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58"/>
        <w:ind w:left="0" w:right="798" w:firstLine="0"/>
        <w:jc w:val="center"/>
        <w:rPr>
          <w:rFonts w:ascii="Arial Black"/>
          <w:sz w:val="84"/>
        </w:rPr>
      </w:pPr>
      <w:r>
        <w:rPr/>
        <mc:AlternateContent>
          <mc:Choice Requires="wps">
            <w:drawing>
              <wp:anchor distT="0" distB="0" distL="0" distR="0" allowOverlap="1" layoutInCell="1" locked="0" behindDoc="1" simplePos="0" relativeHeight="478240256">
                <wp:simplePos x="0" y="0"/>
                <wp:positionH relativeFrom="page">
                  <wp:posOffset>0</wp:posOffset>
                </wp:positionH>
                <wp:positionV relativeFrom="page">
                  <wp:posOffset>0</wp:posOffset>
                </wp:positionV>
                <wp:extent cx="7556500" cy="1069657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7556500" cy="10696575"/>
                        </a:xfrm>
                        <a:custGeom>
                          <a:avLst/>
                          <a:gdLst/>
                          <a:ahLst/>
                          <a:cxnLst/>
                          <a:rect l="l" t="t" r="r" b="b"/>
                          <a:pathLst>
                            <a:path w="7556500" h="10696575">
                              <a:moveTo>
                                <a:pt x="0" y="0"/>
                              </a:moveTo>
                              <a:lnTo>
                                <a:pt x="7555992" y="0"/>
                              </a:lnTo>
                              <a:lnTo>
                                <a:pt x="7555992" y="10696574"/>
                              </a:lnTo>
                              <a:lnTo>
                                <a:pt x="0" y="10696574"/>
                              </a:lnTo>
                              <a:lnTo>
                                <a:pt x="0" y="0"/>
                              </a:lnTo>
                              <a:close/>
                            </a:path>
                          </a:pathLst>
                        </a:custGeom>
                        <a:solidFill>
                          <a:srgbClr val="C23333"/>
                        </a:solidFill>
                      </wps:spPr>
                      <wps:bodyPr wrap="square" lIns="0" tIns="0" rIns="0" bIns="0" rtlCol="0">
                        <a:prstTxWarp prst="textNoShape">
                          <a:avLst/>
                        </a:prstTxWarp>
                        <a:noAutofit/>
                      </wps:bodyPr>
                    </wps:wsp>
                  </a:graphicData>
                </a:graphic>
              </wp:anchor>
            </w:drawing>
          </mc:Choice>
          <mc:Fallback>
            <w:pict>
              <v:rect style="position:absolute;margin-left:0pt;margin-top:.000034pt;width:594.960016pt;height:842.249925pt;mso-position-horizontal-relative:page;mso-position-vertical-relative:page;z-index:-25076224" id="docshape1" filled="true" fillcolor="#c23333" stroked="false">
                <v:fill type="solid"/>
                <w10:wrap type="none"/>
              </v:rect>
            </w:pict>
          </mc:Fallback>
        </mc:AlternateContent>
      </w:r>
      <w:r>
        <w:rPr/>
        <mc:AlternateContent>
          <mc:Choice Requires="wps">
            <w:drawing>
              <wp:anchor distT="0" distB="0" distL="0" distR="0" allowOverlap="1" layoutInCell="1" locked="0" behindDoc="1" simplePos="0" relativeHeight="478240768">
                <wp:simplePos x="0" y="0"/>
                <wp:positionH relativeFrom="page">
                  <wp:posOffset>0</wp:posOffset>
                </wp:positionH>
                <wp:positionV relativeFrom="page">
                  <wp:posOffset>2757894</wp:posOffset>
                </wp:positionV>
                <wp:extent cx="7556500" cy="7568565"/>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7556500" cy="7568565"/>
                          <a:chExt cx="7556500" cy="7568565"/>
                        </a:xfrm>
                      </wpg:grpSpPr>
                      <wps:wsp>
                        <wps:cNvPr id="3" name="Graphic 3"/>
                        <wps:cNvSpPr/>
                        <wps:spPr>
                          <a:xfrm>
                            <a:off x="0" y="0"/>
                            <a:ext cx="7556500" cy="6884034"/>
                          </a:xfrm>
                          <a:custGeom>
                            <a:avLst/>
                            <a:gdLst/>
                            <a:ahLst/>
                            <a:cxnLst/>
                            <a:rect l="l" t="t" r="r" b="b"/>
                            <a:pathLst>
                              <a:path w="7556500" h="6884034">
                                <a:moveTo>
                                  <a:pt x="7555992" y="6883747"/>
                                </a:moveTo>
                                <a:lnTo>
                                  <a:pt x="0" y="6034696"/>
                                </a:lnTo>
                                <a:lnTo>
                                  <a:pt x="0" y="0"/>
                                </a:lnTo>
                                <a:lnTo>
                                  <a:pt x="7555992" y="849051"/>
                                </a:lnTo>
                                <a:lnTo>
                                  <a:pt x="7555992" y="6883747"/>
                                </a:lnTo>
                                <a:close/>
                              </a:path>
                            </a:pathLst>
                          </a:custGeom>
                          <a:solidFill>
                            <a:srgbClr val="D96D6D"/>
                          </a:solidFill>
                        </wps:spPr>
                        <wps:bodyPr wrap="square" lIns="0" tIns="0" rIns="0" bIns="0" rtlCol="0">
                          <a:prstTxWarp prst="textNoShape">
                            <a:avLst/>
                          </a:prstTxWarp>
                          <a:noAutofit/>
                        </wps:bodyPr>
                      </wps:wsp>
                      <wps:wsp>
                        <wps:cNvPr id="4" name="Graphic 4"/>
                        <wps:cNvSpPr/>
                        <wps:spPr>
                          <a:xfrm>
                            <a:off x="221875" y="6816419"/>
                            <a:ext cx="3435985" cy="723900"/>
                          </a:xfrm>
                          <a:custGeom>
                            <a:avLst/>
                            <a:gdLst/>
                            <a:ahLst/>
                            <a:cxnLst/>
                            <a:rect l="l" t="t" r="r" b="b"/>
                            <a:pathLst>
                              <a:path w="3435985" h="723900">
                                <a:moveTo>
                                  <a:pt x="3321299" y="723370"/>
                                </a:moveTo>
                                <a:lnTo>
                                  <a:pt x="114299" y="723370"/>
                                </a:lnTo>
                                <a:lnTo>
                                  <a:pt x="91897" y="721154"/>
                                </a:lnTo>
                                <a:lnTo>
                                  <a:pt x="50886" y="704167"/>
                                </a:lnTo>
                                <a:lnTo>
                                  <a:pt x="19203" y="672484"/>
                                </a:lnTo>
                                <a:lnTo>
                                  <a:pt x="2216" y="631473"/>
                                </a:lnTo>
                                <a:lnTo>
                                  <a:pt x="0" y="609070"/>
                                </a:lnTo>
                                <a:lnTo>
                                  <a:pt x="0" y="114299"/>
                                </a:lnTo>
                                <a:lnTo>
                                  <a:pt x="8700" y="70559"/>
                                </a:lnTo>
                                <a:lnTo>
                                  <a:pt x="33477" y="33477"/>
                                </a:lnTo>
                                <a:lnTo>
                                  <a:pt x="70559" y="8700"/>
                                </a:lnTo>
                                <a:lnTo>
                                  <a:pt x="114299" y="0"/>
                                </a:lnTo>
                                <a:lnTo>
                                  <a:pt x="3321299" y="0"/>
                                </a:lnTo>
                                <a:lnTo>
                                  <a:pt x="3365039" y="8700"/>
                                </a:lnTo>
                                <a:lnTo>
                                  <a:pt x="3402121" y="33477"/>
                                </a:lnTo>
                                <a:lnTo>
                                  <a:pt x="3426898" y="70559"/>
                                </a:lnTo>
                                <a:lnTo>
                                  <a:pt x="3435599" y="114299"/>
                                </a:lnTo>
                                <a:lnTo>
                                  <a:pt x="3435599" y="609070"/>
                                </a:lnTo>
                                <a:lnTo>
                                  <a:pt x="3426898" y="652811"/>
                                </a:lnTo>
                                <a:lnTo>
                                  <a:pt x="3402121" y="689893"/>
                                </a:lnTo>
                                <a:lnTo>
                                  <a:pt x="3365039" y="714670"/>
                                </a:lnTo>
                                <a:lnTo>
                                  <a:pt x="3321299" y="723370"/>
                                </a:lnTo>
                                <a:close/>
                              </a:path>
                            </a:pathLst>
                          </a:custGeom>
                          <a:solidFill>
                            <a:srgbClr val="FFFFFF"/>
                          </a:solidFill>
                        </wps:spPr>
                        <wps:bodyPr wrap="square" lIns="0" tIns="0" rIns="0" bIns="0" rtlCol="0">
                          <a:prstTxWarp prst="textNoShape">
                            <a:avLst/>
                          </a:prstTxWarp>
                          <a:noAutofit/>
                        </wps:bodyPr>
                      </wps:wsp>
                      <pic:pic>
                        <pic:nvPicPr>
                          <pic:cNvPr id="5" name="Image 5"/>
                          <pic:cNvPicPr/>
                        </pic:nvPicPr>
                        <pic:blipFill>
                          <a:blip r:embed="rId6" cstate="print"/>
                          <a:stretch>
                            <a:fillRect/>
                          </a:stretch>
                        </pic:blipFill>
                        <pic:spPr>
                          <a:xfrm>
                            <a:off x="3514542" y="6787844"/>
                            <a:ext cx="169220" cy="149017"/>
                          </a:xfrm>
                          <a:prstGeom prst="rect">
                            <a:avLst/>
                          </a:prstGeom>
                        </pic:spPr>
                      </pic:pic>
                      <wps:wsp>
                        <wps:cNvPr id="6" name="Graphic 6"/>
                        <wps:cNvSpPr/>
                        <wps:spPr>
                          <a:xfrm>
                            <a:off x="221878" y="6818635"/>
                            <a:ext cx="3433445" cy="721360"/>
                          </a:xfrm>
                          <a:custGeom>
                            <a:avLst/>
                            <a:gdLst/>
                            <a:ahLst/>
                            <a:cxnLst/>
                            <a:rect l="l" t="t" r="r" b="b"/>
                            <a:pathLst>
                              <a:path w="3433445" h="721360">
                                <a:moveTo>
                                  <a:pt x="3433309" y="629272"/>
                                </a:moveTo>
                                <a:lnTo>
                                  <a:pt x="3416330" y="670255"/>
                                </a:lnTo>
                                <a:lnTo>
                                  <a:pt x="3384648" y="701937"/>
                                </a:lnTo>
                                <a:lnTo>
                                  <a:pt x="3343638" y="718924"/>
                                </a:lnTo>
                                <a:lnTo>
                                  <a:pt x="3321236" y="721140"/>
                                </a:lnTo>
                                <a:lnTo>
                                  <a:pt x="114297" y="721140"/>
                                </a:lnTo>
                                <a:lnTo>
                                  <a:pt x="70557" y="712440"/>
                                </a:lnTo>
                                <a:lnTo>
                                  <a:pt x="33477" y="687663"/>
                                </a:lnTo>
                                <a:lnTo>
                                  <a:pt x="8700" y="650582"/>
                                </a:lnTo>
                                <a:lnTo>
                                  <a:pt x="0" y="606842"/>
                                </a:lnTo>
                                <a:lnTo>
                                  <a:pt x="0" y="112081"/>
                                </a:lnTo>
                                <a:lnTo>
                                  <a:pt x="2216" y="89678"/>
                                </a:lnTo>
                                <a:lnTo>
                                  <a:pt x="19203" y="48668"/>
                                </a:lnTo>
                                <a:lnTo>
                                  <a:pt x="50885" y="16986"/>
                                </a:lnTo>
                                <a:lnTo>
                                  <a:pt x="70557" y="6483"/>
                                </a:lnTo>
                                <a:lnTo>
                                  <a:pt x="91894" y="0"/>
                                </a:lnTo>
                              </a:path>
                            </a:pathLst>
                          </a:custGeom>
                          <a:ln w="57149">
                            <a:solidFill>
                              <a:srgbClr val="002060"/>
                            </a:solidFill>
                            <a:prstDash val="solid"/>
                          </a:ln>
                        </wps:spPr>
                        <wps:bodyPr wrap="square" lIns="0" tIns="0" rIns="0" bIns="0" rtlCol="0">
                          <a:prstTxWarp prst="textNoShape">
                            <a:avLst/>
                          </a:prstTxWarp>
                          <a:noAutofit/>
                        </wps:bodyPr>
                      </wps:wsp>
                      <pic:pic>
                        <pic:nvPicPr>
                          <pic:cNvPr id="7" name="Image 7"/>
                          <pic:cNvPicPr/>
                        </pic:nvPicPr>
                        <pic:blipFill>
                          <a:blip r:embed="rId7" cstate="print"/>
                          <a:stretch>
                            <a:fillRect/>
                          </a:stretch>
                        </pic:blipFill>
                        <pic:spPr>
                          <a:xfrm>
                            <a:off x="2787918" y="6940286"/>
                            <a:ext cx="766192" cy="475510"/>
                          </a:xfrm>
                          <a:prstGeom prst="rect">
                            <a:avLst/>
                          </a:prstGeom>
                        </pic:spPr>
                      </pic:pic>
                      <pic:pic>
                        <pic:nvPicPr>
                          <pic:cNvPr id="8" name="Image 8"/>
                          <pic:cNvPicPr/>
                        </pic:nvPicPr>
                        <pic:blipFill>
                          <a:blip r:embed="rId8" cstate="print"/>
                          <a:stretch>
                            <a:fillRect/>
                          </a:stretch>
                        </pic:blipFill>
                        <pic:spPr>
                          <a:xfrm>
                            <a:off x="272661" y="6893786"/>
                            <a:ext cx="1184643" cy="570390"/>
                          </a:xfrm>
                          <a:prstGeom prst="rect">
                            <a:avLst/>
                          </a:prstGeom>
                        </pic:spPr>
                      </pic:pic>
                      <pic:pic>
                        <pic:nvPicPr>
                          <pic:cNvPr id="9" name="Image 9"/>
                          <pic:cNvPicPr/>
                        </pic:nvPicPr>
                        <pic:blipFill>
                          <a:blip r:embed="rId9" cstate="print"/>
                          <a:stretch>
                            <a:fillRect/>
                          </a:stretch>
                        </pic:blipFill>
                        <pic:spPr>
                          <a:xfrm>
                            <a:off x="0" y="479896"/>
                            <a:ext cx="7555992" cy="5946931"/>
                          </a:xfrm>
                          <a:prstGeom prst="rect">
                            <a:avLst/>
                          </a:prstGeom>
                        </pic:spPr>
                      </pic:pic>
                    </wpg:wgp>
                  </a:graphicData>
                </a:graphic>
              </wp:anchor>
            </w:drawing>
          </mc:Choice>
          <mc:Fallback>
            <w:pict>
              <v:group style="position:absolute;margin-left:-.000001pt;margin-top:217.157074pt;width:595pt;height:595.950pt;mso-position-horizontal-relative:page;mso-position-vertical-relative:page;z-index:-25075712" id="docshapegroup2" coordorigin="0,4343" coordsize="11900,11919">
                <v:shape style="position:absolute;left:0;top:4343;width:11900;height:10841" id="docshape3" coordorigin="0,4343" coordsize="11900,10841" path="m11899,15184l0,13847,0,4343,11899,5680,11899,15184xe" filled="true" fillcolor="#d96d6d" stroked="false">
                  <v:path arrowok="t"/>
                  <v:fill type="solid"/>
                </v:shape>
                <v:shape style="position:absolute;left:349;top:15077;width:5411;height:1140" id="docshape4" coordorigin="349,15078" coordsize="5411,1140" path="m5580,16217l529,16217,494,16213,430,16187,380,16137,353,16072,349,16037,349,15258,363,15189,402,15130,461,15091,529,15078,5580,15078,5649,15091,5707,15130,5746,15189,5760,15258,5760,16037,5746,16106,5707,16164,5649,16203,5580,16217xe" filled="true" fillcolor="#ffffff" stroked="false">
                  <v:path arrowok="t"/>
                  <v:fill type="solid"/>
                </v:shape>
                <v:shape style="position:absolute;left:5534;top:15032;width:267;height:235" type="#_x0000_t75" id="docshape5" stroked="false">
                  <v:imagedata r:id="rId6" o:title=""/>
                </v:shape>
                <v:shape style="position:absolute;left:349;top:15081;width:5407;height:1136" id="docshape6" coordorigin="349,15081" coordsize="5407,1136" path="m5756,16072l5729,16137,5680,16187,5615,16213,5580,16217,529,16217,461,16203,402,16164,363,16106,349,16037,349,15258,353,15222,380,15158,430,15108,461,15091,494,15081e" filled="false" stroked="true" strokeweight="4.499987pt" strokecolor="#002060">
                  <v:path arrowok="t"/>
                  <v:stroke dashstyle="solid"/>
                </v:shape>
                <v:shape style="position:absolute;left:4390;top:15272;width:1207;height:749" type="#_x0000_t75" id="docshape7" stroked="false">
                  <v:imagedata r:id="rId7" o:title=""/>
                </v:shape>
                <v:shape style="position:absolute;left:429;top:15199;width:1866;height:899" type="#_x0000_t75" id="docshape8" stroked="false">
                  <v:imagedata r:id="rId8" o:title=""/>
                </v:shape>
                <v:shape style="position:absolute;left:0;top:5098;width:11900;height:9366" type="#_x0000_t75" id="docshape9" stroked="false">
                  <v:imagedata r:id="rId9" o:title=""/>
                </v:shape>
                <w10:wrap type="none"/>
              </v:group>
            </w:pict>
          </mc:Fallback>
        </mc:AlternateContent>
      </w:r>
      <w:bookmarkStart w:name="2024 Study Guide Cover_M1.pdf" w:id="1"/>
      <w:bookmarkEnd w:id="1"/>
      <w:r>
        <w:rPr/>
      </w:r>
      <w:r>
        <w:rPr>
          <w:rFonts w:ascii="Arial Black"/>
          <w:color w:val="FFFFFF"/>
          <w:w w:val="90"/>
          <w:sz w:val="84"/>
        </w:rPr>
        <w:t>Module</w:t>
      </w:r>
      <w:r>
        <w:rPr>
          <w:rFonts w:ascii="Arial Black"/>
          <w:color w:val="FFFFFF"/>
          <w:spacing w:val="-11"/>
          <w:w w:val="150"/>
          <w:sz w:val="84"/>
        </w:rPr>
        <w:t> </w:t>
      </w:r>
      <w:r>
        <w:rPr>
          <w:rFonts w:ascii="Arial Black"/>
          <w:color w:val="FFFFFF"/>
          <w:spacing w:val="-10"/>
          <w:sz w:val="84"/>
        </w:rPr>
        <w:t>1</w:t>
      </w:r>
    </w:p>
    <w:p>
      <w:pPr>
        <w:spacing w:line="237" w:lineRule="auto" w:before="373"/>
        <w:ind w:left="3228" w:right="0" w:hanging="3112"/>
        <w:jc w:val="left"/>
        <w:rPr>
          <w:rFonts w:ascii="Arial Black"/>
          <w:sz w:val="56"/>
        </w:rPr>
      </w:pPr>
      <w:r>
        <w:rPr>
          <w:rFonts w:ascii="Arial Black"/>
          <w:color w:val="FFFFFF"/>
          <w:w w:val="90"/>
          <w:sz w:val="56"/>
        </w:rPr>
        <w:t>Foundations in Financial </w:t>
      </w:r>
      <w:r>
        <w:rPr>
          <w:rFonts w:ascii="Arial Black"/>
          <w:color w:val="FFFFFF"/>
          <w:w w:val="90"/>
          <w:sz w:val="56"/>
        </w:rPr>
        <w:t>Planning</w:t>
      </w:r>
      <w:r>
        <w:rPr>
          <w:rFonts w:ascii="Arial Black"/>
          <w:color w:val="FFFFFF"/>
          <w:sz w:val="56"/>
        </w:rPr>
        <w:t> </w:t>
      </w:r>
      <w:r>
        <w:rPr>
          <w:rFonts w:ascii="Arial Black"/>
          <w:color w:val="FFFFFF"/>
          <w:spacing w:val="-6"/>
          <w:sz w:val="56"/>
        </w:rPr>
        <w:t>Study</w:t>
      </w:r>
      <w:r>
        <w:rPr>
          <w:rFonts w:ascii="Arial Black"/>
          <w:color w:val="FFFFFF"/>
          <w:spacing w:val="-41"/>
          <w:sz w:val="56"/>
        </w:rPr>
        <w:t> </w:t>
      </w:r>
      <w:r>
        <w:rPr>
          <w:rFonts w:ascii="Arial Black"/>
          <w:color w:val="FFFFFF"/>
          <w:spacing w:val="-6"/>
          <w:sz w:val="56"/>
        </w:rPr>
        <w:t>Guide</w:t>
      </w: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ind w:left="0"/>
        <w:rPr>
          <w:rFonts w:ascii="Arial Black"/>
          <w:sz w:val="20"/>
        </w:rPr>
      </w:pPr>
    </w:p>
    <w:p>
      <w:pPr>
        <w:pStyle w:val="BodyText"/>
        <w:spacing w:before="68"/>
        <w:ind w:left="0"/>
        <w:rPr>
          <w:rFonts w:ascii="Arial Black"/>
          <w:sz w:val="20"/>
        </w:rPr>
      </w:pPr>
    </w:p>
    <w:p>
      <w:pPr>
        <w:spacing w:line="266" w:lineRule="auto" w:before="0"/>
        <w:ind w:left="1265" w:right="6876" w:firstLine="82"/>
        <w:jc w:val="both"/>
        <w:rPr>
          <w:rFonts w:ascii="Trebuchet MS"/>
          <w:i/>
          <w:sz w:val="20"/>
        </w:rPr>
      </w:pPr>
      <w:r>
        <w:rPr>
          <w:rFonts w:ascii="Trebuchet MS"/>
          <w:i/>
          <w:color w:val="00205E"/>
          <w:spacing w:val="-4"/>
          <w:sz w:val="22"/>
        </w:rPr>
        <w:t>CFP</w:t>
      </w:r>
      <w:r>
        <w:rPr>
          <w:rFonts w:ascii="Trebuchet MS"/>
          <w:i/>
          <w:color w:val="00205E"/>
          <w:spacing w:val="-13"/>
          <w:sz w:val="22"/>
        </w:rPr>
        <w:t> </w:t>
      </w:r>
      <w:r>
        <w:rPr>
          <w:rFonts w:ascii="Trebuchet MS"/>
          <w:i/>
          <w:color w:val="00205E"/>
          <w:spacing w:val="-4"/>
          <w:sz w:val="22"/>
        </w:rPr>
        <w:t>Certification </w:t>
      </w:r>
      <w:r>
        <w:rPr>
          <w:rFonts w:ascii="Trebuchet MS"/>
          <w:i/>
          <w:color w:val="00205E"/>
          <w:spacing w:val="-6"/>
          <w:sz w:val="20"/>
        </w:rPr>
        <w:t>Global</w:t>
      </w:r>
      <w:r>
        <w:rPr>
          <w:rFonts w:ascii="Trebuchet MS"/>
          <w:i/>
          <w:color w:val="00205E"/>
          <w:spacing w:val="-10"/>
          <w:sz w:val="20"/>
        </w:rPr>
        <w:t> </w:t>
      </w:r>
      <w:r>
        <w:rPr>
          <w:rFonts w:ascii="Trebuchet MS"/>
          <w:i/>
          <w:color w:val="00205E"/>
          <w:spacing w:val="-6"/>
          <w:sz w:val="20"/>
        </w:rPr>
        <w:t>excellence</w:t>
      </w:r>
      <w:r>
        <w:rPr>
          <w:rFonts w:ascii="Trebuchet MS"/>
          <w:i/>
          <w:color w:val="00205E"/>
          <w:spacing w:val="-9"/>
          <w:sz w:val="20"/>
        </w:rPr>
        <w:t> </w:t>
      </w:r>
      <w:r>
        <w:rPr>
          <w:rFonts w:ascii="Trebuchet MS"/>
          <w:i/>
          <w:color w:val="00205E"/>
          <w:spacing w:val="-6"/>
          <w:sz w:val="20"/>
        </w:rPr>
        <w:t>in </w:t>
      </w:r>
      <w:r>
        <w:rPr>
          <w:rFonts w:ascii="Trebuchet MS"/>
          <w:i/>
          <w:color w:val="00205E"/>
          <w:sz w:val="20"/>
        </w:rPr>
        <w:t>financial planning</w:t>
      </w:r>
    </w:p>
    <w:p>
      <w:pPr>
        <w:spacing w:after="0" w:line="266" w:lineRule="auto"/>
        <w:jc w:val="both"/>
        <w:rPr>
          <w:rFonts w:ascii="Trebuchet MS"/>
          <w:sz w:val="20"/>
        </w:rPr>
        <w:sectPr>
          <w:footerReference w:type="even" r:id="rId5"/>
          <w:type w:val="continuous"/>
          <w:pgSz w:w="11900" w:h="16850"/>
          <w:pgMar w:header="0" w:footer="0" w:top="1000" w:bottom="280" w:left="1220" w:right="800"/>
          <w:pgNumType w:start="8"/>
        </w:sectPr>
      </w:pPr>
    </w:p>
    <w:p>
      <w:pPr>
        <w:pStyle w:val="Title"/>
      </w:pPr>
      <w:bookmarkStart w:name="Module 1 - Foundations in Financial Plan" w:id="2"/>
      <w:bookmarkEnd w:id="2"/>
      <w:r>
        <w:rPr>
          <w:b w:val="0"/>
        </w:rPr>
      </w:r>
      <w:r>
        <w:rPr/>
        <w:t>Module</w:t>
      </w:r>
      <w:r>
        <w:rPr>
          <w:spacing w:val="-10"/>
        </w:rPr>
        <w:t> 1</w:t>
      </w:r>
    </w:p>
    <w:p>
      <w:pPr>
        <w:spacing w:before="1072"/>
        <w:ind w:left="833" w:right="0" w:firstLine="0"/>
        <w:jc w:val="left"/>
        <w:rPr>
          <w:b/>
          <w:sz w:val="55"/>
        </w:rPr>
      </w:pPr>
      <w:r>
        <w:rPr>
          <w:b/>
          <w:sz w:val="55"/>
        </w:rPr>
        <w:t>Foundations</w:t>
      </w:r>
      <w:r>
        <w:rPr>
          <w:b/>
          <w:spacing w:val="-20"/>
          <w:sz w:val="55"/>
        </w:rPr>
        <w:t> </w:t>
      </w:r>
      <w:r>
        <w:rPr>
          <w:b/>
          <w:sz w:val="55"/>
        </w:rPr>
        <w:t>in</w:t>
      </w:r>
      <w:r>
        <w:rPr>
          <w:b/>
          <w:spacing w:val="-18"/>
          <w:sz w:val="55"/>
        </w:rPr>
        <w:t> </w:t>
      </w:r>
      <w:r>
        <w:rPr>
          <w:b/>
          <w:sz w:val="55"/>
        </w:rPr>
        <w:t>Financial</w:t>
      </w:r>
      <w:r>
        <w:rPr>
          <w:b/>
          <w:spacing w:val="-18"/>
          <w:sz w:val="55"/>
        </w:rPr>
        <w:t> </w:t>
      </w:r>
      <w:r>
        <w:rPr>
          <w:b/>
          <w:spacing w:val="-2"/>
          <w:sz w:val="55"/>
        </w:rPr>
        <w:t>Planning</w:t>
      </w:r>
    </w:p>
    <w:p>
      <w:pPr>
        <w:pStyle w:val="BodyText"/>
        <w:ind w:left="0"/>
        <w:rPr>
          <w:b/>
          <w:sz w:val="20"/>
        </w:rPr>
      </w:pPr>
    </w:p>
    <w:p>
      <w:pPr>
        <w:pStyle w:val="BodyText"/>
        <w:spacing w:before="3"/>
        <w:ind w:left="0"/>
        <w:rPr>
          <w:b/>
          <w:sz w:val="20"/>
        </w:rPr>
      </w:pPr>
      <w:r>
        <w:rPr/>
        <mc:AlternateContent>
          <mc:Choice Requires="wps">
            <w:drawing>
              <wp:anchor distT="0" distB="0" distL="0" distR="0" allowOverlap="1" layoutInCell="1" locked="0" behindDoc="1" simplePos="0" relativeHeight="487588864">
                <wp:simplePos x="0" y="0"/>
                <wp:positionH relativeFrom="page">
                  <wp:posOffset>910132</wp:posOffset>
                </wp:positionH>
                <wp:positionV relativeFrom="paragraph">
                  <wp:posOffset>172769</wp:posOffset>
                </wp:positionV>
                <wp:extent cx="4934585" cy="14604"/>
                <wp:effectExtent l="0" t="0" r="0" b="0"/>
                <wp:wrapTopAndBottom/>
                <wp:docPr id="10" name="Group 10"/>
                <wp:cNvGraphicFramePr>
                  <a:graphicFrameLocks/>
                </wp:cNvGraphicFramePr>
                <a:graphic>
                  <a:graphicData uri="http://schemas.microsoft.com/office/word/2010/wordprocessingGroup">
                    <wpg:wgp>
                      <wpg:cNvPr id="10" name="Group 10"/>
                      <wpg:cNvGrpSpPr/>
                      <wpg:grpSpPr>
                        <a:xfrm>
                          <a:off x="0" y="0"/>
                          <a:ext cx="4934585" cy="14604"/>
                          <a:chExt cx="4934585" cy="14604"/>
                        </a:xfrm>
                      </wpg:grpSpPr>
                      <wps:wsp>
                        <wps:cNvPr id="11" name="Graphic 11"/>
                        <wps:cNvSpPr/>
                        <wps:spPr>
                          <a:xfrm>
                            <a:off x="0" y="6934"/>
                            <a:ext cx="4931410" cy="1270"/>
                          </a:xfrm>
                          <a:custGeom>
                            <a:avLst/>
                            <a:gdLst/>
                            <a:ahLst/>
                            <a:cxnLst/>
                            <a:rect l="l" t="t" r="r" b="b"/>
                            <a:pathLst>
                              <a:path w="4931410" h="0">
                                <a:moveTo>
                                  <a:pt x="0" y="0"/>
                                </a:moveTo>
                                <a:lnTo>
                                  <a:pt x="4930909" y="0"/>
                                </a:lnTo>
                              </a:path>
                            </a:pathLst>
                          </a:custGeom>
                          <a:ln w="13868">
                            <a:solidFill>
                              <a:srgbClr val="001159"/>
                            </a:solidFill>
                            <a:prstDash val="solid"/>
                          </a:ln>
                        </wps:spPr>
                        <wps:bodyPr wrap="square" lIns="0" tIns="0" rIns="0" bIns="0" rtlCol="0">
                          <a:prstTxWarp prst="textNoShape">
                            <a:avLst/>
                          </a:prstTxWarp>
                          <a:noAutofit/>
                        </wps:bodyPr>
                      </wps:wsp>
                      <wps:wsp>
                        <wps:cNvPr id="12" name="Graphic 12"/>
                        <wps:cNvSpPr/>
                        <wps:spPr>
                          <a:xfrm>
                            <a:off x="0" y="3505"/>
                            <a:ext cx="4934585" cy="10795"/>
                          </a:xfrm>
                          <a:custGeom>
                            <a:avLst/>
                            <a:gdLst/>
                            <a:ahLst/>
                            <a:cxnLst/>
                            <a:rect l="l" t="t" r="r" b="b"/>
                            <a:pathLst>
                              <a:path w="4934585" h="10795">
                                <a:moveTo>
                                  <a:pt x="4934077" y="0"/>
                                </a:moveTo>
                                <a:lnTo>
                                  <a:pt x="0" y="0"/>
                                </a:lnTo>
                                <a:lnTo>
                                  <a:pt x="0" y="10668"/>
                                </a:lnTo>
                                <a:lnTo>
                                  <a:pt x="4934077" y="10668"/>
                                </a:lnTo>
                                <a:lnTo>
                                  <a:pt x="4934077" y="0"/>
                                </a:lnTo>
                                <a:close/>
                              </a:path>
                            </a:pathLst>
                          </a:custGeom>
                          <a:solidFill>
                            <a:srgbClr val="00125A"/>
                          </a:solidFill>
                        </wps:spPr>
                        <wps:bodyPr wrap="square" lIns="0" tIns="0" rIns="0" bIns="0" rtlCol="0">
                          <a:prstTxWarp prst="textNoShape">
                            <a:avLst/>
                          </a:prstTxWarp>
                          <a:noAutofit/>
                        </wps:bodyPr>
                      </wps:wsp>
                    </wpg:wgp>
                  </a:graphicData>
                </a:graphic>
              </wp:anchor>
            </w:drawing>
          </mc:Choice>
          <mc:Fallback>
            <w:pict>
              <v:group style="position:absolute;margin-left:71.664001pt;margin-top:13.603875pt;width:388.55pt;height:1.150pt;mso-position-horizontal-relative:page;mso-position-vertical-relative:paragraph;z-index:-15727616;mso-wrap-distance-left:0;mso-wrap-distance-right:0" id="docshapegroup10" coordorigin="1433,272" coordsize="7771,23">
                <v:line style="position:absolute" from="1433,283" to="9198,283" stroked="true" strokeweight="1.092pt" strokecolor="#001159">
                  <v:stroke dashstyle="solid"/>
                </v:line>
                <v:rect style="position:absolute;left:1433;top:277;width:7771;height:17" id="docshape11" filled="true" fillcolor="#00125a" stroked="false">
                  <v:fill type="solid"/>
                </v:rect>
                <w10:wrap type="topAndBottom"/>
              </v:group>
            </w:pict>
          </mc:Fallback>
        </mc:AlternateContent>
      </w: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ind w:left="0"/>
        <w:rPr>
          <w:b/>
          <w:sz w:val="17"/>
        </w:rPr>
      </w:pPr>
    </w:p>
    <w:p>
      <w:pPr>
        <w:pStyle w:val="BodyText"/>
        <w:spacing w:before="103"/>
        <w:ind w:left="0"/>
        <w:rPr>
          <w:b/>
          <w:sz w:val="17"/>
        </w:rPr>
      </w:pPr>
    </w:p>
    <w:p>
      <w:pPr>
        <w:spacing w:before="0"/>
        <w:ind w:left="938" w:right="0" w:firstLine="0"/>
        <w:jc w:val="both"/>
        <w:rPr>
          <w:sz w:val="17"/>
        </w:rPr>
      </w:pPr>
      <w:r>
        <w:rPr>
          <w:sz w:val="17"/>
        </w:rPr>
        <w:t>CFP</w:t>
      </w:r>
      <w:r>
        <w:rPr>
          <w:position w:val="8"/>
          <w:sz w:val="15"/>
        </w:rPr>
        <w:t>®</w:t>
      </w:r>
      <w:r>
        <w:rPr>
          <w:sz w:val="17"/>
        </w:rPr>
        <w:t>,</w:t>
      </w:r>
      <w:r>
        <w:rPr>
          <w:spacing w:val="11"/>
          <w:sz w:val="17"/>
        </w:rPr>
        <w:t> </w:t>
      </w:r>
      <w:r>
        <w:rPr>
          <w:sz w:val="17"/>
        </w:rPr>
        <w:t>CERTIFIED</w:t>
      </w:r>
      <w:r>
        <w:rPr>
          <w:spacing w:val="11"/>
          <w:sz w:val="17"/>
        </w:rPr>
        <w:t> </w:t>
      </w:r>
      <w:r>
        <w:rPr>
          <w:sz w:val="17"/>
        </w:rPr>
        <w:t>FINANCIAL</w:t>
      </w:r>
      <w:r>
        <w:rPr>
          <w:spacing w:val="11"/>
          <w:sz w:val="17"/>
        </w:rPr>
        <w:t> </w:t>
      </w:r>
      <w:r>
        <w:rPr>
          <w:sz w:val="17"/>
        </w:rPr>
        <w:t>PLANNER™</w:t>
      </w:r>
      <w:r>
        <w:rPr>
          <w:spacing w:val="13"/>
          <w:sz w:val="17"/>
        </w:rPr>
        <w:t> </w:t>
      </w:r>
      <w:r>
        <w:rPr>
          <w:sz w:val="17"/>
        </w:rPr>
        <w:t>and</w:t>
      </w:r>
      <w:r>
        <w:rPr>
          <w:spacing w:val="-8"/>
          <w:sz w:val="17"/>
        </w:rPr>
        <w:t> </w:t>
      </w:r>
      <w:r>
        <w:rPr>
          <w:spacing w:val="-6"/>
          <w:sz w:val="17"/>
        </w:rPr>
        <w:drawing>
          <wp:inline distT="0" distB="0" distL="0" distR="0">
            <wp:extent cx="225425" cy="154305"/>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0" cstate="print"/>
                    <a:stretch>
                      <a:fillRect/>
                    </a:stretch>
                  </pic:blipFill>
                  <pic:spPr>
                    <a:xfrm>
                      <a:off x="0" y="0"/>
                      <a:ext cx="225425" cy="154305"/>
                    </a:xfrm>
                    <a:prstGeom prst="rect">
                      <a:avLst/>
                    </a:prstGeom>
                  </pic:spPr>
                </pic:pic>
              </a:graphicData>
            </a:graphic>
          </wp:inline>
        </w:drawing>
      </w:r>
      <w:r>
        <w:rPr>
          <w:spacing w:val="-6"/>
          <w:sz w:val="17"/>
        </w:rPr>
      </w:r>
      <w:r>
        <w:rPr>
          <w:sz w:val="17"/>
        </w:rPr>
        <w:t>,</w:t>
      </w:r>
      <w:r>
        <w:rPr>
          <w:spacing w:val="14"/>
          <w:sz w:val="17"/>
        </w:rPr>
        <w:t> </w:t>
      </w:r>
      <w:r>
        <w:rPr>
          <w:sz w:val="17"/>
        </w:rPr>
        <w:t>and</w:t>
      </w:r>
      <w:r>
        <w:rPr>
          <w:spacing w:val="12"/>
          <w:sz w:val="17"/>
        </w:rPr>
        <w:t> </w:t>
      </w:r>
      <w:r>
        <w:rPr>
          <w:sz w:val="17"/>
        </w:rPr>
        <w:t>AFP</w:t>
      </w:r>
      <w:r>
        <w:rPr>
          <w:sz w:val="24"/>
        </w:rPr>
        <w:t>®</w:t>
      </w:r>
      <w:r>
        <w:rPr>
          <w:sz w:val="17"/>
        </w:rPr>
        <w:t>,</w:t>
      </w:r>
      <w:r>
        <w:rPr>
          <w:spacing w:val="14"/>
          <w:sz w:val="17"/>
        </w:rPr>
        <w:t> </w:t>
      </w:r>
      <w:r>
        <w:rPr>
          <w:sz w:val="17"/>
        </w:rPr>
        <w:t>ASSOCIATE</w:t>
      </w:r>
      <w:r>
        <w:rPr>
          <w:spacing w:val="12"/>
          <w:sz w:val="17"/>
        </w:rPr>
        <w:t> </w:t>
      </w:r>
      <w:r>
        <w:rPr>
          <w:sz w:val="17"/>
        </w:rPr>
        <w:t>FINANCIAL</w:t>
      </w:r>
      <w:r>
        <w:rPr>
          <w:spacing w:val="12"/>
          <w:sz w:val="17"/>
        </w:rPr>
        <w:t> </w:t>
      </w:r>
      <w:r>
        <w:rPr>
          <w:sz w:val="17"/>
        </w:rPr>
        <w:t>PLANNER</w:t>
      </w:r>
      <w:r>
        <w:rPr>
          <w:position w:val="8"/>
          <w:sz w:val="16"/>
        </w:rPr>
        <w:t>TM</w:t>
      </w:r>
      <w:r>
        <w:rPr>
          <w:spacing w:val="15"/>
          <w:position w:val="8"/>
          <w:sz w:val="16"/>
        </w:rPr>
        <w:t> </w:t>
      </w:r>
      <w:r>
        <w:rPr>
          <w:sz w:val="17"/>
        </w:rPr>
        <w:t>and</w:t>
      </w:r>
      <w:r>
        <w:rPr>
          <w:spacing w:val="-8"/>
          <w:sz w:val="17"/>
        </w:rPr>
        <w:t> </w:t>
      </w:r>
      <w:r>
        <w:rPr>
          <w:spacing w:val="-7"/>
          <w:position w:val="2"/>
          <w:sz w:val="17"/>
        </w:rPr>
        <w:drawing>
          <wp:inline distT="0" distB="0" distL="0" distR="0">
            <wp:extent cx="501865" cy="140724"/>
            <wp:effectExtent l="0" t="0" r="0" b="0"/>
            <wp:docPr id="14" name="Image 14" descr="A black letter on a white background  Description automatically generated"/>
            <wp:cNvGraphicFramePr>
              <a:graphicFrameLocks/>
            </wp:cNvGraphicFramePr>
            <a:graphic>
              <a:graphicData uri="http://schemas.openxmlformats.org/drawingml/2006/picture">
                <pic:pic>
                  <pic:nvPicPr>
                    <pic:cNvPr id="14" name="Image 14" descr="A black letter on a white background  Description automatically generated"/>
                    <pic:cNvPicPr/>
                  </pic:nvPicPr>
                  <pic:blipFill>
                    <a:blip r:embed="rId11" cstate="print"/>
                    <a:stretch>
                      <a:fillRect/>
                    </a:stretch>
                  </pic:blipFill>
                  <pic:spPr>
                    <a:xfrm>
                      <a:off x="0" y="0"/>
                      <a:ext cx="501865" cy="140724"/>
                    </a:xfrm>
                    <a:prstGeom prst="rect">
                      <a:avLst/>
                    </a:prstGeom>
                  </pic:spPr>
                </pic:pic>
              </a:graphicData>
            </a:graphic>
          </wp:inline>
        </w:drawing>
      </w:r>
      <w:r>
        <w:rPr>
          <w:spacing w:val="-7"/>
          <w:position w:val="2"/>
          <w:sz w:val="17"/>
        </w:rPr>
      </w:r>
      <w:r>
        <w:rPr>
          <w:rFonts w:ascii="Times New Roman" w:hAnsi="Times New Roman"/>
          <w:spacing w:val="7"/>
          <w:sz w:val="17"/>
        </w:rPr>
        <w:t> </w:t>
      </w:r>
      <w:r>
        <w:rPr>
          <w:spacing w:val="-5"/>
          <w:sz w:val="17"/>
        </w:rPr>
        <w:t>are</w:t>
      </w:r>
    </w:p>
    <w:p>
      <w:pPr>
        <w:spacing w:line="259" w:lineRule="auto" w:before="16"/>
        <w:ind w:left="953" w:right="2098" w:firstLine="0"/>
        <w:jc w:val="both"/>
        <w:rPr>
          <w:sz w:val="17"/>
        </w:rPr>
      </w:pPr>
      <w:r>
        <w:rPr>
          <w:sz w:val="17"/>
        </w:rPr>
        <w:t>certification marks owned outside the U.S. by Financial Planning Standards Board Ltd. Financial Planning Association of</w:t>
      </w:r>
      <w:r>
        <w:rPr>
          <w:spacing w:val="40"/>
          <w:sz w:val="17"/>
        </w:rPr>
        <w:t> </w:t>
      </w:r>
      <w:r>
        <w:rPr>
          <w:sz w:val="17"/>
        </w:rPr>
        <w:t>Singapore is the marks licensing authority for the CFP</w:t>
      </w:r>
      <w:r>
        <w:rPr>
          <w:position w:val="8"/>
          <w:sz w:val="15"/>
        </w:rPr>
        <w:t>® </w:t>
      </w:r>
      <w:r>
        <w:rPr>
          <w:sz w:val="17"/>
        </w:rPr>
        <w:t>and AFP</w:t>
      </w:r>
      <w:r>
        <w:rPr>
          <w:sz w:val="24"/>
        </w:rPr>
        <w:t>® </w:t>
      </w:r>
      <w:r>
        <w:rPr>
          <w:sz w:val="17"/>
        </w:rPr>
        <w:t>marks in Singapore, through agreement with FPSB.</w:t>
      </w:r>
      <w:r>
        <w:rPr>
          <w:spacing w:val="40"/>
          <w:sz w:val="17"/>
        </w:rPr>
        <w:t> </w:t>
      </w:r>
      <w:r>
        <w:rPr>
          <w:sz w:val="17"/>
        </w:rPr>
        <w:t>AWP</w:t>
      </w:r>
      <w:r>
        <w:rPr>
          <w:position w:val="8"/>
          <w:sz w:val="16"/>
        </w:rPr>
        <w:t>CM</w:t>
      </w:r>
      <w:r>
        <w:rPr>
          <w:sz w:val="17"/>
        </w:rPr>
        <w:t>, ASSOCIATE WEALTH PLANNER are registered certification marks of the Financial Planning Association of</w:t>
      </w:r>
      <w:r>
        <w:rPr>
          <w:spacing w:val="40"/>
          <w:sz w:val="17"/>
        </w:rPr>
        <w:t> </w:t>
      </w:r>
      <w:r>
        <w:rPr>
          <w:spacing w:val="-2"/>
          <w:sz w:val="17"/>
        </w:rPr>
        <w:t>Singapore.</w:t>
      </w:r>
    </w:p>
    <w:p>
      <w:pPr>
        <w:spacing w:after="0" w:line="259" w:lineRule="auto"/>
        <w:jc w:val="both"/>
        <w:rPr>
          <w:sz w:val="17"/>
        </w:rPr>
        <w:sectPr>
          <w:pgSz w:w="11900" w:h="16840"/>
          <w:pgMar w:header="0" w:footer="0" w:top="1920" w:bottom="280" w:left="600" w:right="0"/>
        </w:sectPr>
      </w:pPr>
    </w:p>
    <w:p>
      <w:pPr>
        <w:pStyle w:val="BodyText"/>
        <w:spacing w:before="37"/>
        <w:ind w:left="818"/>
      </w:pPr>
      <w:r>
        <w:rPr/>
        <w:t>Copyright©</w:t>
      </w:r>
      <w:r>
        <w:rPr>
          <w:spacing w:val="-7"/>
        </w:rPr>
        <w:t> </w:t>
      </w:r>
      <w:r>
        <w:rPr/>
        <w:t>2024</w:t>
      </w:r>
      <w:r>
        <w:rPr>
          <w:spacing w:val="-4"/>
        </w:rPr>
        <w:t> </w:t>
      </w:r>
      <w:r>
        <w:rPr/>
        <w:t>Financial</w:t>
      </w:r>
      <w:r>
        <w:rPr>
          <w:spacing w:val="-2"/>
        </w:rPr>
        <w:t> </w:t>
      </w:r>
      <w:r>
        <w:rPr/>
        <w:t>Planning</w:t>
      </w:r>
      <w:r>
        <w:rPr>
          <w:spacing w:val="-5"/>
        </w:rPr>
        <w:t> </w:t>
      </w:r>
      <w:r>
        <w:rPr/>
        <w:t>Association</w:t>
      </w:r>
      <w:r>
        <w:rPr>
          <w:spacing w:val="-3"/>
        </w:rPr>
        <w:t> </w:t>
      </w:r>
      <w:r>
        <w:rPr/>
        <w:t>of</w:t>
      </w:r>
      <w:r>
        <w:rPr>
          <w:spacing w:val="-2"/>
        </w:rPr>
        <w:t> Singapore</w:t>
      </w:r>
    </w:p>
    <w:p>
      <w:pPr>
        <w:pStyle w:val="BodyText"/>
        <w:ind w:left="0"/>
      </w:pPr>
    </w:p>
    <w:p>
      <w:pPr>
        <w:pStyle w:val="BodyText"/>
        <w:ind w:left="833" w:right="4147" w:hanging="15"/>
      </w:pPr>
      <w:r>
        <w:rPr/>
        <w:t>3</w:t>
      </w:r>
      <w:r>
        <w:rPr>
          <w:spacing w:val="-4"/>
        </w:rPr>
        <w:t> </w:t>
      </w:r>
      <w:r>
        <w:rPr/>
        <w:t>Temasek</w:t>
      </w:r>
      <w:r>
        <w:rPr>
          <w:spacing w:val="-5"/>
        </w:rPr>
        <w:t> </w:t>
      </w:r>
      <w:r>
        <w:rPr/>
        <w:t>Avenue</w:t>
      </w:r>
      <w:r>
        <w:rPr>
          <w:spacing w:val="-4"/>
        </w:rPr>
        <w:t> </w:t>
      </w:r>
      <w:r>
        <w:rPr/>
        <w:t>Centennial</w:t>
      </w:r>
      <w:r>
        <w:rPr>
          <w:spacing w:val="-7"/>
        </w:rPr>
        <w:t> </w:t>
      </w:r>
      <w:r>
        <w:rPr/>
        <w:t>Tower</w:t>
      </w:r>
      <w:r>
        <w:rPr>
          <w:spacing w:val="-6"/>
        </w:rPr>
        <w:t> </w:t>
      </w:r>
      <w:r>
        <w:rPr/>
        <w:t>#21-00</w:t>
      </w:r>
      <w:r>
        <w:rPr>
          <w:spacing w:val="-6"/>
        </w:rPr>
        <w:t> </w:t>
      </w:r>
      <w:r>
        <w:rPr/>
        <w:t>Singapore</w:t>
      </w:r>
      <w:r>
        <w:rPr>
          <w:spacing w:val="-7"/>
        </w:rPr>
        <w:t> </w:t>
      </w:r>
      <w:r>
        <w:rPr/>
        <w:t>039190 Email: </w:t>
      </w:r>
      <w:hyperlink r:id="rId12">
        <w:r>
          <w:rPr/>
          <w:t>admin@fpas.org.sg</w:t>
        </w:r>
      </w:hyperlink>
    </w:p>
    <w:p>
      <w:pPr>
        <w:pStyle w:val="BodyText"/>
        <w:spacing w:before="2"/>
        <w:ind w:left="0"/>
      </w:pPr>
    </w:p>
    <w:p>
      <w:pPr>
        <w:pStyle w:val="BodyText"/>
        <w:ind w:left="833"/>
      </w:pPr>
      <w:r>
        <w:rPr/>
        <w:t>All</w:t>
      </w:r>
      <w:r>
        <w:rPr>
          <w:spacing w:val="-2"/>
        </w:rPr>
        <w:t> </w:t>
      </w:r>
      <w:r>
        <w:rPr/>
        <w:t>rights</w:t>
      </w:r>
      <w:r>
        <w:rPr>
          <w:spacing w:val="-2"/>
        </w:rPr>
        <w:t> reserved.</w:t>
      </w:r>
    </w:p>
    <w:p>
      <w:pPr>
        <w:pStyle w:val="BodyText"/>
        <w:spacing w:before="285"/>
        <w:ind w:left="833"/>
      </w:pPr>
      <w:r>
        <w:rPr/>
        <w:t>ISBN</w:t>
      </w:r>
      <w:r>
        <w:rPr>
          <w:spacing w:val="-5"/>
        </w:rPr>
        <w:t> </w:t>
      </w:r>
      <w:r>
        <w:rPr/>
        <w:t>number:</w:t>
      </w:r>
      <w:r>
        <w:rPr>
          <w:spacing w:val="-6"/>
        </w:rPr>
        <w:t> </w:t>
      </w:r>
      <w:r>
        <w:rPr/>
        <w:t>978-981-07-4912-</w:t>
      </w:r>
      <w:r>
        <w:rPr>
          <w:spacing w:val="-10"/>
        </w:rPr>
        <w:t>5</w:t>
      </w:r>
    </w:p>
    <w:p>
      <w:pPr>
        <w:pStyle w:val="BodyText"/>
        <w:spacing w:before="196"/>
        <w:ind w:left="0"/>
      </w:pPr>
    </w:p>
    <w:p>
      <w:pPr>
        <w:pStyle w:val="BodyText"/>
        <w:spacing w:before="1"/>
        <w:ind w:left="833" w:right="1683"/>
        <w:jc w:val="both"/>
      </w:pPr>
      <w:r>
        <w:rPr/>
        <w:t>No</w:t>
      </w:r>
      <w:r>
        <w:rPr>
          <w:spacing w:val="-4"/>
        </w:rPr>
        <w:t> </w:t>
      </w:r>
      <w:r>
        <w:rPr/>
        <w:t>part</w:t>
      </w:r>
      <w:r>
        <w:rPr>
          <w:spacing w:val="-6"/>
        </w:rPr>
        <w:t> </w:t>
      </w:r>
      <w:r>
        <w:rPr/>
        <w:t>of</w:t>
      </w:r>
      <w:r>
        <w:rPr>
          <w:spacing w:val="-6"/>
        </w:rPr>
        <w:t> </w:t>
      </w:r>
      <w:r>
        <w:rPr/>
        <w:t>this</w:t>
      </w:r>
      <w:r>
        <w:rPr>
          <w:spacing w:val="-8"/>
        </w:rPr>
        <w:t> </w:t>
      </w:r>
      <w:r>
        <w:rPr/>
        <w:t>publication</w:t>
      </w:r>
      <w:r>
        <w:rPr>
          <w:spacing w:val="-4"/>
        </w:rPr>
        <w:t> </w:t>
      </w:r>
      <w:r>
        <w:rPr/>
        <w:t>may</w:t>
      </w:r>
      <w:r>
        <w:rPr>
          <w:spacing w:val="-5"/>
        </w:rPr>
        <w:t> </w:t>
      </w:r>
      <w:r>
        <w:rPr/>
        <w:t>be</w:t>
      </w:r>
      <w:r>
        <w:rPr>
          <w:spacing w:val="-4"/>
        </w:rPr>
        <w:t> </w:t>
      </w:r>
      <w:r>
        <w:rPr/>
        <w:t>reproduced,</w:t>
      </w:r>
      <w:r>
        <w:rPr>
          <w:spacing w:val="-5"/>
        </w:rPr>
        <w:t> </w:t>
      </w:r>
      <w:r>
        <w:rPr/>
        <w:t>stored</w:t>
      </w:r>
      <w:r>
        <w:rPr>
          <w:spacing w:val="-4"/>
        </w:rPr>
        <w:t> </w:t>
      </w:r>
      <w:r>
        <w:rPr/>
        <w:t>in</w:t>
      </w:r>
      <w:r>
        <w:rPr>
          <w:spacing w:val="-4"/>
        </w:rPr>
        <w:t> </w:t>
      </w:r>
      <w:r>
        <w:rPr/>
        <w:t>a</w:t>
      </w:r>
      <w:r>
        <w:rPr>
          <w:spacing w:val="-3"/>
        </w:rPr>
        <w:t> </w:t>
      </w:r>
      <w:r>
        <w:rPr/>
        <w:t>retrieval</w:t>
      </w:r>
      <w:r>
        <w:rPr>
          <w:spacing w:val="-4"/>
        </w:rPr>
        <w:t> </w:t>
      </w:r>
      <w:r>
        <w:rPr/>
        <w:t>system,</w:t>
      </w:r>
      <w:r>
        <w:rPr>
          <w:spacing w:val="-5"/>
        </w:rPr>
        <w:t> </w:t>
      </w:r>
      <w:r>
        <w:rPr/>
        <w:t>or</w:t>
      </w:r>
      <w:r>
        <w:rPr>
          <w:spacing w:val="-7"/>
        </w:rPr>
        <w:t> </w:t>
      </w:r>
      <w:r>
        <w:rPr/>
        <w:t>transmitted in</w:t>
      </w:r>
      <w:r>
        <w:rPr>
          <w:spacing w:val="-4"/>
        </w:rPr>
        <w:t> </w:t>
      </w:r>
      <w:r>
        <w:rPr/>
        <w:t>any</w:t>
      </w:r>
      <w:r>
        <w:rPr>
          <w:spacing w:val="-8"/>
        </w:rPr>
        <w:t> </w:t>
      </w:r>
      <w:r>
        <w:rPr/>
        <w:t>form</w:t>
      </w:r>
      <w:r>
        <w:rPr>
          <w:spacing w:val="-7"/>
        </w:rPr>
        <w:t> </w:t>
      </w:r>
      <w:r>
        <w:rPr/>
        <w:t>or</w:t>
      </w:r>
      <w:r>
        <w:rPr>
          <w:spacing w:val="-6"/>
        </w:rPr>
        <w:t> </w:t>
      </w:r>
      <w:r>
        <w:rPr/>
        <w:t>by</w:t>
      </w:r>
      <w:r>
        <w:rPr>
          <w:spacing w:val="-8"/>
        </w:rPr>
        <w:t> </w:t>
      </w:r>
      <w:r>
        <w:rPr/>
        <w:t>any</w:t>
      </w:r>
      <w:r>
        <w:rPr>
          <w:spacing w:val="-8"/>
        </w:rPr>
        <w:t> </w:t>
      </w:r>
      <w:r>
        <w:rPr/>
        <w:t>means,</w:t>
      </w:r>
      <w:r>
        <w:rPr>
          <w:spacing w:val="-5"/>
        </w:rPr>
        <w:t> </w:t>
      </w:r>
      <w:r>
        <w:rPr/>
        <w:t>electronic,</w:t>
      </w:r>
      <w:r>
        <w:rPr>
          <w:spacing w:val="-5"/>
        </w:rPr>
        <w:t> </w:t>
      </w:r>
      <w:r>
        <w:rPr/>
        <w:t>mechanical,</w:t>
      </w:r>
      <w:r>
        <w:rPr>
          <w:spacing w:val="-5"/>
        </w:rPr>
        <w:t> </w:t>
      </w:r>
      <w:r>
        <w:rPr/>
        <w:t>photocopying,</w:t>
      </w:r>
      <w:r>
        <w:rPr>
          <w:spacing w:val="-7"/>
        </w:rPr>
        <w:t> </w:t>
      </w:r>
      <w:r>
        <w:rPr/>
        <w:t>recording,</w:t>
      </w:r>
      <w:r>
        <w:rPr>
          <w:spacing w:val="-7"/>
        </w:rPr>
        <w:t> </w:t>
      </w:r>
      <w:r>
        <w:rPr/>
        <w:t>scanning</w:t>
      </w:r>
      <w:r>
        <w:rPr>
          <w:spacing w:val="-8"/>
        </w:rPr>
        <w:t> </w:t>
      </w:r>
      <w:r>
        <w:rPr/>
        <w:t>or otherwise, except as expressly permitted by law, without the prior written permission of Financial Planning Association of Singapore. Application for permission for other use of copyright material including permission to reproduce extracts in other published works shall</w:t>
      </w:r>
      <w:r>
        <w:rPr>
          <w:spacing w:val="-13"/>
        </w:rPr>
        <w:t> </w:t>
      </w:r>
      <w:r>
        <w:rPr/>
        <w:t>be</w:t>
      </w:r>
      <w:r>
        <w:rPr>
          <w:spacing w:val="-14"/>
        </w:rPr>
        <w:t> </w:t>
      </w:r>
      <w:r>
        <w:rPr/>
        <w:t>made</w:t>
      </w:r>
      <w:r>
        <w:rPr>
          <w:spacing w:val="-12"/>
        </w:rPr>
        <w:t> </w:t>
      </w:r>
      <w:r>
        <w:rPr/>
        <w:t>to</w:t>
      </w:r>
      <w:r>
        <w:rPr>
          <w:spacing w:val="-13"/>
        </w:rPr>
        <w:t> </w:t>
      </w:r>
      <w:r>
        <w:rPr/>
        <w:t>the</w:t>
      </w:r>
      <w:r>
        <w:rPr>
          <w:spacing w:val="-13"/>
        </w:rPr>
        <w:t> </w:t>
      </w:r>
      <w:r>
        <w:rPr/>
        <w:t>Financial</w:t>
      </w:r>
      <w:r>
        <w:rPr>
          <w:spacing w:val="-13"/>
        </w:rPr>
        <w:t> </w:t>
      </w:r>
      <w:r>
        <w:rPr/>
        <w:t>Planning</w:t>
      </w:r>
      <w:r>
        <w:rPr>
          <w:spacing w:val="-13"/>
        </w:rPr>
        <w:t> </w:t>
      </w:r>
      <w:r>
        <w:rPr/>
        <w:t>Association</w:t>
      </w:r>
      <w:r>
        <w:rPr>
          <w:spacing w:val="-12"/>
        </w:rPr>
        <w:t> </w:t>
      </w:r>
      <w:r>
        <w:rPr/>
        <w:t>of</w:t>
      </w:r>
      <w:r>
        <w:rPr>
          <w:spacing w:val="-13"/>
        </w:rPr>
        <w:t> </w:t>
      </w:r>
      <w:r>
        <w:rPr/>
        <w:t>Singapore</w:t>
      </w:r>
      <w:r>
        <w:rPr>
          <w:spacing w:val="-14"/>
        </w:rPr>
        <w:t> </w:t>
      </w:r>
      <w:r>
        <w:rPr/>
        <w:t>and</w:t>
      </w:r>
      <w:r>
        <w:rPr>
          <w:spacing w:val="-11"/>
        </w:rPr>
        <w:t> </w:t>
      </w:r>
      <w:r>
        <w:rPr/>
        <w:t>full</w:t>
      </w:r>
      <w:r>
        <w:rPr>
          <w:spacing w:val="-13"/>
        </w:rPr>
        <w:t> </w:t>
      </w:r>
      <w:r>
        <w:rPr/>
        <w:t>acknowledgement of author, publisher and source must be given.</w:t>
      </w:r>
    </w:p>
    <w:p>
      <w:pPr>
        <w:pStyle w:val="BodyText"/>
        <w:spacing w:before="200"/>
        <w:ind w:left="0"/>
      </w:pPr>
    </w:p>
    <w:p>
      <w:pPr>
        <w:pStyle w:val="BodyText"/>
        <w:ind w:left="833" w:right="1679"/>
        <w:jc w:val="both"/>
      </w:pPr>
      <w:r>
        <w:rPr/>
        <w:t>The author believes that the sources of information upon which the book is based are reliable and has made every effort to ensure the complete accuracy of the text [and to obtain permission for reproduction where such permission is required]. However, neither the author nor the publisher can accept any legal responsibility whatsoever for consequences that may arise from errors or omissions, or any opinion or advice given.</w:t>
      </w:r>
    </w:p>
    <w:p>
      <w:pPr>
        <w:pStyle w:val="BodyText"/>
        <w:ind w:left="0"/>
        <w:rPr>
          <w:sz w:val="20"/>
        </w:rPr>
      </w:pPr>
    </w:p>
    <w:p>
      <w:pPr>
        <w:pStyle w:val="BodyText"/>
        <w:ind w:left="0"/>
        <w:rPr>
          <w:sz w:val="20"/>
        </w:rPr>
      </w:pPr>
    </w:p>
    <w:p>
      <w:pPr>
        <w:pStyle w:val="BodyText"/>
        <w:ind w:left="0"/>
        <w:rPr>
          <w:sz w:val="20"/>
        </w:rPr>
      </w:pPr>
    </w:p>
    <w:p>
      <w:pPr>
        <w:pStyle w:val="BodyText"/>
        <w:spacing w:before="120"/>
        <w:ind w:left="0"/>
        <w:rPr>
          <w:sz w:val="20"/>
        </w:rPr>
      </w:pPr>
      <w:r>
        <w:rPr/>
        <w:drawing>
          <wp:anchor distT="0" distB="0" distL="0" distR="0" allowOverlap="1" layoutInCell="1" locked="0" behindDoc="1" simplePos="0" relativeHeight="487589376">
            <wp:simplePos x="0" y="0"/>
            <wp:positionH relativeFrom="page">
              <wp:posOffset>890109</wp:posOffset>
            </wp:positionH>
            <wp:positionV relativeFrom="paragraph">
              <wp:posOffset>247061</wp:posOffset>
            </wp:positionV>
            <wp:extent cx="1312318" cy="740092"/>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3" cstate="print"/>
                    <a:stretch>
                      <a:fillRect/>
                    </a:stretch>
                  </pic:blipFill>
                  <pic:spPr>
                    <a:xfrm>
                      <a:off x="0" y="0"/>
                      <a:ext cx="1312318" cy="740092"/>
                    </a:xfrm>
                    <a:prstGeom prst="rect">
                      <a:avLst/>
                    </a:prstGeom>
                  </pic:spPr>
                </pic:pic>
              </a:graphicData>
            </a:graphic>
          </wp:anchor>
        </w:drawing>
      </w:r>
    </w:p>
    <w:p>
      <w:pPr>
        <w:pStyle w:val="BodyText"/>
        <w:ind w:left="0"/>
      </w:pPr>
    </w:p>
    <w:p>
      <w:pPr>
        <w:pStyle w:val="BodyText"/>
        <w:spacing w:before="19"/>
        <w:ind w:left="0"/>
      </w:pPr>
    </w:p>
    <w:p>
      <w:pPr>
        <w:pStyle w:val="BodyText"/>
        <w:ind w:left="833"/>
        <w:jc w:val="both"/>
      </w:pPr>
      <w:r>
        <w:rPr/>
        <w:t>Typeset</w:t>
      </w:r>
      <w:r>
        <w:rPr>
          <w:spacing w:val="-4"/>
        </w:rPr>
        <w:t> </w:t>
      </w:r>
      <w:r>
        <w:rPr/>
        <w:t>and</w:t>
      </w:r>
      <w:r>
        <w:rPr>
          <w:spacing w:val="-4"/>
        </w:rPr>
        <w:t> </w:t>
      </w:r>
      <w:r>
        <w:rPr/>
        <w:t>printed</w:t>
      </w:r>
      <w:r>
        <w:rPr>
          <w:spacing w:val="-4"/>
        </w:rPr>
        <w:t> </w:t>
      </w:r>
      <w:r>
        <w:rPr/>
        <w:t>in</w:t>
      </w:r>
      <w:r>
        <w:rPr>
          <w:spacing w:val="-3"/>
        </w:rPr>
        <w:t> </w:t>
      </w:r>
      <w:r>
        <w:rPr>
          <w:spacing w:val="-2"/>
        </w:rPr>
        <w:t>Singapore</w:t>
      </w:r>
    </w:p>
    <w:p>
      <w:pPr>
        <w:pStyle w:val="BodyText"/>
        <w:spacing w:before="232"/>
        <w:ind w:left="0"/>
      </w:pPr>
    </w:p>
    <w:p>
      <w:pPr>
        <w:pStyle w:val="BodyText"/>
        <w:spacing w:line="308" w:lineRule="exact"/>
        <w:ind w:left="833"/>
        <w:jc w:val="both"/>
      </w:pPr>
      <w:r>
        <w:rPr/>
        <w:t>CFP</w:t>
      </w:r>
      <w:r>
        <w:rPr>
          <w:vertAlign w:val="superscript"/>
        </w:rPr>
        <w:t>®</w:t>
      </w:r>
      <w:r>
        <w:rPr>
          <w:vertAlign w:val="baseline"/>
        </w:rPr>
        <w:t>,</w:t>
      </w:r>
      <w:r>
        <w:rPr>
          <w:spacing w:val="56"/>
          <w:w w:val="150"/>
          <w:vertAlign w:val="baseline"/>
        </w:rPr>
        <w:t> </w:t>
      </w:r>
      <w:r>
        <w:rPr>
          <w:vertAlign w:val="baseline"/>
        </w:rPr>
        <w:t>CERTIFIED</w:t>
      </w:r>
      <w:r>
        <w:rPr>
          <w:spacing w:val="57"/>
          <w:w w:val="150"/>
          <w:vertAlign w:val="baseline"/>
        </w:rPr>
        <w:t> </w:t>
      </w:r>
      <w:r>
        <w:rPr>
          <w:vertAlign w:val="baseline"/>
        </w:rPr>
        <w:t>FINANCIAL</w:t>
      </w:r>
      <w:r>
        <w:rPr>
          <w:spacing w:val="56"/>
          <w:w w:val="150"/>
          <w:vertAlign w:val="baseline"/>
        </w:rPr>
        <w:t> </w:t>
      </w:r>
      <w:r>
        <w:rPr>
          <w:vertAlign w:val="baseline"/>
        </w:rPr>
        <w:t>PLANNER™</w:t>
      </w:r>
      <w:r>
        <w:rPr>
          <w:spacing w:val="58"/>
          <w:w w:val="150"/>
          <w:vertAlign w:val="baseline"/>
        </w:rPr>
        <w:t> </w:t>
      </w:r>
      <w:r>
        <w:rPr>
          <w:vertAlign w:val="baseline"/>
        </w:rPr>
        <w:t>and</w:t>
      </w:r>
      <w:r>
        <w:rPr>
          <w:spacing w:val="54"/>
          <w:vertAlign w:val="baseline"/>
        </w:rPr>
        <w:t> </w:t>
      </w:r>
      <w:r>
        <w:rPr>
          <w:spacing w:val="3"/>
          <w:vertAlign w:val="baseline"/>
        </w:rPr>
        <w:drawing>
          <wp:inline distT="0" distB="0" distL="0" distR="0">
            <wp:extent cx="225425" cy="154304"/>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10" cstate="print"/>
                    <a:stretch>
                      <a:fillRect/>
                    </a:stretch>
                  </pic:blipFill>
                  <pic:spPr>
                    <a:xfrm>
                      <a:off x="0" y="0"/>
                      <a:ext cx="225425" cy="154304"/>
                    </a:xfrm>
                    <a:prstGeom prst="rect">
                      <a:avLst/>
                    </a:prstGeom>
                  </pic:spPr>
                </pic:pic>
              </a:graphicData>
            </a:graphic>
          </wp:inline>
        </w:drawing>
      </w:r>
      <w:r>
        <w:rPr>
          <w:spacing w:val="3"/>
          <w:vertAlign w:val="baseline"/>
        </w:rPr>
      </w:r>
      <w:r>
        <w:rPr>
          <w:rFonts w:ascii="Times New Roman" w:hAnsi="Times New Roman"/>
          <w:spacing w:val="10"/>
          <w:vertAlign w:val="baseline"/>
        </w:rPr>
        <w:t> </w:t>
      </w:r>
      <w:r>
        <w:rPr>
          <w:vertAlign w:val="baseline"/>
        </w:rPr>
        <w:t>,</w:t>
      </w:r>
      <w:r>
        <w:rPr>
          <w:spacing w:val="56"/>
          <w:w w:val="150"/>
          <w:vertAlign w:val="baseline"/>
        </w:rPr>
        <w:t> </w:t>
      </w:r>
      <w:r>
        <w:rPr>
          <w:vertAlign w:val="baseline"/>
        </w:rPr>
        <w:t>and</w:t>
      </w:r>
      <w:r>
        <w:rPr>
          <w:spacing w:val="57"/>
          <w:w w:val="150"/>
          <w:vertAlign w:val="baseline"/>
        </w:rPr>
        <w:t> </w:t>
      </w:r>
      <w:r>
        <w:rPr>
          <w:vertAlign w:val="baseline"/>
        </w:rPr>
        <w:t>AFP®,</w:t>
      </w:r>
      <w:r>
        <w:rPr>
          <w:spacing w:val="56"/>
          <w:w w:val="150"/>
          <w:vertAlign w:val="baseline"/>
        </w:rPr>
        <w:t> </w:t>
      </w:r>
      <w:r>
        <w:rPr>
          <w:vertAlign w:val="baseline"/>
        </w:rPr>
        <w:t>ASSOCIATE</w:t>
      </w:r>
      <w:r>
        <w:rPr>
          <w:spacing w:val="55"/>
          <w:w w:val="150"/>
          <w:vertAlign w:val="baseline"/>
        </w:rPr>
        <w:t> </w:t>
      </w:r>
      <w:r>
        <w:rPr>
          <w:spacing w:val="-2"/>
          <w:vertAlign w:val="baseline"/>
        </w:rPr>
        <w:t>FINANCIAL</w:t>
      </w:r>
    </w:p>
    <w:p>
      <w:pPr>
        <w:pStyle w:val="BodyText"/>
        <w:ind w:left="833" w:right="1624"/>
        <w:jc w:val="both"/>
      </w:pPr>
      <w:r>
        <w:rPr/>
        <w:t>PLANNER</w:t>
      </w:r>
      <w:r>
        <w:rPr>
          <w:vertAlign w:val="superscript"/>
        </w:rPr>
        <w:t>TM</w:t>
      </w:r>
      <w:r>
        <w:rPr>
          <w:vertAlign w:val="baseline"/>
        </w:rPr>
        <w:t> and </w:t>
      </w:r>
      <w:r>
        <w:rPr>
          <w:spacing w:val="-22"/>
          <w:position w:val="2"/>
          <w:vertAlign w:val="baseline"/>
        </w:rPr>
        <w:drawing>
          <wp:inline distT="0" distB="0" distL="0" distR="0">
            <wp:extent cx="501865" cy="140724"/>
            <wp:effectExtent l="0" t="0" r="0" b="0"/>
            <wp:docPr id="17" name="Image 17" descr="A black letter on a white background  Description automatically generated"/>
            <wp:cNvGraphicFramePr>
              <a:graphicFrameLocks/>
            </wp:cNvGraphicFramePr>
            <a:graphic>
              <a:graphicData uri="http://schemas.openxmlformats.org/drawingml/2006/picture">
                <pic:pic>
                  <pic:nvPicPr>
                    <pic:cNvPr id="17" name="Image 17" descr="A black letter on a white background  Description automatically generated"/>
                    <pic:cNvPicPr/>
                  </pic:nvPicPr>
                  <pic:blipFill>
                    <a:blip r:embed="rId11" cstate="print"/>
                    <a:stretch>
                      <a:fillRect/>
                    </a:stretch>
                  </pic:blipFill>
                  <pic:spPr>
                    <a:xfrm>
                      <a:off x="0" y="0"/>
                      <a:ext cx="501865" cy="140724"/>
                    </a:xfrm>
                    <a:prstGeom prst="rect">
                      <a:avLst/>
                    </a:prstGeom>
                  </pic:spPr>
                </pic:pic>
              </a:graphicData>
            </a:graphic>
          </wp:inline>
        </w:drawing>
      </w:r>
      <w:r>
        <w:rPr>
          <w:spacing w:val="-22"/>
          <w:position w:val="2"/>
          <w:vertAlign w:val="baseline"/>
        </w:rPr>
      </w:r>
      <w:r>
        <w:rPr>
          <w:rFonts w:ascii="Times New Roman" w:hAnsi="Times New Roman"/>
          <w:spacing w:val="40"/>
          <w:vertAlign w:val="baseline"/>
        </w:rPr>
        <w:t> </w:t>
      </w:r>
      <w:r>
        <w:rPr>
          <w:vertAlign w:val="baseline"/>
        </w:rPr>
        <w:t>are certification marks owned outside the U.S. by Financial Planning Standards Board Ltd. Financial Planning Association of Singapore is the marks licensing</w:t>
      </w:r>
      <w:r>
        <w:rPr>
          <w:spacing w:val="-14"/>
          <w:vertAlign w:val="baseline"/>
        </w:rPr>
        <w:t> </w:t>
      </w:r>
      <w:r>
        <w:rPr>
          <w:vertAlign w:val="baseline"/>
        </w:rPr>
        <w:t>authority</w:t>
      </w:r>
      <w:r>
        <w:rPr>
          <w:spacing w:val="-14"/>
          <w:vertAlign w:val="baseline"/>
        </w:rPr>
        <w:t> </w:t>
      </w:r>
      <w:r>
        <w:rPr>
          <w:vertAlign w:val="baseline"/>
        </w:rPr>
        <w:t>for</w:t>
      </w:r>
      <w:r>
        <w:rPr>
          <w:spacing w:val="-13"/>
          <w:vertAlign w:val="baseline"/>
        </w:rPr>
        <w:t> </w:t>
      </w:r>
      <w:r>
        <w:rPr>
          <w:vertAlign w:val="baseline"/>
        </w:rPr>
        <w:t>the</w:t>
      </w:r>
      <w:r>
        <w:rPr>
          <w:spacing w:val="-14"/>
          <w:vertAlign w:val="baseline"/>
        </w:rPr>
        <w:t> </w:t>
      </w:r>
      <w:r>
        <w:rPr>
          <w:vertAlign w:val="baseline"/>
        </w:rPr>
        <w:t>CFP</w:t>
      </w:r>
      <w:r>
        <w:rPr>
          <w:vertAlign w:val="superscript"/>
        </w:rPr>
        <w:t>®</w:t>
      </w:r>
      <w:r>
        <w:rPr>
          <w:spacing w:val="-13"/>
          <w:vertAlign w:val="baseline"/>
        </w:rPr>
        <w:t> </w:t>
      </w:r>
      <w:r>
        <w:rPr>
          <w:vertAlign w:val="baseline"/>
        </w:rPr>
        <w:t>and</w:t>
      </w:r>
      <w:r>
        <w:rPr>
          <w:spacing w:val="-14"/>
          <w:vertAlign w:val="baseline"/>
        </w:rPr>
        <w:t> </w:t>
      </w:r>
      <w:r>
        <w:rPr>
          <w:vertAlign w:val="baseline"/>
        </w:rPr>
        <w:t>AFP®</w:t>
      </w:r>
      <w:r>
        <w:rPr>
          <w:spacing w:val="-13"/>
          <w:vertAlign w:val="baseline"/>
        </w:rPr>
        <w:t> </w:t>
      </w:r>
      <w:r>
        <w:rPr>
          <w:vertAlign w:val="baseline"/>
        </w:rPr>
        <w:t>marks</w:t>
      </w:r>
      <w:r>
        <w:rPr>
          <w:spacing w:val="-14"/>
          <w:vertAlign w:val="baseline"/>
        </w:rPr>
        <w:t> </w:t>
      </w:r>
      <w:r>
        <w:rPr>
          <w:vertAlign w:val="baseline"/>
        </w:rPr>
        <w:t>in</w:t>
      </w:r>
      <w:r>
        <w:rPr>
          <w:spacing w:val="-14"/>
          <w:vertAlign w:val="baseline"/>
        </w:rPr>
        <w:t> </w:t>
      </w:r>
      <w:r>
        <w:rPr>
          <w:vertAlign w:val="baseline"/>
        </w:rPr>
        <w:t>Singapore,</w:t>
      </w:r>
      <w:r>
        <w:rPr>
          <w:spacing w:val="-13"/>
          <w:vertAlign w:val="baseline"/>
        </w:rPr>
        <w:t> </w:t>
      </w:r>
      <w:r>
        <w:rPr>
          <w:vertAlign w:val="baseline"/>
        </w:rPr>
        <w:t>through</w:t>
      </w:r>
      <w:r>
        <w:rPr>
          <w:spacing w:val="-14"/>
          <w:vertAlign w:val="baseline"/>
        </w:rPr>
        <w:t> </w:t>
      </w:r>
      <w:r>
        <w:rPr>
          <w:vertAlign w:val="baseline"/>
        </w:rPr>
        <w:t>agreement</w:t>
      </w:r>
      <w:r>
        <w:rPr>
          <w:spacing w:val="-13"/>
          <w:vertAlign w:val="baseline"/>
        </w:rPr>
        <w:t> </w:t>
      </w:r>
      <w:r>
        <w:rPr>
          <w:vertAlign w:val="baseline"/>
        </w:rPr>
        <w:t>with</w:t>
      </w:r>
      <w:r>
        <w:rPr>
          <w:spacing w:val="-14"/>
          <w:vertAlign w:val="baseline"/>
        </w:rPr>
        <w:t> </w:t>
      </w:r>
      <w:r>
        <w:rPr>
          <w:vertAlign w:val="baseline"/>
        </w:rPr>
        <w:t>FPSB. AWP</w:t>
      </w:r>
      <w:r>
        <w:rPr>
          <w:vertAlign w:val="superscript"/>
        </w:rPr>
        <w:t>CM</w:t>
      </w:r>
      <w:r>
        <w:rPr>
          <w:vertAlign w:val="baseline"/>
        </w:rPr>
        <w:t>, ASSOCIATE WEALTH PLANNER are registered certification marks of the Financial Planning Association of Singapore.</w:t>
      </w:r>
    </w:p>
    <w:p>
      <w:pPr>
        <w:spacing w:after="0"/>
        <w:jc w:val="both"/>
        <w:sectPr>
          <w:pgSz w:w="11900" w:h="16840"/>
          <w:pgMar w:header="0" w:footer="0" w:top="940" w:bottom="280" w:left="600" w:right="0"/>
        </w:sectPr>
      </w:pPr>
    </w:p>
    <w:p>
      <w:pPr>
        <w:pStyle w:val="Heading2"/>
        <w:spacing w:before="37"/>
        <w:ind w:left="535"/>
      </w:pPr>
      <w:r>
        <w:rPr/>
        <w:t>Table</w:t>
      </w:r>
      <w:r>
        <w:rPr>
          <w:spacing w:val="-5"/>
        </w:rPr>
        <w:t> </w:t>
      </w:r>
      <w:r>
        <w:rPr/>
        <w:t>of </w:t>
      </w:r>
      <w:r>
        <w:rPr>
          <w:spacing w:val="-2"/>
        </w:rPr>
        <w:t>Contents</w:t>
      </w:r>
    </w:p>
    <w:p>
      <w:pPr>
        <w:pStyle w:val="BodyText"/>
        <w:spacing w:before="141"/>
        <w:ind w:left="0"/>
        <w:rPr>
          <w:b/>
        </w:rPr>
      </w:pPr>
    </w:p>
    <w:p>
      <w:pPr>
        <w:spacing w:before="0"/>
        <w:ind w:left="535" w:right="0" w:firstLine="0"/>
        <w:jc w:val="left"/>
        <w:rPr>
          <w:b/>
          <w:sz w:val="24"/>
        </w:rPr>
      </w:pPr>
      <w:r>
        <w:rPr>
          <w:b/>
          <w:sz w:val="24"/>
        </w:rPr>
        <w:t>Chapter</w:t>
      </w:r>
      <w:r>
        <w:rPr>
          <w:b/>
          <w:spacing w:val="-7"/>
          <w:sz w:val="24"/>
        </w:rPr>
        <w:t> </w:t>
      </w:r>
      <w:r>
        <w:rPr>
          <w:b/>
          <w:sz w:val="24"/>
        </w:rPr>
        <w:t>1:</w:t>
      </w:r>
      <w:r>
        <w:rPr>
          <w:b/>
          <w:spacing w:val="-2"/>
          <w:sz w:val="24"/>
        </w:rPr>
        <w:t> </w:t>
      </w:r>
      <w:r>
        <w:rPr>
          <w:b/>
          <w:sz w:val="24"/>
        </w:rPr>
        <w:t>Financial</w:t>
      </w:r>
      <w:r>
        <w:rPr>
          <w:b/>
          <w:spacing w:val="-2"/>
          <w:sz w:val="24"/>
        </w:rPr>
        <w:t> </w:t>
      </w:r>
      <w:r>
        <w:rPr>
          <w:b/>
          <w:sz w:val="24"/>
        </w:rPr>
        <w:t>Planning</w:t>
      </w:r>
      <w:r>
        <w:rPr>
          <w:b/>
          <w:spacing w:val="-4"/>
          <w:sz w:val="24"/>
        </w:rPr>
        <w:t> </w:t>
      </w:r>
      <w:r>
        <w:rPr>
          <w:b/>
          <w:spacing w:val="-2"/>
          <w:sz w:val="24"/>
        </w:rPr>
        <w:t>Process</w:t>
      </w:r>
    </w:p>
    <w:p>
      <w:pPr>
        <w:pStyle w:val="ListParagraph"/>
        <w:numPr>
          <w:ilvl w:val="1"/>
          <w:numId w:val="1"/>
        </w:numPr>
        <w:tabs>
          <w:tab w:pos="971" w:val="left" w:leader="none"/>
          <w:tab w:pos="8886" w:val="left" w:leader="dot"/>
        </w:tabs>
        <w:spacing w:line="240" w:lineRule="auto" w:before="125" w:after="0"/>
        <w:ind w:left="971" w:right="0" w:hanging="436"/>
        <w:jc w:val="left"/>
        <w:rPr>
          <w:sz w:val="24"/>
        </w:rPr>
      </w:pPr>
      <w:r>
        <w:rPr>
          <w:sz w:val="24"/>
        </w:rPr>
        <w:t>What</w:t>
      </w:r>
      <w:r>
        <w:rPr>
          <w:spacing w:val="-4"/>
          <w:sz w:val="24"/>
        </w:rPr>
        <w:t> </w:t>
      </w:r>
      <w:r>
        <w:rPr>
          <w:sz w:val="24"/>
        </w:rPr>
        <w:t>is</w:t>
      </w:r>
      <w:r>
        <w:rPr>
          <w:spacing w:val="-2"/>
          <w:sz w:val="24"/>
        </w:rPr>
        <w:t> </w:t>
      </w:r>
      <w:r>
        <w:rPr>
          <w:sz w:val="24"/>
        </w:rPr>
        <w:t>Financial</w:t>
      </w:r>
      <w:r>
        <w:rPr>
          <w:spacing w:val="-4"/>
          <w:sz w:val="24"/>
        </w:rPr>
        <w:t> </w:t>
      </w:r>
      <w:r>
        <w:rPr>
          <w:spacing w:val="-2"/>
          <w:sz w:val="24"/>
        </w:rPr>
        <w:t>Planning</w:t>
      </w:r>
      <w:r>
        <w:rPr>
          <w:sz w:val="24"/>
        </w:rPr>
        <w:tab/>
        <w:t>M1-1-</w:t>
      </w:r>
      <w:r>
        <w:rPr>
          <w:spacing w:val="-10"/>
          <w:sz w:val="24"/>
        </w:rPr>
        <w:t>4</w:t>
      </w:r>
    </w:p>
    <w:p>
      <w:pPr>
        <w:pStyle w:val="ListParagraph"/>
        <w:numPr>
          <w:ilvl w:val="1"/>
          <w:numId w:val="1"/>
        </w:numPr>
        <w:tabs>
          <w:tab w:pos="971" w:val="left" w:leader="none"/>
          <w:tab w:pos="8886" w:val="left" w:leader="dot"/>
        </w:tabs>
        <w:spacing w:line="240" w:lineRule="auto" w:before="122" w:after="0"/>
        <w:ind w:left="971" w:right="0" w:hanging="436"/>
        <w:jc w:val="left"/>
        <w:rPr>
          <w:sz w:val="24"/>
        </w:rPr>
      </w:pPr>
      <w:r>
        <w:rPr>
          <w:sz w:val="24"/>
        </w:rPr>
        <w:t>The</w:t>
      </w:r>
      <w:r>
        <w:rPr>
          <w:spacing w:val="-3"/>
          <w:sz w:val="24"/>
        </w:rPr>
        <w:t> </w:t>
      </w:r>
      <w:r>
        <w:rPr>
          <w:sz w:val="24"/>
        </w:rPr>
        <w:t>Six-Steps</w:t>
      </w:r>
      <w:r>
        <w:rPr>
          <w:spacing w:val="-4"/>
          <w:sz w:val="24"/>
        </w:rPr>
        <w:t> </w:t>
      </w:r>
      <w:r>
        <w:rPr>
          <w:sz w:val="24"/>
        </w:rPr>
        <w:t>of</w:t>
      </w:r>
      <w:r>
        <w:rPr>
          <w:spacing w:val="-2"/>
          <w:sz w:val="24"/>
        </w:rPr>
        <w:t> </w:t>
      </w:r>
      <w:r>
        <w:rPr>
          <w:sz w:val="24"/>
        </w:rPr>
        <w:t>Financial</w:t>
      </w:r>
      <w:r>
        <w:rPr>
          <w:spacing w:val="-4"/>
          <w:sz w:val="24"/>
        </w:rPr>
        <w:t> </w:t>
      </w:r>
      <w:r>
        <w:rPr>
          <w:sz w:val="24"/>
        </w:rPr>
        <w:t>Planning</w:t>
      </w:r>
      <w:r>
        <w:rPr>
          <w:spacing w:val="-5"/>
          <w:sz w:val="24"/>
        </w:rPr>
        <w:t> </w:t>
      </w:r>
      <w:r>
        <w:rPr>
          <w:spacing w:val="-2"/>
          <w:sz w:val="24"/>
        </w:rPr>
        <w:t>Process</w:t>
      </w:r>
      <w:r>
        <w:rPr>
          <w:sz w:val="24"/>
        </w:rPr>
        <w:tab/>
        <w:t>M1-1-</w:t>
      </w:r>
      <w:r>
        <w:rPr>
          <w:spacing w:val="-10"/>
          <w:sz w:val="24"/>
        </w:rPr>
        <w:t>5</w:t>
      </w:r>
    </w:p>
    <w:p>
      <w:pPr>
        <w:pStyle w:val="ListParagraph"/>
        <w:numPr>
          <w:ilvl w:val="1"/>
          <w:numId w:val="1"/>
        </w:numPr>
        <w:tabs>
          <w:tab w:pos="971" w:val="left" w:leader="none"/>
          <w:tab w:pos="8766" w:val="left" w:leader="dot"/>
        </w:tabs>
        <w:spacing w:line="240" w:lineRule="auto" w:before="125" w:after="0"/>
        <w:ind w:left="971" w:right="0" w:hanging="436"/>
        <w:jc w:val="left"/>
        <w:rPr>
          <w:sz w:val="24"/>
        </w:rPr>
      </w:pPr>
      <w:r>
        <w:rPr>
          <w:sz w:val="24"/>
        </w:rPr>
        <w:t>Financial</w:t>
      </w:r>
      <w:r>
        <w:rPr>
          <w:spacing w:val="-6"/>
          <w:sz w:val="24"/>
        </w:rPr>
        <w:t> </w:t>
      </w:r>
      <w:r>
        <w:rPr>
          <w:sz w:val="24"/>
        </w:rPr>
        <w:t>Planning</w:t>
      </w:r>
      <w:r>
        <w:rPr>
          <w:spacing w:val="-6"/>
          <w:sz w:val="24"/>
        </w:rPr>
        <w:t> </w:t>
      </w:r>
      <w:r>
        <w:rPr>
          <w:sz w:val="24"/>
        </w:rPr>
        <w:t>Subject</w:t>
      </w:r>
      <w:r>
        <w:rPr>
          <w:spacing w:val="-3"/>
          <w:sz w:val="24"/>
        </w:rPr>
        <w:t> </w:t>
      </w:r>
      <w:r>
        <w:rPr>
          <w:spacing w:val="-2"/>
          <w:sz w:val="24"/>
        </w:rPr>
        <w:t>Areas</w:t>
      </w:r>
      <w:r>
        <w:rPr>
          <w:sz w:val="24"/>
        </w:rPr>
        <w:tab/>
      </w:r>
      <w:r>
        <w:rPr>
          <w:spacing w:val="-2"/>
          <w:sz w:val="24"/>
        </w:rPr>
        <w:t>M1-1-</w:t>
      </w:r>
      <w:r>
        <w:rPr>
          <w:spacing w:val="-5"/>
          <w:sz w:val="24"/>
        </w:rPr>
        <w:t>14</w:t>
      </w:r>
    </w:p>
    <w:p>
      <w:pPr>
        <w:pStyle w:val="ListParagraph"/>
        <w:numPr>
          <w:ilvl w:val="1"/>
          <w:numId w:val="1"/>
        </w:numPr>
        <w:tabs>
          <w:tab w:pos="971" w:val="left" w:leader="none"/>
          <w:tab w:pos="8766" w:val="left" w:leader="dot"/>
        </w:tabs>
        <w:spacing w:line="240" w:lineRule="auto" w:before="122" w:after="0"/>
        <w:ind w:left="971" w:right="0" w:hanging="436"/>
        <w:jc w:val="left"/>
        <w:rPr>
          <w:sz w:val="24"/>
        </w:rPr>
      </w:pPr>
      <w:r>
        <w:rPr>
          <w:sz w:val="24"/>
        </w:rPr>
        <w:t>Users</w:t>
      </w:r>
      <w:r>
        <w:rPr>
          <w:spacing w:val="-4"/>
          <w:sz w:val="24"/>
        </w:rPr>
        <w:t> </w:t>
      </w:r>
      <w:r>
        <w:rPr>
          <w:sz w:val="24"/>
        </w:rPr>
        <w:t>of</w:t>
      </w:r>
      <w:r>
        <w:rPr>
          <w:spacing w:val="-4"/>
          <w:sz w:val="24"/>
        </w:rPr>
        <w:t> </w:t>
      </w:r>
      <w:r>
        <w:rPr>
          <w:sz w:val="24"/>
        </w:rPr>
        <w:t>Financial</w:t>
      </w:r>
      <w:r>
        <w:rPr>
          <w:spacing w:val="-2"/>
          <w:sz w:val="24"/>
        </w:rPr>
        <w:t> </w:t>
      </w:r>
      <w:r>
        <w:rPr>
          <w:sz w:val="24"/>
        </w:rPr>
        <w:t>Planning</w:t>
      </w:r>
      <w:r>
        <w:rPr>
          <w:spacing w:val="-3"/>
          <w:sz w:val="24"/>
        </w:rPr>
        <w:t> </w:t>
      </w:r>
      <w:r>
        <w:rPr>
          <w:spacing w:val="-2"/>
          <w:sz w:val="24"/>
        </w:rPr>
        <w:t>Services</w:t>
      </w:r>
      <w:r>
        <w:rPr>
          <w:sz w:val="24"/>
        </w:rPr>
        <w:tab/>
      </w:r>
      <w:r>
        <w:rPr>
          <w:spacing w:val="-2"/>
          <w:sz w:val="24"/>
        </w:rPr>
        <w:t>M1-1-</w:t>
      </w:r>
      <w:r>
        <w:rPr>
          <w:spacing w:val="-5"/>
          <w:sz w:val="24"/>
        </w:rPr>
        <w:t>16</w:t>
      </w:r>
    </w:p>
    <w:p>
      <w:pPr>
        <w:pStyle w:val="ListParagraph"/>
        <w:numPr>
          <w:ilvl w:val="1"/>
          <w:numId w:val="1"/>
        </w:numPr>
        <w:tabs>
          <w:tab w:pos="971" w:val="left" w:leader="none"/>
          <w:tab w:pos="8766" w:val="left" w:leader="dot"/>
        </w:tabs>
        <w:spacing w:line="240" w:lineRule="auto" w:before="122" w:after="0"/>
        <w:ind w:left="971" w:right="0" w:hanging="436"/>
        <w:jc w:val="left"/>
        <w:rPr>
          <w:sz w:val="24"/>
        </w:rPr>
      </w:pPr>
      <w:r>
        <w:rPr>
          <w:sz w:val="24"/>
        </w:rPr>
        <w:t>Providers</w:t>
      </w:r>
      <w:r>
        <w:rPr>
          <w:spacing w:val="-5"/>
          <w:sz w:val="24"/>
        </w:rPr>
        <w:t> </w:t>
      </w:r>
      <w:r>
        <w:rPr>
          <w:sz w:val="24"/>
        </w:rPr>
        <w:t>of</w:t>
      </w:r>
      <w:r>
        <w:rPr>
          <w:spacing w:val="-4"/>
          <w:sz w:val="24"/>
        </w:rPr>
        <w:t> </w:t>
      </w:r>
      <w:r>
        <w:rPr>
          <w:sz w:val="24"/>
        </w:rPr>
        <w:t>Financial</w:t>
      </w:r>
      <w:r>
        <w:rPr>
          <w:spacing w:val="-4"/>
          <w:sz w:val="24"/>
        </w:rPr>
        <w:t> </w:t>
      </w:r>
      <w:r>
        <w:rPr>
          <w:sz w:val="24"/>
        </w:rPr>
        <w:t>Planning</w:t>
      </w:r>
      <w:r>
        <w:rPr>
          <w:spacing w:val="-4"/>
          <w:sz w:val="24"/>
        </w:rPr>
        <w:t> </w:t>
      </w:r>
      <w:r>
        <w:rPr>
          <w:spacing w:val="-2"/>
          <w:sz w:val="24"/>
        </w:rPr>
        <w:t>Services</w:t>
      </w:r>
      <w:r>
        <w:rPr>
          <w:sz w:val="24"/>
        </w:rPr>
        <w:tab/>
      </w:r>
      <w:r>
        <w:rPr>
          <w:spacing w:val="-2"/>
          <w:sz w:val="24"/>
        </w:rPr>
        <w:t>M1-1-</w:t>
      </w:r>
      <w:r>
        <w:rPr>
          <w:spacing w:val="-5"/>
          <w:sz w:val="24"/>
        </w:rPr>
        <w:t>18</w:t>
      </w:r>
    </w:p>
    <w:p>
      <w:pPr>
        <w:pStyle w:val="ListParagraph"/>
        <w:numPr>
          <w:ilvl w:val="1"/>
          <w:numId w:val="1"/>
        </w:numPr>
        <w:tabs>
          <w:tab w:pos="971" w:val="left" w:leader="none"/>
          <w:tab w:pos="8766" w:val="left" w:leader="dot"/>
        </w:tabs>
        <w:spacing w:line="240" w:lineRule="auto" w:before="126" w:after="0"/>
        <w:ind w:left="971" w:right="0" w:hanging="436"/>
        <w:jc w:val="left"/>
        <w:rPr>
          <w:sz w:val="24"/>
        </w:rPr>
      </w:pPr>
      <w:r>
        <w:rPr>
          <w:sz w:val="24"/>
        </w:rPr>
        <w:t>Range</w:t>
      </w:r>
      <w:r>
        <w:rPr>
          <w:spacing w:val="-3"/>
          <w:sz w:val="24"/>
        </w:rPr>
        <w:t> </w:t>
      </w:r>
      <w:r>
        <w:rPr>
          <w:sz w:val="24"/>
        </w:rPr>
        <w:t>of</w:t>
      </w:r>
      <w:r>
        <w:rPr>
          <w:spacing w:val="-3"/>
          <w:sz w:val="24"/>
        </w:rPr>
        <w:t> </w:t>
      </w:r>
      <w:r>
        <w:rPr>
          <w:sz w:val="24"/>
        </w:rPr>
        <w:t>Financial</w:t>
      </w:r>
      <w:r>
        <w:rPr>
          <w:spacing w:val="-5"/>
          <w:sz w:val="24"/>
        </w:rPr>
        <w:t> </w:t>
      </w:r>
      <w:r>
        <w:rPr>
          <w:sz w:val="24"/>
        </w:rPr>
        <w:t>Planning</w:t>
      </w:r>
      <w:r>
        <w:rPr>
          <w:spacing w:val="-3"/>
          <w:sz w:val="24"/>
        </w:rPr>
        <w:t> </w:t>
      </w:r>
      <w:r>
        <w:rPr>
          <w:spacing w:val="-2"/>
          <w:sz w:val="24"/>
        </w:rPr>
        <w:t>Services</w:t>
      </w:r>
      <w:r>
        <w:rPr>
          <w:sz w:val="24"/>
        </w:rPr>
        <w:tab/>
      </w:r>
      <w:r>
        <w:rPr>
          <w:spacing w:val="-2"/>
          <w:sz w:val="24"/>
        </w:rPr>
        <w:t>M1-1-</w:t>
      </w:r>
      <w:r>
        <w:rPr>
          <w:spacing w:val="-5"/>
          <w:sz w:val="24"/>
        </w:rPr>
        <w:t>20</w:t>
      </w:r>
    </w:p>
    <w:p>
      <w:pPr>
        <w:pStyle w:val="ListParagraph"/>
        <w:numPr>
          <w:ilvl w:val="1"/>
          <w:numId w:val="1"/>
        </w:numPr>
        <w:tabs>
          <w:tab w:pos="971" w:val="left" w:leader="none"/>
          <w:tab w:pos="8766" w:val="left" w:leader="dot"/>
        </w:tabs>
        <w:spacing w:line="240" w:lineRule="auto" w:before="122" w:after="0"/>
        <w:ind w:left="971" w:right="0" w:hanging="436"/>
        <w:jc w:val="left"/>
        <w:rPr>
          <w:sz w:val="24"/>
        </w:rPr>
      </w:pPr>
      <w:r>
        <w:rPr>
          <w:sz w:val="24"/>
        </w:rPr>
        <w:t>The</w:t>
      </w:r>
      <w:r>
        <w:rPr>
          <w:spacing w:val="-3"/>
          <w:sz w:val="24"/>
        </w:rPr>
        <w:t> </w:t>
      </w:r>
      <w:r>
        <w:rPr>
          <w:sz w:val="24"/>
        </w:rPr>
        <w:t>Profile</w:t>
      </w:r>
      <w:r>
        <w:rPr>
          <w:spacing w:val="-3"/>
          <w:sz w:val="24"/>
        </w:rPr>
        <w:t> </w:t>
      </w:r>
      <w:r>
        <w:rPr>
          <w:sz w:val="24"/>
        </w:rPr>
        <w:t>of</w:t>
      </w:r>
      <w:r>
        <w:rPr>
          <w:spacing w:val="-2"/>
          <w:sz w:val="24"/>
        </w:rPr>
        <w:t> </w:t>
      </w:r>
      <w:r>
        <w:rPr>
          <w:sz w:val="24"/>
        </w:rPr>
        <w:t>a</w:t>
      </w:r>
      <w:r>
        <w:rPr>
          <w:spacing w:val="-2"/>
          <w:sz w:val="24"/>
        </w:rPr>
        <w:t> </w:t>
      </w:r>
      <w:r>
        <w:rPr>
          <w:sz w:val="24"/>
        </w:rPr>
        <w:t>Competent</w:t>
      </w:r>
      <w:r>
        <w:rPr>
          <w:spacing w:val="-1"/>
          <w:sz w:val="24"/>
        </w:rPr>
        <w:t> </w:t>
      </w:r>
      <w:r>
        <w:rPr>
          <w:sz w:val="24"/>
        </w:rPr>
        <w:t>Financial</w:t>
      </w:r>
      <w:r>
        <w:rPr>
          <w:spacing w:val="-3"/>
          <w:sz w:val="24"/>
        </w:rPr>
        <w:t> </w:t>
      </w:r>
      <w:r>
        <w:rPr>
          <w:spacing w:val="-2"/>
          <w:sz w:val="24"/>
        </w:rPr>
        <w:t>Planner</w:t>
      </w:r>
      <w:r>
        <w:rPr>
          <w:sz w:val="24"/>
        </w:rPr>
        <w:tab/>
      </w:r>
      <w:r>
        <w:rPr>
          <w:spacing w:val="-2"/>
          <w:sz w:val="24"/>
        </w:rPr>
        <w:t>M1-1-</w:t>
      </w:r>
      <w:r>
        <w:rPr>
          <w:spacing w:val="-5"/>
          <w:sz w:val="24"/>
        </w:rPr>
        <w:t>24</w:t>
      </w:r>
    </w:p>
    <w:p>
      <w:pPr>
        <w:pStyle w:val="ListParagraph"/>
        <w:numPr>
          <w:ilvl w:val="1"/>
          <w:numId w:val="1"/>
        </w:numPr>
        <w:tabs>
          <w:tab w:pos="971" w:val="left" w:leader="none"/>
          <w:tab w:pos="8766" w:val="left" w:leader="dot"/>
        </w:tabs>
        <w:spacing w:line="240" w:lineRule="auto" w:before="124" w:after="0"/>
        <w:ind w:left="971" w:right="0" w:hanging="436"/>
        <w:jc w:val="left"/>
        <w:rPr>
          <w:sz w:val="24"/>
        </w:rPr>
      </w:pPr>
      <w:r>
        <w:rPr>
          <w:sz w:val="24"/>
        </w:rPr>
        <w:t>The</w:t>
      </w:r>
      <w:r>
        <w:rPr>
          <w:spacing w:val="-1"/>
          <w:sz w:val="24"/>
        </w:rPr>
        <w:t> </w:t>
      </w:r>
      <w:r>
        <w:rPr>
          <w:sz w:val="24"/>
        </w:rPr>
        <w:t>Basics</w:t>
      </w:r>
      <w:r>
        <w:rPr>
          <w:spacing w:val="-2"/>
          <w:sz w:val="24"/>
        </w:rPr>
        <w:t> </w:t>
      </w:r>
      <w:r>
        <w:rPr>
          <w:sz w:val="24"/>
        </w:rPr>
        <w:t>of</w:t>
      </w:r>
      <w:r>
        <w:rPr>
          <w:spacing w:val="-1"/>
          <w:sz w:val="24"/>
        </w:rPr>
        <w:t> </w:t>
      </w:r>
      <w:r>
        <w:rPr>
          <w:sz w:val="24"/>
        </w:rPr>
        <w:t>a</w:t>
      </w:r>
      <w:r>
        <w:rPr>
          <w:spacing w:val="-4"/>
          <w:sz w:val="24"/>
        </w:rPr>
        <w:t> </w:t>
      </w:r>
      <w:r>
        <w:rPr>
          <w:sz w:val="24"/>
        </w:rPr>
        <w:t>Financial</w:t>
      </w:r>
      <w:r>
        <w:rPr>
          <w:spacing w:val="-3"/>
          <w:sz w:val="24"/>
        </w:rPr>
        <w:t> </w:t>
      </w:r>
      <w:r>
        <w:rPr>
          <w:spacing w:val="-4"/>
          <w:sz w:val="24"/>
        </w:rPr>
        <w:t>Plan</w:t>
      </w:r>
      <w:r>
        <w:rPr>
          <w:sz w:val="24"/>
        </w:rPr>
        <w:tab/>
      </w:r>
      <w:r>
        <w:rPr>
          <w:spacing w:val="-2"/>
          <w:sz w:val="24"/>
        </w:rPr>
        <w:t>M1-1-</w:t>
      </w:r>
      <w:r>
        <w:rPr>
          <w:spacing w:val="-5"/>
          <w:sz w:val="24"/>
        </w:rPr>
        <w:t>40</w:t>
      </w:r>
    </w:p>
    <w:p>
      <w:pPr>
        <w:pStyle w:val="ListParagraph"/>
        <w:numPr>
          <w:ilvl w:val="1"/>
          <w:numId w:val="1"/>
        </w:numPr>
        <w:tabs>
          <w:tab w:pos="971" w:val="left" w:leader="none"/>
          <w:tab w:pos="8766" w:val="left" w:leader="dot"/>
        </w:tabs>
        <w:spacing w:line="240" w:lineRule="auto" w:before="123" w:after="0"/>
        <w:ind w:left="971" w:right="0" w:hanging="436"/>
        <w:jc w:val="left"/>
        <w:rPr>
          <w:sz w:val="24"/>
        </w:rPr>
      </w:pPr>
      <w:r>
        <w:rPr>
          <w:sz w:val="24"/>
        </w:rPr>
        <w:t>Effective</w:t>
      </w:r>
      <w:r>
        <w:rPr>
          <w:spacing w:val="-5"/>
          <w:sz w:val="24"/>
        </w:rPr>
        <w:t> </w:t>
      </w:r>
      <w:r>
        <w:rPr>
          <w:sz w:val="24"/>
        </w:rPr>
        <w:t>Communication</w:t>
      </w:r>
      <w:r>
        <w:rPr>
          <w:spacing w:val="-5"/>
          <w:sz w:val="24"/>
        </w:rPr>
        <w:t> </w:t>
      </w:r>
      <w:r>
        <w:rPr>
          <w:sz w:val="24"/>
        </w:rPr>
        <w:t>in</w:t>
      </w:r>
      <w:r>
        <w:rPr>
          <w:spacing w:val="-3"/>
          <w:sz w:val="24"/>
        </w:rPr>
        <w:t> </w:t>
      </w:r>
      <w:r>
        <w:rPr>
          <w:sz w:val="24"/>
        </w:rPr>
        <w:t>Financial</w:t>
      </w:r>
      <w:r>
        <w:rPr>
          <w:spacing w:val="-6"/>
          <w:sz w:val="24"/>
        </w:rPr>
        <w:t> </w:t>
      </w:r>
      <w:r>
        <w:rPr>
          <w:spacing w:val="-2"/>
          <w:sz w:val="24"/>
        </w:rPr>
        <w:t>Planning</w:t>
      </w:r>
      <w:r>
        <w:rPr>
          <w:sz w:val="24"/>
        </w:rPr>
        <w:tab/>
      </w:r>
      <w:r>
        <w:rPr>
          <w:spacing w:val="-2"/>
          <w:sz w:val="24"/>
        </w:rPr>
        <w:t>M1-1-</w:t>
      </w:r>
      <w:r>
        <w:rPr>
          <w:spacing w:val="-5"/>
          <w:sz w:val="24"/>
        </w:rPr>
        <w:t>57</w:t>
      </w:r>
    </w:p>
    <w:p>
      <w:pPr>
        <w:pStyle w:val="Heading2"/>
        <w:spacing w:before="122"/>
        <w:ind w:left="535"/>
      </w:pPr>
      <w:r>
        <w:rPr/>
        <w:t>Chapter</w:t>
      </w:r>
      <w:r>
        <w:rPr>
          <w:spacing w:val="-7"/>
        </w:rPr>
        <w:t> </w:t>
      </w:r>
      <w:r>
        <w:rPr/>
        <w:t>2:</w:t>
      </w:r>
      <w:r>
        <w:rPr>
          <w:spacing w:val="-2"/>
        </w:rPr>
        <w:t> </w:t>
      </w:r>
      <w:r>
        <w:rPr/>
        <w:t>Financial</w:t>
      </w:r>
      <w:r>
        <w:rPr>
          <w:spacing w:val="-3"/>
        </w:rPr>
        <w:t> </w:t>
      </w:r>
      <w:r>
        <w:rPr/>
        <w:t>Planning</w:t>
      </w:r>
      <w:r>
        <w:rPr>
          <w:spacing w:val="-5"/>
        </w:rPr>
        <w:t> </w:t>
      </w:r>
      <w:r>
        <w:rPr/>
        <w:t>Professional</w:t>
      </w:r>
      <w:r>
        <w:rPr>
          <w:spacing w:val="-4"/>
        </w:rPr>
        <w:t> </w:t>
      </w:r>
      <w:r>
        <w:rPr/>
        <w:t>Ethics</w:t>
      </w:r>
      <w:r>
        <w:rPr>
          <w:spacing w:val="-4"/>
        </w:rPr>
        <w:t> </w:t>
      </w:r>
      <w:r>
        <w:rPr/>
        <w:t>and</w:t>
      </w:r>
      <w:r>
        <w:rPr>
          <w:spacing w:val="-3"/>
        </w:rPr>
        <w:t> </w:t>
      </w:r>
      <w:r>
        <w:rPr/>
        <w:t>Practice</w:t>
      </w:r>
      <w:r>
        <w:rPr>
          <w:spacing w:val="-3"/>
        </w:rPr>
        <w:t> </w:t>
      </w:r>
      <w:r>
        <w:rPr>
          <w:spacing w:val="-2"/>
        </w:rPr>
        <w:t>Standards</w:t>
      </w:r>
    </w:p>
    <w:p>
      <w:pPr>
        <w:pStyle w:val="ListParagraph"/>
        <w:numPr>
          <w:ilvl w:val="1"/>
          <w:numId w:val="2"/>
        </w:numPr>
        <w:tabs>
          <w:tab w:pos="971" w:val="left" w:leader="none"/>
          <w:tab w:pos="8886" w:val="left" w:leader="dot"/>
        </w:tabs>
        <w:spacing w:line="240" w:lineRule="auto" w:before="125" w:after="0"/>
        <w:ind w:left="971" w:right="0" w:hanging="436"/>
        <w:jc w:val="left"/>
        <w:rPr>
          <w:sz w:val="24"/>
        </w:rPr>
      </w:pPr>
      <w:r>
        <w:rPr>
          <w:sz w:val="24"/>
        </w:rPr>
        <w:t>Professional</w:t>
      </w:r>
      <w:r>
        <w:rPr>
          <w:spacing w:val="-5"/>
          <w:sz w:val="24"/>
        </w:rPr>
        <w:t> </w:t>
      </w:r>
      <w:r>
        <w:rPr>
          <w:spacing w:val="-4"/>
          <w:sz w:val="24"/>
        </w:rPr>
        <w:t>Ethic</w:t>
      </w:r>
      <w:r>
        <w:rPr>
          <w:sz w:val="24"/>
        </w:rPr>
        <w:tab/>
        <w:t>M1-2-</w:t>
      </w:r>
      <w:r>
        <w:rPr>
          <w:spacing w:val="-10"/>
          <w:sz w:val="24"/>
        </w:rPr>
        <w:t>3</w:t>
      </w:r>
    </w:p>
    <w:p>
      <w:pPr>
        <w:pStyle w:val="ListParagraph"/>
        <w:numPr>
          <w:ilvl w:val="1"/>
          <w:numId w:val="2"/>
        </w:numPr>
        <w:tabs>
          <w:tab w:pos="971" w:val="left" w:leader="none"/>
          <w:tab w:pos="8886" w:val="left" w:leader="dot"/>
        </w:tabs>
        <w:spacing w:line="240" w:lineRule="auto" w:before="122" w:after="0"/>
        <w:ind w:left="971" w:right="0" w:hanging="436"/>
        <w:jc w:val="left"/>
        <w:rPr>
          <w:sz w:val="24"/>
        </w:rPr>
      </w:pPr>
      <w:r>
        <w:rPr>
          <w:sz w:val="24"/>
        </w:rPr>
        <w:t>The</w:t>
      </w:r>
      <w:r>
        <w:rPr>
          <w:spacing w:val="-1"/>
          <w:sz w:val="24"/>
        </w:rPr>
        <w:t> </w:t>
      </w:r>
      <w:r>
        <w:rPr>
          <w:sz w:val="24"/>
        </w:rPr>
        <w:t>Client</w:t>
      </w:r>
      <w:r>
        <w:rPr>
          <w:spacing w:val="-2"/>
          <w:sz w:val="24"/>
        </w:rPr>
        <w:t> </w:t>
      </w:r>
      <w:r>
        <w:rPr>
          <w:sz w:val="24"/>
        </w:rPr>
        <w:t>and</w:t>
      </w:r>
      <w:r>
        <w:rPr>
          <w:spacing w:val="-3"/>
          <w:sz w:val="24"/>
        </w:rPr>
        <w:t> </w:t>
      </w:r>
      <w:r>
        <w:rPr>
          <w:sz w:val="24"/>
        </w:rPr>
        <w:t>the</w:t>
      </w:r>
      <w:r>
        <w:rPr>
          <w:spacing w:val="-3"/>
          <w:sz w:val="24"/>
        </w:rPr>
        <w:t> </w:t>
      </w:r>
      <w:r>
        <w:rPr>
          <w:sz w:val="24"/>
        </w:rPr>
        <w:t>Code</w:t>
      </w:r>
      <w:r>
        <w:rPr>
          <w:spacing w:val="-5"/>
          <w:sz w:val="24"/>
        </w:rPr>
        <w:t> </w:t>
      </w:r>
      <w:r>
        <w:rPr>
          <w:sz w:val="24"/>
        </w:rPr>
        <w:t>of</w:t>
      </w:r>
      <w:r>
        <w:rPr>
          <w:spacing w:val="1"/>
          <w:sz w:val="24"/>
        </w:rPr>
        <w:t> </w:t>
      </w:r>
      <w:r>
        <w:rPr>
          <w:spacing w:val="-2"/>
          <w:sz w:val="24"/>
        </w:rPr>
        <w:t>Ethics</w:t>
      </w:r>
      <w:r>
        <w:rPr>
          <w:sz w:val="24"/>
        </w:rPr>
        <w:tab/>
        <w:t>M1-2-</w:t>
      </w:r>
      <w:r>
        <w:rPr>
          <w:spacing w:val="-10"/>
          <w:sz w:val="24"/>
        </w:rPr>
        <w:t>4</w:t>
      </w:r>
    </w:p>
    <w:p>
      <w:pPr>
        <w:pStyle w:val="ListParagraph"/>
        <w:numPr>
          <w:ilvl w:val="1"/>
          <w:numId w:val="2"/>
        </w:numPr>
        <w:tabs>
          <w:tab w:pos="971" w:val="left" w:leader="none"/>
          <w:tab w:pos="8886" w:val="left" w:leader="dot"/>
        </w:tabs>
        <w:spacing w:line="240" w:lineRule="auto" w:before="124" w:after="0"/>
        <w:ind w:left="971" w:right="0" w:hanging="436"/>
        <w:jc w:val="left"/>
        <w:rPr>
          <w:sz w:val="24"/>
        </w:rPr>
      </w:pPr>
      <w:r>
        <w:rPr>
          <w:sz w:val="24"/>
        </w:rPr>
        <w:t>FPAS’s</w:t>
      </w:r>
      <w:r>
        <w:rPr>
          <w:spacing w:val="-2"/>
          <w:sz w:val="24"/>
        </w:rPr>
        <w:t> </w:t>
      </w:r>
      <w:r>
        <w:rPr>
          <w:sz w:val="24"/>
        </w:rPr>
        <w:t>Code</w:t>
      </w:r>
      <w:r>
        <w:rPr>
          <w:spacing w:val="-2"/>
          <w:sz w:val="24"/>
        </w:rPr>
        <w:t> </w:t>
      </w:r>
      <w:r>
        <w:rPr>
          <w:sz w:val="24"/>
        </w:rPr>
        <w:t>of</w:t>
      </w:r>
      <w:r>
        <w:rPr>
          <w:spacing w:val="-1"/>
          <w:sz w:val="24"/>
        </w:rPr>
        <w:t> </w:t>
      </w:r>
      <w:r>
        <w:rPr>
          <w:spacing w:val="-2"/>
          <w:sz w:val="24"/>
        </w:rPr>
        <w:t>Ethics</w:t>
      </w:r>
      <w:r>
        <w:rPr>
          <w:rFonts w:ascii="Times New Roman" w:hAnsi="Times New Roman"/>
          <w:sz w:val="24"/>
        </w:rPr>
        <w:tab/>
      </w:r>
      <w:r>
        <w:rPr>
          <w:sz w:val="24"/>
        </w:rPr>
        <w:t>M1-2-</w:t>
      </w:r>
      <w:r>
        <w:rPr>
          <w:spacing w:val="-10"/>
          <w:sz w:val="24"/>
        </w:rPr>
        <w:t>5</w:t>
      </w:r>
    </w:p>
    <w:p>
      <w:pPr>
        <w:pStyle w:val="ListParagraph"/>
        <w:numPr>
          <w:ilvl w:val="1"/>
          <w:numId w:val="2"/>
        </w:numPr>
        <w:tabs>
          <w:tab w:pos="971" w:val="left" w:leader="none"/>
          <w:tab w:pos="8766" w:val="left" w:leader="dot"/>
        </w:tabs>
        <w:spacing w:line="240" w:lineRule="auto" w:before="123" w:after="0"/>
        <w:ind w:left="971" w:right="0" w:hanging="436"/>
        <w:jc w:val="left"/>
        <w:rPr>
          <w:sz w:val="24"/>
        </w:rPr>
      </w:pPr>
      <w:r>
        <w:rPr>
          <w:sz w:val="24"/>
        </w:rPr>
        <w:t>FPAS’s</w:t>
      </w:r>
      <w:r>
        <w:rPr>
          <w:spacing w:val="-4"/>
          <w:sz w:val="24"/>
        </w:rPr>
        <w:t> </w:t>
      </w:r>
      <w:r>
        <w:rPr>
          <w:sz w:val="24"/>
        </w:rPr>
        <w:t>Rules</w:t>
      </w:r>
      <w:r>
        <w:rPr>
          <w:spacing w:val="-4"/>
          <w:sz w:val="24"/>
        </w:rPr>
        <w:t> </w:t>
      </w:r>
      <w:r>
        <w:rPr>
          <w:sz w:val="24"/>
        </w:rPr>
        <w:t>of</w:t>
      </w:r>
      <w:r>
        <w:rPr>
          <w:spacing w:val="-4"/>
          <w:sz w:val="24"/>
        </w:rPr>
        <w:t> </w:t>
      </w:r>
      <w:r>
        <w:rPr>
          <w:sz w:val="24"/>
        </w:rPr>
        <w:t>Professional</w:t>
      </w:r>
      <w:r>
        <w:rPr>
          <w:spacing w:val="-2"/>
          <w:sz w:val="24"/>
        </w:rPr>
        <w:t> Conduct</w:t>
      </w:r>
      <w:r>
        <w:rPr>
          <w:rFonts w:ascii="Times New Roman" w:hAnsi="Times New Roman"/>
          <w:sz w:val="24"/>
        </w:rPr>
        <w:tab/>
      </w:r>
      <w:r>
        <w:rPr>
          <w:spacing w:val="-2"/>
          <w:sz w:val="24"/>
        </w:rPr>
        <w:t>M1-2-</w:t>
      </w:r>
      <w:r>
        <w:rPr>
          <w:spacing w:val="-5"/>
          <w:sz w:val="24"/>
        </w:rPr>
        <w:t>11</w:t>
      </w:r>
    </w:p>
    <w:p>
      <w:pPr>
        <w:pStyle w:val="ListParagraph"/>
        <w:numPr>
          <w:ilvl w:val="1"/>
          <w:numId w:val="2"/>
        </w:numPr>
        <w:tabs>
          <w:tab w:pos="971" w:val="left" w:leader="none"/>
          <w:tab w:pos="8766" w:val="left" w:leader="dot"/>
        </w:tabs>
        <w:spacing w:line="240" w:lineRule="auto" w:before="122" w:after="0"/>
        <w:ind w:left="971" w:right="0" w:hanging="436"/>
        <w:jc w:val="left"/>
        <w:rPr>
          <w:sz w:val="24"/>
        </w:rPr>
      </w:pPr>
      <w:r>
        <w:rPr>
          <w:sz w:val="24"/>
        </w:rPr>
        <w:t>FPAS’s</w:t>
      </w:r>
      <w:r>
        <w:rPr>
          <w:spacing w:val="-5"/>
          <w:sz w:val="24"/>
        </w:rPr>
        <w:t> </w:t>
      </w:r>
      <w:r>
        <w:rPr>
          <w:sz w:val="24"/>
        </w:rPr>
        <w:t>Disciplinary</w:t>
      </w:r>
      <w:r>
        <w:rPr>
          <w:spacing w:val="-4"/>
          <w:sz w:val="24"/>
        </w:rPr>
        <w:t> </w:t>
      </w:r>
      <w:r>
        <w:rPr>
          <w:spacing w:val="-2"/>
          <w:sz w:val="24"/>
        </w:rPr>
        <w:t>Regulations</w:t>
      </w:r>
      <w:r>
        <w:rPr>
          <w:rFonts w:ascii="Times New Roman" w:hAnsi="Times New Roman"/>
          <w:sz w:val="24"/>
        </w:rPr>
        <w:tab/>
      </w:r>
      <w:r>
        <w:rPr>
          <w:spacing w:val="-2"/>
          <w:sz w:val="24"/>
        </w:rPr>
        <w:t>M1-2-</w:t>
      </w:r>
      <w:r>
        <w:rPr>
          <w:spacing w:val="-5"/>
          <w:sz w:val="24"/>
        </w:rPr>
        <w:t>16</w:t>
      </w:r>
    </w:p>
    <w:p>
      <w:pPr>
        <w:pStyle w:val="Heading2"/>
        <w:spacing w:before="125"/>
        <w:ind w:left="535"/>
      </w:pPr>
      <w:r>
        <w:rPr/>
        <w:t>Chapter</w:t>
      </w:r>
      <w:r>
        <w:rPr>
          <w:spacing w:val="-4"/>
        </w:rPr>
        <w:t> </w:t>
      </w:r>
      <w:r>
        <w:rPr/>
        <w:t>3:</w:t>
      </w:r>
      <w:r>
        <w:rPr>
          <w:spacing w:val="-1"/>
        </w:rPr>
        <w:t> </w:t>
      </w:r>
      <w:r>
        <w:rPr/>
        <w:t>Compliance</w:t>
      </w:r>
      <w:r>
        <w:rPr>
          <w:spacing w:val="-4"/>
        </w:rPr>
        <w:t> </w:t>
      </w:r>
      <w:r>
        <w:rPr/>
        <w:t>with</w:t>
      </w:r>
      <w:r>
        <w:rPr>
          <w:spacing w:val="-2"/>
        </w:rPr>
        <w:t> </w:t>
      </w:r>
      <w:r>
        <w:rPr/>
        <w:t>Laws</w:t>
      </w:r>
      <w:r>
        <w:rPr>
          <w:spacing w:val="-3"/>
        </w:rPr>
        <w:t> </w:t>
      </w:r>
      <w:r>
        <w:rPr/>
        <w:t>and</w:t>
      </w:r>
      <w:r>
        <w:rPr>
          <w:spacing w:val="-1"/>
        </w:rPr>
        <w:t> </w:t>
      </w:r>
      <w:r>
        <w:rPr>
          <w:spacing w:val="-2"/>
        </w:rPr>
        <w:t>Regulations</w:t>
      </w:r>
    </w:p>
    <w:p>
      <w:pPr>
        <w:pStyle w:val="ListParagraph"/>
        <w:numPr>
          <w:ilvl w:val="1"/>
          <w:numId w:val="3"/>
        </w:numPr>
        <w:tabs>
          <w:tab w:pos="971" w:val="left" w:leader="none"/>
          <w:tab w:pos="8886" w:val="left" w:leader="dot"/>
        </w:tabs>
        <w:spacing w:line="240" w:lineRule="auto" w:before="122" w:after="0"/>
        <w:ind w:left="971" w:right="0" w:hanging="436"/>
        <w:jc w:val="left"/>
        <w:rPr>
          <w:sz w:val="24"/>
        </w:rPr>
      </w:pPr>
      <w:r>
        <w:rPr>
          <w:sz w:val="24"/>
        </w:rPr>
        <w:t>Structure</w:t>
      </w:r>
      <w:r>
        <w:rPr>
          <w:spacing w:val="-4"/>
          <w:sz w:val="24"/>
        </w:rPr>
        <w:t> </w:t>
      </w:r>
      <w:r>
        <w:rPr>
          <w:sz w:val="24"/>
        </w:rPr>
        <w:t>of</w:t>
      </w:r>
      <w:r>
        <w:rPr>
          <w:spacing w:val="-4"/>
          <w:sz w:val="24"/>
        </w:rPr>
        <w:t> </w:t>
      </w:r>
      <w:r>
        <w:rPr>
          <w:sz w:val="24"/>
        </w:rPr>
        <w:t>Singapore</w:t>
      </w:r>
      <w:r>
        <w:rPr>
          <w:spacing w:val="-5"/>
          <w:sz w:val="24"/>
        </w:rPr>
        <w:t> </w:t>
      </w:r>
      <w:r>
        <w:rPr>
          <w:sz w:val="24"/>
        </w:rPr>
        <w:t>Financial</w:t>
      </w:r>
      <w:r>
        <w:rPr>
          <w:spacing w:val="-1"/>
          <w:sz w:val="24"/>
        </w:rPr>
        <w:t> </w:t>
      </w:r>
      <w:r>
        <w:rPr>
          <w:spacing w:val="-2"/>
          <w:sz w:val="24"/>
        </w:rPr>
        <w:t>System</w:t>
      </w:r>
      <w:r>
        <w:rPr>
          <w:sz w:val="24"/>
        </w:rPr>
        <w:tab/>
        <w:t>M1-3-</w:t>
      </w:r>
      <w:r>
        <w:rPr>
          <w:spacing w:val="-10"/>
          <w:sz w:val="24"/>
        </w:rPr>
        <w:t>3</w:t>
      </w:r>
    </w:p>
    <w:p>
      <w:pPr>
        <w:pStyle w:val="ListParagraph"/>
        <w:numPr>
          <w:ilvl w:val="1"/>
          <w:numId w:val="3"/>
        </w:numPr>
        <w:tabs>
          <w:tab w:pos="971" w:val="left" w:leader="none"/>
          <w:tab w:pos="8886" w:val="left" w:leader="dot"/>
        </w:tabs>
        <w:spacing w:line="240" w:lineRule="auto" w:before="125" w:after="0"/>
        <w:ind w:left="971" w:right="0" w:hanging="436"/>
        <w:jc w:val="left"/>
        <w:rPr>
          <w:sz w:val="24"/>
        </w:rPr>
      </w:pPr>
      <w:r>
        <w:rPr>
          <w:sz w:val="24"/>
        </w:rPr>
        <w:t>The</w:t>
      </w:r>
      <w:r>
        <w:rPr>
          <w:spacing w:val="-4"/>
          <w:sz w:val="24"/>
        </w:rPr>
        <w:t> </w:t>
      </w:r>
      <w:r>
        <w:rPr>
          <w:sz w:val="24"/>
        </w:rPr>
        <w:t>Regulatory</w:t>
      </w:r>
      <w:r>
        <w:rPr>
          <w:spacing w:val="-1"/>
          <w:sz w:val="24"/>
        </w:rPr>
        <w:t> </w:t>
      </w:r>
      <w:r>
        <w:rPr>
          <w:spacing w:val="-2"/>
          <w:sz w:val="24"/>
        </w:rPr>
        <w:t>Bodies</w:t>
      </w:r>
      <w:r>
        <w:rPr>
          <w:sz w:val="24"/>
        </w:rPr>
        <w:tab/>
        <w:t>M1-3-</w:t>
      </w:r>
      <w:r>
        <w:rPr>
          <w:spacing w:val="-10"/>
          <w:sz w:val="24"/>
        </w:rPr>
        <w:t>7</w:t>
      </w:r>
    </w:p>
    <w:p>
      <w:pPr>
        <w:pStyle w:val="ListParagraph"/>
        <w:numPr>
          <w:ilvl w:val="1"/>
          <w:numId w:val="3"/>
        </w:numPr>
        <w:tabs>
          <w:tab w:pos="971" w:val="left" w:leader="none"/>
          <w:tab w:pos="8766" w:val="left" w:leader="dot"/>
        </w:tabs>
        <w:spacing w:line="240" w:lineRule="auto" w:before="122" w:after="0"/>
        <w:ind w:left="971" w:right="0" w:hanging="436"/>
        <w:jc w:val="left"/>
        <w:rPr>
          <w:sz w:val="24"/>
        </w:rPr>
      </w:pPr>
      <w:r>
        <w:rPr>
          <w:sz w:val="24"/>
        </w:rPr>
        <w:t>The</w:t>
      </w:r>
      <w:r>
        <w:rPr>
          <w:spacing w:val="-2"/>
          <w:sz w:val="24"/>
        </w:rPr>
        <w:t> </w:t>
      </w:r>
      <w:r>
        <w:rPr>
          <w:sz w:val="24"/>
        </w:rPr>
        <w:t>Financial</w:t>
      </w:r>
      <w:r>
        <w:rPr>
          <w:spacing w:val="-5"/>
          <w:sz w:val="24"/>
        </w:rPr>
        <w:t> </w:t>
      </w:r>
      <w:r>
        <w:rPr>
          <w:sz w:val="24"/>
        </w:rPr>
        <w:t>Planning</w:t>
      </w:r>
      <w:r>
        <w:rPr>
          <w:spacing w:val="-2"/>
          <w:sz w:val="24"/>
        </w:rPr>
        <w:t> </w:t>
      </w:r>
      <w:r>
        <w:rPr>
          <w:sz w:val="24"/>
        </w:rPr>
        <w:t>Industry</w:t>
      </w:r>
      <w:r>
        <w:rPr>
          <w:spacing w:val="-6"/>
          <w:sz w:val="24"/>
        </w:rPr>
        <w:t> </w:t>
      </w:r>
      <w:r>
        <w:rPr>
          <w:sz w:val="24"/>
        </w:rPr>
        <w:t>in</w:t>
      </w:r>
      <w:r>
        <w:rPr>
          <w:spacing w:val="-3"/>
          <w:sz w:val="24"/>
        </w:rPr>
        <w:t> </w:t>
      </w:r>
      <w:r>
        <w:rPr>
          <w:spacing w:val="-2"/>
          <w:sz w:val="24"/>
        </w:rPr>
        <w:t>Singapore</w:t>
      </w:r>
      <w:r>
        <w:rPr>
          <w:sz w:val="24"/>
        </w:rPr>
        <w:tab/>
      </w:r>
      <w:r>
        <w:rPr>
          <w:spacing w:val="-2"/>
          <w:sz w:val="24"/>
        </w:rPr>
        <w:t>M1-3-</w:t>
      </w:r>
      <w:r>
        <w:rPr>
          <w:spacing w:val="-5"/>
          <w:sz w:val="24"/>
        </w:rPr>
        <w:t>12</w:t>
      </w:r>
    </w:p>
    <w:p>
      <w:pPr>
        <w:pStyle w:val="ListParagraph"/>
        <w:numPr>
          <w:ilvl w:val="1"/>
          <w:numId w:val="3"/>
        </w:numPr>
        <w:tabs>
          <w:tab w:pos="971" w:val="left" w:leader="none"/>
          <w:tab w:pos="8766" w:val="left" w:leader="dot"/>
        </w:tabs>
        <w:spacing w:line="240" w:lineRule="auto" w:before="122" w:after="0"/>
        <w:ind w:left="971" w:right="0" w:hanging="436"/>
        <w:jc w:val="left"/>
        <w:rPr>
          <w:sz w:val="24"/>
        </w:rPr>
      </w:pPr>
      <w:r>
        <w:rPr>
          <w:sz w:val="24"/>
        </w:rPr>
        <w:t>The</w:t>
      </w:r>
      <w:r>
        <w:rPr>
          <w:spacing w:val="-3"/>
          <w:sz w:val="24"/>
        </w:rPr>
        <w:t> </w:t>
      </w:r>
      <w:r>
        <w:rPr>
          <w:sz w:val="24"/>
        </w:rPr>
        <w:t>Regulations</w:t>
      </w:r>
      <w:r>
        <w:rPr>
          <w:spacing w:val="-5"/>
          <w:sz w:val="24"/>
        </w:rPr>
        <w:t> </w:t>
      </w:r>
      <w:r>
        <w:rPr>
          <w:sz w:val="24"/>
        </w:rPr>
        <w:t>on</w:t>
      </w:r>
      <w:r>
        <w:rPr>
          <w:spacing w:val="-3"/>
          <w:sz w:val="24"/>
        </w:rPr>
        <w:t> </w:t>
      </w:r>
      <w:r>
        <w:rPr>
          <w:sz w:val="24"/>
        </w:rPr>
        <w:t>Financial</w:t>
      </w:r>
      <w:r>
        <w:rPr>
          <w:spacing w:val="-2"/>
          <w:sz w:val="24"/>
        </w:rPr>
        <w:t> Planning</w:t>
      </w:r>
      <w:r>
        <w:rPr>
          <w:sz w:val="24"/>
        </w:rPr>
        <w:tab/>
      </w:r>
      <w:r>
        <w:rPr>
          <w:spacing w:val="-2"/>
          <w:sz w:val="24"/>
        </w:rPr>
        <w:t>M1-3-</w:t>
      </w:r>
      <w:r>
        <w:rPr>
          <w:spacing w:val="-5"/>
          <w:sz w:val="24"/>
        </w:rPr>
        <w:t>18</w:t>
      </w:r>
    </w:p>
    <w:p>
      <w:pPr>
        <w:pStyle w:val="ListParagraph"/>
        <w:numPr>
          <w:ilvl w:val="1"/>
          <w:numId w:val="3"/>
        </w:numPr>
        <w:tabs>
          <w:tab w:pos="971" w:val="left" w:leader="none"/>
          <w:tab w:pos="8766" w:val="left" w:leader="dot"/>
        </w:tabs>
        <w:spacing w:line="240" w:lineRule="auto" w:before="125" w:after="0"/>
        <w:ind w:left="971" w:right="0" w:hanging="436"/>
        <w:jc w:val="left"/>
        <w:rPr>
          <w:sz w:val="24"/>
        </w:rPr>
      </w:pPr>
      <w:r>
        <w:rPr>
          <w:sz w:val="24"/>
        </w:rPr>
        <w:t>MAS</w:t>
      </w:r>
      <w:r>
        <w:rPr>
          <w:spacing w:val="-4"/>
          <w:sz w:val="24"/>
        </w:rPr>
        <w:t> </w:t>
      </w:r>
      <w:r>
        <w:rPr>
          <w:sz w:val="24"/>
        </w:rPr>
        <w:t>Notices</w:t>
      </w:r>
      <w:r>
        <w:rPr>
          <w:spacing w:val="-4"/>
          <w:sz w:val="24"/>
        </w:rPr>
        <w:t> </w:t>
      </w:r>
      <w:r>
        <w:rPr>
          <w:sz w:val="24"/>
        </w:rPr>
        <w:t>and </w:t>
      </w:r>
      <w:r>
        <w:rPr>
          <w:spacing w:val="-2"/>
          <w:sz w:val="24"/>
        </w:rPr>
        <w:t>Guidelines</w:t>
      </w:r>
      <w:r>
        <w:rPr>
          <w:sz w:val="24"/>
        </w:rPr>
        <w:tab/>
      </w:r>
      <w:r>
        <w:rPr>
          <w:spacing w:val="-2"/>
          <w:sz w:val="24"/>
        </w:rPr>
        <w:t>M1-3-</w:t>
      </w:r>
      <w:r>
        <w:rPr>
          <w:spacing w:val="-5"/>
          <w:sz w:val="24"/>
        </w:rPr>
        <w:t>32</w:t>
      </w:r>
    </w:p>
    <w:p>
      <w:pPr>
        <w:pStyle w:val="ListParagraph"/>
        <w:numPr>
          <w:ilvl w:val="1"/>
          <w:numId w:val="3"/>
        </w:numPr>
        <w:tabs>
          <w:tab w:pos="971" w:val="left" w:leader="none"/>
          <w:tab w:pos="8766" w:val="left" w:leader="dot"/>
        </w:tabs>
        <w:spacing w:line="240" w:lineRule="auto" w:before="123" w:after="0"/>
        <w:ind w:left="971" w:right="0" w:hanging="436"/>
        <w:jc w:val="left"/>
        <w:rPr>
          <w:sz w:val="24"/>
        </w:rPr>
      </w:pPr>
      <w:r>
        <w:rPr>
          <w:sz w:val="24"/>
        </w:rPr>
        <w:t>Other</w:t>
      </w:r>
      <w:r>
        <w:rPr>
          <w:spacing w:val="-2"/>
          <w:sz w:val="24"/>
        </w:rPr>
        <w:t> </w:t>
      </w:r>
      <w:r>
        <w:rPr>
          <w:sz w:val="24"/>
        </w:rPr>
        <w:t>Related </w:t>
      </w:r>
      <w:r>
        <w:rPr>
          <w:spacing w:val="-2"/>
          <w:sz w:val="24"/>
        </w:rPr>
        <w:t>Regulations</w:t>
      </w:r>
      <w:r>
        <w:rPr>
          <w:sz w:val="24"/>
        </w:rPr>
        <w:tab/>
      </w:r>
      <w:r>
        <w:rPr>
          <w:spacing w:val="-2"/>
          <w:sz w:val="24"/>
        </w:rPr>
        <w:t>M1-3-</w:t>
      </w:r>
      <w:r>
        <w:rPr>
          <w:spacing w:val="-5"/>
          <w:sz w:val="24"/>
        </w:rPr>
        <w:t>38</w:t>
      </w:r>
    </w:p>
    <w:p>
      <w:pPr>
        <w:pStyle w:val="ListParagraph"/>
        <w:numPr>
          <w:ilvl w:val="1"/>
          <w:numId w:val="3"/>
        </w:numPr>
        <w:tabs>
          <w:tab w:pos="971" w:val="left" w:leader="none"/>
          <w:tab w:pos="8766" w:val="left" w:leader="dot"/>
        </w:tabs>
        <w:spacing w:line="240" w:lineRule="auto" w:before="124" w:after="0"/>
        <w:ind w:left="971" w:right="0" w:hanging="436"/>
        <w:jc w:val="left"/>
        <w:rPr>
          <w:sz w:val="24"/>
        </w:rPr>
      </w:pPr>
      <w:r>
        <w:rPr>
          <w:sz w:val="24"/>
        </w:rPr>
        <w:t>Resolving</w:t>
      </w:r>
      <w:r>
        <w:rPr>
          <w:spacing w:val="-4"/>
          <w:sz w:val="24"/>
        </w:rPr>
        <w:t> </w:t>
      </w:r>
      <w:r>
        <w:rPr>
          <w:sz w:val="24"/>
        </w:rPr>
        <w:t>A</w:t>
      </w:r>
      <w:r>
        <w:rPr>
          <w:spacing w:val="-3"/>
          <w:sz w:val="24"/>
        </w:rPr>
        <w:t> </w:t>
      </w:r>
      <w:r>
        <w:rPr>
          <w:sz w:val="24"/>
        </w:rPr>
        <w:t>Financial</w:t>
      </w:r>
      <w:r>
        <w:rPr>
          <w:spacing w:val="-5"/>
          <w:sz w:val="24"/>
        </w:rPr>
        <w:t> </w:t>
      </w:r>
      <w:r>
        <w:rPr>
          <w:spacing w:val="-2"/>
          <w:sz w:val="24"/>
        </w:rPr>
        <w:t>Dispute</w:t>
      </w:r>
      <w:r>
        <w:rPr>
          <w:sz w:val="24"/>
        </w:rPr>
        <w:tab/>
      </w:r>
      <w:r>
        <w:rPr>
          <w:spacing w:val="-2"/>
          <w:sz w:val="24"/>
        </w:rPr>
        <w:t>M1-3-</w:t>
      </w:r>
      <w:r>
        <w:rPr>
          <w:spacing w:val="-5"/>
          <w:sz w:val="24"/>
        </w:rPr>
        <w:t>41</w:t>
      </w:r>
    </w:p>
    <w:p>
      <w:pPr>
        <w:pStyle w:val="ListParagraph"/>
        <w:numPr>
          <w:ilvl w:val="1"/>
          <w:numId w:val="3"/>
        </w:numPr>
        <w:tabs>
          <w:tab w:pos="971" w:val="left" w:leader="none"/>
          <w:tab w:pos="8766" w:val="left" w:leader="dot"/>
        </w:tabs>
        <w:spacing w:line="240" w:lineRule="auto" w:before="123" w:after="0"/>
        <w:ind w:left="971" w:right="0" w:hanging="436"/>
        <w:jc w:val="left"/>
        <w:rPr>
          <w:sz w:val="24"/>
        </w:rPr>
      </w:pPr>
      <w:r>
        <w:rPr>
          <w:sz w:val="24"/>
        </w:rPr>
        <w:t>Business</w:t>
      </w:r>
      <w:r>
        <w:rPr>
          <w:spacing w:val="-8"/>
          <w:sz w:val="24"/>
        </w:rPr>
        <w:t> </w:t>
      </w:r>
      <w:r>
        <w:rPr>
          <w:sz w:val="24"/>
        </w:rPr>
        <w:t>Organizations</w:t>
      </w:r>
      <w:r>
        <w:rPr>
          <w:spacing w:val="-6"/>
          <w:sz w:val="24"/>
        </w:rPr>
        <w:t> </w:t>
      </w:r>
      <w:r>
        <w:rPr>
          <w:sz w:val="24"/>
        </w:rPr>
        <w:t>and</w:t>
      </w:r>
      <w:r>
        <w:rPr>
          <w:spacing w:val="-4"/>
          <w:sz w:val="24"/>
        </w:rPr>
        <w:t> </w:t>
      </w:r>
      <w:r>
        <w:rPr>
          <w:sz w:val="24"/>
        </w:rPr>
        <w:t>Company</w:t>
      </w:r>
      <w:r>
        <w:rPr>
          <w:spacing w:val="-5"/>
          <w:sz w:val="24"/>
        </w:rPr>
        <w:t> Law</w:t>
      </w:r>
      <w:r>
        <w:rPr>
          <w:sz w:val="24"/>
        </w:rPr>
        <w:tab/>
      </w:r>
      <w:r>
        <w:rPr>
          <w:spacing w:val="-2"/>
          <w:sz w:val="24"/>
        </w:rPr>
        <w:t>M1-3-</w:t>
      </w:r>
      <w:r>
        <w:rPr>
          <w:spacing w:val="-5"/>
          <w:sz w:val="24"/>
        </w:rPr>
        <w:t>42</w:t>
      </w:r>
    </w:p>
    <w:p>
      <w:pPr>
        <w:pStyle w:val="Heading2"/>
        <w:spacing w:before="122"/>
        <w:ind w:left="535"/>
      </w:pPr>
      <w:r>
        <w:rPr/>
        <w:t>Chapter</w:t>
      </w:r>
      <w:r>
        <w:rPr>
          <w:spacing w:val="-4"/>
        </w:rPr>
        <w:t> </w:t>
      </w:r>
      <w:r>
        <w:rPr/>
        <w:t>4:</w:t>
      </w:r>
      <w:r>
        <w:rPr>
          <w:spacing w:val="-2"/>
        </w:rPr>
        <w:t> </w:t>
      </w:r>
      <w:r>
        <w:rPr/>
        <w:t>The</w:t>
      </w:r>
      <w:r>
        <w:rPr>
          <w:spacing w:val="-3"/>
        </w:rPr>
        <w:t> </w:t>
      </w:r>
      <w:r>
        <w:rPr/>
        <w:t>Economic</w:t>
      </w:r>
      <w:r>
        <w:rPr>
          <w:spacing w:val="-1"/>
        </w:rPr>
        <w:t> </w:t>
      </w:r>
      <w:r>
        <w:rPr/>
        <w:t>and</w:t>
      </w:r>
      <w:r>
        <w:rPr>
          <w:spacing w:val="-1"/>
        </w:rPr>
        <w:t> </w:t>
      </w:r>
      <w:r>
        <w:rPr/>
        <w:t>Political</w:t>
      </w:r>
      <w:r>
        <w:rPr>
          <w:spacing w:val="-3"/>
        </w:rPr>
        <w:t> </w:t>
      </w:r>
      <w:r>
        <w:rPr>
          <w:spacing w:val="-2"/>
        </w:rPr>
        <w:t>Environment</w:t>
      </w:r>
    </w:p>
    <w:p>
      <w:pPr>
        <w:pStyle w:val="ListParagraph"/>
        <w:numPr>
          <w:ilvl w:val="1"/>
          <w:numId w:val="4"/>
        </w:numPr>
        <w:tabs>
          <w:tab w:pos="971" w:val="left" w:leader="none"/>
          <w:tab w:pos="8886" w:val="left" w:leader="dot"/>
        </w:tabs>
        <w:spacing w:line="240" w:lineRule="auto" w:before="124" w:after="0"/>
        <w:ind w:left="971" w:right="0" w:hanging="436"/>
        <w:jc w:val="left"/>
        <w:rPr>
          <w:sz w:val="24"/>
        </w:rPr>
      </w:pPr>
      <w:r>
        <w:rPr>
          <w:sz w:val="24"/>
        </w:rPr>
        <w:t>Basic</w:t>
      </w:r>
      <w:r>
        <w:rPr>
          <w:spacing w:val="-2"/>
          <w:sz w:val="24"/>
        </w:rPr>
        <w:t> </w:t>
      </w:r>
      <w:r>
        <w:rPr>
          <w:sz w:val="24"/>
        </w:rPr>
        <w:t>Economic</w:t>
      </w:r>
      <w:r>
        <w:rPr>
          <w:spacing w:val="-1"/>
          <w:sz w:val="24"/>
        </w:rPr>
        <w:t> </w:t>
      </w:r>
      <w:r>
        <w:rPr>
          <w:spacing w:val="-2"/>
          <w:sz w:val="24"/>
        </w:rPr>
        <w:t>Concepts</w:t>
      </w:r>
      <w:r>
        <w:rPr>
          <w:sz w:val="24"/>
        </w:rPr>
        <w:tab/>
        <w:t>M1-4-</w:t>
      </w:r>
      <w:r>
        <w:rPr>
          <w:spacing w:val="-10"/>
          <w:sz w:val="24"/>
        </w:rPr>
        <w:t>4</w:t>
      </w:r>
    </w:p>
    <w:p>
      <w:pPr>
        <w:pStyle w:val="ListParagraph"/>
        <w:numPr>
          <w:ilvl w:val="1"/>
          <w:numId w:val="4"/>
        </w:numPr>
        <w:tabs>
          <w:tab w:pos="971" w:val="left" w:leader="none"/>
          <w:tab w:pos="8766" w:val="left" w:leader="dot"/>
        </w:tabs>
        <w:spacing w:line="240" w:lineRule="auto" w:before="123" w:after="0"/>
        <w:ind w:left="971" w:right="0" w:hanging="436"/>
        <w:jc w:val="left"/>
        <w:rPr>
          <w:sz w:val="24"/>
        </w:rPr>
      </w:pPr>
      <w:r>
        <w:rPr>
          <w:sz w:val="24"/>
        </w:rPr>
        <w:t>Major</w:t>
      </w:r>
      <w:r>
        <w:rPr>
          <w:spacing w:val="-5"/>
          <w:sz w:val="24"/>
        </w:rPr>
        <w:t> </w:t>
      </w:r>
      <w:r>
        <w:rPr>
          <w:sz w:val="24"/>
        </w:rPr>
        <w:t>Economic</w:t>
      </w:r>
      <w:r>
        <w:rPr>
          <w:spacing w:val="-4"/>
          <w:sz w:val="24"/>
        </w:rPr>
        <w:t> </w:t>
      </w:r>
      <w:r>
        <w:rPr>
          <w:spacing w:val="-2"/>
          <w:sz w:val="24"/>
        </w:rPr>
        <w:t>Indicators</w:t>
      </w:r>
      <w:r>
        <w:rPr>
          <w:sz w:val="24"/>
        </w:rPr>
        <w:tab/>
      </w:r>
      <w:r>
        <w:rPr>
          <w:spacing w:val="-2"/>
          <w:sz w:val="24"/>
        </w:rPr>
        <w:t>M1-4-</w:t>
      </w:r>
      <w:r>
        <w:rPr>
          <w:spacing w:val="-5"/>
          <w:sz w:val="24"/>
        </w:rPr>
        <w:t>12</w:t>
      </w:r>
    </w:p>
    <w:p>
      <w:pPr>
        <w:pStyle w:val="ListParagraph"/>
        <w:numPr>
          <w:ilvl w:val="1"/>
          <w:numId w:val="4"/>
        </w:numPr>
        <w:tabs>
          <w:tab w:pos="971" w:val="left" w:leader="none"/>
          <w:tab w:pos="8766" w:val="left" w:leader="dot"/>
        </w:tabs>
        <w:spacing w:line="240" w:lineRule="auto" w:before="124" w:after="0"/>
        <w:ind w:left="971" w:right="0" w:hanging="436"/>
        <w:jc w:val="left"/>
        <w:rPr>
          <w:sz w:val="24"/>
        </w:rPr>
      </w:pPr>
      <w:r>
        <w:rPr>
          <w:sz w:val="24"/>
        </w:rPr>
        <w:t>Factors</w:t>
      </w:r>
      <w:r>
        <w:rPr>
          <w:spacing w:val="-4"/>
          <w:sz w:val="24"/>
        </w:rPr>
        <w:t> </w:t>
      </w:r>
      <w:r>
        <w:rPr>
          <w:sz w:val="24"/>
        </w:rPr>
        <w:t>Affecting</w:t>
      </w:r>
      <w:r>
        <w:rPr>
          <w:spacing w:val="-6"/>
          <w:sz w:val="24"/>
        </w:rPr>
        <w:t> </w:t>
      </w:r>
      <w:r>
        <w:rPr>
          <w:sz w:val="24"/>
        </w:rPr>
        <w:t>Economic</w:t>
      </w:r>
      <w:r>
        <w:rPr>
          <w:spacing w:val="-3"/>
          <w:sz w:val="24"/>
        </w:rPr>
        <w:t> </w:t>
      </w:r>
      <w:r>
        <w:rPr>
          <w:spacing w:val="-2"/>
          <w:sz w:val="24"/>
        </w:rPr>
        <w:t>Activities</w:t>
      </w:r>
      <w:r>
        <w:rPr>
          <w:sz w:val="24"/>
        </w:rPr>
        <w:tab/>
      </w:r>
      <w:r>
        <w:rPr>
          <w:spacing w:val="-2"/>
          <w:sz w:val="24"/>
        </w:rPr>
        <w:t>M1-4-</w:t>
      </w:r>
      <w:r>
        <w:rPr>
          <w:spacing w:val="-5"/>
          <w:sz w:val="24"/>
        </w:rPr>
        <w:t>13</w:t>
      </w:r>
    </w:p>
    <w:p>
      <w:pPr>
        <w:pStyle w:val="ListParagraph"/>
        <w:numPr>
          <w:ilvl w:val="1"/>
          <w:numId w:val="4"/>
        </w:numPr>
        <w:tabs>
          <w:tab w:pos="971" w:val="left" w:leader="none"/>
          <w:tab w:pos="8766" w:val="left" w:leader="dot"/>
        </w:tabs>
        <w:spacing w:line="240" w:lineRule="auto" w:before="123" w:after="0"/>
        <w:ind w:left="971" w:right="0" w:hanging="436"/>
        <w:jc w:val="left"/>
        <w:rPr>
          <w:sz w:val="24"/>
        </w:rPr>
      </w:pPr>
      <w:r>
        <w:rPr>
          <w:sz w:val="24"/>
        </w:rPr>
        <w:t>Government</w:t>
      </w:r>
      <w:r>
        <w:rPr>
          <w:spacing w:val="-3"/>
          <w:sz w:val="24"/>
        </w:rPr>
        <w:t> </w:t>
      </w:r>
      <w:r>
        <w:rPr>
          <w:spacing w:val="-2"/>
          <w:sz w:val="24"/>
        </w:rPr>
        <w:t>Policies</w:t>
      </w:r>
      <w:r>
        <w:rPr>
          <w:sz w:val="24"/>
        </w:rPr>
        <w:tab/>
      </w:r>
      <w:r>
        <w:rPr>
          <w:spacing w:val="-2"/>
          <w:sz w:val="24"/>
        </w:rPr>
        <w:t>M1-4-</w:t>
      </w:r>
      <w:r>
        <w:rPr>
          <w:spacing w:val="-5"/>
          <w:sz w:val="24"/>
        </w:rPr>
        <w:t>17</w:t>
      </w:r>
    </w:p>
    <w:p>
      <w:pPr>
        <w:spacing w:after="0" w:line="240" w:lineRule="auto"/>
        <w:jc w:val="left"/>
        <w:rPr>
          <w:sz w:val="24"/>
        </w:rPr>
        <w:sectPr>
          <w:pgSz w:w="11900" w:h="16840"/>
          <w:pgMar w:header="0" w:footer="0" w:top="1720" w:bottom="280" w:left="600" w:right="0"/>
        </w:sectPr>
      </w:pPr>
    </w:p>
    <w:p>
      <w:pPr>
        <w:pStyle w:val="Heading2"/>
        <w:ind w:left="535"/>
      </w:pPr>
      <w:r>
        <w:rPr/>
        <w:t>Chapter</w:t>
      </w:r>
      <w:r>
        <w:rPr>
          <w:spacing w:val="-4"/>
        </w:rPr>
        <w:t> </w:t>
      </w:r>
      <w:r>
        <w:rPr/>
        <w:t>5:</w:t>
      </w:r>
      <w:r>
        <w:rPr>
          <w:spacing w:val="-1"/>
        </w:rPr>
        <w:t> </w:t>
      </w:r>
      <w:r>
        <w:rPr/>
        <w:t>Basic</w:t>
      </w:r>
      <w:r>
        <w:rPr>
          <w:spacing w:val="-1"/>
        </w:rPr>
        <w:t> </w:t>
      </w:r>
      <w:r>
        <w:rPr/>
        <w:t>Financial</w:t>
      </w:r>
      <w:r>
        <w:rPr>
          <w:spacing w:val="-2"/>
        </w:rPr>
        <w:t> Management</w:t>
      </w:r>
    </w:p>
    <w:p>
      <w:pPr>
        <w:pStyle w:val="ListParagraph"/>
        <w:numPr>
          <w:ilvl w:val="1"/>
          <w:numId w:val="5"/>
        </w:numPr>
        <w:tabs>
          <w:tab w:pos="971" w:val="left" w:leader="none"/>
          <w:tab w:pos="8886" w:val="left" w:leader="dot"/>
        </w:tabs>
        <w:spacing w:line="240" w:lineRule="auto" w:before="125" w:after="0"/>
        <w:ind w:left="971" w:right="0" w:hanging="436"/>
        <w:jc w:val="left"/>
        <w:rPr>
          <w:sz w:val="24"/>
        </w:rPr>
      </w:pPr>
      <w:r>
        <w:rPr>
          <w:sz w:val="24"/>
        </w:rPr>
        <w:t>Personal</w:t>
      </w:r>
      <w:r>
        <w:rPr>
          <w:spacing w:val="-6"/>
          <w:sz w:val="24"/>
        </w:rPr>
        <w:t> </w:t>
      </w:r>
      <w:r>
        <w:rPr>
          <w:sz w:val="24"/>
        </w:rPr>
        <w:t>Financial</w:t>
      </w:r>
      <w:r>
        <w:rPr>
          <w:spacing w:val="-3"/>
          <w:sz w:val="24"/>
        </w:rPr>
        <w:t> </w:t>
      </w:r>
      <w:r>
        <w:rPr>
          <w:sz w:val="24"/>
        </w:rPr>
        <w:t>Statements</w:t>
      </w:r>
      <w:r>
        <w:rPr>
          <w:spacing w:val="-6"/>
          <w:sz w:val="24"/>
        </w:rPr>
        <w:t> </w:t>
      </w:r>
      <w:r>
        <w:rPr>
          <w:sz w:val="24"/>
        </w:rPr>
        <w:t>and</w:t>
      </w:r>
      <w:r>
        <w:rPr>
          <w:spacing w:val="-3"/>
          <w:sz w:val="24"/>
        </w:rPr>
        <w:t> </w:t>
      </w:r>
      <w:r>
        <w:rPr>
          <w:sz w:val="24"/>
        </w:rPr>
        <w:t>Ratio</w:t>
      </w:r>
      <w:r>
        <w:rPr>
          <w:spacing w:val="-2"/>
          <w:sz w:val="24"/>
        </w:rPr>
        <w:t> Analysis</w:t>
      </w:r>
      <w:r>
        <w:rPr>
          <w:sz w:val="24"/>
        </w:rPr>
        <w:tab/>
        <w:t>M1-5-</w:t>
      </w:r>
      <w:r>
        <w:rPr>
          <w:spacing w:val="-10"/>
          <w:sz w:val="24"/>
        </w:rPr>
        <w:t>3</w:t>
      </w:r>
    </w:p>
    <w:p>
      <w:pPr>
        <w:pStyle w:val="ListParagraph"/>
        <w:numPr>
          <w:ilvl w:val="1"/>
          <w:numId w:val="5"/>
        </w:numPr>
        <w:tabs>
          <w:tab w:pos="971" w:val="left" w:leader="none"/>
          <w:tab w:pos="8766" w:val="left" w:leader="dot"/>
        </w:tabs>
        <w:spacing w:line="240" w:lineRule="auto" w:before="122" w:after="0"/>
        <w:ind w:left="971" w:right="0" w:hanging="436"/>
        <w:jc w:val="left"/>
        <w:rPr>
          <w:sz w:val="24"/>
        </w:rPr>
      </w:pPr>
      <w:r>
        <w:rPr>
          <w:spacing w:val="-2"/>
          <w:sz w:val="24"/>
        </w:rPr>
        <w:t>Budgeting</w:t>
      </w:r>
      <w:r>
        <w:rPr>
          <w:sz w:val="24"/>
        </w:rPr>
        <w:tab/>
      </w:r>
      <w:r>
        <w:rPr>
          <w:spacing w:val="-2"/>
          <w:sz w:val="24"/>
        </w:rPr>
        <w:t>M1-5-</w:t>
      </w:r>
      <w:r>
        <w:rPr>
          <w:spacing w:val="-5"/>
          <w:sz w:val="24"/>
        </w:rPr>
        <w:t>11</w:t>
      </w:r>
    </w:p>
    <w:p>
      <w:pPr>
        <w:pStyle w:val="ListParagraph"/>
        <w:numPr>
          <w:ilvl w:val="1"/>
          <w:numId w:val="5"/>
        </w:numPr>
        <w:tabs>
          <w:tab w:pos="971" w:val="left" w:leader="none"/>
          <w:tab w:pos="8766" w:val="left" w:leader="dot"/>
        </w:tabs>
        <w:spacing w:line="240" w:lineRule="auto" w:before="125" w:after="0"/>
        <w:ind w:left="971" w:right="0" w:hanging="436"/>
        <w:jc w:val="left"/>
        <w:rPr>
          <w:sz w:val="24"/>
        </w:rPr>
      </w:pPr>
      <w:r>
        <w:rPr>
          <w:sz w:val="24"/>
        </w:rPr>
        <w:t>Credit</w:t>
      </w:r>
      <w:r>
        <w:rPr>
          <w:spacing w:val="-3"/>
          <w:sz w:val="24"/>
        </w:rPr>
        <w:t> </w:t>
      </w:r>
      <w:r>
        <w:rPr>
          <w:sz w:val="24"/>
        </w:rPr>
        <w:t>and</w:t>
      </w:r>
      <w:r>
        <w:rPr>
          <w:spacing w:val="-3"/>
          <w:sz w:val="24"/>
        </w:rPr>
        <w:t> </w:t>
      </w:r>
      <w:r>
        <w:rPr>
          <w:sz w:val="24"/>
        </w:rPr>
        <w:t>Debt </w:t>
      </w:r>
      <w:r>
        <w:rPr>
          <w:spacing w:val="-2"/>
          <w:sz w:val="24"/>
        </w:rPr>
        <w:t>Management</w:t>
      </w:r>
      <w:r>
        <w:rPr>
          <w:sz w:val="24"/>
        </w:rPr>
        <w:tab/>
      </w:r>
      <w:r>
        <w:rPr>
          <w:spacing w:val="-2"/>
          <w:sz w:val="24"/>
        </w:rPr>
        <w:t>M1-5-</w:t>
      </w:r>
      <w:r>
        <w:rPr>
          <w:spacing w:val="-5"/>
          <w:sz w:val="24"/>
        </w:rPr>
        <w:t>14</w:t>
      </w:r>
    </w:p>
    <w:p>
      <w:pPr>
        <w:pStyle w:val="ListParagraph"/>
        <w:numPr>
          <w:ilvl w:val="1"/>
          <w:numId w:val="5"/>
        </w:numPr>
        <w:tabs>
          <w:tab w:pos="971" w:val="left" w:leader="none"/>
          <w:tab w:pos="8766" w:val="left" w:leader="dot"/>
        </w:tabs>
        <w:spacing w:line="240" w:lineRule="auto" w:before="122" w:after="0"/>
        <w:ind w:left="971" w:right="0" w:hanging="436"/>
        <w:jc w:val="left"/>
        <w:rPr>
          <w:sz w:val="24"/>
        </w:rPr>
      </w:pPr>
      <w:r>
        <w:rPr>
          <w:sz w:val="24"/>
        </w:rPr>
        <w:t>Risk</w:t>
      </w:r>
      <w:r>
        <w:rPr>
          <w:spacing w:val="-4"/>
          <w:sz w:val="24"/>
        </w:rPr>
        <w:t> </w:t>
      </w:r>
      <w:r>
        <w:rPr>
          <w:sz w:val="24"/>
        </w:rPr>
        <w:t>tolerance</w:t>
      </w:r>
      <w:r>
        <w:rPr>
          <w:spacing w:val="-4"/>
          <w:sz w:val="24"/>
        </w:rPr>
        <w:t> </w:t>
      </w:r>
      <w:r>
        <w:rPr>
          <w:sz w:val="24"/>
        </w:rPr>
        <w:t>in</w:t>
      </w:r>
      <w:r>
        <w:rPr>
          <w:spacing w:val="-4"/>
          <w:sz w:val="24"/>
        </w:rPr>
        <w:t> </w:t>
      </w:r>
      <w:r>
        <w:rPr>
          <w:sz w:val="24"/>
        </w:rPr>
        <w:t>Financial</w:t>
      </w:r>
      <w:r>
        <w:rPr>
          <w:spacing w:val="-1"/>
          <w:sz w:val="24"/>
        </w:rPr>
        <w:t> </w:t>
      </w:r>
      <w:r>
        <w:rPr>
          <w:spacing w:val="-2"/>
          <w:sz w:val="24"/>
        </w:rPr>
        <w:t>Decisions</w:t>
      </w:r>
      <w:r>
        <w:rPr>
          <w:sz w:val="24"/>
        </w:rPr>
        <w:tab/>
      </w:r>
      <w:r>
        <w:rPr>
          <w:spacing w:val="-2"/>
          <w:sz w:val="24"/>
        </w:rPr>
        <w:t>M1-5-</w:t>
      </w:r>
      <w:r>
        <w:rPr>
          <w:spacing w:val="-5"/>
          <w:sz w:val="24"/>
        </w:rPr>
        <w:t>17</w:t>
      </w:r>
    </w:p>
    <w:p>
      <w:pPr>
        <w:pStyle w:val="ListParagraph"/>
        <w:numPr>
          <w:ilvl w:val="1"/>
          <w:numId w:val="5"/>
        </w:numPr>
        <w:tabs>
          <w:tab w:pos="971" w:val="left" w:leader="none"/>
          <w:tab w:pos="8766" w:val="left" w:leader="dot"/>
        </w:tabs>
        <w:spacing w:line="240" w:lineRule="auto" w:before="122" w:after="0"/>
        <w:ind w:left="971" w:right="0" w:hanging="436"/>
        <w:jc w:val="left"/>
        <w:rPr>
          <w:sz w:val="24"/>
        </w:rPr>
      </w:pPr>
      <w:r>
        <w:rPr>
          <w:sz w:val="24"/>
        </w:rPr>
        <w:t>Behavioral </w:t>
      </w:r>
      <w:r>
        <w:rPr>
          <w:spacing w:val="-2"/>
          <w:sz w:val="24"/>
        </w:rPr>
        <w:t>Finance</w:t>
      </w:r>
      <w:r>
        <w:rPr>
          <w:sz w:val="24"/>
        </w:rPr>
        <w:tab/>
      </w:r>
      <w:r>
        <w:rPr>
          <w:spacing w:val="-2"/>
          <w:sz w:val="24"/>
        </w:rPr>
        <w:t>M1-5-</w:t>
      </w:r>
      <w:r>
        <w:rPr>
          <w:spacing w:val="-5"/>
          <w:sz w:val="24"/>
        </w:rPr>
        <w:t>19</w:t>
      </w:r>
    </w:p>
    <w:p>
      <w:pPr>
        <w:pStyle w:val="Heading2"/>
        <w:spacing w:before="125"/>
        <w:ind w:left="535"/>
      </w:pPr>
      <w:r>
        <w:rPr/>
        <w:t>Chapter</w:t>
      </w:r>
      <w:r>
        <w:rPr>
          <w:spacing w:val="-3"/>
        </w:rPr>
        <w:t> </w:t>
      </w:r>
      <w:r>
        <w:rPr/>
        <w:t>6:</w:t>
      </w:r>
      <w:r>
        <w:rPr>
          <w:spacing w:val="-1"/>
        </w:rPr>
        <w:t> </w:t>
      </w:r>
      <w:r>
        <w:rPr/>
        <w:t>Business</w:t>
      </w:r>
      <w:r>
        <w:rPr>
          <w:spacing w:val="-3"/>
        </w:rPr>
        <w:t> </w:t>
      </w:r>
      <w:r>
        <w:rPr>
          <w:spacing w:val="-2"/>
        </w:rPr>
        <w:t>Statistics</w:t>
      </w:r>
    </w:p>
    <w:p>
      <w:pPr>
        <w:pStyle w:val="ListParagraph"/>
        <w:numPr>
          <w:ilvl w:val="1"/>
          <w:numId w:val="6"/>
        </w:numPr>
        <w:tabs>
          <w:tab w:pos="971" w:val="left" w:leader="none"/>
          <w:tab w:pos="8886" w:val="left" w:leader="dot"/>
        </w:tabs>
        <w:spacing w:line="240" w:lineRule="auto" w:before="122" w:after="0"/>
        <w:ind w:left="971" w:right="0" w:hanging="436"/>
        <w:jc w:val="left"/>
        <w:rPr>
          <w:sz w:val="24"/>
        </w:rPr>
      </w:pPr>
      <w:r>
        <w:rPr>
          <w:sz w:val="24"/>
        </w:rPr>
        <w:t>Measure</w:t>
      </w:r>
      <w:r>
        <w:rPr>
          <w:spacing w:val="-2"/>
          <w:sz w:val="24"/>
        </w:rPr>
        <w:t> </w:t>
      </w:r>
      <w:r>
        <w:rPr>
          <w:sz w:val="24"/>
        </w:rPr>
        <w:t>of</w:t>
      </w:r>
      <w:r>
        <w:rPr>
          <w:spacing w:val="-2"/>
          <w:sz w:val="24"/>
        </w:rPr>
        <w:t> Location</w:t>
      </w:r>
      <w:r>
        <w:rPr>
          <w:sz w:val="24"/>
        </w:rPr>
        <w:tab/>
        <w:t>M1-6-</w:t>
      </w:r>
      <w:r>
        <w:rPr>
          <w:spacing w:val="-10"/>
          <w:sz w:val="24"/>
        </w:rPr>
        <w:t>3</w:t>
      </w:r>
    </w:p>
    <w:p>
      <w:pPr>
        <w:pStyle w:val="ListParagraph"/>
        <w:numPr>
          <w:ilvl w:val="1"/>
          <w:numId w:val="6"/>
        </w:numPr>
        <w:tabs>
          <w:tab w:pos="971" w:val="left" w:leader="none"/>
          <w:tab w:pos="8766" w:val="left" w:leader="dot"/>
        </w:tabs>
        <w:spacing w:line="240" w:lineRule="auto" w:before="125" w:after="0"/>
        <w:ind w:left="971" w:right="0" w:hanging="436"/>
        <w:jc w:val="left"/>
        <w:rPr>
          <w:sz w:val="24"/>
        </w:rPr>
      </w:pPr>
      <w:r>
        <w:rPr>
          <w:sz w:val="24"/>
        </w:rPr>
        <w:t>Measures</w:t>
      </w:r>
      <w:r>
        <w:rPr>
          <w:spacing w:val="-4"/>
          <w:sz w:val="24"/>
        </w:rPr>
        <w:t> </w:t>
      </w:r>
      <w:r>
        <w:rPr>
          <w:sz w:val="24"/>
        </w:rPr>
        <w:t>of</w:t>
      </w:r>
      <w:r>
        <w:rPr>
          <w:spacing w:val="-2"/>
          <w:sz w:val="24"/>
        </w:rPr>
        <w:t> Dispersion</w:t>
      </w:r>
      <w:r>
        <w:rPr>
          <w:sz w:val="24"/>
        </w:rPr>
        <w:tab/>
      </w:r>
      <w:r>
        <w:rPr>
          <w:spacing w:val="-2"/>
          <w:sz w:val="24"/>
        </w:rPr>
        <w:t>M1-6-</w:t>
      </w:r>
      <w:r>
        <w:rPr>
          <w:spacing w:val="-5"/>
          <w:sz w:val="24"/>
        </w:rPr>
        <w:t>11</w:t>
      </w:r>
    </w:p>
    <w:p>
      <w:pPr>
        <w:pStyle w:val="ListParagraph"/>
        <w:numPr>
          <w:ilvl w:val="1"/>
          <w:numId w:val="6"/>
        </w:numPr>
        <w:tabs>
          <w:tab w:pos="971" w:val="left" w:leader="none"/>
          <w:tab w:pos="8766" w:val="left" w:leader="dot"/>
        </w:tabs>
        <w:spacing w:line="240" w:lineRule="auto" w:before="123" w:after="0"/>
        <w:ind w:left="971" w:right="0" w:hanging="436"/>
        <w:jc w:val="left"/>
        <w:rPr>
          <w:sz w:val="24"/>
        </w:rPr>
      </w:pPr>
      <w:r>
        <w:rPr>
          <w:sz w:val="24"/>
        </w:rPr>
        <w:t>Probability</w:t>
      </w:r>
      <w:r>
        <w:rPr>
          <w:spacing w:val="-6"/>
          <w:sz w:val="24"/>
        </w:rPr>
        <w:t> </w:t>
      </w:r>
      <w:r>
        <w:rPr>
          <w:spacing w:val="-2"/>
          <w:sz w:val="24"/>
        </w:rPr>
        <w:t>Distributions</w:t>
      </w:r>
      <w:r>
        <w:rPr>
          <w:sz w:val="24"/>
        </w:rPr>
        <w:tab/>
      </w:r>
      <w:r>
        <w:rPr>
          <w:spacing w:val="-2"/>
          <w:sz w:val="24"/>
        </w:rPr>
        <w:t>M1-6-</w:t>
      </w:r>
      <w:r>
        <w:rPr>
          <w:spacing w:val="-5"/>
          <w:sz w:val="24"/>
        </w:rPr>
        <w:t>15</w:t>
      </w:r>
    </w:p>
    <w:p>
      <w:pPr>
        <w:pStyle w:val="ListParagraph"/>
        <w:numPr>
          <w:ilvl w:val="1"/>
          <w:numId w:val="6"/>
        </w:numPr>
        <w:tabs>
          <w:tab w:pos="971" w:val="left" w:leader="none"/>
          <w:tab w:pos="8766" w:val="left" w:leader="dot"/>
        </w:tabs>
        <w:spacing w:line="240" w:lineRule="auto" w:before="122" w:after="0"/>
        <w:ind w:left="971" w:right="0" w:hanging="436"/>
        <w:jc w:val="left"/>
        <w:rPr>
          <w:sz w:val="24"/>
        </w:rPr>
      </w:pPr>
      <w:r>
        <w:rPr>
          <w:sz w:val="24"/>
        </w:rPr>
        <w:t>Normal</w:t>
      </w:r>
      <w:r>
        <w:rPr>
          <w:spacing w:val="-4"/>
          <w:sz w:val="24"/>
        </w:rPr>
        <w:t> </w:t>
      </w:r>
      <w:r>
        <w:rPr>
          <w:sz w:val="24"/>
        </w:rPr>
        <w:t>Probability</w:t>
      </w:r>
      <w:r>
        <w:rPr>
          <w:spacing w:val="-2"/>
          <w:sz w:val="24"/>
        </w:rPr>
        <w:t> Distribution</w:t>
      </w:r>
      <w:r>
        <w:rPr>
          <w:sz w:val="24"/>
        </w:rPr>
        <w:tab/>
      </w:r>
      <w:r>
        <w:rPr>
          <w:spacing w:val="-2"/>
          <w:sz w:val="24"/>
        </w:rPr>
        <w:t>M1-6-</w:t>
      </w:r>
      <w:r>
        <w:rPr>
          <w:spacing w:val="-5"/>
          <w:sz w:val="24"/>
        </w:rPr>
        <w:t>19</w:t>
      </w:r>
    </w:p>
    <w:p>
      <w:pPr>
        <w:pStyle w:val="Heading2"/>
        <w:spacing w:before="125"/>
        <w:ind w:left="535"/>
      </w:pPr>
      <w:r>
        <w:rPr/>
        <w:t>Chapter</w:t>
      </w:r>
      <w:r>
        <w:rPr>
          <w:spacing w:val="-3"/>
        </w:rPr>
        <w:t> </w:t>
      </w:r>
      <w:r>
        <w:rPr/>
        <w:t>7:</w:t>
      </w:r>
      <w:r>
        <w:rPr>
          <w:spacing w:val="-2"/>
        </w:rPr>
        <w:t> </w:t>
      </w:r>
      <w:r>
        <w:rPr/>
        <w:t>Time</w:t>
      </w:r>
      <w:r>
        <w:rPr>
          <w:spacing w:val="-2"/>
        </w:rPr>
        <w:t> </w:t>
      </w:r>
      <w:r>
        <w:rPr/>
        <w:t>Value</w:t>
      </w:r>
      <w:r>
        <w:rPr>
          <w:spacing w:val="-3"/>
        </w:rPr>
        <w:t> </w:t>
      </w:r>
      <w:r>
        <w:rPr/>
        <w:t>of </w:t>
      </w:r>
      <w:r>
        <w:rPr>
          <w:spacing w:val="-4"/>
        </w:rPr>
        <w:t>Money</w:t>
      </w:r>
    </w:p>
    <w:p>
      <w:pPr>
        <w:pStyle w:val="ListParagraph"/>
        <w:numPr>
          <w:ilvl w:val="1"/>
          <w:numId w:val="7"/>
        </w:numPr>
        <w:tabs>
          <w:tab w:pos="971" w:val="left" w:leader="none"/>
          <w:tab w:pos="8886" w:val="left" w:leader="dot"/>
        </w:tabs>
        <w:spacing w:line="240" w:lineRule="auto" w:before="122" w:after="0"/>
        <w:ind w:left="971" w:right="0" w:hanging="436"/>
        <w:jc w:val="left"/>
        <w:rPr>
          <w:sz w:val="24"/>
        </w:rPr>
      </w:pPr>
      <w:r>
        <w:rPr>
          <w:sz w:val="24"/>
        </w:rPr>
        <w:t>Interest</w:t>
      </w:r>
      <w:r>
        <w:rPr>
          <w:spacing w:val="-6"/>
          <w:sz w:val="24"/>
        </w:rPr>
        <w:t> </w:t>
      </w:r>
      <w:r>
        <w:rPr>
          <w:spacing w:val="-4"/>
          <w:sz w:val="24"/>
        </w:rPr>
        <w:t>Rate</w:t>
      </w:r>
      <w:r>
        <w:rPr>
          <w:sz w:val="24"/>
        </w:rPr>
        <w:tab/>
        <w:t>M1-7-</w:t>
      </w:r>
      <w:r>
        <w:rPr>
          <w:spacing w:val="-10"/>
          <w:sz w:val="24"/>
        </w:rPr>
        <w:t>3</w:t>
      </w:r>
    </w:p>
    <w:p>
      <w:pPr>
        <w:pStyle w:val="ListParagraph"/>
        <w:numPr>
          <w:ilvl w:val="1"/>
          <w:numId w:val="7"/>
        </w:numPr>
        <w:tabs>
          <w:tab w:pos="971" w:val="left" w:leader="none"/>
          <w:tab w:pos="8766" w:val="left" w:leader="dot"/>
        </w:tabs>
        <w:spacing w:line="240" w:lineRule="auto" w:before="124" w:after="0"/>
        <w:ind w:left="971" w:right="0" w:hanging="436"/>
        <w:jc w:val="left"/>
        <w:rPr>
          <w:sz w:val="24"/>
        </w:rPr>
      </w:pPr>
      <w:r>
        <w:rPr>
          <w:sz w:val="24"/>
        </w:rPr>
        <w:t>Time</w:t>
      </w:r>
      <w:r>
        <w:rPr>
          <w:spacing w:val="-3"/>
          <w:sz w:val="24"/>
        </w:rPr>
        <w:t> </w:t>
      </w:r>
      <w:r>
        <w:rPr>
          <w:sz w:val="24"/>
        </w:rPr>
        <w:t>Value</w:t>
      </w:r>
      <w:r>
        <w:rPr>
          <w:spacing w:val="-3"/>
          <w:sz w:val="24"/>
        </w:rPr>
        <w:t> </w:t>
      </w:r>
      <w:r>
        <w:rPr>
          <w:sz w:val="24"/>
        </w:rPr>
        <w:t>of</w:t>
      </w:r>
      <w:r>
        <w:rPr>
          <w:spacing w:val="-2"/>
          <w:sz w:val="24"/>
        </w:rPr>
        <w:t> </w:t>
      </w:r>
      <w:r>
        <w:rPr>
          <w:spacing w:val="-4"/>
          <w:sz w:val="24"/>
        </w:rPr>
        <w:t>Money</w:t>
      </w:r>
      <w:r>
        <w:rPr>
          <w:sz w:val="24"/>
        </w:rPr>
        <w:tab/>
      </w:r>
      <w:r>
        <w:rPr>
          <w:spacing w:val="-2"/>
          <w:sz w:val="24"/>
        </w:rPr>
        <w:t>M1-7-</w:t>
      </w:r>
      <w:r>
        <w:rPr>
          <w:spacing w:val="-5"/>
          <w:sz w:val="24"/>
        </w:rPr>
        <w:t>12</w:t>
      </w:r>
    </w:p>
    <w:p>
      <w:pPr>
        <w:pStyle w:val="ListParagraph"/>
        <w:numPr>
          <w:ilvl w:val="1"/>
          <w:numId w:val="7"/>
        </w:numPr>
        <w:tabs>
          <w:tab w:pos="971" w:val="left" w:leader="none"/>
          <w:tab w:pos="8766" w:val="left" w:leader="dot"/>
        </w:tabs>
        <w:spacing w:line="240" w:lineRule="auto" w:before="123" w:after="0"/>
        <w:ind w:left="971" w:right="0" w:hanging="436"/>
        <w:jc w:val="left"/>
        <w:rPr>
          <w:sz w:val="24"/>
        </w:rPr>
      </w:pPr>
      <w:r>
        <w:rPr>
          <w:sz w:val="24"/>
        </w:rPr>
        <w:t>Required</w:t>
      </w:r>
      <w:r>
        <w:rPr>
          <w:spacing w:val="-2"/>
          <w:sz w:val="24"/>
        </w:rPr>
        <w:t> </w:t>
      </w:r>
      <w:r>
        <w:rPr>
          <w:sz w:val="24"/>
        </w:rPr>
        <w:t>rate</w:t>
      </w:r>
      <w:r>
        <w:rPr>
          <w:spacing w:val="-3"/>
          <w:sz w:val="24"/>
        </w:rPr>
        <w:t> </w:t>
      </w:r>
      <w:r>
        <w:rPr>
          <w:sz w:val="24"/>
        </w:rPr>
        <w:t>of</w:t>
      </w:r>
      <w:r>
        <w:rPr>
          <w:spacing w:val="-1"/>
          <w:sz w:val="24"/>
        </w:rPr>
        <w:t> </w:t>
      </w:r>
      <w:r>
        <w:rPr>
          <w:spacing w:val="-2"/>
          <w:sz w:val="24"/>
        </w:rPr>
        <w:t>return</w:t>
      </w:r>
      <w:r>
        <w:rPr>
          <w:sz w:val="24"/>
        </w:rPr>
        <w:tab/>
      </w:r>
      <w:r>
        <w:rPr>
          <w:spacing w:val="-2"/>
          <w:sz w:val="24"/>
        </w:rPr>
        <w:t>M1-7-</w:t>
      </w:r>
      <w:r>
        <w:rPr>
          <w:spacing w:val="-5"/>
          <w:sz w:val="24"/>
        </w:rPr>
        <w:t>36</w:t>
      </w:r>
    </w:p>
    <w:p>
      <w:pPr>
        <w:pStyle w:val="ListParagraph"/>
        <w:numPr>
          <w:ilvl w:val="1"/>
          <w:numId w:val="7"/>
        </w:numPr>
        <w:tabs>
          <w:tab w:pos="971" w:val="left" w:leader="none"/>
          <w:tab w:pos="8766" w:val="left" w:leader="dot"/>
        </w:tabs>
        <w:spacing w:line="240" w:lineRule="auto" w:before="122" w:after="0"/>
        <w:ind w:left="971" w:right="0" w:hanging="436"/>
        <w:jc w:val="left"/>
        <w:rPr>
          <w:sz w:val="24"/>
        </w:rPr>
      </w:pPr>
      <w:r>
        <w:rPr>
          <w:sz w:val="24"/>
        </w:rPr>
        <w:t>Impact</w:t>
      </w:r>
      <w:r>
        <w:rPr>
          <w:spacing w:val="-3"/>
          <w:sz w:val="24"/>
        </w:rPr>
        <w:t> </w:t>
      </w:r>
      <w:r>
        <w:rPr>
          <w:sz w:val="24"/>
        </w:rPr>
        <w:t>of</w:t>
      </w:r>
      <w:r>
        <w:rPr>
          <w:spacing w:val="-1"/>
          <w:sz w:val="24"/>
        </w:rPr>
        <w:t> </w:t>
      </w:r>
      <w:r>
        <w:rPr>
          <w:spacing w:val="-4"/>
          <w:sz w:val="24"/>
        </w:rPr>
        <w:t>Risk</w:t>
      </w:r>
      <w:r>
        <w:rPr>
          <w:sz w:val="24"/>
        </w:rPr>
        <w:tab/>
      </w:r>
      <w:r>
        <w:rPr>
          <w:spacing w:val="-2"/>
          <w:sz w:val="24"/>
        </w:rPr>
        <w:t>M1-7-</w:t>
      </w:r>
      <w:r>
        <w:rPr>
          <w:spacing w:val="-5"/>
          <w:sz w:val="24"/>
        </w:rPr>
        <w:t>37</w:t>
      </w:r>
    </w:p>
    <w:p>
      <w:pPr>
        <w:pStyle w:val="ListParagraph"/>
        <w:numPr>
          <w:ilvl w:val="1"/>
          <w:numId w:val="7"/>
        </w:numPr>
        <w:tabs>
          <w:tab w:pos="971" w:val="left" w:leader="none"/>
          <w:tab w:pos="8766" w:val="left" w:leader="dot"/>
        </w:tabs>
        <w:spacing w:line="240" w:lineRule="auto" w:before="125" w:after="0"/>
        <w:ind w:left="971" w:right="0" w:hanging="436"/>
        <w:jc w:val="left"/>
        <w:rPr>
          <w:sz w:val="24"/>
        </w:rPr>
      </w:pPr>
      <w:r>
        <w:rPr>
          <w:sz w:val="24"/>
        </w:rPr>
        <w:t>Applications</w:t>
      </w:r>
      <w:r>
        <w:rPr>
          <w:spacing w:val="-4"/>
          <w:sz w:val="24"/>
        </w:rPr>
        <w:t> </w:t>
      </w:r>
      <w:r>
        <w:rPr>
          <w:sz w:val="24"/>
        </w:rPr>
        <w:t>of</w:t>
      </w:r>
      <w:r>
        <w:rPr>
          <w:spacing w:val="-3"/>
          <w:sz w:val="24"/>
        </w:rPr>
        <w:t> </w:t>
      </w:r>
      <w:r>
        <w:rPr>
          <w:sz w:val="24"/>
        </w:rPr>
        <w:t>Time</w:t>
      </w:r>
      <w:r>
        <w:rPr>
          <w:spacing w:val="-2"/>
          <w:sz w:val="24"/>
        </w:rPr>
        <w:t> </w:t>
      </w:r>
      <w:r>
        <w:rPr>
          <w:sz w:val="24"/>
        </w:rPr>
        <w:t>Value</w:t>
      </w:r>
      <w:r>
        <w:rPr>
          <w:spacing w:val="-1"/>
          <w:sz w:val="24"/>
        </w:rPr>
        <w:t> </w:t>
      </w:r>
      <w:r>
        <w:rPr>
          <w:sz w:val="24"/>
        </w:rPr>
        <w:t>Of</w:t>
      </w:r>
      <w:r>
        <w:rPr>
          <w:spacing w:val="-3"/>
          <w:sz w:val="24"/>
        </w:rPr>
        <w:t> </w:t>
      </w:r>
      <w:r>
        <w:rPr>
          <w:spacing w:val="-2"/>
          <w:sz w:val="24"/>
        </w:rPr>
        <w:t>Money</w:t>
      </w:r>
      <w:r>
        <w:rPr>
          <w:sz w:val="24"/>
        </w:rPr>
        <w:tab/>
      </w:r>
      <w:r>
        <w:rPr>
          <w:spacing w:val="-2"/>
          <w:sz w:val="24"/>
        </w:rPr>
        <w:t>M1-7-</w:t>
      </w:r>
      <w:r>
        <w:rPr>
          <w:spacing w:val="-5"/>
          <w:sz w:val="24"/>
        </w:rPr>
        <w:t>38</w:t>
      </w:r>
    </w:p>
    <w:p>
      <w:pPr>
        <w:pStyle w:val="ListParagraph"/>
        <w:numPr>
          <w:ilvl w:val="1"/>
          <w:numId w:val="7"/>
        </w:numPr>
        <w:tabs>
          <w:tab w:pos="971" w:val="left" w:leader="none"/>
          <w:tab w:pos="8766" w:val="left" w:leader="dot"/>
        </w:tabs>
        <w:spacing w:line="240" w:lineRule="auto" w:before="122" w:after="0"/>
        <w:ind w:left="971" w:right="0" w:hanging="436"/>
        <w:jc w:val="left"/>
        <w:rPr>
          <w:sz w:val="24"/>
        </w:rPr>
      </w:pPr>
      <w:r>
        <w:rPr>
          <w:sz w:val="24"/>
        </w:rPr>
        <w:t>Internal</w:t>
      </w:r>
      <w:r>
        <w:rPr>
          <w:spacing w:val="-2"/>
          <w:sz w:val="24"/>
        </w:rPr>
        <w:t> </w:t>
      </w:r>
      <w:r>
        <w:rPr>
          <w:sz w:val="24"/>
        </w:rPr>
        <w:t>Rate</w:t>
      </w:r>
      <w:r>
        <w:rPr>
          <w:spacing w:val="-1"/>
          <w:sz w:val="24"/>
        </w:rPr>
        <w:t> </w:t>
      </w:r>
      <w:r>
        <w:rPr>
          <w:sz w:val="24"/>
        </w:rPr>
        <w:t>of</w:t>
      </w:r>
      <w:r>
        <w:rPr>
          <w:spacing w:val="-1"/>
          <w:sz w:val="24"/>
        </w:rPr>
        <w:t> </w:t>
      </w:r>
      <w:r>
        <w:rPr>
          <w:spacing w:val="-2"/>
          <w:sz w:val="24"/>
        </w:rPr>
        <w:t>Return</w:t>
      </w:r>
      <w:r>
        <w:rPr>
          <w:sz w:val="24"/>
        </w:rPr>
        <w:tab/>
      </w:r>
      <w:r>
        <w:rPr>
          <w:spacing w:val="-2"/>
          <w:sz w:val="24"/>
        </w:rPr>
        <w:t>M1-7-</w:t>
      </w:r>
      <w:r>
        <w:rPr>
          <w:spacing w:val="-5"/>
          <w:sz w:val="24"/>
        </w:rPr>
        <w:t>42</w:t>
      </w:r>
    </w:p>
    <w:p>
      <w:pPr>
        <w:pStyle w:val="Heading2"/>
        <w:spacing w:before="125"/>
        <w:ind w:left="535"/>
      </w:pPr>
      <w:r>
        <w:rPr/>
        <w:t>Chapter</w:t>
      </w:r>
      <w:r>
        <w:rPr>
          <w:spacing w:val="-5"/>
        </w:rPr>
        <w:t> </w:t>
      </w:r>
      <w:r>
        <w:rPr/>
        <w:t>8:</w:t>
      </w:r>
      <w:r>
        <w:rPr>
          <w:spacing w:val="-2"/>
        </w:rPr>
        <w:t> </w:t>
      </w:r>
      <w:r>
        <w:rPr/>
        <w:t>Financial</w:t>
      </w:r>
      <w:r>
        <w:rPr>
          <w:spacing w:val="-2"/>
        </w:rPr>
        <w:t> </w:t>
      </w:r>
      <w:r>
        <w:rPr/>
        <w:t>Markets</w:t>
      </w:r>
      <w:r>
        <w:rPr>
          <w:spacing w:val="-3"/>
        </w:rPr>
        <w:t> </w:t>
      </w:r>
      <w:r>
        <w:rPr/>
        <w:t>and</w:t>
      </w:r>
      <w:r>
        <w:rPr>
          <w:spacing w:val="-4"/>
        </w:rPr>
        <w:t> </w:t>
      </w:r>
      <w:r>
        <w:rPr>
          <w:spacing w:val="-2"/>
        </w:rPr>
        <w:t>Investment</w:t>
      </w:r>
    </w:p>
    <w:p>
      <w:pPr>
        <w:pStyle w:val="ListParagraph"/>
        <w:numPr>
          <w:ilvl w:val="1"/>
          <w:numId w:val="8"/>
        </w:numPr>
        <w:tabs>
          <w:tab w:pos="971" w:val="left" w:leader="none"/>
          <w:tab w:pos="8886" w:val="left" w:leader="dot"/>
        </w:tabs>
        <w:spacing w:line="240" w:lineRule="auto" w:before="122" w:after="0"/>
        <w:ind w:left="971" w:right="0" w:hanging="436"/>
        <w:jc w:val="left"/>
        <w:rPr>
          <w:sz w:val="24"/>
        </w:rPr>
      </w:pPr>
      <w:r>
        <w:rPr>
          <w:sz w:val="24"/>
        </w:rPr>
        <w:t>Investment</w:t>
      </w:r>
      <w:r>
        <w:rPr>
          <w:spacing w:val="-2"/>
          <w:sz w:val="24"/>
        </w:rPr>
        <w:t> Objectives</w:t>
      </w:r>
      <w:r>
        <w:rPr>
          <w:sz w:val="24"/>
        </w:rPr>
        <w:tab/>
        <w:t>M1-8-</w:t>
      </w:r>
      <w:r>
        <w:rPr>
          <w:spacing w:val="-10"/>
          <w:sz w:val="24"/>
        </w:rPr>
        <w:t>3</w:t>
      </w:r>
    </w:p>
    <w:p>
      <w:pPr>
        <w:pStyle w:val="ListParagraph"/>
        <w:numPr>
          <w:ilvl w:val="1"/>
          <w:numId w:val="8"/>
        </w:numPr>
        <w:tabs>
          <w:tab w:pos="971" w:val="left" w:leader="none"/>
          <w:tab w:pos="8886" w:val="left" w:leader="dot"/>
        </w:tabs>
        <w:spacing w:line="240" w:lineRule="auto" w:before="122" w:after="0"/>
        <w:ind w:left="971" w:right="0" w:hanging="436"/>
        <w:jc w:val="left"/>
        <w:rPr>
          <w:sz w:val="24"/>
        </w:rPr>
      </w:pPr>
      <w:r>
        <w:rPr>
          <w:sz w:val="24"/>
        </w:rPr>
        <w:t>Investment</w:t>
      </w:r>
      <w:r>
        <w:rPr>
          <w:spacing w:val="-3"/>
          <w:sz w:val="24"/>
        </w:rPr>
        <w:t> </w:t>
      </w:r>
      <w:r>
        <w:rPr>
          <w:sz w:val="24"/>
        </w:rPr>
        <w:t>Risks</w:t>
      </w:r>
      <w:r>
        <w:rPr>
          <w:spacing w:val="-4"/>
          <w:sz w:val="24"/>
        </w:rPr>
        <w:t> </w:t>
      </w:r>
      <w:r>
        <w:rPr>
          <w:sz w:val="24"/>
        </w:rPr>
        <w:t>and</w:t>
      </w:r>
      <w:r>
        <w:rPr>
          <w:spacing w:val="-2"/>
          <w:sz w:val="24"/>
        </w:rPr>
        <w:t> Returns</w:t>
      </w:r>
      <w:r>
        <w:rPr>
          <w:sz w:val="24"/>
        </w:rPr>
        <w:tab/>
        <w:t>M1-8-</w:t>
      </w:r>
      <w:r>
        <w:rPr>
          <w:spacing w:val="-10"/>
          <w:sz w:val="24"/>
        </w:rPr>
        <w:t>4</w:t>
      </w:r>
    </w:p>
    <w:p>
      <w:pPr>
        <w:pStyle w:val="ListParagraph"/>
        <w:numPr>
          <w:ilvl w:val="1"/>
          <w:numId w:val="8"/>
        </w:numPr>
        <w:tabs>
          <w:tab w:pos="971" w:val="left" w:leader="none"/>
          <w:tab w:pos="8766" w:val="left" w:leader="dot"/>
        </w:tabs>
        <w:spacing w:line="240" w:lineRule="auto" w:before="125" w:after="0"/>
        <w:ind w:left="971" w:right="0" w:hanging="436"/>
        <w:jc w:val="left"/>
        <w:rPr>
          <w:sz w:val="24"/>
        </w:rPr>
      </w:pPr>
      <w:r>
        <w:rPr>
          <w:sz w:val="24"/>
        </w:rPr>
        <w:t>Diversification</w:t>
      </w:r>
      <w:r>
        <w:rPr>
          <w:spacing w:val="-8"/>
          <w:sz w:val="24"/>
        </w:rPr>
        <w:t> </w:t>
      </w:r>
      <w:r>
        <w:rPr>
          <w:sz w:val="24"/>
        </w:rPr>
        <w:t>and</w:t>
      </w:r>
      <w:r>
        <w:rPr>
          <w:spacing w:val="-6"/>
          <w:sz w:val="24"/>
        </w:rPr>
        <w:t> </w:t>
      </w:r>
      <w:r>
        <w:rPr>
          <w:sz w:val="24"/>
        </w:rPr>
        <w:t>Portfolio</w:t>
      </w:r>
      <w:r>
        <w:rPr>
          <w:spacing w:val="-6"/>
          <w:sz w:val="24"/>
        </w:rPr>
        <w:t> </w:t>
      </w:r>
      <w:r>
        <w:rPr>
          <w:spacing w:val="-2"/>
          <w:sz w:val="24"/>
        </w:rPr>
        <w:t>Investment</w:t>
      </w:r>
      <w:r>
        <w:rPr>
          <w:sz w:val="24"/>
        </w:rPr>
        <w:tab/>
      </w:r>
      <w:r>
        <w:rPr>
          <w:spacing w:val="-2"/>
          <w:sz w:val="24"/>
        </w:rPr>
        <w:t>M1-8-</w:t>
      </w:r>
      <w:r>
        <w:rPr>
          <w:spacing w:val="-5"/>
          <w:sz w:val="24"/>
        </w:rPr>
        <w:t>10</w:t>
      </w:r>
    </w:p>
    <w:p>
      <w:pPr>
        <w:pStyle w:val="ListParagraph"/>
        <w:numPr>
          <w:ilvl w:val="1"/>
          <w:numId w:val="8"/>
        </w:numPr>
        <w:tabs>
          <w:tab w:pos="971" w:val="left" w:leader="none"/>
          <w:tab w:pos="8766" w:val="left" w:leader="dot"/>
        </w:tabs>
        <w:spacing w:line="240" w:lineRule="auto" w:before="122" w:after="0"/>
        <w:ind w:left="971" w:right="0" w:hanging="436"/>
        <w:jc w:val="left"/>
        <w:rPr>
          <w:sz w:val="24"/>
        </w:rPr>
      </w:pPr>
      <w:r>
        <w:rPr>
          <w:sz w:val="24"/>
        </w:rPr>
        <w:t>Financial</w:t>
      </w:r>
      <w:r>
        <w:rPr>
          <w:spacing w:val="-5"/>
          <w:sz w:val="24"/>
        </w:rPr>
        <w:t> </w:t>
      </w:r>
      <w:r>
        <w:rPr>
          <w:sz w:val="24"/>
        </w:rPr>
        <w:t>Markets</w:t>
      </w:r>
      <w:r>
        <w:rPr>
          <w:spacing w:val="-4"/>
          <w:sz w:val="24"/>
        </w:rPr>
        <w:t> </w:t>
      </w:r>
      <w:r>
        <w:rPr>
          <w:sz w:val="24"/>
        </w:rPr>
        <w:t>for</w:t>
      </w:r>
      <w:r>
        <w:rPr>
          <w:spacing w:val="-2"/>
          <w:sz w:val="24"/>
        </w:rPr>
        <w:t> </w:t>
      </w:r>
      <w:r>
        <w:rPr>
          <w:sz w:val="24"/>
        </w:rPr>
        <w:t>Direct</w:t>
      </w:r>
      <w:r>
        <w:rPr>
          <w:spacing w:val="-1"/>
          <w:sz w:val="24"/>
        </w:rPr>
        <w:t> </w:t>
      </w:r>
      <w:r>
        <w:rPr>
          <w:spacing w:val="-2"/>
          <w:sz w:val="24"/>
        </w:rPr>
        <w:t>Investment</w:t>
      </w:r>
      <w:r>
        <w:rPr>
          <w:sz w:val="24"/>
        </w:rPr>
        <w:tab/>
      </w:r>
      <w:r>
        <w:rPr>
          <w:spacing w:val="-2"/>
          <w:sz w:val="24"/>
        </w:rPr>
        <w:t>M1-8-</w:t>
      </w:r>
      <w:r>
        <w:rPr>
          <w:spacing w:val="-5"/>
          <w:sz w:val="24"/>
        </w:rPr>
        <w:t>11</w:t>
      </w:r>
    </w:p>
    <w:p>
      <w:pPr>
        <w:pStyle w:val="ListParagraph"/>
        <w:numPr>
          <w:ilvl w:val="1"/>
          <w:numId w:val="8"/>
        </w:numPr>
        <w:tabs>
          <w:tab w:pos="971" w:val="left" w:leader="none"/>
          <w:tab w:pos="8766" w:val="left" w:leader="dot"/>
        </w:tabs>
        <w:spacing w:line="240" w:lineRule="auto" w:before="125" w:after="0"/>
        <w:ind w:left="971" w:right="0" w:hanging="436"/>
        <w:jc w:val="left"/>
        <w:rPr>
          <w:sz w:val="24"/>
        </w:rPr>
      </w:pPr>
      <w:r>
        <w:rPr>
          <w:sz w:val="24"/>
        </w:rPr>
        <w:t>Managed</w:t>
      </w:r>
      <w:r>
        <w:rPr>
          <w:spacing w:val="-1"/>
          <w:sz w:val="24"/>
        </w:rPr>
        <w:t> </w:t>
      </w:r>
      <w:r>
        <w:rPr>
          <w:spacing w:val="-2"/>
          <w:sz w:val="24"/>
        </w:rPr>
        <w:t>Investments</w:t>
      </w:r>
      <w:r>
        <w:rPr>
          <w:sz w:val="24"/>
        </w:rPr>
        <w:tab/>
      </w:r>
      <w:r>
        <w:rPr>
          <w:spacing w:val="-2"/>
          <w:sz w:val="24"/>
        </w:rPr>
        <w:t>M1-8-</w:t>
      </w:r>
      <w:r>
        <w:rPr>
          <w:spacing w:val="-5"/>
          <w:sz w:val="24"/>
        </w:rPr>
        <w:t>31</w:t>
      </w:r>
    </w:p>
    <w:p>
      <w:pPr>
        <w:pStyle w:val="ListParagraph"/>
        <w:numPr>
          <w:ilvl w:val="1"/>
          <w:numId w:val="8"/>
        </w:numPr>
        <w:tabs>
          <w:tab w:pos="971" w:val="left" w:leader="none"/>
          <w:tab w:pos="8766" w:val="left" w:leader="dot"/>
        </w:tabs>
        <w:spacing w:line="240" w:lineRule="auto" w:before="123" w:after="0"/>
        <w:ind w:left="971" w:right="0" w:hanging="436"/>
        <w:jc w:val="left"/>
        <w:rPr>
          <w:sz w:val="24"/>
        </w:rPr>
      </w:pPr>
      <w:r>
        <w:rPr>
          <w:sz w:val="24"/>
        </w:rPr>
        <w:t>Investing</w:t>
      </w:r>
      <w:r>
        <w:rPr>
          <w:spacing w:val="-7"/>
          <w:sz w:val="24"/>
        </w:rPr>
        <w:t> </w:t>
      </w:r>
      <w:r>
        <w:rPr>
          <w:sz w:val="24"/>
        </w:rPr>
        <w:t>in</w:t>
      </w:r>
      <w:r>
        <w:rPr>
          <w:spacing w:val="-3"/>
          <w:sz w:val="24"/>
        </w:rPr>
        <w:t> </w:t>
      </w:r>
      <w:r>
        <w:rPr>
          <w:sz w:val="24"/>
        </w:rPr>
        <w:t>Unlisted</w:t>
      </w:r>
      <w:r>
        <w:rPr>
          <w:spacing w:val="-4"/>
          <w:sz w:val="24"/>
        </w:rPr>
        <w:t> </w:t>
      </w:r>
      <w:r>
        <w:rPr>
          <w:sz w:val="24"/>
        </w:rPr>
        <w:t>Specified</w:t>
      </w:r>
      <w:r>
        <w:rPr>
          <w:spacing w:val="-2"/>
          <w:sz w:val="24"/>
        </w:rPr>
        <w:t> </w:t>
      </w:r>
      <w:r>
        <w:rPr>
          <w:sz w:val="24"/>
        </w:rPr>
        <w:t>Investment</w:t>
      </w:r>
      <w:r>
        <w:rPr>
          <w:spacing w:val="-5"/>
          <w:sz w:val="24"/>
        </w:rPr>
        <w:t> </w:t>
      </w:r>
      <w:r>
        <w:rPr>
          <w:spacing w:val="-2"/>
          <w:sz w:val="24"/>
        </w:rPr>
        <w:t>Products</w:t>
      </w:r>
      <w:r>
        <w:rPr>
          <w:sz w:val="24"/>
        </w:rPr>
        <w:tab/>
      </w:r>
      <w:r>
        <w:rPr>
          <w:spacing w:val="-2"/>
          <w:sz w:val="24"/>
        </w:rPr>
        <w:t>M1-8-</w:t>
      </w:r>
      <w:r>
        <w:rPr>
          <w:spacing w:val="-5"/>
          <w:sz w:val="24"/>
        </w:rPr>
        <w:t>39</w:t>
      </w:r>
    </w:p>
    <w:p>
      <w:pPr>
        <w:pStyle w:val="ListParagraph"/>
        <w:numPr>
          <w:ilvl w:val="1"/>
          <w:numId w:val="8"/>
        </w:numPr>
        <w:tabs>
          <w:tab w:pos="971" w:val="left" w:leader="none"/>
          <w:tab w:pos="8766" w:val="left" w:leader="dot"/>
        </w:tabs>
        <w:spacing w:line="240" w:lineRule="auto" w:before="122" w:after="0"/>
        <w:ind w:left="971" w:right="0" w:hanging="436"/>
        <w:jc w:val="left"/>
        <w:rPr>
          <w:sz w:val="24"/>
        </w:rPr>
      </w:pPr>
      <w:r>
        <w:rPr>
          <w:sz w:val="24"/>
        </w:rPr>
        <w:t>Investment</w:t>
      </w:r>
      <w:r>
        <w:rPr>
          <w:spacing w:val="-4"/>
          <w:sz w:val="24"/>
        </w:rPr>
        <w:t> </w:t>
      </w:r>
      <w:r>
        <w:rPr>
          <w:sz w:val="24"/>
        </w:rPr>
        <w:t>Appraisal</w:t>
      </w:r>
      <w:r>
        <w:rPr>
          <w:spacing w:val="-1"/>
          <w:sz w:val="24"/>
        </w:rPr>
        <w:t> </w:t>
      </w:r>
      <w:r>
        <w:rPr>
          <w:spacing w:val="-2"/>
          <w:sz w:val="24"/>
        </w:rPr>
        <w:t>Techniques</w:t>
      </w:r>
      <w:r>
        <w:rPr>
          <w:sz w:val="24"/>
        </w:rPr>
        <w:tab/>
      </w:r>
      <w:r>
        <w:rPr>
          <w:spacing w:val="-2"/>
          <w:sz w:val="24"/>
        </w:rPr>
        <w:t>M1-8-</w:t>
      </w:r>
      <w:r>
        <w:rPr>
          <w:spacing w:val="-5"/>
          <w:sz w:val="24"/>
        </w:rPr>
        <w:t>46</w:t>
      </w:r>
    </w:p>
    <w:p>
      <w:pPr>
        <w:pStyle w:val="Heading2"/>
        <w:spacing w:before="124"/>
        <w:ind w:left="535"/>
      </w:pPr>
      <w:r>
        <w:rPr/>
        <w:t>Chapter</w:t>
      </w:r>
      <w:r>
        <w:rPr>
          <w:spacing w:val="-4"/>
        </w:rPr>
        <w:t> </w:t>
      </w:r>
      <w:r>
        <w:rPr/>
        <w:t>9:</w:t>
      </w:r>
      <w:r>
        <w:rPr>
          <w:spacing w:val="-1"/>
        </w:rPr>
        <w:t> </w:t>
      </w:r>
      <w:r>
        <w:rPr/>
        <w:t>Risk</w:t>
      </w:r>
      <w:r>
        <w:rPr>
          <w:spacing w:val="-2"/>
        </w:rPr>
        <w:t> </w:t>
      </w:r>
      <w:r>
        <w:rPr/>
        <w:t>Management</w:t>
      </w:r>
      <w:r>
        <w:rPr>
          <w:spacing w:val="-2"/>
        </w:rPr>
        <w:t> </w:t>
      </w:r>
      <w:r>
        <w:rPr/>
        <w:t>and</w:t>
      </w:r>
      <w:r>
        <w:rPr>
          <w:spacing w:val="-2"/>
        </w:rPr>
        <w:t> </w:t>
      </w:r>
      <w:r>
        <w:rPr/>
        <w:t>Insurance</w:t>
      </w:r>
      <w:r>
        <w:rPr>
          <w:spacing w:val="-2"/>
        </w:rPr>
        <w:t> Planning</w:t>
      </w:r>
    </w:p>
    <w:p>
      <w:pPr>
        <w:pStyle w:val="ListParagraph"/>
        <w:numPr>
          <w:ilvl w:val="1"/>
          <w:numId w:val="9"/>
        </w:numPr>
        <w:tabs>
          <w:tab w:pos="971" w:val="left" w:leader="none"/>
          <w:tab w:pos="8886" w:val="left" w:leader="dot"/>
        </w:tabs>
        <w:spacing w:line="240" w:lineRule="auto" w:before="123" w:after="0"/>
        <w:ind w:left="971" w:right="0" w:hanging="436"/>
        <w:jc w:val="left"/>
        <w:rPr>
          <w:sz w:val="24"/>
        </w:rPr>
      </w:pPr>
      <w:r>
        <w:rPr>
          <w:sz w:val="24"/>
        </w:rPr>
        <w:t>The</w:t>
      </w:r>
      <w:r>
        <w:rPr>
          <w:spacing w:val="-2"/>
          <w:sz w:val="24"/>
        </w:rPr>
        <w:t> </w:t>
      </w:r>
      <w:r>
        <w:rPr>
          <w:sz w:val="24"/>
        </w:rPr>
        <w:t>Concept</w:t>
      </w:r>
      <w:r>
        <w:rPr>
          <w:spacing w:val="-2"/>
          <w:sz w:val="24"/>
        </w:rPr>
        <w:t> </w:t>
      </w:r>
      <w:r>
        <w:rPr>
          <w:sz w:val="24"/>
        </w:rPr>
        <w:t>of</w:t>
      </w:r>
      <w:r>
        <w:rPr>
          <w:spacing w:val="-1"/>
          <w:sz w:val="24"/>
        </w:rPr>
        <w:t> </w:t>
      </w:r>
      <w:r>
        <w:rPr>
          <w:spacing w:val="-4"/>
          <w:sz w:val="24"/>
        </w:rPr>
        <w:t>Risk</w:t>
      </w:r>
      <w:r>
        <w:rPr>
          <w:sz w:val="24"/>
        </w:rPr>
        <w:tab/>
        <w:t>M1-9-</w:t>
      </w:r>
      <w:r>
        <w:rPr>
          <w:spacing w:val="-10"/>
          <w:sz w:val="24"/>
        </w:rPr>
        <w:t>3</w:t>
      </w:r>
    </w:p>
    <w:p>
      <w:pPr>
        <w:pStyle w:val="ListParagraph"/>
        <w:numPr>
          <w:ilvl w:val="1"/>
          <w:numId w:val="9"/>
        </w:numPr>
        <w:tabs>
          <w:tab w:pos="971" w:val="left" w:leader="none"/>
          <w:tab w:pos="8886" w:val="left" w:leader="dot"/>
        </w:tabs>
        <w:spacing w:line="240" w:lineRule="auto" w:before="124" w:after="0"/>
        <w:ind w:left="971" w:right="0" w:hanging="436"/>
        <w:jc w:val="left"/>
        <w:rPr>
          <w:sz w:val="24"/>
        </w:rPr>
      </w:pPr>
      <w:r>
        <w:rPr>
          <w:sz w:val="24"/>
        </w:rPr>
        <w:t>Categories</w:t>
      </w:r>
      <w:r>
        <w:rPr>
          <w:spacing w:val="-4"/>
          <w:sz w:val="24"/>
        </w:rPr>
        <w:t> </w:t>
      </w:r>
      <w:r>
        <w:rPr>
          <w:sz w:val="24"/>
        </w:rPr>
        <w:t>of</w:t>
      </w:r>
      <w:r>
        <w:rPr>
          <w:spacing w:val="-4"/>
          <w:sz w:val="24"/>
        </w:rPr>
        <w:t> Risk</w:t>
      </w:r>
      <w:r>
        <w:rPr>
          <w:sz w:val="24"/>
        </w:rPr>
        <w:tab/>
        <w:t>M1-9-</w:t>
      </w:r>
      <w:r>
        <w:rPr>
          <w:spacing w:val="-10"/>
          <w:sz w:val="24"/>
        </w:rPr>
        <w:t>3</w:t>
      </w:r>
    </w:p>
    <w:p>
      <w:pPr>
        <w:pStyle w:val="ListParagraph"/>
        <w:numPr>
          <w:ilvl w:val="1"/>
          <w:numId w:val="9"/>
        </w:numPr>
        <w:tabs>
          <w:tab w:pos="971" w:val="left" w:leader="none"/>
          <w:tab w:pos="8886" w:val="left" w:leader="dot"/>
        </w:tabs>
        <w:spacing w:line="240" w:lineRule="auto" w:before="122" w:after="0"/>
        <w:ind w:left="971" w:right="0" w:hanging="436"/>
        <w:jc w:val="left"/>
        <w:rPr>
          <w:sz w:val="24"/>
        </w:rPr>
      </w:pPr>
      <w:r>
        <w:rPr>
          <w:sz w:val="24"/>
        </w:rPr>
        <w:t>Management</w:t>
      </w:r>
      <w:r>
        <w:rPr>
          <w:spacing w:val="-4"/>
          <w:sz w:val="24"/>
        </w:rPr>
        <w:t> </w:t>
      </w:r>
      <w:r>
        <w:rPr>
          <w:sz w:val="24"/>
        </w:rPr>
        <w:t>of</w:t>
      </w:r>
      <w:r>
        <w:rPr>
          <w:spacing w:val="-2"/>
          <w:sz w:val="24"/>
        </w:rPr>
        <w:t> </w:t>
      </w:r>
      <w:r>
        <w:rPr>
          <w:spacing w:val="-4"/>
          <w:sz w:val="24"/>
        </w:rPr>
        <w:t>Risk</w:t>
      </w:r>
      <w:r>
        <w:rPr>
          <w:sz w:val="24"/>
        </w:rPr>
        <w:tab/>
        <w:t>M1-9-</w:t>
      </w:r>
      <w:r>
        <w:rPr>
          <w:spacing w:val="-10"/>
          <w:sz w:val="24"/>
        </w:rPr>
        <w:t>7</w:t>
      </w:r>
    </w:p>
    <w:p>
      <w:pPr>
        <w:pStyle w:val="ListParagraph"/>
        <w:numPr>
          <w:ilvl w:val="1"/>
          <w:numId w:val="9"/>
        </w:numPr>
        <w:tabs>
          <w:tab w:pos="971" w:val="left" w:leader="none"/>
          <w:tab w:pos="8886" w:val="left" w:leader="dot"/>
        </w:tabs>
        <w:spacing w:line="240" w:lineRule="auto" w:before="123" w:after="0"/>
        <w:ind w:left="971" w:right="0" w:hanging="436"/>
        <w:jc w:val="left"/>
        <w:rPr>
          <w:sz w:val="24"/>
        </w:rPr>
      </w:pPr>
      <w:r>
        <w:rPr>
          <w:sz w:val="24"/>
        </w:rPr>
        <w:t>Types</w:t>
      </w:r>
      <w:r>
        <w:rPr>
          <w:spacing w:val="-3"/>
          <w:sz w:val="24"/>
        </w:rPr>
        <w:t> </w:t>
      </w:r>
      <w:r>
        <w:rPr>
          <w:sz w:val="24"/>
        </w:rPr>
        <w:t>of</w:t>
      </w:r>
      <w:r>
        <w:rPr>
          <w:spacing w:val="-1"/>
          <w:sz w:val="24"/>
        </w:rPr>
        <w:t> </w:t>
      </w:r>
      <w:r>
        <w:rPr>
          <w:spacing w:val="-2"/>
          <w:sz w:val="24"/>
        </w:rPr>
        <w:t>Insurance</w:t>
      </w:r>
      <w:r>
        <w:rPr>
          <w:sz w:val="24"/>
        </w:rPr>
        <w:tab/>
        <w:t>M1-9-</w:t>
      </w:r>
      <w:r>
        <w:rPr>
          <w:spacing w:val="-10"/>
          <w:sz w:val="24"/>
        </w:rPr>
        <w:t>9</w:t>
      </w:r>
    </w:p>
    <w:p>
      <w:pPr>
        <w:pStyle w:val="ListParagraph"/>
        <w:numPr>
          <w:ilvl w:val="1"/>
          <w:numId w:val="9"/>
        </w:numPr>
        <w:tabs>
          <w:tab w:pos="971" w:val="left" w:leader="none"/>
          <w:tab w:pos="8766" w:val="left" w:leader="dot"/>
        </w:tabs>
        <w:spacing w:line="240" w:lineRule="auto" w:before="124" w:after="0"/>
        <w:ind w:left="971" w:right="0" w:hanging="436"/>
        <w:jc w:val="left"/>
        <w:rPr>
          <w:sz w:val="24"/>
        </w:rPr>
      </w:pPr>
      <w:r>
        <w:rPr>
          <w:sz w:val="24"/>
        </w:rPr>
        <w:t>Pricing</w:t>
      </w:r>
      <w:r>
        <w:rPr>
          <w:spacing w:val="-3"/>
          <w:sz w:val="24"/>
        </w:rPr>
        <w:t> </w:t>
      </w:r>
      <w:r>
        <w:rPr>
          <w:sz w:val="24"/>
        </w:rPr>
        <w:t>and</w:t>
      </w:r>
      <w:r>
        <w:rPr>
          <w:spacing w:val="-3"/>
          <w:sz w:val="24"/>
        </w:rPr>
        <w:t> </w:t>
      </w:r>
      <w:r>
        <w:rPr>
          <w:spacing w:val="-2"/>
          <w:sz w:val="24"/>
        </w:rPr>
        <w:t>Mortality</w:t>
      </w:r>
      <w:r>
        <w:rPr>
          <w:sz w:val="24"/>
        </w:rPr>
        <w:tab/>
      </w:r>
      <w:r>
        <w:rPr>
          <w:spacing w:val="-2"/>
          <w:sz w:val="24"/>
        </w:rPr>
        <w:t>M1-9-</w:t>
      </w:r>
      <w:r>
        <w:rPr>
          <w:spacing w:val="-5"/>
          <w:sz w:val="24"/>
        </w:rPr>
        <w:t>18</w:t>
      </w:r>
    </w:p>
    <w:p>
      <w:pPr>
        <w:pStyle w:val="ListParagraph"/>
        <w:numPr>
          <w:ilvl w:val="1"/>
          <w:numId w:val="9"/>
        </w:numPr>
        <w:tabs>
          <w:tab w:pos="971" w:val="left" w:leader="none"/>
          <w:tab w:pos="8766" w:val="left" w:leader="dot"/>
        </w:tabs>
        <w:spacing w:line="240" w:lineRule="auto" w:before="123" w:after="0"/>
        <w:ind w:left="971" w:right="0" w:hanging="436"/>
        <w:jc w:val="left"/>
        <w:rPr>
          <w:sz w:val="24"/>
        </w:rPr>
      </w:pPr>
      <w:r>
        <w:rPr>
          <w:sz w:val="24"/>
        </w:rPr>
        <w:t>Main</w:t>
      </w:r>
      <w:r>
        <w:rPr>
          <w:spacing w:val="-5"/>
          <w:sz w:val="24"/>
        </w:rPr>
        <w:t> </w:t>
      </w:r>
      <w:r>
        <w:rPr>
          <w:sz w:val="24"/>
        </w:rPr>
        <w:t>Principles</w:t>
      </w:r>
      <w:r>
        <w:rPr>
          <w:spacing w:val="-5"/>
          <w:sz w:val="24"/>
        </w:rPr>
        <w:t> </w:t>
      </w:r>
      <w:r>
        <w:rPr>
          <w:sz w:val="24"/>
        </w:rPr>
        <w:t>of</w:t>
      </w:r>
      <w:r>
        <w:rPr>
          <w:spacing w:val="-1"/>
          <w:sz w:val="24"/>
        </w:rPr>
        <w:t> </w:t>
      </w:r>
      <w:r>
        <w:rPr>
          <w:spacing w:val="-2"/>
          <w:sz w:val="24"/>
        </w:rPr>
        <w:t>Insurance</w:t>
      </w:r>
      <w:r>
        <w:rPr>
          <w:sz w:val="24"/>
        </w:rPr>
        <w:tab/>
      </w:r>
      <w:r>
        <w:rPr>
          <w:spacing w:val="-2"/>
          <w:sz w:val="24"/>
        </w:rPr>
        <w:t>M1-9-</w:t>
      </w:r>
      <w:r>
        <w:rPr>
          <w:spacing w:val="-5"/>
          <w:sz w:val="24"/>
        </w:rPr>
        <w:t>18</w:t>
      </w:r>
    </w:p>
    <w:p>
      <w:pPr>
        <w:pStyle w:val="ListParagraph"/>
        <w:numPr>
          <w:ilvl w:val="1"/>
          <w:numId w:val="9"/>
        </w:numPr>
        <w:tabs>
          <w:tab w:pos="971" w:val="left" w:leader="none"/>
          <w:tab w:pos="8766" w:val="left" w:leader="dot"/>
        </w:tabs>
        <w:spacing w:line="240" w:lineRule="auto" w:before="125" w:after="0"/>
        <w:ind w:left="971" w:right="0" w:hanging="436"/>
        <w:jc w:val="left"/>
        <w:rPr>
          <w:sz w:val="24"/>
        </w:rPr>
      </w:pPr>
      <w:r>
        <w:rPr>
          <w:sz w:val="24"/>
        </w:rPr>
        <w:t>The</w:t>
      </w:r>
      <w:r>
        <w:rPr>
          <w:spacing w:val="-3"/>
          <w:sz w:val="24"/>
        </w:rPr>
        <w:t> </w:t>
      </w:r>
      <w:r>
        <w:rPr>
          <w:sz w:val="24"/>
        </w:rPr>
        <w:t>Insurance</w:t>
      </w:r>
      <w:r>
        <w:rPr>
          <w:spacing w:val="-3"/>
          <w:sz w:val="24"/>
        </w:rPr>
        <w:t> </w:t>
      </w:r>
      <w:r>
        <w:rPr>
          <w:sz w:val="24"/>
        </w:rPr>
        <w:t>Industry</w:t>
      </w:r>
      <w:r>
        <w:rPr>
          <w:spacing w:val="-4"/>
          <w:sz w:val="24"/>
        </w:rPr>
        <w:t> </w:t>
      </w:r>
      <w:r>
        <w:rPr>
          <w:sz w:val="24"/>
        </w:rPr>
        <w:t>in</w:t>
      </w:r>
      <w:r>
        <w:rPr>
          <w:spacing w:val="-2"/>
          <w:sz w:val="24"/>
        </w:rPr>
        <w:t> Singapore</w:t>
      </w:r>
      <w:r>
        <w:rPr>
          <w:sz w:val="24"/>
        </w:rPr>
        <w:tab/>
      </w:r>
      <w:r>
        <w:rPr>
          <w:spacing w:val="-2"/>
          <w:sz w:val="24"/>
        </w:rPr>
        <w:t>M1-9-</w:t>
      </w:r>
      <w:r>
        <w:rPr>
          <w:spacing w:val="-5"/>
          <w:sz w:val="24"/>
        </w:rPr>
        <w:t>20</w:t>
      </w:r>
    </w:p>
    <w:p>
      <w:pPr>
        <w:spacing w:after="0" w:line="240" w:lineRule="auto"/>
        <w:jc w:val="left"/>
        <w:rPr>
          <w:sz w:val="24"/>
        </w:rPr>
        <w:sectPr>
          <w:pgSz w:w="11900" w:h="16840"/>
          <w:pgMar w:header="0" w:footer="0" w:top="1320" w:bottom="280" w:left="600" w:right="0"/>
        </w:sectPr>
      </w:pPr>
    </w:p>
    <w:p>
      <w:pPr>
        <w:pStyle w:val="Heading2"/>
        <w:ind w:left="535"/>
      </w:pPr>
      <w:r>
        <w:rPr/>
        <w:t>Chapter</w:t>
      </w:r>
      <w:r>
        <w:rPr>
          <w:spacing w:val="-3"/>
        </w:rPr>
        <w:t> </w:t>
      </w:r>
      <w:r>
        <w:rPr/>
        <w:t>10:</w:t>
      </w:r>
      <w:r>
        <w:rPr>
          <w:spacing w:val="-3"/>
        </w:rPr>
        <w:t> </w:t>
      </w:r>
      <w:r>
        <w:rPr/>
        <w:t>Retirement</w:t>
      </w:r>
      <w:r>
        <w:rPr>
          <w:spacing w:val="-3"/>
        </w:rPr>
        <w:t> </w:t>
      </w:r>
      <w:r>
        <w:rPr>
          <w:spacing w:val="-2"/>
        </w:rPr>
        <w:t>Planning</w:t>
      </w:r>
    </w:p>
    <w:p>
      <w:pPr>
        <w:pStyle w:val="ListParagraph"/>
        <w:numPr>
          <w:ilvl w:val="1"/>
          <w:numId w:val="10"/>
        </w:numPr>
        <w:tabs>
          <w:tab w:pos="1025" w:val="left" w:leader="none"/>
          <w:tab w:pos="8766" w:val="left" w:leader="dot"/>
        </w:tabs>
        <w:spacing w:line="240" w:lineRule="auto" w:before="125" w:after="0"/>
        <w:ind w:left="1025" w:right="0" w:hanging="490"/>
        <w:jc w:val="left"/>
        <w:rPr>
          <w:sz w:val="24"/>
        </w:rPr>
      </w:pPr>
      <w:r>
        <w:rPr>
          <w:sz w:val="24"/>
        </w:rPr>
        <w:t>Retirement</w:t>
      </w:r>
      <w:r>
        <w:rPr>
          <w:spacing w:val="-4"/>
          <w:sz w:val="24"/>
        </w:rPr>
        <w:t> </w:t>
      </w:r>
      <w:r>
        <w:rPr>
          <w:sz w:val="24"/>
        </w:rPr>
        <w:t>Planning</w:t>
      </w:r>
      <w:r>
        <w:rPr>
          <w:spacing w:val="-6"/>
          <w:sz w:val="24"/>
        </w:rPr>
        <w:t> </w:t>
      </w:r>
      <w:r>
        <w:rPr>
          <w:spacing w:val="-4"/>
          <w:sz w:val="24"/>
        </w:rPr>
        <w:t>Needs</w:t>
      </w:r>
      <w:r>
        <w:rPr>
          <w:sz w:val="24"/>
        </w:rPr>
        <w:tab/>
      </w:r>
      <w:r>
        <w:rPr>
          <w:spacing w:val="-2"/>
          <w:sz w:val="24"/>
        </w:rPr>
        <w:t>M1-10-</w:t>
      </w:r>
      <w:r>
        <w:rPr>
          <w:spacing w:val="-10"/>
          <w:sz w:val="24"/>
        </w:rPr>
        <w:t>3</w:t>
      </w:r>
    </w:p>
    <w:p>
      <w:pPr>
        <w:pStyle w:val="ListParagraph"/>
        <w:numPr>
          <w:ilvl w:val="1"/>
          <w:numId w:val="10"/>
        </w:numPr>
        <w:tabs>
          <w:tab w:pos="1015" w:val="left" w:leader="none"/>
          <w:tab w:pos="8766" w:val="left" w:leader="dot"/>
        </w:tabs>
        <w:spacing w:line="240" w:lineRule="auto" w:before="122" w:after="0"/>
        <w:ind w:left="1015" w:right="0" w:hanging="480"/>
        <w:jc w:val="left"/>
        <w:rPr>
          <w:sz w:val="24"/>
        </w:rPr>
      </w:pPr>
      <w:r>
        <w:rPr>
          <w:sz w:val="24"/>
        </w:rPr>
        <w:t>Choosing</w:t>
      </w:r>
      <w:r>
        <w:rPr>
          <w:spacing w:val="-6"/>
          <w:sz w:val="24"/>
        </w:rPr>
        <w:t> </w:t>
      </w:r>
      <w:r>
        <w:rPr>
          <w:sz w:val="24"/>
        </w:rPr>
        <w:t>a</w:t>
      </w:r>
      <w:r>
        <w:rPr>
          <w:spacing w:val="-4"/>
          <w:sz w:val="24"/>
        </w:rPr>
        <w:t> </w:t>
      </w:r>
      <w:r>
        <w:rPr>
          <w:sz w:val="24"/>
        </w:rPr>
        <w:t>Retirement</w:t>
      </w:r>
      <w:r>
        <w:rPr>
          <w:spacing w:val="-4"/>
          <w:sz w:val="24"/>
        </w:rPr>
        <w:t> </w:t>
      </w:r>
      <w:r>
        <w:rPr>
          <w:spacing w:val="-2"/>
          <w:sz w:val="24"/>
        </w:rPr>
        <w:t>Lifestyle</w:t>
      </w:r>
      <w:r>
        <w:rPr>
          <w:sz w:val="24"/>
        </w:rPr>
        <w:tab/>
      </w:r>
      <w:r>
        <w:rPr>
          <w:spacing w:val="-2"/>
          <w:sz w:val="24"/>
        </w:rPr>
        <w:t>M1-10-</w:t>
      </w:r>
      <w:r>
        <w:rPr>
          <w:spacing w:val="-10"/>
          <w:sz w:val="24"/>
        </w:rPr>
        <w:t>3</w:t>
      </w:r>
    </w:p>
    <w:p>
      <w:pPr>
        <w:pStyle w:val="ListParagraph"/>
        <w:numPr>
          <w:ilvl w:val="1"/>
          <w:numId w:val="10"/>
        </w:numPr>
        <w:tabs>
          <w:tab w:pos="1015" w:val="left" w:leader="none"/>
          <w:tab w:pos="8766" w:val="left" w:leader="dot"/>
        </w:tabs>
        <w:spacing w:line="240" w:lineRule="auto" w:before="125" w:after="0"/>
        <w:ind w:left="1015" w:right="0" w:hanging="480"/>
        <w:jc w:val="left"/>
        <w:rPr>
          <w:sz w:val="24"/>
        </w:rPr>
      </w:pPr>
      <w:r>
        <w:rPr>
          <w:sz w:val="24"/>
        </w:rPr>
        <w:t>Establishing</w:t>
      </w:r>
      <w:r>
        <w:rPr>
          <w:spacing w:val="-5"/>
          <w:sz w:val="24"/>
        </w:rPr>
        <w:t> </w:t>
      </w:r>
      <w:r>
        <w:rPr>
          <w:sz w:val="24"/>
        </w:rPr>
        <w:t>Income</w:t>
      </w:r>
      <w:r>
        <w:rPr>
          <w:spacing w:val="-6"/>
          <w:sz w:val="24"/>
        </w:rPr>
        <w:t> </w:t>
      </w:r>
      <w:r>
        <w:rPr>
          <w:sz w:val="24"/>
        </w:rPr>
        <w:t>Needed</w:t>
      </w:r>
      <w:r>
        <w:rPr>
          <w:spacing w:val="-5"/>
          <w:sz w:val="24"/>
        </w:rPr>
        <w:t> </w:t>
      </w:r>
      <w:r>
        <w:rPr>
          <w:sz w:val="24"/>
        </w:rPr>
        <w:t>at</w:t>
      </w:r>
      <w:r>
        <w:rPr>
          <w:spacing w:val="-5"/>
          <w:sz w:val="24"/>
        </w:rPr>
        <w:t> </w:t>
      </w:r>
      <w:r>
        <w:rPr>
          <w:spacing w:val="-2"/>
          <w:sz w:val="24"/>
        </w:rPr>
        <w:t>Retirement</w:t>
      </w:r>
      <w:r>
        <w:rPr>
          <w:sz w:val="24"/>
        </w:rPr>
        <w:tab/>
      </w:r>
      <w:r>
        <w:rPr>
          <w:spacing w:val="-2"/>
          <w:sz w:val="24"/>
        </w:rPr>
        <w:t>M1-10-</w:t>
      </w:r>
      <w:r>
        <w:rPr>
          <w:spacing w:val="-10"/>
          <w:sz w:val="24"/>
        </w:rPr>
        <w:t>4</w:t>
      </w:r>
    </w:p>
    <w:p>
      <w:pPr>
        <w:pStyle w:val="ListParagraph"/>
        <w:numPr>
          <w:ilvl w:val="1"/>
          <w:numId w:val="10"/>
        </w:numPr>
        <w:tabs>
          <w:tab w:pos="1015" w:val="left" w:leader="none"/>
          <w:tab w:pos="8766" w:val="left" w:leader="dot"/>
        </w:tabs>
        <w:spacing w:line="240" w:lineRule="auto" w:before="122" w:after="0"/>
        <w:ind w:left="1015" w:right="0" w:hanging="480"/>
        <w:jc w:val="left"/>
        <w:rPr>
          <w:sz w:val="24"/>
        </w:rPr>
      </w:pPr>
      <w:r>
        <w:rPr>
          <w:sz w:val="24"/>
        </w:rPr>
        <w:t>Estimating</w:t>
      </w:r>
      <w:r>
        <w:rPr>
          <w:spacing w:val="-6"/>
          <w:sz w:val="24"/>
        </w:rPr>
        <w:t> </w:t>
      </w:r>
      <w:r>
        <w:rPr>
          <w:sz w:val="24"/>
        </w:rPr>
        <w:t>the</w:t>
      </w:r>
      <w:r>
        <w:rPr>
          <w:spacing w:val="-6"/>
          <w:sz w:val="24"/>
        </w:rPr>
        <w:t> </w:t>
      </w:r>
      <w:r>
        <w:rPr>
          <w:sz w:val="24"/>
        </w:rPr>
        <w:t>Desired</w:t>
      </w:r>
      <w:r>
        <w:rPr>
          <w:spacing w:val="-2"/>
          <w:sz w:val="24"/>
        </w:rPr>
        <w:t> </w:t>
      </w:r>
      <w:r>
        <w:rPr>
          <w:sz w:val="24"/>
        </w:rPr>
        <w:t>Income</w:t>
      </w:r>
      <w:r>
        <w:rPr>
          <w:spacing w:val="-2"/>
          <w:sz w:val="24"/>
        </w:rPr>
        <w:t> Level</w:t>
      </w:r>
      <w:r>
        <w:rPr>
          <w:sz w:val="24"/>
        </w:rPr>
        <w:tab/>
      </w:r>
      <w:r>
        <w:rPr>
          <w:spacing w:val="-2"/>
          <w:sz w:val="24"/>
        </w:rPr>
        <w:t>M1-10-</w:t>
      </w:r>
      <w:r>
        <w:rPr>
          <w:spacing w:val="-10"/>
          <w:sz w:val="24"/>
        </w:rPr>
        <w:t>5</w:t>
      </w:r>
    </w:p>
    <w:p>
      <w:pPr>
        <w:pStyle w:val="ListParagraph"/>
        <w:numPr>
          <w:ilvl w:val="1"/>
          <w:numId w:val="10"/>
        </w:numPr>
        <w:tabs>
          <w:tab w:pos="1016" w:val="left" w:leader="none"/>
          <w:tab w:pos="8766" w:val="left" w:leader="dot"/>
        </w:tabs>
        <w:spacing w:line="240" w:lineRule="auto" w:before="122" w:after="0"/>
        <w:ind w:left="1016" w:right="0" w:hanging="481"/>
        <w:jc w:val="left"/>
        <w:rPr>
          <w:sz w:val="24"/>
        </w:rPr>
      </w:pPr>
      <w:r>
        <w:rPr>
          <w:sz w:val="24"/>
        </w:rPr>
        <w:t>Sources</w:t>
      </w:r>
      <w:r>
        <w:rPr>
          <w:spacing w:val="-4"/>
          <w:sz w:val="24"/>
        </w:rPr>
        <w:t> </w:t>
      </w:r>
      <w:r>
        <w:rPr>
          <w:sz w:val="24"/>
        </w:rPr>
        <w:t>of</w:t>
      </w:r>
      <w:r>
        <w:rPr>
          <w:spacing w:val="-3"/>
          <w:sz w:val="24"/>
        </w:rPr>
        <w:t> </w:t>
      </w:r>
      <w:r>
        <w:rPr>
          <w:sz w:val="24"/>
        </w:rPr>
        <w:t>Income</w:t>
      </w:r>
      <w:r>
        <w:rPr>
          <w:spacing w:val="-5"/>
          <w:sz w:val="24"/>
        </w:rPr>
        <w:t> </w:t>
      </w:r>
      <w:r>
        <w:rPr>
          <w:sz w:val="24"/>
        </w:rPr>
        <w:t>during</w:t>
      </w:r>
      <w:r>
        <w:rPr>
          <w:spacing w:val="-3"/>
          <w:sz w:val="24"/>
        </w:rPr>
        <w:t> </w:t>
      </w:r>
      <w:r>
        <w:rPr>
          <w:spacing w:val="-2"/>
          <w:sz w:val="24"/>
        </w:rPr>
        <w:t>Retirement</w:t>
      </w:r>
      <w:r>
        <w:rPr>
          <w:sz w:val="24"/>
        </w:rPr>
        <w:tab/>
      </w:r>
      <w:r>
        <w:rPr>
          <w:spacing w:val="-2"/>
          <w:sz w:val="24"/>
        </w:rPr>
        <w:t>M1-10-</w:t>
      </w:r>
      <w:r>
        <w:rPr>
          <w:spacing w:val="-10"/>
          <w:sz w:val="24"/>
        </w:rPr>
        <w:t>7</w:t>
      </w:r>
    </w:p>
    <w:p>
      <w:pPr>
        <w:pStyle w:val="ListParagraph"/>
        <w:numPr>
          <w:ilvl w:val="1"/>
          <w:numId w:val="10"/>
        </w:numPr>
        <w:tabs>
          <w:tab w:pos="1025" w:val="left" w:leader="none"/>
          <w:tab w:pos="8766" w:val="left" w:leader="dot"/>
        </w:tabs>
        <w:spacing w:line="240" w:lineRule="auto" w:before="125" w:after="0"/>
        <w:ind w:left="1025" w:right="0" w:hanging="490"/>
        <w:jc w:val="left"/>
        <w:rPr>
          <w:sz w:val="24"/>
        </w:rPr>
      </w:pPr>
      <w:r>
        <w:rPr>
          <w:sz w:val="24"/>
        </w:rPr>
        <w:t>Saving</w:t>
      </w:r>
      <w:r>
        <w:rPr>
          <w:spacing w:val="-4"/>
          <w:sz w:val="24"/>
        </w:rPr>
        <w:t> </w:t>
      </w:r>
      <w:r>
        <w:rPr>
          <w:sz w:val="24"/>
        </w:rPr>
        <w:t>for</w:t>
      </w:r>
      <w:r>
        <w:rPr>
          <w:spacing w:val="-1"/>
          <w:sz w:val="24"/>
        </w:rPr>
        <w:t> </w:t>
      </w:r>
      <w:r>
        <w:rPr>
          <w:spacing w:val="-2"/>
          <w:sz w:val="24"/>
        </w:rPr>
        <w:t>Retirement</w:t>
      </w:r>
      <w:r>
        <w:rPr>
          <w:sz w:val="24"/>
        </w:rPr>
        <w:tab/>
      </w:r>
      <w:r>
        <w:rPr>
          <w:spacing w:val="-2"/>
          <w:sz w:val="24"/>
        </w:rPr>
        <w:t>M1-10-</w:t>
      </w:r>
      <w:r>
        <w:rPr>
          <w:spacing w:val="-10"/>
          <w:sz w:val="24"/>
        </w:rPr>
        <w:t>9</w:t>
      </w:r>
    </w:p>
    <w:p>
      <w:pPr>
        <w:pStyle w:val="ListParagraph"/>
        <w:numPr>
          <w:ilvl w:val="1"/>
          <w:numId w:val="10"/>
        </w:numPr>
        <w:tabs>
          <w:tab w:pos="1015" w:val="left" w:leader="none"/>
          <w:tab w:pos="8644" w:val="left" w:leader="dot"/>
        </w:tabs>
        <w:spacing w:line="240" w:lineRule="auto" w:before="122" w:after="0"/>
        <w:ind w:left="1015" w:right="0" w:hanging="480"/>
        <w:jc w:val="left"/>
        <w:rPr>
          <w:sz w:val="24"/>
        </w:rPr>
      </w:pPr>
      <w:r>
        <w:rPr>
          <w:sz w:val="24"/>
        </w:rPr>
        <w:t>Strategies</w:t>
      </w:r>
      <w:r>
        <w:rPr>
          <w:spacing w:val="-6"/>
          <w:sz w:val="24"/>
        </w:rPr>
        <w:t> </w:t>
      </w:r>
      <w:r>
        <w:rPr>
          <w:sz w:val="24"/>
        </w:rPr>
        <w:t>to</w:t>
      </w:r>
      <w:r>
        <w:rPr>
          <w:spacing w:val="-3"/>
          <w:sz w:val="24"/>
        </w:rPr>
        <w:t> </w:t>
      </w:r>
      <w:r>
        <w:rPr>
          <w:sz w:val="24"/>
        </w:rPr>
        <w:t>Address</w:t>
      </w:r>
      <w:r>
        <w:rPr>
          <w:spacing w:val="-4"/>
          <w:sz w:val="24"/>
        </w:rPr>
        <w:t> </w:t>
      </w:r>
      <w:r>
        <w:rPr>
          <w:sz w:val="24"/>
        </w:rPr>
        <w:t>Shortfalls</w:t>
      </w:r>
      <w:r>
        <w:rPr>
          <w:spacing w:val="-5"/>
          <w:sz w:val="24"/>
        </w:rPr>
        <w:t> </w:t>
      </w:r>
      <w:r>
        <w:rPr>
          <w:sz w:val="24"/>
        </w:rPr>
        <w:t>in</w:t>
      </w:r>
      <w:r>
        <w:rPr>
          <w:spacing w:val="-5"/>
          <w:sz w:val="24"/>
        </w:rPr>
        <w:t> </w:t>
      </w:r>
      <w:r>
        <w:rPr>
          <w:sz w:val="24"/>
        </w:rPr>
        <w:t>Retirement</w:t>
      </w:r>
      <w:r>
        <w:rPr>
          <w:spacing w:val="-2"/>
          <w:sz w:val="24"/>
        </w:rPr>
        <w:t> Resources</w:t>
      </w:r>
      <w:r>
        <w:rPr>
          <w:sz w:val="24"/>
        </w:rPr>
        <w:tab/>
      </w:r>
      <w:r>
        <w:rPr>
          <w:spacing w:val="-2"/>
          <w:sz w:val="24"/>
        </w:rPr>
        <w:t>M1-10-</w:t>
      </w:r>
      <w:r>
        <w:rPr>
          <w:spacing w:val="-5"/>
          <w:sz w:val="24"/>
        </w:rPr>
        <w:t>10</w:t>
      </w:r>
    </w:p>
    <w:p>
      <w:pPr>
        <w:pStyle w:val="ListParagraph"/>
        <w:numPr>
          <w:ilvl w:val="1"/>
          <w:numId w:val="10"/>
        </w:numPr>
        <w:tabs>
          <w:tab w:pos="1025" w:val="left" w:leader="none"/>
          <w:tab w:pos="8644" w:val="left" w:leader="dot"/>
        </w:tabs>
        <w:spacing w:line="240" w:lineRule="auto" w:before="125" w:after="0"/>
        <w:ind w:left="1025" w:right="0" w:hanging="490"/>
        <w:jc w:val="left"/>
        <w:rPr>
          <w:sz w:val="24"/>
        </w:rPr>
      </w:pPr>
      <w:r>
        <w:rPr>
          <w:sz w:val="24"/>
        </w:rPr>
        <w:t>Non-financial</w:t>
      </w:r>
      <w:r>
        <w:rPr>
          <w:spacing w:val="-7"/>
          <w:sz w:val="24"/>
        </w:rPr>
        <w:t> </w:t>
      </w:r>
      <w:r>
        <w:rPr>
          <w:sz w:val="24"/>
        </w:rPr>
        <w:t>Retirement</w:t>
      </w:r>
      <w:r>
        <w:rPr>
          <w:spacing w:val="-3"/>
          <w:sz w:val="24"/>
        </w:rPr>
        <w:t> </w:t>
      </w:r>
      <w:r>
        <w:rPr>
          <w:spacing w:val="-2"/>
          <w:sz w:val="24"/>
        </w:rPr>
        <w:t>Issues</w:t>
      </w:r>
      <w:r>
        <w:rPr>
          <w:sz w:val="24"/>
        </w:rPr>
        <w:tab/>
      </w:r>
      <w:r>
        <w:rPr>
          <w:spacing w:val="-2"/>
          <w:sz w:val="24"/>
        </w:rPr>
        <w:t>M1-10-</w:t>
      </w:r>
      <w:r>
        <w:rPr>
          <w:spacing w:val="-5"/>
          <w:sz w:val="24"/>
        </w:rPr>
        <w:t>11</w:t>
      </w:r>
    </w:p>
    <w:p>
      <w:pPr>
        <w:pStyle w:val="ListParagraph"/>
        <w:numPr>
          <w:ilvl w:val="1"/>
          <w:numId w:val="10"/>
        </w:numPr>
        <w:tabs>
          <w:tab w:pos="1015" w:val="left" w:leader="none"/>
          <w:tab w:pos="8644" w:val="left" w:leader="dot"/>
        </w:tabs>
        <w:spacing w:line="240" w:lineRule="auto" w:before="123" w:after="0"/>
        <w:ind w:left="1015" w:right="0" w:hanging="480"/>
        <w:jc w:val="left"/>
        <w:rPr>
          <w:sz w:val="24"/>
        </w:rPr>
      </w:pPr>
      <w:r>
        <w:rPr>
          <w:sz w:val="24"/>
        </w:rPr>
        <w:t>The</w:t>
      </w:r>
      <w:r>
        <w:rPr>
          <w:spacing w:val="-6"/>
          <w:sz w:val="24"/>
        </w:rPr>
        <w:t> </w:t>
      </w:r>
      <w:r>
        <w:rPr>
          <w:sz w:val="24"/>
        </w:rPr>
        <w:t>Central</w:t>
      </w:r>
      <w:r>
        <w:rPr>
          <w:spacing w:val="-4"/>
          <w:sz w:val="24"/>
        </w:rPr>
        <w:t> </w:t>
      </w:r>
      <w:r>
        <w:rPr>
          <w:sz w:val="24"/>
        </w:rPr>
        <w:t>Provident</w:t>
      </w:r>
      <w:r>
        <w:rPr>
          <w:spacing w:val="-3"/>
          <w:sz w:val="24"/>
        </w:rPr>
        <w:t> </w:t>
      </w:r>
      <w:r>
        <w:rPr>
          <w:sz w:val="24"/>
        </w:rPr>
        <w:t>Fund</w:t>
      </w:r>
      <w:r>
        <w:rPr>
          <w:spacing w:val="-4"/>
          <w:sz w:val="24"/>
        </w:rPr>
        <w:t> </w:t>
      </w:r>
      <w:r>
        <w:rPr>
          <w:sz w:val="24"/>
        </w:rPr>
        <w:t>(CPF)</w:t>
      </w:r>
      <w:r>
        <w:rPr>
          <w:spacing w:val="-5"/>
          <w:sz w:val="24"/>
        </w:rPr>
        <w:t> </w:t>
      </w:r>
      <w:r>
        <w:rPr>
          <w:spacing w:val="-2"/>
          <w:sz w:val="24"/>
        </w:rPr>
        <w:t>Board</w:t>
      </w:r>
      <w:r>
        <w:rPr>
          <w:sz w:val="24"/>
        </w:rPr>
        <w:tab/>
      </w:r>
      <w:r>
        <w:rPr>
          <w:spacing w:val="-2"/>
          <w:sz w:val="24"/>
        </w:rPr>
        <w:t>M1-10-</w:t>
      </w:r>
      <w:r>
        <w:rPr>
          <w:spacing w:val="-5"/>
          <w:sz w:val="24"/>
        </w:rPr>
        <w:t>12</w:t>
      </w:r>
    </w:p>
    <w:p>
      <w:pPr>
        <w:pStyle w:val="Heading2"/>
        <w:spacing w:before="122"/>
        <w:ind w:left="535"/>
      </w:pPr>
      <w:r>
        <w:rPr/>
        <w:t>Chapter</w:t>
      </w:r>
      <w:r>
        <w:rPr>
          <w:spacing w:val="-3"/>
        </w:rPr>
        <w:t> </w:t>
      </w:r>
      <w:r>
        <w:rPr/>
        <w:t>11:</w:t>
      </w:r>
      <w:r>
        <w:rPr>
          <w:spacing w:val="-3"/>
        </w:rPr>
        <w:t> </w:t>
      </w:r>
      <w:r>
        <w:rPr/>
        <w:t>Estate</w:t>
      </w:r>
      <w:r>
        <w:rPr>
          <w:spacing w:val="-1"/>
        </w:rPr>
        <w:t> </w:t>
      </w:r>
      <w:r>
        <w:rPr>
          <w:spacing w:val="-2"/>
        </w:rPr>
        <w:t>Planning</w:t>
      </w:r>
    </w:p>
    <w:p>
      <w:pPr>
        <w:pStyle w:val="ListParagraph"/>
        <w:numPr>
          <w:ilvl w:val="1"/>
          <w:numId w:val="11"/>
        </w:numPr>
        <w:tabs>
          <w:tab w:pos="1025" w:val="left" w:leader="none"/>
          <w:tab w:pos="8766" w:val="left" w:leader="dot"/>
        </w:tabs>
        <w:spacing w:line="240" w:lineRule="auto" w:before="125" w:after="0"/>
        <w:ind w:left="1025" w:right="0" w:hanging="490"/>
        <w:jc w:val="left"/>
        <w:rPr>
          <w:sz w:val="24"/>
        </w:rPr>
      </w:pPr>
      <w:r>
        <w:rPr>
          <w:sz w:val="24"/>
        </w:rPr>
        <w:t>What</w:t>
      </w:r>
      <w:r>
        <w:rPr>
          <w:spacing w:val="-4"/>
          <w:sz w:val="24"/>
        </w:rPr>
        <w:t> </w:t>
      </w:r>
      <w:r>
        <w:rPr>
          <w:sz w:val="24"/>
        </w:rPr>
        <w:t>is</w:t>
      </w:r>
      <w:r>
        <w:rPr>
          <w:spacing w:val="-2"/>
          <w:sz w:val="24"/>
        </w:rPr>
        <w:t> </w:t>
      </w:r>
      <w:r>
        <w:rPr>
          <w:sz w:val="24"/>
        </w:rPr>
        <w:t>Estate</w:t>
      </w:r>
      <w:r>
        <w:rPr>
          <w:spacing w:val="-1"/>
          <w:sz w:val="24"/>
        </w:rPr>
        <w:t> </w:t>
      </w:r>
      <w:r>
        <w:rPr>
          <w:spacing w:val="-2"/>
          <w:sz w:val="24"/>
        </w:rPr>
        <w:t>Planning</w:t>
      </w:r>
      <w:r>
        <w:rPr>
          <w:sz w:val="24"/>
        </w:rPr>
        <w:tab/>
      </w:r>
      <w:r>
        <w:rPr>
          <w:spacing w:val="-2"/>
          <w:sz w:val="24"/>
        </w:rPr>
        <w:t>M1-11-</w:t>
      </w:r>
      <w:r>
        <w:rPr>
          <w:spacing w:val="-10"/>
          <w:sz w:val="24"/>
        </w:rPr>
        <w:t>3</w:t>
      </w:r>
    </w:p>
    <w:p>
      <w:pPr>
        <w:pStyle w:val="ListParagraph"/>
        <w:numPr>
          <w:ilvl w:val="1"/>
          <w:numId w:val="11"/>
        </w:numPr>
        <w:tabs>
          <w:tab w:pos="1025" w:val="left" w:leader="none"/>
          <w:tab w:pos="8766" w:val="left" w:leader="dot"/>
        </w:tabs>
        <w:spacing w:line="240" w:lineRule="auto" w:before="122" w:after="0"/>
        <w:ind w:left="1025" w:right="0" w:hanging="490"/>
        <w:jc w:val="left"/>
        <w:rPr>
          <w:sz w:val="24"/>
        </w:rPr>
      </w:pPr>
      <w:r>
        <w:rPr>
          <w:sz w:val="24"/>
        </w:rPr>
        <w:t>Basic</w:t>
      </w:r>
      <w:r>
        <w:rPr>
          <w:spacing w:val="-3"/>
          <w:sz w:val="24"/>
        </w:rPr>
        <w:t> </w:t>
      </w:r>
      <w:r>
        <w:rPr>
          <w:sz w:val="24"/>
        </w:rPr>
        <w:t>Tools</w:t>
      </w:r>
      <w:r>
        <w:rPr>
          <w:spacing w:val="-2"/>
          <w:sz w:val="24"/>
        </w:rPr>
        <w:t> </w:t>
      </w:r>
      <w:r>
        <w:rPr>
          <w:sz w:val="24"/>
        </w:rPr>
        <w:t>in</w:t>
      </w:r>
      <w:r>
        <w:rPr>
          <w:spacing w:val="-2"/>
          <w:sz w:val="24"/>
        </w:rPr>
        <w:t> </w:t>
      </w:r>
      <w:r>
        <w:rPr>
          <w:sz w:val="24"/>
        </w:rPr>
        <w:t>Estate</w:t>
      </w:r>
      <w:r>
        <w:rPr>
          <w:spacing w:val="-1"/>
          <w:sz w:val="24"/>
        </w:rPr>
        <w:t> </w:t>
      </w:r>
      <w:r>
        <w:rPr>
          <w:spacing w:val="-2"/>
          <w:sz w:val="24"/>
        </w:rPr>
        <w:t>Planning</w:t>
      </w:r>
      <w:r>
        <w:rPr>
          <w:sz w:val="24"/>
        </w:rPr>
        <w:tab/>
      </w:r>
      <w:r>
        <w:rPr>
          <w:spacing w:val="-2"/>
          <w:sz w:val="24"/>
        </w:rPr>
        <w:t>M1-11-</w:t>
      </w:r>
      <w:r>
        <w:rPr>
          <w:spacing w:val="-10"/>
          <w:sz w:val="24"/>
        </w:rPr>
        <w:t>4</w:t>
      </w:r>
    </w:p>
    <w:p>
      <w:pPr>
        <w:pStyle w:val="ListParagraph"/>
        <w:numPr>
          <w:ilvl w:val="1"/>
          <w:numId w:val="11"/>
        </w:numPr>
        <w:tabs>
          <w:tab w:pos="1016" w:val="left" w:leader="none"/>
          <w:tab w:pos="8644" w:val="left" w:leader="dot"/>
        </w:tabs>
        <w:spacing w:line="240" w:lineRule="auto" w:before="124" w:after="0"/>
        <w:ind w:left="1016" w:right="0" w:hanging="481"/>
        <w:jc w:val="left"/>
        <w:rPr>
          <w:sz w:val="24"/>
        </w:rPr>
      </w:pPr>
      <w:r>
        <w:rPr>
          <w:sz w:val="24"/>
        </w:rPr>
        <w:t>Property</w:t>
      </w:r>
      <w:r>
        <w:rPr>
          <w:spacing w:val="-5"/>
          <w:sz w:val="24"/>
        </w:rPr>
        <w:t> </w:t>
      </w:r>
      <w:r>
        <w:rPr>
          <w:spacing w:val="-2"/>
          <w:sz w:val="24"/>
        </w:rPr>
        <w:t>Ownership</w:t>
      </w:r>
      <w:r>
        <w:rPr>
          <w:sz w:val="24"/>
        </w:rPr>
        <w:tab/>
      </w:r>
      <w:r>
        <w:rPr>
          <w:spacing w:val="-2"/>
          <w:sz w:val="24"/>
        </w:rPr>
        <w:t>M1-11-</w:t>
      </w:r>
      <w:r>
        <w:rPr>
          <w:spacing w:val="-5"/>
          <w:sz w:val="24"/>
        </w:rPr>
        <w:t>13</w:t>
      </w:r>
    </w:p>
    <w:p>
      <w:pPr>
        <w:pStyle w:val="ListParagraph"/>
        <w:numPr>
          <w:ilvl w:val="1"/>
          <w:numId w:val="11"/>
        </w:numPr>
        <w:tabs>
          <w:tab w:pos="1016" w:val="left" w:leader="none"/>
          <w:tab w:pos="8644" w:val="left" w:leader="dot"/>
        </w:tabs>
        <w:spacing w:line="240" w:lineRule="auto" w:before="123" w:after="0"/>
        <w:ind w:left="1016" w:right="0" w:hanging="481"/>
        <w:jc w:val="left"/>
        <w:rPr>
          <w:sz w:val="24"/>
        </w:rPr>
      </w:pPr>
      <w:r>
        <w:rPr>
          <w:sz w:val="24"/>
        </w:rPr>
        <w:t>Business</w:t>
      </w:r>
      <w:r>
        <w:rPr>
          <w:spacing w:val="-7"/>
          <w:sz w:val="24"/>
        </w:rPr>
        <w:t> </w:t>
      </w:r>
      <w:r>
        <w:rPr>
          <w:sz w:val="24"/>
        </w:rPr>
        <w:t>Protection</w:t>
      </w:r>
      <w:r>
        <w:rPr>
          <w:spacing w:val="-8"/>
          <w:sz w:val="24"/>
        </w:rPr>
        <w:t> </w:t>
      </w:r>
      <w:r>
        <w:rPr>
          <w:spacing w:val="-2"/>
          <w:sz w:val="24"/>
        </w:rPr>
        <w:t>Planning</w:t>
      </w:r>
      <w:r>
        <w:rPr>
          <w:sz w:val="24"/>
        </w:rPr>
        <w:tab/>
      </w:r>
      <w:r>
        <w:rPr>
          <w:spacing w:val="-2"/>
          <w:sz w:val="24"/>
        </w:rPr>
        <w:t>M1-11-</w:t>
      </w:r>
      <w:r>
        <w:rPr>
          <w:spacing w:val="-5"/>
          <w:sz w:val="24"/>
        </w:rPr>
        <w:t>14</w:t>
      </w:r>
    </w:p>
    <w:p>
      <w:pPr>
        <w:pStyle w:val="ListParagraph"/>
        <w:numPr>
          <w:ilvl w:val="1"/>
          <w:numId w:val="11"/>
        </w:numPr>
        <w:tabs>
          <w:tab w:pos="1025" w:val="left" w:leader="none"/>
          <w:tab w:pos="8644" w:val="left" w:leader="dot"/>
        </w:tabs>
        <w:spacing w:line="240" w:lineRule="auto" w:before="122" w:after="0"/>
        <w:ind w:left="1025" w:right="0" w:hanging="490"/>
        <w:jc w:val="left"/>
        <w:rPr>
          <w:sz w:val="24"/>
        </w:rPr>
      </w:pPr>
      <w:r>
        <w:rPr>
          <w:sz w:val="24"/>
        </w:rPr>
        <w:t>Coordinating</w:t>
      </w:r>
      <w:r>
        <w:rPr>
          <w:spacing w:val="-4"/>
          <w:sz w:val="24"/>
        </w:rPr>
        <w:t> </w:t>
      </w:r>
      <w:r>
        <w:rPr>
          <w:sz w:val="24"/>
        </w:rPr>
        <w:t>Children</w:t>
      </w:r>
      <w:r>
        <w:rPr>
          <w:spacing w:val="-3"/>
          <w:sz w:val="24"/>
        </w:rPr>
        <w:t> </w:t>
      </w:r>
      <w:r>
        <w:rPr>
          <w:sz w:val="24"/>
        </w:rPr>
        <w:t>Education</w:t>
      </w:r>
      <w:r>
        <w:rPr>
          <w:spacing w:val="-4"/>
          <w:sz w:val="24"/>
        </w:rPr>
        <w:t> </w:t>
      </w:r>
      <w:r>
        <w:rPr>
          <w:sz w:val="24"/>
        </w:rPr>
        <w:t>Planning</w:t>
      </w:r>
      <w:r>
        <w:rPr>
          <w:spacing w:val="-6"/>
          <w:sz w:val="24"/>
        </w:rPr>
        <w:t> </w:t>
      </w:r>
      <w:r>
        <w:rPr>
          <w:sz w:val="24"/>
        </w:rPr>
        <w:t>with</w:t>
      </w:r>
      <w:r>
        <w:rPr>
          <w:spacing w:val="-5"/>
          <w:sz w:val="24"/>
        </w:rPr>
        <w:t> </w:t>
      </w:r>
      <w:r>
        <w:rPr>
          <w:sz w:val="24"/>
        </w:rPr>
        <w:t>Estate</w:t>
      </w:r>
      <w:r>
        <w:rPr>
          <w:spacing w:val="2"/>
          <w:sz w:val="24"/>
        </w:rPr>
        <w:t> </w:t>
      </w:r>
      <w:r>
        <w:rPr>
          <w:spacing w:val="-2"/>
          <w:sz w:val="24"/>
        </w:rPr>
        <w:t>Planning</w:t>
      </w:r>
      <w:r>
        <w:rPr>
          <w:sz w:val="24"/>
        </w:rPr>
        <w:tab/>
      </w:r>
      <w:r>
        <w:rPr>
          <w:spacing w:val="-2"/>
          <w:sz w:val="24"/>
        </w:rPr>
        <w:t>M1-11-</w:t>
      </w:r>
      <w:r>
        <w:rPr>
          <w:spacing w:val="-5"/>
          <w:sz w:val="24"/>
        </w:rPr>
        <w:t>16</w:t>
      </w:r>
    </w:p>
    <w:p>
      <w:pPr>
        <w:pStyle w:val="Heading2"/>
        <w:spacing w:before="125"/>
        <w:ind w:left="535"/>
      </w:pPr>
      <w:r>
        <w:rPr/>
        <w:t>Chapter</w:t>
      </w:r>
      <w:r>
        <w:rPr>
          <w:spacing w:val="-3"/>
        </w:rPr>
        <w:t> </w:t>
      </w:r>
      <w:r>
        <w:rPr/>
        <w:t>12:</w:t>
      </w:r>
      <w:r>
        <w:rPr>
          <w:spacing w:val="-4"/>
        </w:rPr>
        <w:t> </w:t>
      </w:r>
      <w:r>
        <w:rPr/>
        <w:t>Income</w:t>
      </w:r>
      <w:r>
        <w:rPr>
          <w:spacing w:val="-3"/>
        </w:rPr>
        <w:t> </w:t>
      </w:r>
      <w:r>
        <w:rPr/>
        <w:t>Tax</w:t>
      </w:r>
      <w:r>
        <w:rPr>
          <w:spacing w:val="-3"/>
        </w:rPr>
        <w:t> </w:t>
      </w:r>
      <w:r>
        <w:rPr>
          <w:spacing w:val="-2"/>
        </w:rPr>
        <w:t>Planning</w:t>
      </w:r>
    </w:p>
    <w:p>
      <w:pPr>
        <w:pStyle w:val="ListParagraph"/>
        <w:numPr>
          <w:ilvl w:val="1"/>
          <w:numId w:val="12"/>
        </w:numPr>
        <w:tabs>
          <w:tab w:pos="1016" w:val="left" w:leader="none"/>
          <w:tab w:pos="8766" w:val="left" w:leader="dot"/>
        </w:tabs>
        <w:spacing w:line="240" w:lineRule="auto" w:before="122" w:after="0"/>
        <w:ind w:left="1016" w:right="0" w:hanging="481"/>
        <w:jc w:val="left"/>
        <w:rPr>
          <w:sz w:val="24"/>
        </w:rPr>
      </w:pPr>
      <w:r>
        <w:rPr>
          <w:sz w:val="24"/>
        </w:rPr>
        <w:t>Income</w:t>
      </w:r>
      <w:r>
        <w:rPr>
          <w:spacing w:val="-5"/>
          <w:sz w:val="24"/>
        </w:rPr>
        <w:t> </w:t>
      </w:r>
      <w:r>
        <w:rPr>
          <w:sz w:val="24"/>
        </w:rPr>
        <w:t>vs.</w:t>
      </w:r>
      <w:r>
        <w:rPr>
          <w:spacing w:val="-4"/>
          <w:sz w:val="24"/>
        </w:rPr>
        <w:t> </w:t>
      </w:r>
      <w:r>
        <w:rPr>
          <w:sz w:val="24"/>
        </w:rPr>
        <w:t>Capital</w:t>
      </w:r>
      <w:r>
        <w:rPr>
          <w:spacing w:val="-2"/>
          <w:sz w:val="24"/>
        </w:rPr>
        <w:t> </w:t>
      </w:r>
      <w:r>
        <w:rPr>
          <w:spacing w:val="-4"/>
          <w:sz w:val="24"/>
        </w:rPr>
        <w:t>gain</w:t>
      </w:r>
      <w:r>
        <w:rPr>
          <w:sz w:val="24"/>
        </w:rPr>
        <w:tab/>
      </w:r>
      <w:r>
        <w:rPr>
          <w:spacing w:val="-2"/>
          <w:sz w:val="24"/>
        </w:rPr>
        <w:t>M1-12-</w:t>
      </w:r>
      <w:r>
        <w:rPr>
          <w:spacing w:val="-10"/>
          <w:sz w:val="24"/>
        </w:rPr>
        <w:t>3</w:t>
      </w:r>
    </w:p>
    <w:p>
      <w:pPr>
        <w:pStyle w:val="ListParagraph"/>
        <w:numPr>
          <w:ilvl w:val="1"/>
          <w:numId w:val="12"/>
        </w:numPr>
        <w:tabs>
          <w:tab w:pos="1025" w:val="left" w:leader="none"/>
          <w:tab w:pos="8766" w:val="left" w:leader="dot"/>
        </w:tabs>
        <w:spacing w:line="240" w:lineRule="auto" w:before="125" w:after="0"/>
        <w:ind w:left="1025" w:right="0" w:hanging="490"/>
        <w:jc w:val="left"/>
        <w:rPr>
          <w:sz w:val="24"/>
        </w:rPr>
      </w:pPr>
      <w:r>
        <w:rPr>
          <w:sz w:val="24"/>
        </w:rPr>
        <w:t>Basis</w:t>
      </w:r>
      <w:r>
        <w:rPr>
          <w:spacing w:val="-3"/>
          <w:sz w:val="24"/>
        </w:rPr>
        <w:t> </w:t>
      </w:r>
      <w:r>
        <w:rPr>
          <w:sz w:val="24"/>
        </w:rPr>
        <w:t>of</w:t>
      </w:r>
      <w:r>
        <w:rPr>
          <w:spacing w:val="-2"/>
          <w:sz w:val="24"/>
        </w:rPr>
        <w:t> Assessment</w:t>
      </w:r>
      <w:r>
        <w:rPr>
          <w:sz w:val="24"/>
        </w:rPr>
        <w:tab/>
      </w:r>
      <w:r>
        <w:rPr>
          <w:spacing w:val="-2"/>
          <w:sz w:val="24"/>
        </w:rPr>
        <w:t>M1-12-</w:t>
      </w:r>
      <w:r>
        <w:rPr>
          <w:spacing w:val="-10"/>
          <w:sz w:val="24"/>
        </w:rPr>
        <w:t>3</w:t>
      </w:r>
    </w:p>
    <w:p>
      <w:pPr>
        <w:pStyle w:val="ListParagraph"/>
        <w:numPr>
          <w:ilvl w:val="1"/>
          <w:numId w:val="12"/>
        </w:numPr>
        <w:tabs>
          <w:tab w:pos="1025" w:val="left" w:leader="none"/>
          <w:tab w:pos="8766" w:val="left" w:leader="dot"/>
        </w:tabs>
        <w:spacing w:line="240" w:lineRule="auto" w:before="122" w:after="0"/>
        <w:ind w:left="1025" w:right="0" w:hanging="490"/>
        <w:jc w:val="left"/>
        <w:rPr>
          <w:sz w:val="24"/>
        </w:rPr>
      </w:pPr>
      <w:r>
        <w:rPr>
          <w:spacing w:val="-2"/>
          <w:sz w:val="24"/>
        </w:rPr>
        <w:t>Residency</w:t>
      </w:r>
      <w:r>
        <w:rPr>
          <w:sz w:val="24"/>
        </w:rPr>
        <w:tab/>
      </w:r>
      <w:r>
        <w:rPr>
          <w:spacing w:val="-2"/>
          <w:sz w:val="24"/>
        </w:rPr>
        <w:t>M1-12-</w:t>
      </w:r>
      <w:r>
        <w:rPr>
          <w:spacing w:val="-10"/>
          <w:sz w:val="24"/>
        </w:rPr>
        <w:t>3</w:t>
      </w:r>
    </w:p>
    <w:p>
      <w:pPr>
        <w:pStyle w:val="ListParagraph"/>
        <w:numPr>
          <w:ilvl w:val="1"/>
          <w:numId w:val="12"/>
        </w:numPr>
        <w:tabs>
          <w:tab w:pos="1016" w:val="left" w:leader="none"/>
          <w:tab w:pos="8766" w:val="left" w:leader="dot"/>
        </w:tabs>
        <w:spacing w:line="240" w:lineRule="auto" w:before="122" w:after="0"/>
        <w:ind w:left="1016" w:right="0" w:hanging="481"/>
        <w:jc w:val="left"/>
        <w:rPr>
          <w:sz w:val="24"/>
        </w:rPr>
      </w:pPr>
      <w:r>
        <w:rPr>
          <w:spacing w:val="-2"/>
          <w:sz w:val="24"/>
        </w:rPr>
        <w:t>Income</w:t>
      </w:r>
      <w:r>
        <w:rPr>
          <w:sz w:val="24"/>
        </w:rPr>
        <w:tab/>
      </w:r>
      <w:r>
        <w:rPr>
          <w:spacing w:val="-2"/>
          <w:sz w:val="24"/>
        </w:rPr>
        <w:t>M1-12-</w:t>
      </w:r>
      <w:r>
        <w:rPr>
          <w:spacing w:val="-10"/>
          <w:sz w:val="24"/>
        </w:rPr>
        <w:t>6</w:t>
      </w:r>
    </w:p>
    <w:p>
      <w:pPr>
        <w:pStyle w:val="ListParagraph"/>
        <w:numPr>
          <w:ilvl w:val="1"/>
          <w:numId w:val="12"/>
        </w:numPr>
        <w:tabs>
          <w:tab w:pos="1025" w:val="left" w:leader="none"/>
          <w:tab w:pos="8766" w:val="left" w:leader="dot"/>
        </w:tabs>
        <w:spacing w:line="240" w:lineRule="auto" w:before="125" w:after="0"/>
        <w:ind w:left="1025" w:right="0" w:hanging="490"/>
        <w:jc w:val="left"/>
        <w:rPr>
          <w:sz w:val="24"/>
        </w:rPr>
      </w:pPr>
      <w:r>
        <w:rPr>
          <w:sz w:val="24"/>
        </w:rPr>
        <w:t>Deductible</w:t>
      </w:r>
      <w:r>
        <w:rPr>
          <w:spacing w:val="-7"/>
          <w:sz w:val="24"/>
        </w:rPr>
        <w:t> </w:t>
      </w:r>
      <w:r>
        <w:rPr>
          <w:spacing w:val="-2"/>
          <w:sz w:val="24"/>
        </w:rPr>
        <w:t>Expenses</w:t>
      </w:r>
      <w:r>
        <w:rPr>
          <w:sz w:val="24"/>
        </w:rPr>
        <w:tab/>
      </w:r>
      <w:r>
        <w:rPr>
          <w:spacing w:val="-2"/>
          <w:sz w:val="24"/>
        </w:rPr>
        <w:t>M1-12-</w:t>
      </w:r>
      <w:r>
        <w:rPr>
          <w:spacing w:val="-10"/>
          <w:sz w:val="24"/>
        </w:rPr>
        <w:t>8</w:t>
      </w:r>
    </w:p>
    <w:p>
      <w:pPr>
        <w:pStyle w:val="ListParagraph"/>
        <w:numPr>
          <w:ilvl w:val="1"/>
          <w:numId w:val="12"/>
        </w:numPr>
        <w:tabs>
          <w:tab w:pos="1013" w:val="left" w:leader="none"/>
          <w:tab w:pos="8766" w:val="left" w:leader="dot"/>
        </w:tabs>
        <w:spacing w:line="240" w:lineRule="auto" w:before="122" w:after="0"/>
        <w:ind w:left="1013" w:right="0" w:hanging="478"/>
        <w:jc w:val="left"/>
        <w:rPr>
          <w:sz w:val="24"/>
        </w:rPr>
      </w:pPr>
      <w:r>
        <w:rPr>
          <w:spacing w:val="-2"/>
          <w:sz w:val="24"/>
        </w:rPr>
        <w:t>Donations</w:t>
      </w:r>
      <w:r>
        <w:rPr>
          <w:sz w:val="24"/>
        </w:rPr>
        <w:tab/>
      </w:r>
      <w:r>
        <w:rPr>
          <w:spacing w:val="-2"/>
          <w:sz w:val="24"/>
        </w:rPr>
        <w:t>M1-12-</w:t>
      </w:r>
      <w:r>
        <w:rPr>
          <w:spacing w:val="-10"/>
          <w:sz w:val="24"/>
        </w:rPr>
        <w:t>9</w:t>
      </w:r>
    </w:p>
    <w:p>
      <w:pPr>
        <w:pStyle w:val="ListParagraph"/>
        <w:numPr>
          <w:ilvl w:val="1"/>
          <w:numId w:val="12"/>
        </w:numPr>
        <w:tabs>
          <w:tab w:pos="1016" w:val="left" w:leader="none"/>
          <w:tab w:pos="8644" w:val="left" w:leader="dot"/>
        </w:tabs>
        <w:spacing w:line="240" w:lineRule="auto" w:before="125" w:after="0"/>
        <w:ind w:left="1016" w:right="0" w:hanging="481"/>
        <w:jc w:val="left"/>
        <w:rPr>
          <w:sz w:val="24"/>
        </w:rPr>
      </w:pPr>
      <w:r>
        <w:rPr>
          <w:sz w:val="24"/>
        </w:rPr>
        <w:t>Personal</w:t>
      </w:r>
      <w:r>
        <w:rPr>
          <w:spacing w:val="-6"/>
          <w:sz w:val="24"/>
        </w:rPr>
        <w:t> </w:t>
      </w:r>
      <w:r>
        <w:rPr>
          <w:spacing w:val="-2"/>
          <w:sz w:val="24"/>
        </w:rPr>
        <w:t>Reliefs</w:t>
      </w:r>
      <w:r>
        <w:rPr>
          <w:sz w:val="24"/>
        </w:rPr>
        <w:tab/>
      </w:r>
      <w:r>
        <w:rPr>
          <w:spacing w:val="-2"/>
          <w:sz w:val="24"/>
        </w:rPr>
        <w:t>M1-12-</w:t>
      </w:r>
      <w:r>
        <w:rPr>
          <w:spacing w:val="-5"/>
          <w:sz w:val="24"/>
        </w:rPr>
        <w:t>10</w:t>
      </w:r>
    </w:p>
    <w:p>
      <w:pPr>
        <w:pStyle w:val="ListParagraph"/>
        <w:numPr>
          <w:ilvl w:val="1"/>
          <w:numId w:val="12"/>
        </w:numPr>
        <w:tabs>
          <w:tab w:pos="1025" w:val="left" w:leader="none"/>
          <w:tab w:pos="8644" w:val="left" w:leader="dot"/>
        </w:tabs>
        <w:spacing w:line="240" w:lineRule="auto" w:before="123" w:after="0"/>
        <w:ind w:left="1025" w:right="0" w:hanging="490"/>
        <w:jc w:val="left"/>
        <w:rPr>
          <w:sz w:val="24"/>
        </w:rPr>
      </w:pPr>
      <w:r>
        <w:rPr>
          <w:sz w:val="24"/>
        </w:rPr>
        <w:t>Tax</w:t>
      </w:r>
      <w:r>
        <w:rPr>
          <w:spacing w:val="-1"/>
          <w:sz w:val="24"/>
        </w:rPr>
        <w:t> </w:t>
      </w:r>
      <w:r>
        <w:rPr>
          <w:spacing w:val="-2"/>
          <w:sz w:val="24"/>
        </w:rPr>
        <w:t>Rates</w:t>
      </w:r>
      <w:r>
        <w:rPr>
          <w:sz w:val="24"/>
        </w:rPr>
        <w:tab/>
      </w:r>
      <w:r>
        <w:rPr>
          <w:spacing w:val="-2"/>
          <w:sz w:val="24"/>
        </w:rPr>
        <w:t>M1-12-</w:t>
      </w:r>
      <w:r>
        <w:rPr>
          <w:spacing w:val="-5"/>
          <w:sz w:val="24"/>
        </w:rPr>
        <w:t>16</w:t>
      </w:r>
    </w:p>
    <w:p>
      <w:pPr>
        <w:pStyle w:val="ListParagraph"/>
        <w:numPr>
          <w:ilvl w:val="1"/>
          <w:numId w:val="12"/>
        </w:numPr>
        <w:tabs>
          <w:tab w:pos="1016" w:val="left" w:leader="none"/>
          <w:tab w:pos="8644" w:val="left" w:leader="dot"/>
        </w:tabs>
        <w:spacing w:line="240" w:lineRule="auto" w:before="122" w:after="0"/>
        <w:ind w:left="1016" w:right="0" w:hanging="481"/>
        <w:jc w:val="left"/>
        <w:rPr>
          <w:sz w:val="24"/>
        </w:rPr>
      </w:pPr>
      <w:r>
        <w:rPr>
          <w:sz w:val="24"/>
        </w:rPr>
        <w:t>Tax</w:t>
      </w:r>
      <w:r>
        <w:rPr>
          <w:spacing w:val="-3"/>
          <w:sz w:val="24"/>
        </w:rPr>
        <w:t> </w:t>
      </w:r>
      <w:r>
        <w:rPr>
          <w:spacing w:val="-2"/>
          <w:sz w:val="24"/>
        </w:rPr>
        <w:t>Rebates</w:t>
      </w:r>
      <w:r>
        <w:rPr>
          <w:sz w:val="24"/>
        </w:rPr>
        <w:tab/>
      </w:r>
      <w:r>
        <w:rPr>
          <w:spacing w:val="-2"/>
          <w:sz w:val="24"/>
        </w:rPr>
        <w:t>M1-12-</w:t>
      </w:r>
      <w:r>
        <w:rPr>
          <w:spacing w:val="-5"/>
          <w:sz w:val="24"/>
        </w:rPr>
        <w:t>17</w:t>
      </w:r>
    </w:p>
    <w:p>
      <w:pPr>
        <w:pStyle w:val="ListParagraph"/>
        <w:numPr>
          <w:ilvl w:val="1"/>
          <w:numId w:val="12"/>
        </w:numPr>
        <w:tabs>
          <w:tab w:pos="1138" w:val="left" w:leader="none"/>
          <w:tab w:pos="8644" w:val="left" w:leader="dot"/>
        </w:tabs>
        <w:spacing w:line="240" w:lineRule="auto" w:before="124" w:after="0"/>
        <w:ind w:left="1138" w:right="0" w:hanging="603"/>
        <w:jc w:val="left"/>
        <w:rPr>
          <w:sz w:val="24"/>
        </w:rPr>
      </w:pPr>
      <w:r>
        <w:rPr>
          <w:sz w:val="24"/>
        </w:rPr>
        <w:t>Other</w:t>
      </w:r>
      <w:r>
        <w:rPr>
          <w:spacing w:val="-4"/>
          <w:sz w:val="24"/>
        </w:rPr>
        <w:t> </w:t>
      </w:r>
      <w:r>
        <w:rPr>
          <w:spacing w:val="-2"/>
          <w:sz w:val="24"/>
        </w:rPr>
        <w:t>Taxes</w:t>
      </w:r>
      <w:r>
        <w:rPr>
          <w:sz w:val="24"/>
        </w:rPr>
        <w:tab/>
      </w:r>
      <w:r>
        <w:rPr>
          <w:spacing w:val="-2"/>
          <w:sz w:val="24"/>
        </w:rPr>
        <w:t>M1-12-</w:t>
      </w:r>
      <w:r>
        <w:rPr>
          <w:spacing w:val="-5"/>
          <w:sz w:val="24"/>
        </w:rPr>
        <w:t>18</w:t>
      </w:r>
    </w:p>
    <w:p>
      <w:pPr>
        <w:pStyle w:val="ListParagraph"/>
        <w:numPr>
          <w:ilvl w:val="1"/>
          <w:numId w:val="12"/>
        </w:numPr>
        <w:tabs>
          <w:tab w:pos="1138" w:val="left" w:leader="none"/>
          <w:tab w:pos="8644" w:val="left" w:leader="dot"/>
        </w:tabs>
        <w:spacing w:line="240" w:lineRule="auto" w:before="123" w:after="0"/>
        <w:ind w:left="1138" w:right="0" w:hanging="603"/>
        <w:jc w:val="left"/>
        <w:rPr>
          <w:sz w:val="24"/>
        </w:rPr>
      </w:pPr>
      <w:r>
        <w:rPr>
          <w:sz w:val="24"/>
        </w:rPr>
        <w:t>Income</w:t>
      </w:r>
      <w:r>
        <w:rPr>
          <w:spacing w:val="-3"/>
          <w:sz w:val="24"/>
        </w:rPr>
        <w:t> </w:t>
      </w:r>
      <w:r>
        <w:rPr>
          <w:sz w:val="24"/>
        </w:rPr>
        <w:t>Tax</w:t>
      </w:r>
      <w:r>
        <w:rPr>
          <w:spacing w:val="-3"/>
          <w:sz w:val="24"/>
        </w:rPr>
        <w:t> </w:t>
      </w:r>
      <w:r>
        <w:rPr>
          <w:spacing w:val="-2"/>
          <w:sz w:val="24"/>
        </w:rPr>
        <w:t>Planning</w:t>
      </w:r>
      <w:r>
        <w:rPr>
          <w:sz w:val="24"/>
        </w:rPr>
        <w:tab/>
      </w:r>
      <w:r>
        <w:rPr>
          <w:spacing w:val="-2"/>
          <w:sz w:val="24"/>
        </w:rPr>
        <w:t>M1-12-</w:t>
      </w:r>
      <w:r>
        <w:rPr>
          <w:spacing w:val="-5"/>
          <w:sz w:val="24"/>
        </w:rPr>
        <w:t>18</w:t>
      </w:r>
    </w:p>
    <w:p>
      <w:pPr>
        <w:pStyle w:val="ListParagraph"/>
        <w:numPr>
          <w:ilvl w:val="1"/>
          <w:numId w:val="12"/>
        </w:numPr>
        <w:tabs>
          <w:tab w:pos="1136" w:val="left" w:leader="none"/>
          <w:tab w:pos="8644" w:val="left" w:leader="dot"/>
        </w:tabs>
        <w:spacing w:line="240" w:lineRule="auto" w:before="124" w:after="0"/>
        <w:ind w:left="1136" w:right="0" w:hanging="601"/>
        <w:jc w:val="left"/>
        <w:rPr>
          <w:sz w:val="24"/>
        </w:rPr>
      </w:pPr>
      <w:r>
        <w:rPr>
          <w:sz w:val="24"/>
        </w:rPr>
        <w:t>Tax</w:t>
      </w:r>
      <w:r>
        <w:rPr>
          <w:spacing w:val="-1"/>
          <w:sz w:val="24"/>
        </w:rPr>
        <w:t> </w:t>
      </w:r>
      <w:r>
        <w:rPr>
          <w:spacing w:val="-2"/>
          <w:sz w:val="24"/>
        </w:rPr>
        <w:t>Compliance</w:t>
      </w:r>
      <w:r>
        <w:rPr>
          <w:sz w:val="24"/>
        </w:rPr>
        <w:tab/>
      </w:r>
      <w:r>
        <w:rPr>
          <w:spacing w:val="-2"/>
          <w:sz w:val="24"/>
        </w:rPr>
        <w:t>M1-12-</w:t>
      </w:r>
      <w:r>
        <w:rPr>
          <w:spacing w:val="-5"/>
          <w:sz w:val="24"/>
        </w:rPr>
        <w:t>20</w:t>
      </w:r>
    </w:p>
    <w:p>
      <w:pPr>
        <w:spacing w:after="0" w:line="240" w:lineRule="auto"/>
        <w:jc w:val="left"/>
        <w:rPr>
          <w:sz w:val="24"/>
        </w:rPr>
        <w:sectPr>
          <w:pgSz w:w="11900" w:h="16840"/>
          <w:pgMar w:header="0" w:footer="0" w:top="1320" w:bottom="280" w:left="600" w:right="0"/>
        </w:sectPr>
      </w:pPr>
    </w:p>
    <w:p>
      <w:pPr>
        <w:pStyle w:val="Heading2"/>
        <w:ind w:left="254"/>
      </w:pPr>
      <w:r>
        <w:rPr>
          <w:spacing w:val="-2"/>
        </w:rPr>
        <w:t>Preface</w:t>
      </w:r>
    </w:p>
    <w:p>
      <w:pPr>
        <w:pStyle w:val="BodyText"/>
        <w:spacing w:line="237" w:lineRule="auto" w:before="281"/>
        <w:ind w:left="254" w:right="1692"/>
        <w:jc w:val="both"/>
      </w:pPr>
      <w:r>
        <w:rPr/>
        <w:t>Financial planning as a profession has evolved and is beginning to take on a significant position in Singapore. The demand for comprehensive financial advice has been increasing for both individuals and businesses. Therefore, the skillset for financial planners needs to evolve too. Financial planners need to be able to develop, present, implement and review financial plans. They need to have extensive knowledge of financial management, risk management, wealth accumulation, investment planning, retirement planning and estate planning to value add their services to their clients.</w:t>
      </w:r>
    </w:p>
    <w:p>
      <w:pPr>
        <w:pStyle w:val="BodyText"/>
        <w:spacing w:line="252" w:lineRule="auto" w:before="269"/>
        <w:ind w:left="254" w:right="1689"/>
        <w:jc w:val="both"/>
      </w:pPr>
      <w:r>
        <w:rPr/>
        <w:t>However, acquiring such knowledge and developing the necessary expertise can be a time consuming and laborious process. Imagine the number of different courses, workshops, and seminars one must attend to gain a working knowledge of the various disciplines! Every day we receive tons of information from different sources that can result in information overload into our busy lifestyle.</w:t>
      </w:r>
    </w:p>
    <w:p>
      <w:pPr>
        <w:pStyle w:val="BodyText"/>
        <w:spacing w:line="264" w:lineRule="auto" w:before="262"/>
        <w:ind w:left="254" w:right="1699"/>
        <w:jc w:val="both"/>
      </w:pPr>
      <w:r>
        <w:rPr>
          <w:spacing w:val="-2"/>
        </w:rPr>
        <w:t>The</w:t>
      </w:r>
      <w:r>
        <w:rPr>
          <w:spacing w:val="-4"/>
        </w:rPr>
        <w:t> </w:t>
      </w:r>
      <w:r>
        <w:rPr>
          <w:spacing w:val="-2"/>
        </w:rPr>
        <w:t>enormity</w:t>
      </w:r>
      <w:r>
        <w:rPr>
          <w:spacing w:val="-7"/>
        </w:rPr>
        <w:t> </w:t>
      </w:r>
      <w:r>
        <w:rPr>
          <w:spacing w:val="-2"/>
        </w:rPr>
        <w:t>of</w:t>
      </w:r>
      <w:r>
        <w:rPr>
          <w:spacing w:val="-7"/>
        </w:rPr>
        <w:t> </w:t>
      </w:r>
      <w:r>
        <w:rPr>
          <w:spacing w:val="-2"/>
        </w:rPr>
        <w:t>this</w:t>
      </w:r>
      <w:r>
        <w:rPr>
          <w:spacing w:val="-5"/>
        </w:rPr>
        <w:t> </w:t>
      </w:r>
      <w:r>
        <w:rPr>
          <w:spacing w:val="-2"/>
        </w:rPr>
        <w:t>task</w:t>
      </w:r>
      <w:r>
        <w:rPr>
          <w:spacing w:val="-9"/>
        </w:rPr>
        <w:t> </w:t>
      </w:r>
      <w:r>
        <w:rPr>
          <w:spacing w:val="-2"/>
        </w:rPr>
        <w:t>is</w:t>
      </w:r>
      <w:r>
        <w:rPr>
          <w:spacing w:val="-5"/>
        </w:rPr>
        <w:t> </w:t>
      </w:r>
      <w:r>
        <w:rPr>
          <w:spacing w:val="-2"/>
        </w:rPr>
        <w:t>minimised</w:t>
      </w:r>
      <w:r>
        <w:rPr>
          <w:spacing w:val="-7"/>
        </w:rPr>
        <w:t> </w:t>
      </w:r>
      <w:r>
        <w:rPr>
          <w:spacing w:val="-2"/>
        </w:rPr>
        <w:t>by</w:t>
      </w:r>
      <w:r>
        <w:rPr>
          <w:spacing w:val="-7"/>
        </w:rPr>
        <w:t> </w:t>
      </w:r>
      <w:r>
        <w:rPr>
          <w:spacing w:val="-2"/>
        </w:rPr>
        <w:t>the</w:t>
      </w:r>
      <w:r>
        <w:rPr>
          <w:spacing w:val="-4"/>
        </w:rPr>
        <w:t> </w:t>
      </w:r>
      <w:r>
        <w:rPr>
          <w:spacing w:val="-2"/>
        </w:rPr>
        <w:t>CFP</w:t>
      </w:r>
      <w:r>
        <w:rPr>
          <w:spacing w:val="-4"/>
        </w:rPr>
        <w:t> </w:t>
      </w:r>
      <w:r>
        <w:rPr>
          <w:spacing w:val="-2"/>
        </w:rPr>
        <w:t>Certification</w:t>
      </w:r>
      <w:r>
        <w:rPr>
          <w:spacing w:val="-4"/>
        </w:rPr>
        <w:t> </w:t>
      </w:r>
      <w:r>
        <w:rPr>
          <w:spacing w:val="-2"/>
        </w:rPr>
        <w:t>program,</w:t>
      </w:r>
      <w:r>
        <w:rPr>
          <w:spacing w:val="-5"/>
        </w:rPr>
        <w:t> </w:t>
      </w:r>
      <w:r>
        <w:rPr>
          <w:spacing w:val="-2"/>
        </w:rPr>
        <w:t>which</w:t>
      </w:r>
      <w:r>
        <w:rPr>
          <w:spacing w:val="-4"/>
        </w:rPr>
        <w:t> </w:t>
      </w:r>
      <w:r>
        <w:rPr>
          <w:spacing w:val="-2"/>
        </w:rPr>
        <w:t>is</w:t>
      </w:r>
      <w:r>
        <w:rPr>
          <w:spacing w:val="-5"/>
        </w:rPr>
        <w:t> </w:t>
      </w:r>
      <w:r>
        <w:rPr>
          <w:spacing w:val="-2"/>
        </w:rPr>
        <w:t>a</w:t>
      </w:r>
      <w:r>
        <w:rPr>
          <w:spacing w:val="-5"/>
        </w:rPr>
        <w:t> </w:t>
      </w:r>
      <w:r>
        <w:rPr>
          <w:spacing w:val="-2"/>
        </w:rPr>
        <w:t>comprehensive </w:t>
      </w:r>
      <w:r>
        <w:rPr/>
        <w:t>program designed to meet such training needs, and to prepare the student for the CFP </w:t>
      </w:r>
      <w:r>
        <w:rPr>
          <w:spacing w:val="-2"/>
        </w:rPr>
        <w:t>examination.</w:t>
      </w:r>
    </w:p>
    <w:p>
      <w:pPr>
        <w:pStyle w:val="Heading2"/>
        <w:spacing w:before="243"/>
        <w:ind w:left="254"/>
      </w:pPr>
      <w:r>
        <w:rPr>
          <w:spacing w:val="-4"/>
        </w:rPr>
        <w:t>Aims</w:t>
      </w:r>
    </w:p>
    <w:p>
      <w:pPr>
        <w:pStyle w:val="BodyText"/>
        <w:spacing w:line="242" w:lineRule="auto" w:before="283"/>
        <w:ind w:left="254" w:right="1666"/>
      </w:pPr>
      <w:r>
        <w:rPr/>
        <w:t>Offered</w:t>
      </w:r>
      <w:r>
        <w:rPr>
          <w:spacing w:val="-5"/>
        </w:rPr>
        <w:t> </w:t>
      </w:r>
      <w:r>
        <w:rPr/>
        <w:t>by</w:t>
      </w:r>
      <w:r>
        <w:rPr>
          <w:spacing w:val="-4"/>
        </w:rPr>
        <w:t> </w:t>
      </w:r>
      <w:r>
        <w:rPr/>
        <w:t>Financial</w:t>
      </w:r>
      <w:r>
        <w:rPr>
          <w:spacing w:val="-6"/>
        </w:rPr>
        <w:t> </w:t>
      </w:r>
      <w:r>
        <w:rPr/>
        <w:t>Planning</w:t>
      </w:r>
      <w:r>
        <w:rPr>
          <w:spacing w:val="-4"/>
        </w:rPr>
        <w:t> </w:t>
      </w:r>
      <w:r>
        <w:rPr/>
        <w:t>Association</w:t>
      </w:r>
      <w:r>
        <w:rPr>
          <w:spacing w:val="-3"/>
        </w:rPr>
        <w:t> </w:t>
      </w:r>
      <w:r>
        <w:rPr/>
        <w:t>of</w:t>
      </w:r>
      <w:r>
        <w:rPr>
          <w:spacing w:val="-3"/>
        </w:rPr>
        <w:t> </w:t>
      </w:r>
      <w:r>
        <w:rPr/>
        <w:t>Singapore</w:t>
      </w:r>
      <w:r>
        <w:rPr>
          <w:spacing w:val="-3"/>
        </w:rPr>
        <w:t> </w:t>
      </w:r>
      <w:r>
        <w:rPr/>
        <w:t>(FPAS),</w:t>
      </w:r>
      <w:r>
        <w:rPr>
          <w:spacing w:val="-4"/>
        </w:rPr>
        <w:t> </w:t>
      </w:r>
      <w:r>
        <w:rPr/>
        <w:t>the</w:t>
      </w:r>
      <w:r>
        <w:rPr>
          <w:spacing w:val="-3"/>
        </w:rPr>
        <w:t> </w:t>
      </w:r>
      <w:r>
        <w:rPr/>
        <w:t>CFP</w:t>
      </w:r>
      <w:r>
        <w:rPr>
          <w:spacing w:val="-5"/>
        </w:rPr>
        <w:t> </w:t>
      </w:r>
      <w:r>
        <w:rPr/>
        <w:t>Certification</w:t>
      </w:r>
      <w:r>
        <w:rPr>
          <w:spacing w:val="-5"/>
        </w:rPr>
        <w:t> </w:t>
      </w:r>
      <w:r>
        <w:rPr/>
        <w:t>program aims to:</w:t>
      </w:r>
    </w:p>
    <w:p>
      <w:pPr>
        <w:pStyle w:val="ListParagraph"/>
        <w:numPr>
          <w:ilvl w:val="0"/>
          <w:numId w:val="13"/>
        </w:numPr>
        <w:tabs>
          <w:tab w:pos="655" w:val="left" w:leader="none"/>
        </w:tabs>
        <w:spacing w:line="242" w:lineRule="auto" w:before="292" w:after="0"/>
        <w:ind w:left="252" w:right="1892" w:firstLine="0"/>
        <w:jc w:val="left"/>
        <w:rPr>
          <w:sz w:val="24"/>
        </w:rPr>
      </w:pPr>
      <w:r>
        <w:rPr>
          <w:sz w:val="24"/>
        </w:rPr>
        <w:t>Provide</w:t>
      </w:r>
      <w:r>
        <w:rPr>
          <w:spacing w:val="-6"/>
          <w:sz w:val="24"/>
        </w:rPr>
        <w:t> </w:t>
      </w:r>
      <w:r>
        <w:rPr>
          <w:sz w:val="24"/>
        </w:rPr>
        <w:t>technical</w:t>
      </w:r>
      <w:r>
        <w:rPr>
          <w:spacing w:val="-4"/>
          <w:sz w:val="24"/>
        </w:rPr>
        <w:t> </w:t>
      </w:r>
      <w:r>
        <w:rPr>
          <w:sz w:val="24"/>
        </w:rPr>
        <w:t>and</w:t>
      </w:r>
      <w:r>
        <w:rPr>
          <w:spacing w:val="-5"/>
          <w:sz w:val="24"/>
        </w:rPr>
        <w:t> </w:t>
      </w:r>
      <w:r>
        <w:rPr>
          <w:sz w:val="24"/>
        </w:rPr>
        <w:t>conceptual</w:t>
      </w:r>
      <w:r>
        <w:rPr>
          <w:spacing w:val="-6"/>
          <w:sz w:val="24"/>
        </w:rPr>
        <w:t> </w:t>
      </w:r>
      <w:r>
        <w:rPr>
          <w:sz w:val="24"/>
        </w:rPr>
        <w:t>financial</w:t>
      </w:r>
      <w:r>
        <w:rPr>
          <w:spacing w:val="-4"/>
          <w:sz w:val="24"/>
        </w:rPr>
        <w:t> </w:t>
      </w:r>
      <w:r>
        <w:rPr>
          <w:sz w:val="24"/>
        </w:rPr>
        <w:t>information</w:t>
      </w:r>
      <w:r>
        <w:rPr>
          <w:spacing w:val="-5"/>
          <w:sz w:val="24"/>
        </w:rPr>
        <w:t> </w:t>
      </w:r>
      <w:r>
        <w:rPr>
          <w:sz w:val="24"/>
        </w:rPr>
        <w:t>to</w:t>
      </w:r>
      <w:r>
        <w:rPr>
          <w:spacing w:val="-4"/>
          <w:sz w:val="24"/>
        </w:rPr>
        <w:t> </w:t>
      </w:r>
      <w:r>
        <w:rPr>
          <w:sz w:val="24"/>
        </w:rPr>
        <w:t>individuals</w:t>
      </w:r>
      <w:r>
        <w:rPr>
          <w:spacing w:val="-4"/>
          <w:sz w:val="24"/>
        </w:rPr>
        <w:t> </w:t>
      </w:r>
      <w:r>
        <w:rPr>
          <w:sz w:val="24"/>
        </w:rPr>
        <w:t>interested</w:t>
      </w:r>
      <w:r>
        <w:rPr>
          <w:spacing w:val="-5"/>
          <w:sz w:val="24"/>
        </w:rPr>
        <w:t> </w:t>
      </w:r>
      <w:r>
        <w:rPr>
          <w:sz w:val="24"/>
        </w:rPr>
        <w:t>in helping others to establish economic goals and appropriate financial plans.</w:t>
      </w:r>
    </w:p>
    <w:p>
      <w:pPr>
        <w:pStyle w:val="ListParagraph"/>
        <w:numPr>
          <w:ilvl w:val="0"/>
          <w:numId w:val="13"/>
        </w:numPr>
        <w:tabs>
          <w:tab w:pos="655" w:val="left" w:leader="none"/>
        </w:tabs>
        <w:spacing w:line="242" w:lineRule="auto" w:before="265" w:after="0"/>
        <w:ind w:left="252" w:right="1997" w:firstLine="0"/>
        <w:jc w:val="left"/>
        <w:rPr>
          <w:sz w:val="24"/>
        </w:rPr>
      </w:pPr>
      <w:r>
        <w:rPr>
          <w:sz w:val="24"/>
        </w:rPr>
        <w:t>Provide</w:t>
      </w:r>
      <w:r>
        <w:rPr>
          <w:spacing w:val="-6"/>
          <w:sz w:val="24"/>
        </w:rPr>
        <w:t> </w:t>
      </w:r>
      <w:r>
        <w:rPr>
          <w:sz w:val="24"/>
        </w:rPr>
        <w:t>opportunity</w:t>
      </w:r>
      <w:r>
        <w:rPr>
          <w:spacing w:val="-7"/>
          <w:sz w:val="24"/>
        </w:rPr>
        <w:t> </w:t>
      </w:r>
      <w:r>
        <w:rPr>
          <w:sz w:val="24"/>
        </w:rPr>
        <w:t>for</w:t>
      </w:r>
      <w:r>
        <w:rPr>
          <w:spacing w:val="-5"/>
          <w:sz w:val="24"/>
        </w:rPr>
        <w:t> </w:t>
      </w:r>
      <w:r>
        <w:rPr>
          <w:sz w:val="24"/>
        </w:rPr>
        <w:t>individuals</w:t>
      </w:r>
      <w:r>
        <w:rPr>
          <w:spacing w:val="-6"/>
          <w:sz w:val="24"/>
        </w:rPr>
        <w:t> </w:t>
      </w:r>
      <w:r>
        <w:rPr>
          <w:sz w:val="24"/>
        </w:rPr>
        <w:t>to</w:t>
      </w:r>
      <w:r>
        <w:rPr>
          <w:spacing w:val="-3"/>
          <w:sz w:val="24"/>
        </w:rPr>
        <w:t> </w:t>
      </w:r>
      <w:r>
        <w:rPr>
          <w:sz w:val="24"/>
        </w:rPr>
        <w:t>learn,</w:t>
      </w:r>
      <w:r>
        <w:rPr>
          <w:spacing w:val="-6"/>
          <w:sz w:val="24"/>
        </w:rPr>
        <w:t> </w:t>
      </w:r>
      <w:r>
        <w:rPr>
          <w:sz w:val="24"/>
        </w:rPr>
        <w:t>practice,</w:t>
      </w:r>
      <w:r>
        <w:rPr>
          <w:spacing w:val="-3"/>
          <w:sz w:val="24"/>
        </w:rPr>
        <w:t> </w:t>
      </w:r>
      <w:r>
        <w:rPr>
          <w:sz w:val="24"/>
        </w:rPr>
        <w:t>and</w:t>
      </w:r>
      <w:r>
        <w:rPr>
          <w:spacing w:val="-5"/>
          <w:sz w:val="24"/>
        </w:rPr>
        <w:t> </w:t>
      </w:r>
      <w:r>
        <w:rPr>
          <w:sz w:val="24"/>
        </w:rPr>
        <w:t>expand</w:t>
      </w:r>
      <w:r>
        <w:rPr>
          <w:spacing w:val="-5"/>
          <w:sz w:val="24"/>
        </w:rPr>
        <w:t> </w:t>
      </w:r>
      <w:r>
        <w:rPr>
          <w:sz w:val="24"/>
        </w:rPr>
        <w:t>their</w:t>
      </w:r>
      <w:r>
        <w:rPr>
          <w:spacing w:val="-5"/>
          <w:sz w:val="24"/>
        </w:rPr>
        <w:t> </w:t>
      </w:r>
      <w:r>
        <w:rPr>
          <w:sz w:val="24"/>
        </w:rPr>
        <w:t>financial</w:t>
      </w:r>
      <w:r>
        <w:rPr>
          <w:spacing w:val="-3"/>
          <w:sz w:val="24"/>
        </w:rPr>
        <w:t> </w:t>
      </w:r>
      <w:r>
        <w:rPr>
          <w:sz w:val="24"/>
        </w:rPr>
        <w:t>planning skills and related techniques.</w:t>
      </w:r>
    </w:p>
    <w:p>
      <w:pPr>
        <w:pStyle w:val="ListParagraph"/>
        <w:numPr>
          <w:ilvl w:val="0"/>
          <w:numId w:val="13"/>
        </w:numPr>
        <w:tabs>
          <w:tab w:pos="654" w:val="left" w:leader="none"/>
        </w:tabs>
        <w:spacing w:line="240" w:lineRule="auto" w:before="267" w:after="0"/>
        <w:ind w:left="252" w:right="1696" w:firstLine="0"/>
        <w:jc w:val="both"/>
        <w:rPr>
          <w:sz w:val="24"/>
        </w:rPr>
      </w:pPr>
      <w:r>
        <w:rPr>
          <w:sz w:val="24"/>
        </w:rPr>
        <w:t>Provide</w:t>
      </w:r>
      <w:r>
        <w:rPr>
          <w:spacing w:val="-14"/>
          <w:sz w:val="24"/>
        </w:rPr>
        <w:t> </w:t>
      </w:r>
      <w:r>
        <w:rPr>
          <w:sz w:val="24"/>
        </w:rPr>
        <w:t>measurement</w:t>
      </w:r>
      <w:r>
        <w:rPr>
          <w:spacing w:val="-14"/>
          <w:sz w:val="24"/>
        </w:rPr>
        <w:t> </w:t>
      </w:r>
      <w:r>
        <w:rPr>
          <w:sz w:val="24"/>
        </w:rPr>
        <w:t>of</w:t>
      </w:r>
      <w:r>
        <w:rPr>
          <w:spacing w:val="-13"/>
          <w:sz w:val="24"/>
        </w:rPr>
        <w:t> </w:t>
      </w:r>
      <w:r>
        <w:rPr>
          <w:sz w:val="24"/>
        </w:rPr>
        <w:t>competence</w:t>
      </w:r>
      <w:r>
        <w:rPr>
          <w:spacing w:val="-14"/>
          <w:sz w:val="24"/>
        </w:rPr>
        <w:t> </w:t>
      </w:r>
      <w:r>
        <w:rPr>
          <w:sz w:val="24"/>
        </w:rPr>
        <w:t>in</w:t>
      </w:r>
      <w:r>
        <w:rPr>
          <w:spacing w:val="-13"/>
          <w:sz w:val="24"/>
        </w:rPr>
        <w:t> </w:t>
      </w:r>
      <w:r>
        <w:rPr>
          <w:sz w:val="24"/>
        </w:rPr>
        <w:t>personal</w:t>
      </w:r>
      <w:r>
        <w:rPr>
          <w:spacing w:val="-14"/>
          <w:sz w:val="24"/>
        </w:rPr>
        <w:t> </w:t>
      </w:r>
      <w:r>
        <w:rPr>
          <w:sz w:val="24"/>
        </w:rPr>
        <w:t>financial</w:t>
      </w:r>
      <w:r>
        <w:rPr>
          <w:spacing w:val="-13"/>
          <w:sz w:val="24"/>
        </w:rPr>
        <w:t> </w:t>
      </w:r>
      <w:r>
        <w:rPr>
          <w:sz w:val="24"/>
        </w:rPr>
        <w:t>planning</w:t>
      </w:r>
      <w:r>
        <w:rPr>
          <w:spacing w:val="-14"/>
          <w:sz w:val="24"/>
        </w:rPr>
        <w:t> </w:t>
      </w:r>
      <w:r>
        <w:rPr>
          <w:sz w:val="24"/>
        </w:rPr>
        <w:t>for</w:t>
      </w:r>
      <w:r>
        <w:rPr>
          <w:spacing w:val="-14"/>
          <w:sz w:val="24"/>
        </w:rPr>
        <w:t> </w:t>
      </w:r>
      <w:r>
        <w:rPr>
          <w:sz w:val="24"/>
        </w:rPr>
        <w:t>candidates</w:t>
      </w:r>
      <w:r>
        <w:rPr>
          <w:spacing w:val="-13"/>
          <w:sz w:val="24"/>
        </w:rPr>
        <w:t> </w:t>
      </w:r>
      <w:r>
        <w:rPr>
          <w:sz w:val="24"/>
        </w:rPr>
        <w:t>qualifying with the Certified Financial Planner</w:t>
      </w:r>
      <w:r>
        <w:rPr>
          <w:sz w:val="24"/>
          <w:vertAlign w:val="superscript"/>
        </w:rPr>
        <w:t>TM</w:t>
      </w:r>
      <w:r>
        <w:rPr>
          <w:sz w:val="24"/>
          <w:vertAlign w:val="baseline"/>
        </w:rPr>
        <w:t> license-through a series of review questions, case studies and examinations.</w:t>
      </w:r>
    </w:p>
    <w:p>
      <w:pPr>
        <w:pStyle w:val="ListParagraph"/>
        <w:numPr>
          <w:ilvl w:val="0"/>
          <w:numId w:val="13"/>
        </w:numPr>
        <w:tabs>
          <w:tab w:pos="655" w:val="left" w:leader="none"/>
        </w:tabs>
        <w:spacing w:line="242" w:lineRule="auto" w:before="274" w:after="0"/>
        <w:ind w:left="252" w:right="1700" w:firstLine="0"/>
        <w:jc w:val="left"/>
        <w:rPr>
          <w:sz w:val="24"/>
        </w:rPr>
      </w:pPr>
      <w:r>
        <w:rPr>
          <w:sz w:val="24"/>
        </w:rPr>
        <w:t>Expose</w:t>
      </w:r>
      <w:r>
        <w:rPr>
          <w:spacing w:val="40"/>
          <w:sz w:val="24"/>
        </w:rPr>
        <w:t> </w:t>
      </w:r>
      <w:r>
        <w:rPr>
          <w:sz w:val="24"/>
        </w:rPr>
        <w:t>candidates</w:t>
      </w:r>
      <w:r>
        <w:rPr>
          <w:spacing w:val="40"/>
          <w:sz w:val="24"/>
        </w:rPr>
        <w:t> </w:t>
      </w:r>
      <w:r>
        <w:rPr>
          <w:sz w:val="24"/>
        </w:rPr>
        <w:t>to</w:t>
      </w:r>
      <w:r>
        <w:rPr>
          <w:spacing w:val="40"/>
          <w:sz w:val="24"/>
        </w:rPr>
        <w:t> </w:t>
      </w:r>
      <w:r>
        <w:rPr>
          <w:sz w:val="24"/>
        </w:rPr>
        <w:t>the</w:t>
      </w:r>
      <w:r>
        <w:rPr>
          <w:spacing w:val="40"/>
          <w:sz w:val="24"/>
        </w:rPr>
        <w:t> </w:t>
      </w:r>
      <w:r>
        <w:rPr>
          <w:sz w:val="24"/>
        </w:rPr>
        <w:t>subject</w:t>
      </w:r>
      <w:r>
        <w:rPr>
          <w:spacing w:val="67"/>
          <w:sz w:val="24"/>
        </w:rPr>
        <w:t> </w:t>
      </w:r>
      <w:r>
        <w:rPr>
          <w:sz w:val="24"/>
        </w:rPr>
        <w:t>matter</w:t>
      </w:r>
      <w:r>
        <w:rPr>
          <w:spacing w:val="40"/>
          <w:sz w:val="24"/>
        </w:rPr>
        <w:t> </w:t>
      </w:r>
      <w:r>
        <w:rPr>
          <w:sz w:val="24"/>
        </w:rPr>
        <w:t>required</w:t>
      </w:r>
      <w:r>
        <w:rPr>
          <w:spacing w:val="40"/>
          <w:sz w:val="24"/>
        </w:rPr>
        <w:t> </w:t>
      </w:r>
      <w:r>
        <w:rPr>
          <w:sz w:val="24"/>
        </w:rPr>
        <w:t>for</w:t>
      </w:r>
      <w:r>
        <w:rPr>
          <w:spacing w:val="40"/>
          <w:sz w:val="24"/>
        </w:rPr>
        <w:t> </w:t>
      </w:r>
      <w:r>
        <w:rPr>
          <w:sz w:val="24"/>
        </w:rPr>
        <w:t>the</w:t>
      </w:r>
      <w:r>
        <w:rPr>
          <w:spacing w:val="40"/>
          <w:sz w:val="24"/>
        </w:rPr>
        <w:t> </w:t>
      </w:r>
      <w:r>
        <w:rPr>
          <w:sz w:val="24"/>
        </w:rPr>
        <w:t>CFP</w:t>
      </w:r>
      <w:r>
        <w:rPr>
          <w:spacing w:val="40"/>
          <w:sz w:val="24"/>
        </w:rPr>
        <w:t> </w:t>
      </w:r>
      <w:r>
        <w:rPr>
          <w:sz w:val="24"/>
        </w:rPr>
        <w:t>examination,</w:t>
      </w:r>
      <w:r>
        <w:rPr>
          <w:spacing w:val="40"/>
          <w:sz w:val="24"/>
        </w:rPr>
        <w:t> </w:t>
      </w:r>
      <w:r>
        <w:rPr>
          <w:sz w:val="24"/>
        </w:rPr>
        <w:t>which</w:t>
      </w:r>
      <w:r>
        <w:rPr>
          <w:spacing w:val="40"/>
          <w:sz w:val="24"/>
        </w:rPr>
        <w:t> </w:t>
      </w:r>
      <w:r>
        <w:rPr>
          <w:sz w:val="24"/>
        </w:rPr>
        <w:t>is</w:t>
      </w:r>
      <w:r>
        <w:rPr>
          <w:spacing w:val="80"/>
          <w:sz w:val="24"/>
        </w:rPr>
        <w:t> </w:t>
      </w:r>
      <w:r>
        <w:rPr>
          <w:sz w:val="24"/>
        </w:rPr>
        <w:t>administered by the FPAS.</w:t>
      </w:r>
    </w:p>
    <w:p>
      <w:pPr>
        <w:spacing w:after="0" w:line="242" w:lineRule="auto"/>
        <w:jc w:val="left"/>
        <w:rPr>
          <w:sz w:val="24"/>
        </w:rPr>
        <w:sectPr>
          <w:pgSz w:w="11900" w:h="16840"/>
          <w:pgMar w:header="0" w:footer="0" w:top="1320" w:bottom="280" w:left="600" w:right="0"/>
        </w:sectPr>
      </w:pPr>
    </w:p>
    <w:p>
      <w:pPr>
        <w:pStyle w:val="Heading2"/>
        <w:ind w:left="818"/>
      </w:pPr>
      <w:r>
        <w:rPr/>
        <w:t>Course</w:t>
      </w:r>
      <w:r>
        <w:rPr>
          <w:spacing w:val="-4"/>
        </w:rPr>
        <w:t> </w:t>
      </w:r>
      <w:r>
        <w:rPr>
          <w:spacing w:val="-2"/>
        </w:rPr>
        <w:t>Outline</w:t>
      </w:r>
    </w:p>
    <w:p>
      <w:pPr>
        <w:pStyle w:val="BodyText"/>
        <w:spacing w:line="244" w:lineRule="auto" w:before="283"/>
        <w:ind w:left="818" w:right="1666"/>
      </w:pPr>
      <w:r>
        <w:rPr/>
        <w:t>The</w:t>
      </w:r>
      <w:r>
        <w:rPr>
          <w:spacing w:val="29"/>
        </w:rPr>
        <w:t> </w:t>
      </w:r>
      <w:r>
        <w:rPr>
          <w:b/>
        </w:rPr>
        <w:t>CFP®</w:t>
      </w:r>
      <w:r>
        <w:rPr>
          <w:b/>
          <w:spacing w:val="29"/>
        </w:rPr>
        <w:t> </w:t>
      </w:r>
      <w:r>
        <w:rPr>
          <w:b/>
        </w:rPr>
        <w:t>Certification</w:t>
      </w:r>
      <w:r>
        <w:rPr>
          <w:b/>
          <w:spacing w:val="26"/>
        </w:rPr>
        <w:t> </w:t>
      </w:r>
      <w:r>
        <w:rPr>
          <w:b/>
        </w:rPr>
        <w:t>program</w:t>
      </w:r>
      <w:r>
        <w:rPr>
          <w:b/>
          <w:spacing w:val="30"/>
        </w:rPr>
        <w:t> </w:t>
      </w:r>
      <w:r>
        <w:rPr/>
        <w:t>consists</w:t>
      </w:r>
      <w:r>
        <w:rPr>
          <w:spacing w:val="25"/>
        </w:rPr>
        <w:t> </w:t>
      </w:r>
      <w:r>
        <w:rPr/>
        <w:t>of</w:t>
      </w:r>
      <w:r>
        <w:rPr>
          <w:spacing w:val="28"/>
        </w:rPr>
        <w:t> </w:t>
      </w:r>
      <w:r>
        <w:rPr/>
        <w:t>six</w:t>
      </w:r>
      <w:r>
        <w:rPr>
          <w:spacing w:val="25"/>
        </w:rPr>
        <w:t> </w:t>
      </w:r>
      <w:r>
        <w:rPr/>
        <w:t>modules</w:t>
      </w:r>
      <w:r>
        <w:rPr>
          <w:spacing w:val="28"/>
        </w:rPr>
        <w:t> </w:t>
      </w:r>
      <w:r>
        <w:rPr/>
        <w:t>designed</w:t>
      </w:r>
      <w:r>
        <w:rPr>
          <w:spacing w:val="29"/>
        </w:rPr>
        <w:t> </w:t>
      </w:r>
      <w:r>
        <w:rPr/>
        <w:t>to</w:t>
      </w:r>
      <w:r>
        <w:rPr>
          <w:spacing w:val="29"/>
        </w:rPr>
        <w:t> </w:t>
      </w:r>
      <w:r>
        <w:rPr/>
        <w:t>give</w:t>
      </w:r>
      <w:r>
        <w:rPr>
          <w:spacing w:val="28"/>
        </w:rPr>
        <w:t> </w:t>
      </w:r>
      <w:r>
        <w:rPr/>
        <w:t>the</w:t>
      </w:r>
      <w:r>
        <w:rPr>
          <w:spacing w:val="29"/>
        </w:rPr>
        <w:t> </w:t>
      </w:r>
      <w:r>
        <w:rPr/>
        <w:t>student</w:t>
      </w:r>
      <w:r>
        <w:rPr>
          <w:spacing w:val="27"/>
        </w:rPr>
        <w:t> </w:t>
      </w:r>
      <w:r>
        <w:rPr/>
        <w:t>a thorough</w:t>
      </w:r>
      <w:r>
        <w:rPr>
          <w:spacing w:val="-16"/>
        </w:rPr>
        <w:t> </w:t>
      </w:r>
      <w:r>
        <w:rPr/>
        <w:t>understanding</w:t>
      </w:r>
      <w:r>
        <w:rPr>
          <w:spacing w:val="-14"/>
        </w:rPr>
        <w:t> </w:t>
      </w:r>
      <w:r>
        <w:rPr/>
        <w:t>of</w:t>
      </w:r>
      <w:r>
        <w:rPr>
          <w:spacing w:val="-13"/>
        </w:rPr>
        <w:t> </w:t>
      </w:r>
      <w:r>
        <w:rPr/>
        <w:t>the</w:t>
      </w:r>
      <w:r>
        <w:rPr>
          <w:spacing w:val="-14"/>
        </w:rPr>
        <w:t> </w:t>
      </w:r>
      <w:r>
        <w:rPr/>
        <w:t>various</w:t>
      </w:r>
      <w:r>
        <w:rPr>
          <w:spacing w:val="-13"/>
        </w:rPr>
        <w:t> </w:t>
      </w:r>
      <w:r>
        <w:rPr/>
        <w:t>aspects</w:t>
      </w:r>
      <w:r>
        <w:rPr>
          <w:spacing w:val="-13"/>
        </w:rPr>
        <w:t> </w:t>
      </w:r>
      <w:r>
        <w:rPr/>
        <w:t>and</w:t>
      </w:r>
      <w:r>
        <w:rPr>
          <w:spacing w:val="-12"/>
        </w:rPr>
        <w:t> </w:t>
      </w:r>
      <w:r>
        <w:rPr/>
        <w:t>issues</w:t>
      </w:r>
      <w:r>
        <w:rPr>
          <w:spacing w:val="-13"/>
        </w:rPr>
        <w:t> </w:t>
      </w:r>
      <w:r>
        <w:rPr/>
        <w:t>of</w:t>
      </w:r>
      <w:r>
        <w:rPr>
          <w:spacing w:val="-13"/>
        </w:rPr>
        <w:t> </w:t>
      </w:r>
      <w:r>
        <w:rPr/>
        <w:t>the</w:t>
      </w:r>
      <w:r>
        <w:rPr>
          <w:spacing w:val="-13"/>
        </w:rPr>
        <w:t> </w:t>
      </w:r>
      <w:r>
        <w:rPr/>
        <w:t>financial</w:t>
      </w:r>
      <w:r>
        <w:rPr>
          <w:spacing w:val="-13"/>
        </w:rPr>
        <w:t> </w:t>
      </w:r>
      <w:r>
        <w:rPr/>
        <w:t>planning</w:t>
      </w:r>
      <w:r>
        <w:rPr>
          <w:spacing w:val="-12"/>
        </w:rPr>
        <w:t> </w:t>
      </w:r>
      <w:r>
        <w:rPr>
          <w:spacing w:val="-2"/>
        </w:rPr>
        <w:t>process.</w:t>
      </w:r>
    </w:p>
    <w:p>
      <w:pPr>
        <w:pStyle w:val="BodyText"/>
        <w:spacing w:before="264"/>
        <w:ind w:left="818"/>
      </w:pPr>
      <w:r>
        <w:rPr/>
        <w:t>The</w:t>
      </w:r>
      <w:r>
        <w:rPr>
          <w:spacing w:val="-1"/>
        </w:rPr>
        <w:t> </w:t>
      </w:r>
      <w:r>
        <w:rPr/>
        <w:t>six</w:t>
      </w:r>
      <w:r>
        <w:rPr>
          <w:spacing w:val="-3"/>
        </w:rPr>
        <w:t> </w:t>
      </w:r>
      <w:r>
        <w:rPr/>
        <w:t>modules</w:t>
      </w:r>
      <w:r>
        <w:rPr>
          <w:spacing w:val="-2"/>
        </w:rPr>
        <w:t> </w:t>
      </w:r>
      <w:r>
        <w:rPr/>
        <w:t>of</w:t>
      </w:r>
      <w:r>
        <w:rPr>
          <w:spacing w:val="-3"/>
        </w:rPr>
        <w:t> </w:t>
      </w:r>
      <w:r>
        <w:rPr/>
        <w:t>the</w:t>
      </w:r>
      <w:r>
        <w:rPr>
          <w:spacing w:val="-1"/>
        </w:rPr>
        <w:t> </w:t>
      </w:r>
      <w:r>
        <w:rPr/>
        <w:t>program </w:t>
      </w:r>
      <w:r>
        <w:rPr>
          <w:spacing w:val="-4"/>
        </w:rPr>
        <w:t>are:</w:t>
      </w:r>
    </w:p>
    <w:p>
      <w:pPr>
        <w:pStyle w:val="BodyText"/>
        <w:spacing w:before="2"/>
        <w:ind w:left="0"/>
      </w:pPr>
    </w:p>
    <w:p>
      <w:pPr>
        <w:pStyle w:val="BodyText"/>
        <w:spacing w:line="289" w:lineRule="exact"/>
        <w:ind w:left="818"/>
      </w:pPr>
      <w:r>
        <w:rPr/>
        <w:t>Module</w:t>
      </w:r>
      <w:r>
        <w:rPr>
          <w:spacing w:val="-5"/>
        </w:rPr>
        <w:t> </w:t>
      </w:r>
      <w:r>
        <w:rPr/>
        <w:t>1:</w:t>
      </w:r>
      <w:r>
        <w:rPr>
          <w:spacing w:val="-2"/>
        </w:rPr>
        <w:t> </w:t>
      </w:r>
      <w:r>
        <w:rPr/>
        <w:t>Foundations</w:t>
      </w:r>
      <w:r>
        <w:rPr>
          <w:spacing w:val="-6"/>
        </w:rPr>
        <w:t> </w:t>
      </w:r>
      <w:r>
        <w:rPr/>
        <w:t>in</w:t>
      </w:r>
      <w:r>
        <w:rPr>
          <w:spacing w:val="-2"/>
        </w:rPr>
        <w:t> </w:t>
      </w:r>
      <w:r>
        <w:rPr/>
        <w:t>Financial</w:t>
      </w:r>
      <w:r>
        <w:rPr>
          <w:spacing w:val="-5"/>
        </w:rPr>
        <w:t> </w:t>
      </w:r>
      <w:r>
        <w:rPr>
          <w:spacing w:val="-2"/>
        </w:rPr>
        <w:t>Planning</w:t>
      </w:r>
    </w:p>
    <w:p>
      <w:pPr>
        <w:pStyle w:val="BodyText"/>
        <w:spacing w:line="232" w:lineRule="auto" w:before="4"/>
        <w:ind w:left="818" w:right="4711"/>
      </w:pPr>
      <w:r>
        <w:rPr/>
        <w:t>Module</w:t>
      </w:r>
      <w:r>
        <w:rPr>
          <w:spacing w:val="-7"/>
        </w:rPr>
        <w:t> </w:t>
      </w:r>
      <w:r>
        <w:rPr/>
        <w:t>2:</w:t>
      </w:r>
      <w:r>
        <w:rPr>
          <w:spacing w:val="-6"/>
        </w:rPr>
        <w:t> </w:t>
      </w:r>
      <w:r>
        <w:rPr/>
        <w:t>Risk</w:t>
      </w:r>
      <w:r>
        <w:rPr>
          <w:spacing w:val="-7"/>
        </w:rPr>
        <w:t> </w:t>
      </w:r>
      <w:r>
        <w:rPr/>
        <w:t>Management</w:t>
      </w:r>
      <w:r>
        <w:rPr>
          <w:spacing w:val="-7"/>
        </w:rPr>
        <w:t> </w:t>
      </w:r>
      <w:r>
        <w:rPr/>
        <w:t>and</w:t>
      </w:r>
      <w:r>
        <w:rPr>
          <w:spacing w:val="-6"/>
        </w:rPr>
        <w:t> </w:t>
      </w:r>
      <w:r>
        <w:rPr/>
        <w:t>Insurance</w:t>
      </w:r>
      <w:r>
        <w:rPr>
          <w:spacing w:val="-8"/>
        </w:rPr>
        <w:t> </w:t>
      </w:r>
      <w:r>
        <w:rPr/>
        <w:t>Planning Module 3: Tax Planning and Estate Planning</w:t>
      </w:r>
    </w:p>
    <w:p>
      <w:pPr>
        <w:pStyle w:val="BodyText"/>
        <w:spacing w:line="232" w:lineRule="auto"/>
        <w:ind w:left="818" w:right="7073"/>
      </w:pPr>
      <w:r>
        <w:rPr/>
        <w:t>Module</w:t>
      </w:r>
      <w:r>
        <w:rPr>
          <w:spacing w:val="-13"/>
        </w:rPr>
        <w:t> </w:t>
      </w:r>
      <w:r>
        <w:rPr/>
        <w:t>4:</w:t>
      </w:r>
      <w:r>
        <w:rPr>
          <w:spacing w:val="-12"/>
        </w:rPr>
        <w:t> </w:t>
      </w:r>
      <w:r>
        <w:rPr/>
        <w:t>Investment</w:t>
      </w:r>
      <w:r>
        <w:rPr>
          <w:spacing w:val="-13"/>
        </w:rPr>
        <w:t> </w:t>
      </w:r>
      <w:r>
        <w:rPr/>
        <w:t>Planning Module</w:t>
      </w:r>
      <w:r>
        <w:rPr>
          <w:spacing w:val="-3"/>
        </w:rPr>
        <w:t> </w:t>
      </w:r>
      <w:r>
        <w:rPr/>
        <w:t>5:</w:t>
      </w:r>
      <w:r>
        <w:rPr>
          <w:spacing w:val="-1"/>
        </w:rPr>
        <w:t> </w:t>
      </w:r>
      <w:r>
        <w:rPr/>
        <w:t>Retirement</w:t>
      </w:r>
      <w:r>
        <w:rPr>
          <w:spacing w:val="-2"/>
        </w:rPr>
        <w:t> Planning</w:t>
      </w:r>
    </w:p>
    <w:p>
      <w:pPr>
        <w:pStyle w:val="BodyText"/>
        <w:ind w:left="818"/>
      </w:pPr>
      <w:r>
        <w:rPr/>
        <w:t>Module</w:t>
      </w:r>
      <w:r>
        <w:rPr>
          <w:spacing w:val="-5"/>
        </w:rPr>
        <w:t> </w:t>
      </w:r>
      <w:r>
        <w:rPr/>
        <w:t>6:</w:t>
      </w:r>
      <w:r>
        <w:rPr>
          <w:spacing w:val="-2"/>
        </w:rPr>
        <w:t> </w:t>
      </w:r>
      <w:r>
        <w:rPr/>
        <w:t>Financial</w:t>
      </w:r>
      <w:r>
        <w:rPr>
          <w:spacing w:val="-6"/>
        </w:rPr>
        <w:t> </w:t>
      </w:r>
      <w:r>
        <w:rPr/>
        <w:t>Plan</w:t>
      </w:r>
      <w:r>
        <w:rPr>
          <w:spacing w:val="-4"/>
        </w:rPr>
        <w:t> </w:t>
      </w:r>
      <w:r>
        <w:rPr/>
        <w:t>Construction</w:t>
      </w:r>
      <w:r>
        <w:rPr>
          <w:spacing w:val="-4"/>
        </w:rPr>
        <w:t> </w:t>
      </w:r>
      <w:r>
        <w:rPr/>
        <w:t>and</w:t>
      </w:r>
      <w:r>
        <w:rPr>
          <w:spacing w:val="-3"/>
        </w:rPr>
        <w:t> </w:t>
      </w:r>
      <w:r>
        <w:rPr/>
        <w:t>Professional</w:t>
      </w:r>
      <w:r>
        <w:rPr>
          <w:spacing w:val="-2"/>
        </w:rPr>
        <w:t> Responsibilities</w:t>
      </w:r>
    </w:p>
    <w:p>
      <w:pPr>
        <w:pStyle w:val="BodyText"/>
        <w:spacing w:line="242" w:lineRule="auto" w:before="284"/>
        <w:ind w:left="818" w:right="889"/>
      </w:pPr>
      <w:r>
        <w:rPr/>
        <w:t>The</w:t>
      </w:r>
      <w:r>
        <w:rPr>
          <w:spacing w:val="40"/>
        </w:rPr>
        <w:t> </w:t>
      </w:r>
      <w:r>
        <w:rPr/>
        <w:t>six</w:t>
      </w:r>
      <w:r>
        <w:rPr>
          <w:spacing w:val="40"/>
        </w:rPr>
        <w:t> </w:t>
      </w:r>
      <w:r>
        <w:rPr/>
        <w:t>modules</w:t>
      </w:r>
      <w:r>
        <w:rPr>
          <w:spacing w:val="40"/>
        </w:rPr>
        <w:t> </w:t>
      </w:r>
      <w:r>
        <w:rPr/>
        <w:t>cover</w:t>
      </w:r>
      <w:r>
        <w:rPr>
          <w:spacing w:val="39"/>
        </w:rPr>
        <w:t> </w:t>
      </w:r>
      <w:r>
        <w:rPr/>
        <w:t>all</w:t>
      </w:r>
      <w:r>
        <w:rPr>
          <w:spacing w:val="40"/>
        </w:rPr>
        <w:t> </w:t>
      </w:r>
      <w:r>
        <w:rPr/>
        <w:t>pertinent</w:t>
      </w:r>
      <w:r>
        <w:rPr>
          <w:spacing w:val="40"/>
        </w:rPr>
        <w:t> </w:t>
      </w:r>
      <w:r>
        <w:rPr/>
        <w:t>areas</w:t>
      </w:r>
      <w:r>
        <w:rPr>
          <w:spacing w:val="40"/>
        </w:rPr>
        <w:t> </w:t>
      </w:r>
      <w:r>
        <w:rPr/>
        <w:t>of</w:t>
      </w:r>
      <w:r>
        <w:rPr>
          <w:spacing w:val="40"/>
        </w:rPr>
        <w:t> </w:t>
      </w:r>
      <w:r>
        <w:rPr/>
        <w:t>financial</w:t>
      </w:r>
      <w:r>
        <w:rPr>
          <w:spacing w:val="40"/>
        </w:rPr>
        <w:t> </w:t>
      </w:r>
      <w:r>
        <w:rPr/>
        <w:t>planning</w:t>
      </w:r>
      <w:r>
        <w:rPr>
          <w:spacing w:val="40"/>
        </w:rPr>
        <w:t> </w:t>
      </w:r>
      <w:r>
        <w:rPr/>
        <w:t>and</w:t>
      </w:r>
      <w:r>
        <w:rPr>
          <w:spacing w:val="40"/>
        </w:rPr>
        <w:t> </w:t>
      </w:r>
      <w:r>
        <w:rPr/>
        <w:t>at</w:t>
      </w:r>
      <w:r>
        <w:rPr>
          <w:spacing w:val="40"/>
        </w:rPr>
        <w:t> </w:t>
      </w:r>
      <w:r>
        <w:rPr/>
        <w:t>the</w:t>
      </w:r>
      <w:r>
        <w:rPr>
          <w:spacing w:val="39"/>
        </w:rPr>
        <w:t> </w:t>
      </w:r>
      <w:r>
        <w:rPr/>
        <w:t>end</w:t>
      </w:r>
      <w:r>
        <w:rPr>
          <w:spacing w:val="40"/>
        </w:rPr>
        <w:t> </w:t>
      </w:r>
      <w:r>
        <w:rPr/>
        <w:t>of</w:t>
      </w:r>
      <w:r>
        <w:rPr>
          <w:spacing w:val="40"/>
        </w:rPr>
        <w:t> </w:t>
      </w:r>
      <w:r>
        <w:rPr/>
        <w:t>the </w:t>
      </w:r>
      <w:r>
        <w:rPr>
          <w:spacing w:val="-2"/>
        </w:rPr>
        <w:t>program;</w:t>
      </w:r>
      <w:r>
        <w:rPr>
          <w:spacing w:val="-9"/>
        </w:rPr>
        <w:t> </w:t>
      </w:r>
      <w:r>
        <w:rPr>
          <w:spacing w:val="-2"/>
        </w:rPr>
        <w:t>the</w:t>
      </w:r>
      <w:r>
        <w:rPr>
          <w:spacing w:val="-5"/>
        </w:rPr>
        <w:t> </w:t>
      </w:r>
      <w:r>
        <w:rPr>
          <w:spacing w:val="-2"/>
        </w:rPr>
        <w:t>student</w:t>
      </w:r>
      <w:r>
        <w:rPr>
          <w:spacing w:val="-5"/>
        </w:rPr>
        <w:t> </w:t>
      </w:r>
      <w:r>
        <w:rPr>
          <w:spacing w:val="-2"/>
        </w:rPr>
        <w:t>should</w:t>
      </w:r>
      <w:r>
        <w:rPr>
          <w:spacing w:val="-5"/>
        </w:rPr>
        <w:t> </w:t>
      </w:r>
      <w:r>
        <w:rPr>
          <w:spacing w:val="-2"/>
        </w:rPr>
        <w:t>be</w:t>
      </w:r>
      <w:r>
        <w:rPr>
          <w:spacing w:val="-5"/>
        </w:rPr>
        <w:t> </w:t>
      </w:r>
      <w:r>
        <w:rPr>
          <w:spacing w:val="-2"/>
        </w:rPr>
        <w:t>ready</w:t>
      </w:r>
      <w:r>
        <w:rPr>
          <w:spacing w:val="-8"/>
        </w:rPr>
        <w:t> </w:t>
      </w:r>
      <w:r>
        <w:rPr>
          <w:spacing w:val="-2"/>
        </w:rPr>
        <w:t>to</w:t>
      </w:r>
      <w:r>
        <w:rPr>
          <w:spacing w:val="-8"/>
        </w:rPr>
        <w:t> </w:t>
      </w:r>
      <w:r>
        <w:rPr>
          <w:spacing w:val="-2"/>
        </w:rPr>
        <w:t>take</w:t>
      </w:r>
      <w:r>
        <w:rPr>
          <w:spacing w:val="-5"/>
        </w:rPr>
        <w:t> </w:t>
      </w:r>
      <w:r>
        <w:rPr>
          <w:spacing w:val="-2"/>
        </w:rPr>
        <w:t>the</w:t>
      </w:r>
      <w:r>
        <w:rPr>
          <w:spacing w:val="-5"/>
        </w:rPr>
        <w:t> </w:t>
      </w:r>
      <w:r>
        <w:rPr>
          <w:spacing w:val="-2"/>
        </w:rPr>
        <w:t>CFP®</w:t>
      </w:r>
      <w:r>
        <w:rPr>
          <w:spacing w:val="-5"/>
        </w:rPr>
        <w:t> </w:t>
      </w:r>
      <w:r>
        <w:rPr>
          <w:spacing w:val="-2"/>
        </w:rPr>
        <w:t>examinations</w:t>
      </w:r>
      <w:r>
        <w:rPr>
          <w:spacing w:val="-7"/>
        </w:rPr>
        <w:t> </w:t>
      </w:r>
      <w:r>
        <w:rPr>
          <w:spacing w:val="-2"/>
        </w:rPr>
        <w:t>administered</w:t>
      </w:r>
      <w:r>
        <w:rPr>
          <w:spacing w:val="-7"/>
        </w:rPr>
        <w:t> </w:t>
      </w:r>
      <w:r>
        <w:rPr>
          <w:spacing w:val="-2"/>
        </w:rPr>
        <w:t>by</w:t>
      </w:r>
      <w:r>
        <w:rPr>
          <w:spacing w:val="-7"/>
        </w:rPr>
        <w:t> </w:t>
      </w:r>
      <w:r>
        <w:rPr>
          <w:spacing w:val="-2"/>
        </w:rPr>
        <w:t>FPAS.</w:t>
      </w:r>
    </w:p>
    <w:p>
      <w:pPr>
        <w:pStyle w:val="Heading2"/>
        <w:spacing w:before="265"/>
        <w:ind w:left="818"/>
      </w:pPr>
      <w:r>
        <w:rPr/>
        <w:t>The</w:t>
      </w:r>
      <w:r>
        <w:rPr>
          <w:spacing w:val="-4"/>
        </w:rPr>
        <w:t> </w:t>
      </w:r>
      <w:r>
        <w:rPr/>
        <w:t>CFP®</w:t>
      </w:r>
      <w:r>
        <w:rPr>
          <w:spacing w:val="-3"/>
        </w:rPr>
        <w:t> </w:t>
      </w:r>
      <w:r>
        <w:rPr/>
        <w:t>Certification</w:t>
      </w:r>
      <w:r>
        <w:rPr>
          <w:spacing w:val="-4"/>
        </w:rPr>
        <w:t> </w:t>
      </w:r>
      <w:r>
        <w:rPr/>
        <w:t>program:</w:t>
      </w:r>
      <w:r>
        <w:rPr>
          <w:spacing w:val="-1"/>
        </w:rPr>
        <w:t> </w:t>
      </w:r>
      <w:r>
        <w:rPr/>
        <w:t>rules</w:t>
      </w:r>
      <w:r>
        <w:rPr>
          <w:spacing w:val="-3"/>
        </w:rPr>
        <w:t> </w:t>
      </w:r>
      <w:r>
        <w:rPr/>
        <w:t>of</w:t>
      </w:r>
      <w:r>
        <w:rPr>
          <w:spacing w:val="-1"/>
        </w:rPr>
        <w:t> </w:t>
      </w:r>
      <w:r>
        <w:rPr>
          <w:spacing w:val="-2"/>
        </w:rPr>
        <w:t>progression</w:t>
      </w:r>
    </w:p>
    <w:p>
      <w:pPr>
        <w:pStyle w:val="BodyText"/>
        <w:spacing w:before="286"/>
        <w:ind w:left="818" w:right="1666"/>
      </w:pPr>
      <w:r>
        <w:rPr/>
        <w:t>The CFP® Certification program comprises of six</w:t>
      </w:r>
      <w:r>
        <w:rPr>
          <w:spacing w:val="-1"/>
        </w:rPr>
        <w:t> </w:t>
      </w:r>
      <w:r>
        <w:rPr/>
        <w:t>modules, which will lead to the following </w:t>
      </w:r>
      <w:r>
        <w:rPr>
          <w:spacing w:val="-2"/>
        </w:rPr>
        <w:t>accreditations:</w:t>
      </w:r>
    </w:p>
    <w:p>
      <w:pPr>
        <w:pStyle w:val="BodyText"/>
        <w:spacing w:before="2"/>
        <w:ind w:left="0"/>
      </w:pPr>
    </w:p>
    <w:p>
      <w:pPr>
        <w:pStyle w:val="ListParagraph"/>
        <w:numPr>
          <w:ilvl w:val="1"/>
          <w:numId w:val="13"/>
        </w:numPr>
        <w:tabs>
          <w:tab w:pos="1330" w:val="left" w:leader="none"/>
        </w:tabs>
        <w:spacing w:line="240" w:lineRule="auto" w:before="0" w:after="0"/>
        <w:ind w:left="1330" w:right="1695" w:hanging="358"/>
        <w:jc w:val="left"/>
        <w:rPr>
          <w:sz w:val="24"/>
        </w:rPr>
      </w:pPr>
      <w:r>
        <w:rPr>
          <w:sz w:val="24"/>
        </w:rPr>
        <w:t>Associate</w:t>
      </w:r>
      <w:r>
        <w:rPr>
          <w:spacing w:val="40"/>
          <w:sz w:val="24"/>
        </w:rPr>
        <w:t> </w:t>
      </w:r>
      <w:r>
        <w:rPr>
          <w:sz w:val="24"/>
        </w:rPr>
        <w:t>Financial</w:t>
      </w:r>
      <w:r>
        <w:rPr>
          <w:spacing w:val="40"/>
          <w:sz w:val="24"/>
        </w:rPr>
        <w:t> </w:t>
      </w:r>
      <w:r>
        <w:rPr>
          <w:sz w:val="24"/>
        </w:rPr>
        <w:t>Planner</w:t>
      </w:r>
      <w:r>
        <w:rPr>
          <w:spacing w:val="40"/>
          <w:sz w:val="24"/>
        </w:rPr>
        <w:t> </w:t>
      </w:r>
      <w:r>
        <w:rPr>
          <w:sz w:val="24"/>
        </w:rPr>
        <w:t>(AFP®)</w:t>
      </w:r>
      <w:r>
        <w:rPr>
          <w:spacing w:val="40"/>
          <w:sz w:val="24"/>
        </w:rPr>
        <w:t> </w:t>
      </w:r>
      <w:r>
        <w:rPr>
          <w:sz w:val="24"/>
        </w:rPr>
        <w:t>Certification</w:t>
      </w:r>
      <w:r>
        <w:rPr>
          <w:spacing w:val="40"/>
          <w:sz w:val="24"/>
        </w:rPr>
        <w:t> </w:t>
      </w:r>
      <w:r>
        <w:rPr>
          <w:sz w:val="24"/>
        </w:rPr>
        <w:t>and</w:t>
      </w:r>
      <w:r>
        <w:rPr>
          <w:spacing w:val="40"/>
          <w:sz w:val="24"/>
        </w:rPr>
        <w:t> </w:t>
      </w:r>
      <w:r>
        <w:rPr>
          <w:sz w:val="24"/>
        </w:rPr>
        <w:t>IBF</w:t>
      </w:r>
      <w:r>
        <w:rPr>
          <w:spacing w:val="40"/>
          <w:sz w:val="24"/>
        </w:rPr>
        <w:t> </w:t>
      </w:r>
      <w:r>
        <w:rPr>
          <w:sz w:val="24"/>
        </w:rPr>
        <w:t>Level</w:t>
      </w:r>
      <w:r>
        <w:rPr>
          <w:spacing w:val="40"/>
          <w:sz w:val="24"/>
        </w:rPr>
        <w:t> </w:t>
      </w:r>
      <w:r>
        <w:rPr>
          <w:sz w:val="24"/>
        </w:rPr>
        <w:t>1</w:t>
      </w:r>
      <w:r>
        <w:rPr>
          <w:spacing w:val="40"/>
          <w:sz w:val="24"/>
        </w:rPr>
        <w:t> </w:t>
      </w:r>
      <w:r>
        <w:rPr>
          <w:sz w:val="24"/>
        </w:rPr>
        <w:t>upon</w:t>
      </w:r>
      <w:r>
        <w:rPr>
          <w:spacing w:val="40"/>
          <w:sz w:val="24"/>
        </w:rPr>
        <w:t> </w:t>
      </w:r>
      <w:r>
        <w:rPr>
          <w:sz w:val="24"/>
        </w:rPr>
        <w:t>completing Module 1</w:t>
      </w:r>
    </w:p>
    <w:p>
      <w:pPr>
        <w:pStyle w:val="ListParagraph"/>
        <w:numPr>
          <w:ilvl w:val="1"/>
          <w:numId w:val="13"/>
        </w:numPr>
        <w:tabs>
          <w:tab w:pos="1330" w:val="left" w:leader="none"/>
        </w:tabs>
        <w:spacing w:line="240" w:lineRule="auto" w:before="293" w:after="0"/>
        <w:ind w:left="1330" w:right="1695" w:hanging="358"/>
        <w:jc w:val="left"/>
        <w:rPr>
          <w:sz w:val="24"/>
        </w:rPr>
      </w:pPr>
      <w:r>
        <w:rPr>
          <w:sz w:val="24"/>
        </w:rPr>
        <w:t>Associate</w:t>
      </w:r>
      <w:r>
        <w:rPr>
          <w:spacing w:val="38"/>
          <w:sz w:val="24"/>
        </w:rPr>
        <w:t> </w:t>
      </w:r>
      <w:r>
        <w:rPr>
          <w:sz w:val="24"/>
        </w:rPr>
        <w:t>Wealth</w:t>
      </w:r>
      <w:r>
        <w:rPr>
          <w:spacing w:val="36"/>
          <w:sz w:val="24"/>
        </w:rPr>
        <w:t> </w:t>
      </w:r>
      <w:r>
        <w:rPr>
          <w:sz w:val="24"/>
        </w:rPr>
        <w:t>Planner</w:t>
      </w:r>
      <w:r>
        <w:rPr>
          <w:spacing w:val="38"/>
          <w:sz w:val="24"/>
        </w:rPr>
        <w:t> </w:t>
      </w:r>
      <w:r>
        <w:rPr>
          <w:sz w:val="24"/>
        </w:rPr>
        <w:t>(AWP</w:t>
      </w:r>
      <w:r>
        <w:rPr>
          <w:sz w:val="24"/>
          <w:vertAlign w:val="superscript"/>
        </w:rPr>
        <w:t>CM</w:t>
      </w:r>
      <w:r>
        <w:rPr>
          <w:sz w:val="24"/>
          <w:vertAlign w:val="baseline"/>
        </w:rPr>
        <w:t>)</w:t>
      </w:r>
      <w:r>
        <w:rPr>
          <w:spacing w:val="37"/>
          <w:sz w:val="24"/>
          <w:vertAlign w:val="baseline"/>
        </w:rPr>
        <w:t> </w:t>
      </w:r>
      <w:r>
        <w:rPr>
          <w:sz w:val="24"/>
          <w:vertAlign w:val="baseline"/>
        </w:rPr>
        <w:t>Certification</w:t>
      </w:r>
      <w:r>
        <w:rPr>
          <w:spacing w:val="37"/>
          <w:sz w:val="24"/>
          <w:vertAlign w:val="baseline"/>
        </w:rPr>
        <w:t> </w:t>
      </w:r>
      <w:r>
        <w:rPr>
          <w:sz w:val="24"/>
          <w:vertAlign w:val="baseline"/>
        </w:rPr>
        <w:t>and</w:t>
      </w:r>
      <w:r>
        <w:rPr>
          <w:spacing w:val="39"/>
          <w:sz w:val="24"/>
          <w:vertAlign w:val="baseline"/>
        </w:rPr>
        <w:t> </w:t>
      </w:r>
      <w:r>
        <w:rPr>
          <w:sz w:val="24"/>
          <w:vertAlign w:val="baseline"/>
        </w:rPr>
        <w:t>IBF</w:t>
      </w:r>
      <w:r>
        <w:rPr>
          <w:spacing w:val="38"/>
          <w:sz w:val="24"/>
          <w:vertAlign w:val="baseline"/>
        </w:rPr>
        <w:t> </w:t>
      </w:r>
      <w:r>
        <w:rPr>
          <w:sz w:val="24"/>
          <w:vertAlign w:val="baseline"/>
        </w:rPr>
        <w:t>Level</w:t>
      </w:r>
      <w:r>
        <w:rPr>
          <w:spacing w:val="36"/>
          <w:sz w:val="24"/>
          <w:vertAlign w:val="baseline"/>
        </w:rPr>
        <w:t> </w:t>
      </w:r>
      <w:r>
        <w:rPr>
          <w:sz w:val="24"/>
          <w:vertAlign w:val="baseline"/>
        </w:rPr>
        <w:t>2</w:t>
      </w:r>
      <w:r>
        <w:rPr>
          <w:spacing w:val="36"/>
          <w:sz w:val="24"/>
          <w:vertAlign w:val="baseline"/>
        </w:rPr>
        <w:t> </w:t>
      </w:r>
      <w:r>
        <w:rPr>
          <w:sz w:val="24"/>
          <w:vertAlign w:val="baseline"/>
        </w:rPr>
        <w:t>upon</w:t>
      </w:r>
      <w:r>
        <w:rPr>
          <w:spacing w:val="36"/>
          <w:sz w:val="24"/>
          <w:vertAlign w:val="baseline"/>
        </w:rPr>
        <w:t> </w:t>
      </w:r>
      <w:r>
        <w:rPr>
          <w:sz w:val="24"/>
          <w:vertAlign w:val="baseline"/>
        </w:rPr>
        <w:t>completing Module 1, 4 and 5</w:t>
      </w:r>
    </w:p>
    <w:p>
      <w:pPr>
        <w:pStyle w:val="ListParagraph"/>
        <w:numPr>
          <w:ilvl w:val="1"/>
          <w:numId w:val="13"/>
        </w:numPr>
        <w:tabs>
          <w:tab w:pos="1329" w:val="left" w:leader="none"/>
        </w:tabs>
        <w:spacing w:line="240" w:lineRule="auto" w:before="292" w:after="0"/>
        <w:ind w:left="1329" w:right="0" w:hanging="357"/>
        <w:jc w:val="left"/>
        <w:rPr>
          <w:sz w:val="24"/>
        </w:rPr>
      </w:pPr>
      <w:r>
        <w:rPr>
          <w:sz w:val="24"/>
        </w:rPr>
        <w:t>Certified</w:t>
      </w:r>
      <w:r>
        <w:rPr>
          <w:spacing w:val="-5"/>
          <w:sz w:val="24"/>
        </w:rPr>
        <w:t> </w:t>
      </w:r>
      <w:r>
        <w:rPr>
          <w:sz w:val="24"/>
        </w:rPr>
        <w:t>Financial</w:t>
      </w:r>
      <w:r>
        <w:rPr>
          <w:spacing w:val="-5"/>
          <w:sz w:val="24"/>
        </w:rPr>
        <w:t> </w:t>
      </w:r>
      <w:r>
        <w:rPr>
          <w:sz w:val="24"/>
        </w:rPr>
        <w:t>Planner</w:t>
      </w:r>
      <w:r>
        <w:rPr>
          <w:spacing w:val="-2"/>
          <w:sz w:val="24"/>
        </w:rPr>
        <w:t> </w:t>
      </w:r>
      <w:r>
        <w:rPr>
          <w:sz w:val="24"/>
        </w:rPr>
        <w:t>(CFP®)</w:t>
      </w:r>
      <w:r>
        <w:rPr>
          <w:spacing w:val="-4"/>
          <w:sz w:val="24"/>
        </w:rPr>
        <w:t> </w:t>
      </w:r>
      <w:r>
        <w:rPr>
          <w:sz w:val="24"/>
        </w:rPr>
        <w:t>upon</w:t>
      </w:r>
      <w:r>
        <w:rPr>
          <w:spacing w:val="-2"/>
          <w:sz w:val="24"/>
        </w:rPr>
        <w:t> </w:t>
      </w:r>
      <w:r>
        <w:rPr>
          <w:sz w:val="24"/>
        </w:rPr>
        <w:t>completing</w:t>
      </w:r>
      <w:r>
        <w:rPr>
          <w:spacing w:val="-3"/>
          <w:sz w:val="24"/>
        </w:rPr>
        <w:t> </w:t>
      </w:r>
      <w:r>
        <w:rPr>
          <w:sz w:val="24"/>
        </w:rPr>
        <w:t>all</w:t>
      </w:r>
      <w:r>
        <w:rPr>
          <w:spacing w:val="-5"/>
          <w:sz w:val="24"/>
        </w:rPr>
        <w:t> </w:t>
      </w:r>
      <w:r>
        <w:rPr>
          <w:sz w:val="24"/>
        </w:rPr>
        <w:t>6</w:t>
      </w:r>
      <w:r>
        <w:rPr>
          <w:spacing w:val="-4"/>
          <w:sz w:val="24"/>
        </w:rPr>
        <w:t> </w:t>
      </w:r>
      <w:r>
        <w:rPr>
          <w:spacing w:val="-2"/>
          <w:sz w:val="24"/>
        </w:rPr>
        <w:t>Modules</w:t>
      </w:r>
    </w:p>
    <w:p>
      <w:pPr>
        <w:pStyle w:val="BodyText"/>
        <w:spacing w:before="254"/>
        <w:ind w:left="0"/>
      </w:pPr>
    </w:p>
    <w:p>
      <w:pPr>
        <w:pStyle w:val="BodyText"/>
        <w:ind w:left="818" w:right="1666"/>
      </w:pPr>
      <w:r>
        <w:rPr/>
        <w:t>Module</w:t>
      </w:r>
      <w:r>
        <w:rPr>
          <w:spacing w:val="-4"/>
        </w:rPr>
        <w:t> </w:t>
      </w:r>
      <w:r>
        <w:rPr/>
        <w:t>6</w:t>
      </w:r>
      <w:r>
        <w:rPr>
          <w:spacing w:val="-4"/>
        </w:rPr>
        <w:t> </w:t>
      </w:r>
      <w:r>
        <w:rPr/>
        <w:t>can</w:t>
      </w:r>
      <w:r>
        <w:rPr>
          <w:spacing w:val="-4"/>
        </w:rPr>
        <w:t> </w:t>
      </w:r>
      <w:r>
        <w:rPr/>
        <w:t>only</w:t>
      </w:r>
      <w:r>
        <w:rPr>
          <w:spacing w:val="-5"/>
        </w:rPr>
        <w:t> </w:t>
      </w:r>
      <w:r>
        <w:rPr/>
        <w:t>be</w:t>
      </w:r>
      <w:r>
        <w:rPr>
          <w:spacing w:val="-2"/>
        </w:rPr>
        <w:t> </w:t>
      </w:r>
      <w:r>
        <w:rPr/>
        <w:t>attempted</w:t>
      </w:r>
      <w:r>
        <w:rPr>
          <w:spacing w:val="-4"/>
        </w:rPr>
        <w:t> </w:t>
      </w:r>
      <w:r>
        <w:rPr/>
        <w:t>upon</w:t>
      </w:r>
      <w:r>
        <w:rPr>
          <w:spacing w:val="-4"/>
        </w:rPr>
        <w:t> </w:t>
      </w:r>
      <w:r>
        <w:rPr/>
        <w:t>successful</w:t>
      </w:r>
      <w:r>
        <w:rPr>
          <w:spacing w:val="-6"/>
        </w:rPr>
        <w:t> </w:t>
      </w:r>
      <w:r>
        <w:rPr/>
        <w:t>completion</w:t>
      </w:r>
      <w:r>
        <w:rPr>
          <w:spacing w:val="-4"/>
        </w:rPr>
        <w:t> </w:t>
      </w:r>
      <w:r>
        <w:rPr/>
        <w:t>of</w:t>
      </w:r>
      <w:r>
        <w:rPr>
          <w:spacing w:val="-4"/>
        </w:rPr>
        <w:t> </w:t>
      </w:r>
      <w:r>
        <w:rPr/>
        <w:t>Modules</w:t>
      </w:r>
      <w:r>
        <w:rPr>
          <w:spacing w:val="-4"/>
        </w:rPr>
        <w:t> </w:t>
      </w:r>
      <w:r>
        <w:rPr/>
        <w:t>1</w:t>
      </w:r>
      <w:r>
        <w:rPr>
          <w:spacing w:val="-4"/>
        </w:rPr>
        <w:t> </w:t>
      </w:r>
      <w:r>
        <w:rPr/>
        <w:t>to</w:t>
      </w:r>
      <w:r>
        <w:rPr>
          <w:spacing w:val="-4"/>
        </w:rPr>
        <w:t> </w:t>
      </w:r>
      <w:r>
        <w:rPr/>
        <w:t>5.</w:t>
      </w:r>
      <w:r>
        <w:rPr>
          <w:spacing w:val="-5"/>
        </w:rPr>
        <w:t> </w:t>
      </w:r>
      <w:r>
        <w:rPr/>
        <w:t>Click</w:t>
      </w:r>
      <w:r>
        <w:rPr>
          <w:spacing w:val="-4"/>
        </w:rPr>
        <w:t> </w:t>
      </w:r>
      <w:r>
        <w:rPr/>
        <w:t>here for updated info on CFP Certification program, </w:t>
      </w:r>
      <w:hyperlink r:id="rId14">
        <w:r>
          <w:rPr>
            <w:color w:val="0462C1"/>
            <w:u w:val="single" w:color="0462C1"/>
          </w:rPr>
          <w:t>https://fpas.org.sg/examination-process</w:t>
        </w:r>
      </w:hyperlink>
      <w:r>
        <w:rPr/>
        <w:t>.</w:t>
      </w:r>
    </w:p>
    <w:p>
      <w:pPr>
        <w:pStyle w:val="Heading2"/>
        <w:spacing w:before="293"/>
        <w:ind w:left="818"/>
        <w:jc w:val="both"/>
      </w:pPr>
      <w:r>
        <w:rPr/>
        <w:t>The</w:t>
      </w:r>
      <w:r>
        <w:rPr>
          <w:spacing w:val="-3"/>
        </w:rPr>
        <w:t> </w:t>
      </w:r>
      <w:r>
        <w:rPr>
          <w:spacing w:val="-2"/>
        </w:rPr>
        <w:t>Textbook</w:t>
      </w:r>
    </w:p>
    <w:p>
      <w:pPr>
        <w:pStyle w:val="BodyText"/>
        <w:spacing w:line="252" w:lineRule="auto" w:before="281"/>
        <w:ind w:left="818" w:right="1691"/>
        <w:jc w:val="both"/>
      </w:pPr>
      <w:r>
        <w:rPr/>
        <w:t>The Textbook is specially written for Singapore’s context. Developed by a team of academics</w:t>
      </w:r>
      <w:r>
        <w:rPr>
          <w:spacing w:val="-14"/>
        </w:rPr>
        <w:t> </w:t>
      </w:r>
      <w:r>
        <w:rPr/>
        <w:t>and/or</w:t>
      </w:r>
      <w:r>
        <w:rPr>
          <w:spacing w:val="-14"/>
        </w:rPr>
        <w:t> </w:t>
      </w:r>
      <w:r>
        <w:rPr/>
        <w:t>industry</w:t>
      </w:r>
      <w:r>
        <w:rPr>
          <w:spacing w:val="-13"/>
        </w:rPr>
        <w:t> </w:t>
      </w:r>
      <w:r>
        <w:rPr/>
        <w:t>experts,</w:t>
      </w:r>
      <w:r>
        <w:rPr>
          <w:spacing w:val="-14"/>
        </w:rPr>
        <w:t> </w:t>
      </w:r>
      <w:r>
        <w:rPr/>
        <w:t>the</w:t>
      </w:r>
      <w:r>
        <w:rPr>
          <w:spacing w:val="-13"/>
        </w:rPr>
        <w:t> </w:t>
      </w:r>
      <w:r>
        <w:rPr/>
        <w:t>Textbook</w:t>
      </w:r>
      <w:r>
        <w:rPr>
          <w:spacing w:val="-14"/>
        </w:rPr>
        <w:t> </w:t>
      </w:r>
      <w:r>
        <w:rPr/>
        <w:t>contains</w:t>
      </w:r>
      <w:r>
        <w:rPr>
          <w:spacing w:val="-13"/>
        </w:rPr>
        <w:t> </w:t>
      </w:r>
      <w:r>
        <w:rPr/>
        <w:t>important</w:t>
      </w:r>
      <w:r>
        <w:rPr>
          <w:spacing w:val="-14"/>
        </w:rPr>
        <w:t> </w:t>
      </w:r>
      <w:r>
        <w:rPr/>
        <w:t>concepts</w:t>
      </w:r>
      <w:r>
        <w:rPr>
          <w:spacing w:val="-14"/>
        </w:rPr>
        <w:t> </w:t>
      </w:r>
      <w:r>
        <w:rPr/>
        <w:t>and</w:t>
      </w:r>
      <w:r>
        <w:rPr>
          <w:spacing w:val="-13"/>
        </w:rPr>
        <w:t> </w:t>
      </w:r>
      <w:r>
        <w:rPr/>
        <w:t>theories pertinent</w:t>
      </w:r>
      <w:r>
        <w:rPr>
          <w:spacing w:val="-14"/>
        </w:rPr>
        <w:t> </w:t>
      </w:r>
      <w:r>
        <w:rPr/>
        <w:t>to</w:t>
      </w:r>
      <w:r>
        <w:rPr>
          <w:spacing w:val="-14"/>
        </w:rPr>
        <w:t> </w:t>
      </w:r>
      <w:r>
        <w:rPr/>
        <w:t>financial</w:t>
      </w:r>
      <w:r>
        <w:rPr>
          <w:spacing w:val="-13"/>
        </w:rPr>
        <w:t> </w:t>
      </w:r>
      <w:r>
        <w:rPr/>
        <w:t>planning</w:t>
      </w:r>
      <w:r>
        <w:rPr>
          <w:spacing w:val="-14"/>
        </w:rPr>
        <w:t> </w:t>
      </w:r>
      <w:r>
        <w:rPr/>
        <w:t>and</w:t>
      </w:r>
      <w:r>
        <w:rPr>
          <w:spacing w:val="-13"/>
        </w:rPr>
        <w:t> </w:t>
      </w:r>
      <w:r>
        <w:rPr/>
        <w:t>presents</w:t>
      </w:r>
      <w:r>
        <w:rPr>
          <w:spacing w:val="-14"/>
        </w:rPr>
        <w:t> </w:t>
      </w:r>
      <w:r>
        <w:rPr/>
        <w:t>information</w:t>
      </w:r>
      <w:r>
        <w:rPr>
          <w:spacing w:val="-13"/>
        </w:rPr>
        <w:t> </w:t>
      </w:r>
      <w:r>
        <w:rPr/>
        <w:t>on</w:t>
      </w:r>
      <w:r>
        <w:rPr>
          <w:spacing w:val="-14"/>
        </w:rPr>
        <w:t> </w:t>
      </w:r>
      <w:r>
        <w:rPr/>
        <w:t>regulatory</w:t>
      </w:r>
      <w:r>
        <w:rPr>
          <w:spacing w:val="-14"/>
        </w:rPr>
        <w:t> </w:t>
      </w:r>
      <w:r>
        <w:rPr/>
        <w:t>rules</w:t>
      </w:r>
      <w:r>
        <w:rPr>
          <w:spacing w:val="-13"/>
        </w:rPr>
        <w:t> </w:t>
      </w:r>
      <w:r>
        <w:rPr/>
        <w:t>and</w:t>
      </w:r>
      <w:r>
        <w:rPr>
          <w:spacing w:val="-14"/>
        </w:rPr>
        <w:t> </w:t>
      </w:r>
      <w:r>
        <w:rPr/>
        <w:t>guidelines. The Textbook provides suggested approaches and solutions to financial planning for different scenarios.</w:t>
      </w:r>
    </w:p>
    <w:p>
      <w:pPr>
        <w:pStyle w:val="BodyText"/>
        <w:spacing w:line="242" w:lineRule="auto" w:before="257"/>
        <w:ind w:left="818" w:right="1694"/>
        <w:jc w:val="both"/>
      </w:pPr>
      <w:r>
        <w:rPr/>
        <w:t>There are several organisational features in the Textbook. The student should be familiar with these features to aid the learning process.</w:t>
      </w:r>
    </w:p>
    <w:p>
      <w:pPr>
        <w:spacing w:after="0" w:line="242" w:lineRule="auto"/>
        <w:jc w:val="both"/>
        <w:sectPr>
          <w:pgSz w:w="11900" w:h="16840"/>
          <w:pgMar w:header="0" w:footer="0" w:top="1320" w:bottom="280" w:left="600" w:right="0"/>
        </w:sectPr>
      </w:pPr>
    </w:p>
    <w:p>
      <w:pPr>
        <w:pStyle w:val="Heading2"/>
      </w:pPr>
      <w:r>
        <w:rPr>
          <w:spacing w:val="-2"/>
        </w:rPr>
        <w:t>Introduction</w:t>
      </w:r>
    </w:p>
    <w:p>
      <w:pPr>
        <w:pStyle w:val="BodyText"/>
        <w:spacing w:before="286"/>
        <w:ind w:right="1700"/>
        <w:jc w:val="both"/>
      </w:pPr>
      <w:r>
        <w:rPr/>
        <w:t>The</w:t>
      </w:r>
      <w:r>
        <w:rPr>
          <w:spacing w:val="-9"/>
        </w:rPr>
        <w:t> </w:t>
      </w:r>
      <w:r>
        <w:rPr/>
        <w:t>introduction</w:t>
      </w:r>
      <w:r>
        <w:rPr>
          <w:spacing w:val="-11"/>
        </w:rPr>
        <w:t> </w:t>
      </w:r>
      <w:r>
        <w:rPr/>
        <w:t>provides</w:t>
      </w:r>
      <w:r>
        <w:rPr>
          <w:spacing w:val="-10"/>
        </w:rPr>
        <w:t> </w:t>
      </w:r>
      <w:r>
        <w:rPr/>
        <w:t>an</w:t>
      </w:r>
      <w:r>
        <w:rPr>
          <w:spacing w:val="-9"/>
        </w:rPr>
        <w:t> </w:t>
      </w:r>
      <w:r>
        <w:rPr/>
        <w:t>overview</w:t>
      </w:r>
      <w:r>
        <w:rPr>
          <w:spacing w:val="-11"/>
        </w:rPr>
        <w:t> </w:t>
      </w:r>
      <w:r>
        <w:rPr/>
        <w:t>of</w:t>
      </w:r>
      <w:r>
        <w:rPr>
          <w:spacing w:val="-11"/>
        </w:rPr>
        <w:t> </w:t>
      </w:r>
      <w:r>
        <w:rPr/>
        <w:t>the</w:t>
      </w:r>
      <w:r>
        <w:rPr>
          <w:spacing w:val="-9"/>
        </w:rPr>
        <w:t> </w:t>
      </w:r>
      <w:r>
        <w:rPr/>
        <w:t>issues</w:t>
      </w:r>
      <w:r>
        <w:rPr>
          <w:spacing w:val="-10"/>
        </w:rPr>
        <w:t> </w:t>
      </w:r>
      <w:r>
        <w:rPr/>
        <w:t>pertinent</w:t>
      </w:r>
      <w:r>
        <w:rPr>
          <w:spacing w:val="-11"/>
        </w:rPr>
        <w:t> </w:t>
      </w:r>
      <w:r>
        <w:rPr/>
        <w:t>to</w:t>
      </w:r>
      <w:r>
        <w:rPr>
          <w:spacing w:val="-9"/>
        </w:rPr>
        <w:t> </w:t>
      </w:r>
      <w:r>
        <w:rPr/>
        <w:t>the</w:t>
      </w:r>
      <w:r>
        <w:rPr>
          <w:spacing w:val="-9"/>
        </w:rPr>
        <w:t> </w:t>
      </w:r>
      <w:r>
        <w:rPr/>
        <w:t>course</w:t>
      </w:r>
      <w:r>
        <w:rPr>
          <w:spacing w:val="-10"/>
        </w:rPr>
        <w:t> </w:t>
      </w:r>
      <w:r>
        <w:rPr/>
        <w:t>contents.</w:t>
      </w:r>
      <w:r>
        <w:rPr>
          <w:spacing w:val="-11"/>
        </w:rPr>
        <w:t> </w:t>
      </w:r>
      <w:r>
        <w:rPr/>
        <w:t>It</w:t>
      </w:r>
      <w:r>
        <w:rPr>
          <w:spacing w:val="-9"/>
        </w:rPr>
        <w:t> </w:t>
      </w:r>
      <w:r>
        <w:rPr/>
        <w:t>also</w:t>
      </w:r>
      <w:r>
        <w:rPr>
          <w:spacing w:val="-9"/>
        </w:rPr>
        <w:t> </w:t>
      </w:r>
      <w:r>
        <w:rPr/>
        <w:t>puts into context the place and relative importance of a particular concept/theory/issue in the financial planning process.</w:t>
      </w:r>
    </w:p>
    <w:p>
      <w:pPr>
        <w:pStyle w:val="BodyText"/>
        <w:spacing w:before="273"/>
        <w:jc w:val="both"/>
      </w:pPr>
      <w:r>
        <w:rPr/>
        <w:t>Please</w:t>
      </w:r>
      <w:r>
        <w:rPr>
          <w:spacing w:val="-2"/>
        </w:rPr>
        <w:t> </w:t>
      </w:r>
      <w:r>
        <w:rPr/>
        <w:t>note that</w:t>
      </w:r>
      <w:r>
        <w:rPr>
          <w:spacing w:val="1"/>
        </w:rPr>
        <w:t> </w:t>
      </w:r>
      <w:r>
        <w:rPr/>
        <w:t>the terms</w:t>
      </w:r>
      <w:r>
        <w:rPr>
          <w:spacing w:val="2"/>
        </w:rPr>
        <w:t> </w:t>
      </w:r>
      <w:r>
        <w:rPr/>
        <w:t>“financial planning</w:t>
      </w:r>
      <w:r>
        <w:rPr>
          <w:spacing w:val="-1"/>
        </w:rPr>
        <w:t> </w:t>
      </w:r>
      <w:r>
        <w:rPr/>
        <w:t>practitioner” and</w:t>
      </w:r>
      <w:r>
        <w:rPr>
          <w:spacing w:val="3"/>
        </w:rPr>
        <w:t> </w:t>
      </w:r>
      <w:r>
        <w:rPr/>
        <w:t>“financial planner” will be</w:t>
      </w:r>
      <w:r>
        <w:rPr>
          <w:spacing w:val="3"/>
        </w:rPr>
        <w:t> </w:t>
      </w:r>
      <w:r>
        <w:rPr>
          <w:spacing w:val="-4"/>
        </w:rPr>
        <w:t>used</w:t>
      </w:r>
    </w:p>
    <w:p>
      <w:pPr>
        <w:pStyle w:val="BodyText"/>
        <w:spacing w:before="2"/>
        <w:jc w:val="both"/>
      </w:pPr>
      <w:r>
        <w:rPr/>
        <w:t>interchangeably</w:t>
      </w:r>
      <w:r>
        <w:rPr>
          <w:spacing w:val="-6"/>
        </w:rPr>
        <w:t> </w:t>
      </w:r>
      <w:r>
        <w:rPr/>
        <w:t>throughout</w:t>
      </w:r>
      <w:r>
        <w:rPr>
          <w:spacing w:val="-4"/>
        </w:rPr>
        <w:t> </w:t>
      </w:r>
      <w:r>
        <w:rPr/>
        <w:t>the</w:t>
      </w:r>
      <w:r>
        <w:rPr>
          <w:spacing w:val="-4"/>
        </w:rPr>
        <w:t> </w:t>
      </w:r>
      <w:r>
        <w:rPr/>
        <w:t>whole</w:t>
      </w:r>
      <w:r>
        <w:rPr>
          <w:spacing w:val="-5"/>
        </w:rPr>
        <w:t> </w:t>
      </w:r>
      <w:r>
        <w:rPr/>
        <w:t>text</w:t>
      </w:r>
      <w:r>
        <w:rPr>
          <w:spacing w:val="-4"/>
        </w:rPr>
        <w:t> </w:t>
      </w:r>
      <w:r>
        <w:rPr/>
        <w:t>of</w:t>
      </w:r>
      <w:r>
        <w:rPr>
          <w:spacing w:val="-4"/>
        </w:rPr>
        <w:t> </w:t>
      </w:r>
      <w:r>
        <w:rPr/>
        <w:t>this</w:t>
      </w:r>
      <w:r>
        <w:rPr>
          <w:spacing w:val="-3"/>
        </w:rPr>
        <w:t> </w:t>
      </w:r>
      <w:r>
        <w:rPr>
          <w:spacing w:val="-2"/>
        </w:rPr>
        <w:t>Textbook.</w:t>
      </w:r>
    </w:p>
    <w:p>
      <w:pPr>
        <w:pStyle w:val="Heading2"/>
        <w:spacing w:before="271"/>
        <w:jc w:val="both"/>
      </w:pPr>
      <w:r>
        <w:rPr/>
        <w:t>Learning</w:t>
      </w:r>
      <w:r>
        <w:rPr>
          <w:spacing w:val="-4"/>
        </w:rPr>
        <w:t> </w:t>
      </w:r>
      <w:r>
        <w:rPr>
          <w:spacing w:val="-2"/>
        </w:rPr>
        <w:t>Goals</w:t>
      </w:r>
    </w:p>
    <w:p>
      <w:pPr>
        <w:pStyle w:val="BodyText"/>
        <w:spacing w:line="242" w:lineRule="auto" w:before="283"/>
        <w:ind w:right="1700"/>
        <w:jc w:val="both"/>
      </w:pPr>
      <w:r>
        <w:rPr/>
        <w:t>The</w:t>
      </w:r>
      <w:r>
        <w:rPr>
          <w:spacing w:val="-14"/>
        </w:rPr>
        <w:t> </w:t>
      </w:r>
      <w:r>
        <w:rPr/>
        <w:t>Learning</w:t>
      </w:r>
      <w:r>
        <w:rPr>
          <w:spacing w:val="-14"/>
        </w:rPr>
        <w:t> </w:t>
      </w:r>
      <w:r>
        <w:rPr/>
        <w:t>Goals</w:t>
      </w:r>
      <w:r>
        <w:rPr>
          <w:spacing w:val="-13"/>
        </w:rPr>
        <w:t> </w:t>
      </w:r>
      <w:r>
        <w:rPr/>
        <w:t>illustrate</w:t>
      </w:r>
      <w:r>
        <w:rPr>
          <w:spacing w:val="-14"/>
        </w:rPr>
        <w:t> </w:t>
      </w:r>
      <w:r>
        <w:rPr/>
        <w:t>the</w:t>
      </w:r>
      <w:r>
        <w:rPr>
          <w:spacing w:val="-13"/>
        </w:rPr>
        <w:t> </w:t>
      </w:r>
      <w:r>
        <w:rPr/>
        <w:t>purpose</w:t>
      </w:r>
      <w:r>
        <w:rPr>
          <w:spacing w:val="-14"/>
        </w:rPr>
        <w:t> </w:t>
      </w:r>
      <w:r>
        <w:rPr/>
        <w:t>of</w:t>
      </w:r>
      <w:r>
        <w:rPr>
          <w:spacing w:val="-13"/>
        </w:rPr>
        <w:t> </w:t>
      </w:r>
      <w:r>
        <w:rPr/>
        <w:t>the</w:t>
      </w:r>
      <w:r>
        <w:rPr>
          <w:spacing w:val="-12"/>
        </w:rPr>
        <w:t> </w:t>
      </w:r>
      <w:r>
        <w:rPr/>
        <w:t>course</w:t>
      </w:r>
      <w:r>
        <w:rPr>
          <w:spacing w:val="-12"/>
        </w:rPr>
        <w:t> </w:t>
      </w:r>
      <w:r>
        <w:rPr/>
        <w:t>contents.</w:t>
      </w:r>
      <w:r>
        <w:rPr>
          <w:spacing w:val="-12"/>
        </w:rPr>
        <w:t> </w:t>
      </w:r>
      <w:r>
        <w:rPr/>
        <w:t>They</w:t>
      </w:r>
      <w:r>
        <w:rPr>
          <w:spacing w:val="-14"/>
        </w:rPr>
        <w:t> </w:t>
      </w:r>
      <w:r>
        <w:rPr/>
        <w:t>point</w:t>
      </w:r>
      <w:r>
        <w:rPr>
          <w:spacing w:val="-13"/>
        </w:rPr>
        <w:t> </w:t>
      </w:r>
      <w:r>
        <w:rPr/>
        <w:t>out</w:t>
      </w:r>
      <w:r>
        <w:rPr>
          <w:spacing w:val="-14"/>
        </w:rPr>
        <w:t> </w:t>
      </w:r>
      <w:r>
        <w:rPr/>
        <w:t>to</w:t>
      </w:r>
      <w:r>
        <w:rPr>
          <w:spacing w:val="-13"/>
        </w:rPr>
        <w:t> </w:t>
      </w:r>
      <w:r>
        <w:rPr/>
        <w:t>students</w:t>
      </w:r>
      <w:r>
        <w:rPr>
          <w:spacing w:val="-14"/>
        </w:rPr>
        <w:t> </w:t>
      </w:r>
      <w:r>
        <w:rPr/>
        <w:t>what they</w:t>
      </w:r>
      <w:r>
        <w:rPr>
          <w:spacing w:val="-3"/>
        </w:rPr>
        <w:t> </w:t>
      </w:r>
      <w:r>
        <w:rPr/>
        <w:t>are</w:t>
      </w:r>
      <w:r>
        <w:rPr>
          <w:spacing w:val="-2"/>
        </w:rPr>
        <w:t> </w:t>
      </w:r>
      <w:r>
        <w:rPr/>
        <w:t>expected</w:t>
      </w:r>
      <w:r>
        <w:rPr>
          <w:spacing w:val="-3"/>
        </w:rPr>
        <w:t> </w:t>
      </w:r>
      <w:r>
        <w:rPr/>
        <w:t>to</w:t>
      </w:r>
      <w:r>
        <w:rPr>
          <w:spacing w:val="-2"/>
        </w:rPr>
        <w:t> </w:t>
      </w:r>
      <w:r>
        <w:rPr/>
        <w:t>know</w:t>
      </w:r>
      <w:r>
        <w:rPr>
          <w:spacing w:val="-2"/>
        </w:rPr>
        <w:t> </w:t>
      </w:r>
      <w:r>
        <w:rPr/>
        <w:t>and</w:t>
      </w:r>
      <w:r>
        <w:rPr>
          <w:spacing w:val="-2"/>
        </w:rPr>
        <w:t> </w:t>
      </w:r>
      <w:r>
        <w:rPr/>
        <w:t>are</w:t>
      </w:r>
      <w:r>
        <w:rPr>
          <w:spacing w:val="-3"/>
        </w:rPr>
        <w:t> </w:t>
      </w:r>
      <w:r>
        <w:rPr/>
        <w:t>the</w:t>
      </w:r>
      <w:r>
        <w:rPr>
          <w:spacing w:val="-4"/>
        </w:rPr>
        <w:t> </w:t>
      </w:r>
      <w:r>
        <w:rPr/>
        <w:t>basis</w:t>
      </w:r>
      <w:r>
        <w:rPr>
          <w:spacing w:val="-4"/>
        </w:rPr>
        <w:t> </w:t>
      </w:r>
      <w:r>
        <w:rPr/>
        <w:t>of</w:t>
      </w:r>
      <w:r>
        <w:rPr>
          <w:spacing w:val="-3"/>
        </w:rPr>
        <w:t> </w:t>
      </w:r>
      <w:r>
        <w:rPr/>
        <w:t>the</w:t>
      </w:r>
      <w:r>
        <w:rPr>
          <w:spacing w:val="-2"/>
        </w:rPr>
        <w:t> </w:t>
      </w:r>
      <w:r>
        <w:rPr/>
        <w:t>questions</w:t>
      </w:r>
      <w:r>
        <w:rPr>
          <w:spacing w:val="-3"/>
        </w:rPr>
        <w:t> </w:t>
      </w:r>
      <w:r>
        <w:rPr/>
        <w:t>likely</w:t>
      </w:r>
      <w:r>
        <w:rPr>
          <w:spacing w:val="-4"/>
        </w:rPr>
        <w:t> </w:t>
      </w:r>
      <w:r>
        <w:rPr/>
        <w:t>to</w:t>
      </w:r>
      <w:r>
        <w:rPr>
          <w:spacing w:val="-3"/>
        </w:rPr>
        <w:t> </w:t>
      </w:r>
      <w:r>
        <w:rPr/>
        <w:t>be</w:t>
      </w:r>
      <w:r>
        <w:rPr>
          <w:spacing w:val="-4"/>
        </w:rPr>
        <w:t> </w:t>
      </w:r>
      <w:r>
        <w:rPr/>
        <w:t>asked</w:t>
      </w:r>
      <w:r>
        <w:rPr>
          <w:spacing w:val="-1"/>
        </w:rPr>
        <w:t> </w:t>
      </w:r>
      <w:r>
        <w:rPr/>
        <w:t>in</w:t>
      </w:r>
      <w:r>
        <w:rPr>
          <w:spacing w:val="-3"/>
        </w:rPr>
        <w:t> </w:t>
      </w:r>
      <w:r>
        <w:rPr/>
        <w:t>examinations.</w:t>
      </w:r>
    </w:p>
    <w:p>
      <w:pPr>
        <w:pStyle w:val="Heading2"/>
        <w:spacing w:before="268"/>
        <w:jc w:val="both"/>
      </w:pPr>
      <w:r>
        <w:rPr/>
        <w:t>Mock</w:t>
      </w:r>
      <w:r>
        <w:rPr>
          <w:spacing w:val="-5"/>
        </w:rPr>
        <w:t> </w:t>
      </w:r>
      <w:r>
        <w:rPr/>
        <w:t>Examination</w:t>
      </w:r>
      <w:r>
        <w:rPr>
          <w:spacing w:val="-3"/>
        </w:rPr>
        <w:t> </w:t>
      </w:r>
      <w:r>
        <w:rPr>
          <w:spacing w:val="-2"/>
        </w:rPr>
        <w:t>Questions</w:t>
      </w:r>
    </w:p>
    <w:p>
      <w:pPr>
        <w:pStyle w:val="BodyText"/>
        <w:spacing w:line="247" w:lineRule="auto" w:before="286"/>
        <w:ind w:right="1692"/>
        <w:jc w:val="both"/>
      </w:pPr>
      <w:r>
        <w:rPr/>
        <w:t>Mock Examination questions are linked to the Learning Goals. These questions serve to direct and reinforce your learning. They are not intended to represent, in rigor or format, the CFP examination administered by FPAS. The review questions will help the student practice critical skills, reinforce important concepts and terms, apply analytical and evaluative techniques to given situations. Review questions help students gauge their level of understanding of the Learning Goals. In attempting these questions, you may notice that some questions test knowledge</w:t>
      </w:r>
      <w:r>
        <w:rPr>
          <w:spacing w:val="-6"/>
        </w:rPr>
        <w:t> </w:t>
      </w:r>
      <w:r>
        <w:rPr/>
        <w:t>that</w:t>
      </w:r>
      <w:r>
        <w:rPr>
          <w:spacing w:val="-3"/>
        </w:rPr>
        <w:t> </w:t>
      </w:r>
      <w:r>
        <w:rPr/>
        <w:t>is</w:t>
      </w:r>
      <w:r>
        <w:rPr>
          <w:spacing w:val="-7"/>
        </w:rPr>
        <w:t> </w:t>
      </w:r>
      <w:r>
        <w:rPr/>
        <w:t>not</w:t>
      </w:r>
      <w:r>
        <w:rPr>
          <w:spacing w:val="-5"/>
        </w:rPr>
        <w:t> </w:t>
      </w:r>
      <w:r>
        <w:rPr/>
        <w:t>directly</w:t>
      </w:r>
      <w:r>
        <w:rPr>
          <w:spacing w:val="-5"/>
        </w:rPr>
        <w:t> </w:t>
      </w:r>
      <w:r>
        <w:rPr/>
        <w:t>found</w:t>
      </w:r>
      <w:r>
        <w:rPr>
          <w:spacing w:val="-3"/>
        </w:rPr>
        <w:t> </w:t>
      </w:r>
      <w:r>
        <w:rPr/>
        <w:t>in</w:t>
      </w:r>
      <w:r>
        <w:rPr>
          <w:spacing w:val="-3"/>
        </w:rPr>
        <w:t> </w:t>
      </w:r>
      <w:r>
        <w:rPr/>
        <w:t>the</w:t>
      </w:r>
      <w:r>
        <w:rPr>
          <w:spacing w:val="-6"/>
        </w:rPr>
        <w:t> </w:t>
      </w:r>
      <w:r>
        <w:rPr/>
        <w:t>textbook.</w:t>
      </w:r>
      <w:r>
        <w:rPr>
          <w:spacing w:val="-5"/>
        </w:rPr>
        <w:t> </w:t>
      </w:r>
      <w:r>
        <w:rPr/>
        <w:t>Such</w:t>
      </w:r>
      <w:r>
        <w:rPr>
          <w:spacing w:val="-3"/>
        </w:rPr>
        <w:t> </w:t>
      </w:r>
      <w:r>
        <w:rPr/>
        <w:t>questions</w:t>
      </w:r>
      <w:r>
        <w:rPr>
          <w:spacing w:val="-7"/>
        </w:rPr>
        <w:t> </w:t>
      </w:r>
      <w:r>
        <w:rPr/>
        <w:t>may</w:t>
      </w:r>
      <w:r>
        <w:rPr>
          <w:spacing w:val="-7"/>
        </w:rPr>
        <w:t> </w:t>
      </w:r>
      <w:r>
        <w:rPr/>
        <w:t>be</w:t>
      </w:r>
      <w:r>
        <w:rPr>
          <w:spacing w:val="-6"/>
        </w:rPr>
        <w:t> </w:t>
      </w:r>
      <w:r>
        <w:rPr/>
        <w:t>tested</w:t>
      </w:r>
      <w:r>
        <w:rPr>
          <w:spacing w:val="-5"/>
        </w:rPr>
        <w:t> </w:t>
      </w:r>
      <w:r>
        <w:rPr/>
        <w:t>from</w:t>
      </w:r>
      <w:r>
        <w:rPr>
          <w:spacing w:val="-6"/>
        </w:rPr>
        <w:t> </w:t>
      </w:r>
      <w:r>
        <w:rPr/>
        <w:t>time</w:t>
      </w:r>
      <w:r>
        <w:rPr>
          <w:spacing w:val="-6"/>
        </w:rPr>
        <w:t> </w:t>
      </w:r>
      <w:r>
        <w:rPr/>
        <w:t>to time as a very small proportion of the exam so long as the questions are deemed reasonable</w:t>
      </w:r>
      <w:r>
        <w:rPr>
          <w:spacing w:val="-1"/>
        </w:rPr>
        <w:t> </w:t>
      </w:r>
      <w:r>
        <w:rPr/>
        <w:t>by the FPAS Certification Board.</w:t>
      </w:r>
    </w:p>
    <w:p>
      <w:pPr>
        <w:pStyle w:val="Heading2"/>
        <w:spacing w:before="265"/>
        <w:jc w:val="both"/>
      </w:pPr>
      <w:r>
        <w:rPr/>
        <w:t>Required</w:t>
      </w:r>
      <w:r>
        <w:rPr>
          <w:spacing w:val="-2"/>
        </w:rPr>
        <w:t> Readings</w:t>
      </w:r>
    </w:p>
    <w:p>
      <w:pPr>
        <w:pStyle w:val="BodyText"/>
        <w:spacing w:before="285"/>
        <w:ind w:right="1693"/>
        <w:jc w:val="both"/>
      </w:pPr>
      <w:r>
        <w:rPr/>
        <w:t>The Financial Advisers Act (FAA) and FPAS Professional Standards and Code of Ethics are examinable</w:t>
      </w:r>
      <w:r>
        <w:rPr>
          <w:spacing w:val="-14"/>
        </w:rPr>
        <w:t> </w:t>
      </w:r>
      <w:r>
        <w:rPr/>
        <w:t>topics</w:t>
      </w:r>
      <w:r>
        <w:rPr>
          <w:spacing w:val="-14"/>
        </w:rPr>
        <w:t> </w:t>
      </w:r>
      <w:r>
        <w:rPr/>
        <w:t>for</w:t>
      </w:r>
      <w:r>
        <w:rPr>
          <w:spacing w:val="-13"/>
        </w:rPr>
        <w:t> </w:t>
      </w:r>
      <w:r>
        <w:rPr/>
        <w:t>all</w:t>
      </w:r>
      <w:r>
        <w:rPr>
          <w:spacing w:val="-14"/>
        </w:rPr>
        <w:t> </w:t>
      </w:r>
      <w:r>
        <w:rPr/>
        <w:t>modules</w:t>
      </w:r>
      <w:r>
        <w:rPr>
          <w:spacing w:val="-13"/>
        </w:rPr>
        <w:t> </w:t>
      </w:r>
      <w:r>
        <w:rPr/>
        <w:t>in</w:t>
      </w:r>
      <w:r>
        <w:rPr>
          <w:spacing w:val="-14"/>
        </w:rPr>
        <w:t> </w:t>
      </w:r>
      <w:r>
        <w:rPr/>
        <w:t>the</w:t>
      </w:r>
      <w:r>
        <w:rPr>
          <w:spacing w:val="-13"/>
        </w:rPr>
        <w:t> </w:t>
      </w:r>
      <w:r>
        <w:rPr/>
        <w:t>AFP®/AWP</w:t>
      </w:r>
      <w:r>
        <w:rPr>
          <w:vertAlign w:val="superscript"/>
        </w:rPr>
        <w:t>CM</w:t>
      </w:r>
      <w:r>
        <w:rPr>
          <w:vertAlign w:val="baseline"/>
        </w:rPr>
        <w:t>/CFP®</w:t>
      </w:r>
      <w:r>
        <w:rPr>
          <w:spacing w:val="-14"/>
          <w:vertAlign w:val="baseline"/>
        </w:rPr>
        <w:t> </w:t>
      </w:r>
      <w:r>
        <w:rPr>
          <w:vertAlign w:val="baseline"/>
        </w:rPr>
        <w:t>examinations.</w:t>
      </w:r>
      <w:r>
        <w:rPr>
          <w:spacing w:val="-14"/>
          <w:vertAlign w:val="baseline"/>
        </w:rPr>
        <w:t> </w:t>
      </w:r>
      <w:r>
        <w:rPr>
          <w:vertAlign w:val="baseline"/>
        </w:rPr>
        <w:t>Students</w:t>
      </w:r>
      <w:r>
        <w:rPr>
          <w:spacing w:val="-13"/>
          <w:vertAlign w:val="baseline"/>
        </w:rPr>
        <w:t> </w:t>
      </w:r>
      <w:r>
        <w:rPr>
          <w:vertAlign w:val="baseline"/>
        </w:rPr>
        <w:t>are</w:t>
      </w:r>
      <w:r>
        <w:rPr>
          <w:spacing w:val="-14"/>
          <w:vertAlign w:val="baseline"/>
        </w:rPr>
        <w:t> </w:t>
      </w:r>
      <w:r>
        <w:rPr>
          <w:vertAlign w:val="baseline"/>
        </w:rPr>
        <w:t>expected to be familiar with the FAA and the Standards and Code of Ethics.</w:t>
      </w:r>
    </w:p>
    <w:p>
      <w:pPr>
        <w:pStyle w:val="Heading2"/>
        <w:spacing w:before="271"/>
        <w:jc w:val="both"/>
      </w:pPr>
      <w:r>
        <w:rPr/>
        <w:t>Students</w:t>
      </w:r>
      <w:r>
        <w:rPr>
          <w:spacing w:val="-3"/>
        </w:rPr>
        <w:t> </w:t>
      </w:r>
      <w:r>
        <w:rPr/>
        <w:t>are</w:t>
      </w:r>
      <w:r>
        <w:rPr>
          <w:spacing w:val="-2"/>
        </w:rPr>
        <w:t> </w:t>
      </w:r>
      <w:r>
        <w:rPr/>
        <w:t>required</w:t>
      </w:r>
      <w:r>
        <w:rPr>
          <w:spacing w:val="-3"/>
        </w:rPr>
        <w:t> </w:t>
      </w:r>
      <w:r>
        <w:rPr/>
        <w:t>to</w:t>
      </w:r>
      <w:r>
        <w:rPr>
          <w:spacing w:val="-2"/>
        </w:rPr>
        <w:t> </w:t>
      </w:r>
      <w:r>
        <w:rPr/>
        <w:t>go </w:t>
      </w:r>
      <w:r>
        <w:rPr>
          <w:spacing w:val="-5"/>
        </w:rPr>
        <w:t>to:</w:t>
      </w:r>
    </w:p>
    <w:p>
      <w:pPr>
        <w:pStyle w:val="BodyText"/>
        <w:spacing w:before="281"/>
        <w:jc w:val="both"/>
      </w:pPr>
      <w:r>
        <w:rPr/>
        <w:t>MAS’</w:t>
      </w:r>
      <w:r>
        <w:rPr>
          <w:spacing w:val="3"/>
        </w:rPr>
        <w:t> </w:t>
      </w:r>
      <w:r>
        <w:rPr/>
        <w:t>website</w:t>
      </w:r>
      <w:r>
        <w:rPr>
          <w:spacing w:val="5"/>
        </w:rPr>
        <w:t> </w:t>
      </w:r>
      <w:r>
        <w:rPr/>
        <w:t>at</w:t>
      </w:r>
      <w:r>
        <w:rPr>
          <w:spacing w:val="9"/>
        </w:rPr>
        <w:t> </w:t>
      </w:r>
      <w:hyperlink r:id="rId15">
        <w:r>
          <w:rPr>
            <w:color w:val="0462C1"/>
            <w:u w:val="single" w:color="0462C1"/>
          </w:rPr>
          <w:t>www.mas.gov.sg</w:t>
        </w:r>
      </w:hyperlink>
      <w:r>
        <w:rPr>
          <w:color w:val="0462C1"/>
          <w:spacing w:val="8"/>
        </w:rPr>
        <w:t> </w:t>
      </w:r>
      <w:r>
        <w:rPr/>
        <w:t>for</w:t>
      </w:r>
      <w:r>
        <w:rPr>
          <w:spacing w:val="5"/>
        </w:rPr>
        <w:t> </w:t>
      </w:r>
      <w:r>
        <w:rPr/>
        <w:t>details</w:t>
      </w:r>
      <w:r>
        <w:rPr>
          <w:spacing w:val="5"/>
        </w:rPr>
        <w:t> </w:t>
      </w:r>
      <w:r>
        <w:rPr/>
        <w:t>on</w:t>
      </w:r>
      <w:r>
        <w:rPr>
          <w:spacing w:val="6"/>
        </w:rPr>
        <w:t> </w:t>
      </w:r>
      <w:r>
        <w:rPr/>
        <w:t>the</w:t>
      </w:r>
      <w:r>
        <w:rPr>
          <w:spacing w:val="6"/>
        </w:rPr>
        <w:t> </w:t>
      </w:r>
      <w:r>
        <w:rPr/>
        <w:t>Financial</w:t>
      </w:r>
      <w:r>
        <w:rPr>
          <w:spacing w:val="5"/>
        </w:rPr>
        <w:t> </w:t>
      </w:r>
      <w:r>
        <w:rPr/>
        <w:t>Advisers</w:t>
      </w:r>
      <w:r>
        <w:rPr>
          <w:spacing w:val="4"/>
        </w:rPr>
        <w:t> </w:t>
      </w:r>
      <w:r>
        <w:rPr/>
        <w:t>Act</w:t>
      </w:r>
      <w:r>
        <w:rPr>
          <w:spacing w:val="6"/>
        </w:rPr>
        <w:t> </w:t>
      </w:r>
      <w:r>
        <w:rPr/>
        <w:t>(FAA),</w:t>
      </w:r>
      <w:r>
        <w:rPr>
          <w:spacing w:val="7"/>
        </w:rPr>
        <w:t> </w:t>
      </w:r>
      <w:r>
        <w:rPr/>
        <w:t>FPAS’</w:t>
      </w:r>
      <w:r>
        <w:rPr>
          <w:spacing w:val="6"/>
        </w:rPr>
        <w:t> </w:t>
      </w:r>
      <w:r>
        <w:rPr>
          <w:spacing w:val="-2"/>
        </w:rPr>
        <w:t>website</w:t>
      </w:r>
    </w:p>
    <w:p>
      <w:pPr>
        <w:pStyle w:val="BodyText"/>
        <w:jc w:val="both"/>
      </w:pPr>
      <w:r>
        <w:rPr/>
        <w:t>at</w:t>
      </w:r>
      <w:r>
        <w:rPr>
          <w:spacing w:val="-4"/>
        </w:rPr>
        <w:t> </w:t>
      </w:r>
      <w:hyperlink r:id="rId16">
        <w:r>
          <w:rPr>
            <w:color w:val="0462C1"/>
            <w:u w:val="single" w:color="0462C1"/>
          </w:rPr>
          <w:t>www.fpas.org.sg</w:t>
        </w:r>
      </w:hyperlink>
      <w:r>
        <w:rPr>
          <w:color w:val="0462C1"/>
          <w:spacing w:val="-5"/>
        </w:rPr>
        <w:t> </w:t>
      </w:r>
      <w:r>
        <w:rPr/>
        <w:t>for</w:t>
      </w:r>
      <w:r>
        <w:rPr>
          <w:spacing w:val="-4"/>
        </w:rPr>
        <w:t> </w:t>
      </w:r>
      <w:r>
        <w:rPr/>
        <w:t>details</w:t>
      </w:r>
      <w:r>
        <w:rPr>
          <w:spacing w:val="-3"/>
        </w:rPr>
        <w:t> </w:t>
      </w:r>
      <w:r>
        <w:rPr/>
        <w:t>on</w:t>
      </w:r>
      <w:r>
        <w:rPr>
          <w:spacing w:val="-3"/>
        </w:rPr>
        <w:t> </w:t>
      </w:r>
      <w:r>
        <w:rPr/>
        <w:t>FPAS</w:t>
      </w:r>
      <w:r>
        <w:rPr>
          <w:spacing w:val="-4"/>
        </w:rPr>
        <w:t> </w:t>
      </w:r>
      <w:r>
        <w:rPr/>
        <w:t>Professional</w:t>
      </w:r>
      <w:r>
        <w:rPr>
          <w:spacing w:val="-2"/>
        </w:rPr>
        <w:t> </w:t>
      </w:r>
      <w:r>
        <w:rPr/>
        <w:t>Standards</w:t>
      </w:r>
      <w:r>
        <w:rPr>
          <w:spacing w:val="-4"/>
        </w:rPr>
        <w:t> </w:t>
      </w:r>
      <w:r>
        <w:rPr/>
        <w:t>and</w:t>
      </w:r>
      <w:r>
        <w:rPr>
          <w:spacing w:val="-2"/>
        </w:rPr>
        <w:t> </w:t>
      </w:r>
      <w:r>
        <w:rPr/>
        <w:t>Code</w:t>
      </w:r>
      <w:r>
        <w:rPr>
          <w:spacing w:val="-4"/>
        </w:rPr>
        <w:t> </w:t>
      </w:r>
      <w:r>
        <w:rPr/>
        <w:t>of</w:t>
      </w:r>
      <w:r>
        <w:rPr>
          <w:spacing w:val="-3"/>
        </w:rPr>
        <w:t> </w:t>
      </w:r>
      <w:r>
        <w:rPr>
          <w:spacing w:val="-2"/>
        </w:rPr>
        <w:t>Ethics.</w:t>
      </w:r>
    </w:p>
    <w:p>
      <w:pPr>
        <w:pStyle w:val="BodyText"/>
        <w:ind w:left="0"/>
      </w:pPr>
    </w:p>
    <w:p>
      <w:pPr>
        <w:pStyle w:val="Heading2"/>
        <w:spacing w:before="0"/>
      </w:pPr>
      <w:r>
        <w:rPr/>
        <w:t>Visual</w:t>
      </w:r>
      <w:r>
        <w:rPr>
          <w:spacing w:val="-2"/>
        </w:rPr>
        <w:t> </w:t>
      </w:r>
      <w:r>
        <w:rPr>
          <w:spacing w:val="-4"/>
        </w:rPr>
        <w:t>Aids</w:t>
      </w:r>
    </w:p>
    <w:p>
      <w:pPr>
        <w:pStyle w:val="BodyText"/>
        <w:spacing w:line="242" w:lineRule="auto" w:before="285"/>
        <w:ind w:right="2169"/>
      </w:pPr>
      <w:r>
        <w:rPr/>
        <w:t>The</w:t>
      </w:r>
      <w:r>
        <w:rPr>
          <w:spacing w:val="-4"/>
        </w:rPr>
        <w:t> </w:t>
      </w:r>
      <w:r>
        <w:rPr/>
        <w:t>Textbook</w:t>
      </w:r>
      <w:r>
        <w:rPr>
          <w:spacing w:val="-4"/>
        </w:rPr>
        <w:t> </w:t>
      </w:r>
      <w:r>
        <w:rPr/>
        <w:t>uses</w:t>
      </w:r>
      <w:r>
        <w:rPr>
          <w:spacing w:val="-3"/>
        </w:rPr>
        <w:t> </w:t>
      </w:r>
      <w:r>
        <w:rPr/>
        <w:t>exhibits,</w:t>
      </w:r>
      <w:r>
        <w:rPr>
          <w:spacing w:val="-3"/>
        </w:rPr>
        <w:t> </w:t>
      </w:r>
      <w:r>
        <w:rPr/>
        <w:t>charts,</w:t>
      </w:r>
      <w:r>
        <w:rPr>
          <w:spacing w:val="-5"/>
        </w:rPr>
        <w:t> </w:t>
      </w:r>
      <w:r>
        <w:rPr/>
        <w:t>tables,</w:t>
      </w:r>
      <w:r>
        <w:rPr>
          <w:spacing w:val="-5"/>
        </w:rPr>
        <w:t> </w:t>
      </w:r>
      <w:r>
        <w:rPr/>
        <w:t>articles,</w:t>
      </w:r>
      <w:r>
        <w:rPr>
          <w:spacing w:val="-3"/>
        </w:rPr>
        <w:t> </w:t>
      </w:r>
      <w:r>
        <w:rPr/>
        <w:t>and</w:t>
      </w:r>
      <w:r>
        <w:rPr>
          <w:spacing w:val="-4"/>
        </w:rPr>
        <w:t> </w:t>
      </w:r>
      <w:r>
        <w:rPr/>
        <w:t>figures</w:t>
      </w:r>
      <w:r>
        <w:rPr>
          <w:spacing w:val="-5"/>
        </w:rPr>
        <w:t> </w:t>
      </w:r>
      <w:r>
        <w:rPr/>
        <w:t>to</w:t>
      </w:r>
      <w:r>
        <w:rPr>
          <w:spacing w:val="-5"/>
        </w:rPr>
        <w:t> </w:t>
      </w:r>
      <w:r>
        <w:rPr/>
        <w:t>present</w:t>
      </w:r>
      <w:r>
        <w:rPr>
          <w:spacing w:val="-4"/>
        </w:rPr>
        <w:t> </w:t>
      </w:r>
      <w:r>
        <w:rPr/>
        <w:t>information</w:t>
      </w:r>
      <w:r>
        <w:rPr>
          <w:spacing w:val="-2"/>
        </w:rPr>
        <w:t> </w:t>
      </w:r>
      <w:r>
        <w:rPr/>
        <w:t>in</w:t>
      </w:r>
      <w:r>
        <w:rPr>
          <w:spacing w:val="-2"/>
        </w:rPr>
        <w:t> </w:t>
      </w:r>
      <w:r>
        <w:rPr/>
        <w:t>a visual manner with the aim that they serve to further clarify concepts.</w:t>
      </w:r>
    </w:p>
    <w:p>
      <w:pPr>
        <w:spacing w:after="0" w:line="242" w:lineRule="auto"/>
        <w:sectPr>
          <w:pgSz w:w="11900" w:h="16840"/>
          <w:pgMar w:header="0" w:footer="0" w:top="1320" w:bottom="280" w:left="600" w:right="0"/>
        </w:sectPr>
      </w:pPr>
    </w:p>
    <w:p>
      <w:pPr>
        <w:pStyle w:val="Heading2"/>
      </w:pPr>
      <w:r>
        <w:rPr/>
        <w:t>Chapter</w:t>
      </w:r>
      <w:r>
        <w:rPr>
          <w:spacing w:val="-7"/>
        </w:rPr>
        <w:t> </w:t>
      </w:r>
      <w:r>
        <w:rPr/>
        <w:t>1:</w:t>
      </w:r>
      <w:r>
        <w:rPr>
          <w:spacing w:val="-2"/>
        </w:rPr>
        <w:t> </w:t>
      </w:r>
      <w:r>
        <w:rPr/>
        <w:t>Financial</w:t>
      </w:r>
      <w:r>
        <w:rPr>
          <w:spacing w:val="-2"/>
        </w:rPr>
        <w:t> </w:t>
      </w:r>
      <w:r>
        <w:rPr/>
        <w:t>Planning</w:t>
      </w:r>
      <w:r>
        <w:rPr>
          <w:spacing w:val="-4"/>
        </w:rPr>
        <w:t> </w:t>
      </w:r>
      <w:r>
        <w:rPr>
          <w:spacing w:val="-2"/>
        </w:rPr>
        <w:t>Process</w:t>
      </w:r>
    </w:p>
    <w:p>
      <w:pPr>
        <w:pStyle w:val="ListParagraph"/>
        <w:numPr>
          <w:ilvl w:val="1"/>
          <w:numId w:val="14"/>
        </w:numPr>
        <w:tabs>
          <w:tab w:pos="817" w:val="left" w:leader="none"/>
          <w:tab w:pos="9215" w:val="left" w:leader="dot"/>
        </w:tabs>
        <w:spacing w:line="240" w:lineRule="auto" w:before="125" w:after="0"/>
        <w:ind w:left="817" w:right="0" w:hanging="349"/>
        <w:jc w:val="left"/>
        <w:rPr>
          <w:sz w:val="22"/>
        </w:rPr>
      </w:pPr>
      <w:r>
        <w:rPr>
          <w:sz w:val="22"/>
        </w:rPr>
        <w:t>What</w:t>
      </w:r>
      <w:r>
        <w:rPr>
          <w:spacing w:val="-3"/>
          <w:sz w:val="22"/>
        </w:rPr>
        <w:t> </w:t>
      </w:r>
      <w:r>
        <w:rPr>
          <w:sz w:val="22"/>
        </w:rPr>
        <w:t>is</w:t>
      </w:r>
      <w:r>
        <w:rPr>
          <w:spacing w:val="-2"/>
          <w:sz w:val="22"/>
        </w:rPr>
        <w:t> </w:t>
      </w:r>
      <w:r>
        <w:rPr>
          <w:sz w:val="22"/>
        </w:rPr>
        <w:t>Financial</w:t>
      </w:r>
      <w:r>
        <w:rPr>
          <w:spacing w:val="-5"/>
          <w:sz w:val="22"/>
        </w:rPr>
        <w:t> </w:t>
      </w:r>
      <w:r>
        <w:rPr>
          <w:spacing w:val="-2"/>
          <w:sz w:val="22"/>
        </w:rPr>
        <w:t>Planning</w:t>
      </w:r>
      <w:r>
        <w:rPr>
          <w:sz w:val="22"/>
        </w:rPr>
        <w:tab/>
      </w:r>
      <w:r>
        <w:rPr>
          <w:spacing w:val="-2"/>
          <w:sz w:val="22"/>
        </w:rPr>
        <w:t>M1-1-</w:t>
      </w:r>
      <w:r>
        <w:rPr>
          <w:spacing w:val="-10"/>
          <w:sz w:val="22"/>
        </w:rPr>
        <w:t>4</w:t>
      </w:r>
    </w:p>
    <w:p>
      <w:pPr>
        <w:pStyle w:val="ListParagraph"/>
        <w:numPr>
          <w:ilvl w:val="1"/>
          <w:numId w:val="14"/>
        </w:numPr>
        <w:tabs>
          <w:tab w:pos="817" w:val="left" w:leader="none"/>
        </w:tabs>
        <w:spacing w:line="240" w:lineRule="auto" w:before="120" w:after="0"/>
        <w:ind w:left="817" w:right="0" w:hanging="349"/>
        <w:jc w:val="left"/>
        <w:rPr>
          <w:sz w:val="22"/>
        </w:rPr>
      </w:pPr>
      <w:r>
        <w:rPr>
          <w:spacing w:val="-2"/>
          <w:sz w:val="22"/>
        </w:rPr>
        <w:t>The</w:t>
      </w:r>
      <w:r>
        <w:rPr>
          <w:spacing w:val="19"/>
          <w:sz w:val="22"/>
        </w:rPr>
        <w:t> </w:t>
      </w:r>
      <w:r>
        <w:rPr>
          <w:spacing w:val="-2"/>
          <w:sz w:val="22"/>
        </w:rPr>
        <w:t>Six-Steps</w:t>
      </w:r>
      <w:r>
        <w:rPr>
          <w:spacing w:val="15"/>
          <w:sz w:val="22"/>
        </w:rPr>
        <w:t> </w:t>
      </w:r>
      <w:r>
        <w:rPr>
          <w:spacing w:val="-2"/>
          <w:sz w:val="22"/>
        </w:rPr>
        <w:t>of</w:t>
      </w:r>
      <w:r>
        <w:rPr>
          <w:spacing w:val="15"/>
          <w:sz w:val="22"/>
        </w:rPr>
        <w:t> </w:t>
      </w:r>
      <w:r>
        <w:rPr>
          <w:spacing w:val="-2"/>
          <w:sz w:val="22"/>
        </w:rPr>
        <w:t>Financial</w:t>
      </w:r>
      <w:r>
        <w:rPr>
          <w:spacing w:val="18"/>
          <w:sz w:val="22"/>
        </w:rPr>
        <w:t> </w:t>
      </w:r>
      <w:r>
        <w:rPr>
          <w:spacing w:val="-2"/>
          <w:sz w:val="22"/>
        </w:rPr>
        <w:t>Planning</w:t>
      </w:r>
      <w:r>
        <w:rPr>
          <w:spacing w:val="18"/>
          <w:sz w:val="22"/>
        </w:rPr>
        <w:t> </w:t>
      </w:r>
      <w:r>
        <w:rPr>
          <w:spacing w:val="-2"/>
          <w:sz w:val="22"/>
        </w:rPr>
        <w:t>Process</w:t>
      </w:r>
      <w:r>
        <w:rPr>
          <w:spacing w:val="-19"/>
          <w:sz w:val="22"/>
        </w:rPr>
        <w:t> </w:t>
      </w:r>
      <w:r>
        <w:rPr>
          <w:spacing w:val="-2"/>
          <w:sz w:val="22"/>
        </w:rPr>
        <w:t>.................................................................................</w:t>
      </w:r>
      <w:r>
        <w:rPr>
          <w:spacing w:val="60"/>
          <w:w w:val="150"/>
          <w:sz w:val="22"/>
        </w:rPr>
        <w:t> </w:t>
      </w:r>
      <w:r>
        <w:rPr>
          <w:spacing w:val="-2"/>
          <w:sz w:val="22"/>
        </w:rPr>
        <w:t>M1-1-</w:t>
      </w:r>
      <w:r>
        <w:rPr>
          <w:spacing w:val="-10"/>
          <w:sz w:val="22"/>
        </w:rPr>
        <w:t>5</w:t>
      </w:r>
    </w:p>
    <w:p>
      <w:pPr>
        <w:pStyle w:val="ListParagraph"/>
        <w:numPr>
          <w:ilvl w:val="1"/>
          <w:numId w:val="14"/>
        </w:numPr>
        <w:tabs>
          <w:tab w:pos="817" w:val="left" w:leader="none"/>
        </w:tabs>
        <w:spacing w:line="240" w:lineRule="auto" w:before="123" w:after="0"/>
        <w:ind w:left="817" w:right="0" w:hanging="349"/>
        <w:jc w:val="left"/>
        <w:rPr>
          <w:sz w:val="22"/>
        </w:rPr>
      </w:pPr>
      <w:r>
        <w:rPr>
          <w:spacing w:val="-2"/>
          <w:sz w:val="22"/>
        </w:rPr>
        <w:t>Financial</w:t>
      </w:r>
      <w:r>
        <w:rPr>
          <w:spacing w:val="30"/>
          <w:sz w:val="22"/>
        </w:rPr>
        <w:t> </w:t>
      </w:r>
      <w:r>
        <w:rPr>
          <w:spacing w:val="-2"/>
          <w:sz w:val="22"/>
        </w:rPr>
        <w:t>Planning</w:t>
      </w:r>
      <w:r>
        <w:rPr>
          <w:spacing w:val="31"/>
          <w:sz w:val="22"/>
        </w:rPr>
        <w:t> </w:t>
      </w:r>
      <w:r>
        <w:rPr>
          <w:spacing w:val="-2"/>
          <w:sz w:val="22"/>
        </w:rPr>
        <w:t>Subject</w:t>
      </w:r>
      <w:r>
        <w:rPr>
          <w:spacing w:val="29"/>
          <w:sz w:val="22"/>
        </w:rPr>
        <w:t> </w:t>
      </w:r>
      <w:r>
        <w:rPr>
          <w:spacing w:val="-2"/>
          <w:sz w:val="22"/>
        </w:rPr>
        <w:t>Areas................................................................................................</w:t>
      </w:r>
      <w:r>
        <w:rPr>
          <w:spacing w:val="30"/>
          <w:sz w:val="22"/>
        </w:rPr>
        <w:t>  </w:t>
      </w:r>
      <w:r>
        <w:rPr>
          <w:spacing w:val="-2"/>
          <w:sz w:val="22"/>
        </w:rPr>
        <w:t>M1-1-</w:t>
      </w:r>
      <w:r>
        <w:rPr>
          <w:spacing w:val="-5"/>
          <w:sz w:val="22"/>
        </w:rPr>
        <w:t>14</w:t>
      </w:r>
    </w:p>
    <w:p>
      <w:pPr>
        <w:pStyle w:val="ListParagraph"/>
        <w:numPr>
          <w:ilvl w:val="1"/>
          <w:numId w:val="14"/>
        </w:numPr>
        <w:tabs>
          <w:tab w:pos="817" w:val="left" w:leader="none"/>
        </w:tabs>
        <w:spacing w:line="240" w:lineRule="auto" w:before="120" w:after="0"/>
        <w:ind w:left="817" w:right="0" w:hanging="349"/>
        <w:jc w:val="left"/>
        <w:rPr>
          <w:sz w:val="22"/>
        </w:rPr>
      </w:pPr>
      <w:r>
        <w:rPr>
          <w:spacing w:val="-2"/>
          <w:sz w:val="22"/>
        </w:rPr>
        <w:t>Users</w:t>
      </w:r>
      <w:r>
        <w:rPr>
          <w:spacing w:val="21"/>
          <w:sz w:val="22"/>
        </w:rPr>
        <w:t> </w:t>
      </w:r>
      <w:r>
        <w:rPr>
          <w:spacing w:val="-2"/>
          <w:sz w:val="22"/>
        </w:rPr>
        <w:t>of</w:t>
      </w:r>
      <w:r>
        <w:rPr>
          <w:spacing w:val="25"/>
          <w:sz w:val="22"/>
        </w:rPr>
        <w:t> </w:t>
      </w:r>
      <w:r>
        <w:rPr>
          <w:spacing w:val="-2"/>
          <w:sz w:val="22"/>
        </w:rPr>
        <w:t>Financial</w:t>
      </w:r>
      <w:r>
        <w:rPr>
          <w:spacing w:val="20"/>
          <w:sz w:val="22"/>
        </w:rPr>
        <w:t> </w:t>
      </w:r>
      <w:r>
        <w:rPr>
          <w:spacing w:val="-2"/>
          <w:sz w:val="22"/>
        </w:rPr>
        <w:t>Planning</w:t>
      </w:r>
      <w:r>
        <w:rPr>
          <w:spacing w:val="20"/>
          <w:sz w:val="22"/>
        </w:rPr>
        <w:t> </w:t>
      </w:r>
      <w:r>
        <w:rPr>
          <w:spacing w:val="-2"/>
          <w:sz w:val="22"/>
        </w:rPr>
        <w:t>Services...........................................................................................</w:t>
      </w:r>
      <w:r>
        <w:rPr>
          <w:spacing w:val="71"/>
          <w:w w:val="150"/>
          <w:sz w:val="22"/>
        </w:rPr>
        <w:t> </w:t>
      </w:r>
      <w:r>
        <w:rPr>
          <w:spacing w:val="-2"/>
          <w:sz w:val="22"/>
        </w:rPr>
        <w:t>M1-1-</w:t>
      </w:r>
      <w:r>
        <w:rPr>
          <w:spacing w:val="-5"/>
          <w:sz w:val="22"/>
        </w:rPr>
        <w:t>16</w:t>
      </w:r>
    </w:p>
    <w:p>
      <w:pPr>
        <w:pStyle w:val="ListParagraph"/>
        <w:numPr>
          <w:ilvl w:val="1"/>
          <w:numId w:val="14"/>
        </w:numPr>
        <w:tabs>
          <w:tab w:pos="817" w:val="left" w:leader="none"/>
        </w:tabs>
        <w:spacing w:line="240" w:lineRule="auto" w:before="120" w:after="0"/>
        <w:ind w:left="817" w:right="0" w:hanging="349"/>
        <w:jc w:val="left"/>
        <w:rPr>
          <w:sz w:val="22"/>
        </w:rPr>
      </w:pPr>
      <w:r>
        <w:rPr>
          <w:spacing w:val="-2"/>
          <w:sz w:val="22"/>
        </w:rPr>
        <w:t>Providers</w:t>
      </w:r>
      <w:r>
        <w:rPr>
          <w:spacing w:val="16"/>
          <w:sz w:val="22"/>
        </w:rPr>
        <w:t> </w:t>
      </w:r>
      <w:r>
        <w:rPr>
          <w:spacing w:val="-2"/>
          <w:sz w:val="22"/>
        </w:rPr>
        <w:t>of</w:t>
      </w:r>
      <w:r>
        <w:rPr>
          <w:spacing w:val="17"/>
          <w:sz w:val="22"/>
        </w:rPr>
        <w:t> </w:t>
      </w:r>
      <w:r>
        <w:rPr>
          <w:spacing w:val="-2"/>
          <w:sz w:val="22"/>
        </w:rPr>
        <w:t>Financial</w:t>
      </w:r>
      <w:r>
        <w:rPr>
          <w:spacing w:val="20"/>
          <w:sz w:val="22"/>
        </w:rPr>
        <w:t> </w:t>
      </w:r>
      <w:r>
        <w:rPr>
          <w:spacing w:val="-2"/>
          <w:sz w:val="22"/>
        </w:rPr>
        <w:t>Planning</w:t>
      </w:r>
      <w:r>
        <w:rPr>
          <w:spacing w:val="20"/>
          <w:sz w:val="22"/>
        </w:rPr>
        <w:t> </w:t>
      </w:r>
      <w:r>
        <w:rPr>
          <w:spacing w:val="-2"/>
          <w:sz w:val="22"/>
        </w:rPr>
        <w:t>Services</w:t>
      </w:r>
      <w:r>
        <w:rPr>
          <w:spacing w:val="5"/>
          <w:sz w:val="22"/>
        </w:rPr>
        <w:t> </w:t>
      </w:r>
      <w:r>
        <w:rPr>
          <w:spacing w:val="-2"/>
          <w:sz w:val="22"/>
        </w:rPr>
        <w:t>....................................................................................</w:t>
      </w:r>
      <w:r>
        <w:rPr>
          <w:spacing w:val="64"/>
          <w:w w:val="150"/>
          <w:sz w:val="22"/>
        </w:rPr>
        <w:t> </w:t>
      </w:r>
      <w:r>
        <w:rPr>
          <w:spacing w:val="-2"/>
          <w:sz w:val="22"/>
        </w:rPr>
        <w:t>M1-1-</w:t>
      </w:r>
      <w:r>
        <w:rPr>
          <w:spacing w:val="-5"/>
          <w:sz w:val="22"/>
        </w:rPr>
        <w:t>18</w:t>
      </w:r>
    </w:p>
    <w:p>
      <w:pPr>
        <w:pStyle w:val="ListParagraph"/>
        <w:numPr>
          <w:ilvl w:val="1"/>
          <w:numId w:val="14"/>
        </w:numPr>
        <w:tabs>
          <w:tab w:pos="817" w:val="left" w:leader="none"/>
        </w:tabs>
        <w:spacing w:line="240" w:lineRule="auto" w:before="123" w:after="0"/>
        <w:ind w:left="817" w:right="0" w:hanging="349"/>
        <w:jc w:val="left"/>
        <w:rPr>
          <w:sz w:val="22"/>
        </w:rPr>
      </w:pPr>
      <w:r>
        <w:rPr>
          <w:spacing w:val="-2"/>
          <w:sz w:val="22"/>
        </w:rPr>
        <w:t>Range</w:t>
      </w:r>
      <w:r>
        <w:rPr>
          <w:spacing w:val="24"/>
          <w:sz w:val="22"/>
        </w:rPr>
        <w:t> </w:t>
      </w:r>
      <w:r>
        <w:rPr>
          <w:spacing w:val="-2"/>
          <w:sz w:val="22"/>
        </w:rPr>
        <w:t>of</w:t>
      </w:r>
      <w:r>
        <w:rPr>
          <w:spacing w:val="20"/>
          <w:sz w:val="22"/>
        </w:rPr>
        <w:t> </w:t>
      </w:r>
      <w:r>
        <w:rPr>
          <w:spacing w:val="-2"/>
          <w:sz w:val="22"/>
        </w:rPr>
        <w:t>Financial</w:t>
      </w:r>
      <w:r>
        <w:rPr>
          <w:spacing w:val="23"/>
          <w:sz w:val="22"/>
        </w:rPr>
        <w:t> </w:t>
      </w:r>
      <w:r>
        <w:rPr>
          <w:spacing w:val="-2"/>
          <w:sz w:val="22"/>
        </w:rPr>
        <w:t>Planning</w:t>
      </w:r>
      <w:r>
        <w:rPr>
          <w:spacing w:val="20"/>
          <w:sz w:val="22"/>
        </w:rPr>
        <w:t> </w:t>
      </w:r>
      <w:r>
        <w:rPr>
          <w:spacing w:val="-2"/>
          <w:sz w:val="22"/>
        </w:rPr>
        <w:t>Services..........................................................................................</w:t>
      </w:r>
      <w:r>
        <w:rPr>
          <w:spacing w:val="70"/>
          <w:w w:val="150"/>
          <w:sz w:val="22"/>
        </w:rPr>
        <w:t> </w:t>
      </w:r>
      <w:r>
        <w:rPr>
          <w:spacing w:val="-2"/>
          <w:sz w:val="22"/>
        </w:rPr>
        <w:t>M1-1-</w:t>
      </w:r>
      <w:r>
        <w:rPr>
          <w:spacing w:val="-5"/>
          <w:sz w:val="22"/>
        </w:rPr>
        <w:t>20</w:t>
      </w:r>
    </w:p>
    <w:p>
      <w:pPr>
        <w:pStyle w:val="ListParagraph"/>
        <w:numPr>
          <w:ilvl w:val="1"/>
          <w:numId w:val="14"/>
        </w:numPr>
        <w:tabs>
          <w:tab w:pos="817" w:val="left" w:leader="none"/>
        </w:tabs>
        <w:spacing w:line="240" w:lineRule="auto" w:before="120" w:after="0"/>
        <w:ind w:left="817" w:right="0" w:hanging="349"/>
        <w:jc w:val="left"/>
        <w:rPr>
          <w:sz w:val="22"/>
        </w:rPr>
      </w:pPr>
      <w:r>
        <w:rPr>
          <w:sz w:val="22"/>
        </w:rPr>
        <w:t>The</w:t>
      </w:r>
      <w:r>
        <w:rPr>
          <w:spacing w:val="-15"/>
          <w:sz w:val="22"/>
        </w:rPr>
        <w:t> </w:t>
      </w:r>
      <w:r>
        <w:rPr>
          <w:sz w:val="22"/>
        </w:rPr>
        <w:t>Profile</w:t>
      </w:r>
      <w:r>
        <w:rPr>
          <w:spacing w:val="-12"/>
          <w:sz w:val="22"/>
        </w:rPr>
        <w:t> </w:t>
      </w:r>
      <w:r>
        <w:rPr>
          <w:sz w:val="22"/>
        </w:rPr>
        <w:t>of</w:t>
      </w:r>
      <w:r>
        <w:rPr>
          <w:spacing w:val="-13"/>
          <w:sz w:val="22"/>
        </w:rPr>
        <w:t> </w:t>
      </w:r>
      <w:r>
        <w:rPr>
          <w:sz w:val="22"/>
        </w:rPr>
        <w:t>a</w:t>
      </w:r>
      <w:r>
        <w:rPr>
          <w:spacing w:val="-12"/>
          <w:sz w:val="22"/>
        </w:rPr>
        <w:t> </w:t>
      </w:r>
      <w:r>
        <w:rPr>
          <w:sz w:val="22"/>
        </w:rPr>
        <w:t>Competent</w:t>
      </w:r>
      <w:r>
        <w:rPr>
          <w:spacing w:val="-13"/>
          <w:sz w:val="22"/>
        </w:rPr>
        <w:t> </w:t>
      </w:r>
      <w:r>
        <w:rPr>
          <w:sz w:val="22"/>
        </w:rPr>
        <w:t>Financial</w:t>
      </w:r>
      <w:r>
        <w:rPr>
          <w:spacing w:val="-12"/>
          <w:sz w:val="22"/>
        </w:rPr>
        <w:t> </w:t>
      </w:r>
      <w:r>
        <w:rPr>
          <w:sz w:val="22"/>
        </w:rPr>
        <w:t>Planner............................................................................</w:t>
      </w:r>
      <w:r>
        <w:rPr>
          <w:spacing w:val="20"/>
          <w:sz w:val="22"/>
        </w:rPr>
        <w:t> </w:t>
      </w:r>
      <w:r>
        <w:rPr>
          <w:sz w:val="22"/>
        </w:rPr>
        <w:t>M1-1-</w:t>
      </w:r>
      <w:r>
        <w:rPr>
          <w:spacing w:val="-5"/>
          <w:sz w:val="22"/>
        </w:rPr>
        <w:t>24</w:t>
      </w:r>
    </w:p>
    <w:p>
      <w:pPr>
        <w:pStyle w:val="ListParagraph"/>
        <w:numPr>
          <w:ilvl w:val="1"/>
          <w:numId w:val="14"/>
        </w:numPr>
        <w:tabs>
          <w:tab w:pos="817" w:val="left" w:leader="none"/>
        </w:tabs>
        <w:spacing w:line="240" w:lineRule="auto" w:before="123" w:after="0"/>
        <w:ind w:left="817" w:right="0" w:hanging="349"/>
        <w:jc w:val="left"/>
        <w:rPr>
          <w:sz w:val="22"/>
        </w:rPr>
      </w:pPr>
      <w:r>
        <w:rPr>
          <w:spacing w:val="-2"/>
          <w:sz w:val="22"/>
        </w:rPr>
        <w:t>The</w:t>
      </w:r>
      <w:r>
        <w:rPr>
          <w:spacing w:val="20"/>
          <w:sz w:val="22"/>
        </w:rPr>
        <w:t> </w:t>
      </w:r>
      <w:r>
        <w:rPr>
          <w:spacing w:val="-2"/>
          <w:sz w:val="22"/>
        </w:rPr>
        <w:t>Basics</w:t>
      </w:r>
      <w:r>
        <w:rPr>
          <w:spacing w:val="20"/>
          <w:sz w:val="22"/>
        </w:rPr>
        <w:t> </w:t>
      </w:r>
      <w:r>
        <w:rPr>
          <w:spacing w:val="-2"/>
          <w:sz w:val="22"/>
        </w:rPr>
        <w:t>of</w:t>
      </w:r>
      <w:r>
        <w:rPr>
          <w:spacing w:val="16"/>
          <w:sz w:val="22"/>
        </w:rPr>
        <w:t> </w:t>
      </w:r>
      <w:r>
        <w:rPr>
          <w:spacing w:val="-2"/>
          <w:sz w:val="22"/>
        </w:rPr>
        <w:t>a</w:t>
      </w:r>
      <w:r>
        <w:rPr>
          <w:spacing w:val="20"/>
          <w:sz w:val="22"/>
        </w:rPr>
        <w:t> </w:t>
      </w:r>
      <w:r>
        <w:rPr>
          <w:spacing w:val="-2"/>
          <w:sz w:val="22"/>
        </w:rPr>
        <w:t>Financial</w:t>
      </w:r>
      <w:r>
        <w:rPr>
          <w:spacing w:val="16"/>
          <w:sz w:val="22"/>
        </w:rPr>
        <w:t> </w:t>
      </w:r>
      <w:r>
        <w:rPr>
          <w:spacing w:val="-2"/>
          <w:sz w:val="22"/>
        </w:rPr>
        <w:t>Plan</w:t>
      </w:r>
      <w:r>
        <w:rPr>
          <w:spacing w:val="-10"/>
          <w:sz w:val="22"/>
        </w:rPr>
        <w:t> </w:t>
      </w:r>
      <w:r>
        <w:rPr>
          <w:spacing w:val="-2"/>
          <w:sz w:val="22"/>
        </w:rPr>
        <w:t>.....................................................................................................</w:t>
      </w:r>
      <w:r>
        <w:rPr>
          <w:spacing w:val="62"/>
          <w:w w:val="150"/>
          <w:sz w:val="22"/>
        </w:rPr>
        <w:t> </w:t>
      </w:r>
      <w:r>
        <w:rPr>
          <w:spacing w:val="-2"/>
          <w:sz w:val="22"/>
        </w:rPr>
        <w:t>M1-1-</w:t>
      </w:r>
      <w:r>
        <w:rPr>
          <w:spacing w:val="-5"/>
          <w:sz w:val="22"/>
        </w:rPr>
        <w:t>40</w:t>
      </w:r>
    </w:p>
    <w:p>
      <w:pPr>
        <w:pStyle w:val="ListParagraph"/>
        <w:numPr>
          <w:ilvl w:val="1"/>
          <w:numId w:val="14"/>
        </w:numPr>
        <w:tabs>
          <w:tab w:pos="817" w:val="left" w:leader="none"/>
        </w:tabs>
        <w:spacing w:line="240" w:lineRule="auto" w:before="121" w:after="0"/>
        <w:ind w:left="817" w:right="0" w:hanging="349"/>
        <w:jc w:val="left"/>
        <w:rPr>
          <w:sz w:val="22"/>
        </w:rPr>
      </w:pPr>
      <w:r>
        <w:rPr>
          <w:spacing w:val="-2"/>
          <w:sz w:val="22"/>
        </w:rPr>
        <w:t>Effective</w:t>
      </w:r>
      <w:r>
        <w:rPr>
          <w:spacing w:val="17"/>
          <w:sz w:val="22"/>
        </w:rPr>
        <w:t> </w:t>
      </w:r>
      <w:r>
        <w:rPr>
          <w:spacing w:val="-2"/>
          <w:sz w:val="22"/>
        </w:rPr>
        <w:t>Communication</w:t>
      </w:r>
      <w:r>
        <w:rPr>
          <w:spacing w:val="19"/>
          <w:sz w:val="22"/>
        </w:rPr>
        <w:t> </w:t>
      </w:r>
      <w:r>
        <w:rPr>
          <w:spacing w:val="-2"/>
          <w:sz w:val="22"/>
        </w:rPr>
        <w:t>in</w:t>
      </w:r>
      <w:r>
        <w:rPr>
          <w:spacing w:val="19"/>
          <w:sz w:val="22"/>
        </w:rPr>
        <w:t> </w:t>
      </w:r>
      <w:r>
        <w:rPr>
          <w:spacing w:val="-2"/>
          <w:sz w:val="22"/>
        </w:rPr>
        <w:t>Financial</w:t>
      </w:r>
      <w:r>
        <w:rPr>
          <w:spacing w:val="19"/>
          <w:sz w:val="22"/>
        </w:rPr>
        <w:t> </w:t>
      </w:r>
      <w:r>
        <w:rPr>
          <w:spacing w:val="-2"/>
          <w:sz w:val="22"/>
        </w:rPr>
        <w:t>Planning</w:t>
      </w:r>
      <w:r>
        <w:rPr>
          <w:spacing w:val="3"/>
          <w:sz w:val="22"/>
        </w:rPr>
        <w:t> </w:t>
      </w:r>
      <w:r>
        <w:rPr>
          <w:spacing w:val="-2"/>
          <w:sz w:val="22"/>
        </w:rPr>
        <w:t>.........................................................................</w:t>
      </w:r>
      <w:r>
        <w:rPr>
          <w:spacing w:val="62"/>
          <w:w w:val="150"/>
          <w:sz w:val="22"/>
        </w:rPr>
        <w:t> </w:t>
      </w:r>
      <w:r>
        <w:rPr>
          <w:spacing w:val="-2"/>
          <w:sz w:val="22"/>
        </w:rPr>
        <w:t>M1-1-</w:t>
      </w:r>
      <w:r>
        <w:rPr>
          <w:spacing w:val="-5"/>
          <w:sz w:val="22"/>
        </w:rPr>
        <w:t>57</w:t>
      </w:r>
    </w:p>
    <w:p>
      <w:pPr>
        <w:spacing w:after="0" w:line="240" w:lineRule="auto"/>
        <w:jc w:val="left"/>
        <w:rPr>
          <w:sz w:val="22"/>
        </w:rPr>
        <w:sectPr>
          <w:pgSz w:w="11900" w:h="16840"/>
          <w:pgMar w:header="0" w:footer="0" w:top="1320" w:bottom="280" w:left="600" w:right="0"/>
        </w:sectPr>
      </w:pPr>
    </w:p>
    <w:p>
      <w:pPr>
        <w:pStyle w:val="Heading2"/>
      </w:pPr>
      <w:r>
        <w:rPr>
          <w:spacing w:val="-2"/>
        </w:rPr>
        <w:t>Introduction</w:t>
      </w:r>
    </w:p>
    <w:p>
      <w:pPr>
        <w:pStyle w:val="BodyText"/>
        <w:spacing w:line="237" w:lineRule="auto" w:before="288"/>
        <w:ind w:right="1419"/>
        <w:jc w:val="both"/>
      </w:pPr>
      <w:r>
        <w:rPr/>
        <w:t>Financial planning is the process of developing strategies to help a person manage his or her financial affairs so that they can accumulate wealth and achieve financial security. It is not a one- time event, but rather a dynamic process that requires regular reviews of changes in personal, economic, and environmental conditions.</w:t>
      </w:r>
    </w:p>
    <w:p>
      <w:pPr>
        <w:pStyle w:val="BodyText"/>
        <w:spacing w:before="278"/>
        <w:ind w:right="1431"/>
        <w:jc w:val="both"/>
      </w:pPr>
      <w:r>
        <w:rPr/>
        <w:t>In Singapore, certain activities of financial planning are regulated while others, notably activities relating to tax and estate activities, are not. Financial advisory services are regulated under the Financial Advisers Act (FAA), enacted in 2001.</w:t>
      </w:r>
    </w:p>
    <w:p>
      <w:pPr>
        <w:spacing w:line="252" w:lineRule="auto" w:before="273"/>
        <w:ind w:left="252" w:right="1427" w:firstLine="0"/>
        <w:jc w:val="both"/>
        <w:rPr>
          <w:sz w:val="23"/>
        </w:rPr>
      </w:pPr>
      <w:r>
        <w:rPr>
          <w:sz w:val="23"/>
        </w:rPr>
        <w:t>Financial planning - specifically personal financial planning - is growing in importance for the average Singaporean.</w:t>
      </w:r>
      <w:r>
        <w:rPr>
          <w:spacing w:val="-13"/>
          <w:sz w:val="23"/>
        </w:rPr>
        <w:t> </w:t>
      </w:r>
      <w:r>
        <w:rPr>
          <w:sz w:val="23"/>
        </w:rPr>
        <w:t>Uncertain</w:t>
      </w:r>
      <w:r>
        <w:rPr>
          <w:spacing w:val="-13"/>
          <w:sz w:val="23"/>
        </w:rPr>
        <w:t> </w:t>
      </w:r>
      <w:r>
        <w:rPr>
          <w:sz w:val="23"/>
        </w:rPr>
        <w:t>economic</w:t>
      </w:r>
      <w:r>
        <w:rPr>
          <w:spacing w:val="-13"/>
          <w:sz w:val="23"/>
        </w:rPr>
        <w:t> </w:t>
      </w:r>
      <w:r>
        <w:rPr>
          <w:sz w:val="23"/>
        </w:rPr>
        <w:t>times,</w:t>
      </w:r>
      <w:r>
        <w:rPr>
          <w:spacing w:val="-13"/>
          <w:sz w:val="23"/>
        </w:rPr>
        <w:t> </w:t>
      </w:r>
      <w:r>
        <w:rPr>
          <w:sz w:val="23"/>
        </w:rPr>
        <w:t>changing</w:t>
      </w:r>
      <w:r>
        <w:rPr>
          <w:spacing w:val="-13"/>
          <w:sz w:val="23"/>
        </w:rPr>
        <w:t> </w:t>
      </w:r>
      <w:r>
        <w:rPr>
          <w:sz w:val="23"/>
        </w:rPr>
        <w:t>legislation,</w:t>
      </w:r>
      <w:r>
        <w:rPr>
          <w:spacing w:val="-13"/>
          <w:sz w:val="23"/>
        </w:rPr>
        <w:t> </w:t>
      </w:r>
      <w:r>
        <w:rPr>
          <w:sz w:val="23"/>
        </w:rPr>
        <w:t>the</w:t>
      </w:r>
      <w:r>
        <w:rPr>
          <w:spacing w:val="-13"/>
          <w:sz w:val="23"/>
        </w:rPr>
        <w:t> </w:t>
      </w:r>
      <w:r>
        <w:rPr>
          <w:sz w:val="23"/>
        </w:rPr>
        <w:t>proliferation</w:t>
      </w:r>
      <w:r>
        <w:rPr>
          <w:spacing w:val="-13"/>
          <w:sz w:val="23"/>
        </w:rPr>
        <w:t> </w:t>
      </w:r>
      <w:r>
        <w:rPr>
          <w:sz w:val="23"/>
        </w:rPr>
        <w:t>of</w:t>
      </w:r>
      <w:r>
        <w:rPr>
          <w:spacing w:val="-13"/>
          <w:sz w:val="23"/>
        </w:rPr>
        <w:t> </w:t>
      </w:r>
      <w:r>
        <w:rPr>
          <w:sz w:val="23"/>
        </w:rPr>
        <w:t>new</w:t>
      </w:r>
      <w:r>
        <w:rPr>
          <w:spacing w:val="-13"/>
          <w:sz w:val="23"/>
        </w:rPr>
        <w:t> </w:t>
      </w:r>
      <w:r>
        <w:rPr>
          <w:sz w:val="23"/>
        </w:rPr>
        <w:t>financial</w:t>
      </w:r>
      <w:r>
        <w:rPr>
          <w:spacing w:val="-13"/>
          <w:sz w:val="23"/>
        </w:rPr>
        <w:t> </w:t>
      </w:r>
      <w:r>
        <w:rPr>
          <w:sz w:val="23"/>
        </w:rPr>
        <w:t>products and the lack of time do not make it conducive for individuals to use their own resources for personal financial planning. A well-designed financial plan can help people to manage their finances effectively and, along the way, give them a greater sense of financial security.</w:t>
      </w:r>
    </w:p>
    <w:p>
      <w:pPr>
        <w:pStyle w:val="BodyText"/>
        <w:spacing w:line="237" w:lineRule="auto" w:before="254"/>
        <w:ind w:right="1421"/>
        <w:jc w:val="both"/>
      </w:pPr>
      <w:r>
        <w:rPr/>
        <w:t>What does financial planning involve? Many people tend to equate financial planning with investment</w:t>
      </w:r>
      <w:r>
        <w:rPr>
          <w:spacing w:val="-11"/>
        </w:rPr>
        <w:t> </w:t>
      </w:r>
      <w:r>
        <w:rPr/>
        <w:t>management</w:t>
      </w:r>
      <w:r>
        <w:rPr>
          <w:spacing w:val="-11"/>
        </w:rPr>
        <w:t> </w:t>
      </w:r>
      <w:r>
        <w:rPr/>
        <w:t>or</w:t>
      </w:r>
      <w:r>
        <w:rPr>
          <w:spacing w:val="-13"/>
        </w:rPr>
        <w:t> </w:t>
      </w:r>
      <w:r>
        <w:rPr/>
        <w:t>buying</w:t>
      </w:r>
      <w:r>
        <w:rPr>
          <w:spacing w:val="-12"/>
        </w:rPr>
        <w:t> </w:t>
      </w:r>
      <w:r>
        <w:rPr/>
        <w:t>insurance</w:t>
      </w:r>
      <w:r>
        <w:rPr>
          <w:spacing w:val="-12"/>
        </w:rPr>
        <w:t> </w:t>
      </w:r>
      <w:r>
        <w:rPr/>
        <w:t>and</w:t>
      </w:r>
      <w:r>
        <w:rPr>
          <w:spacing w:val="-13"/>
        </w:rPr>
        <w:t> </w:t>
      </w:r>
      <w:r>
        <w:rPr/>
        <w:t>unit</w:t>
      </w:r>
      <w:r>
        <w:rPr>
          <w:spacing w:val="-9"/>
        </w:rPr>
        <w:t> </w:t>
      </w:r>
      <w:r>
        <w:rPr/>
        <w:t>trusts</w:t>
      </w:r>
      <w:r>
        <w:rPr>
          <w:spacing w:val="-12"/>
        </w:rPr>
        <w:t> </w:t>
      </w:r>
      <w:r>
        <w:rPr/>
        <w:t>and</w:t>
      </w:r>
      <w:r>
        <w:rPr>
          <w:spacing w:val="-10"/>
        </w:rPr>
        <w:t> </w:t>
      </w:r>
      <w:r>
        <w:rPr/>
        <w:t>neglect</w:t>
      </w:r>
      <w:r>
        <w:rPr>
          <w:spacing w:val="-11"/>
        </w:rPr>
        <w:t> </w:t>
      </w:r>
      <w:r>
        <w:rPr/>
        <w:t>the</w:t>
      </w:r>
      <w:r>
        <w:rPr>
          <w:spacing w:val="-10"/>
        </w:rPr>
        <w:t> </w:t>
      </w:r>
      <w:r>
        <w:rPr/>
        <w:t>other</w:t>
      </w:r>
      <w:r>
        <w:rPr>
          <w:spacing w:val="-11"/>
        </w:rPr>
        <w:t> </w:t>
      </w:r>
      <w:r>
        <w:rPr/>
        <w:t>key</w:t>
      </w:r>
      <w:r>
        <w:rPr>
          <w:spacing w:val="-10"/>
        </w:rPr>
        <w:t> </w:t>
      </w:r>
      <w:r>
        <w:rPr/>
        <w:t>components of a comprehensive</w:t>
      </w:r>
      <w:r>
        <w:rPr>
          <w:spacing w:val="-1"/>
        </w:rPr>
        <w:t> </w:t>
      </w:r>
      <w:r>
        <w:rPr/>
        <w:t>package that</w:t>
      </w:r>
      <w:r>
        <w:rPr>
          <w:spacing w:val="-2"/>
        </w:rPr>
        <w:t> </w:t>
      </w:r>
      <w:r>
        <w:rPr/>
        <w:t>are just</w:t>
      </w:r>
      <w:r>
        <w:rPr>
          <w:spacing w:val="-2"/>
        </w:rPr>
        <w:t> </w:t>
      </w:r>
      <w:r>
        <w:rPr/>
        <w:t>as important for attaining</w:t>
      </w:r>
      <w:r>
        <w:rPr>
          <w:spacing w:val="-3"/>
        </w:rPr>
        <w:t> </w:t>
      </w:r>
      <w:r>
        <w:rPr/>
        <w:t>financial independence. These key</w:t>
      </w:r>
      <w:r>
        <w:rPr>
          <w:spacing w:val="-3"/>
        </w:rPr>
        <w:t> </w:t>
      </w:r>
      <w:r>
        <w:rPr/>
        <w:t>concerns</w:t>
      </w:r>
      <w:r>
        <w:rPr>
          <w:spacing w:val="-3"/>
        </w:rPr>
        <w:t> </w:t>
      </w:r>
      <w:r>
        <w:rPr/>
        <w:t>include</w:t>
      </w:r>
      <w:r>
        <w:rPr>
          <w:spacing w:val="-2"/>
        </w:rPr>
        <w:t> </w:t>
      </w:r>
      <w:r>
        <w:rPr/>
        <w:t>reducing</w:t>
      </w:r>
      <w:r>
        <w:rPr>
          <w:spacing w:val="-3"/>
        </w:rPr>
        <w:t> </w:t>
      </w:r>
      <w:r>
        <w:rPr/>
        <w:t>taxes,</w:t>
      </w:r>
      <w:r>
        <w:rPr>
          <w:spacing w:val="-5"/>
        </w:rPr>
        <w:t> </w:t>
      </w:r>
      <w:r>
        <w:rPr/>
        <w:t>providing</w:t>
      </w:r>
      <w:r>
        <w:rPr>
          <w:spacing w:val="-3"/>
        </w:rPr>
        <w:t> </w:t>
      </w:r>
      <w:r>
        <w:rPr/>
        <w:t>adequate</w:t>
      </w:r>
      <w:r>
        <w:rPr>
          <w:spacing w:val="-2"/>
        </w:rPr>
        <w:t> </w:t>
      </w:r>
      <w:r>
        <w:rPr/>
        <w:t>capital</w:t>
      </w:r>
      <w:r>
        <w:rPr>
          <w:spacing w:val="-5"/>
        </w:rPr>
        <w:t> </w:t>
      </w:r>
      <w:r>
        <w:rPr/>
        <w:t>for retirement,</w:t>
      </w:r>
      <w:r>
        <w:rPr>
          <w:spacing w:val="-3"/>
        </w:rPr>
        <w:t> </w:t>
      </w:r>
      <w:r>
        <w:rPr/>
        <w:t>and</w:t>
      </w:r>
      <w:r>
        <w:rPr>
          <w:spacing w:val="-2"/>
        </w:rPr>
        <w:t> </w:t>
      </w:r>
      <w:r>
        <w:rPr/>
        <w:t>protecting</w:t>
      </w:r>
      <w:r>
        <w:rPr>
          <w:spacing w:val="-3"/>
        </w:rPr>
        <w:t> </w:t>
      </w:r>
      <w:r>
        <w:rPr/>
        <w:t>our families through proper estate planning.</w:t>
      </w:r>
    </w:p>
    <w:p>
      <w:pPr>
        <w:spacing w:line="254" w:lineRule="auto" w:before="278"/>
        <w:ind w:left="252" w:right="1431" w:firstLine="0"/>
        <w:jc w:val="both"/>
        <w:rPr>
          <w:sz w:val="23"/>
        </w:rPr>
      </w:pPr>
      <w:r>
        <w:rPr>
          <w:sz w:val="23"/>
        </w:rPr>
        <w:t>One common public misconception is that a person must have lots of money to benefit from financial planning. That is not true. In fact, financial planning can sometimes be the greatest help to someone who is just starting out and wants to build his or her financial future from the ground up.</w:t>
      </w:r>
    </w:p>
    <w:p>
      <w:pPr>
        <w:pStyle w:val="BodyText"/>
        <w:spacing w:line="244" w:lineRule="auto" w:before="260"/>
        <w:ind w:right="1435"/>
        <w:jc w:val="both"/>
      </w:pPr>
      <w:r>
        <w:rPr/>
        <w:t>Therefore, one of the tasks of financial planners is to educate the public on the need to plan their finances and the benefits of doing so.</w:t>
      </w:r>
    </w:p>
    <w:p>
      <w:pPr>
        <w:pStyle w:val="BodyText"/>
        <w:spacing w:before="264"/>
        <w:ind w:right="1427"/>
        <w:jc w:val="both"/>
      </w:pPr>
      <w:r>
        <w:rPr/>
        <w:t>To help you get started, we will introduce you to the professional world of financial planners. We will</w:t>
      </w:r>
      <w:r>
        <w:rPr>
          <w:spacing w:val="-7"/>
        </w:rPr>
        <w:t> </w:t>
      </w:r>
      <w:r>
        <w:rPr/>
        <w:t>also</w:t>
      </w:r>
      <w:r>
        <w:rPr>
          <w:spacing w:val="-7"/>
        </w:rPr>
        <w:t> </w:t>
      </w:r>
      <w:r>
        <w:rPr/>
        <w:t>address</w:t>
      </w:r>
      <w:r>
        <w:rPr>
          <w:spacing w:val="-10"/>
        </w:rPr>
        <w:t> </w:t>
      </w:r>
      <w:r>
        <w:rPr/>
        <w:t>the</w:t>
      </w:r>
      <w:r>
        <w:rPr>
          <w:spacing w:val="-9"/>
        </w:rPr>
        <w:t> </w:t>
      </w:r>
      <w:r>
        <w:rPr/>
        <w:t>nature</w:t>
      </w:r>
      <w:r>
        <w:rPr>
          <w:spacing w:val="-7"/>
        </w:rPr>
        <w:t> </w:t>
      </w:r>
      <w:r>
        <w:rPr/>
        <w:t>and</w:t>
      </w:r>
      <w:r>
        <w:rPr>
          <w:spacing w:val="-9"/>
        </w:rPr>
        <w:t> </w:t>
      </w:r>
      <w:r>
        <w:rPr/>
        <w:t>scope</w:t>
      </w:r>
      <w:r>
        <w:rPr>
          <w:spacing w:val="-9"/>
        </w:rPr>
        <w:t> </w:t>
      </w:r>
      <w:r>
        <w:rPr/>
        <w:t>of</w:t>
      </w:r>
      <w:r>
        <w:rPr>
          <w:spacing w:val="-6"/>
        </w:rPr>
        <w:t> </w:t>
      </w:r>
      <w:r>
        <w:rPr/>
        <w:t>services</w:t>
      </w:r>
      <w:r>
        <w:rPr>
          <w:spacing w:val="-10"/>
        </w:rPr>
        <w:t> </w:t>
      </w:r>
      <w:r>
        <w:rPr/>
        <w:t>offered</w:t>
      </w:r>
      <w:r>
        <w:rPr>
          <w:spacing w:val="-9"/>
        </w:rPr>
        <w:t> </w:t>
      </w:r>
      <w:r>
        <w:rPr/>
        <w:t>by</w:t>
      </w:r>
      <w:r>
        <w:rPr>
          <w:spacing w:val="-10"/>
        </w:rPr>
        <w:t> </w:t>
      </w:r>
      <w:r>
        <w:rPr/>
        <w:t>financial</w:t>
      </w:r>
      <w:r>
        <w:rPr>
          <w:spacing w:val="-9"/>
        </w:rPr>
        <w:t> </w:t>
      </w:r>
      <w:r>
        <w:rPr/>
        <w:t>planners.</w:t>
      </w:r>
      <w:r>
        <w:rPr>
          <w:spacing w:val="-8"/>
        </w:rPr>
        <w:t> </w:t>
      </w:r>
      <w:r>
        <w:rPr/>
        <w:t>We</w:t>
      </w:r>
      <w:r>
        <w:rPr>
          <w:spacing w:val="-11"/>
        </w:rPr>
        <w:t> </w:t>
      </w:r>
      <w:r>
        <w:rPr/>
        <w:t>will</w:t>
      </w:r>
      <w:r>
        <w:rPr>
          <w:spacing w:val="-10"/>
        </w:rPr>
        <w:t> </w:t>
      </w:r>
      <w:r>
        <w:rPr/>
        <w:t>discuss</w:t>
      </w:r>
      <w:r>
        <w:rPr>
          <w:spacing w:val="-10"/>
        </w:rPr>
        <w:t> </w:t>
      </w:r>
      <w:r>
        <w:rPr/>
        <w:t>who the users and the providers of financial planning services are, and what it</w:t>
      </w:r>
      <w:r>
        <w:rPr>
          <w:spacing w:val="-1"/>
        </w:rPr>
        <w:t> </w:t>
      </w:r>
      <w:r>
        <w:rPr/>
        <w:t>takes to be a competent financial planner.</w:t>
      </w:r>
    </w:p>
    <w:p>
      <w:pPr>
        <w:pStyle w:val="BodyText"/>
        <w:spacing w:line="237" w:lineRule="auto" w:before="271"/>
        <w:ind w:right="1425"/>
        <w:jc w:val="both"/>
      </w:pPr>
      <w:r>
        <w:rPr/>
        <w:t>A client</w:t>
      </w:r>
      <w:r>
        <w:rPr>
          <w:spacing w:val="-1"/>
        </w:rPr>
        <w:t> </w:t>
      </w:r>
      <w:r>
        <w:rPr/>
        <w:t>who</w:t>
      </w:r>
      <w:r>
        <w:rPr>
          <w:spacing w:val="-4"/>
        </w:rPr>
        <w:t> </w:t>
      </w:r>
      <w:r>
        <w:rPr/>
        <w:t>holds</w:t>
      </w:r>
      <w:r>
        <w:rPr>
          <w:spacing w:val="-2"/>
        </w:rPr>
        <w:t> </w:t>
      </w:r>
      <w:r>
        <w:rPr/>
        <w:t>the</w:t>
      </w:r>
      <w:r>
        <w:rPr>
          <w:spacing w:val="-1"/>
        </w:rPr>
        <w:t> </w:t>
      </w:r>
      <w:r>
        <w:rPr/>
        <w:t>critical keys to</w:t>
      </w:r>
      <w:r>
        <w:rPr>
          <w:spacing w:val="-1"/>
        </w:rPr>
        <w:t> </w:t>
      </w:r>
      <w:r>
        <w:rPr/>
        <w:t>financial</w:t>
      </w:r>
      <w:r>
        <w:rPr>
          <w:spacing w:val="-1"/>
        </w:rPr>
        <w:t> </w:t>
      </w:r>
      <w:r>
        <w:rPr/>
        <w:t>planning</w:t>
      </w:r>
      <w:r>
        <w:rPr>
          <w:spacing w:val="-2"/>
        </w:rPr>
        <w:t> </w:t>
      </w:r>
      <w:r>
        <w:rPr/>
        <w:t>will improve</w:t>
      </w:r>
      <w:r>
        <w:rPr>
          <w:spacing w:val="-2"/>
        </w:rPr>
        <w:t> </w:t>
      </w:r>
      <w:r>
        <w:rPr/>
        <w:t>his</w:t>
      </w:r>
      <w:r>
        <w:rPr>
          <w:spacing w:val="-2"/>
        </w:rPr>
        <w:t> </w:t>
      </w:r>
      <w:r>
        <w:rPr/>
        <w:t>finances, achieve</w:t>
      </w:r>
      <w:r>
        <w:rPr>
          <w:spacing w:val="-1"/>
        </w:rPr>
        <w:t> </w:t>
      </w:r>
      <w:r>
        <w:rPr/>
        <w:t>his goals with</w:t>
      </w:r>
      <w:r>
        <w:rPr>
          <w:spacing w:val="-4"/>
        </w:rPr>
        <w:t> </w:t>
      </w:r>
      <w:r>
        <w:rPr/>
        <w:t>confidence</w:t>
      </w:r>
      <w:r>
        <w:rPr>
          <w:spacing w:val="-7"/>
        </w:rPr>
        <w:t> </w:t>
      </w:r>
      <w:r>
        <w:rPr/>
        <w:t>and</w:t>
      </w:r>
      <w:r>
        <w:rPr>
          <w:spacing w:val="-6"/>
        </w:rPr>
        <w:t> </w:t>
      </w:r>
      <w:r>
        <w:rPr/>
        <w:t>enjoy</w:t>
      </w:r>
      <w:r>
        <w:rPr>
          <w:spacing w:val="-5"/>
        </w:rPr>
        <w:t> </w:t>
      </w:r>
      <w:r>
        <w:rPr/>
        <w:t>financial</w:t>
      </w:r>
      <w:r>
        <w:rPr>
          <w:spacing w:val="-7"/>
        </w:rPr>
        <w:t> </w:t>
      </w:r>
      <w:r>
        <w:rPr/>
        <w:t>success,</w:t>
      </w:r>
      <w:r>
        <w:rPr>
          <w:spacing w:val="-4"/>
        </w:rPr>
        <w:t> </w:t>
      </w:r>
      <w:r>
        <w:rPr/>
        <w:t>freedom,</w:t>
      </w:r>
      <w:r>
        <w:rPr>
          <w:spacing w:val="-6"/>
        </w:rPr>
        <w:t> </w:t>
      </w:r>
      <w:r>
        <w:rPr/>
        <w:t>and</w:t>
      </w:r>
      <w:r>
        <w:rPr>
          <w:spacing w:val="-6"/>
        </w:rPr>
        <w:t> </w:t>
      </w:r>
      <w:r>
        <w:rPr/>
        <w:t>peace</w:t>
      </w:r>
      <w:r>
        <w:rPr>
          <w:spacing w:val="-7"/>
        </w:rPr>
        <w:t> </w:t>
      </w:r>
      <w:r>
        <w:rPr/>
        <w:t>of</w:t>
      </w:r>
      <w:r>
        <w:rPr>
          <w:spacing w:val="-4"/>
        </w:rPr>
        <w:t> </w:t>
      </w:r>
      <w:r>
        <w:rPr/>
        <w:t>mind.</w:t>
      </w:r>
      <w:r>
        <w:rPr>
          <w:spacing w:val="-8"/>
        </w:rPr>
        <w:t> </w:t>
      </w:r>
      <w:r>
        <w:rPr/>
        <w:t>Planning</w:t>
      </w:r>
      <w:r>
        <w:rPr>
          <w:spacing w:val="-8"/>
        </w:rPr>
        <w:t> </w:t>
      </w:r>
      <w:r>
        <w:rPr/>
        <w:t>for</w:t>
      </w:r>
      <w:r>
        <w:rPr>
          <w:spacing w:val="-6"/>
        </w:rPr>
        <w:t> </w:t>
      </w:r>
      <w:r>
        <w:rPr/>
        <w:t>the</w:t>
      </w:r>
      <w:r>
        <w:rPr>
          <w:spacing w:val="-7"/>
        </w:rPr>
        <w:t> </w:t>
      </w:r>
      <w:r>
        <w:rPr/>
        <w:t>financial future</w:t>
      </w:r>
      <w:r>
        <w:rPr>
          <w:spacing w:val="-7"/>
        </w:rPr>
        <w:t> </w:t>
      </w:r>
      <w:r>
        <w:rPr/>
        <w:t>is</w:t>
      </w:r>
      <w:r>
        <w:rPr>
          <w:spacing w:val="-8"/>
        </w:rPr>
        <w:t> </w:t>
      </w:r>
      <w:r>
        <w:rPr/>
        <w:t>a</w:t>
      </w:r>
      <w:r>
        <w:rPr>
          <w:spacing w:val="-7"/>
        </w:rPr>
        <w:t> </w:t>
      </w:r>
      <w:r>
        <w:rPr/>
        <w:t>necessary</w:t>
      </w:r>
      <w:r>
        <w:rPr>
          <w:spacing w:val="-5"/>
        </w:rPr>
        <w:t> </w:t>
      </w:r>
      <w:r>
        <w:rPr/>
        <w:t>condition</w:t>
      </w:r>
      <w:r>
        <w:rPr>
          <w:spacing w:val="-6"/>
        </w:rPr>
        <w:t> </w:t>
      </w:r>
      <w:r>
        <w:rPr/>
        <w:t>for</w:t>
      </w:r>
      <w:r>
        <w:rPr>
          <w:spacing w:val="-6"/>
        </w:rPr>
        <w:t> </w:t>
      </w:r>
      <w:r>
        <w:rPr/>
        <w:t>a</w:t>
      </w:r>
      <w:r>
        <w:rPr>
          <w:spacing w:val="-7"/>
        </w:rPr>
        <w:t> </w:t>
      </w:r>
      <w:r>
        <w:rPr/>
        <w:t>successful</w:t>
      </w:r>
      <w:r>
        <w:rPr>
          <w:spacing w:val="-7"/>
        </w:rPr>
        <w:t> </w:t>
      </w:r>
      <w:r>
        <w:rPr/>
        <w:t>lifestyle.</w:t>
      </w:r>
      <w:r>
        <w:rPr>
          <w:spacing w:val="-5"/>
        </w:rPr>
        <w:t> </w:t>
      </w:r>
      <w:r>
        <w:rPr/>
        <w:t>Given</w:t>
      </w:r>
      <w:r>
        <w:rPr>
          <w:spacing w:val="-6"/>
        </w:rPr>
        <w:t> </w:t>
      </w:r>
      <w:r>
        <w:rPr/>
        <w:t>the</w:t>
      </w:r>
      <w:r>
        <w:rPr>
          <w:spacing w:val="-7"/>
        </w:rPr>
        <w:t> </w:t>
      </w:r>
      <w:r>
        <w:rPr/>
        <w:t>changing</w:t>
      </w:r>
      <w:r>
        <w:rPr>
          <w:spacing w:val="-5"/>
        </w:rPr>
        <w:t> </w:t>
      </w:r>
      <w:r>
        <w:rPr/>
        <w:t>nature</w:t>
      </w:r>
      <w:r>
        <w:rPr>
          <w:spacing w:val="-7"/>
        </w:rPr>
        <w:t> </w:t>
      </w:r>
      <w:r>
        <w:rPr/>
        <w:t>of</w:t>
      </w:r>
      <w:r>
        <w:rPr>
          <w:spacing w:val="-5"/>
        </w:rPr>
        <w:t> </w:t>
      </w:r>
      <w:r>
        <w:rPr/>
        <w:t>our</w:t>
      </w:r>
      <w:r>
        <w:rPr>
          <w:spacing w:val="-7"/>
        </w:rPr>
        <w:t> </w:t>
      </w:r>
      <w:r>
        <w:rPr/>
        <w:t>economic environment,</w:t>
      </w:r>
      <w:r>
        <w:rPr>
          <w:spacing w:val="-1"/>
        </w:rPr>
        <w:t> </w:t>
      </w:r>
      <w:r>
        <w:rPr/>
        <w:t>it</w:t>
      </w:r>
      <w:r>
        <w:rPr>
          <w:spacing w:val="-1"/>
        </w:rPr>
        <w:t> </w:t>
      </w:r>
      <w:r>
        <w:rPr/>
        <w:t>makes</w:t>
      </w:r>
      <w:r>
        <w:rPr>
          <w:spacing w:val="-2"/>
        </w:rPr>
        <w:t> </w:t>
      </w:r>
      <w:r>
        <w:rPr/>
        <w:t>even</w:t>
      </w:r>
      <w:r>
        <w:rPr>
          <w:spacing w:val="-1"/>
        </w:rPr>
        <w:t> </w:t>
      </w:r>
      <w:r>
        <w:rPr/>
        <w:t>more</w:t>
      </w:r>
      <w:r>
        <w:rPr>
          <w:spacing w:val="-1"/>
        </w:rPr>
        <w:t> </w:t>
      </w:r>
      <w:r>
        <w:rPr/>
        <w:t>sense</w:t>
      </w:r>
      <w:r>
        <w:rPr>
          <w:spacing w:val="-1"/>
        </w:rPr>
        <w:t> </w:t>
      </w:r>
      <w:r>
        <w:rPr/>
        <w:t>for</w:t>
      </w:r>
      <w:r>
        <w:rPr>
          <w:spacing w:val="-1"/>
        </w:rPr>
        <w:t> </w:t>
      </w:r>
      <w:r>
        <w:rPr/>
        <w:t>an</w:t>
      </w:r>
      <w:r>
        <w:rPr>
          <w:spacing w:val="-1"/>
        </w:rPr>
        <w:t> </w:t>
      </w:r>
      <w:r>
        <w:rPr/>
        <w:t>individual</w:t>
      </w:r>
      <w:r>
        <w:rPr>
          <w:spacing w:val="-4"/>
        </w:rPr>
        <w:t> </w:t>
      </w:r>
      <w:r>
        <w:rPr/>
        <w:t>to</w:t>
      </w:r>
      <w:r>
        <w:rPr>
          <w:spacing w:val="-3"/>
        </w:rPr>
        <w:t> </w:t>
      </w:r>
      <w:r>
        <w:rPr/>
        <w:t>take</w:t>
      </w:r>
      <w:r>
        <w:rPr>
          <w:spacing w:val="-1"/>
        </w:rPr>
        <w:t> </w:t>
      </w:r>
      <w:r>
        <w:rPr/>
        <w:t>charge</w:t>
      </w:r>
      <w:r>
        <w:rPr>
          <w:spacing w:val="-1"/>
        </w:rPr>
        <w:t> </w:t>
      </w:r>
      <w:r>
        <w:rPr/>
        <w:t>of</w:t>
      </w:r>
      <w:r>
        <w:rPr>
          <w:spacing w:val="-1"/>
        </w:rPr>
        <w:t> </w:t>
      </w:r>
      <w:r>
        <w:rPr/>
        <w:t>his</w:t>
      </w:r>
      <w:r>
        <w:rPr>
          <w:spacing w:val="-2"/>
        </w:rPr>
        <w:t> </w:t>
      </w:r>
      <w:r>
        <w:rPr/>
        <w:t>financial</w:t>
      </w:r>
      <w:r>
        <w:rPr>
          <w:spacing w:val="-4"/>
        </w:rPr>
        <w:t> </w:t>
      </w:r>
      <w:r>
        <w:rPr/>
        <w:t>future</w:t>
      </w:r>
      <w:r>
        <w:rPr>
          <w:spacing w:val="-3"/>
        </w:rPr>
        <w:t> </w:t>
      </w:r>
      <w:r>
        <w:rPr/>
        <w:t>with a greater sense of urgency.</w:t>
      </w:r>
    </w:p>
    <w:p>
      <w:pPr>
        <w:pStyle w:val="BodyText"/>
        <w:spacing w:before="275"/>
        <w:ind w:right="1428"/>
        <w:jc w:val="both"/>
      </w:pPr>
      <w:r>
        <w:rPr/>
        <w:t>As a financial planner, you can help people deal with various personal financial issues through proper planning. These include, but are not limited to, areas such as cash flow management, education planning, retirement planning, investment planning, risks management and insurance planning, tax planning, estate planning, and business succession planning (for business owners).</w:t>
      </w:r>
    </w:p>
    <w:p>
      <w:pPr>
        <w:spacing w:line="264" w:lineRule="auto" w:before="271"/>
        <w:ind w:left="252" w:right="1427" w:firstLine="0"/>
        <w:jc w:val="both"/>
        <w:rPr>
          <w:sz w:val="23"/>
        </w:rPr>
      </w:pPr>
      <w:r>
        <w:rPr>
          <w:sz w:val="23"/>
        </w:rPr>
        <w:t>In</w:t>
      </w:r>
      <w:r>
        <w:rPr>
          <w:spacing w:val="-1"/>
          <w:sz w:val="23"/>
        </w:rPr>
        <w:t> </w:t>
      </w:r>
      <w:r>
        <w:rPr>
          <w:sz w:val="23"/>
        </w:rPr>
        <w:t>carrying out your functions, you will be guided by the financial planning process to</w:t>
      </w:r>
      <w:r>
        <w:rPr>
          <w:spacing w:val="-1"/>
          <w:sz w:val="23"/>
        </w:rPr>
        <w:t> </w:t>
      </w:r>
      <w:r>
        <w:rPr>
          <w:sz w:val="23"/>
        </w:rPr>
        <w:t>create a financial plan – a detailed strategy tailored to the client’s specific situation to meet his or her specific goals.</w:t>
      </w:r>
    </w:p>
    <w:p>
      <w:pPr>
        <w:pStyle w:val="BodyText"/>
        <w:ind w:left="0"/>
        <w:rPr>
          <w:sz w:val="23"/>
        </w:rPr>
      </w:pPr>
    </w:p>
    <w:p>
      <w:pPr>
        <w:pStyle w:val="BodyText"/>
        <w:spacing w:before="155"/>
        <w:ind w:left="0"/>
        <w:rPr>
          <w:sz w:val="23"/>
        </w:rPr>
      </w:pPr>
    </w:p>
    <w:p>
      <w:pPr>
        <w:spacing w:before="0"/>
        <w:ind w:left="252" w:right="0" w:firstLine="0"/>
        <w:jc w:val="left"/>
        <w:rPr>
          <w:sz w:val="22"/>
        </w:rPr>
      </w:pPr>
      <w:r>
        <w:rPr>
          <w:spacing w:val="-2"/>
          <w:sz w:val="22"/>
        </w:rPr>
        <w:t>M1-1-</w:t>
      </w:r>
      <w:r>
        <w:rPr>
          <w:spacing w:val="-10"/>
          <w:sz w:val="22"/>
        </w:rPr>
        <w:t>2</w:t>
      </w:r>
    </w:p>
    <w:p>
      <w:pPr>
        <w:spacing w:after="0"/>
        <w:jc w:val="left"/>
        <w:rPr>
          <w:sz w:val="22"/>
        </w:rPr>
        <w:sectPr>
          <w:pgSz w:w="11900" w:h="16840"/>
          <w:pgMar w:header="0" w:footer="0" w:top="1320" w:bottom="280" w:left="600" w:right="0"/>
        </w:sectPr>
      </w:pPr>
    </w:p>
    <w:p>
      <w:pPr>
        <w:pStyle w:val="BodyText"/>
        <w:spacing w:line="244" w:lineRule="auto" w:before="27"/>
        <w:ind w:right="1445"/>
      </w:pPr>
      <w:r>
        <w:rPr/>
        <w:t>The</w:t>
      </w:r>
      <w:r>
        <w:rPr>
          <w:spacing w:val="-1"/>
        </w:rPr>
        <w:t> </w:t>
      </w:r>
      <w:r>
        <w:rPr/>
        <w:t>scope</w:t>
      </w:r>
      <w:r>
        <w:rPr>
          <w:spacing w:val="-3"/>
        </w:rPr>
        <w:t> </w:t>
      </w:r>
      <w:r>
        <w:rPr/>
        <w:t>of</w:t>
      </w:r>
      <w:r>
        <w:rPr>
          <w:spacing w:val="-2"/>
        </w:rPr>
        <w:t> </w:t>
      </w:r>
      <w:r>
        <w:rPr/>
        <w:t>work</w:t>
      </w:r>
      <w:r>
        <w:rPr>
          <w:spacing w:val="-5"/>
        </w:rPr>
        <w:t> </w:t>
      </w:r>
      <w:r>
        <w:rPr/>
        <w:t>of a</w:t>
      </w:r>
      <w:r>
        <w:rPr>
          <w:spacing w:val="-4"/>
        </w:rPr>
        <w:t> </w:t>
      </w:r>
      <w:r>
        <w:rPr/>
        <w:t>financial</w:t>
      </w:r>
      <w:r>
        <w:rPr>
          <w:spacing w:val="-4"/>
        </w:rPr>
        <w:t> </w:t>
      </w:r>
      <w:r>
        <w:rPr/>
        <w:t>planner</w:t>
      </w:r>
      <w:r>
        <w:rPr>
          <w:spacing w:val="-3"/>
        </w:rPr>
        <w:t> </w:t>
      </w:r>
      <w:r>
        <w:rPr/>
        <w:t>can</w:t>
      </w:r>
      <w:r>
        <w:rPr>
          <w:spacing w:val="-3"/>
        </w:rPr>
        <w:t> </w:t>
      </w:r>
      <w:r>
        <w:rPr/>
        <w:t>be</w:t>
      </w:r>
      <w:r>
        <w:rPr>
          <w:spacing w:val="-1"/>
        </w:rPr>
        <w:t> </w:t>
      </w:r>
      <w:r>
        <w:rPr/>
        <w:t>very</w:t>
      </w:r>
      <w:r>
        <w:rPr>
          <w:spacing w:val="-2"/>
        </w:rPr>
        <w:t> </w:t>
      </w:r>
      <w:r>
        <w:rPr/>
        <w:t>broad.</w:t>
      </w:r>
      <w:r>
        <w:rPr>
          <w:spacing w:val="-3"/>
        </w:rPr>
        <w:t> </w:t>
      </w:r>
      <w:r>
        <w:rPr/>
        <w:t>In</w:t>
      </w:r>
      <w:r>
        <w:rPr>
          <w:spacing w:val="-3"/>
        </w:rPr>
        <w:t> </w:t>
      </w:r>
      <w:r>
        <w:rPr/>
        <w:t>this</w:t>
      </w:r>
      <w:r>
        <w:rPr>
          <w:spacing w:val="-2"/>
        </w:rPr>
        <w:t> </w:t>
      </w:r>
      <w:r>
        <w:rPr/>
        <w:t>chapter,</w:t>
      </w:r>
      <w:r>
        <w:rPr>
          <w:spacing w:val="-1"/>
        </w:rPr>
        <w:t> </w:t>
      </w:r>
      <w:r>
        <w:rPr/>
        <w:t>we</w:t>
      </w:r>
      <w:r>
        <w:rPr>
          <w:spacing w:val="-4"/>
        </w:rPr>
        <w:t> </w:t>
      </w:r>
      <w:r>
        <w:rPr/>
        <w:t>will</w:t>
      </w:r>
      <w:r>
        <w:rPr>
          <w:spacing w:val="-4"/>
        </w:rPr>
        <w:t> </w:t>
      </w:r>
      <w:r>
        <w:rPr/>
        <w:t>be</w:t>
      </w:r>
      <w:r>
        <w:rPr>
          <w:spacing w:val="-4"/>
        </w:rPr>
        <w:t> </w:t>
      </w:r>
      <w:r>
        <w:rPr/>
        <w:t>covering</w:t>
      </w:r>
      <w:r>
        <w:rPr>
          <w:spacing w:val="-2"/>
        </w:rPr>
        <w:t> </w:t>
      </w:r>
      <w:r>
        <w:rPr/>
        <w:t>all the major aspects it involves.</w:t>
      </w:r>
    </w:p>
    <w:p>
      <w:pPr>
        <w:pStyle w:val="Heading2"/>
        <w:spacing w:before="264"/>
      </w:pPr>
      <w:r>
        <w:rPr/>
        <w:t>Learning</w:t>
      </w:r>
      <w:r>
        <w:rPr>
          <w:spacing w:val="-2"/>
        </w:rPr>
        <w:t> Outcomes</w:t>
      </w:r>
    </w:p>
    <w:p>
      <w:pPr>
        <w:pStyle w:val="BodyText"/>
        <w:spacing w:before="72"/>
        <w:ind w:left="0"/>
        <w:rPr>
          <w:b/>
          <w:sz w:val="20"/>
        </w:rPr>
      </w:pPr>
      <w:r>
        <w:rPr/>
        <mc:AlternateContent>
          <mc:Choice Requires="wps">
            <w:drawing>
              <wp:anchor distT="0" distB="0" distL="0" distR="0" allowOverlap="1" layoutInCell="1" locked="0" behindDoc="1" simplePos="0" relativeHeight="487589888">
                <wp:simplePos x="0" y="0"/>
                <wp:positionH relativeFrom="page">
                  <wp:posOffset>539115</wp:posOffset>
                </wp:positionH>
                <wp:positionV relativeFrom="paragraph">
                  <wp:posOffset>216265</wp:posOffset>
                </wp:positionV>
                <wp:extent cx="6119495" cy="1388745"/>
                <wp:effectExtent l="0" t="0" r="0" b="0"/>
                <wp:wrapTopAndBottom/>
                <wp:docPr id="18" name="Textbox 18"/>
                <wp:cNvGraphicFramePr>
                  <a:graphicFrameLocks/>
                </wp:cNvGraphicFramePr>
                <a:graphic>
                  <a:graphicData uri="http://schemas.microsoft.com/office/word/2010/wordprocessingShape">
                    <wps:wsp>
                      <wps:cNvPr id="18" name="Textbox 18"/>
                      <wps:cNvSpPr txBox="1"/>
                      <wps:spPr>
                        <a:xfrm>
                          <a:off x="0" y="0"/>
                          <a:ext cx="6119495" cy="1388745"/>
                        </a:xfrm>
                        <a:prstGeom prst="rect">
                          <a:avLst/>
                        </a:prstGeom>
                        <a:solidFill>
                          <a:srgbClr val="D9D9D9"/>
                        </a:solidFill>
                      </wps:spPr>
                      <wps:txbx>
                        <w:txbxContent>
                          <w:p>
                            <w:pPr>
                              <w:pStyle w:val="BodyText"/>
                              <w:numPr>
                                <w:ilvl w:val="0"/>
                                <w:numId w:val="15"/>
                              </w:numPr>
                              <w:tabs>
                                <w:tab w:pos="568" w:val="left" w:leader="none"/>
                              </w:tabs>
                              <w:spacing w:line="290" w:lineRule="exact" w:before="228" w:after="0"/>
                              <w:ind w:left="568" w:right="0" w:hanging="284"/>
                              <w:jc w:val="left"/>
                              <w:rPr>
                                <w:color w:val="000000"/>
                              </w:rPr>
                            </w:pPr>
                            <w:r>
                              <w:rPr>
                                <w:color w:val="000000"/>
                              </w:rPr>
                              <w:t>Explain</w:t>
                            </w:r>
                            <w:r>
                              <w:rPr>
                                <w:color w:val="000000"/>
                                <w:spacing w:val="-4"/>
                              </w:rPr>
                              <w:t> </w:t>
                            </w:r>
                            <w:r>
                              <w:rPr>
                                <w:color w:val="000000"/>
                              </w:rPr>
                              <w:t>the</w:t>
                            </w:r>
                            <w:r>
                              <w:rPr>
                                <w:color w:val="000000"/>
                                <w:spacing w:val="-2"/>
                              </w:rPr>
                              <w:t> </w:t>
                            </w:r>
                            <w:r>
                              <w:rPr>
                                <w:color w:val="000000"/>
                              </w:rPr>
                              <w:t>concept</w:t>
                            </w:r>
                            <w:r>
                              <w:rPr>
                                <w:color w:val="000000"/>
                                <w:spacing w:val="-4"/>
                              </w:rPr>
                              <w:t> </w:t>
                            </w:r>
                            <w:r>
                              <w:rPr>
                                <w:color w:val="000000"/>
                              </w:rPr>
                              <w:t>of</w:t>
                            </w:r>
                            <w:r>
                              <w:rPr>
                                <w:color w:val="000000"/>
                                <w:spacing w:val="-4"/>
                              </w:rPr>
                              <w:t> </w:t>
                            </w:r>
                            <w:r>
                              <w:rPr>
                                <w:color w:val="000000"/>
                              </w:rPr>
                              <w:t>financial</w:t>
                            </w:r>
                            <w:r>
                              <w:rPr>
                                <w:color w:val="000000"/>
                                <w:spacing w:val="-1"/>
                              </w:rPr>
                              <w:t> </w:t>
                            </w:r>
                            <w:r>
                              <w:rPr>
                                <w:color w:val="000000"/>
                                <w:spacing w:val="-2"/>
                              </w:rPr>
                              <w:t>planning.</w:t>
                            </w:r>
                          </w:p>
                          <w:p>
                            <w:pPr>
                              <w:pStyle w:val="BodyText"/>
                              <w:numPr>
                                <w:ilvl w:val="0"/>
                                <w:numId w:val="15"/>
                              </w:numPr>
                              <w:tabs>
                                <w:tab w:pos="568" w:val="left" w:leader="none"/>
                              </w:tabs>
                              <w:spacing w:line="288" w:lineRule="exact" w:before="0" w:after="0"/>
                              <w:ind w:left="568" w:right="0" w:hanging="284"/>
                              <w:jc w:val="left"/>
                              <w:rPr>
                                <w:color w:val="000000"/>
                              </w:rPr>
                            </w:pPr>
                            <w:r>
                              <w:rPr>
                                <w:color w:val="000000"/>
                              </w:rPr>
                              <w:t>Discuss</w:t>
                            </w:r>
                            <w:r>
                              <w:rPr>
                                <w:color w:val="000000"/>
                                <w:spacing w:val="-4"/>
                              </w:rPr>
                              <w:t> </w:t>
                            </w:r>
                            <w:r>
                              <w:rPr>
                                <w:color w:val="000000"/>
                              </w:rPr>
                              <w:t>the</w:t>
                            </w:r>
                            <w:r>
                              <w:rPr>
                                <w:color w:val="000000"/>
                                <w:spacing w:val="-3"/>
                              </w:rPr>
                              <w:t> </w:t>
                            </w:r>
                            <w:r>
                              <w:rPr>
                                <w:color w:val="000000"/>
                              </w:rPr>
                              <w:t>6-step</w:t>
                            </w:r>
                            <w:r>
                              <w:rPr>
                                <w:color w:val="000000"/>
                                <w:spacing w:val="-4"/>
                              </w:rPr>
                              <w:t> </w:t>
                            </w:r>
                            <w:r>
                              <w:rPr>
                                <w:color w:val="000000"/>
                              </w:rPr>
                              <w:t>process</w:t>
                            </w:r>
                            <w:r>
                              <w:rPr>
                                <w:color w:val="000000"/>
                                <w:spacing w:val="-3"/>
                              </w:rPr>
                              <w:t> </w:t>
                            </w:r>
                            <w:r>
                              <w:rPr>
                                <w:color w:val="000000"/>
                              </w:rPr>
                              <w:t>of</w:t>
                            </w:r>
                            <w:r>
                              <w:rPr>
                                <w:color w:val="000000"/>
                                <w:spacing w:val="-4"/>
                              </w:rPr>
                              <w:t> </w:t>
                            </w:r>
                            <w:r>
                              <w:rPr>
                                <w:color w:val="000000"/>
                              </w:rPr>
                              <w:t>financial</w:t>
                            </w:r>
                            <w:r>
                              <w:rPr>
                                <w:color w:val="000000"/>
                                <w:spacing w:val="-1"/>
                              </w:rPr>
                              <w:t> </w:t>
                            </w:r>
                            <w:r>
                              <w:rPr>
                                <w:color w:val="000000"/>
                                <w:spacing w:val="-2"/>
                              </w:rPr>
                              <w:t>planning.</w:t>
                            </w:r>
                          </w:p>
                          <w:p>
                            <w:pPr>
                              <w:pStyle w:val="BodyText"/>
                              <w:numPr>
                                <w:ilvl w:val="0"/>
                                <w:numId w:val="15"/>
                              </w:numPr>
                              <w:tabs>
                                <w:tab w:pos="568" w:val="left" w:leader="none"/>
                              </w:tabs>
                              <w:spacing w:line="288" w:lineRule="exact" w:before="0" w:after="0"/>
                              <w:ind w:left="568" w:right="0" w:hanging="284"/>
                              <w:jc w:val="left"/>
                              <w:rPr>
                                <w:color w:val="000000"/>
                              </w:rPr>
                            </w:pPr>
                            <w:r>
                              <w:rPr>
                                <w:color w:val="000000"/>
                              </w:rPr>
                              <w:t>Describe</w:t>
                            </w:r>
                            <w:r>
                              <w:rPr>
                                <w:color w:val="000000"/>
                                <w:spacing w:val="-5"/>
                              </w:rPr>
                              <w:t> </w:t>
                            </w:r>
                            <w:r>
                              <w:rPr>
                                <w:color w:val="000000"/>
                              </w:rPr>
                              <w:t>the</w:t>
                            </w:r>
                            <w:r>
                              <w:rPr>
                                <w:color w:val="000000"/>
                                <w:spacing w:val="-4"/>
                              </w:rPr>
                              <w:t> </w:t>
                            </w:r>
                            <w:r>
                              <w:rPr>
                                <w:color w:val="000000"/>
                              </w:rPr>
                              <w:t>data</w:t>
                            </w:r>
                            <w:r>
                              <w:rPr>
                                <w:color w:val="000000"/>
                                <w:spacing w:val="-5"/>
                              </w:rPr>
                              <w:t> </w:t>
                            </w:r>
                            <w:r>
                              <w:rPr>
                                <w:color w:val="000000"/>
                              </w:rPr>
                              <w:t>to</w:t>
                            </w:r>
                            <w:r>
                              <w:rPr>
                                <w:color w:val="000000"/>
                                <w:spacing w:val="-5"/>
                              </w:rPr>
                              <w:t> </w:t>
                            </w:r>
                            <w:r>
                              <w:rPr>
                                <w:color w:val="000000"/>
                              </w:rPr>
                              <w:t>be</w:t>
                            </w:r>
                            <w:r>
                              <w:rPr>
                                <w:color w:val="000000"/>
                                <w:spacing w:val="-1"/>
                              </w:rPr>
                              <w:t> </w:t>
                            </w:r>
                            <w:r>
                              <w:rPr>
                                <w:color w:val="000000"/>
                              </w:rPr>
                              <w:t>collected</w:t>
                            </w:r>
                            <w:r>
                              <w:rPr>
                                <w:color w:val="000000"/>
                                <w:spacing w:val="-2"/>
                              </w:rPr>
                              <w:t> </w:t>
                            </w:r>
                            <w:r>
                              <w:rPr>
                                <w:color w:val="000000"/>
                              </w:rPr>
                              <w:t>from</w:t>
                            </w:r>
                            <w:r>
                              <w:rPr>
                                <w:color w:val="000000"/>
                                <w:spacing w:val="-3"/>
                              </w:rPr>
                              <w:t> </w:t>
                            </w:r>
                            <w:r>
                              <w:rPr>
                                <w:color w:val="000000"/>
                              </w:rPr>
                              <w:t>clients</w:t>
                            </w:r>
                            <w:r>
                              <w:rPr>
                                <w:color w:val="000000"/>
                                <w:spacing w:val="-5"/>
                              </w:rPr>
                              <w:t> </w:t>
                            </w:r>
                            <w:r>
                              <w:rPr>
                                <w:color w:val="000000"/>
                              </w:rPr>
                              <w:t>before</w:t>
                            </w:r>
                            <w:r>
                              <w:rPr>
                                <w:color w:val="000000"/>
                                <w:spacing w:val="-2"/>
                              </w:rPr>
                              <w:t> </w:t>
                            </w:r>
                            <w:r>
                              <w:rPr>
                                <w:color w:val="000000"/>
                              </w:rPr>
                              <w:t>proceeding</w:t>
                            </w:r>
                            <w:r>
                              <w:rPr>
                                <w:color w:val="000000"/>
                                <w:spacing w:val="-5"/>
                              </w:rPr>
                              <w:t> </w:t>
                            </w:r>
                            <w:r>
                              <w:rPr>
                                <w:color w:val="000000"/>
                              </w:rPr>
                              <w:t>with</w:t>
                            </w:r>
                            <w:r>
                              <w:rPr>
                                <w:color w:val="000000"/>
                                <w:spacing w:val="-3"/>
                              </w:rPr>
                              <w:t> </w:t>
                            </w:r>
                            <w:r>
                              <w:rPr>
                                <w:color w:val="000000"/>
                              </w:rPr>
                              <w:t>the</w:t>
                            </w:r>
                            <w:r>
                              <w:rPr>
                                <w:color w:val="000000"/>
                                <w:spacing w:val="-7"/>
                              </w:rPr>
                              <w:t> </w:t>
                            </w:r>
                            <w:r>
                              <w:rPr>
                                <w:color w:val="000000"/>
                              </w:rPr>
                              <w:t>financial</w:t>
                            </w:r>
                            <w:r>
                              <w:rPr>
                                <w:color w:val="000000"/>
                                <w:spacing w:val="8"/>
                              </w:rPr>
                              <w:t> </w:t>
                            </w:r>
                            <w:r>
                              <w:rPr>
                                <w:color w:val="000000"/>
                                <w:spacing w:val="-2"/>
                              </w:rPr>
                              <w:t>plan.</w:t>
                            </w:r>
                          </w:p>
                          <w:p>
                            <w:pPr>
                              <w:pStyle w:val="BodyText"/>
                              <w:numPr>
                                <w:ilvl w:val="0"/>
                                <w:numId w:val="15"/>
                              </w:numPr>
                              <w:tabs>
                                <w:tab w:pos="568" w:val="left" w:leader="none"/>
                              </w:tabs>
                              <w:spacing w:line="288" w:lineRule="exact" w:before="0" w:after="0"/>
                              <w:ind w:left="568" w:right="0" w:hanging="284"/>
                              <w:jc w:val="left"/>
                              <w:rPr>
                                <w:color w:val="000000"/>
                              </w:rPr>
                            </w:pPr>
                            <w:r>
                              <w:rPr>
                                <w:color w:val="000000"/>
                              </w:rPr>
                              <w:t>Identify</w:t>
                            </w:r>
                            <w:r>
                              <w:rPr>
                                <w:color w:val="000000"/>
                                <w:spacing w:val="-7"/>
                              </w:rPr>
                              <w:t> </w:t>
                            </w:r>
                            <w:r>
                              <w:rPr>
                                <w:color w:val="000000"/>
                              </w:rPr>
                              <w:t>the</w:t>
                            </w:r>
                            <w:r>
                              <w:rPr>
                                <w:color w:val="000000"/>
                                <w:spacing w:val="-5"/>
                              </w:rPr>
                              <w:t> </w:t>
                            </w:r>
                            <w:r>
                              <w:rPr>
                                <w:color w:val="000000"/>
                              </w:rPr>
                              <w:t>various</w:t>
                            </w:r>
                            <w:r>
                              <w:rPr>
                                <w:color w:val="000000"/>
                                <w:spacing w:val="-3"/>
                              </w:rPr>
                              <w:t> </w:t>
                            </w:r>
                            <w:r>
                              <w:rPr>
                                <w:color w:val="000000"/>
                              </w:rPr>
                              <w:t>financial</w:t>
                            </w:r>
                            <w:r>
                              <w:rPr>
                                <w:color w:val="000000"/>
                                <w:spacing w:val="-2"/>
                              </w:rPr>
                              <w:t> </w:t>
                            </w:r>
                            <w:r>
                              <w:rPr>
                                <w:color w:val="000000"/>
                              </w:rPr>
                              <w:t>goals</w:t>
                            </w:r>
                            <w:r>
                              <w:rPr>
                                <w:color w:val="000000"/>
                                <w:spacing w:val="-3"/>
                              </w:rPr>
                              <w:t> </w:t>
                            </w:r>
                            <w:r>
                              <w:rPr>
                                <w:color w:val="000000"/>
                              </w:rPr>
                              <w:t>and</w:t>
                            </w:r>
                            <w:r>
                              <w:rPr>
                                <w:color w:val="000000"/>
                                <w:spacing w:val="-5"/>
                              </w:rPr>
                              <w:t> </w:t>
                            </w:r>
                            <w:r>
                              <w:rPr>
                                <w:color w:val="000000"/>
                              </w:rPr>
                              <w:t>objectives</w:t>
                            </w:r>
                            <w:r>
                              <w:rPr>
                                <w:color w:val="000000"/>
                                <w:spacing w:val="-5"/>
                              </w:rPr>
                              <w:t> </w:t>
                            </w:r>
                            <w:r>
                              <w:rPr>
                                <w:color w:val="000000"/>
                              </w:rPr>
                              <w:t>of</w:t>
                            </w:r>
                            <w:r>
                              <w:rPr>
                                <w:color w:val="000000"/>
                                <w:spacing w:val="-3"/>
                              </w:rPr>
                              <w:t> </w:t>
                            </w:r>
                            <w:r>
                              <w:rPr>
                                <w:color w:val="000000"/>
                              </w:rPr>
                              <w:t>the</w:t>
                            </w:r>
                            <w:r>
                              <w:rPr>
                                <w:color w:val="000000"/>
                                <w:spacing w:val="3"/>
                              </w:rPr>
                              <w:t> </w:t>
                            </w:r>
                            <w:r>
                              <w:rPr>
                                <w:color w:val="000000"/>
                                <w:spacing w:val="-2"/>
                              </w:rPr>
                              <w:t>client.</w:t>
                            </w:r>
                          </w:p>
                          <w:p>
                            <w:pPr>
                              <w:pStyle w:val="BodyText"/>
                              <w:numPr>
                                <w:ilvl w:val="0"/>
                                <w:numId w:val="15"/>
                              </w:numPr>
                              <w:tabs>
                                <w:tab w:pos="568" w:val="left" w:leader="none"/>
                              </w:tabs>
                              <w:spacing w:line="289" w:lineRule="exact" w:before="0" w:after="0"/>
                              <w:ind w:left="568" w:right="0" w:hanging="284"/>
                              <w:jc w:val="left"/>
                              <w:rPr>
                                <w:color w:val="000000"/>
                              </w:rPr>
                            </w:pPr>
                            <w:r>
                              <w:rPr>
                                <w:color w:val="000000"/>
                              </w:rPr>
                              <w:t>Discuss</w:t>
                            </w:r>
                            <w:r>
                              <w:rPr>
                                <w:color w:val="000000"/>
                                <w:spacing w:val="-4"/>
                              </w:rPr>
                              <w:t> </w:t>
                            </w:r>
                            <w:r>
                              <w:rPr>
                                <w:color w:val="000000"/>
                              </w:rPr>
                              <w:t>the</w:t>
                            </w:r>
                            <w:r>
                              <w:rPr>
                                <w:color w:val="000000"/>
                                <w:spacing w:val="-2"/>
                              </w:rPr>
                              <w:t> </w:t>
                            </w:r>
                            <w:r>
                              <w:rPr>
                                <w:color w:val="000000"/>
                              </w:rPr>
                              <w:t>concept</w:t>
                            </w:r>
                            <w:r>
                              <w:rPr>
                                <w:color w:val="000000"/>
                                <w:spacing w:val="-2"/>
                              </w:rPr>
                              <w:t> </w:t>
                            </w:r>
                            <w:r>
                              <w:rPr>
                                <w:color w:val="000000"/>
                              </w:rPr>
                              <w:t>of</w:t>
                            </w:r>
                            <w:r>
                              <w:rPr>
                                <w:color w:val="000000"/>
                                <w:spacing w:val="-2"/>
                              </w:rPr>
                              <w:t> </w:t>
                            </w:r>
                            <w:r>
                              <w:rPr>
                                <w:color w:val="000000"/>
                              </w:rPr>
                              <w:t>risk </w:t>
                            </w:r>
                            <w:r>
                              <w:rPr>
                                <w:color w:val="000000"/>
                                <w:spacing w:val="-2"/>
                              </w:rPr>
                              <w:t>profiling.</w:t>
                            </w:r>
                          </w:p>
                          <w:p>
                            <w:pPr>
                              <w:pStyle w:val="BodyText"/>
                              <w:numPr>
                                <w:ilvl w:val="0"/>
                                <w:numId w:val="15"/>
                              </w:numPr>
                              <w:tabs>
                                <w:tab w:pos="568" w:val="left" w:leader="none"/>
                              </w:tabs>
                              <w:spacing w:line="292" w:lineRule="exact" w:before="0" w:after="0"/>
                              <w:ind w:left="568" w:right="0" w:hanging="284"/>
                              <w:jc w:val="left"/>
                              <w:rPr>
                                <w:color w:val="000000"/>
                              </w:rPr>
                            </w:pPr>
                            <w:r>
                              <w:rPr>
                                <w:color w:val="000000"/>
                              </w:rPr>
                              <w:t>Identify</w:t>
                            </w:r>
                            <w:r>
                              <w:rPr>
                                <w:color w:val="000000"/>
                                <w:spacing w:val="-8"/>
                              </w:rPr>
                              <w:t> </w:t>
                            </w:r>
                            <w:r>
                              <w:rPr>
                                <w:color w:val="000000"/>
                              </w:rPr>
                              <w:t>the</w:t>
                            </w:r>
                            <w:r>
                              <w:rPr>
                                <w:color w:val="000000"/>
                                <w:spacing w:val="-4"/>
                              </w:rPr>
                              <w:t> </w:t>
                            </w:r>
                            <w:r>
                              <w:rPr>
                                <w:color w:val="000000"/>
                              </w:rPr>
                              <w:t>ways</w:t>
                            </w:r>
                            <w:r>
                              <w:rPr>
                                <w:color w:val="000000"/>
                                <w:spacing w:val="-4"/>
                              </w:rPr>
                              <w:t> </w:t>
                            </w:r>
                            <w:r>
                              <w:rPr>
                                <w:color w:val="000000"/>
                              </w:rPr>
                              <w:t>in</w:t>
                            </w:r>
                            <w:r>
                              <w:rPr>
                                <w:color w:val="000000"/>
                                <w:spacing w:val="-4"/>
                              </w:rPr>
                              <w:t> </w:t>
                            </w:r>
                            <w:r>
                              <w:rPr>
                                <w:color w:val="000000"/>
                              </w:rPr>
                              <w:t>which</w:t>
                            </w:r>
                            <w:r>
                              <w:rPr>
                                <w:color w:val="000000"/>
                                <w:spacing w:val="-1"/>
                              </w:rPr>
                              <w:t> </w:t>
                            </w:r>
                            <w:r>
                              <w:rPr>
                                <w:color w:val="000000"/>
                              </w:rPr>
                              <w:t>financial</w:t>
                            </w:r>
                            <w:r>
                              <w:rPr>
                                <w:color w:val="000000"/>
                                <w:spacing w:val="-5"/>
                              </w:rPr>
                              <w:t> </w:t>
                            </w:r>
                            <w:r>
                              <w:rPr>
                                <w:color w:val="000000"/>
                              </w:rPr>
                              <w:t>planning</w:t>
                            </w:r>
                            <w:r>
                              <w:rPr>
                                <w:color w:val="000000"/>
                                <w:spacing w:val="-2"/>
                              </w:rPr>
                              <w:t> </w:t>
                            </w:r>
                            <w:r>
                              <w:rPr>
                                <w:color w:val="000000"/>
                              </w:rPr>
                              <w:t>can</w:t>
                            </w:r>
                            <w:r>
                              <w:rPr>
                                <w:color w:val="000000"/>
                                <w:spacing w:val="-6"/>
                              </w:rPr>
                              <w:t> </w:t>
                            </w:r>
                            <w:r>
                              <w:rPr>
                                <w:color w:val="000000"/>
                              </w:rPr>
                              <w:t>be</w:t>
                            </w:r>
                            <w:r>
                              <w:rPr>
                                <w:color w:val="000000"/>
                                <w:spacing w:val="-1"/>
                              </w:rPr>
                              <w:t> </w:t>
                            </w:r>
                            <w:r>
                              <w:rPr>
                                <w:color w:val="000000"/>
                                <w:spacing w:val="-2"/>
                              </w:rPr>
                              <w:t>marketed.</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2.450001pt;margin-top:17.028749pt;width:481.85pt;height:109.35pt;mso-position-horizontal-relative:page;mso-position-vertical-relative:paragraph;z-index:-15726592;mso-wrap-distance-left:0;mso-wrap-distance-right:0" type="#_x0000_t202" id="docshape12" filled="true" fillcolor="#d9d9d9" stroked="false">
                <v:textbox inset="0,0,0,0">
                  <w:txbxContent>
                    <w:p>
                      <w:pPr>
                        <w:pStyle w:val="BodyText"/>
                        <w:numPr>
                          <w:ilvl w:val="0"/>
                          <w:numId w:val="15"/>
                        </w:numPr>
                        <w:tabs>
                          <w:tab w:pos="568" w:val="left" w:leader="none"/>
                        </w:tabs>
                        <w:spacing w:line="290" w:lineRule="exact" w:before="228" w:after="0"/>
                        <w:ind w:left="568" w:right="0" w:hanging="284"/>
                        <w:jc w:val="left"/>
                        <w:rPr>
                          <w:color w:val="000000"/>
                        </w:rPr>
                      </w:pPr>
                      <w:r>
                        <w:rPr>
                          <w:color w:val="000000"/>
                        </w:rPr>
                        <w:t>Explain</w:t>
                      </w:r>
                      <w:r>
                        <w:rPr>
                          <w:color w:val="000000"/>
                          <w:spacing w:val="-4"/>
                        </w:rPr>
                        <w:t> </w:t>
                      </w:r>
                      <w:r>
                        <w:rPr>
                          <w:color w:val="000000"/>
                        </w:rPr>
                        <w:t>the</w:t>
                      </w:r>
                      <w:r>
                        <w:rPr>
                          <w:color w:val="000000"/>
                          <w:spacing w:val="-2"/>
                        </w:rPr>
                        <w:t> </w:t>
                      </w:r>
                      <w:r>
                        <w:rPr>
                          <w:color w:val="000000"/>
                        </w:rPr>
                        <w:t>concept</w:t>
                      </w:r>
                      <w:r>
                        <w:rPr>
                          <w:color w:val="000000"/>
                          <w:spacing w:val="-4"/>
                        </w:rPr>
                        <w:t> </w:t>
                      </w:r>
                      <w:r>
                        <w:rPr>
                          <w:color w:val="000000"/>
                        </w:rPr>
                        <w:t>of</w:t>
                      </w:r>
                      <w:r>
                        <w:rPr>
                          <w:color w:val="000000"/>
                          <w:spacing w:val="-4"/>
                        </w:rPr>
                        <w:t> </w:t>
                      </w:r>
                      <w:r>
                        <w:rPr>
                          <w:color w:val="000000"/>
                        </w:rPr>
                        <w:t>financial</w:t>
                      </w:r>
                      <w:r>
                        <w:rPr>
                          <w:color w:val="000000"/>
                          <w:spacing w:val="-1"/>
                        </w:rPr>
                        <w:t> </w:t>
                      </w:r>
                      <w:r>
                        <w:rPr>
                          <w:color w:val="000000"/>
                          <w:spacing w:val="-2"/>
                        </w:rPr>
                        <w:t>planning.</w:t>
                      </w:r>
                    </w:p>
                    <w:p>
                      <w:pPr>
                        <w:pStyle w:val="BodyText"/>
                        <w:numPr>
                          <w:ilvl w:val="0"/>
                          <w:numId w:val="15"/>
                        </w:numPr>
                        <w:tabs>
                          <w:tab w:pos="568" w:val="left" w:leader="none"/>
                        </w:tabs>
                        <w:spacing w:line="288" w:lineRule="exact" w:before="0" w:after="0"/>
                        <w:ind w:left="568" w:right="0" w:hanging="284"/>
                        <w:jc w:val="left"/>
                        <w:rPr>
                          <w:color w:val="000000"/>
                        </w:rPr>
                      </w:pPr>
                      <w:r>
                        <w:rPr>
                          <w:color w:val="000000"/>
                        </w:rPr>
                        <w:t>Discuss</w:t>
                      </w:r>
                      <w:r>
                        <w:rPr>
                          <w:color w:val="000000"/>
                          <w:spacing w:val="-4"/>
                        </w:rPr>
                        <w:t> </w:t>
                      </w:r>
                      <w:r>
                        <w:rPr>
                          <w:color w:val="000000"/>
                        </w:rPr>
                        <w:t>the</w:t>
                      </w:r>
                      <w:r>
                        <w:rPr>
                          <w:color w:val="000000"/>
                          <w:spacing w:val="-3"/>
                        </w:rPr>
                        <w:t> </w:t>
                      </w:r>
                      <w:r>
                        <w:rPr>
                          <w:color w:val="000000"/>
                        </w:rPr>
                        <w:t>6-step</w:t>
                      </w:r>
                      <w:r>
                        <w:rPr>
                          <w:color w:val="000000"/>
                          <w:spacing w:val="-4"/>
                        </w:rPr>
                        <w:t> </w:t>
                      </w:r>
                      <w:r>
                        <w:rPr>
                          <w:color w:val="000000"/>
                        </w:rPr>
                        <w:t>process</w:t>
                      </w:r>
                      <w:r>
                        <w:rPr>
                          <w:color w:val="000000"/>
                          <w:spacing w:val="-3"/>
                        </w:rPr>
                        <w:t> </w:t>
                      </w:r>
                      <w:r>
                        <w:rPr>
                          <w:color w:val="000000"/>
                        </w:rPr>
                        <w:t>of</w:t>
                      </w:r>
                      <w:r>
                        <w:rPr>
                          <w:color w:val="000000"/>
                          <w:spacing w:val="-4"/>
                        </w:rPr>
                        <w:t> </w:t>
                      </w:r>
                      <w:r>
                        <w:rPr>
                          <w:color w:val="000000"/>
                        </w:rPr>
                        <w:t>financial</w:t>
                      </w:r>
                      <w:r>
                        <w:rPr>
                          <w:color w:val="000000"/>
                          <w:spacing w:val="-1"/>
                        </w:rPr>
                        <w:t> </w:t>
                      </w:r>
                      <w:r>
                        <w:rPr>
                          <w:color w:val="000000"/>
                          <w:spacing w:val="-2"/>
                        </w:rPr>
                        <w:t>planning.</w:t>
                      </w:r>
                    </w:p>
                    <w:p>
                      <w:pPr>
                        <w:pStyle w:val="BodyText"/>
                        <w:numPr>
                          <w:ilvl w:val="0"/>
                          <w:numId w:val="15"/>
                        </w:numPr>
                        <w:tabs>
                          <w:tab w:pos="568" w:val="left" w:leader="none"/>
                        </w:tabs>
                        <w:spacing w:line="288" w:lineRule="exact" w:before="0" w:after="0"/>
                        <w:ind w:left="568" w:right="0" w:hanging="284"/>
                        <w:jc w:val="left"/>
                        <w:rPr>
                          <w:color w:val="000000"/>
                        </w:rPr>
                      </w:pPr>
                      <w:r>
                        <w:rPr>
                          <w:color w:val="000000"/>
                        </w:rPr>
                        <w:t>Describe</w:t>
                      </w:r>
                      <w:r>
                        <w:rPr>
                          <w:color w:val="000000"/>
                          <w:spacing w:val="-5"/>
                        </w:rPr>
                        <w:t> </w:t>
                      </w:r>
                      <w:r>
                        <w:rPr>
                          <w:color w:val="000000"/>
                        </w:rPr>
                        <w:t>the</w:t>
                      </w:r>
                      <w:r>
                        <w:rPr>
                          <w:color w:val="000000"/>
                          <w:spacing w:val="-4"/>
                        </w:rPr>
                        <w:t> </w:t>
                      </w:r>
                      <w:r>
                        <w:rPr>
                          <w:color w:val="000000"/>
                        </w:rPr>
                        <w:t>data</w:t>
                      </w:r>
                      <w:r>
                        <w:rPr>
                          <w:color w:val="000000"/>
                          <w:spacing w:val="-5"/>
                        </w:rPr>
                        <w:t> </w:t>
                      </w:r>
                      <w:r>
                        <w:rPr>
                          <w:color w:val="000000"/>
                        </w:rPr>
                        <w:t>to</w:t>
                      </w:r>
                      <w:r>
                        <w:rPr>
                          <w:color w:val="000000"/>
                          <w:spacing w:val="-5"/>
                        </w:rPr>
                        <w:t> </w:t>
                      </w:r>
                      <w:r>
                        <w:rPr>
                          <w:color w:val="000000"/>
                        </w:rPr>
                        <w:t>be</w:t>
                      </w:r>
                      <w:r>
                        <w:rPr>
                          <w:color w:val="000000"/>
                          <w:spacing w:val="-1"/>
                        </w:rPr>
                        <w:t> </w:t>
                      </w:r>
                      <w:r>
                        <w:rPr>
                          <w:color w:val="000000"/>
                        </w:rPr>
                        <w:t>collected</w:t>
                      </w:r>
                      <w:r>
                        <w:rPr>
                          <w:color w:val="000000"/>
                          <w:spacing w:val="-2"/>
                        </w:rPr>
                        <w:t> </w:t>
                      </w:r>
                      <w:r>
                        <w:rPr>
                          <w:color w:val="000000"/>
                        </w:rPr>
                        <w:t>from</w:t>
                      </w:r>
                      <w:r>
                        <w:rPr>
                          <w:color w:val="000000"/>
                          <w:spacing w:val="-3"/>
                        </w:rPr>
                        <w:t> </w:t>
                      </w:r>
                      <w:r>
                        <w:rPr>
                          <w:color w:val="000000"/>
                        </w:rPr>
                        <w:t>clients</w:t>
                      </w:r>
                      <w:r>
                        <w:rPr>
                          <w:color w:val="000000"/>
                          <w:spacing w:val="-5"/>
                        </w:rPr>
                        <w:t> </w:t>
                      </w:r>
                      <w:r>
                        <w:rPr>
                          <w:color w:val="000000"/>
                        </w:rPr>
                        <w:t>before</w:t>
                      </w:r>
                      <w:r>
                        <w:rPr>
                          <w:color w:val="000000"/>
                          <w:spacing w:val="-2"/>
                        </w:rPr>
                        <w:t> </w:t>
                      </w:r>
                      <w:r>
                        <w:rPr>
                          <w:color w:val="000000"/>
                        </w:rPr>
                        <w:t>proceeding</w:t>
                      </w:r>
                      <w:r>
                        <w:rPr>
                          <w:color w:val="000000"/>
                          <w:spacing w:val="-5"/>
                        </w:rPr>
                        <w:t> </w:t>
                      </w:r>
                      <w:r>
                        <w:rPr>
                          <w:color w:val="000000"/>
                        </w:rPr>
                        <w:t>with</w:t>
                      </w:r>
                      <w:r>
                        <w:rPr>
                          <w:color w:val="000000"/>
                          <w:spacing w:val="-3"/>
                        </w:rPr>
                        <w:t> </w:t>
                      </w:r>
                      <w:r>
                        <w:rPr>
                          <w:color w:val="000000"/>
                        </w:rPr>
                        <w:t>the</w:t>
                      </w:r>
                      <w:r>
                        <w:rPr>
                          <w:color w:val="000000"/>
                          <w:spacing w:val="-7"/>
                        </w:rPr>
                        <w:t> </w:t>
                      </w:r>
                      <w:r>
                        <w:rPr>
                          <w:color w:val="000000"/>
                        </w:rPr>
                        <w:t>financial</w:t>
                      </w:r>
                      <w:r>
                        <w:rPr>
                          <w:color w:val="000000"/>
                          <w:spacing w:val="8"/>
                        </w:rPr>
                        <w:t> </w:t>
                      </w:r>
                      <w:r>
                        <w:rPr>
                          <w:color w:val="000000"/>
                          <w:spacing w:val="-2"/>
                        </w:rPr>
                        <w:t>plan.</w:t>
                      </w:r>
                    </w:p>
                    <w:p>
                      <w:pPr>
                        <w:pStyle w:val="BodyText"/>
                        <w:numPr>
                          <w:ilvl w:val="0"/>
                          <w:numId w:val="15"/>
                        </w:numPr>
                        <w:tabs>
                          <w:tab w:pos="568" w:val="left" w:leader="none"/>
                        </w:tabs>
                        <w:spacing w:line="288" w:lineRule="exact" w:before="0" w:after="0"/>
                        <w:ind w:left="568" w:right="0" w:hanging="284"/>
                        <w:jc w:val="left"/>
                        <w:rPr>
                          <w:color w:val="000000"/>
                        </w:rPr>
                      </w:pPr>
                      <w:r>
                        <w:rPr>
                          <w:color w:val="000000"/>
                        </w:rPr>
                        <w:t>Identify</w:t>
                      </w:r>
                      <w:r>
                        <w:rPr>
                          <w:color w:val="000000"/>
                          <w:spacing w:val="-7"/>
                        </w:rPr>
                        <w:t> </w:t>
                      </w:r>
                      <w:r>
                        <w:rPr>
                          <w:color w:val="000000"/>
                        </w:rPr>
                        <w:t>the</w:t>
                      </w:r>
                      <w:r>
                        <w:rPr>
                          <w:color w:val="000000"/>
                          <w:spacing w:val="-5"/>
                        </w:rPr>
                        <w:t> </w:t>
                      </w:r>
                      <w:r>
                        <w:rPr>
                          <w:color w:val="000000"/>
                        </w:rPr>
                        <w:t>various</w:t>
                      </w:r>
                      <w:r>
                        <w:rPr>
                          <w:color w:val="000000"/>
                          <w:spacing w:val="-3"/>
                        </w:rPr>
                        <w:t> </w:t>
                      </w:r>
                      <w:r>
                        <w:rPr>
                          <w:color w:val="000000"/>
                        </w:rPr>
                        <w:t>financial</w:t>
                      </w:r>
                      <w:r>
                        <w:rPr>
                          <w:color w:val="000000"/>
                          <w:spacing w:val="-2"/>
                        </w:rPr>
                        <w:t> </w:t>
                      </w:r>
                      <w:r>
                        <w:rPr>
                          <w:color w:val="000000"/>
                        </w:rPr>
                        <w:t>goals</w:t>
                      </w:r>
                      <w:r>
                        <w:rPr>
                          <w:color w:val="000000"/>
                          <w:spacing w:val="-3"/>
                        </w:rPr>
                        <w:t> </w:t>
                      </w:r>
                      <w:r>
                        <w:rPr>
                          <w:color w:val="000000"/>
                        </w:rPr>
                        <w:t>and</w:t>
                      </w:r>
                      <w:r>
                        <w:rPr>
                          <w:color w:val="000000"/>
                          <w:spacing w:val="-5"/>
                        </w:rPr>
                        <w:t> </w:t>
                      </w:r>
                      <w:r>
                        <w:rPr>
                          <w:color w:val="000000"/>
                        </w:rPr>
                        <w:t>objectives</w:t>
                      </w:r>
                      <w:r>
                        <w:rPr>
                          <w:color w:val="000000"/>
                          <w:spacing w:val="-5"/>
                        </w:rPr>
                        <w:t> </w:t>
                      </w:r>
                      <w:r>
                        <w:rPr>
                          <w:color w:val="000000"/>
                        </w:rPr>
                        <w:t>of</w:t>
                      </w:r>
                      <w:r>
                        <w:rPr>
                          <w:color w:val="000000"/>
                          <w:spacing w:val="-3"/>
                        </w:rPr>
                        <w:t> </w:t>
                      </w:r>
                      <w:r>
                        <w:rPr>
                          <w:color w:val="000000"/>
                        </w:rPr>
                        <w:t>the</w:t>
                      </w:r>
                      <w:r>
                        <w:rPr>
                          <w:color w:val="000000"/>
                          <w:spacing w:val="3"/>
                        </w:rPr>
                        <w:t> </w:t>
                      </w:r>
                      <w:r>
                        <w:rPr>
                          <w:color w:val="000000"/>
                          <w:spacing w:val="-2"/>
                        </w:rPr>
                        <w:t>client.</w:t>
                      </w:r>
                    </w:p>
                    <w:p>
                      <w:pPr>
                        <w:pStyle w:val="BodyText"/>
                        <w:numPr>
                          <w:ilvl w:val="0"/>
                          <w:numId w:val="15"/>
                        </w:numPr>
                        <w:tabs>
                          <w:tab w:pos="568" w:val="left" w:leader="none"/>
                        </w:tabs>
                        <w:spacing w:line="289" w:lineRule="exact" w:before="0" w:after="0"/>
                        <w:ind w:left="568" w:right="0" w:hanging="284"/>
                        <w:jc w:val="left"/>
                        <w:rPr>
                          <w:color w:val="000000"/>
                        </w:rPr>
                      </w:pPr>
                      <w:r>
                        <w:rPr>
                          <w:color w:val="000000"/>
                        </w:rPr>
                        <w:t>Discuss</w:t>
                      </w:r>
                      <w:r>
                        <w:rPr>
                          <w:color w:val="000000"/>
                          <w:spacing w:val="-4"/>
                        </w:rPr>
                        <w:t> </w:t>
                      </w:r>
                      <w:r>
                        <w:rPr>
                          <w:color w:val="000000"/>
                        </w:rPr>
                        <w:t>the</w:t>
                      </w:r>
                      <w:r>
                        <w:rPr>
                          <w:color w:val="000000"/>
                          <w:spacing w:val="-2"/>
                        </w:rPr>
                        <w:t> </w:t>
                      </w:r>
                      <w:r>
                        <w:rPr>
                          <w:color w:val="000000"/>
                        </w:rPr>
                        <w:t>concept</w:t>
                      </w:r>
                      <w:r>
                        <w:rPr>
                          <w:color w:val="000000"/>
                          <w:spacing w:val="-2"/>
                        </w:rPr>
                        <w:t> </w:t>
                      </w:r>
                      <w:r>
                        <w:rPr>
                          <w:color w:val="000000"/>
                        </w:rPr>
                        <w:t>of</w:t>
                      </w:r>
                      <w:r>
                        <w:rPr>
                          <w:color w:val="000000"/>
                          <w:spacing w:val="-2"/>
                        </w:rPr>
                        <w:t> </w:t>
                      </w:r>
                      <w:r>
                        <w:rPr>
                          <w:color w:val="000000"/>
                        </w:rPr>
                        <w:t>risk </w:t>
                      </w:r>
                      <w:r>
                        <w:rPr>
                          <w:color w:val="000000"/>
                          <w:spacing w:val="-2"/>
                        </w:rPr>
                        <w:t>profiling.</w:t>
                      </w:r>
                    </w:p>
                    <w:p>
                      <w:pPr>
                        <w:pStyle w:val="BodyText"/>
                        <w:numPr>
                          <w:ilvl w:val="0"/>
                          <w:numId w:val="15"/>
                        </w:numPr>
                        <w:tabs>
                          <w:tab w:pos="568" w:val="left" w:leader="none"/>
                        </w:tabs>
                        <w:spacing w:line="292" w:lineRule="exact" w:before="0" w:after="0"/>
                        <w:ind w:left="568" w:right="0" w:hanging="284"/>
                        <w:jc w:val="left"/>
                        <w:rPr>
                          <w:color w:val="000000"/>
                        </w:rPr>
                      </w:pPr>
                      <w:r>
                        <w:rPr>
                          <w:color w:val="000000"/>
                        </w:rPr>
                        <w:t>Identify</w:t>
                      </w:r>
                      <w:r>
                        <w:rPr>
                          <w:color w:val="000000"/>
                          <w:spacing w:val="-8"/>
                        </w:rPr>
                        <w:t> </w:t>
                      </w:r>
                      <w:r>
                        <w:rPr>
                          <w:color w:val="000000"/>
                        </w:rPr>
                        <w:t>the</w:t>
                      </w:r>
                      <w:r>
                        <w:rPr>
                          <w:color w:val="000000"/>
                          <w:spacing w:val="-4"/>
                        </w:rPr>
                        <w:t> </w:t>
                      </w:r>
                      <w:r>
                        <w:rPr>
                          <w:color w:val="000000"/>
                        </w:rPr>
                        <w:t>ways</w:t>
                      </w:r>
                      <w:r>
                        <w:rPr>
                          <w:color w:val="000000"/>
                          <w:spacing w:val="-4"/>
                        </w:rPr>
                        <w:t> </w:t>
                      </w:r>
                      <w:r>
                        <w:rPr>
                          <w:color w:val="000000"/>
                        </w:rPr>
                        <w:t>in</w:t>
                      </w:r>
                      <w:r>
                        <w:rPr>
                          <w:color w:val="000000"/>
                          <w:spacing w:val="-4"/>
                        </w:rPr>
                        <w:t> </w:t>
                      </w:r>
                      <w:r>
                        <w:rPr>
                          <w:color w:val="000000"/>
                        </w:rPr>
                        <w:t>which</w:t>
                      </w:r>
                      <w:r>
                        <w:rPr>
                          <w:color w:val="000000"/>
                          <w:spacing w:val="-1"/>
                        </w:rPr>
                        <w:t> </w:t>
                      </w:r>
                      <w:r>
                        <w:rPr>
                          <w:color w:val="000000"/>
                        </w:rPr>
                        <w:t>financial</w:t>
                      </w:r>
                      <w:r>
                        <w:rPr>
                          <w:color w:val="000000"/>
                          <w:spacing w:val="-5"/>
                        </w:rPr>
                        <w:t> </w:t>
                      </w:r>
                      <w:r>
                        <w:rPr>
                          <w:color w:val="000000"/>
                        </w:rPr>
                        <w:t>planning</w:t>
                      </w:r>
                      <w:r>
                        <w:rPr>
                          <w:color w:val="000000"/>
                          <w:spacing w:val="-2"/>
                        </w:rPr>
                        <w:t> </w:t>
                      </w:r>
                      <w:r>
                        <w:rPr>
                          <w:color w:val="000000"/>
                        </w:rPr>
                        <w:t>can</w:t>
                      </w:r>
                      <w:r>
                        <w:rPr>
                          <w:color w:val="000000"/>
                          <w:spacing w:val="-6"/>
                        </w:rPr>
                        <w:t> </w:t>
                      </w:r>
                      <w:r>
                        <w:rPr>
                          <w:color w:val="000000"/>
                        </w:rPr>
                        <w:t>be</w:t>
                      </w:r>
                      <w:r>
                        <w:rPr>
                          <w:color w:val="000000"/>
                          <w:spacing w:val="-1"/>
                        </w:rPr>
                        <w:t> </w:t>
                      </w:r>
                      <w:r>
                        <w:rPr>
                          <w:color w:val="000000"/>
                          <w:spacing w:val="-2"/>
                        </w:rPr>
                        <w:t>marketed.</w:t>
                      </w:r>
                    </w:p>
                  </w:txbxContent>
                </v:textbox>
                <v:fill type="solid"/>
                <w10:wrap type="topAndBottom"/>
              </v:shape>
            </w:pict>
          </mc:Fallback>
        </mc:AlternateContent>
      </w: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ind w:left="0"/>
        <w:rPr>
          <w:b/>
          <w:sz w:val="22"/>
        </w:rPr>
      </w:pPr>
    </w:p>
    <w:p>
      <w:pPr>
        <w:pStyle w:val="BodyText"/>
        <w:spacing w:before="103"/>
        <w:ind w:left="0"/>
        <w:rPr>
          <w:b/>
          <w:sz w:val="22"/>
        </w:rPr>
      </w:pPr>
    </w:p>
    <w:p>
      <w:pPr>
        <w:spacing w:before="0"/>
        <w:ind w:left="252" w:right="0" w:firstLine="0"/>
        <w:jc w:val="left"/>
        <w:rPr>
          <w:sz w:val="22"/>
        </w:rPr>
      </w:pPr>
      <w:r>
        <w:rPr>
          <w:spacing w:val="-2"/>
          <w:sz w:val="22"/>
        </w:rPr>
        <w:t>M1-1-</w:t>
      </w:r>
      <w:r>
        <w:rPr>
          <w:spacing w:val="-10"/>
          <w:sz w:val="22"/>
        </w:rPr>
        <w:t>3</w:t>
      </w:r>
    </w:p>
    <w:p>
      <w:pPr>
        <w:spacing w:after="0"/>
        <w:jc w:val="left"/>
        <w:rPr>
          <w:sz w:val="22"/>
        </w:rPr>
        <w:sectPr>
          <w:pgSz w:w="11900" w:h="16840"/>
          <w:pgMar w:header="0" w:footer="0" w:top="1320" w:bottom="280" w:left="600" w:right="0"/>
        </w:sectPr>
      </w:pPr>
    </w:p>
    <w:p>
      <w:pPr>
        <w:pStyle w:val="Heading1"/>
        <w:jc w:val="left"/>
      </w:pPr>
      <w:r>
        <w:rPr/>
        <w:t>Chapter</w:t>
      </w:r>
      <w:r>
        <w:rPr>
          <w:spacing w:val="-9"/>
        </w:rPr>
        <w:t> </w:t>
      </w:r>
      <w:r>
        <w:rPr/>
        <w:t>1</w:t>
      </w:r>
      <w:r>
        <w:rPr>
          <w:spacing w:val="-5"/>
        </w:rPr>
        <w:t> </w:t>
      </w:r>
      <w:r>
        <w:rPr/>
        <w:t>–</w:t>
      </w:r>
      <w:r>
        <w:rPr>
          <w:spacing w:val="-7"/>
        </w:rPr>
        <w:t> </w:t>
      </w:r>
      <w:r>
        <w:rPr/>
        <w:t>The</w:t>
      </w:r>
      <w:r>
        <w:rPr>
          <w:spacing w:val="-7"/>
        </w:rPr>
        <w:t> </w:t>
      </w:r>
      <w:r>
        <w:rPr/>
        <w:t>Financial</w:t>
      </w:r>
      <w:r>
        <w:rPr>
          <w:spacing w:val="-8"/>
        </w:rPr>
        <w:t> </w:t>
      </w:r>
      <w:r>
        <w:rPr/>
        <w:t>Planning</w:t>
      </w:r>
      <w:r>
        <w:rPr>
          <w:spacing w:val="-8"/>
        </w:rPr>
        <w:t> </w:t>
      </w:r>
      <w:r>
        <w:rPr>
          <w:spacing w:val="-2"/>
        </w:rPr>
        <w:t>Process</w:t>
      </w:r>
    </w:p>
    <w:p>
      <w:pPr>
        <w:pStyle w:val="ListParagraph"/>
        <w:numPr>
          <w:ilvl w:val="1"/>
          <w:numId w:val="16"/>
        </w:numPr>
        <w:tabs>
          <w:tab w:pos="818" w:val="left" w:leader="none"/>
        </w:tabs>
        <w:spacing w:line="240" w:lineRule="auto" w:before="277" w:after="0"/>
        <w:ind w:left="818" w:right="0" w:hanging="564"/>
        <w:jc w:val="left"/>
        <w:rPr>
          <w:b/>
          <w:sz w:val="24"/>
        </w:rPr>
      </w:pPr>
      <w:r>
        <w:rPr>
          <w:b/>
          <w:sz w:val="23"/>
        </w:rPr>
        <w:t>WHAT</w:t>
      </w:r>
      <w:r>
        <w:rPr>
          <w:b/>
          <w:spacing w:val="-5"/>
          <w:sz w:val="23"/>
        </w:rPr>
        <w:t> </w:t>
      </w:r>
      <w:r>
        <w:rPr>
          <w:b/>
          <w:sz w:val="23"/>
        </w:rPr>
        <w:t>IS</w:t>
      </w:r>
      <w:r>
        <w:rPr>
          <w:b/>
          <w:spacing w:val="-3"/>
          <w:sz w:val="23"/>
        </w:rPr>
        <w:t> </w:t>
      </w:r>
      <w:r>
        <w:rPr>
          <w:b/>
          <w:sz w:val="23"/>
        </w:rPr>
        <w:t>FINANCIAL</w:t>
      </w:r>
      <w:r>
        <w:rPr>
          <w:b/>
          <w:spacing w:val="-4"/>
          <w:sz w:val="23"/>
        </w:rPr>
        <w:t> </w:t>
      </w:r>
      <w:r>
        <w:rPr>
          <w:b/>
          <w:spacing w:val="-2"/>
          <w:sz w:val="23"/>
        </w:rPr>
        <w:t>PLANNING</w:t>
      </w:r>
    </w:p>
    <w:p>
      <w:pPr>
        <w:pStyle w:val="BodyText"/>
        <w:spacing w:before="5"/>
        <w:ind w:left="0"/>
        <w:rPr>
          <w:b/>
          <w:sz w:val="23"/>
        </w:rPr>
      </w:pPr>
    </w:p>
    <w:p>
      <w:pPr>
        <w:pStyle w:val="BodyText"/>
        <w:ind w:left="254"/>
      </w:pPr>
      <w:r>
        <w:rPr/>
        <w:t>The</w:t>
      </w:r>
      <w:r>
        <w:rPr>
          <w:spacing w:val="-5"/>
        </w:rPr>
        <w:t> </w:t>
      </w:r>
      <w:r>
        <w:rPr/>
        <w:t>Standards</w:t>
      </w:r>
      <w:r>
        <w:rPr>
          <w:spacing w:val="-4"/>
        </w:rPr>
        <w:t> </w:t>
      </w:r>
      <w:r>
        <w:rPr/>
        <w:t>of</w:t>
      </w:r>
      <w:r>
        <w:rPr>
          <w:spacing w:val="-3"/>
        </w:rPr>
        <w:t> </w:t>
      </w:r>
      <w:r>
        <w:rPr/>
        <w:t>Professional</w:t>
      </w:r>
      <w:r>
        <w:rPr>
          <w:spacing w:val="-2"/>
        </w:rPr>
        <w:t> </w:t>
      </w:r>
      <w:r>
        <w:rPr/>
        <w:t>Conduct</w:t>
      </w:r>
      <w:r>
        <w:rPr>
          <w:spacing w:val="-3"/>
        </w:rPr>
        <w:t> </w:t>
      </w:r>
      <w:r>
        <w:rPr/>
        <w:t>of</w:t>
      </w:r>
      <w:r>
        <w:rPr>
          <w:spacing w:val="-5"/>
        </w:rPr>
        <w:t> </w:t>
      </w:r>
      <w:r>
        <w:rPr/>
        <w:t>the</w:t>
      </w:r>
      <w:r>
        <w:rPr>
          <w:spacing w:val="-2"/>
        </w:rPr>
        <w:t> </w:t>
      </w:r>
      <w:r>
        <w:rPr/>
        <w:t>CFP</w:t>
      </w:r>
      <w:r>
        <w:rPr>
          <w:spacing w:val="-5"/>
        </w:rPr>
        <w:t> </w:t>
      </w:r>
      <w:r>
        <w:rPr/>
        <w:t>Board</w:t>
      </w:r>
      <w:r>
        <w:rPr>
          <w:spacing w:val="-3"/>
        </w:rPr>
        <w:t> </w:t>
      </w:r>
      <w:r>
        <w:rPr/>
        <w:t>define</w:t>
      </w:r>
      <w:r>
        <w:rPr>
          <w:spacing w:val="2"/>
        </w:rPr>
        <w:t> </w:t>
      </w:r>
      <w:r>
        <w:rPr/>
        <w:t>financial</w:t>
      </w:r>
      <w:r>
        <w:rPr>
          <w:spacing w:val="-5"/>
        </w:rPr>
        <w:t> </w:t>
      </w:r>
      <w:r>
        <w:rPr/>
        <w:t>planning</w:t>
      </w:r>
      <w:r>
        <w:rPr>
          <w:spacing w:val="-4"/>
        </w:rPr>
        <w:t> </w:t>
      </w:r>
      <w:r>
        <w:rPr/>
        <w:t>as</w:t>
      </w:r>
      <w:r>
        <w:rPr>
          <w:spacing w:val="-5"/>
        </w:rPr>
        <w:t> </w:t>
      </w:r>
      <w:r>
        <w:rPr>
          <w:spacing w:val="-2"/>
        </w:rPr>
        <w:t>follows:</w:t>
      </w:r>
    </w:p>
    <w:p>
      <w:pPr>
        <w:pStyle w:val="BodyText"/>
        <w:spacing w:before="1"/>
        <w:ind w:left="0"/>
        <w:rPr>
          <w:sz w:val="16"/>
        </w:rPr>
      </w:pPr>
      <w:r>
        <w:rPr/>
        <mc:AlternateContent>
          <mc:Choice Requires="wps">
            <w:drawing>
              <wp:anchor distT="0" distB="0" distL="0" distR="0" allowOverlap="1" layoutInCell="1" locked="0" behindDoc="1" simplePos="0" relativeHeight="487590400">
                <wp:simplePos x="0" y="0"/>
                <wp:positionH relativeFrom="page">
                  <wp:posOffset>540384</wp:posOffset>
                </wp:positionH>
                <wp:positionV relativeFrom="paragraph">
                  <wp:posOffset>140282</wp:posOffset>
                </wp:positionV>
                <wp:extent cx="6303645" cy="1205865"/>
                <wp:effectExtent l="0" t="0" r="0" b="0"/>
                <wp:wrapTopAndBottom/>
                <wp:docPr id="21" name="Group 21"/>
                <wp:cNvGraphicFramePr>
                  <a:graphicFrameLocks/>
                </wp:cNvGraphicFramePr>
                <a:graphic>
                  <a:graphicData uri="http://schemas.microsoft.com/office/word/2010/wordprocessingGroup">
                    <wpg:wgp>
                      <wpg:cNvPr id="21" name="Group 21"/>
                      <wpg:cNvGrpSpPr/>
                      <wpg:grpSpPr>
                        <a:xfrm>
                          <a:off x="0" y="0"/>
                          <a:ext cx="6303645" cy="1205865"/>
                          <a:chExt cx="6303645" cy="1205865"/>
                        </a:xfrm>
                      </wpg:grpSpPr>
                      <wps:wsp>
                        <wps:cNvPr id="22" name="Graphic 22"/>
                        <wps:cNvSpPr/>
                        <wps:spPr>
                          <a:xfrm>
                            <a:off x="0" y="0"/>
                            <a:ext cx="6120130" cy="1205865"/>
                          </a:xfrm>
                          <a:custGeom>
                            <a:avLst/>
                            <a:gdLst/>
                            <a:ahLst/>
                            <a:cxnLst/>
                            <a:rect l="l" t="t" r="r" b="b"/>
                            <a:pathLst>
                              <a:path w="6120130" h="1205865">
                                <a:moveTo>
                                  <a:pt x="6120129" y="0"/>
                                </a:moveTo>
                                <a:lnTo>
                                  <a:pt x="0" y="0"/>
                                </a:lnTo>
                                <a:lnTo>
                                  <a:pt x="0" y="1205865"/>
                                </a:lnTo>
                                <a:lnTo>
                                  <a:pt x="6120129" y="1205865"/>
                                </a:lnTo>
                                <a:lnTo>
                                  <a:pt x="6120129" y="0"/>
                                </a:lnTo>
                                <a:close/>
                              </a:path>
                            </a:pathLst>
                          </a:custGeom>
                          <a:solidFill>
                            <a:srgbClr val="D9D9D9"/>
                          </a:solidFill>
                        </wps:spPr>
                        <wps:bodyPr wrap="square" lIns="0" tIns="0" rIns="0" bIns="0" rtlCol="0">
                          <a:prstTxWarp prst="textNoShape">
                            <a:avLst/>
                          </a:prstTxWarp>
                          <a:noAutofit/>
                        </wps:bodyPr>
                      </wps:wsp>
                      <wps:wsp>
                        <wps:cNvPr id="23" name="Textbox 23"/>
                        <wps:cNvSpPr txBox="1"/>
                        <wps:spPr>
                          <a:xfrm>
                            <a:off x="0" y="0"/>
                            <a:ext cx="6303645" cy="1205865"/>
                          </a:xfrm>
                          <a:prstGeom prst="rect">
                            <a:avLst/>
                          </a:prstGeom>
                        </wps:spPr>
                        <wps:txbx>
                          <w:txbxContent>
                            <w:p>
                              <w:pPr>
                                <w:spacing w:before="230"/>
                                <w:ind w:left="284" w:right="0" w:firstLine="0"/>
                                <w:jc w:val="left"/>
                                <w:rPr>
                                  <w:b/>
                                  <w:sz w:val="24"/>
                                </w:rPr>
                              </w:pPr>
                              <w:r>
                                <w:rPr>
                                  <w:b/>
                                  <w:spacing w:val="-2"/>
                                  <w:sz w:val="24"/>
                                  <w:u w:val="single"/>
                                </w:rPr>
                                <w:t>Definition</w:t>
                              </w:r>
                            </w:p>
                            <w:p>
                              <w:pPr>
                                <w:spacing w:before="286"/>
                                <w:ind w:left="284" w:right="0" w:firstLine="0"/>
                                <w:jc w:val="both"/>
                                <w:rPr>
                                  <w:b/>
                                  <w:i/>
                                  <w:sz w:val="24"/>
                                </w:rPr>
                              </w:pPr>
                              <w:r>
                                <w:rPr>
                                  <w:b/>
                                  <w:i/>
                                  <w:sz w:val="24"/>
                                </w:rPr>
                                <w:t>Financial planning is “the process of determining whether and how an individual can meet life goals through the proper management of financial resources. Financial planning integrates the financial planning process with the financial planning subject areas.”</w:t>
                              </w:r>
                            </w:p>
                          </w:txbxContent>
                        </wps:txbx>
                        <wps:bodyPr wrap="square" lIns="0" tIns="0" rIns="0" bIns="0" rtlCol="0">
                          <a:noAutofit/>
                        </wps:bodyPr>
                      </wps:wsp>
                    </wpg:wgp>
                  </a:graphicData>
                </a:graphic>
              </wp:anchor>
            </w:drawing>
          </mc:Choice>
          <mc:Fallback>
            <w:pict>
              <v:group style="position:absolute;margin-left:42.549999pt;margin-top:11.045898pt;width:496.35pt;height:94.95pt;mso-position-horizontal-relative:page;mso-position-vertical-relative:paragraph;z-index:-15726080;mso-wrap-distance-left:0;mso-wrap-distance-right:0" id="docshapegroup15" coordorigin="851,221" coordsize="9927,1899">
                <v:rect style="position:absolute;left:851;top:220;width:9638;height:1899" id="docshape16" filled="true" fillcolor="#d9d9d9" stroked="false">
                  <v:fill type="solid"/>
                </v:rect>
                <v:shape style="position:absolute;left:851;top:220;width:9927;height:1899" type="#_x0000_t202" id="docshape17" filled="false" stroked="false">
                  <v:textbox inset="0,0,0,0">
                    <w:txbxContent>
                      <w:p>
                        <w:pPr>
                          <w:spacing w:before="230"/>
                          <w:ind w:left="284" w:right="0" w:firstLine="0"/>
                          <w:jc w:val="left"/>
                          <w:rPr>
                            <w:b/>
                            <w:sz w:val="24"/>
                          </w:rPr>
                        </w:pPr>
                        <w:r>
                          <w:rPr>
                            <w:b/>
                            <w:spacing w:val="-2"/>
                            <w:sz w:val="24"/>
                            <w:u w:val="single"/>
                          </w:rPr>
                          <w:t>Definition</w:t>
                        </w:r>
                      </w:p>
                      <w:p>
                        <w:pPr>
                          <w:spacing w:before="286"/>
                          <w:ind w:left="284" w:right="0" w:firstLine="0"/>
                          <w:jc w:val="both"/>
                          <w:rPr>
                            <w:b/>
                            <w:i/>
                            <w:sz w:val="24"/>
                          </w:rPr>
                        </w:pPr>
                        <w:r>
                          <w:rPr>
                            <w:b/>
                            <w:i/>
                            <w:sz w:val="24"/>
                          </w:rPr>
                          <w:t>Financial planning is “the process of determining whether and how an individual can meet life goals through the proper management of financial resources. Financial planning integrates the financial planning process with the financial planning subject areas.”</w:t>
                        </w:r>
                      </w:p>
                    </w:txbxContent>
                  </v:textbox>
                  <w10:wrap type="none"/>
                </v:shape>
                <w10:wrap type="topAndBottom"/>
              </v:group>
            </w:pict>
          </mc:Fallback>
        </mc:AlternateContent>
      </w:r>
    </w:p>
    <w:p>
      <w:pPr>
        <w:pStyle w:val="BodyText"/>
        <w:spacing w:before="175"/>
        <w:ind w:left="0"/>
      </w:pPr>
    </w:p>
    <w:p>
      <w:pPr>
        <w:pStyle w:val="BodyText"/>
        <w:spacing w:line="244" w:lineRule="auto"/>
        <w:ind w:left="254" w:right="832"/>
        <w:jc w:val="both"/>
      </w:pPr>
      <w:r>
        <w:rPr/>
        <w:t>Proper</w:t>
      </w:r>
      <w:r>
        <w:rPr>
          <w:spacing w:val="-6"/>
        </w:rPr>
        <w:t> </w:t>
      </w:r>
      <w:r>
        <w:rPr/>
        <w:t>financial</w:t>
      </w:r>
      <w:r>
        <w:rPr>
          <w:spacing w:val="-6"/>
        </w:rPr>
        <w:t> </w:t>
      </w:r>
      <w:r>
        <w:rPr/>
        <w:t>planning</w:t>
      </w:r>
      <w:r>
        <w:rPr>
          <w:spacing w:val="-7"/>
        </w:rPr>
        <w:t> </w:t>
      </w:r>
      <w:r>
        <w:rPr/>
        <w:t>involves</w:t>
      </w:r>
      <w:r>
        <w:rPr>
          <w:spacing w:val="-6"/>
        </w:rPr>
        <w:t> </w:t>
      </w:r>
      <w:r>
        <w:rPr/>
        <w:t>taking</w:t>
      </w:r>
      <w:r>
        <w:rPr>
          <w:spacing w:val="-7"/>
        </w:rPr>
        <w:t> </w:t>
      </w:r>
      <w:r>
        <w:rPr/>
        <w:t>a</w:t>
      </w:r>
      <w:r>
        <w:rPr>
          <w:spacing w:val="-6"/>
        </w:rPr>
        <w:t> </w:t>
      </w:r>
      <w:r>
        <w:rPr/>
        <w:t>holistic</w:t>
      </w:r>
      <w:r>
        <w:rPr>
          <w:spacing w:val="-7"/>
        </w:rPr>
        <w:t> </w:t>
      </w:r>
      <w:r>
        <w:rPr/>
        <w:t>view</w:t>
      </w:r>
      <w:r>
        <w:rPr>
          <w:spacing w:val="-5"/>
        </w:rPr>
        <w:t> </w:t>
      </w:r>
      <w:r>
        <w:rPr/>
        <w:t>of</w:t>
      </w:r>
      <w:r>
        <w:rPr>
          <w:spacing w:val="-5"/>
        </w:rPr>
        <w:t> </w:t>
      </w:r>
      <w:r>
        <w:rPr/>
        <w:t>the</w:t>
      </w:r>
      <w:r>
        <w:rPr>
          <w:spacing w:val="-6"/>
        </w:rPr>
        <w:t> </w:t>
      </w:r>
      <w:r>
        <w:rPr/>
        <w:t>client’s</w:t>
      </w:r>
      <w:r>
        <w:rPr>
          <w:spacing w:val="-7"/>
        </w:rPr>
        <w:t> </w:t>
      </w:r>
      <w:r>
        <w:rPr/>
        <w:t>financial</w:t>
      </w:r>
      <w:r>
        <w:rPr>
          <w:spacing w:val="-4"/>
        </w:rPr>
        <w:t> </w:t>
      </w:r>
      <w:r>
        <w:rPr/>
        <w:t>information to</w:t>
      </w:r>
      <w:r>
        <w:rPr>
          <w:spacing w:val="-3"/>
        </w:rPr>
        <w:t> </w:t>
      </w:r>
      <w:r>
        <w:rPr/>
        <w:t>meet</w:t>
      </w:r>
      <w:r>
        <w:rPr>
          <w:spacing w:val="-8"/>
        </w:rPr>
        <w:t> </w:t>
      </w:r>
      <w:r>
        <w:rPr/>
        <w:t>his</w:t>
      </w:r>
      <w:r>
        <w:rPr>
          <w:spacing w:val="-4"/>
        </w:rPr>
        <w:t> </w:t>
      </w:r>
      <w:r>
        <w:rPr/>
        <w:t>or her financial objectives in an efficient and disciplined manner.</w:t>
      </w:r>
    </w:p>
    <w:p>
      <w:pPr>
        <w:pStyle w:val="BodyText"/>
        <w:spacing w:line="237" w:lineRule="auto" w:before="268"/>
        <w:ind w:left="254" w:right="784"/>
        <w:jc w:val="both"/>
      </w:pPr>
      <w:r>
        <w:rPr/>
        <w:t>It</w:t>
      </w:r>
      <w:r>
        <w:rPr>
          <w:spacing w:val="-14"/>
        </w:rPr>
        <w:t> </w:t>
      </w:r>
      <w:r>
        <w:rPr/>
        <w:t>is</w:t>
      </w:r>
      <w:r>
        <w:rPr>
          <w:spacing w:val="-14"/>
        </w:rPr>
        <w:t> </w:t>
      </w:r>
      <w:r>
        <w:rPr/>
        <w:t>a</w:t>
      </w:r>
      <w:r>
        <w:rPr>
          <w:spacing w:val="-13"/>
        </w:rPr>
        <w:t> </w:t>
      </w:r>
      <w:r>
        <w:rPr/>
        <w:t>synchronized,</w:t>
      </w:r>
      <w:r>
        <w:rPr>
          <w:spacing w:val="-14"/>
        </w:rPr>
        <w:t> </w:t>
      </w:r>
      <w:r>
        <w:rPr/>
        <w:t>continuous</w:t>
      </w:r>
      <w:r>
        <w:rPr>
          <w:spacing w:val="-13"/>
        </w:rPr>
        <w:t> </w:t>
      </w:r>
      <w:r>
        <w:rPr/>
        <w:t>process</w:t>
      </w:r>
      <w:r>
        <w:rPr>
          <w:spacing w:val="-14"/>
        </w:rPr>
        <w:t> </w:t>
      </w:r>
      <w:r>
        <w:rPr/>
        <w:t>that</w:t>
      </w:r>
      <w:r>
        <w:rPr>
          <w:spacing w:val="-13"/>
        </w:rPr>
        <w:t> </w:t>
      </w:r>
      <w:r>
        <w:rPr/>
        <w:t>is</w:t>
      </w:r>
      <w:r>
        <w:rPr>
          <w:spacing w:val="-14"/>
        </w:rPr>
        <w:t> </w:t>
      </w:r>
      <w:r>
        <w:rPr/>
        <w:t>subject</w:t>
      </w:r>
      <w:r>
        <w:rPr>
          <w:spacing w:val="-14"/>
        </w:rPr>
        <w:t> </w:t>
      </w:r>
      <w:r>
        <w:rPr/>
        <w:t>to</w:t>
      </w:r>
      <w:r>
        <w:rPr>
          <w:spacing w:val="-13"/>
        </w:rPr>
        <w:t> </w:t>
      </w:r>
      <w:r>
        <w:rPr/>
        <w:t>review</w:t>
      </w:r>
      <w:r>
        <w:rPr>
          <w:spacing w:val="-14"/>
        </w:rPr>
        <w:t> </w:t>
      </w:r>
      <w:r>
        <w:rPr/>
        <w:t>and</w:t>
      </w:r>
      <w:r>
        <w:rPr>
          <w:spacing w:val="-13"/>
        </w:rPr>
        <w:t> </w:t>
      </w:r>
      <w:r>
        <w:rPr/>
        <w:t>modification</w:t>
      </w:r>
      <w:r>
        <w:rPr>
          <w:spacing w:val="-14"/>
        </w:rPr>
        <w:t> </w:t>
      </w:r>
      <w:r>
        <w:rPr/>
        <w:t>as</w:t>
      </w:r>
      <w:r>
        <w:rPr>
          <w:spacing w:val="-13"/>
        </w:rPr>
        <w:t> </w:t>
      </w:r>
      <w:r>
        <w:rPr/>
        <w:t>the</w:t>
      </w:r>
      <w:r>
        <w:rPr>
          <w:spacing w:val="-14"/>
        </w:rPr>
        <w:t> </w:t>
      </w:r>
      <w:r>
        <w:rPr/>
        <w:t>client’s</w:t>
      </w:r>
      <w:r>
        <w:rPr>
          <w:spacing w:val="-14"/>
        </w:rPr>
        <w:t> </w:t>
      </w:r>
      <w:r>
        <w:rPr/>
        <w:t>objectives, family and business circumstances and economic conditions may and can change over time. Although usually</w:t>
      </w:r>
      <w:r>
        <w:rPr>
          <w:spacing w:val="-6"/>
        </w:rPr>
        <w:t> </w:t>
      </w:r>
      <w:r>
        <w:rPr/>
        <w:t>described</w:t>
      </w:r>
      <w:r>
        <w:rPr>
          <w:spacing w:val="-5"/>
        </w:rPr>
        <w:t> </w:t>
      </w:r>
      <w:r>
        <w:rPr/>
        <w:t>in</w:t>
      </w:r>
      <w:r>
        <w:rPr>
          <w:spacing w:val="-7"/>
        </w:rPr>
        <w:t> </w:t>
      </w:r>
      <w:r>
        <w:rPr/>
        <w:t>terms</w:t>
      </w:r>
      <w:r>
        <w:rPr>
          <w:spacing w:val="-6"/>
        </w:rPr>
        <w:t> </w:t>
      </w:r>
      <w:r>
        <w:rPr/>
        <w:t>of</w:t>
      </w:r>
      <w:r>
        <w:rPr>
          <w:spacing w:val="-4"/>
        </w:rPr>
        <w:t> </w:t>
      </w:r>
      <w:r>
        <w:rPr/>
        <w:t>‘stages’,</w:t>
      </w:r>
      <w:r>
        <w:rPr>
          <w:spacing w:val="-5"/>
        </w:rPr>
        <w:t> </w:t>
      </w:r>
      <w:r>
        <w:rPr/>
        <w:t>the</w:t>
      </w:r>
      <w:r>
        <w:rPr>
          <w:spacing w:val="-8"/>
        </w:rPr>
        <w:t> </w:t>
      </w:r>
      <w:r>
        <w:rPr/>
        <w:t>financial</w:t>
      </w:r>
      <w:r>
        <w:rPr>
          <w:spacing w:val="-8"/>
        </w:rPr>
        <w:t> </w:t>
      </w:r>
      <w:r>
        <w:rPr/>
        <w:t>planning</w:t>
      </w:r>
      <w:r>
        <w:rPr>
          <w:spacing w:val="-8"/>
        </w:rPr>
        <w:t> </w:t>
      </w:r>
      <w:r>
        <w:rPr/>
        <w:t>process</w:t>
      </w:r>
      <w:r>
        <w:rPr>
          <w:spacing w:val="-6"/>
        </w:rPr>
        <w:t> </w:t>
      </w:r>
      <w:r>
        <w:rPr/>
        <w:t>should</w:t>
      </w:r>
      <w:r>
        <w:rPr>
          <w:spacing w:val="-7"/>
        </w:rPr>
        <w:t> </w:t>
      </w:r>
      <w:r>
        <w:rPr/>
        <w:t>be</w:t>
      </w:r>
      <w:r>
        <w:rPr>
          <w:spacing w:val="-5"/>
        </w:rPr>
        <w:t> </w:t>
      </w:r>
      <w:r>
        <w:rPr/>
        <w:t>viewed</w:t>
      </w:r>
      <w:r>
        <w:rPr>
          <w:spacing w:val="-4"/>
        </w:rPr>
        <w:t> </w:t>
      </w:r>
      <w:r>
        <w:rPr/>
        <w:t>as</w:t>
      </w:r>
      <w:r>
        <w:rPr>
          <w:spacing w:val="-8"/>
        </w:rPr>
        <w:t> </w:t>
      </w:r>
      <w:r>
        <w:rPr/>
        <w:t>the</w:t>
      </w:r>
      <w:r>
        <w:rPr>
          <w:spacing w:val="-5"/>
        </w:rPr>
        <w:t> </w:t>
      </w:r>
      <w:r>
        <w:rPr/>
        <w:t>coordinated, integrated, and on-going management of a client’s financial concerns.</w:t>
      </w:r>
    </w:p>
    <w:p>
      <w:pPr>
        <w:pStyle w:val="BodyText"/>
        <w:spacing w:before="278"/>
        <w:ind w:left="254"/>
        <w:jc w:val="both"/>
      </w:pPr>
      <w:r>
        <w:rPr/>
        <w:t>The</w:t>
      </w:r>
      <w:r>
        <w:rPr>
          <w:spacing w:val="-5"/>
        </w:rPr>
        <w:t> </w:t>
      </w:r>
      <w:r>
        <w:rPr/>
        <w:t>nature</w:t>
      </w:r>
      <w:r>
        <w:rPr>
          <w:spacing w:val="-3"/>
        </w:rPr>
        <w:t> </w:t>
      </w:r>
      <w:r>
        <w:rPr/>
        <w:t>of</w:t>
      </w:r>
      <w:r>
        <w:rPr>
          <w:spacing w:val="-3"/>
        </w:rPr>
        <w:t> </w:t>
      </w:r>
      <w:r>
        <w:rPr/>
        <w:t>financial</w:t>
      </w:r>
      <w:r>
        <w:rPr>
          <w:spacing w:val="-4"/>
        </w:rPr>
        <w:t> </w:t>
      </w:r>
      <w:r>
        <w:rPr/>
        <w:t>planning</w:t>
      </w:r>
      <w:r>
        <w:rPr>
          <w:spacing w:val="-2"/>
        </w:rPr>
        <w:t> </w:t>
      </w:r>
      <w:r>
        <w:rPr/>
        <w:t>can</w:t>
      </w:r>
      <w:r>
        <w:rPr>
          <w:spacing w:val="-3"/>
        </w:rPr>
        <w:t> </w:t>
      </w:r>
      <w:r>
        <w:rPr/>
        <w:t>be</w:t>
      </w:r>
      <w:r>
        <w:rPr>
          <w:spacing w:val="-4"/>
        </w:rPr>
        <w:t> </w:t>
      </w:r>
      <w:r>
        <w:rPr/>
        <w:t>explained</w:t>
      </w:r>
      <w:r>
        <w:rPr>
          <w:spacing w:val="-5"/>
        </w:rPr>
        <w:t> </w:t>
      </w:r>
      <w:r>
        <w:rPr/>
        <w:t>by</w:t>
      </w:r>
      <w:r>
        <w:rPr>
          <w:spacing w:val="-2"/>
        </w:rPr>
        <w:t> </w:t>
      </w:r>
      <w:r>
        <w:rPr/>
        <w:t>its</w:t>
      </w:r>
      <w:r>
        <w:rPr>
          <w:spacing w:val="-4"/>
        </w:rPr>
        <w:t> </w:t>
      </w:r>
      <w:r>
        <w:rPr/>
        <w:t>main</w:t>
      </w:r>
      <w:r>
        <w:rPr>
          <w:spacing w:val="-2"/>
        </w:rPr>
        <w:t> characteristics:</w:t>
      </w:r>
    </w:p>
    <w:p>
      <w:pPr>
        <w:pStyle w:val="ListParagraph"/>
        <w:numPr>
          <w:ilvl w:val="0"/>
          <w:numId w:val="17"/>
        </w:numPr>
        <w:tabs>
          <w:tab w:pos="614" w:val="left" w:leader="none"/>
        </w:tabs>
        <w:spacing w:line="240" w:lineRule="auto" w:before="283" w:after="0"/>
        <w:ind w:left="614" w:right="838" w:hanging="363"/>
        <w:jc w:val="both"/>
        <w:rPr>
          <w:sz w:val="24"/>
        </w:rPr>
      </w:pPr>
      <w:r>
        <w:rPr>
          <w:sz w:val="24"/>
        </w:rPr>
        <w:t>Financial planning is a mental activity, not a simple process but an intellectual exercise and involves critical analysis of the information gathered and forethought on the part of the financial planner.</w:t>
      </w:r>
    </w:p>
    <w:p>
      <w:pPr>
        <w:pStyle w:val="ListParagraph"/>
        <w:numPr>
          <w:ilvl w:val="0"/>
          <w:numId w:val="17"/>
        </w:numPr>
        <w:tabs>
          <w:tab w:pos="614" w:val="left" w:leader="none"/>
        </w:tabs>
        <w:spacing w:line="240" w:lineRule="auto" w:before="271" w:after="0"/>
        <w:ind w:left="614" w:right="842" w:hanging="363"/>
        <w:jc w:val="both"/>
        <w:rPr>
          <w:sz w:val="24"/>
        </w:rPr>
      </w:pPr>
      <w:r>
        <w:rPr>
          <w:sz w:val="24"/>
        </w:rPr>
        <w:t>The planning should be goal oriented. Every plan by the financial planner should specify the goals to be</w:t>
      </w:r>
      <w:r>
        <w:rPr>
          <w:spacing w:val="-1"/>
          <w:sz w:val="24"/>
        </w:rPr>
        <w:t> </w:t>
      </w:r>
      <w:r>
        <w:rPr>
          <w:sz w:val="24"/>
        </w:rPr>
        <w:t>attained</w:t>
      </w:r>
      <w:r>
        <w:rPr>
          <w:spacing w:val="-3"/>
          <w:sz w:val="24"/>
        </w:rPr>
        <w:t> </w:t>
      </w:r>
      <w:r>
        <w:rPr>
          <w:sz w:val="24"/>
        </w:rPr>
        <w:t>by</w:t>
      </w:r>
      <w:r>
        <w:rPr>
          <w:spacing w:val="-2"/>
          <w:sz w:val="24"/>
        </w:rPr>
        <w:t> </w:t>
      </w:r>
      <w:r>
        <w:rPr>
          <w:sz w:val="24"/>
        </w:rPr>
        <w:t>clients</w:t>
      </w:r>
      <w:r>
        <w:rPr>
          <w:spacing w:val="-2"/>
          <w:sz w:val="24"/>
        </w:rPr>
        <w:t> </w:t>
      </w:r>
      <w:r>
        <w:rPr>
          <w:sz w:val="24"/>
        </w:rPr>
        <w:t>in</w:t>
      </w:r>
      <w:r>
        <w:rPr>
          <w:spacing w:val="-3"/>
          <w:sz w:val="24"/>
        </w:rPr>
        <w:t> </w:t>
      </w:r>
      <w:r>
        <w:rPr>
          <w:sz w:val="24"/>
        </w:rPr>
        <w:t>the</w:t>
      </w:r>
      <w:r>
        <w:rPr>
          <w:spacing w:val="-3"/>
          <w:sz w:val="24"/>
        </w:rPr>
        <w:t> </w:t>
      </w:r>
      <w:r>
        <w:rPr>
          <w:sz w:val="24"/>
        </w:rPr>
        <w:t>future</w:t>
      </w:r>
      <w:r>
        <w:rPr>
          <w:spacing w:val="-1"/>
          <w:sz w:val="24"/>
        </w:rPr>
        <w:t> </w:t>
      </w:r>
      <w:r>
        <w:rPr>
          <w:sz w:val="24"/>
        </w:rPr>
        <w:t>and</w:t>
      </w:r>
      <w:r>
        <w:rPr>
          <w:spacing w:val="-1"/>
          <w:sz w:val="24"/>
        </w:rPr>
        <w:t> </w:t>
      </w:r>
      <w:r>
        <w:rPr>
          <w:sz w:val="24"/>
        </w:rPr>
        <w:t>the</w:t>
      </w:r>
      <w:r>
        <w:rPr>
          <w:spacing w:val="-1"/>
          <w:sz w:val="24"/>
        </w:rPr>
        <w:t> </w:t>
      </w:r>
      <w:r>
        <w:rPr>
          <w:sz w:val="24"/>
        </w:rPr>
        <w:t>steps</w:t>
      </w:r>
      <w:r>
        <w:rPr>
          <w:spacing w:val="-4"/>
          <w:sz w:val="24"/>
        </w:rPr>
        <w:t> </w:t>
      </w:r>
      <w:r>
        <w:rPr>
          <w:sz w:val="24"/>
        </w:rPr>
        <w:t>necessary</w:t>
      </w:r>
      <w:r>
        <w:rPr>
          <w:spacing w:val="-2"/>
          <w:sz w:val="24"/>
        </w:rPr>
        <w:t> </w:t>
      </w:r>
      <w:r>
        <w:rPr>
          <w:sz w:val="24"/>
        </w:rPr>
        <w:t>to</w:t>
      </w:r>
      <w:r>
        <w:rPr>
          <w:spacing w:val="-1"/>
          <w:sz w:val="24"/>
        </w:rPr>
        <w:t> </w:t>
      </w:r>
      <w:r>
        <w:rPr>
          <w:sz w:val="24"/>
        </w:rPr>
        <w:t>reach</w:t>
      </w:r>
      <w:r>
        <w:rPr>
          <w:spacing w:val="-1"/>
          <w:sz w:val="24"/>
        </w:rPr>
        <w:t> </w:t>
      </w:r>
      <w:r>
        <w:rPr>
          <w:sz w:val="24"/>
        </w:rPr>
        <w:t>them.</w:t>
      </w:r>
      <w:r>
        <w:rPr>
          <w:spacing w:val="-3"/>
          <w:sz w:val="24"/>
        </w:rPr>
        <w:t> </w:t>
      </w:r>
      <w:r>
        <w:rPr>
          <w:sz w:val="24"/>
        </w:rPr>
        <w:t>A</w:t>
      </w:r>
      <w:r>
        <w:rPr>
          <w:spacing w:val="-1"/>
          <w:sz w:val="24"/>
        </w:rPr>
        <w:t> </w:t>
      </w:r>
      <w:r>
        <w:rPr>
          <w:sz w:val="24"/>
        </w:rPr>
        <w:t>financial</w:t>
      </w:r>
      <w:r>
        <w:rPr>
          <w:spacing w:val="-1"/>
          <w:sz w:val="24"/>
        </w:rPr>
        <w:t> </w:t>
      </w:r>
      <w:r>
        <w:rPr>
          <w:sz w:val="24"/>
        </w:rPr>
        <w:t>planner</w:t>
      </w:r>
      <w:r>
        <w:rPr>
          <w:spacing w:val="-1"/>
          <w:sz w:val="24"/>
        </w:rPr>
        <w:t> </w:t>
      </w:r>
      <w:r>
        <w:rPr>
          <w:sz w:val="24"/>
        </w:rPr>
        <w:t>should not conduct any planning for the client unless the goals of the client are first established.</w:t>
      </w:r>
    </w:p>
    <w:p>
      <w:pPr>
        <w:pStyle w:val="ListParagraph"/>
        <w:numPr>
          <w:ilvl w:val="0"/>
          <w:numId w:val="17"/>
        </w:numPr>
        <w:tabs>
          <w:tab w:pos="614" w:val="left" w:leader="none"/>
        </w:tabs>
        <w:spacing w:line="240" w:lineRule="auto" w:before="271" w:after="0"/>
        <w:ind w:left="614" w:right="841" w:hanging="363"/>
        <w:jc w:val="both"/>
        <w:rPr>
          <w:sz w:val="24"/>
        </w:rPr>
      </w:pPr>
      <w:r>
        <w:rPr>
          <w:sz w:val="24"/>
        </w:rPr>
        <w:t>Financial planning must be forward-looking. Planning is in keeping with the adage, “look before you leap”.</w:t>
      </w:r>
      <w:r>
        <w:rPr>
          <w:spacing w:val="-10"/>
          <w:sz w:val="24"/>
        </w:rPr>
        <w:t> </w:t>
      </w:r>
      <w:r>
        <w:rPr>
          <w:sz w:val="24"/>
        </w:rPr>
        <w:t>Thus,</w:t>
      </w:r>
      <w:r>
        <w:rPr>
          <w:spacing w:val="-12"/>
          <w:sz w:val="24"/>
        </w:rPr>
        <w:t> </w:t>
      </w:r>
      <w:r>
        <w:rPr>
          <w:sz w:val="24"/>
        </w:rPr>
        <w:t>planning</w:t>
      </w:r>
      <w:r>
        <w:rPr>
          <w:spacing w:val="-12"/>
          <w:sz w:val="24"/>
        </w:rPr>
        <w:t> </w:t>
      </w:r>
      <w:r>
        <w:rPr>
          <w:sz w:val="24"/>
        </w:rPr>
        <w:t>means</w:t>
      </w:r>
      <w:r>
        <w:rPr>
          <w:spacing w:val="-10"/>
          <w:sz w:val="24"/>
        </w:rPr>
        <w:t> </w:t>
      </w:r>
      <w:r>
        <w:rPr>
          <w:sz w:val="24"/>
        </w:rPr>
        <w:t>looking</w:t>
      </w:r>
      <w:r>
        <w:rPr>
          <w:spacing w:val="-12"/>
          <w:sz w:val="24"/>
        </w:rPr>
        <w:t> </w:t>
      </w:r>
      <w:r>
        <w:rPr>
          <w:sz w:val="24"/>
        </w:rPr>
        <w:t>ahead.</w:t>
      </w:r>
      <w:r>
        <w:rPr>
          <w:spacing w:val="-10"/>
          <w:sz w:val="24"/>
        </w:rPr>
        <w:t> </w:t>
      </w:r>
      <w:r>
        <w:rPr>
          <w:sz w:val="24"/>
        </w:rPr>
        <w:t>It</w:t>
      </w:r>
      <w:r>
        <w:rPr>
          <w:spacing w:val="-9"/>
          <w:sz w:val="24"/>
        </w:rPr>
        <w:t> </w:t>
      </w:r>
      <w:r>
        <w:rPr>
          <w:sz w:val="24"/>
        </w:rPr>
        <w:t>is</w:t>
      </w:r>
      <w:r>
        <w:rPr>
          <w:spacing w:val="-12"/>
          <w:sz w:val="24"/>
        </w:rPr>
        <w:t> </w:t>
      </w:r>
      <w:r>
        <w:rPr>
          <w:sz w:val="24"/>
        </w:rPr>
        <w:t>futuristic</w:t>
      </w:r>
      <w:r>
        <w:rPr>
          <w:spacing w:val="-10"/>
          <w:sz w:val="24"/>
        </w:rPr>
        <w:t> </w:t>
      </w:r>
      <w:r>
        <w:rPr>
          <w:sz w:val="24"/>
        </w:rPr>
        <w:t>in</w:t>
      </w:r>
      <w:r>
        <w:rPr>
          <w:spacing w:val="-11"/>
          <w:sz w:val="24"/>
        </w:rPr>
        <w:t> </w:t>
      </w:r>
      <w:r>
        <w:rPr>
          <w:sz w:val="24"/>
        </w:rPr>
        <w:t>nature</w:t>
      </w:r>
      <w:r>
        <w:rPr>
          <w:spacing w:val="-9"/>
          <w:sz w:val="24"/>
        </w:rPr>
        <w:t> </w:t>
      </w:r>
      <w:r>
        <w:rPr>
          <w:sz w:val="24"/>
        </w:rPr>
        <w:t>since</w:t>
      </w:r>
      <w:r>
        <w:rPr>
          <w:spacing w:val="-9"/>
          <w:sz w:val="24"/>
        </w:rPr>
        <w:t> </w:t>
      </w:r>
      <w:r>
        <w:rPr>
          <w:sz w:val="24"/>
        </w:rPr>
        <w:t>it</w:t>
      </w:r>
      <w:r>
        <w:rPr>
          <w:spacing w:val="-9"/>
          <w:sz w:val="24"/>
        </w:rPr>
        <w:t> </w:t>
      </w:r>
      <w:r>
        <w:rPr>
          <w:sz w:val="24"/>
        </w:rPr>
        <w:t>is</w:t>
      </w:r>
      <w:r>
        <w:rPr>
          <w:spacing w:val="-10"/>
          <w:sz w:val="24"/>
        </w:rPr>
        <w:t> </w:t>
      </w:r>
      <w:r>
        <w:rPr>
          <w:sz w:val="24"/>
        </w:rPr>
        <w:t>performed</w:t>
      </w:r>
      <w:r>
        <w:rPr>
          <w:spacing w:val="-9"/>
          <w:sz w:val="24"/>
        </w:rPr>
        <w:t> </w:t>
      </w:r>
      <w:r>
        <w:rPr>
          <w:sz w:val="24"/>
        </w:rPr>
        <w:t>to</w:t>
      </w:r>
      <w:r>
        <w:rPr>
          <w:spacing w:val="-9"/>
          <w:sz w:val="24"/>
        </w:rPr>
        <w:t> </w:t>
      </w:r>
      <w:r>
        <w:rPr>
          <w:sz w:val="24"/>
        </w:rPr>
        <w:t>accomplish some objectives in future.</w:t>
      </w:r>
    </w:p>
    <w:p>
      <w:pPr>
        <w:pStyle w:val="ListParagraph"/>
        <w:numPr>
          <w:ilvl w:val="0"/>
          <w:numId w:val="17"/>
        </w:numPr>
        <w:tabs>
          <w:tab w:pos="614" w:val="left" w:leader="none"/>
        </w:tabs>
        <w:spacing w:line="240" w:lineRule="auto" w:before="274" w:after="0"/>
        <w:ind w:left="614" w:right="841" w:hanging="363"/>
        <w:jc w:val="both"/>
        <w:rPr>
          <w:sz w:val="24"/>
        </w:rPr>
      </w:pPr>
      <w:r>
        <w:rPr>
          <w:sz w:val="24"/>
        </w:rPr>
        <w:t>Planning</w:t>
      </w:r>
      <w:r>
        <w:rPr>
          <w:spacing w:val="-7"/>
          <w:sz w:val="24"/>
        </w:rPr>
        <w:t> </w:t>
      </w:r>
      <w:r>
        <w:rPr>
          <w:sz w:val="24"/>
        </w:rPr>
        <w:t>pervades</w:t>
      </w:r>
      <w:r>
        <w:rPr>
          <w:spacing w:val="-4"/>
          <w:sz w:val="24"/>
        </w:rPr>
        <w:t> </w:t>
      </w:r>
      <w:r>
        <w:rPr>
          <w:sz w:val="24"/>
        </w:rPr>
        <w:t>all</w:t>
      </w:r>
      <w:r>
        <w:rPr>
          <w:spacing w:val="-4"/>
          <w:sz w:val="24"/>
        </w:rPr>
        <w:t> </w:t>
      </w:r>
      <w:r>
        <w:rPr>
          <w:sz w:val="24"/>
        </w:rPr>
        <w:t>other</w:t>
      </w:r>
      <w:r>
        <w:rPr>
          <w:spacing w:val="-4"/>
          <w:sz w:val="24"/>
        </w:rPr>
        <w:t> </w:t>
      </w:r>
      <w:r>
        <w:rPr>
          <w:sz w:val="24"/>
        </w:rPr>
        <w:t>activities.</w:t>
      </w:r>
      <w:r>
        <w:rPr>
          <w:spacing w:val="-4"/>
          <w:sz w:val="24"/>
        </w:rPr>
        <w:t> </w:t>
      </w:r>
      <w:r>
        <w:rPr>
          <w:sz w:val="24"/>
        </w:rPr>
        <w:t>Financial</w:t>
      </w:r>
      <w:r>
        <w:rPr>
          <w:spacing w:val="-4"/>
          <w:sz w:val="24"/>
        </w:rPr>
        <w:t> </w:t>
      </w:r>
      <w:r>
        <w:rPr>
          <w:sz w:val="24"/>
        </w:rPr>
        <w:t>planning</w:t>
      </w:r>
      <w:r>
        <w:rPr>
          <w:spacing w:val="-7"/>
          <w:sz w:val="24"/>
        </w:rPr>
        <w:t> </w:t>
      </w:r>
      <w:r>
        <w:rPr>
          <w:sz w:val="24"/>
        </w:rPr>
        <w:t>for</w:t>
      </w:r>
      <w:r>
        <w:rPr>
          <w:spacing w:val="-5"/>
          <w:sz w:val="24"/>
        </w:rPr>
        <w:t> </w:t>
      </w:r>
      <w:r>
        <w:rPr>
          <w:sz w:val="24"/>
        </w:rPr>
        <w:t>clients</w:t>
      </w:r>
      <w:r>
        <w:rPr>
          <w:spacing w:val="-4"/>
          <w:sz w:val="24"/>
        </w:rPr>
        <w:t> </w:t>
      </w:r>
      <w:r>
        <w:rPr>
          <w:sz w:val="24"/>
        </w:rPr>
        <w:t>is</w:t>
      </w:r>
      <w:r>
        <w:rPr>
          <w:spacing w:val="-7"/>
          <w:sz w:val="24"/>
        </w:rPr>
        <w:t> </w:t>
      </w:r>
      <w:r>
        <w:rPr>
          <w:sz w:val="24"/>
        </w:rPr>
        <w:t>the</w:t>
      </w:r>
      <w:r>
        <w:rPr>
          <w:spacing w:val="-6"/>
          <w:sz w:val="24"/>
        </w:rPr>
        <w:t> </w:t>
      </w:r>
      <w:r>
        <w:rPr>
          <w:sz w:val="24"/>
        </w:rPr>
        <w:t>basic</w:t>
      </w:r>
      <w:r>
        <w:rPr>
          <w:spacing w:val="-5"/>
          <w:sz w:val="24"/>
        </w:rPr>
        <w:t> </w:t>
      </w:r>
      <w:r>
        <w:rPr>
          <w:sz w:val="24"/>
        </w:rPr>
        <w:t>function</w:t>
      </w:r>
      <w:r>
        <w:rPr>
          <w:spacing w:val="-5"/>
          <w:sz w:val="24"/>
        </w:rPr>
        <w:t> </w:t>
      </w:r>
      <w:r>
        <w:rPr>
          <w:sz w:val="24"/>
        </w:rPr>
        <w:t>of</w:t>
      </w:r>
      <w:r>
        <w:rPr>
          <w:spacing w:val="-4"/>
          <w:sz w:val="24"/>
        </w:rPr>
        <w:t> </w:t>
      </w:r>
      <w:r>
        <w:rPr>
          <w:sz w:val="24"/>
        </w:rPr>
        <w:t>all</w:t>
      </w:r>
      <w:r>
        <w:rPr>
          <w:spacing w:val="-4"/>
          <w:sz w:val="24"/>
        </w:rPr>
        <w:t> </w:t>
      </w:r>
      <w:r>
        <w:rPr>
          <w:sz w:val="24"/>
        </w:rPr>
        <w:t>financial planners,</w:t>
      </w:r>
      <w:r>
        <w:rPr>
          <w:spacing w:val="-3"/>
          <w:sz w:val="24"/>
        </w:rPr>
        <w:t> </w:t>
      </w:r>
      <w:r>
        <w:rPr>
          <w:sz w:val="24"/>
        </w:rPr>
        <w:t>although</w:t>
      </w:r>
      <w:r>
        <w:rPr>
          <w:spacing w:val="-4"/>
          <w:sz w:val="24"/>
        </w:rPr>
        <w:t> </w:t>
      </w:r>
      <w:r>
        <w:rPr>
          <w:sz w:val="24"/>
        </w:rPr>
        <w:t>the</w:t>
      </w:r>
      <w:r>
        <w:rPr>
          <w:spacing w:val="-4"/>
          <w:sz w:val="24"/>
        </w:rPr>
        <w:t> </w:t>
      </w:r>
      <w:r>
        <w:rPr>
          <w:sz w:val="24"/>
        </w:rPr>
        <w:t>nature</w:t>
      </w:r>
      <w:r>
        <w:rPr>
          <w:spacing w:val="-4"/>
          <w:sz w:val="24"/>
        </w:rPr>
        <w:t> </w:t>
      </w:r>
      <w:r>
        <w:rPr>
          <w:sz w:val="24"/>
        </w:rPr>
        <w:t>and</w:t>
      </w:r>
      <w:r>
        <w:rPr>
          <w:spacing w:val="-2"/>
          <w:sz w:val="24"/>
        </w:rPr>
        <w:t> </w:t>
      </w:r>
      <w:r>
        <w:rPr>
          <w:sz w:val="24"/>
        </w:rPr>
        <w:t>scope</w:t>
      </w:r>
      <w:r>
        <w:rPr>
          <w:spacing w:val="-3"/>
          <w:sz w:val="24"/>
        </w:rPr>
        <w:t> </w:t>
      </w:r>
      <w:r>
        <w:rPr>
          <w:sz w:val="24"/>
        </w:rPr>
        <w:t>of</w:t>
      </w:r>
      <w:r>
        <w:rPr>
          <w:spacing w:val="-4"/>
          <w:sz w:val="24"/>
        </w:rPr>
        <w:t> </w:t>
      </w:r>
      <w:r>
        <w:rPr>
          <w:sz w:val="24"/>
        </w:rPr>
        <w:t>planning</w:t>
      </w:r>
      <w:r>
        <w:rPr>
          <w:spacing w:val="-3"/>
          <w:sz w:val="24"/>
        </w:rPr>
        <w:t> </w:t>
      </w:r>
      <w:r>
        <w:rPr>
          <w:sz w:val="24"/>
        </w:rPr>
        <w:t>will</w:t>
      </w:r>
      <w:r>
        <w:rPr>
          <w:spacing w:val="-4"/>
          <w:sz w:val="24"/>
        </w:rPr>
        <w:t> </w:t>
      </w:r>
      <w:r>
        <w:rPr>
          <w:sz w:val="24"/>
        </w:rPr>
        <w:t>vary</w:t>
      </w:r>
      <w:r>
        <w:rPr>
          <w:spacing w:val="-3"/>
          <w:sz w:val="24"/>
        </w:rPr>
        <w:t> </w:t>
      </w:r>
      <w:r>
        <w:rPr>
          <w:sz w:val="24"/>
        </w:rPr>
        <w:t>among</w:t>
      </w:r>
      <w:r>
        <w:rPr>
          <w:spacing w:val="-4"/>
          <w:sz w:val="24"/>
        </w:rPr>
        <w:t> </w:t>
      </w:r>
      <w:r>
        <w:rPr>
          <w:sz w:val="24"/>
        </w:rPr>
        <w:t>planners</w:t>
      </w:r>
      <w:r>
        <w:rPr>
          <w:spacing w:val="-3"/>
          <w:sz w:val="24"/>
        </w:rPr>
        <w:t> </w:t>
      </w:r>
      <w:r>
        <w:rPr>
          <w:sz w:val="24"/>
        </w:rPr>
        <w:t>and</w:t>
      </w:r>
      <w:r>
        <w:rPr>
          <w:spacing w:val="-4"/>
          <w:sz w:val="24"/>
        </w:rPr>
        <w:t> </w:t>
      </w:r>
      <w:r>
        <w:rPr>
          <w:sz w:val="24"/>
        </w:rPr>
        <w:t>at</w:t>
      </w:r>
      <w:r>
        <w:rPr>
          <w:spacing w:val="-4"/>
          <w:sz w:val="24"/>
        </w:rPr>
        <w:t> </w:t>
      </w:r>
      <w:r>
        <w:rPr>
          <w:sz w:val="24"/>
        </w:rPr>
        <w:t>different</w:t>
      </w:r>
      <w:r>
        <w:rPr>
          <w:spacing w:val="-4"/>
          <w:sz w:val="24"/>
        </w:rPr>
        <w:t> </w:t>
      </w:r>
      <w:r>
        <w:rPr>
          <w:sz w:val="24"/>
        </w:rPr>
        <w:t>stages of the client’s life stage.</w:t>
      </w:r>
    </w:p>
    <w:p>
      <w:pPr>
        <w:pStyle w:val="ListParagraph"/>
        <w:numPr>
          <w:ilvl w:val="0"/>
          <w:numId w:val="17"/>
        </w:numPr>
        <w:tabs>
          <w:tab w:pos="614" w:val="left" w:leader="none"/>
        </w:tabs>
        <w:spacing w:line="240" w:lineRule="auto" w:before="273" w:after="0"/>
        <w:ind w:left="614" w:right="845" w:hanging="363"/>
        <w:jc w:val="both"/>
        <w:rPr>
          <w:sz w:val="24"/>
        </w:rPr>
      </w:pPr>
      <w:r>
        <w:rPr>
          <w:sz w:val="24"/>
        </w:rPr>
        <w:t>Planning based on facts. Planning for clients is a conscious determination and projection of a course of action</w:t>
      </w:r>
      <w:r>
        <w:rPr>
          <w:spacing w:val="-1"/>
          <w:sz w:val="24"/>
        </w:rPr>
        <w:t> </w:t>
      </w:r>
      <w:r>
        <w:rPr>
          <w:sz w:val="24"/>
        </w:rPr>
        <w:t>to</w:t>
      </w:r>
      <w:r>
        <w:rPr>
          <w:spacing w:val="-4"/>
          <w:sz w:val="24"/>
        </w:rPr>
        <w:t> </w:t>
      </w:r>
      <w:r>
        <w:rPr>
          <w:sz w:val="24"/>
        </w:rPr>
        <w:t>be</w:t>
      </w:r>
      <w:r>
        <w:rPr>
          <w:spacing w:val="-1"/>
          <w:sz w:val="24"/>
        </w:rPr>
        <w:t> </w:t>
      </w:r>
      <w:r>
        <w:rPr>
          <w:sz w:val="24"/>
        </w:rPr>
        <w:t>undertaken by</w:t>
      </w:r>
      <w:r>
        <w:rPr>
          <w:spacing w:val="-2"/>
          <w:sz w:val="24"/>
        </w:rPr>
        <w:t> </w:t>
      </w:r>
      <w:r>
        <w:rPr>
          <w:sz w:val="24"/>
        </w:rPr>
        <w:t>the</w:t>
      </w:r>
      <w:r>
        <w:rPr>
          <w:spacing w:val="-1"/>
          <w:sz w:val="24"/>
        </w:rPr>
        <w:t> </w:t>
      </w:r>
      <w:r>
        <w:rPr>
          <w:sz w:val="24"/>
        </w:rPr>
        <w:t>client</w:t>
      </w:r>
      <w:r>
        <w:rPr>
          <w:spacing w:val="-1"/>
          <w:sz w:val="24"/>
        </w:rPr>
        <w:t> </w:t>
      </w:r>
      <w:r>
        <w:rPr>
          <w:sz w:val="24"/>
        </w:rPr>
        <w:t>for</w:t>
      </w:r>
      <w:r>
        <w:rPr>
          <w:spacing w:val="-3"/>
          <w:sz w:val="24"/>
        </w:rPr>
        <w:t> </w:t>
      </w:r>
      <w:r>
        <w:rPr>
          <w:sz w:val="24"/>
        </w:rPr>
        <w:t>the</w:t>
      </w:r>
      <w:r>
        <w:rPr>
          <w:spacing w:val="-4"/>
          <w:sz w:val="24"/>
        </w:rPr>
        <w:t> </w:t>
      </w:r>
      <w:r>
        <w:rPr>
          <w:sz w:val="24"/>
        </w:rPr>
        <w:t>future. It</w:t>
      </w:r>
      <w:r>
        <w:rPr>
          <w:spacing w:val="-1"/>
          <w:sz w:val="24"/>
        </w:rPr>
        <w:t> </w:t>
      </w:r>
      <w:r>
        <w:rPr>
          <w:sz w:val="24"/>
        </w:rPr>
        <w:t>is</w:t>
      </w:r>
      <w:r>
        <w:rPr>
          <w:spacing w:val="-2"/>
          <w:sz w:val="24"/>
        </w:rPr>
        <w:t> </w:t>
      </w:r>
      <w:r>
        <w:rPr>
          <w:sz w:val="24"/>
        </w:rPr>
        <w:t>based on</w:t>
      </w:r>
      <w:r>
        <w:rPr>
          <w:spacing w:val="-1"/>
          <w:sz w:val="24"/>
        </w:rPr>
        <w:t> </w:t>
      </w:r>
      <w:r>
        <w:rPr>
          <w:sz w:val="24"/>
        </w:rPr>
        <w:t>objectives,</w:t>
      </w:r>
      <w:r>
        <w:rPr>
          <w:spacing w:val="-2"/>
          <w:sz w:val="24"/>
        </w:rPr>
        <w:t> </w:t>
      </w:r>
      <w:r>
        <w:rPr>
          <w:sz w:val="24"/>
        </w:rPr>
        <w:t>facts</w:t>
      </w:r>
      <w:r>
        <w:rPr>
          <w:spacing w:val="-2"/>
          <w:sz w:val="24"/>
        </w:rPr>
        <w:t> </w:t>
      </w:r>
      <w:r>
        <w:rPr>
          <w:sz w:val="24"/>
        </w:rPr>
        <w:t>and considered forecasts relating to the client. Thus, financial planning is not, and must not be, a guess work.</w:t>
      </w:r>
    </w:p>
    <w:p>
      <w:pPr>
        <w:pStyle w:val="ListParagraph"/>
        <w:numPr>
          <w:ilvl w:val="0"/>
          <w:numId w:val="17"/>
        </w:numPr>
        <w:tabs>
          <w:tab w:pos="614" w:val="left" w:leader="none"/>
        </w:tabs>
        <w:spacing w:line="240" w:lineRule="auto" w:before="270" w:after="0"/>
        <w:ind w:left="614" w:right="835" w:hanging="363"/>
        <w:jc w:val="both"/>
        <w:rPr>
          <w:sz w:val="24"/>
        </w:rPr>
      </w:pPr>
      <w:r>
        <w:rPr>
          <w:sz w:val="24"/>
        </w:rPr>
        <w:t>Planning must be flexible. Financial planning should be a dynamic process capable of adjustments in accordance</w:t>
      </w:r>
      <w:r>
        <w:rPr>
          <w:spacing w:val="-7"/>
          <w:sz w:val="24"/>
        </w:rPr>
        <w:t> </w:t>
      </w:r>
      <w:r>
        <w:rPr>
          <w:sz w:val="24"/>
        </w:rPr>
        <w:t>with</w:t>
      </w:r>
      <w:r>
        <w:rPr>
          <w:spacing w:val="-6"/>
          <w:sz w:val="24"/>
        </w:rPr>
        <w:t> </w:t>
      </w:r>
      <w:r>
        <w:rPr>
          <w:sz w:val="24"/>
        </w:rPr>
        <w:t>the</w:t>
      </w:r>
      <w:r>
        <w:rPr>
          <w:spacing w:val="-7"/>
          <w:sz w:val="24"/>
        </w:rPr>
        <w:t> </w:t>
      </w:r>
      <w:r>
        <w:rPr>
          <w:sz w:val="24"/>
        </w:rPr>
        <w:t>needs</w:t>
      </w:r>
      <w:r>
        <w:rPr>
          <w:spacing w:val="-5"/>
          <w:sz w:val="24"/>
        </w:rPr>
        <w:t> </w:t>
      </w:r>
      <w:r>
        <w:rPr>
          <w:sz w:val="24"/>
        </w:rPr>
        <w:t>and</w:t>
      </w:r>
      <w:r>
        <w:rPr>
          <w:spacing w:val="-6"/>
          <w:sz w:val="24"/>
        </w:rPr>
        <w:t> </w:t>
      </w:r>
      <w:r>
        <w:rPr>
          <w:sz w:val="24"/>
        </w:rPr>
        <w:t>requirements</w:t>
      </w:r>
      <w:r>
        <w:rPr>
          <w:spacing w:val="-5"/>
          <w:sz w:val="24"/>
        </w:rPr>
        <w:t> </w:t>
      </w:r>
      <w:r>
        <w:rPr>
          <w:sz w:val="24"/>
        </w:rPr>
        <w:t>of</w:t>
      </w:r>
      <w:r>
        <w:rPr>
          <w:spacing w:val="-6"/>
          <w:sz w:val="24"/>
        </w:rPr>
        <w:t> </w:t>
      </w:r>
      <w:r>
        <w:rPr>
          <w:sz w:val="24"/>
        </w:rPr>
        <w:t>the</w:t>
      </w:r>
      <w:r>
        <w:rPr>
          <w:spacing w:val="-4"/>
          <w:sz w:val="24"/>
        </w:rPr>
        <w:t> </w:t>
      </w:r>
      <w:r>
        <w:rPr>
          <w:sz w:val="24"/>
        </w:rPr>
        <w:t>client.</w:t>
      </w:r>
      <w:r>
        <w:rPr>
          <w:spacing w:val="-3"/>
          <w:sz w:val="24"/>
        </w:rPr>
        <w:t> </w:t>
      </w:r>
      <w:r>
        <w:rPr>
          <w:sz w:val="24"/>
        </w:rPr>
        <w:t>Thus,</w:t>
      </w:r>
      <w:r>
        <w:rPr>
          <w:spacing w:val="-7"/>
          <w:sz w:val="24"/>
        </w:rPr>
        <w:t> </w:t>
      </w:r>
      <w:r>
        <w:rPr>
          <w:sz w:val="24"/>
        </w:rPr>
        <w:t>the</w:t>
      </w:r>
      <w:r>
        <w:rPr>
          <w:spacing w:val="-7"/>
          <w:sz w:val="24"/>
        </w:rPr>
        <w:t> </w:t>
      </w:r>
      <w:r>
        <w:rPr>
          <w:sz w:val="24"/>
        </w:rPr>
        <w:t>financial</w:t>
      </w:r>
      <w:r>
        <w:rPr>
          <w:spacing w:val="-5"/>
          <w:sz w:val="24"/>
        </w:rPr>
        <w:t> </w:t>
      </w:r>
      <w:r>
        <w:rPr>
          <w:sz w:val="24"/>
        </w:rPr>
        <w:t>planning</w:t>
      </w:r>
      <w:r>
        <w:rPr>
          <w:spacing w:val="-8"/>
          <w:sz w:val="24"/>
        </w:rPr>
        <w:t> </w:t>
      </w:r>
      <w:r>
        <w:rPr>
          <w:sz w:val="24"/>
        </w:rPr>
        <w:t>process</w:t>
      </w:r>
      <w:r>
        <w:rPr>
          <w:spacing w:val="-7"/>
          <w:sz w:val="24"/>
        </w:rPr>
        <w:t> </w:t>
      </w:r>
      <w:r>
        <w:rPr>
          <w:sz w:val="24"/>
        </w:rPr>
        <w:t>has</w:t>
      </w:r>
      <w:r>
        <w:rPr>
          <w:spacing w:val="-7"/>
          <w:sz w:val="24"/>
        </w:rPr>
        <w:t> </w:t>
      </w:r>
      <w:r>
        <w:rPr>
          <w:sz w:val="24"/>
        </w:rPr>
        <w:t>to be accommodative to changes and cannot be rigid.</w:t>
      </w:r>
    </w:p>
    <w:p>
      <w:pPr>
        <w:spacing w:after="0" w:line="240" w:lineRule="auto"/>
        <w:jc w:val="both"/>
        <w:rPr>
          <w:sz w:val="24"/>
        </w:rPr>
        <w:sectPr>
          <w:footerReference w:type="even" r:id="rId17"/>
          <w:footerReference w:type="default" r:id="rId18"/>
          <w:pgSz w:w="11900" w:h="16840"/>
          <w:pgMar w:header="0" w:footer="1521" w:top="1320" w:bottom="1720" w:left="600" w:right="0"/>
        </w:sectPr>
      </w:pPr>
    </w:p>
    <w:p>
      <w:pPr>
        <w:pStyle w:val="ListParagraph"/>
        <w:numPr>
          <w:ilvl w:val="0"/>
          <w:numId w:val="17"/>
        </w:numPr>
        <w:tabs>
          <w:tab w:pos="620" w:val="left" w:leader="none"/>
          <w:tab w:pos="622" w:val="left" w:leader="none"/>
        </w:tabs>
        <w:spacing w:line="240" w:lineRule="auto" w:before="27" w:after="0"/>
        <w:ind w:left="622" w:right="1411" w:hanging="371"/>
        <w:jc w:val="both"/>
        <w:rPr>
          <w:sz w:val="24"/>
        </w:rPr>
      </w:pPr>
      <w:r>
        <w:rPr>
          <w:sz w:val="24"/>
        </w:rPr>
        <w:t>Planning is essentially decision making. Like all other planning, financial planning is a choice activity as the process involves finding the alternatives and the selection of the best. Thus, decision making is the cardinal part of financial planning.</w:t>
      </w:r>
    </w:p>
    <w:p>
      <w:pPr>
        <w:pStyle w:val="BodyText"/>
        <w:spacing w:before="18"/>
        <w:ind w:left="0"/>
      </w:pPr>
    </w:p>
    <w:p>
      <w:pPr>
        <w:pStyle w:val="ListParagraph"/>
        <w:numPr>
          <w:ilvl w:val="1"/>
          <w:numId w:val="16"/>
        </w:numPr>
        <w:tabs>
          <w:tab w:pos="818" w:val="left" w:leader="none"/>
        </w:tabs>
        <w:spacing w:line="240" w:lineRule="auto" w:before="0" w:after="0"/>
        <w:ind w:left="818" w:right="0" w:hanging="566"/>
        <w:jc w:val="left"/>
        <w:rPr>
          <w:b/>
          <w:sz w:val="23"/>
        </w:rPr>
      </w:pPr>
      <w:r>
        <w:rPr>
          <w:b/>
          <w:sz w:val="23"/>
        </w:rPr>
        <w:t>THE</w:t>
      </w:r>
      <w:r>
        <w:rPr>
          <w:b/>
          <w:spacing w:val="-6"/>
          <w:sz w:val="23"/>
        </w:rPr>
        <w:t> </w:t>
      </w:r>
      <w:r>
        <w:rPr>
          <w:b/>
          <w:sz w:val="23"/>
        </w:rPr>
        <w:t>SIX-STEPS</w:t>
      </w:r>
      <w:r>
        <w:rPr>
          <w:b/>
          <w:spacing w:val="-3"/>
          <w:sz w:val="23"/>
        </w:rPr>
        <w:t> </w:t>
      </w:r>
      <w:r>
        <w:rPr>
          <w:b/>
          <w:sz w:val="23"/>
        </w:rPr>
        <w:t>OF</w:t>
      </w:r>
      <w:r>
        <w:rPr>
          <w:b/>
          <w:spacing w:val="-5"/>
          <w:sz w:val="23"/>
        </w:rPr>
        <w:t> </w:t>
      </w:r>
      <w:r>
        <w:rPr>
          <w:b/>
          <w:sz w:val="23"/>
        </w:rPr>
        <w:t>FINANCIAL</w:t>
      </w:r>
      <w:r>
        <w:rPr>
          <w:b/>
          <w:spacing w:val="-2"/>
          <w:sz w:val="23"/>
        </w:rPr>
        <w:t> </w:t>
      </w:r>
      <w:r>
        <w:rPr>
          <w:b/>
          <w:sz w:val="23"/>
        </w:rPr>
        <w:t>PLANNING</w:t>
      </w:r>
      <w:r>
        <w:rPr>
          <w:b/>
          <w:spacing w:val="-4"/>
          <w:sz w:val="23"/>
        </w:rPr>
        <w:t> </w:t>
      </w:r>
      <w:r>
        <w:rPr>
          <w:b/>
          <w:spacing w:val="-2"/>
          <w:sz w:val="23"/>
        </w:rPr>
        <w:t>PROCESS</w:t>
      </w:r>
    </w:p>
    <w:p>
      <w:pPr>
        <w:pStyle w:val="BodyText"/>
        <w:spacing w:before="3"/>
        <w:ind w:left="0"/>
        <w:rPr>
          <w:b/>
          <w:sz w:val="23"/>
        </w:rPr>
      </w:pPr>
    </w:p>
    <w:p>
      <w:pPr>
        <w:spacing w:line="252" w:lineRule="auto" w:before="0"/>
        <w:ind w:left="261" w:right="1412" w:firstLine="0"/>
        <w:jc w:val="both"/>
        <w:rPr>
          <w:sz w:val="23"/>
        </w:rPr>
      </w:pPr>
      <w:r>
        <w:rPr>
          <w:sz w:val="23"/>
        </w:rPr>
        <w:t>The “financial planning process”</w:t>
      </w:r>
      <w:r>
        <w:rPr>
          <w:spacing w:val="-2"/>
          <w:sz w:val="23"/>
        </w:rPr>
        <w:t> </w:t>
      </w:r>
      <w:r>
        <w:rPr>
          <w:sz w:val="23"/>
        </w:rPr>
        <w:t>consists</w:t>
      </w:r>
      <w:r>
        <w:rPr>
          <w:spacing w:val="-1"/>
          <w:sz w:val="23"/>
        </w:rPr>
        <w:t> </w:t>
      </w:r>
      <w:r>
        <w:rPr>
          <w:sz w:val="23"/>
        </w:rPr>
        <w:t>of</w:t>
      </w:r>
      <w:r>
        <w:rPr>
          <w:spacing w:val="-2"/>
          <w:sz w:val="23"/>
        </w:rPr>
        <w:t> </w:t>
      </w:r>
      <w:r>
        <w:rPr>
          <w:sz w:val="23"/>
        </w:rPr>
        <w:t>six</w:t>
      </w:r>
      <w:r>
        <w:rPr>
          <w:spacing w:val="-1"/>
          <w:sz w:val="23"/>
        </w:rPr>
        <w:t> </w:t>
      </w:r>
      <w:r>
        <w:rPr>
          <w:sz w:val="23"/>
        </w:rPr>
        <w:t>steps that</w:t>
      </w:r>
      <w:r>
        <w:rPr>
          <w:spacing w:val="-2"/>
          <w:sz w:val="23"/>
        </w:rPr>
        <w:t> </w:t>
      </w:r>
      <w:r>
        <w:rPr>
          <w:sz w:val="23"/>
        </w:rPr>
        <w:t>help you</w:t>
      </w:r>
      <w:r>
        <w:rPr>
          <w:spacing w:val="-3"/>
          <w:sz w:val="23"/>
        </w:rPr>
        <w:t> </w:t>
      </w:r>
      <w:r>
        <w:rPr>
          <w:sz w:val="23"/>
        </w:rPr>
        <w:t>take</w:t>
      </w:r>
      <w:r>
        <w:rPr>
          <w:spacing w:val="-1"/>
          <w:sz w:val="23"/>
        </w:rPr>
        <w:t> </w:t>
      </w:r>
      <w:r>
        <w:rPr>
          <w:sz w:val="23"/>
        </w:rPr>
        <w:t>a</w:t>
      </w:r>
      <w:r>
        <w:rPr>
          <w:spacing w:val="-2"/>
          <w:sz w:val="23"/>
        </w:rPr>
        <w:t> </w:t>
      </w:r>
      <w:r>
        <w:rPr>
          <w:sz w:val="23"/>
        </w:rPr>
        <w:t>big-picture look</w:t>
      </w:r>
      <w:r>
        <w:rPr>
          <w:spacing w:val="-1"/>
          <w:sz w:val="23"/>
        </w:rPr>
        <w:t> </w:t>
      </w:r>
      <w:r>
        <w:rPr>
          <w:sz w:val="23"/>
        </w:rPr>
        <w:t>at</w:t>
      </w:r>
      <w:r>
        <w:rPr>
          <w:spacing w:val="-2"/>
          <w:sz w:val="23"/>
        </w:rPr>
        <w:t> </w:t>
      </w:r>
      <w:r>
        <w:rPr>
          <w:sz w:val="23"/>
        </w:rPr>
        <w:t>where you are financially. Using these six steps, you can work out where you are now, what you may need in the future and what you must do to reach your goals. The process involves gathering relevant financial information,</w:t>
      </w:r>
      <w:r>
        <w:rPr>
          <w:spacing w:val="-7"/>
          <w:sz w:val="23"/>
        </w:rPr>
        <w:t> </w:t>
      </w:r>
      <w:r>
        <w:rPr>
          <w:sz w:val="23"/>
        </w:rPr>
        <w:t>setting</w:t>
      </w:r>
      <w:r>
        <w:rPr>
          <w:spacing w:val="-7"/>
          <w:sz w:val="23"/>
        </w:rPr>
        <w:t> </w:t>
      </w:r>
      <w:r>
        <w:rPr>
          <w:sz w:val="23"/>
        </w:rPr>
        <w:t>life</w:t>
      </w:r>
      <w:r>
        <w:rPr>
          <w:spacing w:val="-6"/>
          <w:sz w:val="23"/>
        </w:rPr>
        <w:t> </w:t>
      </w:r>
      <w:r>
        <w:rPr>
          <w:sz w:val="23"/>
        </w:rPr>
        <w:t>goals,</w:t>
      </w:r>
      <w:r>
        <w:rPr>
          <w:spacing w:val="-6"/>
          <w:sz w:val="23"/>
        </w:rPr>
        <w:t> </w:t>
      </w:r>
      <w:r>
        <w:rPr>
          <w:sz w:val="23"/>
        </w:rPr>
        <w:t>examining</w:t>
      </w:r>
      <w:r>
        <w:rPr>
          <w:spacing w:val="-7"/>
          <w:sz w:val="23"/>
        </w:rPr>
        <w:t> </w:t>
      </w:r>
      <w:r>
        <w:rPr>
          <w:sz w:val="23"/>
        </w:rPr>
        <w:t>your</w:t>
      </w:r>
      <w:r>
        <w:rPr>
          <w:spacing w:val="-6"/>
          <w:sz w:val="23"/>
        </w:rPr>
        <w:t> </w:t>
      </w:r>
      <w:r>
        <w:rPr>
          <w:sz w:val="23"/>
        </w:rPr>
        <w:t>current</w:t>
      </w:r>
      <w:r>
        <w:rPr>
          <w:spacing w:val="-7"/>
          <w:sz w:val="23"/>
        </w:rPr>
        <w:t> </w:t>
      </w:r>
      <w:r>
        <w:rPr>
          <w:sz w:val="23"/>
        </w:rPr>
        <w:t>financial</w:t>
      </w:r>
      <w:r>
        <w:rPr>
          <w:spacing w:val="-2"/>
          <w:sz w:val="23"/>
        </w:rPr>
        <w:t> </w:t>
      </w:r>
      <w:r>
        <w:rPr>
          <w:sz w:val="23"/>
        </w:rPr>
        <w:t>status,</w:t>
      </w:r>
      <w:r>
        <w:rPr>
          <w:spacing w:val="-6"/>
          <w:sz w:val="23"/>
        </w:rPr>
        <w:t> </w:t>
      </w:r>
      <w:r>
        <w:rPr>
          <w:sz w:val="23"/>
        </w:rPr>
        <w:t>and</w:t>
      </w:r>
      <w:r>
        <w:rPr>
          <w:spacing w:val="-8"/>
          <w:sz w:val="23"/>
        </w:rPr>
        <w:t> </w:t>
      </w:r>
      <w:r>
        <w:rPr>
          <w:sz w:val="23"/>
        </w:rPr>
        <w:t>coming</w:t>
      </w:r>
      <w:r>
        <w:rPr>
          <w:spacing w:val="-7"/>
          <w:sz w:val="23"/>
        </w:rPr>
        <w:t> </w:t>
      </w:r>
      <w:r>
        <w:rPr>
          <w:sz w:val="23"/>
        </w:rPr>
        <w:t>up</w:t>
      </w:r>
      <w:r>
        <w:rPr>
          <w:spacing w:val="-8"/>
          <w:sz w:val="23"/>
        </w:rPr>
        <w:t> </w:t>
      </w:r>
      <w:r>
        <w:rPr>
          <w:sz w:val="23"/>
        </w:rPr>
        <w:t>with</w:t>
      </w:r>
      <w:r>
        <w:rPr>
          <w:spacing w:val="-8"/>
          <w:sz w:val="23"/>
        </w:rPr>
        <w:t> </w:t>
      </w:r>
      <w:r>
        <w:rPr>
          <w:sz w:val="23"/>
        </w:rPr>
        <w:t>a</w:t>
      </w:r>
      <w:r>
        <w:rPr>
          <w:spacing w:val="-6"/>
          <w:sz w:val="23"/>
        </w:rPr>
        <w:t> </w:t>
      </w:r>
      <w:r>
        <w:rPr>
          <w:sz w:val="23"/>
        </w:rPr>
        <w:t>strategy</w:t>
      </w:r>
      <w:r>
        <w:rPr>
          <w:spacing w:val="-8"/>
          <w:sz w:val="23"/>
        </w:rPr>
        <w:t> </w:t>
      </w:r>
      <w:r>
        <w:rPr>
          <w:sz w:val="23"/>
        </w:rPr>
        <w:t>or plan for how you can meet your goals given your current situation and future plans.</w:t>
      </w:r>
    </w:p>
    <w:p>
      <w:pPr>
        <w:pStyle w:val="Heading2"/>
        <w:spacing w:before="254"/>
        <w:ind w:left="261"/>
        <w:jc w:val="both"/>
      </w:pPr>
      <w:r>
        <w:rPr/>
        <w:t>The</w:t>
      </w:r>
      <w:r>
        <w:rPr>
          <w:spacing w:val="-3"/>
        </w:rPr>
        <w:t> </w:t>
      </w:r>
      <w:r>
        <w:rPr/>
        <w:t>six</w:t>
      </w:r>
      <w:r>
        <w:rPr>
          <w:spacing w:val="-4"/>
        </w:rPr>
        <w:t> </w:t>
      </w:r>
      <w:r>
        <w:rPr/>
        <w:t>distinct</w:t>
      </w:r>
      <w:r>
        <w:rPr>
          <w:spacing w:val="-2"/>
        </w:rPr>
        <w:t> </w:t>
      </w:r>
      <w:r>
        <w:rPr/>
        <w:t>steps</w:t>
      </w:r>
      <w:r>
        <w:rPr>
          <w:spacing w:val="-4"/>
        </w:rPr>
        <w:t> </w:t>
      </w:r>
      <w:r>
        <w:rPr/>
        <w:t>to</w:t>
      </w:r>
      <w:r>
        <w:rPr>
          <w:spacing w:val="-5"/>
        </w:rPr>
        <w:t> </w:t>
      </w:r>
      <w:r>
        <w:rPr/>
        <w:t>the</w:t>
      </w:r>
      <w:r>
        <w:rPr>
          <w:spacing w:val="-2"/>
        </w:rPr>
        <w:t> </w:t>
      </w:r>
      <w:r>
        <w:rPr/>
        <w:t>financial</w:t>
      </w:r>
      <w:r>
        <w:rPr>
          <w:spacing w:val="-3"/>
        </w:rPr>
        <w:t> </w:t>
      </w:r>
      <w:r>
        <w:rPr/>
        <w:t>planning</w:t>
      </w:r>
      <w:r>
        <w:rPr>
          <w:spacing w:val="-3"/>
        </w:rPr>
        <w:t> </w:t>
      </w:r>
      <w:r>
        <w:rPr/>
        <w:t>process </w:t>
      </w:r>
      <w:r>
        <w:rPr>
          <w:spacing w:val="-4"/>
        </w:rPr>
        <w:t>are:</w:t>
      </w:r>
    </w:p>
    <w:p>
      <w:pPr>
        <w:pStyle w:val="BodyText"/>
        <w:spacing w:before="5"/>
        <w:ind w:left="0"/>
        <w:rPr>
          <w:b/>
          <w:sz w:val="15"/>
        </w:rPr>
      </w:pPr>
      <w:r>
        <w:rPr/>
        <mc:AlternateContent>
          <mc:Choice Requires="wps">
            <w:drawing>
              <wp:anchor distT="0" distB="0" distL="0" distR="0" allowOverlap="1" layoutInCell="1" locked="0" behindDoc="1" simplePos="0" relativeHeight="487590912">
                <wp:simplePos x="0" y="0"/>
                <wp:positionH relativeFrom="page">
                  <wp:posOffset>540384</wp:posOffset>
                </wp:positionH>
                <wp:positionV relativeFrom="paragraph">
                  <wp:posOffset>135276</wp:posOffset>
                </wp:positionV>
                <wp:extent cx="6120130" cy="1388745"/>
                <wp:effectExtent l="0" t="0" r="0" b="0"/>
                <wp:wrapTopAndBottom/>
                <wp:docPr id="24" name="Textbox 24"/>
                <wp:cNvGraphicFramePr>
                  <a:graphicFrameLocks/>
                </wp:cNvGraphicFramePr>
                <a:graphic>
                  <a:graphicData uri="http://schemas.microsoft.com/office/word/2010/wordprocessingShape">
                    <wps:wsp>
                      <wps:cNvPr id="24" name="Textbox 24"/>
                      <wps:cNvSpPr txBox="1"/>
                      <wps:spPr>
                        <a:xfrm>
                          <a:off x="0" y="0"/>
                          <a:ext cx="6120130" cy="1388745"/>
                        </a:xfrm>
                        <a:prstGeom prst="rect">
                          <a:avLst/>
                        </a:prstGeom>
                        <a:solidFill>
                          <a:srgbClr val="D9D9D9"/>
                        </a:solidFill>
                      </wps:spPr>
                      <wps:txbx>
                        <w:txbxContent>
                          <w:p>
                            <w:pPr>
                              <w:pStyle w:val="BodyText"/>
                              <w:numPr>
                                <w:ilvl w:val="0"/>
                                <w:numId w:val="18"/>
                              </w:numPr>
                              <w:tabs>
                                <w:tab w:pos="565" w:val="left" w:leader="none"/>
                              </w:tabs>
                              <w:spacing w:line="292" w:lineRule="exact" w:before="226" w:after="0"/>
                              <w:ind w:left="565" w:right="0" w:hanging="281"/>
                              <w:jc w:val="left"/>
                              <w:rPr>
                                <w:color w:val="000000"/>
                              </w:rPr>
                            </w:pPr>
                            <w:r>
                              <w:rPr>
                                <w:color w:val="000000"/>
                              </w:rPr>
                              <w:t>Establish</w:t>
                            </w:r>
                            <w:r>
                              <w:rPr>
                                <w:color w:val="000000"/>
                                <w:spacing w:val="-3"/>
                              </w:rPr>
                              <w:t> </w:t>
                            </w:r>
                            <w:r>
                              <w:rPr>
                                <w:color w:val="000000"/>
                              </w:rPr>
                              <w:t>and</w:t>
                            </w:r>
                            <w:r>
                              <w:rPr>
                                <w:color w:val="000000"/>
                                <w:spacing w:val="-4"/>
                              </w:rPr>
                              <w:t> </w:t>
                            </w:r>
                            <w:r>
                              <w:rPr>
                                <w:color w:val="000000"/>
                              </w:rPr>
                              <w:t>define</w:t>
                            </w:r>
                            <w:r>
                              <w:rPr>
                                <w:color w:val="000000"/>
                                <w:spacing w:val="-4"/>
                              </w:rPr>
                              <w:t> </w:t>
                            </w:r>
                            <w:r>
                              <w:rPr>
                                <w:color w:val="000000"/>
                              </w:rPr>
                              <w:t>the</w:t>
                            </w:r>
                            <w:r>
                              <w:rPr>
                                <w:color w:val="000000"/>
                                <w:spacing w:val="-4"/>
                              </w:rPr>
                              <w:t> </w:t>
                            </w:r>
                            <w:r>
                              <w:rPr>
                                <w:color w:val="000000"/>
                              </w:rPr>
                              <w:t>relationship</w:t>
                            </w:r>
                            <w:r>
                              <w:rPr>
                                <w:color w:val="000000"/>
                                <w:spacing w:val="-4"/>
                              </w:rPr>
                              <w:t> </w:t>
                            </w:r>
                            <w:r>
                              <w:rPr>
                                <w:color w:val="000000"/>
                              </w:rPr>
                              <w:t>with</w:t>
                            </w:r>
                            <w:r>
                              <w:rPr>
                                <w:color w:val="000000"/>
                                <w:spacing w:val="-3"/>
                              </w:rPr>
                              <w:t> </w:t>
                            </w:r>
                            <w:r>
                              <w:rPr>
                                <w:color w:val="000000"/>
                              </w:rPr>
                              <w:t>the</w:t>
                            </w:r>
                            <w:r>
                              <w:rPr>
                                <w:color w:val="000000"/>
                                <w:spacing w:val="-4"/>
                              </w:rPr>
                              <w:t> </w:t>
                            </w:r>
                            <w:r>
                              <w:rPr>
                                <w:color w:val="000000"/>
                                <w:spacing w:val="-2"/>
                              </w:rPr>
                              <w:t>client.</w:t>
                            </w:r>
                          </w:p>
                          <w:p>
                            <w:pPr>
                              <w:pStyle w:val="BodyText"/>
                              <w:numPr>
                                <w:ilvl w:val="0"/>
                                <w:numId w:val="18"/>
                              </w:numPr>
                              <w:tabs>
                                <w:tab w:pos="565" w:val="left" w:leader="none"/>
                              </w:tabs>
                              <w:spacing w:line="289" w:lineRule="exact" w:before="0" w:after="0"/>
                              <w:ind w:left="565" w:right="0" w:hanging="281"/>
                              <w:jc w:val="left"/>
                              <w:rPr>
                                <w:color w:val="000000"/>
                              </w:rPr>
                            </w:pPr>
                            <w:r>
                              <w:rPr>
                                <w:color w:val="000000"/>
                              </w:rPr>
                              <w:t>Gathering</w:t>
                            </w:r>
                            <w:r>
                              <w:rPr>
                                <w:color w:val="000000"/>
                                <w:spacing w:val="-4"/>
                              </w:rPr>
                              <w:t> </w:t>
                            </w:r>
                            <w:r>
                              <w:rPr>
                                <w:color w:val="000000"/>
                              </w:rPr>
                              <w:t>client’s</w:t>
                            </w:r>
                            <w:r>
                              <w:rPr>
                                <w:color w:val="000000"/>
                                <w:spacing w:val="-5"/>
                              </w:rPr>
                              <w:t> </w:t>
                            </w:r>
                            <w:r>
                              <w:rPr>
                                <w:color w:val="000000"/>
                                <w:spacing w:val="-2"/>
                              </w:rPr>
                              <w:t>information.</w:t>
                            </w:r>
                          </w:p>
                          <w:p>
                            <w:pPr>
                              <w:pStyle w:val="BodyText"/>
                              <w:numPr>
                                <w:ilvl w:val="0"/>
                                <w:numId w:val="18"/>
                              </w:numPr>
                              <w:tabs>
                                <w:tab w:pos="565" w:val="left" w:leader="none"/>
                              </w:tabs>
                              <w:spacing w:line="288" w:lineRule="exact" w:before="0" w:after="0"/>
                              <w:ind w:left="565" w:right="0" w:hanging="281"/>
                              <w:jc w:val="left"/>
                              <w:rPr>
                                <w:color w:val="000000"/>
                              </w:rPr>
                            </w:pPr>
                            <w:r>
                              <w:rPr>
                                <w:color w:val="000000"/>
                              </w:rPr>
                              <w:t>Analyse</w:t>
                            </w:r>
                            <w:r>
                              <w:rPr>
                                <w:color w:val="000000"/>
                                <w:spacing w:val="-3"/>
                              </w:rPr>
                              <w:t> </w:t>
                            </w:r>
                            <w:r>
                              <w:rPr>
                                <w:color w:val="000000"/>
                              </w:rPr>
                              <w:t>and</w:t>
                            </w:r>
                            <w:r>
                              <w:rPr>
                                <w:color w:val="000000"/>
                                <w:spacing w:val="-3"/>
                              </w:rPr>
                              <w:t> </w:t>
                            </w:r>
                            <w:r>
                              <w:rPr>
                                <w:color w:val="000000"/>
                              </w:rPr>
                              <w:t>assess</w:t>
                            </w:r>
                            <w:r>
                              <w:rPr>
                                <w:color w:val="000000"/>
                                <w:spacing w:val="-6"/>
                              </w:rPr>
                              <w:t> </w:t>
                            </w:r>
                            <w:r>
                              <w:rPr>
                                <w:color w:val="000000"/>
                              </w:rPr>
                              <w:t>the</w:t>
                            </w:r>
                            <w:r>
                              <w:rPr>
                                <w:color w:val="000000"/>
                                <w:spacing w:val="-3"/>
                              </w:rPr>
                              <w:t> </w:t>
                            </w:r>
                            <w:r>
                              <w:rPr>
                                <w:color w:val="000000"/>
                              </w:rPr>
                              <w:t>client’s</w:t>
                            </w:r>
                            <w:r>
                              <w:rPr>
                                <w:color w:val="000000"/>
                                <w:spacing w:val="-5"/>
                              </w:rPr>
                              <w:t> </w:t>
                            </w:r>
                            <w:r>
                              <w:rPr>
                                <w:color w:val="000000"/>
                              </w:rPr>
                              <w:t>financial</w:t>
                            </w:r>
                            <w:r>
                              <w:rPr>
                                <w:color w:val="000000"/>
                                <w:spacing w:val="-3"/>
                              </w:rPr>
                              <w:t> </w:t>
                            </w:r>
                            <w:r>
                              <w:rPr>
                                <w:color w:val="000000"/>
                                <w:spacing w:val="-2"/>
                              </w:rPr>
                              <w:t>status.</w:t>
                            </w:r>
                          </w:p>
                          <w:p>
                            <w:pPr>
                              <w:pStyle w:val="BodyText"/>
                              <w:numPr>
                                <w:ilvl w:val="0"/>
                                <w:numId w:val="18"/>
                              </w:numPr>
                              <w:tabs>
                                <w:tab w:pos="565" w:val="left" w:leader="none"/>
                              </w:tabs>
                              <w:spacing w:line="288" w:lineRule="exact" w:before="0" w:after="0"/>
                              <w:ind w:left="565" w:right="0" w:hanging="281"/>
                              <w:jc w:val="left"/>
                              <w:rPr>
                                <w:color w:val="000000"/>
                              </w:rPr>
                            </w:pPr>
                            <w:r>
                              <w:rPr>
                                <w:color w:val="000000"/>
                              </w:rPr>
                              <w:t>Develop</w:t>
                            </w:r>
                            <w:r>
                              <w:rPr>
                                <w:color w:val="000000"/>
                                <w:spacing w:val="-5"/>
                              </w:rPr>
                              <w:t> </w:t>
                            </w:r>
                            <w:r>
                              <w:rPr>
                                <w:color w:val="000000"/>
                              </w:rPr>
                              <w:t>the</w:t>
                            </w:r>
                            <w:r>
                              <w:rPr>
                                <w:color w:val="000000"/>
                                <w:spacing w:val="-5"/>
                              </w:rPr>
                              <w:t> </w:t>
                            </w:r>
                            <w:r>
                              <w:rPr>
                                <w:color w:val="000000"/>
                              </w:rPr>
                              <w:t>financial</w:t>
                            </w:r>
                            <w:r>
                              <w:rPr>
                                <w:color w:val="000000"/>
                                <w:spacing w:val="-5"/>
                              </w:rPr>
                              <w:t> </w:t>
                            </w:r>
                            <w:r>
                              <w:rPr>
                                <w:color w:val="000000"/>
                              </w:rPr>
                              <w:t>planning</w:t>
                            </w:r>
                            <w:r>
                              <w:rPr>
                                <w:color w:val="000000"/>
                                <w:spacing w:val="-5"/>
                              </w:rPr>
                              <w:t> </w:t>
                            </w:r>
                            <w:r>
                              <w:rPr>
                                <w:color w:val="000000"/>
                              </w:rPr>
                              <w:t>recommendations</w:t>
                            </w:r>
                            <w:r>
                              <w:rPr>
                                <w:color w:val="000000"/>
                                <w:spacing w:val="-5"/>
                              </w:rPr>
                              <w:t> </w:t>
                            </w:r>
                            <w:r>
                              <w:rPr>
                                <w:color w:val="000000"/>
                              </w:rPr>
                              <w:t>and</w:t>
                            </w:r>
                            <w:r>
                              <w:rPr>
                                <w:color w:val="000000"/>
                                <w:spacing w:val="-4"/>
                              </w:rPr>
                              <w:t> </w:t>
                            </w:r>
                            <w:r>
                              <w:rPr>
                                <w:color w:val="000000"/>
                              </w:rPr>
                              <w:t>present</w:t>
                            </w:r>
                            <w:r>
                              <w:rPr>
                                <w:color w:val="000000"/>
                                <w:spacing w:val="-4"/>
                              </w:rPr>
                              <w:t> </w:t>
                            </w:r>
                            <w:r>
                              <w:rPr>
                                <w:color w:val="000000"/>
                              </w:rPr>
                              <w:t>them</w:t>
                            </w:r>
                            <w:r>
                              <w:rPr>
                                <w:color w:val="000000"/>
                                <w:spacing w:val="-4"/>
                              </w:rPr>
                              <w:t> </w:t>
                            </w:r>
                            <w:r>
                              <w:rPr>
                                <w:color w:val="000000"/>
                              </w:rPr>
                              <w:t>to</w:t>
                            </w:r>
                            <w:r>
                              <w:rPr>
                                <w:color w:val="000000"/>
                                <w:spacing w:val="-5"/>
                              </w:rPr>
                              <w:t> </w:t>
                            </w:r>
                            <w:r>
                              <w:rPr>
                                <w:color w:val="000000"/>
                              </w:rPr>
                              <w:t>the</w:t>
                            </w:r>
                            <w:r>
                              <w:rPr>
                                <w:color w:val="000000"/>
                                <w:spacing w:val="-4"/>
                              </w:rPr>
                              <w:t> </w:t>
                            </w:r>
                            <w:r>
                              <w:rPr>
                                <w:color w:val="000000"/>
                                <w:spacing w:val="-2"/>
                              </w:rPr>
                              <w:t>client.</w:t>
                            </w:r>
                          </w:p>
                          <w:p>
                            <w:pPr>
                              <w:pStyle w:val="BodyText"/>
                              <w:numPr>
                                <w:ilvl w:val="0"/>
                                <w:numId w:val="18"/>
                              </w:numPr>
                              <w:tabs>
                                <w:tab w:pos="565" w:val="left" w:leader="none"/>
                              </w:tabs>
                              <w:spacing w:line="289" w:lineRule="exact" w:before="0" w:after="0"/>
                              <w:ind w:left="565" w:right="0" w:hanging="281"/>
                              <w:jc w:val="left"/>
                              <w:rPr>
                                <w:color w:val="000000"/>
                              </w:rPr>
                            </w:pPr>
                            <w:r>
                              <w:rPr>
                                <w:color w:val="000000"/>
                              </w:rPr>
                              <w:t>Implement</w:t>
                            </w:r>
                            <w:r>
                              <w:rPr>
                                <w:color w:val="000000"/>
                                <w:spacing w:val="-8"/>
                              </w:rPr>
                              <w:t> </w:t>
                            </w:r>
                            <w:r>
                              <w:rPr>
                                <w:color w:val="000000"/>
                              </w:rPr>
                              <w:t>the</w:t>
                            </w:r>
                            <w:r>
                              <w:rPr>
                                <w:color w:val="000000"/>
                                <w:spacing w:val="-3"/>
                              </w:rPr>
                              <w:t> </w:t>
                            </w:r>
                            <w:r>
                              <w:rPr>
                                <w:color w:val="000000"/>
                              </w:rPr>
                              <w:t>client’s</w:t>
                            </w:r>
                            <w:r>
                              <w:rPr>
                                <w:color w:val="000000"/>
                                <w:spacing w:val="-6"/>
                              </w:rPr>
                              <w:t> </w:t>
                            </w:r>
                            <w:r>
                              <w:rPr>
                                <w:color w:val="000000"/>
                              </w:rPr>
                              <w:t>financial</w:t>
                            </w:r>
                            <w:r>
                              <w:rPr>
                                <w:color w:val="000000"/>
                                <w:spacing w:val="-6"/>
                              </w:rPr>
                              <w:t> </w:t>
                            </w:r>
                            <w:r>
                              <w:rPr>
                                <w:color w:val="000000"/>
                              </w:rPr>
                              <w:t>planning</w:t>
                            </w:r>
                            <w:r>
                              <w:rPr>
                                <w:color w:val="000000"/>
                                <w:spacing w:val="-6"/>
                              </w:rPr>
                              <w:t> </w:t>
                            </w:r>
                            <w:r>
                              <w:rPr>
                                <w:color w:val="000000"/>
                                <w:spacing w:val="-2"/>
                              </w:rPr>
                              <w:t>recommendations.</w:t>
                            </w:r>
                          </w:p>
                          <w:p>
                            <w:pPr>
                              <w:pStyle w:val="BodyText"/>
                              <w:numPr>
                                <w:ilvl w:val="0"/>
                                <w:numId w:val="18"/>
                              </w:numPr>
                              <w:tabs>
                                <w:tab w:pos="565" w:val="left" w:leader="none"/>
                              </w:tabs>
                              <w:spacing w:line="292" w:lineRule="exact" w:before="0" w:after="0"/>
                              <w:ind w:left="565" w:right="0" w:hanging="281"/>
                              <w:jc w:val="left"/>
                              <w:rPr>
                                <w:color w:val="000000"/>
                              </w:rPr>
                            </w:pPr>
                            <w:r>
                              <w:rPr>
                                <w:color w:val="000000"/>
                              </w:rPr>
                              <w:t>Reviewing</w:t>
                            </w:r>
                            <w:r>
                              <w:rPr>
                                <w:color w:val="000000"/>
                                <w:spacing w:val="-5"/>
                              </w:rPr>
                              <w:t> </w:t>
                            </w:r>
                            <w:r>
                              <w:rPr>
                                <w:color w:val="000000"/>
                              </w:rPr>
                              <w:t>the</w:t>
                            </w:r>
                            <w:r>
                              <w:rPr>
                                <w:color w:val="000000"/>
                                <w:spacing w:val="-3"/>
                              </w:rPr>
                              <w:t> </w:t>
                            </w:r>
                            <w:r>
                              <w:rPr>
                                <w:color w:val="000000"/>
                              </w:rPr>
                              <w:t>client’s</w:t>
                            </w:r>
                            <w:r>
                              <w:rPr>
                                <w:color w:val="000000"/>
                                <w:spacing w:val="-3"/>
                              </w:rPr>
                              <w:t> </w:t>
                            </w:r>
                            <w:r>
                              <w:rPr>
                                <w:color w:val="000000"/>
                                <w:spacing w:val="-2"/>
                              </w:rPr>
                              <w:t>situation.</w:t>
                            </w:r>
                          </w:p>
                        </w:txbxContent>
                      </wps:txbx>
                      <wps:bodyPr wrap="square" lIns="0" tIns="0" rIns="0" bIns="0" rtlCol="0">
                        <a:noAutofit/>
                      </wps:bodyPr>
                    </wps:wsp>
                  </a:graphicData>
                </a:graphic>
              </wp:anchor>
            </w:drawing>
          </mc:Choice>
          <mc:Fallback>
            <w:pict>
              <v:shape style="position:absolute;margin-left:42.549999pt;margin-top:10.65169pt;width:481.9pt;height:109.35pt;mso-position-horizontal-relative:page;mso-position-vertical-relative:paragraph;z-index:-15725568;mso-wrap-distance-left:0;mso-wrap-distance-right:0" type="#_x0000_t202" id="docshape18" filled="true" fillcolor="#d9d9d9" stroked="false">
                <v:textbox inset="0,0,0,0">
                  <w:txbxContent>
                    <w:p>
                      <w:pPr>
                        <w:pStyle w:val="BodyText"/>
                        <w:numPr>
                          <w:ilvl w:val="0"/>
                          <w:numId w:val="18"/>
                        </w:numPr>
                        <w:tabs>
                          <w:tab w:pos="565" w:val="left" w:leader="none"/>
                        </w:tabs>
                        <w:spacing w:line="292" w:lineRule="exact" w:before="226" w:after="0"/>
                        <w:ind w:left="565" w:right="0" w:hanging="281"/>
                        <w:jc w:val="left"/>
                        <w:rPr>
                          <w:color w:val="000000"/>
                        </w:rPr>
                      </w:pPr>
                      <w:r>
                        <w:rPr>
                          <w:color w:val="000000"/>
                        </w:rPr>
                        <w:t>Establish</w:t>
                      </w:r>
                      <w:r>
                        <w:rPr>
                          <w:color w:val="000000"/>
                          <w:spacing w:val="-3"/>
                        </w:rPr>
                        <w:t> </w:t>
                      </w:r>
                      <w:r>
                        <w:rPr>
                          <w:color w:val="000000"/>
                        </w:rPr>
                        <w:t>and</w:t>
                      </w:r>
                      <w:r>
                        <w:rPr>
                          <w:color w:val="000000"/>
                          <w:spacing w:val="-4"/>
                        </w:rPr>
                        <w:t> </w:t>
                      </w:r>
                      <w:r>
                        <w:rPr>
                          <w:color w:val="000000"/>
                        </w:rPr>
                        <w:t>define</w:t>
                      </w:r>
                      <w:r>
                        <w:rPr>
                          <w:color w:val="000000"/>
                          <w:spacing w:val="-4"/>
                        </w:rPr>
                        <w:t> </w:t>
                      </w:r>
                      <w:r>
                        <w:rPr>
                          <w:color w:val="000000"/>
                        </w:rPr>
                        <w:t>the</w:t>
                      </w:r>
                      <w:r>
                        <w:rPr>
                          <w:color w:val="000000"/>
                          <w:spacing w:val="-4"/>
                        </w:rPr>
                        <w:t> </w:t>
                      </w:r>
                      <w:r>
                        <w:rPr>
                          <w:color w:val="000000"/>
                        </w:rPr>
                        <w:t>relationship</w:t>
                      </w:r>
                      <w:r>
                        <w:rPr>
                          <w:color w:val="000000"/>
                          <w:spacing w:val="-4"/>
                        </w:rPr>
                        <w:t> </w:t>
                      </w:r>
                      <w:r>
                        <w:rPr>
                          <w:color w:val="000000"/>
                        </w:rPr>
                        <w:t>with</w:t>
                      </w:r>
                      <w:r>
                        <w:rPr>
                          <w:color w:val="000000"/>
                          <w:spacing w:val="-3"/>
                        </w:rPr>
                        <w:t> </w:t>
                      </w:r>
                      <w:r>
                        <w:rPr>
                          <w:color w:val="000000"/>
                        </w:rPr>
                        <w:t>the</w:t>
                      </w:r>
                      <w:r>
                        <w:rPr>
                          <w:color w:val="000000"/>
                          <w:spacing w:val="-4"/>
                        </w:rPr>
                        <w:t> </w:t>
                      </w:r>
                      <w:r>
                        <w:rPr>
                          <w:color w:val="000000"/>
                          <w:spacing w:val="-2"/>
                        </w:rPr>
                        <w:t>client.</w:t>
                      </w:r>
                    </w:p>
                    <w:p>
                      <w:pPr>
                        <w:pStyle w:val="BodyText"/>
                        <w:numPr>
                          <w:ilvl w:val="0"/>
                          <w:numId w:val="18"/>
                        </w:numPr>
                        <w:tabs>
                          <w:tab w:pos="565" w:val="left" w:leader="none"/>
                        </w:tabs>
                        <w:spacing w:line="289" w:lineRule="exact" w:before="0" w:after="0"/>
                        <w:ind w:left="565" w:right="0" w:hanging="281"/>
                        <w:jc w:val="left"/>
                        <w:rPr>
                          <w:color w:val="000000"/>
                        </w:rPr>
                      </w:pPr>
                      <w:r>
                        <w:rPr>
                          <w:color w:val="000000"/>
                        </w:rPr>
                        <w:t>Gathering</w:t>
                      </w:r>
                      <w:r>
                        <w:rPr>
                          <w:color w:val="000000"/>
                          <w:spacing w:val="-4"/>
                        </w:rPr>
                        <w:t> </w:t>
                      </w:r>
                      <w:r>
                        <w:rPr>
                          <w:color w:val="000000"/>
                        </w:rPr>
                        <w:t>client’s</w:t>
                      </w:r>
                      <w:r>
                        <w:rPr>
                          <w:color w:val="000000"/>
                          <w:spacing w:val="-5"/>
                        </w:rPr>
                        <w:t> </w:t>
                      </w:r>
                      <w:r>
                        <w:rPr>
                          <w:color w:val="000000"/>
                          <w:spacing w:val="-2"/>
                        </w:rPr>
                        <w:t>information.</w:t>
                      </w:r>
                    </w:p>
                    <w:p>
                      <w:pPr>
                        <w:pStyle w:val="BodyText"/>
                        <w:numPr>
                          <w:ilvl w:val="0"/>
                          <w:numId w:val="18"/>
                        </w:numPr>
                        <w:tabs>
                          <w:tab w:pos="565" w:val="left" w:leader="none"/>
                        </w:tabs>
                        <w:spacing w:line="288" w:lineRule="exact" w:before="0" w:after="0"/>
                        <w:ind w:left="565" w:right="0" w:hanging="281"/>
                        <w:jc w:val="left"/>
                        <w:rPr>
                          <w:color w:val="000000"/>
                        </w:rPr>
                      </w:pPr>
                      <w:r>
                        <w:rPr>
                          <w:color w:val="000000"/>
                        </w:rPr>
                        <w:t>Analyse</w:t>
                      </w:r>
                      <w:r>
                        <w:rPr>
                          <w:color w:val="000000"/>
                          <w:spacing w:val="-3"/>
                        </w:rPr>
                        <w:t> </w:t>
                      </w:r>
                      <w:r>
                        <w:rPr>
                          <w:color w:val="000000"/>
                        </w:rPr>
                        <w:t>and</w:t>
                      </w:r>
                      <w:r>
                        <w:rPr>
                          <w:color w:val="000000"/>
                          <w:spacing w:val="-3"/>
                        </w:rPr>
                        <w:t> </w:t>
                      </w:r>
                      <w:r>
                        <w:rPr>
                          <w:color w:val="000000"/>
                        </w:rPr>
                        <w:t>assess</w:t>
                      </w:r>
                      <w:r>
                        <w:rPr>
                          <w:color w:val="000000"/>
                          <w:spacing w:val="-6"/>
                        </w:rPr>
                        <w:t> </w:t>
                      </w:r>
                      <w:r>
                        <w:rPr>
                          <w:color w:val="000000"/>
                        </w:rPr>
                        <w:t>the</w:t>
                      </w:r>
                      <w:r>
                        <w:rPr>
                          <w:color w:val="000000"/>
                          <w:spacing w:val="-3"/>
                        </w:rPr>
                        <w:t> </w:t>
                      </w:r>
                      <w:r>
                        <w:rPr>
                          <w:color w:val="000000"/>
                        </w:rPr>
                        <w:t>client’s</w:t>
                      </w:r>
                      <w:r>
                        <w:rPr>
                          <w:color w:val="000000"/>
                          <w:spacing w:val="-5"/>
                        </w:rPr>
                        <w:t> </w:t>
                      </w:r>
                      <w:r>
                        <w:rPr>
                          <w:color w:val="000000"/>
                        </w:rPr>
                        <w:t>financial</w:t>
                      </w:r>
                      <w:r>
                        <w:rPr>
                          <w:color w:val="000000"/>
                          <w:spacing w:val="-3"/>
                        </w:rPr>
                        <w:t> </w:t>
                      </w:r>
                      <w:r>
                        <w:rPr>
                          <w:color w:val="000000"/>
                          <w:spacing w:val="-2"/>
                        </w:rPr>
                        <w:t>status.</w:t>
                      </w:r>
                    </w:p>
                    <w:p>
                      <w:pPr>
                        <w:pStyle w:val="BodyText"/>
                        <w:numPr>
                          <w:ilvl w:val="0"/>
                          <w:numId w:val="18"/>
                        </w:numPr>
                        <w:tabs>
                          <w:tab w:pos="565" w:val="left" w:leader="none"/>
                        </w:tabs>
                        <w:spacing w:line="288" w:lineRule="exact" w:before="0" w:after="0"/>
                        <w:ind w:left="565" w:right="0" w:hanging="281"/>
                        <w:jc w:val="left"/>
                        <w:rPr>
                          <w:color w:val="000000"/>
                        </w:rPr>
                      </w:pPr>
                      <w:r>
                        <w:rPr>
                          <w:color w:val="000000"/>
                        </w:rPr>
                        <w:t>Develop</w:t>
                      </w:r>
                      <w:r>
                        <w:rPr>
                          <w:color w:val="000000"/>
                          <w:spacing w:val="-5"/>
                        </w:rPr>
                        <w:t> </w:t>
                      </w:r>
                      <w:r>
                        <w:rPr>
                          <w:color w:val="000000"/>
                        </w:rPr>
                        <w:t>the</w:t>
                      </w:r>
                      <w:r>
                        <w:rPr>
                          <w:color w:val="000000"/>
                          <w:spacing w:val="-5"/>
                        </w:rPr>
                        <w:t> </w:t>
                      </w:r>
                      <w:r>
                        <w:rPr>
                          <w:color w:val="000000"/>
                        </w:rPr>
                        <w:t>financial</w:t>
                      </w:r>
                      <w:r>
                        <w:rPr>
                          <w:color w:val="000000"/>
                          <w:spacing w:val="-5"/>
                        </w:rPr>
                        <w:t> </w:t>
                      </w:r>
                      <w:r>
                        <w:rPr>
                          <w:color w:val="000000"/>
                        </w:rPr>
                        <w:t>planning</w:t>
                      </w:r>
                      <w:r>
                        <w:rPr>
                          <w:color w:val="000000"/>
                          <w:spacing w:val="-5"/>
                        </w:rPr>
                        <w:t> </w:t>
                      </w:r>
                      <w:r>
                        <w:rPr>
                          <w:color w:val="000000"/>
                        </w:rPr>
                        <w:t>recommendations</w:t>
                      </w:r>
                      <w:r>
                        <w:rPr>
                          <w:color w:val="000000"/>
                          <w:spacing w:val="-5"/>
                        </w:rPr>
                        <w:t> </w:t>
                      </w:r>
                      <w:r>
                        <w:rPr>
                          <w:color w:val="000000"/>
                        </w:rPr>
                        <w:t>and</w:t>
                      </w:r>
                      <w:r>
                        <w:rPr>
                          <w:color w:val="000000"/>
                          <w:spacing w:val="-4"/>
                        </w:rPr>
                        <w:t> </w:t>
                      </w:r>
                      <w:r>
                        <w:rPr>
                          <w:color w:val="000000"/>
                        </w:rPr>
                        <w:t>present</w:t>
                      </w:r>
                      <w:r>
                        <w:rPr>
                          <w:color w:val="000000"/>
                          <w:spacing w:val="-4"/>
                        </w:rPr>
                        <w:t> </w:t>
                      </w:r>
                      <w:r>
                        <w:rPr>
                          <w:color w:val="000000"/>
                        </w:rPr>
                        <w:t>them</w:t>
                      </w:r>
                      <w:r>
                        <w:rPr>
                          <w:color w:val="000000"/>
                          <w:spacing w:val="-4"/>
                        </w:rPr>
                        <w:t> </w:t>
                      </w:r>
                      <w:r>
                        <w:rPr>
                          <w:color w:val="000000"/>
                        </w:rPr>
                        <w:t>to</w:t>
                      </w:r>
                      <w:r>
                        <w:rPr>
                          <w:color w:val="000000"/>
                          <w:spacing w:val="-5"/>
                        </w:rPr>
                        <w:t> </w:t>
                      </w:r>
                      <w:r>
                        <w:rPr>
                          <w:color w:val="000000"/>
                        </w:rPr>
                        <w:t>the</w:t>
                      </w:r>
                      <w:r>
                        <w:rPr>
                          <w:color w:val="000000"/>
                          <w:spacing w:val="-4"/>
                        </w:rPr>
                        <w:t> </w:t>
                      </w:r>
                      <w:r>
                        <w:rPr>
                          <w:color w:val="000000"/>
                          <w:spacing w:val="-2"/>
                        </w:rPr>
                        <w:t>client.</w:t>
                      </w:r>
                    </w:p>
                    <w:p>
                      <w:pPr>
                        <w:pStyle w:val="BodyText"/>
                        <w:numPr>
                          <w:ilvl w:val="0"/>
                          <w:numId w:val="18"/>
                        </w:numPr>
                        <w:tabs>
                          <w:tab w:pos="565" w:val="left" w:leader="none"/>
                        </w:tabs>
                        <w:spacing w:line="289" w:lineRule="exact" w:before="0" w:after="0"/>
                        <w:ind w:left="565" w:right="0" w:hanging="281"/>
                        <w:jc w:val="left"/>
                        <w:rPr>
                          <w:color w:val="000000"/>
                        </w:rPr>
                      </w:pPr>
                      <w:r>
                        <w:rPr>
                          <w:color w:val="000000"/>
                        </w:rPr>
                        <w:t>Implement</w:t>
                      </w:r>
                      <w:r>
                        <w:rPr>
                          <w:color w:val="000000"/>
                          <w:spacing w:val="-8"/>
                        </w:rPr>
                        <w:t> </w:t>
                      </w:r>
                      <w:r>
                        <w:rPr>
                          <w:color w:val="000000"/>
                        </w:rPr>
                        <w:t>the</w:t>
                      </w:r>
                      <w:r>
                        <w:rPr>
                          <w:color w:val="000000"/>
                          <w:spacing w:val="-3"/>
                        </w:rPr>
                        <w:t> </w:t>
                      </w:r>
                      <w:r>
                        <w:rPr>
                          <w:color w:val="000000"/>
                        </w:rPr>
                        <w:t>client’s</w:t>
                      </w:r>
                      <w:r>
                        <w:rPr>
                          <w:color w:val="000000"/>
                          <w:spacing w:val="-6"/>
                        </w:rPr>
                        <w:t> </w:t>
                      </w:r>
                      <w:r>
                        <w:rPr>
                          <w:color w:val="000000"/>
                        </w:rPr>
                        <w:t>financial</w:t>
                      </w:r>
                      <w:r>
                        <w:rPr>
                          <w:color w:val="000000"/>
                          <w:spacing w:val="-6"/>
                        </w:rPr>
                        <w:t> </w:t>
                      </w:r>
                      <w:r>
                        <w:rPr>
                          <w:color w:val="000000"/>
                        </w:rPr>
                        <w:t>planning</w:t>
                      </w:r>
                      <w:r>
                        <w:rPr>
                          <w:color w:val="000000"/>
                          <w:spacing w:val="-6"/>
                        </w:rPr>
                        <w:t> </w:t>
                      </w:r>
                      <w:r>
                        <w:rPr>
                          <w:color w:val="000000"/>
                          <w:spacing w:val="-2"/>
                        </w:rPr>
                        <w:t>recommendations.</w:t>
                      </w:r>
                    </w:p>
                    <w:p>
                      <w:pPr>
                        <w:pStyle w:val="BodyText"/>
                        <w:numPr>
                          <w:ilvl w:val="0"/>
                          <w:numId w:val="18"/>
                        </w:numPr>
                        <w:tabs>
                          <w:tab w:pos="565" w:val="left" w:leader="none"/>
                        </w:tabs>
                        <w:spacing w:line="292" w:lineRule="exact" w:before="0" w:after="0"/>
                        <w:ind w:left="565" w:right="0" w:hanging="281"/>
                        <w:jc w:val="left"/>
                        <w:rPr>
                          <w:color w:val="000000"/>
                        </w:rPr>
                      </w:pPr>
                      <w:r>
                        <w:rPr>
                          <w:color w:val="000000"/>
                        </w:rPr>
                        <w:t>Reviewing</w:t>
                      </w:r>
                      <w:r>
                        <w:rPr>
                          <w:color w:val="000000"/>
                          <w:spacing w:val="-5"/>
                        </w:rPr>
                        <w:t> </w:t>
                      </w:r>
                      <w:r>
                        <w:rPr>
                          <w:color w:val="000000"/>
                        </w:rPr>
                        <w:t>the</w:t>
                      </w:r>
                      <w:r>
                        <w:rPr>
                          <w:color w:val="000000"/>
                          <w:spacing w:val="-3"/>
                        </w:rPr>
                        <w:t> </w:t>
                      </w:r>
                      <w:r>
                        <w:rPr>
                          <w:color w:val="000000"/>
                        </w:rPr>
                        <w:t>client’s</w:t>
                      </w:r>
                      <w:r>
                        <w:rPr>
                          <w:color w:val="000000"/>
                          <w:spacing w:val="-3"/>
                        </w:rPr>
                        <w:t> </w:t>
                      </w:r>
                      <w:r>
                        <w:rPr>
                          <w:color w:val="000000"/>
                          <w:spacing w:val="-2"/>
                        </w:rPr>
                        <w:t>situation.</w:t>
                      </w:r>
                    </w:p>
                  </w:txbxContent>
                </v:textbox>
                <v:fill type="solid"/>
                <w10:wrap type="topAndBottom"/>
              </v:shape>
            </w:pict>
          </mc:Fallback>
        </mc:AlternateContent>
      </w:r>
    </w:p>
    <w:p>
      <w:pPr>
        <w:pStyle w:val="BodyText"/>
        <w:ind w:left="0"/>
        <w:rPr>
          <w:b/>
          <w:sz w:val="20"/>
        </w:rPr>
      </w:pPr>
    </w:p>
    <w:p>
      <w:pPr>
        <w:pStyle w:val="BodyText"/>
        <w:spacing w:before="133"/>
        <w:ind w:left="0"/>
        <w:rPr>
          <w:b/>
          <w:sz w:val="20"/>
        </w:rPr>
      </w:pPr>
    </w:p>
    <w:tbl>
      <w:tblPr>
        <w:tblW w:w="0" w:type="auto"/>
        <w:jc w:val="left"/>
        <w:tblInd w:w="8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43"/>
        <w:gridCol w:w="3114"/>
        <w:gridCol w:w="2705"/>
      </w:tblGrid>
      <w:tr>
        <w:trPr>
          <w:trHeight w:val="563" w:hRule="atLeast"/>
        </w:trPr>
        <w:tc>
          <w:tcPr>
            <w:tcW w:w="2643" w:type="dxa"/>
          </w:tcPr>
          <w:p>
            <w:pPr>
              <w:pStyle w:val="TableParagraph"/>
              <w:spacing w:line="386" w:lineRule="exact"/>
              <w:ind w:left="50"/>
              <w:rPr>
                <w:sz w:val="38"/>
              </w:rPr>
            </w:pPr>
            <w:r>
              <w:rPr>
                <w:sz w:val="38"/>
              </w:rPr>
              <w:t>Step</w:t>
            </w:r>
            <w:r>
              <w:rPr>
                <w:spacing w:val="-8"/>
                <w:sz w:val="38"/>
              </w:rPr>
              <w:t> </w:t>
            </w:r>
            <w:r>
              <w:rPr>
                <w:spacing w:val="-10"/>
                <w:sz w:val="38"/>
              </w:rPr>
              <w:t>1</w:t>
            </w:r>
          </w:p>
        </w:tc>
        <w:tc>
          <w:tcPr>
            <w:tcW w:w="3114" w:type="dxa"/>
          </w:tcPr>
          <w:p>
            <w:pPr>
              <w:pStyle w:val="TableParagraph"/>
              <w:spacing w:line="386" w:lineRule="exact"/>
              <w:ind w:left="647"/>
              <w:rPr>
                <w:sz w:val="38"/>
              </w:rPr>
            </w:pPr>
            <w:r>
              <w:rPr>
                <w:sz w:val="38"/>
              </w:rPr>
              <w:t>Step</w:t>
            </w:r>
            <w:r>
              <w:rPr>
                <w:spacing w:val="-8"/>
                <w:sz w:val="38"/>
              </w:rPr>
              <w:t> </w:t>
            </w:r>
            <w:r>
              <w:rPr>
                <w:spacing w:val="-10"/>
                <w:sz w:val="38"/>
              </w:rPr>
              <w:t>2</w:t>
            </w:r>
          </w:p>
        </w:tc>
        <w:tc>
          <w:tcPr>
            <w:tcW w:w="2705" w:type="dxa"/>
          </w:tcPr>
          <w:p>
            <w:pPr>
              <w:pStyle w:val="TableParagraph"/>
              <w:spacing w:line="386" w:lineRule="exact"/>
              <w:ind w:left="755"/>
              <w:rPr>
                <w:sz w:val="38"/>
              </w:rPr>
            </w:pPr>
            <w:r>
              <w:rPr>
                <w:sz w:val="38"/>
              </w:rPr>
              <w:t>Step</w:t>
            </w:r>
            <w:r>
              <w:rPr>
                <w:spacing w:val="-8"/>
                <w:sz w:val="38"/>
              </w:rPr>
              <w:t> </w:t>
            </w:r>
            <w:r>
              <w:rPr>
                <w:spacing w:val="-10"/>
                <w:sz w:val="38"/>
              </w:rPr>
              <w:t>3</w:t>
            </w:r>
          </w:p>
        </w:tc>
      </w:tr>
      <w:tr>
        <w:trPr>
          <w:trHeight w:val="417" w:hRule="atLeast"/>
        </w:trPr>
        <w:tc>
          <w:tcPr>
            <w:tcW w:w="2643" w:type="dxa"/>
          </w:tcPr>
          <w:p>
            <w:pPr>
              <w:pStyle w:val="TableParagraph"/>
              <w:spacing w:line="254" w:lineRule="exact" w:before="142"/>
              <w:ind w:left="873"/>
              <w:rPr>
                <w:sz w:val="21"/>
              </w:rPr>
            </w:pPr>
            <w:r>
              <w:rPr>
                <w:spacing w:val="-2"/>
                <w:sz w:val="21"/>
              </w:rPr>
              <w:t>Establishing</w:t>
            </w:r>
          </w:p>
        </w:tc>
        <w:tc>
          <w:tcPr>
            <w:tcW w:w="3114" w:type="dxa"/>
          </w:tcPr>
          <w:p>
            <w:pPr>
              <w:pStyle w:val="TableParagraph"/>
              <w:spacing w:line="254" w:lineRule="exact" w:before="142"/>
              <w:ind w:right="810"/>
              <w:jc w:val="right"/>
              <w:rPr>
                <w:sz w:val="21"/>
              </w:rPr>
            </w:pPr>
            <w:r>
              <w:rPr>
                <w:spacing w:val="-2"/>
                <w:sz w:val="21"/>
              </w:rPr>
              <w:t>Gathering</w:t>
            </w:r>
          </w:p>
        </w:tc>
        <w:tc>
          <w:tcPr>
            <w:tcW w:w="2705" w:type="dxa"/>
          </w:tcPr>
          <w:p>
            <w:pPr>
              <w:pStyle w:val="TableParagraph"/>
              <w:spacing w:line="254" w:lineRule="exact" w:before="142"/>
              <w:ind w:right="99"/>
              <w:jc w:val="right"/>
              <w:rPr>
                <w:sz w:val="21"/>
              </w:rPr>
            </w:pPr>
            <w:r>
              <w:rPr/>
              <mc:AlternateContent>
                <mc:Choice Requires="wps">
                  <w:drawing>
                    <wp:anchor distT="0" distB="0" distL="0" distR="0" allowOverlap="1" layoutInCell="1" locked="0" behindDoc="1" simplePos="0" relativeHeight="478244352">
                      <wp:simplePos x="0" y="0"/>
                      <wp:positionH relativeFrom="column">
                        <wp:posOffset>690704</wp:posOffset>
                      </wp:positionH>
                      <wp:positionV relativeFrom="paragraph">
                        <wp:posOffset>96742</wp:posOffset>
                      </wp:positionV>
                      <wp:extent cx="12700" cy="670560"/>
                      <wp:effectExtent l="0" t="0" r="0" b="0"/>
                      <wp:wrapNone/>
                      <wp:docPr id="25" name="Group 25"/>
                      <wp:cNvGraphicFramePr>
                        <a:graphicFrameLocks/>
                      </wp:cNvGraphicFramePr>
                      <a:graphic>
                        <a:graphicData uri="http://schemas.microsoft.com/office/word/2010/wordprocessingGroup">
                          <wpg:wgp>
                            <wpg:cNvPr id="25" name="Group 25"/>
                            <wpg:cNvGrpSpPr/>
                            <wpg:grpSpPr>
                              <a:xfrm>
                                <a:off x="0" y="0"/>
                                <a:ext cx="12700" cy="670560"/>
                                <a:chExt cx="12700" cy="670560"/>
                              </a:xfrm>
                            </wpg:grpSpPr>
                            <wps:wsp>
                              <wps:cNvPr id="26" name="Graphic 26"/>
                              <wps:cNvSpPr/>
                              <wps:spPr>
                                <a:xfrm>
                                  <a:off x="0" y="0"/>
                                  <a:ext cx="12700" cy="670560"/>
                                </a:xfrm>
                                <a:custGeom>
                                  <a:avLst/>
                                  <a:gdLst/>
                                  <a:ahLst/>
                                  <a:cxnLst/>
                                  <a:rect l="l" t="t" r="r" b="b"/>
                                  <a:pathLst>
                                    <a:path w="12700" h="670560">
                                      <a:moveTo>
                                        <a:pt x="12179" y="0"/>
                                      </a:moveTo>
                                      <a:lnTo>
                                        <a:pt x="0" y="0"/>
                                      </a:lnTo>
                                      <a:lnTo>
                                        <a:pt x="0" y="155448"/>
                                      </a:lnTo>
                                      <a:lnTo>
                                        <a:pt x="0" y="316992"/>
                                      </a:lnTo>
                                      <a:lnTo>
                                        <a:pt x="0" y="480060"/>
                                      </a:lnTo>
                                      <a:lnTo>
                                        <a:pt x="0" y="670560"/>
                                      </a:lnTo>
                                      <a:lnTo>
                                        <a:pt x="12179" y="670560"/>
                                      </a:lnTo>
                                      <a:lnTo>
                                        <a:pt x="12179" y="480060"/>
                                      </a:lnTo>
                                      <a:lnTo>
                                        <a:pt x="12179" y="316992"/>
                                      </a:lnTo>
                                      <a:lnTo>
                                        <a:pt x="12179" y="155448"/>
                                      </a:lnTo>
                                      <a:lnTo>
                                        <a:pt x="1217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4.386158pt;margin-top:7.617549pt;width:1pt;height:52.8pt;mso-position-horizontal-relative:column;mso-position-vertical-relative:paragraph;z-index:-25072128" id="docshapegroup19" coordorigin="1088,152" coordsize="20,1056">
                      <v:shape style="position:absolute;left:1087;top:152;width:20;height:1056" id="docshape20" coordorigin="1088,152" coordsize="20,1056" path="m1107,152l1088,152,1088,397,1088,652,1088,908,1088,1208,1107,1208,1107,908,1107,652,1107,397,1107,152xe" filled="true" fillcolor="#000000" stroked="false">
                        <v:path arrowok="t"/>
                        <v:fill type="solid"/>
                      </v:shape>
                      <w10:wrap type="none"/>
                    </v:group>
                  </w:pict>
                </mc:Fallback>
              </mc:AlternateContent>
            </w:r>
            <w:r>
              <w:rPr>
                <w:sz w:val="21"/>
              </w:rPr>
              <w:t>Analysing</w:t>
            </w:r>
            <w:r>
              <w:rPr>
                <w:spacing w:val="-9"/>
                <w:sz w:val="21"/>
              </w:rPr>
              <w:t> </w:t>
            </w:r>
            <w:r>
              <w:rPr>
                <w:spacing w:val="-5"/>
                <w:sz w:val="21"/>
              </w:rPr>
              <w:t>and</w:t>
            </w:r>
          </w:p>
        </w:tc>
      </w:tr>
      <w:tr>
        <w:trPr>
          <w:trHeight w:val="255" w:hRule="atLeast"/>
        </w:trPr>
        <w:tc>
          <w:tcPr>
            <w:tcW w:w="2643" w:type="dxa"/>
          </w:tcPr>
          <w:p>
            <w:pPr>
              <w:pStyle w:val="TableParagraph"/>
              <w:spacing w:line="236" w:lineRule="exact"/>
              <w:ind w:left="846"/>
              <w:rPr>
                <w:sz w:val="21"/>
              </w:rPr>
            </w:pPr>
            <w:r>
              <w:rPr>
                <w:sz w:val="21"/>
              </w:rPr>
              <w:t>and</w:t>
            </w:r>
            <w:r>
              <w:rPr>
                <w:spacing w:val="-2"/>
                <w:sz w:val="21"/>
              </w:rPr>
              <w:t> defining</w:t>
            </w:r>
          </w:p>
        </w:tc>
        <w:tc>
          <w:tcPr>
            <w:tcW w:w="3114" w:type="dxa"/>
          </w:tcPr>
          <w:p>
            <w:pPr>
              <w:pStyle w:val="TableParagraph"/>
              <w:spacing w:line="236" w:lineRule="exact"/>
              <w:ind w:right="755"/>
              <w:jc w:val="right"/>
              <w:rPr>
                <w:sz w:val="21"/>
              </w:rPr>
            </w:pPr>
            <w:r>
              <w:rPr>
                <w:sz w:val="21"/>
              </w:rPr>
              <w:t>client</w:t>
            </w:r>
            <w:r>
              <w:rPr>
                <w:spacing w:val="-3"/>
                <w:sz w:val="21"/>
              </w:rPr>
              <w:t> </w:t>
            </w:r>
            <w:r>
              <w:rPr>
                <w:spacing w:val="-2"/>
                <w:sz w:val="21"/>
              </w:rPr>
              <w:t>data,</w:t>
            </w:r>
          </w:p>
        </w:tc>
        <w:tc>
          <w:tcPr>
            <w:tcW w:w="2705" w:type="dxa"/>
          </w:tcPr>
          <w:p>
            <w:pPr>
              <w:pStyle w:val="TableParagraph"/>
              <w:spacing w:line="236" w:lineRule="exact"/>
              <w:ind w:left="1564"/>
              <w:rPr>
                <w:sz w:val="21"/>
              </w:rPr>
            </w:pPr>
            <w:r>
              <w:rPr>
                <w:spacing w:val="-2"/>
                <w:sz w:val="21"/>
              </w:rPr>
              <w:t>evaluating</w:t>
            </w:r>
          </w:p>
        </w:tc>
      </w:tr>
      <w:tr>
        <w:trPr>
          <w:trHeight w:val="278" w:hRule="atLeast"/>
        </w:trPr>
        <w:tc>
          <w:tcPr>
            <w:tcW w:w="2643" w:type="dxa"/>
          </w:tcPr>
          <w:p>
            <w:pPr>
              <w:pStyle w:val="TableParagraph"/>
              <w:spacing w:line="238" w:lineRule="exact"/>
              <w:ind w:left="870"/>
              <w:rPr>
                <w:sz w:val="21"/>
              </w:rPr>
            </w:pPr>
            <w:r>
              <w:rPr>
                <w:spacing w:val="-2"/>
                <w:sz w:val="21"/>
              </w:rPr>
              <w:t>relationship</w:t>
            </w:r>
          </w:p>
        </w:tc>
        <w:tc>
          <w:tcPr>
            <w:tcW w:w="3114" w:type="dxa"/>
          </w:tcPr>
          <w:p>
            <w:pPr>
              <w:pStyle w:val="TableParagraph"/>
              <w:spacing w:line="238" w:lineRule="exact"/>
              <w:ind w:right="848"/>
              <w:jc w:val="right"/>
              <w:rPr>
                <w:sz w:val="21"/>
              </w:rPr>
            </w:pPr>
            <w:r>
              <w:rPr>
                <w:spacing w:val="-2"/>
                <w:sz w:val="21"/>
              </w:rPr>
              <w:t>including</w:t>
            </w:r>
          </w:p>
        </w:tc>
        <w:tc>
          <w:tcPr>
            <w:tcW w:w="2705" w:type="dxa"/>
          </w:tcPr>
          <w:p>
            <w:pPr>
              <w:pStyle w:val="TableParagraph"/>
              <w:spacing w:line="238" w:lineRule="exact"/>
              <w:ind w:left="1705"/>
              <w:rPr>
                <w:sz w:val="21"/>
              </w:rPr>
            </w:pPr>
            <w:r>
              <w:rPr>
                <w:spacing w:val="-2"/>
                <w:sz w:val="21"/>
              </w:rPr>
              <w:t>client’s</w:t>
            </w:r>
          </w:p>
        </w:tc>
      </w:tr>
      <w:tr>
        <w:trPr>
          <w:trHeight w:val="258" w:hRule="atLeast"/>
        </w:trPr>
        <w:tc>
          <w:tcPr>
            <w:tcW w:w="2643" w:type="dxa"/>
          </w:tcPr>
          <w:p>
            <w:pPr>
              <w:pStyle w:val="TableParagraph"/>
              <w:spacing w:line="235" w:lineRule="exact" w:before="3"/>
              <w:ind w:left="765"/>
              <w:rPr>
                <w:sz w:val="21"/>
              </w:rPr>
            </w:pPr>
            <w:r>
              <w:rPr>
                <w:sz w:val="21"/>
              </w:rPr>
              <w:t>with</w:t>
            </w:r>
            <w:r>
              <w:rPr>
                <w:spacing w:val="-3"/>
                <w:sz w:val="21"/>
              </w:rPr>
              <w:t> </w:t>
            </w:r>
            <w:r>
              <w:rPr>
                <w:sz w:val="21"/>
              </w:rPr>
              <w:t>the</w:t>
            </w:r>
            <w:r>
              <w:rPr>
                <w:spacing w:val="-2"/>
                <w:sz w:val="21"/>
              </w:rPr>
              <w:t> client</w:t>
            </w:r>
          </w:p>
        </w:tc>
        <w:tc>
          <w:tcPr>
            <w:tcW w:w="3114" w:type="dxa"/>
          </w:tcPr>
          <w:p>
            <w:pPr>
              <w:pStyle w:val="TableParagraph"/>
              <w:spacing w:line="235" w:lineRule="exact" w:before="3"/>
              <w:ind w:left="1655"/>
              <w:rPr>
                <w:sz w:val="21"/>
              </w:rPr>
            </w:pPr>
            <w:r>
              <w:rPr>
                <w:spacing w:val="-2"/>
                <w:sz w:val="21"/>
              </w:rPr>
              <w:t>goals</w:t>
            </w:r>
          </w:p>
        </w:tc>
        <w:tc>
          <w:tcPr>
            <w:tcW w:w="2705" w:type="dxa"/>
          </w:tcPr>
          <w:p>
            <w:pPr>
              <w:pStyle w:val="TableParagraph"/>
              <w:spacing w:line="235" w:lineRule="exact" w:before="3"/>
              <w:ind w:right="50"/>
              <w:jc w:val="right"/>
              <w:rPr>
                <w:sz w:val="21"/>
              </w:rPr>
            </w:pPr>
            <w:r>
              <w:rPr>
                <w:sz w:val="21"/>
              </w:rPr>
              <w:t>financial</w:t>
            </w:r>
            <w:r>
              <w:rPr>
                <w:spacing w:val="-7"/>
                <w:sz w:val="21"/>
              </w:rPr>
              <w:t> </w:t>
            </w:r>
            <w:r>
              <w:rPr>
                <w:spacing w:val="-2"/>
                <w:sz w:val="21"/>
              </w:rPr>
              <w:t>status</w:t>
            </w:r>
          </w:p>
        </w:tc>
      </w:tr>
    </w:tbl>
    <w:p>
      <w:pPr>
        <w:pStyle w:val="BodyText"/>
        <w:ind w:left="0"/>
        <w:rPr>
          <w:b/>
          <w:sz w:val="20"/>
        </w:rPr>
      </w:pPr>
    </w:p>
    <w:p>
      <w:pPr>
        <w:pStyle w:val="BodyText"/>
        <w:spacing w:before="164"/>
        <w:ind w:left="0"/>
        <w:rPr>
          <w:b/>
          <w:sz w:val="20"/>
        </w:rPr>
      </w:pPr>
    </w:p>
    <w:tbl>
      <w:tblPr>
        <w:tblW w:w="0" w:type="auto"/>
        <w:jc w:val="left"/>
        <w:tblInd w:w="8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72"/>
        <w:gridCol w:w="3159"/>
        <w:gridCol w:w="3066"/>
      </w:tblGrid>
      <w:tr>
        <w:trPr>
          <w:trHeight w:val="706" w:hRule="atLeast"/>
        </w:trPr>
        <w:tc>
          <w:tcPr>
            <w:tcW w:w="2172" w:type="dxa"/>
          </w:tcPr>
          <w:p>
            <w:pPr>
              <w:pStyle w:val="TableParagraph"/>
              <w:spacing w:line="386" w:lineRule="exact"/>
              <w:ind w:left="50"/>
              <w:rPr>
                <w:sz w:val="38"/>
              </w:rPr>
            </w:pPr>
            <w:r>
              <w:rPr>
                <w:sz w:val="38"/>
              </w:rPr>
              <w:t>Step</w:t>
            </w:r>
            <w:r>
              <w:rPr>
                <w:spacing w:val="-8"/>
                <w:sz w:val="38"/>
              </w:rPr>
              <w:t> </w:t>
            </w:r>
            <w:r>
              <w:rPr>
                <w:spacing w:val="-10"/>
                <w:sz w:val="38"/>
              </w:rPr>
              <w:t>4</w:t>
            </w:r>
          </w:p>
        </w:tc>
        <w:tc>
          <w:tcPr>
            <w:tcW w:w="3159" w:type="dxa"/>
          </w:tcPr>
          <w:p>
            <w:pPr>
              <w:pStyle w:val="TableParagraph"/>
              <w:spacing w:line="386" w:lineRule="exact"/>
              <w:ind w:left="46"/>
              <w:jc w:val="center"/>
              <w:rPr>
                <w:sz w:val="38"/>
              </w:rPr>
            </w:pPr>
            <w:r>
              <w:rPr>
                <w:sz w:val="38"/>
              </w:rPr>
              <w:t>Step</w:t>
            </w:r>
            <w:r>
              <w:rPr>
                <w:spacing w:val="-8"/>
                <w:sz w:val="38"/>
              </w:rPr>
              <w:t> </w:t>
            </w:r>
            <w:r>
              <w:rPr>
                <w:spacing w:val="-10"/>
                <w:sz w:val="38"/>
              </w:rPr>
              <w:t>5</w:t>
            </w:r>
          </w:p>
        </w:tc>
        <w:tc>
          <w:tcPr>
            <w:tcW w:w="3066" w:type="dxa"/>
          </w:tcPr>
          <w:p>
            <w:pPr>
              <w:pStyle w:val="TableParagraph"/>
              <w:spacing w:line="386" w:lineRule="exact"/>
              <w:ind w:left="1181"/>
              <w:rPr>
                <w:sz w:val="38"/>
              </w:rPr>
            </w:pPr>
            <w:r>
              <w:rPr>
                <w:sz w:val="38"/>
              </w:rPr>
              <w:t>Step</w:t>
            </w:r>
            <w:r>
              <w:rPr>
                <w:spacing w:val="-8"/>
                <w:sz w:val="38"/>
              </w:rPr>
              <w:t> </w:t>
            </w:r>
            <w:r>
              <w:rPr>
                <w:spacing w:val="-10"/>
                <w:sz w:val="38"/>
              </w:rPr>
              <w:t>6</w:t>
            </w:r>
          </w:p>
        </w:tc>
      </w:tr>
      <w:tr>
        <w:trPr>
          <w:trHeight w:val="203" w:hRule="atLeast"/>
        </w:trPr>
        <w:tc>
          <w:tcPr>
            <w:tcW w:w="2172" w:type="dxa"/>
            <w:tcBorders>
              <w:right w:val="single" w:sz="8" w:space="0" w:color="000000"/>
            </w:tcBorders>
          </w:tcPr>
          <w:p>
            <w:pPr>
              <w:pStyle w:val="TableParagraph"/>
              <w:spacing w:line="184" w:lineRule="exact"/>
              <w:ind w:right="351"/>
              <w:jc w:val="right"/>
              <w:rPr>
                <w:sz w:val="17"/>
              </w:rPr>
            </w:pPr>
            <w:r>
              <w:rPr>
                <w:spacing w:val="-4"/>
                <w:sz w:val="17"/>
              </w:rPr>
              <w:t>Developing</w:t>
            </w:r>
            <w:r>
              <w:rPr>
                <w:spacing w:val="10"/>
                <w:sz w:val="17"/>
              </w:rPr>
              <w:t> </w:t>
            </w:r>
            <w:r>
              <w:rPr>
                <w:spacing w:val="-5"/>
                <w:sz w:val="17"/>
              </w:rPr>
              <w:t>and</w:t>
            </w:r>
          </w:p>
        </w:tc>
        <w:tc>
          <w:tcPr>
            <w:tcW w:w="3159" w:type="dxa"/>
            <w:tcBorders>
              <w:left w:val="single" w:sz="8" w:space="0" w:color="000000"/>
              <w:right w:val="single" w:sz="8" w:space="0" w:color="000000"/>
            </w:tcBorders>
          </w:tcPr>
          <w:p>
            <w:pPr>
              <w:pStyle w:val="TableParagraph"/>
              <w:rPr>
                <w:rFonts w:ascii="Times New Roman"/>
                <w:sz w:val="14"/>
              </w:rPr>
            </w:pPr>
          </w:p>
        </w:tc>
        <w:tc>
          <w:tcPr>
            <w:tcW w:w="3066" w:type="dxa"/>
            <w:tcBorders>
              <w:left w:val="single" w:sz="8" w:space="0" w:color="000000"/>
            </w:tcBorders>
          </w:tcPr>
          <w:p>
            <w:pPr>
              <w:pStyle w:val="TableParagraph"/>
              <w:rPr>
                <w:rFonts w:ascii="Times New Roman"/>
                <w:sz w:val="14"/>
              </w:rPr>
            </w:pPr>
          </w:p>
        </w:tc>
      </w:tr>
      <w:tr>
        <w:trPr>
          <w:trHeight w:val="203" w:hRule="atLeast"/>
        </w:trPr>
        <w:tc>
          <w:tcPr>
            <w:tcW w:w="2172" w:type="dxa"/>
            <w:tcBorders>
              <w:right w:val="single" w:sz="8" w:space="0" w:color="000000"/>
            </w:tcBorders>
          </w:tcPr>
          <w:p>
            <w:pPr>
              <w:pStyle w:val="TableParagraph"/>
              <w:spacing w:line="183" w:lineRule="exact"/>
              <w:ind w:left="921"/>
              <w:rPr>
                <w:sz w:val="17"/>
              </w:rPr>
            </w:pPr>
            <w:r>
              <w:rPr>
                <w:spacing w:val="-2"/>
                <w:sz w:val="17"/>
              </w:rPr>
              <w:t>presenting</w:t>
            </w:r>
          </w:p>
        </w:tc>
        <w:tc>
          <w:tcPr>
            <w:tcW w:w="3159" w:type="dxa"/>
            <w:tcBorders>
              <w:left w:val="single" w:sz="8" w:space="0" w:color="000000"/>
              <w:right w:val="single" w:sz="8" w:space="0" w:color="000000"/>
            </w:tcBorders>
          </w:tcPr>
          <w:p>
            <w:pPr>
              <w:pStyle w:val="TableParagraph"/>
              <w:spacing w:line="183" w:lineRule="exact"/>
              <w:ind w:right="235"/>
              <w:jc w:val="right"/>
              <w:rPr>
                <w:sz w:val="17"/>
              </w:rPr>
            </w:pPr>
            <w:r>
              <w:rPr>
                <w:sz w:val="17"/>
              </w:rPr>
              <w:t>Implementing</w:t>
            </w:r>
            <w:r>
              <w:rPr>
                <w:spacing w:val="-8"/>
                <w:sz w:val="17"/>
              </w:rPr>
              <w:t> </w:t>
            </w:r>
            <w:r>
              <w:rPr>
                <w:spacing w:val="-5"/>
                <w:sz w:val="17"/>
              </w:rPr>
              <w:t>the</w:t>
            </w:r>
          </w:p>
        </w:tc>
        <w:tc>
          <w:tcPr>
            <w:tcW w:w="3066" w:type="dxa"/>
            <w:tcBorders>
              <w:left w:val="single" w:sz="8" w:space="0" w:color="000000"/>
            </w:tcBorders>
          </w:tcPr>
          <w:p>
            <w:pPr>
              <w:pStyle w:val="TableParagraph"/>
              <w:spacing w:line="183" w:lineRule="exact"/>
              <w:ind w:right="155"/>
              <w:jc w:val="right"/>
              <w:rPr>
                <w:sz w:val="17"/>
              </w:rPr>
            </w:pPr>
            <w:r>
              <w:rPr>
                <w:w w:val="90"/>
                <w:sz w:val="17"/>
              </w:rPr>
              <w:t>Monitoring</w:t>
            </w:r>
            <w:r>
              <w:rPr>
                <w:spacing w:val="30"/>
                <w:sz w:val="17"/>
              </w:rPr>
              <w:t> </w:t>
            </w:r>
            <w:r>
              <w:rPr>
                <w:spacing w:val="-5"/>
                <w:sz w:val="17"/>
              </w:rPr>
              <w:t>the</w:t>
            </w:r>
          </w:p>
        </w:tc>
      </w:tr>
      <w:tr>
        <w:trPr>
          <w:trHeight w:val="195" w:hRule="atLeast"/>
        </w:trPr>
        <w:tc>
          <w:tcPr>
            <w:tcW w:w="2172" w:type="dxa"/>
            <w:tcBorders>
              <w:right w:val="single" w:sz="8" w:space="0" w:color="000000"/>
            </w:tcBorders>
          </w:tcPr>
          <w:p>
            <w:pPr>
              <w:pStyle w:val="TableParagraph"/>
              <w:spacing w:line="176" w:lineRule="exact"/>
              <w:ind w:right="281"/>
              <w:jc w:val="right"/>
              <w:rPr>
                <w:sz w:val="17"/>
              </w:rPr>
            </w:pPr>
            <w:r>
              <w:rPr>
                <w:spacing w:val="-2"/>
                <w:sz w:val="17"/>
              </w:rPr>
              <w:t>financial</w:t>
            </w:r>
            <w:r>
              <w:rPr>
                <w:spacing w:val="-4"/>
                <w:sz w:val="17"/>
              </w:rPr>
              <w:t> </w:t>
            </w:r>
            <w:r>
              <w:rPr>
                <w:spacing w:val="-2"/>
                <w:sz w:val="17"/>
              </w:rPr>
              <w:t>planning</w:t>
            </w:r>
          </w:p>
        </w:tc>
        <w:tc>
          <w:tcPr>
            <w:tcW w:w="3159" w:type="dxa"/>
            <w:tcBorders>
              <w:left w:val="single" w:sz="8" w:space="0" w:color="000000"/>
              <w:right w:val="single" w:sz="8" w:space="0" w:color="000000"/>
            </w:tcBorders>
          </w:tcPr>
          <w:p>
            <w:pPr>
              <w:pStyle w:val="TableParagraph"/>
              <w:spacing w:line="176" w:lineRule="exact"/>
              <w:ind w:right="276"/>
              <w:jc w:val="right"/>
              <w:rPr>
                <w:sz w:val="17"/>
              </w:rPr>
            </w:pPr>
            <w:r>
              <w:rPr>
                <w:sz w:val="17"/>
              </w:rPr>
              <w:t>financial</w:t>
            </w:r>
            <w:r>
              <w:rPr>
                <w:spacing w:val="-6"/>
                <w:sz w:val="17"/>
              </w:rPr>
              <w:t> </w:t>
            </w:r>
            <w:r>
              <w:rPr>
                <w:spacing w:val="-2"/>
                <w:sz w:val="17"/>
              </w:rPr>
              <w:t>planning</w:t>
            </w:r>
          </w:p>
        </w:tc>
        <w:tc>
          <w:tcPr>
            <w:tcW w:w="3066" w:type="dxa"/>
            <w:tcBorders>
              <w:left w:val="single" w:sz="8" w:space="0" w:color="000000"/>
            </w:tcBorders>
          </w:tcPr>
          <w:p>
            <w:pPr>
              <w:pStyle w:val="TableParagraph"/>
              <w:spacing w:line="176" w:lineRule="exact"/>
              <w:ind w:right="71"/>
              <w:jc w:val="right"/>
              <w:rPr>
                <w:sz w:val="17"/>
              </w:rPr>
            </w:pPr>
            <w:r>
              <w:rPr>
                <w:spacing w:val="-4"/>
                <w:sz w:val="17"/>
              </w:rPr>
              <w:t>financial</w:t>
            </w:r>
            <w:r>
              <w:rPr>
                <w:spacing w:val="6"/>
                <w:sz w:val="17"/>
              </w:rPr>
              <w:t> </w:t>
            </w:r>
            <w:r>
              <w:rPr>
                <w:spacing w:val="-2"/>
                <w:sz w:val="17"/>
              </w:rPr>
              <w:t>planning</w:t>
            </w:r>
          </w:p>
        </w:tc>
      </w:tr>
      <w:tr>
        <w:trPr>
          <w:trHeight w:val="208" w:hRule="atLeast"/>
        </w:trPr>
        <w:tc>
          <w:tcPr>
            <w:tcW w:w="2172" w:type="dxa"/>
            <w:tcBorders>
              <w:right w:val="single" w:sz="8" w:space="0" w:color="000000"/>
            </w:tcBorders>
          </w:tcPr>
          <w:p>
            <w:pPr>
              <w:pStyle w:val="TableParagraph"/>
              <w:spacing w:line="185" w:lineRule="exact"/>
              <w:ind w:right="268"/>
              <w:jc w:val="right"/>
              <w:rPr>
                <w:sz w:val="17"/>
              </w:rPr>
            </w:pPr>
            <w:r>
              <w:rPr>
                <w:spacing w:val="-2"/>
                <w:sz w:val="17"/>
              </w:rPr>
              <w:t>recommendations</w:t>
            </w:r>
          </w:p>
        </w:tc>
        <w:tc>
          <w:tcPr>
            <w:tcW w:w="3159" w:type="dxa"/>
            <w:tcBorders>
              <w:left w:val="single" w:sz="8" w:space="0" w:color="000000"/>
              <w:right w:val="single" w:sz="8" w:space="0" w:color="000000"/>
            </w:tcBorders>
          </w:tcPr>
          <w:p>
            <w:pPr>
              <w:pStyle w:val="TableParagraph"/>
              <w:spacing w:line="185" w:lineRule="exact"/>
              <w:ind w:right="229"/>
              <w:jc w:val="right"/>
              <w:rPr>
                <w:sz w:val="17"/>
              </w:rPr>
            </w:pPr>
            <w:r>
              <w:rPr>
                <w:spacing w:val="-2"/>
                <w:sz w:val="17"/>
              </w:rPr>
              <w:t>recommendations</w:t>
            </w:r>
          </w:p>
        </w:tc>
        <w:tc>
          <w:tcPr>
            <w:tcW w:w="3066" w:type="dxa"/>
            <w:tcBorders>
              <w:left w:val="single" w:sz="8" w:space="0" w:color="000000"/>
            </w:tcBorders>
          </w:tcPr>
          <w:p>
            <w:pPr>
              <w:pStyle w:val="TableParagraph"/>
              <w:spacing w:line="185" w:lineRule="exact"/>
              <w:ind w:right="48"/>
              <w:jc w:val="right"/>
              <w:rPr>
                <w:sz w:val="17"/>
              </w:rPr>
            </w:pPr>
            <w:r>
              <w:rPr>
                <w:spacing w:val="-2"/>
                <w:sz w:val="17"/>
              </w:rPr>
              <w:t>recommendations</w:t>
            </w:r>
          </w:p>
        </w:tc>
      </w:tr>
      <w:tr>
        <w:trPr>
          <w:trHeight w:val="264" w:hRule="atLeast"/>
        </w:trPr>
        <w:tc>
          <w:tcPr>
            <w:tcW w:w="2172" w:type="dxa"/>
            <w:tcBorders>
              <w:right w:val="single" w:sz="8" w:space="0" w:color="000000"/>
            </w:tcBorders>
          </w:tcPr>
          <w:p>
            <w:pPr>
              <w:pStyle w:val="TableParagraph"/>
              <w:spacing w:line="200" w:lineRule="exact"/>
              <w:ind w:right="229"/>
              <w:jc w:val="right"/>
              <w:rPr>
                <w:sz w:val="17"/>
              </w:rPr>
            </w:pPr>
            <w:r>
              <w:rPr>
                <w:spacing w:val="-2"/>
                <w:sz w:val="17"/>
              </w:rPr>
              <w:t>and/or</w:t>
            </w:r>
            <w:r>
              <w:rPr>
                <w:spacing w:val="-7"/>
                <w:sz w:val="17"/>
              </w:rPr>
              <w:t> </w:t>
            </w:r>
            <w:r>
              <w:rPr>
                <w:spacing w:val="-2"/>
                <w:sz w:val="17"/>
              </w:rPr>
              <w:t>alternatives</w:t>
            </w:r>
          </w:p>
        </w:tc>
        <w:tc>
          <w:tcPr>
            <w:tcW w:w="3159" w:type="dxa"/>
            <w:tcBorders>
              <w:left w:val="single" w:sz="8" w:space="0" w:color="000000"/>
              <w:right w:val="single" w:sz="8" w:space="0" w:color="000000"/>
            </w:tcBorders>
          </w:tcPr>
          <w:p>
            <w:pPr>
              <w:pStyle w:val="TableParagraph"/>
              <w:rPr>
                <w:rFonts w:ascii="Times New Roman"/>
                <w:sz w:val="18"/>
              </w:rPr>
            </w:pPr>
          </w:p>
        </w:tc>
        <w:tc>
          <w:tcPr>
            <w:tcW w:w="3066" w:type="dxa"/>
            <w:tcBorders>
              <w:left w:val="single" w:sz="8" w:space="0" w:color="000000"/>
            </w:tcBorders>
          </w:tcPr>
          <w:p>
            <w:pPr>
              <w:pStyle w:val="TableParagraph"/>
              <w:rPr>
                <w:rFonts w:ascii="Times New Roman"/>
                <w:sz w:val="18"/>
              </w:rPr>
            </w:pPr>
          </w:p>
        </w:tc>
      </w:tr>
    </w:tbl>
    <w:p>
      <w:pPr>
        <w:pStyle w:val="BodyText"/>
        <w:ind w:left="0"/>
        <w:rPr>
          <w:b/>
        </w:rPr>
      </w:pPr>
    </w:p>
    <w:p>
      <w:pPr>
        <w:pStyle w:val="BodyText"/>
        <w:spacing w:before="29"/>
        <w:ind w:left="0"/>
        <w:rPr>
          <w:b/>
        </w:rPr>
      </w:pPr>
    </w:p>
    <w:p>
      <w:pPr>
        <w:pStyle w:val="BodyText"/>
        <w:spacing w:line="244" w:lineRule="auto"/>
        <w:ind w:left="261" w:right="1445"/>
      </w:pPr>
      <w:r>
        <w:rPr/>
        <mc:AlternateContent>
          <mc:Choice Requires="wps">
            <w:drawing>
              <wp:anchor distT="0" distB="0" distL="0" distR="0" allowOverlap="1" layoutInCell="1" locked="0" behindDoc="1" simplePos="0" relativeHeight="478243840">
                <wp:simplePos x="0" y="0"/>
                <wp:positionH relativeFrom="page">
                  <wp:posOffset>542611</wp:posOffset>
                </wp:positionH>
                <wp:positionV relativeFrom="paragraph">
                  <wp:posOffset>-3195228</wp:posOffset>
                </wp:positionV>
                <wp:extent cx="6122035" cy="2827020"/>
                <wp:effectExtent l="0" t="0" r="0" b="0"/>
                <wp:wrapNone/>
                <wp:docPr id="27" name="Group 27"/>
                <wp:cNvGraphicFramePr>
                  <a:graphicFrameLocks/>
                </wp:cNvGraphicFramePr>
                <a:graphic>
                  <a:graphicData uri="http://schemas.microsoft.com/office/word/2010/wordprocessingGroup">
                    <wpg:wgp>
                      <wpg:cNvPr id="27" name="Group 27"/>
                      <wpg:cNvGrpSpPr/>
                      <wpg:grpSpPr>
                        <a:xfrm>
                          <a:off x="0" y="0"/>
                          <a:ext cx="6122035" cy="2827020"/>
                          <a:chExt cx="6122035" cy="2827020"/>
                        </a:xfrm>
                      </wpg:grpSpPr>
                      <pic:pic>
                        <pic:nvPicPr>
                          <pic:cNvPr id="28" name="Image 28"/>
                          <pic:cNvPicPr/>
                        </pic:nvPicPr>
                        <pic:blipFill>
                          <a:blip r:embed="rId19" cstate="print"/>
                          <a:stretch>
                            <a:fillRect/>
                          </a:stretch>
                        </pic:blipFill>
                        <pic:spPr>
                          <a:xfrm>
                            <a:off x="0" y="0"/>
                            <a:ext cx="6121710" cy="2826721"/>
                          </a:xfrm>
                          <a:prstGeom prst="rect">
                            <a:avLst/>
                          </a:prstGeom>
                        </pic:spPr>
                      </pic:pic>
                      <wps:wsp>
                        <wps:cNvPr id="29" name="Graphic 29"/>
                        <wps:cNvSpPr/>
                        <wps:spPr>
                          <a:xfrm>
                            <a:off x="5859712" y="2123895"/>
                            <a:ext cx="13970" cy="683260"/>
                          </a:xfrm>
                          <a:custGeom>
                            <a:avLst/>
                            <a:gdLst/>
                            <a:ahLst/>
                            <a:cxnLst/>
                            <a:rect l="l" t="t" r="r" b="b"/>
                            <a:pathLst>
                              <a:path w="13970" h="683260">
                                <a:moveTo>
                                  <a:pt x="13716" y="123520"/>
                                </a:moveTo>
                                <a:lnTo>
                                  <a:pt x="0" y="123520"/>
                                </a:lnTo>
                                <a:lnTo>
                                  <a:pt x="0" y="247281"/>
                                </a:lnTo>
                                <a:lnTo>
                                  <a:pt x="0" y="372237"/>
                                </a:lnTo>
                                <a:lnTo>
                                  <a:pt x="0" y="495681"/>
                                </a:lnTo>
                                <a:lnTo>
                                  <a:pt x="0" y="643509"/>
                                </a:lnTo>
                                <a:lnTo>
                                  <a:pt x="0" y="683133"/>
                                </a:lnTo>
                                <a:lnTo>
                                  <a:pt x="13716" y="683133"/>
                                </a:lnTo>
                                <a:lnTo>
                                  <a:pt x="13716" y="643509"/>
                                </a:lnTo>
                                <a:lnTo>
                                  <a:pt x="13716" y="495681"/>
                                </a:lnTo>
                                <a:lnTo>
                                  <a:pt x="13716" y="372237"/>
                                </a:lnTo>
                                <a:lnTo>
                                  <a:pt x="13716" y="247281"/>
                                </a:lnTo>
                                <a:lnTo>
                                  <a:pt x="13716" y="123520"/>
                                </a:lnTo>
                                <a:close/>
                              </a:path>
                              <a:path w="13970" h="683260">
                                <a:moveTo>
                                  <a:pt x="13716" y="0"/>
                                </a:moveTo>
                                <a:lnTo>
                                  <a:pt x="0" y="0"/>
                                </a:lnTo>
                                <a:lnTo>
                                  <a:pt x="0" y="123444"/>
                                </a:lnTo>
                                <a:lnTo>
                                  <a:pt x="13716" y="123444"/>
                                </a:lnTo>
                                <a:lnTo>
                                  <a:pt x="137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2.725349pt;margin-top:-251.592758pt;width:482.05pt;height:222.6pt;mso-position-horizontal-relative:page;mso-position-vertical-relative:paragraph;z-index:-25072640" id="docshapegroup21" coordorigin="855,-5032" coordsize="9641,4452">
                <v:shape style="position:absolute;left:854;top:-5032;width:9641;height:4452" type="#_x0000_t75" id="docshape22" stroked="false">
                  <v:imagedata r:id="rId19" o:title=""/>
                </v:shape>
                <v:shape style="position:absolute;left:10082;top:-1688;width:22;height:1076" id="docshape23" coordorigin="10082,-1687" coordsize="22,1076" path="m10104,-1493l10082,-1493,10082,-1298,10082,-1101,10082,-907,10082,-674,10082,-611,10104,-611,10104,-674,10104,-907,10104,-1101,10104,-1298,10104,-1493xm10104,-1687l10082,-1687,10082,-1493,10104,-1493,10104,-1687xe" filled="true" fillcolor="#000000" stroked="false">
                  <v:path arrowok="t"/>
                  <v:fill type="solid"/>
                </v:shape>
                <w10:wrap type="none"/>
              </v:group>
            </w:pict>
          </mc:Fallback>
        </mc:AlternateContent>
      </w:r>
      <w:r>
        <w:rPr/>
        <w:t>The</w:t>
      </w:r>
      <w:r>
        <w:rPr>
          <w:spacing w:val="-3"/>
        </w:rPr>
        <w:t> </w:t>
      </w:r>
      <w:r>
        <w:rPr/>
        <w:t>Financial</w:t>
      </w:r>
      <w:r>
        <w:rPr>
          <w:spacing w:val="-6"/>
        </w:rPr>
        <w:t> </w:t>
      </w:r>
      <w:r>
        <w:rPr/>
        <w:t>Planning</w:t>
      </w:r>
      <w:r>
        <w:rPr>
          <w:spacing w:val="-4"/>
        </w:rPr>
        <w:t> </w:t>
      </w:r>
      <w:r>
        <w:rPr/>
        <w:t>Standards</w:t>
      </w:r>
      <w:r>
        <w:rPr>
          <w:spacing w:val="-4"/>
        </w:rPr>
        <w:t> </w:t>
      </w:r>
      <w:r>
        <w:rPr/>
        <w:t>Board</w:t>
      </w:r>
      <w:r>
        <w:rPr>
          <w:spacing w:val="-3"/>
        </w:rPr>
        <w:t> </w:t>
      </w:r>
      <w:r>
        <w:rPr/>
        <w:t>Ltd (FPSB)</w:t>
      </w:r>
      <w:r>
        <w:rPr>
          <w:spacing w:val="-5"/>
        </w:rPr>
        <w:t> </w:t>
      </w:r>
      <w:r>
        <w:rPr/>
        <w:t>has</w:t>
      </w:r>
      <w:r>
        <w:rPr>
          <w:spacing w:val="-4"/>
        </w:rPr>
        <w:t> </w:t>
      </w:r>
      <w:r>
        <w:rPr/>
        <w:t>defined</w:t>
      </w:r>
      <w:r>
        <w:rPr>
          <w:spacing w:val="-5"/>
        </w:rPr>
        <w:t> </w:t>
      </w:r>
      <w:r>
        <w:rPr/>
        <w:t>standards</w:t>
      </w:r>
      <w:r>
        <w:rPr>
          <w:spacing w:val="-6"/>
        </w:rPr>
        <w:t> </w:t>
      </w:r>
      <w:r>
        <w:rPr/>
        <w:t>of</w:t>
      </w:r>
      <w:r>
        <w:rPr>
          <w:spacing w:val="-4"/>
        </w:rPr>
        <w:t> </w:t>
      </w:r>
      <w:r>
        <w:rPr/>
        <w:t>performance</w:t>
      </w:r>
      <w:r>
        <w:rPr>
          <w:spacing w:val="-3"/>
        </w:rPr>
        <w:t> </w:t>
      </w:r>
      <w:r>
        <w:rPr/>
        <w:t>relating to these 6 steps:</w:t>
      </w:r>
    </w:p>
    <w:p>
      <w:pPr>
        <w:pStyle w:val="ListParagraph"/>
        <w:numPr>
          <w:ilvl w:val="0"/>
          <w:numId w:val="19"/>
        </w:numPr>
        <w:tabs>
          <w:tab w:pos="622" w:val="left" w:leader="none"/>
        </w:tabs>
        <w:spacing w:line="244" w:lineRule="auto" w:before="264" w:after="0"/>
        <w:ind w:left="622" w:right="1939" w:hanging="371"/>
        <w:jc w:val="left"/>
        <w:rPr>
          <w:sz w:val="24"/>
        </w:rPr>
      </w:pPr>
      <w:r>
        <w:rPr>
          <w:sz w:val="24"/>
        </w:rPr>
        <w:t>Establish</w:t>
      </w:r>
      <w:r>
        <w:rPr>
          <w:spacing w:val="-3"/>
          <w:sz w:val="24"/>
        </w:rPr>
        <w:t> </w:t>
      </w:r>
      <w:r>
        <w:rPr>
          <w:sz w:val="24"/>
        </w:rPr>
        <w:t>the</w:t>
      </w:r>
      <w:r>
        <w:rPr>
          <w:spacing w:val="-5"/>
          <w:sz w:val="24"/>
        </w:rPr>
        <w:t> </w:t>
      </w:r>
      <w:r>
        <w:rPr>
          <w:sz w:val="24"/>
        </w:rPr>
        <w:t>level</w:t>
      </w:r>
      <w:r>
        <w:rPr>
          <w:spacing w:val="-4"/>
          <w:sz w:val="24"/>
        </w:rPr>
        <w:t> </w:t>
      </w:r>
      <w:r>
        <w:rPr>
          <w:sz w:val="24"/>
        </w:rPr>
        <w:t>of</w:t>
      </w:r>
      <w:r>
        <w:rPr>
          <w:spacing w:val="-4"/>
          <w:sz w:val="24"/>
        </w:rPr>
        <w:t> </w:t>
      </w:r>
      <w:r>
        <w:rPr>
          <w:sz w:val="24"/>
        </w:rPr>
        <w:t>practice</w:t>
      </w:r>
      <w:r>
        <w:rPr>
          <w:spacing w:val="-3"/>
          <w:sz w:val="24"/>
        </w:rPr>
        <w:t> </w:t>
      </w:r>
      <w:r>
        <w:rPr>
          <w:sz w:val="24"/>
        </w:rPr>
        <w:t>expected</w:t>
      </w:r>
      <w:r>
        <w:rPr>
          <w:spacing w:val="-4"/>
          <w:sz w:val="24"/>
        </w:rPr>
        <w:t> </w:t>
      </w:r>
      <w:r>
        <w:rPr>
          <w:sz w:val="24"/>
        </w:rPr>
        <w:t>of</w:t>
      </w:r>
      <w:r>
        <w:rPr>
          <w:spacing w:val="-4"/>
          <w:sz w:val="24"/>
        </w:rPr>
        <w:t> </w:t>
      </w:r>
      <w:r>
        <w:rPr>
          <w:sz w:val="24"/>
        </w:rPr>
        <w:t>a</w:t>
      </w:r>
      <w:r>
        <w:rPr>
          <w:spacing w:val="-4"/>
          <w:sz w:val="24"/>
        </w:rPr>
        <w:t> </w:t>
      </w:r>
      <w:r>
        <w:rPr>
          <w:sz w:val="24"/>
        </w:rPr>
        <w:t>financial</w:t>
      </w:r>
      <w:r>
        <w:rPr>
          <w:spacing w:val="-3"/>
          <w:sz w:val="24"/>
        </w:rPr>
        <w:t> </w:t>
      </w:r>
      <w:r>
        <w:rPr>
          <w:sz w:val="24"/>
        </w:rPr>
        <w:t>planning</w:t>
      </w:r>
      <w:r>
        <w:rPr>
          <w:spacing w:val="-5"/>
          <w:sz w:val="24"/>
        </w:rPr>
        <w:t> </w:t>
      </w:r>
      <w:r>
        <w:rPr>
          <w:sz w:val="24"/>
        </w:rPr>
        <w:t>professional</w:t>
      </w:r>
      <w:r>
        <w:rPr>
          <w:spacing w:val="-4"/>
          <w:sz w:val="24"/>
        </w:rPr>
        <w:t> </w:t>
      </w:r>
      <w:r>
        <w:rPr>
          <w:sz w:val="24"/>
        </w:rPr>
        <w:t>engaged</w:t>
      </w:r>
      <w:r>
        <w:rPr>
          <w:spacing w:val="-3"/>
          <w:sz w:val="24"/>
        </w:rPr>
        <w:t> </w:t>
      </w:r>
      <w:r>
        <w:rPr>
          <w:sz w:val="24"/>
        </w:rPr>
        <w:t>in</w:t>
      </w:r>
      <w:r>
        <w:rPr>
          <w:spacing w:val="-4"/>
          <w:sz w:val="24"/>
        </w:rPr>
        <w:t> </w:t>
      </w:r>
      <w:r>
        <w:rPr>
          <w:sz w:val="24"/>
        </w:rPr>
        <w:t>the delivery of financial planning to a client.</w:t>
      </w:r>
    </w:p>
    <w:p>
      <w:pPr>
        <w:pStyle w:val="ListParagraph"/>
        <w:numPr>
          <w:ilvl w:val="0"/>
          <w:numId w:val="19"/>
        </w:numPr>
        <w:tabs>
          <w:tab w:pos="622" w:val="left" w:leader="none"/>
        </w:tabs>
        <w:spacing w:line="244" w:lineRule="auto" w:before="267" w:after="0"/>
        <w:ind w:left="622" w:right="1552" w:hanging="371"/>
        <w:jc w:val="left"/>
        <w:rPr>
          <w:sz w:val="24"/>
        </w:rPr>
      </w:pPr>
      <w:r>
        <w:rPr>
          <w:sz w:val="24"/>
        </w:rPr>
        <w:t>Establish</w:t>
      </w:r>
      <w:r>
        <w:rPr>
          <w:spacing w:val="-3"/>
          <w:sz w:val="24"/>
        </w:rPr>
        <w:t> </w:t>
      </w:r>
      <w:r>
        <w:rPr>
          <w:sz w:val="24"/>
        </w:rPr>
        <w:t>norms</w:t>
      </w:r>
      <w:r>
        <w:rPr>
          <w:spacing w:val="-4"/>
          <w:sz w:val="24"/>
        </w:rPr>
        <w:t> </w:t>
      </w:r>
      <w:r>
        <w:rPr>
          <w:sz w:val="24"/>
        </w:rPr>
        <w:t>of</w:t>
      </w:r>
      <w:r>
        <w:rPr>
          <w:spacing w:val="-5"/>
          <w:sz w:val="24"/>
        </w:rPr>
        <w:t> </w:t>
      </w:r>
      <w:r>
        <w:rPr>
          <w:sz w:val="24"/>
        </w:rPr>
        <w:t>professional</w:t>
      </w:r>
      <w:r>
        <w:rPr>
          <w:spacing w:val="-6"/>
          <w:sz w:val="24"/>
        </w:rPr>
        <w:t> </w:t>
      </w:r>
      <w:r>
        <w:rPr>
          <w:sz w:val="24"/>
        </w:rPr>
        <w:t>practice</w:t>
      </w:r>
      <w:r>
        <w:rPr>
          <w:spacing w:val="-3"/>
          <w:sz w:val="24"/>
        </w:rPr>
        <w:t> </w:t>
      </w:r>
      <w:r>
        <w:rPr>
          <w:sz w:val="24"/>
        </w:rPr>
        <w:t>and</w:t>
      </w:r>
      <w:r>
        <w:rPr>
          <w:spacing w:val="-5"/>
          <w:sz w:val="24"/>
        </w:rPr>
        <w:t> </w:t>
      </w:r>
      <w:r>
        <w:rPr>
          <w:sz w:val="24"/>
        </w:rPr>
        <w:t>allow</w:t>
      </w:r>
      <w:r>
        <w:rPr>
          <w:spacing w:val="-3"/>
          <w:sz w:val="24"/>
        </w:rPr>
        <w:t> </w:t>
      </w:r>
      <w:r>
        <w:rPr>
          <w:sz w:val="24"/>
        </w:rPr>
        <w:t>for</w:t>
      </w:r>
      <w:r>
        <w:rPr>
          <w:spacing w:val="-3"/>
          <w:sz w:val="24"/>
        </w:rPr>
        <w:t> </w:t>
      </w:r>
      <w:r>
        <w:rPr>
          <w:sz w:val="24"/>
        </w:rPr>
        <w:t>consistent</w:t>
      </w:r>
      <w:r>
        <w:rPr>
          <w:spacing w:val="-5"/>
          <w:sz w:val="24"/>
        </w:rPr>
        <w:t> </w:t>
      </w:r>
      <w:r>
        <w:rPr>
          <w:sz w:val="24"/>
        </w:rPr>
        <w:t>delivery</w:t>
      </w:r>
      <w:r>
        <w:rPr>
          <w:spacing w:val="-6"/>
          <w:sz w:val="24"/>
        </w:rPr>
        <w:t> </w:t>
      </w:r>
      <w:r>
        <w:rPr>
          <w:sz w:val="24"/>
        </w:rPr>
        <w:t>of</w:t>
      </w:r>
      <w:r>
        <w:rPr>
          <w:spacing w:val="-4"/>
          <w:sz w:val="24"/>
        </w:rPr>
        <w:t> </w:t>
      </w:r>
      <w:r>
        <w:rPr>
          <w:sz w:val="24"/>
        </w:rPr>
        <w:t>financial</w:t>
      </w:r>
      <w:r>
        <w:rPr>
          <w:spacing w:val="-3"/>
          <w:sz w:val="24"/>
        </w:rPr>
        <w:t> </w:t>
      </w:r>
      <w:r>
        <w:rPr>
          <w:sz w:val="24"/>
        </w:rPr>
        <w:t>planning by financial planning professionals.</w:t>
      </w:r>
    </w:p>
    <w:p>
      <w:pPr>
        <w:spacing w:after="0" w:line="244" w:lineRule="auto"/>
        <w:jc w:val="left"/>
        <w:rPr>
          <w:sz w:val="24"/>
        </w:rPr>
        <w:sectPr>
          <w:pgSz w:w="11900" w:h="16840"/>
          <w:pgMar w:header="0" w:footer="551" w:top="1320" w:bottom="740" w:left="600" w:right="0"/>
        </w:sectPr>
      </w:pPr>
    </w:p>
    <w:p>
      <w:pPr>
        <w:pStyle w:val="ListParagraph"/>
        <w:numPr>
          <w:ilvl w:val="0"/>
          <w:numId w:val="19"/>
        </w:numPr>
        <w:tabs>
          <w:tab w:pos="614" w:val="left" w:leader="none"/>
        </w:tabs>
        <w:spacing w:line="244" w:lineRule="auto" w:before="27" w:after="0"/>
        <w:ind w:left="614" w:right="929" w:hanging="363"/>
        <w:jc w:val="left"/>
        <w:rPr>
          <w:sz w:val="24"/>
        </w:rPr>
      </w:pPr>
      <w:r>
        <w:rPr>
          <w:sz w:val="24"/>
        </w:rPr>
        <w:t>Clarify</w:t>
      </w:r>
      <w:r>
        <w:rPr>
          <w:spacing w:val="-4"/>
          <w:sz w:val="24"/>
        </w:rPr>
        <w:t> </w:t>
      </w:r>
      <w:r>
        <w:rPr>
          <w:sz w:val="24"/>
        </w:rPr>
        <w:t>the</w:t>
      </w:r>
      <w:r>
        <w:rPr>
          <w:spacing w:val="-3"/>
          <w:sz w:val="24"/>
        </w:rPr>
        <w:t> </w:t>
      </w:r>
      <w:r>
        <w:rPr>
          <w:sz w:val="24"/>
        </w:rPr>
        <w:t>respective</w:t>
      </w:r>
      <w:r>
        <w:rPr>
          <w:spacing w:val="-6"/>
          <w:sz w:val="24"/>
        </w:rPr>
        <w:t> </w:t>
      </w:r>
      <w:r>
        <w:rPr>
          <w:sz w:val="24"/>
        </w:rPr>
        <w:t>roles</w:t>
      </w:r>
      <w:r>
        <w:rPr>
          <w:spacing w:val="-4"/>
          <w:sz w:val="24"/>
        </w:rPr>
        <w:t> </w:t>
      </w:r>
      <w:r>
        <w:rPr>
          <w:sz w:val="24"/>
        </w:rPr>
        <w:t>and</w:t>
      </w:r>
      <w:r>
        <w:rPr>
          <w:spacing w:val="-3"/>
          <w:sz w:val="24"/>
        </w:rPr>
        <w:t> </w:t>
      </w:r>
      <w:r>
        <w:rPr>
          <w:sz w:val="24"/>
        </w:rPr>
        <w:t>responsibilities</w:t>
      </w:r>
      <w:r>
        <w:rPr>
          <w:spacing w:val="-4"/>
          <w:sz w:val="24"/>
        </w:rPr>
        <w:t> </w:t>
      </w:r>
      <w:r>
        <w:rPr>
          <w:sz w:val="24"/>
        </w:rPr>
        <w:t>of</w:t>
      </w:r>
      <w:r>
        <w:rPr>
          <w:spacing w:val="-5"/>
          <w:sz w:val="24"/>
        </w:rPr>
        <w:t> </w:t>
      </w:r>
      <w:r>
        <w:rPr>
          <w:sz w:val="24"/>
        </w:rPr>
        <w:t>financial</w:t>
      </w:r>
      <w:r>
        <w:rPr>
          <w:spacing w:val="-6"/>
          <w:sz w:val="24"/>
        </w:rPr>
        <w:t> </w:t>
      </w:r>
      <w:r>
        <w:rPr>
          <w:sz w:val="24"/>
        </w:rPr>
        <w:t>planning</w:t>
      </w:r>
      <w:r>
        <w:rPr>
          <w:spacing w:val="-6"/>
          <w:sz w:val="24"/>
        </w:rPr>
        <w:t> </w:t>
      </w:r>
      <w:r>
        <w:rPr>
          <w:sz w:val="24"/>
        </w:rPr>
        <w:t>professionals</w:t>
      </w:r>
      <w:r>
        <w:rPr>
          <w:spacing w:val="-4"/>
          <w:sz w:val="24"/>
        </w:rPr>
        <w:t> </w:t>
      </w:r>
      <w:r>
        <w:rPr>
          <w:sz w:val="24"/>
        </w:rPr>
        <w:t>and</w:t>
      </w:r>
      <w:r>
        <w:rPr>
          <w:spacing w:val="-5"/>
          <w:sz w:val="24"/>
        </w:rPr>
        <w:t> </w:t>
      </w:r>
      <w:r>
        <w:rPr>
          <w:sz w:val="24"/>
        </w:rPr>
        <w:t>their</w:t>
      </w:r>
      <w:r>
        <w:rPr>
          <w:spacing w:val="-3"/>
          <w:sz w:val="24"/>
        </w:rPr>
        <w:t> </w:t>
      </w:r>
      <w:r>
        <w:rPr>
          <w:sz w:val="24"/>
        </w:rPr>
        <w:t>clients</w:t>
      </w:r>
      <w:r>
        <w:rPr>
          <w:spacing w:val="-6"/>
          <w:sz w:val="24"/>
        </w:rPr>
        <w:t> </w:t>
      </w:r>
      <w:r>
        <w:rPr>
          <w:sz w:val="24"/>
        </w:rPr>
        <w:t>in financial planning engagements; and</w:t>
      </w:r>
    </w:p>
    <w:p>
      <w:pPr>
        <w:pStyle w:val="ListParagraph"/>
        <w:numPr>
          <w:ilvl w:val="0"/>
          <w:numId w:val="19"/>
        </w:numPr>
        <w:tabs>
          <w:tab w:pos="614" w:val="left" w:leader="none"/>
        </w:tabs>
        <w:spacing w:line="240" w:lineRule="auto" w:before="266" w:after="0"/>
        <w:ind w:left="614" w:right="0" w:hanging="362"/>
        <w:jc w:val="left"/>
        <w:rPr>
          <w:sz w:val="24"/>
        </w:rPr>
      </w:pPr>
      <w:r>
        <w:rPr>
          <w:sz w:val="24"/>
        </w:rPr>
        <w:t>Enhance</w:t>
      </w:r>
      <w:r>
        <w:rPr>
          <w:spacing w:val="-3"/>
          <w:sz w:val="24"/>
        </w:rPr>
        <w:t> </w:t>
      </w:r>
      <w:r>
        <w:rPr>
          <w:sz w:val="24"/>
        </w:rPr>
        <w:t>the</w:t>
      </w:r>
      <w:r>
        <w:rPr>
          <w:spacing w:val="-5"/>
          <w:sz w:val="24"/>
        </w:rPr>
        <w:t> </w:t>
      </w:r>
      <w:r>
        <w:rPr>
          <w:sz w:val="24"/>
        </w:rPr>
        <w:t>value</w:t>
      </w:r>
      <w:r>
        <w:rPr>
          <w:spacing w:val="-5"/>
          <w:sz w:val="24"/>
        </w:rPr>
        <w:t> </w:t>
      </w:r>
      <w:r>
        <w:rPr>
          <w:sz w:val="24"/>
        </w:rPr>
        <w:t>of</w:t>
      </w:r>
      <w:r>
        <w:rPr>
          <w:spacing w:val="-4"/>
          <w:sz w:val="24"/>
        </w:rPr>
        <w:t> </w:t>
      </w:r>
      <w:r>
        <w:rPr>
          <w:sz w:val="24"/>
        </w:rPr>
        <w:t>the</w:t>
      </w:r>
      <w:r>
        <w:rPr>
          <w:spacing w:val="-5"/>
          <w:sz w:val="24"/>
        </w:rPr>
        <w:t> </w:t>
      </w:r>
      <w:r>
        <w:rPr>
          <w:sz w:val="24"/>
        </w:rPr>
        <w:t>financial</w:t>
      </w:r>
      <w:r>
        <w:rPr>
          <w:spacing w:val="-5"/>
          <w:sz w:val="24"/>
        </w:rPr>
        <w:t> </w:t>
      </w:r>
      <w:r>
        <w:rPr>
          <w:sz w:val="24"/>
        </w:rPr>
        <w:t>planning</w:t>
      </w:r>
      <w:r>
        <w:rPr>
          <w:spacing w:val="-4"/>
          <w:sz w:val="24"/>
        </w:rPr>
        <w:t> </w:t>
      </w:r>
      <w:r>
        <w:rPr>
          <w:spacing w:val="-2"/>
          <w:sz w:val="24"/>
        </w:rPr>
        <w:t>process.</w:t>
      </w:r>
    </w:p>
    <w:p>
      <w:pPr>
        <w:pStyle w:val="BodyText"/>
        <w:spacing w:line="237" w:lineRule="auto" w:before="283"/>
        <w:ind w:left="254" w:right="841"/>
        <w:jc w:val="both"/>
      </w:pPr>
      <w:r>
        <w:rPr/>
        <w:t>The FPSB’s Financial Planning Practice Standards establish the level of professional practice reasonably expected</w:t>
      </w:r>
      <w:r>
        <w:rPr>
          <w:spacing w:val="-14"/>
        </w:rPr>
        <w:t> </w:t>
      </w:r>
      <w:r>
        <w:rPr/>
        <w:t>of</w:t>
      </w:r>
      <w:r>
        <w:rPr>
          <w:spacing w:val="-13"/>
        </w:rPr>
        <w:t> </w:t>
      </w:r>
      <w:r>
        <w:rPr/>
        <w:t>financial</w:t>
      </w:r>
      <w:r>
        <w:rPr>
          <w:spacing w:val="-12"/>
        </w:rPr>
        <w:t> </w:t>
      </w:r>
      <w:r>
        <w:rPr/>
        <w:t>planning</w:t>
      </w:r>
      <w:r>
        <w:rPr>
          <w:spacing w:val="-14"/>
        </w:rPr>
        <w:t> </w:t>
      </w:r>
      <w:r>
        <w:rPr/>
        <w:t>professionals</w:t>
      </w:r>
      <w:r>
        <w:rPr>
          <w:spacing w:val="-12"/>
        </w:rPr>
        <w:t> </w:t>
      </w:r>
      <w:r>
        <w:rPr/>
        <w:t>during</w:t>
      </w:r>
      <w:r>
        <w:rPr>
          <w:spacing w:val="-12"/>
        </w:rPr>
        <w:t> </w:t>
      </w:r>
      <w:r>
        <w:rPr/>
        <w:t>financial</w:t>
      </w:r>
      <w:r>
        <w:rPr>
          <w:spacing w:val="-12"/>
        </w:rPr>
        <w:t> </w:t>
      </w:r>
      <w:r>
        <w:rPr/>
        <w:t>planning</w:t>
      </w:r>
      <w:r>
        <w:rPr>
          <w:spacing w:val="-12"/>
        </w:rPr>
        <w:t> </w:t>
      </w:r>
      <w:r>
        <w:rPr/>
        <w:t>engagements,</w:t>
      </w:r>
      <w:r>
        <w:rPr>
          <w:spacing w:val="-14"/>
        </w:rPr>
        <w:t> </w:t>
      </w:r>
      <w:r>
        <w:rPr/>
        <w:t>regardless</w:t>
      </w:r>
      <w:r>
        <w:rPr>
          <w:spacing w:val="-12"/>
        </w:rPr>
        <w:t> </w:t>
      </w:r>
      <w:r>
        <w:rPr/>
        <w:t>of</w:t>
      </w:r>
      <w:r>
        <w:rPr>
          <w:spacing w:val="-13"/>
        </w:rPr>
        <w:t> </w:t>
      </w:r>
      <w:r>
        <w:rPr/>
        <w:t>practice type, setting, location or method of compensation. FPSB expects that clients of financial planning professionals will benefit from a globally accepted set of Practice Standards for financial planning </w:t>
      </w:r>
      <w:r>
        <w:rPr>
          <w:spacing w:val="-2"/>
        </w:rPr>
        <w:t>professionals.</w:t>
      </w:r>
    </w:p>
    <w:p>
      <w:pPr>
        <w:pStyle w:val="BodyText"/>
        <w:spacing w:line="237" w:lineRule="auto" w:before="275"/>
        <w:ind w:left="254" w:right="838"/>
        <w:jc w:val="both"/>
      </w:pPr>
      <w:r>
        <w:rPr/>
        <w:t>FPSB has incorporated compliance with professional standards of practice into the global standards for CFP certification. To ensure these practice obligations are understood, FPSB Affiliates (such as FPAS) incorporate content on practice standards, and their application, into local CFP certification standards. FPSB Affiliates further adapt and enforce FPSB’s practice standards in their respective territories.</w:t>
      </w:r>
    </w:p>
    <w:p>
      <w:pPr>
        <w:pStyle w:val="BodyText"/>
        <w:spacing w:before="279"/>
        <w:ind w:left="254" w:right="832"/>
        <w:jc w:val="both"/>
      </w:pPr>
      <w:r>
        <w:rPr/>
        <w:t>The Practice Standards are not intended to prescribe the services to be provided or step-by-step procedures for providing any service. The financial planning process is an integrated one; functions may be combined and/or revisited based on the ongoing relationship between the financial planning professional and the client.</w:t>
      </w:r>
    </w:p>
    <w:p>
      <w:pPr>
        <w:pStyle w:val="BodyText"/>
        <w:spacing w:before="268"/>
        <w:ind w:left="254" w:right="842"/>
        <w:jc w:val="both"/>
      </w:pPr>
      <w:r>
        <w:rPr/>
        <w:t>The following section elaborates on the six steps of financial planning as explained by the FPSB. More information on the practice standards can</w:t>
      </w:r>
      <w:r>
        <w:rPr>
          <w:spacing w:val="-1"/>
        </w:rPr>
        <w:t> </w:t>
      </w:r>
      <w:r>
        <w:rPr/>
        <w:t>be</w:t>
      </w:r>
      <w:r>
        <w:rPr>
          <w:spacing w:val="-1"/>
        </w:rPr>
        <w:t> </w:t>
      </w:r>
      <w:r>
        <w:rPr/>
        <w:t>found on the FPSB’s</w:t>
      </w:r>
      <w:r>
        <w:rPr>
          <w:spacing w:val="-3"/>
        </w:rPr>
        <w:t> </w:t>
      </w:r>
      <w:r>
        <w:rPr/>
        <w:t>website. The CFP board</w:t>
      </w:r>
      <w:r>
        <w:rPr>
          <w:spacing w:val="-1"/>
        </w:rPr>
        <w:t> </w:t>
      </w:r>
      <w:r>
        <w:rPr/>
        <w:t>has a detailed set of standards too, but whose applicability is geared towards the USA market.</w:t>
      </w:r>
    </w:p>
    <w:p>
      <w:pPr>
        <w:pStyle w:val="Heading2"/>
        <w:spacing w:before="271"/>
        <w:ind w:left="254"/>
        <w:jc w:val="both"/>
      </w:pPr>
      <w:r>
        <w:rPr/>
        <w:t>Step</w:t>
      </w:r>
      <w:r>
        <w:rPr>
          <w:spacing w:val="-1"/>
        </w:rPr>
        <w:t> </w:t>
      </w:r>
      <w:r>
        <w:rPr/>
        <w:t>1:</w:t>
      </w:r>
      <w:r>
        <w:rPr>
          <w:spacing w:val="-2"/>
        </w:rPr>
        <w:t> </w:t>
      </w:r>
      <w:r>
        <w:rPr/>
        <w:t>Establish</w:t>
      </w:r>
      <w:r>
        <w:rPr>
          <w:spacing w:val="-2"/>
        </w:rPr>
        <w:t> </w:t>
      </w:r>
      <w:r>
        <w:rPr/>
        <w:t>and</w:t>
      </w:r>
      <w:r>
        <w:rPr>
          <w:spacing w:val="-1"/>
        </w:rPr>
        <w:t> </w:t>
      </w:r>
      <w:r>
        <w:rPr/>
        <w:t>define</w:t>
      </w:r>
      <w:r>
        <w:rPr>
          <w:spacing w:val="-2"/>
        </w:rPr>
        <w:t> </w:t>
      </w:r>
      <w:r>
        <w:rPr/>
        <w:t>the</w:t>
      </w:r>
      <w:r>
        <w:rPr>
          <w:spacing w:val="-2"/>
        </w:rPr>
        <w:t> </w:t>
      </w:r>
      <w:r>
        <w:rPr/>
        <w:t>relationship</w:t>
      </w:r>
      <w:r>
        <w:rPr>
          <w:spacing w:val="-2"/>
        </w:rPr>
        <w:t> </w:t>
      </w:r>
      <w:r>
        <w:rPr/>
        <w:t>with</w:t>
      </w:r>
      <w:r>
        <w:rPr>
          <w:spacing w:val="-2"/>
        </w:rPr>
        <w:t> </w:t>
      </w:r>
      <w:r>
        <w:rPr/>
        <w:t>the</w:t>
      </w:r>
      <w:r>
        <w:rPr>
          <w:spacing w:val="1"/>
        </w:rPr>
        <w:t> </w:t>
      </w:r>
      <w:r>
        <w:rPr>
          <w:spacing w:val="-2"/>
        </w:rPr>
        <w:t>client</w:t>
      </w:r>
    </w:p>
    <w:p>
      <w:pPr>
        <w:pStyle w:val="ListParagraph"/>
        <w:numPr>
          <w:ilvl w:val="0"/>
          <w:numId w:val="20"/>
        </w:numPr>
        <w:tabs>
          <w:tab w:pos="655" w:val="left" w:leader="none"/>
        </w:tabs>
        <w:spacing w:line="240" w:lineRule="auto" w:before="283" w:after="0"/>
        <w:ind w:left="655" w:right="0" w:hanging="403"/>
        <w:jc w:val="left"/>
        <w:rPr>
          <w:b/>
          <w:sz w:val="24"/>
        </w:rPr>
      </w:pPr>
      <w:r>
        <w:rPr>
          <w:b/>
          <w:sz w:val="24"/>
        </w:rPr>
        <w:t>Inform</w:t>
      </w:r>
      <w:r>
        <w:rPr>
          <w:b/>
          <w:spacing w:val="-6"/>
          <w:sz w:val="24"/>
        </w:rPr>
        <w:t> </w:t>
      </w:r>
      <w:r>
        <w:rPr>
          <w:b/>
          <w:sz w:val="24"/>
        </w:rPr>
        <w:t>the</w:t>
      </w:r>
      <w:r>
        <w:rPr>
          <w:b/>
          <w:spacing w:val="-4"/>
          <w:sz w:val="24"/>
        </w:rPr>
        <w:t> </w:t>
      </w:r>
      <w:r>
        <w:rPr>
          <w:b/>
          <w:sz w:val="24"/>
        </w:rPr>
        <w:t>client</w:t>
      </w:r>
      <w:r>
        <w:rPr>
          <w:b/>
          <w:spacing w:val="-2"/>
          <w:sz w:val="24"/>
        </w:rPr>
        <w:t> </w:t>
      </w:r>
      <w:r>
        <w:rPr>
          <w:b/>
          <w:sz w:val="24"/>
        </w:rPr>
        <w:t>about</w:t>
      </w:r>
      <w:r>
        <w:rPr>
          <w:b/>
          <w:spacing w:val="-1"/>
          <w:sz w:val="24"/>
        </w:rPr>
        <w:t> </w:t>
      </w:r>
      <w:r>
        <w:rPr>
          <w:b/>
          <w:sz w:val="24"/>
        </w:rPr>
        <w:t>financial</w:t>
      </w:r>
      <w:r>
        <w:rPr>
          <w:b/>
          <w:spacing w:val="-3"/>
          <w:sz w:val="24"/>
        </w:rPr>
        <w:t> </w:t>
      </w:r>
      <w:r>
        <w:rPr>
          <w:b/>
          <w:sz w:val="24"/>
        </w:rPr>
        <w:t>planning</w:t>
      </w:r>
      <w:r>
        <w:rPr>
          <w:b/>
          <w:spacing w:val="-4"/>
          <w:sz w:val="24"/>
        </w:rPr>
        <w:t> </w:t>
      </w:r>
      <w:r>
        <w:rPr>
          <w:b/>
          <w:sz w:val="24"/>
        </w:rPr>
        <w:t>and</w:t>
      </w:r>
      <w:r>
        <w:rPr>
          <w:b/>
          <w:spacing w:val="-3"/>
          <w:sz w:val="24"/>
        </w:rPr>
        <w:t> </w:t>
      </w:r>
      <w:r>
        <w:rPr>
          <w:b/>
          <w:sz w:val="24"/>
        </w:rPr>
        <w:t>the</w:t>
      </w:r>
      <w:r>
        <w:rPr>
          <w:b/>
          <w:spacing w:val="-1"/>
          <w:sz w:val="24"/>
        </w:rPr>
        <w:t> </w:t>
      </w:r>
      <w:r>
        <w:rPr>
          <w:b/>
          <w:sz w:val="24"/>
        </w:rPr>
        <w:t>financial</w:t>
      </w:r>
      <w:r>
        <w:rPr>
          <w:b/>
          <w:spacing w:val="-3"/>
          <w:sz w:val="24"/>
        </w:rPr>
        <w:t> </w:t>
      </w:r>
      <w:r>
        <w:rPr>
          <w:b/>
          <w:sz w:val="24"/>
        </w:rPr>
        <w:t>planning</w:t>
      </w:r>
      <w:r>
        <w:rPr>
          <w:b/>
          <w:spacing w:val="-2"/>
          <w:sz w:val="24"/>
        </w:rPr>
        <w:t> </w:t>
      </w:r>
      <w:r>
        <w:rPr>
          <w:b/>
          <w:sz w:val="24"/>
        </w:rPr>
        <w:t>professional’s</w:t>
      </w:r>
      <w:r>
        <w:rPr>
          <w:b/>
          <w:spacing w:val="-2"/>
          <w:sz w:val="24"/>
        </w:rPr>
        <w:t> competencies</w:t>
      </w:r>
    </w:p>
    <w:p>
      <w:pPr>
        <w:pStyle w:val="BodyText"/>
        <w:spacing w:before="276"/>
        <w:ind w:left="655" w:right="840"/>
        <w:jc w:val="both"/>
      </w:pPr>
      <w:r>
        <w:rPr/>
        <w:t>The financial planning professional informs the client about the financial planning process, the services the financial planning professional offers, and the financial planning professional’s competencies and experience.</w:t>
      </w:r>
    </w:p>
    <w:p>
      <w:pPr>
        <w:pStyle w:val="Heading2"/>
        <w:spacing w:before="270"/>
        <w:ind w:left="595"/>
      </w:pPr>
      <w:r>
        <w:rPr>
          <w:spacing w:val="-2"/>
        </w:rPr>
        <w:t>Explanation</w:t>
      </w:r>
    </w:p>
    <w:p>
      <w:pPr>
        <w:pStyle w:val="BodyText"/>
        <w:spacing w:line="237" w:lineRule="auto" w:before="284"/>
        <w:ind w:left="595" w:right="833"/>
        <w:jc w:val="both"/>
      </w:pPr>
      <w:r>
        <w:rPr/>
        <w:t>Prior to entering a financial planning engagement with the client, the financial planning professional helps the client to understand the financial planning process and the nature of financial planning engagements and provides information on the financial planning professional’s qualifications. This information may include how financial planning can help the client meet objectives, a description of the</w:t>
      </w:r>
      <w:r>
        <w:rPr>
          <w:spacing w:val="-8"/>
        </w:rPr>
        <w:t> </w:t>
      </w:r>
      <w:r>
        <w:rPr/>
        <w:t>financial</w:t>
      </w:r>
      <w:r>
        <w:rPr>
          <w:spacing w:val="-8"/>
        </w:rPr>
        <w:t> </w:t>
      </w:r>
      <w:r>
        <w:rPr/>
        <w:t>planning</w:t>
      </w:r>
      <w:r>
        <w:rPr>
          <w:spacing w:val="-8"/>
        </w:rPr>
        <w:t> </w:t>
      </w:r>
      <w:r>
        <w:rPr/>
        <w:t>professional’s</w:t>
      </w:r>
      <w:r>
        <w:rPr>
          <w:spacing w:val="-6"/>
        </w:rPr>
        <w:t> </w:t>
      </w:r>
      <w:r>
        <w:rPr/>
        <w:t>methodology</w:t>
      </w:r>
      <w:r>
        <w:rPr>
          <w:spacing w:val="-7"/>
        </w:rPr>
        <w:t> </w:t>
      </w:r>
      <w:r>
        <w:rPr/>
        <w:t>when</w:t>
      </w:r>
      <w:r>
        <w:rPr>
          <w:spacing w:val="-7"/>
        </w:rPr>
        <w:t> </w:t>
      </w:r>
      <w:r>
        <w:rPr/>
        <w:t>providing</w:t>
      </w:r>
      <w:r>
        <w:rPr>
          <w:spacing w:val="-8"/>
        </w:rPr>
        <w:t> </w:t>
      </w:r>
      <w:r>
        <w:rPr/>
        <w:t>financial</w:t>
      </w:r>
      <w:r>
        <w:rPr>
          <w:spacing w:val="-6"/>
        </w:rPr>
        <w:t> </w:t>
      </w:r>
      <w:r>
        <w:rPr/>
        <w:t>planning,</w:t>
      </w:r>
      <w:r>
        <w:rPr>
          <w:spacing w:val="-6"/>
        </w:rPr>
        <w:t> </w:t>
      </w:r>
      <w:r>
        <w:rPr/>
        <w:t>and</w:t>
      </w:r>
      <w:r>
        <w:rPr>
          <w:spacing w:val="-7"/>
        </w:rPr>
        <w:t> </w:t>
      </w:r>
      <w:r>
        <w:rPr/>
        <w:t>information about the financial planning professional’s licenses, experience, and expertise.</w:t>
      </w:r>
    </w:p>
    <w:p>
      <w:pPr>
        <w:pStyle w:val="BodyText"/>
        <w:spacing w:before="276"/>
        <w:ind w:left="595" w:right="819"/>
      </w:pPr>
      <w:r>
        <w:rPr/>
        <w:t>The</w:t>
      </w:r>
      <w:r>
        <w:rPr>
          <w:spacing w:val="-2"/>
        </w:rPr>
        <w:t> </w:t>
      </w:r>
      <w:r>
        <w:rPr/>
        <w:t>financial</w:t>
      </w:r>
      <w:r>
        <w:rPr>
          <w:spacing w:val="-2"/>
        </w:rPr>
        <w:t> </w:t>
      </w:r>
      <w:r>
        <w:rPr/>
        <w:t>planning</w:t>
      </w:r>
      <w:r>
        <w:rPr>
          <w:spacing w:val="-3"/>
        </w:rPr>
        <w:t> </w:t>
      </w:r>
      <w:r>
        <w:rPr/>
        <w:t>professional</w:t>
      </w:r>
      <w:r>
        <w:rPr>
          <w:spacing w:val="-2"/>
        </w:rPr>
        <w:t> </w:t>
      </w:r>
      <w:r>
        <w:rPr/>
        <w:t>provides</w:t>
      </w:r>
      <w:r>
        <w:rPr>
          <w:spacing w:val="-3"/>
        </w:rPr>
        <w:t> </w:t>
      </w:r>
      <w:r>
        <w:rPr/>
        <w:t>to</w:t>
      </w:r>
      <w:r>
        <w:rPr>
          <w:spacing w:val="-2"/>
        </w:rPr>
        <w:t> </w:t>
      </w:r>
      <w:r>
        <w:rPr/>
        <w:t>the</w:t>
      </w:r>
      <w:r>
        <w:rPr>
          <w:spacing w:val="-1"/>
        </w:rPr>
        <w:t> </w:t>
      </w:r>
      <w:r>
        <w:rPr/>
        <w:t>client,</w:t>
      </w:r>
      <w:r>
        <w:rPr>
          <w:spacing w:val="-1"/>
        </w:rPr>
        <w:t> </w:t>
      </w:r>
      <w:r>
        <w:rPr/>
        <w:t>as</w:t>
      </w:r>
      <w:r>
        <w:rPr>
          <w:spacing w:val="-3"/>
        </w:rPr>
        <w:t> </w:t>
      </w:r>
      <w:r>
        <w:rPr/>
        <w:t>required,</w:t>
      </w:r>
      <w:r>
        <w:rPr>
          <w:spacing w:val="-3"/>
        </w:rPr>
        <w:t> </w:t>
      </w:r>
      <w:r>
        <w:rPr/>
        <w:t>information</w:t>
      </w:r>
      <w:r>
        <w:rPr>
          <w:spacing w:val="-1"/>
        </w:rPr>
        <w:t> </w:t>
      </w:r>
      <w:r>
        <w:rPr/>
        <w:t>about</w:t>
      </w:r>
      <w:r>
        <w:rPr>
          <w:spacing w:val="-2"/>
        </w:rPr>
        <w:t> </w:t>
      </w:r>
      <w:r>
        <w:rPr/>
        <w:t>the</w:t>
      </w:r>
      <w:r>
        <w:rPr>
          <w:spacing w:val="-1"/>
        </w:rPr>
        <w:t> </w:t>
      </w:r>
      <w:r>
        <w:rPr/>
        <w:t>services the financial planning professional provides as well as what charges may be incurred by the client.</w:t>
      </w:r>
    </w:p>
    <w:p>
      <w:pPr>
        <w:spacing w:after="0"/>
        <w:sectPr>
          <w:footerReference w:type="even" r:id="rId20"/>
          <w:footerReference w:type="default" r:id="rId21"/>
          <w:pgSz w:w="11900" w:h="16840"/>
          <w:pgMar w:header="0" w:footer="1816" w:top="1320" w:bottom="2000" w:left="600" w:right="0"/>
        </w:sectPr>
      </w:pPr>
    </w:p>
    <w:p>
      <w:pPr>
        <w:pStyle w:val="Heading2"/>
        <w:numPr>
          <w:ilvl w:val="0"/>
          <w:numId w:val="20"/>
        </w:numPr>
        <w:tabs>
          <w:tab w:pos="643" w:val="left" w:leader="none"/>
        </w:tabs>
        <w:spacing w:line="240" w:lineRule="auto" w:before="34" w:after="0"/>
        <w:ind w:left="643" w:right="0" w:hanging="391"/>
        <w:jc w:val="left"/>
      </w:pPr>
      <w:r>
        <w:rPr/>
        <w:t>Determine</w:t>
      </w:r>
      <w:r>
        <w:rPr>
          <w:spacing w:val="-4"/>
        </w:rPr>
        <w:t> </w:t>
      </w:r>
      <w:r>
        <w:rPr/>
        <w:t>whether</w:t>
      </w:r>
      <w:r>
        <w:rPr>
          <w:spacing w:val="-2"/>
        </w:rPr>
        <w:t> </w:t>
      </w:r>
      <w:r>
        <w:rPr/>
        <w:t>the</w:t>
      </w:r>
      <w:r>
        <w:rPr>
          <w:spacing w:val="-4"/>
        </w:rPr>
        <w:t> </w:t>
      </w:r>
      <w:r>
        <w:rPr/>
        <w:t>financial</w:t>
      </w:r>
      <w:r>
        <w:rPr>
          <w:spacing w:val="-2"/>
        </w:rPr>
        <w:t> </w:t>
      </w:r>
      <w:r>
        <w:rPr/>
        <w:t>planning</w:t>
      </w:r>
      <w:r>
        <w:rPr>
          <w:spacing w:val="-3"/>
        </w:rPr>
        <w:t> </w:t>
      </w:r>
      <w:r>
        <w:rPr/>
        <w:t>professional</w:t>
      </w:r>
      <w:r>
        <w:rPr>
          <w:spacing w:val="-3"/>
        </w:rPr>
        <w:t> </w:t>
      </w:r>
      <w:r>
        <w:rPr/>
        <w:t>can</w:t>
      </w:r>
      <w:r>
        <w:rPr>
          <w:spacing w:val="-3"/>
        </w:rPr>
        <w:t> </w:t>
      </w:r>
      <w:r>
        <w:rPr/>
        <w:t>meet</w:t>
      </w:r>
      <w:r>
        <w:rPr>
          <w:spacing w:val="-2"/>
        </w:rPr>
        <w:t> </w:t>
      </w:r>
      <w:r>
        <w:rPr/>
        <w:t>the</w:t>
      </w:r>
      <w:r>
        <w:rPr>
          <w:spacing w:val="-2"/>
        </w:rPr>
        <w:t> </w:t>
      </w:r>
      <w:r>
        <w:rPr/>
        <w:t>client’s</w:t>
      </w:r>
      <w:r>
        <w:rPr>
          <w:spacing w:val="-4"/>
        </w:rPr>
        <w:t> </w:t>
      </w:r>
      <w:r>
        <w:rPr>
          <w:spacing w:val="-2"/>
        </w:rPr>
        <w:t>needs</w:t>
      </w:r>
    </w:p>
    <w:p>
      <w:pPr>
        <w:spacing w:before="284"/>
        <w:ind w:left="643" w:right="0" w:firstLine="0"/>
        <w:jc w:val="left"/>
        <w:rPr>
          <w:sz w:val="23"/>
        </w:rPr>
      </w:pPr>
      <w:r>
        <w:rPr>
          <w:sz w:val="23"/>
        </w:rPr>
        <w:t>The</w:t>
      </w:r>
      <w:r>
        <w:rPr>
          <w:spacing w:val="12"/>
          <w:sz w:val="23"/>
        </w:rPr>
        <w:t> </w:t>
      </w:r>
      <w:r>
        <w:rPr>
          <w:sz w:val="23"/>
        </w:rPr>
        <w:t>financial</w:t>
      </w:r>
      <w:r>
        <w:rPr>
          <w:spacing w:val="15"/>
          <w:sz w:val="23"/>
        </w:rPr>
        <w:t> </w:t>
      </w:r>
      <w:r>
        <w:rPr>
          <w:sz w:val="23"/>
        </w:rPr>
        <w:t>planning</w:t>
      </w:r>
      <w:r>
        <w:rPr>
          <w:spacing w:val="14"/>
          <w:sz w:val="23"/>
        </w:rPr>
        <w:t> </w:t>
      </w:r>
      <w:r>
        <w:rPr>
          <w:sz w:val="23"/>
        </w:rPr>
        <w:t>professional</w:t>
      </w:r>
      <w:r>
        <w:rPr>
          <w:spacing w:val="15"/>
          <w:sz w:val="23"/>
        </w:rPr>
        <w:t> </w:t>
      </w:r>
      <w:r>
        <w:rPr>
          <w:sz w:val="23"/>
        </w:rPr>
        <w:t>and</w:t>
      </w:r>
      <w:r>
        <w:rPr>
          <w:spacing w:val="14"/>
          <w:sz w:val="23"/>
        </w:rPr>
        <w:t> </w:t>
      </w:r>
      <w:r>
        <w:rPr>
          <w:sz w:val="23"/>
        </w:rPr>
        <w:t>the</w:t>
      </w:r>
      <w:r>
        <w:rPr>
          <w:spacing w:val="15"/>
          <w:sz w:val="23"/>
        </w:rPr>
        <w:t> </w:t>
      </w:r>
      <w:r>
        <w:rPr>
          <w:sz w:val="23"/>
        </w:rPr>
        <w:t>client</w:t>
      </w:r>
      <w:r>
        <w:rPr>
          <w:spacing w:val="15"/>
          <w:sz w:val="23"/>
        </w:rPr>
        <w:t> </w:t>
      </w:r>
      <w:r>
        <w:rPr>
          <w:sz w:val="23"/>
        </w:rPr>
        <w:t>determine</w:t>
      </w:r>
      <w:r>
        <w:rPr>
          <w:spacing w:val="13"/>
          <w:sz w:val="23"/>
        </w:rPr>
        <w:t> </w:t>
      </w:r>
      <w:r>
        <w:rPr>
          <w:sz w:val="23"/>
        </w:rPr>
        <w:t>whether</w:t>
      </w:r>
      <w:r>
        <w:rPr>
          <w:spacing w:val="16"/>
          <w:sz w:val="23"/>
        </w:rPr>
        <w:t> </w:t>
      </w:r>
      <w:r>
        <w:rPr>
          <w:sz w:val="23"/>
        </w:rPr>
        <w:t>the</w:t>
      </w:r>
      <w:r>
        <w:rPr>
          <w:spacing w:val="16"/>
          <w:sz w:val="23"/>
        </w:rPr>
        <w:t> </w:t>
      </w:r>
      <w:r>
        <w:rPr>
          <w:sz w:val="23"/>
        </w:rPr>
        <w:t>services</w:t>
      </w:r>
      <w:r>
        <w:rPr>
          <w:spacing w:val="15"/>
          <w:sz w:val="23"/>
        </w:rPr>
        <w:t> </w:t>
      </w:r>
      <w:r>
        <w:rPr>
          <w:sz w:val="23"/>
        </w:rPr>
        <w:t>offered</w:t>
      </w:r>
      <w:r>
        <w:rPr>
          <w:spacing w:val="15"/>
          <w:sz w:val="23"/>
        </w:rPr>
        <w:t> </w:t>
      </w:r>
      <w:r>
        <w:rPr>
          <w:sz w:val="23"/>
        </w:rPr>
        <w:t>by</w:t>
      </w:r>
      <w:r>
        <w:rPr>
          <w:spacing w:val="14"/>
          <w:sz w:val="23"/>
        </w:rPr>
        <w:t> </w:t>
      </w:r>
      <w:r>
        <w:rPr>
          <w:spacing w:val="-5"/>
          <w:sz w:val="23"/>
        </w:rPr>
        <w:t>the</w:t>
      </w:r>
    </w:p>
    <w:p>
      <w:pPr>
        <w:spacing w:before="29"/>
        <w:ind w:left="643" w:right="0" w:firstLine="0"/>
        <w:jc w:val="left"/>
        <w:rPr>
          <w:sz w:val="23"/>
        </w:rPr>
      </w:pPr>
      <w:r>
        <w:rPr>
          <w:sz w:val="23"/>
        </w:rPr>
        <w:t>financial</w:t>
      </w:r>
      <w:r>
        <w:rPr>
          <w:spacing w:val="-7"/>
          <w:sz w:val="23"/>
        </w:rPr>
        <w:t> </w:t>
      </w:r>
      <w:r>
        <w:rPr>
          <w:sz w:val="23"/>
        </w:rPr>
        <w:t>planning</w:t>
      </w:r>
      <w:r>
        <w:rPr>
          <w:spacing w:val="-4"/>
          <w:sz w:val="23"/>
        </w:rPr>
        <w:t> </w:t>
      </w:r>
      <w:r>
        <w:rPr>
          <w:sz w:val="23"/>
        </w:rPr>
        <w:t>professional</w:t>
      </w:r>
      <w:r>
        <w:rPr>
          <w:spacing w:val="-4"/>
          <w:sz w:val="23"/>
        </w:rPr>
        <w:t> </w:t>
      </w:r>
      <w:r>
        <w:rPr>
          <w:sz w:val="23"/>
        </w:rPr>
        <w:t>and</w:t>
      </w:r>
      <w:r>
        <w:rPr>
          <w:spacing w:val="-5"/>
          <w:sz w:val="23"/>
        </w:rPr>
        <w:t> </w:t>
      </w:r>
      <w:r>
        <w:rPr>
          <w:sz w:val="23"/>
        </w:rPr>
        <w:t>if</w:t>
      </w:r>
      <w:r>
        <w:rPr>
          <w:spacing w:val="-6"/>
          <w:sz w:val="23"/>
        </w:rPr>
        <w:t> </w:t>
      </w:r>
      <w:r>
        <w:rPr>
          <w:sz w:val="23"/>
        </w:rPr>
        <w:t>the</w:t>
      </w:r>
      <w:r>
        <w:rPr>
          <w:spacing w:val="-3"/>
          <w:sz w:val="23"/>
        </w:rPr>
        <w:t> </w:t>
      </w:r>
      <w:r>
        <w:rPr>
          <w:sz w:val="23"/>
        </w:rPr>
        <w:t>planner’s</w:t>
      </w:r>
      <w:r>
        <w:rPr>
          <w:spacing w:val="-5"/>
          <w:sz w:val="23"/>
        </w:rPr>
        <w:t> </w:t>
      </w:r>
      <w:r>
        <w:rPr>
          <w:sz w:val="23"/>
        </w:rPr>
        <w:t>competencies</w:t>
      </w:r>
      <w:r>
        <w:rPr>
          <w:spacing w:val="-5"/>
          <w:sz w:val="23"/>
        </w:rPr>
        <w:t> </w:t>
      </w:r>
      <w:r>
        <w:rPr>
          <w:sz w:val="23"/>
        </w:rPr>
        <w:t>meet</w:t>
      </w:r>
      <w:r>
        <w:rPr>
          <w:spacing w:val="-7"/>
          <w:sz w:val="23"/>
        </w:rPr>
        <w:t> </w:t>
      </w:r>
      <w:r>
        <w:rPr>
          <w:sz w:val="23"/>
        </w:rPr>
        <w:t>the</w:t>
      </w:r>
      <w:r>
        <w:rPr>
          <w:spacing w:val="-4"/>
          <w:sz w:val="23"/>
        </w:rPr>
        <w:t> </w:t>
      </w:r>
      <w:r>
        <w:rPr>
          <w:sz w:val="23"/>
        </w:rPr>
        <w:t>needs</w:t>
      </w:r>
      <w:r>
        <w:rPr>
          <w:spacing w:val="-3"/>
          <w:sz w:val="23"/>
        </w:rPr>
        <w:t> </w:t>
      </w:r>
      <w:r>
        <w:rPr>
          <w:sz w:val="23"/>
        </w:rPr>
        <w:t>of</w:t>
      </w:r>
      <w:r>
        <w:rPr>
          <w:spacing w:val="-4"/>
          <w:sz w:val="23"/>
        </w:rPr>
        <w:t> </w:t>
      </w:r>
      <w:r>
        <w:rPr>
          <w:sz w:val="23"/>
        </w:rPr>
        <w:t>the</w:t>
      </w:r>
      <w:r>
        <w:rPr>
          <w:spacing w:val="-6"/>
          <w:sz w:val="23"/>
        </w:rPr>
        <w:t> </w:t>
      </w:r>
      <w:r>
        <w:rPr>
          <w:spacing w:val="-2"/>
          <w:sz w:val="23"/>
        </w:rPr>
        <w:t>client.</w:t>
      </w:r>
    </w:p>
    <w:p>
      <w:pPr>
        <w:pStyle w:val="BodyText"/>
        <w:spacing w:before="271"/>
        <w:ind w:left="643" w:right="1391"/>
        <w:jc w:val="both"/>
      </w:pPr>
      <w:r>
        <w:rPr/>
        <w:t>The financial planning professional considers his or her skills, knowledge, and experience in providing the services requested or likely to be required by the client. The financial planning professional determines if there is any conflict(s) of interest and proceeds to disclose to the client, if there is any.</w:t>
      </w:r>
    </w:p>
    <w:p>
      <w:pPr>
        <w:pStyle w:val="Heading2"/>
        <w:spacing w:before="268"/>
        <w:ind w:left="643"/>
      </w:pPr>
      <w:r>
        <w:rPr>
          <w:spacing w:val="-2"/>
        </w:rPr>
        <w:t>Explanation</w:t>
      </w:r>
    </w:p>
    <w:p>
      <w:pPr>
        <w:pStyle w:val="BodyText"/>
        <w:spacing w:line="237" w:lineRule="auto" w:before="283"/>
        <w:ind w:left="643" w:right="1392"/>
        <w:jc w:val="both"/>
      </w:pPr>
      <w:r>
        <w:rPr/>
        <w:t>The</w:t>
      </w:r>
      <w:r>
        <w:rPr>
          <w:spacing w:val="-8"/>
        </w:rPr>
        <w:t> </w:t>
      </w:r>
      <w:r>
        <w:rPr/>
        <w:t>financial</w:t>
      </w:r>
      <w:r>
        <w:rPr>
          <w:spacing w:val="-8"/>
        </w:rPr>
        <w:t> </w:t>
      </w:r>
      <w:r>
        <w:rPr/>
        <w:t>planning</w:t>
      </w:r>
      <w:r>
        <w:rPr>
          <w:spacing w:val="-9"/>
        </w:rPr>
        <w:t> </w:t>
      </w:r>
      <w:r>
        <w:rPr/>
        <w:t>professional</w:t>
      </w:r>
      <w:r>
        <w:rPr>
          <w:spacing w:val="-6"/>
        </w:rPr>
        <w:t> </w:t>
      </w:r>
      <w:r>
        <w:rPr/>
        <w:t>considers</w:t>
      </w:r>
      <w:r>
        <w:rPr>
          <w:spacing w:val="-9"/>
        </w:rPr>
        <w:t> </w:t>
      </w:r>
      <w:r>
        <w:rPr/>
        <w:t>if</w:t>
      </w:r>
      <w:r>
        <w:rPr>
          <w:spacing w:val="-8"/>
        </w:rPr>
        <w:t> </w:t>
      </w:r>
      <w:r>
        <w:rPr/>
        <w:t>he</w:t>
      </w:r>
      <w:r>
        <w:rPr>
          <w:spacing w:val="-8"/>
        </w:rPr>
        <w:t> </w:t>
      </w:r>
      <w:r>
        <w:rPr/>
        <w:t>or</w:t>
      </w:r>
      <w:r>
        <w:rPr>
          <w:spacing w:val="-6"/>
        </w:rPr>
        <w:t> </w:t>
      </w:r>
      <w:r>
        <w:rPr/>
        <w:t>she,</w:t>
      </w:r>
      <w:r>
        <w:rPr>
          <w:spacing w:val="-6"/>
        </w:rPr>
        <w:t> </w:t>
      </w:r>
      <w:r>
        <w:rPr/>
        <w:t>or</w:t>
      </w:r>
      <w:r>
        <w:rPr>
          <w:spacing w:val="-6"/>
        </w:rPr>
        <w:t> </w:t>
      </w:r>
      <w:r>
        <w:rPr/>
        <w:t>his</w:t>
      </w:r>
      <w:r>
        <w:rPr>
          <w:spacing w:val="-7"/>
        </w:rPr>
        <w:t> </w:t>
      </w:r>
      <w:r>
        <w:rPr/>
        <w:t>or</w:t>
      </w:r>
      <w:r>
        <w:rPr>
          <w:spacing w:val="-8"/>
        </w:rPr>
        <w:t> </w:t>
      </w:r>
      <w:r>
        <w:rPr/>
        <w:t>her</w:t>
      </w:r>
      <w:r>
        <w:rPr>
          <w:spacing w:val="-8"/>
        </w:rPr>
        <w:t> </w:t>
      </w:r>
      <w:r>
        <w:rPr/>
        <w:t>staff,</w:t>
      </w:r>
      <w:r>
        <w:rPr>
          <w:spacing w:val="-6"/>
        </w:rPr>
        <w:t> </w:t>
      </w:r>
      <w:r>
        <w:rPr/>
        <w:t>has</w:t>
      </w:r>
      <w:r>
        <w:rPr>
          <w:spacing w:val="-9"/>
        </w:rPr>
        <w:t> </w:t>
      </w:r>
      <w:r>
        <w:rPr/>
        <w:t>the</w:t>
      </w:r>
      <w:r>
        <w:rPr>
          <w:spacing w:val="-8"/>
        </w:rPr>
        <w:t> </w:t>
      </w:r>
      <w:r>
        <w:rPr/>
        <w:t>appropriate abilities, skills, and knowledge to meet the client’s expectations. The financial planning professional considers if there are any personal conflicts that would affect his or her ability to work</w:t>
      </w:r>
      <w:r>
        <w:rPr>
          <w:spacing w:val="-12"/>
        </w:rPr>
        <w:t> </w:t>
      </w:r>
      <w:r>
        <w:rPr/>
        <w:t>successfully</w:t>
      </w:r>
      <w:r>
        <w:rPr>
          <w:spacing w:val="-13"/>
        </w:rPr>
        <w:t> </w:t>
      </w:r>
      <w:r>
        <w:rPr/>
        <w:t>with</w:t>
      </w:r>
      <w:r>
        <w:rPr>
          <w:spacing w:val="-11"/>
        </w:rPr>
        <w:t> </w:t>
      </w:r>
      <w:r>
        <w:rPr/>
        <w:t>the</w:t>
      </w:r>
      <w:r>
        <w:rPr>
          <w:spacing w:val="-9"/>
        </w:rPr>
        <w:t> </w:t>
      </w:r>
      <w:r>
        <w:rPr/>
        <w:t>client.</w:t>
      </w:r>
      <w:r>
        <w:rPr>
          <w:spacing w:val="-13"/>
        </w:rPr>
        <w:t> </w:t>
      </w:r>
      <w:r>
        <w:rPr/>
        <w:t>The</w:t>
      </w:r>
      <w:r>
        <w:rPr>
          <w:spacing w:val="-14"/>
        </w:rPr>
        <w:t> </w:t>
      </w:r>
      <w:r>
        <w:rPr/>
        <w:t>financial</w:t>
      </w:r>
      <w:r>
        <w:rPr>
          <w:spacing w:val="-12"/>
        </w:rPr>
        <w:t> </w:t>
      </w:r>
      <w:r>
        <w:rPr/>
        <w:t>planning</w:t>
      </w:r>
      <w:r>
        <w:rPr>
          <w:spacing w:val="-14"/>
        </w:rPr>
        <w:t> </w:t>
      </w:r>
      <w:r>
        <w:rPr/>
        <w:t>professional</w:t>
      </w:r>
      <w:r>
        <w:rPr>
          <w:spacing w:val="-12"/>
        </w:rPr>
        <w:t> </w:t>
      </w:r>
      <w:r>
        <w:rPr/>
        <w:t>determines</w:t>
      </w:r>
      <w:r>
        <w:rPr>
          <w:spacing w:val="-10"/>
        </w:rPr>
        <w:t> </w:t>
      </w:r>
      <w:r>
        <w:rPr/>
        <w:t>if</w:t>
      </w:r>
      <w:r>
        <w:rPr>
          <w:spacing w:val="-2"/>
        </w:rPr>
        <w:t> </w:t>
      </w:r>
      <w:r>
        <w:rPr/>
        <w:t>there</w:t>
      </w:r>
      <w:r>
        <w:rPr>
          <w:spacing w:val="-12"/>
        </w:rPr>
        <w:t> </w:t>
      </w:r>
      <w:r>
        <w:rPr/>
        <w:t>are</w:t>
      </w:r>
      <w:r>
        <w:rPr>
          <w:spacing w:val="-11"/>
        </w:rPr>
        <w:t> </w:t>
      </w:r>
      <w:r>
        <w:rPr/>
        <w:t>any other circumstances, relationships or facts that would place the interest(s) of the financial planning professional in conflict with the client’s interest(s), or the interest(s) of one client in conflict with another client. The financial planning professional discusses</w:t>
      </w:r>
      <w:r>
        <w:rPr>
          <w:spacing w:val="-1"/>
        </w:rPr>
        <w:t> </w:t>
      </w:r>
      <w:r>
        <w:rPr/>
        <w:t>the confidentiality of the client’s information.</w:t>
      </w:r>
    </w:p>
    <w:p>
      <w:pPr>
        <w:pStyle w:val="Heading2"/>
        <w:numPr>
          <w:ilvl w:val="0"/>
          <w:numId w:val="20"/>
        </w:numPr>
        <w:tabs>
          <w:tab w:pos="640" w:val="left" w:leader="none"/>
        </w:tabs>
        <w:spacing w:line="240" w:lineRule="auto" w:before="270" w:after="0"/>
        <w:ind w:left="640" w:right="0" w:hanging="388"/>
        <w:jc w:val="left"/>
      </w:pPr>
      <w:r>
        <w:rPr/>
        <w:t>Define</w:t>
      </w:r>
      <w:r>
        <w:rPr>
          <w:spacing w:val="-2"/>
        </w:rPr>
        <w:t> </w:t>
      </w:r>
      <w:r>
        <w:rPr/>
        <w:t>the</w:t>
      </w:r>
      <w:r>
        <w:rPr>
          <w:spacing w:val="-2"/>
        </w:rPr>
        <w:t> </w:t>
      </w:r>
      <w:r>
        <w:rPr/>
        <w:t>scope</w:t>
      </w:r>
      <w:r>
        <w:rPr>
          <w:spacing w:val="-3"/>
        </w:rPr>
        <w:t> </w:t>
      </w:r>
      <w:r>
        <w:rPr/>
        <w:t>of</w:t>
      </w:r>
      <w:r>
        <w:rPr>
          <w:spacing w:val="-1"/>
        </w:rPr>
        <w:t> </w:t>
      </w:r>
      <w:r>
        <w:rPr/>
        <w:t>the</w:t>
      </w:r>
      <w:r>
        <w:rPr>
          <w:spacing w:val="-1"/>
        </w:rPr>
        <w:t> </w:t>
      </w:r>
      <w:r>
        <w:rPr>
          <w:spacing w:val="-2"/>
        </w:rPr>
        <w:t>engagement</w:t>
      </w:r>
    </w:p>
    <w:p>
      <w:pPr>
        <w:pStyle w:val="BodyText"/>
        <w:spacing w:line="237" w:lineRule="auto" w:before="283"/>
        <w:ind w:left="643" w:right="1388"/>
        <w:jc w:val="both"/>
      </w:pPr>
      <w:r>
        <w:rPr/>
        <w:t>The financial planning professional and the client agree on the services to be provided. The financial planning professional describes, in writing, the scope of the engagement before any financial planning is provided, including details about: the responsibilities of each party (including third parties); the terms of the engagement; and compensation and conflict(s) of interest</w:t>
      </w:r>
      <w:r>
        <w:rPr>
          <w:spacing w:val="-7"/>
        </w:rPr>
        <w:t> </w:t>
      </w:r>
      <w:r>
        <w:rPr/>
        <w:t>of</w:t>
      </w:r>
      <w:r>
        <w:rPr>
          <w:spacing w:val="-7"/>
        </w:rPr>
        <w:t> </w:t>
      </w:r>
      <w:r>
        <w:rPr/>
        <w:t>the</w:t>
      </w:r>
      <w:r>
        <w:rPr>
          <w:spacing w:val="-8"/>
        </w:rPr>
        <w:t> </w:t>
      </w:r>
      <w:r>
        <w:rPr/>
        <w:t>financial</w:t>
      </w:r>
      <w:r>
        <w:rPr>
          <w:spacing w:val="-8"/>
        </w:rPr>
        <w:t> </w:t>
      </w:r>
      <w:r>
        <w:rPr/>
        <w:t>planning</w:t>
      </w:r>
      <w:r>
        <w:rPr>
          <w:spacing w:val="-9"/>
        </w:rPr>
        <w:t> </w:t>
      </w:r>
      <w:r>
        <w:rPr/>
        <w:t>professional.</w:t>
      </w:r>
      <w:r>
        <w:rPr>
          <w:spacing w:val="-9"/>
        </w:rPr>
        <w:t> </w:t>
      </w:r>
      <w:r>
        <w:rPr/>
        <w:t>The</w:t>
      </w:r>
      <w:r>
        <w:rPr>
          <w:spacing w:val="-9"/>
        </w:rPr>
        <w:t> </w:t>
      </w:r>
      <w:r>
        <w:rPr/>
        <w:t>scope</w:t>
      </w:r>
      <w:r>
        <w:rPr>
          <w:spacing w:val="-8"/>
        </w:rPr>
        <w:t> </w:t>
      </w:r>
      <w:r>
        <w:rPr/>
        <w:t>of</w:t>
      </w:r>
      <w:r>
        <w:rPr>
          <w:spacing w:val="-7"/>
        </w:rPr>
        <w:t> </w:t>
      </w:r>
      <w:r>
        <w:rPr/>
        <w:t>the</w:t>
      </w:r>
      <w:r>
        <w:rPr>
          <w:spacing w:val="-8"/>
        </w:rPr>
        <w:t> </w:t>
      </w:r>
      <w:r>
        <w:rPr/>
        <w:t>engagement</w:t>
      </w:r>
      <w:r>
        <w:rPr>
          <w:spacing w:val="-5"/>
        </w:rPr>
        <w:t> </w:t>
      </w:r>
      <w:r>
        <w:rPr/>
        <w:t>is</w:t>
      </w:r>
      <w:r>
        <w:rPr>
          <w:spacing w:val="-9"/>
        </w:rPr>
        <w:t> </w:t>
      </w:r>
      <w:r>
        <w:rPr/>
        <w:t>set</w:t>
      </w:r>
      <w:r>
        <w:rPr>
          <w:spacing w:val="-7"/>
        </w:rPr>
        <w:t> </w:t>
      </w:r>
      <w:r>
        <w:rPr/>
        <w:t>out</w:t>
      </w:r>
      <w:r>
        <w:rPr>
          <w:spacing w:val="-8"/>
        </w:rPr>
        <w:t> </w:t>
      </w:r>
      <w:r>
        <w:rPr/>
        <w:t>in</w:t>
      </w:r>
      <w:r>
        <w:rPr>
          <w:spacing w:val="-8"/>
        </w:rPr>
        <w:t> </w:t>
      </w:r>
      <w:r>
        <w:rPr/>
        <w:t>writing in a formal document signed by both parties or formally accepted by the client and includes a process for terminating the engagement.</w:t>
      </w:r>
    </w:p>
    <w:p>
      <w:pPr>
        <w:pStyle w:val="Heading2"/>
        <w:spacing w:before="274"/>
        <w:ind w:left="643"/>
      </w:pPr>
      <w:r>
        <w:rPr>
          <w:spacing w:val="-2"/>
        </w:rPr>
        <w:t>Explanation</w:t>
      </w:r>
    </w:p>
    <w:p>
      <w:pPr>
        <w:pStyle w:val="BodyText"/>
        <w:spacing w:line="237" w:lineRule="auto" w:before="283"/>
        <w:ind w:left="643" w:right="1389"/>
        <w:jc w:val="both"/>
      </w:pPr>
      <w:r>
        <w:rPr/>
        <w:t>Mutually defining the scope of the engagement establishes realistic expectations for both the client</w:t>
      </w:r>
      <w:r>
        <w:rPr>
          <w:spacing w:val="-2"/>
        </w:rPr>
        <w:t> </w:t>
      </w:r>
      <w:r>
        <w:rPr/>
        <w:t>and</w:t>
      </w:r>
      <w:r>
        <w:rPr>
          <w:spacing w:val="-4"/>
        </w:rPr>
        <w:t> </w:t>
      </w:r>
      <w:r>
        <w:rPr/>
        <w:t>the</w:t>
      </w:r>
      <w:r>
        <w:rPr>
          <w:spacing w:val="-2"/>
        </w:rPr>
        <w:t> </w:t>
      </w:r>
      <w:r>
        <w:rPr/>
        <w:t>financial</w:t>
      </w:r>
      <w:r>
        <w:rPr>
          <w:spacing w:val="-4"/>
        </w:rPr>
        <w:t> </w:t>
      </w:r>
      <w:r>
        <w:rPr/>
        <w:t>planning</w:t>
      </w:r>
      <w:r>
        <w:rPr>
          <w:spacing w:val="-3"/>
        </w:rPr>
        <w:t> </w:t>
      </w:r>
      <w:r>
        <w:rPr/>
        <w:t>professional.</w:t>
      </w:r>
      <w:r>
        <w:rPr>
          <w:spacing w:val="-3"/>
        </w:rPr>
        <w:t> </w:t>
      </w:r>
      <w:r>
        <w:rPr/>
        <w:t>The</w:t>
      </w:r>
      <w:r>
        <w:rPr>
          <w:spacing w:val="-4"/>
        </w:rPr>
        <w:t> </w:t>
      </w:r>
      <w:r>
        <w:rPr/>
        <w:t>financial</w:t>
      </w:r>
      <w:r>
        <w:rPr>
          <w:spacing w:val="-2"/>
        </w:rPr>
        <w:t> </w:t>
      </w:r>
      <w:r>
        <w:rPr/>
        <w:t>planning</w:t>
      </w:r>
      <w:r>
        <w:rPr>
          <w:spacing w:val="-3"/>
        </w:rPr>
        <w:t> </w:t>
      </w:r>
      <w:r>
        <w:rPr/>
        <w:t>professional</w:t>
      </w:r>
      <w:r>
        <w:rPr>
          <w:spacing w:val="-2"/>
        </w:rPr>
        <w:t> </w:t>
      </w:r>
      <w:r>
        <w:rPr/>
        <w:t>and</w:t>
      </w:r>
      <w:r>
        <w:rPr>
          <w:spacing w:val="-4"/>
        </w:rPr>
        <w:t> </w:t>
      </w:r>
      <w:r>
        <w:rPr/>
        <w:t>the</w:t>
      </w:r>
      <w:r>
        <w:rPr>
          <w:spacing w:val="-2"/>
        </w:rPr>
        <w:t> </w:t>
      </w:r>
      <w:r>
        <w:rPr/>
        <w:t>client may agree that the scope of the engagement covers one, several or all the Financial Planning Components</w:t>
      </w:r>
      <w:r>
        <w:rPr>
          <w:spacing w:val="-9"/>
        </w:rPr>
        <w:t> </w:t>
      </w:r>
      <w:r>
        <w:rPr/>
        <w:t>(i.e.,</w:t>
      </w:r>
      <w:r>
        <w:rPr>
          <w:spacing w:val="-6"/>
        </w:rPr>
        <w:t> </w:t>
      </w:r>
      <w:r>
        <w:rPr/>
        <w:t>Financial</w:t>
      </w:r>
      <w:r>
        <w:rPr>
          <w:spacing w:val="-6"/>
        </w:rPr>
        <w:t> </w:t>
      </w:r>
      <w:r>
        <w:rPr/>
        <w:t>Management,</w:t>
      </w:r>
      <w:r>
        <w:rPr>
          <w:spacing w:val="-8"/>
        </w:rPr>
        <w:t> </w:t>
      </w:r>
      <w:r>
        <w:rPr/>
        <w:t>Asset</w:t>
      </w:r>
      <w:r>
        <w:rPr>
          <w:spacing w:val="-7"/>
        </w:rPr>
        <w:t> </w:t>
      </w:r>
      <w:r>
        <w:rPr/>
        <w:t>Management,</w:t>
      </w:r>
      <w:r>
        <w:rPr>
          <w:spacing w:val="-6"/>
        </w:rPr>
        <w:t> </w:t>
      </w:r>
      <w:r>
        <w:rPr/>
        <w:t>Risk</w:t>
      </w:r>
      <w:r>
        <w:rPr>
          <w:spacing w:val="-7"/>
        </w:rPr>
        <w:t> </w:t>
      </w:r>
      <w:r>
        <w:rPr/>
        <w:t>Management,</w:t>
      </w:r>
      <w:r>
        <w:rPr>
          <w:spacing w:val="-6"/>
        </w:rPr>
        <w:t> </w:t>
      </w:r>
      <w:r>
        <w:rPr/>
        <w:t>Tax</w:t>
      </w:r>
      <w:r>
        <w:rPr>
          <w:spacing w:val="-9"/>
        </w:rPr>
        <w:t> </w:t>
      </w:r>
      <w:r>
        <w:rPr/>
        <w:t>Planning, Retirement Planning and Estate Planning).</w:t>
      </w:r>
    </w:p>
    <w:p>
      <w:pPr>
        <w:pStyle w:val="BodyText"/>
        <w:spacing w:line="237" w:lineRule="auto" w:before="281"/>
        <w:ind w:left="643" w:right="1391"/>
        <w:jc w:val="both"/>
      </w:pPr>
      <w:r>
        <w:rPr/>
        <w:t>A written document ensures mutual understanding and agreement between the financial planning professional and the client about the terms of the financial planning engagement. In setting out the terms in an engagement letter or disclosure document, the financial planning professional includes the following:</w:t>
      </w:r>
    </w:p>
    <w:p>
      <w:pPr>
        <w:pStyle w:val="ListParagraph"/>
        <w:numPr>
          <w:ilvl w:val="1"/>
          <w:numId w:val="20"/>
        </w:numPr>
        <w:tabs>
          <w:tab w:pos="817" w:val="left" w:leader="none"/>
        </w:tabs>
        <w:spacing w:line="240" w:lineRule="auto" w:before="277" w:after="0"/>
        <w:ind w:left="817" w:right="0" w:hanging="169"/>
        <w:jc w:val="left"/>
        <w:rPr>
          <w:sz w:val="24"/>
        </w:rPr>
      </w:pPr>
      <w:r>
        <w:rPr>
          <w:sz w:val="24"/>
        </w:rPr>
        <w:t>Specific</w:t>
      </w:r>
      <w:r>
        <w:rPr>
          <w:spacing w:val="-5"/>
          <w:sz w:val="24"/>
        </w:rPr>
        <w:t> </w:t>
      </w:r>
      <w:r>
        <w:rPr>
          <w:sz w:val="24"/>
        </w:rPr>
        <w:t>services</w:t>
      </w:r>
      <w:r>
        <w:rPr>
          <w:spacing w:val="-5"/>
          <w:sz w:val="24"/>
        </w:rPr>
        <w:t> </w:t>
      </w:r>
      <w:r>
        <w:rPr>
          <w:sz w:val="24"/>
        </w:rPr>
        <w:t>to</w:t>
      </w:r>
      <w:r>
        <w:rPr>
          <w:spacing w:val="-5"/>
          <w:sz w:val="24"/>
        </w:rPr>
        <w:t> </w:t>
      </w:r>
      <w:r>
        <w:rPr>
          <w:sz w:val="24"/>
        </w:rPr>
        <w:t>be</w:t>
      </w:r>
      <w:r>
        <w:rPr>
          <w:spacing w:val="-5"/>
          <w:sz w:val="24"/>
        </w:rPr>
        <w:t> </w:t>
      </w:r>
      <w:r>
        <w:rPr>
          <w:sz w:val="24"/>
        </w:rPr>
        <w:t>included</w:t>
      </w:r>
      <w:r>
        <w:rPr>
          <w:spacing w:val="-4"/>
          <w:sz w:val="24"/>
        </w:rPr>
        <w:t> </w:t>
      </w:r>
      <w:r>
        <w:rPr>
          <w:sz w:val="24"/>
        </w:rPr>
        <w:t>or</w:t>
      </w:r>
      <w:r>
        <w:rPr>
          <w:spacing w:val="-3"/>
          <w:sz w:val="24"/>
        </w:rPr>
        <w:t> </w:t>
      </w:r>
      <w:r>
        <w:rPr>
          <w:sz w:val="24"/>
        </w:rPr>
        <w:t>excluded,</w:t>
      </w:r>
      <w:r>
        <w:rPr>
          <w:spacing w:val="-3"/>
          <w:sz w:val="24"/>
        </w:rPr>
        <w:t> </w:t>
      </w:r>
      <w:r>
        <w:rPr>
          <w:sz w:val="24"/>
        </w:rPr>
        <w:t>such</w:t>
      </w:r>
      <w:r>
        <w:rPr>
          <w:spacing w:val="-4"/>
          <w:sz w:val="24"/>
        </w:rPr>
        <w:t> </w:t>
      </w:r>
      <w:r>
        <w:rPr>
          <w:sz w:val="24"/>
        </w:rPr>
        <w:t>as</w:t>
      </w:r>
      <w:r>
        <w:rPr>
          <w:spacing w:val="-3"/>
          <w:sz w:val="24"/>
        </w:rPr>
        <w:t> </w:t>
      </w:r>
      <w:r>
        <w:rPr>
          <w:sz w:val="24"/>
        </w:rPr>
        <w:t>implementation</w:t>
      </w:r>
      <w:r>
        <w:rPr>
          <w:spacing w:val="-4"/>
          <w:sz w:val="24"/>
        </w:rPr>
        <w:t> </w:t>
      </w:r>
      <w:r>
        <w:rPr>
          <w:sz w:val="24"/>
        </w:rPr>
        <w:t>and</w:t>
      </w:r>
      <w:r>
        <w:rPr>
          <w:spacing w:val="8"/>
          <w:sz w:val="24"/>
        </w:rPr>
        <w:t> </w:t>
      </w:r>
      <w:r>
        <w:rPr>
          <w:spacing w:val="-2"/>
          <w:sz w:val="24"/>
        </w:rPr>
        <w:t>review.</w:t>
      </w:r>
    </w:p>
    <w:p>
      <w:pPr>
        <w:pStyle w:val="ListParagraph"/>
        <w:numPr>
          <w:ilvl w:val="1"/>
          <w:numId w:val="20"/>
        </w:numPr>
        <w:tabs>
          <w:tab w:pos="817" w:val="left" w:leader="none"/>
        </w:tabs>
        <w:spacing w:line="240" w:lineRule="auto" w:before="0" w:after="0"/>
        <w:ind w:left="817" w:right="0" w:hanging="169"/>
        <w:jc w:val="left"/>
        <w:rPr>
          <w:sz w:val="24"/>
        </w:rPr>
      </w:pPr>
      <w:r>
        <w:rPr>
          <w:sz w:val="24"/>
        </w:rPr>
        <w:t>The</w:t>
      </w:r>
      <w:r>
        <w:rPr>
          <w:spacing w:val="-8"/>
          <w:sz w:val="24"/>
        </w:rPr>
        <w:t> </w:t>
      </w:r>
      <w:r>
        <w:rPr>
          <w:sz w:val="24"/>
        </w:rPr>
        <w:t>financial</w:t>
      </w:r>
      <w:r>
        <w:rPr>
          <w:spacing w:val="-6"/>
          <w:sz w:val="24"/>
        </w:rPr>
        <w:t> </w:t>
      </w:r>
      <w:r>
        <w:rPr>
          <w:sz w:val="24"/>
        </w:rPr>
        <w:t>planning</w:t>
      </w:r>
      <w:r>
        <w:rPr>
          <w:spacing w:val="-7"/>
          <w:sz w:val="24"/>
        </w:rPr>
        <w:t> </w:t>
      </w:r>
      <w:r>
        <w:rPr>
          <w:sz w:val="24"/>
        </w:rPr>
        <w:t>professional’s</w:t>
      </w:r>
      <w:r>
        <w:rPr>
          <w:spacing w:val="-4"/>
          <w:sz w:val="24"/>
        </w:rPr>
        <w:t> </w:t>
      </w:r>
      <w:r>
        <w:rPr>
          <w:sz w:val="24"/>
        </w:rPr>
        <w:t>compensation</w:t>
      </w:r>
      <w:r>
        <w:rPr>
          <w:spacing w:val="-4"/>
          <w:sz w:val="24"/>
        </w:rPr>
        <w:t> </w:t>
      </w:r>
      <w:r>
        <w:rPr>
          <w:sz w:val="24"/>
        </w:rPr>
        <w:t>arrangements</w:t>
      </w:r>
      <w:r>
        <w:rPr>
          <w:spacing w:val="-6"/>
          <w:sz w:val="24"/>
        </w:rPr>
        <w:t> </w:t>
      </w:r>
      <w:r>
        <w:rPr>
          <w:sz w:val="24"/>
        </w:rPr>
        <w:t>with</w:t>
      </w:r>
      <w:r>
        <w:rPr>
          <w:spacing w:val="-6"/>
          <w:sz w:val="24"/>
        </w:rPr>
        <w:t> </w:t>
      </w:r>
      <w:r>
        <w:rPr>
          <w:sz w:val="24"/>
        </w:rPr>
        <w:t>respect</w:t>
      </w:r>
      <w:r>
        <w:rPr>
          <w:spacing w:val="-5"/>
          <w:sz w:val="24"/>
        </w:rPr>
        <w:t> </w:t>
      </w:r>
      <w:r>
        <w:rPr>
          <w:sz w:val="24"/>
        </w:rPr>
        <w:t>to</w:t>
      </w:r>
      <w:r>
        <w:rPr>
          <w:spacing w:val="-5"/>
          <w:sz w:val="24"/>
        </w:rPr>
        <w:t> the</w:t>
      </w:r>
    </w:p>
    <w:p>
      <w:pPr>
        <w:pStyle w:val="BodyText"/>
        <w:spacing w:before="5"/>
        <w:ind w:left="1003"/>
      </w:pPr>
      <w:r>
        <w:rPr/>
        <w:t>engagement,</w:t>
      </w:r>
      <w:r>
        <w:rPr>
          <w:spacing w:val="-5"/>
        </w:rPr>
        <w:t> </w:t>
      </w:r>
      <w:r>
        <w:rPr/>
        <w:t>including</w:t>
      </w:r>
      <w:r>
        <w:rPr>
          <w:spacing w:val="-4"/>
        </w:rPr>
        <w:t> </w:t>
      </w:r>
      <w:r>
        <w:rPr/>
        <w:t>fees</w:t>
      </w:r>
      <w:r>
        <w:rPr>
          <w:spacing w:val="-2"/>
        </w:rPr>
        <w:t> </w:t>
      </w:r>
      <w:r>
        <w:rPr/>
        <w:t>to</w:t>
      </w:r>
      <w:r>
        <w:rPr>
          <w:spacing w:val="-1"/>
        </w:rPr>
        <w:t> </w:t>
      </w:r>
      <w:r>
        <w:rPr/>
        <w:t>be</w:t>
      </w:r>
      <w:r>
        <w:rPr>
          <w:spacing w:val="-2"/>
        </w:rPr>
        <w:t> </w:t>
      </w:r>
      <w:r>
        <w:rPr/>
        <w:t>paid</w:t>
      </w:r>
      <w:r>
        <w:rPr>
          <w:spacing w:val="-3"/>
        </w:rPr>
        <w:t> </w:t>
      </w:r>
      <w:r>
        <w:rPr/>
        <w:t>by</w:t>
      </w:r>
      <w:r>
        <w:rPr>
          <w:spacing w:val="-5"/>
        </w:rPr>
        <w:t> </w:t>
      </w:r>
      <w:r>
        <w:rPr/>
        <w:t>the</w:t>
      </w:r>
      <w:r>
        <w:rPr>
          <w:spacing w:val="2"/>
        </w:rPr>
        <w:t> </w:t>
      </w:r>
      <w:r>
        <w:rPr>
          <w:spacing w:val="-2"/>
        </w:rPr>
        <w:t>client.</w:t>
      </w:r>
    </w:p>
    <w:p>
      <w:pPr>
        <w:pStyle w:val="ListParagraph"/>
        <w:numPr>
          <w:ilvl w:val="1"/>
          <w:numId w:val="20"/>
        </w:numPr>
        <w:tabs>
          <w:tab w:pos="816" w:val="left" w:leader="none"/>
          <w:tab w:pos="1015" w:val="left" w:leader="none"/>
        </w:tabs>
        <w:spacing w:line="278" w:lineRule="auto" w:before="4" w:after="0"/>
        <w:ind w:left="1015" w:right="1779" w:hanging="368"/>
        <w:jc w:val="left"/>
        <w:rPr>
          <w:sz w:val="23"/>
        </w:rPr>
      </w:pPr>
      <w:r>
        <w:rPr>
          <w:sz w:val="23"/>
        </w:rPr>
        <w:t>Existing</w:t>
      </w:r>
      <w:r>
        <w:rPr>
          <w:spacing w:val="-4"/>
          <w:sz w:val="23"/>
        </w:rPr>
        <w:t> </w:t>
      </w:r>
      <w:r>
        <w:rPr>
          <w:sz w:val="23"/>
        </w:rPr>
        <w:t>conflicts</w:t>
      </w:r>
      <w:r>
        <w:rPr>
          <w:spacing w:val="-6"/>
          <w:sz w:val="23"/>
        </w:rPr>
        <w:t> </w:t>
      </w:r>
      <w:r>
        <w:rPr>
          <w:sz w:val="23"/>
        </w:rPr>
        <w:t>of</w:t>
      </w:r>
      <w:r>
        <w:rPr>
          <w:spacing w:val="-4"/>
          <w:sz w:val="23"/>
        </w:rPr>
        <w:t> </w:t>
      </w:r>
      <w:r>
        <w:rPr>
          <w:sz w:val="23"/>
        </w:rPr>
        <w:t>interest,</w:t>
      </w:r>
      <w:r>
        <w:rPr>
          <w:spacing w:val="-4"/>
          <w:sz w:val="23"/>
        </w:rPr>
        <w:t> </w:t>
      </w:r>
      <w:r>
        <w:rPr>
          <w:sz w:val="23"/>
        </w:rPr>
        <w:t>including</w:t>
      </w:r>
      <w:r>
        <w:rPr>
          <w:spacing w:val="-4"/>
          <w:sz w:val="23"/>
        </w:rPr>
        <w:t> </w:t>
      </w:r>
      <w:r>
        <w:rPr>
          <w:sz w:val="23"/>
        </w:rPr>
        <w:t>those</w:t>
      </w:r>
      <w:r>
        <w:rPr>
          <w:spacing w:val="-3"/>
          <w:sz w:val="23"/>
        </w:rPr>
        <w:t> </w:t>
      </w:r>
      <w:r>
        <w:rPr>
          <w:sz w:val="23"/>
        </w:rPr>
        <w:t>involving</w:t>
      </w:r>
      <w:r>
        <w:rPr>
          <w:spacing w:val="-4"/>
          <w:sz w:val="23"/>
        </w:rPr>
        <w:t> </w:t>
      </w:r>
      <w:r>
        <w:rPr>
          <w:sz w:val="23"/>
        </w:rPr>
        <w:t>compensation</w:t>
      </w:r>
      <w:r>
        <w:rPr>
          <w:spacing w:val="-5"/>
          <w:sz w:val="23"/>
        </w:rPr>
        <w:t> </w:t>
      </w:r>
      <w:r>
        <w:rPr>
          <w:sz w:val="23"/>
        </w:rPr>
        <w:t>arrangements</w:t>
      </w:r>
      <w:r>
        <w:rPr>
          <w:spacing w:val="-5"/>
          <w:sz w:val="23"/>
        </w:rPr>
        <w:t> </w:t>
      </w:r>
      <w:r>
        <w:rPr>
          <w:sz w:val="23"/>
        </w:rPr>
        <w:t>with</w:t>
      </w:r>
      <w:r>
        <w:rPr>
          <w:spacing w:val="-6"/>
          <w:sz w:val="23"/>
        </w:rPr>
        <w:t> </w:t>
      </w:r>
      <w:r>
        <w:rPr>
          <w:sz w:val="23"/>
        </w:rPr>
        <w:t>third parties, and agreement to disclose subsequent conflicts of interest if or when they occur.</w:t>
      </w:r>
    </w:p>
    <w:p>
      <w:pPr>
        <w:spacing w:after="0" w:line="278" w:lineRule="auto"/>
        <w:jc w:val="left"/>
        <w:rPr>
          <w:sz w:val="23"/>
        </w:rPr>
        <w:sectPr>
          <w:pgSz w:w="11900" w:h="16840"/>
          <w:pgMar w:header="0" w:footer="1074" w:top="940" w:bottom="1260" w:left="600" w:right="0"/>
        </w:sectPr>
      </w:pPr>
    </w:p>
    <w:p>
      <w:pPr>
        <w:pStyle w:val="ListParagraph"/>
        <w:numPr>
          <w:ilvl w:val="1"/>
          <w:numId w:val="20"/>
        </w:numPr>
        <w:tabs>
          <w:tab w:pos="816" w:val="left" w:leader="none"/>
          <w:tab w:pos="1015" w:val="left" w:leader="none"/>
        </w:tabs>
        <w:spacing w:line="276" w:lineRule="auto" w:before="34" w:after="0"/>
        <w:ind w:left="1015" w:right="1754" w:hanging="368"/>
        <w:jc w:val="left"/>
        <w:rPr>
          <w:sz w:val="24"/>
        </w:rPr>
      </w:pPr>
      <w:r>
        <w:rPr>
          <w:sz w:val="24"/>
        </w:rPr>
        <w:t>Specific</w:t>
      </w:r>
      <w:r>
        <w:rPr>
          <w:spacing w:val="-6"/>
          <w:sz w:val="24"/>
        </w:rPr>
        <w:t> </w:t>
      </w:r>
      <w:r>
        <w:rPr>
          <w:sz w:val="24"/>
        </w:rPr>
        <w:t>parties</w:t>
      </w:r>
      <w:r>
        <w:rPr>
          <w:spacing w:val="-3"/>
          <w:sz w:val="24"/>
        </w:rPr>
        <w:t> </w:t>
      </w:r>
      <w:r>
        <w:rPr>
          <w:sz w:val="24"/>
        </w:rPr>
        <w:t>to</w:t>
      </w:r>
      <w:r>
        <w:rPr>
          <w:spacing w:val="-4"/>
          <w:sz w:val="24"/>
        </w:rPr>
        <w:t> </w:t>
      </w:r>
      <w:r>
        <w:rPr>
          <w:sz w:val="24"/>
        </w:rPr>
        <w:t>the</w:t>
      </w:r>
      <w:r>
        <w:rPr>
          <w:spacing w:val="-5"/>
          <w:sz w:val="24"/>
        </w:rPr>
        <w:t> </w:t>
      </w:r>
      <w:r>
        <w:rPr>
          <w:sz w:val="24"/>
        </w:rPr>
        <w:t>engagement,</w:t>
      </w:r>
      <w:r>
        <w:rPr>
          <w:spacing w:val="-3"/>
          <w:sz w:val="24"/>
        </w:rPr>
        <w:t> </w:t>
      </w:r>
      <w:r>
        <w:rPr>
          <w:sz w:val="24"/>
        </w:rPr>
        <w:t>including</w:t>
      </w:r>
      <w:r>
        <w:rPr>
          <w:spacing w:val="-3"/>
          <w:sz w:val="24"/>
        </w:rPr>
        <w:t> </w:t>
      </w:r>
      <w:r>
        <w:rPr>
          <w:sz w:val="24"/>
        </w:rPr>
        <w:t>details</w:t>
      </w:r>
      <w:r>
        <w:rPr>
          <w:spacing w:val="-4"/>
          <w:sz w:val="24"/>
        </w:rPr>
        <w:t> </w:t>
      </w:r>
      <w:r>
        <w:rPr>
          <w:sz w:val="24"/>
        </w:rPr>
        <w:t>of</w:t>
      </w:r>
      <w:r>
        <w:rPr>
          <w:spacing w:val="-4"/>
          <w:sz w:val="24"/>
        </w:rPr>
        <w:t> </w:t>
      </w:r>
      <w:r>
        <w:rPr>
          <w:sz w:val="24"/>
        </w:rPr>
        <w:t>any</w:t>
      </w:r>
      <w:r>
        <w:rPr>
          <w:spacing w:val="-3"/>
          <w:sz w:val="24"/>
        </w:rPr>
        <w:t> </w:t>
      </w:r>
      <w:r>
        <w:rPr>
          <w:sz w:val="24"/>
        </w:rPr>
        <w:t>legal</w:t>
      </w:r>
      <w:r>
        <w:rPr>
          <w:spacing w:val="-2"/>
          <w:sz w:val="24"/>
        </w:rPr>
        <w:t> </w:t>
      </w:r>
      <w:r>
        <w:rPr>
          <w:sz w:val="24"/>
        </w:rPr>
        <w:t>and</w:t>
      </w:r>
      <w:r>
        <w:rPr>
          <w:spacing w:val="-4"/>
          <w:sz w:val="24"/>
        </w:rPr>
        <w:t> </w:t>
      </w:r>
      <w:r>
        <w:rPr>
          <w:sz w:val="24"/>
        </w:rPr>
        <w:t>agency</w:t>
      </w:r>
      <w:r>
        <w:rPr>
          <w:spacing w:val="-3"/>
          <w:sz w:val="24"/>
        </w:rPr>
        <w:t> </w:t>
      </w:r>
      <w:r>
        <w:rPr>
          <w:sz w:val="24"/>
        </w:rPr>
        <w:t>relationships which may exist.</w:t>
      </w:r>
    </w:p>
    <w:p>
      <w:pPr>
        <w:pStyle w:val="ListParagraph"/>
        <w:numPr>
          <w:ilvl w:val="1"/>
          <w:numId w:val="20"/>
        </w:numPr>
        <w:tabs>
          <w:tab w:pos="817" w:val="left" w:leader="none"/>
        </w:tabs>
        <w:spacing w:line="240" w:lineRule="auto" w:before="1" w:after="0"/>
        <w:ind w:left="817" w:right="0" w:hanging="169"/>
        <w:jc w:val="left"/>
        <w:rPr>
          <w:sz w:val="24"/>
        </w:rPr>
      </w:pPr>
      <w:r>
        <w:rPr>
          <w:sz w:val="24"/>
        </w:rPr>
        <w:t>Assurance</w:t>
      </w:r>
      <w:r>
        <w:rPr>
          <w:spacing w:val="-5"/>
          <w:sz w:val="24"/>
        </w:rPr>
        <w:t> </w:t>
      </w:r>
      <w:r>
        <w:rPr>
          <w:sz w:val="24"/>
        </w:rPr>
        <w:t>of</w:t>
      </w:r>
      <w:r>
        <w:rPr>
          <w:spacing w:val="-4"/>
          <w:sz w:val="24"/>
        </w:rPr>
        <w:t> </w:t>
      </w:r>
      <w:r>
        <w:rPr>
          <w:sz w:val="24"/>
        </w:rPr>
        <w:t>protection</w:t>
      </w:r>
      <w:r>
        <w:rPr>
          <w:spacing w:val="-3"/>
          <w:sz w:val="24"/>
        </w:rPr>
        <w:t> </w:t>
      </w:r>
      <w:r>
        <w:rPr>
          <w:sz w:val="24"/>
        </w:rPr>
        <w:t>of</w:t>
      </w:r>
      <w:r>
        <w:rPr>
          <w:spacing w:val="-1"/>
          <w:sz w:val="24"/>
        </w:rPr>
        <w:t> </w:t>
      </w:r>
      <w:r>
        <w:rPr>
          <w:sz w:val="24"/>
        </w:rPr>
        <w:t>client </w:t>
      </w:r>
      <w:r>
        <w:rPr>
          <w:spacing w:val="-2"/>
          <w:sz w:val="24"/>
        </w:rPr>
        <w:t>confidentiality.</w:t>
      </w:r>
    </w:p>
    <w:p>
      <w:pPr>
        <w:pStyle w:val="ListParagraph"/>
        <w:numPr>
          <w:ilvl w:val="1"/>
          <w:numId w:val="20"/>
        </w:numPr>
        <w:tabs>
          <w:tab w:pos="817" w:val="left" w:leader="none"/>
        </w:tabs>
        <w:spacing w:line="240" w:lineRule="auto" w:before="43" w:after="0"/>
        <w:ind w:left="817" w:right="0" w:hanging="169"/>
        <w:jc w:val="left"/>
        <w:rPr>
          <w:sz w:val="24"/>
        </w:rPr>
      </w:pPr>
      <w:r>
        <w:rPr>
          <w:sz w:val="24"/>
        </w:rPr>
        <w:t>Duration</w:t>
      </w:r>
      <w:r>
        <w:rPr>
          <w:spacing w:val="-4"/>
          <w:sz w:val="24"/>
        </w:rPr>
        <w:t> </w:t>
      </w:r>
      <w:r>
        <w:rPr>
          <w:sz w:val="24"/>
        </w:rPr>
        <w:t>of</w:t>
      </w:r>
      <w:r>
        <w:rPr>
          <w:spacing w:val="-2"/>
          <w:sz w:val="24"/>
        </w:rPr>
        <w:t> </w:t>
      </w:r>
      <w:r>
        <w:rPr>
          <w:sz w:val="24"/>
        </w:rPr>
        <w:t>the</w:t>
      </w:r>
      <w:r>
        <w:rPr>
          <w:spacing w:val="-2"/>
          <w:sz w:val="24"/>
        </w:rPr>
        <w:t> engagement.</w:t>
      </w:r>
    </w:p>
    <w:p>
      <w:pPr>
        <w:pStyle w:val="ListParagraph"/>
        <w:numPr>
          <w:ilvl w:val="1"/>
          <w:numId w:val="20"/>
        </w:numPr>
        <w:tabs>
          <w:tab w:pos="817" w:val="left" w:leader="none"/>
        </w:tabs>
        <w:spacing w:line="240" w:lineRule="auto" w:before="43" w:after="0"/>
        <w:ind w:left="817" w:right="0" w:hanging="169"/>
        <w:jc w:val="left"/>
        <w:rPr>
          <w:sz w:val="24"/>
        </w:rPr>
      </w:pPr>
      <w:r>
        <w:rPr>
          <w:sz w:val="24"/>
        </w:rPr>
        <w:t>The</w:t>
      </w:r>
      <w:r>
        <w:rPr>
          <w:spacing w:val="-4"/>
          <w:sz w:val="24"/>
        </w:rPr>
        <w:t> </w:t>
      </w:r>
      <w:r>
        <w:rPr>
          <w:sz w:val="24"/>
        </w:rPr>
        <w:t>client’s</w:t>
      </w:r>
      <w:r>
        <w:rPr>
          <w:spacing w:val="-5"/>
          <w:sz w:val="24"/>
        </w:rPr>
        <w:t> </w:t>
      </w:r>
      <w:r>
        <w:rPr>
          <w:sz w:val="24"/>
        </w:rPr>
        <w:t>responsibilities,</w:t>
      </w:r>
      <w:r>
        <w:rPr>
          <w:spacing w:val="-2"/>
          <w:sz w:val="24"/>
        </w:rPr>
        <w:t> </w:t>
      </w:r>
      <w:r>
        <w:rPr>
          <w:sz w:val="24"/>
        </w:rPr>
        <w:t>including</w:t>
      </w:r>
      <w:r>
        <w:rPr>
          <w:spacing w:val="-5"/>
          <w:sz w:val="24"/>
        </w:rPr>
        <w:t> </w:t>
      </w:r>
      <w:r>
        <w:rPr>
          <w:sz w:val="24"/>
        </w:rPr>
        <w:t>the</w:t>
      </w:r>
      <w:r>
        <w:rPr>
          <w:spacing w:val="-3"/>
          <w:sz w:val="24"/>
        </w:rPr>
        <w:t> </w:t>
      </w:r>
      <w:r>
        <w:rPr>
          <w:sz w:val="24"/>
        </w:rPr>
        <w:t>full</w:t>
      </w:r>
      <w:r>
        <w:rPr>
          <w:spacing w:val="-5"/>
          <w:sz w:val="24"/>
        </w:rPr>
        <w:t> </w:t>
      </w:r>
      <w:r>
        <w:rPr>
          <w:sz w:val="24"/>
        </w:rPr>
        <w:t>and</w:t>
      </w:r>
      <w:r>
        <w:rPr>
          <w:spacing w:val="-4"/>
          <w:sz w:val="24"/>
        </w:rPr>
        <w:t> </w:t>
      </w:r>
      <w:r>
        <w:rPr>
          <w:sz w:val="24"/>
        </w:rPr>
        <w:t>timely</w:t>
      </w:r>
      <w:r>
        <w:rPr>
          <w:spacing w:val="-5"/>
          <w:sz w:val="24"/>
        </w:rPr>
        <w:t> </w:t>
      </w:r>
      <w:r>
        <w:rPr>
          <w:sz w:val="24"/>
        </w:rPr>
        <w:t>disclosure</w:t>
      </w:r>
      <w:r>
        <w:rPr>
          <w:spacing w:val="-3"/>
          <w:sz w:val="24"/>
        </w:rPr>
        <w:t> </w:t>
      </w:r>
      <w:r>
        <w:rPr>
          <w:sz w:val="24"/>
        </w:rPr>
        <w:t>of</w:t>
      </w:r>
      <w:r>
        <w:rPr>
          <w:spacing w:val="5"/>
          <w:sz w:val="24"/>
        </w:rPr>
        <w:t> </w:t>
      </w:r>
      <w:r>
        <w:rPr>
          <w:spacing w:val="-2"/>
          <w:sz w:val="24"/>
        </w:rPr>
        <w:t>information.</w:t>
      </w:r>
    </w:p>
    <w:p>
      <w:pPr>
        <w:pStyle w:val="ListParagraph"/>
        <w:numPr>
          <w:ilvl w:val="1"/>
          <w:numId w:val="20"/>
        </w:numPr>
        <w:tabs>
          <w:tab w:pos="817" w:val="left" w:leader="none"/>
        </w:tabs>
        <w:spacing w:line="240" w:lineRule="auto" w:before="46" w:after="0"/>
        <w:ind w:left="817" w:right="0" w:hanging="169"/>
        <w:jc w:val="left"/>
        <w:rPr>
          <w:sz w:val="24"/>
        </w:rPr>
      </w:pPr>
      <w:r>
        <w:rPr>
          <w:sz w:val="24"/>
        </w:rPr>
        <w:t>The</w:t>
      </w:r>
      <w:r>
        <w:rPr>
          <w:spacing w:val="-7"/>
          <w:sz w:val="24"/>
        </w:rPr>
        <w:t> </w:t>
      </w:r>
      <w:r>
        <w:rPr>
          <w:sz w:val="24"/>
        </w:rPr>
        <w:t>financial</w:t>
      </w:r>
      <w:r>
        <w:rPr>
          <w:spacing w:val="-7"/>
          <w:sz w:val="24"/>
        </w:rPr>
        <w:t> </w:t>
      </w:r>
      <w:r>
        <w:rPr>
          <w:sz w:val="24"/>
        </w:rPr>
        <w:t>planning</w:t>
      </w:r>
      <w:r>
        <w:rPr>
          <w:spacing w:val="-7"/>
          <w:sz w:val="24"/>
        </w:rPr>
        <w:t> </w:t>
      </w:r>
      <w:r>
        <w:rPr>
          <w:sz w:val="24"/>
        </w:rPr>
        <w:t>professional’s</w:t>
      </w:r>
      <w:r>
        <w:rPr>
          <w:spacing w:val="-1"/>
          <w:sz w:val="24"/>
        </w:rPr>
        <w:t> </w:t>
      </w:r>
      <w:r>
        <w:rPr>
          <w:spacing w:val="-2"/>
          <w:sz w:val="24"/>
        </w:rPr>
        <w:t>responsibilities.</w:t>
      </w:r>
    </w:p>
    <w:p>
      <w:pPr>
        <w:pStyle w:val="ListParagraph"/>
        <w:numPr>
          <w:ilvl w:val="1"/>
          <w:numId w:val="20"/>
        </w:numPr>
        <w:tabs>
          <w:tab w:pos="817" w:val="left" w:leader="none"/>
        </w:tabs>
        <w:spacing w:line="240" w:lineRule="auto" w:before="43" w:after="0"/>
        <w:ind w:left="817" w:right="0" w:hanging="169"/>
        <w:jc w:val="left"/>
        <w:rPr>
          <w:sz w:val="24"/>
        </w:rPr>
      </w:pPr>
      <w:r>
        <w:rPr>
          <w:sz w:val="24"/>
        </w:rPr>
        <w:t>Provisions</w:t>
      </w:r>
      <w:r>
        <w:rPr>
          <w:spacing w:val="-7"/>
          <w:sz w:val="24"/>
        </w:rPr>
        <w:t> </w:t>
      </w:r>
      <w:r>
        <w:rPr>
          <w:sz w:val="24"/>
        </w:rPr>
        <w:t>for</w:t>
      </w:r>
      <w:r>
        <w:rPr>
          <w:spacing w:val="-5"/>
          <w:sz w:val="24"/>
        </w:rPr>
        <w:t> </w:t>
      </w:r>
      <w:r>
        <w:rPr>
          <w:sz w:val="24"/>
        </w:rPr>
        <w:t>terminating</w:t>
      </w:r>
      <w:r>
        <w:rPr>
          <w:spacing w:val="-4"/>
          <w:sz w:val="24"/>
        </w:rPr>
        <w:t> </w:t>
      </w:r>
      <w:r>
        <w:rPr>
          <w:sz w:val="24"/>
        </w:rPr>
        <w:t>the</w:t>
      </w:r>
      <w:r>
        <w:rPr>
          <w:spacing w:val="-3"/>
          <w:sz w:val="24"/>
        </w:rPr>
        <w:t> </w:t>
      </w:r>
      <w:r>
        <w:rPr>
          <w:sz w:val="24"/>
        </w:rPr>
        <w:t>client</w:t>
      </w:r>
      <w:r>
        <w:rPr>
          <w:spacing w:val="-5"/>
          <w:sz w:val="24"/>
        </w:rPr>
        <w:t> </w:t>
      </w:r>
      <w:r>
        <w:rPr>
          <w:sz w:val="24"/>
        </w:rPr>
        <w:t>engagement;</w:t>
      </w:r>
      <w:r>
        <w:rPr>
          <w:spacing w:val="-6"/>
          <w:sz w:val="24"/>
        </w:rPr>
        <w:t> </w:t>
      </w:r>
      <w:r>
        <w:rPr>
          <w:spacing w:val="-5"/>
          <w:sz w:val="24"/>
        </w:rPr>
        <w:t>and</w:t>
      </w:r>
    </w:p>
    <w:p>
      <w:pPr>
        <w:pStyle w:val="ListParagraph"/>
        <w:numPr>
          <w:ilvl w:val="1"/>
          <w:numId w:val="20"/>
        </w:numPr>
        <w:tabs>
          <w:tab w:pos="817" w:val="left" w:leader="none"/>
        </w:tabs>
        <w:spacing w:line="240" w:lineRule="auto" w:before="43" w:after="0"/>
        <w:ind w:left="817" w:right="0" w:hanging="169"/>
        <w:jc w:val="left"/>
        <w:rPr>
          <w:sz w:val="24"/>
        </w:rPr>
      </w:pPr>
      <w:r>
        <w:rPr>
          <w:sz w:val="24"/>
        </w:rPr>
        <w:t>Procedures</w:t>
      </w:r>
      <w:r>
        <w:rPr>
          <w:spacing w:val="-8"/>
          <w:sz w:val="24"/>
        </w:rPr>
        <w:t> </w:t>
      </w:r>
      <w:r>
        <w:rPr>
          <w:sz w:val="24"/>
        </w:rPr>
        <w:t>for</w:t>
      </w:r>
      <w:r>
        <w:rPr>
          <w:spacing w:val="-5"/>
          <w:sz w:val="24"/>
        </w:rPr>
        <w:t> </w:t>
      </w:r>
      <w:r>
        <w:rPr>
          <w:sz w:val="24"/>
        </w:rPr>
        <w:t>resolving</w:t>
      </w:r>
      <w:r>
        <w:rPr>
          <w:spacing w:val="-9"/>
          <w:sz w:val="24"/>
        </w:rPr>
        <w:t> </w:t>
      </w:r>
      <w:r>
        <w:rPr>
          <w:sz w:val="24"/>
        </w:rPr>
        <w:t>the</w:t>
      </w:r>
      <w:r>
        <w:rPr>
          <w:spacing w:val="-6"/>
          <w:sz w:val="24"/>
        </w:rPr>
        <w:t> </w:t>
      </w:r>
      <w:r>
        <w:rPr>
          <w:sz w:val="24"/>
        </w:rPr>
        <w:t>client’s</w:t>
      </w:r>
      <w:r>
        <w:rPr>
          <w:spacing w:val="-5"/>
          <w:sz w:val="24"/>
        </w:rPr>
        <w:t> </w:t>
      </w:r>
      <w:r>
        <w:rPr>
          <w:sz w:val="24"/>
        </w:rPr>
        <w:t>claims</w:t>
      </w:r>
      <w:r>
        <w:rPr>
          <w:spacing w:val="-4"/>
          <w:sz w:val="24"/>
        </w:rPr>
        <w:t> </w:t>
      </w:r>
      <w:r>
        <w:rPr>
          <w:sz w:val="24"/>
        </w:rPr>
        <w:t>and</w:t>
      </w:r>
      <w:r>
        <w:rPr>
          <w:spacing w:val="-4"/>
          <w:sz w:val="24"/>
        </w:rPr>
        <w:t> </w:t>
      </w:r>
      <w:r>
        <w:rPr>
          <w:sz w:val="24"/>
        </w:rPr>
        <w:t>complaints</w:t>
      </w:r>
      <w:r>
        <w:rPr>
          <w:spacing w:val="-4"/>
          <w:sz w:val="24"/>
        </w:rPr>
        <w:t> </w:t>
      </w:r>
      <w:r>
        <w:rPr>
          <w:sz w:val="24"/>
        </w:rPr>
        <w:t>against</w:t>
      </w:r>
      <w:r>
        <w:rPr>
          <w:spacing w:val="-5"/>
          <w:sz w:val="24"/>
        </w:rPr>
        <w:t> </w:t>
      </w:r>
      <w:r>
        <w:rPr>
          <w:sz w:val="24"/>
        </w:rPr>
        <w:t>the</w:t>
      </w:r>
      <w:r>
        <w:rPr>
          <w:spacing w:val="-3"/>
          <w:sz w:val="24"/>
        </w:rPr>
        <w:t> </w:t>
      </w:r>
      <w:r>
        <w:rPr>
          <w:sz w:val="24"/>
        </w:rPr>
        <w:t>financial</w:t>
      </w:r>
      <w:r>
        <w:rPr>
          <w:spacing w:val="-3"/>
          <w:sz w:val="24"/>
        </w:rPr>
        <w:t> </w:t>
      </w:r>
      <w:r>
        <w:rPr>
          <w:spacing w:val="-2"/>
          <w:sz w:val="24"/>
        </w:rPr>
        <w:t>planning</w:t>
      </w:r>
    </w:p>
    <w:p>
      <w:pPr>
        <w:pStyle w:val="BodyText"/>
        <w:spacing w:before="45"/>
        <w:ind w:left="1015"/>
      </w:pPr>
      <w:r>
        <w:rPr>
          <w:spacing w:val="-2"/>
        </w:rPr>
        <w:t>professional.</w:t>
      </w:r>
    </w:p>
    <w:p>
      <w:pPr>
        <w:pStyle w:val="ListParagraph"/>
        <w:numPr>
          <w:ilvl w:val="1"/>
          <w:numId w:val="20"/>
        </w:numPr>
        <w:tabs>
          <w:tab w:pos="817" w:val="left" w:leader="none"/>
        </w:tabs>
        <w:spacing w:line="240" w:lineRule="auto" w:before="43" w:after="0"/>
        <w:ind w:left="817" w:right="0" w:hanging="169"/>
        <w:jc w:val="left"/>
        <w:rPr>
          <w:sz w:val="24"/>
        </w:rPr>
      </w:pPr>
      <w:r>
        <w:rPr>
          <w:sz w:val="24"/>
        </w:rPr>
        <w:t>Additional</w:t>
      </w:r>
      <w:r>
        <w:rPr>
          <w:spacing w:val="-5"/>
          <w:sz w:val="24"/>
        </w:rPr>
        <w:t> </w:t>
      </w:r>
      <w:r>
        <w:rPr>
          <w:sz w:val="24"/>
        </w:rPr>
        <w:t>information</w:t>
      </w:r>
      <w:r>
        <w:rPr>
          <w:spacing w:val="-4"/>
          <w:sz w:val="24"/>
        </w:rPr>
        <w:t> </w:t>
      </w:r>
      <w:r>
        <w:rPr>
          <w:sz w:val="24"/>
        </w:rPr>
        <w:t>that</w:t>
      </w:r>
      <w:r>
        <w:rPr>
          <w:spacing w:val="-4"/>
          <w:sz w:val="24"/>
        </w:rPr>
        <w:t> </w:t>
      </w:r>
      <w:r>
        <w:rPr>
          <w:sz w:val="24"/>
        </w:rPr>
        <w:t>may</w:t>
      </w:r>
      <w:r>
        <w:rPr>
          <w:spacing w:val="-2"/>
          <w:sz w:val="24"/>
        </w:rPr>
        <w:t> </w:t>
      </w:r>
      <w:r>
        <w:rPr>
          <w:sz w:val="24"/>
        </w:rPr>
        <w:t>form</w:t>
      </w:r>
      <w:r>
        <w:rPr>
          <w:spacing w:val="-5"/>
          <w:sz w:val="24"/>
        </w:rPr>
        <w:t> </w:t>
      </w:r>
      <w:r>
        <w:rPr>
          <w:sz w:val="24"/>
        </w:rPr>
        <w:t>part</w:t>
      </w:r>
      <w:r>
        <w:rPr>
          <w:spacing w:val="-3"/>
          <w:sz w:val="24"/>
        </w:rPr>
        <w:t> </w:t>
      </w:r>
      <w:r>
        <w:rPr>
          <w:sz w:val="24"/>
        </w:rPr>
        <w:t>of</w:t>
      </w:r>
      <w:r>
        <w:rPr>
          <w:spacing w:val="-4"/>
          <w:sz w:val="24"/>
        </w:rPr>
        <w:t> </w:t>
      </w:r>
      <w:r>
        <w:rPr>
          <w:sz w:val="24"/>
        </w:rPr>
        <w:t>the</w:t>
      </w:r>
      <w:r>
        <w:rPr>
          <w:spacing w:val="-4"/>
          <w:sz w:val="24"/>
        </w:rPr>
        <w:t> </w:t>
      </w:r>
      <w:r>
        <w:rPr>
          <w:sz w:val="24"/>
        </w:rPr>
        <w:t>formal</w:t>
      </w:r>
      <w:r>
        <w:rPr>
          <w:spacing w:val="-3"/>
          <w:sz w:val="24"/>
        </w:rPr>
        <w:t> </w:t>
      </w:r>
      <w:r>
        <w:rPr>
          <w:sz w:val="24"/>
        </w:rPr>
        <w:t>written</w:t>
      </w:r>
      <w:r>
        <w:rPr>
          <w:spacing w:val="-4"/>
          <w:sz w:val="24"/>
        </w:rPr>
        <w:t> </w:t>
      </w:r>
      <w:r>
        <w:rPr>
          <w:sz w:val="24"/>
        </w:rPr>
        <w:t>document</w:t>
      </w:r>
      <w:r>
        <w:rPr>
          <w:spacing w:val="-1"/>
          <w:sz w:val="24"/>
        </w:rPr>
        <w:t> </w:t>
      </w:r>
      <w:r>
        <w:rPr>
          <w:spacing w:val="-2"/>
          <w:sz w:val="24"/>
        </w:rPr>
        <w:t>includes:</w:t>
      </w:r>
    </w:p>
    <w:p>
      <w:pPr>
        <w:pStyle w:val="ListParagraph"/>
        <w:numPr>
          <w:ilvl w:val="1"/>
          <w:numId w:val="20"/>
        </w:numPr>
        <w:tabs>
          <w:tab w:pos="817" w:val="left" w:leader="none"/>
        </w:tabs>
        <w:spacing w:line="240" w:lineRule="auto" w:before="46" w:after="0"/>
        <w:ind w:left="817" w:right="0" w:hanging="169"/>
        <w:jc w:val="left"/>
        <w:rPr>
          <w:sz w:val="24"/>
        </w:rPr>
      </w:pPr>
      <w:r>
        <w:rPr>
          <w:sz w:val="24"/>
        </w:rPr>
        <w:t>The</w:t>
      </w:r>
      <w:r>
        <w:rPr>
          <w:spacing w:val="-7"/>
          <w:sz w:val="24"/>
        </w:rPr>
        <w:t> </w:t>
      </w:r>
      <w:r>
        <w:rPr>
          <w:sz w:val="24"/>
        </w:rPr>
        <w:t>potential</w:t>
      </w:r>
      <w:r>
        <w:rPr>
          <w:spacing w:val="-5"/>
          <w:sz w:val="24"/>
        </w:rPr>
        <w:t> </w:t>
      </w:r>
      <w:r>
        <w:rPr>
          <w:sz w:val="24"/>
        </w:rPr>
        <w:t>need</w:t>
      </w:r>
      <w:r>
        <w:rPr>
          <w:spacing w:val="-4"/>
          <w:sz w:val="24"/>
        </w:rPr>
        <w:t> </w:t>
      </w:r>
      <w:r>
        <w:rPr>
          <w:sz w:val="24"/>
        </w:rPr>
        <w:t>to</w:t>
      </w:r>
      <w:r>
        <w:rPr>
          <w:spacing w:val="-4"/>
          <w:sz w:val="24"/>
        </w:rPr>
        <w:t> </w:t>
      </w:r>
      <w:r>
        <w:rPr>
          <w:sz w:val="24"/>
        </w:rPr>
        <w:t>use</w:t>
      </w:r>
      <w:r>
        <w:rPr>
          <w:spacing w:val="-2"/>
          <w:sz w:val="24"/>
        </w:rPr>
        <w:t> </w:t>
      </w:r>
      <w:r>
        <w:rPr>
          <w:sz w:val="24"/>
        </w:rPr>
        <w:t>other</w:t>
      </w:r>
      <w:r>
        <w:rPr>
          <w:spacing w:val="-4"/>
          <w:sz w:val="24"/>
        </w:rPr>
        <w:t> </w:t>
      </w:r>
      <w:r>
        <w:rPr>
          <w:sz w:val="24"/>
        </w:rPr>
        <w:t>professionals</w:t>
      </w:r>
      <w:r>
        <w:rPr>
          <w:spacing w:val="-5"/>
          <w:sz w:val="24"/>
        </w:rPr>
        <w:t> </w:t>
      </w:r>
      <w:r>
        <w:rPr>
          <w:sz w:val="24"/>
        </w:rPr>
        <w:t>during</w:t>
      </w:r>
      <w:r>
        <w:rPr>
          <w:spacing w:val="-3"/>
          <w:sz w:val="24"/>
        </w:rPr>
        <w:t> </w:t>
      </w:r>
      <w:r>
        <w:rPr>
          <w:sz w:val="24"/>
        </w:rPr>
        <w:t>the</w:t>
      </w:r>
      <w:r>
        <w:rPr>
          <w:spacing w:val="2"/>
          <w:sz w:val="24"/>
        </w:rPr>
        <w:t> </w:t>
      </w:r>
      <w:r>
        <w:rPr>
          <w:spacing w:val="-2"/>
          <w:sz w:val="24"/>
        </w:rPr>
        <w:t>engagement.</w:t>
      </w:r>
    </w:p>
    <w:p>
      <w:pPr>
        <w:pStyle w:val="ListParagraph"/>
        <w:numPr>
          <w:ilvl w:val="1"/>
          <w:numId w:val="20"/>
        </w:numPr>
        <w:tabs>
          <w:tab w:pos="816" w:val="left" w:leader="none"/>
          <w:tab w:pos="1015" w:val="left" w:leader="none"/>
        </w:tabs>
        <w:spacing w:line="276" w:lineRule="auto" w:before="43" w:after="0"/>
        <w:ind w:left="1015" w:right="1724" w:hanging="368"/>
        <w:jc w:val="left"/>
        <w:rPr>
          <w:sz w:val="24"/>
        </w:rPr>
      </w:pPr>
      <w:r>
        <w:rPr>
          <w:sz w:val="24"/>
        </w:rPr>
        <w:t>An</w:t>
      </w:r>
      <w:r>
        <w:rPr>
          <w:spacing w:val="-2"/>
          <w:sz w:val="24"/>
        </w:rPr>
        <w:t> </w:t>
      </w:r>
      <w:r>
        <w:rPr>
          <w:sz w:val="24"/>
        </w:rPr>
        <w:t>explanation</w:t>
      </w:r>
      <w:r>
        <w:rPr>
          <w:spacing w:val="-4"/>
          <w:sz w:val="24"/>
        </w:rPr>
        <w:t> </w:t>
      </w:r>
      <w:r>
        <w:rPr>
          <w:sz w:val="24"/>
        </w:rPr>
        <w:t>of</w:t>
      </w:r>
      <w:r>
        <w:rPr>
          <w:spacing w:val="-4"/>
          <w:sz w:val="24"/>
        </w:rPr>
        <w:t> </w:t>
      </w:r>
      <w:r>
        <w:rPr>
          <w:sz w:val="24"/>
        </w:rPr>
        <w:t>qualifications,</w:t>
      </w:r>
      <w:r>
        <w:rPr>
          <w:spacing w:val="-3"/>
          <w:sz w:val="24"/>
        </w:rPr>
        <w:t> </w:t>
      </w:r>
      <w:r>
        <w:rPr>
          <w:sz w:val="24"/>
        </w:rPr>
        <w:t>licenses</w:t>
      </w:r>
      <w:r>
        <w:rPr>
          <w:spacing w:val="-3"/>
          <w:sz w:val="24"/>
        </w:rPr>
        <w:t> </w:t>
      </w:r>
      <w:r>
        <w:rPr>
          <w:sz w:val="24"/>
        </w:rPr>
        <w:t>and</w:t>
      </w:r>
      <w:r>
        <w:rPr>
          <w:spacing w:val="-4"/>
          <w:sz w:val="24"/>
        </w:rPr>
        <w:t> </w:t>
      </w:r>
      <w:r>
        <w:rPr>
          <w:sz w:val="24"/>
        </w:rPr>
        <w:t>experience</w:t>
      </w:r>
      <w:r>
        <w:rPr>
          <w:spacing w:val="-4"/>
          <w:sz w:val="24"/>
        </w:rPr>
        <w:t> </w:t>
      </w:r>
      <w:r>
        <w:rPr>
          <w:sz w:val="24"/>
        </w:rPr>
        <w:t>of</w:t>
      </w:r>
      <w:r>
        <w:rPr>
          <w:spacing w:val="-4"/>
          <w:sz w:val="24"/>
        </w:rPr>
        <w:t> </w:t>
      </w:r>
      <w:r>
        <w:rPr>
          <w:sz w:val="24"/>
        </w:rPr>
        <w:t>individuals</w:t>
      </w:r>
      <w:r>
        <w:rPr>
          <w:spacing w:val="-3"/>
          <w:sz w:val="24"/>
        </w:rPr>
        <w:t> </w:t>
      </w:r>
      <w:r>
        <w:rPr>
          <w:sz w:val="24"/>
        </w:rPr>
        <w:t>who</w:t>
      </w:r>
      <w:r>
        <w:rPr>
          <w:spacing w:val="-2"/>
          <w:sz w:val="24"/>
        </w:rPr>
        <w:t> </w:t>
      </w:r>
      <w:r>
        <w:rPr>
          <w:sz w:val="24"/>
        </w:rPr>
        <w:t>will</w:t>
      </w:r>
      <w:r>
        <w:rPr>
          <w:spacing w:val="-5"/>
          <w:sz w:val="24"/>
        </w:rPr>
        <w:t> </w:t>
      </w:r>
      <w:r>
        <w:rPr>
          <w:sz w:val="24"/>
        </w:rPr>
        <w:t>work</w:t>
      </w:r>
      <w:r>
        <w:rPr>
          <w:spacing w:val="-4"/>
          <w:sz w:val="24"/>
        </w:rPr>
        <w:t> </w:t>
      </w:r>
      <w:r>
        <w:rPr>
          <w:sz w:val="24"/>
        </w:rPr>
        <w:t>with the client.</w:t>
      </w:r>
    </w:p>
    <w:p>
      <w:pPr>
        <w:pStyle w:val="ListParagraph"/>
        <w:numPr>
          <w:ilvl w:val="1"/>
          <w:numId w:val="20"/>
        </w:numPr>
        <w:tabs>
          <w:tab w:pos="817" w:val="left" w:leader="none"/>
        </w:tabs>
        <w:spacing w:line="240" w:lineRule="auto" w:before="1" w:after="0"/>
        <w:ind w:left="817" w:right="0" w:hanging="169"/>
        <w:jc w:val="left"/>
        <w:rPr>
          <w:sz w:val="24"/>
        </w:rPr>
      </w:pPr>
      <w:r>
        <w:rPr>
          <w:sz w:val="24"/>
        </w:rPr>
        <w:t>Specific</w:t>
      </w:r>
      <w:r>
        <w:rPr>
          <w:spacing w:val="-4"/>
          <w:sz w:val="24"/>
        </w:rPr>
        <w:t> </w:t>
      </w:r>
      <w:r>
        <w:rPr>
          <w:sz w:val="24"/>
        </w:rPr>
        <w:t>limitations</w:t>
      </w:r>
      <w:r>
        <w:rPr>
          <w:spacing w:val="-6"/>
          <w:sz w:val="24"/>
        </w:rPr>
        <w:t> </w:t>
      </w:r>
      <w:r>
        <w:rPr>
          <w:sz w:val="24"/>
        </w:rPr>
        <w:t>on</w:t>
      </w:r>
      <w:r>
        <w:rPr>
          <w:spacing w:val="-4"/>
          <w:sz w:val="24"/>
        </w:rPr>
        <w:t> </w:t>
      </w:r>
      <w:r>
        <w:rPr>
          <w:sz w:val="24"/>
        </w:rPr>
        <w:t>the</w:t>
      </w:r>
      <w:r>
        <w:rPr>
          <w:spacing w:val="-3"/>
          <w:sz w:val="24"/>
        </w:rPr>
        <w:t> </w:t>
      </w:r>
      <w:r>
        <w:rPr>
          <w:sz w:val="24"/>
        </w:rPr>
        <w:t>use</w:t>
      </w:r>
      <w:r>
        <w:rPr>
          <w:spacing w:val="-5"/>
          <w:sz w:val="24"/>
        </w:rPr>
        <w:t> </w:t>
      </w:r>
      <w:r>
        <w:rPr>
          <w:sz w:val="24"/>
        </w:rPr>
        <w:t>of</w:t>
      </w:r>
      <w:r>
        <w:rPr>
          <w:spacing w:val="-5"/>
          <w:sz w:val="24"/>
        </w:rPr>
        <w:t> </w:t>
      </w:r>
      <w:r>
        <w:rPr>
          <w:sz w:val="24"/>
        </w:rPr>
        <w:t>client</w:t>
      </w:r>
      <w:r>
        <w:rPr>
          <w:spacing w:val="-3"/>
          <w:sz w:val="24"/>
        </w:rPr>
        <w:t> </w:t>
      </w:r>
      <w:r>
        <w:rPr>
          <w:sz w:val="24"/>
        </w:rPr>
        <w:t>information;</w:t>
      </w:r>
      <w:r>
        <w:rPr>
          <w:spacing w:val="-2"/>
          <w:sz w:val="24"/>
        </w:rPr>
        <w:t> </w:t>
      </w:r>
      <w:r>
        <w:rPr>
          <w:spacing w:val="-5"/>
          <w:sz w:val="24"/>
        </w:rPr>
        <w:t>and</w:t>
      </w:r>
    </w:p>
    <w:p>
      <w:pPr>
        <w:pStyle w:val="ListParagraph"/>
        <w:numPr>
          <w:ilvl w:val="1"/>
          <w:numId w:val="20"/>
        </w:numPr>
        <w:tabs>
          <w:tab w:pos="817" w:val="left" w:leader="none"/>
        </w:tabs>
        <w:spacing w:line="240" w:lineRule="auto" w:before="43" w:after="0"/>
        <w:ind w:left="817" w:right="0" w:hanging="169"/>
        <w:jc w:val="left"/>
        <w:rPr>
          <w:sz w:val="24"/>
        </w:rPr>
      </w:pPr>
      <w:r>
        <w:rPr>
          <w:sz w:val="24"/>
        </w:rPr>
        <w:t>Any</w:t>
      </w:r>
      <w:r>
        <w:rPr>
          <w:spacing w:val="-5"/>
          <w:sz w:val="24"/>
        </w:rPr>
        <w:t> </w:t>
      </w:r>
      <w:r>
        <w:rPr>
          <w:sz w:val="24"/>
        </w:rPr>
        <w:t>other</w:t>
      </w:r>
      <w:r>
        <w:rPr>
          <w:spacing w:val="-4"/>
          <w:sz w:val="24"/>
        </w:rPr>
        <w:t> </w:t>
      </w:r>
      <w:r>
        <w:rPr>
          <w:sz w:val="24"/>
        </w:rPr>
        <w:t>information</w:t>
      </w:r>
      <w:r>
        <w:rPr>
          <w:spacing w:val="-1"/>
          <w:sz w:val="24"/>
        </w:rPr>
        <w:t> </w:t>
      </w:r>
      <w:r>
        <w:rPr>
          <w:sz w:val="24"/>
        </w:rPr>
        <w:t>necessary</w:t>
      </w:r>
      <w:r>
        <w:rPr>
          <w:spacing w:val="-3"/>
          <w:sz w:val="24"/>
        </w:rPr>
        <w:t> </w:t>
      </w:r>
      <w:r>
        <w:rPr>
          <w:sz w:val="24"/>
        </w:rPr>
        <w:t>to</w:t>
      </w:r>
      <w:r>
        <w:rPr>
          <w:spacing w:val="-4"/>
          <w:sz w:val="24"/>
        </w:rPr>
        <w:t> </w:t>
      </w:r>
      <w:r>
        <w:rPr>
          <w:sz w:val="24"/>
        </w:rPr>
        <w:t>adequately</w:t>
      </w:r>
      <w:r>
        <w:rPr>
          <w:spacing w:val="-2"/>
          <w:sz w:val="24"/>
        </w:rPr>
        <w:t> </w:t>
      </w:r>
      <w:r>
        <w:rPr>
          <w:sz w:val="24"/>
        </w:rPr>
        <w:t>inform</w:t>
      </w:r>
      <w:r>
        <w:rPr>
          <w:spacing w:val="-5"/>
          <w:sz w:val="24"/>
        </w:rPr>
        <w:t> </w:t>
      </w:r>
      <w:r>
        <w:rPr>
          <w:sz w:val="24"/>
        </w:rPr>
        <w:t>the</w:t>
      </w:r>
      <w:r>
        <w:rPr>
          <w:spacing w:val="-1"/>
          <w:sz w:val="24"/>
        </w:rPr>
        <w:t> </w:t>
      </w:r>
      <w:r>
        <w:rPr>
          <w:spacing w:val="-2"/>
          <w:sz w:val="24"/>
        </w:rPr>
        <w:t>client.</w:t>
      </w:r>
    </w:p>
    <w:p>
      <w:pPr>
        <w:pStyle w:val="BodyText"/>
        <w:spacing w:before="33"/>
        <w:ind w:left="0"/>
      </w:pPr>
    </w:p>
    <w:p>
      <w:pPr>
        <w:pStyle w:val="BodyText"/>
        <w:ind w:left="655" w:right="1397"/>
        <w:jc w:val="both"/>
      </w:pPr>
      <w:r>
        <w:rPr/>
        <w:t>Circumstances</w:t>
      </w:r>
      <w:r>
        <w:rPr>
          <w:spacing w:val="-14"/>
        </w:rPr>
        <w:t> </w:t>
      </w:r>
      <w:r>
        <w:rPr/>
        <w:t>may</w:t>
      </w:r>
      <w:r>
        <w:rPr>
          <w:spacing w:val="-14"/>
        </w:rPr>
        <w:t> </w:t>
      </w:r>
      <w:r>
        <w:rPr/>
        <w:t>change</w:t>
      </w:r>
      <w:r>
        <w:rPr>
          <w:spacing w:val="-13"/>
        </w:rPr>
        <w:t> </w:t>
      </w:r>
      <w:r>
        <w:rPr/>
        <w:t>the</w:t>
      </w:r>
      <w:r>
        <w:rPr>
          <w:spacing w:val="-14"/>
        </w:rPr>
        <w:t> </w:t>
      </w:r>
      <w:r>
        <w:rPr/>
        <w:t>financial</w:t>
      </w:r>
      <w:r>
        <w:rPr>
          <w:spacing w:val="-13"/>
        </w:rPr>
        <w:t> </w:t>
      </w:r>
      <w:r>
        <w:rPr/>
        <w:t>planning</w:t>
      </w:r>
      <w:r>
        <w:rPr>
          <w:spacing w:val="-14"/>
        </w:rPr>
        <w:t> </w:t>
      </w:r>
      <w:r>
        <w:rPr/>
        <w:t>professional’s</w:t>
      </w:r>
      <w:r>
        <w:rPr>
          <w:spacing w:val="-13"/>
        </w:rPr>
        <w:t> </w:t>
      </w:r>
      <w:r>
        <w:rPr/>
        <w:t>ability</w:t>
      </w:r>
      <w:r>
        <w:rPr>
          <w:spacing w:val="-14"/>
        </w:rPr>
        <w:t> </w:t>
      </w:r>
      <w:r>
        <w:rPr/>
        <w:t>to</w:t>
      </w:r>
      <w:r>
        <w:rPr>
          <w:spacing w:val="-14"/>
        </w:rPr>
        <w:t> </w:t>
      </w:r>
      <w:r>
        <w:rPr/>
        <w:t>provide</w:t>
      </w:r>
      <w:r>
        <w:rPr>
          <w:spacing w:val="-13"/>
        </w:rPr>
        <w:t> </w:t>
      </w:r>
      <w:r>
        <w:rPr/>
        <w:t>services</w:t>
      </w:r>
      <w:r>
        <w:rPr>
          <w:spacing w:val="-14"/>
        </w:rPr>
        <w:t> </w:t>
      </w:r>
      <w:r>
        <w:rPr/>
        <w:t>to</w:t>
      </w:r>
      <w:r>
        <w:rPr>
          <w:spacing w:val="-13"/>
        </w:rPr>
        <w:t> </w:t>
      </w:r>
      <w:r>
        <w:rPr/>
        <w:t>the client, or the client may decide to terminate services or transfer to another professional. The financial</w:t>
      </w:r>
      <w:r>
        <w:rPr>
          <w:spacing w:val="-14"/>
        </w:rPr>
        <w:t> </w:t>
      </w:r>
      <w:r>
        <w:rPr/>
        <w:t>planning</w:t>
      </w:r>
      <w:r>
        <w:rPr>
          <w:spacing w:val="-14"/>
        </w:rPr>
        <w:t> </w:t>
      </w:r>
      <w:r>
        <w:rPr/>
        <w:t>professional</w:t>
      </w:r>
      <w:r>
        <w:rPr>
          <w:spacing w:val="-13"/>
        </w:rPr>
        <w:t> </w:t>
      </w:r>
      <w:r>
        <w:rPr/>
        <w:t>disengages</w:t>
      </w:r>
      <w:r>
        <w:rPr>
          <w:spacing w:val="-14"/>
        </w:rPr>
        <w:t> </w:t>
      </w:r>
      <w:r>
        <w:rPr/>
        <w:t>the</w:t>
      </w:r>
      <w:r>
        <w:rPr>
          <w:spacing w:val="-13"/>
        </w:rPr>
        <w:t> </w:t>
      </w:r>
      <w:r>
        <w:rPr/>
        <w:t>client</w:t>
      </w:r>
      <w:r>
        <w:rPr>
          <w:spacing w:val="-14"/>
        </w:rPr>
        <w:t> </w:t>
      </w:r>
      <w:r>
        <w:rPr/>
        <w:t>or</w:t>
      </w:r>
      <w:r>
        <w:rPr>
          <w:spacing w:val="-13"/>
        </w:rPr>
        <w:t> </w:t>
      </w:r>
      <w:r>
        <w:rPr/>
        <w:t>facilitates</w:t>
      </w:r>
      <w:r>
        <w:rPr>
          <w:spacing w:val="-14"/>
        </w:rPr>
        <w:t> </w:t>
      </w:r>
      <w:r>
        <w:rPr/>
        <w:t>the</w:t>
      </w:r>
      <w:r>
        <w:rPr>
          <w:spacing w:val="-14"/>
        </w:rPr>
        <w:t> </w:t>
      </w:r>
      <w:r>
        <w:rPr/>
        <w:t>client’s</w:t>
      </w:r>
      <w:r>
        <w:rPr>
          <w:spacing w:val="-13"/>
        </w:rPr>
        <w:t> </w:t>
      </w:r>
      <w:r>
        <w:rPr/>
        <w:t>transfer</w:t>
      </w:r>
      <w:r>
        <w:rPr>
          <w:spacing w:val="-14"/>
        </w:rPr>
        <w:t> </w:t>
      </w:r>
      <w:r>
        <w:rPr/>
        <w:t>to</w:t>
      </w:r>
      <w:r>
        <w:rPr>
          <w:spacing w:val="-13"/>
        </w:rPr>
        <w:t> </w:t>
      </w:r>
      <w:r>
        <w:rPr/>
        <w:t>another adviser in a professional manner.</w:t>
      </w:r>
    </w:p>
    <w:p>
      <w:pPr>
        <w:pStyle w:val="BodyText"/>
        <w:spacing w:before="244"/>
        <w:ind w:left="0"/>
      </w:pPr>
    </w:p>
    <w:p>
      <w:pPr>
        <w:pStyle w:val="Heading2"/>
        <w:spacing w:before="1"/>
        <w:ind w:left="254"/>
      </w:pPr>
      <w:r>
        <w:rPr/>
        <w:t>Step</w:t>
      </w:r>
      <w:r>
        <w:rPr>
          <w:spacing w:val="-1"/>
        </w:rPr>
        <w:t> </w:t>
      </w:r>
      <w:r>
        <w:rPr/>
        <w:t>2:</w:t>
      </w:r>
      <w:r>
        <w:rPr>
          <w:spacing w:val="-3"/>
        </w:rPr>
        <w:t> </w:t>
      </w:r>
      <w:r>
        <w:rPr/>
        <w:t>Collect</w:t>
      </w:r>
      <w:r>
        <w:rPr>
          <w:spacing w:val="-3"/>
        </w:rPr>
        <w:t> </w:t>
      </w:r>
      <w:r>
        <w:rPr/>
        <w:t>the</w:t>
      </w:r>
      <w:r>
        <w:rPr>
          <w:spacing w:val="-2"/>
        </w:rPr>
        <w:t> </w:t>
      </w:r>
      <w:r>
        <w:rPr/>
        <w:t>client’s</w:t>
      </w:r>
      <w:r>
        <w:rPr>
          <w:spacing w:val="2"/>
        </w:rPr>
        <w:t> </w:t>
      </w:r>
      <w:r>
        <w:rPr>
          <w:spacing w:val="-2"/>
        </w:rPr>
        <w:t>information</w:t>
      </w:r>
    </w:p>
    <w:p>
      <w:pPr>
        <w:pStyle w:val="ListParagraph"/>
        <w:numPr>
          <w:ilvl w:val="0"/>
          <w:numId w:val="21"/>
        </w:numPr>
        <w:tabs>
          <w:tab w:pos="655" w:val="left" w:leader="none"/>
        </w:tabs>
        <w:spacing w:line="240" w:lineRule="auto" w:before="283" w:after="0"/>
        <w:ind w:left="655" w:right="0" w:hanging="403"/>
        <w:jc w:val="left"/>
        <w:rPr>
          <w:b/>
          <w:sz w:val="24"/>
        </w:rPr>
      </w:pPr>
      <w:r>
        <w:rPr>
          <w:b/>
          <w:sz w:val="24"/>
        </w:rPr>
        <w:t>Identify</w:t>
      </w:r>
      <w:r>
        <w:rPr>
          <w:b/>
          <w:spacing w:val="-6"/>
          <w:sz w:val="24"/>
        </w:rPr>
        <w:t> </w:t>
      </w:r>
      <w:r>
        <w:rPr>
          <w:b/>
          <w:sz w:val="24"/>
        </w:rPr>
        <w:t>the</w:t>
      </w:r>
      <w:r>
        <w:rPr>
          <w:b/>
          <w:spacing w:val="-3"/>
          <w:sz w:val="24"/>
        </w:rPr>
        <w:t> </w:t>
      </w:r>
      <w:r>
        <w:rPr>
          <w:b/>
          <w:sz w:val="24"/>
        </w:rPr>
        <w:t>client’s</w:t>
      </w:r>
      <w:r>
        <w:rPr>
          <w:b/>
          <w:spacing w:val="-3"/>
          <w:sz w:val="24"/>
        </w:rPr>
        <w:t> </w:t>
      </w:r>
      <w:r>
        <w:rPr>
          <w:b/>
          <w:sz w:val="24"/>
        </w:rPr>
        <w:t>personal</w:t>
      </w:r>
      <w:r>
        <w:rPr>
          <w:b/>
          <w:spacing w:val="-2"/>
          <w:sz w:val="24"/>
        </w:rPr>
        <w:t> </w:t>
      </w:r>
      <w:r>
        <w:rPr>
          <w:b/>
          <w:sz w:val="24"/>
        </w:rPr>
        <w:t>and</w:t>
      </w:r>
      <w:r>
        <w:rPr>
          <w:b/>
          <w:spacing w:val="-2"/>
          <w:sz w:val="24"/>
        </w:rPr>
        <w:t> </w:t>
      </w:r>
      <w:r>
        <w:rPr>
          <w:b/>
          <w:sz w:val="24"/>
        </w:rPr>
        <w:t>financial</w:t>
      </w:r>
      <w:r>
        <w:rPr>
          <w:b/>
          <w:spacing w:val="-2"/>
          <w:sz w:val="24"/>
        </w:rPr>
        <w:t> </w:t>
      </w:r>
      <w:r>
        <w:rPr>
          <w:b/>
          <w:sz w:val="24"/>
        </w:rPr>
        <w:t>objectives,</w:t>
      </w:r>
      <w:r>
        <w:rPr>
          <w:b/>
          <w:spacing w:val="-1"/>
          <w:sz w:val="24"/>
        </w:rPr>
        <w:t> </w:t>
      </w:r>
      <w:r>
        <w:rPr>
          <w:b/>
          <w:sz w:val="24"/>
        </w:rPr>
        <w:t>needs</w:t>
      </w:r>
      <w:r>
        <w:rPr>
          <w:b/>
          <w:spacing w:val="-2"/>
          <w:sz w:val="24"/>
        </w:rPr>
        <w:t> </w:t>
      </w:r>
      <w:r>
        <w:rPr>
          <w:b/>
          <w:sz w:val="24"/>
        </w:rPr>
        <w:t>and</w:t>
      </w:r>
      <w:r>
        <w:rPr>
          <w:b/>
          <w:spacing w:val="-2"/>
          <w:sz w:val="24"/>
        </w:rPr>
        <w:t> priorities</w:t>
      </w:r>
    </w:p>
    <w:p>
      <w:pPr>
        <w:pStyle w:val="BodyText"/>
        <w:spacing w:before="285"/>
        <w:ind w:left="655" w:right="1397"/>
        <w:jc w:val="both"/>
      </w:pPr>
      <w:r>
        <w:rPr/>
        <w:t>The financial planning professional and the client identify the client’s personal and financial objectives,</w:t>
      </w:r>
      <w:r>
        <w:rPr>
          <w:spacing w:val="-14"/>
        </w:rPr>
        <w:t> </w:t>
      </w:r>
      <w:r>
        <w:rPr/>
        <w:t>needs</w:t>
      </w:r>
      <w:r>
        <w:rPr>
          <w:spacing w:val="-12"/>
        </w:rPr>
        <w:t> </w:t>
      </w:r>
      <w:r>
        <w:rPr/>
        <w:t>and</w:t>
      </w:r>
      <w:r>
        <w:rPr>
          <w:spacing w:val="-13"/>
        </w:rPr>
        <w:t> </w:t>
      </w:r>
      <w:r>
        <w:rPr/>
        <w:t>priorities</w:t>
      </w:r>
      <w:r>
        <w:rPr>
          <w:spacing w:val="-13"/>
        </w:rPr>
        <w:t> </w:t>
      </w:r>
      <w:r>
        <w:rPr/>
        <w:t>that</w:t>
      </w:r>
      <w:r>
        <w:rPr>
          <w:spacing w:val="-11"/>
        </w:rPr>
        <w:t> </w:t>
      </w:r>
      <w:r>
        <w:rPr/>
        <w:t>are</w:t>
      </w:r>
      <w:r>
        <w:rPr>
          <w:spacing w:val="-13"/>
        </w:rPr>
        <w:t> </w:t>
      </w:r>
      <w:r>
        <w:rPr/>
        <w:t>relevant</w:t>
      </w:r>
      <w:r>
        <w:rPr>
          <w:spacing w:val="-13"/>
        </w:rPr>
        <w:t> </w:t>
      </w:r>
      <w:r>
        <w:rPr/>
        <w:t>to</w:t>
      </w:r>
      <w:r>
        <w:rPr>
          <w:spacing w:val="-12"/>
        </w:rPr>
        <w:t> </w:t>
      </w:r>
      <w:r>
        <w:rPr/>
        <w:t>the</w:t>
      </w:r>
      <w:r>
        <w:rPr>
          <w:spacing w:val="-12"/>
        </w:rPr>
        <w:t> </w:t>
      </w:r>
      <w:r>
        <w:rPr/>
        <w:t>scope</w:t>
      </w:r>
      <w:r>
        <w:rPr>
          <w:spacing w:val="-13"/>
        </w:rPr>
        <w:t> </w:t>
      </w:r>
      <w:r>
        <w:rPr/>
        <w:t>of</w:t>
      </w:r>
      <w:r>
        <w:rPr>
          <w:spacing w:val="-13"/>
        </w:rPr>
        <w:t> </w:t>
      </w:r>
      <w:r>
        <w:rPr/>
        <w:t>the</w:t>
      </w:r>
      <w:r>
        <w:rPr>
          <w:spacing w:val="-12"/>
        </w:rPr>
        <w:t> </w:t>
      </w:r>
      <w:r>
        <w:rPr/>
        <w:t>engagement</w:t>
      </w:r>
      <w:r>
        <w:rPr>
          <w:spacing w:val="-11"/>
        </w:rPr>
        <w:t> </w:t>
      </w:r>
      <w:r>
        <w:rPr/>
        <w:t>before</w:t>
      </w:r>
      <w:r>
        <w:rPr>
          <w:spacing w:val="-12"/>
        </w:rPr>
        <w:t> </w:t>
      </w:r>
      <w:r>
        <w:rPr/>
        <w:t>making and/or implementing any recommendations.</w:t>
      </w:r>
    </w:p>
    <w:p>
      <w:pPr>
        <w:pStyle w:val="Heading2"/>
        <w:spacing w:before="292"/>
        <w:ind w:left="655"/>
      </w:pPr>
      <w:r>
        <w:rPr>
          <w:spacing w:val="-2"/>
        </w:rPr>
        <w:t>Explanation</w:t>
      </w:r>
    </w:p>
    <w:p>
      <w:pPr>
        <w:pStyle w:val="BodyText"/>
        <w:spacing w:line="237" w:lineRule="auto" w:before="286"/>
        <w:ind w:left="643" w:right="1388"/>
        <w:jc w:val="both"/>
      </w:pPr>
      <w:r>
        <w:rPr/>
        <w:t>The financial planning professional strives to clearly understand the client’s current situation and financial objectives, needs and priorities. The client’s financial objectives state intent, provide guidance and bring structure to the financial planning engagement. The financial planning</w:t>
      </w:r>
      <w:r>
        <w:rPr>
          <w:spacing w:val="-1"/>
        </w:rPr>
        <w:t> </w:t>
      </w:r>
      <w:r>
        <w:rPr/>
        <w:t>professional assists the client in clarifying and prioritizing</w:t>
      </w:r>
      <w:r>
        <w:rPr>
          <w:spacing w:val="-1"/>
        </w:rPr>
        <w:t> </w:t>
      </w:r>
      <w:r>
        <w:rPr/>
        <w:t>his/her short and long-term objectives and discusses with the client the merit and feasibility of any objectives that appear to be unrealistic.</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02"/>
        <w:ind w:left="0"/>
      </w:pPr>
    </w:p>
    <w:p>
      <w:pPr>
        <w:spacing w:before="0"/>
        <w:ind w:left="0" w:right="1390" w:firstLine="0"/>
        <w:jc w:val="right"/>
        <w:rPr>
          <w:sz w:val="22"/>
        </w:rPr>
      </w:pPr>
      <w:r>
        <w:rPr>
          <w:spacing w:val="-2"/>
          <w:sz w:val="22"/>
        </w:rPr>
        <w:t>M1-1-</w:t>
      </w:r>
      <w:r>
        <w:rPr>
          <w:spacing w:val="-10"/>
          <w:sz w:val="22"/>
        </w:rPr>
        <w:t>8</w:t>
      </w:r>
    </w:p>
    <w:p>
      <w:pPr>
        <w:pStyle w:val="BodyText"/>
        <w:spacing w:before="25"/>
        <w:ind w:left="0"/>
        <w:rPr>
          <w:sz w:val="22"/>
        </w:rPr>
      </w:pPr>
    </w:p>
    <w:p>
      <w:pPr>
        <w:pStyle w:val="Heading2"/>
        <w:numPr>
          <w:ilvl w:val="0"/>
          <w:numId w:val="21"/>
        </w:numPr>
        <w:tabs>
          <w:tab w:pos="643" w:val="left" w:leader="none"/>
        </w:tabs>
        <w:spacing w:line="240" w:lineRule="auto" w:before="0" w:after="0"/>
        <w:ind w:left="643" w:right="0" w:hanging="391"/>
        <w:jc w:val="left"/>
      </w:pPr>
      <w:r>
        <w:rPr/>
        <w:t>Collect</w:t>
      </w:r>
      <w:r>
        <w:rPr>
          <w:spacing w:val="-4"/>
        </w:rPr>
        <w:t> </w:t>
      </w:r>
      <w:r>
        <w:rPr/>
        <w:t>quantitative</w:t>
      </w:r>
      <w:r>
        <w:rPr>
          <w:spacing w:val="-3"/>
        </w:rPr>
        <w:t> </w:t>
      </w:r>
      <w:r>
        <w:rPr/>
        <w:t>information</w:t>
      </w:r>
      <w:r>
        <w:rPr>
          <w:spacing w:val="-2"/>
        </w:rPr>
        <w:t> </w:t>
      </w:r>
      <w:r>
        <w:rPr/>
        <w:t>and</w:t>
      </w:r>
      <w:r>
        <w:rPr>
          <w:spacing w:val="-1"/>
        </w:rPr>
        <w:t> </w:t>
      </w:r>
      <w:r>
        <w:rPr>
          <w:spacing w:val="-2"/>
        </w:rPr>
        <w:t>documents</w:t>
      </w:r>
    </w:p>
    <w:p>
      <w:pPr>
        <w:spacing w:after="0" w:line="240" w:lineRule="auto"/>
        <w:jc w:val="left"/>
        <w:sectPr>
          <w:footerReference w:type="even" r:id="rId22"/>
          <w:pgSz w:w="11900" w:h="16840"/>
          <w:pgMar w:header="0" w:footer="0" w:top="940" w:bottom="280" w:left="600" w:right="0"/>
        </w:sectPr>
      </w:pPr>
    </w:p>
    <w:p>
      <w:pPr>
        <w:pStyle w:val="BodyText"/>
        <w:spacing w:before="34"/>
        <w:ind w:left="643" w:right="1399"/>
        <w:jc w:val="both"/>
      </w:pPr>
      <w:r>
        <w:rPr/>
        <w:t>The financial planning professional collects sufficient quantitative information and documents about the client relevant to the scope of the engagement before making</w:t>
      </w:r>
      <w:r>
        <w:rPr>
          <w:spacing w:val="-1"/>
        </w:rPr>
        <w:t> </w:t>
      </w:r>
      <w:r>
        <w:rPr/>
        <w:t>and/or implementing any recommendations.</w:t>
      </w:r>
    </w:p>
    <w:p>
      <w:pPr>
        <w:pStyle w:val="Heading2"/>
        <w:spacing w:before="271"/>
        <w:ind w:left="643"/>
      </w:pPr>
      <w:r>
        <w:rPr>
          <w:spacing w:val="-2"/>
        </w:rPr>
        <w:t>Explanation</w:t>
      </w:r>
    </w:p>
    <w:p>
      <w:pPr>
        <w:pStyle w:val="BodyText"/>
        <w:spacing w:line="237" w:lineRule="auto" w:before="283"/>
        <w:ind w:left="643" w:right="1337"/>
        <w:jc w:val="both"/>
      </w:pPr>
      <w:r>
        <w:rPr/>
        <w:t>The financial planning professional strives to collect complete and accurate client information and documents relevant to the scope of the engagement. The financial planning professional relies on information provided by the client and other sources to make appropriate recommendations</w:t>
      </w:r>
      <w:r>
        <w:rPr>
          <w:spacing w:val="-14"/>
        </w:rPr>
        <w:t> </w:t>
      </w:r>
      <w:r>
        <w:rPr/>
        <w:t>and</w:t>
      </w:r>
      <w:r>
        <w:rPr>
          <w:spacing w:val="-14"/>
        </w:rPr>
        <w:t> </w:t>
      </w:r>
      <w:r>
        <w:rPr/>
        <w:t>clearly</w:t>
      </w:r>
      <w:r>
        <w:rPr>
          <w:spacing w:val="-13"/>
        </w:rPr>
        <w:t> </w:t>
      </w:r>
      <w:r>
        <w:rPr/>
        <w:t>communicates</w:t>
      </w:r>
      <w:r>
        <w:rPr>
          <w:spacing w:val="-14"/>
        </w:rPr>
        <w:t> </w:t>
      </w:r>
      <w:r>
        <w:rPr/>
        <w:t>to</w:t>
      </w:r>
      <w:r>
        <w:rPr>
          <w:spacing w:val="-13"/>
        </w:rPr>
        <w:t> </w:t>
      </w:r>
      <w:r>
        <w:rPr/>
        <w:t>the</w:t>
      </w:r>
      <w:r>
        <w:rPr>
          <w:spacing w:val="-14"/>
        </w:rPr>
        <w:t> </w:t>
      </w:r>
      <w:r>
        <w:rPr/>
        <w:t>client</w:t>
      </w:r>
      <w:r>
        <w:rPr>
          <w:spacing w:val="-13"/>
        </w:rPr>
        <w:t> </w:t>
      </w:r>
      <w:r>
        <w:rPr/>
        <w:t>the</w:t>
      </w:r>
      <w:r>
        <w:rPr>
          <w:spacing w:val="-14"/>
        </w:rPr>
        <w:t> </w:t>
      </w:r>
      <w:r>
        <w:rPr/>
        <w:t>importance</w:t>
      </w:r>
      <w:r>
        <w:rPr>
          <w:spacing w:val="-14"/>
        </w:rPr>
        <w:t> </w:t>
      </w:r>
      <w:r>
        <w:rPr/>
        <w:t>of</w:t>
      </w:r>
      <w:r>
        <w:rPr>
          <w:spacing w:val="-13"/>
        </w:rPr>
        <w:t> </w:t>
      </w:r>
      <w:r>
        <w:rPr/>
        <w:t>collecting</w:t>
      </w:r>
      <w:r>
        <w:rPr>
          <w:spacing w:val="-14"/>
        </w:rPr>
        <w:t> </w:t>
      </w:r>
      <w:r>
        <w:rPr/>
        <w:t>complete, current, and accurate information.</w:t>
      </w:r>
    </w:p>
    <w:p>
      <w:pPr>
        <w:spacing w:line="252" w:lineRule="auto" w:before="278"/>
        <w:ind w:left="643" w:right="1395" w:firstLine="0"/>
        <w:jc w:val="both"/>
        <w:rPr>
          <w:sz w:val="23"/>
        </w:rPr>
      </w:pPr>
      <w:r>
        <w:rPr>
          <w:sz w:val="23"/>
        </w:rPr>
        <w:t>In return, the financial planning professional respects the confidentiality of, and safeguards, client documents. If the financial planning professional is unable to collect information necessary to develop and support recommendations, the financial planning professional discusses this with the client, explaining how these limitations impact the engagement and the financial plan. These limitations could result in a revised engagement document or in termination of the engagement.</w:t>
      </w:r>
    </w:p>
    <w:p>
      <w:pPr>
        <w:pStyle w:val="Heading2"/>
        <w:numPr>
          <w:ilvl w:val="0"/>
          <w:numId w:val="21"/>
        </w:numPr>
        <w:tabs>
          <w:tab w:pos="640" w:val="left" w:leader="none"/>
        </w:tabs>
        <w:spacing w:line="240" w:lineRule="auto" w:before="253" w:after="0"/>
        <w:ind w:left="640" w:right="0" w:hanging="388"/>
        <w:jc w:val="left"/>
      </w:pPr>
      <w:r>
        <w:rPr/>
        <w:t>Collect</w:t>
      </w:r>
      <w:r>
        <w:rPr>
          <w:spacing w:val="-5"/>
        </w:rPr>
        <w:t> </w:t>
      </w:r>
      <w:r>
        <w:rPr/>
        <w:t>qualitative</w:t>
      </w:r>
      <w:r>
        <w:rPr>
          <w:spacing w:val="-4"/>
        </w:rPr>
        <w:t> </w:t>
      </w:r>
      <w:r>
        <w:rPr>
          <w:spacing w:val="-2"/>
        </w:rPr>
        <w:t>information</w:t>
      </w:r>
    </w:p>
    <w:p>
      <w:pPr>
        <w:pStyle w:val="BodyText"/>
        <w:spacing w:before="285"/>
        <w:ind w:left="643" w:right="1399"/>
        <w:jc w:val="both"/>
      </w:pPr>
      <w:r>
        <w:rPr/>
        <w:t>The financial planning professional collects sufficient qualitative information about the client relevant to the scope of the engagement before making and/or implementing any </w:t>
      </w:r>
      <w:r>
        <w:rPr>
          <w:spacing w:val="-2"/>
        </w:rPr>
        <w:t>recommendations.</w:t>
      </w:r>
    </w:p>
    <w:p>
      <w:pPr>
        <w:pStyle w:val="Heading2"/>
        <w:spacing w:before="271"/>
        <w:ind w:left="643"/>
      </w:pPr>
      <w:r>
        <w:rPr>
          <w:spacing w:val="-2"/>
        </w:rPr>
        <w:t>Explanation</w:t>
      </w:r>
    </w:p>
    <w:p>
      <w:pPr>
        <w:pStyle w:val="BodyText"/>
        <w:spacing w:line="237" w:lineRule="auto" w:before="283"/>
        <w:ind w:left="643" w:right="1395"/>
        <w:jc w:val="both"/>
      </w:pPr>
      <w:r>
        <w:rPr/>
        <w:t>The financial planning professional gathers information to understand the client’s values, attitudes, expectations, and financial experiences. This includes asking questions of the client and employing appropriate listening skills. The financial planning professional determines the client’s</w:t>
      </w:r>
      <w:r>
        <w:rPr>
          <w:spacing w:val="-12"/>
        </w:rPr>
        <w:t> </w:t>
      </w:r>
      <w:r>
        <w:rPr/>
        <w:t>level</w:t>
      </w:r>
      <w:r>
        <w:rPr>
          <w:spacing w:val="-12"/>
        </w:rPr>
        <w:t> </w:t>
      </w:r>
      <w:r>
        <w:rPr/>
        <w:t>of</w:t>
      </w:r>
      <w:r>
        <w:rPr>
          <w:spacing w:val="-11"/>
        </w:rPr>
        <w:t> </w:t>
      </w:r>
      <w:r>
        <w:rPr/>
        <w:t>sophistication</w:t>
      </w:r>
      <w:r>
        <w:rPr>
          <w:spacing w:val="-10"/>
        </w:rPr>
        <w:t> </w:t>
      </w:r>
      <w:r>
        <w:rPr/>
        <w:t>and</w:t>
      </w:r>
      <w:r>
        <w:rPr>
          <w:spacing w:val="-13"/>
        </w:rPr>
        <w:t> </w:t>
      </w:r>
      <w:r>
        <w:rPr/>
        <w:t>financial</w:t>
      </w:r>
      <w:r>
        <w:rPr>
          <w:spacing w:val="-10"/>
        </w:rPr>
        <w:t> </w:t>
      </w:r>
      <w:r>
        <w:rPr/>
        <w:t>literacy.</w:t>
      </w:r>
      <w:r>
        <w:rPr>
          <w:spacing w:val="-11"/>
        </w:rPr>
        <w:t> </w:t>
      </w:r>
      <w:r>
        <w:rPr/>
        <w:t>These</w:t>
      </w:r>
      <w:r>
        <w:rPr>
          <w:spacing w:val="-11"/>
        </w:rPr>
        <w:t> </w:t>
      </w:r>
      <w:r>
        <w:rPr/>
        <w:t>areas</w:t>
      </w:r>
      <w:r>
        <w:rPr>
          <w:spacing w:val="-12"/>
        </w:rPr>
        <w:t> </w:t>
      </w:r>
      <w:r>
        <w:rPr/>
        <w:t>are</w:t>
      </w:r>
      <w:r>
        <w:rPr>
          <w:spacing w:val="-11"/>
        </w:rPr>
        <w:t> </w:t>
      </w:r>
      <w:r>
        <w:rPr/>
        <w:t>subjective,</w:t>
      </w:r>
      <w:r>
        <w:rPr>
          <w:spacing w:val="-12"/>
        </w:rPr>
        <w:t> </w:t>
      </w:r>
      <w:r>
        <w:rPr/>
        <w:t>and</w:t>
      </w:r>
      <w:r>
        <w:rPr>
          <w:spacing w:val="-11"/>
        </w:rPr>
        <w:t> </w:t>
      </w:r>
      <w:r>
        <w:rPr/>
        <w:t>the</w:t>
      </w:r>
      <w:r>
        <w:rPr>
          <w:spacing w:val="-12"/>
        </w:rPr>
        <w:t> </w:t>
      </w:r>
      <w:r>
        <w:rPr/>
        <w:t>financial planning professional’s interpretation may be limited by what the client reveals.</w:t>
      </w:r>
    </w:p>
    <w:p>
      <w:pPr>
        <w:pStyle w:val="Heading2"/>
        <w:spacing w:before="278"/>
        <w:ind w:left="261"/>
      </w:pPr>
      <w:r>
        <w:rPr/>
        <w:t>Step</w:t>
      </w:r>
      <w:r>
        <w:rPr>
          <w:spacing w:val="-1"/>
        </w:rPr>
        <w:t> </w:t>
      </w:r>
      <w:r>
        <w:rPr/>
        <w:t>3:</w:t>
      </w:r>
      <w:r>
        <w:rPr>
          <w:spacing w:val="-3"/>
        </w:rPr>
        <w:t> </w:t>
      </w:r>
      <w:r>
        <w:rPr/>
        <w:t>Analyse and</w:t>
      </w:r>
      <w:r>
        <w:rPr>
          <w:spacing w:val="-3"/>
        </w:rPr>
        <w:t> </w:t>
      </w:r>
      <w:r>
        <w:rPr/>
        <w:t>assess</w:t>
      </w:r>
      <w:r>
        <w:rPr>
          <w:spacing w:val="-2"/>
        </w:rPr>
        <w:t> </w:t>
      </w:r>
      <w:r>
        <w:rPr/>
        <w:t>the client’s</w:t>
      </w:r>
      <w:r>
        <w:rPr>
          <w:spacing w:val="-3"/>
        </w:rPr>
        <w:t> </w:t>
      </w:r>
      <w:r>
        <w:rPr/>
        <w:t>financial</w:t>
      </w:r>
      <w:r>
        <w:rPr>
          <w:spacing w:val="-1"/>
        </w:rPr>
        <w:t> </w:t>
      </w:r>
      <w:r>
        <w:rPr>
          <w:spacing w:val="-2"/>
        </w:rPr>
        <w:t>status</w:t>
      </w:r>
    </w:p>
    <w:p>
      <w:pPr>
        <w:pStyle w:val="ListParagraph"/>
        <w:numPr>
          <w:ilvl w:val="0"/>
          <w:numId w:val="22"/>
        </w:numPr>
        <w:tabs>
          <w:tab w:pos="643" w:val="left" w:leader="none"/>
        </w:tabs>
        <w:spacing w:line="240" w:lineRule="auto" w:before="283" w:after="0"/>
        <w:ind w:left="643" w:right="0" w:hanging="391"/>
        <w:jc w:val="left"/>
        <w:rPr>
          <w:b/>
          <w:sz w:val="24"/>
        </w:rPr>
      </w:pPr>
      <w:r>
        <w:rPr>
          <w:b/>
          <w:sz w:val="24"/>
        </w:rPr>
        <w:t>Analyse</w:t>
      </w:r>
      <w:r>
        <w:rPr>
          <w:b/>
          <w:spacing w:val="-2"/>
          <w:sz w:val="24"/>
        </w:rPr>
        <w:t> </w:t>
      </w:r>
      <w:r>
        <w:rPr>
          <w:b/>
          <w:sz w:val="24"/>
        </w:rPr>
        <w:t>the</w:t>
      </w:r>
      <w:r>
        <w:rPr>
          <w:b/>
          <w:spacing w:val="-2"/>
          <w:sz w:val="24"/>
        </w:rPr>
        <w:t> </w:t>
      </w:r>
      <w:r>
        <w:rPr>
          <w:b/>
          <w:sz w:val="24"/>
        </w:rPr>
        <w:t>client’s</w:t>
      </w:r>
      <w:r>
        <w:rPr>
          <w:b/>
          <w:spacing w:val="-3"/>
          <w:sz w:val="24"/>
        </w:rPr>
        <w:t> </w:t>
      </w:r>
      <w:r>
        <w:rPr>
          <w:b/>
          <w:spacing w:val="-2"/>
          <w:sz w:val="24"/>
        </w:rPr>
        <w:t>information</w:t>
      </w:r>
    </w:p>
    <w:p>
      <w:pPr>
        <w:pStyle w:val="BodyText"/>
        <w:spacing w:line="244" w:lineRule="auto" w:before="284"/>
        <w:ind w:left="643" w:right="1666"/>
      </w:pPr>
      <w:r>
        <w:rPr/>
        <w:t>The</w:t>
      </w:r>
      <w:r>
        <w:rPr>
          <w:spacing w:val="-5"/>
        </w:rPr>
        <w:t> </w:t>
      </w:r>
      <w:r>
        <w:rPr/>
        <w:t>financial</w:t>
      </w:r>
      <w:r>
        <w:rPr>
          <w:spacing w:val="-5"/>
        </w:rPr>
        <w:t> </w:t>
      </w:r>
      <w:r>
        <w:rPr/>
        <w:t>planning</w:t>
      </w:r>
      <w:r>
        <w:rPr>
          <w:spacing w:val="-5"/>
        </w:rPr>
        <w:t> </w:t>
      </w:r>
      <w:r>
        <w:rPr/>
        <w:t>professional analyses</w:t>
      </w:r>
      <w:r>
        <w:rPr>
          <w:spacing w:val="-2"/>
        </w:rPr>
        <w:t> </w:t>
      </w:r>
      <w:r>
        <w:rPr/>
        <w:t>the</w:t>
      </w:r>
      <w:r>
        <w:rPr>
          <w:spacing w:val="-3"/>
        </w:rPr>
        <w:t> </w:t>
      </w:r>
      <w:r>
        <w:rPr/>
        <w:t>client’s</w:t>
      </w:r>
      <w:r>
        <w:rPr>
          <w:spacing w:val="-5"/>
        </w:rPr>
        <w:t> </w:t>
      </w:r>
      <w:r>
        <w:rPr/>
        <w:t>information,</w:t>
      </w:r>
      <w:r>
        <w:rPr>
          <w:spacing w:val="-4"/>
        </w:rPr>
        <w:t> </w:t>
      </w:r>
      <w:r>
        <w:rPr/>
        <w:t>subject</w:t>
      </w:r>
      <w:r>
        <w:rPr>
          <w:spacing w:val="-3"/>
        </w:rPr>
        <w:t> </w:t>
      </w:r>
      <w:r>
        <w:rPr/>
        <w:t>to</w:t>
      </w:r>
      <w:r>
        <w:rPr>
          <w:spacing w:val="-5"/>
        </w:rPr>
        <w:t> </w:t>
      </w:r>
      <w:r>
        <w:rPr/>
        <w:t>the</w:t>
      </w:r>
      <w:r>
        <w:rPr>
          <w:spacing w:val="-3"/>
        </w:rPr>
        <w:t> </w:t>
      </w:r>
      <w:r>
        <w:rPr/>
        <w:t>scope</w:t>
      </w:r>
      <w:r>
        <w:rPr>
          <w:spacing w:val="-5"/>
        </w:rPr>
        <w:t> </w:t>
      </w:r>
      <w:r>
        <w:rPr/>
        <w:t>of the engagement, to gain an understanding of the client’s financial situation.</w:t>
      </w:r>
    </w:p>
    <w:p>
      <w:pPr>
        <w:pStyle w:val="Heading2"/>
        <w:spacing w:before="249"/>
        <w:ind w:left="655"/>
      </w:pPr>
      <w:r>
        <w:rPr>
          <w:spacing w:val="-2"/>
        </w:rPr>
        <w:t>Explanation</w:t>
      </w:r>
    </w:p>
    <w:p>
      <w:pPr>
        <w:pStyle w:val="BodyText"/>
        <w:spacing w:line="237" w:lineRule="auto" w:before="285"/>
        <w:ind w:left="655" w:right="1390"/>
        <w:jc w:val="both"/>
      </w:pPr>
      <w:r>
        <w:rPr/>
        <w:t>The financial planning professional analyses the client’s current situation and information and works with the client to resolve obvious omissions and/or inconsistencies in the information collected. As part of this analysis, the financial planning professional uses client-specified, mutually agreed objectives and other reasonable assumptions, for example, the client’s retirement age, life expectancy, income needs, risk factors, time horizon and special needs, as well as economic assumptions such as inflation rates, tax rates and investment returns.</w:t>
      </w:r>
    </w:p>
    <w:p>
      <w:pPr>
        <w:pStyle w:val="BodyText"/>
        <w:spacing w:before="252"/>
        <w:ind w:left="0"/>
      </w:pPr>
    </w:p>
    <w:p>
      <w:pPr>
        <w:spacing w:before="0"/>
        <w:ind w:left="252" w:right="0" w:firstLine="0"/>
        <w:jc w:val="left"/>
        <w:rPr>
          <w:sz w:val="22"/>
        </w:rPr>
      </w:pPr>
      <w:r>
        <w:rPr>
          <w:spacing w:val="-2"/>
          <w:sz w:val="22"/>
        </w:rPr>
        <w:t>M1-1-</w:t>
      </w:r>
      <w:r>
        <w:rPr>
          <w:spacing w:val="-10"/>
          <w:sz w:val="22"/>
        </w:rPr>
        <w:t>9</w:t>
      </w:r>
    </w:p>
    <w:p>
      <w:pPr>
        <w:pStyle w:val="BodyText"/>
        <w:ind w:left="0"/>
        <w:rPr>
          <w:sz w:val="22"/>
        </w:rPr>
      </w:pPr>
    </w:p>
    <w:p>
      <w:pPr>
        <w:pStyle w:val="BodyText"/>
        <w:spacing w:before="6"/>
        <w:ind w:left="0"/>
        <w:rPr>
          <w:sz w:val="22"/>
        </w:rPr>
      </w:pPr>
    </w:p>
    <w:p>
      <w:pPr>
        <w:pStyle w:val="Heading2"/>
        <w:numPr>
          <w:ilvl w:val="0"/>
          <w:numId w:val="22"/>
        </w:numPr>
        <w:tabs>
          <w:tab w:pos="655" w:val="left" w:leader="none"/>
        </w:tabs>
        <w:spacing w:line="240" w:lineRule="auto" w:before="0" w:after="0"/>
        <w:ind w:left="655" w:right="0" w:hanging="403"/>
        <w:jc w:val="left"/>
      </w:pPr>
      <w:r>
        <w:rPr/>
        <w:t>Assess</w:t>
      </w:r>
      <w:r>
        <w:rPr>
          <w:spacing w:val="-3"/>
        </w:rPr>
        <w:t> </w:t>
      </w:r>
      <w:r>
        <w:rPr/>
        <w:t>the</w:t>
      </w:r>
      <w:r>
        <w:rPr>
          <w:spacing w:val="-3"/>
        </w:rPr>
        <w:t> </w:t>
      </w:r>
      <w:r>
        <w:rPr/>
        <w:t>client’s</w:t>
      </w:r>
      <w:r>
        <w:rPr>
          <w:spacing w:val="-4"/>
        </w:rPr>
        <w:t> </w:t>
      </w:r>
      <w:r>
        <w:rPr/>
        <w:t>objectives,</w:t>
      </w:r>
      <w:r>
        <w:rPr>
          <w:spacing w:val="-1"/>
        </w:rPr>
        <w:t> </w:t>
      </w:r>
      <w:r>
        <w:rPr/>
        <w:t>needs</w:t>
      </w:r>
      <w:r>
        <w:rPr>
          <w:spacing w:val="-2"/>
        </w:rPr>
        <w:t> </w:t>
      </w:r>
      <w:r>
        <w:rPr/>
        <w:t>and</w:t>
      </w:r>
      <w:r>
        <w:rPr>
          <w:spacing w:val="-1"/>
        </w:rPr>
        <w:t> </w:t>
      </w:r>
      <w:r>
        <w:rPr>
          <w:spacing w:val="-2"/>
        </w:rPr>
        <w:t>priorities</w:t>
      </w:r>
    </w:p>
    <w:p>
      <w:pPr>
        <w:spacing w:after="0" w:line="240" w:lineRule="auto"/>
        <w:jc w:val="left"/>
        <w:sectPr>
          <w:footerReference w:type="default" r:id="rId23"/>
          <w:pgSz w:w="11900" w:h="16840"/>
          <w:pgMar w:header="0" w:footer="0" w:top="940" w:bottom="280" w:left="600" w:right="0"/>
        </w:sectPr>
      </w:pPr>
    </w:p>
    <w:p>
      <w:pPr>
        <w:pStyle w:val="BodyText"/>
        <w:spacing w:before="38"/>
        <w:ind w:left="655"/>
      </w:pPr>
      <w:r>
        <w:rPr/>
        <w:t>The</w:t>
      </w:r>
      <w:r>
        <w:rPr>
          <w:spacing w:val="-8"/>
        </w:rPr>
        <w:t> </w:t>
      </w:r>
      <w:r>
        <w:rPr/>
        <w:t>financial</w:t>
      </w:r>
      <w:r>
        <w:rPr>
          <w:spacing w:val="-6"/>
        </w:rPr>
        <w:t> </w:t>
      </w:r>
      <w:r>
        <w:rPr/>
        <w:t>planning</w:t>
      </w:r>
      <w:r>
        <w:rPr>
          <w:spacing w:val="-6"/>
        </w:rPr>
        <w:t> </w:t>
      </w:r>
      <w:r>
        <w:rPr/>
        <w:t>professional</w:t>
      </w:r>
      <w:r>
        <w:rPr>
          <w:spacing w:val="-3"/>
        </w:rPr>
        <w:t> </w:t>
      </w:r>
      <w:r>
        <w:rPr/>
        <w:t>assesses</w:t>
      </w:r>
      <w:r>
        <w:rPr>
          <w:spacing w:val="-6"/>
        </w:rPr>
        <w:t> </w:t>
      </w:r>
      <w:r>
        <w:rPr/>
        <w:t>the</w:t>
      </w:r>
      <w:r>
        <w:rPr>
          <w:spacing w:val="-3"/>
        </w:rPr>
        <w:t> </w:t>
      </w:r>
      <w:r>
        <w:rPr/>
        <w:t>strengths</w:t>
      </w:r>
      <w:r>
        <w:rPr>
          <w:spacing w:val="-6"/>
        </w:rPr>
        <w:t> </w:t>
      </w:r>
      <w:r>
        <w:rPr/>
        <w:t>and</w:t>
      </w:r>
      <w:r>
        <w:rPr>
          <w:spacing w:val="-4"/>
        </w:rPr>
        <w:t> </w:t>
      </w:r>
      <w:r>
        <w:rPr/>
        <w:t>weaknesses</w:t>
      </w:r>
      <w:r>
        <w:rPr>
          <w:spacing w:val="-4"/>
        </w:rPr>
        <w:t> </w:t>
      </w:r>
      <w:r>
        <w:rPr/>
        <w:t>of</w:t>
      </w:r>
      <w:r>
        <w:rPr>
          <w:spacing w:val="-4"/>
        </w:rPr>
        <w:t> </w:t>
      </w:r>
      <w:r>
        <w:rPr/>
        <w:t>the</w:t>
      </w:r>
      <w:r>
        <w:rPr>
          <w:spacing w:val="-3"/>
        </w:rPr>
        <w:t> </w:t>
      </w:r>
      <w:r>
        <w:rPr>
          <w:spacing w:val="-2"/>
        </w:rPr>
        <w:t>client’s</w:t>
      </w:r>
    </w:p>
    <w:p>
      <w:pPr>
        <w:pStyle w:val="BodyText"/>
        <w:spacing w:before="5"/>
        <w:ind w:left="655"/>
      </w:pPr>
      <w:r>
        <w:rPr/>
        <w:t>current</w:t>
      </w:r>
      <w:r>
        <w:rPr>
          <w:spacing w:val="-6"/>
        </w:rPr>
        <w:t> </w:t>
      </w:r>
      <w:r>
        <w:rPr/>
        <w:t>financial</w:t>
      </w:r>
      <w:r>
        <w:rPr>
          <w:spacing w:val="-3"/>
        </w:rPr>
        <w:t> </w:t>
      </w:r>
      <w:r>
        <w:rPr/>
        <w:t>situation</w:t>
      </w:r>
      <w:r>
        <w:rPr>
          <w:spacing w:val="-2"/>
        </w:rPr>
        <w:t> </w:t>
      </w:r>
      <w:r>
        <w:rPr/>
        <w:t>and</w:t>
      </w:r>
      <w:r>
        <w:rPr>
          <w:spacing w:val="-2"/>
        </w:rPr>
        <w:t> </w:t>
      </w:r>
      <w:r>
        <w:rPr/>
        <w:t>compares</w:t>
      </w:r>
      <w:r>
        <w:rPr>
          <w:spacing w:val="-5"/>
        </w:rPr>
        <w:t> </w:t>
      </w:r>
      <w:r>
        <w:rPr/>
        <w:t>them</w:t>
      </w:r>
      <w:r>
        <w:rPr>
          <w:spacing w:val="-4"/>
        </w:rPr>
        <w:t> </w:t>
      </w:r>
      <w:r>
        <w:rPr/>
        <w:t>to</w:t>
      </w:r>
      <w:r>
        <w:rPr>
          <w:spacing w:val="-4"/>
        </w:rPr>
        <w:t> </w:t>
      </w:r>
      <w:r>
        <w:rPr/>
        <w:t>the</w:t>
      </w:r>
      <w:r>
        <w:rPr>
          <w:spacing w:val="-5"/>
        </w:rPr>
        <w:t> </w:t>
      </w:r>
      <w:r>
        <w:rPr/>
        <w:t>client’s</w:t>
      </w:r>
      <w:r>
        <w:rPr>
          <w:spacing w:val="-4"/>
        </w:rPr>
        <w:t> </w:t>
      </w:r>
      <w:r>
        <w:rPr/>
        <w:t>objectives,</w:t>
      </w:r>
      <w:r>
        <w:rPr>
          <w:spacing w:val="-4"/>
        </w:rPr>
        <w:t> </w:t>
      </w:r>
      <w:r>
        <w:rPr/>
        <w:t>needs</w:t>
      </w:r>
      <w:r>
        <w:rPr>
          <w:spacing w:val="-4"/>
        </w:rPr>
        <w:t> </w:t>
      </w:r>
      <w:r>
        <w:rPr/>
        <w:t>and</w:t>
      </w:r>
      <w:r>
        <w:rPr>
          <w:spacing w:val="-3"/>
        </w:rPr>
        <w:t> </w:t>
      </w:r>
      <w:r>
        <w:rPr>
          <w:spacing w:val="-2"/>
        </w:rPr>
        <w:t>priorities.</w:t>
      </w:r>
    </w:p>
    <w:p>
      <w:pPr>
        <w:pStyle w:val="Heading2"/>
        <w:spacing w:before="271"/>
        <w:ind w:left="655"/>
      </w:pPr>
      <w:r>
        <w:rPr>
          <w:spacing w:val="-2"/>
        </w:rPr>
        <w:t>Explanation</w:t>
      </w:r>
    </w:p>
    <w:p>
      <w:pPr>
        <w:pStyle w:val="BodyText"/>
        <w:spacing w:line="237" w:lineRule="auto" w:before="283"/>
        <w:ind w:left="655" w:right="1395"/>
        <w:jc w:val="both"/>
      </w:pPr>
      <w:r>
        <w:rPr/>
        <w:t>The financial planning professional considers the opportunities and constraints presented by the client’s financial situation and current course(s) of action and determine the likelihood of the client reaching his or her objectives by continuing present activities or making anticipated changes. The financial planning professional may identify other issues that may impact the client’s ability to achieve objectives, which he or she discusses with the client. It may be appropriate for the financial planning professional to amend the scope of the engagement and/or to obtain additional information.</w:t>
      </w:r>
    </w:p>
    <w:p>
      <w:pPr>
        <w:pStyle w:val="BodyText"/>
        <w:spacing w:before="286"/>
        <w:ind w:left="0"/>
      </w:pPr>
    </w:p>
    <w:p>
      <w:pPr>
        <w:pStyle w:val="Heading2"/>
        <w:spacing w:before="0"/>
      </w:pPr>
      <w:r>
        <w:rPr/>
        <w:t>Step</w:t>
      </w:r>
      <w:r>
        <w:rPr>
          <w:spacing w:val="-4"/>
        </w:rPr>
        <w:t> </w:t>
      </w:r>
      <w:r>
        <w:rPr/>
        <w:t>4:</w:t>
      </w:r>
      <w:r>
        <w:rPr>
          <w:spacing w:val="-3"/>
        </w:rPr>
        <w:t> </w:t>
      </w:r>
      <w:r>
        <w:rPr/>
        <w:t>Develop</w:t>
      </w:r>
      <w:r>
        <w:rPr>
          <w:spacing w:val="-1"/>
        </w:rPr>
        <w:t> </w:t>
      </w:r>
      <w:r>
        <w:rPr/>
        <w:t>the</w:t>
      </w:r>
      <w:r>
        <w:rPr>
          <w:spacing w:val="-1"/>
        </w:rPr>
        <w:t> </w:t>
      </w:r>
      <w:r>
        <w:rPr/>
        <w:t>financial</w:t>
      </w:r>
      <w:r>
        <w:rPr>
          <w:spacing w:val="-2"/>
        </w:rPr>
        <w:t> </w:t>
      </w:r>
      <w:r>
        <w:rPr/>
        <w:t>planning</w:t>
      </w:r>
      <w:r>
        <w:rPr>
          <w:spacing w:val="-4"/>
        </w:rPr>
        <w:t> </w:t>
      </w:r>
      <w:r>
        <w:rPr/>
        <w:t>recommendations</w:t>
      </w:r>
      <w:r>
        <w:rPr>
          <w:spacing w:val="-3"/>
        </w:rPr>
        <w:t> </w:t>
      </w:r>
      <w:r>
        <w:rPr/>
        <w:t>and</w:t>
      </w:r>
      <w:r>
        <w:rPr>
          <w:spacing w:val="-1"/>
        </w:rPr>
        <w:t> </w:t>
      </w:r>
      <w:r>
        <w:rPr/>
        <w:t>present them</w:t>
      </w:r>
      <w:r>
        <w:rPr>
          <w:spacing w:val="-3"/>
        </w:rPr>
        <w:t> </w:t>
      </w:r>
      <w:r>
        <w:rPr/>
        <w:t>to</w:t>
      </w:r>
      <w:r>
        <w:rPr>
          <w:spacing w:val="-1"/>
        </w:rPr>
        <w:t> </w:t>
      </w:r>
      <w:r>
        <w:rPr/>
        <w:t>the</w:t>
      </w:r>
      <w:r>
        <w:rPr>
          <w:spacing w:val="-4"/>
        </w:rPr>
        <w:t> </w:t>
      </w:r>
      <w:r>
        <w:rPr>
          <w:spacing w:val="-2"/>
        </w:rPr>
        <w:t>client</w:t>
      </w:r>
    </w:p>
    <w:p>
      <w:pPr>
        <w:pStyle w:val="ListParagraph"/>
        <w:numPr>
          <w:ilvl w:val="0"/>
          <w:numId w:val="23"/>
        </w:numPr>
        <w:tabs>
          <w:tab w:pos="655" w:val="left" w:leader="none"/>
        </w:tabs>
        <w:spacing w:line="240" w:lineRule="auto" w:before="283" w:after="0"/>
        <w:ind w:left="655" w:right="0" w:hanging="403"/>
        <w:jc w:val="left"/>
        <w:rPr>
          <w:b/>
          <w:sz w:val="24"/>
        </w:rPr>
      </w:pPr>
      <w:r>
        <w:rPr>
          <w:b/>
          <w:sz w:val="24"/>
        </w:rPr>
        <w:t>Identify</w:t>
      </w:r>
      <w:r>
        <w:rPr>
          <w:b/>
          <w:spacing w:val="-5"/>
          <w:sz w:val="24"/>
        </w:rPr>
        <w:t> </w:t>
      </w:r>
      <w:r>
        <w:rPr>
          <w:b/>
          <w:sz w:val="24"/>
        </w:rPr>
        <w:t>and evaluate</w:t>
      </w:r>
      <w:r>
        <w:rPr>
          <w:b/>
          <w:spacing w:val="-4"/>
          <w:sz w:val="24"/>
        </w:rPr>
        <w:t> </w:t>
      </w:r>
      <w:r>
        <w:rPr>
          <w:b/>
          <w:sz w:val="24"/>
        </w:rPr>
        <w:t>financial</w:t>
      </w:r>
      <w:r>
        <w:rPr>
          <w:b/>
          <w:spacing w:val="-1"/>
          <w:sz w:val="24"/>
        </w:rPr>
        <w:t> </w:t>
      </w:r>
      <w:r>
        <w:rPr>
          <w:b/>
          <w:sz w:val="24"/>
        </w:rPr>
        <w:t>planning</w:t>
      </w:r>
      <w:r>
        <w:rPr>
          <w:b/>
          <w:spacing w:val="-3"/>
          <w:sz w:val="24"/>
        </w:rPr>
        <w:t> </w:t>
      </w:r>
      <w:r>
        <w:rPr>
          <w:b/>
          <w:spacing w:val="-2"/>
          <w:sz w:val="24"/>
        </w:rPr>
        <w:t>strategies</w:t>
      </w:r>
    </w:p>
    <w:p>
      <w:pPr>
        <w:pStyle w:val="BodyText"/>
        <w:spacing w:line="244" w:lineRule="auto" w:before="283"/>
        <w:ind w:left="655" w:right="1666"/>
      </w:pPr>
      <w:r>
        <w:rPr/>
        <w:t>The</w:t>
      </w:r>
      <w:r>
        <w:rPr>
          <w:spacing w:val="-4"/>
        </w:rPr>
        <w:t> </w:t>
      </w:r>
      <w:r>
        <w:rPr/>
        <w:t>financial</w:t>
      </w:r>
      <w:r>
        <w:rPr>
          <w:spacing w:val="-4"/>
        </w:rPr>
        <w:t> </w:t>
      </w:r>
      <w:r>
        <w:rPr/>
        <w:t>planning</w:t>
      </w:r>
      <w:r>
        <w:rPr>
          <w:spacing w:val="-5"/>
        </w:rPr>
        <w:t> </w:t>
      </w:r>
      <w:r>
        <w:rPr/>
        <w:t>professional</w:t>
      </w:r>
      <w:r>
        <w:rPr>
          <w:spacing w:val="-2"/>
        </w:rPr>
        <w:t> </w:t>
      </w:r>
      <w:r>
        <w:rPr/>
        <w:t>considers</w:t>
      </w:r>
      <w:r>
        <w:rPr>
          <w:spacing w:val="-5"/>
        </w:rPr>
        <w:t> </w:t>
      </w:r>
      <w:r>
        <w:rPr/>
        <w:t>one</w:t>
      </w:r>
      <w:r>
        <w:rPr>
          <w:spacing w:val="-7"/>
        </w:rPr>
        <w:t> </w:t>
      </w:r>
      <w:r>
        <w:rPr/>
        <w:t>or</w:t>
      </w:r>
      <w:r>
        <w:rPr>
          <w:spacing w:val="-2"/>
        </w:rPr>
        <w:t> </w:t>
      </w:r>
      <w:r>
        <w:rPr/>
        <w:t>more</w:t>
      </w:r>
      <w:r>
        <w:rPr>
          <w:spacing w:val="-2"/>
        </w:rPr>
        <w:t> </w:t>
      </w:r>
      <w:r>
        <w:rPr/>
        <w:t>strategies</w:t>
      </w:r>
      <w:r>
        <w:rPr>
          <w:spacing w:val="-5"/>
        </w:rPr>
        <w:t> </w:t>
      </w:r>
      <w:r>
        <w:rPr/>
        <w:t>relevant</w:t>
      </w:r>
      <w:r>
        <w:rPr>
          <w:spacing w:val="-4"/>
        </w:rPr>
        <w:t> </w:t>
      </w:r>
      <w:r>
        <w:rPr/>
        <w:t>to</w:t>
      </w:r>
      <w:r>
        <w:rPr>
          <w:spacing w:val="-5"/>
        </w:rPr>
        <w:t> </w:t>
      </w:r>
      <w:r>
        <w:rPr/>
        <w:t>the</w:t>
      </w:r>
      <w:r>
        <w:rPr>
          <w:spacing w:val="-2"/>
        </w:rPr>
        <w:t> </w:t>
      </w:r>
      <w:r>
        <w:rPr/>
        <w:t>client’s current situation that could reasonably meet the client’s objectives, needs and priorities.</w:t>
      </w:r>
    </w:p>
    <w:p>
      <w:pPr>
        <w:pStyle w:val="Heading2"/>
        <w:spacing w:before="264"/>
        <w:ind w:left="655"/>
      </w:pPr>
      <w:r>
        <w:rPr>
          <w:spacing w:val="-2"/>
        </w:rPr>
        <w:t>Explanation</w:t>
      </w:r>
    </w:p>
    <w:p>
      <w:pPr>
        <w:pStyle w:val="BodyText"/>
        <w:spacing w:line="237" w:lineRule="auto" w:before="283"/>
        <w:ind w:left="655" w:right="1337"/>
        <w:jc w:val="both"/>
      </w:pPr>
      <w:r>
        <w:rPr/>
        <w:t>The financial planning professional identifies alternative strategies for achieving the client’s confirmed objectives. The financial planning professional evaluates the ability of each strategy to reasonably address the client’s objectives, needs and priorities. This evaluation may involve discussing</w:t>
      </w:r>
      <w:r>
        <w:rPr>
          <w:spacing w:val="-14"/>
        </w:rPr>
        <w:t> </w:t>
      </w:r>
      <w:r>
        <w:rPr/>
        <w:t>with</w:t>
      </w:r>
      <w:r>
        <w:rPr>
          <w:spacing w:val="-14"/>
        </w:rPr>
        <w:t> </w:t>
      </w:r>
      <w:r>
        <w:rPr/>
        <w:t>the</w:t>
      </w:r>
      <w:r>
        <w:rPr>
          <w:spacing w:val="-13"/>
        </w:rPr>
        <w:t> </w:t>
      </w:r>
      <w:r>
        <w:rPr/>
        <w:t>client</w:t>
      </w:r>
      <w:r>
        <w:rPr>
          <w:spacing w:val="-14"/>
        </w:rPr>
        <w:t> </w:t>
      </w:r>
      <w:r>
        <w:rPr/>
        <w:t>the</w:t>
      </w:r>
      <w:r>
        <w:rPr>
          <w:spacing w:val="-13"/>
        </w:rPr>
        <w:t> </w:t>
      </w:r>
      <w:r>
        <w:rPr/>
        <w:t>importance,</w:t>
      </w:r>
      <w:r>
        <w:rPr>
          <w:spacing w:val="-14"/>
        </w:rPr>
        <w:t> </w:t>
      </w:r>
      <w:r>
        <w:rPr/>
        <w:t>priority</w:t>
      </w:r>
      <w:r>
        <w:rPr>
          <w:spacing w:val="-13"/>
        </w:rPr>
        <w:t> </w:t>
      </w:r>
      <w:r>
        <w:rPr/>
        <w:t>and</w:t>
      </w:r>
      <w:r>
        <w:rPr>
          <w:spacing w:val="-14"/>
        </w:rPr>
        <w:t> </w:t>
      </w:r>
      <w:r>
        <w:rPr/>
        <w:t>timing</w:t>
      </w:r>
      <w:r>
        <w:rPr>
          <w:spacing w:val="-14"/>
        </w:rPr>
        <w:t> </w:t>
      </w:r>
      <w:r>
        <w:rPr/>
        <w:t>of</w:t>
      </w:r>
      <w:r>
        <w:rPr>
          <w:spacing w:val="-13"/>
        </w:rPr>
        <w:t> </w:t>
      </w:r>
      <w:r>
        <w:rPr/>
        <w:t>the</w:t>
      </w:r>
      <w:r>
        <w:rPr>
          <w:spacing w:val="-14"/>
        </w:rPr>
        <w:t> </w:t>
      </w:r>
      <w:r>
        <w:rPr/>
        <w:t>client’s</w:t>
      </w:r>
      <w:r>
        <w:rPr>
          <w:spacing w:val="-13"/>
        </w:rPr>
        <w:t> </w:t>
      </w:r>
      <w:r>
        <w:rPr/>
        <w:t>objectives</w:t>
      </w:r>
      <w:r>
        <w:rPr>
          <w:spacing w:val="-14"/>
        </w:rPr>
        <w:t> </w:t>
      </w:r>
      <w:r>
        <w:rPr/>
        <w:t>and</w:t>
      </w:r>
      <w:r>
        <w:rPr>
          <w:spacing w:val="-13"/>
        </w:rPr>
        <w:t> </w:t>
      </w:r>
      <w:r>
        <w:rPr/>
        <w:t>needs; considering multiple assumptions; and/or conducting research or consulting with other professionals. This process may result in a single strategy, multiple strategies, or no change to the client’s current course(s) of action. In considering alternative strategies, the financial planning professional considers his or her legal and/or regulatory limitations or requirements and</w:t>
      </w:r>
      <w:r>
        <w:rPr>
          <w:spacing w:val="-4"/>
        </w:rPr>
        <w:t> </w:t>
      </w:r>
      <w:r>
        <w:rPr/>
        <w:t>his</w:t>
      </w:r>
      <w:r>
        <w:rPr>
          <w:spacing w:val="-5"/>
        </w:rPr>
        <w:t> </w:t>
      </w:r>
      <w:r>
        <w:rPr/>
        <w:t>or</w:t>
      </w:r>
      <w:r>
        <w:rPr>
          <w:spacing w:val="-4"/>
        </w:rPr>
        <w:t> </w:t>
      </w:r>
      <w:r>
        <w:rPr/>
        <w:t>her</w:t>
      </w:r>
      <w:r>
        <w:rPr>
          <w:spacing w:val="-4"/>
        </w:rPr>
        <w:t> </w:t>
      </w:r>
      <w:r>
        <w:rPr/>
        <w:t>competence</w:t>
      </w:r>
      <w:r>
        <w:rPr>
          <w:spacing w:val="-2"/>
        </w:rPr>
        <w:t> </w:t>
      </w:r>
      <w:r>
        <w:rPr/>
        <w:t>to</w:t>
      </w:r>
      <w:r>
        <w:rPr>
          <w:spacing w:val="-4"/>
        </w:rPr>
        <w:t> </w:t>
      </w:r>
      <w:r>
        <w:rPr/>
        <w:t>address</w:t>
      </w:r>
      <w:r>
        <w:rPr>
          <w:spacing w:val="-5"/>
        </w:rPr>
        <w:t> </w:t>
      </w:r>
      <w:r>
        <w:rPr/>
        <w:t>each</w:t>
      </w:r>
      <w:r>
        <w:rPr>
          <w:spacing w:val="-4"/>
        </w:rPr>
        <w:t> </w:t>
      </w:r>
      <w:r>
        <w:rPr/>
        <w:t>of</w:t>
      </w:r>
      <w:r>
        <w:rPr>
          <w:spacing w:val="-5"/>
        </w:rPr>
        <w:t> </w:t>
      </w:r>
      <w:r>
        <w:rPr/>
        <w:t>the</w:t>
      </w:r>
      <w:r>
        <w:rPr>
          <w:spacing w:val="-4"/>
        </w:rPr>
        <w:t> </w:t>
      </w:r>
      <w:r>
        <w:rPr/>
        <w:t>client’s</w:t>
      </w:r>
      <w:r>
        <w:rPr>
          <w:spacing w:val="-3"/>
        </w:rPr>
        <w:t> </w:t>
      </w:r>
      <w:r>
        <w:rPr/>
        <w:t>objectives,</w:t>
      </w:r>
      <w:r>
        <w:rPr>
          <w:spacing w:val="-5"/>
        </w:rPr>
        <w:t> </w:t>
      </w:r>
      <w:r>
        <w:rPr/>
        <w:t>needs</w:t>
      </w:r>
      <w:r>
        <w:rPr>
          <w:spacing w:val="-3"/>
        </w:rPr>
        <w:t> </w:t>
      </w:r>
      <w:r>
        <w:rPr/>
        <w:t>and</w:t>
      </w:r>
      <w:r>
        <w:rPr>
          <w:spacing w:val="-6"/>
        </w:rPr>
        <w:t> </w:t>
      </w:r>
      <w:r>
        <w:rPr/>
        <w:t>priorities.</w:t>
      </w:r>
      <w:r>
        <w:rPr>
          <w:spacing w:val="-5"/>
        </w:rPr>
        <w:t> </w:t>
      </w:r>
      <w:r>
        <w:rPr/>
        <w:t>More than one strategy may meet the client’s objectives, needs and priorities.</w:t>
      </w:r>
    </w:p>
    <w:p>
      <w:pPr>
        <w:pStyle w:val="BodyText"/>
        <w:spacing w:before="268"/>
        <w:ind w:left="655" w:right="1401"/>
        <w:jc w:val="both"/>
      </w:pPr>
      <w:r>
        <w:rPr/>
        <w:t>Strategies and consequences identified by the financial planning professional may differ from those of other practitioners or advisers, illustrating the subjective nature of exercising professional judgment.</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35"/>
        <w:ind w:left="0"/>
      </w:pPr>
    </w:p>
    <w:p>
      <w:pPr>
        <w:spacing w:before="0"/>
        <w:ind w:left="0" w:right="1394" w:firstLine="0"/>
        <w:jc w:val="right"/>
        <w:rPr>
          <w:sz w:val="20"/>
        </w:rPr>
      </w:pPr>
      <w:r>
        <w:rPr>
          <w:spacing w:val="-2"/>
          <w:sz w:val="20"/>
        </w:rPr>
        <w:t>M1-1-</w:t>
      </w:r>
      <w:r>
        <w:rPr>
          <w:spacing w:val="-5"/>
          <w:sz w:val="20"/>
        </w:rPr>
        <w:t>10</w:t>
      </w:r>
    </w:p>
    <w:p>
      <w:pPr>
        <w:pStyle w:val="BodyText"/>
        <w:ind w:left="0"/>
        <w:rPr>
          <w:sz w:val="20"/>
        </w:rPr>
      </w:pPr>
    </w:p>
    <w:p>
      <w:pPr>
        <w:pStyle w:val="BodyText"/>
        <w:spacing w:before="98"/>
        <w:ind w:left="0"/>
        <w:rPr>
          <w:sz w:val="20"/>
        </w:rPr>
      </w:pPr>
    </w:p>
    <w:p>
      <w:pPr>
        <w:pStyle w:val="Heading2"/>
        <w:numPr>
          <w:ilvl w:val="0"/>
          <w:numId w:val="23"/>
        </w:numPr>
        <w:tabs>
          <w:tab w:pos="643" w:val="left" w:leader="none"/>
        </w:tabs>
        <w:spacing w:line="240" w:lineRule="auto" w:before="1" w:after="0"/>
        <w:ind w:left="643" w:right="0" w:hanging="391"/>
        <w:jc w:val="left"/>
      </w:pPr>
      <w:r>
        <w:rPr/>
        <w:t>Develop</w:t>
      </w:r>
      <w:r>
        <w:rPr>
          <w:spacing w:val="-3"/>
        </w:rPr>
        <w:t> </w:t>
      </w:r>
      <w:r>
        <w:rPr/>
        <w:t>the</w:t>
      </w:r>
      <w:r>
        <w:rPr>
          <w:spacing w:val="-3"/>
        </w:rPr>
        <w:t> </w:t>
      </w:r>
      <w:r>
        <w:rPr/>
        <w:t>financial</w:t>
      </w:r>
      <w:r>
        <w:rPr>
          <w:spacing w:val="-2"/>
        </w:rPr>
        <w:t> </w:t>
      </w:r>
      <w:r>
        <w:rPr/>
        <w:t>planning</w:t>
      </w:r>
      <w:r>
        <w:rPr>
          <w:spacing w:val="-3"/>
        </w:rPr>
        <w:t> </w:t>
      </w:r>
      <w:r>
        <w:rPr>
          <w:spacing w:val="-2"/>
        </w:rPr>
        <w:t>recommendations</w:t>
      </w:r>
    </w:p>
    <w:p>
      <w:pPr>
        <w:spacing w:after="0" w:line="240" w:lineRule="auto"/>
        <w:jc w:val="left"/>
        <w:sectPr>
          <w:footerReference w:type="even" r:id="rId24"/>
          <w:pgSz w:w="11900" w:h="16840"/>
          <w:pgMar w:header="0" w:footer="0" w:top="1220" w:bottom="280" w:left="600" w:right="0"/>
        </w:sectPr>
      </w:pPr>
    </w:p>
    <w:p>
      <w:pPr>
        <w:spacing w:line="264" w:lineRule="auto" w:before="34"/>
        <w:ind w:left="643" w:right="1399" w:firstLine="0"/>
        <w:jc w:val="both"/>
        <w:rPr>
          <w:sz w:val="23"/>
        </w:rPr>
      </w:pPr>
      <w:r>
        <w:rPr>
          <w:sz w:val="23"/>
        </w:rPr>
        <w:t>The</w:t>
      </w:r>
      <w:r>
        <w:rPr>
          <w:spacing w:val="-1"/>
          <w:sz w:val="23"/>
        </w:rPr>
        <w:t> </w:t>
      </w:r>
      <w:r>
        <w:rPr>
          <w:sz w:val="23"/>
        </w:rPr>
        <w:t>financial</w:t>
      </w:r>
      <w:r>
        <w:rPr>
          <w:spacing w:val="-2"/>
          <w:sz w:val="23"/>
        </w:rPr>
        <w:t> </w:t>
      </w:r>
      <w:r>
        <w:rPr>
          <w:sz w:val="23"/>
        </w:rPr>
        <w:t>planning professional</w:t>
      </w:r>
      <w:r>
        <w:rPr>
          <w:spacing w:val="-2"/>
          <w:sz w:val="23"/>
        </w:rPr>
        <w:t> </w:t>
      </w:r>
      <w:r>
        <w:rPr>
          <w:sz w:val="23"/>
        </w:rPr>
        <w:t>develops</w:t>
      </w:r>
      <w:r>
        <w:rPr>
          <w:spacing w:val="-1"/>
          <w:sz w:val="23"/>
        </w:rPr>
        <w:t> </w:t>
      </w:r>
      <w:r>
        <w:rPr>
          <w:sz w:val="23"/>
        </w:rPr>
        <w:t>the</w:t>
      </w:r>
      <w:r>
        <w:rPr>
          <w:spacing w:val="-1"/>
          <w:sz w:val="23"/>
        </w:rPr>
        <w:t> </w:t>
      </w:r>
      <w:r>
        <w:rPr>
          <w:sz w:val="23"/>
        </w:rPr>
        <w:t>financial</w:t>
      </w:r>
      <w:r>
        <w:rPr>
          <w:spacing w:val="-2"/>
          <w:sz w:val="23"/>
        </w:rPr>
        <w:t> </w:t>
      </w:r>
      <w:r>
        <w:rPr>
          <w:sz w:val="23"/>
        </w:rPr>
        <w:t>planning</w:t>
      </w:r>
      <w:r>
        <w:rPr>
          <w:spacing w:val="-2"/>
          <w:sz w:val="23"/>
        </w:rPr>
        <w:t> </w:t>
      </w:r>
      <w:r>
        <w:rPr>
          <w:sz w:val="23"/>
        </w:rPr>
        <w:t>recommendations</w:t>
      </w:r>
      <w:r>
        <w:rPr>
          <w:spacing w:val="-1"/>
          <w:sz w:val="23"/>
        </w:rPr>
        <w:t> </w:t>
      </w:r>
      <w:r>
        <w:rPr>
          <w:sz w:val="23"/>
        </w:rPr>
        <w:t>based</w:t>
      </w:r>
      <w:r>
        <w:rPr>
          <w:spacing w:val="-2"/>
          <w:sz w:val="23"/>
        </w:rPr>
        <w:t> </w:t>
      </w:r>
      <w:r>
        <w:rPr>
          <w:sz w:val="23"/>
        </w:rPr>
        <w:t>on</w:t>
      </w:r>
      <w:r>
        <w:rPr>
          <w:spacing w:val="-2"/>
          <w:sz w:val="23"/>
        </w:rPr>
        <w:t> </w:t>
      </w:r>
      <w:r>
        <w:rPr>
          <w:sz w:val="23"/>
        </w:rPr>
        <w:t>the selected strategies to reasonably meet the client’s confirmed objectives, needs and priorities.</w:t>
      </w:r>
    </w:p>
    <w:p>
      <w:pPr>
        <w:pStyle w:val="Heading2"/>
        <w:spacing w:before="245"/>
        <w:ind w:left="643"/>
      </w:pPr>
      <w:r>
        <w:rPr>
          <w:spacing w:val="-2"/>
        </w:rPr>
        <w:t>Explanation</w:t>
      </w:r>
    </w:p>
    <w:p>
      <w:pPr>
        <w:pStyle w:val="BodyText"/>
        <w:spacing w:line="237" w:lineRule="auto" w:before="283"/>
        <w:ind w:left="643" w:right="1394"/>
        <w:jc w:val="both"/>
      </w:pPr>
      <w:r>
        <w:rPr/>
        <w:t>After identifying and evaluating various strategies and the client’s current course(s) of action, the financial planning professional develops financial planning recommendations that can reasonably</w:t>
      </w:r>
      <w:r>
        <w:rPr>
          <w:spacing w:val="-1"/>
        </w:rPr>
        <w:t> </w:t>
      </w:r>
      <w:r>
        <w:rPr/>
        <w:t>meet</w:t>
      </w:r>
      <w:r>
        <w:rPr>
          <w:spacing w:val="-1"/>
        </w:rPr>
        <w:t> </w:t>
      </w:r>
      <w:r>
        <w:rPr/>
        <w:t>the client’s</w:t>
      </w:r>
      <w:r>
        <w:rPr>
          <w:spacing w:val="-4"/>
        </w:rPr>
        <w:t> </w:t>
      </w:r>
      <w:r>
        <w:rPr/>
        <w:t>objectives,</w:t>
      </w:r>
      <w:r>
        <w:rPr>
          <w:spacing w:val="-3"/>
        </w:rPr>
        <w:t> </w:t>
      </w:r>
      <w:r>
        <w:rPr/>
        <w:t>needs</w:t>
      </w:r>
      <w:r>
        <w:rPr>
          <w:spacing w:val="-1"/>
        </w:rPr>
        <w:t> </w:t>
      </w:r>
      <w:r>
        <w:rPr/>
        <w:t>and priorities.</w:t>
      </w:r>
      <w:r>
        <w:rPr>
          <w:spacing w:val="-1"/>
        </w:rPr>
        <w:t> </w:t>
      </w:r>
      <w:r>
        <w:rPr/>
        <w:t>The</w:t>
      </w:r>
      <w:r>
        <w:rPr>
          <w:spacing w:val="-2"/>
        </w:rPr>
        <w:t> </w:t>
      </w:r>
      <w:r>
        <w:rPr/>
        <w:t>recommendations</w:t>
      </w:r>
      <w:r>
        <w:rPr>
          <w:spacing w:val="-1"/>
        </w:rPr>
        <w:t> </w:t>
      </w:r>
      <w:r>
        <w:rPr/>
        <w:t>may</w:t>
      </w:r>
      <w:r>
        <w:rPr>
          <w:spacing w:val="-3"/>
        </w:rPr>
        <w:t> </w:t>
      </w:r>
      <w:r>
        <w:rPr/>
        <w:t>be</w:t>
      </w:r>
      <w:r>
        <w:rPr>
          <w:spacing w:val="-2"/>
        </w:rPr>
        <w:t> </w:t>
      </w:r>
      <w:r>
        <w:rPr/>
        <w:t>an independent</w:t>
      </w:r>
      <w:r>
        <w:rPr>
          <w:spacing w:val="-14"/>
        </w:rPr>
        <w:t> </w:t>
      </w:r>
      <w:r>
        <w:rPr/>
        <w:t>action</w:t>
      </w:r>
      <w:r>
        <w:rPr>
          <w:spacing w:val="-14"/>
        </w:rPr>
        <w:t> </w:t>
      </w:r>
      <w:r>
        <w:rPr/>
        <w:t>or</w:t>
      </w:r>
      <w:r>
        <w:rPr>
          <w:spacing w:val="-13"/>
        </w:rPr>
        <w:t> </w:t>
      </w:r>
      <w:r>
        <w:rPr/>
        <w:t>a</w:t>
      </w:r>
      <w:r>
        <w:rPr>
          <w:spacing w:val="-14"/>
        </w:rPr>
        <w:t> </w:t>
      </w:r>
      <w:r>
        <w:rPr/>
        <w:t>combination</w:t>
      </w:r>
      <w:r>
        <w:rPr>
          <w:spacing w:val="-13"/>
        </w:rPr>
        <w:t> </w:t>
      </w:r>
      <w:r>
        <w:rPr/>
        <w:t>of</w:t>
      </w:r>
      <w:r>
        <w:rPr>
          <w:spacing w:val="-14"/>
        </w:rPr>
        <w:t> </w:t>
      </w:r>
      <w:r>
        <w:rPr/>
        <w:t>actions</w:t>
      </w:r>
      <w:r>
        <w:rPr>
          <w:spacing w:val="-13"/>
        </w:rPr>
        <w:t> </w:t>
      </w:r>
      <w:r>
        <w:rPr/>
        <w:t>which</w:t>
      </w:r>
      <w:r>
        <w:rPr>
          <w:spacing w:val="-14"/>
        </w:rPr>
        <w:t> </w:t>
      </w:r>
      <w:r>
        <w:rPr/>
        <w:t>may</w:t>
      </w:r>
      <w:r>
        <w:rPr>
          <w:spacing w:val="-14"/>
        </w:rPr>
        <w:t> </w:t>
      </w:r>
      <w:r>
        <w:rPr/>
        <w:t>need</w:t>
      </w:r>
      <w:r>
        <w:rPr>
          <w:spacing w:val="-13"/>
        </w:rPr>
        <w:t> </w:t>
      </w:r>
      <w:r>
        <w:rPr/>
        <w:t>to</w:t>
      </w:r>
      <w:r>
        <w:rPr>
          <w:spacing w:val="-14"/>
        </w:rPr>
        <w:t> </w:t>
      </w:r>
      <w:r>
        <w:rPr/>
        <w:t>be</w:t>
      </w:r>
      <w:r>
        <w:rPr>
          <w:spacing w:val="-13"/>
        </w:rPr>
        <w:t> </w:t>
      </w:r>
      <w:r>
        <w:rPr/>
        <w:t>implemented</w:t>
      </w:r>
      <w:r>
        <w:rPr>
          <w:spacing w:val="-14"/>
        </w:rPr>
        <w:t> </w:t>
      </w:r>
      <w:r>
        <w:rPr/>
        <w:t>collectively. The recommendations may be to continue the current course(s) of action. If the financial planning professional recommends a change, it may be general or specific in nature. It may be necessary for the financial planning professional to recommend that the client modify an objective, need or priority. The recommendations developed by the financial planning professional may differ from those of other practitioners or advisers, yet each may reasonably meet the client’s objectives, needs and priorities. It is important that this part of the financial planning process be sufficiently documented.</w:t>
      </w:r>
    </w:p>
    <w:p>
      <w:pPr>
        <w:pStyle w:val="Heading2"/>
        <w:numPr>
          <w:ilvl w:val="0"/>
          <w:numId w:val="23"/>
        </w:numPr>
        <w:tabs>
          <w:tab w:pos="640" w:val="left" w:leader="none"/>
        </w:tabs>
        <w:spacing w:line="240" w:lineRule="auto" w:before="264" w:after="0"/>
        <w:ind w:left="640" w:right="0" w:hanging="388"/>
        <w:jc w:val="left"/>
      </w:pPr>
      <w:r>
        <w:rPr/>
        <w:t>Present</w:t>
      </w:r>
      <w:r>
        <w:rPr>
          <w:spacing w:val="-1"/>
        </w:rPr>
        <w:t> </w:t>
      </w:r>
      <w:r>
        <w:rPr/>
        <w:t>the</w:t>
      </w:r>
      <w:r>
        <w:rPr>
          <w:spacing w:val="-4"/>
        </w:rPr>
        <w:t> </w:t>
      </w:r>
      <w:r>
        <w:rPr/>
        <w:t>financial</w:t>
      </w:r>
      <w:r>
        <w:rPr>
          <w:spacing w:val="-2"/>
        </w:rPr>
        <w:t> </w:t>
      </w:r>
      <w:r>
        <w:rPr/>
        <w:t>planning</w:t>
      </w:r>
      <w:r>
        <w:rPr>
          <w:spacing w:val="-3"/>
        </w:rPr>
        <w:t> </w:t>
      </w:r>
      <w:r>
        <w:rPr/>
        <w:t>recommendations</w:t>
      </w:r>
      <w:r>
        <w:rPr>
          <w:spacing w:val="-4"/>
        </w:rPr>
        <w:t> </w:t>
      </w:r>
      <w:r>
        <w:rPr/>
        <w:t>to</w:t>
      </w:r>
      <w:r>
        <w:rPr>
          <w:spacing w:val="-3"/>
        </w:rPr>
        <w:t> </w:t>
      </w:r>
      <w:r>
        <w:rPr/>
        <w:t>the </w:t>
      </w:r>
      <w:r>
        <w:rPr>
          <w:spacing w:val="-2"/>
        </w:rPr>
        <w:t>client</w:t>
      </w:r>
    </w:p>
    <w:p>
      <w:pPr>
        <w:pStyle w:val="BodyText"/>
        <w:spacing w:line="244" w:lineRule="auto" w:before="285"/>
        <w:ind w:left="643" w:right="1445"/>
      </w:pPr>
      <w:r>
        <w:rPr/>
        <w:t>The</w:t>
      </w:r>
      <w:r>
        <w:rPr>
          <w:spacing w:val="-4"/>
        </w:rPr>
        <w:t> </w:t>
      </w:r>
      <w:r>
        <w:rPr/>
        <w:t>financial</w:t>
      </w:r>
      <w:r>
        <w:rPr>
          <w:spacing w:val="-5"/>
        </w:rPr>
        <w:t> </w:t>
      </w:r>
      <w:r>
        <w:rPr/>
        <w:t>planning</w:t>
      </w:r>
      <w:r>
        <w:rPr>
          <w:spacing w:val="-5"/>
        </w:rPr>
        <w:t> </w:t>
      </w:r>
      <w:r>
        <w:rPr/>
        <w:t>professional</w:t>
      </w:r>
      <w:r>
        <w:rPr>
          <w:spacing w:val="-5"/>
        </w:rPr>
        <w:t> </w:t>
      </w:r>
      <w:r>
        <w:rPr/>
        <w:t>presents</w:t>
      </w:r>
      <w:r>
        <w:rPr>
          <w:spacing w:val="-5"/>
        </w:rPr>
        <w:t> </w:t>
      </w:r>
      <w:r>
        <w:rPr/>
        <w:t>the</w:t>
      </w:r>
      <w:r>
        <w:rPr>
          <w:spacing w:val="-5"/>
        </w:rPr>
        <w:t> </w:t>
      </w:r>
      <w:r>
        <w:rPr/>
        <w:t>financial</w:t>
      </w:r>
      <w:r>
        <w:rPr>
          <w:spacing w:val="-5"/>
        </w:rPr>
        <w:t> </w:t>
      </w:r>
      <w:r>
        <w:rPr/>
        <w:t>planning</w:t>
      </w:r>
      <w:r>
        <w:rPr>
          <w:spacing w:val="-5"/>
        </w:rPr>
        <w:t> </w:t>
      </w:r>
      <w:r>
        <w:rPr/>
        <w:t>recommendations</w:t>
      </w:r>
      <w:r>
        <w:rPr>
          <w:spacing w:val="-3"/>
        </w:rPr>
        <w:t> </w:t>
      </w:r>
      <w:r>
        <w:rPr/>
        <w:t>and</w:t>
      </w:r>
      <w:r>
        <w:rPr>
          <w:spacing w:val="-4"/>
        </w:rPr>
        <w:t> </w:t>
      </w:r>
      <w:r>
        <w:rPr/>
        <w:t>the supporting rationale in a way that allows the client to make an informed decision.</w:t>
      </w:r>
    </w:p>
    <w:p>
      <w:pPr>
        <w:pStyle w:val="Heading2"/>
        <w:spacing w:before="290"/>
        <w:ind w:left="643"/>
      </w:pPr>
      <w:r>
        <w:rPr>
          <w:spacing w:val="-2"/>
        </w:rPr>
        <w:t>Explanation</w:t>
      </w:r>
    </w:p>
    <w:p>
      <w:pPr>
        <w:pStyle w:val="BodyText"/>
        <w:spacing w:line="237" w:lineRule="auto" w:before="283"/>
        <w:ind w:left="643" w:right="1391"/>
        <w:jc w:val="both"/>
      </w:pPr>
      <w:r>
        <w:rPr/>
        <w:t>When presenting the financial planning recommendations, the financial planning professional helps</w:t>
      </w:r>
      <w:r>
        <w:rPr>
          <w:spacing w:val="-12"/>
        </w:rPr>
        <w:t> </w:t>
      </w:r>
      <w:r>
        <w:rPr/>
        <w:t>the</w:t>
      </w:r>
      <w:r>
        <w:rPr>
          <w:spacing w:val="-9"/>
        </w:rPr>
        <w:t> </w:t>
      </w:r>
      <w:r>
        <w:rPr/>
        <w:t>client</w:t>
      </w:r>
      <w:r>
        <w:rPr>
          <w:spacing w:val="-11"/>
        </w:rPr>
        <w:t> </w:t>
      </w:r>
      <w:r>
        <w:rPr/>
        <w:t>understand</w:t>
      </w:r>
      <w:r>
        <w:rPr>
          <w:spacing w:val="-11"/>
        </w:rPr>
        <w:t> </w:t>
      </w:r>
      <w:r>
        <w:rPr/>
        <w:t>the</w:t>
      </w:r>
      <w:r>
        <w:rPr>
          <w:spacing w:val="-9"/>
        </w:rPr>
        <w:t> </w:t>
      </w:r>
      <w:r>
        <w:rPr/>
        <w:t>client’s</w:t>
      </w:r>
      <w:r>
        <w:rPr>
          <w:spacing w:val="-12"/>
        </w:rPr>
        <w:t> </w:t>
      </w:r>
      <w:r>
        <w:rPr/>
        <w:t>current</w:t>
      </w:r>
      <w:r>
        <w:rPr>
          <w:spacing w:val="-11"/>
        </w:rPr>
        <w:t> </w:t>
      </w:r>
      <w:r>
        <w:rPr/>
        <w:t>situation,</w:t>
      </w:r>
      <w:r>
        <w:rPr>
          <w:spacing w:val="-12"/>
        </w:rPr>
        <w:t> </w:t>
      </w:r>
      <w:r>
        <w:rPr/>
        <w:t>the</w:t>
      </w:r>
      <w:r>
        <w:rPr>
          <w:spacing w:val="-12"/>
        </w:rPr>
        <w:t> </w:t>
      </w:r>
      <w:r>
        <w:rPr/>
        <w:t>factors</w:t>
      </w:r>
      <w:r>
        <w:rPr>
          <w:spacing w:val="-12"/>
        </w:rPr>
        <w:t> </w:t>
      </w:r>
      <w:r>
        <w:rPr/>
        <w:t>and</w:t>
      </w:r>
      <w:r>
        <w:rPr>
          <w:spacing w:val="-11"/>
        </w:rPr>
        <w:t> </w:t>
      </w:r>
      <w:r>
        <w:rPr/>
        <w:t>assumptions</w:t>
      </w:r>
      <w:r>
        <w:rPr>
          <w:spacing w:val="-12"/>
        </w:rPr>
        <w:t> </w:t>
      </w:r>
      <w:r>
        <w:rPr/>
        <w:t>that</w:t>
      </w:r>
      <w:r>
        <w:rPr>
          <w:spacing w:val="-11"/>
        </w:rPr>
        <w:t> </w:t>
      </w:r>
      <w:r>
        <w:rPr/>
        <w:t>were critical to the recommendation(s), the risks of the recommended strategy(ies), and the likely impact</w:t>
      </w:r>
      <w:r>
        <w:rPr>
          <w:spacing w:val="-9"/>
        </w:rPr>
        <w:t> </w:t>
      </w:r>
      <w:r>
        <w:rPr/>
        <w:t>of</w:t>
      </w:r>
      <w:r>
        <w:rPr>
          <w:spacing w:val="-9"/>
        </w:rPr>
        <w:t> </w:t>
      </w:r>
      <w:r>
        <w:rPr/>
        <w:t>the</w:t>
      </w:r>
      <w:r>
        <w:rPr>
          <w:spacing w:val="-9"/>
        </w:rPr>
        <w:t> </w:t>
      </w:r>
      <w:r>
        <w:rPr/>
        <w:t>recommendation(s)</w:t>
      </w:r>
      <w:r>
        <w:rPr>
          <w:spacing w:val="-11"/>
        </w:rPr>
        <w:t> </w:t>
      </w:r>
      <w:r>
        <w:rPr/>
        <w:t>on</w:t>
      </w:r>
      <w:r>
        <w:rPr>
          <w:spacing w:val="-8"/>
        </w:rPr>
        <w:t> </w:t>
      </w:r>
      <w:r>
        <w:rPr/>
        <w:t>the</w:t>
      </w:r>
      <w:r>
        <w:rPr>
          <w:spacing w:val="-9"/>
        </w:rPr>
        <w:t> </w:t>
      </w:r>
      <w:r>
        <w:rPr/>
        <w:t>client’s</w:t>
      </w:r>
      <w:r>
        <w:rPr>
          <w:spacing w:val="-10"/>
        </w:rPr>
        <w:t> </w:t>
      </w:r>
      <w:r>
        <w:rPr/>
        <w:t>ability</w:t>
      </w:r>
      <w:r>
        <w:rPr>
          <w:spacing w:val="-10"/>
        </w:rPr>
        <w:t> </w:t>
      </w:r>
      <w:r>
        <w:rPr/>
        <w:t>to</w:t>
      </w:r>
      <w:r>
        <w:rPr>
          <w:spacing w:val="-9"/>
        </w:rPr>
        <w:t> </w:t>
      </w:r>
      <w:r>
        <w:rPr/>
        <w:t>meet</w:t>
      </w:r>
      <w:r>
        <w:rPr>
          <w:spacing w:val="-9"/>
        </w:rPr>
        <w:t> </w:t>
      </w:r>
      <w:r>
        <w:rPr/>
        <w:t>his/her</w:t>
      </w:r>
      <w:r>
        <w:rPr>
          <w:spacing w:val="-12"/>
        </w:rPr>
        <w:t> </w:t>
      </w:r>
      <w:r>
        <w:rPr/>
        <w:t>objectives.</w:t>
      </w:r>
      <w:r>
        <w:rPr>
          <w:spacing w:val="-11"/>
        </w:rPr>
        <w:t> </w:t>
      </w:r>
      <w:r>
        <w:rPr/>
        <w:t>The</w:t>
      </w:r>
      <w:r>
        <w:rPr>
          <w:spacing w:val="-12"/>
        </w:rPr>
        <w:t> </w:t>
      </w:r>
      <w:r>
        <w:rPr/>
        <w:t>financial planning professional avoids presenting his or her opinion as fact. The financial planning professional informs the client that the financial planning recommendations will likely need to be modified as the client’s personal, economic, and other conditions change.</w:t>
      </w:r>
    </w:p>
    <w:p>
      <w:pPr>
        <w:spacing w:line="252" w:lineRule="auto" w:before="274"/>
        <w:ind w:left="643" w:right="1391" w:firstLine="0"/>
        <w:jc w:val="both"/>
        <w:rPr>
          <w:sz w:val="23"/>
        </w:rPr>
      </w:pPr>
      <w:r>
        <w:rPr>
          <w:sz w:val="23"/>
        </w:rPr>
        <w:t>The financial planning professional discloses to the client any conflict(s) of interest not previously disclosed and explains how such conflicts impact the financial planning recommendations. At this stage of the financial planning process, the financial planning professional can further assess whether</w:t>
      </w:r>
      <w:r>
        <w:rPr>
          <w:spacing w:val="-7"/>
          <w:sz w:val="23"/>
        </w:rPr>
        <w:t> </w:t>
      </w:r>
      <w:r>
        <w:rPr>
          <w:sz w:val="23"/>
        </w:rPr>
        <w:t>the</w:t>
      </w:r>
      <w:r>
        <w:rPr>
          <w:spacing w:val="-10"/>
          <w:sz w:val="23"/>
        </w:rPr>
        <w:t> </w:t>
      </w:r>
      <w:r>
        <w:rPr>
          <w:sz w:val="23"/>
        </w:rPr>
        <w:t>financial</w:t>
      </w:r>
      <w:r>
        <w:rPr>
          <w:spacing w:val="-9"/>
          <w:sz w:val="23"/>
        </w:rPr>
        <w:t> </w:t>
      </w:r>
      <w:r>
        <w:rPr>
          <w:sz w:val="23"/>
        </w:rPr>
        <w:t>planning</w:t>
      </w:r>
      <w:r>
        <w:rPr>
          <w:spacing w:val="-9"/>
          <w:sz w:val="23"/>
        </w:rPr>
        <w:t> </w:t>
      </w:r>
      <w:r>
        <w:rPr>
          <w:sz w:val="23"/>
        </w:rPr>
        <w:t>recommendations</w:t>
      </w:r>
      <w:r>
        <w:rPr>
          <w:spacing w:val="-10"/>
          <w:sz w:val="23"/>
        </w:rPr>
        <w:t> </w:t>
      </w:r>
      <w:r>
        <w:rPr>
          <w:sz w:val="23"/>
        </w:rPr>
        <w:t>meet</w:t>
      </w:r>
      <w:r>
        <w:rPr>
          <w:spacing w:val="-9"/>
          <w:sz w:val="23"/>
        </w:rPr>
        <w:t> </w:t>
      </w:r>
      <w:r>
        <w:rPr>
          <w:sz w:val="23"/>
        </w:rPr>
        <w:t>the</w:t>
      </w:r>
      <w:r>
        <w:rPr>
          <w:spacing w:val="-10"/>
          <w:sz w:val="23"/>
        </w:rPr>
        <w:t> </w:t>
      </w:r>
      <w:r>
        <w:rPr>
          <w:sz w:val="23"/>
        </w:rPr>
        <w:t>client’s</w:t>
      </w:r>
      <w:r>
        <w:rPr>
          <w:spacing w:val="-10"/>
          <w:sz w:val="23"/>
        </w:rPr>
        <w:t> </w:t>
      </w:r>
      <w:r>
        <w:rPr>
          <w:sz w:val="23"/>
        </w:rPr>
        <w:t>expectations,</w:t>
      </w:r>
      <w:r>
        <w:rPr>
          <w:spacing w:val="-8"/>
          <w:sz w:val="23"/>
        </w:rPr>
        <w:t> </w:t>
      </w:r>
      <w:r>
        <w:rPr>
          <w:sz w:val="23"/>
        </w:rPr>
        <w:t>whether</w:t>
      </w:r>
      <w:r>
        <w:rPr>
          <w:spacing w:val="-8"/>
          <w:sz w:val="23"/>
        </w:rPr>
        <w:t> </w:t>
      </w:r>
      <w:r>
        <w:rPr>
          <w:sz w:val="23"/>
        </w:rPr>
        <w:t>the</w:t>
      </w:r>
      <w:r>
        <w:rPr>
          <w:spacing w:val="-10"/>
          <w:sz w:val="23"/>
        </w:rPr>
        <w:t> </w:t>
      </w:r>
      <w:r>
        <w:rPr>
          <w:sz w:val="23"/>
        </w:rPr>
        <w:t>client is willing to act on the recommendation(s), and whether modifications are necessary.</w:t>
      </w:r>
    </w:p>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spacing w:before="113"/>
        <w:ind w:left="0"/>
        <w:rPr>
          <w:sz w:val="23"/>
        </w:rPr>
      </w:pPr>
    </w:p>
    <w:p>
      <w:pPr>
        <w:spacing w:before="0"/>
        <w:ind w:left="252" w:right="0" w:firstLine="0"/>
        <w:jc w:val="left"/>
        <w:rPr>
          <w:sz w:val="20"/>
        </w:rPr>
      </w:pPr>
      <w:r>
        <w:rPr>
          <w:spacing w:val="-2"/>
          <w:sz w:val="20"/>
        </w:rPr>
        <w:t>M1-1-</w:t>
      </w:r>
      <w:r>
        <w:rPr>
          <w:spacing w:val="-5"/>
          <w:sz w:val="20"/>
        </w:rPr>
        <w:t>11</w:t>
      </w:r>
    </w:p>
    <w:p>
      <w:pPr>
        <w:pStyle w:val="BodyText"/>
        <w:spacing w:before="12"/>
        <w:ind w:left="0"/>
        <w:rPr>
          <w:sz w:val="20"/>
        </w:rPr>
      </w:pPr>
    </w:p>
    <w:p>
      <w:pPr>
        <w:pStyle w:val="Heading2"/>
        <w:spacing w:before="0"/>
      </w:pPr>
      <w:r>
        <w:rPr/>
        <w:t>Step</w:t>
      </w:r>
      <w:r>
        <w:rPr>
          <w:spacing w:val="-4"/>
        </w:rPr>
        <w:t> </w:t>
      </w:r>
      <w:r>
        <w:rPr/>
        <w:t>5:</w:t>
      </w:r>
      <w:r>
        <w:rPr>
          <w:spacing w:val="-3"/>
        </w:rPr>
        <w:t> </w:t>
      </w:r>
      <w:r>
        <w:rPr/>
        <w:t>Implement</w:t>
      </w:r>
      <w:r>
        <w:rPr>
          <w:spacing w:val="-3"/>
        </w:rPr>
        <w:t> </w:t>
      </w:r>
      <w:r>
        <w:rPr/>
        <w:t>the</w:t>
      </w:r>
      <w:r>
        <w:rPr>
          <w:spacing w:val="-1"/>
        </w:rPr>
        <w:t> </w:t>
      </w:r>
      <w:r>
        <w:rPr/>
        <w:t>client’s</w:t>
      </w:r>
      <w:r>
        <w:rPr>
          <w:spacing w:val="-2"/>
        </w:rPr>
        <w:t> </w:t>
      </w:r>
      <w:r>
        <w:rPr/>
        <w:t>financial</w:t>
      </w:r>
      <w:r>
        <w:rPr>
          <w:spacing w:val="-2"/>
        </w:rPr>
        <w:t> </w:t>
      </w:r>
      <w:r>
        <w:rPr/>
        <w:t>planning</w:t>
      </w:r>
      <w:r>
        <w:rPr>
          <w:spacing w:val="-4"/>
        </w:rPr>
        <w:t> </w:t>
      </w:r>
      <w:r>
        <w:rPr>
          <w:spacing w:val="-2"/>
        </w:rPr>
        <w:t>recommendations</w:t>
      </w:r>
    </w:p>
    <w:p>
      <w:pPr>
        <w:pStyle w:val="ListParagraph"/>
        <w:numPr>
          <w:ilvl w:val="0"/>
          <w:numId w:val="24"/>
        </w:numPr>
        <w:tabs>
          <w:tab w:pos="643" w:val="left" w:leader="none"/>
        </w:tabs>
        <w:spacing w:line="240" w:lineRule="auto" w:before="283" w:after="0"/>
        <w:ind w:left="643" w:right="0" w:hanging="391"/>
        <w:jc w:val="left"/>
        <w:rPr>
          <w:b/>
          <w:sz w:val="24"/>
        </w:rPr>
      </w:pPr>
      <w:r>
        <w:rPr>
          <w:b/>
          <w:sz w:val="24"/>
        </w:rPr>
        <w:t>Agree</w:t>
      </w:r>
      <w:r>
        <w:rPr>
          <w:b/>
          <w:spacing w:val="-3"/>
          <w:sz w:val="24"/>
        </w:rPr>
        <w:t> </w:t>
      </w:r>
      <w:r>
        <w:rPr>
          <w:b/>
          <w:sz w:val="24"/>
        </w:rPr>
        <w:t>on</w:t>
      </w:r>
      <w:r>
        <w:rPr>
          <w:b/>
          <w:spacing w:val="-2"/>
          <w:sz w:val="24"/>
        </w:rPr>
        <w:t> </w:t>
      </w:r>
      <w:r>
        <w:rPr>
          <w:b/>
          <w:sz w:val="24"/>
        </w:rPr>
        <w:t>implementation</w:t>
      </w:r>
      <w:r>
        <w:rPr>
          <w:b/>
          <w:spacing w:val="1"/>
          <w:sz w:val="24"/>
        </w:rPr>
        <w:t> </w:t>
      </w:r>
      <w:r>
        <w:rPr>
          <w:b/>
          <w:spacing w:val="-2"/>
          <w:sz w:val="24"/>
        </w:rPr>
        <w:t>responsibilities</w:t>
      </w:r>
    </w:p>
    <w:p>
      <w:pPr>
        <w:spacing w:after="0" w:line="240" w:lineRule="auto"/>
        <w:jc w:val="left"/>
        <w:rPr>
          <w:sz w:val="24"/>
        </w:rPr>
        <w:sectPr>
          <w:footerReference w:type="default" r:id="rId25"/>
          <w:pgSz w:w="11900" w:h="16840"/>
          <w:pgMar w:header="0" w:footer="0" w:top="940" w:bottom="280" w:left="600" w:right="0"/>
        </w:sectPr>
      </w:pPr>
    </w:p>
    <w:p>
      <w:pPr>
        <w:pStyle w:val="BodyText"/>
        <w:spacing w:before="32"/>
        <w:ind w:left="643" w:right="1396"/>
        <w:jc w:val="both"/>
      </w:pPr>
      <w:r>
        <w:rPr/>
        <w:t>The</w:t>
      </w:r>
      <w:r>
        <w:rPr>
          <w:spacing w:val="-8"/>
        </w:rPr>
        <w:t> </w:t>
      </w:r>
      <w:r>
        <w:rPr/>
        <w:t>financial</w:t>
      </w:r>
      <w:r>
        <w:rPr>
          <w:spacing w:val="-8"/>
        </w:rPr>
        <w:t> </w:t>
      </w:r>
      <w:r>
        <w:rPr/>
        <w:t>planning</w:t>
      </w:r>
      <w:r>
        <w:rPr>
          <w:spacing w:val="-9"/>
        </w:rPr>
        <w:t> </w:t>
      </w:r>
      <w:r>
        <w:rPr/>
        <w:t>professional</w:t>
      </w:r>
      <w:r>
        <w:rPr>
          <w:spacing w:val="-6"/>
        </w:rPr>
        <w:t> </w:t>
      </w:r>
      <w:r>
        <w:rPr/>
        <w:t>and</w:t>
      </w:r>
      <w:r>
        <w:rPr>
          <w:spacing w:val="-7"/>
        </w:rPr>
        <w:t> </w:t>
      </w:r>
      <w:r>
        <w:rPr/>
        <w:t>the</w:t>
      </w:r>
      <w:r>
        <w:rPr>
          <w:spacing w:val="-5"/>
        </w:rPr>
        <w:t> </w:t>
      </w:r>
      <w:r>
        <w:rPr/>
        <w:t>client</w:t>
      </w:r>
      <w:r>
        <w:rPr>
          <w:spacing w:val="-7"/>
        </w:rPr>
        <w:t> </w:t>
      </w:r>
      <w:r>
        <w:rPr/>
        <w:t>agree</w:t>
      </w:r>
      <w:r>
        <w:rPr>
          <w:spacing w:val="-5"/>
        </w:rPr>
        <w:t> </w:t>
      </w:r>
      <w:r>
        <w:rPr/>
        <w:t>on</w:t>
      </w:r>
      <w:r>
        <w:rPr>
          <w:spacing w:val="-5"/>
        </w:rPr>
        <w:t> </w:t>
      </w:r>
      <w:r>
        <w:rPr/>
        <w:t>implementation</w:t>
      </w:r>
      <w:r>
        <w:rPr>
          <w:spacing w:val="-5"/>
        </w:rPr>
        <w:t> </w:t>
      </w:r>
      <w:r>
        <w:rPr/>
        <w:t>responsibilities</w:t>
      </w:r>
      <w:r>
        <w:rPr>
          <w:spacing w:val="-6"/>
        </w:rPr>
        <w:t> </w:t>
      </w:r>
      <w:r>
        <w:rPr/>
        <w:t>that are consistent with the scope of the engagement, the client’s acceptance of the financial planning recommendations, and the financial planning professional’s ability to implement the financial planning recommendations.</w:t>
      </w:r>
    </w:p>
    <w:p>
      <w:pPr>
        <w:pStyle w:val="Heading2"/>
        <w:spacing w:before="288"/>
        <w:ind w:left="643"/>
      </w:pPr>
      <w:r>
        <w:rPr>
          <w:spacing w:val="-2"/>
        </w:rPr>
        <w:t>Explanation</w:t>
      </w:r>
    </w:p>
    <w:p>
      <w:pPr>
        <w:pStyle w:val="BodyText"/>
        <w:spacing w:before="285"/>
        <w:ind w:left="655"/>
      </w:pPr>
      <w:r>
        <w:rPr/>
        <w:t>The</w:t>
      </w:r>
      <w:r>
        <w:rPr>
          <w:spacing w:val="37"/>
        </w:rPr>
        <w:t> </w:t>
      </w:r>
      <w:r>
        <w:rPr/>
        <w:t>financial</w:t>
      </w:r>
      <w:r>
        <w:rPr>
          <w:spacing w:val="40"/>
        </w:rPr>
        <w:t> </w:t>
      </w:r>
      <w:r>
        <w:rPr/>
        <w:t>planning</w:t>
      </w:r>
      <w:r>
        <w:rPr>
          <w:spacing w:val="39"/>
        </w:rPr>
        <w:t> </w:t>
      </w:r>
      <w:r>
        <w:rPr/>
        <w:t>professional</w:t>
      </w:r>
      <w:r>
        <w:rPr>
          <w:spacing w:val="42"/>
        </w:rPr>
        <w:t> </w:t>
      </w:r>
      <w:r>
        <w:rPr/>
        <w:t>gains</w:t>
      </w:r>
      <w:r>
        <w:rPr>
          <w:spacing w:val="39"/>
        </w:rPr>
        <w:t> </w:t>
      </w:r>
      <w:r>
        <w:rPr/>
        <w:t>the</w:t>
      </w:r>
      <w:r>
        <w:rPr>
          <w:spacing w:val="42"/>
        </w:rPr>
        <w:t> </w:t>
      </w:r>
      <w:r>
        <w:rPr/>
        <w:t>client’s</w:t>
      </w:r>
      <w:r>
        <w:rPr>
          <w:spacing w:val="39"/>
        </w:rPr>
        <w:t> </w:t>
      </w:r>
      <w:r>
        <w:rPr/>
        <w:t>agreement</w:t>
      </w:r>
      <w:r>
        <w:rPr>
          <w:spacing w:val="40"/>
        </w:rPr>
        <w:t> </w:t>
      </w:r>
      <w:r>
        <w:rPr/>
        <w:t>on</w:t>
      </w:r>
      <w:r>
        <w:rPr>
          <w:spacing w:val="41"/>
        </w:rPr>
        <w:t> </w:t>
      </w:r>
      <w:r>
        <w:rPr/>
        <w:t>implementation</w:t>
      </w:r>
      <w:r>
        <w:rPr>
          <w:spacing w:val="41"/>
        </w:rPr>
        <w:t> </w:t>
      </w:r>
      <w:r>
        <w:rPr/>
        <w:t>of</w:t>
      </w:r>
      <w:r>
        <w:rPr>
          <w:spacing w:val="40"/>
        </w:rPr>
        <w:t> </w:t>
      </w:r>
      <w:r>
        <w:rPr>
          <w:spacing w:val="-5"/>
        </w:rPr>
        <w:t>the</w:t>
      </w:r>
    </w:p>
    <w:p>
      <w:pPr>
        <w:pStyle w:val="BodyText"/>
        <w:spacing w:before="5"/>
        <w:ind w:left="655"/>
      </w:pPr>
      <w:r>
        <w:rPr/>
        <w:t>recommendations</w:t>
      </w:r>
      <w:r>
        <w:rPr>
          <w:spacing w:val="-6"/>
        </w:rPr>
        <w:t> </w:t>
      </w:r>
      <w:r>
        <w:rPr/>
        <w:t>and</w:t>
      </w:r>
      <w:r>
        <w:rPr>
          <w:spacing w:val="-5"/>
        </w:rPr>
        <w:t> </w:t>
      </w:r>
      <w:r>
        <w:rPr/>
        <w:t>provides</w:t>
      </w:r>
      <w:r>
        <w:rPr>
          <w:spacing w:val="-6"/>
        </w:rPr>
        <w:t> </w:t>
      </w:r>
      <w:r>
        <w:rPr/>
        <w:t>the</w:t>
      </w:r>
      <w:r>
        <w:rPr>
          <w:spacing w:val="-6"/>
        </w:rPr>
        <w:t> </w:t>
      </w:r>
      <w:r>
        <w:rPr/>
        <w:t>required</w:t>
      </w:r>
      <w:r>
        <w:rPr>
          <w:spacing w:val="-4"/>
        </w:rPr>
        <w:t> </w:t>
      </w:r>
      <w:r>
        <w:rPr>
          <w:spacing w:val="-2"/>
        </w:rPr>
        <w:t>documentation.</w:t>
      </w:r>
    </w:p>
    <w:p>
      <w:pPr>
        <w:pStyle w:val="BodyText"/>
        <w:spacing w:line="235" w:lineRule="auto" w:before="275"/>
        <w:ind w:left="655" w:right="1336"/>
        <w:jc w:val="both"/>
      </w:pPr>
      <w:r>
        <w:rPr/>
        <w:t>The financial planning professional may change the scope of the engagement, as originally defined, based on the agreement reached with the client. The financial planning professional’s responsibilities may include identifying activities necessary for implementation; determining respective</w:t>
      </w:r>
      <w:r>
        <w:rPr>
          <w:spacing w:val="-2"/>
        </w:rPr>
        <w:t> </w:t>
      </w:r>
      <w:r>
        <w:rPr/>
        <w:t>responsibilities</w:t>
      </w:r>
      <w:r>
        <w:rPr>
          <w:spacing w:val="-3"/>
        </w:rPr>
        <w:t> </w:t>
      </w:r>
      <w:r>
        <w:rPr/>
        <w:t>of</w:t>
      </w:r>
      <w:r>
        <w:rPr>
          <w:spacing w:val="-1"/>
        </w:rPr>
        <w:t> </w:t>
      </w:r>
      <w:r>
        <w:rPr/>
        <w:t>the</w:t>
      </w:r>
      <w:r>
        <w:rPr>
          <w:spacing w:val="-2"/>
        </w:rPr>
        <w:t> </w:t>
      </w:r>
      <w:r>
        <w:rPr/>
        <w:t>financial</w:t>
      </w:r>
      <w:r>
        <w:rPr>
          <w:spacing w:val="-4"/>
        </w:rPr>
        <w:t> </w:t>
      </w:r>
      <w:r>
        <w:rPr/>
        <w:t>planning</w:t>
      </w:r>
      <w:r>
        <w:rPr>
          <w:spacing w:val="-3"/>
        </w:rPr>
        <w:t> </w:t>
      </w:r>
      <w:r>
        <w:rPr/>
        <w:t>professional</w:t>
      </w:r>
      <w:r>
        <w:rPr>
          <w:spacing w:val="-2"/>
        </w:rPr>
        <w:t> </w:t>
      </w:r>
      <w:r>
        <w:rPr/>
        <w:t>and</w:t>
      </w:r>
      <w:r>
        <w:rPr>
          <w:spacing w:val="-4"/>
        </w:rPr>
        <w:t> </w:t>
      </w:r>
      <w:r>
        <w:rPr/>
        <w:t>the</w:t>
      </w:r>
      <w:r>
        <w:rPr>
          <w:spacing w:val="-2"/>
        </w:rPr>
        <w:t> </w:t>
      </w:r>
      <w:r>
        <w:rPr/>
        <w:t>client;</w:t>
      </w:r>
      <w:r>
        <w:rPr>
          <w:spacing w:val="-4"/>
        </w:rPr>
        <w:t> </w:t>
      </w:r>
      <w:r>
        <w:rPr/>
        <w:t>referring</w:t>
      </w:r>
      <w:r>
        <w:rPr>
          <w:spacing w:val="-5"/>
        </w:rPr>
        <w:t> </w:t>
      </w:r>
      <w:r>
        <w:rPr/>
        <w:t>to,</w:t>
      </w:r>
      <w:r>
        <w:rPr>
          <w:spacing w:val="-2"/>
        </w:rPr>
        <w:t> </w:t>
      </w:r>
      <w:r>
        <w:rPr/>
        <w:t>and coordinating with, other professionals; sharing client information as authorized; and selecting and</w:t>
      </w:r>
      <w:r>
        <w:rPr>
          <w:spacing w:val="-11"/>
        </w:rPr>
        <w:t> </w:t>
      </w:r>
      <w:r>
        <w:rPr/>
        <w:t>securing</w:t>
      </w:r>
      <w:r>
        <w:rPr>
          <w:spacing w:val="-12"/>
        </w:rPr>
        <w:t> </w:t>
      </w:r>
      <w:r>
        <w:rPr/>
        <w:t>products</w:t>
      </w:r>
      <w:r>
        <w:rPr>
          <w:spacing w:val="-10"/>
        </w:rPr>
        <w:t> </w:t>
      </w:r>
      <w:r>
        <w:rPr/>
        <w:t>and/or</w:t>
      </w:r>
      <w:r>
        <w:rPr>
          <w:spacing w:val="-11"/>
        </w:rPr>
        <w:t> </w:t>
      </w:r>
      <w:r>
        <w:rPr/>
        <w:t>services.</w:t>
      </w:r>
      <w:r>
        <w:rPr>
          <w:spacing w:val="-10"/>
        </w:rPr>
        <w:t> </w:t>
      </w:r>
      <w:r>
        <w:rPr/>
        <w:t>If</w:t>
      </w:r>
      <w:r>
        <w:rPr>
          <w:spacing w:val="-11"/>
        </w:rPr>
        <w:t> </w:t>
      </w:r>
      <w:r>
        <w:rPr/>
        <w:t>there</w:t>
      </w:r>
      <w:r>
        <w:rPr>
          <w:spacing w:val="-11"/>
        </w:rPr>
        <w:t> </w:t>
      </w:r>
      <w:r>
        <w:rPr/>
        <w:t>are</w:t>
      </w:r>
      <w:r>
        <w:rPr>
          <w:spacing w:val="-13"/>
        </w:rPr>
        <w:t> </w:t>
      </w:r>
      <w:r>
        <w:rPr/>
        <w:t>conflicts</w:t>
      </w:r>
      <w:r>
        <w:rPr>
          <w:spacing w:val="-12"/>
        </w:rPr>
        <w:t> </w:t>
      </w:r>
      <w:r>
        <w:rPr/>
        <w:t>of</w:t>
      </w:r>
      <w:r>
        <w:rPr>
          <w:spacing w:val="-10"/>
        </w:rPr>
        <w:t> </w:t>
      </w:r>
      <w:r>
        <w:rPr/>
        <w:t>interest,</w:t>
      </w:r>
      <w:r>
        <w:rPr>
          <w:spacing w:val="-9"/>
        </w:rPr>
        <w:t> </w:t>
      </w:r>
      <w:r>
        <w:rPr/>
        <w:t>sources</w:t>
      </w:r>
      <w:r>
        <w:rPr>
          <w:spacing w:val="-9"/>
        </w:rPr>
        <w:t> </w:t>
      </w:r>
      <w:r>
        <w:rPr/>
        <w:t>of</w:t>
      </w:r>
      <w:r>
        <w:rPr>
          <w:spacing w:val="-10"/>
        </w:rPr>
        <w:t> </w:t>
      </w:r>
      <w:r>
        <w:rPr/>
        <w:t>compensation or material relationships with other professionals that have not been previously disclosed, the financial planning professional discloses these to the client. The financial planning professional explains the rationale for referrals and the qualification(s) of the referred professional(s). If a financial</w:t>
      </w:r>
      <w:r>
        <w:rPr>
          <w:spacing w:val="-4"/>
        </w:rPr>
        <w:t> </w:t>
      </w:r>
      <w:r>
        <w:rPr/>
        <w:t>planning</w:t>
      </w:r>
      <w:r>
        <w:rPr>
          <w:spacing w:val="-7"/>
        </w:rPr>
        <w:t> </w:t>
      </w:r>
      <w:r>
        <w:rPr/>
        <w:t>professional</w:t>
      </w:r>
      <w:r>
        <w:rPr>
          <w:spacing w:val="-4"/>
        </w:rPr>
        <w:t> </w:t>
      </w:r>
      <w:r>
        <w:rPr/>
        <w:t>is</w:t>
      </w:r>
      <w:r>
        <w:rPr>
          <w:spacing w:val="-5"/>
        </w:rPr>
        <w:t> </w:t>
      </w:r>
      <w:r>
        <w:rPr/>
        <w:t>engaged</w:t>
      </w:r>
      <w:r>
        <w:rPr>
          <w:spacing w:val="-4"/>
        </w:rPr>
        <w:t> </w:t>
      </w:r>
      <w:r>
        <w:rPr/>
        <w:t>by</w:t>
      </w:r>
      <w:r>
        <w:rPr>
          <w:spacing w:val="-5"/>
        </w:rPr>
        <w:t> </w:t>
      </w:r>
      <w:r>
        <w:rPr/>
        <w:t>the</w:t>
      </w:r>
      <w:r>
        <w:rPr>
          <w:spacing w:val="-4"/>
        </w:rPr>
        <w:t> </w:t>
      </w:r>
      <w:r>
        <w:rPr/>
        <w:t>client</w:t>
      </w:r>
      <w:r>
        <w:rPr>
          <w:spacing w:val="-6"/>
        </w:rPr>
        <w:t> </w:t>
      </w:r>
      <w:r>
        <w:rPr/>
        <w:t>to</w:t>
      </w:r>
      <w:r>
        <w:rPr>
          <w:spacing w:val="-4"/>
        </w:rPr>
        <w:t> </w:t>
      </w:r>
      <w:r>
        <w:rPr/>
        <w:t>provide</w:t>
      </w:r>
      <w:r>
        <w:rPr>
          <w:spacing w:val="-4"/>
        </w:rPr>
        <w:t> </w:t>
      </w:r>
      <w:r>
        <w:rPr/>
        <w:t>only</w:t>
      </w:r>
      <w:r>
        <w:rPr>
          <w:spacing w:val="-5"/>
        </w:rPr>
        <w:t> </w:t>
      </w:r>
      <w:r>
        <w:rPr/>
        <w:t>the</w:t>
      </w:r>
      <w:r>
        <w:rPr>
          <w:spacing w:val="-4"/>
        </w:rPr>
        <w:t> </w:t>
      </w:r>
      <w:r>
        <w:rPr/>
        <w:t>implementation</w:t>
      </w:r>
      <w:r>
        <w:rPr>
          <w:spacing w:val="-4"/>
        </w:rPr>
        <w:t> </w:t>
      </w:r>
      <w:r>
        <w:rPr/>
        <w:t>step of</w:t>
      </w:r>
      <w:r>
        <w:rPr>
          <w:spacing w:val="-14"/>
        </w:rPr>
        <w:t> </w:t>
      </w:r>
      <w:r>
        <w:rPr/>
        <w:t>the</w:t>
      </w:r>
      <w:r>
        <w:rPr>
          <w:spacing w:val="-14"/>
        </w:rPr>
        <w:t> </w:t>
      </w:r>
      <w:r>
        <w:rPr/>
        <w:t>financial</w:t>
      </w:r>
      <w:r>
        <w:rPr>
          <w:spacing w:val="-13"/>
        </w:rPr>
        <w:t> </w:t>
      </w:r>
      <w:r>
        <w:rPr/>
        <w:t>planning</w:t>
      </w:r>
      <w:r>
        <w:rPr>
          <w:spacing w:val="-14"/>
        </w:rPr>
        <w:t> </w:t>
      </w:r>
      <w:r>
        <w:rPr/>
        <w:t>process,</w:t>
      </w:r>
      <w:r>
        <w:rPr>
          <w:spacing w:val="-13"/>
        </w:rPr>
        <w:t> </w:t>
      </w:r>
      <w:r>
        <w:rPr/>
        <w:t>this</w:t>
      </w:r>
      <w:r>
        <w:rPr>
          <w:spacing w:val="-14"/>
        </w:rPr>
        <w:t> </w:t>
      </w:r>
      <w:r>
        <w:rPr/>
        <w:t>is</w:t>
      </w:r>
      <w:r>
        <w:rPr>
          <w:spacing w:val="-13"/>
        </w:rPr>
        <w:t> </w:t>
      </w:r>
      <w:r>
        <w:rPr/>
        <w:t>clearly</w:t>
      </w:r>
      <w:r>
        <w:rPr>
          <w:spacing w:val="-14"/>
        </w:rPr>
        <w:t> </w:t>
      </w:r>
      <w:r>
        <w:rPr/>
        <w:t>defined</w:t>
      </w:r>
      <w:r>
        <w:rPr>
          <w:spacing w:val="-14"/>
        </w:rPr>
        <w:t> </w:t>
      </w:r>
      <w:r>
        <w:rPr/>
        <w:t>in</w:t>
      </w:r>
      <w:r>
        <w:rPr>
          <w:spacing w:val="-13"/>
        </w:rPr>
        <w:t> </w:t>
      </w:r>
      <w:r>
        <w:rPr/>
        <w:t>writing</w:t>
      </w:r>
      <w:r>
        <w:rPr>
          <w:spacing w:val="-14"/>
        </w:rPr>
        <w:t> </w:t>
      </w:r>
      <w:r>
        <w:rPr/>
        <w:t>in</w:t>
      </w:r>
      <w:r>
        <w:rPr>
          <w:spacing w:val="-13"/>
        </w:rPr>
        <w:t> </w:t>
      </w:r>
      <w:r>
        <w:rPr/>
        <w:t>the</w:t>
      </w:r>
      <w:r>
        <w:rPr>
          <w:spacing w:val="-14"/>
        </w:rPr>
        <w:t> </w:t>
      </w:r>
      <w:r>
        <w:rPr/>
        <w:t>scope</w:t>
      </w:r>
      <w:r>
        <w:rPr>
          <w:spacing w:val="-13"/>
        </w:rPr>
        <w:t> </w:t>
      </w:r>
      <w:r>
        <w:rPr/>
        <w:t>of</w:t>
      </w:r>
      <w:r>
        <w:rPr>
          <w:spacing w:val="-14"/>
        </w:rPr>
        <w:t> </w:t>
      </w:r>
      <w:r>
        <w:rPr/>
        <w:t>the</w:t>
      </w:r>
      <w:r>
        <w:rPr>
          <w:spacing w:val="-14"/>
        </w:rPr>
        <w:t> </w:t>
      </w:r>
      <w:r>
        <w:rPr/>
        <w:t>engagement. This scope may include the extent to which the financial planning professional relies on information, analysis or recommendations provided by others.</w:t>
      </w:r>
    </w:p>
    <w:p>
      <w:pPr>
        <w:pStyle w:val="BodyText"/>
        <w:spacing w:before="10"/>
        <w:ind w:left="0"/>
      </w:pPr>
    </w:p>
    <w:p>
      <w:pPr>
        <w:pStyle w:val="Heading2"/>
        <w:numPr>
          <w:ilvl w:val="0"/>
          <w:numId w:val="24"/>
        </w:numPr>
        <w:tabs>
          <w:tab w:pos="655" w:val="left" w:leader="none"/>
        </w:tabs>
        <w:spacing w:line="240" w:lineRule="auto" w:before="0" w:after="0"/>
        <w:ind w:left="655" w:right="0" w:hanging="403"/>
        <w:jc w:val="left"/>
      </w:pPr>
      <w:r>
        <w:rPr/>
        <w:t>Identify</w:t>
      </w:r>
      <w:r>
        <w:rPr>
          <w:spacing w:val="-4"/>
        </w:rPr>
        <w:t> </w:t>
      </w:r>
      <w:r>
        <w:rPr/>
        <w:t>and</w:t>
      </w:r>
      <w:r>
        <w:rPr>
          <w:spacing w:val="-2"/>
        </w:rPr>
        <w:t> </w:t>
      </w:r>
      <w:r>
        <w:rPr/>
        <w:t>present</w:t>
      </w:r>
      <w:r>
        <w:rPr>
          <w:spacing w:val="-3"/>
        </w:rPr>
        <w:t> </w:t>
      </w:r>
      <w:r>
        <w:rPr/>
        <w:t>product(s)</w:t>
      </w:r>
      <w:r>
        <w:rPr>
          <w:spacing w:val="-2"/>
        </w:rPr>
        <w:t> </w:t>
      </w:r>
      <w:r>
        <w:rPr/>
        <w:t>and</w:t>
      </w:r>
      <w:r>
        <w:rPr>
          <w:spacing w:val="-1"/>
        </w:rPr>
        <w:t> </w:t>
      </w:r>
      <w:r>
        <w:rPr/>
        <w:t>service(s)</w:t>
      </w:r>
      <w:r>
        <w:rPr>
          <w:spacing w:val="-2"/>
        </w:rPr>
        <w:t> </w:t>
      </w:r>
      <w:r>
        <w:rPr/>
        <w:t>for </w:t>
      </w:r>
      <w:r>
        <w:rPr>
          <w:spacing w:val="-2"/>
        </w:rPr>
        <w:t>implementation</w:t>
      </w:r>
    </w:p>
    <w:p>
      <w:pPr>
        <w:pStyle w:val="BodyText"/>
        <w:spacing w:before="286"/>
        <w:ind w:left="655" w:right="1399"/>
        <w:jc w:val="both"/>
      </w:pPr>
      <w:r>
        <w:rPr/>
        <w:t>Based on the scope of the engagement, the financial planning professional identifies and presents appropriate product(s) and service(s) that are consistent with the financial planning recommendations accepted by the client.</w:t>
      </w:r>
    </w:p>
    <w:p>
      <w:pPr>
        <w:pStyle w:val="Heading2"/>
        <w:spacing w:before="271"/>
        <w:ind w:left="655"/>
      </w:pPr>
      <w:r>
        <w:rPr>
          <w:spacing w:val="-2"/>
        </w:rPr>
        <w:t>Explanation</w:t>
      </w:r>
    </w:p>
    <w:p>
      <w:pPr>
        <w:pStyle w:val="BodyText"/>
        <w:spacing w:line="237" w:lineRule="auto" w:before="283"/>
        <w:ind w:left="655" w:right="1391"/>
        <w:jc w:val="both"/>
      </w:pPr>
      <w:r>
        <w:rPr/>
        <w:t>The financial planning</w:t>
      </w:r>
      <w:r>
        <w:rPr>
          <w:spacing w:val="-1"/>
        </w:rPr>
        <w:t> </w:t>
      </w:r>
      <w:r>
        <w:rPr/>
        <w:t>professional investigates and recommends</w:t>
      </w:r>
      <w:r>
        <w:rPr>
          <w:spacing w:val="-1"/>
        </w:rPr>
        <w:t> </w:t>
      </w:r>
      <w:r>
        <w:rPr/>
        <w:t>products or services that are suitable</w:t>
      </w:r>
      <w:r>
        <w:rPr>
          <w:spacing w:val="-14"/>
        </w:rPr>
        <w:t> </w:t>
      </w:r>
      <w:r>
        <w:rPr/>
        <w:t>to</w:t>
      </w:r>
      <w:r>
        <w:rPr>
          <w:spacing w:val="-14"/>
        </w:rPr>
        <w:t> </w:t>
      </w:r>
      <w:r>
        <w:rPr/>
        <w:t>the</w:t>
      </w:r>
      <w:r>
        <w:rPr>
          <w:spacing w:val="-13"/>
        </w:rPr>
        <w:t> </w:t>
      </w:r>
      <w:r>
        <w:rPr/>
        <w:t>client’s</w:t>
      </w:r>
      <w:r>
        <w:rPr>
          <w:spacing w:val="-14"/>
        </w:rPr>
        <w:t> </w:t>
      </w:r>
      <w:r>
        <w:rPr/>
        <w:t>financial</w:t>
      </w:r>
      <w:r>
        <w:rPr>
          <w:spacing w:val="-13"/>
        </w:rPr>
        <w:t> </w:t>
      </w:r>
      <w:r>
        <w:rPr/>
        <w:t>situation</w:t>
      </w:r>
      <w:r>
        <w:rPr>
          <w:spacing w:val="-14"/>
        </w:rPr>
        <w:t> </w:t>
      </w:r>
      <w:r>
        <w:rPr/>
        <w:t>and</w:t>
      </w:r>
      <w:r>
        <w:rPr>
          <w:spacing w:val="-13"/>
        </w:rPr>
        <w:t> </w:t>
      </w:r>
      <w:r>
        <w:rPr/>
        <w:t>reasonably</w:t>
      </w:r>
      <w:r>
        <w:rPr>
          <w:spacing w:val="-14"/>
        </w:rPr>
        <w:t> </w:t>
      </w:r>
      <w:r>
        <w:rPr/>
        <w:t>addresses</w:t>
      </w:r>
      <w:r>
        <w:rPr>
          <w:spacing w:val="-14"/>
        </w:rPr>
        <w:t> </w:t>
      </w:r>
      <w:r>
        <w:rPr/>
        <w:t>the</w:t>
      </w:r>
      <w:r>
        <w:rPr>
          <w:spacing w:val="-13"/>
        </w:rPr>
        <w:t> </w:t>
      </w:r>
      <w:r>
        <w:rPr/>
        <w:t>client’s</w:t>
      </w:r>
      <w:r>
        <w:rPr>
          <w:spacing w:val="-14"/>
        </w:rPr>
        <w:t> </w:t>
      </w:r>
      <w:r>
        <w:rPr/>
        <w:t>objectives,</w:t>
      </w:r>
      <w:r>
        <w:rPr>
          <w:spacing w:val="-13"/>
        </w:rPr>
        <w:t> </w:t>
      </w:r>
      <w:r>
        <w:rPr/>
        <w:t>needs and</w:t>
      </w:r>
      <w:r>
        <w:rPr>
          <w:spacing w:val="-4"/>
        </w:rPr>
        <w:t> </w:t>
      </w:r>
      <w:r>
        <w:rPr/>
        <w:t>priorities.</w:t>
      </w:r>
      <w:r>
        <w:rPr>
          <w:spacing w:val="-3"/>
        </w:rPr>
        <w:t> </w:t>
      </w:r>
      <w:r>
        <w:rPr/>
        <w:t>The</w:t>
      </w:r>
      <w:r>
        <w:rPr>
          <w:spacing w:val="-1"/>
        </w:rPr>
        <w:t> </w:t>
      </w:r>
      <w:r>
        <w:rPr/>
        <w:t>financial</w:t>
      </w:r>
      <w:r>
        <w:rPr>
          <w:spacing w:val="-2"/>
        </w:rPr>
        <w:t> </w:t>
      </w:r>
      <w:r>
        <w:rPr/>
        <w:t>planning</w:t>
      </w:r>
      <w:r>
        <w:rPr>
          <w:spacing w:val="-5"/>
        </w:rPr>
        <w:t> </w:t>
      </w:r>
      <w:r>
        <w:rPr/>
        <w:t>professional</w:t>
      </w:r>
      <w:r>
        <w:rPr>
          <w:spacing w:val="-5"/>
        </w:rPr>
        <w:t> </w:t>
      </w:r>
      <w:r>
        <w:rPr/>
        <w:t>uses</w:t>
      </w:r>
      <w:r>
        <w:rPr>
          <w:spacing w:val="-3"/>
        </w:rPr>
        <w:t> </w:t>
      </w:r>
      <w:r>
        <w:rPr/>
        <w:t>professional</w:t>
      </w:r>
      <w:r>
        <w:rPr>
          <w:spacing w:val="-2"/>
        </w:rPr>
        <w:t> </w:t>
      </w:r>
      <w:r>
        <w:rPr/>
        <w:t>judgment</w:t>
      </w:r>
      <w:r>
        <w:rPr>
          <w:spacing w:val="-2"/>
        </w:rPr>
        <w:t> </w:t>
      </w:r>
      <w:r>
        <w:rPr/>
        <w:t>in</w:t>
      </w:r>
      <w:r>
        <w:rPr>
          <w:spacing w:val="-2"/>
        </w:rPr>
        <w:t> </w:t>
      </w:r>
      <w:r>
        <w:rPr/>
        <w:t>identifying</w:t>
      </w:r>
      <w:r>
        <w:rPr>
          <w:spacing w:val="-5"/>
        </w:rPr>
        <w:t> </w:t>
      </w:r>
      <w:r>
        <w:rPr/>
        <w:t>the products and services that are in the client’s best interest. Professional judgment incorporates both qualitative and quantitative information. Solutions identified by the financial planning professional may differ from those of other professionals since more than one product or service may be able to meet the client’s needs. The financial planning professional makes all disclosures to the client required by applicable regulations.</w:t>
      </w:r>
    </w:p>
    <w:p>
      <w:pPr>
        <w:pStyle w:val="BodyText"/>
        <w:spacing w:line="244" w:lineRule="auto" w:before="272"/>
        <w:ind w:left="655" w:right="1666"/>
      </w:pPr>
      <w:r>
        <w:rPr/>
        <w:t>Recommendations</w:t>
      </w:r>
      <w:r>
        <w:rPr>
          <w:spacing w:val="-4"/>
        </w:rPr>
        <w:t> </w:t>
      </w:r>
      <w:r>
        <w:rPr/>
        <w:t>regarding</w:t>
      </w:r>
      <w:r>
        <w:rPr>
          <w:spacing w:val="-6"/>
        </w:rPr>
        <w:t> </w:t>
      </w:r>
      <w:r>
        <w:rPr/>
        <w:t>products</w:t>
      </w:r>
      <w:r>
        <w:rPr>
          <w:spacing w:val="-6"/>
        </w:rPr>
        <w:t> </w:t>
      </w:r>
      <w:r>
        <w:rPr/>
        <w:t>or</w:t>
      </w:r>
      <w:r>
        <w:rPr>
          <w:spacing w:val="-3"/>
        </w:rPr>
        <w:t> </w:t>
      </w:r>
      <w:r>
        <w:rPr/>
        <w:t>services</w:t>
      </w:r>
      <w:r>
        <w:rPr>
          <w:spacing w:val="-4"/>
        </w:rPr>
        <w:t> </w:t>
      </w:r>
      <w:r>
        <w:rPr/>
        <w:t>may</w:t>
      </w:r>
      <w:r>
        <w:rPr>
          <w:spacing w:val="-4"/>
        </w:rPr>
        <w:t> </w:t>
      </w:r>
      <w:r>
        <w:rPr/>
        <w:t>be</w:t>
      </w:r>
      <w:r>
        <w:rPr>
          <w:spacing w:val="-6"/>
        </w:rPr>
        <w:t> </w:t>
      </w:r>
      <w:r>
        <w:rPr/>
        <w:t>presented</w:t>
      </w:r>
      <w:r>
        <w:rPr>
          <w:spacing w:val="-5"/>
        </w:rPr>
        <w:t> </w:t>
      </w:r>
      <w:r>
        <w:rPr/>
        <w:t>concurrently</w:t>
      </w:r>
      <w:r>
        <w:rPr>
          <w:spacing w:val="-4"/>
        </w:rPr>
        <w:t> </w:t>
      </w:r>
      <w:r>
        <w:rPr/>
        <w:t>with</w:t>
      </w:r>
      <w:r>
        <w:rPr>
          <w:spacing w:val="-5"/>
        </w:rPr>
        <w:t> </w:t>
      </w:r>
      <w:r>
        <w:rPr/>
        <w:t>the financial planning strategies and recommendations.</w:t>
      </w:r>
    </w:p>
    <w:p>
      <w:pPr>
        <w:pStyle w:val="BodyText"/>
        <w:ind w:left="0"/>
      </w:pPr>
    </w:p>
    <w:p>
      <w:pPr>
        <w:pStyle w:val="BodyText"/>
        <w:spacing w:before="9"/>
        <w:ind w:left="0"/>
      </w:pPr>
    </w:p>
    <w:p>
      <w:pPr>
        <w:spacing w:before="0"/>
        <w:ind w:left="0" w:right="1390" w:firstLine="0"/>
        <w:jc w:val="right"/>
        <w:rPr>
          <w:sz w:val="22"/>
        </w:rPr>
      </w:pPr>
      <w:r>
        <w:rPr>
          <w:spacing w:val="-2"/>
          <w:sz w:val="22"/>
        </w:rPr>
        <w:t>M1-1-</w:t>
      </w:r>
      <w:r>
        <w:rPr>
          <w:spacing w:val="-5"/>
          <w:sz w:val="22"/>
        </w:rPr>
        <w:t>12</w:t>
      </w:r>
    </w:p>
    <w:p>
      <w:pPr>
        <w:spacing w:after="0"/>
        <w:jc w:val="right"/>
        <w:rPr>
          <w:sz w:val="22"/>
        </w:rPr>
        <w:sectPr>
          <w:footerReference w:type="even" r:id="rId26"/>
          <w:pgSz w:w="11900" w:h="16840"/>
          <w:pgMar w:header="0" w:footer="0" w:top="940" w:bottom="280" w:left="600" w:right="0"/>
        </w:sectPr>
      </w:pPr>
    </w:p>
    <w:p>
      <w:pPr>
        <w:pStyle w:val="Heading2"/>
        <w:spacing w:before="34"/>
      </w:pPr>
      <w:r>
        <w:rPr/>
        <w:t>Step</w:t>
      </w:r>
      <w:r>
        <w:rPr>
          <w:spacing w:val="-2"/>
        </w:rPr>
        <w:t> </w:t>
      </w:r>
      <w:r>
        <w:rPr/>
        <w:t>6:</w:t>
      </w:r>
      <w:r>
        <w:rPr>
          <w:spacing w:val="-2"/>
        </w:rPr>
        <w:t> </w:t>
      </w:r>
      <w:r>
        <w:rPr/>
        <w:t>Review</w:t>
      </w:r>
      <w:r>
        <w:rPr>
          <w:spacing w:val="-1"/>
        </w:rPr>
        <w:t> </w:t>
      </w:r>
      <w:r>
        <w:rPr/>
        <w:t>the</w:t>
      </w:r>
      <w:r>
        <w:rPr>
          <w:spacing w:val="-2"/>
        </w:rPr>
        <w:t> </w:t>
      </w:r>
      <w:r>
        <w:rPr/>
        <w:t>client’s </w:t>
      </w:r>
      <w:r>
        <w:rPr>
          <w:spacing w:val="-2"/>
        </w:rPr>
        <w:t>situation</w:t>
      </w:r>
    </w:p>
    <w:p>
      <w:pPr>
        <w:pStyle w:val="ListParagraph"/>
        <w:numPr>
          <w:ilvl w:val="0"/>
          <w:numId w:val="25"/>
        </w:numPr>
        <w:tabs>
          <w:tab w:pos="655" w:val="left" w:leader="none"/>
        </w:tabs>
        <w:spacing w:line="240" w:lineRule="auto" w:before="171" w:after="0"/>
        <w:ind w:left="655" w:right="0" w:hanging="403"/>
        <w:jc w:val="left"/>
        <w:rPr>
          <w:b/>
          <w:sz w:val="24"/>
        </w:rPr>
      </w:pPr>
      <w:r>
        <w:rPr>
          <w:b/>
          <w:sz w:val="24"/>
        </w:rPr>
        <w:t>Agree</w:t>
      </w:r>
      <w:r>
        <w:rPr>
          <w:b/>
          <w:spacing w:val="-6"/>
          <w:sz w:val="24"/>
        </w:rPr>
        <w:t> </w:t>
      </w:r>
      <w:r>
        <w:rPr>
          <w:b/>
          <w:sz w:val="24"/>
        </w:rPr>
        <w:t>on</w:t>
      </w:r>
      <w:r>
        <w:rPr>
          <w:b/>
          <w:spacing w:val="-2"/>
          <w:sz w:val="24"/>
        </w:rPr>
        <w:t> </w:t>
      </w:r>
      <w:r>
        <w:rPr>
          <w:b/>
          <w:sz w:val="24"/>
        </w:rPr>
        <w:t>responsibilities</w:t>
      </w:r>
      <w:r>
        <w:rPr>
          <w:b/>
          <w:spacing w:val="-2"/>
          <w:sz w:val="24"/>
        </w:rPr>
        <w:t> </w:t>
      </w:r>
      <w:r>
        <w:rPr>
          <w:b/>
          <w:sz w:val="24"/>
        </w:rPr>
        <w:t>and</w:t>
      </w:r>
      <w:r>
        <w:rPr>
          <w:b/>
          <w:spacing w:val="-1"/>
          <w:sz w:val="24"/>
        </w:rPr>
        <w:t> </w:t>
      </w:r>
      <w:r>
        <w:rPr>
          <w:b/>
          <w:sz w:val="24"/>
        </w:rPr>
        <w:t>terms</w:t>
      </w:r>
      <w:r>
        <w:rPr>
          <w:b/>
          <w:spacing w:val="-2"/>
          <w:sz w:val="24"/>
        </w:rPr>
        <w:t> </w:t>
      </w:r>
      <w:r>
        <w:rPr>
          <w:b/>
          <w:sz w:val="24"/>
        </w:rPr>
        <w:t>for</w:t>
      </w:r>
      <w:r>
        <w:rPr>
          <w:b/>
          <w:spacing w:val="-3"/>
          <w:sz w:val="24"/>
        </w:rPr>
        <w:t> </w:t>
      </w:r>
      <w:r>
        <w:rPr>
          <w:b/>
          <w:sz w:val="24"/>
        </w:rPr>
        <w:t>review</w:t>
      </w:r>
      <w:r>
        <w:rPr>
          <w:b/>
          <w:spacing w:val="-1"/>
          <w:sz w:val="24"/>
        </w:rPr>
        <w:t> </w:t>
      </w:r>
      <w:r>
        <w:rPr>
          <w:b/>
          <w:sz w:val="24"/>
        </w:rPr>
        <w:t>of</w:t>
      </w:r>
      <w:r>
        <w:rPr>
          <w:b/>
          <w:spacing w:val="-1"/>
          <w:sz w:val="24"/>
        </w:rPr>
        <w:t> </w:t>
      </w:r>
      <w:r>
        <w:rPr>
          <w:b/>
          <w:sz w:val="24"/>
        </w:rPr>
        <w:t>the</w:t>
      </w:r>
      <w:r>
        <w:rPr>
          <w:b/>
          <w:spacing w:val="-3"/>
          <w:sz w:val="24"/>
        </w:rPr>
        <w:t> </w:t>
      </w:r>
      <w:r>
        <w:rPr>
          <w:b/>
          <w:sz w:val="24"/>
        </w:rPr>
        <w:t>client’s</w:t>
      </w:r>
      <w:r>
        <w:rPr>
          <w:b/>
          <w:spacing w:val="-3"/>
          <w:sz w:val="24"/>
        </w:rPr>
        <w:t> </w:t>
      </w:r>
      <w:r>
        <w:rPr>
          <w:b/>
          <w:spacing w:val="-2"/>
          <w:sz w:val="24"/>
        </w:rPr>
        <w:t>situation</w:t>
      </w:r>
    </w:p>
    <w:p>
      <w:pPr>
        <w:pStyle w:val="BodyText"/>
        <w:spacing w:line="244" w:lineRule="auto" w:before="221"/>
        <w:ind w:left="655" w:right="1666"/>
      </w:pPr>
      <w:r>
        <w:rPr/>
        <w:t>The</w:t>
      </w:r>
      <w:r>
        <w:rPr>
          <w:spacing w:val="-4"/>
        </w:rPr>
        <w:t> </w:t>
      </w:r>
      <w:r>
        <w:rPr/>
        <w:t>financial</w:t>
      </w:r>
      <w:r>
        <w:rPr>
          <w:spacing w:val="-5"/>
        </w:rPr>
        <w:t> </w:t>
      </w:r>
      <w:r>
        <w:rPr/>
        <w:t>planning</w:t>
      </w:r>
      <w:r>
        <w:rPr>
          <w:spacing w:val="-5"/>
        </w:rPr>
        <w:t> </w:t>
      </w:r>
      <w:r>
        <w:rPr/>
        <w:t>professional</w:t>
      </w:r>
      <w:r>
        <w:rPr>
          <w:spacing w:val="-2"/>
        </w:rPr>
        <w:t> </w:t>
      </w:r>
      <w:r>
        <w:rPr/>
        <w:t>and</w:t>
      </w:r>
      <w:r>
        <w:rPr>
          <w:spacing w:val="-2"/>
        </w:rPr>
        <w:t> </w:t>
      </w:r>
      <w:r>
        <w:rPr/>
        <w:t>client</w:t>
      </w:r>
      <w:r>
        <w:rPr>
          <w:spacing w:val="-4"/>
        </w:rPr>
        <w:t> </w:t>
      </w:r>
      <w:r>
        <w:rPr/>
        <w:t>mutually</w:t>
      </w:r>
      <w:r>
        <w:rPr>
          <w:spacing w:val="-3"/>
        </w:rPr>
        <w:t> </w:t>
      </w:r>
      <w:r>
        <w:rPr/>
        <w:t>define</w:t>
      </w:r>
      <w:r>
        <w:rPr>
          <w:spacing w:val="-2"/>
        </w:rPr>
        <w:t> </w:t>
      </w:r>
      <w:r>
        <w:rPr/>
        <w:t>and</w:t>
      </w:r>
      <w:r>
        <w:rPr>
          <w:spacing w:val="-4"/>
        </w:rPr>
        <w:t> </w:t>
      </w:r>
      <w:r>
        <w:rPr/>
        <w:t>agree</w:t>
      </w:r>
      <w:r>
        <w:rPr>
          <w:spacing w:val="-4"/>
        </w:rPr>
        <w:t> </w:t>
      </w:r>
      <w:r>
        <w:rPr/>
        <w:t>on</w:t>
      </w:r>
      <w:r>
        <w:rPr>
          <w:spacing w:val="-2"/>
        </w:rPr>
        <w:t> </w:t>
      </w:r>
      <w:r>
        <w:rPr/>
        <w:t>the</w:t>
      </w:r>
      <w:r>
        <w:rPr>
          <w:spacing w:val="-4"/>
        </w:rPr>
        <w:t> </w:t>
      </w:r>
      <w:r>
        <w:rPr/>
        <w:t>terms</w:t>
      </w:r>
      <w:r>
        <w:rPr>
          <w:spacing w:val="-5"/>
        </w:rPr>
        <w:t> </w:t>
      </w:r>
      <w:r>
        <w:rPr/>
        <w:t>for reviewing and re-evaluating the client’s situation.</w:t>
      </w:r>
    </w:p>
    <w:p>
      <w:pPr>
        <w:pStyle w:val="Heading2"/>
        <w:spacing w:before="244"/>
        <w:ind w:left="643"/>
      </w:pPr>
      <w:r>
        <w:rPr>
          <w:spacing w:val="-2"/>
        </w:rPr>
        <w:t>Explanation</w:t>
      </w:r>
    </w:p>
    <w:p>
      <w:pPr>
        <w:pStyle w:val="BodyText"/>
        <w:spacing w:line="237" w:lineRule="auto" w:before="195"/>
        <w:ind w:left="643" w:right="1390"/>
        <w:jc w:val="both"/>
      </w:pPr>
      <w:r>
        <w:rPr/>
        <w:t>The financial planning professional communicates to the client that financial planning is a dynamic</w:t>
      </w:r>
      <w:r>
        <w:rPr>
          <w:spacing w:val="-9"/>
        </w:rPr>
        <w:t> </w:t>
      </w:r>
      <w:r>
        <w:rPr/>
        <w:t>process</w:t>
      </w:r>
      <w:r>
        <w:rPr>
          <w:spacing w:val="-9"/>
        </w:rPr>
        <w:t> </w:t>
      </w:r>
      <w:r>
        <w:rPr/>
        <w:t>that</w:t>
      </w:r>
      <w:r>
        <w:rPr>
          <w:spacing w:val="-8"/>
        </w:rPr>
        <w:t> </w:t>
      </w:r>
      <w:r>
        <w:rPr/>
        <w:t>may</w:t>
      </w:r>
      <w:r>
        <w:rPr>
          <w:spacing w:val="-8"/>
        </w:rPr>
        <w:t> </w:t>
      </w:r>
      <w:r>
        <w:rPr/>
        <w:t>require</w:t>
      </w:r>
      <w:r>
        <w:rPr>
          <w:spacing w:val="-10"/>
        </w:rPr>
        <w:t> </w:t>
      </w:r>
      <w:r>
        <w:rPr/>
        <w:t>updates</w:t>
      </w:r>
      <w:r>
        <w:rPr>
          <w:spacing w:val="-9"/>
        </w:rPr>
        <w:t> </w:t>
      </w:r>
      <w:r>
        <w:rPr/>
        <w:t>due</w:t>
      </w:r>
      <w:r>
        <w:rPr>
          <w:spacing w:val="-11"/>
        </w:rPr>
        <w:t> </w:t>
      </w:r>
      <w:r>
        <w:rPr/>
        <w:t>to</w:t>
      </w:r>
      <w:r>
        <w:rPr>
          <w:spacing w:val="-11"/>
        </w:rPr>
        <w:t> </w:t>
      </w:r>
      <w:r>
        <w:rPr/>
        <w:t>changes</w:t>
      </w:r>
      <w:r>
        <w:rPr>
          <w:spacing w:val="-9"/>
        </w:rPr>
        <w:t> </w:t>
      </w:r>
      <w:r>
        <w:rPr/>
        <w:t>in</w:t>
      </w:r>
      <w:r>
        <w:rPr>
          <w:spacing w:val="-9"/>
        </w:rPr>
        <w:t> </w:t>
      </w:r>
      <w:r>
        <w:rPr/>
        <w:t>the</w:t>
      </w:r>
      <w:r>
        <w:rPr>
          <w:spacing w:val="-9"/>
        </w:rPr>
        <w:t> </w:t>
      </w:r>
      <w:r>
        <w:rPr/>
        <w:t>client’s</w:t>
      </w:r>
      <w:r>
        <w:rPr>
          <w:spacing w:val="-9"/>
        </w:rPr>
        <w:t> </w:t>
      </w:r>
      <w:r>
        <w:rPr/>
        <w:t>personal,</w:t>
      </w:r>
      <w:r>
        <w:rPr>
          <w:spacing w:val="-1"/>
        </w:rPr>
        <w:t> </w:t>
      </w:r>
      <w:r>
        <w:rPr/>
        <w:t>economic,</w:t>
      </w:r>
      <w:r>
        <w:rPr>
          <w:spacing w:val="-9"/>
        </w:rPr>
        <w:t> </w:t>
      </w:r>
      <w:r>
        <w:rPr/>
        <w:t>or other conditions. The financial planning professional and the client mutually agree on, and understand, their respective roles, if any, in ensuring that the client’s situation is being adequately reviewed. The financial planning professional defines and communicates to the client the nature and scope of the reviewing activities that the financial planning professional will</w:t>
      </w:r>
      <w:r>
        <w:rPr>
          <w:spacing w:val="-9"/>
        </w:rPr>
        <w:t> </w:t>
      </w:r>
      <w:r>
        <w:rPr/>
        <w:t>provide.</w:t>
      </w:r>
      <w:r>
        <w:rPr>
          <w:spacing w:val="-9"/>
        </w:rPr>
        <w:t> </w:t>
      </w:r>
      <w:r>
        <w:rPr/>
        <w:t>The</w:t>
      </w:r>
      <w:r>
        <w:rPr>
          <w:spacing w:val="-8"/>
        </w:rPr>
        <w:t> </w:t>
      </w:r>
      <w:r>
        <w:rPr/>
        <w:t>reviewing</w:t>
      </w:r>
      <w:r>
        <w:rPr>
          <w:spacing w:val="-9"/>
        </w:rPr>
        <w:t> </w:t>
      </w:r>
      <w:r>
        <w:rPr/>
        <w:t>process</w:t>
      </w:r>
      <w:r>
        <w:rPr>
          <w:spacing w:val="-9"/>
        </w:rPr>
        <w:t> </w:t>
      </w:r>
      <w:r>
        <w:rPr/>
        <w:t>may</w:t>
      </w:r>
      <w:r>
        <w:rPr>
          <w:spacing w:val="-9"/>
        </w:rPr>
        <w:t> </w:t>
      </w:r>
      <w:r>
        <w:rPr/>
        <w:t>require</w:t>
      </w:r>
      <w:r>
        <w:rPr>
          <w:spacing w:val="-8"/>
        </w:rPr>
        <w:t> </w:t>
      </w:r>
      <w:r>
        <w:rPr/>
        <w:t>the</w:t>
      </w:r>
      <w:r>
        <w:rPr>
          <w:spacing w:val="-8"/>
        </w:rPr>
        <w:t> </w:t>
      </w:r>
      <w:r>
        <w:rPr/>
        <w:t>financial</w:t>
      </w:r>
      <w:r>
        <w:rPr>
          <w:spacing w:val="-11"/>
        </w:rPr>
        <w:t> </w:t>
      </w:r>
      <w:r>
        <w:rPr/>
        <w:t>planner</w:t>
      </w:r>
      <w:r>
        <w:rPr>
          <w:spacing w:val="-11"/>
        </w:rPr>
        <w:t> </w:t>
      </w:r>
      <w:r>
        <w:rPr/>
        <w:t>professional</w:t>
      </w:r>
      <w:r>
        <w:rPr>
          <w:spacing w:val="-11"/>
        </w:rPr>
        <w:t> </w:t>
      </w:r>
      <w:r>
        <w:rPr/>
        <w:t>to</w:t>
      </w:r>
      <w:r>
        <w:rPr>
          <w:spacing w:val="-8"/>
        </w:rPr>
        <w:t> </w:t>
      </w:r>
      <w:r>
        <w:rPr/>
        <w:t>modify</w:t>
      </w:r>
      <w:r>
        <w:rPr>
          <w:spacing w:val="-12"/>
        </w:rPr>
        <w:t> </w:t>
      </w:r>
      <w:r>
        <w:rPr/>
        <w:t>the original scope of engagement or initiate a new engagement.</w:t>
      </w:r>
    </w:p>
    <w:p>
      <w:pPr>
        <w:pStyle w:val="Heading2"/>
        <w:numPr>
          <w:ilvl w:val="0"/>
          <w:numId w:val="25"/>
        </w:numPr>
        <w:tabs>
          <w:tab w:pos="643" w:val="left" w:leader="none"/>
        </w:tabs>
        <w:spacing w:line="240" w:lineRule="auto" w:before="272" w:after="0"/>
        <w:ind w:left="643" w:right="0" w:hanging="391"/>
        <w:jc w:val="left"/>
      </w:pPr>
      <w:r>
        <w:rPr/>
        <w:t>Review</w:t>
      </w:r>
      <w:r>
        <w:rPr>
          <w:spacing w:val="-2"/>
        </w:rPr>
        <w:t> </w:t>
      </w:r>
      <w:r>
        <w:rPr/>
        <w:t>and re-evaluate</w:t>
      </w:r>
      <w:r>
        <w:rPr>
          <w:spacing w:val="-5"/>
        </w:rPr>
        <w:t> </w:t>
      </w:r>
      <w:r>
        <w:rPr/>
        <w:t>the</w:t>
      </w:r>
      <w:r>
        <w:rPr>
          <w:spacing w:val="-1"/>
        </w:rPr>
        <w:t> </w:t>
      </w:r>
      <w:r>
        <w:rPr/>
        <w:t>client’s</w:t>
      </w:r>
      <w:r>
        <w:rPr>
          <w:spacing w:val="-3"/>
        </w:rPr>
        <w:t> </w:t>
      </w:r>
      <w:r>
        <w:rPr>
          <w:spacing w:val="-2"/>
        </w:rPr>
        <w:t>situation</w:t>
      </w:r>
    </w:p>
    <w:p>
      <w:pPr>
        <w:pStyle w:val="BodyText"/>
        <w:spacing w:before="242"/>
        <w:ind w:left="643" w:right="1389"/>
        <w:jc w:val="both"/>
      </w:pPr>
      <w:r>
        <w:rPr/>
        <w:t>When</w:t>
      </w:r>
      <w:r>
        <w:rPr>
          <w:spacing w:val="-5"/>
        </w:rPr>
        <w:t> </w:t>
      </w:r>
      <w:r>
        <w:rPr/>
        <w:t>conducting</w:t>
      </w:r>
      <w:r>
        <w:rPr>
          <w:spacing w:val="-4"/>
        </w:rPr>
        <w:t> </w:t>
      </w:r>
      <w:r>
        <w:rPr/>
        <w:t>a</w:t>
      </w:r>
      <w:r>
        <w:rPr>
          <w:spacing w:val="-6"/>
        </w:rPr>
        <w:t> </w:t>
      </w:r>
      <w:r>
        <w:rPr/>
        <w:t>review,</w:t>
      </w:r>
      <w:r>
        <w:rPr>
          <w:spacing w:val="-6"/>
        </w:rPr>
        <w:t> </w:t>
      </w:r>
      <w:r>
        <w:rPr/>
        <w:t>the</w:t>
      </w:r>
      <w:r>
        <w:rPr>
          <w:spacing w:val="-6"/>
        </w:rPr>
        <w:t> </w:t>
      </w:r>
      <w:r>
        <w:rPr/>
        <w:t>financial</w:t>
      </w:r>
      <w:r>
        <w:rPr>
          <w:spacing w:val="-6"/>
        </w:rPr>
        <w:t> </w:t>
      </w:r>
      <w:r>
        <w:rPr/>
        <w:t>planning</w:t>
      </w:r>
      <w:r>
        <w:rPr>
          <w:spacing w:val="-7"/>
        </w:rPr>
        <w:t> </w:t>
      </w:r>
      <w:r>
        <w:rPr/>
        <w:t>professional</w:t>
      </w:r>
      <w:r>
        <w:rPr>
          <w:spacing w:val="-6"/>
        </w:rPr>
        <w:t> </w:t>
      </w:r>
      <w:r>
        <w:rPr/>
        <w:t>and</w:t>
      </w:r>
      <w:r>
        <w:rPr>
          <w:spacing w:val="-5"/>
        </w:rPr>
        <w:t> </w:t>
      </w:r>
      <w:r>
        <w:rPr/>
        <w:t>the</w:t>
      </w:r>
      <w:r>
        <w:rPr>
          <w:spacing w:val="-3"/>
        </w:rPr>
        <w:t> </w:t>
      </w:r>
      <w:r>
        <w:rPr/>
        <w:t>client</w:t>
      </w:r>
      <w:r>
        <w:rPr>
          <w:spacing w:val="-5"/>
        </w:rPr>
        <w:t> </w:t>
      </w:r>
      <w:r>
        <w:rPr/>
        <w:t>review</w:t>
      </w:r>
      <w:r>
        <w:rPr>
          <w:spacing w:val="-8"/>
        </w:rPr>
        <w:t> </w:t>
      </w:r>
      <w:r>
        <w:rPr/>
        <w:t>the</w:t>
      </w:r>
      <w:r>
        <w:rPr>
          <w:spacing w:val="-6"/>
        </w:rPr>
        <w:t> </w:t>
      </w:r>
      <w:r>
        <w:rPr/>
        <w:t>client’s situation to assess progress toward achievement of the objectives of the financial planning recommendations, determine if the recommendations are still appropriate, and confirm any revisions mutually considered necessary.</w:t>
      </w:r>
    </w:p>
    <w:p>
      <w:pPr>
        <w:pStyle w:val="Heading2"/>
        <w:spacing w:before="268"/>
        <w:ind w:left="643"/>
      </w:pPr>
      <w:r>
        <w:rPr>
          <w:spacing w:val="-2"/>
        </w:rPr>
        <w:t>Explanation</w:t>
      </w:r>
    </w:p>
    <w:p>
      <w:pPr>
        <w:pStyle w:val="BodyText"/>
        <w:spacing w:line="237" w:lineRule="auto" w:before="195"/>
        <w:ind w:left="643" w:right="1388"/>
        <w:jc w:val="both"/>
      </w:pPr>
      <w:r>
        <w:rPr/>
        <w:t>The review process may include: confirming that the financial planning recommendations agreed on by the client and the financial planning professional have been implemented; assessing progress toward and achievement of the objectives of the financial planning recommendations to date; re-evaluating initial or subsequent assumptions made by the financial</w:t>
      </w:r>
      <w:r>
        <w:rPr>
          <w:spacing w:val="-5"/>
        </w:rPr>
        <w:t> </w:t>
      </w:r>
      <w:r>
        <w:rPr/>
        <w:t>planning</w:t>
      </w:r>
      <w:r>
        <w:rPr>
          <w:spacing w:val="-5"/>
        </w:rPr>
        <w:t> </w:t>
      </w:r>
      <w:r>
        <w:rPr/>
        <w:t>professional</w:t>
      </w:r>
      <w:r>
        <w:rPr>
          <w:spacing w:val="-5"/>
        </w:rPr>
        <w:t> </w:t>
      </w:r>
      <w:r>
        <w:rPr/>
        <w:t>for</w:t>
      </w:r>
      <w:r>
        <w:rPr>
          <w:spacing w:val="-5"/>
        </w:rPr>
        <w:t> </w:t>
      </w:r>
      <w:r>
        <w:rPr/>
        <w:t>reasonableness;</w:t>
      </w:r>
      <w:r>
        <w:rPr>
          <w:spacing w:val="-5"/>
        </w:rPr>
        <w:t> </w:t>
      </w:r>
      <w:r>
        <w:rPr/>
        <w:t>determining</w:t>
      </w:r>
      <w:r>
        <w:rPr>
          <w:spacing w:val="-8"/>
        </w:rPr>
        <w:t> </w:t>
      </w:r>
      <w:r>
        <w:rPr/>
        <w:t>whether</w:t>
      </w:r>
      <w:r>
        <w:rPr>
          <w:spacing w:val="-5"/>
        </w:rPr>
        <w:t> </w:t>
      </w:r>
      <w:r>
        <w:rPr/>
        <w:t>changes</w:t>
      </w:r>
      <w:r>
        <w:rPr>
          <w:spacing w:val="-5"/>
        </w:rPr>
        <w:t> </w:t>
      </w:r>
      <w:r>
        <w:rPr/>
        <w:t>in</w:t>
      </w:r>
      <w:r>
        <w:rPr>
          <w:spacing w:val="-5"/>
        </w:rPr>
        <w:t> </w:t>
      </w:r>
      <w:r>
        <w:rPr/>
        <w:t>the</w:t>
      </w:r>
      <w:r>
        <w:rPr>
          <w:spacing w:val="-5"/>
        </w:rPr>
        <w:t> </w:t>
      </w:r>
      <w:r>
        <w:rPr/>
        <w:t>client’s circumstances</w:t>
      </w:r>
      <w:r>
        <w:rPr>
          <w:spacing w:val="-10"/>
        </w:rPr>
        <w:t> </w:t>
      </w:r>
      <w:r>
        <w:rPr/>
        <w:t>or</w:t>
      </w:r>
      <w:r>
        <w:rPr>
          <w:spacing w:val="-9"/>
        </w:rPr>
        <w:t> </w:t>
      </w:r>
      <w:r>
        <w:rPr/>
        <w:t>objectives</w:t>
      </w:r>
      <w:r>
        <w:rPr>
          <w:spacing w:val="-8"/>
        </w:rPr>
        <w:t> </w:t>
      </w:r>
      <w:r>
        <w:rPr/>
        <w:t>require</w:t>
      </w:r>
      <w:r>
        <w:rPr>
          <w:spacing w:val="-9"/>
        </w:rPr>
        <w:t> </w:t>
      </w:r>
      <w:r>
        <w:rPr/>
        <w:t>adjustments</w:t>
      </w:r>
      <w:r>
        <w:rPr>
          <w:spacing w:val="-9"/>
        </w:rPr>
        <w:t> </w:t>
      </w:r>
      <w:r>
        <w:rPr/>
        <w:t>to</w:t>
      </w:r>
      <w:r>
        <w:rPr>
          <w:spacing w:val="-9"/>
        </w:rPr>
        <w:t> </w:t>
      </w:r>
      <w:r>
        <w:rPr/>
        <w:t>the</w:t>
      </w:r>
      <w:r>
        <w:rPr>
          <w:spacing w:val="-9"/>
        </w:rPr>
        <w:t> </w:t>
      </w:r>
      <w:r>
        <w:rPr/>
        <w:t>financial</w:t>
      </w:r>
      <w:r>
        <w:rPr>
          <w:spacing w:val="-9"/>
        </w:rPr>
        <w:t> </w:t>
      </w:r>
      <w:r>
        <w:rPr/>
        <w:t>plan;</w:t>
      </w:r>
      <w:r>
        <w:rPr>
          <w:spacing w:val="-9"/>
        </w:rPr>
        <w:t> </w:t>
      </w:r>
      <w:r>
        <w:rPr/>
        <w:t>and</w:t>
      </w:r>
      <w:r>
        <w:rPr>
          <w:spacing w:val="-9"/>
        </w:rPr>
        <w:t> </w:t>
      </w:r>
      <w:r>
        <w:rPr/>
        <w:t>mutually</w:t>
      </w:r>
      <w:r>
        <w:rPr>
          <w:spacing w:val="-8"/>
        </w:rPr>
        <w:t> </w:t>
      </w:r>
      <w:r>
        <w:rPr/>
        <w:t>agreeing</w:t>
      </w:r>
      <w:r>
        <w:rPr>
          <w:spacing w:val="-10"/>
        </w:rPr>
        <w:t> </w:t>
      </w:r>
      <w:r>
        <w:rPr/>
        <w:t>on any</w:t>
      </w:r>
      <w:r>
        <w:rPr>
          <w:spacing w:val="-14"/>
        </w:rPr>
        <w:t> </w:t>
      </w:r>
      <w:r>
        <w:rPr/>
        <w:t>required</w:t>
      </w:r>
      <w:r>
        <w:rPr>
          <w:spacing w:val="-14"/>
        </w:rPr>
        <w:t> </w:t>
      </w:r>
      <w:r>
        <w:rPr/>
        <w:t>changes.</w:t>
      </w:r>
      <w:r>
        <w:rPr>
          <w:spacing w:val="-13"/>
        </w:rPr>
        <w:t> </w:t>
      </w:r>
      <w:r>
        <w:rPr/>
        <w:t>As</w:t>
      </w:r>
      <w:r>
        <w:rPr>
          <w:spacing w:val="-14"/>
        </w:rPr>
        <w:t> </w:t>
      </w:r>
      <w:r>
        <w:rPr/>
        <w:t>circumstances</w:t>
      </w:r>
      <w:r>
        <w:rPr>
          <w:spacing w:val="-13"/>
        </w:rPr>
        <w:t> </w:t>
      </w:r>
      <w:r>
        <w:rPr/>
        <w:t>and</w:t>
      </w:r>
      <w:r>
        <w:rPr>
          <w:spacing w:val="-14"/>
        </w:rPr>
        <w:t> </w:t>
      </w:r>
      <w:r>
        <w:rPr/>
        <w:t>needs</w:t>
      </w:r>
      <w:r>
        <w:rPr>
          <w:spacing w:val="-13"/>
        </w:rPr>
        <w:t> </w:t>
      </w:r>
      <w:r>
        <w:rPr/>
        <w:t>change,</w:t>
      </w:r>
      <w:r>
        <w:rPr>
          <w:spacing w:val="-14"/>
        </w:rPr>
        <w:t> </w:t>
      </w:r>
      <w:r>
        <w:rPr/>
        <w:t>a</w:t>
      </w:r>
      <w:r>
        <w:rPr>
          <w:spacing w:val="-14"/>
        </w:rPr>
        <w:t> </w:t>
      </w:r>
      <w:r>
        <w:rPr/>
        <w:t>financial</w:t>
      </w:r>
      <w:r>
        <w:rPr>
          <w:spacing w:val="-13"/>
        </w:rPr>
        <w:t> </w:t>
      </w:r>
      <w:r>
        <w:rPr/>
        <w:t>planning</w:t>
      </w:r>
      <w:r>
        <w:rPr>
          <w:spacing w:val="-14"/>
        </w:rPr>
        <w:t> </w:t>
      </w:r>
      <w:r>
        <w:rPr/>
        <w:t>professional</w:t>
      </w:r>
      <w:r>
        <w:rPr>
          <w:spacing w:val="-13"/>
        </w:rPr>
        <w:t> </w:t>
      </w:r>
      <w:r>
        <w:rPr/>
        <w:t>may need to revisit earlier steps in the financial planning process.</w:t>
      </w:r>
    </w:p>
    <w:p>
      <w:pPr>
        <w:pStyle w:val="Heading2"/>
        <w:spacing w:before="269"/>
        <w:ind w:left="643"/>
      </w:pPr>
      <w:r>
        <w:rPr/>
        <w:t>A</w:t>
      </w:r>
      <w:r>
        <w:rPr>
          <w:spacing w:val="-2"/>
        </w:rPr>
        <w:t> </w:t>
      </w:r>
      <w:r>
        <w:rPr/>
        <w:t>summary</w:t>
      </w:r>
      <w:r>
        <w:rPr>
          <w:spacing w:val="-4"/>
        </w:rPr>
        <w:t> </w:t>
      </w:r>
      <w:r>
        <w:rPr/>
        <w:t>table</w:t>
      </w:r>
      <w:r>
        <w:rPr>
          <w:spacing w:val="-5"/>
        </w:rPr>
        <w:t> </w:t>
      </w:r>
      <w:r>
        <w:rPr/>
        <w:t>of</w:t>
      </w:r>
      <w:r>
        <w:rPr>
          <w:spacing w:val="-1"/>
        </w:rPr>
        <w:t> </w:t>
      </w:r>
      <w:r>
        <w:rPr/>
        <w:t>six</w:t>
      </w:r>
      <w:r>
        <w:rPr>
          <w:spacing w:val="-3"/>
        </w:rPr>
        <w:t> </w:t>
      </w:r>
      <w:r>
        <w:rPr/>
        <w:t>steps</w:t>
      </w:r>
      <w:r>
        <w:rPr>
          <w:spacing w:val="-2"/>
        </w:rPr>
        <w:t> </w:t>
      </w:r>
      <w:r>
        <w:rPr/>
        <w:t>financial</w:t>
      </w:r>
      <w:r>
        <w:rPr>
          <w:spacing w:val="-2"/>
        </w:rPr>
        <w:t> </w:t>
      </w:r>
      <w:r>
        <w:rPr/>
        <w:t>planning</w:t>
      </w:r>
      <w:r>
        <w:rPr>
          <w:spacing w:val="-3"/>
        </w:rPr>
        <w:t> </w:t>
      </w:r>
      <w:r>
        <w:rPr>
          <w:spacing w:val="-2"/>
        </w:rPr>
        <w:t>process</w:t>
      </w:r>
    </w:p>
    <w:p>
      <w:pPr>
        <w:pStyle w:val="BodyText"/>
        <w:spacing w:before="2"/>
        <w:ind w:left="0"/>
        <w:rPr>
          <w:b/>
          <w:sz w:val="14"/>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60"/>
        <w:gridCol w:w="7374"/>
      </w:tblGrid>
      <w:tr>
        <w:trPr>
          <w:trHeight w:val="245" w:hRule="atLeast"/>
        </w:trPr>
        <w:tc>
          <w:tcPr>
            <w:tcW w:w="3260" w:type="dxa"/>
            <w:shd w:val="clear" w:color="auto" w:fill="D0CECE"/>
          </w:tcPr>
          <w:p>
            <w:pPr>
              <w:pStyle w:val="TableParagraph"/>
              <w:spacing w:line="223" w:lineRule="exact" w:before="2"/>
              <w:ind w:left="105"/>
              <w:rPr>
                <w:b/>
                <w:sz w:val="20"/>
              </w:rPr>
            </w:pPr>
            <w:r>
              <w:rPr>
                <w:b/>
                <w:sz w:val="20"/>
              </w:rPr>
              <w:t>Financial</w:t>
            </w:r>
            <w:r>
              <w:rPr>
                <w:b/>
                <w:spacing w:val="-11"/>
                <w:sz w:val="20"/>
              </w:rPr>
              <w:t> </w:t>
            </w:r>
            <w:r>
              <w:rPr>
                <w:b/>
                <w:sz w:val="20"/>
              </w:rPr>
              <w:t>Planning</w:t>
            </w:r>
            <w:r>
              <w:rPr>
                <w:b/>
                <w:spacing w:val="-11"/>
                <w:sz w:val="20"/>
              </w:rPr>
              <w:t> </w:t>
            </w:r>
            <w:r>
              <w:rPr>
                <w:b/>
                <w:spacing w:val="-2"/>
                <w:sz w:val="20"/>
              </w:rPr>
              <w:t>Process</w:t>
            </w:r>
          </w:p>
        </w:tc>
        <w:tc>
          <w:tcPr>
            <w:tcW w:w="7374" w:type="dxa"/>
            <w:shd w:val="clear" w:color="auto" w:fill="D0CECE"/>
          </w:tcPr>
          <w:p>
            <w:pPr>
              <w:pStyle w:val="TableParagraph"/>
              <w:spacing w:line="223" w:lineRule="exact" w:before="2"/>
              <w:ind w:left="108"/>
              <w:rPr>
                <w:b/>
                <w:sz w:val="20"/>
              </w:rPr>
            </w:pPr>
            <w:r>
              <w:rPr>
                <w:b/>
                <w:sz w:val="20"/>
              </w:rPr>
              <w:t>Related</w:t>
            </w:r>
            <w:r>
              <w:rPr>
                <w:b/>
                <w:spacing w:val="-10"/>
                <w:sz w:val="20"/>
              </w:rPr>
              <w:t> </w:t>
            </w:r>
            <w:r>
              <w:rPr>
                <w:b/>
                <w:sz w:val="20"/>
              </w:rPr>
              <w:t>Practice</w:t>
            </w:r>
            <w:r>
              <w:rPr>
                <w:b/>
                <w:spacing w:val="-11"/>
                <w:sz w:val="20"/>
              </w:rPr>
              <w:t> </w:t>
            </w:r>
            <w:r>
              <w:rPr>
                <w:b/>
                <w:spacing w:val="-2"/>
                <w:sz w:val="20"/>
              </w:rPr>
              <w:t>Standard(s)</w:t>
            </w:r>
          </w:p>
        </w:tc>
      </w:tr>
      <w:tr>
        <w:trPr>
          <w:trHeight w:val="976" w:hRule="atLeast"/>
        </w:trPr>
        <w:tc>
          <w:tcPr>
            <w:tcW w:w="3260" w:type="dxa"/>
          </w:tcPr>
          <w:p>
            <w:pPr>
              <w:pStyle w:val="TableParagraph"/>
              <w:tabs>
                <w:tab w:pos="456" w:val="left" w:leader="none"/>
              </w:tabs>
              <w:ind w:left="456" w:right="611" w:hanging="361"/>
              <w:rPr>
                <w:sz w:val="20"/>
              </w:rPr>
            </w:pPr>
            <w:r>
              <w:rPr>
                <w:spacing w:val="-6"/>
                <w:sz w:val="20"/>
              </w:rPr>
              <w:t>1.</w:t>
            </w:r>
            <w:r>
              <w:rPr>
                <w:sz w:val="20"/>
              </w:rPr>
              <w:tab/>
              <w:t>Establish and define the relationship</w:t>
            </w:r>
            <w:r>
              <w:rPr>
                <w:spacing w:val="-12"/>
                <w:sz w:val="20"/>
              </w:rPr>
              <w:t> </w:t>
            </w:r>
            <w:r>
              <w:rPr>
                <w:sz w:val="20"/>
              </w:rPr>
              <w:t>with</w:t>
            </w:r>
            <w:r>
              <w:rPr>
                <w:spacing w:val="-11"/>
                <w:sz w:val="20"/>
              </w:rPr>
              <w:t> </w:t>
            </w:r>
            <w:r>
              <w:rPr>
                <w:sz w:val="20"/>
              </w:rPr>
              <w:t>the</w:t>
            </w:r>
            <w:r>
              <w:rPr>
                <w:spacing w:val="-11"/>
                <w:sz w:val="20"/>
              </w:rPr>
              <w:t> </w:t>
            </w:r>
            <w:r>
              <w:rPr>
                <w:sz w:val="20"/>
              </w:rPr>
              <w:t>client</w:t>
            </w:r>
          </w:p>
        </w:tc>
        <w:tc>
          <w:tcPr>
            <w:tcW w:w="7374" w:type="dxa"/>
          </w:tcPr>
          <w:p>
            <w:pPr>
              <w:pStyle w:val="TableParagraph"/>
              <w:numPr>
                <w:ilvl w:val="1"/>
                <w:numId w:val="26"/>
              </w:numPr>
              <w:tabs>
                <w:tab w:pos="360" w:val="left" w:leader="none"/>
              </w:tabs>
              <w:spacing w:line="243" w:lineRule="exact" w:before="0" w:after="0"/>
              <w:ind w:left="360" w:right="0" w:hanging="252"/>
              <w:jc w:val="left"/>
              <w:rPr>
                <w:sz w:val="20"/>
              </w:rPr>
            </w:pPr>
            <w:r>
              <w:rPr>
                <w:sz w:val="20"/>
              </w:rPr>
              <w:t>:</w:t>
            </w:r>
            <w:r>
              <w:rPr>
                <w:spacing w:val="-7"/>
                <w:sz w:val="20"/>
              </w:rPr>
              <w:t> </w:t>
            </w:r>
            <w:r>
              <w:rPr>
                <w:sz w:val="20"/>
              </w:rPr>
              <w:t>Inform</w:t>
            </w:r>
            <w:r>
              <w:rPr>
                <w:spacing w:val="-6"/>
                <w:sz w:val="20"/>
              </w:rPr>
              <w:t> </w:t>
            </w:r>
            <w:r>
              <w:rPr>
                <w:sz w:val="20"/>
              </w:rPr>
              <w:t>the</w:t>
            </w:r>
            <w:r>
              <w:rPr>
                <w:spacing w:val="-4"/>
                <w:sz w:val="20"/>
              </w:rPr>
              <w:t> </w:t>
            </w:r>
            <w:r>
              <w:rPr>
                <w:sz w:val="20"/>
              </w:rPr>
              <w:t>client</w:t>
            </w:r>
            <w:r>
              <w:rPr>
                <w:spacing w:val="-6"/>
                <w:sz w:val="20"/>
              </w:rPr>
              <w:t> </w:t>
            </w:r>
            <w:r>
              <w:rPr>
                <w:sz w:val="20"/>
              </w:rPr>
              <w:t>about</w:t>
            </w:r>
            <w:r>
              <w:rPr>
                <w:spacing w:val="-5"/>
                <w:sz w:val="20"/>
              </w:rPr>
              <w:t> </w:t>
            </w:r>
            <w:r>
              <w:rPr>
                <w:sz w:val="20"/>
              </w:rPr>
              <w:t>financial</w:t>
            </w:r>
            <w:r>
              <w:rPr>
                <w:spacing w:val="-6"/>
                <w:sz w:val="20"/>
              </w:rPr>
              <w:t> </w:t>
            </w:r>
            <w:r>
              <w:rPr>
                <w:sz w:val="20"/>
              </w:rPr>
              <w:t>planning</w:t>
            </w:r>
            <w:r>
              <w:rPr>
                <w:spacing w:val="-6"/>
                <w:sz w:val="20"/>
              </w:rPr>
              <w:t> </w:t>
            </w:r>
            <w:r>
              <w:rPr>
                <w:sz w:val="20"/>
              </w:rPr>
              <w:t>and</w:t>
            </w:r>
            <w:r>
              <w:rPr>
                <w:spacing w:val="-7"/>
                <w:sz w:val="20"/>
              </w:rPr>
              <w:t> </w:t>
            </w:r>
            <w:r>
              <w:rPr>
                <w:sz w:val="20"/>
              </w:rPr>
              <w:t>the</w:t>
            </w:r>
            <w:r>
              <w:rPr>
                <w:spacing w:val="-7"/>
                <w:sz w:val="20"/>
              </w:rPr>
              <w:t> </w:t>
            </w:r>
            <w:r>
              <w:rPr>
                <w:sz w:val="20"/>
              </w:rPr>
              <w:t>financial</w:t>
            </w:r>
            <w:r>
              <w:rPr>
                <w:spacing w:val="-6"/>
                <w:sz w:val="20"/>
              </w:rPr>
              <w:t> </w:t>
            </w:r>
            <w:r>
              <w:rPr>
                <w:sz w:val="20"/>
              </w:rPr>
              <w:t>planning</w:t>
            </w:r>
            <w:r>
              <w:rPr>
                <w:spacing w:val="-6"/>
                <w:sz w:val="20"/>
              </w:rPr>
              <w:t> </w:t>
            </w:r>
            <w:r>
              <w:rPr>
                <w:spacing w:val="-2"/>
                <w:sz w:val="20"/>
              </w:rPr>
              <w:t>professional’s</w:t>
            </w:r>
          </w:p>
          <w:p>
            <w:pPr>
              <w:pStyle w:val="TableParagraph"/>
              <w:ind w:left="424"/>
              <w:rPr>
                <w:sz w:val="20"/>
              </w:rPr>
            </w:pPr>
            <w:r>
              <w:rPr>
                <w:spacing w:val="-2"/>
                <w:sz w:val="20"/>
              </w:rPr>
              <w:t>competencies.</w:t>
            </w:r>
          </w:p>
          <w:p>
            <w:pPr>
              <w:pStyle w:val="TableParagraph"/>
              <w:numPr>
                <w:ilvl w:val="1"/>
                <w:numId w:val="26"/>
              </w:numPr>
              <w:tabs>
                <w:tab w:pos="360" w:val="left" w:leader="none"/>
              </w:tabs>
              <w:spacing w:line="240" w:lineRule="auto" w:before="1" w:after="0"/>
              <w:ind w:left="360" w:right="0" w:hanging="252"/>
              <w:jc w:val="left"/>
              <w:rPr>
                <w:sz w:val="20"/>
              </w:rPr>
            </w:pPr>
            <w:r>
              <w:rPr>
                <w:sz w:val="20"/>
              </w:rPr>
              <w:t>:</w:t>
            </w:r>
            <w:r>
              <w:rPr>
                <w:spacing w:val="-7"/>
                <w:sz w:val="20"/>
              </w:rPr>
              <w:t> </w:t>
            </w:r>
            <w:r>
              <w:rPr>
                <w:sz w:val="20"/>
              </w:rPr>
              <w:t>Determine</w:t>
            </w:r>
            <w:r>
              <w:rPr>
                <w:spacing w:val="-7"/>
                <w:sz w:val="20"/>
              </w:rPr>
              <w:t> </w:t>
            </w:r>
            <w:r>
              <w:rPr>
                <w:sz w:val="20"/>
              </w:rPr>
              <w:t>whether</w:t>
            </w:r>
            <w:r>
              <w:rPr>
                <w:spacing w:val="-6"/>
                <w:sz w:val="20"/>
              </w:rPr>
              <w:t> </w:t>
            </w:r>
            <w:r>
              <w:rPr>
                <w:sz w:val="20"/>
              </w:rPr>
              <w:t>the</w:t>
            </w:r>
            <w:r>
              <w:rPr>
                <w:spacing w:val="-6"/>
                <w:sz w:val="20"/>
              </w:rPr>
              <w:t> </w:t>
            </w:r>
            <w:r>
              <w:rPr>
                <w:sz w:val="20"/>
              </w:rPr>
              <w:t>financial</w:t>
            </w:r>
            <w:r>
              <w:rPr>
                <w:spacing w:val="-7"/>
                <w:sz w:val="20"/>
              </w:rPr>
              <w:t> </w:t>
            </w:r>
            <w:r>
              <w:rPr>
                <w:sz w:val="20"/>
              </w:rPr>
              <w:t>planning</w:t>
            </w:r>
            <w:r>
              <w:rPr>
                <w:spacing w:val="-7"/>
                <w:sz w:val="20"/>
              </w:rPr>
              <w:t> </w:t>
            </w:r>
            <w:r>
              <w:rPr>
                <w:sz w:val="20"/>
              </w:rPr>
              <w:t>professional</w:t>
            </w:r>
            <w:r>
              <w:rPr>
                <w:spacing w:val="-7"/>
                <w:sz w:val="20"/>
              </w:rPr>
              <w:t> </w:t>
            </w:r>
            <w:r>
              <w:rPr>
                <w:sz w:val="20"/>
              </w:rPr>
              <w:t>can</w:t>
            </w:r>
            <w:r>
              <w:rPr>
                <w:spacing w:val="-6"/>
                <w:sz w:val="20"/>
              </w:rPr>
              <w:t> </w:t>
            </w:r>
            <w:r>
              <w:rPr>
                <w:sz w:val="20"/>
              </w:rPr>
              <w:t>meet</w:t>
            </w:r>
            <w:r>
              <w:rPr>
                <w:spacing w:val="-6"/>
                <w:sz w:val="20"/>
              </w:rPr>
              <w:t> </w:t>
            </w:r>
            <w:r>
              <w:rPr>
                <w:sz w:val="20"/>
              </w:rPr>
              <w:t>the</w:t>
            </w:r>
            <w:r>
              <w:rPr>
                <w:spacing w:val="-7"/>
                <w:sz w:val="20"/>
              </w:rPr>
              <w:t> </w:t>
            </w:r>
            <w:r>
              <w:rPr>
                <w:sz w:val="20"/>
              </w:rPr>
              <w:t>client’s</w:t>
            </w:r>
            <w:r>
              <w:rPr>
                <w:spacing w:val="-6"/>
                <w:sz w:val="20"/>
              </w:rPr>
              <w:t> </w:t>
            </w:r>
            <w:r>
              <w:rPr>
                <w:spacing w:val="-2"/>
                <w:sz w:val="20"/>
              </w:rPr>
              <w:t>needs.</w:t>
            </w:r>
          </w:p>
          <w:p>
            <w:pPr>
              <w:pStyle w:val="TableParagraph"/>
              <w:numPr>
                <w:ilvl w:val="1"/>
                <w:numId w:val="26"/>
              </w:numPr>
              <w:tabs>
                <w:tab w:pos="360" w:val="left" w:leader="none"/>
              </w:tabs>
              <w:spacing w:line="223" w:lineRule="exact" w:before="1" w:after="0"/>
              <w:ind w:left="360" w:right="0" w:hanging="252"/>
              <w:jc w:val="left"/>
              <w:rPr>
                <w:sz w:val="20"/>
              </w:rPr>
            </w:pPr>
            <w:r>
              <w:rPr>
                <w:sz w:val="20"/>
              </w:rPr>
              <w:t>:</w:t>
            </w:r>
            <w:r>
              <w:rPr>
                <w:spacing w:val="-5"/>
                <w:sz w:val="20"/>
              </w:rPr>
              <w:t> </w:t>
            </w:r>
            <w:r>
              <w:rPr>
                <w:sz w:val="20"/>
              </w:rPr>
              <w:t>Define</w:t>
            </w:r>
            <w:r>
              <w:rPr>
                <w:spacing w:val="-4"/>
                <w:sz w:val="20"/>
              </w:rPr>
              <w:t> </w:t>
            </w:r>
            <w:r>
              <w:rPr>
                <w:sz w:val="20"/>
              </w:rPr>
              <w:t>the</w:t>
            </w:r>
            <w:r>
              <w:rPr>
                <w:spacing w:val="-4"/>
                <w:sz w:val="20"/>
              </w:rPr>
              <w:t> </w:t>
            </w:r>
            <w:r>
              <w:rPr>
                <w:sz w:val="20"/>
              </w:rPr>
              <w:t>scope</w:t>
            </w:r>
            <w:r>
              <w:rPr>
                <w:spacing w:val="-4"/>
                <w:sz w:val="20"/>
              </w:rPr>
              <w:t> </w:t>
            </w:r>
            <w:r>
              <w:rPr>
                <w:sz w:val="20"/>
              </w:rPr>
              <w:t>of</w:t>
            </w:r>
            <w:r>
              <w:rPr>
                <w:spacing w:val="-5"/>
                <w:sz w:val="20"/>
              </w:rPr>
              <w:t> </w:t>
            </w:r>
            <w:r>
              <w:rPr>
                <w:sz w:val="20"/>
              </w:rPr>
              <w:t>the</w:t>
            </w:r>
            <w:r>
              <w:rPr>
                <w:spacing w:val="-2"/>
                <w:sz w:val="20"/>
              </w:rPr>
              <w:t> engagement.</w:t>
            </w:r>
          </w:p>
        </w:tc>
      </w:tr>
      <w:tr>
        <w:trPr>
          <w:trHeight w:val="731" w:hRule="atLeast"/>
        </w:trPr>
        <w:tc>
          <w:tcPr>
            <w:tcW w:w="3260" w:type="dxa"/>
          </w:tcPr>
          <w:p>
            <w:pPr>
              <w:pStyle w:val="TableParagraph"/>
              <w:spacing w:before="1"/>
              <w:ind w:left="105"/>
              <w:rPr>
                <w:sz w:val="20"/>
              </w:rPr>
            </w:pPr>
            <w:r>
              <w:rPr>
                <w:sz w:val="20"/>
              </w:rPr>
              <w:t>2.</w:t>
            </w:r>
            <w:r>
              <w:rPr>
                <w:spacing w:val="49"/>
                <w:sz w:val="20"/>
              </w:rPr>
              <w:t>  </w:t>
            </w:r>
            <w:r>
              <w:rPr>
                <w:sz w:val="20"/>
              </w:rPr>
              <w:t>Collect</w:t>
            </w:r>
            <w:r>
              <w:rPr>
                <w:spacing w:val="-3"/>
                <w:sz w:val="20"/>
              </w:rPr>
              <w:t> </w:t>
            </w:r>
            <w:r>
              <w:rPr>
                <w:sz w:val="20"/>
              </w:rPr>
              <w:t>the</w:t>
            </w:r>
            <w:r>
              <w:rPr>
                <w:spacing w:val="-3"/>
                <w:sz w:val="20"/>
              </w:rPr>
              <w:t> </w:t>
            </w:r>
            <w:r>
              <w:rPr>
                <w:sz w:val="20"/>
              </w:rPr>
              <w:t>client’s</w:t>
            </w:r>
            <w:r>
              <w:rPr>
                <w:spacing w:val="-2"/>
                <w:sz w:val="20"/>
              </w:rPr>
              <w:t> information</w:t>
            </w:r>
          </w:p>
        </w:tc>
        <w:tc>
          <w:tcPr>
            <w:tcW w:w="7374" w:type="dxa"/>
          </w:tcPr>
          <w:p>
            <w:pPr>
              <w:pStyle w:val="TableParagraph"/>
              <w:numPr>
                <w:ilvl w:val="1"/>
                <w:numId w:val="27"/>
              </w:numPr>
              <w:tabs>
                <w:tab w:pos="360" w:val="left" w:leader="none"/>
              </w:tabs>
              <w:spacing w:line="243" w:lineRule="exact" w:before="1" w:after="0"/>
              <w:ind w:left="360" w:right="0" w:hanging="252"/>
              <w:jc w:val="left"/>
              <w:rPr>
                <w:sz w:val="20"/>
              </w:rPr>
            </w:pPr>
            <w:r>
              <w:rPr>
                <w:sz w:val="20"/>
              </w:rPr>
              <w:t>:</w:t>
            </w:r>
            <w:r>
              <w:rPr>
                <w:spacing w:val="-7"/>
                <w:sz w:val="20"/>
              </w:rPr>
              <w:t> </w:t>
            </w:r>
            <w:r>
              <w:rPr>
                <w:sz w:val="20"/>
              </w:rPr>
              <w:t>Identify</w:t>
            </w:r>
            <w:r>
              <w:rPr>
                <w:spacing w:val="-5"/>
                <w:sz w:val="20"/>
              </w:rPr>
              <w:t> </w:t>
            </w:r>
            <w:r>
              <w:rPr>
                <w:sz w:val="20"/>
              </w:rPr>
              <w:t>the</w:t>
            </w:r>
            <w:r>
              <w:rPr>
                <w:spacing w:val="-7"/>
                <w:sz w:val="20"/>
              </w:rPr>
              <w:t> </w:t>
            </w:r>
            <w:r>
              <w:rPr>
                <w:sz w:val="20"/>
              </w:rPr>
              <w:t>client’s</w:t>
            </w:r>
            <w:r>
              <w:rPr>
                <w:spacing w:val="-5"/>
                <w:sz w:val="20"/>
              </w:rPr>
              <w:t> </w:t>
            </w:r>
            <w:r>
              <w:rPr>
                <w:sz w:val="20"/>
              </w:rPr>
              <w:t>personal</w:t>
            </w:r>
            <w:r>
              <w:rPr>
                <w:spacing w:val="-6"/>
                <w:sz w:val="20"/>
              </w:rPr>
              <w:t> </w:t>
            </w:r>
            <w:r>
              <w:rPr>
                <w:sz w:val="20"/>
              </w:rPr>
              <w:t>and</w:t>
            </w:r>
            <w:r>
              <w:rPr>
                <w:spacing w:val="-5"/>
                <w:sz w:val="20"/>
              </w:rPr>
              <w:t> </w:t>
            </w:r>
            <w:r>
              <w:rPr>
                <w:sz w:val="20"/>
              </w:rPr>
              <w:t>financial</w:t>
            </w:r>
            <w:r>
              <w:rPr>
                <w:spacing w:val="-7"/>
                <w:sz w:val="20"/>
              </w:rPr>
              <w:t> </w:t>
            </w:r>
            <w:r>
              <w:rPr>
                <w:sz w:val="20"/>
              </w:rPr>
              <w:t>objectives,</w:t>
            </w:r>
            <w:r>
              <w:rPr>
                <w:spacing w:val="-5"/>
                <w:sz w:val="20"/>
              </w:rPr>
              <w:t> </w:t>
            </w:r>
            <w:r>
              <w:rPr>
                <w:sz w:val="20"/>
              </w:rPr>
              <w:t>needs</w:t>
            </w:r>
            <w:r>
              <w:rPr>
                <w:spacing w:val="-6"/>
                <w:sz w:val="20"/>
              </w:rPr>
              <w:t> </w:t>
            </w:r>
            <w:r>
              <w:rPr>
                <w:sz w:val="20"/>
              </w:rPr>
              <w:t>and</w:t>
            </w:r>
            <w:r>
              <w:rPr>
                <w:spacing w:val="-5"/>
                <w:sz w:val="20"/>
              </w:rPr>
              <w:t> </w:t>
            </w:r>
            <w:r>
              <w:rPr>
                <w:spacing w:val="-2"/>
                <w:sz w:val="20"/>
              </w:rPr>
              <w:t>priorities.</w:t>
            </w:r>
          </w:p>
          <w:p>
            <w:pPr>
              <w:pStyle w:val="TableParagraph"/>
              <w:numPr>
                <w:ilvl w:val="1"/>
                <w:numId w:val="27"/>
              </w:numPr>
              <w:tabs>
                <w:tab w:pos="360" w:val="left" w:leader="none"/>
              </w:tabs>
              <w:spacing w:line="243" w:lineRule="exact" w:before="0" w:after="0"/>
              <w:ind w:left="360" w:right="0" w:hanging="252"/>
              <w:jc w:val="left"/>
              <w:rPr>
                <w:sz w:val="20"/>
              </w:rPr>
            </w:pPr>
            <w:r>
              <w:rPr>
                <w:sz w:val="20"/>
              </w:rPr>
              <w:t>:</w:t>
            </w:r>
            <w:r>
              <w:rPr>
                <w:spacing w:val="-8"/>
                <w:sz w:val="20"/>
              </w:rPr>
              <w:t> </w:t>
            </w:r>
            <w:r>
              <w:rPr>
                <w:sz w:val="20"/>
              </w:rPr>
              <w:t>Collect</w:t>
            </w:r>
            <w:r>
              <w:rPr>
                <w:spacing w:val="-7"/>
                <w:sz w:val="20"/>
              </w:rPr>
              <w:t> </w:t>
            </w:r>
            <w:r>
              <w:rPr>
                <w:sz w:val="20"/>
              </w:rPr>
              <w:t>quantitative</w:t>
            </w:r>
            <w:r>
              <w:rPr>
                <w:spacing w:val="-7"/>
                <w:sz w:val="20"/>
              </w:rPr>
              <w:t> </w:t>
            </w:r>
            <w:r>
              <w:rPr>
                <w:sz w:val="20"/>
              </w:rPr>
              <w:t>information</w:t>
            </w:r>
            <w:r>
              <w:rPr>
                <w:spacing w:val="-7"/>
                <w:sz w:val="20"/>
              </w:rPr>
              <w:t> </w:t>
            </w:r>
            <w:r>
              <w:rPr>
                <w:sz w:val="20"/>
              </w:rPr>
              <w:t>and</w:t>
            </w:r>
            <w:r>
              <w:rPr>
                <w:spacing w:val="-6"/>
                <w:sz w:val="20"/>
              </w:rPr>
              <w:t> </w:t>
            </w:r>
            <w:r>
              <w:rPr>
                <w:spacing w:val="-2"/>
                <w:sz w:val="20"/>
              </w:rPr>
              <w:t>documents.</w:t>
            </w:r>
          </w:p>
          <w:p>
            <w:pPr>
              <w:pStyle w:val="TableParagraph"/>
              <w:numPr>
                <w:ilvl w:val="1"/>
                <w:numId w:val="27"/>
              </w:numPr>
              <w:tabs>
                <w:tab w:pos="360" w:val="left" w:leader="none"/>
              </w:tabs>
              <w:spacing w:line="223" w:lineRule="exact" w:before="1" w:after="0"/>
              <w:ind w:left="360" w:right="0" w:hanging="252"/>
              <w:jc w:val="left"/>
              <w:rPr>
                <w:sz w:val="20"/>
              </w:rPr>
            </w:pPr>
            <w:r>
              <w:rPr>
                <w:sz w:val="20"/>
              </w:rPr>
              <w:t>:</w:t>
            </w:r>
            <w:r>
              <w:rPr>
                <w:spacing w:val="-7"/>
                <w:sz w:val="20"/>
              </w:rPr>
              <w:t> </w:t>
            </w:r>
            <w:r>
              <w:rPr>
                <w:sz w:val="20"/>
              </w:rPr>
              <w:t>Collect</w:t>
            </w:r>
            <w:r>
              <w:rPr>
                <w:spacing w:val="-5"/>
                <w:sz w:val="20"/>
              </w:rPr>
              <w:t> </w:t>
            </w:r>
            <w:r>
              <w:rPr>
                <w:sz w:val="20"/>
              </w:rPr>
              <w:t>qualitative</w:t>
            </w:r>
            <w:r>
              <w:rPr>
                <w:spacing w:val="-6"/>
                <w:sz w:val="20"/>
              </w:rPr>
              <w:t> </w:t>
            </w:r>
            <w:r>
              <w:rPr>
                <w:spacing w:val="-2"/>
                <w:sz w:val="20"/>
              </w:rPr>
              <w:t>information</w:t>
            </w:r>
          </w:p>
        </w:tc>
      </w:tr>
      <w:tr>
        <w:trPr>
          <w:trHeight w:val="489" w:hRule="atLeast"/>
        </w:trPr>
        <w:tc>
          <w:tcPr>
            <w:tcW w:w="3260" w:type="dxa"/>
          </w:tcPr>
          <w:p>
            <w:pPr>
              <w:pStyle w:val="TableParagraph"/>
              <w:spacing w:before="1"/>
              <w:ind w:left="105"/>
              <w:rPr>
                <w:sz w:val="20"/>
              </w:rPr>
            </w:pPr>
            <w:r>
              <w:rPr>
                <w:sz w:val="20"/>
              </w:rPr>
              <w:t>3.</w:t>
            </w:r>
            <w:r>
              <w:rPr>
                <w:spacing w:val="49"/>
                <w:sz w:val="20"/>
              </w:rPr>
              <w:t>  </w:t>
            </w:r>
            <w:r>
              <w:rPr>
                <w:sz w:val="20"/>
              </w:rPr>
              <w:t>Analyse</w:t>
            </w:r>
            <w:r>
              <w:rPr>
                <w:spacing w:val="-2"/>
                <w:sz w:val="20"/>
              </w:rPr>
              <w:t> </w:t>
            </w:r>
            <w:r>
              <w:rPr>
                <w:sz w:val="20"/>
              </w:rPr>
              <w:t>and</w:t>
            </w:r>
            <w:r>
              <w:rPr>
                <w:spacing w:val="-2"/>
                <w:sz w:val="20"/>
              </w:rPr>
              <w:t> </w:t>
            </w:r>
            <w:r>
              <w:rPr>
                <w:sz w:val="20"/>
              </w:rPr>
              <w:t>asses,</w:t>
            </w:r>
            <w:r>
              <w:rPr>
                <w:spacing w:val="-2"/>
                <w:sz w:val="20"/>
              </w:rPr>
              <w:t> </w:t>
            </w:r>
            <w:r>
              <w:rPr>
                <w:sz w:val="20"/>
              </w:rPr>
              <w:t>the</w:t>
            </w:r>
            <w:r>
              <w:rPr>
                <w:spacing w:val="-3"/>
                <w:sz w:val="20"/>
              </w:rPr>
              <w:t> </w:t>
            </w:r>
            <w:r>
              <w:rPr>
                <w:spacing w:val="-2"/>
                <w:sz w:val="20"/>
              </w:rPr>
              <w:t>client’s</w:t>
            </w:r>
          </w:p>
          <w:p>
            <w:pPr>
              <w:pStyle w:val="TableParagraph"/>
              <w:spacing w:line="223" w:lineRule="exact" w:before="1"/>
              <w:ind w:left="456"/>
              <w:rPr>
                <w:sz w:val="20"/>
              </w:rPr>
            </w:pPr>
            <w:r>
              <w:rPr>
                <w:sz w:val="20"/>
              </w:rPr>
              <w:t>financial</w:t>
            </w:r>
            <w:r>
              <w:rPr>
                <w:spacing w:val="-10"/>
                <w:sz w:val="20"/>
              </w:rPr>
              <w:t> </w:t>
            </w:r>
            <w:r>
              <w:rPr>
                <w:spacing w:val="-2"/>
                <w:sz w:val="20"/>
              </w:rPr>
              <w:t>status</w:t>
            </w:r>
          </w:p>
        </w:tc>
        <w:tc>
          <w:tcPr>
            <w:tcW w:w="7374" w:type="dxa"/>
          </w:tcPr>
          <w:p>
            <w:pPr>
              <w:pStyle w:val="TableParagraph"/>
              <w:numPr>
                <w:ilvl w:val="1"/>
                <w:numId w:val="28"/>
              </w:numPr>
              <w:tabs>
                <w:tab w:pos="360" w:val="left" w:leader="none"/>
              </w:tabs>
              <w:spacing w:line="240" w:lineRule="auto" w:before="1" w:after="0"/>
              <w:ind w:left="360" w:right="0" w:hanging="252"/>
              <w:jc w:val="left"/>
              <w:rPr>
                <w:sz w:val="20"/>
              </w:rPr>
            </w:pPr>
            <w:r>
              <w:rPr>
                <w:sz w:val="20"/>
              </w:rPr>
              <w:t>:</w:t>
            </w:r>
            <w:r>
              <w:rPr>
                <w:spacing w:val="-5"/>
                <w:sz w:val="20"/>
              </w:rPr>
              <w:t> </w:t>
            </w:r>
            <w:r>
              <w:rPr>
                <w:sz w:val="20"/>
              </w:rPr>
              <w:t>Analyse</w:t>
            </w:r>
            <w:r>
              <w:rPr>
                <w:spacing w:val="-5"/>
                <w:sz w:val="20"/>
              </w:rPr>
              <w:t> </w:t>
            </w:r>
            <w:r>
              <w:rPr>
                <w:sz w:val="20"/>
              </w:rPr>
              <w:t>the</w:t>
            </w:r>
            <w:r>
              <w:rPr>
                <w:spacing w:val="-4"/>
                <w:sz w:val="20"/>
              </w:rPr>
              <w:t> </w:t>
            </w:r>
            <w:r>
              <w:rPr>
                <w:sz w:val="20"/>
              </w:rPr>
              <w:t>client’s</w:t>
            </w:r>
            <w:r>
              <w:rPr>
                <w:spacing w:val="-4"/>
                <w:sz w:val="20"/>
              </w:rPr>
              <w:t> </w:t>
            </w:r>
            <w:r>
              <w:rPr>
                <w:spacing w:val="-2"/>
                <w:sz w:val="20"/>
              </w:rPr>
              <w:t>information</w:t>
            </w:r>
          </w:p>
          <w:p>
            <w:pPr>
              <w:pStyle w:val="TableParagraph"/>
              <w:numPr>
                <w:ilvl w:val="1"/>
                <w:numId w:val="28"/>
              </w:numPr>
              <w:tabs>
                <w:tab w:pos="360" w:val="left" w:leader="none"/>
              </w:tabs>
              <w:spacing w:line="223" w:lineRule="exact" w:before="1" w:after="0"/>
              <w:ind w:left="360" w:right="0" w:hanging="252"/>
              <w:jc w:val="left"/>
              <w:rPr>
                <w:sz w:val="20"/>
              </w:rPr>
            </w:pPr>
            <w:r>
              <w:rPr>
                <w:sz w:val="20"/>
              </w:rPr>
              <w:t>:</w:t>
            </w:r>
            <w:r>
              <w:rPr>
                <w:spacing w:val="-6"/>
                <w:sz w:val="20"/>
              </w:rPr>
              <w:t> </w:t>
            </w:r>
            <w:r>
              <w:rPr>
                <w:sz w:val="20"/>
              </w:rPr>
              <w:t>Assess</w:t>
            </w:r>
            <w:r>
              <w:rPr>
                <w:spacing w:val="-4"/>
                <w:sz w:val="20"/>
              </w:rPr>
              <w:t> </w:t>
            </w:r>
            <w:r>
              <w:rPr>
                <w:sz w:val="20"/>
              </w:rPr>
              <w:t>the</w:t>
            </w:r>
            <w:r>
              <w:rPr>
                <w:spacing w:val="-6"/>
                <w:sz w:val="20"/>
              </w:rPr>
              <w:t> </w:t>
            </w:r>
            <w:r>
              <w:rPr>
                <w:sz w:val="20"/>
              </w:rPr>
              <w:t>client’s</w:t>
            </w:r>
            <w:r>
              <w:rPr>
                <w:spacing w:val="-4"/>
                <w:sz w:val="20"/>
              </w:rPr>
              <w:t> </w:t>
            </w:r>
            <w:r>
              <w:rPr>
                <w:sz w:val="20"/>
              </w:rPr>
              <w:t>objectives,</w:t>
            </w:r>
            <w:r>
              <w:rPr>
                <w:spacing w:val="-5"/>
                <w:sz w:val="20"/>
              </w:rPr>
              <w:t> </w:t>
            </w:r>
            <w:r>
              <w:rPr>
                <w:sz w:val="20"/>
              </w:rPr>
              <w:t>needs</w:t>
            </w:r>
            <w:r>
              <w:rPr>
                <w:spacing w:val="-4"/>
                <w:sz w:val="20"/>
              </w:rPr>
              <w:t> </w:t>
            </w:r>
            <w:r>
              <w:rPr>
                <w:sz w:val="20"/>
              </w:rPr>
              <w:t>and</w:t>
            </w:r>
            <w:r>
              <w:rPr>
                <w:spacing w:val="-6"/>
                <w:sz w:val="20"/>
              </w:rPr>
              <w:t> </w:t>
            </w:r>
            <w:r>
              <w:rPr>
                <w:spacing w:val="-2"/>
                <w:sz w:val="20"/>
              </w:rPr>
              <w:t>priorities.</w:t>
            </w:r>
          </w:p>
        </w:tc>
      </w:tr>
      <w:tr>
        <w:trPr>
          <w:trHeight w:val="731" w:hRule="atLeast"/>
        </w:trPr>
        <w:tc>
          <w:tcPr>
            <w:tcW w:w="3260" w:type="dxa"/>
          </w:tcPr>
          <w:p>
            <w:pPr>
              <w:pStyle w:val="TableParagraph"/>
              <w:spacing w:before="1"/>
              <w:ind w:left="456" w:hanging="351"/>
              <w:rPr>
                <w:sz w:val="20"/>
              </w:rPr>
            </w:pPr>
            <w:r>
              <w:rPr>
                <w:sz w:val="20"/>
              </w:rPr>
              <w:t>4.</w:t>
            </w:r>
            <w:r>
              <w:rPr>
                <w:spacing w:val="80"/>
                <w:w w:val="150"/>
                <w:sz w:val="20"/>
              </w:rPr>
              <w:t> </w:t>
            </w:r>
            <w:r>
              <w:rPr>
                <w:sz w:val="20"/>
              </w:rPr>
              <w:t>Develop the</w:t>
            </w:r>
            <w:r>
              <w:rPr>
                <w:spacing w:val="-1"/>
                <w:sz w:val="20"/>
              </w:rPr>
              <w:t> </w:t>
            </w:r>
            <w:r>
              <w:rPr>
                <w:sz w:val="20"/>
              </w:rPr>
              <w:t>financial</w:t>
            </w:r>
            <w:r>
              <w:rPr>
                <w:spacing w:val="-1"/>
                <w:sz w:val="20"/>
              </w:rPr>
              <w:t> </w:t>
            </w:r>
            <w:r>
              <w:rPr>
                <w:sz w:val="20"/>
              </w:rPr>
              <w:t>planning recommendations</w:t>
            </w:r>
            <w:r>
              <w:rPr>
                <w:spacing w:val="-12"/>
                <w:sz w:val="20"/>
              </w:rPr>
              <w:t> </w:t>
            </w:r>
            <w:r>
              <w:rPr>
                <w:sz w:val="20"/>
              </w:rPr>
              <w:t>and</w:t>
            </w:r>
            <w:r>
              <w:rPr>
                <w:spacing w:val="-11"/>
                <w:sz w:val="20"/>
              </w:rPr>
              <w:t> </w:t>
            </w:r>
            <w:r>
              <w:rPr>
                <w:sz w:val="20"/>
              </w:rPr>
              <w:t>present</w:t>
            </w:r>
          </w:p>
          <w:p>
            <w:pPr>
              <w:pStyle w:val="TableParagraph"/>
              <w:spacing w:line="222" w:lineRule="exact"/>
              <w:ind w:left="456"/>
              <w:rPr>
                <w:sz w:val="20"/>
              </w:rPr>
            </w:pPr>
            <w:r>
              <w:rPr>
                <w:sz w:val="20"/>
              </w:rPr>
              <w:t>them</w:t>
            </w:r>
            <w:r>
              <w:rPr>
                <w:spacing w:val="-5"/>
                <w:sz w:val="20"/>
              </w:rPr>
              <w:t> </w:t>
            </w:r>
            <w:r>
              <w:rPr>
                <w:sz w:val="20"/>
              </w:rPr>
              <w:t>to</w:t>
            </w:r>
            <w:r>
              <w:rPr>
                <w:spacing w:val="-3"/>
                <w:sz w:val="20"/>
              </w:rPr>
              <w:t> </w:t>
            </w:r>
            <w:r>
              <w:rPr>
                <w:sz w:val="20"/>
              </w:rPr>
              <w:t>the</w:t>
            </w:r>
            <w:r>
              <w:rPr>
                <w:spacing w:val="-4"/>
                <w:sz w:val="20"/>
              </w:rPr>
              <w:t> </w:t>
            </w:r>
            <w:r>
              <w:rPr>
                <w:spacing w:val="-2"/>
                <w:sz w:val="20"/>
              </w:rPr>
              <w:t>client.</w:t>
            </w:r>
          </w:p>
        </w:tc>
        <w:tc>
          <w:tcPr>
            <w:tcW w:w="7374" w:type="dxa"/>
          </w:tcPr>
          <w:p>
            <w:pPr>
              <w:pStyle w:val="TableParagraph"/>
              <w:numPr>
                <w:ilvl w:val="1"/>
                <w:numId w:val="29"/>
              </w:numPr>
              <w:tabs>
                <w:tab w:pos="360" w:val="left" w:leader="none"/>
              </w:tabs>
              <w:spacing w:line="243" w:lineRule="exact" w:before="1" w:after="0"/>
              <w:ind w:left="360" w:right="0" w:hanging="252"/>
              <w:jc w:val="left"/>
              <w:rPr>
                <w:sz w:val="20"/>
              </w:rPr>
            </w:pPr>
            <w:r>
              <w:rPr>
                <w:sz w:val="20"/>
              </w:rPr>
              <w:t>:</w:t>
            </w:r>
            <w:r>
              <w:rPr>
                <w:spacing w:val="-7"/>
                <w:sz w:val="20"/>
              </w:rPr>
              <w:t> </w:t>
            </w:r>
            <w:r>
              <w:rPr>
                <w:sz w:val="20"/>
              </w:rPr>
              <w:t>Identify</w:t>
            </w:r>
            <w:r>
              <w:rPr>
                <w:spacing w:val="-6"/>
                <w:sz w:val="20"/>
              </w:rPr>
              <w:t> </w:t>
            </w:r>
            <w:r>
              <w:rPr>
                <w:sz w:val="20"/>
              </w:rPr>
              <w:t>and</w:t>
            </w:r>
            <w:r>
              <w:rPr>
                <w:spacing w:val="-6"/>
                <w:sz w:val="20"/>
              </w:rPr>
              <w:t> </w:t>
            </w:r>
            <w:r>
              <w:rPr>
                <w:sz w:val="20"/>
              </w:rPr>
              <w:t>evaluate</w:t>
            </w:r>
            <w:r>
              <w:rPr>
                <w:spacing w:val="-7"/>
                <w:sz w:val="20"/>
              </w:rPr>
              <w:t> </w:t>
            </w:r>
            <w:r>
              <w:rPr>
                <w:sz w:val="20"/>
              </w:rPr>
              <w:t>financial</w:t>
            </w:r>
            <w:r>
              <w:rPr>
                <w:spacing w:val="-7"/>
                <w:sz w:val="20"/>
              </w:rPr>
              <w:t> </w:t>
            </w:r>
            <w:r>
              <w:rPr>
                <w:sz w:val="20"/>
              </w:rPr>
              <w:t>planning</w:t>
            </w:r>
            <w:r>
              <w:rPr>
                <w:spacing w:val="-7"/>
                <w:sz w:val="20"/>
              </w:rPr>
              <w:t> </w:t>
            </w:r>
            <w:r>
              <w:rPr>
                <w:spacing w:val="-2"/>
                <w:sz w:val="20"/>
              </w:rPr>
              <w:t>strategies.</w:t>
            </w:r>
          </w:p>
          <w:p>
            <w:pPr>
              <w:pStyle w:val="TableParagraph"/>
              <w:numPr>
                <w:ilvl w:val="1"/>
                <w:numId w:val="29"/>
              </w:numPr>
              <w:tabs>
                <w:tab w:pos="360" w:val="left" w:leader="none"/>
              </w:tabs>
              <w:spacing w:line="243" w:lineRule="exact" w:before="0" w:after="0"/>
              <w:ind w:left="360" w:right="0" w:hanging="252"/>
              <w:jc w:val="left"/>
              <w:rPr>
                <w:sz w:val="20"/>
              </w:rPr>
            </w:pPr>
            <w:r>
              <w:rPr>
                <w:sz w:val="20"/>
              </w:rPr>
              <w:t>:</w:t>
            </w:r>
            <w:r>
              <w:rPr>
                <w:spacing w:val="-7"/>
                <w:sz w:val="20"/>
              </w:rPr>
              <w:t> </w:t>
            </w:r>
            <w:r>
              <w:rPr>
                <w:sz w:val="20"/>
              </w:rPr>
              <w:t>Develop</w:t>
            </w:r>
            <w:r>
              <w:rPr>
                <w:spacing w:val="-5"/>
                <w:sz w:val="20"/>
              </w:rPr>
              <w:t> </w:t>
            </w:r>
            <w:r>
              <w:rPr>
                <w:sz w:val="20"/>
              </w:rPr>
              <w:t>the</w:t>
            </w:r>
            <w:r>
              <w:rPr>
                <w:spacing w:val="-7"/>
                <w:sz w:val="20"/>
              </w:rPr>
              <w:t> </w:t>
            </w:r>
            <w:r>
              <w:rPr>
                <w:sz w:val="20"/>
              </w:rPr>
              <w:t>financial</w:t>
            </w:r>
            <w:r>
              <w:rPr>
                <w:spacing w:val="-6"/>
                <w:sz w:val="20"/>
              </w:rPr>
              <w:t> </w:t>
            </w:r>
            <w:r>
              <w:rPr>
                <w:sz w:val="20"/>
              </w:rPr>
              <w:t>planning</w:t>
            </w:r>
            <w:r>
              <w:rPr>
                <w:spacing w:val="-6"/>
                <w:sz w:val="20"/>
              </w:rPr>
              <w:t> </w:t>
            </w:r>
            <w:r>
              <w:rPr>
                <w:spacing w:val="-2"/>
                <w:sz w:val="20"/>
              </w:rPr>
              <w:t>recommendations.</w:t>
            </w:r>
          </w:p>
          <w:p>
            <w:pPr>
              <w:pStyle w:val="TableParagraph"/>
              <w:numPr>
                <w:ilvl w:val="1"/>
                <w:numId w:val="29"/>
              </w:numPr>
              <w:tabs>
                <w:tab w:pos="360" w:val="left" w:leader="none"/>
              </w:tabs>
              <w:spacing w:line="223" w:lineRule="exact" w:before="1" w:after="0"/>
              <w:ind w:left="360" w:right="0" w:hanging="252"/>
              <w:jc w:val="left"/>
              <w:rPr>
                <w:sz w:val="20"/>
              </w:rPr>
            </w:pPr>
            <w:r>
              <w:rPr>
                <w:sz w:val="20"/>
              </w:rPr>
              <w:t>:</w:t>
            </w:r>
            <w:r>
              <w:rPr>
                <w:spacing w:val="-7"/>
                <w:sz w:val="20"/>
              </w:rPr>
              <w:t> </w:t>
            </w:r>
            <w:r>
              <w:rPr>
                <w:sz w:val="20"/>
              </w:rPr>
              <w:t>Present</w:t>
            </w:r>
            <w:r>
              <w:rPr>
                <w:spacing w:val="-6"/>
                <w:sz w:val="20"/>
              </w:rPr>
              <w:t> </w:t>
            </w:r>
            <w:r>
              <w:rPr>
                <w:sz w:val="20"/>
              </w:rPr>
              <w:t>the</w:t>
            </w:r>
            <w:r>
              <w:rPr>
                <w:spacing w:val="-7"/>
                <w:sz w:val="20"/>
              </w:rPr>
              <w:t> </w:t>
            </w:r>
            <w:r>
              <w:rPr>
                <w:sz w:val="20"/>
              </w:rPr>
              <w:t>financial</w:t>
            </w:r>
            <w:r>
              <w:rPr>
                <w:spacing w:val="-7"/>
                <w:sz w:val="20"/>
              </w:rPr>
              <w:t> </w:t>
            </w:r>
            <w:r>
              <w:rPr>
                <w:sz w:val="20"/>
              </w:rPr>
              <w:t>planning</w:t>
            </w:r>
            <w:r>
              <w:rPr>
                <w:spacing w:val="-7"/>
                <w:sz w:val="20"/>
              </w:rPr>
              <w:t> </w:t>
            </w:r>
            <w:r>
              <w:rPr>
                <w:sz w:val="20"/>
              </w:rPr>
              <w:t>recommendations</w:t>
            </w:r>
            <w:r>
              <w:rPr>
                <w:spacing w:val="-6"/>
                <w:sz w:val="20"/>
              </w:rPr>
              <w:t> </w:t>
            </w:r>
            <w:r>
              <w:rPr>
                <w:sz w:val="20"/>
              </w:rPr>
              <w:t>to</w:t>
            </w:r>
            <w:r>
              <w:rPr>
                <w:spacing w:val="-6"/>
                <w:sz w:val="20"/>
              </w:rPr>
              <w:t> </w:t>
            </w:r>
            <w:r>
              <w:rPr>
                <w:sz w:val="20"/>
              </w:rPr>
              <w:t>the</w:t>
            </w:r>
            <w:r>
              <w:rPr>
                <w:spacing w:val="-7"/>
                <w:sz w:val="20"/>
              </w:rPr>
              <w:t> </w:t>
            </w:r>
            <w:r>
              <w:rPr>
                <w:spacing w:val="-2"/>
                <w:sz w:val="20"/>
              </w:rPr>
              <w:t>client.</w:t>
            </w:r>
          </w:p>
        </w:tc>
      </w:tr>
      <w:tr>
        <w:trPr>
          <w:trHeight w:val="489" w:hRule="atLeast"/>
        </w:trPr>
        <w:tc>
          <w:tcPr>
            <w:tcW w:w="3260" w:type="dxa"/>
          </w:tcPr>
          <w:p>
            <w:pPr>
              <w:pStyle w:val="TableParagraph"/>
              <w:tabs>
                <w:tab w:pos="353" w:val="left" w:leader="none"/>
              </w:tabs>
              <w:spacing w:before="1"/>
              <w:ind w:right="125"/>
              <w:jc w:val="center"/>
              <w:rPr>
                <w:sz w:val="20"/>
              </w:rPr>
            </w:pPr>
            <w:r>
              <w:rPr>
                <w:spacing w:val="-5"/>
                <w:sz w:val="20"/>
              </w:rPr>
              <w:t>5.</w:t>
            </w:r>
            <w:r>
              <w:rPr>
                <w:sz w:val="20"/>
              </w:rPr>
              <w:tab/>
              <w:t>Implement</w:t>
            </w:r>
            <w:r>
              <w:rPr>
                <w:spacing w:val="-6"/>
                <w:sz w:val="20"/>
              </w:rPr>
              <w:t> </w:t>
            </w:r>
            <w:r>
              <w:rPr>
                <w:sz w:val="20"/>
              </w:rPr>
              <w:t>the</w:t>
            </w:r>
            <w:r>
              <w:rPr>
                <w:spacing w:val="-7"/>
                <w:sz w:val="20"/>
              </w:rPr>
              <w:t> </w:t>
            </w:r>
            <w:r>
              <w:rPr>
                <w:sz w:val="20"/>
              </w:rPr>
              <w:t>client’s</w:t>
            </w:r>
            <w:r>
              <w:rPr>
                <w:spacing w:val="-6"/>
                <w:sz w:val="20"/>
              </w:rPr>
              <w:t> </w:t>
            </w:r>
            <w:r>
              <w:rPr>
                <w:spacing w:val="-2"/>
                <w:sz w:val="20"/>
              </w:rPr>
              <w:t>financial</w:t>
            </w:r>
          </w:p>
          <w:p>
            <w:pPr>
              <w:pStyle w:val="TableParagraph"/>
              <w:spacing w:line="223" w:lineRule="exact" w:before="1"/>
              <w:ind w:right="49"/>
              <w:jc w:val="center"/>
              <w:rPr>
                <w:sz w:val="20"/>
              </w:rPr>
            </w:pPr>
            <w:r>
              <w:rPr>
                <w:sz w:val="20"/>
              </w:rPr>
              <w:t>planning</w:t>
            </w:r>
            <w:r>
              <w:rPr>
                <w:spacing w:val="-11"/>
                <w:sz w:val="20"/>
              </w:rPr>
              <w:t> </w:t>
            </w:r>
            <w:r>
              <w:rPr>
                <w:spacing w:val="-2"/>
                <w:sz w:val="20"/>
              </w:rPr>
              <w:t>recommendations.</w:t>
            </w:r>
          </w:p>
        </w:tc>
        <w:tc>
          <w:tcPr>
            <w:tcW w:w="7374" w:type="dxa"/>
          </w:tcPr>
          <w:p>
            <w:pPr>
              <w:pStyle w:val="TableParagraph"/>
              <w:numPr>
                <w:ilvl w:val="1"/>
                <w:numId w:val="30"/>
              </w:numPr>
              <w:tabs>
                <w:tab w:pos="360" w:val="left" w:leader="none"/>
              </w:tabs>
              <w:spacing w:line="240" w:lineRule="auto" w:before="1" w:after="0"/>
              <w:ind w:left="360" w:right="0" w:hanging="252"/>
              <w:jc w:val="left"/>
              <w:rPr>
                <w:sz w:val="20"/>
              </w:rPr>
            </w:pPr>
            <w:r>
              <w:rPr>
                <w:sz w:val="20"/>
              </w:rPr>
              <w:t>:</w:t>
            </w:r>
            <w:r>
              <w:rPr>
                <w:spacing w:val="-7"/>
                <w:sz w:val="20"/>
              </w:rPr>
              <w:t> </w:t>
            </w:r>
            <w:r>
              <w:rPr>
                <w:sz w:val="20"/>
              </w:rPr>
              <w:t>Agree</w:t>
            </w:r>
            <w:r>
              <w:rPr>
                <w:spacing w:val="-7"/>
                <w:sz w:val="20"/>
              </w:rPr>
              <w:t> </w:t>
            </w:r>
            <w:r>
              <w:rPr>
                <w:sz w:val="20"/>
              </w:rPr>
              <w:t>on</w:t>
            </w:r>
            <w:r>
              <w:rPr>
                <w:spacing w:val="-5"/>
                <w:sz w:val="20"/>
              </w:rPr>
              <w:t> </w:t>
            </w:r>
            <w:r>
              <w:rPr>
                <w:sz w:val="20"/>
              </w:rPr>
              <w:t>implementation</w:t>
            </w:r>
            <w:r>
              <w:rPr>
                <w:spacing w:val="-6"/>
                <w:sz w:val="20"/>
              </w:rPr>
              <w:t> </w:t>
            </w:r>
            <w:r>
              <w:rPr>
                <w:spacing w:val="-2"/>
                <w:sz w:val="20"/>
              </w:rPr>
              <w:t>responsibilities.</w:t>
            </w:r>
          </w:p>
          <w:p>
            <w:pPr>
              <w:pStyle w:val="TableParagraph"/>
              <w:numPr>
                <w:ilvl w:val="1"/>
                <w:numId w:val="30"/>
              </w:numPr>
              <w:tabs>
                <w:tab w:pos="360" w:val="left" w:leader="none"/>
              </w:tabs>
              <w:spacing w:line="223" w:lineRule="exact" w:before="1" w:after="0"/>
              <w:ind w:left="360" w:right="0" w:hanging="252"/>
              <w:jc w:val="left"/>
              <w:rPr>
                <w:sz w:val="20"/>
              </w:rPr>
            </w:pPr>
            <w:r>
              <w:rPr>
                <w:sz w:val="20"/>
              </w:rPr>
              <w:t>:</w:t>
            </w:r>
            <w:r>
              <w:rPr>
                <w:spacing w:val="-7"/>
                <w:sz w:val="20"/>
              </w:rPr>
              <w:t> </w:t>
            </w:r>
            <w:r>
              <w:rPr>
                <w:sz w:val="20"/>
              </w:rPr>
              <w:t>Identify</w:t>
            </w:r>
            <w:r>
              <w:rPr>
                <w:spacing w:val="-5"/>
                <w:sz w:val="20"/>
              </w:rPr>
              <w:t> </w:t>
            </w:r>
            <w:r>
              <w:rPr>
                <w:sz w:val="20"/>
              </w:rPr>
              <w:t>and</w:t>
            </w:r>
            <w:r>
              <w:rPr>
                <w:spacing w:val="-6"/>
                <w:sz w:val="20"/>
              </w:rPr>
              <w:t> </w:t>
            </w:r>
            <w:r>
              <w:rPr>
                <w:sz w:val="20"/>
              </w:rPr>
              <w:t>present</w:t>
            </w:r>
            <w:r>
              <w:rPr>
                <w:spacing w:val="-6"/>
                <w:sz w:val="20"/>
              </w:rPr>
              <w:t> </w:t>
            </w:r>
            <w:r>
              <w:rPr>
                <w:sz w:val="20"/>
              </w:rPr>
              <w:t>product(s)</w:t>
            </w:r>
            <w:r>
              <w:rPr>
                <w:spacing w:val="-6"/>
                <w:sz w:val="20"/>
              </w:rPr>
              <w:t> </w:t>
            </w:r>
            <w:r>
              <w:rPr>
                <w:sz w:val="20"/>
              </w:rPr>
              <w:t>and</w:t>
            </w:r>
            <w:r>
              <w:rPr>
                <w:spacing w:val="-6"/>
                <w:sz w:val="20"/>
              </w:rPr>
              <w:t> </w:t>
            </w:r>
            <w:r>
              <w:rPr>
                <w:sz w:val="20"/>
              </w:rPr>
              <w:t>service(s)</w:t>
            </w:r>
            <w:r>
              <w:rPr>
                <w:spacing w:val="-6"/>
                <w:sz w:val="20"/>
              </w:rPr>
              <w:t> </w:t>
            </w:r>
            <w:r>
              <w:rPr>
                <w:sz w:val="20"/>
              </w:rPr>
              <w:t>for</w:t>
            </w:r>
            <w:r>
              <w:rPr>
                <w:spacing w:val="-1"/>
                <w:sz w:val="20"/>
              </w:rPr>
              <w:t> </w:t>
            </w:r>
            <w:r>
              <w:rPr>
                <w:spacing w:val="-2"/>
                <w:sz w:val="20"/>
              </w:rPr>
              <w:t>implementation.</w:t>
            </w:r>
          </w:p>
        </w:tc>
      </w:tr>
      <w:tr>
        <w:trPr>
          <w:trHeight w:val="486" w:hRule="atLeast"/>
        </w:trPr>
        <w:tc>
          <w:tcPr>
            <w:tcW w:w="3260" w:type="dxa"/>
          </w:tcPr>
          <w:p>
            <w:pPr>
              <w:pStyle w:val="TableParagraph"/>
              <w:tabs>
                <w:tab w:pos="458" w:val="left" w:leader="none"/>
              </w:tabs>
              <w:spacing w:line="243" w:lineRule="exact"/>
              <w:ind w:left="105"/>
              <w:rPr>
                <w:sz w:val="20"/>
              </w:rPr>
            </w:pPr>
            <w:r>
              <w:rPr>
                <w:spacing w:val="-5"/>
                <w:sz w:val="20"/>
              </w:rPr>
              <w:t>6.</w:t>
            </w:r>
            <w:r>
              <w:rPr>
                <w:sz w:val="20"/>
              </w:rPr>
              <w:tab/>
              <w:t>Review</w:t>
            </w:r>
            <w:r>
              <w:rPr>
                <w:spacing w:val="-6"/>
                <w:sz w:val="20"/>
              </w:rPr>
              <w:t> </w:t>
            </w:r>
            <w:r>
              <w:rPr>
                <w:sz w:val="20"/>
              </w:rPr>
              <w:t>the</w:t>
            </w:r>
            <w:r>
              <w:rPr>
                <w:spacing w:val="-6"/>
                <w:sz w:val="20"/>
              </w:rPr>
              <w:t> </w:t>
            </w:r>
            <w:r>
              <w:rPr>
                <w:sz w:val="20"/>
              </w:rPr>
              <w:t>client’s</w:t>
            </w:r>
            <w:r>
              <w:rPr>
                <w:spacing w:val="-5"/>
                <w:sz w:val="20"/>
              </w:rPr>
              <w:t> </w:t>
            </w:r>
            <w:r>
              <w:rPr>
                <w:spacing w:val="-2"/>
                <w:sz w:val="20"/>
              </w:rPr>
              <w:t>situation.</w:t>
            </w:r>
          </w:p>
        </w:tc>
        <w:tc>
          <w:tcPr>
            <w:tcW w:w="7374" w:type="dxa"/>
          </w:tcPr>
          <w:p>
            <w:pPr>
              <w:pStyle w:val="TableParagraph"/>
              <w:numPr>
                <w:ilvl w:val="1"/>
                <w:numId w:val="31"/>
              </w:numPr>
              <w:tabs>
                <w:tab w:pos="360" w:val="left" w:leader="none"/>
              </w:tabs>
              <w:spacing w:line="243" w:lineRule="exact" w:before="0" w:after="0"/>
              <w:ind w:left="360" w:right="0" w:hanging="252"/>
              <w:jc w:val="left"/>
              <w:rPr>
                <w:sz w:val="20"/>
              </w:rPr>
            </w:pPr>
            <w:r>
              <w:rPr>
                <w:sz w:val="20"/>
              </w:rPr>
              <w:t>:</w:t>
            </w:r>
            <w:r>
              <w:rPr>
                <w:spacing w:val="-6"/>
                <w:sz w:val="20"/>
              </w:rPr>
              <w:t> </w:t>
            </w:r>
            <w:r>
              <w:rPr>
                <w:sz w:val="20"/>
              </w:rPr>
              <w:t>Agree</w:t>
            </w:r>
            <w:r>
              <w:rPr>
                <w:spacing w:val="-5"/>
                <w:sz w:val="20"/>
              </w:rPr>
              <w:t> </w:t>
            </w:r>
            <w:r>
              <w:rPr>
                <w:sz w:val="20"/>
              </w:rPr>
              <w:t>on</w:t>
            </w:r>
            <w:r>
              <w:rPr>
                <w:spacing w:val="-4"/>
                <w:sz w:val="20"/>
              </w:rPr>
              <w:t> </w:t>
            </w:r>
            <w:r>
              <w:rPr>
                <w:sz w:val="20"/>
              </w:rPr>
              <w:t>responsibilities</w:t>
            </w:r>
            <w:r>
              <w:rPr>
                <w:spacing w:val="-4"/>
                <w:sz w:val="20"/>
              </w:rPr>
              <w:t> </w:t>
            </w:r>
            <w:r>
              <w:rPr>
                <w:sz w:val="20"/>
              </w:rPr>
              <w:t>and</w:t>
            </w:r>
            <w:r>
              <w:rPr>
                <w:spacing w:val="-5"/>
                <w:sz w:val="20"/>
              </w:rPr>
              <w:t> </w:t>
            </w:r>
            <w:r>
              <w:rPr>
                <w:sz w:val="20"/>
              </w:rPr>
              <w:t>terms</w:t>
            </w:r>
            <w:r>
              <w:rPr>
                <w:spacing w:val="-4"/>
                <w:sz w:val="20"/>
              </w:rPr>
              <w:t> </w:t>
            </w:r>
            <w:r>
              <w:rPr>
                <w:sz w:val="20"/>
              </w:rPr>
              <w:t>for</w:t>
            </w:r>
            <w:r>
              <w:rPr>
                <w:spacing w:val="-4"/>
                <w:sz w:val="20"/>
              </w:rPr>
              <w:t> </w:t>
            </w:r>
            <w:r>
              <w:rPr>
                <w:sz w:val="20"/>
              </w:rPr>
              <w:t>review</w:t>
            </w:r>
            <w:r>
              <w:rPr>
                <w:spacing w:val="-5"/>
                <w:sz w:val="20"/>
              </w:rPr>
              <w:t> </w:t>
            </w:r>
            <w:r>
              <w:rPr>
                <w:sz w:val="20"/>
              </w:rPr>
              <w:t>of</w:t>
            </w:r>
            <w:r>
              <w:rPr>
                <w:spacing w:val="-6"/>
                <w:sz w:val="20"/>
              </w:rPr>
              <w:t> </w:t>
            </w:r>
            <w:r>
              <w:rPr>
                <w:sz w:val="20"/>
              </w:rPr>
              <w:t>the</w:t>
            </w:r>
            <w:r>
              <w:rPr>
                <w:spacing w:val="-6"/>
                <w:sz w:val="20"/>
              </w:rPr>
              <w:t> </w:t>
            </w:r>
            <w:r>
              <w:rPr>
                <w:sz w:val="20"/>
              </w:rPr>
              <w:t>client’s</w:t>
            </w:r>
            <w:r>
              <w:rPr>
                <w:spacing w:val="-4"/>
                <w:sz w:val="20"/>
              </w:rPr>
              <w:t> </w:t>
            </w:r>
            <w:r>
              <w:rPr>
                <w:spacing w:val="-2"/>
                <w:sz w:val="20"/>
              </w:rPr>
              <w:t>situation.</w:t>
            </w:r>
          </w:p>
          <w:p>
            <w:pPr>
              <w:pStyle w:val="TableParagraph"/>
              <w:numPr>
                <w:ilvl w:val="1"/>
                <w:numId w:val="31"/>
              </w:numPr>
              <w:tabs>
                <w:tab w:pos="360" w:val="left" w:leader="none"/>
              </w:tabs>
              <w:spacing w:line="223" w:lineRule="exact" w:before="0" w:after="0"/>
              <w:ind w:left="360" w:right="0" w:hanging="252"/>
              <w:jc w:val="left"/>
              <w:rPr>
                <w:sz w:val="20"/>
              </w:rPr>
            </w:pPr>
            <w:r>
              <w:rPr>
                <w:sz w:val="20"/>
              </w:rPr>
              <w:t>:</w:t>
            </w:r>
            <w:r>
              <w:rPr>
                <w:spacing w:val="-6"/>
                <w:sz w:val="20"/>
              </w:rPr>
              <w:t> </w:t>
            </w:r>
            <w:r>
              <w:rPr>
                <w:sz w:val="20"/>
              </w:rPr>
              <w:t>Review</w:t>
            </w:r>
            <w:r>
              <w:rPr>
                <w:spacing w:val="-5"/>
                <w:sz w:val="20"/>
              </w:rPr>
              <w:t> </w:t>
            </w:r>
            <w:r>
              <w:rPr>
                <w:sz w:val="20"/>
              </w:rPr>
              <w:t>and</w:t>
            </w:r>
            <w:r>
              <w:rPr>
                <w:spacing w:val="-5"/>
                <w:sz w:val="20"/>
              </w:rPr>
              <w:t> </w:t>
            </w:r>
            <w:r>
              <w:rPr>
                <w:sz w:val="20"/>
              </w:rPr>
              <w:t>re-evaluate</w:t>
            </w:r>
            <w:r>
              <w:rPr>
                <w:spacing w:val="-5"/>
                <w:sz w:val="20"/>
              </w:rPr>
              <w:t> </w:t>
            </w:r>
            <w:r>
              <w:rPr>
                <w:sz w:val="20"/>
              </w:rPr>
              <w:t>the</w:t>
            </w:r>
            <w:r>
              <w:rPr>
                <w:spacing w:val="-5"/>
                <w:sz w:val="20"/>
              </w:rPr>
              <w:t> </w:t>
            </w:r>
            <w:r>
              <w:rPr>
                <w:sz w:val="20"/>
              </w:rPr>
              <w:t>client’s</w:t>
            </w:r>
            <w:r>
              <w:rPr>
                <w:spacing w:val="-5"/>
                <w:sz w:val="20"/>
              </w:rPr>
              <w:t> </w:t>
            </w:r>
            <w:r>
              <w:rPr>
                <w:spacing w:val="-2"/>
                <w:sz w:val="20"/>
              </w:rPr>
              <w:t>situation.</w:t>
            </w:r>
          </w:p>
        </w:tc>
      </w:tr>
    </w:tbl>
    <w:p>
      <w:pPr>
        <w:spacing w:after="0" w:line="223" w:lineRule="exact"/>
        <w:jc w:val="left"/>
        <w:rPr>
          <w:sz w:val="20"/>
        </w:rPr>
        <w:sectPr>
          <w:footerReference w:type="default" r:id="rId27"/>
          <w:footerReference w:type="even" r:id="rId28"/>
          <w:pgSz w:w="11900" w:h="16840"/>
          <w:pgMar w:header="0" w:footer="714" w:top="940" w:bottom="900" w:left="600" w:right="0"/>
        </w:sectPr>
      </w:pPr>
    </w:p>
    <w:p>
      <w:pPr>
        <w:pStyle w:val="ListParagraph"/>
        <w:numPr>
          <w:ilvl w:val="1"/>
          <w:numId w:val="16"/>
        </w:numPr>
        <w:tabs>
          <w:tab w:pos="818" w:val="left" w:leader="none"/>
        </w:tabs>
        <w:spacing w:line="240" w:lineRule="auto" w:before="34" w:after="0"/>
        <w:ind w:left="818" w:right="0" w:hanging="566"/>
        <w:jc w:val="left"/>
        <w:rPr>
          <w:b/>
          <w:sz w:val="23"/>
        </w:rPr>
      </w:pPr>
      <w:r>
        <w:rPr>
          <w:b/>
          <w:sz w:val="23"/>
        </w:rPr>
        <w:t>FINANCIAL</w:t>
      </w:r>
      <w:r>
        <w:rPr>
          <w:b/>
          <w:spacing w:val="-7"/>
          <w:sz w:val="23"/>
        </w:rPr>
        <w:t> </w:t>
      </w:r>
      <w:r>
        <w:rPr>
          <w:b/>
          <w:sz w:val="23"/>
        </w:rPr>
        <w:t>PLANNING</w:t>
      </w:r>
      <w:r>
        <w:rPr>
          <w:b/>
          <w:spacing w:val="-5"/>
          <w:sz w:val="23"/>
        </w:rPr>
        <w:t> </w:t>
      </w:r>
      <w:r>
        <w:rPr>
          <w:b/>
          <w:sz w:val="23"/>
        </w:rPr>
        <w:t>SUBJECT</w:t>
      </w:r>
      <w:r>
        <w:rPr>
          <w:b/>
          <w:spacing w:val="-1"/>
          <w:sz w:val="23"/>
        </w:rPr>
        <w:t> </w:t>
      </w:r>
      <w:r>
        <w:rPr>
          <w:b/>
          <w:spacing w:val="-2"/>
          <w:sz w:val="23"/>
        </w:rPr>
        <w:t>AREAS</w:t>
      </w:r>
    </w:p>
    <w:p>
      <w:pPr>
        <w:pStyle w:val="BodyText"/>
        <w:spacing w:before="3"/>
        <w:ind w:left="0"/>
        <w:rPr>
          <w:b/>
          <w:sz w:val="23"/>
        </w:rPr>
      </w:pPr>
    </w:p>
    <w:p>
      <w:pPr>
        <w:pStyle w:val="BodyText"/>
        <w:spacing w:line="244" w:lineRule="auto"/>
        <w:ind w:left="254" w:right="1445"/>
      </w:pPr>
      <w:r>
        <w:rPr/>
        <w:t>Financial</w:t>
      </w:r>
      <w:r>
        <w:rPr>
          <w:spacing w:val="-5"/>
        </w:rPr>
        <w:t> </w:t>
      </w:r>
      <w:r>
        <w:rPr/>
        <w:t>planning</w:t>
      </w:r>
      <w:r>
        <w:rPr>
          <w:spacing w:val="-3"/>
        </w:rPr>
        <w:t> </w:t>
      </w:r>
      <w:r>
        <w:rPr/>
        <w:t>subject</w:t>
      </w:r>
      <w:r>
        <w:rPr>
          <w:spacing w:val="-2"/>
        </w:rPr>
        <w:t> </w:t>
      </w:r>
      <w:r>
        <w:rPr/>
        <w:t>areas</w:t>
      </w:r>
      <w:r>
        <w:rPr>
          <w:spacing w:val="-5"/>
        </w:rPr>
        <w:t> </w:t>
      </w:r>
      <w:r>
        <w:rPr/>
        <w:t>denotes</w:t>
      </w:r>
      <w:r>
        <w:rPr>
          <w:spacing w:val="-5"/>
        </w:rPr>
        <w:t> </w:t>
      </w:r>
      <w:r>
        <w:rPr/>
        <w:t>the</w:t>
      </w:r>
      <w:r>
        <w:rPr>
          <w:spacing w:val="-5"/>
        </w:rPr>
        <w:t> </w:t>
      </w:r>
      <w:r>
        <w:rPr/>
        <w:t>basic</w:t>
      </w:r>
      <w:r>
        <w:rPr>
          <w:spacing w:val="-6"/>
        </w:rPr>
        <w:t> </w:t>
      </w:r>
      <w:r>
        <w:rPr/>
        <w:t>subject</w:t>
      </w:r>
      <w:r>
        <w:rPr>
          <w:spacing w:val="-4"/>
        </w:rPr>
        <w:t> </w:t>
      </w:r>
      <w:r>
        <w:rPr/>
        <w:t>fields</w:t>
      </w:r>
      <w:r>
        <w:rPr>
          <w:spacing w:val="-5"/>
        </w:rPr>
        <w:t> </w:t>
      </w:r>
      <w:r>
        <w:rPr/>
        <w:t>covered</w:t>
      </w:r>
      <w:r>
        <w:rPr>
          <w:spacing w:val="-2"/>
        </w:rPr>
        <w:t> </w:t>
      </w:r>
      <w:r>
        <w:rPr/>
        <w:t>in</w:t>
      </w:r>
      <w:r>
        <w:rPr>
          <w:spacing w:val="-4"/>
        </w:rPr>
        <w:t> </w:t>
      </w:r>
      <w:r>
        <w:rPr/>
        <w:t>the</w:t>
      </w:r>
      <w:r>
        <w:rPr>
          <w:spacing w:val="-2"/>
        </w:rPr>
        <w:t> </w:t>
      </w:r>
      <w:r>
        <w:rPr/>
        <w:t>financial</w:t>
      </w:r>
      <w:r>
        <w:rPr>
          <w:spacing w:val="-2"/>
        </w:rPr>
        <w:t> </w:t>
      </w:r>
      <w:r>
        <w:rPr/>
        <w:t>planning process which typically include, but are not limited to:</w:t>
      </w:r>
    </w:p>
    <w:p>
      <w:pPr>
        <w:pStyle w:val="ListParagraph"/>
        <w:numPr>
          <w:ilvl w:val="0"/>
          <w:numId w:val="32"/>
        </w:numPr>
        <w:tabs>
          <w:tab w:pos="614" w:val="left" w:leader="none"/>
        </w:tabs>
        <w:spacing w:line="292" w:lineRule="exact" w:before="262" w:after="0"/>
        <w:ind w:left="614" w:right="0" w:hanging="362"/>
        <w:jc w:val="left"/>
        <w:rPr>
          <w:sz w:val="24"/>
        </w:rPr>
      </w:pPr>
      <w:r>
        <w:rPr>
          <w:sz w:val="24"/>
        </w:rPr>
        <w:t>Budget</w:t>
      </w:r>
      <w:r>
        <w:rPr>
          <w:spacing w:val="-2"/>
          <w:sz w:val="24"/>
        </w:rPr>
        <w:t> Planning</w:t>
      </w:r>
    </w:p>
    <w:p>
      <w:pPr>
        <w:pStyle w:val="ListParagraph"/>
        <w:numPr>
          <w:ilvl w:val="0"/>
          <w:numId w:val="32"/>
        </w:numPr>
        <w:tabs>
          <w:tab w:pos="614" w:val="left" w:leader="none"/>
        </w:tabs>
        <w:spacing w:line="289" w:lineRule="exact" w:before="0" w:after="0"/>
        <w:ind w:left="614" w:right="0" w:hanging="362"/>
        <w:jc w:val="left"/>
        <w:rPr>
          <w:sz w:val="24"/>
        </w:rPr>
      </w:pPr>
      <w:r>
        <w:rPr>
          <w:sz w:val="24"/>
        </w:rPr>
        <w:t>Managing</w:t>
      </w:r>
      <w:r>
        <w:rPr>
          <w:spacing w:val="-4"/>
          <w:sz w:val="24"/>
        </w:rPr>
        <w:t> </w:t>
      </w:r>
      <w:r>
        <w:rPr>
          <w:sz w:val="24"/>
        </w:rPr>
        <w:t>cash</w:t>
      </w:r>
      <w:r>
        <w:rPr>
          <w:spacing w:val="-4"/>
          <w:sz w:val="24"/>
        </w:rPr>
        <w:t> </w:t>
      </w:r>
      <w:r>
        <w:rPr>
          <w:sz w:val="24"/>
        </w:rPr>
        <w:t>flow</w:t>
      </w:r>
      <w:r>
        <w:rPr>
          <w:spacing w:val="-2"/>
          <w:sz w:val="24"/>
        </w:rPr>
        <w:t> </w:t>
      </w:r>
      <w:r>
        <w:rPr>
          <w:sz w:val="24"/>
        </w:rPr>
        <w:t>and</w:t>
      </w:r>
      <w:r>
        <w:rPr>
          <w:spacing w:val="-5"/>
          <w:sz w:val="24"/>
        </w:rPr>
        <w:t> </w:t>
      </w:r>
      <w:r>
        <w:rPr>
          <w:spacing w:val="-2"/>
          <w:sz w:val="24"/>
        </w:rPr>
        <w:t>assets</w:t>
      </w:r>
    </w:p>
    <w:p>
      <w:pPr>
        <w:pStyle w:val="ListParagraph"/>
        <w:numPr>
          <w:ilvl w:val="0"/>
          <w:numId w:val="32"/>
        </w:numPr>
        <w:tabs>
          <w:tab w:pos="614" w:val="left" w:leader="none"/>
        </w:tabs>
        <w:spacing w:line="288" w:lineRule="exact" w:before="0" w:after="0"/>
        <w:ind w:left="614" w:right="0" w:hanging="362"/>
        <w:jc w:val="left"/>
        <w:rPr>
          <w:sz w:val="24"/>
        </w:rPr>
      </w:pPr>
      <w:r>
        <w:rPr>
          <w:sz w:val="24"/>
        </w:rPr>
        <w:t>Risk</w:t>
      </w:r>
      <w:r>
        <w:rPr>
          <w:spacing w:val="-5"/>
          <w:sz w:val="24"/>
        </w:rPr>
        <w:t> </w:t>
      </w:r>
      <w:r>
        <w:rPr>
          <w:sz w:val="24"/>
        </w:rPr>
        <w:t>management</w:t>
      </w:r>
      <w:r>
        <w:rPr>
          <w:spacing w:val="-3"/>
          <w:sz w:val="24"/>
        </w:rPr>
        <w:t> </w:t>
      </w:r>
      <w:r>
        <w:rPr>
          <w:sz w:val="24"/>
        </w:rPr>
        <w:t>and</w:t>
      </w:r>
      <w:r>
        <w:rPr>
          <w:spacing w:val="-5"/>
          <w:sz w:val="24"/>
        </w:rPr>
        <w:t> </w:t>
      </w:r>
      <w:r>
        <w:rPr>
          <w:sz w:val="24"/>
        </w:rPr>
        <w:t>Insurance</w:t>
      </w:r>
      <w:r>
        <w:rPr>
          <w:spacing w:val="-4"/>
          <w:sz w:val="24"/>
        </w:rPr>
        <w:t> </w:t>
      </w:r>
      <w:r>
        <w:rPr>
          <w:spacing w:val="-2"/>
          <w:sz w:val="24"/>
        </w:rPr>
        <w:t>planning</w:t>
      </w:r>
    </w:p>
    <w:p>
      <w:pPr>
        <w:pStyle w:val="ListParagraph"/>
        <w:numPr>
          <w:ilvl w:val="0"/>
          <w:numId w:val="32"/>
        </w:numPr>
        <w:tabs>
          <w:tab w:pos="614" w:val="left" w:leader="none"/>
        </w:tabs>
        <w:spacing w:line="288" w:lineRule="exact" w:before="0" w:after="0"/>
        <w:ind w:left="614" w:right="0" w:hanging="362"/>
        <w:jc w:val="left"/>
        <w:rPr>
          <w:sz w:val="24"/>
        </w:rPr>
      </w:pPr>
      <w:r>
        <w:rPr>
          <w:sz w:val="24"/>
        </w:rPr>
        <w:t>Investment</w:t>
      </w:r>
      <w:r>
        <w:rPr>
          <w:spacing w:val="-4"/>
          <w:sz w:val="24"/>
        </w:rPr>
        <w:t> </w:t>
      </w:r>
      <w:r>
        <w:rPr>
          <w:spacing w:val="-2"/>
          <w:sz w:val="24"/>
        </w:rPr>
        <w:t>planning</w:t>
      </w:r>
    </w:p>
    <w:p>
      <w:pPr>
        <w:pStyle w:val="ListParagraph"/>
        <w:numPr>
          <w:ilvl w:val="0"/>
          <w:numId w:val="32"/>
        </w:numPr>
        <w:tabs>
          <w:tab w:pos="614" w:val="left" w:leader="none"/>
        </w:tabs>
        <w:spacing w:line="289" w:lineRule="exact" w:before="0" w:after="0"/>
        <w:ind w:left="614" w:right="0" w:hanging="362"/>
        <w:jc w:val="left"/>
        <w:rPr>
          <w:sz w:val="24"/>
        </w:rPr>
      </w:pPr>
      <w:r>
        <w:rPr>
          <w:sz w:val="24"/>
        </w:rPr>
        <w:t>Income</w:t>
      </w:r>
      <w:r>
        <w:rPr>
          <w:spacing w:val="-2"/>
          <w:sz w:val="24"/>
        </w:rPr>
        <w:t> </w:t>
      </w:r>
      <w:r>
        <w:rPr>
          <w:sz w:val="24"/>
        </w:rPr>
        <w:t>tax</w:t>
      </w:r>
      <w:r>
        <w:rPr>
          <w:spacing w:val="-4"/>
          <w:sz w:val="24"/>
        </w:rPr>
        <w:t> </w:t>
      </w:r>
      <w:r>
        <w:rPr>
          <w:sz w:val="24"/>
        </w:rPr>
        <w:t>and</w:t>
      </w:r>
      <w:r>
        <w:rPr>
          <w:spacing w:val="-1"/>
          <w:sz w:val="24"/>
        </w:rPr>
        <w:t> </w:t>
      </w:r>
      <w:r>
        <w:rPr>
          <w:sz w:val="24"/>
        </w:rPr>
        <w:t>Estate</w:t>
      </w:r>
      <w:r>
        <w:rPr>
          <w:spacing w:val="-4"/>
          <w:sz w:val="24"/>
        </w:rPr>
        <w:t> </w:t>
      </w:r>
      <w:r>
        <w:rPr>
          <w:spacing w:val="-2"/>
          <w:sz w:val="24"/>
        </w:rPr>
        <w:t>planning</w:t>
      </w:r>
    </w:p>
    <w:p>
      <w:pPr>
        <w:pStyle w:val="ListParagraph"/>
        <w:numPr>
          <w:ilvl w:val="0"/>
          <w:numId w:val="32"/>
        </w:numPr>
        <w:tabs>
          <w:tab w:pos="614" w:val="left" w:leader="none"/>
        </w:tabs>
        <w:spacing w:line="292" w:lineRule="exact" w:before="0" w:after="0"/>
        <w:ind w:left="614" w:right="0" w:hanging="362"/>
        <w:jc w:val="left"/>
        <w:rPr>
          <w:sz w:val="24"/>
        </w:rPr>
      </w:pPr>
      <w:r>
        <w:rPr>
          <w:sz w:val="24"/>
        </w:rPr>
        <w:t>Retirement</w:t>
      </w:r>
      <w:r>
        <w:rPr>
          <w:spacing w:val="-3"/>
          <w:sz w:val="24"/>
        </w:rPr>
        <w:t> </w:t>
      </w:r>
      <w:r>
        <w:rPr>
          <w:spacing w:val="-2"/>
          <w:sz w:val="24"/>
        </w:rPr>
        <w:t>planning</w:t>
      </w:r>
    </w:p>
    <w:p>
      <w:pPr>
        <w:pStyle w:val="BodyText"/>
        <w:spacing w:before="283"/>
        <w:ind w:left="254" w:right="1403"/>
        <w:jc w:val="both"/>
      </w:pPr>
      <w:r>
        <w:rPr/>
        <w:t>The six-step process describes the recommended procedure to follow in developing a comprehensive</w:t>
      </w:r>
      <w:r>
        <w:rPr>
          <w:spacing w:val="-1"/>
        </w:rPr>
        <w:t> </w:t>
      </w:r>
      <w:r>
        <w:rPr/>
        <w:t>financial plan. What does a comprehensive financial plan include? Here we outline the basic conceptual pieces that make up a financial plan.</w:t>
      </w:r>
    </w:p>
    <w:p>
      <w:pPr>
        <w:pStyle w:val="ListParagraph"/>
        <w:numPr>
          <w:ilvl w:val="2"/>
          <w:numId w:val="16"/>
        </w:numPr>
        <w:tabs>
          <w:tab w:pos="815" w:val="left" w:leader="none"/>
        </w:tabs>
        <w:spacing w:line="240" w:lineRule="auto" w:before="271" w:after="0"/>
        <w:ind w:left="815" w:right="0" w:hanging="561"/>
        <w:jc w:val="left"/>
        <w:rPr>
          <w:b/>
          <w:sz w:val="23"/>
        </w:rPr>
      </w:pPr>
      <w:r>
        <w:rPr>
          <w:b/>
          <w:sz w:val="23"/>
        </w:rPr>
        <w:t>Managing</w:t>
      </w:r>
      <w:r>
        <w:rPr>
          <w:b/>
          <w:spacing w:val="-4"/>
          <w:sz w:val="23"/>
        </w:rPr>
        <w:t> </w:t>
      </w:r>
      <w:r>
        <w:rPr>
          <w:b/>
          <w:sz w:val="23"/>
        </w:rPr>
        <w:t>Cash</w:t>
      </w:r>
      <w:r>
        <w:rPr>
          <w:b/>
          <w:spacing w:val="-2"/>
          <w:sz w:val="23"/>
        </w:rPr>
        <w:t> </w:t>
      </w:r>
      <w:r>
        <w:rPr>
          <w:b/>
          <w:sz w:val="23"/>
        </w:rPr>
        <w:t>Flow</w:t>
      </w:r>
      <w:r>
        <w:rPr>
          <w:b/>
          <w:spacing w:val="-1"/>
          <w:sz w:val="23"/>
        </w:rPr>
        <w:t> </w:t>
      </w:r>
      <w:r>
        <w:rPr>
          <w:b/>
          <w:sz w:val="23"/>
        </w:rPr>
        <w:t>and</w:t>
      </w:r>
      <w:r>
        <w:rPr>
          <w:b/>
          <w:spacing w:val="-4"/>
          <w:sz w:val="23"/>
        </w:rPr>
        <w:t> </w:t>
      </w:r>
      <w:r>
        <w:rPr>
          <w:b/>
          <w:sz w:val="23"/>
        </w:rPr>
        <w:t>Assets</w:t>
      </w:r>
      <w:r>
        <w:rPr>
          <w:b/>
          <w:spacing w:val="-3"/>
          <w:sz w:val="23"/>
        </w:rPr>
        <w:t> </w:t>
      </w:r>
      <w:r>
        <w:rPr>
          <w:b/>
          <w:sz w:val="23"/>
        </w:rPr>
        <w:t>and</w:t>
      </w:r>
      <w:r>
        <w:rPr>
          <w:b/>
          <w:spacing w:val="-2"/>
          <w:sz w:val="23"/>
        </w:rPr>
        <w:t> </w:t>
      </w:r>
      <w:r>
        <w:rPr>
          <w:b/>
          <w:sz w:val="23"/>
        </w:rPr>
        <w:t>Budget</w:t>
      </w:r>
      <w:r>
        <w:rPr>
          <w:b/>
          <w:spacing w:val="-3"/>
          <w:sz w:val="23"/>
        </w:rPr>
        <w:t> </w:t>
      </w:r>
      <w:r>
        <w:rPr>
          <w:b/>
          <w:spacing w:val="-2"/>
          <w:sz w:val="23"/>
        </w:rPr>
        <w:t>Planning</w:t>
      </w:r>
    </w:p>
    <w:p>
      <w:pPr>
        <w:pStyle w:val="BodyText"/>
        <w:spacing w:before="4"/>
        <w:ind w:left="0"/>
        <w:rPr>
          <w:b/>
          <w:sz w:val="23"/>
        </w:rPr>
      </w:pPr>
    </w:p>
    <w:p>
      <w:pPr>
        <w:pStyle w:val="BodyText"/>
        <w:spacing w:line="237" w:lineRule="auto" w:before="1"/>
        <w:ind w:right="1389"/>
        <w:jc w:val="both"/>
      </w:pPr>
      <w:r>
        <w:rPr/>
        <w:t>This</w:t>
      </w:r>
      <w:r>
        <w:rPr>
          <w:spacing w:val="-9"/>
        </w:rPr>
        <w:t> </w:t>
      </w:r>
      <w:r>
        <w:rPr/>
        <w:t>component</w:t>
      </w:r>
      <w:r>
        <w:rPr>
          <w:spacing w:val="-10"/>
        </w:rPr>
        <w:t> </w:t>
      </w:r>
      <w:r>
        <w:rPr/>
        <w:t>of</w:t>
      </w:r>
      <w:r>
        <w:rPr>
          <w:spacing w:val="-10"/>
        </w:rPr>
        <w:t> </w:t>
      </w:r>
      <w:r>
        <w:rPr/>
        <w:t>the</w:t>
      </w:r>
      <w:r>
        <w:rPr>
          <w:spacing w:val="-8"/>
        </w:rPr>
        <w:t> </w:t>
      </w:r>
      <w:r>
        <w:rPr/>
        <w:t>financial</w:t>
      </w:r>
      <w:r>
        <w:rPr>
          <w:spacing w:val="-11"/>
        </w:rPr>
        <w:t> </w:t>
      </w:r>
      <w:r>
        <w:rPr/>
        <w:t>plan</w:t>
      </w:r>
      <w:r>
        <w:rPr>
          <w:spacing w:val="-8"/>
        </w:rPr>
        <w:t> </w:t>
      </w:r>
      <w:r>
        <w:rPr/>
        <w:t>is</w:t>
      </w:r>
      <w:r>
        <w:rPr>
          <w:spacing w:val="-9"/>
        </w:rPr>
        <w:t> </w:t>
      </w:r>
      <w:r>
        <w:rPr/>
        <w:t>crucial</w:t>
      </w:r>
      <w:r>
        <w:rPr>
          <w:spacing w:val="-8"/>
        </w:rPr>
        <w:t> </w:t>
      </w:r>
      <w:r>
        <w:rPr/>
        <w:t>if</w:t>
      </w:r>
      <w:r>
        <w:rPr>
          <w:spacing w:val="-10"/>
        </w:rPr>
        <w:t> </w:t>
      </w:r>
      <w:r>
        <w:rPr/>
        <w:t>the</w:t>
      </w:r>
      <w:r>
        <w:rPr>
          <w:spacing w:val="-8"/>
        </w:rPr>
        <w:t> </w:t>
      </w:r>
      <w:r>
        <w:rPr/>
        <w:t>client</w:t>
      </w:r>
      <w:r>
        <w:rPr>
          <w:spacing w:val="-10"/>
        </w:rPr>
        <w:t> </w:t>
      </w:r>
      <w:r>
        <w:rPr/>
        <w:t>wishes</w:t>
      </w:r>
      <w:r>
        <w:rPr>
          <w:spacing w:val="-11"/>
        </w:rPr>
        <w:t> </w:t>
      </w:r>
      <w:r>
        <w:rPr/>
        <w:t>to</w:t>
      </w:r>
      <w:r>
        <w:rPr>
          <w:spacing w:val="-11"/>
        </w:rPr>
        <w:t> </w:t>
      </w:r>
      <w:r>
        <w:rPr/>
        <w:t>understand</w:t>
      </w:r>
      <w:r>
        <w:rPr>
          <w:spacing w:val="-10"/>
        </w:rPr>
        <w:t> </w:t>
      </w:r>
      <w:r>
        <w:rPr/>
        <w:t>the</w:t>
      </w:r>
      <w:r>
        <w:rPr>
          <w:spacing w:val="-8"/>
        </w:rPr>
        <w:t> </w:t>
      </w:r>
      <w:r>
        <w:rPr/>
        <w:t>intricacies</w:t>
      </w:r>
      <w:r>
        <w:rPr>
          <w:spacing w:val="-9"/>
        </w:rPr>
        <w:t> </w:t>
      </w:r>
      <w:r>
        <w:rPr/>
        <w:t>of</w:t>
      </w:r>
      <w:r>
        <w:rPr>
          <w:spacing w:val="-8"/>
        </w:rPr>
        <w:t> </w:t>
      </w:r>
      <w:r>
        <w:rPr/>
        <w:t>his financial</w:t>
      </w:r>
      <w:r>
        <w:rPr>
          <w:spacing w:val="-6"/>
        </w:rPr>
        <w:t> </w:t>
      </w:r>
      <w:r>
        <w:rPr/>
        <w:t>situation.</w:t>
      </w:r>
      <w:r>
        <w:rPr>
          <w:spacing w:val="-8"/>
        </w:rPr>
        <w:t> </w:t>
      </w:r>
      <w:r>
        <w:rPr/>
        <w:t>Nowadays</w:t>
      </w:r>
      <w:r>
        <w:rPr>
          <w:spacing w:val="-7"/>
        </w:rPr>
        <w:t> </w:t>
      </w:r>
      <w:r>
        <w:rPr/>
        <w:t>people</w:t>
      </w:r>
      <w:r>
        <w:rPr>
          <w:spacing w:val="-8"/>
        </w:rPr>
        <w:t> </w:t>
      </w:r>
      <w:r>
        <w:rPr/>
        <w:t>have</w:t>
      </w:r>
      <w:r>
        <w:rPr>
          <w:spacing w:val="-6"/>
        </w:rPr>
        <w:t> </w:t>
      </w:r>
      <w:r>
        <w:rPr/>
        <w:t>increasingly</w:t>
      </w:r>
      <w:r>
        <w:rPr>
          <w:spacing w:val="-7"/>
        </w:rPr>
        <w:t> </w:t>
      </w:r>
      <w:r>
        <w:rPr/>
        <w:t>complicated</w:t>
      </w:r>
      <w:r>
        <w:rPr>
          <w:spacing w:val="-7"/>
        </w:rPr>
        <w:t> </w:t>
      </w:r>
      <w:r>
        <w:rPr/>
        <w:t>finances,</w:t>
      </w:r>
      <w:r>
        <w:rPr>
          <w:spacing w:val="-6"/>
        </w:rPr>
        <w:t> </w:t>
      </w:r>
      <w:r>
        <w:rPr/>
        <w:t>with</w:t>
      </w:r>
      <w:r>
        <w:rPr>
          <w:spacing w:val="-7"/>
        </w:rPr>
        <w:t> </w:t>
      </w:r>
      <w:r>
        <w:rPr/>
        <w:t>multiple</w:t>
      </w:r>
      <w:r>
        <w:rPr>
          <w:spacing w:val="-5"/>
        </w:rPr>
        <w:t> </w:t>
      </w:r>
      <w:r>
        <w:rPr/>
        <w:t>streams of</w:t>
      </w:r>
      <w:r>
        <w:rPr>
          <w:spacing w:val="-11"/>
        </w:rPr>
        <w:t> </w:t>
      </w:r>
      <w:r>
        <w:rPr/>
        <w:t>income</w:t>
      </w:r>
      <w:r>
        <w:rPr>
          <w:spacing w:val="-11"/>
        </w:rPr>
        <w:t> </w:t>
      </w:r>
      <w:r>
        <w:rPr/>
        <w:t>and</w:t>
      </w:r>
      <w:r>
        <w:rPr>
          <w:spacing w:val="-12"/>
        </w:rPr>
        <w:t> </w:t>
      </w:r>
      <w:r>
        <w:rPr/>
        <w:t>commitments,</w:t>
      </w:r>
      <w:r>
        <w:rPr>
          <w:spacing w:val="-14"/>
        </w:rPr>
        <w:t> </w:t>
      </w:r>
      <w:r>
        <w:rPr/>
        <w:t>and</w:t>
      </w:r>
      <w:r>
        <w:rPr>
          <w:spacing w:val="-12"/>
        </w:rPr>
        <w:t> </w:t>
      </w:r>
      <w:r>
        <w:rPr/>
        <w:t>several</w:t>
      </w:r>
      <w:r>
        <w:rPr>
          <w:spacing w:val="-13"/>
        </w:rPr>
        <w:t> </w:t>
      </w:r>
      <w:r>
        <w:rPr/>
        <w:t>bank</w:t>
      </w:r>
      <w:r>
        <w:rPr>
          <w:spacing w:val="-12"/>
        </w:rPr>
        <w:t> </w:t>
      </w:r>
      <w:r>
        <w:rPr/>
        <w:t>and</w:t>
      </w:r>
      <w:r>
        <w:rPr>
          <w:spacing w:val="-11"/>
        </w:rPr>
        <w:t> </w:t>
      </w:r>
      <w:r>
        <w:rPr/>
        <w:t>trading</w:t>
      </w:r>
      <w:r>
        <w:rPr>
          <w:spacing w:val="-14"/>
        </w:rPr>
        <w:t> </w:t>
      </w:r>
      <w:r>
        <w:rPr/>
        <w:t>accounts.</w:t>
      </w:r>
      <w:r>
        <w:rPr>
          <w:spacing w:val="-12"/>
        </w:rPr>
        <w:t> </w:t>
      </w:r>
      <w:r>
        <w:rPr/>
        <w:t>Just</w:t>
      </w:r>
      <w:r>
        <w:rPr>
          <w:spacing w:val="-11"/>
        </w:rPr>
        <w:t> </w:t>
      </w:r>
      <w:r>
        <w:rPr/>
        <w:t>as</w:t>
      </w:r>
      <w:r>
        <w:rPr>
          <w:spacing w:val="-11"/>
        </w:rPr>
        <w:t> </w:t>
      </w:r>
      <w:r>
        <w:rPr/>
        <w:t>a</w:t>
      </w:r>
      <w:r>
        <w:rPr>
          <w:spacing w:val="-11"/>
        </w:rPr>
        <w:t> </w:t>
      </w:r>
      <w:r>
        <w:rPr/>
        <w:t>company</w:t>
      </w:r>
      <w:r>
        <w:rPr>
          <w:spacing w:val="-12"/>
        </w:rPr>
        <w:t> </w:t>
      </w:r>
      <w:r>
        <w:rPr/>
        <w:t>would</w:t>
      </w:r>
      <w:r>
        <w:rPr>
          <w:spacing w:val="-11"/>
        </w:rPr>
        <w:t> </w:t>
      </w:r>
      <w:r>
        <w:rPr/>
        <w:t>make sense of its financial position through a balance sheet, a tabulation of assets and liabilities would help</w:t>
      </w:r>
      <w:r>
        <w:rPr>
          <w:spacing w:val="-10"/>
        </w:rPr>
        <w:t> </w:t>
      </w:r>
      <w:r>
        <w:rPr/>
        <w:t>the</w:t>
      </w:r>
      <w:r>
        <w:rPr>
          <w:spacing w:val="-8"/>
        </w:rPr>
        <w:t> </w:t>
      </w:r>
      <w:r>
        <w:rPr/>
        <w:t>client</w:t>
      </w:r>
      <w:r>
        <w:rPr>
          <w:spacing w:val="-10"/>
        </w:rPr>
        <w:t> </w:t>
      </w:r>
      <w:r>
        <w:rPr/>
        <w:t>understand</w:t>
      </w:r>
      <w:r>
        <w:rPr>
          <w:spacing w:val="-8"/>
        </w:rPr>
        <w:t> </w:t>
      </w:r>
      <w:r>
        <w:rPr/>
        <w:t>his</w:t>
      </w:r>
      <w:r>
        <w:rPr>
          <w:spacing w:val="-11"/>
        </w:rPr>
        <w:t> </w:t>
      </w:r>
      <w:r>
        <w:rPr/>
        <w:t>or</w:t>
      </w:r>
      <w:r>
        <w:rPr>
          <w:spacing w:val="-10"/>
        </w:rPr>
        <w:t> </w:t>
      </w:r>
      <w:r>
        <w:rPr/>
        <w:t>her</w:t>
      </w:r>
      <w:r>
        <w:rPr>
          <w:spacing w:val="-8"/>
        </w:rPr>
        <w:t> </w:t>
      </w:r>
      <w:r>
        <w:rPr/>
        <w:t>overall</w:t>
      </w:r>
      <w:r>
        <w:rPr>
          <w:spacing w:val="-11"/>
        </w:rPr>
        <w:t> </w:t>
      </w:r>
      <w:r>
        <w:rPr/>
        <w:t>financial</w:t>
      </w:r>
      <w:r>
        <w:rPr>
          <w:spacing w:val="-8"/>
        </w:rPr>
        <w:t> </w:t>
      </w:r>
      <w:r>
        <w:rPr/>
        <w:t>solvency.</w:t>
      </w:r>
      <w:r>
        <w:rPr>
          <w:spacing w:val="-10"/>
        </w:rPr>
        <w:t> </w:t>
      </w:r>
      <w:r>
        <w:rPr/>
        <w:t>Just</w:t>
      </w:r>
      <w:r>
        <w:rPr>
          <w:spacing w:val="-10"/>
        </w:rPr>
        <w:t> </w:t>
      </w:r>
      <w:r>
        <w:rPr/>
        <w:t>as</w:t>
      </w:r>
      <w:r>
        <w:rPr>
          <w:spacing w:val="-9"/>
        </w:rPr>
        <w:t> </w:t>
      </w:r>
      <w:r>
        <w:rPr/>
        <w:t>a</w:t>
      </w:r>
      <w:r>
        <w:rPr>
          <w:spacing w:val="-11"/>
        </w:rPr>
        <w:t> </w:t>
      </w:r>
      <w:r>
        <w:rPr/>
        <w:t>company</w:t>
      </w:r>
      <w:r>
        <w:rPr>
          <w:spacing w:val="-12"/>
        </w:rPr>
        <w:t> </w:t>
      </w:r>
      <w:r>
        <w:rPr/>
        <w:t>would</w:t>
      </w:r>
      <w:r>
        <w:rPr>
          <w:spacing w:val="-10"/>
        </w:rPr>
        <w:t> </w:t>
      </w:r>
      <w:r>
        <w:rPr/>
        <w:t>make</w:t>
      </w:r>
      <w:r>
        <w:rPr>
          <w:spacing w:val="-8"/>
        </w:rPr>
        <w:t> </w:t>
      </w:r>
      <w:r>
        <w:rPr/>
        <w:t>sense of its profitability through its income statement, the client would benefit from the cash flow breakdown</w:t>
      </w:r>
      <w:r>
        <w:rPr>
          <w:spacing w:val="-16"/>
        </w:rPr>
        <w:t> </w:t>
      </w:r>
      <w:r>
        <w:rPr/>
        <w:t>and</w:t>
      </w:r>
      <w:r>
        <w:rPr>
          <w:spacing w:val="-14"/>
        </w:rPr>
        <w:t> </w:t>
      </w:r>
      <w:r>
        <w:rPr/>
        <w:t>analysis</w:t>
      </w:r>
      <w:r>
        <w:rPr>
          <w:spacing w:val="-13"/>
        </w:rPr>
        <w:t> </w:t>
      </w:r>
      <w:r>
        <w:rPr/>
        <w:t>to</w:t>
      </w:r>
      <w:r>
        <w:rPr>
          <w:spacing w:val="-12"/>
        </w:rPr>
        <w:t> </w:t>
      </w:r>
      <w:r>
        <w:rPr/>
        <w:t>understand</w:t>
      </w:r>
      <w:r>
        <w:rPr>
          <w:spacing w:val="-14"/>
        </w:rPr>
        <w:t> </w:t>
      </w:r>
      <w:r>
        <w:rPr/>
        <w:t>where</w:t>
      </w:r>
      <w:r>
        <w:rPr>
          <w:spacing w:val="-13"/>
        </w:rPr>
        <w:t> </w:t>
      </w:r>
      <w:r>
        <w:rPr/>
        <w:t>money</w:t>
      </w:r>
      <w:r>
        <w:rPr>
          <w:spacing w:val="-12"/>
        </w:rPr>
        <w:t> </w:t>
      </w:r>
      <w:r>
        <w:rPr/>
        <w:t>is</w:t>
      </w:r>
      <w:r>
        <w:rPr>
          <w:spacing w:val="-13"/>
        </w:rPr>
        <w:t> </w:t>
      </w:r>
      <w:r>
        <w:rPr/>
        <w:t>flowing</w:t>
      </w:r>
      <w:r>
        <w:rPr>
          <w:spacing w:val="-13"/>
        </w:rPr>
        <w:t> </w:t>
      </w:r>
      <w:r>
        <w:rPr/>
        <w:t>to,</w:t>
      </w:r>
      <w:r>
        <w:rPr>
          <w:spacing w:val="-14"/>
        </w:rPr>
        <w:t> </w:t>
      </w:r>
      <w:r>
        <w:rPr/>
        <w:t>to</w:t>
      </w:r>
      <w:r>
        <w:rPr>
          <w:spacing w:val="-13"/>
        </w:rPr>
        <w:t> </w:t>
      </w:r>
      <w:r>
        <w:rPr/>
        <w:t>establish</w:t>
      </w:r>
      <w:r>
        <w:rPr>
          <w:spacing w:val="-12"/>
        </w:rPr>
        <w:t> </w:t>
      </w:r>
      <w:r>
        <w:rPr/>
        <w:t>the</w:t>
      </w:r>
      <w:r>
        <w:rPr>
          <w:spacing w:val="-14"/>
        </w:rPr>
        <w:t> </w:t>
      </w:r>
      <w:r>
        <w:rPr/>
        <w:t>current</w:t>
      </w:r>
      <w:r>
        <w:rPr>
          <w:spacing w:val="-8"/>
        </w:rPr>
        <w:t> </w:t>
      </w:r>
      <w:r>
        <w:rPr>
          <w:spacing w:val="-2"/>
        </w:rPr>
        <w:t>situation.</w:t>
      </w:r>
    </w:p>
    <w:p>
      <w:pPr>
        <w:pStyle w:val="BodyText"/>
        <w:spacing w:line="237" w:lineRule="auto" w:before="274"/>
        <w:ind w:right="1402"/>
        <w:jc w:val="both"/>
      </w:pPr>
      <w:r>
        <w:rPr/>
        <w:t>Having</w:t>
      </w:r>
      <w:r>
        <w:rPr>
          <w:spacing w:val="-10"/>
        </w:rPr>
        <w:t> </w:t>
      </w:r>
      <w:r>
        <w:rPr/>
        <w:t>completed</w:t>
      </w:r>
      <w:r>
        <w:rPr>
          <w:spacing w:val="-12"/>
        </w:rPr>
        <w:t> </w:t>
      </w:r>
      <w:r>
        <w:rPr/>
        <w:t>the</w:t>
      </w:r>
      <w:r>
        <w:rPr>
          <w:spacing w:val="-12"/>
        </w:rPr>
        <w:t> </w:t>
      </w:r>
      <w:r>
        <w:rPr/>
        <w:t>basic</w:t>
      </w:r>
      <w:r>
        <w:rPr>
          <w:spacing w:val="-11"/>
        </w:rPr>
        <w:t> </w:t>
      </w:r>
      <w:r>
        <w:rPr/>
        <w:t>but</w:t>
      </w:r>
      <w:r>
        <w:rPr>
          <w:spacing w:val="-11"/>
        </w:rPr>
        <w:t> </w:t>
      </w:r>
      <w:r>
        <w:rPr/>
        <w:t>tedious</w:t>
      </w:r>
      <w:r>
        <w:rPr>
          <w:spacing w:val="-10"/>
        </w:rPr>
        <w:t> </w:t>
      </w:r>
      <w:r>
        <w:rPr/>
        <w:t>step</w:t>
      </w:r>
      <w:r>
        <w:rPr>
          <w:spacing w:val="-9"/>
        </w:rPr>
        <w:t> </w:t>
      </w:r>
      <w:r>
        <w:rPr/>
        <w:t>of</w:t>
      </w:r>
      <w:r>
        <w:rPr>
          <w:spacing w:val="-9"/>
        </w:rPr>
        <w:t> </w:t>
      </w:r>
      <w:r>
        <w:rPr/>
        <w:t>establishing</w:t>
      </w:r>
      <w:r>
        <w:rPr>
          <w:spacing w:val="-10"/>
        </w:rPr>
        <w:t> </w:t>
      </w:r>
      <w:r>
        <w:rPr/>
        <w:t>cashflow</w:t>
      </w:r>
      <w:r>
        <w:rPr>
          <w:spacing w:val="-8"/>
        </w:rPr>
        <w:t> </w:t>
      </w:r>
      <w:r>
        <w:rPr/>
        <w:t>and</w:t>
      </w:r>
      <w:r>
        <w:rPr>
          <w:spacing w:val="-11"/>
        </w:rPr>
        <w:t> </w:t>
      </w:r>
      <w:r>
        <w:rPr/>
        <w:t>net</w:t>
      </w:r>
      <w:r>
        <w:rPr>
          <w:spacing w:val="-8"/>
        </w:rPr>
        <w:t> </w:t>
      </w:r>
      <w:r>
        <w:rPr/>
        <w:t>assets</w:t>
      </w:r>
      <w:r>
        <w:rPr>
          <w:spacing w:val="-12"/>
        </w:rPr>
        <w:t> </w:t>
      </w:r>
      <w:r>
        <w:rPr/>
        <w:t>would</w:t>
      </w:r>
      <w:r>
        <w:rPr>
          <w:spacing w:val="-9"/>
        </w:rPr>
        <w:t> </w:t>
      </w:r>
      <w:r>
        <w:rPr/>
        <w:t>facilitate the drawing up of a reasonable budget. The budget is most often done as a projection of the cash flow in the</w:t>
      </w:r>
      <w:r>
        <w:rPr>
          <w:spacing w:val="-2"/>
        </w:rPr>
        <w:t> </w:t>
      </w:r>
      <w:r>
        <w:rPr/>
        <w:t>upcoming</w:t>
      </w:r>
      <w:r>
        <w:rPr>
          <w:spacing w:val="-1"/>
        </w:rPr>
        <w:t> </w:t>
      </w:r>
      <w:r>
        <w:rPr/>
        <w:t>year or years and would represent a goal</w:t>
      </w:r>
      <w:r>
        <w:rPr>
          <w:spacing w:val="-3"/>
        </w:rPr>
        <w:t> </w:t>
      </w:r>
      <w:r>
        <w:rPr/>
        <w:t>post for each category</w:t>
      </w:r>
      <w:r>
        <w:rPr>
          <w:spacing w:val="-1"/>
        </w:rPr>
        <w:t> </w:t>
      </w:r>
      <w:r>
        <w:rPr/>
        <w:t>of spending. The budget is the main tool the financial planner uses to understand the viability of different strategies to reallocate resources to meet the financial needs of the client.</w:t>
      </w:r>
    </w:p>
    <w:p>
      <w:pPr>
        <w:pStyle w:val="BodyText"/>
        <w:spacing w:before="155"/>
        <w:ind w:left="0"/>
      </w:pPr>
    </w:p>
    <w:p>
      <w:pPr>
        <w:pStyle w:val="ListParagraph"/>
        <w:numPr>
          <w:ilvl w:val="2"/>
          <w:numId w:val="16"/>
        </w:numPr>
        <w:tabs>
          <w:tab w:pos="815" w:val="left" w:leader="none"/>
        </w:tabs>
        <w:spacing w:line="240" w:lineRule="auto" w:before="0" w:after="0"/>
        <w:ind w:left="815" w:right="0" w:hanging="554"/>
        <w:jc w:val="left"/>
        <w:rPr>
          <w:b/>
          <w:sz w:val="23"/>
        </w:rPr>
      </w:pPr>
      <w:r>
        <w:rPr>
          <w:b/>
          <w:sz w:val="23"/>
        </w:rPr>
        <w:t>Risk</w:t>
      </w:r>
      <w:r>
        <w:rPr>
          <w:b/>
          <w:spacing w:val="-3"/>
          <w:sz w:val="23"/>
        </w:rPr>
        <w:t> </w:t>
      </w:r>
      <w:r>
        <w:rPr>
          <w:b/>
          <w:sz w:val="23"/>
        </w:rPr>
        <w:t>Management</w:t>
      </w:r>
      <w:r>
        <w:rPr>
          <w:b/>
          <w:spacing w:val="-5"/>
          <w:sz w:val="23"/>
        </w:rPr>
        <w:t> </w:t>
      </w:r>
      <w:r>
        <w:rPr>
          <w:b/>
          <w:sz w:val="23"/>
        </w:rPr>
        <w:t>and</w:t>
      </w:r>
      <w:r>
        <w:rPr>
          <w:b/>
          <w:spacing w:val="-4"/>
          <w:sz w:val="23"/>
        </w:rPr>
        <w:t> </w:t>
      </w:r>
      <w:r>
        <w:rPr>
          <w:b/>
          <w:sz w:val="23"/>
        </w:rPr>
        <w:t>Insurance</w:t>
      </w:r>
      <w:r>
        <w:rPr>
          <w:b/>
          <w:spacing w:val="-3"/>
          <w:sz w:val="23"/>
        </w:rPr>
        <w:t> </w:t>
      </w:r>
      <w:r>
        <w:rPr>
          <w:b/>
          <w:spacing w:val="-2"/>
          <w:sz w:val="23"/>
        </w:rPr>
        <w:t>Planning</w:t>
      </w:r>
    </w:p>
    <w:p>
      <w:pPr>
        <w:pStyle w:val="BodyText"/>
        <w:spacing w:before="5"/>
        <w:ind w:left="0"/>
        <w:rPr>
          <w:b/>
          <w:sz w:val="23"/>
        </w:rPr>
      </w:pPr>
    </w:p>
    <w:p>
      <w:pPr>
        <w:pStyle w:val="BodyText"/>
        <w:spacing w:line="237" w:lineRule="auto"/>
        <w:ind w:right="1394"/>
        <w:jc w:val="both"/>
      </w:pPr>
      <w:r>
        <w:rPr/>
        <w:t>Risk management and insurance planning is most often neglected in financial planning when considering its relative importance. Insurance is like the defensive line-up of a soccer team, while investments are like the offensive strikers. The defense players never get as much attention as the strikers</w:t>
      </w:r>
      <w:r>
        <w:rPr>
          <w:spacing w:val="-8"/>
        </w:rPr>
        <w:t> </w:t>
      </w:r>
      <w:r>
        <w:rPr/>
        <w:t>do,</w:t>
      </w:r>
      <w:r>
        <w:rPr>
          <w:spacing w:val="-7"/>
        </w:rPr>
        <w:t> </w:t>
      </w:r>
      <w:r>
        <w:rPr/>
        <w:t>and</w:t>
      </w:r>
      <w:r>
        <w:rPr>
          <w:spacing w:val="-6"/>
        </w:rPr>
        <w:t> </w:t>
      </w:r>
      <w:r>
        <w:rPr/>
        <w:t>so</w:t>
      </w:r>
      <w:r>
        <w:rPr>
          <w:spacing w:val="-7"/>
        </w:rPr>
        <w:t> </w:t>
      </w:r>
      <w:r>
        <w:rPr/>
        <w:t>they</w:t>
      </w:r>
      <w:r>
        <w:rPr>
          <w:spacing w:val="-5"/>
        </w:rPr>
        <w:t> </w:t>
      </w:r>
      <w:r>
        <w:rPr/>
        <w:t>get</w:t>
      </w:r>
      <w:r>
        <w:rPr>
          <w:spacing w:val="-6"/>
        </w:rPr>
        <w:t> </w:t>
      </w:r>
      <w:r>
        <w:rPr/>
        <w:t>overlooked.</w:t>
      </w:r>
      <w:r>
        <w:rPr>
          <w:spacing w:val="-8"/>
        </w:rPr>
        <w:t> </w:t>
      </w:r>
      <w:r>
        <w:rPr/>
        <w:t>People</w:t>
      </w:r>
      <w:r>
        <w:rPr>
          <w:spacing w:val="-7"/>
        </w:rPr>
        <w:t> </w:t>
      </w:r>
      <w:r>
        <w:rPr/>
        <w:t>with</w:t>
      </w:r>
      <w:r>
        <w:rPr>
          <w:spacing w:val="-6"/>
        </w:rPr>
        <w:t> </w:t>
      </w:r>
      <w:r>
        <w:rPr/>
        <w:t>an</w:t>
      </w:r>
      <w:r>
        <w:rPr>
          <w:spacing w:val="-6"/>
        </w:rPr>
        <w:t> </w:t>
      </w:r>
      <w:r>
        <w:rPr/>
        <w:t>ounce</w:t>
      </w:r>
      <w:r>
        <w:rPr>
          <w:spacing w:val="-7"/>
        </w:rPr>
        <w:t> </w:t>
      </w:r>
      <w:r>
        <w:rPr/>
        <w:t>of</w:t>
      </w:r>
      <w:r>
        <w:rPr>
          <w:spacing w:val="-6"/>
        </w:rPr>
        <w:t> </w:t>
      </w:r>
      <w:r>
        <w:rPr/>
        <w:t>common</w:t>
      </w:r>
      <w:r>
        <w:rPr>
          <w:spacing w:val="-6"/>
        </w:rPr>
        <w:t> </w:t>
      </w:r>
      <w:r>
        <w:rPr/>
        <w:t>sense</w:t>
      </w:r>
      <w:r>
        <w:rPr>
          <w:spacing w:val="-7"/>
        </w:rPr>
        <w:t> </w:t>
      </w:r>
      <w:r>
        <w:rPr/>
        <w:t>would</w:t>
      </w:r>
      <w:r>
        <w:rPr>
          <w:spacing w:val="-6"/>
        </w:rPr>
        <w:t> </w:t>
      </w:r>
      <w:r>
        <w:rPr/>
        <w:t>laugh</w:t>
      </w:r>
      <w:r>
        <w:rPr>
          <w:spacing w:val="-6"/>
        </w:rPr>
        <w:t> </w:t>
      </w:r>
      <w:r>
        <w:rPr/>
        <w:t>at</w:t>
      </w:r>
      <w:r>
        <w:rPr>
          <w:spacing w:val="-4"/>
        </w:rPr>
        <w:t> </w:t>
      </w:r>
      <w:r>
        <w:rPr/>
        <w:t>you when</w:t>
      </w:r>
      <w:r>
        <w:rPr>
          <w:spacing w:val="-4"/>
        </w:rPr>
        <w:t> </w:t>
      </w:r>
      <w:r>
        <w:rPr/>
        <w:t>you</w:t>
      </w:r>
      <w:r>
        <w:rPr>
          <w:spacing w:val="-6"/>
        </w:rPr>
        <w:t> </w:t>
      </w:r>
      <w:r>
        <w:rPr/>
        <w:t>suggest</w:t>
      </w:r>
      <w:r>
        <w:rPr>
          <w:spacing w:val="-6"/>
        </w:rPr>
        <w:t> </w:t>
      </w:r>
      <w:r>
        <w:rPr/>
        <w:t>fielding</w:t>
      </w:r>
      <w:r>
        <w:rPr>
          <w:spacing w:val="-5"/>
        </w:rPr>
        <w:t> </w:t>
      </w:r>
      <w:r>
        <w:rPr/>
        <w:t>a</w:t>
      </w:r>
      <w:r>
        <w:rPr>
          <w:spacing w:val="-7"/>
        </w:rPr>
        <w:t> </w:t>
      </w:r>
      <w:r>
        <w:rPr/>
        <w:t>team</w:t>
      </w:r>
      <w:r>
        <w:rPr>
          <w:spacing w:val="-7"/>
        </w:rPr>
        <w:t> </w:t>
      </w:r>
      <w:r>
        <w:rPr/>
        <w:t>of</w:t>
      </w:r>
      <w:r>
        <w:rPr>
          <w:spacing w:val="-6"/>
        </w:rPr>
        <w:t> </w:t>
      </w:r>
      <w:r>
        <w:rPr/>
        <w:t>only</w:t>
      </w:r>
      <w:r>
        <w:rPr>
          <w:spacing w:val="-6"/>
        </w:rPr>
        <w:t> </w:t>
      </w:r>
      <w:r>
        <w:rPr/>
        <w:t>strikers,</w:t>
      </w:r>
      <w:r>
        <w:rPr>
          <w:spacing w:val="-9"/>
        </w:rPr>
        <w:t> </w:t>
      </w:r>
      <w:r>
        <w:rPr/>
        <w:t>yet</w:t>
      </w:r>
      <w:r>
        <w:rPr>
          <w:spacing w:val="-7"/>
        </w:rPr>
        <w:t> </w:t>
      </w:r>
      <w:r>
        <w:rPr/>
        <w:t>the</w:t>
      </w:r>
      <w:r>
        <w:rPr>
          <w:spacing w:val="-4"/>
        </w:rPr>
        <w:t> </w:t>
      </w:r>
      <w:r>
        <w:rPr/>
        <w:t>same</w:t>
      </w:r>
      <w:r>
        <w:rPr>
          <w:spacing w:val="-7"/>
        </w:rPr>
        <w:t> </w:t>
      </w:r>
      <w:r>
        <w:rPr/>
        <w:t>people</w:t>
      </w:r>
      <w:r>
        <w:rPr>
          <w:spacing w:val="-8"/>
        </w:rPr>
        <w:t> </w:t>
      </w:r>
      <w:r>
        <w:rPr/>
        <w:t>would</w:t>
      </w:r>
      <w:r>
        <w:rPr>
          <w:spacing w:val="-7"/>
        </w:rPr>
        <w:t> </w:t>
      </w:r>
      <w:r>
        <w:rPr/>
        <w:t>put</w:t>
      </w:r>
      <w:r>
        <w:rPr>
          <w:spacing w:val="-6"/>
        </w:rPr>
        <w:t> </w:t>
      </w:r>
      <w:r>
        <w:rPr/>
        <w:t>all</w:t>
      </w:r>
      <w:r>
        <w:rPr>
          <w:spacing w:val="-7"/>
        </w:rPr>
        <w:t> </w:t>
      </w:r>
      <w:r>
        <w:rPr/>
        <w:t>their</w:t>
      </w:r>
      <w:r>
        <w:rPr>
          <w:spacing w:val="-7"/>
        </w:rPr>
        <w:t> </w:t>
      </w:r>
      <w:r>
        <w:rPr/>
        <w:t>resources into investments and neglect insurance.</w:t>
      </w:r>
    </w:p>
    <w:p>
      <w:pPr>
        <w:pStyle w:val="BodyText"/>
        <w:spacing w:before="276"/>
        <w:ind w:right="1390"/>
        <w:jc w:val="both"/>
      </w:pPr>
      <w:r>
        <w:rPr/>
        <w:t>A disaster can easily wipe out years of effort if there is no risk management in place. Make contingency plans for the risks and ensure that you assemble a proper defensive line-up for every financial plan.</w:t>
      </w:r>
    </w:p>
    <w:p>
      <w:pPr>
        <w:spacing w:after="0"/>
        <w:jc w:val="both"/>
        <w:sectPr>
          <w:pgSz w:w="11900" w:h="16840"/>
          <w:pgMar w:header="0" w:footer="868" w:top="940" w:bottom="1060" w:left="600" w:right="0"/>
        </w:sectPr>
      </w:pPr>
    </w:p>
    <w:p>
      <w:pPr>
        <w:pStyle w:val="ListParagraph"/>
        <w:numPr>
          <w:ilvl w:val="2"/>
          <w:numId w:val="16"/>
        </w:numPr>
        <w:tabs>
          <w:tab w:pos="815" w:val="left" w:leader="none"/>
        </w:tabs>
        <w:spacing w:line="240" w:lineRule="auto" w:before="34" w:after="0"/>
        <w:ind w:left="815" w:right="0" w:hanging="554"/>
        <w:jc w:val="left"/>
        <w:rPr>
          <w:b/>
          <w:sz w:val="23"/>
        </w:rPr>
      </w:pPr>
      <w:r>
        <w:rPr>
          <w:b/>
          <w:sz w:val="23"/>
        </w:rPr>
        <w:t>Income</w:t>
      </w:r>
      <w:r>
        <w:rPr>
          <w:b/>
          <w:spacing w:val="-5"/>
          <w:sz w:val="23"/>
        </w:rPr>
        <w:t> </w:t>
      </w:r>
      <w:r>
        <w:rPr>
          <w:b/>
          <w:sz w:val="23"/>
        </w:rPr>
        <w:t>Tax </w:t>
      </w:r>
      <w:r>
        <w:rPr>
          <w:b/>
          <w:spacing w:val="-2"/>
          <w:sz w:val="23"/>
        </w:rPr>
        <w:t>Planning</w:t>
      </w:r>
    </w:p>
    <w:p>
      <w:pPr>
        <w:pStyle w:val="BodyText"/>
        <w:spacing w:before="5"/>
        <w:ind w:left="0"/>
        <w:rPr>
          <w:b/>
          <w:sz w:val="23"/>
        </w:rPr>
      </w:pPr>
    </w:p>
    <w:p>
      <w:pPr>
        <w:pStyle w:val="BodyText"/>
        <w:spacing w:line="237" w:lineRule="auto"/>
        <w:ind w:right="1339"/>
        <w:jc w:val="both"/>
      </w:pPr>
      <w:r>
        <w:rPr/>
        <w:t>Tax planning is often a minor or negligible segment of the financial plan for Singaporeans because the tax code in Singapore is not too complicated and taxes are low as it is without the need to construct</w:t>
      </w:r>
      <w:r>
        <w:rPr>
          <w:spacing w:val="-4"/>
        </w:rPr>
        <w:t> </w:t>
      </w:r>
      <w:r>
        <w:rPr/>
        <w:t>fanciful</w:t>
      </w:r>
      <w:r>
        <w:rPr>
          <w:spacing w:val="-5"/>
        </w:rPr>
        <w:t> </w:t>
      </w:r>
      <w:r>
        <w:rPr/>
        <w:t>legal</w:t>
      </w:r>
      <w:r>
        <w:rPr>
          <w:spacing w:val="-4"/>
        </w:rPr>
        <w:t> </w:t>
      </w:r>
      <w:r>
        <w:rPr/>
        <w:t>structures</w:t>
      </w:r>
      <w:r>
        <w:rPr>
          <w:spacing w:val="-5"/>
        </w:rPr>
        <w:t> </w:t>
      </w:r>
      <w:r>
        <w:rPr/>
        <w:t>to</w:t>
      </w:r>
      <w:r>
        <w:rPr>
          <w:spacing w:val="-4"/>
        </w:rPr>
        <w:t> </w:t>
      </w:r>
      <w:r>
        <w:rPr/>
        <w:t>minimize</w:t>
      </w:r>
      <w:r>
        <w:rPr>
          <w:spacing w:val="-7"/>
        </w:rPr>
        <w:t> </w:t>
      </w:r>
      <w:r>
        <w:rPr/>
        <w:t>taxes</w:t>
      </w:r>
      <w:r>
        <w:rPr>
          <w:spacing w:val="-3"/>
        </w:rPr>
        <w:t> </w:t>
      </w:r>
      <w:r>
        <w:rPr/>
        <w:t>payable.</w:t>
      </w:r>
      <w:r>
        <w:rPr>
          <w:spacing w:val="-5"/>
        </w:rPr>
        <w:t> </w:t>
      </w:r>
      <w:r>
        <w:rPr/>
        <w:t>Nonetheless,</w:t>
      </w:r>
      <w:r>
        <w:rPr>
          <w:spacing w:val="-5"/>
        </w:rPr>
        <w:t> </w:t>
      </w:r>
      <w:r>
        <w:rPr/>
        <w:t>there</w:t>
      </w:r>
      <w:r>
        <w:rPr>
          <w:spacing w:val="-4"/>
        </w:rPr>
        <w:t> </w:t>
      </w:r>
      <w:r>
        <w:rPr/>
        <w:t>is</w:t>
      </w:r>
      <w:r>
        <w:rPr>
          <w:spacing w:val="-5"/>
        </w:rPr>
        <w:t> </w:t>
      </w:r>
      <w:r>
        <w:rPr/>
        <w:t>still</w:t>
      </w:r>
      <w:r>
        <w:rPr>
          <w:spacing w:val="-5"/>
        </w:rPr>
        <w:t> </w:t>
      </w:r>
      <w:r>
        <w:rPr/>
        <w:t>scope</w:t>
      </w:r>
      <w:r>
        <w:rPr>
          <w:spacing w:val="-7"/>
        </w:rPr>
        <w:t> </w:t>
      </w:r>
      <w:r>
        <w:rPr/>
        <w:t>for</w:t>
      </w:r>
      <w:r>
        <w:rPr>
          <w:spacing w:val="-4"/>
        </w:rPr>
        <w:t> </w:t>
      </w:r>
      <w:r>
        <w:rPr/>
        <w:t>tax planning strategies that the financial adviser could value-add to the client, and these can be in the areas</w:t>
      </w:r>
      <w:r>
        <w:rPr>
          <w:spacing w:val="-12"/>
        </w:rPr>
        <w:t> </w:t>
      </w:r>
      <w:r>
        <w:rPr/>
        <w:t>of</w:t>
      </w:r>
      <w:r>
        <w:rPr>
          <w:spacing w:val="-13"/>
        </w:rPr>
        <w:t> </w:t>
      </w:r>
      <w:r>
        <w:rPr/>
        <w:t>tax</w:t>
      </w:r>
      <w:r>
        <w:rPr>
          <w:spacing w:val="-13"/>
        </w:rPr>
        <w:t> </w:t>
      </w:r>
      <w:r>
        <w:rPr/>
        <w:t>deferment</w:t>
      </w:r>
      <w:r>
        <w:rPr>
          <w:spacing w:val="-14"/>
        </w:rPr>
        <w:t> </w:t>
      </w:r>
      <w:r>
        <w:rPr/>
        <w:t>through</w:t>
      </w:r>
      <w:r>
        <w:rPr>
          <w:spacing w:val="-13"/>
        </w:rPr>
        <w:t> </w:t>
      </w:r>
      <w:r>
        <w:rPr/>
        <w:t>the</w:t>
      </w:r>
      <w:r>
        <w:rPr>
          <w:spacing w:val="-12"/>
        </w:rPr>
        <w:t> </w:t>
      </w:r>
      <w:r>
        <w:rPr/>
        <w:t>SRS</w:t>
      </w:r>
      <w:r>
        <w:rPr>
          <w:spacing w:val="-13"/>
        </w:rPr>
        <w:t> </w:t>
      </w:r>
      <w:r>
        <w:rPr/>
        <w:t>scheme,</w:t>
      </w:r>
      <w:r>
        <w:rPr>
          <w:spacing w:val="-14"/>
        </w:rPr>
        <w:t> </w:t>
      </w:r>
      <w:r>
        <w:rPr/>
        <w:t>income</w:t>
      </w:r>
      <w:r>
        <w:rPr>
          <w:spacing w:val="-11"/>
        </w:rPr>
        <w:t> </w:t>
      </w:r>
      <w:r>
        <w:rPr/>
        <w:t>deferment,</w:t>
      </w:r>
      <w:r>
        <w:rPr>
          <w:spacing w:val="-14"/>
        </w:rPr>
        <w:t> </w:t>
      </w:r>
      <w:r>
        <w:rPr/>
        <w:t>income</w:t>
      </w:r>
      <w:r>
        <w:rPr>
          <w:spacing w:val="-13"/>
        </w:rPr>
        <w:t> </w:t>
      </w:r>
      <w:r>
        <w:rPr/>
        <w:t>splitting,</w:t>
      </w:r>
      <w:r>
        <w:rPr>
          <w:spacing w:val="-12"/>
        </w:rPr>
        <w:t> </w:t>
      </w:r>
      <w:r>
        <w:rPr/>
        <w:t>income</w:t>
      </w:r>
      <w:r>
        <w:rPr>
          <w:spacing w:val="-14"/>
        </w:rPr>
        <w:t> </w:t>
      </w:r>
      <w:r>
        <w:rPr/>
        <w:t>timing.</w:t>
      </w:r>
    </w:p>
    <w:p>
      <w:pPr>
        <w:pStyle w:val="Heading2"/>
        <w:spacing w:before="273"/>
        <w:ind w:left="261"/>
      </w:pPr>
      <w:r>
        <w:rPr/>
        <w:t>Tax</w:t>
      </w:r>
      <w:r>
        <w:rPr>
          <w:spacing w:val="-2"/>
        </w:rPr>
        <w:t> </w:t>
      </w:r>
      <w:r>
        <w:rPr/>
        <w:t>minimization</w:t>
      </w:r>
      <w:r>
        <w:rPr>
          <w:spacing w:val="-1"/>
        </w:rPr>
        <w:t> </w:t>
      </w:r>
      <w:r>
        <w:rPr/>
        <w:t>vs</w:t>
      </w:r>
      <w:r>
        <w:rPr>
          <w:spacing w:val="-4"/>
        </w:rPr>
        <w:t> </w:t>
      </w:r>
      <w:r>
        <w:rPr/>
        <w:t>Tax</w:t>
      </w:r>
      <w:r>
        <w:rPr>
          <w:spacing w:val="-3"/>
        </w:rPr>
        <w:t> </w:t>
      </w:r>
      <w:r>
        <w:rPr>
          <w:spacing w:val="-2"/>
        </w:rPr>
        <w:t>evasion</w:t>
      </w:r>
    </w:p>
    <w:p>
      <w:pPr>
        <w:spacing w:line="252" w:lineRule="auto" w:before="286"/>
        <w:ind w:left="261" w:right="1396" w:firstLine="0"/>
        <w:jc w:val="both"/>
        <w:rPr>
          <w:sz w:val="23"/>
        </w:rPr>
      </w:pPr>
      <w:r>
        <w:rPr>
          <w:sz w:val="23"/>
        </w:rPr>
        <w:t>Tax minimization should not be confused with tax evasion, which is not only illegal and a very serious criminal offence. Tax minimization uses legal techniques and deep understanding of the tax code and concessions to undertake certain behaviour with the aim to reduce the personal tax burden while tax evasion is when someone deliberately provides inaccurate or incomplete information about their activities to reduce their tax liability or obtain undue tax credits and refund.</w:t>
      </w:r>
    </w:p>
    <w:p>
      <w:pPr>
        <w:pStyle w:val="Heading2"/>
        <w:spacing w:before="252"/>
        <w:ind w:left="261"/>
      </w:pPr>
      <w:r>
        <w:rPr/>
        <w:t>Examples</w:t>
      </w:r>
      <w:r>
        <w:rPr>
          <w:spacing w:val="-4"/>
        </w:rPr>
        <w:t> </w:t>
      </w:r>
      <w:r>
        <w:rPr/>
        <w:t>of</w:t>
      </w:r>
      <w:r>
        <w:rPr>
          <w:spacing w:val="-4"/>
        </w:rPr>
        <w:t> </w:t>
      </w:r>
      <w:r>
        <w:rPr/>
        <w:t>Income</w:t>
      </w:r>
      <w:r>
        <w:rPr>
          <w:spacing w:val="-4"/>
        </w:rPr>
        <w:t> </w:t>
      </w:r>
      <w:r>
        <w:rPr/>
        <w:t>Tax</w:t>
      </w:r>
      <w:r>
        <w:rPr>
          <w:spacing w:val="-5"/>
        </w:rPr>
        <w:t> </w:t>
      </w:r>
      <w:r>
        <w:rPr>
          <w:spacing w:val="-2"/>
        </w:rPr>
        <w:t>Evasion</w:t>
      </w:r>
    </w:p>
    <w:p>
      <w:pPr>
        <w:pStyle w:val="ListParagraph"/>
        <w:numPr>
          <w:ilvl w:val="3"/>
          <w:numId w:val="16"/>
        </w:numPr>
        <w:tabs>
          <w:tab w:pos="621" w:val="left" w:leader="none"/>
        </w:tabs>
        <w:spacing w:line="290" w:lineRule="exact" w:before="0" w:after="0"/>
        <w:ind w:left="621" w:right="0" w:hanging="369"/>
        <w:jc w:val="left"/>
        <w:rPr>
          <w:sz w:val="24"/>
        </w:rPr>
      </w:pPr>
      <w:r>
        <w:rPr>
          <w:sz w:val="24"/>
        </w:rPr>
        <w:t>Failing</w:t>
      </w:r>
      <w:r>
        <w:rPr>
          <w:spacing w:val="-4"/>
          <w:sz w:val="24"/>
        </w:rPr>
        <w:t> </w:t>
      </w:r>
      <w:r>
        <w:rPr>
          <w:sz w:val="24"/>
        </w:rPr>
        <w:t>to</w:t>
      </w:r>
      <w:r>
        <w:rPr>
          <w:spacing w:val="-3"/>
          <w:sz w:val="24"/>
        </w:rPr>
        <w:t> </w:t>
      </w:r>
      <w:r>
        <w:rPr>
          <w:sz w:val="24"/>
        </w:rPr>
        <w:t>declare</w:t>
      </w:r>
      <w:r>
        <w:rPr>
          <w:spacing w:val="-3"/>
          <w:sz w:val="24"/>
        </w:rPr>
        <w:t> </w:t>
      </w:r>
      <w:r>
        <w:rPr>
          <w:sz w:val="24"/>
        </w:rPr>
        <w:t>all</w:t>
      </w:r>
      <w:r>
        <w:rPr>
          <w:spacing w:val="-1"/>
          <w:sz w:val="24"/>
        </w:rPr>
        <w:t> </w:t>
      </w:r>
      <w:r>
        <w:rPr>
          <w:sz w:val="24"/>
        </w:rPr>
        <w:t>assessable</w:t>
      </w:r>
      <w:r>
        <w:rPr>
          <w:spacing w:val="-1"/>
          <w:sz w:val="24"/>
        </w:rPr>
        <w:t> </w:t>
      </w:r>
      <w:r>
        <w:rPr>
          <w:spacing w:val="-2"/>
          <w:sz w:val="24"/>
        </w:rPr>
        <w:t>income</w:t>
      </w:r>
    </w:p>
    <w:p>
      <w:pPr>
        <w:pStyle w:val="ListParagraph"/>
        <w:numPr>
          <w:ilvl w:val="3"/>
          <w:numId w:val="16"/>
        </w:numPr>
        <w:tabs>
          <w:tab w:pos="621" w:val="left" w:leader="none"/>
        </w:tabs>
        <w:spacing w:line="290" w:lineRule="exact" w:before="0" w:after="0"/>
        <w:ind w:left="621" w:right="0" w:hanging="369"/>
        <w:jc w:val="left"/>
        <w:rPr>
          <w:sz w:val="24"/>
        </w:rPr>
      </w:pPr>
      <w:r>
        <w:rPr>
          <w:sz w:val="24"/>
        </w:rPr>
        <w:t>Claiming</w:t>
      </w:r>
      <w:r>
        <w:rPr>
          <w:spacing w:val="-5"/>
          <w:sz w:val="24"/>
        </w:rPr>
        <w:t> </w:t>
      </w:r>
      <w:r>
        <w:rPr>
          <w:sz w:val="24"/>
        </w:rPr>
        <w:t>deductions</w:t>
      </w:r>
      <w:r>
        <w:rPr>
          <w:spacing w:val="-5"/>
          <w:sz w:val="24"/>
        </w:rPr>
        <w:t> </w:t>
      </w:r>
      <w:r>
        <w:rPr>
          <w:sz w:val="24"/>
        </w:rPr>
        <w:t>for</w:t>
      </w:r>
      <w:r>
        <w:rPr>
          <w:spacing w:val="-5"/>
          <w:sz w:val="24"/>
        </w:rPr>
        <w:t> </w:t>
      </w:r>
      <w:r>
        <w:rPr>
          <w:sz w:val="24"/>
        </w:rPr>
        <w:t>expenses</w:t>
      </w:r>
      <w:r>
        <w:rPr>
          <w:spacing w:val="-5"/>
          <w:sz w:val="24"/>
        </w:rPr>
        <w:t> </w:t>
      </w:r>
      <w:r>
        <w:rPr>
          <w:sz w:val="24"/>
        </w:rPr>
        <w:t>that</w:t>
      </w:r>
      <w:r>
        <w:rPr>
          <w:spacing w:val="-3"/>
          <w:sz w:val="24"/>
        </w:rPr>
        <w:t> </w:t>
      </w:r>
      <w:r>
        <w:rPr>
          <w:sz w:val="24"/>
        </w:rPr>
        <w:t>were</w:t>
      </w:r>
      <w:r>
        <w:rPr>
          <w:spacing w:val="-2"/>
          <w:sz w:val="24"/>
        </w:rPr>
        <w:t> </w:t>
      </w:r>
      <w:r>
        <w:rPr>
          <w:sz w:val="24"/>
        </w:rPr>
        <w:t>not</w:t>
      </w:r>
      <w:r>
        <w:rPr>
          <w:spacing w:val="-3"/>
          <w:sz w:val="24"/>
        </w:rPr>
        <w:t> </w:t>
      </w:r>
      <w:r>
        <w:rPr>
          <w:sz w:val="24"/>
        </w:rPr>
        <w:t>incurred</w:t>
      </w:r>
      <w:r>
        <w:rPr>
          <w:spacing w:val="-2"/>
          <w:sz w:val="24"/>
        </w:rPr>
        <w:t> </w:t>
      </w:r>
      <w:r>
        <w:rPr>
          <w:sz w:val="24"/>
        </w:rPr>
        <w:t>or</w:t>
      </w:r>
      <w:r>
        <w:rPr>
          <w:spacing w:val="-4"/>
          <w:sz w:val="24"/>
        </w:rPr>
        <w:t> </w:t>
      </w:r>
      <w:r>
        <w:rPr>
          <w:sz w:val="24"/>
        </w:rPr>
        <w:t>were</w:t>
      </w:r>
      <w:r>
        <w:rPr>
          <w:spacing w:val="-4"/>
          <w:sz w:val="24"/>
        </w:rPr>
        <w:t> </w:t>
      </w:r>
      <w:r>
        <w:rPr>
          <w:sz w:val="24"/>
        </w:rPr>
        <w:t>not</w:t>
      </w:r>
      <w:r>
        <w:rPr>
          <w:spacing w:val="-2"/>
          <w:sz w:val="24"/>
        </w:rPr>
        <w:t> </w:t>
      </w:r>
      <w:r>
        <w:rPr>
          <w:sz w:val="24"/>
        </w:rPr>
        <w:t>legally</w:t>
      </w:r>
      <w:r>
        <w:rPr>
          <w:spacing w:val="-2"/>
          <w:sz w:val="24"/>
        </w:rPr>
        <w:t> deductible</w:t>
      </w:r>
    </w:p>
    <w:p>
      <w:pPr>
        <w:pStyle w:val="ListParagraph"/>
        <w:numPr>
          <w:ilvl w:val="3"/>
          <w:numId w:val="16"/>
        </w:numPr>
        <w:tabs>
          <w:tab w:pos="621" w:val="left" w:leader="none"/>
        </w:tabs>
        <w:spacing w:line="240" w:lineRule="auto" w:before="0" w:after="0"/>
        <w:ind w:left="621" w:right="0" w:hanging="369"/>
        <w:jc w:val="left"/>
        <w:rPr>
          <w:sz w:val="24"/>
        </w:rPr>
      </w:pPr>
      <w:r>
        <w:rPr>
          <w:sz w:val="24"/>
        </w:rPr>
        <w:t>Claiming</w:t>
      </w:r>
      <w:r>
        <w:rPr>
          <w:spacing w:val="-4"/>
          <w:sz w:val="24"/>
        </w:rPr>
        <w:t> </w:t>
      </w:r>
      <w:r>
        <w:rPr>
          <w:sz w:val="24"/>
        </w:rPr>
        <w:t>personal</w:t>
      </w:r>
      <w:r>
        <w:rPr>
          <w:spacing w:val="-4"/>
          <w:sz w:val="24"/>
        </w:rPr>
        <w:t> </w:t>
      </w:r>
      <w:r>
        <w:rPr>
          <w:sz w:val="24"/>
        </w:rPr>
        <w:t>relief</w:t>
      </w:r>
      <w:r>
        <w:rPr>
          <w:spacing w:val="-4"/>
          <w:sz w:val="24"/>
        </w:rPr>
        <w:t> </w:t>
      </w:r>
      <w:r>
        <w:rPr>
          <w:sz w:val="24"/>
        </w:rPr>
        <w:t>on</w:t>
      </w:r>
      <w:r>
        <w:rPr>
          <w:spacing w:val="-4"/>
          <w:sz w:val="24"/>
        </w:rPr>
        <w:t> </w:t>
      </w:r>
      <w:r>
        <w:rPr>
          <w:sz w:val="24"/>
        </w:rPr>
        <w:t>fictitious</w:t>
      </w:r>
      <w:r>
        <w:rPr>
          <w:spacing w:val="-4"/>
          <w:sz w:val="24"/>
        </w:rPr>
        <w:t> </w:t>
      </w:r>
      <w:r>
        <w:rPr>
          <w:spacing w:val="-2"/>
          <w:sz w:val="24"/>
        </w:rPr>
        <w:t>dependents</w:t>
      </w:r>
    </w:p>
    <w:p>
      <w:pPr>
        <w:pStyle w:val="Heading2"/>
        <w:spacing w:before="281"/>
        <w:ind w:left="261"/>
      </w:pPr>
      <w:r>
        <w:rPr/>
        <w:t>Examples</w:t>
      </w:r>
      <w:r>
        <w:rPr>
          <w:spacing w:val="-3"/>
        </w:rPr>
        <w:t> </w:t>
      </w:r>
      <w:r>
        <w:rPr/>
        <w:t>of</w:t>
      </w:r>
      <w:r>
        <w:rPr>
          <w:spacing w:val="-4"/>
        </w:rPr>
        <w:t> </w:t>
      </w:r>
      <w:r>
        <w:rPr/>
        <w:t>GST</w:t>
      </w:r>
      <w:r>
        <w:rPr>
          <w:spacing w:val="-3"/>
        </w:rPr>
        <w:t> </w:t>
      </w:r>
      <w:r>
        <w:rPr>
          <w:spacing w:val="-2"/>
        </w:rPr>
        <w:t>Evasion</w:t>
      </w:r>
    </w:p>
    <w:p>
      <w:pPr>
        <w:pStyle w:val="ListParagraph"/>
        <w:numPr>
          <w:ilvl w:val="3"/>
          <w:numId w:val="16"/>
        </w:numPr>
        <w:tabs>
          <w:tab w:pos="621" w:val="left" w:leader="none"/>
        </w:tabs>
        <w:spacing w:line="292" w:lineRule="exact" w:before="0" w:after="0"/>
        <w:ind w:left="621" w:right="0" w:hanging="369"/>
        <w:jc w:val="left"/>
        <w:rPr>
          <w:sz w:val="24"/>
        </w:rPr>
      </w:pPr>
      <w:r>
        <w:rPr>
          <w:sz w:val="24"/>
        </w:rPr>
        <w:t>Claiming</w:t>
      </w:r>
      <w:r>
        <w:rPr>
          <w:spacing w:val="-5"/>
          <w:sz w:val="24"/>
        </w:rPr>
        <w:t> </w:t>
      </w:r>
      <w:r>
        <w:rPr>
          <w:sz w:val="24"/>
        </w:rPr>
        <w:t>input</w:t>
      </w:r>
      <w:r>
        <w:rPr>
          <w:spacing w:val="-5"/>
          <w:sz w:val="24"/>
        </w:rPr>
        <w:t> </w:t>
      </w:r>
      <w:r>
        <w:rPr>
          <w:sz w:val="24"/>
        </w:rPr>
        <w:t>tax</w:t>
      </w:r>
      <w:r>
        <w:rPr>
          <w:spacing w:val="-4"/>
          <w:sz w:val="24"/>
        </w:rPr>
        <w:t> </w:t>
      </w:r>
      <w:r>
        <w:rPr>
          <w:sz w:val="24"/>
        </w:rPr>
        <w:t>on</w:t>
      </w:r>
      <w:r>
        <w:rPr>
          <w:spacing w:val="-4"/>
          <w:sz w:val="24"/>
        </w:rPr>
        <w:t> </w:t>
      </w:r>
      <w:r>
        <w:rPr>
          <w:sz w:val="24"/>
        </w:rPr>
        <w:t>fictitious</w:t>
      </w:r>
      <w:r>
        <w:rPr>
          <w:spacing w:val="-5"/>
          <w:sz w:val="24"/>
        </w:rPr>
        <w:t> </w:t>
      </w:r>
      <w:r>
        <w:rPr>
          <w:spacing w:val="-2"/>
          <w:sz w:val="24"/>
        </w:rPr>
        <w:t>purchases</w:t>
      </w:r>
    </w:p>
    <w:p>
      <w:pPr>
        <w:pStyle w:val="ListParagraph"/>
        <w:numPr>
          <w:ilvl w:val="3"/>
          <w:numId w:val="16"/>
        </w:numPr>
        <w:tabs>
          <w:tab w:pos="621" w:val="left" w:leader="none"/>
        </w:tabs>
        <w:spacing w:line="290" w:lineRule="exact" w:before="0" w:after="0"/>
        <w:ind w:left="621" w:right="0" w:hanging="369"/>
        <w:jc w:val="left"/>
        <w:rPr>
          <w:sz w:val="24"/>
        </w:rPr>
      </w:pPr>
      <w:r>
        <w:rPr>
          <w:sz w:val="24"/>
        </w:rPr>
        <w:t>Omitting</w:t>
      </w:r>
      <w:r>
        <w:rPr>
          <w:spacing w:val="-5"/>
          <w:sz w:val="24"/>
        </w:rPr>
        <w:t> </w:t>
      </w:r>
      <w:r>
        <w:rPr>
          <w:sz w:val="24"/>
        </w:rPr>
        <w:t>output</w:t>
      </w:r>
      <w:r>
        <w:rPr>
          <w:spacing w:val="-4"/>
          <w:sz w:val="24"/>
        </w:rPr>
        <w:t> </w:t>
      </w:r>
      <w:r>
        <w:rPr>
          <w:sz w:val="24"/>
        </w:rPr>
        <w:t>tax</w:t>
      </w:r>
      <w:r>
        <w:rPr>
          <w:spacing w:val="-3"/>
          <w:sz w:val="24"/>
        </w:rPr>
        <w:t> </w:t>
      </w:r>
      <w:r>
        <w:rPr>
          <w:sz w:val="24"/>
        </w:rPr>
        <w:t>charged</w:t>
      </w:r>
      <w:r>
        <w:rPr>
          <w:spacing w:val="-2"/>
          <w:sz w:val="24"/>
        </w:rPr>
        <w:t> </w:t>
      </w:r>
      <w:r>
        <w:rPr>
          <w:sz w:val="24"/>
        </w:rPr>
        <w:t>on</w:t>
      </w:r>
      <w:r>
        <w:rPr>
          <w:spacing w:val="-1"/>
          <w:sz w:val="24"/>
        </w:rPr>
        <w:t> </w:t>
      </w:r>
      <w:r>
        <w:rPr>
          <w:sz w:val="24"/>
        </w:rPr>
        <w:t>local</w:t>
      </w:r>
      <w:r>
        <w:rPr>
          <w:spacing w:val="-5"/>
          <w:sz w:val="24"/>
        </w:rPr>
        <w:t> </w:t>
      </w:r>
      <w:r>
        <w:rPr>
          <w:sz w:val="24"/>
        </w:rPr>
        <w:t>taxable</w:t>
      </w:r>
      <w:r>
        <w:rPr>
          <w:spacing w:val="-1"/>
          <w:sz w:val="24"/>
        </w:rPr>
        <w:t> </w:t>
      </w:r>
      <w:r>
        <w:rPr>
          <w:spacing w:val="-2"/>
          <w:sz w:val="24"/>
        </w:rPr>
        <w:t>supplies</w:t>
      </w:r>
    </w:p>
    <w:p>
      <w:pPr>
        <w:pStyle w:val="ListParagraph"/>
        <w:numPr>
          <w:ilvl w:val="3"/>
          <w:numId w:val="16"/>
        </w:numPr>
        <w:tabs>
          <w:tab w:pos="621" w:val="left" w:leader="none"/>
        </w:tabs>
        <w:spacing w:line="292" w:lineRule="exact" w:before="0" w:after="0"/>
        <w:ind w:left="621" w:right="0" w:hanging="369"/>
        <w:jc w:val="left"/>
        <w:rPr>
          <w:sz w:val="24"/>
        </w:rPr>
      </w:pPr>
      <w:r>
        <w:rPr>
          <w:sz w:val="24"/>
        </w:rPr>
        <w:t>Claiming</w:t>
      </w:r>
      <w:r>
        <w:rPr>
          <w:spacing w:val="-6"/>
          <w:sz w:val="24"/>
        </w:rPr>
        <w:t> </w:t>
      </w:r>
      <w:r>
        <w:rPr>
          <w:sz w:val="24"/>
        </w:rPr>
        <w:t>tourist</w:t>
      </w:r>
      <w:r>
        <w:rPr>
          <w:spacing w:val="-3"/>
          <w:sz w:val="24"/>
        </w:rPr>
        <w:t> </w:t>
      </w:r>
      <w:r>
        <w:rPr>
          <w:sz w:val="24"/>
        </w:rPr>
        <w:t>refunds</w:t>
      </w:r>
      <w:r>
        <w:rPr>
          <w:spacing w:val="-6"/>
          <w:sz w:val="24"/>
        </w:rPr>
        <w:t> </w:t>
      </w:r>
      <w:r>
        <w:rPr>
          <w:sz w:val="24"/>
        </w:rPr>
        <w:t>when</w:t>
      </w:r>
      <w:r>
        <w:rPr>
          <w:spacing w:val="-5"/>
          <w:sz w:val="24"/>
        </w:rPr>
        <w:t> </w:t>
      </w:r>
      <w:r>
        <w:rPr>
          <w:sz w:val="24"/>
        </w:rPr>
        <w:t>not</w:t>
      </w:r>
      <w:r>
        <w:rPr>
          <w:spacing w:val="-4"/>
          <w:sz w:val="24"/>
        </w:rPr>
        <w:t> </w:t>
      </w:r>
      <w:r>
        <w:rPr>
          <w:sz w:val="24"/>
        </w:rPr>
        <w:t>entitled</w:t>
      </w:r>
      <w:r>
        <w:rPr>
          <w:spacing w:val="-4"/>
          <w:sz w:val="24"/>
        </w:rPr>
        <w:t> </w:t>
      </w:r>
      <w:r>
        <w:rPr>
          <w:spacing w:val="-5"/>
          <w:sz w:val="24"/>
        </w:rPr>
        <w:t>to</w:t>
      </w:r>
    </w:p>
    <w:p>
      <w:pPr>
        <w:pStyle w:val="ListParagraph"/>
        <w:numPr>
          <w:ilvl w:val="2"/>
          <w:numId w:val="16"/>
        </w:numPr>
        <w:tabs>
          <w:tab w:pos="815" w:val="left" w:leader="none"/>
        </w:tabs>
        <w:spacing w:line="240" w:lineRule="auto" w:before="281" w:after="0"/>
        <w:ind w:left="815" w:right="0" w:hanging="554"/>
        <w:jc w:val="left"/>
        <w:rPr>
          <w:b/>
          <w:sz w:val="23"/>
        </w:rPr>
      </w:pPr>
      <w:r>
        <w:rPr>
          <w:b/>
          <w:sz w:val="23"/>
        </w:rPr>
        <w:t>Estate</w:t>
      </w:r>
      <w:r>
        <w:rPr>
          <w:b/>
          <w:spacing w:val="-5"/>
          <w:sz w:val="23"/>
        </w:rPr>
        <w:t> </w:t>
      </w:r>
      <w:r>
        <w:rPr>
          <w:b/>
          <w:spacing w:val="-2"/>
          <w:sz w:val="23"/>
        </w:rPr>
        <w:t>Planning</w:t>
      </w:r>
    </w:p>
    <w:p>
      <w:pPr>
        <w:pStyle w:val="BodyText"/>
        <w:spacing w:before="4"/>
        <w:ind w:left="0"/>
        <w:rPr>
          <w:b/>
          <w:sz w:val="23"/>
        </w:rPr>
      </w:pPr>
    </w:p>
    <w:p>
      <w:pPr>
        <w:spacing w:line="252" w:lineRule="auto" w:before="0"/>
        <w:ind w:left="252" w:right="1393" w:firstLine="0"/>
        <w:jc w:val="both"/>
        <w:rPr>
          <w:sz w:val="23"/>
        </w:rPr>
      </w:pPr>
      <w:r>
        <w:rPr>
          <w:sz w:val="23"/>
        </w:rPr>
        <w:t>Estate planning is planning for wealth transfer and conservation. The abolishment of estate duties in 2008</w:t>
      </w:r>
      <w:r>
        <w:rPr>
          <w:spacing w:val="-4"/>
          <w:sz w:val="23"/>
        </w:rPr>
        <w:t> </w:t>
      </w:r>
      <w:r>
        <w:rPr>
          <w:sz w:val="23"/>
        </w:rPr>
        <w:t>does</w:t>
      </w:r>
      <w:r>
        <w:rPr>
          <w:spacing w:val="-5"/>
          <w:sz w:val="23"/>
        </w:rPr>
        <w:t> </w:t>
      </w:r>
      <w:r>
        <w:rPr>
          <w:sz w:val="23"/>
        </w:rPr>
        <w:t>not</w:t>
      </w:r>
      <w:r>
        <w:rPr>
          <w:spacing w:val="-7"/>
          <w:sz w:val="23"/>
        </w:rPr>
        <w:t> </w:t>
      </w:r>
      <w:r>
        <w:rPr>
          <w:sz w:val="23"/>
        </w:rPr>
        <w:t>mean</w:t>
      </w:r>
      <w:r>
        <w:rPr>
          <w:spacing w:val="-5"/>
          <w:sz w:val="23"/>
        </w:rPr>
        <w:t> </w:t>
      </w:r>
      <w:r>
        <w:rPr>
          <w:sz w:val="23"/>
        </w:rPr>
        <w:t>that</w:t>
      </w:r>
      <w:r>
        <w:rPr>
          <w:spacing w:val="-7"/>
          <w:sz w:val="23"/>
        </w:rPr>
        <w:t> </w:t>
      </w:r>
      <w:r>
        <w:rPr>
          <w:sz w:val="23"/>
        </w:rPr>
        <w:t>estate</w:t>
      </w:r>
      <w:r>
        <w:rPr>
          <w:spacing w:val="-6"/>
          <w:sz w:val="23"/>
        </w:rPr>
        <w:t> </w:t>
      </w:r>
      <w:r>
        <w:rPr>
          <w:sz w:val="23"/>
        </w:rPr>
        <w:t>duty</w:t>
      </w:r>
      <w:r>
        <w:rPr>
          <w:spacing w:val="-6"/>
          <w:sz w:val="23"/>
        </w:rPr>
        <w:t> </w:t>
      </w:r>
      <w:r>
        <w:rPr>
          <w:sz w:val="23"/>
        </w:rPr>
        <w:t>is</w:t>
      </w:r>
      <w:r>
        <w:rPr>
          <w:spacing w:val="-4"/>
          <w:sz w:val="23"/>
        </w:rPr>
        <w:t> </w:t>
      </w:r>
      <w:r>
        <w:rPr>
          <w:sz w:val="23"/>
        </w:rPr>
        <w:t>irrelevant.</w:t>
      </w:r>
      <w:r>
        <w:rPr>
          <w:spacing w:val="-5"/>
          <w:sz w:val="23"/>
        </w:rPr>
        <w:t> </w:t>
      </w:r>
      <w:r>
        <w:rPr>
          <w:sz w:val="23"/>
        </w:rPr>
        <w:t>For</w:t>
      </w:r>
      <w:r>
        <w:rPr>
          <w:spacing w:val="-5"/>
          <w:sz w:val="23"/>
        </w:rPr>
        <w:t> </w:t>
      </w:r>
      <w:r>
        <w:rPr>
          <w:sz w:val="23"/>
        </w:rPr>
        <w:t>the</w:t>
      </w:r>
      <w:r>
        <w:rPr>
          <w:spacing w:val="-4"/>
          <w:sz w:val="23"/>
        </w:rPr>
        <w:t> </w:t>
      </w:r>
      <w:r>
        <w:rPr>
          <w:sz w:val="23"/>
        </w:rPr>
        <w:t>well</w:t>
      </w:r>
      <w:r>
        <w:rPr>
          <w:spacing w:val="-4"/>
          <w:sz w:val="23"/>
        </w:rPr>
        <w:t> </w:t>
      </w:r>
      <w:r>
        <w:rPr>
          <w:sz w:val="23"/>
        </w:rPr>
        <w:t>to</w:t>
      </w:r>
      <w:r>
        <w:rPr>
          <w:spacing w:val="-4"/>
          <w:sz w:val="23"/>
        </w:rPr>
        <w:t> </w:t>
      </w:r>
      <w:r>
        <w:rPr>
          <w:sz w:val="23"/>
        </w:rPr>
        <w:t>do,</w:t>
      </w:r>
      <w:r>
        <w:rPr>
          <w:spacing w:val="-6"/>
          <w:sz w:val="23"/>
        </w:rPr>
        <w:t> </w:t>
      </w:r>
      <w:r>
        <w:rPr>
          <w:sz w:val="23"/>
        </w:rPr>
        <w:t>proper</w:t>
      </w:r>
      <w:r>
        <w:rPr>
          <w:spacing w:val="-5"/>
          <w:sz w:val="23"/>
        </w:rPr>
        <w:t> </w:t>
      </w:r>
      <w:r>
        <w:rPr>
          <w:sz w:val="23"/>
        </w:rPr>
        <w:t>estate</w:t>
      </w:r>
      <w:r>
        <w:rPr>
          <w:spacing w:val="-4"/>
          <w:sz w:val="23"/>
        </w:rPr>
        <w:t> </w:t>
      </w:r>
      <w:r>
        <w:rPr>
          <w:sz w:val="23"/>
        </w:rPr>
        <w:t>planning</w:t>
      </w:r>
      <w:r>
        <w:rPr>
          <w:spacing w:val="-4"/>
          <w:sz w:val="23"/>
        </w:rPr>
        <w:t> </w:t>
      </w:r>
      <w:r>
        <w:rPr>
          <w:sz w:val="23"/>
        </w:rPr>
        <w:t>is</w:t>
      </w:r>
      <w:r>
        <w:rPr>
          <w:spacing w:val="-6"/>
          <w:sz w:val="23"/>
        </w:rPr>
        <w:t> </w:t>
      </w:r>
      <w:r>
        <w:rPr>
          <w:sz w:val="23"/>
        </w:rPr>
        <w:t>crucial</w:t>
      </w:r>
      <w:r>
        <w:rPr>
          <w:spacing w:val="-4"/>
          <w:sz w:val="23"/>
        </w:rPr>
        <w:t> </w:t>
      </w:r>
      <w:r>
        <w:rPr>
          <w:sz w:val="23"/>
        </w:rPr>
        <w:t>in maintaining harmonious relations amongst living survivors. There are many tools that could be used to structure the wealth transfer to the intended beneficiaries.</w:t>
      </w:r>
    </w:p>
    <w:p>
      <w:pPr>
        <w:pStyle w:val="BodyText"/>
        <w:spacing w:before="52"/>
        <w:ind w:left="0"/>
        <w:rPr>
          <w:sz w:val="23"/>
        </w:rPr>
      </w:pPr>
    </w:p>
    <w:p>
      <w:pPr>
        <w:pStyle w:val="ListParagraph"/>
        <w:numPr>
          <w:ilvl w:val="2"/>
          <w:numId w:val="16"/>
        </w:numPr>
        <w:tabs>
          <w:tab w:pos="816" w:val="left" w:leader="none"/>
        </w:tabs>
        <w:spacing w:line="240" w:lineRule="auto" w:before="0" w:after="0"/>
        <w:ind w:left="816" w:right="0" w:hanging="564"/>
        <w:jc w:val="left"/>
        <w:rPr>
          <w:b/>
          <w:sz w:val="23"/>
        </w:rPr>
      </w:pPr>
      <w:r>
        <w:rPr>
          <w:b/>
          <w:sz w:val="23"/>
        </w:rPr>
        <w:t>Investment</w:t>
      </w:r>
      <w:r>
        <w:rPr>
          <w:b/>
          <w:spacing w:val="-5"/>
          <w:sz w:val="23"/>
        </w:rPr>
        <w:t> </w:t>
      </w:r>
      <w:r>
        <w:rPr>
          <w:b/>
          <w:spacing w:val="-2"/>
          <w:sz w:val="23"/>
        </w:rPr>
        <w:t>Planning</w:t>
      </w:r>
    </w:p>
    <w:p>
      <w:pPr>
        <w:pStyle w:val="BodyText"/>
        <w:spacing w:before="5"/>
        <w:ind w:left="0"/>
        <w:rPr>
          <w:b/>
          <w:sz w:val="23"/>
        </w:rPr>
      </w:pPr>
    </w:p>
    <w:p>
      <w:pPr>
        <w:pStyle w:val="BodyText"/>
        <w:spacing w:line="237" w:lineRule="auto"/>
        <w:ind w:right="1394"/>
        <w:jc w:val="both"/>
      </w:pPr>
      <w:r>
        <w:rPr/>
        <w:t>Investment</w:t>
      </w:r>
      <w:r>
        <w:rPr>
          <w:spacing w:val="-5"/>
        </w:rPr>
        <w:t> </w:t>
      </w:r>
      <w:r>
        <w:rPr/>
        <w:t>planning</w:t>
      </w:r>
      <w:r>
        <w:rPr>
          <w:spacing w:val="-7"/>
        </w:rPr>
        <w:t> </w:t>
      </w:r>
      <w:r>
        <w:rPr/>
        <w:t>is</w:t>
      </w:r>
      <w:r>
        <w:rPr>
          <w:spacing w:val="-7"/>
        </w:rPr>
        <w:t> </w:t>
      </w:r>
      <w:r>
        <w:rPr/>
        <w:t>often</w:t>
      </w:r>
      <w:r>
        <w:rPr>
          <w:spacing w:val="-5"/>
        </w:rPr>
        <w:t> </w:t>
      </w:r>
      <w:r>
        <w:rPr/>
        <w:t>a</w:t>
      </w:r>
      <w:r>
        <w:rPr>
          <w:spacing w:val="-6"/>
        </w:rPr>
        <w:t> </w:t>
      </w:r>
      <w:r>
        <w:rPr/>
        <w:t>core</w:t>
      </w:r>
      <w:r>
        <w:rPr>
          <w:spacing w:val="-6"/>
        </w:rPr>
        <w:t> </w:t>
      </w:r>
      <w:r>
        <w:rPr/>
        <w:t>and</w:t>
      </w:r>
      <w:r>
        <w:rPr>
          <w:spacing w:val="-5"/>
        </w:rPr>
        <w:t> </w:t>
      </w:r>
      <w:r>
        <w:rPr/>
        <w:t>central</w:t>
      </w:r>
      <w:r>
        <w:rPr>
          <w:spacing w:val="-6"/>
        </w:rPr>
        <w:t> </w:t>
      </w:r>
      <w:r>
        <w:rPr/>
        <w:t>element</w:t>
      </w:r>
      <w:r>
        <w:rPr>
          <w:spacing w:val="-5"/>
        </w:rPr>
        <w:t> </w:t>
      </w:r>
      <w:r>
        <w:rPr/>
        <w:t>to</w:t>
      </w:r>
      <w:r>
        <w:rPr>
          <w:spacing w:val="-6"/>
        </w:rPr>
        <w:t> </w:t>
      </w:r>
      <w:r>
        <w:rPr/>
        <w:t>every</w:t>
      </w:r>
      <w:r>
        <w:rPr>
          <w:spacing w:val="-7"/>
        </w:rPr>
        <w:t> </w:t>
      </w:r>
      <w:r>
        <w:rPr/>
        <w:t>financial</w:t>
      </w:r>
      <w:r>
        <w:rPr>
          <w:spacing w:val="-8"/>
        </w:rPr>
        <w:t> </w:t>
      </w:r>
      <w:r>
        <w:rPr/>
        <w:t>plan.</w:t>
      </w:r>
      <w:r>
        <w:rPr>
          <w:spacing w:val="-7"/>
        </w:rPr>
        <w:t> </w:t>
      </w:r>
      <w:r>
        <w:rPr/>
        <w:t>Behind</w:t>
      </w:r>
      <w:r>
        <w:rPr>
          <w:spacing w:val="-5"/>
        </w:rPr>
        <w:t> </w:t>
      </w:r>
      <w:r>
        <w:rPr/>
        <w:t>the</w:t>
      </w:r>
      <w:r>
        <w:rPr>
          <w:spacing w:val="-8"/>
        </w:rPr>
        <w:t> </w:t>
      </w:r>
      <w:r>
        <w:rPr/>
        <w:t>zeal</w:t>
      </w:r>
      <w:r>
        <w:rPr>
          <w:spacing w:val="-6"/>
        </w:rPr>
        <w:t> </w:t>
      </w:r>
      <w:r>
        <w:rPr/>
        <w:t>and excitement</w:t>
      </w:r>
      <w:r>
        <w:rPr>
          <w:spacing w:val="-14"/>
        </w:rPr>
        <w:t> </w:t>
      </w:r>
      <w:r>
        <w:rPr/>
        <w:t>there</w:t>
      </w:r>
      <w:r>
        <w:rPr>
          <w:spacing w:val="-14"/>
        </w:rPr>
        <w:t> </w:t>
      </w:r>
      <w:r>
        <w:rPr/>
        <w:t>are</w:t>
      </w:r>
      <w:r>
        <w:rPr>
          <w:spacing w:val="-13"/>
        </w:rPr>
        <w:t> </w:t>
      </w:r>
      <w:r>
        <w:rPr/>
        <w:t>many</w:t>
      </w:r>
      <w:r>
        <w:rPr>
          <w:spacing w:val="-14"/>
        </w:rPr>
        <w:t> </w:t>
      </w:r>
      <w:r>
        <w:rPr/>
        <w:t>hidden</w:t>
      </w:r>
      <w:r>
        <w:rPr>
          <w:spacing w:val="-13"/>
        </w:rPr>
        <w:t> </w:t>
      </w:r>
      <w:r>
        <w:rPr/>
        <w:t>pitfalls.</w:t>
      </w:r>
      <w:r>
        <w:rPr>
          <w:spacing w:val="-14"/>
        </w:rPr>
        <w:t> </w:t>
      </w:r>
      <w:r>
        <w:rPr/>
        <w:t>The</w:t>
      </w:r>
      <w:r>
        <w:rPr>
          <w:spacing w:val="-13"/>
        </w:rPr>
        <w:t> </w:t>
      </w:r>
      <w:r>
        <w:rPr/>
        <w:t>most</w:t>
      </w:r>
      <w:r>
        <w:rPr>
          <w:spacing w:val="-14"/>
        </w:rPr>
        <w:t> </w:t>
      </w:r>
      <w:r>
        <w:rPr/>
        <w:t>common</w:t>
      </w:r>
      <w:r>
        <w:rPr>
          <w:spacing w:val="-14"/>
        </w:rPr>
        <w:t> </w:t>
      </w:r>
      <w:r>
        <w:rPr/>
        <w:t>pitfall</w:t>
      </w:r>
      <w:r>
        <w:rPr>
          <w:spacing w:val="-13"/>
        </w:rPr>
        <w:t> </w:t>
      </w:r>
      <w:r>
        <w:rPr/>
        <w:t>is</w:t>
      </w:r>
      <w:r>
        <w:rPr>
          <w:spacing w:val="-14"/>
        </w:rPr>
        <w:t> </w:t>
      </w:r>
      <w:r>
        <w:rPr/>
        <w:t>the</w:t>
      </w:r>
      <w:r>
        <w:rPr>
          <w:spacing w:val="-13"/>
        </w:rPr>
        <w:t> </w:t>
      </w:r>
      <w:r>
        <w:rPr/>
        <w:t>reckless</w:t>
      </w:r>
      <w:r>
        <w:rPr>
          <w:spacing w:val="-14"/>
        </w:rPr>
        <w:t> </w:t>
      </w:r>
      <w:r>
        <w:rPr/>
        <w:t>pursuit</w:t>
      </w:r>
      <w:r>
        <w:rPr>
          <w:spacing w:val="-13"/>
        </w:rPr>
        <w:t> </w:t>
      </w:r>
      <w:r>
        <w:rPr/>
        <w:t>of</w:t>
      </w:r>
      <w:r>
        <w:rPr>
          <w:spacing w:val="-14"/>
        </w:rPr>
        <w:t> </w:t>
      </w:r>
      <w:r>
        <w:rPr/>
        <w:t>returns regardless of risk. In the world of investments, there is no free lunch: the client needs to assess his or her investment appetite and proceed accordingly with full knowledge of the risks that every investment entails.</w:t>
      </w:r>
    </w:p>
    <w:p>
      <w:pPr>
        <w:pStyle w:val="ListParagraph"/>
        <w:numPr>
          <w:ilvl w:val="2"/>
          <w:numId w:val="16"/>
        </w:numPr>
        <w:tabs>
          <w:tab w:pos="816" w:val="left" w:leader="none"/>
        </w:tabs>
        <w:spacing w:line="240" w:lineRule="auto" w:before="276" w:after="0"/>
        <w:ind w:left="816" w:right="0" w:hanging="564"/>
        <w:jc w:val="left"/>
        <w:rPr>
          <w:b/>
          <w:sz w:val="23"/>
        </w:rPr>
      </w:pPr>
      <w:r>
        <w:rPr>
          <w:b/>
          <w:sz w:val="23"/>
        </w:rPr>
        <w:t>Retirement</w:t>
      </w:r>
      <w:r>
        <w:rPr>
          <w:b/>
          <w:spacing w:val="-8"/>
          <w:sz w:val="23"/>
        </w:rPr>
        <w:t> </w:t>
      </w:r>
      <w:r>
        <w:rPr>
          <w:b/>
          <w:spacing w:val="-2"/>
          <w:sz w:val="23"/>
        </w:rPr>
        <w:t>Planning</w:t>
      </w:r>
    </w:p>
    <w:p>
      <w:pPr>
        <w:pStyle w:val="BodyText"/>
        <w:spacing w:line="237" w:lineRule="auto" w:before="192"/>
        <w:ind w:right="1395"/>
        <w:jc w:val="both"/>
      </w:pPr>
      <w:r>
        <w:rPr/>
        <w:t>For most Singaporeans,</w:t>
      </w:r>
      <w:r>
        <w:rPr>
          <w:spacing w:val="-1"/>
        </w:rPr>
        <w:t> </w:t>
      </w:r>
      <w:r>
        <w:rPr/>
        <w:t>CPF is their primary retirement plan. While that is the basic mission of the CPF</w:t>
      </w:r>
      <w:r>
        <w:rPr>
          <w:spacing w:val="-7"/>
        </w:rPr>
        <w:t> </w:t>
      </w:r>
      <w:r>
        <w:rPr/>
        <w:t>Board,</w:t>
      </w:r>
      <w:r>
        <w:rPr>
          <w:spacing w:val="-10"/>
        </w:rPr>
        <w:t> </w:t>
      </w:r>
      <w:r>
        <w:rPr/>
        <w:t>nowadays</w:t>
      </w:r>
      <w:r>
        <w:rPr>
          <w:spacing w:val="-10"/>
        </w:rPr>
        <w:t> </w:t>
      </w:r>
      <w:r>
        <w:rPr/>
        <w:t>retirement</w:t>
      </w:r>
      <w:r>
        <w:rPr>
          <w:spacing w:val="-9"/>
        </w:rPr>
        <w:t> </w:t>
      </w:r>
      <w:r>
        <w:rPr/>
        <w:t>is</w:t>
      </w:r>
      <w:r>
        <w:rPr>
          <w:spacing w:val="-10"/>
        </w:rPr>
        <w:t> </w:t>
      </w:r>
      <w:r>
        <w:rPr/>
        <w:t>becoming</w:t>
      </w:r>
      <w:r>
        <w:rPr>
          <w:spacing w:val="-10"/>
        </w:rPr>
        <w:t> </w:t>
      </w:r>
      <w:r>
        <w:rPr/>
        <w:t>a</w:t>
      </w:r>
      <w:r>
        <w:rPr>
          <w:spacing w:val="-10"/>
        </w:rPr>
        <w:t> </w:t>
      </w:r>
      <w:r>
        <w:rPr/>
        <w:t>much</w:t>
      </w:r>
      <w:r>
        <w:rPr>
          <w:spacing w:val="-9"/>
        </w:rPr>
        <w:t> </w:t>
      </w:r>
      <w:r>
        <w:rPr/>
        <w:t>more</w:t>
      </w:r>
      <w:r>
        <w:rPr>
          <w:spacing w:val="-9"/>
        </w:rPr>
        <w:t> </w:t>
      </w:r>
      <w:r>
        <w:rPr/>
        <w:t>complicated</w:t>
      </w:r>
      <w:r>
        <w:rPr>
          <w:spacing w:val="-9"/>
        </w:rPr>
        <w:t> </w:t>
      </w:r>
      <w:r>
        <w:rPr/>
        <w:t>affair</w:t>
      </w:r>
      <w:r>
        <w:rPr>
          <w:spacing w:val="-9"/>
        </w:rPr>
        <w:t> </w:t>
      </w:r>
      <w:r>
        <w:rPr/>
        <w:t>with</w:t>
      </w:r>
      <w:r>
        <w:rPr>
          <w:spacing w:val="-11"/>
        </w:rPr>
        <w:t> </w:t>
      </w:r>
      <w:r>
        <w:rPr/>
        <w:t>the</w:t>
      </w:r>
      <w:r>
        <w:rPr>
          <w:spacing w:val="-9"/>
        </w:rPr>
        <w:t> </w:t>
      </w:r>
      <w:r>
        <w:rPr/>
        <w:t>introduction of</w:t>
      </w:r>
      <w:r>
        <w:rPr>
          <w:spacing w:val="-2"/>
        </w:rPr>
        <w:t> </w:t>
      </w:r>
      <w:r>
        <w:rPr/>
        <w:t>new</w:t>
      </w:r>
      <w:r>
        <w:rPr>
          <w:spacing w:val="-2"/>
        </w:rPr>
        <w:t> </w:t>
      </w:r>
      <w:r>
        <w:rPr/>
        <w:t>schemes</w:t>
      </w:r>
      <w:r>
        <w:rPr>
          <w:spacing w:val="-4"/>
        </w:rPr>
        <w:t> </w:t>
      </w:r>
      <w:r>
        <w:rPr/>
        <w:t>like</w:t>
      </w:r>
      <w:r>
        <w:rPr>
          <w:spacing w:val="-1"/>
        </w:rPr>
        <w:t> </w:t>
      </w:r>
      <w:r>
        <w:rPr/>
        <w:t>CPF</w:t>
      </w:r>
      <w:r>
        <w:rPr>
          <w:spacing w:val="-6"/>
        </w:rPr>
        <w:t> </w:t>
      </w:r>
      <w:r>
        <w:rPr/>
        <w:t>LIFE</w:t>
      </w:r>
      <w:r>
        <w:rPr>
          <w:spacing w:val="-2"/>
        </w:rPr>
        <w:t> </w:t>
      </w:r>
      <w:r>
        <w:rPr/>
        <w:t>and</w:t>
      </w:r>
      <w:r>
        <w:rPr>
          <w:spacing w:val="-3"/>
        </w:rPr>
        <w:t> </w:t>
      </w:r>
      <w:r>
        <w:rPr/>
        <w:t>revision</w:t>
      </w:r>
      <w:r>
        <w:rPr>
          <w:spacing w:val="-1"/>
        </w:rPr>
        <w:t> </w:t>
      </w:r>
      <w:r>
        <w:rPr/>
        <w:t>in</w:t>
      </w:r>
      <w:r>
        <w:rPr>
          <w:spacing w:val="-1"/>
        </w:rPr>
        <w:t> </w:t>
      </w:r>
      <w:r>
        <w:rPr/>
        <w:t>rules</w:t>
      </w:r>
      <w:r>
        <w:rPr>
          <w:spacing w:val="-4"/>
        </w:rPr>
        <w:t> </w:t>
      </w:r>
      <w:r>
        <w:rPr/>
        <w:t>on</w:t>
      </w:r>
      <w:r>
        <w:rPr>
          <w:spacing w:val="-2"/>
        </w:rPr>
        <w:t> </w:t>
      </w:r>
      <w:r>
        <w:rPr/>
        <w:t>withdrawal</w:t>
      </w:r>
      <w:r>
        <w:rPr>
          <w:spacing w:val="-4"/>
        </w:rPr>
        <w:t> </w:t>
      </w:r>
      <w:r>
        <w:rPr/>
        <w:t>age</w:t>
      </w:r>
      <w:r>
        <w:rPr>
          <w:spacing w:val="-1"/>
        </w:rPr>
        <w:t> </w:t>
      </w:r>
      <w:r>
        <w:rPr/>
        <w:t>and</w:t>
      </w:r>
      <w:r>
        <w:rPr>
          <w:spacing w:val="-5"/>
        </w:rPr>
        <w:t> </w:t>
      </w:r>
      <w:r>
        <w:rPr/>
        <w:t>minimum</w:t>
      </w:r>
      <w:r>
        <w:rPr>
          <w:spacing w:val="-4"/>
        </w:rPr>
        <w:t> </w:t>
      </w:r>
      <w:r>
        <w:rPr/>
        <w:t>sums</w:t>
      </w:r>
      <w:r>
        <w:rPr>
          <w:spacing w:val="-4"/>
        </w:rPr>
        <w:t> </w:t>
      </w:r>
      <w:r>
        <w:rPr/>
        <w:t>as</w:t>
      </w:r>
      <w:r>
        <w:rPr>
          <w:spacing w:val="-2"/>
        </w:rPr>
        <w:t> </w:t>
      </w:r>
      <w:r>
        <w:rPr/>
        <w:t>well</w:t>
      </w:r>
      <w:r>
        <w:rPr>
          <w:spacing w:val="-1"/>
        </w:rPr>
        <w:t> </w:t>
      </w:r>
      <w:r>
        <w:rPr/>
        <w:t>as the evolving needs of the younger generation who have high retirement aspirations. In retirement planning, the assumptions used to generate the projections are very important, and a good retirement</w:t>
      </w:r>
      <w:r>
        <w:rPr>
          <w:spacing w:val="-5"/>
        </w:rPr>
        <w:t> </w:t>
      </w:r>
      <w:r>
        <w:rPr/>
        <w:t>plan</w:t>
      </w:r>
      <w:r>
        <w:rPr>
          <w:spacing w:val="-8"/>
        </w:rPr>
        <w:t> </w:t>
      </w:r>
      <w:r>
        <w:rPr/>
        <w:t>will</w:t>
      </w:r>
      <w:r>
        <w:rPr>
          <w:spacing w:val="-9"/>
        </w:rPr>
        <w:t> </w:t>
      </w:r>
      <w:r>
        <w:rPr/>
        <w:t>give</w:t>
      </w:r>
      <w:r>
        <w:rPr>
          <w:spacing w:val="-8"/>
        </w:rPr>
        <w:t> </w:t>
      </w:r>
      <w:r>
        <w:rPr/>
        <w:t>the</w:t>
      </w:r>
      <w:r>
        <w:rPr>
          <w:spacing w:val="-8"/>
        </w:rPr>
        <w:t> </w:t>
      </w:r>
      <w:r>
        <w:rPr/>
        <w:t>client</w:t>
      </w:r>
      <w:r>
        <w:rPr>
          <w:spacing w:val="-5"/>
        </w:rPr>
        <w:t> </w:t>
      </w:r>
      <w:r>
        <w:rPr/>
        <w:t>a</w:t>
      </w:r>
      <w:r>
        <w:rPr>
          <w:spacing w:val="-6"/>
        </w:rPr>
        <w:t> </w:t>
      </w:r>
      <w:r>
        <w:rPr/>
        <w:t>clear</w:t>
      </w:r>
      <w:r>
        <w:rPr>
          <w:spacing w:val="-8"/>
        </w:rPr>
        <w:t> </w:t>
      </w:r>
      <w:r>
        <w:rPr/>
        <w:t>picture</w:t>
      </w:r>
      <w:r>
        <w:rPr>
          <w:spacing w:val="-8"/>
        </w:rPr>
        <w:t> </w:t>
      </w:r>
      <w:r>
        <w:rPr/>
        <w:t>of</w:t>
      </w:r>
      <w:r>
        <w:rPr>
          <w:spacing w:val="-7"/>
        </w:rPr>
        <w:t> </w:t>
      </w:r>
      <w:r>
        <w:rPr/>
        <w:t>what</w:t>
      </w:r>
      <w:r>
        <w:rPr>
          <w:spacing w:val="-8"/>
        </w:rPr>
        <w:t> </w:t>
      </w:r>
      <w:r>
        <w:rPr/>
        <w:t>they</w:t>
      </w:r>
      <w:r>
        <w:rPr>
          <w:spacing w:val="-7"/>
        </w:rPr>
        <w:t> </w:t>
      </w:r>
      <w:r>
        <w:rPr/>
        <w:t>can</w:t>
      </w:r>
      <w:r>
        <w:rPr>
          <w:spacing w:val="-5"/>
        </w:rPr>
        <w:t> </w:t>
      </w:r>
      <w:r>
        <w:rPr/>
        <w:t>expect</w:t>
      </w:r>
      <w:r>
        <w:rPr>
          <w:spacing w:val="-8"/>
        </w:rPr>
        <w:t> </w:t>
      </w:r>
      <w:r>
        <w:rPr/>
        <w:t>for</w:t>
      </w:r>
      <w:r>
        <w:rPr>
          <w:spacing w:val="-6"/>
        </w:rPr>
        <w:t> </w:t>
      </w:r>
      <w:r>
        <w:rPr/>
        <w:t>their</w:t>
      </w:r>
      <w:r>
        <w:rPr>
          <w:spacing w:val="-8"/>
        </w:rPr>
        <w:t> </w:t>
      </w:r>
      <w:r>
        <w:rPr/>
        <w:t>retirement</w:t>
      </w:r>
      <w:r>
        <w:rPr>
          <w:spacing w:val="-8"/>
        </w:rPr>
        <w:t> </w:t>
      </w:r>
      <w:r>
        <w:rPr/>
        <w:t>given their needs and plans that have been put in place.</w:t>
      </w:r>
    </w:p>
    <w:p>
      <w:pPr>
        <w:spacing w:after="0" w:line="237" w:lineRule="auto"/>
        <w:jc w:val="both"/>
        <w:sectPr>
          <w:footerReference w:type="default" r:id="rId29"/>
          <w:footerReference w:type="even" r:id="rId30"/>
          <w:pgSz w:w="11900" w:h="16840"/>
          <w:pgMar w:header="0" w:footer="954" w:top="940" w:bottom="1140" w:left="600" w:right="0"/>
          <w:pgNumType w:start="15"/>
        </w:sectPr>
      </w:pPr>
    </w:p>
    <w:p>
      <w:pPr>
        <w:pStyle w:val="ListParagraph"/>
        <w:numPr>
          <w:ilvl w:val="1"/>
          <w:numId w:val="16"/>
        </w:numPr>
        <w:tabs>
          <w:tab w:pos="818" w:val="left" w:leader="none"/>
        </w:tabs>
        <w:spacing w:line="240" w:lineRule="auto" w:before="34" w:after="0"/>
        <w:ind w:left="818" w:right="0" w:hanging="566"/>
        <w:jc w:val="left"/>
        <w:rPr>
          <w:b/>
          <w:sz w:val="24"/>
        </w:rPr>
      </w:pPr>
      <w:r>
        <w:rPr>
          <w:b/>
          <w:sz w:val="23"/>
        </w:rPr>
        <w:t>USERS</w:t>
      </w:r>
      <w:r>
        <w:rPr>
          <w:b/>
          <w:spacing w:val="-7"/>
          <w:sz w:val="23"/>
        </w:rPr>
        <w:t> </w:t>
      </w:r>
      <w:r>
        <w:rPr>
          <w:b/>
          <w:sz w:val="23"/>
        </w:rPr>
        <w:t>OF</w:t>
      </w:r>
      <w:r>
        <w:rPr>
          <w:b/>
          <w:spacing w:val="-3"/>
          <w:sz w:val="23"/>
        </w:rPr>
        <w:t> </w:t>
      </w:r>
      <w:r>
        <w:rPr>
          <w:b/>
          <w:sz w:val="23"/>
        </w:rPr>
        <w:t>FINANCIAL</w:t>
      </w:r>
      <w:r>
        <w:rPr>
          <w:b/>
          <w:spacing w:val="-5"/>
          <w:sz w:val="23"/>
        </w:rPr>
        <w:t> </w:t>
      </w:r>
      <w:r>
        <w:rPr>
          <w:b/>
          <w:sz w:val="23"/>
        </w:rPr>
        <w:t>PLANNING</w:t>
      </w:r>
      <w:r>
        <w:rPr>
          <w:b/>
          <w:spacing w:val="-4"/>
          <w:sz w:val="23"/>
        </w:rPr>
        <w:t> </w:t>
      </w:r>
      <w:r>
        <w:rPr>
          <w:b/>
          <w:spacing w:val="-2"/>
          <w:sz w:val="23"/>
        </w:rPr>
        <w:t>SERVICES</w:t>
      </w:r>
    </w:p>
    <w:p>
      <w:pPr>
        <w:pStyle w:val="BodyText"/>
        <w:spacing w:before="5"/>
        <w:ind w:left="0"/>
        <w:rPr>
          <w:b/>
          <w:sz w:val="23"/>
        </w:rPr>
      </w:pPr>
    </w:p>
    <w:p>
      <w:pPr>
        <w:pStyle w:val="BodyText"/>
        <w:spacing w:line="237" w:lineRule="auto"/>
        <w:ind w:left="254" w:right="1398"/>
        <w:jc w:val="both"/>
      </w:pPr>
      <w:r>
        <w:rPr/>
        <w:t>Most people have hopes, dreams, and life goals for themselves and their family members. These might include buying a home or business, saving for their children’s college education, taking a dream</w:t>
      </w:r>
      <w:r>
        <w:rPr>
          <w:spacing w:val="-10"/>
        </w:rPr>
        <w:t> </w:t>
      </w:r>
      <w:r>
        <w:rPr/>
        <w:t>vacation,</w:t>
      </w:r>
      <w:r>
        <w:rPr>
          <w:spacing w:val="-11"/>
        </w:rPr>
        <w:t> </w:t>
      </w:r>
      <w:r>
        <w:rPr/>
        <w:t>minimizing</w:t>
      </w:r>
      <w:r>
        <w:rPr>
          <w:spacing w:val="-11"/>
        </w:rPr>
        <w:t> </w:t>
      </w:r>
      <w:r>
        <w:rPr/>
        <w:t>tax</w:t>
      </w:r>
      <w:r>
        <w:rPr>
          <w:spacing w:val="-8"/>
        </w:rPr>
        <w:t> </w:t>
      </w:r>
      <w:r>
        <w:rPr/>
        <w:t>payment,</w:t>
      </w:r>
      <w:r>
        <w:rPr>
          <w:spacing w:val="-10"/>
        </w:rPr>
        <w:t> </w:t>
      </w:r>
      <w:r>
        <w:rPr/>
        <w:t>and</w:t>
      </w:r>
      <w:r>
        <w:rPr>
          <w:spacing w:val="-10"/>
        </w:rPr>
        <w:t> </w:t>
      </w:r>
      <w:r>
        <w:rPr/>
        <w:t>retiring</w:t>
      </w:r>
      <w:r>
        <w:rPr>
          <w:spacing w:val="-11"/>
        </w:rPr>
        <w:t> </w:t>
      </w:r>
      <w:r>
        <w:rPr/>
        <w:t>in</w:t>
      </w:r>
      <w:r>
        <w:rPr>
          <w:spacing w:val="-10"/>
        </w:rPr>
        <w:t> </w:t>
      </w:r>
      <w:r>
        <w:rPr/>
        <w:t>comfort.</w:t>
      </w:r>
      <w:r>
        <w:rPr>
          <w:spacing w:val="-11"/>
        </w:rPr>
        <w:t> </w:t>
      </w:r>
      <w:r>
        <w:rPr/>
        <w:t>Financial</w:t>
      </w:r>
      <w:r>
        <w:rPr>
          <w:spacing w:val="-13"/>
        </w:rPr>
        <w:t> </w:t>
      </w:r>
      <w:r>
        <w:rPr/>
        <w:t>planning</w:t>
      </w:r>
      <w:r>
        <w:rPr>
          <w:spacing w:val="-11"/>
        </w:rPr>
        <w:t> </w:t>
      </w:r>
      <w:r>
        <w:rPr/>
        <w:t>encourages</w:t>
      </w:r>
      <w:r>
        <w:rPr>
          <w:spacing w:val="-11"/>
        </w:rPr>
        <w:t> </w:t>
      </w:r>
      <w:r>
        <w:rPr/>
        <w:t>the wise management of finances that will enable an individual to achieve his dreams and goals while, at the same time, helping him to negotiate the financial barriers that inevitably crop up at every stage of life.</w:t>
      </w:r>
    </w:p>
    <w:p>
      <w:pPr>
        <w:pStyle w:val="BodyText"/>
        <w:spacing w:before="276"/>
        <w:ind w:left="254"/>
        <w:jc w:val="both"/>
      </w:pPr>
      <w:r>
        <w:rPr/>
        <w:t>Managing</w:t>
      </w:r>
      <w:r>
        <w:rPr>
          <w:spacing w:val="28"/>
        </w:rPr>
        <w:t> </w:t>
      </w:r>
      <w:r>
        <w:rPr/>
        <w:t>one’s</w:t>
      </w:r>
      <w:r>
        <w:rPr>
          <w:spacing w:val="28"/>
        </w:rPr>
        <w:t> </w:t>
      </w:r>
      <w:r>
        <w:rPr/>
        <w:t>personal</w:t>
      </w:r>
      <w:r>
        <w:rPr>
          <w:spacing w:val="29"/>
        </w:rPr>
        <w:t> </w:t>
      </w:r>
      <w:r>
        <w:rPr/>
        <w:t>finances</w:t>
      </w:r>
      <w:r>
        <w:rPr>
          <w:spacing w:val="27"/>
        </w:rPr>
        <w:t> </w:t>
      </w:r>
      <w:r>
        <w:rPr/>
        <w:t>is</w:t>
      </w:r>
      <w:r>
        <w:rPr>
          <w:spacing w:val="28"/>
        </w:rPr>
        <w:t> </w:t>
      </w:r>
      <w:r>
        <w:rPr/>
        <w:t>ultimately</w:t>
      </w:r>
      <w:r>
        <w:rPr>
          <w:spacing w:val="27"/>
        </w:rPr>
        <w:t> </w:t>
      </w:r>
      <w:r>
        <w:rPr/>
        <w:t>an</w:t>
      </w:r>
      <w:r>
        <w:rPr>
          <w:spacing w:val="29"/>
        </w:rPr>
        <w:t> </w:t>
      </w:r>
      <w:r>
        <w:rPr/>
        <w:t>individual’s</w:t>
      </w:r>
      <w:r>
        <w:rPr>
          <w:spacing w:val="29"/>
        </w:rPr>
        <w:t> </w:t>
      </w:r>
      <w:r>
        <w:rPr/>
        <w:t>responsibility.</w:t>
      </w:r>
      <w:r>
        <w:rPr>
          <w:spacing w:val="28"/>
        </w:rPr>
        <w:t> </w:t>
      </w:r>
      <w:r>
        <w:rPr/>
        <w:t>Using</w:t>
      </w:r>
      <w:r>
        <w:rPr>
          <w:spacing w:val="28"/>
        </w:rPr>
        <w:t> </w:t>
      </w:r>
      <w:r>
        <w:rPr/>
        <w:t>the</w:t>
      </w:r>
      <w:r>
        <w:rPr>
          <w:spacing w:val="28"/>
        </w:rPr>
        <w:t> </w:t>
      </w:r>
      <w:r>
        <w:rPr>
          <w:spacing w:val="-2"/>
        </w:rPr>
        <w:t>financial</w:t>
      </w:r>
    </w:p>
    <w:p>
      <w:pPr>
        <w:pStyle w:val="BodyText"/>
        <w:spacing w:before="5"/>
        <w:ind w:left="254"/>
        <w:jc w:val="both"/>
      </w:pPr>
      <w:r>
        <w:rPr/>
        <w:t>planning</w:t>
      </w:r>
      <w:r>
        <w:rPr>
          <w:spacing w:val="-7"/>
        </w:rPr>
        <w:t> </w:t>
      </w:r>
      <w:r>
        <w:rPr/>
        <w:t>process,</w:t>
      </w:r>
      <w:r>
        <w:rPr>
          <w:spacing w:val="-4"/>
        </w:rPr>
        <w:t> </w:t>
      </w:r>
      <w:r>
        <w:rPr/>
        <w:t>an</w:t>
      </w:r>
      <w:r>
        <w:rPr>
          <w:spacing w:val="-4"/>
        </w:rPr>
        <w:t> </w:t>
      </w:r>
      <w:r>
        <w:rPr/>
        <w:t>individual</w:t>
      </w:r>
      <w:r>
        <w:rPr>
          <w:spacing w:val="-3"/>
        </w:rPr>
        <w:t> </w:t>
      </w:r>
      <w:r>
        <w:rPr>
          <w:spacing w:val="-4"/>
        </w:rPr>
        <w:t>can:</w:t>
      </w:r>
    </w:p>
    <w:p>
      <w:pPr>
        <w:pStyle w:val="ListParagraph"/>
        <w:numPr>
          <w:ilvl w:val="0"/>
          <w:numId w:val="33"/>
        </w:numPr>
        <w:tabs>
          <w:tab w:pos="614" w:val="left" w:leader="none"/>
        </w:tabs>
        <w:spacing w:line="292" w:lineRule="exact" w:before="266" w:after="0"/>
        <w:ind w:left="614" w:right="0" w:hanging="362"/>
        <w:jc w:val="left"/>
        <w:rPr>
          <w:sz w:val="24"/>
        </w:rPr>
      </w:pPr>
      <w:r>
        <w:rPr>
          <w:sz w:val="24"/>
        </w:rPr>
        <w:t>set</w:t>
      </w:r>
      <w:r>
        <w:rPr>
          <w:spacing w:val="-2"/>
          <w:sz w:val="24"/>
        </w:rPr>
        <w:t> </w:t>
      </w:r>
      <w:r>
        <w:rPr>
          <w:sz w:val="24"/>
        </w:rPr>
        <w:t>realistic</w:t>
      </w:r>
      <w:r>
        <w:rPr>
          <w:spacing w:val="-6"/>
          <w:sz w:val="24"/>
        </w:rPr>
        <w:t> </w:t>
      </w:r>
      <w:r>
        <w:rPr>
          <w:sz w:val="24"/>
        </w:rPr>
        <w:t>financial</w:t>
      </w:r>
      <w:r>
        <w:rPr>
          <w:spacing w:val="-2"/>
          <w:sz w:val="24"/>
        </w:rPr>
        <w:t> </w:t>
      </w:r>
      <w:r>
        <w:rPr>
          <w:sz w:val="24"/>
        </w:rPr>
        <w:t>and</w:t>
      </w:r>
      <w:r>
        <w:rPr>
          <w:spacing w:val="-3"/>
          <w:sz w:val="24"/>
        </w:rPr>
        <w:t> </w:t>
      </w:r>
      <w:r>
        <w:rPr>
          <w:sz w:val="24"/>
        </w:rPr>
        <w:t>personal</w:t>
      </w:r>
      <w:r>
        <w:rPr>
          <w:spacing w:val="2"/>
          <w:sz w:val="24"/>
        </w:rPr>
        <w:t> </w:t>
      </w:r>
      <w:r>
        <w:rPr>
          <w:spacing w:val="-2"/>
          <w:sz w:val="24"/>
        </w:rPr>
        <w:t>goals.</w:t>
      </w:r>
    </w:p>
    <w:p>
      <w:pPr>
        <w:pStyle w:val="ListParagraph"/>
        <w:numPr>
          <w:ilvl w:val="0"/>
          <w:numId w:val="33"/>
        </w:numPr>
        <w:tabs>
          <w:tab w:pos="614" w:val="left" w:leader="none"/>
        </w:tabs>
        <w:spacing w:line="235" w:lineRule="auto" w:before="4" w:after="0"/>
        <w:ind w:left="614" w:right="1529" w:hanging="363"/>
        <w:jc w:val="left"/>
        <w:rPr>
          <w:sz w:val="24"/>
        </w:rPr>
      </w:pPr>
      <w:r>
        <w:rPr>
          <w:sz w:val="24"/>
        </w:rPr>
        <w:t>assess</w:t>
      </w:r>
      <w:r>
        <w:rPr>
          <w:spacing w:val="-4"/>
          <w:sz w:val="24"/>
        </w:rPr>
        <w:t> </w:t>
      </w:r>
      <w:r>
        <w:rPr>
          <w:sz w:val="24"/>
        </w:rPr>
        <w:t>his</w:t>
      </w:r>
      <w:r>
        <w:rPr>
          <w:spacing w:val="-3"/>
          <w:sz w:val="24"/>
        </w:rPr>
        <w:t> </w:t>
      </w:r>
      <w:r>
        <w:rPr>
          <w:sz w:val="24"/>
        </w:rPr>
        <w:t>current</w:t>
      </w:r>
      <w:r>
        <w:rPr>
          <w:spacing w:val="-4"/>
          <w:sz w:val="24"/>
        </w:rPr>
        <w:t> </w:t>
      </w:r>
      <w:r>
        <w:rPr>
          <w:sz w:val="24"/>
        </w:rPr>
        <w:t>financial</w:t>
      </w:r>
      <w:r>
        <w:rPr>
          <w:spacing w:val="-2"/>
          <w:sz w:val="24"/>
        </w:rPr>
        <w:t> </w:t>
      </w:r>
      <w:r>
        <w:rPr>
          <w:sz w:val="24"/>
        </w:rPr>
        <w:t>health</w:t>
      </w:r>
      <w:r>
        <w:rPr>
          <w:spacing w:val="-4"/>
          <w:sz w:val="24"/>
        </w:rPr>
        <w:t> </w:t>
      </w:r>
      <w:r>
        <w:rPr>
          <w:sz w:val="24"/>
        </w:rPr>
        <w:t>by</w:t>
      </w:r>
      <w:r>
        <w:rPr>
          <w:spacing w:val="-6"/>
          <w:sz w:val="24"/>
        </w:rPr>
        <w:t> </w:t>
      </w:r>
      <w:r>
        <w:rPr>
          <w:sz w:val="24"/>
        </w:rPr>
        <w:t>examining</w:t>
      </w:r>
      <w:r>
        <w:rPr>
          <w:spacing w:val="-5"/>
          <w:sz w:val="24"/>
        </w:rPr>
        <w:t> </w:t>
      </w:r>
      <w:r>
        <w:rPr>
          <w:sz w:val="24"/>
        </w:rPr>
        <w:t>his</w:t>
      </w:r>
      <w:r>
        <w:rPr>
          <w:spacing w:val="-3"/>
          <w:sz w:val="24"/>
        </w:rPr>
        <w:t> </w:t>
      </w:r>
      <w:r>
        <w:rPr>
          <w:sz w:val="24"/>
        </w:rPr>
        <w:t>assets,</w:t>
      </w:r>
      <w:r>
        <w:rPr>
          <w:spacing w:val="-3"/>
          <w:sz w:val="24"/>
        </w:rPr>
        <w:t> </w:t>
      </w:r>
      <w:r>
        <w:rPr>
          <w:sz w:val="24"/>
        </w:rPr>
        <w:t>liabilities,</w:t>
      </w:r>
      <w:r>
        <w:rPr>
          <w:spacing w:val="-2"/>
          <w:sz w:val="24"/>
        </w:rPr>
        <w:t> </w:t>
      </w:r>
      <w:r>
        <w:rPr>
          <w:sz w:val="24"/>
        </w:rPr>
        <w:t>income,</w:t>
      </w:r>
      <w:r>
        <w:rPr>
          <w:spacing w:val="-2"/>
          <w:sz w:val="24"/>
        </w:rPr>
        <w:t> </w:t>
      </w:r>
      <w:r>
        <w:rPr>
          <w:sz w:val="24"/>
        </w:rPr>
        <w:t>insurance,</w:t>
      </w:r>
      <w:r>
        <w:rPr>
          <w:spacing w:val="-5"/>
          <w:sz w:val="24"/>
        </w:rPr>
        <w:t> </w:t>
      </w:r>
      <w:r>
        <w:rPr>
          <w:sz w:val="24"/>
        </w:rPr>
        <w:t>taxes, investments, and estate plan.</w:t>
      </w:r>
    </w:p>
    <w:p>
      <w:pPr>
        <w:pStyle w:val="ListParagraph"/>
        <w:numPr>
          <w:ilvl w:val="0"/>
          <w:numId w:val="33"/>
        </w:numPr>
        <w:tabs>
          <w:tab w:pos="614" w:val="left" w:leader="none"/>
        </w:tabs>
        <w:spacing w:line="232" w:lineRule="auto" w:before="4" w:after="0"/>
        <w:ind w:left="614" w:right="1626" w:hanging="363"/>
        <w:jc w:val="left"/>
        <w:rPr>
          <w:sz w:val="24"/>
        </w:rPr>
      </w:pPr>
      <w:r>
        <w:rPr>
          <w:sz w:val="24"/>
        </w:rPr>
        <w:t>develop</w:t>
      </w:r>
      <w:r>
        <w:rPr>
          <w:spacing w:val="-2"/>
          <w:sz w:val="24"/>
        </w:rPr>
        <w:t> </w:t>
      </w:r>
      <w:r>
        <w:rPr>
          <w:sz w:val="24"/>
        </w:rPr>
        <w:t>a</w:t>
      </w:r>
      <w:r>
        <w:rPr>
          <w:spacing w:val="-5"/>
          <w:sz w:val="24"/>
        </w:rPr>
        <w:t> </w:t>
      </w:r>
      <w:r>
        <w:rPr>
          <w:sz w:val="24"/>
        </w:rPr>
        <w:t>realistic,</w:t>
      </w:r>
      <w:r>
        <w:rPr>
          <w:spacing w:val="-5"/>
          <w:sz w:val="24"/>
        </w:rPr>
        <w:t> </w:t>
      </w:r>
      <w:r>
        <w:rPr>
          <w:sz w:val="24"/>
        </w:rPr>
        <w:t>comprehensive</w:t>
      </w:r>
      <w:r>
        <w:rPr>
          <w:spacing w:val="-3"/>
          <w:sz w:val="24"/>
        </w:rPr>
        <w:t> </w:t>
      </w:r>
      <w:r>
        <w:rPr>
          <w:sz w:val="24"/>
        </w:rPr>
        <w:t>plan</w:t>
      </w:r>
      <w:r>
        <w:rPr>
          <w:spacing w:val="-4"/>
          <w:sz w:val="24"/>
        </w:rPr>
        <w:t> </w:t>
      </w:r>
      <w:r>
        <w:rPr>
          <w:sz w:val="24"/>
        </w:rPr>
        <w:t>which</w:t>
      </w:r>
      <w:r>
        <w:rPr>
          <w:spacing w:val="-2"/>
          <w:sz w:val="24"/>
        </w:rPr>
        <w:t> </w:t>
      </w:r>
      <w:r>
        <w:rPr>
          <w:sz w:val="24"/>
        </w:rPr>
        <w:t>addresses</w:t>
      </w:r>
      <w:r>
        <w:rPr>
          <w:spacing w:val="-5"/>
          <w:sz w:val="24"/>
        </w:rPr>
        <w:t> </w:t>
      </w:r>
      <w:r>
        <w:rPr>
          <w:sz w:val="24"/>
        </w:rPr>
        <w:t>weaknesses</w:t>
      </w:r>
      <w:r>
        <w:rPr>
          <w:spacing w:val="-5"/>
          <w:sz w:val="24"/>
        </w:rPr>
        <w:t> </w:t>
      </w:r>
      <w:r>
        <w:rPr>
          <w:sz w:val="24"/>
        </w:rPr>
        <w:t>and</w:t>
      </w:r>
      <w:r>
        <w:rPr>
          <w:spacing w:val="-6"/>
          <w:sz w:val="24"/>
        </w:rPr>
        <w:t> </w:t>
      </w:r>
      <w:r>
        <w:rPr>
          <w:sz w:val="24"/>
        </w:rPr>
        <w:t>builds</w:t>
      </w:r>
      <w:r>
        <w:rPr>
          <w:spacing w:val="-5"/>
          <w:sz w:val="24"/>
        </w:rPr>
        <w:t> </w:t>
      </w:r>
      <w:r>
        <w:rPr>
          <w:sz w:val="24"/>
        </w:rPr>
        <w:t>on</w:t>
      </w:r>
      <w:r>
        <w:rPr>
          <w:spacing w:val="-4"/>
          <w:sz w:val="24"/>
        </w:rPr>
        <w:t> </w:t>
      </w:r>
      <w:r>
        <w:rPr>
          <w:sz w:val="24"/>
        </w:rPr>
        <w:t>strengths to meet his goals.</w:t>
      </w:r>
    </w:p>
    <w:p>
      <w:pPr>
        <w:pStyle w:val="ListParagraph"/>
        <w:numPr>
          <w:ilvl w:val="0"/>
          <w:numId w:val="33"/>
        </w:numPr>
        <w:tabs>
          <w:tab w:pos="614" w:val="left" w:leader="none"/>
        </w:tabs>
        <w:spacing w:line="292" w:lineRule="exact" w:before="1" w:after="0"/>
        <w:ind w:left="614" w:right="0" w:hanging="362"/>
        <w:jc w:val="left"/>
        <w:rPr>
          <w:sz w:val="24"/>
        </w:rPr>
      </w:pPr>
      <w:r>
        <w:rPr>
          <w:sz w:val="24"/>
        </w:rPr>
        <w:t>put</w:t>
      </w:r>
      <w:r>
        <w:rPr>
          <w:spacing w:val="-4"/>
          <w:sz w:val="24"/>
        </w:rPr>
        <w:t> </w:t>
      </w:r>
      <w:r>
        <w:rPr>
          <w:sz w:val="24"/>
        </w:rPr>
        <w:t>his</w:t>
      </w:r>
      <w:r>
        <w:rPr>
          <w:spacing w:val="-4"/>
          <w:sz w:val="24"/>
        </w:rPr>
        <w:t> </w:t>
      </w:r>
      <w:r>
        <w:rPr>
          <w:sz w:val="24"/>
        </w:rPr>
        <w:t>plan</w:t>
      </w:r>
      <w:r>
        <w:rPr>
          <w:spacing w:val="-1"/>
          <w:sz w:val="24"/>
        </w:rPr>
        <w:t> </w:t>
      </w:r>
      <w:r>
        <w:rPr>
          <w:sz w:val="24"/>
        </w:rPr>
        <w:t>into</w:t>
      </w:r>
      <w:r>
        <w:rPr>
          <w:spacing w:val="-4"/>
          <w:sz w:val="24"/>
        </w:rPr>
        <w:t> </w:t>
      </w:r>
      <w:r>
        <w:rPr>
          <w:sz w:val="24"/>
        </w:rPr>
        <w:t>action</w:t>
      </w:r>
      <w:r>
        <w:rPr>
          <w:spacing w:val="-2"/>
          <w:sz w:val="24"/>
        </w:rPr>
        <w:t> </w:t>
      </w:r>
      <w:r>
        <w:rPr>
          <w:sz w:val="24"/>
        </w:rPr>
        <w:t>and</w:t>
      </w:r>
      <w:r>
        <w:rPr>
          <w:spacing w:val="-1"/>
          <w:sz w:val="24"/>
        </w:rPr>
        <w:t> </w:t>
      </w:r>
      <w:r>
        <w:rPr>
          <w:sz w:val="24"/>
        </w:rPr>
        <w:t>monitor</w:t>
      </w:r>
      <w:r>
        <w:rPr>
          <w:spacing w:val="-3"/>
          <w:sz w:val="24"/>
        </w:rPr>
        <w:t> </w:t>
      </w:r>
      <w:r>
        <w:rPr>
          <w:sz w:val="24"/>
        </w:rPr>
        <w:t>its</w:t>
      </w:r>
      <w:r>
        <w:rPr>
          <w:spacing w:val="-4"/>
          <w:sz w:val="24"/>
        </w:rPr>
        <w:t> </w:t>
      </w:r>
      <w:r>
        <w:rPr>
          <w:sz w:val="24"/>
        </w:rPr>
        <w:t>progress;</w:t>
      </w:r>
      <w:r>
        <w:rPr>
          <w:spacing w:val="-6"/>
          <w:sz w:val="24"/>
        </w:rPr>
        <w:t> </w:t>
      </w:r>
      <w:r>
        <w:rPr>
          <w:spacing w:val="-5"/>
          <w:sz w:val="24"/>
        </w:rPr>
        <w:t>and</w:t>
      </w:r>
    </w:p>
    <w:p>
      <w:pPr>
        <w:pStyle w:val="ListParagraph"/>
        <w:numPr>
          <w:ilvl w:val="0"/>
          <w:numId w:val="33"/>
        </w:numPr>
        <w:tabs>
          <w:tab w:pos="614" w:val="left" w:leader="none"/>
        </w:tabs>
        <w:spacing w:line="244" w:lineRule="auto" w:before="0" w:after="0"/>
        <w:ind w:left="614" w:right="1575" w:hanging="363"/>
        <w:jc w:val="left"/>
        <w:rPr>
          <w:sz w:val="24"/>
        </w:rPr>
      </w:pPr>
      <w:r>
        <w:rPr>
          <w:sz w:val="24"/>
        </w:rPr>
        <w:t>stay</w:t>
      </w:r>
      <w:r>
        <w:rPr>
          <w:spacing w:val="-3"/>
          <w:sz w:val="24"/>
        </w:rPr>
        <w:t> </w:t>
      </w:r>
      <w:r>
        <w:rPr>
          <w:sz w:val="24"/>
        </w:rPr>
        <w:t>on</w:t>
      </w:r>
      <w:r>
        <w:rPr>
          <w:spacing w:val="-4"/>
          <w:sz w:val="24"/>
        </w:rPr>
        <w:t> </w:t>
      </w:r>
      <w:r>
        <w:rPr>
          <w:sz w:val="24"/>
        </w:rPr>
        <w:t>track</w:t>
      </w:r>
      <w:r>
        <w:rPr>
          <w:spacing w:val="-6"/>
          <w:sz w:val="24"/>
        </w:rPr>
        <w:t> </w:t>
      </w:r>
      <w:r>
        <w:rPr>
          <w:sz w:val="24"/>
        </w:rPr>
        <w:t>to</w:t>
      </w:r>
      <w:r>
        <w:rPr>
          <w:spacing w:val="-2"/>
          <w:sz w:val="24"/>
        </w:rPr>
        <w:t> </w:t>
      </w:r>
      <w:r>
        <w:rPr>
          <w:sz w:val="24"/>
        </w:rPr>
        <w:t>meet</w:t>
      </w:r>
      <w:r>
        <w:rPr>
          <w:spacing w:val="-4"/>
          <w:sz w:val="24"/>
        </w:rPr>
        <w:t> </w:t>
      </w:r>
      <w:r>
        <w:rPr>
          <w:sz w:val="24"/>
        </w:rPr>
        <w:t>his</w:t>
      </w:r>
      <w:r>
        <w:rPr>
          <w:spacing w:val="-5"/>
          <w:sz w:val="24"/>
        </w:rPr>
        <w:t> </w:t>
      </w:r>
      <w:r>
        <w:rPr>
          <w:sz w:val="24"/>
        </w:rPr>
        <w:t>goals</w:t>
      </w:r>
      <w:r>
        <w:rPr>
          <w:spacing w:val="-3"/>
          <w:sz w:val="24"/>
        </w:rPr>
        <w:t> </w:t>
      </w:r>
      <w:r>
        <w:rPr>
          <w:sz w:val="24"/>
        </w:rPr>
        <w:t>despite</w:t>
      </w:r>
      <w:r>
        <w:rPr>
          <w:spacing w:val="-2"/>
          <w:sz w:val="24"/>
        </w:rPr>
        <w:t> </w:t>
      </w:r>
      <w:r>
        <w:rPr>
          <w:sz w:val="24"/>
        </w:rPr>
        <w:t>changes</w:t>
      </w:r>
      <w:r>
        <w:rPr>
          <w:spacing w:val="-3"/>
          <w:sz w:val="24"/>
        </w:rPr>
        <w:t> </w:t>
      </w:r>
      <w:r>
        <w:rPr>
          <w:sz w:val="24"/>
        </w:rPr>
        <w:t>in</w:t>
      </w:r>
      <w:r>
        <w:rPr>
          <w:spacing w:val="-4"/>
          <w:sz w:val="24"/>
        </w:rPr>
        <w:t> </w:t>
      </w:r>
      <w:r>
        <w:rPr>
          <w:sz w:val="24"/>
        </w:rPr>
        <w:t>personal</w:t>
      </w:r>
      <w:r>
        <w:rPr>
          <w:spacing w:val="-2"/>
          <w:sz w:val="24"/>
        </w:rPr>
        <w:t> </w:t>
      </w:r>
      <w:r>
        <w:rPr>
          <w:sz w:val="24"/>
        </w:rPr>
        <w:t>circumstances,</w:t>
      </w:r>
      <w:r>
        <w:rPr>
          <w:spacing w:val="-5"/>
          <w:sz w:val="24"/>
        </w:rPr>
        <w:t> </w:t>
      </w:r>
      <w:r>
        <w:rPr>
          <w:sz w:val="24"/>
        </w:rPr>
        <w:t>products,</w:t>
      </w:r>
      <w:r>
        <w:rPr>
          <w:spacing w:val="-5"/>
          <w:sz w:val="24"/>
        </w:rPr>
        <w:t> </w:t>
      </w:r>
      <w:r>
        <w:rPr>
          <w:sz w:val="24"/>
        </w:rPr>
        <w:t>markets, and tax laws.</w:t>
      </w:r>
    </w:p>
    <w:p>
      <w:pPr>
        <w:pStyle w:val="BodyText"/>
        <w:spacing w:line="244" w:lineRule="auto" w:before="265"/>
        <w:ind w:left="254" w:right="1445"/>
      </w:pPr>
      <w:r>
        <w:rPr/>
        <w:t>Specific</w:t>
      </w:r>
      <w:r>
        <w:rPr>
          <w:spacing w:val="-3"/>
        </w:rPr>
        <w:t> </w:t>
      </w:r>
      <w:r>
        <w:rPr/>
        <w:t>events</w:t>
      </w:r>
      <w:r>
        <w:rPr>
          <w:spacing w:val="-5"/>
        </w:rPr>
        <w:t> </w:t>
      </w:r>
      <w:r>
        <w:rPr/>
        <w:t>or</w:t>
      </w:r>
      <w:r>
        <w:rPr>
          <w:spacing w:val="-4"/>
        </w:rPr>
        <w:t> </w:t>
      </w:r>
      <w:r>
        <w:rPr/>
        <w:t>needs</w:t>
      </w:r>
      <w:r>
        <w:rPr>
          <w:spacing w:val="-5"/>
        </w:rPr>
        <w:t> </w:t>
      </w:r>
      <w:r>
        <w:rPr/>
        <w:t>often</w:t>
      </w:r>
      <w:r>
        <w:rPr>
          <w:spacing w:val="-4"/>
        </w:rPr>
        <w:t> </w:t>
      </w:r>
      <w:r>
        <w:rPr/>
        <w:t>trigger</w:t>
      </w:r>
      <w:r>
        <w:rPr>
          <w:spacing w:val="-5"/>
        </w:rPr>
        <w:t> </w:t>
      </w:r>
      <w:r>
        <w:rPr/>
        <w:t>the</w:t>
      </w:r>
      <w:r>
        <w:rPr>
          <w:spacing w:val="-4"/>
        </w:rPr>
        <w:t> </w:t>
      </w:r>
      <w:r>
        <w:rPr/>
        <w:t>desire</w:t>
      </w:r>
      <w:r>
        <w:rPr>
          <w:spacing w:val="-4"/>
        </w:rPr>
        <w:t> </w:t>
      </w:r>
      <w:r>
        <w:rPr/>
        <w:t>for</w:t>
      </w:r>
      <w:r>
        <w:rPr>
          <w:spacing w:val="-2"/>
        </w:rPr>
        <w:t> </w:t>
      </w:r>
      <w:r>
        <w:rPr/>
        <w:t>professional</w:t>
      </w:r>
      <w:r>
        <w:rPr>
          <w:spacing w:val="-5"/>
        </w:rPr>
        <w:t> </w:t>
      </w:r>
      <w:r>
        <w:rPr/>
        <w:t>financial</w:t>
      </w:r>
      <w:r>
        <w:rPr>
          <w:spacing w:val="-5"/>
        </w:rPr>
        <w:t> </w:t>
      </w:r>
      <w:r>
        <w:rPr/>
        <w:t>planning</w:t>
      </w:r>
      <w:r>
        <w:rPr>
          <w:spacing w:val="-3"/>
        </w:rPr>
        <w:t> </w:t>
      </w:r>
      <w:r>
        <w:rPr/>
        <w:t>advice.</w:t>
      </w:r>
      <w:r>
        <w:rPr>
          <w:spacing w:val="-3"/>
        </w:rPr>
        <w:t> </w:t>
      </w:r>
      <w:r>
        <w:rPr/>
        <w:t>These can be:</w:t>
      </w:r>
    </w:p>
    <w:p>
      <w:pPr>
        <w:pStyle w:val="ListParagraph"/>
        <w:numPr>
          <w:ilvl w:val="0"/>
          <w:numId w:val="33"/>
        </w:numPr>
        <w:tabs>
          <w:tab w:pos="614" w:val="left" w:leader="none"/>
        </w:tabs>
        <w:spacing w:line="291" w:lineRule="exact" w:before="261" w:after="0"/>
        <w:ind w:left="614" w:right="0" w:hanging="362"/>
        <w:jc w:val="left"/>
        <w:rPr>
          <w:sz w:val="24"/>
        </w:rPr>
      </w:pPr>
      <w:r>
        <w:rPr>
          <w:sz w:val="24"/>
        </w:rPr>
        <w:t>ensuring</w:t>
      </w:r>
      <w:r>
        <w:rPr>
          <w:spacing w:val="-3"/>
          <w:sz w:val="24"/>
        </w:rPr>
        <w:t> </w:t>
      </w:r>
      <w:r>
        <w:rPr>
          <w:sz w:val="24"/>
        </w:rPr>
        <w:t>that</w:t>
      </w:r>
      <w:r>
        <w:rPr>
          <w:spacing w:val="-1"/>
          <w:sz w:val="24"/>
        </w:rPr>
        <w:t> </w:t>
      </w:r>
      <w:r>
        <w:rPr>
          <w:sz w:val="24"/>
        </w:rPr>
        <w:t>money</w:t>
      </w:r>
      <w:r>
        <w:rPr>
          <w:spacing w:val="-4"/>
          <w:sz w:val="24"/>
        </w:rPr>
        <w:t> </w:t>
      </w:r>
      <w:r>
        <w:rPr>
          <w:sz w:val="24"/>
        </w:rPr>
        <w:t>will</w:t>
      </w:r>
      <w:r>
        <w:rPr>
          <w:spacing w:val="-5"/>
          <w:sz w:val="24"/>
        </w:rPr>
        <w:t> </w:t>
      </w:r>
      <w:r>
        <w:rPr>
          <w:sz w:val="24"/>
        </w:rPr>
        <w:t>last</w:t>
      </w:r>
      <w:r>
        <w:rPr>
          <w:spacing w:val="-3"/>
          <w:sz w:val="24"/>
        </w:rPr>
        <w:t> </w:t>
      </w:r>
      <w:r>
        <w:rPr>
          <w:sz w:val="24"/>
        </w:rPr>
        <w:t>during</w:t>
      </w:r>
      <w:r>
        <w:rPr>
          <w:spacing w:val="-2"/>
          <w:sz w:val="24"/>
        </w:rPr>
        <w:t> </w:t>
      </w:r>
      <w:r>
        <w:rPr>
          <w:sz w:val="24"/>
        </w:rPr>
        <w:t>retirement</w:t>
      </w:r>
      <w:r>
        <w:rPr>
          <w:spacing w:val="-2"/>
          <w:sz w:val="24"/>
        </w:rPr>
        <w:t> </w:t>
      </w:r>
      <w:r>
        <w:rPr>
          <w:sz w:val="24"/>
        </w:rPr>
        <w:t>or</w:t>
      </w:r>
      <w:r>
        <w:rPr>
          <w:spacing w:val="-1"/>
          <w:sz w:val="24"/>
        </w:rPr>
        <w:t> </w:t>
      </w:r>
      <w:r>
        <w:rPr>
          <w:sz w:val="24"/>
        </w:rPr>
        <w:t>rolling</w:t>
      </w:r>
      <w:r>
        <w:rPr>
          <w:spacing w:val="-2"/>
          <w:sz w:val="24"/>
        </w:rPr>
        <w:t> </w:t>
      </w:r>
      <w:r>
        <w:rPr>
          <w:sz w:val="24"/>
        </w:rPr>
        <w:t>over</w:t>
      </w:r>
      <w:r>
        <w:rPr>
          <w:spacing w:val="-4"/>
          <w:sz w:val="24"/>
        </w:rPr>
        <w:t> </w:t>
      </w:r>
      <w:r>
        <w:rPr>
          <w:sz w:val="24"/>
        </w:rPr>
        <w:t>a</w:t>
      </w:r>
      <w:r>
        <w:rPr>
          <w:spacing w:val="-3"/>
          <w:sz w:val="24"/>
        </w:rPr>
        <w:t> </w:t>
      </w:r>
      <w:r>
        <w:rPr>
          <w:sz w:val="24"/>
        </w:rPr>
        <w:t>retirement</w:t>
      </w:r>
      <w:r>
        <w:rPr>
          <w:spacing w:val="7"/>
          <w:sz w:val="24"/>
        </w:rPr>
        <w:t> </w:t>
      </w:r>
      <w:r>
        <w:rPr>
          <w:spacing w:val="-2"/>
          <w:sz w:val="24"/>
        </w:rPr>
        <w:t>plan.</w:t>
      </w:r>
    </w:p>
    <w:p>
      <w:pPr>
        <w:pStyle w:val="ListParagraph"/>
        <w:numPr>
          <w:ilvl w:val="0"/>
          <w:numId w:val="33"/>
        </w:numPr>
        <w:tabs>
          <w:tab w:pos="614" w:val="left" w:leader="none"/>
        </w:tabs>
        <w:spacing w:line="288" w:lineRule="exact" w:before="0" w:after="0"/>
        <w:ind w:left="614" w:right="0" w:hanging="362"/>
        <w:jc w:val="left"/>
        <w:rPr>
          <w:sz w:val="24"/>
        </w:rPr>
      </w:pPr>
      <w:r>
        <w:rPr>
          <w:sz w:val="24"/>
        </w:rPr>
        <w:t>handling</w:t>
      </w:r>
      <w:r>
        <w:rPr>
          <w:spacing w:val="-7"/>
          <w:sz w:val="24"/>
        </w:rPr>
        <w:t> </w:t>
      </w:r>
      <w:r>
        <w:rPr>
          <w:sz w:val="24"/>
        </w:rPr>
        <w:t>the</w:t>
      </w:r>
      <w:r>
        <w:rPr>
          <w:spacing w:val="-1"/>
          <w:sz w:val="24"/>
        </w:rPr>
        <w:t> </w:t>
      </w:r>
      <w:r>
        <w:rPr>
          <w:sz w:val="24"/>
        </w:rPr>
        <w:t>inheritance</w:t>
      </w:r>
      <w:r>
        <w:rPr>
          <w:spacing w:val="-7"/>
          <w:sz w:val="24"/>
        </w:rPr>
        <w:t> </w:t>
      </w:r>
      <w:r>
        <w:rPr>
          <w:sz w:val="24"/>
        </w:rPr>
        <w:t>of a</w:t>
      </w:r>
      <w:r>
        <w:rPr>
          <w:spacing w:val="-5"/>
          <w:sz w:val="24"/>
        </w:rPr>
        <w:t> </w:t>
      </w:r>
      <w:r>
        <w:rPr>
          <w:sz w:val="24"/>
        </w:rPr>
        <w:t>large</w:t>
      </w:r>
      <w:r>
        <w:rPr>
          <w:spacing w:val="-1"/>
          <w:sz w:val="24"/>
        </w:rPr>
        <w:t> </w:t>
      </w:r>
      <w:r>
        <w:rPr>
          <w:sz w:val="24"/>
        </w:rPr>
        <w:t>sum</w:t>
      </w:r>
      <w:r>
        <w:rPr>
          <w:spacing w:val="-5"/>
          <w:sz w:val="24"/>
        </w:rPr>
        <w:t> </w:t>
      </w:r>
      <w:r>
        <w:rPr>
          <w:sz w:val="24"/>
        </w:rPr>
        <w:t>of</w:t>
      </w:r>
      <w:r>
        <w:rPr>
          <w:spacing w:val="-2"/>
          <w:sz w:val="24"/>
        </w:rPr>
        <w:t> </w:t>
      </w:r>
      <w:r>
        <w:rPr>
          <w:sz w:val="24"/>
        </w:rPr>
        <w:t>money</w:t>
      </w:r>
      <w:r>
        <w:rPr>
          <w:spacing w:val="-5"/>
          <w:sz w:val="24"/>
        </w:rPr>
        <w:t> </w:t>
      </w:r>
      <w:r>
        <w:rPr>
          <w:sz w:val="24"/>
        </w:rPr>
        <w:t>or</w:t>
      </w:r>
      <w:r>
        <w:rPr>
          <w:spacing w:val="-1"/>
          <w:sz w:val="24"/>
        </w:rPr>
        <w:t> </w:t>
      </w:r>
      <w:r>
        <w:rPr>
          <w:sz w:val="24"/>
        </w:rPr>
        <w:t>some</w:t>
      </w:r>
      <w:r>
        <w:rPr>
          <w:spacing w:val="-5"/>
          <w:sz w:val="24"/>
        </w:rPr>
        <w:t> </w:t>
      </w:r>
      <w:r>
        <w:rPr>
          <w:sz w:val="24"/>
        </w:rPr>
        <w:t>other</w:t>
      </w:r>
      <w:r>
        <w:rPr>
          <w:spacing w:val="-3"/>
          <w:sz w:val="24"/>
        </w:rPr>
        <w:t> </w:t>
      </w:r>
      <w:r>
        <w:rPr>
          <w:sz w:val="24"/>
        </w:rPr>
        <w:t>unexpected</w:t>
      </w:r>
      <w:r>
        <w:rPr>
          <w:spacing w:val="-3"/>
          <w:sz w:val="24"/>
        </w:rPr>
        <w:t> </w:t>
      </w:r>
      <w:r>
        <w:rPr>
          <w:sz w:val="24"/>
        </w:rPr>
        <w:t>financial</w:t>
      </w:r>
      <w:r>
        <w:rPr>
          <w:spacing w:val="8"/>
          <w:sz w:val="24"/>
        </w:rPr>
        <w:t> </w:t>
      </w:r>
      <w:r>
        <w:rPr>
          <w:spacing w:val="-2"/>
          <w:sz w:val="24"/>
        </w:rPr>
        <w:t>windfall.</w:t>
      </w:r>
    </w:p>
    <w:p>
      <w:pPr>
        <w:pStyle w:val="ListParagraph"/>
        <w:numPr>
          <w:ilvl w:val="0"/>
          <w:numId w:val="33"/>
        </w:numPr>
        <w:tabs>
          <w:tab w:pos="614" w:val="left" w:leader="none"/>
        </w:tabs>
        <w:spacing w:line="288" w:lineRule="exact" w:before="0" w:after="0"/>
        <w:ind w:left="614" w:right="0" w:hanging="362"/>
        <w:jc w:val="left"/>
        <w:rPr>
          <w:sz w:val="24"/>
        </w:rPr>
      </w:pPr>
      <w:r>
        <w:rPr>
          <w:sz w:val="24"/>
        </w:rPr>
        <w:t>preparing</w:t>
      </w:r>
      <w:r>
        <w:rPr>
          <w:spacing w:val="-4"/>
          <w:sz w:val="24"/>
        </w:rPr>
        <w:t> </w:t>
      </w:r>
      <w:r>
        <w:rPr>
          <w:sz w:val="24"/>
        </w:rPr>
        <w:t>for</w:t>
      </w:r>
      <w:r>
        <w:rPr>
          <w:spacing w:val="-2"/>
          <w:sz w:val="24"/>
        </w:rPr>
        <w:t> </w:t>
      </w:r>
      <w:r>
        <w:rPr>
          <w:sz w:val="24"/>
        </w:rPr>
        <w:t>marriage</w:t>
      </w:r>
      <w:r>
        <w:rPr>
          <w:spacing w:val="-3"/>
          <w:sz w:val="24"/>
        </w:rPr>
        <w:t> </w:t>
      </w:r>
      <w:r>
        <w:rPr>
          <w:sz w:val="24"/>
        </w:rPr>
        <w:t>or</w:t>
      </w:r>
      <w:r>
        <w:rPr>
          <w:spacing w:val="2"/>
          <w:sz w:val="24"/>
        </w:rPr>
        <w:t> </w:t>
      </w:r>
      <w:r>
        <w:rPr>
          <w:spacing w:val="-2"/>
          <w:sz w:val="24"/>
        </w:rPr>
        <w:t>divorce.</w:t>
      </w:r>
    </w:p>
    <w:p>
      <w:pPr>
        <w:pStyle w:val="ListParagraph"/>
        <w:numPr>
          <w:ilvl w:val="0"/>
          <w:numId w:val="33"/>
        </w:numPr>
        <w:tabs>
          <w:tab w:pos="614" w:val="left" w:leader="none"/>
        </w:tabs>
        <w:spacing w:line="290" w:lineRule="exact" w:before="0" w:after="0"/>
        <w:ind w:left="614" w:right="0" w:hanging="362"/>
        <w:jc w:val="left"/>
        <w:rPr>
          <w:sz w:val="24"/>
        </w:rPr>
      </w:pPr>
      <w:r>
        <w:rPr>
          <w:sz w:val="24"/>
        </w:rPr>
        <w:t>planning</w:t>
      </w:r>
      <w:r>
        <w:rPr>
          <w:spacing w:val="-5"/>
          <w:sz w:val="24"/>
        </w:rPr>
        <w:t> </w:t>
      </w:r>
      <w:r>
        <w:rPr>
          <w:sz w:val="24"/>
        </w:rPr>
        <w:t>for</w:t>
      </w:r>
      <w:r>
        <w:rPr>
          <w:spacing w:val="-3"/>
          <w:sz w:val="24"/>
        </w:rPr>
        <w:t> </w:t>
      </w:r>
      <w:r>
        <w:rPr>
          <w:sz w:val="24"/>
        </w:rPr>
        <w:t>the</w:t>
      </w:r>
      <w:r>
        <w:rPr>
          <w:spacing w:val="-3"/>
          <w:sz w:val="24"/>
        </w:rPr>
        <w:t> </w:t>
      </w:r>
      <w:r>
        <w:rPr>
          <w:sz w:val="24"/>
        </w:rPr>
        <w:t>birth</w:t>
      </w:r>
      <w:r>
        <w:rPr>
          <w:spacing w:val="-1"/>
          <w:sz w:val="24"/>
        </w:rPr>
        <w:t> </w:t>
      </w:r>
      <w:r>
        <w:rPr>
          <w:sz w:val="24"/>
        </w:rPr>
        <w:t>or</w:t>
      </w:r>
      <w:r>
        <w:rPr>
          <w:spacing w:val="-5"/>
          <w:sz w:val="24"/>
        </w:rPr>
        <w:t> </w:t>
      </w:r>
      <w:r>
        <w:rPr>
          <w:sz w:val="24"/>
        </w:rPr>
        <w:t>adoption</w:t>
      </w:r>
      <w:r>
        <w:rPr>
          <w:spacing w:val="-1"/>
          <w:sz w:val="24"/>
        </w:rPr>
        <w:t> </w:t>
      </w:r>
      <w:r>
        <w:rPr>
          <w:sz w:val="24"/>
        </w:rPr>
        <w:t>of</w:t>
      </w:r>
      <w:r>
        <w:rPr>
          <w:spacing w:val="-1"/>
          <w:sz w:val="24"/>
        </w:rPr>
        <w:t> </w:t>
      </w:r>
      <w:r>
        <w:rPr>
          <w:sz w:val="24"/>
        </w:rPr>
        <w:t>a</w:t>
      </w:r>
      <w:r>
        <w:rPr>
          <w:spacing w:val="1"/>
          <w:sz w:val="24"/>
        </w:rPr>
        <w:t> </w:t>
      </w:r>
      <w:r>
        <w:rPr>
          <w:spacing w:val="-2"/>
          <w:sz w:val="24"/>
        </w:rPr>
        <w:t>child.</w:t>
      </w:r>
    </w:p>
    <w:p>
      <w:pPr>
        <w:pStyle w:val="ListParagraph"/>
        <w:numPr>
          <w:ilvl w:val="0"/>
          <w:numId w:val="33"/>
        </w:numPr>
        <w:tabs>
          <w:tab w:pos="614" w:val="left" w:leader="none"/>
        </w:tabs>
        <w:spacing w:line="240" w:lineRule="auto" w:before="0" w:after="0"/>
        <w:ind w:left="614" w:right="0" w:hanging="362"/>
        <w:jc w:val="left"/>
        <w:rPr>
          <w:sz w:val="24"/>
        </w:rPr>
      </w:pPr>
      <w:r>
        <w:rPr>
          <w:sz w:val="24"/>
        </w:rPr>
        <w:t>facing</w:t>
      </w:r>
      <w:r>
        <w:rPr>
          <w:spacing w:val="-5"/>
          <w:sz w:val="24"/>
        </w:rPr>
        <w:t> </w:t>
      </w:r>
      <w:r>
        <w:rPr>
          <w:sz w:val="24"/>
        </w:rPr>
        <w:t>a</w:t>
      </w:r>
      <w:r>
        <w:rPr>
          <w:spacing w:val="-4"/>
          <w:sz w:val="24"/>
        </w:rPr>
        <w:t> </w:t>
      </w:r>
      <w:r>
        <w:rPr>
          <w:sz w:val="24"/>
        </w:rPr>
        <w:t>financial</w:t>
      </w:r>
      <w:r>
        <w:rPr>
          <w:spacing w:val="-1"/>
          <w:sz w:val="24"/>
        </w:rPr>
        <w:t> </w:t>
      </w:r>
      <w:r>
        <w:rPr>
          <w:sz w:val="24"/>
        </w:rPr>
        <w:t>crisis</w:t>
      </w:r>
      <w:r>
        <w:rPr>
          <w:spacing w:val="-4"/>
          <w:sz w:val="24"/>
        </w:rPr>
        <w:t> </w:t>
      </w:r>
      <w:r>
        <w:rPr>
          <w:sz w:val="24"/>
        </w:rPr>
        <w:t>resulting</w:t>
      </w:r>
      <w:r>
        <w:rPr>
          <w:spacing w:val="-4"/>
          <w:sz w:val="24"/>
        </w:rPr>
        <w:t> </w:t>
      </w:r>
      <w:r>
        <w:rPr>
          <w:sz w:val="24"/>
        </w:rPr>
        <w:t>from</w:t>
      </w:r>
      <w:r>
        <w:rPr>
          <w:spacing w:val="-1"/>
          <w:sz w:val="24"/>
        </w:rPr>
        <w:t> </w:t>
      </w:r>
      <w:r>
        <w:rPr>
          <w:sz w:val="24"/>
        </w:rPr>
        <w:t>a</w:t>
      </w:r>
      <w:r>
        <w:rPr>
          <w:spacing w:val="-4"/>
          <w:sz w:val="24"/>
        </w:rPr>
        <w:t> </w:t>
      </w:r>
      <w:r>
        <w:rPr>
          <w:sz w:val="24"/>
        </w:rPr>
        <w:t>serious</w:t>
      </w:r>
      <w:r>
        <w:rPr>
          <w:spacing w:val="-2"/>
          <w:sz w:val="24"/>
        </w:rPr>
        <w:t> </w:t>
      </w:r>
      <w:r>
        <w:rPr>
          <w:sz w:val="24"/>
        </w:rPr>
        <w:t>illness,</w:t>
      </w:r>
      <w:r>
        <w:rPr>
          <w:spacing w:val="-2"/>
          <w:sz w:val="24"/>
        </w:rPr>
        <w:t> </w:t>
      </w:r>
      <w:r>
        <w:rPr>
          <w:sz w:val="24"/>
        </w:rPr>
        <w:t>job</w:t>
      </w:r>
      <w:r>
        <w:rPr>
          <w:spacing w:val="-3"/>
          <w:sz w:val="24"/>
        </w:rPr>
        <w:t> </w:t>
      </w:r>
      <w:r>
        <w:rPr>
          <w:sz w:val="24"/>
        </w:rPr>
        <w:t>lay-off</w:t>
      </w:r>
      <w:r>
        <w:rPr>
          <w:spacing w:val="-3"/>
          <w:sz w:val="24"/>
        </w:rPr>
        <w:t> </w:t>
      </w:r>
      <w:r>
        <w:rPr>
          <w:sz w:val="24"/>
        </w:rPr>
        <w:t>or</w:t>
      </w:r>
      <w:r>
        <w:rPr>
          <w:spacing w:val="-3"/>
          <w:sz w:val="24"/>
        </w:rPr>
        <w:t> </w:t>
      </w:r>
      <w:r>
        <w:rPr>
          <w:sz w:val="24"/>
        </w:rPr>
        <w:t>natural</w:t>
      </w:r>
      <w:r>
        <w:rPr>
          <w:spacing w:val="-2"/>
          <w:sz w:val="24"/>
        </w:rPr>
        <w:t> disaster.</w:t>
      </w:r>
    </w:p>
    <w:p>
      <w:pPr>
        <w:pStyle w:val="ListParagraph"/>
        <w:numPr>
          <w:ilvl w:val="0"/>
          <w:numId w:val="33"/>
        </w:numPr>
        <w:tabs>
          <w:tab w:pos="621" w:val="left" w:leader="none"/>
        </w:tabs>
        <w:spacing w:line="292" w:lineRule="exact" w:before="199" w:after="0"/>
        <w:ind w:left="621" w:right="0" w:hanging="369"/>
        <w:jc w:val="left"/>
        <w:rPr>
          <w:sz w:val="24"/>
        </w:rPr>
      </w:pPr>
      <w:r>
        <w:rPr>
          <w:sz w:val="24"/>
        </w:rPr>
        <w:t>caring</w:t>
      </w:r>
      <w:r>
        <w:rPr>
          <w:spacing w:val="-3"/>
          <w:sz w:val="24"/>
        </w:rPr>
        <w:t> </w:t>
      </w:r>
      <w:r>
        <w:rPr>
          <w:sz w:val="24"/>
        </w:rPr>
        <w:t>for</w:t>
      </w:r>
      <w:r>
        <w:rPr>
          <w:spacing w:val="-2"/>
          <w:sz w:val="24"/>
        </w:rPr>
        <w:t> </w:t>
      </w:r>
      <w:r>
        <w:rPr>
          <w:sz w:val="24"/>
        </w:rPr>
        <w:t>aged</w:t>
      </w:r>
      <w:r>
        <w:rPr>
          <w:spacing w:val="-3"/>
          <w:sz w:val="24"/>
        </w:rPr>
        <w:t> </w:t>
      </w:r>
      <w:r>
        <w:rPr>
          <w:sz w:val="24"/>
        </w:rPr>
        <w:t>parents</w:t>
      </w:r>
      <w:r>
        <w:rPr>
          <w:spacing w:val="-5"/>
          <w:sz w:val="24"/>
        </w:rPr>
        <w:t> </w:t>
      </w:r>
      <w:r>
        <w:rPr>
          <w:sz w:val="24"/>
        </w:rPr>
        <w:t>or</w:t>
      </w:r>
      <w:r>
        <w:rPr>
          <w:spacing w:val="-1"/>
          <w:sz w:val="24"/>
        </w:rPr>
        <w:t> </w:t>
      </w:r>
      <w:r>
        <w:rPr>
          <w:sz w:val="24"/>
        </w:rPr>
        <w:t>a</w:t>
      </w:r>
      <w:r>
        <w:rPr>
          <w:spacing w:val="-3"/>
          <w:sz w:val="24"/>
        </w:rPr>
        <w:t> </w:t>
      </w:r>
      <w:r>
        <w:rPr>
          <w:sz w:val="24"/>
        </w:rPr>
        <w:t>disabled</w:t>
      </w:r>
      <w:r>
        <w:rPr>
          <w:spacing w:val="3"/>
          <w:sz w:val="24"/>
        </w:rPr>
        <w:t> </w:t>
      </w:r>
      <w:r>
        <w:rPr>
          <w:spacing w:val="-2"/>
          <w:sz w:val="24"/>
        </w:rPr>
        <w:t>child.</w:t>
      </w:r>
    </w:p>
    <w:p>
      <w:pPr>
        <w:pStyle w:val="ListParagraph"/>
        <w:numPr>
          <w:ilvl w:val="0"/>
          <w:numId w:val="33"/>
        </w:numPr>
        <w:tabs>
          <w:tab w:pos="621" w:val="left" w:leader="none"/>
        </w:tabs>
        <w:spacing w:line="289" w:lineRule="exact" w:before="0" w:after="0"/>
        <w:ind w:left="621" w:right="0" w:hanging="369"/>
        <w:jc w:val="left"/>
        <w:rPr>
          <w:sz w:val="24"/>
        </w:rPr>
      </w:pPr>
      <w:r>
        <w:rPr>
          <w:sz w:val="24"/>
        </w:rPr>
        <w:t>coping</w:t>
      </w:r>
      <w:r>
        <w:rPr>
          <w:spacing w:val="-5"/>
          <w:sz w:val="24"/>
        </w:rPr>
        <w:t> </w:t>
      </w:r>
      <w:r>
        <w:rPr>
          <w:sz w:val="24"/>
        </w:rPr>
        <w:t>financially</w:t>
      </w:r>
      <w:r>
        <w:rPr>
          <w:spacing w:val="-3"/>
          <w:sz w:val="24"/>
        </w:rPr>
        <w:t> </w:t>
      </w:r>
      <w:r>
        <w:rPr>
          <w:sz w:val="24"/>
        </w:rPr>
        <w:t>with</w:t>
      </w:r>
      <w:r>
        <w:rPr>
          <w:spacing w:val="-3"/>
          <w:sz w:val="24"/>
        </w:rPr>
        <w:t> </w:t>
      </w:r>
      <w:r>
        <w:rPr>
          <w:sz w:val="24"/>
        </w:rPr>
        <w:t>the</w:t>
      </w:r>
      <w:r>
        <w:rPr>
          <w:spacing w:val="-2"/>
          <w:sz w:val="24"/>
        </w:rPr>
        <w:t> </w:t>
      </w:r>
      <w:r>
        <w:rPr>
          <w:sz w:val="24"/>
        </w:rPr>
        <w:t>death</w:t>
      </w:r>
      <w:r>
        <w:rPr>
          <w:spacing w:val="-3"/>
          <w:sz w:val="24"/>
        </w:rPr>
        <w:t> </w:t>
      </w:r>
      <w:r>
        <w:rPr>
          <w:sz w:val="24"/>
        </w:rPr>
        <w:t>of</w:t>
      </w:r>
      <w:r>
        <w:rPr>
          <w:spacing w:val="-2"/>
          <w:sz w:val="24"/>
        </w:rPr>
        <w:t> </w:t>
      </w:r>
      <w:r>
        <w:rPr>
          <w:sz w:val="24"/>
        </w:rPr>
        <w:t>a</w:t>
      </w:r>
      <w:r>
        <w:rPr>
          <w:spacing w:val="-3"/>
          <w:sz w:val="24"/>
        </w:rPr>
        <w:t> </w:t>
      </w:r>
      <w:r>
        <w:rPr>
          <w:sz w:val="24"/>
        </w:rPr>
        <w:t>spouse</w:t>
      </w:r>
      <w:r>
        <w:rPr>
          <w:spacing w:val="-1"/>
          <w:sz w:val="24"/>
        </w:rPr>
        <w:t> </w:t>
      </w:r>
      <w:r>
        <w:rPr>
          <w:sz w:val="24"/>
        </w:rPr>
        <w:t>or</w:t>
      </w:r>
      <w:r>
        <w:rPr>
          <w:spacing w:val="-4"/>
          <w:sz w:val="24"/>
        </w:rPr>
        <w:t> </w:t>
      </w:r>
      <w:r>
        <w:rPr>
          <w:sz w:val="24"/>
        </w:rPr>
        <w:t>close</w:t>
      </w:r>
      <w:r>
        <w:rPr>
          <w:spacing w:val="-2"/>
          <w:sz w:val="24"/>
        </w:rPr>
        <w:t> </w:t>
      </w:r>
      <w:r>
        <w:rPr>
          <w:sz w:val="24"/>
        </w:rPr>
        <w:t>family</w:t>
      </w:r>
      <w:r>
        <w:rPr>
          <w:spacing w:val="4"/>
          <w:sz w:val="24"/>
        </w:rPr>
        <w:t> </w:t>
      </w:r>
      <w:r>
        <w:rPr>
          <w:spacing w:val="-2"/>
          <w:sz w:val="24"/>
        </w:rPr>
        <w:t>member.</w:t>
      </w:r>
    </w:p>
    <w:p>
      <w:pPr>
        <w:pStyle w:val="ListParagraph"/>
        <w:numPr>
          <w:ilvl w:val="0"/>
          <w:numId w:val="33"/>
        </w:numPr>
        <w:tabs>
          <w:tab w:pos="621" w:val="left" w:leader="none"/>
        </w:tabs>
        <w:spacing w:line="289" w:lineRule="exact" w:before="0" w:after="0"/>
        <w:ind w:left="621" w:right="0" w:hanging="369"/>
        <w:jc w:val="left"/>
        <w:rPr>
          <w:sz w:val="24"/>
        </w:rPr>
      </w:pPr>
      <w:r>
        <w:rPr>
          <w:sz w:val="24"/>
        </w:rPr>
        <w:t>funding</w:t>
      </w:r>
      <w:r>
        <w:rPr>
          <w:spacing w:val="-6"/>
          <w:sz w:val="24"/>
        </w:rPr>
        <w:t> </w:t>
      </w:r>
      <w:r>
        <w:rPr>
          <w:sz w:val="24"/>
        </w:rPr>
        <w:t>education;</w:t>
      </w:r>
      <w:r>
        <w:rPr>
          <w:spacing w:val="-6"/>
          <w:sz w:val="24"/>
        </w:rPr>
        <w:t> </w:t>
      </w:r>
      <w:r>
        <w:rPr>
          <w:spacing w:val="-5"/>
          <w:sz w:val="24"/>
        </w:rPr>
        <w:t>and</w:t>
      </w:r>
    </w:p>
    <w:p>
      <w:pPr>
        <w:pStyle w:val="ListParagraph"/>
        <w:numPr>
          <w:ilvl w:val="0"/>
          <w:numId w:val="33"/>
        </w:numPr>
        <w:tabs>
          <w:tab w:pos="621" w:val="left" w:leader="none"/>
        </w:tabs>
        <w:spacing w:line="292" w:lineRule="exact" w:before="0" w:after="0"/>
        <w:ind w:left="621" w:right="0" w:hanging="369"/>
        <w:jc w:val="left"/>
        <w:rPr>
          <w:sz w:val="24"/>
        </w:rPr>
      </w:pPr>
      <w:r>
        <w:rPr>
          <w:sz w:val="24"/>
        </w:rPr>
        <w:t>buying,</w:t>
      </w:r>
      <w:r>
        <w:rPr>
          <w:spacing w:val="-3"/>
          <w:sz w:val="24"/>
        </w:rPr>
        <w:t> </w:t>
      </w:r>
      <w:r>
        <w:rPr>
          <w:sz w:val="24"/>
        </w:rPr>
        <w:t>selling,</w:t>
      </w:r>
      <w:r>
        <w:rPr>
          <w:spacing w:val="-3"/>
          <w:sz w:val="24"/>
        </w:rPr>
        <w:t> </w:t>
      </w:r>
      <w:r>
        <w:rPr>
          <w:sz w:val="24"/>
        </w:rPr>
        <w:t>or</w:t>
      </w:r>
      <w:r>
        <w:rPr>
          <w:spacing w:val="-3"/>
          <w:sz w:val="24"/>
        </w:rPr>
        <w:t> </w:t>
      </w:r>
      <w:r>
        <w:rPr>
          <w:sz w:val="24"/>
        </w:rPr>
        <w:t>passing</w:t>
      </w:r>
      <w:r>
        <w:rPr>
          <w:spacing w:val="-2"/>
          <w:sz w:val="24"/>
        </w:rPr>
        <w:t> </w:t>
      </w:r>
      <w:r>
        <w:rPr>
          <w:sz w:val="24"/>
        </w:rPr>
        <w:t>on</w:t>
      </w:r>
      <w:r>
        <w:rPr>
          <w:spacing w:val="-2"/>
          <w:sz w:val="24"/>
        </w:rPr>
        <w:t> </w:t>
      </w:r>
      <w:r>
        <w:rPr>
          <w:sz w:val="24"/>
        </w:rPr>
        <w:t>a</w:t>
      </w:r>
      <w:r>
        <w:rPr>
          <w:spacing w:val="-2"/>
          <w:sz w:val="24"/>
        </w:rPr>
        <w:t> business.</w:t>
      </w:r>
    </w:p>
    <w:p>
      <w:pPr>
        <w:pStyle w:val="BodyText"/>
        <w:spacing w:line="244" w:lineRule="auto" w:before="283"/>
        <w:ind w:left="261" w:right="1666"/>
      </w:pPr>
      <w:r>
        <w:rPr/>
        <w:t>Clients</w:t>
      </w:r>
      <w:r>
        <w:rPr>
          <w:spacing w:val="-5"/>
        </w:rPr>
        <w:t> </w:t>
      </w:r>
      <w:r>
        <w:rPr/>
        <w:t>of</w:t>
      </w:r>
      <w:r>
        <w:rPr>
          <w:spacing w:val="-3"/>
        </w:rPr>
        <w:t> </w:t>
      </w:r>
      <w:r>
        <w:rPr/>
        <w:t>financial</w:t>
      </w:r>
      <w:r>
        <w:rPr>
          <w:spacing w:val="-5"/>
        </w:rPr>
        <w:t> </w:t>
      </w:r>
      <w:r>
        <w:rPr/>
        <w:t>planners</w:t>
      </w:r>
      <w:r>
        <w:rPr>
          <w:spacing w:val="-3"/>
        </w:rPr>
        <w:t> </w:t>
      </w:r>
      <w:r>
        <w:rPr/>
        <w:t>can</w:t>
      </w:r>
      <w:r>
        <w:rPr>
          <w:spacing w:val="-4"/>
        </w:rPr>
        <w:t> </w:t>
      </w:r>
      <w:r>
        <w:rPr/>
        <w:t>be</w:t>
      </w:r>
      <w:r>
        <w:rPr>
          <w:spacing w:val="-4"/>
        </w:rPr>
        <w:t> </w:t>
      </w:r>
      <w:r>
        <w:rPr/>
        <w:t>broadly</w:t>
      </w:r>
      <w:r>
        <w:rPr>
          <w:spacing w:val="-3"/>
        </w:rPr>
        <w:t> </w:t>
      </w:r>
      <w:r>
        <w:rPr/>
        <w:t>categorized</w:t>
      </w:r>
      <w:r>
        <w:rPr>
          <w:spacing w:val="-2"/>
        </w:rPr>
        <w:t> </w:t>
      </w:r>
      <w:r>
        <w:rPr/>
        <w:t>according</w:t>
      </w:r>
      <w:r>
        <w:rPr>
          <w:spacing w:val="-5"/>
        </w:rPr>
        <w:t> </w:t>
      </w:r>
      <w:r>
        <w:rPr/>
        <w:t>to</w:t>
      </w:r>
      <w:r>
        <w:rPr>
          <w:spacing w:val="-2"/>
        </w:rPr>
        <w:t> </w:t>
      </w:r>
      <w:r>
        <w:rPr/>
        <w:t>age</w:t>
      </w:r>
      <w:r>
        <w:rPr>
          <w:spacing w:val="-2"/>
        </w:rPr>
        <w:t> </w:t>
      </w:r>
      <w:r>
        <w:rPr/>
        <w:t>groups</w:t>
      </w:r>
      <w:r>
        <w:rPr>
          <w:spacing w:val="-5"/>
        </w:rPr>
        <w:t> </w:t>
      </w:r>
      <w:r>
        <w:rPr/>
        <w:t>and</w:t>
      </w:r>
      <w:r>
        <w:rPr>
          <w:spacing w:val="-2"/>
        </w:rPr>
        <w:t> </w:t>
      </w:r>
      <w:r>
        <w:rPr/>
        <w:t>occupation </w:t>
      </w:r>
      <w:r>
        <w:rPr>
          <w:spacing w:val="-2"/>
        </w:rPr>
        <w:t>type.</w:t>
      </w:r>
    </w:p>
    <w:p>
      <w:pPr>
        <w:spacing w:after="0" w:line="244" w:lineRule="auto"/>
        <w:sectPr>
          <w:pgSz w:w="11900" w:h="16840"/>
          <w:pgMar w:header="0" w:footer="1566" w:top="940" w:bottom="1760" w:left="600" w:right="0"/>
        </w:sectPr>
      </w:pPr>
    </w:p>
    <w:p>
      <w:pPr>
        <w:pStyle w:val="Heading2"/>
        <w:spacing w:before="34"/>
        <w:ind w:left="261"/>
      </w:pPr>
      <w:r>
        <w:rPr/>
        <w:t>Broad</w:t>
      </w:r>
      <w:r>
        <w:rPr>
          <w:spacing w:val="-4"/>
        </w:rPr>
        <w:t> </w:t>
      </w:r>
      <w:r>
        <w:rPr/>
        <w:t>Client</w:t>
      </w:r>
      <w:r>
        <w:rPr>
          <w:spacing w:val="-3"/>
        </w:rPr>
        <w:t> </w:t>
      </w:r>
      <w:r>
        <w:rPr/>
        <w:t>Categories</w:t>
      </w:r>
      <w:r>
        <w:rPr>
          <w:spacing w:val="-4"/>
        </w:rPr>
        <w:t> </w:t>
      </w:r>
      <w:r>
        <w:rPr/>
        <w:t>by</w:t>
      </w:r>
      <w:r>
        <w:rPr>
          <w:spacing w:val="-2"/>
        </w:rPr>
        <w:t> </w:t>
      </w:r>
      <w:r>
        <w:rPr/>
        <w:t>Age</w:t>
      </w:r>
      <w:r>
        <w:rPr>
          <w:spacing w:val="-3"/>
        </w:rPr>
        <w:t> </w:t>
      </w:r>
      <w:r>
        <w:rPr>
          <w:spacing w:val="-4"/>
        </w:rPr>
        <w:t>Group</w:t>
      </w:r>
    </w:p>
    <w:p>
      <w:pPr>
        <w:pStyle w:val="BodyText"/>
        <w:spacing w:before="45"/>
        <w:ind w:left="0"/>
        <w:rPr>
          <w:b/>
          <w:sz w:val="20"/>
        </w:rPr>
      </w:pPr>
    </w:p>
    <w:tbl>
      <w:tblPr>
        <w:tblW w:w="0" w:type="auto"/>
        <w:jc w:val="left"/>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100"/>
        <w:gridCol w:w="1200"/>
        <w:gridCol w:w="6339"/>
      </w:tblGrid>
      <w:tr>
        <w:trPr>
          <w:trHeight w:val="338" w:hRule="atLeast"/>
        </w:trPr>
        <w:tc>
          <w:tcPr>
            <w:tcW w:w="2100" w:type="dxa"/>
            <w:vMerge w:val="restart"/>
          </w:tcPr>
          <w:p>
            <w:pPr>
              <w:pStyle w:val="TableParagraph"/>
              <w:spacing w:before="186"/>
              <w:ind w:left="86"/>
              <w:rPr>
                <w:b/>
                <w:sz w:val="24"/>
              </w:rPr>
            </w:pPr>
            <w:r>
              <w:rPr/>
              <mc:AlternateContent>
                <mc:Choice Requires="wps">
                  <w:drawing>
                    <wp:anchor distT="0" distB="0" distL="0" distR="0" allowOverlap="1" layoutInCell="1" locked="0" behindDoc="1" simplePos="0" relativeHeight="478244864">
                      <wp:simplePos x="0" y="0"/>
                      <wp:positionH relativeFrom="column">
                        <wp:posOffset>-15045</wp:posOffset>
                      </wp:positionH>
                      <wp:positionV relativeFrom="paragraph">
                        <wp:posOffset>4322</wp:posOffset>
                      </wp:positionV>
                      <wp:extent cx="6126480" cy="4246880"/>
                      <wp:effectExtent l="0" t="0" r="0" b="0"/>
                      <wp:wrapNone/>
                      <wp:docPr id="36" name="Group 36"/>
                      <wp:cNvGraphicFramePr>
                        <a:graphicFrameLocks/>
                      </wp:cNvGraphicFramePr>
                      <a:graphic>
                        <a:graphicData uri="http://schemas.microsoft.com/office/word/2010/wordprocessingGroup">
                          <wpg:wgp>
                            <wpg:cNvPr id="36" name="Group 36"/>
                            <wpg:cNvGrpSpPr/>
                            <wpg:grpSpPr>
                              <a:xfrm>
                                <a:off x="0" y="0"/>
                                <a:ext cx="6126480" cy="4246880"/>
                                <a:chExt cx="6126480" cy="4246880"/>
                              </a:xfrm>
                            </wpg:grpSpPr>
                            <pic:pic>
                              <pic:nvPicPr>
                                <pic:cNvPr id="37" name="Image 37"/>
                                <pic:cNvPicPr/>
                              </pic:nvPicPr>
                              <pic:blipFill>
                                <a:blip r:embed="rId32" cstate="print"/>
                                <a:stretch>
                                  <a:fillRect/>
                                </a:stretch>
                              </pic:blipFill>
                              <pic:spPr>
                                <a:xfrm>
                                  <a:off x="0" y="0"/>
                                  <a:ext cx="6126474" cy="4246571"/>
                                </a:xfrm>
                                <a:prstGeom prst="rect">
                                  <a:avLst/>
                                </a:prstGeom>
                              </pic:spPr>
                            </pic:pic>
                          </wpg:wgp>
                        </a:graphicData>
                      </a:graphic>
                    </wp:anchor>
                  </w:drawing>
                </mc:Choice>
                <mc:Fallback>
                  <w:pict>
                    <v:group style="position:absolute;margin-left:-1.184651pt;margin-top:.340385pt;width:482.4pt;height:334.4pt;mso-position-horizontal-relative:column;mso-position-vertical-relative:paragraph;z-index:-25071616" id="docshapegroup30" coordorigin="-24,7" coordsize="9648,6688">
                      <v:shape style="position:absolute;left:-24;top:6;width:9648;height:6688" type="#_x0000_t75" id="docshape31" stroked="false">
                        <v:imagedata r:id="rId32" o:title=""/>
                      </v:shape>
                      <w10:wrap type="none"/>
                    </v:group>
                  </w:pict>
                </mc:Fallback>
              </mc:AlternateContent>
            </w:r>
            <w:r>
              <w:rPr>
                <w:b/>
                <w:color w:val="FFFFFF"/>
                <w:sz w:val="24"/>
              </w:rPr>
              <w:t>Broad </w:t>
            </w:r>
            <w:r>
              <w:rPr>
                <w:b/>
                <w:color w:val="FFFFFF"/>
                <w:spacing w:val="-2"/>
                <w:sz w:val="24"/>
              </w:rPr>
              <w:t>category</w:t>
            </w:r>
          </w:p>
        </w:tc>
        <w:tc>
          <w:tcPr>
            <w:tcW w:w="1200" w:type="dxa"/>
            <w:tcBorders>
              <w:bottom w:val="nil"/>
            </w:tcBorders>
          </w:tcPr>
          <w:p>
            <w:pPr>
              <w:pStyle w:val="TableParagraph"/>
              <w:spacing w:before="25"/>
              <w:ind w:left="2" w:right="5"/>
              <w:jc w:val="center"/>
              <w:rPr>
                <w:b/>
                <w:sz w:val="24"/>
              </w:rPr>
            </w:pPr>
            <w:r>
              <w:rPr>
                <w:b/>
                <w:color w:val="FFFFFF"/>
                <w:spacing w:val="-5"/>
                <w:sz w:val="24"/>
              </w:rPr>
              <w:t>Age</w:t>
            </w:r>
          </w:p>
        </w:tc>
        <w:tc>
          <w:tcPr>
            <w:tcW w:w="6339" w:type="dxa"/>
            <w:vMerge w:val="restart"/>
          </w:tcPr>
          <w:p>
            <w:pPr>
              <w:pStyle w:val="TableParagraph"/>
              <w:spacing w:before="186"/>
              <w:ind w:left="58"/>
              <w:rPr>
                <w:b/>
                <w:sz w:val="24"/>
              </w:rPr>
            </w:pPr>
            <w:r>
              <w:rPr>
                <w:b/>
                <w:color w:val="FFFFFF"/>
                <w:spacing w:val="-2"/>
                <w:sz w:val="24"/>
              </w:rPr>
              <w:t>Characteristics</w:t>
            </w:r>
          </w:p>
        </w:tc>
      </w:tr>
      <w:tr>
        <w:trPr>
          <w:trHeight w:val="269" w:hRule="atLeast"/>
        </w:trPr>
        <w:tc>
          <w:tcPr>
            <w:tcW w:w="2100" w:type="dxa"/>
            <w:vMerge/>
            <w:tcBorders>
              <w:top w:val="nil"/>
            </w:tcBorders>
          </w:tcPr>
          <w:p>
            <w:pPr>
              <w:rPr>
                <w:sz w:val="2"/>
                <w:szCs w:val="2"/>
              </w:rPr>
            </w:pPr>
          </w:p>
        </w:tc>
        <w:tc>
          <w:tcPr>
            <w:tcW w:w="1200" w:type="dxa"/>
            <w:tcBorders>
              <w:top w:val="nil"/>
            </w:tcBorders>
          </w:tcPr>
          <w:p>
            <w:pPr>
              <w:pStyle w:val="TableParagraph"/>
              <w:spacing w:line="249" w:lineRule="exact"/>
              <w:ind w:right="5"/>
              <w:jc w:val="center"/>
              <w:rPr>
                <w:b/>
                <w:sz w:val="24"/>
              </w:rPr>
            </w:pPr>
            <w:r>
              <w:rPr>
                <w:b/>
                <w:color w:val="FFFFFF"/>
                <w:spacing w:val="-2"/>
                <w:sz w:val="24"/>
              </w:rPr>
              <w:t>Group</w:t>
            </w:r>
          </w:p>
        </w:tc>
        <w:tc>
          <w:tcPr>
            <w:tcW w:w="6339" w:type="dxa"/>
            <w:vMerge/>
            <w:tcBorders>
              <w:top w:val="nil"/>
            </w:tcBorders>
          </w:tcPr>
          <w:p>
            <w:pPr>
              <w:rPr>
                <w:sz w:val="2"/>
                <w:szCs w:val="2"/>
              </w:rPr>
            </w:pPr>
          </w:p>
        </w:tc>
      </w:tr>
      <w:tr>
        <w:trPr>
          <w:trHeight w:val="406" w:hRule="atLeast"/>
        </w:trPr>
        <w:tc>
          <w:tcPr>
            <w:tcW w:w="2100" w:type="dxa"/>
            <w:vMerge w:val="restart"/>
          </w:tcPr>
          <w:p>
            <w:pPr>
              <w:pStyle w:val="TableParagraph"/>
              <w:spacing w:before="102"/>
              <w:rPr>
                <w:b/>
                <w:sz w:val="24"/>
              </w:rPr>
            </w:pPr>
          </w:p>
          <w:p>
            <w:pPr>
              <w:pStyle w:val="TableParagraph"/>
              <w:ind w:left="86"/>
              <w:rPr>
                <w:sz w:val="24"/>
              </w:rPr>
            </w:pPr>
            <w:r>
              <w:rPr>
                <w:sz w:val="24"/>
              </w:rPr>
              <w:t>Young</w:t>
            </w:r>
            <w:r>
              <w:rPr>
                <w:spacing w:val="-2"/>
                <w:sz w:val="24"/>
              </w:rPr>
              <w:t> adult</w:t>
            </w:r>
          </w:p>
        </w:tc>
        <w:tc>
          <w:tcPr>
            <w:tcW w:w="1200" w:type="dxa"/>
            <w:vMerge w:val="restart"/>
          </w:tcPr>
          <w:p>
            <w:pPr>
              <w:pStyle w:val="TableParagraph"/>
              <w:spacing w:before="102"/>
              <w:rPr>
                <w:b/>
                <w:sz w:val="24"/>
              </w:rPr>
            </w:pPr>
          </w:p>
          <w:p>
            <w:pPr>
              <w:pStyle w:val="TableParagraph"/>
              <w:ind w:left="309"/>
              <w:rPr>
                <w:sz w:val="24"/>
              </w:rPr>
            </w:pPr>
            <w:r>
              <w:rPr>
                <w:spacing w:val="-4"/>
                <w:sz w:val="24"/>
              </w:rPr>
              <w:t>18-</w:t>
            </w:r>
            <w:r>
              <w:rPr>
                <w:spacing w:val="-5"/>
                <w:sz w:val="24"/>
              </w:rPr>
              <w:t>25</w:t>
            </w:r>
          </w:p>
        </w:tc>
        <w:tc>
          <w:tcPr>
            <w:tcW w:w="6339" w:type="dxa"/>
            <w:tcBorders>
              <w:bottom w:val="nil"/>
            </w:tcBorders>
          </w:tcPr>
          <w:p>
            <w:pPr>
              <w:pStyle w:val="TableParagraph"/>
              <w:spacing w:line="286" w:lineRule="exact" w:before="100"/>
              <w:ind w:left="58"/>
              <w:rPr>
                <w:sz w:val="24"/>
              </w:rPr>
            </w:pPr>
            <w:r>
              <w:rPr>
                <w:sz w:val="24"/>
              </w:rPr>
              <w:t>Whether</w:t>
            </w:r>
            <w:r>
              <w:rPr>
                <w:spacing w:val="-5"/>
                <w:sz w:val="24"/>
              </w:rPr>
              <w:t> </w:t>
            </w:r>
            <w:r>
              <w:rPr>
                <w:sz w:val="24"/>
              </w:rPr>
              <w:t>employed</w:t>
            </w:r>
            <w:r>
              <w:rPr>
                <w:spacing w:val="-4"/>
                <w:sz w:val="24"/>
              </w:rPr>
              <w:t> </w:t>
            </w:r>
            <w:r>
              <w:rPr>
                <w:sz w:val="24"/>
              </w:rPr>
              <w:t>or</w:t>
            </w:r>
            <w:r>
              <w:rPr>
                <w:spacing w:val="-3"/>
                <w:sz w:val="24"/>
              </w:rPr>
              <w:t> </w:t>
            </w:r>
            <w:r>
              <w:rPr>
                <w:sz w:val="24"/>
              </w:rPr>
              <w:t>not,</w:t>
            </w:r>
            <w:r>
              <w:rPr>
                <w:spacing w:val="-3"/>
                <w:sz w:val="24"/>
              </w:rPr>
              <w:t> </w:t>
            </w:r>
            <w:r>
              <w:rPr>
                <w:sz w:val="24"/>
              </w:rPr>
              <w:t>young</w:t>
            </w:r>
            <w:r>
              <w:rPr>
                <w:spacing w:val="-4"/>
                <w:sz w:val="24"/>
              </w:rPr>
              <w:t> </w:t>
            </w:r>
            <w:r>
              <w:rPr>
                <w:sz w:val="24"/>
              </w:rPr>
              <w:t>adults</w:t>
            </w:r>
            <w:r>
              <w:rPr>
                <w:spacing w:val="-3"/>
                <w:sz w:val="24"/>
              </w:rPr>
              <w:t> </w:t>
            </w:r>
            <w:r>
              <w:rPr>
                <w:sz w:val="24"/>
              </w:rPr>
              <w:t>are</w:t>
            </w:r>
            <w:r>
              <w:rPr>
                <w:spacing w:val="-1"/>
                <w:sz w:val="24"/>
              </w:rPr>
              <w:t> </w:t>
            </w:r>
            <w:r>
              <w:rPr>
                <w:sz w:val="24"/>
              </w:rPr>
              <w:t>just</w:t>
            </w:r>
            <w:r>
              <w:rPr>
                <w:spacing w:val="-4"/>
                <w:sz w:val="24"/>
              </w:rPr>
              <w:t> </w:t>
            </w:r>
            <w:r>
              <w:rPr>
                <w:sz w:val="24"/>
              </w:rPr>
              <w:t>starting</w:t>
            </w:r>
            <w:r>
              <w:rPr>
                <w:spacing w:val="-2"/>
                <w:sz w:val="24"/>
              </w:rPr>
              <w:t> </w:t>
            </w:r>
            <w:r>
              <w:rPr>
                <w:spacing w:val="-5"/>
                <w:sz w:val="24"/>
              </w:rPr>
              <w:t>to</w:t>
            </w:r>
          </w:p>
        </w:tc>
      </w:tr>
      <w:tr>
        <w:trPr>
          <w:trHeight w:val="275"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bottom w:val="nil"/>
            </w:tcBorders>
          </w:tcPr>
          <w:p>
            <w:pPr>
              <w:pStyle w:val="TableParagraph"/>
              <w:spacing w:line="255" w:lineRule="exact"/>
              <w:ind w:left="58"/>
              <w:rPr>
                <w:sz w:val="24"/>
              </w:rPr>
            </w:pPr>
            <w:r>
              <w:rPr>
                <w:sz w:val="24"/>
              </w:rPr>
              <w:t>accumulate</w:t>
            </w:r>
            <w:r>
              <w:rPr>
                <w:spacing w:val="-6"/>
                <w:sz w:val="24"/>
              </w:rPr>
              <w:t> </w:t>
            </w:r>
            <w:r>
              <w:rPr>
                <w:sz w:val="24"/>
              </w:rPr>
              <w:t>assets.</w:t>
            </w:r>
            <w:r>
              <w:rPr>
                <w:spacing w:val="-3"/>
                <w:sz w:val="24"/>
              </w:rPr>
              <w:t> </w:t>
            </w:r>
            <w:r>
              <w:rPr>
                <w:sz w:val="24"/>
              </w:rPr>
              <w:t>Often</w:t>
            </w:r>
            <w:r>
              <w:rPr>
                <w:spacing w:val="-3"/>
                <w:sz w:val="24"/>
              </w:rPr>
              <w:t> </w:t>
            </w:r>
            <w:r>
              <w:rPr>
                <w:sz w:val="24"/>
              </w:rPr>
              <w:t>this</w:t>
            </w:r>
            <w:r>
              <w:rPr>
                <w:spacing w:val="-4"/>
                <w:sz w:val="24"/>
              </w:rPr>
              <w:t> </w:t>
            </w:r>
            <w:r>
              <w:rPr>
                <w:sz w:val="24"/>
              </w:rPr>
              <w:t>means</w:t>
            </w:r>
            <w:r>
              <w:rPr>
                <w:spacing w:val="-2"/>
                <w:sz w:val="24"/>
              </w:rPr>
              <w:t> </w:t>
            </w:r>
            <w:r>
              <w:rPr>
                <w:sz w:val="24"/>
              </w:rPr>
              <w:t>going</w:t>
            </w:r>
            <w:r>
              <w:rPr>
                <w:spacing w:val="-2"/>
                <w:sz w:val="24"/>
              </w:rPr>
              <w:t> </w:t>
            </w:r>
            <w:r>
              <w:rPr>
                <w:sz w:val="24"/>
              </w:rPr>
              <w:t>into</w:t>
            </w:r>
            <w:r>
              <w:rPr>
                <w:spacing w:val="-4"/>
                <w:sz w:val="24"/>
              </w:rPr>
              <w:t> </w:t>
            </w:r>
            <w:r>
              <w:rPr>
                <w:sz w:val="24"/>
              </w:rPr>
              <w:t>debt.</w:t>
            </w:r>
            <w:r>
              <w:rPr>
                <w:spacing w:val="-3"/>
                <w:sz w:val="24"/>
              </w:rPr>
              <w:t> </w:t>
            </w:r>
            <w:r>
              <w:rPr>
                <w:sz w:val="24"/>
              </w:rPr>
              <w:t>They</w:t>
            </w:r>
            <w:r>
              <w:rPr>
                <w:spacing w:val="-2"/>
                <w:sz w:val="24"/>
              </w:rPr>
              <w:t> </w:t>
            </w:r>
            <w:r>
              <w:rPr>
                <w:spacing w:val="-5"/>
                <w:sz w:val="24"/>
              </w:rPr>
              <w:t>may</w:t>
            </w:r>
          </w:p>
        </w:tc>
      </w:tr>
      <w:tr>
        <w:trPr>
          <w:trHeight w:val="360"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tcBorders>
          </w:tcPr>
          <w:p>
            <w:pPr>
              <w:pStyle w:val="TableParagraph"/>
              <w:spacing w:line="262" w:lineRule="exact"/>
              <w:ind w:left="58"/>
              <w:rPr>
                <w:sz w:val="24"/>
              </w:rPr>
            </w:pPr>
            <w:r>
              <w:rPr>
                <w:sz w:val="24"/>
              </w:rPr>
              <w:t>also</w:t>
            </w:r>
            <w:r>
              <w:rPr>
                <w:spacing w:val="-2"/>
                <w:sz w:val="24"/>
              </w:rPr>
              <w:t> </w:t>
            </w:r>
            <w:r>
              <w:rPr>
                <w:sz w:val="24"/>
              </w:rPr>
              <w:t>be</w:t>
            </w:r>
            <w:r>
              <w:rPr>
                <w:spacing w:val="-4"/>
                <w:sz w:val="24"/>
              </w:rPr>
              <w:t> </w:t>
            </w:r>
            <w:r>
              <w:rPr>
                <w:sz w:val="24"/>
              </w:rPr>
              <w:t>looking</w:t>
            </w:r>
            <w:r>
              <w:rPr>
                <w:spacing w:val="-4"/>
                <w:sz w:val="24"/>
              </w:rPr>
              <w:t> </w:t>
            </w:r>
            <w:r>
              <w:rPr>
                <w:sz w:val="24"/>
              </w:rPr>
              <w:t>for</w:t>
            </w:r>
            <w:r>
              <w:rPr>
                <w:spacing w:val="-1"/>
                <w:sz w:val="24"/>
              </w:rPr>
              <w:t> </w:t>
            </w:r>
            <w:r>
              <w:rPr>
                <w:sz w:val="24"/>
              </w:rPr>
              <w:t>some</w:t>
            </w:r>
            <w:r>
              <w:rPr>
                <w:spacing w:val="-6"/>
                <w:sz w:val="24"/>
              </w:rPr>
              <w:t> </w:t>
            </w:r>
            <w:r>
              <w:rPr>
                <w:sz w:val="24"/>
              </w:rPr>
              <w:t>regular</w:t>
            </w:r>
            <w:r>
              <w:rPr>
                <w:spacing w:val="-1"/>
                <w:sz w:val="24"/>
              </w:rPr>
              <w:t> </w:t>
            </w:r>
            <w:r>
              <w:rPr>
                <w:sz w:val="24"/>
              </w:rPr>
              <w:t>investment</w:t>
            </w:r>
            <w:r>
              <w:rPr>
                <w:spacing w:val="-1"/>
                <w:sz w:val="24"/>
              </w:rPr>
              <w:t> </w:t>
            </w:r>
            <w:r>
              <w:rPr>
                <w:spacing w:val="-2"/>
                <w:sz w:val="24"/>
              </w:rPr>
              <w:t>commitment.</w:t>
            </w:r>
          </w:p>
        </w:tc>
      </w:tr>
      <w:tr>
        <w:trPr>
          <w:trHeight w:val="403" w:hRule="atLeast"/>
        </w:trPr>
        <w:tc>
          <w:tcPr>
            <w:tcW w:w="2100" w:type="dxa"/>
            <w:vMerge w:val="restart"/>
          </w:tcPr>
          <w:p>
            <w:pPr>
              <w:pStyle w:val="TableParagraph"/>
              <w:spacing w:before="99"/>
              <w:rPr>
                <w:b/>
                <w:sz w:val="24"/>
              </w:rPr>
            </w:pPr>
          </w:p>
          <w:p>
            <w:pPr>
              <w:pStyle w:val="TableParagraph"/>
              <w:ind w:left="86"/>
              <w:rPr>
                <w:sz w:val="24"/>
              </w:rPr>
            </w:pPr>
            <w:r>
              <w:rPr>
                <w:sz w:val="24"/>
              </w:rPr>
              <w:t>Young</w:t>
            </w:r>
            <w:r>
              <w:rPr>
                <w:spacing w:val="-2"/>
                <w:sz w:val="24"/>
              </w:rPr>
              <w:t> family</w:t>
            </w:r>
          </w:p>
        </w:tc>
        <w:tc>
          <w:tcPr>
            <w:tcW w:w="1200" w:type="dxa"/>
            <w:vMerge w:val="restart"/>
          </w:tcPr>
          <w:p>
            <w:pPr>
              <w:pStyle w:val="TableParagraph"/>
              <w:spacing w:before="99"/>
              <w:rPr>
                <w:b/>
                <w:sz w:val="24"/>
              </w:rPr>
            </w:pPr>
          </w:p>
          <w:p>
            <w:pPr>
              <w:pStyle w:val="TableParagraph"/>
              <w:ind w:left="309"/>
              <w:rPr>
                <w:sz w:val="24"/>
              </w:rPr>
            </w:pPr>
            <w:r>
              <w:rPr>
                <w:spacing w:val="-4"/>
                <w:sz w:val="24"/>
              </w:rPr>
              <w:t>25-</w:t>
            </w:r>
            <w:r>
              <w:rPr>
                <w:spacing w:val="-5"/>
                <w:sz w:val="24"/>
              </w:rPr>
              <w:t>35</w:t>
            </w:r>
          </w:p>
        </w:tc>
        <w:tc>
          <w:tcPr>
            <w:tcW w:w="6339" w:type="dxa"/>
            <w:tcBorders>
              <w:bottom w:val="nil"/>
            </w:tcBorders>
          </w:tcPr>
          <w:p>
            <w:pPr>
              <w:pStyle w:val="TableParagraph"/>
              <w:spacing w:line="286" w:lineRule="exact" w:before="97"/>
              <w:ind w:left="58"/>
              <w:rPr>
                <w:sz w:val="24"/>
              </w:rPr>
            </w:pPr>
            <w:r>
              <w:rPr>
                <w:sz w:val="24"/>
              </w:rPr>
              <w:t>Often</w:t>
            </w:r>
            <w:r>
              <w:rPr>
                <w:spacing w:val="-5"/>
                <w:sz w:val="24"/>
              </w:rPr>
              <w:t> </w:t>
            </w:r>
            <w:r>
              <w:rPr>
                <w:sz w:val="24"/>
              </w:rPr>
              <w:t>burdened</w:t>
            </w:r>
            <w:r>
              <w:rPr>
                <w:spacing w:val="-3"/>
                <w:sz w:val="24"/>
              </w:rPr>
              <w:t> </w:t>
            </w:r>
            <w:r>
              <w:rPr>
                <w:sz w:val="24"/>
              </w:rPr>
              <w:t>with</w:t>
            </w:r>
            <w:r>
              <w:rPr>
                <w:spacing w:val="-3"/>
                <w:sz w:val="24"/>
              </w:rPr>
              <w:t> </w:t>
            </w:r>
            <w:r>
              <w:rPr>
                <w:sz w:val="24"/>
              </w:rPr>
              <w:t>debt,</w:t>
            </w:r>
            <w:r>
              <w:rPr>
                <w:spacing w:val="-5"/>
                <w:sz w:val="24"/>
              </w:rPr>
              <w:t> </w:t>
            </w:r>
            <w:r>
              <w:rPr>
                <w:sz w:val="24"/>
              </w:rPr>
              <w:t>primarily</w:t>
            </w:r>
            <w:r>
              <w:rPr>
                <w:spacing w:val="-5"/>
                <w:sz w:val="24"/>
              </w:rPr>
              <w:t> </w:t>
            </w:r>
            <w:r>
              <w:rPr>
                <w:sz w:val="24"/>
              </w:rPr>
              <w:t>a</w:t>
            </w:r>
            <w:r>
              <w:rPr>
                <w:spacing w:val="-4"/>
                <w:sz w:val="24"/>
              </w:rPr>
              <w:t> </w:t>
            </w:r>
            <w:r>
              <w:rPr>
                <w:sz w:val="24"/>
              </w:rPr>
              <w:t>housing</w:t>
            </w:r>
            <w:r>
              <w:rPr>
                <w:spacing w:val="-2"/>
                <w:sz w:val="24"/>
              </w:rPr>
              <w:t> </w:t>
            </w:r>
            <w:r>
              <w:rPr>
                <w:sz w:val="24"/>
              </w:rPr>
              <w:t>loan;</w:t>
            </w:r>
            <w:r>
              <w:rPr>
                <w:spacing w:val="-3"/>
                <w:sz w:val="24"/>
              </w:rPr>
              <w:t> </w:t>
            </w:r>
            <w:r>
              <w:rPr>
                <w:spacing w:val="-4"/>
                <w:sz w:val="24"/>
              </w:rPr>
              <w:t>both</w:t>
            </w:r>
          </w:p>
        </w:tc>
      </w:tr>
      <w:tr>
        <w:trPr>
          <w:trHeight w:val="275"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bottom w:val="nil"/>
            </w:tcBorders>
          </w:tcPr>
          <w:p>
            <w:pPr>
              <w:pStyle w:val="TableParagraph"/>
              <w:spacing w:line="255" w:lineRule="exact"/>
              <w:ind w:left="58"/>
              <w:rPr>
                <w:sz w:val="24"/>
              </w:rPr>
            </w:pPr>
            <w:r>
              <w:rPr>
                <w:sz w:val="24"/>
              </w:rPr>
              <w:t>partners</w:t>
            </w:r>
            <w:r>
              <w:rPr>
                <w:spacing w:val="-2"/>
                <w:sz w:val="24"/>
              </w:rPr>
              <w:t> </w:t>
            </w:r>
            <w:r>
              <w:rPr>
                <w:sz w:val="24"/>
              </w:rPr>
              <w:t>may</w:t>
            </w:r>
            <w:r>
              <w:rPr>
                <w:spacing w:val="-2"/>
                <w:sz w:val="24"/>
              </w:rPr>
              <w:t> </w:t>
            </w:r>
            <w:r>
              <w:rPr>
                <w:sz w:val="24"/>
              </w:rPr>
              <w:t>be</w:t>
            </w:r>
            <w:r>
              <w:rPr>
                <w:spacing w:val="-2"/>
                <w:sz w:val="24"/>
              </w:rPr>
              <w:t> </w:t>
            </w:r>
            <w:r>
              <w:rPr>
                <w:sz w:val="24"/>
              </w:rPr>
              <w:t>employed, or</w:t>
            </w:r>
            <w:r>
              <w:rPr>
                <w:spacing w:val="-1"/>
                <w:sz w:val="24"/>
              </w:rPr>
              <w:t> </w:t>
            </w:r>
            <w:r>
              <w:rPr>
                <w:sz w:val="24"/>
              </w:rPr>
              <w:t>one</w:t>
            </w:r>
            <w:r>
              <w:rPr>
                <w:spacing w:val="-3"/>
                <w:sz w:val="24"/>
              </w:rPr>
              <w:t> </w:t>
            </w:r>
            <w:r>
              <w:rPr>
                <w:sz w:val="24"/>
              </w:rPr>
              <w:t>partner</w:t>
            </w:r>
            <w:r>
              <w:rPr>
                <w:spacing w:val="-2"/>
                <w:sz w:val="24"/>
              </w:rPr>
              <w:t> </w:t>
            </w:r>
            <w:r>
              <w:rPr>
                <w:sz w:val="24"/>
              </w:rPr>
              <w:t>may</w:t>
            </w:r>
            <w:r>
              <w:rPr>
                <w:spacing w:val="-2"/>
                <w:sz w:val="24"/>
              </w:rPr>
              <w:t> </w:t>
            </w:r>
            <w:r>
              <w:rPr>
                <w:sz w:val="24"/>
              </w:rPr>
              <w:t>stay</w:t>
            </w:r>
            <w:r>
              <w:rPr>
                <w:spacing w:val="-2"/>
                <w:sz w:val="24"/>
              </w:rPr>
              <w:t> </w:t>
            </w:r>
            <w:r>
              <w:rPr>
                <w:sz w:val="24"/>
              </w:rPr>
              <w:t>home</w:t>
            </w:r>
            <w:r>
              <w:rPr>
                <w:spacing w:val="-2"/>
                <w:sz w:val="24"/>
              </w:rPr>
              <w:t> </w:t>
            </w:r>
            <w:r>
              <w:rPr>
                <w:spacing w:val="-4"/>
                <w:sz w:val="24"/>
              </w:rPr>
              <w:t>with</w:t>
            </w:r>
          </w:p>
        </w:tc>
      </w:tr>
      <w:tr>
        <w:trPr>
          <w:trHeight w:val="360"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tcBorders>
          </w:tcPr>
          <w:p>
            <w:pPr>
              <w:pStyle w:val="TableParagraph"/>
              <w:spacing w:line="262" w:lineRule="exact"/>
              <w:ind w:left="58"/>
              <w:rPr>
                <w:sz w:val="24"/>
              </w:rPr>
            </w:pPr>
            <w:r>
              <w:rPr>
                <w:sz w:val="24"/>
              </w:rPr>
              <w:t>young</w:t>
            </w:r>
            <w:r>
              <w:rPr>
                <w:spacing w:val="-2"/>
                <w:sz w:val="24"/>
              </w:rPr>
              <w:t> children.</w:t>
            </w:r>
          </w:p>
        </w:tc>
      </w:tr>
      <w:tr>
        <w:trPr>
          <w:trHeight w:val="406" w:hRule="atLeast"/>
        </w:trPr>
        <w:tc>
          <w:tcPr>
            <w:tcW w:w="2100" w:type="dxa"/>
            <w:vMerge w:val="restart"/>
          </w:tcPr>
          <w:p>
            <w:pPr>
              <w:pStyle w:val="TableParagraph"/>
              <w:spacing w:before="253"/>
              <w:rPr>
                <w:b/>
                <w:sz w:val="24"/>
              </w:rPr>
            </w:pPr>
          </w:p>
          <w:p>
            <w:pPr>
              <w:pStyle w:val="TableParagraph"/>
              <w:spacing w:before="1"/>
              <w:ind w:left="86"/>
              <w:rPr>
                <w:sz w:val="24"/>
              </w:rPr>
            </w:pPr>
            <w:r>
              <w:rPr>
                <w:sz w:val="24"/>
              </w:rPr>
              <w:t>Mature</w:t>
            </w:r>
            <w:r>
              <w:rPr>
                <w:spacing w:val="-2"/>
                <w:sz w:val="24"/>
              </w:rPr>
              <w:t> family</w:t>
            </w:r>
          </w:p>
        </w:tc>
        <w:tc>
          <w:tcPr>
            <w:tcW w:w="1200" w:type="dxa"/>
            <w:vMerge w:val="restart"/>
          </w:tcPr>
          <w:p>
            <w:pPr>
              <w:pStyle w:val="TableParagraph"/>
              <w:spacing w:before="253"/>
              <w:rPr>
                <w:b/>
                <w:sz w:val="24"/>
              </w:rPr>
            </w:pPr>
          </w:p>
          <w:p>
            <w:pPr>
              <w:pStyle w:val="TableParagraph"/>
              <w:spacing w:before="1"/>
              <w:ind w:left="309"/>
              <w:rPr>
                <w:sz w:val="24"/>
              </w:rPr>
            </w:pPr>
            <w:r>
              <w:rPr>
                <w:spacing w:val="-4"/>
                <w:sz w:val="24"/>
              </w:rPr>
              <w:t>35-</w:t>
            </w:r>
            <w:r>
              <w:rPr>
                <w:spacing w:val="-5"/>
                <w:sz w:val="24"/>
              </w:rPr>
              <w:t>45</w:t>
            </w:r>
          </w:p>
        </w:tc>
        <w:tc>
          <w:tcPr>
            <w:tcW w:w="6339" w:type="dxa"/>
            <w:tcBorders>
              <w:bottom w:val="nil"/>
            </w:tcBorders>
          </w:tcPr>
          <w:p>
            <w:pPr>
              <w:pStyle w:val="TableParagraph"/>
              <w:spacing w:line="286" w:lineRule="exact" w:before="100"/>
              <w:ind w:left="58"/>
              <w:rPr>
                <w:sz w:val="24"/>
              </w:rPr>
            </w:pPr>
            <w:r>
              <w:rPr>
                <w:sz w:val="24"/>
              </w:rPr>
              <w:t>Children</w:t>
            </w:r>
            <w:r>
              <w:rPr>
                <w:spacing w:val="-3"/>
                <w:sz w:val="24"/>
              </w:rPr>
              <w:t> </w:t>
            </w:r>
            <w:r>
              <w:rPr>
                <w:sz w:val="24"/>
              </w:rPr>
              <w:t>are</w:t>
            </w:r>
            <w:r>
              <w:rPr>
                <w:spacing w:val="-3"/>
                <w:sz w:val="24"/>
              </w:rPr>
              <w:t> </w:t>
            </w:r>
            <w:r>
              <w:rPr>
                <w:sz w:val="24"/>
              </w:rPr>
              <w:t>approaching</w:t>
            </w:r>
            <w:r>
              <w:rPr>
                <w:spacing w:val="-3"/>
                <w:sz w:val="24"/>
              </w:rPr>
              <w:t> </w:t>
            </w:r>
            <w:r>
              <w:rPr>
                <w:sz w:val="24"/>
              </w:rPr>
              <w:t>the</w:t>
            </w:r>
            <w:r>
              <w:rPr>
                <w:spacing w:val="-3"/>
                <w:sz w:val="24"/>
              </w:rPr>
              <w:t> </w:t>
            </w:r>
            <w:r>
              <w:rPr>
                <w:sz w:val="24"/>
              </w:rPr>
              <w:t>end</w:t>
            </w:r>
            <w:r>
              <w:rPr>
                <w:spacing w:val="-3"/>
                <w:sz w:val="24"/>
              </w:rPr>
              <w:t> </w:t>
            </w:r>
            <w:r>
              <w:rPr>
                <w:sz w:val="24"/>
              </w:rPr>
              <w:t>of</w:t>
            </w:r>
            <w:r>
              <w:rPr>
                <w:spacing w:val="-4"/>
                <w:sz w:val="24"/>
              </w:rPr>
              <w:t> </w:t>
            </w:r>
            <w:r>
              <w:rPr>
                <w:sz w:val="24"/>
              </w:rPr>
              <w:t>their</w:t>
            </w:r>
            <w:r>
              <w:rPr>
                <w:spacing w:val="-4"/>
                <w:sz w:val="24"/>
              </w:rPr>
              <w:t> </w:t>
            </w:r>
            <w:r>
              <w:rPr>
                <w:sz w:val="24"/>
              </w:rPr>
              <w:t>education</w:t>
            </w:r>
            <w:r>
              <w:rPr>
                <w:spacing w:val="-1"/>
                <w:sz w:val="24"/>
              </w:rPr>
              <w:t> </w:t>
            </w:r>
            <w:r>
              <w:rPr>
                <w:sz w:val="24"/>
              </w:rPr>
              <w:t>or</w:t>
            </w:r>
            <w:r>
              <w:rPr>
                <w:spacing w:val="-2"/>
                <w:sz w:val="24"/>
              </w:rPr>
              <w:t> </w:t>
            </w:r>
            <w:r>
              <w:rPr>
                <w:spacing w:val="-4"/>
                <w:sz w:val="24"/>
              </w:rPr>
              <w:t>have</w:t>
            </w:r>
          </w:p>
        </w:tc>
      </w:tr>
      <w:tr>
        <w:trPr>
          <w:trHeight w:val="274"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bottom w:val="nil"/>
            </w:tcBorders>
          </w:tcPr>
          <w:p>
            <w:pPr>
              <w:pStyle w:val="TableParagraph"/>
              <w:spacing w:line="254" w:lineRule="exact"/>
              <w:ind w:left="58"/>
              <w:rPr>
                <w:sz w:val="24"/>
              </w:rPr>
            </w:pPr>
            <w:r>
              <w:rPr>
                <w:sz w:val="24"/>
              </w:rPr>
              <w:t>become</w:t>
            </w:r>
            <w:r>
              <w:rPr>
                <w:spacing w:val="-4"/>
                <w:sz w:val="24"/>
              </w:rPr>
              <w:t> </w:t>
            </w:r>
            <w:r>
              <w:rPr>
                <w:sz w:val="24"/>
              </w:rPr>
              <w:t>relatively</w:t>
            </w:r>
            <w:r>
              <w:rPr>
                <w:spacing w:val="-3"/>
                <w:sz w:val="24"/>
              </w:rPr>
              <w:t> </w:t>
            </w:r>
            <w:r>
              <w:rPr>
                <w:sz w:val="24"/>
              </w:rPr>
              <w:t>independent.</w:t>
            </w:r>
            <w:r>
              <w:rPr>
                <w:spacing w:val="-6"/>
                <w:sz w:val="24"/>
              </w:rPr>
              <w:t> </w:t>
            </w:r>
            <w:r>
              <w:rPr>
                <w:sz w:val="24"/>
              </w:rPr>
              <w:t>Debts</w:t>
            </w:r>
            <w:r>
              <w:rPr>
                <w:spacing w:val="-3"/>
                <w:sz w:val="24"/>
              </w:rPr>
              <w:t> </w:t>
            </w:r>
            <w:r>
              <w:rPr>
                <w:sz w:val="24"/>
              </w:rPr>
              <w:t>such</w:t>
            </w:r>
            <w:r>
              <w:rPr>
                <w:spacing w:val="-2"/>
                <w:sz w:val="24"/>
              </w:rPr>
              <w:t> </w:t>
            </w:r>
            <w:r>
              <w:rPr>
                <w:sz w:val="24"/>
              </w:rPr>
              <w:t>as</w:t>
            </w:r>
            <w:r>
              <w:rPr>
                <w:spacing w:val="-5"/>
                <w:sz w:val="24"/>
              </w:rPr>
              <w:t> </w:t>
            </w:r>
            <w:r>
              <w:rPr>
                <w:sz w:val="24"/>
              </w:rPr>
              <w:t>housing</w:t>
            </w:r>
            <w:r>
              <w:rPr>
                <w:spacing w:val="-2"/>
                <w:sz w:val="24"/>
              </w:rPr>
              <w:t> </w:t>
            </w:r>
            <w:r>
              <w:rPr>
                <w:spacing w:val="-4"/>
                <w:sz w:val="24"/>
              </w:rPr>
              <w:t>loan</w:t>
            </w:r>
          </w:p>
        </w:tc>
      </w:tr>
      <w:tr>
        <w:trPr>
          <w:trHeight w:val="274"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bottom w:val="nil"/>
            </w:tcBorders>
          </w:tcPr>
          <w:p>
            <w:pPr>
              <w:pStyle w:val="TableParagraph"/>
              <w:spacing w:line="254" w:lineRule="exact"/>
              <w:ind w:left="58"/>
              <w:rPr>
                <w:sz w:val="24"/>
              </w:rPr>
            </w:pPr>
            <w:r>
              <w:rPr>
                <w:sz w:val="24"/>
              </w:rPr>
              <w:t>should</w:t>
            </w:r>
            <w:r>
              <w:rPr>
                <w:spacing w:val="-5"/>
                <w:sz w:val="24"/>
              </w:rPr>
              <w:t> </w:t>
            </w:r>
            <w:r>
              <w:rPr>
                <w:sz w:val="24"/>
              </w:rPr>
              <w:t>be</w:t>
            </w:r>
            <w:r>
              <w:rPr>
                <w:spacing w:val="-3"/>
                <w:sz w:val="24"/>
              </w:rPr>
              <w:t> </w:t>
            </w:r>
            <w:r>
              <w:rPr>
                <w:sz w:val="24"/>
              </w:rPr>
              <w:t>substantially</w:t>
            </w:r>
            <w:r>
              <w:rPr>
                <w:spacing w:val="-4"/>
                <w:sz w:val="24"/>
              </w:rPr>
              <w:t> </w:t>
            </w:r>
            <w:r>
              <w:rPr>
                <w:sz w:val="24"/>
              </w:rPr>
              <w:t>reduced</w:t>
            </w:r>
            <w:r>
              <w:rPr>
                <w:spacing w:val="-3"/>
                <w:sz w:val="24"/>
              </w:rPr>
              <w:t> </w:t>
            </w:r>
            <w:r>
              <w:rPr>
                <w:sz w:val="24"/>
              </w:rPr>
              <w:t>and</w:t>
            </w:r>
            <w:r>
              <w:rPr>
                <w:spacing w:val="-2"/>
                <w:sz w:val="24"/>
              </w:rPr>
              <w:t> </w:t>
            </w:r>
            <w:r>
              <w:rPr>
                <w:sz w:val="24"/>
              </w:rPr>
              <w:t>concern</w:t>
            </w:r>
            <w:r>
              <w:rPr>
                <w:spacing w:val="-5"/>
                <w:sz w:val="24"/>
              </w:rPr>
              <w:t> </w:t>
            </w:r>
            <w:r>
              <w:rPr>
                <w:sz w:val="24"/>
              </w:rPr>
              <w:t>for</w:t>
            </w:r>
            <w:r>
              <w:rPr>
                <w:spacing w:val="-6"/>
                <w:sz w:val="24"/>
              </w:rPr>
              <w:t> </w:t>
            </w:r>
            <w:r>
              <w:rPr>
                <w:sz w:val="24"/>
              </w:rPr>
              <w:t>security</w:t>
            </w:r>
            <w:r>
              <w:rPr>
                <w:spacing w:val="-3"/>
                <w:sz w:val="24"/>
              </w:rPr>
              <w:t> </w:t>
            </w:r>
            <w:r>
              <w:rPr>
                <w:spacing w:val="-5"/>
                <w:sz w:val="24"/>
              </w:rPr>
              <w:t>in</w:t>
            </w:r>
          </w:p>
        </w:tc>
      </w:tr>
      <w:tr>
        <w:trPr>
          <w:trHeight w:val="360"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tcBorders>
          </w:tcPr>
          <w:p>
            <w:pPr>
              <w:pStyle w:val="TableParagraph"/>
              <w:spacing w:line="262" w:lineRule="exact"/>
              <w:ind w:left="58"/>
              <w:rPr>
                <w:sz w:val="24"/>
              </w:rPr>
            </w:pPr>
            <w:r>
              <w:rPr>
                <w:sz w:val="24"/>
              </w:rPr>
              <w:t>retirement</w:t>
            </w:r>
            <w:r>
              <w:rPr>
                <w:spacing w:val="-2"/>
                <w:sz w:val="24"/>
              </w:rPr>
              <w:t> </w:t>
            </w:r>
            <w:r>
              <w:rPr>
                <w:sz w:val="24"/>
              </w:rPr>
              <w:t>is</w:t>
            </w:r>
            <w:r>
              <w:rPr>
                <w:spacing w:val="-2"/>
                <w:sz w:val="24"/>
              </w:rPr>
              <w:t> </w:t>
            </w:r>
            <w:r>
              <w:rPr>
                <w:sz w:val="24"/>
              </w:rPr>
              <w:t>starting</w:t>
            </w:r>
            <w:r>
              <w:rPr>
                <w:spacing w:val="-3"/>
                <w:sz w:val="24"/>
              </w:rPr>
              <w:t> </w:t>
            </w:r>
            <w:r>
              <w:rPr>
                <w:sz w:val="24"/>
              </w:rPr>
              <w:t>to</w:t>
            </w:r>
            <w:r>
              <w:rPr>
                <w:spacing w:val="-3"/>
                <w:sz w:val="24"/>
              </w:rPr>
              <w:t> </w:t>
            </w:r>
            <w:r>
              <w:rPr>
                <w:sz w:val="24"/>
              </w:rPr>
              <w:t>be</w:t>
            </w:r>
            <w:r>
              <w:rPr>
                <w:spacing w:val="-1"/>
                <w:sz w:val="24"/>
              </w:rPr>
              <w:t> </w:t>
            </w:r>
            <w:r>
              <w:rPr>
                <w:spacing w:val="-2"/>
                <w:sz w:val="24"/>
              </w:rPr>
              <w:t>raised.</w:t>
            </w:r>
          </w:p>
        </w:tc>
      </w:tr>
      <w:tr>
        <w:trPr>
          <w:trHeight w:val="405" w:hRule="atLeast"/>
        </w:trPr>
        <w:tc>
          <w:tcPr>
            <w:tcW w:w="2100" w:type="dxa"/>
            <w:vMerge w:val="restart"/>
          </w:tcPr>
          <w:p>
            <w:pPr>
              <w:pStyle w:val="TableParagraph"/>
              <w:spacing w:before="253"/>
              <w:rPr>
                <w:b/>
                <w:sz w:val="24"/>
              </w:rPr>
            </w:pPr>
          </w:p>
          <w:p>
            <w:pPr>
              <w:pStyle w:val="TableParagraph"/>
              <w:ind w:left="86"/>
              <w:rPr>
                <w:sz w:val="24"/>
              </w:rPr>
            </w:pPr>
            <w:r>
              <w:rPr>
                <w:sz w:val="24"/>
              </w:rPr>
              <w:t>Empty</w:t>
            </w:r>
            <w:r>
              <w:rPr>
                <w:spacing w:val="-4"/>
                <w:sz w:val="24"/>
              </w:rPr>
              <w:t> </w:t>
            </w:r>
            <w:r>
              <w:rPr>
                <w:spacing w:val="-2"/>
                <w:sz w:val="24"/>
              </w:rPr>
              <w:t>nesters</w:t>
            </w:r>
          </w:p>
        </w:tc>
        <w:tc>
          <w:tcPr>
            <w:tcW w:w="1200" w:type="dxa"/>
            <w:vMerge w:val="restart"/>
          </w:tcPr>
          <w:p>
            <w:pPr>
              <w:pStyle w:val="TableParagraph"/>
              <w:spacing w:before="253"/>
              <w:rPr>
                <w:b/>
                <w:sz w:val="24"/>
              </w:rPr>
            </w:pPr>
          </w:p>
          <w:p>
            <w:pPr>
              <w:pStyle w:val="TableParagraph"/>
              <w:ind w:left="309"/>
              <w:rPr>
                <w:sz w:val="24"/>
              </w:rPr>
            </w:pPr>
            <w:r>
              <w:rPr>
                <w:spacing w:val="-4"/>
                <w:sz w:val="24"/>
              </w:rPr>
              <w:t>45-</w:t>
            </w:r>
            <w:r>
              <w:rPr>
                <w:spacing w:val="-5"/>
                <w:sz w:val="24"/>
              </w:rPr>
              <w:t>55</w:t>
            </w:r>
          </w:p>
        </w:tc>
        <w:tc>
          <w:tcPr>
            <w:tcW w:w="6339" w:type="dxa"/>
            <w:tcBorders>
              <w:bottom w:val="nil"/>
            </w:tcBorders>
          </w:tcPr>
          <w:p>
            <w:pPr>
              <w:pStyle w:val="TableParagraph"/>
              <w:spacing w:line="286" w:lineRule="exact" w:before="100"/>
              <w:ind w:left="58"/>
              <w:rPr>
                <w:sz w:val="24"/>
              </w:rPr>
            </w:pPr>
            <w:r>
              <w:rPr>
                <w:sz w:val="24"/>
              </w:rPr>
              <w:t>Children</w:t>
            </w:r>
            <w:r>
              <w:rPr>
                <w:spacing w:val="-12"/>
                <w:sz w:val="24"/>
              </w:rPr>
              <w:t> </w:t>
            </w:r>
            <w:r>
              <w:rPr>
                <w:sz w:val="24"/>
              </w:rPr>
              <w:t>usually</w:t>
            </w:r>
            <w:r>
              <w:rPr>
                <w:spacing w:val="-13"/>
                <w:sz w:val="24"/>
              </w:rPr>
              <w:t> </w:t>
            </w:r>
            <w:r>
              <w:rPr>
                <w:sz w:val="24"/>
              </w:rPr>
              <w:t>left</w:t>
            </w:r>
            <w:r>
              <w:rPr>
                <w:spacing w:val="-11"/>
                <w:sz w:val="24"/>
              </w:rPr>
              <w:t> </w:t>
            </w:r>
            <w:r>
              <w:rPr>
                <w:sz w:val="24"/>
              </w:rPr>
              <w:t>home</w:t>
            </w:r>
            <w:r>
              <w:rPr>
                <w:spacing w:val="-12"/>
                <w:sz w:val="24"/>
              </w:rPr>
              <w:t> </w:t>
            </w:r>
            <w:r>
              <w:rPr>
                <w:sz w:val="24"/>
              </w:rPr>
              <w:t>or</w:t>
            </w:r>
            <w:r>
              <w:rPr>
                <w:spacing w:val="-12"/>
                <w:sz w:val="24"/>
              </w:rPr>
              <w:t> </w:t>
            </w:r>
            <w:r>
              <w:rPr>
                <w:sz w:val="24"/>
              </w:rPr>
              <w:t>attending</w:t>
            </w:r>
            <w:r>
              <w:rPr>
                <w:spacing w:val="-12"/>
                <w:sz w:val="24"/>
              </w:rPr>
              <w:t> </w:t>
            </w:r>
            <w:r>
              <w:rPr>
                <w:sz w:val="24"/>
              </w:rPr>
              <w:t>tertiary</w:t>
            </w:r>
            <w:r>
              <w:rPr>
                <w:spacing w:val="-13"/>
                <w:sz w:val="24"/>
              </w:rPr>
              <w:t> </w:t>
            </w:r>
            <w:r>
              <w:rPr>
                <w:sz w:val="24"/>
              </w:rPr>
              <w:t>education.</w:t>
            </w:r>
            <w:r>
              <w:rPr>
                <w:spacing w:val="-12"/>
                <w:sz w:val="24"/>
              </w:rPr>
              <w:t> </w:t>
            </w:r>
            <w:r>
              <w:rPr>
                <w:spacing w:val="-2"/>
                <w:sz w:val="24"/>
              </w:rPr>
              <w:t>Level</w:t>
            </w:r>
          </w:p>
        </w:tc>
      </w:tr>
      <w:tr>
        <w:trPr>
          <w:trHeight w:val="274"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bottom w:val="nil"/>
            </w:tcBorders>
          </w:tcPr>
          <w:p>
            <w:pPr>
              <w:pStyle w:val="TableParagraph"/>
              <w:spacing w:line="254" w:lineRule="exact"/>
              <w:ind w:left="58"/>
              <w:rPr>
                <w:sz w:val="24"/>
              </w:rPr>
            </w:pPr>
            <w:r>
              <w:rPr>
                <w:sz w:val="24"/>
              </w:rPr>
              <w:t>of</w:t>
            </w:r>
            <w:r>
              <w:rPr>
                <w:spacing w:val="-4"/>
                <w:sz w:val="24"/>
              </w:rPr>
              <w:t> </w:t>
            </w:r>
            <w:r>
              <w:rPr>
                <w:sz w:val="24"/>
              </w:rPr>
              <w:t>income</w:t>
            </w:r>
            <w:r>
              <w:rPr>
                <w:spacing w:val="-3"/>
                <w:sz w:val="24"/>
              </w:rPr>
              <w:t> </w:t>
            </w:r>
            <w:r>
              <w:rPr>
                <w:sz w:val="24"/>
              </w:rPr>
              <w:t>increases.</w:t>
            </w:r>
            <w:r>
              <w:rPr>
                <w:spacing w:val="-5"/>
                <w:sz w:val="24"/>
              </w:rPr>
              <w:t> </w:t>
            </w:r>
            <w:r>
              <w:rPr>
                <w:sz w:val="24"/>
              </w:rPr>
              <w:t>Retirement</w:t>
            </w:r>
            <w:r>
              <w:rPr>
                <w:spacing w:val="-3"/>
                <w:sz w:val="24"/>
              </w:rPr>
              <w:t> </w:t>
            </w:r>
            <w:r>
              <w:rPr>
                <w:sz w:val="24"/>
              </w:rPr>
              <w:t>savings,</w:t>
            </w:r>
            <w:r>
              <w:rPr>
                <w:spacing w:val="-5"/>
                <w:sz w:val="24"/>
              </w:rPr>
              <w:t> </w:t>
            </w:r>
            <w:r>
              <w:rPr>
                <w:sz w:val="24"/>
              </w:rPr>
              <w:t>debt</w:t>
            </w:r>
            <w:r>
              <w:rPr>
                <w:spacing w:val="-5"/>
                <w:sz w:val="24"/>
              </w:rPr>
              <w:t> </w:t>
            </w:r>
            <w:r>
              <w:rPr>
                <w:sz w:val="24"/>
              </w:rPr>
              <w:t>reduction,</w:t>
            </w:r>
            <w:r>
              <w:rPr>
                <w:spacing w:val="-5"/>
                <w:sz w:val="24"/>
              </w:rPr>
              <w:t> </w:t>
            </w:r>
            <w:r>
              <w:rPr>
                <w:spacing w:val="-2"/>
                <w:sz w:val="24"/>
              </w:rPr>
              <w:t>asset</w:t>
            </w:r>
          </w:p>
        </w:tc>
      </w:tr>
      <w:tr>
        <w:trPr>
          <w:trHeight w:val="273"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bottom w:val="nil"/>
            </w:tcBorders>
          </w:tcPr>
          <w:p>
            <w:pPr>
              <w:pStyle w:val="TableParagraph"/>
              <w:spacing w:line="254" w:lineRule="exact"/>
              <w:ind w:left="58"/>
              <w:rPr>
                <w:sz w:val="24"/>
              </w:rPr>
            </w:pPr>
            <w:r>
              <w:rPr>
                <w:sz w:val="24"/>
              </w:rPr>
              <w:t>accumulation</w:t>
            </w:r>
            <w:r>
              <w:rPr>
                <w:spacing w:val="-1"/>
                <w:sz w:val="24"/>
              </w:rPr>
              <w:t> </w:t>
            </w:r>
            <w:r>
              <w:rPr>
                <w:sz w:val="24"/>
              </w:rPr>
              <w:t>and</w:t>
            </w:r>
            <w:r>
              <w:rPr>
                <w:spacing w:val="-4"/>
                <w:sz w:val="24"/>
              </w:rPr>
              <w:t> </w:t>
            </w:r>
            <w:r>
              <w:rPr>
                <w:sz w:val="24"/>
              </w:rPr>
              <w:t>risk</w:t>
            </w:r>
            <w:r>
              <w:rPr>
                <w:spacing w:val="-3"/>
                <w:sz w:val="24"/>
              </w:rPr>
              <w:t> </w:t>
            </w:r>
            <w:r>
              <w:rPr>
                <w:sz w:val="24"/>
              </w:rPr>
              <w:t>management</w:t>
            </w:r>
            <w:r>
              <w:rPr>
                <w:spacing w:val="-4"/>
                <w:sz w:val="24"/>
              </w:rPr>
              <w:t> </w:t>
            </w:r>
            <w:r>
              <w:rPr>
                <w:sz w:val="24"/>
              </w:rPr>
              <w:t>would</w:t>
            </w:r>
            <w:r>
              <w:rPr>
                <w:spacing w:val="-4"/>
                <w:sz w:val="24"/>
              </w:rPr>
              <w:t> </w:t>
            </w:r>
            <w:r>
              <w:rPr>
                <w:sz w:val="24"/>
              </w:rPr>
              <w:t>be</w:t>
            </w:r>
            <w:r>
              <w:rPr>
                <w:spacing w:val="-4"/>
                <w:sz w:val="24"/>
              </w:rPr>
              <w:t> </w:t>
            </w:r>
            <w:r>
              <w:rPr>
                <w:sz w:val="24"/>
              </w:rPr>
              <w:t>important</w:t>
            </w:r>
            <w:r>
              <w:rPr>
                <w:spacing w:val="-4"/>
                <w:sz w:val="24"/>
              </w:rPr>
              <w:t> </w:t>
            </w:r>
            <w:r>
              <w:rPr>
                <w:sz w:val="24"/>
              </w:rPr>
              <w:t>at</w:t>
            </w:r>
            <w:r>
              <w:rPr>
                <w:spacing w:val="-3"/>
                <w:sz w:val="24"/>
              </w:rPr>
              <w:t> </w:t>
            </w:r>
            <w:r>
              <w:rPr>
                <w:spacing w:val="-4"/>
                <w:sz w:val="24"/>
              </w:rPr>
              <w:t>this</w:t>
            </w:r>
          </w:p>
        </w:tc>
      </w:tr>
      <w:tr>
        <w:trPr>
          <w:trHeight w:val="360"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tcBorders>
          </w:tcPr>
          <w:p>
            <w:pPr>
              <w:pStyle w:val="TableParagraph"/>
              <w:spacing w:line="262" w:lineRule="exact"/>
              <w:ind w:left="58"/>
              <w:rPr>
                <w:sz w:val="24"/>
              </w:rPr>
            </w:pPr>
            <w:r>
              <w:rPr>
                <w:spacing w:val="-2"/>
                <w:sz w:val="24"/>
              </w:rPr>
              <w:t>stage.</w:t>
            </w:r>
          </w:p>
        </w:tc>
      </w:tr>
      <w:tr>
        <w:trPr>
          <w:trHeight w:val="404" w:hRule="atLeast"/>
        </w:trPr>
        <w:tc>
          <w:tcPr>
            <w:tcW w:w="2100" w:type="dxa"/>
            <w:vMerge w:val="restart"/>
          </w:tcPr>
          <w:p>
            <w:pPr>
              <w:pStyle w:val="TableParagraph"/>
              <w:spacing w:before="102"/>
              <w:rPr>
                <w:b/>
                <w:sz w:val="24"/>
              </w:rPr>
            </w:pPr>
          </w:p>
          <w:p>
            <w:pPr>
              <w:pStyle w:val="TableParagraph"/>
              <w:ind w:left="86"/>
              <w:rPr>
                <w:sz w:val="24"/>
              </w:rPr>
            </w:pPr>
            <w:r>
              <w:rPr>
                <w:sz w:val="24"/>
              </w:rPr>
              <w:t>Pre-Retiree/</w:t>
            </w:r>
            <w:r>
              <w:rPr>
                <w:spacing w:val="-3"/>
                <w:sz w:val="24"/>
              </w:rPr>
              <w:t> </w:t>
            </w:r>
            <w:r>
              <w:rPr>
                <w:spacing w:val="-2"/>
                <w:sz w:val="24"/>
              </w:rPr>
              <w:t>Retiree</w:t>
            </w:r>
          </w:p>
        </w:tc>
        <w:tc>
          <w:tcPr>
            <w:tcW w:w="1200" w:type="dxa"/>
            <w:vMerge w:val="restart"/>
          </w:tcPr>
          <w:p>
            <w:pPr>
              <w:pStyle w:val="TableParagraph"/>
              <w:spacing w:before="102"/>
              <w:rPr>
                <w:b/>
                <w:sz w:val="24"/>
              </w:rPr>
            </w:pPr>
          </w:p>
          <w:p>
            <w:pPr>
              <w:pStyle w:val="TableParagraph"/>
              <w:ind w:left="309"/>
              <w:rPr>
                <w:sz w:val="24"/>
              </w:rPr>
            </w:pPr>
            <w:r>
              <w:rPr>
                <w:spacing w:val="-4"/>
                <w:sz w:val="24"/>
              </w:rPr>
              <w:t>55-</w:t>
            </w:r>
            <w:r>
              <w:rPr>
                <w:spacing w:val="-5"/>
                <w:sz w:val="24"/>
              </w:rPr>
              <w:t>65</w:t>
            </w:r>
          </w:p>
        </w:tc>
        <w:tc>
          <w:tcPr>
            <w:tcW w:w="6339" w:type="dxa"/>
            <w:tcBorders>
              <w:bottom w:val="nil"/>
            </w:tcBorders>
          </w:tcPr>
          <w:p>
            <w:pPr>
              <w:pStyle w:val="TableParagraph"/>
              <w:spacing w:line="287" w:lineRule="exact" w:before="97"/>
              <w:ind w:left="58"/>
              <w:rPr>
                <w:sz w:val="24"/>
              </w:rPr>
            </w:pPr>
            <w:r>
              <w:rPr>
                <w:sz w:val="24"/>
              </w:rPr>
              <w:t>These</w:t>
            </w:r>
            <w:r>
              <w:rPr>
                <w:spacing w:val="-3"/>
                <w:sz w:val="24"/>
              </w:rPr>
              <w:t> </w:t>
            </w:r>
            <w:r>
              <w:rPr>
                <w:sz w:val="24"/>
              </w:rPr>
              <w:t>people</w:t>
            </w:r>
            <w:r>
              <w:rPr>
                <w:spacing w:val="52"/>
                <w:sz w:val="24"/>
              </w:rPr>
              <w:t> </w:t>
            </w:r>
            <w:r>
              <w:rPr>
                <w:sz w:val="24"/>
              </w:rPr>
              <w:t>are</w:t>
            </w:r>
            <w:r>
              <w:rPr>
                <w:spacing w:val="51"/>
                <w:sz w:val="24"/>
              </w:rPr>
              <w:t> </w:t>
            </w:r>
            <w:r>
              <w:rPr>
                <w:sz w:val="24"/>
              </w:rPr>
              <w:t>clearly</w:t>
            </w:r>
            <w:r>
              <w:rPr>
                <w:spacing w:val="52"/>
                <w:sz w:val="24"/>
              </w:rPr>
              <w:t> </w:t>
            </w:r>
            <w:r>
              <w:rPr>
                <w:sz w:val="24"/>
              </w:rPr>
              <w:t>focused</w:t>
            </w:r>
            <w:r>
              <w:rPr>
                <w:spacing w:val="51"/>
                <w:sz w:val="24"/>
              </w:rPr>
              <w:t> </w:t>
            </w:r>
            <w:r>
              <w:rPr>
                <w:sz w:val="24"/>
              </w:rPr>
              <w:t>on</w:t>
            </w:r>
            <w:r>
              <w:rPr>
                <w:spacing w:val="53"/>
                <w:sz w:val="24"/>
              </w:rPr>
              <w:t> </w:t>
            </w:r>
            <w:r>
              <w:rPr>
                <w:sz w:val="24"/>
              </w:rPr>
              <w:t>retirement</w:t>
            </w:r>
            <w:r>
              <w:rPr>
                <w:spacing w:val="52"/>
                <w:sz w:val="24"/>
              </w:rPr>
              <w:t> </w:t>
            </w:r>
            <w:r>
              <w:rPr>
                <w:sz w:val="24"/>
              </w:rPr>
              <w:t>or</w:t>
            </w:r>
            <w:r>
              <w:rPr>
                <w:spacing w:val="51"/>
                <w:sz w:val="24"/>
              </w:rPr>
              <w:t> </w:t>
            </w:r>
            <w:r>
              <w:rPr>
                <w:spacing w:val="-2"/>
                <w:sz w:val="24"/>
              </w:rPr>
              <w:t>their</w:t>
            </w:r>
          </w:p>
        </w:tc>
      </w:tr>
      <w:tr>
        <w:trPr>
          <w:trHeight w:val="276"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bottom w:val="nil"/>
            </w:tcBorders>
          </w:tcPr>
          <w:p>
            <w:pPr>
              <w:pStyle w:val="TableParagraph"/>
              <w:spacing w:line="256" w:lineRule="exact"/>
              <w:ind w:left="58"/>
              <w:rPr>
                <w:sz w:val="24"/>
              </w:rPr>
            </w:pPr>
            <w:r>
              <w:rPr>
                <w:sz w:val="24"/>
              </w:rPr>
              <w:t>retrenchment</w:t>
            </w:r>
            <w:r>
              <w:rPr>
                <w:spacing w:val="-4"/>
                <w:sz w:val="24"/>
              </w:rPr>
              <w:t> </w:t>
            </w:r>
            <w:r>
              <w:rPr>
                <w:sz w:val="24"/>
              </w:rPr>
              <w:t>package.</w:t>
            </w:r>
            <w:r>
              <w:rPr>
                <w:spacing w:val="-5"/>
                <w:sz w:val="24"/>
              </w:rPr>
              <w:t> </w:t>
            </w:r>
            <w:r>
              <w:rPr>
                <w:sz w:val="24"/>
              </w:rPr>
              <w:t>Married</w:t>
            </w:r>
            <w:r>
              <w:rPr>
                <w:spacing w:val="-1"/>
                <w:sz w:val="24"/>
              </w:rPr>
              <w:t> </w:t>
            </w:r>
            <w:r>
              <w:rPr>
                <w:sz w:val="24"/>
              </w:rPr>
              <w:t>or</w:t>
            </w:r>
            <w:r>
              <w:rPr>
                <w:spacing w:val="-4"/>
                <w:sz w:val="24"/>
              </w:rPr>
              <w:t> </w:t>
            </w:r>
            <w:r>
              <w:rPr>
                <w:sz w:val="24"/>
              </w:rPr>
              <w:t>single,</w:t>
            </w:r>
            <w:r>
              <w:rPr>
                <w:spacing w:val="-4"/>
                <w:sz w:val="24"/>
              </w:rPr>
              <w:t> </w:t>
            </w:r>
            <w:r>
              <w:rPr>
                <w:sz w:val="24"/>
              </w:rPr>
              <w:t>with</w:t>
            </w:r>
            <w:r>
              <w:rPr>
                <w:spacing w:val="-4"/>
                <w:sz w:val="24"/>
              </w:rPr>
              <w:t> </w:t>
            </w:r>
            <w:r>
              <w:rPr>
                <w:sz w:val="24"/>
              </w:rPr>
              <w:t>no</w:t>
            </w:r>
            <w:r>
              <w:rPr>
                <w:spacing w:val="-1"/>
                <w:sz w:val="24"/>
              </w:rPr>
              <w:t> </w:t>
            </w:r>
            <w:r>
              <w:rPr>
                <w:spacing w:val="-2"/>
                <w:sz w:val="24"/>
              </w:rPr>
              <w:t>dependent</w:t>
            </w:r>
          </w:p>
        </w:tc>
      </w:tr>
      <w:tr>
        <w:trPr>
          <w:trHeight w:val="360"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tcBorders>
          </w:tcPr>
          <w:p>
            <w:pPr>
              <w:pStyle w:val="TableParagraph"/>
              <w:spacing w:line="262" w:lineRule="exact"/>
              <w:ind w:left="58"/>
              <w:rPr>
                <w:sz w:val="24"/>
              </w:rPr>
            </w:pPr>
            <w:r>
              <w:rPr>
                <w:sz w:val="24"/>
              </w:rPr>
              <w:t>children</w:t>
            </w:r>
            <w:r>
              <w:rPr>
                <w:spacing w:val="-2"/>
                <w:sz w:val="24"/>
              </w:rPr>
              <w:t> </w:t>
            </w:r>
            <w:r>
              <w:rPr>
                <w:sz w:val="24"/>
              </w:rPr>
              <w:t>and</w:t>
            </w:r>
            <w:r>
              <w:rPr>
                <w:spacing w:val="-3"/>
                <w:sz w:val="24"/>
              </w:rPr>
              <w:t> </w:t>
            </w:r>
            <w:r>
              <w:rPr>
                <w:sz w:val="24"/>
              </w:rPr>
              <w:t>usually</w:t>
            </w:r>
            <w:r>
              <w:rPr>
                <w:spacing w:val="-4"/>
                <w:sz w:val="24"/>
              </w:rPr>
              <w:t> </w:t>
            </w:r>
            <w:r>
              <w:rPr>
                <w:sz w:val="24"/>
              </w:rPr>
              <w:t>no</w:t>
            </w:r>
            <w:r>
              <w:rPr>
                <w:spacing w:val="-4"/>
                <w:sz w:val="24"/>
              </w:rPr>
              <w:t> </w:t>
            </w:r>
            <w:r>
              <w:rPr>
                <w:spacing w:val="-2"/>
                <w:sz w:val="24"/>
              </w:rPr>
              <w:t>debts.</w:t>
            </w:r>
          </w:p>
        </w:tc>
      </w:tr>
    </w:tbl>
    <w:p>
      <w:pPr>
        <w:spacing w:before="268"/>
        <w:ind w:left="261" w:right="0" w:firstLine="0"/>
        <w:jc w:val="left"/>
        <w:rPr>
          <w:b/>
          <w:sz w:val="24"/>
        </w:rPr>
      </w:pPr>
      <w:r>
        <w:rPr>
          <w:b/>
          <w:sz w:val="24"/>
        </w:rPr>
        <w:t>Broad</w:t>
      </w:r>
      <w:r>
        <w:rPr>
          <w:b/>
          <w:spacing w:val="-2"/>
          <w:sz w:val="24"/>
        </w:rPr>
        <w:t> </w:t>
      </w:r>
      <w:r>
        <w:rPr>
          <w:b/>
          <w:sz w:val="24"/>
        </w:rPr>
        <w:t>Client</w:t>
      </w:r>
      <w:r>
        <w:rPr>
          <w:b/>
          <w:spacing w:val="-4"/>
          <w:sz w:val="24"/>
        </w:rPr>
        <w:t> </w:t>
      </w:r>
      <w:r>
        <w:rPr>
          <w:b/>
          <w:sz w:val="24"/>
        </w:rPr>
        <w:t>Categories</w:t>
      </w:r>
      <w:r>
        <w:rPr>
          <w:b/>
          <w:spacing w:val="-5"/>
          <w:sz w:val="24"/>
        </w:rPr>
        <w:t> </w:t>
      </w:r>
      <w:r>
        <w:rPr>
          <w:b/>
          <w:sz w:val="24"/>
        </w:rPr>
        <w:t>by</w:t>
      </w:r>
      <w:r>
        <w:rPr>
          <w:b/>
          <w:spacing w:val="-4"/>
          <w:sz w:val="24"/>
        </w:rPr>
        <w:t> </w:t>
      </w:r>
      <w:r>
        <w:rPr>
          <w:b/>
          <w:sz w:val="24"/>
        </w:rPr>
        <w:t>Occupation</w:t>
      </w:r>
      <w:r>
        <w:rPr>
          <w:b/>
          <w:spacing w:val="-3"/>
          <w:sz w:val="24"/>
        </w:rPr>
        <w:t> </w:t>
      </w:r>
      <w:r>
        <w:rPr>
          <w:b/>
          <w:spacing w:val="-4"/>
          <w:sz w:val="24"/>
        </w:rPr>
        <w:t>Type</w:t>
      </w:r>
    </w:p>
    <w:p>
      <w:pPr>
        <w:pStyle w:val="BodyText"/>
        <w:spacing w:before="44"/>
        <w:ind w:left="0"/>
        <w:rPr>
          <w:b/>
          <w:sz w:val="20"/>
        </w:rPr>
      </w:pPr>
    </w:p>
    <w:tbl>
      <w:tblPr>
        <w:tblW w:w="0" w:type="auto"/>
        <w:jc w:val="left"/>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100"/>
        <w:gridCol w:w="1200"/>
        <w:gridCol w:w="6339"/>
      </w:tblGrid>
      <w:tr>
        <w:trPr>
          <w:trHeight w:val="339" w:hRule="atLeast"/>
        </w:trPr>
        <w:tc>
          <w:tcPr>
            <w:tcW w:w="2100" w:type="dxa"/>
            <w:vMerge w:val="restart"/>
          </w:tcPr>
          <w:p>
            <w:pPr>
              <w:pStyle w:val="TableParagraph"/>
              <w:spacing w:before="188"/>
              <w:ind w:left="86"/>
              <w:rPr>
                <w:b/>
                <w:sz w:val="24"/>
              </w:rPr>
            </w:pPr>
            <w:r>
              <w:rPr/>
              <mc:AlternateContent>
                <mc:Choice Requires="wps">
                  <w:drawing>
                    <wp:anchor distT="0" distB="0" distL="0" distR="0" allowOverlap="1" layoutInCell="1" locked="0" behindDoc="1" simplePos="0" relativeHeight="478245376">
                      <wp:simplePos x="0" y="0"/>
                      <wp:positionH relativeFrom="column">
                        <wp:posOffset>-15045</wp:posOffset>
                      </wp:positionH>
                      <wp:positionV relativeFrom="paragraph">
                        <wp:posOffset>4306</wp:posOffset>
                      </wp:positionV>
                      <wp:extent cx="6126480" cy="1426845"/>
                      <wp:effectExtent l="0" t="0" r="0" b="0"/>
                      <wp:wrapNone/>
                      <wp:docPr id="38" name="Group 38"/>
                      <wp:cNvGraphicFramePr>
                        <a:graphicFrameLocks/>
                      </wp:cNvGraphicFramePr>
                      <a:graphic>
                        <a:graphicData uri="http://schemas.microsoft.com/office/word/2010/wordprocessingGroup">
                          <wpg:wgp>
                            <wpg:cNvPr id="38" name="Group 38"/>
                            <wpg:cNvGrpSpPr/>
                            <wpg:grpSpPr>
                              <a:xfrm>
                                <a:off x="0" y="0"/>
                                <a:ext cx="6126480" cy="1426845"/>
                                <a:chExt cx="6126480" cy="1426845"/>
                              </a:xfrm>
                            </wpg:grpSpPr>
                            <pic:pic>
                              <pic:nvPicPr>
                                <pic:cNvPr id="39" name="Image 39"/>
                                <pic:cNvPicPr/>
                              </pic:nvPicPr>
                              <pic:blipFill>
                                <a:blip r:embed="rId33" cstate="print"/>
                                <a:stretch>
                                  <a:fillRect/>
                                </a:stretch>
                              </pic:blipFill>
                              <pic:spPr>
                                <a:xfrm>
                                  <a:off x="0" y="0"/>
                                  <a:ext cx="6126474" cy="1426563"/>
                                </a:xfrm>
                                <a:prstGeom prst="rect">
                                  <a:avLst/>
                                </a:prstGeom>
                              </pic:spPr>
                            </pic:pic>
                          </wpg:wgp>
                        </a:graphicData>
                      </a:graphic>
                    </wp:anchor>
                  </w:drawing>
                </mc:Choice>
                <mc:Fallback>
                  <w:pict>
                    <v:group style="position:absolute;margin-left:-1.184651pt;margin-top:.33906pt;width:482.4pt;height:112.35pt;mso-position-horizontal-relative:column;mso-position-vertical-relative:paragraph;z-index:-25071104" id="docshapegroup32" coordorigin="-24,7" coordsize="9648,2247">
                      <v:shape style="position:absolute;left:-24;top:6;width:9648;height:2247" type="#_x0000_t75" id="docshape33" stroked="false">
                        <v:imagedata r:id="rId33" o:title=""/>
                      </v:shape>
                      <w10:wrap type="none"/>
                    </v:group>
                  </w:pict>
                </mc:Fallback>
              </mc:AlternateContent>
            </w:r>
            <w:r>
              <w:rPr>
                <w:b/>
                <w:color w:val="FFFFFF"/>
                <w:sz w:val="24"/>
              </w:rPr>
              <w:t>Broad </w:t>
            </w:r>
            <w:r>
              <w:rPr>
                <w:b/>
                <w:color w:val="FFFFFF"/>
                <w:spacing w:val="-2"/>
                <w:sz w:val="24"/>
              </w:rPr>
              <w:t>category</w:t>
            </w:r>
          </w:p>
        </w:tc>
        <w:tc>
          <w:tcPr>
            <w:tcW w:w="1200" w:type="dxa"/>
            <w:tcBorders>
              <w:bottom w:val="nil"/>
            </w:tcBorders>
          </w:tcPr>
          <w:p>
            <w:pPr>
              <w:pStyle w:val="TableParagraph"/>
              <w:spacing w:line="292" w:lineRule="exact" w:before="28"/>
              <w:ind w:left="2" w:right="5"/>
              <w:jc w:val="center"/>
              <w:rPr>
                <w:b/>
                <w:sz w:val="24"/>
              </w:rPr>
            </w:pPr>
            <w:r>
              <w:rPr>
                <w:b/>
                <w:color w:val="FFFFFF"/>
                <w:spacing w:val="-5"/>
                <w:sz w:val="24"/>
              </w:rPr>
              <w:t>Age</w:t>
            </w:r>
          </w:p>
        </w:tc>
        <w:tc>
          <w:tcPr>
            <w:tcW w:w="6339" w:type="dxa"/>
            <w:vMerge w:val="restart"/>
          </w:tcPr>
          <w:p>
            <w:pPr>
              <w:pStyle w:val="TableParagraph"/>
              <w:spacing w:before="188"/>
              <w:ind w:left="58"/>
              <w:rPr>
                <w:b/>
                <w:sz w:val="24"/>
              </w:rPr>
            </w:pPr>
            <w:r>
              <w:rPr>
                <w:b/>
                <w:color w:val="FFFFFF"/>
                <w:spacing w:val="-2"/>
                <w:sz w:val="24"/>
              </w:rPr>
              <w:t>Characteristics</w:t>
            </w:r>
          </w:p>
        </w:tc>
      </w:tr>
      <w:tr>
        <w:trPr>
          <w:trHeight w:val="267" w:hRule="atLeast"/>
        </w:trPr>
        <w:tc>
          <w:tcPr>
            <w:tcW w:w="2100" w:type="dxa"/>
            <w:vMerge/>
            <w:tcBorders>
              <w:top w:val="nil"/>
            </w:tcBorders>
          </w:tcPr>
          <w:p>
            <w:pPr>
              <w:rPr>
                <w:sz w:val="2"/>
                <w:szCs w:val="2"/>
              </w:rPr>
            </w:pPr>
          </w:p>
        </w:tc>
        <w:tc>
          <w:tcPr>
            <w:tcW w:w="1200" w:type="dxa"/>
            <w:tcBorders>
              <w:top w:val="nil"/>
            </w:tcBorders>
          </w:tcPr>
          <w:p>
            <w:pPr>
              <w:pStyle w:val="TableParagraph"/>
              <w:spacing w:line="248" w:lineRule="exact"/>
              <w:ind w:right="5"/>
              <w:jc w:val="center"/>
              <w:rPr>
                <w:b/>
                <w:sz w:val="24"/>
              </w:rPr>
            </w:pPr>
            <w:r>
              <w:rPr>
                <w:b/>
                <w:color w:val="FFFFFF"/>
                <w:spacing w:val="-2"/>
                <w:sz w:val="24"/>
              </w:rPr>
              <w:t>Group</w:t>
            </w:r>
          </w:p>
        </w:tc>
        <w:tc>
          <w:tcPr>
            <w:tcW w:w="6339" w:type="dxa"/>
            <w:vMerge/>
            <w:tcBorders>
              <w:top w:val="nil"/>
            </w:tcBorders>
          </w:tcPr>
          <w:p>
            <w:pPr>
              <w:rPr>
                <w:sz w:val="2"/>
                <w:szCs w:val="2"/>
              </w:rPr>
            </w:pPr>
          </w:p>
        </w:tc>
      </w:tr>
      <w:tr>
        <w:trPr>
          <w:trHeight w:val="412" w:hRule="atLeast"/>
        </w:trPr>
        <w:tc>
          <w:tcPr>
            <w:tcW w:w="2100" w:type="dxa"/>
            <w:vMerge w:val="restart"/>
          </w:tcPr>
          <w:p>
            <w:pPr>
              <w:pStyle w:val="TableParagraph"/>
              <w:spacing w:before="258"/>
              <w:ind w:left="86"/>
              <w:rPr>
                <w:sz w:val="24"/>
              </w:rPr>
            </w:pPr>
            <w:r>
              <w:rPr>
                <w:sz w:val="24"/>
              </w:rPr>
              <w:t>Self-</w:t>
            </w:r>
            <w:r>
              <w:rPr>
                <w:spacing w:val="-2"/>
                <w:sz w:val="24"/>
              </w:rPr>
              <w:t>employed</w:t>
            </w:r>
          </w:p>
        </w:tc>
        <w:tc>
          <w:tcPr>
            <w:tcW w:w="1200" w:type="dxa"/>
            <w:vMerge w:val="restart"/>
          </w:tcPr>
          <w:p>
            <w:pPr>
              <w:pStyle w:val="TableParagraph"/>
              <w:spacing w:before="258"/>
              <w:ind w:left="2" w:right="5"/>
              <w:jc w:val="center"/>
              <w:rPr>
                <w:sz w:val="24"/>
              </w:rPr>
            </w:pPr>
            <w:r>
              <w:rPr>
                <w:spacing w:val="-10"/>
                <w:w w:val="90"/>
                <w:sz w:val="24"/>
              </w:rPr>
              <w:t>-</w:t>
            </w:r>
          </w:p>
        </w:tc>
        <w:tc>
          <w:tcPr>
            <w:tcW w:w="6339" w:type="dxa"/>
            <w:tcBorders>
              <w:bottom w:val="nil"/>
            </w:tcBorders>
          </w:tcPr>
          <w:p>
            <w:pPr>
              <w:pStyle w:val="TableParagraph"/>
              <w:spacing w:line="292" w:lineRule="exact" w:before="100"/>
              <w:ind w:left="58"/>
              <w:rPr>
                <w:sz w:val="24"/>
              </w:rPr>
            </w:pPr>
            <w:r>
              <w:rPr>
                <w:sz w:val="24"/>
              </w:rPr>
              <w:t>Perhaps</w:t>
            </w:r>
            <w:r>
              <w:rPr>
                <w:spacing w:val="-5"/>
                <w:sz w:val="24"/>
              </w:rPr>
              <w:t> </w:t>
            </w:r>
            <w:r>
              <w:rPr>
                <w:sz w:val="24"/>
              </w:rPr>
              <w:t>a</w:t>
            </w:r>
            <w:r>
              <w:rPr>
                <w:spacing w:val="-4"/>
                <w:sz w:val="24"/>
              </w:rPr>
              <w:t> </w:t>
            </w:r>
            <w:r>
              <w:rPr>
                <w:sz w:val="24"/>
              </w:rPr>
              <w:t>trade</w:t>
            </w:r>
            <w:r>
              <w:rPr>
                <w:spacing w:val="-4"/>
                <w:sz w:val="24"/>
              </w:rPr>
              <w:t> </w:t>
            </w:r>
            <w:r>
              <w:rPr>
                <w:sz w:val="24"/>
              </w:rPr>
              <w:t>person</w:t>
            </w:r>
            <w:r>
              <w:rPr>
                <w:spacing w:val="-1"/>
                <w:sz w:val="24"/>
              </w:rPr>
              <w:t> </w:t>
            </w:r>
            <w:r>
              <w:rPr>
                <w:sz w:val="24"/>
              </w:rPr>
              <w:t>or</w:t>
            </w:r>
            <w:r>
              <w:rPr>
                <w:spacing w:val="-2"/>
                <w:sz w:val="24"/>
              </w:rPr>
              <w:t> </w:t>
            </w:r>
            <w:r>
              <w:rPr>
                <w:sz w:val="24"/>
              </w:rPr>
              <w:t>consultant</w:t>
            </w:r>
            <w:r>
              <w:rPr>
                <w:spacing w:val="-4"/>
                <w:sz w:val="24"/>
              </w:rPr>
              <w:t> </w:t>
            </w:r>
            <w:r>
              <w:rPr>
                <w:sz w:val="24"/>
              </w:rPr>
              <w:t>earning</w:t>
            </w:r>
            <w:r>
              <w:rPr>
                <w:spacing w:val="-2"/>
                <w:sz w:val="24"/>
              </w:rPr>
              <w:t> </w:t>
            </w:r>
            <w:r>
              <w:rPr>
                <w:sz w:val="24"/>
              </w:rPr>
              <w:t>a</w:t>
            </w:r>
            <w:r>
              <w:rPr>
                <w:spacing w:val="-4"/>
                <w:sz w:val="24"/>
              </w:rPr>
              <w:t> </w:t>
            </w:r>
            <w:r>
              <w:rPr>
                <w:spacing w:val="-2"/>
                <w:sz w:val="24"/>
              </w:rPr>
              <w:t>moderate</w:t>
            </w:r>
          </w:p>
        </w:tc>
      </w:tr>
      <w:tr>
        <w:trPr>
          <w:trHeight w:val="363"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tcBorders>
          </w:tcPr>
          <w:p>
            <w:pPr>
              <w:pStyle w:val="TableParagraph"/>
              <w:spacing w:line="268" w:lineRule="exact"/>
              <w:ind w:left="58"/>
              <w:rPr>
                <w:sz w:val="24"/>
              </w:rPr>
            </w:pPr>
            <w:r>
              <w:rPr>
                <w:spacing w:val="-2"/>
                <w:sz w:val="24"/>
              </w:rPr>
              <w:t>income.</w:t>
            </w:r>
          </w:p>
        </w:tc>
      </w:tr>
      <w:tr>
        <w:trPr>
          <w:trHeight w:val="410" w:hRule="atLeast"/>
        </w:trPr>
        <w:tc>
          <w:tcPr>
            <w:tcW w:w="2100" w:type="dxa"/>
            <w:vMerge w:val="restart"/>
          </w:tcPr>
          <w:p>
            <w:pPr>
              <w:pStyle w:val="TableParagraph"/>
              <w:spacing w:before="258"/>
              <w:ind w:left="86"/>
              <w:rPr>
                <w:sz w:val="24"/>
              </w:rPr>
            </w:pPr>
            <w:r>
              <w:rPr>
                <w:sz w:val="24"/>
              </w:rPr>
              <w:t>High</w:t>
            </w:r>
            <w:r>
              <w:rPr>
                <w:spacing w:val="-2"/>
                <w:sz w:val="24"/>
              </w:rPr>
              <w:t> </w:t>
            </w:r>
            <w:r>
              <w:rPr>
                <w:sz w:val="24"/>
              </w:rPr>
              <w:t>Income</w:t>
            </w:r>
            <w:r>
              <w:rPr>
                <w:spacing w:val="-3"/>
                <w:sz w:val="24"/>
              </w:rPr>
              <w:t> </w:t>
            </w:r>
            <w:r>
              <w:rPr>
                <w:spacing w:val="-2"/>
                <w:sz w:val="24"/>
              </w:rPr>
              <w:t>Earner</w:t>
            </w:r>
          </w:p>
        </w:tc>
        <w:tc>
          <w:tcPr>
            <w:tcW w:w="1200" w:type="dxa"/>
            <w:vMerge w:val="restart"/>
          </w:tcPr>
          <w:p>
            <w:pPr>
              <w:pStyle w:val="TableParagraph"/>
              <w:spacing w:before="258"/>
              <w:ind w:left="2" w:right="5"/>
              <w:jc w:val="center"/>
              <w:rPr>
                <w:sz w:val="24"/>
              </w:rPr>
            </w:pPr>
            <w:r>
              <w:rPr>
                <w:spacing w:val="-10"/>
                <w:w w:val="90"/>
                <w:sz w:val="24"/>
              </w:rPr>
              <w:t>-</w:t>
            </w:r>
          </w:p>
        </w:tc>
        <w:tc>
          <w:tcPr>
            <w:tcW w:w="6339" w:type="dxa"/>
            <w:tcBorders>
              <w:bottom w:val="nil"/>
            </w:tcBorders>
          </w:tcPr>
          <w:p>
            <w:pPr>
              <w:pStyle w:val="TableParagraph"/>
              <w:spacing w:line="291" w:lineRule="exact" w:before="100"/>
              <w:ind w:left="58"/>
              <w:rPr>
                <w:sz w:val="24"/>
              </w:rPr>
            </w:pPr>
            <w:r>
              <w:rPr>
                <w:sz w:val="24"/>
              </w:rPr>
              <w:t>Either</w:t>
            </w:r>
            <w:r>
              <w:rPr>
                <w:spacing w:val="-3"/>
                <w:sz w:val="24"/>
              </w:rPr>
              <w:t> </w:t>
            </w:r>
            <w:r>
              <w:rPr>
                <w:sz w:val="24"/>
              </w:rPr>
              <w:t>employed</w:t>
            </w:r>
            <w:r>
              <w:rPr>
                <w:spacing w:val="-5"/>
                <w:sz w:val="24"/>
              </w:rPr>
              <w:t> </w:t>
            </w:r>
            <w:r>
              <w:rPr>
                <w:sz w:val="24"/>
              </w:rPr>
              <w:t>or</w:t>
            </w:r>
            <w:r>
              <w:rPr>
                <w:spacing w:val="-4"/>
                <w:sz w:val="24"/>
              </w:rPr>
              <w:t> </w:t>
            </w:r>
            <w:r>
              <w:rPr>
                <w:sz w:val="24"/>
              </w:rPr>
              <w:t>self-employed.</w:t>
            </w:r>
            <w:r>
              <w:rPr>
                <w:spacing w:val="-4"/>
                <w:sz w:val="24"/>
              </w:rPr>
              <w:t> </w:t>
            </w:r>
            <w:r>
              <w:rPr>
                <w:sz w:val="24"/>
              </w:rPr>
              <w:t>Usually,</w:t>
            </w:r>
            <w:r>
              <w:rPr>
                <w:spacing w:val="-3"/>
                <w:sz w:val="24"/>
              </w:rPr>
              <w:t> </w:t>
            </w:r>
            <w:r>
              <w:rPr>
                <w:sz w:val="24"/>
              </w:rPr>
              <w:t>a</w:t>
            </w:r>
            <w:r>
              <w:rPr>
                <w:spacing w:val="-5"/>
                <w:sz w:val="24"/>
              </w:rPr>
              <w:t> </w:t>
            </w:r>
            <w:r>
              <w:rPr>
                <w:sz w:val="24"/>
              </w:rPr>
              <w:t>professional</w:t>
            </w:r>
            <w:r>
              <w:rPr>
                <w:spacing w:val="-5"/>
                <w:sz w:val="24"/>
              </w:rPr>
              <w:t> but</w:t>
            </w:r>
          </w:p>
        </w:tc>
      </w:tr>
      <w:tr>
        <w:trPr>
          <w:trHeight w:val="365" w:hRule="atLeast"/>
        </w:trPr>
        <w:tc>
          <w:tcPr>
            <w:tcW w:w="2100" w:type="dxa"/>
            <w:vMerge/>
            <w:tcBorders>
              <w:top w:val="nil"/>
            </w:tcBorders>
          </w:tcPr>
          <w:p>
            <w:pPr>
              <w:rPr>
                <w:sz w:val="2"/>
                <w:szCs w:val="2"/>
              </w:rPr>
            </w:pPr>
          </w:p>
        </w:tc>
        <w:tc>
          <w:tcPr>
            <w:tcW w:w="1200" w:type="dxa"/>
            <w:vMerge/>
            <w:tcBorders>
              <w:top w:val="nil"/>
            </w:tcBorders>
          </w:tcPr>
          <w:p>
            <w:pPr>
              <w:rPr>
                <w:sz w:val="2"/>
                <w:szCs w:val="2"/>
              </w:rPr>
            </w:pPr>
          </w:p>
        </w:tc>
        <w:tc>
          <w:tcPr>
            <w:tcW w:w="6339" w:type="dxa"/>
            <w:tcBorders>
              <w:top w:val="nil"/>
            </w:tcBorders>
          </w:tcPr>
          <w:p>
            <w:pPr>
              <w:pStyle w:val="TableParagraph"/>
              <w:spacing w:line="267" w:lineRule="exact"/>
              <w:ind w:left="58"/>
              <w:rPr>
                <w:sz w:val="24"/>
              </w:rPr>
            </w:pPr>
            <w:r>
              <w:rPr>
                <w:sz w:val="24"/>
              </w:rPr>
              <w:t>not </w:t>
            </w:r>
            <w:r>
              <w:rPr>
                <w:spacing w:val="-2"/>
                <w:sz w:val="24"/>
              </w:rPr>
              <w:t>always.</w:t>
            </w:r>
          </w:p>
        </w:tc>
      </w:tr>
    </w:tbl>
    <w:p>
      <w:pPr>
        <w:pStyle w:val="BodyText"/>
        <w:ind w:left="0"/>
        <w:rPr>
          <w:b/>
        </w:rPr>
      </w:pP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112"/>
        <w:ind w:left="0"/>
        <w:rPr>
          <w:b/>
        </w:rPr>
      </w:pPr>
    </w:p>
    <w:p>
      <w:pPr>
        <w:spacing w:before="0"/>
        <w:ind w:left="261" w:right="0" w:firstLine="0"/>
        <w:jc w:val="left"/>
        <w:rPr>
          <w:sz w:val="22"/>
        </w:rPr>
      </w:pPr>
      <w:r>
        <w:rPr>
          <w:spacing w:val="-2"/>
          <w:sz w:val="22"/>
        </w:rPr>
        <w:t>M1-1-</w:t>
      </w:r>
      <w:r>
        <w:rPr>
          <w:spacing w:val="-5"/>
          <w:sz w:val="22"/>
        </w:rPr>
        <w:t>17</w:t>
      </w:r>
    </w:p>
    <w:p>
      <w:pPr>
        <w:spacing w:after="0"/>
        <w:jc w:val="left"/>
        <w:rPr>
          <w:sz w:val="22"/>
        </w:rPr>
        <w:sectPr>
          <w:footerReference w:type="default" r:id="rId31"/>
          <w:pgSz w:w="11900" w:h="16840"/>
          <w:pgMar w:header="0" w:footer="0" w:top="940" w:bottom="280" w:left="600" w:right="0"/>
        </w:sectPr>
      </w:pPr>
    </w:p>
    <w:p>
      <w:pPr>
        <w:pStyle w:val="ListParagraph"/>
        <w:numPr>
          <w:ilvl w:val="1"/>
          <w:numId w:val="16"/>
        </w:numPr>
        <w:tabs>
          <w:tab w:pos="818" w:val="left" w:leader="none"/>
        </w:tabs>
        <w:spacing w:line="240" w:lineRule="auto" w:before="25" w:after="0"/>
        <w:ind w:left="818" w:right="0" w:hanging="566"/>
        <w:jc w:val="left"/>
        <w:rPr>
          <w:b/>
          <w:sz w:val="24"/>
        </w:rPr>
      </w:pPr>
      <w:r>
        <w:rPr>
          <w:b/>
          <w:sz w:val="23"/>
        </w:rPr>
        <w:t>PROVIDERS</w:t>
      </w:r>
      <w:r>
        <w:rPr>
          <w:b/>
          <w:spacing w:val="-5"/>
          <w:sz w:val="23"/>
        </w:rPr>
        <w:t> </w:t>
      </w:r>
      <w:r>
        <w:rPr>
          <w:b/>
          <w:sz w:val="23"/>
        </w:rPr>
        <w:t>OF</w:t>
      </w:r>
      <w:r>
        <w:rPr>
          <w:b/>
          <w:spacing w:val="-4"/>
          <w:sz w:val="23"/>
        </w:rPr>
        <w:t> </w:t>
      </w:r>
      <w:r>
        <w:rPr>
          <w:b/>
          <w:sz w:val="23"/>
        </w:rPr>
        <w:t>FINANCIAL</w:t>
      </w:r>
      <w:r>
        <w:rPr>
          <w:b/>
          <w:spacing w:val="-2"/>
          <w:sz w:val="23"/>
        </w:rPr>
        <w:t> </w:t>
      </w:r>
      <w:r>
        <w:rPr>
          <w:b/>
          <w:sz w:val="23"/>
        </w:rPr>
        <w:t>PLANNING</w:t>
      </w:r>
      <w:r>
        <w:rPr>
          <w:b/>
          <w:spacing w:val="-6"/>
          <w:sz w:val="23"/>
        </w:rPr>
        <w:t> </w:t>
      </w:r>
      <w:r>
        <w:rPr>
          <w:b/>
          <w:spacing w:val="-2"/>
          <w:sz w:val="23"/>
        </w:rPr>
        <w:t>SERVICES</w:t>
      </w:r>
    </w:p>
    <w:p>
      <w:pPr>
        <w:pStyle w:val="BodyText"/>
        <w:spacing w:before="2"/>
        <w:ind w:left="0"/>
        <w:rPr>
          <w:b/>
          <w:sz w:val="23"/>
        </w:rPr>
      </w:pPr>
    </w:p>
    <w:p>
      <w:pPr>
        <w:pStyle w:val="BodyText"/>
        <w:spacing w:line="237" w:lineRule="auto"/>
        <w:ind w:right="835"/>
        <w:jc w:val="both"/>
      </w:pPr>
      <w:r>
        <w:rPr/>
        <w:t>Historically, there</w:t>
      </w:r>
      <w:r>
        <w:rPr>
          <w:spacing w:val="-1"/>
        </w:rPr>
        <w:t> </w:t>
      </w:r>
      <w:r>
        <w:rPr/>
        <w:t>were</w:t>
      </w:r>
      <w:r>
        <w:rPr>
          <w:spacing w:val="-1"/>
        </w:rPr>
        <w:t> </w:t>
      </w:r>
      <w:r>
        <w:rPr/>
        <w:t>distinct divisions within the financial services industry, with</w:t>
      </w:r>
      <w:r>
        <w:rPr>
          <w:spacing w:val="-1"/>
        </w:rPr>
        <w:t> </w:t>
      </w:r>
      <w:r>
        <w:rPr/>
        <w:t>different institutions offering different services. Individuals went to banks to save their money or to get a loan. They bought stocks and</w:t>
      </w:r>
      <w:r>
        <w:rPr>
          <w:spacing w:val="-1"/>
        </w:rPr>
        <w:t> </w:t>
      </w:r>
      <w:r>
        <w:rPr/>
        <w:t>bonds</w:t>
      </w:r>
      <w:r>
        <w:rPr>
          <w:spacing w:val="-1"/>
        </w:rPr>
        <w:t> </w:t>
      </w:r>
      <w:r>
        <w:rPr/>
        <w:t>from</w:t>
      </w:r>
      <w:r>
        <w:rPr>
          <w:spacing w:val="-2"/>
        </w:rPr>
        <w:t> </w:t>
      </w:r>
      <w:r>
        <w:rPr/>
        <w:t>a</w:t>
      </w:r>
      <w:r>
        <w:rPr>
          <w:spacing w:val="-2"/>
        </w:rPr>
        <w:t> </w:t>
      </w:r>
      <w:r>
        <w:rPr/>
        <w:t>broker. They</w:t>
      </w:r>
      <w:r>
        <w:rPr>
          <w:spacing w:val="-2"/>
        </w:rPr>
        <w:t> </w:t>
      </w:r>
      <w:r>
        <w:rPr/>
        <w:t>purchased insurance</w:t>
      </w:r>
      <w:r>
        <w:rPr>
          <w:spacing w:val="-4"/>
        </w:rPr>
        <w:t> </w:t>
      </w:r>
      <w:r>
        <w:rPr/>
        <w:t>from</w:t>
      </w:r>
      <w:r>
        <w:rPr>
          <w:spacing w:val="-2"/>
        </w:rPr>
        <w:t> </w:t>
      </w:r>
      <w:r>
        <w:rPr/>
        <w:t>an insurance agent</w:t>
      </w:r>
      <w:r>
        <w:rPr>
          <w:spacing w:val="-1"/>
        </w:rPr>
        <w:t> </w:t>
      </w:r>
      <w:r>
        <w:rPr/>
        <w:t>and</w:t>
      </w:r>
      <w:r>
        <w:rPr>
          <w:spacing w:val="-1"/>
        </w:rPr>
        <w:t> </w:t>
      </w:r>
      <w:r>
        <w:rPr/>
        <w:t>unit</w:t>
      </w:r>
      <w:r>
        <w:rPr>
          <w:spacing w:val="-1"/>
        </w:rPr>
        <w:t> </w:t>
      </w:r>
      <w:r>
        <w:rPr/>
        <w:t>trusts</w:t>
      </w:r>
      <w:r>
        <w:rPr>
          <w:spacing w:val="-2"/>
        </w:rPr>
        <w:t> </w:t>
      </w:r>
      <w:r>
        <w:rPr/>
        <w:t>from a unit trust management company’s sales representative. Soon, however, they started to look for more holistic, less product-specific advice from the traditional financial service providers. They began to ask questions pertaining to how they should plan for their retirement or their children’s education. They wanted to know how a decision regarding one aspect of their financial affairs might affect another.</w:t>
      </w:r>
    </w:p>
    <w:p>
      <w:pPr>
        <w:pStyle w:val="BodyText"/>
        <w:spacing w:line="244" w:lineRule="auto" w:before="274"/>
        <w:ind w:right="835"/>
        <w:jc w:val="both"/>
      </w:pPr>
      <w:r>
        <w:rPr/>
        <w:t>Unfortunately, in many instances, people confused transaction-specific advice with holistic financial planning. To a great extent, many consumers are still unsure about this even today.</w:t>
      </w:r>
    </w:p>
    <w:p>
      <w:pPr>
        <w:pStyle w:val="BodyText"/>
        <w:spacing w:line="237" w:lineRule="auto" w:before="267"/>
        <w:ind w:right="831"/>
        <w:jc w:val="both"/>
      </w:pPr>
      <w:r>
        <w:rPr/>
        <w:t>Recognizing the escalating demand for more holistic services and advice, industry players seize the opportunity to expand beyond their original turf. Most of them now offer a plethora of products and services</w:t>
      </w:r>
      <w:r>
        <w:rPr>
          <w:spacing w:val="-6"/>
        </w:rPr>
        <w:t> </w:t>
      </w:r>
      <w:r>
        <w:rPr/>
        <w:t>that</w:t>
      </w:r>
      <w:r>
        <w:rPr>
          <w:spacing w:val="-8"/>
        </w:rPr>
        <w:t> </w:t>
      </w:r>
      <w:r>
        <w:rPr/>
        <w:t>has</w:t>
      </w:r>
      <w:r>
        <w:rPr>
          <w:spacing w:val="-9"/>
        </w:rPr>
        <w:t> </w:t>
      </w:r>
      <w:r>
        <w:rPr/>
        <w:t>blurred</w:t>
      </w:r>
      <w:r>
        <w:rPr>
          <w:spacing w:val="-10"/>
        </w:rPr>
        <w:t> </w:t>
      </w:r>
      <w:r>
        <w:rPr/>
        <w:t>the</w:t>
      </w:r>
      <w:r>
        <w:rPr>
          <w:spacing w:val="-8"/>
        </w:rPr>
        <w:t> </w:t>
      </w:r>
      <w:r>
        <w:rPr/>
        <w:t>traditional</w:t>
      </w:r>
      <w:r>
        <w:rPr>
          <w:spacing w:val="-8"/>
        </w:rPr>
        <w:t> </w:t>
      </w:r>
      <w:r>
        <w:rPr/>
        <w:t>scopes</w:t>
      </w:r>
      <w:r>
        <w:rPr>
          <w:spacing w:val="-9"/>
        </w:rPr>
        <w:t> </w:t>
      </w:r>
      <w:r>
        <w:rPr/>
        <w:t>of</w:t>
      </w:r>
      <w:r>
        <w:rPr>
          <w:spacing w:val="-9"/>
        </w:rPr>
        <w:t> </w:t>
      </w:r>
      <w:r>
        <w:rPr/>
        <w:t>different</w:t>
      </w:r>
      <w:r>
        <w:rPr>
          <w:spacing w:val="-8"/>
        </w:rPr>
        <w:t> </w:t>
      </w:r>
      <w:r>
        <w:rPr/>
        <w:t>service</w:t>
      </w:r>
      <w:r>
        <w:rPr>
          <w:spacing w:val="-8"/>
        </w:rPr>
        <w:t> </w:t>
      </w:r>
      <w:r>
        <w:rPr/>
        <w:t>providers</w:t>
      </w:r>
      <w:r>
        <w:rPr>
          <w:spacing w:val="-6"/>
        </w:rPr>
        <w:t> </w:t>
      </w:r>
      <w:r>
        <w:rPr/>
        <w:t>such</w:t>
      </w:r>
      <w:r>
        <w:rPr>
          <w:spacing w:val="-8"/>
        </w:rPr>
        <w:t> </w:t>
      </w:r>
      <w:r>
        <w:rPr/>
        <w:t>as</w:t>
      </w:r>
      <w:r>
        <w:rPr>
          <w:spacing w:val="-6"/>
        </w:rPr>
        <w:t> </w:t>
      </w:r>
      <w:r>
        <w:rPr/>
        <w:t>a</w:t>
      </w:r>
      <w:r>
        <w:rPr>
          <w:spacing w:val="-9"/>
        </w:rPr>
        <w:t> </w:t>
      </w:r>
      <w:r>
        <w:rPr/>
        <w:t>banker</w:t>
      </w:r>
      <w:r>
        <w:rPr>
          <w:spacing w:val="-8"/>
        </w:rPr>
        <w:t> </w:t>
      </w:r>
      <w:r>
        <w:rPr/>
        <w:t>distributing a life insurance product alongside with a mortgage or a financial advisor representative referring a mortgage</w:t>
      </w:r>
      <w:r>
        <w:rPr>
          <w:spacing w:val="-14"/>
        </w:rPr>
        <w:t> </w:t>
      </w:r>
      <w:r>
        <w:rPr/>
        <w:t>loan</w:t>
      </w:r>
      <w:r>
        <w:rPr>
          <w:spacing w:val="-14"/>
        </w:rPr>
        <w:t> </w:t>
      </w:r>
      <w:r>
        <w:rPr/>
        <w:t>to</w:t>
      </w:r>
      <w:r>
        <w:rPr>
          <w:spacing w:val="-13"/>
        </w:rPr>
        <w:t> </w:t>
      </w:r>
      <w:r>
        <w:rPr/>
        <w:t>a</w:t>
      </w:r>
      <w:r>
        <w:rPr>
          <w:spacing w:val="-14"/>
        </w:rPr>
        <w:t> </w:t>
      </w:r>
      <w:r>
        <w:rPr/>
        <w:t>bank</w:t>
      </w:r>
      <w:r>
        <w:rPr>
          <w:spacing w:val="-13"/>
        </w:rPr>
        <w:t> </w:t>
      </w:r>
      <w:r>
        <w:rPr/>
        <w:t>after</w:t>
      </w:r>
      <w:r>
        <w:rPr>
          <w:spacing w:val="-14"/>
        </w:rPr>
        <w:t> </w:t>
      </w:r>
      <w:r>
        <w:rPr/>
        <w:t>reviewing</w:t>
      </w:r>
      <w:r>
        <w:rPr>
          <w:spacing w:val="-13"/>
        </w:rPr>
        <w:t> </w:t>
      </w:r>
      <w:r>
        <w:rPr/>
        <w:t>the</w:t>
      </w:r>
      <w:r>
        <w:rPr>
          <w:spacing w:val="-14"/>
        </w:rPr>
        <w:t> </w:t>
      </w:r>
      <w:r>
        <w:rPr/>
        <w:t>protection</w:t>
      </w:r>
      <w:r>
        <w:rPr>
          <w:spacing w:val="-14"/>
        </w:rPr>
        <w:t> </w:t>
      </w:r>
      <w:r>
        <w:rPr/>
        <w:t>needs</w:t>
      </w:r>
      <w:r>
        <w:rPr>
          <w:spacing w:val="-13"/>
        </w:rPr>
        <w:t> </w:t>
      </w:r>
      <w:r>
        <w:rPr/>
        <w:t>of</w:t>
      </w:r>
      <w:r>
        <w:rPr>
          <w:spacing w:val="-14"/>
        </w:rPr>
        <w:t> </w:t>
      </w:r>
      <w:r>
        <w:rPr/>
        <w:t>a</w:t>
      </w:r>
      <w:r>
        <w:rPr>
          <w:spacing w:val="-13"/>
        </w:rPr>
        <w:t> </w:t>
      </w:r>
      <w:r>
        <w:rPr/>
        <w:t>client</w:t>
      </w:r>
      <w:r>
        <w:rPr>
          <w:spacing w:val="-14"/>
        </w:rPr>
        <w:t> </w:t>
      </w:r>
      <w:r>
        <w:rPr/>
        <w:t>who</w:t>
      </w:r>
      <w:r>
        <w:rPr>
          <w:spacing w:val="-13"/>
        </w:rPr>
        <w:t> </w:t>
      </w:r>
      <w:r>
        <w:rPr/>
        <w:t>is</w:t>
      </w:r>
      <w:r>
        <w:rPr>
          <w:spacing w:val="-14"/>
        </w:rPr>
        <w:t> </w:t>
      </w:r>
      <w:r>
        <w:rPr/>
        <w:t>considering</w:t>
      </w:r>
      <w:r>
        <w:rPr>
          <w:spacing w:val="-14"/>
        </w:rPr>
        <w:t> </w:t>
      </w:r>
      <w:r>
        <w:rPr/>
        <w:t>buying</w:t>
      </w:r>
      <w:r>
        <w:rPr>
          <w:spacing w:val="-13"/>
        </w:rPr>
        <w:t> </w:t>
      </w:r>
      <w:r>
        <w:rPr/>
        <w:t>another investment property.</w:t>
      </w:r>
    </w:p>
    <w:p>
      <w:pPr>
        <w:pStyle w:val="BodyText"/>
        <w:spacing w:line="237" w:lineRule="auto" w:before="276"/>
        <w:ind w:right="837"/>
        <w:jc w:val="both"/>
      </w:pPr>
      <w:r>
        <w:rPr/>
        <w:t>Today,</w:t>
      </w:r>
      <w:r>
        <w:rPr>
          <w:spacing w:val="-8"/>
        </w:rPr>
        <w:t> </w:t>
      </w:r>
      <w:r>
        <w:rPr/>
        <w:t>financial</w:t>
      </w:r>
      <w:r>
        <w:rPr>
          <w:spacing w:val="-7"/>
        </w:rPr>
        <w:t> </w:t>
      </w:r>
      <w:r>
        <w:rPr/>
        <w:t>service</w:t>
      </w:r>
      <w:r>
        <w:rPr>
          <w:spacing w:val="-7"/>
        </w:rPr>
        <w:t> </w:t>
      </w:r>
      <w:r>
        <w:rPr/>
        <w:t>providers</w:t>
      </w:r>
      <w:r>
        <w:rPr>
          <w:spacing w:val="-8"/>
        </w:rPr>
        <w:t> </w:t>
      </w:r>
      <w:r>
        <w:rPr/>
        <w:t>or</w:t>
      </w:r>
      <w:r>
        <w:rPr>
          <w:spacing w:val="-9"/>
        </w:rPr>
        <w:t> </w:t>
      </w:r>
      <w:r>
        <w:rPr/>
        <w:t>intermediaries</w:t>
      </w:r>
      <w:r>
        <w:rPr>
          <w:spacing w:val="-8"/>
        </w:rPr>
        <w:t> </w:t>
      </w:r>
      <w:r>
        <w:rPr/>
        <w:t>wear</w:t>
      </w:r>
      <w:r>
        <w:rPr>
          <w:spacing w:val="-7"/>
        </w:rPr>
        <w:t> </w:t>
      </w:r>
      <w:r>
        <w:rPr/>
        <w:t>many</w:t>
      </w:r>
      <w:r>
        <w:rPr>
          <w:spacing w:val="-8"/>
        </w:rPr>
        <w:t> </w:t>
      </w:r>
      <w:r>
        <w:rPr/>
        <w:t>hats:</w:t>
      </w:r>
      <w:r>
        <w:rPr>
          <w:spacing w:val="-7"/>
        </w:rPr>
        <w:t> </w:t>
      </w:r>
      <w:r>
        <w:rPr/>
        <w:t>they</w:t>
      </w:r>
      <w:r>
        <w:rPr>
          <w:spacing w:val="-8"/>
        </w:rPr>
        <w:t> </w:t>
      </w:r>
      <w:r>
        <w:rPr/>
        <w:t>can</w:t>
      </w:r>
      <w:r>
        <w:rPr>
          <w:spacing w:val="-6"/>
        </w:rPr>
        <w:t> </w:t>
      </w:r>
      <w:r>
        <w:rPr/>
        <w:t>be</w:t>
      </w:r>
      <w:r>
        <w:rPr>
          <w:spacing w:val="-7"/>
        </w:rPr>
        <w:t> </w:t>
      </w:r>
      <w:r>
        <w:rPr/>
        <w:t>salespersons</w:t>
      </w:r>
      <w:r>
        <w:rPr>
          <w:spacing w:val="-8"/>
        </w:rPr>
        <w:t> </w:t>
      </w:r>
      <w:r>
        <w:rPr/>
        <w:t>or</w:t>
      </w:r>
      <w:r>
        <w:rPr>
          <w:spacing w:val="-9"/>
        </w:rPr>
        <w:t> </w:t>
      </w:r>
      <w:r>
        <w:rPr/>
        <w:t>advisors or,</w:t>
      </w:r>
      <w:r>
        <w:rPr>
          <w:spacing w:val="-4"/>
        </w:rPr>
        <w:t> </w:t>
      </w:r>
      <w:r>
        <w:rPr/>
        <w:t>in</w:t>
      </w:r>
      <w:r>
        <w:rPr>
          <w:spacing w:val="-5"/>
        </w:rPr>
        <w:t> </w:t>
      </w:r>
      <w:r>
        <w:rPr/>
        <w:t>many</w:t>
      </w:r>
      <w:r>
        <w:rPr>
          <w:spacing w:val="-5"/>
        </w:rPr>
        <w:t> </w:t>
      </w:r>
      <w:r>
        <w:rPr/>
        <w:t>cases,</w:t>
      </w:r>
      <w:r>
        <w:rPr>
          <w:spacing w:val="-6"/>
        </w:rPr>
        <w:t> </w:t>
      </w:r>
      <w:r>
        <w:rPr/>
        <w:t>a</w:t>
      </w:r>
      <w:r>
        <w:rPr>
          <w:spacing w:val="-4"/>
        </w:rPr>
        <w:t> </w:t>
      </w:r>
      <w:r>
        <w:rPr/>
        <w:t>mix</w:t>
      </w:r>
      <w:r>
        <w:rPr>
          <w:spacing w:val="-7"/>
        </w:rPr>
        <w:t> </w:t>
      </w:r>
      <w:r>
        <w:rPr/>
        <w:t>of</w:t>
      </w:r>
      <w:r>
        <w:rPr>
          <w:spacing w:val="-5"/>
        </w:rPr>
        <w:t> </w:t>
      </w:r>
      <w:r>
        <w:rPr/>
        <w:t>the</w:t>
      </w:r>
      <w:r>
        <w:rPr>
          <w:spacing w:val="-6"/>
        </w:rPr>
        <w:t> </w:t>
      </w:r>
      <w:r>
        <w:rPr/>
        <w:t>two.</w:t>
      </w:r>
      <w:r>
        <w:rPr>
          <w:spacing w:val="-4"/>
        </w:rPr>
        <w:t> </w:t>
      </w:r>
      <w:r>
        <w:rPr/>
        <w:t>While</w:t>
      </w:r>
      <w:r>
        <w:rPr>
          <w:spacing w:val="-6"/>
        </w:rPr>
        <w:t> </w:t>
      </w:r>
      <w:r>
        <w:rPr/>
        <w:t>this</w:t>
      </w:r>
      <w:r>
        <w:rPr>
          <w:spacing w:val="-4"/>
        </w:rPr>
        <w:t> </w:t>
      </w:r>
      <w:r>
        <w:rPr/>
        <w:t>can</w:t>
      </w:r>
      <w:r>
        <w:rPr>
          <w:spacing w:val="-3"/>
        </w:rPr>
        <w:t> </w:t>
      </w:r>
      <w:r>
        <w:rPr/>
        <w:t>be</w:t>
      </w:r>
      <w:r>
        <w:rPr>
          <w:spacing w:val="-6"/>
        </w:rPr>
        <w:t> </w:t>
      </w:r>
      <w:r>
        <w:rPr/>
        <w:t>convenient</w:t>
      </w:r>
      <w:r>
        <w:rPr>
          <w:spacing w:val="-3"/>
        </w:rPr>
        <w:t> </w:t>
      </w:r>
      <w:r>
        <w:rPr/>
        <w:t>and</w:t>
      </w:r>
      <w:r>
        <w:rPr>
          <w:spacing w:val="-5"/>
        </w:rPr>
        <w:t> </w:t>
      </w:r>
      <w:r>
        <w:rPr/>
        <w:t>efficient</w:t>
      </w:r>
      <w:r>
        <w:rPr>
          <w:spacing w:val="-3"/>
        </w:rPr>
        <w:t> </w:t>
      </w:r>
      <w:r>
        <w:rPr/>
        <w:t>at</w:t>
      </w:r>
      <w:r>
        <w:rPr>
          <w:spacing w:val="-5"/>
        </w:rPr>
        <w:t> </w:t>
      </w:r>
      <w:r>
        <w:rPr/>
        <w:t>times,</w:t>
      </w:r>
      <w:r>
        <w:rPr>
          <w:spacing w:val="-3"/>
        </w:rPr>
        <w:t> </w:t>
      </w:r>
      <w:r>
        <w:rPr/>
        <w:t>it</w:t>
      </w:r>
      <w:r>
        <w:rPr>
          <w:spacing w:val="-3"/>
        </w:rPr>
        <w:t> </w:t>
      </w:r>
      <w:r>
        <w:rPr/>
        <w:t>can</w:t>
      </w:r>
      <w:r>
        <w:rPr>
          <w:spacing w:val="-3"/>
        </w:rPr>
        <w:t> </w:t>
      </w:r>
      <w:r>
        <w:rPr/>
        <w:t>also</w:t>
      </w:r>
      <w:r>
        <w:rPr>
          <w:spacing w:val="-6"/>
        </w:rPr>
        <w:t> </w:t>
      </w:r>
      <w:r>
        <w:rPr/>
        <w:t>lead</w:t>
      </w:r>
      <w:r>
        <w:rPr>
          <w:spacing w:val="-5"/>
        </w:rPr>
        <w:t> </w:t>
      </w:r>
      <w:r>
        <w:rPr/>
        <w:t>to some confusion, especially when people looking for expert advice have trouble discerning who is best qualified to offer the kind of services they need. Even the financial service providers themselves sometimes lack the necessary expertise to offer the comprehensive assistance that their clients expect.</w:t>
      </w:r>
    </w:p>
    <w:p>
      <w:pPr>
        <w:pStyle w:val="BodyText"/>
        <w:spacing w:before="276"/>
        <w:ind w:right="838"/>
        <w:jc w:val="both"/>
      </w:pPr>
      <w:r>
        <w:rPr/>
        <w:t>With</w:t>
      </w:r>
      <w:r>
        <w:rPr>
          <w:spacing w:val="-8"/>
        </w:rPr>
        <w:t> </w:t>
      </w:r>
      <w:r>
        <w:rPr/>
        <w:t>a</w:t>
      </w:r>
      <w:r>
        <w:rPr>
          <w:spacing w:val="-11"/>
        </w:rPr>
        <w:t> </w:t>
      </w:r>
      <w:r>
        <w:rPr/>
        <w:t>higher</w:t>
      </w:r>
      <w:r>
        <w:rPr>
          <w:spacing w:val="-11"/>
        </w:rPr>
        <w:t> </w:t>
      </w:r>
      <w:r>
        <w:rPr/>
        <w:t>level</w:t>
      </w:r>
      <w:r>
        <w:rPr>
          <w:spacing w:val="-8"/>
        </w:rPr>
        <w:t> </w:t>
      </w:r>
      <w:r>
        <w:rPr/>
        <w:t>of</w:t>
      </w:r>
      <w:r>
        <w:rPr>
          <w:spacing w:val="-8"/>
        </w:rPr>
        <w:t> </w:t>
      </w:r>
      <w:r>
        <w:rPr/>
        <w:t>education</w:t>
      </w:r>
      <w:r>
        <w:rPr>
          <w:spacing w:val="-8"/>
        </w:rPr>
        <w:t> </w:t>
      </w:r>
      <w:r>
        <w:rPr/>
        <w:t>and</w:t>
      </w:r>
      <w:r>
        <w:rPr>
          <w:spacing w:val="-8"/>
        </w:rPr>
        <w:t> </w:t>
      </w:r>
      <w:r>
        <w:rPr/>
        <w:t>internet</w:t>
      </w:r>
      <w:r>
        <w:rPr>
          <w:spacing w:val="-10"/>
        </w:rPr>
        <w:t> </w:t>
      </w:r>
      <w:r>
        <w:rPr/>
        <w:t>penetration,</w:t>
      </w:r>
      <w:r>
        <w:rPr>
          <w:spacing w:val="-9"/>
        </w:rPr>
        <w:t> </w:t>
      </w:r>
      <w:r>
        <w:rPr/>
        <w:t>consumers</w:t>
      </w:r>
      <w:r>
        <w:rPr>
          <w:spacing w:val="-9"/>
        </w:rPr>
        <w:t> </w:t>
      </w:r>
      <w:r>
        <w:rPr/>
        <w:t>are</w:t>
      </w:r>
      <w:r>
        <w:rPr>
          <w:spacing w:val="-10"/>
        </w:rPr>
        <w:t> </w:t>
      </w:r>
      <w:r>
        <w:rPr/>
        <w:t>more</w:t>
      </w:r>
      <w:r>
        <w:rPr>
          <w:spacing w:val="-8"/>
        </w:rPr>
        <w:t> </w:t>
      </w:r>
      <w:r>
        <w:rPr/>
        <w:t>aware</w:t>
      </w:r>
      <w:r>
        <w:rPr>
          <w:spacing w:val="-8"/>
        </w:rPr>
        <w:t> </w:t>
      </w:r>
      <w:r>
        <w:rPr/>
        <w:t>of</w:t>
      </w:r>
      <w:r>
        <w:rPr>
          <w:spacing w:val="-8"/>
        </w:rPr>
        <w:t> </w:t>
      </w:r>
      <w:r>
        <w:rPr/>
        <w:t>the</w:t>
      </w:r>
      <w:r>
        <w:rPr>
          <w:spacing w:val="-8"/>
        </w:rPr>
        <w:t> </w:t>
      </w:r>
      <w:r>
        <w:rPr/>
        <w:t>various</w:t>
      </w:r>
      <w:r>
        <w:rPr>
          <w:spacing w:val="-9"/>
        </w:rPr>
        <w:t> </w:t>
      </w:r>
      <w:r>
        <w:rPr/>
        <w:t>roles that</w:t>
      </w:r>
      <w:r>
        <w:rPr>
          <w:spacing w:val="-10"/>
        </w:rPr>
        <w:t> </w:t>
      </w:r>
      <w:r>
        <w:rPr/>
        <w:t>a</w:t>
      </w:r>
      <w:r>
        <w:rPr>
          <w:spacing w:val="-11"/>
        </w:rPr>
        <w:t> </w:t>
      </w:r>
      <w:r>
        <w:rPr/>
        <w:t>financial</w:t>
      </w:r>
      <w:r>
        <w:rPr>
          <w:spacing w:val="-13"/>
        </w:rPr>
        <w:t> </w:t>
      </w:r>
      <w:r>
        <w:rPr/>
        <w:t>planner</w:t>
      </w:r>
      <w:r>
        <w:rPr>
          <w:spacing w:val="-13"/>
        </w:rPr>
        <w:t> </w:t>
      </w:r>
      <w:r>
        <w:rPr/>
        <w:t>may</w:t>
      </w:r>
      <w:r>
        <w:rPr>
          <w:spacing w:val="-8"/>
        </w:rPr>
        <w:t> </w:t>
      </w:r>
      <w:r>
        <w:rPr/>
        <w:t>play</w:t>
      </w:r>
      <w:r>
        <w:rPr>
          <w:spacing w:val="-12"/>
        </w:rPr>
        <w:t> </w:t>
      </w:r>
      <w:r>
        <w:rPr/>
        <w:t>and</w:t>
      </w:r>
      <w:r>
        <w:rPr>
          <w:spacing w:val="-12"/>
        </w:rPr>
        <w:t> </w:t>
      </w:r>
      <w:r>
        <w:rPr/>
        <w:t>become</w:t>
      </w:r>
      <w:r>
        <w:rPr>
          <w:spacing w:val="-13"/>
        </w:rPr>
        <w:t> </w:t>
      </w:r>
      <w:r>
        <w:rPr/>
        <w:t>more</w:t>
      </w:r>
      <w:r>
        <w:rPr>
          <w:spacing w:val="-11"/>
        </w:rPr>
        <w:t> </w:t>
      </w:r>
      <w:r>
        <w:rPr/>
        <w:t>diligent</w:t>
      </w:r>
      <w:r>
        <w:rPr>
          <w:spacing w:val="-10"/>
        </w:rPr>
        <w:t> </w:t>
      </w:r>
      <w:r>
        <w:rPr/>
        <w:t>in</w:t>
      </w:r>
      <w:r>
        <w:rPr>
          <w:spacing w:val="-10"/>
        </w:rPr>
        <w:t> </w:t>
      </w:r>
      <w:r>
        <w:rPr/>
        <w:t>understanding</w:t>
      </w:r>
      <w:r>
        <w:rPr>
          <w:spacing w:val="-11"/>
        </w:rPr>
        <w:t> </w:t>
      </w:r>
      <w:r>
        <w:rPr/>
        <w:t>the</w:t>
      </w:r>
      <w:r>
        <w:rPr>
          <w:spacing w:val="-11"/>
        </w:rPr>
        <w:t> </w:t>
      </w:r>
      <w:r>
        <w:rPr/>
        <w:t>services</w:t>
      </w:r>
      <w:r>
        <w:rPr>
          <w:spacing w:val="-13"/>
        </w:rPr>
        <w:t> </w:t>
      </w:r>
      <w:r>
        <w:rPr/>
        <w:t>they</w:t>
      </w:r>
      <w:r>
        <w:rPr>
          <w:spacing w:val="-11"/>
        </w:rPr>
        <w:t> </w:t>
      </w:r>
      <w:r>
        <w:rPr/>
        <w:t>are</w:t>
      </w:r>
      <w:r>
        <w:rPr>
          <w:spacing w:val="-13"/>
        </w:rPr>
        <w:t> </w:t>
      </w:r>
      <w:r>
        <w:rPr/>
        <w:t>buying. Moreover,</w:t>
      </w:r>
      <w:r>
        <w:rPr>
          <w:spacing w:val="-8"/>
        </w:rPr>
        <w:t> </w:t>
      </w:r>
      <w:r>
        <w:rPr/>
        <w:t>while</w:t>
      </w:r>
      <w:r>
        <w:rPr>
          <w:spacing w:val="-8"/>
        </w:rPr>
        <w:t> </w:t>
      </w:r>
      <w:r>
        <w:rPr/>
        <w:t>many</w:t>
      </w:r>
      <w:r>
        <w:rPr>
          <w:spacing w:val="-7"/>
        </w:rPr>
        <w:t> </w:t>
      </w:r>
      <w:r>
        <w:rPr/>
        <w:t>planners</w:t>
      </w:r>
      <w:r>
        <w:rPr>
          <w:spacing w:val="-9"/>
        </w:rPr>
        <w:t> </w:t>
      </w:r>
      <w:r>
        <w:rPr/>
        <w:t>do</w:t>
      </w:r>
      <w:r>
        <w:rPr>
          <w:spacing w:val="-8"/>
        </w:rPr>
        <w:t> </w:t>
      </w:r>
      <w:r>
        <w:rPr/>
        <w:t>clarify</w:t>
      </w:r>
      <w:r>
        <w:rPr>
          <w:spacing w:val="-7"/>
        </w:rPr>
        <w:t> </w:t>
      </w:r>
      <w:r>
        <w:rPr/>
        <w:t>the</w:t>
      </w:r>
      <w:r>
        <w:rPr>
          <w:spacing w:val="-8"/>
        </w:rPr>
        <w:t> </w:t>
      </w:r>
      <w:r>
        <w:rPr/>
        <w:t>distinctions</w:t>
      </w:r>
      <w:r>
        <w:rPr>
          <w:spacing w:val="-9"/>
        </w:rPr>
        <w:t> </w:t>
      </w:r>
      <w:r>
        <w:rPr/>
        <w:t>between</w:t>
      </w:r>
      <w:r>
        <w:rPr>
          <w:spacing w:val="-7"/>
        </w:rPr>
        <w:t> </w:t>
      </w:r>
      <w:r>
        <w:rPr/>
        <w:t>what</w:t>
      </w:r>
      <w:r>
        <w:rPr>
          <w:spacing w:val="-8"/>
        </w:rPr>
        <w:t> </w:t>
      </w:r>
      <w:r>
        <w:rPr/>
        <w:t>they</w:t>
      </w:r>
      <w:r>
        <w:rPr>
          <w:spacing w:val="-7"/>
        </w:rPr>
        <w:t> </w:t>
      </w:r>
      <w:r>
        <w:rPr/>
        <w:t>are</w:t>
      </w:r>
      <w:r>
        <w:rPr>
          <w:spacing w:val="-8"/>
        </w:rPr>
        <w:t> </w:t>
      </w:r>
      <w:r>
        <w:rPr/>
        <w:t>and</w:t>
      </w:r>
      <w:r>
        <w:rPr>
          <w:spacing w:val="-8"/>
        </w:rPr>
        <w:t> </w:t>
      </w:r>
      <w:r>
        <w:rPr/>
        <w:t>are</w:t>
      </w:r>
      <w:r>
        <w:rPr>
          <w:spacing w:val="-8"/>
        </w:rPr>
        <w:t> </w:t>
      </w:r>
      <w:r>
        <w:rPr/>
        <w:t>not</w:t>
      </w:r>
      <w:r>
        <w:rPr>
          <w:spacing w:val="-7"/>
        </w:rPr>
        <w:t> </w:t>
      </w:r>
      <w:r>
        <w:rPr/>
        <w:t>qualified</w:t>
      </w:r>
      <w:r>
        <w:rPr>
          <w:spacing w:val="-7"/>
        </w:rPr>
        <w:t> </w:t>
      </w:r>
      <w:r>
        <w:rPr/>
        <w:t>to do, some do not.</w:t>
      </w:r>
    </w:p>
    <w:p>
      <w:pPr>
        <w:pStyle w:val="BodyText"/>
        <w:spacing w:before="268"/>
        <w:ind w:right="845"/>
        <w:jc w:val="both"/>
      </w:pPr>
      <w:r>
        <w:rPr/>
        <w:t>There are many designations that distinguish the various qualifications of a professional. The CFP® designation is one of the highest standards in Financial Planning both in Singapore and globally.</w:t>
      </w:r>
    </w:p>
    <w:p>
      <w:pPr>
        <w:pStyle w:val="BodyText"/>
        <w:spacing w:before="273"/>
        <w:ind w:right="838"/>
        <w:jc w:val="both"/>
      </w:pPr>
      <w:r>
        <w:rPr/>
        <w:t>Many CFP® professionals also hold other additional designations and provide services extending beyond financial planning to include wills and trusts. In addition, many CFP® practitioners are also registered as investment advisors or hold professional insurance or securities licenses that allow them to buy and sell </w:t>
      </w:r>
      <w:r>
        <w:rPr>
          <w:spacing w:val="-2"/>
        </w:rPr>
        <w:t>products.</w:t>
      </w:r>
    </w:p>
    <w:p>
      <w:pPr>
        <w:pStyle w:val="BodyText"/>
        <w:spacing w:before="269"/>
        <w:ind w:right="844"/>
        <w:jc w:val="both"/>
      </w:pPr>
      <w:r>
        <w:rPr/>
        <w:t>Today, in Singapore, the financial planning profession is firmly regulated to ensure that consumers are protected</w:t>
      </w:r>
      <w:r>
        <w:rPr>
          <w:spacing w:val="-7"/>
        </w:rPr>
        <w:t> </w:t>
      </w:r>
      <w:r>
        <w:rPr/>
        <w:t>and</w:t>
      </w:r>
      <w:r>
        <w:rPr>
          <w:spacing w:val="-10"/>
        </w:rPr>
        <w:t> </w:t>
      </w:r>
      <w:r>
        <w:rPr/>
        <w:t>the</w:t>
      </w:r>
      <w:r>
        <w:rPr>
          <w:spacing w:val="-10"/>
        </w:rPr>
        <w:t> </w:t>
      </w:r>
      <w:r>
        <w:rPr/>
        <w:t>associations</w:t>
      </w:r>
      <w:r>
        <w:rPr>
          <w:spacing w:val="-11"/>
        </w:rPr>
        <w:t> </w:t>
      </w:r>
      <w:r>
        <w:rPr/>
        <w:t>to</w:t>
      </w:r>
      <w:r>
        <w:rPr>
          <w:spacing w:val="-10"/>
        </w:rPr>
        <w:t> </w:t>
      </w:r>
      <w:r>
        <w:rPr/>
        <w:t>which</w:t>
      </w:r>
      <w:r>
        <w:rPr>
          <w:spacing w:val="-7"/>
        </w:rPr>
        <w:t> </w:t>
      </w:r>
      <w:r>
        <w:rPr/>
        <w:t>most</w:t>
      </w:r>
      <w:r>
        <w:rPr>
          <w:spacing w:val="-9"/>
        </w:rPr>
        <w:t> </w:t>
      </w:r>
      <w:r>
        <w:rPr/>
        <w:t>planners</w:t>
      </w:r>
      <w:r>
        <w:rPr>
          <w:spacing w:val="-11"/>
        </w:rPr>
        <w:t> </w:t>
      </w:r>
      <w:r>
        <w:rPr/>
        <w:t>belong</w:t>
      </w:r>
      <w:r>
        <w:rPr>
          <w:spacing w:val="-11"/>
        </w:rPr>
        <w:t> </w:t>
      </w:r>
      <w:r>
        <w:rPr/>
        <w:t>provide</w:t>
      </w:r>
      <w:r>
        <w:rPr>
          <w:spacing w:val="-10"/>
        </w:rPr>
        <w:t> </w:t>
      </w:r>
      <w:r>
        <w:rPr/>
        <w:t>sound</w:t>
      </w:r>
      <w:r>
        <w:rPr>
          <w:spacing w:val="-10"/>
        </w:rPr>
        <w:t> </w:t>
      </w:r>
      <w:r>
        <w:rPr/>
        <w:t>leadership</w:t>
      </w:r>
      <w:r>
        <w:rPr>
          <w:spacing w:val="-7"/>
        </w:rPr>
        <w:t> </w:t>
      </w:r>
      <w:r>
        <w:rPr/>
        <w:t>and</w:t>
      </w:r>
      <w:r>
        <w:rPr>
          <w:spacing w:val="-10"/>
        </w:rPr>
        <w:t> </w:t>
      </w:r>
      <w:r>
        <w:rPr/>
        <w:t>guidance</w:t>
      </w:r>
      <w:r>
        <w:rPr>
          <w:spacing w:val="-8"/>
        </w:rPr>
        <w:t> </w:t>
      </w:r>
      <w:r>
        <w:rPr/>
        <w:t>for </w:t>
      </w:r>
      <w:r>
        <w:rPr>
          <w:spacing w:val="-2"/>
        </w:rPr>
        <w:t>members.</w:t>
      </w:r>
    </w:p>
    <w:p>
      <w:pPr>
        <w:spacing w:after="0"/>
        <w:jc w:val="both"/>
        <w:sectPr>
          <w:footerReference w:type="even" r:id="rId34"/>
          <w:footerReference w:type="default" r:id="rId35"/>
          <w:pgSz w:w="11900" w:h="16840"/>
          <w:pgMar w:header="0" w:footer="1475" w:top="1360" w:bottom="1660" w:left="600" w:right="0"/>
          <w:pgNumType w:start="18"/>
        </w:sectPr>
      </w:pPr>
    </w:p>
    <w:p>
      <w:pPr>
        <w:pStyle w:val="BodyText"/>
        <w:spacing w:before="127"/>
        <w:ind w:left="0"/>
        <w:rPr>
          <w:sz w:val="20"/>
        </w:rPr>
      </w:pPr>
    </w:p>
    <w:tbl>
      <w:tblPr>
        <w:tblW w:w="0" w:type="auto"/>
        <w:jc w:val="left"/>
        <w:tblInd w:w="2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36"/>
        <w:gridCol w:w="3199"/>
        <w:gridCol w:w="3202"/>
      </w:tblGrid>
      <w:tr>
        <w:trPr>
          <w:trHeight w:val="455" w:hRule="atLeast"/>
        </w:trPr>
        <w:tc>
          <w:tcPr>
            <w:tcW w:w="3236" w:type="dxa"/>
            <w:tcBorders>
              <w:left w:val="nil"/>
            </w:tcBorders>
          </w:tcPr>
          <w:p>
            <w:pPr>
              <w:pStyle w:val="TableParagraph"/>
              <w:spacing w:before="100"/>
              <w:ind w:left="9"/>
              <w:jc w:val="center"/>
              <w:rPr>
                <w:sz w:val="24"/>
              </w:rPr>
            </w:pPr>
            <w:r>
              <w:rPr>
                <w:spacing w:val="-2"/>
                <w:sz w:val="24"/>
              </w:rPr>
              <w:t>Accountants</w:t>
            </w:r>
          </w:p>
        </w:tc>
        <w:tc>
          <w:tcPr>
            <w:tcW w:w="3199" w:type="dxa"/>
          </w:tcPr>
          <w:p>
            <w:pPr>
              <w:pStyle w:val="TableParagraph"/>
              <w:spacing w:before="100"/>
              <w:ind w:left="63" w:right="2"/>
              <w:jc w:val="center"/>
              <w:rPr>
                <w:sz w:val="24"/>
              </w:rPr>
            </w:pPr>
            <w:r>
              <w:rPr>
                <w:spacing w:val="-2"/>
                <w:sz w:val="24"/>
              </w:rPr>
              <w:t>Bankers</w:t>
            </w:r>
          </w:p>
        </w:tc>
        <w:tc>
          <w:tcPr>
            <w:tcW w:w="3202" w:type="dxa"/>
            <w:tcBorders>
              <w:right w:val="nil"/>
            </w:tcBorders>
          </w:tcPr>
          <w:p>
            <w:pPr>
              <w:pStyle w:val="TableParagraph"/>
              <w:spacing w:before="100"/>
              <w:ind w:right="28"/>
              <w:jc w:val="center"/>
              <w:rPr>
                <w:sz w:val="24"/>
              </w:rPr>
            </w:pPr>
            <w:r>
              <w:rPr>
                <w:spacing w:val="-2"/>
                <w:sz w:val="24"/>
              </w:rPr>
              <w:t>Unit</w:t>
            </w:r>
            <w:r>
              <w:rPr>
                <w:spacing w:val="-7"/>
                <w:sz w:val="24"/>
              </w:rPr>
              <w:t> </w:t>
            </w:r>
            <w:r>
              <w:rPr>
                <w:spacing w:val="-2"/>
                <w:sz w:val="24"/>
              </w:rPr>
              <w:t>Trust</w:t>
            </w:r>
            <w:r>
              <w:rPr>
                <w:spacing w:val="-4"/>
                <w:sz w:val="24"/>
              </w:rPr>
              <w:t> </w:t>
            </w:r>
            <w:r>
              <w:rPr>
                <w:spacing w:val="-2"/>
                <w:sz w:val="24"/>
              </w:rPr>
              <w:t>Consultants</w:t>
            </w:r>
          </w:p>
        </w:tc>
      </w:tr>
      <w:tr>
        <w:trPr>
          <w:trHeight w:val="318" w:hRule="atLeast"/>
        </w:trPr>
        <w:tc>
          <w:tcPr>
            <w:tcW w:w="6435" w:type="dxa"/>
            <w:gridSpan w:val="2"/>
            <w:tcBorders>
              <w:left w:val="nil"/>
            </w:tcBorders>
          </w:tcPr>
          <w:p>
            <w:pPr>
              <w:pStyle w:val="TableParagraph"/>
              <w:spacing w:line="275" w:lineRule="exact" w:before="23"/>
              <w:ind w:left="8" w:right="121"/>
              <w:jc w:val="center"/>
              <w:rPr>
                <w:sz w:val="24"/>
              </w:rPr>
            </w:pPr>
            <w:r>
              <w:rPr>
                <w:sz w:val="24"/>
              </w:rPr>
              <w:t>Financial</w:t>
            </w:r>
            <w:r>
              <w:rPr>
                <w:spacing w:val="-4"/>
                <w:sz w:val="24"/>
              </w:rPr>
              <w:t> </w:t>
            </w:r>
            <w:r>
              <w:rPr>
                <w:spacing w:val="-2"/>
                <w:sz w:val="24"/>
              </w:rPr>
              <w:t>Planners</w:t>
            </w:r>
          </w:p>
        </w:tc>
        <w:tc>
          <w:tcPr>
            <w:tcW w:w="3202" w:type="dxa"/>
            <w:tcBorders>
              <w:right w:val="nil"/>
            </w:tcBorders>
          </w:tcPr>
          <w:p>
            <w:pPr>
              <w:pStyle w:val="TableParagraph"/>
              <w:spacing w:line="275" w:lineRule="exact" w:before="23"/>
              <w:ind w:left="6" w:right="28"/>
              <w:jc w:val="center"/>
              <w:rPr>
                <w:sz w:val="24"/>
              </w:rPr>
            </w:pPr>
            <w:r>
              <w:rPr>
                <w:sz w:val="24"/>
              </w:rPr>
              <w:t>Estate</w:t>
            </w:r>
            <w:r>
              <w:rPr>
                <w:spacing w:val="-10"/>
                <w:sz w:val="24"/>
              </w:rPr>
              <w:t> </w:t>
            </w:r>
            <w:r>
              <w:rPr>
                <w:spacing w:val="-2"/>
                <w:sz w:val="24"/>
              </w:rPr>
              <w:t>Planners</w:t>
            </w:r>
          </w:p>
        </w:tc>
      </w:tr>
      <w:tr>
        <w:trPr>
          <w:trHeight w:val="318" w:hRule="atLeast"/>
        </w:trPr>
        <w:tc>
          <w:tcPr>
            <w:tcW w:w="3236" w:type="dxa"/>
            <w:tcBorders>
              <w:left w:val="nil"/>
            </w:tcBorders>
          </w:tcPr>
          <w:p>
            <w:pPr>
              <w:pStyle w:val="TableParagraph"/>
              <w:spacing w:line="273" w:lineRule="exact" w:before="25"/>
              <w:ind w:left="9" w:right="3"/>
              <w:jc w:val="center"/>
              <w:rPr>
                <w:sz w:val="24"/>
              </w:rPr>
            </w:pPr>
            <w:r>
              <w:rPr>
                <w:spacing w:val="-4"/>
                <w:sz w:val="24"/>
              </w:rPr>
              <w:t>Insurance</w:t>
            </w:r>
            <w:r>
              <w:rPr>
                <w:spacing w:val="4"/>
                <w:sz w:val="24"/>
              </w:rPr>
              <w:t> </w:t>
            </w:r>
            <w:r>
              <w:rPr>
                <w:spacing w:val="-2"/>
                <w:sz w:val="24"/>
              </w:rPr>
              <w:t>Advisers</w:t>
            </w:r>
          </w:p>
        </w:tc>
        <w:tc>
          <w:tcPr>
            <w:tcW w:w="3199" w:type="dxa"/>
          </w:tcPr>
          <w:p>
            <w:pPr>
              <w:pStyle w:val="TableParagraph"/>
              <w:spacing w:line="273" w:lineRule="exact" w:before="25"/>
              <w:ind w:left="63"/>
              <w:jc w:val="center"/>
              <w:rPr>
                <w:sz w:val="24"/>
              </w:rPr>
            </w:pPr>
            <w:r>
              <w:rPr>
                <w:spacing w:val="-2"/>
                <w:sz w:val="24"/>
              </w:rPr>
              <w:t>Solicitors</w:t>
            </w:r>
          </w:p>
        </w:tc>
        <w:tc>
          <w:tcPr>
            <w:tcW w:w="3202" w:type="dxa"/>
            <w:tcBorders>
              <w:right w:val="nil"/>
            </w:tcBorders>
          </w:tcPr>
          <w:p>
            <w:pPr>
              <w:pStyle w:val="TableParagraph"/>
              <w:spacing w:line="273" w:lineRule="exact" w:before="25"/>
              <w:ind w:left="5" w:right="28"/>
              <w:jc w:val="center"/>
              <w:rPr>
                <w:sz w:val="24"/>
              </w:rPr>
            </w:pPr>
            <w:r>
              <w:rPr>
                <w:spacing w:val="-2"/>
                <w:sz w:val="24"/>
              </w:rPr>
              <w:t>Stockbrokers</w:t>
            </w:r>
          </w:p>
        </w:tc>
      </w:tr>
      <w:tr>
        <w:trPr>
          <w:trHeight w:val="438" w:hRule="atLeast"/>
        </w:trPr>
        <w:tc>
          <w:tcPr>
            <w:tcW w:w="6435" w:type="dxa"/>
            <w:gridSpan w:val="2"/>
            <w:tcBorders>
              <w:left w:val="nil"/>
            </w:tcBorders>
          </w:tcPr>
          <w:p>
            <w:pPr>
              <w:pStyle w:val="TableParagraph"/>
              <w:spacing w:before="83"/>
              <w:ind w:right="121"/>
              <w:jc w:val="center"/>
              <w:rPr>
                <w:sz w:val="24"/>
              </w:rPr>
            </w:pPr>
            <w:r>
              <w:rPr>
                <w:spacing w:val="-4"/>
                <w:sz w:val="24"/>
              </w:rPr>
              <w:t>Investment</w:t>
            </w:r>
            <w:r>
              <w:rPr>
                <w:spacing w:val="3"/>
                <w:sz w:val="24"/>
              </w:rPr>
              <w:t> </w:t>
            </w:r>
            <w:r>
              <w:rPr>
                <w:spacing w:val="-2"/>
                <w:sz w:val="24"/>
              </w:rPr>
              <w:t>Advisers</w:t>
            </w:r>
          </w:p>
        </w:tc>
        <w:tc>
          <w:tcPr>
            <w:tcW w:w="3202" w:type="dxa"/>
            <w:tcBorders>
              <w:right w:val="nil"/>
            </w:tcBorders>
          </w:tcPr>
          <w:p>
            <w:pPr>
              <w:pStyle w:val="TableParagraph"/>
              <w:spacing w:before="83"/>
              <w:ind w:left="2" w:right="28"/>
              <w:jc w:val="center"/>
              <w:rPr>
                <w:sz w:val="24"/>
              </w:rPr>
            </w:pPr>
            <w:r>
              <w:rPr>
                <w:spacing w:val="-2"/>
                <w:sz w:val="24"/>
              </w:rPr>
              <w:t>Real</w:t>
            </w:r>
            <w:r>
              <w:rPr>
                <w:spacing w:val="-6"/>
                <w:sz w:val="24"/>
              </w:rPr>
              <w:t> </w:t>
            </w:r>
            <w:r>
              <w:rPr>
                <w:spacing w:val="-2"/>
                <w:sz w:val="24"/>
              </w:rPr>
              <w:t>Estate</w:t>
            </w:r>
            <w:r>
              <w:rPr>
                <w:spacing w:val="-6"/>
                <w:sz w:val="24"/>
              </w:rPr>
              <w:t> </w:t>
            </w:r>
            <w:r>
              <w:rPr>
                <w:spacing w:val="-2"/>
                <w:sz w:val="24"/>
              </w:rPr>
              <w:t>Brokers</w:t>
            </w:r>
          </w:p>
        </w:tc>
      </w:tr>
    </w:tbl>
    <w:p>
      <w:pPr>
        <w:pStyle w:val="Heading2"/>
        <w:spacing w:before="261"/>
        <w:ind w:left="261"/>
      </w:pPr>
      <w:r>
        <w:rPr/>
        <mc:AlternateContent>
          <mc:Choice Requires="wps">
            <w:drawing>
              <wp:anchor distT="0" distB="0" distL="0" distR="0" allowOverlap="1" layoutInCell="1" locked="0" behindDoc="1" simplePos="0" relativeHeight="478245888">
                <wp:simplePos x="0" y="0"/>
                <wp:positionH relativeFrom="page">
                  <wp:posOffset>541018</wp:posOffset>
                </wp:positionH>
                <wp:positionV relativeFrom="paragraph">
                  <wp:posOffset>-1274444</wp:posOffset>
                </wp:positionV>
                <wp:extent cx="6118860" cy="1271270"/>
                <wp:effectExtent l="0" t="0" r="0" b="0"/>
                <wp:wrapNone/>
                <wp:docPr id="42" name="Group 42"/>
                <wp:cNvGraphicFramePr>
                  <a:graphicFrameLocks/>
                </wp:cNvGraphicFramePr>
                <a:graphic>
                  <a:graphicData uri="http://schemas.microsoft.com/office/word/2010/wordprocessingGroup">
                    <wpg:wgp>
                      <wpg:cNvPr id="42" name="Group 42"/>
                      <wpg:cNvGrpSpPr/>
                      <wpg:grpSpPr>
                        <a:xfrm>
                          <a:off x="0" y="0"/>
                          <a:ext cx="6118860" cy="1271270"/>
                          <a:chExt cx="6118860" cy="1271270"/>
                        </a:xfrm>
                      </wpg:grpSpPr>
                      <pic:pic>
                        <pic:nvPicPr>
                          <pic:cNvPr id="43" name="Image 43"/>
                          <pic:cNvPicPr/>
                        </pic:nvPicPr>
                        <pic:blipFill>
                          <a:blip r:embed="rId36" cstate="print"/>
                          <a:stretch>
                            <a:fillRect/>
                          </a:stretch>
                        </pic:blipFill>
                        <pic:spPr>
                          <a:xfrm>
                            <a:off x="0" y="0"/>
                            <a:ext cx="6118545" cy="1270954"/>
                          </a:xfrm>
                          <a:prstGeom prst="rect">
                            <a:avLst/>
                          </a:prstGeom>
                        </pic:spPr>
                      </pic:pic>
                      <wps:wsp>
                        <wps:cNvPr id="44" name="Textbox 44"/>
                        <wps:cNvSpPr txBox="1"/>
                        <wps:spPr>
                          <a:xfrm>
                            <a:off x="0" y="0"/>
                            <a:ext cx="6118860" cy="1271270"/>
                          </a:xfrm>
                          <a:prstGeom prst="rect">
                            <a:avLst/>
                          </a:prstGeom>
                        </wps:spPr>
                        <wps:txbx>
                          <w:txbxContent>
                            <w:p>
                              <w:pPr>
                                <w:spacing w:before="32"/>
                                <w:ind w:left="3838" w:right="0" w:firstLine="0"/>
                                <w:jc w:val="left"/>
                                <w:rPr>
                                  <w:b/>
                                  <w:sz w:val="24"/>
                                </w:rPr>
                              </w:pPr>
                              <w:r>
                                <w:rPr>
                                  <w:b/>
                                  <w:color w:val="FFFFFF"/>
                                  <w:sz w:val="24"/>
                                </w:rPr>
                                <w:t>Financial</w:t>
                              </w:r>
                              <w:r>
                                <w:rPr>
                                  <w:b/>
                                  <w:color w:val="FFFFFF"/>
                                  <w:spacing w:val="-2"/>
                                  <w:sz w:val="24"/>
                                </w:rPr>
                                <w:t> </w:t>
                              </w:r>
                              <w:r>
                                <w:rPr>
                                  <w:b/>
                                  <w:color w:val="FFFFFF"/>
                                  <w:sz w:val="24"/>
                                </w:rPr>
                                <w:t>Planning</w:t>
                              </w:r>
                              <w:r>
                                <w:rPr>
                                  <w:b/>
                                  <w:color w:val="FFFFFF"/>
                                  <w:spacing w:val="-2"/>
                                  <w:sz w:val="24"/>
                                </w:rPr>
                                <w:t> Services</w:t>
                              </w:r>
                            </w:p>
                          </w:txbxContent>
                        </wps:txbx>
                        <wps:bodyPr wrap="square" lIns="0" tIns="0" rIns="0" bIns="0" rtlCol="0">
                          <a:noAutofit/>
                        </wps:bodyPr>
                      </wps:wsp>
                    </wpg:wgp>
                  </a:graphicData>
                </a:graphic>
              </wp:anchor>
            </w:drawing>
          </mc:Choice>
          <mc:Fallback>
            <w:pict>
              <v:group style="position:absolute;margin-left:42.599846pt;margin-top:-100.349991pt;width:481.8pt;height:100.1pt;mso-position-horizontal-relative:page;mso-position-vertical-relative:paragraph;z-index:-25070592" id="docshapegroup36" coordorigin="852,-2007" coordsize="9636,2002">
                <v:shape style="position:absolute;left:852;top:-2007;width:9636;height:2002" type="#_x0000_t75" id="docshape37" stroked="false">
                  <v:imagedata r:id="rId36" o:title=""/>
                </v:shape>
                <v:shape style="position:absolute;left:852;top:-2007;width:9636;height:2002" type="#_x0000_t202" id="docshape38" filled="false" stroked="false">
                  <v:textbox inset="0,0,0,0">
                    <w:txbxContent>
                      <w:p>
                        <w:pPr>
                          <w:spacing w:before="32"/>
                          <w:ind w:left="3838" w:right="0" w:firstLine="0"/>
                          <w:jc w:val="left"/>
                          <w:rPr>
                            <w:b/>
                            <w:sz w:val="24"/>
                          </w:rPr>
                        </w:pPr>
                        <w:r>
                          <w:rPr>
                            <w:b/>
                            <w:color w:val="FFFFFF"/>
                            <w:sz w:val="24"/>
                          </w:rPr>
                          <w:t>Financial</w:t>
                        </w:r>
                        <w:r>
                          <w:rPr>
                            <w:b/>
                            <w:color w:val="FFFFFF"/>
                            <w:spacing w:val="-2"/>
                            <w:sz w:val="24"/>
                          </w:rPr>
                          <w:t> </w:t>
                        </w:r>
                        <w:r>
                          <w:rPr>
                            <w:b/>
                            <w:color w:val="FFFFFF"/>
                            <w:sz w:val="24"/>
                          </w:rPr>
                          <w:t>Planning</w:t>
                        </w:r>
                        <w:r>
                          <w:rPr>
                            <w:b/>
                            <w:color w:val="FFFFFF"/>
                            <w:spacing w:val="-2"/>
                            <w:sz w:val="24"/>
                          </w:rPr>
                          <w:t> Services</w:t>
                        </w:r>
                      </w:p>
                    </w:txbxContent>
                  </v:textbox>
                  <w10:wrap type="none"/>
                </v:shape>
                <w10:wrap type="none"/>
              </v:group>
            </w:pict>
          </mc:Fallback>
        </mc:AlternateContent>
      </w:r>
      <w:r>
        <w:rPr/>
        <w:t>Here</w:t>
      </w:r>
      <w:r>
        <w:rPr>
          <w:spacing w:val="-6"/>
        </w:rPr>
        <w:t> </w:t>
      </w:r>
      <w:r>
        <w:rPr/>
        <w:t>are</w:t>
      </w:r>
      <w:r>
        <w:rPr>
          <w:spacing w:val="-4"/>
        </w:rPr>
        <w:t> </w:t>
      </w:r>
      <w:r>
        <w:rPr/>
        <w:t>some</w:t>
      </w:r>
      <w:r>
        <w:rPr>
          <w:spacing w:val="-3"/>
        </w:rPr>
        <w:t> </w:t>
      </w:r>
      <w:r>
        <w:rPr/>
        <w:t>of</w:t>
      </w:r>
      <w:r>
        <w:rPr>
          <w:spacing w:val="-4"/>
        </w:rPr>
        <w:t> </w:t>
      </w:r>
      <w:r>
        <w:rPr/>
        <w:t>the</w:t>
      </w:r>
      <w:r>
        <w:rPr>
          <w:spacing w:val="-3"/>
        </w:rPr>
        <w:t> </w:t>
      </w:r>
      <w:r>
        <w:rPr/>
        <w:t>professionals</w:t>
      </w:r>
      <w:r>
        <w:rPr>
          <w:spacing w:val="-5"/>
        </w:rPr>
        <w:t> </w:t>
      </w:r>
      <w:r>
        <w:rPr/>
        <w:t>who</w:t>
      </w:r>
      <w:r>
        <w:rPr>
          <w:spacing w:val="-3"/>
        </w:rPr>
        <w:t> </w:t>
      </w:r>
      <w:r>
        <w:rPr/>
        <w:t>offer</w:t>
      </w:r>
      <w:r>
        <w:rPr>
          <w:spacing w:val="-2"/>
        </w:rPr>
        <w:t> </w:t>
      </w:r>
      <w:r>
        <w:rPr/>
        <w:t>services</w:t>
      </w:r>
      <w:r>
        <w:rPr>
          <w:spacing w:val="-3"/>
        </w:rPr>
        <w:t> </w:t>
      </w:r>
      <w:r>
        <w:rPr/>
        <w:t>related</w:t>
      </w:r>
      <w:r>
        <w:rPr>
          <w:spacing w:val="-3"/>
        </w:rPr>
        <w:t> </w:t>
      </w:r>
      <w:r>
        <w:rPr/>
        <w:t>to</w:t>
      </w:r>
      <w:r>
        <w:rPr>
          <w:spacing w:val="-4"/>
        </w:rPr>
        <w:t> </w:t>
      </w:r>
      <w:r>
        <w:rPr/>
        <w:t>financial</w:t>
      </w:r>
      <w:r>
        <w:rPr>
          <w:spacing w:val="-1"/>
        </w:rPr>
        <w:t> </w:t>
      </w:r>
      <w:r>
        <w:rPr>
          <w:spacing w:val="-2"/>
        </w:rPr>
        <w:t>planning:</w:t>
      </w:r>
    </w:p>
    <w:p>
      <w:pPr>
        <w:pStyle w:val="ListParagraph"/>
        <w:numPr>
          <w:ilvl w:val="0"/>
          <w:numId w:val="34"/>
        </w:numPr>
        <w:tabs>
          <w:tab w:pos="621" w:val="left" w:leader="none"/>
        </w:tabs>
        <w:spacing w:line="240" w:lineRule="auto" w:before="286" w:after="0"/>
        <w:ind w:left="621" w:right="0" w:hanging="369"/>
        <w:jc w:val="left"/>
        <w:rPr>
          <w:sz w:val="24"/>
        </w:rPr>
      </w:pPr>
      <w:r>
        <w:rPr>
          <w:sz w:val="24"/>
        </w:rPr>
        <w:t>Financial</w:t>
      </w:r>
      <w:r>
        <w:rPr>
          <w:spacing w:val="-4"/>
          <w:sz w:val="24"/>
        </w:rPr>
        <w:t> </w:t>
      </w:r>
      <w:r>
        <w:rPr>
          <w:spacing w:val="-2"/>
          <w:sz w:val="24"/>
        </w:rPr>
        <w:t>Planners</w:t>
      </w:r>
    </w:p>
    <w:p>
      <w:pPr>
        <w:pStyle w:val="BodyText"/>
        <w:spacing w:line="237" w:lineRule="auto" w:before="281"/>
        <w:ind w:left="622" w:right="693"/>
        <w:jc w:val="both"/>
      </w:pPr>
      <w:r>
        <w:rPr/>
        <w:t>Besides being specialists in financial planning, many financial planners with CFP® or other recognized designations also offer services related to risk management, business planning and protection, retirement planning and investment advice. Their clients comprise individuals, families, and business entities. Professional financial planners can provide a full range of financial advisory and implementation services. Financial planners are also known by the title ‘financial adviser’ in some countries, although these two terms are technically not synonymous, and their roles have some functional differences.</w:t>
      </w:r>
    </w:p>
    <w:p>
      <w:pPr>
        <w:pStyle w:val="ListParagraph"/>
        <w:numPr>
          <w:ilvl w:val="0"/>
          <w:numId w:val="34"/>
        </w:numPr>
        <w:tabs>
          <w:tab w:pos="621" w:val="left" w:leader="none"/>
        </w:tabs>
        <w:spacing w:line="240" w:lineRule="auto" w:before="276" w:after="0"/>
        <w:ind w:left="621" w:right="0" w:hanging="369"/>
        <w:jc w:val="left"/>
        <w:rPr>
          <w:sz w:val="24"/>
        </w:rPr>
      </w:pPr>
      <w:r>
        <w:rPr>
          <w:sz w:val="24"/>
        </w:rPr>
        <w:t>Estate </w:t>
      </w:r>
      <w:r>
        <w:rPr>
          <w:spacing w:val="-2"/>
          <w:sz w:val="24"/>
        </w:rPr>
        <w:t>Planners</w:t>
      </w:r>
    </w:p>
    <w:p>
      <w:pPr>
        <w:pStyle w:val="BodyText"/>
        <w:spacing w:line="237" w:lineRule="auto" w:before="283"/>
        <w:ind w:left="622" w:right="693"/>
        <w:jc w:val="both"/>
      </w:pPr>
      <w:r>
        <w:rPr/>
        <w:t>Estate planners provide advice on estate distribution and other estate planning issues and formulate strategies for managing the assets of a client, which are instituted at the time of the client’s death. While solicitors, accountants, insurance agents or bankers may all provide estate-planning services, there are those who specialize in offering services for the preparation of wills, trusts and powers of </w:t>
      </w:r>
      <w:r>
        <w:rPr>
          <w:spacing w:val="-2"/>
        </w:rPr>
        <w:t>attorney.</w:t>
      </w:r>
    </w:p>
    <w:p>
      <w:pPr>
        <w:pStyle w:val="ListParagraph"/>
        <w:numPr>
          <w:ilvl w:val="0"/>
          <w:numId w:val="34"/>
        </w:numPr>
        <w:tabs>
          <w:tab w:pos="621" w:val="left" w:leader="none"/>
        </w:tabs>
        <w:spacing w:line="240" w:lineRule="auto" w:before="276" w:after="0"/>
        <w:ind w:left="621" w:right="0" w:hanging="369"/>
        <w:jc w:val="left"/>
        <w:rPr>
          <w:sz w:val="24"/>
        </w:rPr>
      </w:pPr>
      <w:r>
        <w:rPr>
          <w:spacing w:val="-2"/>
          <w:sz w:val="24"/>
        </w:rPr>
        <w:t>Accountants</w:t>
      </w:r>
    </w:p>
    <w:p>
      <w:pPr>
        <w:pStyle w:val="BodyText"/>
        <w:spacing w:line="237" w:lineRule="auto" w:before="283"/>
        <w:ind w:left="622" w:right="695"/>
        <w:jc w:val="both"/>
      </w:pPr>
      <w:r>
        <w:rPr/>
        <w:t>The traditional services provided by accountants are issuance of reports on corporate and individual financial statements, consulting, preparation of tax returns and the provision of tax-related advice. Many accountants have broadened their activities in recent years to computer systems analysis, management advisory services, corporate and individual tax planning, and other areas of financial planning, such as investment planning.</w:t>
      </w:r>
    </w:p>
    <w:p>
      <w:pPr>
        <w:pStyle w:val="ListParagraph"/>
        <w:numPr>
          <w:ilvl w:val="0"/>
          <w:numId w:val="34"/>
        </w:numPr>
        <w:tabs>
          <w:tab w:pos="621" w:val="left" w:leader="none"/>
        </w:tabs>
        <w:spacing w:line="240" w:lineRule="auto" w:before="278" w:after="0"/>
        <w:ind w:left="621" w:right="0" w:hanging="369"/>
        <w:jc w:val="left"/>
        <w:rPr>
          <w:sz w:val="24"/>
        </w:rPr>
      </w:pPr>
      <w:r>
        <w:rPr>
          <w:spacing w:val="-2"/>
          <w:sz w:val="24"/>
        </w:rPr>
        <w:t>Bankers</w:t>
      </w:r>
    </w:p>
    <w:p>
      <w:pPr>
        <w:pStyle w:val="BodyText"/>
        <w:spacing w:before="283"/>
        <w:ind w:left="622" w:right="702"/>
        <w:jc w:val="both"/>
      </w:pPr>
      <w:r>
        <w:rPr/>
        <w:t>Banks generally offer services related to savings and current accounts, mortgages, credit cards and other financing facilities. In recent years, distributing unit trusts, insurance products and other investment</w:t>
      </w:r>
      <w:r>
        <w:rPr>
          <w:spacing w:val="-1"/>
        </w:rPr>
        <w:t> </w:t>
      </w:r>
      <w:r>
        <w:rPr/>
        <w:t>products has</w:t>
      </w:r>
      <w:r>
        <w:rPr>
          <w:spacing w:val="-2"/>
        </w:rPr>
        <w:t> </w:t>
      </w:r>
      <w:r>
        <w:rPr/>
        <w:t>become</w:t>
      </w:r>
      <w:r>
        <w:rPr>
          <w:spacing w:val="-2"/>
        </w:rPr>
        <w:t> </w:t>
      </w:r>
      <w:r>
        <w:rPr/>
        <w:t>the</w:t>
      </w:r>
      <w:r>
        <w:rPr>
          <w:spacing w:val="-1"/>
        </w:rPr>
        <w:t> </w:t>
      </w:r>
      <w:r>
        <w:rPr/>
        <w:t>primary</w:t>
      </w:r>
      <w:r>
        <w:rPr>
          <w:spacing w:val="-2"/>
        </w:rPr>
        <w:t> </w:t>
      </w:r>
      <w:r>
        <w:rPr/>
        <w:t>job</w:t>
      </w:r>
      <w:r>
        <w:rPr>
          <w:spacing w:val="-3"/>
        </w:rPr>
        <w:t> </w:t>
      </w:r>
      <w:r>
        <w:rPr/>
        <w:t>scope of a</w:t>
      </w:r>
      <w:r>
        <w:rPr>
          <w:spacing w:val="-2"/>
        </w:rPr>
        <w:t> </w:t>
      </w:r>
      <w:r>
        <w:rPr/>
        <w:t>personal</w:t>
      </w:r>
      <w:r>
        <w:rPr>
          <w:spacing w:val="-2"/>
        </w:rPr>
        <w:t> </w:t>
      </w:r>
      <w:r>
        <w:rPr/>
        <w:t>banker or</w:t>
      </w:r>
      <w:r>
        <w:rPr>
          <w:spacing w:val="-1"/>
        </w:rPr>
        <w:t> </w:t>
      </w:r>
      <w:r>
        <w:rPr/>
        <w:t>relationship</w:t>
      </w:r>
      <w:r>
        <w:rPr>
          <w:spacing w:val="-1"/>
        </w:rPr>
        <w:t> </w:t>
      </w:r>
      <w:r>
        <w:rPr/>
        <w:t>manager.</w:t>
      </w:r>
    </w:p>
    <w:p>
      <w:pPr>
        <w:spacing w:after="0"/>
        <w:jc w:val="both"/>
        <w:sectPr>
          <w:pgSz w:w="11900" w:h="16840"/>
          <w:pgMar w:header="0" w:footer="1218" w:top="1660" w:bottom="1400" w:left="600" w:right="0"/>
        </w:sectPr>
      </w:pPr>
    </w:p>
    <w:p>
      <w:pPr>
        <w:pStyle w:val="ListParagraph"/>
        <w:numPr>
          <w:ilvl w:val="0"/>
          <w:numId w:val="34"/>
        </w:numPr>
        <w:tabs>
          <w:tab w:pos="614" w:val="left" w:leader="none"/>
        </w:tabs>
        <w:spacing w:line="240" w:lineRule="auto" w:before="27" w:after="0"/>
        <w:ind w:left="614" w:right="0" w:hanging="362"/>
        <w:jc w:val="left"/>
        <w:rPr>
          <w:sz w:val="24"/>
        </w:rPr>
      </w:pPr>
      <w:r>
        <w:rPr>
          <w:spacing w:val="-2"/>
          <w:sz w:val="24"/>
        </w:rPr>
        <w:t>Solicitors</w:t>
      </w:r>
    </w:p>
    <w:p>
      <w:pPr>
        <w:spacing w:line="252" w:lineRule="auto" w:before="283"/>
        <w:ind w:left="614" w:right="1548" w:firstLine="0"/>
        <w:jc w:val="both"/>
        <w:rPr>
          <w:sz w:val="23"/>
        </w:rPr>
      </w:pPr>
      <w:r>
        <w:rPr>
          <w:sz w:val="23"/>
        </w:rPr>
        <w:t>A relatively small percentage of lawyers provide financial planning services, generally specializing in estate and tax planning. In the context of financial planning, a planner may ask a lawyer to provide specific</w:t>
      </w:r>
      <w:r>
        <w:rPr>
          <w:spacing w:val="-1"/>
          <w:sz w:val="23"/>
        </w:rPr>
        <w:t> </w:t>
      </w:r>
      <w:r>
        <w:rPr>
          <w:sz w:val="23"/>
        </w:rPr>
        <w:t>legal</w:t>
      </w:r>
      <w:r>
        <w:rPr>
          <w:spacing w:val="-2"/>
          <w:sz w:val="23"/>
        </w:rPr>
        <w:t> </w:t>
      </w:r>
      <w:r>
        <w:rPr>
          <w:sz w:val="23"/>
        </w:rPr>
        <w:t>advice to a</w:t>
      </w:r>
      <w:r>
        <w:rPr>
          <w:spacing w:val="-2"/>
          <w:sz w:val="23"/>
        </w:rPr>
        <w:t> </w:t>
      </w:r>
      <w:r>
        <w:rPr>
          <w:sz w:val="23"/>
        </w:rPr>
        <w:t>client, particularly</w:t>
      </w:r>
      <w:r>
        <w:rPr>
          <w:spacing w:val="-3"/>
          <w:sz w:val="23"/>
        </w:rPr>
        <w:t> </w:t>
      </w:r>
      <w:r>
        <w:rPr>
          <w:sz w:val="23"/>
        </w:rPr>
        <w:t>in</w:t>
      </w:r>
      <w:r>
        <w:rPr>
          <w:spacing w:val="-1"/>
          <w:sz w:val="23"/>
        </w:rPr>
        <w:t> </w:t>
      </w:r>
      <w:r>
        <w:rPr>
          <w:sz w:val="23"/>
        </w:rPr>
        <w:t>the areas of taxation</w:t>
      </w:r>
      <w:r>
        <w:rPr>
          <w:spacing w:val="-3"/>
          <w:sz w:val="23"/>
        </w:rPr>
        <w:t> </w:t>
      </w:r>
      <w:r>
        <w:rPr>
          <w:sz w:val="23"/>
        </w:rPr>
        <w:t>and estate</w:t>
      </w:r>
      <w:r>
        <w:rPr>
          <w:spacing w:val="-1"/>
          <w:sz w:val="23"/>
        </w:rPr>
        <w:t> </w:t>
      </w:r>
      <w:r>
        <w:rPr>
          <w:sz w:val="23"/>
        </w:rPr>
        <w:t>planning. A lawyer may also be called upon to prepare the legal documents necessary to implement recommendations in areas such as wills, trust documents and business ownership planning.</w:t>
      </w:r>
    </w:p>
    <w:p>
      <w:pPr>
        <w:pStyle w:val="ListParagraph"/>
        <w:numPr>
          <w:ilvl w:val="0"/>
          <w:numId w:val="34"/>
        </w:numPr>
        <w:tabs>
          <w:tab w:pos="614" w:val="left" w:leader="none"/>
        </w:tabs>
        <w:spacing w:line="240" w:lineRule="auto" w:before="251" w:after="0"/>
        <w:ind w:left="614" w:right="0" w:hanging="362"/>
        <w:jc w:val="left"/>
        <w:rPr>
          <w:sz w:val="24"/>
        </w:rPr>
      </w:pPr>
      <w:r>
        <w:rPr>
          <w:sz w:val="24"/>
        </w:rPr>
        <w:t>Real</w:t>
      </w:r>
      <w:r>
        <w:rPr>
          <w:spacing w:val="-1"/>
          <w:sz w:val="24"/>
        </w:rPr>
        <w:t> </w:t>
      </w:r>
      <w:r>
        <w:rPr>
          <w:sz w:val="24"/>
        </w:rPr>
        <w:t>Estate </w:t>
      </w:r>
      <w:r>
        <w:rPr>
          <w:spacing w:val="-2"/>
          <w:sz w:val="24"/>
        </w:rPr>
        <w:t>Brokers</w:t>
      </w:r>
    </w:p>
    <w:p>
      <w:pPr>
        <w:pStyle w:val="BodyText"/>
        <w:spacing w:before="283"/>
        <w:ind w:left="614" w:right="1552"/>
        <w:jc w:val="both"/>
      </w:pPr>
      <w:r>
        <w:rPr/>
        <w:t>A</w:t>
      </w:r>
      <w:r>
        <w:rPr>
          <w:spacing w:val="-7"/>
        </w:rPr>
        <w:t> </w:t>
      </w:r>
      <w:r>
        <w:rPr/>
        <w:t>real</w:t>
      </w:r>
      <w:r>
        <w:rPr>
          <w:spacing w:val="-8"/>
        </w:rPr>
        <w:t> </w:t>
      </w:r>
      <w:r>
        <w:rPr/>
        <w:t>estate</w:t>
      </w:r>
      <w:r>
        <w:rPr>
          <w:spacing w:val="-8"/>
        </w:rPr>
        <w:t> </w:t>
      </w:r>
      <w:r>
        <w:rPr/>
        <w:t>broker</w:t>
      </w:r>
      <w:r>
        <w:rPr>
          <w:spacing w:val="-8"/>
        </w:rPr>
        <w:t> </w:t>
      </w:r>
      <w:r>
        <w:rPr/>
        <w:t>provides</w:t>
      </w:r>
      <w:r>
        <w:rPr>
          <w:spacing w:val="-7"/>
        </w:rPr>
        <w:t> </w:t>
      </w:r>
      <w:r>
        <w:rPr/>
        <w:t>services</w:t>
      </w:r>
      <w:r>
        <w:rPr>
          <w:spacing w:val="-9"/>
        </w:rPr>
        <w:t> </w:t>
      </w:r>
      <w:r>
        <w:rPr/>
        <w:t>relating</w:t>
      </w:r>
      <w:r>
        <w:rPr>
          <w:spacing w:val="-9"/>
        </w:rPr>
        <w:t> </w:t>
      </w:r>
      <w:r>
        <w:rPr/>
        <w:t>to</w:t>
      </w:r>
      <w:r>
        <w:rPr>
          <w:spacing w:val="-8"/>
        </w:rPr>
        <w:t> </w:t>
      </w:r>
      <w:r>
        <w:rPr/>
        <w:t>the</w:t>
      </w:r>
      <w:r>
        <w:rPr>
          <w:spacing w:val="-8"/>
        </w:rPr>
        <w:t> </w:t>
      </w:r>
      <w:r>
        <w:rPr/>
        <w:t>purchase</w:t>
      </w:r>
      <w:r>
        <w:rPr>
          <w:spacing w:val="-7"/>
        </w:rPr>
        <w:t> </w:t>
      </w:r>
      <w:r>
        <w:rPr/>
        <w:t>or</w:t>
      </w:r>
      <w:r>
        <w:rPr>
          <w:spacing w:val="-8"/>
        </w:rPr>
        <w:t> </w:t>
      </w:r>
      <w:r>
        <w:rPr/>
        <w:t>sale</w:t>
      </w:r>
      <w:r>
        <w:rPr>
          <w:spacing w:val="-8"/>
        </w:rPr>
        <w:t> </w:t>
      </w:r>
      <w:r>
        <w:rPr/>
        <w:t>of</w:t>
      </w:r>
      <w:r>
        <w:rPr>
          <w:spacing w:val="-7"/>
        </w:rPr>
        <w:t> </w:t>
      </w:r>
      <w:r>
        <w:rPr/>
        <w:t>property,</w:t>
      </w:r>
      <w:r>
        <w:rPr>
          <w:spacing w:val="-7"/>
        </w:rPr>
        <w:t> </w:t>
      </w:r>
      <w:r>
        <w:rPr/>
        <w:t>in</w:t>
      </w:r>
      <w:r>
        <w:rPr>
          <w:spacing w:val="-8"/>
        </w:rPr>
        <w:t> </w:t>
      </w:r>
      <w:r>
        <w:rPr/>
        <w:t>return</w:t>
      </w:r>
      <w:r>
        <w:rPr>
          <w:spacing w:val="-8"/>
        </w:rPr>
        <w:t> </w:t>
      </w:r>
      <w:r>
        <w:rPr/>
        <w:t>for a commission. Real estate brokers, through their contacts with banks, may also assist their clients to secure financing for their real estate purchase.</w:t>
      </w:r>
    </w:p>
    <w:p>
      <w:pPr>
        <w:pStyle w:val="ListParagraph"/>
        <w:numPr>
          <w:ilvl w:val="0"/>
          <w:numId w:val="34"/>
        </w:numPr>
        <w:tabs>
          <w:tab w:pos="614" w:val="left" w:leader="none"/>
        </w:tabs>
        <w:spacing w:line="240" w:lineRule="auto" w:before="274" w:after="0"/>
        <w:ind w:left="614" w:right="0" w:hanging="362"/>
        <w:jc w:val="left"/>
        <w:rPr>
          <w:sz w:val="24"/>
        </w:rPr>
      </w:pPr>
      <w:r>
        <w:rPr>
          <w:sz w:val="24"/>
        </w:rPr>
        <w:t>Insurance</w:t>
      </w:r>
      <w:r>
        <w:rPr>
          <w:spacing w:val="-6"/>
          <w:sz w:val="24"/>
        </w:rPr>
        <w:t> </w:t>
      </w:r>
      <w:r>
        <w:rPr>
          <w:spacing w:val="-2"/>
          <w:sz w:val="24"/>
        </w:rPr>
        <w:t>Advisors</w:t>
      </w:r>
    </w:p>
    <w:p>
      <w:pPr>
        <w:pStyle w:val="BodyText"/>
        <w:spacing w:before="283"/>
        <w:ind w:left="614" w:right="1549"/>
        <w:jc w:val="both"/>
      </w:pPr>
      <w:r>
        <w:rPr/>
        <w:t>Insurance</w:t>
      </w:r>
      <w:r>
        <w:rPr>
          <w:spacing w:val="-14"/>
        </w:rPr>
        <w:t> </w:t>
      </w:r>
      <w:r>
        <w:rPr/>
        <w:t>advisors</w:t>
      </w:r>
      <w:r>
        <w:rPr>
          <w:spacing w:val="-14"/>
        </w:rPr>
        <w:t> </w:t>
      </w:r>
      <w:r>
        <w:rPr/>
        <w:t>sell</w:t>
      </w:r>
      <w:r>
        <w:rPr>
          <w:spacing w:val="-13"/>
        </w:rPr>
        <w:t> </w:t>
      </w:r>
      <w:r>
        <w:rPr/>
        <w:t>life,</w:t>
      </w:r>
      <w:r>
        <w:rPr>
          <w:spacing w:val="-14"/>
        </w:rPr>
        <w:t> </w:t>
      </w:r>
      <w:r>
        <w:rPr/>
        <w:t>health,</w:t>
      </w:r>
      <w:r>
        <w:rPr>
          <w:spacing w:val="-13"/>
        </w:rPr>
        <w:t> </w:t>
      </w:r>
      <w:r>
        <w:rPr/>
        <w:t>property</w:t>
      </w:r>
      <w:r>
        <w:rPr>
          <w:spacing w:val="-14"/>
        </w:rPr>
        <w:t> </w:t>
      </w:r>
      <w:r>
        <w:rPr/>
        <w:t>and</w:t>
      </w:r>
      <w:r>
        <w:rPr>
          <w:spacing w:val="-13"/>
        </w:rPr>
        <w:t> </w:t>
      </w:r>
      <w:r>
        <w:rPr/>
        <w:t>casualty</w:t>
      </w:r>
      <w:r>
        <w:rPr>
          <w:spacing w:val="-14"/>
        </w:rPr>
        <w:t> </w:t>
      </w:r>
      <w:r>
        <w:rPr/>
        <w:t>or</w:t>
      </w:r>
      <w:r>
        <w:rPr>
          <w:spacing w:val="-14"/>
        </w:rPr>
        <w:t> </w:t>
      </w:r>
      <w:r>
        <w:rPr/>
        <w:t>other</w:t>
      </w:r>
      <w:r>
        <w:rPr>
          <w:spacing w:val="-13"/>
        </w:rPr>
        <w:t> </w:t>
      </w:r>
      <w:r>
        <w:rPr/>
        <w:t>insurance</w:t>
      </w:r>
      <w:r>
        <w:rPr>
          <w:spacing w:val="-14"/>
        </w:rPr>
        <w:t> </w:t>
      </w:r>
      <w:r>
        <w:rPr/>
        <w:t>products.</w:t>
      </w:r>
      <w:r>
        <w:rPr>
          <w:spacing w:val="-13"/>
        </w:rPr>
        <w:t> </w:t>
      </w:r>
      <w:r>
        <w:rPr/>
        <w:t>Financial planners may identify and advise on insurance needs but can only sell insurance products if they are also licensed as insurance agents.</w:t>
      </w:r>
    </w:p>
    <w:p>
      <w:pPr>
        <w:pStyle w:val="ListParagraph"/>
        <w:numPr>
          <w:ilvl w:val="0"/>
          <w:numId w:val="34"/>
        </w:numPr>
        <w:tabs>
          <w:tab w:pos="614" w:val="left" w:leader="none"/>
        </w:tabs>
        <w:spacing w:line="240" w:lineRule="auto" w:before="273" w:after="0"/>
        <w:ind w:left="614" w:right="0" w:hanging="362"/>
        <w:jc w:val="left"/>
        <w:rPr>
          <w:sz w:val="24"/>
        </w:rPr>
      </w:pPr>
      <w:r>
        <w:rPr>
          <w:sz w:val="24"/>
        </w:rPr>
        <w:t>Investment</w:t>
      </w:r>
      <w:r>
        <w:rPr>
          <w:spacing w:val="-4"/>
          <w:sz w:val="24"/>
        </w:rPr>
        <w:t> </w:t>
      </w:r>
      <w:r>
        <w:rPr>
          <w:spacing w:val="-2"/>
          <w:sz w:val="24"/>
        </w:rPr>
        <w:t>Advisors</w:t>
      </w:r>
    </w:p>
    <w:p>
      <w:pPr>
        <w:pStyle w:val="BodyText"/>
        <w:spacing w:before="283"/>
        <w:ind w:left="614" w:right="1543"/>
        <w:jc w:val="both"/>
      </w:pPr>
      <w:r>
        <w:rPr/>
        <w:t>Financial planners often advise people on securities-based investments, and some are also registered</w:t>
      </w:r>
      <w:r>
        <w:rPr>
          <w:spacing w:val="-9"/>
        </w:rPr>
        <w:t> </w:t>
      </w:r>
      <w:r>
        <w:rPr/>
        <w:t>as</w:t>
      </w:r>
      <w:r>
        <w:rPr>
          <w:spacing w:val="-7"/>
        </w:rPr>
        <w:t> </w:t>
      </w:r>
      <w:r>
        <w:rPr/>
        <w:t>investment</w:t>
      </w:r>
      <w:r>
        <w:rPr>
          <w:spacing w:val="-9"/>
        </w:rPr>
        <w:t> </w:t>
      </w:r>
      <w:r>
        <w:rPr/>
        <w:t>advisors.</w:t>
      </w:r>
      <w:r>
        <w:rPr>
          <w:spacing w:val="-8"/>
        </w:rPr>
        <w:t> </w:t>
      </w:r>
      <w:r>
        <w:rPr/>
        <w:t>In</w:t>
      </w:r>
      <w:r>
        <w:rPr>
          <w:spacing w:val="-9"/>
        </w:rPr>
        <w:t> </w:t>
      </w:r>
      <w:r>
        <w:rPr/>
        <w:t>Singapore,</w:t>
      </w:r>
      <w:r>
        <w:rPr>
          <w:spacing w:val="-10"/>
        </w:rPr>
        <w:t> </w:t>
      </w:r>
      <w:r>
        <w:rPr/>
        <w:t>anyone</w:t>
      </w:r>
      <w:r>
        <w:rPr>
          <w:spacing w:val="-9"/>
        </w:rPr>
        <w:t> </w:t>
      </w:r>
      <w:r>
        <w:rPr/>
        <w:t>who</w:t>
      </w:r>
      <w:r>
        <w:rPr>
          <w:spacing w:val="-9"/>
        </w:rPr>
        <w:t> </w:t>
      </w:r>
      <w:r>
        <w:rPr/>
        <w:t>is</w:t>
      </w:r>
      <w:r>
        <w:rPr>
          <w:spacing w:val="-10"/>
        </w:rPr>
        <w:t> </w:t>
      </w:r>
      <w:r>
        <w:rPr/>
        <w:t>renumerated</w:t>
      </w:r>
      <w:r>
        <w:rPr>
          <w:spacing w:val="-8"/>
        </w:rPr>
        <w:t> </w:t>
      </w:r>
      <w:r>
        <w:rPr/>
        <w:t>to</w:t>
      </w:r>
      <w:r>
        <w:rPr>
          <w:spacing w:val="-9"/>
        </w:rPr>
        <w:t> </w:t>
      </w:r>
      <w:r>
        <w:rPr/>
        <w:t>provide</w:t>
      </w:r>
      <w:r>
        <w:rPr>
          <w:spacing w:val="-9"/>
        </w:rPr>
        <w:t> </w:t>
      </w:r>
      <w:r>
        <w:rPr/>
        <w:t>advice on securities must be licensed as an appointed representative with the MAS.</w:t>
      </w:r>
    </w:p>
    <w:p>
      <w:pPr>
        <w:pStyle w:val="ListParagraph"/>
        <w:numPr>
          <w:ilvl w:val="0"/>
          <w:numId w:val="34"/>
        </w:numPr>
        <w:tabs>
          <w:tab w:pos="614" w:val="left" w:leader="none"/>
        </w:tabs>
        <w:spacing w:line="240" w:lineRule="auto" w:before="274" w:after="0"/>
        <w:ind w:left="614" w:right="0" w:hanging="362"/>
        <w:jc w:val="left"/>
        <w:rPr>
          <w:sz w:val="24"/>
        </w:rPr>
      </w:pPr>
      <w:r>
        <w:rPr>
          <w:spacing w:val="-2"/>
          <w:sz w:val="24"/>
        </w:rPr>
        <w:t>Stockbrokers</w:t>
      </w:r>
    </w:p>
    <w:p>
      <w:pPr>
        <w:spacing w:line="254" w:lineRule="auto" w:before="283"/>
        <w:ind w:left="614" w:right="1544" w:firstLine="0"/>
        <w:jc w:val="both"/>
        <w:rPr>
          <w:sz w:val="23"/>
        </w:rPr>
      </w:pPr>
      <w:r>
        <w:rPr>
          <w:sz w:val="23"/>
        </w:rPr>
        <w:t>A stockbroker is affiliated with a stock exchange member firm and recommends to clients which securities to buy and sell and earns a commission on all transactions. Many stock-broking firms provide global financial management and advisory services, including financial planning.</w:t>
      </w:r>
    </w:p>
    <w:p>
      <w:pPr>
        <w:pStyle w:val="ListParagraph"/>
        <w:numPr>
          <w:ilvl w:val="0"/>
          <w:numId w:val="34"/>
        </w:numPr>
        <w:tabs>
          <w:tab w:pos="614" w:val="left" w:leader="none"/>
        </w:tabs>
        <w:spacing w:line="240" w:lineRule="auto" w:before="259" w:after="0"/>
        <w:ind w:left="614" w:right="0" w:hanging="362"/>
        <w:jc w:val="left"/>
        <w:rPr>
          <w:sz w:val="24"/>
        </w:rPr>
      </w:pPr>
      <w:r>
        <w:rPr>
          <w:sz w:val="24"/>
        </w:rPr>
        <w:t>Unit</w:t>
      </w:r>
      <w:r>
        <w:rPr>
          <w:spacing w:val="-1"/>
          <w:sz w:val="24"/>
        </w:rPr>
        <w:t> </w:t>
      </w:r>
      <w:r>
        <w:rPr>
          <w:sz w:val="24"/>
        </w:rPr>
        <w:t>Trust</w:t>
      </w:r>
      <w:r>
        <w:rPr>
          <w:spacing w:val="-2"/>
          <w:sz w:val="24"/>
        </w:rPr>
        <w:t> Consultants</w:t>
      </w:r>
    </w:p>
    <w:p>
      <w:pPr>
        <w:pStyle w:val="BodyText"/>
        <w:spacing w:before="283"/>
        <w:ind w:left="614" w:right="1555"/>
        <w:jc w:val="both"/>
      </w:pPr>
      <w:r>
        <w:rPr/>
        <w:t>Unit trust consultants are individuals licensed to sell and advise on unit trust products. Additionally, many unit trust companies also provide financial planning to their customers as value-added services.</w:t>
      </w:r>
    </w:p>
    <w:p>
      <w:pPr>
        <w:pStyle w:val="BodyText"/>
        <w:spacing w:before="19"/>
        <w:ind w:left="0"/>
      </w:pPr>
    </w:p>
    <w:p>
      <w:pPr>
        <w:pStyle w:val="ListParagraph"/>
        <w:numPr>
          <w:ilvl w:val="1"/>
          <w:numId w:val="16"/>
        </w:numPr>
        <w:tabs>
          <w:tab w:pos="818" w:val="left" w:leader="none"/>
        </w:tabs>
        <w:spacing w:line="240" w:lineRule="auto" w:before="0" w:after="0"/>
        <w:ind w:left="818" w:right="0" w:hanging="566"/>
        <w:jc w:val="left"/>
        <w:rPr>
          <w:b/>
          <w:sz w:val="24"/>
        </w:rPr>
      </w:pPr>
      <w:r>
        <w:rPr>
          <w:b/>
          <w:sz w:val="23"/>
        </w:rPr>
        <w:t>RANGE</w:t>
      </w:r>
      <w:r>
        <w:rPr>
          <w:b/>
          <w:spacing w:val="-5"/>
          <w:sz w:val="23"/>
        </w:rPr>
        <w:t> </w:t>
      </w:r>
      <w:r>
        <w:rPr>
          <w:b/>
          <w:sz w:val="23"/>
        </w:rPr>
        <w:t>OF</w:t>
      </w:r>
      <w:r>
        <w:rPr>
          <w:b/>
          <w:spacing w:val="-4"/>
          <w:sz w:val="23"/>
        </w:rPr>
        <w:t> </w:t>
      </w:r>
      <w:r>
        <w:rPr>
          <w:b/>
          <w:sz w:val="23"/>
        </w:rPr>
        <w:t>FINANCIAL</w:t>
      </w:r>
      <w:r>
        <w:rPr>
          <w:b/>
          <w:spacing w:val="-4"/>
          <w:sz w:val="23"/>
        </w:rPr>
        <w:t> </w:t>
      </w:r>
      <w:r>
        <w:rPr>
          <w:b/>
          <w:sz w:val="23"/>
        </w:rPr>
        <w:t>PLANNING</w:t>
      </w:r>
      <w:r>
        <w:rPr>
          <w:b/>
          <w:spacing w:val="-5"/>
          <w:sz w:val="23"/>
        </w:rPr>
        <w:t> </w:t>
      </w:r>
      <w:r>
        <w:rPr>
          <w:b/>
          <w:spacing w:val="-2"/>
          <w:sz w:val="23"/>
        </w:rPr>
        <w:t>SERVICES</w:t>
      </w:r>
    </w:p>
    <w:p>
      <w:pPr>
        <w:pStyle w:val="BodyText"/>
        <w:spacing w:before="5"/>
        <w:ind w:left="0"/>
        <w:rPr>
          <w:b/>
          <w:sz w:val="23"/>
        </w:rPr>
      </w:pPr>
    </w:p>
    <w:p>
      <w:pPr>
        <w:pStyle w:val="BodyText"/>
        <w:ind w:left="254" w:right="1551"/>
        <w:jc w:val="both"/>
      </w:pPr>
      <w:r>
        <w:rPr/>
        <w:t>In</w:t>
      </w:r>
      <w:r>
        <w:rPr>
          <w:spacing w:val="-7"/>
        </w:rPr>
        <w:t> </w:t>
      </w:r>
      <w:r>
        <w:rPr/>
        <w:t>general,</w:t>
      </w:r>
      <w:r>
        <w:rPr>
          <w:spacing w:val="-7"/>
        </w:rPr>
        <w:t> </w:t>
      </w:r>
      <w:r>
        <w:rPr/>
        <w:t>a</w:t>
      </w:r>
      <w:r>
        <w:rPr>
          <w:spacing w:val="-9"/>
        </w:rPr>
        <w:t> </w:t>
      </w:r>
      <w:r>
        <w:rPr/>
        <w:t>financial</w:t>
      </w:r>
      <w:r>
        <w:rPr>
          <w:spacing w:val="-9"/>
        </w:rPr>
        <w:t> </w:t>
      </w:r>
      <w:r>
        <w:rPr/>
        <w:t>planner</w:t>
      </w:r>
      <w:r>
        <w:rPr>
          <w:spacing w:val="-9"/>
        </w:rPr>
        <w:t> </w:t>
      </w:r>
      <w:r>
        <w:rPr/>
        <w:t>is</w:t>
      </w:r>
      <w:r>
        <w:rPr>
          <w:spacing w:val="-8"/>
        </w:rPr>
        <w:t> </w:t>
      </w:r>
      <w:r>
        <w:rPr/>
        <w:t>a</w:t>
      </w:r>
      <w:r>
        <w:rPr>
          <w:spacing w:val="-7"/>
        </w:rPr>
        <w:t> </w:t>
      </w:r>
      <w:r>
        <w:rPr/>
        <w:t>specialist</w:t>
      </w:r>
      <w:r>
        <w:rPr>
          <w:spacing w:val="-9"/>
        </w:rPr>
        <w:t> </w:t>
      </w:r>
      <w:r>
        <w:rPr/>
        <w:t>who</w:t>
      </w:r>
      <w:r>
        <w:rPr>
          <w:spacing w:val="-9"/>
        </w:rPr>
        <w:t> </w:t>
      </w:r>
      <w:r>
        <w:rPr/>
        <w:t>provides</w:t>
      </w:r>
      <w:r>
        <w:rPr>
          <w:spacing w:val="-7"/>
        </w:rPr>
        <w:t> </w:t>
      </w:r>
      <w:r>
        <w:rPr/>
        <w:t>advice</w:t>
      </w:r>
      <w:r>
        <w:rPr>
          <w:spacing w:val="-7"/>
        </w:rPr>
        <w:t> </w:t>
      </w:r>
      <w:r>
        <w:rPr/>
        <w:t>in</w:t>
      </w:r>
      <w:r>
        <w:rPr>
          <w:spacing w:val="-9"/>
        </w:rPr>
        <w:t> </w:t>
      </w:r>
      <w:r>
        <w:rPr/>
        <w:t>the</w:t>
      </w:r>
      <w:r>
        <w:rPr>
          <w:spacing w:val="-7"/>
        </w:rPr>
        <w:t> </w:t>
      </w:r>
      <w:r>
        <w:rPr/>
        <w:t>various</w:t>
      </w:r>
      <w:r>
        <w:rPr>
          <w:spacing w:val="-8"/>
        </w:rPr>
        <w:t> </w:t>
      </w:r>
      <w:r>
        <w:rPr/>
        <w:t>planning</w:t>
      </w:r>
      <w:r>
        <w:rPr>
          <w:spacing w:val="-8"/>
        </w:rPr>
        <w:t> </w:t>
      </w:r>
      <w:r>
        <w:rPr/>
        <w:t>aspects</w:t>
      </w:r>
      <w:r>
        <w:rPr>
          <w:spacing w:val="-9"/>
        </w:rPr>
        <w:t> </w:t>
      </w:r>
      <w:r>
        <w:rPr/>
        <w:t>of finance, in particular personal finance, in contrast to a stockbroker who is generally concerned with</w:t>
      </w:r>
      <w:r>
        <w:rPr>
          <w:spacing w:val="-14"/>
        </w:rPr>
        <w:t> </w:t>
      </w:r>
      <w:r>
        <w:rPr/>
        <w:t>investments,</w:t>
      </w:r>
      <w:r>
        <w:rPr>
          <w:spacing w:val="-14"/>
        </w:rPr>
        <w:t> </w:t>
      </w:r>
      <w:r>
        <w:rPr/>
        <w:t>or</w:t>
      </w:r>
      <w:r>
        <w:rPr>
          <w:spacing w:val="-13"/>
        </w:rPr>
        <w:t> </w:t>
      </w:r>
      <w:r>
        <w:rPr/>
        <w:t>with</w:t>
      </w:r>
      <w:r>
        <w:rPr>
          <w:spacing w:val="-12"/>
        </w:rPr>
        <w:t> </w:t>
      </w:r>
      <w:r>
        <w:rPr/>
        <w:t>a</w:t>
      </w:r>
      <w:r>
        <w:rPr>
          <w:spacing w:val="-13"/>
        </w:rPr>
        <w:t> </w:t>
      </w:r>
      <w:r>
        <w:rPr/>
        <w:t>life</w:t>
      </w:r>
      <w:r>
        <w:rPr>
          <w:spacing w:val="-13"/>
        </w:rPr>
        <w:t> </w:t>
      </w:r>
      <w:r>
        <w:rPr/>
        <w:t>insurance</w:t>
      </w:r>
      <w:r>
        <w:rPr>
          <w:spacing w:val="-13"/>
        </w:rPr>
        <w:t> </w:t>
      </w:r>
      <w:r>
        <w:rPr/>
        <w:t>intermediary</w:t>
      </w:r>
      <w:r>
        <w:rPr>
          <w:spacing w:val="-13"/>
        </w:rPr>
        <w:t> </w:t>
      </w:r>
      <w:r>
        <w:rPr/>
        <w:t>who</w:t>
      </w:r>
      <w:r>
        <w:rPr>
          <w:spacing w:val="-13"/>
        </w:rPr>
        <w:t> </w:t>
      </w:r>
      <w:r>
        <w:rPr/>
        <w:t>advises</w:t>
      </w:r>
      <w:r>
        <w:rPr>
          <w:spacing w:val="-13"/>
        </w:rPr>
        <w:t> </w:t>
      </w:r>
      <w:r>
        <w:rPr/>
        <w:t>on</w:t>
      </w:r>
      <w:r>
        <w:rPr>
          <w:spacing w:val="-12"/>
        </w:rPr>
        <w:t> </w:t>
      </w:r>
      <w:r>
        <w:rPr/>
        <w:t>risk</w:t>
      </w:r>
      <w:r>
        <w:rPr>
          <w:spacing w:val="-14"/>
        </w:rPr>
        <w:t> </w:t>
      </w:r>
      <w:r>
        <w:rPr/>
        <w:t>management</w:t>
      </w:r>
      <w:r>
        <w:rPr>
          <w:spacing w:val="-13"/>
        </w:rPr>
        <w:t> </w:t>
      </w:r>
      <w:r>
        <w:rPr/>
        <w:t>products.</w:t>
      </w:r>
    </w:p>
    <w:p>
      <w:pPr>
        <w:pStyle w:val="BodyText"/>
        <w:spacing w:line="237" w:lineRule="auto" w:before="273"/>
        <w:ind w:left="254" w:right="1544"/>
        <w:jc w:val="both"/>
      </w:pPr>
      <w:r>
        <w:rPr/>
        <w:t>Financial</w:t>
      </w:r>
      <w:r>
        <w:rPr>
          <w:spacing w:val="-1"/>
        </w:rPr>
        <w:t> </w:t>
      </w:r>
      <w:r>
        <w:rPr/>
        <w:t>planning is</w:t>
      </w:r>
      <w:r>
        <w:rPr>
          <w:spacing w:val="-2"/>
        </w:rPr>
        <w:t> </w:t>
      </w:r>
      <w:r>
        <w:rPr/>
        <w:t>usually a multi-step process,</w:t>
      </w:r>
      <w:r>
        <w:rPr>
          <w:spacing w:val="-2"/>
        </w:rPr>
        <w:t> </w:t>
      </w:r>
      <w:r>
        <w:rPr/>
        <w:t>involving</w:t>
      </w:r>
      <w:r>
        <w:rPr>
          <w:spacing w:val="-2"/>
        </w:rPr>
        <w:t> </w:t>
      </w:r>
      <w:r>
        <w:rPr/>
        <w:t>the evaluation</w:t>
      </w:r>
      <w:r>
        <w:rPr>
          <w:spacing w:val="-1"/>
        </w:rPr>
        <w:t> </w:t>
      </w:r>
      <w:r>
        <w:rPr/>
        <w:t>of the client’s</w:t>
      </w:r>
      <w:r>
        <w:rPr>
          <w:spacing w:val="-2"/>
        </w:rPr>
        <w:t> </w:t>
      </w:r>
      <w:r>
        <w:rPr/>
        <w:t>situation from all relevant angles to produce an integrated solution. Although there are many types of ‘financial planners,’ the term is largely used to describe those who consider the entire financial picture</w:t>
      </w:r>
      <w:r>
        <w:rPr>
          <w:spacing w:val="-9"/>
        </w:rPr>
        <w:t> </w:t>
      </w:r>
      <w:r>
        <w:rPr/>
        <w:t>of</w:t>
      </w:r>
      <w:r>
        <w:rPr>
          <w:spacing w:val="-9"/>
        </w:rPr>
        <w:t> </w:t>
      </w:r>
      <w:r>
        <w:rPr/>
        <w:t>a</w:t>
      </w:r>
      <w:r>
        <w:rPr>
          <w:spacing w:val="-12"/>
        </w:rPr>
        <w:t> </w:t>
      </w:r>
      <w:r>
        <w:rPr/>
        <w:t>client</w:t>
      </w:r>
      <w:r>
        <w:rPr>
          <w:spacing w:val="-11"/>
        </w:rPr>
        <w:t> </w:t>
      </w:r>
      <w:r>
        <w:rPr/>
        <w:t>and</w:t>
      </w:r>
      <w:r>
        <w:rPr>
          <w:spacing w:val="-13"/>
        </w:rPr>
        <w:t> </w:t>
      </w:r>
      <w:r>
        <w:rPr/>
        <w:t>then</w:t>
      </w:r>
      <w:r>
        <w:rPr>
          <w:spacing w:val="-8"/>
        </w:rPr>
        <w:t> </w:t>
      </w:r>
      <w:r>
        <w:rPr/>
        <w:t>map</w:t>
      </w:r>
      <w:r>
        <w:rPr>
          <w:spacing w:val="-11"/>
        </w:rPr>
        <w:t> </w:t>
      </w:r>
      <w:r>
        <w:rPr/>
        <w:t>out</w:t>
      </w:r>
      <w:r>
        <w:rPr>
          <w:spacing w:val="-9"/>
        </w:rPr>
        <w:t> </w:t>
      </w:r>
      <w:r>
        <w:rPr/>
        <w:t>a</w:t>
      </w:r>
      <w:r>
        <w:rPr>
          <w:spacing w:val="-12"/>
        </w:rPr>
        <w:t> </w:t>
      </w:r>
      <w:r>
        <w:rPr/>
        <w:t>comprehensive</w:t>
      </w:r>
      <w:r>
        <w:rPr>
          <w:spacing w:val="-10"/>
        </w:rPr>
        <w:t> </w:t>
      </w:r>
      <w:r>
        <w:rPr/>
        <w:t>solutions</w:t>
      </w:r>
      <w:r>
        <w:rPr>
          <w:spacing w:val="-12"/>
        </w:rPr>
        <w:t> </w:t>
      </w:r>
      <w:r>
        <w:rPr/>
        <w:t>package.</w:t>
      </w:r>
      <w:r>
        <w:rPr>
          <w:spacing w:val="-10"/>
        </w:rPr>
        <w:t> </w:t>
      </w:r>
      <w:r>
        <w:rPr/>
        <w:t>By</w:t>
      </w:r>
      <w:r>
        <w:rPr>
          <w:spacing w:val="-10"/>
        </w:rPr>
        <w:t> </w:t>
      </w:r>
      <w:r>
        <w:rPr/>
        <w:t>way</w:t>
      </w:r>
      <w:r>
        <w:rPr>
          <w:spacing w:val="-10"/>
        </w:rPr>
        <w:t> </w:t>
      </w:r>
      <w:r>
        <w:rPr/>
        <w:t>of</w:t>
      </w:r>
      <w:r>
        <w:rPr>
          <w:spacing w:val="-11"/>
        </w:rPr>
        <w:t> </w:t>
      </w:r>
      <w:r>
        <w:rPr/>
        <w:t>differentiation, some planners may be called ‘comprehensive’ or ‘holistic’ financial planners.</w:t>
      </w:r>
    </w:p>
    <w:p>
      <w:pPr>
        <w:spacing w:after="0" w:line="237" w:lineRule="auto"/>
        <w:jc w:val="both"/>
        <w:sectPr>
          <w:footerReference w:type="even" r:id="rId37"/>
          <w:footerReference w:type="default" r:id="rId38"/>
          <w:pgSz w:w="11900" w:h="16840"/>
          <w:pgMar w:header="0" w:footer="606" w:top="1320" w:bottom="800" w:left="600" w:right="0"/>
        </w:sectPr>
      </w:pPr>
    </w:p>
    <w:p>
      <w:pPr>
        <w:pStyle w:val="BodyText"/>
        <w:spacing w:line="237" w:lineRule="auto" w:before="27"/>
        <w:ind w:left="261" w:right="837"/>
        <w:jc w:val="both"/>
      </w:pPr>
      <w:r>
        <w:rPr/>
        <w:t>Many</w:t>
      </w:r>
      <w:r>
        <w:rPr>
          <w:spacing w:val="-10"/>
        </w:rPr>
        <w:t> </w:t>
      </w:r>
      <w:r>
        <w:rPr/>
        <w:t>financial</w:t>
      </w:r>
      <w:r>
        <w:rPr>
          <w:spacing w:val="-9"/>
        </w:rPr>
        <w:t> </w:t>
      </w:r>
      <w:r>
        <w:rPr/>
        <w:t>planners</w:t>
      </w:r>
      <w:r>
        <w:rPr>
          <w:spacing w:val="-10"/>
        </w:rPr>
        <w:t> </w:t>
      </w:r>
      <w:r>
        <w:rPr/>
        <w:t>specialize</w:t>
      </w:r>
      <w:r>
        <w:rPr>
          <w:spacing w:val="-9"/>
        </w:rPr>
        <w:t> </w:t>
      </w:r>
      <w:r>
        <w:rPr/>
        <w:t>in</w:t>
      </w:r>
      <w:r>
        <w:rPr>
          <w:spacing w:val="-9"/>
        </w:rPr>
        <w:t> </w:t>
      </w:r>
      <w:r>
        <w:rPr/>
        <w:t>one</w:t>
      </w:r>
      <w:r>
        <w:rPr>
          <w:spacing w:val="-9"/>
        </w:rPr>
        <w:t> </w:t>
      </w:r>
      <w:r>
        <w:rPr/>
        <w:t>or</w:t>
      </w:r>
      <w:r>
        <w:rPr>
          <w:spacing w:val="-7"/>
        </w:rPr>
        <w:t> </w:t>
      </w:r>
      <w:r>
        <w:rPr/>
        <w:t>more</w:t>
      </w:r>
      <w:r>
        <w:rPr>
          <w:spacing w:val="-9"/>
        </w:rPr>
        <w:t> </w:t>
      </w:r>
      <w:r>
        <w:rPr/>
        <w:t>areas,</w:t>
      </w:r>
      <w:r>
        <w:rPr>
          <w:spacing w:val="-10"/>
        </w:rPr>
        <w:t> </w:t>
      </w:r>
      <w:r>
        <w:rPr/>
        <w:t>such</w:t>
      </w:r>
      <w:r>
        <w:rPr>
          <w:spacing w:val="-9"/>
        </w:rPr>
        <w:t> </w:t>
      </w:r>
      <w:r>
        <w:rPr/>
        <w:t>as</w:t>
      </w:r>
      <w:r>
        <w:rPr>
          <w:spacing w:val="-7"/>
        </w:rPr>
        <w:t> </w:t>
      </w:r>
      <w:r>
        <w:rPr/>
        <w:t>insurance</w:t>
      </w:r>
      <w:r>
        <w:rPr>
          <w:spacing w:val="-9"/>
        </w:rPr>
        <w:t> </w:t>
      </w:r>
      <w:r>
        <w:rPr/>
        <w:t>planning</w:t>
      </w:r>
      <w:r>
        <w:rPr>
          <w:spacing w:val="-10"/>
        </w:rPr>
        <w:t> </w:t>
      </w:r>
      <w:r>
        <w:rPr/>
        <w:t>(or</w:t>
      </w:r>
      <w:r>
        <w:rPr>
          <w:spacing w:val="-9"/>
        </w:rPr>
        <w:t> </w:t>
      </w:r>
      <w:r>
        <w:rPr/>
        <w:t>risk</w:t>
      </w:r>
      <w:r>
        <w:rPr>
          <w:spacing w:val="-8"/>
        </w:rPr>
        <w:t> </w:t>
      </w:r>
      <w:r>
        <w:rPr/>
        <w:t>management) and</w:t>
      </w:r>
      <w:r>
        <w:rPr>
          <w:spacing w:val="-11"/>
        </w:rPr>
        <w:t> </w:t>
      </w:r>
      <w:r>
        <w:rPr/>
        <w:t>retirement</w:t>
      </w:r>
      <w:r>
        <w:rPr>
          <w:spacing w:val="-10"/>
        </w:rPr>
        <w:t> </w:t>
      </w:r>
      <w:r>
        <w:rPr/>
        <w:t>planning.</w:t>
      </w:r>
      <w:r>
        <w:rPr>
          <w:spacing w:val="-12"/>
        </w:rPr>
        <w:t> </w:t>
      </w:r>
      <w:r>
        <w:rPr/>
        <w:t>In</w:t>
      </w:r>
      <w:r>
        <w:rPr>
          <w:spacing w:val="-11"/>
        </w:rPr>
        <w:t> </w:t>
      </w:r>
      <w:r>
        <w:rPr/>
        <w:t>practice,</w:t>
      </w:r>
      <w:r>
        <w:rPr>
          <w:spacing w:val="-13"/>
        </w:rPr>
        <w:t> </w:t>
      </w:r>
      <w:r>
        <w:rPr/>
        <w:t>financial</w:t>
      </w:r>
      <w:r>
        <w:rPr>
          <w:spacing w:val="-11"/>
        </w:rPr>
        <w:t> </w:t>
      </w:r>
      <w:r>
        <w:rPr/>
        <w:t>planners</w:t>
      </w:r>
      <w:r>
        <w:rPr>
          <w:spacing w:val="-11"/>
        </w:rPr>
        <w:t> </w:t>
      </w:r>
      <w:r>
        <w:rPr/>
        <w:t>play</w:t>
      </w:r>
      <w:r>
        <w:rPr>
          <w:spacing w:val="-14"/>
        </w:rPr>
        <w:t> </w:t>
      </w:r>
      <w:r>
        <w:rPr/>
        <w:t>the</w:t>
      </w:r>
      <w:r>
        <w:rPr>
          <w:spacing w:val="-13"/>
        </w:rPr>
        <w:t> </w:t>
      </w:r>
      <w:r>
        <w:rPr/>
        <w:t>primary</w:t>
      </w:r>
      <w:r>
        <w:rPr>
          <w:spacing w:val="-12"/>
        </w:rPr>
        <w:t> </w:t>
      </w:r>
      <w:r>
        <w:rPr/>
        <w:t>role</w:t>
      </w:r>
      <w:r>
        <w:rPr>
          <w:spacing w:val="-11"/>
        </w:rPr>
        <w:t> </w:t>
      </w:r>
      <w:r>
        <w:rPr/>
        <w:t>of</w:t>
      </w:r>
      <w:r>
        <w:rPr>
          <w:spacing w:val="-12"/>
        </w:rPr>
        <w:t> </w:t>
      </w:r>
      <w:r>
        <w:rPr/>
        <w:t>helping</w:t>
      </w:r>
      <w:r>
        <w:rPr>
          <w:spacing w:val="-11"/>
        </w:rPr>
        <w:t> </w:t>
      </w:r>
      <w:r>
        <w:rPr/>
        <w:t>individuals</w:t>
      </w:r>
      <w:r>
        <w:rPr>
          <w:spacing w:val="-11"/>
        </w:rPr>
        <w:t> </w:t>
      </w:r>
      <w:r>
        <w:rPr/>
        <w:t>choose the right financial strategies. They provide, among others, relevant investment options and assist in making</w:t>
      </w:r>
      <w:r>
        <w:rPr>
          <w:spacing w:val="-13"/>
        </w:rPr>
        <w:t> </w:t>
      </w:r>
      <w:r>
        <w:rPr/>
        <w:t>the</w:t>
      </w:r>
      <w:r>
        <w:rPr>
          <w:spacing w:val="-12"/>
        </w:rPr>
        <w:t> </w:t>
      </w:r>
      <w:r>
        <w:rPr/>
        <w:t>right</w:t>
      </w:r>
      <w:r>
        <w:rPr>
          <w:spacing w:val="-13"/>
        </w:rPr>
        <w:t> </w:t>
      </w:r>
      <w:r>
        <w:rPr/>
        <w:t>financial</w:t>
      </w:r>
      <w:r>
        <w:rPr>
          <w:spacing w:val="-14"/>
        </w:rPr>
        <w:t> </w:t>
      </w:r>
      <w:r>
        <w:rPr/>
        <w:t>decisions</w:t>
      </w:r>
      <w:r>
        <w:rPr>
          <w:spacing w:val="-14"/>
        </w:rPr>
        <w:t> </w:t>
      </w:r>
      <w:r>
        <w:rPr/>
        <w:t>so</w:t>
      </w:r>
      <w:r>
        <w:rPr>
          <w:spacing w:val="-13"/>
        </w:rPr>
        <w:t> </w:t>
      </w:r>
      <w:r>
        <w:rPr/>
        <w:t>that</w:t>
      </w:r>
      <w:r>
        <w:rPr>
          <w:spacing w:val="-13"/>
        </w:rPr>
        <w:t> </w:t>
      </w:r>
      <w:r>
        <w:rPr/>
        <w:t>their</w:t>
      </w:r>
      <w:r>
        <w:rPr>
          <w:spacing w:val="-12"/>
        </w:rPr>
        <w:t> </w:t>
      </w:r>
      <w:r>
        <w:rPr/>
        <w:t>clients</w:t>
      </w:r>
      <w:r>
        <w:rPr>
          <w:spacing w:val="-14"/>
        </w:rPr>
        <w:t> </w:t>
      </w:r>
      <w:r>
        <w:rPr/>
        <w:t>do</w:t>
      </w:r>
      <w:r>
        <w:rPr>
          <w:spacing w:val="-13"/>
        </w:rPr>
        <w:t> </w:t>
      </w:r>
      <w:r>
        <w:rPr/>
        <w:t>not</w:t>
      </w:r>
      <w:r>
        <w:rPr>
          <w:spacing w:val="-11"/>
        </w:rPr>
        <w:t> </w:t>
      </w:r>
      <w:r>
        <w:rPr/>
        <w:t>lose</w:t>
      </w:r>
      <w:r>
        <w:rPr>
          <w:spacing w:val="-12"/>
        </w:rPr>
        <w:t> </w:t>
      </w:r>
      <w:r>
        <w:rPr/>
        <w:t>huge</w:t>
      </w:r>
      <w:r>
        <w:rPr>
          <w:spacing w:val="-12"/>
        </w:rPr>
        <w:t> </w:t>
      </w:r>
      <w:r>
        <w:rPr/>
        <w:t>savings</w:t>
      </w:r>
      <w:r>
        <w:rPr>
          <w:spacing w:val="-4"/>
        </w:rPr>
        <w:t> </w:t>
      </w:r>
      <w:r>
        <w:rPr/>
        <w:t>despite</w:t>
      </w:r>
      <w:r>
        <w:rPr>
          <w:spacing w:val="-11"/>
        </w:rPr>
        <w:t> </w:t>
      </w:r>
      <w:r>
        <w:rPr/>
        <w:t>gaining</w:t>
      </w:r>
      <w:r>
        <w:rPr>
          <w:spacing w:val="-12"/>
        </w:rPr>
        <w:t> </w:t>
      </w:r>
      <w:r>
        <w:rPr/>
        <w:t>a</w:t>
      </w:r>
      <w:r>
        <w:rPr>
          <w:spacing w:val="-14"/>
        </w:rPr>
        <w:t> </w:t>
      </w:r>
      <w:r>
        <w:rPr/>
        <w:t>fortune. Financial planners tailor the right mix of financial products to cater to an individual’s needs and lifestyle.</w:t>
      </w:r>
    </w:p>
    <w:p>
      <w:pPr>
        <w:pStyle w:val="BodyText"/>
        <w:spacing w:line="244" w:lineRule="auto" w:before="275"/>
        <w:ind w:left="261" w:right="847"/>
        <w:jc w:val="both"/>
      </w:pPr>
      <w:r>
        <w:rPr/>
        <w:t>Due to the complexities in personal finances, people usually seek the help of a financial planner for the following purpose:</w:t>
      </w:r>
    </w:p>
    <w:p>
      <w:pPr>
        <w:pStyle w:val="ListParagraph"/>
        <w:numPr>
          <w:ilvl w:val="0"/>
          <w:numId w:val="35"/>
        </w:numPr>
        <w:tabs>
          <w:tab w:pos="621" w:val="left" w:leader="none"/>
        </w:tabs>
        <w:spacing w:line="240" w:lineRule="auto" w:before="267" w:after="0"/>
        <w:ind w:left="621" w:right="0" w:hanging="369"/>
        <w:jc w:val="left"/>
        <w:rPr>
          <w:sz w:val="24"/>
        </w:rPr>
      </w:pPr>
      <w:r>
        <w:rPr>
          <w:sz w:val="24"/>
        </w:rPr>
        <w:t>Provision</w:t>
      </w:r>
      <w:r>
        <w:rPr>
          <w:spacing w:val="-5"/>
          <w:sz w:val="24"/>
        </w:rPr>
        <w:t> </w:t>
      </w:r>
      <w:r>
        <w:rPr>
          <w:sz w:val="24"/>
        </w:rPr>
        <w:t>of</w:t>
      </w:r>
      <w:r>
        <w:rPr>
          <w:spacing w:val="-4"/>
          <w:sz w:val="24"/>
        </w:rPr>
        <w:t> </w:t>
      </w:r>
      <w:r>
        <w:rPr>
          <w:sz w:val="24"/>
        </w:rPr>
        <w:t>direction</w:t>
      </w:r>
      <w:r>
        <w:rPr>
          <w:spacing w:val="-2"/>
          <w:sz w:val="24"/>
        </w:rPr>
        <w:t> </w:t>
      </w:r>
      <w:r>
        <w:rPr>
          <w:sz w:val="24"/>
        </w:rPr>
        <w:t>and</w:t>
      </w:r>
      <w:r>
        <w:rPr>
          <w:spacing w:val="-3"/>
          <w:sz w:val="24"/>
        </w:rPr>
        <w:t> </w:t>
      </w:r>
      <w:r>
        <w:rPr>
          <w:sz w:val="24"/>
        </w:rPr>
        <w:t>meaning</w:t>
      </w:r>
      <w:r>
        <w:rPr>
          <w:spacing w:val="-5"/>
          <w:sz w:val="24"/>
        </w:rPr>
        <w:t> </w:t>
      </w:r>
      <w:r>
        <w:rPr>
          <w:sz w:val="24"/>
        </w:rPr>
        <w:t>to</w:t>
      </w:r>
      <w:r>
        <w:rPr>
          <w:spacing w:val="-5"/>
          <w:sz w:val="24"/>
        </w:rPr>
        <w:t> </w:t>
      </w:r>
      <w:r>
        <w:rPr>
          <w:sz w:val="24"/>
        </w:rPr>
        <w:t>financial</w:t>
      </w:r>
      <w:r>
        <w:rPr>
          <w:spacing w:val="2"/>
          <w:sz w:val="24"/>
        </w:rPr>
        <w:t> </w:t>
      </w:r>
      <w:r>
        <w:rPr>
          <w:spacing w:val="-2"/>
          <w:sz w:val="24"/>
        </w:rPr>
        <w:t>decisions.</w:t>
      </w:r>
    </w:p>
    <w:p>
      <w:pPr>
        <w:pStyle w:val="ListParagraph"/>
        <w:numPr>
          <w:ilvl w:val="0"/>
          <w:numId w:val="35"/>
        </w:numPr>
        <w:tabs>
          <w:tab w:pos="621" w:val="left" w:leader="none"/>
        </w:tabs>
        <w:spacing w:line="240" w:lineRule="auto" w:before="283" w:after="0"/>
        <w:ind w:left="621" w:right="0" w:hanging="369"/>
        <w:jc w:val="left"/>
        <w:rPr>
          <w:sz w:val="24"/>
        </w:rPr>
      </w:pPr>
      <w:r>
        <w:rPr>
          <w:sz w:val="24"/>
        </w:rPr>
        <w:t>Enabling</w:t>
      </w:r>
      <w:r>
        <w:rPr>
          <w:spacing w:val="-7"/>
          <w:sz w:val="24"/>
        </w:rPr>
        <w:t> </w:t>
      </w:r>
      <w:r>
        <w:rPr>
          <w:sz w:val="24"/>
        </w:rPr>
        <w:t>the</w:t>
      </w:r>
      <w:r>
        <w:rPr>
          <w:spacing w:val="-2"/>
          <w:sz w:val="24"/>
        </w:rPr>
        <w:t> </w:t>
      </w:r>
      <w:r>
        <w:rPr>
          <w:sz w:val="24"/>
        </w:rPr>
        <w:t>client</w:t>
      </w:r>
      <w:r>
        <w:rPr>
          <w:spacing w:val="-3"/>
          <w:sz w:val="24"/>
        </w:rPr>
        <w:t> </w:t>
      </w:r>
      <w:r>
        <w:rPr>
          <w:sz w:val="24"/>
        </w:rPr>
        <w:t>to</w:t>
      </w:r>
      <w:r>
        <w:rPr>
          <w:spacing w:val="-4"/>
          <w:sz w:val="24"/>
        </w:rPr>
        <w:t> </w:t>
      </w:r>
      <w:r>
        <w:rPr>
          <w:sz w:val="24"/>
        </w:rPr>
        <w:t>understand</w:t>
      </w:r>
      <w:r>
        <w:rPr>
          <w:spacing w:val="-3"/>
          <w:sz w:val="24"/>
        </w:rPr>
        <w:t> </w:t>
      </w:r>
      <w:r>
        <w:rPr>
          <w:sz w:val="24"/>
        </w:rPr>
        <w:t>how</w:t>
      </w:r>
      <w:r>
        <w:rPr>
          <w:spacing w:val="-1"/>
          <w:sz w:val="24"/>
        </w:rPr>
        <w:t> </w:t>
      </w:r>
      <w:r>
        <w:rPr>
          <w:sz w:val="24"/>
        </w:rPr>
        <w:t>each</w:t>
      </w:r>
      <w:r>
        <w:rPr>
          <w:spacing w:val="-4"/>
          <w:sz w:val="24"/>
        </w:rPr>
        <w:t> </w:t>
      </w:r>
      <w:r>
        <w:rPr>
          <w:sz w:val="24"/>
        </w:rPr>
        <w:t>financial</w:t>
      </w:r>
      <w:r>
        <w:rPr>
          <w:spacing w:val="-1"/>
          <w:sz w:val="24"/>
        </w:rPr>
        <w:t> </w:t>
      </w:r>
      <w:r>
        <w:rPr>
          <w:sz w:val="24"/>
        </w:rPr>
        <w:t>decision</w:t>
      </w:r>
      <w:r>
        <w:rPr>
          <w:spacing w:val="-3"/>
          <w:sz w:val="24"/>
        </w:rPr>
        <w:t> </w:t>
      </w:r>
      <w:r>
        <w:rPr>
          <w:sz w:val="24"/>
        </w:rPr>
        <w:t>affects</w:t>
      </w:r>
      <w:r>
        <w:rPr>
          <w:spacing w:val="-5"/>
          <w:sz w:val="24"/>
        </w:rPr>
        <w:t> </w:t>
      </w:r>
      <w:r>
        <w:rPr>
          <w:sz w:val="24"/>
        </w:rPr>
        <w:t>the</w:t>
      </w:r>
      <w:r>
        <w:rPr>
          <w:spacing w:val="-3"/>
          <w:sz w:val="24"/>
        </w:rPr>
        <w:t> </w:t>
      </w:r>
      <w:r>
        <w:rPr>
          <w:sz w:val="24"/>
        </w:rPr>
        <w:t>other</w:t>
      </w:r>
      <w:r>
        <w:rPr>
          <w:spacing w:val="-1"/>
          <w:sz w:val="24"/>
        </w:rPr>
        <w:t> </w:t>
      </w:r>
      <w:r>
        <w:rPr>
          <w:sz w:val="24"/>
        </w:rPr>
        <w:t>areas</w:t>
      </w:r>
      <w:r>
        <w:rPr>
          <w:spacing w:val="-3"/>
          <w:sz w:val="24"/>
        </w:rPr>
        <w:t> </w:t>
      </w:r>
      <w:r>
        <w:rPr>
          <w:sz w:val="24"/>
        </w:rPr>
        <w:t>of</w:t>
      </w:r>
      <w:r>
        <w:rPr>
          <w:spacing w:val="-1"/>
          <w:sz w:val="24"/>
        </w:rPr>
        <w:t> </w:t>
      </w:r>
      <w:r>
        <w:rPr>
          <w:sz w:val="24"/>
        </w:rPr>
        <w:t>finance,</w:t>
      </w:r>
      <w:r>
        <w:rPr>
          <w:spacing w:val="-4"/>
          <w:sz w:val="24"/>
        </w:rPr>
        <w:t> </w:t>
      </w:r>
      <w:r>
        <w:rPr>
          <w:spacing w:val="-5"/>
          <w:sz w:val="24"/>
        </w:rPr>
        <w:t>and</w:t>
      </w:r>
    </w:p>
    <w:p>
      <w:pPr>
        <w:pStyle w:val="ListParagraph"/>
        <w:numPr>
          <w:ilvl w:val="0"/>
          <w:numId w:val="35"/>
        </w:numPr>
        <w:tabs>
          <w:tab w:pos="622" w:val="left" w:leader="none"/>
        </w:tabs>
        <w:spacing w:line="244" w:lineRule="auto" w:before="271" w:after="0"/>
        <w:ind w:left="622" w:right="975" w:hanging="371"/>
        <w:jc w:val="left"/>
        <w:rPr>
          <w:sz w:val="24"/>
        </w:rPr>
      </w:pPr>
      <w:r>
        <w:rPr>
          <w:sz w:val="24"/>
        </w:rPr>
        <w:t>Assistance</w:t>
      </w:r>
      <w:r>
        <w:rPr>
          <w:spacing w:val="-4"/>
          <w:sz w:val="24"/>
        </w:rPr>
        <w:t> </w:t>
      </w:r>
      <w:r>
        <w:rPr>
          <w:sz w:val="24"/>
        </w:rPr>
        <w:t>which</w:t>
      </w:r>
      <w:r>
        <w:rPr>
          <w:spacing w:val="-4"/>
          <w:sz w:val="24"/>
        </w:rPr>
        <w:t> </w:t>
      </w:r>
      <w:r>
        <w:rPr>
          <w:sz w:val="24"/>
        </w:rPr>
        <w:t>will</w:t>
      </w:r>
      <w:r>
        <w:rPr>
          <w:spacing w:val="-5"/>
          <w:sz w:val="24"/>
        </w:rPr>
        <w:t> </w:t>
      </w:r>
      <w:r>
        <w:rPr>
          <w:sz w:val="24"/>
        </w:rPr>
        <w:t>help</w:t>
      </w:r>
      <w:r>
        <w:rPr>
          <w:spacing w:val="-2"/>
          <w:sz w:val="24"/>
        </w:rPr>
        <w:t> </w:t>
      </w:r>
      <w:r>
        <w:rPr>
          <w:sz w:val="24"/>
        </w:rPr>
        <w:t>the</w:t>
      </w:r>
      <w:r>
        <w:rPr>
          <w:spacing w:val="-2"/>
          <w:sz w:val="24"/>
        </w:rPr>
        <w:t> </w:t>
      </w:r>
      <w:r>
        <w:rPr>
          <w:sz w:val="24"/>
        </w:rPr>
        <w:t>client</w:t>
      </w:r>
      <w:r>
        <w:rPr>
          <w:spacing w:val="-4"/>
          <w:sz w:val="24"/>
        </w:rPr>
        <w:t> </w:t>
      </w:r>
      <w:r>
        <w:rPr>
          <w:sz w:val="24"/>
        </w:rPr>
        <w:t>to</w:t>
      </w:r>
      <w:r>
        <w:rPr>
          <w:spacing w:val="-2"/>
          <w:sz w:val="24"/>
        </w:rPr>
        <w:t> </w:t>
      </w:r>
      <w:r>
        <w:rPr>
          <w:sz w:val="24"/>
        </w:rPr>
        <w:t>adapt</w:t>
      </w:r>
      <w:r>
        <w:rPr>
          <w:spacing w:val="-2"/>
          <w:sz w:val="24"/>
        </w:rPr>
        <w:t> </w:t>
      </w:r>
      <w:r>
        <w:rPr>
          <w:sz w:val="24"/>
        </w:rPr>
        <w:t>more</w:t>
      </w:r>
      <w:r>
        <w:rPr>
          <w:spacing w:val="-2"/>
          <w:sz w:val="24"/>
        </w:rPr>
        <w:t> </w:t>
      </w:r>
      <w:r>
        <w:rPr>
          <w:sz w:val="24"/>
        </w:rPr>
        <w:t>easily</w:t>
      </w:r>
      <w:r>
        <w:rPr>
          <w:spacing w:val="-6"/>
          <w:sz w:val="24"/>
        </w:rPr>
        <w:t> </w:t>
      </w:r>
      <w:r>
        <w:rPr>
          <w:sz w:val="24"/>
        </w:rPr>
        <w:t>to</w:t>
      </w:r>
      <w:r>
        <w:rPr>
          <w:spacing w:val="-2"/>
          <w:sz w:val="24"/>
        </w:rPr>
        <w:t> </w:t>
      </w:r>
      <w:r>
        <w:rPr>
          <w:sz w:val="24"/>
        </w:rPr>
        <w:t>life</w:t>
      </w:r>
      <w:r>
        <w:rPr>
          <w:spacing w:val="-2"/>
          <w:sz w:val="24"/>
        </w:rPr>
        <w:t> </w:t>
      </w:r>
      <w:r>
        <w:rPr>
          <w:sz w:val="24"/>
        </w:rPr>
        <w:t>changes,</w:t>
      </w:r>
      <w:r>
        <w:rPr>
          <w:spacing w:val="-5"/>
          <w:sz w:val="24"/>
        </w:rPr>
        <w:t> </w:t>
      </w:r>
      <w:r>
        <w:rPr>
          <w:sz w:val="24"/>
        </w:rPr>
        <w:t>providing</w:t>
      </w:r>
      <w:r>
        <w:rPr>
          <w:spacing w:val="-5"/>
          <w:sz w:val="24"/>
        </w:rPr>
        <w:t> </w:t>
      </w:r>
      <w:r>
        <w:rPr>
          <w:sz w:val="24"/>
        </w:rPr>
        <w:t>security</w:t>
      </w:r>
      <w:r>
        <w:rPr>
          <w:spacing w:val="-3"/>
          <w:sz w:val="24"/>
        </w:rPr>
        <w:t> </w:t>
      </w:r>
      <w:r>
        <w:rPr>
          <w:sz w:val="24"/>
        </w:rPr>
        <w:t>in</w:t>
      </w:r>
      <w:r>
        <w:rPr>
          <w:spacing w:val="-4"/>
          <w:sz w:val="24"/>
        </w:rPr>
        <w:t> </w:t>
      </w:r>
      <w:r>
        <w:rPr>
          <w:sz w:val="24"/>
        </w:rPr>
        <w:t>times of uncertainty.</w:t>
      </w:r>
    </w:p>
    <w:p>
      <w:pPr>
        <w:pStyle w:val="Heading2"/>
        <w:spacing w:before="267"/>
        <w:ind w:left="261"/>
        <w:jc w:val="both"/>
      </w:pPr>
      <w:r>
        <w:rPr/>
        <w:t>The</w:t>
      </w:r>
      <w:r>
        <w:rPr>
          <w:spacing w:val="-6"/>
        </w:rPr>
        <w:t> </w:t>
      </w:r>
      <w:r>
        <w:rPr/>
        <w:t>types</w:t>
      </w:r>
      <w:r>
        <w:rPr>
          <w:spacing w:val="-4"/>
        </w:rPr>
        <w:t> </w:t>
      </w:r>
      <w:r>
        <w:rPr/>
        <w:t>of</w:t>
      </w:r>
      <w:r>
        <w:rPr>
          <w:spacing w:val="-1"/>
        </w:rPr>
        <w:t> </w:t>
      </w:r>
      <w:r>
        <w:rPr/>
        <w:t>services</w:t>
      </w:r>
      <w:r>
        <w:rPr>
          <w:spacing w:val="-2"/>
        </w:rPr>
        <w:t> </w:t>
      </w:r>
      <w:r>
        <w:rPr/>
        <w:t>a</w:t>
      </w:r>
      <w:r>
        <w:rPr>
          <w:spacing w:val="-3"/>
        </w:rPr>
        <w:t> </w:t>
      </w:r>
      <w:r>
        <w:rPr/>
        <w:t>financial</w:t>
      </w:r>
      <w:r>
        <w:rPr>
          <w:spacing w:val="-4"/>
        </w:rPr>
        <w:t> </w:t>
      </w:r>
      <w:r>
        <w:rPr/>
        <w:t>planner</w:t>
      </w:r>
      <w:r>
        <w:rPr>
          <w:spacing w:val="-1"/>
        </w:rPr>
        <w:t> </w:t>
      </w:r>
      <w:r>
        <w:rPr/>
        <w:t>can</w:t>
      </w:r>
      <w:r>
        <w:rPr>
          <w:spacing w:val="-4"/>
        </w:rPr>
        <w:t> </w:t>
      </w:r>
      <w:r>
        <w:rPr/>
        <w:t>offer</w:t>
      </w:r>
      <w:r>
        <w:rPr>
          <w:spacing w:val="-1"/>
        </w:rPr>
        <w:t> </w:t>
      </w:r>
      <w:r>
        <w:rPr/>
        <w:t>are</w:t>
      </w:r>
      <w:r>
        <w:rPr>
          <w:spacing w:val="-3"/>
        </w:rPr>
        <w:t> </w:t>
      </w:r>
      <w:r>
        <w:rPr/>
        <w:t>as</w:t>
      </w:r>
      <w:r>
        <w:rPr>
          <w:spacing w:val="-2"/>
        </w:rPr>
        <w:t> follows:</w:t>
      </w:r>
    </w:p>
    <w:p>
      <w:pPr>
        <w:pStyle w:val="BodyText"/>
        <w:spacing w:before="237"/>
        <w:ind w:left="0"/>
        <w:rPr>
          <w:b/>
          <w:sz w:val="20"/>
        </w:rPr>
      </w:pPr>
      <w:r>
        <w:rPr/>
        <mc:AlternateContent>
          <mc:Choice Requires="wps">
            <w:drawing>
              <wp:anchor distT="0" distB="0" distL="0" distR="0" allowOverlap="1" layoutInCell="1" locked="0" behindDoc="1" simplePos="0" relativeHeight="487593984">
                <wp:simplePos x="0" y="0"/>
                <wp:positionH relativeFrom="page">
                  <wp:posOffset>540384</wp:posOffset>
                </wp:positionH>
                <wp:positionV relativeFrom="paragraph">
                  <wp:posOffset>320764</wp:posOffset>
                </wp:positionV>
                <wp:extent cx="5426075" cy="5116830"/>
                <wp:effectExtent l="0" t="0" r="0" b="0"/>
                <wp:wrapTopAndBottom/>
                <wp:docPr id="47" name="Group 47"/>
                <wp:cNvGraphicFramePr>
                  <a:graphicFrameLocks/>
                </wp:cNvGraphicFramePr>
                <a:graphic>
                  <a:graphicData uri="http://schemas.microsoft.com/office/word/2010/wordprocessingGroup">
                    <wpg:wgp>
                      <wpg:cNvPr id="47" name="Group 47"/>
                      <wpg:cNvGrpSpPr/>
                      <wpg:grpSpPr>
                        <a:xfrm>
                          <a:off x="0" y="0"/>
                          <a:ext cx="5426075" cy="5116830"/>
                          <a:chExt cx="5426075" cy="5116830"/>
                        </a:xfrm>
                      </wpg:grpSpPr>
                      <pic:pic>
                        <pic:nvPicPr>
                          <pic:cNvPr id="48" name="Image 48"/>
                          <pic:cNvPicPr/>
                        </pic:nvPicPr>
                        <pic:blipFill>
                          <a:blip r:embed="rId39" cstate="print"/>
                          <a:stretch>
                            <a:fillRect/>
                          </a:stretch>
                        </pic:blipFill>
                        <pic:spPr>
                          <a:xfrm>
                            <a:off x="0" y="0"/>
                            <a:ext cx="5425756" cy="5116826"/>
                          </a:xfrm>
                          <a:prstGeom prst="rect">
                            <a:avLst/>
                          </a:prstGeom>
                        </pic:spPr>
                      </pic:pic>
                      <wps:wsp>
                        <wps:cNvPr id="49" name="Textbox 49"/>
                        <wps:cNvSpPr txBox="1"/>
                        <wps:spPr>
                          <a:xfrm>
                            <a:off x="1887982" y="537209"/>
                            <a:ext cx="1367155" cy="190500"/>
                          </a:xfrm>
                          <a:prstGeom prst="rect">
                            <a:avLst/>
                          </a:prstGeom>
                        </wps:spPr>
                        <wps:txbx>
                          <w:txbxContent>
                            <w:p>
                              <w:pPr>
                                <w:spacing w:line="300" w:lineRule="exact" w:before="0"/>
                                <w:ind w:left="0" w:right="0" w:firstLine="0"/>
                                <w:jc w:val="left"/>
                                <w:rPr>
                                  <w:b/>
                                  <w:sz w:val="30"/>
                                </w:rPr>
                              </w:pPr>
                              <w:r>
                                <w:rPr>
                                  <w:b/>
                                  <w:color w:val="FFFFFF"/>
                                  <w:sz w:val="30"/>
                                </w:rPr>
                                <w:t>Financial</w:t>
                              </w:r>
                              <w:r>
                                <w:rPr>
                                  <w:b/>
                                  <w:color w:val="FFFFFF"/>
                                  <w:spacing w:val="-6"/>
                                  <w:sz w:val="30"/>
                                </w:rPr>
                                <w:t> </w:t>
                              </w:r>
                              <w:r>
                                <w:rPr>
                                  <w:b/>
                                  <w:color w:val="FFFFFF"/>
                                  <w:spacing w:val="-2"/>
                                  <w:sz w:val="30"/>
                                </w:rPr>
                                <w:t>Planner</w:t>
                              </w:r>
                            </w:p>
                          </w:txbxContent>
                        </wps:txbx>
                        <wps:bodyPr wrap="square" lIns="0" tIns="0" rIns="0" bIns="0" rtlCol="0">
                          <a:noAutofit/>
                        </wps:bodyPr>
                      </wps:wsp>
                      <wps:wsp>
                        <wps:cNvPr id="50" name="Textbox 50"/>
                        <wps:cNvSpPr txBox="1"/>
                        <wps:spPr>
                          <a:xfrm>
                            <a:off x="1683766" y="1230502"/>
                            <a:ext cx="2170430" cy="3729990"/>
                          </a:xfrm>
                          <a:prstGeom prst="rect">
                            <a:avLst/>
                          </a:prstGeom>
                        </wps:spPr>
                        <wps:txbx>
                          <w:txbxContent>
                            <w:p>
                              <w:pPr>
                                <w:spacing w:line="244" w:lineRule="exact" w:before="0"/>
                                <w:ind w:left="0" w:right="334" w:firstLine="0"/>
                                <w:jc w:val="center"/>
                                <w:rPr>
                                  <w:sz w:val="24"/>
                                </w:rPr>
                              </w:pPr>
                              <w:r>
                                <w:rPr>
                                  <w:sz w:val="24"/>
                                </w:rPr>
                                <w:t>Retirement</w:t>
                              </w:r>
                              <w:r>
                                <w:rPr>
                                  <w:spacing w:val="-3"/>
                                  <w:sz w:val="24"/>
                                </w:rPr>
                                <w:t> </w:t>
                              </w:r>
                              <w:r>
                                <w:rPr>
                                  <w:spacing w:val="-2"/>
                                  <w:sz w:val="24"/>
                                </w:rPr>
                                <w:t>Planning</w:t>
                              </w:r>
                            </w:p>
                            <w:p>
                              <w:pPr>
                                <w:spacing w:line="240" w:lineRule="auto" w:before="4"/>
                                <w:rPr>
                                  <w:sz w:val="24"/>
                                </w:rPr>
                              </w:pPr>
                            </w:p>
                            <w:p>
                              <w:pPr>
                                <w:spacing w:line="484" w:lineRule="auto" w:before="0"/>
                                <w:ind w:left="580" w:right="964" w:firstLine="29"/>
                                <w:jc w:val="center"/>
                                <w:rPr>
                                  <w:sz w:val="24"/>
                                </w:rPr>
                              </w:pPr>
                              <w:r>
                                <w:rPr>
                                  <w:sz w:val="24"/>
                                </w:rPr>
                                <w:t>Estate Planning Education</w:t>
                              </w:r>
                              <w:r>
                                <w:rPr>
                                  <w:spacing w:val="-14"/>
                                  <w:sz w:val="24"/>
                                </w:rPr>
                                <w:t> </w:t>
                              </w:r>
                              <w:r>
                                <w:rPr>
                                  <w:sz w:val="24"/>
                                </w:rPr>
                                <w:t>Planning Tax Planning</w:t>
                              </w:r>
                            </w:p>
                            <w:p>
                              <w:pPr>
                                <w:spacing w:line="487" w:lineRule="auto" w:before="1"/>
                                <w:ind w:left="220" w:right="0" w:hanging="221"/>
                                <w:jc w:val="left"/>
                                <w:rPr>
                                  <w:sz w:val="24"/>
                                </w:rPr>
                              </w:pPr>
                              <w:r>
                                <w:rPr>
                                  <w:sz w:val="24"/>
                                </w:rPr>
                                <w:t>Business</w:t>
                              </w:r>
                              <w:r>
                                <w:rPr>
                                  <w:spacing w:val="-14"/>
                                  <w:sz w:val="24"/>
                                </w:rPr>
                                <w:t> </w:t>
                              </w:r>
                              <w:r>
                                <w:rPr>
                                  <w:sz w:val="24"/>
                                </w:rPr>
                                <w:t>Succession</w:t>
                              </w:r>
                              <w:r>
                                <w:rPr>
                                  <w:spacing w:val="-14"/>
                                  <w:sz w:val="24"/>
                                </w:rPr>
                                <w:t> </w:t>
                              </w:r>
                              <w:r>
                                <w:rPr>
                                  <w:sz w:val="24"/>
                                </w:rPr>
                                <w:t>Planning Relationship Management</w:t>
                              </w:r>
                            </w:p>
                            <w:p>
                              <w:pPr>
                                <w:spacing w:line="287" w:lineRule="exact" w:before="0"/>
                                <w:ind w:left="0" w:right="334" w:firstLine="0"/>
                                <w:jc w:val="center"/>
                                <w:rPr>
                                  <w:sz w:val="24"/>
                                </w:rPr>
                              </w:pPr>
                              <w:r>
                                <w:rPr>
                                  <w:sz w:val="24"/>
                                </w:rPr>
                                <w:t>Investment</w:t>
                              </w:r>
                              <w:r>
                                <w:rPr>
                                  <w:spacing w:val="-4"/>
                                  <w:sz w:val="24"/>
                                </w:rPr>
                                <w:t> </w:t>
                              </w:r>
                              <w:r>
                                <w:rPr>
                                  <w:spacing w:val="-2"/>
                                  <w:sz w:val="24"/>
                                </w:rPr>
                                <w:t>Planning</w:t>
                              </w:r>
                            </w:p>
                            <w:p>
                              <w:pPr>
                                <w:spacing w:line="240" w:lineRule="auto" w:before="9"/>
                                <w:rPr>
                                  <w:sz w:val="24"/>
                                </w:rPr>
                              </w:pPr>
                            </w:p>
                            <w:p>
                              <w:pPr>
                                <w:spacing w:before="0"/>
                                <w:ind w:left="0" w:right="931" w:firstLine="0"/>
                                <w:jc w:val="right"/>
                                <w:rPr>
                                  <w:sz w:val="24"/>
                                </w:rPr>
                              </w:pPr>
                              <w:r>
                                <w:rPr>
                                  <w:sz w:val="24"/>
                                </w:rPr>
                                <w:t>Cash</w:t>
                              </w:r>
                              <w:r>
                                <w:rPr>
                                  <w:spacing w:val="-1"/>
                                  <w:sz w:val="24"/>
                                </w:rPr>
                                <w:t> </w:t>
                              </w:r>
                              <w:r>
                                <w:rPr>
                                  <w:sz w:val="24"/>
                                </w:rPr>
                                <w:t>Flow</w:t>
                              </w:r>
                              <w:r>
                                <w:rPr>
                                  <w:spacing w:val="-3"/>
                                  <w:sz w:val="24"/>
                                </w:rPr>
                                <w:t> </w:t>
                              </w:r>
                              <w:r>
                                <w:rPr>
                                  <w:sz w:val="24"/>
                                </w:rPr>
                                <w:t>&amp;</w:t>
                              </w:r>
                              <w:r>
                                <w:rPr>
                                  <w:spacing w:val="-2"/>
                                  <w:sz w:val="24"/>
                                </w:rPr>
                                <w:t> Liability</w:t>
                              </w:r>
                            </w:p>
                            <w:p>
                              <w:pPr>
                                <w:spacing w:before="12"/>
                                <w:ind w:left="0" w:right="852" w:firstLine="0"/>
                                <w:jc w:val="right"/>
                                <w:rPr>
                                  <w:sz w:val="24"/>
                                </w:rPr>
                              </w:pPr>
                              <w:r>
                                <w:rPr>
                                  <w:spacing w:val="-2"/>
                                  <w:sz w:val="24"/>
                                </w:rPr>
                                <w:t>Management</w:t>
                              </w:r>
                            </w:p>
                            <w:p>
                              <w:pPr>
                                <w:spacing w:line="592" w:lineRule="exact" w:before="12"/>
                                <w:ind w:left="988" w:right="0" w:hanging="569"/>
                                <w:jc w:val="left"/>
                                <w:rPr>
                                  <w:sz w:val="24"/>
                                </w:rPr>
                              </w:pPr>
                              <w:r>
                                <w:rPr>
                                  <w:sz w:val="24"/>
                                </w:rPr>
                                <w:t>Risk</w:t>
                              </w:r>
                              <w:r>
                                <w:rPr>
                                  <w:spacing w:val="-12"/>
                                  <w:sz w:val="24"/>
                                </w:rPr>
                                <w:t> </w:t>
                              </w:r>
                              <w:r>
                                <w:rPr>
                                  <w:sz w:val="24"/>
                                </w:rPr>
                                <w:t>Management</w:t>
                              </w:r>
                              <w:r>
                                <w:rPr>
                                  <w:spacing w:val="-13"/>
                                  <w:sz w:val="24"/>
                                </w:rPr>
                                <w:t> </w:t>
                              </w:r>
                              <w:r>
                                <w:rPr>
                                  <w:sz w:val="24"/>
                                </w:rPr>
                                <w:t>&amp;</w:t>
                              </w:r>
                              <w:r>
                                <w:rPr>
                                  <w:spacing w:val="-13"/>
                                  <w:sz w:val="24"/>
                                </w:rPr>
                                <w:t> </w:t>
                              </w:r>
                              <w:r>
                                <w:rPr>
                                  <w:sz w:val="24"/>
                                </w:rPr>
                                <w:t>Insurance Debt Management</w:t>
                              </w:r>
                            </w:p>
                          </w:txbxContent>
                        </wps:txbx>
                        <wps:bodyPr wrap="square" lIns="0" tIns="0" rIns="0" bIns="0" rtlCol="0">
                          <a:noAutofit/>
                        </wps:bodyPr>
                      </wps:wsp>
                    </wpg:wgp>
                  </a:graphicData>
                </a:graphic>
              </wp:anchor>
            </w:drawing>
          </mc:Choice>
          <mc:Fallback>
            <w:pict>
              <v:group style="position:absolute;margin-left:42.549999pt;margin-top:25.25703pt;width:427.25pt;height:402.9pt;mso-position-horizontal-relative:page;mso-position-vertical-relative:paragraph;z-index:-15722496;mso-wrap-distance-left:0;mso-wrap-distance-right:0" id="docshapegroup41" coordorigin="851,505" coordsize="8545,8058">
                <v:shape style="position:absolute;left:851;top:505;width:8545;height:8058" type="#_x0000_t75" id="docshape42" stroked="false">
                  <v:imagedata r:id="rId39" o:title=""/>
                </v:shape>
                <v:shape style="position:absolute;left:3824;top:1351;width:2153;height:300" type="#_x0000_t202" id="docshape43" filled="false" stroked="false">
                  <v:textbox inset="0,0,0,0">
                    <w:txbxContent>
                      <w:p>
                        <w:pPr>
                          <w:spacing w:line="300" w:lineRule="exact" w:before="0"/>
                          <w:ind w:left="0" w:right="0" w:firstLine="0"/>
                          <w:jc w:val="left"/>
                          <w:rPr>
                            <w:b/>
                            <w:sz w:val="30"/>
                          </w:rPr>
                        </w:pPr>
                        <w:r>
                          <w:rPr>
                            <w:b/>
                            <w:color w:val="FFFFFF"/>
                            <w:sz w:val="30"/>
                          </w:rPr>
                          <w:t>Financial</w:t>
                        </w:r>
                        <w:r>
                          <w:rPr>
                            <w:b/>
                            <w:color w:val="FFFFFF"/>
                            <w:spacing w:val="-6"/>
                            <w:sz w:val="30"/>
                          </w:rPr>
                          <w:t> </w:t>
                        </w:r>
                        <w:r>
                          <w:rPr>
                            <w:b/>
                            <w:color w:val="FFFFFF"/>
                            <w:spacing w:val="-2"/>
                            <w:sz w:val="30"/>
                          </w:rPr>
                          <w:t>Planner</w:t>
                        </w:r>
                      </w:p>
                    </w:txbxContent>
                  </v:textbox>
                  <w10:wrap type="none"/>
                </v:shape>
                <v:shape style="position:absolute;left:3502;top:2442;width:3418;height:5874" type="#_x0000_t202" id="docshape44" filled="false" stroked="false">
                  <v:textbox inset="0,0,0,0">
                    <w:txbxContent>
                      <w:p>
                        <w:pPr>
                          <w:spacing w:line="244" w:lineRule="exact" w:before="0"/>
                          <w:ind w:left="0" w:right="334" w:firstLine="0"/>
                          <w:jc w:val="center"/>
                          <w:rPr>
                            <w:sz w:val="24"/>
                          </w:rPr>
                        </w:pPr>
                        <w:r>
                          <w:rPr>
                            <w:sz w:val="24"/>
                          </w:rPr>
                          <w:t>Retirement</w:t>
                        </w:r>
                        <w:r>
                          <w:rPr>
                            <w:spacing w:val="-3"/>
                            <w:sz w:val="24"/>
                          </w:rPr>
                          <w:t> </w:t>
                        </w:r>
                        <w:r>
                          <w:rPr>
                            <w:spacing w:val="-2"/>
                            <w:sz w:val="24"/>
                          </w:rPr>
                          <w:t>Planning</w:t>
                        </w:r>
                      </w:p>
                      <w:p>
                        <w:pPr>
                          <w:spacing w:line="240" w:lineRule="auto" w:before="4"/>
                          <w:rPr>
                            <w:sz w:val="24"/>
                          </w:rPr>
                        </w:pPr>
                      </w:p>
                      <w:p>
                        <w:pPr>
                          <w:spacing w:line="484" w:lineRule="auto" w:before="0"/>
                          <w:ind w:left="580" w:right="964" w:firstLine="29"/>
                          <w:jc w:val="center"/>
                          <w:rPr>
                            <w:sz w:val="24"/>
                          </w:rPr>
                        </w:pPr>
                        <w:r>
                          <w:rPr>
                            <w:sz w:val="24"/>
                          </w:rPr>
                          <w:t>Estate Planning Education</w:t>
                        </w:r>
                        <w:r>
                          <w:rPr>
                            <w:spacing w:val="-14"/>
                            <w:sz w:val="24"/>
                          </w:rPr>
                          <w:t> </w:t>
                        </w:r>
                        <w:r>
                          <w:rPr>
                            <w:sz w:val="24"/>
                          </w:rPr>
                          <w:t>Planning Tax Planning</w:t>
                        </w:r>
                      </w:p>
                      <w:p>
                        <w:pPr>
                          <w:spacing w:line="487" w:lineRule="auto" w:before="1"/>
                          <w:ind w:left="220" w:right="0" w:hanging="221"/>
                          <w:jc w:val="left"/>
                          <w:rPr>
                            <w:sz w:val="24"/>
                          </w:rPr>
                        </w:pPr>
                        <w:r>
                          <w:rPr>
                            <w:sz w:val="24"/>
                          </w:rPr>
                          <w:t>Business</w:t>
                        </w:r>
                        <w:r>
                          <w:rPr>
                            <w:spacing w:val="-14"/>
                            <w:sz w:val="24"/>
                          </w:rPr>
                          <w:t> </w:t>
                        </w:r>
                        <w:r>
                          <w:rPr>
                            <w:sz w:val="24"/>
                          </w:rPr>
                          <w:t>Succession</w:t>
                        </w:r>
                        <w:r>
                          <w:rPr>
                            <w:spacing w:val="-14"/>
                            <w:sz w:val="24"/>
                          </w:rPr>
                          <w:t> </w:t>
                        </w:r>
                        <w:r>
                          <w:rPr>
                            <w:sz w:val="24"/>
                          </w:rPr>
                          <w:t>Planning Relationship Management</w:t>
                        </w:r>
                      </w:p>
                      <w:p>
                        <w:pPr>
                          <w:spacing w:line="287" w:lineRule="exact" w:before="0"/>
                          <w:ind w:left="0" w:right="334" w:firstLine="0"/>
                          <w:jc w:val="center"/>
                          <w:rPr>
                            <w:sz w:val="24"/>
                          </w:rPr>
                        </w:pPr>
                        <w:r>
                          <w:rPr>
                            <w:sz w:val="24"/>
                          </w:rPr>
                          <w:t>Investment</w:t>
                        </w:r>
                        <w:r>
                          <w:rPr>
                            <w:spacing w:val="-4"/>
                            <w:sz w:val="24"/>
                          </w:rPr>
                          <w:t> </w:t>
                        </w:r>
                        <w:r>
                          <w:rPr>
                            <w:spacing w:val="-2"/>
                            <w:sz w:val="24"/>
                          </w:rPr>
                          <w:t>Planning</w:t>
                        </w:r>
                      </w:p>
                      <w:p>
                        <w:pPr>
                          <w:spacing w:line="240" w:lineRule="auto" w:before="9"/>
                          <w:rPr>
                            <w:sz w:val="24"/>
                          </w:rPr>
                        </w:pPr>
                      </w:p>
                      <w:p>
                        <w:pPr>
                          <w:spacing w:before="0"/>
                          <w:ind w:left="0" w:right="931" w:firstLine="0"/>
                          <w:jc w:val="right"/>
                          <w:rPr>
                            <w:sz w:val="24"/>
                          </w:rPr>
                        </w:pPr>
                        <w:r>
                          <w:rPr>
                            <w:sz w:val="24"/>
                          </w:rPr>
                          <w:t>Cash</w:t>
                        </w:r>
                        <w:r>
                          <w:rPr>
                            <w:spacing w:val="-1"/>
                            <w:sz w:val="24"/>
                          </w:rPr>
                          <w:t> </w:t>
                        </w:r>
                        <w:r>
                          <w:rPr>
                            <w:sz w:val="24"/>
                          </w:rPr>
                          <w:t>Flow</w:t>
                        </w:r>
                        <w:r>
                          <w:rPr>
                            <w:spacing w:val="-3"/>
                            <w:sz w:val="24"/>
                          </w:rPr>
                          <w:t> </w:t>
                        </w:r>
                        <w:r>
                          <w:rPr>
                            <w:sz w:val="24"/>
                          </w:rPr>
                          <w:t>&amp;</w:t>
                        </w:r>
                        <w:r>
                          <w:rPr>
                            <w:spacing w:val="-2"/>
                            <w:sz w:val="24"/>
                          </w:rPr>
                          <w:t> Liability</w:t>
                        </w:r>
                      </w:p>
                      <w:p>
                        <w:pPr>
                          <w:spacing w:before="12"/>
                          <w:ind w:left="0" w:right="852" w:firstLine="0"/>
                          <w:jc w:val="right"/>
                          <w:rPr>
                            <w:sz w:val="24"/>
                          </w:rPr>
                        </w:pPr>
                        <w:r>
                          <w:rPr>
                            <w:spacing w:val="-2"/>
                            <w:sz w:val="24"/>
                          </w:rPr>
                          <w:t>Management</w:t>
                        </w:r>
                      </w:p>
                      <w:p>
                        <w:pPr>
                          <w:spacing w:line="592" w:lineRule="exact" w:before="12"/>
                          <w:ind w:left="988" w:right="0" w:hanging="569"/>
                          <w:jc w:val="left"/>
                          <w:rPr>
                            <w:sz w:val="24"/>
                          </w:rPr>
                        </w:pPr>
                        <w:r>
                          <w:rPr>
                            <w:sz w:val="24"/>
                          </w:rPr>
                          <w:t>Risk</w:t>
                        </w:r>
                        <w:r>
                          <w:rPr>
                            <w:spacing w:val="-12"/>
                            <w:sz w:val="24"/>
                          </w:rPr>
                          <w:t> </w:t>
                        </w:r>
                        <w:r>
                          <w:rPr>
                            <w:sz w:val="24"/>
                          </w:rPr>
                          <w:t>Management</w:t>
                        </w:r>
                        <w:r>
                          <w:rPr>
                            <w:spacing w:val="-13"/>
                            <w:sz w:val="24"/>
                          </w:rPr>
                          <w:t> </w:t>
                        </w:r>
                        <w:r>
                          <w:rPr>
                            <w:sz w:val="24"/>
                          </w:rPr>
                          <w:t>&amp;</w:t>
                        </w:r>
                        <w:r>
                          <w:rPr>
                            <w:spacing w:val="-13"/>
                            <w:sz w:val="24"/>
                          </w:rPr>
                          <w:t> </w:t>
                        </w:r>
                        <w:r>
                          <w:rPr>
                            <w:sz w:val="24"/>
                          </w:rPr>
                          <w:t>Insurance Debt Management</w:t>
                        </w:r>
                      </w:p>
                    </w:txbxContent>
                  </v:textbox>
                  <w10:wrap type="none"/>
                </v:shape>
                <w10:wrap type="topAndBottom"/>
              </v:group>
            </w:pict>
          </mc:Fallback>
        </mc:AlternateContent>
      </w:r>
    </w:p>
    <w:p>
      <w:pPr>
        <w:spacing w:after="0"/>
        <w:rPr>
          <w:sz w:val="20"/>
        </w:rPr>
        <w:sectPr>
          <w:pgSz w:w="11900" w:h="16840"/>
          <w:pgMar w:header="0" w:footer="1024" w:top="1320" w:bottom="1220" w:left="600" w:right="0"/>
        </w:sectPr>
      </w:pPr>
    </w:p>
    <w:p>
      <w:pPr>
        <w:pStyle w:val="ListParagraph"/>
        <w:numPr>
          <w:ilvl w:val="0"/>
          <w:numId w:val="35"/>
        </w:numPr>
        <w:tabs>
          <w:tab w:pos="614" w:val="left" w:leader="none"/>
        </w:tabs>
        <w:spacing w:line="240" w:lineRule="auto" w:before="24" w:after="0"/>
        <w:ind w:left="614" w:right="0" w:hanging="362"/>
        <w:jc w:val="left"/>
        <w:rPr>
          <w:b/>
          <w:sz w:val="24"/>
        </w:rPr>
      </w:pPr>
      <w:r>
        <w:rPr>
          <w:b/>
          <w:sz w:val="24"/>
        </w:rPr>
        <w:t>Risk</w:t>
      </w:r>
      <w:r>
        <w:rPr>
          <w:b/>
          <w:spacing w:val="-3"/>
          <w:sz w:val="24"/>
        </w:rPr>
        <w:t> </w:t>
      </w:r>
      <w:r>
        <w:rPr>
          <w:b/>
          <w:sz w:val="24"/>
        </w:rPr>
        <w:t>Management</w:t>
      </w:r>
      <w:r>
        <w:rPr>
          <w:b/>
          <w:spacing w:val="-2"/>
          <w:sz w:val="24"/>
        </w:rPr>
        <w:t> </w:t>
      </w:r>
      <w:r>
        <w:rPr>
          <w:b/>
          <w:sz w:val="24"/>
        </w:rPr>
        <w:t>and</w:t>
      </w:r>
      <w:r>
        <w:rPr>
          <w:b/>
          <w:spacing w:val="-2"/>
          <w:sz w:val="24"/>
        </w:rPr>
        <w:t> </w:t>
      </w:r>
      <w:r>
        <w:rPr>
          <w:b/>
          <w:sz w:val="24"/>
        </w:rPr>
        <w:t>Insurance</w:t>
      </w:r>
      <w:r>
        <w:rPr>
          <w:b/>
          <w:spacing w:val="-2"/>
          <w:sz w:val="24"/>
        </w:rPr>
        <w:t> Planning</w:t>
      </w:r>
    </w:p>
    <w:p>
      <w:pPr>
        <w:pStyle w:val="BodyText"/>
        <w:spacing w:line="237" w:lineRule="auto" w:before="286"/>
        <w:ind w:left="614" w:right="832"/>
        <w:jc w:val="both"/>
      </w:pPr>
      <w:r>
        <w:rPr/>
        <w:t>Many</w:t>
      </w:r>
      <w:r>
        <w:rPr>
          <w:spacing w:val="-9"/>
        </w:rPr>
        <w:t> </w:t>
      </w:r>
      <w:r>
        <w:rPr/>
        <w:t>clients</w:t>
      </w:r>
      <w:r>
        <w:rPr>
          <w:spacing w:val="-9"/>
        </w:rPr>
        <w:t> </w:t>
      </w:r>
      <w:r>
        <w:rPr/>
        <w:t>strive</w:t>
      </w:r>
      <w:r>
        <w:rPr>
          <w:spacing w:val="-11"/>
        </w:rPr>
        <w:t> </w:t>
      </w:r>
      <w:r>
        <w:rPr/>
        <w:t>for</w:t>
      </w:r>
      <w:r>
        <w:rPr>
          <w:spacing w:val="-10"/>
        </w:rPr>
        <w:t> </w:t>
      </w:r>
      <w:r>
        <w:rPr/>
        <w:t>the</w:t>
      </w:r>
      <w:r>
        <w:rPr>
          <w:spacing w:val="-8"/>
        </w:rPr>
        <w:t> </w:t>
      </w:r>
      <w:r>
        <w:rPr/>
        <w:t>right</w:t>
      </w:r>
      <w:r>
        <w:rPr>
          <w:spacing w:val="-8"/>
        </w:rPr>
        <w:t> </w:t>
      </w:r>
      <w:r>
        <w:rPr/>
        <w:t>balance</w:t>
      </w:r>
      <w:r>
        <w:rPr>
          <w:spacing w:val="-11"/>
        </w:rPr>
        <w:t> </w:t>
      </w:r>
      <w:r>
        <w:rPr/>
        <w:t>between</w:t>
      </w:r>
      <w:r>
        <w:rPr>
          <w:spacing w:val="-10"/>
        </w:rPr>
        <w:t> </w:t>
      </w:r>
      <w:r>
        <w:rPr/>
        <w:t>the</w:t>
      </w:r>
      <w:r>
        <w:rPr>
          <w:spacing w:val="-8"/>
        </w:rPr>
        <w:t> </w:t>
      </w:r>
      <w:r>
        <w:rPr/>
        <w:t>capacity</w:t>
      </w:r>
      <w:r>
        <w:rPr>
          <w:spacing w:val="-12"/>
        </w:rPr>
        <w:t> </w:t>
      </w:r>
      <w:r>
        <w:rPr/>
        <w:t>to</w:t>
      </w:r>
      <w:r>
        <w:rPr>
          <w:spacing w:val="-8"/>
        </w:rPr>
        <w:t> </w:t>
      </w:r>
      <w:r>
        <w:rPr/>
        <w:t>live</w:t>
      </w:r>
      <w:r>
        <w:rPr>
          <w:spacing w:val="-11"/>
        </w:rPr>
        <w:t> </w:t>
      </w:r>
      <w:r>
        <w:rPr/>
        <w:t>with</w:t>
      </w:r>
      <w:r>
        <w:rPr>
          <w:spacing w:val="-10"/>
        </w:rPr>
        <w:t> </w:t>
      </w:r>
      <w:r>
        <w:rPr/>
        <w:t>a</w:t>
      </w:r>
      <w:r>
        <w:rPr>
          <w:spacing w:val="-9"/>
        </w:rPr>
        <w:t> </w:t>
      </w:r>
      <w:r>
        <w:rPr/>
        <w:t>certain</w:t>
      </w:r>
      <w:r>
        <w:rPr>
          <w:spacing w:val="-8"/>
        </w:rPr>
        <w:t> </w:t>
      </w:r>
      <w:r>
        <w:rPr/>
        <w:t>amount</w:t>
      </w:r>
      <w:r>
        <w:rPr>
          <w:spacing w:val="-8"/>
        </w:rPr>
        <w:t> </w:t>
      </w:r>
      <w:r>
        <w:rPr/>
        <w:t>of</w:t>
      </w:r>
      <w:r>
        <w:rPr>
          <w:spacing w:val="-8"/>
        </w:rPr>
        <w:t> </w:t>
      </w:r>
      <w:r>
        <w:rPr/>
        <w:t>risk</w:t>
      </w:r>
      <w:r>
        <w:rPr>
          <w:spacing w:val="-10"/>
        </w:rPr>
        <w:t> </w:t>
      </w:r>
      <w:r>
        <w:rPr/>
        <w:t>and the confidence to replace or minimize the impact of loss. In such a case, proper insurance planning can help the client. Financial planners can assist the client in creating a solid financial plan, including managing</w:t>
      </w:r>
      <w:r>
        <w:rPr>
          <w:spacing w:val="-9"/>
        </w:rPr>
        <w:t> </w:t>
      </w:r>
      <w:r>
        <w:rPr/>
        <w:t>risks</w:t>
      </w:r>
      <w:r>
        <w:rPr>
          <w:spacing w:val="-7"/>
        </w:rPr>
        <w:t> </w:t>
      </w:r>
      <w:r>
        <w:rPr/>
        <w:t>relating</w:t>
      </w:r>
      <w:r>
        <w:rPr>
          <w:spacing w:val="-9"/>
        </w:rPr>
        <w:t> </w:t>
      </w:r>
      <w:r>
        <w:rPr/>
        <w:t>to</w:t>
      </w:r>
      <w:r>
        <w:rPr>
          <w:spacing w:val="-6"/>
        </w:rPr>
        <w:t> </w:t>
      </w:r>
      <w:r>
        <w:rPr/>
        <w:t>mortality,</w:t>
      </w:r>
      <w:r>
        <w:rPr>
          <w:spacing w:val="-6"/>
        </w:rPr>
        <w:t> </w:t>
      </w:r>
      <w:r>
        <w:rPr/>
        <w:t>health,</w:t>
      </w:r>
      <w:r>
        <w:rPr>
          <w:spacing w:val="-8"/>
        </w:rPr>
        <w:t> </w:t>
      </w:r>
      <w:r>
        <w:rPr/>
        <w:t>and</w:t>
      </w:r>
      <w:r>
        <w:rPr>
          <w:spacing w:val="-8"/>
        </w:rPr>
        <w:t> </w:t>
      </w:r>
      <w:r>
        <w:rPr/>
        <w:t>the</w:t>
      </w:r>
      <w:r>
        <w:rPr>
          <w:spacing w:val="-8"/>
        </w:rPr>
        <w:t> </w:t>
      </w:r>
      <w:r>
        <w:rPr/>
        <w:t>protection</w:t>
      </w:r>
      <w:r>
        <w:rPr>
          <w:spacing w:val="-6"/>
        </w:rPr>
        <w:t> </w:t>
      </w:r>
      <w:r>
        <w:rPr/>
        <w:t>of</w:t>
      </w:r>
      <w:r>
        <w:rPr>
          <w:spacing w:val="-6"/>
        </w:rPr>
        <w:t> </w:t>
      </w:r>
      <w:r>
        <w:rPr/>
        <w:t>assets</w:t>
      </w:r>
      <w:r>
        <w:rPr>
          <w:spacing w:val="-7"/>
        </w:rPr>
        <w:t> </w:t>
      </w:r>
      <w:r>
        <w:rPr/>
        <w:t>such</w:t>
      </w:r>
      <w:r>
        <w:rPr>
          <w:spacing w:val="-6"/>
        </w:rPr>
        <w:t> </w:t>
      </w:r>
      <w:r>
        <w:rPr/>
        <w:t>as</w:t>
      </w:r>
      <w:r>
        <w:rPr>
          <w:spacing w:val="-9"/>
        </w:rPr>
        <w:t> </w:t>
      </w:r>
      <w:r>
        <w:rPr/>
        <w:t>houses,</w:t>
      </w:r>
      <w:r>
        <w:rPr>
          <w:spacing w:val="-6"/>
        </w:rPr>
        <w:t> </w:t>
      </w:r>
      <w:r>
        <w:rPr/>
        <w:t>vehicles,</w:t>
      </w:r>
      <w:r>
        <w:rPr>
          <w:spacing w:val="-9"/>
        </w:rPr>
        <w:t> </w:t>
      </w:r>
      <w:r>
        <w:rPr/>
        <w:t>and </w:t>
      </w:r>
      <w:r>
        <w:rPr>
          <w:spacing w:val="-2"/>
        </w:rPr>
        <w:t>valuables.</w:t>
      </w:r>
    </w:p>
    <w:p>
      <w:pPr>
        <w:pStyle w:val="Heading2"/>
        <w:numPr>
          <w:ilvl w:val="0"/>
          <w:numId w:val="35"/>
        </w:numPr>
        <w:tabs>
          <w:tab w:pos="614" w:val="left" w:leader="none"/>
        </w:tabs>
        <w:spacing w:line="240" w:lineRule="auto" w:before="275" w:after="0"/>
        <w:ind w:left="614" w:right="0" w:hanging="362"/>
        <w:jc w:val="left"/>
      </w:pPr>
      <w:r>
        <w:rPr/>
        <w:t>Investment</w:t>
      </w:r>
      <w:r>
        <w:rPr>
          <w:spacing w:val="-4"/>
        </w:rPr>
        <w:t> </w:t>
      </w:r>
      <w:r>
        <w:rPr>
          <w:spacing w:val="-2"/>
        </w:rPr>
        <w:t>Planning</w:t>
      </w:r>
    </w:p>
    <w:p>
      <w:pPr>
        <w:pStyle w:val="BodyText"/>
        <w:spacing w:line="237" w:lineRule="auto" w:before="286"/>
        <w:ind w:left="614" w:right="840"/>
        <w:jc w:val="both"/>
      </w:pPr>
      <w:r>
        <w:rPr/>
        <w:t>Investing</w:t>
      </w:r>
      <w:r>
        <w:rPr>
          <w:spacing w:val="-9"/>
        </w:rPr>
        <w:t> </w:t>
      </w:r>
      <w:r>
        <w:rPr/>
        <w:t>is</w:t>
      </w:r>
      <w:r>
        <w:rPr>
          <w:spacing w:val="-9"/>
        </w:rPr>
        <w:t> </w:t>
      </w:r>
      <w:r>
        <w:rPr/>
        <w:t>an</w:t>
      </w:r>
      <w:r>
        <w:rPr>
          <w:spacing w:val="-8"/>
        </w:rPr>
        <w:t> </w:t>
      </w:r>
      <w:r>
        <w:rPr/>
        <w:t>effective</w:t>
      </w:r>
      <w:r>
        <w:rPr>
          <w:spacing w:val="-11"/>
        </w:rPr>
        <w:t> </w:t>
      </w:r>
      <w:r>
        <w:rPr/>
        <w:t>way</w:t>
      </w:r>
      <w:r>
        <w:rPr>
          <w:spacing w:val="-9"/>
        </w:rPr>
        <w:t> </w:t>
      </w:r>
      <w:r>
        <w:rPr/>
        <w:t>to</w:t>
      </w:r>
      <w:r>
        <w:rPr>
          <w:spacing w:val="-8"/>
        </w:rPr>
        <w:t> </w:t>
      </w:r>
      <w:r>
        <w:rPr/>
        <w:t>create</w:t>
      </w:r>
      <w:r>
        <w:rPr>
          <w:spacing w:val="-8"/>
        </w:rPr>
        <w:t> </w:t>
      </w:r>
      <w:r>
        <w:rPr/>
        <w:t>wealth</w:t>
      </w:r>
      <w:r>
        <w:rPr>
          <w:spacing w:val="-8"/>
        </w:rPr>
        <w:t> </w:t>
      </w:r>
      <w:r>
        <w:rPr/>
        <w:t>and</w:t>
      </w:r>
      <w:r>
        <w:rPr>
          <w:spacing w:val="-10"/>
        </w:rPr>
        <w:t> </w:t>
      </w:r>
      <w:r>
        <w:rPr/>
        <w:t>involves</w:t>
      </w:r>
      <w:r>
        <w:rPr>
          <w:spacing w:val="-9"/>
        </w:rPr>
        <w:t> </w:t>
      </w:r>
      <w:r>
        <w:rPr/>
        <w:t>putting</w:t>
      </w:r>
      <w:r>
        <w:rPr>
          <w:spacing w:val="-9"/>
        </w:rPr>
        <w:t> </w:t>
      </w:r>
      <w:r>
        <w:rPr/>
        <w:t>one’s</w:t>
      </w:r>
      <w:r>
        <w:rPr>
          <w:spacing w:val="-9"/>
        </w:rPr>
        <w:t> </w:t>
      </w:r>
      <w:r>
        <w:rPr/>
        <w:t>savings</w:t>
      </w:r>
      <w:r>
        <w:rPr>
          <w:spacing w:val="-9"/>
        </w:rPr>
        <w:t> </w:t>
      </w:r>
      <w:r>
        <w:rPr/>
        <w:t>to</w:t>
      </w:r>
      <w:r>
        <w:rPr>
          <w:spacing w:val="-8"/>
        </w:rPr>
        <w:t> </w:t>
      </w:r>
      <w:r>
        <w:rPr/>
        <w:t>work,</w:t>
      </w:r>
      <w:r>
        <w:rPr>
          <w:spacing w:val="-9"/>
        </w:rPr>
        <w:t> </w:t>
      </w:r>
      <w:r>
        <w:rPr/>
        <w:t>enabling</w:t>
      </w:r>
      <w:r>
        <w:rPr>
          <w:spacing w:val="-9"/>
        </w:rPr>
        <w:t> </w:t>
      </w:r>
      <w:r>
        <w:rPr/>
        <w:t>one to achieve his financial goals sooner. A financial planner can boost his client’s net worth by wisely selecting suitable investment instruments that can increase his client’s wealth and/or provide his client with an income.</w:t>
      </w:r>
    </w:p>
    <w:p>
      <w:pPr>
        <w:pStyle w:val="Heading2"/>
        <w:numPr>
          <w:ilvl w:val="0"/>
          <w:numId w:val="35"/>
        </w:numPr>
        <w:tabs>
          <w:tab w:pos="614" w:val="left" w:leader="none"/>
        </w:tabs>
        <w:spacing w:line="240" w:lineRule="auto" w:before="275" w:after="0"/>
        <w:ind w:left="614" w:right="0" w:hanging="362"/>
        <w:jc w:val="left"/>
      </w:pPr>
      <w:r>
        <w:rPr/>
        <w:t>Relationship</w:t>
      </w:r>
      <w:r>
        <w:rPr>
          <w:spacing w:val="-2"/>
        </w:rPr>
        <w:t> Management</w:t>
      </w:r>
    </w:p>
    <w:p>
      <w:pPr>
        <w:pStyle w:val="BodyText"/>
        <w:spacing w:line="237" w:lineRule="auto" w:before="286"/>
        <w:ind w:left="614" w:right="837"/>
        <w:jc w:val="both"/>
      </w:pPr>
      <w:r>
        <w:rPr/>
        <w:t>The services of financial planners can move beyond pure product advisory to understanding and servicing the core needs of the client. A financial planner’s job essentially entails understanding the client’s</w:t>
      </w:r>
      <w:r>
        <w:rPr>
          <w:spacing w:val="-9"/>
        </w:rPr>
        <w:t> </w:t>
      </w:r>
      <w:r>
        <w:rPr/>
        <w:t>financial</w:t>
      </w:r>
      <w:r>
        <w:rPr>
          <w:spacing w:val="-8"/>
        </w:rPr>
        <w:t> </w:t>
      </w:r>
      <w:r>
        <w:rPr/>
        <w:t>needs</w:t>
      </w:r>
      <w:r>
        <w:rPr>
          <w:spacing w:val="-9"/>
        </w:rPr>
        <w:t> </w:t>
      </w:r>
      <w:r>
        <w:rPr/>
        <w:t>and</w:t>
      </w:r>
      <w:r>
        <w:rPr>
          <w:spacing w:val="-8"/>
        </w:rPr>
        <w:t> </w:t>
      </w:r>
      <w:r>
        <w:rPr/>
        <w:t>advising</w:t>
      </w:r>
      <w:r>
        <w:rPr>
          <w:spacing w:val="-9"/>
        </w:rPr>
        <w:t> </w:t>
      </w:r>
      <w:r>
        <w:rPr/>
        <w:t>him</w:t>
      </w:r>
      <w:r>
        <w:rPr>
          <w:spacing w:val="-8"/>
        </w:rPr>
        <w:t> </w:t>
      </w:r>
      <w:r>
        <w:rPr/>
        <w:t>on</w:t>
      </w:r>
      <w:r>
        <w:rPr>
          <w:spacing w:val="-9"/>
        </w:rPr>
        <w:t> </w:t>
      </w:r>
      <w:r>
        <w:rPr/>
        <w:t>the</w:t>
      </w:r>
      <w:r>
        <w:rPr>
          <w:spacing w:val="-8"/>
        </w:rPr>
        <w:t> </w:t>
      </w:r>
      <w:r>
        <w:rPr/>
        <w:t>various</w:t>
      </w:r>
      <w:r>
        <w:rPr>
          <w:spacing w:val="-9"/>
        </w:rPr>
        <w:t> </w:t>
      </w:r>
      <w:r>
        <w:rPr/>
        <w:t>financial</w:t>
      </w:r>
      <w:r>
        <w:rPr>
          <w:spacing w:val="-8"/>
        </w:rPr>
        <w:t> </w:t>
      </w:r>
      <w:r>
        <w:rPr/>
        <w:t>options</w:t>
      </w:r>
      <w:r>
        <w:rPr>
          <w:spacing w:val="-9"/>
        </w:rPr>
        <w:t> </w:t>
      </w:r>
      <w:r>
        <w:rPr/>
        <w:t>available.</w:t>
      </w:r>
      <w:r>
        <w:rPr>
          <w:spacing w:val="-9"/>
        </w:rPr>
        <w:t> </w:t>
      </w:r>
      <w:r>
        <w:rPr/>
        <w:t>The</w:t>
      </w:r>
      <w:r>
        <w:rPr>
          <w:spacing w:val="-11"/>
        </w:rPr>
        <w:t> </w:t>
      </w:r>
      <w:r>
        <w:rPr/>
        <w:t>planner</w:t>
      </w:r>
      <w:r>
        <w:rPr>
          <w:spacing w:val="-8"/>
        </w:rPr>
        <w:t> </w:t>
      </w:r>
      <w:r>
        <w:rPr/>
        <w:t>should be</w:t>
      </w:r>
      <w:r>
        <w:rPr>
          <w:spacing w:val="-6"/>
        </w:rPr>
        <w:t> </w:t>
      </w:r>
      <w:r>
        <w:rPr/>
        <w:t>qualified</w:t>
      </w:r>
      <w:r>
        <w:rPr>
          <w:spacing w:val="-5"/>
        </w:rPr>
        <w:t> </w:t>
      </w:r>
      <w:r>
        <w:rPr/>
        <w:t>to</w:t>
      </w:r>
      <w:r>
        <w:rPr>
          <w:spacing w:val="-6"/>
        </w:rPr>
        <w:t> </w:t>
      </w:r>
      <w:r>
        <w:rPr/>
        <w:t>answer</w:t>
      </w:r>
      <w:r>
        <w:rPr>
          <w:spacing w:val="-4"/>
        </w:rPr>
        <w:t> </w:t>
      </w:r>
      <w:r>
        <w:rPr/>
        <w:t>a</w:t>
      </w:r>
      <w:r>
        <w:rPr>
          <w:spacing w:val="-9"/>
        </w:rPr>
        <w:t> </w:t>
      </w:r>
      <w:r>
        <w:rPr/>
        <w:t>client’s</w:t>
      </w:r>
      <w:r>
        <w:rPr>
          <w:spacing w:val="-7"/>
        </w:rPr>
        <w:t> </w:t>
      </w:r>
      <w:r>
        <w:rPr/>
        <w:t>questions</w:t>
      </w:r>
      <w:r>
        <w:rPr>
          <w:spacing w:val="-7"/>
        </w:rPr>
        <w:t> </w:t>
      </w:r>
      <w:r>
        <w:rPr/>
        <w:t>pertaining</w:t>
      </w:r>
      <w:r>
        <w:rPr>
          <w:spacing w:val="-7"/>
        </w:rPr>
        <w:t> </w:t>
      </w:r>
      <w:r>
        <w:rPr/>
        <w:t>to</w:t>
      </w:r>
      <w:r>
        <w:rPr>
          <w:spacing w:val="-6"/>
        </w:rPr>
        <w:t> </w:t>
      </w:r>
      <w:r>
        <w:rPr/>
        <w:t>the</w:t>
      </w:r>
      <w:r>
        <w:rPr>
          <w:spacing w:val="-6"/>
        </w:rPr>
        <w:t> </w:t>
      </w:r>
      <w:r>
        <w:rPr/>
        <w:t>ways</w:t>
      </w:r>
      <w:r>
        <w:rPr>
          <w:spacing w:val="-7"/>
        </w:rPr>
        <w:t> </w:t>
      </w:r>
      <w:r>
        <w:rPr/>
        <w:t>his</w:t>
      </w:r>
      <w:r>
        <w:rPr>
          <w:spacing w:val="-7"/>
        </w:rPr>
        <w:t> </w:t>
      </w:r>
      <w:r>
        <w:rPr/>
        <w:t>money</w:t>
      </w:r>
      <w:r>
        <w:rPr>
          <w:spacing w:val="-5"/>
        </w:rPr>
        <w:t> </w:t>
      </w:r>
      <w:r>
        <w:rPr/>
        <w:t>could</w:t>
      </w:r>
      <w:r>
        <w:rPr>
          <w:spacing w:val="-8"/>
        </w:rPr>
        <w:t> </w:t>
      </w:r>
      <w:r>
        <w:rPr/>
        <w:t>be</w:t>
      </w:r>
      <w:r>
        <w:rPr>
          <w:spacing w:val="-6"/>
        </w:rPr>
        <w:t> </w:t>
      </w:r>
      <w:r>
        <w:rPr/>
        <w:t>better</w:t>
      </w:r>
      <w:r>
        <w:rPr>
          <w:spacing w:val="-6"/>
        </w:rPr>
        <w:t> </w:t>
      </w:r>
      <w:r>
        <w:rPr/>
        <w:t>managed and explain the rationale behind each option he recommends to his client.</w:t>
      </w:r>
    </w:p>
    <w:p>
      <w:pPr>
        <w:pStyle w:val="Heading2"/>
        <w:numPr>
          <w:ilvl w:val="0"/>
          <w:numId w:val="35"/>
        </w:numPr>
        <w:tabs>
          <w:tab w:pos="614" w:val="left" w:leader="none"/>
        </w:tabs>
        <w:spacing w:line="240" w:lineRule="auto" w:before="273" w:after="0"/>
        <w:ind w:left="614" w:right="0" w:hanging="362"/>
        <w:jc w:val="left"/>
      </w:pPr>
      <w:r>
        <w:rPr/>
        <w:t>Retirement</w:t>
      </w:r>
      <w:r>
        <w:rPr>
          <w:spacing w:val="-5"/>
        </w:rPr>
        <w:t> </w:t>
      </w:r>
      <w:r>
        <w:rPr>
          <w:spacing w:val="-2"/>
        </w:rPr>
        <w:t>Planning</w:t>
      </w:r>
    </w:p>
    <w:p>
      <w:pPr>
        <w:pStyle w:val="BodyText"/>
        <w:spacing w:before="283"/>
        <w:ind w:left="614" w:right="835"/>
        <w:jc w:val="both"/>
      </w:pPr>
      <w:r>
        <w:rPr/>
        <w:t>A person about to retire faces many decisions, many of them big, and some literally life-altering. He must decide where he is going to live, what to do with his free time and how to spend or invest his money so that it lasts right through his retirement years.</w:t>
      </w:r>
    </w:p>
    <w:p>
      <w:pPr>
        <w:spacing w:line="252" w:lineRule="auto" w:before="273"/>
        <w:ind w:left="614" w:right="835" w:firstLine="0"/>
        <w:jc w:val="both"/>
        <w:rPr>
          <w:sz w:val="23"/>
        </w:rPr>
      </w:pPr>
      <w:r>
        <w:rPr>
          <w:sz w:val="23"/>
        </w:rPr>
        <w:t>Retirement should be one of the most enjoyable stages of the client’s life – a time to reward himself for the many years of hard work. It should be a time he looks forward to enjoying, not a time of uncertainty and</w:t>
      </w:r>
      <w:r>
        <w:rPr>
          <w:spacing w:val="-11"/>
          <w:sz w:val="23"/>
        </w:rPr>
        <w:t> </w:t>
      </w:r>
      <w:r>
        <w:rPr>
          <w:sz w:val="23"/>
        </w:rPr>
        <w:t>confusion.</w:t>
      </w:r>
      <w:r>
        <w:rPr>
          <w:spacing w:val="-10"/>
          <w:sz w:val="23"/>
        </w:rPr>
        <w:t> </w:t>
      </w:r>
      <w:r>
        <w:rPr>
          <w:sz w:val="23"/>
        </w:rPr>
        <w:t>Whether</w:t>
      </w:r>
      <w:r>
        <w:rPr>
          <w:spacing w:val="-8"/>
          <w:sz w:val="23"/>
        </w:rPr>
        <w:t> </w:t>
      </w:r>
      <w:r>
        <w:rPr>
          <w:sz w:val="23"/>
        </w:rPr>
        <w:t>the</w:t>
      </w:r>
      <w:r>
        <w:rPr>
          <w:spacing w:val="-9"/>
          <w:sz w:val="23"/>
        </w:rPr>
        <w:t> </w:t>
      </w:r>
      <w:r>
        <w:rPr>
          <w:sz w:val="23"/>
        </w:rPr>
        <w:t>client</w:t>
      </w:r>
      <w:r>
        <w:rPr>
          <w:spacing w:val="-10"/>
          <w:sz w:val="23"/>
        </w:rPr>
        <w:t> </w:t>
      </w:r>
      <w:r>
        <w:rPr>
          <w:sz w:val="23"/>
        </w:rPr>
        <w:t>is</w:t>
      </w:r>
      <w:r>
        <w:rPr>
          <w:spacing w:val="-9"/>
          <w:sz w:val="23"/>
        </w:rPr>
        <w:t> </w:t>
      </w:r>
      <w:r>
        <w:rPr>
          <w:sz w:val="23"/>
        </w:rPr>
        <w:t>approaching</w:t>
      </w:r>
      <w:r>
        <w:rPr>
          <w:spacing w:val="-10"/>
          <w:sz w:val="23"/>
        </w:rPr>
        <w:t> </w:t>
      </w:r>
      <w:r>
        <w:rPr>
          <w:sz w:val="23"/>
        </w:rPr>
        <w:t>retirement</w:t>
      </w:r>
      <w:r>
        <w:rPr>
          <w:spacing w:val="-11"/>
          <w:sz w:val="23"/>
        </w:rPr>
        <w:t> </w:t>
      </w:r>
      <w:r>
        <w:rPr>
          <w:sz w:val="23"/>
        </w:rPr>
        <w:t>or</w:t>
      </w:r>
      <w:r>
        <w:rPr>
          <w:spacing w:val="-9"/>
          <w:sz w:val="23"/>
        </w:rPr>
        <w:t> </w:t>
      </w:r>
      <w:r>
        <w:rPr>
          <w:sz w:val="23"/>
        </w:rPr>
        <w:t>has</w:t>
      </w:r>
      <w:r>
        <w:rPr>
          <w:spacing w:val="-9"/>
          <w:sz w:val="23"/>
        </w:rPr>
        <w:t> </w:t>
      </w:r>
      <w:r>
        <w:rPr>
          <w:sz w:val="23"/>
        </w:rPr>
        <w:t>already</w:t>
      </w:r>
      <w:r>
        <w:rPr>
          <w:spacing w:val="-11"/>
          <w:sz w:val="23"/>
        </w:rPr>
        <w:t> </w:t>
      </w:r>
      <w:r>
        <w:rPr>
          <w:sz w:val="23"/>
        </w:rPr>
        <w:t>retired,</w:t>
      </w:r>
      <w:r>
        <w:rPr>
          <w:spacing w:val="-10"/>
          <w:sz w:val="23"/>
        </w:rPr>
        <w:t> </w:t>
      </w:r>
      <w:r>
        <w:rPr>
          <w:sz w:val="23"/>
        </w:rPr>
        <w:t>a</w:t>
      </w:r>
      <w:r>
        <w:rPr>
          <w:spacing w:val="-10"/>
          <w:sz w:val="23"/>
        </w:rPr>
        <w:t> </w:t>
      </w:r>
      <w:r>
        <w:rPr>
          <w:sz w:val="23"/>
        </w:rPr>
        <w:t>financial</w:t>
      </w:r>
      <w:r>
        <w:rPr>
          <w:spacing w:val="-10"/>
          <w:sz w:val="23"/>
        </w:rPr>
        <w:t> </w:t>
      </w:r>
      <w:r>
        <w:rPr>
          <w:sz w:val="23"/>
        </w:rPr>
        <w:t>planner</w:t>
      </w:r>
      <w:r>
        <w:rPr>
          <w:spacing w:val="-8"/>
          <w:sz w:val="23"/>
        </w:rPr>
        <w:t> </w:t>
      </w:r>
      <w:r>
        <w:rPr>
          <w:sz w:val="23"/>
        </w:rPr>
        <w:t>can guide him towards optimizing his financial resources. Proper planning can help the client sail through retirement, confident that he is financially secure.</w:t>
      </w:r>
    </w:p>
    <w:p>
      <w:pPr>
        <w:pStyle w:val="Heading2"/>
        <w:numPr>
          <w:ilvl w:val="0"/>
          <w:numId w:val="35"/>
        </w:numPr>
        <w:tabs>
          <w:tab w:pos="614" w:val="left" w:leader="none"/>
        </w:tabs>
        <w:spacing w:line="240" w:lineRule="auto" w:before="252" w:after="0"/>
        <w:ind w:left="614" w:right="0" w:hanging="362"/>
        <w:jc w:val="left"/>
      </w:pPr>
      <w:r>
        <w:rPr/>
        <w:t>Tax</w:t>
      </w:r>
      <w:r>
        <w:rPr>
          <w:spacing w:val="-1"/>
        </w:rPr>
        <w:t> </w:t>
      </w:r>
      <w:r>
        <w:rPr>
          <w:spacing w:val="-2"/>
        </w:rPr>
        <w:t>Planning</w:t>
      </w:r>
    </w:p>
    <w:p>
      <w:pPr>
        <w:pStyle w:val="BodyText"/>
        <w:spacing w:before="286"/>
        <w:ind w:left="614" w:right="837"/>
        <w:jc w:val="both"/>
      </w:pPr>
      <w:r>
        <w:rPr/>
        <w:t>While many financial planners are qualified in tax planning, a financial planner can be especially helpful is in long-range tax planning. Many tax-saving techniques must be completed during the tax </w:t>
      </w:r>
      <w:r>
        <w:rPr>
          <w:spacing w:val="-2"/>
        </w:rPr>
        <w:t>year.</w:t>
      </w:r>
    </w:p>
    <w:p>
      <w:pPr>
        <w:pStyle w:val="BodyText"/>
        <w:spacing w:before="271"/>
        <w:ind w:left="614" w:right="845"/>
        <w:jc w:val="both"/>
      </w:pPr>
      <w:r>
        <w:rPr/>
        <w:t>Although as a planner, you can help clients make tax projections and identify appropriate strategies in time to carry them out, more importantly this tax planning is done in the context of the client’s overall financial picture, which you, as the client’s planning partner, should be acquainted with.</w:t>
      </w:r>
    </w:p>
    <w:p>
      <w:pPr>
        <w:pStyle w:val="BodyText"/>
        <w:spacing w:before="270"/>
        <w:ind w:left="614"/>
      </w:pPr>
      <w:r>
        <w:rPr/>
        <w:t>That</w:t>
      </w:r>
      <w:r>
        <w:rPr>
          <w:spacing w:val="-4"/>
        </w:rPr>
        <w:t> </w:t>
      </w:r>
      <w:r>
        <w:rPr/>
        <w:t>way,</w:t>
      </w:r>
      <w:r>
        <w:rPr>
          <w:spacing w:val="-5"/>
        </w:rPr>
        <w:t> </w:t>
      </w:r>
      <w:r>
        <w:rPr/>
        <w:t>a</w:t>
      </w:r>
      <w:r>
        <w:rPr>
          <w:spacing w:val="-3"/>
        </w:rPr>
        <w:t> </w:t>
      </w:r>
      <w:r>
        <w:rPr/>
        <w:t>tax-saving</w:t>
      </w:r>
      <w:r>
        <w:rPr>
          <w:spacing w:val="-2"/>
        </w:rPr>
        <w:t> </w:t>
      </w:r>
      <w:r>
        <w:rPr/>
        <w:t>strategy</w:t>
      </w:r>
      <w:r>
        <w:rPr>
          <w:spacing w:val="-5"/>
        </w:rPr>
        <w:t> </w:t>
      </w:r>
      <w:r>
        <w:rPr/>
        <w:t>that</w:t>
      </w:r>
      <w:r>
        <w:rPr>
          <w:spacing w:val="-1"/>
        </w:rPr>
        <w:t> </w:t>
      </w:r>
      <w:r>
        <w:rPr/>
        <w:t>supports</w:t>
      </w:r>
      <w:r>
        <w:rPr>
          <w:spacing w:val="-1"/>
        </w:rPr>
        <w:t> </w:t>
      </w:r>
      <w:r>
        <w:rPr/>
        <w:t>all</w:t>
      </w:r>
      <w:r>
        <w:rPr>
          <w:spacing w:val="-1"/>
        </w:rPr>
        <w:t> </w:t>
      </w:r>
      <w:r>
        <w:rPr/>
        <w:t>your</w:t>
      </w:r>
      <w:r>
        <w:rPr>
          <w:spacing w:val="-2"/>
        </w:rPr>
        <w:t> </w:t>
      </w:r>
      <w:r>
        <w:rPr/>
        <w:t>client’s</w:t>
      </w:r>
      <w:r>
        <w:rPr>
          <w:spacing w:val="-5"/>
        </w:rPr>
        <w:t> </w:t>
      </w:r>
      <w:r>
        <w:rPr/>
        <w:t>important</w:t>
      </w:r>
      <w:r>
        <w:rPr>
          <w:spacing w:val="-4"/>
        </w:rPr>
        <w:t> </w:t>
      </w:r>
      <w:r>
        <w:rPr/>
        <w:t>financial</w:t>
      </w:r>
      <w:r>
        <w:rPr>
          <w:spacing w:val="-2"/>
        </w:rPr>
        <w:t> </w:t>
      </w:r>
      <w:r>
        <w:rPr/>
        <w:t>goals</w:t>
      </w:r>
      <w:r>
        <w:rPr>
          <w:spacing w:val="-3"/>
        </w:rPr>
        <w:t> </w:t>
      </w:r>
      <w:r>
        <w:rPr/>
        <w:t>can</w:t>
      </w:r>
      <w:r>
        <w:rPr>
          <w:spacing w:val="-3"/>
        </w:rPr>
        <w:t> </w:t>
      </w:r>
      <w:r>
        <w:rPr>
          <w:spacing w:val="-5"/>
        </w:rPr>
        <w:t>be</w:t>
      </w:r>
    </w:p>
    <w:p>
      <w:pPr>
        <w:pStyle w:val="BodyText"/>
        <w:spacing w:before="5"/>
        <w:ind w:left="614"/>
      </w:pPr>
      <w:r>
        <w:rPr>
          <w:spacing w:val="-2"/>
        </w:rPr>
        <w:t>implemented.</w:t>
      </w:r>
    </w:p>
    <w:p>
      <w:pPr>
        <w:spacing w:after="0"/>
        <w:sectPr>
          <w:footerReference w:type="even" r:id="rId40"/>
          <w:footerReference w:type="default" r:id="rId41"/>
          <w:pgSz w:w="11900" w:h="16840"/>
          <w:pgMar w:header="0" w:footer="1230" w:top="1320" w:bottom="1420" w:left="600" w:right="0"/>
          <w:pgNumType w:start="22"/>
        </w:sectPr>
      </w:pPr>
    </w:p>
    <w:p>
      <w:pPr>
        <w:pStyle w:val="Heading2"/>
        <w:numPr>
          <w:ilvl w:val="0"/>
          <w:numId w:val="35"/>
        </w:numPr>
        <w:tabs>
          <w:tab w:pos="621" w:val="left" w:leader="none"/>
        </w:tabs>
        <w:spacing w:line="240" w:lineRule="auto" w:before="24" w:after="0"/>
        <w:ind w:left="621" w:right="0" w:hanging="369"/>
        <w:jc w:val="left"/>
      </w:pPr>
      <w:r>
        <w:rPr/>
        <w:t>Estate</w:t>
      </w:r>
      <w:r>
        <w:rPr>
          <w:spacing w:val="-3"/>
        </w:rPr>
        <w:t> </w:t>
      </w:r>
      <w:r>
        <w:rPr>
          <w:spacing w:val="-2"/>
        </w:rPr>
        <w:t>Planning</w:t>
      </w:r>
    </w:p>
    <w:p>
      <w:pPr>
        <w:pStyle w:val="BodyText"/>
        <w:spacing w:before="286"/>
        <w:ind w:left="622" w:right="1697"/>
        <w:jc w:val="both"/>
      </w:pPr>
      <w:r>
        <w:rPr/>
        <w:t>Despite being one of the most critical areas in the total management of an individual’s financial affairs, estate planning is often overlooked. In addition to providing advice on wealth</w:t>
      </w:r>
      <w:r>
        <w:rPr>
          <w:spacing w:val="-2"/>
        </w:rPr>
        <w:t> </w:t>
      </w:r>
      <w:r>
        <w:rPr/>
        <w:t>distribution,</w:t>
      </w:r>
      <w:r>
        <w:rPr>
          <w:spacing w:val="-1"/>
        </w:rPr>
        <w:t> </w:t>
      </w:r>
      <w:r>
        <w:rPr/>
        <w:t>a</w:t>
      </w:r>
      <w:r>
        <w:rPr>
          <w:spacing w:val="-3"/>
        </w:rPr>
        <w:t> </w:t>
      </w:r>
      <w:r>
        <w:rPr/>
        <w:t>financial planner</w:t>
      </w:r>
      <w:r>
        <w:rPr>
          <w:spacing w:val="-1"/>
        </w:rPr>
        <w:t> </w:t>
      </w:r>
      <w:r>
        <w:rPr/>
        <w:t>can</w:t>
      </w:r>
      <w:r>
        <w:rPr>
          <w:spacing w:val="-2"/>
        </w:rPr>
        <w:t> </w:t>
      </w:r>
      <w:r>
        <w:rPr/>
        <w:t>assist</w:t>
      </w:r>
      <w:r>
        <w:rPr>
          <w:spacing w:val="-2"/>
        </w:rPr>
        <w:t> </w:t>
      </w:r>
      <w:r>
        <w:rPr/>
        <w:t>the</w:t>
      </w:r>
      <w:r>
        <w:rPr>
          <w:spacing w:val="-3"/>
        </w:rPr>
        <w:t> </w:t>
      </w:r>
      <w:r>
        <w:rPr/>
        <w:t>client to</w:t>
      </w:r>
      <w:r>
        <w:rPr>
          <w:spacing w:val="-1"/>
        </w:rPr>
        <w:t> </w:t>
      </w:r>
      <w:r>
        <w:rPr/>
        <w:t>create</w:t>
      </w:r>
      <w:r>
        <w:rPr>
          <w:spacing w:val="-2"/>
        </w:rPr>
        <w:t> </w:t>
      </w:r>
      <w:r>
        <w:rPr/>
        <w:t>and</w:t>
      </w:r>
      <w:r>
        <w:rPr>
          <w:spacing w:val="-2"/>
        </w:rPr>
        <w:t> </w:t>
      </w:r>
      <w:r>
        <w:rPr/>
        <w:t>protect</w:t>
      </w:r>
      <w:r>
        <w:rPr>
          <w:spacing w:val="-2"/>
        </w:rPr>
        <w:t> </w:t>
      </w:r>
      <w:r>
        <w:rPr/>
        <w:t>his</w:t>
      </w:r>
      <w:r>
        <w:rPr>
          <w:spacing w:val="-3"/>
        </w:rPr>
        <w:t> </w:t>
      </w:r>
      <w:r>
        <w:rPr/>
        <w:t>wealth.</w:t>
      </w:r>
    </w:p>
    <w:p>
      <w:pPr>
        <w:pStyle w:val="Heading2"/>
        <w:numPr>
          <w:ilvl w:val="0"/>
          <w:numId w:val="35"/>
        </w:numPr>
        <w:tabs>
          <w:tab w:pos="621" w:val="left" w:leader="none"/>
        </w:tabs>
        <w:spacing w:line="240" w:lineRule="auto" w:before="271" w:after="0"/>
        <w:ind w:left="621" w:right="0" w:hanging="369"/>
        <w:jc w:val="left"/>
      </w:pPr>
      <w:r>
        <w:rPr/>
        <w:t>Budget </w:t>
      </w:r>
      <w:r>
        <w:rPr>
          <w:spacing w:val="-2"/>
        </w:rPr>
        <w:t>Planning</w:t>
      </w:r>
    </w:p>
    <w:p>
      <w:pPr>
        <w:pStyle w:val="BodyText"/>
        <w:spacing w:line="237" w:lineRule="auto" w:before="282"/>
        <w:ind w:left="622" w:right="1696"/>
        <w:jc w:val="both"/>
      </w:pPr>
      <w:r>
        <w:rPr/>
        <w:t>Many people have trouble saving money. Although they could be earning millions during their working lives, they barely save a fraction of the money. Much is spent on luxuries and unnecessary items. These purchases add up and hinder their long-term savings goals. Financial</w:t>
      </w:r>
      <w:r>
        <w:rPr>
          <w:spacing w:val="-4"/>
        </w:rPr>
        <w:t> </w:t>
      </w:r>
      <w:r>
        <w:rPr/>
        <w:t>planners</w:t>
      </w:r>
      <w:r>
        <w:rPr>
          <w:spacing w:val="-4"/>
        </w:rPr>
        <w:t> </w:t>
      </w:r>
      <w:r>
        <w:rPr/>
        <w:t>can</w:t>
      </w:r>
      <w:r>
        <w:rPr>
          <w:spacing w:val="-3"/>
        </w:rPr>
        <w:t> </w:t>
      </w:r>
      <w:r>
        <w:rPr/>
        <w:t>offer</w:t>
      </w:r>
      <w:r>
        <w:rPr>
          <w:spacing w:val="-3"/>
        </w:rPr>
        <w:t> </w:t>
      </w:r>
      <w:r>
        <w:rPr/>
        <w:t>their</w:t>
      </w:r>
      <w:r>
        <w:rPr>
          <w:spacing w:val="-1"/>
        </w:rPr>
        <w:t> </w:t>
      </w:r>
      <w:r>
        <w:rPr/>
        <w:t>services</w:t>
      </w:r>
      <w:r>
        <w:rPr>
          <w:spacing w:val="-2"/>
        </w:rPr>
        <w:t> </w:t>
      </w:r>
      <w:r>
        <w:rPr/>
        <w:t>in</w:t>
      </w:r>
      <w:r>
        <w:rPr>
          <w:spacing w:val="-5"/>
        </w:rPr>
        <w:t> </w:t>
      </w:r>
      <w:r>
        <w:rPr/>
        <w:t>drawing</w:t>
      </w:r>
      <w:r>
        <w:rPr>
          <w:spacing w:val="-2"/>
        </w:rPr>
        <w:t> </w:t>
      </w:r>
      <w:r>
        <w:rPr/>
        <w:t>up</w:t>
      </w:r>
      <w:r>
        <w:rPr>
          <w:spacing w:val="-3"/>
        </w:rPr>
        <w:t> </w:t>
      </w:r>
      <w:r>
        <w:rPr/>
        <w:t>an</w:t>
      </w:r>
      <w:r>
        <w:rPr>
          <w:spacing w:val="-3"/>
        </w:rPr>
        <w:t> </w:t>
      </w:r>
      <w:r>
        <w:rPr/>
        <w:t>effective</w:t>
      </w:r>
      <w:r>
        <w:rPr>
          <w:spacing w:val="-4"/>
        </w:rPr>
        <w:t> </w:t>
      </w:r>
      <w:r>
        <w:rPr/>
        <w:t>budget</w:t>
      </w:r>
      <w:r>
        <w:rPr>
          <w:spacing w:val="-2"/>
        </w:rPr>
        <w:t> </w:t>
      </w:r>
      <w:r>
        <w:rPr/>
        <w:t>for</w:t>
      </w:r>
      <w:r>
        <w:rPr>
          <w:spacing w:val="-3"/>
        </w:rPr>
        <w:t> </w:t>
      </w:r>
      <w:r>
        <w:rPr/>
        <w:t>these</w:t>
      </w:r>
      <w:r>
        <w:rPr>
          <w:spacing w:val="-3"/>
        </w:rPr>
        <w:t> </w:t>
      </w:r>
      <w:r>
        <w:rPr/>
        <w:t>clients and guide them to adhere to it strictly.</w:t>
      </w:r>
    </w:p>
    <w:p>
      <w:pPr>
        <w:pStyle w:val="Heading2"/>
        <w:numPr>
          <w:ilvl w:val="0"/>
          <w:numId w:val="35"/>
        </w:numPr>
        <w:tabs>
          <w:tab w:pos="621" w:val="left" w:leader="none"/>
        </w:tabs>
        <w:spacing w:line="240" w:lineRule="auto" w:before="277" w:after="0"/>
        <w:ind w:left="621" w:right="0" w:hanging="360"/>
        <w:jc w:val="left"/>
      </w:pPr>
      <w:r>
        <w:rPr/>
        <w:t>Cash</w:t>
      </w:r>
      <w:r>
        <w:rPr>
          <w:spacing w:val="-2"/>
        </w:rPr>
        <w:t> </w:t>
      </w:r>
      <w:r>
        <w:rPr/>
        <w:t>Flow</w:t>
      </w:r>
      <w:r>
        <w:rPr>
          <w:spacing w:val="-1"/>
        </w:rPr>
        <w:t> </w:t>
      </w:r>
      <w:r>
        <w:rPr/>
        <w:t>and</w:t>
      </w:r>
      <w:r>
        <w:rPr>
          <w:spacing w:val="-3"/>
        </w:rPr>
        <w:t> </w:t>
      </w:r>
      <w:r>
        <w:rPr/>
        <w:t>Liability</w:t>
      </w:r>
      <w:r>
        <w:rPr>
          <w:spacing w:val="-4"/>
        </w:rPr>
        <w:t> </w:t>
      </w:r>
      <w:r>
        <w:rPr>
          <w:spacing w:val="-2"/>
        </w:rPr>
        <w:t>Management</w:t>
      </w:r>
    </w:p>
    <w:p>
      <w:pPr>
        <w:pStyle w:val="BodyText"/>
        <w:spacing w:line="237" w:lineRule="auto" w:before="285"/>
        <w:ind w:left="622" w:right="1705"/>
        <w:jc w:val="both"/>
      </w:pPr>
      <w:r>
        <w:rPr/>
        <w:t>Cash flow and liability management is an important and crucial step in reaching one’s financial</w:t>
      </w:r>
      <w:r>
        <w:rPr>
          <w:spacing w:val="-14"/>
        </w:rPr>
        <w:t> </w:t>
      </w:r>
      <w:r>
        <w:rPr/>
        <w:t>goals.</w:t>
      </w:r>
      <w:r>
        <w:rPr>
          <w:spacing w:val="-14"/>
        </w:rPr>
        <w:t> </w:t>
      </w:r>
      <w:r>
        <w:rPr/>
        <w:t>Financial</w:t>
      </w:r>
      <w:r>
        <w:rPr>
          <w:spacing w:val="-13"/>
        </w:rPr>
        <w:t> </w:t>
      </w:r>
      <w:r>
        <w:rPr/>
        <w:t>planners</w:t>
      </w:r>
      <w:r>
        <w:rPr>
          <w:spacing w:val="-14"/>
        </w:rPr>
        <w:t> </w:t>
      </w:r>
      <w:r>
        <w:rPr/>
        <w:t>can</w:t>
      </w:r>
      <w:r>
        <w:rPr>
          <w:spacing w:val="-13"/>
        </w:rPr>
        <w:t> </w:t>
      </w:r>
      <w:r>
        <w:rPr/>
        <w:t>help</w:t>
      </w:r>
      <w:r>
        <w:rPr>
          <w:spacing w:val="-14"/>
        </w:rPr>
        <w:t> </w:t>
      </w:r>
      <w:r>
        <w:rPr/>
        <w:t>their</w:t>
      </w:r>
      <w:r>
        <w:rPr>
          <w:spacing w:val="-13"/>
        </w:rPr>
        <w:t> </w:t>
      </w:r>
      <w:r>
        <w:rPr/>
        <w:t>clients</w:t>
      </w:r>
      <w:r>
        <w:rPr>
          <w:spacing w:val="-14"/>
        </w:rPr>
        <w:t> </w:t>
      </w:r>
      <w:r>
        <w:rPr/>
        <w:t>determine</w:t>
      </w:r>
      <w:r>
        <w:rPr>
          <w:spacing w:val="-14"/>
        </w:rPr>
        <w:t> </w:t>
      </w:r>
      <w:r>
        <w:rPr/>
        <w:t>their</w:t>
      </w:r>
      <w:r>
        <w:rPr>
          <w:spacing w:val="-13"/>
        </w:rPr>
        <w:t> </w:t>
      </w:r>
      <w:r>
        <w:rPr/>
        <w:t>needs</w:t>
      </w:r>
      <w:r>
        <w:rPr>
          <w:spacing w:val="-14"/>
        </w:rPr>
        <w:t> </w:t>
      </w:r>
      <w:r>
        <w:rPr/>
        <w:t>and</w:t>
      </w:r>
      <w:r>
        <w:rPr>
          <w:spacing w:val="-13"/>
        </w:rPr>
        <w:t> </w:t>
      </w:r>
      <w:r>
        <w:rPr/>
        <w:t>wants,</w:t>
      </w:r>
      <w:r>
        <w:rPr>
          <w:spacing w:val="-14"/>
        </w:rPr>
        <w:t> </w:t>
      </w:r>
      <w:r>
        <w:rPr/>
        <w:t>and work</w:t>
      </w:r>
      <w:r>
        <w:rPr>
          <w:spacing w:val="-8"/>
        </w:rPr>
        <w:t> </w:t>
      </w:r>
      <w:r>
        <w:rPr/>
        <w:t>with</w:t>
      </w:r>
      <w:r>
        <w:rPr>
          <w:spacing w:val="-9"/>
        </w:rPr>
        <w:t> </w:t>
      </w:r>
      <w:r>
        <w:rPr/>
        <w:t>them</w:t>
      </w:r>
      <w:r>
        <w:rPr>
          <w:spacing w:val="-9"/>
        </w:rPr>
        <w:t> </w:t>
      </w:r>
      <w:r>
        <w:rPr/>
        <w:t>to</w:t>
      </w:r>
      <w:r>
        <w:rPr>
          <w:spacing w:val="-8"/>
        </w:rPr>
        <w:t> </w:t>
      </w:r>
      <w:r>
        <w:rPr/>
        <w:t>establish</w:t>
      </w:r>
      <w:r>
        <w:rPr>
          <w:spacing w:val="-7"/>
        </w:rPr>
        <w:t> </w:t>
      </w:r>
      <w:r>
        <w:rPr/>
        <w:t>a</w:t>
      </w:r>
      <w:r>
        <w:rPr>
          <w:spacing w:val="-7"/>
        </w:rPr>
        <w:t> </w:t>
      </w:r>
      <w:r>
        <w:rPr/>
        <w:t>strategy</w:t>
      </w:r>
      <w:r>
        <w:rPr>
          <w:spacing w:val="-8"/>
        </w:rPr>
        <w:t> </w:t>
      </w:r>
      <w:r>
        <w:rPr/>
        <w:t>for</w:t>
      </w:r>
      <w:r>
        <w:rPr>
          <w:spacing w:val="-9"/>
        </w:rPr>
        <w:t> </w:t>
      </w:r>
      <w:r>
        <w:rPr/>
        <w:t>the</w:t>
      </w:r>
      <w:r>
        <w:rPr>
          <w:spacing w:val="-9"/>
        </w:rPr>
        <w:t> </w:t>
      </w:r>
      <w:r>
        <w:rPr/>
        <w:t>management</w:t>
      </w:r>
      <w:r>
        <w:rPr>
          <w:spacing w:val="-9"/>
        </w:rPr>
        <w:t> </w:t>
      </w:r>
      <w:r>
        <w:rPr/>
        <w:t>of</w:t>
      </w:r>
      <w:r>
        <w:rPr>
          <w:spacing w:val="-8"/>
        </w:rPr>
        <w:t> </w:t>
      </w:r>
      <w:r>
        <w:rPr/>
        <w:t>cash</w:t>
      </w:r>
      <w:r>
        <w:rPr>
          <w:spacing w:val="-9"/>
        </w:rPr>
        <w:t> </w:t>
      </w:r>
      <w:r>
        <w:rPr/>
        <w:t>flow</w:t>
      </w:r>
      <w:r>
        <w:rPr>
          <w:spacing w:val="-8"/>
        </w:rPr>
        <w:t> </w:t>
      </w:r>
      <w:r>
        <w:rPr/>
        <w:t>and</w:t>
      </w:r>
      <w:r>
        <w:rPr>
          <w:spacing w:val="-6"/>
        </w:rPr>
        <w:t> </w:t>
      </w:r>
      <w:r>
        <w:rPr/>
        <w:t>liabilities.</w:t>
      </w:r>
      <w:r>
        <w:rPr>
          <w:spacing w:val="-8"/>
        </w:rPr>
        <w:t> </w:t>
      </w:r>
      <w:r>
        <w:rPr/>
        <w:t>Some areas of focus are cash reserve strategies,</w:t>
      </w:r>
      <w:r>
        <w:rPr>
          <w:spacing w:val="-1"/>
        </w:rPr>
        <w:t> </w:t>
      </w:r>
      <w:r>
        <w:rPr/>
        <w:t>discretionary income, debt management, lines of credit and net worth.</w:t>
      </w:r>
    </w:p>
    <w:p>
      <w:pPr>
        <w:pStyle w:val="Heading2"/>
        <w:numPr>
          <w:ilvl w:val="0"/>
          <w:numId w:val="35"/>
        </w:numPr>
        <w:tabs>
          <w:tab w:pos="621" w:val="left" w:leader="none"/>
        </w:tabs>
        <w:spacing w:line="240" w:lineRule="auto" w:before="275" w:after="0"/>
        <w:ind w:left="621" w:right="0" w:hanging="369"/>
        <w:jc w:val="left"/>
      </w:pPr>
      <w:r>
        <w:rPr/>
        <w:t>Education</w:t>
      </w:r>
      <w:r>
        <w:rPr>
          <w:spacing w:val="-2"/>
        </w:rPr>
        <w:t> Planning</w:t>
      </w:r>
    </w:p>
    <w:p>
      <w:pPr>
        <w:spacing w:line="252" w:lineRule="auto" w:before="284"/>
        <w:ind w:left="622" w:right="1698" w:firstLine="0"/>
        <w:jc w:val="both"/>
        <w:rPr>
          <w:sz w:val="23"/>
        </w:rPr>
      </w:pPr>
      <w:r>
        <w:rPr>
          <w:sz w:val="23"/>
        </w:rPr>
        <w:t>Investing for education expenses consistently ranks as a top priority for many Singaporean families</w:t>
      </w:r>
      <w:r>
        <w:rPr>
          <w:spacing w:val="-4"/>
          <w:sz w:val="23"/>
        </w:rPr>
        <w:t> </w:t>
      </w:r>
      <w:r>
        <w:rPr>
          <w:sz w:val="23"/>
        </w:rPr>
        <w:t>as</w:t>
      </w:r>
      <w:r>
        <w:rPr>
          <w:spacing w:val="-4"/>
          <w:sz w:val="23"/>
        </w:rPr>
        <w:t> </w:t>
      </w:r>
      <w:r>
        <w:rPr>
          <w:sz w:val="23"/>
        </w:rPr>
        <w:t>education</w:t>
      </w:r>
      <w:r>
        <w:rPr>
          <w:spacing w:val="-4"/>
          <w:sz w:val="23"/>
        </w:rPr>
        <w:t> </w:t>
      </w:r>
      <w:r>
        <w:rPr>
          <w:sz w:val="23"/>
        </w:rPr>
        <w:t>costs</w:t>
      </w:r>
      <w:r>
        <w:rPr>
          <w:spacing w:val="-4"/>
          <w:sz w:val="23"/>
        </w:rPr>
        <w:t> </w:t>
      </w:r>
      <w:r>
        <w:rPr>
          <w:sz w:val="23"/>
        </w:rPr>
        <w:t>continue</w:t>
      </w:r>
      <w:r>
        <w:rPr>
          <w:spacing w:val="-2"/>
          <w:sz w:val="23"/>
        </w:rPr>
        <w:t> </w:t>
      </w:r>
      <w:r>
        <w:rPr>
          <w:sz w:val="23"/>
        </w:rPr>
        <w:t>to</w:t>
      </w:r>
      <w:r>
        <w:rPr>
          <w:spacing w:val="-4"/>
          <w:sz w:val="23"/>
        </w:rPr>
        <w:t> </w:t>
      </w:r>
      <w:r>
        <w:rPr>
          <w:sz w:val="23"/>
        </w:rPr>
        <w:t>soar.</w:t>
      </w:r>
      <w:r>
        <w:rPr>
          <w:spacing w:val="-4"/>
          <w:sz w:val="23"/>
        </w:rPr>
        <w:t> </w:t>
      </w:r>
      <w:r>
        <w:rPr>
          <w:sz w:val="23"/>
        </w:rPr>
        <w:t>Financial</w:t>
      </w:r>
      <w:r>
        <w:rPr>
          <w:spacing w:val="-3"/>
          <w:sz w:val="23"/>
        </w:rPr>
        <w:t> </w:t>
      </w:r>
      <w:r>
        <w:rPr>
          <w:sz w:val="23"/>
        </w:rPr>
        <w:t>planners</w:t>
      </w:r>
      <w:r>
        <w:rPr>
          <w:spacing w:val="-4"/>
          <w:sz w:val="23"/>
        </w:rPr>
        <w:t> </w:t>
      </w:r>
      <w:r>
        <w:rPr>
          <w:sz w:val="23"/>
        </w:rPr>
        <w:t>can</w:t>
      </w:r>
      <w:r>
        <w:rPr>
          <w:spacing w:val="-5"/>
          <w:sz w:val="23"/>
        </w:rPr>
        <w:t> </w:t>
      </w:r>
      <w:r>
        <w:rPr>
          <w:sz w:val="23"/>
        </w:rPr>
        <w:t>help</w:t>
      </w:r>
      <w:r>
        <w:rPr>
          <w:spacing w:val="-4"/>
          <w:sz w:val="23"/>
        </w:rPr>
        <w:t> </w:t>
      </w:r>
      <w:r>
        <w:rPr>
          <w:sz w:val="23"/>
        </w:rPr>
        <w:t>their</w:t>
      </w:r>
      <w:r>
        <w:rPr>
          <w:spacing w:val="-5"/>
          <w:sz w:val="23"/>
        </w:rPr>
        <w:t> </w:t>
      </w:r>
      <w:r>
        <w:rPr>
          <w:sz w:val="23"/>
        </w:rPr>
        <w:t>clients</w:t>
      </w:r>
      <w:r>
        <w:rPr>
          <w:spacing w:val="-4"/>
          <w:sz w:val="23"/>
        </w:rPr>
        <w:t> </w:t>
      </w:r>
      <w:r>
        <w:rPr>
          <w:sz w:val="23"/>
        </w:rPr>
        <w:t>explore</w:t>
      </w:r>
      <w:r>
        <w:rPr>
          <w:spacing w:val="-4"/>
          <w:sz w:val="23"/>
        </w:rPr>
        <w:t> </w:t>
      </w:r>
      <w:r>
        <w:rPr>
          <w:sz w:val="23"/>
        </w:rPr>
        <w:t>the availability</w:t>
      </w:r>
      <w:r>
        <w:rPr>
          <w:spacing w:val="-7"/>
          <w:sz w:val="23"/>
        </w:rPr>
        <w:t> </w:t>
      </w:r>
      <w:r>
        <w:rPr>
          <w:sz w:val="23"/>
        </w:rPr>
        <w:t>of</w:t>
      </w:r>
      <w:r>
        <w:rPr>
          <w:spacing w:val="-7"/>
          <w:sz w:val="23"/>
        </w:rPr>
        <w:t> </w:t>
      </w:r>
      <w:r>
        <w:rPr>
          <w:sz w:val="23"/>
        </w:rPr>
        <w:t>scholarships,</w:t>
      </w:r>
      <w:r>
        <w:rPr>
          <w:spacing w:val="-6"/>
          <w:sz w:val="23"/>
        </w:rPr>
        <w:t> </w:t>
      </w:r>
      <w:r>
        <w:rPr>
          <w:sz w:val="23"/>
        </w:rPr>
        <w:t>grants</w:t>
      </w:r>
      <w:r>
        <w:rPr>
          <w:spacing w:val="-8"/>
          <w:sz w:val="23"/>
        </w:rPr>
        <w:t> </w:t>
      </w:r>
      <w:r>
        <w:rPr>
          <w:sz w:val="23"/>
        </w:rPr>
        <w:t>and</w:t>
      </w:r>
      <w:r>
        <w:rPr>
          <w:spacing w:val="-7"/>
          <w:sz w:val="23"/>
        </w:rPr>
        <w:t> </w:t>
      </w:r>
      <w:r>
        <w:rPr>
          <w:sz w:val="23"/>
        </w:rPr>
        <w:t>loans,</w:t>
      </w:r>
      <w:r>
        <w:rPr>
          <w:spacing w:val="-8"/>
          <w:sz w:val="23"/>
        </w:rPr>
        <w:t> </w:t>
      </w:r>
      <w:r>
        <w:rPr>
          <w:sz w:val="23"/>
        </w:rPr>
        <w:t>the</w:t>
      </w:r>
      <w:r>
        <w:rPr>
          <w:spacing w:val="-5"/>
          <w:sz w:val="23"/>
        </w:rPr>
        <w:t> </w:t>
      </w:r>
      <w:r>
        <w:rPr>
          <w:sz w:val="23"/>
        </w:rPr>
        <w:t>benefits</w:t>
      </w:r>
      <w:r>
        <w:rPr>
          <w:spacing w:val="-5"/>
          <w:sz w:val="23"/>
        </w:rPr>
        <w:t> </w:t>
      </w:r>
      <w:r>
        <w:rPr>
          <w:sz w:val="23"/>
        </w:rPr>
        <w:t>of</w:t>
      </w:r>
      <w:r>
        <w:rPr>
          <w:spacing w:val="-9"/>
          <w:sz w:val="23"/>
        </w:rPr>
        <w:t> </w:t>
      </w:r>
      <w:r>
        <w:rPr>
          <w:sz w:val="23"/>
        </w:rPr>
        <w:t>education</w:t>
      </w:r>
      <w:r>
        <w:rPr>
          <w:spacing w:val="-9"/>
          <w:sz w:val="23"/>
        </w:rPr>
        <w:t> </w:t>
      </w:r>
      <w:r>
        <w:rPr>
          <w:sz w:val="23"/>
        </w:rPr>
        <w:t>planning</w:t>
      </w:r>
      <w:r>
        <w:rPr>
          <w:spacing w:val="-6"/>
          <w:sz w:val="23"/>
        </w:rPr>
        <w:t> </w:t>
      </w:r>
      <w:r>
        <w:rPr>
          <w:sz w:val="23"/>
        </w:rPr>
        <w:t>investments</w:t>
      </w:r>
      <w:r>
        <w:rPr>
          <w:spacing w:val="-8"/>
          <w:sz w:val="23"/>
        </w:rPr>
        <w:t> </w:t>
      </w:r>
      <w:r>
        <w:rPr>
          <w:sz w:val="23"/>
        </w:rPr>
        <w:t>and explain</w:t>
      </w:r>
      <w:r>
        <w:rPr>
          <w:spacing w:val="-6"/>
          <w:sz w:val="23"/>
        </w:rPr>
        <w:t> </w:t>
      </w:r>
      <w:r>
        <w:rPr>
          <w:sz w:val="23"/>
        </w:rPr>
        <w:t>how</w:t>
      </w:r>
      <w:r>
        <w:rPr>
          <w:spacing w:val="-6"/>
          <w:sz w:val="23"/>
        </w:rPr>
        <w:t> </w:t>
      </w:r>
      <w:r>
        <w:rPr>
          <w:sz w:val="23"/>
        </w:rPr>
        <w:t>money</w:t>
      </w:r>
      <w:r>
        <w:rPr>
          <w:spacing w:val="-5"/>
          <w:sz w:val="23"/>
        </w:rPr>
        <w:t> </w:t>
      </w:r>
      <w:r>
        <w:rPr>
          <w:sz w:val="23"/>
        </w:rPr>
        <w:t>set</w:t>
      </w:r>
      <w:r>
        <w:rPr>
          <w:spacing w:val="-4"/>
          <w:sz w:val="23"/>
        </w:rPr>
        <w:t> </w:t>
      </w:r>
      <w:r>
        <w:rPr>
          <w:sz w:val="23"/>
        </w:rPr>
        <w:t>aside</w:t>
      </w:r>
      <w:r>
        <w:rPr>
          <w:spacing w:val="-3"/>
          <w:sz w:val="23"/>
        </w:rPr>
        <w:t> </w:t>
      </w:r>
      <w:r>
        <w:rPr>
          <w:sz w:val="23"/>
        </w:rPr>
        <w:t>for</w:t>
      </w:r>
      <w:r>
        <w:rPr>
          <w:spacing w:val="-5"/>
          <w:sz w:val="23"/>
        </w:rPr>
        <w:t> </w:t>
      </w:r>
      <w:r>
        <w:rPr>
          <w:sz w:val="23"/>
        </w:rPr>
        <w:t>college</w:t>
      </w:r>
      <w:r>
        <w:rPr>
          <w:spacing w:val="-3"/>
          <w:sz w:val="23"/>
        </w:rPr>
        <w:t> </w:t>
      </w:r>
      <w:r>
        <w:rPr>
          <w:sz w:val="23"/>
        </w:rPr>
        <w:t>can</w:t>
      </w:r>
      <w:r>
        <w:rPr>
          <w:spacing w:val="-5"/>
          <w:sz w:val="23"/>
        </w:rPr>
        <w:t> </w:t>
      </w:r>
      <w:r>
        <w:rPr>
          <w:sz w:val="23"/>
        </w:rPr>
        <w:t>be</w:t>
      </w:r>
      <w:r>
        <w:rPr>
          <w:spacing w:val="-3"/>
          <w:sz w:val="23"/>
        </w:rPr>
        <w:t> </w:t>
      </w:r>
      <w:r>
        <w:rPr>
          <w:sz w:val="23"/>
        </w:rPr>
        <w:t>impacted</w:t>
      </w:r>
      <w:r>
        <w:rPr>
          <w:spacing w:val="-5"/>
          <w:sz w:val="23"/>
        </w:rPr>
        <w:t> </w:t>
      </w:r>
      <w:r>
        <w:rPr>
          <w:sz w:val="23"/>
        </w:rPr>
        <w:t>by</w:t>
      </w:r>
      <w:r>
        <w:rPr>
          <w:spacing w:val="-5"/>
          <w:sz w:val="23"/>
        </w:rPr>
        <w:t> </w:t>
      </w:r>
      <w:r>
        <w:rPr>
          <w:sz w:val="23"/>
        </w:rPr>
        <w:t>the</w:t>
      </w:r>
      <w:r>
        <w:rPr>
          <w:spacing w:val="-3"/>
          <w:sz w:val="23"/>
        </w:rPr>
        <w:t> </w:t>
      </w:r>
      <w:r>
        <w:rPr>
          <w:sz w:val="23"/>
        </w:rPr>
        <w:t>availability</w:t>
      </w:r>
      <w:r>
        <w:rPr>
          <w:spacing w:val="-5"/>
          <w:sz w:val="23"/>
        </w:rPr>
        <w:t> </w:t>
      </w:r>
      <w:r>
        <w:rPr>
          <w:sz w:val="23"/>
        </w:rPr>
        <w:t>of</w:t>
      </w:r>
      <w:r>
        <w:rPr>
          <w:spacing w:val="-5"/>
          <w:sz w:val="23"/>
        </w:rPr>
        <w:t> </w:t>
      </w:r>
      <w:r>
        <w:rPr>
          <w:sz w:val="23"/>
        </w:rPr>
        <w:t>financial</w:t>
      </w:r>
      <w:r>
        <w:rPr>
          <w:spacing w:val="-4"/>
          <w:sz w:val="23"/>
        </w:rPr>
        <w:t> </w:t>
      </w:r>
      <w:r>
        <w:rPr>
          <w:sz w:val="23"/>
        </w:rPr>
        <w:t>aid.</w:t>
      </w:r>
      <w:r>
        <w:rPr>
          <w:spacing w:val="-5"/>
          <w:sz w:val="23"/>
        </w:rPr>
        <w:t> </w:t>
      </w:r>
      <w:r>
        <w:rPr>
          <w:sz w:val="23"/>
        </w:rPr>
        <w:t>They can also counsel the client on how to prioritize investing if time is short or assets are limited.</w:t>
      </w:r>
    </w:p>
    <w:p>
      <w:pPr>
        <w:pStyle w:val="Heading2"/>
        <w:numPr>
          <w:ilvl w:val="0"/>
          <w:numId w:val="35"/>
        </w:numPr>
        <w:tabs>
          <w:tab w:pos="621" w:val="left" w:leader="none"/>
        </w:tabs>
        <w:spacing w:line="240" w:lineRule="auto" w:before="251" w:after="0"/>
        <w:ind w:left="621" w:right="0" w:hanging="369"/>
        <w:jc w:val="left"/>
      </w:pPr>
      <w:r>
        <w:rPr/>
        <w:t>Business</w:t>
      </w:r>
      <w:r>
        <w:rPr>
          <w:spacing w:val="-3"/>
        </w:rPr>
        <w:t> </w:t>
      </w:r>
      <w:r>
        <w:rPr/>
        <w:t>Succession</w:t>
      </w:r>
      <w:r>
        <w:rPr>
          <w:spacing w:val="-2"/>
        </w:rPr>
        <w:t> Planning</w:t>
      </w:r>
    </w:p>
    <w:p>
      <w:pPr>
        <w:pStyle w:val="BodyText"/>
        <w:spacing w:before="286"/>
        <w:ind w:left="622" w:right="1705"/>
        <w:jc w:val="both"/>
      </w:pPr>
      <w:r>
        <w:rPr/>
        <w:t>Business succession planning involves the development and implementation of commercial and legal strategies that will assist a business to continue operating in an effective manner should a particular event arise, that will have a significant impact on the business.</w:t>
      </w:r>
    </w:p>
    <w:p>
      <w:pPr>
        <w:pStyle w:val="BodyText"/>
        <w:spacing w:line="237" w:lineRule="auto" w:before="273"/>
        <w:ind w:left="622" w:right="1695"/>
        <w:jc w:val="both"/>
      </w:pPr>
      <w:r>
        <w:rPr/>
        <w:t>A financial planner can assist his client in the entire process - from development of commercial and legal strategies to implementing</w:t>
      </w:r>
      <w:r>
        <w:rPr>
          <w:spacing w:val="-2"/>
        </w:rPr>
        <w:t> </w:t>
      </w:r>
      <w:r>
        <w:rPr/>
        <w:t>the</w:t>
      </w:r>
      <w:r>
        <w:rPr>
          <w:spacing w:val="-1"/>
        </w:rPr>
        <w:t> </w:t>
      </w:r>
      <w:r>
        <w:rPr/>
        <w:t>business agreement</w:t>
      </w:r>
      <w:r>
        <w:rPr>
          <w:spacing w:val="-1"/>
        </w:rPr>
        <w:t> </w:t>
      </w:r>
      <w:r>
        <w:rPr/>
        <w:t>and assisting with funding options. Whilst a financial planner can be principally involved in the business succession planning process, he may also seek the additional expert advice of relevant professionals like lawyers and accountants.</w:t>
      </w:r>
    </w:p>
    <w:p>
      <w:pPr>
        <w:pStyle w:val="Heading2"/>
        <w:numPr>
          <w:ilvl w:val="0"/>
          <w:numId w:val="35"/>
        </w:numPr>
        <w:tabs>
          <w:tab w:pos="621" w:val="left" w:leader="none"/>
        </w:tabs>
        <w:spacing w:line="240" w:lineRule="auto" w:before="276" w:after="0"/>
        <w:ind w:left="621" w:right="0" w:hanging="369"/>
        <w:jc w:val="left"/>
      </w:pPr>
      <w:r>
        <w:rPr/>
        <w:t>Debt</w:t>
      </w:r>
      <w:r>
        <w:rPr>
          <w:spacing w:val="-1"/>
        </w:rPr>
        <w:t> </w:t>
      </w:r>
      <w:r>
        <w:rPr>
          <w:spacing w:val="-2"/>
        </w:rPr>
        <w:t>Management</w:t>
      </w:r>
    </w:p>
    <w:p>
      <w:pPr>
        <w:pStyle w:val="BodyText"/>
        <w:spacing w:line="237" w:lineRule="auto" w:before="283"/>
        <w:ind w:left="622" w:right="1695"/>
        <w:jc w:val="both"/>
      </w:pPr>
      <w:r>
        <w:rPr/>
        <w:t>Debt has become a perfectly normal and acceptable part of the modern world in which we live. Without debt, most people would probably never be able to purchase their own home (using a housing loan) or car (using a hire purchase facility). In today’s competitive financial market,</w:t>
      </w:r>
      <w:r>
        <w:rPr>
          <w:spacing w:val="-14"/>
        </w:rPr>
        <w:t> </w:t>
      </w:r>
      <w:r>
        <w:rPr/>
        <w:t>there</w:t>
      </w:r>
      <w:r>
        <w:rPr>
          <w:spacing w:val="-14"/>
        </w:rPr>
        <w:t> </w:t>
      </w:r>
      <w:r>
        <w:rPr/>
        <w:t>is</w:t>
      </w:r>
      <w:r>
        <w:rPr>
          <w:spacing w:val="-13"/>
        </w:rPr>
        <w:t> </w:t>
      </w:r>
      <w:r>
        <w:rPr/>
        <w:t>a</w:t>
      </w:r>
      <w:r>
        <w:rPr>
          <w:spacing w:val="-14"/>
        </w:rPr>
        <w:t> </w:t>
      </w:r>
      <w:r>
        <w:rPr/>
        <w:t>myriad</w:t>
      </w:r>
      <w:r>
        <w:rPr>
          <w:spacing w:val="-13"/>
        </w:rPr>
        <w:t> </w:t>
      </w:r>
      <w:r>
        <w:rPr/>
        <w:t>of</w:t>
      </w:r>
      <w:r>
        <w:rPr>
          <w:spacing w:val="-14"/>
        </w:rPr>
        <w:t> </w:t>
      </w:r>
      <w:r>
        <w:rPr/>
        <w:t>lending</w:t>
      </w:r>
      <w:r>
        <w:rPr>
          <w:spacing w:val="-13"/>
        </w:rPr>
        <w:t> </w:t>
      </w:r>
      <w:r>
        <w:rPr/>
        <w:t>(debt)</w:t>
      </w:r>
      <w:r>
        <w:rPr>
          <w:spacing w:val="-14"/>
        </w:rPr>
        <w:t> </w:t>
      </w:r>
      <w:r>
        <w:rPr/>
        <w:t>products</w:t>
      </w:r>
      <w:r>
        <w:rPr>
          <w:spacing w:val="-14"/>
        </w:rPr>
        <w:t> </w:t>
      </w:r>
      <w:r>
        <w:rPr/>
        <w:t>on</w:t>
      </w:r>
      <w:r>
        <w:rPr>
          <w:spacing w:val="-13"/>
        </w:rPr>
        <w:t> </w:t>
      </w:r>
      <w:r>
        <w:rPr/>
        <w:t>offer</w:t>
      </w:r>
      <w:r>
        <w:rPr>
          <w:spacing w:val="-14"/>
        </w:rPr>
        <w:t> </w:t>
      </w:r>
      <w:r>
        <w:rPr/>
        <w:t>-</w:t>
      </w:r>
      <w:r>
        <w:rPr>
          <w:spacing w:val="-13"/>
        </w:rPr>
        <w:t> </w:t>
      </w:r>
      <w:r>
        <w:rPr/>
        <w:t>with</w:t>
      </w:r>
      <w:r>
        <w:rPr>
          <w:spacing w:val="-14"/>
        </w:rPr>
        <w:t> </w:t>
      </w:r>
      <w:r>
        <w:rPr/>
        <w:t>terms,</w:t>
      </w:r>
      <w:r>
        <w:rPr>
          <w:spacing w:val="-13"/>
        </w:rPr>
        <w:t> </w:t>
      </w:r>
      <w:r>
        <w:rPr/>
        <w:t>conditions,</w:t>
      </w:r>
      <w:r>
        <w:rPr>
          <w:spacing w:val="-14"/>
        </w:rPr>
        <w:t> </w:t>
      </w:r>
      <w:r>
        <w:rPr/>
        <w:t>options, and interest charges to suit every need.</w:t>
      </w:r>
    </w:p>
    <w:p>
      <w:pPr>
        <w:spacing w:after="0" w:line="237" w:lineRule="auto"/>
        <w:jc w:val="both"/>
        <w:sectPr>
          <w:pgSz w:w="11900" w:h="16840"/>
          <w:pgMar w:header="0" w:footer="650" w:top="1320" w:bottom="840" w:left="600" w:right="0"/>
        </w:sectPr>
      </w:pPr>
    </w:p>
    <w:p>
      <w:pPr>
        <w:pStyle w:val="BodyText"/>
        <w:spacing w:before="24"/>
        <w:ind w:left="614" w:right="1688"/>
        <w:jc w:val="both"/>
      </w:pPr>
      <w:r>
        <w:rPr/>
        <w:t>Comparing these products and selecting the one that best matches one’s requirements is a time-consuming and often perplexing task. On the flip side, choosing the most convenient, rather than the most appropriate, lending product could have a substantial negative impact on financial well-being.</w:t>
      </w:r>
    </w:p>
    <w:p>
      <w:pPr>
        <w:pStyle w:val="BodyText"/>
        <w:spacing w:before="16"/>
        <w:ind w:left="0"/>
      </w:pPr>
    </w:p>
    <w:p>
      <w:pPr>
        <w:pStyle w:val="ListParagraph"/>
        <w:numPr>
          <w:ilvl w:val="1"/>
          <w:numId w:val="16"/>
        </w:numPr>
        <w:tabs>
          <w:tab w:pos="818" w:val="left" w:leader="none"/>
        </w:tabs>
        <w:spacing w:line="240" w:lineRule="auto" w:before="0" w:after="0"/>
        <w:ind w:left="818" w:right="0" w:hanging="566"/>
        <w:jc w:val="left"/>
        <w:rPr>
          <w:b/>
          <w:sz w:val="23"/>
        </w:rPr>
      </w:pPr>
      <w:r>
        <w:rPr>
          <w:b/>
          <w:sz w:val="23"/>
        </w:rPr>
        <w:t>THE</w:t>
      </w:r>
      <w:r>
        <w:rPr>
          <w:b/>
          <w:spacing w:val="-5"/>
          <w:sz w:val="23"/>
        </w:rPr>
        <w:t> </w:t>
      </w:r>
      <w:r>
        <w:rPr>
          <w:b/>
          <w:sz w:val="23"/>
        </w:rPr>
        <w:t>PROFILE</w:t>
      </w:r>
      <w:r>
        <w:rPr>
          <w:b/>
          <w:spacing w:val="-5"/>
          <w:sz w:val="23"/>
        </w:rPr>
        <w:t> </w:t>
      </w:r>
      <w:r>
        <w:rPr>
          <w:b/>
          <w:sz w:val="23"/>
        </w:rPr>
        <w:t>OF</w:t>
      </w:r>
      <w:r>
        <w:rPr>
          <w:b/>
          <w:spacing w:val="-3"/>
          <w:sz w:val="23"/>
        </w:rPr>
        <w:t> </w:t>
      </w:r>
      <w:r>
        <w:rPr>
          <w:b/>
          <w:sz w:val="23"/>
        </w:rPr>
        <w:t>A</w:t>
      </w:r>
      <w:r>
        <w:rPr>
          <w:b/>
          <w:spacing w:val="-3"/>
          <w:sz w:val="23"/>
        </w:rPr>
        <w:t> </w:t>
      </w:r>
      <w:r>
        <w:rPr>
          <w:b/>
          <w:sz w:val="23"/>
        </w:rPr>
        <w:t>COMPETENT</w:t>
      </w:r>
      <w:r>
        <w:rPr>
          <w:b/>
          <w:spacing w:val="-5"/>
          <w:sz w:val="23"/>
        </w:rPr>
        <w:t> </w:t>
      </w:r>
      <w:r>
        <w:rPr>
          <w:b/>
          <w:sz w:val="23"/>
        </w:rPr>
        <w:t>FINANCIAL</w:t>
      </w:r>
      <w:r>
        <w:rPr>
          <w:b/>
          <w:spacing w:val="-1"/>
          <w:sz w:val="23"/>
        </w:rPr>
        <w:t> </w:t>
      </w:r>
      <w:r>
        <w:rPr>
          <w:b/>
          <w:spacing w:val="-2"/>
          <w:sz w:val="23"/>
        </w:rPr>
        <w:t>PLANNER</w:t>
      </w:r>
    </w:p>
    <w:p>
      <w:pPr>
        <w:pStyle w:val="BodyText"/>
        <w:spacing w:before="3"/>
        <w:ind w:left="0"/>
        <w:rPr>
          <w:b/>
          <w:sz w:val="23"/>
        </w:rPr>
      </w:pPr>
    </w:p>
    <w:p>
      <w:pPr>
        <w:pStyle w:val="BodyText"/>
        <w:ind w:left="254" w:right="1691"/>
        <w:jc w:val="both"/>
      </w:pPr>
      <w:r>
        <w:rPr/>
        <w:t>The personal finance environment is dynamic and constantly evolving and, as time passes, becomes even more complex. Because of this, there is no room for complacency. Practitioners must</w:t>
      </w:r>
      <w:r>
        <w:rPr>
          <w:spacing w:val="-1"/>
        </w:rPr>
        <w:t> </w:t>
      </w:r>
      <w:r>
        <w:rPr/>
        <w:t>be</w:t>
      </w:r>
      <w:r>
        <w:rPr>
          <w:spacing w:val="-2"/>
        </w:rPr>
        <w:t> </w:t>
      </w:r>
      <w:r>
        <w:rPr/>
        <w:t>constantly</w:t>
      </w:r>
      <w:r>
        <w:rPr>
          <w:spacing w:val="-3"/>
        </w:rPr>
        <w:t> </w:t>
      </w:r>
      <w:r>
        <w:rPr/>
        <w:t>on</w:t>
      </w:r>
      <w:r>
        <w:rPr>
          <w:spacing w:val="-4"/>
        </w:rPr>
        <w:t> </w:t>
      </w:r>
      <w:r>
        <w:rPr/>
        <w:t>their</w:t>
      </w:r>
      <w:r>
        <w:rPr>
          <w:spacing w:val="-2"/>
        </w:rPr>
        <w:t> </w:t>
      </w:r>
      <w:r>
        <w:rPr/>
        <w:t>toes</w:t>
      </w:r>
      <w:r>
        <w:rPr>
          <w:spacing w:val="-3"/>
        </w:rPr>
        <w:t> </w:t>
      </w:r>
      <w:r>
        <w:rPr/>
        <w:t>to keep</w:t>
      </w:r>
      <w:r>
        <w:rPr>
          <w:spacing w:val="-2"/>
        </w:rPr>
        <w:t> </w:t>
      </w:r>
      <w:r>
        <w:rPr/>
        <w:t>abreast</w:t>
      </w:r>
      <w:r>
        <w:rPr>
          <w:spacing w:val="-4"/>
        </w:rPr>
        <w:t> </w:t>
      </w:r>
      <w:r>
        <w:rPr/>
        <w:t>of</w:t>
      </w:r>
      <w:r>
        <w:rPr>
          <w:spacing w:val="-1"/>
        </w:rPr>
        <w:t> </w:t>
      </w:r>
      <w:r>
        <w:rPr/>
        <w:t>developments.</w:t>
      </w:r>
      <w:r>
        <w:rPr>
          <w:spacing w:val="-4"/>
        </w:rPr>
        <w:t> </w:t>
      </w:r>
      <w:r>
        <w:rPr/>
        <w:t>Competency</w:t>
      </w:r>
      <w:r>
        <w:rPr>
          <w:spacing w:val="-3"/>
        </w:rPr>
        <w:t> </w:t>
      </w:r>
      <w:r>
        <w:rPr/>
        <w:t>is</w:t>
      </w:r>
      <w:r>
        <w:rPr>
          <w:spacing w:val="-1"/>
        </w:rPr>
        <w:t> </w:t>
      </w:r>
      <w:r>
        <w:rPr/>
        <w:t>an</w:t>
      </w:r>
      <w:r>
        <w:rPr>
          <w:spacing w:val="-2"/>
        </w:rPr>
        <w:t> </w:t>
      </w:r>
      <w:r>
        <w:rPr/>
        <w:t>invaluable quality that every professional planner must possess.</w:t>
      </w:r>
    </w:p>
    <w:p>
      <w:pPr>
        <w:pStyle w:val="BodyText"/>
        <w:spacing w:before="269"/>
        <w:ind w:left="254" w:right="1682"/>
        <w:jc w:val="both"/>
      </w:pPr>
      <w:r>
        <w:rPr/>
        <w:t>Let</w:t>
      </w:r>
      <w:r>
        <w:rPr>
          <w:spacing w:val="-11"/>
        </w:rPr>
        <w:t> </w:t>
      </w:r>
      <w:r>
        <w:rPr/>
        <w:t>us</w:t>
      </w:r>
      <w:r>
        <w:rPr>
          <w:spacing w:val="-12"/>
        </w:rPr>
        <w:t> </w:t>
      </w:r>
      <w:r>
        <w:rPr/>
        <w:t>look</w:t>
      </w:r>
      <w:r>
        <w:rPr>
          <w:spacing w:val="-11"/>
        </w:rPr>
        <w:t> </w:t>
      </w:r>
      <w:r>
        <w:rPr/>
        <w:t>at</w:t>
      </w:r>
      <w:r>
        <w:rPr>
          <w:spacing w:val="-11"/>
        </w:rPr>
        <w:t> </w:t>
      </w:r>
      <w:r>
        <w:rPr/>
        <w:t>the</w:t>
      </w:r>
      <w:r>
        <w:rPr>
          <w:spacing w:val="-12"/>
        </w:rPr>
        <w:t> </w:t>
      </w:r>
      <w:r>
        <w:rPr/>
        <w:t>qualities</w:t>
      </w:r>
      <w:r>
        <w:rPr>
          <w:spacing w:val="-10"/>
        </w:rPr>
        <w:t> </w:t>
      </w:r>
      <w:r>
        <w:rPr/>
        <w:t>and</w:t>
      </w:r>
      <w:r>
        <w:rPr>
          <w:spacing w:val="-9"/>
        </w:rPr>
        <w:t> </w:t>
      </w:r>
      <w:r>
        <w:rPr/>
        <w:t>attributes</w:t>
      </w:r>
      <w:r>
        <w:rPr>
          <w:spacing w:val="-12"/>
        </w:rPr>
        <w:t> </w:t>
      </w:r>
      <w:r>
        <w:rPr/>
        <w:t>of</w:t>
      </w:r>
      <w:r>
        <w:rPr>
          <w:spacing w:val="-11"/>
        </w:rPr>
        <w:t> </w:t>
      </w:r>
      <w:r>
        <w:rPr/>
        <w:t>financial</w:t>
      </w:r>
      <w:r>
        <w:rPr>
          <w:spacing w:val="-9"/>
        </w:rPr>
        <w:t> </w:t>
      </w:r>
      <w:r>
        <w:rPr/>
        <w:t>planners</w:t>
      </w:r>
      <w:r>
        <w:rPr>
          <w:spacing w:val="-12"/>
        </w:rPr>
        <w:t> </w:t>
      </w:r>
      <w:r>
        <w:rPr/>
        <w:t>who</w:t>
      </w:r>
      <w:r>
        <w:rPr>
          <w:spacing w:val="-9"/>
        </w:rPr>
        <w:t> </w:t>
      </w:r>
      <w:r>
        <w:rPr/>
        <w:t>are</w:t>
      </w:r>
      <w:r>
        <w:rPr>
          <w:spacing w:val="-11"/>
        </w:rPr>
        <w:t> </w:t>
      </w:r>
      <w:r>
        <w:rPr/>
        <w:t>successful</w:t>
      </w:r>
      <w:r>
        <w:rPr>
          <w:spacing w:val="-5"/>
        </w:rPr>
        <w:t> </w:t>
      </w:r>
      <w:r>
        <w:rPr/>
        <w:t>as</w:t>
      </w:r>
      <w:r>
        <w:rPr>
          <w:spacing w:val="-12"/>
        </w:rPr>
        <w:t> </w:t>
      </w:r>
      <w:r>
        <w:rPr/>
        <w:t>practitioners and business owners. These qualities can be divided into two categories: personal qualities and the qualities of the firm they represent.</w:t>
      </w:r>
    </w:p>
    <w:p>
      <w:pPr>
        <w:pStyle w:val="ListParagraph"/>
        <w:numPr>
          <w:ilvl w:val="2"/>
          <w:numId w:val="16"/>
        </w:numPr>
        <w:tabs>
          <w:tab w:pos="815" w:val="left" w:leader="none"/>
        </w:tabs>
        <w:spacing w:line="240" w:lineRule="auto" w:before="270" w:after="0"/>
        <w:ind w:left="815" w:right="0" w:hanging="561"/>
        <w:jc w:val="left"/>
        <w:rPr>
          <w:b/>
          <w:sz w:val="23"/>
        </w:rPr>
      </w:pPr>
      <w:r>
        <w:rPr>
          <w:b/>
          <w:sz w:val="23"/>
        </w:rPr>
        <w:t>Personal</w:t>
      </w:r>
      <w:r>
        <w:rPr>
          <w:b/>
          <w:spacing w:val="-3"/>
          <w:sz w:val="23"/>
        </w:rPr>
        <w:t> </w:t>
      </w:r>
      <w:r>
        <w:rPr>
          <w:b/>
          <w:spacing w:val="-2"/>
          <w:sz w:val="23"/>
        </w:rPr>
        <w:t>Qualities</w:t>
      </w:r>
    </w:p>
    <w:p>
      <w:pPr>
        <w:pStyle w:val="BodyText"/>
        <w:spacing w:before="5"/>
        <w:ind w:left="0"/>
        <w:rPr>
          <w:b/>
          <w:sz w:val="23"/>
        </w:rPr>
      </w:pPr>
    </w:p>
    <w:p>
      <w:pPr>
        <w:pStyle w:val="BodyText"/>
        <w:ind w:left="254" w:right="1685"/>
        <w:jc w:val="both"/>
      </w:pPr>
      <w:r>
        <w:rPr/>
        <w:t>According to the FPSB, there are three broad categories that a competent Financial Planner should</w:t>
      </w:r>
      <w:r>
        <w:rPr>
          <w:spacing w:val="-6"/>
        </w:rPr>
        <w:t> </w:t>
      </w:r>
      <w:r>
        <w:rPr/>
        <w:t>be</w:t>
      </w:r>
      <w:r>
        <w:rPr>
          <w:spacing w:val="-7"/>
        </w:rPr>
        <w:t> </w:t>
      </w:r>
      <w:r>
        <w:rPr/>
        <w:t>proficient</w:t>
      </w:r>
      <w:r>
        <w:rPr>
          <w:spacing w:val="-9"/>
        </w:rPr>
        <w:t> </w:t>
      </w:r>
      <w:r>
        <w:rPr/>
        <w:t>in,</w:t>
      </w:r>
      <w:r>
        <w:rPr>
          <w:spacing w:val="-10"/>
        </w:rPr>
        <w:t> </w:t>
      </w:r>
      <w:r>
        <w:rPr/>
        <w:t>and</w:t>
      </w:r>
      <w:r>
        <w:rPr>
          <w:spacing w:val="-9"/>
        </w:rPr>
        <w:t> </w:t>
      </w:r>
      <w:r>
        <w:rPr/>
        <w:t>they</w:t>
      </w:r>
      <w:r>
        <w:rPr>
          <w:spacing w:val="-10"/>
        </w:rPr>
        <w:t> </w:t>
      </w:r>
      <w:r>
        <w:rPr/>
        <w:t>can</w:t>
      </w:r>
      <w:r>
        <w:rPr>
          <w:spacing w:val="-9"/>
        </w:rPr>
        <w:t> </w:t>
      </w:r>
      <w:r>
        <w:rPr/>
        <w:t>be</w:t>
      </w:r>
      <w:r>
        <w:rPr>
          <w:spacing w:val="-7"/>
        </w:rPr>
        <w:t> </w:t>
      </w:r>
      <w:r>
        <w:rPr/>
        <w:t>summarized</w:t>
      </w:r>
      <w:r>
        <w:rPr>
          <w:spacing w:val="-8"/>
        </w:rPr>
        <w:t> </w:t>
      </w:r>
      <w:r>
        <w:rPr/>
        <w:t>by</w:t>
      </w:r>
      <w:r>
        <w:rPr>
          <w:spacing w:val="-8"/>
        </w:rPr>
        <w:t> </w:t>
      </w:r>
      <w:r>
        <w:rPr/>
        <w:t>the</w:t>
      </w:r>
      <w:r>
        <w:rPr>
          <w:spacing w:val="-7"/>
        </w:rPr>
        <w:t> </w:t>
      </w:r>
      <w:r>
        <w:rPr/>
        <w:t>acronym</w:t>
      </w:r>
      <w:r>
        <w:rPr>
          <w:spacing w:val="-8"/>
        </w:rPr>
        <w:t> </w:t>
      </w:r>
      <w:r>
        <w:rPr/>
        <w:t>ASK</w:t>
      </w:r>
      <w:r>
        <w:rPr>
          <w:spacing w:val="-2"/>
        </w:rPr>
        <w:t> </w:t>
      </w:r>
      <w:r>
        <w:rPr/>
        <w:t>–</w:t>
      </w:r>
      <w:r>
        <w:rPr>
          <w:spacing w:val="-9"/>
        </w:rPr>
        <w:t> </w:t>
      </w:r>
      <w:r>
        <w:rPr/>
        <w:t>Abilities,</w:t>
      </w:r>
      <w:r>
        <w:rPr>
          <w:spacing w:val="-7"/>
        </w:rPr>
        <w:t> </w:t>
      </w:r>
      <w:r>
        <w:rPr/>
        <w:t>Professional Skills, and Knowledge.</w:t>
      </w:r>
    </w:p>
    <w:p>
      <w:pPr>
        <w:pStyle w:val="Heading2"/>
        <w:spacing w:before="271"/>
        <w:ind w:left="254"/>
      </w:pPr>
      <w:r>
        <w:rPr>
          <w:spacing w:val="-2"/>
        </w:rPr>
        <w:t>Abilities</w:t>
      </w:r>
    </w:p>
    <w:p>
      <w:pPr>
        <w:pStyle w:val="BodyText"/>
        <w:spacing w:line="244" w:lineRule="auto" w:before="285"/>
        <w:ind w:left="254" w:right="1694"/>
        <w:jc w:val="both"/>
      </w:pPr>
      <w:r>
        <w:rPr/>
        <w:t>Abilities</w:t>
      </w:r>
      <w:r>
        <w:rPr>
          <w:spacing w:val="-3"/>
        </w:rPr>
        <w:t> </w:t>
      </w:r>
      <w:r>
        <w:rPr/>
        <w:t>refer</w:t>
      </w:r>
      <w:r>
        <w:rPr>
          <w:spacing w:val="-2"/>
        </w:rPr>
        <w:t> </w:t>
      </w:r>
      <w:r>
        <w:rPr/>
        <w:t>to</w:t>
      </w:r>
      <w:r>
        <w:rPr>
          <w:spacing w:val="-4"/>
        </w:rPr>
        <w:t> </w:t>
      </w:r>
      <w:r>
        <w:rPr/>
        <w:t>the</w:t>
      </w:r>
      <w:r>
        <w:rPr>
          <w:spacing w:val="-2"/>
        </w:rPr>
        <w:t> </w:t>
      </w:r>
      <w:r>
        <w:rPr/>
        <w:t>complete</w:t>
      </w:r>
      <w:r>
        <w:rPr>
          <w:spacing w:val="-5"/>
        </w:rPr>
        <w:t> </w:t>
      </w:r>
      <w:r>
        <w:rPr/>
        <w:t>set</w:t>
      </w:r>
      <w:r>
        <w:rPr>
          <w:spacing w:val="-2"/>
        </w:rPr>
        <w:t> </w:t>
      </w:r>
      <w:r>
        <w:rPr/>
        <w:t>of</w:t>
      </w:r>
      <w:r>
        <w:rPr>
          <w:spacing w:val="-2"/>
        </w:rPr>
        <w:t> </w:t>
      </w:r>
      <w:r>
        <w:rPr/>
        <w:t>competencies</w:t>
      </w:r>
      <w:r>
        <w:rPr>
          <w:spacing w:val="-3"/>
        </w:rPr>
        <w:t> </w:t>
      </w:r>
      <w:r>
        <w:rPr/>
        <w:t>required</w:t>
      </w:r>
      <w:r>
        <w:rPr>
          <w:spacing w:val="-1"/>
        </w:rPr>
        <w:t> </w:t>
      </w:r>
      <w:r>
        <w:rPr/>
        <w:t>of</w:t>
      </w:r>
      <w:r>
        <w:rPr>
          <w:spacing w:val="-2"/>
        </w:rPr>
        <w:t> </w:t>
      </w:r>
      <w:r>
        <w:rPr/>
        <w:t>a</w:t>
      </w:r>
      <w:r>
        <w:rPr>
          <w:spacing w:val="-3"/>
        </w:rPr>
        <w:t> </w:t>
      </w:r>
      <w:r>
        <w:rPr/>
        <w:t>financial</w:t>
      </w:r>
      <w:r>
        <w:rPr>
          <w:spacing w:val="-2"/>
        </w:rPr>
        <w:t> </w:t>
      </w:r>
      <w:r>
        <w:rPr/>
        <w:t>planning</w:t>
      </w:r>
      <w:r>
        <w:rPr>
          <w:spacing w:val="-3"/>
        </w:rPr>
        <w:t> </w:t>
      </w:r>
      <w:r>
        <w:rPr/>
        <w:t>professional, in addition to job-related skills, attitudes, judgments and knowledge, which are equally crucial.</w:t>
      </w:r>
    </w:p>
    <w:p>
      <w:pPr>
        <w:pStyle w:val="BodyText"/>
        <w:spacing w:before="267"/>
        <w:ind w:left="254"/>
      </w:pPr>
      <w:r>
        <w:rPr/>
        <w:t>Such</w:t>
      </w:r>
      <w:r>
        <w:rPr>
          <w:spacing w:val="-4"/>
        </w:rPr>
        <w:t> </w:t>
      </w:r>
      <w:r>
        <w:rPr/>
        <w:t>abilities</w:t>
      </w:r>
      <w:r>
        <w:rPr>
          <w:spacing w:val="-3"/>
        </w:rPr>
        <w:t> </w:t>
      </w:r>
      <w:r>
        <w:rPr>
          <w:spacing w:val="-2"/>
        </w:rPr>
        <w:t>include:</w:t>
      </w:r>
    </w:p>
    <w:p>
      <w:pPr>
        <w:pStyle w:val="ListParagraph"/>
        <w:numPr>
          <w:ilvl w:val="3"/>
          <w:numId w:val="16"/>
        </w:numPr>
        <w:tabs>
          <w:tab w:pos="614" w:val="left" w:leader="none"/>
        </w:tabs>
        <w:spacing w:line="292" w:lineRule="exact" w:before="278" w:after="0"/>
        <w:ind w:left="614" w:right="0" w:hanging="362"/>
        <w:jc w:val="left"/>
        <w:rPr>
          <w:sz w:val="24"/>
        </w:rPr>
      </w:pPr>
      <w:r>
        <w:rPr>
          <w:sz w:val="24"/>
        </w:rPr>
        <w:t>collecting</w:t>
      </w:r>
      <w:r>
        <w:rPr>
          <w:spacing w:val="-7"/>
          <w:sz w:val="24"/>
        </w:rPr>
        <w:t> </w:t>
      </w:r>
      <w:r>
        <w:rPr>
          <w:sz w:val="24"/>
        </w:rPr>
        <w:t>qualitative</w:t>
      </w:r>
      <w:r>
        <w:rPr>
          <w:spacing w:val="-5"/>
          <w:sz w:val="24"/>
        </w:rPr>
        <w:t> </w:t>
      </w:r>
      <w:r>
        <w:rPr>
          <w:sz w:val="24"/>
        </w:rPr>
        <w:t>and</w:t>
      </w:r>
      <w:r>
        <w:rPr>
          <w:spacing w:val="-6"/>
          <w:sz w:val="24"/>
        </w:rPr>
        <w:t> </w:t>
      </w:r>
      <w:r>
        <w:rPr>
          <w:sz w:val="24"/>
        </w:rPr>
        <w:t>quantitative</w:t>
      </w:r>
      <w:r>
        <w:rPr>
          <w:spacing w:val="-5"/>
          <w:sz w:val="24"/>
        </w:rPr>
        <w:t> </w:t>
      </w:r>
      <w:r>
        <w:rPr>
          <w:spacing w:val="-2"/>
          <w:sz w:val="24"/>
        </w:rPr>
        <w:t>information</w:t>
      </w:r>
    </w:p>
    <w:p>
      <w:pPr>
        <w:pStyle w:val="ListParagraph"/>
        <w:numPr>
          <w:ilvl w:val="3"/>
          <w:numId w:val="16"/>
        </w:numPr>
        <w:tabs>
          <w:tab w:pos="614" w:val="left" w:leader="none"/>
        </w:tabs>
        <w:spacing w:line="290" w:lineRule="exact" w:before="0" w:after="0"/>
        <w:ind w:left="614" w:right="0" w:hanging="362"/>
        <w:jc w:val="left"/>
        <w:rPr>
          <w:sz w:val="24"/>
        </w:rPr>
      </w:pPr>
      <w:r>
        <w:rPr>
          <w:sz w:val="24"/>
        </w:rPr>
        <w:t>assessing</w:t>
      </w:r>
      <w:r>
        <w:rPr>
          <w:spacing w:val="-6"/>
          <w:sz w:val="24"/>
        </w:rPr>
        <w:t> </w:t>
      </w:r>
      <w:r>
        <w:rPr>
          <w:sz w:val="24"/>
        </w:rPr>
        <w:t>information</w:t>
      </w:r>
      <w:r>
        <w:rPr>
          <w:spacing w:val="-6"/>
          <w:sz w:val="24"/>
        </w:rPr>
        <w:t> </w:t>
      </w:r>
      <w:r>
        <w:rPr>
          <w:sz w:val="24"/>
        </w:rPr>
        <w:t>and</w:t>
      </w:r>
      <w:r>
        <w:rPr>
          <w:spacing w:val="-5"/>
          <w:sz w:val="24"/>
        </w:rPr>
        <w:t> </w:t>
      </w:r>
      <w:r>
        <w:rPr>
          <w:sz w:val="24"/>
        </w:rPr>
        <w:t>estimating</w:t>
      </w:r>
      <w:r>
        <w:rPr>
          <w:spacing w:val="-7"/>
          <w:sz w:val="24"/>
        </w:rPr>
        <w:t> </w:t>
      </w:r>
      <w:r>
        <w:rPr>
          <w:sz w:val="24"/>
        </w:rPr>
        <w:t>potential</w:t>
      </w:r>
      <w:r>
        <w:rPr>
          <w:spacing w:val="-6"/>
          <w:sz w:val="24"/>
        </w:rPr>
        <w:t> </w:t>
      </w:r>
      <w:r>
        <w:rPr>
          <w:sz w:val="24"/>
        </w:rPr>
        <w:t>opportunities</w:t>
      </w:r>
      <w:r>
        <w:rPr>
          <w:spacing w:val="-6"/>
          <w:sz w:val="24"/>
        </w:rPr>
        <w:t> </w:t>
      </w:r>
      <w:r>
        <w:rPr>
          <w:sz w:val="24"/>
        </w:rPr>
        <w:t>and</w:t>
      </w:r>
      <w:r>
        <w:rPr>
          <w:spacing w:val="-6"/>
          <w:sz w:val="24"/>
        </w:rPr>
        <w:t> </w:t>
      </w:r>
      <w:r>
        <w:rPr>
          <w:spacing w:val="-2"/>
          <w:sz w:val="24"/>
        </w:rPr>
        <w:t>constraints</w:t>
      </w:r>
    </w:p>
    <w:p>
      <w:pPr>
        <w:pStyle w:val="ListParagraph"/>
        <w:numPr>
          <w:ilvl w:val="3"/>
          <w:numId w:val="16"/>
        </w:numPr>
        <w:tabs>
          <w:tab w:pos="614" w:val="left" w:leader="none"/>
        </w:tabs>
        <w:spacing w:line="292" w:lineRule="exact" w:before="0" w:after="0"/>
        <w:ind w:left="614" w:right="0" w:hanging="362"/>
        <w:jc w:val="left"/>
        <w:rPr>
          <w:sz w:val="24"/>
        </w:rPr>
      </w:pPr>
      <w:r>
        <w:rPr>
          <w:sz w:val="24"/>
        </w:rPr>
        <w:t>developing</w:t>
      </w:r>
      <w:r>
        <w:rPr>
          <w:spacing w:val="-6"/>
          <w:sz w:val="24"/>
        </w:rPr>
        <w:t> </w:t>
      </w:r>
      <w:r>
        <w:rPr>
          <w:sz w:val="24"/>
        </w:rPr>
        <w:t>and</w:t>
      </w:r>
      <w:r>
        <w:rPr>
          <w:spacing w:val="-4"/>
          <w:sz w:val="24"/>
        </w:rPr>
        <w:t> </w:t>
      </w:r>
      <w:r>
        <w:rPr>
          <w:sz w:val="24"/>
        </w:rPr>
        <w:t>evaluating</w:t>
      </w:r>
      <w:r>
        <w:rPr>
          <w:spacing w:val="-4"/>
          <w:sz w:val="24"/>
        </w:rPr>
        <w:t> </w:t>
      </w:r>
      <w:r>
        <w:rPr>
          <w:sz w:val="24"/>
        </w:rPr>
        <w:t>strategies</w:t>
      </w:r>
      <w:r>
        <w:rPr>
          <w:spacing w:val="-5"/>
          <w:sz w:val="24"/>
        </w:rPr>
        <w:t> </w:t>
      </w:r>
      <w:r>
        <w:rPr>
          <w:sz w:val="24"/>
        </w:rPr>
        <w:t>to</w:t>
      </w:r>
      <w:r>
        <w:rPr>
          <w:spacing w:val="-3"/>
          <w:sz w:val="24"/>
        </w:rPr>
        <w:t> </w:t>
      </w:r>
      <w:r>
        <w:rPr>
          <w:sz w:val="24"/>
        </w:rPr>
        <w:t>create</w:t>
      </w:r>
      <w:r>
        <w:rPr>
          <w:spacing w:val="-5"/>
          <w:sz w:val="24"/>
        </w:rPr>
        <w:t> </w:t>
      </w:r>
      <w:r>
        <w:rPr>
          <w:sz w:val="24"/>
        </w:rPr>
        <w:t>a</w:t>
      </w:r>
      <w:r>
        <w:rPr>
          <w:spacing w:val="-5"/>
          <w:sz w:val="24"/>
        </w:rPr>
        <w:t> </w:t>
      </w:r>
      <w:r>
        <w:rPr>
          <w:sz w:val="24"/>
        </w:rPr>
        <w:t>financial</w:t>
      </w:r>
      <w:r>
        <w:rPr>
          <w:spacing w:val="-5"/>
          <w:sz w:val="24"/>
        </w:rPr>
        <w:t> </w:t>
      </w:r>
      <w:r>
        <w:rPr>
          <w:spacing w:val="-4"/>
          <w:sz w:val="24"/>
        </w:rPr>
        <w:t>plan</w:t>
      </w:r>
    </w:p>
    <w:p>
      <w:pPr>
        <w:pStyle w:val="Heading2"/>
        <w:spacing w:before="281"/>
        <w:ind w:left="254"/>
      </w:pPr>
      <w:r>
        <w:rPr/>
        <w:t>Professional</w:t>
      </w:r>
      <w:r>
        <w:rPr>
          <w:spacing w:val="-3"/>
        </w:rPr>
        <w:t> </w:t>
      </w:r>
      <w:r>
        <w:rPr>
          <w:spacing w:val="-2"/>
        </w:rPr>
        <w:t>Skills</w:t>
      </w:r>
    </w:p>
    <w:p>
      <w:pPr>
        <w:pStyle w:val="BodyText"/>
        <w:spacing w:before="286"/>
        <w:ind w:left="254"/>
      </w:pPr>
      <w:r>
        <w:rPr/>
        <w:t>Professional</w:t>
      </w:r>
      <w:r>
        <w:rPr>
          <w:spacing w:val="-8"/>
        </w:rPr>
        <w:t> </w:t>
      </w:r>
      <w:r>
        <w:rPr/>
        <w:t>Skills</w:t>
      </w:r>
      <w:r>
        <w:rPr>
          <w:spacing w:val="-4"/>
        </w:rPr>
        <w:t> </w:t>
      </w:r>
      <w:r>
        <w:rPr/>
        <w:t>required</w:t>
      </w:r>
      <w:r>
        <w:rPr>
          <w:spacing w:val="-3"/>
        </w:rPr>
        <w:t> </w:t>
      </w:r>
      <w:r>
        <w:rPr/>
        <w:t>of</w:t>
      </w:r>
      <w:r>
        <w:rPr>
          <w:spacing w:val="-3"/>
        </w:rPr>
        <w:t> </w:t>
      </w:r>
      <w:r>
        <w:rPr/>
        <w:t>a</w:t>
      </w:r>
      <w:r>
        <w:rPr>
          <w:spacing w:val="-6"/>
        </w:rPr>
        <w:t> </w:t>
      </w:r>
      <w:r>
        <w:rPr/>
        <w:t>financial</w:t>
      </w:r>
      <w:r>
        <w:rPr>
          <w:spacing w:val="-5"/>
        </w:rPr>
        <w:t> </w:t>
      </w:r>
      <w:r>
        <w:rPr/>
        <w:t>planning</w:t>
      </w:r>
      <w:r>
        <w:rPr>
          <w:spacing w:val="-5"/>
        </w:rPr>
        <w:t> </w:t>
      </w:r>
      <w:r>
        <w:rPr/>
        <w:t>professional</w:t>
      </w:r>
      <w:r>
        <w:rPr>
          <w:spacing w:val="-3"/>
        </w:rPr>
        <w:t> </w:t>
      </w:r>
      <w:r>
        <w:rPr/>
        <w:t>include</w:t>
      </w:r>
      <w:r>
        <w:rPr>
          <w:spacing w:val="-6"/>
        </w:rPr>
        <w:t> </w:t>
      </w:r>
      <w:r>
        <w:rPr/>
        <w:t>the</w:t>
      </w:r>
      <w:r>
        <w:rPr>
          <w:spacing w:val="-4"/>
        </w:rPr>
        <w:t> </w:t>
      </w:r>
      <w:r>
        <w:rPr/>
        <w:t>following</w:t>
      </w:r>
      <w:r>
        <w:rPr>
          <w:spacing w:val="-6"/>
        </w:rPr>
        <w:t> </w:t>
      </w:r>
      <w:r>
        <w:rPr/>
        <w:t>four</w:t>
      </w:r>
      <w:r>
        <w:rPr>
          <w:spacing w:val="-3"/>
        </w:rPr>
        <w:t> </w:t>
      </w:r>
      <w:r>
        <w:rPr>
          <w:spacing w:val="-2"/>
        </w:rPr>
        <w:t>areas:</w:t>
      </w:r>
    </w:p>
    <w:p>
      <w:pPr>
        <w:pStyle w:val="ListParagraph"/>
        <w:numPr>
          <w:ilvl w:val="3"/>
          <w:numId w:val="16"/>
        </w:numPr>
        <w:tabs>
          <w:tab w:pos="614" w:val="left" w:leader="none"/>
        </w:tabs>
        <w:spacing w:line="240" w:lineRule="auto" w:before="283" w:after="0"/>
        <w:ind w:left="614" w:right="0" w:hanging="362"/>
        <w:jc w:val="left"/>
        <w:rPr>
          <w:sz w:val="24"/>
        </w:rPr>
      </w:pPr>
      <w:r>
        <w:rPr>
          <w:sz w:val="24"/>
        </w:rPr>
        <w:t>Professional</w:t>
      </w:r>
      <w:r>
        <w:rPr>
          <w:spacing w:val="-5"/>
          <w:sz w:val="24"/>
        </w:rPr>
        <w:t> </w:t>
      </w:r>
      <w:r>
        <w:rPr>
          <w:spacing w:val="-2"/>
          <w:sz w:val="24"/>
        </w:rPr>
        <w:t>Responsibility</w:t>
      </w:r>
    </w:p>
    <w:p>
      <w:pPr>
        <w:pStyle w:val="BodyText"/>
        <w:spacing w:line="237" w:lineRule="auto" w:before="283"/>
        <w:ind w:left="614" w:right="1683"/>
        <w:jc w:val="both"/>
      </w:pPr>
      <w:r>
        <w:rPr/>
        <w:t>Crucial</w:t>
      </w:r>
      <w:r>
        <w:rPr>
          <w:spacing w:val="-4"/>
        </w:rPr>
        <w:t> </w:t>
      </w:r>
      <w:r>
        <w:rPr/>
        <w:t>to</w:t>
      </w:r>
      <w:r>
        <w:rPr>
          <w:spacing w:val="-6"/>
        </w:rPr>
        <w:t> </w:t>
      </w:r>
      <w:r>
        <w:rPr/>
        <w:t>their</w:t>
      </w:r>
      <w:r>
        <w:rPr>
          <w:spacing w:val="-3"/>
        </w:rPr>
        <w:t> </w:t>
      </w:r>
      <w:r>
        <w:rPr/>
        <w:t>success</w:t>
      </w:r>
      <w:r>
        <w:rPr>
          <w:spacing w:val="-4"/>
        </w:rPr>
        <w:t> </w:t>
      </w:r>
      <w:r>
        <w:rPr/>
        <w:t>as</w:t>
      </w:r>
      <w:r>
        <w:rPr>
          <w:spacing w:val="-4"/>
        </w:rPr>
        <w:t> </w:t>
      </w:r>
      <w:r>
        <w:rPr/>
        <w:t>planners</w:t>
      </w:r>
      <w:r>
        <w:rPr>
          <w:spacing w:val="-4"/>
        </w:rPr>
        <w:t> </w:t>
      </w:r>
      <w:r>
        <w:rPr/>
        <w:t>is</w:t>
      </w:r>
      <w:r>
        <w:rPr>
          <w:spacing w:val="-4"/>
        </w:rPr>
        <w:t> </w:t>
      </w:r>
      <w:r>
        <w:rPr/>
        <w:t>gaining</w:t>
      </w:r>
      <w:r>
        <w:rPr>
          <w:spacing w:val="-7"/>
        </w:rPr>
        <w:t> </w:t>
      </w:r>
      <w:r>
        <w:rPr/>
        <w:t>the</w:t>
      </w:r>
      <w:r>
        <w:rPr>
          <w:spacing w:val="-6"/>
        </w:rPr>
        <w:t> </w:t>
      </w:r>
      <w:r>
        <w:rPr/>
        <w:t>trust</w:t>
      </w:r>
      <w:r>
        <w:rPr>
          <w:spacing w:val="-5"/>
        </w:rPr>
        <w:t> </w:t>
      </w:r>
      <w:r>
        <w:rPr/>
        <w:t>and</w:t>
      </w:r>
      <w:r>
        <w:rPr>
          <w:spacing w:val="-3"/>
        </w:rPr>
        <w:t> </w:t>
      </w:r>
      <w:r>
        <w:rPr/>
        <w:t>confidence</w:t>
      </w:r>
      <w:r>
        <w:rPr>
          <w:spacing w:val="-6"/>
        </w:rPr>
        <w:t> </w:t>
      </w:r>
      <w:r>
        <w:rPr/>
        <w:t>of</w:t>
      </w:r>
      <w:r>
        <w:rPr>
          <w:spacing w:val="-5"/>
        </w:rPr>
        <w:t> </w:t>
      </w:r>
      <w:r>
        <w:rPr/>
        <w:t>their</w:t>
      </w:r>
      <w:r>
        <w:rPr>
          <w:spacing w:val="-3"/>
        </w:rPr>
        <w:t> </w:t>
      </w:r>
      <w:r>
        <w:rPr/>
        <w:t>clients.</w:t>
      </w:r>
      <w:r>
        <w:rPr>
          <w:spacing w:val="-5"/>
        </w:rPr>
        <w:t> </w:t>
      </w:r>
      <w:r>
        <w:rPr/>
        <w:t>To</w:t>
      </w:r>
      <w:r>
        <w:rPr>
          <w:spacing w:val="-3"/>
        </w:rPr>
        <w:t> </w:t>
      </w:r>
      <w:r>
        <w:rPr/>
        <w:t>this end, the way planners conduct themselves is extremely important. Trust-building requires a high level of professionalism as well as impeccable business and ethical standards. Gaining the client’s confidence goes a long way towards retaining the business and growing the business by receiving strong referrals to the client’s friends, colleagues, and associates.</w:t>
      </w:r>
    </w:p>
    <w:p>
      <w:pPr>
        <w:pStyle w:val="ListParagraph"/>
        <w:numPr>
          <w:ilvl w:val="3"/>
          <w:numId w:val="16"/>
        </w:numPr>
        <w:tabs>
          <w:tab w:pos="614" w:val="left" w:leader="none"/>
        </w:tabs>
        <w:spacing w:line="240" w:lineRule="auto" w:before="278" w:after="0"/>
        <w:ind w:left="614" w:right="0" w:hanging="362"/>
        <w:jc w:val="left"/>
        <w:rPr>
          <w:sz w:val="24"/>
        </w:rPr>
      </w:pPr>
      <w:r>
        <w:rPr>
          <w:spacing w:val="-2"/>
          <w:sz w:val="24"/>
        </w:rPr>
        <w:t>Practice</w:t>
      </w:r>
    </w:p>
    <w:p>
      <w:pPr>
        <w:pStyle w:val="BodyText"/>
        <w:spacing w:line="244" w:lineRule="auto" w:before="283"/>
        <w:ind w:left="614" w:right="1743"/>
        <w:jc w:val="both"/>
      </w:pPr>
      <w:r>
        <w:rPr/>
        <w:t>Planners</w:t>
      </w:r>
      <w:r>
        <w:rPr>
          <w:spacing w:val="-4"/>
        </w:rPr>
        <w:t> </w:t>
      </w:r>
      <w:r>
        <w:rPr/>
        <w:t>should</w:t>
      </w:r>
      <w:r>
        <w:rPr>
          <w:spacing w:val="-3"/>
        </w:rPr>
        <w:t> </w:t>
      </w:r>
      <w:r>
        <w:rPr/>
        <w:t>always</w:t>
      </w:r>
      <w:r>
        <w:rPr>
          <w:spacing w:val="-5"/>
        </w:rPr>
        <w:t> </w:t>
      </w:r>
      <w:r>
        <w:rPr/>
        <w:t>comply</w:t>
      </w:r>
      <w:r>
        <w:rPr>
          <w:spacing w:val="-7"/>
        </w:rPr>
        <w:t> </w:t>
      </w:r>
      <w:r>
        <w:rPr/>
        <w:t>with</w:t>
      </w:r>
      <w:r>
        <w:rPr>
          <w:spacing w:val="-3"/>
        </w:rPr>
        <w:t> </w:t>
      </w:r>
      <w:r>
        <w:rPr/>
        <w:t>the</w:t>
      </w:r>
      <w:r>
        <w:rPr>
          <w:spacing w:val="-5"/>
        </w:rPr>
        <w:t> </w:t>
      </w:r>
      <w:r>
        <w:rPr/>
        <w:t>relevant</w:t>
      </w:r>
      <w:r>
        <w:rPr>
          <w:spacing w:val="-5"/>
        </w:rPr>
        <w:t> </w:t>
      </w:r>
      <w:r>
        <w:rPr/>
        <w:t>financial</w:t>
      </w:r>
      <w:r>
        <w:rPr>
          <w:spacing w:val="-3"/>
        </w:rPr>
        <w:t> </w:t>
      </w:r>
      <w:r>
        <w:rPr/>
        <w:t>services</w:t>
      </w:r>
      <w:r>
        <w:rPr>
          <w:spacing w:val="-4"/>
        </w:rPr>
        <w:t> </w:t>
      </w:r>
      <w:r>
        <w:rPr/>
        <w:t>laws</w:t>
      </w:r>
      <w:r>
        <w:rPr>
          <w:spacing w:val="-4"/>
        </w:rPr>
        <w:t> </w:t>
      </w:r>
      <w:r>
        <w:rPr/>
        <w:t>and</w:t>
      </w:r>
      <w:r>
        <w:rPr>
          <w:spacing w:val="-3"/>
        </w:rPr>
        <w:t> </w:t>
      </w:r>
      <w:r>
        <w:rPr/>
        <w:t>regulations</w:t>
      </w:r>
      <w:r>
        <w:rPr>
          <w:spacing w:val="-4"/>
        </w:rPr>
        <w:t> </w:t>
      </w:r>
      <w:r>
        <w:rPr/>
        <w:t>and adheres to professional code of ethics and standards of practice.</w:t>
      </w:r>
    </w:p>
    <w:p>
      <w:pPr>
        <w:spacing w:after="0" w:line="244" w:lineRule="auto"/>
        <w:jc w:val="both"/>
        <w:sectPr>
          <w:footerReference w:type="even" r:id="rId42"/>
          <w:footerReference w:type="default" r:id="rId43"/>
          <w:pgSz w:w="11900" w:h="16840"/>
          <w:pgMar w:header="0" w:footer="618" w:top="1320" w:bottom="800" w:left="600" w:right="0"/>
          <w:pgNumType w:start="24"/>
        </w:sectPr>
      </w:pPr>
    </w:p>
    <w:p>
      <w:pPr>
        <w:pStyle w:val="ListParagraph"/>
        <w:numPr>
          <w:ilvl w:val="3"/>
          <w:numId w:val="16"/>
        </w:numPr>
        <w:tabs>
          <w:tab w:pos="621" w:val="left" w:leader="none"/>
        </w:tabs>
        <w:spacing w:line="240" w:lineRule="auto" w:before="27" w:after="0"/>
        <w:ind w:left="621" w:right="0" w:hanging="369"/>
        <w:jc w:val="left"/>
        <w:rPr>
          <w:sz w:val="24"/>
        </w:rPr>
      </w:pPr>
      <w:r>
        <w:rPr>
          <w:spacing w:val="-2"/>
          <w:sz w:val="24"/>
        </w:rPr>
        <w:t>Communication</w:t>
      </w:r>
    </w:p>
    <w:p>
      <w:pPr>
        <w:pStyle w:val="BodyText"/>
        <w:spacing w:line="244" w:lineRule="auto" w:before="283"/>
        <w:ind w:left="622" w:right="1445"/>
      </w:pPr>
      <w:r>
        <w:rPr/>
        <w:t>The</w:t>
      </w:r>
      <w:r>
        <w:rPr>
          <w:spacing w:val="-5"/>
        </w:rPr>
        <w:t> </w:t>
      </w:r>
      <w:r>
        <w:rPr/>
        <w:t>financial</w:t>
      </w:r>
      <w:r>
        <w:rPr>
          <w:spacing w:val="-6"/>
        </w:rPr>
        <w:t> </w:t>
      </w:r>
      <w:r>
        <w:rPr/>
        <w:t>planner</w:t>
      </w:r>
      <w:r>
        <w:rPr>
          <w:spacing w:val="-5"/>
        </w:rPr>
        <w:t> </w:t>
      </w:r>
      <w:r>
        <w:rPr/>
        <w:t>must</w:t>
      </w:r>
      <w:r>
        <w:rPr>
          <w:spacing w:val="-3"/>
        </w:rPr>
        <w:t> </w:t>
      </w:r>
      <w:r>
        <w:rPr/>
        <w:t>develop</w:t>
      </w:r>
      <w:r>
        <w:rPr>
          <w:spacing w:val="-5"/>
        </w:rPr>
        <w:t> </w:t>
      </w:r>
      <w:r>
        <w:rPr/>
        <w:t>good interpersonal</w:t>
      </w:r>
      <w:r>
        <w:rPr>
          <w:spacing w:val="-3"/>
        </w:rPr>
        <w:t> </w:t>
      </w:r>
      <w:r>
        <w:rPr/>
        <w:t>skills.</w:t>
      </w:r>
      <w:r>
        <w:rPr>
          <w:spacing w:val="-5"/>
        </w:rPr>
        <w:t> </w:t>
      </w:r>
      <w:r>
        <w:rPr/>
        <w:t>While</w:t>
      </w:r>
      <w:r>
        <w:rPr>
          <w:spacing w:val="-3"/>
        </w:rPr>
        <w:t> </w:t>
      </w:r>
      <w:r>
        <w:rPr/>
        <w:t>technical</w:t>
      </w:r>
      <w:r>
        <w:rPr>
          <w:spacing w:val="-3"/>
        </w:rPr>
        <w:t> </w:t>
      </w:r>
      <w:r>
        <w:rPr/>
        <w:t>knowledge</w:t>
      </w:r>
      <w:r>
        <w:rPr>
          <w:spacing w:val="-3"/>
        </w:rPr>
        <w:t> </w:t>
      </w:r>
      <w:r>
        <w:rPr/>
        <w:t>and skills are vital, the ability to interact with clients cannot be over-emphasized.</w:t>
      </w:r>
    </w:p>
    <w:p>
      <w:pPr>
        <w:pStyle w:val="ListParagraph"/>
        <w:numPr>
          <w:ilvl w:val="3"/>
          <w:numId w:val="16"/>
        </w:numPr>
        <w:tabs>
          <w:tab w:pos="621" w:val="left" w:leader="none"/>
        </w:tabs>
        <w:spacing w:line="240" w:lineRule="auto" w:before="266" w:after="0"/>
        <w:ind w:left="621" w:right="0" w:hanging="369"/>
        <w:jc w:val="left"/>
        <w:rPr>
          <w:sz w:val="24"/>
        </w:rPr>
      </w:pPr>
      <w:r>
        <w:rPr>
          <w:spacing w:val="-2"/>
          <w:sz w:val="24"/>
        </w:rPr>
        <w:t>Competency</w:t>
      </w:r>
    </w:p>
    <w:p>
      <w:pPr>
        <w:spacing w:line="252" w:lineRule="auto" w:before="283"/>
        <w:ind w:left="622" w:right="1415" w:firstLine="0"/>
        <w:jc w:val="both"/>
        <w:rPr>
          <w:sz w:val="23"/>
        </w:rPr>
      </w:pPr>
      <w:r>
        <w:rPr>
          <w:sz w:val="23"/>
        </w:rPr>
        <w:t>Most people would expect certain basic pre-requisites of a person offering professional services. The</w:t>
      </w:r>
      <w:r>
        <w:rPr>
          <w:spacing w:val="-13"/>
          <w:sz w:val="23"/>
        </w:rPr>
        <w:t> </w:t>
      </w:r>
      <w:r>
        <w:rPr>
          <w:sz w:val="23"/>
        </w:rPr>
        <w:t>clients</w:t>
      </w:r>
      <w:r>
        <w:rPr>
          <w:spacing w:val="-13"/>
          <w:sz w:val="23"/>
        </w:rPr>
        <w:t> </w:t>
      </w:r>
      <w:r>
        <w:rPr>
          <w:sz w:val="23"/>
        </w:rPr>
        <w:t>of</w:t>
      </w:r>
      <w:r>
        <w:rPr>
          <w:spacing w:val="-13"/>
          <w:sz w:val="23"/>
        </w:rPr>
        <w:t> </w:t>
      </w:r>
      <w:r>
        <w:rPr>
          <w:sz w:val="23"/>
        </w:rPr>
        <w:t>a</w:t>
      </w:r>
      <w:r>
        <w:rPr>
          <w:spacing w:val="-13"/>
          <w:sz w:val="23"/>
        </w:rPr>
        <w:t> </w:t>
      </w:r>
      <w:r>
        <w:rPr>
          <w:sz w:val="23"/>
        </w:rPr>
        <w:t>financial</w:t>
      </w:r>
      <w:r>
        <w:rPr>
          <w:spacing w:val="-13"/>
          <w:sz w:val="23"/>
        </w:rPr>
        <w:t> </w:t>
      </w:r>
      <w:r>
        <w:rPr>
          <w:sz w:val="23"/>
        </w:rPr>
        <w:t>planner</w:t>
      </w:r>
      <w:r>
        <w:rPr>
          <w:spacing w:val="-13"/>
          <w:sz w:val="23"/>
        </w:rPr>
        <w:t> </w:t>
      </w:r>
      <w:r>
        <w:rPr>
          <w:sz w:val="23"/>
        </w:rPr>
        <w:t>would</w:t>
      </w:r>
      <w:r>
        <w:rPr>
          <w:spacing w:val="-13"/>
          <w:sz w:val="23"/>
        </w:rPr>
        <w:t> </w:t>
      </w:r>
      <w:r>
        <w:rPr>
          <w:sz w:val="23"/>
        </w:rPr>
        <w:t>expect</w:t>
      </w:r>
      <w:r>
        <w:rPr>
          <w:spacing w:val="-13"/>
          <w:sz w:val="23"/>
        </w:rPr>
        <w:t> </w:t>
      </w:r>
      <w:r>
        <w:rPr>
          <w:sz w:val="23"/>
        </w:rPr>
        <w:t>the</w:t>
      </w:r>
      <w:r>
        <w:rPr>
          <w:spacing w:val="-13"/>
          <w:sz w:val="23"/>
        </w:rPr>
        <w:t> </w:t>
      </w:r>
      <w:r>
        <w:rPr>
          <w:sz w:val="23"/>
        </w:rPr>
        <w:t>planner</w:t>
      </w:r>
      <w:r>
        <w:rPr>
          <w:spacing w:val="-13"/>
          <w:sz w:val="23"/>
        </w:rPr>
        <w:t> </w:t>
      </w:r>
      <w:r>
        <w:rPr>
          <w:sz w:val="23"/>
        </w:rPr>
        <w:t>to</w:t>
      </w:r>
      <w:r>
        <w:rPr>
          <w:spacing w:val="-13"/>
          <w:sz w:val="23"/>
        </w:rPr>
        <w:t> </w:t>
      </w:r>
      <w:r>
        <w:rPr>
          <w:sz w:val="23"/>
        </w:rPr>
        <w:t>have</w:t>
      </w:r>
      <w:r>
        <w:rPr>
          <w:spacing w:val="-13"/>
          <w:sz w:val="23"/>
        </w:rPr>
        <w:t> </w:t>
      </w:r>
      <w:r>
        <w:rPr>
          <w:sz w:val="23"/>
        </w:rPr>
        <w:t>attained</w:t>
      </w:r>
      <w:r>
        <w:rPr>
          <w:spacing w:val="-13"/>
          <w:sz w:val="23"/>
        </w:rPr>
        <w:t> </w:t>
      </w:r>
      <w:r>
        <w:rPr>
          <w:sz w:val="23"/>
        </w:rPr>
        <w:t>the</w:t>
      </w:r>
      <w:r>
        <w:rPr>
          <w:spacing w:val="-13"/>
          <w:sz w:val="23"/>
        </w:rPr>
        <w:t> </w:t>
      </w:r>
      <w:r>
        <w:rPr>
          <w:sz w:val="23"/>
        </w:rPr>
        <w:t>required</w:t>
      </w:r>
      <w:r>
        <w:rPr>
          <w:spacing w:val="-13"/>
          <w:sz w:val="23"/>
        </w:rPr>
        <w:t> </w:t>
      </w:r>
      <w:r>
        <w:rPr>
          <w:sz w:val="23"/>
        </w:rPr>
        <w:t>educational qualifications and achieved a certain level of proficiency in the necessary areas of competency before</w:t>
      </w:r>
      <w:r>
        <w:rPr>
          <w:spacing w:val="-9"/>
          <w:sz w:val="23"/>
        </w:rPr>
        <w:t> </w:t>
      </w:r>
      <w:r>
        <w:rPr>
          <w:sz w:val="23"/>
        </w:rPr>
        <w:t>practicing.</w:t>
      </w:r>
      <w:r>
        <w:rPr>
          <w:spacing w:val="-11"/>
          <w:sz w:val="23"/>
        </w:rPr>
        <w:t> </w:t>
      </w:r>
      <w:r>
        <w:rPr>
          <w:sz w:val="23"/>
        </w:rPr>
        <w:t>They</w:t>
      </w:r>
      <w:r>
        <w:rPr>
          <w:spacing w:val="-13"/>
          <w:sz w:val="23"/>
        </w:rPr>
        <w:t> </w:t>
      </w:r>
      <w:r>
        <w:rPr>
          <w:sz w:val="23"/>
        </w:rPr>
        <w:t>would</w:t>
      </w:r>
      <w:r>
        <w:rPr>
          <w:spacing w:val="-11"/>
          <w:sz w:val="23"/>
        </w:rPr>
        <w:t> </w:t>
      </w:r>
      <w:r>
        <w:rPr>
          <w:sz w:val="23"/>
        </w:rPr>
        <w:t>also</w:t>
      </w:r>
      <w:r>
        <w:rPr>
          <w:spacing w:val="-12"/>
          <w:sz w:val="23"/>
        </w:rPr>
        <w:t> </w:t>
      </w:r>
      <w:r>
        <w:rPr>
          <w:sz w:val="23"/>
        </w:rPr>
        <w:t>expect</w:t>
      </w:r>
      <w:r>
        <w:rPr>
          <w:spacing w:val="-10"/>
          <w:sz w:val="23"/>
        </w:rPr>
        <w:t> </w:t>
      </w:r>
      <w:r>
        <w:rPr>
          <w:sz w:val="23"/>
        </w:rPr>
        <w:t>that</w:t>
      </w:r>
      <w:r>
        <w:rPr>
          <w:spacing w:val="-10"/>
          <w:sz w:val="23"/>
        </w:rPr>
        <w:t> </w:t>
      </w:r>
      <w:r>
        <w:rPr>
          <w:sz w:val="23"/>
        </w:rPr>
        <w:t>the</w:t>
      </w:r>
      <w:r>
        <w:rPr>
          <w:spacing w:val="-9"/>
          <w:sz w:val="23"/>
        </w:rPr>
        <w:t> </w:t>
      </w:r>
      <w:r>
        <w:rPr>
          <w:sz w:val="23"/>
        </w:rPr>
        <w:t>practitioner</w:t>
      </w:r>
      <w:r>
        <w:rPr>
          <w:spacing w:val="-9"/>
          <w:sz w:val="23"/>
        </w:rPr>
        <w:t> </w:t>
      </w:r>
      <w:r>
        <w:rPr>
          <w:sz w:val="23"/>
        </w:rPr>
        <w:t>could</w:t>
      </w:r>
      <w:r>
        <w:rPr>
          <w:spacing w:val="-11"/>
          <w:sz w:val="23"/>
        </w:rPr>
        <w:t> </w:t>
      </w:r>
      <w:r>
        <w:rPr>
          <w:sz w:val="23"/>
        </w:rPr>
        <w:t>demonstrate</w:t>
      </w:r>
      <w:r>
        <w:rPr>
          <w:spacing w:val="-12"/>
          <w:sz w:val="23"/>
        </w:rPr>
        <w:t> </w:t>
      </w:r>
      <w:r>
        <w:rPr>
          <w:sz w:val="23"/>
        </w:rPr>
        <w:t>his</w:t>
      </w:r>
      <w:r>
        <w:rPr>
          <w:spacing w:val="-9"/>
          <w:sz w:val="23"/>
        </w:rPr>
        <w:t> </w:t>
      </w:r>
      <w:r>
        <w:rPr>
          <w:sz w:val="23"/>
        </w:rPr>
        <w:t>competencies in the practical provision of financial planning advice in a supervised environment.</w:t>
      </w:r>
    </w:p>
    <w:p>
      <w:pPr>
        <w:pStyle w:val="Heading2"/>
        <w:spacing w:before="252"/>
        <w:ind w:left="261"/>
      </w:pPr>
      <w:r>
        <w:rPr>
          <w:spacing w:val="-2"/>
        </w:rPr>
        <w:t>Knowledge</w:t>
      </w:r>
    </w:p>
    <w:p>
      <w:pPr>
        <w:pStyle w:val="BodyText"/>
        <w:spacing w:before="283"/>
        <w:ind w:left="261" w:right="1416"/>
        <w:jc w:val="both"/>
      </w:pPr>
      <w:r>
        <w:rPr/>
        <mc:AlternateContent>
          <mc:Choice Requires="wps">
            <w:drawing>
              <wp:anchor distT="0" distB="0" distL="0" distR="0" allowOverlap="1" layoutInCell="1" locked="0" behindDoc="1" simplePos="0" relativeHeight="478246912">
                <wp:simplePos x="0" y="0"/>
                <wp:positionH relativeFrom="page">
                  <wp:posOffset>467358</wp:posOffset>
                </wp:positionH>
                <wp:positionV relativeFrom="paragraph">
                  <wp:posOffset>1109876</wp:posOffset>
                </wp:positionV>
                <wp:extent cx="6118860" cy="3438525"/>
                <wp:effectExtent l="0" t="0" r="0" b="0"/>
                <wp:wrapNone/>
                <wp:docPr id="55" name="Group 55"/>
                <wp:cNvGraphicFramePr>
                  <a:graphicFrameLocks/>
                </wp:cNvGraphicFramePr>
                <a:graphic>
                  <a:graphicData uri="http://schemas.microsoft.com/office/word/2010/wordprocessingGroup">
                    <wpg:wgp>
                      <wpg:cNvPr id="55" name="Group 55"/>
                      <wpg:cNvGrpSpPr/>
                      <wpg:grpSpPr>
                        <a:xfrm>
                          <a:off x="0" y="0"/>
                          <a:ext cx="6118860" cy="3438525"/>
                          <a:chExt cx="6118860" cy="3438525"/>
                        </a:xfrm>
                      </wpg:grpSpPr>
                      <pic:pic>
                        <pic:nvPicPr>
                          <pic:cNvPr id="56" name="Image 56"/>
                          <pic:cNvPicPr/>
                        </pic:nvPicPr>
                        <pic:blipFill>
                          <a:blip r:embed="rId44" cstate="print"/>
                          <a:stretch>
                            <a:fillRect/>
                          </a:stretch>
                        </pic:blipFill>
                        <pic:spPr>
                          <a:xfrm>
                            <a:off x="0" y="0"/>
                            <a:ext cx="6118545" cy="3438208"/>
                          </a:xfrm>
                          <a:prstGeom prst="rect">
                            <a:avLst/>
                          </a:prstGeom>
                        </pic:spPr>
                      </pic:pic>
                      <wps:wsp>
                        <wps:cNvPr id="57" name="Textbox 57"/>
                        <wps:cNvSpPr txBox="1"/>
                        <wps:spPr>
                          <a:xfrm>
                            <a:off x="2163700" y="302006"/>
                            <a:ext cx="1341120" cy="335280"/>
                          </a:xfrm>
                          <a:prstGeom prst="rect">
                            <a:avLst/>
                          </a:prstGeom>
                        </wps:spPr>
                        <wps:txbx>
                          <w:txbxContent>
                            <w:p>
                              <w:pPr>
                                <w:numPr>
                                  <w:ilvl w:val="0"/>
                                  <w:numId w:val="36"/>
                                </w:numPr>
                                <w:tabs>
                                  <w:tab w:pos="338" w:val="left" w:leader="none"/>
                                </w:tabs>
                                <w:spacing w:line="242" w:lineRule="exact" w:before="0"/>
                                <w:ind w:left="338" w:right="0" w:hanging="338"/>
                                <w:jc w:val="left"/>
                                <w:rPr>
                                  <w:b/>
                                  <w:sz w:val="23"/>
                                </w:rPr>
                              </w:pPr>
                              <w:r>
                                <w:rPr>
                                  <w:b/>
                                  <w:spacing w:val="-2"/>
                                  <w:sz w:val="23"/>
                                </w:rPr>
                                <w:t>TAXATION</w:t>
                              </w:r>
                            </w:p>
                            <w:p>
                              <w:pPr>
                                <w:numPr>
                                  <w:ilvl w:val="1"/>
                                  <w:numId w:val="36"/>
                                </w:numPr>
                                <w:tabs>
                                  <w:tab w:pos="359" w:val="left" w:leader="none"/>
                                </w:tabs>
                                <w:spacing w:line="286" w:lineRule="exact" w:before="0"/>
                                <w:ind w:left="359" w:right="0" w:hanging="359"/>
                                <w:jc w:val="left"/>
                                <w:rPr>
                                  <w:sz w:val="24"/>
                                </w:rPr>
                              </w:pPr>
                              <w:r>
                                <w:rPr>
                                  <w:sz w:val="24"/>
                                </w:rPr>
                                <w:t>Assessment</w:t>
                              </w:r>
                              <w:r>
                                <w:rPr>
                                  <w:spacing w:val="-8"/>
                                  <w:sz w:val="24"/>
                                </w:rPr>
                                <w:t> </w:t>
                              </w:r>
                              <w:r>
                                <w:rPr>
                                  <w:spacing w:val="-2"/>
                                  <w:sz w:val="24"/>
                                </w:rPr>
                                <w:t>Rules</w:t>
                              </w:r>
                            </w:p>
                          </w:txbxContent>
                        </wps:txbx>
                        <wps:bodyPr wrap="square" lIns="0" tIns="0" rIns="0" bIns="0" rtlCol="0">
                          <a:noAutofit/>
                        </wps:bodyPr>
                      </wps:wsp>
                      <wps:wsp>
                        <wps:cNvPr id="58" name="Textbox 58"/>
                        <wps:cNvSpPr txBox="1"/>
                        <wps:spPr>
                          <a:xfrm>
                            <a:off x="127001" y="2550160"/>
                            <a:ext cx="1720214" cy="885825"/>
                          </a:xfrm>
                          <a:prstGeom prst="rect">
                            <a:avLst/>
                          </a:prstGeom>
                        </wps:spPr>
                        <wps:txbx>
                          <w:txbxContent>
                            <w:p>
                              <w:pPr>
                                <w:numPr>
                                  <w:ilvl w:val="0"/>
                                  <w:numId w:val="37"/>
                                </w:numPr>
                                <w:tabs>
                                  <w:tab w:pos="367" w:val="left" w:leader="none"/>
                                </w:tabs>
                                <w:spacing w:line="235" w:lineRule="exact" w:before="0"/>
                                <w:ind w:left="367" w:right="0" w:hanging="367"/>
                                <w:jc w:val="left"/>
                                <w:rPr>
                                  <w:sz w:val="23"/>
                                </w:rPr>
                              </w:pPr>
                              <w:r>
                                <w:rPr>
                                  <w:sz w:val="23"/>
                                </w:rPr>
                                <w:t>Critical</w:t>
                              </w:r>
                              <w:r>
                                <w:rPr>
                                  <w:spacing w:val="35"/>
                                  <w:sz w:val="23"/>
                                </w:rPr>
                                <w:t> </w:t>
                              </w:r>
                              <w:r>
                                <w:rPr>
                                  <w:sz w:val="23"/>
                                </w:rPr>
                                <w:t>Illness</w:t>
                              </w:r>
                              <w:r>
                                <w:rPr>
                                  <w:spacing w:val="36"/>
                                  <w:sz w:val="23"/>
                                </w:rPr>
                                <w:t> </w:t>
                              </w:r>
                              <w:r>
                                <w:rPr>
                                  <w:spacing w:val="-2"/>
                                  <w:sz w:val="23"/>
                                </w:rPr>
                                <w:t>Insurance</w:t>
                              </w:r>
                            </w:p>
                            <w:p>
                              <w:pPr>
                                <w:spacing w:line="247" w:lineRule="auto" w:before="8"/>
                                <w:ind w:left="367" w:right="18" w:firstLine="0"/>
                                <w:jc w:val="left"/>
                                <w:rPr>
                                  <w:sz w:val="23"/>
                                </w:rPr>
                              </w:pPr>
                              <w:r>
                                <w:rPr>
                                  <w:sz w:val="23"/>
                                </w:rPr>
                                <w:t>(includes</w:t>
                              </w:r>
                              <w:r>
                                <w:rPr>
                                  <w:spacing w:val="31"/>
                                  <w:sz w:val="23"/>
                                </w:rPr>
                                <w:t> </w:t>
                              </w:r>
                              <w:r>
                                <w:rPr>
                                  <w:sz w:val="23"/>
                                </w:rPr>
                                <w:t>Dread</w:t>
                              </w:r>
                              <w:r>
                                <w:rPr>
                                  <w:spacing w:val="28"/>
                                  <w:sz w:val="23"/>
                                </w:rPr>
                                <w:t> </w:t>
                              </w:r>
                              <w:r>
                                <w:rPr>
                                  <w:sz w:val="23"/>
                                </w:rPr>
                                <w:t>Disease and Trauma)</w:t>
                              </w:r>
                            </w:p>
                            <w:p>
                              <w:pPr>
                                <w:numPr>
                                  <w:ilvl w:val="0"/>
                                  <w:numId w:val="37"/>
                                </w:numPr>
                                <w:tabs>
                                  <w:tab w:pos="367" w:val="left" w:leader="none"/>
                                </w:tabs>
                                <w:spacing w:line="286" w:lineRule="exact" w:before="0"/>
                                <w:ind w:left="367" w:right="0" w:hanging="367"/>
                                <w:jc w:val="left"/>
                                <w:rPr>
                                  <w:sz w:val="24"/>
                                </w:rPr>
                              </w:pPr>
                              <w:r>
                                <w:rPr>
                                  <w:sz w:val="24"/>
                                </w:rPr>
                                <w:t>Property</w:t>
                              </w:r>
                              <w:r>
                                <w:rPr>
                                  <w:spacing w:val="-1"/>
                                  <w:sz w:val="24"/>
                                </w:rPr>
                                <w:t> </w:t>
                              </w:r>
                              <w:r>
                                <w:rPr>
                                  <w:spacing w:val="-2"/>
                                  <w:sz w:val="24"/>
                                </w:rPr>
                                <w:t>Insurance</w:t>
                              </w:r>
                            </w:p>
                            <w:p>
                              <w:pPr>
                                <w:numPr>
                                  <w:ilvl w:val="0"/>
                                  <w:numId w:val="37"/>
                                </w:numPr>
                                <w:tabs>
                                  <w:tab w:pos="367" w:val="left" w:leader="none"/>
                                </w:tabs>
                                <w:spacing w:line="288" w:lineRule="exact" w:before="0"/>
                                <w:ind w:left="367" w:right="0" w:hanging="367"/>
                                <w:jc w:val="left"/>
                                <w:rPr>
                                  <w:sz w:val="24"/>
                                </w:rPr>
                              </w:pPr>
                              <w:r>
                                <w:rPr>
                                  <w:sz w:val="24"/>
                                </w:rPr>
                                <w:t>Casualty</w:t>
                              </w:r>
                              <w:r>
                                <w:rPr>
                                  <w:spacing w:val="-2"/>
                                  <w:sz w:val="24"/>
                                </w:rPr>
                                <w:t> Insurance</w:t>
                              </w:r>
                            </w:p>
                          </w:txbxContent>
                        </wps:txbx>
                        <wps:bodyPr wrap="square" lIns="0" tIns="0" rIns="0" bIns="0" rtlCol="0">
                          <a:noAutofit/>
                        </wps:bodyPr>
                      </wps:wsp>
                    </wpg:wgp>
                  </a:graphicData>
                </a:graphic>
              </wp:anchor>
            </w:drawing>
          </mc:Choice>
          <mc:Fallback>
            <w:pict>
              <v:group style="position:absolute;margin-left:36.799843pt;margin-top:87.391853pt;width:481.8pt;height:270.75pt;mso-position-horizontal-relative:page;mso-position-vertical-relative:paragraph;z-index:-25069568" id="docshapegroup49" coordorigin="736,1748" coordsize="9636,5415">
                <v:shape style="position:absolute;left:736;top:1747;width:9636;height:5415" type="#_x0000_t75" id="docshape50" stroked="false">
                  <v:imagedata r:id="rId44" o:title=""/>
                </v:shape>
                <v:shape style="position:absolute;left:4143;top:2223;width:2112;height:528" type="#_x0000_t202" id="docshape51" filled="false" stroked="false">
                  <v:textbox inset="0,0,0,0">
                    <w:txbxContent>
                      <w:p>
                        <w:pPr>
                          <w:numPr>
                            <w:ilvl w:val="0"/>
                            <w:numId w:val="36"/>
                          </w:numPr>
                          <w:tabs>
                            <w:tab w:pos="338" w:val="left" w:leader="none"/>
                          </w:tabs>
                          <w:spacing w:line="242" w:lineRule="exact" w:before="0"/>
                          <w:ind w:left="338" w:right="0" w:hanging="338"/>
                          <w:jc w:val="left"/>
                          <w:rPr>
                            <w:b/>
                            <w:sz w:val="23"/>
                          </w:rPr>
                        </w:pPr>
                        <w:r>
                          <w:rPr>
                            <w:b/>
                            <w:spacing w:val="-2"/>
                            <w:sz w:val="23"/>
                          </w:rPr>
                          <w:t>TAXATION</w:t>
                        </w:r>
                      </w:p>
                      <w:p>
                        <w:pPr>
                          <w:numPr>
                            <w:ilvl w:val="1"/>
                            <w:numId w:val="36"/>
                          </w:numPr>
                          <w:tabs>
                            <w:tab w:pos="359" w:val="left" w:leader="none"/>
                          </w:tabs>
                          <w:spacing w:line="286" w:lineRule="exact" w:before="0"/>
                          <w:ind w:left="359" w:right="0" w:hanging="359"/>
                          <w:jc w:val="left"/>
                          <w:rPr>
                            <w:sz w:val="24"/>
                          </w:rPr>
                        </w:pPr>
                        <w:r>
                          <w:rPr>
                            <w:sz w:val="24"/>
                          </w:rPr>
                          <w:t>Assessment</w:t>
                        </w:r>
                        <w:r>
                          <w:rPr>
                            <w:spacing w:val="-8"/>
                            <w:sz w:val="24"/>
                          </w:rPr>
                          <w:t> </w:t>
                        </w:r>
                        <w:r>
                          <w:rPr>
                            <w:spacing w:val="-2"/>
                            <w:sz w:val="24"/>
                          </w:rPr>
                          <w:t>Rules</w:t>
                        </w:r>
                      </w:p>
                    </w:txbxContent>
                  </v:textbox>
                  <w10:wrap type="none"/>
                </v:shape>
                <v:shape style="position:absolute;left:936;top:5763;width:2709;height:1395" type="#_x0000_t202" id="docshape52" filled="false" stroked="false">
                  <v:textbox inset="0,0,0,0">
                    <w:txbxContent>
                      <w:p>
                        <w:pPr>
                          <w:numPr>
                            <w:ilvl w:val="0"/>
                            <w:numId w:val="37"/>
                          </w:numPr>
                          <w:tabs>
                            <w:tab w:pos="367" w:val="left" w:leader="none"/>
                          </w:tabs>
                          <w:spacing w:line="235" w:lineRule="exact" w:before="0"/>
                          <w:ind w:left="367" w:right="0" w:hanging="367"/>
                          <w:jc w:val="left"/>
                          <w:rPr>
                            <w:sz w:val="23"/>
                          </w:rPr>
                        </w:pPr>
                        <w:r>
                          <w:rPr>
                            <w:sz w:val="23"/>
                          </w:rPr>
                          <w:t>Critical</w:t>
                        </w:r>
                        <w:r>
                          <w:rPr>
                            <w:spacing w:val="35"/>
                            <w:sz w:val="23"/>
                          </w:rPr>
                          <w:t> </w:t>
                        </w:r>
                        <w:r>
                          <w:rPr>
                            <w:sz w:val="23"/>
                          </w:rPr>
                          <w:t>Illness</w:t>
                        </w:r>
                        <w:r>
                          <w:rPr>
                            <w:spacing w:val="36"/>
                            <w:sz w:val="23"/>
                          </w:rPr>
                          <w:t> </w:t>
                        </w:r>
                        <w:r>
                          <w:rPr>
                            <w:spacing w:val="-2"/>
                            <w:sz w:val="23"/>
                          </w:rPr>
                          <w:t>Insurance</w:t>
                        </w:r>
                      </w:p>
                      <w:p>
                        <w:pPr>
                          <w:spacing w:line="247" w:lineRule="auto" w:before="8"/>
                          <w:ind w:left="367" w:right="18" w:firstLine="0"/>
                          <w:jc w:val="left"/>
                          <w:rPr>
                            <w:sz w:val="23"/>
                          </w:rPr>
                        </w:pPr>
                        <w:r>
                          <w:rPr>
                            <w:sz w:val="23"/>
                          </w:rPr>
                          <w:t>(includes</w:t>
                        </w:r>
                        <w:r>
                          <w:rPr>
                            <w:spacing w:val="31"/>
                            <w:sz w:val="23"/>
                          </w:rPr>
                          <w:t> </w:t>
                        </w:r>
                        <w:r>
                          <w:rPr>
                            <w:sz w:val="23"/>
                          </w:rPr>
                          <w:t>Dread</w:t>
                        </w:r>
                        <w:r>
                          <w:rPr>
                            <w:spacing w:val="28"/>
                            <w:sz w:val="23"/>
                          </w:rPr>
                          <w:t> </w:t>
                        </w:r>
                        <w:r>
                          <w:rPr>
                            <w:sz w:val="23"/>
                          </w:rPr>
                          <w:t>Disease and Trauma)</w:t>
                        </w:r>
                      </w:p>
                      <w:p>
                        <w:pPr>
                          <w:numPr>
                            <w:ilvl w:val="0"/>
                            <w:numId w:val="37"/>
                          </w:numPr>
                          <w:tabs>
                            <w:tab w:pos="367" w:val="left" w:leader="none"/>
                          </w:tabs>
                          <w:spacing w:line="286" w:lineRule="exact" w:before="0"/>
                          <w:ind w:left="367" w:right="0" w:hanging="367"/>
                          <w:jc w:val="left"/>
                          <w:rPr>
                            <w:sz w:val="24"/>
                          </w:rPr>
                        </w:pPr>
                        <w:r>
                          <w:rPr>
                            <w:sz w:val="24"/>
                          </w:rPr>
                          <w:t>Property</w:t>
                        </w:r>
                        <w:r>
                          <w:rPr>
                            <w:spacing w:val="-1"/>
                            <w:sz w:val="24"/>
                          </w:rPr>
                          <w:t> </w:t>
                        </w:r>
                        <w:r>
                          <w:rPr>
                            <w:spacing w:val="-2"/>
                            <w:sz w:val="24"/>
                          </w:rPr>
                          <w:t>Insurance</w:t>
                        </w:r>
                      </w:p>
                      <w:p>
                        <w:pPr>
                          <w:numPr>
                            <w:ilvl w:val="0"/>
                            <w:numId w:val="37"/>
                          </w:numPr>
                          <w:tabs>
                            <w:tab w:pos="367" w:val="left" w:leader="none"/>
                          </w:tabs>
                          <w:spacing w:line="288" w:lineRule="exact" w:before="0"/>
                          <w:ind w:left="367" w:right="0" w:hanging="367"/>
                          <w:jc w:val="left"/>
                          <w:rPr>
                            <w:sz w:val="24"/>
                          </w:rPr>
                        </w:pPr>
                        <w:r>
                          <w:rPr>
                            <w:sz w:val="24"/>
                          </w:rPr>
                          <w:t>Casualty</w:t>
                        </w:r>
                        <w:r>
                          <w:rPr>
                            <w:spacing w:val="-2"/>
                            <w:sz w:val="24"/>
                          </w:rPr>
                          <w:t> Insurance</w:t>
                        </w:r>
                      </w:p>
                    </w:txbxContent>
                  </v:textbox>
                  <w10:wrap type="none"/>
                </v:shape>
                <w10:wrap type="none"/>
              </v:group>
            </w:pict>
          </mc:Fallback>
        </mc:AlternateContent>
      </w:r>
      <w:r>
        <w:rPr/>
        <w:t>The</w:t>
      </w:r>
      <w:r>
        <w:rPr>
          <w:spacing w:val="-1"/>
        </w:rPr>
        <w:t> </w:t>
      </w:r>
      <w:r>
        <w:rPr/>
        <w:t>FPSB</w:t>
      </w:r>
      <w:r>
        <w:rPr>
          <w:spacing w:val="-3"/>
        </w:rPr>
        <w:t> </w:t>
      </w:r>
      <w:r>
        <w:rPr/>
        <w:t>has</w:t>
      </w:r>
      <w:r>
        <w:rPr>
          <w:spacing w:val="-2"/>
        </w:rPr>
        <w:t> </w:t>
      </w:r>
      <w:r>
        <w:rPr/>
        <w:t>identified</w:t>
      </w:r>
      <w:r>
        <w:rPr>
          <w:spacing w:val="-3"/>
        </w:rPr>
        <w:t> </w:t>
      </w:r>
      <w:r>
        <w:rPr/>
        <w:t>a</w:t>
      </w:r>
      <w:r>
        <w:rPr>
          <w:spacing w:val="-4"/>
        </w:rPr>
        <w:t> </w:t>
      </w:r>
      <w:r>
        <w:rPr/>
        <w:t>11-category,</w:t>
      </w:r>
      <w:r>
        <w:rPr>
          <w:spacing w:val="-4"/>
        </w:rPr>
        <w:t> </w:t>
      </w:r>
      <w:r>
        <w:rPr/>
        <w:t>39-topic</w:t>
      </w:r>
      <w:r>
        <w:rPr>
          <w:spacing w:val="-3"/>
        </w:rPr>
        <w:t> </w:t>
      </w:r>
      <w:r>
        <w:rPr/>
        <w:t>Financial</w:t>
      </w:r>
      <w:r>
        <w:rPr>
          <w:spacing w:val="-4"/>
        </w:rPr>
        <w:t> </w:t>
      </w:r>
      <w:r>
        <w:rPr/>
        <w:t>Planning</w:t>
      </w:r>
      <w:r>
        <w:rPr>
          <w:spacing w:val="-2"/>
        </w:rPr>
        <w:t> </w:t>
      </w:r>
      <w:r>
        <w:rPr/>
        <w:t>Body</w:t>
      </w:r>
      <w:r>
        <w:rPr>
          <w:spacing w:val="-2"/>
        </w:rPr>
        <w:t> </w:t>
      </w:r>
      <w:r>
        <w:rPr/>
        <w:t>of</w:t>
      </w:r>
      <w:r>
        <w:rPr>
          <w:spacing w:val="-5"/>
        </w:rPr>
        <w:t> </w:t>
      </w:r>
      <w:r>
        <w:rPr/>
        <w:t>Knowledge</w:t>
      </w:r>
      <w:r>
        <w:rPr>
          <w:spacing w:val="-4"/>
        </w:rPr>
        <w:t> </w:t>
      </w:r>
      <w:r>
        <w:rPr/>
        <w:t>that</w:t>
      </w:r>
      <w:r>
        <w:rPr>
          <w:spacing w:val="-3"/>
        </w:rPr>
        <w:t> </w:t>
      </w:r>
      <w:r>
        <w:rPr/>
        <w:t>outlines the knowledge a financial planner must be able to draw on to deliver financial planning to clients, or when interacting with colleagues or others in a professional capacity. The 11 categories are divided into three sub-categories to reflect the location specificity of the knowledge set.</w:t>
      </w:r>
    </w:p>
    <w:p>
      <w:pPr>
        <w:pStyle w:val="BodyText"/>
        <w:spacing w:before="142" w:after="1"/>
        <w:ind w:left="0"/>
        <w:rPr>
          <w:sz w:val="20"/>
        </w:rPr>
      </w:pPr>
    </w:p>
    <w:tbl>
      <w:tblPr>
        <w:tblW w:w="0" w:type="auto"/>
        <w:jc w:val="left"/>
        <w:tblInd w:w="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4"/>
        <w:gridCol w:w="4150"/>
        <w:gridCol w:w="1963"/>
      </w:tblGrid>
      <w:tr>
        <w:trPr>
          <w:trHeight w:val="240" w:hRule="atLeast"/>
        </w:trPr>
        <w:tc>
          <w:tcPr>
            <w:tcW w:w="1974" w:type="dxa"/>
          </w:tcPr>
          <w:p>
            <w:pPr>
              <w:pStyle w:val="TableParagraph"/>
              <w:spacing w:line="220" w:lineRule="exact"/>
              <w:ind w:left="50"/>
              <w:rPr>
                <w:b/>
                <w:sz w:val="24"/>
              </w:rPr>
            </w:pPr>
            <w:r>
              <w:rPr>
                <w:b/>
                <w:color w:val="FFFFFF"/>
                <w:spacing w:val="-2"/>
                <w:sz w:val="24"/>
              </w:rPr>
              <w:t>Global</w:t>
            </w:r>
          </w:p>
        </w:tc>
        <w:tc>
          <w:tcPr>
            <w:tcW w:w="4150" w:type="dxa"/>
          </w:tcPr>
          <w:p>
            <w:pPr>
              <w:pStyle w:val="TableParagraph"/>
              <w:spacing w:line="220" w:lineRule="exact"/>
              <w:ind w:left="1276"/>
              <w:rPr>
                <w:b/>
                <w:sz w:val="24"/>
              </w:rPr>
            </w:pPr>
            <w:r>
              <w:rPr>
                <w:b/>
                <w:color w:val="FFFFFF"/>
                <w:sz w:val="24"/>
              </w:rPr>
              <w:t>Global</w:t>
            </w:r>
            <w:r>
              <w:rPr>
                <w:b/>
                <w:color w:val="FFFFFF"/>
                <w:spacing w:val="-2"/>
                <w:sz w:val="24"/>
              </w:rPr>
              <w:t> </w:t>
            </w:r>
            <w:r>
              <w:rPr>
                <w:b/>
                <w:color w:val="FFFFFF"/>
                <w:sz w:val="24"/>
              </w:rPr>
              <w:t>&amp;</w:t>
            </w:r>
            <w:r>
              <w:rPr>
                <w:b/>
                <w:color w:val="FFFFFF"/>
                <w:spacing w:val="-1"/>
                <w:sz w:val="24"/>
              </w:rPr>
              <w:t> </w:t>
            </w:r>
            <w:r>
              <w:rPr>
                <w:b/>
                <w:color w:val="FFFFFF"/>
                <w:sz w:val="24"/>
              </w:rPr>
              <w:t>Country-</w:t>
            </w:r>
            <w:r>
              <w:rPr>
                <w:b/>
                <w:color w:val="FFFFFF"/>
                <w:spacing w:val="-2"/>
                <w:sz w:val="24"/>
              </w:rPr>
              <w:t>Specific</w:t>
            </w:r>
          </w:p>
        </w:tc>
        <w:tc>
          <w:tcPr>
            <w:tcW w:w="1963" w:type="dxa"/>
          </w:tcPr>
          <w:p>
            <w:pPr>
              <w:pStyle w:val="TableParagraph"/>
              <w:spacing w:line="220" w:lineRule="exact"/>
              <w:ind w:left="325"/>
              <w:rPr>
                <w:b/>
                <w:sz w:val="24"/>
              </w:rPr>
            </w:pPr>
            <w:r>
              <w:rPr>
                <w:b/>
                <w:color w:val="FFFFFF"/>
                <w:spacing w:val="-2"/>
                <w:sz w:val="24"/>
              </w:rPr>
              <w:t>Country Specific</w:t>
            </w:r>
          </w:p>
        </w:tc>
      </w:tr>
    </w:tbl>
    <w:p>
      <w:pPr>
        <w:pStyle w:val="BodyText"/>
        <w:ind w:left="0"/>
        <w:rPr>
          <w:sz w:val="20"/>
        </w:rPr>
      </w:pPr>
    </w:p>
    <w:p>
      <w:pPr>
        <w:pStyle w:val="BodyText"/>
        <w:spacing w:before="234"/>
        <w:ind w:left="0"/>
        <w:rPr>
          <w:sz w:val="20"/>
        </w:rPr>
      </w:pPr>
    </w:p>
    <w:tbl>
      <w:tblPr>
        <w:tblW w:w="0" w:type="auto"/>
        <w:jc w:val="left"/>
        <w:tblInd w:w="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7"/>
        <w:gridCol w:w="3162"/>
        <w:gridCol w:w="3433"/>
        <w:gridCol w:w="1135"/>
      </w:tblGrid>
      <w:tr>
        <w:trPr>
          <w:trHeight w:val="267" w:hRule="atLeast"/>
        </w:trPr>
        <w:tc>
          <w:tcPr>
            <w:tcW w:w="327" w:type="dxa"/>
          </w:tcPr>
          <w:p>
            <w:pPr>
              <w:pStyle w:val="TableParagraph"/>
              <w:rPr>
                <w:rFonts w:ascii="Times New Roman"/>
                <w:sz w:val="18"/>
              </w:rPr>
            </w:pPr>
          </w:p>
        </w:tc>
        <w:tc>
          <w:tcPr>
            <w:tcW w:w="3162" w:type="dxa"/>
          </w:tcPr>
          <w:p>
            <w:pPr>
              <w:pStyle w:val="TableParagraph"/>
              <w:spacing w:line="244" w:lineRule="exact"/>
              <w:ind w:right="117"/>
              <w:jc w:val="right"/>
              <w:rPr>
                <w:sz w:val="24"/>
              </w:rPr>
            </w:pPr>
            <w:r>
              <w:rPr>
                <w:spacing w:val="-10"/>
                <w:sz w:val="24"/>
              </w:rPr>
              <w:t>•</w:t>
            </w:r>
          </w:p>
        </w:tc>
        <w:tc>
          <w:tcPr>
            <w:tcW w:w="3433" w:type="dxa"/>
          </w:tcPr>
          <w:p>
            <w:pPr>
              <w:pStyle w:val="TableParagraph"/>
              <w:spacing w:line="244" w:lineRule="exact"/>
              <w:ind w:left="121"/>
              <w:rPr>
                <w:sz w:val="24"/>
              </w:rPr>
            </w:pPr>
            <w:r>
              <w:rPr>
                <w:sz w:val="24"/>
              </w:rPr>
              <w:t>Personal</w:t>
            </w:r>
            <w:r>
              <w:rPr>
                <w:spacing w:val="-5"/>
                <w:sz w:val="24"/>
              </w:rPr>
              <w:t> </w:t>
            </w:r>
            <w:r>
              <w:rPr>
                <w:spacing w:val="-2"/>
                <w:sz w:val="24"/>
              </w:rPr>
              <w:t>Taxation</w:t>
            </w:r>
          </w:p>
        </w:tc>
        <w:tc>
          <w:tcPr>
            <w:tcW w:w="1135" w:type="dxa"/>
            <w:vMerge w:val="restart"/>
          </w:tcPr>
          <w:p>
            <w:pPr>
              <w:pStyle w:val="TableParagraph"/>
              <w:spacing w:before="105"/>
              <w:ind w:right="45"/>
              <w:jc w:val="right"/>
              <w:rPr>
                <w:sz w:val="24"/>
              </w:rPr>
            </w:pPr>
            <w:r>
              <w:rPr>
                <w:spacing w:val="-10"/>
                <w:sz w:val="24"/>
              </w:rPr>
              <w:t>-</w:t>
            </w:r>
          </w:p>
        </w:tc>
      </w:tr>
      <w:tr>
        <w:trPr>
          <w:trHeight w:val="293" w:hRule="atLeast"/>
        </w:trPr>
        <w:tc>
          <w:tcPr>
            <w:tcW w:w="327" w:type="dxa"/>
          </w:tcPr>
          <w:p>
            <w:pPr>
              <w:pStyle w:val="TableParagraph"/>
              <w:rPr>
                <w:rFonts w:ascii="Times New Roman"/>
                <w:sz w:val="22"/>
              </w:rPr>
            </w:pPr>
          </w:p>
        </w:tc>
        <w:tc>
          <w:tcPr>
            <w:tcW w:w="3162" w:type="dxa"/>
          </w:tcPr>
          <w:p>
            <w:pPr>
              <w:pStyle w:val="TableParagraph"/>
              <w:spacing w:line="272" w:lineRule="exact"/>
              <w:ind w:right="117"/>
              <w:jc w:val="right"/>
              <w:rPr>
                <w:sz w:val="24"/>
              </w:rPr>
            </w:pPr>
            <w:r>
              <w:rPr>
                <w:spacing w:val="-10"/>
                <w:sz w:val="24"/>
              </w:rPr>
              <w:t>•</w:t>
            </w:r>
          </w:p>
        </w:tc>
        <w:tc>
          <w:tcPr>
            <w:tcW w:w="3433" w:type="dxa"/>
          </w:tcPr>
          <w:p>
            <w:pPr>
              <w:pStyle w:val="TableParagraph"/>
              <w:spacing w:line="272" w:lineRule="exact"/>
              <w:ind w:left="121"/>
              <w:rPr>
                <w:sz w:val="24"/>
              </w:rPr>
            </w:pPr>
            <w:r>
              <w:rPr>
                <w:sz w:val="24"/>
              </w:rPr>
              <w:t>Corporate</w:t>
            </w:r>
            <w:r>
              <w:rPr>
                <w:spacing w:val="-3"/>
                <w:sz w:val="24"/>
              </w:rPr>
              <w:t> </w:t>
            </w:r>
            <w:r>
              <w:rPr>
                <w:spacing w:val="-2"/>
                <w:sz w:val="24"/>
              </w:rPr>
              <w:t>Taxation</w:t>
            </w:r>
          </w:p>
        </w:tc>
        <w:tc>
          <w:tcPr>
            <w:tcW w:w="1135" w:type="dxa"/>
            <w:vMerge/>
            <w:tcBorders>
              <w:top w:val="nil"/>
            </w:tcBorders>
          </w:tcPr>
          <w:p>
            <w:pPr>
              <w:rPr>
                <w:sz w:val="2"/>
                <w:szCs w:val="2"/>
              </w:rPr>
            </w:pPr>
          </w:p>
        </w:tc>
      </w:tr>
      <w:tr>
        <w:trPr>
          <w:trHeight w:val="294" w:hRule="atLeast"/>
        </w:trPr>
        <w:tc>
          <w:tcPr>
            <w:tcW w:w="327" w:type="dxa"/>
          </w:tcPr>
          <w:p>
            <w:pPr>
              <w:pStyle w:val="TableParagraph"/>
              <w:rPr>
                <w:rFonts w:ascii="Times New Roman"/>
                <w:sz w:val="22"/>
              </w:rPr>
            </w:pPr>
          </w:p>
        </w:tc>
        <w:tc>
          <w:tcPr>
            <w:tcW w:w="3162" w:type="dxa"/>
          </w:tcPr>
          <w:p>
            <w:pPr>
              <w:pStyle w:val="TableParagraph"/>
              <w:spacing w:line="271" w:lineRule="exact"/>
              <w:ind w:right="117"/>
              <w:jc w:val="right"/>
              <w:rPr>
                <w:sz w:val="24"/>
              </w:rPr>
            </w:pPr>
            <w:r>
              <w:rPr>
                <w:spacing w:val="-10"/>
                <w:sz w:val="24"/>
              </w:rPr>
              <w:t>•</w:t>
            </w:r>
          </w:p>
        </w:tc>
        <w:tc>
          <w:tcPr>
            <w:tcW w:w="3433" w:type="dxa"/>
          </w:tcPr>
          <w:p>
            <w:pPr>
              <w:pStyle w:val="TableParagraph"/>
              <w:spacing w:line="271" w:lineRule="exact"/>
              <w:ind w:left="121"/>
              <w:rPr>
                <w:sz w:val="24"/>
              </w:rPr>
            </w:pPr>
            <w:r>
              <w:rPr>
                <w:sz w:val="24"/>
              </w:rPr>
              <w:t>Wealth</w:t>
            </w:r>
            <w:r>
              <w:rPr>
                <w:spacing w:val="-3"/>
                <w:sz w:val="24"/>
              </w:rPr>
              <w:t> </w:t>
            </w:r>
            <w:r>
              <w:rPr>
                <w:spacing w:val="-2"/>
                <w:sz w:val="24"/>
              </w:rPr>
              <w:t>Transfer</w:t>
            </w:r>
          </w:p>
        </w:tc>
        <w:tc>
          <w:tcPr>
            <w:tcW w:w="1135" w:type="dxa"/>
          </w:tcPr>
          <w:p>
            <w:pPr>
              <w:pStyle w:val="TableParagraph"/>
              <w:rPr>
                <w:rFonts w:ascii="Times New Roman"/>
                <w:sz w:val="22"/>
              </w:rPr>
            </w:pPr>
          </w:p>
        </w:tc>
      </w:tr>
      <w:tr>
        <w:trPr>
          <w:trHeight w:val="310" w:hRule="atLeast"/>
        </w:trPr>
        <w:tc>
          <w:tcPr>
            <w:tcW w:w="327" w:type="dxa"/>
          </w:tcPr>
          <w:p>
            <w:pPr>
              <w:pStyle w:val="TableParagraph"/>
              <w:rPr>
                <w:rFonts w:ascii="Times New Roman"/>
                <w:sz w:val="22"/>
              </w:rPr>
            </w:pPr>
          </w:p>
        </w:tc>
        <w:tc>
          <w:tcPr>
            <w:tcW w:w="3162" w:type="dxa"/>
          </w:tcPr>
          <w:p>
            <w:pPr>
              <w:pStyle w:val="TableParagraph"/>
              <w:spacing w:line="272" w:lineRule="exact"/>
              <w:ind w:right="117"/>
              <w:jc w:val="right"/>
              <w:rPr>
                <w:sz w:val="24"/>
              </w:rPr>
            </w:pPr>
            <w:r>
              <w:rPr>
                <w:spacing w:val="-10"/>
                <w:sz w:val="24"/>
              </w:rPr>
              <w:t>•</w:t>
            </w:r>
          </w:p>
        </w:tc>
        <w:tc>
          <w:tcPr>
            <w:tcW w:w="3433" w:type="dxa"/>
          </w:tcPr>
          <w:p>
            <w:pPr>
              <w:pStyle w:val="TableParagraph"/>
              <w:spacing w:line="272" w:lineRule="exact"/>
              <w:ind w:left="121"/>
              <w:rPr>
                <w:sz w:val="24"/>
              </w:rPr>
            </w:pPr>
            <w:r>
              <w:rPr>
                <w:sz w:val="24"/>
              </w:rPr>
              <w:t>International</w:t>
            </w:r>
            <w:r>
              <w:rPr>
                <w:spacing w:val="-5"/>
                <w:sz w:val="24"/>
              </w:rPr>
              <w:t> </w:t>
            </w:r>
            <w:r>
              <w:rPr>
                <w:sz w:val="24"/>
              </w:rPr>
              <w:t>Tax</w:t>
            </w:r>
            <w:r>
              <w:rPr>
                <w:spacing w:val="-3"/>
                <w:sz w:val="24"/>
              </w:rPr>
              <w:t> </w:t>
            </w:r>
            <w:r>
              <w:rPr>
                <w:spacing w:val="-2"/>
                <w:sz w:val="24"/>
              </w:rPr>
              <w:t>Issues</w:t>
            </w:r>
          </w:p>
        </w:tc>
        <w:tc>
          <w:tcPr>
            <w:tcW w:w="1135" w:type="dxa"/>
          </w:tcPr>
          <w:p>
            <w:pPr>
              <w:pStyle w:val="TableParagraph"/>
              <w:rPr>
                <w:rFonts w:ascii="Times New Roman"/>
                <w:sz w:val="22"/>
              </w:rPr>
            </w:pPr>
          </w:p>
        </w:tc>
      </w:tr>
      <w:tr>
        <w:trPr>
          <w:trHeight w:val="313" w:hRule="atLeast"/>
        </w:trPr>
        <w:tc>
          <w:tcPr>
            <w:tcW w:w="327" w:type="dxa"/>
          </w:tcPr>
          <w:p>
            <w:pPr>
              <w:pStyle w:val="TableParagraph"/>
              <w:spacing w:line="288" w:lineRule="exact"/>
              <w:ind w:right="30"/>
              <w:jc w:val="center"/>
              <w:rPr>
                <w:b/>
                <w:sz w:val="24"/>
              </w:rPr>
            </w:pPr>
            <w:r>
              <w:rPr>
                <w:b/>
                <w:spacing w:val="-5"/>
                <w:sz w:val="24"/>
              </w:rPr>
              <w:t>II.</w:t>
            </w:r>
          </w:p>
        </w:tc>
        <w:tc>
          <w:tcPr>
            <w:tcW w:w="3162" w:type="dxa"/>
          </w:tcPr>
          <w:p>
            <w:pPr>
              <w:pStyle w:val="TableParagraph"/>
              <w:spacing w:line="288" w:lineRule="exact"/>
              <w:ind w:left="83"/>
              <w:rPr>
                <w:b/>
                <w:sz w:val="24"/>
              </w:rPr>
            </w:pPr>
            <w:r>
              <w:rPr>
                <w:b/>
                <w:spacing w:val="-2"/>
                <w:sz w:val="24"/>
              </w:rPr>
              <w:t>INSURANCE</w:t>
            </w:r>
          </w:p>
        </w:tc>
        <w:tc>
          <w:tcPr>
            <w:tcW w:w="3433" w:type="dxa"/>
          </w:tcPr>
          <w:p>
            <w:pPr>
              <w:pStyle w:val="TableParagraph"/>
              <w:rPr>
                <w:rFonts w:ascii="Times New Roman"/>
                <w:sz w:val="22"/>
              </w:rPr>
            </w:pPr>
          </w:p>
        </w:tc>
        <w:tc>
          <w:tcPr>
            <w:tcW w:w="1135" w:type="dxa"/>
          </w:tcPr>
          <w:p>
            <w:pPr>
              <w:pStyle w:val="TableParagraph"/>
              <w:rPr>
                <w:rFonts w:ascii="Times New Roman"/>
                <w:sz w:val="22"/>
              </w:rPr>
            </w:pPr>
          </w:p>
        </w:tc>
      </w:tr>
      <w:tr>
        <w:trPr>
          <w:trHeight w:val="296" w:hRule="atLeast"/>
        </w:trPr>
        <w:tc>
          <w:tcPr>
            <w:tcW w:w="327" w:type="dxa"/>
          </w:tcPr>
          <w:p>
            <w:pPr>
              <w:pStyle w:val="TableParagraph"/>
              <w:spacing w:line="274" w:lineRule="exact"/>
              <w:ind w:right="105"/>
              <w:jc w:val="center"/>
              <w:rPr>
                <w:sz w:val="24"/>
              </w:rPr>
            </w:pPr>
            <w:r>
              <w:rPr>
                <w:spacing w:val="-10"/>
                <w:sz w:val="24"/>
              </w:rPr>
              <w:t>•</w:t>
            </w:r>
          </w:p>
        </w:tc>
        <w:tc>
          <w:tcPr>
            <w:tcW w:w="3162" w:type="dxa"/>
          </w:tcPr>
          <w:p>
            <w:pPr>
              <w:pStyle w:val="TableParagraph"/>
              <w:spacing w:line="274" w:lineRule="exact"/>
              <w:ind w:left="83"/>
              <w:rPr>
                <w:sz w:val="24"/>
              </w:rPr>
            </w:pPr>
            <w:r>
              <w:rPr>
                <w:sz w:val="24"/>
              </w:rPr>
              <w:t>Business</w:t>
            </w:r>
            <w:r>
              <w:rPr>
                <w:spacing w:val="-5"/>
                <w:sz w:val="24"/>
              </w:rPr>
              <w:t> </w:t>
            </w:r>
            <w:r>
              <w:rPr>
                <w:spacing w:val="-2"/>
                <w:sz w:val="24"/>
              </w:rPr>
              <w:t>Insurance</w:t>
            </w:r>
          </w:p>
        </w:tc>
        <w:tc>
          <w:tcPr>
            <w:tcW w:w="3433" w:type="dxa"/>
          </w:tcPr>
          <w:p>
            <w:pPr>
              <w:pStyle w:val="TableParagraph"/>
              <w:rPr>
                <w:rFonts w:ascii="Times New Roman"/>
                <w:sz w:val="22"/>
              </w:rPr>
            </w:pPr>
          </w:p>
        </w:tc>
        <w:tc>
          <w:tcPr>
            <w:tcW w:w="1135" w:type="dxa"/>
          </w:tcPr>
          <w:p>
            <w:pPr>
              <w:pStyle w:val="TableParagraph"/>
              <w:rPr>
                <w:rFonts w:ascii="Times New Roman"/>
                <w:sz w:val="22"/>
              </w:rPr>
            </w:pPr>
          </w:p>
        </w:tc>
      </w:tr>
      <w:tr>
        <w:trPr>
          <w:trHeight w:val="292" w:hRule="atLeast"/>
        </w:trPr>
        <w:tc>
          <w:tcPr>
            <w:tcW w:w="327" w:type="dxa"/>
          </w:tcPr>
          <w:p>
            <w:pPr>
              <w:pStyle w:val="TableParagraph"/>
              <w:spacing w:line="271" w:lineRule="exact"/>
              <w:ind w:right="105"/>
              <w:jc w:val="center"/>
              <w:rPr>
                <w:sz w:val="24"/>
              </w:rPr>
            </w:pPr>
            <w:r>
              <w:rPr>
                <w:spacing w:val="-10"/>
                <w:sz w:val="24"/>
              </w:rPr>
              <w:t>•</w:t>
            </w:r>
          </w:p>
        </w:tc>
        <w:tc>
          <w:tcPr>
            <w:tcW w:w="3162" w:type="dxa"/>
          </w:tcPr>
          <w:p>
            <w:pPr>
              <w:pStyle w:val="TableParagraph"/>
              <w:spacing w:line="271" w:lineRule="exact"/>
              <w:ind w:left="83"/>
              <w:rPr>
                <w:sz w:val="24"/>
              </w:rPr>
            </w:pPr>
            <w:r>
              <w:rPr>
                <w:sz w:val="24"/>
              </w:rPr>
              <w:t>Life</w:t>
            </w:r>
            <w:r>
              <w:rPr>
                <w:spacing w:val="-1"/>
                <w:sz w:val="24"/>
              </w:rPr>
              <w:t> </w:t>
            </w:r>
            <w:r>
              <w:rPr>
                <w:spacing w:val="-2"/>
                <w:sz w:val="24"/>
              </w:rPr>
              <w:t>Insurance</w:t>
            </w:r>
          </w:p>
        </w:tc>
        <w:tc>
          <w:tcPr>
            <w:tcW w:w="3433" w:type="dxa"/>
          </w:tcPr>
          <w:p>
            <w:pPr>
              <w:pStyle w:val="TableParagraph"/>
              <w:rPr>
                <w:rFonts w:ascii="Times New Roman"/>
                <w:sz w:val="20"/>
              </w:rPr>
            </w:pPr>
          </w:p>
        </w:tc>
        <w:tc>
          <w:tcPr>
            <w:tcW w:w="1135" w:type="dxa"/>
          </w:tcPr>
          <w:p>
            <w:pPr>
              <w:pStyle w:val="TableParagraph"/>
              <w:rPr>
                <w:rFonts w:ascii="Times New Roman"/>
                <w:sz w:val="20"/>
              </w:rPr>
            </w:pPr>
          </w:p>
        </w:tc>
      </w:tr>
      <w:tr>
        <w:trPr>
          <w:trHeight w:val="292" w:hRule="atLeast"/>
        </w:trPr>
        <w:tc>
          <w:tcPr>
            <w:tcW w:w="327" w:type="dxa"/>
          </w:tcPr>
          <w:p>
            <w:pPr>
              <w:pStyle w:val="TableParagraph"/>
              <w:spacing w:line="271" w:lineRule="exact"/>
              <w:ind w:right="105"/>
              <w:jc w:val="center"/>
              <w:rPr>
                <w:sz w:val="24"/>
              </w:rPr>
            </w:pPr>
            <w:r>
              <w:rPr>
                <w:spacing w:val="-10"/>
                <w:sz w:val="24"/>
              </w:rPr>
              <w:t>•</w:t>
            </w:r>
          </w:p>
        </w:tc>
        <w:tc>
          <w:tcPr>
            <w:tcW w:w="3162" w:type="dxa"/>
          </w:tcPr>
          <w:p>
            <w:pPr>
              <w:pStyle w:val="TableParagraph"/>
              <w:spacing w:line="271" w:lineRule="exact"/>
              <w:ind w:left="83"/>
              <w:rPr>
                <w:sz w:val="24"/>
              </w:rPr>
            </w:pPr>
            <w:r>
              <w:rPr>
                <w:sz w:val="24"/>
              </w:rPr>
              <w:t>Disability</w:t>
            </w:r>
            <w:r>
              <w:rPr>
                <w:spacing w:val="-6"/>
                <w:sz w:val="24"/>
              </w:rPr>
              <w:t> </w:t>
            </w:r>
            <w:r>
              <w:rPr>
                <w:spacing w:val="-2"/>
                <w:sz w:val="24"/>
              </w:rPr>
              <w:t>Insurance/</w:t>
            </w:r>
          </w:p>
        </w:tc>
        <w:tc>
          <w:tcPr>
            <w:tcW w:w="3433" w:type="dxa"/>
          </w:tcPr>
          <w:p>
            <w:pPr>
              <w:pStyle w:val="TableParagraph"/>
              <w:rPr>
                <w:rFonts w:ascii="Times New Roman"/>
                <w:sz w:val="20"/>
              </w:rPr>
            </w:pPr>
          </w:p>
        </w:tc>
        <w:tc>
          <w:tcPr>
            <w:tcW w:w="1135" w:type="dxa"/>
          </w:tcPr>
          <w:p>
            <w:pPr>
              <w:pStyle w:val="TableParagraph"/>
              <w:rPr>
                <w:rFonts w:ascii="Times New Roman"/>
                <w:sz w:val="20"/>
              </w:rPr>
            </w:pPr>
          </w:p>
        </w:tc>
      </w:tr>
      <w:tr>
        <w:trPr>
          <w:trHeight w:val="290" w:hRule="atLeast"/>
        </w:trPr>
        <w:tc>
          <w:tcPr>
            <w:tcW w:w="327" w:type="dxa"/>
          </w:tcPr>
          <w:p>
            <w:pPr>
              <w:pStyle w:val="TableParagraph"/>
              <w:rPr>
                <w:rFonts w:ascii="Times New Roman"/>
                <w:sz w:val="20"/>
              </w:rPr>
            </w:pPr>
          </w:p>
        </w:tc>
        <w:tc>
          <w:tcPr>
            <w:tcW w:w="3162" w:type="dxa"/>
          </w:tcPr>
          <w:p>
            <w:pPr>
              <w:pStyle w:val="TableParagraph"/>
              <w:spacing w:line="270" w:lineRule="exact"/>
              <w:ind w:left="83"/>
              <w:rPr>
                <w:sz w:val="24"/>
              </w:rPr>
            </w:pPr>
            <w:r>
              <w:rPr>
                <w:sz w:val="24"/>
              </w:rPr>
              <w:t>Income</w:t>
            </w:r>
            <w:r>
              <w:rPr>
                <w:spacing w:val="-1"/>
                <w:sz w:val="24"/>
              </w:rPr>
              <w:t> </w:t>
            </w:r>
            <w:r>
              <w:rPr>
                <w:spacing w:val="-2"/>
                <w:sz w:val="24"/>
              </w:rPr>
              <w:t>Replacement</w:t>
            </w:r>
          </w:p>
        </w:tc>
        <w:tc>
          <w:tcPr>
            <w:tcW w:w="3433" w:type="dxa"/>
          </w:tcPr>
          <w:p>
            <w:pPr>
              <w:pStyle w:val="TableParagraph"/>
              <w:rPr>
                <w:rFonts w:ascii="Times New Roman"/>
                <w:sz w:val="20"/>
              </w:rPr>
            </w:pPr>
          </w:p>
        </w:tc>
        <w:tc>
          <w:tcPr>
            <w:tcW w:w="1135" w:type="dxa"/>
          </w:tcPr>
          <w:p>
            <w:pPr>
              <w:pStyle w:val="TableParagraph"/>
              <w:rPr>
                <w:rFonts w:ascii="Times New Roman"/>
                <w:sz w:val="20"/>
              </w:rPr>
            </w:pPr>
          </w:p>
        </w:tc>
      </w:tr>
      <w:tr>
        <w:trPr>
          <w:trHeight w:val="264" w:hRule="atLeast"/>
        </w:trPr>
        <w:tc>
          <w:tcPr>
            <w:tcW w:w="327" w:type="dxa"/>
          </w:tcPr>
          <w:p>
            <w:pPr>
              <w:pStyle w:val="TableParagraph"/>
              <w:spacing w:line="244" w:lineRule="exact"/>
              <w:ind w:right="105"/>
              <w:jc w:val="center"/>
              <w:rPr>
                <w:sz w:val="24"/>
              </w:rPr>
            </w:pPr>
            <w:r>
              <w:rPr>
                <w:spacing w:val="-10"/>
                <w:sz w:val="24"/>
              </w:rPr>
              <w:t>•</w:t>
            </w:r>
          </w:p>
        </w:tc>
        <w:tc>
          <w:tcPr>
            <w:tcW w:w="3162" w:type="dxa"/>
          </w:tcPr>
          <w:p>
            <w:pPr>
              <w:pStyle w:val="TableParagraph"/>
              <w:spacing w:line="244" w:lineRule="exact"/>
              <w:ind w:left="83"/>
              <w:rPr>
                <w:sz w:val="24"/>
              </w:rPr>
            </w:pPr>
            <w:r>
              <w:rPr>
                <w:sz w:val="24"/>
              </w:rPr>
              <w:t>Health </w:t>
            </w:r>
            <w:r>
              <w:rPr>
                <w:spacing w:val="-2"/>
                <w:sz w:val="24"/>
              </w:rPr>
              <w:t>Insurance</w:t>
            </w:r>
          </w:p>
        </w:tc>
        <w:tc>
          <w:tcPr>
            <w:tcW w:w="3433" w:type="dxa"/>
          </w:tcPr>
          <w:p>
            <w:pPr>
              <w:pStyle w:val="TableParagraph"/>
              <w:spacing w:line="244" w:lineRule="exact"/>
              <w:ind w:right="623"/>
              <w:jc w:val="center"/>
              <w:rPr>
                <w:sz w:val="24"/>
              </w:rPr>
            </w:pPr>
            <w:r>
              <w:rPr>
                <w:spacing w:val="-10"/>
                <w:sz w:val="24"/>
              </w:rPr>
              <w:t>-</w:t>
            </w:r>
          </w:p>
        </w:tc>
        <w:tc>
          <w:tcPr>
            <w:tcW w:w="1135" w:type="dxa"/>
          </w:tcPr>
          <w:p>
            <w:pPr>
              <w:pStyle w:val="TableParagraph"/>
              <w:spacing w:line="244" w:lineRule="exact"/>
              <w:ind w:right="45"/>
              <w:jc w:val="right"/>
              <w:rPr>
                <w:sz w:val="24"/>
              </w:rPr>
            </w:pPr>
            <w:r>
              <w:rPr>
                <w:spacing w:val="-10"/>
                <w:sz w:val="24"/>
              </w:rPr>
              <w:t>-</w:t>
            </w:r>
          </w:p>
        </w:tc>
      </w:tr>
    </w:tbl>
    <w:p>
      <w:pPr>
        <w:spacing w:after="0" w:line="244" w:lineRule="exact"/>
        <w:jc w:val="right"/>
        <w:rPr>
          <w:sz w:val="24"/>
        </w:rPr>
        <w:sectPr>
          <w:pgSz w:w="11900" w:h="16840"/>
          <w:pgMar w:header="0" w:footer="616" w:top="1320" w:bottom="800" w:left="600" w:right="0"/>
        </w:sectPr>
      </w:pPr>
    </w:p>
    <w:p>
      <w:pPr>
        <w:pStyle w:val="BodyText"/>
        <w:spacing w:before="6"/>
        <w:ind w:left="0"/>
        <w:rPr>
          <w:sz w:val="7"/>
        </w:rPr>
      </w:pPr>
      <w:r>
        <w:rPr/>
        <w:drawing>
          <wp:anchor distT="0" distB="0" distL="0" distR="0" allowOverlap="1" layoutInCell="1" locked="0" behindDoc="1" simplePos="0" relativeHeight="478247424">
            <wp:simplePos x="0" y="0"/>
            <wp:positionH relativeFrom="page">
              <wp:posOffset>532762</wp:posOffset>
            </wp:positionH>
            <wp:positionV relativeFrom="page">
              <wp:posOffset>897351</wp:posOffset>
            </wp:positionV>
            <wp:extent cx="6118165" cy="8880647"/>
            <wp:effectExtent l="0" t="0" r="0" b="0"/>
            <wp:wrapNone/>
            <wp:docPr id="59" name="Image 59"/>
            <wp:cNvGraphicFramePr>
              <a:graphicFrameLocks/>
            </wp:cNvGraphicFramePr>
            <a:graphic>
              <a:graphicData uri="http://schemas.openxmlformats.org/drawingml/2006/picture">
                <pic:pic>
                  <pic:nvPicPr>
                    <pic:cNvPr id="59" name="Image 59"/>
                    <pic:cNvPicPr/>
                  </pic:nvPicPr>
                  <pic:blipFill>
                    <a:blip r:embed="rId45" cstate="print"/>
                    <a:stretch>
                      <a:fillRect/>
                    </a:stretch>
                  </pic:blipFill>
                  <pic:spPr>
                    <a:xfrm>
                      <a:off x="0" y="0"/>
                      <a:ext cx="6118165" cy="8880647"/>
                    </a:xfrm>
                    <a:prstGeom prst="rect">
                      <a:avLst/>
                    </a:prstGeom>
                  </pic:spPr>
                </pic:pic>
              </a:graphicData>
            </a:graphic>
          </wp:anchor>
        </w:drawing>
      </w:r>
    </w:p>
    <w:tbl>
      <w:tblPr>
        <w:tblW w:w="0" w:type="auto"/>
        <w:jc w:val="lef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4"/>
        <w:gridCol w:w="4161"/>
        <w:gridCol w:w="1957"/>
      </w:tblGrid>
      <w:tr>
        <w:trPr>
          <w:trHeight w:val="240" w:hRule="atLeast"/>
        </w:trPr>
        <w:tc>
          <w:tcPr>
            <w:tcW w:w="1974" w:type="dxa"/>
          </w:tcPr>
          <w:p>
            <w:pPr>
              <w:pStyle w:val="TableParagraph"/>
              <w:spacing w:line="220" w:lineRule="exact"/>
              <w:ind w:left="50"/>
              <w:rPr>
                <w:b/>
                <w:sz w:val="24"/>
              </w:rPr>
            </w:pPr>
            <w:r>
              <w:rPr>
                <w:b/>
                <w:color w:val="FFFFFF"/>
                <w:spacing w:val="-2"/>
                <w:sz w:val="24"/>
              </w:rPr>
              <w:t>Global</w:t>
            </w:r>
          </w:p>
        </w:tc>
        <w:tc>
          <w:tcPr>
            <w:tcW w:w="4161" w:type="dxa"/>
          </w:tcPr>
          <w:p>
            <w:pPr>
              <w:pStyle w:val="TableParagraph"/>
              <w:spacing w:line="220" w:lineRule="exact"/>
              <w:ind w:left="1276"/>
              <w:rPr>
                <w:b/>
                <w:sz w:val="24"/>
              </w:rPr>
            </w:pPr>
            <w:r>
              <w:rPr>
                <w:b/>
                <w:color w:val="FFFFFF"/>
                <w:sz w:val="24"/>
              </w:rPr>
              <w:t>Global</w:t>
            </w:r>
            <w:r>
              <w:rPr>
                <w:b/>
                <w:color w:val="FFFFFF"/>
                <w:spacing w:val="-2"/>
                <w:sz w:val="24"/>
              </w:rPr>
              <w:t> </w:t>
            </w:r>
            <w:r>
              <w:rPr>
                <w:b/>
                <w:color w:val="FFFFFF"/>
                <w:sz w:val="24"/>
              </w:rPr>
              <w:t>&amp;</w:t>
            </w:r>
            <w:r>
              <w:rPr>
                <w:b/>
                <w:color w:val="FFFFFF"/>
                <w:spacing w:val="-1"/>
                <w:sz w:val="24"/>
              </w:rPr>
              <w:t> </w:t>
            </w:r>
            <w:r>
              <w:rPr>
                <w:b/>
                <w:color w:val="FFFFFF"/>
                <w:sz w:val="24"/>
              </w:rPr>
              <w:t>Country-</w:t>
            </w:r>
            <w:r>
              <w:rPr>
                <w:b/>
                <w:color w:val="FFFFFF"/>
                <w:spacing w:val="-2"/>
                <w:sz w:val="24"/>
              </w:rPr>
              <w:t>Specific</w:t>
            </w:r>
          </w:p>
        </w:tc>
        <w:tc>
          <w:tcPr>
            <w:tcW w:w="1957" w:type="dxa"/>
          </w:tcPr>
          <w:p>
            <w:pPr>
              <w:pStyle w:val="TableParagraph"/>
              <w:spacing w:line="220" w:lineRule="exact"/>
              <w:ind w:left="336"/>
              <w:rPr>
                <w:b/>
                <w:sz w:val="24"/>
              </w:rPr>
            </w:pPr>
            <w:r>
              <w:rPr>
                <w:b/>
                <w:color w:val="FFFFFF"/>
                <w:spacing w:val="-2"/>
                <w:sz w:val="24"/>
              </w:rPr>
              <w:t>Country</w:t>
            </w:r>
            <w:r>
              <w:rPr>
                <w:b/>
                <w:color w:val="FFFFFF"/>
                <w:spacing w:val="-9"/>
                <w:sz w:val="24"/>
              </w:rPr>
              <w:t> </w:t>
            </w:r>
            <w:r>
              <w:rPr>
                <w:b/>
                <w:color w:val="FFFFFF"/>
                <w:spacing w:val="-2"/>
                <w:sz w:val="24"/>
              </w:rPr>
              <w:t>Specific</w:t>
            </w:r>
          </w:p>
        </w:tc>
      </w:tr>
    </w:tbl>
    <w:p>
      <w:pPr>
        <w:pStyle w:val="Heading2"/>
        <w:spacing w:line="292" w:lineRule="exact" w:before="93"/>
        <w:ind w:left="331"/>
      </w:pPr>
      <w:r>
        <w:rPr/>
        <w:t>III.</w:t>
      </w:r>
      <w:r>
        <w:rPr>
          <w:spacing w:val="-1"/>
        </w:rPr>
        <w:t> </w:t>
      </w:r>
      <w:r>
        <w:rPr>
          <w:spacing w:val="-2"/>
        </w:rPr>
        <w:t>INVESTMENT</w:t>
      </w:r>
    </w:p>
    <w:p>
      <w:pPr>
        <w:pStyle w:val="ListParagraph"/>
        <w:numPr>
          <w:ilvl w:val="4"/>
          <w:numId w:val="16"/>
        </w:numPr>
        <w:tabs>
          <w:tab w:pos="691" w:val="left" w:leader="none"/>
        </w:tabs>
        <w:spacing w:line="288" w:lineRule="exact" w:before="0" w:after="0"/>
        <w:ind w:left="691" w:right="0" w:hanging="358"/>
        <w:jc w:val="left"/>
        <w:rPr>
          <w:sz w:val="24"/>
        </w:rPr>
      </w:pPr>
      <w:r>
        <w:rPr>
          <w:sz w:val="24"/>
        </w:rPr>
        <w:t>Investment</w:t>
      </w:r>
      <w:r>
        <w:rPr>
          <w:spacing w:val="-4"/>
          <w:sz w:val="24"/>
        </w:rPr>
        <w:t> </w:t>
      </w:r>
      <w:r>
        <w:rPr>
          <w:spacing w:val="-2"/>
          <w:sz w:val="24"/>
        </w:rPr>
        <w:t>Types</w:t>
      </w:r>
    </w:p>
    <w:p>
      <w:pPr>
        <w:pStyle w:val="ListParagraph"/>
        <w:numPr>
          <w:ilvl w:val="4"/>
          <w:numId w:val="16"/>
        </w:numPr>
        <w:tabs>
          <w:tab w:pos="691" w:val="left" w:leader="none"/>
        </w:tabs>
        <w:spacing w:line="287" w:lineRule="exact" w:before="0" w:after="0"/>
        <w:ind w:left="691" w:right="0" w:hanging="358"/>
        <w:jc w:val="left"/>
        <w:rPr>
          <w:sz w:val="24"/>
        </w:rPr>
      </w:pPr>
      <w:r>
        <w:rPr>
          <w:sz w:val="24"/>
        </w:rPr>
        <w:t>Investment</w:t>
      </w:r>
      <w:r>
        <w:rPr>
          <w:spacing w:val="-2"/>
          <w:sz w:val="24"/>
        </w:rPr>
        <w:t> Structures</w:t>
      </w:r>
    </w:p>
    <w:p>
      <w:pPr>
        <w:pStyle w:val="ListParagraph"/>
        <w:numPr>
          <w:ilvl w:val="4"/>
          <w:numId w:val="16"/>
        </w:numPr>
        <w:tabs>
          <w:tab w:pos="691" w:val="left" w:leader="none"/>
        </w:tabs>
        <w:spacing w:line="288" w:lineRule="exact" w:before="0" w:after="0"/>
        <w:ind w:left="691" w:right="0" w:hanging="358"/>
        <w:jc w:val="left"/>
        <w:rPr>
          <w:sz w:val="24"/>
        </w:rPr>
      </w:pPr>
      <w:r>
        <w:rPr>
          <w:sz w:val="24"/>
        </w:rPr>
        <w:t>Types</w:t>
      </w:r>
      <w:r>
        <w:rPr>
          <w:spacing w:val="-5"/>
          <w:sz w:val="24"/>
        </w:rPr>
        <w:t> </w:t>
      </w:r>
      <w:r>
        <w:rPr>
          <w:sz w:val="24"/>
        </w:rPr>
        <w:t>of</w:t>
      </w:r>
      <w:r>
        <w:rPr>
          <w:spacing w:val="-3"/>
          <w:sz w:val="24"/>
        </w:rPr>
        <w:t> </w:t>
      </w:r>
      <w:r>
        <w:rPr>
          <w:sz w:val="24"/>
        </w:rPr>
        <w:t>Investment</w:t>
      </w:r>
      <w:r>
        <w:rPr>
          <w:spacing w:val="-5"/>
          <w:sz w:val="24"/>
        </w:rPr>
        <w:t> </w:t>
      </w:r>
      <w:r>
        <w:rPr>
          <w:spacing w:val="-4"/>
          <w:sz w:val="24"/>
        </w:rPr>
        <w:t>Risk</w:t>
      </w:r>
    </w:p>
    <w:p>
      <w:pPr>
        <w:pStyle w:val="ListParagraph"/>
        <w:numPr>
          <w:ilvl w:val="4"/>
          <w:numId w:val="16"/>
        </w:numPr>
        <w:tabs>
          <w:tab w:pos="691" w:val="left" w:leader="none"/>
        </w:tabs>
        <w:spacing w:line="290" w:lineRule="exact" w:before="0" w:after="53"/>
        <w:ind w:left="691" w:right="0" w:hanging="358"/>
        <w:jc w:val="left"/>
        <w:rPr>
          <w:sz w:val="24"/>
        </w:rPr>
      </w:pPr>
      <w:r>
        <w:rPr>
          <w:sz w:val="24"/>
        </w:rPr>
        <w:t>Measurement</w:t>
      </w:r>
      <w:r>
        <w:rPr>
          <w:spacing w:val="-6"/>
          <w:sz w:val="24"/>
        </w:rPr>
        <w:t> </w:t>
      </w:r>
      <w:r>
        <w:rPr>
          <w:spacing w:val="-5"/>
          <w:sz w:val="24"/>
        </w:rPr>
        <w:t>of</w:t>
      </w:r>
    </w:p>
    <w:tbl>
      <w:tblPr>
        <w:tblW w:w="0" w:type="auto"/>
        <w:jc w:val="lef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0"/>
        <w:gridCol w:w="3694"/>
        <w:gridCol w:w="2462"/>
        <w:gridCol w:w="1637"/>
      </w:tblGrid>
      <w:tr>
        <w:trPr>
          <w:trHeight w:val="267" w:hRule="atLeast"/>
        </w:trPr>
        <w:tc>
          <w:tcPr>
            <w:tcW w:w="290" w:type="dxa"/>
          </w:tcPr>
          <w:p>
            <w:pPr>
              <w:pStyle w:val="TableParagraph"/>
              <w:rPr>
                <w:rFonts w:ascii="Times New Roman"/>
                <w:sz w:val="18"/>
              </w:rPr>
            </w:pPr>
          </w:p>
        </w:tc>
        <w:tc>
          <w:tcPr>
            <w:tcW w:w="3694" w:type="dxa"/>
          </w:tcPr>
          <w:p>
            <w:pPr>
              <w:pStyle w:val="TableParagraph"/>
              <w:spacing w:line="244" w:lineRule="exact"/>
              <w:ind w:left="120"/>
              <w:rPr>
                <w:sz w:val="24"/>
              </w:rPr>
            </w:pPr>
            <w:r>
              <w:rPr>
                <w:sz w:val="24"/>
              </w:rPr>
              <w:t>Investment</w:t>
            </w:r>
            <w:r>
              <w:rPr>
                <w:spacing w:val="-2"/>
                <w:sz w:val="24"/>
              </w:rPr>
              <w:t> </w:t>
            </w:r>
            <w:r>
              <w:rPr>
                <w:spacing w:val="-4"/>
                <w:sz w:val="24"/>
              </w:rPr>
              <w:t>Risk</w:t>
            </w:r>
          </w:p>
        </w:tc>
        <w:tc>
          <w:tcPr>
            <w:tcW w:w="2462" w:type="dxa"/>
            <w:vMerge w:val="restart"/>
          </w:tcPr>
          <w:p>
            <w:pPr>
              <w:pStyle w:val="TableParagraph"/>
              <w:spacing w:before="105"/>
              <w:ind w:right="637"/>
              <w:jc w:val="center"/>
              <w:rPr>
                <w:sz w:val="24"/>
              </w:rPr>
            </w:pPr>
            <w:r>
              <w:rPr>
                <w:spacing w:val="-10"/>
                <w:sz w:val="24"/>
              </w:rPr>
              <w:t>-</w:t>
            </w:r>
          </w:p>
        </w:tc>
        <w:tc>
          <w:tcPr>
            <w:tcW w:w="1637" w:type="dxa"/>
            <w:vMerge w:val="restart"/>
          </w:tcPr>
          <w:p>
            <w:pPr>
              <w:pStyle w:val="TableParagraph"/>
              <w:spacing w:before="105"/>
              <w:ind w:right="49"/>
              <w:jc w:val="right"/>
              <w:rPr>
                <w:sz w:val="24"/>
              </w:rPr>
            </w:pPr>
            <w:r>
              <w:rPr>
                <w:spacing w:val="-10"/>
                <w:sz w:val="24"/>
              </w:rPr>
              <w:t>-</w:t>
            </w:r>
          </w:p>
        </w:tc>
      </w:tr>
      <w:tr>
        <w:trPr>
          <w:trHeight w:val="294" w:hRule="atLeast"/>
        </w:trPr>
        <w:tc>
          <w:tcPr>
            <w:tcW w:w="290" w:type="dxa"/>
          </w:tcPr>
          <w:p>
            <w:pPr>
              <w:pStyle w:val="TableParagraph"/>
              <w:numPr>
                <w:ilvl w:val="0"/>
                <w:numId w:val="38"/>
              </w:numPr>
              <w:tabs>
                <w:tab w:pos="119" w:val="left" w:leader="none"/>
              </w:tabs>
              <w:spacing w:line="272" w:lineRule="exact" w:before="0" w:after="0"/>
              <w:ind w:left="119" w:right="68" w:hanging="119"/>
              <w:jc w:val="center"/>
              <w:rPr>
                <w:sz w:val="24"/>
              </w:rPr>
            </w:pPr>
            <w:r>
              <w:rPr>
                <w:sz w:val="24"/>
              </w:rPr>
              <w:t>​</w:t>
            </w:r>
          </w:p>
        </w:tc>
        <w:tc>
          <w:tcPr>
            <w:tcW w:w="3694" w:type="dxa"/>
          </w:tcPr>
          <w:p>
            <w:pPr>
              <w:pStyle w:val="TableParagraph"/>
              <w:spacing w:line="272" w:lineRule="exact"/>
              <w:ind w:left="120"/>
              <w:rPr>
                <w:sz w:val="24"/>
              </w:rPr>
            </w:pPr>
            <w:r>
              <w:rPr>
                <w:sz w:val="24"/>
              </w:rPr>
              <w:t>Portfolio</w:t>
            </w:r>
            <w:r>
              <w:rPr>
                <w:spacing w:val="-5"/>
                <w:sz w:val="24"/>
              </w:rPr>
              <w:t> </w:t>
            </w:r>
            <w:r>
              <w:rPr>
                <w:spacing w:val="-2"/>
                <w:sz w:val="24"/>
              </w:rPr>
              <w:t>Management</w:t>
            </w:r>
          </w:p>
        </w:tc>
        <w:tc>
          <w:tcPr>
            <w:tcW w:w="2462" w:type="dxa"/>
            <w:vMerge/>
            <w:tcBorders>
              <w:top w:val="nil"/>
            </w:tcBorders>
          </w:tcPr>
          <w:p>
            <w:pPr>
              <w:rPr>
                <w:sz w:val="2"/>
                <w:szCs w:val="2"/>
              </w:rPr>
            </w:pPr>
          </w:p>
        </w:tc>
        <w:tc>
          <w:tcPr>
            <w:tcW w:w="1637" w:type="dxa"/>
            <w:vMerge/>
            <w:tcBorders>
              <w:top w:val="nil"/>
            </w:tcBorders>
          </w:tcPr>
          <w:p>
            <w:pPr>
              <w:rPr>
                <w:sz w:val="2"/>
                <w:szCs w:val="2"/>
              </w:rPr>
            </w:pPr>
          </w:p>
        </w:tc>
      </w:tr>
      <w:tr>
        <w:trPr>
          <w:trHeight w:val="292" w:hRule="atLeast"/>
        </w:trPr>
        <w:tc>
          <w:tcPr>
            <w:tcW w:w="290" w:type="dxa"/>
          </w:tcPr>
          <w:p>
            <w:pPr>
              <w:pStyle w:val="TableParagraph"/>
              <w:rPr>
                <w:rFonts w:ascii="Times New Roman"/>
                <w:sz w:val="20"/>
              </w:rPr>
            </w:pPr>
          </w:p>
        </w:tc>
        <w:tc>
          <w:tcPr>
            <w:tcW w:w="3694" w:type="dxa"/>
          </w:tcPr>
          <w:p>
            <w:pPr>
              <w:pStyle w:val="TableParagraph"/>
              <w:spacing w:line="271" w:lineRule="exact"/>
              <w:ind w:left="120"/>
              <w:rPr>
                <w:sz w:val="24"/>
              </w:rPr>
            </w:pPr>
            <w:r>
              <w:rPr>
                <w:spacing w:val="-2"/>
                <w:sz w:val="24"/>
              </w:rPr>
              <w:t>Techniques</w:t>
            </w:r>
          </w:p>
        </w:tc>
        <w:tc>
          <w:tcPr>
            <w:tcW w:w="2462" w:type="dxa"/>
          </w:tcPr>
          <w:p>
            <w:pPr>
              <w:pStyle w:val="TableParagraph"/>
              <w:rPr>
                <w:rFonts w:ascii="Times New Roman"/>
                <w:sz w:val="20"/>
              </w:rPr>
            </w:pPr>
          </w:p>
        </w:tc>
        <w:tc>
          <w:tcPr>
            <w:tcW w:w="1637" w:type="dxa"/>
          </w:tcPr>
          <w:p>
            <w:pPr>
              <w:pStyle w:val="TableParagraph"/>
              <w:rPr>
                <w:rFonts w:ascii="Times New Roman"/>
                <w:sz w:val="20"/>
              </w:rPr>
            </w:pPr>
          </w:p>
        </w:tc>
      </w:tr>
      <w:tr>
        <w:trPr>
          <w:trHeight w:val="292" w:hRule="atLeast"/>
        </w:trPr>
        <w:tc>
          <w:tcPr>
            <w:tcW w:w="290" w:type="dxa"/>
          </w:tcPr>
          <w:p>
            <w:pPr>
              <w:pStyle w:val="TableParagraph"/>
              <w:numPr>
                <w:ilvl w:val="0"/>
                <w:numId w:val="39"/>
              </w:numPr>
              <w:tabs>
                <w:tab w:pos="119" w:val="left" w:leader="none"/>
              </w:tabs>
              <w:spacing w:line="271" w:lineRule="exact" w:before="0" w:after="0"/>
              <w:ind w:left="119" w:right="68" w:hanging="119"/>
              <w:jc w:val="center"/>
              <w:rPr>
                <w:sz w:val="24"/>
              </w:rPr>
            </w:pPr>
            <w:r>
              <w:rPr>
                <w:sz w:val="24"/>
              </w:rPr>
              <w:t>​</w:t>
            </w:r>
          </w:p>
        </w:tc>
        <w:tc>
          <w:tcPr>
            <w:tcW w:w="3694" w:type="dxa"/>
          </w:tcPr>
          <w:p>
            <w:pPr>
              <w:pStyle w:val="TableParagraph"/>
              <w:spacing w:line="271" w:lineRule="exact"/>
              <w:ind w:left="120"/>
              <w:rPr>
                <w:sz w:val="24"/>
              </w:rPr>
            </w:pPr>
            <w:r>
              <w:rPr>
                <w:sz w:val="24"/>
              </w:rPr>
              <w:t>Selling</w:t>
            </w:r>
            <w:r>
              <w:rPr>
                <w:spacing w:val="-4"/>
                <w:sz w:val="24"/>
              </w:rPr>
              <w:t> </w:t>
            </w:r>
            <w:r>
              <w:rPr>
                <w:sz w:val="24"/>
              </w:rPr>
              <w:t>and</w:t>
            </w:r>
            <w:r>
              <w:rPr>
                <w:spacing w:val="-3"/>
                <w:sz w:val="24"/>
              </w:rPr>
              <w:t> </w:t>
            </w:r>
            <w:r>
              <w:rPr>
                <w:spacing w:val="-2"/>
                <w:sz w:val="24"/>
              </w:rPr>
              <w:t>Buying</w:t>
            </w:r>
          </w:p>
        </w:tc>
        <w:tc>
          <w:tcPr>
            <w:tcW w:w="2462" w:type="dxa"/>
          </w:tcPr>
          <w:p>
            <w:pPr>
              <w:pStyle w:val="TableParagraph"/>
              <w:rPr>
                <w:rFonts w:ascii="Times New Roman"/>
                <w:sz w:val="20"/>
              </w:rPr>
            </w:pPr>
          </w:p>
        </w:tc>
        <w:tc>
          <w:tcPr>
            <w:tcW w:w="1637" w:type="dxa"/>
          </w:tcPr>
          <w:p>
            <w:pPr>
              <w:pStyle w:val="TableParagraph"/>
              <w:rPr>
                <w:rFonts w:ascii="Times New Roman"/>
                <w:sz w:val="20"/>
              </w:rPr>
            </w:pPr>
          </w:p>
        </w:tc>
      </w:tr>
      <w:tr>
        <w:trPr>
          <w:trHeight w:val="293" w:hRule="atLeast"/>
        </w:trPr>
        <w:tc>
          <w:tcPr>
            <w:tcW w:w="290" w:type="dxa"/>
          </w:tcPr>
          <w:p>
            <w:pPr>
              <w:pStyle w:val="TableParagraph"/>
              <w:rPr>
                <w:rFonts w:ascii="Times New Roman"/>
                <w:sz w:val="22"/>
              </w:rPr>
            </w:pPr>
          </w:p>
        </w:tc>
        <w:tc>
          <w:tcPr>
            <w:tcW w:w="3694" w:type="dxa"/>
          </w:tcPr>
          <w:p>
            <w:pPr>
              <w:pStyle w:val="TableParagraph"/>
              <w:spacing w:line="271" w:lineRule="exact"/>
              <w:ind w:left="120"/>
              <w:rPr>
                <w:sz w:val="24"/>
              </w:rPr>
            </w:pPr>
            <w:r>
              <w:rPr>
                <w:spacing w:val="-2"/>
                <w:sz w:val="24"/>
              </w:rPr>
              <w:t>Techniques</w:t>
            </w:r>
          </w:p>
        </w:tc>
        <w:tc>
          <w:tcPr>
            <w:tcW w:w="2462" w:type="dxa"/>
          </w:tcPr>
          <w:p>
            <w:pPr>
              <w:pStyle w:val="TableParagraph"/>
              <w:rPr>
                <w:rFonts w:ascii="Times New Roman"/>
                <w:sz w:val="22"/>
              </w:rPr>
            </w:pPr>
          </w:p>
        </w:tc>
        <w:tc>
          <w:tcPr>
            <w:tcW w:w="1637" w:type="dxa"/>
          </w:tcPr>
          <w:p>
            <w:pPr>
              <w:pStyle w:val="TableParagraph"/>
              <w:rPr>
                <w:rFonts w:ascii="Times New Roman"/>
                <w:sz w:val="22"/>
              </w:rPr>
            </w:pPr>
          </w:p>
        </w:tc>
      </w:tr>
      <w:tr>
        <w:trPr>
          <w:trHeight w:val="294" w:hRule="atLeast"/>
        </w:trPr>
        <w:tc>
          <w:tcPr>
            <w:tcW w:w="290" w:type="dxa"/>
          </w:tcPr>
          <w:p>
            <w:pPr>
              <w:pStyle w:val="TableParagraph"/>
              <w:numPr>
                <w:ilvl w:val="0"/>
                <w:numId w:val="40"/>
              </w:numPr>
              <w:tabs>
                <w:tab w:pos="119" w:val="left" w:leader="none"/>
              </w:tabs>
              <w:spacing w:line="271" w:lineRule="exact" w:before="0" w:after="0"/>
              <w:ind w:left="119" w:right="68" w:hanging="119"/>
              <w:jc w:val="center"/>
              <w:rPr>
                <w:sz w:val="24"/>
              </w:rPr>
            </w:pPr>
            <w:r>
              <w:rPr>
                <w:sz w:val="24"/>
              </w:rPr>
              <w:t>​</w:t>
            </w:r>
          </w:p>
        </w:tc>
        <w:tc>
          <w:tcPr>
            <w:tcW w:w="3694" w:type="dxa"/>
          </w:tcPr>
          <w:p>
            <w:pPr>
              <w:pStyle w:val="TableParagraph"/>
              <w:spacing w:line="271" w:lineRule="exact"/>
              <w:ind w:left="120"/>
              <w:rPr>
                <w:sz w:val="24"/>
              </w:rPr>
            </w:pPr>
            <w:r>
              <w:rPr>
                <w:sz w:val="24"/>
              </w:rPr>
              <w:t>Performance</w:t>
            </w:r>
            <w:r>
              <w:rPr>
                <w:spacing w:val="-4"/>
                <w:sz w:val="24"/>
              </w:rPr>
              <w:t> </w:t>
            </w:r>
            <w:r>
              <w:rPr>
                <w:spacing w:val="-2"/>
                <w:sz w:val="24"/>
              </w:rPr>
              <w:t>Measurement</w:t>
            </w:r>
          </w:p>
        </w:tc>
        <w:tc>
          <w:tcPr>
            <w:tcW w:w="2462" w:type="dxa"/>
          </w:tcPr>
          <w:p>
            <w:pPr>
              <w:pStyle w:val="TableParagraph"/>
              <w:rPr>
                <w:rFonts w:ascii="Times New Roman"/>
                <w:sz w:val="22"/>
              </w:rPr>
            </w:pPr>
          </w:p>
        </w:tc>
        <w:tc>
          <w:tcPr>
            <w:tcW w:w="1637" w:type="dxa"/>
          </w:tcPr>
          <w:p>
            <w:pPr>
              <w:pStyle w:val="TableParagraph"/>
              <w:rPr>
                <w:rFonts w:ascii="Times New Roman"/>
                <w:sz w:val="22"/>
              </w:rPr>
            </w:pPr>
          </w:p>
        </w:tc>
      </w:tr>
      <w:tr>
        <w:trPr>
          <w:trHeight w:val="267" w:hRule="atLeast"/>
        </w:trPr>
        <w:tc>
          <w:tcPr>
            <w:tcW w:w="290" w:type="dxa"/>
          </w:tcPr>
          <w:p>
            <w:pPr>
              <w:pStyle w:val="TableParagraph"/>
              <w:numPr>
                <w:ilvl w:val="0"/>
                <w:numId w:val="41"/>
              </w:numPr>
              <w:tabs>
                <w:tab w:pos="119" w:val="left" w:leader="none"/>
              </w:tabs>
              <w:spacing w:line="248" w:lineRule="exact" w:before="0" w:after="0"/>
              <w:ind w:left="119" w:right="68" w:hanging="119"/>
              <w:jc w:val="center"/>
              <w:rPr>
                <w:sz w:val="24"/>
              </w:rPr>
            </w:pPr>
            <w:r>
              <w:rPr>
                <w:sz w:val="24"/>
              </w:rPr>
              <w:t>​</w:t>
            </w:r>
          </w:p>
        </w:tc>
        <w:tc>
          <w:tcPr>
            <w:tcW w:w="3694" w:type="dxa"/>
          </w:tcPr>
          <w:p>
            <w:pPr>
              <w:pStyle w:val="TableParagraph"/>
              <w:spacing w:line="248" w:lineRule="exact"/>
              <w:ind w:left="120"/>
              <w:rPr>
                <w:sz w:val="24"/>
              </w:rPr>
            </w:pPr>
            <w:r>
              <w:rPr>
                <w:sz w:val="24"/>
              </w:rPr>
              <w:t>Modern</w:t>
            </w:r>
            <w:r>
              <w:rPr>
                <w:spacing w:val="-6"/>
                <w:sz w:val="24"/>
              </w:rPr>
              <w:t> </w:t>
            </w:r>
            <w:r>
              <w:rPr>
                <w:sz w:val="24"/>
              </w:rPr>
              <w:t>Portfolio</w:t>
            </w:r>
            <w:r>
              <w:rPr>
                <w:spacing w:val="-3"/>
                <w:sz w:val="24"/>
              </w:rPr>
              <w:t> </w:t>
            </w:r>
            <w:r>
              <w:rPr>
                <w:spacing w:val="-2"/>
                <w:sz w:val="24"/>
              </w:rPr>
              <w:t>Theory</w:t>
            </w:r>
          </w:p>
        </w:tc>
        <w:tc>
          <w:tcPr>
            <w:tcW w:w="2462" w:type="dxa"/>
          </w:tcPr>
          <w:p>
            <w:pPr>
              <w:pStyle w:val="TableParagraph"/>
              <w:rPr>
                <w:rFonts w:ascii="Times New Roman"/>
                <w:sz w:val="18"/>
              </w:rPr>
            </w:pPr>
          </w:p>
        </w:tc>
        <w:tc>
          <w:tcPr>
            <w:tcW w:w="1637" w:type="dxa"/>
          </w:tcPr>
          <w:p>
            <w:pPr>
              <w:pStyle w:val="TableParagraph"/>
              <w:rPr>
                <w:rFonts w:ascii="Times New Roman"/>
                <w:sz w:val="18"/>
              </w:rPr>
            </w:pPr>
          </w:p>
        </w:tc>
      </w:tr>
    </w:tbl>
    <w:p>
      <w:pPr>
        <w:pStyle w:val="Heading2"/>
        <w:spacing w:line="237" w:lineRule="auto" w:before="41" w:after="54"/>
        <w:ind w:left="3893" w:right="4711" w:hanging="360"/>
      </w:pPr>
      <w:r>
        <w:rPr/>
        <w:t>IV. RETIREMENT, SAVINGS AND</w:t>
      </w:r>
      <w:r>
        <w:rPr>
          <w:spacing w:val="-14"/>
        </w:rPr>
        <w:t> </w:t>
      </w:r>
      <w:r>
        <w:rPr/>
        <w:t>INCOME</w:t>
      </w:r>
      <w:r>
        <w:rPr>
          <w:spacing w:val="-14"/>
        </w:rPr>
        <w:t> </w:t>
      </w:r>
      <w:r>
        <w:rPr/>
        <w:t>PROGRAMS</w:t>
      </w:r>
    </w:p>
    <w:tbl>
      <w:tblPr>
        <w:tblW w:w="0" w:type="auto"/>
        <w:jc w:val="left"/>
        <w:tblInd w:w="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20"/>
        <w:gridCol w:w="1000"/>
        <w:gridCol w:w="3263"/>
        <w:gridCol w:w="2838"/>
      </w:tblGrid>
      <w:tr>
        <w:trPr>
          <w:trHeight w:val="266" w:hRule="atLeast"/>
        </w:trPr>
        <w:tc>
          <w:tcPr>
            <w:tcW w:w="2520" w:type="dxa"/>
          </w:tcPr>
          <w:p>
            <w:pPr>
              <w:pStyle w:val="TableParagraph"/>
              <w:rPr>
                <w:rFonts w:ascii="Times New Roman"/>
                <w:sz w:val="18"/>
              </w:rPr>
            </w:pPr>
          </w:p>
        </w:tc>
        <w:tc>
          <w:tcPr>
            <w:tcW w:w="1000" w:type="dxa"/>
          </w:tcPr>
          <w:p>
            <w:pPr>
              <w:pStyle w:val="TableParagraph"/>
              <w:numPr>
                <w:ilvl w:val="0"/>
                <w:numId w:val="42"/>
              </w:numPr>
              <w:tabs>
                <w:tab w:pos="119" w:val="left" w:leader="none"/>
              </w:tabs>
              <w:spacing w:line="244" w:lineRule="exact" w:before="0" w:after="0"/>
              <w:ind w:left="119" w:right="116" w:hanging="119"/>
              <w:jc w:val="right"/>
              <w:rPr>
                <w:sz w:val="24"/>
              </w:rPr>
            </w:pPr>
            <w:r>
              <w:rPr>
                <w:sz w:val="24"/>
              </w:rPr>
              <w:t>​</w:t>
            </w:r>
          </w:p>
        </w:tc>
        <w:tc>
          <w:tcPr>
            <w:tcW w:w="3263" w:type="dxa"/>
          </w:tcPr>
          <w:p>
            <w:pPr>
              <w:pStyle w:val="TableParagraph"/>
              <w:spacing w:line="244" w:lineRule="exact"/>
              <w:ind w:left="119"/>
              <w:rPr>
                <w:sz w:val="24"/>
              </w:rPr>
            </w:pPr>
            <w:r>
              <w:rPr>
                <w:sz w:val="24"/>
              </w:rPr>
              <w:t>Government</w:t>
            </w:r>
            <w:r>
              <w:rPr>
                <w:spacing w:val="-3"/>
                <w:sz w:val="24"/>
              </w:rPr>
              <w:t> </w:t>
            </w:r>
            <w:r>
              <w:rPr>
                <w:spacing w:val="-2"/>
                <w:sz w:val="24"/>
              </w:rPr>
              <w:t>Pension</w:t>
            </w:r>
          </w:p>
        </w:tc>
        <w:tc>
          <w:tcPr>
            <w:tcW w:w="2838" w:type="dxa"/>
          </w:tcPr>
          <w:p>
            <w:pPr>
              <w:pStyle w:val="TableParagraph"/>
              <w:rPr>
                <w:rFonts w:ascii="Times New Roman"/>
                <w:sz w:val="18"/>
              </w:rPr>
            </w:pPr>
          </w:p>
        </w:tc>
      </w:tr>
      <w:tr>
        <w:trPr>
          <w:trHeight w:val="292" w:hRule="atLeast"/>
        </w:trPr>
        <w:tc>
          <w:tcPr>
            <w:tcW w:w="2520" w:type="dxa"/>
            <w:vMerge w:val="restart"/>
          </w:tcPr>
          <w:p>
            <w:pPr>
              <w:pStyle w:val="TableParagraph"/>
              <w:spacing w:before="129"/>
              <w:ind w:right="759"/>
              <w:jc w:val="right"/>
              <w:rPr>
                <w:sz w:val="24"/>
              </w:rPr>
            </w:pPr>
            <w:r>
              <w:rPr>
                <w:spacing w:val="-10"/>
                <w:sz w:val="24"/>
              </w:rPr>
              <w:t>-</w:t>
            </w:r>
          </w:p>
        </w:tc>
        <w:tc>
          <w:tcPr>
            <w:tcW w:w="1000" w:type="dxa"/>
          </w:tcPr>
          <w:p>
            <w:pPr>
              <w:pStyle w:val="TableParagraph"/>
              <w:numPr>
                <w:ilvl w:val="0"/>
                <w:numId w:val="43"/>
              </w:numPr>
              <w:tabs>
                <w:tab w:pos="119" w:val="left" w:leader="none"/>
              </w:tabs>
              <w:spacing w:line="271" w:lineRule="exact" w:before="0" w:after="0"/>
              <w:ind w:left="119" w:right="116" w:hanging="119"/>
              <w:jc w:val="right"/>
              <w:rPr>
                <w:sz w:val="24"/>
              </w:rPr>
            </w:pPr>
            <w:r>
              <w:rPr>
                <w:sz w:val="24"/>
              </w:rPr>
              <w:t>​</w:t>
            </w:r>
          </w:p>
        </w:tc>
        <w:tc>
          <w:tcPr>
            <w:tcW w:w="3263" w:type="dxa"/>
          </w:tcPr>
          <w:p>
            <w:pPr>
              <w:pStyle w:val="TableParagraph"/>
              <w:spacing w:line="271" w:lineRule="exact"/>
              <w:ind w:left="119"/>
              <w:rPr>
                <w:sz w:val="24"/>
              </w:rPr>
            </w:pPr>
            <w:r>
              <w:rPr>
                <w:sz w:val="24"/>
              </w:rPr>
              <w:t>Government</w:t>
            </w:r>
            <w:r>
              <w:rPr>
                <w:spacing w:val="-3"/>
                <w:sz w:val="24"/>
              </w:rPr>
              <w:t> </w:t>
            </w:r>
            <w:r>
              <w:rPr>
                <w:spacing w:val="-2"/>
                <w:sz w:val="24"/>
              </w:rPr>
              <w:t>Savings</w:t>
            </w:r>
          </w:p>
        </w:tc>
        <w:tc>
          <w:tcPr>
            <w:tcW w:w="2838" w:type="dxa"/>
          </w:tcPr>
          <w:p>
            <w:pPr>
              <w:pStyle w:val="TableParagraph"/>
              <w:rPr>
                <w:rFonts w:ascii="Times New Roman"/>
                <w:sz w:val="20"/>
              </w:rPr>
            </w:pPr>
          </w:p>
        </w:tc>
      </w:tr>
      <w:tr>
        <w:trPr>
          <w:trHeight w:val="292" w:hRule="atLeast"/>
        </w:trPr>
        <w:tc>
          <w:tcPr>
            <w:tcW w:w="2520" w:type="dxa"/>
            <w:vMerge/>
            <w:tcBorders>
              <w:top w:val="nil"/>
            </w:tcBorders>
          </w:tcPr>
          <w:p>
            <w:pPr>
              <w:rPr>
                <w:sz w:val="2"/>
                <w:szCs w:val="2"/>
              </w:rPr>
            </w:pPr>
          </w:p>
        </w:tc>
        <w:tc>
          <w:tcPr>
            <w:tcW w:w="1000" w:type="dxa"/>
          </w:tcPr>
          <w:p>
            <w:pPr>
              <w:pStyle w:val="TableParagraph"/>
              <w:numPr>
                <w:ilvl w:val="0"/>
                <w:numId w:val="44"/>
              </w:numPr>
              <w:tabs>
                <w:tab w:pos="119" w:val="left" w:leader="none"/>
              </w:tabs>
              <w:spacing w:line="271" w:lineRule="exact" w:before="0" w:after="0"/>
              <w:ind w:left="119" w:right="116" w:hanging="119"/>
              <w:jc w:val="right"/>
              <w:rPr>
                <w:sz w:val="24"/>
              </w:rPr>
            </w:pPr>
            <w:r>
              <w:rPr>
                <w:sz w:val="24"/>
              </w:rPr>
              <w:t>​</w:t>
            </w:r>
          </w:p>
        </w:tc>
        <w:tc>
          <w:tcPr>
            <w:tcW w:w="3263" w:type="dxa"/>
          </w:tcPr>
          <w:p>
            <w:pPr>
              <w:pStyle w:val="TableParagraph"/>
              <w:spacing w:line="271" w:lineRule="exact"/>
              <w:ind w:left="119"/>
              <w:rPr>
                <w:sz w:val="24"/>
              </w:rPr>
            </w:pPr>
            <w:r>
              <w:rPr>
                <w:sz w:val="24"/>
              </w:rPr>
              <w:t>Employer</w:t>
            </w:r>
            <w:r>
              <w:rPr>
                <w:spacing w:val="-2"/>
                <w:sz w:val="24"/>
              </w:rPr>
              <w:t> </w:t>
            </w:r>
            <w:r>
              <w:rPr>
                <w:sz w:val="24"/>
              </w:rPr>
              <w:t>/</w:t>
            </w:r>
            <w:r>
              <w:rPr>
                <w:spacing w:val="1"/>
                <w:sz w:val="24"/>
              </w:rPr>
              <w:t> </w:t>
            </w:r>
            <w:r>
              <w:rPr>
                <w:spacing w:val="-2"/>
                <w:sz w:val="24"/>
              </w:rPr>
              <w:t>Employee</w:t>
            </w:r>
          </w:p>
        </w:tc>
        <w:tc>
          <w:tcPr>
            <w:tcW w:w="2838" w:type="dxa"/>
          </w:tcPr>
          <w:p>
            <w:pPr>
              <w:pStyle w:val="TableParagraph"/>
              <w:rPr>
                <w:rFonts w:ascii="Times New Roman"/>
                <w:sz w:val="20"/>
              </w:rPr>
            </w:pPr>
          </w:p>
        </w:tc>
      </w:tr>
      <w:tr>
        <w:trPr>
          <w:trHeight w:val="293" w:hRule="atLeast"/>
        </w:trPr>
        <w:tc>
          <w:tcPr>
            <w:tcW w:w="2520" w:type="dxa"/>
          </w:tcPr>
          <w:p>
            <w:pPr>
              <w:pStyle w:val="TableParagraph"/>
              <w:rPr>
                <w:rFonts w:ascii="Times New Roman"/>
                <w:sz w:val="22"/>
              </w:rPr>
            </w:pPr>
          </w:p>
        </w:tc>
        <w:tc>
          <w:tcPr>
            <w:tcW w:w="1000" w:type="dxa"/>
          </w:tcPr>
          <w:p>
            <w:pPr>
              <w:pStyle w:val="TableParagraph"/>
              <w:rPr>
                <w:rFonts w:ascii="Times New Roman"/>
                <w:sz w:val="22"/>
              </w:rPr>
            </w:pPr>
          </w:p>
        </w:tc>
        <w:tc>
          <w:tcPr>
            <w:tcW w:w="3263" w:type="dxa"/>
          </w:tcPr>
          <w:p>
            <w:pPr>
              <w:pStyle w:val="TableParagraph"/>
              <w:spacing w:line="271" w:lineRule="exact"/>
              <w:ind w:left="119"/>
              <w:rPr>
                <w:sz w:val="24"/>
              </w:rPr>
            </w:pPr>
            <w:r>
              <w:rPr>
                <w:spacing w:val="-2"/>
                <w:sz w:val="24"/>
              </w:rPr>
              <w:t>Programs</w:t>
            </w:r>
          </w:p>
        </w:tc>
        <w:tc>
          <w:tcPr>
            <w:tcW w:w="2838" w:type="dxa"/>
          </w:tcPr>
          <w:p>
            <w:pPr>
              <w:pStyle w:val="TableParagraph"/>
              <w:rPr>
                <w:rFonts w:ascii="Times New Roman"/>
                <w:sz w:val="22"/>
              </w:rPr>
            </w:pPr>
          </w:p>
        </w:tc>
      </w:tr>
      <w:tr>
        <w:trPr>
          <w:trHeight w:val="296" w:hRule="atLeast"/>
        </w:trPr>
        <w:tc>
          <w:tcPr>
            <w:tcW w:w="2520" w:type="dxa"/>
          </w:tcPr>
          <w:p>
            <w:pPr>
              <w:pStyle w:val="TableParagraph"/>
              <w:rPr>
                <w:rFonts w:ascii="Times New Roman"/>
                <w:sz w:val="22"/>
              </w:rPr>
            </w:pPr>
          </w:p>
        </w:tc>
        <w:tc>
          <w:tcPr>
            <w:tcW w:w="1000" w:type="dxa"/>
          </w:tcPr>
          <w:p>
            <w:pPr>
              <w:pStyle w:val="TableParagraph"/>
              <w:numPr>
                <w:ilvl w:val="0"/>
                <w:numId w:val="45"/>
              </w:numPr>
              <w:tabs>
                <w:tab w:pos="119" w:val="left" w:leader="none"/>
              </w:tabs>
              <w:spacing w:line="272" w:lineRule="exact" w:before="0" w:after="0"/>
              <w:ind w:left="119" w:right="116" w:hanging="119"/>
              <w:jc w:val="right"/>
              <w:rPr>
                <w:sz w:val="24"/>
              </w:rPr>
            </w:pPr>
            <w:r>
              <w:rPr>
                <w:sz w:val="24"/>
              </w:rPr>
              <w:t>​</w:t>
            </w:r>
          </w:p>
        </w:tc>
        <w:tc>
          <w:tcPr>
            <w:tcW w:w="3263" w:type="dxa"/>
          </w:tcPr>
          <w:p>
            <w:pPr>
              <w:pStyle w:val="TableParagraph"/>
              <w:spacing w:line="272" w:lineRule="exact"/>
              <w:ind w:left="119"/>
              <w:rPr>
                <w:sz w:val="24"/>
              </w:rPr>
            </w:pPr>
            <w:r>
              <w:rPr>
                <w:sz w:val="24"/>
              </w:rPr>
              <w:t>Personal</w:t>
            </w:r>
            <w:r>
              <w:rPr>
                <w:spacing w:val="-3"/>
                <w:sz w:val="24"/>
              </w:rPr>
              <w:t> </w:t>
            </w:r>
            <w:r>
              <w:rPr>
                <w:spacing w:val="-2"/>
                <w:sz w:val="24"/>
              </w:rPr>
              <w:t>Retirement</w:t>
            </w:r>
          </w:p>
        </w:tc>
        <w:tc>
          <w:tcPr>
            <w:tcW w:w="2838" w:type="dxa"/>
          </w:tcPr>
          <w:p>
            <w:pPr>
              <w:pStyle w:val="TableParagraph"/>
              <w:rPr>
                <w:rFonts w:ascii="Times New Roman"/>
                <w:sz w:val="22"/>
              </w:rPr>
            </w:pPr>
          </w:p>
        </w:tc>
      </w:tr>
      <w:tr>
        <w:trPr>
          <w:trHeight w:val="273" w:hRule="atLeast"/>
        </w:trPr>
        <w:tc>
          <w:tcPr>
            <w:tcW w:w="2520" w:type="dxa"/>
            <w:tcBorders>
              <w:bottom w:val="single" w:sz="8" w:space="0" w:color="000000"/>
            </w:tcBorders>
          </w:tcPr>
          <w:p>
            <w:pPr>
              <w:pStyle w:val="TableParagraph"/>
              <w:rPr>
                <w:rFonts w:ascii="Times New Roman"/>
                <w:sz w:val="20"/>
              </w:rPr>
            </w:pPr>
          </w:p>
        </w:tc>
        <w:tc>
          <w:tcPr>
            <w:tcW w:w="1000" w:type="dxa"/>
            <w:tcBorders>
              <w:bottom w:val="single" w:sz="8" w:space="0" w:color="000000"/>
            </w:tcBorders>
          </w:tcPr>
          <w:p>
            <w:pPr>
              <w:pStyle w:val="TableParagraph"/>
              <w:numPr>
                <w:ilvl w:val="0"/>
                <w:numId w:val="46"/>
              </w:numPr>
              <w:tabs>
                <w:tab w:pos="119" w:val="left" w:leader="none"/>
              </w:tabs>
              <w:spacing w:line="253" w:lineRule="exact" w:before="0" w:after="0"/>
              <w:ind w:left="119" w:right="116" w:hanging="119"/>
              <w:jc w:val="right"/>
              <w:rPr>
                <w:sz w:val="24"/>
              </w:rPr>
            </w:pPr>
            <w:r>
              <w:rPr>
                <w:sz w:val="24"/>
              </w:rPr>
              <w:t>​</w:t>
            </w:r>
          </w:p>
        </w:tc>
        <w:tc>
          <w:tcPr>
            <w:tcW w:w="3263" w:type="dxa"/>
            <w:tcBorders>
              <w:bottom w:val="single" w:sz="8" w:space="0" w:color="000000"/>
            </w:tcBorders>
          </w:tcPr>
          <w:p>
            <w:pPr>
              <w:pStyle w:val="TableParagraph"/>
              <w:spacing w:line="253" w:lineRule="exact"/>
              <w:ind w:left="119"/>
              <w:rPr>
                <w:sz w:val="24"/>
              </w:rPr>
            </w:pPr>
            <w:r>
              <w:rPr>
                <w:sz w:val="24"/>
              </w:rPr>
              <w:t>Personal</w:t>
            </w:r>
            <w:r>
              <w:rPr>
                <w:spacing w:val="-3"/>
                <w:sz w:val="24"/>
              </w:rPr>
              <w:t> </w:t>
            </w:r>
            <w:r>
              <w:rPr>
                <w:spacing w:val="-2"/>
                <w:sz w:val="24"/>
              </w:rPr>
              <w:t>Savings</w:t>
            </w:r>
          </w:p>
        </w:tc>
        <w:tc>
          <w:tcPr>
            <w:tcW w:w="2838" w:type="dxa"/>
            <w:tcBorders>
              <w:bottom w:val="single" w:sz="8" w:space="0" w:color="000000"/>
            </w:tcBorders>
          </w:tcPr>
          <w:p>
            <w:pPr>
              <w:pStyle w:val="TableParagraph"/>
              <w:rPr>
                <w:rFonts w:ascii="Times New Roman"/>
                <w:sz w:val="20"/>
              </w:rPr>
            </w:pPr>
          </w:p>
        </w:tc>
      </w:tr>
      <w:tr>
        <w:trPr>
          <w:trHeight w:val="327" w:hRule="atLeast"/>
        </w:trPr>
        <w:tc>
          <w:tcPr>
            <w:tcW w:w="2520" w:type="dxa"/>
            <w:tcBorders>
              <w:top w:val="single" w:sz="8" w:space="0" w:color="000000"/>
            </w:tcBorders>
          </w:tcPr>
          <w:p>
            <w:pPr>
              <w:pStyle w:val="TableParagraph"/>
              <w:rPr>
                <w:rFonts w:ascii="Times New Roman"/>
                <w:sz w:val="22"/>
              </w:rPr>
            </w:pPr>
          </w:p>
        </w:tc>
        <w:tc>
          <w:tcPr>
            <w:tcW w:w="1000" w:type="dxa"/>
            <w:tcBorders>
              <w:top w:val="single" w:sz="8" w:space="0" w:color="000000"/>
            </w:tcBorders>
          </w:tcPr>
          <w:p>
            <w:pPr>
              <w:pStyle w:val="TableParagraph"/>
              <w:rPr>
                <w:rFonts w:ascii="Times New Roman"/>
                <w:sz w:val="22"/>
              </w:rPr>
            </w:pPr>
          </w:p>
        </w:tc>
        <w:tc>
          <w:tcPr>
            <w:tcW w:w="3263" w:type="dxa"/>
            <w:tcBorders>
              <w:top w:val="single" w:sz="8" w:space="0" w:color="000000"/>
            </w:tcBorders>
          </w:tcPr>
          <w:p>
            <w:pPr>
              <w:pStyle w:val="TableParagraph"/>
              <w:spacing w:before="8"/>
              <w:ind w:right="74"/>
              <w:jc w:val="right"/>
              <w:rPr>
                <w:b/>
                <w:sz w:val="24"/>
              </w:rPr>
            </w:pPr>
            <w:r>
              <w:rPr>
                <w:b/>
                <w:spacing w:val="-5"/>
                <w:sz w:val="24"/>
              </w:rPr>
              <w:t>V.</w:t>
            </w:r>
          </w:p>
        </w:tc>
        <w:tc>
          <w:tcPr>
            <w:tcW w:w="2838" w:type="dxa"/>
            <w:tcBorders>
              <w:top w:val="single" w:sz="8" w:space="0" w:color="000000"/>
            </w:tcBorders>
          </w:tcPr>
          <w:p>
            <w:pPr>
              <w:pStyle w:val="TableParagraph"/>
              <w:spacing w:before="8"/>
              <w:ind w:left="77"/>
              <w:rPr>
                <w:b/>
                <w:sz w:val="24"/>
              </w:rPr>
            </w:pPr>
            <w:r>
              <w:rPr>
                <w:b/>
                <w:spacing w:val="-5"/>
                <w:sz w:val="24"/>
              </w:rPr>
              <w:t>LAW</w:t>
            </w:r>
          </w:p>
        </w:tc>
      </w:tr>
      <w:tr>
        <w:trPr>
          <w:trHeight w:val="297" w:hRule="atLeast"/>
        </w:trPr>
        <w:tc>
          <w:tcPr>
            <w:tcW w:w="2520" w:type="dxa"/>
          </w:tcPr>
          <w:p>
            <w:pPr>
              <w:pStyle w:val="TableParagraph"/>
              <w:spacing w:line="275" w:lineRule="exact"/>
              <w:ind w:right="759"/>
              <w:jc w:val="right"/>
              <w:rPr>
                <w:sz w:val="24"/>
              </w:rPr>
            </w:pPr>
            <w:r>
              <w:rPr>
                <w:spacing w:val="-10"/>
                <w:sz w:val="24"/>
              </w:rPr>
              <w:t>-</w:t>
            </w:r>
          </w:p>
        </w:tc>
        <w:tc>
          <w:tcPr>
            <w:tcW w:w="1000" w:type="dxa"/>
          </w:tcPr>
          <w:p>
            <w:pPr>
              <w:pStyle w:val="TableParagraph"/>
              <w:rPr>
                <w:rFonts w:ascii="Times New Roman"/>
                <w:sz w:val="22"/>
              </w:rPr>
            </w:pPr>
          </w:p>
        </w:tc>
        <w:tc>
          <w:tcPr>
            <w:tcW w:w="3263" w:type="dxa"/>
          </w:tcPr>
          <w:p>
            <w:pPr>
              <w:pStyle w:val="TableParagraph"/>
              <w:numPr>
                <w:ilvl w:val="0"/>
                <w:numId w:val="47"/>
              </w:numPr>
              <w:tabs>
                <w:tab w:pos="119" w:val="left" w:leader="none"/>
              </w:tabs>
              <w:spacing w:line="275" w:lineRule="exact" w:before="0" w:after="0"/>
              <w:ind w:left="119" w:right="160" w:hanging="119"/>
              <w:jc w:val="right"/>
              <w:rPr>
                <w:sz w:val="24"/>
              </w:rPr>
            </w:pPr>
            <w:r>
              <w:rPr>
                <w:sz w:val="24"/>
              </w:rPr>
              <w:t>​</w:t>
            </w:r>
          </w:p>
        </w:tc>
        <w:tc>
          <w:tcPr>
            <w:tcW w:w="2838" w:type="dxa"/>
          </w:tcPr>
          <w:p>
            <w:pPr>
              <w:pStyle w:val="TableParagraph"/>
              <w:spacing w:line="275" w:lineRule="exact"/>
              <w:ind w:left="77"/>
              <w:rPr>
                <w:sz w:val="24"/>
              </w:rPr>
            </w:pPr>
            <w:r>
              <w:rPr>
                <w:sz w:val="24"/>
              </w:rPr>
              <w:t>Private</w:t>
            </w:r>
            <w:r>
              <w:rPr>
                <w:spacing w:val="-2"/>
                <w:sz w:val="24"/>
              </w:rPr>
              <w:t> </w:t>
            </w:r>
            <w:r>
              <w:rPr>
                <w:spacing w:val="-5"/>
                <w:sz w:val="24"/>
              </w:rPr>
              <w:t>Law</w:t>
            </w:r>
          </w:p>
        </w:tc>
      </w:tr>
      <w:tr>
        <w:trPr>
          <w:trHeight w:val="267" w:hRule="atLeast"/>
        </w:trPr>
        <w:tc>
          <w:tcPr>
            <w:tcW w:w="2520" w:type="dxa"/>
          </w:tcPr>
          <w:p>
            <w:pPr>
              <w:pStyle w:val="TableParagraph"/>
              <w:rPr>
                <w:rFonts w:ascii="Times New Roman"/>
                <w:sz w:val="18"/>
              </w:rPr>
            </w:pPr>
          </w:p>
        </w:tc>
        <w:tc>
          <w:tcPr>
            <w:tcW w:w="1000" w:type="dxa"/>
          </w:tcPr>
          <w:p>
            <w:pPr>
              <w:pStyle w:val="TableParagraph"/>
              <w:rPr>
                <w:rFonts w:ascii="Times New Roman"/>
                <w:sz w:val="18"/>
              </w:rPr>
            </w:pPr>
          </w:p>
        </w:tc>
        <w:tc>
          <w:tcPr>
            <w:tcW w:w="3263" w:type="dxa"/>
          </w:tcPr>
          <w:p>
            <w:pPr>
              <w:pStyle w:val="TableParagraph"/>
              <w:numPr>
                <w:ilvl w:val="0"/>
                <w:numId w:val="48"/>
              </w:numPr>
              <w:tabs>
                <w:tab w:pos="119" w:val="left" w:leader="none"/>
              </w:tabs>
              <w:spacing w:line="248" w:lineRule="exact" w:before="0" w:after="0"/>
              <w:ind w:left="119" w:right="160" w:hanging="119"/>
              <w:jc w:val="right"/>
              <w:rPr>
                <w:sz w:val="24"/>
              </w:rPr>
            </w:pPr>
            <w:r>
              <w:rPr>
                <w:sz w:val="24"/>
              </w:rPr>
              <w:t>​</w:t>
            </w:r>
          </w:p>
        </w:tc>
        <w:tc>
          <w:tcPr>
            <w:tcW w:w="2838" w:type="dxa"/>
          </w:tcPr>
          <w:p>
            <w:pPr>
              <w:pStyle w:val="TableParagraph"/>
              <w:spacing w:line="248" w:lineRule="exact"/>
              <w:ind w:left="77"/>
              <w:rPr>
                <w:sz w:val="24"/>
              </w:rPr>
            </w:pPr>
            <w:r>
              <w:rPr>
                <w:sz w:val="24"/>
              </w:rPr>
              <w:t>Corporate</w:t>
            </w:r>
            <w:r>
              <w:rPr>
                <w:spacing w:val="-3"/>
                <w:sz w:val="24"/>
              </w:rPr>
              <w:t> </w:t>
            </w:r>
            <w:r>
              <w:rPr>
                <w:spacing w:val="-5"/>
                <w:sz w:val="24"/>
              </w:rPr>
              <w:t>Law</w:t>
            </w:r>
          </w:p>
        </w:tc>
      </w:tr>
    </w:tbl>
    <w:p>
      <w:pPr>
        <w:spacing w:line="290" w:lineRule="exact" w:before="43"/>
        <w:ind w:left="331" w:right="0" w:firstLine="0"/>
        <w:jc w:val="left"/>
        <w:rPr>
          <w:b/>
          <w:sz w:val="24"/>
        </w:rPr>
      </w:pPr>
      <w:r>
        <w:rPr>
          <w:b/>
          <w:sz w:val="24"/>
        </w:rPr>
        <w:t>VI.</w:t>
      </w:r>
      <w:r>
        <w:rPr>
          <w:b/>
          <w:spacing w:val="-3"/>
          <w:sz w:val="24"/>
        </w:rPr>
        <w:t> </w:t>
      </w:r>
      <w:r>
        <w:rPr>
          <w:b/>
          <w:sz w:val="24"/>
        </w:rPr>
        <w:t>FINANCIAL</w:t>
      </w:r>
      <w:r>
        <w:rPr>
          <w:b/>
          <w:spacing w:val="-3"/>
          <w:sz w:val="24"/>
        </w:rPr>
        <w:t> </w:t>
      </w:r>
      <w:r>
        <w:rPr>
          <w:b/>
          <w:spacing w:val="-2"/>
          <w:sz w:val="24"/>
        </w:rPr>
        <w:t>ANALYSIS</w:t>
      </w:r>
    </w:p>
    <w:p>
      <w:pPr>
        <w:pStyle w:val="ListParagraph"/>
        <w:numPr>
          <w:ilvl w:val="4"/>
          <w:numId w:val="16"/>
        </w:numPr>
        <w:tabs>
          <w:tab w:pos="691" w:val="left" w:leader="none"/>
        </w:tabs>
        <w:spacing w:line="235" w:lineRule="auto" w:before="2" w:after="53"/>
        <w:ind w:left="691" w:right="8651" w:hanging="359"/>
        <w:jc w:val="left"/>
        <w:rPr>
          <w:sz w:val="24"/>
        </w:rPr>
      </w:pPr>
      <w:r>
        <w:rPr>
          <w:sz w:val="24"/>
        </w:rPr>
        <w:t>Analysis</w:t>
      </w:r>
      <w:r>
        <w:rPr>
          <w:spacing w:val="-14"/>
          <w:sz w:val="24"/>
        </w:rPr>
        <w:t> </w:t>
      </w:r>
      <w:r>
        <w:rPr>
          <w:sz w:val="24"/>
        </w:rPr>
        <w:t>of</w:t>
      </w:r>
      <w:r>
        <w:rPr>
          <w:spacing w:val="-14"/>
          <w:sz w:val="24"/>
        </w:rPr>
        <w:t> </w:t>
      </w:r>
      <w:r>
        <w:rPr>
          <w:sz w:val="24"/>
        </w:rPr>
        <w:t>Financial </w:t>
      </w:r>
      <w:r>
        <w:rPr>
          <w:spacing w:val="-2"/>
          <w:sz w:val="24"/>
        </w:rPr>
        <w:t>Information</w:t>
      </w:r>
    </w:p>
    <w:tbl>
      <w:tblPr>
        <w:tblW w:w="0" w:type="auto"/>
        <w:jc w:val="lef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0"/>
        <w:gridCol w:w="3549"/>
        <w:gridCol w:w="2604"/>
        <w:gridCol w:w="1637"/>
      </w:tblGrid>
      <w:tr>
        <w:trPr>
          <w:trHeight w:val="266" w:hRule="atLeast"/>
        </w:trPr>
        <w:tc>
          <w:tcPr>
            <w:tcW w:w="290" w:type="dxa"/>
          </w:tcPr>
          <w:p>
            <w:pPr>
              <w:pStyle w:val="TableParagraph"/>
              <w:numPr>
                <w:ilvl w:val="0"/>
                <w:numId w:val="49"/>
              </w:numPr>
              <w:tabs>
                <w:tab w:pos="119" w:val="left" w:leader="none"/>
              </w:tabs>
              <w:spacing w:line="244" w:lineRule="exact" w:before="0" w:after="0"/>
              <w:ind w:left="119" w:right="68" w:hanging="119"/>
              <w:jc w:val="center"/>
              <w:rPr>
                <w:sz w:val="24"/>
              </w:rPr>
            </w:pPr>
            <w:r>
              <w:rPr>
                <w:sz w:val="24"/>
              </w:rPr>
              <w:t>​</w:t>
            </w:r>
          </w:p>
        </w:tc>
        <w:tc>
          <w:tcPr>
            <w:tcW w:w="3549" w:type="dxa"/>
          </w:tcPr>
          <w:p>
            <w:pPr>
              <w:pStyle w:val="TableParagraph"/>
              <w:spacing w:line="244" w:lineRule="exact"/>
              <w:ind w:left="120"/>
              <w:rPr>
                <w:sz w:val="24"/>
              </w:rPr>
            </w:pPr>
            <w:r>
              <w:rPr>
                <w:sz w:val="24"/>
              </w:rPr>
              <w:t>Personal</w:t>
            </w:r>
            <w:r>
              <w:rPr>
                <w:spacing w:val="-5"/>
                <w:sz w:val="24"/>
              </w:rPr>
              <w:t> </w:t>
            </w:r>
            <w:r>
              <w:rPr>
                <w:sz w:val="24"/>
              </w:rPr>
              <w:t>Financial</w:t>
            </w:r>
            <w:r>
              <w:rPr>
                <w:spacing w:val="-2"/>
                <w:sz w:val="24"/>
              </w:rPr>
              <w:t> Ratios</w:t>
            </w:r>
          </w:p>
        </w:tc>
        <w:tc>
          <w:tcPr>
            <w:tcW w:w="2604" w:type="dxa"/>
            <w:vMerge w:val="restart"/>
          </w:tcPr>
          <w:p>
            <w:pPr>
              <w:pStyle w:val="TableParagraph"/>
              <w:spacing w:before="102"/>
              <w:ind w:right="494"/>
              <w:jc w:val="center"/>
              <w:rPr>
                <w:sz w:val="24"/>
              </w:rPr>
            </w:pPr>
            <w:r>
              <w:rPr>
                <w:spacing w:val="-10"/>
                <w:sz w:val="24"/>
              </w:rPr>
              <w:t>-</w:t>
            </w:r>
          </w:p>
        </w:tc>
        <w:tc>
          <w:tcPr>
            <w:tcW w:w="1637" w:type="dxa"/>
            <w:vMerge w:val="restart"/>
          </w:tcPr>
          <w:p>
            <w:pPr>
              <w:pStyle w:val="TableParagraph"/>
              <w:spacing w:before="102"/>
              <w:ind w:right="46"/>
              <w:jc w:val="right"/>
              <w:rPr>
                <w:sz w:val="24"/>
              </w:rPr>
            </w:pPr>
            <w:r>
              <w:rPr>
                <w:spacing w:val="-10"/>
                <w:sz w:val="24"/>
              </w:rPr>
              <w:t>-</w:t>
            </w:r>
          </w:p>
        </w:tc>
      </w:tr>
      <w:tr>
        <w:trPr>
          <w:trHeight w:val="292" w:hRule="atLeast"/>
        </w:trPr>
        <w:tc>
          <w:tcPr>
            <w:tcW w:w="290" w:type="dxa"/>
          </w:tcPr>
          <w:p>
            <w:pPr>
              <w:pStyle w:val="TableParagraph"/>
              <w:numPr>
                <w:ilvl w:val="0"/>
                <w:numId w:val="50"/>
              </w:numPr>
              <w:tabs>
                <w:tab w:pos="119" w:val="left" w:leader="none"/>
              </w:tabs>
              <w:spacing w:line="271" w:lineRule="exact" w:before="0" w:after="0"/>
              <w:ind w:left="119" w:right="68" w:hanging="119"/>
              <w:jc w:val="center"/>
              <w:rPr>
                <w:sz w:val="24"/>
              </w:rPr>
            </w:pPr>
            <w:r>
              <w:rPr>
                <w:sz w:val="24"/>
              </w:rPr>
              <w:t>​</w:t>
            </w:r>
          </w:p>
        </w:tc>
        <w:tc>
          <w:tcPr>
            <w:tcW w:w="3549" w:type="dxa"/>
          </w:tcPr>
          <w:p>
            <w:pPr>
              <w:pStyle w:val="TableParagraph"/>
              <w:spacing w:line="271" w:lineRule="exact"/>
              <w:ind w:left="120"/>
              <w:rPr>
                <w:sz w:val="24"/>
              </w:rPr>
            </w:pPr>
            <w:r>
              <w:rPr>
                <w:sz w:val="24"/>
              </w:rPr>
              <w:t>Cash</w:t>
            </w:r>
            <w:r>
              <w:rPr>
                <w:spacing w:val="-4"/>
                <w:sz w:val="24"/>
              </w:rPr>
              <w:t> </w:t>
            </w:r>
            <w:r>
              <w:rPr>
                <w:sz w:val="24"/>
              </w:rPr>
              <w:t>Management</w:t>
            </w:r>
            <w:r>
              <w:rPr>
                <w:spacing w:val="-4"/>
                <w:sz w:val="24"/>
              </w:rPr>
              <w:t> </w:t>
            </w:r>
            <w:r>
              <w:rPr>
                <w:spacing w:val="-5"/>
                <w:sz w:val="24"/>
              </w:rPr>
              <w:t>and</w:t>
            </w:r>
          </w:p>
        </w:tc>
        <w:tc>
          <w:tcPr>
            <w:tcW w:w="2604" w:type="dxa"/>
            <w:vMerge/>
            <w:tcBorders>
              <w:top w:val="nil"/>
            </w:tcBorders>
          </w:tcPr>
          <w:p>
            <w:pPr>
              <w:rPr>
                <w:sz w:val="2"/>
                <w:szCs w:val="2"/>
              </w:rPr>
            </w:pPr>
          </w:p>
        </w:tc>
        <w:tc>
          <w:tcPr>
            <w:tcW w:w="1637" w:type="dxa"/>
            <w:vMerge/>
            <w:tcBorders>
              <w:top w:val="nil"/>
            </w:tcBorders>
          </w:tcPr>
          <w:p>
            <w:pPr>
              <w:rPr>
                <w:sz w:val="2"/>
                <w:szCs w:val="2"/>
              </w:rPr>
            </w:pPr>
          </w:p>
        </w:tc>
      </w:tr>
      <w:tr>
        <w:trPr>
          <w:trHeight w:val="292" w:hRule="atLeast"/>
        </w:trPr>
        <w:tc>
          <w:tcPr>
            <w:tcW w:w="290" w:type="dxa"/>
          </w:tcPr>
          <w:p>
            <w:pPr>
              <w:pStyle w:val="TableParagraph"/>
              <w:rPr>
                <w:rFonts w:ascii="Times New Roman"/>
                <w:sz w:val="20"/>
              </w:rPr>
            </w:pPr>
          </w:p>
        </w:tc>
        <w:tc>
          <w:tcPr>
            <w:tcW w:w="3549" w:type="dxa"/>
          </w:tcPr>
          <w:p>
            <w:pPr>
              <w:pStyle w:val="TableParagraph"/>
              <w:spacing w:line="271" w:lineRule="exact"/>
              <w:ind w:left="120"/>
              <w:rPr>
                <w:sz w:val="24"/>
              </w:rPr>
            </w:pPr>
            <w:r>
              <w:rPr>
                <w:spacing w:val="-2"/>
                <w:sz w:val="24"/>
              </w:rPr>
              <w:t>Budgeting</w:t>
            </w:r>
          </w:p>
        </w:tc>
        <w:tc>
          <w:tcPr>
            <w:tcW w:w="2604" w:type="dxa"/>
          </w:tcPr>
          <w:p>
            <w:pPr>
              <w:pStyle w:val="TableParagraph"/>
              <w:rPr>
                <w:rFonts w:ascii="Times New Roman"/>
                <w:sz w:val="20"/>
              </w:rPr>
            </w:pPr>
          </w:p>
        </w:tc>
        <w:tc>
          <w:tcPr>
            <w:tcW w:w="1637" w:type="dxa"/>
          </w:tcPr>
          <w:p>
            <w:pPr>
              <w:pStyle w:val="TableParagraph"/>
              <w:rPr>
                <w:rFonts w:ascii="Times New Roman"/>
                <w:sz w:val="20"/>
              </w:rPr>
            </w:pPr>
          </w:p>
        </w:tc>
      </w:tr>
      <w:tr>
        <w:trPr>
          <w:trHeight w:val="293" w:hRule="atLeast"/>
        </w:trPr>
        <w:tc>
          <w:tcPr>
            <w:tcW w:w="290" w:type="dxa"/>
          </w:tcPr>
          <w:p>
            <w:pPr>
              <w:pStyle w:val="TableParagraph"/>
              <w:numPr>
                <w:ilvl w:val="0"/>
                <w:numId w:val="51"/>
              </w:numPr>
              <w:tabs>
                <w:tab w:pos="119" w:val="left" w:leader="none"/>
              </w:tabs>
              <w:spacing w:line="271" w:lineRule="exact" w:before="0" w:after="0"/>
              <w:ind w:left="119" w:right="68" w:hanging="119"/>
              <w:jc w:val="center"/>
              <w:rPr>
                <w:sz w:val="24"/>
              </w:rPr>
            </w:pPr>
            <w:r>
              <w:rPr>
                <w:sz w:val="24"/>
              </w:rPr>
              <w:t>​</w:t>
            </w:r>
          </w:p>
        </w:tc>
        <w:tc>
          <w:tcPr>
            <w:tcW w:w="3549" w:type="dxa"/>
          </w:tcPr>
          <w:p>
            <w:pPr>
              <w:pStyle w:val="TableParagraph"/>
              <w:spacing w:line="271" w:lineRule="exact"/>
              <w:ind w:left="120"/>
              <w:rPr>
                <w:sz w:val="24"/>
              </w:rPr>
            </w:pPr>
            <w:r>
              <w:rPr>
                <w:sz w:val="24"/>
              </w:rPr>
              <w:t>Personal</w:t>
            </w:r>
            <w:r>
              <w:rPr>
                <w:spacing w:val="-2"/>
                <w:sz w:val="24"/>
              </w:rPr>
              <w:t> Financial</w:t>
            </w:r>
          </w:p>
        </w:tc>
        <w:tc>
          <w:tcPr>
            <w:tcW w:w="2604" w:type="dxa"/>
          </w:tcPr>
          <w:p>
            <w:pPr>
              <w:pStyle w:val="TableParagraph"/>
              <w:rPr>
                <w:rFonts w:ascii="Times New Roman"/>
                <w:sz w:val="22"/>
              </w:rPr>
            </w:pPr>
          </w:p>
        </w:tc>
        <w:tc>
          <w:tcPr>
            <w:tcW w:w="1637" w:type="dxa"/>
          </w:tcPr>
          <w:p>
            <w:pPr>
              <w:pStyle w:val="TableParagraph"/>
              <w:rPr>
                <w:rFonts w:ascii="Times New Roman"/>
                <w:sz w:val="22"/>
              </w:rPr>
            </w:pPr>
          </w:p>
        </w:tc>
      </w:tr>
      <w:tr>
        <w:trPr>
          <w:trHeight w:val="267" w:hRule="atLeast"/>
        </w:trPr>
        <w:tc>
          <w:tcPr>
            <w:tcW w:w="290" w:type="dxa"/>
          </w:tcPr>
          <w:p>
            <w:pPr>
              <w:pStyle w:val="TableParagraph"/>
              <w:rPr>
                <w:rFonts w:ascii="Times New Roman"/>
                <w:sz w:val="18"/>
              </w:rPr>
            </w:pPr>
          </w:p>
        </w:tc>
        <w:tc>
          <w:tcPr>
            <w:tcW w:w="3549" w:type="dxa"/>
          </w:tcPr>
          <w:p>
            <w:pPr>
              <w:pStyle w:val="TableParagraph"/>
              <w:spacing w:line="248" w:lineRule="exact"/>
              <w:ind w:left="120"/>
              <w:rPr>
                <w:sz w:val="24"/>
              </w:rPr>
            </w:pPr>
            <w:r>
              <w:rPr>
                <w:spacing w:val="-2"/>
                <w:sz w:val="24"/>
              </w:rPr>
              <w:t>Statements</w:t>
            </w:r>
          </w:p>
        </w:tc>
        <w:tc>
          <w:tcPr>
            <w:tcW w:w="2604" w:type="dxa"/>
          </w:tcPr>
          <w:p>
            <w:pPr>
              <w:pStyle w:val="TableParagraph"/>
              <w:rPr>
                <w:rFonts w:ascii="Times New Roman"/>
                <w:sz w:val="18"/>
              </w:rPr>
            </w:pPr>
          </w:p>
        </w:tc>
        <w:tc>
          <w:tcPr>
            <w:tcW w:w="1637" w:type="dxa"/>
          </w:tcPr>
          <w:p>
            <w:pPr>
              <w:pStyle w:val="TableParagraph"/>
              <w:rPr>
                <w:rFonts w:ascii="Times New Roman"/>
                <w:sz w:val="18"/>
              </w:rPr>
            </w:pPr>
          </w:p>
        </w:tc>
      </w:tr>
    </w:tbl>
    <w:p>
      <w:pPr>
        <w:pStyle w:val="Heading2"/>
        <w:spacing w:line="291" w:lineRule="exact" w:before="41"/>
        <w:ind w:left="331"/>
      </w:pPr>
      <w:r>
        <w:rPr/>
        <w:t>VII.</w:t>
      </w:r>
      <w:r>
        <w:rPr>
          <w:spacing w:val="2"/>
        </w:rPr>
        <w:t> </w:t>
      </w:r>
      <w:r>
        <w:rPr>
          <w:spacing w:val="-4"/>
        </w:rPr>
        <w:t>DEBT</w:t>
      </w:r>
    </w:p>
    <w:p>
      <w:pPr>
        <w:pStyle w:val="ListParagraph"/>
        <w:numPr>
          <w:ilvl w:val="4"/>
          <w:numId w:val="16"/>
        </w:numPr>
        <w:tabs>
          <w:tab w:pos="691" w:val="left" w:leader="none"/>
        </w:tabs>
        <w:spacing w:line="291" w:lineRule="exact" w:before="0" w:after="54"/>
        <w:ind w:left="691" w:right="0" w:hanging="358"/>
        <w:jc w:val="left"/>
        <w:rPr>
          <w:sz w:val="24"/>
        </w:rPr>
      </w:pPr>
      <w:r>
        <w:rPr>
          <w:sz w:val="24"/>
        </w:rPr>
        <w:t>Consumer</w:t>
      </w:r>
      <w:r>
        <w:rPr>
          <w:spacing w:val="-4"/>
          <w:sz w:val="24"/>
        </w:rPr>
        <w:t> </w:t>
      </w:r>
      <w:r>
        <w:rPr>
          <w:sz w:val="24"/>
        </w:rPr>
        <w:t>Credit</w:t>
      </w:r>
      <w:r>
        <w:rPr>
          <w:spacing w:val="-2"/>
          <w:sz w:val="24"/>
        </w:rPr>
        <w:t> </w:t>
      </w:r>
      <w:r>
        <w:rPr>
          <w:spacing w:val="-5"/>
          <w:sz w:val="24"/>
        </w:rPr>
        <w:t>and</w:t>
      </w:r>
    </w:p>
    <w:tbl>
      <w:tblPr>
        <w:tblW w:w="0" w:type="auto"/>
        <w:jc w:val="left"/>
        <w:tblInd w:w="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7"/>
        <w:gridCol w:w="3202"/>
        <w:gridCol w:w="2770"/>
        <w:gridCol w:w="3290"/>
      </w:tblGrid>
      <w:tr>
        <w:trPr>
          <w:trHeight w:val="267" w:hRule="atLeast"/>
        </w:trPr>
        <w:tc>
          <w:tcPr>
            <w:tcW w:w="357" w:type="dxa"/>
          </w:tcPr>
          <w:p>
            <w:pPr>
              <w:pStyle w:val="TableParagraph"/>
              <w:rPr>
                <w:rFonts w:ascii="Times New Roman"/>
                <w:sz w:val="18"/>
              </w:rPr>
            </w:pPr>
          </w:p>
        </w:tc>
        <w:tc>
          <w:tcPr>
            <w:tcW w:w="3202" w:type="dxa"/>
          </w:tcPr>
          <w:p>
            <w:pPr>
              <w:pStyle w:val="TableParagraph"/>
              <w:spacing w:line="244" w:lineRule="exact"/>
              <w:ind w:left="82"/>
              <w:rPr>
                <w:sz w:val="24"/>
              </w:rPr>
            </w:pPr>
            <w:r>
              <w:rPr>
                <w:sz w:val="24"/>
              </w:rPr>
              <w:t>Credit</w:t>
            </w:r>
            <w:r>
              <w:rPr>
                <w:spacing w:val="-2"/>
                <w:sz w:val="24"/>
              </w:rPr>
              <w:t> Management</w:t>
            </w:r>
          </w:p>
        </w:tc>
        <w:tc>
          <w:tcPr>
            <w:tcW w:w="2770" w:type="dxa"/>
            <w:vMerge w:val="restart"/>
          </w:tcPr>
          <w:p>
            <w:pPr>
              <w:pStyle w:val="TableParagraph"/>
              <w:spacing w:before="105"/>
              <w:ind w:right="252"/>
              <w:jc w:val="center"/>
              <w:rPr>
                <w:sz w:val="24"/>
              </w:rPr>
            </w:pPr>
            <w:r>
              <w:rPr>
                <w:spacing w:val="-10"/>
                <w:sz w:val="24"/>
              </w:rPr>
              <w:t>-</w:t>
            </w:r>
          </w:p>
        </w:tc>
        <w:tc>
          <w:tcPr>
            <w:tcW w:w="3290" w:type="dxa"/>
            <w:vMerge w:val="restart"/>
          </w:tcPr>
          <w:p>
            <w:pPr>
              <w:pStyle w:val="TableParagraph"/>
              <w:spacing w:before="105"/>
              <w:ind w:left="339"/>
              <w:jc w:val="center"/>
              <w:rPr>
                <w:sz w:val="24"/>
              </w:rPr>
            </w:pPr>
            <w:r>
              <w:rPr>
                <w:spacing w:val="-10"/>
                <w:sz w:val="24"/>
              </w:rPr>
              <w:t>-</w:t>
            </w:r>
          </w:p>
        </w:tc>
      </w:tr>
      <w:tr>
        <w:trPr>
          <w:trHeight w:val="294" w:hRule="atLeast"/>
        </w:trPr>
        <w:tc>
          <w:tcPr>
            <w:tcW w:w="357" w:type="dxa"/>
          </w:tcPr>
          <w:p>
            <w:pPr>
              <w:pStyle w:val="TableParagraph"/>
              <w:numPr>
                <w:ilvl w:val="0"/>
                <w:numId w:val="52"/>
              </w:numPr>
              <w:tabs>
                <w:tab w:pos="119" w:val="left" w:leader="none"/>
              </w:tabs>
              <w:spacing w:line="272" w:lineRule="exact" w:before="0" w:after="0"/>
              <w:ind w:left="119" w:right="77" w:hanging="119"/>
              <w:jc w:val="center"/>
              <w:rPr>
                <w:sz w:val="24"/>
              </w:rPr>
            </w:pPr>
            <w:r>
              <w:rPr>
                <w:sz w:val="24"/>
              </w:rPr>
              <w:t>​</w:t>
            </w:r>
          </w:p>
        </w:tc>
        <w:tc>
          <w:tcPr>
            <w:tcW w:w="3202" w:type="dxa"/>
          </w:tcPr>
          <w:p>
            <w:pPr>
              <w:pStyle w:val="TableParagraph"/>
              <w:spacing w:line="272" w:lineRule="exact"/>
              <w:ind w:left="82"/>
              <w:rPr>
                <w:sz w:val="24"/>
              </w:rPr>
            </w:pPr>
            <w:r>
              <w:rPr>
                <w:spacing w:val="-2"/>
                <w:sz w:val="24"/>
              </w:rPr>
              <w:t>Mortgages</w:t>
            </w:r>
          </w:p>
        </w:tc>
        <w:tc>
          <w:tcPr>
            <w:tcW w:w="2770" w:type="dxa"/>
            <w:vMerge/>
            <w:tcBorders>
              <w:top w:val="nil"/>
            </w:tcBorders>
          </w:tcPr>
          <w:p>
            <w:pPr>
              <w:rPr>
                <w:sz w:val="2"/>
                <w:szCs w:val="2"/>
              </w:rPr>
            </w:pPr>
          </w:p>
        </w:tc>
        <w:tc>
          <w:tcPr>
            <w:tcW w:w="3290" w:type="dxa"/>
            <w:vMerge/>
            <w:tcBorders>
              <w:top w:val="nil"/>
            </w:tcBorders>
          </w:tcPr>
          <w:p>
            <w:pPr>
              <w:rPr>
                <w:sz w:val="2"/>
                <w:szCs w:val="2"/>
              </w:rPr>
            </w:pPr>
          </w:p>
        </w:tc>
      </w:tr>
      <w:tr>
        <w:trPr>
          <w:trHeight w:val="295" w:hRule="atLeast"/>
        </w:trPr>
        <w:tc>
          <w:tcPr>
            <w:tcW w:w="357" w:type="dxa"/>
          </w:tcPr>
          <w:p>
            <w:pPr>
              <w:pStyle w:val="TableParagraph"/>
              <w:numPr>
                <w:ilvl w:val="0"/>
                <w:numId w:val="53"/>
              </w:numPr>
              <w:tabs>
                <w:tab w:pos="119" w:val="left" w:leader="none"/>
              </w:tabs>
              <w:spacing w:line="271" w:lineRule="exact" w:before="0" w:after="0"/>
              <w:ind w:left="119" w:right="77" w:hanging="119"/>
              <w:jc w:val="center"/>
              <w:rPr>
                <w:sz w:val="24"/>
              </w:rPr>
            </w:pPr>
            <w:r>
              <w:rPr>
                <w:sz w:val="24"/>
              </w:rPr>
              <w:t>​</w:t>
            </w:r>
          </w:p>
        </w:tc>
        <w:tc>
          <w:tcPr>
            <w:tcW w:w="3202" w:type="dxa"/>
          </w:tcPr>
          <w:p>
            <w:pPr>
              <w:pStyle w:val="TableParagraph"/>
              <w:spacing w:line="271" w:lineRule="exact"/>
              <w:ind w:left="82"/>
              <w:rPr>
                <w:sz w:val="24"/>
              </w:rPr>
            </w:pPr>
            <w:r>
              <w:rPr>
                <w:spacing w:val="-2"/>
                <w:sz w:val="24"/>
              </w:rPr>
              <w:t>Leases</w:t>
            </w:r>
          </w:p>
        </w:tc>
        <w:tc>
          <w:tcPr>
            <w:tcW w:w="2770" w:type="dxa"/>
          </w:tcPr>
          <w:p>
            <w:pPr>
              <w:pStyle w:val="TableParagraph"/>
              <w:rPr>
                <w:rFonts w:ascii="Times New Roman"/>
                <w:sz w:val="22"/>
              </w:rPr>
            </w:pPr>
          </w:p>
        </w:tc>
        <w:tc>
          <w:tcPr>
            <w:tcW w:w="3290" w:type="dxa"/>
          </w:tcPr>
          <w:p>
            <w:pPr>
              <w:pStyle w:val="TableParagraph"/>
              <w:rPr>
                <w:rFonts w:ascii="Times New Roman"/>
                <w:sz w:val="22"/>
              </w:rPr>
            </w:pPr>
          </w:p>
        </w:tc>
      </w:tr>
      <w:tr>
        <w:trPr>
          <w:trHeight w:val="273" w:hRule="atLeast"/>
        </w:trPr>
        <w:tc>
          <w:tcPr>
            <w:tcW w:w="357" w:type="dxa"/>
            <w:tcBorders>
              <w:bottom w:val="single" w:sz="8" w:space="0" w:color="000000"/>
            </w:tcBorders>
          </w:tcPr>
          <w:p>
            <w:pPr>
              <w:pStyle w:val="TableParagraph"/>
              <w:numPr>
                <w:ilvl w:val="0"/>
                <w:numId w:val="54"/>
              </w:numPr>
              <w:tabs>
                <w:tab w:pos="119" w:val="left" w:leader="none"/>
              </w:tabs>
              <w:spacing w:line="253" w:lineRule="exact" w:before="0" w:after="0"/>
              <w:ind w:left="119" w:right="77" w:hanging="119"/>
              <w:jc w:val="center"/>
              <w:rPr>
                <w:sz w:val="24"/>
              </w:rPr>
            </w:pPr>
            <w:r>
              <w:rPr>
                <w:sz w:val="24"/>
              </w:rPr>
              <w:t>​</w:t>
            </w:r>
          </w:p>
        </w:tc>
        <w:tc>
          <w:tcPr>
            <w:tcW w:w="3202" w:type="dxa"/>
            <w:tcBorders>
              <w:bottom w:val="single" w:sz="8" w:space="0" w:color="000000"/>
            </w:tcBorders>
          </w:tcPr>
          <w:p>
            <w:pPr>
              <w:pStyle w:val="TableParagraph"/>
              <w:spacing w:line="253" w:lineRule="exact"/>
              <w:ind w:left="82"/>
              <w:rPr>
                <w:sz w:val="24"/>
              </w:rPr>
            </w:pPr>
            <w:r>
              <w:rPr>
                <w:sz w:val="24"/>
              </w:rPr>
              <w:t>Insolvency</w:t>
            </w:r>
            <w:r>
              <w:rPr>
                <w:spacing w:val="-4"/>
                <w:sz w:val="24"/>
              </w:rPr>
              <w:t> </w:t>
            </w:r>
            <w:r>
              <w:rPr>
                <w:sz w:val="24"/>
              </w:rPr>
              <w:t>and</w:t>
            </w:r>
            <w:r>
              <w:rPr>
                <w:spacing w:val="-3"/>
                <w:sz w:val="24"/>
              </w:rPr>
              <w:t> </w:t>
            </w:r>
            <w:r>
              <w:rPr>
                <w:spacing w:val="-2"/>
                <w:sz w:val="24"/>
              </w:rPr>
              <w:t>Bankruptcy</w:t>
            </w:r>
          </w:p>
        </w:tc>
        <w:tc>
          <w:tcPr>
            <w:tcW w:w="2770" w:type="dxa"/>
            <w:tcBorders>
              <w:bottom w:val="single" w:sz="8" w:space="0" w:color="000000"/>
            </w:tcBorders>
          </w:tcPr>
          <w:p>
            <w:pPr>
              <w:pStyle w:val="TableParagraph"/>
              <w:rPr>
                <w:rFonts w:ascii="Times New Roman"/>
                <w:sz w:val="20"/>
              </w:rPr>
            </w:pPr>
          </w:p>
        </w:tc>
        <w:tc>
          <w:tcPr>
            <w:tcW w:w="3290" w:type="dxa"/>
            <w:tcBorders>
              <w:bottom w:val="single" w:sz="8" w:space="0" w:color="000000"/>
            </w:tcBorders>
          </w:tcPr>
          <w:p>
            <w:pPr>
              <w:pStyle w:val="TableParagraph"/>
              <w:rPr>
                <w:rFonts w:ascii="Times New Roman"/>
                <w:sz w:val="20"/>
              </w:rPr>
            </w:pPr>
          </w:p>
        </w:tc>
      </w:tr>
      <w:tr>
        <w:trPr>
          <w:trHeight w:val="327" w:hRule="atLeast"/>
        </w:trPr>
        <w:tc>
          <w:tcPr>
            <w:tcW w:w="9619" w:type="dxa"/>
            <w:gridSpan w:val="4"/>
            <w:tcBorders>
              <w:top w:val="single" w:sz="8" w:space="0" w:color="000000"/>
            </w:tcBorders>
          </w:tcPr>
          <w:p>
            <w:pPr>
              <w:pStyle w:val="TableParagraph"/>
              <w:spacing w:before="8"/>
              <w:ind w:left="3281"/>
              <w:rPr>
                <w:b/>
                <w:sz w:val="24"/>
              </w:rPr>
            </w:pPr>
            <w:r>
              <w:rPr>
                <w:b/>
                <w:sz w:val="24"/>
              </w:rPr>
              <w:t>VIII.</w:t>
            </w:r>
            <w:r>
              <w:rPr>
                <w:b/>
                <w:spacing w:val="-3"/>
                <w:sz w:val="24"/>
              </w:rPr>
              <w:t> </w:t>
            </w:r>
            <w:r>
              <w:rPr>
                <w:b/>
                <w:sz w:val="24"/>
              </w:rPr>
              <w:t>ECONOMIC</w:t>
            </w:r>
            <w:r>
              <w:rPr>
                <w:b/>
                <w:spacing w:val="-2"/>
                <w:sz w:val="24"/>
              </w:rPr>
              <w:t> </w:t>
            </w:r>
            <w:r>
              <w:rPr>
                <w:b/>
                <w:spacing w:val="-5"/>
                <w:sz w:val="24"/>
              </w:rPr>
              <w:t>AND</w:t>
            </w:r>
          </w:p>
        </w:tc>
      </w:tr>
      <w:tr>
        <w:trPr>
          <w:trHeight w:val="296" w:hRule="atLeast"/>
        </w:trPr>
        <w:tc>
          <w:tcPr>
            <w:tcW w:w="357" w:type="dxa"/>
          </w:tcPr>
          <w:p>
            <w:pPr>
              <w:pStyle w:val="TableParagraph"/>
              <w:rPr>
                <w:rFonts w:ascii="Times New Roman"/>
                <w:sz w:val="22"/>
              </w:rPr>
            </w:pPr>
          </w:p>
        </w:tc>
        <w:tc>
          <w:tcPr>
            <w:tcW w:w="3202" w:type="dxa"/>
          </w:tcPr>
          <w:p>
            <w:pPr>
              <w:pStyle w:val="TableParagraph"/>
              <w:rPr>
                <w:rFonts w:ascii="Times New Roman"/>
                <w:sz w:val="22"/>
              </w:rPr>
            </w:pPr>
          </w:p>
        </w:tc>
        <w:tc>
          <w:tcPr>
            <w:tcW w:w="2770" w:type="dxa"/>
          </w:tcPr>
          <w:p>
            <w:pPr>
              <w:pStyle w:val="TableParagraph"/>
              <w:spacing w:line="274" w:lineRule="exact"/>
              <w:ind w:left="121"/>
              <w:rPr>
                <w:b/>
                <w:sz w:val="24"/>
              </w:rPr>
            </w:pPr>
            <w:r>
              <w:rPr>
                <w:b/>
                <w:spacing w:val="-2"/>
                <w:sz w:val="24"/>
              </w:rPr>
              <w:t>REGULATORY</w:t>
            </w:r>
          </w:p>
        </w:tc>
        <w:tc>
          <w:tcPr>
            <w:tcW w:w="3290" w:type="dxa"/>
          </w:tcPr>
          <w:p>
            <w:pPr>
              <w:pStyle w:val="TableParagraph"/>
              <w:rPr>
                <w:rFonts w:ascii="Times New Roman"/>
                <w:sz w:val="22"/>
              </w:rPr>
            </w:pPr>
          </w:p>
        </w:tc>
      </w:tr>
      <w:tr>
        <w:trPr>
          <w:trHeight w:val="294" w:hRule="atLeast"/>
        </w:trPr>
        <w:tc>
          <w:tcPr>
            <w:tcW w:w="357" w:type="dxa"/>
          </w:tcPr>
          <w:p>
            <w:pPr>
              <w:pStyle w:val="TableParagraph"/>
              <w:rPr>
                <w:rFonts w:ascii="Times New Roman"/>
                <w:sz w:val="22"/>
              </w:rPr>
            </w:pPr>
          </w:p>
        </w:tc>
        <w:tc>
          <w:tcPr>
            <w:tcW w:w="3202" w:type="dxa"/>
          </w:tcPr>
          <w:p>
            <w:pPr>
              <w:pStyle w:val="TableParagraph"/>
              <w:spacing w:line="271" w:lineRule="exact"/>
              <w:ind w:left="15" w:right="734"/>
              <w:jc w:val="center"/>
              <w:rPr>
                <w:sz w:val="24"/>
              </w:rPr>
            </w:pPr>
            <w:r>
              <w:rPr>
                <w:spacing w:val="-10"/>
                <w:sz w:val="24"/>
              </w:rPr>
              <w:t>-</w:t>
            </w:r>
          </w:p>
        </w:tc>
        <w:tc>
          <w:tcPr>
            <w:tcW w:w="2770" w:type="dxa"/>
          </w:tcPr>
          <w:p>
            <w:pPr>
              <w:pStyle w:val="TableParagraph"/>
              <w:spacing w:line="271" w:lineRule="exact"/>
              <w:ind w:left="121"/>
              <w:rPr>
                <w:b/>
                <w:sz w:val="24"/>
              </w:rPr>
            </w:pPr>
            <w:r>
              <w:rPr>
                <w:b/>
                <w:spacing w:val="-2"/>
                <w:sz w:val="24"/>
              </w:rPr>
              <w:t>ENVIRONMENT</w:t>
            </w:r>
          </w:p>
        </w:tc>
        <w:tc>
          <w:tcPr>
            <w:tcW w:w="3290" w:type="dxa"/>
          </w:tcPr>
          <w:p>
            <w:pPr>
              <w:pStyle w:val="TableParagraph"/>
              <w:spacing w:line="271" w:lineRule="exact"/>
              <w:ind w:left="339"/>
              <w:jc w:val="center"/>
              <w:rPr>
                <w:sz w:val="24"/>
              </w:rPr>
            </w:pPr>
            <w:r>
              <w:rPr>
                <w:spacing w:val="-10"/>
                <w:sz w:val="24"/>
              </w:rPr>
              <w:t>-</w:t>
            </w:r>
          </w:p>
        </w:tc>
      </w:tr>
      <w:tr>
        <w:trPr>
          <w:trHeight w:val="296" w:hRule="atLeast"/>
        </w:trPr>
        <w:tc>
          <w:tcPr>
            <w:tcW w:w="357" w:type="dxa"/>
          </w:tcPr>
          <w:p>
            <w:pPr>
              <w:pStyle w:val="TableParagraph"/>
              <w:rPr>
                <w:rFonts w:ascii="Times New Roman"/>
                <w:sz w:val="22"/>
              </w:rPr>
            </w:pPr>
          </w:p>
        </w:tc>
        <w:tc>
          <w:tcPr>
            <w:tcW w:w="3202" w:type="dxa"/>
          </w:tcPr>
          <w:p>
            <w:pPr>
              <w:pStyle w:val="TableParagraph"/>
              <w:spacing w:line="272" w:lineRule="exact"/>
              <w:ind w:right="117"/>
              <w:jc w:val="right"/>
              <w:rPr>
                <w:sz w:val="24"/>
              </w:rPr>
            </w:pPr>
            <w:r>
              <w:rPr>
                <w:spacing w:val="-10"/>
                <w:sz w:val="24"/>
              </w:rPr>
              <w:t>•</w:t>
            </w:r>
          </w:p>
        </w:tc>
        <w:tc>
          <w:tcPr>
            <w:tcW w:w="2770" w:type="dxa"/>
          </w:tcPr>
          <w:p>
            <w:pPr>
              <w:pStyle w:val="TableParagraph"/>
              <w:spacing w:line="272" w:lineRule="exact"/>
              <w:ind w:left="121"/>
              <w:rPr>
                <w:sz w:val="24"/>
              </w:rPr>
            </w:pPr>
            <w:r>
              <w:rPr>
                <w:sz w:val="24"/>
              </w:rPr>
              <w:t>Economic</w:t>
            </w:r>
            <w:r>
              <w:rPr>
                <w:spacing w:val="-2"/>
                <w:sz w:val="24"/>
              </w:rPr>
              <w:t> Environment</w:t>
            </w:r>
          </w:p>
        </w:tc>
        <w:tc>
          <w:tcPr>
            <w:tcW w:w="3290" w:type="dxa"/>
          </w:tcPr>
          <w:p>
            <w:pPr>
              <w:pStyle w:val="TableParagraph"/>
              <w:rPr>
                <w:rFonts w:ascii="Times New Roman"/>
                <w:sz w:val="22"/>
              </w:rPr>
            </w:pPr>
          </w:p>
        </w:tc>
      </w:tr>
      <w:tr>
        <w:trPr>
          <w:trHeight w:val="273" w:hRule="atLeast"/>
        </w:trPr>
        <w:tc>
          <w:tcPr>
            <w:tcW w:w="357" w:type="dxa"/>
            <w:tcBorders>
              <w:bottom w:val="single" w:sz="8" w:space="0" w:color="000000"/>
            </w:tcBorders>
          </w:tcPr>
          <w:p>
            <w:pPr>
              <w:pStyle w:val="TableParagraph"/>
              <w:rPr>
                <w:rFonts w:ascii="Times New Roman"/>
                <w:sz w:val="20"/>
              </w:rPr>
            </w:pPr>
          </w:p>
        </w:tc>
        <w:tc>
          <w:tcPr>
            <w:tcW w:w="3202" w:type="dxa"/>
            <w:tcBorders>
              <w:bottom w:val="single" w:sz="8" w:space="0" w:color="000000"/>
            </w:tcBorders>
          </w:tcPr>
          <w:p>
            <w:pPr>
              <w:pStyle w:val="TableParagraph"/>
              <w:spacing w:line="253" w:lineRule="exact"/>
              <w:ind w:right="117"/>
              <w:jc w:val="right"/>
              <w:rPr>
                <w:sz w:val="24"/>
              </w:rPr>
            </w:pPr>
            <w:r>
              <w:rPr>
                <w:spacing w:val="-10"/>
                <w:sz w:val="24"/>
              </w:rPr>
              <w:t>•</w:t>
            </w:r>
          </w:p>
        </w:tc>
        <w:tc>
          <w:tcPr>
            <w:tcW w:w="2770" w:type="dxa"/>
            <w:tcBorders>
              <w:bottom w:val="single" w:sz="8" w:space="0" w:color="000000"/>
            </w:tcBorders>
          </w:tcPr>
          <w:p>
            <w:pPr>
              <w:pStyle w:val="TableParagraph"/>
              <w:spacing w:line="253" w:lineRule="exact"/>
              <w:ind w:left="121"/>
              <w:rPr>
                <w:sz w:val="24"/>
              </w:rPr>
            </w:pPr>
            <w:r>
              <w:rPr>
                <w:sz w:val="24"/>
              </w:rPr>
              <w:t>Regulatory</w:t>
            </w:r>
            <w:r>
              <w:rPr>
                <w:spacing w:val="-5"/>
                <w:sz w:val="24"/>
              </w:rPr>
              <w:t> </w:t>
            </w:r>
            <w:r>
              <w:rPr>
                <w:spacing w:val="-2"/>
                <w:sz w:val="24"/>
              </w:rPr>
              <w:t>Environment</w:t>
            </w:r>
          </w:p>
        </w:tc>
        <w:tc>
          <w:tcPr>
            <w:tcW w:w="3290" w:type="dxa"/>
            <w:tcBorders>
              <w:bottom w:val="single" w:sz="8" w:space="0" w:color="000000"/>
            </w:tcBorders>
          </w:tcPr>
          <w:p>
            <w:pPr>
              <w:pStyle w:val="TableParagraph"/>
              <w:rPr>
                <w:rFonts w:ascii="Times New Roman"/>
                <w:sz w:val="20"/>
              </w:rPr>
            </w:pPr>
          </w:p>
        </w:tc>
      </w:tr>
      <w:tr>
        <w:trPr>
          <w:trHeight w:val="319" w:hRule="atLeast"/>
        </w:trPr>
        <w:tc>
          <w:tcPr>
            <w:tcW w:w="357" w:type="dxa"/>
            <w:vMerge w:val="restart"/>
            <w:tcBorders>
              <w:top w:val="single" w:sz="8" w:space="0" w:color="000000"/>
              <w:bottom w:val="single" w:sz="8" w:space="0" w:color="000000"/>
            </w:tcBorders>
          </w:tcPr>
          <w:p>
            <w:pPr>
              <w:pStyle w:val="TableParagraph"/>
              <w:rPr>
                <w:rFonts w:ascii="Times New Roman"/>
                <w:sz w:val="22"/>
              </w:rPr>
            </w:pPr>
          </w:p>
        </w:tc>
        <w:tc>
          <w:tcPr>
            <w:tcW w:w="3202" w:type="dxa"/>
            <w:vMerge w:val="restart"/>
            <w:tcBorders>
              <w:top w:val="single" w:sz="8" w:space="0" w:color="000000"/>
              <w:bottom w:val="single" w:sz="8" w:space="0" w:color="000000"/>
            </w:tcBorders>
          </w:tcPr>
          <w:p>
            <w:pPr>
              <w:pStyle w:val="TableParagraph"/>
              <w:spacing w:before="167"/>
              <w:ind w:left="15" w:right="734"/>
              <w:jc w:val="center"/>
              <w:rPr>
                <w:sz w:val="24"/>
              </w:rPr>
            </w:pPr>
            <w:r>
              <w:rPr>
                <w:spacing w:val="-10"/>
                <w:sz w:val="24"/>
              </w:rPr>
              <w:t>-</w:t>
            </w:r>
          </w:p>
        </w:tc>
        <w:tc>
          <w:tcPr>
            <w:tcW w:w="2770" w:type="dxa"/>
            <w:vMerge w:val="restart"/>
            <w:tcBorders>
              <w:top w:val="single" w:sz="8" w:space="0" w:color="000000"/>
              <w:bottom w:val="single" w:sz="8" w:space="0" w:color="000000"/>
            </w:tcBorders>
          </w:tcPr>
          <w:p>
            <w:pPr>
              <w:pStyle w:val="TableParagraph"/>
              <w:spacing w:before="167"/>
              <w:ind w:right="252"/>
              <w:jc w:val="center"/>
              <w:rPr>
                <w:sz w:val="24"/>
              </w:rPr>
            </w:pPr>
            <w:r>
              <w:rPr>
                <w:spacing w:val="-10"/>
                <w:sz w:val="24"/>
              </w:rPr>
              <w:t>-</w:t>
            </w:r>
          </w:p>
        </w:tc>
        <w:tc>
          <w:tcPr>
            <w:tcW w:w="3290" w:type="dxa"/>
            <w:tcBorders>
              <w:top w:val="single" w:sz="8" w:space="0" w:color="000000"/>
            </w:tcBorders>
          </w:tcPr>
          <w:p>
            <w:pPr>
              <w:pStyle w:val="TableParagraph"/>
              <w:spacing w:line="291" w:lineRule="exact" w:before="8"/>
              <w:ind w:left="279"/>
              <w:rPr>
                <w:b/>
                <w:sz w:val="24"/>
              </w:rPr>
            </w:pPr>
            <w:r>
              <w:rPr>
                <w:b/>
                <w:sz w:val="24"/>
              </w:rPr>
              <w:t>IX.</w:t>
            </w:r>
            <w:r>
              <w:rPr>
                <w:b/>
                <w:spacing w:val="-2"/>
                <w:sz w:val="24"/>
              </w:rPr>
              <w:t> </w:t>
            </w:r>
            <w:r>
              <w:rPr>
                <w:b/>
                <w:sz w:val="24"/>
              </w:rPr>
              <w:t>GOVERNMENT</w:t>
            </w:r>
            <w:r>
              <w:rPr>
                <w:b/>
                <w:spacing w:val="-1"/>
                <w:sz w:val="24"/>
              </w:rPr>
              <w:t> </w:t>
            </w:r>
            <w:r>
              <w:rPr>
                <w:b/>
                <w:spacing w:val="-2"/>
                <w:sz w:val="24"/>
              </w:rPr>
              <w:t>BENEFITS</w:t>
            </w:r>
          </w:p>
        </w:tc>
      </w:tr>
      <w:tr>
        <w:trPr>
          <w:trHeight w:val="269" w:hRule="atLeast"/>
        </w:trPr>
        <w:tc>
          <w:tcPr>
            <w:tcW w:w="357" w:type="dxa"/>
            <w:vMerge/>
            <w:tcBorders>
              <w:top w:val="nil"/>
              <w:bottom w:val="single" w:sz="8" w:space="0" w:color="000000"/>
            </w:tcBorders>
          </w:tcPr>
          <w:p>
            <w:pPr>
              <w:rPr>
                <w:sz w:val="2"/>
                <w:szCs w:val="2"/>
              </w:rPr>
            </w:pPr>
          </w:p>
        </w:tc>
        <w:tc>
          <w:tcPr>
            <w:tcW w:w="3202" w:type="dxa"/>
            <w:vMerge/>
            <w:tcBorders>
              <w:top w:val="nil"/>
              <w:bottom w:val="single" w:sz="8" w:space="0" w:color="000000"/>
            </w:tcBorders>
          </w:tcPr>
          <w:p>
            <w:pPr>
              <w:rPr>
                <w:sz w:val="2"/>
                <w:szCs w:val="2"/>
              </w:rPr>
            </w:pPr>
          </w:p>
        </w:tc>
        <w:tc>
          <w:tcPr>
            <w:tcW w:w="2770" w:type="dxa"/>
            <w:vMerge/>
            <w:tcBorders>
              <w:top w:val="nil"/>
              <w:bottom w:val="single" w:sz="8" w:space="0" w:color="000000"/>
            </w:tcBorders>
          </w:tcPr>
          <w:p>
            <w:pPr>
              <w:rPr>
                <w:sz w:val="2"/>
                <w:szCs w:val="2"/>
              </w:rPr>
            </w:pPr>
          </w:p>
        </w:tc>
        <w:tc>
          <w:tcPr>
            <w:tcW w:w="3290" w:type="dxa"/>
            <w:tcBorders>
              <w:bottom w:val="single" w:sz="8" w:space="0" w:color="000000"/>
            </w:tcBorders>
          </w:tcPr>
          <w:p>
            <w:pPr>
              <w:pStyle w:val="TableParagraph"/>
              <w:spacing w:line="249" w:lineRule="exact"/>
              <w:ind w:left="625"/>
              <w:rPr>
                <w:b/>
                <w:sz w:val="24"/>
              </w:rPr>
            </w:pPr>
            <w:r>
              <w:rPr>
                <w:b/>
                <w:spacing w:val="-4"/>
                <w:sz w:val="24"/>
              </w:rPr>
              <w:t>PLANS</w:t>
            </w:r>
          </w:p>
        </w:tc>
      </w:tr>
      <w:tr>
        <w:trPr>
          <w:trHeight w:val="340" w:hRule="atLeast"/>
        </w:trPr>
        <w:tc>
          <w:tcPr>
            <w:tcW w:w="357" w:type="dxa"/>
            <w:tcBorders>
              <w:top w:val="single" w:sz="8" w:space="0" w:color="000000"/>
            </w:tcBorders>
          </w:tcPr>
          <w:p>
            <w:pPr>
              <w:pStyle w:val="TableParagraph"/>
              <w:spacing w:line="269" w:lineRule="exact" w:before="52"/>
              <w:jc w:val="center"/>
              <w:rPr>
                <w:b/>
                <w:sz w:val="24"/>
              </w:rPr>
            </w:pPr>
            <w:r>
              <w:rPr>
                <w:b/>
                <w:spacing w:val="-5"/>
                <w:sz w:val="24"/>
              </w:rPr>
              <w:t>X.</w:t>
            </w:r>
          </w:p>
        </w:tc>
        <w:tc>
          <w:tcPr>
            <w:tcW w:w="3202" w:type="dxa"/>
            <w:tcBorders>
              <w:top w:val="single" w:sz="8" w:space="0" w:color="000000"/>
            </w:tcBorders>
          </w:tcPr>
          <w:p>
            <w:pPr>
              <w:pStyle w:val="TableParagraph"/>
              <w:spacing w:line="269" w:lineRule="exact" w:before="52"/>
              <w:ind w:left="82"/>
              <w:rPr>
                <w:b/>
                <w:sz w:val="24"/>
              </w:rPr>
            </w:pPr>
            <w:r>
              <w:rPr>
                <w:b/>
                <w:sz w:val="24"/>
              </w:rPr>
              <w:t>BEHAVIORAL</w:t>
            </w:r>
            <w:r>
              <w:rPr>
                <w:b/>
                <w:spacing w:val="-2"/>
                <w:sz w:val="24"/>
              </w:rPr>
              <w:t> FINANCE</w:t>
            </w:r>
          </w:p>
        </w:tc>
        <w:tc>
          <w:tcPr>
            <w:tcW w:w="2770" w:type="dxa"/>
            <w:tcBorders>
              <w:top w:val="single" w:sz="8" w:space="0" w:color="000000"/>
            </w:tcBorders>
          </w:tcPr>
          <w:p>
            <w:pPr>
              <w:pStyle w:val="TableParagraph"/>
              <w:spacing w:line="269" w:lineRule="exact" w:before="52"/>
              <w:ind w:right="252"/>
              <w:jc w:val="center"/>
              <w:rPr>
                <w:sz w:val="24"/>
              </w:rPr>
            </w:pPr>
            <w:r>
              <w:rPr>
                <w:spacing w:val="-10"/>
                <w:sz w:val="24"/>
              </w:rPr>
              <w:t>-</w:t>
            </w:r>
          </w:p>
        </w:tc>
        <w:tc>
          <w:tcPr>
            <w:tcW w:w="3290" w:type="dxa"/>
            <w:tcBorders>
              <w:top w:val="single" w:sz="8" w:space="0" w:color="000000"/>
            </w:tcBorders>
          </w:tcPr>
          <w:p>
            <w:pPr>
              <w:pStyle w:val="TableParagraph"/>
              <w:spacing w:line="269" w:lineRule="exact" w:before="52"/>
              <w:ind w:left="339"/>
              <w:jc w:val="center"/>
              <w:rPr>
                <w:sz w:val="24"/>
              </w:rPr>
            </w:pPr>
            <w:r>
              <w:rPr>
                <w:spacing w:val="-10"/>
                <w:sz w:val="24"/>
              </w:rPr>
              <w:t>-</w:t>
            </w:r>
          </w:p>
        </w:tc>
      </w:tr>
    </w:tbl>
    <w:p>
      <w:pPr>
        <w:spacing w:after="0" w:line="269" w:lineRule="exact"/>
        <w:jc w:val="center"/>
        <w:rPr>
          <w:sz w:val="24"/>
        </w:rPr>
        <w:sectPr>
          <w:pgSz w:w="11900" w:h="16840"/>
          <w:pgMar w:header="0" w:footer="618" w:top="1400" w:bottom="1349" w:left="600" w:right="0"/>
        </w:sectPr>
      </w:pPr>
    </w:p>
    <w:tbl>
      <w:tblPr>
        <w:tblW w:w="0" w:type="auto"/>
        <w:jc w:val="left"/>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2"/>
        <w:gridCol w:w="2898"/>
        <w:gridCol w:w="3202"/>
        <w:gridCol w:w="3200"/>
      </w:tblGrid>
      <w:tr>
        <w:trPr>
          <w:trHeight w:val="397" w:hRule="atLeast"/>
        </w:trPr>
        <w:tc>
          <w:tcPr>
            <w:tcW w:w="3220" w:type="dxa"/>
            <w:gridSpan w:val="2"/>
          </w:tcPr>
          <w:p>
            <w:pPr>
              <w:pStyle w:val="TableParagraph"/>
              <w:spacing w:before="45"/>
              <w:ind w:left="86"/>
              <w:rPr>
                <w:b/>
                <w:sz w:val="24"/>
              </w:rPr>
            </w:pPr>
            <w:r>
              <w:rPr/>
              <mc:AlternateContent>
                <mc:Choice Requires="wps">
                  <w:drawing>
                    <wp:anchor distT="0" distB="0" distL="0" distR="0" allowOverlap="1" layoutInCell="1" locked="0" behindDoc="1" simplePos="0" relativeHeight="478247936">
                      <wp:simplePos x="0" y="0"/>
                      <wp:positionH relativeFrom="column">
                        <wp:posOffset>-16322</wp:posOffset>
                      </wp:positionH>
                      <wp:positionV relativeFrom="paragraph">
                        <wp:posOffset>5076</wp:posOffset>
                      </wp:positionV>
                      <wp:extent cx="6109335" cy="1018540"/>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6109335" cy="1018540"/>
                                <a:chExt cx="6109335" cy="1018540"/>
                              </a:xfrm>
                            </wpg:grpSpPr>
                            <pic:pic>
                              <pic:nvPicPr>
                                <pic:cNvPr id="61" name="Image 61"/>
                                <pic:cNvPicPr/>
                              </pic:nvPicPr>
                              <pic:blipFill>
                                <a:blip r:embed="rId46" cstate="print"/>
                                <a:stretch>
                                  <a:fillRect/>
                                </a:stretch>
                              </pic:blipFill>
                              <pic:spPr>
                                <a:xfrm>
                                  <a:off x="0" y="0"/>
                                  <a:ext cx="6109022" cy="1018244"/>
                                </a:xfrm>
                                <a:prstGeom prst="rect">
                                  <a:avLst/>
                                </a:prstGeom>
                              </pic:spPr>
                            </pic:pic>
                          </wpg:wgp>
                        </a:graphicData>
                      </a:graphic>
                    </wp:anchor>
                  </w:drawing>
                </mc:Choice>
                <mc:Fallback>
                  <w:pict>
                    <v:group style="position:absolute;margin-left:-1.285233pt;margin-top:.399737pt;width:481.05pt;height:80.2pt;mso-position-horizontal-relative:column;mso-position-vertical-relative:paragraph;z-index:-25068544" id="docshapegroup53" coordorigin="-26,8" coordsize="9621,1604">
                      <v:shape style="position:absolute;left:-26;top:8;width:9621;height:1604" type="#_x0000_t75" id="docshape54" stroked="false">
                        <v:imagedata r:id="rId46" o:title=""/>
                      </v:shape>
                      <w10:wrap type="none"/>
                    </v:group>
                  </w:pict>
                </mc:Fallback>
              </mc:AlternateContent>
            </w:r>
            <w:r>
              <w:rPr>
                <w:b/>
                <w:color w:val="FFFFFF"/>
                <w:spacing w:val="-2"/>
                <w:sz w:val="24"/>
              </w:rPr>
              <w:t>Global</w:t>
            </w:r>
          </w:p>
        </w:tc>
        <w:tc>
          <w:tcPr>
            <w:tcW w:w="3202" w:type="dxa"/>
          </w:tcPr>
          <w:p>
            <w:pPr>
              <w:pStyle w:val="TableParagraph"/>
              <w:spacing w:before="45"/>
              <w:ind w:left="147"/>
              <w:rPr>
                <w:b/>
                <w:sz w:val="24"/>
              </w:rPr>
            </w:pPr>
            <w:r>
              <w:rPr>
                <w:b/>
                <w:color w:val="FFFFFF"/>
                <w:sz w:val="24"/>
              </w:rPr>
              <w:t>Global</w:t>
            </w:r>
            <w:r>
              <w:rPr>
                <w:b/>
                <w:color w:val="FFFFFF"/>
                <w:spacing w:val="-2"/>
                <w:sz w:val="24"/>
              </w:rPr>
              <w:t> </w:t>
            </w:r>
            <w:r>
              <w:rPr>
                <w:b/>
                <w:color w:val="FFFFFF"/>
                <w:sz w:val="24"/>
              </w:rPr>
              <w:t>&amp;</w:t>
            </w:r>
            <w:r>
              <w:rPr>
                <w:b/>
                <w:color w:val="FFFFFF"/>
                <w:spacing w:val="-1"/>
                <w:sz w:val="24"/>
              </w:rPr>
              <w:t> </w:t>
            </w:r>
            <w:r>
              <w:rPr>
                <w:b/>
                <w:color w:val="FFFFFF"/>
                <w:sz w:val="24"/>
              </w:rPr>
              <w:t>Country-</w:t>
            </w:r>
            <w:r>
              <w:rPr>
                <w:b/>
                <w:color w:val="FFFFFF"/>
                <w:spacing w:val="-2"/>
                <w:sz w:val="24"/>
              </w:rPr>
              <w:t>Specific</w:t>
            </w:r>
          </w:p>
        </w:tc>
        <w:tc>
          <w:tcPr>
            <w:tcW w:w="3200" w:type="dxa"/>
          </w:tcPr>
          <w:p>
            <w:pPr>
              <w:pStyle w:val="TableParagraph"/>
              <w:spacing w:before="45"/>
              <w:ind w:left="169"/>
              <w:rPr>
                <w:b/>
                <w:sz w:val="24"/>
              </w:rPr>
            </w:pPr>
            <w:r>
              <w:rPr>
                <w:b/>
                <w:color w:val="FFFFFF"/>
                <w:sz w:val="24"/>
              </w:rPr>
              <w:t>Country</w:t>
            </w:r>
            <w:r>
              <w:rPr>
                <w:b/>
                <w:color w:val="FFFFFF"/>
                <w:spacing w:val="-3"/>
                <w:sz w:val="24"/>
              </w:rPr>
              <w:t> </w:t>
            </w:r>
            <w:r>
              <w:rPr>
                <w:b/>
                <w:color w:val="FFFFFF"/>
                <w:spacing w:val="-2"/>
                <w:sz w:val="24"/>
              </w:rPr>
              <w:t>Specific</w:t>
            </w:r>
          </w:p>
        </w:tc>
      </w:tr>
      <w:tr>
        <w:trPr>
          <w:trHeight w:val="314" w:hRule="atLeast"/>
        </w:trPr>
        <w:tc>
          <w:tcPr>
            <w:tcW w:w="3220" w:type="dxa"/>
            <w:gridSpan w:val="2"/>
            <w:tcBorders>
              <w:bottom w:val="nil"/>
            </w:tcBorders>
          </w:tcPr>
          <w:p>
            <w:pPr>
              <w:pStyle w:val="TableParagraph"/>
              <w:spacing w:line="286" w:lineRule="exact" w:before="8"/>
              <w:ind w:left="86"/>
              <w:rPr>
                <w:b/>
                <w:sz w:val="24"/>
              </w:rPr>
            </w:pPr>
            <w:r>
              <w:rPr>
                <w:b/>
                <w:sz w:val="24"/>
              </w:rPr>
              <w:t>XI.</w:t>
            </w:r>
            <w:r>
              <w:rPr>
                <w:b/>
                <w:spacing w:val="-2"/>
                <w:sz w:val="24"/>
              </w:rPr>
              <w:t> </w:t>
            </w:r>
            <w:r>
              <w:rPr>
                <w:b/>
                <w:sz w:val="24"/>
              </w:rPr>
              <w:t>ETHICS</w:t>
            </w:r>
            <w:r>
              <w:rPr>
                <w:b/>
                <w:spacing w:val="-2"/>
                <w:sz w:val="24"/>
              </w:rPr>
              <w:t> </w:t>
            </w:r>
            <w:r>
              <w:rPr>
                <w:b/>
                <w:sz w:val="24"/>
              </w:rPr>
              <w:t>AND</w:t>
            </w:r>
            <w:r>
              <w:rPr>
                <w:b/>
                <w:spacing w:val="-2"/>
                <w:sz w:val="24"/>
              </w:rPr>
              <w:t> STANDARDS</w:t>
            </w:r>
          </w:p>
        </w:tc>
        <w:tc>
          <w:tcPr>
            <w:tcW w:w="3202" w:type="dxa"/>
            <w:vMerge w:val="restart"/>
          </w:tcPr>
          <w:p>
            <w:pPr>
              <w:pStyle w:val="TableParagraph"/>
              <w:spacing w:before="164"/>
              <w:rPr>
                <w:sz w:val="24"/>
              </w:rPr>
            </w:pPr>
          </w:p>
          <w:p>
            <w:pPr>
              <w:pStyle w:val="TableParagraph"/>
              <w:ind w:left="187" w:right="4"/>
              <w:jc w:val="center"/>
              <w:rPr>
                <w:sz w:val="24"/>
              </w:rPr>
            </w:pPr>
            <w:r>
              <w:rPr>
                <w:spacing w:val="-10"/>
                <w:sz w:val="24"/>
              </w:rPr>
              <w:t>-</w:t>
            </w:r>
          </w:p>
        </w:tc>
        <w:tc>
          <w:tcPr>
            <w:tcW w:w="3200" w:type="dxa"/>
            <w:vMerge w:val="restart"/>
          </w:tcPr>
          <w:p>
            <w:pPr>
              <w:pStyle w:val="TableParagraph"/>
              <w:spacing w:before="164"/>
              <w:rPr>
                <w:sz w:val="24"/>
              </w:rPr>
            </w:pPr>
          </w:p>
          <w:p>
            <w:pPr>
              <w:pStyle w:val="TableParagraph"/>
              <w:ind w:left="188" w:right="8"/>
              <w:jc w:val="center"/>
              <w:rPr>
                <w:sz w:val="24"/>
              </w:rPr>
            </w:pPr>
            <w:r>
              <w:rPr>
                <w:spacing w:val="-10"/>
                <w:sz w:val="24"/>
              </w:rPr>
              <w:t>-</w:t>
            </w:r>
          </w:p>
        </w:tc>
      </w:tr>
      <w:tr>
        <w:trPr>
          <w:trHeight w:val="275" w:hRule="atLeast"/>
        </w:trPr>
        <w:tc>
          <w:tcPr>
            <w:tcW w:w="322" w:type="dxa"/>
            <w:tcBorders>
              <w:top w:val="nil"/>
              <w:bottom w:val="nil"/>
              <w:right w:val="nil"/>
            </w:tcBorders>
          </w:tcPr>
          <w:p>
            <w:pPr>
              <w:pStyle w:val="TableParagraph"/>
              <w:spacing w:line="255" w:lineRule="exact"/>
              <w:ind w:right="18"/>
              <w:jc w:val="center"/>
              <w:rPr>
                <w:sz w:val="24"/>
              </w:rPr>
            </w:pPr>
            <w:r>
              <w:rPr>
                <w:spacing w:val="-10"/>
                <w:sz w:val="24"/>
              </w:rPr>
              <w:t>•</w:t>
            </w:r>
          </w:p>
        </w:tc>
        <w:tc>
          <w:tcPr>
            <w:tcW w:w="2898" w:type="dxa"/>
            <w:tcBorders>
              <w:top w:val="nil"/>
              <w:left w:val="nil"/>
              <w:bottom w:val="nil"/>
            </w:tcBorders>
          </w:tcPr>
          <w:p>
            <w:pPr>
              <w:pStyle w:val="TableParagraph"/>
              <w:spacing w:line="255" w:lineRule="exact"/>
              <w:ind w:left="124"/>
              <w:rPr>
                <w:sz w:val="24"/>
              </w:rPr>
            </w:pPr>
            <w:r>
              <w:rPr>
                <w:sz w:val="24"/>
              </w:rPr>
              <w:t>Code</w:t>
            </w:r>
            <w:r>
              <w:rPr>
                <w:spacing w:val="-1"/>
                <w:sz w:val="24"/>
              </w:rPr>
              <w:t> </w:t>
            </w:r>
            <w:r>
              <w:rPr>
                <w:sz w:val="24"/>
              </w:rPr>
              <w:t>of </w:t>
            </w:r>
            <w:r>
              <w:rPr>
                <w:spacing w:val="-2"/>
                <w:sz w:val="24"/>
              </w:rPr>
              <w:t>Ethics</w:t>
            </w:r>
          </w:p>
        </w:tc>
        <w:tc>
          <w:tcPr>
            <w:tcW w:w="3202" w:type="dxa"/>
            <w:vMerge/>
            <w:tcBorders>
              <w:top w:val="nil"/>
            </w:tcBorders>
          </w:tcPr>
          <w:p>
            <w:pPr>
              <w:rPr>
                <w:sz w:val="2"/>
                <w:szCs w:val="2"/>
              </w:rPr>
            </w:pPr>
          </w:p>
        </w:tc>
        <w:tc>
          <w:tcPr>
            <w:tcW w:w="3200" w:type="dxa"/>
            <w:vMerge/>
            <w:tcBorders>
              <w:top w:val="nil"/>
            </w:tcBorders>
          </w:tcPr>
          <w:p>
            <w:pPr>
              <w:rPr>
                <w:sz w:val="2"/>
                <w:szCs w:val="2"/>
              </w:rPr>
            </w:pPr>
          </w:p>
        </w:tc>
      </w:tr>
      <w:tr>
        <w:trPr>
          <w:trHeight w:val="276" w:hRule="atLeast"/>
        </w:trPr>
        <w:tc>
          <w:tcPr>
            <w:tcW w:w="322" w:type="dxa"/>
            <w:tcBorders>
              <w:top w:val="nil"/>
              <w:bottom w:val="nil"/>
              <w:right w:val="nil"/>
            </w:tcBorders>
          </w:tcPr>
          <w:p>
            <w:pPr>
              <w:pStyle w:val="TableParagraph"/>
              <w:spacing w:line="256" w:lineRule="exact"/>
              <w:ind w:right="18"/>
              <w:jc w:val="center"/>
              <w:rPr>
                <w:sz w:val="24"/>
              </w:rPr>
            </w:pPr>
            <w:r>
              <w:rPr>
                <w:spacing w:val="-10"/>
                <w:sz w:val="24"/>
              </w:rPr>
              <w:t>•</w:t>
            </w:r>
          </w:p>
        </w:tc>
        <w:tc>
          <w:tcPr>
            <w:tcW w:w="2898" w:type="dxa"/>
            <w:tcBorders>
              <w:top w:val="nil"/>
              <w:left w:val="nil"/>
              <w:bottom w:val="nil"/>
            </w:tcBorders>
          </w:tcPr>
          <w:p>
            <w:pPr>
              <w:pStyle w:val="TableParagraph"/>
              <w:spacing w:line="256" w:lineRule="exact"/>
              <w:ind w:left="124"/>
              <w:rPr>
                <w:sz w:val="24"/>
              </w:rPr>
            </w:pPr>
            <w:r>
              <w:rPr>
                <w:sz w:val="24"/>
              </w:rPr>
              <w:t>Financial</w:t>
            </w:r>
            <w:r>
              <w:rPr>
                <w:spacing w:val="-5"/>
                <w:sz w:val="24"/>
              </w:rPr>
              <w:t> </w:t>
            </w:r>
            <w:r>
              <w:rPr>
                <w:sz w:val="24"/>
              </w:rPr>
              <w:t>Planning</w:t>
            </w:r>
            <w:r>
              <w:rPr>
                <w:spacing w:val="-4"/>
                <w:sz w:val="24"/>
              </w:rPr>
              <w:t> </w:t>
            </w:r>
            <w:r>
              <w:rPr>
                <w:spacing w:val="-2"/>
                <w:sz w:val="24"/>
              </w:rPr>
              <w:t>Practice</w:t>
            </w:r>
          </w:p>
        </w:tc>
        <w:tc>
          <w:tcPr>
            <w:tcW w:w="3202" w:type="dxa"/>
            <w:vMerge/>
            <w:tcBorders>
              <w:top w:val="nil"/>
            </w:tcBorders>
          </w:tcPr>
          <w:p>
            <w:pPr>
              <w:rPr>
                <w:sz w:val="2"/>
                <w:szCs w:val="2"/>
              </w:rPr>
            </w:pPr>
          </w:p>
        </w:tc>
        <w:tc>
          <w:tcPr>
            <w:tcW w:w="3200" w:type="dxa"/>
            <w:vMerge/>
            <w:tcBorders>
              <w:top w:val="nil"/>
            </w:tcBorders>
          </w:tcPr>
          <w:p>
            <w:pPr>
              <w:rPr>
                <w:sz w:val="2"/>
                <w:szCs w:val="2"/>
              </w:rPr>
            </w:pPr>
          </w:p>
        </w:tc>
      </w:tr>
      <w:tr>
        <w:trPr>
          <w:trHeight w:val="263" w:hRule="atLeast"/>
        </w:trPr>
        <w:tc>
          <w:tcPr>
            <w:tcW w:w="322" w:type="dxa"/>
            <w:tcBorders>
              <w:top w:val="nil"/>
              <w:right w:val="nil"/>
            </w:tcBorders>
          </w:tcPr>
          <w:p>
            <w:pPr>
              <w:pStyle w:val="TableParagraph"/>
              <w:rPr>
                <w:rFonts w:ascii="Times New Roman"/>
                <w:sz w:val="18"/>
              </w:rPr>
            </w:pPr>
          </w:p>
        </w:tc>
        <w:tc>
          <w:tcPr>
            <w:tcW w:w="2898" w:type="dxa"/>
            <w:tcBorders>
              <w:top w:val="nil"/>
              <w:left w:val="nil"/>
            </w:tcBorders>
          </w:tcPr>
          <w:p>
            <w:pPr>
              <w:pStyle w:val="TableParagraph"/>
              <w:spacing w:line="243" w:lineRule="exact"/>
              <w:ind w:left="124"/>
              <w:rPr>
                <w:sz w:val="24"/>
              </w:rPr>
            </w:pPr>
            <w:r>
              <w:rPr>
                <w:spacing w:val="-2"/>
                <w:sz w:val="24"/>
              </w:rPr>
              <w:t>Standards</w:t>
            </w:r>
          </w:p>
        </w:tc>
        <w:tc>
          <w:tcPr>
            <w:tcW w:w="3202" w:type="dxa"/>
            <w:vMerge/>
            <w:tcBorders>
              <w:top w:val="nil"/>
            </w:tcBorders>
          </w:tcPr>
          <w:p>
            <w:pPr>
              <w:rPr>
                <w:sz w:val="2"/>
                <w:szCs w:val="2"/>
              </w:rPr>
            </w:pPr>
          </w:p>
        </w:tc>
        <w:tc>
          <w:tcPr>
            <w:tcW w:w="3200" w:type="dxa"/>
            <w:vMerge/>
            <w:tcBorders>
              <w:top w:val="nil"/>
            </w:tcBorders>
          </w:tcPr>
          <w:p>
            <w:pPr>
              <w:rPr>
                <w:sz w:val="2"/>
                <w:szCs w:val="2"/>
              </w:rPr>
            </w:pPr>
          </w:p>
        </w:tc>
      </w:tr>
    </w:tbl>
    <w:p>
      <w:pPr>
        <w:pStyle w:val="Heading2"/>
        <w:spacing w:before="283"/>
        <w:ind w:left="261"/>
      </w:pPr>
      <w:r>
        <w:rPr/>
        <w:t>Other</w:t>
      </w:r>
      <w:r>
        <w:rPr>
          <w:spacing w:val="-1"/>
        </w:rPr>
        <w:t> </w:t>
      </w:r>
      <w:r>
        <w:rPr>
          <w:spacing w:val="-2"/>
        </w:rPr>
        <w:t>Attributes</w:t>
      </w:r>
    </w:p>
    <w:p>
      <w:pPr>
        <w:pStyle w:val="BodyText"/>
        <w:spacing w:before="283"/>
        <w:ind w:left="261" w:right="1420"/>
        <w:jc w:val="both"/>
      </w:pPr>
      <w:r>
        <w:rPr/>
        <w:t>There</w:t>
      </w:r>
      <w:r>
        <w:rPr>
          <w:spacing w:val="-12"/>
        </w:rPr>
        <w:t> </w:t>
      </w:r>
      <w:r>
        <w:rPr/>
        <w:t>are</w:t>
      </w:r>
      <w:r>
        <w:rPr>
          <w:spacing w:val="-9"/>
        </w:rPr>
        <w:t> </w:t>
      </w:r>
      <w:r>
        <w:rPr/>
        <w:t>several</w:t>
      </w:r>
      <w:r>
        <w:rPr>
          <w:spacing w:val="-12"/>
        </w:rPr>
        <w:t> </w:t>
      </w:r>
      <w:r>
        <w:rPr/>
        <w:t>professional</w:t>
      </w:r>
      <w:r>
        <w:rPr>
          <w:spacing w:val="-9"/>
        </w:rPr>
        <w:t> </w:t>
      </w:r>
      <w:r>
        <w:rPr/>
        <w:t>attributes</w:t>
      </w:r>
      <w:r>
        <w:rPr>
          <w:spacing w:val="-12"/>
        </w:rPr>
        <w:t> </w:t>
      </w:r>
      <w:r>
        <w:rPr/>
        <w:t>that</w:t>
      </w:r>
      <w:r>
        <w:rPr>
          <w:spacing w:val="-9"/>
        </w:rPr>
        <w:t> </w:t>
      </w:r>
      <w:r>
        <w:rPr/>
        <w:t>clients</w:t>
      </w:r>
      <w:r>
        <w:rPr>
          <w:spacing w:val="-10"/>
        </w:rPr>
        <w:t> </w:t>
      </w:r>
      <w:r>
        <w:rPr/>
        <w:t>expect</w:t>
      </w:r>
      <w:r>
        <w:rPr>
          <w:spacing w:val="-9"/>
        </w:rPr>
        <w:t> </w:t>
      </w:r>
      <w:r>
        <w:rPr/>
        <w:t>of</w:t>
      </w:r>
      <w:r>
        <w:rPr>
          <w:spacing w:val="-9"/>
        </w:rPr>
        <w:t> </w:t>
      </w:r>
      <w:r>
        <w:rPr/>
        <w:t>their</w:t>
      </w:r>
      <w:r>
        <w:rPr>
          <w:spacing w:val="-12"/>
        </w:rPr>
        <w:t> </w:t>
      </w:r>
      <w:r>
        <w:rPr/>
        <w:t>financial</w:t>
      </w:r>
      <w:r>
        <w:rPr>
          <w:spacing w:val="-10"/>
        </w:rPr>
        <w:t> </w:t>
      </w:r>
      <w:r>
        <w:rPr/>
        <w:t>planners</w:t>
      </w:r>
      <w:r>
        <w:rPr>
          <w:spacing w:val="-12"/>
        </w:rPr>
        <w:t> </w:t>
      </w:r>
      <w:r>
        <w:rPr/>
        <w:t>which</w:t>
      </w:r>
      <w:r>
        <w:rPr>
          <w:spacing w:val="-9"/>
        </w:rPr>
        <w:t> </w:t>
      </w:r>
      <w:r>
        <w:rPr/>
        <w:t>cannot be</w:t>
      </w:r>
      <w:r>
        <w:rPr>
          <w:spacing w:val="-2"/>
        </w:rPr>
        <w:t> </w:t>
      </w:r>
      <w:r>
        <w:rPr/>
        <w:t>quantified</w:t>
      </w:r>
      <w:r>
        <w:rPr>
          <w:spacing w:val="-1"/>
        </w:rPr>
        <w:t> </w:t>
      </w:r>
      <w:r>
        <w:rPr/>
        <w:t>in</w:t>
      </w:r>
      <w:r>
        <w:rPr>
          <w:spacing w:val="-2"/>
        </w:rPr>
        <w:t> </w:t>
      </w:r>
      <w:r>
        <w:rPr/>
        <w:t>law</w:t>
      </w:r>
      <w:r>
        <w:rPr>
          <w:spacing w:val="-2"/>
        </w:rPr>
        <w:t> </w:t>
      </w:r>
      <w:r>
        <w:rPr/>
        <w:t>or</w:t>
      </w:r>
      <w:r>
        <w:rPr>
          <w:spacing w:val="-4"/>
        </w:rPr>
        <w:t> </w:t>
      </w:r>
      <w:r>
        <w:rPr/>
        <w:t>professional</w:t>
      </w:r>
      <w:r>
        <w:rPr>
          <w:spacing w:val="-2"/>
        </w:rPr>
        <w:t> </w:t>
      </w:r>
      <w:r>
        <w:rPr/>
        <w:t>membership</w:t>
      </w:r>
      <w:r>
        <w:rPr>
          <w:spacing w:val="-4"/>
        </w:rPr>
        <w:t> </w:t>
      </w:r>
      <w:r>
        <w:rPr/>
        <w:t>regulations.</w:t>
      </w:r>
      <w:r>
        <w:rPr>
          <w:spacing w:val="-4"/>
        </w:rPr>
        <w:t> </w:t>
      </w:r>
      <w:r>
        <w:rPr/>
        <w:t>Such</w:t>
      </w:r>
      <w:r>
        <w:rPr>
          <w:spacing w:val="-2"/>
        </w:rPr>
        <w:t> </w:t>
      </w:r>
      <w:r>
        <w:rPr/>
        <w:t>attributes</w:t>
      </w:r>
      <w:r>
        <w:rPr>
          <w:spacing w:val="-3"/>
        </w:rPr>
        <w:t> </w:t>
      </w:r>
      <w:r>
        <w:rPr/>
        <w:t>include</w:t>
      </w:r>
      <w:r>
        <w:rPr>
          <w:spacing w:val="-4"/>
        </w:rPr>
        <w:t> </w:t>
      </w:r>
      <w:r>
        <w:rPr/>
        <w:t>the</w:t>
      </w:r>
      <w:r>
        <w:rPr>
          <w:spacing w:val="-2"/>
        </w:rPr>
        <w:t> </w:t>
      </w:r>
      <w:r>
        <w:rPr/>
        <w:t>dress</w:t>
      </w:r>
      <w:r>
        <w:rPr>
          <w:spacing w:val="-3"/>
        </w:rPr>
        <w:t> </w:t>
      </w:r>
      <w:r>
        <w:rPr/>
        <w:t>and demeanour of the professional, and the image projected by the decor and surroundings of the planner’s business premises.</w:t>
      </w:r>
    </w:p>
    <w:p>
      <w:pPr>
        <w:pStyle w:val="BodyText"/>
        <w:spacing w:before="269"/>
        <w:ind w:left="261" w:right="1413"/>
        <w:jc w:val="both"/>
      </w:pPr>
      <w:r>
        <w:rPr/>
        <w:t>In</w:t>
      </w:r>
      <w:r>
        <w:rPr>
          <w:spacing w:val="-1"/>
        </w:rPr>
        <w:t> </w:t>
      </w:r>
      <w:r>
        <w:rPr/>
        <w:t>terms</w:t>
      </w:r>
      <w:r>
        <w:rPr>
          <w:spacing w:val="-2"/>
        </w:rPr>
        <w:t> </w:t>
      </w:r>
      <w:r>
        <w:rPr/>
        <w:t>of</w:t>
      </w:r>
      <w:r>
        <w:rPr>
          <w:spacing w:val="-1"/>
        </w:rPr>
        <w:t> </w:t>
      </w:r>
      <w:r>
        <w:rPr/>
        <w:t>meeting</w:t>
      </w:r>
      <w:r>
        <w:rPr>
          <w:spacing w:val="-4"/>
        </w:rPr>
        <w:t> </w:t>
      </w:r>
      <w:r>
        <w:rPr/>
        <w:t>their</w:t>
      </w:r>
      <w:r>
        <w:rPr>
          <w:spacing w:val="-3"/>
        </w:rPr>
        <w:t> </w:t>
      </w:r>
      <w:r>
        <w:rPr/>
        <w:t>client’s</w:t>
      </w:r>
      <w:r>
        <w:rPr>
          <w:spacing w:val="-4"/>
        </w:rPr>
        <w:t> </w:t>
      </w:r>
      <w:r>
        <w:rPr/>
        <w:t>expectations,</w:t>
      </w:r>
      <w:r>
        <w:rPr>
          <w:spacing w:val="-2"/>
        </w:rPr>
        <w:t> </w:t>
      </w:r>
      <w:r>
        <w:rPr/>
        <w:t>many</w:t>
      </w:r>
      <w:r>
        <w:rPr>
          <w:spacing w:val="-2"/>
        </w:rPr>
        <w:t> </w:t>
      </w:r>
      <w:r>
        <w:rPr/>
        <w:t>successful</w:t>
      </w:r>
      <w:r>
        <w:rPr>
          <w:spacing w:val="-4"/>
        </w:rPr>
        <w:t> </w:t>
      </w:r>
      <w:r>
        <w:rPr/>
        <w:t>financial</w:t>
      </w:r>
      <w:r>
        <w:rPr>
          <w:spacing w:val="-4"/>
        </w:rPr>
        <w:t> </w:t>
      </w:r>
      <w:r>
        <w:rPr/>
        <w:t>planners</w:t>
      </w:r>
      <w:r>
        <w:rPr>
          <w:spacing w:val="-4"/>
        </w:rPr>
        <w:t> </w:t>
      </w:r>
      <w:r>
        <w:rPr/>
        <w:t>take</w:t>
      </w:r>
      <w:r>
        <w:rPr>
          <w:spacing w:val="-3"/>
        </w:rPr>
        <w:t> </w:t>
      </w:r>
      <w:r>
        <w:rPr/>
        <w:t>pains</w:t>
      </w:r>
      <w:r>
        <w:rPr>
          <w:spacing w:val="-4"/>
        </w:rPr>
        <w:t> </w:t>
      </w:r>
      <w:r>
        <w:rPr/>
        <w:t>to</w:t>
      </w:r>
      <w:r>
        <w:rPr>
          <w:spacing w:val="-4"/>
        </w:rPr>
        <w:t> </w:t>
      </w:r>
      <w:r>
        <w:rPr/>
        <w:t>set up premises that reflect the environment, both physical and perceived, of a professional establishment. Such emulation helps to communicate to the client a commitment to professionalism and high standards.</w:t>
      </w:r>
    </w:p>
    <w:p>
      <w:pPr>
        <w:pStyle w:val="BodyText"/>
        <w:spacing w:before="268"/>
        <w:ind w:left="261" w:right="1411"/>
        <w:jc w:val="both"/>
      </w:pPr>
      <w:r>
        <w:rPr/>
        <w:t>A</w:t>
      </w:r>
      <w:r>
        <w:rPr>
          <w:spacing w:val="-6"/>
        </w:rPr>
        <w:t> </w:t>
      </w:r>
      <w:r>
        <w:rPr/>
        <w:t>financial</w:t>
      </w:r>
      <w:r>
        <w:rPr>
          <w:spacing w:val="-8"/>
        </w:rPr>
        <w:t> </w:t>
      </w:r>
      <w:r>
        <w:rPr/>
        <w:t>planner</w:t>
      </w:r>
      <w:r>
        <w:rPr>
          <w:spacing w:val="-8"/>
        </w:rPr>
        <w:t> </w:t>
      </w:r>
      <w:r>
        <w:rPr/>
        <w:t>should</w:t>
      </w:r>
      <w:r>
        <w:rPr>
          <w:spacing w:val="-5"/>
        </w:rPr>
        <w:t> </w:t>
      </w:r>
      <w:r>
        <w:rPr/>
        <w:t>be</w:t>
      </w:r>
      <w:r>
        <w:rPr>
          <w:spacing w:val="-5"/>
        </w:rPr>
        <w:t> </w:t>
      </w:r>
      <w:r>
        <w:rPr/>
        <w:t>client-oriented</w:t>
      </w:r>
      <w:r>
        <w:rPr>
          <w:spacing w:val="-5"/>
        </w:rPr>
        <w:t> </w:t>
      </w:r>
      <w:r>
        <w:rPr/>
        <w:t>rather</w:t>
      </w:r>
      <w:r>
        <w:rPr>
          <w:spacing w:val="-5"/>
        </w:rPr>
        <w:t> </w:t>
      </w:r>
      <w:r>
        <w:rPr/>
        <w:t>than</w:t>
      </w:r>
      <w:r>
        <w:rPr>
          <w:spacing w:val="-7"/>
        </w:rPr>
        <w:t> </w:t>
      </w:r>
      <w:r>
        <w:rPr/>
        <w:t>product-oriented.</w:t>
      </w:r>
      <w:r>
        <w:rPr>
          <w:spacing w:val="-7"/>
        </w:rPr>
        <w:t> </w:t>
      </w:r>
      <w:r>
        <w:rPr/>
        <w:t>Legal</w:t>
      </w:r>
      <w:r>
        <w:rPr>
          <w:spacing w:val="-5"/>
        </w:rPr>
        <w:t> </w:t>
      </w:r>
      <w:r>
        <w:rPr/>
        <w:t>requirements</w:t>
      </w:r>
      <w:r>
        <w:rPr>
          <w:spacing w:val="-6"/>
        </w:rPr>
        <w:t> </w:t>
      </w:r>
      <w:r>
        <w:rPr/>
        <w:t>and professional standards</w:t>
      </w:r>
      <w:r>
        <w:rPr>
          <w:spacing w:val="-1"/>
        </w:rPr>
        <w:t> </w:t>
      </w:r>
      <w:r>
        <w:rPr/>
        <w:t>of conduct are of little value unless appropriate attitudes are developed by financial planners towards their work practices and their clients.</w:t>
      </w:r>
    </w:p>
    <w:p>
      <w:pPr>
        <w:pStyle w:val="BodyText"/>
        <w:spacing w:before="273"/>
        <w:ind w:left="261"/>
      </w:pPr>
      <w:r>
        <w:rPr/>
        <w:t>These</w:t>
      </w:r>
      <w:r>
        <w:rPr>
          <w:spacing w:val="8"/>
        </w:rPr>
        <w:t> </w:t>
      </w:r>
      <w:r>
        <w:rPr/>
        <w:t>are</w:t>
      </w:r>
      <w:r>
        <w:rPr>
          <w:spacing w:val="10"/>
        </w:rPr>
        <w:t> </w:t>
      </w:r>
      <w:r>
        <w:rPr/>
        <w:t>clear</w:t>
      </w:r>
      <w:r>
        <w:rPr>
          <w:spacing w:val="11"/>
        </w:rPr>
        <w:t> </w:t>
      </w:r>
      <w:r>
        <w:rPr/>
        <w:t>indications</w:t>
      </w:r>
      <w:r>
        <w:rPr>
          <w:spacing w:val="9"/>
        </w:rPr>
        <w:t> </w:t>
      </w:r>
      <w:r>
        <w:rPr/>
        <w:t>to</w:t>
      </w:r>
      <w:r>
        <w:rPr>
          <w:spacing w:val="10"/>
        </w:rPr>
        <w:t> </w:t>
      </w:r>
      <w:r>
        <w:rPr/>
        <w:t>a</w:t>
      </w:r>
      <w:r>
        <w:rPr>
          <w:spacing w:val="10"/>
        </w:rPr>
        <w:t> </w:t>
      </w:r>
      <w:r>
        <w:rPr/>
        <w:t>prospective</w:t>
      </w:r>
      <w:r>
        <w:rPr>
          <w:spacing w:val="11"/>
        </w:rPr>
        <w:t> </w:t>
      </w:r>
      <w:r>
        <w:rPr/>
        <w:t>client</w:t>
      </w:r>
      <w:r>
        <w:rPr>
          <w:spacing w:val="10"/>
        </w:rPr>
        <w:t> </w:t>
      </w:r>
      <w:r>
        <w:rPr/>
        <w:t>that</w:t>
      </w:r>
      <w:r>
        <w:rPr>
          <w:spacing w:val="10"/>
        </w:rPr>
        <w:t> </w:t>
      </w:r>
      <w:r>
        <w:rPr/>
        <w:t>the</w:t>
      </w:r>
      <w:r>
        <w:rPr>
          <w:spacing w:val="10"/>
        </w:rPr>
        <w:t> </w:t>
      </w:r>
      <w:r>
        <w:rPr/>
        <w:t>planner</w:t>
      </w:r>
      <w:r>
        <w:rPr>
          <w:spacing w:val="10"/>
        </w:rPr>
        <w:t> </w:t>
      </w:r>
      <w:r>
        <w:rPr/>
        <w:t>takes</w:t>
      </w:r>
      <w:r>
        <w:rPr>
          <w:spacing w:val="8"/>
        </w:rPr>
        <w:t> </w:t>
      </w:r>
      <w:r>
        <w:rPr/>
        <w:t>his</w:t>
      </w:r>
      <w:r>
        <w:rPr>
          <w:spacing w:val="11"/>
        </w:rPr>
        <w:t> </w:t>
      </w:r>
      <w:r>
        <w:rPr/>
        <w:t>role</w:t>
      </w:r>
      <w:r>
        <w:rPr>
          <w:spacing w:val="11"/>
        </w:rPr>
        <w:t> </w:t>
      </w:r>
      <w:r>
        <w:rPr/>
        <w:t>seriously.</w:t>
      </w:r>
      <w:r>
        <w:rPr>
          <w:spacing w:val="11"/>
        </w:rPr>
        <w:t> </w:t>
      </w:r>
      <w:r>
        <w:rPr/>
        <w:t>It</w:t>
      </w:r>
      <w:r>
        <w:rPr>
          <w:spacing w:val="10"/>
        </w:rPr>
        <w:t> </w:t>
      </w:r>
      <w:r>
        <w:rPr>
          <w:spacing w:val="-4"/>
        </w:rPr>
        <w:t>also</w:t>
      </w:r>
    </w:p>
    <w:p>
      <w:pPr>
        <w:pStyle w:val="BodyText"/>
        <w:spacing w:before="8"/>
        <w:ind w:left="261"/>
      </w:pPr>
      <w:r>
        <w:rPr/>
        <w:t>helps</w:t>
      </w:r>
      <w:r>
        <w:rPr>
          <w:spacing w:val="-8"/>
        </w:rPr>
        <w:t> </w:t>
      </w:r>
      <w:r>
        <w:rPr/>
        <w:t>to</w:t>
      </w:r>
      <w:r>
        <w:rPr>
          <w:spacing w:val="-5"/>
        </w:rPr>
        <w:t> </w:t>
      </w:r>
      <w:r>
        <w:rPr/>
        <w:t>separate</w:t>
      </w:r>
      <w:r>
        <w:rPr>
          <w:spacing w:val="-5"/>
        </w:rPr>
        <w:t> </w:t>
      </w:r>
      <w:r>
        <w:rPr/>
        <w:t>the</w:t>
      </w:r>
      <w:r>
        <w:rPr>
          <w:spacing w:val="-4"/>
        </w:rPr>
        <w:t> </w:t>
      </w:r>
      <w:r>
        <w:rPr/>
        <w:t>professional</w:t>
      </w:r>
      <w:r>
        <w:rPr>
          <w:spacing w:val="-5"/>
        </w:rPr>
        <w:t> </w:t>
      </w:r>
      <w:r>
        <w:rPr/>
        <w:t>financial</w:t>
      </w:r>
      <w:r>
        <w:rPr>
          <w:spacing w:val="-2"/>
        </w:rPr>
        <w:t> </w:t>
      </w:r>
      <w:r>
        <w:rPr/>
        <w:t>planner</w:t>
      </w:r>
      <w:r>
        <w:rPr>
          <w:spacing w:val="-5"/>
        </w:rPr>
        <w:t> </w:t>
      </w:r>
      <w:r>
        <w:rPr/>
        <w:t>from</w:t>
      </w:r>
      <w:r>
        <w:rPr>
          <w:spacing w:val="-5"/>
        </w:rPr>
        <w:t> </w:t>
      </w:r>
      <w:r>
        <w:rPr/>
        <w:t>the</w:t>
      </w:r>
      <w:r>
        <w:rPr>
          <w:spacing w:val="-2"/>
        </w:rPr>
        <w:t> </w:t>
      </w:r>
      <w:r>
        <w:rPr/>
        <w:t>industry’s</w:t>
      </w:r>
      <w:r>
        <w:rPr>
          <w:spacing w:val="-6"/>
        </w:rPr>
        <w:t> </w:t>
      </w:r>
      <w:r>
        <w:rPr/>
        <w:t>many</w:t>
      </w:r>
      <w:r>
        <w:rPr>
          <w:spacing w:val="-3"/>
        </w:rPr>
        <w:t> </w:t>
      </w:r>
      <w:r>
        <w:rPr/>
        <w:t>fringe</w:t>
      </w:r>
      <w:r>
        <w:rPr>
          <w:spacing w:val="-5"/>
        </w:rPr>
        <w:t> </w:t>
      </w:r>
      <w:r>
        <w:rPr>
          <w:spacing w:val="-2"/>
        </w:rPr>
        <w:t>operators.</w:t>
      </w:r>
    </w:p>
    <w:p>
      <w:pPr>
        <w:pStyle w:val="Heading2"/>
        <w:spacing w:before="271"/>
        <w:ind w:left="261"/>
      </w:pPr>
      <w:r>
        <w:rPr/>
        <w:t>Poor</w:t>
      </w:r>
      <w:r>
        <w:rPr>
          <w:spacing w:val="-3"/>
        </w:rPr>
        <w:t> </w:t>
      </w:r>
      <w:r>
        <w:rPr/>
        <w:t>attitudes</w:t>
      </w:r>
      <w:r>
        <w:rPr>
          <w:spacing w:val="-3"/>
        </w:rPr>
        <w:t> </w:t>
      </w:r>
      <w:r>
        <w:rPr/>
        <w:t>can</w:t>
      </w:r>
      <w:r>
        <w:rPr>
          <w:spacing w:val="-1"/>
        </w:rPr>
        <w:t> </w:t>
      </w:r>
      <w:r>
        <w:rPr/>
        <w:t>easily</w:t>
      </w:r>
      <w:r>
        <w:rPr>
          <w:spacing w:val="-4"/>
        </w:rPr>
        <w:t> </w:t>
      </w:r>
      <w:r>
        <w:rPr/>
        <w:t>be</w:t>
      </w:r>
      <w:r>
        <w:rPr>
          <w:spacing w:val="-3"/>
        </w:rPr>
        <w:t> </w:t>
      </w:r>
      <w:r>
        <w:rPr/>
        <w:t>discerned</w:t>
      </w:r>
      <w:r>
        <w:rPr>
          <w:spacing w:val="-4"/>
        </w:rPr>
        <w:t> </w:t>
      </w:r>
      <w:r>
        <w:rPr/>
        <w:t>from</w:t>
      </w:r>
      <w:r>
        <w:rPr>
          <w:spacing w:val="2"/>
        </w:rPr>
        <w:t> </w:t>
      </w:r>
      <w:r>
        <w:rPr/>
        <w:t>obvious</w:t>
      </w:r>
      <w:r>
        <w:rPr>
          <w:spacing w:val="-1"/>
        </w:rPr>
        <w:t> </w:t>
      </w:r>
      <w:r>
        <w:rPr/>
        <w:t>behaviour,</w:t>
      </w:r>
      <w:r>
        <w:rPr>
          <w:spacing w:val="-5"/>
        </w:rPr>
        <w:t> </w:t>
      </w:r>
      <w:r>
        <w:rPr/>
        <w:t>for</w:t>
      </w:r>
      <w:r>
        <w:rPr>
          <w:spacing w:val="-1"/>
        </w:rPr>
        <w:t> </w:t>
      </w:r>
      <w:r>
        <w:rPr>
          <w:spacing w:val="-2"/>
        </w:rPr>
        <w:t>example:</w:t>
      </w:r>
    </w:p>
    <w:p>
      <w:pPr>
        <w:pStyle w:val="ListParagraph"/>
        <w:numPr>
          <w:ilvl w:val="3"/>
          <w:numId w:val="16"/>
        </w:numPr>
        <w:tabs>
          <w:tab w:pos="621" w:val="left" w:leader="none"/>
        </w:tabs>
        <w:spacing w:line="290" w:lineRule="exact" w:before="280" w:after="0"/>
        <w:ind w:left="621" w:right="0" w:hanging="369"/>
        <w:jc w:val="left"/>
        <w:rPr>
          <w:sz w:val="24"/>
        </w:rPr>
      </w:pPr>
      <w:r>
        <w:rPr>
          <w:sz w:val="24"/>
        </w:rPr>
        <w:t>lack</w:t>
      </w:r>
      <w:r>
        <w:rPr>
          <w:spacing w:val="-3"/>
          <w:sz w:val="24"/>
        </w:rPr>
        <w:t> </w:t>
      </w:r>
      <w:r>
        <w:rPr>
          <w:sz w:val="24"/>
        </w:rPr>
        <w:t>of planning</w:t>
      </w:r>
      <w:r>
        <w:rPr>
          <w:spacing w:val="-4"/>
          <w:sz w:val="24"/>
        </w:rPr>
        <w:t> </w:t>
      </w:r>
      <w:r>
        <w:rPr>
          <w:sz w:val="24"/>
        </w:rPr>
        <w:t>for</w:t>
      </w:r>
      <w:r>
        <w:rPr>
          <w:spacing w:val="-3"/>
          <w:sz w:val="24"/>
        </w:rPr>
        <w:t> </w:t>
      </w:r>
      <w:r>
        <w:rPr>
          <w:sz w:val="24"/>
        </w:rPr>
        <w:t>the</w:t>
      </w:r>
      <w:r>
        <w:rPr>
          <w:spacing w:val="-2"/>
          <w:sz w:val="24"/>
        </w:rPr>
        <w:t> meeting/contact,</w:t>
      </w:r>
    </w:p>
    <w:p>
      <w:pPr>
        <w:pStyle w:val="ListParagraph"/>
        <w:numPr>
          <w:ilvl w:val="3"/>
          <w:numId w:val="16"/>
        </w:numPr>
        <w:tabs>
          <w:tab w:pos="621" w:val="left" w:leader="none"/>
        </w:tabs>
        <w:spacing w:line="288" w:lineRule="exact" w:before="0" w:after="0"/>
        <w:ind w:left="621" w:right="0" w:hanging="369"/>
        <w:jc w:val="left"/>
        <w:rPr>
          <w:sz w:val="24"/>
        </w:rPr>
      </w:pPr>
      <w:r>
        <w:rPr>
          <w:sz w:val="24"/>
        </w:rPr>
        <w:t>talking</w:t>
      </w:r>
      <w:r>
        <w:rPr>
          <w:spacing w:val="-4"/>
          <w:sz w:val="24"/>
        </w:rPr>
        <w:t> </w:t>
      </w:r>
      <w:r>
        <w:rPr>
          <w:sz w:val="24"/>
        </w:rPr>
        <w:t>too</w:t>
      </w:r>
      <w:r>
        <w:rPr>
          <w:spacing w:val="-2"/>
          <w:sz w:val="24"/>
        </w:rPr>
        <w:t> </w:t>
      </w:r>
      <w:r>
        <w:rPr>
          <w:spacing w:val="-4"/>
          <w:sz w:val="24"/>
        </w:rPr>
        <w:t>much,</w:t>
      </w:r>
    </w:p>
    <w:p>
      <w:pPr>
        <w:pStyle w:val="ListParagraph"/>
        <w:numPr>
          <w:ilvl w:val="3"/>
          <w:numId w:val="16"/>
        </w:numPr>
        <w:tabs>
          <w:tab w:pos="621" w:val="left" w:leader="none"/>
        </w:tabs>
        <w:spacing w:line="288" w:lineRule="exact" w:before="0" w:after="0"/>
        <w:ind w:left="621" w:right="0" w:hanging="369"/>
        <w:jc w:val="left"/>
        <w:rPr>
          <w:sz w:val="24"/>
        </w:rPr>
      </w:pPr>
      <w:r>
        <w:rPr>
          <w:sz w:val="24"/>
        </w:rPr>
        <w:t>using</w:t>
      </w:r>
      <w:r>
        <w:rPr>
          <w:spacing w:val="-4"/>
          <w:sz w:val="24"/>
        </w:rPr>
        <w:t> </w:t>
      </w:r>
      <w:r>
        <w:rPr>
          <w:sz w:val="24"/>
        </w:rPr>
        <w:t>too</w:t>
      </w:r>
      <w:r>
        <w:rPr>
          <w:spacing w:val="-2"/>
          <w:sz w:val="24"/>
        </w:rPr>
        <w:t> </w:t>
      </w:r>
      <w:r>
        <w:rPr>
          <w:sz w:val="24"/>
        </w:rPr>
        <w:t>much</w:t>
      </w:r>
      <w:r>
        <w:rPr>
          <w:spacing w:val="-2"/>
          <w:sz w:val="24"/>
        </w:rPr>
        <w:t> jargon,</w:t>
      </w:r>
    </w:p>
    <w:p>
      <w:pPr>
        <w:pStyle w:val="ListParagraph"/>
        <w:numPr>
          <w:ilvl w:val="3"/>
          <w:numId w:val="16"/>
        </w:numPr>
        <w:tabs>
          <w:tab w:pos="621" w:val="left" w:leader="none"/>
        </w:tabs>
        <w:spacing w:line="288" w:lineRule="exact" w:before="0" w:after="0"/>
        <w:ind w:left="621" w:right="0" w:hanging="369"/>
        <w:jc w:val="left"/>
        <w:rPr>
          <w:sz w:val="24"/>
        </w:rPr>
      </w:pPr>
      <w:r>
        <w:rPr>
          <w:sz w:val="24"/>
        </w:rPr>
        <w:t>uncomfortable</w:t>
      </w:r>
      <w:r>
        <w:rPr>
          <w:spacing w:val="-9"/>
          <w:sz w:val="24"/>
        </w:rPr>
        <w:t> </w:t>
      </w:r>
      <w:r>
        <w:rPr>
          <w:sz w:val="24"/>
        </w:rPr>
        <w:t>and/or</w:t>
      </w:r>
      <w:r>
        <w:rPr>
          <w:spacing w:val="-6"/>
          <w:sz w:val="24"/>
        </w:rPr>
        <w:t> </w:t>
      </w:r>
      <w:r>
        <w:rPr>
          <w:sz w:val="24"/>
        </w:rPr>
        <w:t>unprofessional</w:t>
      </w:r>
      <w:r>
        <w:rPr>
          <w:spacing w:val="-5"/>
          <w:sz w:val="24"/>
        </w:rPr>
        <w:t> </w:t>
      </w:r>
      <w:r>
        <w:rPr>
          <w:spacing w:val="-2"/>
          <w:sz w:val="24"/>
        </w:rPr>
        <w:t>surroundings,</w:t>
      </w:r>
    </w:p>
    <w:p>
      <w:pPr>
        <w:pStyle w:val="ListParagraph"/>
        <w:numPr>
          <w:ilvl w:val="3"/>
          <w:numId w:val="16"/>
        </w:numPr>
        <w:tabs>
          <w:tab w:pos="621" w:val="left" w:leader="none"/>
        </w:tabs>
        <w:spacing w:line="288" w:lineRule="exact" w:before="0" w:after="0"/>
        <w:ind w:left="621" w:right="0" w:hanging="369"/>
        <w:jc w:val="left"/>
        <w:rPr>
          <w:sz w:val="24"/>
        </w:rPr>
      </w:pPr>
      <w:r>
        <w:rPr>
          <w:sz w:val="24"/>
        </w:rPr>
        <w:t>lack</w:t>
      </w:r>
      <w:r>
        <w:rPr>
          <w:spacing w:val="-4"/>
          <w:sz w:val="24"/>
        </w:rPr>
        <w:t> </w:t>
      </w:r>
      <w:r>
        <w:rPr>
          <w:sz w:val="24"/>
        </w:rPr>
        <w:t>of product</w:t>
      </w:r>
      <w:r>
        <w:rPr>
          <w:spacing w:val="-1"/>
          <w:sz w:val="24"/>
        </w:rPr>
        <w:t> </w:t>
      </w:r>
      <w:r>
        <w:rPr>
          <w:spacing w:val="-2"/>
          <w:sz w:val="24"/>
        </w:rPr>
        <w:t>knowledge,</w:t>
      </w:r>
    </w:p>
    <w:p>
      <w:pPr>
        <w:pStyle w:val="ListParagraph"/>
        <w:numPr>
          <w:ilvl w:val="3"/>
          <w:numId w:val="16"/>
        </w:numPr>
        <w:tabs>
          <w:tab w:pos="621" w:val="left" w:leader="none"/>
        </w:tabs>
        <w:spacing w:line="288" w:lineRule="exact" w:before="0" w:after="0"/>
        <w:ind w:left="621" w:right="0" w:hanging="369"/>
        <w:jc w:val="left"/>
        <w:rPr>
          <w:sz w:val="24"/>
        </w:rPr>
      </w:pPr>
      <w:r>
        <w:rPr>
          <w:sz w:val="24"/>
        </w:rPr>
        <w:t>poor</w:t>
      </w:r>
      <w:r>
        <w:rPr>
          <w:spacing w:val="-4"/>
          <w:sz w:val="24"/>
        </w:rPr>
        <w:t> </w:t>
      </w:r>
      <w:r>
        <w:rPr>
          <w:sz w:val="24"/>
        </w:rPr>
        <w:t>personal</w:t>
      </w:r>
      <w:r>
        <w:rPr>
          <w:spacing w:val="-3"/>
          <w:sz w:val="24"/>
        </w:rPr>
        <w:t> </w:t>
      </w:r>
      <w:r>
        <w:rPr>
          <w:spacing w:val="-2"/>
          <w:sz w:val="24"/>
        </w:rPr>
        <w:t>appearance,</w:t>
      </w:r>
    </w:p>
    <w:p>
      <w:pPr>
        <w:pStyle w:val="ListParagraph"/>
        <w:numPr>
          <w:ilvl w:val="3"/>
          <w:numId w:val="16"/>
        </w:numPr>
        <w:tabs>
          <w:tab w:pos="621" w:val="left" w:leader="none"/>
        </w:tabs>
        <w:spacing w:line="288" w:lineRule="exact" w:before="0" w:after="0"/>
        <w:ind w:left="621" w:right="0" w:hanging="369"/>
        <w:jc w:val="left"/>
        <w:rPr>
          <w:sz w:val="24"/>
        </w:rPr>
      </w:pPr>
      <w:r>
        <w:rPr>
          <w:sz w:val="24"/>
        </w:rPr>
        <w:t>aggressive </w:t>
      </w:r>
      <w:r>
        <w:rPr>
          <w:spacing w:val="-2"/>
          <w:sz w:val="24"/>
        </w:rPr>
        <w:t>demeanour,</w:t>
      </w:r>
    </w:p>
    <w:p>
      <w:pPr>
        <w:pStyle w:val="ListParagraph"/>
        <w:numPr>
          <w:ilvl w:val="3"/>
          <w:numId w:val="16"/>
        </w:numPr>
        <w:tabs>
          <w:tab w:pos="621" w:val="left" w:leader="none"/>
        </w:tabs>
        <w:spacing w:line="289" w:lineRule="exact" w:before="0" w:after="0"/>
        <w:ind w:left="621" w:right="0" w:hanging="369"/>
        <w:jc w:val="left"/>
        <w:rPr>
          <w:sz w:val="24"/>
        </w:rPr>
      </w:pPr>
      <w:r>
        <w:rPr>
          <w:sz w:val="24"/>
        </w:rPr>
        <w:t>failure</w:t>
      </w:r>
      <w:r>
        <w:rPr>
          <w:spacing w:val="-3"/>
          <w:sz w:val="24"/>
        </w:rPr>
        <w:t> </w:t>
      </w:r>
      <w:r>
        <w:rPr>
          <w:sz w:val="24"/>
        </w:rPr>
        <w:t>to</w:t>
      </w:r>
      <w:r>
        <w:rPr>
          <w:spacing w:val="-2"/>
          <w:sz w:val="24"/>
        </w:rPr>
        <w:t> </w:t>
      </w:r>
      <w:r>
        <w:rPr>
          <w:sz w:val="24"/>
        </w:rPr>
        <w:t>ask</w:t>
      </w:r>
      <w:r>
        <w:rPr>
          <w:spacing w:val="-4"/>
          <w:sz w:val="24"/>
        </w:rPr>
        <w:t> </w:t>
      </w:r>
      <w:r>
        <w:rPr>
          <w:sz w:val="24"/>
        </w:rPr>
        <w:t>the</w:t>
      </w:r>
      <w:r>
        <w:rPr>
          <w:spacing w:val="-4"/>
          <w:sz w:val="24"/>
        </w:rPr>
        <w:t> </w:t>
      </w:r>
      <w:r>
        <w:rPr>
          <w:sz w:val="24"/>
        </w:rPr>
        <w:t>right</w:t>
      </w:r>
      <w:r>
        <w:rPr>
          <w:spacing w:val="-2"/>
          <w:sz w:val="24"/>
        </w:rPr>
        <w:t> </w:t>
      </w:r>
      <w:r>
        <w:rPr>
          <w:sz w:val="24"/>
        </w:rPr>
        <w:t>questions,</w:t>
      </w:r>
      <w:r>
        <w:rPr>
          <w:spacing w:val="-3"/>
          <w:sz w:val="24"/>
        </w:rPr>
        <w:t> </w:t>
      </w:r>
      <w:r>
        <w:rPr>
          <w:spacing w:val="-2"/>
          <w:sz w:val="24"/>
        </w:rPr>
        <w:t>and/or</w:t>
      </w:r>
    </w:p>
    <w:p>
      <w:pPr>
        <w:pStyle w:val="ListParagraph"/>
        <w:numPr>
          <w:ilvl w:val="3"/>
          <w:numId w:val="16"/>
        </w:numPr>
        <w:tabs>
          <w:tab w:pos="621" w:val="left" w:leader="none"/>
        </w:tabs>
        <w:spacing w:line="292" w:lineRule="exact" w:before="0" w:after="0"/>
        <w:ind w:left="621" w:right="0" w:hanging="369"/>
        <w:jc w:val="left"/>
        <w:rPr>
          <w:sz w:val="24"/>
        </w:rPr>
      </w:pPr>
      <w:r>
        <w:rPr>
          <w:sz w:val="24"/>
        </w:rPr>
        <w:t>failure</w:t>
      </w:r>
      <w:r>
        <w:rPr>
          <w:spacing w:val="-3"/>
          <w:sz w:val="24"/>
        </w:rPr>
        <w:t> </w:t>
      </w:r>
      <w:r>
        <w:rPr>
          <w:sz w:val="24"/>
        </w:rPr>
        <w:t>to</w:t>
      </w:r>
      <w:r>
        <w:rPr>
          <w:spacing w:val="-2"/>
          <w:sz w:val="24"/>
        </w:rPr>
        <w:t> listen.</w:t>
      </w:r>
    </w:p>
    <w:p>
      <w:pPr>
        <w:pStyle w:val="ListParagraph"/>
        <w:numPr>
          <w:ilvl w:val="2"/>
          <w:numId w:val="16"/>
        </w:numPr>
        <w:tabs>
          <w:tab w:pos="815" w:val="left" w:leader="none"/>
        </w:tabs>
        <w:spacing w:line="240" w:lineRule="auto" w:before="281" w:after="0"/>
        <w:ind w:left="815" w:right="0" w:hanging="554"/>
        <w:jc w:val="left"/>
        <w:rPr>
          <w:b/>
          <w:sz w:val="23"/>
        </w:rPr>
      </w:pPr>
      <w:r>
        <w:rPr>
          <w:b/>
          <w:sz w:val="23"/>
        </w:rPr>
        <w:t>Firm</w:t>
      </w:r>
      <w:r>
        <w:rPr>
          <w:b/>
          <w:spacing w:val="-2"/>
          <w:sz w:val="23"/>
        </w:rPr>
        <w:t> Qualities</w:t>
      </w:r>
    </w:p>
    <w:p>
      <w:pPr>
        <w:pStyle w:val="BodyText"/>
        <w:spacing w:before="5"/>
        <w:ind w:left="0"/>
        <w:rPr>
          <w:b/>
          <w:sz w:val="23"/>
        </w:rPr>
      </w:pPr>
    </w:p>
    <w:p>
      <w:pPr>
        <w:pStyle w:val="BodyText"/>
        <w:spacing w:line="244" w:lineRule="auto"/>
        <w:ind w:left="261" w:right="1666"/>
      </w:pPr>
      <w:r>
        <w:rPr/>
        <w:t>In</w:t>
      </w:r>
      <w:r>
        <w:rPr>
          <w:spacing w:val="-2"/>
        </w:rPr>
        <w:t> </w:t>
      </w:r>
      <w:r>
        <w:rPr/>
        <w:t>addition</w:t>
      </w:r>
      <w:r>
        <w:rPr>
          <w:spacing w:val="-3"/>
        </w:rPr>
        <w:t> </w:t>
      </w:r>
      <w:r>
        <w:rPr/>
        <w:t>to</w:t>
      </w:r>
      <w:r>
        <w:rPr>
          <w:spacing w:val="-5"/>
        </w:rPr>
        <w:t> </w:t>
      </w:r>
      <w:r>
        <w:rPr/>
        <w:t>the</w:t>
      </w:r>
      <w:r>
        <w:rPr>
          <w:spacing w:val="-4"/>
        </w:rPr>
        <w:t> </w:t>
      </w:r>
      <w:r>
        <w:rPr/>
        <w:t>personal</w:t>
      </w:r>
      <w:r>
        <w:rPr>
          <w:spacing w:val="-2"/>
        </w:rPr>
        <w:t> </w:t>
      </w:r>
      <w:r>
        <w:rPr/>
        <w:t>qualities</w:t>
      </w:r>
      <w:r>
        <w:rPr>
          <w:spacing w:val="-5"/>
        </w:rPr>
        <w:t> </w:t>
      </w:r>
      <w:r>
        <w:rPr/>
        <w:t>of</w:t>
      </w:r>
      <w:r>
        <w:rPr>
          <w:spacing w:val="-4"/>
        </w:rPr>
        <w:t> </w:t>
      </w:r>
      <w:r>
        <w:rPr/>
        <w:t>the</w:t>
      </w:r>
      <w:r>
        <w:rPr>
          <w:spacing w:val="-4"/>
        </w:rPr>
        <w:t> </w:t>
      </w:r>
      <w:r>
        <w:rPr/>
        <w:t>financial</w:t>
      </w:r>
      <w:r>
        <w:rPr>
          <w:spacing w:val="-2"/>
        </w:rPr>
        <w:t> </w:t>
      </w:r>
      <w:r>
        <w:rPr/>
        <w:t>planner,</w:t>
      </w:r>
      <w:r>
        <w:rPr>
          <w:spacing w:val="-5"/>
        </w:rPr>
        <w:t> </w:t>
      </w:r>
      <w:r>
        <w:rPr/>
        <w:t>there</w:t>
      </w:r>
      <w:r>
        <w:rPr>
          <w:spacing w:val="-5"/>
        </w:rPr>
        <w:t> </w:t>
      </w:r>
      <w:r>
        <w:rPr/>
        <w:t>are several</w:t>
      </w:r>
      <w:r>
        <w:rPr>
          <w:spacing w:val="-2"/>
        </w:rPr>
        <w:t> </w:t>
      </w:r>
      <w:r>
        <w:rPr/>
        <w:t>aspects</w:t>
      </w:r>
      <w:r>
        <w:rPr>
          <w:spacing w:val="-3"/>
        </w:rPr>
        <w:t> </w:t>
      </w:r>
      <w:r>
        <w:rPr/>
        <w:t>about</w:t>
      </w:r>
      <w:r>
        <w:rPr>
          <w:spacing w:val="-4"/>
        </w:rPr>
        <w:t> </w:t>
      </w:r>
      <w:r>
        <w:rPr/>
        <w:t>the firm to which the individual financial planner is attached that needs to be considered.</w:t>
      </w:r>
    </w:p>
    <w:p>
      <w:pPr>
        <w:pStyle w:val="ListParagraph"/>
        <w:numPr>
          <w:ilvl w:val="3"/>
          <w:numId w:val="16"/>
        </w:numPr>
        <w:tabs>
          <w:tab w:pos="620" w:val="left" w:leader="none"/>
          <w:tab w:pos="622" w:val="left" w:leader="none"/>
        </w:tabs>
        <w:spacing w:line="252" w:lineRule="auto" w:before="266" w:after="0"/>
        <w:ind w:left="622" w:right="1415" w:hanging="371"/>
        <w:jc w:val="both"/>
        <w:rPr>
          <w:sz w:val="23"/>
        </w:rPr>
      </w:pPr>
      <w:r>
        <w:rPr>
          <w:sz w:val="23"/>
        </w:rPr>
        <w:t>For</w:t>
      </w:r>
      <w:r>
        <w:rPr>
          <w:spacing w:val="-5"/>
          <w:sz w:val="23"/>
        </w:rPr>
        <w:t> </w:t>
      </w:r>
      <w:r>
        <w:rPr>
          <w:sz w:val="23"/>
        </w:rPr>
        <w:t>example,</w:t>
      </w:r>
      <w:r>
        <w:rPr>
          <w:spacing w:val="-6"/>
          <w:sz w:val="23"/>
        </w:rPr>
        <w:t> </w:t>
      </w:r>
      <w:r>
        <w:rPr>
          <w:sz w:val="23"/>
        </w:rPr>
        <w:t>if</w:t>
      </w:r>
      <w:r>
        <w:rPr>
          <w:spacing w:val="-5"/>
          <w:sz w:val="23"/>
        </w:rPr>
        <w:t> </w:t>
      </w:r>
      <w:r>
        <w:rPr>
          <w:sz w:val="23"/>
        </w:rPr>
        <w:t>the</w:t>
      </w:r>
      <w:r>
        <w:rPr>
          <w:spacing w:val="-6"/>
          <w:sz w:val="23"/>
        </w:rPr>
        <w:t> </w:t>
      </w:r>
      <w:r>
        <w:rPr>
          <w:sz w:val="23"/>
        </w:rPr>
        <w:t>firm</w:t>
      </w:r>
      <w:r>
        <w:rPr>
          <w:spacing w:val="-6"/>
          <w:sz w:val="23"/>
        </w:rPr>
        <w:t> </w:t>
      </w:r>
      <w:r>
        <w:rPr>
          <w:sz w:val="23"/>
        </w:rPr>
        <w:t>is</w:t>
      </w:r>
      <w:r>
        <w:rPr>
          <w:spacing w:val="-8"/>
          <w:sz w:val="23"/>
        </w:rPr>
        <w:t> </w:t>
      </w:r>
      <w:r>
        <w:rPr>
          <w:sz w:val="23"/>
        </w:rPr>
        <w:t>owned</w:t>
      </w:r>
      <w:r>
        <w:rPr>
          <w:spacing w:val="-5"/>
          <w:sz w:val="23"/>
        </w:rPr>
        <w:t> </w:t>
      </w:r>
      <w:r>
        <w:rPr>
          <w:sz w:val="23"/>
        </w:rPr>
        <w:t>by</w:t>
      </w:r>
      <w:r>
        <w:rPr>
          <w:spacing w:val="-5"/>
          <w:sz w:val="23"/>
        </w:rPr>
        <w:t> </w:t>
      </w:r>
      <w:r>
        <w:rPr>
          <w:sz w:val="23"/>
        </w:rPr>
        <w:t>a</w:t>
      </w:r>
      <w:r>
        <w:rPr>
          <w:spacing w:val="-6"/>
          <w:sz w:val="23"/>
        </w:rPr>
        <w:t> </w:t>
      </w:r>
      <w:r>
        <w:rPr>
          <w:sz w:val="23"/>
        </w:rPr>
        <w:t>financial</w:t>
      </w:r>
      <w:r>
        <w:rPr>
          <w:spacing w:val="-5"/>
          <w:sz w:val="23"/>
        </w:rPr>
        <w:t> </w:t>
      </w:r>
      <w:r>
        <w:rPr>
          <w:sz w:val="23"/>
        </w:rPr>
        <w:t>institution</w:t>
      </w:r>
      <w:r>
        <w:rPr>
          <w:spacing w:val="-5"/>
          <w:sz w:val="23"/>
        </w:rPr>
        <w:t> </w:t>
      </w:r>
      <w:r>
        <w:rPr>
          <w:sz w:val="23"/>
        </w:rPr>
        <w:t>or</w:t>
      </w:r>
      <w:r>
        <w:rPr>
          <w:spacing w:val="-5"/>
          <w:sz w:val="23"/>
        </w:rPr>
        <w:t> </w:t>
      </w:r>
      <w:r>
        <w:rPr>
          <w:sz w:val="23"/>
        </w:rPr>
        <w:t>an</w:t>
      </w:r>
      <w:r>
        <w:rPr>
          <w:spacing w:val="-7"/>
          <w:sz w:val="23"/>
        </w:rPr>
        <w:t> </w:t>
      </w:r>
      <w:r>
        <w:rPr>
          <w:sz w:val="23"/>
        </w:rPr>
        <w:t>insurer,</w:t>
      </w:r>
      <w:r>
        <w:rPr>
          <w:spacing w:val="-6"/>
          <w:sz w:val="23"/>
        </w:rPr>
        <w:t> </w:t>
      </w:r>
      <w:r>
        <w:rPr>
          <w:sz w:val="23"/>
        </w:rPr>
        <w:t>the</w:t>
      </w:r>
      <w:r>
        <w:rPr>
          <w:spacing w:val="-6"/>
          <w:sz w:val="23"/>
        </w:rPr>
        <w:t> </w:t>
      </w:r>
      <w:r>
        <w:rPr>
          <w:sz w:val="23"/>
        </w:rPr>
        <w:t>owner’s</w:t>
      </w:r>
      <w:r>
        <w:rPr>
          <w:spacing w:val="-4"/>
          <w:sz w:val="23"/>
        </w:rPr>
        <w:t> </w:t>
      </w:r>
      <w:r>
        <w:rPr>
          <w:sz w:val="23"/>
        </w:rPr>
        <w:t>products</w:t>
      </w:r>
      <w:r>
        <w:rPr>
          <w:spacing w:val="-6"/>
          <w:sz w:val="23"/>
        </w:rPr>
        <w:t> </w:t>
      </w:r>
      <w:r>
        <w:rPr>
          <w:sz w:val="23"/>
        </w:rPr>
        <w:t>might be the ones that will be actively promoted, but these may not necessarily be the best options available. This does not mean that such firms should be avoided, however, a client should be informed of the situation, so that he can take it into account when assessing recommendations.</w:t>
      </w:r>
    </w:p>
    <w:p>
      <w:pPr>
        <w:spacing w:after="0" w:line="252" w:lineRule="auto"/>
        <w:jc w:val="both"/>
        <w:rPr>
          <w:sz w:val="23"/>
        </w:rPr>
        <w:sectPr>
          <w:type w:val="continuous"/>
          <w:pgSz w:w="11900" w:h="16840"/>
          <w:pgMar w:header="0" w:footer="616" w:top="1360" w:bottom="820" w:left="600" w:right="0"/>
        </w:sectPr>
      </w:pPr>
    </w:p>
    <w:p>
      <w:pPr>
        <w:pStyle w:val="ListParagraph"/>
        <w:numPr>
          <w:ilvl w:val="3"/>
          <w:numId w:val="16"/>
        </w:numPr>
        <w:tabs>
          <w:tab w:pos="614" w:val="left" w:leader="none"/>
        </w:tabs>
        <w:spacing w:line="240" w:lineRule="auto" w:before="27" w:after="0"/>
        <w:ind w:left="614" w:right="1397" w:hanging="363"/>
        <w:jc w:val="both"/>
        <w:rPr>
          <w:sz w:val="24"/>
        </w:rPr>
      </w:pPr>
      <w:r>
        <w:rPr>
          <w:sz w:val="24"/>
        </w:rPr>
        <w:t>It</w:t>
      </w:r>
      <w:r>
        <w:rPr>
          <w:spacing w:val="-8"/>
          <w:sz w:val="24"/>
        </w:rPr>
        <w:t> </w:t>
      </w:r>
      <w:r>
        <w:rPr>
          <w:sz w:val="24"/>
        </w:rPr>
        <w:t>is</w:t>
      </w:r>
      <w:r>
        <w:rPr>
          <w:spacing w:val="-11"/>
          <w:sz w:val="24"/>
        </w:rPr>
        <w:t> </w:t>
      </w:r>
      <w:r>
        <w:rPr>
          <w:sz w:val="24"/>
        </w:rPr>
        <w:t>necessary</w:t>
      </w:r>
      <w:r>
        <w:rPr>
          <w:spacing w:val="-9"/>
          <w:sz w:val="24"/>
        </w:rPr>
        <w:t> </w:t>
      </w:r>
      <w:r>
        <w:rPr>
          <w:sz w:val="24"/>
        </w:rPr>
        <w:t>for</w:t>
      </w:r>
      <w:r>
        <w:rPr>
          <w:spacing w:val="-8"/>
          <w:sz w:val="24"/>
        </w:rPr>
        <w:t> </w:t>
      </w:r>
      <w:r>
        <w:rPr>
          <w:sz w:val="24"/>
        </w:rPr>
        <w:t>a</w:t>
      </w:r>
      <w:r>
        <w:rPr>
          <w:spacing w:val="-11"/>
          <w:sz w:val="24"/>
        </w:rPr>
        <w:t> </w:t>
      </w:r>
      <w:r>
        <w:rPr>
          <w:sz w:val="24"/>
        </w:rPr>
        <w:t>financial</w:t>
      </w:r>
      <w:r>
        <w:rPr>
          <w:spacing w:val="-8"/>
          <w:sz w:val="24"/>
        </w:rPr>
        <w:t> </w:t>
      </w:r>
      <w:r>
        <w:rPr>
          <w:sz w:val="24"/>
        </w:rPr>
        <w:t>planning</w:t>
      </w:r>
      <w:r>
        <w:rPr>
          <w:spacing w:val="-11"/>
          <w:sz w:val="24"/>
        </w:rPr>
        <w:t> </w:t>
      </w:r>
      <w:r>
        <w:rPr>
          <w:sz w:val="24"/>
        </w:rPr>
        <w:t>firm</w:t>
      </w:r>
      <w:r>
        <w:rPr>
          <w:spacing w:val="-11"/>
          <w:sz w:val="24"/>
        </w:rPr>
        <w:t> </w:t>
      </w:r>
      <w:r>
        <w:rPr>
          <w:sz w:val="24"/>
        </w:rPr>
        <w:t>to</w:t>
      </w:r>
      <w:r>
        <w:rPr>
          <w:spacing w:val="-11"/>
          <w:sz w:val="24"/>
        </w:rPr>
        <w:t> </w:t>
      </w:r>
      <w:r>
        <w:rPr>
          <w:sz w:val="24"/>
        </w:rPr>
        <w:t>have</w:t>
      </w:r>
      <w:r>
        <w:rPr>
          <w:spacing w:val="-11"/>
          <w:sz w:val="24"/>
        </w:rPr>
        <w:t> </w:t>
      </w:r>
      <w:r>
        <w:rPr>
          <w:sz w:val="24"/>
        </w:rPr>
        <w:t>current</w:t>
      </w:r>
      <w:r>
        <w:rPr>
          <w:spacing w:val="-10"/>
          <w:sz w:val="24"/>
        </w:rPr>
        <w:t> </w:t>
      </w:r>
      <w:r>
        <w:rPr>
          <w:sz w:val="24"/>
        </w:rPr>
        <w:t>and</w:t>
      </w:r>
      <w:r>
        <w:rPr>
          <w:spacing w:val="-8"/>
          <w:sz w:val="24"/>
        </w:rPr>
        <w:t> </w:t>
      </w:r>
      <w:r>
        <w:rPr>
          <w:sz w:val="24"/>
        </w:rPr>
        <w:t>timely</w:t>
      </w:r>
      <w:r>
        <w:rPr>
          <w:spacing w:val="-9"/>
          <w:sz w:val="24"/>
        </w:rPr>
        <w:t> </w:t>
      </w:r>
      <w:r>
        <w:rPr>
          <w:sz w:val="24"/>
        </w:rPr>
        <w:t>information</w:t>
      </w:r>
      <w:r>
        <w:rPr>
          <w:spacing w:val="-9"/>
          <w:sz w:val="24"/>
        </w:rPr>
        <w:t> </w:t>
      </w:r>
      <w:r>
        <w:rPr>
          <w:sz w:val="24"/>
        </w:rPr>
        <w:t>to</w:t>
      </w:r>
      <w:r>
        <w:rPr>
          <w:spacing w:val="-8"/>
          <w:sz w:val="24"/>
        </w:rPr>
        <w:t> </w:t>
      </w:r>
      <w:r>
        <w:rPr>
          <w:sz w:val="24"/>
        </w:rPr>
        <w:t>ensure</w:t>
      </w:r>
      <w:r>
        <w:rPr>
          <w:spacing w:val="-8"/>
          <w:sz w:val="24"/>
        </w:rPr>
        <w:t> </w:t>
      </w:r>
      <w:r>
        <w:rPr>
          <w:sz w:val="24"/>
        </w:rPr>
        <w:t>that the best advice is given to their clients. The research can be in-house or sourced from firms specializing in the relevant focus areas.</w:t>
      </w:r>
    </w:p>
    <w:p>
      <w:pPr>
        <w:pStyle w:val="ListParagraph"/>
        <w:numPr>
          <w:ilvl w:val="3"/>
          <w:numId w:val="16"/>
        </w:numPr>
        <w:tabs>
          <w:tab w:pos="614" w:val="left" w:leader="none"/>
        </w:tabs>
        <w:spacing w:line="252" w:lineRule="auto" w:before="273" w:after="0"/>
        <w:ind w:left="614" w:right="1402" w:hanging="363"/>
        <w:jc w:val="both"/>
        <w:rPr>
          <w:sz w:val="23"/>
        </w:rPr>
      </w:pPr>
      <w:r>
        <w:rPr>
          <w:sz w:val="23"/>
        </w:rPr>
        <w:t>Firms operating in the financial planning market in Singapore are required to be licensed by the Monetary Authority of Singapore. Their license may restrict them in the types of advice that they can give. For example, many firms cannot give advice on direct share investments. This is not necessarily a significant problem, but it is pertinent that a client is made aware of this fact.</w:t>
      </w:r>
    </w:p>
    <w:p>
      <w:pPr>
        <w:pStyle w:val="BodyText"/>
        <w:spacing w:line="237" w:lineRule="auto" w:before="261"/>
        <w:ind w:left="254" w:right="1401"/>
        <w:jc w:val="both"/>
      </w:pPr>
      <w:r>
        <w:rPr/>
        <w:t>FPSB recognizes that a comprehensive analysis that identifies the abilities, skills and knowledge required to competently perform the tasks of a profession is the cornerstone of a quality professional credential program. As such, it has established the Financial Planner Competency Profile which describes the abilities, skills, attitudes, judgments, and knowledge that a financial planning</w:t>
      </w:r>
      <w:r>
        <w:rPr>
          <w:spacing w:val="-14"/>
        </w:rPr>
        <w:t> </w:t>
      </w:r>
      <w:r>
        <w:rPr/>
        <w:t>professional</w:t>
      </w:r>
      <w:r>
        <w:rPr>
          <w:spacing w:val="-14"/>
        </w:rPr>
        <w:t> </w:t>
      </w:r>
      <w:r>
        <w:rPr/>
        <w:t>draws</w:t>
      </w:r>
      <w:r>
        <w:rPr>
          <w:spacing w:val="-13"/>
        </w:rPr>
        <w:t> </w:t>
      </w:r>
      <w:r>
        <w:rPr/>
        <w:t>on</w:t>
      </w:r>
      <w:r>
        <w:rPr>
          <w:spacing w:val="-14"/>
        </w:rPr>
        <w:t> </w:t>
      </w:r>
      <w:r>
        <w:rPr/>
        <w:t>when</w:t>
      </w:r>
      <w:r>
        <w:rPr>
          <w:spacing w:val="-13"/>
        </w:rPr>
        <w:t> </w:t>
      </w:r>
      <w:r>
        <w:rPr/>
        <w:t>working</w:t>
      </w:r>
      <w:r>
        <w:rPr>
          <w:spacing w:val="-14"/>
        </w:rPr>
        <w:t> </w:t>
      </w:r>
      <w:r>
        <w:rPr/>
        <w:t>with</w:t>
      </w:r>
      <w:r>
        <w:rPr>
          <w:spacing w:val="-13"/>
        </w:rPr>
        <w:t> </w:t>
      </w:r>
      <w:r>
        <w:rPr/>
        <w:t>clients</w:t>
      </w:r>
      <w:r>
        <w:rPr>
          <w:spacing w:val="-14"/>
        </w:rPr>
        <w:t> </w:t>
      </w:r>
      <w:r>
        <w:rPr/>
        <w:t>in</w:t>
      </w:r>
      <w:r>
        <w:rPr>
          <w:spacing w:val="-14"/>
        </w:rPr>
        <w:t> </w:t>
      </w:r>
      <w:r>
        <w:rPr/>
        <w:t>financial</w:t>
      </w:r>
      <w:r>
        <w:rPr>
          <w:spacing w:val="-13"/>
        </w:rPr>
        <w:t> </w:t>
      </w:r>
      <w:r>
        <w:rPr/>
        <w:t>planning</w:t>
      </w:r>
      <w:r>
        <w:rPr>
          <w:spacing w:val="-14"/>
        </w:rPr>
        <w:t> </w:t>
      </w:r>
      <w:r>
        <w:rPr/>
        <w:t>engagements.</w:t>
      </w:r>
      <w:r>
        <w:rPr>
          <w:spacing w:val="-13"/>
        </w:rPr>
        <w:t> </w:t>
      </w:r>
      <w:r>
        <w:rPr/>
        <w:t>A</w:t>
      </w:r>
      <w:r>
        <w:rPr>
          <w:spacing w:val="-14"/>
        </w:rPr>
        <w:t> </w:t>
      </w:r>
      <w:r>
        <w:rPr/>
        <w:t>copy of the Competency Profile can be obtained at their website (www.fpsb.org).</w:t>
      </w:r>
    </w:p>
    <w:p>
      <w:pPr>
        <w:pStyle w:val="BodyText"/>
        <w:spacing w:line="237" w:lineRule="auto" w:before="276"/>
        <w:ind w:left="254" w:right="1404"/>
        <w:jc w:val="both"/>
      </w:pPr>
      <w:r>
        <w:rPr/>
        <w:t>To competently deliver financial planning to clients, a financial planning professional needs to combine the ability to carry out the tasks of financial planning using appropriate professional skills whilst</w:t>
      </w:r>
      <w:r>
        <w:rPr>
          <w:spacing w:val="-1"/>
        </w:rPr>
        <w:t> </w:t>
      </w:r>
      <w:r>
        <w:rPr/>
        <w:t>drawing</w:t>
      </w:r>
      <w:r>
        <w:rPr>
          <w:spacing w:val="-2"/>
        </w:rPr>
        <w:t> </w:t>
      </w:r>
      <w:r>
        <w:rPr/>
        <w:t>on his or</w:t>
      </w:r>
      <w:r>
        <w:rPr>
          <w:spacing w:val="-1"/>
        </w:rPr>
        <w:t> </w:t>
      </w:r>
      <w:r>
        <w:rPr/>
        <w:t>her knowledge of financial planning matters. The</w:t>
      </w:r>
      <w:r>
        <w:rPr>
          <w:spacing w:val="-2"/>
        </w:rPr>
        <w:t> </w:t>
      </w:r>
      <w:r>
        <w:rPr/>
        <w:t>effective combination of abilities, skills and knowledge is what defines the financial planning professional’s performance as </w:t>
      </w:r>
      <w:r>
        <w:rPr>
          <w:spacing w:val="-2"/>
        </w:rPr>
        <w:t>competent.</w:t>
      </w:r>
    </w:p>
    <w:p>
      <w:pPr>
        <w:pStyle w:val="Heading2"/>
        <w:spacing w:before="275"/>
        <w:ind w:left="254"/>
        <w:jc w:val="both"/>
      </w:pPr>
      <w:r>
        <w:rPr/>
        <w:t>Sources</w:t>
      </w:r>
      <w:r>
        <w:rPr>
          <w:spacing w:val="-3"/>
        </w:rPr>
        <w:t> </w:t>
      </w:r>
      <w:r>
        <w:rPr/>
        <w:t>of</w:t>
      </w:r>
      <w:r>
        <w:rPr>
          <w:spacing w:val="-2"/>
        </w:rPr>
        <w:t> </w:t>
      </w:r>
      <w:r>
        <w:rPr/>
        <w:t>Client</w:t>
      </w:r>
      <w:r>
        <w:rPr>
          <w:spacing w:val="-3"/>
        </w:rPr>
        <w:t> </w:t>
      </w:r>
      <w:r>
        <w:rPr>
          <w:spacing w:val="-2"/>
        </w:rPr>
        <w:t>Acquisition</w:t>
      </w:r>
    </w:p>
    <w:p>
      <w:pPr>
        <w:pStyle w:val="BodyText"/>
        <w:ind w:left="0"/>
        <w:rPr>
          <w:b/>
          <w:sz w:val="16"/>
        </w:rPr>
      </w:pPr>
      <w:r>
        <w:rPr/>
        <mc:AlternateContent>
          <mc:Choice Requires="wps">
            <w:drawing>
              <wp:anchor distT="0" distB="0" distL="0" distR="0" allowOverlap="1" layoutInCell="1" locked="0" behindDoc="1" simplePos="0" relativeHeight="487596032">
                <wp:simplePos x="0" y="0"/>
                <wp:positionH relativeFrom="page">
                  <wp:posOffset>542290</wp:posOffset>
                </wp:positionH>
                <wp:positionV relativeFrom="paragraph">
                  <wp:posOffset>142809</wp:posOffset>
                </wp:positionV>
                <wp:extent cx="6113780" cy="336550"/>
                <wp:effectExtent l="0" t="0" r="0" b="0"/>
                <wp:wrapTopAndBottom/>
                <wp:docPr id="64" name="Textbox 64"/>
                <wp:cNvGraphicFramePr>
                  <a:graphicFrameLocks/>
                </wp:cNvGraphicFramePr>
                <a:graphic>
                  <a:graphicData uri="http://schemas.microsoft.com/office/word/2010/wordprocessingShape">
                    <wps:wsp>
                      <wps:cNvPr id="64" name="Textbox 64"/>
                      <wps:cNvSpPr txBox="1"/>
                      <wps:spPr>
                        <a:xfrm>
                          <a:off x="0" y="0"/>
                          <a:ext cx="6113780" cy="336550"/>
                        </a:xfrm>
                        <a:prstGeom prst="rect">
                          <a:avLst/>
                        </a:prstGeom>
                        <a:ln w="6350">
                          <a:solidFill>
                            <a:srgbClr val="000000"/>
                          </a:solidFill>
                          <a:prstDash val="solid"/>
                        </a:ln>
                      </wps:spPr>
                      <wps:txbx>
                        <w:txbxContent>
                          <w:p>
                            <w:pPr>
                              <w:pStyle w:val="BodyText"/>
                              <w:spacing w:before="121"/>
                              <w:ind w:left="175"/>
                            </w:pPr>
                            <w:r>
                              <w:rPr/>
                              <w:t>Identify</w:t>
                            </w:r>
                            <w:r>
                              <w:rPr>
                                <w:spacing w:val="-4"/>
                              </w:rPr>
                              <w:t> </w:t>
                            </w:r>
                            <w:r>
                              <w:rPr/>
                              <w:t>and</w:t>
                            </w:r>
                            <w:r>
                              <w:rPr>
                                <w:spacing w:val="-4"/>
                              </w:rPr>
                              <w:t> </w:t>
                            </w:r>
                            <w:r>
                              <w:rPr/>
                              <w:t>understand</w:t>
                            </w:r>
                            <w:r>
                              <w:rPr>
                                <w:spacing w:val="-4"/>
                              </w:rPr>
                              <w:t> </w:t>
                            </w:r>
                            <w:r>
                              <w:rPr/>
                              <w:t>the</w:t>
                            </w:r>
                            <w:r>
                              <w:rPr>
                                <w:spacing w:val="-5"/>
                              </w:rPr>
                              <w:t> </w:t>
                            </w:r>
                            <w:r>
                              <w:rPr/>
                              <w:t>relevant</w:t>
                            </w:r>
                            <w:r>
                              <w:rPr>
                                <w:spacing w:val="-4"/>
                              </w:rPr>
                              <w:t> </w:t>
                            </w:r>
                            <w:r>
                              <w:rPr/>
                              <w:t>sources</w:t>
                            </w:r>
                            <w:r>
                              <w:rPr>
                                <w:spacing w:val="-5"/>
                              </w:rPr>
                              <w:t> </w:t>
                            </w:r>
                            <w:r>
                              <w:rPr/>
                              <w:t>for</w:t>
                            </w:r>
                            <w:r>
                              <w:rPr>
                                <w:spacing w:val="-5"/>
                              </w:rPr>
                              <w:t> </w:t>
                            </w:r>
                            <w:r>
                              <w:rPr/>
                              <w:t>acquiring</w:t>
                            </w:r>
                            <w:r>
                              <w:rPr>
                                <w:spacing w:val="-5"/>
                              </w:rPr>
                              <w:t> </w:t>
                            </w:r>
                            <w:r>
                              <w:rPr/>
                              <w:t>new</w:t>
                            </w:r>
                            <w:r>
                              <w:rPr>
                                <w:spacing w:val="-2"/>
                              </w:rPr>
                              <w:t> clients.</w:t>
                            </w:r>
                          </w:p>
                        </w:txbxContent>
                      </wps:txbx>
                      <wps:bodyPr wrap="square" lIns="0" tIns="0" rIns="0" bIns="0" rtlCol="0">
                        <a:noAutofit/>
                      </wps:bodyPr>
                    </wps:wsp>
                  </a:graphicData>
                </a:graphic>
              </wp:anchor>
            </w:drawing>
          </mc:Choice>
          <mc:Fallback>
            <w:pict>
              <v:shape style="position:absolute;margin-left:42.700001pt;margin-top:11.244804pt;width:481.4pt;height:26.5pt;mso-position-horizontal-relative:page;mso-position-vertical-relative:paragraph;z-index:-15720448;mso-wrap-distance-left:0;mso-wrap-distance-right:0" type="#_x0000_t202" id="docshape57" filled="false" stroked="true" strokeweight=".5pt" strokecolor="#000000">
                <v:textbox inset="0,0,0,0">
                  <w:txbxContent>
                    <w:p>
                      <w:pPr>
                        <w:pStyle w:val="BodyText"/>
                        <w:spacing w:before="121"/>
                        <w:ind w:left="175"/>
                      </w:pPr>
                      <w:r>
                        <w:rPr/>
                        <w:t>Identify</w:t>
                      </w:r>
                      <w:r>
                        <w:rPr>
                          <w:spacing w:val="-4"/>
                        </w:rPr>
                        <w:t> </w:t>
                      </w:r>
                      <w:r>
                        <w:rPr/>
                        <w:t>and</w:t>
                      </w:r>
                      <w:r>
                        <w:rPr>
                          <w:spacing w:val="-4"/>
                        </w:rPr>
                        <w:t> </w:t>
                      </w:r>
                      <w:r>
                        <w:rPr/>
                        <w:t>understand</w:t>
                      </w:r>
                      <w:r>
                        <w:rPr>
                          <w:spacing w:val="-4"/>
                        </w:rPr>
                        <w:t> </w:t>
                      </w:r>
                      <w:r>
                        <w:rPr/>
                        <w:t>the</w:t>
                      </w:r>
                      <w:r>
                        <w:rPr>
                          <w:spacing w:val="-5"/>
                        </w:rPr>
                        <w:t> </w:t>
                      </w:r>
                      <w:r>
                        <w:rPr/>
                        <w:t>relevant</w:t>
                      </w:r>
                      <w:r>
                        <w:rPr>
                          <w:spacing w:val="-4"/>
                        </w:rPr>
                        <w:t> </w:t>
                      </w:r>
                      <w:r>
                        <w:rPr/>
                        <w:t>sources</w:t>
                      </w:r>
                      <w:r>
                        <w:rPr>
                          <w:spacing w:val="-5"/>
                        </w:rPr>
                        <w:t> </w:t>
                      </w:r>
                      <w:r>
                        <w:rPr/>
                        <w:t>for</w:t>
                      </w:r>
                      <w:r>
                        <w:rPr>
                          <w:spacing w:val="-5"/>
                        </w:rPr>
                        <w:t> </w:t>
                      </w:r>
                      <w:r>
                        <w:rPr/>
                        <w:t>acquiring</w:t>
                      </w:r>
                      <w:r>
                        <w:rPr>
                          <w:spacing w:val="-5"/>
                        </w:rPr>
                        <w:t> </w:t>
                      </w:r>
                      <w:r>
                        <w:rPr/>
                        <w:t>new</w:t>
                      </w:r>
                      <w:r>
                        <w:rPr>
                          <w:spacing w:val="-2"/>
                        </w:rPr>
                        <w:t> clients.</w:t>
                      </w:r>
                    </w:p>
                  </w:txbxContent>
                </v:textbox>
                <v:stroke dashstyle="solid"/>
                <w10:wrap type="topAndBottom"/>
              </v:shape>
            </w:pict>
          </mc:Fallback>
        </mc:AlternateContent>
      </w:r>
    </w:p>
    <w:p>
      <w:pPr>
        <w:pStyle w:val="BodyText"/>
        <w:spacing w:before="105"/>
        <w:ind w:left="0"/>
        <w:rPr>
          <w:b/>
        </w:rPr>
      </w:pPr>
    </w:p>
    <w:p>
      <w:pPr>
        <w:pStyle w:val="BodyText"/>
        <w:spacing w:line="237" w:lineRule="auto"/>
        <w:ind w:left="254" w:right="1410"/>
        <w:jc w:val="both"/>
      </w:pPr>
      <w:r>
        <w:rPr/>
        <w:t>Prospecting is to financial advisors as blood is to the human body. You may be the most qualified advisor with the best products and services, but if you do not have prospective clients to see, you will starve. Prospecting,</w:t>
      </w:r>
      <w:r>
        <w:rPr>
          <w:spacing w:val="-2"/>
        </w:rPr>
        <w:t> </w:t>
      </w:r>
      <w:r>
        <w:rPr/>
        <w:t>therefore, is</w:t>
      </w:r>
      <w:r>
        <w:rPr>
          <w:spacing w:val="-1"/>
        </w:rPr>
        <w:t> </w:t>
      </w:r>
      <w:r>
        <w:rPr/>
        <w:t>arguably</w:t>
      </w:r>
      <w:r>
        <w:rPr>
          <w:spacing w:val="-1"/>
        </w:rPr>
        <w:t> </w:t>
      </w:r>
      <w:r>
        <w:rPr/>
        <w:t>the lifeblood of your practice; the better you can do it, the greater the likelihood of achieving your business and professional goals.</w:t>
      </w:r>
    </w:p>
    <w:p>
      <w:pPr>
        <w:pStyle w:val="BodyText"/>
        <w:spacing w:line="237" w:lineRule="auto" w:before="280"/>
        <w:ind w:left="254" w:right="1403"/>
        <w:jc w:val="both"/>
      </w:pPr>
      <w:r>
        <w:rPr/>
        <w:t>Prospecting is the continual activity of identifying, and prequalifying new people to meet and talk to concerning your business and services. Prospecting is</w:t>
      </w:r>
      <w:r>
        <w:rPr>
          <w:spacing w:val="-1"/>
        </w:rPr>
        <w:t> </w:t>
      </w:r>
      <w:r>
        <w:rPr/>
        <w:t>part of</w:t>
      </w:r>
      <w:r>
        <w:rPr>
          <w:spacing w:val="-1"/>
        </w:rPr>
        <w:t> </w:t>
      </w:r>
      <w:r>
        <w:rPr/>
        <w:t>the marketing</w:t>
      </w:r>
      <w:r>
        <w:rPr>
          <w:spacing w:val="-1"/>
        </w:rPr>
        <w:t> </w:t>
      </w:r>
      <w:r>
        <w:rPr/>
        <w:t>process designed to identify people to call on for an appointment. It is the marketing activity that narrows an advisor’s focus from the broader market to the selling of products and services to individual prospects.</w:t>
      </w:r>
    </w:p>
    <w:p>
      <w:pPr>
        <w:pStyle w:val="BodyText"/>
        <w:spacing w:line="244" w:lineRule="auto" w:before="278"/>
        <w:ind w:left="254" w:right="1410"/>
        <w:jc w:val="both"/>
      </w:pPr>
      <w:r>
        <w:rPr/>
        <w:t>How an adviser acquires</w:t>
      </w:r>
      <w:r>
        <w:rPr>
          <w:spacing w:val="-1"/>
        </w:rPr>
        <w:t> </w:t>
      </w:r>
      <w:r>
        <w:rPr/>
        <w:t>new clients depends on his business strategy. His business strategy is to a large extent driven by his specialty and/or his connections.</w:t>
      </w:r>
    </w:p>
    <w:p>
      <w:pPr>
        <w:pStyle w:val="BodyText"/>
        <w:spacing w:line="237" w:lineRule="auto" w:before="268"/>
        <w:ind w:left="254" w:right="1400"/>
        <w:jc w:val="both"/>
      </w:pPr>
      <w:r>
        <w:rPr/>
        <w:t>A new adviser may not differentiate his clients in a strategic manner; he would do business with anyone who would grant him an appointment. But over time as he grows his business, he may consider more strategically how best he could improve his productivity by prospecting the kind of clients he would like to work with and would value the skill sets that he has.</w:t>
      </w:r>
    </w:p>
    <w:p>
      <w:pPr>
        <w:pStyle w:val="BodyText"/>
        <w:spacing w:line="244" w:lineRule="auto" w:before="278"/>
        <w:ind w:left="254" w:right="1410"/>
        <w:jc w:val="both"/>
      </w:pPr>
      <w:r>
        <w:rPr/>
        <w:t>To get the most of his time, an adviser will have to prioritize his time to his most effective prospecting activities. And it can come from one or many sources or activities.</w:t>
      </w:r>
    </w:p>
    <w:p>
      <w:pPr>
        <w:spacing w:after="0" w:line="244" w:lineRule="auto"/>
        <w:jc w:val="both"/>
        <w:sectPr>
          <w:footerReference w:type="even" r:id="rId47"/>
          <w:footerReference w:type="default" r:id="rId48"/>
          <w:pgSz w:w="11900" w:h="16840"/>
          <w:pgMar w:header="0" w:footer="645" w:top="1320" w:bottom="840" w:left="600" w:right="0"/>
          <w:pgNumType w:start="28"/>
        </w:sectPr>
      </w:pPr>
    </w:p>
    <w:p>
      <w:pPr>
        <w:pStyle w:val="BodyText"/>
        <w:spacing w:before="27"/>
        <w:ind w:left="261"/>
      </w:pPr>
      <w:r>
        <w:rPr/>
        <w:t>Prospects</w:t>
      </w:r>
      <w:r>
        <w:rPr>
          <w:spacing w:val="-2"/>
        </w:rPr>
        <w:t> </w:t>
      </w:r>
      <w:r>
        <w:rPr/>
        <w:t>will</w:t>
      </w:r>
      <w:r>
        <w:rPr>
          <w:spacing w:val="-4"/>
        </w:rPr>
        <w:t> </w:t>
      </w:r>
      <w:r>
        <w:rPr/>
        <w:t>come</w:t>
      </w:r>
      <w:r>
        <w:rPr>
          <w:spacing w:val="-4"/>
        </w:rPr>
        <w:t> </w:t>
      </w:r>
      <w:r>
        <w:rPr/>
        <w:t>from</w:t>
      </w:r>
      <w:r>
        <w:rPr>
          <w:spacing w:val="-2"/>
        </w:rPr>
        <w:t> </w:t>
      </w:r>
      <w:r>
        <w:rPr/>
        <w:t>one</w:t>
      </w:r>
      <w:r>
        <w:rPr>
          <w:spacing w:val="-4"/>
        </w:rPr>
        <w:t> </w:t>
      </w:r>
      <w:r>
        <w:rPr/>
        <w:t>of</w:t>
      </w:r>
      <w:r>
        <w:rPr>
          <w:spacing w:val="-1"/>
        </w:rPr>
        <w:t> </w:t>
      </w:r>
      <w:r>
        <w:rPr/>
        <w:t>three </w:t>
      </w:r>
      <w:r>
        <w:rPr>
          <w:spacing w:val="-2"/>
        </w:rPr>
        <w:t>sources:</w:t>
      </w:r>
    </w:p>
    <w:p>
      <w:pPr>
        <w:pStyle w:val="ListParagraph"/>
        <w:numPr>
          <w:ilvl w:val="0"/>
          <w:numId w:val="55"/>
        </w:numPr>
        <w:tabs>
          <w:tab w:pos="621" w:val="left" w:leader="none"/>
        </w:tabs>
        <w:spacing w:line="290" w:lineRule="exact" w:before="278" w:after="0"/>
        <w:ind w:left="621" w:right="0" w:hanging="369"/>
        <w:jc w:val="left"/>
        <w:rPr>
          <w:sz w:val="24"/>
        </w:rPr>
      </w:pPr>
      <w:r>
        <w:rPr>
          <w:sz w:val="24"/>
        </w:rPr>
        <w:t>People</w:t>
      </w:r>
      <w:r>
        <w:rPr>
          <w:spacing w:val="-2"/>
          <w:sz w:val="24"/>
        </w:rPr>
        <w:t> </w:t>
      </w:r>
      <w:r>
        <w:rPr>
          <w:sz w:val="24"/>
        </w:rPr>
        <w:t>who</w:t>
      </w:r>
      <w:r>
        <w:rPr>
          <w:spacing w:val="-5"/>
          <w:sz w:val="24"/>
        </w:rPr>
        <w:t> </w:t>
      </w:r>
      <w:r>
        <w:rPr>
          <w:sz w:val="24"/>
        </w:rPr>
        <w:t>know</w:t>
      </w:r>
      <w:r>
        <w:rPr>
          <w:spacing w:val="-2"/>
          <w:sz w:val="24"/>
        </w:rPr>
        <w:t> </w:t>
      </w:r>
      <w:r>
        <w:rPr>
          <w:sz w:val="24"/>
        </w:rPr>
        <w:t>you</w:t>
      </w:r>
      <w:r>
        <w:rPr>
          <w:spacing w:val="-1"/>
          <w:sz w:val="24"/>
        </w:rPr>
        <w:t> </w:t>
      </w:r>
      <w:r>
        <w:rPr>
          <w:sz w:val="24"/>
        </w:rPr>
        <w:t>favourably</w:t>
      </w:r>
      <w:r>
        <w:rPr>
          <w:spacing w:val="-2"/>
          <w:sz w:val="24"/>
        </w:rPr>
        <w:t> </w:t>
      </w:r>
      <w:r>
        <w:rPr>
          <w:sz w:val="24"/>
        </w:rPr>
        <w:t>(friends,</w:t>
      </w:r>
      <w:r>
        <w:rPr>
          <w:spacing w:val="-4"/>
          <w:sz w:val="24"/>
        </w:rPr>
        <w:t> </w:t>
      </w:r>
      <w:r>
        <w:rPr>
          <w:sz w:val="24"/>
        </w:rPr>
        <w:t>family</w:t>
      </w:r>
      <w:r>
        <w:rPr>
          <w:spacing w:val="-5"/>
          <w:sz w:val="24"/>
        </w:rPr>
        <w:t> </w:t>
      </w:r>
      <w:r>
        <w:rPr>
          <w:sz w:val="24"/>
        </w:rPr>
        <w:t>members,</w:t>
      </w:r>
      <w:r>
        <w:rPr>
          <w:spacing w:val="-4"/>
          <w:sz w:val="24"/>
        </w:rPr>
        <w:t> </w:t>
      </w:r>
      <w:r>
        <w:rPr>
          <w:sz w:val="24"/>
        </w:rPr>
        <w:t>ex-colleagues,</w:t>
      </w:r>
      <w:r>
        <w:rPr>
          <w:spacing w:val="-5"/>
          <w:sz w:val="24"/>
        </w:rPr>
        <w:t> </w:t>
      </w:r>
      <w:r>
        <w:rPr>
          <w:sz w:val="24"/>
        </w:rPr>
        <w:t>clients</w:t>
      </w:r>
      <w:r>
        <w:rPr>
          <w:spacing w:val="-4"/>
          <w:sz w:val="24"/>
        </w:rPr>
        <w:t> etc)</w:t>
      </w:r>
    </w:p>
    <w:p>
      <w:pPr>
        <w:pStyle w:val="ListParagraph"/>
        <w:numPr>
          <w:ilvl w:val="0"/>
          <w:numId w:val="55"/>
        </w:numPr>
        <w:tabs>
          <w:tab w:pos="620" w:val="left" w:leader="none"/>
          <w:tab w:pos="622" w:val="left" w:leader="none"/>
        </w:tabs>
        <w:spacing w:line="235" w:lineRule="auto" w:before="2" w:after="0"/>
        <w:ind w:left="622" w:right="1484" w:hanging="371"/>
        <w:jc w:val="left"/>
        <w:rPr>
          <w:sz w:val="24"/>
        </w:rPr>
      </w:pPr>
      <w:r>
        <w:rPr>
          <w:sz w:val="24"/>
        </w:rPr>
        <w:t>People</w:t>
      </w:r>
      <w:r>
        <w:rPr>
          <w:spacing w:val="-2"/>
          <w:sz w:val="24"/>
        </w:rPr>
        <w:t> </w:t>
      </w:r>
      <w:r>
        <w:rPr>
          <w:sz w:val="24"/>
        </w:rPr>
        <w:t>recommended</w:t>
      </w:r>
      <w:r>
        <w:rPr>
          <w:spacing w:val="-4"/>
          <w:sz w:val="24"/>
        </w:rPr>
        <w:t> </w:t>
      </w:r>
      <w:r>
        <w:rPr>
          <w:sz w:val="24"/>
        </w:rPr>
        <w:t>by</w:t>
      </w:r>
      <w:r>
        <w:rPr>
          <w:spacing w:val="-6"/>
          <w:sz w:val="24"/>
        </w:rPr>
        <w:t> </w:t>
      </w:r>
      <w:r>
        <w:rPr>
          <w:sz w:val="24"/>
        </w:rPr>
        <w:t>those</w:t>
      </w:r>
      <w:r>
        <w:rPr>
          <w:spacing w:val="-4"/>
          <w:sz w:val="24"/>
        </w:rPr>
        <w:t> </w:t>
      </w:r>
      <w:r>
        <w:rPr>
          <w:sz w:val="24"/>
        </w:rPr>
        <w:t>who</w:t>
      </w:r>
      <w:r>
        <w:rPr>
          <w:spacing w:val="-5"/>
          <w:sz w:val="24"/>
        </w:rPr>
        <w:t> </w:t>
      </w:r>
      <w:r>
        <w:rPr>
          <w:sz w:val="24"/>
        </w:rPr>
        <w:t>know</w:t>
      </w:r>
      <w:r>
        <w:rPr>
          <w:spacing w:val="-2"/>
          <w:sz w:val="24"/>
        </w:rPr>
        <w:t> </w:t>
      </w:r>
      <w:r>
        <w:rPr>
          <w:sz w:val="24"/>
        </w:rPr>
        <w:t>you favourably</w:t>
      </w:r>
      <w:r>
        <w:rPr>
          <w:spacing w:val="-5"/>
          <w:sz w:val="24"/>
        </w:rPr>
        <w:t> </w:t>
      </w:r>
      <w:r>
        <w:rPr>
          <w:sz w:val="24"/>
        </w:rPr>
        <w:t>(referred</w:t>
      </w:r>
      <w:r>
        <w:rPr>
          <w:spacing w:val="-4"/>
          <w:sz w:val="24"/>
        </w:rPr>
        <w:t> </w:t>
      </w:r>
      <w:r>
        <w:rPr>
          <w:sz w:val="24"/>
        </w:rPr>
        <w:t>leads</w:t>
      </w:r>
      <w:r>
        <w:rPr>
          <w:spacing w:val="-3"/>
          <w:sz w:val="24"/>
        </w:rPr>
        <w:t> </w:t>
      </w:r>
      <w:r>
        <w:rPr>
          <w:sz w:val="24"/>
        </w:rPr>
        <w:t>from</w:t>
      </w:r>
      <w:r>
        <w:rPr>
          <w:spacing w:val="-2"/>
          <w:sz w:val="24"/>
        </w:rPr>
        <w:t> </w:t>
      </w:r>
      <w:r>
        <w:rPr>
          <w:sz w:val="24"/>
        </w:rPr>
        <w:t>clients,</w:t>
      </w:r>
      <w:r>
        <w:rPr>
          <w:spacing w:val="-1"/>
          <w:sz w:val="24"/>
        </w:rPr>
        <w:t> </w:t>
      </w:r>
      <w:r>
        <w:rPr>
          <w:sz w:val="24"/>
        </w:rPr>
        <w:t>friends, and centres of influence etc)</w:t>
      </w:r>
    </w:p>
    <w:p>
      <w:pPr>
        <w:pStyle w:val="ListParagraph"/>
        <w:numPr>
          <w:ilvl w:val="0"/>
          <w:numId w:val="55"/>
        </w:numPr>
        <w:tabs>
          <w:tab w:pos="621" w:val="left" w:leader="none"/>
        </w:tabs>
        <w:spacing w:line="240" w:lineRule="auto" w:before="2" w:after="0"/>
        <w:ind w:left="621" w:right="0" w:hanging="369"/>
        <w:jc w:val="left"/>
        <w:rPr>
          <w:sz w:val="24"/>
        </w:rPr>
      </w:pPr>
      <w:r>
        <w:rPr>
          <w:sz w:val="24"/>
        </w:rPr>
        <w:t>People</w:t>
      </w:r>
      <w:r>
        <w:rPr>
          <w:spacing w:val="-2"/>
          <w:sz w:val="24"/>
        </w:rPr>
        <w:t> </w:t>
      </w:r>
      <w:r>
        <w:rPr>
          <w:sz w:val="24"/>
        </w:rPr>
        <w:t>who</w:t>
      </w:r>
      <w:r>
        <w:rPr>
          <w:spacing w:val="-4"/>
          <w:sz w:val="24"/>
        </w:rPr>
        <w:t> </w:t>
      </w:r>
      <w:r>
        <w:rPr>
          <w:sz w:val="24"/>
        </w:rPr>
        <w:t>do</w:t>
      </w:r>
      <w:r>
        <w:rPr>
          <w:spacing w:val="-4"/>
          <w:sz w:val="24"/>
        </w:rPr>
        <w:t> </w:t>
      </w:r>
      <w:r>
        <w:rPr>
          <w:sz w:val="24"/>
        </w:rPr>
        <w:t>not</w:t>
      </w:r>
      <w:r>
        <w:rPr>
          <w:spacing w:val="-1"/>
          <w:sz w:val="24"/>
        </w:rPr>
        <w:t> </w:t>
      </w:r>
      <w:r>
        <w:rPr>
          <w:sz w:val="24"/>
        </w:rPr>
        <w:t>know</w:t>
      </w:r>
      <w:r>
        <w:rPr>
          <w:spacing w:val="-2"/>
          <w:sz w:val="24"/>
        </w:rPr>
        <w:t> </w:t>
      </w:r>
      <w:r>
        <w:rPr>
          <w:sz w:val="24"/>
        </w:rPr>
        <w:t>you at</w:t>
      </w:r>
      <w:r>
        <w:rPr>
          <w:spacing w:val="-1"/>
          <w:sz w:val="24"/>
        </w:rPr>
        <w:t> </w:t>
      </w:r>
      <w:r>
        <w:rPr>
          <w:spacing w:val="-5"/>
          <w:sz w:val="24"/>
        </w:rPr>
        <w:t>all</w:t>
      </w:r>
    </w:p>
    <w:p>
      <w:pPr>
        <w:pStyle w:val="Heading2"/>
        <w:spacing w:before="281"/>
      </w:pPr>
      <w:r>
        <w:rPr/>
        <w:t>People</w:t>
      </w:r>
      <w:r>
        <w:rPr>
          <w:spacing w:val="-3"/>
        </w:rPr>
        <w:t> </w:t>
      </w:r>
      <w:r>
        <w:rPr/>
        <w:t>who</w:t>
      </w:r>
      <w:r>
        <w:rPr>
          <w:spacing w:val="-1"/>
        </w:rPr>
        <w:t> </w:t>
      </w:r>
      <w:r>
        <w:rPr/>
        <w:t>know you</w:t>
      </w:r>
      <w:r>
        <w:rPr>
          <w:spacing w:val="-1"/>
        </w:rPr>
        <w:t> </w:t>
      </w:r>
      <w:r>
        <w:rPr>
          <w:spacing w:val="-2"/>
        </w:rPr>
        <w:t>favourably</w:t>
      </w:r>
    </w:p>
    <w:p>
      <w:pPr>
        <w:pStyle w:val="BodyText"/>
        <w:spacing w:before="285"/>
        <w:ind w:left="261" w:right="1422"/>
        <w:jc w:val="both"/>
      </w:pPr>
      <w:r>
        <w:rPr/>
        <w:t>This is usually the best source of qualified prospects since the prospects are approachable by you on a favourable basis. There are two major groups of people to consider here: clients as well as friends and family.</w:t>
      </w:r>
    </w:p>
    <w:p>
      <w:pPr>
        <w:spacing w:before="274"/>
        <w:ind w:left="261" w:right="0" w:firstLine="0"/>
        <w:jc w:val="both"/>
        <w:rPr>
          <w:sz w:val="23"/>
        </w:rPr>
      </w:pPr>
      <w:r>
        <w:rPr>
          <w:sz w:val="23"/>
        </w:rPr>
        <w:t>Prospecting</w:t>
      </w:r>
      <w:r>
        <w:rPr>
          <w:spacing w:val="-7"/>
          <w:sz w:val="23"/>
        </w:rPr>
        <w:t> </w:t>
      </w:r>
      <w:r>
        <w:rPr>
          <w:sz w:val="23"/>
        </w:rPr>
        <w:t>among</w:t>
      </w:r>
      <w:r>
        <w:rPr>
          <w:spacing w:val="-4"/>
          <w:sz w:val="23"/>
        </w:rPr>
        <w:t> </w:t>
      </w:r>
      <w:r>
        <w:rPr>
          <w:sz w:val="23"/>
        </w:rPr>
        <w:t>your</w:t>
      </w:r>
      <w:r>
        <w:rPr>
          <w:spacing w:val="-5"/>
          <w:sz w:val="23"/>
        </w:rPr>
        <w:t> </w:t>
      </w:r>
      <w:r>
        <w:rPr>
          <w:sz w:val="23"/>
        </w:rPr>
        <w:t>client</w:t>
      </w:r>
      <w:r>
        <w:rPr>
          <w:spacing w:val="-4"/>
          <w:sz w:val="23"/>
        </w:rPr>
        <w:t> </w:t>
      </w:r>
      <w:r>
        <w:rPr>
          <w:sz w:val="23"/>
        </w:rPr>
        <w:t>base</w:t>
      </w:r>
      <w:r>
        <w:rPr>
          <w:spacing w:val="-3"/>
          <w:sz w:val="23"/>
        </w:rPr>
        <w:t> </w:t>
      </w:r>
      <w:r>
        <w:rPr>
          <w:sz w:val="23"/>
        </w:rPr>
        <w:t>is</w:t>
      </w:r>
      <w:r>
        <w:rPr>
          <w:spacing w:val="-3"/>
          <w:sz w:val="23"/>
        </w:rPr>
        <w:t> </w:t>
      </w:r>
      <w:r>
        <w:rPr>
          <w:sz w:val="23"/>
        </w:rPr>
        <w:t>usually</w:t>
      </w:r>
      <w:r>
        <w:rPr>
          <w:spacing w:val="-5"/>
          <w:sz w:val="23"/>
        </w:rPr>
        <w:t> </w:t>
      </w:r>
      <w:r>
        <w:rPr>
          <w:sz w:val="23"/>
        </w:rPr>
        <w:t>applicable</w:t>
      </w:r>
      <w:r>
        <w:rPr>
          <w:spacing w:val="-4"/>
          <w:sz w:val="23"/>
        </w:rPr>
        <w:t> </w:t>
      </w:r>
      <w:r>
        <w:rPr>
          <w:sz w:val="23"/>
        </w:rPr>
        <w:t>when</w:t>
      </w:r>
      <w:r>
        <w:rPr>
          <w:spacing w:val="-5"/>
          <w:sz w:val="23"/>
        </w:rPr>
        <w:t> </w:t>
      </w:r>
      <w:r>
        <w:rPr>
          <w:sz w:val="23"/>
        </w:rPr>
        <w:t>you</w:t>
      </w:r>
      <w:r>
        <w:rPr>
          <w:spacing w:val="-5"/>
          <w:sz w:val="23"/>
        </w:rPr>
        <w:t> </w:t>
      </w:r>
      <w:r>
        <w:rPr>
          <w:sz w:val="23"/>
        </w:rPr>
        <w:t>are</w:t>
      </w:r>
      <w:r>
        <w:rPr>
          <w:spacing w:val="-5"/>
          <w:sz w:val="23"/>
        </w:rPr>
        <w:t> </w:t>
      </w:r>
      <w:r>
        <w:rPr>
          <w:sz w:val="23"/>
        </w:rPr>
        <w:t>cross-selling</w:t>
      </w:r>
      <w:r>
        <w:rPr>
          <w:spacing w:val="-4"/>
          <w:sz w:val="23"/>
        </w:rPr>
        <w:t> </w:t>
      </w:r>
      <w:r>
        <w:rPr>
          <w:sz w:val="23"/>
        </w:rPr>
        <w:t>other</w:t>
      </w:r>
      <w:r>
        <w:rPr>
          <w:spacing w:val="-2"/>
          <w:sz w:val="23"/>
        </w:rPr>
        <w:t> products.</w:t>
      </w:r>
    </w:p>
    <w:p>
      <w:pPr>
        <w:pStyle w:val="BodyText"/>
        <w:spacing w:before="5"/>
        <w:ind w:left="261"/>
        <w:jc w:val="both"/>
      </w:pPr>
      <w:r>
        <w:rPr/>
        <w:t>It</w:t>
      </w:r>
      <w:r>
        <w:rPr>
          <w:spacing w:val="-2"/>
        </w:rPr>
        <w:t> </w:t>
      </w:r>
      <w:r>
        <w:rPr/>
        <w:t>is</w:t>
      </w:r>
      <w:r>
        <w:rPr>
          <w:spacing w:val="-2"/>
        </w:rPr>
        <w:t> </w:t>
      </w:r>
      <w:r>
        <w:rPr/>
        <w:t>best</w:t>
      </w:r>
      <w:r>
        <w:rPr>
          <w:spacing w:val="-3"/>
        </w:rPr>
        <w:t> </w:t>
      </w:r>
      <w:r>
        <w:rPr/>
        <w:t>undertaken</w:t>
      </w:r>
      <w:r>
        <w:rPr>
          <w:spacing w:val="-3"/>
        </w:rPr>
        <w:t> </w:t>
      </w:r>
      <w:r>
        <w:rPr/>
        <w:t>using</w:t>
      </w:r>
      <w:r>
        <w:rPr>
          <w:spacing w:val="-2"/>
        </w:rPr>
        <w:t> </w:t>
      </w:r>
      <w:r>
        <w:rPr/>
        <w:t>one</w:t>
      </w:r>
      <w:r>
        <w:rPr>
          <w:spacing w:val="-2"/>
        </w:rPr>
        <w:t> </w:t>
      </w:r>
      <w:r>
        <w:rPr/>
        <w:t>of</w:t>
      </w:r>
      <w:r>
        <w:rPr>
          <w:spacing w:val="-3"/>
        </w:rPr>
        <w:t> </w:t>
      </w:r>
      <w:r>
        <w:rPr/>
        <w:t>three</w:t>
      </w:r>
      <w:r>
        <w:rPr>
          <w:spacing w:val="-1"/>
        </w:rPr>
        <w:t> </w:t>
      </w:r>
      <w:r>
        <w:rPr>
          <w:spacing w:val="-2"/>
        </w:rPr>
        <w:t>methods:</w:t>
      </w:r>
    </w:p>
    <w:p>
      <w:pPr>
        <w:pStyle w:val="ListParagraph"/>
        <w:numPr>
          <w:ilvl w:val="0"/>
          <w:numId w:val="56"/>
        </w:numPr>
        <w:tabs>
          <w:tab w:pos="621" w:val="left" w:leader="none"/>
        </w:tabs>
        <w:spacing w:line="240" w:lineRule="auto" w:before="283" w:after="0"/>
        <w:ind w:left="621" w:right="0" w:hanging="369"/>
        <w:jc w:val="left"/>
        <w:rPr>
          <w:sz w:val="24"/>
        </w:rPr>
      </w:pPr>
      <w:r>
        <w:rPr>
          <w:sz w:val="24"/>
        </w:rPr>
        <w:t>Service</w:t>
      </w:r>
      <w:r>
        <w:rPr>
          <w:spacing w:val="-5"/>
          <w:sz w:val="24"/>
        </w:rPr>
        <w:t> </w:t>
      </w:r>
      <w:r>
        <w:rPr>
          <w:sz w:val="24"/>
        </w:rPr>
        <w:t>Transactions</w:t>
      </w:r>
      <w:r>
        <w:rPr>
          <w:spacing w:val="-2"/>
          <w:sz w:val="24"/>
        </w:rPr>
        <w:t> </w:t>
      </w:r>
      <w:r>
        <w:rPr>
          <w:sz w:val="24"/>
        </w:rPr>
        <w:t>–</w:t>
      </w:r>
      <w:r>
        <w:rPr>
          <w:spacing w:val="-1"/>
          <w:sz w:val="24"/>
        </w:rPr>
        <w:t> </w:t>
      </w:r>
      <w:r>
        <w:rPr>
          <w:sz w:val="24"/>
        </w:rPr>
        <w:t>such</w:t>
      </w:r>
      <w:r>
        <w:rPr>
          <w:spacing w:val="-2"/>
          <w:sz w:val="24"/>
        </w:rPr>
        <w:t> </w:t>
      </w:r>
      <w:r>
        <w:rPr>
          <w:sz w:val="24"/>
        </w:rPr>
        <w:t>as</w:t>
      </w:r>
      <w:r>
        <w:rPr>
          <w:spacing w:val="-4"/>
          <w:sz w:val="24"/>
        </w:rPr>
        <w:t> </w:t>
      </w:r>
      <w:r>
        <w:rPr>
          <w:sz w:val="24"/>
        </w:rPr>
        <w:t>handling</w:t>
      </w:r>
      <w:r>
        <w:rPr>
          <w:spacing w:val="-3"/>
          <w:sz w:val="24"/>
        </w:rPr>
        <w:t> </w:t>
      </w:r>
      <w:r>
        <w:rPr>
          <w:sz w:val="24"/>
        </w:rPr>
        <w:t>claims,</w:t>
      </w:r>
      <w:r>
        <w:rPr>
          <w:spacing w:val="-5"/>
          <w:sz w:val="24"/>
        </w:rPr>
        <w:t> </w:t>
      </w:r>
      <w:r>
        <w:rPr>
          <w:sz w:val="24"/>
        </w:rPr>
        <w:t>servicing</w:t>
      </w:r>
      <w:r>
        <w:rPr>
          <w:spacing w:val="-3"/>
          <w:sz w:val="24"/>
        </w:rPr>
        <w:t> </w:t>
      </w:r>
      <w:r>
        <w:rPr>
          <w:sz w:val="24"/>
        </w:rPr>
        <w:t>policy</w:t>
      </w:r>
      <w:r>
        <w:rPr>
          <w:spacing w:val="-3"/>
          <w:sz w:val="24"/>
        </w:rPr>
        <w:t> </w:t>
      </w:r>
      <w:r>
        <w:rPr>
          <w:sz w:val="24"/>
        </w:rPr>
        <w:t>issues,</w:t>
      </w:r>
      <w:r>
        <w:rPr>
          <w:spacing w:val="2"/>
          <w:sz w:val="24"/>
        </w:rPr>
        <w:t> </w:t>
      </w:r>
      <w:r>
        <w:rPr>
          <w:spacing w:val="-4"/>
          <w:sz w:val="24"/>
        </w:rPr>
        <w:t>etc.</w:t>
      </w:r>
    </w:p>
    <w:p>
      <w:pPr>
        <w:pStyle w:val="ListParagraph"/>
        <w:numPr>
          <w:ilvl w:val="0"/>
          <w:numId w:val="56"/>
        </w:numPr>
        <w:tabs>
          <w:tab w:pos="620" w:val="left" w:leader="none"/>
          <w:tab w:pos="622" w:val="left" w:leader="none"/>
        </w:tabs>
        <w:spacing w:line="240" w:lineRule="auto" w:before="283" w:after="0"/>
        <w:ind w:left="622" w:right="1418" w:hanging="371"/>
        <w:jc w:val="both"/>
        <w:rPr>
          <w:sz w:val="24"/>
        </w:rPr>
      </w:pPr>
      <w:r>
        <w:rPr>
          <w:sz w:val="24"/>
        </w:rPr>
        <w:t>Financial</w:t>
      </w:r>
      <w:r>
        <w:rPr>
          <w:spacing w:val="-8"/>
          <w:sz w:val="24"/>
        </w:rPr>
        <w:t> </w:t>
      </w:r>
      <w:r>
        <w:rPr>
          <w:sz w:val="24"/>
        </w:rPr>
        <w:t>Reviews</w:t>
      </w:r>
      <w:r>
        <w:rPr>
          <w:spacing w:val="-8"/>
          <w:sz w:val="24"/>
        </w:rPr>
        <w:t> </w:t>
      </w:r>
      <w:r>
        <w:rPr>
          <w:sz w:val="24"/>
        </w:rPr>
        <w:t>–</w:t>
      </w:r>
      <w:r>
        <w:rPr>
          <w:spacing w:val="-8"/>
          <w:sz w:val="24"/>
        </w:rPr>
        <w:t> </w:t>
      </w:r>
      <w:r>
        <w:rPr>
          <w:sz w:val="24"/>
        </w:rPr>
        <w:t>The</w:t>
      </w:r>
      <w:r>
        <w:rPr>
          <w:spacing w:val="-11"/>
          <w:sz w:val="24"/>
        </w:rPr>
        <w:t> </w:t>
      </w:r>
      <w:r>
        <w:rPr>
          <w:sz w:val="24"/>
        </w:rPr>
        <w:t>purpose</w:t>
      </w:r>
      <w:r>
        <w:rPr>
          <w:spacing w:val="-8"/>
          <w:sz w:val="24"/>
        </w:rPr>
        <w:t> </w:t>
      </w:r>
      <w:r>
        <w:rPr>
          <w:sz w:val="24"/>
        </w:rPr>
        <w:t>of</w:t>
      </w:r>
      <w:r>
        <w:rPr>
          <w:spacing w:val="-7"/>
          <w:sz w:val="24"/>
        </w:rPr>
        <w:t> </w:t>
      </w:r>
      <w:r>
        <w:rPr>
          <w:sz w:val="24"/>
        </w:rPr>
        <w:t>a</w:t>
      </w:r>
      <w:r>
        <w:rPr>
          <w:spacing w:val="-11"/>
          <w:sz w:val="24"/>
        </w:rPr>
        <w:t> </w:t>
      </w:r>
      <w:r>
        <w:rPr>
          <w:sz w:val="24"/>
        </w:rPr>
        <w:t>periodic</w:t>
      </w:r>
      <w:r>
        <w:rPr>
          <w:spacing w:val="-9"/>
          <w:sz w:val="24"/>
        </w:rPr>
        <w:t> </w:t>
      </w:r>
      <w:r>
        <w:rPr>
          <w:sz w:val="24"/>
        </w:rPr>
        <w:t>financial</w:t>
      </w:r>
      <w:r>
        <w:rPr>
          <w:spacing w:val="-7"/>
          <w:sz w:val="24"/>
        </w:rPr>
        <w:t> </w:t>
      </w:r>
      <w:r>
        <w:rPr>
          <w:sz w:val="24"/>
        </w:rPr>
        <w:t>review</w:t>
      </w:r>
      <w:r>
        <w:rPr>
          <w:spacing w:val="-7"/>
          <w:sz w:val="24"/>
        </w:rPr>
        <w:t> </w:t>
      </w:r>
      <w:r>
        <w:rPr>
          <w:sz w:val="24"/>
        </w:rPr>
        <w:t>is</w:t>
      </w:r>
      <w:r>
        <w:rPr>
          <w:spacing w:val="-9"/>
          <w:sz w:val="24"/>
        </w:rPr>
        <w:t> </w:t>
      </w:r>
      <w:r>
        <w:rPr>
          <w:sz w:val="24"/>
        </w:rPr>
        <w:t>to</w:t>
      </w:r>
      <w:r>
        <w:rPr>
          <w:spacing w:val="-8"/>
          <w:sz w:val="24"/>
        </w:rPr>
        <w:t> </w:t>
      </w:r>
      <w:r>
        <w:rPr>
          <w:sz w:val="24"/>
        </w:rPr>
        <w:t>monitor</w:t>
      </w:r>
      <w:r>
        <w:rPr>
          <w:spacing w:val="-8"/>
          <w:sz w:val="24"/>
        </w:rPr>
        <w:t> </w:t>
      </w:r>
      <w:r>
        <w:rPr>
          <w:sz w:val="24"/>
        </w:rPr>
        <w:t>the</w:t>
      </w:r>
      <w:r>
        <w:rPr>
          <w:spacing w:val="-8"/>
          <w:sz w:val="24"/>
        </w:rPr>
        <w:t> </w:t>
      </w:r>
      <w:r>
        <w:rPr>
          <w:sz w:val="24"/>
        </w:rPr>
        <w:t>client’s</w:t>
      </w:r>
      <w:r>
        <w:rPr>
          <w:spacing w:val="-9"/>
          <w:sz w:val="24"/>
        </w:rPr>
        <w:t> </w:t>
      </w:r>
      <w:r>
        <w:rPr>
          <w:sz w:val="24"/>
        </w:rPr>
        <w:t>progress in</w:t>
      </w:r>
      <w:r>
        <w:rPr>
          <w:spacing w:val="-5"/>
          <w:sz w:val="24"/>
        </w:rPr>
        <w:t> </w:t>
      </w:r>
      <w:r>
        <w:rPr>
          <w:sz w:val="24"/>
        </w:rPr>
        <w:t>meeting</w:t>
      </w:r>
      <w:r>
        <w:rPr>
          <w:spacing w:val="-9"/>
          <w:sz w:val="24"/>
        </w:rPr>
        <w:t> </w:t>
      </w:r>
      <w:r>
        <w:rPr>
          <w:sz w:val="24"/>
        </w:rPr>
        <w:t>financial</w:t>
      </w:r>
      <w:r>
        <w:rPr>
          <w:spacing w:val="-6"/>
          <w:sz w:val="24"/>
        </w:rPr>
        <w:t> </w:t>
      </w:r>
      <w:r>
        <w:rPr>
          <w:sz w:val="24"/>
        </w:rPr>
        <w:t>goals</w:t>
      </w:r>
      <w:r>
        <w:rPr>
          <w:spacing w:val="-7"/>
          <w:sz w:val="24"/>
        </w:rPr>
        <w:t> </w:t>
      </w:r>
      <w:r>
        <w:rPr>
          <w:sz w:val="24"/>
        </w:rPr>
        <w:t>as</w:t>
      </w:r>
      <w:r>
        <w:rPr>
          <w:spacing w:val="-9"/>
          <w:sz w:val="24"/>
        </w:rPr>
        <w:t> </w:t>
      </w:r>
      <w:r>
        <w:rPr>
          <w:sz w:val="24"/>
        </w:rPr>
        <w:t>well</w:t>
      </w:r>
      <w:r>
        <w:rPr>
          <w:spacing w:val="-8"/>
          <w:sz w:val="24"/>
        </w:rPr>
        <w:t> </w:t>
      </w:r>
      <w:r>
        <w:rPr>
          <w:sz w:val="24"/>
        </w:rPr>
        <w:t>as</w:t>
      </w:r>
      <w:r>
        <w:rPr>
          <w:spacing w:val="-9"/>
          <w:sz w:val="24"/>
        </w:rPr>
        <w:t> </w:t>
      </w:r>
      <w:r>
        <w:rPr>
          <w:sz w:val="24"/>
        </w:rPr>
        <w:t>to</w:t>
      </w:r>
      <w:r>
        <w:rPr>
          <w:spacing w:val="-8"/>
          <w:sz w:val="24"/>
        </w:rPr>
        <w:t> </w:t>
      </w:r>
      <w:r>
        <w:rPr>
          <w:sz w:val="24"/>
        </w:rPr>
        <w:t>identify</w:t>
      </w:r>
      <w:r>
        <w:rPr>
          <w:spacing w:val="-7"/>
          <w:sz w:val="24"/>
        </w:rPr>
        <w:t> </w:t>
      </w:r>
      <w:r>
        <w:rPr>
          <w:sz w:val="24"/>
        </w:rPr>
        <w:t>any</w:t>
      </w:r>
      <w:r>
        <w:rPr>
          <w:spacing w:val="-7"/>
          <w:sz w:val="24"/>
        </w:rPr>
        <w:t> </w:t>
      </w:r>
      <w:r>
        <w:rPr>
          <w:sz w:val="24"/>
        </w:rPr>
        <w:t>new</w:t>
      </w:r>
      <w:r>
        <w:rPr>
          <w:spacing w:val="-8"/>
          <w:sz w:val="24"/>
        </w:rPr>
        <w:t> </w:t>
      </w:r>
      <w:r>
        <w:rPr>
          <w:sz w:val="24"/>
        </w:rPr>
        <w:t>financial</w:t>
      </w:r>
      <w:r>
        <w:rPr>
          <w:spacing w:val="-8"/>
          <w:sz w:val="24"/>
        </w:rPr>
        <w:t> </w:t>
      </w:r>
      <w:r>
        <w:rPr>
          <w:sz w:val="24"/>
        </w:rPr>
        <w:t>needs</w:t>
      </w:r>
      <w:r>
        <w:rPr>
          <w:spacing w:val="-9"/>
          <w:sz w:val="24"/>
        </w:rPr>
        <w:t> </w:t>
      </w:r>
      <w:r>
        <w:rPr>
          <w:sz w:val="24"/>
        </w:rPr>
        <w:t>that</w:t>
      </w:r>
      <w:r>
        <w:rPr>
          <w:spacing w:val="-8"/>
          <w:sz w:val="24"/>
        </w:rPr>
        <w:t> </w:t>
      </w:r>
      <w:r>
        <w:rPr>
          <w:sz w:val="24"/>
        </w:rPr>
        <w:t>they</w:t>
      </w:r>
      <w:r>
        <w:rPr>
          <w:spacing w:val="-9"/>
          <w:sz w:val="24"/>
        </w:rPr>
        <w:t> </w:t>
      </w:r>
      <w:r>
        <w:rPr>
          <w:sz w:val="24"/>
        </w:rPr>
        <w:t>may</w:t>
      </w:r>
      <w:r>
        <w:rPr>
          <w:spacing w:val="-9"/>
          <w:sz w:val="24"/>
        </w:rPr>
        <w:t> </w:t>
      </w:r>
      <w:r>
        <w:rPr>
          <w:sz w:val="24"/>
        </w:rPr>
        <w:t>have.</w:t>
      </w:r>
      <w:r>
        <w:rPr>
          <w:spacing w:val="-7"/>
          <w:sz w:val="24"/>
        </w:rPr>
        <w:t> </w:t>
      </w:r>
      <w:r>
        <w:rPr>
          <w:sz w:val="24"/>
        </w:rPr>
        <w:t>This is one of the best prospecting tools for the financial advisor representative.</w:t>
      </w:r>
    </w:p>
    <w:p>
      <w:pPr>
        <w:pStyle w:val="ListParagraph"/>
        <w:numPr>
          <w:ilvl w:val="0"/>
          <w:numId w:val="56"/>
        </w:numPr>
        <w:tabs>
          <w:tab w:pos="620" w:val="left" w:leader="none"/>
          <w:tab w:pos="622" w:val="left" w:leader="none"/>
        </w:tabs>
        <w:spacing w:line="244" w:lineRule="auto" w:before="273" w:after="0"/>
        <w:ind w:left="622" w:right="1530" w:hanging="371"/>
        <w:jc w:val="both"/>
        <w:rPr>
          <w:sz w:val="24"/>
        </w:rPr>
      </w:pPr>
      <w:r>
        <w:rPr>
          <w:sz w:val="24"/>
        </w:rPr>
        <w:t>Seminars</w:t>
      </w:r>
      <w:r>
        <w:rPr>
          <w:spacing w:val="-3"/>
          <w:sz w:val="24"/>
        </w:rPr>
        <w:t> </w:t>
      </w:r>
      <w:r>
        <w:rPr>
          <w:sz w:val="24"/>
        </w:rPr>
        <w:t>–</w:t>
      </w:r>
      <w:r>
        <w:rPr>
          <w:spacing w:val="-1"/>
          <w:sz w:val="24"/>
        </w:rPr>
        <w:t> </w:t>
      </w:r>
      <w:r>
        <w:rPr>
          <w:sz w:val="24"/>
        </w:rPr>
        <w:t>these</w:t>
      </w:r>
      <w:r>
        <w:rPr>
          <w:spacing w:val="-3"/>
          <w:sz w:val="24"/>
        </w:rPr>
        <w:t> </w:t>
      </w:r>
      <w:r>
        <w:rPr>
          <w:sz w:val="24"/>
        </w:rPr>
        <w:t>are</w:t>
      </w:r>
      <w:r>
        <w:rPr>
          <w:spacing w:val="-3"/>
          <w:sz w:val="24"/>
        </w:rPr>
        <w:t> </w:t>
      </w:r>
      <w:r>
        <w:rPr>
          <w:sz w:val="24"/>
        </w:rPr>
        <w:t>client</w:t>
      </w:r>
      <w:r>
        <w:rPr>
          <w:spacing w:val="-3"/>
          <w:sz w:val="24"/>
        </w:rPr>
        <w:t> </w:t>
      </w:r>
      <w:r>
        <w:rPr>
          <w:sz w:val="24"/>
        </w:rPr>
        <w:t>education</w:t>
      </w:r>
      <w:r>
        <w:rPr>
          <w:spacing w:val="-1"/>
          <w:sz w:val="24"/>
        </w:rPr>
        <w:t> </w:t>
      </w:r>
      <w:r>
        <w:rPr>
          <w:sz w:val="24"/>
        </w:rPr>
        <w:t>events</w:t>
      </w:r>
      <w:r>
        <w:rPr>
          <w:spacing w:val="-4"/>
          <w:sz w:val="24"/>
        </w:rPr>
        <w:t> </w:t>
      </w:r>
      <w:r>
        <w:rPr>
          <w:sz w:val="24"/>
        </w:rPr>
        <w:t>designed</w:t>
      </w:r>
      <w:r>
        <w:rPr>
          <w:spacing w:val="-3"/>
          <w:sz w:val="24"/>
        </w:rPr>
        <w:t> </w:t>
      </w:r>
      <w:r>
        <w:rPr>
          <w:sz w:val="24"/>
        </w:rPr>
        <w:t>to</w:t>
      </w:r>
      <w:r>
        <w:rPr>
          <w:spacing w:val="-4"/>
          <w:sz w:val="24"/>
        </w:rPr>
        <w:t> </w:t>
      </w:r>
      <w:r>
        <w:rPr>
          <w:sz w:val="24"/>
        </w:rPr>
        <w:t>achieve</w:t>
      </w:r>
      <w:r>
        <w:rPr>
          <w:spacing w:val="-4"/>
          <w:sz w:val="24"/>
        </w:rPr>
        <w:t> </w:t>
      </w:r>
      <w:r>
        <w:rPr>
          <w:sz w:val="24"/>
        </w:rPr>
        <w:t>one</w:t>
      </w:r>
      <w:r>
        <w:rPr>
          <w:spacing w:val="-2"/>
          <w:sz w:val="24"/>
        </w:rPr>
        <w:t> </w:t>
      </w:r>
      <w:r>
        <w:rPr>
          <w:sz w:val="24"/>
        </w:rPr>
        <w:t>or</w:t>
      </w:r>
      <w:r>
        <w:rPr>
          <w:spacing w:val="-3"/>
          <w:sz w:val="24"/>
        </w:rPr>
        <w:t> </w:t>
      </w:r>
      <w:r>
        <w:rPr>
          <w:sz w:val="24"/>
        </w:rPr>
        <w:t>both</w:t>
      </w:r>
      <w:r>
        <w:rPr>
          <w:spacing w:val="-3"/>
          <w:sz w:val="24"/>
        </w:rPr>
        <w:t> </w:t>
      </w:r>
      <w:r>
        <w:rPr>
          <w:sz w:val="24"/>
        </w:rPr>
        <w:t>of</w:t>
      </w:r>
      <w:r>
        <w:rPr>
          <w:spacing w:val="-3"/>
          <w:sz w:val="24"/>
        </w:rPr>
        <w:t> </w:t>
      </w:r>
      <w:r>
        <w:rPr>
          <w:sz w:val="24"/>
        </w:rPr>
        <w:t>the</w:t>
      </w:r>
      <w:r>
        <w:rPr>
          <w:spacing w:val="-3"/>
          <w:sz w:val="24"/>
        </w:rPr>
        <w:t> </w:t>
      </w:r>
      <w:r>
        <w:rPr>
          <w:sz w:val="24"/>
        </w:rPr>
        <w:t>following </w:t>
      </w:r>
      <w:r>
        <w:rPr>
          <w:spacing w:val="-2"/>
          <w:sz w:val="24"/>
        </w:rPr>
        <w:t>objectives:</w:t>
      </w:r>
    </w:p>
    <w:p>
      <w:pPr>
        <w:pStyle w:val="ListParagraph"/>
        <w:numPr>
          <w:ilvl w:val="1"/>
          <w:numId w:val="56"/>
        </w:numPr>
        <w:tabs>
          <w:tab w:pos="621" w:val="left" w:leader="none"/>
        </w:tabs>
        <w:spacing w:line="240" w:lineRule="auto" w:before="262" w:after="0"/>
        <w:ind w:left="621" w:right="0" w:hanging="369"/>
        <w:jc w:val="left"/>
        <w:rPr>
          <w:sz w:val="24"/>
        </w:rPr>
      </w:pPr>
      <w:r>
        <w:rPr>
          <w:sz w:val="24"/>
        </w:rPr>
        <w:t>to</w:t>
      </w:r>
      <w:r>
        <w:rPr>
          <w:spacing w:val="-4"/>
          <w:sz w:val="24"/>
        </w:rPr>
        <w:t> </w:t>
      </w:r>
      <w:r>
        <w:rPr>
          <w:sz w:val="24"/>
        </w:rPr>
        <w:t>create</w:t>
      </w:r>
      <w:r>
        <w:rPr>
          <w:spacing w:val="-2"/>
          <w:sz w:val="24"/>
        </w:rPr>
        <w:t> </w:t>
      </w:r>
      <w:r>
        <w:rPr>
          <w:sz w:val="24"/>
        </w:rPr>
        <w:t>client</w:t>
      </w:r>
      <w:r>
        <w:rPr>
          <w:spacing w:val="-4"/>
          <w:sz w:val="24"/>
        </w:rPr>
        <w:t> </w:t>
      </w:r>
      <w:r>
        <w:rPr>
          <w:sz w:val="24"/>
        </w:rPr>
        <w:t>awareness</w:t>
      </w:r>
      <w:r>
        <w:rPr>
          <w:spacing w:val="-4"/>
          <w:sz w:val="24"/>
        </w:rPr>
        <w:t> </w:t>
      </w:r>
      <w:r>
        <w:rPr>
          <w:sz w:val="24"/>
        </w:rPr>
        <w:t>of</w:t>
      </w:r>
      <w:r>
        <w:rPr>
          <w:spacing w:val="-4"/>
          <w:sz w:val="24"/>
        </w:rPr>
        <w:t> </w:t>
      </w:r>
      <w:r>
        <w:rPr>
          <w:sz w:val="24"/>
        </w:rPr>
        <w:t>financial</w:t>
      </w:r>
      <w:r>
        <w:rPr>
          <w:spacing w:val="-1"/>
          <w:sz w:val="24"/>
        </w:rPr>
        <w:t> </w:t>
      </w:r>
      <w:r>
        <w:rPr>
          <w:sz w:val="24"/>
        </w:rPr>
        <w:t>needs</w:t>
      </w:r>
      <w:r>
        <w:rPr>
          <w:spacing w:val="-2"/>
          <w:sz w:val="24"/>
        </w:rPr>
        <w:t> </w:t>
      </w:r>
      <w:r>
        <w:rPr>
          <w:sz w:val="24"/>
        </w:rPr>
        <w:t>and</w:t>
      </w:r>
      <w:r>
        <w:rPr>
          <w:spacing w:val="-4"/>
          <w:sz w:val="24"/>
        </w:rPr>
        <w:t> </w:t>
      </w:r>
      <w:r>
        <w:rPr>
          <w:sz w:val="24"/>
        </w:rPr>
        <w:t>methods</w:t>
      </w:r>
      <w:r>
        <w:rPr>
          <w:spacing w:val="-5"/>
          <w:sz w:val="24"/>
        </w:rPr>
        <w:t> </w:t>
      </w:r>
      <w:r>
        <w:rPr>
          <w:sz w:val="24"/>
        </w:rPr>
        <w:t>for</w:t>
      </w:r>
      <w:r>
        <w:rPr>
          <w:spacing w:val="-4"/>
          <w:sz w:val="24"/>
        </w:rPr>
        <w:t> </w:t>
      </w:r>
      <w:r>
        <w:rPr>
          <w:sz w:val="24"/>
        </w:rPr>
        <w:t>addressing</w:t>
      </w:r>
      <w:r>
        <w:rPr>
          <w:spacing w:val="-4"/>
          <w:sz w:val="24"/>
        </w:rPr>
        <w:t> them</w:t>
      </w:r>
    </w:p>
    <w:p>
      <w:pPr>
        <w:pStyle w:val="ListParagraph"/>
        <w:numPr>
          <w:ilvl w:val="1"/>
          <w:numId w:val="56"/>
        </w:numPr>
        <w:tabs>
          <w:tab w:pos="622" w:val="left" w:leader="none"/>
        </w:tabs>
        <w:spacing w:line="244" w:lineRule="auto" w:before="0" w:after="0"/>
        <w:ind w:left="622" w:right="2306" w:hanging="371"/>
        <w:jc w:val="left"/>
        <w:rPr>
          <w:sz w:val="24"/>
        </w:rPr>
      </w:pPr>
      <w:r>
        <w:rPr>
          <w:sz w:val="24"/>
        </w:rPr>
        <w:t>to</w:t>
      </w:r>
      <w:r>
        <w:rPr>
          <w:spacing w:val="-4"/>
          <w:sz w:val="24"/>
        </w:rPr>
        <w:t> </w:t>
      </w:r>
      <w:r>
        <w:rPr>
          <w:sz w:val="24"/>
        </w:rPr>
        <w:t>help</w:t>
      </w:r>
      <w:r>
        <w:rPr>
          <w:spacing w:val="-4"/>
          <w:sz w:val="24"/>
        </w:rPr>
        <w:t> </w:t>
      </w:r>
      <w:r>
        <w:rPr>
          <w:sz w:val="24"/>
        </w:rPr>
        <w:t>clients</w:t>
      </w:r>
      <w:r>
        <w:rPr>
          <w:spacing w:val="-5"/>
          <w:sz w:val="24"/>
        </w:rPr>
        <w:t> </w:t>
      </w:r>
      <w:r>
        <w:rPr>
          <w:sz w:val="24"/>
        </w:rPr>
        <w:t>with</w:t>
      </w:r>
      <w:r>
        <w:rPr>
          <w:spacing w:val="-2"/>
          <w:sz w:val="24"/>
        </w:rPr>
        <w:t> </w:t>
      </w:r>
      <w:r>
        <w:rPr>
          <w:sz w:val="24"/>
        </w:rPr>
        <w:t>ancillary</w:t>
      </w:r>
      <w:r>
        <w:rPr>
          <w:spacing w:val="-3"/>
          <w:sz w:val="24"/>
        </w:rPr>
        <w:t> </w:t>
      </w:r>
      <w:r>
        <w:rPr>
          <w:sz w:val="24"/>
        </w:rPr>
        <w:t>aspects</w:t>
      </w:r>
      <w:r>
        <w:rPr>
          <w:spacing w:val="-5"/>
          <w:sz w:val="24"/>
        </w:rPr>
        <w:t> </w:t>
      </w:r>
      <w:r>
        <w:rPr>
          <w:sz w:val="24"/>
        </w:rPr>
        <w:t>of</w:t>
      </w:r>
      <w:r>
        <w:rPr>
          <w:spacing w:val="-4"/>
          <w:sz w:val="24"/>
        </w:rPr>
        <w:t> </w:t>
      </w:r>
      <w:r>
        <w:rPr>
          <w:sz w:val="24"/>
        </w:rPr>
        <w:t>their</w:t>
      </w:r>
      <w:r>
        <w:rPr>
          <w:spacing w:val="-2"/>
          <w:sz w:val="24"/>
        </w:rPr>
        <w:t> </w:t>
      </w:r>
      <w:r>
        <w:rPr>
          <w:sz w:val="24"/>
        </w:rPr>
        <w:t>goals</w:t>
      </w:r>
      <w:r>
        <w:rPr>
          <w:spacing w:val="-5"/>
          <w:sz w:val="24"/>
        </w:rPr>
        <w:t> </w:t>
      </w:r>
      <w:r>
        <w:rPr>
          <w:sz w:val="24"/>
        </w:rPr>
        <w:t>that</w:t>
      </w:r>
      <w:r>
        <w:rPr>
          <w:spacing w:val="-2"/>
          <w:sz w:val="24"/>
        </w:rPr>
        <w:t> </w:t>
      </w:r>
      <w:r>
        <w:rPr>
          <w:sz w:val="24"/>
        </w:rPr>
        <w:t>cannot</w:t>
      </w:r>
      <w:r>
        <w:rPr>
          <w:spacing w:val="-4"/>
          <w:sz w:val="24"/>
        </w:rPr>
        <w:t> </w:t>
      </w:r>
      <w:r>
        <w:rPr>
          <w:sz w:val="24"/>
        </w:rPr>
        <w:t>be</w:t>
      </w:r>
      <w:r>
        <w:rPr>
          <w:spacing w:val="-2"/>
          <w:sz w:val="24"/>
        </w:rPr>
        <w:t> </w:t>
      </w:r>
      <w:r>
        <w:rPr>
          <w:sz w:val="24"/>
        </w:rPr>
        <w:t>addressed</w:t>
      </w:r>
      <w:r>
        <w:rPr>
          <w:spacing w:val="-2"/>
          <w:sz w:val="24"/>
        </w:rPr>
        <w:t> </w:t>
      </w:r>
      <w:r>
        <w:rPr>
          <w:sz w:val="24"/>
        </w:rPr>
        <w:t>with</w:t>
      </w:r>
      <w:r>
        <w:rPr>
          <w:spacing w:val="-4"/>
          <w:sz w:val="24"/>
        </w:rPr>
        <w:t> </w:t>
      </w:r>
      <w:r>
        <w:rPr>
          <w:sz w:val="24"/>
        </w:rPr>
        <w:t>your products and services</w:t>
      </w:r>
    </w:p>
    <w:p>
      <w:pPr>
        <w:pStyle w:val="BodyText"/>
        <w:spacing w:line="244" w:lineRule="auto" w:before="266"/>
        <w:ind w:left="261" w:right="1423"/>
        <w:jc w:val="both"/>
      </w:pPr>
      <w:r>
        <w:rPr/>
        <w:t>Client education through seminars can create additional planning or sales opportunities and enhance your chances of referrals from your existing clients.</w:t>
      </w:r>
    </w:p>
    <w:p>
      <w:pPr>
        <w:pStyle w:val="BodyText"/>
        <w:spacing w:line="237" w:lineRule="auto" w:before="266"/>
        <w:ind w:left="261" w:right="1409"/>
        <w:jc w:val="both"/>
      </w:pPr>
      <w:r>
        <w:rPr/>
        <w:t>Our</w:t>
      </w:r>
      <w:r>
        <w:rPr>
          <w:spacing w:val="-6"/>
        </w:rPr>
        <w:t> </w:t>
      </w:r>
      <w:r>
        <w:rPr/>
        <w:t>friends</w:t>
      </w:r>
      <w:r>
        <w:rPr>
          <w:spacing w:val="-7"/>
        </w:rPr>
        <w:t> </w:t>
      </w:r>
      <w:r>
        <w:rPr/>
        <w:t>and</w:t>
      </w:r>
      <w:r>
        <w:rPr>
          <w:spacing w:val="-8"/>
        </w:rPr>
        <w:t> </w:t>
      </w:r>
      <w:r>
        <w:rPr/>
        <w:t>family</w:t>
      </w:r>
      <w:r>
        <w:rPr>
          <w:spacing w:val="-4"/>
        </w:rPr>
        <w:t> </w:t>
      </w:r>
      <w:r>
        <w:rPr/>
        <w:t>know</w:t>
      </w:r>
      <w:r>
        <w:rPr>
          <w:spacing w:val="-5"/>
        </w:rPr>
        <w:t> </w:t>
      </w:r>
      <w:r>
        <w:rPr/>
        <w:t>us</w:t>
      </w:r>
      <w:r>
        <w:rPr>
          <w:spacing w:val="-3"/>
        </w:rPr>
        <w:t> </w:t>
      </w:r>
      <w:r>
        <w:rPr/>
        <w:t>favourably.</w:t>
      </w:r>
      <w:r>
        <w:rPr>
          <w:spacing w:val="-5"/>
        </w:rPr>
        <w:t> </w:t>
      </w:r>
      <w:r>
        <w:rPr/>
        <w:t>However,</w:t>
      </w:r>
      <w:r>
        <w:rPr>
          <w:spacing w:val="-6"/>
        </w:rPr>
        <w:t> </w:t>
      </w:r>
      <w:r>
        <w:rPr/>
        <w:t>we</w:t>
      </w:r>
      <w:r>
        <w:rPr>
          <w:spacing w:val="-6"/>
        </w:rPr>
        <w:t> </w:t>
      </w:r>
      <w:r>
        <w:rPr/>
        <w:t>tend</w:t>
      </w:r>
      <w:r>
        <w:rPr>
          <w:spacing w:val="-5"/>
        </w:rPr>
        <w:t> </w:t>
      </w:r>
      <w:r>
        <w:rPr/>
        <w:t>to</w:t>
      </w:r>
      <w:r>
        <w:rPr>
          <w:spacing w:val="-3"/>
        </w:rPr>
        <w:t> </w:t>
      </w:r>
      <w:r>
        <w:rPr/>
        <w:t>approach</w:t>
      </w:r>
      <w:r>
        <w:rPr>
          <w:spacing w:val="-8"/>
        </w:rPr>
        <w:t> </w:t>
      </w:r>
      <w:r>
        <w:rPr/>
        <w:t>them</w:t>
      </w:r>
      <w:r>
        <w:rPr>
          <w:spacing w:val="-6"/>
        </w:rPr>
        <w:t> </w:t>
      </w:r>
      <w:r>
        <w:rPr/>
        <w:t>cautiously</w:t>
      </w:r>
      <w:r>
        <w:rPr>
          <w:spacing w:val="-5"/>
        </w:rPr>
        <w:t> </w:t>
      </w:r>
      <w:r>
        <w:rPr/>
        <w:t>for</w:t>
      </w:r>
      <w:r>
        <w:rPr>
          <w:spacing w:val="-6"/>
        </w:rPr>
        <w:t> </w:t>
      </w:r>
      <w:r>
        <w:rPr/>
        <w:t>fear of damaging these more intimate relations. However conservatively we feel about approaching family</w:t>
      </w:r>
      <w:r>
        <w:rPr>
          <w:spacing w:val="-14"/>
        </w:rPr>
        <w:t> </w:t>
      </w:r>
      <w:r>
        <w:rPr/>
        <w:t>and</w:t>
      </w:r>
      <w:r>
        <w:rPr>
          <w:spacing w:val="-14"/>
        </w:rPr>
        <w:t> </w:t>
      </w:r>
      <w:r>
        <w:rPr/>
        <w:t>friends,</w:t>
      </w:r>
      <w:r>
        <w:rPr>
          <w:spacing w:val="-13"/>
        </w:rPr>
        <w:t> </w:t>
      </w:r>
      <w:r>
        <w:rPr/>
        <w:t>they</w:t>
      </w:r>
      <w:r>
        <w:rPr>
          <w:spacing w:val="-14"/>
        </w:rPr>
        <w:t> </w:t>
      </w:r>
      <w:r>
        <w:rPr/>
        <w:t>similarly</w:t>
      </w:r>
      <w:r>
        <w:rPr>
          <w:spacing w:val="-13"/>
        </w:rPr>
        <w:t> </w:t>
      </w:r>
      <w:r>
        <w:rPr/>
        <w:t>will</w:t>
      </w:r>
      <w:r>
        <w:rPr>
          <w:spacing w:val="-14"/>
        </w:rPr>
        <w:t> </w:t>
      </w:r>
      <w:r>
        <w:rPr/>
        <w:t>have</w:t>
      </w:r>
      <w:r>
        <w:rPr>
          <w:spacing w:val="-13"/>
        </w:rPr>
        <w:t> </w:t>
      </w:r>
      <w:r>
        <w:rPr/>
        <w:t>financial</w:t>
      </w:r>
      <w:r>
        <w:rPr>
          <w:spacing w:val="-14"/>
        </w:rPr>
        <w:t> </w:t>
      </w:r>
      <w:r>
        <w:rPr/>
        <w:t>needs.</w:t>
      </w:r>
      <w:r>
        <w:rPr>
          <w:spacing w:val="-14"/>
        </w:rPr>
        <w:t> </w:t>
      </w:r>
      <w:r>
        <w:rPr/>
        <w:t>A</w:t>
      </w:r>
      <w:r>
        <w:rPr>
          <w:spacing w:val="-13"/>
        </w:rPr>
        <w:t> </w:t>
      </w:r>
      <w:r>
        <w:rPr/>
        <w:t>soft</w:t>
      </w:r>
      <w:r>
        <w:rPr>
          <w:spacing w:val="-14"/>
        </w:rPr>
        <w:t> </w:t>
      </w:r>
      <w:r>
        <w:rPr/>
        <w:t>approach</w:t>
      </w:r>
      <w:r>
        <w:rPr>
          <w:spacing w:val="-13"/>
        </w:rPr>
        <w:t> </w:t>
      </w:r>
      <w:r>
        <w:rPr/>
        <w:t>may</w:t>
      </w:r>
      <w:r>
        <w:rPr>
          <w:spacing w:val="-14"/>
        </w:rPr>
        <w:t> </w:t>
      </w:r>
      <w:r>
        <w:rPr/>
        <w:t>involve</w:t>
      </w:r>
      <w:r>
        <w:rPr>
          <w:spacing w:val="-13"/>
        </w:rPr>
        <w:t> </w:t>
      </w:r>
      <w:r>
        <w:rPr/>
        <w:t>doing</w:t>
      </w:r>
      <w:r>
        <w:rPr>
          <w:spacing w:val="-14"/>
        </w:rPr>
        <w:t> </w:t>
      </w:r>
      <w:r>
        <w:rPr/>
        <w:t>a</w:t>
      </w:r>
      <w:r>
        <w:rPr>
          <w:spacing w:val="-14"/>
        </w:rPr>
        <w:t> </w:t>
      </w:r>
      <w:r>
        <w:rPr/>
        <w:t>short introduction</w:t>
      </w:r>
      <w:r>
        <w:rPr>
          <w:spacing w:val="-4"/>
        </w:rPr>
        <w:t> </w:t>
      </w:r>
      <w:r>
        <w:rPr/>
        <w:t>of</w:t>
      </w:r>
      <w:r>
        <w:rPr>
          <w:spacing w:val="-4"/>
        </w:rPr>
        <w:t> </w:t>
      </w:r>
      <w:r>
        <w:rPr/>
        <w:t>the</w:t>
      </w:r>
      <w:r>
        <w:rPr>
          <w:spacing w:val="-5"/>
        </w:rPr>
        <w:t> </w:t>
      </w:r>
      <w:r>
        <w:rPr/>
        <w:t>services</w:t>
      </w:r>
      <w:r>
        <w:rPr>
          <w:spacing w:val="-3"/>
        </w:rPr>
        <w:t> </w:t>
      </w:r>
      <w:r>
        <w:rPr/>
        <w:t>and/or</w:t>
      </w:r>
      <w:r>
        <w:rPr>
          <w:spacing w:val="-6"/>
        </w:rPr>
        <w:t> </w:t>
      </w:r>
      <w:r>
        <w:rPr/>
        <w:t>products</w:t>
      </w:r>
      <w:r>
        <w:rPr>
          <w:spacing w:val="-5"/>
        </w:rPr>
        <w:t> </w:t>
      </w:r>
      <w:r>
        <w:rPr/>
        <w:t>you</w:t>
      </w:r>
      <w:r>
        <w:rPr>
          <w:spacing w:val="-6"/>
        </w:rPr>
        <w:t> </w:t>
      </w:r>
      <w:r>
        <w:rPr/>
        <w:t>provide.</w:t>
      </w:r>
      <w:r>
        <w:rPr>
          <w:spacing w:val="-5"/>
        </w:rPr>
        <w:t> </w:t>
      </w:r>
      <w:r>
        <w:rPr/>
        <w:t>The</w:t>
      </w:r>
      <w:r>
        <w:rPr>
          <w:spacing w:val="-5"/>
        </w:rPr>
        <w:t> </w:t>
      </w:r>
      <w:r>
        <w:rPr/>
        <w:t>whole</w:t>
      </w:r>
      <w:r>
        <w:rPr>
          <w:spacing w:val="-4"/>
        </w:rPr>
        <w:t> </w:t>
      </w:r>
      <w:r>
        <w:rPr/>
        <w:t>idea</w:t>
      </w:r>
      <w:r>
        <w:rPr>
          <w:spacing w:val="-4"/>
        </w:rPr>
        <w:t> </w:t>
      </w:r>
      <w:r>
        <w:rPr/>
        <w:t>is</w:t>
      </w:r>
      <w:r>
        <w:rPr>
          <w:spacing w:val="-3"/>
        </w:rPr>
        <w:t> </w:t>
      </w:r>
      <w:r>
        <w:rPr/>
        <w:t>not</w:t>
      </w:r>
      <w:r>
        <w:rPr>
          <w:spacing w:val="-4"/>
        </w:rPr>
        <w:t> </w:t>
      </w:r>
      <w:r>
        <w:rPr/>
        <w:t>to</w:t>
      </w:r>
      <w:r>
        <w:rPr>
          <w:spacing w:val="-2"/>
        </w:rPr>
        <w:t> </w:t>
      </w:r>
      <w:r>
        <w:rPr/>
        <w:t>sell immediately but letting them know that you will be available to help.</w:t>
      </w:r>
    </w:p>
    <w:p>
      <w:pPr>
        <w:pStyle w:val="Heading2"/>
        <w:spacing w:before="276"/>
        <w:jc w:val="both"/>
      </w:pPr>
      <w:r>
        <w:rPr/>
        <w:t>People</w:t>
      </w:r>
      <w:r>
        <w:rPr>
          <w:spacing w:val="-3"/>
        </w:rPr>
        <w:t> </w:t>
      </w:r>
      <w:r>
        <w:rPr/>
        <w:t>recommended</w:t>
      </w:r>
      <w:r>
        <w:rPr>
          <w:spacing w:val="1"/>
        </w:rPr>
        <w:t> </w:t>
      </w:r>
      <w:r>
        <w:rPr/>
        <w:t>by</w:t>
      </w:r>
      <w:r>
        <w:rPr>
          <w:spacing w:val="-2"/>
        </w:rPr>
        <w:t> </w:t>
      </w:r>
      <w:r>
        <w:rPr/>
        <w:t>those</w:t>
      </w:r>
      <w:r>
        <w:rPr>
          <w:spacing w:val="-3"/>
        </w:rPr>
        <w:t> </w:t>
      </w:r>
      <w:r>
        <w:rPr/>
        <w:t>who</w:t>
      </w:r>
      <w:r>
        <w:rPr>
          <w:spacing w:val="-3"/>
        </w:rPr>
        <w:t> </w:t>
      </w:r>
      <w:r>
        <w:rPr/>
        <w:t>know</w:t>
      </w:r>
      <w:r>
        <w:rPr>
          <w:spacing w:val="1"/>
        </w:rPr>
        <w:t> </w:t>
      </w:r>
      <w:r>
        <w:rPr/>
        <w:t>you</w:t>
      </w:r>
      <w:r>
        <w:rPr>
          <w:spacing w:val="-2"/>
        </w:rPr>
        <w:t> favourably</w:t>
      </w:r>
    </w:p>
    <w:p>
      <w:pPr>
        <w:pStyle w:val="BodyText"/>
        <w:spacing w:line="237" w:lineRule="auto" w:before="286"/>
        <w:ind w:left="261" w:right="1411"/>
        <w:jc w:val="both"/>
      </w:pPr>
      <w:r>
        <w:rPr/>
        <w:t>A</w:t>
      </w:r>
      <w:r>
        <w:rPr>
          <w:spacing w:val="-14"/>
        </w:rPr>
        <w:t> </w:t>
      </w:r>
      <w:r>
        <w:rPr/>
        <w:t>prospect</w:t>
      </w:r>
      <w:r>
        <w:rPr>
          <w:spacing w:val="-14"/>
        </w:rPr>
        <w:t> </w:t>
      </w:r>
      <w:r>
        <w:rPr/>
        <w:t>is</w:t>
      </w:r>
      <w:r>
        <w:rPr>
          <w:spacing w:val="-13"/>
        </w:rPr>
        <w:t> </w:t>
      </w:r>
      <w:r>
        <w:rPr/>
        <w:t>more</w:t>
      </w:r>
      <w:r>
        <w:rPr>
          <w:spacing w:val="-14"/>
        </w:rPr>
        <w:t> </w:t>
      </w:r>
      <w:r>
        <w:rPr/>
        <w:t>likely</w:t>
      </w:r>
      <w:r>
        <w:rPr>
          <w:spacing w:val="-13"/>
        </w:rPr>
        <w:t> </w:t>
      </w:r>
      <w:r>
        <w:rPr/>
        <w:t>to</w:t>
      </w:r>
      <w:r>
        <w:rPr>
          <w:spacing w:val="-14"/>
        </w:rPr>
        <w:t> </w:t>
      </w:r>
      <w:r>
        <w:rPr/>
        <w:t>meet</w:t>
      </w:r>
      <w:r>
        <w:rPr>
          <w:spacing w:val="-13"/>
        </w:rPr>
        <w:t> </w:t>
      </w:r>
      <w:r>
        <w:rPr/>
        <w:t>with</w:t>
      </w:r>
      <w:r>
        <w:rPr>
          <w:spacing w:val="-14"/>
        </w:rPr>
        <w:t> </w:t>
      </w:r>
      <w:r>
        <w:rPr/>
        <w:t>the</w:t>
      </w:r>
      <w:r>
        <w:rPr>
          <w:spacing w:val="-14"/>
        </w:rPr>
        <w:t> </w:t>
      </w:r>
      <w:r>
        <w:rPr/>
        <w:t>advisor</w:t>
      </w:r>
      <w:r>
        <w:rPr>
          <w:spacing w:val="-13"/>
        </w:rPr>
        <w:t> </w:t>
      </w:r>
      <w:r>
        <w:rPr/>
        <w:t>if</w:t>
      </w:r>
      <w:r>
        <w:rPr>
          <w:spacing w:val="-14"/>
        </w:rPr>
        <w:t> </w:t>
      </w:r>
      <w:r>
        <w:rPr/>
        <w:t>the</w:t>
      </w:r>
      <w:r>
        <w:rPr>
          <w:spacing w:val="-13"/>
        </w:rPr>
        <w:t> </w:t>
      </w:r>
      <w:r>
        <w:rPr/>
        <w:t>advisor</w:t>
      </w:r>
      <w:r>
        <w:rPr>
          <w:spacing w:val="-14"/>
        </w:rPr>
        <w:t> </w:t>
      </w:r>
      <w:r>
        <w:rPr/>
        <w:t>has</w:t>
      </w:r>
      <w:r>
        <w:rPr>
          <w:spacing w:val="-13"/>
        </w:rPr>
        <w:t> </w:t>
      </w:r>
      <w:r>
        <w:rPr/>
        <w:t>been</w:t>
      </w:r>
      <w:r>
        <w:rPr>
          <w:spacing w:val="-14"/>
        </w:rPr>
        <w:t> </w:t>
      </w:r>
      <w:r>
        <w:rPr/>
        <w:t>recommended</w:t>
      </w:r>
      <w:r>
        <w:rPr>
          <w:spacing w:val="-14"/>
        </w:rPr>
        <w:t> </w:t>
      </w:r>
      <w:r>
        <w:rPr/>
        <w:t>by</w:t>
      </w:r>
      <w:r>
        <w:rPr>
          <w:spacing w:val="-13"/>
        </w:rPr>
        <w:t> </w:t>
      </w:r>
      <w:r>
        <w:rPr/>
        <w:t>someone the prospect knows and trust. Therefore, the best source to increase one’s clientele base beyond family</w:t>
      </w:r>
      <w:r>
        <w:rPr>
          <w:spacing w:val="-7"/>
        </w:rPr>
        <w:t> </w:t>
      </w:r>
      <w:r>
        <w:rPr/>
        <w:t>and</w:t>
      </w:r>
      <w:r>
        <w:rPr>
          <w:spacing w:val="-5"/>
        </w:rPr>
        <w:t> </w:t>
      </w:r>
      <w:r>
        <w:rPr/>
        <w:t>friends</w:t>
      </w:r>
      <w:r>
        <w:rPr>
          <w:spacing w:val="-9"/>
        </w:rPr>
        <w:t> </w:t>
      </w:r>
      <w:r>
        <w:rPr/>
        <w:t>are</w:t>
      </w:r>
      <w:r>
        <w:rPr>
          <w:spacing w:val="-6"/>
        </w:rPr>
        <w:t> </w:t>
      </w:r>
      <w:r>
        <w:rPr/>
        <w:t>prospects</w:t>
      </w:r>
      <w:r>
        <w:rPr>
          <w:spacing w:val="-7"/>
        </w:rPr>
        <w:t> </w:t>
      </w:r>
      <w:r>
        <w:rPr/>
        <w:t>recommended</w:t>
      </w:r>
      <w:r>
        <w:rPr>
          <w:spacing w:val="-8"/>
        </w:rPr>
        <w:t> </w:t>
      </w:r>
      <w:r>
        <w:rPr/>
        <w:t>by</w:t>
      </w:r>
      <w:r>
        <w:rPr>
          <w:spacing w:val="-7"/>
        </w:rPr>
        <w:t> </w:t>
      </w:r>
      <w:r>
        <w:rPr/>
        <w:t>those</w:t>
      </w:r>
      <w:r>
        <w:rPr>
          <w:spacing w:val="-8"/>
        </w:rPr>
        <w:t> </w:t>
      </w:r>
      <w:r>
        <w:rPr/>
        <w:t>who</w:t>
      </w:r>
      <w:r>
        <w:rPr>
          <w:spacing w:val="-8"/>
        </w:rPr>
        <w:t> </w:t>
      </w:r>
      <w:r>
        <w:rPr/>
        <w:t>know</w:t>
      </w:r>
      <w:r>
        <w:rPr>
          <w:spacing w:val="-5"/>
        </w:rPr>
        <w:t> </w:t>
      </w:r>
      <w:r>
        <w:rPr/>
        <w:t>you</w:t>
      </w:r>
      <w:r>
        <w:rPr>
          <w:spacing w:val="-1"/>
        </w:rPr>
        <w:t> </w:t>
      </w:r>
      <w:r>
        <w:rPr/>
        <w:t>favourably.</w:t>
      </w:r>
      <w:r>
        <w:rPr>
          <w:spacing w:val="-7"/>
        </w:rPr>
        <w:t> </w:t>
      </w:r>
      <w:r>
        <w:rPr/>
        <w:t>Prospects</w:t>
      </w:r>
      <w:r>
        <w:rPr>
          <w:spacing w:val="-9"/>
        </w:rPr>
        <w:t> </w:t>
      </w:r>
      <w:r>
        <w:rPr/>
        <w:t>from this source are known as referrals or referred leads. Advisors should handle them with great care since the referrer or nominator has put his or her reputation on the line for the advisor. Referred leads are gained through three different prospecting methods:</w:t>
      </w:r>
    </w:p>
    <w:p>
      <w:pPr>
        <w:spacing w:after="0" w:line="237" w:lineRule="auto"/>
        <w:jc w:val="both"/>
        <w:sectPr>
          <w:pgSz w:w="11900" w:h="16840"/>
          <w:pgMar w:header="0" w:footer="645" w:top="1320" w:bottom="840" w:left="600" w:right="0"/>
        </w:sectPr>
      </w:pPr>
    </w:p>
    <w:p>
      <w:pPr>
        <w:pStyle w:val="ListParagraph"/>
        <w:numPr>
          <w:ilvl w:val="0"/>
          <w:numId w:val="57"/>
        </w:numPr>
        <w:tabs>
          <w:tab w:pos="614" w:val="left" w:leader="none"/>
        </w:tabs>
        <w:spacing w:line="244" w:lineRule="auto" w:before="27" w:after="0"/>
        <w:ind w:left="614" w:right="1794" w:hanging="363"/>
        <w:jc w:val="left"/>
        <w:rPr>
          <w:sz w:val="24"/>
        </w:rPr>
      </w:pPr>
      <w:r>
        <w:rPr>
          <w:sz w:val="24"/>
        </w:rPr>
        <w:t>Personal</w:t>
      </w:r>
      <w:r>
        <w:rPr>
          <w:spacing w:val="-5"/>
          <w:sz w:val="24"/>
        </w:rPr>
        <w:t> </w:t>
      </w:r>
      <w:r>
        <w:rPr>
          <w:sz w:val="24"/>
        </w:rPr>
        <w:t>recommendations –</w:t>
      </w:r>
      <w:r>
        <w:rPr>
          <w:spacing w:val="-4"/>
          <w:sz w:val="24"/>
        </w:rPr>
        <w:t> </w:t>
      </w:r>
      <w:r>
        <w:rPr>
          <w:sz w:val="24"/>
        </w:rPr>
        <w:t>are</w:t>
      </w:r>
      <w:r>
        <w:rPr>
          <w:spacing w:val="-4"/>
          <w:sz w:val="24"/>
        </w:rPr>
        <w:t> </w:t>
      </w:r>
      <w:r>
        <w:rPr>
          <w:sz w:val="24"/>
        </w:rPr>
        <w:t>the</w:t>
      </w:r>
      <w:r>
        <w:rPr>
          <w:spacing w:val="-2"/>
          <w:sz w:val="24"/>
        </w:rPr>
        <w:t> </w:t>
      </w:r>
      <w:r>
        <w:rPr>
          <w:sz w:val="24"/>
        </w:rPr>
        <w:t>referrals</w:t>
      </w:r>
      <w:r>
        <w:rPr>
          <w:spacing w:val="-3"/>
          <w:sz w:val="24"/>
        </w:rPr>
        <w:t> </w:t>
      </w:r>
      <w:r>
        <w:rPr>
          <w:sz w:val="24"/>
        </w:rPr>
        <w:t>an</w:t>
      </w:r>
      <w:r>
        <w:rPr>
          <w:spacing w:val="-4"/>
          <w:sz w:val="24"/>
        </w:rPr>
        <w:t> </w:t>
      </w:r>
      <w:r>
        <w:rPr>
          <w:sz w:val="24"/>
        </w:rPr>
        <w:t>advisor</w:t>
      </w:r>
      <w:r>
        <w:rPr>
          <w:spacing w:val="-4"/>
          <w:sz w:val="24"/>
        </w:rPr>
        <w:t> </w:t>
      </w:r>
      <w:r>
        <w:rPr>
          <w:sz w:val="24"/>
        </w:rPr>
        <w:t>receives</w:t>
      </w:r>
      <w:r>
        <w:rPr>
          <w:spacing w:val="-5"/>
          <w:sz w:val="24"/>
        </w:rPr>
        <w:t> </w:t>
      </w:r>
      <w:r>
        <w:rPr>
          <w:sz w:val="24"/>
        </w:rPr>
        <w:t>from</w:t>
      </w:r>
      <w:r>
        <w:rPr>
          <w:spacing w:val="-5"/>
          <w:sz w:val="24"/>
        </w:rPr>
        <w:t> </w:t>
      </w:r>
      <w:r>
        <w:rPr>
          <w:sz w:val="24"/>
        </w:rPr>
        <w:t>clients,</w:t>
      </w:r>
      <w:r>
        <w:rPr>
          <w:spacing w:val="-5"/>
          <w:sz w:val="24"/>
        </w:rPr>
        <w:t> </w:t>
      </w:r>
      <w:r>
        <w:rPr>
          <w:sz w:val="24"/>
        </w:rPr>
        <w:t>friends,</w:t>
      </w:r>
      <w:r>
        <w:rPr>
          <w:spacing w:val="-5"/>
          <w:sz w:val="24"/>
        </w:rPr>
        <w:t> </w:t>
      </w:r>
      <w:r>
        <w:rPr>
          <w:sz w:val="24"/>
        </w:rPr>
        <w:t>and </w:t>
      </w:r>
      <w:r>
        <w:rPr>
          <w:spacing w:val="-2"/>
          <w:sz w:val="24"/>
        </w:rPr>
        <w:t>family.</w:t>
      </w:r>
    </w:p>
    <w:p>
      <w:pPr>
        <w:pStyle w:val="ListParagraph"/>
        <w:numPr>
          <w:ilvl w:val="0"/>
          <w:numId w:val="57"/>
        </w:numPr>
        <w:tabs>
          <w:tab w:pos="614" w:val="left" w:leader="none"/>
        </w:tabs>
        <w:spacing w:line="240" w:lineRule="auto" w:before="266" w:after="0"/>
        <w:ind w:left="614" w:right="1398" w:hanging="363"/>
        <w:jc w:val="both"/>
        <w:rPr>
          <w:sz w:val="24"/>
        </w:rPr>
      </w:pPr>
      <w:r>
        <w:rPr>
          <w:sz w:val="24"/>
        </w:rPr>
        <w:t>Centres</w:t>
      </w:r>
      <w:r>
        <w:rPr>
          <w:spacing w:val="-6"/>
          <w:sz w:val="24"/>
        </w:rPr>
        <w:t> </w:t>
      </w:r>
      <w:r>
        <w:rPr>
          <w:sz w:val="24"/>
        </w:rPr>
        <w:t>of</w:t>
      </w:r>
      <w:r>
        <w:rPr>
          <w:spacing w:val="-5"/>
          <w:sz w:val="24"/>
        </w:rPr>
        <w:t> </w:t>
      </w:r>
      <w:r>
        <w:rPr>
          <w:sz w:val="24"/>
        </w:rPr>
        <w:t>Influence</w:t>
      </w:r>
      <w:r>
        <w:rPr>
          <w:spacing w:val="-6"/>
          <w:sz w:val="24"/>
        </w:rPr>
        <w:t> </w:t>
      </w:r>
      <w:r>
        <w:rPr>
          <w:sz w:val="24"/>
        </w:rPr>
        <w:t>(COI)</w:t>
      </w:r>
      <w:r>
        <w:rPr>
          <w:spacing w:val="-5"/>
          <w:sz w:val="24"/>
        </w:rPr>
        <w:t> </w:t>
      </w:r>
      <w:r>
        <w:rPr>
          <w:sz w:val="24"/>
        </w:rPr>
        <w:t>–</w:t>
      </w:r>
      <w:r>
        <w:rPr>
          <w:spacing w:val="-6"/>
          <w:sz w:val="24"/>
        </w:rPr>
        <w:t> </w:t>
      </w:r>
      <w:r>
        <w:rPr>
          <w:sz w:val="24"/>
        </w:rPr>
        <w:t>A</w:t>
      </w:r>
      <w:r>
        <w:rPr>
          <w:spacing w:val="-6"/>
          <w:sz w:val="24"/>
        </w:rPr>
        <w:t> </w:t>
      </w:r>
      <w:r>
        <w:rPr>
          <w:sz w:val="24"/>
        </w:rPr>
        <w:t>COI</w:t>
      </w:r>
      <w:r>
        <w:rPr>
          <w:spacing w:val="-7"/>
          <w:sz w:val="24"/>
        </w:rPr>
        <w:t> </w:t>
      </w:r>
      <w:r>
        <w:rPr>
          <w:sz w:val="24"/>
        </w:rPr>
        <w:t>is</w:t>
      </w:r>
      <w:r>
        <w:rPr>
          <w:spacing w:val="-7"/>
          <w:sz w:val="24"/>
        </w:rPr>
        <w:t> </w:t>
      </w:r>
      <w:r>
        <w:rPr>
          <w:sz w:val="24"/>
        </w:rPr>
        <w:t>an</w:t>
      </w:r>
      <w:r>
        <w:rPr>
          <w:spacing w:val="-5"/>
          <w:sz w:val="24"/>
        </w:rPr>
        <w:t> </w:t>
      </w:r>
      <w:r>
        <w:rPr>
          <w:sz w:val="24"/>
        </w:rPr>
        <w:t>influential</w:t>
      </w:r>
      <w:r>
        <w:rPr>
          <w:spacing w:val="-8"/>
          <w:sz w:val="24"/>
        </w:rPr>
        <w:t> </w:t>
      </w:r>
      <w:r>
        <w:rPr>
          <w:sz w:val="24"/>
        </w:rPr>
        <w:t>person</w:t>
      </w:r>
      <w:r>
        <w:rPr>
          <w:spacing w:val="-7"/>
          <w:sz w:val="24"/>
        </w:rPr>
        <w:t> </w:t>
      </w:r>
      <w:r>
        <w:rPr>
          <w:sz w:val="24"/>
        </w:rPr>
        <w:t>who</w:t>
      </w:r>
      <w:r>
        <w:rPr>
          <w:spacing w:val="-6"/>
          <w:sz w:val="24"/>
        </w:rPr>
        <w:t> </w:t>
      </w:r>
      <w:r>
        <w:rPr>
          <w:sz w:val="24"/>
        </w:rPr>
        <w:t>knows</w:t>
      </w:r>
      <w:r>
        <w:rPr>
          <w:spacing w:val="-7"/>
          <w:sz w:val="24"/>
        </w:rPr>
        <w:t> </w:t>
      </w:r>
      <w:r>
        <w:rPr>
          <w:sz w:val="24"/>
        </w:rPr>
        <w:t>you</w:t>
      </w:r>
      <w:r>
        <w:rPr>
          <w:spacing w:val="-2"/>
          <w:sz w:val="24"/>
        </w:rPr>
        <w:t> </w:t>
      </w:r>
      <w:r>
        <w:rPr>
          <w:sz w:val="24"/>
        </w:rPr>
        <w:t>favourably</w:t>
      </w:r>
      <w:r>
        <w:rPr>
          <w:spacing w:val="-6"/>
          <w:sz w:val="24"/>
        </w:rPr>
        <w:t> </w:t>
      </w:r>
      <w:r>
        <w:rPr>
          <w:sz w:val="24"/>
        </w:rPr>
        <w:t>and</w:t>
      </w:r>
      <w:r>
        <w:rPr>
          <w:spacing w:val="-5"/>
          <w:sz w:val="24"/>
        </w:rPr>
        <w:t> </w:t>
      </w:r>
      <w:r>
        <w:rPr>
          <w:sz w:val="24"/>
        </w:rPr>
        <w:t>agrees to introduce you or refer you to others such as helping the COI achieve personal goals or goals for the members of his or her sphere of influence.</w:t>
      </w:r>
    </w:p>
    <w:p>
      <w:pPr>
        <w:pStyle w:val="ListParagraph"/>
        <w:numPr>
          <w:ilvl w:val="0"/>
          <w:numId w:val="57"/>
        </w:numPr>
        <w:tabs>
          <w:tab w:pos="614" w:val="left" w:leader="none"/>
        </w:tabs>
        <w:spacing w:line="237" w:lineRule="auto" w:before="273" w:after="0"/>
        <w:ind w:left="614" w:right="1398" w:hanging="363"/>
        <w:jc w:val="both"/>
        <w:rPr>
          <w:sz w:val="24"/>
        </w:rPr>
      </w:pPr>
      <w:r>
        <w:rPr>
          <w:sz w:val="24"/>
        </w:rPr>
        <w:t>Networking</w:t>
      </w:r>
      <w:r>
        <w:rPr>
          <w:spacing w:val="-9"/>
          <w:sz w:val="24"/>
        </w:rPr>
        <w:t> </w:t>
      </w:r>
      <w:r>
        <w:rPr>
          <w:sz w:val="24"/>
        </w:rPr>
        <w:t>–</w:t>
      </w:r>
      <w:r>
        <w:rPr>
          <w:spacing w:val="-9"/>
          <w:sz w:val="24"/>
        </w:rPr>
        <w:t> </w:t>
      </w:r>
      <w:r>
        <w:rPr>
          <w:sz w:val="24"/>
        </w:rPr>
        <w:t>is</w:t>
      </w:r>
      <w:r>
        <w:rPr>
          <w:spacing w:val="-10"/>
          <w:sz w:val="24"/>
        </w:rPr>
        <w:t> </w:t>
      </w:r>
      <w:r>
        <w:rPr>
          <w:sz w:val="24"/>
        </w:rPr>
        <w:t>the</w:t>
      </w:r>
      <w:r>
        <w:rPr>
          <w:spacing w:val="-9"/>
          <w:sz w:val="24"/>
        </w:rPr>
        <w:t> </w:t>
      </w:r>
      <w:r>
        <w:rPr>
          <w:sz w:val="24"/>
        </w:rPr>
        <w:t>process</w:t>
      </w:r>
      <w:r>
        <w:rPr>
          <w:spacing w:val="-7"/>
          <w:sz w:val="24"/>
        </w:rPr>
        <w:t> </w:t>
      </w:r>
      <w:r>
        <w:rPr>
          <w:sz w:val="24"/>
        </w:rPr>
        <w:t>of</w:t>
      </w:r>
      <w:r>
        <w:rPr>
          <w:spacing w:val="-6"/>
          <w:sz w:val="24"/>
        </w:rPr>
        <w:t> </w:t>
      </w:r>
      <w:r>
        <w:rPr>
          <w:sz w:val="24"/>
        </w:rPr>
        <w:t>continually</w:t>
      </w:r>
      <w:r>
        <w:rPr>
          <w:spacing w:val="-10"/>
          <w:sz w:val="24"/>
        </w:rPr>
        <w:t> </w:t>
      </w:r>
      <w:r>
        <w:rPr>
          <w:sz w:val="24"/>
        </w:rPr>
        <w:t>sharing</w:t>
      </w:r>
      <w:r>
        <w:rPr>
          <w:spacing w:val="-10"/>
          <w:sz w:val="24"/>
        </w:rPr>
        <w:t> </w:t>
      </w:r>
      <w:r>
        <w:rPr>
          <w:sz w:val="24"/>
        </w:rPr>
        <w:t>ideas,</w:t>
      </w:r>
      <w:r>
        <w:rPr>
          <w:spacing w:val="-10"/>
          <w:sz w:val="24"/>
        </w:rPr>
        <w:t> </w:t>
      </w:r>
      <w:r>
        <w:rPr>
          <w:sz w:val="24"/>
        </w:rPr>
        <w:t>resources,</w:t>
      </w:r>
      <w:r>
        <w:rPr>
          <w:spacing w:val="-7"/>
          <w:sz w:val="24"/>
        </w:rPr>
        <w:t> </w:t>
      </w:r>
      <w:r>
        <w:rPr>
          <w:sz w:val="24"/>
        </w:rPr>
        <w:t>and</w:t>
      </w:r>
      <w:r>
        <w:rPr>
          <w:spacing w:val="-11"/>
          <w:sz w:val="24"/>
        </w:rPr>
        <w:t> </w:t>
      </w:r>
      <w:r>
        <w:rPr>
          <w:sz w:val="24"/>
        </w:rPr>
        <w:t>prospect</w:t>
      </w:r>
      <w:r>
        <w:rPr>
          <w:spacing w:val="-9"/>
          <w:sz w:val="24"/>
        </w:rPr>
        <w:t> </w:t>
      </w:r>
      <w:r>
        <w:rPr>
          <w:sz w:val="24"/>
        </w:rPr>
        <w:t>names</w:t>
      </w:r>
      <w:r>
        <w:rPr>
          <w:spacing w:val="-9"/>
          <w:sz w:val="24"/>
        </w:rPr>
        <w:t> </w:t>
      </w:r>
      <w:r>
        <w:rPr>
          <w:sz w:val="24"/>
        </w:rPr>
        <w:t>by</w:t>
      </w:r>
      <w:r>
        <w:rPr>
          <w:spacing w:val="-10"/>
          <w:sz w:val="24"/>
        </w:rPr>
        <w:t> </w:t>
      </w:r>
      <w:r>
        <w:rPr>
          <w:sz w:val="24"/>
        </w:rPr>
        <w:t>non- competing businesses that target the same market. It is indicated when there are other professionals and businesses that specialize in working with your target market. The idea is different from merely attending social functions to meet potential prospects; rather it is a deliberate</w:t>
      </w:r>
      <w:r>
        <w:rPr>
          <w:spacing w:val="-14"/>
          <w:sz w:val="24"/>
        </w:rPr>
        <w:t> </w:t>
      </w:r>
      <w:r>
        <w:rPr>
          <w:sz w:val="24"/>
        </w:rPr>
        <w:t>meeting</w:t>
      </w:r>
      <w:r>
        <w:rPr>
          <w:spacing w:val="-14"/>
          <w:sz w:val="24"/>
        </w:rPr>
        <w:t> </w:t>
      </w:r>
      <w:r>
        <w:rPr>
          <w:sz w:val="24"/>
        </w:rPr>
        <w:t>where</w:t>
      </w:r>
      <w:r>
        <w:rPr>
          <w:spacing w:val="-12"/>
          <w:sz w:val="24"/>
        </w:rPr>
        <w:t> </w:t>
      </w:r>
      <w:r>
        <w:rPr>
          <w:sz w:val="24"/>
        </w:rPr>
        <w:t>professionals</w:t>
      </w:r>
      <w:r>
        <w:rPr>
          <w:spacing w:val="-10"/>
          <w:sz w:val="24"/>
        </w:rPr>
        <w:t> </w:t>
      </w:r>
      <w:r>
        <w:rPr>
          <w:sz w:val="24"/>
        </w:rPr>
        <w:t>meet</w:t>
      </w:r>
      <w:r>
        <w:rPr>
          <w:spacing w:val="-13"/>
          <w:sz w:val="24"/>
        </w:rPr>
        <w:t> </w:t>
      </w:r>
      <w:r>
        <w:rPr>
          <w:sz w:val="24"/>
        </w:rPr>
        <w:t>to</w:t>
      </w:r>
      <w:r>
        <w:rPr>
          <w:spacing w:val="-14"/>
          <w:sz w:val="24"/>
        </w:rPr>
        <w:t> </w:t>
      </w:r>
      <w:r>
        <w:rPr>
          <w:sz w:val="24"/>
        </w:rPr>
        <w:t>discuss</w:t>
      </w:r>
      <w:r>
        <w:rPr>
          <w:spacing w:val="-13"/>
          <w:sz w:val="24"/>
        </w:rPr>
        <w:t> </w:t>
      </w:r>
      <w:r>
        <w:rPr>
          <w:sz w:val="24"/>
        </w:rPr>
        <w:t>potential</w:t>
      </w:r>
      <w:r>
        <w:rPr>
          <w:spacing w:val="-14"/>
          <w:sz w:val="24"/>
        </w:rPr>
        <w:t> </w:t>
      </w:r>
      <w:r>
        <w:rPr>
          <w:sz w:val="24"/>
        </w:rPr>
        <w:t>prospects</w:t>
      </w:r>
      <w:r>
        <w:rPr>
          <w:spacing w:val="-12"/>
          <w:sz w:val="24"/>
        </w:rPr>
        <w:t> </w:t>
      </w:r>
      <w:r>
        <w:rPr>
          <w:sz w:val="24"/>
        </w:rPr>
        <w:t>or</w:t>
      </w:r>
      <w:r>
        <w:rPr>
          <w:spacing w:val="-11"/>
          <w:sz w:val="24"/>
        </w:rPr>
        <w:t> </w:t>
      </w:r>
      <w:r>
        <w:rPr>
          <w:sz w:val="24"/>
        </w:rPr>
        <w:t>refer</w:t>
      </w:r>
      <w:r>
        <w:rPr>
          <w:spacing w:val="-14"/>
          <w:sz w:val="24"/>
        </w:rPr>
        <w:t> </w:t>
      </w:r>
      <w:r>
        <w:rPr>
          <w:sz w:val="24"/>
        </w:rPr>
        <w:t>the</w:t>
      </w:r>
      <w:r>
        <w:rPr>
          <w:spacing w:val="-14"/>
          <w:sz w:val="24"/>
        </w:rPr>
        <w:t> </w:t>
      </w:r>
      <w:r>
        <w:rPr>
          <w:sz w:val="24"/>
        </w:rPr>
        <w:t>services of one and another.</w:t>
      </w:r>
    </w:p>
    <w:p>
      <w:pPr>
        <w:pStyle w:val="Heading2"/>
        <w:spacing w:before="274"/>
        <w:ind w:left="254"/>
      </w:pPr>
      <w:r>
        <w:rPr/>
        <w:t>People</w:t>
      </w:r>
      <w:r>
        <w:rPr>
          <w:spacing w:val="-3"/>
        </w:rPr>
        <w:t> </w:t>
      </w:r>
      <w:r>
        <w:rPr/>
        <w:t>who</w:t>
      </w:r>
      <w:r>
        <w:rPr>
          <w:spacing w:val="-1"/>
        </w:rPr>
        <w:t> </w:t>
      </w:r>
      <w:r>
        <w:rPr/>
        <w:t>do</w:t>
      </w:r>
      <w:r>
        <w:rPr>
          <w:spacing w:val="-3"/>
        </w:rPr>
        <w:t> </w:t>
      </w:r>
      <w:r>
        <w:rPr/>
        <w:t>not know you</w:t>
      </w:r>
      <w:r>
        <w:rPr>
          <w:spacing w:val="-1"/>
        </w:rPr>
        <w:t> </w:t>
      </w:r>
      <w:r>
        <w:rPr/>
        <w:t>at</w:t>
      </w:r>
      <w:r>
        <w:rPr>
          <w:spacing w:val="-2"/>
        </w:rPr>
        <w:t> </w:t>
      </w:r>
      <w:r>
        <w:rPr>
          <w:spacing w:val="-5"/>
        </w:rPr>
        <w:t>all</w:t>
      </w:r>
    </w:p>
    <w:p>
      <w:pPr>
        <w:pStyle w:val="BodyText"/>
        <w:spacing w:line="244" w:lineRule="auto" w:before="286"/>
        <w:ind w:left="254" w:right="1666"/>
      </w:pPr>
      <w:r>
        <w:rPr/>
        <w:t>These</w:t>
      </w:r>
      <w:r>
        <w:rPr>
          <w:spacing w:val="-1"/>
        </w:rPr>
        <w:t> </w:t>
      </w:r>
      <w:r>
        <w:rPr/>
        <w:t>groups</w:t>
      </w:r>
      <w:r>
        <w:rPr>
          <w:spacing w:val="-3"/>
        </w:rPr>
        <w:t> </w:t>
      </w:r>
      <w:r>
        <w:rPr/>
        <w:t>of</w:t>
      </w:r>
      <w:r>
        <w:rPr>
          <w:spacing w:val="-4"/>
        </w:rPr>
        <w:t> </w:t>
      </w:r>
      <w:r>
        <w:rPr/>
        <w:t>people</w:t>
      </w:r>
      <w:r>
        <w:rPr>
          <w:spacing w:val="-4"/>
        </w:rPr>
        <w:t> </w:t>
      </w:r>
      <w:r>
        <w:rPr/>
        <w:t>will</w:t>
      </w:r>
      <w:r>
        <w:rPr>
          <w:spacing w:val="-5"/>
        </w:rPr>
        <w:t> </w:t>
      </w:r>
      <w:r>
        <w:rPr/>
        <w:t>be</w:t>
      </w:r>
      <w:r>
        <w:rPr>
          <w:spacing w:val="-2"/>
        </w:rPr>
        <w:t> </w:t>
      </w:r>
      <w:r>
        <w:rPr/>
        <w:t>mostly</w:t>
      </w:r>
      <w:r>
        <w:rPr>
          <w:spacing w:val="-6"/>
        </w:rPr>
        <w:t> </w:t>
      </w:r>
      <w:r>
        <w:rPr/>
        <w:t>total</w:t>
      </w:r>
      <w:r>
        <w:rPr>
          <w:spacing w:val="-5"/>
        </w:rPr>
        <w:t> </w:t>
      </w:r>
      <w:r>
        <w:rPr/>
        <w:t>strangers</w:t>
      </w:r>
      <w:r>
        <w:rPr>
          <w:spacing w:val="-3"/>
        </w:rPr>
        <w:t> </w:t>
      </w:r>
      <w:r>
        <w:rPr/>
        <w:t>or</w:t>
      </w:r>
      <w:r>
        <w:rPr>
          <w:spacing w:val="-2"/>
        </w:rPr>
        <w:t> </w:t>
      </w:r>
      <w:r>
        <w:rPr/>
        <w:t>cold</w:t>
      </w:r>
      <w:r>
        <w:rPr>
          <w:spacing w:val="-2"/>
        </w:rPr>
        <w:t> </w:t>
      </w:r>
      <w:r>
        <w:rPr/>
        <w:t>leads.</w:t>
      </w:r>
      <w:r>
        <w:rPr>
          <w:spacing w:val="-4"/>
        </w:rPr>
        <w:t> </w:t>
      </w:r>
      <w:r>
        <w:rPr/>
        <w:t>There</w:t>
      </w:r>
      <w:r>
        <w:rPr>
          <w:spacing w:val="-7"/>
        </w:rPr>
        <w:t> </w:t>
      </w:r>
      <w:r>
        <w:rPr/>
        <w:t>are</w:t>
      </w:r>
      <w:r>
        <w:rPr>
          <w:spacing w:val="-2"/>
        </w:rPr>
        <w:t> </w:t>
      </w:r>
      <w:r>
        <w:rPr/>
        <w:t>many</w:t>
      </w:r>
      <w:r>
        <w:rPr>
          <w:spacing w:val="-3"/>
        </w:rPr>
        <w:t> </w:t>
      </w:r>
      <w:r>
        <w:rPr/>
        <w:t>prospecting avenues to approaching them:</w:t>
      </w:r>
    </w:p>
    <w:p>
      <w:pPr>
        <w:pStyle w:val="ListParagraph"/>
        <w:numPr>
          <w:ilvl w:val="0"/>
          <w:numId w:val="58"/>
        </w:numPr>
        <w:tabs>
          <w:tab w:pos="609" w:val="left" w:leader="none"/>
          <w:tab w:pos="614" w:val="left" w:leader="none"/>
        </w:tabs>
        <w:spacing w:line="256" w:lineRule="auto" w:before="263" w:after="0"/>
        <w:ind w:left="614" w:right="1394" w:hanging="363"/>
        <w:jc w:val="both"/>
        <w:rPr>
          <w:sz w:val="23"/>
        </w:rPr>
      </w:pPr>
      <w:r>
        <w:rPr>
          <w:b/>
          <w:sz w:val="23"/>
        </w:rPr>
        <w:t>Personal interaction </w:t>
      </w:r>
      <w:r>
        <w:rPr>
          <w:sz w:val="23"/>
        </w:rPr>
        <w:t>requires mastering the art of listening and the art of small talk and showing a genuine</w:t>
      </w:r>
      <w:r>
        <w:rPr>
          <w:spacing w:val="-3"/>
          <w:sz w:val="23"/>
        </w:rPr>
        <w:t> </w:t>
      </w:r>
      <w:r>
        <w:rPr>
          <w:sz w:val="23"/>
        </w:rPr>
        <w:t>interest</w:t>
      </w:r>
      <w:r>
        <w:rPr>
          <w:spacing w:val="-4"/>
          <w:sz w:val="23"/>
        </w:rPr>
        <w:t> </w:t>
      </w:r>
      <w:r>
        <w:rPr>
          <w:sz w:val="23"/>
        </w:rPr>
        <w:t>in</w:t>
      </w:r>
      <w:r>
        <w:rPr>
          <w:spacing w:val="-8"/>
          <w:sz w:val="23"/>
        </w:rPr>
        <w:t> </w:t>
      </w:r>
      <w:r>
        <w:rPr>
          <w:sz w:val="23"/>
        </w:rPr>
        <w:t>others.</w:t>
      </w:r>
      <w:r>
        <w:rPr>
          <w:spacing w:val="-5"/>
          <w:sz w:val="23"/>
        </w:rPr>
        <w:t> </w:t>
      </w:r>
      <w:r>
        <w:rPr>
          <w:sz w:val="23"/>
        </w:rPr>
        <w:t>It</w:t>
      </w:r>
      <w:r>
        <w:rPr>
          <w:spacing w:val="-2"/>
          <w:sz w:val="23"/>
        </w:rPr>
        <w:t> </w:t>
      </w:r>
      <w:r>
        <w:rPr>
          <w:sz w:val="23"/>
        </w:rPr>
        <w:t>also</w:t>
      </w:r>
      <w:r>
        <w:rPr>
          <w:spacing w:val="-5"/>
          <w:sz w:val="23"/>
        </w:rPr>
        <w:t> </w:t>
      </w:r>
      <w:r>
        <w:rPr>
          <w:sz w:val="23"/>
        </w:rPr>
        <w:t>requires</w:t>
      </w:r>
      <w:r>
        <w:rPr>
          <w:spacing w:val="-5"/>
          <w:sz w:val="23"/>
        </w:rPr>
        <w:t> </w:t>
      </w:r>
      <w:r>
        <w:rPr>
          <w:sz w:val="23"/>
        </w:rPr>
        <w:t>an</w:t>
      </w:r>
      <w:r>
        <w:rPr>
          <w:spacing w:val="-5"/>
          <w:sz w:val="23"/>
        </w:rPr>
        <w:t> </w:t>
      </w:r>
      <w:r>
        <w:rPr>
          <w:sz w:val="23"/>
        </w:rPr>
        <w:t>ability</w:t>
      </w:r>
      <w:r>
        <w:rPr>
          <w:spacing w:val="-5"/>
          <w:sz w:val="23"/>
        </w:rPr>
        <w:t> </w:t>
      </w:r>
      <w:r>
        <w:rPr>
          <w:sz w:val="23"/>
        </w:rPr>
        <w:t>to</w:t>
      </w:r>
      <w:r>
        <w:rPr>
          <w:spacing w:val="-4"/>
          <w:sz w:val="23"/>
        </w:rPr>
        <w:t> </w:t>
      </w:r>
      <w:r>
        <w:rPr>
          <w:sz w:val="23"/>
        </w:rPr>
        <w:t>ask</w:t>
      </w:r>
      <w:r>
        <w:rPr>
          <w:spacing w:val="-3"/>
          <w:sz w:val="23"/>
        </w:rPr>
        <w:t> </w:t>
      </w:r>
      <w:r>
        <w:rPr>
          <w:sz w:val="23"/>
        </w:rPr>
        <w:t>meaningful</w:t>
      </w:r>
      <w:r>
        <w:rPr>
          <w:spacing w:val="-4"/>
          <w:sz w:val="23"/>
        </w:rPr>
        <w:t> </w:t>
      </w:r>
      <w:r>
        <w:rPr>
          <w:sz w:val="23"/>
        </w:rPr>
        <w:t>but</w:t>
      </w:r>
      <w:r>
        <w:rPr>
          <w:spacing w:val="-4"/>
          <w:sz w:val="23"/>
        </w:rPr>
        <w:t> </w:t>
      </w:r>
      <w:r>
        <w:rPr>
          <w:sz w:val="23"/>
        </w:rPr>
        <w:t>innocuous</w:t>
      </w:r>
      <w:r>
        <w:rPr>
          <w:spacing w:val="-3"/>
          <w:sz w:val="23"/>
        </w:rPr>
        <w:t> </w:t>
      </w:r>
      <w:r>
        <w:rPr>
          <w:sz w:val="23"/>
        </w:rPr>
        <w:t>questions</w:t>
      </w:r>
      <w:r>
        <w:rPr>
          <w:spacing w:val="-4"/>
          <w:sz w:val="23"/>
        </w:rPr>
        <w:t> </w:t>
      </w:r>
      <w:r>
        <w:rPr>
          <w:sz w:val="23"/>
        </w:rPr>
        <w:t>that help you qualify a prospect. This prospecting method works best at gatherings and events.</w:t>
      </w:r>
    </w:p>
    <w:p>
      <w:pPr>
        <w:pStyle w:val="ListParagraph"/>
        <w:numPr>
          <w:ilvl w:val="0"/>
          <w:numId w:val="58"/>
        </w:numPr>
        <w:tabs>
          <w:tab w:pos="614" w:val="left" w:leader="none"/>
        </w:tabs>
        <w:spacing w:line="237" w:lineRule="auto" w:before="249" w:after="0"/>
        <w:ind w:left="614" w:right="1398" w:hanging="363"/>
        <w:jc w:val="both"/>
        <w:rPr>
          <w:sz w:val="24"/>
        </w:rPr>
      </w:pPr>
      <w:r>
        <w:rPr>
          <w:sz w:val="24"/>
        </w:rPr>
        <w:t>Another</w:t>
      </w:r>
      <w:r>
        <w:rPr>
          <w:spacing w:val="-4"/>
          <w:sz w:val="24"/>
        </w:rPr>
        <w:t> </w:t>
      </w:r>
      <w:r>
        <w:rPr>
          <w:sz w:val="24"/>
        </w:rPr>
        <w:t>prospecting</w:t>
      </w:r>
      <w:r>
        <w:rPr>
          <w:spacing w:val="-3"/>
          <w:sz w:val="24"/>
        </w:rPr>
        <w:t> </w:t>
      </w:r>
      <w:r>
        <w:rPr>
          <w:sz w:val="24"/>
        </w:rPr>
        <w:t>method</w:t>
      </w:r>
      <w:r>
        <w:rPr>
          <w:spacing w:val="-4"/>
          <w:sz w:val="24"/>
        </w:rPr>
        <w:t> </w:t>
      </w:r>
      <w:r>
        <w:rPr>
          <w:sz w:val="24"/>
        </w:rPr>
        <w:t>is</w:t>
      </w:r>
      <w:r>
        <w:rPr>
          <w:spacing w:val="-3"/>
          <w:sz w:val="24"/>
        </w:rPr>
        <w:t> </w:t>
      </w:r>
      <w:r>
        <w:rPr>
          <w:sz w:val="24"/>
        </w:rPr>
        <w:t>to</w:t>
      </w:r>
      <w:r>
        <w:rPr>
          <w:spacing w:val="-2"/>
          <w:sz w:val="24"/>
        </w:rPr>
        <w:t> </w:t>
      </w:r>
      <w:r>
        <w:rPr>
          <w:sz w:val="24"/>
        </w:rPr>
        <w:t>sponsor</w:t>
      </w:r>
      <w:r>
        <w:rPr>
          <w:spacing w:val="-4"/>
          <w:sz w:val="24"/>
        </w:rPr>
        <w:t> </w:t>
      </w:r>
      <w:r>
        <w:rPr>
          <w:sz w:val="24"/>
        </w:rPr>
        <w:t>or</w:t>
      </w:r>
      <w:r>
        <w:rPr>
          <w:spacing w:val="-4"/>
          <w:sz w:val="24"/>
        </w:rPr>
        <w:t> </w:t>
      </w:r>
      <w:r>
        <w:rPr>
          <w:sz w:val="24"/>
        </w:rPr>
        <w:t>establish</w:t>
      </w:r>
      <w:r>
        <w:rPr>
          <w:spacing w:val="-2"/>
          <w:sz w:val="24"/>
        </w:rPr>
        <w:t> </w:t>
      </w:r>
      <w:r>
        <w:rPr>
          <w:sz w:val="24"/>
        </w:rPr>
        <w:t>a</w:t>
      </w:r>
      <w:r>
        <w:rPr>
          <w:spacing w:val="-5"/>
          <w:sz w:val="24"/>
        </w:rPr>
        <w:t> </w:t>
      </w:r>
      <w:r>
        <w:rPr>
          <w:sz w:val="24"/>
        </w:rPr>
        <w:t>formal</w:t>
      </w:r>
      <w:r>
        <w:rPr>
          <w:spacing w:val="-5"/>
          <w:sz w:val="24"/>
        </w:rPr>
        <w:t> </w:t>
      </w:r>
      <w:r>
        <w:rPr>
          <w:sz w:val="24"/>
        </w:rPr>
        <w:t>presence</w:t>
      </w:r>
      <w:r>
        <w:rPr>
          <w:spacing w:val="-2"/>
          <w:sz w:val="24"/>
        </w:rPr>
        <w:t> </w:t>
      </w:r>
      <w:r>
        <w:rPr>
          <w:sz w:val="24"/>
        </w:rPr>
        <w:t>at</w:t>
      </w:r>
      <w:r>
        <w:rPr>
          <w:spacing w:val="-2"/>
          <w:sz w:val="24"/>
        </w:rPr>
        <w:t> </w:t>
      </w:r>
      <w:r>
        <w:rPr>
          <w:sz w:val="24"/>
        </w:rPr>
        <w:t>a </w:t>
      </w:r>
      <w:r>
        <w:rPr>
          <w:b/>
          <w:sz w:val="24"/>
        </w:rPr>
        <w:t>public</w:t>
      </w:r>
      <w:r>
        <w:rPr>
          <w:b/>
          <w:spacing w:val="-5"/>
          <w:sz w:val="24"/>
        </w:rPr>
        <w:t> </w:t>
      </w:r>
      <w:r>
        <w:rPr>
          <w:b/>
          <w:sz w:val="24"/>
        </w:rPr>
        <w:t>event </w:t>
      </w:r>
      <w:r>
        <w:rPr>
          <w:sz w:val="24"/>
        </w:rPr>
        <w:t>that appeals</w:t>
      </w:r>
      <w:r>
        <w:rPr>
          <w:spacing w:val="-14"/>
          <w:sz w:val="24"/>
        </w:rPr>
        <w:t> </w:t>
      </w:r>
      <w:r>
        <w:rPr>
          <w:sz w:val="24"/>
        </w:rPr>
        <w:t>to</w:t>
      </w:r>
      <w:r>
        <w:rPr>
          <w:spacing w:val="-14"/>
          <w:sz w:val="24"/>
        </w:rPr>
        <w:t> </w:t>
      </w:r>
      <w:r>
        <w:rPr>
          <w:sz w:val="24"/>
        </w:rPr>
        <w:t>your</w:t>
      </w:r>
      <w:r>
        <w:rPr>
          <w:spacing w:val="-13"/>
          <w:sz w:val="24"/>
        </w:rPr>
        <w:t> </w:t>
      </w:r>
      <w:r>
        <w:rPr>
          <w:sz w:val="24"/>
        </w:rPr>
        <w:t>target</w:t>
      </w:r>
      <w:r>
        <w:rPr>
          <w:spacing w:val="-14"/>
          <w:sz w:val="24"/>
        </w:rPr>
        <w:t> </w:t>
      </w:r>
      <w:r>
        <w:rPr>
          <w:sz w:val="24"/>
        </w:rPr>
        <w:t>market.</w:t>
      </w:r>
      <w:r>
        <w:rPr>
          <w:spacing w:val="-13"/>
          <w:sz w:val="24"/>
        </w:rPr>
        <w:t> </w:t>
      </w:r>
      <w:r>
        <w:rPr>
          <w:sz w:val="24"/>
        </w:rPr>
        <w:t>You</w:t>
      </w:r>
      <w:r>
        <w:rPr>
          <w:spacing w:val="-14"/>
          <w:sz w:val="24"/>
        </w:rPr>
        <w:t> </w:t>
      </w:r>
      <w:r>
        <w:rPr>
          <w:sz w:val="24"/>
        </w:rPr>
        <w:t>could</w:t>
      </w:r>
      <w:r>
        <w:rPr>
          <w:spacing w:val="-13"/>
          <w:sz w:val="24"/>
        </w:rPr>
        <w:t> </w:t>
      </w:r>
      <w:r>
        <w:rPr>
          <w:sz w:val="24"/>
        </w:rPr>
        <w:t>sponsor</w:t>
      </w:r>
      <w:r>
        <w:rPr>
          <w:spacing w:val="-14"/>
          <w:sz w:val="24"/>
        </w:rPr>
        <w:t> </w:t>
      </w:r>
      <w:r>
        <w:rPr>
          <w:sz w:val="24"/>
        </w:rPr>
        <w:t>a</w:t>
      </w:r>
      <w:r>
        <w:rPr>
          <w:spacing w:val="-14"/>
          <w:sz w:val="24"/>
        </w:rPr>
        <w:t> </w:t>
      </w:r>
      <w:r>
        <w:rPr>
          <w:sz w:val="24"/>
        </w:rPr>
        <w:t>child</w:t>
      </w:r>
      <w:r>
        <w:rPr>
          <w:spacing w:val="-13"/>
          <w:sz w:val="24"/>
        </w:rPr>
        <w:t> </w:t>
      </w:r>
      <w:r>
        <w:rPr>
          <w:sz w:val="24"/>
        </w:rPr>
        <w:t>safety</w:t>
      </w:r>
      <w:r>
        <w:rPr>
          <w:spacing w:val="-14"/>
          <w:sz w:val="24"/>
        </w:rPr>
        <w:t> </w:t>
      </w:r>
      <w:r>
        <w:rPr>
          <w:sz w:val="24"/>
        </w:rPr>
        <w:t>fair</w:t>
      </w:r>
      <w:r>
        <w:rPr>
          <w:spacing w:val="-13"/>
          <w:sz w:val="24"/>
        </w:rPr>
        <w:t> </w:t>
      </w:r>
      <w:r>
        <w:rPr>
          <w:sz w:val="24"/>
        </w:rPr>
        <w:t>at</w:t>
      </w:r>
      <w:r>
        <w:rPr>
          <w:spacing w:val="-14"/>
          <w:sz w:val="24"/>
        </w:rPr>
        <w:t> </w:t>
      </w:r>
      <w:r>
        <w:rPr>
          <w:sz w:val="24"/>
        </w:rPr>
        <w:t>a</w:t>
      </w:r>
      <w:r>
        <w:rPr>
          <w:spacing w:val="-13"/>
          <w:sz w:val="24"/>
        </w:rPr>
        <w:t> </w:t>
      </w:r>
      <w:r>
        <w:rPr>
          <w:sz w:val="24"/>
        </w:rPr>
        <w:t>local</w:t>
      </w:r>
      <w:r>
        <w:rPr>
          <w:spacing w:val="-14"/>
          <w:sz w:val="24"/>
        </w:rPr>
        <w:t> </w:t>
      </w:r>
      <w:r>
        <w:rPr>
          <w:sz w:val="24"/>
        </w:rPr>
        <w:t>school,</w:t>
      </w:r>
      <w:r>
        <w:rPr>
          <w:spacing w:val="-14"/>
          <w:sz w:val="24"/>
        </w:rPr>
        <w:t> </w:t>
      </w:r>
      <w:r>
        <w:rPr>
          <w:sz w:val="24"/>
        </w:rPr>
        <w:t>coordinating your</w:t>
      </w:r>
      <w:r>
        <w:rPr>
          <w:spacing w:val="-11"/>
          <w:sz w:val="24"/>
        </w:rPr>
        <w:t> </w:t>
      </w:r>
      <w:r>
        <w:rPr>
          <w:sz w:val="24"/>
        </w:rPr>
        <w:t>efforts</w:t>
      </w:r>
      <w:r>
        <w:rPr>
          <w:spacing w:val="-14"/>
          <w:sz w:val="24"/>
        </w:rPr>
        <w:t> </w:t>
      </w:r>
      <w:r>
        <w:rPr>
          <w:sz w:val="24"/>
        </w:rPr>
        <w:t>with</w:t>
      </w:r>
      <w:r>
        <w:rPr>
          <w:spacing w:val="-9"/>
          <w:sz w:val="24"/>
        </w:rPr>
        <w:t> </w:t>
      </w:r>
      <w:r>
        <w:rPr>
          <w:sz w:val="24"/>
        </w:rPr>
        <w:t>the</w:t>
      </w:r>
      <w:r>
        <w:rPr>
          <w:spacing w:val="-11"/>
          <w:sz w:val="24"/>
        </w:rPr>
        <w:t> </w:t>
      </w:r>
      <w:r>
        <w:rPr>
          <w:sz w:val="24"/>
        </w:rPr>
        <w:t>local</w:t>
      </w:r>
      <w:r>
        <w:rPr>
          <w:spacing w:val="-8"/>
          <w:sz w:val="24"/>
        </w:rPr>
        <w:t> </w:t>
      </w:r>
      <w:r>
        <w:rPr>
          <w:sz w:val="24"/>
        </w:rPr>
        <w:t>police</w:t>
      </w:r>
      <w:r>
        <w:rPr>
          <w:spacing w:val="-11"/>
          <w:sz w:val="24"/>
        </w:rPr>
        <w:t> </w:t>
      </w:r>
      <w:r>
        <w:rPr>
          <w:sz w:val="24"/>
        </w:rPr>
        <w:t>department.</w:t>
      </w:r>
      <w:r>
        <w:rPr>
          <w:spacing w:val="-12"/>
          <w:sz w:val="24"/>
        </w:rPr>
        <w:t> </w:t>
      </w:r>
      <w:r>
        <w:rPr>
          <w:sz w:val="24"/>
        </w:rPr>
        <w:t>Your</w:t>
      </w:r>
      <w:r>
        <w:rPr>
          <w:spacing w:val="-8"/>
          <w:sz w:val="24"/>
        </w:rPr>
        <w:t> </w:t>
      </w:r>
      <w:r>
        <w:rPr>
          <w:sz w:val="24"/>
        </w:rPr>
        <w:t>booth,</w:t>
      </w:r>
      <w:r>
        <w:rPr>
          <w:spacing w:val="-11"/>
          <w:sz w:val="24"/>
        </w:rPr>
        <w:t> </w:t>
      </w:r>
      <w:r>
        <w:rPr>
          <w:sz w:val="24"/>
        </w:rPr>
        <w:t>if</w:t>
      </w:r>
      <w:r>
        <w:rPr>
          <w:spacing w:val="-10"/>
          <w:sz w:val="24"/>
        </w:rPr>
        <w:t> </w:t>
      </w:r>
      <w:r>
        <w:rPr>
          <w:sz w:val="24"/>
        </w:rPr>
        <w:t>you</w:t>
      </w:r>
      <w:r>
        <w:rPr>
          <w:spacing w:val="-10"/>
          <w:sz w:val="24"/>
        </w:rPr>
        <w:t> </w:t>
      </w:r>
      <w:r>
        <w:rPr>
          <w:sz w:val="24"/>
        </w:rPr>
        <w:t>are</w:t>
      </w:r>
      <w:r>
        <w:rPr>
          <w:spacing w:val="-10"/>
          <w:sz w:val="24"/>
        </w:rPr>
        <w:t> </w:t>
      </w:r>
      <w:r>
        <w:rPr>
          <w:sz w:val="24"/>
        </w:rPr>
        <w:t>a</w:t>
      </w:r>
      <w:r>
        <w:rPr>
          <w:spacing w:val="-11"/>
          <w:sz w:val="24"/>
        </w:rPr>
        <w:t> </w:t>
      </w:r>
      <w:r>
        <w:rPr>
          <w:sz w:val="24"/>
        </w:rPr>
        <w:t>life</w:t>
      </w:r>
      <w:r>
        <w:rPr>
          <w:spacing w:val="-11"/>
          <w:sz w:val="24"/>
        </w:rPr>
        <w:t> </w:t>
      </w:r>
      <w:r>
        <w:rPr>
          <w:sz w:val="24"/>
        </w:rPr>
        <w:t>insurance</w:t>
      </w:r>
      <w:r>
        <w:rPr>
          <w:spacing w:val="-11"/>
          <w:sz w:val="24"/>
        </w:rPr>
        <w:t> </w:t>
      </w:r>
      <w:r>
        <w:rPr>
          <w:sz w:val="24"/>
        </w:rPr>
        <w:t>agent,</w:t>
      </w:r>
      <w:r>
        <w:rPr>
          <w:spacing w:val="-11"/>
          <w:sz w:val="24"/>
        </w:rPr>
        <w:t> </w:t>
      </w:r>
      <w:r>
        <w:rPr>
          <w:sz w:val="24"/>
        </w:rPr>
        <w:t>could promote life insurance as a means for a parent to protect their children’s financial future. Although</w:t>
      </w:r>
      <w:r>
        <w:rPr>
          <w:spacing w:val="-14"/>
          <w:sz w:val="24"/>
        </w:rPr>
        <w:t> </w:t>
      </w:r>
      <w:r>
        <w:rPr>
          <w:sz w:val="24"/>
        </w:rPr>
        <w:t>the</w:t>
      </w:r>
      <w:r>
        <w:rPr>
          <w:spacing w:val="-14"/>
          <w:sz w:val="24"/>
        </w:rPr>
        <w:t> </w:t>
      </w:r>
      <w:r>
        <w:rPr>
          <w:sz w:val="24"/>
        </w:rPr>
        <w:t>main</w:t>
      </w:r>
      <w:r>
        <w:rPr>
          <w:spacing w:val="-13"/>
          <w:sz w:val="24"/>
        </w:rPr>
        <w:t> </w:t>
      </w:r>
      <w:r>
        <w:rPr>
          <w:sz w:val="24"/>
        </w:rPr>
        <w:t>purpose</w:t>
      </w:r>
      <w:r>
        <w:rPr>
          <w:spacing w:val="-14"/>
          <w:sz w:val="24"/>
        </w:rPr>
        <w:t> </w:t>
      </w:r>
      <w:r>
        <w:rPr>
          <w:sz w:val="24"/>
        </w:rPr>
        <w:t>of</w:t>
      </w:r>
      <w:r>
        <w:rPr>
          <w:spacing w:val="-13"/>
          <w:sz w:val="24"/>
        </w:rPr>
        <w:t> </w:t>
      </w:r>
      <w:r>
        <w:rPr>
          <w:sz w:val="24"/>
        </w:rPr>
        <w:t>using</w:t>
      </w:r>
      <w:r>
        <w:rPr>
          <w:spacing w:val="-14"/>
          <w:sz w:val="24"/>
        </w:rPr>
        <w:t> </w:t>
      </w:r>
      <w:r>
        <w:rPr>
          <w:sz w:val="24"/>
        </w:rPr>
        <w:t>public</w:t>
      </w:r>
      <w:r>
        <w:rPr>
          <w:spacing w:val="-13"/>
          <w:sz w:val="24"/>
        </w:rPr>
        <w:t> </w:t>
      </w:r>
      <w:r>
        <w:rPr>
          <w:sz w:val="24"/>
        </w:rPr>
        <w:t>events</w:t>
      </w:r>
      <w:r>
        <w:rPr>
          <w:spacing w:val="-14"/>
          <w:sz w:val="24"/>
        </w:rPr>
        <w:t> </w:t>
      </w:r>
      <w:r>
        <w:rPr>
          <w:sz w:val="24"/>
        </w:rPr>
        <w:t>is</w:t>
      </w:r>
      <w:r>
        <w:rPr>
          <w:spacing w:val="-14"/>
          <w:sz w:val="24"/>
        </w:rPr>
        <w:t> </w:t>
      </w:r>
      <w:r>
        <w:rPr>
          <w:sz w:val="24"/>
        </w:rPr>
        <w:t>to</w:t>
      </w:r>
      <w:r>
        <w:rPr>
          <w:spacing w:val="-13"/>
          <w:sz w:val="24"/>
        </w:rPr>
        <w:t> </w:t>
      </w:r>
      <w:r>
        <w:rPr>
          <w:sz w:val="24"/>
        </w:rPr>
        <w:t>create</w:t>
      </w:r>
      <w:r>
        <w:rPr>
          <w:spacing w:val="-14"/>
          <w:sz w:val="24"/>
        </w:rPr>
        <w:t> </w:t>
      </w:r>
      <w:r>
        <w:rPr>
          <w:sz w:val="24"/>
        </w:rPr>
        <w:t>awareness,</w:t>
      </w:r>
      <w:r>
        <w:rPr>
          <w:spacing w:val="-13"/>
          <w:sz w:val="24"/>
        </w:rPr>
        <w:t> </w:t>
      </w:r>
      <w:r>
        <w:rPr>
          <w:sz w:val="24"/>
        </w:rPr>
        <w:t>there</w:t>
      </w:r>
      <w:r>
        <w:rPr>
          <w:spacing w:val="-14"/>
          <w:sz w:val="24"/>
        </w:rPr>
        <w:t> </w:t>
      </w:r>
      <w:r>
        <w:rPr>
          <w:sz w:val="24"/>
        </w:rPr>
        <w:t>are</w:t>
      </w:r>
      <w:r>
        <w:rPr>
          <w:spacing w:val="-13"/>
          <w:sz w:val="24"/>
        </w:rPr>
        <w:t> </w:t>
      </w:r>
      <w:r>
        <w:rPr>
          <w:sz w:val="24"/>
        </w:rPr>
        <w:t>opportunities to</w:t>
      </w:r>
      <w:r>
        <w:rPr>
          <w:spacing w:val="-2"/>
          <w:sz w:val="24"/>
        </w:rPr>
        <w:t> </w:t>
      </w:r>
      <w:r>
        <w:rPr>
          <w:sz w:val="24"/>
        </w:rPr>
        <w:t>gather</w:t>
      </w:r>
      <w:r>
        <w:rPr>
          <w:spacing w:val="-4"/>
          <w:sz w:val="24"/>
        </w:rPr>
        <w:t> </w:t>
      </w:r>
      <w:r>
        <w:rPr>
          <w:sz w:val="24"/>
        </w:rPr>
        <w:t>names</w:t>
      </w:r>
      <w:r>
        <w:rPr>
          <w:spacing w:val="-3"/>
          <w:sz w:val="24"/>
        </w:rPr>
        <w:t> </w:t>
      </w:r>
      <w:r>
        <w:rPr>
          <w:sz w:val="24"/>
        </w:rPr>
        <w:t>and</w:t>
      </w:r>
      <w:r>
        <w:rPr>
          <w:spacing w:val="-2"/>
          <w:sz w:val="24"/>
        </w:rPr>
        <w:t> </w:t>
      </w:r>
      <w:r>
        <w:rPr>
          <w:sz w:val="24"/>
        </w:rPr>
        <w:t>contact</w:t>
      </w:r>
      <w:r>
        <w:rPr>
          <w:spacing w:val="-2"/>
          <w:sz w:val="24"/>
        </w:rPr>
        <w:t> </w:t>
      </w:r>
      <w:r>
        <w:rPr>
          <w:sz w:val="24"/>
        </w:rPr>
        <w:t>information</w:t>
      </w:r>
      <w:r>
        <w:rPr>
          <w:spacing w:val="-2"/>
          <w:sz w:val="24"/>
        </w:rPr>
        <w:t> </w:t>
      </w:r>
      <w:r>
        <w:rPr>
          <w:sz w:val="24"/>
        </w:rPr>
        <w:t>of</w:t>
      </w:r>
      <w:r>
        <w:rPr>
          <w:spacing w:val="-2"/>
          <w:sz w:val="24"/>
        </w:rPr>
        <w:t> </w:t>
      </w:r>
      <w:r>
        <w:rPr>
          <w:sz w:val="24"/>
        </w:rPr>
        <w:t>people</w:t>
      </w:r>
      <w:r>
        <w:rPr>
          <w:spacing w:val="-2"/>
          <w:sz w:val="24"/>
        </w:rPr>
        <w:t> </w:t>
      </w:r>
      <w:r>
        <w:rPr>
          <w:sz w:val="24"/>
        </w:rPr>
        <w:t>who</w:t>
      </w:r>
      <w:r>
        <w:rPr>
          <w:spacing w:val="-2"/>
          <w:sz w:val="24"/>
        </w:rPr>
        <w:t> </w:t>
      </w:r>
      <w:r>
        <w:rPr>
          <w:sz w:val="24"/>
        </w:rPr>
        <w:t>may</w:t>
      </w:r>
      <w:r>
        <w:rPr>
          <w:spacing w:val="-3"/>
          <w:sz w:val="24"/>
        </w:rPr>
        <w:t> </w:t>
      </w:r>
      <w:r>
        <w:rPr>
          <w:sz w:val="24"/>
        </w:rPr>
        <w:t>want</w:t>
      </w:r>
      <w:r>
        <w:rPr>
          <w:spacing w:val="-4"/>
          <w:sz w:val="24"/>
        </w:rPr>
        <w:t> </w:t>
      </w:r>
      <w:r>
        <w:rPr>
          <w:sz w:val="24"/>
        </w:rPr>
        <w:t>more</w:t>
      </w:r>
      <w:r>
        <w:rPr>
          <w:spacing w:val="-2"/>
          <w:sz w:val="24"/>
        </w:rPr>
        <w:t> </w:t>
      </w:r>
      <w:r>
        <w:rPr>
          <w:sz w:val="24"/>
        </w:rPr>
        <w:t>information</w:t>
      </w:r>
      <w:r>
        <w:rPr>
          <w:spacing w:val="-3"/>
          <w:sz w:val="24"/>
        </w:rPr>
        <w:t> </w:t>
      </w:r>
      <w:r>
        <w:rPr>
          <w:sz w:val="24"/>
        </w:rPr>
        <w:t>about</w:t>
      </w:r>
      <w:r>
        <w:rPr>
          <w:spacing w:val="-2"/>
          <w:sz w:val="24"/>
        </w:rPr>
        <w:t> </w:t>
      </w:r>
      <w:r>
        <w:rPr>
          <w:sz w:val="24"/>
        </w:rPr>
        <w:t>life insurance and other financial needs. [Road shows]</w:t>
      </w:r>
    </w:p>
    <w:p>
      <w:pPr>
        <w:pStyle w:val="ListParagraph"/>
        <w:numPr>
          <w:ilvl w:val="0"/>
          <w:numId w:val="58"/>
        </w:numPr>
        <w:tabs>
          <w:tab w:pos="614" w:val="left" w:leader="none"/>
        </w:tabs>
        <w:spacing w:line="240" w:lineRule="auto" w:before="276" w:after="0"/>
        <w:ind w:left="614" w:right="1405" w:hanging="363"/>
        <w:jc w:val="both"/>
        <w:rPr>
          <w:sz w:val="24"/>
        </w:rPr>
      </w:pPr>
      <w:r>
        <w:rPr>
          <w:b/>
          <w:sz w:val="24"/>
        </w:rPr>
        <w:t>Group presentations </w:t>
      </w:r>
      <w:r>
        <w:rPr>
          <w:sz w:val="24"/>
        </w:rPr>
        <w:t>are more of a method for creating awareness than selling a product. Like the</w:t>
      </w:r>
      <w:r>
        <w:rPr>
          <w:spacing w:val="-9"/>
          <w:sz w:val="24"/>
        </w:rPr>
        <w:t> </w:t>
      </w:r>
      <w:r>
        <w:rPr>
          <w:sz w:val="24"/>
        </w:rPr>
        <w:t>personal</w:t>
      </w:r>
      <w:r>
        <w:rPr>
          <w:spacing w:val="-9"/>
          <w:sz w:val="24"/>
        </w:rPr>
        <w:t> </w:t>
      </w:r>
      <w:r>
        <w:rPr>
          <w:sz w:val="24"/>
        </w:rPr>
        <w:t>interaction</w:t>
      </w:r>
      <w:r>
        <w:rPr>
          <w:spacing w:val="-10"/>
          <w:sz w:val="24"/>
        </w:rPr>
        <w:t> </w:t>
      </w:r>
      <w:r>
        <w:rPr>
          <w:sz w:val="24"/>
        </w:rPr>
        <w:t>method,</w:t>
      </w:r>
      <w:r>
        <w:rPr>
          <w:spacing w:val="-10"/>
          <w:sz w:val="24"/>
        </w:rPr>
        <w:t> </w:t>
      </w:r>
      <w:r>
        <w:rPr>
          <w:sz w:val="24"/>
        </w:rPr>
        <w:t>the</w:t>
      </w:r>
      <w:r>
        <w:rPr>
          <w:spacing w:val="-7"/>
          <w:sz w:val="24"/>
        </w:rPr>
        <w:t> </w:t>
      </w:r>
      <w:r>
        <w:rPr>
          <w:sz w:val="24"/>
        </w:rPr>
        <w:t>group</w:t>
      </w:r>
      <w:r>
        <w:rPr>
          <w:spacing w:val="-9"/>
          <w:sz w:val="24"/>
        </w:rPr>
        <w:t> </w:t>
      </w:r>
      <w:r>
        <w:rPr>
          <w:sz w:val="24"/>
        </w:rPr>
        <w:t>presentation</w:t>
      </w:r>
      <w:r>
        <w:rPr>
          <w:spacing w:val="-8"/>
          <w:sz w:val="24"/>
        </w:rPr>
        <w:t> </w:t>
      </w:r>
      <w:r>
        <w:rPr>
          <w:sz w:val="24"/>
        </w:rPr>
        <w:t>method</w:t>
      </w:r>
      <w:r>
        <w:rPr>
          <w:spacing w:val="-9"/>
          <w:sz w:val="24"/>
        </w:rPr>
        <w:t> </w:t>
      </w:r>
      <w:r>
        <w:rPr>
          <w:sz w:val="24"/>
        </w:rPr>
        <w:t>is</w:t>
      </w:r>
      <w:r>
        <w:rPr>
          <w:spacing w:val="-8"/>
          <w:sz w:val="24"/>
        </w:rPr>
        <w:t> </w:t>
      </w:r>
      <w:r>
        <w:rPr>
          <w:sz w:val="24"/>
        </w:rPr>
        <w:t>excellent</w:t>
      </w:r>
      <w:r>
        <w:rPr>
          <w:spacing w:val="-9"/>
          <w:sz w:val="24"/>
        </w:rPr>
        <w:t> </w:t>
      </w:r>
      <w:r>
        <w:rPr>
          <w:sz w:val="24"/>
        </w:rPr>
        <w:t>for</w:t>
      </w:r>
      <w:r>
        <w:rPr>
          <w:spacing w:val="-11"/>
          <w:sz w:val="24"/>
        </w:rPr>
        <w:t> </w:t>
      </w:r>
      <w:r>
        <w:rPr>
          <w:sz w:val="24"/>
        </w:rPr>
        <w:t>target</w:t>
      </w:r>
      <w:r>
        <w:rPr>
          <w:spacing w:val="-8"/>
          <w:sz w:val="24"/>
        </w:rPr>
        <w:t> </w:t>
      </w:r>
      <w:r>
        <w:rPr>
          <w:sz w:val="24"/>
        </w:rPr>
        <w:t>markets that have regular meetings and presents excellent opportunities for collecting leads.</w:t>
      </w:r>
    </w:p>
    <w:p>
      <w:pPr>
        <w:pStyle w:val="ListParagraph"/>
        <w:numPr>
          <w:ilvl w:val="0"/>
          <w:numId w:val="58"/>
        </w:numPr>
        <w:tabs>
          <w:tab w:pos="614" w:val="left" w:leader="none"/>
        </w:tabs>
        <w:spacing w:line="237" w:lineRule="auto" w:before="272" w:after="0"/>
        <w:ind w:left="614" w:right="1402" w:hanging="363"/>
        <w:jc w:val="both"/>
        <w:rPr>
          <w:sz w:val="24"/>
        </w:rPr>
      </w:pPr>
      <w:r>
        <w:rPr>
          <w:b/>
          <w:sz w:val="24"/>
        </w:rPr>
        <w:t>Direct</w:t>
      </w:r>
      <w:r>
        <w:rPr>
          <w:b/>
          <w:spacing w:val="-11"/>
          <w:sz w:val="24"/>
        </w:rPr>
        <w:t> </w:t>
      </w:r>
      <w:r>
        <w:rPr>
          <w:b/>
          <w:sz w:val="24"/>
        </w:rPr>
        <w:t>Response</w:t>
      </w:r>
      <w:r>
        <w:rPr>
          <w:b/>
          <w:spacing w:val="-12"/>
          <w:sz w:val="24"/>
        </w:rPr>
        <w:t> </w:t>
      </w:r>
      <w:r>
        <w:rPr>
          <w:sz w:val="24"/>
        </w:rPr>
        <w:t>involves</w:t>
      </w:r>
      <w:r>
        <w:rPr>
          <w:spacing w:val="-12"/>
          <w:sz w:val="24"/>
        </w:rPr>
        <w:t> </w:t>
      </w:r>
      <w:r>
        <w:rPr>
          <w:sz w:val="24"/>
        </w:rPr>
        <w:t>sending</w:t>
      </w:r>
      <w:r>
        <w:rPr>
          <w:spacing w:val="-12"/>
          <w:sz w:val="24"/>
        </w:rPr>
        <w:t> </w:t>
      </w:r>
      <w:r>
        <w:rPr>
          <w:sz w:val="24"/>
        </w:rPr>
        <w:t>letters</w:t>
      </w:r>
      <w:r>
        <w:rPr>
          <w:spacing w:val="-12"/>
          <w:sz w:val="24"/>
        </w:rPr>
        <w:t> </w:t>
      </w:r>
      <w:r>
        <w:rPr>
          <w:sz w:val="24"/>
        </w:rPr>
        <w:t>with</w:t>
      </w:r>
      <w:r>
        <w:rPr>
          <w:spacing w:val="-7"/>
          <w:sz w:val="24"/>
        </w:rPr>
        <w:t> </w:t>
      </w:r>
      <w:r>
        <w:rPr>
          <w:sz w:val="24"/>
        </w:rPr>
        <w:t>reply</w:t>
      </w:r>
      <w:r>
        <w:rPr>
          <w:spacing w:val="-10"/>
          <w:sz w:val="24"/>
        </w:rPr>
        <w:t> </w:t>
      </w:r>
      <w:r>
        <w:rPr>
          <w:sz w:val="24"/>
        </w:rPr>
        <w:t>to</w:t>
      </w:r>
      <w:r>
        <w:rPr>
          <w:spacing w:val="-11"/>
          <w:sz w:val="24"/>
        </w:rPr>
        <w:t> </w:t>
      </w:r>
      <w:r>
        <w:rPr>
          <w:sz w:val="24"/>
        </w:rPr>
        <w:t>cards</w:t>
      </w:r>
      <w:r>
        <w:rPr>
          <w:spacing w:val="-14"/>
          <w:sz w:val="24"/>
        </w:rPr>
        <w:t> </w:t>
      </w:r>
      <w:r>
        <w:rPr>
          <w:sz w:val="24"/>
        </w:rPr>
        <w:t>that</w:t>
      </w:r>
      <w:r>
        <w:rPr>
          <w:spacing w:val="-10"/>
          <w:sz w:val="24"/>
        </w:rPr>
        <w:t> </w:t>
      </w:r>
      <w:r>
        <w:rPr>
          <w:sz w:val="24"/>
        </w:rPr>
        <w:t>prospects</w:t>
      </w:r>
      <w:r>
        <w:rPr>
          <w:spacing w:val="-14"/>
          <w:sz w:val="24"/>
        </w:rPr>
        <w:t> </w:t>
      </w:r>
      <w:r>
        <w:rPr>
          <w:sz w:val="24"/>
        </w:rPr>
        <w:t>can</w:t>
      </w:r>
      <w:r>
        <w:rPr>
          <w:spacing w:val="-8"/>
          <w:sz w:val="24"/>
        </w:rPr>
        <w:t> </w:t>
      </w:r>
      <w:r>
        <w:rPr>
          <w:sz w:val="24"/>
        </w:rPr>
        <w:t>return</w:t>
      </w:r>
      <w:r>
        <w:rPr>
          <w:spacing w:val="-11"/>
          <w:sz w:val="24"/>
        </w:rPr>
        <w:t> </w:t>
      </w:r>
      <w:r>
        <w:rPr>
          <w:sz w:val="24"/>
        </w:rPr>
        <w:t>if</w:t>
      </w:r>
      <w:r>
        <w:rPr>
          <w:spacing w:val="-12"/>
          <w:sz w:val="24"/>
        </w:rPr>
        <w:t> </w:t>
      </w:r>
      <w:r>
        <w:rPr>
          <w:sz w:val="24"/>
        </w:rPr>
        <w:t>they</w:t>
      </w:r>
      <w:r>
        <w:rPr>
          <w:spacing w:val="-12"/>
          <w:sz w:val="24"/>
        </w:rPr>
        <w:t> </w:t>
      </w:r>
      <w:r>
        <w:rPr>
          <w:sz w:val="24"/>
        </w:rPr>
        <w:t>are interested in an appointment or more information. Sometimes, the letter will offer a small gift to prospects who respond to the direct mail letter and agree to a free consultation with the advisor.</w:t>
      </w:r>
      <w:r>
        <w:rPr>
          <w:spacing w:val="-3"/>
          <w:sz w:val="24"/>
        </w:rPr>
        <w:t> </w:t>
      </w:r>
      <w:r>
        <w:rPr>
          <w:sz w:val="24"/>
        </w:rPr>
        <w:t>An</w:t>
      </w:r>
      <w:r>
        <w:rPr>
          <w:spacing w:val="-3"/>
          <w:sz w:val="24"/>
        </w:rPr>
        <w:t> </w:t>
      </w:r>
      <w:r>
        <w:rPr>
          <w:sz w:val="24"/>
        </w:rPr>
        <w:t>alternative</w:t>
      </w:r>
      <w:r>
        <w:rPr>
          <w:spacing w:val="-2"/>
          <w:sz w:val="24"/>
        </w:rPr>
        <w:t> </w:t>
      </w:r>
      <w:r>
        <w:rPr>
          <w:sz w:val="24"/>
        </w:rPr>
        <w:t>is</w:t>
      </w:r>
      <w:r>
        <w:rPr>
          <w:spacing w:val="-4"/>
          <w:sz w:val="24"/>
        </w:rPr>
        <w:t> </w:t>
      </w:r>
      <w:r>
        <w:rPr>
          <w:sz w:val="24"/>
        </w:rPr>
        <w:t>to</w:t>
      </w:r>
      <w:r>
        <w:rPr>
          <w:spacing w:val="-4"/>
          <w:sz w:val="24"/>
        </w:rPr>
        <w:t> </w:t>
      </w:r>
      <w:r>
        <w:rPr>
          <w:sz w:val="24"/>
        </w:rPr>
        <w:t>use e-mail</w:t>
      </w:r>
      <w:r>
        <w:rPr>
          <w:spacing w:val="-4"/>
          <w:sz w:val="24"/>
        </w:rPr>
        <w:t> </w:t>
      </w:r>
      <w:r>
        <w:rPr>
          <w:sz w:val="24"/>
        </w:rPr>
        <w:t>if</w:t>
      </w:r>
      <w:r>
        <w:rPr>
          <w:spacing w:val="-3"/>
          <w:sz w:val="24"/>
        </w:rPr>
        <w:t> </w:t>
      </w:r>
      <w:r>
        <w:rPr>
          <w:sz w:val="24"/>
        </w:rPr>
        <w:t>e-mail</w:t>
      </w:r>
      <w:r>
        <w:rPr>
          <w:spacing w:val="-2"/>
          <w:sz w:val="24"/>
        </w:rPr>
        <w:t> </w:t>
      </w:r>
      <w:r>
        <w:rPr>
          <w:sz w:val="24"/>
        </w:rPr>
        <w:t>addresses</w:t>
      </w:r>
      <w:r>
        <w:rPr>
          <w:spacing w:val="-4"/>
          <w:sz w:val="24"/>
        </w:rPr>
        <w:t> </w:t>
      </w:r>
      <w:r>
        <w:rPr>
          <w:sz w:val="24"/>
        </w:rPr>
        <w:t>are</w:t>
      </w:r>
      <w:r>
        <w:rPr>
          <w:spacing w:val="-1"/>
          <w:sz w:val="24"/>
        </w:rPr>
        <w:t> </w:t>
      </w:r>
      <w:r>
        <w:rPr>
          <w:sz w:val="24"/>
        </w:rPr>
        <w:t>available.</w:t>
      </w:r>
      <w:r>
        <w:rPr>
          <w:spacing w:val="-2"/>
          <w:sz w:val="24"/>
        </w:rPr>
        <w:t> </w:t>
      </w:r>
      <w:r>
        <w:rPr>
          <w:sz w:val="24"/>
        </w:rPr>
        <w:t>If</w:t>
      </w:r>
      <w:r>
        <w:rPr>
          <w:spacing w:val="-3"/>
          <w:sz w:val="24"/>
        </w:rPr>
        <w:t> </w:t>
      </w:r>
      <w:r>
        <w:rPr>
          <w:sz w:val="24"/>
        </w:rPr>
        <w:t>the</w:t>
      </w:r>
      <w:r>
        <w:rPr>
          <w:spacing w:val="-4"/>
          <w:sz w:val="24"/>
        </w:rPr>
        <w:t> </w:t>
      </w:r>
      <w:r>
        <w:rPr>
          <w:sz w:val="24"/>
        </w:rPr>
        <w:t>prospects</w:t>
      </w:r>
      <w:r>
        <w:rPr>
          <w:spacing w:val="-4"/>
          <w:sz w:val="24"/>
        </w:rPr>
        <w:t> </w:t>
      </w:r>
      <w:r>
        <w:rPr>
          <w:sz w:val="24"/>
        </w:rPr>
        <w:t>are</w:t>
      </w:r>
      <w:r>
        <w:rPr>
          <w:spacing w:val="-3"/>
          <w:sz w:val="24"/>
        </w:rPr>
        <w:t> </w:t>
      </w:r>
      <w:r>
        <w:rPr>
          <w:sz w:val="24"/>
        </w:rPr>
        <w:t>not on a do-not-call list, advisors may follow up with a phone call to set up an appointment.</w:t>
      </w:r>
    </w:p>
    <w:p>
      <w:pPr>
        <w:pStyle w:val="ListParagraph"/>
        <w:numPr>
          <w:ilvl w:val="0"/>
          <w:numId w:val="58"/>
        </w:numPr>
        <w:tabs>
          <w:tab w:pos="614" w:val="left" w:leader="none"/>
        </w:tabs>
        <w:spacing w:line="240" w:lineRule="auto" w:before="275" w:after="0"/>
        <w:ind w:left="614" w:right="0" w:hanging="362"/>
        <w:jc w:val="left"/>
        <w:rPr>
          <w:sz w:val="24"/>
        </w:rPr>
      </w:pPr>
      <w:r>
        <w:rPr>
          <w:b/>
          <w:sz w:val="24"/>
        </w:rPr>
        <w:t>Advertising</w:t>
      </w:r>
      <w:r>
        <w:rPr>
          <w:b/>
          <w:spacing w:val="-4"/>
          <w:sz w:val="24"/>
        </w:rPr>
        <w:t> </w:t>
      </w:r>
      <w:r>
        <w:rPr>
          <w:sz w:val="24"/>
        </w:rPr>
        <w:t>(phone</w:t>
      </w:r>
      <w:r>
        <w:rPr>
          <w:spacing w:val="-6"/>
          <w:sz w:val="24"/>
        </w:rPr>
        <w:t> </w:t>
      </w:r>
      <w:r>
        <w:rPr>
          <w:sz w:val="24"/>
        </w:rPr>
        <w:t>book,</w:t>
      </w:r>
      <w:r>
        <w:rPr>
          <w:spacing w:val="-4"/>
          <w:sz w:val="24"/>
        </w:rPr>
        <w:t> </w:t>
      </w:r>
      <w:r>
        <w:rPr>
          <w:sz w:val="24"/>
        </w:rPr>
        <w:t>newspaper,</w:t>
      </w:r>
      <w:r>
        <w:rPr>
          <w:spacing w:val="-4"/>
          <w:sz w:val="24"/>
        </w:rPr>
        <w:t> </w:t>
      </w:r>
      <w:r>
        <w:rPr>
          <w:sz w:val="24"/>
        </w:rPr>
        <w:t>radio,</w:t>
      </w:r>
      <w:r>
        <w:rPr>
          <w:spacing w:val="-5"/>
          <w:sz w:val="24"/>
        </w:rPr>
        <w:t> </w:t>
      </w:r>
      <w:r>
        <w:rPr>
          <w:spacing w:val="-2"/>
          <w:sz w:val="24"/>
        </w:rPr>
        <w:t>Internet)</w:t>
      </w:r>
    </w:p>
    <w:p>
      <w:pPr>
        <w:pStyle w:val="BodyText"/>
        <w:spacing w:line="244" w:lineRule="auto"/>
        <w:ind w:left="614" w:right="1666"/>
      </w:pPr>
      <w:r>
        <w:rPr/>
        <w:t>Newspaper</w:t>
      </w:r>
      <w:r>
        <w:rPr>
          <w:spacing w:val="-3"/>
        </w:rPr>
        <w:t> </w:t>
      </w:r>
      <w:r>
        <w:rPr/>
        <w:t>prints</w:t>
      </w:r>
      <w:r>
        <w:rPr>
          <w:spacing w:val="-5"/>
        </w:rPr>
        <w:t> </w:t>
      </w:r>
      <w:r>
        <w:rPr/>
        <w:t>and</w:t>
      </w:r>
      <w:r>
        <w:rPr>
          <w:spacing w:val="-2"/>
        </w:rPr>
        <w:t> </w:t>
      </w:r>
      <w:r>
        <w:rPr/>
        <w:t>journals</w:t>
      </w:r>
      <w:r>
        <w:rPr>
          <w:spacing w:val="-3"/>
        </w:rPr>
        <w:t> </w:t>
      </w:r>
      <w:r>
        <w:rPr/>
        <w:t>can</w:t>
      </w:r>
      <w:r>
        <w:rPr>
          <w:spacing w:val="-4"/>
        </w:rPr>
        <w:t> </w:t>
      </w:r>
      <w:r>
        <w:rPr/>
        <w:t>have</w:t>
      </w:r>
      <w:r>
        <w:rPr>
          <w:spacing w:val="-5"/>
        </w:rPr>
        <w:t> </w:t>
      </w:r>
      <w:r>
        <w:rPr/>
        <w:t>the</w:t>
      </w:r>
      <w:r>
        <w:rPr>
          <w:spacing w:val="-5"/>
        </w:rPr>
        <w:t> </w:t>
      </w:r>
      <w:r>
        <w:rPr/>
        <w:t>ability</w:t>
      </w:r>
      <w:r>
        <w:rPr>
          <w:spacing w:val="-3"/>
        </w:rPr>
        <w:t> </w:t>
      </w:r>
      <w:r>
        <w:rPr/>
        <w:t>to</w:t>
      </w:r>
      <w:r>
        <w:rPr>
          <w:spacing w:val="-4"/>
        </w:rPr>
        <w:t> </w:t>
      </w:r>
      <w:r>
        <w:rPr/>
        <w:t>target</w:t>
      </w:r>
      <w:r>
        <w:rPr>
          <w:spacing w:val="-2"/>
        </w:rPr>
        <w:t> </w:t>
      </w:r>
      <w:r>
        <w:rPr/>
        <w:t>a</w:t>
      </w:r>
      <w:r>
        <w:rPr>
          <w:spacing w:val="-5"/>
        </w:rPr>
        <w:t> </w:t>
      </w:r>
      <w:r>
        <w:rPr/>
        <w:t>specific</w:t>
      </w:r>
      <w:r>
        <w:rPr>
          <w:spacing w:val="-6"/>
        </w:rPr>
        <w:t> </w:t>
      </w:r>
      <w:r>
        <w:rPr/>
        <w:t>market.</w:t>
      </w:r>
      <w:r>
        <w:rPr>
          <w:spacing w:val="-4"/>
        </w:rPr>
        <w:t> </w:t>
      </w:r>
      <w:r>
        <w:rPr/>
        <w:t>Radio advertising can also be targeted to specific demographics.</w:t>
      </w:r>
    </w:p>
    <w:p>
      <w:pPr>
        <w:spacing w:after="0" w:line="244" w:lineRule="auto"/>
        <w:sectPr>
          <w:pgSz w:w="11900" w:h="16840"/>
          <w:pgMar w:header="0" w:footer="645" w:top="1320" w:bottom="840" w:left="600" w:right="0"/>
        </w:sectPr>
      </w:pPr>
    </w:p>
    <w:p>
      <w:pPr>
        <w:pStyle w:val="Heading2"/>
        <w:numPr>
          <w:ilvl w:val="0"/>
          <w:numId w:val="58"/>
        </w:numPr>
        <w:tabs>
          <w:tab w:pos="621" w:val="left" w:leader="none"/>
        </w:tabs>
        <w:spacing w:line="292" w:lineRule="exact" w:before="22" w:after="0"/>
        <w:ind w:left="621" w:right="0" w:hanging="369"/>
        <w:jc w:val="both"/>
        <w:rPr>
          <w:b w:val="0"/>
        </w:rPr>
      </w:pPr>
      <w:r>
        <w:rPr/>
        <w:t>Personal</w:t>
      </w:r>
      <w:r>
        <w:rPr>
          <w:spacing w:val="-2"/>
        </w:rPr>
        <w:t> </w:t>
      </w:r>
      <w:r>
        <w:rPr/>
        <w:t>Website,</w:t>
      </w:r>
      <w:r>
        <w:rPr>
          <w:spacing w:val="-1"/>
        </w:rPr>
        <w:t> </w:t>
      </w:r>
      <w:r>
        <w:rPr/>
        <w:t>Blogs</w:t>
      </w:r>
      <w:r>
        <w:rPr>
          <w:spacing w:val="-4"/>
        </w:rPr>
        <w:t> </w:t>
      </w:r>
      <w:r>
        <w:rPr/>
        <w:t>&amp;</w:t>
      </w:r>
      <w:r>
        <w:rPr>
          <w:spacing w:val="-3"/>
        </w:rPr>
        <w:t> </w:t>
      </w:r>
      <w:r>
        <w:rPr/>
        <w:t>Social</w:t>
      </w:r>
      <w:r>
        <w:rPr>
          <w:spacing w:val="-1"/>
        </w:rPr>
        <w:t> </w:t>
      </w:r>
      <w:r>
        <w:rPr>
          <w:spacing w:val="-2"/>
        </w:rPr>
        <w:t>Media</w:t>
      </w:r>
    </w:p>
    <w:p>
      <w:pPr>
        <w:pStyle w:val="BodyText"/>
        <w:spacing w:line="237" w:lineRule="auto" w:before="1"/>
        <w:ind w:left="622" w:right="1414"/>
        <w:jc w:val="both"/>
      </w:pPr>
      <w:r>
        <w:rPr/>
        <w:t>A personal website is a way of enhancing personal branding and communicating your services and</w:t>
      </w:r>
      <w:r>
        <w:rPr>
          <w:spacing w:val="-3"/>
        </w:rPr>
        <w:t> </w:t>
      </w:r>
      <w:r>
        <w:rPr/>
        <w:t>expertise.</w:t>
      </w:r>
      <w:r>
        <w:rPr>
          <w:spacing w:val="-5"/>
        </w:rPr>
        <w:t> </w:t>
      </w:r>
      <w:r>
        <w:rPr/>
        <w:t>A</w:t>
      </w:r>
      <w:r>
        <w:rPr>
          <w:spacing w:val="-4"/>
        </w:rPr>
        <w:t> </w:t>
      </w:r>
      <w:r>
        <w:rPr/>
        <w:t>blog</w:t>
      </w:r>
      <w:r>
        <w:rPr>
          <w:spacing w:val="-4"/>
        </w:rPr>
        <w:t> </w:t>
      </w:r>
      <w:r>
        <w:rPr/>
        <w:t>communicates</w:t>
      </w:r>
      <w:r>
        <w:rPr>
          <w:spacing w:val="-3"/>
        </w:rPr>
        <w:t> </w:t>
      </w:r>
      <w:r>
        <w:rPr/>
        <w:t>your</w:t>
      </w:r>
      <w:r>
        <w:rPr>
          <w:spacing w:val="-4"/>
        </w:rPr>
        <w:t> </w:t>
      </w:r>
      <w:r>
        <w:rPr/>
        <w:t>ideas</w:t>
      </w:r>
      <w:r>
        <w:rPr>
          <w:spacing w:val="-4"/>
        </w:rPr>
        <w:t> </w:t>
      </w:r>
      <w:r>
        <w:rPr/>
        <w:t>publicly</w:t>
      </w:r>
      <w:r>
        <w:rPr>
          <w:spacing w:val="-3"/>
        </w:rPr>
        <w:t> </w:t>
      </w:r>
      <w:r>
        <w:rPr/>
        <w:t>and</w:t>
      </w:r>
      <w:r>
        <w:rPr>
          <w:spacing w:val="-3"/>
        </w:rPr>
        <w:t> </w:t>
      </w:r>
      <w:r>
        <w:rPr/>
        <w:t>is</w:t>
      </w:r>
      <w:r>
        <w:rPr>
          <w:spacing w:val="-4"/>
        </w:rPr>
        <w:t> </w:t>
      </w:r>
      <w:r>
        <w:rPr/>
        <w:t>another</w:t>
      </w:r>
      <w:r>
        <w:rPr>
          <w:spacing w:val="-3"/>
        </w:rPr>
        <w:t> </w:t>
      </w:r>
      <w:r>
        <w:rPr/>
        <w:t>way</w:t>
      </w:r>
      <w:r>
        <w:rPr>
          <w:spacing w:val="-3"/>
        </w:rPr>
        <w:t> </w:t>
      </w:r>
      <w:r>
        <w:rPr/>
        <w:t>for</w:t>
      </w:r>
      <w:r>
        <w:rPr>
          <w:spacing w:val="-5"/>
        </w:rPr>
        <w:t> </w:t>
      </w:r>
      <w:r>
        <w:rPr/>
        <w:t>potential</w:t>
      </w:r>
      <w:r>
        <w:rPr>
          <w:spacing w:val="-4"/>
        </w:rPr>
        <w:t> </w:t>
      </w:r>
      <w:r>
        <w:rPr/>
        <w:t>clients or prospects to get to know you. Facebook, LinkedIn, Twitter, etc can be used to market and increase</w:t>
      </w:r>
      <w:r>
        <w:rPr>
          <w:spacing w:val="-2"/>
        </w:rPr>
        <w:t> </w:t>
      </w:r>
      <w:r>
        <w:rPr/>
        <w:t>the</w:t>
      </w:r>
      <w:r>
        <w:rPr>
          <w:spacing w:val="-2"/>
        </w:rPr>
        <w:t> </w:t>
      </w:r>
      <w:r>
        <w:rPr/>
        <w:t>profile</w:t>
      </w:r>
      <w:r>
        <w:rPr>
          <w:spacing w:val="-2"/>
        </w:rPr>
        <w:t> </w:t>
      </w:r>
      <w:r>
        <w:rPr/>
        <w:t>of the advisor</w:t>
      </w:r>
      <w:r>
        <w:rPr>
          <w:spacing w:val="-2"/>
        </w:rPr>
        <w:t> </w:t>
      </w:r>
      <w:r>
        <w:rPr/>
        <w:t>in</w:t>
      </w:r>
      <w:r>
        <w:rPr>
          <w:spacing w:val="-2"/>
        </w:rPr>
        <w:t> </w:t>
      </w:r>
      <w:r>
        <w:rPr/>
        <w:t>the marketplace.</w:t>
      </w:r>
      <w:r>
        <w:rPr>
          <w:spacing w:val="-1"/>
        </w:rPr>
        <w:t> </w:t>
      </w:r>
      <w:r>
        <w:rPr/>
        <w:t>Potential customers</w:t>
      </w:r>
      <w:r>
        <w:rPr>
          <w:spacing w:val="-3"/>
        </w:rPr>
        <w:t> </w:t>
      </w:r>
      <w:r>
        <w:rPr/>
        <w:t>can gain confidence in</w:t>
      </w:r>
      <w:r>
        <w:rPr>
          <w:spacing w:val="-1"/>
        </w:rPr>
        <w:t> </w:t>
      </w:r>
      <w:r>
        <w:rPr/>
        <w:t>an</w:t>
      </w:r>
      <w:r>
        <w:rPr>
          <w:spacing w:val="-3"/>
        </w:rPr>
        <w:t> </w:t>
      </w:r>
      <w:r>
        <w:rPr/>
        <w:t>advisor’s</w:t>
      </w:r>
      <w:r>
        <w:rPr>
          <w:spacing w:val="-4"/>
        </w:rPr>
        <w:t> </w:t>
      </w:r>
      <w:r>
        <w:rPr/>
        <w:t>talents</w:t>
      </w:r>
      <w:r>
        <w:rPr>
          <w:spacing w:val="-4"/>
        </w:rPr>
        <w:t> </w:t>
      </w:r>
      <w:r>
        <w:rPr/>
        <w:t>and</w:t>
      </w:r>
      <w:r>
        <w:rPr>
          <w:spacing w:val="-1"/>
        </w:rPr>
        <w:t> </w:t>
      </w:r>
      <w:r>
        <w:rPr/>
        <w:t>abilities</w:t>
      </w:r>
      <w:r>
        <w:rPr>
          <w:spacing w:val="-4"/>
        </w:rPr>
        <w:t> </w:t>
      </w:r>
      <w:r>
        <w:rPr/>
        <w:t>by</w:t>
      </w:r>
      <w:r>
        <w:rPr>
          <w:spacing w:val="-2"/>
        </w:rPr>
        <w:t> </w:t>
      </w:r>
      <w:r>
        <w:rPr/>
        <w:t>learning</w:t>
      </w:r>
      <w:r>
        <w:rPr>
          <w:spacing w:val="-4"/>
        </w:rPr>
        <w:t> </w:t>
      </w:r>
      <w:r>
        <w:rPr/>
        <w:t>about</w:t>
      </w:r>
      <w:r>
        <w:rPr>
          <w:spacing w:val="-3"/>
        </w:rPr>
        <w:t> </w:t>
      </w:r>
      <w:r>
        <w:rPr/>
        <w:t>his</w:t>
      </w:r>
      <w:r>
        <w:rPr>
          <w:spacing w:val="-4"/>
        </w:rPr>
        <w:t> </w:t>
      </w:r>
      <w:r>
        <w:rPr/>
        <w:t>or</w:t>
      </w:r>
      <w:r>
        <w:rPr>
          <w:spacing w:val="-4"/>
        </w:rPr>
        <w:t> </w:t>
      </w:r>
      <w:r>
        <w:rPr/>
        <w:t>her</w:t>
      </w:r>
      <w:r>
        <w:rPr>
          <w:spacing w:val="-3"/>
        </w:rPr>
        <w:t> </w:t>
      </w:r>
      <w:r>
        <w:rPr/>
        <w:t>personal</w:t>
      </w:r>
      <w:r>
        <w:rPr>
          <w:spacing w:val="-6"/>
        </w:rPr>
        <w:t> </w:t>
      </w:r>
      <w:r>
        <w:rPr/>
        <w:t>philosophy</w:t>
      </w:r>
      <w:r>
        <w:rPr>
          <w:spacing w:val="-5"/>
        </w:rPr>
        <w:t> </w:t>
      </w:r>
      <w:r>
        <w:rPr/>
        <w:t>or</w:t>
      </w:r>
      <w:r>
        <w:rPr>
          <w:spacing w:val="-3"/>
        </w:rPr>
        <w:t> </w:t>
      </w:r>
      <w:r>
        <w:rPr/>
        <w:t>previous work through these internet channels.</w:t>
      </w:r>
    </w:p>
    <w:p>
      <w:pPr>
        <w:pStyle w:val="BodyText"/>
        <w:spacing w:line="237" w:lineRule="auto" w:before="276"/>
        <w:ind w:left="261" w:right="1414"/>
        <w:jc w:val="both"/>
      </w:pPr>
      <w:r>
        <w:rPr/>
        <w:t>Practitioners can use a variety of methods to track their prospecting activities and ensure they devote their time to quality activities that will build towards a successful practice. There are a few common</w:t>
      </w:r>
      <w:r>
        <w:rPr>
          <w:spacing w:val="-11"/>
        </w:rPr>
        <w:t> </w:t>
      </w:r>
      <w:r>
        <w:rPr/>
        <w:t>methods</w:t>
      </w:r>
      <w:r>
        <w:rPr>
          <w:spacing w:val="-10"/>
        </w:rPr>
        <w:t> </w:t>
      </w:r>
      <w:r>
        <w:rPr/>
        <w:t>or</w:t>
      </w:r>
      <w:r>
        <w:rPr>
          <w:spacing w:val="-11"/>
        </w:rPr>
        <w:t> </w:t>
      </w:r>
      <w:r>
        <w:rPr/>
        <w:t>system</w:t>
      </w:r>
      <w:r>
        <w:rPr>
          <w:spacing w:val="-9"/>
        </w:rPr>
        <w:t> </w:t>
      </w:r>
      <w:r>
        <w:rPr/>
        <w:t>that</w:t>
      </w:r>
      <w:r>
        <w:rPr>
          <w:spacing w:val="-11"/>
        </w:rPr>
        <w:t> </w:t>
      </w:r>
      <w:r>
        <w:rPr/>
        <w:t>financial</w:t>
      </w:r>
      <w:r>
        <w:rPr>
          <w:spacing w:val="-12"/>
        </w:rPr>
        <w:t> </w:t>
      </w:r>
      <w:r>
        <w:rPr/>
        <w:t>practitioners</w:t>
      </w:r>
      <w:r>
        <w:rPr>
          <w:spacing w:val="-12"/>
        </w:rPr>
        <w:t> </w:t>
      </w:r>
      <w:r>
        <w:rPr/>
        <w:t>use.</w:t>
      </w:r>
      <w:r>
        <w:rPr>
          <w:spacing w:val="-12"/>
        </w:rPr>
        <w:t> </w:t>
      </w:r>
      <w:r>
        <w:rPr/>
        <w:t>Examples</w:t>
      </w:r>
      <w:r>
        <w:rPr>
          <w:spacing w:val="-12"/>
        </w:rPr>
        <w:t> </w:t>
      </w:r>
      <w:r>
        <w:rPr/>
        <w:t>include</w:t>
      </w:r>
      <w:r>
        <w:rPr>
          <w:spacing w:val="-12"/>
        </w:rPr>
        <w:t> </w:t>
      </w:r>
      <w:r>
        <w:rPr/>
        <w:t>the</w:t>
      </w:r>
      <w:r>
        <w:rPr>
          <w:spacing w:val="-12"/>
        </w:rPr>
        <w:t> </w:t>
      </w:r>
      <w:r>
        <w:rPr/>
        <w:t>One</w:t>
      </w:r>
      <w:r>
        <w:rPr>
          <w:spacing w:val="-12"/>
        </w:rPr>
        <w:t> </w:t>
      </w:r>
      <w:r>
        <w:rPr/>
        <w:t>Card</w:t>
      </w:r>
      <w:r>
        <w:rPr>
          <w:spacing w:val="-11"/>
        </w:rPr>
        <w:t> </w:t>
      </w:r>
      <w:r>
        <w:rPr/>
        <w:t>System created by Al Granum or the Sales Builder Concept. Whatever the system or process adopted, the financial</w:t>
      </w:r>
      <w:r>
        <w:rPr>
          <w:spacing w:val="-4"/>
        </w:rPr>
        <w:t> </w:t>
      </w:r>
      <w:r>
        <w:rPr/>
        <w:t>planner</w:t>
      </w:r>
      <w:r>
        <w:rPr>
          <w:spacing w:val="-3"/>
        </w:rPr>
        <w:t> </w:t>
      </w:r>
      <w:r>
        <w:rPr/>
        <w:t>needs</w:t>
      </w:r>
      <w:r>
        <w:rPr>
          <w:spacing w:val="-4"/>
        </w:rPr>
        <w:t> </w:t>
      </w:r>
      <w:r>
        <w:rPr/>
        <w:t>to</w:t>
      </w:r>
      <w:r>
        <w:rPr>
          <w:spacing w:val="-1"/>
        </w:rPr>
        <w:t> </w:t>
      </w:r>
      <w:r>
        <w:rPr/>
        <w:t>work</w:t>
      </w:r>
      <w:r>
        <w:rPr>
          <w:spacing w:val="-3"/>
        </w:rPr>
        <w:t> </w:t>
      </w:r>
      <w:r>
        <w:rPr/>
        <w:t>effectively</w:t>
      </w:r>
      <w:r>
        <w:rPr>
          <w:spacing w:val="-5"/>
        </w:rPr>
        <w:t> </w:t>
      </w:r>
      <w:r>
        <w:rPr/>
        <w:t>and</w:t>
      </w:r>
      <w:r>
        <w:rPr>
          <w:spacing w:val="-3"/>
        </w:rPr>
        <w:t> </w:t>
      </w:r>
      <w:r>
        <w:rPr/>
        <w:t>efficiently</w:t>
      </w:r>
      <w:r>
        <w:rPr>
          <w:spacing w:val="-2"/>
        </w:rPr>
        <w:t> </w:t>
      </w:r>
      <w:r>
        <w:rPr/>
        <w:t>to</w:t>
      </w:r>
      <w:r>
        <w:rPr>
          <w:spacing w:val="-3"/>
        </w:rPr>
        <w:t> </w:t>
      </w:r>
      <w:r>
        <w:rPr/>
        <w:t>focus</w:t>
      </w:r>
      <w:r>
        <w:rPr>
          <w:spacing w:val="-4"/>
        </w:rPr>
        <w:t> </w:t>
      </w:r>
      <w:r>
        <w:rPr/>
        <w:t>his</w:t>
      </w:r>
      <w:r>
        <w:rPr>
          <w:spacing w:val="-4"/>
        </w:rPr>
        <w:t> </w:t>
      </w:r>
      <w:r>
        <w:rPr/>
        <w:t>time</w:t>
      </w:r>
      <w:r>
        <w:rPr>
          <w:spacing w:val="-3"/>
        </w:rPr>
        <w:t> </w:t>
      </w:r>
      <w:r>
        <w:rPr/>
        <w:t>on</w:t>
      </w:r>
      <w:r>
        <w:rPr>
          <w:spacing w:val="-5"/>
        </w:rPr>
        <w:t> </w:t>
      </w:r>
      <w:r>
        <w:rPr/>
        <w:t>productive</w:t>
      </w:r>
      <w:r>
        <w:rPr>
          <w:spacing w:val="-4"/>
        </w:rPr>
        <w:t> </w:t>
      </w:r>
      <w:r>
        <w:rPr/>
        <w:t>work</w:t>
      </w:r>
      <w:r>
        <w:rPr>
          <w:spacing w:val="-3"/>
        </w:rPr>
        <w:t> </w:t>
      </w:r>
      <w:r>
        <w:rPr/>
        <w:t>and creating a sustainable and quality practice.</w:t>
      </w:r>
    </w:p>
    <w:p>
      <w:pPr>
        <w:pStyle w:val="Heading2"/>
        <w:spacing w:before="274"/>
        <w:ind w:left="261"/>
        <w:jc w:val="both"/>
      </w:pPr>
      <w:r>
        <w:rPr/>
        <w:t>Value</w:t>
      </w:r>
      <w:r>
        <w:rPr>
          <w:spacing w:val="-3"/>
        </w:rPr>
        <w:t> </w:t>
      </w:r>
      <w:r>
        <w:rPr/>
        <w:t>Proposition</w:t>
      </w:r>
      <w:r>
        <w:rPr>
          <w:spacing w:val="-3"/>
        </w:rPr>
        <w:t> </w:t>
      </w:r>
      <w:r>
        <w:rPr/>
        <w:t>of</w:t>
      </w:r>
      <w:r>
        <w:rPr>
          <w:spacing w:val="-3"/>
        </w:rPr>
        <w:t> </w:t>
      </w:r>
      <w:r>
        <w:rPr/>
        <w:t>the</w:t>
      </w:r>
      <w:r>
        <w:rPr>
          <w:spacing w:val="-5"/>
        </w:rPr>
        <w:t> </w:t>
      </w:r>
      <w:r>
        <w:rPr/>
        <w:t>Financial</w:t>
      </w:r>
      <w:r>
        <w:rPr>
          <w:spacing w:val="-1"/>
        </w:rPr>
        <w:t> </w:t>
      </w:r>
      <w:r>
        <w:rPr>
          <w:spacing w:val="-2"/>
        </w:rPr>
        <w:t>Planner</w:t>
      </w:r>
    </w:p>
    <w:p>
      <w:pPr>
        <w:pStyle w:val="BodyText"/>
        <w:spacing w:before="2"/>
        <w:ind w:left="0"/>
        <w:rPr>
          <w:b/>
          <w:sz w:val="20"/>
        </w:rPr>
      </w:pPr>
      <w:r>
        <w:rPr/>
        <mc:AlternateContent>
          <mc:Choice Requires="wps">
            <w:drawing>
              <wp:anchor distT="0" distB="0" distL="0" distR="0" allowOverlap="1" layoutInCell="1" locked="0" behindDoc="1" simplePos="0" relativeHeight="487596544">
                <wp:simplePos x="0" y="0"/>
                <wp:positionH relativeFrom="page">
                  <wp:posOffset>542925</wp:posOffset>
                </wp:positionH>
                <wp:positionV relativeFrom="paragraph">
                  <wp:posOffset>175055</wp:posOffset>
                </wp:positionV>
                <wp:extent cx="6113145" cy="336550"/>
                <wp:effectExtent l="0" t="0" r="0" b="0"/>
                <wp:wrapTopAndBottom/>
                <wp:docPr id="65" name="Textbox 65"/>
                <wp:cNvGraphicFramePr>
                  <a:graphicFrameLocks/>
                </wp:cNvGraphicFramePr>
                <a:graphic>
                  <a:graphicData uri="http://schemas.microsoft.com/office/word/2010/wordprocessingShape">
                    <wps:wsp>
                      <wps:cNvPr id="65" name="Textbox 65"/>
                      <wps:cNvSpPr txBox="1"/>
                      <wps:spPr>
                        <a:xfrm>
                          <a:off x="0" y="0"/>
                          <a:ext cx="6113145" cy="336550"/>
                        </a:xfrm>
                        <a:prstGeom prst="rect">
                          <a:avLst/>
                        </a:prstGeom>
                        <a:ln w="6350">
                          <a:solidFill>
                            <a:srgbClr val="000000"/>
                          </a:solidFill>
                          <a:prstDash val="solid"/>
                        </a:ln>
                      </wps:spPr>
                      <wps:txbx>
                        <w:txbxContent>
                          <w:p>
                            <w:pPr>
                              <w:pStyle w:val="BodyText"/>
                              <w:spacing w:before="120"/>
                              <w:ind w:left="181"/>
                            </w:pPr>
                            <w:r>
                              <w:rPr/>
                              <w:t>State</w:t>
                            </w:r>
                            <w:r>
                              <w:rPr>
                                <w:spacing w:val="-5"/>
                              </w:rPr>
                              <w:t> </w:t>
                            </w:r>
                            <w:r>
                              <w:rPr/>
                              <w:t>the</w:t>
                            </w:r>
                            <w:r>
                              <w:rPr>
                                <w:spacing w:val="-2"/>
                              </w:rPr>
                              <w:t> </w:t>
                            </w:r>
                            <w:r>
                              <w:rPr/>
                              <w:t>concept</w:t>
                            </w:r>
                            <w:r>
                              <w:rPr>
                                <w:spacing w:val="-1"/>
                              </w:rPr>
                              <w:t> </w:t>
                            </w:r>
                            <w:r>
                              <w:rPr/>
                              <w:t>of</w:t>
                            </w:r>
                            <w:r>
                              <w:rPr>
                                <w:spacing w:val="-2"/>
                              </w:rPr>
                              <w:t> </w:t>
                            </w:r>
                            <w:r>
                              <w:rPr/>
                              <w:t>value</w:t>
                            </w:r>
                            <w:r>
                              <w:rPr>
                                <w:spacing w:val="-1"/>
                              </w:rPr>
                              <w:t> </w:t>
                            </w:r>
                            <w:r>
                              <w:rPr>
                                <w:spacing w:val="-2"/>
                              </w:rPr>
                              <w:t>proposition.</w:t>
                            </w:r>
                          </w:p>
                        </w:txbxContent>
                      </wps:txbx>
                      <wps:bodyPr wrap="square" lIns="0" tIns="0" rIns="0" bIns="0" rtlCol="0">
                        <a:noAutofit/>
                      </wps:bodyPr>
                    </wps:wsp>
                  </a:graphicData>
                </a:graphic>
              </wp:anchor>
            </w:drawing>
          </mc:Choice>
          <mc:Fallback>
            <w:pict>
              <v:shape style="position:absolute;margin-left:42.75pt;margin-top:13.783896pt;width:481.35pt;height:26.5pt;mso-position-horizontal-relative:page;mso-position-vertical-relative:paragraph;z-index:-15719936;mso-wrap-distance-left:0;mso-wrap-distance-right:0" type="#_x0000_t202" id="docshape58" filled="false" stroked="true" strokeweight=".5pt" strokecolor="#000000">
                <v:textbox inset="0,0,0,0">
                  <w:txbxContent>
                    <w:p>
                      <w:pPr>
                        <w:pStyle w:val="BodyText"/>
                        <w:spacing w:before="120"/>
                        <w:ind w:left="181"/>
                      </w:pPr>
                      <w:r>
                        <w:rPr/>
                        <w:t>State</w:t>
                      </w:r>
                      <w:r>
                        <w:rPr>
                          <w:spacing w:val="-5"/>
                        </w:rPr>
                        <w:t> </w:t>
                      </w:r>
                      <w:r>
                        <w:rPr/>
                        <w:t>the</w:t>
                      </w:r>
                      <w:r>
                        <w:rPr>
                          <w:spacing w:val="-2"/>
                        </w:rPr>
                        <w:t> </w:t>
                      </w:r>
                      <w:r>
                        <w:rPr/>
                        <w:t>concept</w:t>
                      </w:r>
                      <w:r>
                        <w:rPr>
                          <w:spacing w:val="-1"/>
                        </w:rPr>
                        <w:t> </w:t>
                      </w:r>
                      <w:r>
                        <w:rPr/>
                        <w:t>of</w:t>
                      </w:r>
                      <w:r>
                        <w:rPr>
                          <w:spacing w:val="-2"/>
                        </w:rPr>
                        <w:t> </w:t>
                      </w:r>
                      <w:r>
                        <w:rPr/>
                        <w:t>value</w:t>
                      </w:r>
                      <w:r>
                        <w:rPr>
                          <w:spacing w:val="-1"/>
                        </w:rPr>
                        <w:t> </w:t>
                      </w:r>
                      <w:r>
                        <w:rPr>
                          <w:spacing w:val="-2"/>
                        </w:rPr>
                        <w:t>proposition.</w:t>
                      </w:r>
                    </w:p>
                  </w:txbxContent>
                </v:textbox>
                <v:stroke dashstyle="solid"/>
                <w10:wrap type="topAndBottom"/>
              </v:shape>
            </w:pict>
          </mc:Fallback>
        </mc:AlternateContent>
      </w:r>
    </w:p>
    <w:p>
      <w:pPr>
        <w:pStyle w:val="BodyText"/>
        <w:spacing w:before="48"/>
        <w:ind w:left="0"/>
        <w:rPr>
          <w:b/>
        </w:rPr>
      </w:pPr>
    </w:p>
    <w:p>
      <w:pPr>
        <w:pStyle w:val="BodyText"/>
        <w:ind w:left="261" w:right="1415"/>
        <w:jc w:val="both"/>
      </w:pPr>
      <w:r>
        <w:rPr/>
        <w:t>It’s</w:t>
      </w:r>
      <w:r>
        <w:rPr>
          <w:spacing w:val="-10"/>
        </w:rPr>
        <w:t> </w:t>
      </w:r>
      <w:r>
        <w:rPr/>
        <w:t>important</w:t>
      </w:r>
      <w:r>
        <w:rPr>
          <w:spacing w:val="-9"/>
        </w:rPr>
        <w:t> </w:t>
      </w:r>
      <w:r>
        <w:rPr/>
        <w:t>for</w:t>
      </w:r>
      <w:r>
        <w:rPr>
          <w:spacing w:val="-9"/>
        </w:rPr>
        <w:t> </w:t>
      </w:r>
      <w:r>
        <w:rPr/>
        <w:t>a</w:t>
      </w:r>
      <w:r>
        <w:rPr>
          <w:spacing w:val="-10"/>
        </w:rPr>
        <w:t> </w:t>
      </w:r>
      <w:r>
        <w:rPr/>
        <w:t>financial</w:t>
      </w:r>
      <w:r>
        <w:rPr>
          <w:spacing w:val="-9"/>
        </w:rPr>
        <w:t> </w:t>
      </w:r>
      <w:r>
        <w:rPr/>
        <w:t>adviser</w:t>
      </w:r>
      <w:r>
        <w:rPr>
          <w:spacing w:val="-9"/>
        </w:rPr>
        <w:t> </w:t>
      </w:r>
      <w:r>
        <w:rPr/>
        <w:t>to</w:t>
      </w:r>
      <w:r>
        <w:rPr>
          <w:spacing w:val="-12"/>
        </w:rPr>
        <w:t> </w:t>
      </w:r>
      <w:r>
        <w:rPr/>
        <w:t>have</w:t>
      </w:r>
      <w:r>
        <w:rPr>
          <w:spacing w:val="-9"/>
        </w:rPr>
        <w:t> </w:t>
      </w:r>
      <w:r>
        <w:rPr/>
        <w:t>a</w:t>
      </w:r>
      <w:r>
        <w:rPr>
          <w:spacing w:val="-12"/>
        </w:rPr>
        <w:t> </w:t>
      </w:r>
      <w:r>
        <w:rPr/>
        <w:t>unique</w:t>
      </w:r>
      <w:r>
        <w:rPr>
          <w:spacing w:val="-4"/>
        </w:rPr>
        <w:t> </w:t>
      </w:r>
      <w:r>
        <w:rPr/>
        <w:t>value</w:t>
      </w:r>
      <w:r>
        <w:rPr>
          <w:spacing w:val="-9"/>
        </w:rPr>
        <w:t> </w:t>
      </w:r>
      <w:r>
        <w:rPr/>
        <w:t>proposition</w:t>
      </w:r>
      <w:r>
        <w:rPr>
          <w:spacing w:val="-9"/>
        </w:rPr>
        <w:t> </w:t>
      </w:r>
      <w:r>
        <w:rPr/>
        <w:t>for</w:t>
      </w:r>
      <w:r>
        <w:rPr>
          <w:spacing w:val="-12"/>
        </w:rPr>
        <w:t> </w:t>
      </w:r>
      <w:r>
        <w:rPr/>
        <w:t>the</w:t>
      </w:r>
      <w:r>
        <w:rPr>
          <w:spacing w:val="-9"/>
        </w:rPr>
        <w:t> </w:t>
      </w:r>
      <w:r>
        <w:rPr/>
        <w:t>same</w:t>
      </w:r>
      <w:r>
        <w:rPr>
          <w:spacing w:val="-9"/>
        </w:rPr>
        <w:t> </w:t>
      </w:r>
      <w:r>
        <w:rPr/>
        <w:t>reason</w:t>
      </w:r>
      <w:r>
        <w:rPr>
          <w:spacing w:val="-9"/>
        </w:rPr>
        <w:t> </w:t>
      </w:r>
      <w:r>
        <w:rPr/>
        <w:t>that</w:t>
      </w:r>
      <w:r>
        <w:rPr>
          <w:spacing w:val="-9"/>
        </w:rPr>
        <w:t> </w:t>
      </w:r>
      <w:r>
        <w:rPr/>
        <w:t>it’s important</w:t>
      </w:r>
      <w:r>
        <w:rPr>
          <w:spacing w:val="-1"/>
        </w:rPr>
        <w:t> </w:t>
      </w:r>
      <w:r>
        <w:rPr/>
        <w:t>for</w:t>
      </w:r>
      <w:r>
        <w:rPr>
          <w:spacing w:val="-1"/>
        </w:rPr>
        <w:t> </w:t>
      </w:r>
      <w:r>
        <w:rPr/>
        <w:t>any</w:t>
      </w:r>
      <w:r>
        <w:rPr>
          <w:spacing w:val="-5"/>
        </w:rPr>
        <w:t> </w:t>
      </w:r>
      <w:r>
        <w:rPr/>
        <w:t>business</w:t>
      </w:r>
      <w:r>
        <w:rPr>
          <w:spacing w:val="-3"/>
        </w:rPr>
        <w:t> </w:t>
      </w:r>
      <w:r>
        <w:rPr/>
        <w:t>to</w:t>
      </w:r>
      <w:r>
        <w:rPr>
          <w:spacing w:val="-1"/>
        </w:rPr>
        <w:t> </w:t>
      </w:r>
      <w:r>
        <w:rPr/>
        <w:t>have</w:t>
      </w:r>
      <w:r>
        <w:rPr>
          <w:spacing w:val="-4"/>
        </w:rPr>
        <w:t> </w:t>
      </w:r>
      <w:r>
        <w:rPr/>
        <w:t>one.</w:t>
      </w:r>
      <w:r>
        <w:rPr>
          <w:spacing w:val="-4"/>
        </w:rPr>
        <w:t> </w:t>
      </w:r>
      <w:r>
        <w:rPr/>
        <w:t>An</w:t>
      </w:r>
      <w:r>
        <w:rPr>
          <w:spacing w:val="-1"/>
        </w:rPr>
        <w:t> </w:t>
      </w:r>
      <w:r>
        <w:rPr/>
        <w:t>advisor’s</w:t>
      </w:r>
      <w:r>
        <w:rPr>
          <w:spacing w:val="-3"/>
        </w:rPr>
        <w:t> </w:t>
      </w:r>
      <w:r>
        <w:rPr/>
        <w:t>value</w:t>
      </w:r>
      <w:r>
        <w:rPr>
          <w:spacing w:val="-3"/>
        </w:rPr>
        <w:t> </w:t>
      </w:r>
      <w:r>
        <w:rPr/>
        <w:t>proposition is</w:t>
      </w:r>
      <w:r>
        <w:rPr>
          <w:spacing w:val="-4"/>
        </w:rPr>
        <w:t> </w:t>
      </w:r>
      <w:r>
        <w:rPr/>
        <w:t>often</w:t>
      </w:r>
      <w:r>
        <w:rPr>
          <w:spacing w:val="-3"/>
        </w:rPr>
        <w:t> </w:t>
      </w:r>
      <w:r>
        <w:rPr/>
        <w:t>the</w:t>
      </w:r>
      <w:r>
        <w:rPr>
          <w:spacing w:val="-3"/>
        </w:rPr>
        <w:t> </w:t>
      </w:r>
      <w:r>
        <w:rPr/>
        <w:t>first</w:t>
      </w:r>
      <w:r>
        <w:rPr>
          <w:spacing w:val="-3"/>
        </w:rPr>
        <w:t> </w:t>
      </w:r>
      <w:r>
        <w:rPr/>
        <w:t>impression that potential client’s experience, and that can be the catalyst for a future relationship. This statement answers the prospect’s question “Why should I choose you?”</w:t>
      </w:r>
    </w:p>
    <w:p>
      <w:pPr>
        <w:pStyle w:val="BodyText"/>
        <w:spacing w:line="237" w:lineRule="auto" w:before="271"/>
        <w:ind w:left="261" w:right="1414"/>
        <w:jc w:val="both"/>
      </w:pPr>
      <w:r>
        <w:rPr/>
        <w:t>A</w:t>
      </w:r>
      <w:r>
        <w:rPr>
          <w:spacing w:val="-9"/>
        </w:rPr>
        <w:t> </w:t>
      </w:r>
      <w:r>
        <w:rPr/>
        <w:t>value</w:t>
      </w:r>
      <w:r>
        <w:rPr>
          <w:spacing w:val="-12"/>
        </w:rPr>
        <w:t> </w:t>
      </w:r>
      <w:r>
        <w:rPr/>
        <w:t>proposition</w:t>
      </w:r>
      <w:r>
        <w:rPr>
          <w:spacing w:val="-10"/>
        </w:rPr>
        <w:t> </w:t>
      </w:r>
      <w:r>
        <w:rPr/>
        <w:t>should</w:t>
      </w:r>
      <w:r>
        <w:rPr>
          <w:spacing w:val="-9"/>
        </w:rPr>
        <w:t> </w:t>
      </w:r>
      <w:r>
        <w:rPr/>
        <w:t>explain</w:t>
      </w:r>
      <w:r>
        <w:rPr>
          <w:spacing w:val="-13"/>
        </w:rPr>
        <w:t> </w:t>
      </w:r>
      <w:r>
        <w:rPr/>
        <w:t>to</w:t>
      </w:r>
      <w:r>
        <w:rPr>
          <w:spacing w:val="-12"/>
        </w:rPr>
        <w:t> </w:t>
      </w:r>
      <w:r>
        <w:rPr/>
        <w:t>the</w:t>
      </w:r>
      <w:r>
        <w:rPr>
          <w:spacing w:val="-12"/>
        </w:rPr>
        <w:t> </w:t>
      </w:r>
      <w:r>
        <w:rPr/>
        <w:t>prospect</w:t>
      </w:r>
      <w:r>
        <w:rPr>
          <w:spacing w:val="-14"/>
        </w:rPr>
        <w:t> </w:t>
      </w:r>
      <w:r>
        <w:rPr/>
        <w:t>what</w:t>
      </w:r>
      <w:r>
        <w:rPr>
          <w:spacing w:val="-8"/>
        </w:rPr>
        <w:t> </w:t>
      </w:r>
      <w:r>
        <w:rPr/>
        <w:t>makes</w:t>
      </w:r>
      <w:r>
        <w:rPr>
          <w:spacing w:val="-10"/>
        </w:rPr>
        <w:t> </w:t>
      </w:r>
      <w:r>
        <w:rPr/>
        <w:t>a</w:t>
      </w:r>
      <w:r>
        <w:rPr>
          <w:spacing w:val="-12"/>
        </w:rPr>
        <w:t> </w:t>
      </w:r>
      <w:r>
        <w:rPr/>
        <w:t>particular</w:t>
      </w:r>
      <w:r>
        <w:rPr>
          <w:spacing w:val="-12"/>
        </w:rPr>
        <w:t> </w:t>
      </w:r>
      <w:r>
        <w:rPr/>
        <w:t>financial</w:t>
      </w:r>
      <w:r>
        <w:rPr>
          <w:spacing w:val="-12"/>
        </w:rPr>
        <w:t> </w:t>
      </w:r>
      <w:r>
        <w:rPr/>
        <w:t>adviser</w:t>
      </w:r>
      <w:r>
        <w:rPr>
          <w:spacing w:val="-14"/>
        </w:rPr>
        <w:t> </w:t>
      </w:r>
      <w:r>
        <w:rPr/>
        <w:t>unique, what value and insights the adviser can bring in fulfilling the prospect’s financial needs, achieving his</w:t>
      </w:r>
      <w:r>
        <w:rPr>
          <w:spacing w:val="-4"/>
        </w:rPr>
        <w:t> </w:t>
      </w:r>
      <w:r>
        <w:rPr/>
        <w:t>financial</w:t>
      </w:r>
      <w:r>
        <w:rPr>
          <w:spacing w:val="-4"/>
        </w:rPr>
        <w:t> </w:t>
      </w:r>
      <w:r>
        <w:rPr/>
        <w:t>goals</w:t>
      </w:r>
      <w:r>
        <w:rPr>
          <w:spacing w:val="-4"/>
        </w:rPr>
        <w:t> </w:t>
      </w:r>
      <w:r>
        <w:rPr/>
        <w:t>and</w:t>
      </w:r>
      <w:r>
        <w:rPr>
          <w:spacing w:val="-3"/>
        </w:rPr>
        <w:t> </w:t>
      </w:r>
      <w:r>
        <w:rPr/>
        <w:t>enhancing</w:t>
      </w:r>
      <w:r>
        <w:rPr>
          <w:spacing w:val="-7"/>
        </w:rPr>
        <w:t> </w:t>
      </w:r>
      <w:r>
        <w:rPr/>
        <w:t>his</w:t>
      </w:r>
      <w:r>
        <w:rPr>
          <w:spacing w:val="-4"/>
        </w:rPr>
        <w:t> </w:t>
      </w:r>
      <w:r>
        <w:rPr/>
        <w:t>experience</w:t>
      </w:r>
      <w:r>
        <w:rPr>
          <w:spacing w:val="-3"/>
        </w:rPr>
        <w:t> </w:t>
      </w:r>
      <w:r>
        <w:rPr/>
        <w:t>in</w:t>
      </w:r>
      <w:r>
        <w:rPr>
          <w:spacing w:val="-5"/>
        </w:rPr>
        <w:t> </w:t>
      </w:r>
      <w:r>
        <w:rPr/>
        <w:t>the</w:t>
      </w:r>
      <w:r>
        <w:rPr>
          <w:spacing w:val="-6"/>
        </w:rPr>
        <w:t> </w:t>
      </w:r>
      <w:r>
        <w:rPr/>
        <w:t>process.</w:t>
      </w:r>
      <w:r>
        <w:rPr>
          <w:spacing w:val="-5"/>
        </w:rPr>
        <w:t> </w:t>
      </w:r>
      <w:r>
        <w:rPr/>
        <w:t>The</w:t>
      </w:r>
      <w:r>
        <w:rPr>
          <w:spacing w:val="-3"/>
        </w:rPr>
        <w:t> </w:t>
      </w:r>
      <w:r>
        <w:rPr/>
        <w:t>value</w:t>
      </w:r>
      <w:r>
        <w:rPr>
          <w:spacing w:val="-3"/>
        </w:rPr>
        <w:t> </w:t>
      </w:r>
      <w:r>
        <w:rPr/>
        <w:t>and</w:t>
      </w:r>
      <w:r>
        <w:rPr>
          <w:spacing w:val="-3"/>
        </w:rPr>
        <w:t> </w:t>
      </w:r>
      <w:r>
        <w:rPr/>
        <w:t>insights</w:t>
      </w:r>
      <w:r>
        <w:rPr>
          <w:spacing w:val="-4"/>
        </w:rPr>
        <w:t> </w:t>
      </w:r>
      <w:r>
        <w:rPr/>
        <w:t>might</w:t>
      </w:r>
      <w:r>
        <w:rPr>
          <w:spacing w:val="-3"/>
        </w:rPr>
        <w:t> </w:t>
      </w:r>
      <w:r>
        <w:rPr/>
        <w:t>be</w:t>
      </w:r>
      <w:r>
        <w:rPr>
          <w:spacing w:val="-3"/>
        </w:rPr>
        <w:t> </w:t>
      </w:r>
      <w:r>
        <w:rPr/>
        <w:t>the adviser’s unique experience in bringing better investment performance, ability to build a family legacy beginning with wealth protection and preservation, strategies in achieving financial independence, etc.</w:t>
      </w:r>
    </w:p>
    <w:p>
      <w:pPr>
        <w:pStyle w:val="BodyText"/>
        <w:spacing w:line="237" w:lineRule="auto" w:before="276"/>
        <w:ind w:left="261" w:right="1414"/>
        <w:jc w:val="both"/>
      </w:pPr>
      <w:r>
        <w:rPr/>
        <w:t>Besides</w:t>
      </w:r>
      <w:r>
        <w:rPr>
          <w:spacing w:val="-6"/>
        </w:rPr>
        <w:t> </w:t>
      </w:r>
      <w:r>
        <w:rPr/>
        <w:t>technical</w:t>
      </w:r>
      <w:r>
        <w:rPr>
          <w:spacing w:val="-6"/>
        </w:rPr>
        <w:t> </w:t>
      </w:r>
      <w:r>
        <w:rPr/>
        <w:t>expertise,</w:t>
      </w:r>
      <w:r>
        <w:rPr>
          <w:spacing w:val="-6"/>
        </w:rPr>
        <w:t> </w:t>
      </w:r>
      <w:r>
        <w:rPr/>
        <w:t>prospects</w:t>
      </w:r>
      <w:r>
        <w:rPr>
          <w:spacing w:val="-7"/>
        </w:rPr>
        <w:t> </w:t>
      </w:r>
      <w:r>
        <w:rPr/>
        <w:t>are</w:t>
      </w:r>
      <w:r>
        <w:rPr>
          <w:spacing w:val="-6"/>
        </w:rPr>
        <w:t> </w:t>
      </w:r>
      <w:r>
        <w:rPr/>
        <w:t>looking</w:t>
      </w:r>
      <w:r>
        <w:rPr>
          <w:spacing w:val="-9"/>
        </w:rPr>
        <w:t> </w:t>
      </w:r>
      <w:r>
        <w:rPr/>
        <w:t>for</w:t>
      </w:r>
      <w:r>
        <w:rPr>
          <w:spacing w:val="-6"/>
        </w:rPr>
        <w:t> </w:t>
      </w:r>
      <w:r>
        <w:rPr/>
        <w:t>professionals</w:t>
      </w:r>
      <w:r>
        <w:rPr>
          <w:spacing w:val="-6"/>
        </w:rPr>
        <w:t> </w:t>
      </w:r>
      <w:r>
        <w:rPr/>
        <w:t>they</w:t>
      </w:r>
      <w:r>
        <w:rPr>
          <w:spacing w:val="-7"/>
        </w:rPr>
        <w:t> </w:t>
      </w:r>
      <w:r>
        <w:rPr/>
        <w:t>can</w:t>
      </w:r>
      <w:r>
        <w:rPr>
          <w:spacing w:val="-5"/>
        </w:rPr>
        <w:t> </w:t>
      </w:r>
      <w:r>
        <w:rPr/>
        <w:t>relate</w:t>
      </w:r>
      <w:r>
        <w:rPr>
          <w:spacing w:val="-6"/>
        </w:rPr>
        <w:t> </w:t>
      </w:r>
      <w:r>
        <w:rPr/>
        <w:t>to</w:t>
      </w:r>
      <w:r>
        <w:rPr>
          <w:spacing w:val="-6"/>
        </w:rPr>
        <w:t> </w:t>
      </w:r>
      <w:r>
        <w:rPr/>
        <w:t>and</w:t>
      </w:r>
      <w:r>
        <w:rPr>
          <w:spacing w:val="-8"/>
        </w:rPr>
        <w:t> </w:t>
      </w:r>
      <w:r>
        <w:rPr/>
        <w:t>with.</w:t>
      </w:r>
      <w:r>
        <w:rPr>
          <w:spacing w:val="-7"/>
        </w:rPr>
        <w:t> </w:t>
      </w:r>
      <w:r>
        <w:rPr/>
        <w:t>The relational experience with the adviser is just as important. Therefore, areas such as service standards,</w:t>
      </w:r>
      <w:r>
        <w:rPr>
          <w:spacing w:val="-1"/>
        </w:rPr>
        <w:t> </w:t>
      </w:r>
      <w:r>
        <w:rPr/>
        <w:t>accountability, what the adviser do to</w:t>
      </w:r>
      <w:r>
        <w:rPr>
          <w:spacing w:val="-2"/>
        </w:rPr>
        <w:t> </w:t>
      </w:r>
      <w:r>
        <w:rPr/>
        <w:t>foster trust, including</w:t>
      </w:r>
      <w:r>
        <w:rPr>
          <w:spacing w:val="-1"/>
        </w:rPr>
        <w:t> </w:t>
      </w:r>
      <w:r>
        <w:rPr/>
        <w:t>scheduled</w:t>
      </w:r>
      <w:r>
        <w:rPr>
          <w:spacing w:val="-1"/>
        </w:rPr>
        <w:t> </w:t>
      </w:r>
      <w:r>
        <w:rPr/>
        <w:t>review</w:t>
      </w:r>
      <w:r>
        <w:rPr>
          <w:spacing w:val="-2"/>
        </w:rPr>
        <w:t> </w:t>
      </w:r>
      <w:r>
        <w:rPr/>
        <w:t>sessions, etc.</w:t>
      </w:r>
      <w:r>
        <w:rPr>
          <w:spacing w:val="-10"/>
        </w:rPr>
        <w:t> </w:t>
      </w:r>
      <w:r>
        <w:rPr/>
        <w:t>These,</w:t>
      </w:r>
      <w:r>
        <w:rPr>
          <w:spacing w:val="-12"/>
        </w:rPr>
        <w:t> </w:t>
      </w:r>
      <w:r>
        <w:rPr/>
        <w:t>when</w:t>
      </w:r>
      <w:r>
        <w:rPr>
          <w:spacing w:val="-9"/>
        </w:rPr>
        <w:t> </w:t>
      </w:r>
      <w:r>
        <w:rPr/>
        <w:t>communicated</w:t>
      </w:r>
      <w:r>
        <w:rPr>
          <w:spacing w:val="-9"/>
        </w:rPr>
        <w:t> </w:t>
      </w:r>
      <w:r>
        <w:rPr/>
        <w:t>can</w:t>
      </w:r>
      <w:r>
        <w:rPr>
          <w:spacing w:val="-11"/>
        </w:rPr>
        <w:t> </w:t>
      </w:r>
      <w:r>
        <w:rPr/>
        <w:t>bring</w:t>
      </w:r>
      <w:r>
        <w:rPr>
          <w:spacing w:val="-10"/>
        </w:rPr>
        <w:t> </w:t>
      </w:r>
      <w:r>
        <w:rPr/>
        <w:t>much</w:t>
      </w:r>
      <w:r>
        <w:rPr>
          <w:spacing w:val="-9"/>
        </w:rPr>
        <w:t> </w:t>
      </w:r>
      <w:r>
        <w:rPr/>
        <w:t>assurance</w:t>
      </w:r>
      <w:r>
        <w:rPr>
          <w:spacing w:val="-12"/>
        </w:rPr>
        <w:t> </w:t>
      </w:r>
      <w:r>
        <w:rPr/>
        <w:t>to</w:t>
      </w:r>
      <w:r>
        <w:rPr>
          <w:spacing w:val="-12"/>
        </w:rPr>
        <w:t> </w:t>
      </w:r>
      <w:r>
        <w:rPr/>
        <w:t>prospects</w:t>
      </w:r>
      <w:r>
        <w:rPr>
          <w:spacing w:val="-12"/>
        </w:rPr>
        <w:t> </w:t>
      </w:r>
      <w:r>
        <w:rPr/>
        <w:t>about</w:t>
      </w:r>
      <w:r>
        <w:rPr>
          <w:spacing w:val="-11"/>
        </w:rPr>
        <w:t> </w:t>
      </w:r>
      <w:r>
        <w:rPr/>
        <w:t>what</w:t>
      </w:r>
      <w:r>
        <w:rPr>
          <w:spacing w:val="-11"/>
        </w:rPr>
        <w:t> </w:t>
      </w:r>
      <w:r>
        <w:rPr/>
        <w:t>the</w:t>
      </w:r>
      <w:r>
        <w:rPr>
          <w:spacing w:val="-9"/>
        </w:rPr>
        <w:t> </w:t>
      </w:r>
      <w:r>
        <w:rPr/>
        <w:t>adviser</w:t>
      </w:r>
      <w:r>
        <w:rPr>
          <w:spacing w:val="-11"/>
        </w:rPr>
        <w:t> </w:t>
      </w:r>
      <w:r>
        <w:rPr/>
        <w:t>can bring into a mutual long-term relationship.</w:t>
      </w:r>
    </w:p>
    <w:p>
      <w:pPr>
        <w:pStyle w:val="BodyText"/>
        <w:spacing w:line="237" w:lineRule="auto" w:before="278"/>
        <w:ind w:left="261" w:right="1419"/>
        <w:jc w:val="both"/>
      </w:pPr>
      <w:r>
        <w:rPr/>
        <w:t>It’s an increasingly competitive world in business generally, and there is a</w:t>
      </w:r>
      <w:r>
        <w:rPr>
          <w:spacing w:val="-2"/>
        </w:rPr>
        <w:t> </w:t>
      </w:r>
      <w:r>
        <w:rPr/>
        <w:t>proliferation of financial advisers.</w:t>
      </w:r>
      <w:r>
        <w:rPr>
          <w:spacing w:val="-4"/>
        </w:rPr>
        <w:t> </w:t>
      </w:r>
      <w:r>
        <w:rPr/>
        <w:t>Therefore,</w:t>
      </w:r>
      <w:r>
        <w:rPr>
          <w:spacing w:val="-5"/>
        </w:rPr>
        <w:t> </w:t>
      </w:r>
      <w:r>
        <w:rPr/>
        <w:t>it’s</w:t>
      </w:r>
      <w:r>
        <w:rPr>
          <w:spacing w:val="-5"/>
        </w:rPr>
        <w:t> </w:t>
      </w:r>
      <w:r>
        <w:rPr/>
        <w:t>especially</w:t>
      </w:r>
      <w:r>
        <w:rPr>
          <w:spacing w:val="-3"/>
        </w:rPr>
        <w:t> </w:t>
      </w:r>
      <w:r>
        <w:rPr/>
        <w:t>important</w:t>
      </w:r>
      <w:r>
        <w:rPr>
          <w:spacing w:val="-4"/>
        </w:rPr>
        <w:t> </w:t>
      </w:r>
      <w:r>
        <w:rPr/>
        <w:t>for</w:t>
      </w:r>
      <w:r>
        <w:rPr>
          <w:spacing w:val="-4"/>
        </w:rPr>
        <w:t> </w:t>
      </w:r>
      <w:r>
        <w:rPr/>
        <w:t>a</w:t>
      </w:r>
      <w:r>
        <w:rPr>
          <w:spacing w:val="-5"/>
        </w:rPr>
        <w:t> </w:t>
      </w:r>
      <w:r>
        <w:rPr/>
        <w:t>financial</w:t>
      </w:r>
      <w:r>
        <w:rPr>
          <w:spacing w:val="-2"/>
        </w:rPr>
        <w:t> </w:t>
      </w:r>
      <w:r>
        <w:rPr/>
        <w:t>adviser</w:t>
      </w:r>
      <w:r>
        <w:rPr>
          <w:spacing w:val="-4"/>
        </w:rPr>
        <w:t> </w:t>
      </w:r>
      <w:r>
        <w:rPr/>
        <w:t>to</w:t>
      </w:r>
      <w:r>
        <w:rPr>
          <w:spacing w:val="-5"/>
        </w:rPr>
        <w:t> </w:t>
      </w:r>
      <w:r>
        <w:rPr/>
        <w:t>be</w:t>
      </w:r>
      <w:r>
        <w:rPr>
          <w:spacing w:val="-2"/>
        </w:rPr>
        <w:t> </w:t>
      </w:r>
      <w:r>
        <w:rPr/>
        <w:t>able</w:t>
      </w:r>
      <w:r>
        <w:rPr>
          <w:spacing w:val="-2"/>
        </w:rPr>
        <w:t> </w:t>
      </w:r>
      <w:r>
        <w:rPr/>
        <w:t>to</w:t>
      </w:r>
      <w:r>
        <w:rPr>
          <w:spacing w:val="-4"/>
        </w:rPr>
        <w:t> </w:t>
      </w:r>
      <w:r>
        <w:rPr/>
        <w:t>distinguish</w:t>
      </w:r>
      <w:r>
        <w:rPr>
          <w:spacing w:val="-4"/>
        </w:rPr>
        <w:t> </w:t>
      </w:r>
      <w:r>
        <w:rPr/>
        <w:t>himself from the crowd in a way that significantly enables him to stand out to his target audience of potential clients. Successful prospecting will require the adviser to deliver and communicate his value proposition in a powerful and effective way to his target or ideal client.</w:t>
      </w:r>
    </w:p>
    <w:p>
      <w:pPr>
        <w:spacing w:after="0" w:line="237" w:lineRule="auto"/>
        <w:jc w:val="both"/>
        <w:sectPr>
          <w:pgSz w:w="11900" w:h="16840"/>
          <w:pgMar w:header="0" w:footer="645" w:top="1320" w:bottom="840" w:left="600" w:right="0"/>
        </w:sectPr>
      </w:pPr>
    </w:p>
    <w:p>
      <w:pPr>
        <w:pStyle w:val="Heading2"/>
      </w:pPr>
      <w:r>
        <w:rPr/>
        <w:t>Personal</w:t>
      </w:r>
      <w:r>
        <w:rPr>
          <w:spacing w:val="-4"/>
        </w:rPr>
        <w:t> </w:t>
      </w:r>
      <w:r>
        <w:rPr/>
        <w:t>Financial</w:t>
      </w:r>
      <w:r>
        <w:rPr>
          <w:spacing w:val="-4"/>
        </w:rPr>
        <w:t> </w:t>
      </w:r>
      <w:r>
        <w:rPr/>
        <w:t>Statements</w:t>
      </w:r>
      <w:r>
        <w:rPr>
          <w:spacing w:val="-3"/>
        </w:rPr>
        <w:t> </w:t>
      </w:r>
      <w:r>
        <w:rPr/>
        <w:t>&amp;</w:t>
      </w:r>
      <w:r>
        <w:rPr>
          <w:spacing w:val="-5"/>
        </w:rPr>
        <w:t> </w:t>
      </w:r>
      <w:r>
        <w:rPr>
          <w:spacing w:val="-2"/>
        </w:rPr>
        <w:t>Analysis</w:t>
      </w:r>
    </w:p>
    <w:p>
      <w:pPr>
        <w:pStyle w:val="BodyText"/>
        <w:spacing w:before="2"/>
        <w:ind w:left="0"/>
        <w:rPr>
          <w:b/>
          <w:sz w:val="16"/>
        </w:rPr>
      </w:pPr>
      <w:r>
        <w:rPr/>
        <mc:AlternateContent>
          <mc:Choice Requires="wps">
            <w:drawing>
              <wp:anchor distT="0" distB="0" distL="0" distR="0" allowOverlap="1" layoutInCell="1" locked="0" behindDoc="1" simplePos="0" relativeHeight="487597056">
                <wp:simplePos x="0" y="0"/>
                <wp:positionH relativeFrom="page">
                  <wp:posOffset>541019</wp:posOffset>
                </wp:positionH>
                <wp:positionV relativeFrom="paragraph">
                  <wp:posOffset>143910</wp:posOffset>
                </wp:positionV>
                <wp:extent cx="6113780" cy="519430"/>
                <wp:effectExtent l="0" t="0" r="0" b="0"/>
                <wp:wrapTopAndBottom/>
                <wp:docPr id="66" name="Textbox 66"/>
                <wp:cNvGraphicFramePr>
                  <a:graphicFrameLocks/>
                </wp:cNvGraphicFramePr>
                <a:graphic>
                  <a:graphicData uri="http://schemas.microsoft.com/office/word/2010/wordprocessingShape">
                    <wps:wsp>
                      <wps:cNvPr id="66" name="Textbox 66"/>
                      <wps:cNvSpPr txBox="1"/>
                      <wps:spPr>
                        <a:xfrm>
                          <a:off x="0" y="0"/>
                          <a:ext cx="6113780" cy="519430"/>
                        </a:xfrm>
                        <a:prstGeom prst="rect">
                          <a:avLst/>
                        </a:prstGeom>
                        <a:ln w="6350">
                          <a:solidFill>
                            <a:srgbClr val="000000"/>
                          </a:solidFill>
                          <a:prstDash val="solid"/>
                        </a:ln>
                      </wps:spPr>
                      <wps:txbx>
                        <w:txbxContent>
                          <w:p>
                            <w:pPr>
                              <w:pStyle w:val="BodyText"/>
                              <w:spacing w:before="119"/>
                              <w:ind w:left="175"/>
                            </w:pPr>
                            <w:r>
                              <w:rPr/>
                              <w:t>Analyse</w:t>
                            </w:r>
                            <w:r>
                              <w:rPr>
                                <w:spacing w:val="-4"/>
                              </w:rPr>
                              <w:t> </w:t>
                            </w:r>
                            <w:r>
                              <w:rPr/>
                              <w:t>relevant</w:t>
                            </w:r>
                            <w:r>
                              <w:rPr>
                                <w:spacing w:val="-4"/>
                              </w:rPr>
                              <w:t> </w:t>
                            </w:r>
                            <w:r>
                              <w:rPr/>
                              <w:t>information,</w:t>
                            </w:r>
                            <w:r>
                              <w:rPr>
                                <w:spacing w:val="-6"/>
                              </w:rPr>
                              <w:t> </w:t>
                            </w:r>
                            <w:r>
                              <w:rPr/>
                              <w:t>review</w:t>
                            </w:r>
                            <w:r>
                              <w:rPr>
                                <w:spacing w:val="-4"/>
                              </w:rPr>
                              <w:t> </w:t>
                            </w:r>
                            <w:r>
                              <w:rPr/>
                              <w:t>clients’</w:t>
                            </w:r>
                            <w:r>
                              <w:rPr>
                                <w:spacing w:val="-6"/>
                              </w:rPr>
                              <w:t> </w:t>
                            </w:r>
                            <w:r>
                              <w:rPr/>
                              <w:t>personal</w:t>
                            </w:r>
                            <w:r>
                              <w:rPr>
                                <w:spacing w:val="-7"/>
                              </w:rPr>
                              <w:t> </w:t>
                            </w:r>
                            <w:r>
                              <w:rPr/>
                              <w:t>financial</w:t>
                            </w:r>
                            <w:r>
                              <w:rPr>
                                <w:spacing w:val="-4"/>
                              </w:rPr>
                              <w:t> </w:t>
                            </w:r>
                            <w:r>
                              <w:rPr/>
                              <w:t>statements</w:t>
                            </w:r>
                            <w:r>
                              <w:rPr>
                                <w:spacing w:val="-6"/>
                              </w:rPr>
                              <w:t> </w:t>
                            </w:r>
                            <w:r>
                              <w:rPr/>
                              <w:t>and</w:t>
                            </w:r>
                            <w:r>
                              <w:rPr>
                                <w:spacing w:val="-5"/>
                              </w:rPr>
                              <w:t> </w:t>
                            </w:r>
                            <w:r>
                              <w:rPr>
                                <w:spacing w:val="-2"/>
                              </w:rPr>
                              <w:t>personal</w:t>
                            </w:r>
                          </w:p>
                          <w:p>
                            <w:pPr>
                              <w:pStyle w:val="BodyText"/>
                              <w:spacing w:before="5"/>
                              <w:ind w:left="175"/>
                            </w:pPr>
                            <w:r>
                              <w:rPr/>
                              <w:t>financial</w:t>
                            </w:r>
                            <w:r>
                              <w:rPr>
                                <w:spacing w:val="-4"/>
                              </w:rPr>
                              <w:t> </w:t>
                            </w:r>
                            <w:r>
                              <w:rPr>
                                <w:spacing w:val="-2"/>
                              </w:rPr>
                              <w:t>ratios.</w:t>
                            </w:r>
                          </w:p>
                        </w:txbxContent>
                      </wps:txbx>
                      <wps:bodyPr wrap="square" lIns="0" tIns="0" rIns="0" bIns="0" rtlCol="0">
                        <a:noAutofit/>
                      </wps:bodyPr>
                    </wps:wsp>
                  </a:graphicData>
                </a:graphic>
              </wp:anchor>
            </w:drawing>
          </mc:Choice>
          <mc:Fallback>
            <w:pict>
              <v:shape style="position:absolute;margin-left:42.599998pt;margin-top:11.331562pt;width:481.4pt;height:40.9pt;mso-position-horizontal-relative:page;mso-position-vertical-relative:paragraph;z-index:-15719424;mso-wrap-distance-left:0;mso-wrap-distance-right:0" type="#_x0000_t202" id="docshape59" filled="false" stroked="true" strokeweight=".5pt" strokecolor="#000000">
                <v:textbox inset="0,0,0,0">
                  <w:txbxContent>
                    <w:p>
                      <w:pPr>
                        <w:pStyle w:val="BodyText"/>
                        <w:spacing w:before="119"/>
                        <w:ind w:left="175"/>
                      </w:pPr>
                      <w:r>
                        <w:rPr/>
                        <w:t>Analyse</w:t>
                      </w:r>
                      <w:r>
                        <w:rPr>
                          <w:spacing w:val="-4"/>
                        </w:rPr>
                        <w:t> </w:t>
                      </w:r>
                      <w:r>
                        <w:rPr/>
                        <w:t>relevant</w:t>
                      </w:r>
                      <w:r>
                        <w:rPr>
                          <w:spacing w:val="-4"/>
                        </w:rPr>
                        <w:t> </w:t>
                      </w:r>
                      <w:r>
                        <w:rPr/>
                        <w:t>information,</w:t>
                      </w:r>
                      <w:r>
                        <w:rPr>
                          <w:spacing w:val="-6"/>
                        </w:rPr>
                        <w:t> </w:t>
                      </w:r>
                      <w:r>
                        <w:rPr/>
                        <w:t>review</w:t>
                      </w:r>
                      <w:r>
                        <w:rPr>
                          <w:spacing w:val="-4"/>
                        </w:rPr>
                        <w:t> </w:t>
                      </w:r>
                      <w:r>
                        <w:rPr/>
                        <w:t>clients’</w:t>
                      </w:r>
                      <w:r>
                        <w:rPr>
                          <w:spacing w:val="-6"/>
                        </w:rPr>
                        <w:t> </w:t>
                      </w:r>
                      <w:r>
                        <w:rPr/>
                        <w:t>personal</w:t>
                      </w:r>
                      <w:r>
                        <w:rPr>
                          <w:spacing w:val="-7"/>
                        </w:rPr>
                        <w:t> </w:t>
                      </w:r>
                      <w:r>
                        <w:rPr/>
                        <w:t>financial</w:t>
                      </w:r>
                      <w:r>
                        <w:rPr>
                          <w:spacing w:val="-4"/>
                        </w:rPr>
                        <w:t> </w:t>
                      </w:r>
                      <w:r>
                        <w:rPr/>
                        <w:t>statements</w:t>
                      </w:r>
                      <w:r>
                        <w:rPr>
                          <w:spacing w:val="-6"/>
                        </w:rPr>
                        <w:t> </w:t>
                      </w:r>
                      <w:r>
                        <w:rPr/>
                        <w:t>and</w:t>
                      </w:r>
                      <w:r>
                        <w:rPr>
                          <w:spacing w:val="-5"/>
                        </w:rPr>
                        <w:t> </w:t>
                      </w:r>
                      <w:r>
                        <w:rPr>
                          <w:spacing w:val="-2"/>
                        </w:rPr>
                        <w:t>personal</w:t>
                      </w:r>
                    </w:p>
                    <w:p>
                      <w:pPr>
                        <w:pStyle w:val="BodyText"/>
                        <w:spacing w:before="5"/>
                        <w:ind w:left="175"/>
                      </w:pPr>
                      <w:r>
                        <w:rPr/>
                        <w:t>financial</w:t>
                      </w:r>
                      <w:r>
                        <w:rPr>
                          <w:spacing w:val="-4"/>
                        </w:rPr>
                        <w:t> </w:t>
                      </w:r>
                      <w:r>
                        <w:rPr>
                          <w:spacing w:val="-2"/>
                        </w:rPr>
                        <w:t>ratios.</w:t>
                      </w:r>
                    </w:p>
                  </w:txbxContent>
                </v:textbox>
                <v:stroke dashstyle="solid"/>
                <w10:wrap type="topAndBottom"/>
              </v:shape>
            </w:pict>
          </mc:Fallback>
        </mc:AlternateContent>
      </w:r>
    </w:p>
    <w:p>
      <w:pPr>
        <w:pStyle w:val="BodyText"/>
        <w:spacing w:before="100"/>
        <w:ind w:left="0"/>
        <w:rPr>
          <w:b/>
        </w:rPr>
      </w:pPr>
    </w:p>
    <w:p>
      <w:pPr>
        <w:pStyle w:val="BodyText"/>
      </w:pPr>
      <w:r>
        <w:rPr/>
        <w:t>Mr</w:t>
      </w:r>
      <w:r>
        <w:rPr>
          <w:spacing w:val="-2"/>
        </w:rPr>
        <w:t> </w:t>
      </w:r>
      <w:r>
        <w:rPr/>
        <w:t>Tan</w:t>
      </w:r>
      <w:r>
        <w:rPr>
          <w:spacing w:val="-2"/>
        </w:rPr>
        <w:t> </w:t>
      </w:r>
      <w:r>
        <w:rPr/>
        <w:t>Kok</w:t>
      </w:r>
      <w:r>
        <w:rPr>
          <w:spacing w:val="-3"/>
        </w:rPr>
        <w:t> </w:t>
      </w:r>
      <w:r>
        <w:rPr/>
        <w:t>Chew</w:t>
      </w:r>
      <w:r>
        <w:rPr>
          <w:spacing w:val="-2"/>
        </w:rPr>
        <w:t> </w:t>
      </w:r>
      <w:r>
        <w:rPr/>
        <w:t>has</w:t>
      </w:r>
      <w:r>
        <w:rPr>
          <w:spacing w:val="-5"/>
        </w:rPr>
        <w:t> </w:t>
      </w:r>
      <w:r>
        <w:rPr/>
        <w:t>the</w:t>
      </w:r>
      <w:r>
        <w:rPr>
          <w:spacing w:val="-1"/>
        </w:rPr>
        <w:t> </w:t>
      </w:r>
      <w:r>
        <w:rPr/>
        <w:t>following</w:t>
      </w:r>
      <w:r>
        <w:rPr>
          <w:spacing w:val="-3"/>
        </w:rPr>
        <w:t> </w:t>
      </w:r>
      <w:r>
        <w:rPr/>
        <w:t>assets</w:t>
      </w:r>
      <w:r>
        <w:rPr>
          <w:spacing w:val="-3"/>
        </w:rPr>
        <w:t> </w:t>
      </w:r>
      <w:r>
        <w:rPr/>
        <w:t>and</w:t>
      </w:r>
      <w:r>
        <w:rPr>
          <w:spacing w:val="-1"/>
        </w:rPr>
        <w:t> </w:t>
      </w:r>
      <w:r>
        <w:rPr/>
        <w:t>liabilities</w:t>
      </w:r>
      <w:r>
        <w:rPr>
          <w:spacing w:val="-5"/>
        </w:rPr>
        <w:t> </w:t>
      </w:r>
      <w:r>
        <w:rPr/>
        <w:t>as</w:t>
      </w:r>
      <w:r>
        <w:rPr>
          <w:spacing w:val="-3"/>
        </w:rPr>
        <w:t> </w:t>
      </w:r>
      <w:r>
        <w:rPr/>
        <w:t>at</w:t>
      </w:r>
      <w:r>
        <w:rPr>
          <w:spacing w:val="-1"/>
        </w:rPr>
        <w:t> </w:t>
      </w:r>
      <w:r>
        <w:rPr/>
        <w:t>30</w:t>
      </w:r>
      <w:r>
        <w:rPr>
          <w:spacing w:val="-2"/>
        </w:rPr>
        <w:t> </w:t>
      </w:r>
      <w:r>
        <w:rPr/>
        <w:t>Jun</w:t>
      </w:r>
      <w:r>
        <w:rPr>
          <w:spacing w:val="-3"/>
        </w:rPr>
        <w:t> </w:t>
      </w:r>
      <w:r>
        <w:rPr>
          <w:spacing w:val="-4"/>
        </w:rPr>
        <w:t>20XX</w:t>
      </w:r>
    </w:p>
    <w:p>
      <w:pPr>
        <w:pStyle w:val="BodyText"/>
        <w:spacing w:before="42"/>
        <w:ind w:left="0"/>
        <w:rPr>
          <w:sz w:val="20"/>
        </w:rPr>
      </w:pPr>
    </w:p>
    <w:tbl>
      <w:tblPr>
        <w:tblW w:w="0" w:type="auto"/>
        <w:jc w:val="left"/>
        <w:tblInd w:w="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4"/>
        <w:gridCol w:w="5358"/>
        <w:gridCol w:w="3980"/>
      </w:tblGrid>
      <w:tr>
        <w:trPr>
          <w:trHeight w:val="435" w:hRule="atLeast"/>
        </w:trPr>
        <w:tc>
          <w:tcPr>
            <w:tcW w:w="5682" w:type="dxa"/>
            <w:gridSpan w:val="2"/>
            <w:tcBorders>
              <w:top w:val="single" w:sz="8" w:space="0" w:color="000000"/>
              <w:left w:val="single" w:sz="8" w:space="0" w:color="000000"/>
              <w:right w:val="single" w:sz="8" w:space="0" w:color="000000"/>
            </w:tcBorders>
          </w:tcPr>
          <w:p>
            <w:pPr>
              <w:pStyle w:val="TableParagraph"/>
              <w:spacing w:before="119"/>
              <w:ind w:left="88"/>
              <w:rPr>
                <w:sz w:val="24"/>
              </w:rPr>
            </w:pPr>
            <w:r>
              <w:rPr>
                <w:spacing w:val="-2"/>
                <w:sz w:val="24"/>
              </w:rPr>
              <w:t>Residence</w:t>
            </w:r>
          </w:p>
        </w:tc>
        <w:tc>
          <w:tcPr>
            <w:tcW w:w="3980" w:type="dxa"/>
            <w:tcBorders>
              <w:top w:val="single" w:sz="8" w:space="0" w:color="000000"/>
              <w:left w:val="single" w:sz="8" w:space="0" w:color="000000"/>
              <w:right w:val="single" w:sz="8" w:space="0" w:color="000000"/>
            </w:tcBorders>
          </w:tcPr>
          <w:p>
            <w:pPr>
              <w:pStyle w:val="TableParagraph"/>
              <w:rPr>
                <w:rFonts w:ascii="Times New Roman"/>
                <w:sz w:val="22"/>
              </w:rPr>
            </w:pPr>
          </w:p>
        </w:tc>
      </w:tr>
      <w:tr>
        <w:trPr>
          <w:trHeight w:val="291" w:hRule="atLeast"/>
        </w:trPr>
        <w:tc>
          <w:tcPr>
            <w:tcW w:w="324" w:type="dxa"/>
            <w:tcBorders>
              <w:left w:val="single" w:sz="8" w:space="0" w:color="000000"/>
            </w:tcBorders>
          </w:tcPr>
          <w:p>
            <w:pPr>
              <w:pStyle w:val="TableParagraph"/>
              <w:spacing w:line="272" w:lineRule="exact"/>
              <w:ind w:right="15"/>
              <w:jc w:val="center"/>
              <w:rPr>
                <w:sz w:val="24"/>
              </w:rPr>
            </w:pPr>
            <w:r>
              <w:rPr>
                <w:spacing w:val="-10"/>
                <w:sz w:val="24"/>
              </w:rPr>
              <w:t>•</w:t>
            </w:r>
          </w:p>
        </w:tc>
        <w:tc>
          <w:tcPr>
            <w:tcW w:w="5358" w:type="dxa"/>
            <w:tcBorders>
              <w:right w:val="single" w:sz="8" w:space="0" w:color="000000"/>
            </w:tcBorders>
          </w:tcPr>
          <w:p>
            <w:pPr>
              <w:pStyle w:val="TableParagraph"/>
              <w:spacing w:line="272" w:lineRule="exact"/>
              <w:ind w:left="125"/>
              <w:rPr>
                <w:sz w:val="24"/>
              </w:rPr>
            </w:pPr>
            <w:r>
              <w:rPr>
                <w:sz w:val="24"/>
              </w:rPr>
              <w:t>Purchase</w:t>
            </w:r>
            <w:r>
              <w:rPr>
                <w:spacing w:val="-4"/>
                <w:sz w:val="24"/>
              </w:rPr>
              <w:t> </w:t>
            </w:r>
            <w:r>
              <w:rPr>
                <w:spacing w:val="-2"/>
                <w:sz w:val="24"/>
              </w:rPr>
              <w:t>price</w:t>
            </w:r>
          </w:p>
        </w:tc>
        <w:tc>
          <w:tcPr>
            <w:tcW w:w="3980" w:type="dxa"/>
            <w:tcBorders>
              <w:left w:val="single" w:sz="8" w:space="0" w:color="000000"/>
              <w:right w:val="single" w:sz="8" w:space="0" w:color="000000"/>
            </w:tcBorders>
          </w:tcPr>
          <w:p>
            <w:pPr>
              <w:pStyle w:val="TableParagraph"/>
              <w:spacing w:line="272" w:lineRule="exact"/>
              <w:ind w:left="79"/>
              <w:rPr>
                <w:sz w:val="24"/>
              </w:rPr>
            </w:pPr>
            <w:r>
              <w:rPr>
                <w:spacing w:val="-2"/>
                <w:sz w:val="24"/>
              </w:rPr>
              <w:t>$1,000,000</w:t>
            </w:r>
          </w:p>
        </w:tc>
      </w:tr>
      <w:tr>
        <w:trPr>
          <w:trHeight w:val="288" w:hRule="atLeast"/>
        </w:trPr>
        <w:tc>
          <w:tcPr>
            <w:tcW w:w="324" w:type="dxa"/>
            <w:tcBorders>
              <w:left w:val="single" w:sz="8" w:space="0" w:color="000000"/>
            </w:tcBorders>
          </w:tcPr>
          <w:p>
            <w:pPr>
              <w:pStyle w:val="TableParagraph"/>
              <w:spacing w:line="268" w:lineRule="exact"/>
              <w:ind w:right="15"/>
              <w:jc w:val="center"/>
              <w:rPr>
                <w:sz w:val="24"/>
              </w:rPr>
            </w:pPr>
            <w:r>
              <w:rPr>
                <w:spacing w:val="-10"/>
                <w:sz w:val="24"/>
              </w:rPr>
              <w:t>•</w:t>
            </w:r>
          </w:p>
        </w:tc>
        <w:tc>
          <w:tcPr>
            <w:tcW w:w="5358" w:type="dxa"/>
            <w:tcBorders>
              <w:right w:val="single" w:sz="8" w:space="0" w:color="000000"/>
            </w:tcBorders>
          </w:tcPr>
          <w:p>
            <w:pPr>
              <w:pStyle w:val="TableParagraph"/>
              <w:spacing w:line="268" w:lineRule="exact"/>
              <w:ind w:left="125"/>
              <w:rPr>
                <w:sz w:val="24"/>
              </w:rPr>
            </w:pPr>
            <w:r>
              <w:rPr>
                <w:sz w:val="24"/>
              </w:rPr>
              <w:t>Original</w:t>
            </w:r>
            <w:r>
              <w:rPr>
                <w:spacing w:val="-4"/>
                <w:sz w:val="24"/>
              </w:rPr>
              <w:t> </w:t>
            </w:r>
            <w:r>
              <w:rPr>
                <w:spacing w:val="-2"/>
                <w:sz w:val="24"/>
              </w:rPr>
              <w:t>Mortgage</w:t>
            </w:r>
          </w:p>
        </w:tc>
        <w:tc>
          <w:tcPr>
            <w:tcW w:w="3980" w:type="dxa"/>
            <w:tcBorders>
              <w:left w:val="single" w:sz="8" w:space="0" w:color="000000"/>
              <w:right w:val="single" w:sz="8" w:space="0" w:color="000000"/>
            </w:tcBorders>
          </w:tcPr>
          <w:p>
            <w:pPr>
              <w:pStyle w:val="TableParagraph"/>
              <w:spacing w:line="268" w:lineRule="exact"/>
              <w:ind w:left="79"/>
              <w:rPr>
                <w:sz w:val="24"/>
              </w:rPr>
            </w:pPr>
            <w:r>
              <w:rPr>
                <w:spacing w:val="-2"/>
                <w:sz w:val="24"/>
              </w:rPr>
              <w:t>$800,000</w:t>
            </w:r>
          </w:p>
        </w:tc>
      </w:tr>
      <w:tr>
        <w:trPr>
          <w:trHeight w:val="291" w:hRule="atLeast"/>
        </w:trPr>
        <w:tc>
          <w:tcPr>
            <w:tcW w:w="324" w:type="dxa"/>
            <w:tcBorders>
              <w:left w:val="single" w:sz="8" w:space="0" w:color="000000"/>
            </w:tcBorders>
          </w:tcPr>
          <w:p>
            <w:pPr>
              <w:pStyle w:val="TableParagraph"/>
              <w:spacing w:line="269" w:lineRule="exact"/>
              <w:ind w:right="15"/>
              <w:jc w:val="center"/>
              <w:rPr>
                <w:sz w:val="24"/>
              </w:rPr>
            </w:pPr>
            <w:r>
              <w:rPr>
                <w:spacing w:val="-10"/>
                <w:sz w:val="24"/>
              </w:rPr>
              <w:t>•</w:t>
            </w:r>
          </w:p>
        </w:tc>
        <w:tc>
          <w:tcPr>
            <w:tcW w:w="5358" w:type="dxa"/>
            <w:tcBorders>
              <w:right w:val="single" w:sz="8" w:space="0" w:color="000000"/>
            </w:tcBorders>
          </w:tcPr>
          <w:p>
            <w:pPr>
              <w:pStyle w:val="TableParagraph"/>
              <w:spacing w:line="269" w:lineRule="exact"/>
              <w:ind w:left="125"/>
              <w:rPr>
                <w:sz w:val="24"/>
              </w:rPr>
            </w:pPr>
            <w:r>
              <w:rPr>
                <w:sz w:val="24"/>
              </w:rPr>
              <w:t>Current</w:t>
            </w:r>
            <w:r>
              <w:rPr>
                <w:spacing w:val="-3"/>
                <w:sz w:val="24"/>
              </w:rPr>
              <w:t> </w:t>
            </w:r>
            <w:r>
              <w:rPr>
                <w:sz w:val="24"/>
              </w:rPr>
              <w:t>Mortgage</w:t>
            </w:r>
            <w:r>
              <w:rPr>
                <w:spacing w:val="-3"/>
                <w:sz w:val="24"/>
              </w:rPr>
              <w:t> </w:t>
            </w:r>
            <w:r>
              <w:rPr>
                <w:spacing w:val="-2"/>
                <w:sz w:val="24"/>
              </w:rPr>
              <w:t>balance</w:t>
            </w:r>
          </w:p>
        </w:tc>
        <w:tc>
          <w:tcPr>
            <w:tcW w:w="3980" w:type="dxa"/>
            <w:tcBorders>
              <w:left w:val="single" w:sz="8" w:space="0" w:color="000000"/>
              <w:right w:val="single" w:sz="8" w:space="0" w:color="000000"/>
            </w:tcBorders>
          </w:tcPr>
          <w:p>
            <w:pPr>
              <w:pStyle w:val="TableParagraph"/>
              <w:spacing w:line="269" w:lineRule="exact"/>
              <w:ind w:left="79"/>
              <w:rPr>
                <w:sz w:val="24"/>
              </w:rPr>
            </w:pPr>
            <w:r>
              <w:rPr>
                <w:spacing w:val="-2"/>
                <w:sz w:val="24"/>
              </w:rPr>
              <w:t>$500,000</w:t>
            </w:r>
          </w:p>
        </w:tc>
      </w:tr>
      <w:tr>
        <w:trPr>
          <w:trHeight w:val="370" w:hRule="atLeast"/>
        </w:trPr>
        <w:tc>
          <w:tcPr>
            <w:tcW w:w="324" w:type="dxa"/>
            <w:tcBorders>
              <w:left w:val="single" w:sz="8" w:space="0" w:color="000000"/>
              <w:bottom w:val="single" w:sz="8" w:space="0" w:color="000000"/>
            </w:tcBorders>
          </w:tcPr>
          <w:p>
            <w:pPr>
              <w:pStyle w:val="TableParagraph"/>
              <w:spacing w:line="272" w:lineRule="exact"/>
              <w:ind w:right="15"/>
              <w:jc w:val="center"/>
              <w:rPr>
                <w:sz w:val="24"/>
              </w:rPr>
            </w:pPr>
            <w:r>
              <w:rPr>
                <w:spacing w:val="-10"/>
                <w:sz w:val="24"/>
              </w:rPr>
              <w:t>•</w:t>
            </w:r>
          </w:p>
        </w:tc>
        <w:tc>
          <w:tcPr>
            <w:tcW w:w="5358" w:type="dxa"/>
            <w:tcBorders>
              <w:bottom w:val="single" w:sz="8" w:space="0" w:color="000000"/>
              <w:right w:val="single" w:sz="8" w:space="0" w:color="000000"/>
            </w:tcBorders>
          </w:tcPr>
          <w:p>
            <w:pPr>
              <w:pStyle w:val="TableParagraph"/>
              <w:spacing w:line="272" w:lineRule="exact"/>
              <w:ind w:left="125"/>
              <w:rPr>
                <w:sz w:val="24"/>
              </w:rPr>
            </w:pPr>
            <w:r>
              <w:rPr>
                <w:sz w:val="24"/>
              </w:rPr>
              <w:t>Fair</w:t>
            </w:r>
            <w:r>
              <w:rPr>
                <w:spacing w:val="-2"/>
                <w:sz w:val="24"/>
              </w:rPr>
              <w:t> </w:t>
            </w:r>
            <w:r>
              <w:rPr>
                <w:sz w:val="24"/>
              </w:rPr>
              <w:t>market</w:t>
            </w:r>
            <w:r>
              <w:rPr>
                <w:spacing w:val="-1"/>
                <w:sz w:val="24"/>
              </w:rPr>
              <w:t> </w:t>
            </w:r>
            <w:r>
              <w:rPr>
                <w:spacing w:val="-2"/>
                <w:sz w:val="24"/>
              </w:rPr>
              <w:t>value</w:t>
            </w:r>
          </w:p>
        </w:tc>
        <w:tc>
          <w:tcPr>
            <w:tcW w:w="3980" w:type="dxa"/>
            <w:tcBorders>
              <w:left w:val="single" w:sz="8" w:space="0" w:color="000000"/>
              <w:bottom w:val="single" w:sz="8" w:space="0" w:color="000000"/>
              <w:right w:val="single" w:sz="8" w:space="0" w:color="000000"/>
            </w:tcBorders>
          </w:tcPr>
          <w:p>
            <w:pPr>
              <w:pStyle w:val="TableParagraph"/>
              <w:spacing w:line="272" w:lineRule="exact"/>
              <w:ind w:left="79"/>
              <w:rPr>
                <w:sz w:val="24"/>
              </w:rPr>
            </w:pPr>
            <w:r>
              <w:rPr>
                <w:spacing w:val="-2"/>
                <w:sz w:val="24"/>
              </w:rPr>
              <w:t>$1,200,000</w:t>
            </w:r>
          </w:p>
        </w:tc>
      </w:tr>
      <w:tr>
        <w:trPr>
          <w:trHeight w:val="415" w:hRule="atLeast"/>
        </w:trPr>
        <w:tc>
          <w:tcPr>
            <w:tcW w:w="5682" w:type="dxa"/>
            <w:gridSpan w:val="2"/>
            <w:tcBorders>
              <w:top w:val="single" w:sz="8" w:space="0" w:color="000000"/>
              <w:left w:val="single" w:sz="8" w:space="0" w:color="000000"/>
              <w:right w:val="single" w:sz="8" w:space="0" w:color="000000"/>
            </w:tcBorders>
          </w:tcPr>
          <w:p>
            <w:pPr>
              <w:pStyle w:val="TableParagraph"/>
              <w:spacing w:before="100"/>
              <w:ind w:left="88"/>
              <w:rPr>
                <w:sz w:val="24"/>
              </w:rPr>
            </w:pPr>
            <w:r>
              <w:rPr>
                <w:sz w:val="24"/>
              </w:rPr>
              <w:t>Investment</w:t>
            </w:r>
            <w:r>
              <w:rPr>
                <w:spacing w:val="-4"/>
                <w:sz w:val="24"/>
              </w:rPr>
              <w:t> </w:t>
            </w:r>
            <w:r>
              <w:rPr>
                <w:spacing w:val="-2"/>
                <w:sz w:val="24"/>
              </w:rPr>
              <w:t>Property</w:t>
            </w:r>
          </w:p>
        </w:tc>
        <w:tc>
          <w:tcPr>
            <w:tcW w:w="3980" w:type="dxa"/>
            <w:tcBorders>
              <w:top w:val="single" w:sz="8" w:space="0" w:color="000000"/>
              <w:left w:val="single" w:sz="8" w:space="0" w:color="000000"/>
              <w:right w:val="single" w:sz="8" w:space="0" w:color="000000"/>
            </w:tcBorders>
          </w:tcPr>
          <w:p>
            <w:pPr>
              <w:pStyle w:val="TableParagraph"/>
              <w:rPr>
                <w:rFonts w:ascii="Times New Roman"/>
                <w:sz w:val="22"/>
              </w:rPr>
            </w:pPr>
          </w:p>
        </w:tc>
      </w:tr>
      <w:tr>
        <w:trPr>
          <w:trHeight w:val="291" w:hRule="atLeast"/>
        </w:trPr>
        <w:tc>
          <w:tcPr>
            <w:tcW w:w="324" w:type="dxa"/>
            <w:tcBorders>
              <w:left w:val="single" w:sz="8" w:space="0" w:color="000000"/>
            </w:tcBorders>
          </w:tcPr>
          <w:p>
            <w:pPr>
              <w:pStyle w:val="TableParagraph"/>
              <w:spacing w:line="272" w:lineRule="exact"/>
              <w:ind w:right="15"/>
              <w:jc w:val="center"/>
              <w:rPr>
                <w:sz w:val="24"/>
              </w:rPr>
            </w:pPr>
            <w:r>
              <w:rPr>
                <w:spacing w:val="-10"/>
                <w:sz w:val="24"/>
              </w:rPr>
              <w:t>•</w:t>
            </w:r>
          </w:p>
        </w:tc>
        <w:tc>
          <w:tcPr>
            <w:tcW w:w="5358" w:type="dxa"/>
            <w:tcBorders>
              <w:right w:val="single" w:sz="8" w:space="0" w:color="000000"/>
            </w:tcBorders>
          </w:tcPr>
          <w:p>
            <w:pPr>
              <w:pStyle w:val="TableParagraph"/>
              <w:spacing w:line="272" w:lineRule="exact"/>
              <w:ind w:left="125"/>
              <w:rPr>
                <w:sz w:val="24"/>
              </w:rPr>
            </w:pPr>
            <w:r>
              <w:rPr>
                <w:sz w:val="24"/>
              </w:rPr>
              <w:t>Purchase</w:t>
            </w:r>
            <w:r>
              <w:rPr>
                <w:spacing w:val="-4"/>
                <w:sz w:val="24"/>
              </w:rPr>
              <w:t> </w:t>
            </w:r>
            <w:r>
              <w:rPr>
                <w:spacing w:val="-2"/>
                <w:sz w:val="24"/>
              </w:rPr>
              <w:t>price</w:t>
            </w:r>
          </w:p>
        </w:tc>
        <w:tc>
          <w:tcPr>
            <w:tcW w:w="3980" w:type="dxa"/>
            <w:tcBorders>
              <w:left w:val="single" w:sz="8" w:space="0" w:color="000000"/>
              <w:right w:val="single" w:sz="8" w:space="0" w:color="000000"/>
            </w:tcBorders>
          </w:tcPr>
          <w:p>
            <w:pPr>
              <w:pStyle w:val="TableParagraph"/>
              <w:spacing w:line="272" w:lineRule="exact"/>
              <w:ind w:left="79"/>
              <w:rPr>
                <w:sz w:val="24"/>
              </w:rPr>
            </w:pPr>
            <w:r>
              <w:rPr>
                <w:spacing w:val="-2"/>
                <w:sz w:val="24"/>
              </w:rPr>
              <w:t>$800,000</w:t>
            </w:r>
          </w:p>
        </w:tc>
      </w:tr>
      <w:tr>
        <w:trPr>
          <w:trHeight w:val="287" w:hRule="atLeast"/>
        </w:trPr>
        <w:tc>
          <w:tcPr>
            <w:tcW w:w="324" w:type="dxa"/>
            <w:tcBorders>
              <w:left w:val="single" w:sz="8" w:space="0" w:color="000000"/>
            </w:tcBorders>
          </w:tcPr>
          <w:p>
            <w:pPr>
              <w:pStyle w:val="TableParagraph"/>
              <w:spacing w:line="268" w:lineRule="exact"/>
              <w:ind w:right="15"/>
              <w:jc w:val="center"/>
              <w:rPr>
                <w:sz w:val="24"/>
              </w:rPr>
            </w:pPr>
            <w:r>
              <w:rPr>
                <w:spacing w:val="-10"/>
                <w:sz w:val="24"/>
              </w:rPr>
              <w:t>•</w:t>
            </w:r>
          </w:p>
        </w:tc>
        <w:tc>
          <w:tcPr>
            <w:tcW w:w="5358" w:type="dxa"/>
            <w:tcBorders>
              <w:right w:val="single" w:sz="8" w:space="0" w:color="000000"/>
            </w:tcBorders>
          </w:tcPr>
          <w:p>
            <w:pPr>
              <w:pStyle w:val="TableParagraph"/>
              <w:spacing w:line="268" w:lineRule="exact"/>
              <w:ind w:left="125"/>
              <w:rPr>
                <w:sz w:val="24"/>
              </w:rPr>
            </w:pPr>
            <w:r>
              <w:rPr>
                <w:sz w:val="24"/>
              </w:rPr>
              <w:t>Original</w:t>
            </w:r>
            <w:r>
              <w:rPr>
                <w:spacing w:val="-4"/>
                <w:sz w:val="24"/>
              </w:rPr>
              <w:t> </w:t>
            </w:r>
            <w:r>
              <w:rPr>
                <w:spacing w:val="-2"/>
                <w:sz w:val="24"/>
              </w:rPr>
              <w:t>Mortgage</w:t>
            </w:r>
          </w:p>
        </w:tc>
        <w:tc>
          <w:tcPr>
            <w:tcW w:w="3980" w:type="dxa"/>
            <w:tcBorders>
              <w:left w:val="single" w:sz="8" w:space="0" w:color="000000"/>
              <w:right w:val="single" w:sz="8" w:space="0" w:color="000000"/>
            </w:tcBorders>
          </w:tcPr>
          <w:p>
            <w:pPr>
              <w:pStyle w:val="TableParagraph"/>
              <w:spacing w:line="268" w:lineRule="exact"/>
              <w:ind w:left="79"/>
              <w:rPr>
                <w:sz w:val="24"/>
              </w:rPr>
            </w:pPr>
            <w:r>
              <w:rPr>
                <w:spacing w:val="-2"/>
                <w:sz w:val="24"/>
              </w:rPr>
              <w:t>$600,000</w:t>
            </w:r>
          </w:p>
        </w:tc>
      </w:tr>
      <w:tr>
        <w:trPr>
          <w:trHeight w:val="291" w:hRule="atLeast"/>
        </w:trPr>
        <w:tc>
          <w:tcPr>
            <w:tcW w:w="324" w:type="dxa"/>
            <w:tcBorders>
              <w:left w:val="single" w:sz="8" w:space="0" w:color="000000"/>
            </w:tcBorders>
          </w:tcPr>
          <w:p>
            <w:pPr>
              <w:pStyle w:val="TableParagraph"/>
              <w:spacing w:line="268" w:lineRule="exact"/>
              <w:ind w:right="15"/>
              <w:jc w:val="center"/>
              <w:rPr>
                <w:sz w:val="24"/>
              </w:rPr>
            </w:pPr>
            <w:r>
              <w:rPr>
                <w:spacing w:val="-10"/>
                <w:sz w:val="24"/>
              </w:rPr>
              <w:t>•</w:t>
            </w:r>
          </w:p>
        </w:tc>
        <w:tc>
          <w:tcPr>
            <w:tcW w:w="5358" w:type="dxa"/>
            <w:tcBorders>
              <w:right w:val="single" w:sz="8" w:space="0" w:color="000000"/>
            </w:tcBorders>
          </w:tcPr>
          <w:p>
            <w:pPr>
              <w:pStyle w:val="TableParagraph"/>
              <w:spacing w:line="268" w:lineRule="exact"/>
              <w:ind w:left="125"/>
              <w:rPr>
                <w:sz w:val="24"/>
              </w:rPr>
            </w:pPr>
            <w:r>
              <w:rPr>
                <w:sz w:val="24"/>
              </w:rPr>
              <w:t>Current</w:t>
            </w:r>
            <w:r>
              <w:rPr>
                <w:spacing w:val="-3"/>
                <w:sz w:val="24"/>
              </w:rPr>
              <w:t> </w:t>
            </w:r>
            <w:r>
              <w:rPr>
                <w:sz w:val="24"/>
              </w:rPr>
              <w:t>Mortgage</w:t>
            </w:r>
            <w:r>
              <w:rPr>
                <w:spacing w:val="-3"/>
                <w:sz w:val="24"/>
              </w:rPr>
              <w:t> </w:t>
            </w:r>
            <w:r>
              <w:rPr>
                <w:spacing w:val="-2"/>
                <w:sz w:val="24"/>
              </w:rPr>
              <w:t>balance</w:t>
            </w:r>
          </w:p>
        </w:tc>
        <w:tc>
          <w:tcPr>
            <w:tcW w:w="3980" w:type="dxa"/>
            <w:tcBorders>
              <w:left w:val="single" w:sz="8" w:space="0" w:color="000000"/>
              <w:right w:val="single" w:sz="8" w:space="0" w:color="000000"/>
            </w:tcBorders>
          </w:tcPr>
          <w:p>
            <w:pPr>
              <w:pStyle w:val="TableParagraph"/>
              <w:spacing w:line="268" w:lineRule="exact"/>
              <w:ind w:left="79"/>
              <w:rPr>
                <w:sz w:val="24"/>
              </w:rPr>
            </w:pPr>
            <w:r>
              <w:rPr>
                <w:spacing w:val="-2"/>
                <w:sz w:val="24"/>
              </w:rPr>
              <w:t>$500,000</w:t>
            </w:r>
          </w:p>
        </w:tc>
      </w:tr>
      <w:tr>
        <w:trPr>
          <w:trHeight w:val="370" w:hRule="atLeast"/>
        </w:trPr>
        <w:tc>
          <w:tcPr>
            <w:tcW w:w="324" w:type="dxa"/>
            <w:tcBorders>
              <w:left w:val="single" w:sz="8" w:space="0" w:color="000000"/>
              <w:bottom w:val="single" w:sz="8" w:space="0" w:color="000000"/>
            </w:tcBorders>
          </w:tcPr>
          <w:p>
            <w:pPr>
              <w:pStyle w:val="TableParagraph"/>
              <w:spacing w:line="272" w:lineRule="exact"/>
              <w:ind w:right="15"/>
              <w:jc w:val="center"/>
              <w:rPr>
                <w:sz w:val="24"/>
              </w:rPr>
            </w:pPr>
            <w:r>
              <w:rPr>
                <w:spacing w:val="-10"/>
                <w:sz w:val="24"/>
              </w:rPr>
              <w:t>•</w:t>
            </w:r>
          </w:p>
        </w:tc>
        <w:tc>
          <w:tcPr>
            <w:tcW w:w="5358" w:type="dxa"/>
            <w:tcBorders>
              <w:bottom w:val="single" w:sz="8" w:space="0" w:color="000000"/>
              <w:right w:val="single" w:sz="8" w:space="0" w:color="000000"/>
            </w:tcBorders>
          </w:tcPr>
          <w:p>
            <w:pPr>
              <w:pStyle w:val="TableParagraph"/>
              <w:spacing w:line="272" w:lineRule="exact"/>
              <w:ind w:left="125"/>
              <w:rPr>
                <w:sz w:val="24"/>
              </w:rPr>
            </w:pPr>
            <w:r>
              <w:rPr>
                <w:sz w:val="24"/>
              </w:rPr>
              <w:t>Fair</w:t>
            </w:r>
            <w:r>
              <w:rPr>
                <w:spacing w:val="-2"/>
                <w:sz w:val="24"/>
              </w:rPr>
              <w:t> </w:t>
            </w:r>
            <w:r>
              <w:rPr>
                <w:sz w:val="24"/>
              </w:rPr>
              <w:t>market</w:t>
            </w:r>
            <w:r>
              <w:rPr>
                <w:spacing w:val="-1"/>
                <w:sz w:val="24"/>
              </w:rPr>
              <w:t> </w:t>
            </w:r>
            <w:r>
              <w:rPr>
                <w:spacing w:val="-2"/>
                <w:sz w:val="24"/>
              </w:rPr>
              <w:t>value</w:t>
            </w:r>
          </w:p>
        </w:tc>
        <w:tc>
          <w:tcPr>
            <w:tcW w:w="3980" w:type="dxa"/>
            <w:tcBorders>
              <w:left w:val="single" w:sz="8" w:space="0" w:color="000000"/>
              <w:bottom w:val="single" w:sz="8" w:space="0" w:color="000000"/>
              <w:right w:val="single" w:sz="8" w:space="0" w:color="000000"/>
            </w:tcBorders>
          </w:tcPr>
          <w:p>
            <w:pPr>
              <w:pStyle w:val="TableParagraph"/>
              <w:spacing w:line="272" w:lineRule="exact"/>
              <w:ind w:left="79"/>
              <w:rPr>
                <w:sz w:val="24"/>
              </w:rPr>
            </w:pPr>
            <w:r>
              <w:rPr>
                <w:spacing w:val="-2"/>
                <w:sz w:val="24"/>
              </w:rPr>
              <w:t>$1,000,000</w:t>
            </w:r>
          </w:p>
        </w:tc>
      </w:tr>
      <w:tr>
        <w:trPr>
          <w:trHeight w:val="413" w:hRule="atLeast"/>
        </w:trPr>
        <w:tc>
          <w:tcPr>
            <w:tcW w:w="5682" w:type="dxa"/>
            <w:gridSpan w:val="2"/>
            <w:tcBorders>
              <w:top w:val="single" w:sz="8" w:space="0" w:color="000000"/>
              <w:left w:val="single" w:sz="8" w:space="0" w:color="000000"/>
              <w:right w:val="single" w:sz="8" w:space="0" w:color="000000"/>
            </w:tcBorders>
          </w:tcPr>
          <w:p>
            <w:pPr>
              <w:pStyle w:val="TableParagraph"/>
              <w:spacing w:before="97"/>
              <w:ind w:left="88"/>
              <w:rPr>
                <w:sz w:val="24"/>
              </w:rPr>
            </w:pPr>
            <w:r>
              <w:rPr>
                <w:spacing w:val="-5"/>
                <w:sz w:val="24"/>
              </w:rPr>
              <w:t>Car</w:t>
            </w:r>
          </w:p>
        </w:tc>
        <w:tc>
          <w:tcPr>
            <w:tcW w:w="3980" w:type="dxa"/>
            <w:tcBorders>
              <w:top w:val="single" w:sz="8" w:space="0" w:color="000000"/>
              <w:left w:val="single" w:sz="8" w:space="0" w:color="000000"/>
              <w:right w:val="single" w:sz="8" w:space="0" w:color="000000"/>
            </w:tcBorders>
          </w:tcPr>
          <w:p>
            <w:pPr>
              <w:pStyle w:val="TableParagraph"/>
              <w:rPr>
                <w:rFonts w:ascii="Times New Roman"/>
                <w:sz w:val="22"/>
              </w:rPr>
            </w:pPr>
          </w:p>
        </w:tc>
      </w:tr>
      <w:tr>
        <w:trPr>
          <w:trHeight w:val="291" w:hRule="atLeast"/>
        </w:trPr>
        <w:tc>
          <w:tcPr>
            <w:tcW w:w="324" w:type="dxa"/>
            <w:tcBorders>
              <w:left w:val="single" w:sz="8" w:space="0" w:color="000000"/>
            </w:tcBorders>
          </w:tcPr>
          <w:p>
            <w:pPr>
              <w:pStyle w:val="TableParagraph"/>
              <w:spacing w:line="272" w:lineRule="exact"/>
              <w:ind w:right="15"/>
              <w:jc w:val="center"/>
              <w:rPr>
                <w:sz w:val="24"/>
              </w:rPr>
            </w:pPr>
            <w:r>
              <w:rPr>
                <w:spacing w:val="-10"/>
                <w:sz w:val="24"/>
              </w:rPr>
              <w:t>•</w:t>
            </w:r>
          </w:p>
        </w:tc>
        <w:tc>
          <w:tcPr>
            <w:tcW w:w="5358" w:type="dxa"/>
            <w:tcBorders>
              <w:right w:val="single" w:sz="8" w:space="0" w:color="000000"/>
            </w:tcBorders>
          </w:tcPr>
          <w:p>
            <w:pPr>
              <w:pStyle w:val="TableParagraph"/>
              <w:spacing w:line="272" w:lineRule="exact"/>
              <w:ind w:left="125"/>
              <w:rPr>
                <w:sz w:val="24"/>
              </w:rPr>
            </w:pPr>
            <w:r>
              <w:rPr>
                <w:sz w:val="24"/>
              </w:rPr>
              <w:t>Purchase</w:t>
            </w:r>
            <w:r>
              <w:rPr>
                <w:spacing w:val="-4"/>
                <w:sz w:val="24"/>
              </w:rPr>
              <w:t> </w:t>
            </w:r>
            <w:r>
              <w:rPr>
                <w:spacing w:val="-2"/>
                <w:sz w:val="24"/>
              </w:rPr>
              <w:t>price</w:t>
            </w:r>
          </w:p>
        </w:tc>
        <w:tc>
          <w:tcPr>
            <w:tcW w:w="3980" w:type="dxa"/>
            <w:tcBorders>
              <w:left w:val="single" w:sz="8" w:space="0" w:color="000000"/>
              <w:right w:val="single" w:sz="8" w:space="0" w:color="000000"/>
            </w:tcBorders>
          </w:tcPr>
          <w:p>
            <w:pPr>
              <w:pStyle w:val="TableParagraph"/>
              <w:spacing w:line="272" w:lineRule="exact"/>
              <w:ind w:left="79"/>
              <w:rPr>
                <w:sz w:val="24"/>
              </w:rPr>
            </w:pPr>
            <w:r>
              <w:rPr>
                <w:spacing w:val="-2"/>
                <w:sz w:val="24"/>
              </w:rPr>
              <w:t>$150,000</w:t>
            </w:r>
          </w:p>
        </w:tc>
      </w:tr>
      <w:tr>
        <w:trPr>
          <w:trHeight w:val="288" w:hRule="atLeast"/>
        </w:trPr>
        <w:tc>
          <w:tcPr>
            <w:tcW w:w="324" w:type="dxa"/>
            <w:tcBorders>
              <w:left w:val="single" w:sz="8" w:space="0" w:color="000000"/>
            </w:tcBorders>
          </w:tcPr>
          <w:p>
            <w:pPr>
              <w:pStyle w:val="TableParagraph"/>
              <w:spacing w:line="268" w:lineRule="exact"/>
              <w:ind w:right="15"/>
              <w:jc w:val="center"/>
              <w:rPr>
                <w:sz w:val="24"/>
              </w:rPr>
            </w:pPr>
            <w:r>
              <w:rPr>
                <w:spacing w:val="-10"/>
                <w:sz w:val="24"/>
              </w:rPr>
              <w:t>•</w:t>
            </w:r>
          </w:p>
        </w:tc>
        <w:tc>
          <w:tcPr>
            <w:tcW w:w="5358" w:type="dxa"/>
            <w:tcBorders>
              <w:right w:val="single" w:sz="8" w:space="0" w:color="000000"/>
            </w:tcBorders>
          </w:tcPr>
          <w:p>
            <w:pPr>
              <w:pStyle w:val="TableParagraph"/>
              <w:spacing w:line="268" w:lineRule="exact"/>
              <w:ind w:left="125"/>
              <w:rPr>
                <w:sz w:val="24"/>
              </w:rPr>
            </w:pPr>
            <w:r>
              <w:rPr>
                <w:sz w:val="24"/>
              </w:rPr>
              <w:t>Original</w:t>
            </w:r>
            <w:r>
              <w:rPr>
                <w:spacing w:val="-6"/>
                <w:sz w:val="24"/>
              </w:rPr>
              <w:t> </w:t>
            </w:r>
            <w:r>
              <w:rPr>
                <w:spacing w:val="-4"/>
                <w:sz w:val="24"/>
              </w:rPr>
              <w:t>loan</w:t>
            </w:r>
          </w:p>
        </w:tc>
        <w:tc>
          <w:tcPr>
            <w:tcW w:w="3980" w:type="dxa"/>
            <w:tcBorders>
              <w:left w:val="single" w:sz="8" w:space="0" w:color="000000"/>
              <w:right w:val="single" w:sz="8" w:space="0" w:color="000000"/>
            </w:tcBorders>
          </w:tcPr>
          <w:p>
            <w:pPr>
              <w:pStyle w:val="TableParagraph"/>
              <w:spacing w:line="268" w:lineRule="exact"/>
              <w:ind w:left="79"/>
              <w:rPr>
                <w:sz w:val="24"/>
              </w:rPr>
            </w:pPr>
            <w:r>
              <w:rPr>
                <w:spacing w:val="-2"/>
                <w:sz w:val="24"/>
              </w:rPr>
              <w:t>$100,000</w:t>
            </w:r>
          </w:p>
        </w:tc>
      </w:tr>
      <w:tr>
        <w:trPr>
          <w:trHeight w:val="292" w:hRule="atLeast"/>
        </w:trPr>
        <w:tc>
          <w:tcPr>
            <w:tcW w:w="324" w:type="dxa"/>
            <w:tcBorders>
              <w:left w:val="single" w:sz="8" w:space="0" w:color="000000"/>
            </w:tcBorders>
          </w:tcPr>
          <w:p>
            <w:pPr>
              <w:pStyle w:val="TableParagraph"/>
              <w:spacing w:line="269" w:lineRule="exact"/>
              <w:ind w:right="15"/>
              <w:jc w:val="center"/>
              <w:rPr>
                <w:sz w:val="24"/>
              </w:rPr>
            </w:pPr>
            <w:r>
              <w:rPr>
                <w:spacing w:val="-10"/>
                <w:sz w:val="24"/>
              </w:rPr>
              <w:t>•</w:t>
            </w:r>
          </w:p>
        </w:tc>
        <w:tc>
          <w:tcPr>
            <w:tcW w:w="5358" w:type="dxa"/>
            <w:tcBorders>
              <w:right w:val="single" w:sz="8" w:space="0" w:color="000000"/>
            </w:tcBorders>
          </w:tcPr>
          <w:p>
            <w:pPr>
              <w:pStyle w:val="TableParagraph"/>
              <w:spacing w:line="269" w:lineRule="exact"/>
              <w:ind w:left="125"/>
              <w:rPr>
                <w:sz w:val="24"/>
              </w:rPr>
            </w:pPr>
            <w:r>
              <w:rPr>
                <w:sz w:val="24"/>
              </w:rPr>
              <w:t>Current</w:t>
            </w:r>
            <w:r>
              <w:rPr>
                <w:spacing w:val="-2"/>
                <w:sz w:val="24"/>
              </w:rPr>
              <w:t> </w:t>
            </w:r>
            <w:r>
              <w:rPr>
                <w:sz w:val="24"/>
              </w:rPr>
              <w:t>loan</w:t>
            </w:r>
            <w:r>
              <w:rPr>
                <w:spacing w:val="-3"/>
                <w:sz w:val="24"/>
              </w:rPr>
              <w:t> </w:t>
            </w:r>
            <w:r>
              <w:rPr>
                <w:spacing w:val="-2"/>
                <w:sz w:val="24"/>
              </w:rPr>
              <w:t>balance</w:t>
            </w:r>
          </w:p>
        </w:tc>
        <w:tc>
          <w:tcPr>
            <w:tcW w:w="3980" w:type="dxa"/>
            <w:tcBorders>
              <w:left w:val="single" w:sz="8" w:space="0" w:color="000000"/>
              <w:right w:val="single" w:sz="8" w:space="0" w:color="000000"/>
            </w:tcBorders>
          </w:tcPr>
          <w:p>
            <w:pPr>
              <w:pStyle w:val="TableParagraph"/>
              <w:spacing w:line="269" w:lineRule="exact"/>
              <w:ind w:left="79"/>
              <w:rPr>
                <w:sz w:val="24"/>
              </w:rPr>
            </w:pPr>
            <w:r>
              <w:rPr>
                <w:spacing w:val="-2"/>
                <w:sz w:val="24"/>
              </w:rPr>
              <w:t>$50,000</w:t>
            </w:r>
          </w:p>
        </w:tc>
      </w:tr>
      <w:tr>
        <w:trPr>
          <w:trHeight w:val="369" w:hRule="atLeast"/>
        </w:trPr>
        <w:tc>
          <w:tcPr>
            <w:tcW w:w="324" w:type="dxa"/>
            <w:tcBorders>
              <w:left w:val="single" w:sz="8" w:space="0" w:color="000000"/>
              <w:bottom w:val="single" w:sz="8" w:space="0" w:color="000000"/>
            </w:tcBorders>
          </w:tcPr>
          <w:p>
            <w:pPr>
              <w:pStyle w:val="TableParagraph"/>
              <w:spacing w:line="273" w:lineRule="exact"/>
              <w:ind w:right="15"/>
              <w:jc w:val="center"/>
              <w:rPr>
                <w:sz w:val="24"/>
              </w:rPr>
            </w:pPr>
            <w:r>
              <w:rPr>
                <w:spacing w:val="-10"/>
                <w:sz w:val="24"/>
              </w:rPr>
              <w:t>•</w:t>
            </w:r>
          </w:p>
        </w:tc>
        <w:tc>
          <w:tcPr>
            <w:tcW w:w="5358" w:type="dxa"/>
            <w:tcBorders>
              <w:bottom w:val="single" w:sz="8" w:space="0" w:color="000000"/>
              <w:right w:val="single" w:sz="8" w:space="0" w:color="000000"/>
            </w:tcBorders>
          </w:tcPr>
          <w:p>
            <w:pPr>
              <w:pStyle w:val="TableParagraph"/>
              <w:spacing w:line="273" w:lineRule="exact"/>
              <w:ind w:left="125"/>
              <w:rPr>
                <w:sz w:val="24"/>
              </w:rPr>
            </w:pPr>
            <w:r>
              <w:rPr>
                <w:sz w:val="24"/>
              </w:rPr>
              <w:t>Fair</w:t>
            </w:r>
            <w:r>
              <w:rPr>
                <w:spacing w:val="-2"/>
                <w:sz w:val="24"/>
              </w:rPr>
              <w:t> </w:t>
            </w:r>
            <w:r>
              <w:rPr>
                <w:sz w:val="24"/>
              </w:rPr>
              <w:t>market</w:t>
            </w:r>
            <w:r>
              <w:rPr>
                <w:spacing w:val="-1"/>
                <w:sz w:val="24"/>
              </w:rPr>
              <w:t> </w:t>
            </w:r>
            <w:r>
              <w:rPr>
                <w:spacing w:val="-2"/>
                <w:sz w:val="24"/>
              </w:rPr>
              <w:t>value</w:t>
            </w:r>
          </w:p>
        </w:tc>
        <w:tc>
          <w:tcPr>
            <w:tcW w:w="3980" w:type="dxa"/>
            <w:tcBorders>
              <w:left w:val="single" w:sz="8" w:space="0" w:color="000000"/>
              <w:bottom w:val="single" w:sz="8" w:space="0" w:color="000000"/>
              <w:right w:val="single" w:sz="8" w:space="0" w:color="000000"/>
            </w:tcBorders>
          </w:tcPr>
          <w:p>
            <w:pPr>
              <w:pStyle w:val="TableParagraph"/>
              <w:spacing w:line="273" w:lineRule="exact"/>
              <w:ind w:left="79"/>
              <w:rPr>
                <w:sz w:val="24"/>
              </w:rPr>
            </w:pPr>
            <w:r>
              <w:rPr>
                <w:spacing w:val="-2"/>
                <w:sz w:val="24"/>
              </w:rPr>
              <w:t>$110,000</w:t>
            </w:r>
          </w:p>
        </w:tc>
      </w:tr>
      <w:tr>
        <w:trPr>
          <w:trHeight w:val="415" w:hRule="atLeast"/>
        </w:trPr>
        <w:tc>
          <w:tcPr>
            <w:tcW w:w="5682" w:type="dxa"/>
            <w:gridSpan w:val="2"/>
            <w:tcBorders>
              <w:top w:val="single" w:sz="8" w:space="0" w:color="000000"/>
              <w:left w:val="single" w:sz="8" w:space="0" w:color="000000"/>
              <w:right w:val="single" w:sz="8" w:space="0" w:color="000000"/>
            </w:tcBorders>
          </w:tcPr>
          <w:p>
            <w:pPr>
              <w:pStyle w:val="TableParagraph"/>
              <w:spacing w:before="100"/>
              <w:ind w:left="88"/>
              <w:rPr>
                <w:sz w:val="24"/>
              </w:rPr>
            </w:pPr>
            <w:r>
              <w:rPr>
                <w:spacing w:val="-4"/>
                <w:sz w:val="24"/>
              </w:rPr>
              <w:t>Cash</w:t>
            </w:r>
          </w:p>
        </w:tc>
        <w:tc>
          <w:tcPr>
            <w:tcW w:w="3980" w:type="dxa"/>
            <w:tcBorders>
              <w:top w:val="single" w:sz="8" w:space="0" w:color="000000"/>
              <w:left w:val="single" w:sz="8" w:space="0" w:color="000000"/>
              <w:right w:val="single" w:sz="8" w:space="0" w:color="000000"/>
            </w:tcBorders>
          </w:tcPr>
          <w:p>
            <w:pPr>
              <w:pStyle w:val="TableParagraph"/>
              <w:spacing w:before="100"/>
              <w:ind w:left="79"/>
              <w:rPr>
                <w:sz w:val="24"/>
              </w:rPr>
            </w:pPr>
            <w:r>
              <w:rPr>
                <w:spacing w:val="-2"/>
                <w:sz w:val="24"/>
              </w:rPr>
              <w:t>$5,000</w:t>
            </w:r>
          </w:p>
        </w:tc>
      </w:tr>
      <w:tr>
        <w:trPr>
          <w:trHeight w:val="291" w:hRule="atLeast"/>
        </w:trPr>
        <w:tc>
          <w:tcPr>
            <w:tcW w:w="5682" w:type="dxa"/>
            <w:gridSpan w:val="2"/>
            <w:tcBorders>
              <w:left w:val="single" w:sz="8" w:space="0" w:color="000000"/>
              <w:right w:val="single" w:sz="8" w:space="0" w:color="000000"/>
            </w:tcBorders>
          </w:tcPr>
          <w:p>
            <w:pPr>
              <w:pStyle w:val="TableParagraph"/>
              <w:spacing w:line="272" w:lineRule="exact"/>
              <w:ind w:left="88"/>
              <w:rPr>
                <w:sz w:val="24"/>
              </w:rPr>
            </w:pPr>
            <w:r>
              <w:rPr>
                <w:sz w:val="24"/>
              </w:rPr>
              <w:t>Fixed</w:t>
            </w:r>
            <w:r>
              <w:rPr>
                <w:spacing w:val="-3"/>
                <w:sz w:val="24"/>
              </w:rPr>
              <w:t> </w:t>
            </w:r>
            <w:r>
              <w:rPr>
                <w:sz w:val="24"/>
              </w:rPr>
              <w:t>Deposit</w:t>
            </w:r>
            <w:r>
              <w:rPr>
                <w:spacing w:val="-2"/>
                <w:sz w:val="24"/>
              </w:rPr>
              <w:t> </w:t>
            </w:r>
            <w:r>
              <w:rPr>
                <w:sz w:val="24"/>
              </w:rPr>
              <w:t>account</w:t>
            </w:r>
            <w:r>
              <w:rPr>
                <w:spacing w:val="-3"/>
                <w:sz w:val="24"/>
              </w:rPr>
              <w:t> </w:t>
            </w:r>
            <w:r>
              <w:rPr>
                <w:spacing w:val="-2"/>
                <w:sz w:val="24"/>
              </w:rPr>
              <w:t>balance</w:t>
            </w:r>
          </w:p>
        </w:tc>
        <w:tc>
          <w:tcPr>
            <w:tcW w:w="3980" w:type="dxa"/>
            <w:tcBorders>
              <w:left w:val="single" w:sz="8" w:space="0" w:color="000000"/>
              <w:right w:val="single" w:sz="8" w:space="0" w:color="000000"/>
            </w:tcBorders>
          </w:tcPr>
          <w:p>
            <w:pPr>
              <w:pStyle w:val="TableParagraph"/>
              <w:spacing w:line="272" w:lineRule="exact"/>
              <w:ind w:left="79"/>
              <w:rPr>
                <w:sz w:val="24"/>
              </w:rPr>
            </w:pPr>
            <w:r>
              <w:rPr>
                <w:spacing w:val="-2"/>
                <w:sz w:val="24"/>
              </w:rPr>
              <w:t>$5,000</w:t>
            </w:r>
          </w:p>
        </w:tc>
      </w:tr>
      <w:tr>
        <w:trPr>
          <w:trHeight w:val="287" w:hRule="atLeast"/>
        </w:trPr>
        <w:tc>
          <w:tcPr>
            <w:tcW w:w="5682" w:type="dxa"/>
            <w:gridSpan w:val="2"/>
            <w:tcBorders>
              <w:left w:val="single" w:sz="8" w:space="0" w:color="000000"/>
              <w:right w:val="single" w:sz="8" w:space="0" w:color="000000"/>
            </w:tcBorders>
          </w:tcPr>
          <w:p>
            <w:pPr>
              <w:pStyle w:val="TableParagraph"/>
              <w:spacing w:line="268" w:lineRule="exact"/>
              <w:ind w:left="88"/>
              <w:rPr>
                <w:sz w:val="24"/>
              </w:rPr>
            </w:pPr>
            <w:r>
              <w:rPr>
                <w:sz w:val="24"/>
              </w:rPr>
              <w:t>Market value</w:t>
            </w:r>
            <w:r>
              <w:rPr>
                <w:spacing w:val="-3"/>
                <w:sz w:val="24"/>
              </w:rPr>
              <w:t> </w:t>
            </w:r>
            <w:r>
              <w:rPr>
                <w:sz w:val="24"/>
              </w:rPr>
              <w:t>of</w:t>
            </w:r>
            <w:r>
              <w:rPr>
                <w:spacing w:val="-2"/>
                <w:sz w:val="24"/>
              </w:rPr>
              <w:t> </w:t>
            </w:r>
            <w:r>
              <w:rPr>
                <w:sz w:val="24"/>
              </w:rPr>
              <w:t>unit</w:t>
            </w:r>
            <w:r>
              <w:rPr>
                <w:spacing w:val="-2"/>
                <w:sz w:val="24"/>
              </w:rPr>
              <w:t> trust</w:t>
            </w:r>
          </w:p>
        </w:tc>
        <w:tc>
          <w:tcPr>
            <w:tcW w:w="3980" w:type="dxa"/>
            <w:tcBorders>
              <w:left w:val="single" w:sz="8" w:space="0" w:color="000000"/>
              <w:right w:val="single" w:sz="8" w:space="0" w:color="000000"/>
            </w:tcBorders>
          </w:tcPr>
          <w:p>
            <w:pPr>
              <w:pStyle w:val="TableParagraph"/>
              <w:spacing w:line="268" w:lineRule="exact"/>
              <w:ind w:left="79"/>
              <w:rPr>
                <w:sz w:val="24"/>
              </w:rPr>
            </w:pPr>
            <w:r>
              <w:rPr>
                <w:spacing w:val="-2"/>
                <w:sz w:val="24"/>
              </w:rPr>
              <w:t>$80,000</w:t>
            </w:r>
          </w:p>
        </w:tc>
      </w:tr>
      <w:tr>
        <w:trPr>
          <w:trHeight w:val="287" w:hRule="atLeast"/>
        </w:trPr>
        <w:tc>
          <w:tcPr>
            <w:tcW w:w="5682" w:type="dxa"/>
            <w:gridSpan w:val="2"/>
            <w:tcBorders>
              <w:left w:val="single" w:sz="8" w:space="0" w:color="000000"/>
              <w:right w:val="single" w:sz="8" w:space="0" w:color="000000"/>
            </w:tcBorders>
          </w:tcPr>
          <w:p>
            <w:pPr>
              <w:pStyle w:val="TableParagraph"/>
              <w:spacing w:line="268" w:lineRule="exact"/>
              <w:ind w:left="88"/>
              <w:rPr>
                <w:sz w:val="24"/>
              </w:rPr>
            </w:pPr>
            <w:r>
              <w:rPr>
                <w:sz w:val="24"/>
              </w:rPr>
              <w:t>Other</w:t>
            </w:r>
            <w:r>
              <w:rPr>
                <w:spacing w:val="-3"/>
                <w:sz w:val="24"/>
              </w:rPr>
              <w:t> </w:t>
            </w:r>
            <w:r>
              <w:rPr>
                <w:sz w:val="24"/>
              </w:rPr>
              <w:t>personal</w:t>
            </w:r>
            <w:r>
              <w:rPr>
                <w:spacing w:val="-3"/>
                <w:sz w:val="24"/>
              </w:rPr>
              <w:t> </w:t>
            </w:r>
            <w:r>
              <w:rPr>
                <w:spacing w:val="-2"/>
                <w:sz w:val="24"/>
              </w:rPr>
              <w:t>property</w:t>
            </w:r>
          </w:p>
        </w:tc>
        <w:tc>
          <w:tcPr>
            <w:tcW w:w="3980" w:type="dxa"/>
            <w:tcBorders>
              <w:left w:val="single" w:sz="8" w:space="0" w:color="000000"/>
              <w:right w:val="single" w:sz="8" w:space="0" w:color="000000"/>
            </w:tcBorders>
          </w:tcPr>
          <w:p>
            <w:pPr>
              <w:pStyle w:val="TableParagraph"/>
              <w:spacing w:line="268" w:lineRule="exact"/>
              <w:ind w:left="79"/>
              <w:rPr>
                <w:sz w:val="24"/>
              </w:rPr>
            </w:pPr>
            <w:r>
              <w:rPr>
                <w:spacing w:val="-2"/>
                <w:sz w:val="24"/>
              </w:rPr>
              <w:t>$30,000</w:t>
            </w:r>
          </w:p>
        </w:tc>
      </w:tr>
      <w:tr>
        <w:trPr>
          <w:trHeight w:val="287" w:hRule="atLeast"/>
        </w:trPr>
        <w:tc>
          <w:tcPr>
            <w:tcW w:w="5682" w:type="dxa"/>
            <w:gridSpan w:val="2"/>
            <w:tcBorders>
              <w:left w:val="single" w:sz="8" w:space="0" w:color="000000"/>
              <w:right w:val="single" w:sz="8" w:space="0" w:color="000000"/>
            </w:tcBorders>
          </w:tcPr>
          <w:p>
            <w:pPr>
              <w:pStyle w:val="TableParagraph"/>
              <w:spacing w:line="268" w:lineRule="exact"/>
              <w:ind w:left="88"/>
              <w:rPr>
                <w:sz w:val="24"/>
              </w:rPr>
            </w:pPr>
            <w:r>
              <w:rPr>
                <w:sz w:val="24"/>
              </w:rPr>
              <w:t>Cash</w:t>
            </w:r>
            <w:r>
              <w:rPr>
                <w:spacing w:val="-2"/>
                <w:sz w:val="24"/>
              </w:rPr>
              <w:t> </w:t>
            </w:r>
            <w:r>
              <w:rPr>
                <w:sz w:val="24"/>
              </w:rPr>
              <w:t>value</w:t>
            </w:r>
            <w:r>
              <w:rPr>
                <w:spacing w:val="-4"/>
                <w:sz w:val="24"/>
              </w:rPr>
              <w:t> </w:t>
            </w:r>
            <w:r>
              <w:rPr>
                <w:sz w:val="24"/>
              </w:rPr>
              <w:t>of</w:t>
            </w:r>
            <w:r>
              <w:rPr>
                <w:spacing w:val="-3"/>
                <w:sz w:val="24"/>
              </w:rPr>
              <w:t> </w:t>
            </w:r>
            <w:r>
              <w:rPr>
                <w:spacing w:val="-2"/>
                <w:sz w:val="24"/>
              </w:rPr>
              <w:t>insurance</w:t>
            </w:r>
          </w:p>
        </w:tc>
        <w:tc>
          <w:tcPr>
            <w:tcW w:w="3980" w:type="dxa"/>
            <w:tcBorders>
              <w:left w:val="single" w:sz="8" w:space="0" w:color="000000"/>
              <w:right w:val="single" w:sz="8" w:space="0" w:color="000000"/>
            </w:tcBorders>
          </w:tcPr>
          <w:p>
            <w:pPr>
              <w:pStyle w:val="TableParagraph"/>
              <w:spacing w:line="268" w:lineRule="exact"/>
              <w:ind w:left="79"/>
              <w:rPr>
                <w:sz w:val="24"/>
              </w:rPr>
            </w:pPr>
            <w:r>
              <w:rPr>
                <w:spacing w:val="-2"/>
                <w:sz w:val="24"/>
              </w:rPr>
              <w:t>$20,000</w:t>
            </w:r>
          </w:p>
        </w:tc>
      </w:tr>
      <w:tr>
        <w:trPr>
          <w:trHeight w:val="288" w:hRule="atLeast"/>
        </w:trPr>
        <w:tc>
          <w:tcPr>
            <w:tcW w:w="5682" w:type="dxa"/>
            <w:gridSpan w:val="2"/>
            <w:tcBorders>
              <w:left w:val="single" w:sz="8" w:space="0" w:color="000000"/>
              <w:right w:val="single" w:sz="8" w:space="0" w:color="000000"/>
            </w:tcBorders>
          </w:tcPr>
          <w:p>
            <w:pPr>
              <w:pStyle w:val="TableParagraph"/>
              <w:spacing w:line="268" w:lineRule="exact"/>
              <w:ind w:left="88"/>
              <w:rPr>
                <w:sz w:val="24"/>
              </w:rPr>
            </w:pPr>
            <w:r>
              <w:rPr>
                <w:sz w:val="24"/>
              </w:rPr>
              <w:t>CPF</w:t>
            </w:r>
            <w:r>
              <w:rPr>
                <w:spacing w:val="-1"/>
                <w:sz w:val="24"/>
              </w:rPr>
              <w:t> </w:t>
            </w:r>
            <w:r>
              <w:rPr>
                <w:sz w:val="24"/>
              </w:rPr>
              <w:t>(OA + SA</w:t>
            </w:r>
            <w:r>
              <w:rPr>
                <w:spacing w:val="-3"/>
                <w:sz w:val="24"/>
              </w:rPr>
              <w:t> </w:t>
            </w:r>
            <w:r>
              <w:rPr>
                <w:sz w:val="24"/>
              </w:rPr>
              <w:t>+</w:t>
            </w:r>
            <w:r>
              <w:rPr>
                <w:spacing w:val="-1"/>
                <w:sz w:val="24"/>
              </w:rPr>
              <w:t> </w:t>
            </w:r>
            <w:r>
              <w:rPr>
                <w:spacing w:val="-5"/>
                <w:sz w:val="24"/>
              </w:rPr>
              <w:t>MS)</w:t>
            </w:r>
          </w:p>
        </w:tc>
        <w:tc>
          <w:tcPr>
            <w:tcW w:w="3980" w:type="dxa"/>
            <w:tcBorders>
              <w:left w:val="single" w:sz="8" w:space="0" w:color="000000"/>
              <w:right w:val="single" w:sz="8" w:space="0" w:color="000000"/>
            </w:tcBorders>
          </w:tcPr>
          <w:p>
            <w:pPr>
              <w:pStyle w:val="TableParagraph"/>
              <w:spacing w:line="268" w:lineRule="exact"/>
              <w:ind w:left="79"/>
              <w:rPr>
                <w:sz w:val="24"/>
              </w:rPr>
            </w:pPr>
            <w:r>
              <w:rPr>
                <w:spacing w:val="-2"/>
                <w:sz w:val="24"/>
              </w:rPr>
              <w:t>$25,000+$15,000+$20,000</w:t>
            </w:r>
          </w:p>
        </w:tc>
      </w:tr>
      <w:tr>
        <w:trPr>
          <w:trHeight w:val="288" w:hRule="atLeast"/>
        </w:trPr>
        <w:tc>
          <w:tcPr>
            <w:tcW w:w="5682" w:type="dxa"/>
            <w:gridSpan w:val="2"/>
            <w:tcBorders>
              <w:left w:val="single" w:sz="8" w:space="0" w:color="000000"/>
              <w:right w:val="single" w:sz="8" w:space="0" w:color="000000"/>
            </w:tcBorders>
          </w:tcPr>
          <w:p>
            <w:pPr>
              <w:pStyle w:val="TableParagraph"/>
              <w:spacing w:line="268" w:lineRule="exact"/>
              <w:ind w:left="88"/>
              <w:rPr>
                <w:sz w:val="24"/>
              </w:rPr>
            </w:pPr>
            <w:r>
              <w:rPr>
                <w:sz w:val="24"/>
              </w:rPr>
              <w:t>Mortgage</w:t>
            </w:r>
            <w:r>
              <w:rPr>
                <w:spacing w:val="-3"/>
                <w:sz w:val="24"/>
              </w:rPr>
              <w:t> </w:t>
            </w:r>
            <w:r>
              <w:rPr>
                <w:sz w:val="24"/>
              </w:rPr>
              <w:t>payment</w:t>
            </w:r>
            <w:r>
              <w:rPr>
                <w:spacing w:val="-1"/>
                <w:sz w:val="24"/>
              </w:rPr>
              <w:t> </w:t>
            </w:r>
            <w:r>
              <w:rPr>
                <w:sz w:val="24"/>
              </w:rPr>
              <w:t>–</w:t>
            </w:r>
            <w:r>
              <w:rPr>
                <w:spacing w:val="-4"/>
                <w:sz w:val="24"/>
              </w:rPr>
              <w:t> </w:t>
            </w:r>
            <w:r>
              <w:rPr>
                <w:spacing w:val="-2"/>
                <w:sz w:val="24"/>
              </w:rPr>
              <w:t>Residence</w:t>
            </w:r>
          </w:p>
        </w:tc>
        <w:tc>
          <w:tcPr>
            <w:tcW w:w="3980" w:type="dxa"/>
            <w:tcBorders>
              <w:left w:val="single" w:sz="8" w:space="0" w:color="000000"/>
              <w:right w:val="single" w:sz="8" w:space="0" w:color="000000"/>
            </w:tcBorders>
          </w:tcPr>
          <w:p>
            <w:pPr>
              <w:pStyle w:val="TableParagraph"/>
              <w:spacing w:line="268" w:lineRule="exact"/>
              <w:ind w:left="79"/>
              <w:rPr>
                <w:sz w:val="24"/>
              </w:rPr>
            </w:pPr>
            <w:r>
              <w:rPr>
                <w:spacing w:val="-2"/>
                <w:sz w:val="24"/>
              </w:rPr>
              <w:t>$5,000</w:t>
            </w:r>
          </w:p>
        </w:tc>
      </w:tr>
      <w:tr>
        <w:trPr>
          <w:trHeight w:val="291" w:hRule="atLeast"/>
        </w:trPr>
        <w:tc>
          <w:tcPr>
            <w:tcW w:w="5682" w:type="dxa"/>
            <w:gridSpan w:val="2"/>
            <w:tcBorders>
              <w:left w:val="single" w:sz="8" w:space="0" w:color="000000"/>
              <w:right w:val="single" w:sz="8" w:space="0" w:color="000000"/>
            </w:tcBorders>
          </w:tcPr>
          <w:p>
            <w:pPr>
              <w:pStyle w:val="TableParagraph"/>
              <w:spacing w:line="268" w:lineRule="exact"/>
              <w:ind w:left="88"/>
              <w:rPr>
                <w:sz w:val="24"/>
              </w:rPr>
            </w:pPr>
            <w:r>
              <w:rPr>
                <w:sz w:val="24"/>
              </w:rPr>
              <w:t>Car loan </w:t>
            </w:r>
            <w:r>
              <w:rPr>
                <w:spacing w:val="-2"/>
                <w:sz w:val="24"/>
              </w:rPr>
              <w:t>payment</w:t>
            </w:r>
          </w:p>
        </w:tc>
        <w:tc>
          <w:tcPr>
            <w:tcW w:w="3980" w:type="dxa"/>
            <w:tcBorders>
              <w:left w:val="single" w:sz="8" w:space="0" w:color="000000"/>
              <w:right w:val="single" w:sz="8" w:space="0" w:color="000000"/>
            </w:tcBorders>
          </w:tcPr>
          <w:p>
            <w:pPr>
              <w:pStyle w:val="TableParagraph"/>
              <w:spacing w:line="268" w:lineRule="exact"/>
              <w:ind w:left="79"/>
              <w:rPr>
                <w:sz w:val="24"/>
              </w:rPr>
            </w:pPr>
            <w:r>
              <w:rPr>
                <w:spacing w:val="-2"/>
                <w:sz w:val="24"/>
              </w:rPr>
              <w:t>$1,000</w:t>
            </w:r>
          </w:p>
        </w:tc>
      </w:tr>
      <w:tr>
        <w:trPr>
          <w:trHeight w:val="370" w:hRule="atLeast"/>
        </w:trPr>
        <w:tc>
          <w:tcPr>
            <w:tcW w:w="5682" w:type="dxa"/>
            <w:gridSpan w:val="2"/>
            <w:tcBorders>
              <w:left w:val="single" w:sz="8" w:space="0" w:color="000000"/>
              <w:bottom w:val="single" w:sz="8" w:space="0" w:color="000000"/>
              <w:right w:val="single" w:sz="8" w:space="0" w:color="000000"/>
            </w:tcBorders>
          </w:tcPr>
          <w:p>
            <w:pPr>
              <w:pStyle w:val="TableParagraph"/>
              <w:spacing w:line="272" w:lineRule="exact"/>
              <w:ind w:left="88"/>
              <w:rPr>
                <w:sz w:val="24"/>
              </w:rPr>
            </w:pPr>
            <w:r>
              <w:rPr>
                <w:sz w:val="24"/>
              </w:rPr>
              <w:t>Mortgage</w:t>
            </w:r>
            <w:r>
              <w:rPr>
                <w:spacing w:val="-3"/>
                <w:sz w:val="24"/>
              </w:rPr>
              <w:t> </w:t>
            </w:r>
            <w:r>
              <w:rPr>
                <w:sz w:val="24"/>
              </w:rPr>
              <w:t>payment</w:t>
            </w:r>
            <w:r>
              <w:rPr>
                <w:spacing w:val="-1"/>
                <w:sz w:val="24"/>
              </w:rPr>
              <w:t> </w:t>
            </w:r>
            <w:r>
              <w:rPr>
                <w:sz w:val="24"/>
              </w:rPr>
              <w:t>–</w:t>
            </w:r>
            <w:r>
              <w:rPr>
                <w:spacing w:val="-4"/>
                <w:sz w:val="24"/>
              </w:rPr>
              <w:t> </w:t>
            </w:r>
            <w:r>
              <w:rPr>
                <w:sz w:val="24"/>
              </w:rPr>
              <w:t>Investment</w:t>
            </w:r>
            <w:r>
              <w:rPr>
                <w:spacing w:val="-4"/>
                <w:sz w:val="24"/>
              </w:rPr>
              <w:t> </w:t>
            </w:r>
            <w:r>
              <w:rPr>
                <w:spacing w:val="-2"/>
                <w:sz w:val="24"/>
              </w:rPr>
              <w:t>property</w:t>
            </w:r>
          </w:p>
        </w:tc>
        <w:tc>
          <w:tcPr>
            <w:tcW w:w="3980" w:type="dxa"/>
            <w:tcBorders>
              <w:left w:val="single" w:sz="8" w:space="0" w:color="000000"/>
              <w:bottom w:val="single" w:sz="8" w:space="0" w:color="000000"/>
              <w:right w:val="single" w:sz="8" w:space="0" w:color="000000"/>
            </w:tcBorders>
          </w:tcPr>
          <w:p>
            <w:pPr>
              <w:pStyle w:val="TableParagraph"/>
              <w:spacing w:line="272" w:lineRule="exact"/>
              <w:ind w:left="79"/>
              <w:rPr>
                <w:sz w:val="24"/>
              </w:rPr>
            </w:pPr>
            <w:r>
              <w:rPr>
                <w:spacing w:val="-2"/>
                <w:sz w:val="24"/>
              </w:rPr>
              <w:t>$5,000</w:t>
            </w:r>
          </w:p>
        </w:tc>
      </w:tr>
    </w:tbl>
    <w:p>
      <w:pPr>
        <w:spacing w:after="0" w:line="272" w:lineRule="exact"/>
        <w:rPr>
          <w:sz w:val="24"/>
        </w:rPr>
        <w:sectPr>
          <w:pgSz w:w="11900" w:h="16840"/>
          <w:pgMar w:header="0" w:footer="645" w:top="1320" w:bottom="800" w:left="600" w:right="0"/>
        </w:sectPr>
      </w:pPr>
    </w:p>
    <w:p>
      <w:pPr>
        <w:pStyle w:val="BodyText"/>
        <w:spacing w:before="27"/>
        <w:ind w:left="261"/>
      </w:pPr>
      <w:r>
        <w:rPr/>
        <w:t>In</w:t>
      </w:r>
      <w:r>
        <w:rPr>
          <w:spacing w:val="-4"/>
        </w:rPr>
        <w:t> </w:t>
      </w:r>
      <w:r>
        <w:rPr/>
        <w:t>addition,</w:t>
      </w:r>
      <w:r>
        <w:rPr>
          <w:spacing w:val="-4"/>
        </w:rPr>
        <w:t> </w:t>
      </w:r>
      <w:r>
        <w:rPr/>
        <w:t>he</w:t>
      </w:r>
      <w:r>
        <w:rPr>
          <w:spacing w:val="-5"/>
        </w:rPr>
        <w:t> </w:t>
      </w:r>
      <w:r>
        <w:rPr/>
        <w:t>also</w:t>
      </w:r>
      <w:r>
        <w:rPr>
          <w:spacing w:val="-3"/>
        </w:rPr>
        <w:t> </w:t>
      </w:r>
      <w:r>
        <w:rPr/>
        <w:t>provided</w:t>
      </w:r>
      <w:r>
        <w:rPr>
          <w:spacing w:val="-4"/>
        </w:rPr>
        <w:t> </w:t>
      </w:r>
      <w:r>
        <w:rPr/>
        <w:t>a</w:t>
      </w:r>
      <w:r>
        <w:rPr>
          <w:spacing w:val="-2"/>
        </w:rPr>
        <w:t> </w:t>
      </w:r>
      <w:r>
        <w:rPr/>
        <w:t>list</w:t>
      </w:r>
      <w:r>
        <w:rPr>
          <w:spacing w:val="-2"/>
        </w:rPr>
        <w:t> </w:t>
      </w:r>
      <w:r>
        <w:rPr/>
        <w:t>of</w:t>
      </w:r>
      <w:r>
        <w:rPr>
          <w:spacing w:val="-1"/>
        </w:rPr>
        <w:t> </w:t>
      </w:r>
      <w:r>
        <w:rPr/>
        <w:t>his</w:t>
      </w:r>
      <w:r>
        <w:rPr>
          <w:spacing w:val="-3"/>
        </w:rPr>
        <w:t> </w:t>
      </w:r>
      <w:r>
        <w:rPr/>
        <w:t>expenses</w:t>
      </w:r>
      <w:r>
        <w:rPr>
          <w:spacing w:val="-4"/>
        </w:rPr>
        <w:t> </w:t>
      </w:r>
      <w:r>
        <w:rPr/>
        <w:t>and</w:t>
      </w:r>
      <w:r>
        <w:rPr>
          <w:spacing w:val="-3"/>
        </w:rPr>
        <w:t> </w:t>
      </w:r>
      <w:r>
        <w:rPr/>
        <w:t>income</w:t>
      </w:r>
      <w:r>
        <w:rPr>
          <w:spacing w:val="-2"/>
        </w:rPr>
        <w:t> </w:t>
      </w:r>
      <w:r>
        <w:rPr/>
        <w:t>for</w:t>
      </w:r>
      <w:r>
        <w:rPr>
          <w:spacing w:val="-3"/>
        </w:rPr>
        <w:t> </w:t>
      </w:r>
      <w:r>
        <w:rPr/>
        <w:t>the</w:t>
      </w:r>
      <w:r>
        <w:rPr>
          <w:spacing w:val="-5"/>
        </w:rPr>
        <w:t> </w:t>
      </w:r>
      <w:r>
        <w:rPr/>
        <w:t>year</w:t>
      </w:r>
      <w:r>
        <w:rPr>
          <w:spacing w:val="-4"/>
        </w:rPr>
        <w:t> </w:t>
      </w:r>
      <w:r>
        <w:rPr/>
        <w:t>ended</w:t>
      </w:r>
      <w:r>
        <w:rPr>
          <w:spacing w:val="-3"/>
        </w:rPr>
        <w:t> </w:t>
      </w:r>
      <w:r>
        <w:rPr/>
        <w:t>30</w:t>
      </w:r>
      <w:r>
        <w:rPr>
          <w:spacing w:val="-2"/>
        </w:rPr>
        <w:t> </w:t>
      </w:r>
      <w:r>
        <w:rPr/>
        <w:t>June</w:t>
      </w:r>
      <w:r>
        <w:rPr>
          <w:spacing w:val="-1"/>
        </w:rPr>
        <w:t> </w:t>
      </w:r>
      <w:r>
        <w:rPr>
          <w:spacing w:val="-2"/>
        </w:rPr>
        <w:t>20XX:</w:t>
      </w:r>
    </w:p>
    <w:p>
      <w:pPr>
        <w:pStyle w:val="BodyText"/>
        <w:spacing w:before="41" w:after="1"/>
        <w:ind w:left="0"/>
        <w:rPr>
          <w:sz w:val="20"/>
        </w:rPr>
      </w:pPr>
    </w:p>
    <w:tbl>
      <w:tblPr>
        <w:tblW w:w="0" w:type="auto"/>
        <w:jc w:val="left"/>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905"/>
        <w:gridCol w:w="1735"/>
      </w:tblGrid>
      <w:tr>
        <w:trPr>
          <w:trHeight w:val="524" w:hRule="atLeast"/>
        </w:trPr>
        <w:tc>
          <w:tcPr>
            <w:tcW w:w="7905" w:type="dxa"/>
            <w:tcBorders>
              <w:bottom w:val="nil"/>
            </w:tcBorders>
          </w:tcPr>
          <w:p>
            <w:pPr>
              <w:pStyle w:val="TableParagraph"/>
              <w:rPr>
                <w:rFonts w:ascii="Times New Roman"/>
                <w:sz w:val="22"/>
              </w:rPr>
            </w:pPr>
          </w:p>
        </w:tc>
        <w:tc>
          <w:tcPr>
            <w:tcW w:w="1735" w:type="dxa"/>
          </w:tcPr>
          <w:p>
            <w:pPr>
              <w:pStyle w:val="TableParagraph"/>
              <w:spacing w:before="133"/>
              <w:ind w:right="2"/>
              <w:jc w:val="center"/>
              <w:rPr>
                <w:sz w:val="24"/>
              </w:rPr>
            </w:pPr>
            <w:r>
              <w:rPr>
                <w:spacing w:val="-10"/>
                <w:sz w:val="24"/>
              </w:rPr>
              <w:t>$</w:t>
            </w:r>
          </w:p>
        </w:tc>
      </w:tr>
      <w:tr>
        <w:trPr>
          <w:trHeight w:val="416" w:hRule="atLeast"/>
        </w:trPr>
        <w:tc>
          <w:tcPr>
            <w:tcW w:w="7905" w:type="dxa"/>
            <w:tcBorders>
              <w:top w:val="nil"/>
              <w:bottom w:val="nil"/>
            </w:tcBorders>
          </w:tcPr>
          <w:p>
            <w:pPr>
              <w:pStyle w:val="TableParagraph"/>
              <w:spacing w:before="100"/>
              <w:ind w:left="86"/>
              <w:rPr>
                <w:sz w:val="24"/>
              </w:rPr>
            </w:pPr>
            <w:r>
              <w:rPr>
                <w:sz w:val="24"/>
              </w:rPr>
              <w:t>Annual</w:t>
            </w:r>
            <w:r>
              <w:rPr>
                <w:spacing w:val="-2"/>
                <w:sz w:val="24"/>
              </w:rPr>
              <w:t> </w:t>
            </w:r>
            <w:r>
              <w:rPr>
                <w:sz w:val="24"/>
              </w:rPr>
              <w:t>Gross</w:t>
            </w:r>
            <w:r>
              <w:rPr>
                <w:spacing w:val="-4"/>
                <w:sz w:val="24"/>
              </w:rPr>
              <w:t> </w:t>
            </w:r>
            <w:r>
              <w:rPr>
                <w:sz w:val="24"/>
              </w:rPr>
              <w:t>salary</w:t>
            </w:r>
            <w:r>
              <w:rPr>
                <w:spacing w:val="-3"/>
                <w:sz w:val="24"/>
              </w:rPr>
              <w:t> </w:t>
            </w:r>
            <w:r>
              <w:rPr>
                <w:sz w:val="24"/>
              </w:rPr>
              <w:t>(inc.</w:t>
            </w:r>
            <w:r>
              <w:rPr>
                <w:spacing w:val="-4"/>
                <w:sz w:val="24"/>
              </w:rPr>
              <w:t> </w:t>
            </w:r>
            <w:r>
              <w:rPr>
                <w:sz w:val="24"/>
              </w:rPr>
              <w:t>3</w:t>
            </w:r>
            <w:r>
              <w:rPr>
                <w:spacing w:val="-2"/>
                <w:sz w:val="24"/>
              </w:rPr>
              <w:t> </w:t>
            </w:r>
            <w:r>
              <w:rPr>
                <w:sz w:val="24"/>
              </w:rPr>
              <w:t>months</w:t>
            </w:r>
            <w:r>
              <w:rPr>
                <w:spacing w:val="-3"/>
                <w:sz w:val="24"/>
              </w:rPr>
              <w:t> </w:t>
            </w:r>
            <w:r>
              <w:rPr>
                <w:spacing w:val="-2"/>
                <w:sz w:val="24"/>
              </w:rPr>
              <w:t>Bonus)</w:t>
            </w:r>
          </w:p>
        </w:tc>
        <w:tc>
          <w:tcPr>
            <w:tcW w:w="1735" w:type="dxa"/>
            <w:tcBorders>
              <w:bottom w:val="nil"/>
            </w:tcBorders>
          </w:tcPr>
          <w:p>
            <w:pPr>
              <w:pStyle w:val="TableParagraph"/>
              <w:spacing w:before="100"/>
              <w:ind w:left="55"/>
              <w:rPr>
                <w:sz w:val="24"/>
              </w:rPr>
            </w:pPr>
            <w:r>
              <w:rPr>
                <w:sz w:val="24"/>
              </w:rPr>
              <w:t>72,000</w:t>
            </w:r>
            <w:r>
              <w:rPr>
                <w:spacing w:val="1"/>
                <w:sz w:val="24"/>
              </w:rPr>
              <w:t> </w:t>
            </w:r>
            <w:r>
              <w:rPr>
                <w:sz w:val="24"/>
              </w:rPr>
              <w:t>+</w:t>
            </w:r>
            <w:r>
              <w:rPr>
                <w:spacing w:val="-2"/>
                <w:sz w:val="24"/>
              </w:rPr>
              <w:t> 18,000</w:t>
            </w:r>
          </w:p>
        </w:tc>
      </w:tr>
      <w:tr>
        <w:trPr>
          <w:trHeight w:val="291" w:hRule="atLeast"/>
        </w:trPr>
        <w:tc>
          <w:tcPr>
            <w:tcW w:w="7905" w:type="dxa"/>
            <w:tcBorders>
              <w:top w:val="nil"/>
              <w:bottom w:val="nil"/>
            </w:tcBorders>
          </w:tcPr>
          <w:p>
            <w:pPr>
              <w:pStyle w:val="TableParagraph"/>
              <w:spacing w:line="272" w:lineRule="exact"/>
              <w:ind w:left="86"/>
              <w:rPr>
                <w:sz w:val="24"/>
              </w:rPr>
            </w:pPr>
            <w:r>
              <w:rPr>
                <w:sz w:val="24"/>
              </w:rPr>
              <w:t>Annual</w:t>
            </w:r>
            <w:r>
              <w:rPr>
                <w:spacing w:val="-4"/>
                <w:sz w:val="24"/>
              </w:rPr>
              <w:t> </w:t>
            </w:r>
            <w:r>
              <w:rPr>
                <w:sz w:val="24"/>
              </w:rPr>
              <w:t>Interest</w:t>
            </w:r>
            <w:r>
              <w:rPr>
                <w:spacing w:val="-3"/>
                <w:sz w:val="24"/>
              </w:rPr>
              <w:t> </w:t>
            </w:r>
            <w:r>
              <w:rPr>
                <w:spacing w:val="-2"/>
                <w:sz w:val="24"/>
              </w:rPr>
              <w:t>income</w:t>
            </w:r>
          </w:p>
        </w:tc>
        <w:tc>
          <w:tcPr>
            <w:tcW w:w="1735" w:type="dxa"/>
            <w:tcBorders>
              <w:top w:val="nil"/>
              <w:bottom w:val="nil"/>
            </w:tcBorders>
          </w:tcPr>
          <w:p>
            <w:pPr>
              <w:pStyle w:val="TableParagraph"/>
              <w:spacing w:line="272" w:lineRule="exact"/>
              <w:ind w:left="55"/>
              <w:rPr>
                <w:sz w:val="24"/>
              </w:rPr>
            </w:pPr>
            <w:r>
              <w:rPr>
                <w:spacing w:val="-5"/>
                <w:sz w:val="24"/>
              </w:rPr>
              <w:t>500</w:t>
            </w:r>
          </w:p>
        </w:tc>
      </w:tr>
      <w:tr>
        <w:trPr>
          <w:trHeight w:val="287" w:hRule="atLeast"/>
        </w:trPr>
        <w:tc>
          <w:tcPr>
            <w:tcW w:w="7905" w:type="dxa"/>
            <w:tcBorders>
              <w:top w:val="nil"/>
              <w:bottom w:val="nil"/>
            </w:tcBorders>
          </w:tcPr>
          <w:p>
            <w:pPr>
              <w:pStyle w:val="TableParagraph"/>
              <w:spacing w:line="268" w:lineRule="exact"/>
              <w:ind w:left="86"/>
              <w:rPr>
                <w:sz w:val="24"/>
              </w:rPr>
            </w:pPr>
            <w:r>
              <w:rPr>
                <w:sz w:val="24"/>
              </w:rPr>
              <w:t>Annual</w:t>
            </w:r>
            <w:r>
              <w:rPr>
                <w:spacing w:val="-3"/>
                <w:sz w:val="24"/>
              </w:rPr>
              <w:t> </w:t>
            </w:r>
            <w:r>
              <w:rPr>
                <w:sz w:val="24"/>
              </w:rPr>
              <w:t>Rental</w:t>
            </w:r>
            <w:r>
              <w:rPr>
                <w:spacing w:val="-4"/>
                <w:sz w:val="24"/>
              </w:rPr>
              <w:t> </w:t>
            </w:r>
            <w:r>
              <w:rPr>
                <w:spacing w:val="-2"/>
                <w:sz w:val="24"/>
              </w:rPr>
              <w:t>income</w:t>
            </w:r>
          </w:p>
        </w:tc>
        <w:tc>
          <w:tcPr>
            <w:tcW w:w="1735" w:type="dxa"/>
            <w:tcBorders>
              <w:top w:val="nil"/>
              <w:bottom w:val="nil"/>
            </w:tcBorders>
          </w:tcPr>
          <w:p>
            <w:pPr>
              <w:pStyle w:val="TableParagraph"/>
              <w:spacing w:line="268" w:lineRule="exact"/>
              <w:ind w:left="55"/>
              <w:rPr>
                <w:sz w:val="24"/>
              </w:rPr>
            </w:pPr>
            <w:r>
              <w:rPr>
                <w:spacing w:val="-2"/>
                <w:sz w:val="24"/>
              </w:rPr>
              <w:t>48,000</w:t>
            </w:r>
          </w:p>
        </w:tc>
      </w:tr>
      <w:tr>
        <w:trPr>
          <w:trHeight w:val="288" w:hRule="atLeast"/>
        </w:trPr>
        <w:tc>
          <w:tcPr>
            <w:tcW w:w="7905" w:type="dxa"/>
            <w:tcBorders>
              <w:top w:val="nil"/>
              <w:bottom w:val="nil"/>
            </w:tcBorders>
          </w:tcPr>
          <w:p>
            <w:pPr>
              <w:pStyle w:val="TableParagraph"/>
              <w:spacing w:line="268" w:lineRule="exact"/>
              <w:ind w:left="86"/>
              <w:rPr>
                <w:sz w:val="24"/>
              </w:rPr>
            </w:pPr>
            <w:r>
              <w:rPr>
                <w:sz w:val="24"/>
              </w:rPr>
              <w:t>Annual</w:t>
            </w:r>
            <w:r>
              <w:rPr>
                <w:spacing w:val="-6"/>
                <w:sz w:val="24"/>
              </w:rPr>
              <w:t> </w:t>
            </w:r>
            <w:r>
              <w:rPr>
                <w:sz w:val="24"/>
              </w:rPr>
              <w:t>Dividend</w:t>
            </w:r>
            <w:r>
              <w:rPr>
                <w:spacing w:val="-2"/>
                <w:sz w:val="24"/>
              </w:rPr>
              <w:t> income</w:t>
            </w:r>
          </w:p>
        </w:tc>
        <w:tc>
          <w:tcPr>
            <w:tcW w:w="1735" w:type="dxa"/>
            <w:tcBorders>
              <w:top w:val="nil"/>
              <w:bottom w:val="nil"/>
            </w:tcBorders>
          </w:tcPr>
          <w:p>
            <w:pPr>
              <w:pStyle w:val="TableParagraph"/>
              <w:spacing w:line="268" w:lineRule="exact"/>
              <w:ind w:left="55"/>
              <w:rPr>
                <w:sz w:val="24"/>
              </w:rPr>
            </w:pPr>
            <w:r>
              <w:rPr>
                <w:spacing w:val="-4"/>
                <w:sz w:val="24"/>
              </w:rPr>
              <w:t>1000</w:t>
            </w:r>
          </w:p>
        </w:tc>
      </w:tr>
      <w:tr>
        <w:trPr>
          <w:trHeight w:val="287" w:hRule="atLeast"/>
        </w:trPr>
        <w:tc>
          <w:tcPr>
            <w:tcW w:w="7905" w:type="dxa"/>
            <w:tcBorders>
              <w:top w:val="nil"/>
              <w:bottom w:val="nil"/>
            </w:tcBorders>
          </w:tcPr>
          <w:p>
            <w:pPr>
              <w:pStyle w:val="TableParagraph"/>
              <w:spacing w:line="268" w:lineRule="exact"/>
              <w:ind w:left="86"/>
              <w:rPr>
                <w:sz w:val="24"/>
              </w:rPr>
            </w:pPr>
            <w:r>
              <w:rPr>
                <w:sz w:val="24"/>
              </w:rPr>
              <w:t>Annual</w:t>
            </w:r>
            <w:r>
              <w:rPr>
                <w:spacing w:val="-1"/>
                <w:sz w:val="24"/>
              </w:rPr>
              <w:t> </w:t>
            </w:r>
            <w:r>
              <w:rPr>
                <w:spacing w:val="-2"/>
                <w:sz w:val="24"/>
              </w:rPr>
              <w:t>Savings</w:t>
            </w:r>
          </w:p>
        </w:tc>
        <w:tc>
          <w:tcPr>
            <w:tcW w:w="1735" w:type="dxa"/>
            <w:tcBorders>
              <w:top w:val="nil"/>
              <w:bottom w:val="nil"/>
            </w:tcBorders>
          </w:tcPr>
          <w:p>
            <w:pPr>
              <w:pStyle w:val="TableParagraph"/>
              <w:spacing w:line="268" w:lineRule="exact"/>
              <w:ind w:left="55"/>
              <w:rPr>
                <w:sz w:val="24"/>
              </w:rPr>
            </w:pPr>
            <w:r>
              <w:rPr>
                <w:spacing w:val="-2"/>
                <w:sz w:val="24"/>
              </w:rPr>
              <w:t>20,000</w:t>
            </w:r>
          </w:p>
        </w:tc>
      </w:tr>
      <w:tr>
        <w:trPr>
          <w:trHeight w:val="288" w:hRule="atLeast"/>
        </w:trPr>
        <w:tc>
          <w:tcPr>
            <w:tcW w:w="7905" w:type="dxa"/>
            <w:tcBorders>
              <w:top w:val="nil"/>
              <w:bottom w:val="nil"/>
            </w:tcBorders>
          </w:tcPr>
          <w:p>
            <w:pPr>
              <w:pStyle w:val="TableParagraph"/>
              <w:spacing w:line="268" w:lineRule="exact"/>
              <w:ind w:left="86"/>
              <w:rPr>
                <w:sz w:val="24"/>
              </w:rPr>
            </w:pPr>
            <w:r>
              <w:rPr>
                <w:sz w:val="24"/>
              </w:rPr>
              <w:t>Annual</w:t>
            </w:r>
            <w:r>
              <w:rPr>
                <w:spacing w:val="-5"/>
                <w:sz w:val="24"/>
              </w:rPr>
              <w:t> </w:t>
            </w:r>
            <w:r>
              <w:rPr>
                <w:sz w:val="24"/>
              </w:rPr>
              <w:t>Mortgage</w:t>
            </w:r>
            <w:r>
              <w:rPr>
                <w:spacing w:val="-1"/>
                <w:sz w:val="24"/>
              </w:rPr>
              <w:t> </w:t>
            </w:r>
            <w:r>
              <w:rPr>
                <w:sz w:val="24"/>
              </w:rPr>
              <w:t>payments –</w:t>
            </w:r>
            <w:r>
              <w:rPr>
                <w:spacing w:val="-3"/>
                <w:sz w:val="24"/>
              </w:rPr>
              <w:t> </w:t>
            </w:r>
            <w:r>
              <w:rPr>
                <w:spacing w:val="-5"/>
                <w:sz w:val="24"/>
              </w:rPr>
              <w:t>CPF</w:t>
            </w:r>
          </w:p>
        </w:tc>
        <w:tc>
          <w:tcPr>
            <w:tcW w:w="1735" w:type="dxa"/>
            <w:tcBorders>
              <w:top w:val="nil"/>
              <w:bottom w:val="nil"/>
            </w:tcBorders>
          </w:tcPr>
          <w:p>
            <w:pPr>
              <w:pStyle w:val="TableParagraph"/>
              <w:spacing w:line="268" w:lineRule="exact"/>
              <w:ind w:left="55"/>
              <w:rPr>
                <w:sz w:val="24"/>
              </w:rPr>
            </w:pPr>
            <w:r>
              <w:rPr>
                <w:spacing w:val="-2"/>
                <w:sz w:val="24"/>
              </w:rPr>
              <w:t>24,000</w:t>
            </w:r>
          </w:p>
        </w:tc>
      </w:tr>
      <w:tr>
        <w:trPr>
          <w:trHeight w:val="288" w:hRule="atLeast"/>
        </w:trPr>
        <w:tc>
          <w:tcPr>
            <w:tcW w:w="7905" w:type="dxa"/>
            <w:tcBorders>
              <w:top w:val="nil"/>
              <w:bottom w:val="nil"/>
            </w:tcBorders>
          </w:tcPr>
          <w:p>
            <w:pPr>
              <w:pStyle w:val="TableParagraph"/>
              <w:spacing w:line="268" w:lineRule="exact"/>
              <w:ind w:left="86"/>
              <w:rPr>
                <w:sz w:val="24"/>
              </w:rPr>
            </w:pPr>
            <w:r>
              <w:rPr>
                <w:sz w:val="24"/>
              </w:rPr>
              <w:t>Annual</w:t>
            </w:r>
            <w:r>
              <w:rPr>
                <w:spacing w:val="-5"/>
                <w:sz w:val="24"/>
              </w:rPr>
              <w:t> </w:t>
            </w:r>
            <w:r>
              <w:rPr>
                <w:sz w:val="24"/>
              </w:rPr>
              <w:t>Mortgage</w:t>
            </w:r>
            <w:r>
              <w:rPr>
                <w:spacing w:val="-1"/>
                <w:sz w:val="24"/>
              </w:rPr>
              <w:t> </w:t>
            </w:r>
            <w:r>
              <w:rPr>
                <w:sz w:val="24"/>
              </w:rPr>
              <w:t>payments –</w:t>
            </w:r>
            <w:r>
              <w:rPr>
                <w:spacing w:val="-3"/>
                <w:sz w:val="24"/>
              </w:rPr>
              <w:t> </w:t>
            </w:r>
            <w:r>
              <w:rPr>
                <w:spacing w:val="-4"/>
                <w:sz w:val="24"/>
              </w:rPr>
              <w:t>Cash</w:t>
            </w:r>
          </w:p>
        </w:tc>
        <w:tc>
          <w:tcPr>
            <w:tcW w:w="1735" w:type="dxa"/>
            <w:tcBorders>
              <w:top w:val="nil"/>
              <w:bottom w:val="nil"/>
            </w:tcBorders>
          </w:tcPr>
          <w:p>
            <w:pPr>
              <w:pStyle w:val="TableParagraph"/>
              <w:spacing w:line="268" w:lineRule="exact"/>
              <w:ind w:left="55"/>
              <w:rPr>
                <w:sz w:val="24"/>
              </w:rPr>
            </w:pPr>
            <w:r>
              <w:rPr>
                <w:spacing w:val="-2"/>
                <w:sz w:val="24"/>
              </w:rPr>
              <w:t>17,000</w:t>
            </w:r>
          </w:p>
        </w:tc>
      </w:tr>
      <w:tr>
        <w:trPr>
          <w:trHeight w:val="288" w:hRule="atLeast"/>
        </w:trPr>
        <w:tc>
          <w:tcPr>
            <w:tcW w:w="7905" w:type="dxa"/>
            <w:tcBorders>
              <w:top w:val="nil"/>
              <w:bottom w:val="nil"/>
            </w:tcBorders>
          </w:tcPr>
          <w:p>
            <w:pPr>
              <w:pStyle w:val="TableParagraph"/>
              <w:spacing w:line="268" w:lineRule="exact"/>
              <w:ind w:left="86"/>
              <w:rPr>
                <w:sz w:val="24"/>
              </w:rPr>
            </w:pPr>
            <w:r>
              <w:rPr>
                <w:sz w:val="24"/>
              </w:rPr>
              <w:t>Annual</w:t>
            </w:r>
            <w:r>
              <w:rPr>
                <w:spacing w:val="-2"/>
                <w:sz w:val="24"/>
              </w:rPr>
              <w:t> </w:t>
            </w:r>
            <w:r>
              <w:rPr>
                <w:sz w:val="24"/>
              </w:rPr>
              <w:t>Car</w:t>
            </w:r>
            <w:r>
              <w:rPr>
                <w:spacing w:val="-1"/>
                <w:sz w:val="24"/>
              </w:rPr>
              <w:t> </w:t>
            </w:r>
            <w:r>
              <w:rPr>
                <w:sz w:val="24"/>
              </w:rPr>
              <w:t>loan</w:t>
            </w:r>
            <w:r>
              <w:rPr>
                <w:spacing w:val="-2"/>
                <w:sz w:val="24"/>
              </w:rPr>
              <w:t> payments</w:t>
            </w:r>
          </w:p>
        </w:tc>
        <w:tc>
          <w:tcPr>
            <w:tcW w:w="1735" w:type="dxa"/>
            <w:tcBorders>
              <w:top w:val="nil"/>
              <w:bottom w:val="nil"/>
            </w:tcBorders>
          </w:tcPr>
          <w:p>
            <w:pPr>
              <w:pStyle w:val="TableParagraph"/>
              <w:spacing w:line="268" w:lineRule="exact"/>
              <w:ind w:left="55"/>
              <w:rPr>
                <w:sz w:val="24"/>
              </w:rPr>
            </w:pPr>
            <w:r>
              <w:rPr>
                <w:spacing w:val="-2"/>
                <w:sz w:val="24"/>
              </w:rPr>
              <w:t>12,000</w:t>
            </w:r>
          </w:p>
        </w:tc>
      </w:tr>
      <w:tr>
        <w:trPr>
          <w:trHeight w:val="288" w:hRule="atLeast"/>
        </w:trPr>
        <w:tc>
          <w:tcPr>
            <w:tcW w:w="7905" w:type="dxa"/>
            <w:tcBorders>
              <w:top w:val="nil"/>
              <w:bottom w:val="nil"/>
            </w:tcBorders>
          </w:tcPr>
          <w:p>
            <w:pPr>
              <w:pStyle w:val="TableParagraph"/>
              <w:spacing w:line="268" w:lineRule="exact"/>
              <w:ind w:left="86"/>
              <w:rPr>
                <w:sz w:val="24"/>
              </w:rPr>
            </w:pPr>
            <w:r>
              <w:rPr>
                <w:sz w:val="24"/>
              </w:rPr>
              <w:t>Annual</w:t>
            </w:r>
            <w:r>
              <w:rPr>
                <w:spacing w:val="-4"/>
                <w:sz w:val="24"/>
              </w:rPr>
              <w:t> </w:t>
            </w:r>
            <w:r>
              <w:rPr>
                <w:sz w:val="24"/>
              </w:rPr>
              <w:t>Insurance</w:t>
            </w:r>
            <w:r>
              <w:rPr>
                <w:spacing w:val="-5"/>
                <w:sz w:val="24"/>
              </w:rPr>
              <w:t> </w:t>
            </w:r>
            <w:r>
              <w:rPr>
                <w:spacing w:val="-2"/>
                <w:sz w:val="24"/>
              </w:rPr>
              <w:t>premiums</w:t>
            </w:r>
          </w:p>
        </w:tc>
        <w:tc>
          <w:tcPr>
            <w:tcW w:w="1735" w:type="dxa"/>
            <w:tcBorders>
              <w:top w:val="nil"/>
              <w:bottom w:val="nil"/>
            </w:tcBorders>
          </w:tcPr>
          <w:p>
            <w:pPr>
              <w:pStyle w:val="TableParagraph"/>
              <w:spacing w:line="268" w:lineRule="exact"/>
              <w:ind w:left="55"/>
              <w:rPr>
                <w:sz w:val="24"/>
              </w:rPr>
            </w:pPr>
            <w:r>
              <w:rPr>
                <w:spacing w:val="-2"/>
                <w:sz w:val="24"/>
              </w:rPr>
              <w:t>3,500</w:t>
            </w:r>
          </w:p>
        </w:tc>
      </w:tr>
      <w:tr>
        <w:trPr>
          <w:trHeight w:val="287" w:hRule="atLeast"/>
        </w:trPr>
        <w:tc>
          <w:tcPr>
            <w:tcW w:w="7905" w:type="dxa"/>
            <w:tcBorders>
              <w:top w:val="nil"/>
              <w:bottom w:val="nil"/>
            </w:tcBorders>
          </w:tcPr>
          <w:p>
            <w:pPr>
              <w:pStyle w:val="TableParagraph"/>
              <w:spacing w:line="268" w:lineRule="exact"/>
              <w:ind w:left="86"/>
              <w:rPr>
                <w:sz w:val="24"/>
              </w:rPr>
            </w:pPr>
            <w:r>
              <w:rPr>
                <w:sz w:val="24"/>
              </w:rPr>
              <w:t>Annual</w:t>
            </w:r>
            <w:r>
              <w:rPr>
                <w:spacing w:val="-3"/>
                <w:sz w:val="24"/>
              </w:rPr>
              <w:t> </w:t>
            </w:r>
            <w:r>
              <w:rPr>
                <w:spacing w:val="-5"/>
                <w:sz w:val="24"/>
              </w:rPr>
              <w:t>Tax</w:t>
            </w:r>
          </w:p>
        </w:tc>
        <w:tc>
          <w:tcPr>
            <w:tcW w:w="1735" w:type="dxa"/>
            <w:tcBorders>
              <w:top w:val="nil"/>
              <w:bottom w:val="nil"/>
            </w:tcBorders>
          </w:tcPr>
          <w:p>
            <w:pPr>
              <w:pStyle w:val="TableParagraph"/>
              <w:spacing w:line="268" w:lineRule="exact"/>
              <w:ind w:left="55"/>
              <w:rPr>
                <w:sz w:val="24"/>
              </w:rPr>
            </w:pPr>
            <w:r>
              <w:rPr>
                <w:spacing w:val="-2"/>
                <w:sz w:val="24"/>
              </w:rPr>
              <w:t>9,000</w:t>
            </w:r>
          </w:p>
        </w:tc>
      </w:tr>
      <w:tr>
        <w:trPr>
          <w:trHeight w:val="287" w:hRule="atLeast"/>
        </w:trPr>
        <w:tc>
          <w:tcPr>
            <w:tcW w:w="7905" w:type="dxa"/>
            <w:tcBorders>
              <w:top w:val="nil"/>
              <w:bottom w:val="nil"/>
            </w:tcBorders>
          </w:tcPr>
          <w:p>
            <w:pPr>
              <w:pStyle w:val="TableParagraph"/>
              <w:spacing w:line="268" w:lineRule="exact"/>
              <w:ind w:left="86"/>
              <w:rPr>
                <w:sz w:val="24"/>
              </w:rPr>
            </w:pPr>
            <w:r>
              <w:rPr>
                <w:sz w:val="24"/>
              </w:rPr>
              <w:t>Annual</w:t>
            </w:r>
            <w:r>
              <w:rPr>
                <w:spacing w:val="-6"/>
                <w:sz w:val="24"/>
              </w:rPr>
              <w:t> </w:t>
            </w:r>
            <w:r>
              <w:rPr>
                <w:sz w:val="24"/>
              </w:rPr>
              <w:t>Entertainment</w:t>
            </w:r>
            <w:r>
              <w:rPr>
                <w:spacing w:val="-4"/>
                <w:sz w:val="24"/>
              </w:rPr>
              <w:t> </w:t>
            </w:r>
            <w:r>
              <w:rPr>
                <w:spacing w:val="-2"/>
                <w:sz w:val="24"/>
              </w:rPr>
              <w:t>expenses</w:t>
            </w:r>
          </w:p>
        </w:tc>
        <w:tc>
          <w:tcPr>
            <w:tcW w:w="1735" w:type="dxa"/>
            <w:tcBorders>
              <w:top w:val="nil"/>
              <w:bottom w:val="nil"/>
            </w:tcBorders>
          </w:tcPr>
          <w:p>
            <w:pPr>
              <w:pStyle w:val="TableParagraph"/>
              <w:spacing w:line="268" w:lineRule="exact"/>
              <w:ind w:left="55"/>
              <w:rPr>
                <w:sz w:val="24"/>
              </w:rPr>
            </w:pPr>
            <w:r>
              <w:rPr>
                <w:spacing w:val="-2"/>
                <w:sz w:val="24"/>
              </w:rPr>
              <w:t>8,000</w:t>
            </w:r>
          </w:p>
        </w:tc>
      </w:tr>
      <w:tr>
        <w:trPr>
          <w:trHeight w:val="288" w:hRule="atLeast"/>
        </w:trPr>
        <w:tc>
          <w:tcPr>
            <w:tcW w:w="7905" w:type="dxa"/>
            <w:tcBorders>
              <w:top w:val="nil"/>
              <w:bottom w:val="nil"/>
            </w:tcBorders>
          </w:tcPr>
          <w:p>
            <w:pPr>
              <w:pStyle w:val="TableParagraph"/>
              <w:spacing w:line="268" w:lineRule="exact"/>
              <w:ind w:left="86"/>
              <w:rPr>
                <w:sz w:val="24"/>
              </w:rPr>
            </w:pPr>
            <w:r>
              <w:rPr>
                <w:sz w:val="24"/>
              </w:rPr>
              <w:t>Annual</w:t>
            </w:r>
            <w:r>
              <w:rPr>
                <w:spacing w:val="-2"/>
                <w:sz w:val="24"/>
              </w:rPr>
              <w:t> </w:t>
            </w:r>
            <w:r>
              <w:rPr>
                <w:sz w:val="24"/>
              </w:rPr>
              <w:t>Clothing</w:t>
            </w:r>
            <w:r>
              <w:rPr>
                <w:spacing w:val="-5"/>
                <w:sz w:val="24"/>
              </w:rPr>
              <w:t> </w:t>
            </w:r>
            <w:r>
              <w:rPr>
                <w:sz w:val="24"/>
              </w:rPr>
              <w:t>and</w:t>
            </w:r>
            <w:r>
              <w:rPr>
                <w:spacing w:val="-4"/>
                <w:sz w:val="24"/>
              </w:rPr>
              <w:t> </w:t>
            </w:r>
            <w:r>
              <w:rPr>
                <w:sz w:val="24"/>
              </w:rPr>
              <w:t>personal</w:t>
            </w:r>
            <w:r>
              <w:rPr>
                <w:spacing w:val="-2"/>
                <w:sz w:val="24"/>
              </w:rPr>
              <w:t> </w:t>
            </w:r>
            <w:r>
              <w:rPr>
                <w:sz w:val="24"/>
              </w:rPr>
              <w:t>care</w:t>
            </w:r>
            <w:r>
              <w:rPr>
                <w:spacing w:val="-3"/>
                <w:sz w:val="24"/>
              </w:rPr>
              <w:t> </w:t>
            </w:r>
            <w:r>
              <w:rPr>
                <w:spacing w:val="-2"/>
                <w:sz w:val="24"/>
              </w:rPr>
              <w:t>expenses</w:t>
            </w:r>
          </w:p>
        </w:tc>
        <w:tc>
          <w:tcPr>
            <w:tcW w:w="1735" w:type="dxa"/>
            <w:tcBorders>
              <w:top w:val="nil"/>
              <w:bottom w:val="nil"/>
            </w:tcBorders>
          </w:tcPr>
          <w:p>
            <w:pPr>
              <w:pStyle w:val="TableParagraph"/>
              <w:spacing w:line="268" w:lineRule="exact"/>
              <w:ind w:left="55"/>
              <w:rPr>
                <w:sz w:val="24"/>
              </w:rPr>
            </w:pPr>
            <w:r>
              <w:rPr>
                <w:spacing w:val="-2"/>
                <w:sz w:val="24"/>
              </w:rPr>
              <w:t>4,500</w:t>
            </w:r>
          </w:p>
        </w:tc>
      </w:tr>
      <w:tr>
        <w:trPr>
          <w:trHeight w:val="287" w:hRule="atLeast"/>
        </w:trPr>
        <w:tc>
          <w:tcPr>
            <w:tcW w:w="7905" w:type="dxa"/>
            <w:tcBorders>
              <w:top w:val="nil"/>
              <w:bottom w:val="nil"/>
            </w:tcBorders>
          </w:tcPr>
          <w:p>
            <w:pPr>
              <w:pStyle w:val="TableParagraph"/>
              <w:spacing w:line="268" w:lineRule="exact"/>
              <w:ind w:left="86"/>
              <w:rPr>
                <w:sz w:val="24"/>
              </w:rPr>
            </w:pPr>
            <w:r>
              <w:rPr>
                <w:sz w:val="24"/>
              </w:rPr>
              <w:t>Annual</w:t>
            </w:r>
            <w:r>
              <w:rPr>
                <w:spacing w:val="-6"/>
                <w:sz w:val="24"/>
              </w:rPr>
              <w:t> </w:t>
            </w:r>
            <w:r>
              <w:rPr>
                <w:sz w:val="24"/>
              </w:rPr>
              <w:t>Transportation</w:t>
            </w:r>
            <w:r>
              <w:rPr>
                <w:spacing w:val="-5"/>
                <w:sz w:val="24"/>
              </w:rPr>
              <w:t> </w:t>
            </w:r>
            <w:r>
              <w:rPr>
                <w:spacing w:val="-2"/>
                <w:sz w:val="24"/>
              </w:rPr>
              <w:t>expenses</w:t>
            </w:r>
          </w:p>
        </w:tc>
        <w:tc>
          <w:tcPr>
            <w:tcW w:w="1735" w:type="dxa"/>
            <w:tcBorders>
              <w:top w:val="nil"/>
              <w:bottom w:val="nil"/>
            </w:tcBorders>
          </w:tcPr>
          <w:p>
            <w:pPr>
              <w:pStyle w:val="TableParagraph"/>
              <w:spacing w:line="268" w:lineRule="exact"/>
              <w:ind w:left="55"/>
              <w:rPr>
                <w:sz w:val="24"/>
              </w:rPr>
            </w:pPr>
            <w:r>
              <w:rPr>
                <w:spacing w:val="-2"/>
                <w:sz w:val="24"/>
              </w:rPr>
              <w:t>4,000</w:t>
            </w:r>
          </w:p>
        </w:tc>
      </w:tr>
      <w:tr>
        <w:trPr>
          <w:trHeight w:val="288" w:hRule="atLeast"/>
        </w:trPr>
        <w:tc>
          <w:tcPr>
            <w:tcW w:w="7905" w:type="dxa"/>
            <w:tcBorders>
              <w:top w:val="nil"/>
              <w:bottom w:val="nil"/>
            </w:tcBorders>
          </w:tcPr>
          <w:p>
            <w:pPr>
              <w:pStyle w:val="TableParagraph"/>
              <w:spacing w:line="268" w:lineRule="exact"/>
              <w:ind w:left="86"/>
              <w:rPr>
                <w:sz w:val="24"/>
              </w:rPr>
            </w:pPr>
            <w:r>
              <w:rPr>
                <w:sz w:val="24"/>
              </w:rPr>
              <w:t>Annual</w:t>
            </w:r>
            <w:r>
              <w:rPr>
                <w:spacing w:val="-6"/>
                <w:sz w:val="24"/>
              </w:rPr>
              <w:t> </w:t>
            </w:r>
            <w:r>
              <w:rPr>
                <w:sz w:val="24"/>
              </w:rPr>
              <w:t>Medical/dental</w:t>
            </w:r>
            <w:r>
              <w:rPr>
                <w:spacing w:val="-6"/>
                <w:sz w:val="24"/>
              </w:rPr>
              <w:t> </w:t>
            </w:r>
            <w:r>
              <w:rPr>
                <w:spacing w:val="-2"/>
                <w:sz w:val="24"/>
              </w:rPr>
              <w:t>expenses</w:t>
            </w:r>
          </w:p>
        </w:tc>
        <w:tc>
          <w:tcPr>
            <w:tcW w:w="1735" w:type="dxa"/>
            <w:tcBorders>
              <w:top w:val="nil"/>
              <w:bottom w:val="nil"/>
            </w:tcBorders>
          </w:tcPr>
          <w:p>
            <w:pPr>
              <w:pStyle w:val="TableParagraph"/>
              <w:spacing w:line="268" w:lineRule="exact"/>
              <w:ind w:left="55"/>
              <w:rPr>
                <w:sz w:val="24"/>
              </w:rPr>
            </w:pPr>
            <w:r>
              <w:rPr>
                <w:spacing w:val="-2"/>
                <w:sz w:val="24"/>
              </w:rPr>
              <w:t>1,000</w:t>
            </w:r>
          </w:p>
        </w:tc>
      </w:tr>
      <w:tr>
        <w:trPr>
          <w:trHeight w:val="287" w:hRule="atLeast"/>
        </w:trPr>
        <w:tc>
          <w:tcPr>
            <w:tcW w:w="7905" w:type="dxa"/>
            <w:tcBorders>
              <w:top w:val="nil"/>
              <w:bottom w:val="nil"/>
            </w:tcBorders>
          </w:tcPr>
          <w:p>
            <w:pPr>
              <w:pStyle w:val="TableParagraph"/>
              <w:spacing w:line="268" w:lineRule="exact"/>
              <w:ind w:left="86"/>
              <w:rPr>
                <w:sz w:val="24"/>
              </w:rPr>
            </w:pPr>
            <w:r>
              <w:rPr>
                <w:sz w:val="24"/>
              </w:rPr>
              <w:t>Annual</w:t>
            </w:r>
            <w:r>
              <w:rPr>
                <w:spacing w:val="-3"/>
                <w:sz w:val="24"/>
              </w:rPr>
              <w:t> </w:t>
            </w:r>
            <w:r>
              <w:rPr>
                <w:sz w:val="24"/>
              </w:rPr>
              <w:t>Utilities</w:t>
            </w:r>
            <w:r>
              <w:rPr>
                <w:spacing w:val="-5"/>
                <w:sz w:val="24"/>
              </w:rPr>
              <w:t> </w:t>
            </w:r>
            <w:r>
              <w:rPr>
                <w:spacing w:val="-4"/>
                <w:sz w:val="24"/>
              </w:rPr>
              <w:t>Bill</w:t>
            </w:r>
          </w:p>
        </w:tc>
        <w:tc>
          <w:tcPr>
            <w:tcW w:w="1735" w:type="dxa"/>
            <w:tcBorders>
              <w:top w:val="nil"/>
              <w:bottom w:val="nil"/>
            </w:tcBorders>
          </w:tcPr>
          <w:p>
            <w:pPr>
              <w:pStyle w:val="TableParagraph"/>
              <w:spacing w:line="268" w:lineRule="exact"/>
              <w:ind w:left="55"/>
              <w:rPr>
                <w:sz w:val="24"/>
              </w:rPr>
            </w:pPr>
            <w:r>
              <w:rPr>
                <w:spacing w:val="-2"/>
                <w:sz w:val="24"/>
              </w:rPr>
              <w:t>3,000</w:t>
            </w:r>
          </w:p>
        </w:tc>
      </w:tr>
      <w:tr>
        <w:trPr>
          <w:trHeight w:val="291" w:hRule="atLeast"/>
        </w:trPr>
        <w:tc>
          <w:tcPr>
            <w:tcW w:w="7905" w:type="dxa"/>
            <w:tcBorders>
              <w:top w:val="nil"/>
              <w:bottom w:val="nil"/>
            </w:tcBorders>
          </w:tcPr>
          <w:p>
            <w:pPr>
              <w:pStyle w:val="TableParagraph"/>
              <w:spacing w:line="268" w:lineRule="exact"/>
              <w:ind w:left="86"/>
              <w:rPr>
                <w:sz w:val="24"/>
              </w:rPr>
            </w:pPr>
            <w:r>
              <w:rPr>
                <w:sz w:val="24"/>
              </w:rPr>
              <w:t>Miscellaneous</w:t>
            </w:r>
            <w:r>
              <w:rPr>
                <w:spacing w:val="-3"/>
                <w:sz w:val="24"/>
              </w:rPr>
              <w:t> </w:t>
            </w:r>
            <w:r>
              <w:rPr>
                <w:spacing w:val="-2"/>
                <w:sz w:val="24"/>
              </w:rPr>
              <w:t>(Annual)</w:t>
            </w:r>
          </w:p>
        </w:tc>
        <w:tc>
          <w:tcPr>
            <w:tcW w:w="1735" w:type="dxa"/>
            <w:tcBorders>
              <w:top w:val="nil"/>
              <w:bottom w:val="nil"/>
            </w:tcBorders>
          </w:tcPr>
          <w:p>
            <w:pPr>
              <w:pStyle w:val="TableParagraph"/>
              <w:spacing w:line="268" w:lineRule="exact"/>
              <w:ind w:left="55"/>
              <w:rPr>
                <w:sz w:val="24"/>
              </w:rPr>
            </w:pPr>
            <w:r>
              <w:rPr>
                <w:spacing w:val="-2"/>
                <w:sz w:val="24"/>
              </w:rPr>
              <w:t>1,000</w:t>
            </w:r>
          </w:p>
        </w:tc>
      </w:tr>
      <w:tr>
        <w:trPr>
          <w:trHeight w:val="370" w:hRule="atLeast"/>
        </w:trPr>
        <w:tc>
          <w:tcPr>
            <w:tcW w:w="7905" w:type="dxa"/>
            <w:tcBorders>
              <w:top w:val="nil"/>
            </w:tcBorders>
          </w:tcPr>
          <w:p>
            <w:pPr>
              <w:pStyle w:val="TableParagraph"/>
              <w:spacing w:line="272" w:lineRule="exact"/>
              <w:ind w:left="86"/>
              <w:rPr>
                <w:sz w:val="24"/>
              </w:rPr>
            </w:pPr>
            <w:r>
              <w:rPr>
                <w:sz w:val="24"/>
              </w:rPr>
              <w:t>Annual</w:t>
            </w:r>
            <w:r>
              <w:rPr>
                <w:spacing w:val="-3"/>
                <w:sz w:val="24"/>
              </w:rPr>
              <w:t> </w:t>
            </w:r>
            <w:r>
              <w:rPr>
                <w:sz w:val="24"/>
              </w:rPr>
              <w:t>Food</w:t>
            </w:r>
            <w:r>
              <w:rPr>
                <w:spacing w:val="-2"/>
                <w:sz w:val="24"/>
              </w:rPr>
              <w:t> Expenses</w:t>
            </w:r>
          </w:p>
        </w:tc>
        <w:tc>
          <w:tcPr>
            <w:tcW w:w="1735" w:type="dxa"/>
            <w:tcBorders>
              <w:top w:val="nil"/>
            </w:tcBorders>
          </w:tcPr>
          <w:p>
            <w:pPr>
              <w:pStyle w:val="TableParagraph"/>
              <w:spacing w:line="272" w:lineRule="exact"/>
              <w:ind w:left="55"/>
              <w:rPr>
                <w:sz w:val="24"/>
              </w:rPr>
            </w:pPr>
            <w:r>
              <w:rPr>
                <w:spacing w:val="-2"/>
                <w:sz w:val="24"/>
              </w:rPr>
              <w:t>8,000</w:t>
            </w:r>
          </w:p>
        </w:tc>
      </w:tr>
    </w:tbl>
    <w:p>
      <w:pPr>
        <w:pStyle w:val="BodyText"/>
        <w:spacing w:before="267"/>
        <w:ind w:left="261"/>
      </w:pPr>
      <w:r>
        <w:rPr/>
        <w:t>Based</w:t>
      </w:r>
      <w:r>
        <w:rPr>
          <w:spacing w:val="-1"/>
        </w:rPr>
        <w:t> </w:t>
      </w:r>
      <w:r>
        <w:rPr/>
        <w:t>on</w:t>
      </w:r>
      <w:r>
        <w:rPr>
          <w:spacing w:val="-4"/>
        </w:rPr>
        <w:t> </w:t>
      </w:r>
      <w:r>
        <w:rPr/>
        <w:t>the</w:t>
      </w:r>
      <w:r>
        <w:rPr>
          <w:spacing w:val="-1"/>
        </w:rPr>
        <w:t> </w:t>
      </w:r>
      <w:r>
        <w:rPr/>
        <w:t>above</w:t>
      </w:r>
      <w:r>
        <w:rPr>
          <w:spacing w:val="-4"/>
        </w:rPr>
        <w:t> </w:t>
      </w:r>
      <w:r>
        <w:rPr/>
        <w:t>information</w:t>
      </w:r>
      <w:r>
        <w:rPr>
          <w:spacing w:val="-3"/>
        </w:rPr>
        <w:t> </w:t>
      </w:r>
      <w:r>
        <w:rPr/>
        <w:t>and</w:t>
      </w:r>
      <w:r>
        <w:rPr>
          <w:spacing w:val="-4"/>
        </w:rPr>
        <w:t> </w:t>
      </w:r>
      <w:r>
        <w:rPr/>
        <w:t>using</w:t>
      </w:r>
      <w:r>
        <w:rPr>
          <w:spacing w:val="-4"/>
        </w:rPr>
        <w:t> </w:t>
      </w:r>
      <w:r>
        <w:rPr/>
        <w:t>Excel</w:t>
      </w:r>
      <w:r>
        <w:rPr>
          <w:spacing w:val="-3"/>
        </w:rPr>
        <w:t> </w:t>
      </w:r>
      <w:r>
        <w:rPr>
          <w:spacing w:val="-2"/>
        </w:rPr>
        <w:t>worksheets,</w:t>
      </w:r>
    </w:p>
    <w:p>
      <w:pPr>
        <w:pStyle w:val="ListParagraph"/>
        <w:numPr>
          <w:ilvl w:val="1"/>
          <w:numId w:val="58"/>
        </w:numPr>
        <w:tabs>
          <w:tab w:pos="643" w:val="left" w:leader="none"/>
        </w:tabs>
        <w:spacing w:line="240" w:lineRule="auto" w:before="0" w:after="0"/>
        <w:ind w:left="643" w:right="0" w:hanging="391"/>
        <w:jc w:val="left"/>
        <w:rPr>
          <w:sz w:val="24"/>
        </w:rPr>
      </w:pPr>
      <w:r>
        <w:rPr>
          <w:sz w:val="24"/>
        </w:rPr>
        <w:t>Prepare</w:t>
      </w:r>
      <w:r>
        <w:rPr>
          <w:spacing w:val="-1"/>
          <w:sz w:val="24"/>
        </w:rPr>
        <w:t> </w:t>
      </w:r>
      <w:r>
        <w:rPr>
          <w:sz w:val="24"/>
        </w:rPr>
        <w:t>a</w:t>
      </w:r>
      <w:r>
        <w:rPr>
          <w:spacing w:val="-4"/>
          <w:sz w:val="24"/>
        </w:rPr>
        <w:t> </w:t>
      </w:r>
      <w:r>
        <w:rPr>
          <w:sz w:val="24"/>
        </w:rPr>
        <w:t>personal</w:t>
      </w:r>
      <w:r>
        <w:rPr>
          <w:spacing w:val="-1"/>
          <w:sz w:val="24"/>
        </w:rPr>
        <w:t> </w:t>
      </w:r>
      <w:r>
        <w:rPr>
          <w:sz w:val="24"/>
        </w:rPr>
        <w:t>statement</w:t>
      </w:r>
      <w:r>
        <w:rPr>
          <w:spacing w:val="-3"/>
          <w:sz w:val="24"/>
        </w:rPr>
        <w:t> </w:t>
      </w:r>
      <w:r>
        <w:rPr>
          <w:sz w:val="24"/>
        </w:rPr>
        <w:t>of</w:t>
      </w:r>
      <w:r>
        <w:rPr>
          <w:spacing w:val="-3"/>
          <w:sz w:val="24"/>
        </w:rPr>
        <w:t> </w:t>
      </w:r>
      <w:r>
        <w:rPr>
          <w:sz w:val="24"/>
        </w:rPr>
        <w:t>net</w:t>
      </w:r>
      <w:r>
        <w:rPr>
          <w:spacing w:val="1"/>
          <w:sz w:val="24"/>
        </w:rPr>
        <w:t> </w:t>
      </w:r>
      <w:r>
        <w:rPr>
          <w:sz w:val="24"/>
        </w:rPr>
        <w:t>worth</w:t>
      </w:r>
      <w:r>
        <w:rPr>
          <w:spacing w:val="-3"/>
          <w:sz w:val="24"/>
        </w:rPr>
        <w:t> </w:t>
      </w:r>
      <w:r>
        <w:rPr>
          <w:sz w:val="24"/>
        </w:rPr>
        <w:t>as</w:t>
      </w:r>
      <w:r>
        <w:rPr>
          <w:spacing w:val="-1"/>
          <w:sz w:val="24"/>
        </w:rPr>
        <w:t> </w:t>
      </w:r>
      <w:r>
        <w:rPr>
          <w:sz w:val="24"/>
        </w:rPr>
        <w:t>of</w:t>
      </w:r>
      <w:r>
        <w:rPr>
          <w:spacing w:val="-3"/>
          <w:sz w:val="24"/>
        </w:rPr>
        <w:t> </w:t>
      </w:r>
      <w:r>
        <w:rPr>
          <w:sz w:val="24"/>
        </w:rPr>
        <w:t>30</w:t>
      </w:r>
      <w:r>
        <w:rPr>
          <w:spacing w:val="-1"/>
          <w:sz w:val="24"/>
        </w:rPr>
        <w:t> </w:t>
      </w:r>
      <w:r>
        <w:rPr>
          <w:sz w:val="24"/>
        </w:rPr>
        <w:t>June</w:t>
      </w:r>
      <w:r>
        <w:rPr>
          <w:spacing w:val="-3"/>
          <w:sz w:val="24"/>
        </w:rPr>
        <w:t> </w:t>
      </w:r>
      <w:r>
        <w:rPr>
          <w:spacing w:val="-4"/>
          <w:sz w:val="24"/>
        </w:rPr>
        <w:t>20XX</w:t>
      </w:r>
    </w:p>
    <w:p>
      <w:pPr>
        <w:pStyle w:val="ListParagraph"/>
        <w:numPr>
          <w:ilvl w:val="1"/>
          <w:numId w:val="58"/>
        </w:numPr>
        <w:tabs>
          <w:tab w:pos="643" w:val="left" w:leader="none"/>
        </w:tabs>
        <w:spacing w:line="240" w:lineRule="auto" w:before="283" w:after="0"/>
        <w:ind w:left="643" w:right="0" w:hanging="391"/>
        <w:jc w:val="left"/>
        <w:rPr>
          <w:sz w:val="24"/>
        </w:rPr>
      </w:pPr>
      <w:r>
        <w:rPr>
          <w:sz w:val="24"/>
        </w:rPr>
        <w:t>Prepare</w:t>
      </w:r>
      <w:r>
        <w:rPr>
          <w:spacing w:val="-1"/>
          <w:sz w:val="24"/>
        </w:rPr>
        <w:t> </w:t>
      </w:r>
      <w:r>
        <w:rPr>
          <w:sz w:val="24"/>
        </w:rPr>
        <w:t>a</w:t>
      </w:r>
      <w:r>
        <w:rPr>
          <w:spacing w:val="-4"/>
          <w:sz w:val="24"/>
        </w:rPr>
        <w:t> </w:t>
      </w:r>
      <w:r>
        <w:rPr>
          <w:sz w:val="24"/>
        </w:rPr>
        <w:t>cash</w:t>
      </w:r>
      <w:r>
        <w:rPr>
          <w:spacing w:val="-3"/>
          <w:sz w:val="24"/>
        </w:rPr>
        <w:t> </w:t>
      </w:r>
      <w:r>
        <w:rPr>
          <w:sz w:val="24"/>
        </w:rPr>
        <w:t>flow</w:t>
      </w:r>
      <w:r>
        <w:rPr>
          <w:spacing w:val="-2"/>
          <w:sz w:val="24"/>
        </w:rPr>
        <w:t> </w:t>
      </w:r>
      <w:r>
        <w:rPr>
          <w:sz w:val="24"/>
        </w:rPr>
        <w:t>statement</w:t>
      </w:r>
      <w:r>
        <w:rPr>
          <w:spacing w:val="-2"/>
          <w:sz w:val="24"/>
        </w:rPr>
        <w:t> </w:t>
      </w:r>
      <w:r>
        <w:rPr>
          <w:sz w:val="24"/>
        </w:rPr>
        <w:t>for</w:t>
      </w:r>
      <w:r>
        <w:rPr>
          <w:spacing w:val="-1"/>
          <w:sz w:val="24"/>
        </w:rPr>
        <w:t> </w:t>
      </w:r>
      <w:r>
        <w:rPr>
          <w:sz w:val="24"/>
        </w:rPr>
        <w:t>year ended</w:t>
      </w:r>
      <w:r>
        <w:rPr>
          <w:spacing w:val="-3"/>
          <w:sz w:val="24"/>
        </w:rPr>
        <w:t> </w:t>
      </w:r>
      <w:r>
        <w:rPr>
          <w:sz w:val="24"/>
        </w:rPr>
        <w:t>30</w:t>
      </w:r>
      <w:r>
        <w:rPr>
          <w:spacing w:val="-3"/>
          <w:sz w:val="24"/>
        </w:rPr>
        <w:t> </w:t>
      </w:r>
      <w:r>
        <w:rPr>
          <w:sz w:val="24"/>
        </w:rPr>
        <w:t>June</w:t>
      </w:r>
      <w:r>
        <w:rPr>
          <w:spacing w:val="-3"/>
          <w:sz w:val="24"/>
        </w:rPr>
        <w:t> </w:t>
      </w:r>
      <w:r>
        <w:rPr>
          <w:spacing w:val="-4"/>
          <w:sz w:val="24"/>
        </w:rPr>
        <w:t>20XX</w:t>
      </w:r>
    </w:p>
    <w:p>
      <w:pPr>
        <w:pStyle w:val="ListParagraph"/>
        <w:numPr>
          <w:ilvl w:val="1"/>
          <w:numId w:val="58"/>
        </w:numPr>
        <w:tabs>
          <w:tab w:pos="643" w:val="left" w:leader="none"/>
        </w:tabs>
        <w:spacing w:line="292" w:lineRule="exact" w:before="278" w:after="0"/>
        <w:ind w:left="643" w:right="0" w:hanging="391"/>
        <w:jc w:val="left"/>
        <w:rPr>
          <w:sz w:val="24"/>
        </w:rPr>
      </w:pPr>
      <w:r>
        <w:rPr>
          <w:sz w:val="24"/>
        </w:rPr>
        <w:t>Calculate</w:t>
      </w:r>
      <w:r>
        <w:rPr>
          <w:spacing w:val="-5"/>
          <w:sz w:val="24"/>
        </w:rPr>
        <w:t> </w:t>
      </w:r>
      <w:r>
        <w:rPr>
          <w:sz w:val="24"/>
        </w:rPr>
        <w:t>the</w:t>
      </w:r>
      <w:r>
        <w:rPr>
          <w:spacing w:val="-5"/>
          <w:sz w:val="24"/>
        </w:rPr>
        <w:t> </w:t>
      </w:r>
      <w:r>
        <w:rPr>
          <w:sz w:val="24"/>
        </w:rPr>
        <w:t>following</w:t>
      </w:r>
      <w:r>
        <w:rPr>
          <w:spacing w:val="-3"/>
          <w:sz w:val="24"/>
        </w:rPr>
        <w:t> </w:t>
      </w:r>
      <w:r>
        <w:rPr>
          <w:spacing w:val="-2"/>
          <w:sz w:val="24"/>
        </w:rPr>
        <w:t>ratios:</w:t>
      </w:r>
    </w:p>
    <w:p>
      <w:pPr>
        <w:pStyle w:val="ListParagraph"/>
        <w:numPr>
          <w:ilvl w:val="2"/>
          <w:numId w:val="58"/>
        </w:numPr>
        <w:tabs>
          <w:tab w:pos="817" w:val="left" w:leader="none"/>
        </w:tabs>
        <w:spacing w:line="289" w:lineRule="exact" w:before="0" w:after="0"/>
        <w:ind w:left="817" w:right="0" w:hanging="169"/>
        <w:jc w:val="left"/>
        <w:rPr>
          <w:sz w:val="24"/>
        </w:rPr>
      </w:pPr>
      <w:r>
        <w:rPr>
          <w:sz w:val="24"/>
        </w:rPr>
        <w:t>Liquidity</w:t>
      </w:r>
      <w:r>
        <w:rPr>
          <w:spacing w:val="-6"/>
          <w:sz w:val="24"/>
        </w:rPr>
        <w:t> </w:t>
      </w:r>
      <w:r>
        <w:rPr>
          <w:spacing w:val="-2"/>
          <w:sz w:val="24"/>
        </w:rPr>
        <w:t>ratio</w:t>
      </w:r>
    </w:p>
    <w:p>
      <w:pPr>
        <w:pStyle w:val="ListParagraph"/>
        <w:numPr>
          <w:ilvl w:val="2"/>
          <w:numId w:val="58"/>
        </w:numPr>
        <w:tabs>
          <w:tab w:pos="817" w:val="left" w:leader="none"/>
        </w:tabs>
        <w:spacing w:line="288" w:lineRule="exact" w:before="0" w:after="0"/>
        <w:ind w:left="817" w:right="0" w:hanging="169"/>
        <w:jc w:val="left"/>
        <w:rPr>
          <w:sz w:val="24"/>
        </w:rPr>
      </w:pPr>
      <w:r>
        <w:rPr>
          <w:sz w:val="24"/>
        </w:rPr>
        <w:t>Savings</w:t>
      </w:r>
      <w:r>
        <w:rPr>
          <w:spacing w:val="-8"/>
          <w:sz w:val="24"/>
        </w:rPr>
        <w:t> </w:t>
      </w:r>
      <w:r>
        <w:rPr>
          <w:spacing w:val="-2"/>
          <w:sz w:val="24"/>
        </w:rPr>
        <w:t>ratio</w:t>
      </w:r>
    </w:p>
    <w:p>
      <w:pPr>
        <w:pStyle w:val="ListParagraph"/>
        <w:numPr>
          <w:ilvl w:val="2"/>
          <w:numId w:val="58"/>
        </w:numPr>
        <w:tabs>
          <w:tab w:pos="817" w:val="left" w:leader="none"/>
        </w:tabs>
        <w:spacing w:line="288" w:lineRule="exact" w:before="0" w:after="0"/>
        <w:ind w:left="817" w:right="0" w:hanging="169"/>
        <w:jc w:val="left"/>
        <w:rPr>
          <w:sz w:val="24"/>
        </w:rPr>
      </w:pPr>
      <w:r>
        <w:rPr>
          <w:sz w:val="24"/>
        </w:rPr>
        <w:t>Debt</w:t>
      </w:r>
      <w:r>
        <w:rPr>
          <w:spacing w:val="-5"/>
          <w:sz w:val="24"/>
        </w:rPr>
        <w:t> </w:t>
      </w:r>
      <w:r>
        <w:rPr>
          <w:sz w:val="24"/>
        </w:rPr>
        <w:t>to</w:t>
      </w:r>
      <w:r>
        <w:rPr>
          <w:spacing w:val="-1"/>
          <w:sz w:val="24"/>
        </w:rPr>
        <w:t> </w:t>
      </w:r>
      <w:r>
        <w:rPr>
          <w:sz w:val="24"/>
        </w:rPr>
        <w:t>asset </w:t>
      </w:r>
      <w:r>
        <w:rPr>
          <w:spacing w:val="-4"/>
          <w:sz w:val="24"/>
        </w:rPr>
        <w:t>ratio</w:t>
      </w:r>
    </w:p>
    <w:p>
      <w:pPr>
        <w:pStyle w:val="ListParagraph"/>
        <w:numPr>
          <w:ilvl w:val="2"/>
          <w:numId w:val="58"/>
        </w:numPr>
        <w:tabs>
          <w:tab w:pos="817" w:val="left" w:leader="none"/>
        </w:tabs>
        <w:spacing w:line="288" w:lineRule="exact" w:before="0" w:after="0"/>
        <w:ind w:left="817" w:right="0" w:hanging="169"/>
        <w:jc w:val="left"/>
        <w:rPr>
          <w:sz w:val="24"/>
        </w:rPr>
      </w:pPr>
      <w:r>
        <w:rPr>
          <w:sz w:val="24"/>
        </w:rPr>
        <w:t>Debt</w:t>
      </w:r>
      <w:r>
        <w:rPr>
          <w:spacing w:val="-1"/>
          <w:sz w:val="24"/>
        </w:rPr>
        <w:t> </w:t>
      </w:r>
      <w:r>
        <w:rPr>
          <w:sz w:val="24"/>
        </w:rPr>
        <w:t>service</w:t>
      </w:r>
      <w:r>
        <w:rPr>
          <w:spacing w:val="-3"/>
          <w:sz w:val="24"/>
        </w:rPr>
        <w:t> </w:t>
      </w:r>
      <w:r>
        <w:rPr>
          <w:spacing w:val="-2"/>
          <w:sz w:val="24"/>
        </w:rPr>
        <w:t>ratio</w:t>
      </w:r>
    </w:p>
    <w:p>
      <w:pPr>
        <w:pStyle w:val="ListParagraph"/>
        <w:numPr>
          <w:ilvl w:val="2"/>
          <w:numId w:val="58"/>
        </w:numPr>
        <w:tabs>
          <w:tab w:pos="817" w:val="left" w:leader="none"/>
        </w:tabs>
        <w:spacing w:line="289" w:lineRule="exact" w:before="0" w:after="0"/>
        <w:ind w:left="817" w:right="0" w:hanging="169"/>
        <w:jc w:val="left"/>
        <w:rPr>
          <w:sz w:val="24"/>
        </w:rPr>
      </w:pPr>
      <w:r>
        <w:rPr>
          <w:sz w:val="24"/>
        </w:rPr>
        <w:t>Net</w:t>
      </w:r>
      <w:r>
        <w:rPr>
          <w:spacing w:val="-3"/>
          <w:sz w:val="24"/>
        </w:rPr>
        <w:t> </w:t>
      </w:r>
      <w:r>
        <w:rPr>
          <w:sz w:val="24"/>
        </w:rPr>
        <w:t>investment</w:t>
      </w:r>
      <w:r>
        <w:rPr>
          <w:spacing w:val="-1"/>
          <w:sz w:val="24"/>
        </w:rPr>
        <w:t> </w:t>
      </w:r>
      <w:r>
        <w:rPr>
          <w:sz w:val="24"/>
        </w:rPr>
        <w:t>assets</w:t>
      </w:r>
      <w:r>
        <w:rPr>
          <w:spacing w:val="-4"/>
          <w:sz w:val="24"/>
        </w:rPr>
        <w:t> </w:t>
      </w:r>
      <w:r>
        <w:rPr>
          <w:sz w:val="24"/>
        </w:rPr>
        <w:t>to</w:t>
      </w:r>
      <w:r>
        <w:rPr>
          <w:spacing w:val="-5"/>
          <w:sz w:val="24"/>
        </w:rPr>
        <w:t> </w:t>
      </w:r>
      <w:r>
        <w:rPr>
          <w:sz w:val="24"/>
        </w:rPr>
        <w:t>net</w:t>
      </w:r>
      <w:r>
        <w:rPr>
          <w:spacing w:val="-1"/>
          <w:sz w:val="24"/>
        </w:rPr>
        <w:t> </w:t>
      </w:r>
      <w:r>
        <w:rPr>
          <w:sz w:val="24"/>
        </w:rPr>
        <w:t>worth</w:t>
      </w:r>
      <w:r>
        <w:rPr>
          <w:spacing w:val="-1"/>
          <w:sz w:val="24"/>
        </w:rPr>
        <w:t> </w:t>
      </w:r>
      <w:r>
        <w:rPr>
          <w:spacing w:val="-4"/>
          <w:sz w:val="24"/>
        </w:rPr>
        <w:t>ratio</w:t>
      </w:r>
    </w:p>
    <w:p>
      <w:pPr>
        <w:pStyle w:val="ListParagraph"/>
        <w:numPr>
          <w:ilvl w:val="2"/>
          <w:numId w:val="58"/>
        </w:numPr>
        <w:tabs>
          <w:tab w:pos="817" w:val="left" w:leader="none"/>
        </w:tabs>
        <w:spacing w:line="292" w:lineRule="exact" w:before="0" w:after="0"/>
        <w:ind w:left="817" w:right="0" w:hanging="169"/>
        <w:jc w:val="left"/>
        <w:rPr>
          <w:sz w:val="24"/>
        </w:rPr>
      </w:pPr>
      <w:r>
        <w:rPr>
          <w:sz w:val="24"/>
        </w:rPr>
        <w:t>Solvency</w:t>
      </w:r>
      <w:r>
        <w:rPr>
          <w:spacing w:val="-5"/>
          <w:sz w:val="24"/>
        </w:rPr>
        <w:t> </w:t>
      </w:r>
      <w:r>
        <w:rPr>
          <w:spacing w:val="-2"/>
          <w:sz w:val="24"/>
        </w:rPr>
        <w:t>ratio</w:t>
      </w:r>
    </w:p>
    <w:p>
      <w:pPr>
        <w:pStyle w:val="ListParagraph"/>
        <w:numPr>
          <w:ilvl w:val="1"/>
          <w:numId w:val="58"/>
        </w:numPr>
        <w:tabs>
          <w:tab w:pos="643" w:val="left" w:leader="none"/>
        </w:tabs>
        <w:spacing w:line="240" w:lineRule="auto" w:before="284" w:after="0"/>
        <w:ind w:left="643" w:right="0" w:hanging="391"/>
        <w:jc w:val="left"/>
        <w:rPr>
          <w:sz w:val="24"/>
        </w:rPr>
      </w:pPr>
      <w:r>
        <w:rPr>
          <w:sz w:val="24"/>
        </w:rPr>
        <w:t>Comment</w:t>
      </w:r>
      <w:r>
        <w:rPr>
          <w:spacing w:val="-3"/>
          <w:sz w:val="24"/>
        </w:rPr>
        <w:t> </w:t>
      </w:r>
      <w:r>
        <w:rPr>
          <w:sz w:val="24"/>
        </w:rPr>
        <w:t>on</w:t>
      </w:r>
      <w:r>
        <w:rPr>
          <w:spacing w:val="-3"/>
          <w:sz w:val="24"/>
        </w:rPr>
        <w:t> </w:t>
      </w:r>
      <w:r>
        <w:rPr>
          <w:sz w:val="24"/>
        </w:rPr>
        <w:t>the</w:t>
      </w:r>
      <w:r>
        <w:rPr>
          <w:spacing w:val="-3"/>
          <w:sz w:val="24"/>
        </w:rPr>
        <w:t> </w:t>
      </w:r>
      <w:r>
        <w:rPr>
          <w:sz w:val="24"/>
        </w:rPr>
        <w:t>financial</w:t>
      </w:r>
      <w:r>
        <w:rPr>
          <w:spacing w:val="-1"/>
          <w:sz w:val="24"/>
        </w:rPr>
        <w:t> </w:t>
      </w:r>
      <w:r>
        <w:rPr>
          <w:sz w:val="24"/>
        </w:rPr>
        <w:t>health</w:t>
      </w:r>
      <w:r>
        <w:rPr>
          <w:spacing w:val="-3"/>
          <w:sz w:val="24"/>
        </w:rPr>
        <w:t> </w:t>
      </w:r>
      <w:r>
        <w:rPr>
          <w:sz w:val="24"/>
        </w:rPr>
        <w:t>of</w:t>
      </w:r>
      <w:r>
        <w:rPr>
          <w:spacing w:val="-3"/>
          <w:sz w:val="24"/>
        </w:rPr>
        <w:t> </w:t>
      </w:r>
      <w:r>
        <w:rPr>
          <w:sz w:val="24"/>
        </w:rPr>
        <w:t>Mr</w:t>
      </w:r>
      <w:r>
        <w:rPr>
          <w:spacing w:val="-4"/>
          <w:sz w:val="24"/>
        </w:rPr>
        <w:t> </w:t>
      </w:r>
      <w:r>
        <w:rPr>
          <w:sz w:val="24"/>
        </w:rPr>
        <w:t>Tan</w:t>
      </w:r>
      <w:r>
        <w:rPr>
          <w:spacing w:val="-1"/>
          <w:sz w:val="24"/>
        </w:rPr>
        <w:t> </w:t>
      </w:r>
      <w:r>
        <w:rPr>
          <w:sz w:val="24"/>
        </w:rPr>
        <w:t>Kok</w:t>
      </w:r>
      <w:r>
        <w:rPr>
          <w:spacing w:val="-2"/>
          <w:sz w:val="24"/>
        </w:rPr>
        <w:t> </w:t>
      </w:r>
      <w:r>
        <w:rPr>
          <w:spacing w:val="-4"/>
          <w:sz w:val="24"/>
        </w:rPr>
        <w:t>Chew</w:t>
      </w:r>
    </w:p>
    <w:p>
      <w:pPr>
        <w:spacing w:after="0" w:line="240" w:lineRule="auto"/>
        <w:jc w:val="left"/>
        <w:rPr>
          <w:sz w:val="24"/>
        </w:rPr>
        <w:sectPr>
          <w:pgSz w:w="11900" w:h="16840"/>
          <w:pgMar w:header="0" w:footer="645" w:top="1320" w:bottom="820" w:left="600" w:right="0"/>
        </w:sectPr>
      </w:pPr>
    </w:p>
    <w:p>
      <w:pPr>
        <w:pStyle w:val="Heading2"/>
      </w:pPr>
      <w:r>
        <w:rPr/>
        <w:t>Statement</w:t>
      </w:r>
      <w:r>
        <w:rPr>
          <w:spacing w:val="-4"/>
        </w:rPr>
        <w:t> </w:t>
      </w:r>
      <w:r>
        <w:rPr/>
        <w:t>of</w:t>
      </w:r>
      <w:r>
        <w:rPr>
          <w:spacing w:val="-1"/>
        </w:rPr>
        <w:t> </w:t>
      </w:r>
      <w:r>
        <w:rPr/>
        <w:t>Net</w:t>
      </w:r>
      <w:r>
        <w:rPr>
          <w:spacing w:val="-1"/>
        </w:rPr>
        <w:t> </w:t>
      </w:r>
      <w:r>
        <w:rPr>
          <w:spacing w:val="-4"/>
        </w:rPr>
        <w:t>worth</w:t>
      </w:r>
    </w:p>
    <w:p>
      <w:pPr>
        <w:pStyle w:val="BodyText"/>
        <w:spacing w:before="44" w:after="1"/>
        <w:ind w:left="0"/>
        <w:rPr>
          <w:b/>
          <w:sz w:val="20"/>
        </w:rPr>
      </w:pPr>
    </w:p>
    <w:tbl>
      <w:tblPr>
        <w:tblW w:w="0" w:type="auto"/>
        <w:jc w:val="left"/>
        <w:tblInd w:w="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83"/>
        <w:gridCol w:w="1196"/>
        <w:gridCol w:w="4244"/>
        <w:gridCol w:w="221"/>
        <w:gridCol w:w="1220"/>
      </w:tblGrid>
      <w:tr>
        <w:trPr>
          <w:trHeight w:val="348" w:hRule="atLeast"/>
        </w:trPr>
        <w:tc>
          <w:tcPr>
            <w:tcW w:w="2783" w:type="dxa"/>
            <w:tcBorders>
              <w:top w:val="single" w:sz="8" w:space="0" w:color="000000"/>
              <w:left w:val="single" w:sz="8" w:space="0" w:color="000000"/>
            </w:tcBorders>
          </w:tcPr>
          <w:p>
            <w:pPr>
              <w:pStyle w:val="TableParagraph"/>
              <w:spacing w:before="30"/>
              <w:ind w:left="78"/>
              <w:rPr>
                <w:sz w:val="24"/>
              </w:rPr>
            </w:pPr>
            <w:r>
              <w:rPr>
                <w:sz w:val="24"/>
              </w:rPr>
              <w:t>Statement</w:t>
            </w:r>
            <w:r>
              <w:rPr>
                <w:spacing w:val="-3"/>
                <w:sz w:val="24"/>
              </w:rPr>
              <w:t> </w:t>
            </w:r>
            <w:r>
              <w:rPr>
                <w:sz w:val="24"/>
              </w:rPr>
              <w:t>of</w:t>
            </w:r>
            <w:r>
              <w:rPr>
                <w:spacing w:val="-2"/>
                <w:sz w:val="24"/>
              </w:rPr>
              <w:t> </w:t>
            </w:r>
            <w:r>
              <w:rPr>
                <w:sz w:val="24"/>
              </w:rPr>
              <w:t>Net</w:t>
            </w:r>
            <w:r>
              <w:rPr>
                <w:spacing w:val="-1"/>
                <w:sz w:val="24"/>
              </w:rPr>
              <w:t> </w:t>
            </w:r>
            <w:r>
              <w:rPr>
                <w:spacing w:val="-4"/>
                <w:sz w:val="24"/>
              </w:rPr>
              <w:t>Worth</w:t>
            </w:r>
          </w:p>
        </w:tc>
        <w:tc>
          <w:tcPr>
            <w:tcW w:w="1196" w:type="dxa"/>
            <w:tcBorders>
              <w:top w:val="single" w:sz="8" w:space="0" w:color="000000"/>
            </w:tcBorders>
          </w:tcPr>
          <w:p>
            <w:pPr>
              <w:pStyle w:val="TableParagraph"/>
              <w:rPr>
                <w:rFonts w:ascii="Times New Roman"/>
                <w:sz w:val="22"/>
              </w:rPr>
            </w:pPr>
          </w:p>
        </w:tc>
        <w:tc>
          <w:tcPr>
            <w:tcW w:w="4244" w:type="dxa"/>
            <w:tcBorders>
              <w:top w:val="single" w:sz="8" w:space="0" w:color="000000"/>
            </w:tcBorders>
          </w:tcPr>
          <w:p>
            <w:pPr>
              <w:pStyle w:val="TableParagraph"/>
              <w:rPr>
                <w:rFonts w:ascii="Times New Roman"/>
                <w:sz w:val="22"/>
              </w:rPr>
            </w:pPr>
          </w:p>
        </w:tc>
        <w:tc>
          <w:tcPr>
            <w:tcW w:w="221" w:type="dxa"/>
            <w:tcBorders>
              <w:top w:val="single" w:sz="8" w:space="0" w:color="000000"/>
            </w:tcBorders>
          </w:tcPr>
          <w:p>
            <w:pPr>
              <w:pStyle w:val="TableParagraph"/>
              <w:rPr>
                <w:rFonts w:ascii="Times New Roman"/>
                <w:sz w:val="22"/>
              </w:rPr>
            </w:pPr>
          </w:p>
        </w:tc>
        <w:tc>
          <w:tcPr>
            <w:tcW w:w="1220" w:type="dxa"/>
            <w:tcBorders>
              <w:top w:val="single" w:sz="8" w:space="0" w:color="000000"/>
              <w:right w:val="single" w:sz="8" w:space="0" w:color="000000"/>
            </w:tcBorders>
          </w:tcPr>
          <w:p>
            <w:pPr>
              <w:pStyle w:val="TableParagraph"/>
              <w:rPr>
                <w:rFonts w:ascii="Times New Roman"/>
                <w:sz w:val="22"/>
              </w:rPr>
            </w:pPr>
          </w:p>
        </w:tc>
      </w:tr>
      <w:tr>
        <w:trPr>
          <w:trHeight w:val="298" w:hRule="atLeast"/>
        </w:trPr>
        <w:tc>
          <w:tcPr>
            <w:tcW w:w="2783" w:type="dxa"/>
            <w:tcBorders>
              <w:left w:val="single" w:sz="8" w:space="0" w:color="000000"/>
            </w:tcBorders>
          </w:tcPr>
          <w:p>
            <w:pPr>
              <w:pStyle w:val="TableParagraph"/>
              <w:spacing w:line="274" w:lineRule="exact"/>
              <w:ind w:left="78"/>
              <w:rPr>
                <w:sz w:val="24"/>
              </w:rPr>
            </w:pPr>
            <w:r>
              <w:rPr>
                <w:sz w:val="24"/>
              </w:rPr>
              <w:t>Mr</w:t>
            </w:r>
            <w:r>
              <w:rPr>
                <w:spacing w:val="-3"/>
                <w:sz w:val="24"/>
              </w:rPr>
              <w:t> </w:t>
            </w:r>
            <w:r>
              <w:rPr>
                <w:sz w:val="24"/>
              </w:rPr>
              <w:t>Tan</w:t>
            </w:r>
            <w:r>
              <w:rPr>
                <w:spacing w:val="-1"/>
                <w:sz w:val="24"/>
              </w:rPr>
              <w:t> </w:t>
            </w:r>
            <w:r>
              <w:rPr>
                <w:sz w:val="24"/>
              </w:rPr>
              <w:t>Kok</w:t>
            </w:r>
            <w:r>
              <w:rPr>
                <w:spacing w:val="-1"/>
                <w:sz w:val="24"/>
              </w:rPr>
              <w:t> </w:t>
            </w:r>
            <w:r>
              <w:rPr>
                <w:spacing w:val="-4"/>
                <w:sz w:val="24"/>
              </w:rPr>
              <w:t>Chew</w:t>
            </w:r>
          </w:p>
        </w:tc>
        <w:tc>
          <w:tcPr>
            <w:tcW w:w="1196" w:type="dxa"/>
          </w:tcPr>
          <w:p>
            <w:pPr>
              <w:pStyle w:val="TableParagraph"/>
              <w:rPr>
                <w:rFonts w:ascii="Times New Roman"/>
                <w:sz w:val="22"/>
              </w:rPr>
            </w:pPr>
          </w:p>
        </w:tc>
        <w:tc>
          <w:tcPr>
            <w:tcW w:w="4244" w:type="dxa"/>
          </w:tcPr>
          <w:p>
            <w:pPr>
              <w:pStyle w:val="TableParagraph"/>
              <w:rPr>
                <w:rFonts w:ascii="Times New Roman"/>
                <w:sz w:val="22"/>
              </w:rPr>
            </w:pPr>
          </w:p>
        </w:tc>
        <w:tc>
          <w:tcPr>
            <w:tcW w:w="221" w:type="dxa"/>
          </w:tcPr>
          <w:p>
            <w:pPr>
              <w:pStyle w:val="TableParagraph"/>
              <w:rPr>
                <w:rFonts w:ascii="Times New Roman"/>
                <w:sz w:val="22"/>
              </w:rPr>
            </w:pPr>
          </w:p>
        </w:tc>
        <w:tc>
          <w:tcPr>
            <w:tcW w:w="1220" w:type="dxa"/>
            <w:tcBorders>
              <w:right w:val="single" w:sz="8" w:space="0" w:color="000000"/>
            </w:tcBorders>
          </w:tcPr>
          <w:p>
            <w:pPr>
              <w:pStyle w:val="TableParagraph"/>
              <w:rPr>
                <w:rFonts w:ascii="Times New Roman"/>
                <w:sz w:val="22"/>
              </w:rPr>
            </w:pPr>
          </w:p>
        </w:tc>
      </w:tr>
      <w:tr>
        <w:trPr>
          <w:trHeight w:val="273" w:hRule="atLeast"/>
        </w:trPr>
        <w:tc>
          <w:tcPr>
            <w:tcW w:w="2783" w:type="dxa"/>
            <w:tcBorders>
              <w:left w:val="single" w:sz="8" w:space="0" w:color="000000"/>
              <w:bottom w:val="single" w:sz="8" w:space="0" w:color="000000"/>
            </w:tcBorders>
          </w:tcPr>
          <w:p>
            <w:pPr>
              <w:pStyle w:val="TableParagraph"/>
              <w:spacing w:line="253" w:lineRule="exact"/>
              <w:ind w:left="78"/>
              <w:rPr>
                <w:sz w:val="24"/>
              </w:rPr>
            </w:pPr>
            <w:r>
              <w:rPr>
                <w:sz w:val="24"/>
              </w:rPr>
              <w:t>As</w:t>
            </w:r>
            <w:r>
              <w:rPr>
                <w:spacing w:val="-3"/>
                <w:sz w:val="24"/>
              </w:rPr>
              <w:t> </w:t>
            </w:r>
            <w:r>
              <w:rPr>
                <w:sz w:val="24"/>
              </w:rPr>
              <w:t>of</w:t>
            </w:r>
            <w:r>
              <w:rPr>
                <w:spacing w:val="-2"/>
                <w:sz w:val="24"/>
              </w:rPr>
              <w:t> </w:t>
            </w:r>
            <w:r>
              <w:rPr>
                <w:sz w:val="24"/>
              </w:rPr>
              <w:t>30</w:t>
            </w:r>
            <w:r>
              <w:rPr>
                <w:spacing w:val="-1"/>
                <w:sz w:val="24"/>
              </w:rPr>
              <w:t> </w:t>
            </w:r>
            <w:r>
              <w:rPr>
                <w:sz w:val="24"/>
              </w:rPr>
              <w:t>June</w:t>
            </w:r>
            <w:r>
              <w:rPr>
                <w:spacing w:val="-2"/>
                <w:sz w:val="24"/>
              </w:rPr>
              <w:t> </w:t>
            </w:r>
            <w:r>
              <w:rPr>
                <w:spacing w:val="-4"/>
                <w:sz w:val="24"/>
              </w:rPr>
              <w:t>20XX</w:t>
            </w:r>
          </w:p>
        </w:tc>
        <w:tc>
          <w:tcPr>
            <w:tcW w:w="1196" w:type="dxa"/>
            <w:tcBorders>
              <w:bottom w:val="single" w:sz="8" w:space="0" w:color="000000"/>
            </w:tcBorders>
          </w:tcPr>
          <w:p>
            <w:pPr>
              <w:pStyle w:val="TableParagraph"/>
              <w:rPr>
                <w:rFonts w:ascii="Times New Roman"/>
                <w:sz w:val="20"/>
              </w:rPr>
            </w:pPr>
          </w:p>
        </w:tc>
        <w:tc>
          <w:tcPr>
            <w:tcW w:w="4244" w:type="dxa"/>
            <w:tcBorders>
              <w:bottom w:val="single" w:sz="8" w:space="0" w:color="000000"/>
            </w:tcBorders>
          </w:tcPr>
          <w:p>
            <w:pPr>
              <w:pStyle w:val="TableParagraph"/>
              <w:rPr>
                <w:rFonts w:ascii="Times New Roman"/>
                <w:sz w:val="20"/>
              </w:rPr>
            </w:pPr>
          </w:p>
        </w:tc>
        <w:tc>
          <w:tcPr>
            <w:tcW w:w="221" w:type="dxa"/>
            <w:tcBorders>
              <w:bottom w:val="single" w:sz="8" w:space="0" w:color="000000"/>
            </w:tcBorders>
          </w:tcPr>
          <w:p>
            <w:pPr>
              <w:pStyle w:val="TableParagraph"/>
              <w:rPr>
                <w:rFonts w:ascii="Times New Roman"/>
                <w:sz w:val="20"/>
              </w:rPr>
            </w:pPr>
          </w:p>
        </w:tc>
        <w:tc>
          <w:tcPr>
            <w:tcW w:w="1220" w:type="dxa"/>
            <w:tcBorders>
              <w:bottom w:val="single" w:sz="8" w:space="0" w:color="000000"/>
              <w:right w:val="single" w:sz="8" w:space="0" w:color="000000"/>
            </w:tcBorders>
          </w:tcPr>
          <w:p>
            <w:pPr>
              <w:pStyle w:val="TableParagraph"/>
              <w:rPr>
                <w:rFonts w:ascii="Times New Roman"/>
                <w:sz w:val="20"/>
              </w:rPr>
            </w:pPr>
          </w:p>
        </w:tc>
      </w:tr>
      <w:tr>
        <w:trPr>
          <w:trHeight w:val="387" w:hRule="atLeast"/>
        </w:trPr>
        <w:tc>
          <w:tcPr>
            <w:tcW w:w="2783" w:type="dxa"/>
            <w:tcBorders>
              <w:top w:val="single" w:sz="8" w:space="0" w:color="000000"/>
              <w:left w:val="single" w:sz="8" w:space="0" w:color="000000"/>
            </w:tcBorders>
          </w:tcPr>
          <w:p>
            <w:pPr>
              <w:pStyle w:val="TableParagraph"/>
              <w:spacing w:line="282" w:lineRule="exact"/>
              <w:ind w:left="78"/>
              <w:rPr>
                <w:b/>
                <w:sz w:val="24"/>
              </w:rPr>
            </w:pPr>
            <w:r>
              <w:rPr>
                <w:b/>
                <w:sz w:val="24"/>
                <w:u w:val="single"/>
              </w:rPr>
              <w:t>Liquid</w:t>
            </w:r>
            <w:r>
              <w:rPr>
                <w:b/>
                <w:spacing w:val="-2"/>
                <w:sz w:val="24"/>
                <w:u w:val="single"/>
              </w:rPr>
              <w:t> Assets</w:t>
            </w:r>
          </w:p>
        </w:tc>
        <w:tc>
          <w:tcPr>
            <w:tcW w:w="1196" w:type="dxa"/>
            <w:tcBorders>
              <w:top w:val="single" w:sz="8" w:space="0" w:color="000000"/>
              <w:bottom w:val="single" w:sz="8" w:space="0" w:color="000000"/>
              <w:right w:val="single" w:sz="8" w:space="0" w:color="000000"/>
            </w:tcBorders>
          </w:tcPr>
          <w:p>
            <w:pPr>
              <w:pStyle w:val="TableParagraph"/>
              <w:spacing w:line="282" w:lineRule="exact"/>
              <w:ind w:left="29"/>
              <w:jc w:val="center"/>
              <w:rPr>
                <w:sz w:val="24"/>
              </w:rPr>
            </w:pPr>
            <w:r>
              <w:rPr>
                <w:spacing w:val="-10"/>
                <w:sz w:val="24"/>
              </w:rPr>
              <w:t>$</w:t>
            </w:r>
          </w:p>
        </w:tc>
        <w:tc>
          <w:tcPr>
            <w:tcW w:w="4465" w:type="dxa"/>
            <w:gridSpan w:val="2"/>
            <w:tcBorders>
              <w:top w:val="single" w:sz="8" w:space="0" w:color="000000"/>
              <w:left w:val="single" w:sz="8" w:space="0" w:color="000000"/>
            </w:tcBorders>
          </w:tcPr>
          <w:p>
            <w:pPr>
              <w:pStyle w:val="TableParagraph"/>
              <w:spacing w:line="282" w:lineRule="exact"/>
              <w:ind w:left="80"/>
              <w:rPr>
                <w:b/>
                <w:sz w:val="24"/>
              </w:rPr>
            </w:pPr>
            <w:r>
              <w:rPr>
                <w:b/>
                <w:sz w:val="24"/>
                <w:u w:val="single"/>
              </w:rPr>
              <w:t>Current</w:t>
            </w:r>
            <w:r>
              <w:rPr>
                <w:b/>
                <w:spacing w:val="-2"/>
                <w:sz w:val="24"/>
                <w:u w:val="single"/>
              </w:rPr>
              <w:t> Liabilities</w:t>
            </w:r>
          </w:p>
        </w:tc>
        <w:tc>
          <w:tcPr>
            <w:tcW w:w="1220" w:type="dxa"/>
            <w:tcBorders>
              <w:top w:val="single" w:sz="8" w:space="0" w:color="000000"/>
              <w:bottom w:val="single" w:sz="8" w:space="0" w:color="000000"/>
              <w:right w:val="single" w:sz="8" w:space="0" w:color="000000"/>
            </w:tcBorders>
          </w:tcPr>
          <w:p>
            <w:pPr>
              <w:pStyle w:val="TableParagraph"/>
              <w:spacing w:line="282" w:lineRule="exact"/>
              <w:ind w:left="8"/>
              <w:jc w:val="center"/>
              <w:rPr>
                <w:sz w:val="24"/>
              </w:rPr>
            </w:pPr>
            <w:r>
              <w:rPr>
                <w:spacing w:val="-10"/>
                <w:sz w:val="24"/>
              </w:rPr>
              <w:t>$</w:t>
            </w:r>
          </w:p>
        </w:tc>
      </w:tr>
      <w:tr>
        <w:trPr>
          <w:trHeight w:val="392" w:hRule="atLeast"/>
        </w:trPr>
        <w:tc>
          <w:tcPr>
            <w:tcW w:w="2783" w:type="dxa"/>
            <w:tcBorders>
              <w:left w:val="single" w:sz="8" w:space="0" w:color="000000"/>
            </w:tcBorders>
          </w:tcPr>
          <w:p>
            <w:pPr>
              <w:pStyle w:val="TableParagraph"/>
              <w:spacing w:before="25"/>
              <w:ind w:left="78"/>
              <w:rPr>
                <w:sz w:val="24"/>
              </w:rPr>
            </w:pPr>
            <w:r>
              <w:rPr>
                <w:spacing w:val="-4"/>
                <w:sz w:val="24"/>
              </w:rPr>
              <w:t>Cash</w:t>
            </w:r>
          </w:p>
        </w:tc>
        <w:tc>
          <w:tcPr>
            <w:tcW w:w="1196" w:type="dxa"/>
            <w:tcBorders>
              <w:top w:val="single" w:sz="8" w:space="0" w:color="000000"/>
              <w:right w:val="single" w:sz="8" w:space="0" w:color="000000"/>
            </w:tcBorders>
          </w:tcPr>
          <w:p>
            <w:pPr>
              <w:pStyle w:val="TableParagraph"/>
              <w:spacing w:before="25"/>
              <w:ind w:left="86"/>
              <w:rPr>
                <w:sz w:val="24"/>
              </w:rPr>
            </w:pPr>
            <w:r>
              <w:rPr>
                <w:spacing w:val="-2"/>
                <w:sz w:val="24"/>
              </w:rPr>
              <w:t>5,000</w:t>
            </w:r>
          </w:p>
        </w:tc>
        <w:tc>
          <w:tcPr>
            <w:tcW w:w="4244" w:type="dxa"/>
            <w:tcBorders>
              <w:left w:val="single" w:sz="8" w:space="0" w:color="000000"/>
            </w:tcBorders>
          </w:tcPr>
          <w:p>
            <w:pPr>
              <w:pStyle w:val="TableParagraph"/>
              <w:spacing w:before="25"/>
              <w:ind w:left="80"/>
              <w:rPr>
                <w:sz w:val="24"/>
              </w:rPr>
            </w:pPr>
            <w:r>
              <w:rPr>
                <w:sz w:val="24"/>
              </w:rPr>
              <w:t>Mortgage</w:t>
            </w:r>
            <w:r>
              <w:rPr>
                <w:spacing w:val="-3"/>
                <w:sz w:val="24"/>
              </w:rPr>
              <w:t> </w:t>
            </w:r>
            <w:r>
              <w:rPr>
                <w:sz w:val="24"/>
              </w:rPr>
              <w:t>payment</w:t>
            </w:r>
            <w:r>
              <w:rPr>
                <w:spacing w:val="-1"/>
                <w:sz w:val="24"/>
              </w:rPr>
              <w:t> </w:t>
            </w:r>
            <w:r>
              <w:rPr>
                <w:sz w:val="24"/>
              </w:rPr>
              <w:t>–</w:t>
            </w:r>
            <w:r>
              <w:rPr>
                <w:spacing w:val="-4"/>
                <w:sz w:val="24"/>
              </w:rPr>
              <w:t> </w:t>
            </w:r>
            <w:r>
              <w:rPr>
                <w:spacing w:val="-2"/>
                <w:sz w:val="24"/>
              </w:rPr>
              <w:t>Residence</w:t>
            </w:r>
          </w:p>
        </w:tc>
        <w:tc>
          <w:tcPr>
            <w:tcW w:w="221" w:type="dxa"/>
          </w:tcPr>
          <w:p>
            <w:pPr>
              <w:pStyle w:val="TableParagraph"/>
              <w:rPr>
                <w:rFonts w:ascii="Times New Roman"/>
                <w:sz w:val="22"/>
              </w:rPr>
            </w:pPr>
          </w:p>
        </w:tc>
        <w:tc>
          <w:tcPr>
            <w:tcW w:w="1220" w:type="dxa"/>
            <w:tcBorders>
              <w:top w:val="single" w:sz="8" w:space="0" w:color="000000"/>
              <w:right w:val="single" w:sz="8" w:space="0" w:color="000000"/>
            </w:tcBorders>
          </w:tcPr>
          <w:p>
            <w:pPr>
              <w:pStyle w:val="TableParagraph"/>
              <w:spacing w:before="25"/>
              <w:ind w:left="87"/>
              <w:rPr>
                <w:sz w:val="24"/>
              </w:rPr>
            </w:pPr>
            <w:r>
              <w:rPr>
                <w:spacing w:val="-2"/>
                <w:sz w:val="24"/>
              </w:rPr>
              <w:t>21,000</w:t>
            </w:r>
          </w:p>
        </w:tc>
      </w:tr>
      <w:tr>
        <w:trPr>
          <w:trHeight w:val="384" w:hRule="atLeast"/>
        </w:trPr>
        <w:tc>
          <w:tcPr>
            <w:tcW w:w="2783" w:type="dxa"/>
            <w:tcBorders>
              <w:left w:val="single" w:sz="8" w:space="0" w:color="000000"/>
            </w:tcBorders>
          </w:tcPr>
          <w:p>
            <w:pPr>
              <w:pStyle w:val="TableParagraph"/>
              <w:spacing w:before="29"/>
              <w:ind w:left="78"/>
              <w:rPr>
                <w:sz w:val="24"/>
              </w:rPr>
            </w:pPr>
            <w:r>
              <w:rPr>
                <w:sz w:val="24"/>
              </w:rPr>
              <w:t>Fixed</w:t>
            </w:r>
            <w:r>
              <w:rPr>
                <w:spacing w:val="-3"/>
                <w:sz w:val="24"/>
              </w:rPr>
              <w:t> </w:t>
            </w:r>
            <w:r>
              <w:rPr>
                <w:spacing w:val="-2"/>
                <w:sz w:val="24"/>
              </w:rPr>
              <w:t>Deposit</w:t>
            </w:r>
          </w:p>
        </w:tc>
        <w:tc>
          <w:tcPr>
            <w:tcW w:w="1196" w:type="dxa"/>
            <w:tcBorders>
              <w:bottom w:val="single" w:sz="8" w:space="0" w:color="000000"/>
              <w:right w:val="single" w:sz="8" w:space="0" w:color="000000"/>
            </w:tcBorders>
          </w:tcPr>
          <w:p>
            <w:pPr>
              <w:pStyle w:val="TableParagraph"/>
              <w:spacing w:before="29"/>
              <w:ind w:left="86"/>
              <w:rPr>
                <w:sz w:val="24"/>
              </w:rPr>
            </w:pPr>
            <w:r>
              <w:rPr>
                <w:spacing w:val="-2"/>
                <w:sz w:val="24"/>
              </w:rPr>
              <w:t>5,000</w:t>
            </w:r>
          </w:p>
        </w:tc>
        <w:tc>
          <w:tcPr>
            <w:tcW w:w="4244" w:type="dxa"/>
            <w:tcBorders>
              <w:left w:val="single" w:sz="8" w:space="0" w:color="000000"/>
            </w:tcBorders>
          </w:tcPr>
          <w:p>
            <w:pPr>
              <w:pStyle w:val="TableParagraph"/>
              <w:spacing w:before="29"/>
              <w:ind w:left="80"/>
              <w:rPr>
                <w:sz w:val="24"/>
              </w:rPr>
            </w:pPr>
            <w:r>
              <w:rPr>
                <w:sz w:val="24"/>
              </w:rPr>
              <w:t>Mortgage</w:t>
            </w:r>
            <w:r>
              <w:rPr>
                <w:spacing w:val="-3"/>
                <w:sz w:val="24"/>
              </w:rPr>
              <w:t> </w:t>
            </w:r>
            <w:r>
              <w:rPr>
                <w:sz w:val="24"/>
              </w:rPr>
              <w:t>payment</w:t>
            </w:r>
            <w:r>
              <w:rPr>
                <w:spacing w:val="-1"/>
                <w:sz w:val="24"/>
              </w:rPr>
              <w:t> </w:t>
            </w:r>
            <w:r>
              <w:rPr>
                <w:sz w:val="24"/>
              </w:rPr>
              <w:t>–</w:t>
            </w:r>
            <w:r>
              <w:rPr>
                <w:spacing w:val="-4"/>
                <w:sz w:val="24"/>
              </w:rPr>
              <w:t> </w:t>
            </w:r>
            <w:r>
              <w:rPr>
                <w:sz w:val="24"/>
              </w:rPr>
              <w:t>Investment</w:t>
            </w:r>
            <w:r>
              <w:rPr>
                <w:spacing w:val="-4"/>
                <w:sz w:val="24"/>
              </w:rPr>
              <w:t> </w:t>
            </w:r>
            <w:r>
              <w:rPr>
                <w:spacing w:val="-2"/>
                <w:sz w:val="24"/>
              </w:rPr>
              <w:t>property</w:t>
            </w:r>
          </w:p>
        </w:tc>
        <w:tc>
          <w:tcPr>
            <w:tcW w:w="221" w:type="dxa"/>
          </w:tcPr>
          <w:p>
            <w:pPr>
              <w:pStyle w:val="TableParagraph"/>
              <w:rPr>
                <w:rFonts w:ascii="Times New Roman"/>
                <w:sz w:val="22"/>
              </w:rPr>
            </w:pPr>
          </w:p>
        </w:tc>
        <w:tc>
          <w:tcPr>
            <w:tcW w:w="1220" w:type="dxa"/>
            <w:tcBorders>
              <w:right w:val="single" w:sz="8" w:space="0" w:color="000000"/>
            </w:tcBorders>
          </w:tcPr>
          <w:p>
            <w:pPr>
              <w:pStyle w:val="TableParagraph"/>
              <w:spacing w:before="29"/>
              <w:ind w:left="87"/>
              <w:rPr>
                <w:sz w:val="24"/>
              </w:rPr>
            </w:pPr>
            <w:r>
              <w:rPr>
                <w:spacing w:val="-2"/>
                <w:sz w:val="24"/>
              </w:rPr>
              <w:t>20,000</w:t>
            </w:r>
          </w:p>
        </w:tc>
      </w:tr>
      <w:tr>
        <w:trPr>
          <w:trHeight w:val="376" w:hRule="atLeast"/>
        </w:trPr>
        <w:tc>
          <w:tcPr>
            <w:tcW w:w="2783" w:type="dxa"/>
            <w:tcBorders>
              <w:left w:val="single" w:sz="8" w:space="0" w:color="000000"/>
            </w:tcBorders>
          </w:tcPr>
          <w:p>
            <w:pPr>
              <w:pStyle w:val="TableParagraph"/>
              <w:rPr>
                <w:rFonts w:ascii="Times New Roman"/>
                <w:sz w:val="22"/>
              </w:rPr>
            </w:pPr>
          </w:p>
        </w:tc>
        <w:tc>
          <w:tcPr>
            <w:tcW w:w="1196" w:type="dxa"/>
            <w:vMerge w:val="restart"/>
            <w:tcBorders>
              <w:top w:val="single" w:sz="8" w:space="0" w:color="000000"/>
              <w:bottom w:val="single" w:sz="8" w:space="0" w:color="000000"/>
              <w:right w:val="single" w:sz="8" w:space="0" w:color="000000"/>
            </w:tcBorders>
          </w:tcPr>
          <w:p>
            <w:pPr>
              <w:pStyle w:val="TableParagraph"/>
              <w:rPr>
                <w:b/>
                <w:sz w:val="24"/>
              </w:rPr>
            </w:pPr>
          </w:p>
          <w:p>
            <w:pPr>
              <w:pStyle w:val="TableParagraph"/>
              <w:spacing w:before="227"/>
              <w:rPr>
                <w:b/>
                <w:sz w:val="24"/>
              </w:rPr>
            </w:pPr>
          </w:p>
          <w:p>
            <w:pPr>
              <w:pStyle w:val="TableParagraph"/>
              <w:ind w:left="86"/>
              <w:rPr>
                <w:i/>
                <w:sz w:val="24"/>
              </w:rPr>
            </w:pPr>
            <w:r>
              <w:rPr>
                <w:i/>
                <w:spacing w:val="-2"/>
                <w:sz w:val="24"/>
              </w:rPr>
              <w:t>10,000</w:t>
            </w:r>
          </w:p>
        </w:tc>
        <w:tc>
          <w:tcPr>
            <w:tcW w:w="4244" w:type="dxa"/>
            <w:tcBorders>
              <w:left w:val="single" w:sz="8" w:space="0" w:color="000000"/>
            </w:tcBorders>
          </w:tcPr>
          <w:p>
            <w:pPr>
              <w:pStyle w:val="TableParagraph"/>
              <w:rPr>
                <w:rFonts w:ascii="Times New Roman"/>
                <w:sz w:val="22"/>
              </w:rPr>
            </w:pPr>
          </w:p>
        </w:tc>
        <w:tc>
          <w:tcPr>
            <w:tcW w:w="221" w:type="dxa"/>
          </w:tcPr>
          <w:p>
            <w:pPr>
              <w:pStyle w:val="TableParagraph"/>
              <w:rPr>
                <w:rFonts w:ascii="Times New Roman"/>
                <w:sz w:val="22"/>
              </w:rPr>
            </w:pPr>
          </w:p>
        </w:tc>
        <w:tc>
          <w:tcPr>
            <w:tcW w:w="1220" w:type="dxa"/>
            <w:tcBorders>
              <w:bottom w:val="single" w:sz="8" w:space="0" w:color="000000"/>
              <w:right w:val="single" w:sz="8" w:space="0" w:color="000000"/>
            </w:tcBorders>
          </w:tcPr>
          <w:p>
            <w:pPr>
              <w:pStyle w:val="TableParagraph"/>
              <w:spacing w:before="23"/>
              <w:ind w:left="87"/>
              <w:rPr>
                <w:sz w:val="24"/>
              </w:rPr>
            </w:pPr>
            <w:r>
              <w:rPr>
                <w:spacing w:val="-2"/>
                <w:sz w:val="24"/>
              </w:rPr>
              <w:t>120000</w:t>
            </w:r>
          </w:p>
        </w:tc>
      </w:tr>
      <w:tr>
        <w:trPr>
          <w:trHeight w:val="775" w:hRule="atLeast"/>
        </w:trPr>
        <w:tc>
          <w:tcPr>
            <w:tcW w:w="2783" w:type="dxa"/>
            <w:tcBorders>
              <w:left w:val="single" w:sz="8" w:space="0" w:color="000000"/>
              <w:bottom w:val="single" w:sz="8" w:space="0" w:color="000000"/>
            </w:tcBorders>
          </w:tcPr>
          <w:p>
            <w:pPr>
              <w:pStyle w:val="TableParagraph"/>
              <w:spacing w:before="124"/>
              <w:rPr>
                <w:b/>
                <w:sz w:val="24"/>
              </w:rPr>
            </w:pPr>
          </w:p>
          <w:p>
            <w:pPr>
              <w:pStyle w:val="TableParagraph"/>
              <w:ind w:left="78"/>
              <w:rPr>
                <w:i/>
                <w:sz w:val="24"/>
              </w:rPr>
            </w:pPr>
            <w:r>
              <w:rPr>
                <w:i/>
                <w:sz w:val="24"/>
              </w:rPr>
              <w:t>Total</w:t>
            </w:r>
            <w:r>
              <w:rPr>
                <w:i/>
                <w:spacing w:val="-4"/>
                <w:sz w:val="24"/>
              </w:rPr>
              <w:t> </w:t>
            </w:r>
            <w:r>
              <w:rPr>
                <w:i/>
                <w:sz w:val="24"/>
              </w:rPr>
              <w:t>Liquid</w:t>
            </w:r>
            <w:r>
              <w:rPr>
                <w:i/>
                <w:spacing w:val="-3"/>
                <w:sz w:val="24"/>
              </w:rPr>
              <w:t> </w:t>
            </w:r>
            <w:r>
              <w:rPr>
                <w:i/>
                <w:spacing w:val="-2"/>
                <w:sz w:val="24"/>
              </w:rPr>
              <w:t>Assets</w:t>
            </w:r>
          </w:p>
        </w:tc>
        <w:tc>
          <w:tcPr>
            <w:tcW w:w="1196" w:type="dxa"/>
            <w:vMerge/>
            <w:tcBorders>
              <w:top w:val="nil"/>
              <w:bottom w:val="single" w:sz="8" w:space="0" w:color="000000"/>
              <w:right w:val="single" w:sz="8" w:space="0" w:color="000000"/>
            </w:tcBorders>
          </w:tcPr>
          <w:p>
            <w:pPr>
              <w:rPr>
                <w:sz w:val="2"/>
                <w:szCs w:val="2"/>
              </w:rPr>
            </w:pPr>
          </w:p>
        </w:tc>
        <w:tc>
          <w:tcPr>
            <w:tcW w:w="4244" w:type="dxa"/>
            <w:tcBorders>
              <w:left w:val="single" w:sz="8" w:space="0" w:color="000000"/>
              <w:bottom w:val="single" w:sz="8" w:space="0" w:color="000000"/>
            </w:tcBorders>
          </w:tcPr>
          <w:p>
            <w:pPr>
              <w:pStyle w:val="TableParagraph"/>
              <w:spacing w:before="124"/>
              <w:rPr>
                <w:b/>
                <w:sz w:val="24"/>
              </w:rPr>
            </w:pPr>
          </w:p>
          <w:p>
            <w:pPr>
              <w:pStyle w:val="TableParagraph"/>
              <w:ind w:left="80"/>
              <w:rPr>
                <w:i/>
                <w:sz w:val="24"/>
              </w:rPr>
            </w:pPr>
            <w:r>
              <w:rPr>
                <w:i/>
                <w:sz w:val="24"/>
              </w:rPr>
              <w:t>Total</w:t>
            </w:r>
            <w:r>
              <w:rPr>
                <w:i/>
                <w:spacing w:val="-5"/>
                <w:sz w:val="24"/>
              </w:rPr>
              <w:t> </w:t>
            </w:r>
            <w:r>
              <w:rPr>
                <w:i/>
                <w:sz w:val="24"/>
              </w:rPr>
              <w:t>Current</w:t>
            </w:r>
            <w:r>
              <w:rPr>
                <w:i/>
                <w:spacing w:val="-2"/>
                <w:sz w:val="24"/>
              </w:rPr>
              <w:t> Liabilities</w:t>
            </w:r>
          </w:p>
        </w:tc>
        <w:tc>
          <w:tcPr>
            <w:tcW w:w="221" w:type="dxa"/>
            <w:tcBorders>
              <w:bottom w:val="single" w:sz="8" w:space="0" w:color="000000"/>
            </w:tcBorders>
          </w:tcPr>
          <w:p>
            <w:pPr>
              <w:pStyle w:val="TableParagraph"/>
              <w:rPr>
                <w:rFonts w:ascii="Times New Roman"/>
                <w:sz w:val="22"/>
              </w:rPr>
            </w:pPr>
          </w:p>
        </w:tc>
        <w:tc>
          <w:tcPr>
            <w:tcW w:w="1220" w:type="dxa"/>
            <w:tcBorders>
              <w:top w:val="single" w:sz="8" w:space="0" w:color="000000"/>
              <w:bottom w:val="single" w:sz="8" w:space="0" w:color="000000"/>
              <w:right w:val="single" w:sz="8" w:space="0" w:color="000000"/>
            </w:tcBorders>
          </w:tcPr>
          <w:p>
            <w:pPr>
              <w:pStyle w:val="TableParagraph"/>
              <w:spacing w:before="124"/>
              <w:rPr>
                <w:b/>
                <w:sz w:val="24"/>
              </w:rPr>
            </w:pPr>
          </w:p>
          <w:p>
            <w:pPr>
              <w:pStyle w:val="TableParagraph"/>
              <w:ind w:left="147"/>
              <w:rPr>
                <w:i/>
                <w:sz w:val="24"/>
              </w:rPr>
            </w:pPr>
            <w:r>
              <w:rPr>
                <w:i/>
                <w:spacing w:val="-2"/>
                <w:sz w:val="24"/>
              </w:rPr>
              <w:t>53,000</w:t>
            </w:r>
          </w:p>
        </w:tc>
      </w:tr>
      <w:tr>
        <w:trPr>
          <w:trHeight w:val="388" w:hRule="atLeast"/>
        </w:trPr>
        <w:tc>
          <w:tcPr>
            <w:tcW w:w="2783" w:type="dxa"/>
            <w:tcBorders>
              <w:top w:val="single" w:sz="8" w:space="0" w:color="000000"/>
              <w:left w:val="single" w:sz="8" w:space="0" w:color="000000"/>
            </w:tcBorders>
          </w:tcPr>
          <w:p>
            <w:pPr>
              <w:pStyle w:val="TableParagraph"/>
              <w:spacing w:line="282" w:lineRule="exact"/>
              <w:ind w:left="78"/>
              <w:rPr>
                <w:b/>
                <w:sz w:val="24"/>
              </w:rPr>
            </w:pPr>
            <w:r>
              <w:rPr>
                <w:b/>
                <w:spacing w:val="-4"/>
                <w:sz w:val="24"/>
                <w:u w:val="thick"/>
              </w:rPr>
              <w:t>Investment</w:t>
            </w:r>
            <w:r>
              <w:rPr>
                <w:b/>
                <w:spacing w:val="6"/>
                <w:sz w:val="24"/>
                <w:u w:val="thick"/>
              </w:rPr>
              <w:t> </w:t>
            </w:r>
            <w:r>
              <w:rPr>
                <w:b/>
                <w:spacing w:val="-2"/>
                <w:sz w:val="24"/>
                <w:u w:val="thick"/>
              </w:rPr>
              <w:t>Assets</w:t>
            </w:r>
          </w:p>
        </w:tc>
        <w:tc>
          <w:tcPr>
            <w:tcW w:w="1196" w:type="dxa"/>
            <w:tcBorders>
              <w:top w:val="single" w:sz="8" w:space="0" w:color="000000"/>
              <w:right w:val="single" w:sz="8" w:space="0" w:color="000000"/>
            </w:tcBorders>
          </w:tcPr>
          <w:p>
            <w:pPr>
              <w:pStyle w:val="TableParagraph"/>
              <w:rPr>
                <w:rFonts w:ascii="Times New Roman"/>
                <w:sz w:val="22"/>
              </w:rPr>
            </w:pPr>
          </w:p>
        </w:tc>
        <w:tc>
          <w:tcPr>
            <w:tcW w:w="4465" w:type="dxa"/>
            <w:gridSpan w:val="2"/>
            <w:tcBorders>
              <w:top w:val="single" w:sz="8" w:space="0" w:color="000000"/>
              <w:left w:val="single" w:sz="8" w:space="0" w:color="000000"/>
            </w:tcBorders>
          </w:tcPr>
          <w:p>
            <w:pPr>
              <w:pStyle w:val="TableParagraph"/>
              <w:spacing w:line="282" w:lineRule="exact"/>
              <w:ind w:left="80"/>
              <w:rPr>
                <w:b/>
                <w:sz w:val="24"/>
              </w:rPr>
            </w:pPr>
            <w:r>
              <w:rPr>
                <w:b/>
                <w:sz w:val="24"/>
                <w:u w:val="thick"/>
              </w:rPr>
              <w:t>Long</w:t>
            </w:r>
            <w:r>
              <w:rPr>
                <w:b/>
                <w:spacing w:val="-2"/>
                <w:sz w:val="24"/>
                <w:u w:val="thick"/>
              </w:rPr>
              <w:t> </w:t>
            </w:r>
            <w:r>
              <w:rPr>
                <w:b/>
                <w:sz w:val="24"/>
                <w:u w:val="thick"/>
              </w:rPr>
              <w:t>Term</w:t>
            </w:r>
            <w:r>
              <w:rPr>
                <w:b/>
                <w:spacing w:val="-1"/>
                <w:sz w:val="24"/>
                <w:u w:val="thick"/>
              </w:rPr>
              <w:t> </w:t>
            </w:r>
            <w:r>
              <w:rPr>
                <w:b/>
                <w:spacing w:val="-2"/>
                <w:sz w:val="24"/>
                <w:u w:val="thick"/>
              </w:rPr>
              <w:t>Liabilities</w:t>
            </w:r>
          </w:p>
        </w:tc>
        <w:tc>
          <w:tcPr>
            <w:tcW w:w="1220" w:type="dxa"/>
            <w:tcBorders>
              <w:top w:val="single" w:sz="8" w:space="0" w:color="000000"/>
              <w:right w:val="single" w:sz="8" w:space="0" w:color="000000"/>
            </w:tcBorders>
          </w:tcPr>
          <w:p>
            <w:pPr>
              <w:pStyle w:val="TableParagraph"/>
              <w:rPr>
                <w:rFonts w:ascii="Times New Roman"/>
                <w:sz w:val="22"/>
              </w:rPr>
            </w:pPr>
          </w:p>
        </w:tc>
      </w:tr>
      <w:tr>
        <w:trPr>
          <w:trHeight w:val="414" w:hRule="atLeast"/>
        </w:trPr>
        <w:tc>
          <w:tcPr>
            <w:tcW w:w="2783" w:type="dxa"/>
            <w:tcBorders>
              <w:left w:val="single" w:sz="8" w:space="0" w:color="000000"/>
            </w:tcBorders>
          </w:tcPr>
          <w:p>
            <w:pPr>
              <w:pStyle w:val="TableParagraph"/>
              <w:spacing w:before="47"/>
              <w:ind w:left="78"/>
              <w:rPr>
                <w:sz w:val="24"/>
              </w:rPr>
            </w:pPr>
            <w:r>
              <w:rPr>
                <w:sz w:val="24"/>
              </w:rPr>
              <w:t>CPF</w:t>
            </w:r>
            <w:r>
              <w:rPr>
                <w:spacing w:val="-1"/>
                <w:sz w:val="24"/>
              </w:rPr>
              <w:t> </w:t>
            </w:r>
            <w:r>
              <w:rPr>
                <w:spacing w:val="-2"/>
                <w:sz w:val="24"/>
              </w:rPr>
              <w:t>Savings</w:t>
            </w:r>
          </w:p>
        </w:tc>
        <w:tc>
          <w:tcPr>
            <w:tcW w:w="1196" w:type="dxa"/>
            <w:tcBorders>
              <w:right w:val="single" w:sz="8" w:space="0" w:color="000000"/>
            </w:tcBorders>
          </w:tcPr>
          <w:p>
            <w:pPr>
              <w:pStyle w:val="TableParagraph"/>
              <w:spacing w:before="47"/>
              <w:ind w:left="86"/>
              <w:rPr>
                <w:sz w:val="24"/>
              </w:rPr>
            </w:pPr>
            <w:r>
              <w:rPr>
                <w:spacing w:val="-2"/>
                <w:sz w:val="24"/>
              </w:rPr>
              <w:t>60,000</w:t>
            </w:r>
          </w:p>
        </w:tc>
        <w:tc>
          <w:tcPr>
            <w:tcW w:w="4244" w:type="dxa"/>
            <w:tcBorders>
              <w:left w:val="single" w:sz="8" w:space="0" w:color="000000"/>
            </w:tcBorders>
          </w:tcPr>
          <w:p>
            <w:pPr>
              <w:pStyle w:val="TableParagraph"/>
              <w:spacing w:before="47"/>
              <w:ind w:left="80"/>
              <w:rPr>
                <w:sz w:val="24"/>
              </w:rPr>
            </w:pPr>
            <w:r>
              <w:rPr>
                <w:sz w:val="24"/>
              </w:rPr>
              <w:t>Mortgages</w:t>
            </w:r>
            <w:r>
              <w:rPr>
                <w:spacing w:val="-3"/>
                <w:sz w:val="24"/>
              </w:rPr>
              <w:t> </w:t>
            </w:r>
            <w:r>
              <w:rPr>
                <w:sz w:val="24"/>
              </w:rPr>
              <w:t>balance</w:t>
            </w:r>
            <w:r>
              <w:rPr>
                <w:spacing w:val="-3"/>
                <w:sz w:val="24"/>
              </w:rPr>
              <w:t> </w:t>
            </w:r>
            <w:r>
              <w:rPr>
                <w:sz w:val="24"/>
              </w:rPr>
              <w:t>-</w:t>
            </w:r>
            <w:r>
              <w:rPr>
                <w:spacing w:val="-1"/>
                <w:sz w:val="24"/>
              </w:rPr>
              <w:t> </w:t>
            </w:r>
            <w:r>
              <w:rPr>
                <w:spacing w:val="-2"/>
                <w:sz w:val="24"/>
              </w:rPr>
              <w:t>Residence</w:t>
            </w:r>
          </w:p>
        </w:tc>
        <w:tc>
          <w:tcPr>
            <w:tcW w:w="221" w:type="dxa"/>
          </w:tcPr>
          <w:p>
            <w:pPr>
              <w:pStyle w:val="TableParagraph"/>
              <w:rPr>
                <w:rFonts w:ascii="Times New Roman"/>
                <w:sz w:val="22"/>
              </w:rPr>
            </w:pPr>
          </w:p>
        </w:tc>
        <w:tc>
          <w:tcPr>
            <w:tcW w:w="1220" w:type="dxa"/>
            <w:tcBorders>
              <w:right w:val="single" w:sz="8" w:space="0" w:color="000000"/>
            </w:tcBorders>
          </w:tcPr>
          <w:p>
            <w:pPr>
              <w:pStyle w:val="TableParagraph"/>
              <w:spacing w:before="47"/>
              <w:ind w:left="87"/>
              <w:rPr>
                <w:sz w:val="24"/>
              </w:rPr>
            </w:pPr>
            <w:r>
              <w:rPr>
                <w:spacing w:val="-2"/>
                <w:sz w:val="24"/>
              </w:rPr>
              <w:t>300,000</w:t>
            </w:r>
          </w:p>
        </w:tc>
      </w:tr>
      <w:tr>
        <w:trPr>
          <w:trHeight w:val="395" w:hRule="atLeast"/>
        </w:trPr>
        <w:tc>
          <w:tcPr>
            <w:tcW w:w="2783" w:type="dxa"/>
            <w:tcBorders>
              <w:left w:val="single" w:sz="8" w:space="0" w:color="000000"/>
            </w:tcBorders>
          </w:tcPr>
          <w:p>
            <w:pPr>
              <w:pStyle w:val="TableParagraph"/>
              <w:spacing w:before="29"/>
              <w:ind w:left="78"/>
              <w:rPr>
                <w:sz w:val="24"/>
              </w:rPr>
            </w:pPr>
            <w:r>
              <w:rPr>
                <w:sz w:val="24"/>
              </w:rPr>
              <w:t>Unit </w:t>
            </w:r>
            <w:r>
              <w:rPr>
                <w:spacing w:val="-2"/>
                <w:sz w:val="24"/>
              </w:rPr>
              <w:t>Trust</w:t>
            </w:r>
          </w:p>
        </w:tc>
        <w:tc>
          <w:tcPr>
            <w:tcW w:w="1196" w:type="dxa"/>
            <w:tcBorders>
              <w:right w:val="single" w:sz="8" w:space="0" w:color="000000"/>
            </w:tcBorders>
          </w:tcPr>
          <w:p>
            <w:pPr>
              <w:pStyle w:val="TableParagraph"/>
              <w:spacing w:before="29"/>
              <w:ind w:left="86"/>
              <w:rPr>
                <w:sz w:val="24"/>
              </w:rPr>
            </w:pPr>
            <w:r>
              <w:rPr>
                <w:spacing w:val="-2"/>
                <w:sz w:val="24"/>
              </w:rPr>
              <w:t>80,000</w:t>
            </w:r>
          </w:p>
        </w:tc>
        <w:tc>
          <w:tcPr>
            <w:tcW w:w="4244" w:type="dxa"/>
            <w:tcBorders>
              <w:left w:val="single" w:sz="8" w:space="0" w:color="000000"/>
            </w:tcBorders>
          </w:tcPr>
          <w:p>
            <w:pPr>
              <w:pStyle w:val="TableParagraph"/>
              <w:spacing w:before="29"/>
              <w:ind w:left="80"/>
              <w:rPr>
                <w:sz w:val="24"/>
              </w:rPr>
            </w:pPr>
            <w:r>
              <w:rPr>
                <w:sz w:val="24"/>
              </w:rPr>
              <w:t>Car Loan</w:t>
            </w:r>
            <w:r>
              <w:rPr>
                <w:spacing w:val="-1"/>
                <w:sz w:val="24"/>
              </w:rPr>
              <w:t> </w:t>
            </w:r>
            <w:r>
              <w:rPr>
                <w:spacing w:val="-2"/>
                <w:sz w:val="24"/>
              </w:rPr>
              <w:t>balance</w:t>
            </w:r>
          </w:p>
        </w:tc>
        <w:tc>
          <w:tcPr>
            <w:tcW w:w="221" w:type="dxa"/>
          </w:tcPr>
          <w:p>
            <w:pPr>
              <w:pStyle w:val="TableParagraph"/>
              <w:rPr>
                <w:rFonts w:ascii="Times New Roman"/>
                <w:sz w:val="22"/>
              </w:rPr>
            </w:pPr>
          </w:p>
        </w:tc>
        <w:tc>
          <w:tcPr>
            <w:tcW w:w="1220" w:type="dxa"/>
            <w:tcBorders>
              <w:right w:val="single" w:sz="8" w:space="0" w:color="000000"/>
            </w:tcBorders>
          </w:tcPr>
          <w:p>
            <w:pPr>
              <w:pStyle w:val="TableParagraph"/>
              <w:spacing w:before="29"/>
              <w:ind w:left="87"/>
              <w:rPr>
                <w:sz w:val="24"/>
              </w:rPr>
            </w:pPr>
            <w:r>
              <w:rPr>
                <w:spacing w:val="-2"/>
                <w:sz w:val="24"/>
              </w:rPr>
              <w:t>50,000</w:t>
            </w:r>
          </w:p>
        </w:tc>
      </w:tr>
      <w:tr>
        <w:trPr>
          <w:trHeight w:val="384" w:hRule="atLeast"/>
        </w:trPr>
        <w:tc>
          <w:tcPr>
            <w:tcW w:w="2783" w:type="dxa"/>
            <w:tcBorders>
              <w:left w:val="single" w:sz="8" w:space="0" w:color="000000"/>
            </w:tcBorders>
          </w:tcPr>
          <w:p>
            <w:pPr>
              <w:pStyle w:val="TableParagraph"/>
              <w:spacing w:before="29"/>
              <w:ind w:left="78"/>
              <w:rPr>
                <w:sz w:val="24"/>
              </w:rPr>
            </w:pPr>
            <w:r>
              <w:rPr>
                <w:sz w:val="24"/>
              </w:rPr>
              <w:t>Invested</w:t>
            </w:r>
            <w:r>
              <w:rPr>
                <w:spacing w:val="-3"/>
                <w:sz w:val="24"/>
              </w:rPr>
              <w:t> </w:t>
            </w:r>
            <w:r>
              <w:rPr>
                <w:spacing w:val="-2"/>
                <w:sz w:val="24"/>
              </w:rPr>
              <w:t>Property</w:t>
            </w:r>
          </w:p>
        </w:tc>
        <w:tc>
          <w:tcPr>
            <w:tcW w:w="1196" w:type="dxa"/>
            <w:tcBorders>
              <w:right w:val="single" w:sz="8" w:space="0" w:color="000000"/>
            </w:tcBorders>
          </w:tcPr>
          <w:p>
            <w:pPr>
              <w:pStyle w:val="TableParagraph"/>
              <w:spacing w:before="29"/>
              <w:ind w:left="86"/>
              <w:rPr>
                <w:sz w:val="24"/>
              </w:rPr>
            </w:pPr>
            <w:r>
              <w:rPr>
                <w:spacing w:val="-2"/>
                <w:sz w:val="24"/>
              </w:rPr>
              <w:t>1,000,000</w:t>
            </w:r>
          </w:p>
        </w:tc>
        <w:tc>
          <w:tcPr>
            <w:tcW w:w="4244" w:type="dxa"/>
            <w:tcBorders>
              <w:left w:val="single" w:sz="8" w:space="0" w:color="000000"/>
            </w:tcBorders>
          </w:tcPr>
          <w:p>
            <w:pPr>
              <w:pStyle w:val="TableParagraph"/>
              <w:spacing w:before="29"/>
              <w:ind w:left="80"/>
              <w:rPr>
                <w:sz w:val="24"/>
              </w:rPr>
            </w:pPr>
            <w:r>
              <w:rPr>
                <w:sz w:val="24"/>
              </w:rPr>
              <w:t>Mortgage</w:t>
            </w:r>
            <w:r>
              <w:rPr>
                <w:spacing w:val="-3"/>
                <w:sz w:val="24"/>
              </w:rPr>
              <w:t> </w:t>
            </w:r>
            <w:r>
              <w:rPr>
                <w:sz w:val="24"/>
              </w:rPr>
              <w:t>balance</w:t>
            </w:r>
            <w:r>
              <w:rPr>
                <w:spacing w:val="-3"/>
                <w:sz w:val="24"/>
              </w:rPr>
              <w:t> </w:t>
            </w:r>
            <w:r>
              <w:rPr>
                <w:sz w:val="24"/>
              </w:rPr>
              <w:t>–</w:t>
            </w:r>
            <w:r>
              <w:rPr>
                <w:spacing w:val="-2"/>
                <w:sz w:val="24"/>
              </w:rPr>
              <w:t> </w:t>
            </w:r>
            <w:r>
              <w:rPr>
                <w:sz w:val="24"/>
              </w:rPr>
              <w:t>Investment</w:t>
            </w:r>
            <w:r>
              <w:rPr>
                <w:spacing w:val="-3"/>
                <w:sz w:val="24"/>
              </w:rPr>
              <w:t> </w:t>
            </w:r>
            <w:r>
              <w:rPr>
                <w:spacing w:val="-2"/>
                <w:sz w:val="24"/>
              </w:rPr>
              <w:t>property</w:t>
            </w:r>
          </w:p>
        </w:tc>
        <w:tc>
          <w:tcPr>
            <w:tcW w:w="221" w:type="dxa"/>
          </w:tcPr>
          <w:p>
            <w:pPr>
              <w:pStyle w:val="TableParagraph"/>
              <w:rPr>
                <w:rFonts w:ascii="Times New Roman"/>
                <w:sz w:val="22"/>
              </w:rPr>
            </w:pPr>
          </w:p>
        </w:tc>
        <w:tc>
          <w:tcPr>
            <w:tcW w:w="1220" w:type="dxa"/>
            <w:tcBorders>
              <w:bottom w:val="single" w:sz="8" w:space="0" w:color="000000"/>
              <w:right w:val="single" w:sz="8" w:space="0" w:color="000000"/>
            </w:tcBorders>
          </w:tcPr>
          <w:p>
            <w:pPr>
              <w:pStyle w:val="TableParagraph"/>
              <w:spacing w:before="29"/>
              <w:ind w:left="87"/>
              <w:rPr>
                <w:sz w:val="24"/>
              </w:rPr>
            </w:pPr>
            <w:r>
              <w:rPr>
                <w:spacing w:val="-2"/>
                <w:sz w:val="24"/>
              </w:rPr>
              <w:t>500,000</w:t>
            </w:r>
          </w:p>
        </w:tc>
      </w:tr>
      <w:tr>
        <w:trPr>
          <w:trHeight w:val="378" w:hRule="atLeast"/>
        </w:trPr>
        <w:tc>
          <w:tcPr>
            <w:tcW w:w="2783" w:type="dxa"/>
            <w:tcBorders>
              <w:left w:val="single" w:sz="8" w:space="0" w:color="000000"/>
            </w:tcBorders>
          </w:tcPr>
          <w:p>
            <w:pPr>
              <w:pStyle w:val="TableParagraph"/>
              <w:spacing w:before="23"/>
              <w:ind w:left="78"/>
              <w:rPr>
                <w:sz w:val="24"/>
              </w:rPr>
            </w:pPr>
            <w:r>
              <w:rPr>
                <w:sz w:val="24"/>
              </w:rPr>
              <w:t>Cash</w:t>
            </w:r>
            <w:r>
              <w:rPr>
                <w:spacing w:val="-1"/>
                <w:sz w:val="24"/>
              </w:rPr>
              <w:t> </w:t>
            </w:r>
            <w:r>
              <w:rPr>
                <w:sz w:val="24"/>
              </w:rPr>
              <w:t>value</w:t>
            </w:r>
            <w:r>
              <w:rPr>
                <w:spacing w:val="-4"/>
                <w:sz w:val="24"/>
              </w:rPr>
              <w:t> </w:t>
            </w:r>
            <w:r>
              <w:rPr>
                <w:sz w:val="24"/>
              </w:rPr>
              <w:t>of</w:t>
            </w:r>
            <w:r>
              <w:rPr>
                <w:spacing w:val="-3"/>
                <w:sz w:val="24"/>
              </w:rPr>
              <w:t> </w:t>
            </w:r>
            <w:r>
              <w:rPr>
                <w:spacing w:val="-2"/>
                <w:sz w:val="24"/>
              </w:rPr>
              <w:t>insurance</w:t>
            </w:r>
          </w:p>
        </w:tc>
        <w:tc>
          <w:tcPr>
            <w:tcW w:w="1196" w:type="dxa"/>
            <w:tcBorders>
              <w:bottom w:val="single" w:sz="8" w:space="0" w:color="000000"/>
              <w:right w:val="single" w:sz="8" w:space="0" w:color="000000"/>
            </w:tcBorders>
          </w:tcPr>
          <w:p>
            <w:pPr>
              <w:pStyle w:val="TableParagraph"/>
              <w:spacing w:before="23"/>
              <w:ind w:left="86"/>
              <w:rPr>
                <w:sz w:val="24"/>
              </w:rPr>
            </w:pPr>
            <w:r>
              <w:rPr>
                <w:spacing w:val="-2"/>
                <w:sz w:val="24"/>
              </w:rPr>
              <w:t>20,000</w:t>
            </w:r>
          </w:p>
        </w:tc>
        <w:tc>
          <w:tcPr>
            <w:tcW w:w="4244" w:type="dxa"/>
            <w:tcBorders>
              <w:left w:val="single" w:sz="8" w:space="0" w:color="000000"/>
            </w:tcBorders>
          </w:tcPr>
          <w:p>
            <w:pPr>
              <w:pStyle w:val="TableParagraph"/>
              <w:rPr>
                <w:rFonts w:ascii="Times New Roman"/>
                <w:sz w:val="22"/>
              </w:rPr>
            </w:pPr>
          </w:p>
        </w:tc>
        <w:tc>
          <w:tcPr>
            <w:tcW w:w="221" w:type="dxa"/>
          </w:tcPr>
          <w:p>
            <w:pPr>
              <w:pStyle w:val="TableParagraph"/>
              <w:rPr>
                <w:rFonts w:ascii="Times New Roman"/>
                <w:sz w:val="22"/>
              </w:rPr>
            </w:pPr>
          </w:p>
        </w:tc>
        <w:tc>
          <w:tcPr>
            <w:tcW w:w="1220" w:type="dxa"/>
            <w:vMerge w:val="restart"/>
            <w:tcBorders>
              <w:top w:val="single" w:sz="8" w:space="0" w:color="000000"/>
              <w:bottom w:val="single" w:sz="8" w:space="0" w:color="000000"/>
              <w:right w:val="single" w:sz="8" w:space="0" w:color="000000"/>
            </w:tcBorders>
          </w:tcPr>
          <w:p>
            <w:pPr>
              <w:pStyle w:val="TableParagraph"/>
              <w:rPr>
                <w:b/>
                <w:sz w:val="24"/>
              </w:rPr>
            </w:pPr>
          </w:p>
          <w:p>
            <w:pPr>
              <w:pStyle w:val="TableParagraph"/>
              <w:spacing w:before="226"/>
              <w:rPr>
                <w:b/>
                <w:sz w:val="24"/>
              </w:rPr>
            </w:pPr>
          </w:p>
          <w:p>
            <w:pPr>
              <w:pStyle w:val="TableParagraph"/>
              <w:ind w:left="87"/>
              <w:rPr>
                <w:i/>
                <w:sz w:val="24"/>
              </w:rPr>
            </w:pPr>
            <w:r>
              <w:rPr>
                <w:i/>
                <w:spacing w:val="-2"/>
                <w:sz w:val="24"/>
              </w:rPr>
              <w:t>850,000</w:t>
            </w:r>
          </w:p>
        </w:tc>
      </w:tr>
      <w:tr>
        <w:trPr>
          <w:trHeight w:val="774" w:hRule="atLeast"/>
        </w:trPr>
        <w:tc>
          <w:tcPr>
            <w:tcW w:w="2783" w:type="dxa"/>
            <w:tcBorders>
              <w:left w:val="single" w:sz="8" w:space="0" w:color="000000"/>
              <w:bottom w:val="single" w:sz="8" w:space="0" w:color="000000"/>
            </w:tcBorders>
          </w:tcPr>
          <w:p>
            <w:pPr>
              <w:pStyle w:val="TableParagraph"/>
              <w:spacing w:before="121"/>
              <w:rPr>
                <w:b/>
                <w:sz w:val="24"/>
              </w:rPr>
            </w:pPr>
          </w:p>
          <w:p>
            <w:pPr>
              <w:pStyle w:val="TableParagraph"/>
              <w:ind w:left="78"/>
              <w:rPr>
                <w:i/>
                <w:sz w:val="24"/>
              </w:rPr>
            </w:pPr>
            <w:r>
              <w:rPr>
                <w:i/>
                <w:sz w:val="24"/>
              </w:rPr>
              <w:t>Total</w:t>
            </w:r>
            <w:r>
              <w:rPr>
                <w:i/>
                <w:spacing w:val="-5"/>
                <w:sz w:val="24"/>
              </w:rPr>
              <w:t> </w:t>
            </w:r>
            <w:r>
              <w:rPr>
                <w:i/>
                <w:sz w:val="24"/>
              </w:rPr>
              <w:t>Investment</w:t>
            </w:r>
            <w:r>
              <w:rPr>
                <w:i/>
                <w:spacing w:val="-4"/>
                <w:sz w:val="24"/>
              </w:rPr>
              <w:t> </w:t>
            </w:r>
            <w:r>
              <w:rPr>
                <w:i/>
                <w:spacing w:val="-2"/>
                <w:sz w:val="24"/>
              </w:rPr>
              <w:t>Assets</w:t>
            </w:r>
          </w:p>
        </w:tc>
        <w:tc>
          <w:tcPr>
            <w:tcW w:w="1196" w:type="dxa"/>
            <w:tcBorders>
              <w:top w:val="single" w:sz="8" w:space="0" w:color="000000"/>
              <w:bottom w:val="single" w:sz="8" w:space="0" w:color="000000"/>
              <w:right w:val="single" w:sz="8" w:space="0" w:color="000000"/>
            </w:tcBorders>
          </w:tcPr>
          <w:p>
            <w:pPr>
              <w:pStyle w:val="TableParagraph"/>
              <w:spacing w:before="121"/>
              <w:rPr>
                <w:b/>
                <w:sz w:val="24"/>
              </w:rPr>
            </w:pPr>
          </w:p>
          <w:p>
            <w:pPr>
              <w:pStyle w:val="TableParagraph"/>
              <w:ind w:left="86"/>
              <w:rPr>
                <w:i/>
                <w:sz w:val="24"/>
              </w:rPr>
            </w:pPr>
            <w:r>
              <w:rPr>
                <w:i/>
                <w:spacing w:val="-2"/>
                <w:sz w:val="24"/>
              </w:rPr>
              <w:t>1,160,000</w:t>
            </w:r>
          </w:p>
        </w:tc>
        <w:tc>
          <w:tcPr>
            <w:tcW w:w="4244" w:type="dxa"/>
            <w:tcBorders>
              <w:left w:val="single" w:sz="8" w:space="0" w:color="000000"/>
              <w:bottom w:val="single" w:sz="8" w:space="0" w:color="000000"/>
            </w:tcBorders>
          </w:tcPr>
          <w:p>
            <w:pPr>
              <w:pStyle w:val="TableParagraph"/>
              <w:spacing w:before="121"/>
              <w:rPr>
                <w:b/>
                <w:sz w:val="24"/>
              </w:rPr>
            </w:pPr>
          </w:p>
          <w:p>
            <w:pPr>
              <w:pStyle w:val="TableParagraph"/>
              <w:ind w:left="80"/>
              <w:rPr>
                <w:i/>
                <w:sz w:val="24"/>
              </w:rPr>
            </w:pPr>
            <w:r>
              <w:rPr>
                <w:i/>
                <w:sz w:val="24"/>
              </w:rPr>
              <w:t>Total</w:t>
            </w:r>
            <w:r>
              <w:rPr>
                <w:i/>
                <w:spacing w:val="-4"/>
                <w:sz w:val="24"/>
              </w:rPr>
              <w:t> </w:t>
            </w:r>
            <w:r>
              <w:rPr>
                <w:i/>
                <w:sz w:val="24"/>
              </w:rPr>
              <w:t>Long-Term</w:t>
            </w:r>
            <w:r>
              <w:rPr>
                <w:i/>
                <w:spacing w:val="-1"/>
                <w:sz w:val="24"/>
              </w:rPr>
              <w:t> </w:t>
            </w:r>
            <w:r>
              <w:rPr>
                <w:i/>
                <w:spacing w:val="-2"/>
                <w:sz w:val="24"/>
              </w:rPr>
              <w:t>Liabilities</w:t>
            </w:r>
          </w:p>
        </w:tc>
        <w:tc>
          <w:tcPr>
            <w:tcW w:w="221" w:type="dxa"/>
            <w:tcBorders>
              <w:bottom w:val="single" w:sz="8" w:space="0" w:color="000000"/>
            </w:tcBorders>
          </w:tcPr>
          <w:p>
            <w:pPr>
              <w:pStyle w:val="TableParagraph"/>
              <w:rPr>
                <w:rFonts w:ascii="Times New Roman"/>
                <w:sz w:val="22"/>
              </w:rPr>
            </w:pPr>
          </w:p>
        </w:tc>
        <w:tc>
          <w:tcPr>
            <w:tcW w:w="1220" w:type="dxa"/>
            <w:vMerge/>
            <w:tcBorders>
              <w:top w:val="nil"/>
              <w:bottom w:val="single" w:sz="8" w:space="0" w:color="000000"/>
              <w:right w:val="single" w:sz="8" w:space="0" w:color="000000"/>
            </w:tcBorders>
          </w:tcPr>
          <w:p>
            <w:pPr>
              <w:rPr>
                <w:sz w:val="2"/>
                <w:szCs w:val="2"/>
              </w:rPr>
            </w:pPr>
          </w:p>
        </w:tc>
      </w:tr>
      <w:tr>
        <w:trPr>
          <w:trHeight w:val="357" w:hRule="atLeast"/>
        </w:trPr>
        <w:tc>
          <w:tcPr>
            <w:tcW w:w="2783" w:type="dxa"/>
            <w:tcBorders>
              <w:top w:val="single" w:sz="8" w:space="0" w:color="000000"/>
              <w:left w:val="single" w:sz="8" w:space="0" w:color="000000"/>
            </w:tcBorders>
          </w:tcPr>
          <w:p>
            <w:pPr>
              <w:pStyle w:val="TableParagraph"/>
              <w:spacing w:line="283" w:lineRule="exact"/>
              <w:ind w:left="78"/>
              <w:rPr>
                <w:b/>
                <w:sz w:val="24"/>
              </w:rPr>
            </w:pPr>
            <w:r>
              <w:rPr>
                <w:b/>
                <w:spacing w:val="-2"/>
                <w:sz w:val="24"/>
                <w:u w:val="single"/>
              </w:rPr>
              <w:t>Used</w:t>
            </w:r>
            <w:r>
              <w:rPr>
                <w:b/>
                <w:spacing w:val="-8"/>
                <w:sz w:val="24"/>
                <w:u w:val="single"/>
              </w:rPr>
              <w:t> </w:t>
            </w:r>
            <w:r>
              <w:rPr>
                <w:b/>
                <w:spacing w:val="-2"/>
                <w:sz w:val="24"/>
                <w:u w:val="single"/>
              </w:rPr>
              <w:t>Assets</w:t>
            </w:r>
          </w:p>
        </w:tc>
        <w:tc>
          <w:tcPr>
            <w:tcW w:w="1196" w:type="dxa"/>
            <w:tcBorders>
              <w:top w:val="single" w:sz="8" w:space="0" w:color="000000"/>
              <w:right w:val="single" w:sz="8" w:space="0" w:color="000000"/>
            </w:tcBorders>
          </w:tcPr>
          <w:p>
            <w:pPr>
              <w:pStyle w:val="TableParagraph"/>
              <w:rPr>
                <w:rFonts w:ascii="Times New Roman"/>
                <w:sz w:val="22"/>
              </w:rPr>
            </w:pPr>
          </w:p>
        </w:tc>
        <w:tc>
          <w:tcPr>
            <w:tcW w:w="4244" w:type="dxa"/>
            <w:vMerge w:val="restart"/>
            <w:tcBorders>
              <w:top w:val="single" w:sz="8" w:space="0" w:color="000000"/>
              <w:left w:val="single" w:sz="8" w:space="0" w:color="000000"/>
              <w:bottom w:val="single" w:sz="8" w:space="0" w:color="000000"/>
            </w:tcBorders>
          </w:tcPr>
          <w:p>
            <w:pPr>
              <w:pStyle w:val="TableParagraph"/>
              <w:spacing w:line="283" w:lineRule="exact"/>
              <w:ind w:left="80"/>
              <w:rPr>
                <w:b/>
                <w:i/>
                <w:sz w:val="24"/>
              </w:rPr>
            </w:pPr>
            <w:r>
              <w:rPr>
                <w:b/>
                <w:i/>
                <w:sz w:val="24"/>
                <w:u w:val="single"/>
              </w:rPr>
              <w:t>Total</w:t>
            </w:r>
            <w:r>
              <w:rPr>
                <w:b/>
                <w:i/>
                <w:spacing w:val="-2"/>
                <w:sz w:val="24"/>
                <w:u w:val="single"/>
              </w:rPr>
              <w:t> Liabilities</w:t>
            </w:r>
          </w:p>
        </w:tc>
        <w:tc>
          <w:tcPr>
            <w:tcW w:w="1441" w:type="dxa"/>
            <w:gridSpan w:val="2"/>
            <w:tcBorders>
              <w:top w:val="single" w:sz="8" w:space="0" w:color="000000"/>
              <w:bottom w:val="single" w:sz="8" w:space="0" w:color="000000"/>
              <w:right w:val="single" w:sz="8" w:space="0" w:color="000000"/>
            </w:tcBorders>
          </w:tcPr>
          <w:p>
            <w:pPr>
              <w:pStyle w:val="TableParagraph"/>
              <w:spacing w:line="283" w:lineRule="exact"/>
              <w:ind w:left="308"/>
              <w:rPr>
                <w:b/>
                <w:i/>
                <w:sz w:val="24"/>
              </w:rPr>
            </w:pPr>
            <w:r>
              <w:rPr>
                <w:b/>
                <w:i/>
                <w:spacing w:val="-2"/>
                <w:sz w:val="24"/>
              </w:rPr>
              <w:t>903,000</w:t>
            </w:r>
          </w:p>
        </w:tc>
      </w:tr>
      <w:tr>
        <w:trPr>
          <w:trHeight w:val="409" w:hRule="atLeast"/>
        </w:trPr>
        <w:tc>
          <w:tcPr>
            <w:tcW w:w="2783" w:type="dxa"/>
            <w:tcBorders>
              <w:left w:val="single" w:sz="8" w:space="0" w:color="000000"/>
            </w:tcBorders>
          </w:tcPr>
          <w:p>
            <w:pPr>
              <w:pStyle w:val="TableParagraph"/>
              <w:spacing w:before="54"/>
              <w:ind w:left="78"/>
              <w:rPr>
                <w:sz w:val="24"/>
              </w:rPr>
            </w:pPr>
            <w:r>
              <w:rPr>
                <w:spacing w:val="-2"/>
                <w:sz w:val="24"/>
              </w:rPr>
              <w:t>Residence</w:t>
            </w:r>
          </w:p>
        </w:tc>
        <w:tc>
          <w:tcPr>
            <w:tcW w:w="1196" w:type="dxa"/>
            <w:tcBorders>
              <w:right w:val="single" w:sz="8" w:space="0" w:color="000000"/>
            </w:tcBorders>
          </w:tcPr>
          <w:p>
            <w:pPr>
              <w:pStyle w:val="TableParagraph"/>
              <w:spacing w:before="54"/>
              <w:ind w:left="86"/>
              <w:rPr>
                <w:sz w:val="24"/>
              </w:rPr>
            </w:pPr>
            <w:r>
              <w:rPr>
                <w:spacing w:val="-2"/>
                <w:sz w:val="24"/>
              </w:rPr>
              <w:t>1,200,000</w:t>
            </w:r>
          </w:p>
        </w:tc>
        <w:tc>
          <w:tcPr>
            <w:tcW w:w="4244" w:type="dxa"/>
            <w:vMerge/>
            <w:tcBorders>
              <w:top w:val="nil"/>
              <w:left w:val="single" w:sz="8" w:space="0" w:color="000000"/>
              <w:bottom w:val="single" w:sz="8" w:space="0" w:color="000000"/>
            </w:tcBorders>
          </w:tcPr>
          <w:p>
            <w:pPr>
              <w:rPr>
                <w:sz w:val="2"/>
                <w:szCs w:val="2"/>
              </w:rPr>
            </w:pPr>
          </w:p>
        </w:tc>
        <w:tc>
          <w:tcPr>
            <w:tcW w:w="1441" w:type="dxa"/>
            <w:gridSpan w:val="2"/>
            <w:tcBorders>
              <w:top w:val="single" w:sz="8" w:space="0" w:color="000000"/>
              <w:bottom w:val="single" w:sz="8" w:space="0" w:color="000000"/>
              <w:right w:val="single" w:sz="8" w:space="0" w:color="000000"/>
            </w:tcBorders>
          </w:tcPr>
          <w:p>
            <w:pPr>
              <w:pStyle w:val="TableParagraph"/>
              <w:rPr>
                <w:rFonts w:ascii="Times New Roman"/>
                <w:sz w:val="22"/>
              </w:rPr>
            </w:pPr>
          </w:p>
        </w:tc>
      </w:tr>
      <w:tr>
        <w:trPr>
          <w:trHeight w:val="368" w:hRule="atLeast"/>
        </w:trPr>
        <w:tc>
          <w:tcPr>
            <w:tcW w:w="2783" w:type="dxa"/>
            <w:tcBorders>
              <w:left w:val="single" w:sz="8" w:space="0" w:color="000000"/>
            </w:tcBorders>
          </w:tcPr>
          <w:p>
            <w:pPr>
              <w:pStyle w:val="TableParagraph"/>
              <w:spacing w:line="282" w:lineRule="exact"/>
              <w:ind w:left="78"/>
              <w:rPr>
                <w:sz w:val="24"/>
              </w:rPr>
            </w:pPr>
            <w:r>
              <w:rPr>
                <w:spacing w:val="-5"/>
                <w:sz w:val="24"/>
              </w:rPr>
              <w:t>Car</w:t>
            </w:r>
          </w:p>
        </w:tc>
        <w:tc>
          <w:tcPr>
            <w:tcW w:w="1196" w:type="dxa"/>
            <w:tcBorders>
              <w:right w:val="single" w:sz="8" w:space="0" w:color="000000"/>
            </w:tcBorders>
          </w:tcPr>
          <w:p>
            <w:pPr>
              <w:pStyle w:val="TableParagraph"/>
              <w:spacing w:line="282" w:lineRule="exact"/>
              <w:ind w:left="86"/>
              <w:rPr>
                <w:sz w:val="24"/>
              </w:rPr>
            </w:pPr>
            <w:r>
              <w:rPr>
                <w:spacing w:val="-2"/>
                <w:sz w:val="24"/>
              </w:rPr>
              <w:t>110,000</w:t>
            </w:r>
          </w:p>
        </w:tc>
        <w:tc>
          <w:tcPr>
            <w:tcW w:w="4244" w:type="dxa"/>
            <w:vMerge w:val="restart"/>
            <w:tcBorders>
              <w:top w:val="single" w:sz="8" w:space="0" w:color="000000"/>
              <w:left w:val="single" w:sz="8" w:space="0" w:color="000000"/>
              <w:bottom w:val="single" w:sz="8" w:space="0" w:color="000000"/>
            </w:tcBorders>
          </w:tcPr>
          <w:p>
            <w:pPr>
              <w:pStyle w:val="TableParagraph"/>
              <w:spacing w:line="282" w:lineRule="exact"/>
              <w:ind w:left="80"/>
              <w:rPr>
                <w:b/>
                <w:i/>
                <w:sz w:val="24"/>
              </w:rPr>
            </w:pPr>
            <w:r>
              <w:rPr>
                <w:b/>
                <w:i/>
                <w:sz w:val="24"/>
                <w:u w:val="single"/>
              </w:rPr>
              <w:t>Total</w:t>
            </w:r>
            <w:r>
              <w:rPr>
                <w:b/>
                <w:i/>
                <w:spacing w:val="-1"/>
                <w:sz w:val="24"/>
                <w:u w:val="single"/>
              </w:rPr>
              <w:t> </w:t>
            </w:r>
            <w:r>
              <w:rPr>
                <w:b/>
                <w:i/>
                <w:sz w:val="24"/>
                <w:u w:val="single"/>
              </w:rPr>
              <w:t>Net</w:t>
            </w:r>
            <w:r>
              <w:rPr>
                <w:b/>
                <w:i/>
                <w:spacing w:val="-1"/>
                <w:sz w:val="24"/>
                <w:u w:val="single"/>
              </w:rPr>
              <w:t> </w:t>
            </w:r>
            <w:r>
              <w:rPr>
                <w:b/>
                <w:i/>
                <w:spacing w:val="-2"/>
                <w:sz w:val="24"/>
                <w:u w:val="single"/>
              </w:rPr>
              <w:t>Worth</w:t>
            </w:r>
          </w:p>
        </w:tc>
        <w:tc>
          <w:tcPr>
            <w:tcW w:w="221" w:type="dxa"/>
            <w:tcBorders>
              <w:top w:val="single" w:sz="8" w:space="0" w:color="000000"/>
            </w:tcBorders>
          </w:tcPr>
          <w:p>
            <w:pPr>
              <w:pStyle w:val="TableParagraph"/>
              <w:rPr>
                <w:rFonts w:ascii="Times New Roman"/>
                <w:sz w:val="22"/>
              </w:rPr>
            </w:pPr>
          </w:p>
        </w:tc>
        <w:tc>
          <w:tcPr>
            <w:tcW w:w="1220" w:type="dxa"/>
            <w:tcBorders>
              <w:top w:val="single" w:sz="8" w:space="0" w:color="000000"/>
              <w:right w:val="single" w:sz="8" w:space="0" w:color="000000"/>
            </w:tcBorders>
          </w:tcPr>
          <w:p>
            <w:pPr>
              <w:pStyle w:val="TableParagraph"/>
              <w:spacing w:line="282" w:lineRule="exact"/>
              <w:ind w:left="87"/>
              <w:rPr>
                <w:b/>
                <w:i/>
                <w:sz w:val="24"/>
              </w:rPr>
            </w:pPr>
            <w:r>
              <w:rPr>
                <w:b/>
                <w:i/>
                <w:spacing w:val="-2"/>
                <w:sz w:val="24"/>
              </w:rPr>
              <w:t>1,607,000</w:t>
            </w:r>
          </w:p>
        </w:tc>
      </w:tr>
      <w:tr>
        <w:trPr>
          <w:trHeight w:val="397" w:hRule="atLeast"/>
        </w:trPr>
        <w:tc>
          <w:tcPr>
            <w:tcW w:w="2783" w:type="dxa"/>
            <w:tcBorders>
              <w:left w:val="single" w:sz="8" w:space="0" w:color="000000"/>
            </w:tcBorders>
          </w:tcPr>
          <w:p>
            <w:pPr>
              <w:pStyle w:val="TableParagraph"/>
              <w:spacing w:before="42"/>
              <w:ind w:left="78"/>
              <w:rPr>
                <w:sz w:val="24"/>
              </w:rPr>
            </w:pPr>
            <w:r>
              <w:rPr>
                <w:sz w:val="24"/>
              </w:rPr>
              <w:t>Other</w:t>
            </w:r>
            <w:r>
              <w:rPr>
                <w:spacing w:val="-3"/>
                <w:sz w:val="24"/>
              </w:rPr>
              <w:t> </w:t>
            </w:r>
            <w:r>
              <w:rPr>
                <w:sz w:val="24"/>
              </w:rPr>
              <w:t>Personal</w:t>
            </w:r>
            <w:r>
              <w:rPr>
                <w:spacing w:val="-3"/>
                <w:sz w:val="24"/>
              </w:rPr>
              <w:t> </w:t>
            </w:r>
            <w:r>
              <w:rPr>
                <w:spacing w:val="-2"/>
                <w:sz w:val="24"/>
              </w:rPr>
              <w:t>Property</w:t>
            </w:r>
          </w:p>
        </w:tc>
        <w:tc>
          <w:tcPr>
            <w:tcW w:w="1196" w:type="dxa"/>
            <w:tcBorders>
              <w:bottom w:val="single" w:sz="8" w:space="0" w:color="000000"/>
              <w:right w:val="single" w:sz="8" w:space="0" w:color="000000"/>
            </w:tcBorders>
          </w:tcPr>
          <w:p>
            <w:pPr>
              <w:pStyle w:val="TableParagraph"/>
              <w:spacing w:before="42"/>
              <w:ind w:left="86"/>
              <w:rPr>
                <w:sz w:val="24"/>
              </w:rPr>
            </w:pPr>
            <w:r>
              <w:rPr>
                <w:spacing w:val="-2"/>
                <w:sz w:val="24"/>
              </w:rPr>
              <w:t>30,000</w:t>
            </w:r>
          </w:p>
        </w:tc>
        <w:tc>
          <w:tcPr>
            <w:tcW w:w="4244" w:type="dxa"/>
            <w:vMerge/>
            <w:tcBorders>
              <w:top w:val="nil"/>
              <w:left w:val="single" w:sz="8" w:space="0" w:color="000000"/>
              <w:bottom w:val="single" w:sz="8" w:space="0" w:color="000000"/>
            </w:tcBorders>
          </w:tcPr>
          <w:p>
            <w:pPr>
              <w:rPr>
                <w:sz w:val="2"/>
                <w:szCs w:val="2"/>
              </w:rPr>
            </w:pPr>
          </w:p>
        </w:tc>
        <w:tc>
          <w:tcPr>
            <w:tcW w:w="221" w:type="dxa"/>
          </w:tcPr>
          <w:p>
            <w:pPr>
              <w:pStyle w:val="TableParagraph"/>
              <w:rPr>
                <w:rFonts w:ascii="Times New Roman"/>
                <w:sz w:val="22"/>
              </w:rPr>
            </w:pPr>
          </w:p>
        </w:tc>
        <w:tc>
          <w:tcPr>
            <w:tcW w:w="1220" w:type="dxa"/>
            <w:tcBorders>
              <w:right w:val="single" w:sz="8" w:space="0" w:color="000000"/>
            </w:tcBorders>
          </w:tcPr>
          <w:p>
            <w:pPr>
              <w:pStyle w:val="TableParagraph"/>
              <w:rPr>
                <w:rFonts w:ascii="Times New Roman"/>
                <w:sz w:val="22"/>
              </w:rPr>
            </w:pPr>
          </w:p>
        </w:tc>
      </w:tr>
      <w:tr>
        <w:trPr>
          <w:trHeight w:val="376" w:hRule="atLeast"/>
        </w:trPr>
        <w:tc>
          <w:tcPr>
            <w:tcW w:w="2783" w:type="dxa"/>
            <w:tcBorders>
              <w:left w:val="single" w:sz="8" w:space="0" w:color="000000"/>
              <w:bottom w:val="single" w:sz="8" w:space="0" w:color="000000"/>
            </w:tcBorders>
          </w:tcPr>
          <w:p>
            <w:pPr>
              <w:pStyle w:val="TableParagraph"/>
              <w:spacing w:before="18"/>
              <w:ind w:left="78"/>
              <w:rPr>
                <w:i/>
                <w:sz w:val="24"/>
              </w:rPr>
            </w:pPr>
            <w:r>
              <w:rPr>
                <w:i/>
                <w:sz w:val="24"/>
              </w:rPr>
              <w:t>Total</w:t>
            </w:r>
            <w:r>
              <w:rPr>
                <w:i/>
                <w:spacing w:val="-3"/>
                <w:sz w:val="24"/>
              </w:rPr>
              <w:t> </w:t>
            </w:r>
            <w:r>
              <w:rPr>
                <w:i/>
                <w:sz w:val="24"/>
              </w:rPr>
              <w:t>Personal</w:t>
            </w:r>
            <w:r>
              <w:rPr>
                <w:i/>
                <w:spacing w:val="-3"/>
                <w:sz w:val="24"/>
              </w:rPr>
              <w:t> </w:t>
            </w:r>
            <w:r>
              <w:rPr>
                <w:i/>
                <w:spacing w:val="-2"/>
                <w:sz w:val="24"/>
              </w:rPr>
              <w:t>Assets</w:t>
            </w:r>
          </w:p>
        </w:tc>
        <w:tc>
          <w:tcPr>
            <w:tcW w:w="1196" w:type="dxa"/>
            <w:tcBorders>
              <w:top w:val="single" w:sz="8" w:space="0" w:color="000000"/>
              <w:bottom w:val="single" w:sz="8" w:space="0" w:color="000000"/>
              <w:right w:val="single" w:sz="8" w:space="0" w:color="000000"/>
            </w:tcBorders>
          </w:tcPr>
          <w:p>
            <w:pPr>
              <w:pStyle w:val="TableParagraph"/>
              <w:spacing w:before="18"/>
              <w:ind w:left="86"/>
              <w:rPr>
                <w:i/>
                <w:sz w:val="24"/>
              </w:rPr>
            </w:pPr>
            <w:r>
              <w:rPr>
                <w:i/>
                <w:spacing w:val="-2"/>
                <w:sz w:val="24"/>
              </w:rPr>
              <w:t>1,340,000</w:t>
            </w:r>
          </w:p>
        </w:tc>
        <w:tc>
          <w:tcPr>
            <w:tcW w:w="4244" w:type="dxa"/>
            <w:vMerge/>
            <w:tcBorders>
              <w:top w:val="nil"/>
              <w:left w:val="single" w:sz="8" w:space="0" w:color="000000"/>
              <w:bottom w:val="single" w:sz="8" w:space="0" w:color="000000"/>
            </w:tcBorders>
          </w:tcPr>
          <w:p>
            <w:pPr>
              <w:rPr>
                <w:sz w:val="2"/>
                <w:szCs w:val="2"/>
              </w:rPr>
            </w:pPr>
          </w:p>
        </w:tc>
        <w:tc>
          <w:tcPr>
            <w:tcW w:w="221" w:type="dxa"/>
            <w:tcBorders>
              <w:bottom w:val="single" w:sz="8" w:space="0" w:color="000000"/>
            </w:tcBorders>
          </w:tcPr>
          <w:p>
            <w:pPr>
              <w:pStyle w:val="TableParagraph"/>
              <w:rPr>
                <w:rFonts w:ascii="Times New Roman"/>
                <w:sz w:val="22"/>
              </w:rPr>
            </w:pPr>
          </w:p>
        </w:tc>
        <w:tc>
          <w:tcPr>
            <w:tcW w:w="1220" w:type="dxa"/>
            <w:tcBorders>
              <w:bottom w:val="single" w:sz="8" w:space="0" w:color="000000"/>
              <w:right w:val="single" w:sz="8" w:space="0" w:color="000000"/>
            </w:tcBorders>
          </w:tcPr>
          <w:p>
            <w:pPr>
              <w:pStyle w:val="TableParagraph"/>
              <w:rPr>
                <w:rFonts w:ascii="Times New Roman"/>
                <w:sz w:val="22"/>
              </w:rPr>
            </w:pPr>
          </w:p>
        </w:tc>
      </w:tr>
      <w:tr>
        <w:trPr>
          <w:trHeight w:val="378" w:hRule="atLeast"/>
        </w:trPr>
        <w:tc>
          <w:tcPr>
            <w:tcW w:w="2783" w:type="dxa"/>
            <w:tcBorders>
              <w:top w:val="single" w:sz="8" w:space="0" w:color="000000"/>
              <w:left w:val="single" w:sz="8" w:space="0" w:color="000000"/>
              <w:bottom w:val="single" w:sz="8" w:space="0" w:color="000000"/>
            </w:tcBorders>
          </w:tcPr>
          <w:p>
            <w:pPr>
              <w:pStyle w:val="TableParagraph"/>
              <w:spacing w:before="25"/>
              <w:ind w:left="78"/>
              <w:rPr>
                <w:b/>
                <w:sz w:val="24"/>
              </w:rPr>
            </w:pPr>
            <w:r>
              <w:rPr>
                <w:b/>
                <w:sz w:val="24"/>
              </w:rPr>
              <w:t>TOTAL</w:t>
            </w:r>
            <w:r>
              <w:rPr>
                <w:b/>
                <w:spacing w:val="-2"/>
                <w:sz w:val="24"/>
              </w:rPr>
              <w:t> ASSETS</w:t>
            </w:r>
          </w:p>
        </w:tc>
        <w:tc>
          <w:tcPr>
            <w:tcW w:w="1196" w:type="dxa"/>
            <w:tcBorders>
              <w:top w:val="single" w:sz="8" w:space="0" w:color="000000"/>
              <w:bottom w:val="single" w:sz="8" w:space="0" w:color="000000"/>
              <w:right w:val="single" w:sz="8" w:space="0" w:color="000000"/>
            </w:tcBorders>
          </w:tcPr>
          <w:p>
            <w:pPr>
              <w:pStyle w:val="TableParagraph"/>
              <w:spacing w:before="25"/>
              <w:ind w:left="86"/>
              <w:rPr>
                <w:b/>
                <w:sz w:val="24"/>
              </w:rPr>
            </w:pPr>
            <w:r>
              <w:rPr>
                <w:b/>
                <w:spacing w:val="-2"/>
                <w:sz w:val="24"/>
              </w:rPr>
              <w:t>2,510,000</w:t>
            </w:r>
          </w:p>
        </w:tc>
        <w:tc>
          <w:tcPr>
            <w:tcW w:w="4244" w:type="dxa"/>
            <w:tcBorders>
              <w:top w:val="single" w:sz="8" w:space="0" w:color="000000"/>
              <w:left w:val="single" w:sz="8" w:space="0" w:color="000000"/>
              <w:bottom w:val="single" w:sz="8" w:space="0" w:color="000000"/>
            </w:tcBorders>
          </w:tcPr>
          <w:p>
            <w:pPr>
              <w:pStyle w:val="TableParagraph"/>
              <w:spacing w:before="25"/>
              <w:ind w:left="80"/>
              <w:rPr>
                <w:sz w:val="24"/>
              </w:rPr>
            </w:pPr>
            <w:r>
              <w:rPr>
                <w:sz w:val="24"/>
              </w:rPr>
              <w:t>TOTAL</w:t>
            </w:r>
            <w:r>
              <w:rPr>
                <w:spacing w:val="-3"/>
                <w:sz w:val="24"/>
              </w:rPr>
              <w:t> </w:t>
            </w:r>
            <w:r>
              <w:rPr>
                <w:sz w:val="24"/>
              </w:rPr>
              <w:t>LIABILITIES</w:t>
            </w:r>
            <w:r>
              <w:rPr>
                <w:spacing w:val="-3"/>
                <w:sz w:val="24"/>
              </w:rPr>
              <w:t> </w:t>
            </w:r>
            <w:r>
              <w:rPr>
                <w:sz w:val="24"/>
              </w:rPr>
              <w:t>&amp;</w:t>
            </w:r>
            <w:r>
              <w:rPr>
                <w:spacing w:val="-3"/>
                <w:sz w:val="24"/>
              </w:rPr>
              <w:t> </w:t>
            </w:r>
            <w:r>
              <w:rPr>
                <w:spacing w:val="-2"/>
                <w:sz w:val="24"/>
              </w:rPr>
              <w:t>NETWORTH</w:t>
            </w:r>
          </w:p>
        </w:tc>
        <w:tc>
          <w:tcPr>
            <w:tcW w:w="221" w:type="dxa"/>
            <w:tcBorders>
              <w:top w:val="single" w:sz="8" w:space="0" w:color="000000"/>
              <w:bottom w:val="single" w:sz="8" w:space="0" w:color="000000"/>
            </w:tcBorders>
          </w:tcPr>
          <w:p>
            <w:pPr>
              <w:pStyle w:val="TableParagraph"/>
              <w:rPr>
                <w:rFonts w:ascii="Times New Roman"/>
                <w:sz w:val="22"/>
              </w:rPr>
            </w:pPr>
          </w:p>
        </w:tc>
        <w:tc>
          <w:tcPr>
            <w:tcW w:w="1220" w:type="dxa"/>
            <w:tcBorders>
              <w:top w:val="single" w:sz="8" w:space="0" w:color="000000"/>
              <w:bottom w:val="single" w:sz="8" w:space="0" w:color="000000"/>
              <w:right w:val="single" w:sz="8" w:space="0" w:color="000000"/>
            </w:tcBorders>
          </w:tcPr>
          <w:p>
            <w:pPr>
              <w:pStyle w:val="TableParagraph"/>
              <w:spacing w:before="25"/>
              <w:ind w:left="147"/>
              <w:rPr>
                <w:sz w:val="24"/>
              </w:rPr>
            </w:pPr>
            <w:r>
              <w:rPr>
                <w:spacing w:val="-2"/>
                <w:sz w:val="24"/>
              </w:rPr>
              <w:t>2,510,000</w:t>
            </w:r>
          </w:p>
        </w:tc>
      </w:tr>
    </w:tbl>
    <w:p>
      <w:pPr>
        <w:spacing w:before="272"/>
        <w:ind w:left="252" w:right="0" w:firstLine="0"/>
        <w:jc w:val="left"/>
        <w:rPr>
          <w:b/>
          <w:sz w:val="24"/>
        </w:rPr>
      </w:pPr>
      <w:r>
        <w:rPr>
          <w:b/>
          <w:sz w:val="24"/>
        </w:rPr>
        <w:t>Statement</w:t>
      </w:r>
      <w:r>
        <w:rPr>
          <w:b/>
          <w:spacing w:val="-3"/>
          <w:sz w:val="24"/>
        </w:rPr>
        <w:t> </w:t>
      </w:r>
      <w:r>
        <w:rPr>
          <w:b/>
          <w:sz w:val="24"/>
        </w:rPr>
        <w:t>of</w:t>
      </w:r>
      <w:r>
        <w:rPr>
          <w:b/>
          <w:spacing w:val="-2"/>
          <w:sz w:val="24"/>
        </w:rPr>
        <w:t> </w:t>
      </w:r>
      <w:r>
        <w:rPr>
          <w:b/>
          <w:sz w:val="24"/>
        </w:rPr>
        <w:t>Annual</w:t>
      </w:r>
      <w:r>
        <w:rPr>
          <w:b/>
          <w:spacing w:val="-4"/>
          <w:sz w:val="24"/>
        </w:rPr>
        <w:t> </w:t>
      </w:r>
      <w:r>
        <w:rPr>
          <w:b/>
          <w:sz w:val="24"/>
        </w:rPr>
        <w:t>Cash</w:t>
      </w:r>
      <w:r>
        <w:rPr>
          <w:b/>
          <w:spacing w:val="-2"/>
          <w:sz w:val="24"/>
        </w:rPr>
        <w:t> </w:t>
      </w:r>
      <w:r>
        <w:rPr>
          <w:b/>
          <w:spacing w:val="-4"/>
          <w:sz w:val="24"/>
        </w:rPr>
        <w:t>Flow</w:t>
      </w:r>
    </w:p>
    <w:p>
      <w:pPr>
        <w:pStyle w:val="BodyText"/>
        <w:spacing w:before="44"/>
        <w:ind w:left="0"/>
        <w:rPr>
          <w:b/>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401"/>
        <w:gridCol w:w="1420"/>
        <w:gridCol w:w="1421"/>
        <w:gridCol w:w="1418"/>
      </w:tblGrid>
      <w:tr>
        <w:trPr>
          <w:trHeight w:val="339" w:hRule="atLeast"/>
        </w:trPr>
        <w:tc>
          <w:tcPr>
            <w:tcW w:w="5401" w:type="dxa"/>
            <w:tcBorders>
              <w:bottom w:val="nil"/>
            </w:tcBorders>
          </w:tcPr>
          <w:p>
            <w:pPr>
              <w:pStyle w:val="TableParagraph"/>
              <w:spacing w:line="289" w:lineRule="exact" w:before="31"/>
              <w:ind w:left="88"/>
              <w:rPr>
                <w:b/>
                <w:sz w:val="24"/>
              </w:rPr>
            </w:pPr>
            <w:r>
              <w:rPr>
                <w:b/>
                <w:spacing w:val="-2"/>
                <w:sz w:val="24"/>
              </w:rPr>
              <w:t>INFLOWS</w:t>
            </w:r>
          </w:p>
        </w:tc>
        <w:tc>
          <w:tcPr>
            <w:tcW w:w="1420" w:type="dxa"/>
            <w:vMerge w:val="restart"/>
          </w:tcPr>
          <w:p>
            <w:pPr>
              <w:pStyle w:val="TableParagraph"/>
              <w:rPr>
                <w:rFonts w:ascii="Times New Roman"/>
                <w:sz w:val="22"/>
              </w:rPr>
            </w:pPr>
          </w:p>
        </w:tc>
        <w:tc>
          <w:tcPr>
            <w:tcW w:w="1421" w:type="dxa"/>
            <w:tcBorders>
              <w:bottom w:val="nil"/>
            </w:tcBorders>
          </w:tcPr>
          <w:p>
            <w:pPr>
              <w:pStyle w:val="TableParagraph"/>
              <w:rPr>
                <w:rFonts w:ascii="Times New Roman"/>
                <w:sz w:val="22"/>
              </w:rPr>
            </w:pPr>
          </w:p>
        </w:tc>
        <w:tc>
          <w:tcPr>
            <w:tcW w:w="1418" w:type="dxa"/>
            <w:vMerge w:val="restart"/>
          </w:tcPr>
          <w:p>
            <w:pPr>
              <w:pStyle w:val="TableParagraph"/>
              <w:rPr>
                <w:b/>
                <w:sz w:val="24"/>
              </w:rPr>
            </w:pPr>
          </w:p>
          <w:p>
            <w:pPr>
              <w:pStyle w:val="TableParagraph"/>
              <w:rPr>
                <w:b/>
                <w:sz w:val="24"/>
              </w:rPr>
            </w:pPr>
          </w:p>
          <w:p>
            <w:pPr>
              <w:pStyle w:val="TableParagraph"/>
              <w:rPr>
                <w:b/>
                <w:sz w:val="24"/>
              </w:rPr>
            </w:pPr>
          </w:p>
          <w:p>
            <w:pPr>
              <w:pStyle w:val="TableParagraph"/>
              <w:rPr>
                <w:b/>
                <w:sz w:val="24"/>
              </w:rPr>
            </w:pPr>
          </w:p>
          <w:p>
            <w:pPr>
              <w:pStyle w:val="TableParagraph"/>
              <w:rPr>
                <w:b/>
                <w:sz w:val="24"/>
              </w:rPr>
            </w:pPr>
          </w:p>
          <w:p>
            <w:pPr>
              <w:pStyle w:val="TableParagraph"/>
              <w:rPr>
                <w:b/>
                <w:sz w:val="24"/>
              </w:rPr>
            </w:pPr>
          </w:p>
          <w:p>
            <w:pPr>
              <w:pStyle w:val="TableParagraph"/>
              <w:rPr>
                <w:b/>
                <w:sz w:val="24"/>
              </w:rPr>
            </w:pPr>
          </w:p>
          <w:p>
            <w:pPr>
              <w:pStyle w:val="TableParagraph"/>
              <w:rPr>
                <w:b/>
                <w:sz w:val="24"/>
              </w:rPr>
            </w:pPr>
          </w:p>
          <w:p>
            <w:pPr>
              <w:pStyle w:val="TableParagraph"/>
              <w:spacing w:before="29"/>
              <w:rPr>
                <w:b/>
                <w:sz w:val="24"/>
              </w:rPr>
            </w:pPr>
          </w:p>
          <w:p>
            <w:pPr>
              <w:pStyle w:val="TableParagraph"/>
              <w:spacing w:line="273" w:lineRule="exact"/>
              <w:ind w:left="154"/>
              <w:rPr>
                <w:i/>
                <w:sz w:val="24"/>
              </w:rPr>
            </w:pPr>
            <w:r>
              <w:rPr>
                <w:i/>
                <w:sz w:val="24"/>
              </w:rPr>
              <w:t>$</w:t>
            </w:r>
            <w:r>
              <w:rPr>
                <w:i/>
                <w:spacing w:val="1"/>
                <w:sz w:val="24"/>
              </w:rPr>
              <w:t> </w:t>
            </w:r>
            <w:r>
              <w:rPr>
                <w:i/>
                <w:spacing w:val="-2"/>
                <w:sz w:val="24"/>
              </w:rPr>
              <w:t>152,760</w:t>
            </w:r>
          </w:p>
        </w:tc>
      </w:tr>
      <w:tr>
        <w:trPr>
          <w:trHeight w:val="276" w:hRule="atLeast"/>
        </w:trPr>
        <w:tc>
          <w:tcPr>
            <w:tcW w:w="5401" w:type="dxa"/>
            <w:tcBorders>
              <w:top w:val="nil"/>
              <w:bottom w:val="nil"/>
            </w:tcBorders>
          </w:tcPr>
          <w:p>
            <w:pPr>
              <w:pStyle w:val="TableParagraph"/>
              <w:spacing w:line="256" w:lineRule="exact"/>
              <w:ind w:left="88"/>
              <w:rPr>
                <w:sz w:val="24"/>
              </w:rPr>
            </w:pPr>
            <w:r>
              <w:rPr>
                <w:sz w:val="24"/>
              </w:rPr>
              <w:t>Take</w:t>
            </w:r>
            <w:r>
              <w:rPr>
                <w:spacing w:val="-3"/>
                <w:sz w:val="24"/>
              </w:rPr>
              <w:t> </w:t>
            </w:r>
            <w:r>
              <w:rPr>
                <w:sz w:val="24"/>
              </w:rPr>
              <w:t>Home </w:t>
            </w:r>
            <w:r>
              <w:rPr>
                <w:spacing w:val="-2"/>
                <w:sz w:val="24"/>
              </w:rPr>
              <w:t>Salary</w:t>
            </w:r>
          </w:p>
        </w:tc>
        <w:tc>
          <w:tcPr>
            <w:tcW w:w="1420" w:type="dxa"/>
            <w:vMerge/>
            <w:tcBorders>
              <w:top w:val="nil"/>
            </w:tcBorders>
          </w:tcPr>
          <w:p>
            <w:pPr>
              <w:rPr>
                <w:sz w:val="2"/>
                <w:szCs w:val="2"/>
              </w:rPr>
            </w:pPr>
          </w:p>
        </w:tc>
        <w:tc>
          <w:tcPr>
            <w:tcW w:w="1421" w:type="dxa"/>
            <w:tcBorders>
              <w:top w:val="nil"/>
              <w:bottom w:val="nil"/>
            </w:tcBorders>
          </w:tcPr>
          <w:p>
            <w:pPr>
              <w:pStyle w:val="TableParagraph"/>
              <w:spacing w:line="256" w:lineRule="exact"/>
              <w:ind w:left="60"/>
              <w:rPr>
                <w:sz w:val="24"/>
              </w:rPr>
            </w:pPr>
            <w:r>
              <w:rPr>
                <w:sz w:val="24"/>
              </w:rPr>
              <w:t>$</w:t>
            </w:r>
            <w:r>
              <w:rPr>
                <w:spacing w:val="1"/>
                <w:sz w:val="24"/>
              </w:rPr>
              <w:t> </w:t>
            </w:r>
            <w:r>
              <w:rPr>
                <w:spacing w:val="-2"/>
                <w:sz w:val="24"/>
              </w:rPr>
              <w:t>60,000</w:t>
            </w:r>
          </w:p>
        </w:tc>
        <w:tc>
          <w:tcPr>
            <w:tcW w:w="1418" w:type="dxa"/>
            <w:vMerge/>
            <w:tcBorders>
              <w:top w:val="nil"/>
            </w:tcBorders>
          </w:tcPr>
          <w:p>
            <w:pPr>
              <w:rPr>
                <w:sz w:val="2"/>
                <w:szCs w:val="2"/>
              </w:rPr>
            </w:pPr>
          </w:p>
        </w:tc>
      </w:tr>
      <w:tr>
        <w:trPr>
          <w:trHeight w:val="272" w:hRule="atLeast"/>
        </w:trPr>
        <w:tc>
          <w:tcPr>
            <w:tcW w:w="5401" w:type="dxa"/>
            <w:tcBorders>
              <w:top w:val="nil"/>
              <w:bottom w:val="nil"/>
            </w:tcBorders>
          </w:tcPr>
          <w:p>
            <w:pPr>
              <w:pStyle w:val="TableParagraph"/>
              <w:spacing w:line="253" w:lineRule="exact"/>
              <w:ind w:left="88"/>
              <w:rPr>
                <w:sz w:val="24"/>
              </w:rPr>
            </w:pPr>
            <w:r>
              <w:rPr>
                <w:sz w:val="24"/>
              </w:rPr>
              <w:t>Bonus</w:t>
            </w:r>
            <w:r>
              <w:rPr>
                <w:spacing w:val="-1"/>
                <w:sz w:val="24"/>
              </w:rPr>
              <w:t> </w:t>
            </w:r>
            <w:r>
              <w:rPr>
                <w:sz w:val="24"/>
              </w:rPr>
              <w:t>(3</w:t>
            </w:r>
            <w:r>
              <w:rPr>
                <w:spacing w:val="-2"/>
                <w:sz w:val="24"/>
              </w:rPr>
              <w:t> months)</w:t>
            </w:r>
          </w:p>
        </w:tc>
        <w:tc>
          <w:tcPr>
            <w:tcW w:w="1420" w:type="dxa"/>
            <w:vMerge/>
            <w:tcBorders>
              <w:top w:val="nil"/>
            </w:tcBorders>
          </w:tcPr>
          <w:p>
            <w:pPr>
              <w:rPr>
                <w:sz w:val="2"/>
                <w:szCs w:val="2"/>
              </w:rPr>
            </w:pPr>
          </w:p>
        </w:tc>
        <w:tc>
          <w:tcPr>
            <w:tcW w:w="1421" w:type="dxa"/>
            <w:tcBorders>
              <w:top w:val="nil"/>
              <w:bottom w:val="nil"/>
            </w:tcBorders>
          </w:tcPr>
          <w:p>
            <w:pPr>
              <w:pStyle w:val="TableParagraph"/>
              <w:spacing w:line="253" w:lineRule="exact"/>
              <w:ind w:left="60"/>
              <w:rPr>
                <w:sz w:val="24"/>
              </w:rPr>
            </w:pPr>
            <w:r>
              <w:rPr>
                <w:sz w:val="24"/>
              </w:rPr>
              <w:t>$</w:t>
            </w:r>
            <w:r>
              <w:rPr>
                <w:spacing w:val="1"/>
                <w:sz w:val="24"/>
              </w:rPr>
              <w:t> </w:t>
            </w:r>
            <w:r>
              <w:rPr>
                <w:spacing w:val="-2"/>
                <w:sz w:val="24"/>
              </w:rPr>
              <w:t>14,400</w:t>
            </w:r>
          </w:p>
        </w:tc>
        <w:tc>
          <w:tcPr>
            <w:tcW w:w="1418" w:type="dxa"/>
            <w:vMerge/>
            <w:tcBorders>
              <w:top w:val="nil"/>
            </w:tcBorders>
          </w:tcPr>
          <w:p>
            <w:pPr>
              <w:rPr>
                <w:sz w:val="2"/>
                <w:szCs w:val="2"/>
              </w:rPr>
            </w:pPr>
          </w:p>
        </w:tc>
      </w:tr>
      <w:tr>
        <w:trPr>
          <w:trHeight w:val="272" w:hRule="atLeast"/>
        </w:trPr>
        <w:tc>
          <w:tcPr>
            <w:tcW w:w="5401" w:type="dxa"/>
            <w:tcBorders>
              <w:top w:val="nil"/>
              <w:bottom w:val="nil"/>
            </w:tcBorders>
          </w:tcPr>
          <w:p>
            <w:pPr>
              <w:pStyle w:val="TableParagraph"/>
              <w:spacing w:line="253" w:lineRule="exact"/>
              <w:ind w:left="88"/>
              <w:rPr>
                <w:sz w:val="24"/>
              </w:rPr>
            </w:pPr>
            <w:r>
              <w:rPr>
                <w:sz w:val="24"/>
              </w:rPr>
              <w:t>CPF</w:t>
            </w:r>
            <w:r>
              <w:rPr>
                <w:spacing w:val="-3"/>
                <w:sz w:val="24"/>
              </w:rPr>
              <w:t> </w:t>
            </w:r>
            <w:r>
              <w:rPr>
                <w:sz w:val="24"/>
              </w:rPr>
              <w:t>from</w:t>
            </w:r>
            <w:r>
              <w:rPr>
                <w:spacing w:val="-3"/>
                <w:sz w:val="24"/>
              </w:rPr>
              <w:t> </w:t>
            </w:r>
            <w:r>
              <w:rPr>
                <w:spacing w:val="-2"/>
                <w:sz w:val="24"/>
              </w:rPr>
              <w:t>employee</w:t>
            </w:r>
          </w:p>
        </w:tc>
        <w:tc>
          <w:tcPr>
            <w:tcW w:w="1420" w:type="dxa"/>
            <w:vMerge/>
            <w:tcBorders>
              <w:top w:val="nil"/>
            </w:tcBorders>
          </w:tcPr>
          <w:p>
            <w:pPr>
              <w:rPr>
                <w:sz w:val="2"/>
                <w:szCs w:val="2"/>
              </w:rPr>
            </w:pPr>
          </w:p>
        </w:tc>
        <w:tc>
          <w:tcPr>
            <w:tcW w:w="1421" w:type="dxa"/>
            <w:tcBorders>
              <w:top w:val="nil"/>
              <w:bottom w:val="nil"/>
            </w:tcBorders>
          </w:tcPr>
          <w:p>
            <w:pPr>
              <w:pStyle w:val="TableParagraph"/>
              <w:spacing w:line="253" w:lineRule="exact"/>
              <w:ind w:left="60"/>
              <w:rPr>
                <w:sz w:val="24"/>
              </w:rPr>
            </w:pPr>
            <w:r>
              <w:rPr>
                <w:sz w:val="24"/>
              </w:rPr>
              <w:t>$</w:t>
            </w:r>
            <w:r>
              <w:rPr>
                <w:spacing w:val="1"/>
                <w:sz w:val="24"/>
              </w:rPr>
              <w:t> </w:t>
            </w:r>
            <w:r>
              <w:rPr>
                <w:spacing w:val="-2"/>
                <w:sz w:val="24"/>
              </w:rPr>
              <w:t>15,600</w:t>
            </w:r>
          </w:p>
        </w:tc>
        <w:tc>
          <w:tcPr>
            <w:tcW w:w="1418" w:type="dxa"/>
            <w:vMerge/>
            <w:tcBorders>
              <w:top w:val="nil"/>
            </w:tcBorders>
          </w:tcPr>
          <w:p>
            <w:pPr>
              <w:rPr>
                <w:sz w:val="2"/>
                <w:szCs w:val="2"/>
              </w:rPr>
            </w:pPr>
          </w:p>
        </w:tc>
      </w:tr>
      <w:tr>
        <w:trPr>
          <w:trHeight w:val="272" w:hRule="atLeast"/>
        </w:trPr>
        <w:tc>
          <w:tcPr>
            <w:tcW w:w="5401" w:type="dxa"/>
            <w:tcBorders>
              <w:top w:val="nil"/>
              <w:bottom w:val="nil"/>
            </w:tcBorders>
          </w:tcPr>
          <w:p>
            <w:pPr>
              <w:pStyle w:val="TableParagraph"/>
              <w:spacing w:line="253" w:lineRule="exact"/>
              <w:ind w:left="88"/>
              <w:rPr>
                <w:sz w:val="24"/>
              </w:rPr>
            </w:pPr>
            <w:r>
              <w:rPr>
                <w:sz w:val="24"/>
              </w:rPr>
              <w:t>CPF</w:t>
            </w:r>
            <w:r>
              <w:rPr>
                <w:spacing w:val="-3"/>
                <w:sz w:val="24"/>
              </w:rPr>
              <w:t> </w:t>
            </w:r>
            <w:r>
              <w:rPr>
                <w:sz w:val="24"/>
              </w:rPr>
              <w:t>from</w:t>
            </w:r>
            <w:r>
              <w:rPr>
                <w:spacing w:val="-3"/>
                <w:sz w:val="24"/>
              </w:rPr>
              <w:t> </w:t>
            </w:r>
            <w:r>
              <w:rPr>
                <w:spacing w:val="-2"/>
                <w:sz w:val="24"/>
              </w:rPr>
              <w:t>employer</w:t>
            </w:r>
          </w:p>
        </w:tc>
        <w:tc>
          <w:tcPr>
            <w:tcW w:w="1420" w:type="dxa"/>
            <w:vMerge/>
            <w:tcBorders>
              <w:top w:val="nil"/>
            </w:tcBorders>
          </w:tcPr>
          <w:p>
            <w:pPr>
              <w:rPr>
                <w:sz w:val="2"/>
                <w:szCs w:val="2"/>
              </w:rPr>
            </w:pPr>
          </w:p>
        </w:tc>
        <w:tc>
          <w:tcPr>
            <w:tcW w:w="1421" w:type="dxa"/>
            <w:tcBorders>
              <w:top w:val="nil"/>
              <w:bottom w:val="nil"/>
            </w:tcBorders>
          </w:tcPr>
          <w:p>
            <w:pPr>
              <w:pStyle w:val="TableParagraph"/>
              <w:spacing w:line="253" w:lineRule="exact"/>
              <w:ind w:left="60"/>
              <w:rPr>
                <w:sz w:val="24"/>
              </w:rPr>
            </w:pPr>
            <w:r>
              <w:rPr>
                <w:sz w:val="24"/>
              </w:rPr>
              <w:t>$</w:t>
            </w:r>
            <w:r>
              <w:rPr>
                <w:spacing w:val="1"/>
                <w:sz w:val="24"/>
              </w:rPr>
              <w:t> </w:t>
            </w:r>
            <w:r>
              <w:rPr>
                <w:spacing w:val="-2"/>
                <w:sz w:val="24"/>
              </w:rPr>
              <w:t>13,260</w:t>
            </w:r>
          </w:p>
        </w:tc>
        <w:tc>
          <w:tcPr>
            <w:tcW w:w="1418" w:type="dxa"/>
            <w:vMerge/>
            <w:tcBorders>
              <w:top w:val="nil"/>
            </w:tcBorders>
          </w:tcPr>
          <w:p>
            <w:pPr>
              <w:rPr>
                <w:sz w:val="2"/>
                <w:szCs w:val="2"/>
              </w:rPr>
            </w:pPr>
          </w:p>
        </w:tc>
      </w:tr>
      <w:tr>
        <w:trPr>
          <w:trHeight w:val="272" w:hRule="atLeast"/>
        </w:trPr>
        <w:tc>
          <w:tcPr>
            <w:tcW w:w="5401" w:type="dxa"/>
            <w:tcBorders>
              <w:top w:val="nil"/>
              <w:bottom w:val="nil"/>
            </w:tcBorders>
          </w:tcPr>
          <w:p>
            <w:pPr>
              <w:pStyle w:val="TableParagraph"/>
              <w:spacing w:line="253" w:lineRule="exact"/>
              <w:ind w:left="88"/>
              <w:rPr>
                <w:sz w:val="24"/>
              </w:rPr>
            </w:pPr>
            <w:r>
              <w:rPr>
                <w:sz w:val="24"/>
              </w:rPr>
              <w:t>Dividend</w:t>
            </w:r>
            <w:r>
              <w:rPr>
                <w:spacing w:val="-4"/>
                <w:sz w:val="24"/>
              </w:rPr>
              <w:t> </w:t>
            </w:r>
            <w:r>
              <w:rPr>
                <w:spacing w:val="-2"/>
                <w:sz w:val="24"/>
              </w:rPr>
              <w:t>Income</w:t>
            </w:r>
          </w:p>
        </w:tc>
        <w:tc>
          <w:tcPr>
            <w:tcW w:w="1420" w:type="dxa"/>
            <w:vMerge/>
            <w:tcBorders>
              <w:top w:val="nil"/>
            </w:tcBorders>
          </w:tcPr>
          <w:p>
            <w:pPr>
              <w:rPr>
                <w:sz w:val="2"/>
                <w:szCs w:val="2"/>
              </w:rPr>
            </w:pPr>
          </w:p>
        </w:tc>
        <w:tc>
          <w:tcPr>
            <w:tcW w:w="1421" w:type="dxa"/>
            <w:tcBorders>
              <w:top w:val="nil"/>
              <w:bottom w:val="nil"/>
            </w:tcBorders>
          </w:tcPr>
          <w:p>
            <w:pPr>
              <w:pStyle w:val="TableParagraph"/>
              <w:spacing w:line="253" w:lineRule="exact"/>
              <w:ind w:left="60"/>
              <w:rPr>
                <w:sz w:val="24"/>
              </w:rPr>
            </w:pPr>
            <w:r>
              <w:rPr>
                <w:sz w:val="24"/>
              </w:rPr>
              <w:t>$</w:t>
            </w:r>
            <w:r>
              <w:rPr>
                <w:spacing w:val="1"/>
                <w:sz w:val="24"/>
              </w:rPr>
              <w:t> </w:t>
            </w:r>
            <w:r>
              <w:rPr>
                <w:spacing w:val="-2"/>
                <w:sz w:val="24"/>
              </w:rPr>
              <w:t>1,000</w:t>
            </w:r>
          </w:p>
        </w:tc>
        <w:tc>
          <w:tcPr>
            <w:tcW w:w="1418" w:type="dxa"/>
            <w:vMerge/>
            <w:tcBorders>
              <w:top w:val="nil"/>
            </w:tcBorders>
          </w:tcPr>
          <w:p>
            <w:pPr>
              <w:rPr>
                <w:sz w:val="2"/>
                <w:szCs w:val="2"/>
              </w:rPr>
            </w:pPr>
          </w:p>
        </w:tc>
      </w:tr>
      <w:tr>
        <w:trPr>
          <w:trHeight w:val="273" w:hRule="atLeast"/>
        </w:trPr>
        <w:tc>
          <w:tcPr>
            <w:tcW w:w="5401" w:type="dxa"/>
            <w:tcBorders>
              <w:top w:val="nil"/>
              <w:bottom w:val="nil"/>
            </w:tcBorders>
          </w:tcPr>
          <w:p>
            <w:pPr>
              <w:pStyle w:val="TableParagraph"/>
              <w:spacing w:line="254" w:lineRule="exact"/>
              <w:ind w:left="88"/>
              <w:rPr>
                <w:sz w:val="24"/>
              </w:rPr>
            </w:pPr>
            <w:r>
              <w:rPr>
                <w:sz w:val="24"/>
              </w:rPr>
              <w:t>Interest</w:t>
            </w:r>
            <w:r>
              <w:rPr>
                <w:spacing w:val="-4"/>
                <w:sz w:val="24"/>
              </w:rPr>
              <w:t> </w:t>
            </w:r>
            <w:r>
              <w:rPr>
                <w:spacing w:val="-2"/>
                <w:sz w:val="24"/>
              </w:rPr>
              <w:t>Income</w:t>
            </w:r>
          </w:p>
        </w:tc>
        <w:tc>
          <w:tcPr>
            <w:tcW w:w="1420" w:type="dxa"/>
            <w:vMerge/>
            <w:tcBorders>
              <w:top w:val="nil"/>
            </w:tcBorders>
          </w:tcPr>
          <w:p>
            <w:pPr>
              <w:rPr>
                <w:sz w:val="2"/>
                <w:szCs w:val="2"/>
              </w:rPr>
            </w:pPr>
          </w:p>
        </w:tc>
        <w:tc>
          <w:tcPr>
            <w:tcW w:w="1421" w:type="dxa"/>
            <w:tcBorders>
              <w:top w:val="nil"/>
              <w:bottom w:val="nil"/>
            </w:tcBorders>
          </w:tcPr>
          <w:p>
            <w:pPr>
              <w:pStyle w:val="TableParagraph"/>
              <w:spacing w:line="254" w:lineRule="exact"/>
              <w:ind w:left="60"/>
              <w:rPr>
                <w:sz w:val="24"/>
              </w:rPr>
            </w:pPr>
            <w:r>
              <w:rPr>
                <w:sz w:val="24"/>
              </w:rPr>
              <w:t>$</w:t>
            </w:r>
            <w:r>
              <w:rPr>
                <w:spacing w:val="1"/>
                <w:sz w:val="24"/>
              </w:rPr>
              <w:t> </w:t>
            </w:r>
            <w:r>
              <w:rPr>
                <w:spacing w:val="-5"/>
                <w:sz w:val="24"/>
              </w:rPr>
              <w:t>500</w:t>
            </w:r>
          </w:p>
        </w:tc>
        <w:tc>
          <w:tcPr>
            <w:tcW w:w="1418" w:type="dxa"/>
            <w:vMerge/>
            <w:tcBorders>
              <w:top w:val="nil"/>
            </w:tcBorders>
          </w:tcPr>
          <w:p>
            <w:pPr>
              <w:rPr>
                <w:sz w:val="2"/>
                <w:szCs w:val="2"/>
              </w:rPr>
            </w:pPr>
          </w:p>
        </w:tc>
      </w:tr>
      <w:tr>
        <w:trPr>
          <w:trHeight w:val="415" w:hRule="atLeast"/>
        </w:trPr>
        <w:tc>
          <w:tcPr>
            <w:tcW w:w="5401" w:type="dxa"/>
            <w:tcBorders>
              <w:top w:val="nil"/>
              <w:bottom w:val="nil"/>
            </w:tcBorders>
          </w:tcPr>
          <w:p>
            <w:pPr>
              <w:pStyle w:val="TableParagraph"/>
              <w:spacing w:line="262" w:lineRule="exact"/>
              <w:ind w:left="88"/>
              <w:rPr>
                <w:sz w:val="24"/>
              </w:rPr>
            </w:pPr>
            <w:r>
              <w:rPr>
                <w:sz w:val="24"/>
              </w:rPr>
              <w:t>Rental</w:t>
            </w:r>
            <w:r>
              <w:rPr>
                <w:spacing w:val="-3"/>
                <w:sz w:val="24"/>
              </w:rPr>
              <w:t> </w:t>
            </w:r>
            <w:r>
              <w:rPr>
                <w:spacing w:val="-2"/>
                <w:sz w:val="24"/>
              </w:rPr>
              <w:t>Income</w:t>
            </w:r>
          </w:p>
        </w:tc>
        <w:tc>
          <w:tcPr>
            <w:tcW w:w="1420" w:type="dxa"/>
            <w:vMerge/>
            <w:tcBorders>
              <w:top w:val="nil"/>
            </w:tcBorders>
          </w:tcPr>
          <w:p>
            <w:pPr>
              <w:rPr>
                <w:sz w:val="2"/>
                <w:szCs w:val="2"/>
              </w:rPr>
            </w:pPr>
          </w:p>
        </w:tc>
        <w:tc>
          <w:tcPr>
            <w:tcW w:w="1421" w:type="dxa"/>
            <w:tcBorders>
              <w:top w:val="nil"/>
              <w:bottom w:val="nil"/>
            </w:tcBorders>
          </w:tcPr>
          <w:p>
            <w:pPr>
              <w:pStyle w:val="TableParagraph"/>
              <w:spacing w:line="262" w:lineRule="exact"/>
              <w:ind w:left="60"/>
              <w:rPr>
                <w:sz w:val="24"/>
              </w:rPr>
            </w:pPr>
            <w:r>
              <w:rPr>
                <w:sz w:val="24"/>
              </w:rPr>
              <w:t>$</w:t>
            </w:r>
            <w:r>
              <w:rPr>
                <w:spacing w:val="1"/>
                <w:sz w:val="24"/>
              </w:rPr>
              <w:t> </w:t>
            </w:r>
            <w:r>
              <w:rPr>
                <w:spacing w:val="-2"/>
                <w:sz w:val="24"/>
              </w:rPr>
              <w:t>48,000</w:t>
            </w:r>
          </w:p>
        </w:tc>
        <w:tc>
          <w:tcPr>
            <w:tcW w:w="1418" w:type="dxa"/>
            <w:vMerge/>
            <w:tcBorders>
              <w:top w:val="nil"/>
            </w:tcBorders>
          </w:tcPr>
          <w:p>
            <w:pPr>
              <w:rPr>
                <w:sz w:val="2"/>
                <w:szCs w:val="2"/>
              </w:rPr>
            </w:pPr>
          </w:p>
        </w:tc>
      </w:tr>
      <w:tr>
        <w:trPr>
          <w:trHeight w:val="402" w:hRule="atLeast"/>
        </w:trPr>
        <w:tc>
          <w:tcPr>
            <w:tcW w:w="5401" w:type="dxa"/>
            <w:tcBorders>
              <w:top w:val="nil"/>
            </w:tcBorders>
          </w:tcPr>
          <w:p>
            <w:pPr>
              <w:pStyle w:val="TableParagraph"/>
              <w:spacing w:line="273" w:lineRule="exact" w:before="109"/>
              <w:ind w:left="88"/>
              <w:rPr>
                <w:i/>
                <w:sz w:val="24"/>
              </w:rPr>
            </w:pPr>
            <w:r>
              <w:rPr>
                <w:i/>
                <w:sz w:val="24"/>
              </w:rPr>
              <w:t>Total </w:t>
            </w:r>
            <w:r>
              <w:rPr>
                <w:i/>
                <w:spacing w:val="-2"/>
                <w:sz w:val="24"/>
              </w:rPr>
              <w:t>Inflows</w:t>
            </w:r>
          </w:p>
        </w:tc>
        <w:tc>
          <w:tcPr>
            <w:tcW w:w="1420" w:type="dxa"/>
            <w:vMerge/>
            <w:tcBorders>
              <w:top w:val="nil"/>
            </w:tcBorders>
          </w:tcPr>
          <w:p>
            <w:pPr>
              <w:rPr>
                <w:sz w:val="2"/>
                <w:szCs w:val="2"/>
              </w:rPr>
            </w:pPr>
          </w:p>
        </w:tc>
        <w:tc>
          <w:tcPr>
            <w:tcW w:w="1421" w:type="dxa"/>
            <w:tcBorders>
              <w:top w:val="nil"/>
            </w:tcBorders>
          </w:tcPr>
          <w:p>
            <w:pPr>
              <w:pStyle w:val="TableParagraph"/>
              <w:rPr>
                <w:rFonts w:ascii="Times New Roman"/>
                <w:sz w:val="22"/>
              </w:rPr>
            </w:pPr>
          </w:p>
        </w:tc>
        <w:tc>
          <w:tcPr>
            <w:tcW w:w="1418" w:type="dxa"/>
            <w:vMerge/>
            <w:tcBorders>
              <w:top w:val="nil"/>
            </w:tcBorders>
          </w:tcPr>
          <w:p>
            <w:pPr>
              <w:rPr>
                <w:sz w:val="2"/>
                <w:szCs w:val="2"/>
              </w:rPr>
            </w:pPr>
          </w:p>
        </w:tc>
      </w:tr>
    </w:tbl>
    <w:p>
      <w:pPr>
        <w:spacing w:after="0"/>
        <w:rPr>
          <w:sz w:val="2"/>
          <w:szCs w:val="2"/>
        </w:rPr>
        <w:sectPr>
          <w:pgSz w:w="11900" w:h="16840"/>
          <w:pgMar w:header="0" w:footer="645" w:top="1320" w:bottom="2268" w:left="600" w:right="0"/>
        </w:sectPr>
      </w:pPr>
    </w:p>
    <w:tbl>
      <w:tblPr>
        <w:tblW w:w="0" w:type="auto"/>
        <w:jc w:val="left"/>
        <w:tblInd w:w="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01"/>
        <w:gridCol w:w="312"/>
        <w:gridCol w:w="1107"/>
        <w:gridCol w:w="1420"/>
        <w:gridCol w:w="259"/>
        <w:gridCol w:w="1139"/>
      </w:tblGrid>
      <w:tr>
        <w:trPr>
          <w:trHeight w:val="497" w:hRule="atLeast"/>
        </w:trPr>
        <w:tc>
          <w:tcPr>
            <w:tcW w:w="5401" w:type="dxa"/>
            <w:tcBorders>
              <w:top w:val="single" w:sz="8" w:space="0" w:color="000000"/>
              <w:left w:val="single" w:sz="8" w:space="0" w:color="000000"/>
              <w:right w:val="single" w:sz="8" w:space="0" w:color="000000"/>
            </w:tcBorders>
          </w:tcPr>
          <w:p>
            <w:pPr>
              <w:pStyle w:val="TableParagraph"/>
              <w:spacing w:before="45"/>
              <w:ind w:left="88"/>
              <w:rPr>
                <w:b/>
                <w:sz w:val="24"/>
              </w:rPr>
            </w:pPr>
            <w:r>
              <w:rPr>
                <w:b/>
                <w:spacing w:val="-2"/>
                <w:sz w:val="24"/>
              </w:rPr>
              <w:t>OUTFLOWS</w:t>
            </w:r>
          </w:p>
        </w:tc>
        <w:tc>
          <w:tcPr>
            <w:tcW w:w="312" w:type="dxa"/>
            <w:tcBorders>
              <w:top w:val="single" w:sz="8" w:space="0" w:color="000000"/>
              <w:left w:val="single" w:sz="8" w:space="0" w:color="000000"/>
            </w:tcBorders>
          </w:tcPr>
          <w:p>
            <w:pPr>
              <w:pStyle w:val="TableParagraph"/>
              <w:rPr>
                <w:rFonts w:ascii="Times New Roman"/>
                <w:sz w:val="22"/>
              </w:rPr>
            </w:pPr>
          </w:p>
        </w:tc>
        <w:tc>
          <w:tcPr>
            <w:tcW w:w="1107" w:type="dxa"/>
            <w:tcBorders>
              <w:top w:val="single" w:sz="8" w:space="0" w:color="000000"/>
              <w:right w:val="single" w:sz="8" w:space="0" w:color="000000"/>
            </w:tcBorders>
          </w:tcPr>
          <w:p>
            <w:pPr>
              <w:pStyle w:val="TableParagraph"/>
              <w:rPr>
                <w:rFonts w:ascii="Times New Roman"/>
                <w:sz w:val="22"/>
              </w:rPr>
            </w:pPr>
          </w:p>
        </w:tc>
        <w:tc>
          <w:tcPr>
            <w:tcW w:w="1420" w:type="dxa"/>
            <w:tcBorders>
              <w:top w:val="single" w:sz="8" w:space="0" w:color="000000"/>
              <w:left w:val="single" w:sz="8" w:space="0" w:color="000000"/>
              <w:right w:val="single" w:sz="8" w:space="0" w:color="000000"/>
            </w:tcBorders>
          </w:tcPr>
          <w:p>
            <w:pPr>
              <w:pStyle w:val="TableParagraph"/>
              <w:rPr>
                <w:rFonts w:ascii="Times New Roman"/>
                <w:sz w:val="22"/>
              </w:rPr>
            </w:pPr>
          </w:p>
        </w:tc>
        <w:tc>
          <w:tcPr>
            <w:tcW w:w="259" w:type="dxa"/>
            <w:tcBorders>
              <w:top w:val="single" w:sz="8" w:space="0" w:color="000000"/>
              <w:left w:val="single" w:sz="8" w:space="0" w:color="000000"/>
            </w:tcBorders>
          </w:tcPr>
          <w:p>
            <w:pPr>
              <w:pStyle w:val="TableParagraph"/>
              <w:rPr>
                <w:rFonts w:ascii="Times New Roman"/>
                <w:sz w:val="22"/>
              </w:rPr>
            </w:pPr>
          </w:p>
        </w:tc>
        <w:tc>
          <w:tcPr>
            <w:tcW w:w="1139" w:type="dxa"/>
            <w:tcBorders>
              <w:top w:val="single" w:sz="8" w:space="0" w:color="000000"/>
              <w:right w:val="single" w:sz="8" w:space="0" w:color="000000"/>
            </w:tcBorders>
          </w:tcPr>
          <w:p>
            <w:pPr>
              <w:pStyle w:val="TableParagraph"/>
              <w:rPr>
                <w:rFonts w:ascii="Times New Roman"/>
                <w:sz w:val="22"/>
              </w:rPr>
            </w:pPr>
          </w:p>
        </w:tc>
      </w:tr>
      <w:tr>
        <w:trPr>
          <w:trHeight w:val="568" w:hRule="atLeast"/>
        </w:trPr>
        <w:tc>
          <w:tcPr>
            <w:tcW w:w="5401" w:type="dxa"/>
            <w:tcBorders>
              <w:left w:val="single" w:sz="8" w:space="0" w:color="000000"/>
              <w:right w:val="single" w:sz="8" w:space="0" w:color="000000"/>
            </w:tcBorders>
          </w:tcPr>
          <w:p>
            <w:pPr>
              <w:pStyle w:val="TableParagraph"/>
              <w:spacing w:before="116"/>
              <w:ind w:left="88"/>
              <w:rPr>
                <w:i/>
                <w:sz w:val="24"/>
              </w:rPr>
            </w:pPr>
            <w:r>
              <w:rPr>
                <w:i/>
                <w:sz w:val="24"/>
              </w:rPr>
              <w:t>Annual</w:t>
            </w:r>
            <w:r>
              <w:rPr>
                <w:i/>
                <w:spacing w:val="-3"/>
                <w:sz w:val="24"/>
              </w:rPr>
              <w:t> </w:t>
            </w:r>
            <w:r>
              <w:rPr>
                <w:i/>
                <w:spacing w:val="-2"/>
                <w:sz w:val="24"/>
              </w:rPr>
              <w:t>Savings</w:t>
            </w:r>
          </w:p>
        </w:tc>
        <w:tc>
          <w:tcPr>
            <w:tcW w:w="312" w:type="dxa"/>
            <w:tcBorders>
              <w:left w:val="single" w:sz="8" w:space="0" w:color="000000"/>
            </w:tcBorders>
          </w:tcPr>
          <w:p>
            <w:pPr>
              <w:pStyle w:val="TableParagraph"/>
              <w:rPr>
                <w:rFonts w:ascii="Times New Roman"/>
                <w:sz w:val="22"/>
              </w:rPr>
            </w:pPr>
          </w:p>
        </w:tc>
        <w:tc>
          <w:tcPr>
            <w:tcW w:w="1107" w:type="dxa"/>
            <w:tcBorders>
              <w:right w:val="single" w:sz="8" w:space="0" w:color="000000"/>
            </w:tcBorders>
          </w:tcPr>
          <w:p>
            <w:pPr>
              <w:pStyle w:val="TableParagraph"/>
              <w:rPr>
                <w:rFonts w:ascii="Times New Roman"/>
                <w:sz w:val="22"/>
              </w:rPr>
            </w:pPr>
          </w:p>
        </w:tc>
        <w:tc>
          <w:tcPr>
            <w:tcW w:w="1420" w:type="dxa"/>
            <w:tcBorders>
              <w:left w:val="single" w:sz="8" w:space="0" w:color="000000"/>
              <w:right w:val="single" w:sz="8" w:space="0" w:color="000000"/>
            </w:tcBorders>
          </w:tcPr>
          <w:p>
            <w:pPr>
              <w:pStyle w:val="TableParagraph"/>
              <w:spacing w:before="116"/>
              <w:ind w:left="153"/>
              <w:rPr>
                <w:i/>
                <w:sz w:val="24"/>
              </w:rPr>
            </w:pPr>
            <w:r>
              <w:rPr>
                <w:i/>
                <w:sz w:val="24"/>
              </w:rPr>
              <w:t>$</w:t>
            </w:r>
            <w:r>
              <w:rPr>
                <w:i/>
                <w:spacing w:val="1"/>
                <w:sz w:val="24"/>
              </w:rPr>
              <w:t> </w:t>
            </w:r>
            <w:r>
              <w:rPr>
                <w:i/>
                <w:spacing w:val="-2"/>
                <w:sz w:val="24"/>
              </w:rPr>
              <w:t>(20,000)</w:t>
            </w: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434" w:hRule="atLeast"/>
        </w:trPr>
        <w:tc>
          <w:tcPr>
            <w:tcW w:w="5401" w:type="dxa"/>
            <w:tcBorders>
              <w:left w:val="single" w:sz="8" w:space="0" w:color="000000"/>
              <w:right w:val="single" w:sz="8" w:space="0" w:color="000000"/>
            </w:tcBorders>
          </w:tcPr>
          <w:p>
            <w:pPr>
              <w:pStyle w:val="TableParagraph"/>
              <w:spacing w:before="116"/>
              <w:ind w:left="88"/>
              <w:rPr>
                <w:sz w:val="24"/>
              </w:rPr>
            </w:pPr>
            <w:r>
              <w:rPr>
                <w:sz w:val="24"/>
              </w:rPr>
              <w:t>Fixed</w:t>
            </w:r>
            <w:r>
              <w:rPr>
                <w:spacing w:val="-3"/>
                <w:sz w:val="24"/>
              </w:rPr>
              <w:t> </w:t>
            </w:r>
            <w:r>
              <w:rPr>
                <w:spacing w:val="-2"/>
                <w:sz w:val="24"/>
              </w:rPr>
              <w:t>Outflows:</w:t>
            </w:r>
          </w:p>
        </w:tc>
        <w:tc>
          <w:tcPr>
            <w:tcW w:w="312" w:type="dxa"/>
            <w:tcBorders>
              <w:left w:val="single" w:sz="8" w:space="0" w:color="000000"/>
            </w:tcBorders>
          </w:tcPr>
          <w:p>
            <w:pPr>
              <w:pStyle w:val="TableParagraph"/>
              <w:rPr>
                <w:rFonts w:ascii="Times New Roman"/>
                <w:sz w:val="22"/>
              </w:rPr>
            </w:pPr>
          </w:p>
        </w:tc>
        <w:tc>
          <w:tcPr>
            <w:tcW w:w="1107" w:type="dxa"/>
            <w:tcBorders>
              <w:right w:val="single" w:sz="8" w:space="0" w:color="000000"/>
            </w:tcBorders>
          </w:tcPr>
          <w:p>
            <w:pPr>
              <w:pStyle w:val="TableParagraph"/>
              <w:rPr>
                <w:rFonts w:ascii="Times New Roman"/>
                <w:sz w:val="22"/>
              </w:rPr>
            </w:pPr>
          </w:p>
        </w:tc>
        <w:tc>
          <w:tcPr>
            <w:tcW w:w="1420" w:type="dxa"/>
            <w:tcBorders>
              <w:left w:val="single" w:sz="8" w:space="0" w:color="000000"/>
              <w:right w:val="single" w:sz="8" w:space="0" w:color="000000"/>
            </w:tcBorders>
          </w:tcPr>
          <w:p>
            <w:pPr>
              <w:pStyle w:val="TableParagraph"/>
              <w:rPr>
                <w:rFonts w:ascii="Times New Roman"/>
                <w:sz w:val="22"/>
              </w:rPr>
            </w:pP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296" w:hRule="atLeast"/>
        </w:trPr>
        <w:tc>
          <w:tcPr>
            <w:tcW w:w="5401" w:type="dxa"/>
            <w:tcBorders>
              <w:left w:val="single" w:sz="8" w:space="0" w:color="000000"/>
              <w:right w:val="single" w:sz="8" w:space="0" w:color="000000"/>
            </w:tcBorders>
          </w:tcPr>
          <w:p>
            <w:pPr>
              <w:pStyle w:val="TableParagraph"/>
              <w:spacing w:line="274" w:lineRule="exact"/>
              <w:ind w:left="88"/>
              <w:rPr>
                <w:sz w:val="24"/>
              </w:rPr>
            </w:pPr>
            <w:r>
              <w:rPr>
                <w:sz w:val="24"/>
              </w:rPr>
              <w:t>Mortgage</w:t>
            </w:r>
            <w:r>
              <w:rPr>
                <w:spacing w:val="-3"/>
                <w:sz w:val="24"/>
              </w:rPr>
              <w:t> </w:t>
            </w:r>
            <w:r>
              <w:rPr>
                <w:sz w:val="24"/>
              </w:rPr>
              <w:t>payments</w:t>
            </w:r>
            <w:r>
              <w:rPr>
                <w:spacing w:val="-2"/>
                <w:sz w:val="24"/>
              </w:rPr>
              <w:t> </w:t>
            </w:r>
            <w:r>
              <w:rPr>
                <w:sz w:val="24"/>
              </w:rPr>
              <w:t>-</w:t>
            </w:r>
            <w:r>
              <w:rPr>
                <w:spacing w:val="-4"/>
                <w:sz w:val="24"/>
              </w:rPr>
              <w:t> </w:t>
            </w:r>
            <w:r>
              <w:rPr>
                <w:spacing w:val="-5"/>
                <w:sz w:val="24"/>
              </w:rPr>
              <w:t>CPF</w:t>
            </w:r>
          </w:p>
        </w:tc>
        <w:tc>
          <w:tcPr>
            <w:tcW w:w="312" w:type="dxa"/>
            <w:tcBorders>
              <w:left w:val="single" w:sz="8" w:space="0" w:color="000000"/>
            </w:tcBorders>
          </w:tcPr>
          <w:p>
            <w:pPr>
              <w:pStyle w:val="TableParagraph"/>
              <w:spacing w:line="274" w:lineRule="exact"/>
              <w:ind w:left="35"/>
              <w:jc w:val="center"/>
              <w:rPr>
                <w:sz w:val="24"/>
              </w:rPr>
            </w:pPr>
            <w:r>
              <w:rPr>
                <w:spacing w:val="-10"/>
                <w:sz w:val="24"/>
              </w:rPr>
              <w:t>$</w:t>
            </w:r>
          </w:p>
        </w:tc>
        <w:tc>
          <w:tcPr>
            <w:tcW w:w="1107" w:type="dxa"/>
            <w:tcBorders>
              <w:right w:val="single" w:sz="8" w:space="0" w:color="000000"/>
            </w:tcBorders>
          </w:tcPr>
          <w:p>
            <w:pPr>
              <w:pStyle w:val="TableParagraph"/>
              <w:spacing w:line="274" w:lineRule="exact"/>
              <w:ind w:right="184"/>
              <w:jc w:val="right"/>
              <w:rPr>
                <w:sz w:val="24"/>
              </w:rPr>
            </w:pPr>
            <w:r>
              <w:rPr>
                <w:spacing w:val="-2"/>
                <w:sz w:val="24"/>
              </w:rPr>
              <w:t>(24,000)</w:t>
            </w:r>
          </w:p>
        </w:tc>
        <w:tc>
          <w:tcPr>
            <w:tcW w:w="1420" w:type="dxa"/>
            <w:tcBorders>
              <w:left w:val="single" w:sz="8" w:space="0" w:color="000000"/>
              <w:right w:val="single" w:sz="8" w:space="0" w:color="000000"/>
            </w:tcBorders>
          </w:tcPr>
          <w:p>
            <w:pPr>
              <w:pStyle w:val="TableParagraph"/>
              <w:rPr>
                <w:rFonts w:ascii="Times New Roman"/>
                <w:sz w:val="22"/>
              </w:rPr>
            </w:pP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292" w:hRule="atLeast"/>
        </w:trPr>
        <w:tc>
          <w:tcPr>
            <w:tcW w:w="5401" w:type="dxa"/>
            <w:tcBorders>
              <w:left w:val="single" w:sz="8" w:space="0" w:color="000000"/>
              <w:right w:val="single" w:sz="8" w:space="0" w:color="000000"/>
            </w:tcBorders>
          </w:tcPr>
          <w:p>
            <w:pPr>
              <w:pStyle w:val="TableParagraph"/>
              <w:spacing w:line="271" w:lineRule="exact"/>
              <w:ind w:left="88"/>
              <w:rPr>
                <w:sz w:val="24"/>
              </w:rPr>
            </w:pPr>
            <w:r>
              <w:rPr>
                <w:sz w:val="24"/>
              </w:rPr>
              <w:t>Mortgage</w:t>
            </w:r>
            <w:r>
              <w:rPr>
                <w:spacing w:val="-2"/>
                <w:sz w:val="24"/>
              </w:rPr>
              <w:t> </w:t>
            </w:r>
            <w:r>
              <w:rPr>
                <w:sz w:val="24"/>
              </w:rPr>
              <w:t>Payments</w:t>
            </w:r>
            <w:r>
              <w:rPr>
                <w:spacing w:val="-1"/>
                <w:sz w:val="24"/>
              </w:rPr>
              <w:t> </w:t>
            </w:r>
            <w:r>
              <w:rPr>
                <w:sz w:val="24"/>
              </w:rPr>
              <w:t>-</w:t>
            </w:r>
            <w:r>
              <w:rPr>
                <w:spacing w:val="-1"/>
                <w:sz w:val="24"/>
              </w:rPr>
              <w:t> </w:t>
            </w:r>
            <w:r>
              <w:rPr>
                <w:spacing w:val="-4"/>
                <w:sz w:val="24"/>
              </w:rPr>
              <w:t>Cash</w:t>
            </w:r>
          </w:p>
        </w:tc>
        <w:tc>
          <w:tcPr>
            <w:tcW w:w="312" w:type="dxa"/>
            <w:tcBorders>
              <w:left w:val="single" w:sz="8" w:space="0" w:color="000000"/>
            </w:tcBorders>
          </w:tcPr>
          <w:p>
            <w:pPr>
              <w:pStyle w:val="TableParagraph"/>
              <w:spacing w:line="271" w:lineRule="exact"/>
              <w:ind w:left="35"/>
              <w:jc w:val="center"/>
              <w:rPr>
                <w:sz w:val="24"/>
              </w:rPr>
            </w:pPr>
            <w:r>
              <w:rPr>
                <w:spacing w:val="-10"/>
                <w:sz w:val="24"/>
              </w:rPr>
              <w:t>$</w:t>
            </w:r>
          </w:p>
        </w:tc>
        <w:tc>
          <w:tcPr>
            <w:tcW w:w="1107" w:type="dxa"/>
            <w:tcBorders>
              <w:right w:val="single" w:sz="8" w:space="0" w:color="000000"/>
            </w:tcBorders>
          </w:tcPr>
          <w:p>
            <w:pPr>
              <w:pStyle w:val="TableParagraph"/>
              <w:spacing w:line="271" w:lineRule="exact"/>
              <w:ind w:right="184"/>
              <w:jc w:val="right"/>
              <w:rPr>
                <w:sz w:val="24"/>
              </w:rPr>
            </w:pPr>
            <w:r>
              <w:rPr>
                <w:spacing w:val="-2"/>
                <w:sz w:val="24"/>
              </w:rPr>
              <w:t>(17,000)</w:t>
            </w:r>
          </w:p>
        </w:tc>
        <w:tc>
          <w:tcPr>
            <w:tcW w:w="1420" w:type="dxa"/>
            <w:tcBorders>
              <w:left w:val="single" w:sz="8" w:space="0" w:color="000000"/>
              <w:right w:val="single" w:sz="8" w:space="0" w:color="000000"/>
            </w:tcBorders>
          </w:tcPr>
          <w:p>
            <w:pPr>
              <w:pStyle w:val="TableParagraph"/>
              <w:rPr>
                <w:rFonts w:ascii="Times New Roman"/>
                <w:sz w:val="20"/>
              </w:rPr>
            </w:pPr>
          </w:p>
        </w:tc>
        <w:tc>
          <w:tcPr>
            <w:tcW w:w="259" w:type="dxa"/>
            <w:tcBorders>
              <w:left w:val="single" w:sz="8" w:space="0" w:color="000000"/>
            </w:tcBorders>
          </w:tcPr>
          <w:p>
            <w:pPr>
              <w:pStyle w:val="TableParagraph"/>
              <w:rPr>
                <w:rFonts w:ascii="Times New Roman"/>
                <w:sz w:val="20"/>
              </w:rPr>
            </w:pPr>
          </w:p>
        </w:tc>
        <w:tc>
          <w:tcPr>
            <w:tcW w:w="1139" w:type="dxa"/>
            <w:tcBorders>
              <w:right w:val="single" w:sz="8" w:space="0" w:color="000000"/>
            </w:tcBorders>
          </w:tcPr>
          <w:p>
            <w:pPr>
              <w:pStyle w:val="TableParagraph"/>
              <w:rPr>
                <w:rFonts w:ascii="Times New Roman"/>
                <w:sz w:val="20"/>
              </w:rPr>
            </w:pPr>
          </w:p>
        </w:tc>
      </w:tr>
      <w:tr>
        <w:trPr>
          <w:trHeight w:val="293" w:hRule="atLeast"/>
        </w:trPr>
        <w:tc>
          <w:tcPr>
            <w:tcW w:w="5401" w:type="dxa"/>
            <w:tcBorders>
              <w:left w:val="single" w:sz="8" w:space="0" w:color="000000"/>
              <w:right w:val="single" w:sz="8" w:space="0" w:color="000000"/>
            </w:tcBorders>
          </w:tcPr>
          <w:p>
            <w:pPr>
              <w:pStyle w:val="TableParagraph"/>
              <w:spacing w:line="271" w:lineRule="exact"/>
              <w:ind w:left="88"/>
              <w:rPr>
                <w:sz w:val="24"/>
              </w:rPr>
            </w:pPr>
            <w:r>
              <w:rPr>
                <w:sz w:val="24"/>
              </w:rPr>
              <w:t>Car loan </w:t>
            </w:r>
            <w:r>
              <w:rPr>
                <w:spacing w:val="-2"/>
                <w:sz w:val="24"/>
              </w:rPr>
              <w:t>payments</w:t>
            </w:r>
          </w:p>
        </w:tc>
        <w:tc>
          <w:tcPr>
            <w:tcW w:w="312" w:type="dxa"/>
            <w:tcBorders>
              <w:left w:val="single" w:sz="8" w:space="0" w:color="000000"/>
            </w:tcBorders>
          </w:tcPr>
          <w:p>
            <w:pPr>
              <w:pStyle w:val="TableParagraph"/>
              <w:spacing w:line="271" w:lineRule="exact"/>
              <w:ind w:left="35"/>
              <w:jc w:val="center"/>
              <w:rPr>
                <w:sz w:val="24"/>
              </w:rPr>
            </w:pPr>
            <w:r>
              <w:rPr>
                <w:spacing w:val="-10"/>
                <w:sz w:val="24"/>
              </w:rPr>
              <w:t>$</w:t>
            </w:r>
          </w:p>
        </w:tc>
        <w:tc>
          <w:tcPr>
            <w:tcW w:w="1107" w:type="dxa"/>
            <w:tcBorders>
              <w:right w:val="single" w:sz="8" w:space="0" w:color="000000"/>
            </w:tcBorders>
          </w:tcPr>
          <w:p>
            <w:pPr>
              <w:pStyle w:val="TableParagraph"/>
              <w:spacing w:line="271" w:lineRule="exact"/>
              <w:ind w:right="184"/>
              <w:jc w:val="right"/>
              <w:rPr>
                <w:sz w:val="24"/>
              </w:rPr>
            </w:pPr>
            <w:r>
              <w:rPr>
                <w:spacing w:val="-2"/>
                <w:sz w:val="24"/>
              </w:rPr>
              <w:t>(12,000)</w:t>
            </w:r>
          </w:p>
        </w:tc>
        <w:tc>
          <w:tcPr>
            <w:tcW w:w="1420" w:type="dxa"/>
            <w:tcBorders>
              <w:left w:val="single" w:sz="8" w:space="0" w:color="000000"/>
              <w:right w:val="single" w:sz="8" w:space="0" w:color="000000"/>
            </w:tcBorders>
          </w:tcPr>
          <w:p>
            <w:pPr>
              <w:pStyle w:val="TableParagraph"/>
              <w:rPr>
                <w:rFonts w:ascii="Times New Roman"/>
                <w:sz w:val="22"/>
              </w:rPr>
            </w:pP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432" w:hRule="atLeast"/>
        </w:trPr>
        <w:tc>
          <w:tcPr>
            <w:tcW w:w="5401" w:type="dxa"/>
            <w:tcBorders>
              <w:left w:val="single" w:sz="8" w:space="0" w:color="000000"/>
              <w:right w:val="single" w:sz="8" w:space="0" w:color="000000"/>
            </w:tcBorders>
          </w:tcPr>
          <w:p>
            <w:pPr>
              <w:pStyle w:val="TableParagraph"/>
              <w:spacing w:line="272" w:lineRule="exact"/>
              <w:ind w:left="88"/>
              <w:rPr>
                <w:sz w:val="24"/>
              </w:rPr>
            </w:pPr>
            <w:r>
              <w:rPr>
                <w:sz w:val="24"/>
              </w:rPr>
              <w:t>Insurance</w:t>
            </w:r>
            <w:r>
              <w:rPr>
                <w:spacing w:val="-6"/>
                <w:sz w:val="24"/>
              </w:rPr>
              <w:t> </w:t>
            </w:r>
            <w:r>
              <w:rPr>
                <w:spacing w:val="-2"/>
                <w:sz w:val="24"/>
              </w:rPr>
              <w:t>premiums</w:t>
            </w:r>
          </w:p>
        </w:tc>
        <w:tc>
          <w:tcPr>
            <w:tcW w:w="312" w:type="dxa"/>
            <w:tcBorders>
              <w:left w:val="single" w:sz="8" w:space="0" w:color="000000"/>
            </w:tcBorders>
          </w:tcPr>
          <w:p>
            <w:pPr>
              <w:pStyle w:val="TableParagraph"/>
              <w:spacing w:line="272" w:lineRule="exact"/>
              <w:ind w:left="35"/>
              <w:jc w:val="center"/>
              <w:rPr>
                <w:sz w:val="24"/>
              </w:rPr>
            </w:pPr>
            <w:r>
              <w:rPr>
                <w:spacing w:val="-10"/>
                <w:sz w:val="24"/>
              </w:rPr>
              <w:t>$</w:t>
            </w:r>
          </w:p>
        </w:tc>
        <w:tc>
          <w:tcPr>
            <w:tcW w:w="1107" w:type="dxa"/>
            <w:tcBorders>
              <w:right w:val="single" w:sz="8" w:space="0" w:color="000000"/>
            </w:tcBorders>
          </w:tcPr>
          <w:p>
            <w:pPr>
              <w:pStyle w:val="TableParagraph"/>
              <w:spacing w:line="272" w:lineRule="exact"/>
              <w:ind w:right="185"/>
              <w:jc w:val="right"/>
              <w:rPr>
                <w:sz w:val="24"/>
              </w:rPr>
            </w:pPr>
            <w:r>
              <w:rPr>
                <w:spacing w:val="-2"/>
                <w:sz w:val="24"/>
              </w:rPr>
              <w:t>(3,500)</w:t>
            </w:r>
          </w:p>
        </w:tc>
        <w:tc>
          <w:tcPr>
            <w:tcW w:w="1420" w:type="dxa"/>
            <w:tcBorders>
              <w:left w:val="single" w:sz="8" w:space="0" w:color="000000"/>
              <w:right w:val="single" w:sz="8" w:space="0" w:color="000000"/>
            </w:tcBorders>
          </w:tcPr>
          <w:p>
            <w:pPr>
              <w:pStyle w:val="TableParagraph"/>
              <w:rPr>
                <w:rFonts w:ascii="Times New Roman"/>
                <w:sz w:val="22"/>
              </w:rPr>
            </w:pP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569" w:hRule="atLeast"/>
        </w:trPr>
        <w:tc>
          <w:tcPr>
            <w:tcW w:w="5401" w:type="dxa"/>
            <w:tcBorders>
              <w:left w:val="single" w:sz="8" w:space="0" w:color="000000"/>
              <w:right w:val="single" w:sz="8" w:space="0" w:color="000000"/>
            </w:tcBorders>
          </w:tcPr>
          <w:p>
            <w:pPr>
              <w:pStyle w:val="TableParagraph"/>
              <w:spacing w:before="116"/>
              <w:ind w:left="88"/>
              <w:rPr>
                <w:i/>
                <w:sz w:val="24"/>
              </w:rPr>
            </w:pPr>
            <w:r>
              <w:rPr>
                <w:i/>
                <w:sz w:val="24"/>
              </w:rPr>
              <w:t>Total</w:t>
            </w:r>
            <w:r>
              <w:rPr>
                <w:i/>
                <w:spacing w:val="-3"/>
                <w:sz w:val="24"/>
              </w:rPr>
              <w:t> </w:t>
            </w:r>
            <w:r>
              <w:rPr>
                <w:i/>
                <w:sz w:val="24"/>
              </w:rPr>
              <w:t>Fixed</w:t>
            </w:r>
            <w:r>
              <w:rPr>
                <w:i/>
                <w:spacing w:val="-3"/>
                <w:sz w:val="24"/>
              </w:rPr>
              <w:t> </w:t>
            </w:r>
            <w:r>
              <w:rPr>
                <w:i/>
                <w:spacing w:val="-2"/>
                <w:sz w:val="24"/>
              </w:rPr>
              <w:t>Outflows</w:t>
            </w:r>
          </w:p>
        </w:tc>
        <w:tc>
          <w:tcPr>
            <w:tcW w:w="312" w:type="dxa"/>
            <w:tcBorders>
              <w:left w:val="single" w:sz="8" w:space="0" w:color="000000"/>
            </w:tcBorders>
          </w:tcPr>
          <w:p>
            <w:pPr>
              <w:pStyle w:val="TableParagraph"/>
              <w:rPr>
                <w:rFonts w:ascii="Times New Roman"/>
                <w:sz w:val="22"/>
              </w:rPr>
            </w:pPr>
          </w:p>
        </w:tc>
        <w:tc>
          <w:tcPr>
            <w:tcW w:w="1107" w:type="dxa"/>
            <w:tcBorders>
              <w:right w:val="single" w:sz="8" w:space="0" w:color="000000"/>
            </w:tcBorders>
          </w:tcPr>
          <w:p>
            <w:pPr>
              <w:pStyle w:val="TableParagraph"/>
              <w:rPr>
                <w:rFonts w:ascii="Times New Roman"/>
                <w:sz w:val="22"/>
              </w:rPr>
            </w:pPr>
          </w:p>
        </w:tc>
        <w:tc>
          <w:tcPr>
            <w:tcW w:w="1420" w:type="dxa"/>
            <w:tcBorders>
              <w:left w:val="single" w:sz="8" w:space="0" w:color="000000"/>
              <w:right w:val="single" w:sz="8" w:space="0" w:color="000000"/>
            </w:tcBorders>
          </w:tcPr>
          <w:p>
            <w:pPr>
              <w:pStyle w:val="TableParagraph"/>
              <w:spacing w:before="116"/>
              <w:ind w:left="153"/>
              <w:rPr>
                <w:i/>
                <w:sz w:val="24"/>
              </w:rPr>
            </w:pPr>
            <w:r>
              <w:rPr>
                <w:i/>
                <w:sz w:val="24"/>
              </w:rPr>
              <w:t>$</w:t>
            </w:r>
            <w:r>
              <w:rPr>
                <w:i/>
                <w:spacing w:val="1"/>
                <w:sz w:val="24"/>
              </w:rPr>
              <w:t> </w:t>
            </w:r>
            <w:r>
              <w:rPr>
                <w:i/>
                <w:spacing w:val="-2"/>
                <w:sz w:val="24"/>
              </w:rPr>
              <w:t>(76,500)</w:t>
            </w: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434" w:hRule="atLeast"/>
        </w:trPr>
        <w:tc>
          <w:tcPr>
            <w:tcW w:w="5401" w:type="dxa"/>
            <w:tcBorders>
              <w:left w:val="single" w:sz="8" w:space="0" w:color="000000"/>
              <w:right w:val="single" w:sz="8" w:space="0" w:color="000000"/>
            </w:tcBorders>
          </w:tcPr>
          <w:p>
            <w:pPr>
              <w:pStyle w:val="TableParagraph"/>
              <w:spacing w:before="116"/>
              <w:ind w:left="88"/>
              <w:rPr>
                <w:sz w:val="24"/>
              </w:rPr>
            </w:pPr>
            <w:r>
              <w:rPr>
                <w:sz w:val="24"/>
              </w:rPr>
              <w:t>Variable</w:t>
            </w:r>
            <w:r>
              <w:rPr>
                <w:spacing w:val="-2"/>
                <w:sz w:val="24"/>
              </w:rPr>
              <w:t> Outflows:</w:t>
            </w:r>
          </w:p>
        </w:tc>
        <w:tc>
          <w:tcPr>
            <w:tcW w:w="312" w:type="dxa"/>
            <w:tcBorders>
              <w:left w:val="single" w:sz="8" w:space="0" w:color="000000"/>
            </w:tcBorders>
          </w:tcPr>
          <w:p>
            <w:pPr>
              <w:pStyle w:val="TableParagraph"/>
              <w:rPr>
                <w:rFonts w:ascii="Times New Roman"/>
                <w:sz w:val="22"/>
              </w:rPr>
            </w:pPr>
          </w:p>
        </w:tc>
        <w:tc>
          <w:tcPr>
            <w:tcW w:w="1107" w:type="dxa"/>
            <w:tcBorders>
              <w:right w:val="single" w:sz="8" w:space="0" w:color="000000"/>
            </w:tcBorders>
          </w:tcPr>
          <w:p>
            <w:pPr>
              <w:pStyle w:val="TableParagraph"/>
              <w:rPr>
                <w:rFonts w:ascii="Times New Roman"/>
                <w:sz w:val="22"/>
              </w:rPr>
            </w:pPr>
          </w:p>
        </w:tc>
        <w:tc>
          <w:tcPr>
            <w:tcW w:w="1420" w:type="dxa"/>
            <w:tcBorders>
              <w:left w:val="single" w:sz="8" w:space="0" w:color="000000"/>
              <w:right w:val="single" w:sz="8" w:space="0" w:color="000000"/>
            </w:tcBorders>
          </w:tcPr>
          <w:p>
            <w:pPr>
              <w:pStyle w:val="TableParagraph"/>
              <w:rPr>
                <w:rFonts w:ascii="Times New Roman"/>
                <w:sz w:val="22"/>
              </w:rPr>
            </w:pP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296" w:hRule="atLeast"/>
        </w:trPr>
        <w:tc>
          <w:tcPr>
            <w:tcW w:w="5401" w:type="dxa"/>
            <w:tcBorders>
              <w:left w:val="single" w:sz="8" w:space="0" w:color="000000"/>
              <w:right w:val="single" w:sz="8" w:space="0" w:color="000000"/>
            </w:tcBorders>
          </w:tcPr>
          <w:p>
            <w:pPr>
              <w:pStyle w:val="TableParagraph"/>
              <w:spacing w:line="274" w:lineRule="exact"/>
              <w:ind w:left="88"/>
              <w:rPr>
                <w:sz w:val="24"/>
              </w:rPr>
            </w:pPr>
            <w:r>
              <w:rPr>
                <w:spacing w:val="-5"/>
                <w:sz w:val="24"/>
              </w:rPr>
              <w:t>Tax</w:t>
            </w:r>
          </w:p>
        </w:tc>
        <w:tc>
          <w:tcPr>
            <w:tcW w:w="312" w:type="dxa"/>
            <w:tcBorders>
              <w:left w:val="single" w:sz="8" w:space="0" w:color="000000"/>
            </w:tcBorders>
          </w:tcPr>
          <w:p>
            <w:pPr>
              <w:pStyle w:val="TableParagraph"/>
              <w:spacing w:line="274" w:lineRule="exact"/>
              <w:ind w:left="35"/>
              <w:jc w:val="center"/>
              <w:rPr>
                <w:sz w:val="24"/>
              </w:rPr>
            </w:pPr>
            <w:r>
              <w:rPr>
                <w:spacing w:val="-10"/>
                <w:sz w:val="24"/>
              </w:rPr>
              <w:t>$</w:t>
            </w:r>
          </w:p>
        </w:tc>
        <w:tc>
          <w:tcPr>
            <w:tcW w:w="1107" w:type="dxa"/>
            <w:tcBorders>
              <w:right w:val="single" w:sz="8" w:space="0" w:color="000000"/>
            </w:tcBorders>
          </w:tcPr>
          <w:p>
            <w:pPr>
              <w:pStyle w:val="TableParagraph"/>
              <w:spacing w:line="274" w:lineRule="exact"/>
              <w:ind w:right="185"/>
              <w:jc w:val="right"/>
              <w:rPr>
                <w:sz w:val="24"/>
              </w:rPr>
            </w:pPr>
            <w:r>
              <w:rPr>
                <w:spacing w:val="-2"/>
                <w:sz w:val="24"/>
              </w:rPr>
              <w:t>(6,000)</w:t>
            </w:r>
          </w:p>
        </w:tc>
        <w:tc>
          <w:tcPr>
            <w:tcW w:w="1420" w:type="dxa"/>
            <w:tcBorders>
              <w:left w:val="single" w:sz="8" w:space="0" w:color="000000"/>
              <w:right w:val="single" w:sz="8" w:space="0" w:color="000000"/>
            </w:tcBorders>
          </w:tcPr>
          <w:p>
            <w:pPr>
              <w:pStyle w:val="TableParagraph"/>
              <w:rPr>
                <w:rFonts w:ascii="Times New Roman"/>
                <w:sz w:val="22"/>
              </w:rPr>
            </w:pP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292" w:hRule="atLeast"/>
        </w:trPr>
        <w:tc>
          <w:tcPr>
            <w:tcW w:w="5401" w:type="dxa"/>
            <w:tcBorders>
              <w:left w:val="single" w:sz="8" w:space="0" w:color="000000"/>
              <w:right w:val="single" w:sz="8" w:space="0" w:color="000000"/>
            </w:tcBorders>
          </w:tcPr>
          <w:p>
            <w:pPr>
              <w:pStyle w:val="TableParagraph"/>
              <w:spacing w:line="271" w:lineRule="exact"/>
              <w:ind w:left="88"/>
              <w:rPr>
                <w:sz w:val="24"/>
              </w:rPr>
            </w:pPr>
            <w:r>
              <w:rPr>
                <w:spacing w:val="-2"/>
                <w:sz w:val="24"/>
              </w:rPr>
              <w:t>Entertainment</w:t>
            </w:r>
          </w:p>
        </w:tc>
        <w:tc>
          <w:tcPr>
            <w:tcW w:w="312" w:type="dxa"/>
            <w:tcBorders>
              <w:left w:val="single" w:sz="8" w:space="0" w:color="000000"/>
            </w:tcBorders>
          </w:tcPr>
          <w:p>
            <w:pPr>
              <w:pStyle w:val="TableParagraph"/>
              <w:spacing w:line="271" w:lineRule="exact"/>
              <w:ind w:left="35"/>
              <w:jc w:val="center"/>
              <w:rPr>
                <w:sz w:val="24"/>
              </w:rPr>
            </w:pPr>
            <w:r>
              <w:rPr>
                <w:spacing w:val="-10"/>
                <w:sz w:val="24"/>
              </w:rPr>
              <w:t>$</w:t>
            </w:r>
          </w:p>
        </w:tc>
        <w:tc>
          <w:tcPr>
            <w:tcW w:w="1107" w:type="dxa"/>
            <w:tcBorders>
              <w:right w:val="single" w:sz="8" w:space="0" w:color="000000"/>
            </w:tcBorders>
          </w:tcPr>
          <w:p>
            <w:pPr>
              <w:pStyle w:val="TableParagraph"/>
              <w:spacing w:line="271" w:lineRule="exact"/>
              <w:ind w:right="185"/>
              <w:jc w:val="right"/>
              <w:rPr>
                <w:sz w:val="24"/>
              </w:rPr>
            </w:pPr>
            <w:r>
              <w:rPr>
                <w:spacing w:val="-2"/>
                <w:sz w:val="24"/>
              </w:rPr>
              <w:t>(9,500)</w:t>
            </w:r>
          </w:p>
        </w:tc>
        <w:tc>
          <w:tcPr>
            <w:tcW w:w="1420" w:type="dxa"/>
            <w:tcBorders>
              <w:left w:val="single" w:sz="8" w:space="0" w:color="000000"/>
              <w:right w:val="single" w:sz="8" w:space="0" w:color="000000"/>
            </w:tcBorders>
          </w:tcPr>
          <w:p>
            <w:pPr>
              <w:pStyle w:val="TableParagraph"/>
              <w:rPr>
                <w:rFonts w:ascii="Times New Roman"/>
                <w:sz w:val="20"/>
              </w:rPr>
            </w:pPr>
          </w:p>
        </w:tc>
        <w:tc>
          <w:tcPr>
            <w:tcW w:w="259" w:type="dxa"/>
            <w:tcBorders>
              <w:left w:val="single" w:sz="8" w:space="0" w:color="000000"/>
            </w:tcBorders>
          </w:tcPr>
          <w:p>
            <w:pPr>
              <w:pStyle w:val="TableParagraph"/>
              <w:rPr>
                <w:rFonts w:ascii="Times New Roman"/>
                <w:sz w:val="20"/>
              </w:rPr>
            </w:pPr>
          </w:p>
        </w:tc>
        <w:tc>
          <w:tcPr>
            <w:tcW w:w="1139" w:type="dxa"/>
            <w:tcBorders>
              <w:right w:val="single" w:sz="8" w:space="0" w:color="000000"/>
            </w:tcBorders>
          </w:tcPr>
          <w:p>
            <w:pPr>
              <w:pStyle w:val="TableParagraph"/>
              <w:rPr>
                <w:rFonts w:ascii="Times New Roman"/>
                <w:sz w:val="20"/>
              </w:rPr>
            </w:pPr>
          </w:p>
        </w:tc>
      </w:tr>
      <w:tr>
        <w:trPr>
          <w:trHeight w:val="292" w:hRule="atLeast"/>
        </w:trPr>
        <w:tc>
          <w:tcPr>
            <w:tcW w:w="5401" w:type="dxa"/>
            <w:tcBorders>
              <w:left w:val="single" w:sz="8" w:space="0" w:color="000000"/>
              <w:right w:val="single" w:sz="8" w:space="0" w:color="000000"/>
            </w:tcBorders>
          </w:tcPr>
          <w:p>
            <w:pPr>
              <w:pStyle w:val="TableParagraph"/>
              <w:spacing w:line="271" w:lineRule="exact"/>
              <w:ind w:left="88"/>
              <w:rPr>
                <w:sz w:val="24"/>
              </w:rPr>
            </w:pPr>
            <w:r>
              <w:rPr>
                <w:sz w:val="24"/>
              </w:rPr>
              <w:t>Clothing</w:t>
            </w:r>
            <w:r>
              <w:rPr>
                <w:spacing w:val="-4"/>
                <w:sz w:val="24"/>
              </w:rPr>
              <w:t> </w:t>
            </w:r>
            <w:r>
              <w:rPr>
                <w:sz w:val="24"/>
              </w:rPr>
              <w:t>&amp;</w:t>
            </w:r>
            <w:r>
              <w:rPr>
                <w:spacing w:val="-2"/>
                <w:sz w:val="24"/>
              </w:rPr>
              <w:t> </w:t>
            </w:r>
            <w:r>
              <w:rPr>
                <w:sz w:val="24"/>
              </w:rPr>
              <w:t>Personal</w:t>
            </w:r>
            <w:r>
              <w:rPr>
                <w:spacing w:val="-3"/>
                <w:sz w:val="24"/>
              </w:rPr>
              <w:t> </w:t>
            </w:r>
            <w:r>
              <w:rPr>
                <w:spacing w:val="-4"/>
                <w:sz w:val="24"/>
              </w:rPr>
              <w:t>Care</w:t>
            </w:r>
          </w:p>
        </w:tc>
        <w:tc>
          <w:tcPr>
            <w:tcW w:w="312" w:type="dxa"/>
            <w:tcBorders>
              <w:left w:val="single" w:sz="8" w:space="0" w:color="000000"/>
            </w:tcBorders>
          </w:tcPr>
          <w:p>
            <w:pPr>
              <w:pStyle w:val="TableParagraph"/>
              <w:spacing w:line="271" w:lineRule="exact"/>
              <w:ind w:left="35"/>
              <w:jc w:val="center"/>
              <w:rPr>
                <w:sz w:val="24"/>
              </w:rPr>
            </w:pPr>
            <w:r>
              <w:rPr>
                <w:spacing w:val="-10"/>
                <w:sz w:val="24"/>
              </w:rPr>
              <w:t>$</w:t>
            </w:r>
          </w:p>
        </w:tc>
        <w:tc>
          <w:tcPr>
            <w:tcW w:w="1107" w:type="dxa"/>
            <w:tcBorders>
              <w:right w:val="single" w:sz="8" w:space="0" w:color="000000"/>
            </w:tcBorders>
          </w:tcPr>
          <w:p>
            <w:pPr>
              <w:pStyle w:val="TableParagraph"/>
              <w:spacing w:line="271" w:lineRule="exact"/>
              <w:ind w:right="185"/>
              <w:jc w:val="right"/>
              <w:rPr>
                <w:sz w:val="24"/>
              </w:rPr>
            </w:pPr>
            <w:r>
              <w:rPr>
                <w:spacing w:val="-2"/>
                <w:sz w:val="24"/>
              </w:rPr>
              <w:t>(4,500)</w:t>
            </w:r>
          </w:p>
        </w:tc>
        <w:tc>
          <w:tcPr>
            <w:tcW w:w="1420" w:type="dxa"/>
            <w:tcBorders>
              <w:left w:val="single" w:sz="8" w:space="0" w:color="000000"/>
              <w:right w:val="single" w:sz="8" w:space="0" w:color="000000"/>
            </w:tcBorders>
          </w:tcPr>
          <w:p>
            <w:pPr>
              <w:pStyle w:val="TableParagraph"/>
              <w:rPr>
                <w:rFonts w:ascii="Times New Roman"/>
                <w:sz w:val="20"/>
              </w:rPr>
            </w:pPr>
          </w:p>
        </w:tc>
        <w:tc>
          <w:tcPr>
            <w:tcW w:w="259" w:type="dxa"/>
            <w:tcBorders>
              <w:left w:val="single" w:sz="8" w:space="0" w:color="000000"/>
            </w:tcBorders>
          </w:tcPr>
          <w:p>
            <w:pPr>
              <w:pStyle w:val="TableParagraph"/>
              <w:rPr>
                <w:rFonts w:ascii="Times New Roman"/>
                <w:sz w:val="20"/>
              </w:rPr>
            </w:pPr>
          </w:p>
        </w:tc>
        <w:tc>
          <w:tcPr>
            <w:tcW w:w="1139" w:type="dxa"/>
            <w:tcBorders>
              <w:right w:val="single" w:sz="8" w:space="0" w:color="000000"/>
            </w:tcBorders>
          </w:tcPr>
          <w:p>
            <w:pPr>
              <w:pStyle w:val="TableParagraph"/>
              <w:rPr>
                <w:rFonts w:ascii="Times New Roman"/>
                <w:sz w:val="20"/>
              </w:rPr>
            </w:pPr>
          </w:p>
        </w:tc>
      </w:tr>
      <w:tr>
        <w:trPr>
          <w:trHeight w:val="292" w:hRule="atLeast"/>
        </w:trPr>
        <w:tc>
          <w:tcPr>
            <w:tcW w:w="5401" w:type="dxa"/>
            <w:tcBorders>
              <w:left w:val="single" w:sz="8" w:space="0" w:color="000000"/>
              <w:right w:val="single" w:sz="8" w:space="0" w:color="000000"/>
            </w:tcBorders>
          </w:tcPr>
          <w:p>
            <w:pPr>
              <w:pStyle w:val="TableParagraph"/>
              <w:spacing w:line="271" w:lineRule="exact"/>
              <w:ind w:left="88"/>
              <w:rPr>
                <w:sz w:val="24"/>
              </w:rPr>
            </w:pPr>
            <w:r>
              <w:rPr>
                <w:spacing w:val="-2"/>
                <w:sz w:val="24"/>
              </w:rPr>
              <w:t>Transport</w:t>
            </w:r>
          </w:p>
        </w:tc>
        <w:tc>
          <w:tcPr>
            <w:tcW w:w="312" w:type="dxa"/>
            <w:tcBorders>
              <w:left w:val="single" w:sz="8" w:space="0" w:color="000000"/>
            </w:tcBorders>
          </w:tcPr>
          <w:p>
            <w:pPr>
              <w:pStyle w:val="TableParagraph"/>
              <w:spacing w:line="271" w:lineRule="exact"/>
              <w:ind w:left="35"/>
              <w:jc w:val="center"/>
              <w:rPr>
                <w:sz w:val="24"/>
              </w:rPr>
            </w:pPr>
            <w:r>
              <w:rPr>
                <w:spacing w:val="-10"/>
                <w:sz w:val="24"/>
              </w:rPr>
              <w:t>$</w:t>
            </w:r>
          </w:p>
        </w:tc>
        <w:tc>
          <w:tcPr>
            <w:tcW w:w="1107" w:type="dxa"/>
            <w:tcBorders>
              <w:right w:val="single" w:sz="8" w:space="0" w:color="000000"/>
            </w:tcBorders>
          </w:tcPr>
          <w:p>
            <w:pPr>
              <w:pStyle w:val="TableParagraph"/>
              <w:spacing w:line="271" w:lineRule="exact"/>
              <w:ind w:right="185"/>
              <w:jc w:val="right"/>
              <w:rPr>
                <w:sz w:val="24"/>
              </w:rPr>
            </w:pPr>
            <w:r>
              <w:rPr>
                <w:spacing w:val="-2"/>
                <w:sz w:val="24"/>
              </w:rPr>
              <w:t>(4,100)</w:t>
            </w:r>
          </w:p>
        </w:tc>
        <w:tc>
          <w:tcPr>
            <w:tcW w:w="1420" w:type="dxa"/>
            <w:tcBorders>
              <w:left w:val="single" w:sz="8" w:space="0" w:color="000000"/>
              <w:right w:val="single" w:sz="8" w:space="0" w:color="000000"/>
            </w:tcBorders>
          </w:tcPr>
          <w:p>
            <w:pPr>
              <w:pStyle w:val="TableParagraph"/>
              <w:rPr>
                <w:rFonts w:ascii="Times New Roman"/>
                <w:sz w:val="20"/>
              </w:rPr>
            </w:pPr>
          </w:p>
        </w:tc>
        <w:tc>
          <w:tcPr>
            <w:tcW w:w="259" w:type="dxa"/>
            <w:tcBorders>
              <w:left w:val="single" w:sz="8" w:space="0" w:color="000000"/>
            </w:tcBorders>
          </w:tcPr>
          <w:p>
            <w:pPr>
              <w:pStyle w:val="TableParagraph"/>
              <w:rPr>
                <w:rFonts w:ascii="Times New Roman"/>
                <w:sz w:val="20"/>
              </w:rPr>
            </w:pPr>
          </w:p>
        </w:tc>
        <w:tc>
          <w:tcPr>
            <w:tcW w:w="1139" w:type="dxa"/>
            <w:tcBorders>
              <w:right w:val="single" w:sz="8" w:space="0" w:color="000000"/>
            </w:tcBorders>
          </w:tcPr>
          <w:p>
            <w:pPr>
              <w:pStyle w:val="TableParagraph"/>
              <w:rPr>
                <w:rFonts w:ascii="Times New Roman"/>
                <w:sz w:val="20"/>
              </w:rPr>
            </w:pPr>
          </w:p>
        </w:tc>
      </w:tr>
      <w:tr>
        <w:trPr>
          <w:trHeight w:val="292" w:hRule="atLeast"/>
        </w:trPr>
        <w:tc>
          <w:tcPr>
            <w:tcW w:w="5401" w:type="dxa"/>
            <w:tcBorders>
              <w:left w:val="single" w:sz="8" w:space="0" w:color="000000"/>
              <w:right w:val="single" w:sz="8" w:space="0" w:color="000000"/>
            </w:tcBorders>
          </w:tcPr>
          <w:p>
            <w:pPr>
              <w:pStyle w:val="TableParagraph"/>
              <w:spacing w:line="271" w:lineRule="exact"/>
              <w:ind w:left="88"/>
              <w:rPr>
                <w:sz w:val="24"/>
              </w:rPr>
            </w:pPr>
            <w:r>
              <w:rPr>
                <w:spacing w:val="-2"/>
                <w:sz w:val="24"/>
              </w:rPr>
              <w:t>Medical/Dental</w:t>
            </w:r>
          </w:p>
        </w:tc>
        <w:tc>
          <w:tcPr>
            <w:tcW w:w="312" w:type="dxa"/>
            <w:tcBorders>
              <w:left w:val="single" w:sz="8" w:space="0" w:color="000000"/>
            </w:tcBorders>
          </w:tcPr>
          <w:p>
            <w:pPr>
              <w:pStyle w:val="TableParagraph"/>
              <w:spacing w:line="271" w:lineRule="exact"/>
              <w:ind w:left="35"/>
              <w:jc w:val="center"/>
              <w:rPr>
                <w:sz w:val="24"/>
              </w:rPr>
            </w:pPr>
            <w:r>
              <w:rPr>
                <w:spacing w:val="-10"/>
                <w:sz w:val="24"/>
              </w:rPr>
              <w:t>$</w:t>
            </w:r>
          </w:p>
        </w:tc>
        <w:tc>
          <w:tcPr>
            <w:tcW w:w="1107" w:type="dxa"/>
            <w:tcBorders>
              <w:right w:val="single" w:sz="8" w:space="0" w:color="000000"/>
            </w:tcBorders>
          </w:tcPr>
          <w:p>
            <w:pPr>
              <w:pStyle w:val="TableParagraph"/>
              <w:spacing w:line="271" w:lineRule="exact"/>
              <w:ind w:right="185"/>
              <w:jc w:val="right"/>
              <w:rPr>
                <w:sz w:val="24"/>
              </w:rPr>
            </w:pPr>
            <w:r>
              <w:rPr>
                <w:spacing w:val="-2"/>
                <w:sz w:val="24"/>
              </w:rPr>
              <w:t>(1,000)</w:t>
            </w:r>
          </w:p>
        </w:tc>
        <w:tc>
          <w:tcPr>
            <w:tcW w:w="1420" w:type="dxa"/>
            <w:tcBorders>
              <w:left w:val="single" w:sz="8" w:space="0" w:color="000000"/>
              <w:right w:val="single" w:sz="8" w:space="0" w:color="000000"/>
            </w:tcBorders>
          </w:tcPr>
          <w:p>
            <w:pPr>
              <w:pStyle w:val="TableParagraph"/>
              <w:rPr>
                <w:rFonts w:ascii="Times New Roman"/>
                <w:sz w:val="20"/>
              </w:rPr>
            </w:pPr>
          </w:p>
        </w:tc>
        <w:tc>
          <w:tcPr>
            <w:tcW w:w="259" w:type="dxa"/>
            <w:tcBorders>
              <w:left w:val="single" w:sz="8" w:space="0" w:color="000000"/>
            </w:tcBorders>
          </w:tcPr>
          <w:p>
            <w:pPr>
              <w:pStyle w:val="TableParagraph"/>
              <w:rPr>
                <w:rFonts w:ascii="Times New Roman"/>
                <w:sz w:val="20"/>
              </w:rPr>
            </w:pPr>
          </w:p>
        </w:tc>
        <w:tc>
          <w:tcPr>
            <w:tcW w:w="1139" w:type="dxa"/>
            <w:tcBorders>
              <w:right w:val="single" w:sz="8" w:space="0" w:color="000000"/>
            </w:tcBorders>
          </w:tcPr>
          <w:p>
            <w:pPr>
              <w:pStyle w:val="TableParagraph"/>
              <w:rPr>
                <w:rFonts w:ascii="Times New Roman"/>
                <w:sz w:val="20"/>
              </w:rPr>
            </w:pPr>
          </w:p>
        </w:tc>
      </w:tr>
      <w:tr>
        <w:trPr>
          <w:trHeight w:val="292" w:hRule="atLeast"/>
        </w:trPr>
        <w:tc>
          <w:tcPr>
            <w:tcW w:w="5401" w:type="dxa"/>
            <w:tcBorders>
              <w:left w:val="single" w:sz="8" w:space="0" w:color="000000"/>
              <w:right w:val="single" w:sz="8" w:space="0" w:color="000000"/>
            </w:tcBorders>
          </w:tcPr>
          <w:p>
            <w:pPr>
              <w:pStyle w:val="TableParagraph"/>
              <w:spacing w:line="271" w:lineRule="exact"/>
              <w:ind w:left="88"/>
              <w:rPr>
                <w:sz w:val="24"/>
              </w:rPr>
            </w:pPr>
            <w:r>
              <w:rPr>
                <w:spacing w:val="-2"/>
                <w:sz w:val="24"/>
              </w:rPr>
              <w:t>Utilities</w:t>
            </w:r>
          </w:p>
        </w:tc>
        <w:tc>
          <w:tcPr>
            <w:tcW w:w="312" w:type="dxa"/>
            <w:tcBorders>
              <w:left w:val="single" w:sz="8" w:space="0" w:color="000000"/>
            </w:tcBorders>
          </w:tcPr>
          <w:p>
            <w:pPr>
              <w:pStyle w:val="TableParagraph"/>
              <w:spacing w:line="271" w:lineRule="exact"/>
              <w:ind w:left="35"/>
              <w:jc w:val="center"/>
              <w:rPr>
                <w:sz w:val="24"/>
              </w:rPr>
            </w:pPr>
            <w:r>
              <w:rPr>
                <w:spacing w:val="-10"/>
                <w:sz w:val="24"/>
              </w:rPr>
              <w:t>$</w:t>
            </w:r>
          </w:p>
        </w:tc>
        <w:tc>
          <w:tcPr>
            <w:tcW w:w="1107" w:type="dxa"/>
            <w:tcBorders>
              <w:right w:val="single" w:sz="8" w:space="0" w:color="000000"/>
            </w:tcBorders>
          </w:tcPr>
          <w:p>
            <w:pPr>
              <w:pStyle w:val="TableParagraph"/>
              <w:spacing w:line="271" w:lineRule="exact"/>
              <w:ind w:right="185"/>
              <w:jc w:val="right"/>
              <w:rPr>
                <w:sz w:val="24"/>
              </w:rPr>
            </w:pPr>
            <w:r>
              <w:rPr>
                <w:spacing w:val="-2"/>
                <w:sz w:val="24"/>
              </w:rPr>
              <w:t>(3,000)</w:t>
            </w:r>
          </w:p>
        </w:tc>
        <w:tc>
          <w:tcPr>
            <w:tcW w:w="1420" w:type="dxa"/>
            <w:tcBorders>
              <w:left w:val="single" w:sz="8" w:space="0" w:color="000000"/>
              <w:right w:val="single" w:sz="8" w:space="0" w:color="000000"/>
            </w:tcBorders>
          </w:tcPr>
          <w:p>
            <w:pPr>
              <w:pStyle w:val="TableParagraph"/>
              <w:rPr>
                <w:rFonts w:ascii="Times New Roman"/>
                <w:sz w:val="20"/>
              </w:rPr>
            </w:pPr>
          </w:p>
        </w:tc>
        <w:tc>
          <w:tcPr>
            <w:tcW w:w="259" w:type="dxa"/>
            <w:tcBorders>
              <w:left w:val="single" w:sz="8" w:space="0" w:color="000000"/>
            </w:tcBorders>
          </w:tcPr>
          <w:p>
            <w:pPr>
              <w:pStyle w:val="TableParagraph"/>
              <w:rPr>
                <w:rFonts w:ascii="Times New Roman"/>
                <w:sz w:val="20"/>
              </w:rPr>
            </w:pPr>
          </w:p>
        </w:tc>
        <w:tc>
          <w:tcPr>
            <w:tcW w:w="1139" w:type="dxa"/>
            <w:tcBorders>
              <w:right w:val="single" w:sz="8" w:space="0" w:color="000000"/>
            </w:tcBorders>
          </w:tcPr>
          <w:p>
            <w:pPr>
              <w:pStyle w:val="TableParagraph"/>
              <w:rPr>
                <w:rFonts w:ascii="Times New Roman"/>
                <w:sz w:val="20"/>
              </w:rPr>
            </w:pPr>
          </w:p>
        </w:tc>
      </w:tr>
      <w:tr>
        <w:trPr>
          <w:trHeight w:val="293" w:hRule="atLeast"/>
        </w:trPr>
        <w:tc>
          <w:tcPr>
            <w:tcW w:w="5401" w:type="dxa"/>
            <w:tcBorders>
              <w:left w:val="single" w:sz="8" w:space="0" w:color="000000"/>
              <w:right w:val="single" w:sz="8" w:space="0" w:color="000000"/>
            </w:tcBorders>
          </w:tcPr>
          <w:p>
            <w:pPr>
              <w:pStyle w:val="TableParagraph"/>
              <w:spacing w:line="271" w:lineRule="exact"/>
              <w:ind w:left="88"/>
              <w:rPr>
                <w:sz w:val="24"/>
              </w:rPr>
            </w:pPr>
            <w:r>
              <w:rPr>
                <w:spacing w:val="-2"/>
                <w:sz w:val="24"/>
              </w:rPr>
              <w:t>Miscellaneous</w:t>
            </w:r>
          </w:p>
        </w:tc>
        <w:tc>
          <w:tcPr>
            <w:tcW w:w="312" w:type="dxa"/>
            <w:tcBorders>
              <w:left w:val="single" w:sz="8" w:space="0" w:color="000000"/>
            </w:tcBorders>
          </w:tcPr>
          <w:p>
            <w:pPr>
              <w:pStyle w:val="TableParagraph"/>
              <w:spacing w:line="271" w:lineRule="exact"/>
              <w:ind w:left="35"/>
              <w:jc w:val="center"/>
              <w:rPr>
                <w:sz w:val="24"/>
              </w:rPr>
            </w:pPr>
            <w:r>
              <w:rPr>
                <w:spacing w:val="-10"/>
                <w:sz w:val="24"/>
              </w:rPr>
              <w:t>$</w:t>
            </w:r>
          </w:p>
        </w:tc>
        <w:tc>
          <w:tcPr>
            <w:tcW w:w="1107" w:type="dxa"/>
            <w:tcBorders>
              <w:right w:val="single" w:sz="8" w:space="0" w:color="000000"/>
            </w:tcBorders>
          </w:tcPr>
          <w:p>
            <w:pPr>
              <w:pStyle w:val="TableParagraph"/>
              <w:spacing w:line="271" w:lineRule="exact"/>
              <w:ind w:right="185"/>
              <w:jc w:val="right"/>
              <w:rPr>
                <w:sz w:val="24"/>
              </w:rPr>
            </w:pPr>
            <w:r>
              <w:rPr>
                <w:spacing w:val="-2"/>
                <w:sz w:val="24"/>
              </w:rPr>
              <w:t>(2,500)</w:t>
            </w:r>
          </w:p>
        </w:tc>
        <w:tc>
          <w:tcPr>
            <w:tcW w:w="1420" w:type="dxa"/>
            <w:tcBorders>
              <w:left w:val="single" w:sz="8" w:space="0" w:color="000000"/>
              <w:right w:val="single" w:sz="8" w:space="0" w:color="000000"/>
            </w:tcBorders>
          </w:tcPr>
          <w:p>
            <w:pPr>
              <w:pStyle w:val="TableParagraph"/>
              <w:rPr>
                <w:rFonts w:ascii="Times New Roman"/>
                <w:sz w:val="22"/>
              </w:rPr>
            </w:pP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297" w:hRule="atLeast"/>
        </w:trPr>
        <w:tc>
          <w:tcPr>
            <w:tcW w:w="5401" w:type="dxa"/>
            <w:tcBorders>
              <w:left w:val="single" w:sz="8" w:space="0" w:color="000000"/>
              <w:right w:val="single" w:sz="8" w:space="0" w:color="000000"/>
            </w:tcBorders>
          </w:tcPr>
          <w:p>
            <w:pPr>
              <w:pStyle w:val="TableParagraph"/>
              <w:spacing w:line="272" w:lineRule="exact"/>
              <w:ind w:left="88"/>
              <w:rPr>
                <w:sz w:val="24"/>
              </w:rPr>
            </w:pPr>
            <w:r>
              <w:rPr>
                <w:spacing w:val="-4"/>
                <w:sz w:val="24"/>
              </w:rPr>
              <w:t>Food</w:t>
            </w:r>
          </w:p>
        </w:tc>
        <w:tc>
          <w:tcPr>
            <w:tcW w:w="312" w:type="dxa"/>
            <w:tcBorders>
              <w:left w:val="single" w:sz="8" w:space="0" w:color="000000"/>
            </w:tcBorders>
          </w:tcPr>
          <w:p>
            <w:pPr>
              <w:pStyle w:val="TableParagraph"/>
              <w:spacing w:line="272" w:lineRule="exact"/>
              <w:ind w:left="35"/>
              <w:jc w:val="center"/>
              <w:rPr>
                <w:sz w:val="24"/>
              </w:rPr>
            </w:pPr>
            <w:r>
              <w:rPr>
                <w:spacing w:val="-10"/>
                <w:sz w:val="24"/>
              </w:rPr>
              <w:t>$</w:t>
            </w:r>
          </w:p>
        </w:tc>
        <w:tc>
          <w:tcPr>
            <w:tcW w:w="1107" w:type="dxa"/>
            <w:tcBorders>
              <w:right w:val="single" w:sz="8" w:space="0" w:color="000000"/>
            </w:tcBorders>
          </w:tcPr>
          <w:p>
            <w:pPr>
              <w:pStyle w:val="TableParagraph"/>
              <w:spacing w:line="272" w:lineRule="exact"/>
              <w:ind w:right="185"/>
              <w:jc w:val="right"/>
              <w:rPr>
                <w:sz w:val="24"/>
              </w:rPr>
            </w:pPr>
            <w:r>
              <w:rPr>
                <w:spacing w:val="-2"/>
                <w:sz w:val="24"/>
              </w:rPr>
              <w:t>(9,000)</w:t>
            </w:r>
          </w:p>
        </w:tc>
        <w:tc>
          <w:tcPr>
            <w:tcW w:w="1420" w:type="dxa"/>
            <w:tcBorders>
              <w:left w:val="single" w:sz="8" w:space="0" w:color="000000"/>
              <w:right w:val="single" w:sz="8" w:space="0" w:color="000000"/>
            </w:tcBorders>
          </w:tcPr>
          <w:p>
            <w:pPr>
              <w:pStyle w:val="TableParagraph"/>
              <w:rPr>
                <w:rFonts w:ascii="Times New Roman"/>
                <w:sz w:val="22"/>
              </w:rPr>
            </w:pP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441" w:hRule="atLeast"/>
        </w:trPr>
        <w:tc>
          <w:tcPr>
            <w:tcW w:w="5401" w:type="dxa"/>
            <w:tcBorders>
              <w:left w:val="single" w:sz="8" w:space="0" w:color="000000"/>
              <w:right w:val="single" w:sz="8" w:space="0" w:color="000000"/>
            </w:tcBorders>
          </w:tcPr>
          <w:p>
            <w:pPr>
              <w:pStyle w:val="TableParagraph"/>
              <w:spacing w:line="274" w:lineRule="exact"/>
              <w:ind w:left="88"/>
              <w:rPr>
                <w:i/>
                <w:sz w:val="24"/>
              </w:rPr>
            </w:pPr>
            <w:r>
              <w:rPr>
                <w:i/>
                <w:sz w:val="24"/>
              </w:rPr>
              <w:t>Total</w:t>
            </w:r>
            <w:r>
              <w:rPr>
                <w:i/>
                <w:spacing w:val="-3"/>
                <w:sz w:val="24"/>
              </w:rPr>
              <w:t> </w:t>
            </w:r>
            <w:r>
              <w:rPr>
                <w:i/>
                <w:sz w:val="24"/>
              </w:rPr>
              <w:t>Variable</w:t>
            </w:r>
            <w:r>
              <w:rPr>
                <w:i/>
                <w:spacing w:val="-1"/>
                <w:sz w:val="24"/>
              </w:rPr>
              <w:t> </w:t>
            </w:r>
            <w:r>
              <w:rPr>
                <w:i/>
                <w:spacing w:val="-2"/>
                <w:sz w:val="24"/>
              </w:rPr>
              <w:t>Outflows</w:t>
            </w:r>
          </w:p>
        </w:tc>
        <w:tc>
          <w:tcPr>
            <w:tcW w:w="312" w:type="dxa"/>
            <w:tcBorders>
              <w:left w:val="single" w:sz="8" w:space="0" w:color="000000"/>
            </w:tcBorders>
          </w:tcPr>
          <w:p>
            <w:pPr>
              <w:pStyle w:val="TableParagraph"/>
              <w:rPr>
                <w:rFonts w:ascii="Times New Roman"/>
                <w:sz w:val="22"/>
              </w:rPr>
            </w:pPr>
          </w:p>
        </w:tc>
        <w:tc>
          <w:tcPr>
            <w:tcW w:w="1107" w:type="dxa"/>
            <w:tcBorders>
              <w:right w:val="single" w:sz="8" w:space="0" w:color="000000"/>
            </w:tcBorders>
          </w:tcPr>
          <w:p>
            <w:pPr>
              <w:pStyle w:val="TableParagraph"/>
              <w:rPr>
                <w:rFonts w:ascii="Times New Roman"/>
                <w:sz w:val="22"/>
              </w:rPr>
            </w:pPr>
          </w:p>
        </w:tc>
        <w:tc>
          <w:tcPr>
            <w:tcW w:w="1420" w:type="dxa"/>
            <w:tcBorders>
              <w:left w:val="single" w:sz="8" w:space="0" w:color="000000"/>
              <w:right w:val="single" w:sz="8" w:space="0" w:color="000000"/>
            </w:tcBorders>
          </w:tcPr>
          <w:p>
            <w:pPr>
              <w:pStyle w:val="TableParagraph"/>
              <w:spacing w:line="274" w:lineRule="exact"/>
              <w:ind w:left="153"/>
              <w:rPr>
                <w:i/>
                <w:sz w:val="24"/>
              </w:rPr>
            </w:pPr>
            <w:r>
              <w:rPr>
                <w:i/>
                <w:sz w:val="24"/>
              </w:rPr>
              <w:t>$</w:t>
            </w:r>
            <w:r>
              <w:rPr>
                <w:i/>
                <w:spacing w:val="1"/>
                <w:sz w:val="24"/>
              </w:rPr>
              <w:t> </w:t>
            </w:r>
            <w:r>
              <w:rPr>
                <w:i/>
                <w:spacing w:val="-2"/>
                <w:sz w:val="24"/>
              </w:rPr>
              <w:t>(39,600)</w:t>
            </w: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571" w:hRule="atLeast"/>
        </w:trPr>
        <w:tc>
          <w:tcPr>
            <w:tcW w:w="5401" w:type="dxa"/>
            <w:tcBorders>
              <w:left w:val="single" w:sz="8" w:space="0" w:color="000000"/>
              <w:right w:val="single" w:sz="8" w:space="0" w:color="000000"/>
            </w:tcBorders>
          </w:tcPr>
          <w:p>
            <w:pPr>
              <w:pStyle w:val="TableParagraph"/>
              <w:spacing w:before="123"/>
              <w:ind w:left="88"/>
              <w:rPr>
                <w:sz w:val="24"/>
              </w:rPr>
            </w:pPr>
            <w:r>
              <w:rPr>
                <w:sz w:val="24"/>
              </w:rPr>
              <w:t>Total</w:t>
            </w:r>
            <w:r>
              <w:rPr>
                <w:spacing w:val="-2"/>
                <w:sz w:val="24"/>
              </w:rPr>
              <w:t> Outflows</w:t>
            </w:r>
          </w:p>
        </w:tc>
        <w:tc>
          <w:tcPr>
            <w:tcW w:w="312" w:type="dxa"/>
            <w:tcBorders>
              <w:left w:val="single" w:sz="8" w:space="0" w:color="000000"/>
            </w:tcBorders>
          </w:tcPr>
          <w:p>
            <w:pPr>
              <w:pStyle w:val="TableParagraph"/>
              <w:rPr>
                <w:rFonts w:ascii="Times New Roman"/>
                <w:sz w:val="22"/>
              </w:rPr>
            </w:pPr>
          </w:p>
        </w:tc>
        <w:tc>
          <w:tcPr>
            <w:tcW w:w="1107" w:type="dxa"/>
            <w:tcBorders>
              <w:right w:val="single" w:sz="8" w:space="0" w:color="000000"/>
            </w:tcBorders>
          </w:tcPr>
          <w:p>
            <w:pPr>
              <w:pStyle w:val="TableParagraph"/>
              <w:rPr>
                <w:rFonts w:ascii="Times New Roman"/>
                <w:sz w:val="22"/>
              </w:rPr>
            </w:pPr>
          </w:p>
        </w:tc>
        <w:tc>
          <w:tcPr>
            <w:tcW w:w="1420" w:type="dxa"/>
            <w:tcBorders>
              <w:left w:val="single" w:sz="8" w:space="0" w:color="000000"/>
              <w:right w:val="single" w:sz="8" w:space="0" w:color="000000"/>
            </w:tcBorders>
          </w:tcPr>
          <w:p>
            <w:pPr>
              <w:pStyle w:val="TableParagraph"/>
              <w:rPr>
                <w:rFonts w:ascii="Times New Roman"/>
                <w:sz w:val="22"/>
              </w:rPr>
            </w:pPr>
          </w:p>
        </w:tc>
        <w:tc>
          <w:tcPr>
            <w:tcW w:w="259" w:type="dxa"/>
            <w:tcBorders>
              <w:left w:val="single" w:sz="8" w:space="0" w:color="000000"/>
            </w:tcBorders>
          </w:tcPr>
          <w:p>
            <w:pPr>
              <w:pStyle w:val="TableParagraph"/>
              <w:spacing w:before="123"/>
              <w:ind w:left="8"/>
              <w:jc w:val="center"/>
              <w:rPr>
                <w:sz w:val="24"/>
              </w:rPr>
            </w:pPr>
            <w:r>
              <w:rPr>
                <w:spacing w:val="-10"/>
                <w:sz w:val="24"/>
              </w:rPr>
              <w:t>$</w:t>
            </w:r>
          </w:p>
        </w:tc>
        <w:tc>
          <w:tcPr>
            <w:tcW w:w="1139" w:type="dxa"/>
            <w:tcBorders>
              <w:right w:val="single" w:sz="8" w:space="0" w:color="000000"/>
            </w:tcBorders>
          </w:tcPr>
          <w:p>
            <w:pPr>
              <w:pStyle w:val="TableParagraph"/>
              <w:spacing w:before="123"/>
              <w:ind w:left="51" w:right="66"/>
              <w:jc w:val="center"/>
              <w:rPr>
                <w:sz w:val="24"/>
              </w:rPr>
            </w:pPr>
            <w:r>
              <w:rPr>
                <w:spacing w:val="-2"/>
                <w:sz w:val="24"/>
              </w:rPr>
              <w:t>(116,100)</w:t>
            </w:r>
          </w:p>
        </w:tc>
      </w:tr>
      <w:tr>
        <w:trPr>
          <w:trHeight w:val="432" w:hRule="atLeast"/>
        </w:trPr>
        <w:tc>
          <w:tcPr>
            <w:tcW w:w="5401" w:type="dxa"/>
            <w:tcBorders>
              <w:left w:val="single" w:sz="8" w:space="0" w:color="000000"/>
              <w:right w:val="single" w:sz="8" w:space="0" w:color="000000"/>
            </w:tcBorders>
          </w:tcPr>
          <w:p>
            <w:pPr>
              <w:pStyle w:val="TableParagraph"/>
              <w:spacing w:before="111"/>
              <w:ind w:left="88"/>
              <w:rPr>
                <w:sz w:val="24"/>
              </w:rPr>
            </w:pPr>
            <w:r>
              <w:rPr>
                <w:spacing w:val="-5"/>
                <w:sz w:val="24"/>
              </w:rPr>
              <w:t>NET</w:t>
            </w:r>
          </w:p>
        </w:tc>
        <w:tc>
          <w:tcPr>
            <w:tcW w:w="312" w:type="dxa"/>
            <w:tcBorders>
              <w:left w:val="single" w:sz="8" w:space="0" w:color="000000"/>
            </w:tcBorders>
          </w:tcPr>
          <w:p>
            <w:pPr>
              <w:pStyle w:val="TableParagraph"/>
              <w:rPr>
                <w:rFonts w:ascii="Times New Roman"/>
                <w:sz w:val="22"/>
              </w:rPr>
            </w:pPr>
          </w:p>
        </w:tc>
        <w:tc>
          <w:tcPr>
            <w:tcW w:w="1107" w:type="dxa"/>
            <w:tcBorders>
              <w:right w:val="single" w:sz="8" w:space="0" w:color="000000"/>
            </w:tcBorders>
          </w:tcPr>
          <w:p>
            <w:pPr>
              <w:pStyle w:val="TableParagraph"/>
              <w:rPr>
                <w:rFonts w:ascii="Times New Roman"/>
                <w:sz w:val="22"/>
              </w:rPr>
            </w:pPr>
          </w:p>
        </w:tc>
        <w:tc>
          <w:tcPr>
            <w:tcW w:w="1420" w:type="dxa"/>
            <w:tcBorders>
              <w:left w:val="single" w:sz="8" w:space="0" w:color="000000"/>
              <w:right w:val="single" w:sz="8" w:space="0" w:color="000000"/>
            </w:tcBorders>
          </w:tcPr>
          <w:p>
            <w:pPr>
              <w:pStyle w:val="TableParagraph"/>
              <w:rPr>
                <w:rFonts w:ascii="Times New Roman"/>
                <w:sz w:val="22"/>
              </w:rPr>
            </w:pPr>
          </w:p>
        </w:tc>
        <w:tc>
          <w:tcPr>
            <w:tcW w:w="259" w:type="dxa"/>
            <w:tcBorders>
              <w:left w:val="single" w:sz="8" w:space="0" w:color="000000"/>
            </w:tcBorders>
          </w:tcPr>
          <w:p>
            <w:pPr>
              <w:pStyle w:val="TableParagraph"/>
              <w:rPr>
                <w:rFonts w:ascii="Times New Roman"/>
                <w:sz w:val="22"/>
              </w:rPr>
            </w:pPr>
          </w:p>
        </w:tc>
        <w:tc>
          <w:tcPr>
            <w:tcW w:w="1139" w:type="dxa"/>
            <w:tcBorders>
              <w:right w:val="single" w:sz="8" w:space="0" w:color="000000"/>
            </w:tcBorders>
          </w:tcPr>
          <w:p>
            <w:pPr>
              <w:pStyle w:val="TableParagraph"/>
              <w:rPr>
                <w:rFonts w:ascii="Times New Roman"/>
                <w:sz w:val="22"/>
              </w:rPr>
            </w:pPr>
          </w:p>
        </w:tc>
      </w:tr>
      <w:tr>
        <w:trPr>
          <w:trHeight w:val="279" w:hRule="atLeast"/>
        </w:trPr>
        <w:tc>
          <w:tcPr>
            <w:tcW w:w="5401" w:type="dxa"/>
            <w:tcBorders>
              <w:left w:val="single" w:sz="8" w:space="0" w:color="000000"/>
              <w:bottom w:val="single" w:sz="8" w:space="0" w:color="000000"/>
              <w:right w:val="single" w:sz="8" w:space="0" w:color="000000"/>
            </w:tcBorders>
          </w:tcPr>
          <w:p>
            <w:pPr>
              <w:pStyle w:val="TableParagraph"/>
              <w:spacing w:line="259" w:lineRule="exact"/>
              <w:ind w:left="88"/>
              <w:rPr>
                <w:sz w:val="24"/>
              </w:rPr>
            </w:pPr>
            <w:r>
              <w:rPr>
                <w:spacing w:val="-2"/>
                <w:sz w:val="24"/>
              </w:rPr>
              <w:t>INFLOW/(OUTFLOW)</w:t>
            </w:r>
          </w:p>
        </w:tc>
        <w:tc>
          <w:tcPr>
            <w:tcW w:w="312" w:type="dxa"/>
            <w:tcBorders>
              <w:left w:val="single" w:sz="8" w:space="0" w:color="000000"/>
              <w:bottom w:val="single" w:sz="8" w:space="0" w:color="000000"/>
            </w:tcBorders>
          </w:tcPr>
          <w:p>
            <w:pPr>
              <w:pStyle w:val="TableParagraph"/>
              <w:rPr>
                <w:rFonts w:ascii="Times New Roman"/>
                <w:sz w:val="20"/>
              </w:rPr>
            </w:pPr>
          </w:p>
        </w:tc>
        <w:tc>
          <w:tcPr>
            <w:tcW w:w="1107" w:type="dxa"/>
            <w:tcBorders>
              <w:bottom w:val="single" w:sz="8" w:space="0" w:color="000000"/>
              <w:right w:val="single" w:sz="8" w:space="0" w:color="000000"/>
            </w:tcBorders>
          </w:tcPr>
          <w:p>
            <w:pPr>
              <w:pStyle w:val="TableParagraph"/>
              <w:rPr>
                <w:rFonts w:ascii="Times New Roman"/>
                <w:sz w:val="20"/>
              </w:rPr>
            </w:pPr>
          </w:p>
        </w:tc>
        <w:tc>
          <w:tcPr>
            <w:tcW w:w="1420" w:type="dxa"/>
            <w:tcBorders>
              <w:left w:val="single" w:sz="8" w:space="0" w:color="000000"/>
              <w:bottom w:val="single" w:sz="8" w:space="0" w:color="000000"/>
              <w:right w:val="single" w:sz="8" w:space="0" w:color="000000"/>
            </w:tcBorders>
          </w:tcPr>
          <w:p>
            <w:pPr>
              <w:pStyle w:val="TableParagraph"/>
              <w:rPr>
                <w:rFonts w:ascii="Times New Roman"/>
                <w:sz w:val="20"/>
              </w:rPr>
            </w:pPr>
          </w:p>
        </w:tc>
        <w:tc>
          <w:tcPr>
            <w:tcW w:w="259" w:type="dxa"/>
            <w:tcBorders>
              <w:left w:val="single" w:sz="8" w:space="0" w:color="000000"/>
              <w:bottom w:val="single" w:sz="8" w:space="0" w:color="000000"/>
            </w:tcBorders>
          </w:tcPr>
          <w:p>
            <w:pPr>
              <w:pStyle w:val="TableParagraph"/>
              <w:spacing w:line="259" w:lineRule="exact"/>
              <w:ind w:left="8"/>
              <w:jc w:val="center"/>
              <w:rPr>
                <w:sz w:val="24"/>
              </w:rPr>
            </w:pPr>
            <w:r>
              <w:rPr>
                <w:spacing w:val="-10"/>
                <w:sz w:val="24"/>
              </w:rPr>
              <w:t>$</w:t>
            </w:r>
          </w:p>
        </w:tc>
        <w:tc>
          <w:tcPr>
            <w:tcW w:w="1139" w:type="dxa"/>
            <w:tcBorders>
              <w:bottom w:val="single" w:sz="8" w:space="0" w:color="000000"/>
              <w:right w:val="single" w:sz="8" w:space="0" w:color="000000"/>
            </w:tcBorders>
          </w:tcPr>
          <w:p>
            <w:pPr>
              <w:pStyle w:val="TableParagraph"/>
              <w:spacing w:line="259" w:lineRule="exact"/>
              <w:ind w:left="66" w:right="15"/>
              <w:jc w:val="center"/>
              <w:rPr>
                <w:sz w:val="24"/>
              </w:rPr>
            </w:pPr>
            <w:r>
              <w:rPr>
                <w:spacing w:val="-2"/>
                <w:sz w:val="24"/>
              </w:rPr>
              <w:t>36,660</w:t>
            </w:r>
          </w:p>
        </w:tc>
      </w:tr>
    </w:tbl>
    <w:p>
      <w:pPr>
        <w:pStyle w:val="BodyText"/>
        <w:spacing w:before="12"/>
        <w:ind w:left="0"/>
        <w:rPr>
          <w:b/>
          <w:sz w:val="23"/>
        </w:rPr>
      </w:pPr>
    </w:p>
    <w:p>
      <w:pPr>
        <w:spacing w:line="252" w:lineRule="auto" w:before="1"/>
        <w:ind w:left="252" w:right="1425" w:firstLine="0"/>
        <w:jc w:val="both"/>
        <w:rPr>
          <w:sz w:val="23"/>
        </w:rPr>
      </w:pPr>
      <w:r>
        <w:rPr>
          <w:sz w:val="23"/>
        </w:rPr>
        <w:t>A healthy financial standing is one in</w:t>
      </w:r>
      <w:r>
        <w:rPr>
          <w:spacing w:val="-1"/>
          <w:sz w:val="23"/>
        </w:rPr>
        <w:t> </w:t>
      </w:r>
      <w:r>
        <w:rPr>
          <w:sz w:val="23"/>
        </w:rPr>
        <w:t>which at the very least, must have a positive net worth and there must be a surplus of inflows over outflows. However, there are other areas that need consideration concerning the financial health of a client. An effective way of measuring different aspects of an individual’s financial standing is using financial ratios. There are a few areas which financial ratios can disclose about the state and constituents of a person financial standing.</w:t>
      </w:r>
    </w:p>
    <w:p>
      <w:pPr>
        <w:pStyle w:val="ListParagraph"/>
        <w:numPr>
          <w:ilvl w:val="0"/>
          <w:numId w:val="59"/>
        </w:numPr>
        <w:tabs>
          <w:tab w:pos="611" w:val="left" w:leader="none"/>
        </w:tabs>
        <w:spacing w:line="240" w:lineRule="auto" w:before="252" w:after="0"/>
        <w:ind w:left="611" w:right="0" w:hanging="359"/>
        <w:jc w:val="left"/>
        <w:rPr>
          <w:b/>
          <w:sz w:val="23"/>
        </w:rPr>
      </w:pPr>
      <w:r>
        <w:rPr>
          <w:b/>
          <w:sz w:val="23"/>
        </w:rPr>
        <w:t>Ratio</w:t>
      </w:r>
      <w:r>
        <w:rPr>
          <w:b/>
          <w:spacing w:val="-2"/>
          <w:sz w:val="23"/>
        </w:rPr>
        <w:t> </w:t>
      </w:r>
      <w:r>
        <w:rPr>
          <w:b/>
          <w:sz w:val="23"/>
        </w:rPr>
        <w:t>that</w:t>
      </w:r>
      <w:r>
        <w:rPr>
          <w:b/>
          <w:spacing w:val="-3"/>
          <w:sz w:val="23"/>
        </w:rPr>
        <w:t> </w:t>
      </w:r>
      <w:r>
        <w:rPr>
          <w:b/>
          <w:sz w:val="23"/>
        </w:rPr>
        <w:t>Measure</w:t>
      </w:r>
      <w:r>
        <w:rPr>
          <w:b/>
          <w:spacing w:val="-3"/>
          <w:sz w:val="23"/>
        </w:rPr>
        <w:t> </w:t>
      </w:r>
      <w:r>
        <w:rPr>
          <w:b/>
          <w:sz w:val="23"/>
        </w:rPr>
        <w:t>the</w:t>
      </w:r>
      <w:r>
        <w:rPr>
          <w:b/>
          <w:spacing w:val="-5"/>
          <w:sz w:val="23"/>
        </w:rPr>
        <w:t> </w:t>
      </w:r>
      <w:r>
        <w:rPr>
          <w:b/>
          <w:sz w:val="23"/>
        </w:rPr>
        <w:t>Level</w:t>
      </w:r>
      <w:r>
        <w:rPr>
          <w:b/>
          <w:spacing w:val="-1"/>
          <w:sz w:val="23"/>
        </w:rPr>
        <w:t> </w:t>
      </w:r>
      <w:r>
        <w:rPr>
          <w:b/>
          <w:sz w:val="23"/>
        </w:rPr>
        <w:t>of</w:t>
      </w:r>
      <w:r>
        <w:rPr>
          <w:b/>
          <w:spacing w:val="-3"/>
          <w:sz w:val="23"/>
        </w:rPr>
        <w:t> </w:t>
      </w:r>
      <w:r>
        <w:rPr>
          <w:b/>
          <w:sz w:val="23"/>
        </w:rPr>
        <w:t>Emergency</w:t>
      </w:r>
      <w:r>
        <w:rPr>
          <w:b/>
          <w:spacing w:val="-3"/>
          <w:sz w:val="23"/>
        </w:rPr>
        <w:t> </w:t>
      </w:r>
      <w:r>
        <w:rPr>
          <w:b/>
          <w:spacing w:val="-2"/>
          <w:sz w:val="23"/>
        </w:rPr>
        <w:t>Liquidity</w:t>
      </w:r>
    </w:p>
    <w:p>
      <w:pPr>
        <w:pStyle w:val="BodyText"/>
        <w:spacing w:before="243"/>
        <w:ind w:left="0"/>
        <w:rPr>
          <w:b/>
          <w:sz w:val="20"/>
        </w:rPr>
      </w:pPr>
    </w:p>
    <w:tbl>
      <w:tblPr>
        <w:tblW w:w="0" w:type="auto"/>
        <w:jc w:val="left"/>
        <w:tblInd w:w="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0"/>
        <w:gridCol w:w="2039"/>
        <w:gridCol w:w="1731"/>
      </w:tblGrid>
      <w:tr>
        <w:trPr>
          <w:trHeight w:val="368" w:hRule="atLeast"/>
        </w:trPr>
        <w:tc>
          <w:tcPr>
            <w:tcW w:w="470" w:type="dxa"/>
          </w:tcPr>
          <w:p>
            <w:pPr>
              <w:pStyle w:val="TableParagraph"/>
              <w:spacing w:line="241" w:lineRule="exact" w:before="107"/>
              <w:ind w:left="50"/>
              <w:rPr>
                <w:sz w:val="24"/>
              </w:rPr>
            </w:pPr>
            <w:r>
              <w:rPr>
                <w:spacing w:val="-5"/>
                <w:sz w:val="24"/>
              </w:rPr>
              <w:t>A.</w:t>
            </w:r>
          </w:p>
        </w:tc>
        <w:tc>
          <w:tcPr>
            <w:tcW w:w="2039" w:type="dxa"/>
          </w:tcPr>
          <w:p>
            <w:pPr>
              <w:pStyle w:val="TableParagraph"/>
              <w:spacing w:line="256" w:lineRule="exact" w:before="93"/>
              <w:ind w:left="220"/>
              <w:rPr>
                <w:sz w:val="25"/>
              </w:rPr>
            </w:pPr>
            <w:r>
              <w:rPr>
                <w:sz w:val="25"/>
              </w:rPr>
              <w:t>Liquidity</w:t>
            </w:r>
            <w:r>
              <w:rPr>
                <w:spacing w:val="-10"/>
                <w:sz w:val="25"/>
              </w:rPr>
              <w:t> </w:t>
            </w:r>
            <w:r>
              <w:rPr>
                <w:sz w:val="25"/>
              </w:rPr>
              <w:t>Ratio</w:t>
            </w:r>
            <w:r>
              <w:rPr>
                <w:spacing w:val="-7"/>
                <w:sz w:val="25"/>
              </w:rPr>
              <w:t> </w:t>
            </w:r>
            <w:r>
              <w:rPr>
                <w:spacing w:val="-10"/>
                <w:sz w:val="25"/>
              </w:rPr>
              <w:t>=</w:t>
            </w:r>
          </w:p>
        </w:tc>
        <w:tc>
          <w:tcPr>
            <w:tcW w:w="1731" w:type="dxa"/>
          </w:tcPr>
          <w:p>
            <w:pPr>
              <w:pStyle w:val="TableParagraph"/>
              <w:spacing w:line="254" w:lineRule="exact"/>
              <w:ind w:right="5"/>
              <w:jc w:val="center"/>
              <w:rPr>
                <w:sz w:val="25"/>
              </w:rPr>
            </w:pPr>
            <w:r>
              <w:rPr>
                <w:spacing w:val="28"/>
                <w:sz w:val="25"/>
                <w:u w:val="single"/>
              </w:rPr>
              <w:t>  </w:t>
            </w:r>
            <w:r>
              <w:rPr>
                <w:spacing w:val="-6"/>
                <w:sz w:val="25"/>
                <w:u w:val="single"/>
              </w:rPr>
              <w:t>Cash</w:t>
            </w:r>
            <w:r>
              <w:rPr>
                <w:spacing w:val="-2"/>
                <w:sz w:val="25"/>
                <w:u w:val="single"/>
              </w:rPr>
              <w:t> </w:t>
            </w:r>
            <w:r>
              <w:rPr>
                <w:spacing w:val="-6"/>
                <w:sz w:val="25"/>
                <w:u w:val="single"/>
              </w:rPr>
              <w:t>On</w:t>
            </w:r>
            <w:r>
              <w:rPr>
                <w:spacing w:val="-4"/>
                <w:sz w:val="25"/>
                <w:u w:val="single"/>
              </w:rPr>
              <w:t> </w:t>
            </w:r>
            <w:r>
              <w:rPr>
                <w:spacing w:val="-6"/>
                <w:sz w:val="25"/>
                <w:u w:val="single"/>
              </w:rPr>
              <w:t>Hand</w:t>
            </w:r>
            <w:r>
              <w:rPr>
                <w:spacing w:val="40"/>
                <w:sz w:val="25"/>
                <w:u w:val="single"/>
              </w:rPr>
              <w:t> </w:t>
            </w:r>
          </w:p>
        </w:tc>
      </w:tr>
      <w:tr>
        <w:trPr>
          <w:trHeight w:val="233" w:hRule="atLeast"/>
        </w:trPr>
        <w:tc>
          <w:tcPr>
            <w:tcW w:w="470" w:type="dxa"/>
          </w:tcPr>
          <w:p>
            <w:pPr>
              <w:pStyle w:val="TableParagraph"/>
              <w:rPr>
                <w:rFonts w:ascii="Times New Roman"/>
                <w:sz w:val="16"/>
              </w:rPr>
            </w:pPr>
          </w:p>
        </w:tc>
        <w:tc>
          <w:tcPr>
            <w:tcW w:w="2039" w:type="dxa"/>
          </w:tcPr>
          <w:p>
            <w:pPr>
              <w:pStyle w:val="TableParagraph"/>
              <w:rPr>
                <w:rFonts w:ascii="Times New Roman"/>
                <w:sz w:val="16"/>
              </w:rPr>
            </w:pPr>
          </w:p>
        </w:tc>
        <w:tc>
          <w:tcPr>
            <w:tcW w:w="1731" w:type="dxa"/>
          </w:tcPr>
          <w:p>
            <w:pPr>
              <w:pStyle w:val="TableParagraph"/>
              <w:spacing w:line="214" w:lineRule="exact"/>
              <w:ind w:right="12"/>
              <w:jc w:val="center"/>
              <w:rPr>
                <w:sz w:val="25"/>
              </w:rPr>
            </w:pPr>
            <w:r>
              <w:rPr>
                <w:w w:val="90"/>
                <w:sz w:val="25"/>
              </w:rPr>
              <w:t>Monthly</w:t>
            </w:r>
            <w:r>
              <w:rPr>
                <w:spacing w:val="19"/>
                <w:sz w:val="25"/>
              </w:rPr>
              <w:t> </w:t>
            </w:r>
            <w:r>
              <w:rPr>
                <w:spacing w:val="-2"/>
                <w:sz w:val="25"/>
              </w:rPr>
              <w:t>Expense</w:t>
            </w:r>
          </w:p>
        </w:tc>
      </w:tr>
    </w:tbl>
    <w:p>
      <w:pPr>
        <w:pStyle w:val="BodyText"/>
        <w:spacing w:before="63"/>
        <w:ind w:left="0"/>
        <w:rPr>
          <w:b/>
        </w:rPr>
      </w:pPr>
    </w:p>
    <w:p>
      <w:pPr>
        <w:pStyle w:val="BodyText"/>
        <w:ind w:left="631" w:right="1421"/>
        <w:jc w:val="both"/>
      </w:pPr>
      <w:r>
        <w:rPr/>
        <w:t>This ratio measures if an individual has enough cash to tie over emergencies such as a retrenchment</w:t>
      </w:r>
      <w:r>
        <w:rPr>
          <w:spacing w:val="-6"/>
        </w:rPr>
        <w:t> </w:t>
      </w:r>
      <w:r>
        <w:rPr/>
        <w:t>or</w:t>
      </w:r>
      <w:r>
        <w:rPr>
          <w:spacing w:val="-6"/>
        </w:rPr>
        <w:t> </w:t>
      </w:r>
      <w:r>
        <w:rPr/>
        <w:t>a</w:t>
      </w:r>
      <w:r>
        <w:rPr>
          <w:spacing w:val="-7"/>
        </w:rPr>
        <w:t> </w:t>
      </w:r>
      <w:r>
        <w:rPr/>
        <w:t>disability.</w:t>
      </w:r>
      <w:r>
        <w:rPr>
          <w:spacing w:val="-6"/>
        </w:rPr>
        <w:t> </w:t>
      </w:r>
      <w:r>
        <w:rPr/>
        <w:t>Most</w:t>
      </w:r>
      <w:r>
        <w:rPr>
          <w:spacing w:val="-6"/>
        </w:rPr>
        <w:t> </w:t>
      </w:r>
      <w:r>
        <w:rPr/>
        <w:t>disability</w:t>
      </w:r>
      <w:r>
        <w:rPr>
          <w:spacing w:val="-6"/>
        </w:rPr>
        <w:t> </w:t>
      </w:r>
      <w:r>
        <w:rPr/>
        <w:t>insurance</w:t>
      </w:r>
      <w:r>
        <w:rPr>
          <w:spacing w:val="-7"/>
        </w:rPr>
        <w:t> </w:t>
      </w:r>
      <w:r>
        <w:rPr/>
        <w:t>has</w:t>
      </w:r>
      <w:r>
        <w:rPr>
          <w:spacing w:val="-6"/>
        </w:rPr>
        <w:t> </w:t>
      </w:r>
      <w:r>
        <w:rPr/>
        <w:t>a</w:t>
      </w:r>
      <w:r>
        <w:rPr>
          <w:spacing w:val="-2"/>
        </w:rPr>
        <w:t> </w:t>
      </w:r>
      <w:r>
        <w:rPr/>
        <w:t>6-month</w:t>
      </w:r>
      <w:r>
        <w:rPr>
          <w:spacing w:val="-6"/>
        </w:rPr>
        <w:t> </w:t>
      </w:r>
      <w:r>
        <w:rPr/>
        <w:t>elimination</w:t>
      </w:r>
      <w:r>
        <w:rPr>
          <w:spacing w:val="-6"/>
        </w:rPr>
        <w:t> </w:t>
      </w:r>
      <w:r>
        <w:rPr/>
        <w:t>period</w:t>
      </w:r>
      <w:r>
        <w:rPr>
          <w:spacing w:val="-6"/>
        </w:rPr>
        <w:t> </w:t>
      </w:r>
      <w:r>
        <w:rPr/>
        <w:t>before disability</w:t>
      </w:r>
      <w:r>
        <w:rPr>
          <w:spacing w:val="-14"/>
        </w:rPr>
        <w:t> </w:t>
      </w:r>
      <w:r>
        <w:rPr/>
        <w:t>proceeds</w:t>
      </w:r>
      <w:r>
        <w:rPr>
          <w:spacing w:val="-14"/>
        </w:rPr>
        <w:t> </w:t>
      </w:r>
      <w:r>
        <w:rPr/>
        <w:t>are</w:t>
      </w:r>
      <w:r>
        <w:rPr>
          <w:spacing w:val="-13"/>
        </w:rPr>
        <w:t> </w:t>
      </w:r>
      <w:r>
        <w:rPr/>
        <w:t>paid.</w:t>
      </w:r>
      <w:r>
        <w:rPr>
          <w:spacing w:val="-14"/>
        </w:rPr>
        <w:t> </w:t>
      </w:r>
      <w:r>
        <w:rPr/>
        <w:t>Thus,</w:t>
      </w:r>
      <w:r>
        <w:rPr>
          <w:spacing w:val="-13"/>
        </w:rPr>
        <w:t> </w:t>
      </w:r>
      <w:r>
        <w:rPr/>
        <w:t>the</w:t>
      </w:r>
      <w:r>
        <w:rPr>
          <w:spacing w:val="-14"/>
        </w:rPr>
        <w:t> </w:t>
      </w:r>
      <w:r>
        <w:rPr/>
        <w:t>general</w:t>
      </w:r>
      <w:r>
        <w:rPr>
          <w:spacing w:val="-13"/>
        </w:rPr>
        <w:t> </w:t>
      </w:r>
      <w:r>
        <w:rPr/>
        <w:t>accepted</w:t>
      </w:r>
      <w:r>
        <w:rPr>
          <w:spacing w:val="-14"/>
        </w:rPr>
        <w:t> </w:t>
      </w:r>
      <w:r>
        <w:rPr/>
        <w:t>guideline</w:t>
      </w:r>
      <w:r>
        <w:rPr>
          <w:spacing w:val="-14"/>
        </w:rPr>
        <w:t> </w:t>
      </w:r>
      <w:r>
        <w:rPr/>
        <w:t>is</w:t>
      </w:r>
      <w:r>
        <w:rPr>
          <w:spacing w:val="-13"/>
        </w:rPr>
        <w:t> </w:t>
      </w:r>
      <w:r>
        <w:rPr/>
        <w:t>to</w:t>
      </w:r>
      <w:r>
        <w:rPr>
          <w:spacing w:val="-14"/>
        </w:rPr>
        <w:t> </w:t>
      </w:r>
      <w:r>
        <w:rPr/>
        <w:t>have</w:t>
      </w:r>
      <w:r>
        <w:rPr>
          <w:spacing w:val="-13"/>
        </w:rPr>
        <w:t> </w:t>
      </w:r>
      <w:r>
        <w:rPr/>
        <w:t>sufficient</w:t>
      </w:r>
      <w:r>
        <w:rPr>
          <w:spacing w:val="-14"/>
        </w:rPr>
        <w:t> </w:t>
      </w:r>
      <w:r>
        <w:rPr/>
        <w:t>liquid</w:t>
      </w:r>
      <w:r>
        <w:rPr>
          <w:spacing w:val="-13"/>
        </w:rPr>
        <w:t> </w:t>
      </w:r>
      <w:r>
        <w:rPr/>
        <w:t>cash to cover between </w:t>
      </w:r>
      <w:r>
        <w:rPr>
          <w:b/>
        </w:rPr>
        <w:t>3-6 months of expenses </w:t>
      </w:r>
      <w:r>
        <w:rPr/>
        <w:t>in the event of emergencies.</w:t>
      </w:r>
    </w:p>
    <w:p>
      <w:pPr>
        <w:spacing w:after="0"/>
        <w:jc w:val="both"/>
        <w:sectPr>
          <w:type w:val="continuous"/>
          <w:pgSz w:w="11900" w:h="16840"/>
          <w:pgMar w:header="0" w:footer="645" w:top="1360" w:bottom="760" w:left="600" w:right="0"/>
        </w:sectPr>
      </w:pPr>
    </w:p>
    <w:p>
      <w:pPr>
        <w:pStyle w:val="BodyText"/>
        <w:spacing w:before="27"/>
        <w:ind w:left="655"/>
        <w:jc w:val="both"/>
      </w:pPr>
      <w:r>
        <w:rPr/>
        <w:t>10,000</w:t>
      </w:r>
      <w:r>
        <w:rPr>
          <w:spacing w:val="1"/>
        </w:rPr>
        <w:t> </w:t>
      </w:r>
      <w:r>
        <w:rPr/>
        <w:t>/</w:t>
      </w:r>
      <w:r>
        <w:rPr>
          <w:spacing w:val="-2"/>
        </w:rPr>
        <w:t> </w:t>
      </w:r>
      <w:r>
        <w:rPr/>
        <w:t>[116,100 / 12]</w:t>
      </w:r>
      <w:r>
        <w:rPr>
          <w:spacing w:val="-1"/>
        </w:rPr>
        <w:t> </w:t>
      </w:r>
      <w:r>
        <w:rPr/>
        <w:t>=</w:t>
      </w:r>
      <w:r>
        <w:rPr>
          <w:spacing w:val="-3"/>
        </w:rPr>
        <w:t> </w:t>
      </w:r>
      <w:r>
        <w:rPr/>
        <w:t>1.03</w:t>
      </w:r>
      <w:r>
        <w:rPr>
          <w:spacing w:val="-1"/>
        </w:rPr>
        <w:t> </w:t>
      </w:r>
      <w:r>
        <w:rPr>
          <w:spacing w:val="-2"/>
        </w:rPr>
        <w:t>months</w:t>
      </w:r>
    </w:p>
    <w:p>
      <w:pPr>
        <w:pStyle w:val="BodyText"/>
        <w:spacing w:line="237" w:lineRule="auto" w:before="283"/>
        <w:ind w:left="655" w:right="1400"/>
        <w:jc w:val="both"/>
      </w:pPr>
      <w:r>
        <w:rPr/>
        <w:t>With a liquidity ratio of only 1.03 means that Mr. Tan can only continue to meet his expenses from cash &amp; cash equivalents for only a month after a total loss of income. While his next significant source of income comes from rental and this might not be as critical should he lose his job, he should note that rental income carries with it its unique risk. It is recommended to increase his cash savings and have liquidity ratio equal to 3 to 6 months’ expenses in an emergency fund ($29,025 – $58,050).</w:t>
      </w:r>
    </w:p>
    <w:p>
      <w:pPr>
        <w:pStyle w:val="BodyText"/>
        <w:spacing w:before="66"/>
        <w:ind w:left="0"/>
      </w:pPr>
    </w:p>
    <w:p>
      <w:pPr>
        <w:tabs>
          <w:tab w:pos="1197" w:val="left" w:leader="none"/>
        </w:tabs>
        <w:spacing w:before="1"/>
        <w:ind w:left="679" w:right="0" w:firstLine="0"/>
        <w:jc w:val="left"/>
        <w:rPr>
          <w:sz w:val="23"/>
        </w:rPr>
      </w:pPr>
      <w:r>
        <w:rPr>
          <w:spacing w:val="-5"/>
          <w:sz w:val="24"/>
        </w:rPr>
        <w:t>B.</w:t>
      </w:r>
      <w:r>
        <w:rPr>
          <w:sz w:val="24"/>
        </w:rPr>
        <w:tab/>
        <w:t>Liquid</w:t>
      </w:r>
      <w:r>
        <w:rPr>
          <w:spacing w:val="-4"/>
          <w:sz w:val="24"/>
        </w:rPr>
        <w:t> </w:t>
      </w:r>
      <w:r>
        <w:rPr>
          <w:sz w:val="24"/>
        </w:rPr>
        <w:t>Asset -</w:t>
      </w:r>
      <w:r>
        <w:rPr>
          <w:spacing w:val="-2"/>
          <w:sz w:val="24"/>
        </w:rPr>
        <w:t> </w:t>
      </w:r>
      <w:r>
        <w:rPr>
          <w:sz w:val="24"/>
        </w:rPr>
        <w:t>to</w:t>
      </w:r>
      <w:r>
        <w:rPr>
          <w:spacing w:val="-1"/>
          <w:sz w:val="24"/>
        </w:rPr>
        <w:t> </w:t>
      </w:r>
      <w:r>
        <w:rPr>
          <w:sz w:val="24"/>
        </w:rPr>
        <w:t>-</w:t>
      </w:r>
      <w:r>
        <w:rPr>
          <w:spacing w:val="-2"/>
          <w:sz w:val="24"/>
        </w:rPr>
        <w:t> </w:t>
      </w:r>
      <w:r>
        <w:rPr>
          <w:sz w:val="24"/>
        </w:rPr>
        <w:t>Net Worth</w:t>
      </w:r>
      <w:r>
        <w:rPr>
          <w:spacing w:val="-1"/>
          <w:sz w:val="24"/>
        </w:rPr>
        <w:t> </w:t>
      </w:r>
      <w:r>
        <w:rPr>
          <w:sz w:val="24"/>
        </w:rPr>
        <w:t>=</w:t>
      </w:r>
      <w:r>
        <w:rPr>
          <w:spacing w:val="51"/>
          <w:sz w:val="24"/>
        </w:rPr>
        <w:t> </w:t>
      </w:r>
      <w:r>
        <w:rPr>
          <w:position w:val="12"/>
          <w:sz w:val="23"/>
          <w:u w:val="single"/>
        </w:rPr>
        <w:t>Cash</w:t>
      </w:r>
      <w:r>
        <w:rPr>
          <w:spacing w:val="-4"/>
          <w:position w:val="12"/>
          <w:sz w:val="23"/>
          <w:u w:val="single"/>
        </w:rPr>
        <w:t> </w:t>
      </w:r>
      <w:r>
        <w:rPr>
          <w:position w:val="12"/>
          <w:sz w:val="23"/>
          <w:u w:val="single"/>
        </w:rPr>
        <w:t>On</w:t>
      </w:r>
      <w:r>
        <w:rPr>
          <w:spacing w:val="-1"/>
          <w:position w:val="12"/>
          <w:sz w:val="23"/>
          <w:u w:val="single"/>
        </w:rPr>
        <w:t> </w:t>
      </w:r>
      <w:r>
        <w:rPr>
          <w:spacing w:val="-4"/>
          <w:position w:val="12"/>
          <w:sz w:val="23"/>
          <w:u w:val="single"/>
        </w:rPr>
        <w:t>Hand</w:t>
      </w:r>
    </w:p>
    <w:p>
      <w:pPr>
        <w:pStyle w:val="BodyText"/>
        <w:ind w:left="0" w:right="1529"/>
        <w:jc w:val="center"/>
      </w:pPr>
      <w:r>
        <w:rPr/>
        <w:t>Net </w:t>
      </w:r>
      <w:r>
        <w:rPr>
          <w:spacing w:val="-2"/>
        </w:rPr>
        <w:t>Worth</w:t>
      </w:r>
    </w:p>
    <w:p>
      <w:pPr>
        <w:pStyle w:val="BodyText"/>
        <w:spacing w:before="76"/>
        <w:ind w:left="0"/>
      </w:pPr>
    </w:p>
    <w:p>
      <w:pPr>
        <w:pStyle w:val="BodyText"/>
        <w:spacing w:line="244" w:lineRule="auto"/>
        <w:ind w:left="655" w:right="1398"/>
        <w:jc w:val="both"/>
      </w:pPr>
      <w:r>
        <w:rPr/>
        <w:t>Another measure of an individual’s ability to handle short-term emergency is the liquid asset- to-net worth. The accepted norm is to have </w:t>
      </w:r>
      <w:r>
        <w:rPr>
          <w:b/>
        </w:rPr>
        <w:t>at least 15% of net worth </w:t>
      </w:r>
      <w:r>
        <w:rPr/>
        <w:t>in liquid cash.</w:t>
      </w:r>
    </w:p>
    <w:p>
      <w:pPr>
        <w:pStyle w:val="BodyText"/>
        <w:spacing w:line="237" w:lineRule="auto" w:before="267"/>
        <w:ind w:left="655" w:right="1400"/>
        <w:jc w:val="both"/>
      </w:pPr>
      <w:r>
        <w:rPr/>
        <w:t>These benchmarks are advocated to handle short-term emergencies. Adverse situations that last for a longer period will have to be</w:t>
      </w:r>
      <w:r>
        <w:rPr>
          <w:spacing w:val="-1"/>
        </w:rPr>
        <w:t> </w:t>
      </w:r>
      <w:r>
        <w:rPr/>
        <w:t>taken care of by other means such as insurance. Setting aside a large amount of liquid cash over what is required is counter-productive since liquid assets yield low returns. In reality, how much emergency fund to set aside will depend on the unique circumstances of the client such as objectives, the amount of resources, type of insurance coverage, the level of co-payments and deductibles in insurance contracts, etc.</w:t>
      </w:r>
    </w:p>
    <w:p>
      <w:pPr>
        <w:pStyle w:val="BodyText"/>
        <w:spacing w:before="276"/>
        <w:ind w:left="655"/>
        <w:jc w:val="both"/>
      </w:pPr>
      <w:r>
        <w:rPr/>
        <w:t>10,000 /</w:t>
      </w:r>
      <w:r>
        <w:rPr>
          <w:spacing w:val="-1"/>
        </w:rPr>
        <w:t> </w:t>
      </w:r>
      <w:r>
        <w:rPr/>
        <w:t>1,607,000</w:t>
      </w:r>
      <w:r>
        <w:rPr>
          <w:spacing w:val="-2"/>
        </w:rPr>
        <w:t> </w:t>
      </w:r>
      <w:r>
        <w:rPr/>
        <w:t>=</w:t>
      </w:r>
      <w:r>
        <w:rPr>
          <w:spacing w:val="1"/>
        </w:rPr>
        <w:t> </w:t>
      </w:r>
      <w:r>
        <w:rPr>
          <w:spacing w:val="-2"/>
        </w:rPr>
        <w:t>6.85%</w:t>
      </w:r>
    </w:p>
    <w:p>
      <w:pPr>
        <w:pStyle w:val="BodyText"/>
        <w:spacing w:before="283"/>
        <w:ind w:left="655" w:right="1410"/>
        <w:jc w:val="both"/>
      </w:pPr>
      <w:r>
        <w:rPr/>
        <w:t>This means only 0.622%</w:t>
      </w:r>
      <w:r>
        <w:rPr>
          <w:spacing w:val="-1"/>
        </w:rPr>
        <w:t> </w:t>
      </w:r>
      <w:r>
        <w:rPr/>
        <w:t>of Mr. Tan’s net worth is</w:t>
      </w:r>
      <w:r>
        <w:rPr>
          <w:spacing w:val="-2"/>
        </w:rPr>
        <w:t> </w:t>
      </w:r>
      <w:r>
        <w:rPr/>
        <w:t>in the form of cash and</w:t>
      </w:r>
      <w:r>
        <w:rPr>
          <w:spacing w:val="-1"/>
        </w:rPr>
        <w:t> </w:t>
      </w:r>
      <w:r>
        <w:rPr/>
        <w:t>cash equivalent. This is</w:t>
      </w:r>
      <w:r>
        <w:rPr>
          <w:spacing w:val="-2"/>
        </w:rPr>
        <w:t> </w:t>
      </w:r>
      <w:r>
        <w:rPr/>
        <w:t>way</w:t>
      </w:r>
      <w:r>
        <w:rPr>
          <w:spacing w:val="-2"/>
        </w:rPr>
        <w:t> </w:t>
      </w:r>
      <w:r>
        <w:rPr/>
        <w:t>below</w:t>
      </w:r>
      <w:r>
        <w:rPr>
          <w:spacing w:val="-1"/>
        </w:rPr>
        <w:t> </w:t>
      </w:r>
      <w:r>
        <w:rPr/>
        <w:t>the</w:t>
      </w:r>
      <w:r>
        <w:rPr>
          <w:spacing w:val="-1"/>
        </w:rPr>
        <w:t> </w:t>
      </w:r>
      <w:r>
        <w:rPr/>
        <w:t>recommended level</w:t>
      </w:r>
      <w:r>
        <w:rPr>
          <w:spacing w:val="-3"/>
        </w:rPr>
        <w:t> </w:t>
      </w:r>
      <w:r>
        <w:rPr/>
        <w:t>of at</w:t>
      </w:r>
      <w:r>
        <w:rPr>
          <w:spacing w:val="-1"/>
        </w:rPr>
        <w:t> </w:t>
      </w:r>
      <w:r>
        <w:rPr/>
        <w:t>least</w:t>
      </w:r>
      <w:r>
        <w:rPr>
          <w:spacing w:val="-3"/>
        </w:rPr>
        <w:t> </w:t>
      </w:r>
      <w:r>
        <w:rPr/>
        <w:t>15%.</w:t>
      </w:r>
      <w:r>
        <w:rPr>
          <w:spacing w:val="-3"/>
        </w:rPr>
        <w:t> </w:t>
      </w:r>
      <w:r>
        <w:rPr/>
        <w:t>Mr</w:t>
      </w:r>
      <w:r>
        <w:rPr>
          <w:spacing w:val="-4"/>
        </w:rPr>
        <w:t> </w:t>
      </w:r>
      <w:r>
        <w:rPr/>
        <w:t>Tan</w:t>
      </w:r>
      <w:r>
        <w:rPr>
          <w:spacing w:val="-1"/>
        </w:rPr>
        <w:t> </w:t>
      </w:r>
      <w:r>
        <w:rPr/>
        <w:t>must</w:t>
      </w:r>
      <w:r>
        <w:rPr>
          <w:spacing w:val="-1"/>
        </w:rPr>
        <w:t> </w:t>
      </w:r>
      <w:r>
        <w:rPr/>
        <w:t>increase</w:t>
      </w:r>
      <w:r>
        <w:rPr>
          <w:spacing w:val="-1"/>
        </w:rPr>
        <w:t> </w:t>
      </w:r>
      <w:r>
        <w:rPr/>
        <w:t>his</w:t>
      </w:r>
      <w:r>
        <w:rPr>
          <w:spacing w:val="-2"/>
        </w:rPr>
        <w:t> </w:t>
      </w:r>
      <w:r>
        <w:rPr/>
        <w:t>liquid</w:t>
      </w:r>
      <w:r>
        <w:rPr>
          <w:spacing w:val="-1"/>
        </w:rPr>
        <w:t> </w:t>
      </w:r>
      <w:r>
        <w:rPr/>
        <w:t>asset</w:t>
      </w:r>
      <w:r>
        <w:rPr>
          <w:spacing w:val="-3"/>
        </w:rPr>
        <w:t> </w:t>
      </w:r>
      <w:r>
        <w:rPr/>
        <w:t>not only for emergencies but also to give him flexibility towards opportunistic asset purchase.</w:t>
      </w:r>
    </w:p>
    <w:p>
      <w:pPr>
        <w:pStyle w:val="Heading2"/>
        <w:numPr>
          <w:ilvl w:val="0"/>
          <w:numId w:val="59"/>
        </w:numPr>
        <w:tabs>
          <w:tab w:pos="655" w:val="left" w:leader="none"/>
        </w:tabs>
        <w:spacing w:line="240" w:lineRule="auto" w:before="271" w:after="0"/>
        <w:ind w:left="655" w:right="0" w:hanging="403"/>
        <w:jc w:val="left"/>
      </w:pPr>
      <w:r>
        <w:rPr/>
        <w:t>Ratio</w:t>
      </w:r>
      <w:r>
        <w:rPr>
          <w:spacing w:val="-1"/>
        </w:rPr>
        <w:t> </w:t>
      </w:r>
      <w:r>
        <w:rPr/>
        <w:t>to</w:t>
      </w:r>
      <w:r>
        <w:rPr>
          <w:spacing w:val="-3"/>
        </w:rPr>
        <w:t> </w:t>
      </w:r>
      <w:r>
        <w:rPr/>
        <w:t>Measure</w:t>
      </w:r>
      <w:r>
        <w:rPr>
          <w:spacing w:val="-2"/>
        </w:rPr>
        <w:t> </w:t>
      </w:r>
      <w:r>
        <w:rPr/>
        <w:t>Ability</w:t>
      </w:r>
      <w:r>
        <w:rPr>
          <w:spacing w:val="-2"/>
        </w:rPr>
        <w:t> </w:t>
      </w:r>
      <w:r>
        <w:rPr/>
        <w:t>to </w:t>
      </w:r>
      <w:r>
        <w:rPr>
          <w:spacing w:val="-4"/>
        </w:rPr>
        <w:t>Save</w:t>
      </w:r>
    </w:p>
    <w:p>
      <w:pPr>
        <w:spacing w:line="254" w:lineRule="auto" w:before="283"/>
        <w:ind w:left="655" w:right="1410" w:firstLine="0"/>
        <w:jc w:val="both"/>
        <w:rPr>
          <w:sz w:val="23"/>
        </w:rPr>
      </w:pPr>
      <w:r>
        <w:rPr>
          <w:sz w:val="23"/>
        </w:rPr>
        <w:t>Having enough emergency cash is linked to one’s ability to save. The financial planner will want to see</w:t>
      </w:r>
      <w:r>
        <w:rPr>
          <w:spacing w:val="-1"/>
          <w:sz w:val="23"/>
        </w:rPr>
        <w:t> </w:t>
      </w:r>
      <w:r>
        <w:rPr>
          <w:sz w:val="23"/>
        </w:rPr>
        <w:t>if</w:t>
      </w:r>
      <w:r>
        <w:rPr>
          <w:spacing w:val="-3"/>
          <w:sz w:val="23"/>
        </w:rPr>
        <w:t> </w:t>
      </w:r>
      <w:r>
        <w:rPr>
          <w:sz w:val="23"/>
        </w:rPr>
        <w:t>an</w:t>
      </w:r>
      <w:r>
        <w:rPr>
          <w:spacing w:val="-3"/>
          <w:sz w:val="23"/>
        </w:rPr>
        <w:t> </w:t>
      </w:r>
      <w:r>
        <w:rPr>
          <w:sz w:val="23"/>
        </w:rPr>
        <w:t>individual has</w:t>
      </w:r>
      <w:r>
        <w:rPr>
          <w:spacing w:val="-1"/>
          <w:sz w:val="23"/>
        </w:rPr>
        <w:t> </w:t>
      </w:r>
      <w:r>
        <w:rPr>
          <w:sz w:val="23"/>
        </w:rPr>
        <w:t>a</w:t>
      </w:r>
      <w:r>
        <w:rPr>
          <w:spacing w:val="-2"/>
          <w:sz w:val="23"/>
        </w:rPr>
        <w:t> </w:t>
      </w:r>
      <w:r>
        <w:rPr>
          <w:sz w:val="23"/>
        </w:rPr>
        <w:t>habit</w:t>
      </w:r>
      <w:r>
        <w:rPr>
          <w:spacing w:val="-2"/>
          <w:sz w:val="23"/>
        </w:rPr>
        <w:t> </w:t>
      </w:r>
      <w:r>
        <w:rPr>
          <w:sz w:val="23"/>
        </w:rPr>
        <w:t>of</w:t>
      </w:r>
      <w:r>
        <w:rPr>
          <w:spacing w:val="-2"/>
          <w:sz w:val="23"/>
        </w:rPr>
        <w:t> </w:t>
      </w:r>
      <w:r>
        <w:rPr>
          <w:sz w:val="23"/>
        </w:rPr>
        <w:t>setting</w:t>
      </w:r>
      <w:r>
        <w:rPr>
          <w:spacing w:val="-2"/>
          <w:sz w:val="23"/>
        </w:rPr>
        <w:t> </w:t>
      </w:r>
      <w:r>
        <w:rPr>
          <w:sz w:val="23"/>
        </w:rPr>
        <w:t>aside</w:t>
      </w:r>
      <w:r>
        <w:rPr>
          <w:spacing w:val="-1"/>
          <w:sz w:val="23"/>
        </w:rPr>
        <w:t> </w:t>
      </w:r>
      <w:r>
        <w:rPr>
          <w:sz w:val="23"/>
        </w:rPr>
        <w:t>some</w:t>
      </w:r>
      <w:r>
        <w:rPr>
          <w:spacing w:val="-3"/>
          <w:sz w:val="23"/>
        </w:rPr>
        <w:t> </w:t>
      </w:r>
      <w:r>
        <w:rPr>
          <w:sz w:val="23"/>
        </w:rPr>
        <w:t>portion</w:t>
      </w:r>
      <w:r>
        <w:rPr>
          <w:spacing w:val="-3"/>
          <w:sz w:val="23"/>
        </w:rPr>
        <w:t> </w:t>
      </w:r>
      <w:r>
        <w:rPr>
          <w:sz w:val="23"/>
        </w:rPr>
        <w:t>of</w:t>
      </w:r>
      <w:r>
        <w:rPr>
          <w:spacing w:val="-2"/>
          <w:sz w:val="23"/>
        </w:rPr>
        <w:t> </w:t>
      </w:r>
      <w:r>
        <w:rPr>
          <w:sz w:val="23"/>
        </w:rPr>
        <w:t>income</w:t>
      </w:r>
      <w:r>
        <w:rPr>
          <w:spacing w:val="-1"/>
          <w:sz w:val="23"/>
        </w:rPr>
        <w:t> </w:t>
      </w:r>
      <w:r>
        <w:rPr>
          <w:sz w:val="23"/>
        </w:rPr>
        <w:t>as</w:t>
      </w:r>
      <w:r>
        <w:rPr>
          <w:spacing w:val="-1"/>
          <w:sz w:val="23"/>
        </w:rPr>
        <w:t> </w:t>
      </w:r>
      <w:r>
        <w:rPr>
          <w:sz w:val="23"/>
        </w:rPr>
        <w:t>regular</w:t>
      </w:r>
      <w:r>
        <w:rPr>
          <w:spacing w:val="-1"/>
          <w:sz w:val="23"/>
        </w:rPr>
        <w:t> </w:t>
      </w:r>
      <w:r>
        <w:rPr>
          <w:sz w:val="23"/>
        </w:rPr>
        <w:t>savings.</w:t>
      </w:r>
      <w:r>
        <w:rPr>
          <w:spacing w:val="-2"/>
          <w:sz w:val="23"/>
        </w:rPr>
        <w:t> </w:t>
      </w:r>
      <w:r>
        <w:rPr>
          <w:sz w:val="23"/>
        </w:rPr>
        <w:t>It</w:t>
      </w:r>
      <w:r>
        <w:rPr>
          <w:spacing w:val="-3"/>
          <w:sz w:val="23"/>
        </w:rPr>
        <w:t> </w:t>
      </w:r>
      <w:r>
        <w:rPr>
          <w:sz w:val="23"/>
        </w:rPr>
        <w:t>is</w:t>
      </w:r>
      <w:r>
        <w:rPr>
          <w:spacing w:val="-1"/>
          <w:sz w:val="23"/>
        </w:rPr>
        <w:t> </w:t>
      </w:r>
      <w:r>
        <w:rPr>
          <w:sz w:val="23"/>
        </w:rPr>
        <w:t>from the client’s savings pool that investment assets are acquired, and wealth accumulated.</w:t>
      </w:r>
    </w:p>
    <w:p>
      <w:pPr>
        <w:pStyle w:val="BodyText"/>
        <w:spacing w:before="47"/>
        <w:ind w:left="0"/>
        <w:rPr>
          <w:sz w:val="20"/>
        </w:rPr>
      </w:pPr>
    </w:p>
    <w:tbl>
      <w:tblPr>
        <w:tblW w:w="0" w:type="auto"/>
        <w:jc w:val="left"/>
        <w:tblInd w:w="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42"/>
        <w:gridCol w:w="1346"/>
      </w:tblGrid>
      <w:tr>
        <w:trPr>
          <w:trHeight w:val="288" w:hRule="atLeast"/>
        </w:trPr>
        <w:tc>
          <w:tcPr>
            <w:tcW w:w="1642" w:type="dxa"/>
          </w:tcPr>
          <w:p>
            <w:pPr>
              <w:pStyle w:val="TableParagraph"/>
              <w:rPr>
                <w:rFonts w:ascii="Times New Roman"/>
                <w:sz w:val="20"/>
              </w:rPr>
            </w:pPr>
          </w:p>
        </w:tc>
        <w:tc>
          <w:tcPr>
            <w:tcW w:w="1346" w:type="dxa"/>
          </w:tcPr>
          <w:p>
            <w:pPr>
              <w:pStyle w:val="TableParagraph"/>
              <w:tabs>
                <w:tab w:pos="1312" w:val="left" w:leader="none"/>
              </w:tabs>
              <w:spacing w:line="244" w:lineRule="exact"/>
              <w:ind w:left="92"/>
              <w:jc w:val="center"/>
              <w:rPr>
                <w:sz w:val="24"/>
              </w:rPr>
            </w:pPr>
            <w:r>
              <w:rPr>
                <w:spacing w:val="67"/>
                <w:sz w:val="24"/>
                <w:u w:val="single"/>
              </w:rPr>
              <w:t>  </w:t>
            </w:r>
            <w:r>
              <w:rPr>
                <w:spacing w:val="-2"/>
                <w:sz w:val="24"/>
                <w:u w:val="single"/>
              </w:rPr>
              <w:t>Savings</w:t>
            </w:r>
            <w:r>
              <w:rPr>
                <w:sz w:val="24"/>
                <w:u w:val="single"/>
              </w:rPr>
              <w:tab/>
            </w:r>
          </w:p>
        </w:tc>
      </w:tr>
      <w:tr>
        <w:trPr>
          <w:trHeight w:val="288" w:hRule="atLeast"/>
        </w:trPr>
        <w:tc>
          <w:tcPr>
            <w:tcW w:w="1642" w:type="dxa"/>
          </w:tcPr>
          <w:p>
            <w:pPr>
              <w:pStyle w:val="TableParagraph"/>
              <w:spacing w:line="268" w:lineRule="exact"/>
              <w:ind w:left="50"/>
              <w:rPr>
                <w:sz w:val="24"/>
              </w:rPr>
            </w:pPr>
            <w:r>
              <w:rPr>
                <w:sz w:val="24"/>
              </w:rPr>
              <w:t>Savings</w:t>
            </w:r>
            <w:r>
              <w:rPr>
                <w:spacing w:val="-4"/>
                <w:sz w:val="24"/>
              </w:rPr>
              <w:t> </w:t>
            </w:r>
            <w:r>
              <w:rPr>
                <w:sz w:val="24"/>
              </w:rPr>
              <w:t>Ratio</w:t>
            </w:r>
            <w:r>
              <w:rPr>
                <w:spacing w:val="-3"/>
                <w:sz w:val="24"/>
              </w:rPr>
              <w:t> </w:t>
            </w:r>
            <w:r>
              <w:rPr>
                <w:spacing w:val="-10"/>
                <w:sz w:val="24"/>
              </w:rPr>
              <w:t>=</w:t>
            </w:r>
          </w:p>
        </w:tc>
        <w:tc>
          <w:tcPr>
            <w:tcW w:w="1346" w:type="dxa"/>
          </w:tcPr>
          <w:p>
            <w:pPr>
              <w:pStyle w:val="TableParagraph"/>
              <w:spacing w:line="268" w:lineRule="exact"/>
              <w:ind w:left="83"/>
              <w:jc w:val="center"/>
              <w:rPr>
                <w:sz w:val="24"/>
              </w:rPr>
            </w:pPr>
            <w:r>
              <w:rPr>
                <w:spacing w:val="-2"/>
                <w:sz w:val="24"/>
              </w:rPr>
              <w:t>Gross</w:t>
            </w:r>
            <w:r>
              <w:rPr>
                <w:spacing w:val="-8"/>
                <w:sz w:val="24"/>
              </w:rPr>
              <w:t> </w:t>
            </w:r>
            <w:r>
              <w:rPr>
                <w:spacing w:val="-2"/>
                <w:sz w:val="24"/>
              </w:rPr>
              <w:t>Salary</w:t>
            </w:r>
          </w:p>
        </w:tc>
      </w:tr>
    </w:tbl>
    <w:p>
      <w:pPr>
        <w:pStyle w:val="BodyText"/>
        <w:spacing w:line="237" w:lineRule="auto" w:before="256"/>
        <w:ind w:left="655" w:right="1398"/>
        <w:jc w:val="both"/>
      </w:pPr>
      <w:r>
        <w:rPr/>
        <w:t>The</w:t>
      </w:r>
      <w:r>
        <w:rPr>
          <w:spacing w:val="-3"/>
        </w:rPr>
        <w:t> </w:t>
      </w:r>
      <w:r>
        <w:rPr/>
        <w:t>two</w:t>
      </w:r>
      <w:r>
        <w:rPr>
          <w:spacing w:val="-1"/>
        </w:rPr>
        <w:t> </w:t>
      </w:r>
      <w:r>
        <w:rPr/>
        <w:t>figures</w:t>
      </w:r>
      <w:r>
        <w:rPr>
          <w:spacing w:val="-4"/>
        </w:rPr>
        <w:t> </w:t>
      </w:r>
      <w:r>
        <w:rPr/>
        <w:t>are</w:t>
      </w:r>
      <w:r>
        <w:rPr>
          <w:spacing w:val="-3"/>
        </w:rPr>
        <w:t> </w:t>
      </w:r>
      <w:r>
        <w:rPr/>
        <w:t>taken</w:t>
      </w:r>
      <w:r>
        <w:rPr>
          <w:spacing w:val="-1"/>
        </w:rPr>
        <w:t> </w:t>
      </w:r>
      <w:r>
        <w:rPr/>
        <w:t>from</w:t>
      </w:r>
      <w:r>
        <w:rPr>
          <w:spacing w:val="-3"/>
        </w:rPr>
        <w:t> </w:t>
      </w:r>
      <w:r>
        <w:rPr/>
        <w:t>the</w:t>
      </w:r>
      <w:r>
        <w:rPr>
          <w:spacing w:val="-4"/>
        </w:rPr>
        <w:t> </w:t>
      </w:r>
      <w:r>
        <w:rPr/>
        <w:t>individual’s</w:t>
      </w:r>
      <w:r>
        <w:rPr>
          <w:spacing w:val="-2"/>
        </w:rPr>
        <w:t> </w:t>
      </w:r>
      <w:r>
        <w:rPr/>
        <w:t>cash</w:t>
      </w:r>
      <w:r>
        <w:rPr>
          <w:spacing w:val="-1"/>
        </w:rPr>
        <w:t> </w:t>
      </w:r>
      <w:r>
        <w:rPr/>
        <w:t>flow statement</w:t>
      </w:r>
      <w:r>
        <w:rPr>
          <w:spacing w:val="-1"/>
        </w:rPr>
        <w:t> </w:t>
      </w:r>
      <w:r>
        <w:rPr/>
        <w:t>and</w:t>
      </w:r>
      <w:r>
        <w:rPr>
          <w:spacing w:val="-5"/>
        </w:rPr>
        <w:t> </w:t>
      </w:r>
      <w:r>
        <w:rPr/>
        <w:t>measure</w:t>
      </w:r>
      <w:r>
        <w:rPr>
          <w:spacing w:val="-3"/>
        </w:rPr>
        <w:t> </w:t>
      </w:r>
      <w:r>
        <w:rPr/>
        <w:t>what</w:t>
      </w:r>
      <w:r>
        <w:rPr>
          <w:spacing w:val="-3"/>
        </w:rPr>
        <w:t> </w:t>
      </w:r>
      <w:r>
        <w:rPr/>
        <w:t>portion of regular income is set aside as regular savings. Most analysts advocate a savings ratio of </w:t>
      </w:r>
      <w:r>
        <w:rPr>
          <w:b/>
        </w:rPr>
        <w:t>at least 10% of gross salary. </w:t>
      </w:r>
      <w:r>
        <w:rPr/>
        <w:t>While a portion of gross salary is saved into the CPF accounts, there are</w:t>
      </w:r>
      <w:r>
        <w:rPr>
          <w:spacing w:val="-10"/>
        </w:rPr>
        <w:t> </w:t>
      </w:r>
      <w:r>
        <w:rPr/>
        <w:t>restrictions</w:t>
      </w:r>
      <w:r>
        <w:rPr>
          <w:spacing w:val="-11"/>
        </w:rPr>
        <w:t> </w:t>
      </w:r>
      <w:r>
        <w:rPr/>
        <w:t>to</w:t>
      </w:r>
      <w:r>
        <w:rPr>
          <w:spacing w:val="-13"/>
        </w:rPr>
        <w:t> </w:t>
      </w:r>
      <w:r>
        <w:rPr/>
        <w:t>the</w:t>
      </w:r>
      <w:r>
        <w:rPr>
          <w:spacing w:val="-11"/>
        </w:rPr>
        <w:t> </w:t>
      </w:r>
      <w:r>
        <w:rPr/>
        <w:t>usage</w:t>
      </w:r>
      <w:r>
        <w:rPr>
          <w:spacing w:val="-11"/>
        </w:rPr>
        <w:t> </w:t>
      </w:r>
      <w:r>
        <w:rPr/>
        <w:t>of</w:t>
      </w:r>
      <w:r>
        <w:rPr>
          <w:spacing w:val="-10"/>
        </w:rPr>
        <w:t> </w:t>
      </w:r>
      <w:r>
        <w:rPr/>
        <w:t>CPF</w:t>
      </w:r>
      <w:r>
        <w:rPr>
          <w:spacing w:val="-13"/>
        </w:rPr>
        <w:t> </w:t>
      </w:r>
      <w:r>
        <w:rPr/>
        <w:t>money</w:t>
      </w:r>
      <w:r>
        <w:rPr>
          <w:spacing w:val="-11"/>
        </w:rPr>
        <w:t> </w:t>
      </w:r>
      <w:r>
        <w:rPr/>
        <w:t>and</w:t>
      </w:r>
      <w:r>
        <w:rPr>
          <w:spacing w:val="-12"/>
        </w:rPr>
        <w:t> </w:t>
      </w:r>
      <w:r>
        <w:rPr/>
        <w:t>it</w:t>
      </w:r>
      <w:r>
        <w:rPr>
          <w:spacing w:val="-10"/>
        </w:rPr>
        <w:t> </w:t>
      </w:r>
      <w:r>
        <w:rPr/>
        <w:t>is</w:t>
      </w:r>
      <w:r>
        <w:rPr>
          <w:spacing w:val="-11"/>
        </w:rPr>
        <w:t> </w:t>
      </w:r>
      <w:r>
        <w:rPr/>
        <w:t>highly</w:t>
      </w:r>
      <w:r>
        <w:rPr>
          <w:spacing w:val="-12"/>
        </w:rPr>
        <w:t> </w:t>
      </w:r>
      <w:r>
        <w:rPr/>
        <w:t>advisable</w:t>
      </w:r>
      <w:r>
        <w:rPr>
          <w:spacing w:val="-13"/>
        </w:rPr>
        <w:t> </w:t>
      </w:r>
      <w:r>
        <w:rPr/>
        <w:t>for</w:t>
      </w:r>
      <w:r>
        <w:rPr>
          <w:spacing w:val="-13"/>
        </w:rPr>
        <w:t> </w:t>
      </w:r>
      <w:r>
        <w:rPr/>
        <w:t>the</w:t>
      </w:r>
      <w:r>
        <w:rPr>
          <w:spacing w:val="-13"/>
        </w:rPr>
        <w:t> </w:t>
      </w:r>
      <w:r>
        <w:rPr/>
        <w:t>client</w:t>
      </w:r>
      <w:r>
        <w:rPr>
          <w:spacing w:val="-13"/>
        </w:rPr>
        <w:t> </w:t>
      </w:r>
      <w:r>
        <w:rPr/>
        <w:t>to</w:t>
      </w:r>
      <w:r>
        <w:rPr>
          <w:spacing w:val="-11"/>
        </w:rPr>
        <w:t> </w:t>
      </w:r>
      <w:r>
        <w:rPr/>
        <w:t>save</w:t>
      </w:r>
      <w:r>
        <w:rPr>
          <w:spacing w:val="-13"/>
        </w:rPr>
        <w:t> </w:t>
      </w:r>
      <w:r>
        <w:rPr/>
        <w:t>beyond the mandatory requirements of the CPF scheme.</w:t>
      </w:r>
    </w:p>
    <w:p>
      <w:pPr>
        <w:pStyle w:val="BodyText"/>
        <w:spacing w:before="278"/>
        <w:ind w:left="655"/>
        <w:jc w:val="both"/>
      </w:pPr>
      <w:r>
        <w:rPr/>
        <w:t>20,000 /</w:t>
      </w:r>
      <w:r>
        <w:rPr>
          <w:spacing w:val="-1"/>
        </w:rPr>
        <w:t> </w:t>
      </w:r>
      <w:r>
        <w:rPr/>
        <w:t>152,760 =</w:t>
      </w:r>
      <w:r>
        <w:rPr>
          <w:spacing w:val="-2"/>
        </w:rPr>
        <w:t> 13.10%</w:t>
      </w:r>
    </w:p>
    <w:p>
      <w:pPr>
        <w:pStyle w:val="BodyText"/>
        <w:spacing w:before="281"/>
        <w:ind w:left="655" w:right="1402"/>
        <w:jc w:val="both"/>
      </w:pPr>
      <w:r>
        <w:rPr/>
        <w:t>Mr. Tan’s savings ratio is above the recommended benchmark of 10%. Yet depending on how his</w:t>
      </w:r>
      <w:r>
        <w:rPr>
          <w:spacing w:val="-2"/>
        </w:rPr>
        <w:t> </w:t>
      </w:r>
      <w:r>
        <w:rPr/>
        <w:t>assets</w:t>
      </w:r>
      <w:r>
        <w:rPr>
          <w:spacing w:val="-2"/>
        </w:rPr>
        <w:t> </w:t>
      </w:r>
      <w:r>
        <w:rPr/>
        <w:t>are</w:t>
      </w:r>
      <w:r>
        <w:rPr>
          <w:spacing w:val="-3"/>
        </w:rPr>
        <w:t> </w:t>
      </w:r>
      <w:r>
        <w:rPr/>
        <w:t>doing</w:t>
      </w:r>
      <w:r>
        <w:rPr>
          <w:spacing w:val="-4"/>
        </w:rPr>
        <w:t> </w:t>
      </w:r>
      <w:r>
        <w:rPr/>
        <w:t>in</w:t>
      </w:r>
      <w:r>
        <w:rPr>
          <w:spacing w:val="-3"/>
        </w:rPr>
        <w:t> </w:t>
      </w:r>
      <w:r>
        <w:rPr/>
        <w:t>relation</w:t>
      </w:r>
      <w:r>
        <w:rPr>
          <w:spacing w:val="-5"/>
        </w:rPr>
        <w:t> </w:t>
      </w:r>
      <w:r>
        <w:rPr/>
        <w:t>to</w:t>
      </w:r>
      <w:r>
        <w:rPr>
          <w:spacing w:val="-4"/>
        </w:rPr>
        <w:t> </w:t>
      </w:r>
      <w:r>
        <w:rPr/>
        <w:t>his</w:t>
      </w:r>
      <w:r>
        <w:rPr>
          <w:spacing w:val="-4"/>
        </w:rPr>
        <w:t> </w:t>
      </w:r>
      <w:r>
        <w:rPr/>
        <w:t>retirement</w:t>
      </w:r>
      <w:r>
        <w:rPr>
          <w:spacing w:val="-3"/>
        </w:rPr>
        <w:t> </w:t>
      </w:r>
      <w:r>
        <w:rPr/>
        <w:t>goals</w:t>
      </w:r>
      <w:r>
        <w:rPr>
          <w:spacing w:val="-4"/>
        </w:rPr>
        <w:t> </w:t>
      </w:r>
      <w:r>
        <w:rPr/>
        <w:t>for</w:t>
      </w:r>
      <w:r>
        <w:rPr>
          <w:spacing w:val="-3"/>
        </w:rPr>
        <w:t> </w:t>
      </w:r>
      <w:r>
        <w:rPr/>
        <w:t>instance,</w:t>
      </w:r>
      <w:r>
        <w:rPr>
          <w:spacing w:val="-4"/>
        </w:rPr>
        <w:t> </w:t>
      </w:r>
      <w:r>
        <w:rPr/>
        <w:t>he</w:t>
      </w:r>
      <w:r>
        <w:rPr>
          <w:spacing w:val="-1"/>
        </w:rPr>
        <w:t> </w:t>
      </w:r>
      <w:r>
        <w:rPr/>
        <w:t>may</w:t>
      </w:r>
      <w:r>
        <w:rPr>
          <w:spacing w:val="-4"/>
        </w:rPr>
        <w:t> </w:t>
      </w:r>
      <w:r>
        <w:rPr/>
        <w:t>need</w:t>
      </w:r>
      <w:r>
        <w:rPr>
          <w:spacing w:val="-3"/>
        </w:rPr>
        <w:t> </w:t>
      </w:r>
      <w:r>
        <w:rPr/>
        <w:t>to</w:t>
      </w:r>
      <w:r>
        <w:rPr>
          <w:spacing w:val="-1"/>
        </w:rPr>
        <w:t> </w:t>
      </w:r>
      <w:r>
        <w:rPr/>
        <w:t>increase</w:t>
      </w:r>
      <w:r>
        <w:rPr>
          <w:spacing w:val="-4"/>
        </w:rPr>
        <w:t> </w:t>
      </w:r>
      <w:r>
        <w:rPr/>
        <w:t>his savings. The bottom line is that the ratio is to be interpreted together with the overall picture of the client’s financial health.</w:t>
      </w:r>
    </w:p>
    <w:p>
      <w:pPr>
        <w:spacing w:after="0"/>
        <w:jc w:val="both"/>
        <w:sectPr>
          <w:footerReference w:type="even" r:id="rId49"/>
          <w:footerReference w:type="default" r:id="rId50"/>
          <w:pgSz w:w="11900" w:h="16840"/>
          <w:pgMar w:header="0" w:footer="650" w:top="1320" w:bottom="840" w:left="600" w:right="0"/>
          <w:pgNumType w:start="36"/>
        </w:sectPr>
      </w:pPr>
    </w:p>
    <w:p>
      <w:pPr>
        <w:pStyle w:val="Heading2"/>
        <w:numPr>
          <w:ilvl w:val="0"/>
          <w:numId w:val="59"/>
        </w:numPr>
        <w:tabs>
          <w:tab w:pos="643" w:val="left" w:leader="none"/>
        </w:tabs>
        <w:spacing w:line="240" w:lineRule="auto" w:before="24" w:after="0"/>
        <w:ind w:left="643" w:right="0" w:hanging="391"/>
        <w:jc w:val="left"/>
      </w:pPr>
      <w:r>
        <w:rPr/>
        <w:t>Ratio</w:t>
      </w:r>
      <w:r>
        <w:rPr>
          <w:spacing w:val="-2"/>
        </w:rPr>
        <w:t> </w:t>
      </w:r>
      <w:r>
        <w:rPr/>
        <w:t>to</w:t>
      </w:r>
      <w:r>
        <w:rPr>
          <w:spacing w:val="-4"/>
        </w:rPr>
        <w:t> </w:t>
      </w:r>
      <w:r>
        <w:rPr/>
        <w:t>Measure</w:t>
      </w:r>
      <w:r>
        <w:rPr>
          <w:spacing w:val="-3"/>
        </w:rPr>
        <w:t> </w:t>
      </w:r>
      <w:r>
        <w:rPr/>
        <w:t>Level</w:t>
      </w:r>
      <w:r>
        <w:rPr>
          <w:spacing w:val="-2"/>
        </w:rPr>
        <w:t> </w:t>
      </w:r>
      <w:r>
        <w:rPr/>
        <w:t>of</w:t>
      </w:r>
      <w:r>
        <w:rPr>
          <w:spacing w:val="-2"/>
        </w:rPr>
        <w:t> </w:t>
      </w:r>
      <w:r>
        <w:rPr/>
        <w:t>Invested</w:t>
      </w:r>
      <w:r>
        <w:rPr>
          <w:spacing w:val="-1"/>
        </w:rPr>
        <w:t> </w:t>
      </w:r>
      <w:r>
        <w:rPr>
          <w:spacing w:val="-2"/>
        </w:rPr>
        <w:t>Assets</w:t>
      </w:r>
    </w:p>
    <w:p>
      <w:pPr>
        <w:pStyle w:val="BodyText"/>
        <w:spacing w:before="286"/>
        <w:ind w:left="643" w:right="1421"/>
        <w:jc w:val="both"/>
      </w:pPr>
      <w:r>
        <w:rPr/>
        <w:t>It is not enough merely to save regularly. These savings must be allocated into some invested assets for wealth accumulation over time. The type of assets to invest in will depend on the client’s risk preference.</w:t>
      </w:r>
    </w:p>
    <w:p>
      <w:pPr>
        <w:pStyle w:val="BodyText"/>
        <w:spacing w:before="273"/>
        <w:ind w:left="643"/>
        <w:jc w:val="both"/>
      </w:pPr>
      <w:r>
        <w:rPr/>
        <w:t>Total</w:t>
      </w:r>
      <w:r>
        <w:rPr>
          <w:spacing w:val="-7"/>
        </w:rPr>
        <w:t> </w:t>
      </w:r>
      <w:r>
        <w:rPr/>
        <w:t>Investment</w:t>
      </w:r>
      <w:r>
        <w:rPr>
          <w:spacing w:val="-1"/>
        </w:rPr>
        <w:t> </w:t>
      </w:r>
      <w:r>
        <w:rPr/>
        <w:t>Assets-to-Net</w:t>
      </w:r>
      <w:r>
        <w:rPr>
          <w:spacing w:val="-2"/>
        </w:rPr>
        <w:t> </w:t>
      </w:r>
      <w:r>
        <w:rPr/>
        <w:t>Worth</w:t>
      </w:r>
      <w:r>
        <w:rPr>
          <w:spacing w:val="-4"/>
        </w:rPr>
        <w:t> </w:t>
      </w:r>
      <w:r>
        <w:rPr/>
        <w:t>=</w:t>
      </w:r>
      <w:r>
        <w:rPr>
          <w:spacing w:val="-1"/>
        </w:rPr>
        <w:t> </w:t>
      </w:r>
      <w:r>
        <w:rPr/>
        <w:t>Total</w:t>
      </w:r>
      <w:r>
        <w:rPr>
          <w:spacing w:val="-4"/>
        </w:rPr>
        <w:t> </w:t>
      </w:r>
      <w:r>
        <w:rPr/>
        <w:t>Investment</w:t>
      </w:r>
      <w:r>
        <w:rPr>
          <w:spacing w:val="-2"/>
        </w:rPr>
        <w:t> </w:t>
      </w:r>
      <w:r>
        <w:rPr/>
        <w:t>Assets</w:t>
      </w:r>
      <w:r>
        <w:rPr>
          <w:spacing w:val="-4"/>
        </w:rPr>
        <w:t> </w:t>
      </w:r>
      <w:r>
        <w:rPr/>
        <w:t>/</w:t>
      </w:r>
      <w:r>
        <w:rPr>
          <w:spacing w:val="-1"/>
        </w:rPr>
        <w:t> </w:t>
      </w:r>
      <w:r>
        <w:rPr/>
        <w:t>Net</w:t>
      </w:r>
      <w:r>
        <w:rPr>
          <w:spacing w:val="-2"/>
        </w:rPr>
        <w:t> Worth</w:t>
      </w:r>
    </w:p>
    <w:p>
      <w:pPr>
        <w:spacing w:line="472" w:lineRule="auto" w:before="281"/>
        <w:ind w:left="643" w:right="1879" w:firstLine="0"/>
        <w:jc w:val="both"/>
        <w:rPr>
          <w:sz w:val="24"/>
        </w:rPr>
      </w:pPr>
      <w:r>
        <w:rPr>
          <w:sz w:val="24"/>
        </w:rPr>
        <w:t>It</w:t>
      </w:r>
      <w:r>
        <w:rPr>
          <w:spacing w:val="-2"/>
          <w:sz w:val="24"/>
        </w:rPr>
        <w:t> </w:t>
      </w:r>
      <w:r>
        <w:rPr>
          <w:sz w:val="24"/>
        </w:rPr>
        <w:t>is</w:t>
      </w:r>
      <w:r>
        <w:rPr>
          <w:spacing w:val="-3"/>
          <w:sz w:val="24"/>
        </w:rPr>
        <w:t> </w:t>
      </w:r>
      <w:r>
        <w:rPr>
          <w:sz w:val="24"/>
        </w:rPr>
        <w:t>recommended</w:t>
      </w:r>
      <w:r>
        <w:rPr>
          <w:spacing w:val="-4"/>
          <w:sz w:val="24"/>
        </w:rPr>
        <w:t> </w:t>
      </w:r>
      <w:r>
        <w:rPr>
          <w:sz w:val="24"/>
        </w:rPr>
        <w:t>that</w:t>
      </w:r>
      <w:r>
        <w:rPr>
          <w:spacing w:val="-4"/>
          <w:sz w:val="24"/>
        </w:rPr>
        <w:t> </w:t>
      </w:r>
      <w:r>
        <w:rPr>
          <w:sz w:val="24"/>
        </w:rPr>
        <w:t>an</w:t>
      </w:r>
      <w:r>
        <w:rPr>
          <w:spacing w:val="-2"/>
          <w:sz w:val="24"/>
        </w:rPr>
        <w:t> </w:t>
      </w:r>
      <w:r>
        <w:rPr>
          <w:sz w:val="24"/>
        </w:rPr>
        <w:t>individual</w:t>
      </w:r>
      <w:r>
        <w:rPr>
          <w:spacing w:val="-2"/>
          <w:sz w:val="24"/>
        </w:rPr>
        <w:t> </w:t>
      </w:r>
      <w:r>
        <w:rPr>
          <w:sz w:val="24"/>
        </w:rPr>
        <w:t>should</w:t>
      </w:r>
      <w:r>
        <w:rPr>
          <w:spacing w:val="-4"/>
          <w:sz w:val="24"/>
        </w:rPr>
        <w:t> </w:t>
      </w:r>
      <w:r>
        <w:rPr>
          <w:sz w:val="24"/>
        </w:rPr>
        <w:t>have </w:t>
      </w:r>
      <w:r>
        <w:rPr>
          <w:b/>
          <w:sz w:val="24"/>
        </w:rPr>
        <w:t>at</w:t>
      </w:r>
      <w:r>
        <w:rPr>
          <w:b/>
          <w:spacing w:val="-2"/>
          <w:sz w:val="24"/>
        </w:rPr>
        <w:t> </w:t>
      </w:r>
      <w:r>
        <w:rPr>
          <w:b/>
          <w:sz w:val="24"/>
        </w:rPr>
        <w:t>least</w:t>
      </w:r>
      <w:r>
        <w:rPr>
          <w:b/>
          <w:spacing w:val="-2"/>
          <w:sz w:val="24"/>
        </w:rPr>
        <w:t> </w:t>
      </w:r>
      <w:r>
        <w:rPr>
          <w:b/>
          <w:sz w:val="24"/>
        </w:rPr>
        <w:t>50%</w:t>
      </w:r>
      <w:r>
        <w:rPr>
          <w:b/>
          <w:spacing w:val="-2"/>
          <w:sz w:val="24"/>
        </w:rPr>
        <w:t> </w:t>
      </w:r>
      <w:r>
        <w:rPr>
          <w:b/>
          <w:sz w:val="24"/>
        </w:rPr>
        <w:t>of</w:t>
      </w:r>
      <w:r>
        <w:rPr>
          <w:b/>
          <w:spacing w:val="-2"/>
          <w:sz w:val="24"/>
        </w:rPr>
        <w:t> </w:t>
      </w:r>
      <w:r>
        <w:rPr>
          <w:b/>
          <w:sz w:val="24"/>
        </w:rPr>
        <w:t>net</w:t>
      </w:r>
      <w:r>
        <w:rPr>
          <w:b/>
          <w:spacing w:val="-4"/>
          <w:sz w:val="24"/>
        </w:rPr>
        <w:t> </w:t>
      </w:r>
      <w:r>
        <w:rPr>
          <w:b/>
          <w:sz w:val="24"/>
        </w:rPr>
        <w:t>worth </w:t>
      </w:r>
      <w:r>
        <w:rPr>
          <w:sz w:val="24"/>
        </w:rPr>
        <w:t>in</w:t>
      </w:r>
      <w:r>
        <w:rPr>
          <w:spacing w:val="-4"/>
          <w:sz w:val="24"/>
        </w:rPr>
        <w:t> </w:t>
      </w:r>
      <w:r>
        <w:rPr>
          <w:sz w:val="24"/>
        </w:rPr>
        <w:t>investment assets. 1,160,000 / 1,460,000 = 79.45%</w:t>
      </w:r>
    </w:p>
    <w:p>
      <w:pPr>
        <w:pStyle w:val="BodyText"/>
        <w:ind w:left="643" w:right="1407"/>
        <w:jc w:val="both"/>
      </w:pPr>
      <w:r>
        <w:rPr/>
        <w:t>79.45% of Mr. Tan’s net worth is invested. However, he should take note that his investment property</w:t>
      </w:r>
      <w:r>
        <w:rPr>
          <w:spacing w:val="-2"/>
        </w:rPr>
        <w:t> </w:t>
      </w:r>
      <w:r>
        <w:rPr/>
        <w:t>constitutes</w:t>
      </w:r>
      <w:r>
        <w:rPr>
          <w:spacing w:val="-2"/>
        </w:rPr>
        <w:t> </w:t>
      </w:r>
      <w:r>
        <w:rPr/>
        <w:t>more</w:t>
      </w:r>
      <w:r>
        <w:rPr>
          <w:spacing w:val="-1"/>
        </w:rPr>
        <w:t> </w:t>
      </w:r>
      <w:r>
        <w:rPr/>
        <w:t>than</w:t>
      </w:r>
      <w:r>
        <w:rPr>
          <w:spacing w:val="-1"/>
        </w:rPr>
        <w:t> </w:t>
      </w:r>
      <w:r>
        <w:rPr/>
        <w:t>85%</w:t>
      </w:r>
      <w:r>
        <w:rPr>
          <w:spacing w:val="-1"/>
        </w:rPr>
        <w:t> </w:t>
      </w:r>
      <w:r>
        <w:rPr/>
        <w:t>of</w:t>
      </w:r>
      <w:r>
        <w:rPr>
          <w:spacing w:val="-2"/>
        </w:rPr>
        <w:t> </w:t>
      </w:r>
      <w:r>
        <w:rPr/>
        <w:t>his</w:t>
      </w:r>
      <w:r>
        <w:rPr>
          <w:spacing w:val="-2"/>
        </w:rPr>
        <w:t> </w:t>
      </w:r>
      <w:r>
        <w:rPr/>
        <w:t>invested</w:t>
      </w:r>
      <w:r>
        <w:rPr>
          <w:spacing w:val="-1"/>
        </w:rPr>
        <w:t> </w:t>
      </w:r>
      <w:r>
        <w:rPr/>
        <w:t>assets.</w:t>
      </w:r>
      <w:r>
        <w:rPr>
          <w:spacing w:val="-3"/>
        </w:rPr>
        <w:t> </w:t>
      </w:r>
      <w:r>
        <w:rPr/>
        <w:t>It</w:t>
      </w:r>
      <w:r>
        <w:rPr>
          <w:spacing w:val="-1"/>
        </w:rPr>
        <w:t> </w:t>
      </w:r>
      <w:r>
        <w:rPr/>
        <w:t>is</w:t>
      </w:r>
      <w:r>
        <w:rPr>
          <w:spacing w:val="-2"/>
        </w:rPr>
        <w:t> </w:t>
      </w:r>
      <w:r>
        <w:rPr/>
        <w:t>recommended</w:t>
      </w:r>
      <w:r>
        <w:rPr>
          <w:spacing w:val="-3"/>
        </w:rPr>
        <w:t> </w:t>
      </w:r>
      <w:r>
        <w:rPr/>
        <w:t>that</w:t>
      </w:r>
      <w:r>
        <w:rPr>
          <w:spacing w:val="-1"/>
        </w:rPr>
        <w:t> </w:t>
      </w:r>
      <w:r>
        <w:rPr/>
        <w:t>he</w:t>
      </w:r>
      <w:r>
        <w:rPr>
          <w:spacing w:val="-1"/>
        </w:rPr>
        <w:t> </w:t>
      </w:r>
      <w:r>
        <w:rPr/>
        <w:t>increase his</w:t>
      </w:r>
      <w:r>
        <w:rPr>
          <w:spacing w:val="-10"/>
        </w:rPr>
        <w:t> </w:t>
      </w:r>
      <w:r>
        <w:rPr/>
        <w:t>investment</w:t>
      </w:r>
      <w:r>
        <w:rPr>
          <w:spacing w:val="-11"/>
        </w:rPr>
        <w:t> </w:t>
      </w:r>
      <w:r>
        <w:rPr/>
        <w:t>allocations</w:t>
      </w:r>
      <w:r>
        <w:rPr>
          <w:spacing w:val="-10"/>
        </w:rPr>
        <w:t> </w:t>
      </w:r>
      <w:r>
        <w:rPr/>
        <w:t>to</w:t>
      </w:r>
      <w:r>
        <w:rPr>
          <w:spacing w:val="-12"/>
        </w:rPr>
        <w:t> </w:t>
      </w:r>
      <w:r>
        <w:rPr/>
        <w:t>other</w:t>
      </w:r>
      <w:r>
        <w:rPr>
          <w:spacing w:val="-11"/>
        </w:rPr>
        <w:t> </w:t>
      </w:r>
      <w:r>
        <w:rPr/>
        <w:t>asset</w:t>
      </w:r>
      <w:r>
        <w:rPr>
          <w:spacing w:val="-11"/>
        </w:rPr>
        <w:t> </w:t>
      </w:r>
      <w:r>
        <w:rPr/>
        <w:t>classes</w:t>
      </w:r>
      <w:r>
        <w:rPr>
          <w:spacing w:val="-10"/>
        </w:rPr>
        <w:t> </w:t>
      </w:r>
      <w:r>
        <w:rPr/>
        <w:t>such</w:t>
      </w:r>
      <w:r>
        <w:rPr>
          <w:spacing w:val="-9"/>
        </w:rPr>
        <w:t> </w:t>
      </w:r>
      <w:r>
        <w:rPr/>
        <w:t>as</w:t>
      </w:r>
      <w:r>
        <w:rPr>
          <w:spacing w:val="-12"/>
        </w:rPr>
        <w:t> </w:t>
      </w:r>
      <w:r>
        <w:rPr/>
        <w:t>stocks,</w:t>
      </w:r>
      <w:r>
        <w:rPr>
          <w:spacing w:val="-8"/>
        </w:rPr>
        <w:t> </w:t>
      </w:r>
      <w:r>
        <w:rPr/>
        <w:t>bonds,</w:t>
      </w:r>
      <w:r>
        <w:rPr>
          <w:spacing w:val="-9"/>
        </w:rPr>
        <w:t> </w:t>
      </w:r>
      <w:r>
        <w:rPr/>
        <w:t>or</w:t>
      </w:r>
      <w:r>
        <w:rPr>
          <w:spacing w:val="-12"/>
        </w:rPr>
        <w:t> </w:t>
      </w:r>
      <w:r>
        <w:rPr/>
        <w:t>other</w:t>
      </w:r>
      <w:r>
        <w:rPr>
          <w:spacing w:val="-9"/>
        </w:rPr>
        <w:t> </w:t>
      </w:r>
      <w:r>
        <w:rPr/>
        <w:t>classes</w:t>
      </w:r>
      <w:r>
        <w:rPr>
          <w:spacing w:val="-12"/>
        </w:rPr>
        <w:t> </w:t>
      </w:r>
      <w:r>
        <w:rPr/>
        <w:t>of</w:t>
      </w:r>
      <w:r>
        <w:rPr>
          <w:spacing w:val="-10"/>
        </w:rPr>
        <w:t> </w:t>
      </w:r>
      <w:r>
        <w:rPr/>
        <w:t>assets to diversify risk concentration in a large illiquid asset.</w:t>
      </w:r>
    </w:p>
    <w:p>
      <w:pPr>
        <w:pStyle w:val="Heading2"/>
        <w:numPr>
          <w:ilvl w:val="0"/>
          <w:numId w:val="59"/>
        </w:numPr>
        <w:tabs>
          <w:tab w:pos="643" w:val="left" w:leader="none"/>
        </w:tabs>
        <w:spacing w:line="240" w:lineRule="auto" w:before="266" w:after="0"/>
        <w:ind w:left="643" w:right="0" w:hanging="391"/>
        <w:jc w:val="left"/>
      </w:pPr>
      <w:r>
        <w:rPr/>
        <w:t>Ratios</w:t>
      </w:r>
      <w:r>
        <w:rPr>
          <w:spacing w:val="-1"/>
        </w:rPr>
        <w:t> </w:t>
      </w:r>
      <w:r>
        <w:rPr/>
        <w:t>that</w:t>
      </w:r>
      <w:r>
        <w:rPr>
          <w:spacing w:val="-3"/>
        </w:rPr>
        <w:t> </w:t>
      </w:r>
      <w:r>
        <w:rPr/>
        <w:t>Measure</w:t>
      </w:r>
      <w:r>
        <w:rPr>
          <w:spacing w:val="-2"/>
        </w:rPr>
        <w:t> </w:t>
      </w:r>
      <w:r>
        <w:rPr/>
        <w:t>the</w:t>
      </w:r>
      <w:r>
        <w:rPr>
          <w:spacing w:val="-4"/>
        </w:rPr>
        <w:t> </w:t>
      </w:r>
      <w:r>
        <w:rPr/>
        <w:t>Level</w:t>
      </w:r>
      <w:r>
        <w:rPr>
          <w:spacing w:val="-1"/>
        </w:rPr>
        <w:t> </w:t>
      </w:r>
      <w:r>
        <w:rPr/>
        <w:t>of </w:t>
      </w:r>
      <w:r>
        <w:rPr>
          <w:spacing w:val="-2"/>
        </w:rPr>
        <w:t>Indebtedness</w:t>
      </w:r>
    </w:p>
    <w:p>
      <w:pPr>
        <w:pStyle w:val="ListParagraph"/>
        <w:numPr>
          <w:ilvl w:val="1"/>
          <w:numId w:val="59"/>
        </w:numPr>
        <w:tabs>
          <w:tab w:pos="950" w:val="left" w:leader="none"/>
        </w:tabs>
        <w:spacing w:line="240" w:lineRule="auto" w:before="283" w:after="0"/>
        <w:ind w:left="950" w:right="0" w:hanging="307"/>
        <w:jc w:val="left"/>
        <w:rPr>
          <w:sz w:val="24"/>
        </w:rPr>
      </w:pPr>
      <w:r>
        <w:rPr>
          <w:sz w:val="24"/>
        </w:rPr>
        <w:t>Debt-to-Asset</w:t>
      </w:r>
      <w:r>
        <w:rPr>
          <w:spacing w:val="-2"/>
          <w:sz w:val="24"/>
        </w:rPr>
        <w:t> </w:t>
      </w:r>
      <w:r>
        <w:rPr>
          <w:sz w:val="24"/>
        </w:rPr>
        <w:t>Ratio</w:t>
      </w:r>
      <w:r>
        <w:rPr>
          <w:spacing w:val="-2"/>
          <w:sz w:val="24"/>
        </w:rPr>
        <w:t> </w:t>
      </w:r>
      <w:r>
        <w:rPr>
          <w:sz w:val="24"/>
        </w:rPr>
        <w:t>=</w:t>
      </w:r>
      <w:r>
        <w:rPr>
          <w:spacing w:val="-3"/>
          <w:sz w:val="24"/>
        </w:rPr>
        <w:t> </w:t>
      </w:r>
      <w:r>
        <w:rPr>
          <w:sz w:val="24"/>
        </w:rPr>
        <w:t>Total</w:t>
      </w:r>
      <w:r>
        <w:rPr>
          <w:spacing w:val="-5"/>
          <w:sz w:val="24"/>
        </w:rPr>
        <w:t> </w:t>
      </w:r>
      <w:r>
        <w:rPr>
          <w:sz w:val="24"/>
        </w:rPr>
        <w:t>Liabilities</w:t>
      </w:r>
      <w:r>
        <w:rPr>
          <w:spacing w:val="-4"/>
          <w:sz w:val="24"/>
        </w:rPr>
        <w:t> </w:t>
      </w:r>
      <w:r>
        <w:rPr>
          <w:sz w:val="24"/>
        </w:rPr>
        <w:t>/</w:t>
      </w:r>
      <w:r>
        <w:rPr>
          <w:spacing w:val="-2"/>
          <w:sz w:val="24"/>
        </w:rPr>
        <w:t> </w:t>
      </w:r>
      <w:r>
        <w:rPr>
          <w:sz w:val="24"/>
        </w:rPr>
        <w:t>Total</w:t>
      </w:r>
      <w:r>
        <w:rPr>
          <w:spacing w:val="-4"/>
          <w:sz w:val="24"/>
        </w:rPr>
        <w:t> </w:t>
      </w:r>
      <w:r>
        <w:rPr>
          <w:spacing w:val="-2"/>
          <w:sz w:val="24"/>
        </w:rPr>
        <w:t>Assets</w:t>
      </w:r>
    </w:p>
    <w:p>
      <w:pPr>
        <w:pStyle w:val="BodyText"/>
        <w:spacing w:before="283"/>
        <w:ind w:left="643" w:right="1410"/>
        <w:jc w:val="both"/>
      </w:pPr>
      <w:r>
        <w:rPr/>
        <w:t>Debt-to-Asset ratio measures the ownership structure of the client’s assets. It determines the proportion of assets that is financed by borrowings. An accepted benchmark is to ensure </w:t>
      </w:r>
      <w:r>
        <w:rPr>
          <w:b/>
        </w:rPr>
        <w:t>not more than 50% of his assets </w:t>
      </w:r>
      <w:r>
        <w:rPr/>
        <w:t>to be financed by debt.</w:t>
      </w:r>
    </w:p>
    <w:p>
      <w:pPr>
        <w:pStyle w:val="BodyText"/>
        <w:spacing w:before="274"/>
        <w:ind w:left="643"/>
        <w:jc w:val="both"/>
      </w:pPr>
      <w:r>
        <w:rPr/>
        <w:t>903,000</w:t>
      </w:r>
      <w:r>
        <w:rPr>
          <w:spacing w:val="-3"/>
        </w:rPr>
        <w:t> </w:t>
      </w:r>
      <w:r>
        <w:rPr/>
        <w:t>/ 2,510,000</w:t>
      </w:r>
      <w:r>
        <w:rPr>
          <w:spacing w:val="-1"/>
        </w:rPr>
        <w:t> </w:t>
      </w:r>
      <w:r>
        <w:rPr/>
        <w:t>=</w:t>
      </w:r>
      <w:r>
        <w:rPr>
          <w:spacing w:val="-1"/>
        </w:rPr>
        <w:t> </w:t>
      </w:r>
      <w:r>
        <w:rPr>
          <w:spacing w:val="-5"/>
        </w:rPr>
        <w:t>36%</w:t>
      </w:r>
    </w:p>
    <w:p>
      <w:pPr>
        <w:pStyle w:val="BodyText"/>
        <w:spacing w:before="283"/>
        <w:ind w:left="643"/>
        <w:jc w:val="both"/>
      </w:pPr>
      <w:r>
        <w:rPr/>
        <w:t>43.90%</w:t>
      </w:r>
      <w:r>
        <w:rPr>
          <w:spacing w:val="-6"/>
        </w:rPr>
        <w:t> </w:t>
      </w:r>
      <w:r>
        <w:rPr/>
        <w:t>of</w:t>
      </w:r>
      <w:r>
        <w:rPr>
          <w:spacing w:val="-5"/>
        </w:rPr>
        <w:t> </w:t>
      </w:r>
      <w:r>
        <w:rPr/>
        <w:t>Mr.</w:t>
      </w:r>
      <w:r>
        <w:rPr>
          <w:spacing w:val="-8"/>
        </w:rPr>
        <w:t> </w:t>
      </w:r>
      <w:r>
        <w:rPr/>
        <w:t>Tan’s</w:t>
      </w:r>
      <w:r>
        <w:rPr>
          <w:spacing w:val="-7"/>
        </w:rPr>
        <w:t> </w:t>
      </w:r>
      <w:r>
        <w:rPr/>
        <w:t>assets</w:t>
      </w:r>
      <w:r>
        <w:rPr>
          <w:spacing w:val="-5"/>
        </w:rPr>
        <w:t> </w:t>
      </w:r>
      <w:r>
        <w:rPr/>
        <w:t>are</w:t>
      </w:r>
      <w:r>
        <w:rPr>
          <w:spacing w:val="-5"/>
        </w:rPr>
        <w:t> </w:t>
      </w:r>
      <w:r>
        <w:rPr/>
        <w:t>financed</w:t>
      </w:r>
      <w:r>
        <w:rPr>
          <w:spacing w:val="-6"/>
        </w:rPr>
        <w:t> </w:t>
      </w:r>
      <w:r>
        <w:rPr/>
        <w:t>by</w:t>
      </w:r>
      <w:r>
        <w:rPr>
          <w:spacing w:val="-7"/>
        </w:rPr>
        <w:t> </w:t>
      </w:r>
      <w:r>
        <w:rPr/>
        <w:t>debt</w:t>
      </w:r>
      <w:r>
        <w:rPr>
          <w:spacing w:val="-5"/>
        </w:rPr>
        <w:t> </w:t>
      </w:r>
      <w:r>
        <w:rPr/>
        <w:t>and</w:t>
      </w:r>
      <w:r>
        <w:rPr>
          <w:spacing w:val="-6"/>
        </w:rPr>
        <w:t> </w:t>
      </w:r>
      <w:r>
        <w:rPr/>
        <w:t>this</w:t>
      </w:r>
      <w:r>
        <w:rPr>
          <w:spacing w:val="-7"/>
        </w:rPr>
        <w:t> </w:t>
      </w:r>
      <w:r>
        <w:rPr/>
        <w:t>is</w:t>
      </w:r>
      <w:r>
        <w:rPr>
          <w:spacing w:val="-5"/>
        </w:rPr>
        <w:t> </w:t>
      </w:r>
      <w:r>
        <w:rPr/>
        <w:t>considered</w:t>
      </w:r>
      <w:r>
        <w:rPr>
          <w:spacing w:val="-5"/>
        </w:rPr>
        <w:t> </w:t>
      </w:r>
      <w:r>
        <w:rPr/>
        <w:t>safe.</w:t>
      </w:r>
      <w:r>
        <w:rPr>
          <w:spacing w:val="-5"/>
        </w:rPr>
        <w:t> </w:t>
      </w:r>
      <w:r>
        <w:rPr/>
        <w:t>This</w:t>
      </w:r>
      <w:r>
        <w:rPr>
          <w:spacing w:val="-8"/>
        </w:rPr>
        <w:t> </w:t>
      </w:r>
      <w:r>
        <w:rPr/>
        <w:t>shows</w:t>
      </w:r>
      <w:r>
        <w:rPr>
          <w:spacing w:val="-7"/>
        </w:rPr>
        <w:t> </w:t>
      </w:r>
      <w:r>
        <w:rPr/>
        <w:t>his</w:t>
      </w:r>
      <w:r>
        <w:rPr>
          <w:spacing w:val="-7"/>
        </w:rPr>
        <w:t> </w:t>
      </w:r>
      <w:r>
        <w:rPr>
          <w:spacing w:val="-4"/>
        </w:rPr>
        <w:t>debt</w:t>
      </w:r>
    </w:p>
    <w:p>
      <w:pPr>
        <w:pStyle w:val="BodyText"/>
        <w:spacing w:before="4"/>
        <w:ind w:left="643"/>
        <w:jc w:val="both"/>
      </w:pPr>
      <w:r>
        <w:rPr/>
        <w:t>levels</w:t>
      </w:r>
      <w:r>
        <w:rPr>
          <w:spacing w:val="-5"/>
        </w:rPr>
        <w:t> </w:t>
      </w:r>
      <w:r>
        <w:rPr/>
        <w:t>are</w:t>
      </w:r>
      <w:r>
        <w:rPr>
          <w:spacing w:val="-3"/>
        </w:rPr>
        <w:t> </w:t>
      </w:r>
      <w:r>
        <w:rPr/>
        <w:t>not</w:t>
      </w:r>
      <w:r>
        <w:rPr>
          <w:spacing w:val="-1"/>
        </w:rPr>
        <w:t> </w:t>
      </w:r>
      <w:r>
        <w:rPr>
          <w:spacing w:val="-2"/>
        </w:rPr>
        <w:t>excessive.</w:t>
      </w:r>
    </w:p>
    <w:p>
      <w:pPr>
        <w:pStyle w:val="BodyText"/>
        <w:spacing w:before="63"/>
        <w:ind w:left="0"/>
      </w:pPr>
    </w:p>
    <w:p>
      <w:pPr>
        <w:pStyle w:val="ListParagraph"/>
        <w:numPr>
          <w:ilvl w:val="1"/>
          <w:numId w:val="59"/>
        </w:numPr>
        <w:tabs>
          <w:tab w:pos="1221" w:val="left" w:leader="none"/>
        </w:tabs>
        <w:spacing w:line="240" w:lineRule="auto" w:before="0" w:after="0"/>
        <w:ind w:left="1221" w:right="0" w:hanging="542"/>
        <w:jc w:val="left"/>
        <w:rPr>
          <w:sz w:val="21"/>
        </w:rPr>
      </w:pPr>
      <w:r>
        <w:rPr>
          <w:sz w:val="22"/>
        </w:rPr>
        <w:t>Solvency</w:t>
      </w:r>
      <w:r>
        <w:rPr>
          <w:spacing w:val="-5"/>
          <w:sz w:val="22"/>
        </w:rPr>
        <w:t> </w:t>
      </w:r>
      <w:r>
        <w:rPr>
          <w:sz w:val="22"/>
        </w:rPr>
        <w:t>Ratio =</w:t>
      </w:r>
      <w:r>
        <w:rPr>
          <w:spacing w:val="43"/>
          <w:sz w:val="22"/>
        </w:rPr>
        <w:t> </w:t>
      </w:r>
      <w:r>
        <w:rPr>
          <w:position w:val="10"/>
          <w:sz w:val="21"/>
          <w:u w:val="single"/>
        </w:rPr>
        <w:t>Total</w:t>
      </w:r>
      <w:r>
        <w:rPr>
          <w:spacing w:val="-3"/>
          <w:position w:val="10"/>
          <w:sz w:val="21"/>
          <w:u w:val="single"/>
        </w:rPr>
        <w:t> </w:t>
      </w:r>
      <w:r>
        <w:rPr>
          <w:position w:val="10"/>
          <w:sz w:val="21"/>
          <w:u w:val="single"/>
        </w:rPr>
        <w:t>Net</w:t>
      </w:r>
      <w:r>
        <w:rPr>
          <w:spacing w:val="-5"/>
          <w:position w:val="10"/>
          <w:sz w:val="21"/>
          <w:u w:val="single"/>
        </w:rPr>
        <w:t> </w:t>
      </w:r>
      <w:r>
        <w:rPr>
          <w:spacing w:val="-2"/>
          <w:position w:val="10"/>
          <w:sz w:val="21"/>
          <w:u w:val="single"/>
        </w:rPr>
        <w:t>Worth</w:t>
      </w:r>
    </w:p>
    <w:p>
      <w:pPr>
        <w:spacing w:before="2"/>
        <w:ind w:left="2945" w:right="0" w:firstLine="0"/>
        <w:jc w:val="left"/>
        <w:rPr>
          <w:sz w:val="22"/>
        </w:rPr>
      </w:pPr>
      <w:r>
        <w:rPr>
          <w:sz w:val="22"/>
        </w:rPr>
        <w:t>Total</w:t>
      </w:r>
      <w:r>
        <w:rPr>
          <w:spacing w:val="-3"/>
          <w:sz w:val="22"/>
        </w:rPr>
        <w:t> </w:t>
      </w:r>
      <w:r>
        <w:rPr>
          <w:spacing w:val="-2"/>
          <w:sz w:val="22"/>
        </w:rPr>
        <w:t>Assets</w:t>
      </w:r>
    </w:p>
    <w:p>
      <w:pPr>
        <w:pStyle w:val="BodyText"/>
        <w:spacing w:before="111"/>
        <w:ind w:left="0"/>
        <w:rPr>
          <w:sz w:val="22"/>
        </w:rPr>
      </w:pPr>
    </w:p>
    <w:p>
      <w:pPr>
        <w:pStyle w:val="BodyText"/>
        <w:spacing w:line="244" w:lineRule="auto" w:before="1"/>
        <w:ind w:left="643" w:right="1417"/>
        <w:jc w:val="both"/>
      </w:pPr>
      <w:r>
        <w:rPr/>
        <w:t>Solvency</w:t>
      </w:r>
      <w:r>
        <w:rPr>
          <w:spacing w:val="-6"/>
        </w:rPr>
        <w:t> </w:t>
      </w:r>
      <w:r>
        <w:rPr/>
        <w:t>ratio</w:t>
      </w:r>
      <w:r>
        <w:rPr>
          <w:spacing w:val="-4"/>
        </w:rPr>
        <w:t> </w:t>
      </w:r>
      <w:r>
        <w:rPr/>
        <w:t>is</w:t>
      </w:r>
      <w:r>
        <w:rPr>
          <w:spacing w:val="-8"/>
        </w:rPr>
        <w:t> </w:t>
      </w:r>
      <w:r>
        <w:rPr/>
        <w:t>the</w:t>
      </w:r>
      <w:r>
        <w:rPr>
          <w:spacing w:val="-7"/>
        </w:rPr>
        <w:t> </w:t>
      </w:r>
      <w:r>
        <w:rPr/>
        <w:t>opposite</w:t>
      </w:r>
      <w:r>
        <w:rPr>
          <w:spacing w:val="-7"/>
        </w:rPr>
        <w:t> </w:t>
      </w:r>
      <w:r>
        <w:rPr/>
        <w:t>of</w:t>
      </w:r>
      <w:r>
        <w:rPr>
          <w:spacing w:val="-5"/>
        </w:rPr>
        <w:t> </w:t>
      </w:r>
      <w:r>
        <w:rPr/>
        <w:t>debt-to-asset</w:t>
      </w:r>
      <w:r>
        <w:rPr>
          <w:spacing w:val="-6"/>
        </w:rPr>
        <w:t> </w:t>
      </w:r>
      <w:r>
        <w:rPr/>
        <w:t>ratio.</w:t>
      </w:r>
      <w:r>
        <w:rPr>
          <w:spacing w:val="-5"/>
        </w:rPr>
        <w:t> </w:t>
      </w:r>
      <w:r>
        <w:rPr/>
        <w:t>It</w:t>
      </w:r>
      <w:r>
        <w:rPr>
          <w:spacing w:val="-4"/>
        </w:rPr>
        <w:t> </w:t>
      </w:r>
      <w:r>
        <w:rPr/>
        <w:t>measures</w:t>
      </w:r>
      <w:r>
        <w:rPr>
          <w:spacing w:val="-8"/>
        </w:rPr>
        <w:t> </w:t>
      </w:r>
      <w:r>
        <w:rPr/>
        <w:t>the</w:t>
      </w:r>
      <w:r>
        <w:rPr>
          <w:spacing w:val="-7"/>
        </w:rPr>
        <w:t> </w:t>
      </w:r>
      <w:r>
        <w:rPr/>
        <w:t>portion</w:t>
      </w:r>
      <w:r>
        <w:rPr>
          <w:spacing w:val="-3"/>
        </w:rPr>
        <w:t> </w:t>
      </w:r>
      <w:r>
        <w:rPr/>
        <w:t>of</w:t>
      </w:r>
      <w:r>
        <w:rPr>
          <w:spacing w:val="-6"/>
        </w:rPr>
        <w:t> </w:t>
      </w:r>
      <w:r>
        <w:rPr/>
        <w:t>total</w:t>
      </w:r>
      <w:r>
        <w:rPr>
          <w:spacing w:val="-5"/>
        </w:rPr>
        <w:t> </w:t>
      </w:r>
      <w:r>
        <w:rPr/>
        <w:t>assets</w:t>
      </w:r>
      <w:r>
        <w:rPr>
          <w:spacing w:val="-8"/>
        </w:rPr>
        <w:t> </w:t>
      </w:r>
      <w:r>
        <w:rPr/>
        <w:t>that is owned by the client.</w:t>
      </w:r>
    </w:p>
    <w:p>
      <w:pPr>
        <w:spacing w:line="244" w:lineRule="auto" w:before="266"/>
        <w:ind w:left="643" w:right="1416" w:firstLine="0"/>
        <w:jc w:val="both"/>
        <w:rPr>
          <w:b/>
          <w:sz w:val="24"/>
        </w:rPr>
      </w:pPr>
      <w:r>
        <w:rPr>
          <w:sz w:val="24"/>
        </w:rPr>
        <w:t>It</w:t>
      </w:r>
      <w:r>
        <w:rPr>
          <w:spacing w:val="-4"/>
          <w:sz w:val="24"/>
        </w:rPr>
        <w:t> </w:t>
      </w:r>
      <w:r>
        <w:rPr>
          <w:sz w:val="24"/>
        </w:rPr>
        <w:t>is</w:t>
      </w:r>
      <w:r>
        <w:rPr>
          <w:spacing w:val="-5"/>
          <w:sz w:val="24"/>
        </w:rPr>
        <w:t> </w:t>
      </w:r>
      <w:r>
        <w:rPr>
          <w:sz w:val="24"/>
        </w:rPr>
        <w:t>recommended</w:t>
      </w:r>
      <w:r>
        <w:rPr>
          <w:spacing w:val="-4"/>
          <w:sz w:val="24"/>
        </w:rPr>
        <w:t> </w:t>
      </w:r>
      <w:r>
        <w:rPr>
          <w:sz w:val="24"/>
        </w:rPr>
        <w:t>that</w:t>
      </w:r>
      <w:r>
        <w:rPr>
          <w:spacing w:val="-4"/>
          <w:sz w:val="24"/>
        </w:rPr>
        <w:t> </w:t>
      </w:r>
      <w:r>
        <w:rPr>
          <w:sz w:val="24"/>
        </w:rPr>
        <w:t>an</w:t>
      </w:r>
      <w:r>
        <w:rPr>
          <w:spacing w:val="-4"/>
          <w:sz w:val="24"/>
        </w:rPr>
        <w:t> </w:t>
      </w:r>
      <w:r>
        <w:rPr>
          <w:sz w:val="24"/>
        </w:rPr>
        <w:t>individual</w:t>
      </w:r>
      <w:r>
        <w:rPr>
          <w:spacing w:val="-5"/>
          <w:sz w:val="24"/>
        </w:rPr>
        <w:t> </w:t>
      </w:r>
      <w:r>
        <w:rPr>
          <w:sz w:val="24"/>
        </w:rPr>
        <w:t>should</w:t>
      </w:r>
      <w:r>
        <w:rPr>
          <w:spacing w:val="-5"/>
          <w:sz w:val="24"/>
        </w:rPr>
        <w:t> </w:t>
      </w:r>
      <w:r>
        <w:rPr>
          <w:sz w:val="24"/>
        </w:rPr>
        <w:t>not</w:t>
      </w:r>
      <w:r>
        <w:rPr>
          <w:spacing w:val="-5"/>
          <w:sz w:val="24"/>
        </w:rPr>
        <w:t> </w:t>
      </w:r>
      <w:r>
        <w:rPr>
          <w:sz w:val="24"/>
        </w:rPr>
        <w:t>finance</w:t>
      </w:r>
      <w:r>
        <w:rPr>
          <w:spacing w:val="-4"/>
          <w:sz w:val="24"/>
        </w:rPr>
        <w:t> </w:t>
      </w:r>
      <w:r>
        <w:rPr>
          <w:sz w:val="24"/>
        </w:rPr>
        <w:t>more</w:t>
      </w:r>
      <w:r>
        <w:rPr>
          <w:spacing w:val="-4"/>
          <w:sz w:val="24"/>
        </w:rPr>
        <w:t> </w:t>
      </w:r>
      <w:r>
        <w:rPr>
          <w:sz w:val="24"/>
        </w:rPr>
        <w:t>than</w:t>
      </w:r>
      <w:r>
        <w:rPr>
          <w:spacing w:val="-5"/>
          <w:sz w:val="24"/>
        </w:rPr>
        <w:t> </w:t>
      </w:r>
      <w:r>
        <w:rPr>
          <w:sz w:val="24"/>
        </w:rPr>
        <w:t>50%</w:t>
      </w:r>
      <w:r>
        <w:rPr>
          <w:spacing w:val="-5"/>
          <w:sz w:val="24"/>
        </w:rPr>
        <w:t> </w:t>
      </w:r>
      <w:r>
        <w:rPr>
          <w:sz w:val="24"/>
        </w:rPr>
        <w:t>of</w:t>
      </w:r>
      <w:r>
        <w:rPr>
          <w:spacing w:val="-5"/>
          <w:sz w:val="24"/>
        </w:rPr>
        <w:t> </w:t>
      </w:r>
      <w:r>
        <w:rPr>
          <w:sz w:val="24"/>
        </w:rPr>
        <w:t>its</w:t>
      </w:r>
      <w:r>
        <w:rPr>
          <w:spacing w:val="-5"/>
          <w:sz w:val="24"/>
        </w:rPr>
        <w:t> </w:t>
      </w:r>
      <w:r>
        <w:rPr>
          <w:sz w:val="24"/>
        </w:rPr>
        <w:t>total</w:t>
      </w:r>
      <w:r>
        <w:rPr>
          <w:spacing w:val="-5"/>
          <w:sz w:val="24"/>
        </w:rPr>
        <w:t> </w:t>
      </w:r>
      <w:r>
        <w:rPr>
          <w:sz w:val="24"/>
        </w:rPr>
        <w:t>assets</w:t>
      </w:r>
      <w:r>
        <w:rPr>
          <w:spacing w:val="-5"/>
          <w:sz w:val="24"/>
        </w:rPr>
        <w:t> </w:t>
      </w:r>
      <w:r>
        <w:rPr>
          <w:sz w:val="24"/>
        </w:rPr>
        <w:t>using debt. Alternatively, he should own </w:t>
      </w:r>
      <w:r>
        <w:rPr>
          <w:b/>
          <w:sz w:val="24"/>
        </w:rPr>
        <w:t>at least 50% of his total assets.</w:t>
      </w:r>
    </w:p>
    <w:p>
      <w:pPr>
        <w:pStyle w:val="BodyText"/>
        <w:spacing w:before="267"/>
        <w:ind w:left="643"/>
        <w:jc w:val="both"/>
      </w:pPr>
      <w:r>
        <w:rPr/>
        <w:t>1,607,000/</w:t>
      </w:r>
      <w:r>
        <w:rPr>
          <w:spacing w:val="-1"/>
        </w:rPr>
        <w:t> </w:t>
      </w:r>
      <w:r>
        <w:rPr/>
        <w:t>2,510,000</w:t>
      </w:r>
      <w:r>
        <w:rPr>
          <w:spacing w:val="-2"/>
        </w:rPr>
        <w:t> </w:t>
      </w:r>
      <w:r>
        <w:rPr/>
        <w:t>=</w:t>
      </w:r>
      <w:r>
        <w:rPr>
          <w:spacing w:val="-2"/>
        </w:rPr>
        <w:t> </w:t>
      </w:r>
      <w:r>
        <w:rPr>
          <w:spacing w:val="-5"/>
        </w:rPr>
        <w:t>64%</w:t>
      </w:r>
    </w:p>
    <w:p>
      <w:pPr>
        <w:pStyle w:val="BodyText"/>
        <w:spacing w:before="283"/>
        <w:ind w:left="643" w:right="1417"/>
        <w:jc w:val="both"/>
      </w:pPr>
      <w:r>
        <w:rPr/>
        <w:t>As with his Debt-to-Asset ratio, his solvency ratio is within the benchmark. Being heavily invested in real estate, fluctuations in the value of his investment property may bring his solvency ratio down.</w:t>
      </w:r>
    </w:p>
    <w:p>
      <w:pPr>
        <w:spacing w:after="0"/>
        <w:jc w:val="both"/>
        <w:sectPr>
          <w:pgSz w:w="11900" w:h="16840"/>
          <w:pgMar w:header="0" w:footer="707" w:top="1320" w:bottom="900" w:left="600" w:right="0"/>
        </w:sectPr>
      </w:pPr>
    </w:p>
    <w:p>
      <w:pPr>
        <w:pStyle w:val="ListParagraph"/>
        <w:numPr>
          <w:ilvl w:val="0"/>
          <w:numId w:val="59"/>
        </w:numPr>
        <w:tabs>
          <w:tab w:pos="630" w:val="left" w:leader="none"/>
        </w:tabs>
        <w:spacing w:line="240" w:lineRule="auto" w:before="24" w:after="0"/>
        <w:ind w:left="630" w:right="0" w:hanging="378"/>
        <w:jc w:val="left"/>
        <w:rPr>
          <w:b/>
          <w:sz w:val="23"/>
        </w:rPr>
      </w:pPr>
      <w:r>
        <w:rPr>
          <w:b/>
          <w:sz w:val="23"/>
        </w:rPr>
        <w:t>Ratios</w:t>
      </w:r>
      <w:r>
        <w:rPr>
          <w:b/>
          <w:spacing w:val="-5"/>
          <w:sz w:val="23"/>
        </w:rPr>
        <w:t> </w:t>
      </w:r>
      <w:r>
        <w:rPr>
          <w:b/>
          <w:sz w:val="23"/>
        </w:rPr>
        <w:t>that</w:t>
      </w:r>
      <w:r>
        <w:rPr>
          <w:b/>
          <w:spacing w:val="-4"/>
          <w:sz w:val="23"/>
        </w:rPr>
        <w:t> </w:t>
      </w:r>
      <w:r>
        <w:rPr>
          <w:b/>
          <w:sz w:val="23"/>
        </w:rPr>
        <w:t>Measure</w:t>
      </w:r>
      <w:r>
        <w:rPr>
          <w:b/>
          <w:spacing w:val="-5"/>
          <w:sz w:val="23"/>
        </w:rPr>
        <w:t> </w:t>
      </w:r>
      <w:r>
        <w:rPr>
          <w:b/>
          <w:sz w:val="23"/>
        </w:rPr>
        <w:t>Ability</w:t>
      </w:r>
      <w:r>
        <w:rPr>
          <w:b/>
          <w:spacing w:val="-2"/>
          <w:sz w:val="23"/>
        </w:rPr>
        <w:t> </w:t>
      </w:r>
      <w:r>
        <w:rPr>
          <w:b/>
          <w:sz w:val="23"/>
        </w:rPr>
        <w:t>to</w:t>
      </w:r>
      <w:r>
        <w:rPr>
          <w:b/>
          <w:spacing w:val="-3"/>
          <w:sz w:val="23"/>
        </w:rPr>
        <w:t> </w:t>
      </w:r>
      <w:r>
        <w:rPr>
          <w:b/>
          <w:sz w:val="23"/>
        </w:rPr>
        <w:t>Service</w:t>
      </w:r>
      <w:r>
        <w:rPr>
          <w:b/>
          <w:spacing w:val="-4"/>
          <w:sz w:val="23"/>
        </w:rPr>
        <w:t> Debt</w:t>
      </w:r>
    </w:p>
    <w:p>
      <w:pPr>
        <w:pStyle w:val="BodyText"/>
        <w:ind w:left="0"/>
        <w:rPr>
          <w:b/>
          <w:sz w:val="20"/>
        </w:rPr>
      </w:pPr>
    </w:p>
    <w:p>
      <w:pPr>
        <w:pStyle w:val="BodyText"/>
        <w:spacing w:before="7"/>
        <w:ind w:left="0"/>
        <w:rPr>
          <w:b/>
          <w:sz w:val="20"/>
        </w:rPr>
      </w:pPr>
    </w:p>
    <w:tbl>
      <w:tblPr>
        <w:tblW w:w="0" w:type="auto"/>
        <w:jc w:val="left"/>
        <w:tblInd w:w="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0"/>
        <w:gridCol w:w="2281"/>
        <w:gridCol w:w="2881"/>
      </w:tblGrid>
      <w:tr>
        <w:trPr>
          <w:trHeight w:val="346" w:hRule="atLeast"/>
        </w:trPr>
        <w:tc>
          <w:tcPr>
            <w:tcW w:w="450" w:type="dxa"/>
          </w:tcPr>
          <w:p>
            <w:pPr>
              <w:pStyle w:val="TableParagraph"/>
              <w:spacing w:line="236" w:lineRule="exact" w:before="90"/>
              <w:ind w:left="50"/>
              <w:rPr>
                <w:sz w:val="24"/>
              </w:rPr>
            </w:pPr>
            <w:r>
              <w:rPr>
                <w:spacing w:val="-5"/>
                <w:sz w:val="24"/>
              </w:rPr>
              <w:t>A.</w:t>
            </w:r>
          </w:p>
        </w:tc>
        <w:tc>
          <w:tcPr>
            <w:tcW w:w="2281" w:type="dxa"/>
          </w:tcPr>
          <w:p>
            <w:pPr>
              <w:pStyle w:val="TableParagraph"/>
              <w:spacing w:line="236" w:lineRule="exact" w:before="90"/>
              <w:ind w:left="200"/>
              <w:rPr>
                <w:sz w:val="24"/>
              </w:rPr>
            </w:pPr>
            <w:r>
              <w:rPr>
                <w:sz w:val="24"/>
              </w:rPr>
              <w:t>Debt</w:t>
            </w:r>
            <w:r>
              <w:rPr>
                <w:spacing w:val="-1"/>
                <w:sz w:val="24"/>
              </w:rPr>
              <w:t> </w:t>
            </w:r>
            <w:r>
              <w:rPr>
                <w:sz w:val="24"/>
              </w:rPr>
              <w:t>Service</w:t>
            </w:r>
            <w:r>
              <w:rPr>
                <w:spacing w:val="-3"/>
                <w:sz w:val="24"/>
              </w:rPr>
              <w:t> </w:t>
            </w:r>
            <w:r>
              <w:rPr>
                <w:sz w:val="24"/>
              </w:rPr>
              <w:t>Ratio </w:t>
            </w:r>
            <w:r>
              <w:rPr>
                <w:spacing w:val="-10"/>
                <w:sz w:val="24"/>
              </w:rPr>
              <w:t>=</w:t>
            </w:r>
          </w:p>
        </w:tc>
        <w:tc>
          <w:tcPr>
            <w:tcW w:w="2881" w:type="dxa"/>
          </w:tcPr>
          <w:p>
            <w:pPr>
              <w:pStyle w:val="TableParagraph"/>
              <w:spacing w:line="244" w:lineRule="exact"/>
              <w:ind w:left="60" w:right="-29"/>
              <w:jc w:val="center"/>
              <w:rPr>
                <w:sz w:val="24"/>
              </w:rPr>
            </w:pPr>
            <w:r>
              <w:rPr>
                <w:spacing w:val="-3"/>
                <w:sz w:val="24"/>
                <w:u w:val="single"/>
              </w:rPr>
              <w:t> </w:t>
            </w:r>
            <w:r>
              <w:rPr>
                <w:spacing w:val="-2"/>
                <w:sz w:val="24"/>
                <w:u w:val="single"/>
              </w:rPr>
              <w:t>Total</w:t>
            </w:r>
            <w:r>
              <w:rPr>
                <w:spacing w:val="-6"/>
                <w:sz w:val="24"/>
                <w:u w:val="single"/>
              </w:rPr>
              <w:t> </w:t>
            </w:r>
            <w:r>
              <w:rPr>
                <w:spacing w:val="-2"/>
                <w:sz w:val="24"/>
                <w:u w:val="single"/>
              </w:rPr>
              <w:t>Annual</w:t>
            </w:r>
            <w:r>
              <w:rPr>
                <w:spacing w:val="-5"/>
                <w:sz w:val="24"/>
                <w:u w:val="single"/>
              </w:rPr>
              <w:t> </w:t>
            </w:r>
            <w:r>
              <w:rPr>
                <w:spacing w:val="-2"/>
                <w:sz w:val="24"/>
                <w:u w:val="single"/>
              </w:rPr>
              <w:t>Debt</w:t>
            </w:r>
            <w:r>
              <w:rPr>
                <w:spacing w:val="-6"/>
                <w:sz w:val="24"/>
                <w:u w:val="single"/>
              </w:rPr>
              <w:t> </w:t>
            </w:r>
            <w:r>
              <w:rPr>
                <w:spacing w:val="-2"/>
                <w:sz w:val="24"/>
                <w:u w:val="single"/>
              </w:rPr>
              <w:t>Payments</w:t>
            </w:r>
            <w:r>
              <w:rPr>
                <w:spacing w:val="40"/>
                <w:sz w:val="24"/>
                <w:u w:val="single"/>
              </w:rPr>
              <w:t> </w:t>
            </w:r>
          </w:p>
        </w:tc>
      </w:tr>
      <w:tr>
        <w:trPr>
          <w:trHeight w:val="229" w:hRule="atLeast"/>
        </w:trPr>
        <w:tc>
          <w:tcPr>
            <w:tcW w:w="450" w:type="dxa"/>
          </w:tcPr>
          <w:p>
            <w:pPr>
              <w:pStyle w:val="TableParagraph"/>
              <w:rPr>
                <w:rFonts w:ascii="Times New Roman"/>
                <w:sz w:val="16"/>
              </w:rPr>
            </w:pPr>
          </w:p>
        </w:tc>
        <w:tc>
          <w:tcPr>
            <w:tcW w:w="2281" w:type="dxa"/>
          </w:tcPr>
          <w:p>
            <w:pPr>
              <w:pStyle w:val="TableParagraph"/>
              <w:rPr>
                <w:rFonts w:ascii="Times New Roman"/>
                <w:sz w:val="16"/>
              </w:rPr>
            </w:pPr>
          </w:p>
        </w:tc>
        <w:tc>
          <w:tcPr>
            <w:tcW w:w="2881" w:type="dxa"/>
          </w:tcPr>
          <w:p>
            <w:pPr>
              <w:pStyle w:val="TableParagraph"/>
              <w:spacing w:line="209" w:lineRule="exact"/>
              <w:ind w:left="72"/>
              <w:jc w:val="center"/>
              <w:rPr>
                <w:sz w:val="24"/>
              </w:rPr>
            </w:pPr>
            <w:r>
              <w:rPr>
                <w:spacing w:val="-4"/>
                <w:sz w:val="24"/>
              </w:rPr>
              <w:t>Total</w:t>
            </w:r>
            <w:r>
              <w:rPr>
                <w:spacing w:val="-5"/>
                <w:sz w:val="24"/>
              </w:rPr>
              <w:t> </w:t>
            </w:r>
            <w:r>
              <w:rPr>
                <w:spacing w:val="-4"/>
                <w:sz w:val="24"/>
              </w:rPr>
              <w:t>Annual Take Home</w:t>
            </w:r>
            <w:r>
              <w:rPr>
                <w:spacing w:val="-2"/>
                <w:sz w:val="24"/>
              </w:rPr>
              <w:t> </w:t>
            </w:r>
            <w:r>
              <w:rPr>
                <w:spacing w:val="-5"/>
                <w:sz w:val="24"/>
              </w:rPr>
              <w:t>Pay</w:t>
            </w:r>
          </w:p>
        </w:tc>
      </w:tr>
    </w:tbl>
    <w:p>
      <w:pPr>
        <w:pStyle w:val="BodyText"/>
        <w:spacing w:before="79"/>
        <w:ind w:left="0"/>
        <w:rPr>
          <w:b/>
        </w:rPr>
      </w:pPr>
    </w:p>
    <w:p>
      <w:pPr>
        <w:pStyle w:val="BodyText"/>
        <w:ind w:left="653" w:right="1405"/>
        <w:jc w:val="both"/>
      </w:pPr>
      <w:r>
        <w:rPr/>
        <w:t>Total</w:t>
      </w:r>
      <w:r>
        <w:rPr>
          <w:spacing w:val="-2"/>
        </w:rPr>
        <w:t> </w:t>
      </w:r>
      <w:r>
        <w:rPr/>
        <w:t>debt</w:t>
      </w:r>
      <w:r>
        <w:rPr>
          <w:spacing w:val="-2"/>
        </w:rPr>
        <w:t> </w:t>
      </w:r>
      <w:r>
        <w:rPr/>
        <w:t>payments</w:t>
      </w:r>
      <w:r>
        <w:rPr>
          <w:spacing w:val="-3"/>
        </w:rPr>
        <w:t> </w:t>
      </w:r>
      <w:r>
        <w:rPr/>
        <w:t>will include</w:t>
      </w:r>
      <w:r>
        <w:rPr>
          <w:spacing w:val="-2"/>
        </w:rPr>
        <w:t> </w:t>
      </w:r>
      <w:r>
        <w:rPr/>
        <w:t>all short-</w:t>
      </w:r>
      <w:r>
        <w:rPr>
          <w:spacing w:val="-2"/>
        </w:rPr>
        <w:t> </w:t>
      </w:r>
      <w:r>
        <w:rPr/>
        <w:t>and long-term</w:t>
      </w:r>
      <w:r>
        <w:rPr>
          <w:spacing w:val="-3"/>
        </w:rPr>
        <w:t> </w:t>
      </w:r>
      <w:r>
        <w:rPr/>
        <w:t>debt</w:t>
      </w:r>
      <w:r>
        <w:rPr>
          <w:spacing w:val="-2"/>
        </w:rPr>
        <w:t> </w:t>
      </w:r>
      <w:r>
        <w:rPr/>
        <w:t>servicing</w:t>
      </w:r>
      <w:r>
        <w:rPr>
          <w:spacing w:val="-1"/>
        </w:rPr>
        <w:t> </w:t>
      </w:r>
      <w:r>
        <w:rPr/>
        <w:t>amounts</w:t>
      </w:r>
      <w:r>
        <w:rPr>
          <w:spacing w:val="-3"/>
        </w:rPr>
        <w:t> </w:t>
      </w:r>
      <w:r>
        <w:rPr/>
        <w:t>paid</w:t>
      </w:r>
      <w:r>
        <w:rPr>
          <w:spacing w:val="-1"/>
        </w:rPr>
        <w:t> </w:t>
      </w:r>
      <w:r>
        <w:rPr/>
        <w:t>over</w:t>
      </w:r>
      <w:r>
        <w:rPr>
          <w:spacing w:val="-2"/>
        </w:rPr>
        <w:t> </w:t>
      </w:r>
      <w:r>
        <w:rPr/>
        <w:t>the year.</w:t>
      </w:r>
      <w:r>
        <w:rPr>
          <w:spacing w:val="-3"/>
        </w:rPr>
        <w:t> </w:t>
      </w:r>
      <w:r>
        <w:rPr/>
        <w:t>Total</w:t>
      </w:r>
      <w:r>
        <w:rPr>
          <w:spacing w:val="-5"/>
        </w:rPr>
        <w:t> </w:t>
      </w:r>
      <w:r>
        <w:rPr/>
        <w:t>annual</w:t>
      </w:r>
      <w:r>
        <w:rPr>
          <w:spacing w:val="-5"/>
        </w:rPr>
        <w:t> </w:t>
      </w:r>
      <w:r>
        <w:rPr/>
        <w:t>debt</w:t>
      </w:r>
      <w:r>
        <w:rPr>
          <w:spacing w:val="-4"/>
        </w:rPr>
        <w:t> </w:t>
      </w:r>
      <w:r>
        <w:rPr/>
        <w:t>payments</w:t>
      </w:r>
      <w:r>
        <w:rPr>
          <w:spacing w:val="-5"/>
        </w:rPr>
        <w:t> </w:t>
      </w:r>
      <w:r>
        <w:rPr/>
        <w:t>not</w:t>
      </w:r>
      <w:r>
        <w:rPr>
          <w:spacing w:val="-4"/>
        </w:rPr>
        <w:t> </w:t>
      </w:r>
      <w:r>
        <w:rPr/>
        <w:t>exceeding</w:t>
      </w:r>
      <w:r>
        <w:rPr>
          <w:spacing w:val="-5"/>
        </w:rPr>
        <w:t> </w:t>
      </w:r>
      <w:r>
        <w:rPr/>
        <w:t>35%</w:t>
      </w:r>
      <w:r>
        <w:rPr>
          <w:spacing w:val="-3"/>
        </w:rPr>
        <w:t> </w:t>
      </w:r>
      <w:r>
        <w:rPr/>
        <w:t>of</w:t>
      </w:r>
      <w:r>
        <w:rPr>
          <w:spacing w:val="-4"/>
        </w:rPr>
        <w:t> </w:t>
      </w:r>
      <w:r>
        <w:rPr/>
        <w:t>annual</w:t>
      </w:r>
      <w:r>
        <w:rPr>
          <w:spacing w:val="-5"/>
        </w:rPr>
        <w:t> </w:t>
      </w:r>
      <w:r>
        <w:rPr/>
        <w:t>take</w:t>
      </w:r>
      <w:r>
        <w:rPr>
          <w:spacing w:val="-5"/>
        </w:rPr>
        <w:t> </w:t>
      </w:r>
      <w:r>
        <w:rPr/>
        <w:t>home</w:t>
      </w:r>
      <w:r>
        <w:rPr>
          <w:spacing w:val="-4"/>
        </w:rPr>
        <w:t> </w:t>
      </w:r>
      <w:r>
        <w:rPr/>
        <w:t>pay</w:t>
      </w:r>
      <w:r>
        <w:rPr>
          <w:spacing w:val="-3"/>
        </w:rPr>
        <w:t> </w:t>
      </w:r>
      <w:r>
        <w:rPr/>
        <w:t>is</w:t>
      </w:r>
      <w:r>
        <w:rPr>
          <w:spacing w:val="-5"/>
        </w:rPr>
        <w:t> </w:t>
      </w:r>
      <w:r>
        <w:rPr/>
        <w:t>an</w:t>
      </w:r>
      <w:r>
        <w:rPr>
          <w:spacing w:val="-4"/>
        </w:rPr>
        <w:t> </w:t>
      </w:r>
      <w:r>
        <w:rPr/>
        <w:t>acceptable benchmark. The recommended benchmark is more conservative than the Total Debt Service Ratio (TDSR) of 60% of gross income (which includes CPF contribution).</w:t>
      </w:r>
    </w:p>
    <w:p>
      <w:pPr>
        <w:pStyle w:val="BodyText"/>
        <w:spacing w:before="268"/>
        <w:ind w:left="653"/>
        <w:jc w:val="both"/>
      </w:pPr>
      <w:r>
        <w:rPr/>
        <w:t>[24,000+17,000+12,000]/[60,000+14,400+500+48,000]</w:t>
      </w:r>
      <w:r>
        <w:rPr>
          <w:spacing w:val="-7"/>
        </w:rPr>
        <w:t> </w:t>
      </w:r>
      <w:r>
        <w:rPr/>
        <w:t>=</w:t>
      </w:r>
      <w:r>
        <w:rPr>
          <w:spacing w:val="-8"/>
        </w:rPr>
        <w:t> </w:t>
      </w:r>
      <w:r>
        <w:rPr>
          <w:spacing w:val="-2"/>
        </w:rPr>
        <w:t>43.12%</w:t>
      </w:r>
    </w:p>
    <w:p>
      <w:pPr>
        <w:pStyle w:val="BodyText"/>
        <w:spacing w:before="284"/>
        <w:ind w:left="653" w:right="1406"/>
        <w:jc w:val="both"/>
      </w:pPr>
      <w:r>
        <w:rPr/>
        <w:t>43% of Mr. Tan’s take home income is used to repay debts above the recommended total DSR ratio</w:t>
      </w:r>
      <w:r>
        <w:rPr>
          <w:spacing w:val="-4"/>
        </w:rPr>
        <w:t> </w:t>
      </w:r>
      <w:r>
        <w:rPr/>
        <w:t>of</w:t>
      </w:r>
      <w:r>
        <w:rPr>
          <w:spacing w:val="-3"/>
        </w:rPr>
        <w:t> </w:t>
      </w:r>
      <w:r>
        <w:rPr/>
        <w:t>below</w:t>
      </w:r>
      <w:r>
        <w:rPr>
          <w:spacing w:val="-3"/>
        </w:rPr>
        <w:t> </w:t>
      </w:r>
      <w:r>
        <w:rPr/>
        <w:t>35%.</w:t>
      </w:r>
      <w:r>
        <w:rPr>
          <w:spacing w:val="-3"/>
        </w:rPr>
        <w:t> </w:t>
      </w:r>
      <w:r>
        <w:rPr/>
        <w:t>If</w:t>
      </w:r>
      <w:r>
        <w:rPr>
          <w:spacing w:val="-5"/>
        </w:rPr>
        <w:t> </w:t>
      </w:r>
      <w:r>
        <w:rPr/>
        <w:t>we</w:t>
      </w:r>
      <w:r>
        <w:rPr>
          <w:spacing w:val="-4"/>
        </w:rPr>
        <w:t> </w:t>
      </w:r>
      <w:r>
        <w:rPr/>
        <w:t>include</w:t>
      </w:r>
      <w:r>
        <w:rPr>
          <w:spacing w:val="-4"/>
        </w:rPr>
        <w:t> </w:t>
      </w:r>
      <w:r>
        <w:rPr/>
        <w:t>Mr. Tan’s</w:t>
      </w:r>
      <w:r>
        <w:rPr>
          <w:spacing w:val="-3"/>
        </w:rPr>
        <w:t> </w:t>
      </w:r>
      <w:r>
        <w:rPr/>
        <w:t>CPF</w:t>
      </w:r>
      <w:r>
        <w:rPr>
          <w:spacing w:val="-3"/>
        </w:rPr>
        <w:t> </w:t>
      </w:r>
      <w:r>
        <w:rPr/>
        <w:t>contribution</w:t>
      </w:r>
      <w:r>
        <w:rPr>
          <w:spacing w:val="-3"/>
        </w:rPr>
        <w:t> </w:t>
      </w:r>
      <w:r>
        <w:rPr/>
        <w:t>in</w:t>
      </w:r>
      <w:r>
        <w:rPr>
          <w:spacing w:val="-3"/>
        </w:rPr>
        <w:t> </w:t>
      </w:r>
      <w:r>
        <w:rPr/>
        <w:t>the</w:t>
      </w:r>
      <w:r>
        <w:rPr>
          <w:spacing w:val="-6"/>
        </w:rPr>
        <w:t> </w:t>
      </w:r>
      <w:r>
        <w:rPr/>
        <w:t>denominator,</w:t>
      </w:r>
      <w:r>
        <w:rPr>
          <w:spacing w:val="-6"/>
        </w:rPr>
        <w:t> </w:t>
      </w:r>
      <w:r>
        <w:rPr/>
        <w:t>then</w:t>
      </w:r>
      <w:r>
        <w:rPr>
          <w:spacing w:val="-3"/>
        </w:rPr>
        <w:t> </w:t>
      </w:r>
      <w:r>
        <w:rPr/>
        <w:t>the</w:t>
      </w:r>
      <w:r>
        <w:rPr>
          <w:spacing w:val="-4"/>
        </w:rPr>
        <w:t> </w:t>
      </w:r>
      <w:r>
        <w:rPr/>
        <w:t>total DSR will become exactly 35%, within the recommended benchmark.</w:t>
      </w:r>
    </w:p>
    <w:p>
      <w:pPr>
        <w:pStyle w:val="BodyText"/>
        <w:spacing w:before="71"/>
        <w:ind w:left="0"/>
      </w:pPr>
    </w:p>
    <w:p>
      <w:pPr>
        <w:tabs>
          <w:tab w:pos="1253" w:val="left" w:leader="none"/>
        </w:tabs>
        <w:spacing w:before="0"/>
        <w:ind w:left="646" w:right="0" w:firstLine="0"/>
        <w:jc w:val="left"/>
        <w:rPr>
          <w:sz w:val="23"/>
        </w:rPr>
      </w:pPr>
      <w:r>
        <w:rPr>
          <w:spacing w:val="-5"/>
          <w:position w:val="-3"/>
          <w:sz w:val="29"/>
        </w:rPr>
        <w:t>B.</w:t>
      </w:r>
      <w:r>
        <w:rPr>
          <w:position w:val="-3"/>
          <w:sz w:val="29"/>
        </w:rPr>
        <w:tab/>
      </w:r>
      <w:r>
        <w:rPr>
          <w:position w:val="-3"/>
          <w:sz w:val="23"/>
        </w:rPr>
        <w:t>Non</w:t>
      </w:r>
      <w:r>
        <w:rPr>
          <w:spacing w:val="-4"/>
          <w:position w:val="-3"/>
          <w:sz w:val="23"/>
        </w:rPr>
        <w:t> </w:t>
      </w:r>
      <w:r>
        <w:rPr>
          <w:position w:val="-3"/>
          <w:sz w:val="23"/>
        </w:rPr>
        <w:t>-</w:t>
      </w:r>
      <w:r>
        <w:rPr>
          <w:spacing w:val="-3"/>
          <w:position w:val="-3"/>
          <w:sz w:val="23"/>
        </w:rPr>
        <w:t> </w:t>
      </w:r>
      <w:r>
        <w:rPr>
          <w:position w:val="-3"/>
          <w:sz w:val="23"/>
        </w:rPr>
        <w:t>Mortgage</w:t>
      </w:r>
      <w:r>
        <w:rPr>
          <w:spacing w:val="-2"/>
          <w:position w:val="-3"/>
          <w:sz w:val="23"/>
        </w:rPr>
        <w:t> </w:t>
      </w:r>
      <w:r>
        <w:rPr>
          <w:position w:val="-3"/>
          <w:sz w:val="23"/>
        </w:rPr>
        <w:t>Debt</w:t>
      </w:r>
      <w:r>
        <w:rPr>
          <w:spacing w:val="-3"/>
          <w:position w:val="-3"/>
          <w:sz w:val="23"/>
        </w:rPr>
        <w:t> </w:t>
      </w:r>
      <w:r>
        <w:rPr>
          <w:position w:val="-3"/>
          <w:sz w:val="23"/>
        </w:rPr>
        <w:t>Service</w:t>
      </w:r>
      <w:r>
        <w:rPr>
          <w:spacing w:val="-1"/>
          <w:position w:val="-3"/>
          <w:sz w:val="23"/>
        </w:rPr>
        <w:t> </w:t>
      </w:r>
      <w:r>
        <w:rPr>
          <w:position w:val="-3"/>
          <w:sz w:val="23"/>
        </w:rPr>
        <w:t>Ratio</w:t>
      </w:r>
      <w:r>
        <w:rPr>
          <w:spacing w:val="-11"/>
          <w:position w:val="-3"/>
          <w:sz w:val="23"/>
        </w:rPr>
        <w:t> </w:t>
      </w:r>
      <w:r>
        <w:rPr>
          <w:position w:val="-3"/>
          <w:sz w:val="29"/>
        </w:rPr>
        <w:t>=</w:t>
      </w:r>
      <w:r>
        <w:rPr>
          <w:spacing w:val="-16"/>
          <w:position w:val="-3"/>
          <w:sz w:val="29"/>
        </w:rPr>
        <w:t> </w:t>
      </w:r>
      <w:r>
        <w:rPr>
          <w:sz w:val="23"/>
          <w:u w:val="single"/>
        </w:rPr>
        <w:t>Total</w:t>
      </w:r>
      <w:r>
        <w:rPr>
          <w:spacing w:val="-5"/>
          <w:sz w:val="23"/>
          <w:u w:val="single"/>
        </w:rPr>
        <w:t> </w:t>
      </w:r>
      <w:r>
        <w:rPr>
          <w:sz w:val="23"/>
          <w:u w:val="single"/>
        </w:rPr>
        <w:t>Annual</w:t>
      </w:r>
      <w:r>
        <w:rPr>
          <w:spacing w:val="-2"/>
          <w:sz w:val="23"/>
          <w:u w:val="single"/>
        </w:rPr>
        <w:t> </w:t>
      </w:r>
      <w:r>
        <w:rPr>
          <w:sz w:val="23"/>
          <w:u w:val="single"/>
        </w:rPr>
        <w:t>Non</w:t>
      </w:r>
      <w:r>
        <w:rPr>
          <w:spacing w:val="-2"/>
          <w:sz w:val="23"/>
          <w:u w:val="single"/>
        </w:rPr>
        <w:t> </w:t>
      </w:r>
      <w:r>
        <w:rPr>
          <w:sz w:val="23"/>
          <w:u w:val="single"/>
        </w:rPr>
        <w:t>-</w:t>
      </w:r>
      <w:r>
        <w:rPr>
          <w:spacing w:val="-3"/>
          <w:sz w:val="23"/>
          <w:u w:val="single"/>
        </w:rPr>
        <w:t> </w:t>
      </w:r>
      <w:r>
        <w:rPr>
          <w:sz w:val="23"/>
          <w:u w:val="single"/>
        </w:rPr>
        <w:t>Mortgage</w:t>
      </w:r>
      <w:r>
        <w:rPr>
          <w:spacing w:val="-2"/>
          <w:sz w:val="23"/>
          <w:u w:val="single"/>
        </w:rPr>
        <w:t> </w:t>
      </w:r>
      <w:r>
        <w:rPr>
          <w:sz w:val="23"/>
          <w:u w:val="single"/>
        </w:rPr>
        <w:t>Debt</w:t>
      </w:r>
      <w:r>
        <w:rPr>
          <w:spacing w:val="-3"/>
          <w:sz w:val="23"/>
          <w:u w:val="single"/>
        </w:rPr>
        <w:t> </w:t>
      </w:r>
      <w:r>
        <w:rPr>
          <w:spacing w:val="-2"/>
          <w:sz w:val="23"/>
          <w:u w:val="single"/>
        </w:rPr>
        <w:t>Payment</w:t>
      </w:r>
    </w:p>
    <w:p>
      <w:pPr>
        <w:spacing w:before="83"/>
        <w:ind w:left="5972" w:right="0" w:firstLine="0"/>
        <w:jc w:val="left"/>
        <w:rPr>
          <w:sz w:val="23"/>
        </w:rPr>
      </w:pPr>
      <w:r>
        <w:rPr>
          <w:sz w:val="23"/>
        </w:rPr>
        <w:t>Annual</w:t>
      </w:r>
      <w:r>
        <w:rPr>
          <w:spacing w:val="-3"/>
          <w:sz w:val="23"/>
        </w:rPr>
        <w:t> </w:t>
      </w:r>
      <w:r>
        <w:rPr>
          <w:sz w:val="23"/>
        </w:rPr>
        <w:t>Take</w:t>
      </w:r>
      <w:r>
        <w:rPr>
          <w:spacing w:val="-4"/>
          <w:sz w:val="23"/>
        </w:rPr>
        <w:t> </w:t>
      </w:r>
      <w:r>
        <w:rPr>
          <w:sz w:val="23"/>
        </w:rPr>
        <w:t>Home</w:t>
      </w:r>
      <w:r>
        <w:rPr>
          <w:spacing w:val="-3"/>
          <w:sz w:val="23"/>
        </w:rPr>
        <w:t> </w:t>
      </w:r>
      <w:r>
        <w:rPr>
          <w:spacing w:val="-5"/>
          <w:sz w:val="23"/>
        </w:rPr>
        <w:t>Pay</w:t>
      </w:r>
    </w:p>
    <w:p>
      <w:pPr>
        <w:pStyle w:val="BodyText"/>
        <w:spacing w:before="53"/>
        <w:ind w:left="0"/>
        <w:rPr>
          <w:sz w:val="23"/>
        </w:rPr>
      </w:pPr>
    </w:p>
    <w:p>
      <w:pPr>
        <w:pStyle w:val="BodyText"/>
        <w:ind w:left="653" w:right="1400"/>
        <w:jc w:val="both"/>
      </w:pPr>
      <w:r>
        <w:rPr/>
        <w:t>While</w:t>
      </w:r>
      <w:r>
        <w:rPr>
          <w:spacing w:val="-5"/>
        </w:rPr>
        <w:t> </w:t>
      </w:r>
      <w:r>
        <w:rPr/>
        <w:t>mortgage</w:t>
      </w:r>
      <w:r>
        <w:rPr>
          <w:spacing w:val="-5"/>
        </w:rPr>
        <w:t> </w:t>
      </w:r>
      <w:r>
        <w:rPr/>
        <w:t>often</w:t>
      </w:r>
      <w:r>
        <w:rPr>
          <w:spacing w:val="-4"/>
        </w:rPr>
        <w:t> </w:t>
      </w:r>
      <w:r>
        <w:rPr/>
        <w:t>constitutes</w:t>
      </w:r>
      <w:r>
        <w:rPr>
          <w:spacing w:val="-5"/>
        </w:rPr>
        <w:t> </w:t>
      </w:r>
      <w:r>
        <w:rPr/>
        <w:t>the</w:t>
      </w:r>
      <w:r>
        <w:rPr>
          <w:spacing w:val="-2"/>
        </w:rPr>
        <w:t> </w:t>
      </w:r>
      <w:r>
        <w:rPr/>
        <w:t>largest</w:t>
      </w:r>
      <w:r>
        <w:rPr>
          <w:spacing w:val="-3"/>
        </w:rPr>
        <w:t> </w:t>
      </w:r>
      <w:r>
        <w:rPr/>
        <w:t>indebtedness</w:t>
      </w:r>
      <w:r>
        <w:rPr>
          <w:spacing w:val="-5"/>
        </w:rPr>
        <w:t> </w:t>
      </w:r>
      <w:r>
        <w:rPr/>
        <w:t>of</w:t>
      </w:r>
      <w:r>
        <w:rPr>
          <w:spacing w:val="-4"/>
        </w:rPr>
        <w:t> </w:t>
      </w:r>
      <w:r>
        <w:rPr/>
        <w:t>the</w:t>
      </w:r>
      <w:r>
        <w:rPr>
          <w:spacing w:val="-5"/>
        </w:rPr>
        <w:t> </w:t>
      </w:r>
      <w:r>
        <w:rPr/>
        <w:t>client,</w:t>
      </w:r>
      <w:r>
        <w:rPr>
          <w:spacing w:val="-5"/>
        </w:rPr>
        <w:t> </w:t>
      </w:r>
      <w:r>
        <w:rPr/>
        <w:t>a</w:t>
      </w:r>
      <w:r>
        <w:rPr>
          <w:spacing w:val="-7"/>
        </w:rPr>
        <w:t> </w:t>
      </w:r>
      <w:r>
        <w:rPr/>
        <w:t>measurement</w:t>
      </w:r>
      <w:r>
        <w:rPr>
          <w:spacing w:val="-6"/>
        </w:rPr>
        <w:t> </w:t>
      </w:r>
      <w:r>
        <w:rPr/>
        <w:t>of</w:t>
      </w:r>
      <w:r>
        <w:rPr>
          <w:spacing w:val="-4"/>
        </w:rPr>
        <w:t> </w:t>
      </w:r>
      <w:r>
        <w:rPr/>
        <w:t>the client’s</w:t>
      </w:r>
      <w:r>
        <w:rPr>
          <w:spacing w:val="-14"/>
        </w:rPr>
        <w:t> </w:t>
      </w:r>
      <w:r>
        <w:rPr/>
        <w:t>other</w:t>
      </w:r>
      <w:r>
        <w:rPr>
          <w:spacing w:val="-13"/>
        </w:rPr>
        <w:t> </w:t>
      </w:r>
      <w:r>
        <w:rPr/>
        <w:t>non-mortgage</w:t>
      </w:r>
      <w:r>
        <w:rPr>
          <w:spacing w:val="-11"/>
        </w:rPr>
        <w:t> </w:t>
      </w:r>
      <w:r>
        <w:rPr/>
        <w:t>borrowings</w:t>
      </w:r>
      <w:r>
        <w:rPr>
          <w:spacing w:val="-12"/>
        </w:rPr>
        <w:t> </w:t>
      </w:r>
      <w:r>
        <w:rPr/>
        <w:t>is</w:t>
      </w:r>
      <w:r>
        <w:rPr>
          <w:spacing w:val="-11"/>
        </w:rPr>
        <w:t> </w:t>
      </w:r>
      <w:r>
        <w:rPr/>
        <w:t>also</w:t>
      </w:r>
      <w:r>
        <w:rPr>
          <w:spacing w:val="-11"/>
        </w:rPr>
        <w:t> </w:t>
      </w:r>
      <w:r>
        <w:rPr/>
        <w:t>important.</w:t>
      </w:r>
      <w:r>
        <w:rPr>
          <w:spacing w:val="-14"/>
        </w:rPr>
        <w:t> </w:t>
      </w:r>
      <w:r>
        <w:rPr/>
        <w:t>Most</w:t>
      </w:r>
      <w:r>
        <w:rPr>
          <w:spacing w:val="-10"/>
        </w:rPr>
        <w:t> </w:t>
      </w:r>
      <w:r>
        <w:rPr/>
        <w:t>of</w:t>
      </w:r>
      <w:r>
        <w:rPr>
          <w:spacing w:val="-13"/>
        </w:rPr>
        <w:t> </w:t>
      </w:r>
      <w:r>
        <w:rPr/>
        <w:t>these</w:t>
      </w:r>
      <w:r>
        <w:rPr>
          <w:spacing w:val="-13"/>
        </w:rPr>
        <w:t> </w:t>
      </w:r>
      <w:r>
        <w:rPr/>
        <w:t>other</w:t>
      </w:r>
      <w:r>
        <w:rPr>
          <w:spacing w:val="-11"/>
        </w:rPr>
        <w:t> </w:t>
      </w:r>
      <w:r>
        <w:rPr/>
        <w:t>loans</w:t>
      </w:r>
      <w:r>
        <w:rPr>
          <w:spacing w:val="-14"/>
        </w:rPr>
        <w:t> </w:t>
      </w:r>
      <w:r>
        <w:rPr/>
        <w:t>will</w:t>
      </w:r>
      <w:r>
        <w:rPr>
          <w:spacing w:val="-11"/>
        </w:rPr>
        <w:t> </w:t>
      </w:r>
      <w:r>
        <w:rPr/>
        <w:t>include credit</w:t>
      </w:r>
      <w:r>
        <w:rPr>
          <w:spacing w:val="-4"/>
        </w:rPr>
        <w:t> </w:t>
      </w:r>
      <w:r>
        <w:rPr/>
        <w:t>card</w:t>
      </w:r>
      <w:r>
        <w:rPr>
          <w:spacing w:val="-6"/>
        </w:rPr>
        <w:t> </w:t>
      </w:r>
      <w:r>
        <w:rPr/>
        <w:t>payments,</w:t>
      </w:r>
      <w:r>
        <w:rPr>
          <w:spacing w:val="-7"/>
        </w:rPr>
        <w:t> </w:t>
      </w:r>
      <w:r>
        <w:rPr/>
        <w:t>personal</w:t>
      </w:r>
      <w:r>
        <w:rPr>
          <w:spacing w:val="-5"/>
        </w:rPr>
        <w:t> </w:t>
      </w:r>
      <w:r>
        <w:rPr/>
        <w:t>and</w:t>
      </w:r>
      <w:r>
        <w:rPr>
          <w:spacing w:val="-6"/>
        </w:rPr>
        <w:t> </w:t>
      </w:r>
      <w:r>
        <w:rPr/>
        <w:t>revolving</w:t>
      </w:r>
      <w:r>
        <w:rPr>
          <w:spacing w:val="-8"/>
        </w:rPr>
        <w:t> </w:t>
      </w:r>
      <w:r>
        <w:rPr/>
        <w:t>credit</w:t>
      </w:r>
      <w:r>
        <w:rPr>
          <w:spacing w:val="-4"/>
        </w:rPr>
        <w:t> </w:t>
      </w:r>
      <w:r>
        <w:rPr/>
        <w:t>loan</w:t>
      </w:r>
      <w:r>
        <w:rPr>
          <w:spacing w:val="-6"/>
        </w:rPr>
        <w:t> </w:t>
      </w:r>
      <w:r>
        <w:rPr/>
        <w:t>payments.</w:t>
      </w:r>
      <w:r>
        <w:rPr>
          <w:spacing w:val="-5"/>
        </w:rPr>
        <w:t> </w:t>
      </w:r>
      <w:r>
        <w:rPr>
          <w:b/>
        </w:rPr>
        <w:t>15%</w:t>
      </w:r>
      <w:r>
        <w:rPr>
          <w:b/>
          <w:spacing w:val="-7"/>
        </w:rPr>
        <w:t> </w:t>
      </w:r>
      <w:r>
        <w:rPr>
          <w:b/>
        </w:rPr>
        <w:t>or</w:t>
      </w:r>
      <w:r>
        <w:rPr>
          <w:b/>
          <w:spacing w:val="-6"/>
        </w:rPr>
        <w:t> </w:t>
      </w:r>
      <w:r>
        <w:rPr>
          <w:b/>
        </w:rPr>
        <w:t>lower</w:t>
      </w:r>
      <w:r>
        <w:rPr>
          <w:b/>
          <w:spacing w:val="-3"/>
        </w:rPr>
        <w:t> </w:t>
      </w:r>
      <w:r>
        <w:rPr/>
        <w:t>is</w:t>
      </w:r>
      <w:r>
        <w:rPr>
          <w:spacing w:val="-5"/>
        </w:rPr>
        <w:t> </w:t>
      </w:r>
      <w:r>
        <w:rPr/>
        <w:t>considered a healthy range by most analysts.</w:t>
      </w:r>
    </w:p>
    <w:p>
      <w:pPr>
        <w:pStyle w:val="BodyText"/>
        <w:spacing w:before="271"/>
        <w:ind w:left="653"/>
        <w:jc w:val="both"/>
      </w:pPr>
      <w:r>
        <w:rPr/>
        <w:t>[24,000</w:t>
      </w:r>
      <w:r>
        <w:rPr>
          <w:spacing w:val="-3"/>
        </w:rPr>
        <w:t> </w:t>
      </w:r>
      <w:r>
        <w:rPr/>
        <w:t>+</w:t>
      </w:r>
      <w:r>
        <w:rPr>
          <w:spacing w:val="-1"/>
        </w:rPr>
        <w:t> </w:t>
      </w:r>
      <w:r>
        <w:rPr/>
        <w:t>17,000]</w:t>
      </w:r>
      <w:r>
        <w:rPr>
          <w:spacing w:val="-3"/>
        </w:rPr>
        <w:t> </w:t>
      </w:r>
      <w:r>
        <w:rPr/>
        <w:t>/</w:t>
      </w:r>
      <w:r>
        <w:rPr>
          <w:spacing w:val="-1"/>
        </w:rPr>
        <w:t> </w:t>
      </w:r>
      <w:r>
        <w:rPr/>
        <w:t>[60,000+14,400+500+48,000]</w:t>
      </w:r>
      <w:r>
        <w:rPr>
          <w:spacing w:val="-3"/>
        </w:rPr>
        <w:t> </w:t>
      </w:r>
      <w:r>
        <w:rPr/>
        <w:t>=</w:t>
      </w:r>
      <w:r>
        <w:rPr>
          <w:spacing w:val="-1"/>
        </w:rPr>
        <w:t> </w:t>
      </w:r>
      <w:r>
        <w:rPr>
          <w:spacing w:val="-2"/>
        </w:rPr>
        <w:t>33.36%</w:t>
      </w:r>
    </w:p>
    <w:p>
      <w:pPr>
        <w:pStyle w:val="BodyText"/>
        <w:spacing w:before="281"/>
        <w:ind w:left="653" w:right="1409"/>
        <w:jc w:val="both"/>
      </w:pPr>
      <w:r>
        <w:rPr/>
        <w:t>Mr Tan’s mortgage payments is more than 2 times the recommended level of 15%. While his debt levels are relatively</w:t>
      </w:r>
      <w:r>
        <w:rPr>
          <w:spacing w:val="-1"/>
        </w:rPr>
        <w:t> </w:t>
      </w:r>
      <w:r>
        <w:rPr/>
        <w:t>low, his debt servicing</w:t>
      </w:r>
      <w:r>
        <w:rPr>
          <w:spacing w:val="-1"/>
        </w:rPr>
        <w:t> </w:t>
      </w:r>
      <w:r>
        <w:rPr/>
        <w:t>may be stretched if interest rates rise. He may consider paying down his loan over time to reduce the level of indebtedness further but more important to lower his debt servicing risk.</w:t>
      </w:r>
    </w:p>
    <w:p>
      <w:pPr>
        <w:pStyle w:val="BodyText"/>
        <w:spacing w:line="237" w:lineRule="auto" w:before="268"/>
        <w:ind w:right="1401"/>
        <w:jc w:val="both"/>
      </w:pPr>
      <w:r>
        <w:rPr/>
        <w:t>The financial ratios are to be analysed collectively. In many senses individual ratios are related to each and they form a better picture of the client’s financial situation when analysed together. For instance, if one has</w:t>
      </w:r>
      <w:r>
        <w:rPr>
          <w:spacing w:val="-1"/>
        </w:rPr>
        <w:t> </w:t>
      </w:r>
      <w:r>
        <w:rPr/>
        <w:t>taken a high level of debt,</w:t>
      </w:r>
      <w:r>
        <w:rPr>
          <w:spacing w:val="-1"/>
        </w:rPr>
        <w:t> </w:t>
      </w:r>
      <w:r>
        <w:rPr/>
        <w:t>the corresponding level of payments to service debt will</w:t>
      </w:r>
      <w:r>
        <w:rPr>
          <w:spacing w:val="-8"/>
        </w:rPr>
        <w:t> </w:t>
      </w:r>
      <w:r>
        <w:rPr/>
        <w:t>most</w:t>
      </w:r>
      <w:r>
        <w:rPr>
          <w:spacing w:val="-7"/>
        </w:rPr>
        <w:t> </w:t>
      </w:r>
      <w:r>
        <w:rPr/>
        <w:t>likely</w:t>
      </w:r>
      <w:r>
        <w:rPr>
          <w:spacing w:val="-8"/>
        </w:rPr>
        <w:t> </w:t>
      </w:r>
      <w:r>
        <w:rPr/>
        <w:t>be</w:t>
      </w:r>
      <w:r>
        <w:rPr>
          <w:spacing w:val="-10"/>
        </w:rPr>
        <w:t> </w:t>
      </w:r>
      <w:r>
        <w:rPr/>
        <w:t>higher</w:t>
      </w:r>
      <w:r>
        <w:rPr>
          <w:spacing w:val="-7"/>
        </w:rPr>
        <w:t> </w:t>
      </w:r>
      <w:r>
        <w:rPr/>
        <w:t>which</w:t>
      </w:r>
      <w:r>
        <w:rPr>
          <w:spacing w:val="-9"/>
        </w:rPr>
        <w:t> </w:t>
      </w:r>
      <w:r>
        <w:rPr/>
        <w:t>will</w:t>
      </w:r>
      <w:r>
        <w:rPr>
          <w:spacing w:val="-8"/>
        </w:rPr>
        <w:t> </w:t>
      </w:r>
      <w:r>
        <w:rPr/>
        <w:t>also</w:t>
      </w:r>
      <w:r>
        <w:rPr>
          <w:spacing w:val="-7"/>
        </w:rPr>
        <w:t> </w:t>
      </w:r>
      <w:r>
        <w:rPr/>
        <w:t>decrease</w:t>
      </w:r>
      <w:r>
        <w:rPr>
          <w:spacing w:val="-10"/>
        </w:rPr>
        <w:t> </w:t>
      </w:r>
      <w:r>
        <w:rPr/>
        <w:t>the</w:t>
      </w:r>
      <w:r>
        <w:rPr>
          <w:spacing w:val="-7"/>
        </w:rPr>
        <w:t> </w:t>
      </w:r>
      <w:r>
        <w:rPr/>
        <w:t>client’s</w:t>
      </w:r>
      <w:r>
        <w:rPr>
          <w:spacing w:val="-8"/>
        </w:rPr>
        <w:t> </w:t>
      </w:r>
      <w:r>
        <w:rPr/>
        <w:t>ability</w:t>
      </w:r>
      <w:r>
        <w:rPr>
          <w:spacing w:val="-8"/>
        </w:rPr>
        <w:t> </w:t>
      </w:r>
      <w:r>
        <w:rPr/>
        <w:t>to</w:t>
      </w:r>
      <w:r>
        <w:rPr>
          <w:spacing w:val="-7"/>
        </w:rPr>
        <w:t> </w:t>
      </w:r>
      <w:r>
        <w:rPr/>
        <w:t>save</w:t>
      </w:r>
      <w:r>
        <w:rPr>
          <w:spacing w:val="-8"/>
        </w:rPr>
        <w:t> </w:t>
      </w:r>
      <w:r>
        <w:rPr/>
        <w:t>and</w:t>
      </w:r>
      <w:r>
        <w:rPr>
          <w:spacing w:val="-7"/>
        </w:rPr>
        <w:t> </w:t>
      </w:r>
      <w:r>
        <w:rPr/>
        <w:t>may</w:t>
      </w:r>
      <w:r>
        <w:rPr>
          <w:spacing w:val="-8"/>
        </w:rPr>
        <w:t> </w:t>
      </w:r>
      <w:r>
        <w:rPr/>
        <w:t>affect</w:t>
      </w:r>
      <w:r>
        <w:rPr>
          <w:spacing w:val="-7"/>
        </w:rPr>
        <w:t> </w:t>
      </w:r>
      <w:r>
        <w:rPr/>
        <w:t>the</w:t>
      </w:r>
      <w:r>
        <w:rPr>
          <w:spacing w:val="-8"/>
        </w:rPr>
        <w:t> </w:t>
      </w:r>
      <w:r>
        <w:rPr/>
        <w:t>level of liquid cash and investment endeavours. Together with other relevant fact find information gathered about the client, the financial statements and ratios will be able to pinpoint the area of weakness the client need to work on in order to steer towards his financial goals.</w:t>
      </w:r>
    </w:p>
    <w:p>
      <w:pPr>
        <w:pStyle w:val="BodyText"/>
        <w:spacing w:before="276"/>
        <w:ind w:right="1410"/>
        <w:jc w:val="both"/>
      </w:pPr>
      <w:r>
        <w:rPr/>
        <w:t>Two common issues are typically uncovered during this stage of the planning cycle that requires immediate</w:t>
      </w:r>
      <w:r>
        <w:rPr>
          <w:spacing w:val="-7"/>
        </w:rPr>
        <w:t> </w:t>
      </w:r>
      <w:r>
        <w:rPr/>
        <w:t>attention</w:t>
      </w:r>
      <w:r>
        <w:rPr>
          <w:spacing w:val="-6"/>
        </w:rPr>
        <w:t> </w:t>
      </w:r>
      <w:r>
        <w:rPr/>
        <w:t>by</w:t>
      </w:r>
      <w:r>
        <w:rPr>
          <w:spacing w:val="-8"/>
        </w:rPr>
        <w:t> </w:t>
      </w:r>
      <w:r>
        <w:rPr/>
        <w:t>the</w:t>
      </w:r>
      <w:r>
        <w:rPr>
          <w:spacing w:val="-7"/>
        </w:rPr>
        <w:t> </w:t>
      </w:r>
      <w:r>
        <w:rPr/>
        <w:t>client.</w:t>
      </w:r>
      <w:r>
        <w:rPr>
          <w:spacing w:val="-8"/>
        </w:rPr>
        <w:t> </w:t>
      </w:r>
      <w:r>
        <w:rPr/>
        <w:t>They</w:t>
      </w:r>
      <w:r>
        <w:rPr>
          <w:spacing w:val="-8"/>
        </w:rPr>
        <w:t> </w:t>
      </w:r>
      <w:r>
        <w:rPr/>
        <w:t>are</w:t>
      </w:r>
      <w:r>
        <w:rPr>
          <w:spacing w:val="-8"/>
        </w:rPr>
        <w:t> </w:t>
      </w:r>
      <w:r>
        <w:rPr/>
        <w:t>the</w:t>
      </w:r>
      <w:r>
        <w:rPr>
          <w:spacing w:val="-7"/>
        </w:rPr>
        <w:t> </w:t>
      </w:r>
      <w:r>
        <w:rPr/>
        <w:t>level</w:t>
      </w:r>
      <w:r>
        <w:rPr>
          <w:spacing w:val="-7"/>
        </w:rPr>
        <w:t> </w:t>
      </w:r>
      <w:r>
        <w:rPr/>
        <w:t>of</w:t>
      </w:r>
      <w:r>
        <w:rPr>
          <w:spacing w:val="-6"/>
        </w:rPr>
        <w:t> </w:t>
      </w:r>
      <w:r>
        <w:rPr/>
        <w:t>emergency</w:t>
      </w:r>
      <w:r>
        <w:rPr>
          <w:spacing w:val="-8"/>
        </w:rPr>
        <w:t> </w:t>
      </w:r>
      <w:r>
        <w:rPr/>
        <w:t>liquidity</w:t>
      </w:r>
      <w:r>
        <w:rPr>
          <w:spacing w:val="-8"/>
        </w:rPr>
        <w:t> </w:t>
      </w:r>
      <w:r>
        <w:rPr/>
        <w:t>and</w:t>
      </w:r>
      <w:r>
        <w:rPr>
          <w:spacing w:val="-6"/>
        </w:rPr>
        <w:t> </w:t>
      </w:r>
      <w:r>
        <w:rPr/>
        <w:t>the</w:t>
      </w:r>
      <w:r>
        <w:rPr>
          <w:spacing w:val="-7"/>
        </w:rPr>
        <w:t> </w:t>
      </w:r>
      <w:r>
        <w:rPr/>
        <w:t>need</w:t>
      </w:r>
      <w:r>
        <w:rPr>
          <w:spacing w:val="-8"/>
        </w:rPr>
        <w:t> </w:t>
      </w:r>
      <w:r>
        <w:rPr/>
        <w:t>to</w:t>
      </w:r>
      <w:r>
        <w:rPr>
          <w:spacing w:val="-7"/>
        </w:rPr>
        <w:t> </w:t>
      </w:r>
      <w:r>
        <w:rPr/>
        <w:t>reduce the level of indebtedness.</w:t>
      </w:r>
    </w:p>
    <w:p>
      <w:pPr>
        <w:spacing w:after="0"/>
        <w:jc w:val="both"/>
        <w:sectPr>
          <w:pgSz w:w="11900" w:h="16840"/>
          <w:pgMar w:header="0" w:footer="650" w:top="1320" w:bottom="840" w:left="600" w:right="0"/>
        </w:sectPr>
      </w:pPr>
    </w:p>
    <w:p>
      <w:pPr>
        <w:pStyle w:val="Heading2"/>
        <w:jc w:val="both"/>
      </w:pPr>
      <w:r>
        <w:rPr/>
        <w:t>Catering</w:t>
      </w:r>
      <w:r>
        <w:rPr>
          <w:spacing w:val="-5"/>
        </w:rPr>
        <w:t> </w:t>
      </w:r>
      <w:r>
        <w:rPr/>
        <w:t>for</w:t>
      </w:r>
      <w:r>
        <w:rPr>
          <w:spacing w:val="-4"/>
        </w:rPr>
        <w:t> </w:t>
      </w:r>
      <w:r>
        <w:rPr/>
        <w:t>Sufficient</w:t>
      </w:r>
      <w:r>
        <w:rPr>
          <w:spacing w:val="-4"/>
        </w:rPr>
        <w:t> </w:t>
      </w:r>
      <w:r>
        <w:rPr/>
        <w:t>Emergency</w:t>
      </w:r>
      <w:r>
        <w:rPr>
          <w:spacing w:val="-4"/>
        </w:rPr>
        <w:t> </w:t>
      </w:r>
      <w:r>
        <w:rPr>
          <w:spacing w:val="-2"/>
        </w:rPr>
        <w:t>Funds</w:t>
      </w:r>
    </w:p>
    <w:p>
      <w:pPr>
        <w:pStyle w:val="BodyText"/>
        <w:spacing w:line="237" w:lineRule="auto" w:before="286"/>
        <w:ind w:right="1426"/>
        <w:jc w:val="both"/>
      </w:pPr>
      <w:r>
        <w:rPr/>
        <w:t>Emergency funds are meant to handle short-term emergencies like retrenchment, and/or unexpected</w:t>
      </w:r>
      <w:r>
        <w:rPr>
          <w:spacing w:val="-8"/>
        </w:rPr>
        <w:t> </w:t>
      </w:r>
      <w:r>
        <w:rPr/>
        <w:t>large</w:t>
      </w:r>
      <w:r>
        <w:rPr>
          <w:spacing w:val="-9"/>
        </w:rPr>
        <w:t> </w:t>
      </w:r>
      <w:r>
        <w:rPr/>
        <w:t>expenditures</w:t>
      </w:r>
      <w:r>
        <w:rPr>
          <w:spacing w:val="-10"/>
        </w:rPr>
        <w:t> </w:t>
      </w:r>
      <w:r>
        <w:rPr/>
        <w:t>such</w:t>
      </w:r>
      <w:r>
        <w:rPr>
          <w:spacing w:val="-9"/>
        </w:rPr>
        <w:t> </w:t>
      </w:r>
      <w:r>
        <w:rPr/>
        <w:t>as</w:t>
      </w:r>
      <w:r>
        <w:rPr>
          <w:spacing w:val="-10"/>
        </w:rPr>
        <w:t> </w:t>
      </w:r>
      <w:r>
        <w:rPr/>
        <w:t>home</w:t>
      </w:r>
      <w:r>
        <w:rPr>
          <w:spacing w:val="-9"/>
        </w:rPr>
        <w:t> </w:t>
      </w:r>
      <w:r>
        <w:rPr/>
        <w:t>or</w:t>
      </w:r>
      <w:r>
        <w:rPr>
          <w:spacing w:val="-9"/>
        </w:rPr>
        <w:t> </w:t>
      </w:r>
      <w:r>
        <w:rPr/>
        <w:t>auto</w:t>
      </w:r>
      <w:r>
        <w:rPr>
          <w:spacing w:val="-9"/>
        </w:rPr>
        <w:t> </w:t>
      </w:r>
      <w:r>
        <w:rPr/>
        <w:t>repairs.</w:t>
      </w:r>
      <w:r>
        <w:rPr>
          <w:spacing w:val="-10"/>
        </w:rPr>
        <w:t> </w:t>
      </w:r>
      <w:r>
        <w:rPr/>
        <w:t>It</w:t>
      </w:r>
      <w:r>
        <w:rPr>
          <w:spacing w:val="-12"/>
        </w:rPr>
        <w:t> </w:t>
      </w:r>
      <w:r>
        <w:rPr/>
        <w:t>was</w:t>
      </w:r>
      <w:r>
        <w:rPr>
          <w:spacing w:val="-10"/>
        </w:rPr>
        <w:t> </w:t>
      </w:r>
      <w:r>
        <w:rPr/>
        <w:t>advocated</w:t>
      </w:r>
      <w:r>
        <w:rPr>
          <w:spacing w:val="-11"/>
        </w:rPr>
        <w:t> </w:t>
      </w:r>
      <w:r>
        <w:rPr/>
        <w:t>that</w:t>
      </w:r>
      <w:r>
        <w:rPr>
          <w:spacing w:val="-9"/>
        </w:rPr>
        <w:t> </w:t>
      </w:r>
      <w:r>
        <w:rPr/>
        <w:t>there</w:t>
      </w:r>
      <w:r>
        <w:rPr>
          <w:spacing w:val="-9"/>
        </w:rPr>
        <w:t> </w:t>
      </w:r>
      <w:r>
        <w:rPr/>
        <w:t>should</w:t>
      </w:r>
      <w:r>
        <w:rPr>
          <w:spacing w:val="-9"/>
        </w:rPr>
        <w:t> </w:t>
      </w:r>
      <w:r>
        <w:rPr/>
        <w:t>be enough cash on hand to cover 3-6 months of expenses. However, the level of emergency funds depends</w:t>
      </w:r>
      <w:r>
        <w:rPr>
          <w:spacing w:val="-2"/>
        </w:rPr>
        <w:t> </w:t>
      </w:r>
      <w:r>
        <w:rPr/>
        <w:t>on the client’s</w:t>
      </w:r>
      <w:r>
        <w:rPr>
          <w:spacing w:val="-3"/>
        </w:rPr>
        <w:t> </w:t>
      </w:r>
      <w:r>
        <w:rPr/>
        <w:t>risk</w:t>
      </w:r>
      <w:r>
        <w:rPr>
          <w:spacing w:val="-1"/>
        </w:rPr>
        <w:t> </w:t>
      </w:r>
      <w:r>
        <w:rPr/>
        <w:t>perception,</w:t>
      </w:r>
      <w:r>
        <w:rPr>
          <w:spacing w:val="-2"/>
        </w:rPr>
        <w:t> </w:t>
      </w:r>
      <w:r>
        <w:rPr/>
        <w:t>the</w:t>
      </w:r>
      <w:r>
        <w:rPr>
          <w:spacing w:val="-1"/>
        </w:rPr>
        <w:t> </w:t>
      </w:r>
      <w:r>
        <w:rPr/>
        <w:t>presence of sufficient</w:t>
      </w:r>
      <w:r>
        <w:rPr>
          <w:spacing w:val="-1"/>
        </w:rPr>
        <w:t> </w:t>
      </w:r>
      <w:r>
        <w:rPr/>
        <w:t>risk management in</w:t>
      </w:r>
      <w:r>
        <w:rPr>
          <w:spacing w:val="-1"/>
        </w:rPr>
        <w:t> </w:t>
      </w:r>
      <w:r>
        <w:rPr/>
        <w:t>place,</w:t>
      </w:r>
      <w:r>
        <w:rPr>
          <w:spacing w:val="-2"/>
        </w:rPr>
        <w:t> </w:t>
      </w:r>
      <w:r>
        <w:rPr/>
        <w:t>other sources of income, etc.</w:t>
      </w:r>
    </w:p>
    <w:p>
      <w:pPr>
        <w:pStyle w:val="BodyText"/>
        <w:spacing w:line="237" w:lineRule="auto" w:before="278"/>
        <w:ind w:right="1422"/>
        <w:jc w:val="both"/>
      </w:pPr>
      <w:r>
        <w:rPr/>
        <w:t>Catering for emergency funds is part of risk management in the financial planning process. A financial plan runs</w:t>
      </w:r>
      <w:r>
        <w:rPr>
          <w:spacing w:val="-1"/>
        </w:rPr>
        <w:t> </w:t>
      </w:r>
      <w:r>
        <w:rPr/>
        <w:t>the risk of interruption if it does not consider its</w:t>
      </w:r>
      <w:r>
        <w:rPr>
          <w:spacing w:val="-1"/>
        </w:rPr>
        <w:t> </w:t>
      </w:r>
      <w:r>
        <w:rPr/>
        <w:t>ability</w:t>
      </w:r>
      <w:r>
        <w:rPr>
          <w:spacing w:val="-1"/>
        </w:rPr>
        <w:t> </w:t>
      </w:r>
      <w:r>
        <w:rPr/>
        <w:t>to withstand short-term stress. The easiest way to increase cash holding is to liquidate some investment assets. However, timing may not be ideal for such an action. Life insurances are part of risk</w:t>
      </w:r>
      <w:r>
        <w:rPr>
          <w:spacing w:val="-2"/>
        </w:rPr>
        <w:t> </w:t>
      </w:r>
      <w:r>
        <w:rPr/>
        <w:t>management to address longer</w:t>
      </w:r>
      <w:r>
        <w:rPr>
          <w:spacing w:val="-2"/>
        </w:rPr>
        <w:t> </w:t>
      </w:r>
      <w:r>
        <w:rPr/>
        <w:t>term</w:t>
      </w:r>
      <w:r>
        <w:rPr>
          <w:spacing w:val="-3"/>
        </w:rPr>
        <w:t> </w:t>
      </w:r>
      <w:r>
        <w:rPr/>
        <w:t>emergencies.</w:t>
      </w:r>
      <w:r>
        <w:rPr>
          <w:spacing w:val="-1"/>
        </w:rPr>
        <w:t> </w:t>
      </w:r>
      <w:r>
        <w:rPr/>
        <w:t>Surrendering</w:t>
      </w:r>
      <w:r>
        <w:rPr>
          <w:spacing w:val="-3"/>
        </w:rPr>
        <w:t> </w:t>
      </w:r>
      <w:r>
        <w:rPr/>
        <w:t>life</w:t>
      </w:r>
      <w:r>
        <w:rPr>
          <w:spacing w:val="-2"/>
        </w:rPr>
        <w:t> </w:t>
      </w:r>
      <w:r>
        <w:rPr/>
        <w:t>insurance</w:t>
      </w:r>
      <w:r>
        <w:rPr>
          <w:spacing w:val="-2"/>
        </w:rPr>
        <w:t> </w:t>
      </w:r>
      <w:r>
        <w:rPr/>
        <w:t>policies</w:t>
      </w:r>
      <w:r>
        <w:rPr>
          <w:spacing w:val="-3"/>
        </w:rPr>
        <w:t> </w:t>
      </w:r>
      <w:r>
        <w:rPr/>
        <w:t>for</w:t>
      </w:r>
      <w:r>
        <w:rPr>
          <w:spacing w:val="-2"/>
        </w:rPr>
        <w:t> </w:t>
      </w:r>
      <w:r>
        <w:rPr/>
        <w:t>their cash value</w:t>
      </w:r>
      <w:r>
        <w:rPr>
          <w:spacing w:val="-2"/>
        </w:rPr>
        <w:t> </w:t>
      </w:r>
      <w:r>
        <w:rPr/>
        <w:t>should</w:t>
      </w:r>
      <w:r>
        <w:rPr>
          <w:spacing w:val="-4"/>
        </w:rPr>
        <w:t> </w:t>
      </w:r>
      <w:r>
        <w:rPr/>
        <w:t>therefore be considered only at the last resort. The planner should also warn the client from using credit or mortgage to cover emergencies. It is not only expensive but using debt may in fact compound the </w:t>
      </w:r>
      <w:r>
        <w:rPr>
          <w:spacing w:val="-2"/>
        </w:rPr>
        <w:t>emergencies.</w:t>
      </w:r>
    </w:p>
    <w:p>
      <w:pPr>
        <w:spacing w:line="254" w:lineRule="auto" w:before="272"/>
        <w:ind w:left="252" w:right="1430" w:firstLine="0"/>
        <w:jc w:val="both"/>
        <w:rPr>
          <w:sz w:val="23"/>
        </w:rPr>
      </w:pPr>
      <w:r>
        <w:rPr>
          <w:sz w:val="23"/>
        </w:rPr>
        <w:t>More likely than not, the most effective solution to increase the level of liquid cash is for the client to examine</w:t>
      </w:r>
      <w:r>
        <w:rPr>
          <w:spacing w:val="-3"/>
          <w:sz w:val="23"/>
        </w:rPr>
        <w:t> </w:t>
      </w:r>
      <w:r>
        <w:rPr>
          <w:sz w:val="23"/>
        </w:rPr>
        <w:t>spending</w:t>
      </w:r>
      <w:r>
        <w:rPr>
          <w:spacing w:val="-2"/>
          <w:sz w:val="23"/>
        </w:rPr>
        <w:t> </w:t>
      </w:r>
      <w:r>
        <w:rPr>
          <w:sz w:val="23"/>
        </w:rPr>
        <w:t>patterns</w:t>
      </w:r>
      <w:r>
        <w:rPr>
          <w:spacing w:val="-1"/>
          <w:sz w:val="23"/>
        </w:rPr>
        <w:t> </w:t>
      </w:r>
      <w:r>
        <w:rPr>
          <w:sz w:val="23"/>
        </w:rPr>
        <w:t>and</w:t>
      </w:r>
      <w:r>
        <w:rPr>
          <w:spacing w:val="-4"/>
          <w:sz w:val="23"/>
        </w:rPr>
        <w:t> </w:t>
      </w:r>
      <w:r>
        <w:rPr>
          <w:sz w:val="23"/>
        </w:rPr>
        <w:t>make</w:t>
      </w:r>
      <w:r>
        <w:rPr>
          <w:spacing w:val="-3"/>
          <w:sz w:val="23"/>
        </w:rPr>
        <w:t> </w:t>
      </w:r>
      <w:r>
        <w:rPr>
          <w:sz w:val="23"/>
        </w:rPr>
        <w:t>appropriate</w:t>
      </w:r>
      <w:r>
        <w:rPr>
          <w:spacing w:val="-3"/>
          <w:sz w:val="23"/>
        </w:rPr>
        <w:t> </w:t>
      </w:r>
      <w:r>
        <w:rPr>
          <w:sz w:val="23"/>
        </w:rPr>
        <w:t>deductions</w:t>
      </w:r>
      <w:r>
        <w:rPr>
          <w:spacing w:val="-1"/>
          <w:sz w:val="23"/>
        </w:rPr>
        <w:t> </w:t>
      </w:r>
      <w:r>
        <w:rPr>
          <w:sz w:val="23"/>
        </w:rPr>
        <w:t>and</w:t>
      </w:r>
      <w:r>
        <w:rPr>
          <w:spacing w:val="-2"/>
          <w:sz w:val="23"/>
        </w:rPr>
        <w:t> </w:t>
      </w:r>
      <w:r>
        <w:rPr>
          <w:sz w:val="23"/>
        </w:rPr>
        <w:t>transfer them into</w:t>
      </w:r>
      <w:r>
        <w:rPr>
          <w:spacing w:val="-3"/>
          <w:sz w:val="23"/>
        </w:rPr>
        <w:t> </w:t>
      </w:r>
      <w:r>
        <w:rPr>
          <w:sz w:val="23"/>
        </w:rPr>
        <w:t>cash</w:t>
      </w:r>
      <w:r>
        <w:rPr>
          <w:spacing w:val="-4"/>
          <w:sz w:val="23"/>
        </w:rPr>
        <w:t> </w:t>
      </w:r>
      <w:r>
        <w:rPr>
          <w:sz w:val="23"/>
        </w:rPr>
        <w:t>savings</w:t>
      </w:r>
      <w:r>
        <w:rPr>
          <w:spacing w:val="-3"/>
          <w:sz w:val="23"/>
        </w:rPr>
        <w:t> </w:t>
      </w:r>
      <w:r>
        <w:rPr>
          <w:sz w:val="23"/>
        </w:rPr>
        <w:t>over time. It may be painful initially for the client, but it is necessary for the client financial wellbeing.</w:t>
      </w:r>
    </w:p>
    <w:p>
      <w:pPr>
        <w:pStyle w:val="Heading2"/>
        <w:spacing w:before="257"/>
        <w:jc w:val="both"/>
      </w:pPr>
      <w:r>
        <w:rPr/>
        <w:t>Debt</w:t>
      </w:r>
      <w:r>
        <w:rPr>
          <w:spacing w:val="-1"/>
        </w:rPr>
        <w:t> </w:t>
      </w:r>
      <w:r>
        <w:rPr>
          <w:spacing w:val="-2"/>
        </w:rPr>
        <w:t>Management</w:t>
      </w:r>
    </w:p>
    <w:p>
      <w:pPr>
        <w:pStyle w:val="BodyText"/>
        <w:spacing w:line="237" w:lineRule="auto" w:before="285"/>
        <w:ind w:right="1419"/>
        <w:jc w:val="both"/>
      </w:pPr>
      <w:r>
        <w:rPr/>
        <w:t>A weakness</w:t>
      </w:r>
      <w:r>
        <w:rPr>
          <w:spacing w:val="-1"/>
        </w:rPr>
        <w:t> </w:t>
      </w:r>
      <w:r>
        <w:rPr/>
        <w:t>that the financial planner may have to address with the client is the unhealthy level of borrowings the client has incurred. This is usually the result of ill-discipline in purchases and over- spending</w:t>
      </w:r>
      <w:r>
        <w:rPr>
          <w:spacing w:val="-14"/>
        </w:rPr>
        <w:t> </w:t>
      </w:r>
      <w:r>
        <w:rPr/>
        <w:t>against</w:t>
      </w:r>
      <w:r>
        <w:rPr>
          <w:spacing w:val="-14"/>
        </w:rPr>
        <w:t> </w:t>
      </w:r>
      <w:r>
        <w:rPr/>
        <w:t>the</w:t>
      </w:r>
      <w:r>
        <w:rPr>
          <w:spacing w:val="-13"/>
        </w:rPr>
        <w:t> </w:t>
      </w:r>
      <w:r>
        <w:rPr/>
        <w:t>client’s</w:t>
      </w:r>
      <w:r>
        <w:rPr>
          <w:spacing w:val="-14"/>
        </w:rPr>
        <w:t> </w:t>
      </w:r>
      <w:r>
        <w:rPr/>
        <w:t>periodic</w:t>
      </w:r>
      <w:r>
        <w:rPr>
          <w:spacing w:val="-13"/>
        </w:rPr>
        <w:t> </w:t>
      </w:r>
      <w:r>
        <w:rPr/>
        <w:t>income</w:t>
      </w:r>
      <w:r>
        <w:rPr>
          <w:spacing w:val="-14"/>
        </w:rPr>
        <w:t> </w:t>
      </w:r>
      <w:r>
        <w:rPr/>
        <w:t>is</w:t>
      </w:r>
      <w:r>
        <w:rPr>
          <w:spacing w:val="-13"/>
        </w:rPr>
        <w:t> </w:t>
      </w:r>
      <w:r>
        <w:rPr/>
        <w:t>a</w:t>
      </w:r>
      <w:r>
        <w:rPr>
          <w:spacing w:val="-14"/>
        </w:rPr>
        <w:t> </w:t>
      </w:r>
      <w:r>
        <w:rPr/>
        <w:t>related</w:t>
      </w:r>
      <w:r>
        <w:rPr>
          <w:spacing w:val="-14"/>
        </w:rPr>
        <w:t> </w:t>
      </w:r>
      <w:r>
        <w:rPr/>
        <w:t>cause.</w:t>
      </w:r>
      <w:r>
        <w:rPr>
          <w:spacing w:val="-13"/>
        </w:rPr>
        <w:t> </w:t>
      </w:r>
      <w:r>
        <w:rPr/>
        <w:t>The</w:t>
      </w:r>
      <w:r>
        <w:rPr>
          <w:spacing w:val="-14"/>
        </w:rPr>
        <w:t> </w:t>
      </w:r>
      <w:r>
        <w:rPr/>
        <w:t>first</w:t>
      </w:r>
      <w:r>
        <w:rPr>
          <w:spacing w:val="-13"/>
        </w:rPr>
        <w:t> </w:t>
      </w:r>
      <w:r>
        <w:rPr/>
        <w:t>area</w:t>
      </w:r>
      <w:r>
        <w:rPr>
          <w:spacing w:val="-14"/>
        </w:rPr>
        <w:t> </w:t>
      </w:r>
      <w:r>
        <w:rPr/>
        <w:t>to</w:t>
      </w:r>
      <w:r>
        <w:rPr>
          <w:spacing w:val="-13"/>
        </w:rPr>
        <w:t> </w:t>
      </w:r>
      <w:r>
        <w:rPr/>
        <w:t>work</w:t>
      </w:r>
      <w:r>
        <w:rPr>
          <w:spacing w:val="-14"/>
        </w:rPr>
        <w:t> </w:t>
      </w:r>
      <w:r>
        <w:rPr/>
        <w:t>on</w:t>
      </w:r>
      <w:r>
        <w:rPr>
          <w:spacing w:val="-14"/>
        </w:rPr>
        <w:t> </w:t>
      </w:r>
      <w:r>
        <w:rPr/>
        <w:t>is</w:t>
      </w:r>
      <w:r>
        <w:rPr>
          <w:spacing w:val="-13"/>
        </w:rPr>
        <w:t> </w:t>
      </w:r>
      <w:r>
        <w:rPr/>
        <w:t>to</w:t>
      </w:r>
      <w:r>
        <w:rPr>
          <w:spacing w:val="-14"/>
        </w:rPr>
        <w:t> </w:t>
      </w:r>
      <w:r>
        <w:rPr/>
        <w:t>reduce discretionary</w:t>
      </w:r>
      <w:r>
        <w:rPr>
          <w:spacing w:val="-9"/>
        </w:rPr>
        <w:t> </w:t>
      </w:r>
      <w:r>
        <w:rPr/>
        <w:t>expenses</w:t>
      </w:r>
      <w:r>
        <w:rPr>
          <w:spacing w:val="-9"/>
        </w:rPr>
        <w:t> </w:t>
      </w:r>
      <w:r>
        <w:rPr/>
        <w:t>of</w:t>
      </w:r>
      <w:r>
        <w:rPr>
          <w:spacing w:val="-8"/>
        </w:rPr>
        <w:t> </w:t>
      </w:r>
      <w:r>
        <w:rPr/>
        <w:t>the</w:t>
      </w:r>
      <w:r>
        <w:rPr>
          <w:spacing w:val="-8"/>
        </w:rPr>
        <w:t> </w:t>
      </w:r>
      <w:r>
        <w:rPr/>
        <w:t>client.</w:t>
      </w:r>
      <w:r>
        <w:rPr>
          <w:spacing w:val="-9"/>
        </w:rPr>
        <w:t> </w:t>
      </w:r>
      <w:r>
        <w:rPr/>
        <w:t>These</w:t>
      </w:r>
      <w:r>
        <w:rPr>
          <w:spacing w:val="-11"/>
        </w:rPr>
        <w:t> </w:t>
      </w:r>
      <w:r>
        <w:rPr/>
        <w:t>are</w:t>
      </w:r>
      <w:r>
        <w:rPr>
          <w:spacing w:val="-8"/>
        </w:rPr>
        <w:t> </w:t>
      </w:r>
      <w:r>
        <w:rPr/>
        <w:t>usually</w:t>
      </w:r>
      <w:r>
        <w:rPr>
          <w:spacing w:val="-9"/>
        </w:rPr>
        <w:t> </w:t>
      </w:r>
      <w:r>
        <w:rPr/>
        <w:t>expense</w:t>
      </w:r>
      <w:r>
        <w:rPr>
          <w:spacing w:val="-8"/>
        </w:rPr>
        <w:t> </w:t>
      </w:r>
      <w:r>
        <w:rPr/>
        <w:t>items</w:t>
      </w:r>
      <w:r>
        <w:rPr>
          <w:spacing w:val="-8"/>
        </w:rPr>
        <w:t> </w:t>
      </w:r>
      <w:r>
        <w:rPr/>
        <w:t>in</w:t>
      </w:r>
      <w:r>
        <w:rPr>
          <w:spacing w:val="-8"/>
        </w:rPr>
        <w:t> </w:t>
      </w:r>
      <w:r>
        <w:rPr/>
        <w:t>the</w:t>
      </w:r>
      <w:r>
        <w:rPr>
          <w:spacing w:val="-8"/>
        </w:rPr>
        <w:t> </w:t>
      </w:r>
      <w:r>
        <w:rPr/>
        <w:t>variable</w:t>
      </w:r>
      <w:r>
        <w:rPr>
          <w:spacing w:val="-8"/>
        </w:rPr>
        <w:t> </w:t>
      </w:r>
      <w:r>
        <w:rPr/>
        <w:t>out</w:t>
      </w:r>
      <w:r>
        <w:rPr>
          <w:spacing w:val="-10"/>
        </w:rPr>
        <w:t> </w:t>
      </w:r>
      <w:r>
        <w:rPr/>
        <w:t>flow</w:t>
      </w:r>
      <w:r>
        <w:rPr>
          <w:spacing w:val="-8"/>
        </w:rPr>
        <w:t> </w:t>
      </w:r>
      <w:r>
        <w:rPr/>
        <w:t>list.</w:t>
      </w:r>
      <w:r>
        <w:rPr>
          <w:spacing w:val="-9"/>
        </w:rPr>
        <w:t> </w:t>
      </w:r>
      <w:r>
        <w:rPr/>
        <w:t>By reigning in on undesirable spending habits, the client at least mitigates the possibility of incurring more debt and compounding financial problem. The goal of this process does not mean that the client ceases from making any expenditures. The aim is to reform spending habits, if need be, by replacing them with prudent ones.</w:t>
      </w:r>
    </w:p>
    <w:p>
      <w:pPr>
        <w:pStyle w:val="BodyText"/>
        <w:spacing w:line="235" w:lineRule="auto" w:before="274"/>
        <w:ind w:right="1422"/>
        <w:jc w:val="both"/>
      </w:pPr>
      <w:r>
        <w:rPr/>
        <w:t>The amounts saved from discretionary expenses can be applied to par down outstanding loan. In most</w:t>
      </w:r>
      <w:r>
        <w:rPr>
          <w:spacing w:val="-1"/>
        </w:rPr>
        <w:t> </w:t>
      </w:r>
      <w:r>
        <w:rPr/>
        <w:t>cases</w:t>
      </w:r>
      <w:r>
        <w:rPr>
          <w:spacing w:val="-2"/>
        </w:rPr>
        <w:t> </w:t>
      </w:r>
      <w:r>
        <w:rPr/>
        <w:t>an</w:t>
      </w:r>
      <w:r>
        <w:rPr>
          <w:spacing w:val="-1"/>
        </w:rPr>
        <w:t> </w:t>
      </w:r>
      <w:r>
        <w:rPr/>
        <w:t>individual</w:t>
      </w:r>
      <w:r>
        <w:rPr>
          <w:spacing w:val="-4"/>
        </w:rPr>
        <w:t> </w:t>
      </w:r>
      <w:r>
        <w:rPr/>
        <w:t>may</w:t>
      </w:r>
      <w:r>
        <w:rPr>
          <w:spacing w:val="-2"/>
        </w:rPr>
        <w:t> </w:t>
      </w:r>
      <w:r>
        <w:rPr/>
        <w:t>have</w:t>
      </w:r>
      <w:r>
        <w:rPr>
          <w:spacing w:val="-1"/>
        </w:rPr>
        <w:t> </w:t>
      </w:r>
      <w:r>
        <w:rPr/>
        <w:t>taken</w:t>
      </w:r>
      <w:r>
        <w:rPr>
          <w:spacing w:val="-3"/>
        </w:rPr>
        <w:t> </w:t>
      </w:r>
      <w:r>
        <w:rPr/>
        <w:t>excessive</w:t>
      </w:r>
      <w:r>
        <w:rPr>
          <w:spacing w:val="-2"/>
        </w:rPr>
        <w:t> </w:t>
      </w:r>
      <w:r>
        <w:rPr/>
        <w:t>credit</w:t>
      </w:r>
      <w:r>
        <w:rPr>
          <w:spacing w:val="-1"/>
        </w:rPr>
        <w:t> </w:t>
      </w:r>
      <w:r>
        <w:rPr/>
        <w:t>card</w:t>
      </w:r>
      <w:r>
        <w:rPr>
          <w:spacing w:val="-1"/>
        </w:rPr>
        <w:t> </w:t>
      </w:r>
      <w:r>
        <w:rPr/>
        <w:t>and</w:t>
      </w:r>
      <w:r>
        <w:rPr>
          <w:spacing w:val="-1"/>
        </w:rPr>
        <w:t> </w:t>
      </w:r>
      <w:r>
        <w:rPr/>
        <w:t>personal</w:t>
      </w:r>
      <w:r>
        <w:rPr>
          <w:spacing w:val="-1"/>
        </w:rPr>
        <w:t> </w:t>
      </w:r>
      <w:r>
        <w:rPr/>
        <w:t>loans.</w:t>
      </w:r>
      <w:r>
        <w:rPr>
          <w:spacing w:val="-3"/>
        </w:rPr>
        <w:t> </w:t>
      </w:r>
      <w:r>
        <w:rPr/>
        <w:t>The</w:t>
      </w:r>
      <w:r>
        <w:rPr>
          <w:spacing w:val="-2"/>
        </w:rPr>
        <w:t> </w:t>
      </w:r>
      <w:r>
        <w:rPr/>
        <w:t>planner</w:t>
      </w:r>
      <w:r>
        <w:rPr>
          <w:spacing w:val="-1"/>
        </w:rPr>
        <w:t> </w:t>
      </w:r>
      <w:r>
        <w:rPr/>
        <w:t>can advise</w:t>
      </w:r>
      <w:r>
        <w:rPr>
          <w:spacing w:val="-1"/>
        </w:rPr>
        <w:t> </w:t>
      </w:r>
      <w:r>
        <w:rPr/>
        <w:t>the</w:t>
      </w:r>
      <w:r>
        <w:rPr>
          <w:spacing w:val="-1"/>
        </w:rPr>
        <w:t> </w:t>
      </w:r>
      <w:r>
        <w:rPr/>
        <w:t>client</w:t>
      </w:r>
      <w:r>
        <w:rPr>
          <w:spacing w:val="-3"/>
        </w:rPr>
        <w:t> </w:t>
      </w:r>
      <w:r>
        <w:rPr/>
        <w:t>to</w:t>
      </w:r>
      <w:r>
        <w:rPr>
          <w:spacing w:val="-3"/>
        </w:rPr>
        <w:t> </w:t>
      </w:r>
      <w:r>
        <w:rPr/>
        <w:t>prioritize</w:t>
      </w:r>
      <w:r>
        <w:rPr>
          <w:spacing w:val="-3"/>
        </w:rPr>
        <w:t> </w:t>
      </w:r>
      <w:r>
        <w:rPr/>
        <w:t>repayments</w:t>
      </w:r>
      <w:r>
        <w:rPr>
          <w:spacing w:val="-4"/>
        </w:rPr>
        <w:t> </w:t>
      </w:r>
      <w:r>
        <w:rPr/>
        <w:t>by</w:t>
      </w:r>
      <w:r>
        <w:rPr>
          <w:spacing w:val="-2"/>
        </w:rPr>
        <w:t> </w:t>
      </w:r>
      <w:r>
        <w:rPr/>
        <w:t>paying</w:t>
      </w:r>
      <w:r>
        <w:rPr>
          <w:spacing w:val="-2"/>
        </w:rPr>
        <w:t> </w:t>
      </w:r>
      <w:r>
        <w:rPr/>
        <w:t>the</w:t>
      </w:r>
      <w:r>
        <w:rPr>
          <w:spacing w:val="-3"/>
        </w:rPr>
        <w:t> </w:t>
      </w:r>
      <w:r>
        <w:rPr/>
        <w:t>loan</w:t>
      </w:r>
      <w:r>
        <w:rPr>
          <w:spacing w:val="-3"/>
        </w:rPr>
        <w:t> </w:t>
      </w:r>
      <w:r>
        <w:rPr/>
        <w:t>that</w:t>
      </w:r>
      <w:r>
        <w:rPr>
          <w:spacing w:val="-3"/>
        </w:rPr>
        <w:t> </w:t>
      </w:r>
      <w:r>
        <w:rPr/>
        <w:t>has</w:t>
      </w:r>
      <w:r>
        <w:rPr>
          <w:spacing w:val="-2"/>
        </w:rPr>
        <w:t> </w:t>
      </w:r>
      <w:r>
        <w:rPr/>
        <w:t>the</w:t>
      </w:r>
      <w:r>
        <w:rPr>
          <w:spacing w:val="-3"/>
        </w:rPr>
        <w:t> </w:t>
      </w:r>
      <w:r>
        <w:rPr/>
        <w:t>highest</w:t>
      </w:r>
      <w:r>
        <w:rPr>
          <w:spacing w:val="-1"/>
        </w:rPr>
        <w:t> </w:t>
      </w:r>
      <w:r>
        <w:rPr/>
        <w:t>interest</w:t>
      </w:r>
      <w:r>
        <w:rPr>
          <w:spacing w:val="-1"/>
        </w:rPr>
        <w:t> </w:t>
      </w:r>
      <w:r>
        <w:rPr/>
        <w:t>cost</w:t>
      </w:r>
      <w:r>
        <w:rPr>
          <w:spacing w:val="-1"/>
        </w:rPr>
        <w:t> </w:t>
      </w:r>
      <w:r>
        <w:rPr/>
        <w:t>first. Use</w:t>
      </w:r>
      <w:r>
        <w:rPr>
          <w:spacing w:val="-14"/>
        </w:rPr>
        <w:t> </w:t>
      </w:r>
      <w:r>
        <w:rPr/>
        <w:t>credit</w:t>
      </w:r>
      <w:r>
        <w:rPr>
          <w:spacing w:val="-14"/>
        </w:rPr>
        <w:t> </w:t>
      </w:r>
      <w:r>
        <w:rPr/>
        <w:t>card</w:t>
      </w:r>
      <w:r>
        <w:rPr>
          <w:spacing w:val="-13"/>
        </w:rPr>
        <w:t> </w:t>
      </w:r>
      <w:r>
        <w:rPr/>
        <w:t>balance</w:t>
      </w:r>
      <w:r>
        <w:rPr>
          <w:spacing w:val="-14"/>
        </w:rPr>
        <w:t> </w:t>
      </w:r>
      <w:r>
        <w:rPr/>
        <w:t>transfer</w:t>
      </w:r>
      <w:r>
        <w:rPr>
          <w:spacing w:val="-13"/>
        </w:rPr>
        <w:t> </w:t>
      </w:r>
      <w:r>
        <w:rPr/>
        <w:t>program</w:t>
      </w:r>
      <w:r>
        <w:rPr>
          <w:spacing w:val="-14"/>
        </w:rPr>
        <w:t> </w:t>
      </w:r>
      <w:r>
        <w:rPr/>
        <w:t>if</w:t>
      </w:r>
      <w:r>
        <w:rPr>
          <w:spacing w:val="-13"/>
        </w:rPr>
        <w:t> </w:t>
      </w:r>
      <w:r>
        <w:rPr/>
        <w:t>it</w:t>
      </w:r>
      <w:r>
        <w:rPr>
          <w:spacing w:val="-14"/>
        </w:rPr>
        <w:t> </w:t>
      </w:r>
      <w:r>
        <w:rPr/>
        <w:t>can</w:t>
      </w:r>
      <w:r>
        <w:rPr>
          <w:spacing w:val="-14"/>
        </w:rPr>
        <w:t> </w:t>
      </w:r>
      <w:r>
        <w:rPr/>
        <w:t>extend</w:t>
      </w:r>
      <w:r>
        <w:rPr>
          <w:spacing w:val="-13"/>
        </w:rPr>
        <w:t> </w:t>
      </w:r>
      <w:r>
        <w:rPr/>
        <w:t>the</w:t>
      </w:r>
      <w:r>
        <w:rPr>
          <w:spacing w:val="-14"/>
        </w:rPr>
        <w:t> </w:t>
      </w:r>
      <w:r>
        <w:rPr/>
        <w:t>tenor</w:t>
      </w:r>
      <w:r>
        <w:rPr>
          <w:spacing w:val="-13"/>
        </w:rPr>
        <w:t> </w:t>
      </w:r>
      <w:r>
        <w:rPr/>
        <w:t>of</w:t>
      </w:r>
      <w:r>
        <w:rPr>
          <w:spacing w:val="-14"/>
        </w:rPr>
        <w:t> </w:t>
      </w:r>
      <w:r>
        <w:rPr/>
        <w:t>repayment</w:t>
      </w:r>
      <w:r>
        <w:rPr>
          <w:spacing w:val="-13"/>
        </w:rPr>
        <w:t> </w:t>
      </w:r>
      <w:r>
        <w:rPr/>
        <w:t>and</w:t>
      </w:r>
      <w:r>
        <w:rPr>
          <w:spacing w:val="-14"/>
        </w:rPr>
        <w:t> </w:t>
      </w:r>
      <w:r>
        <w:rPr/>
        <w:t>reduce</w:t>
      </w:r>
      <w:r>
        <w:rPr>
          <w:spacing w:val="-14"/>
        </w:rPr>
        <w:t> </w:t>
      </w:r>
      <w:r>
        <w:rPr/>
        <w:t>interest cost. The client can try negotiating some form of a repayment schedule with the lender and hope to reduce</w:t>
      </w:r>
      <w:r>
        <w:rPr>
          <w:spacing w:val="-1"/>
        </w:rPr>
        <w:t> </w:t>
      </w:r>
      <w:r>
        <w:rPr/>
        <w:t>financing cost as a condition. For longer term</w:t>
      </w:r>
      <w:r>
        <w:rPr>
          <w:spacing w:val="-2"/>
        </w:rPr>
        <w:t> </w:t>
      </w:r>
      <w:r>
        <w:rPr/>
        <w:t>financing like</w:t>
      </w:r>
      <w:r>
        <w:rPr>
          <w:spacing w:val="-1"/>
        </w:rPr>
        <w:t> </w:t>
      </w:r>
      <w:r>
        <w:rPr/>
        <w:t>property loan,</w:t>
      </w:r>
      <w:r>
        <w:rPr>
          <w:spacing w:val="-2"/>
        </w:rPr>
        <w:t> </w:t>
      </w:r>
      <w:r>
        <w:rPr/>
        <w:t>it</w:t>
      </w:r>
      <w:r>
        <w:rPr>
          <w:spacing w:val="-1"/>
        </w:rPr>
        <w:t> </w:t>
      </w:r>
      <w:r>
        <w:rPr/>
        <w:t>may help to refinance the loan to obtain lower interest rate on the mortgage. The exercise will have to be evaluated against all the associated refinancing costs. If refinancing will incur upfront and sizeable charges</w:t>
      </w:r>
      <w:r>
        <w:rPr>
          <w:spacing w:val="-7"/>
        </w:rPr>
        <w:t> </w:t>
      </w:r>
      <w:r>
        <w:rPr/>
        <w:t>while</w:t>
      </w:r>
      <w:r>
        <w:rPr>
          <w:spacing w:val="-8"/>
        </w:rPr>
        <w:t> </w:t>
      </w:r>
      <w:r>
        <w:rPr/>
        <w:t>the</w:t>
      </w:r>
      <w:r>
        <w:rPr>
          <w:spacing w:val="-8"/>
        </w:rPr>
        <w:t> </w:t>
      </w:r>
      <w:r>
        <w:rPr/>
        <w:t>resultant</w:t>
      </w:r>
      <w:r>
        <w:rPr>
          <w:spacing w:val="-6"/>
        </w:rPr>
        <w:t> </w:t>
      </w:r>
      <w:r>
        <w:rPr/>
        <w:t>savings</w:t>
      </w:r>
      <w:r>
        <w:rPr>
          <w:spacing w:val="-8"/>
        </w:rPr>
        <w:t> </w:t>
      </w:r>
      <w:r>
        <w:rPr/>
        <w:t>only</w:t>
      </w:r>
      <w:r>
        <w:rPr>
          <w:spacing w:val="-9"/>
        </w:rPr>
        <w:t> </w:t>
      </w:r>
      <w:r>
        <w:rPr/>
        <w:t>happen</w:t>
      </w:r>
      <w:r>
        <w:rPr>
          <w:spacing w:val="-8"/>
        </w:rPr>
        <w:t> </w:t>
      </w:r>
      <w:r>
        <w:rPr/>
        <w:t>over</w:t>
      </w:r>
      <w:r>
        <w:rPr>
          <w:spacing w:val="-7"/>
        </w:rPr>
        <w:t> </w:t>
      </w:r>
      <w:r>
        <w:rPr/>
        <w:t>time,</w:t>
      </w:r>
      <w:r>
        <w:rPr>
          <w:spacing w:val="-8"/>
        </w:rPr>
        <w:t> </w:t>
      </w:r>
      <w:r>
        <w:rPr/>
        <w:t>then</w:t>
      </w:r>
      <w:r>
        <w:rPr>
          <w:spacing w:val="-8"/>
        </w:rPr>
        <w:t> </w:t>
      </w:r>
      <w:r>
        <w:rPr/>
        <w:t>the</w:t>
      </w:r>
      <w:r>
        <w:rPr>
          <w:spacing w:val="-8"/>
        </w:rPr>
        <w:t> </w:t>
      </w:r>
      <w:r>
        <w:rPr/>
        <w:t>decision</w:t>
      </w:r>
      <w:r>
        <w:rPr>
          <w:spacing w:val="-6"/>
        </w:rPr>
        <w:t> </w:t>
      </w:r>
      <w:r>
        <w:rPr/>
        <w:t>may</w:t>
      </w:r>
      <w:r>
        <w:rPr>
          <w:spacing w:val="-9"/>
        </w:rPr>
        <w:t> </w:t>
      </w:r>
      <w:r>
        <w:rPr/>
        <w:t>not</w:t>
      </w:r>
      <w:r>
        <w:rPr>
          <w:spacing w:val="-8"/>
        </w:rPr>
        <w:t> </w:t>
      </w:r>
      <w:r>
        <w:rPr/>
        <w:t>be</w:t>
      </w:r>
      <w:r>
        <w:rPr>
          <w:spacing w:val="-8"/>
        </w:rPr>
        <w:t> </w:t>
      </w:r>
      <w:r>
        <w:rPr/>
        <w:t>so</w:t>
      </w:r>
      <w:r>
        <w:rPr>
          <w:spacing w:val="-7"/>
        </w:rPr>
        <w:t> </w:t>
      </w:r>
      <w:r>
        <w:rPr/>
        <w:t>straight forward. The last resort to reduce enormous debt burden may have to be asset sale. If recurring periodic income proves inadequate to address the issue, then some assets will have to be utilized and hopefully the corresponding liability associated with the asset is also reduced.</w:t>
      </w:r>
    </w:p>
    <w:p>
      <w:pPr>
        <w:pStyle w:val="BodyText"/>
        <w:spacing w:before="4"/>
        <w:ind w:left="0"/>
      </w:pPr>
    </w:p>
    <w:p>
      <w:pPr>
        <w:pStyle w:val="BodyText"/>
        <w:spacing w:line="237" w:lineRule="auto"/>
        <w:ind w:right="1426"/>
        <w:jc w:val="both"/>
      </w:pPr>
      <w:r>
        <w:rPr/>
        <w:t>The nature and implications of various debt structures will be investigated in the subsequent chapters.</w:t>
      </w:r>
      <w:r>
        <w:rPr>
          <w:spacing w:val="-7"/>
        </w:rPr>
        <w:t> </w:t>
      </w:r>
      <w:r>
        <w:rPr/>
        <w:t>If</w:t>
      </w:r>
      <w:r>
        <w:rPr>
          <w:spacing w:val="-8"/>
        </w:rPr>
        <w:t> </w:t>
      </w:r>
      <w:r>
        <w:rPr/>
        <w:t>a</w:t>
      </w:r>
      <w:r>
        <w:rPr>
          <w:spacing w:val="-6"/>
        </w:rPr>
        <w:t> </w:t>
      </w:r>
      <w:r>
        <w:rPr/>
        <w:t>client</w:t>
      </w:r>
      <w:r>
        <w:rPr>
          <w:spacing w:val="-8"/>
        </w:rPr>
        <w:t> </w:t>
      </w:r>
      <w:r>
        <w:rPr/>
        <w:t>has</w:t>
      </w:r>
      <w:r>
        <w:rPr>
          <w:spacing w:val="-9"/>
        </w:rPr>
        <w:t> </w:t>
      </w:r>
      <w:r>
        <w:rPr/>
        <w:t>a</w:t>
      </w:r>
      <w:r>
        <w:rPr>
          <w:spacing w:val="-9"/>
        </w:rPr>
        <w:t> </w:t>
      </w:r>
      <w:r>
        <w:rPr/>
        <w:t>debt</w:t>
      </w:r>
      <w:r>
        <w:rPr>
          <w:spacing w:val="-8"/>
        </w:rPr>
        <w:t> </w:t>
      </w:r>
      <w:r>
        <w:rPr/>
        <w:t>problem</w:t>
      </w:r>
      <w:r>
        <w:rPr>
          <w:spacing w:val="-6"/>
        </w:rPr>
        <w:t> </w:t>
      </w:r>
      <w:r>
        <w:rPr/>
        <w:t>and</w:t>
      </w:r>
      <w:r>
        <w:rPr>
          <w:spacing w:val="-8"/>
        </w:rPr>
        <w:t> </w:t>
      </w:r>
      <w:r>
        <w:rPr/>
        <w:t>is</w:t>
      </w:r>
      <w:r>
        <w:rPr>
          <w:spacing w:val="-9"/>
        </w:rPr>
        <w:t> </w:t>
      </w:r>
      <w:r>
        <w:rPr/>
        <w:t>not</w:t>
      </w:r>
      <w:r>
        <w:rPr>
          <w:spacing w:val="-9"/>
        </w:rPr>
        <w:t> </w:t>
      </w:r>
      <w:r>
        <w:rPr/>
        <w:t>addressed,</w:t>
      </w:r>
      <w:r>
        <w:rPr>
          <w:spacing w:val="-9"/>
        </w:rPr>
        <w:t> </w:t>
      </w:r>
      <w:r>
        <w:rPr/>
        <w:t>the</w:t>
      </w:r>
      <w:r>
        <w:rPr>
          <w:spacing w:val="-8"/>
        </w:rPr>
        <w:t> </w:t>
      </w:r>
      <w:r>
        <w:rPr/>
        <w:t>financial</w:t>
      </w:r>
      <w:r>
        <w:rPr>
          <w:spacing w:val="-8"/>
        </w:rPr>
        <w:t> </w:t>
      </w:r>
      <w:r>
        <w:rPr/>
        <w:t>planning</w:t>
      </w:r>
      <w:r>
        <w:rPr>
          <w:spacing w:val="-9"/>
        </w:rPr>
        <w:t> </w:t>
      </w:r>
      <w:r>
        <w:rPr/>
        <w:t>exercise</w:t>
      </w:r>
      <w:r>
        <w:rPr>
          <w:spacing w:val="-6"/>
        </w:rPr>
        <w:t> </w:t>
      </w:r>
      <w:r>
        <w:rPr/>
        <w:t>may</w:t>
      </w:r>
      <w:r>
        <w:rPr>
          <w:spacing w:val="-9"/>
        </w:rPr>
        <w:t> </w:t>
      </w:r>
      <w:r>
        <w:rPr/>
        <w:t>be not</w:t>
      </w:r>
      <w:r>
        <w:rPr>
          <w:spacing w:val="-8"/>
        </w:rPr>
        <w:t> </w:t>
      </w:r>
      <w:r>
        <w:rPr/>
        <w:t>take-off</w:t>
      </w:r>
      <w:r>
        <w:rPr>
          <w:spacing w:val="-7"/>
        </w:rPr>
        <w:t> </w:t>
      </w:r>
      <w:r>
        <w:rPr/>
        <w:t>at</w:t>
      </w:r>
      <w:r>
        <w:rPr>
          <w:spacing w:val="-6"/>
        </w:rPr>
        <w:t> </w:t>
      </w:r>
      <w:r>
        <w:rPr/>
        <w:t>all.</w:t>
      </w:r>
      <w:r>
        <w:rPr>
          <w:spacing w:val="-10"/>
        </w:rPr>
        <w:t> </w:t>
      </w:r>
      <w:r>
        <w:rPr/>
        <w:t>A</w:t>
      </w:r>
      <w:r>
        <w:rPr>
          <w:spacing w:val="-7"/>
        </w:rPr>
        <w:t> </w:t>
      </w:r>
      <w:r>
        <w:rPr/>
        <w:t>client</w:t>
      </w:r>
      <w:r>
        <w:rPr>
          <w:spacing w:val="-6"/>
        </w:rPr>
        <w:t> </w:t>
      </w:r>
      <w:r>
        <w:rPr/>
        <w:t>who</w:t>
      </w:r>
      <w:r>
        <w:rPr>
          <w:spacing w:val="-9"/>
        </w:rPr>
        <w:t> </w:t>
      </w:r>
      <w:r>
        <w:rPr/>
        <w:t>is</w:t>
      </w:r>
      <w:r>
        <w:rPr>
          <w:spacing w:val="-8"/>
        </w:rPr>
        <w:t> </w:t>
      </w:r>
      <w:r>
        <w:rPr/>
        <w:t>serious</w:t>
      </w:r>
      <w:r>
        <w:rPr>
          <w:spacing w:val="-10"/>
        </w:rPr>
        <w:t> </w:t>
      </w:r>
      <w:r>
        <w:rPr/>
        <w:t>about</w:t>
      </w:r>
      <w:r>
        <w:rPr>
          <w:spacing w:val="-9"/>
        </w:rPr>
        <w:t> </w:t>
      </w:r>
      <w:r>
        <w:rPr/>
        <w:t>financial</w:t>
      </w:r>
      <w:r>
        <w:rPr>
          <w:spacing w:val="-7"/>
        </w:rPr>
        <w:t> </w:t>
      </w:r>
      <w:r>
        <w:rPr/>
        <w:t>health</w:t>
      </w:r>
      <w:r>
        <w:rPr>
          <w:spacing w:val="-6"/>
        </w:rPr>
        <w:t> </w:t>
      </w:r>
      <w:r>
        <w:rPr/>
        <w:t>and</w:t>
      </w:r>
      <w:r>
        <w:rPr>
          <w:spacing w:val="-9"/>
        </w:rPr>
        <w:t> </w:t>
      </w:r>
      <w:r>
        <w:rPr/>
        <w:t>future</w:t>
      </w:r>
      <w:r>
        <w:rPr>
          <w:spacing w:val="-9"/>
        </w:rPr>
        <w:t> </w:t>
      </w:r>
      <w:r>
        <w:rPr/>
        <w:t>should</w:t>
      </w:r>
      <w:r>
        <w:rPr>
          <w:spacing w:val="-6"/>
        </w:rPr>
        <w:t> </w:t>
      </w:r>
      <w:r>
        <w:rPr/>
        <w:t>employ</w:t>
      </w:r>
      <w:r>
        <w:rPr>
          <w:spacing w:val="-10"/>
        </w:rPr>
        <w:t> </w:t>
      </w:r>
      <w:r>
        <w:rPr/>
        <w:t>whatever legal means</w:t>
      </w:r>
      <w:r>
        <w:rPr>
          <w:spacing w:val="-3"/>
        </w:rPr>
        <w:t> </w:t>
      </w:r>
      <w:r>
        <w:rPr/>
        <w:t>to</w:t>
      </w:r>
      <w:r>
        <w:rPr>
          <w:spacing w:val="-2"/>
        </w:rPr>
        <w:t> </w:t>
      </w:r>
      <w:r>
        <w:rPr/>
        <w:t>aggressively</w:t>
      </w:r>
      <w:r>
        <w:rPr>
          <w:spacing w:val="-1"/>
        </w:rPr>
        <w:t> </w:t>
      </w:r>
      <w:r>
        <w:rPr/>
        <w:t>reduce</w:t>
      </w:r>
      <w:r>
        <w:rPr>
          <w:spacing w:val="-2"/>
        </w:rPr>
        <w:t> </w:t>
      </w:r>
      <w:r>
        <w:rPr/>
        <w:t>debt</w:t>
      </w:r>
      <w:r>
        <w:rPr>
          <w:spacing w:val="-2"/>
        </w:rPr>
        <w:t> </w:t>
      </w:r>
      <w:r>
        <w:rPr/>
        <w:t>levels.</w:t>
      </w:r>
      <w:r>
        <w:rPr>
          <w:spacing w:val="-3"/>
        </w:rPr>
        <w:t> </w:t>
      </w:r>
      <w:r>
        <w:rPr/>
        <w:t>A</w:t>
      </w:r>
      <w:r>
        <w:rPr>
          <w:spacing w:val="-2"/>
        </w:rPr>
        <w:t> </w:t>
      </w:r>
      <w:r>
        <w:rPr/>
        <w:t>healthy</w:t>
      </w:r>
      <w:r>
        <w:rPr>
          <w:spacing w:val="-3"/>
        </w:rPr>
        <w:t> </w:t>
      </w:r>
      <w:r>
        <w:rPr/>
        <w:t>financial standing</w:t>
      </w:r>
      <w:r>
        <w:rPr>
          <w:spacing w:val="-1"/>
        </w:rPr>
        <w:t> </w:t>
      </w:r>
      <w:r>
        <w:rPr/>
        <w:t>like</w:t>
      </w:r>
      <w:r>
        <w:rPr>
          <w:spacing w:val="-2"/>
        </w:rPr>
        <w:t> </w:t>
      </w:r>
      <w:r>
        <w:rPr/>
        <w:t>physical</w:t>
      </w:r>
      <w:r>
        <w:rPr>
          <w:spacing w:val="-2"/>
        </w:rPr>
        <w:t> </w:t>
      </w:r>
      <w:r>
        <w:rPr/>
        <w:t>health</w:t>
      </w:r>
      <w:r>
        <w:rPr>
          <w:spacing w:val="-2"/>
        </w:rPr>
        <w:t> </w:t>
      </w:r>
      <w:r>
        <w:rPr/>
        <w:t>will give confidence to work towards achieving one’s financial aspirations.</w:t>
      </w:r>
    </w:p>
    <w:p>
      <w:pPr>
        <w:spacing w:after="0" w:line="237" w:lineRule="auto"/>
        <w:jc w:val="both"/>
        <w:sectPr>
          <w:pgSz w:w="11900" w:h="16840"/>
          <w:pgMar w:header="0" w:footer="707" w:top="1320" w:bottom="840" w:left="600" w:right="0"/>
        </w:sectPr>
      </w:pPr>
    </w:p>
    <w:p>
      <w:pPr>
        <w:pStyle w:val="ListParagraph"/>
        <w:numPr>
          <w:ilvl w:val="1"/>
          <w:numId w:val="16"/>
        </w:numPr>
        <w:tabs>
          <w:tab w:pos="817" w:val="left" w:leader="none"/>
        </w:tabs>
        <w:spacing w:line="240" w:lineRule="auto" w:before="25" w:after="0"/>
        <w:ind w:left="817" w:right="0" w:hanging="565"/>
        <w:jc w:val="both"/>
        <w:rPr>
          <w:b/>
          <w:sz w:val="23"/>
        </w:rPr>
      </w:pPr>
      <w:r>
        <w:rPr>
          <w:b/>
          <w:sz w:val="23"/>
        </w:rPr>
        <w:t>THE</w:t>
      </w:r>
      <w:r>
        <w:rPr>
          <w:b/>
          <w:spacing w:val="-4"/>
          <w:sz w:val="23"/>
        </w:rPr>
        <w:t> </w:t>
      </w:r>
      <w:r>
        <w:rPr>
          <w:b/>
          <w:sz w:val="23"/>
        </w:rPr>
        <w:t>BASICS</w:t>
      </w:r>
      <w:r>
        <w:rPr>
          <w:b/>
          <w:spacing w:val="-4"/>
          <w:sz w:val="23"/>
        </w:rPr>
        <w:t> </w:t>
      </w:r>
      <w:r>
        <w:rPr>
          <w:b/>
          <w:sz w:val="23"/>
        </w:rPr>
        <w:t>OF</w:t>
      </w:r>
      <w:r>
        <w:rPr>
          <w:b/>
          <w:spacing w:val="-2"/>
          <w:sz w:val="23"/>
        </w:rPr>
        <w:t> </w:t>
      </w:r>
      <w:r>
        <w:rPr>
          <w:b/>
          <w:sz w:val="23"/>
        </w:rPr>
        <w:t>A</w:t>
      </w:r>
      <w:r>
        <w:rPr>
          <w:b/>
          <w:spacing w:val="-2"/>
          <w:sz w:val="23"/>
        </w:rPr>
        <w:t> </w:t>
      </w:r>
      <w:r>
        <w:rPr>
          <w:b/>
          <w:sz w:val="23"/>
        </w:rPr>
        <w:t>FINANCIAL </w:t>
      </w:r>
      <w:r>
        <w:rPr>
          <w:b/>
          <w:spacing w:val="-4"/>
          <w:sz w:val="23"/>
        </w:rPr>
        <w:t>PLAN</w:t>
      </w:r>
    </w:p>
    <w:p>
      <w:pPr>
        <w:pStyle w:val="BodyText"/>
        <w:spacing w:before="5"/>
        <w:ind w:left="0"/>
        <w:rPr>
          <w:b/>
          <w:sz w:val="23"/>
        </w:rPr>
      </w:pPr>
    </w:p>
    <w:p>
      <w:pPr>
        <w:pStyle w:val="BodyText"/>
        <w:ind w:right="1351"/>
        <w:jc w:val="both"/>
      </w:pPr>
      <w:r>
        <w:rPr/>
        <w:t>For a financial planner, financial planning is the process of developing strategies to assist clients in managing</w:t>
      </w:r>
      <w:r>
        <w:rPr>
          <w:spacing w:val="-14"/>
        </w:rPr>
        <w:t> </w:t>
      </w:r>
      <w:r>
        <w:rPr/>
        <w:t>their</w:t>
      </w:r>
      <w:r>
        <w:rPr>
          <w:spacing w:val="-13"/>
        </w:rPr>
        <w:t> </w:t>
      </w:r>
      <w:r>
        <w:rPr/>
        <w:t>financial</w:t>
      </w:r>
      <w:r>
        <w:rPr>
          <w:spacing w:val="-14"/>
        </w:rPr>
        <w:t> </w:t>
      </w:r>
      <w:r>
        <w:rPr/>
        <w:t>affairs</w:t>
      </w:r>
      <w:r>
        <w:rPr>
          <w:spacing w:val="-13"/>
        </w:rPr>
        <w:t> </w:t>
      </w:r>
      <w:r>
        <w:rPr/>
        <w:t>to</w:t>
      </w:r>
      <w:r>
        <w:rPr>
          <w:spacing w:val="-12"/>
        </w:rPr>
        <w:t> </w:t>
      </w:r>
      <w:r>
        <w:rPr/>
        <w:t>meet</w:t>
      </w:r>
      <w:r>
        <w:rPr>
          <w:spacing w:val="-11"/>
        </w:rPr>
        <w:t> </w:t>
      </w:r>
      <w:r>
        <w:rPr/>
        <w:t>life</w:t>
      </w:r>
      <w:r>
        <w:rPr>
          <w:spacing w:val="-12"/>
        </w:rPr>
        <w:t> </w:t>
      </w:r>
      <w:r>
        <w:rPr/>
        <w:t>goals,</w:t>
      </w:r>
      <w:r>
        <w:rPr>
          <w:spacing w:val="-14"/>
        </w:rPr>
        <w:t> </w:t>
      </w:r>
      <w:r>
        <w:rPr/>
        <w:t>integrating</w:t>
      </w:r>
      <w:r>
        <w:rPr>
          <w:spacing w:val="-11"/>
        </w:rPr>
        <w:t> </w:t>
      </w:r>
      <w:r>
        <w:rPr/>
        <w:t>various</w:t>
      </w:r>
      <w:r>
        <w:rPr>
          <w:spacing w:val="-14"/>
        </w:rPr>
        <w:t> </w:t>
      </w:r>
      <w:r>
        <w:rPr/>
        <w:t>financial</w:t>
      </w:r>
      <w:r>
        <w:rPr>
          <w:spacing w:val="-11"/>
        </w:rPr>
        <w:t> </w:t>
      </w:r>
      <w:r>
        <w:rPr/>
        <w:t>planning</w:t>
      </w:r>
      <w:r>
        <w:rPr>
          <w:spacing w:val="-12"/>
        </w:rPr>
        <w:t> </w:t>
      </w:r>
      <w:r>
        <w:rPr/>
        <w:t>components. However, like most other processes, there is more than one way to do it.</w:t>
      </w:r>
    </w:p>
    <w:p>
      <w:pPr>
        <w:pStyle w:val="BodyText"/>
        <w:spacing w:before="273"/>
        <w:jc w:val="both"/>
      </w:pPr>
      <w:r>
        <w:rPr/>
        <w:t>FPAS</w:t>
      </w:r>
      <w:r>
        <w:rPr>
          <w:spacing w:val="-10"/>
        </w:rPr>
        <w:t> </w:t>
      </w:r>
      <w:r>
        <w:rPr/>
        <w:t>has</w:t>
      </w:r>
      <w:r>
        <w:rPr>
          <w:spacing w:val="-12"/>
        </w:rPr>
        <w:t> </w:t>
      </w:r>
      <w:r>
        <w:rPr/>
        <w:t>recommended</w:t>
      </w:r>
      <w:r>
        <w:rPr>
          <w:spacing w:val="-11"/>
        </w:rPr>
        <w:t> </w:t>
      </w:r>
      <w:r>
        <w:rPr/>
        <w:t>that</w:t>
      </w:r>
      <w:r>
        <w:rPr>
          <w:spacing w:val="-9"/>
        </w:rPr>
        <w:t> </w:t>
      </w:r>
      <w:r>
        <w:rPr/>
        <w:t>financial</w:t>
      </w:r>
      <w:r>
        <w:rPr>
          <w:spacing w:val="-13"/>
        </w:rPr>
        <w:t> </w:t>
      </w:r>
      <w:r>
        <w:rPr/>
        <w:t>planners</w:t>
      </w:r>
      <w:r>
        <w:rPr>
          <w:spacing w:val="-10"/>
        </w:rPr>
        <w:t> </w:t>
      </w:r>
      <w:r>
        <w:rPr/>
        <w:t>adopt</w:t>
      </w:r>
      <w:r>
        <w:rPr>
          <w:spacing w:val="-11"/>
        </w:rPr>
        <w:t> </w:t>
      </w:r>
      <w:r>
        <w:rPr/>
        <w:t>the</w:t>
      </w:r>
      <w:r>
        <w:rPr>
          <w:spacing w:val="-12"/>
        </w:rPr>
        <w:t> </w:t>
      </w:r>
      <w:r>
        <w:rPr/>
        <w:t>following</w:t>
      </w:r>
      <w:r>
        <w:rPr>
          <w:spacing w:val="-12"/>
        </w:rPr>
        <w:t> </w:t>
      </w:r>
      <w:r>
        <w:rPr/>
        <w:t>six</w:t>
      </w:r>
      <w:r>
        <w:rPr>
          <w:spacing w:val="-12"/>
        </w:rPr>
        <w:t> </w:t>
      </w:r>
      <w:r>
        <w:rPr/>
        <w:t>steps</w:t>
      </w:r>
      <w:r>
        <w:rPr>
          <w:spacing w:val="-10"/>
        </w:rPr>
        <w:t> </w:t>
      </w:r>
      <w:r>
        <w:rPr/>
        <w:t>formulated</w:t>
      </w:r>
      <w:r>
        <w:rPr>
          <w:spacing w:val="-11"/>
        </w:rPr>
        <w:t> </w:t>
      </w:r>
      <w:r>
        <w:rPr/>
        <w:t>to</w:t>
      </w:r>
      <w:r>
        <w:rPr>
          <w:spacing w:val="-12"/>
        </w:rPr>
        <w:t> </w:t>
      </w:r>
      <w:r>
        <w:rPr/>
        <w:t>help</w:t>
      </w:r>
      <w:r>
        <w:rPr>
          <w:spacing w:val="-9"/>
        </w:rPr>
        <w:t> </w:t>
      </w:r>
      <w:r>
        <w:rPr>
          <w:spacing w:val="-5"/>
        </w:rPr>
        <w:t>you</w:t>
      </w:r>
    </w:p>
    <w:p>
      <w:pPr>
        <w:pStyle w:val="BodyText"/>
        <w:spacing w:before="5"/>
        <w:jc w:val="both"/>
      </w:pPr>
      <w:r>
        <w:rPr/>
        <w:t>determine</w:t>
      </w:r>
      <w:r>
        <w:rPr>
          <w:spacing w:val="-6"/>
        </w:rPr>
        <w:t> </w:t>
      </w:r>
      <w:r>
        <w:rPr/>
        <w:t>the</w:t>
      </w:r>
      <w:r>
        <w:rPr>
          <w:spacing w:val="-4"/>
        </w:rPr>
        <w:t> </w:t>
      </w:r>
      <w:r>
        <w:rPr/>
        <w:t>best</w:t>
      </w:r>
      <w:r>
        <w:rPr>
          <w:spacing w:val="-4"/>
        </w:rPr>
        <w:t> </w:t>
      </w:r>
      <w:r>
        <w:rPr/>
        <w:t>route</w:t>
      </w:r>
      <w:r>
        <w:rPr>
          <w:spacing w:val="-2"/>
        </w:rPr>
        <w:t> </w:t>
      </w:r>
      <w:r>
        <w:rPr/>
        <w:t>to</w:t>
      </w:r>
      <w:r>
        <w:rPr>
          <w:spacing w:val="-5"/>
        </w:rPr>
        <w:t> </w:t>
      </w:r>
      <w:r>
        <w:rPr/>
        <w:t>achieving</w:t>
      </w:r>
      <w:r>
        <w:rPr>
          <w:spacing w:val="-3"/>
        </w:rPr>
        <w:t> </w:t>
      </w:r>
      <w:r>
        <w:rPr/>
        <w:t>your</w:t>
      </w:r>
      <w:r>
        <w:rPr>
          <w:spacing w:val="-3"/>
        </w:rPr>
        <w:t> </w:t>
      </w:r>
      <w:r>
        <w:rPr/>
        <w:t>client’s</w:t>
      </w:r>
      <w:r>
        <w:rPr>
          <w:spacing w:val="4"/>
        </w:rPr>
        <w:t> </w:t>
      </w:r>
      <w:r>
        <w:rPr/>
        <w:t>financial</w:t>
      </w:r>
      <w:r>
        <w:rPr>
          <w:spacing w:val="-2"/>
        </w:rPr>
        <w:t> goals.</w:t>
      </w:r>
    </w:p>
    <w:p>
      <w:pPr>
        <w:pStyle w:val="BodyText"/>
        <w:spacing w:before="273"/>
        <w:jc w:val="both"/>
      </w:pPr>
      <w:r>
        <w:rPr/>
        <w:t>The</w:t>
      </w:r>
      <w:r>
        <w:rPr>
          <w:spacing w:val="23"/>
        </w:rPr>
        <w:t> </w:t>
      </w:r>
      <w:r>
        <w:rPr/>
        <w:t>following</w:t>
      </w:r>
      <w:r>
        <w:rPr>
          <w:spacing w:val="23"/>
        </w:rPr>
        <w:t> </w:t>
      </w:r>
      <w:r>
        <w:rPr/>
        <w:t>six</w:t>
      </w:r>
      <w:r>
        <w:rPr>
          <w:spacing w:val="24"/>
        </w:rPr>
        <w:t> </w:t>
      </w:r>
      <w:r>
        <w:rPr/>
        <w:t>steps</w:t>
      </w:r>
      <w:r>
        <w:rPr>
          <w:spacing w:val="21"/>
        </w:rPr>
        <w:t> </w:t>
      </w:r>
      <w:r>
        <w:rPr/>
        <w:t>are</w:t>
      </w:r>
      <w:r>
        <w:rPr>
          <w:spacing w:val="27"/>
        </w:rPr>
        <w:t> </w:t>
      </w:r>
      <w:r>
        <w:rPr/>
        <w:t>specifically</w:t>
      </w:r>
      <w:r>
        <w:rPr>
          <w:spacing w:val="22"/>
        </w:rPr>
        <w:t> </w:t>
      </w:r>
      <w:r>
        <w:rPr/>
        <w:t>formulated</w:t>
      </w:r>
      <w:r>
        <w:rPr>
          <w:spacing w:val="25"/>
        </w:rPr>
        <w:t> </w:t>
      </w:r>
      <w:r>
        <w:rPr/>
        <w:t>to</w:t>
      </w:r>
      <w:r>
        <w:rPr>
          <w:spacing w:val="21"/>
        </w:rPr>
        <w:t> </w:t>
      </w:r>
      <w:r>
        <w:rPr/>
        <w:t>help</w:t>
      </w:r>
      <w:r>
        <w:rPr>
          <w:spacing w:val="23"/>
        </w:rPr>
        <w:t> </w:t>
      </w:r>
      <w:r>
        <w:rPr/>
        <w:t>financial</w:t>
      </w:r>
      <w:r>
        <w:rPr>
          <w:spacing w:val="24"/>
        </w:rPr>
        <w:t> </w:t>
      </w:r>
      <w:r>
        <w:rPr/>
        <w:t>planners</w:t>
      </w:r>
      <w:r>
        <w:rPr>
          <w:spacing w:val="22"/>
        </w:rPr>
        <w:t> </w:t>
      </w:r>
      <w:r>
        <w:rPr/>
        <w:t>determine</w:t>
      </w:r>
      <w:r>
        <w:rPr>
          <w:spacing w:val="24"/>
        </w:rPr>
        <w:t> </w:t>
      </w:r>
      <w:r>
        <w:rPr/>
        <w:t>the</w:t>
      </w:r>
      <w:r>
        <w:rPr>
          <w:spacing w:val="24"/>
        </w:rPr>
        <w:t> </w:t>
      </w:r>
      <w:r>
        <w:rPr>
          <w:spacing w:val="-4"/>
        </w:rPr>
        <w:t>best</w:t>
      </w:r>
    </w:p>
    <w:p>
      <w:pPr>
        <w:pStyle w:val="BodyText"/>
        <w:spacing w:before="5"/>
        <w:jc w:val="both"/>
      </w:pPr>
      <w:r>
        <w:rPr/>
        <w:t>route</w:t>
      </w:r>
      <w:r>
        <w:rPr>
          <w:spacing w:val="-3"/>
        </w:rPr>
        <w:t> </w:t>
      </w:r>
      <w:r>
        <w:rPr/>
        <w:t>to</w:t>
      </w:r>
      <w:r>
        <w:rPr>
          <w:spacing w:val="-3"/>
        </w:rPr>
        <w:t> </w:t>
      </w:r>
      <w:r>
        <w:rPr/>
        <w:t>achieving</w:t>
      </w:r>
      <w:r>
        <w:rPr>
          <w:spacing w:val="-5"/>
        </w:rPr>
        <w:t> </w:t>
      </w:r>
      <w:r>
        <w:rPr/>
        <w:t>their</w:t>
      </w:r>
      <w:r>
        <w:rPr>
          <w:spacing w:val="-3"/>
        </w:rPr>
        <w:t> </w:t>
      </w:r>
      <w:r>
        <w:rPr/>
        <w:t>clients’</w:t>
      </w:r>
      <w:r>
        <w:rPr>
          <w:spacing w:val="-6"/>
        </w:rPr>
        <w:t> </w:t>
      </w:r>
      <w:r>
        <w:rPr/>
        <w:t>financial</w:t>
      </w:r>
      <w:r>
        <w:rPr>
          <w:spacing w:val="-2"/>
        </w:rPr>
        <w:t> goals.</w:t>
      </w:r>
    </w:p>
    <w:p>
      <w:pPr>
        <w:pStyle w:val="BodyText"/>
        <w:spacing w:before="36"/>
        <w:ind w:left="0"/>
      </w:pPr>
    </w:p>
    <w:p>
      <w:pPr>
        <w:spacing w:before="0"/>
        <w:ind w:left="331" w:right="0" w:firstLine="0"/>
        <w:jc w:val="both"/>
        <w:rPr>
          <w:b/>
          <w:sz w:val="23"/>
        </w:rPr>
      </w:pPr>
      <w:r>
        <w:rPr/>
        <w:drawing>
          <wp:anchor distT="0" distB="0" distL="0" distR="0" allowOverlap="1" layoutInCell="1" locked="0" behindDoc="1" simplePos="0" relativeHeight="478249984">
            <wp:simplePos x="0" y="0"/>
            <wp:positionH relativeFrom="page">
              <wp:posOffset>539117</wp:posOffset>
            </wp:positionH>
            <wp:positionV relativeFrom="paragraph">
              <wp:posOffset>-20749</wp:posOffset>
            </wp:positionV>
            <wp:extent cx="6131238" cy="5333050"/>
            <wp:effectExtent l="0" t="0" r="0" b="0"/>
            <wp:wrapNone/>
            <wp:docPr id="69" name="Image 69"/>
            <wp:cNvGraphicFramePr>
              <a:graphicFrameLocks/>
            </wp:cNvGraphicFramePr>
            <a:graphic>
              <a:graphicData uri="http://schemas.openxmlformats.org/drawingml/2006/picture">
                <pic:pic>
                  <pic:nvPicPr>
                    <pic:cNvPr id="69" name="Image 69"/>
                    <pic:cNvPicPr/>
                  </pic:nvPicPr>
                  <pic:blipFill>
                    <a:blip r:embed="rId51" cstate="print"/>
                    <a:stretch>
                      <a:fillRect/>
                    </a:stretch>
                  </pic:blipFill>
                  <pic:spPr>
                    <a:xfrm>
                      <a:off x="0" y="0"/>
                      <a:ext cx="6131238" cy="5333050"/>
                    </a:xfrm>
                    <a:prstGeom prst="rect">
                      <a:avLst/>
                    </a:prstGeom>
                  </pic:spPr>
                </pic:pic>
              </a:graphicData>
            </a:graphic>
          </wp:anchor>
        </w:drawing>
      </w:r>
      <w:r>
        <w:rPr>
          <w:b/>
          <w:color w:val="FFFFFF"/>
          <w:spacing w:val="-2"/>
          <w:sz w:val="24"/>
        </w:rPr>
        <w:t>Step</w:t>
      </w:r>
      <w:r>
        <w:rPr>
          <w:b/>
          <w:color w:val="FFFFFF"/>
          <w:spacing w:val="-7"/>
          <w:sz w:val="24"/>
        </w:rPr>
        <w:t> </w:t>
      </w:r>
      <w:r>
        <w:rPr>
          <w:b/>
          <w:color w:val="FFFFFF"/>
          <w:spacing w:val="-2"/>
          <w:sz w:val="23"/>
        </w:rPr>
        <w:t>Description</w:t>
      </w:r>
    </w:p>
    <w:p>
      <w:pPr>
        <w:pStyle w:val="ListParagraph"/>
        <w:numPr>
          <w:ilvl w:val="0"/>
          <w:numId w:val="60"/>
        </w:numPr>
        <w:tabs>
          <w:tab w:pos="983" w:val="left" w:leader="none"/>
        </w:tabs>
        <w:spacing w:line="240" w:lineRule="auto" w:before="106" w:after="0"/>
        <w:ind w:left="983" w:right="0" w:hanging="650"/>
        <w:jc w:val="both"/>
        <w:rPr>
          <w:sz w:val="24"/>
        </w:rPr>
      </w:pPr>
      <w:r>
        <w:rPr>
          <w:sz w:val="24"/>
        </w:rPr>
        <w:t>Establishing</w:t>
      </w:r>
      <w:r>
        <w:rPr>
          <w:spacing w:val="-7"/>
          <w:sz w:val="24"/>
        </w:rPr>
        <w:t> </w:t>
      </w:r>
      <w:r>
        <w:rPr>
          <w:sz w:val="24"/>
        </w:rPr>
        <w:t>and</w:t>
      </w:r>
      <w:r>
        <w:rPr>
          <w:spacing w:val="-4"/>
          <w:sz w:val="24"/>
        </w:rPr>
        <w:t> </w:t>
      </w:r>
      <w:r>
        <w:rPr>
          <w:sz w:val="24"/>
        </w:rPr>
        <w:t>defining</w:t>
      </w:r>
      <w:r>
        <w:rPr>
          <w:spacing w:val="-5"/>
          <w:sz w:val="24"/>
        </w:rPr>
        <w:t> </w:t>
      </w:r>
      <w:r>
        <w:rPr>
          <w:sz w:val="24"/>
        </w:rPr>
        <w:t>a</w:t>
      </w:r>
      <w:r>
        <w:rPr>
          <w:spacing w:val="-5"/>
          <w:sz w:val="24"/>
        </w:rPr>
        <w:t> </w:t>
      </w:r>
      <w:r>
        <w:rPr>
          <w:sz w:val="24"/>
        </w:rPr>
        <w:t>relationship</w:t>
      </w:r>
      <w:r>
        <w:rPr>
          <w:spacing w:val="-6"/>
          <w:sz w:val="24"/>
        </w:rPr>
        <w:t> </w:t>
      </w:r>
      <w:r>
        <w:rPr>
          <w:sz w:val="24"/>
        </w:rPr>
        <w:t>with</w:t>
      </w:r>
      <w:r>
        <w:rPr>
          <w:spacing w:val="-6"/>
          <w:sz w:val="24"/>
        </w:rPr>
        <w:t> </w:t>
      </w:r>
      <w:r>
        <w:rPr>
          <w:sz w:val="24"/>
        </w:rPr>
        <w:t>the</w:t>
      </w:r>
      <w:r>
        <w:rPr>
          <w:spacing w:val="-3"/>
          <w:sz w:val="24"/>
        </w:rPr>
        <w:t> </w:t>
      </w:r>
      <w:r>
        <w:rPr>
          <w:spacing w:val="-2"/>
          <w:sz w:val="24"/>
        </w:rPr>
        <w:t>client</w:t>
      </w:r>
    </w:p>
    <w:p>
      <w:pPr>
        <w:pStyle w:val="BodyText"/>
        <w:spacing w:line="237" w:lineRule="auto" w:before="282"/>
        <w:ind w:left="953" w:right="1482"/>
        <w:jc w:val="both"/>
      </w:pPr>
      <w:r>
        <w:rPr/>
        <w:t>You should start by working towards a “meeting of minds” to understand your client’s aspirations.</w:t>
      </w:r>
      <w:r>
        <w:rPr>
          <w:spacing w:val="-10"/>
        </w:rPr>
        <w:t> </w:t>
      </w:r>
      <w:r>
        <w:rPr/>
        <w:t>During</w:t>
      </w:r>
      <w:r>
        <w:rPr>
          <w:spacing w:val="-11"/>
        </w:rPr>
        <w:t> </w:t>
      </w:r>
      <w:r>
        <w:rPr/>
        <w:t>the</w:t>
      </w:r>
      <w:r>
        <w:rPr>
          <w:spacing w:val="-11"/>
        </w:rPr>
        <w:t> </w:t>
      </w:r>
      <w:r>
        <w:rPr/>
        <w:t>initial</w:t>
      </w:r>
      <w:r>
        <w:rPr>
          <w:spacing w:val="-8"/>
        </w:rPr>
        <w:t> </w:t>
      </w:r>
      <w:r>
        <w:rPr/>
        <w:t>phase</w:t>
      </w:r>
      <w:r>
        <w:rPr>
          <w:spacing w:val="-8"/>
        </w:rPr>
        <w:t> </w:t>
      </w:r>
      <w:r>
        <w:rPr/>
        <w:t>of</w:t>
      </w:r>
      <w:r>
        <w:rPr>
          <w:spacing w:val="-8"/>
        </w:rPr>
        <w:t> </w:t>
      </w:r>
      <w:r>
        <w:rPr/>
        <w:t>the</w:t>
      </w:r>
      <w:r>
        <w:rPr>
          <w:spacing w:val="-11"/>
        </w:rPr>
        <w:t> </w:t>
      </w:r>
      <w:r>
        <w:rPr/>
        <w:t>planning</w:t>
      </w:r>
      <w:r>
        <w:rPr>
          <w:spacing w:val="-9"/>
        </w:rPr>
        <w:t> </w:t>
      </w:r>
      <w:r>
        <w:rPr/>
        <w:t>process,</w:t>
      </w:r>
      <w:r>
        <w:rPr>
          <w:spacing w:val="-9"/>
        </w:rPr>
        <w:t> </w:t>
      </w:r>
      <w:r>
        <w:rPr/>
        <w:t>you</w:t>
      </w:r>
      <w:r>
        <w:rPr>
          <w:spacing w:val="-8"/>
        </w:rPr>
        <w:t> </w:t>
      </w:r>
      <w:r>
        <w:rPr/>
        <w:t>should</w:t>
      </w:r>
      <w:r>
        <w:rPr>
          <w:spacing w:val="-8"/>
        </w:rPr>
        <w:t> </w:t>
      </w:r>
      <w:r>
        <w:rPr/>
        <w:t>explain</w:t>
      </w:r>
      <w:r>
        <w:rPr>
          <w:spacing w:val="-10"/>
        </w:rPr>
        <w:t> </w:t>
      </w:r>
      <w:r>
        <w:rPr/>
        <w:t>to</w:t>
      </w:r>
      <w:r>
        <w:rPr>
          <w:spacing w:val="-8"/>
        </w:rPr>
        <w:t> </w:t>
      </w:r>
      <w:r>
        <w:rPr/>
        <w:t>the</w:t>
      </w:r>
      <w:r>
        <w:rPr>
          <w:spacing w:val="-8"/>
        </w:rPr>
        <w:t> </w:t>
      </w:r>
      <w:r>
        <w:rPr/>
        <w:t>client the</w:t>
      </w:r>
      <w:r>
        <w:rPr>
          <w:spacing w:val="-12"/>
        </w:rPr>
        <w:t> </w:t>
      </w:r>
      <w:r>
        <w:rPr/>
        <w:t>services</w:t>
      </w:r>
      <w:r>
        <w:rPr>
          <w:spacing w:val="-12"/>
        </w:rPr>
        <w:t> </w:t>
      </w:r>
      <w:r>
        <w:rPr/>
        <w:t>you</w:t>
      </w:r>
      <w:r>
        <w:rPr>
          <w:spacing w:val="-14"/>
        </w:rPr>
        <w:t> </w:t>
      </w:r>
      <w:r>
        <w:rPr/>
        <w:t>will</w:t>
      </w:r>
      <w:r>
        <w:rPr>
          <w:spacing w:val="-12"/>
        </w:rPr>
        <w:t> </w:t>
      </w:r>
      <w:r>
        <w:rPr/>
        <w:t>be</w:t>
      </w:r>
      <w:r>
        <w:rPr>
          <w:spacing w:val="-12"/>
        </w:rPr>
        <w:t> </w:t>
      </w:r>
      <w:r>
        <w:rPr/>
        <w:t>providing.</w:t>
      </w:r>
      <w:r>
        <w:rPr>
          <w:spacing w:val="-13"/>
        </w:rPr>
        <w:t> </w:t>
      </w:r>
      <w:r>
        <w:rPr/>
        <w:t>Your</w:t>
      </w:r>
      <w:r>
        <w:rPr>
          <w:spacing w:val="-12"/>
        </w:rPr>
        <w:t> </w:t>
      </w:r>
      <w:r>
        <w:rPr/>
        <w:t>responsibilities,</w:t>
      </w:r>
      <w:r>
        <w:rPr>
          <w:spacing w:val="-12"/>
        </w:rPr>
        <w:t> </w:t>
      </w:r>
      <w:r>
        <w:rPr/>
        <w:t>and</w:t>
      </w:r>
      <w:r>
        <w:rPr>
          <w:spacing w:val="-11"/>
        </w:rPr>
        <w:t> </w:t>
      </w:r>
      <w:r>
        <w:rPr/>
        <w:t>your</w:t>
      </w:r>
      <w:r>
        <w:rPr>
          <w:spacing w:val="-12"/>
        </w:rPr>
        <w:t> </w:t>
      </w:r>
      <w:r>
        <w:rPr/>
        <w:t>client’s,</w:t>
      </w:r>
      <w:r>
        <w:rPr>
          <w:spacing w:val="-12"/>
        </w:rPr>
        <w:t> </w:t>
      </w:r>
      <w:r>
        <w:rPr/>
        <w:t>should</w:t>
      </w:r>
      <w:r>
        <w:rPr>
          <w:spacing w:val="-11"/>
        </w:rPr>
        <w:t> </w:t>
      </w:r>
      <w:r>
        <w:rPr/>
        <w:t>be</w:t>
      </w:r>
      <w:r>
        <w:rPr>
          <w:spacing w:val="-12"/>
        </w:rPr>
        <w:t> </w:t>
      </w:r>
      <w:r>
        <w:rPr/>
        <w:t>defined. The length of the professional relationship and how decisions will be made should be discussed. Your fees should also be agreed upon, including the rate and schedule for payment. With this mutual understanding established, both of you should be able to get down to the serious business of achieving his financial goals.</w:t>
      </w:r>
    </w:p>
    <w:p>
      <w:pPr>
        <w:pStyle w:val="ListParagraph"/>
        <w:numPr>
          <w:ilvl w:val="0"/>
          <w:numId w:val="60"/>
        </w:numPr>
        <w:tabs>
          <w:tab w:pos="927" w:val="left" w:leader="none"/>
        </w:tabs>
        <w:spacing w:line="240" w:lineRule="auto" w:before="39" w:after="0"/>
        <w:ind w:left="927" w:right="0" w:hanging="594"/>
        <w:jc w:val="both"/>
        <w:rPr>
          <w:sz w:val="24"/>
        </w:rPr>
      </w:pPr>
      <w:r>
        <w:rPr>
          <w:sz w:val="24"/>
        </w:rPr>
        <w:t>Gathering</w:t>
      </w:r>
      <w:r>
        <w:rPr>
          <w:spacing w:val="-7"/>
          <w:sz w:val="24"/>
        </w:rPr>
        <w:t> </w:t>
      </w:r>
      <w:r>
        <w:rPr>
          <w:sz w:val="24"/>
        </w:rPr>
        <w:t>client’s</w:t>
      </w:r>
      <w:r>
        <w:rPr>
          <w:spacing w:val="-6"/>
          <w:sz w:val="24"/>
        </w:rPr>
        <w:t> </w:t>
      </w:r>
      <w:r>
        <w:rPr>
          <w:sz w:val="24"/>
        </w:rPr>
        <w:t>data,</w:t>
      </w:r>
      <w:r>
        <w:rPr>
          <w:spacing w:val="-7"/>
          <w:sz w:val="24"/>
        </w:rPr>
        <w:t> </w:t>
      </w:r>
      <w:r>
        <w:rPr>
          <w:sz w:val="24"/>
        </w:rPr>
        <w:t>including</w:t>
      </w:r>
      <w:r>
        <w:rPr>
          <w:spacing w:val="-4"/>
          <w:sz w:val="24"/>
        </w:rPr>
        <w:t> </w:t>
      </w:r>
      <w:r>
        <w:rPr>
          <w:spacing w:val="-2"/>
          <w:sz w:val="24"/>
        </w:rPr>
        <w:t>goals</w:t>
      </w:r>
    </w:p>
    <w:p>
      <w:pPr>
        <w:pStyle w:val="BodyText"/>
        <w:spacing w:before="281"/>
        <w:ind w:left="953" w:right="1482"/>
        <w:jc w:val="both"/>
      </w:pPr>
      <w:r>
        <w:rPr/>
        <w:t>Next,</w:t>
      </w:r>
      <w:r>
        <w:rPr>
          <w:spacing w:val="-2"/>
        </w:rPr>
        <w:t> </w:t>
      </w:r>
      <w:r>
        <w:rPr/>
        <w:t>you</w:t>
      </w:r>
      <w:r>
        <w:rPr>
          <w:spacing w:val="-1"/>
        </w:rPr>
        <w:t> </w:t>
      </w:r>
      <w:r>
        <w:rPr/>
        <w:t>should</w:t>
      </w:r>
      <w:r>
        <w:rPr>
          <w:spacing w:val="-1"/>
        </w:rPr>
        <w:t> </w:t>
      </w:r>
      <w:r>
        <w:rPr/>
        <w:t>ask</w:t>
      </w:r>
      <w:r>
        <w:rPr>
          <w:spacing w:val="-5"/>
        </w:rPr>
        <w:t> </w:t>
      </w:r>
      <w:r>
        <w:rPr/>
        <w:t>for</w:t>
      </w:r>
      <w:r>
        <w:rPr>
          <w:spacing w:val="-5"/>
        </w:rPr>
        <w:t> </w:t>
      </w:r>
      <w:r>
        <w:rPr/>
        <w:t>information</w:t>
      </w:r>
      <w:r>
        <w:rPr>
          <w:spacing w:val="-1"/>
        </w:rPr>
        <w:t> </w:t>
      </w:r>
      <w:r>
        <w:rPr/>
        <w:t>about</w:t>
      </w:r>
      <w:r>
        <w:rPr>
          <w:spacing w:val="-3"/>
        </w:rPr>
        <w:t> </w:t>
      </w:r>
      <w:r>
        <w:rPr/>
        <w:t>your</w:t>
      </w:r>
      <w:r>
        <w:rPr>
          <w:spacing w:val="-4"/>
        </w:rPr>
        <w:t> </w:t>
      </w:r>
      <w:r>
        <w:rPr/>
        <w:t>client’s</w:t>
      </w:r>
      <w:r>
        <w:rPr>
          <w:spacing w:val="-4"/>
        </w:rPr>
        <w:t> </w:t>
      </w:r>
      <w:r>
        <w:rPr/>
        <w:t>financial</w:t>
      </w:r>
      <w:r>
        <w:rPr>
          <w:spacing w:val="-4"/>
        </w:rPr>
        <w:t> </w:t>
      </w:r>
      <w:r>
        <w:rPr/>
        <w:t>situation.</w:t>
      </w:r>
      <w:r>
        <w:rPr>
          <w:spacing w:val="-5"/>
        </w:rPr>
        <w:t> </w:t>
      </w:r>
      <w:r>
        <w:rPr/>
        <w:t>Work</w:t>
      </w:r>
      <w:r>
        <w:rPr>
          <w:spacing w:val="-3"/>
        </w:rPr>
        <w:t> </w:t>
      </w:r>
      <w:r>
        <w:rPr/>
        <w:t>with</w:t>
      </w:r>
      <w:r>
        <w:rPr>
          <w:spacing w:val="-3"/>
        </w:rPr>
        <w:t> </w:t>
      </w:r>
      <w:r>
        <w:rPr/>
        <w:t>your client</w:t>
      </w:r>
      <w:r>
        <w:rPr>
          <w:spacing w:val="-6"/>
        </w:rPr>
        <w:t> </w:t>
      </w:r>
      <w:r>
        <w:rPr/>
        <w:t>to</w:t>
      </w:r>
      <w:r>
        <w:rPr>
          <w:spacing w:val="-6"/>
        </w:rPr>
        <w:t> </w:t>
      </w:r>
      <w:r>
        <w:rPr/>
        <w:t>define</w:t>
      </w:r>
      <w:r>
        <w:rPr>
          <w:spacing w:val="-8"/>
        </w:rPr>
        <w:t> </w:t>
      </w:r>
      <w:r>
        <w:rPr/>
        <w:t>his</w:t>
      </w:r>
      <w:r>
        <w:rPr>
          <w:spacing w:val="-7"/>
        </w:rPr>
        <w:t> </w:t>
      </w:r>
      <w:r>
        <w:rPr/>
        <w:t>personal</w:t>
      </w:r>
      <w:r>
        <w:rPr>
          <w:spacing w:val="-5"/>
        </w:rPr>
        <w:t> </w:t>
      </w:r>
      <w:r>
        <w:rPr/>
        <w:t>and</w:t>
      </w:r>
      <w:r>
        <w:rPr>
          <w:spacing w:val="-8"/>
        </w:rPr>
        <w:t> </w:t>
      </w:r>
      <w:r>
        <w:rPr/>
        <w:t>financial</w:t>
      </w:r>
      <w:r>
        <w:rPr>
          <w:spacing w:val="-5"/>
        </w:rPr>
        <w:t> </w:t>
      </w:r>
      <w:r>
        <w:rPr/>
        <w:t>goals,</w:t>
      </w:r>
      <w:r>
        <w:rPr>
          <w:spacing w:val="-6"/>
        </w:rPr>
        <w:t> </w:t>
      </w:r>
      <w:r>
        <w:rPr/>
        <w:t>taking</w:t>
      </w:r>
      <w:r>
        <w:rPr>
          <w:spacing w:val="-5"/>
        </w:rPr>
        <w:t> </w:t>
      </w:r>
      <w:r>
        <w:rPr/>
        <w:t>into</w:t>
      </w:r>
      <w:r>
        <w:rPr>
          <w:spacing w:val="-6"/>
        </w:rPr>
        <w:t> </w:t>
      </w:r>
      <w:r>
        <w:rPr/>
        <w:t>consideration</w:t>
      </w:r>
      <w:r>
        <w:rPr>
          <w:spacing w:val="-7"/>
        </w:rPr>
        <w:t> </w:t>
      </w:r>
      <w:r>
        <w:rPr/>
        <w:t>his</w:t>
      </w:r>
      <w:r>
        <w:rPr>
          <w:spacing w:val="-5"/>
        </w:rPr>
        <w:t> </w:t>
      </w:r>
      <w:r>
        <w:rPr/>
        <w:t>time</w:t>
      </w:r>
      <w:r>
        <w:rPr>
          <w:spacing w:val="-6"/>
        </w:rPr>
        <w:t> </w:t>
      </w:r>
      <w:r>
        <w:rPr/>
        <w:t>frame</w:t>
      </w:r>
      <w:r>
        <w:rPr>
          <w:spacing w:val="-7"/>
        </w:rPr>
        <w:t> </w:t>
      </w:r>
      <w:r>
        <w:rPr/>
        <w:t>for results.</w:t>
      </w:r>
      <w:r>
        <w:rPr>
          <w:spacing w:val="-14"/>
        </w:rPr>
        <w:t> </w:t>
      </w:r>
      <w:r>
        <w:rPr/>
        <w:t>Discuss,</w:t>
      </w:r>
      <w:r>
        <w:rPr>
          <w:spacing w:val="-14"/>
        </w:rPr>
        <w:t> </w:t>
      </w:r>
      <w:r>
        <w:rPr/>
        <w:t>if</w:t>
      </w:r>
      <w:r>
        <w:rPr>
          <w:spacing w:val="-13"/>
        </w:rPr>
        <w:t> </w:t>
      </w:r>
      <w:r>
        <w:rPr/>
        <w:t>necessary,</w:t>
      </w:r>
      <w:r>
        <w:rPr>
          <w:spacing w:val="-14"/>
        </w:rPr>
        <w:t> </w:t>
      </w:r>
      <w:r>
        <w:rPr/>
        <w:t>his</w:t>
      </w:r>
      <w:r>
        <w:rPr>
          <w:spacing w:val="-13"/>
        </w:rPr>
        <w:t> </w:t>
      </w:r>
      <w:r>
        <w:rPr/>
        <w:t>feelings</w:t>
      </w:r>
      <w:r>
        <w:rPr>
          <w:spacing w:val="-14"/>
        </w:rPr>
        <w:t> </w:t>
      </w:r>
      <w:r>
        <w:rPr/>
        <w:t>concerning</w:t>
      </w:r>
      <w:r>
        <w:rPr>
          <w:spacing w:val="-13"/>
        </w:rPr>
        <w:t> </w:t>
      </w:r>
      <w:r>
        <w:rPr/>
        <w:t>risk.</w:t>
      </w:r>
      <w:r>
        <w:rPr>
          <w:spacing w:val="-14"/>
        </w:rPr>
        <w:t> </w:t>
      </w:r>
      <w:r>
        <w:rPr/>
        <w:t>You</w:t>
      </w:r>
      <w:r>
        <w:rPr>
          <w:spacing w:val="-14"/>
        </w:rPr>
        <w:t> </w:t>
      </w:r>
      <w:r>
        <w:rPr/>
        <w:t>should</w:t>
      </w:r>
      <w:r>
        <w:rPr>
          <w:spacing w:val="-13"/>
        </w:rPr>
        <w:t> </w:t>
      </w:r>
      <w:r>
        <w:rPr/>
        <w:t>gather</w:t>
      </w:r>
      <w:r>
        <w:rPr>
          <w:spacing w:val="-14"/>
        </w:rPr>
        <w:t> </w:t>
      </w:r>
      <w:r>
        <w:rPr/>
        <w:t>all</w:t>
      </w:r>
      <w:r>
        <w:rPr>
          <w:spacing w:val="-13"/>
        </w:rPr>
        <w:t> </w:t>
      </w:r>
      <w:r>
        <w:rPr/>
        <w:t>the</w:t>
      </w:r>
      <w:r>
        <w:rPr>
          <w:spacing w:val="-14"/>
        </w:rPr>
        <w:t> </w:t>
      </w:r>
      <w:r>
        <w:rPr/>
        <w:t>necessary documents dispensing any the advice.</w:t>
      </w:r>
    </w:p>
    <w:p>
      <w:pPr>
        <w:pStyle w:val="ListParagraph"/>
        <w:numPr>
          <w:ilvl w:val="0"/>
          <w:numId w:val="60"/>
        </w:numPr>
        <w:tabs>
          <w:tab w:pos="983" w:val="left" w:leader="none"/>
        </w:tabs>
        <w:spacing w:line="240" w:lineRule="auto" w:before="33" w:after="0"/>
        <w:ind w:left="983" w:right="0" w:hanging="650"/>
        <w:jc w:val="both"/>
        <w:rPr>
          <w:sz w:val="24"/>
        </w:rPr>
      </w:pPr>
      <w:r>
        <w:rPr>
          <w:sz w:val="24"/>
        </w:rPr>
        <w:t>Analysing</w:t>
      </w:r>
      <w:r>
        <w:rPr>
          <w:spacing w:val="-6"/>
          <w:sz w:val="24"/>
        </w:rPr>
        <w:t> </w:t>
      </w:r>
      <w:r>
        <w:rPr>
          <w:sz w:val="24"/>
        </w:rPr>
        <w:t>and</w:t>
      </w:r>
      <w:r>
        <w:rPr>
          <w:spacing w:val="-6"/>
          <w:sz w:val="24"/>
        </w:rPr>
        <w:t> </w:t>
      </w:r>
      <w:r>
        <w:rPr>
          <w:sz w:val="24"/>
        </w:rPr>
        <w:t>evaluating</w:t>
      </w:r>
      <w:r>
        <w:rPr>
          <w:spacing w:val="-5"/>
          <w:sz w:val="24"/>
        </w:rPr>
        <w:t> </w:t>
      </w:r>
      <w:r>
        <w:rPr>
          <w:sz w:val="24"/>
        </w:rPr>
        <w:t>the</w:t>
      </w:r>
      <w:r>
        <w:rPr>
          <w:spacing w:val="-4"/>
          <w:sz w:val="24"/>
        </w:rPr>
        <w:t> </w:t>
      </w:r>
      <w:r>
        <w:rPr>
          <w:sz w:val="24"/>
        </w:rPr>
        <w:t>client’s</w:t>
      </w:r>
      <w:r>
        <w:rPr>
          <w:spacing w:val="-7"/>
          <w:sz w:val="24"/>
        </w:rPr>
        <w:t> </w:t>
      </w:r>
      <w:r>
        <w:rPr>
          <w:sz w:val="24"/>
        </w:rPr>
        <w:t>financial</w:t>
      </w:r>
      <w:r>
        <w:rPr>
          <w:spacing w:val="-6"/>
          <w:sz w:val="24"/>
        </w:rPr>
        <w:t> </w:t>
      </w:r>
      <w:r>
        <w:rPr>
          <w:spacing w:val="-2"/>
          <w:sz w:val="24"/>
        </w:rPr>
        <w:t>status</w:t>
      </w:r>
    </w:p>
    <w:p>
      <w:pPr>
        <w:pStyle w:val="BodyText"/>
        <w:spacing w:before="283"/>
        <w:ind w:left="953" w:right="1484"/>
        <w:jc w:val="both"/>
      </w:pPr>
      <w:r>
        <w:rPr/>
        <w:t>After securing the relevant information, you should analyse them to assess your client’s current situation and determine what he must do to meet his goals. Depending on what services</w:t>
      </w:r>
      <w:r>
        <w:rPr>
          <w:spacing w:val="-7"/>
        </w:rPr>
        <w:t> </w:t>
      </w:r>
      <w:r>
        <w:rPr/>
        <w:t>he</w:t>
      </w:r>
      <w:r>
        <w:rPr>
          <w:spacing w:val="-7"/>
        </w:rPr>
        <w:t> </w:t>
      </w:r>
      <w:r>
        <w:rPr/>
        <w:t>requires,</w:t>
      </w:r>
      <w:r>
        <w:rPr>
          <w:spacing w:val="-9"/>
        </w:rPr>
        <w:t> </w:t>
      </w:r>
      <w:r>
        <w:rPr/>
        <w:t>this</w:t>
      </w:r>
      <w:r>
        <w:rPr>
          <w:spacing w:val="-10"/>
        </w:rPr>
        <w:t> </w:t>
      </w:r>
      <w:r>
        <w:rPr/>
        <w:t>could</w:t>
      </w:r>
      <w:r>
        <w:rPr>
          <w:spacing w:val="-6"/>
        </w:rPr>
        <w:t> </w:t>
      </w:r>
      <w:r>
        <w:rPr/>
        <w:t>include</w:t>
      </w:r>
      <w:r>
        <w:rPr>
          <w:spacing w:val="-3"/>
        </w:rPr>
        <w:t> </w:t>
      </w:r>
      <w:r>
        <w:rPr/>
        <w:t>analysing</w:t>
      </w:r>
      <w:r>
        <w:rPr>
          <w:spacing w:val="-6"/>
        </w:rPr>
        <w:t> </w:t>
      </w:r>
      <w:r>
        <w:rPr/>
        <w:t>his</w:t>
      </w:r>
      <w:r>
        <w:rPr>
          <w:spacing w:val="-8"/>
        </w:rPr>
        <w:t> </w:t>
      </w:r>
      <w:r>
        <w:rPr/>
        <w:t>assets,</w:t>
      </w:r>
      <w:r>
        <w:rPr>
          <w:spacing w:val="-7"/>
        </w:rPr>
        <w:t> </w:t>
      </w:r>
      <w:r>
        <w:rPr/>
        <w:t>liabilities</w:t>
      </w:r>
      <w:r>
        <w:rPr>
          <w:spacing w:val="-7"/>
        </w:rPr>
        <w:t> </w:t>
      </w:r>
      <w:r>
        <w:rPr/>
        <w:t>and</w:t>
      </w:r>
      <w:r>
        <w:rPr>
          <w:spacing w:val="-6"/>
        </w:rPr>
        <w:t> </w:t>
      </w:r>
      <w:r>
        <w:rPr/>
        <w:t>cash</w:t>
      </w:r>
      <w:r>
        <w:rPr>
          <w:spacing w:val="-7"/>
        </w:rPr>
        <w:t> </w:t>
      </w:r>
      <w:r>
        <w:rPr/>
        <w:t>flow,</w:t>
      </w:r>
      <w:r>
        <w:rPr>
          <w:spacing w:val="-7"/>
        </w:rPr>
        <w:t> </w:t>
      </w:r>
      <w:r>
        <w:rPr/>
        <w:t>current insurance coverage, investments, or tax strategies.</w:t>
      </w:r>
    </w:p>
    <w:p>
      <w:pPr>
        <w:pStyle w:val="ListParagraph"/>
        <w:numPr>
          <w:ilvl w:val="0"/>
          <w:numId w:val="60"/>
        </w:numPr>
        <w:tabs>
          <w:tab w:pos="927" w:val="left" w:leader="none"/>
        </w:tabs>
        <w:spacing w:line="240" w:lineRule="auto" w:before="34" w:after="0"/>
        <w:ind w:left="927" w:right="0" w:hanging="594"/>
        <w:jc w:val="both"/>
        <w:rPr>
          <w:sz w:val="24"/>
        </w:rPr>
      </w:pPr>
      <w:r>
        <w:rPr>
          <w:sz w:val="24"/>
        </w:rPr>
        <w:t>Developing</w:t>
      </w:r>
      <w:r>
        <w:rPr>
          <w:spacing w:val="-8"/>
          <w:sz w:val="24"/>
        </w:rPr>
        <w:t> </w:t>
      </w:r>
      <w:r>
        <w:rPr>
          <w:sz w:val="24"/>
        </w:rPr>
        <w:t>and</w:t>
      </w:r>
      <w:r>
        <w:rPr>
          <w:spacing w:val="-7"/>
          <w:sz w:val="24"/>
        </w:rPr>
        <w:t> </w:t>
      </w:r>
      <w:r>
        <w:rPr>
          <w:sz w:val="24"/>
        </w:rPr>
        <w:t>presenting</w:t>
      </w:r>
      <w:r>
        <w:rPr>
          <w:spacing w:val="-5"/>
          <w:sz w:val="24"/>
        </w:rPr>
        <w:t> </w:t>
      </w:r>
      <w:r>
        <w:rPr>
          <w:sz w:val="24"/>
        </w:rPr>
        <w:t>financial</w:t>
      </w:r>
      <w:r>
        <w:rPr>
          <w:spacing w:val="-8"/>
          <w:sz w:val="24"/>
        </w:rPr>
        <w:t> </w:t>
      </w:r>
      <w:r>
        <w:rPr>
          <w:sz w:val="24"/>
        </w:rPr>
        <w:t>planning</w:t>
      </w:r>
      <w:r>
        <w:rPr>
          <w:spacing w:val="-5"/>
          <w:sz w:val="24"/>
        </w:rPr>
        <w:t> </w:t>
      </w:r>
      <w:r>
        <w:rPr>
          <w:sz w:val="24"/>
        </w:rPr>
        <w:t>recommendations</w:t>
      </w:r>
      <w:r>
        <w:rPr>
          <w:spacing w:val="-6"/>
          <w:sz w:val="24"/>
        </w:rPr>
        <w:t> </w:t>
      </w:r>
      <w:r>
        <w:rPr>
          <w:sz w:val="24"/>
        </w:rPr>
        <w:t>and/or</w:t>
      </w:r>
      <w:r>
        <w:rPr>
          <w:spacing w:val="-6"/>
          <w:sz w:val="24"/>
        </w:rPr>
        <w:t> </w:t>
      </w:r>
      <w:r>
        <w:rPr>
          <w:spacing w:val="-2"/>
          <w:sz w:val="24"/>
        </w:rPr>
        <w:t>alternatives</w:t>
      </w:r>
    </w:p>
    <w:p>
      <w:pPr>
        <w:pStyle w:val="BodyText"/>
        <w:spacing w:line="237" w:lineRule="auto" w:before="285"/>
        <w:ind w:left="953" w:right="1492"/>
        <w:jc w:val="both"/>
      </w:pPr>
      <w:r>
        <w:rPr/>
        <w:t>You should offer recommendations that address your client’s needs, based on the information he provides. You should go over the recommendations with him to help him understand them so that he can make informed decisions. You should also listen to his concerns and revise your recommendations appropriately.</w:t>
      </w:r>
    </w:p>
    <w:p>
      <w:pPr>
        <w:spacing w:after="0" w:line="237" w:lineRule="auto"/>
        <w:jc w:val="both"/>
        <w:sectPr>
          <w:pgSz w:w="11900" w:h="16840"/>
          <w:pgMar w:header="0" w:footer="650" w:top="1360" w:bottom="800" w:left="600" w:right="0"/>
        </w:sectPr>
      </w:pPr>
    </w:p>
    <w:p>
      <w:pPr>
        <w:pStyle w:val="BodyText"/>
        <w:ind w:left="250"/>
        <w:rPr>
          <w:sz w:val="20"/>
        </w:rPr>
      </w:pPr>
      <w:r>
        <w:rPr>
          <w:sz w:val="20"/>
        </w:rPr>
        <mc:AlternateContent>
          <mc:Choice Requires="wps">
            <w:drawing>
              <wp:inline distT="0" distB="0" distL="0" distR="0">
                <wp:extent cx="6131560" cy="2341245"/>
                <wp:effectExtent l="0" t="0" r="0" b="1905"/>
                <wp:docPr id="70" name="Group 70"/>
                <wp:cNvGraphicFramePr>
                  <a:graphicFrameLocks/>
                </wp:cNvGraphicFramePr>
                <a:graphic>
                  <a:graphicData uri="http://schemas.microsoft.com/office/word/2010/wordprocessingGroup">
                    <wpg:wgp>
                      <wpg:cNvPr id="70" name="Group 70"/>
                      <wpg:cNvGrpSpPr/>
                      <wpg:grpSpPr>
                        <a:xfrm>
                          <a:off x="0" y="0"/>
                          <a:ext cx="6131560" cy="2341245"/>
                          <a:chExt cx="6131560" cy="2341245"/>
                        </a:xfrm>
                      </wpg:grpSpPr>
                      <pic:pic>
                        <pic:nvPicPr>
                          <pic:cNvPr id="71" name="Image 71"/>
                          <pic:cNvPicPr/>
                        </pic:nvPicPr>
                        <pic:blipFill>
                          <a:blip r:embed="rId52" cstate="print"/>
                          <a:stretch>
                            <a:fillRect/>
                          </a:stretch>
                        </pic:blipFill>
                        <pic:spPr>
                          <a:xfrm>
                            <a:off x="0" y="0"/>
                            <a:ext cx="6131238" cy="2340940"/>
                          </a:xfrm>
                          <a:prstGeom prst="rect">
                            <a:avLst/>
                          </a:prstGeom>
                        </pic:spPr>
                      </pic:pic>
                      <wps:wsp>
                        <wps:cNvPr id="72" name="Textbox 72"/>
                        <wps:cNvSpPr txBox="1"/>
                        <wps:spPr>
                          <a:xfrm>
                            <a:off x="59179" y="51443"/>
                            <a:ext cx="1010919" cy="152400"/>
                          </a:xfrm>
                          <a:prstGeom prst="rect">
                            <a:avLst/>
                          </a:prstGeom>
                        </wps:spPr>
                        <wps:txbx>
                          <w:txbxContent>
                            <w:p>
                              <w:pPr>
                                <w:spacing w:line="240" w:lineRule="exact" w:before="0"/>
                                <w:ind w:left="0" w:right="0" w:firstLine="0"/>
                                <w:jc w:val="left"/>
                                <w:rPr>
                                  <w:b/>
                                  <w:sz w:val="23"/>
                                </w:rPr>
                              </w:pPr>
                              <w:r>
                                <w:rPr>
                                  <w:b/>
                                  <w:color w:val="FFFFFF"/>
                                  <w:spacing w:val="-2"/>
                                  <w:sz w:val="24"/>
                                </w:rPr>
                                <w:t>Step</w:t>
                              </w:r>
                              <w:r>
                                <w:rPr>
                                  <w:b/>
                                  <w:color w:val="FFFFFF"/>
                                  <w:spacing w:val="-19"/>
                                  <w:sz w:val="24"/>
                                </w:rPr>
                                <w:t> </w:t>
                              </w:r>
                              <w:r>
                                <w:rPr>
                                  <w:b/>
                                  <w:color w:val="FFFFFF"/>
                                  <w:spacing w:val="-2"/>
                                  <w:sz w:val="23"/>
                                </w:rPr>
                                <w:t>Description</w:t>
                              </w:r>
                            </w:p>
                          </w:txbxContent>
                        </wps:txbx>
                        <wps:bodyPr wrap="square" lIns="0" tIns="0" rIns="0" bIns="0" rtlCol="0">
                          <a:noAutofit/>
                        </wps:bodyPr>
                      </wps:wsp>
                      <wps:wsp>
                        <wps:cNvPr id="73" name="Textbox 73"/>
                        <wps:cNvSpPr txBox="1"/>
                        <wps:spPr>
                          <a:xfrm>
                            <a:off x="54607" y="304427"/>
                            <a:ext cx="90170" cy="152400"/>
                          </a:xfrm>
                          <a:prstGeom prst="rect">
                            <a:avLst/>
                          </a:prstGeom>
                        </wps:spPr>
                        <wps:txbx>
                          <w:txbxContent>
                            <w:p>
                              <w:pPr>
                                <w:spacing w:line="240" w:lineRule="exact" w:before="0"/>
                                <w:ind w:left="0" w:right="0" w:firstLine="0"/>
                                <w:jc w:val="left"/>
                                <w:rPr>
                                  <w:sz w:val="24"/>
                                </w:rPr>
                              </w:pPr>
                              <w:r>
                                <w:rPr>
                                  <w:spacing w:val="-10"/>
                                  <w:sz w:val="24"/>
                                </w:rPr>
                                <w:t>5</w:t>
                              </w:r>
                            </w:p>
                          </w:txbxContent>
                        </wps:txbx>
                        <wps:bodyPr wrap="square" lIns="0" tIns="0" rIns="0" bIns="0" rtlCol="0">
                          <a:noAutofit/>
                        </wps:bodyPr>
                      </wps:wsp>
                      <wps:wsp>
                        <wps:cNvPr id="74" name="Textbox 74"/>
                        <wps:cNvSpPr txBox="1"/>
                        <wps:spPr>
                          <a:xfrm>
                            <a:off x="466391" y="304427"/>
                            <a:ext cx="3409950" cy="152400"/>
                          </a:xfrm>
                          <a:prstGeom prst="rect">
                            <a:avLst/>
                          </a:prstGeom>
                        </wps:spPr>
                        <wps:txbx>
                          <w:txbxContent>
                            <w:p>
                              <w:pPr>
                                <w:spacing w:line="240" w:lineRule="exact" w:before="0"/>
                                <w:ind w:left="0" w:right="0" w:firstLine="0"/>
                                <w:jc w:val="left"/>
                                <w:rPr>
                                  <w:sz w:val="24"/>
                                </w:rPr>
                              </w:pPr>
                              <w:r>
                                <w:rPr>
                                  <w:sz w:val="24"/>
                                </w:rPr>
                                <w:t>Implementing</w:t>
                              </w:r>
                              <w:r>
                                <w:rPr>
                                  <w:spacing w:val="-8"/>
                                  <w:sz w:val="24"/>
                                </w:rPr>
                                <w:t> </w:t>
                              </w:r>
                              <w:r>
                                <w:rPr>
                                  <w:sz w:val="24"/>
                                </w:rPr>
                                <w:t>the</w:t>
                              </w:r>
                              <w:r>
                                <w:rPr>
                                  <w:spacing w:val="-8"/>
                                  <w:sz w:val="24"/>
                                </w:rPr>
                                <w:t> </w:t>
                              </w:r>
                              <w:r>
                                <w:rPr>
                                  <w:sz w:val="24"/>
                                </w:rPr>
                                <w:t>financial</w:t>
                              </w:r>
                              <w:r>
                                <w:rPr>
                                  <w:spacing w:val="-5"/>
                                  <w:sz w:val="24"/>
                                </w:rPr>
                                <w:t> </w:t>
                              </w:r>
                              <w:r>
                                <w:rPr>
                                  <w:sz w:val="24"/>
                                </w:rPr>
                                <w:t>planning</w:t>
                              </w:r>
                              <w:r>
                                <w:rPr>
                                  <w:spacing w:val="-5"/>
                                  <w:sz w:val="24"/>
                                </w:rPr>
                                <w:t> </w:t>
                              </w:r>
                              <w:r>
                                <w:rPr>
                                  <w:spacing w:val="-2"/>
                                  <w:sz w:val="24"/>
                                </w:rPr>
                                <w:t>recommendations</w:t>
                              </w:r>
                            </w:p>
                          </w:txbxContent>
                        </wps:txbx>
                        <wps:bodyPr wrap="square" lIns="0" tIns="0" rIns="0" bIns="0" rtlCol="0">
                          <a:noAutofit/>
                        </wps:bodyPr>
                      </wps:wsp>
                      <wps:wsp>
                        <wps:cNvPr id="75" name="Textbox 75"/>
                        <wps:cNvSpPr txBox="1"/>
                        <wps:spPr>
                          <a:xfrm>
                            <a:off x="54607" y="1435235"/>
                            <a:ext cx="90170" cy="152400"/>
                          </a:xfrm>
                          <a:prstGeom prst="rect">
                            <a:avLst/>
                          </a:prstGeom>
                        </wps:spPr>
                        <wps:txbx>
                          <w:txbxContent>
                            <w:p>
                              <w:pPr>
                                <w:spacing w:line="240" w:lineRule="exact" w:before="0"/>
                                <w:ind w:left="0" w:right="0" w:firstLine="0"/>
                                <w:jc w:val="left"/>
                                <w:rPr>
                                  <w:sz w:val="24"/>
                                </w:rPr>
                              </w:pPr>
                              <w:r>
                                <w:rPr>
                                  <w:spacing w:val="-10"/>
                                  <w:sz w:val="24"/>
                                </w:rPr>
                                <w:t>6</w:t>
                              </w:r>
                            </w:p>
                          </w:txbxContent>
                        </wps:txbx>
                        <wps:bodyPr wrap="square" lIns="0" tIns="0" rIns="0" bIns="0" rtlCol="0">
                          <a:noAutofit/>
                        </wps:bodyPr>
                      </wps:wsp>
                      <wps:wsp>
                        <wps:cNvPr id="76" name="Textbox 76"/>
                        <wps:cNvSpPr txBox="1"/>
                        <wps:spPr>
                          <a:xfrm>
                            <a:off x="452675" y="670187"/>
                            <a:ext cx="5638800" cy="917575"/>
                          </a:xfrm>
                          <a:prstGeom prst="rect">
                            <a:avLst/>
                          </a:prstGeom>
                        </wps:spPr>
                        <wps:txbx>
                          <w:txbxContent>
                            <w:p>
                              <w:pPr>
                                <w:spacing w:line="243" w:lineRule="exact" w:before="0"/>
                                <w:ind w:left="0" w:right="0" w:firstLine="0"/>
                                <w:jc w:val="both"/>
                                <w:rPr>
                                  <w:sz w:val="24"/>
                                </w:rPr>
                              </w:pPr>
                              <w:r>
                                <w:rPr>
                                  <w:sz w:val="24"/>
                                </w:rPr>
                                <w:t>Your</w:t>
                              </w:r>
                              <w:r>
                                <w:rPr>
                                  <w:spacing w:val="-10"/>
                                  <w:sz w:val="24"/>
                                </w:rPr>
                                <w:t> </w:t>
                              </w:r>
                              <w:r>
                                <w:rPr>
                                  <w:sz w:val="24"/>
                                </w:rPr>
                                <w:t>client</w:t>
                              </w:r>
                              <w:r>
                                <w:rPr>
                                  <w:spacing w:val="-7"/>
                                  <w:sz w:val="24"/>
                                </w:rPr>
                                <w:t> </w:t>
                              </w:r>
                              <w:r>
                                <w:rPr>
                                  <w:sz w:val="24"/>
                                </w:rPr>
                                <w:t>and</w:t>
                              </w:r>
                              <w:r>
                                <w:rPr>
                                  <w:spacing w:val="-8"/>
                                  <w:sz w:val="24"/>
                                </w:rPr>
                                <w:t> </w:t>
                              </w:r>
                              <w:r>
                                <w:rPr>
                                  <w:sz w:val="24"/>
                                </w:rPr>
                                <w:t>you</w:t>
                              </w:r>
                              <w:r>
                                <w:rPr>
                                  <w:spacing w:val="-7"/>
                                  <w:sz w:val="24"/>
                                </w:rPr>
                                <w:t> </w:t>
                              </w:r>
                              <w:r>
                                <w:rPr>
                                  <w:sz w:val="24"/>
                                </w:rPr>
                                <w:t>will</w:t>
                              </w:r>
                              <w:r>
                                <w:rPr>
                                  <w:spacing w:val="-11"/>
                                  <w:sz w:val="24"/>
                                </w:rPr>
                                <w:t> </w:t>
                              </w:r>
                              <w:r>
                                <w:rPr>
                                  <w:sz w:val="24"/>
                                </w:rPr>
                                <w:t>have</w:t>
                              </w:r>
                              <w:r>
                                <w:rPr>
                                  <w:spacing w:val="-7"/>
                                  <w:sz w:val="24"/>
                                </w:rPr>
                                <w:t> </w:t>
                              </w:r>
                              <w:r>
                                <w:rPr>
                                  <w:sz w:val="24"/>
                                </w:rPr>
                                <w:t>to</w:t>
                              </w:r>
                              <w:r>
                                <w:rPr>
                                  <w:spacing w:val="-8"/>
                                  <w:sz w:val="24"/>
                                </w:rPr>
                                <w:t> </w:t>
                              </w:r>
                              <w:r>
                                <w:rPr>
                                  <w:sz w:val="24"/>
                                </w:rPr>
                                <w:t>come</w:t>
                              </w:r>
                              <w:r>
                                <w:rPr>
                                  <w:spacing w:val="-10"/>
                                  <w:sz w:val="24"/>
                                </w:rPr>
                                <w:t> </w:t>
                              </w:r>
                              <w:r>
                                <w:rPr>
                                  <w:sz w:val="24"/>
                                </w:rPr>
                                <w:t>to</w:t>
                              </w:r>
                              <w:r>
                                <w:rPr>
                                  <w:spacing w:val="-8"/>
                                  <w:sz w:val="24"/>
                                </w:rPr>
                                <w:t> </w:t>
                              </w:r>
                              <w:r>
                                <w:rPr>
                                  <w:sz w:val="24"/>
                                </w:rPr>
                                <w:t>a</w:t>
                              </w:r>
                              <w:r>
                                <w:rPr>
                                  <w:spacing w:val="-8"/>
                                  <w:sz w:val="24"/>
                                </w:rPr>
                                <w:t> </w:t>
                              </w:r>
                              <w:r>
                                <w:rPr>
                                  <w:sz w:val="24"/>
                                </w:rPr>
                                <w:t>mutual</w:t>
                              </w:r>
                              <w:r>
                                <w:rPr>
                                  <w:spacing w:val="-11"/>
                                  <w:sz w:val="24"/>
                                </w:rPr>
                                <w:t> </w:t>
                              </w:r>
                              <w:r>
                                <w:rPr>
                                  <w:sz w:val="24"/>
                                </w:rPr>
                                <w:t>agreement</w:t>
                              </w:r>
                              <w:r>
                                <w:rPr>
                                  <w:spacing w:val="-7"/>
                                  <w:sz w:val="24"/>
                                </w:rPr>
                                <w:t> </w:t>
                              </w:r>
                              <w:r>
                                <w:rPr>
                                  <w:sz w:val="24"/>
                                </w:rPr>
                                <w:t>on</w:t>
                              </w:r>
                              <w:r>
                                <w:rPr>
                                  <w:spacing w:val="-8"/>
                                  <w:sz w:val="24"/>
                                </w:rPr>
                                <w:t> </w:t>
                              </w:r>
                              <w:r>
                                <w:rPr>
                                  <w:sz w:val="24"/>
                                </w:rPr>
                                <w:t>how</w:t>
                              </w:r>
                              <w:r>
                                <w:rPr>
                                  <w:spacing w:val="-7"/>
                                  <w:sz w:val="24"/>
                                </w:rPr>
                                <w:t> </w:t>
                              </w:r>
                              <w:r>
                                <w:rPr>
                                  <w:sz w:val="24"/>
                                </w:rPr>
                                <w:t>the</w:t>
                              </w:r>
                              <w:r>
                                <w:rPr>
                                  <w:spacing w:val="-7"/>
                                  <w:sz w:val="24"/>
                                </w:rPr>
                                <w:t> </w:t>
                              </w:r>
                              <w:r>
                                <w:rPr>
                                  <w:spacing w:val="-2"/>
                                  <w:sz w:val="24"/>
                                </w:rPr>
                                <w:t>recommendations</w:t>
                              </w:r>
                            </w:p>
                            <w:p>
                              <w:pPr>
                                <w:spacing w:line="240" w:lineRule="auto" w:before="0"/>
                                <w:ind w:left="0" w:right="18" w:firstLine="0"/>
                                <w:jc w:val="both"/>
                                <w:rPr>
                                  <w:sz w:val="24"/>
                                </w:rPr>
                              </w:pPr>
                              <w:r>
                                <w:rPr>
                                  <w:sz w:val="24"/>
                                </w:rPr>
                                <w:t>should be carried out. You may carry out the recommendations or serve as “coach” to the client,</w:t>
                              </w:r>
                              <w:r>
                                <w:rPr>
                                  <w:spacing w:val="-10"/>
                                  <w:sz w:val="24"/>
                                </w:rPr>
                                <w:t> </w:t>
                              </w:r>
                              <w:r>
                                <w:rPr>
                                  <w:sz w:val="24"/>
                                </w:rPr>
                                <w:t>coordinating</w:t>
                              </w:r>
                              <w:r>
                                <w:rPr>
                                  <w:spacing w:val="-10"/>
                                  <w:sz w:val="24"/>
                                </w:rPr>
                                <w:t> </w:t>
                              </w:r>
                              <w:r>
                                <w:rPr>
                                  <w:sz w:val="24"/>
                                </w:rPr>
                                <w:t>the</w:t>
                              </w:r>
                              <w:r>
                                <w:rPr>
                                  <w:spacing w:val="-9"/>
                                  <w:sz w:val="24"/>
                                </w:rPr>
                                <w:t> </w:t>
                              </w:r>
                              <w:r>
                                <w:rPr>
                                  <w:sz w:val="24"/>
                                </w:rPr>
                                <w:t>whole</w:t>
                              </w:r>
                              <w:r>
                                <w:rPr>
                                  <w:spacing w:val="-7"/>
                                  <w:sz w:val="24"/>
                                </w:rPr>
                                <w:t> </w:t>
                              </w:r>
                              <w:r>
                                <w:rPr>
                                  <w:sz w:val="24"/>
                                </w:rPr>
                                <w:t>process</w:t>
                              </w:r>
                              <w:r>
                                <w:rPr>
                                  <w:spacing w:val="-10"/>
                                  <w:sz w:val="24"/>
                                </w:rPr>
                                <w:t> </w:t>
                              </w:r>
                              <w:r>
                                <w:rPr>
                                  <w:sz w:val="24"/>
                                </w:rPr>
                                <w:t>with</w:t>
                              </w:r>
                              <w:r>
                                <w:rPr>
                                  <w:spacing w:val="-9"/>
                                  <w:sz w:val="24"/>
                                </w:rPr>
                                <w:t> </w:t>
                              </w:r>
                              <w:r>
                                <w:rPr>
                                  <w:sz w:val="24"/>
                                </w:rPr>
                                <w:t>him</w:t>
                              </w:r>
                              <w:r>
                                <w:rPr>
                                  <w:spacing w:val="-9"/>
                                  <w:sz w:val="24"/>
                                </w:rPr>
                                <w:t> </w:t>
                              </w:r>
                              <w:r>
                                <w:rPr>
                                  <w:sz w:val="24"/>
                                </w:rPr>
                                <w:t>and</w:t>
                              </w:r>
                              <w:r>
                                <w:rPr>
                                  <w:spacing w:val="-9"/>
                                  <w:sz w:val="24"/>
                                </w:rPr>
                                <w:t> </w:t>
                              </w:r>
                              <w:r>
                                <w:rPr>
                                  <w:sz w:val="24"/>
                                </w:rPr>
                                <w:t>other</w:t>
                              </w:r>
                              <w:r>
                                <w:rPr>
                                  <w:spacing w:val="-9"/>
                                  <w:sz w:val="24"/>
                                </w:rPr>
                                <w:t> </w:t>
                              </w:r>
                              <w:r>
                                <w:rPr>
                                  <w:sz w:val="24"/>
                                </w:rPr>
                                <w:t>relevant</w:t>
                              </w:r>
                              <w:r>
                                <w:rPr>
                                  <w:spacing w:val="-9"/>
                                  <w:sz w:val="24"/>
                                </w:rPr>
                                <w:t> </w:t>
                              </w:r>
                              <w:r>
                                <w:rPr>
                                  <w:sz w:val="24"/>
                                </w:rPr>
                                <w:t>parties</w:t>
                              </w:r>
                              <w:r>
                                <w:rPr>
                                  <w:spacing w:val="-8"/>
                                  <w:sz w:val="24"/>
                                </w:rPr>
                                <w:t> </w:t>
                              </w:r>
                              <w:r>
                                <w:rPr>
                                  <w:sz w:val="24"/>
                                </w:rPr>
                                <w:t>such</w:t>
                              </w:r>
                              <w:r>
                                <w:rPr>
                                  <w:spacing w:val="-6"/>
                                  <w:sz w:val="24"/>
                                </w:rPr>
                                <w:t> </w:t>
                              </w:r>
                              <w:r>
                                <w:rPr>
                                  <w:sz w:val="24"/>
                                </w:rPr>
                                <w:t>as</w:t>
                              </w:r>
                              <w:r>
                                <w:rPr>
                                  <w:spacing w:val="-10"/>
                                  <w:sz w:val="24"/>
                                </w:rPr>
                                <w:t> </w:t>
                              </w:r>
                              <w:r>
                                <w:rPr>
                                  <w:sz w:val="24"/>
                                </w:rPr>
                                <w:t>solicitors and tax accountants.</w:t>
                              </w:r>
                            </w:p>
                            <w:p>
                              <w:pPr>
                                <w:spacing w:line="289" w:lineRule="exact" w:before="34"/>
                                <w:ind w:left="19" w:right="0" w:firstLine="0"/>
                                <w:jc w:val="both"/>
                                <w:rPr>
                                  <w:sz w:val="24"/>
                                </w:rPr>
                              </w:pPr>
                              <w:r>
                                <w:rPr>
                                  <w:sz w:val="24"/>
                                </w:rPr>
                                <w:t>Monitoring</w:t>
                              </w:r>
                              <w:r>
                                <w:rPr>
                                  <w:spacing w:val="-7"/>
                                  <w:sz w:val="24"/>
                                </w:rPr>
                                <w:t> </w:t>
                              </w:r>
                              <w:r>
                                <w:rPr>
                                  <w:sz w:val="24"/>
                                </w:rPr>
                                <w:t>the</w:t>
                              </w:r>
                              <w:r>
                                <w:rPr>
                                  <w:spacing w:val="-7"/>
                                  <w:sz w:val="24"/>
                                </w:rPr>
                                <w:t> </w:t>
                              </w:r>
                              <w:r>
                                <w:rPr>
                                  <w:sz w:val="24"/>
                                </w:rPr>
                                <w:t>financial</w:t>
                              </w:r>
                              <w:r>
                                <w:rPr>
                                  <w:spacing w:val="-4"/>
                                  <w:sz w:val="24"/>
                                </w:rPr>
                                <w:t> </w:t>
                              </w:r>
                              <w:r>
                                <w:rPr>
                                  <w:sz w:val="24"/>
                                </w:rPr>
                                <w:t>planning</w:t>
                              </w:r>
                              <w:r>
                                <w:rPr>
                                  <w:spacing w:val="-4"/>
                                  <w:sz w:val="24"/>
                                </w:rPr>
                                <w:t> </w:t>
                              </w:r>
                              <w:r>
                                <w:rPr>
                                  <w:spacing w:val="-2"/>
                                  <w:sz w:val="24"/>
                                </w:rPr>
                                <w:t>recommendations</w:t>
                              </w:r>
                            </w:p>
                          </w:txbxContent>
                        </wps:txbx>
                        <wps:bodyPr wrap="square" lIns="0" tIns="0" rIns="0" bIns="0" rtlCol="0">
                          <a:noAutofit/>
                        </wps:bodyPr>
                      </wps:wsp>
                      <wps:wsp>
                        <wps:cNvPr id="77" name="Textbox 77"/>
                        <wps:cNvSpPr txBox="1"/>
                        <wps:spPr>
                          <a:xfrm>
                            <a:off x="452675" y="1800995"/>
                            <a:ext cx="5641975" cy="525145"/>
                          </a:xfrm>
                          <a:prstGeom prst="rect">
                            <a:avLst/>
                          </a:prstGeom>
                        </wps:spPr>
                        <wps:txbx>
                          <w:txbxContent>
                            <w:p>
                              <w:pPr>
                                <w:spacing w:line="244" w:lineRule="exact" w:before="0"/>
                                <w:ind w:left="0" w:right="0" w:firstLine="0"/>
                                <w:jc w:val="left"/>
                                <w:rPr>
                                  <w:sz w:val="24"/>
                                </w:rPr>
                              </w:pPr>
                              <w:r>
                                <w:rPr>
                                  <w:sz w:val="24"/>
                                </w:rPr>
                                <w:t>Your</w:t>
                              </w:r>
                              <w:r>
                                <w:rPr>
                                  <w:spacing w:val="32"/>
                                  <w:sz w:val="24"/>
                                </w:rPr>
                                <w:t> </w:t>
                              </w:r>
                              <w:r>
                                <w:rPr>
                                  <w:sz w:val="24"/>
                                </w:rPr>
                                <w:t>client</w:t>
                              </w:r>
                              <w:r>
                                <w:rPr>
                                  <w:spacing w:val="35"/>
                                  <w:sz w:val="24"/>
                                </w:rPr>
                                <w:t> </w:t>
                              </w:r>
                              <w:r>
                                <w:rPr>
                                  <w:sz w:val="24"/>
                                </w:rPr>
                                <w:t>and</w:t>
                              </w:r>
                              <w:r>
                                <w:rPr>
                                  <w:spacing w:val="34"/>
                                  <w:sz w:val="24"/>
                                </w:rPr>
                                <w:t> </w:t>
                              </w:r>
                              <w:r>
                                <w:rPr>
                                  <w:sz w:val="24"/>
                                </w:rPr>
                                <w:t>you</w:t>
                              </w:r>
                              <w:r>
                                <w:rPr>
                                  <w:spacing w:val="35"/>
                                  <w:sz w:val="24"/>
                                </w:rPr>
                                <w:t> </w:t>
                              </w:r>
                              <w:r>
                                <w:rPr>
                                  <w:sz w:val="24"/>
                                </w:rPr>
                                <w:t>should</w:t>
                              </w:r>
                              <w:r>
                                <w:rPr>
                                  <w:spacing w:val="35"/>
                                  <w:sz w:val="24"/>
                                </w:rPr>
                                <w:t> </w:t>
                              </w:r>
                              <w:r>
                                <w:rPr>
                                  <w:sz w:val="24"/>
                                </w:rPr>
                                <w:t>agree</w:t>
                              </w:r>
                              <w:r>
                                <w:rPr>
                                  <w:spacing w:val="35"/>
                                  <w:sz w:val="24"/>
                                </w:rPr>
                                <w:t> </w:t>
                              </w:r>
                              <w:r>
                                <w:rPr>
                                  <w:sz w:val="24"/>
                                </w:rPr>
                                <w:t>on</w:t>
                              </w:r>
                              <w:r>
                                <w:rPr>
                                  <w:spacing w:val="33"/>
                                  <w:sz w:val="24"/>
                                </w:rPr>
                                <w:t> </w:t>
                              </w:r>
                              <w:r>
                                <w:rPr>
                                  <w:sz w:val="24"/>
                                </w:rPr>
                                <w:t>who</w:t>
                              </w:r>
                              <w:r>
                                <w:rPr>
                                  <w:spacing w:val="35"/>
                                  <w:sz w:val="24"/>
                                </w:rPr>
                                <w:t> </w:t>
                              </w:r>
                              <w:r>
                                <w:rPr>
                                  <w:sz w:val="24"/>
                                </w:rPr>
                                <w:t>will</w:t>
                              </w:r>
                              <w:r>
                                <w:rPr>
                                  <w:spacing w:val="30"/>
                                  <w:sz w:val="24"/>
                                </w:rPr>
                                <w:t> </w:t>
                              </w:r>
                              <w:r>
                                <w:rPr>
                                  <w:sz w:val="24"/>
                                </w:rPr>
                                <w:t>monitor</w:t>
                              </w:r>
                              <w:r>
                                <w:rPr>
                                  <w:spacing w:val="35"/>
                                  <w:sz w:val="24"/>
                                </w:rPr>
                                <w:t> </w:t>
                              </w:r>
                              <w:r>
                                <w:rPr>
                                  <w:sz w:val="24"/>
                                </w:rPr>
                                <w:t>his</w:t>
                              </w:r>
                              <w:r>
                                <w:rPr>
                                  <w:spacing w:val="31"/>
                                  <w:sz w:val="24"/>
                                </w:rPr>
                                <w:t> </w:t>
                              </w:r>
                              <w:r>
                                <w:rPr>
                                  <w:sz w:val="24"/>
                                </w:rPr>
                                <w:t>progress.</w:t>
                              </w:r>
                              <w:r>
                                <w:rPr>
                                  <w:spacing w:val="33"/>
                                  <w:sz w:val="24"/>
                                </w:rPr>
                                <w:t> </w:t>
                              </w:r>
                              <w:r>
                                <w:rPr>
                                  <w:sz w:val="24"/>
                                </w:rPr>
                                <w:t>If</w:t>
                              </w:r>
                              <w:r>
                                <w:rPr>
                                  <w:spacing w:val="32"/>
                                  <w:sz w:val="24"/>
                                </w:rPr>
                                <w:t> </w:t>
                              </w:r>
                              <w:r>
                                <w:rPr>
                                  <w:sz w:val="24"/>
                                </w:rPr>
                                <w:t>you</w:t>
                              </w:r>
                              <w:r>
                                <w:rPr>
                                  <w:spacing w:val="45"/>
                                  <w:sz w:val="24"/>
                                </w:rPr>
                                <w:t> </w:t>
                              </w:r>
                              <w:r>
                                <w:rPr>
                                  <w:sz w:val="24"/>
                                </w:rPr>
                                <w:t>oversee</w:t>
                              </w:r>
                              <w:r>
                                <w:rPr>
                                  <w:spacing w:val="34"/>
                                  <w:sz w:val="24"/>
                                </w:rPr>
                                <w:t> </w:t>
                              </w:r>
                              <w:r>
                                <w:rPr>
                                  <w:spacing w:val="-5"/>
                                  <w:sz w:val="24"/>
                                </w:rPr>
                                <w:t>the</w:t>
                              </w:r>
                            </w:p>
                            <w:p>
                              <w:pPr>
                                <w:spacing w:before="0"/>
                                <w:ind w:left="0" w:right="0" w:firstLine="0"/>
                                <w:jc w:val="left"/>
                                <w:rPr>
                                  <w:sz w:val="24"/>
                                </w:rPr>
                              </w:pPr>
                              <w:r>
                                <w:rPr>
                                  <w:sz w:val="24"/>
                                </w:rPr>
                                <w:t>process, you should report to the client periodically to review his situation and adjust the recommendations, if needed, as his life changes.</w:t>
                              </w:r>
                            </w:p>
                          </w:txbxContent>
                        </wps:txbx>
                        <wps:bodyPr wrap="square" lIns="0" tIns="0" rIns="0" bIns="0" rtlCol="0">
                          <a:noAutofit/>
                        </wps:bodyPr>
                      </wps:wsp>
                    </wpg:wgp>
                  </a:graphicData>
                </a:graphic>
              </wp:inline>
            </w:drawing>
          </mc:Choice>
          <mc:Fallback>
            <w:pict>
              <v:group style="width:482.8pt;height:184.35pt;mso-position-horizontal-relative:char;mso-position-vertical-relative:line" id="docshapegroup62" coordorigin="0,0" coordsize="9656,3687">
                <v:shape style="position:absolute;left:0;top:0;width:9656;height:3687" type="#_x0000_t75" id="docshape63" stroked="false">
                  <v:imagedata r:id="rId52" o:title=""/>
                </v:shape>
                <v:shape style="position:absolute;left:93;top:81;width:1592;height:240" type="#_x0000_t202" id="docshape64" filled="false" stroked="false">
                  <v:textbox inset="0,0,0,0">
                    <w:txbxContent>
                      <w:p>
                        <w:pPr>
                          <w:spacing w:line="240" w:lineRule="exact" w:before="0"/>
                          <w:ind w:left="0" w:right="0" w:firstLine="0"/>
                          <w:jc w:val="left"/>
                          <w:rPr>
                            <w:b/>
                            <w:sz w:val="23"/>
                          </w:rPr>
                        </w:pPr>
                        <w:r>
                          <w:rPr>
                            <w:b/>
                            <w:color w:val="FFFFFF"/>
                            <w:spacing w:val="-2"/>
                            <w:sz w:val="24"/>
                          </w:rPr>
                          <w:t>Step</w:t>
                        </w:r>
                        <w:r>
                          <w:rPr>
                            <w:b/>
                            <w:color w:val="FFFFFF"/>
                            <w:spacing w:val="-19"/>
                            <w:sz w:val="24"/>
                          </w:rPr>
                          <w:t> </w:t>
                        </w:r>
                        <w:r>
                          <w:rPr>
                            <w:b/>
                            <w:color w:val="FFFFFF"/>
                            <w:spacing w:val="-2"/>
                            <w:sz w:val="23"/>
                          </w:rPr>
                          <w:t>Description</w:t>
                        </w:r>
                      </w:p>
                    </w:txbxContent>
                  </v:textbox>
                  <w10:wrap type="none"/>
                </v:shape>
                <v:shape style="position:absolute;left:86;top:479;width:142;height:240" type="#_x0000_t202" id="docshape65" filled="false" stroked="false">
                  <v:textbox inset="0,0,0,0">
                    <w:txbxContent>
                      <w:p>
                        <w:pPr>
                          <w:spacing w:line="240" w:lineRule="exact" w:before="0"/>
                          <w:ind w:left="0" w:right="0" w:firstLine="0"/>
                          <w:jc w:val="left"/>
                          <w:rPr>
                            <w:sz w:val="24"/>
                          </w:rPr>
                        </w:pPr>
                        <w:r>
                          <w:rPr>
                            <w:spacing w:val="-10"/>
                            <w:sz w:val="24"/>
                          </w:rPr>
                          <w:t>5</w:t>
                        </w:r>
                      </w:p>
                    </w:txbxContent>
                  </v:textbox>
                  <w10:wrap type="none"/>
                </v:shape>
                <v:shape style="position:absolute;left:734;top:479;width:5370;height:240" type="#_x0000_t202" id="docshape66" filled="false" stroked="false">
                  <v:textbox inset="0,0,0,0">
                    <w:txbxContent>
                      <w:p>
                        <w:pPr>
                          <w:spacing w:line="240" w:lineRule="exact" w:before="0"/>
                          <w:ind w:left="0" w:right="0" w:firstLine="0"/>
                          <w:jc w:val="left"/>
                          <w:rPr>
                            <w:sz w:val="24"/>
                          </w:rPr>
                        </w:pPr>
                        <w:r>
                          <w:rPr>
                            <w:sz w:val="24"/>
                          </w:rPr>
                          <w:t>Implementing</w:t>
                        </w:r>
                        <w:r>
                          <w:rPr>
                            <w:spacing w:val="-8"/>
                            <w:sz w:val="24"/>
                          </w:rPr>
                          <w:t> </w:t>
                        </w:r>
                        <w:r>
                          <w:rPr>
                            <w:sz w:val="24"/>
                          </w:rPr>
                          <w:t>the</w:t>
                        </w:r>
                        <w:r>
                          <w:rPr>
                            <w:spacing w:val="-8"/>
                            <w:sz w:val="24"/>
                          </w:rPr>
                          <w:t> </w:t>
                        </w:r>
                        <w:r>
                          <w:rPr>
                            <w:sz w:val="24"/>
                          </w:rPr>
                          <w:t>financial</w:t>
                        </w:r>
                        <w:r>
                          <w:rPr>
                            <w:spacing w:val="-5"/>
                            <w:sz w:val="24"/>
                          </w:rPr>
                          <w:t> </w:t>
                        </w:r>
                        <w:r>
                          <w:rPr>
                            <w:sz w:val="24"/>
                          </w:rPr>
                          <w:t>planning</w:t>
                        </w:r>
                        <w:r>
                          <w:rPr>
                            <w:spacing w:val="-5"/>
                            <w:sz w:val="24"/>
                          </w:rPr>
                          <w:t> </w:t>
                        </w:r>
                        <w:r>
                          <w:rPr>
                            <w:spacing w:val="-2"/>
                            <w:sz w:val="24"/>
                          </w:rPr>
                          <w:t>recommendations</w:t>
                        </w:r>
                      </w:p>
                    </w:txbxContent>
                  </v:textbox>
                  <w10:wrap type="none"/>
                </v:shape>
                <v:shape style="position:absolute;left:86;top:2260;width:142;height:240" type="#_x0000_t202" id="docshape67" filled="false" stroked="false">
                  <v:textbox inset="0,0,0,0">
                    <w:txbxContent>
                      <w:p>
                        <w:pPr>
                          <w:spacing w:line="240" w:lineRule="exact" w:before="0"/>
                          <w:ind w:left="0" w:right="0" w:firstLine="0"/>
                          <w:jc w:val="left"/>
                          <w:rPr>
                            <w:sz w:val="24"/>
                          </w:rPr>
                        </w:pPr>
                        <w:r>
                          <w:rPr>
                            <w:spacing w:val="-10"/>
                            <w:sz w:val="24"/>
                          </w:rPr>
                          <w:t>6</w:t>
                        </w:r>
                      </w:p>
                    </w:txbxContent>
                  </v:textbox>
                  <w10:wrap type="none"/>
                </v:shape>
                <v:shape style="position:absolute;left:712;top:1055;width:8880;height:1445" type="#_x0000_t202" id="docshape68" filled="false" stroked="false">
                  <v:textbox inset="0,0,0,0">
                    <w:txbxContent>
                      <w:p>
                        <w:pPr>
                          <w:spacing w:line="243" w:lineRule="exact" w:before="0"/>
                          <w:ind w:left="0" w:right="0" w:firstLine="0"/>
                          <w:jc w:val="both"/>
                          <w:rPr>
                            <w:sz w:val="24"/>
                          </w:rPr>
                        </w:pPr>
                        <w:r>
                          <w:rPr>
                            <w:sz w:val="24"/>
                          </w:rPr>
                          <w:t>Your</w:t>
                        </w:r>
                        <w:r>
                          <w:rPr>
                            <w:spacing w:val="-10"/>
                            <w:sz w:val="24"/>
                          </w:rPr>
                          <w:t> </w:t>
                        </w:r>
                        <w:r>
                          <w:rPr>
                            <w:sz w:val="24"/>
                          </w:rPr>
                          <w:t>client</w:t>
                        </w:r>
                        <w:r>
                          <w:rPr>
                            <w:spacing w:val="-7"/>
                            <w:sz w:val="24"/>
                          </w:rPr>
                          <w:t> </w:t>
                        </w:r>
                        <w:r>
                          <w:rPr>
                            <w:sz w:val="24"/>
                          </w:rPr>
                          <w:t>and</w:t>
                        </w:r>
                        <w:r>
                          <w:rPr>
                            <w:spacing w:val="-8"/>
                            <w:sz w:val="24"/>
                          </w:rPr>
                          <w:t> </w:t>
                        </w:r>
                        <w:r>
                          <w:rPr>
                            <w:sz w:val="24"/>
                          </w:rPr>
                          <w:t>you</w:t>
                        </w:r>
                        <w:r>
                          <w:rPr>
                            <w:spacing w:val="-7"/>
                            <w:sz w:val="24"/>
                          </w:rPr>
                          <w:t> </w:t>
                        </w:r>
                        <w:r>
                          <w:rPr>
                            <w:sz w:val="24"/>
                          </w:rPr>
                          <w:t>will</w:t>
                        </w:r>
                        <w:r>
                          <w:rPr>
                            <w:spacing w:val="-11"/>
                            <w:sz w:val="24"/>
                          </w:rPr>
                          <w:t> </w:t>
                        </w:r>
                        <w:r>
                          <w:rPr>
                            <w:sz w:val="24"/>
                          </w:rPr>
                          <w:t>have</w:t>
                        </w:r>
                        <w:r>
                          <w:rPr>
                            <w:spacing w:val="-7"/>
                            <w:sz w:val="24"/>
                          </w:rPr>
                          <w:t> </w:t>
                        </w:r>
                        <w:r>
                          <w:rPr>
                            <w:sz w:val="24"/>
                          </w:rPr>
                          <w:t>to</w:t>
                        </w:r>
                        <w:r>
                          <w:rPr>
                            <w:spacing w:val="-8"/>
                            <w:sz w:val="24"/>
                          </w:rPr>
                          <w:t> </w:t>
                        </w:r>
                        <w:r>
                          <w:rPr>
                            <w:sz w:val="24"/>
                          </w:rPr>
                          <w:t>come</w:t>
                        </w:r>
                        <w:r>
                          <w:rPr>
                            <w:spacing w:val="-10"/>
                            <w:sz w:val="24"/>
                          </w:rPr>
                          <w:t> </w:t>
                        </w:r>
                        <w:r>
                          <w:rPr>
                            <w:sz w:val="24"/>
                          </w:rPr>
                          <w:t>to</w:t>
                        </w:r>
                        <w:r>
                          <w:rPr>
                            <w:spacing w:val="-8"/>
                            <w:sz w:val="24"/>
                          </w:rPr>
                          <w:t> </w:t>
                        </w:r>
                        <w:r>
                          <w:rPr>
                            <w:sz w:val="24"/>
                          </w:rPr>
                          <w:t>a</w:t>
                        </w:r>
                        <w:r>
                          <w:rPr>
                            <w:spacing w:val="-8"/>
                            <w:sz w:val="24"/>
                          </w:rPr>
                          <w:t> </w:t>
                        </w:r>
                        <w:r>
                          <w:rPr>
                            <w:sz w:val="24"/>
                          </w:rPr>
                          <w:t>mutual</w:t>
                        </w:r>
                        <w:r>
                          <w:rPr>
                            <w:spacing w:val="-11"/>
                            <w:sz w:val="24"/>
                          </w:rPr>
                          <w:t> </w:t>
                        </w:r>
                        <w:r>
                          <w:rPr>
                            <w:sz w:val="24"/>
                          </w:rPr>
                          <w:t>agreement</w:t>
                        </w:r>
                        <w:r>
                          <w:rPr>
                            <w:spacing w:val="-7"/>
                            <w:sz w:val="24"/>
                          </w:rPr>
                          <w:t> </w:t>
                        </w:r>
                        <w:r>
                          <w:rPr>
                            <w:sz w:val="24"/>
                          </w:rPr>
                          <w:t>on</w:t>
                        </w:r>
                        <w:r>
                          <w:rPr>
                            <w:spacing w:val="-8"/>
                            <w:sz w:val="24"/>
                          </w:rPr>
                          <w:t> </w:t>
                        </w:r>
                        <w:r>
                          <w:rPr>
                            <w:sz w:val="24"/>
                          </w:rPr>
                          <w:t>how</w:t>
                        </w:r>
                        <w:r>
                          <w:rPr>
                            <w:spacing w:val="-7"/>
                            <w:sz w:val="24"/>
                          </w:rPr>
                          <w:t> </w:t>
                        </w:r>
                        <w:r>
                          <w:rPr>
                            <w:sz w:val="24"/>
                          </w:rPr>
                          <w:t>the</w:t>
                        </w:r>
                        <w:r>
                          <w:rPr>
                            <w:spacing w:val="-7"/>
                            <w:sz w:val="24"/>
                          </w:rPr>
                          <w:t> </w:t>
                        </w:r>
                        <w:r>
                          <w:rPr>
                            <w:spacing w:val="-2"/>
                            <w:sz w:val="24"/>
                          </w:rPr>
                          <w:t>recommendations</w:t>
                        </w:r>
                      </w:p>
                      <w:p>
                        <w:pPr>
                          <w:spacing w:line="240" w:lineRule="auto" w:before="0"/>
                          <w:ind w:left="0" w:right="18" w:firstLine="0"/>
                          <w:jc w:val="both"/>
                          <w:rPr>
                            <w:sz w:val="24"/>
                          </w:rPr>
                        </w:pPr>
                        <w:r>
                          <w:rPr>
                            <w:sz w:val="24"/>
                          </w:rPr>
                          <w:t>should be carried out. You may carry out the recommendations or serve as “coach” to the client,</w:t>
                        </w:r>
                        <w:r>
                          <w:rPr>
                            <w:spacing w:val="-10"/>
                            <w:sz w:val="24"/>
                          </w:rPr>
                          <w:t> </w:t>
                        </w:r>
                        <w:r>
                          <w:rPr>
                            <w:sz w:val="24"/>
                          </w:rPr>
                          <w:t>coordinating</w:t>
                        </w:r>
                        <w:r>
                          <w:rPr>
                            <w:spacing w:val="-10"/>
                            <w:sz w:val="24"/>
                          </w:rPr>
                          <w:t> </w:t>
                        </w:r>
                        <w:r>
                          <w:rPr>
                            <w:sz w:val="24"/>
                          </w:rPr>
                          <w:t>the</w:t>
                        </w:r>
                        <w:r>
                          <w:rPr>
                            <w:spacing w:val="-9"/>
                            <w:sz w:val="24"/>
                          </w:rPr>
                          <w:t> </w:t>
                        </w:r>
                        <w:r>
                          <w:rPr>
                            <w:sz w:val="24"/>
                          </w:rPr>
                          <w:t>whole</w:t>
                        </w:r>
                        <w:r>
                          <w:rPr>
                            <w:spacing w:val="-7"/>
                            <w:sz w:val="24"/>
                          </w:rPr>
                          <w:t> </w:t>
                        </w:r>
                        <w:r>
                          <w:rPr>
                            <w:sz w:val="24"/>
                          </w:rPr>
                          <w:t>process</w:t>
                        </w:r>
                        <w:r>
                          <w:rPr>
                            <w:spacing w:val="-10"/>
                            <w:sz w:val="24"/>
                          </w:rPr>
                          <w:t> </w:t>
                        </w:r>
                        <w:r>
                          <w:rPr>
                            <w:sz w:val="24"/>
                          </w:rPr>
                          <w:t>with</w:t>
                        </w:r>
                        <w:r>
                          <w:rPr>
                            <w:spacing w:val="-9"/>
                            <w:sz w:val="24"/>
                          </w:rPr>
                          <w:t> </w:t>
                        </w:r>
                        <w:r>
                          <w:rPr>
                            <w:sz w:val="24"/>
                          </w:rPr>
                          <w:t>him</w:t>
                        </w:r>
                        <w:r>
                          <w:rPr>
                            <w:spacing w:val="-9"/>
                            <w:sz w:val="24"/>
                          </w:rPr>
                          <w:t> </w:t>
                        </w:r>
                        <w:r>
                          <w:rPr>
                            <w:sz w:val="24"/>
                          </w:rPr>
                          <w:t>and</w:t>
                        </w:r>
                        <w:r>
                          <w:rPr>
                            <w:spacing w:val="-9"/>
                            <w:sz w:val="24"/>
                          </w:rPr>
                          <w:t> </w:t>
                        </w:r>
                        <w:r>
                          <w:rPr>
                            <w:sz w:val="24"/>
                          </w:rPr>
                          <w:t>other</w:t>
                        </w:r>
                        <w:r>
                          <w:rPr>
                            <w:spacing w:val="-9"/>
                            <w:sz w:val="24"/>
                          </w:rPr>
                          <w:t> </w:t>
                        </w:r>
                        <w:r>
                          <w:rPr>
                            <w:sz w:val="24"/>
                          </w:rPr>
                          <w:t>relevant</w:t>
                        </w:r>
                        <w:r>
                          <w:rPr>
                            <w:spacing w:val="-9"/>
                            <w:sz w:val="24"/>
                          </w:rPr>
                          <w:t> </w:t>
                        </w:r>
                        <w:r>
                          <w:rPr>
                            <w:sz w:val="24"/>
                          </w:rPr>
                          <w:t>parties</w:t>
                        </w:r>
                        <w:r>
                          <w:rPr>
                            <w:spacing w:val="-8"/>
                            <w:sz w:val="24"/>
                          </w:rPr>
                          <w:t> </w:t>
                        </w:r>
                        <w:r>
                          <w:rPr>
                            <w:sz w:val="24"/>
                          </w:rPr>
                          <w:t>such</w:t>
                        </w:r>
                        <w:r>
                          <w:rPr>
                            <w:spacing w:val="-6"/>
                            <w:sz w:val="24"/>
                          </w:rPr>
                          <w:t> </w:t>
                        </w:r>
                        <w:r>
                          <w:rPr>
                            <w:sz w:val="24"/>
                          </w:rPr>
                          <w:t>as</w:t>
                        </w:r>
                        <w:r>
                          <w:rPr>
                            <w:spacing w:val="-10"/>
                            <w:sz w:val="24"/>
                          </w:rPr>
                          <w:t> </w:t>
                        </w:r>
                        <w:r>
                          <w:rPr>
                            <w:sz w:val="24"/>
                          </w:rPr>
                          <w:t>solicitors and tax accountants.</w:t>
                        </w:r>
                      </w:p>
                      <w:p>
                        <w:pPr>
                          <w:spacing w:line="289" w:lineRule="exact" w:before="34"/>
                          <w:ind w:left="19" w:right="0" w:firstLine="0"/>
                          <w:jc w:val="both"/>
                          <w:rPr>
                            <w:sz w:val="24"/>
                          </w:rPr>
                        </w:pPr>
                        <w:r>
                          <w:rPr>
                            <w:sz w:val="24"/>
                          </w:rPr>
                          <w:t>Monitoring</w:t>
                        </w:r>
                        <w:r>
                          <w:rPr>
                            <w:spacing w:val="-7"/>
                            <w:sz w:val="24"/>
                          </w:rPr>
                          <w:t> </w:t>
                        </w:r>
                        <w:r>
                          <w:rPr>
                            <w:sz w:val="24"/>
                          </w:rPr>
                          <w:t>the</w:t>
                        </w:r>
                        <w:r>
                          <w:rPr>
                            <w:spacing w:val="-7"/>
                            <w:sz w:val="24"/>
                          </w:rPr>
                          <w:t> </w:t>
                        </w:r>
                        <w:r>
                          <w:rPr>
                            <w:sz w:val="24"/>
                          </w:rPr>
                          <w:t>financial</w:t>
                        </w:r>
                        <w:r>
                          <w:rPr>
                            <w:spacing w:val="-4"/>
                            <w:sz w:val="24"/>
                          </w:rPr>
                          <w:t> </w:t>
                        </w:r>
                        <w:r>
                          <w:rPr>
                            <w:sz w:val="24"/>
                          </w:rPr>
                          <w:t>planning</w:t>
                        </w:r>
                        <w:r>
                          <w:rPr>
                            <w:spacing w:val="-4"/>
                            <w:sz w:val="24"/>
                          </w:rPr>
                          <w:t> </w:t>
                        </w:r>
                        <w:r>
                          <w:rPr>
                            <w:spacing w:val="-2"/>
                            <w:sz w:val="24"/>
                          </w:rPr>
                          <w:t>recommendations</w:t>
                        </w:r>
                      </w:p>
                    </w:txbxContent>
                  </v:textbox>
                  <w10:wrap type="none"/>
                </v:shape>
                <v:shape style="position:absolute;left:712;top:2836;width:8885;height:827" type="#_x0000_t202" id="docshape69" filled="false" stroked="false">
                  <v:textbox inset="0,0,0,0">
                    <w:txbxContent>
                      <w:p>
                        <w:pPr>
                          <w:spacing w:line="244" w:lineRule="exact" w:before="0"/>
                          <w:ind w:left="0" w:right="0" w:firstLine="0"/>
                          <w:jc w:val="left"/>
                          <w:rPr>
                            <w:sz w:val="24"/>
                          </w:rPr>
                        </w:pPr>
                        <w:r>
                          <w:rPr>
                            <w:sz w:val="24"/>
                          </w:rPr>
                          <w:t>Your</w:t>
                        </w:r>
                        <w:r>
                          <w:rPr>
                            <w:spacing w:val="32"/>
                            <w:sz w:val="24"/>
                          </w:rPr>
                          <w:t> </w:t>
                        </w:r>
                        <w:r>
                          <w:rPr>
                            <w:sz w:val="24"/>
                          </w:rPr>
                          <w:t>client</w:t>
                        </w:r>
                        <w:r>
                          <w:rPr>
                            <w:spacing w:val="35"/>
                            <w:sz w:val="24"/>
                          </w:rPr>
                          <w:t> </w:t>
                        </w:r>
                        <w:r>
                          <w:rPr>
                            <w:sz w:val="24"/>
                          </w:rPr>
                          <w:t>and</w:t>
                        </w:r>
                        <w:r>
                          <w:rPr>
                            <w:spacing w:val="34"/>
                            <w:sz w:val="24"/>
                          </w:rPr>
                          <w:t> </w:t>
                        </w:r>
                        <w:r>
                          <w:rPr>
                            <w:sz w:val="24"/>
                          </w:rPr>
                          <w:t>you</w:t>
                        </w:r>
                        <w:r>
                          <w:rPr>
                            <w:spacing w:val="35"/>
                            <w:sz w:val="24"/>
                          </w:rPr>
                          <w:t> </w:t>
                        </w:r>
                        <w:r>
                          <w:rPr>
                            <w:sz w:val="24"/>
                          </w:rPr>
                          <w:t>should</w:t>
                        </w:r>
                        <w:r>
                          <w:rPr>
                            <w:spacing w:val="35"/>
                            <w:sz w:val="24"/>
                          </w:rPr>
                          <w:t> </w:t>
                        </w:r>
                        <w:r>
                          <w:rPr>
                            <w:sz w:val="24"/>
                          </w:rPr>
                          <w:t>agree</w:t>
                        </w:r>
                        <w:r>
                          <w:rPr>
                            <w:spacing w:val="35"/>
                            <w:sz w:val="24"/>
                          </w:rPr>
                          <w:t> </w:t>
                        </w:r>
                        <w:r>
                          <w:rPr>
                            <w:sz w:val="24"/>
                          </w:rPr>
                          <w:t>on</w:t>
                        </w:r>
                        <w:r>
                          <w:rPr>
                            <w:spacing w:val="33"/>
                            <w:sz w:val="24"/>
                          </w:rPr>
                          <w:t> </w:t>
                        </w:r>
                        <w:r>
                          <w:rPr>
                            <w:sz w:val="24"/>
                          </w:rPr>
                          <w:t>who</w:t>
                        </w:r>
                        <w:r>
                          <w:rPr>
                            <w:spacing w:val="35"/>
                            <w:sz w:val="24"/>
                          </w:rPr>
                          <w:t> </w:t>
                        </w:r>
                        <w:r>
                          <w:rPr>
                            <w:sz w:val="24"/>
                          </w:rPr>
                          <w:t>will</w:t>
                        </w:r>
                        <w:r>
                          <w:rPr>
                            <w:spacing w:val="30"/>
                            <w:sz w:val="24"/>
                          </w:rPr>
                          <w:t> </w:t>
                        </w:r>
                        <w:r>
                          <w:rPr>
                            <w:sz w:val="24"/>
                          </w:rPr>
                          <w:t>monitor</w:t>
                        </w:r>
                        <w:r>
                          <w:rPr>
                            <w:spacing w:val="35"/>
                            <w:sz w:val="24"/>
                          </w:rPr>
                          <w:t> </w:t>
                        </w:r>
                        <w:r>
                          <w:rPr>
                            <w:sz w:val="24"/>
                          </w:rPr>
                          <w:t>his</w:t>
                        </w:r>
                        <w:r>
                          <w:rPr>
                            <w:spacing w:val="31"/>
                            <w:sz w:val="24"/>
                          </w:rPr>
                          <w:t> </w:t>
                        </w:r>
                        <w:r>
                          <w:rPr>
                            <w:sz w:val="24"/>
                          </w:rPr>
                          <w:t>progress.</w:t>
                        </w:r>
                        <w:r>
                          <w:rPr>
                            <w:spacing w:val="33"/>
                            <w:sz w:val="24"/>
                          </w:rPr>
                          <w:t> </w:t>
                        </w:r>
                        <w:r>
                          <w:rPr>
                            <w:sz w:val="24"/>
                          </w:rPr>
                          <w:t>If</w:t>
                        </w:r>
                        <w:r>
                          <w:rPr>
                            <w:spacing w:val="32"/>
                            <w:sz w:val="24"/>
                          </w:rPr>
                          <w:t> </w:t>
                        </w:r>
                        <w:r>
                          <w:rPr>
                            <w:sz w:val="24"/>
                          </w:rPr>
                          <w:t>you</w:t>
                        </w:r>
                        <w:r>
                          <w:rPr>
                            <w:spacing w:val="45"/>
                            <w:sz w:val="24"/>
                          </w:rPr>
                          <w:t> </w:t>
                        </w:r>
                        <w:r>
                          <w:rPr>
                            <w:sz w:val="24"/>
                          </w:rPr>
                          <w:t>oversee</w:t>
                        </w:r>
                        <w:r>
                          <w:rPr>
                            <w:spacing w:val="34"/>
                            <w:sz w:val="24"/>
                          </w:rPr>
                          <w:t> </w:t>
                        </w:r>
                        <w:r>
                          <w:rPr>
                            <w:spacing w:val="-5"/>
                            <w:sz w:val="24"/>
                          </w:rPr>
                          <w:t>the</w:t>
                        </w:r>
                      </w:p>
                      <w:p>
                        <w:pPr>
                          <w:spacing w:before="0"/>
                          <w:ind w:left="0" w:right="0" w:firstLine="0"/>
                          <w:jc w:val="left"/>
                          <w:rPr>
                            <w:sz w:val="24"/>
                          </w:rPr>
                        </w:pPr>
                        <w:r>
                          <w:rPr>
                            <w:sz w:val="24"/>
                          </w:rPr>
                          <w:t>process, you should report to the client periodically to review his situation and adjust the recommendations, if needed, as his life changes.</w:t>
                        </w:r>
                      </w:p>
                    </w:txbxContent>
                  </v:textbox>
                  <w10:wrap type="none"/>
                </v:shape>
              </v:group>
            </w:pict>
          </mc:Fallback>
        </mc:AlternateContent>
      </w:r>
      <w:r>
        <w:rPr>
          <w:sz w:val="20"/>
        </w:rPr>
      </w:r>
    </w:p>
    <w:p>
      <w:pPr>
        <w:pStyle w:val="BodyText"/>
        <w:spacing w:before="244"/>
        <w:ind w:left="261" w:right="1412"/>
        <w:jc w:val="both"/>
      </w:pPr>
      <w:r>
        <w:rPr/>
        <w:t>As an aspiring financial planner, you will need to have a good grasp of these steps. They will help you get the most out of the work as a financial planner in the future. The six-step process is a big- picture approach that sets financial planners apart from all other financial advisors who may have been trained to focus only on one aspect of finances.</w:t>
      </w:r>
    </w:p>
    <w:p>
      <w:pPr>
        <w:pStyle w:val="BodyText"/>
        <w:spacing w:before="271"/>
        <w:ind w:left="261"/>
        <w:jc w:val="both"/>
      </w:pPr>
      <w:r>
        <w:rPr/>
        <w:t>We</w:t>
      </w:r>
      <w:r>
        <w:rPr>
          <w:spacing w:val="-1"/>
        </w:rPr>
        <w:t> </w:t>
      </w:r>
      <w:r>
        <w:rPr/>
        <w:t>will</w:t>
      </w:r>
      <w:r>
        <w:rPr>
          <w:spacing w:val="-4"/>
        </w:rPr>
        <w:t> </w:t>
      </w:r>
      <w:r>
        <w:rPr/>
        <w:t>now</w:t>
      </w:r>
      <w:r>
        <w:rPr>
          <w:spacing w:val="-3"/>
        </w:rPr>
        <w:t> </w:t>
      </w:r>
      <w:r>
        <w:rPr/>
        <w:t>explain</w:t>
      </w:r>
      <w:r>
        <w:rPr>
          <w:spacing w:val="-3"/>
        </w:rPr>
        <w:t> </w:t>
      </w:r>
      <w:r>
        <w:rPr/>
        <w:t>the</w:t>
      </w:r>
      <w:r>
        <w:rPr>
          <w:spacing w:val="-3"/>
        </w:rPr>
        <w:t> </w:t>
      </w:r>
      <w:r>
        <w:rPr/>
        <w:t>application</w:t>
      </w:r>
      <w:r>
        <w:rPr>
          <w:spacing w:val="-3"/>
        </w:rPr>
        <w:t> </w:t>
      </w:r>
      <w:r>
        <w:rPr/>
        <w:t>of</w:t>
      </w:r>
      <w:r>
        <w:rPr>
          <w:spacing w:val="-3"/>
        </w:rPr>
        <w:t> </w:t>
      </w:r>
      <w:r>
        <w:rPr/>
        <w:t>the</w:t>
      </w:r>
      <w:r>
        <w:rPr>
          <w:spacing w:val="-1"/>
        </w:rPr>
        <w:t> </w:t>
      </w:r>
      <w:r>
        <w:rPr/>
        <w:t>six-step </w:t>
      </w:r>
      <w:r>
        <w:rPr>
          <w:spacing w:val="-2"/>
        </w:rPr>
        <w:t>process.</w:t>
      </w:r>
    </w:p>
    <w:p>
      <w:pPr>
        <w:pStyle w:val="ListParagraph"/>
        <w:numPr>
          <w:ilvl w:val="2"/>
          <w:numId w:val="16"/>
        </w:numPr>
        <w:tabs>
          <w:tab w:pos="815" w:val="left" w:leader="none"/>
        </w:tabs>
        <w:spacing w:line="240" w:lineRule="auto" w:before="280" w:after="0"/>
        <w:ind w:left="815" w:right="0" w:hanging="554"/>
        <w:jc w:val="left"/>
        <w:rPr>
          <w:b/>
          <w:sz w:val="23"/>
        </w:rPr>
      </w:pPr>
      <w:r>
        <w:rPr>
          <w:b/>
          <w:sz w:val="23"/>
        </w:rPr>
        <w:t>Establishing</w:t>
      </w:r>
      <w:r>
        <w:rPr>
          <w:b/>
          <w:spacing w:val="-3"/>
          <w:sz w:val="23"/>
        </w:rPr>
        <w:t> </w:t>
      </w:r>
      <w:r>
        <w:rPr>
          <w:b/>
          <w:sz w:val="23"/>
        </w:rPr>
        <w:t>and</w:t>
      </w:r>
      <w:r>
        <w:rPr>
          <w:b/>
          <w:spacing w:val="-5"/>
          <w:sz w:val="23"/>
        </w:rPr>
        <w:t> </w:t>
      </w:r>
      <w:r>
        <w:rPr>
          <w:b/>
          <w:sz w:val="23"/>
        </w:rPr>
        <w:t>Defining</w:t>
      </w:r>
      <w:r>
        <w:rPr>
          <w:b/>
          <w:spacing w:val="-5"/>
          <w:sz w:val="23"/>
        </w:rPr>
        <w:t> </w:t>
      </w:r>
      <w:r>
        <w:rPr>
          <w:b/>
          <w:sz w:val="23"/>
        </w:rPr>
        <w:t>a</w:t>
      </w:r>
      <w:r>
        <w:rPr>
          <w:b/>
          <w:spacing w:val="-5"/>
          <w:sz w:val="23"/>
        </w:rPr>
        <w:t> </w:t>
      </w:r>
      <w:r>
        <w:rPr>
          <w:b/>
          <w:sz w:val="23"/>
        </w:rPr>
        <w:t>Relationship</w:t>
      </w:r>
      <w:r>
        <w:rPr>
          <w:b/>
          <w:spacing w:val="-5"/>
          <w:sz w:val="23"/>
        </w:rPr>
        <w:t> </w:t>
      </w:r>
      <w:r>
        <w:rPr>
          <w:b/>
          <w:sz w:val="23"/>
        </w:rPr>
        <w:t>with</w:t>
      </w:r>
      <w:r>
        <w:rPr>
          <w:b/>
          <w:spacing w:val="-3"/>
          <w:sz w:val="23"/>
        </w:rPr>
        <w:t> </w:t>
      </w:r>
      <w:r>
        <w:rPr>
          <w:b/>
          <w:sz w:val="23"/>
        </w:rPr>
        <w:t>the</w:t>
      </w:r>
      <w:r>
        <w:rPr>
          <w:b/>
          <w:spacing w:val="-6"/>
          <w:sz w:val="23"/>
        </w:rPr>
        <w:t> </w:t>
      </w:r>
      <w:r>
        <w:rPr>
          <w:b/>
          <w:spacing w:val="-2"/>
          <w:sz w:val="23"/>
        </w:rPr>
        <w:t>Client</w:t>
      </w:r>
    </w:p>
    <w:p>
      <w:pPr>
        <w:pStyle w:val="BodyText"/>
        <w:spacing w:before="2"/>
        <w:ind w:left="0"/>
        <w:rPr>
          <w:b/>
          <w:sz w:val="23"/>
        </w:rPr>
      </w:pPr>
    </w:p>
    <w:p>
      <w:pPr>
        <w:pStyle w:val="BodyText"/>
        <w:ind w:left="261" w:right="1417"/>
        <w:jc w:val="both"/>
      </w:pPr>
      <w:r>
        <w:rPr/>
        <w:t>If you have decided to work with a client, you will need to establish as clear an understanding as possible with him. You should produce a contract or letter of engagement that mutually protects both</w:t>
      </w:r>
      <w:r>
        <w:rPr>
          <w:spacing w:val="-9"/>
        </w:rPr>
        <w:t> </w:t>
      </w:r>
      <w:r>
        <w:rPr/>
        <w:t>of</w:t>
      </w:r>
      <w:r>
        <w:rPr>
          <w:spacing w:val="-8"/>
        </w:rPr>
        <w:t> </w:t>
      </w:r>
      <w:r>
        <w:rPr/>
        <w:t>you,</w:t>
      </w:r>
      <w:r>
        <w:rPr>
          <w:spacing w:val="-10"/>
        </w:rPr>
        <w:t> </w:t>
      </w:r>
      <w:r>
        <w:rPr/>
        <w:t>and</w:t>
      </w:r>
      <w:r>
        <w:rPr>
          <w:spacing w:val="-6"/>
        </w:rPr>
        <w:t> </w:t>
      </w:r>
      <w:r>
        <w:rPr/>
        <w:t>you</w:t>
      </w:r>
      <w:r>
        <w:rPr>
          <w:spacing w:val="-6"/>
        </w:rPr>
        <w:t> </w:t>
      </w:r>
      <w:r>
        <w:rPr/>
        <w:t>should</w:t>
      </w:r>
      <w:r>
        <w:rPr>
          <w:spacing w:val="-9"/>
        </w:rPr>
        <w:t> </w:t>
      </w:r>
      <w:r>
        <w:rPr/>
        <w:t>also</w:t>
      </w:r>
      <w:r>
        <w:rPr>
          <w:spacing w:val="-9"/>
        </w:rPr>
        <w:t> </w:t>
      </w:r>
      <w:r>
        <w:rPr/>
        <w:t>make</w:t>
      </w:r>
      <w:r>
        <w:rPr>
          <w:spacing w:val="-7"/>
        </w:rPr>
        <w:t> </w:t>
      </w:r>
      <w:r>
        <w:rPr/>
        <w:t>sure</w:t>
      </w:r>
      <w:r>
        <w:rPr>
          <w:spacing w:val="-7"/>
        </w:rPr>
        <w:t> </w:t>
      </w:r>
      <w:r>
        <w:rPr/>
        <w:t>your</w:t>
      </w:r>
      <w:r>
        <w:rPr>
          <w:spacing w:val="-9"/>
        </w:rPr>
        <w:t> </w:t>
      </w:r>
      <w:r>
        <w:rPr/>
        <w:t>client</w:t>
      </w:r>
      <w:r>
        <w:rPr>
          <w:spacing w:val="-9"/>
        </w:rPr>
        <w:t> </w:t>
      </w:r>
      <w:r>
        <w:rPr/>
        <w:t>fully</w:t>
      </w:r>
      <w:r>
        <w:rPr>
          <w:spacing w:val="-10"/>
        </w:rPr>
        <w:t> </w:t>
      </w:r>
      <w:r>
        <w:rPr/>
        <w:t>understands</w:t>
      </w:r>
      <w:r>
        <w:rPr>
          <w:spacing w:val="-10"/>
        </w:rPr>
        <w:t> </w:t>
      </w:r>
      <w:r>
        <w:rPr/>
        <w:t>his</w:t>
      </w:r>
      <w:r>
        <w:rPr>
          <w:spacing w:val="-8"/>
        </w:rPr>
        <w:t> </w:t>
      </w:r>
      <w:r>
        <w:rPr/>
        <w:t>expectations</w:t>
      </w:r>
      <w:r>
        <w:rPr>
          <w:spacing w:val="-8"/>
        </w:rPr>
        <w:t> </w:t>
      </w:r>
      <w:r>
        <w:rPr/>
        <w:t>regarding how to interact with you.</w:t>
      </w:r>
    </w:p>
    <w:p>
      <w:pPr>
        <w:pStyle w:val="BodyText"/>
        <w:spacing w:line="237" w:lineRule="auto" w:before="271"/>
        <w:ind w:left="261" w:right="1421"/>
        <w:jc w:val="both"/>
      </w:pPr>
      <w:r>
        <w:rPr/>
        <w:t>For obvious reasons, your client and you should mutually define the scope of the engagement before</w:t>
      </w:r>
      <w:r>
        <w:rPr>
          <w:spacing w:val="-11"/>
        </w:rPr>
        <w:t> </w:t>
      </w:r>
      <w:r>
        <w:rPr/>
        <w:t>any</w:t>
      </w:r>
      <w:r>
        <w:rPr>
          <w:spacing w:val="-12"/>
        </w:rPr>
        <w:t> </w:t>
      </w:r>
      <w:r>
        <w:rPr/>
        <w:t>financial</w:t>
      </w:r>
      <w:r>
        <w:rPr>
          <w:spacing w:val="-13"/>
        </w:rPr>
        <w:t> </w:t>
      </w:r>
      <w:r>
        <w:rPr/>
        <w:t>planning</w:t>
      </w:r>
      <w:r>
        <w:rPr>
          <w:spacing w:val="-11"/>
        </w:rPr>
        <w:t> </w:t>
      </w:r>
      <w:r>
        <w:rPr/>
        <w:t>service</w:t>
      </w:r>
      <w:r>
        <w:rPr>
          <w:spacing w:val="-11"/>
        </w:rPr>
        <w:t> </w:t>
      </w:r>
      <w:r>
        <w:rPr/>
        <w:t>is</w:t>
      </w:r>
      <w:r>
        <w:rPr>
          <w:spacing w:val="-11"/>
        </w:rPr>
        <w:t> </w:t>
      </w:r>
      <w:r>
        <w:rPr/>
        <w:t>provided.</w:t>
      </w:r>
      <w:r>
        <w:rPr>
          <w:spacing w:val="-12"/>
        </w:rPr>
        <w:t> </w:t>
      </w:r>
      <w:r>
        <w:rPr/>
        <w:t>This</w:t>
      </w:r>
      <w:r>
        <w:rPr>
          <w:spacing w:val="-11"/>
        </w:rPr>
        <w:t> </w:t>
      </w:r>
      <w:r>
        <w:rPr/>
        <w:t>does</w:t>
      </w:r>
      <w:r>
        <w:rPr>
          <w:spacing w:val="-11"/>
        </w:rPr>
        <w:t> </w:t>
      </w:r>
      <w:r>
        <w:rPr/>
        <w:t>not</w:t>
      </w:r>
      <w:r>
        <w:rPr>
          <w:spacing w:val="-10"/>
        </w:rPr>
        <w:t> </w:t>
      </w:r>
      <w:r>
        <w:rPr/>
        <w:t>have</w:t>
      </w:r>
      <w:r>
        <w:rPr>
          <w:spacing w:val="-13"/>
        </w:rPr>
        <w:t> </w:t>
      </w:r>
      <w:r>
        <w:rPr/>
        <w:t>to</w:t>
      </w:r>
      <w:r>
        <w:rPr>
          <w:spacing w:val="-11"/>
        </w:rPr>
        <w:t> </w:t>
      </w:r>
      <w:r>
        <w:rPr/>
        <w:t>be</w:t>
      </w:r>
      <w:r>
        <w:rPr>
          <w:spacing w:val="-13"/>
        </w:rPr>
        <w:t> </w:t>
      </w:r>
      <w:r>
        <w:rPr/>
        <w:t>anything</w:t>
      </w:r>
      <w:r>
        <w:rPr>
          <w:spacing w:val="-11"/>
        </w:rPr>
        <w:t> </w:t>
      </w:r>
      <w:r>
        <w:rPr/>
        <w:t>complex;</w:t>
      </w:r>
      <w:r>
        <w:rPr>
          <w:spacing w:val="-11"/>
        </w:rPr>
        <w:t> </w:t>
      </w:r>
      <w:r>
        <w:rPr/>
        <w:t>in</w:t>
      </w:r>
      <w:r>
        <w:rPr>
          <w:spacing w:val="-10"/>
        </w:rPr>
        <w:t> </w:t>
      </w:r>
      <w:r>
        <w:rPr/>
        <w:t>fact, most planners use a standard contract form but may modify it to suit each client’s individual requirements. It is important, however, to get the client to fully understand the contents of the letter of engagement and to sign it at the end.</w:t>
      </w:r>
    </w:p>
    <w:p>
      <w:pPr>
        <w:pStyle w:val="BodyText"/>
        <w:spacing w:before="276"/>
        <w:ind w:left="261"/>
        <w:jc w:val="both"/>
      </w:pPr>
      <w:r>
        <w:rPr/>
        <w:t>Among</w:t>
      </w:r>
      <w:r>
        <w:rPr>
          <w:spacing w:val="-7"/>
        </w:rPr>
        <w:t> </w:t>
      </w:r>
      <w:r>
        <w:rPr/>
        <w:t>others,</w:t>
      </w:r>
      <w:r>
        <w:rPr>
          <w:spacing w:val="-5"/>
        </w:rPr>
        <w:t> </w:t>
      </w:r>
      <w:r>
        <w:rPr/>
        <w:t>the</w:t>
      </w:r>
      <w:r>
        <w:rPr>
          <w:spacing w:val="-4"/>
        </w:rPr>
        <w:t> </w:t>
      </w:r>
      <w:r>
        <w:rPr/>
        <w:t>letter</w:t>
      </w:r>
      <w:r>
        <w:rPr>
          <w:spacing w:val="-4"/>
        </w:rPr>
        <w:t> </w:t>
      </w:r>
      <w:r>
        <w:rPr/>
        <w:t>of</w:t>
      </w:r>
      <w:r>
        <w:rPr>
          <w:spacing w:val="-3"/>
        </w:rPr>
        <w:t> </w:t>
      </w:r>
      <w:r>
        <w:rPr/>
        <w:t>engagement</w:t>
      </w:r>
      <w:r>
        <w:rPr>
          <w:spacing w:val="-2"/>
        </w:rPr>
        <w:t> </w:t>
      </w:r>
      <w:r>
        <w:rPr/>
        <w:t>should</w:t>
      </w:r>
      <w:r>
        <w:rPr>
          <w:spacing w:val="-2"/>
        </w:rPr>
        <w:t> </w:t>
      </w:r>
      <w:r>
        <w:rPr/>
        <w:t>cover</w:t>
      </w:r>
      <w:r>
        <w:rPr>
          <w:spacing w:val="-2"/>
        </w:rPr>
        <w:t> </w:t>
      </w:r>
      <w:r>
        <w:rPr/>
        <w:t>the</w:t>
      </w:r>
      <w:r>
        <w:rPr>
          <w:spacing w:val="-3"/>
        </w:rPr>
        <w:t> </w:t>
      </w:r>
      <w:r>
        <w:rPr/>
        <w:t>points</w:t>
      </w:r>
      <w:r>
        <w:rPr>
          <w:spacing w:val="-5"/>
        </w:rPr>
        <w:t> </w:t>
      </w:r>
      <w:r>
        <w:rPr/>
        <w:t>outlined</w:t>
      </w:r>
      <w:r>
        <w:rPr>
          <w:spacing w:val="-3"/>
        </w:rPr>
        <w:t> </w:t>
      </w:r>
      <w:r>
        <w:rPr>
          <w:spacing w:val="-2"/>
        </w:rPr>
        <w:t>below:</w:t>
      </w:r>
    </w:p>
    <w:p>
      <w:pPr>
        <w:pStyle w:val="ListParagraph"/>
        <w:numPr>
          <w:ilvl w:val="3"/>
          <w:numId w:val="16"/>
        </w:numPr>
        <w:tabs>
          <w:tab w:pos="621" w:val="left" w:leader="none"/>
        </w:tabs>
        <w:spacing w:line="292" w:lineRule="exact" w:before="279" w:after="0"/>
        <w:ind w:left="621" w:right="0" w:hanging="369"/>
        <w:jc w:val="left"/>
        <w:rPr>
          <w:sz w:val="24"/>
        </w:rPr>
      </w:pPr>
      <w:r>
        <w:rPr>
          <w:sz w:val="24"/>
        </w:rPr>
        <w:t>The</w:t>
      </w:r>
      <w:r>
        <w:rPr>
          <w:spacing w:val="-2"/>
          <w:sz w:val="24"/>
        </w:rPr>
        <w:t> </w:t>
      </w:r>
      <w:r>
        <w:rPr>
          <w:sz w:val="24"/>
        </w:rPr>
        <w:t>service(s)</w:t>
      </w:r>
      <w:r>
        <w:rPr>
          <w:spacing w:val="-4"/>
          <w:sz w:val="24"/>
        </w:rPr>
        <w:t> </w:t>
      </w:r>
      <w:r>
        <w:rPr>
          <w:sz w:val="24"/>
        </w:rPr>
        <w:t>you</w:t>
      </w:r>
      <w:r>
        <w:rPr>
          <w:spacing w:val="-1"/>
          <w:sz w:val="24"/>
        </w:rPr>
        <w:t> </w:t>
      </w:r>
      <w:r>
        <w:rPr>
          <w:sz w:val="24"/>
        </w:rPr>
        <w:t>will</w:t>
      </w:r>
      <w:r>
        <w:rPr>
          <w:spacing w:val="-3"/>
          <w:sz w:val="24"/>
        </w:rPr>
        <w:t> </w:t>
      </w:r>
      <w:r>
        <w:rPr>
          <w:sz w:val="24"/>
        </w:rPr>
        <w:t>be</w:t>
      </w:r>
      <w:r>
        <w:rPr>
          <w:spacing w:val="-1"/>
          <w:sz w:val="24"/>
        </w:rPr>
        <w:t> </w:t>
      </w:r>
      <w:r>
        <w:rPr>
          <w:spacing w:val="-2"/>
          <w:sz w:val="24"/>
        </w:rPr>
        <w:t>providing.</w:t>
      </w:r>
    </w:p>
    <w:p>
      <w:pPr>
        <w:pStyle w:val="ListParagraph"/>
        <w:numPr>
          <w:ilvl w:val="3"/>
          <w:numId w:val="16"/>
        </w:numPr>
        <w:tabs>
          <w:tab w:pos="621" w:val="left" w:leader="none"/>
        </w:tabs>
        <w:spacing w:line="289" w:lineRule="exact" w:before="0" w:after="0"/>
        <w:ind w:left="621" w:right="0" w:hanging="369"/>
        <w:jc w:val="left"/>
        <w:rPr>
          <w:sz w:val="24"/>
        </w:rPr>
      </w:pPr>
      <w:r>
        <w:rPr>
          <w:sz w:val="24"/>
        </w:rPr>
        <w:t>Any</w:t>
      </w:r>
      <w:r>
        <w:rPr>
          <w:spacing w:val="-6"/>
          <w:sz w:val="24"/>
        </w:rPr>
        <w:t> </w:t>
      </w:r>
      <w:r>
        <w:rPr>
          <w:sz w:val="24"/>
        </w:rPr>
        <w:t>material</w:t>
      </w:r>
      <w:r>
        <w:rPr>
          <w:spacing w:val="-2"/>
          <w:sz w:val="24"/>
        </w:rPr>
        <w:t> </w:t>
      </w:r>
      <w:r>
        <w:rPr>
          <w:sz w:val="24"/>
        </w:rPr>
        <w:t>conflict(s)</w:t>
      </w:r>
      <w:r>
        <w:rPr>
          <w:spacing w:val="-4"/>
          <w:sz w:val="24"/>
        </w:rPr>
        <w:t> </w:t>
      </w:r>
      <w:r>
        <w:rPr>
          <w:sz w:val="24"/>
        </w:rPr>
        <w:t>of</w:t>
      </w:r>
      <w:r>
        <w:rPr>
          <w:spacing w:val="-2"/>
          <w:sz w:val="24"/>
        </w:rPr>
        <w:t> </w:t>
      </w:r>
      <w:r>
        <w:rPr>
          <w:sz w:val="24"/>
        </w:rPr>
        <w:t>interest</w:t>
      </w:r>
      <w:r>
        <w:rPr>
          <w:spacing w:val="-5"/>
          <w:sz w:val="24"/>
        </w:rPr>
        <w:t> </w:t>
      </w:r>
      <w:r>
        <w:rPr>
          <w:sz w:val="24"/>
        </w:rPr>
        <w:t>on</w:t>
      </w:r>
      <w:r>
        <w:rPr>
          <w:spacing w:val="-1"/>
          <w:sz w:val="24"/>
        </w:rPr>
        <w:t> </w:t>
      </w:r>
      <w:r>
        <w:rPr>
          <w:sz w:val="24"/>
        </w:rPr>
        <w:t>your</w:t>
      </w:r>
      <w:r>
        <w:rPr>
          <w:spacing w:val="1"/>
          <w:sz w:val="24"/>
        </w:rPr>
        <w:t> </w:t>
      </w:r>
      <w:r>
        <w:rPr>
          <w:spacing w:val="-4"/>
          <w:sz w:val="24"/>
        </w:rPr>
        <w:t>part.</w:t>
      </w:r>
    </w:p>
    <w:p>
      <w:pPr>
        <w:pStyle w:val="ListParagraph"/>
        <w:numPr>
          <w:ilvl w:val="3"/>
          <w:numId w:val="16"/>
        </w:numPr>
        <w:tabs>
          <w:tab w:pos="621" w:val="left" w:leader="none"/>
        </w:tabs>
        <w:spacing w:line="288" w:lineRule="exact" w:before="0" w:after="0"/>
        <w:ind w:left="621" w:right="0" w:hanging="369"/>
        <w:jc w:val="left"/>
        <w:rPr>
          <w:sz w:val="24"/>
        </w:rPr>
      </w:pPr>
      <w:r>
        <w:rPr>
          <w:sz w:val="24"/>
        </w:rPr>
        <w:t>Your</w:t>
      </w:r>
      <w:r>
        <w:rPr>
          <w:spacing w:val="-6"/>
          <w:sz w:val="24"/>
        </w:rPr>
        <w:t> </w:t>
      </w:r>
      <w:r>
        <w:rPr>
          <w:sz w:val="24"/>
        </w:rPr>
        <w:t>compensation</w:t>
      </w:r>
      <w:r>
        <w:rPr>
          <w:spacing w:val="-1"/>
          <w:sz w:val="24"/>
        </w:rPr>
        <w:t> </w:t>
      </w:r>
      <w:r>
        <w:rPr>
          <w:spacing w:val="-2"/>
          <w:sz w:val="24"/>
        </w:rPr>
        <w:t>arrangement(s).</w:t>
      </w:r>
    </w:p>
    <w:p>
      <w:pPr>
        <w:pStyle w:val="ListParagraph"/>
        <w:numPr>
          <w:ilvl w:val="3"/>
          <w:numId w:val="16"/>
        </w:numPr>
        <w:tabs>
          <w:tab w:pos="621" w:val="left" w:leader="none"/>
        </w:tabs>
        <w:spacing w:line="288" w:lineRule="exact" w:before="0" w:after="0"/>
        <w:ind w:left="621" w:right="0" w:hanging="369"/>
        <w:jc w:val="left"/>
        <w:rPr>
          <w:sz w:val="24"/>
        </w:rPr>
      </w:pPr>
      <w:r>
        <w:rPr>
          <w:sz w:val="24"/>
        </w:rPr>
        <w:t>The</w:t>
      </w:r>
      <w:r>
        <w:rPr>
          <w:spacing w:val="-3"/>
          <w:sz w:val="24"/>
        </w:rPr>
        <w:t> </w:t>
      </w:r>
      <w:r>
        <w:rPr>
          <w:sz w:val="24"/>
        </w:rPr>
        <w:t>client’s</w:t>
      </w:r>
      <w:r>
        <w:rPr>
          <w:spacing w:val="-4"/>
          <w:sz w:val="24"/>
        </w:rPr>
        <w:t> </w:t>
      </w:r>
      <w:r>
        <w:rPr>
          <w:sz w:val="24"/>
        </w:rPr>
        <w:t>responsibilities</w:t>
      </w:r>
      <w:r>
        <w:rPr>
          <w:spacing w:val="-3"/>
          <w:sz w:val="24"/>
        </w:rPr>
        <w:t> </w:t>
      </w:r>
      <w:r>
        <w:rPr>
          <w:sz w:val="24"/>
        </w:rPr>
        <w:t>as</w:t>
      </w:r>
      <w:r>
        <w:rPr>
          <w:spacing w:val="-3"/>
          <w:sz w:val="24"/>
        </w:rPr>
        <w:t> </w:t>
      </w:r>
      <w:r>
        <w:rPr>
          <w:sz w:val="24"/>
        </w:rPr>
        <w:t>well</w:t>
      </w:r>
      <w:r>
        <w:rPr>
          <w:spacing w:val="-2"/>
          <w:sz w:val="24"/>
        </w:rPr>
        <w:t> </w:t>
      </w:r>
      <w:r>
        <w:rPr>
          <w:sz w:val="24"/>
        </w:rPr>
        <w:t>as</w:t>
      </w:r>
      <w:r>
        <w:rPr>
          <w:spacing w:val="-1"/>
          <w:sz w:val="24"/>
        </w:rPr>
        <w:t> </w:t>
      </w:r>
      <w:r>
        <w:rPr>
          <w:spacing w:val="-2"/>
          <w:sz w:val="24"/>
        </w:rPr>
        <w:t>yours.</w:t>
      </w:r>
    </w:p>
    <w:p>
      <w:pPr>
        <w:pStyle w:val="ListParagraph"/>
        <w:numPr>
          <w:ilvl w:val="3"/>
          <w:numId w:val="16"/>
        </w:numPr>
        <w:tabs>
          <w:tab w:pos="621" w:val="left" w:leader="none"/>
        </w:tabs>
        <w:spacing w:line="289" w:lineRule="exact" w:before="0" w:after="0"/>
        <w:ind w:left="621" w:right="0" w:hanging="369"/>
        <w:jc w:val="left"/>
        <w:rPr>
          <w:sz w:val="24"/>
        </w:rPr>
      </w:pPr>
      <w:r>
        <w:rPr>
          <w:sz w:val="24"/>
        </w:rPr>
        <w:t>The</w:t>
      </w:r>
      <w:r>
        <w:rPr>
          <w:spacing w:val="-5"/>
          <w:sz w:val="24"/>
        </w:rPr>
        <w:t> </w:t>
      </w:r>
      <w:r>
        <w:rPr>
          <w:sz w:val="24"/>
        </w:rPr>
        <w:t>duration</w:t>
      </w:r>
      <w:r>
        <w:rPr>
          <w:spacing w:val="-2"/>
          <w:sz w:val="24"/>
        </w:rPr>
        <w:t> </w:t>
      </w:r>
      <w:r>
        <w:rPr>
          <w:sz w:val="24"/>
        </w:rPr>
        <w:t>of</w:t>
      </w:r>
      <w:r>
        <w:rPr>
          <w:spacing w:val="-2"/>
          <w:sz w:val="24"/>
        </w:rPr>
        <w:t> </w:t>
      </w:r>
      <w:r>
        <w:rPr>
          <w:sz w:val="24"/>
        </w:rPr>
        <w:t>your</w:t>
      </w:r>
      <w:r>
        <w:rPr>
          <w:spacing w:val="-5"/>
          <w:sz w:val="24"/>
        </w:rPr>
        <w:t> </w:t>
      </w:r>
      <w:r>
        <w:rPr>
          <w:sz w:val="24"/>
        </w:rPr>
        <w:t>engagement;</w:t>
      </w:r>
      <w:r>
        <w:rPr>
          <w:spacing w:val="-2"/>
          <w:sz w:val="24"/>
        </w:rPr>
        <w:t> </w:t>
      </w:r>
      <w:r>
        <w:rPr>
          <w:spacing w:val="-5"/>
          <w:sz w:val="24"/>
        </w:rPr>
        <w:t>and</w:t>
      </w:r>
    </w:p>
    <w:p>
      <w:pPr>
        <w:pStyle w:val="ListParagraph"/>
        <w:numPr>
          <w:ilvl w:val="3"/>
          <w:numId w:val="16"/>
        </w:numPr>
        <w:tabs>
          <w:tab w:pos="621" w:val="left" w:leader="none"/>
        </w:tabs>
        <w:spacing w:line="292" w:lineRule="exact" w:before="0" w:after="0"/>
        <w:ind w:left="621" w:right="0" w:hanging="369"/>
        <w:jc w:val="left"/>
        <w:rPr>
          <w:sz w:val="24"/>
        </w:rPr>
      </w:pPr>
      <w:r>
        <w:rPr>
          <w:sz w:val="24"/>
        </w:rPr>
        <w:t>Any</w:t>
      </w:r>
      <w:r>
        <w:rPr>
          <w:spacing w:val="-5"/>
          <w:sz w:val="24"/>
        </w:rPr>
        <w:t> </w:t>
      </w:r>
      <w:r>
        <w:rPr>
          <w:sz w:val="24"/>
        </w:rPr>
        <w:t>additional</w:t>
      </w:r>
      <w:r>
        <w:rPr>
          <w:spacing w:val="-5"/>
          <w:sz w:val="24"/>
        </w:rPr>
        <w:t> </w:t>
      </w:r>
      <w:r>
        <w:rPr>
          <w:sz w:val="24"/>
        </w:rPr>
        <w:t>information</w:t>
      </w:r>
      <w:r>
        <w:rPr>
          <w:spacing w:val="-2"/>
          <w:sz w:val="24"/>
        </w:rPr>
        <w:t> </w:t>
      </w:r>
      <w:r>
        <w:rPr>
          <w:sz w:val="24"/>
        </w:rPr>
        <w:t>necessary</w:t>
      </w:r>
      <w:r>
        <w:rPr>
          <w:spacing w:val="-3"/>
          <w:sz w:val="24"/>
        </w:rPr>
        <w:t> </w:t>
      </w:r>
      <w:r>
        <w:rPr>
          <w:sz w:val="24"/>
        </w:rPr>
        <w:t>to</w:t>
      </w:r>
      <w:r>
        <w:rPr>
          <w:spacing w:val="-2"/>
          <w:sz w:val="24"/>
        </w:rPr>
        <w:t> </w:t>
      </w:r>
      <w:r>
        <w:rPr>
          <w:sz w:val="24"/>
        </w:rPr>
        <w:t>define</w:t>
      </w:r>
      <w:r>
        <w:rPr>
          <w:spacing w:val="-3"/>
          <w:sz w:val="24"/>
        </w:rPr>
        <w:t> </w:t>
      </w:r>
      <w:r>
        <w:rPr>
          <w:sz w:val="24"/>
        </w:rPr>
        <w:t>or</w:t>
      </w:r>
      <w:r>
        <w:rPr>
          <w:spacing w:val="-2"/>
          <w:sz w:val="24"/>
        </w:rPr>
        <w:t> </w:t>
      </w:r>
      <w:r>
        <w:rPr>
          <w:sz w:val="24"/>
        </w:rPr>
        <w:t>limit</w:t>
      </w:r>
      <w:r>
        <w:rPr>
          <w:spacing w:val="-4"/>
          <w:sz w:val="24"/>
        </w:rPr>
        <w:t> </w:t>
      </w:r>
      <w:r>
        <w:rPr>
          <w:sz w:val="24"/>
        </w:rPr>
        <w:t>the</w:t>
      </w:r>
      <w:r>
        <w:rPr>
          <w:spacing w:val="-1"/>
          <w:sz w:val="24"/>
        </w:rPr>
        <w:t> </w:t>
      </w:r>
      <w:r>
        <w:rPr>
          <w:spacing w:val="-2"/>
          <w:sz w:val="24"/>
        </w:rPr>
        <w:t>scope.</w:t>
      </w:r>
    </w:p>
    <w:p>
      <w:pPr>
        <w:pStyle w:val="ListParagraph"/>
        <w:numPr>
          <w:ilvl w:val="2"/>
          <w:numId w:val="16"/>
        </w:numPr>
        <w:tabs>
          <w:tab w:pos="815" w:val="left" w:leader="none"/>
        </w:tabs>
        <w:spacing w:line="240" w:lineRule="auto" w:before="280" w:after="0"/>
        <w:ind w:left="815" w:right="0" w:hanging="554"/>
        <w:jc w:val="left"/>
        <w:rPr>
          <w:b/>
          <w:sz w:val="23"/>
        </w:rPr>
      </w:pPr>
      <w:r>
        <w:rPr>
          <w:b/>
          <w:sz w:val="23"/>
        </w:rPr>
        <w:t>Gathering</w:t>
      </w:r>
      <w:r>
        <w:rPr>
          <w:b/>
          <w:spacing w:val="-5"/>
          <w:sz w:val="23"/>
        </w:rPr>
        <w:t> </w:t>
      </w:r>
      <w:r>
        <w:rPr>
          <w:b/>
          <w:sz w:val="23"/>
        </w:rPr>
        <w:t>Client’s</w:t>
      </w:r>
      <w:r>
        <w:rPr>
          <w:b/>
          <w:spacing w:val="-5"/>
          <w:sz w:val="23"/>
        </w:rPr>
        <w:t> </w:t>
      </w:r>
      <w:r>
        <w:rPr>
          <w:b/>
          <w:sz w:val="23"/>
        </w:rPr>
        <w:t>Data,</w:t>
      </w:r>
      <w:r>
        <w:rPr>
          <w:b/>
          <w:spacing w:val="-2"/>
          <w:sz w:val="23"/>
        </w:rPr>
        <w:t> </w:t>
      </w:r>
      <w:r>
        <w:rPr>
          <w:b/>
          <w:sz w:val="23"/>
        </w:rPr>
        <w:t>including</w:t>
      </w:r>
      <w:r>
        <w:rPr>
          <w:b/>
          <w:spacing w:val="-2"/>
          <w:sz w:val="23"/>
        </w:rPr>
        <w:t> </w:t>
      </w:r>
      <w:r>
        <w:rPr>
          <w:b/>
          <w:spacing w:val="-4"/>
          <w:sz w:val="23"/>
        </w:rPr>
        <w:t>Goals</w:t>
      </w:r>
    </w:p>
    <w:p>
      <w:pPr>
        <w:pStyle w:val="BodyText"/>
        <w:spacing w:before="7"/>
        <w:ind w:left="0"/>
        <w:rPr>
          <w:b/>
          <w:sz w:val="23"/>
        </w:rPr>
      </w:pPr>
    </w:p>
    <w:p>
      <w:pPr>
        <w:pStyle w:val="BodyText"/>
        <w:spacing w:line="237" w:lineRule="auto"/>
        <w:ind w:left="261" w:right="1414"/>
        <w:jc w:val="both"/>
      </w:pPr>
      <w:r>
        <w:rPr/>
        <w:t>A journey of a thousand miles may begin with one step, but chances are you won’t know which direction to walk in unless you first know where you are starting from. While any plan to achieve financial</w:t>
      </w:r>
      <w:r>
        <w:rPr>
          <w:spacing w:val="-1"/>
        </w:rPr>
        <w:t> </w:t>
      </w:r>
      <w:r>
        <w:rPr/>
        <w:t>goals</w:t>
      </w:r>
      <w:r>
        <w:rPr>
          <w:spacing w:val="-4"/>
        </w:rPr>
        <w:t> </w:t>
      </w:r>
      <w:r>
        <w:rPr/>
        <w:t>will</w:t>
      </w:r>
      <w:r>
        <w:rPr>
          <w:spacing w:val="-4"/>
        </w:rPr>
        <w:t> </w:t>
      </w:r>
      <w:r>
        <w:rPr/>
        <w:t>primarily</w:t>
      </w:r>
      <w:r>
        <w:rPr>
          <w:spacing w:val="-2"/>
        </w:rPr>
        <w:t> </w:t>
      </w:r>
      <w:r>
        <w:rPr/>
        <w:t>focus</w:t>
      </w:r>
      <w:r>
        <w:rPr>
          <w:spacing w:val="-4"/>
        </w:rPr>
        <w:t> </w:t>
      </w:r>
      <w:r>
        <w:rPr/>
        <w:t>on</w:t>
      </w:r>
      <w:r>
        <w:rPr>
          <w:spacing w:val="-3"/>
        </w:rPr>
        <w:t> </w:t>
      </w:r>
      <w:r>
        <w:rPr/>
        <w:t>the</w:t>
      </w:r>
      <w:r>
        <w:rPr>
          <w:spacing w:val="-4"/>
        </w:rPr>
        <w:t> </w:t>
      </w:r>
      <w:r>
        <w:rPr/>
        <w:t>future,</w:t>
      </w:r>
      <w:r>
        <w:rPr>
          <w:spacing w:val="-4"/>
        </w:rPr>
        <w:t> </w:t>
      </w:r>
      <w:r>
        <w:rPr/>
        <w:t>you cannot</w:t>
      </w:r>
      <w:r>
        <w:rPr>
          <w:spacing w:val="-1"/>
        </w:rPr>
        <w:t> </w:t>
      </w:r>
      <w:r>
        <w:rPr/>
        <w:t>completely</w:t>
      </w:r>
      <w:r>
        <w:rPr>
          <w:spacing w:val="-2"/>
        </w:rPr>
        <w:t> </w:t>
      </w:r>
      <w:r>
        <w:rPr/>
        <w:t>ignore</w:t>
      </w:r>
      <w:r>
        <w:rPr>
          <w:spacing w:val="-4"/>
        </w:rPr>
        <w:t> </w:t>
      </w:r>
      <w:r>
        <w:rPr/>
        <w:t>the</w:t>
      </w:r>
      <w:r>
        <w:rPr>
          <w:spacing w:val="-3"/>
        </w:rPr>
        <w:t> </w:t>
      </w:r>
      <w:r>
        <w:rPr/>
        <w:t>financial</w:t>
      </w:r>
      <w:r>
        <w:rPr>
          <w:spacing w:val="-4"/>
        </w:rPr>
        <w:t> </w:t>
      </w:r>
      <w:r>
        <w:rPr/>
        <w:t>past</w:t>
      </w:r>
      <w:r>
        <w:rPr>
          <w:spacing w:val="-3"/>
        </w:rPr>
        <w:t> </w:t>
      </w:r>
      <w:r>
        <w:rPr/>
        <w:t>of your client.</w:t>
      </w:r>
    </w:p>
    <w:p>
      <w:pPr>
        <w:spacing w:after="0" w:line="237" w:lineRule="auto"/>
        <w:jc w:val="both"/>
        <w:sectPr>
          <w:pgSz w:w="11900" w:h="16840"/>
          <w:pgMar w:header="0" w:footer="707" w:top="1400" w:bottom="840" w:left="600" w:right="0"/>
        </w:sectPr>
      </w:pPr>
    </w:p>
    <w:p>
      <w:pPr>
        <w:pStyle w:val="BodyText"/>
        <w:spacing w:before="27"/>
        <w:ind w:right="1407"/>
        <w:jc w:val="both"/>
      </w:pPr>
      <w:r>
        <w:rPr/>
        <w:t>Even if your client doesn’t have to make major adjustments</w:t>
      </w:r>
      <w:r>
        <w:rPr>
          <w:spacing w:val="-1"/>
        </w:rPr>
        <w:t> </w:t>
      </w:r>
      <w:r>
        <w:rPr/>
        <w:t>to his personal finances, you will need an</w:t>
      </w:r>
      <w:r>
        <w:rPr>
          <w:spacing w:val="-5"/>
        </w:rPr>
        <w:t> </w:t>
      </w:r>
      <w:r>
        <w:rPr/>
        <w:t>accurate</w:t>
      </w:r>
      <w:r>
        <w:rPr>
          <w:spacing w:val="-8"/>
        </w:rPr>
        <w:t> </w:t>
      </w:r>
      <w:r>
        <w:rPr/>
        <w:t>picture</w:t>
      </w:r>
      <w:r>
        <w:rPr>
          <w:spacing w:val="-6"/>
        </w:rPr>
        <w:t> </w:t>
      </w:r>
      <w:r>
        <w:rPr/>
        <w:t>of</w:t>
      </w:r>
      <w:r>
        <w:rPr>
          <w:spacing w:val="-7"/>
        </w:rPr>
        <w:t> </w:t>
      </w:r>
      <w:r>
        <w:rPr/>
        <w:t>what</w:t>
      </w:r>
      <w:r>
        <w:rPr>
          <w:spacing w:val="-5"/>
        </w:rPr>
        <w:t> </w:t>
      </w:r>
      <w:r>
        <w:rPr/>
        <w:t>his</w:t>
      </w:r>
      <w:r>
        <w:rPr>
          <w:spacing w:val="-7"/>
        </w:rPr>
        <w:t> </w:t>
      </w:r>
      <w:r>
        <w:rPr/>
        <w:t>current</w:t>
      </w:r>
      <w:r>
        <w:rPr>
          <w:spacing w:val="-5"/>
        </w:rPr>
        <w:t> </w:t>
      </w:r>
      <w:r>
        <w:rPr/>
        <w:t>finances</w:t>
      </w:r>
      <w:r>
        <w:rPr>
          <w:spacing w:val="-6"/>
        </w:rPr>
        <w:t> </w:t>
      </w:r>
      <w:r>
        <w:rPr/>
        <w:t>are,</w:t>
      </w:r>
      <w:r>
        <w:rPr>
          <w:spacing w:val="-6"/>
        </w:rPr>
        <w:t> </w:t>
      </w:r>
      <w:r>
        <w:rPr/>
        <w:t>if</w:t>
      </w:r>
      <w:r>
        <w:rPr>
          <w:spacing w:val="-5"/>
        </w:rPr>
        <w:t> </w:t>
      </w:r>
      <w:r>
        <w:rPr/>
        <w:t>for</w:t>
      </w:r>
      <w:r>
        <w:rPr>
          <w:spacing w:val="-6"/>
        </w:rPr>
        <w:t> </w:t>
      </w:r>
      <w:r>
        <w:rPr/>
        <w:t>no</w:t>
      </w:r>
      <w:r>
        <w:rPr>
          <w:spacing w:val="-6"/>
        </w:rPr>
        <w:t> </w:t>
      </w:r>
      <w:r>
        <w:rPr/>
        <w:t>other</w:t>
      </w:r>
      <w:r>
        <w:rPr>
          <w:spacing w:val="-6"/>
        </w:rPr>
        <w:t> </w:t>
      </w:r>
      <w:r>
        <w:rPr/>
        <w:t>reason</w:t>
      </w:r>
      <w:r>
        <w:rPr>
          <w:spacing w:val="-8"/>
        </w:rPr>
        <w:t> </w:t>
      </w:r>
      <w:r>
        <w:rPr/>
        <w:t>than</w:t>
      </w:r>
      <w:r>
        <w:rPr>
          <w:spacing w:val="-5"/>
        </w:rPr>
        <w:t> </w:t>
      </w:r>
      <w:r>
        <w:rPr/>
        <w:t>to</w:t>
      </w:r>
      <w:r>
        <w:rPr>
          <w:spacing w:val="-6"/>
        </w:rPr>
        <w:t> </w:t>
      </w:r>
      <w:r>
        <w:rPr/>
        <w:t>gauge</w:t>
      </w:r>
      <w:r>
        <w:rPr>
          <w:spacing w:val="-6"/>
        </w:rPr>
        <w:t> </w:t>
      </w:r>
      <w:r>
        <w:rPr/>
        <w:t>how</w:t>
      </w:r>
      <w:r>
        <w:rPr>
          <w:spacing w:val="-5"/>
        </w:rPr>
        <w:t> </w:t>
      </w:r>
      <w:r>
        <w:rPr/>
        <w:t>much more money he will need to meet his various financial goals in the future.</w:t>
      </w:r>
    </w:p>
    <w:p>
      <w:pPr>
        <w:pStyle w:val="Heading2"/>
        <w:spacing w:before="270"/>
        <w:jc w:val="both"/>
      </w:pPr>
      <w:r>
        <w:rPr/>
        <w:t>Personal</w:t>
      </w:r>
      <w:r>
        <w:rPr>
          <w:spacing w:val="-5"/>
        </w:rPr>
        <w:t> </w:t>
      </w:r>
      <w:r>
        <w:rPr>
          <w:spacing w:val="-4"/>
        </w:rPr>
        <w:t>Data</w:t>
      </w:r>
    </w:p>
    <w:p>
      <w:pPr>
        <w:pStyle w:val="BodyText"/>
        <w:spacing w:line="237" w:lineRule="auto" w:before="283"/>
        <w:ind w:right="1407"/>
        <w:jc w:val="both"/>
      </w:pPr>
      <w:r>
        <w:rPr/>
        <w:t>The first section of the client data sheet typically requires general information, such as personal details, family members, children and other dependants, their ages and state of health. There are ample reasons for this section which is structured to give the planner valuable background information. Foremost, the clients’ legal names are necessary for subsequent documentation. Where</w:t>
      </w:r>
      <w:r>
        <w:rPr>
          <w:spacing w:val="-8"/>
        </w:rPr>
        <w:t> </w:t>
      </w:r>
      <w:r>
        <w:rPr/>
        <w:t>there</w:t>
      </w:r>
      <w:r>
        <w:rPr>
          <w:spacing w:val="-6"/>
        </w:rPr>
        <w:t> </w:t>
      </w:r>
      <w:r>
        <w:rPr/>
        <w:t>are</w:t>
      </w:r>
      <w:r>
        <w:rPr>
          <w:spacing w:val="-8"/>
        </w:rPr>
        <w:t> </w:t>
      </w:r>
      <w:r>
        <w:rPr/>
        <w:t>dependants,</w:t>
      </w:r>
      <w:r>
        <w:rPr>
          <w:spacing w:val="-6"/>
        </w:rPr>
        <w:t> </w:t>
      </w:r>
      <w:r>
        <w:rPr/>
        <w:t>it</w:t>
      </w:r>
      <w:r>
        <w:rPr>
          <w:spacing w:val="-5"/>
        </w:rPr>
        <w:t> </w:t>
      </w:r>
      <w:r>
        <w:rPr/>
        <w:t>is</w:t>
      </w:r>
      <w:r>
        <w:rPr>
          <w:spacing w:val="-7"/>
        </w:rPr>
        <w:t> </w:t>
      </w:r>
      <w:r>
        <w:rPr/>
        <w:t>necessary</w:t>
      </w:r>
      <w:r>
        <w:rPr>
          <w:spacing w:val="-9"/>
        </w:rPr>
        <w:t> </w:t>
      </w:r>
      <w:r>
        <w:rPr/>
        <w:t>to</w:t>
      </w:r>
      <w:r>
        <w:rPr>
          <w:spacing w:val="-6"/>
        </w:rPr>
        <w:t> </w:t>
      </w:r>
      <w:r>
        <w:rPr/>
        <w:t>know</w:t>
      </w:r>
      <w:r>
        <w:rPr>
          <w:spacing w:val="-5"/>
        </w:rPr>
        <w:t> </w:t>
      </w:r>
      <w:r>
        <w:rPr/>
        <w:t>how</w:t>
      </w:r>
      <w:r>
        <w:rPr>
          <w:spacing w:val="-5"/>
        </w:rPr>
        <w:t> </w:t>
      </w:r>
      <w:r>
        <w:rPr/>
        <w:t>long</w:t>
      </w:r>
      <w:r>
        <w:rPr>
          <w:spacing w:val="-9"/>
        </w:rPr>
        <w:t> </w:t>
      </w:r>
      <w:r>
        <w:rPr/>
        <w:t>they</w:t>
      </w:r>
      <w:r>
        <w:rPr>
          <w:spacing w:val="-7"/>
        </w:rPr>
        <w:t> </w:t>
      </w:r>
      <w:r>
        <w:rPr/>
        <w:t>are</w:t>
      </w:r>
      <w:r>
        <w:rPr>
          <w:spacing w:val="-6"/>
        </w:rPr>
        <w:t> </w:t>
      </w:r>
      <w:r>
        <w:rPr/>
        <w:t>likely</w:t>
      </w:r>
      <w:r>
        <w:rPr>
          <w:spacing w:val="-7"/>
        </w:rPr>
        <w:t> </w:t>
      </w:r>
      <w:r>
        <w:rPr/>
        <w:t>to</w:t>
      </w:r>
      <w:r>
        <w:rPr>
          <w:spacing w:val="-6"/>
        </w:rPr>
        <w:t> </w:t>
      </w:r>
      <w:r>
        <w:rPr/>
        <w:t>be</w:t>
      </w:r>
      <w:r>
        <w:rPr>
          <w:spacing w:val="-6"/>
        </w:rPr>
        <w:t> </w:t>
      </w:r>
      <w:r>
        <w:rPr/>
        <w:t>dependent.</w:t>
      </w:r>
      <w:r>
        <w:rPr>
          <w:spacing w:val="-7"/>
        </w:rPr>
        <w:t> </w:t>
      </w:r>
      <w:r>
        <w:rPr/>
        <w:t>This is</w:t>
      </w:r>
      <w:r>
        <w:rPr>
          <w:spacing w:val="-7"/>
        </w:rPr>
        <w:t> </w:t>
      </w:r>
      <w:r>
        <w:rPr/>
        <w:t>because</w:t>
      </w:r>
      <w:r>
        <w:rPr>
          <w:spacing w:val="-8"/>
        </w:rPr>
        <w:t> </w:t>
      </w:r>
      <w:r>
        <w:rPr/>
        <w:t>provisions</w:t>
      </w:r>
      <w:r>
        <w:rPr>
          <w:spacing w:val="-9"/>
        </w:rPr>
        <w:t> </w:t>
      </w:r>
      <w:r>
        <w:rPr/>
        <w:t>will</w:t>
      </w:r>
      <w:r>
        <w:rPr>
          <w:spacing w:val="-9"/>
        </w:rPr>
        <w:t> </w:t>
      </w:r>
      <w:r>
        <w:rPr/>
        <w:t>have</w:t>
      </w:r>
      <w:r>
        <w:rPr>
          <w:spacing w:val="-5"/>
        </w:rPr>
        <w:t> </w:t>
      </w:r>
      <w:r>
        <w:rPr/>
        <w:t>to</w:t>
      </w:r>
      <w:r>
        <w:rPr>
          <w:spacing w:val="-8"/>
        </w:rPr>
        <w:t> </w:t>
      </w:r>
      <w:r>
        <w:rPr/>
        <w:t>be</w:t>
      </w:r>
      <w:r>
        <w:rPr>
          <w:spacing w:val="-6"/>
        </w:rPr>
        <w:t> </w:t>
      </w:r>
      <w:r>
        <w:rPr/>
        <w:t>made</w:t>
      </w:r>
      <w:r>
        <w:rPr>
          <w:spacing w:val="-8"/>
        </w:rPr>
        <w:t> </w:t>
      </w:r>
      <w:r>
        <w:rPr/>
        <w:t>for</w:t>
      </w:r>
      <w:r>
        <w:rPr>
          <w:spacing w:val="-8"/>
        </w:rPr>
        <w:t> </w:t>
      </w:r>
      <w:r>
        <w:rPr/>
        <w:t>the</w:t>
      </w:r>
      <w:r>
        <w:rPr>
          <w:spacing w:val="-8"/>
        </w:rPr>
        <w:t> </w:t>
      </w:r>
      <w:r>
        <w:rPr/>
        <w:t>dependants</w:t>
      </w:r>
      <w:r>
        <w:rPr>
          <w:spacing w:val="-9"/>
        </w:rPr>
        <w:t> </w:t>
      </w:r>
      <w:r>
        <w:rPr/>
        <w:t>in</w:t>
      </w:r>
      <w:r>
        <w:rPr>
          <w:spacing w:val="-8"/>
        </w:rPr>
        <w:t> </w:t>
      </w:r>
      <w:r>
        <w:rPr/>
        <w:t>the</w:t>
      </w:r>
      <w:r>
        <w:rPr>
          <w:spacing w:val="-6"/>
        </w:rPr>
        <w:t> </w:t>
      </w:r>
      <w:r>
        <w:rPr/>
        <w:t>event</w:t>
      </w:r>
      <w:r>
        <w:rPr>
          <w:spacing w:val="-8"/>
        </w:rPr>
        <w:t> </w:t>
      </w:r>
      <w:r>
        <w:rPr/>
        <w:t>of</w:t>
      </w:r>
      <w:r>
        <w:rPr>
          <w:spacing w:val="-5"/>
        </w:rPr>
        <w:t> </w:t>
      </w:r>
      <w:r>
        <w:rPr/>
        <w:t>death</w:t>
      </w:r>
      <w:r>
        <w:rPr>
          <w:spacing w:val="-5"/>
        </w:rPr>
        <w:t> </w:t>
      </w:r>
      <w:r>
        <w:rPr/>
        <w:t>or</w:t>
      </w:r>
      <w:r>
        <w:rPr>
          <w:spacing w:val="-8"/>
        </w:rPr>
        <w:t> </w:t>
      </w:r>
      <w:r>
        <w:rPr/>
        <w:t>incapacity</w:t>
      </w:r>
      <w:r>
        <w:rPr>
          <w:spacing w:val="-7"/>
        </w:rPr>
        <w:t> </w:t>
      </w:r>
      <w:r>
        <w:rPr/>
        <w:t>of the income earner. Estate planning provisions will also need to be made. Questions relating to health are necessary in relation to insurability.</w:t>
      </w:r>
    </w:p>
    <w:p>
      <w:pPr>
        <w:pStyle w:val="Heading2"/>
        <w:spacing w:before="273"/>
        <w:jc w:val="both"/>
      </w:pPr>
      <w:r>
        <w:rPr/>
        <w:t>Goals</w:t>
      </w:r>
      <w:r>
        <w:rPr>
          <w:spacing w:val="-2"/>
        </w:rPr>
        <w:t> </w:t>
      </w:r>
      <w:r>
        <w:rPr/>
        <w:t>and</w:t>
      </w:r>
      <w:r>
        <w:rPr>
          <w:spacing w:val="-2"/>
        </w:rPr>
        <w:t> </w:t>
      </w:r>
      <w:r>
        <w:rPr/>
        <w:t>Objectives</w:t>
      </w:r>
      <w:r>
        <w:rPr>
          <w:spacing w:val="-2"/>
        </w:rPr>
        <w:t> </w:t>
      </w:r>
      <w:r>
        <w:rPr>
          <w:spacing w:val="-4"/>
        </w:rPr>
        <w:t>Data</w:t>
      </w:r>
    </w:p>
    <w:p>
      <w:pPr>
        <w:pStyle w:val="BodyText"/>
        <w:spacing w:before="283"/>
        <w:ind w:right="1404"/>
        <w:jc w:val="both"/>
      </w:pPr>
      <w:r>
        <w:rPr/>
        <w:t>Personal financial planning is broadly defined as a process of determining an individual’s financial goals, purpose and priorities in life and then crafting a balanced and realistic plan to meet those goals</w:t>
      </w:r>
      <w:r>
        <w:rPr>
          <w:spacing w:val="-14"/>
        </w:rPr>
        <w:t> </w:t>
      </w:r>
      <w:r>
        <w:rPr/>
        <w:t>after</w:t>
      </w:r>
      <w:r>
        <w:rPr>
          <w:spacing w:val="-14"/>
        </w:rPr>
        <w:t> </w:t>
      </w:r>
      <w:r>
        <w:rPr/>
        <w:t>considering</w:t>
      </w:r>
      <w:r>
        <w:rPr>
          <w:spacing w:val="-13"/>
        </w:rPr>
        <w:t> </w:t>
      </w:r>
      <w:r>
        <w:rPr/>
        <w:t>his</w:t>
      </w:r>
      <w:r>
        <w:rPr>
          <w:spacing w:val="-14"/>
        </w:rPr>
        <w:t> </w:t>
      </w:r>
      <w:r>
        <w:rPr/>
        <w:t>resources,</w:t>
      </w:r>
      <w:r>
        <w:rPr>
          <w:spacing w:val="-13"/>
        </w:rPr>
        <w:t> </w:t>
      </w:r>
      <w:r>
        <w:rPr/>
        <w:t>risk</w:t>
      </w:r>
      <w:r>
        <w:rPr>
          <w:spacing w:val="-14"/>
        </w:rPr>
        <w:t> </w:t>
      </w:r>
      <w:r>
        <w:rPr/>
        <w:t>profile</w:t>
      </w:r>
      <w:r>
        <w:rPr>
          <w:spacing w:val="-13"/>
        </w:rPr>
        <w:t> </w:t>
      </w:r>
      <w:r>
        <w:rPr/>
        <w:t>and</w:t>
      </w:r>
      <w:r>
        <w:rPr>
          <w:spacing w:val="-9"/>
        </w:rPr>
        <w:t> </w:t>
      </w:r>
      <w:r>
        <w:rPr/>
        <w:t>current</w:t>
      </w:r>
      <w:r>
        <w:rPr>
          <w:spacing w:val="-13"/>
        </w:rPr>
        <w:t> </w:t>
      </w:r>
      <w:r>
        <w:rPr/>
        <w:t>lifestyle.</w:t>
      </w:r>
      <w:r>
        <w:rPr>
          <w:spacing w:val="-14"/>
        </w:rPr>
        <w:t> </w:t>
      </w:r>
      <w:r>
        <w:rPr/>
        <w:t>The</w:t>
      </w:r>
      <w:r>
        <w:rPr>
          <w:spacing w:val="-12"/>
        </w:rPr>
        <w:t> </w:t>
      </w:r>
      <w:r>
        <w:rPr/>
        <w:t>individual’s</w:t>
      </w:r>
      <w:r>
        <w:rPr>
          <w:spacing w:val="-14"/>
        </w:rPr>
        <w:t> </w:t>
      </w:r>
      <w:r>
        <w:rPr/>
        <w:t>goals</w:t>
      </w:r>
      <w:r>
        <w:rPr>
          <w:spacing w:val="-13"/>
        </w:rPr>
        <w:t> </w:t>
      </w:r>
      <w:r>
        <w:rPr/>
        <w:t>are</w:t>
      </w:r>
      <w:r>
        <w:rPr>
          <w:spacing w:val="-13"/>
        </w:rPr>
        <w:t> </w:t>
      </w:r>
      <w:r>
        <w:rPr/>
        <w:t>used as guideposts to map a course of action on ‘what needs to be done’ to reach those goals.</w:t>
      </w:r>
    </w:p>
    <w:p>
      <w:pPr>
        <w:pStyle w:val="BodyText"/>
        <w:spacing w:line="237" w:lineRule="auto" w:before="268"/>
        <w:ind w:right="1405"/>
        <w:jc w:val="both"/>
      </w:pPr>
      <w:r>
        <w:rPr/>
        <w:t>Alongside the data gathering exercise, the planner must determine whether the client’s goals are meaningful in the context of his situation. Through careful analysis, these goals are subjected to a reality check based on the client’s current and projected future resources. In the process, the constraints, and obstacles to achieving these goals are noted. The information will be used later to determine if there are sufficient resources to get to these goals, and what other things need to be factored</w:t>
      </w:r>
      <w:r>
        <w:rPr>
          <w:spacing w:val="-1"/>
        </w:rPr>
        <w:t> </w:t>
      </w:r>
      <w:r>
        <w:rPr/>
        <w:t>into</w:t>
      </w:r>
      <w:r>
        <w:rPr>
          <w:spacing w:val="-1"/>
        </w:rPr>
        <w:t> </w:t>
      </w:r>
      <w:r>
        <w:rPr/>
        <w:t>consideration.</w:t>
      </w:r>
      <w:r>
        <w:rPr>
          <w:spacing w:val="-3"/>
        </w:rPr>
        <w:t> </w:t>
      </w:r>
      <w:r>
        <w:rPr/>
        <w:t>If</w:t>
      </w:r>
      <w:r>
        <w:rPr>
          <w:spacing w:val="-1"/>
        </w:rPr>
        <w:t> </w:t>
      </w:r>
      <w:r>
        <w:rPr/>
        <w:t>resources</w:t>
      </w:r>
      <w:r>
        <w:rPr>
          <w:spacing w:val="-2"/>
        </w:rPr>
        <w:t> </w:t>
      </w:r>
      <w:r>
        <w:rPr/>
        <w:t>are</w:t>
      </w:r>
      <w:r>
        <w:rPr>
          <w:spacing w:val="-3"/>
        </w:rPr>
        <w:t> </w:t>
      </w:r>
      <w:r>
        <w:rPr/>
        <w:t>insufficient,</w:t>
      </w:r>
      <w:r>
        <w:rPr>
          <w:spacing w:val="-2"/>
        </w:rPr>
        <w:t> </w:t>
      </w:r>
      <w:r>
        <w:rPr/>
        <w:t>the</w:t>
      </w:r>
      <w:r>
        <w:rPr>
          <w:spacing w:val="-1"/>
        </w:rPr>
        <w:t> </w:t>
      </w:r>
      <w:r>
        <w:rPr/>
        <w:t>goals</w:t>
      </w:r>
      <w:r>
        <w:rPr>
          <w:spacing w:val="-4"/>
        </w:rPr>
        <w:t> </w:t>
      </w:r>
      <w:r>
        <w:rPr/>
        <w:t>will</w:t>
      </w:r>
      <w:r>
        <w:rPr>
          <w:spacing w:val="-2"/>
        </w:rPr>
        <w:t> </w:t>
      </w:r>
      <w:r>
        <w:rPr/>
        <w:t>have</w:t>
      </w:r>
      <w:r>
        <w:rPr>
          <w:spacing w:val="-1"/>
        </w:rPr>
        <w:t> </w:t>
      </w:r>
      <w:r>
        <w:rPr/>
        <w:t>to</w:t>
      </w:r>
      <w:r>
        <w:rPr>
          <w:spacing w:val="-3"/>
        </w:rPr>
        <w:t> </w:t>
      </w:r>
      <w:r>
        <w:rPr/>
        <w:t>be</w:t>
      </w:r>
      <w:r>
        <w:rPr>
          <w:spacing w:val="-1"/>
        </w:rPr>
        <w:t> </w:t>
      </w:r>
      <w:r>
        <w:rPr/>
        <w:t>adjusted</w:t>
      </w:r>
      <w:r>
        <w:rPr>
          <w:spacing w:val="-3"/>
        </w:rPr>
        <w:t> </w:t>
      </w:r>
      <w:r>
        <w:rPr/>
        <w:t>to</w:t>
      </w:r>
      <w:r>
        <w:rPr>
          <w:spacing w:val="-1"/>
        </w:rPr>
        <w:t> </w:t>
      </w:r>
      <w:r>
        <w:rPr/>
        <w:t>more realistic levels or replaced by new goals.</w:t>
      </w:r>
    </w:p>
    <w:p>
      <w:pPr>
        <w:pStyle w:val="BodyText"/>
        <w:spacing w:line="237" w:lineRule="auto" w:before="276"/>
        <w:ind w:right="1405"/>
        <w:jc w:val="both"/>
      </w:pPr>
      <w:r>
        <w:rPr/>
        <w:t>Most</w:t>
      </w:r>
      <w:r>
        <w:rPr>
          <w:spacing w:val="-2"/>
        </w:rPr>
        <w:t> </w:t>
      </w:r>
      <w:r>
        <w:rPr/>
        <w:t>clients</w:t>
      </w:r>
      <w:r>
        <w:rPr>
          <w:spacing w:val="-4"/>
        </w:rPr>
        <w:t> </w:t>
      </w:r>
      <w:r>
        <w:rPr/>
        <w:t>are</w:t>
      </w:r>
      <w:r>
        <w:rPr>
          <w:spacing w:val="-5"/>
        </w:rPr>
        <w:t> </w:t>
      </w:r>
      <w:r>
        <w:rPr/>
        <w:t>so</w:t>
      </w:r>
      <w:r>
        <w:rPr>
          <w:spacing w:val="-6"/>
        </w:rPr>
        <w:t> </w:t>
      </w:r>
      <w:r>
        <w:rPr/>
        <w:t>busy</w:t>
      </w:r>
      <w:r>
        <w:rPr>
          <w:spacing w:val="-7"/>
        </w:rPr>
        <w:t> </w:t>
      </w:r>
      <w:r>
        <w:rPr/>
        <w:t>with</w:t>
      </w:r>
      <w:r>
        <w:rPr>
          <w:spacing w:val="-3"/>
        </w:rPr>
        <w:t> </w:t>
      </w:r>
      <w:r>
        <w:rPr/>
        <w:t>the</w:t>
      </w:r>
      <w:r>
        <w:rPr>
          <w:spacing w:val="-6"/>
        </w:rPr>
        <w:t> </w:t>
      </w:r>
      <w:r>
        <w:rPr/>
        <w:t>day-to-day</w:t>
      </w:r>
      <w:r>
        <w:rPr>
          <w:spacing w:val="-4"/>
        </w:rPr>
        <w:t> </w:t>
      </w:r>
      <w:r>
        <w:rPr/>
        <w:t>demands</w:t>
      </w:r>
      <w:r>
        <w:rPr>
          <w:spacing w:val="-7"/>
        </w:rPr>
        <w:t> </w:t>
      </w:r>
      <w:r>
        <w:rPr/>
        <w:t>of</w:t>
      </w:r>
      <w:r>
        <w:rPr>
          <w:spacing w:val="-5"/>
        </w:rPr>
        <w:t> </w:t>
      </w:r>
      <w:r>
        <w:rPr/>
        <w:t>their</w:t>
      </w:r>
      <w:r>
        <w:rPr>
          <w:spacing w:val="-6"/>
        </w:rPr>
        <w:t> </w:t>
      </w:r>
      <w:r>
        <w:rPr/>
        <w:t>personal</w:t>
      </w:r>
      <w:r>
        <w:rPr>
          <w:spacing w:val="-4"/>
        </w:rPr>
        <w:t> </w:t>
      </w:r>
      <w:r>
        <w:rPr/>
        <w:t>and</w:t>
      </w:r>
      <w:r>
        <w:rPr>
          <w:spacing w:val="-3"/>
        </w:rPr>
        <w:t> </w:t>
      </w:r>
      <w:r>
        <w:rPr/>
        <w:t>financial</w:t>
      </w:r>
      <w:r>
        <w:rPr>
          <w:spacing w:val="-6"/>
        </w:rPr>
        <w:t> </w:t>
      </w:r>
      <w:r>
        <w:rPr/>
        <w:t>lives</w:t>
      </w:r>
      <w:r>
        <w:rPr>
          <w:spacing w:val="-7"/>
        </w:rPr>
        <w:t> </w:t>
      </w:r>
      <w:r>
        <w:rPr/>
        <w:t>that</w:t>
      </w:r>
      <w:r>
        <w:rPr>
          <w:spacing w:val="-3"/>
        </w:rPr>
        <w:t> </w:t>
      </w:r>
      <w:r>
        <w:rPr/>
        <w:t>they often neglect to sit back and take stock of what they want to accomplish with all their hard work. As a planner, one thing you should do for your client is to assist him in establishing some financial planning</w:t>
      </w:r>
      <w:r>
        <w:rPr>
          <w:spacing w:val="-4"/>
        </w:rPr>
        <w:t> </w:t>
      </w:r>
      <w:r>
        <w:rPr/>
        <w:t>objectives.</w:t>
      </w:r>
      <w:r>
        <w:rPr>
          <w:spacing w:val="-5"/>
        </w:rPr>
        <w:t> </w:t>
      </w:r>
      <w:r>
        <w:rPr/>
        <w:t>Help</w:t>
      </w:r>
      <w:r>
        <w:rPr>
          <w:spacing w:val="-3"/>
        </w:rPr>
        <w:t> </w:t>
      </w:r>
      <w:r>
        <w:rPr/>
        <w:t>him</w:t>
      </w:r>
      <w:r>
        <w:rPr>
          <w:spacing w:val="-6"/>
        </w:rPr>
        <w:t> </w:t>
      </w:r>
      <w:r>
        <w:rPr/>
        <w:t>to</w:t>
      </w:r>
      <w:r>
        <w:rPr>
          <w:spacing w:val="-4"/>
        </w:rPr>
        <w:t> </w:t>
      </w:r>
      <w:r>
        <w:rPr/>
        <w:t>figure</w:t>
      </w:r>
      <w:r>
        <w:rPr>
          <w:spacing w:val="-3"/>
        </w:rPr>
        <w:t> </w:t>
      </w:r>
      <w:r>
        <w:rPr/>
        <w:t>out</w:t>
      </w:r>
      <w:r>
        <w:rPr>
          <w:spacing w:val="-3"/>
        </w:rPr>
        <w:t> </w:t>
      </w:r>
      <w:r>
        <w:rPr/>
        <w:t>what</w:t>
      </w:r>
      <w:r>
        <w:rPr>
          <w:spacing w:val="-5"/>
        </w:rPr>
        <w:t> </w:t>
      </w:r>
      <w:r>
        <w:rPr/>
        <w:t>he</w:t>
      </w:r>
      <w:r>
        <w:rPr>
          <w:spacing w:val="-3"/>
        </w:rPr>
        <w:t> </w:t>
      </w:r>
      <w:r>
        <w:rPr/>
        <w:t>wants</w:t>
      </w:r>
      <w:r>
        <w:rPr>
          <w:spacing w:val="-4"/>
        </w:rPr>
        <w:t> </w:t>
      </w:r>
      <w:r>
        <w:rPr/>
        <w:t>to</w:t>
      </w:r>
      <w:r>
        <w:rPr>
          <w:spacing w:val="-4"/>
        </w:rPr>
        <w:t> </w:t>
      </w:r>
      <w:r>
        <w:rPr/>
        <w:t>achieve.</w:t>
      </w:r>
      <w:r>
        <w:rPr>
          <w:spacing w:val="-5"/>
        </w:rPr>
        <w:t> </w:t>
      </w:r>
      <w:r>
        <w:rPr/>
        <w:t>Your</w:t>
      </w:r>
      <w:r>
        <w:rPr>
          <w:spacing w:val="-6"/>
        </w:rPr>
        <w:t> </w:t>
      </w:r>
      <w:r>
        <w:rPr/>
        <w:t>objective</w:t>
      </w:r>
      <w:r>
        <w:rPr>
          <w:spacing w:val="-4"/>
        </w:rPr>
        <w:t> </w:t>
      </w:r>
      <w:r>
        <w:rPr/>
        <w:t>input</w:t>
      </w:r>
      <w:r>
        <w:rPr>
          <w:spacing w:val="-3"/>
        </w:rPr>
        <w:t> </w:t>
      </w:r>
      <w:r>
        <w:rPr/>
        <w:t>will</w:t>
      </w:r>
      <w:r>
        <w:rPr>
          <w:spacing w:val="-4"/>
        </w:rPr>
        <w:t> </w:t>
      </w:r>
      <w:r>
        <w:rPr/>
        <w:t>help him to arrive at the necessary actions towards achieving his dreams.</w:t>
      </w:r>
    </w:p>
    <w:p>
      <w:pPr>
        <w:pStyle w:val="BodyText"/>
        <w:spacing w:before="276"/>
        <w:ind w:right="1404"/>
        <w:jc w:val="both"/>
      </w:pPr>
      <w:r>
        <w:rPr/>
        <w:t>It is important to determine clear and measurable objectives relevant to the scope of your engagement.</w:t>
      </w:r>
      <w:r>
        <w:rPr>
          <w:spacing w:val="-5"/>
        </w:rPr>
        <w:t> </w:t>
      </w:r>
      <w:r>
        <w:rPr/>
        <w:t>Your</w:t>
      </w:r>
      <w:r>
        <w:rPr>
          <w:spacing w:val="-6"/>
        </w:rPr>
        <w:t> </w:t>
      </w:r>
      <w:r>
        <w:rPr/>
        <w:t>role</w:t>
      </w:r>
      <w:r>
        <w:rPr>
          <w:spacing w:val="-3"/>
        </w:rPr>
        <w:t> </w:t>
      </w:r>
      <w:r>
        <w:rPr/>
        <w:t>is</w:t>
      </w:r>
      <w:r>
        <w:rPr>
          <w:spacing w:val="-7"/>
        </w:rPr>
        <w:t> </w:t>
      </w:r>
      <w:r>
        <w:rPr/>
        <w:t>to</w:t>
      </w:r>
      <w:r>
        <w:rPr>
          <w:spacing w:val="-6"/>
        </w:rPr>
        <w:t> </w:t>
      </w:r>
      <w:r>
        <w:rPr/>
        <w:t>facilitate</w:t>
      </w:r>
      <w:r>
        <w:rPr>
          <w:spacing w:val="-6"/>
        </w:rPr>
        <w:t> </w:t>
      </w:r>
      <w:r>
        <w:rPr/>
        <w:t>the</w:t>
      </w:r>
      <w:r>
        <w:rPr>
          <w:spacing w:val="-6"/>
        </w:rPr>
        <w:t> </w:t>
      </w:r>
      <w:r>
        <w:rPr/>
        <w:t>goal-setting</w:t>
      </w:r>
      <w:r>
        <w:rPr>
          <w:spacing w:val="-4"/>
        </w:rPr>
        <w:t> </w:t>
      </w:r>
      <w:r>
        <w:rPr/>
        <w:t>process.</w:t>
      </w:r>
      <w:r>
        <w:rPr>
          <w:spacing w:val="-5"/>
        </w:rPr>
        <w:t> </w:t>
      </w:r>
      <w:r>
        <w:rPr/>
        <w:t>When</w:t>
      </w:r>
      <w:r>
        <w:rPr>
          <w:spacing w:val="-5"/>
        </w:rPr>
        <w:t> </w:t>
      </w:r>
      <w:r>
        <w:rPr/>
        <w:t>appropriate,</w:t>
      </w:r>
      <w:r>
        <w:rPr>
          <w:spacing w:val="-4"/>
        </w:rPr>
        <w:t> </w:t>
      </w:r>
      <w:r>
        <w:rPr/>
        <w:t>you</w:t>
      </w:r>
      <w:r>
        <w:rPr>
          <w:spacing w:val="-3"/>
        </w:rPr>
        <w:t> </w:t>
      </w:r>
      <w:r>
        <w:rPr/>
        <w:t>should</w:t>
      </w:r>
      <w:r>
        <w:rPr>
          <w:spacing w:val="-5"/>
        </w:rPr>
        <w:t> </w:t>
      </w:r>
      <w:r>
        <w:rPr/>
        <w:t>try</w:t>
      </w:r>
      <w:r>
        <w:rPr>
          <w:spacing w:val="-4"/>
        </w:rPr>
        <w:t> </w:t>
      </w:r>
      <w:r>
        <w:rPr/>
        <w:t>to assist him by clarifying the implications of any limitations which could affect the conclusions and </w:t>
      </w:r>
      <w:r>
        <w:rPr>
          <w:spacing w:val="-2"/>
        </w:rPr>
        <w:t>recommendations.</w:t>
      </w:r>
    </w:p>
    <w:p>
      <w:pPr>
        <w:pStyle w:val="Heading2"/>
        <w:spacing w:before="269"/>
        <w:jc w:val="both"/>
      </w:pPr>
      <w:r>
        <w:rPr/>
        <w:t>Establishing</w:t>
      </w:r>
      <w:r>
        <w:rPr>
          <w:spacing w:val="-3"/>
        </w:rPr>
        <w:t> </w:t>
      </w:r>
      <w:r>
        <w:rPr/>
        <w:t>Important</w:t>
      </w:r>
      <w:r>
        <w:rPr>
          <w:spacing w:val="-5"/>
        </w:rPr>
        <w:t> </w:t>
      </w:r>
      <w:r>
        <w:rPr/>
        <w:t>Goals</w:t>
      </w:r>
      <w:r>
        <w:rPr>
          <w:spacing w:val="-1"/>
        </w:rPr>
        <w:t> </w:t>
      </w:r>
      <w:r>
        <w:rPr/>
        <w:t>and</w:t>
      </w:r>
      <w:r>
        <w:rPr>
          <w:spacing w:val="-2"/>
        </w:rPr>
        <w:t> Objectives</w:t>
      </w:r>
    </w:p>
    <w:p>
      <w:pPr>
        <w:pStyle w:val="BodyText"/>
        <w:spacing w:line="237" w:lineRule="auto" w:before="285"/>
        <w:ind w:right="1401"/>
        <w:jc w:val="both"/>
      </w:pPr>
      <w:r>
        <w:rPr/>
        <w:t>Most clients’ main financial planning goal is financial security. Financial security means living the rest</w:t>
      </w:r>
      <w:r>
        <w:rPr>
          <w:spacing w:val="-14"/>
        </w:rPr>
        <w:t> </w:t>
      </w:r>
      <w:r>
        <w:rPr/>
        <w:t>of</w:t>
      </w:r>
      <w:r>
        <w:rPr>
          <w:spacing w:val="-14"/>
        </w:rPr>
        <w:t> </w:t>
      </w:r>
      <w:r>
        <w:rPr/>
        <w:t>their</w:t>
      </w:r>
      <w:r>
        <w:rPr>
          <w:spacing w:val="-13"/>
        </w:rPr>
        <w:t> </w:t>
      </w:r>
      <w:r>
        <w:rPr/>
        <w:t>life</w:t>
      </w:r>
      <w:r>
        <w:rPr>
          <w:spacing w:val="-14"/>
        </w:rPr>
        <w:t> </w:t>
      </w:r>
      <w:r>
        <w:rPr/>
        <w:t>without</w:t>
      </w:r>
      <w:r>
        <w:rPr>
          <w:spacing w:val="-13"/>
        </w:rPr>
        <w:t> </w:t>
      </w:r>
      <w:r>
        <w:rPr/>
        <w:t>having</w:t>
      </w:r>
      <w:r>
        <w:rPr>
          <w:spacing w:val="-14"/>
        </w:rPr>
        <w:t> </w:t>
      </w:r>
      <w:r>
        <w:rPr/>
        <w:t>to</w:t>
      </w:r>
      <w:r>
        <w:rPr>
          <w:spacing w:val="-13"/>
        </w:rPr>
        <w:t> </w:t>
      </w:r>
      <w:r>
        <w:rPr/>
        <w:t>work</w:t>
      </w:r>
      <w:r>
        <w:rPr>
          <w:spacing w:val="-14"/>
        </w:rPr>
        <w:t> </w:t>
      </w:r>
      <w:r>
        <w:rPr/>
        <w:t>or,</w:t>
      </w:r>
      <w:r>
        <w:rPr>
          <w:spacing w:val="-14"/>
        </w:rPr>
        <w:t> </w:t>
      </w:r>
      <w:r>
        <w:rPr/>
        <w:t>should</w:t>
      </w:r>
      <w:r>
        <w:rPr>
          <w:spacing w:val="-13"/>
        </w:rPr>
        <w:t> </w:t>
      </w:r>
      <w:r>
        <w:rPr/>
        <w:t>they</w:t>
      </w:r>
      <w:r>
        <w:rPr>
          <w:spacing w:val="-14"/>
        </w:rPr>
        <w:t> </w:t>
      </w:r>
      <w:r>
        <w:rPr/>
        <w:t>be</w:t>
      </w:r>
      <w:r>
        <w:rPr>
          <w:spacing w:val="-13"/>
        </w:rPr>
        <w:t> </w:t>
      </w:r>
      <w:r>
        <w:rPr/>
        <w:t>retired,</w:t>
      </w:r>
      <w:r>
        <w:rPr>
          <w:spacing w:val="-14"/>
        </w:rPr>
        <w:t> </w:t>
      </w:r>
      <w:r>
        <w:rPr/>
        <w:t>not</w:t>
      </w:r>
      <w:r>
        <w:rPr>
          <w:spacing w:val="-13"/>
        </w:rPr>
        <w:t> </w:t>
      </w:r>
      <w:r>
        <w:rPr/>
        <w:t>having</w:t>
      </w:r>
      <w:r>
        <w:rPr>
          <w:spacing w:val="-14"/>
        </w:rPr>
        <w:t> </w:t>
      </w:r>
      <w:r>
        <w:rPr/>
        <w:t>to</w:t>
      </w:r>
      <w:r>
        <w:rPr>
          <w:spacing w:val="-12"/>
        </w:rPr>
        <w:t> </w:t>
      </w:r>
      <w:r>
        <w:rPr/>
        <w:t>worry</w:t>
      </w:r>
      <w:r>
        <w:rPr>
          <w:spacing w:val="-13"/>
        </w:rPr>
        <w:t> </w:t>
      </w:r>
      <w:r>
        <w:rPr/>
        <w:t>about</w:t>
      </w:r>
      <w:r>
        <w:rPr>
          <w:spacing w:val="-13"/>
        </w:rPr>
        <w:t> </w:t>
      </w:r>
      <w:r>
        <w:rPr/>
        <w:t>running short of money in the face of constantly rising living costs. Most people don’t achieve financial security</w:t>
      </w:r>
      <w:r>
        <w:rPr>
          <w:spacing w:val="-5"/>
        </w:rPr>
        <w:t> </w:t>
      </w:r>
      <w:r>
        <w:rPr/>
        <w:t>until</w:t>
      </w:r>
      <w:r>
        <w:rPr>
          <w:spacing w:val="-4"/>
        </w:rPr>
        <w:t> </w:t>
      </w:r>
      <w:r>
        <w:rPr/>
        <w:t>about</w:t>
      </w:r>
      <w:r>
        <w:rPr>
          <w:spacing w:val="-3"/>
        </w:rPr>
        <w:t> </w:t>
      </w:r>
      <w:r>
        <w:rPr/>
        <w:t>the</w:t>
      </w:r>
      <w:r>
        <w:rPr>
          <w:spacing w:val="-3"/>
        </w:rPr>
        <w:t> </w:t>
      </w:r>
      <w:r>
        <w:rPr/>
        <w:t>time</w:t>
      </w:r>
      <w:r>
        <w:rPr>
          <w:spacing w:val="-3"/>
        </w:rPr>
        <w:t> </w:t>
      </w:r>
      <w:r>
        <w:rPr/>
        <w:t>they</w:t>
      </w:r>
      <w:r>
        <w:rPr>
          <w:spacing w:val="-4"/>
        </w:rPr>
        <w:t> </w:t>
      </w:r>
      <w:r>
        <w:rPr/>
        <w:t>retire,</w:t>
      </w:r>
      <w:r>
        <w:rPr>
          <w:spacing w:val="-3"/>
        </w:rPr>
        <w:t> </w:t>
      </w:r>
      <w:r>
        <w:rPr/>
        <w:t>and</w:t>
      </w:r>
      <w:r>
        <w:rPr>
          <w:spacing w:val="-3"/>
        </w:rPr>
        <w:t> </w:t>
      </w:r>
      <w:r>
        <w:rPr/>
        <w:t>there’s</w:t>
      </w:r>
      <w:r>
        <w:rPr>
          <w:spacing w:val="-2"/>
        </w:rPr>
        <w:t> </w:t>
      </w:r>
      <w:r>
        <w:rPr/>
        <w:t>nothing</w:t>
      </w:r>
      <w:r>
        <w:rPr>
          <w:spacing w:val="-4"/>
        </w:rPr>
        <w:t> </w:t>
      </w:r>
      <w:r>
        <w:rPr/>
        <w:t>wrong</w:t>
      </w:r>
      <w:r>
        <w:rPr>
          <w:spacing w:val="-4"/>
        </w:rPr>
        <w:t> </w:t>
      </w:r>
      <w:r>
        <w:rPr/>
        <w:t>with</w:t>
      </w:r>
      <w:r>
        <w:rPr>
          <w:spacing w:val="-5"/>
        </w:rPr>
        <w:t> </w:t>
      </w:r>
      <w:r>
        <w:rPr/>
        <w:t>that.</w:t>
      </w:r>
      <w:r>
        <w:rPr>
          <w:spacing w:val="-5"/>
        </w:rPr>
        <w:t> </w:t>
      </w:r>
      <w:r>
        <w:rPr/>
        <w:t>What</w:t>
      </w:r>
      <w:r>
        <w:rPr>
          <w:spacing w:val="-3"/>
        </w:rPr>
        <w:t> </w:t>
      </w:r>
      <w:r>
        <w:rPr/>
        <w:t>is</w:t>
      </w:r>
      <w:r>
        <w:rPr>
          <w:spacing w:val="-4"/>
        </w:rPr>
        <w:t> </w:t>
      </w:r>
      <w:r>
        <w:rPr/>
        <w:t>unfortunate, however,</w:t>
      </w:r>
      <w:r>
        <w:rPr>
          <w:spacing w:val="-4"/>
        </w:rPr>
        <w:t> </w:t>
      </w:r>
      <w:r>
        <w:rPr/>
        <w:t>is</w:t>
      </w:r>
      <w:r>
        <w:rPr>
          <w:spacing w:val="-7"/>
        </w:rPr>
        <w:t> </w:t>
      </w:r>
      <w:r>
        <w:rPr/>
        <w:t>the</w:t>
      </w:r>
      <w:r>
        <w:rPr>
          <w:spacing w:val="-6"/>
        </w:rPr>
        <w:t> </w:t>
      </w:r>
      <w:r>
        <w:rPr/>
        <w:t>number</w:t>
      </w:r>
      <w:r>
        <w:rPr>
          <w:spacing w:val="-8"/>
        </w:rPr>
        <w:t> </w:t>
      </w:r>
      <w:r>
        <w:rPr/>
        <w:t>of</w:t>
      </w:r>
      <w:r>
        <w:rPr>
          <w:spacing w:val="-5"/>
        </w:rPr>
        <w:t> </w:t>
      </w:r>
      <w:r>
        <w:rPr/>
        <w:t>people</w:t>
      </w:r>
      <w:r>
        <w:rPr>
          <w:spacing w:val="-6"/>
        </w:rPr>
        <w:t> </w:t>
      </w:r>
      <w:r>
        <w:rPr/>
        <w:t>who</w:t>
      </w:r>
      <w:r>
        <w:rPr>
          <w:spacing w:val="-2"/>
        </w:rPr>
        <w:t> </w:t>
      </w:r>
      <w:r>
        <w:rPr/>
        <w:t>never</w:t>
      </w:r>
      <w:r>
        <w:rPr>
          <w:spacing w:val="-3"/>
        </w:rPr>
        <w:t> </w:t>
      </w:r>
      <w:r>
        <w:rPr/>
        <w:t>get</w:t>
      </w:r>
      <w:r>
        <w:rPr>
          <w:spacing w:val="-7"/>
        </w:rPr>
        <w:t> </w:t>
      </w:r>
      <w:r>
        <w:rPr/>
        <w:t>to</w:t>
      </w:r>
      <w:r>
        <w:rPr>
          <w:spacing w:val="-3"/>
        </w:rPr>
        <w:t> </w:t>
      </w:r>
      <w:r>
        <w:rPr/>
        <w:t>achieve</w:t>
      </w:r>
      <w:r>
        <w:rPr>
          <w:spacing w:val="-6"/>
        </w:rPr>
        <w:t> </w:t>
      </w:r>
      <w:r>
        <w:rPr/>
        <w:t>financial</w:t>
      </w:r>
      <w:r>
        <w:rPr>
          <w:spacing w:val="-4"/>
        </w:rPr>
        <w:t> </w:t>
      </w:r>
      <w:r>
        <w:rPr/>
        <w:t>security</w:t>
      </w:r>
      <w:r>
        <w:rPr>
          <w:spacing w:val="-1"/>
        </w:rPr>
        <w:t> </w:t>
      </w:r>
      <w:r>
        <w:rPr/>
        <w:t>—</w:t>
      </w:r>
      <w:r>
        <w:rPr>
          <w:spacing w:val="-5"/>
        </w:rPr>
        <w:t> </w:t>
      </w:r>
      <w:r>
        <w:rPr/>
        <w:t>whether</w:t>
      </w:r>
      <w:r>
        <w:rPr>
          <w:spacing w:val="-6"/>
        </w:rPr>
        <w:t> </w:t>
      </w:r>
      <w:r>
        <w:rPr/>
        <w:t>at</w:t>
      </w:r>
      <w:r>
        <w:rPr>
          <w:spacing w:val="-5"/>
        </w:rPr>
        <w:t> </w:t>
      </w:r>
      <w:r>
        <w:rPr/>
        <w:t>age</w:t>
      </w:r>
      <w:r>
        <w:rPr>
          <w:spacing w:val="-6"/>
        </w:rPr>
        <w:t> </w:t>
      </w:r>
      <w:r>
        <w:rPr/>
        <w:t>55, 65, or any age at all.</w:t>
      </w:r>
    </w:p>
    <w:p>
      <w:pPr>
        <w:spacing w:after="0" w:line="237" w:lineRule="auto"/>
        <w:jc w:val="both"/>
        <w:sectPr>
          <w:pgSz w:w="11900" w:h="16840"/>
          <w:pgMar w:header="0" w:footer="650" w:top="1320" w:bottom="840" w:left="600" w:right="0"/>
        </w:sectPr>
      </w:pPr>
    </w:p>
    <w:p>
      <w:pPr>
        <w:pStyle w:val="BodyText"/>
        <w:spacing w:before="27"/>
        <w:ind w:left="261" w:right="1419"/>
        <w:jc w:val="both"/>
      </w:pPr>
      <w:r>
        <w:rPr/>
        <w:t>Achieving financial security requires a lot of planning and some sacrifice because the only way a person</w:t>
      </w:r>
      <w:r>
        <w:rPr>
          <w:spacing w:val="-12"/>
        </w:rPr>
        <w:t> </w:t>
      </w:r>
      <w:r>
        <w:rPr/>
        <w:t>is</w:t>
      </w:r>
      <w:r>
        <w:rPr>
          <w:spacing w:val="-12"/>
        </w:rPr>
        <w:t> </w:t>
      </w:r>
      <w:r>
        <w:rPr/>
        <w:t>going</w:t>
      </w:r>
      <w:r>
        <w:rPr>
          <w:spacing w:val="-12"/>
        </w:rPr>
        <w:t> </w:t>
      </w:r>
      <w:r>
        <w:rPr/>
        <w:t>succeed</w:t>
      </w:r>
      <w:r>
        <w:rPr>
          <w:spacing w:val="-11"/>
        </w:rPr>
        <w:t> </w:t>
      </w:r>
      <w:r>
        <w:rPr/>
        <w:t>in</w:t>
      </w:r>
      <w:r>
        <w:rPr>
          <w:spacing w:val="-11"/>
        </w:rPr>
        <w:t> </w:t>
      </w:r>
      <w:r>
        <w:rPr/>
        <w:t>reaching</w:t>
      </w:r>
      <w:r>
        <w:rPr>
          <w:spacing w:val="-12"/>
        </w:rPr>
        <w:t> </w:t>
      </w:r>
      <w:r>
        <w:rPr/>
        <w:t>his</w:t>
      </w:r>
      <w:r>
        <w:rPr>
          <w:spacing w:val="-12"/>
        </w:rPr>
        <w:t> </w:t>
      </w:r>
      <w:r>
        <w:rPr/>
        <w:t>goal</w:t>
      </w:r>
      <w:r>
        <w:rPr>
          <w:spacing w:val="-12"/>
        </w:rPr>
        <w:t> </w:t>
      </w:r>
      <w:r>
        <w:rPr/>
        <w:t>is</w:t>
      </w:r>
      <w:r>
        <w:rPr>
          <w:spacing w:val="-12"/>
        </w:rPr>
        <w:t> </w:t>
      </w:r>
      <w:r>
        <w:rPr/>
        <w:t>to</w:t>
      </w:r>
      <w:r>
        <w:rPr>
          <w:spacing w:val="-13"/>
        </w:rPr>
        <w:t> </w:t>
      </w:r>
      <w:r>
        <w:rPr/>
        <w:t>save</w:t>
      </w:r>
      <w:r>
        <w:rPr>
          <w:spacing w:val="-12"/>
        </w:rPr>
        <w:t> </w:t>
      </w:r>
      <w:r>
        <w:rPr/>
        <w:t>regularly.</w:t>
      </w:r>
      <w:r>
        <w:rPr>
          <w:spacing w:val="-12"/>
        </w:rPr>
        <w:t> </w:t>
      </w:r>
      <w:r>
        <w:rPr/>
        <w:t>In</w:t>
      </w:r>
      <w:r>
        <w:rPr>
          <w:spacing w:val="-13"/>
        </w:rPr>
        <w:t> </w:t>
      </w:r>
      <w:r>
        <w:rPr/>
        <w:t>other</w:t>
      </w:r>
      <w:r>
        <w:rPr>
          <w:spacing w:val="-12"/>
        </w:rPr>
        <w:t> </w:t>
      </w:r>
      <w:r>
        <w:rPr/>
        <w:t>words,</w:t>
      </w:r>
      <w:r>
        <w:rPr>
          <w:spacing w:val="-12"/>
        </w:rPr>
        <w:t> </w:t>
      </w:r>
      <w:r>
        <w:rPr/>
        <w:t>the</w:t>
      </w:r>
      <w:r>
        <w:rPr>
          <w:spacing w:val="-12"/>
        </w:rPr>
        <w:t> </w:t>
      </w:r>
      <w:r>
        <w:rPr/>
        <w:t>client</w:t>
      </w:r>
      <w:r>
        <w:rPr>
          <w:spacing w:val="-11"/>
        </w:rPr>
        <w:t> </w:t>
      </w:r>
      <w:r>
        <w:rPr/>
        <w:t>must</w:t>
      </w:r>
      <w:r>
        <w:rPr>
          <w:spacing w:val="-11"/>
        </w:rPr>
        <w:t> </w:t>
      </w:r>
      <w:r>
        <w:rPr/>
        <w:t>learn sooner, rather than later, to live within his means — and even after he has retired.</w:t>
      </w:r>
    </w:p>
    <w:p>
      <w:pPr>
        <w:spacing w:line="252" w:lineRule="auto" w:before="273"/>
        <w:ind w:left="261" w:right="1415" w:firstLine="0"/>
        <w:jc w:val="both"/>
        <w:rPr>
          <w:sz w:val="23"/>
        </w:rPr>
      </w:pPr>
      <w:r>
        <w:rPr>
          <w:sz w:val="23"/>
        </w:rPr>
        <w:t>Goals are broad, relatively open-ended forecasts of what the client wants to achieve. As mentioned above,</w:t>
      </w:r>
      <w:r>
        <w:rPr>
          <w:spacing w:val="-6"/>
          <w:sz w:val="23"/>
        </w:rPr>
        <w:t> </w:t>
      </w:r>
      <w:r>
        <w:rPr>
          <w:sz w:val="23"/>
        </w:rPr>
        <w:t>financial</w:t>
      </w:r>
      <w:r>
        <w:rPr>
          <w:spacing w:val="-7"/>
          <w:sz w:val="23"/>
        </w:rPr>
        <w:t> </w:t>
      </w:r>
      <w:r>
        <w:rPr>
          <w:sz w:val="23"/>
        </w:rPr>
        <w:t>security</w:t>
      </w:r>
      <w:r>
        <w:rPr>
          <w:spacing w:val="-8"/>
          <w:sz w:val="23"/>
        </w:rPr>
        <w:t> </w:t>
      </w:r>
      <w:r>
        <w:rPr>
          <w:sz w:val="23"/>
        </w:rPr>
        <w:t>is</w:t>
      </w:r>
      <w:r>
        <w:rPr>
          <w:spacing w:val="-8"/>
          <w:sz w:val="23"/>
        </w:rPr>
        <w:t> </w:t>
      </w:r>
      <w:r>
        <w:rPr>
          <w:sz w:val="23"/>
        </w:rPr>
        <w:t>the</w:t>
      </w:r>
      <w:r>
        <w:rPr>
          <w:spacing w:val="-6"/>
          <w:sz w:val="23"/>
        </w:rPr>
        <w:t> </w:t>
      </w:r>
      <w:r>
        <w:rPr>
          <w:sz w:val="23"/>
        </w:rPr>
        <w:t>most</w:t>
      </w:r>
      <w:r>
        <w:rPr>
          <w:spacing w:val="-7"/>
          <w:sz w:val="23"/>
        </w:rPr>
        <w:t> </w:t>
      </w:r>
      <w:r>
        <w:rPr>
          <w:sz w:val="23"/>
        </w:rPr>
        <w:t>important</w:t>
      </w:r>
      <w:r>
        <w:rPr>
          <w:spacing w:val="-7"/>
          <w:sz w:val="23"/>
        </w:rPr>
        <w:t> </w:t>
      </w:r>
      <w:r>
        <w:rPr>
          <w:sz w:val="23"/>
        </w:rPr>
        <w:t>planning</w:t>
      </w:r>
      <w:r>
        <w:rPr>
          <w:spacing w:val="-7"/>
          <w:sz w:val="23"/>
        </w:rPr>
        <w:t> </w:t>
      </w:r>
      <w:r>
        <w:rPr>
          <w:sz w:val="23"/>
        </w:rPr>
        <w:t>goal.</w:t>
      </w:r>
      <w:r>
        <w:rPr>
          <w:spacing w:val="-7"/>
          <w:sz w:val="23"/>
        </w:rPr>
        <w:t> </w:t>
      </w:r>
      <w:r>
        <w:rPr>
          <w:sz w:val="23"/>
        </w:rPr>
        <w:t>Objectives</w:t>
      </w:r>
      <w:r>
        <w:rPr>
          <w:spacing w:val="-8"/>
          <w:sz w:val="23"/>
        </w:rPr>
        <w:t> </w:t>
      </w:r>
      <w:r>
        <w:rPr>
          <w:sz w:val="23"/>
        </w:rPr>
        <w:t>are</w:t>
      </w:r>
      <w:r>
        <w:rPr>
          <w:spacing w:val="-8"/>
          <w:sz w:val="23"/>
        </w:rPr>
        <w:t> </w:t>
      </w:r>
      <w:r>
        <w:rPr>
          <w:sz w:val="23"/>
        </w:rPr>
        <w:t>more</w:t>
      </w:r>
      <w:r>
        <w:rPr>
          <w:spacing w:val="-8"/>
          <w:sz w:val="23"/>
        </w:rPr>
        <w:t> </w:t>
      </w:r>
      <w:r>
        <w:rPr>
          <w:sz w:val="23"/>
        </w:rPr>
        <w:t>specific</w:t>
      </w:r>
      <w:r>
        <w:rPr>
          <w:spacing w:val="-6"/>
          <w:sz w:val="23"/>
        </w:rPr>
        <w:t> </w:t>
      </w:r>
      <w:r>
        <w:rPr>
          <w:sz w:val="23"/>
        </w:rPr>
        <w:t>ends</w:t>
      </w:r>
      <w:r>
        <w:rPr>
          <w:spacing w:val="-6"/>
          <w:sz w:val="23"/>
        </w:rPr>
        <w:t> </w:t>
      </w:r>
      <w:r>
        <w:rPr>
          <w:sz w:val="23"/>
        </w:rPr>
        <w:t>that</w:t>
      </w:r>
      <w:r>
        <w:rPr>
          <w:spacing w:val="-7"/>
          <w:sz w:val="23"/>
        </w:rPr>
        <w:t> </w:t>
      </w:r>
      <w:r>
        <w:rPr>
          <w:sz w:val="23"/>
        </w:rPr>
        <w:t>the client may want to achieve within a definite period. Most clients probably have a variety of financial planning objectives, although they may not have thought about them in much detail.</w:t>
      </w:r>
    </w:p>
    <w:p>
      <w:pPr>
        <w:pStyle w:val="BodyText"/>
        <w:spacing w:before="261"/>
        <w:ind w:left="261"/>
        <w:jc w:val="both"/>
      </w:pPr>
      <w:r>
        <w:rPr/>
        <w:t>The</w:t>
      </w:r>
      <w:r>
        <w:rPr>
          <w:spacing w:val="-3"/>
        </w:rPr>
        <w:t> </w:t>
      </w:r>
      <w:r>
        <w:rPr/>
        <w:t>common</w:t>
      </w:r>
      <w:r>
        <w:rPr>
          <w:spacing w:val="-4"/>
        </w:rPr>
        <w:t> </w:t>
      </w:r>
      <w:r>
        <w:rPr/>
        <w:t>objectives</w:t>
      </w:r>
      <w:r>
        <w:rPr>
          <w:spacing w:val="-5"/>
        </w:rPr>
        <w:t> </w:t>
      </w:r>
      <w:r>
        <w:rPr>
          <w:spacing w:val="-4"/>
        </w:rPr>
        <w:t>are:</w:t>
      </w:r>
    </w:p>
    <w:p>
      <w:pPr>
        <w:pStyle w:val="ListParagraph"/>
        <w:numPr>
          <w:ilvl w:val="0"/>
          <w:numId w:val="61"/>
        </w:numPr>
        <w:tabs>
          <w:tab w:pos="621" w:val="left" w:leader="none"/>
        </w:tabs>
        <w:spacing w:line="291" w:lineRule="exact" w:before="278" w:after="0"/>
        <w:ind w:left="621" w:right="0" w:hanging="369"/>
        <w:jc w:val="left"/>
        <w:rPr>
          <w:sz w:val="24"/>
        </w:rPr>
      </w:pPr>
      <w:r>
        <w:rPr>
          <w:sz w:val="24"/>
        </w:rPr>
        <w:t>Saving</w:t>
      </w:r>
      <w:r>
        <w:rPr>
          <w:spacing w:val="-4"/>
          <w:sz w:val="24"/>
        </w:rPr>
        <w:t> </w:t>
      </w:r>
      <w:r>
        <w:rPr>
          <w:sz w:val="24"/>
        </w:rPr>
        <w:t>more</w:t>
      </w:r>
      <w:r>
        <w:rPr>
          <w:spacing w:val="-3"/>
          <w:sz w:val="24"/>
        </w:rPr>
        <w:t> </w:t>
      </w:r>
      <w:r>
        <w:rPr>
          <w:spacing w:val="-2"/>
          <w:sz w:val="24"/>
        </w:rPr>
        <w:t>regularly</w:t>
      </w:r>
    </w:p>
    <w:p>
      <w:pPr>
        <w:pStyle w:val="ListParagraph"/>
        <w:numPr>
          <w:ilvl w:val="0"/>
          <w:numId w:val="61"/>
        </w:numPr>
        <w:tabs>
          <w:tab w:pos="621" w:val="left" w:leader="none"/>
        </w:tabs>
        <w:spacing w:line="288" w:lineRule="exact" w:before="0" w:after="0"/>
        <w:ind w:left="621" w:right="0" w:hanging="369"/>
        <w:jc w:val="left"/>
        <w:rPr>
          <w:sz w:val="24"/>
        </w:rPr>
      </w:pPr>
      <w:r>
        <w:rPr>
          <w:sz w:val="24"/>
        </w:rPr>
        <w:t>Improving</w:t>
      </w:r>
      <w:r>
        <w:rPr>
          <w:spacing w:val="-6"/>
          <w:sz w:val="24"/>
        </w:rPr>
        <w:t> </w:t>
      </w:r>
      <w:r>
        <w:rPr>
          <w:sz w:val="24"/>
        </w:rPr>
        <w:t>personal</w:t>
      </w:r>
      <w:r>
        <w:rPr>
          <w:spacing w:val="-6"/>
          <w:sz w:val="24"/>
        </w:rPr>
        <w:t> </w:t>
      </w:r>
      <w:r>
        <w:rPr>
          <w:sz w:val="24"/>
        </w:rPr>
        <w:t>record-</w:t>
      </w:r>
      <w:r>
        <w:rPr>
          <w:spacing w:val="-2"/>
          <w:sz w:val="24"/>
        </w:rPr>
        <w:t>keeping</w:t>
      </w:r>
    </w:p>
    <w:p>
      <w:pPr>
        <w:pStyle w:val="ListParagraph"/>
        <w:numPr>
          <w:ilvl w:val="0"/>
          <w:numId w:val="61"/>
        </w:numPr>
        <w:tabs>
          <w:tab w:pos="621" w:val="left" w:leader="none"/>
        </w:tabs>
        <w:spacing w:line="288" w:lineRule="exact" w:before="0" w:after="0"/>
        <w:ind w:left="621" w:right="0" w:hanging="369"/>
        <w:jc w:val="left"/>
        <w:rPr>
          <w:sz w:val="24"/>
        </w:rPr>
      </w:pPr>
      <w:r>
        <w:rPr>
          <w:sz w:val="24"/>
        </w:rPr>
        <w:t>Reducing</w:t>
      </w:r>
      <w:r>
        <w:rPr>
          <w:spacing w:val="-8"/>
          <w:sz w:val="24"/>
        </w:rPr>
        <w:t> </w:t>
      </w:r>
      <w:r>
        <w:rPr>
          <w:spacing w:val="-4"/>
          <w:sz w:val="24"/>
        </w:rPr>
        <w:t>debt</w:t>
      </w:r>
    </w:p>
    <w:p>
      <w:pPr>
        <w:pStyle w:val="ListParagraph"/>
        <w:numPr>
          <w:ilvl w:val="0"/>
          <w:numId w:val="61"/>
        </w:numPr>
        <w:tabs>
          <w:tab w:pos="621" w:val="left" w:leader="none"/>
        </w:tabs>
        <w:spacing w:line="288" w:lineRule="exact" w:before="0" w:after="0"/>
        <w:ind w:left="621" w:right="0" w:hanging="369"/>
        <w:jc w:val="left"/>
        <w:rPr>
          <w:sz w:val="24"/>
        </w:rPr>
      </w:pPr>
      <w:r>
        <w:rPr>
          <w:sz w:val="24"/>
        </w:rPr>
        <w:t>Assuring</w:t>
      </w:r>
      <w:r>
        <w:rPr>
          <w:spacing w:val="-6"/>
          <w:sz w:val="24"/>
        </w:rPr>
        <w:t> </w:t>
      </w:r>
      <w:r>
        <w:rPr>
          <w:sz w:val="24"/>
        </w:rPr>
        <w:t>complete</w:t>
      </w:r>
      <w:r>
        <w:rPr>
          <w:spacing w:val="-5"/>
          <w:sz w:val="24"/>
        </w:rPr>
        <w:t> </w:t>
      </w:r>
      <w:r>
        <w:rPr>
          <w:sz w:val="24"/>
        </w:rPr>
        <w:t>insurance</w:t>
      </w:r>
      <w:r>
        <w:rPr>
          <w:spacing w:val="-4"/>
          <w:sz w:val="24"/>
        </w:rPr>
        <w:t> </w:t>
      </w:r>
      <w:r>
        <w:rPr>
          <w:spacing w:val="-2"/>
          <w:sz w:val="24"/>
        </w:rPr>
        <w:t>coverage</w:t>
      </w:r>
    </w:p>
    <w:p>
      <w:pPr>
        <w:pStyle w:val="ListParagraph"/>
        <w:numPr>
          <w:ilvl w:val="0"/>
          <w:numId w:val="61"/>
        </w:numPr>
        <w:tabs>
          <w:tab w:pos="621" w:val="left" w:leader="none"/>
        </w:tabs>
        <w:spacing w:line="288" w:lineRule="exact" w:before="0" w:after="0"/>
        <w:ind w:left="621" w:right="0" w:hanging="369"/>
        <w:jc w:val="left"/>
        <w:rPr>
          <w:sz w:val="24"/>
        </w:rPr>
      </w:pPr>
      <w:r>
        <w:rPr>
          <w:sz w:val="24"/>
        </w:rPr>
        <w:t>Increasing</w:t>
      </w:r>
      <w:r>
        <w:rPr>
          <w:spacing w:val="-3"/>
          <w:sz w:val="24"/>
        </w:rPr>
        <w:t> </w:t>
      </w:r>
      <w:r>
        <w:rPr>
          <w:sz w:val="24"/>
        </w:rPr>
        <w:t>income</w:t>
      </w:r>
      <w:r>
        <w:rPr>
          <w:spacing w:val="-4"/>
          <w:sz w:val="24"/>
        </w:rPr>
        <w:t> </w:t>
      </w:r>
      <w:r>
        <w:rPr>
          <w:sz w:val="24"/>
        </w:rPr>
        <w:t>through</w:t>
      </w:r>
      <w:r>
        <w:rPr>
          <w:spacing w:val="-2"/>
          <w:sz w:val="24"/>
        </w:rPr>
        <w:t> </w:t>
      </w:r>
      <w:r>
        <w:rPr>
          <w:sz w:val="24"/>
        </w:rPr>
        <w:t>a</w:t>
      </w:r>
      <w:r>
        <w:rPr>
          <w:spacing w:val="-5"/>
          <w:sz w:val="24"/>
        </w:rPr>
        <w:t> </w:t>
      </w:r>
      <w:r>
        <w:rPr>
          <w:sz w:val="24"/>
        </w:rPr>
        <w:t>part-time</w:t>
      </w:r>
      <w:r>
        <w:rPr>
          <w:spacing w:val="-1"/>
          <w:sz w:val="24"/>
        </w:rPr>
        <w:t> </w:t>
      </w:r>
      <w:r>
        <w:rPr>
          <w:spacing w:val="-5"/>
          <w:sz w:val="24"/>
        </w:rPr>
        <w:t>job</w:t>
      </w:r>
    </w:p>
    <w:p>
      <w:pPr>
        <w:pStyle w:val="ListParagraph"/>
        <w:numPr>
          <w:ilvl w:val="0"/>
          <w:numId w:val="61"/>
        </w:numPr>
        <w:tabs>
          <w:tab w:pos="621" w:val="left" w:leader="none"/>
        </w:tabs>
        <w:spacing w:line="288" w:lineRule="exact" w:before="0" w:after="0"/>
        <w:ind w:left="621" w:right="0" w:hanging="369"/>
        <w:jc w:val="left"/>
        <w:rPr>
          <w:sz w:val="24"/>
        </w:rPr>
      </w:pPr>
      <w:r>
        <w:rPr>
          <w:sz w:val="24"/>
        </w:rPr>
        <w:t>Buying</w:t>
      </w:r>
      <w:r>
        <w:rPr>
          <w:spacing w:val="-1"/>
          <w:sz w:val="24"/>
        </w:rPr>
        <w:t> </w:t>
      </w:r>
      <w:r>
        <w:rPr>
          <w:sz w:val="24"/>
        </w:rPr>
        <w:t>a</w:t>
      </w:r>
      <w:r>
        <w:rPr>
          <w:spacing w:val="-2"/>
          <w:sz w:val="24"/>
        </w:rPr>
        <w:t> </w:t>
      </w:r>
      <w:r>
        <w:rPr>
          <w:spacing w:val="-4"/>
          <w:sz w:val="24"/>
        </w:rPr>
        <w:t>home</w:t>
      </w:r>
    </w:p>
    <w:p>
      <w:pPr>
        <w:pStyle w:val="ListParagraph"/>
        <w:numPr>
          <w:ilvl w:val="0"/>
          <w:numId w:val="61"/>
        </w:numPr>
        <w:tabs>
          <w:tab w:pos="621" w:val="left" w:leader="none"/>
        </w:tabs>
        <w:spacing w:line="288" w:lineRule="exact" w:before="0" w:after="0"/>
        <w:ind w:left="621" w:right="0" w:hanging="369"/>
        <w:jc w:val="left"/>
        <w:rPr>
          <w:sz w:val="24"/>
        </w:rPr>
      </w:pPr>
      <w:r>
        <w:rPr>
          <w:sz w:val="24"/>
        </w:rPr>
        <w:t>Making</w:t>
      </w:r>
      <w:r>
        <w:rPr>
          <w:spacing w:val="-2"/>
          <w:sz w:val="24"/>
        </w:rPr>
        <w:t> </w:t>
      </w:r>
      <w:r>
        <w:rPr>
          <w:sz w:val="24"/>
        </w:rPr>
        <w:t>a</w:t>
      </w:r>
      <w:r>
        <w:rPr>
          <w:spacing w:val="-3"/>
          <w:sz w:val="24"/>
        </w:rPr>
        <w:t> </w:t>
      </w:r>
      <w:r>
        <w:rPr>
          <w:sz w:val="24"/>
        </w:rPr>
        <w:t>major</w:t>
      </w:r>
      <w:r>
        <w:rPr>
          <w:spacing w:val="-2"/>
          <w:sz w:val="24"/>
        </w:rPr>
        <w:t> purchase</w:t>
      </w:r>
    </w:p>
    <w:p>
      <w:pPr>
        <w:pStyle w:val="ListParagraph"/>
        <w:numPr>
          <w:ilvl w:val="0"/>
          <w:numId w:val="61"/>
        </w:numPr>
        <w:tabs>
          <w:tab w:pos="621" w:val="left" w:leader="none"/>
        </w:tabs>
        <w:spacing w:line="288" w:lineRule="exact" w:before="0" w:after="0"/>
        <w:ind w:left="621" w:right="0" w:hanging="369"/>
        <w:jc w:val="left"/>
        <w:rPr>
          <w:sz w:val="24"/>
        </w:rPr>
      </w:pPr>
      <w:r>
        <w:rPr>
          <w:sz w:val="24"/>
        </w:rPr>
        <w:t>Reducing</w:t>
      </w:r>
      <w:r>
        <w:rPr>
          <w:spacing w:val="-5"/>
          <w:sz w:val="24"/>
        </w:rPr>
        <w:t> </w:t>
      </w:r>
      <w:r>
        <w:rPr>
          <w:sz w:val="24"/>
        </w:rPr>
        <w:t>income</w:t>
      </w:r>
      <w:r>
        <w:rPr>
          <w:spacing w:val="-5"/>
          <w:sz w:val="24"/>
        </w:rPr>
        <w:t> </w:t>
      </w:r>
      <w:r>
        <w:rPr>
          <w:spacing w:val="-2"/>
          <w:sz w:val="24"/>
        </w:rPr>
        <w:t>taxes</w:t>
      </w:r>
    </w:p>
    <w:p>
      <w:pPr>
        <w:pStyle w:val="ListParagraph"/>
        <w:numPr>
          <w:ilvl w:val="0"/>
          <w:numId w:val="61"/>
        </w:numPr>
        <w:tabs>
          <w:tab w:pos="621" w:val="left" w:leader="none"/>
        </w:tabs>
        <w:spacing w:line="288" w:lineRule="exact" w:before="0" w:after="0"/>
        <w:ind w:left="621" w:right="0" w:hanging="369"/>
        <w:jc w:val="left"/>
        <w:rPr>
          <w:sz w:val="24"/>
        </w:rPr>
      </w:pPr>
      <w:r>
        <w:rPr>
          <w:sz w:val="24"/>
        </w:rPr>
        <w:t>Meeting</w:t>
      </w:r>
      <w:r>
        <w:rPr>
          <w:spacing w:val="-5"/>
          <w:sz w:val="24"/>
        </w:rPr>
        <w:t> </w:t>
      </w:r>
      <w:r>
        <w:rPr>
          <w:sz w:val="24"/>
        </w:rPr>
        <w:t>children’s</w:t>
      </w:r>
      <w:r>
        <w:rPr>
          <w:spacing w:val="-6"/>
          <w:sz w:val="24"/>
        </w:rPr>
        <w:t> </w:t>
      </w:r>
      <w:r>
        <w:rPr>
          <w:sz w:val="24"/>
        </w:rPr>
        <w:t>college-education</w:t>
      </w:r>
      <w:r>
        <w:rPr>
          <w:spacing w:val="-4"/>
          <w:sz w:val="24"/>
        </w:rPr>
        <w:t> costs</w:t>
      </w:r>
    </w:p>
    <w:p>
      <w:pPr>
        <w:pStyle w:val="ListParagraph"/>
        <w:numPr>
          <w:ilvl w:val="0"/>
          <w:numId w:val="61"/>
        </w:numPr>
        <w:tabs>
          <w:tab w:pos="621" w:val="left" w:leader="none"/>
        </w:tabs>
        <w:spacing w:line="288" w:lineRule="exact" w:before="0" w:after="0"/>
        <w:ind w:left="621" w:right="0" w:hanging="369"/>
        <w:jc w:val="left"/>
        <w:rPr>
          <w:sz w:val="24"/>
        </w:rPr>
      </w:pPr>
      <w:r>
        <w:rPr>
          <w:sz w:val="24"/>
        </w:rPr>
        <w:t>Retiring</w:t>
      </w:r>
      <w:r>
        <w:rPr>
          <w:spacing w:val="-4"/>
          <w:sz w:val="24"/>
        </w:rPr>
        <w:t> </w:t>
      </w:r>
      <w:r>
        <w:rPr>
          <w:spacing w:val="-2"/>
          <w:sz w:val="24"/>
        </w:rPr>
        <w:t>early</w:t>
      </w:r>
    </w:p>
    <w:p>
      <w:pPr>
        <w:pStyle w:val="ListParagraph"/>
        <w:numPr>
          <w:ilvl w:val="0"/>
          <w:numId w:val="61"/>
        </w:numPr>
        <w:tabs>
          <w:tab w:pos="621" w:val="left" w:leader="none"/>
        </w:tabs>
        <w:spacing w:line="289" w:lineRule="exact" w:before="0" w:after="0"/>
        <w:ind w:left="621" w:right="0" w:hanging="369"/>
        <w:jc w:val="left"/>
        <w:rPr>
          <w:sz w:val="24"/>
        </w:rPr>
      </w:pPr>
      <w:r>
        <w:rPr>
          <w:sz w:val="24"/>
        </w:rPr>
        <w:t>Providing</w:t>
      </w:r>
      <w:r>
        <w:rPr>
          <w:spacing w:val="-4"/>
          <w:sz w:val="24"/>
        </w:rPr>
        <w:t> </w:t>
      </w:r>
      <w:r>
        <w:rPr>
          <w:sz w:val="24"/>
        </w:rPr>
        <w:t>support</w:t>
      </w:r>
      <w:r>
        <w:rPr>
          <w:spacing w:val="-4"/>
          <w:sz w:val="24"/>
        </w:rPr>
        <w:t> </w:t>
      </w:r>
      <w:r>
        <w:rPr>
          <w:sz w:val="24"/>
        </w:rPr>
        <w:t>for</w:t>
      </w:r>
      <w:r>
        <w:rPr>
          <w:spacing w:val="-4"/>
          <w:sz w:val="24"/>
        </w:rPr>
        <w:t> </w:t>
      </w:r>
      <w:r>
        <w:rPr>
          <w:sz w:val="24"/>
        </w:rPr>
        <w:t>elderly</w:t>
      </w:r>
      <w:r>
        <w:rPr>
          <w:spacing w:val="-3"/>
          <w:sz w:val="24"/>
        </w:rPr>
        <w:t> </w:t>
      </w:r>
      <w:r>
        <w:rPr>
          <w:spacing w:val="-2"/>
          <w:sz w:val="24"/>
        </w:rPr>
        <w:t>parents</w:t>
      </w:r>
    </w:p>
    <w:p>
      <w:pPr>
        <w:pStyle w:val="ListParagraph"/>
        <w:numPr>
          <w:ilvl w:val="0"/>
          <w:numId w:val="61"/>
        </w:numPr>
        <w:tabs>
          <w:tab w:pos="621" w:val="left" w:leader="none"/>
        </w:tabs>
        <w:spacing w:line="292" w:lineRule="exact" w:before="0" w:after="0"/>
        <w:ind w:left="621" w:right="0" w:hanging="369"/>
        <w:jc w:val="left"/>
        <w:rPr>
          <w:sz w:val="24"/>
        </w:rPr>
      </w:pPr>
      <w:r>
        <w:rPr>
          <w:sz w:val="24"/>
        </w:rPr>
        <w:t>Making</w:t>
      </w:r>
      <w:r>
        <w:rPr>
          <w:spacing w:val="-4"/>
          <w:sz w:val="24"/>
        </w:rPr>
        <w:t> </w:t>
      </w:r>
      <w:r>
        <w:rPr>
          <w:sz w:val="24"/>
        </w:rPr>
        <w:t>sure</w:t>
      </w:r>
      <w:r>
        <w:rPr>
          <w:spacing w:val="-2"/>
          <w:sz w:val="24"/>
        </w:rPr>
        <w:t> </w:t>
      </w:r>
      <w:r>
        <w:rPr>
          <w:sz w:val="24"/>
        </w:rPr>
        <w:t>estate</w:t>
      </w:r>
      <w:r>
        <w:rPr>
          <w:spacing w:val="-2"/>
          <w:sz w:val="24"/>
        </w:rPr>
        <w:t> </w:t>
      </w:r>
      <w:r>
        <w:rPr>
          <w:sz w:val="24"/>
        </w:rPr>
        <w:t>is</w:t>
      </w:r>
      <w:r>
        <w:rPr>
          <w:spacing w:val="-5"/>
          <w:sz w:val="24"/>
        </w:rPr>
        <w:t> </w:t>
      </w:r>
      <w:r>
        <w:rPr>
          <w:sz w:val="24"/>
        </w:rPr>
        <w:t>properly</w:t>
      </w:r>
      <w:r>
        <w:rPr>
          <w:spacing w:val="-5"/>
          <w:sz w:val="24"/>
        </w:rPr>
        <w:t> </w:t>
      </w:r>
      <w:r>
        <w:rPr>
          <w:spacing w:val="-2"/>
          <w:sz w:val="24"/>
        </w:rPr>
        <w:t>planned.</w:t>
      </w:r>
    </w:p>
    <w:p>
      <w:pPr>
        <w:spacing w:line="252" w:lineRule="auto" w:before="283"/>
        <w:ind w:left="261" w:right="1412" w:firstLine="0"/>
        <w:jc w:val="both"/>
        <w:rPr>
          <w:sz w:val="23"/>
        </w:rPr>
      </w:pPr>
      <w:r>
        <w:rPr>
          <w:sz w:val="23"/>
        </w:rPr>
        <w:t>You</w:t>
      </w:r>
      <w:r>
        <w:rPr>
          <w:spacing w:val="-10"/>
          <w:sz w:val="23"/>
        </w:rPr>
        <w:t> </w:t>
      </w:r>
      <w:r>
        <w:rPr>
          <w:sz w:val="23"/>
        </w:rPr>
        <w:t>should</w:t>
      </w:r>
      <w:r>
        <w:rPr>
          <w:spacing w:val="-10"/>
          <w:sz w:val="23"/>
        </w:rPr>
        <w:t> </w:t>
      </w:r>
      <w:r>
        <w:rPr>
          <w:sz w:val="23"/>
        </w:rPr>
        <w:t>ensure</w:t>
      </w:r>
      <w:r>
        <w:rPr>
          <w:spacing w:val="-8"/>
          <w:sz w:val="23"/>
        </w:rPr>
        <w:t> </w:t>
      </w:r>
      <w:r>
        <w:rPr>
          <w:sz w:val="23"/>
        </w:rPr>
        <w:t>that</w:t>
      </w:r>
      <w:r>
        <w:rPr>
          <w:spacing w:val="-9"/>
          <w:sz w:val="23"/>
        </w:rPr>
        <w:t> </w:t>
      </w:r>
      <w:r>
        <w:rPr>
          <w:sz w:val="23"/>
        </w:rPr>
        <w:t>the</w:t>
      </w:r>
      <w:r>
        <w:rPr>
          <w:spacing w:val="-8"/>
          <w:sz w:val="23"/>
        </w:rPr>
        <w:t> </w:t>
      </w:r>
      <w:r>
        <w:rPr>
          <w:sz w:val="23"/>
        </w:rPr>
        <w:t>client</w:t>
      </w:r>
      <w:r>
        <w:rPr>
          <w:spacing w:val="-9"/>
          <w:sz w:val="23"/>
        </w:rPr>
        <w:t> </w:t>
      </w:r>
      <w:r>
        <w:rPr>
          <w:sz w:val="23"/>
        </w:rPr>
        <w:t>is</w:t>
      </w:r>
      <w:r>
        <w:rPr>
          <w:spacing w:val="-8"/>
          <w:sz w:val="23"/>
        </w:rPr>
        <w:t> </w:t>
      </w:r>
      <w:r>
        <w:rPr>
          <w:sz w:val="23"/>
        </w:rPr>
        <w:t>specific</w:t>
      </w:r>
      <w:r>
        <w:rPr>
          <w:spacing w:val="-8"/>
          <w:sz w:val="23"/>
        </w:rPr>
        <w:t> </w:t>
      </w:r>
      <w:r>
        <w:rPr>
          <w:sz w:val="23"/>
        </w:rPr>
        <w:t>about</w:t>
      </w:r>
      <w:r>
        <w:rPr>
          <w:spacing w:val="-9"/>
          <w:sz w:val="23"/>
        </w:rPr>
        <w:t> </w:t>
      </w:r>
      <w:r>
        <w:rPr>
          <w:sz w:val="23"/>
        </w:rPr>
        <w:t>his</w:t>
      </w:r>
      <w:r>
        <w:rPr>
          <w:spacing w:val="-8"/>
          <w:sz w:val="23"/>
        </w:rPr>
        <w:t> </w:t>
      </w:r>
      <w:r>
        <w:rPr>
          <w:sz w:val="23"/>
        </w:rPr>
        <w:t>objectives.</w:t>
      </w:r>
      <w:r>
        <w:rPr>
          <w:spacing w:val="-9"/>
          <w:sz w:val="23"/>
        </w:rPr>
        <w:t> </w:t>
      </w:r>
      <w:r>
        <w:rPr>
          <w:sz w:val="23"/>
        </w:rPr>
        <w:t>Be</w:t>
      </w:r>
      <w:r>
        <w:rPr>
          <w:spacing w:val="-11"/>
          <w:sz w:val="23"/>
        </w:rPr>
        <w:t> </w:t>
      </w:r>
      <w:r>
        <w:rPr>
          <w:sz w:val="23"/>
        </w:rPr>
        <w:t>sure</w:t>
      </w:r>
      <w:r>
        <w:rPr>
          <w:spacing w:val="-8"/>
          <w:sz w:val="23"/>
        </w:rPr>
        <w:t> </w:t>
      </w:r>
      <w:r>
        <w:rPr>
          <w:sz w:val="23"/>
        </w:rPr>
        <w:t>to</w:t>
      </w:r>
      <w:r>
        <w:rPr>
          <w:spacing w:val="-11"/>
          <w:sz w:val="23"/>
        </w:rPr>
        <w:t> </w:t>
      </w:r>
      <w:r>
        <w:rPr>
          <w:sz w:val="23"/>
        </w:rPr>
        <w:t>write</w:t>
      </w:r>
      <w:r>
        <w:rPr>
          <w:spacing w:val="-9"/>
          <w:sz w:val="23"/>
        </w:rPr>
        <w:t> </w:t>
      </w:r>
      <w:r>
        <w:rPr>
          <w:sz w:val="23"/>
        </w:rPr>
        <w:t>them</w:t>
      </w:r>
      <w:r>
        <w:rPr>
          <w:spacing w:val="-8"/>
          <w:sz w:val="23"/>
        </w:rPr>
        <w:t> </w:t>
      </w:r>
      <w:r>
        <w:rPr>
          <w:sz w:val="23"/>
        </w:rPr>
        <w:t>down</w:t>
      </w:r>
      <w:r>
        <w:rPr>
          <w:spacing w:val="-10"/>
          <w:sz w:val="23"/>
        </w:rPr>
        <w:t> </w:t>
      </w:r>
      <w:r>
        <w:rPr>
          <w:sz w:val="23"/>
        </w:rPr>
        <w:t>clearly</w:t>
      </w:r>
      <w:r>
        <w:rPr>
          <w:spacing w:val="-10"/>
          <w:sz w:val="23"/>
        </w:rPr>
        <w:t> </w:t>
      </w:r>
      <w:r>
        <w:rPr>
          <w:sz w:val="23"/>
        </w:rPr>
        <w:t>and discuss them with him from time to time. Also, remember that the client’s objectives may change for several</w:t>
      </w:r>
      <w:r>
        <w:rPr>
          <w:spacing w:val="-12"/>
          <w:sz w:val="23"/>
        </w:rPr>
        <w:t> </w:t>
      </w:r>
      <w:r>
        <w:rPr>
          <w:sz w:val="23"/>
        </w:rPr>
        <w:t>reasons,</w:t>
      </w:r>
      <w:r>
        <w:rPr>
          <w:spacing w:val="-12"/>
          <w:sz w:val="23"/>
        </w:rPr>
        <w:t> </w:t>
      </w:r>
      <w:r>
        <w:rPr>
          <w:sz w:val="23"/>
        </w:rPr>
        <w:t>including</w:t>
      </w:r>
      <w:r>
        <w:rPr>
          <w:spacing w:val="-10"/>
          <w:sz w:val="23"/>
        </w:rPr>
        <w:t> </w:t>
      </w:r>
      <w:r>
        <w:rPr>
          <w:sz w:val="23"/>
        </w:rPr>
        <w:t>age,</w:t>
      </w:r>
      <w:r>
        <w:rPr>
          <w:spacing w:val="-10"/>
          <w:sz w:val="23"/>
        </w:rPr>
        <w:t> </w:t>
      </w:r>
      <w:r>
        <w:rPr>
          <w:sz w:val="23"/>
        </w:rPr>
        <w:t>changes</w:t>
      </w:r>
      <w:r>
        <w:rPr>
          <w:spacing w:val="-9"/>
          <w:sz w:val="23"/>
        </w:rPr>
        <w:t> </w:t>
      </w:r>
      <w:r>
        <w:rPr>
          <w:sz w:val="23"/>
        </w:rPr>
        <w:t>in</w:t>
      </w:r>
      <w:r>
        <w:rPr>
          <w:spacing w:val="-11"/>
          <w:sz w:val="23"/>
        </w:rPr>
        <w:t> </w:t>
      </w:r>
      <w:r>
        <w:rPr>
          <w:sz w:val="23"/>
        </w:rPr>
        <w:t>income,</w:t>
      </w:r>
      <w:r>
        <w:rPr>
          <w:spacing w:val="-9"/>
          <w:sz w:val="23"/>
        </w:rPr>
        <w:t> </w:t>
      </w:r>
      <w:r>
        <w:rPr>
          <w:sz w:val="23"/>
        </w:rPr>
        <w:t>and</w:t>
      </w:r>
      <w:r>
        <w:rPr>
          <w:spacing w:val="-11"/>
          <w:sz w:val="23"/>
        </w:rPr>
        <w:t> </w:t>
      </w:r>
      <w:r>
        <w:rPr>
          <w:sz w:val="23"/>
        </w:rPr>
        <w:t>changing</w:t>
      </w:r>
      <w:r>
        <w:rPr>
          <w:spacing w:val="-10"/>
          <w:sz w:val="23"/>
        </w:rPr>
        <w:t> </w:t>
      </w:r>
      <w:r>
        <w:rPr>
          <w:sz w:val="23"/>
        </w:rPr>
        <w:t>marital</w:t>
      </w:r>
      <w:r>
        <w:rPr>
          <w:spacing w:val="-13"/>
          <w:sz w:val="23"/>
        </w:rPr>
        <w:t> </w:t>
      </w:r>
      <w:r>
        <w:rPr>
          <w:sz w:val="23"/>
        </w:rPr>
        <w:t>or</w:t>
      </w:r>
      <w:r>
        <w:rPr>
          <w:spacing w:val="-11"/>
          <w:sz w:val="23"/>
        </w:rPr>
        <w:t> </w:t>
      </w:r>
      <w:r>
        <w:rPr>
          <w:sz w:val="23"/>
        </w:rPr>
        <w:t>parental</w:t>
      </w:r>
      <w:r>
        <w:rPr>
          <w:spacing w:val="-10"/>
          <w:sz w:val="23"/>
        </w:rPr>
        <w:t> </w:t>
      </w:r>
      <w:r>
        <w:rPr>
          <w:sz w:val="23"/>
        </w:rPr>
        <w:t>status.</w:t>
      </w:r>
      <w:r>
        <w:rPr>
          <w:spacing w:val="-10"/>
          <w:sz w:val="23"/>
        </w:rPr>
        <w:t> </w:t>
      </w:r>
      <w:r>
        <w:rPr>
          <w:sz w:val="23"/>
        </w:rPr>
        <w:t>For</w:t>
      </w:r>
      <w:r>
        <w:rPr>
          <w:spacing w:val="-11"/>
          <w:sz w:val="23"/>
        </w:rPr>
        <w:t> </w:t>
      </w:r>
      <w:r>
        <w:rPr>
          <w:sz w:val="23"/>
        </w:rPr>
        <w:t>example, the arrival of children often dramatically alters a couple’s financial planning objectives.</w:t>
      </w:r>
    </w:p>
    <w:p>
      <w:pPr>
        <w:pStyle w:val="Heading2"/>
        <w:spacing w:before="259"/>
        <w:ind w:left="261"/>
        <w:jc w:val="both"/>
      </w:pPr>
      <w:r>
        <w:rPr/>
        <w:t>Prioritizing</w:t>
      </w:r>
      <w:r>
        <w:rPr>
          <w:spacing w:val="-6"/>
        </w:rPr>
        <w:t> </w:t>
      </w:r>
      <w:r>
        <w:rPr/>
        <w:t>Your</w:t>
      </w:r>
      <w:r>
        <w:rPr>
          <w:spacing w:val="-4"/>
        </w:rPr>
        <w:t> </w:t>
      </w:r>
      <w:r>
        <w:rPr/>
        <w:t>Client’s</w:t>
      </w:r>
      <w:r>
        <w:rPr>
          <w:spacing w:val="-6"/>
        </w:rPr>
        <w:t> </w:t>
      </w:r>
      <w:r>
        <w:rPr>
          <w:spacing w:val="-2"/>
        </w:rPr>
        <w:t>Objectives</w:t>
      </w:r>
    </w:p>
    <w:p>
      <w:pPr>
        <w:pStyle w:val="BodyText"/>
        <w:spacing w:line="237" w:lineRule="auto" w:before="285"/>
        <w:ind w:left="261" w:right="1414"/>
        <w:jc w:val="both"/>
      </w:pPr>
      <w:r>
        <w:rPr/>
        <w:t>Some objectives are more important than others. Therefore, assigning priorities to your client’s financial objectives is essential. Of course, the client’s priority is achieving financial security by the time he retires. But what’s next? Many people would rank securing adequate insurance coverage far down on the list, yet it is so essential to financial security that it should be a very high priority. Insufficient insurance may jeopardize years of past — or future — savings.</w:t>
      </w:r>
    </w:p>
    <w:p>
      <w:pPr>
        <w:pStyle w:val="BodyText"/>
        <w:spacing w:line="237" w:lineRule="auto" w:before="281"/>
        <w:ind w:left="261" w:right="1412"/>
        <w:jc w:val="both"/>
      </w:pPr>
      <w:r>
        <w:rPr/>
        <w:t>You</w:t>
      </w:r>
      <w:r>
        <w:rPr>
          <w:spacing w:val="-11"/>
        </w:rPr>
        <w:t> </w:t>
      </w:r>
      <w:r>
        <w:rPr/>
        <w:t>should</w:t>
      </w:r>
      <w:r>
        <w:rPr>
          <w:spacing w:val="-11"/>
        </w:rPr>
        <w:t> </w:t>
      </w:r>
      <w:r>
        <w:rPr/>
        <w:t>also</w:t>
      </w:r>
      <w:r>
        <w:rPr>
          <w:spacing w:val="-12"/>
        </w:rPr>
        <w:t> </w:t>
      </w:r>
      <w:r>
        <w:rPr/>
        <w:t>set</w:t>
      </w:r>
      <w:r>
        <w:rPr>
          <w:spacing w:val="-11"/>
        </w:rPr>
        <w:t> </w:t>
      </w:r>
      <w:r>
        <w:rPr/>
        <w:t>timetables</w:t>
      </w:r>
      <w:r>
        <w:rPr>
          <w:spacing w:val="-11"/>
        </w:rPr>
        <w:t> </w:t>
      </w:r>
      <w:r>
        <w:rPr/>
        <w:t>for</w:t>
      </w:r>
      <w:r>
        <w:rPr>
          <w:spacing w:val="-11"/>
        </w:rPr>
        <w:t> </w:t>
      </w:r>
      <w:r>
        <w:rPr/>
        <w:t>the</w:t>
      </w:r>
      <w:r>
        <w:rPr>
          <w:spacing w:val="-12"/>
        </w:rPr>
        <w:t> </w:t>
      </w:r>
      <w:r>
        <w:rPr/>
        <w:t>client</w:t>
      </w:r>
      <w:r>
        <w:rPr>
          <w:spacing w:val="-13"/>
        </w:rPr>
        <w:t> </w:t>
      </w:r>
      <w:r>
        <w:rPr/>
        <w:t>to</w:t>
      </w:r>
      <w:r>
        <w:rPr>
          <w:spacing w:val="-14"/>
        </w:rPr>
        <w:t> </w:t>
      </w:r>
      <w:r>
        <w:rPr/>
        <w:t>achieve</w:t>
      </w:r>
      <w:r>
        <w:rPr>
          <w:spacing w:val="-11"/>
        </w:rPr>
        <w:t> </w:t>
      </w:r>
      <w:r>
        <w:rPr/>
        <w:t>his</w:t>
      </w:r>
      <w:r>
        <w:rPr>
          <w:spacing w:val="-12"/>
        </w:rPr>
        <w:t> </w:t>
      </w:r>
      <w:r>
        <w:rPr/>
        <w:t>objectives.</w:t>
      </w:r>
      <w:r>
        <w:rPr>
          <w:spacing w:val="-12"/>
        </w:rPr>
        <w:t> </w:t>
      </w:r>
      <w:r>
        <w:rPr/>
        <w:t>But</w:t>
      </w:r>
      <w:r>
        <w:rPr>
          <w:spacing w:val="-14"/>
        </w:rPr>
        <w:t> </w:t>
      </w:r>
      <w:r>
        <w:rPr/>
        <w:t>be</w:t>
      </w:r>
      <w:r>
        <w:rPr>
          <w:spacing w:val="-11"/>
        </w:rPr>
        <w:t> </w:t>
      </w:r>
      <w:r>
        <w:rPr/>
        <w:t>realistic,</w:t>
      </w:r>
      <w:r>
        <w:rPr>
          <w:spacing w:val="-14"/>
        </w:rPr>
        <w:t> </w:t>
      </w:r>
      <w:r>
        <w:rPr/>
        <w:t>not</w:t>
      </w:r>
      <w:r>
        <w:rPr>
          <w:spacing w:val="-10"/>
        </w:rPr>
        <w:t> </w:t>
      </w:r>
      <w:r>
        <w:rPr/>
        <w:t>obsessive. Concentrate on helping the client to achieve reasonable and sensible financial objectives. Also, consider</w:t>
      </w:r>
      <w:r>
        <w:rPr>
          <w:spacing w:val="-7"/>
        </w:rPr>
        <w:t> </w:t>
      </w:r>
      <w:r>
        <w:rPr/>
        <w:t>non-financial</w:t>
      </w:r>
      <w:r>
        <w:rPr>
          <w:spacing w:val="-5"/>
        </w:rPr>
        <w:t> </w:t>
      </w:r>
      <w:r>
        <w:rPr/>
        <w:t>issues.</w:t>
      </w:r>
      <w:r>
        <w:rPr>
          <w:spacing w:val="-5"/>
        </w:rPr>
        <w:t> </w:t>
      </w:r>
      <w:r>
        <w:rPr/>
        <w:t>For</w:t>
      </w:r>
      <w:r>
        <w:rPr>
          <w:spacing w:val="-7"/>
        </w:rPr>
        <w:t> </w:t>
      </w:r>
      <w:r>
        <w:rPr/>
        <w:t>example,</w:t>
      </w:r>
      <w:r>
        <w:rPr>
          <w:spacing w:val="-7"/>
        </w:rPr>
        <w:t> </w:t>
      </w:r>
      <w:r>
        <w:rPr/>
        <w:t>do</w:t>
      </w:r>
      <w:r>
        <w:rPr>
          <w:spacing w:val="-7"/>
        </w:rPr>
        <w:t> </w:t>
      </w:r>
      <w:r>
        <w:rPr/>
        <w:t>not</w:t>
      </w:r>
      <w:r>
        <w:rPr>
          <w:spacing w:val="-5"/>
        </w:rPr>
        <w:t> </w:t>
      </w:r>
      <w:r>
        <w:rPr/>
        <w:t>leave</w:t>
      </w:r>
      <w:r>
        <w:rPr>
          <w:spacing w:val="-5"/>
        </w:rPr>
        <w:t> </w:t>
      </w:r>
      <w:r>
        <w:rPr/>
        <w:t>out</w:t>
      </w:r>
      <w:r>
        <w:rPr>
          <w:spacing w:val="-6"/>
        </w:rPr>
        <w:t> </w:t>
      </w:r>
      <w:r>
        <w:rPr/>
        <w:t>your</w:t>
      </w:r>
      <w:r>
        <w:rPr>
          <w:spacing w:val="-7"/>
        </w:rPr>
        <w:t> </w:t>
      </w:r>
      <w:r>
        <w:rPr/>
        <w:t>client’s lifestyle</w:t>
      </w:r>
      <w:r>
        <w:rPr>
          <w:spacing w:val="-6"/>
        </w:rPr>
        <w:t> </w:t>
      </w:r>
      <w:r>
        <w:rPr/>
        <w:t>wants</w:t>
      </w:r>
      <w:r>
        <w:rPr>
          <w:spacing w:val="-5"/>
        </w:rPr>
        <w:t> </w:t>
      </w:r>
      <w:r>
        <w:rPr/>
        <w:t>and</w:t>
      </w:r>
      <w:r>
        <w:rPr>
          <w:spacing w:val="-6"/>
        </w:rPr>
        <w:t> </w:t>
      </w:r>
      <w:r>
        <w:rPr/>
        <w:t>needs. While these shouldn’t be extravagant, they also shouldn’t be ignored.</w:t>
      </w:r>
    </w:p>
    <w:p>
      <w:pPr>
        <w:spacing w:line="254" w:lineRule="auto" w:before="277"/>
        <w:ind w:left="261" w:right="1417" w:firstLine="0"/>
        <w:jc w:val="both"/>
        <w:rPr>
          <w:sz w:val="23"/>
        </w:rPr>
      </w:pPr>
      <w:r>
        <w:rPr>
          <w:sz w:val="23"/>
        </w:rPr>
        <w:t>Planning often requires some self-discipline, for instance, postponing some enjoyment today for the sake of future wellbeing. To be effective, the plan should consider the individual’s current lifestyle so that the ‘pain’ of postponing current pleasures will be bearable over the term of the plan.</w:t>
      </w:r>
    </w:p>
    <w:p>
      <w:pPr>
        <w:pStyle w:val="BodyText"/>
        <w:spacing w:before="260"/>
        <w:ind w:left="261" w:right="1411"/>
        <w:jc w:val="both"/>
      </w:pPr>
      <w:r>
        <w:rPr/>
        <w:t>In times when current sacrifices are needed, the plan should help ensure that the pursuit of the goals</w:t>
      </w:r>
      <w:r>
        <w:rPr>
          <w:spacing w:val="-4"/>
        </w:rPr>
        <w:t> </w:t>
      </w:r>
      <w:r>
        <w:rPr/>
        <w:t>will</w:t>
      </w:r>
      <w:r>
        <w:rPr>
          <w:spacing w:val="-6"/>
        </w:rPr>
        <w:t> </w:t>
      </w:r>
      <w:r>
        <w:rPr/>
        <w:t>not</w:t>
      </w:r>
      <w:r>
        <w:rPr>
          <w:spacing w:val="-5"/>
        </w:rPr>
        <w:t> </w:t>
      </w:r>
      <w:r>
        <w:rPr/>
        <w:t>be</w:t>
      </w:r>
      <w:r>
        <w:rPr>
          <w:spacing w:val="-6"/>
        </w:rPr>
        <w:t> </w:t>
      </w:r>
      <w:r>
        <w:rPr/>
        <w:t>hindered.</w:t>
      </w:r>
      <w:r>
        <w:rPr>
          <w:spacing w:val="-5"/>
        </w:rPr>
        <w:t> </w:t>
      </w:r>
      <w:r>
        <w:rPr/>
        <w:t>A</w:t>
      </w:r>
      <w:r>
        <w:rPr>
          <w:spacing w:val="-4"/>
        </w:rPr>
        <w:t> </w:t>
      </w:r>
      <w:r>
        <w:rPr/>
        <w:t>plan</w:t>
      </w:r>
      <w:r>
        <w:rPr>
          <w:spacing w:val="-3"/>
        </w:rPr>
        <w:t> </w:t>
      </w:r>
      <w:r>
        <w:rPr/>
        <w:t>should</w:t>
      </w:r>
      <w:r>
        <w:rPr>
          <w:spacing w:val="-5"/>
        </w:rPr>
        <w:t> </w:t>
      </w:r>
      <w:r>
        <w:rPr/>
        <w:t>recognize</w:t>
      </w:r>
      <w:r>
        <w:rPr>
          <w:spacing w:val="-3"/>
        </w:rPr>
        <w:t> </w:t>
      </w:r>
      <w:r>
        <w:rPr/>
        <w:t>the</w:t>
      </w:r>
      <w:r>
        <w:rPr>
          <w:spacing w:val="-3"/>
        </w:rPr>
        <w:t> </w:t>
      </w:r>
      <w:r>
        <w:rPr/>
        <w:t>importance</w:t>
      </w:r>
      <w:r>
        <w:rPr>
          <w:spacing w:val="-3"/>
        </w:rPr>
        <w:t> </w:t>
      </w:r>
      <w:r>
        <w:rPr/>
        <w:t>of</w:t>
      </w:r>
      <w:r>
        <w:rPr>
          <w:spacing w:val="-3"/>
        </w:rPr>
        <w:t> </w:t>
      </w:r>
      <w:r>
        <w:rPr/>
        <w:t>each</w:t>
      </w:r>
      <w:r>
        <w:rPr>
          <w:spacing w:val="-5"/>
        </w:rPr>
        <w:t> </w:t>
      </w:r>
      <w:r>
        <w:rPr/>
        <w:t>goal</w:t>
      </w:r>
      <w:r>
        <w:rPr>
          <w:spacing w:val="-4"/>
        </w:rPr>
        <w:t> </w:t>
      </w:r>
      <w:r>
        <w:rPr/>
        <w:t>and</w:t>
      </w:r>
      <w:r>
        <w:rPr>
          <w:spacing w:val="-3"/>
        </w:rPr>
        <w:t> </w:t>
      </w:r>
      <w:r>
        <w:rPr/>
        <w:t>give priority</w:t>
      </w:r>
      <w:r>
        <w:rPr>
          <w:spacing w:val="-7"/>
        </w:rPr>
        <w:t> </w:t>
      </w:r>
      <w:r>
        <w:rPr/>
        <w:t>to it. Many financial plans fail because these practical points have not been sufficiently ironed out.</w:t>
      </w:r>
    </w:p>
    <w:p>
      <w:pPr>
        <w:spacing w:after="0"/>
        <w:jc w:val="both"/>
        <w:sectPr>
          <w:pgSz w:w="11900" w:h="16840"/>
          <w:pgMar w:header="0" w:footer="707" w:top="1320" w:bottom="840" w:left="600" w:right="0"/>
        </w:sectPr>
      </w:pPr>
    </w:p>
    <w:p>
      <w:pPr>
        <w:pStyle w:val="Heading2"/>
        <w:jc w:val="both"/>
      </w:pPr>
      <w:r>
        <w:rPr/>
        <w:t>Risk</w:t>
      </w:r>
      <w:r>
        <w:rPr>
          <w:spacing w:val="-5"/>
        </w:rPr>
        <w:t> </w:t>
      </w:r>
      <w:r>
        <w:rPr/>
        <w:t>Profile</w:t>
      </w:r>
      <w:r>
        <w:rPr>
          <w:spacing w:val="-3"/>
        </w:rPr>
        <w:t> </w:t>
      </w:r>
      <w:r>
        <w:rPr>
          <w:spacing w:val="-4"/>
        </w:rPr>
        <w:t>Data</w:t>
      </w:r>
    </w:p>
    <w:p>
      <w:pPr>
        <w:pStyle w:val="BodyText"/>
        <w:spacing w:before="286"/>
        <w:ind w:right="1406"/>
        <w:jc w:val="both"/>
      </w:pPr>
      <w:r>
        <w:rPr/>
        <w:t>The planner needs to develop a true picture of the client’s attitude to risk. Risk profiling is the method used to establish a client’s attitude towards risk so that an investment portfolio can be developed reflecting the degree of risk he feels comfortable with.</w:t>
      </w:r>
    </w:p>
    <w:p>
      <w:pPr>
        <w:pStyle w:val="BodyText"/>
        <w:spacing w:before="273"/>
      </w:pPr>
      <w:r>
        <w:rPr/>
        <w:t>Due</w:t>
      </w:r>
      <w:r>
        <w:rPr>
          <w:spacing w:val="-12"/>
        </w:rPr>
        <w:t> </w:t>
      </w:r>
      <w:r>
        <w:rPr/>
        <w:t>to</w:t>
      </w:r>
      <w:r>
        <w:rPr>
          <w:spacing w:val="-11"/>
        </w:rPr>
        <w:t> </w:t>
      </w:r>
      <w:r>
        <w:rPr/>
        <w:t>its</w:t>
      </w:r>
      <w:r>
        <w:rPr>
          <w:spacing w:val="-11"/>
        </w:rPr>
        <w:t> </w:t>
      </w:r>
      <w:r>
        <w:rPr/>
        <w:t>inherent</w:t>
      </w:r>
      <w:r>
        <w:rPr>
          <w:spacing w:val="-11"/>
        </w:rPr>
        <w:t> </w:t>
      </w:r>
      <w:r>
        <w:rPr/>
        <w:t>nature,</w:t>
      </w:r>
      <w:r>
        <w:rPr>
          <w:spacing w:val="-8"/>
        </w:rPr>
        <w:t> </w:t>
      </w:r>
      <w:r>
        <w:rPr/>
        <w:t>risk</w:t>
      </w:r>
      <w:r>
        <w:rPr>
          <w:spacing w:val="-13"/>
        </w:rPr>
        <w:t> </w:t>
      </w:r>
      <w:r>
        <w:rPr/>
        <w:t>is</w:t>
      </w:r>
      <w:r>
        <w:rPr>
          <w:spacing w:val="-9"/>
        </w:rPr>
        <w:t> </w:t>
      </w:r>
      <w:r>
        <w:rPr/>
        <w:t>an</w:t>
      </w:r>
      <w:r>
        <w:rPr>
          <w:spacing w:val="-10"/>
        </w:rPr>
        <w:t> </w:t>
      </w:r>
      <w:r>
        <w:rPr/>
        <w:t>enduring</w:t>
      </w:r>
      <w:r>
        <w:rPr>
          <w:spacing w:val="-12"/>
        </w:rPr>
        <w:t> </w:t>
      </w:r>
      <w:r>
        <w:rPr/>
        <w:t>problem</w:t>
      </w:r>
      <w:r>
        <w:rPr>
          <w:spacing w:val="-10"/>
        </w:rPr>
        <w:t> </w:t>
      </w:r>
      <w:r>
        <w:rPr/>
        <w:t>and,</w:t>
      </w:r>
      <w:r>
        <w:rPr>
          <w:spacing w:val="-11"/>
        </w:rPr>
        <w:t> </w:t>
      </w:r>
      <w:r>
        <w:rPr/>
        <w:t>hence,</w:t>
      </w:r>
      <w:r>
        <w:rPr>
          <w:spacing w:val="-12"/>
        </w:rPr>
        <w:t> </w:t>
      </w:r>
      <w:r>
        <w:rPr/>
        <w:t>a</w:t>
      </w:r>
      <w:r>
        <w:rPr>
          <w:spacing w:val="-11"/>
        </w:rPr>
        <w:t> </w:t>
      </w:r>
      <w:r>
        <w:rPr/>
        <w:t>tough</w:t>
      </w:r>
      <w:r>
        <w:rPr>
          <w:spacing w:val="-11"/>
        </w:rPr>
        <w:t> </w:t>
      </w:r>
      <w:r>
        <w:rPr/>
        <w:t>call</w:t>
      </w:r>
      <w:r>
        <w:rPr>
          <w:spacing w:val="-11"/>
        </w:rPr>
        <w:t> </w:t>
      </w:r>
      <w:r>
        <w:rPr/>
        <w:t>for</w:t>
      </w:r>
      <w:r>
        <w:rPr>
          <w:spacing w:val="-12"/>
        </w:rPr>
        <w:t> </w:t>
      </w:r>
      <w:r>
        <w:rPr/>
        <w:t>financial</w:t>
      </w:r>
      <w:r>
        <w:rPr>
          <w:spacing w:val="-11"/>
        </w:rPr>
        <w:t> </w:t>
      </w:r>
      <w:r>
        <w:rPr>
          <w:spacing w:val="-2"/>
        </w:rPr>
        <w:t>planners</w:t>
      </w:r>
    </w:p>
    <w:p>
      <w:pPr>
        <w:pStyle w:val="BodyText"/>
      </w:pPr>
      <w:r>
        <w:rPr/>
        <w:t>and</w:t>
      </w:r>
      <w:r>
        <w:rPr>
          <w:spacing w:val="4"/>
        </w:rPr>
        <w:t> </w:t>
      </w:r>
      <w:r>
        <w:rPr/>
        <w:t>their</w:t>
      </w:r>
      <w:r>
        <w:rPr>
          <w:spacing w:val="6"/>
        </w:rPr>
        <w:t> </w:t>
      </w:r>
      <w:r>
        <w:rPr/>
        <w:t>clients.</w:t>
      </w:r>
      <w:r>
        <w:rPr>
          <w:spacing w:val="8"/>
        </w:rPr>
        <w:t> </w:t>
      </w:r>
      <w:r>
        <w:rPr/>
        <w:t>The</w:t>
      </w:r>
      <w:r>
        <w:rPr>
          <w:spacing w:val="8"/>
        </w:rPr>
        <w:t> </w:t>
      </w:r>
      <w:r>
        <w:rPr/>
        <w:t>challenge</w:t>
      </w:r>
      <w:r>
        <w:rPr>
          <w:spacing w:val="8"/>
        </w:rPr>
        <w:t> </w:t>
      </w:r>
      <w:r>
        <w:rPr/>
        <w:t>is</w:t>
      </w:r>
      <w:r>
        <w:rPr>
          <w:spacing w:val="6"/>
        </w:rPr>
        <w:t> </w:t>
      </w:r>
      <w:r>
        <w:rPr/>
        <w:t>to</w:t>
      </w:r>
      <w:r>
        <w:rPr>
          <w:spacing w:val="8"/>
        </w:rPr>
        <w:t> </w:t>
      </w:r>
      <w:r>
        <w:rPr/>
        <w:t>first</w:t>
      </w:r>
      <w:r>
        <w:rPr>
          <w:spacing w:val="9"/>
        </w:rPr>
        <w:t> </w:t>
      </w:r>
      <w:r>
        <w:rPr/>
        <w:t>recognize</w:t>
      </w:r>
      <w:r>
        <w:rPr>
          <w:spacing w:val="9"/>
        </w:rPr>
        <w:t> </w:t>
      </w:r>
      <w:r>
        <w:rPr/>
        <w:t>the</w:t>
      </w:r>
      <w:r>
        <w:rPr>
          <w:spacing w:val="8"/>
        </w:rPr>
        <w:t> </w:t>
      </w:r>
      <w:r>
        <w:rPr/>
        <w:t>client’s</w:t>
      </w:r>
      <w:r>
        <w:rPr>
          <w:spacing w:val="6"/>
        </w:rPr>
        <w:t> </w:t>
      </w:r>
      <w:r>
        <w:rPr/>
        <w:t>tolerance</w:t>
      </w:r>
      <w:r>
        <w:rPr>
          <w:spacing w:val="6"/>
        </w:rPr>
        <w:t> </w:t>
      </w:r>
      <w:r>
        <w:rPr/>
        <w:t>for</w:t>
      </w:r>
      <w:r>
        <w:rPr>
          <w:spacing w:val="9"/>
        </w:rPr>
        <w:t> </w:t>
      </w:r>
      <w:r>
        <w:rPr/>
        <w:t>risk</w:t>
      </w:r>
      <w:r>
        <w:rPr>
          <w:spacing w:val="18"/>
        </w:rPr>
        <w:t> </w:t>
      </w:r>
      <w:r>
        <w:rPr/>
        <w:t>—</w:t>
      </w:r>
      <w:r>
        <w:rPr>
          <w:spacing w:val="8"/>
        </w:rPr>
        <w:t> </w:t>
      </w:r>
      <w:r>
        <w:rPr/>
        <w:t>his</w:t>
      </w:r>
      <w:r>
        <w:rPr>
          <w:spacing w:val="8"/>
        </w:rPr>
        <w:t> </w:t>
      </w:r>
      <w:r>
        <w:rPr/>
        <w:t>risk</w:t>
      </w:r>
      <w:r>
        <w:rPr>
          <w:spacing w:val="8"/>
        </w:rPr>
        <w:t> </w:t>
      </w:r>
      <w:r>
        <w:rPr>
          <w:spacing w:val="-2"/>
        </w:rPr>
        <w:t>profile</w:t>
      </w:r>
    </w:p>
    <w:p>
      <w:pPr>
        <w:pStyle w:val="BodyText"/>
      </w:pPr>
      <w:r>
        <w:rPr/>
        <w:t>—</w:t>
      </w:r>
      <w:r>
        <w:rPr>
          <w:spacing w:val="-3"/>
        </w:rPr>
        <w:t> </w:t>
      </w:r>
      <w:r>
        <w:rPr/>
        <w:t>and</w:t>
      </w:r>
      <w:r>
        <w:rPr>
          <w:spacing w:val="-4"/>
        </w:rPr>
        <w:t> </w:t>
      </w:r>
      <w:r>
        <w:rPr/>
        <w:t>then</w:t>
      </w:r>
      <w:r>
        <w:rPr>
          <w:spacing w:val="-2"/>
        </w:rPr>
        <w:t> </w:t>
      </w:r>
      <w:r>
        <w:rPr/>
        <w:t>implement</w:t>
      </w:r>
      <w:r>
        <w:rPr>
          <w:spacing w:val="-1"/>
        </w:rPr>
        <w:t> </w:t>
      </w:r>
      <w:r>
        <w:rPr/>
        <w:t>strategies</w:t>
      </w:r>
      <w:r>
        <w:rPr>
          <w:spacing w:val="-3"/>
        </w:rPr>
        <w:t> </w:t>
      </w:r>
      <w:r>
        <w:rPr/>
        <w:t>to</w:t>
      </w:r>
      <w:r>
        <w:rPr>
          <w:spacing w:val="-2"/>
        </w:rPr>
        <w:t> </w:t>
      </w:r>
      <w:r>
        <w:rPr/>
        <w:t>effectively</w:t>
      </w:r>
      <w:r>
        <w:rPr>
          <w:spacing w:val="2"/>
        </w:rPr>
        <w:t> </w:t>
      </w:r>
      <w:r>
        <w:rPr/>
        <w:t>manage</w:t>
      </w:r>
      <w:r>
        <w:rPr>
          <w:spacing w:val="-3"/>
        </w:rPr>
        <w:t> </w:t>
      </w:r>
      <w:r>
        <w:rPr/>
        <w:t>the</w:t>
      </w:r>
      <w:r>
        <w:rPr>
          <w:spacing w:val="-5"/>
        </w:rPr>
        <w:t> </w:t>
      </w:r>
      <w:r>
        <w:rPr/>
        <w:t>risks</w:t>
      </w:r>
      <w:r>
        <w:rPr>
          <w:spacing w:val="-3"/>
        </w:rPr>
        <w:t> </w:t>
      </w:r>
      <w:r>
        <w:rPr/>
        <w:t>at</w:t>
      </w:r>
      <w:r>
        <w:rPr>
          <w:spacing w:val="-3"/>
        </w:rPr>
        <w:t> </w:t>
      </w:r>
      <w:r>
        <w:rPr/>
        <w:t>an</w:t>
      </w:r>
      <w:r>
        <w:rPr>
          <w:spacing w:val="-4"/>
        </w:rPr>
        <w:t> </w:t>
      </w:r>
      <w:r>
        <w:rPr/>
        <w:t>acceptable</w:t>
      </w:r>
      <w:r>
        <w:rPr>
          <w:spacing w:val="-1"/>
        </w:rPr>
        <w:t> </w:t>
      </w:r>
      <w:r>
        <w:rPr>
          <w:spacing w:val="-2"/>
        </w:rPr>
        <w:t>level.</w:t>
      </w:r>
    </w:p>
    <w:p>
      <w:pPr>
        <w:pStyle w:val="BodyText"/>
        <w:spacing w:before="273"/>
        <w:ind w:right="1404"/>
        <w:jc w:val="both"/>
      </w:pPr>
      <w:r>
        <w:rPr/>
        <w:t>A planner will be required to demonstrate his capability here - can he establish a risk profile in a systematic and defensible manner? Doing so will assist him in determining the appropriate asset allocation and associated strategies.</w:t>
      </w:r>
    </w:p>
    <w:p>
      <w:pPr>
        <w:pStyle w:val="BodyText"/>
        <w:spacing w:line="237" w:lineRule="auto" w:before="276"/>
        <w:ind w:right="1404"/>
        <w:jc w:val="both"/>
      </w:pPr>
      <w:r>
        <w:rPr/>
        <w:t>How</w:t>
      </w:r>
      <w:r>
        <w:rPr>
          <w:spacing w:val="-7"/>
        </w:rPr>
        <w:t> </w:t>
      </w:r>
      <w:r>
        <w:rPr/>
        <w:t>then</w:t>
      </w:r>
      <w:r>
        <w:rPr>
          <w:spacing w:val="-10"/>
        </w:rPr>
        <w:t> </w:t>
      </w:r>
      <w:r>
        <w:rPr/>
        <w:t>does</w:t>
      </w:r>
      <w:r>
        <w:rPr>
          <w:spacing w:val="-11"/>
        </w:rPr>
        <w:t> </w:t>
      </w:r>
      <w:r>
        <w:rPr/>
        <w:t>a</w:t>
      </w:r>
      <w:r>
        <w:rPr>
          <w:spacing w:val="-9"/>
        </w:rPr>
        <w:t> </w:t>
      </w:r>
      <w:r>
        <w:rPr/>
        <w:t>planner</w:t>
      </w:r>
      <w:r>
        <w:rPr>
          <w:spacing w:val="-10"/>
        </w:rPr>
        <w:t> </w:t>
      </w:r>
      <w:r>
        <w:rPr/>
        <w:t>conduct</w:t>
      </w:r>
      <w:r>
        <w:rPr>
          <w:spacing w:val="-8"/>
        </w:rPr>
        <w:t> </w:t>
      </w:r>
      <w:r>
        <w:rPr/>
        <w:t>risk</w:t>
      </w:r>
      <w:r>
        <w:rPr>
          <w:spacing w:val="-10"/>
        </w:rPr>
        <w:t> </w:t>
      </w:r>
      <w:r>
        <w:rPr/>
        <w:t>profiling?</w:t>
      </w:r>
      <w:r>
        <w:rPr>
          <w:spacing w:val="-10"/>
        </w:rPr>
        <w:t> </w:t>
      </w:r>
      <w:r>
        <w:rPr/>
        <w:t>A</w:t>
      </w:r>
      <w:r>
        <w:rPr>
          <w:spacing w:val="-11"/>
        </w:rPr>
        <w:t> </w:t>
      </w:r>
      <w:r>
        <w:rPr/>
        <w:t>multitude</w:t>
      </w:r>
      <w:r>
        <w:rPr>
          <w:spacing w:val="-8"/>
        </w:rPr>
        <w:t> </w:t>
      </w:r>
      <w:r>
        <w:rPr/>
        <w:t>of</w:t>
      </w:r>
      <w:r>
        <w:rPr>
          <w:spacing w:val="-8"/>
        </w:rPr>
        <w:t> </w:t>
      </w:r>
      <w:r>
        <w:rPr/>
        <w:t>proformas</w:t>
      </w:r>
      <w:r>
        <w:rPr>
          <w:spacing w:val="-9"/>
        </w:rPr>
        <w:t> </w:t>
      </w:r>
      <w:r>
        <w:rPr/>
        <w:t>can</w:t>
      </w:r>
      <w:r>
        <w:rPr>
          <w:spacing w:val="-8"/>
        </w:rPr>
        <w:t> </w:t>
      </w:r>
      <w:r>
        <w:rPr/>
        <w:t>assist</w:t>
      </w:r>
      <w:r>
        <w:rPr>
          <w:spacing w:val="-8"/>
        </w:rPr>
        <w:t> </w:t>
      </w:r>
      <w:r>
        <w:rPr/>
        <w:t>in</w:t>
      </w:r>
      <w:r>
        <w:rPr>
          <w:spacing w:val="-8"/>
        </w:rPr>
        <w:t> </w:t>
      </w:r>
      <w:r>
        <w:rPr/>
        <w:t>this</w:t>
      </w:r>
      <w:r>
        <w:rPr>
          <w:spacing w:val="-11"/>
        </w:rPr>
        <w:t> </w:t>
      </w:r>
      <w:r>
        <w:rPr/>
        <w:t>purpose. The</w:t>
      </w:r>
      <w:r>
        <w:rPr>
          <w:spacing w:val="-4"/>
        </w:rPr>
        <w:t> </w:t>
      </w:r>
      <w:r>
        <w:rPr/>
        <w:t>key</w:t>
      </w:r>
      <w:r>
        <w:rPr>
          <w:spacing w:val="-4"/>
        </w:rPr>
        <w:t> </w:t>
      </w:r>
      <w:r>
        <w:rPr/>
        <w:t>word</w:t>
      </w:r>
      <w:r>
        <w:rPr>
          <w:spacing w:val="-3"/>
        </w:rPr>
        <w:t> </w:t>
      </w:r>
      <w:r>
        <w:rPr/>
        <w:t>here</w:t>
      </w:r>
      <w:r>
        <w:rPr>
          <w:spacing w:val="-4"/>
        </w:rPr>
        <w:t> </w:t>
      </w:r>
      <w:r>
        <w:rPr/>
        <w:t>is</w:t>
      </w:r>
      <w:r>
        <w:rPr>
          <w:spacing w:val="-4"/>
        </w:rPr>
        <w:t> </w:t>
      </w:r>
      <w:r>
        <w:rPr/>
        <w:t>‘assist’;</w:t>
      </w:r>
      <w:r>
        <w:rPr>
          <w:spacing w:val="-4"/>
        </w:rPr>
        <w:t> </w:t>
      </w:r>
      <w:r>
        <w:rPr/>
        <w:t>these</w:t>
      </w:r>
      <w:r>
        <w:rPr>
          <w:spacing w:val="-3"/>
        </w:rPr>
        <w:t> </w:t>
      </w:r>
      <w:r>
        <w:rPr/>
        <w:t>proformas</w:t>
      </w:r>
      <w:r>
        <w:rPr>
          <w:spacing w:val="-4"/>
        </w:rPr>
        <w:t> </w:t>
      </w:r>
      <w:r>
        <w:rPr/>
        <w:t>do</w:t>
      </w:r>
      <w:r>
        <w:rPr>
          <w:spacing w:val="-6"/>
        </w:rPr>
        <w:t> </w:t>
      </w:r>
      <w:r>
        <w:rPr/>
        <w:t>not</w:t>
      </w:r>
      <w:r>
        <w:rPr>
          <w:spacing w:val="-2"/>
        </w:rPr>
        <w:t> </w:t>
      </w:r>
      <w:r>
        <w:rPr/>
        <w:t>completely</w:t>
      </w:r>
      <w:r>
        <w:rPr>
          <w:spacing w:val="-3"/>
        </w:rPr>
        <w:t> </w:t>
      </w:r>
      <w:r>
        <w:rPr/>
        <w:t>replace</w:t>
      </w:r>
      <w:r>
        <w:rPr>
          <w:spacing w:val="-6"/>
        </w:rPr>
        <w:t> </w:t>
      </w:r>
      <w:r>
        <w:rPr/>
        <w:t>the</w:t>
      </w:r>
      <w:r>
        <w:rPr>
          <w:spacing w:val="-4"/>
        </w:rPr>
        <w:t> </w:t>
      </w:r>
      <w:r>
        <w:rPr/>
        <w:t>planner’s</w:t>
      </w:r>
      <w:r>
        <w:rPr>
          <w:spacing w:val="-7"/>
        </w:rPr>
        <w:t> </w:t>
      </w:r>
      <w:r>
        <w:rPr/>
        <w:t>professional judgment</w:t>
      </w:r>
      <w:r>
        <w:rPr>
          <w:spacing w:val="-6"/>
        </w:rPr>
        <w:t> </w:t>
      </w:r>
      <w:r>
        <w:rPr/>
        <w:t>as</w:t>
      </w:r>
      <w:r>
        <w:rPr>
          <w:spacing w:val="-7"/>
        </w:rPr>
        <w:t> </w:t>
      </w:r>
      <w:r>
        <w:rPr/>
        <w:t>he</w:t>
      </w:r>
      <w:r>
        <w:rPr>
          <w:spacing w:val="-4"/>
        </w:rPr>
        <w:t> </w:t>
      </w:r>
      <w:r>
        <w:rPr/>
        <w:t>is</w:t>
      </w:r>
      <w:r>
        <w:rPr>
          <w:spacing w:val="-8"/>
        </w:rPr>
        <w:t> </w:t>
      </w:r>
      <w:r>
        <w:rPr/>
        <w:t>still</w:t>
      </w:r>
      <w:r>
        <w:rPr>
          <w:spacing w:val="-7"/>
        </w:rPr>
        <w:t> </w:t>
      </w:r>
      <w:r>
        <w:rPr/>
        <w:t>the</w:t>
      </w:r>
      <w:r>
        <w:rPr>
          <w:spacing w:val="-4"/>
        </w:rPr>
        <w:t> </w:t>
      </w:r>
      <w:r>
        <w:rPr/>
        <w:t>one</w:t>
      </w:r>
      <w:r>
        <w:rPr>
          <w:spacing w:val="-7"/>
        </w:rPr>
        <w:t> </w:t>
      </w:r>
      <w:r>
        <w:rPr/>
        <w:t>who</w:t>
      </w:r>
      <w:r>
        <w:rPr>
          <w:spacing w:val="-7"/>
        </w:rPr>
        <w:t> </w:t>
      </w:r>
      <w:r>
        <w:rPr/>
        <w:t>must</w:t>
      </w:r>
      <w:r>
        <w:rPr>
          <w:spacing w:val="-6"/>
        </w:rPr>
        <w:t> </w:t>
      </w:r>
      <w:r>
        <w:rPr/>
        <w:t>determine</w:t>
      </w:r>
      <w:r>
        <w:rPr>
          <w:spacing w:val="-7"/>
        </w:rPr>
        <w:t> </w:t>
      </w:r>
      <w:r>
        <w:rPr/>
        <w:t>his</w:t>
      </w:r>
      <w:r>
        <w:rPr>
          <w:spacing w:val="-3"/>
        </w:rPr>
        <w:t> </w:t>
      </w:r>
      <w:r>
        <w:rPr/>
        <w:t>client’s</w:t>
      </w:r>
      <w:r>
        <w:rPr>
          <w:spacing w:val="-8"/>
        </w:rPr>
        <w:t> </w:t>
      </w:r>
      <w:r>
        <w:rPr/>
        <w:t>risk</w:t>
      </w:r>
      <w:r>
        <w:rPr>
          <w:spacing w:val="-6"/>
        </w:rPr>
        <w:t> </w:t>
      </w:r>
      <w:r>
        <w:rPr/>
        <w:t>profile</w:t>
      </w:r>
      <w:r>
        <w:rPr>
          <w:spacing w:val="-7"/>
        </w:rPr>
        <w:t> </w:t>
      </w:r>
      <w:r>
        <w:rPr/>
        <w:t>based</w:t>
      </w:r>
      <w:r>
        <w:rPr>
          <w:spacing w:val="-6"/>
        </w:rPr>
        <w:t> </w:t>
      </w:r>
      <w:r>
        <w:rPr/>
        <w:t>on</w:t>
      </w:r>
      <w:r>
        <w:rPr>
          <w:spacing w:val="-6"/>
        </w:rPr>
        <w:t> </w:t>
      </w:r>
      <w:r>
        <w:rPr/>
        <w:t>all</w:t>
      </w:r>
      <w:r>
        <w:rPr>
          <w:spacing w:val="-7"/>
        </w:rPr>
        <w:t> </w:t>
      </w:r>
      <w:r>
        <w:rPr/>
        <w:t>the</w:t>
      </w:r>
      <w:r>
        <w:rPr>
          <w:spacing w:val="-7"/>
        </w:rPr>
        <w:t> </w:t>
      </w:r>
      <w:r>
        <w:rPr/>
        <w:t>evidence </w:t>
      </w:r>
      <w:r>
        <w:rPr>
          <w:spacing w:val="-2"/>
        </w:rPr>
        <w:t>available.</w:t>
      </w:r>
    </w:p>
    <w:p>
      <w:pPr>
        <w:pStyle w:val="BodyText"/>
        <w:spacing w:line="244" w:lineRule="auto" w:before="278"/>
        <w:ind w:right="1400"/>
        <w:jc w:val="both"/>
      </w:pPr>
      <w:r>
        <w:rPr/>
        <w:t>In</w:t>
      </w:r>
      <w:r>
        <w:rPr>
          <w:spacing w:val="-1"/>
        </w:rPr>
        <w:t> </w:t>
      </w:r>
      <w:r>
        <w:rPr/>
        <w:t>his</w:t>
      </w:r>
      <w:r>
        <w:rPr>
          <w:spacing w:val="-4"/>
        </w:rPr>
        <w:t> </w:t>
      </w:r>
      <w:r>
        <w:rPr/>
        <w:t>plan,</w:t>
      </w:r>
      <w:r>
        <w:rPr>
          <w:spacing w:val="-2"/>
        </w:rPr>
        <w:t> </w:t>
      </w:r>
      <w:r>
        <w:rPr/>
        <w:t>the</w:t>
      </w:r>
      <w:r>
        <w:rPr>
          <w:spacing w:val="-4"/>
        </w:rPr>
        <w:t> </w:t>
      </w:r>
      <w:r>
        <w:rPr/>
        <w:t>financial</w:t>
      </w:r>
      <w:r>
        <w:rPr>
          <w:spacing w:val="-4"/>
        </w:rPr>
        <w:t> </w:t>
      </w:r>
      <w:r>
        <w:rPr/>
        <w:t>planner</w:t>
      </w:r>
      <w:r>
        <w:rPr>
          <w:spacing w:val="-1"/>
        </w:rPr>
        <w:t> </w:t>
      </w:r>
      <w:r>
        <w:rPr/>
        <w:t>should</w:t>
      </w:r>
      <w:r>
        <w:rPr>
          <w:spacing w:val="-1"/>
        </w:rPr>
        <w:t> </w:t>
      </w:r>
      <w:r>
        <w:rPr/>
        <w:t>lay</w:t>
      </w:r>
      <w:r>
        <w:rPr>
          <w:spacing w:val="-5"/>
        </w:rPr>
        <w:t> </w:t>
      </w:r>
      <w:r>
        <w:rPr/>
        <w:t>out</w:t>
      </w:r>
      <w:r>
        <w:rPr>
          <w:spacing w:val="-3"/>
        </w:rPr>
        <w:t> </w:t>
      </w:r>
      <w:r>
        <w:rPr/>
        <w:t>the</w:t>
      </w:r>
      <w:r>
        <w:rPr>
          <w:spacing w:val="-1"/>
        </w:rPr>
        <w:t> </w:t>
      </w:r>
      <w:r>
        <w:rPr/>
        <w:t>risk</w:t>
      </w:r>
      <w:r>
        <w:rPr>
          <w:spacing w:val="-3"/>
        </w:rPr>
        <w:t> </w:t>
      </w:r>
      <w:r>
        <w:rPr/>
        <w:t>profile</w:t>
      </w:r>
      <w:r>
        <w:rPr>
          <w:spacing w:val="-4"/>
        </w:rPr>
        <w:t> </w:t>
      </w:r>
      <w:r>
        <w:rPr/>
        <w:t>he</w:t>
      </w:r>
      <w:r>
        <w:rPr>
          <w:spacing w:val="-4"/>
        </w:rPr>
        <w:t> </w:t>
      </w:r>
      <w:r>
        <w:rPr/>
        <w:t>has</w:t>
      </w:r>
      <w:r>
        <w:rPr>
          <w:spacing w:val="-4"/>
        </w:rPr>
        <w:t> </w:t>
      </w:r>
      <w:r>
        <w:rPr/>
        <w:t>determined —</w:t>
      </w:r>
      <w:r>
        <w:rPr>
          <w:spacing w:val="-3"/>
        </w:rPr>
        <w:t> </w:t>
      </w:r>
      <w:r>
        <w:rPr/>
        <w:t>it</w:t>
      </w:r>
      <w:r>
        <w:rPr>
          <w:spacing w:val="-3"/>
        </w:rPr>
        <w:t> </w:t>
      </w:r>
      <w:r>
        <w:rPr/>
        <w:t>is</w:t>
      </w:r>
      <w:r>
        <w:rPr>
          <w:spacing w:val="-4"/>
        </w:rPr>
        <w:t> </w:t>
      </w:r>
      <w:r>
        <w:rPr/>
        <w:t>then</w:t>
      </w:r>
      <w:r>
        <w:rPr>
          <w:spacing w:val="-3"/>
        </w:rPr>
        <w:t> </w:t>
      </w:r>
      <w:r>
        <w:rPr/>
        <w:t>up</w:t>
      </w:r>
      <w:r>
        <w:rPr>
          <w:spacing w:val="-3"/>
        </w:rPr>
        <w:t> </w:t>
      </w:r>
      <w:r>
        <w:rPr/>
        <w:t>to the client to accept or reject his findings and the conclusions he has drawn up.</w:t>
      </w:r>
    </w:p>
    <w:p>
      <w:pPr>
        <w:pStyle w:val="BodyText"/>
        <w:spacing w:before="266"/>
        <w:ind w:right="1412"/>
        <w:jc w:val="both"/>
      </w:pPr>
      <w:r>
        <w:rPr/>
        <w:t>Many planners use a questionnaire to determine risk profiles. The client is required to answer all the</w:t>
      </w:r>
      <w:r>
        <w:rPr>
          <w:spacing w:val="-14"/>
        </w:rPr>
        <w:t> </w:t>
      </w:r>
      <w:r>
        <w:rPr/>
        <w:t>questions</w:t>
      </w:r>
      <w:r>
        <w:rPr>
          <w:spacing w:val="-14"/>
        </w:rPr>
        <w:t> </w:t>
      </w:r>
      <w:r>
        <w:rPr/>
        <w:t>in</w:t>
      </w:r>
      <w:r>
        <w:rPr>
          <w:spacing w:val="-13"/>
        </w:rPr>
        <w:t> </w:t>
      </w:r>
      <w:r>
        <w:rPr/>
        <w:t>the</w:t>
      </w:r>
      <w:r>
        <w:rPr>
          <w:spacing w:val="-14"/>
        </w:rPr>
        <w:t> </w:t>
      </w:r>
      <w:r>
        <w:rPr/>
        <w:t>risk</w:t>
      </w:r>
      <w:r>
        <w:rPr>
          <w:spacing w:val="-13"/>
        </w:rPr>
        <w:t> </w:t>
      </w:r>
      <w:r>
        <w:rPr/>
        <w:t>profiler.</w:t>
      </w:r>
      <w:r>
        <w:rPr>
          <w:spacing w:val="-14"/>
        </w:rPr>
        <w:t> </w:t>
      </w:r>
      <w:r>
        <w:rPr/>
        <w:t>Once</w:t>
      </w:r>
      <w:r>
        <w:rPr>
          <w:spacing w:val="-13"/>
        </w:rPr>
        <w:t> </w:t>
      </w:r>
      <w:r>
        <w:rPr/>
        <w:t>completed,</w:t>
      </w:r>
      <w:r>
        <w:rPr>
          <w:spacing w:val="-14"/>
        </w:rPr>
        <w:t> </w:t>
      </w:r>
      <w:r>
        <w:rPr/>
        <w:t>all</w:t>
      </w:r>
      <w:r>
        <w:rPr>
          <w:spacing w:val="-14"/>
        </w:rPr>
        <w:t> </w:t>
      </w:r>
      <w:r>
        <w:rPr/>
        <w:t>the</w:t>
      </w:r>
      <w:r>
        <w:rPr>
          <w:spacing w:val="-13"/>
        </w:rPr>
        <w:t> </w:t>
      </w:r>
      <w:r>
        <w:rPr/>
        <w:t>numbers</w:t>
      </w:r>
      <w:r>
        <w:rPr>
          <w:spacing w:val="-14"/>
        </w:rPr>
        <w:t> </w:t>
      </w:r>
      <w:r>
        <w:rPr/>
        <w:t>will</w:t>
      </w:r>
      <w:r>
        <w:rPr>
          <w:spacing w:val="-13"/>
        </w:rPr>
        <w:t> </w:t>
      </w:r>
      <w:r>
        <w:rPr/>
        <w:t>be</w:t>
      </w:r>
      <w:r>
        <w:rPr>
          <w:spacing w:val="-14"/>
        </w:rPr>
        <w:t> </w:t>
      </w:r>
      <w:r>
        <w:rPr/>
        <w:t>added</w:t>
      </w:r>
      <w:r>
        <w:rPr>
          <w:spacing w:val="-13"/>
        </w:rPr>
        <w:t> </w:t>
      </w:r>
      <w:r>
        <w:rPr/>
        <w:t>up</w:t>
      </w:r>
      <w:r>
        <w:rPr>
          <w:spacing w:val="-14"/>
        </w:rPr>
        <w:t> </w:t>
      </w:r>
      <w:r>
        <w:rPr/>
        <w:t>and</w:t>
      </w:r>
      <w:r>
        <w:rPr>
          <w:spacing w:val="-14"/>
        </w:rPr>
        <w:t> </w:t>
      </w:r>
      <w:r>
        <w:rPr/>
        <w:t>the</w:t>
      </w:r>
      <w:r>
        <w:rPr>
          <w:spacing w:val="-13"/>
        </w:rPr>
        <w:t> </w:t>
      </w:r>
      <w:r>
        <w:rPr/>
        <w:t>resulting tally will indicate where the investor fits in on the investment spectrum.</w:t>
      </w:r>
    </w:p>
    <w:p>
      <w:pPr>
        <w:pStyle w:val="BodyText"/>
        <w:spacing w:before="271"/>
        <w:ind w:right="1400"/>
        <w:jc w:val="both"/>
      </w:pPr>
      <w:r>
        <w:rPr/>
        <w:t>However, a questionnaire will only give partial answers. The bottom line is that no standard risk selection process can offer the perfect solution. Not all clients slot neatly into a pre-defined “one- size-fits-all” category. Nothing can replace getting</w:t>
      </w:r>
      <w:r>
        <w:rPr>
          <w:spacing w:val="-1"/>
        </w:rPr>
        <w:t> </w:t>
      </w:r>
      <w:r>
        <w:rPr/>
        <w:t>to know a client individually - and invariably the best way to achieve this is for the client and planner to spend time together.</w:t>
      </w:r>
    </w:p>
    <w:p>
      <w:pPr>
        <w:pStyle w:val="BodyText"/>
        <w:spacing w:line="244" w:lineRule="auto" w:before="271"/>
        <w:ind w:right="1411"/>
        <w:jc w:val="both"/>
      </w:pPr>
      <w:r>
        <w:rPr/>
        <w:t>Broadly,</w:t>
      </w:r>
      <w:r>
        <w:rPr>
          <w:spacing w:val="-4"/>
        </w:rPr>
        <w:t> </w:t>
      </w:r>
      <w:r>
        <w:rPr/>
        <w:t>risk</w:t>
      </w:r>
      <w:r>
        <w:rPr>
          <w:spacing w:val="-5"/>
        </w:rPr>
        <w:t> </w:t>
      </w:r>
      <w:r>
        <w:rPr/>
        <w:t>tolerance</w:t>
      </w:r>
      <w:r>
        <w:rPr>
          <w:spacing w:val="-5"/>
        </w:rPr>
        <w:t> </w:t>
      </w:r>
      <w:r>
        <w:rPr/>
        <w:t>tests</w:t>
      </w:r>
      <w:r>
        <w:rPr>
          <w:spacing w:val="-4"/>
        </w:rPr>
        <w:t> </w:t>
      </w:r>
      <w:r>
        <w:rPr/>
        <w:t>fall</w:t>
      </w:r>
      <w:r>
        <w:rPr>
          <w:spacing w:val="-6"/>
        </w:rPr>
        <w:t> </w:t>
      </w:r>
      <w:r>
        <w:rPr/>
        <w:t>into</w:t>
      </w:r>
      <w:r>
        <w:rPr>
          <w:spacing w:val="-6"/>
        </w:rPr>
        <w:t> </w:t>
      </w:r>
      <w:r>
        <w:rPr/>
        <w:t>two</w:t>
      </w:r>
      <w:r>
        <w:rPr>
          <w:spacing w:val="-3"/>
        </w:rPr>
        <w:t> </w:t>
      </w:r>
      <w:r>
        <w:rPr/>
        <w:t>categories:</w:t>
      </w:r>
      <w:r>
        <w:rPr>
          <w:spacing w:val="-3"/>
        </w:rPr>
        <w:t> </w:t>
      </w:r>
      <w:r>
        <w:rPr/>
        <w:t>investment</w:t>
      </w:r>
      <w:r>
        <w:rPr>
          <w:spacing w:val="-5"/>
        </w:rPr>
        <w:t> </w:t>
      </w:r>
      <w:r>
        <w:rPr/>
        <w:t>preference</w:t>
      </w:r>
      <w:r>
        <w:rPr>
          <w:spacing w:val="-3"/>
        </w:rPr>
        <w:t> </w:t>
      </w:r>
      <w:r>
        <w:rPr/>
        <w:t>tests</w:t>
      </w:r>
      <w:r>
        <w:rPr>
          <w:spacing w:val="-4"/>
        </w:rPr>
        <w:t> </w:t>
      </w:r>
      <w:r>
        <w:rPr/>
        <w:t>and</w:t>
      </w:r>
      <w:r>
        <w:rPr>
          <w:spacing w:val="-5"/>
        </w:rPr>
        <w:t> </w:t>
      </w:r>
      <w:r>
        <w:rPr/>
        <w:t>psychological </w:t>
      </w:r>
      <w:r>
        <w:rPr>
          <w:spacing w:val="-2"/>
        </w:rPr>
        <w:t>tests.</w:t>
      </w:r>
    </w:p>
    <w:p>
      <w:pPr>
        <w:pStyle w:val="Heading2"/>
        <w:numPr>
          <w:ilvl w:val="0"/>
          <w:numId w:val="62"/>
        </w:numPr>
        <w:tabs>
          <w:tab w:pos="818" w:val="left" w:leader="none"/>
        </w:tabs>
        <w:spacing w:line="240" w:lineRule="auto" w:before="263" w:after="0"/>
        <w:ind w:left="818" w:right="0" w:hanging="172"/>
        <w:jc w:val="left"/>
      </w:pPr>
      <w:r>
        <w:rPr/>
        <w:t>Investment</w:t>
      </w:r>
      <w:r>
        <w:rPr>
          <w:spacing w:val="-5"/>
        </w:rPr>
        <w:t> </w:t>
      </w:r>
      <w:r>
        <w:rPr/>
        <w:t>Preference</w:t>
      </w:r>
      <w:r>
        <w:rPr>
          <w:spacing w:val="-6"/>
        </w:rPr>
        <w:t> </w:t>
      </w:r>
      <w:r>
        <w:rPr>
          <w:spacing w:val="-4"/>
        </w:rPr>
        <w:t>Tests</w:t>
      </w:r>
    </w:p>
    <w:p>
      <w:pPr>
        <w:pStyle w:val="BodyText"/>
        <w:spacing w:before="286"/>
        <w:ind w:left="653" w:right="1412"/>
        <w:jc w:val="both"/>
      </w:pPr>
      <w:r>
        <w:rPr/>
        <w:t>Typically, an investment preference test is a questionnaire that addresses preferences for selected investment vehicles. It asks questions about your client’s current financial situation, goals, and past investment experience.</w:t>
      </w:r>
    </w:p>
    <w:p>
      <w:pPr>
        <w:pStyle w:val="BodyText"/>
        <w:spacing w:before="274"/>
        <w:ind w:left="653" w:right="1411"/>
        <w:jc w:val="both"/>
      </w:pPr>
      <w:r>
        <w:rPr/>
        <w:t>This type of test is easy to construct and relatively simple. The disadvantage, though, is that it does not accurately gauge risk taking propensity because it does not deal with emotional reactions to risk.</w:t>
      </w:r>
    </w:p>
    <w:p>
      <w:pPr>
        <w:spacing w:after="0"/>
        <w:jc w:val="both"/>
        <w:sectPr>
          <w:pgSz w:w="11900" w:h="16840"/>
          <w:pgMar w:header="0" w:footer="650" w:top="1320" w:bottom="840" w:left="600" w:right="0"/>
        </w:sectPr>
      </w:pPr>
    </w:p>
    <w:p>
      <w:pPr>
        <w:pStyle w:val="Heading2"/>
        <w:numPr>
          <w:ilvl w:val="0"/>
          <w:numId w:val="62"/>
        </w:numPr>
        <w:tabs>
          <w:tab w:pos="817" w:val="left" w:leader="none"/>
        </w:tabs>
        <w:spacing w:line="240" w:lineRule="auto" w:before="24" w:after="0"/>
        <w:ind w:left="817" w:right="0" w:hanging="169"/>
        <w:jc w:val="left"/>
      </w:pPr>
      <w:r>
        <w:rPr/>
        <w:t>Psychological</w:t>
      </w:r>
      <w:r>
        <w:rPr>
          <w:spacing w:val="-5"/>
        </w:rPr>
        <w:t> </w:t>
      </w:r>
      <w:r>
        <w:rPr>
          <w:spacing w:val="-4"/>
        </w:rPr>
        <w:t>Tests</w:t>
      </w:r>
    </w:p>
    <w:p>
      <w:pPr>
        <w:pStyle w:val="BodyText"/>
        <w:spacing w:before="286"/>
        <w:ind w:left="643" w:right="1419"/>
        <w:jc w:val="both"/>
      </w:pPr>
      <w:r>
        <w:rPr/>
        <w:t>A psychological test is a more elaborate questionnaire that attempts to gauge an investor’s attitude toward risk. This type of test generally includes questions about your client’s feelings or behaviour, or it may ask him to respond to hypothetical situations.</w:t>
      </w:r>
    </w:p>
    <w:p>
      <w:pPr>
        <w:pStyle w:val="BodyText"/>
        <w:spacing w:before="273"/>
        <w:ind w:left="643" w:right="1415"/>
        <w:jc w:val="both"/>
      </w:pPr>
      <w:r>
        <w:rPr/>
        <w:t>This method of testing is easy to administer and can be fun to take. The disadvantage is that people generally like to consider themselves as risk takers and may not respond as accurately as they should.</w:t>
      </w:r>
    </w:p>
    <w:p>
      <w:pPr>
        <w:pStyle w:val="Heading2"/>
        <w:spacing w:before="271"/>
        <w:ind w:left="261"/>
        <w:jc w:val="both"/>
      </w:pPr>
      <w:r>
        <w:rPr/>
        <w:t>Insurance</w:t>
      </w:r>
      <w:r>
        <w:rPr>
          <w:spacing w:val="-6"/>
        </w:rPr>
        <w:t> </w:t>
      </w:r>
      <w:r>
        <w:rPr>
          <w:spacing w:val="-4"/>
        </w:rPr>
        <w:t>Data</w:t>
      </w:r>
    </w:p>
    <w:p>
      <w:pPr>
        <w:spacing w:line="264" w:lineRule="auto" w:before="286"/>
        <w:ind w:left="261" w:right="1413" w:firstLine="0"/>
        <w:jc w:val="both"/>
        <w:rPr>
          <w:sz w:val="23"/>
        </w:rPr>
      </w:pPr>
      <w:r>
        <w:rPr>
          <w:sz w:val="23"/>
        </w:rPr>
        <w:t>What insurance covers are in force? These will be divided into categories -- life insurance and general insurance. What protection does the client have? Is it adequate in both breadth and amount?</w:t>
      </w:r>
    </w:p>
    <w:p>
      <w:pPr>
        <w:pStyle w:val="Heading2"/>
        <w:spacing w:before="244"/>
        <w:ind w:left="261"/>
        <w:jc w:val="both"/>
      </w:pPr>
      <w:r>
        <w:rPr/>
        <w:t>Pension</w:t>
      </w:r>
      <w:r>
        <w:rPr>
          <w:spacing w:val="-3"/>
        </w:rPr>
        <w:t> </w:t>
      </w:r>
      <w:r>
        <w:rPr>
          <w:spacing w:val="-4"/>
        </w:rPr>
        <w:t>Data</w:t>
      </w:r>
    </w:p>
    <w:p>
      <w:pPr>
        <w:pStyle w:val="BodyText"/>
        <w:spacing w:before="285"/>
        <w:ind w:left="261" w:right="1414"/>
        <w:jc w:val="both"/>
      </w:pPr>
      <w:r>
        <w:rPr/>
        <w:t>Does</w:t>
      </w:r>
      <w:r>
        <w:rPr>
          <w:spacing w:val="-11"/>
        </w:rPr>
        <w:t> </w:t>
      </w:r>
      <w:r>
        <w:rPr/>
        <w:t>the</w:t>
      </w:r>
      <w:r>
        <w:rPr>
          <w:spacing w:val="-11"/>
        </w:rPr>
        <w:t> </w:t>
      </w:r>
      <w:r>
        <w:rPr/>
        <w:t>client</w:t>
      </w:r>
      <w:r>
        <w:rPr>
          <w:spacing w:val="-9"/>
        </w:rPr>
        <w:t> </w:t>
      </w:r>
      <w:r>
        <w:rPr/>
        <w:t>have</w:t>
      </w:r>
      <w:r>
        <w:rPr>
          <w:spacing w:val="-11"/>
        </w:rPr>
        <w:t> </w:t>
      </w:r>
      <w:r>
        <w:rPr/>
        <w:t>a</w:t>
      </w:r>
      <w:r>
        <w:rPr>
          <w:spacing w:val="-10"/>
        </w:rPr>
        <w:t> </w:t>
      </w:r>
      <w:r>
        <w:rPr/>
        <w:t>pension?</w:t>
      </w:r>
      <w:r>
        <w:rPr>
          <w:spacing w:val="-10"/>
        </w:rPr>
        <w:t> </w:t>
      </w:r>
      <w:r>
        <w:rPr/>
        <w:t>What</w:t>
      </w:r>
      <w:r>
        <w:rPr>
          <w:spacing w:val="-10"/>
        </w:rPr>
        <w:t> </w:t>
      </w:r>
      <w:r>
        <w:rPr/>
        <w:t>does</w:t>
      </w:r>
      <w:r>
        <w:rPr>
          <w:spacing w:val="-11"/>
        </w:rPr>
        <w:t> </w:t>
      </w:r>
      <w:r>
        <w:rPr/>
        <w:t>the</w:t>
      </w:r>
      <w:r>
        <w:rPr>
          <w:spacing w:val="-9"/>
        </w:rPr>
        <w:t> </w:t>
      </w:r>
      <w:r>
        <w:rPr/>
        <w:t>scheme</w:t>
      </w:r>
      <w:r>
        <w:rPr>
          <w:spacing w:val="-10"/>
        </w:rPr>
        <w:t> </w:t>
      </w:r>
      <w:r>
        <w:rPr/>
        <w:t>provide</w:t>
      </w:r>
      <w:r>
        <w:rPr>
          <w:spacing w:val="-3"/>
        </w:rPr>
        <w:t> </w:t>
      </w:r>
      <w:r>
        <w:rPr/>
        <w:t>--</w:t>
      </w:r>
      <w:r>
        <w:rPr>
          <w:spacing w:val="-9"/>
        </w:rPr>
        <w:t> </w:t>
      </w:r>
      <w:r>
        <w:rPr/>
        <w:t>accumulated</w:t>
      </w:r>
      <w:r>
        <w:rPr>
          <w:spacing w:val="-10"/>
        </w:rPr>
        <w:t> </w:t>
      </w:r>
      <w:r>
        <w:rPr/>
        <w:t>or</w:t>
      </w:r>
      <w:r>
        <w:rPr>
          <w:spacing w:val="-10"/>
        </w:rPr>
        <w:t> </w:t>
      </w:r>
      <w:r>
        <w:rPr/>
        <w:t>defined</w:t>
      </w:r>
      <w:r>
        <w:rPr>
          <w:spacing w:val="-9"/>
        </w:rPr>
        <w:t> </w:t>
      </w:r>
      <w:r>
        <w:rPr/>
        <w:t>benefits? What are the reasonable benefits limit, current tax components, termination payments and their </w:t>
      </w:r>
      <w:r>
        <w:rPr>
          <w:spacing w:val="-2"/>
        </w:rPr>
        <w:t>elements?</w:t>
      </w:r>
    </w:p>
    <w:p>
      <w:pPr>
        <w:pStyle w:val="Heading2"/>
        <w:spacing w:before="271"/>
        <w:ind w:left="261"/>
        <w:jc w:val="both"/>
      </w:pPr>
      <w:r>
        <w:rPr/>
        <w:t>Investments</w:t>
      </w:r>
      <w:r>
        <w:rPr>
          <w:spacing w:val="-6"/>
        </w:rPr>
        <w:t> </w:t>
      </w:r>
      <w:r>
        <w:rPr>
          <w:spacing w:val="-4"/>
        </w:rPr>
        <w:t>Data</w:t>
      </w:r>
    </w:p>
    <w:p>
      <w:pPr>
        <w:pStyle w:val="BodyText"/>
        <w:spacing w:before="286"/>
        <w:ind w:left="261" w:right="1417"/>
        <w:jc w:val="both"/>
      </w:pPr>
      <w:r>
        <w:rPr/>
        <w:t>What investments does the client have now? Full details of these are needed so they can be evaluated. Find</w:t>
      </w:r>
      <w:r>
        <w:rPr>
          <w:spacing w:val="-1"/>
        </w:rPr>
        <w:t> </w:t>
      </w:r>
      <w:r>
        <w:rPr/>
        <w:t>out why</w:t>
      </w:r>
      <w:r>
        <w:rPr>
          <w:spacing w:val="-2"/>
        </w:rPr>
        <w:t> </w:t>
      </w:r>
      <w:r>
        <w:rPr/>
        <w:t>your client made</w:t>
      </w:r>
      <w:r>
        <w:rPr>
          <w:spacing w:val="-1"/>
        </w:rPr>
        <w:t> </w:t>
      </w:r>
      <w:r>
        <w:rPr/>
        <w:t>those investments. This</w:t>
      </w:r>
      <w:r>
        <w:rPr>
          <w:spacing w:val="-2"/>
        </w:rPr>
        <w:t> </w:t>
      </w:r>
      <w:r>
        <w:rPr/>
        <w:t>will</w:t>
      </w:r>
      <w:r>
        <w:rPr>
          <w:spacing w:val="-2"/>
        </w:rPr>
        <w:t> </w:t>
      </w:r>
      <w:r>
        <w:rPr/>
        <w:t>help give you an insight into your client’s overall knowledge of investments and his attitude to risk.</w:t>
      </w:r>
    </w:p>
    <w:p>
      <w:pPr>
        <w:pStyle w:val="Heading2"/>
        <w:spacing w:before="270"/>
        <w:ind w:left="261"/>
        <w:jc w:val="both"/>
      </w:pPr>
      <w:r>
        <w:rPr/>
        <w:t>Estate</w:t>
      </w:r>
      <w:r>
        <w:rPr>
          <w:spacing w:val="-3"/>
        </w:rPr>
        <w:t> </w:t>
      </w:r>
      <w:r>
        <w:rPr>
          <w:spacing w:val="-4"/>
        </w:rPr>
        <w:t>Data</w:t>
      </w:r>
    </w:p>
    <w:p>
      <w:pPr>
        <w:pStyle w:val="BodyText"/>
        <w:spacing w:line="237" w:lineRule="auto" w:before="288"/>
        <w:ind w:left="261" w:right="1412"/>
        <w:jc w:val="both"/>
      </w:pPr>
      <w:r>
        <w:rPr/>
        <w:t>Has the client made a will? Where is it kept? What provisions have been made in the will? For example, have trusts been established to provide for dependants? Has the client given a power of attorney?</w:t>
      </w:r>
      <w:r>
        <w:rPr>
          <w:spacing w:val="-3"/>
        </w:rPr>
        <w:t> </w:t>
      </w:r>
      <w:r>
        <w:rPr/>
        <w:t>It</w:t>
      </w:r>
      <w:r>
        <w:rPr>
          <w:spacing w:val="-3"/>
        </w:rPr>
        <w:t> </w:t>
      </w:r>
      <w:r>
        <w:rPr/>
        <w:t>may</w:t>
      </w:r>
      <w:r>
        <w:rPr>
          <w:spacing w:val="-4"/>
        </w:rPr>
        <w:t> </w:t>
      </w:r>
      <w:r>
        <w:rPr/>
        <w:t>well</w:t>
      </w:r>
      <w:r>
        <w:rPr>
          <w:spacing w:val="-6"/>
        </w:rPr>
        <w:t> </w:t>
      </w:r>
      <w:r>
        <w:rPr/>
        <w:t>transpire</w:t>
      </w:r>
      <w:r>
        <w:rPr>
          <w:spacing w:val="-3"/>
        </w:rPr>
        <w:t> </w:t>
      </w:r>
      <w:r>
        <w:rPr/>
        <w:t>that</w:t>
      </w:r>
      <w:r>
        <w:rPr>
          <w:spacing w:val="-3"/>
        </w:rPr>
        <w:t> </w:t>
      </w:r>
      <w:r>
        <w:rPr/>
        <w:t>the</w:t>
      </w:r>
      <w:r>
        <w:rPr>
          <w:spacing w:val="-4"/>
        </w:rPr>
        <w:t> </w:t>
      </w:r>
      <w:r>
        <w:rPr/>
        <w:t>client</w:t>
      </w:r>
      <w:r>
        <w:rPr>
          <w:spacing w:val="-3"/>
        </w:rPr>
        <w:t> </w:t>
      </w:r>
      <w:r>
        <w:rPr/>
        <w:t>has</w:t>
      </w:r>
      <w:r>
        <w:rPr>
          <w:spacing w:val="-4"/>
        </w:rPr>
        <w:t> </w:t>
      </w:r>
      <w:r>
        <w:rPr/>
        <w:t>not</w:t>
      </w:r>
      <w:r>
        <w:rPr>
          <w:spacing w:val="-1"/>
        </w:rPr>
        <w:t> </w:t>
      </w:r>
      <w:r>
        <w:rPr/>
        <w:t>given</w:t>
      </w:r>
      <w:r>
        <w:rPr>
          <w:spacing w:val="-3"/>
        </w:rPr>
        <w:t> </w:t>
      </w:r>
      <w:r>
        <w:rPr/>
        <w:t>much</w:t>
      </w:r>
      <w:r>
        <w:rPr>
          <w:spacing w:val="-3"/>
        </w:rPr>
        <w:t> </w:t>
      </w:r>
      <w:r>
        <w:rPr/>
        <w:t>thought</w:t>
      </w:r>
      <w:r>
        <w:rPr>
          <w:spacing w:val="-5"/>
        </w:rPr>
        <w:t> </w:t>
      </w:r>
      <w:r>
        <w:rPr/>
        <w:t>to</w:t>
      </w:r>
      <w:r>
        <w:rPr>
          <w:spacing w:val="-3"/>
        </w:rPr>
        <w:t> </w:t>
      </w:r>
      <w:r>
        <w:rPr/>
        <w:t>these areas,</w:t>
      </w:r>
      <w:r>
        <w:rPr>
          <w:spacing w:val="-2"/>
        </w:rPr>
        <w:t> </w:t>
      </w:r>
      <w:r>
        <w:rPr/>
        <w:t>and</w:t>
      </w:r>
      <w:r>
        <w:rPr>
          <w:spacing w:val="-3"/>
        </w:rPr>
        <w:t> </w:t>
      </w:r>
      <w:r>
        <w:rPr/>
        <w:t>they need to be discussed and explained.</w:t>
      </w:r>
    </w:p>
    <w:p>
      <w:pPr>
        <w:pStyle w:val="Heading2"/>
        <w:spacing w:before="275"/>
        <w:ind w:left="261"/>
        <w:jc w:val="both"/>
      </w:pPr>
      <w:r>
        <w:rPr/>
        <w:t>Financial</w:t>
      </w:r>
      <w:r>
        <w:rPr>
          <w:spacing w:val="-3"/>
        </w:rPr>
        <w:t> </w:t>
      </w:r>
      <w:r>
        <w:rPr>
          <w:spacing w:val="-4"/>
        </w:rPr>
        <w:t>Data</w:t>
      </w:r>
    </w:p>
    <w:p>
      <w:pPr>
        <w:pStyle w:val="ListParagraph"/>
        <w:numPr>
          <w:ilvl w:val="0"/>
          <w:numId w:val="63"/>
        </w:numPr>
        <w:tabs>
          <w:tab w:pos="818" w:val="left" w:leader="none"/>
        </w:tabs>
        <w:spacing w:line="240" w:lineRule="auto" w:before="285" w:after="0"/>
        <w:ind w:left="818" w:right="0" w:hanging="206"/>
        <w:jc w:val="left"/>
        <w:rPr>
          <w:sz w:val="24"/>
        </w:rPr>
      </w:pPr>
      <w:r>
        <w:rPr>
          <w:sz w:val="24"/>
        </w:rPr>
        <w:t>Net</w:t>
      </w:r>
      <w:r>
        <w:rPr>
          <w:spacing w:val="-2"/>
          <w:sz w:val="24"/>
        </w:rPr>
        <w:t> </w:t>
      </w:r>
      <w:r>
        <w:rPr>
          <w:sz w:val="24"/>
        </w:rPr>
        <w:t>Worth</w:t>
      </w:r>
      <w:r>
        <w:rPr>
          <w:spacing w:val="-1"/>
          <w:sz w:val="24"/>
        </w:rPr>
        <w:t> </w:t>
      </w:r>
      <w:r>
        <w:rPr>
          <w:spacing w:val="-2"/>
          <w:sz w:val="24"/>
        </w:rPr>
        <w:t>Statement</w:t>
      </w:r>
    </w:p>
    <w:p>
      <w:pPr>
        <w:pStyle w:val="BodyText"/>
        <w:spacing w:line="244" w:lineRule="auto" w:before="283"/>
        <w:ind w:left="261" w:right="1473"/>
        <w:jc w:val="both"/>
      </w:pPr>
      <w:r>
        <w:rPr/>
        <w:t>To</w:t>
      </w:r>
      <w:r>
        <w:rPr>
          <w:spacing w:val="-1"/>
        </w:rPr>
        <w:t> </w:t>
      </w:r>
      <w:r>
        <w:rPr/>
        <w:t>determine</w:t>
      </w:r>
      <w:r>
        <w:rPr>
          <w:spacing w:val="-4"/>
        </w:rPr>
        <w:t> </w:t>
      </w:r>
      <w:r>
        <w:rPr/>
        <w:t>his</w:t>
      </w:r>
      <w:r>
        <w:rPr>
          <w:spacing w:val="-4"/>
        </w:rPr>
        <w:t> </w:t>
      </w:r>
      <w:r>
        <w:rPr/>
        <w:t>current</w:t>
      </w:r>
      <w:r>
        <w:rPr>
          <w:spacing w:val="-3"/>
        </w:rPr>
        <w:t> </w:t>
      </w:r>
      <w:r>
        <w:rPr/>
        <w:t>financial</w:t>
      </w:r>
      <w:r>
        <w:rPr>
          <w:spacing w:val="-1"/>
        </w:rPr>
        <w:t> </w:t>
      </w:r>
      <w:r>
        <w:rPr/>
        <w:t>status,</w:t>
      </w:r>
      <w:r>
        <w:rPr>
          <w:spacing w:val="-2"/>
        </w:rPr>
        <w:t> </w:t>
      </w:r>
      <w:r>
        <w:rPr/>
        <w:t>your</w:t>
      </w:r>
      <w:r>
        <w:rPr>
          <w:spacing w:val="-2"/>
        </w:rPr>
        <w:t> </w:t>
      </w:r>
      <w:r>
        <w:rPr/>
        <w:t>client</w:t>
      </w:r>
      <w:r>
        <w:rPr>
          <w:spacing w:val="-3"/>
        </w:rPr>
        <w:t> </w:t>
      </w:r>
      <w:r>
        <w:rPr/>
        <w:t>will</w:t>
      </w:r>
      <w:r>
        <w:rPr>
          <w:spacing w:val="-4"/>
        </w:rPr>
        <w:t> </w:t>
      </w:r>
      <w:r>
        <w:rPr/>
        <w:t>need</w:t>
      </w:r>
      <w:r>
        <w:rPr>
          <w:spacing w:val="-3"/>
        </w:rPr>
        <w:t> </w:t>
      </w:r>
      <w:r>
        <w:rPr/>
        <w:t>to</w:t>
      </w:r>
      <w:r>
        <w:rPr>
          <w:spacing w:val="-4"/>
        </w:rPr>
        <w:t> </w:t>
      </w:r>
      <w:r>
        <w:rPr/>
        <w:t>take</w:t>
      </w:r>
      <w:r>
        <w:rPr>
          <w:spacing w:val="-1"/>
        </w:rPr>
        <w:t> </w:t>
      </w:r>
      <w:r>
        <w:rPr/>
        <w:t>an</w:t>
      </w:r>
      <w:r>
        <w:rPr>
          <w:spacing w:val="-1"/>
        </w:rPr>
        <w:t> </w:t>
      </w:r>
      <w:r>
        <w:rPr/>
        <w:t>inventory</w:t>
      </w:r>
      <w:r>
        <w:rPr>
          <w:spacing w:val="-2"/>
        </w:rPr>
        <w:t> </w:t>
      </w:r>
      <w:r>
        <w:rPr/>
        <w:t>of</w:t>
      </w:r>
      <w:r>
        <w:rPr>
          <w:spacing w:val="-1"/>
        </w:rPr>
        <w:t> </w:t>
      </w:r>
      <w:r>
        <w:rPr/>
        <w:t>all</w:t>
      </w:r>
      <w:r>
        <w:rPr>
          <w:spacing w:val="-4"/>
        </w:rPr>
        <w:t> </w:t>
      </w:r>
      <w:r>
        <w:rPr/>
        <w:t>his</w:t>
      </w:r>
      <w:r>
        <w:rPr>
          <w:spacing w:val="-4"/>
        </w:rPr>
        <w:t> </w:t>
      </w:r>
      <w:r>
        <w:rPr/>
        <w:t>assets and liabilities by preparing a net worth statement.</w:t>
      </w:r>
    </w:p>
    <w:p>
      <w:pPr>
        <w:spacing w:before="267"/>
        <w:ind w:left="261" w:right="0" w:firstLine="0"/>
        <w:jc w:val="both"/>
        <w:rPr>
          <w:sz w:val="23"/>
        </w:rPr>
      </w:pPr>
      <w:r>
        <w:rPr>
          <w:sz w:val="23"/>
        </w:rPr>
        <w:t>The</w:t>
      </w:r>
      <w:r>
        <w:rPr>
          <w:spacing w:val="-5"/>
          <w:sz w:val="23"/>
        </w:rPr>
        <w:t> </w:t>
      </w:r>
      <w:r>
        <w:rPr>
          <w:sz w:val="23"/>
        </w:rPr>
        <w:t>net</w:t>
      </w:r>
      <w:r>
        <w:rPr>
          <w:spacing w:val="-3"/>
          <w:sz w:val="23"/>
        </w:rPr>
        <w:t> </w:t>
      </w:r>
      <w:r>
        <w:rPr>
          <w:sz w:val="23"/>
        </w:rPr>
        <w:t>worth</w:t>
      </w:r>
      <w:r>
        <w:rPr>
          <w:spacing w:val="-7"/>
          <w:sz w:val="23"/>
        </w:rPr>
        <w:t> </w:t>
      </w:r>
      <w:r>
        <w:rPr>
          <w:sz w:val="23"/>
        </w:rPr>
        <w:t>statement</w:t>
      </w:r>
      <w:r>
        <w:rPr>
          <w:spacing w:val="-4"/>
          <w:sz w:val="23"/>
        </w:rPr>
        <w:t> </w:t>
      </w:r>
      <w:r>
        <w:rPr>
          <w:sz w:val="23"/>
        </w:rPr>
        <w:t>is</w:t>
      </w:r>
      <w:r>
        <w:rPr>
          <w:spacing w:val="-2"/>
          <w:sz w:val="23"/>
        </w:rPr>
        <w:t> </w:t>
      </w:r>
      <w:r>
        <w:rPr>
          <w:sz w:val="23"/>
        </w:rPr>
        <w:t>a</w:t>
      </w:r>
      <w:r>
        <w:rPr>
          <w:spacing w:val="-3"/>
          <w:sz w:val="23"/>
        </w:rPr>
        <w:t> </w:t>
      </w:r>
      <w:r>
        <w:rPr>
          <w:sz w:val="23"/>
        </w:rPr>
        <w:t>useful</w:t>
      </w:r>
      <w:r>
        <w:rPr>
          <w:spacing w:val="-3"/>
          <w:sz w:val="23"/>
        </w:rPr>
        <w:t> </w:t>
      </w:r>
      <w:r>
        <w:rPr>
          <w:sz w:val="23"/>
        </w:rPr>
        <w:t>tool</w:t>
      </w:r>
      <w:r>
        <w:rPr>
          <w:spacing w:val="-5"/>
          <w:sz w:val="23"/>
        </w:rPr>
        <w:t> </w:t>
      </w:r>
      <w:r>
        <w:rPr>
          <w:sz w:val="23"/>
        </w:rPr>
        <w:t>in</w:t>
      </w:r>
      <w:r>
        <w:rPr>
          <w:spacing w:val="-4"/>
          <w:sz w:val="23"/>
        </w:rPr>
        <w:t> </w:t>
      </w:r>
      <w:r>
        <w:rPr>
          <w:sz w:val="23"/>
        </w:rPr>
        <w:t>taking</w:t>
      </w:r>
      <w:r>
        <w:rPr>
          <w:spacing w:val="-3"/>
          <w:sz w:val="23"/>
        </w:rPr>
        <w:t> </w:t>
      </w:r>
      <w:r>
        <w:rPr>
          <w:sz w:val="23"/>
        </w:rPr>
        <w:t>a</w:t>
      </w:r>
      <w:r>
        <w:rPr>
          <w:spacing w:val="-5"/>
          <w:sz w:val="23"/>
        </w:rPr>
        <w:t> </w:t>
      </w:r>
      <w:r>
        <w:rPr>
          <w:sz w:val="23"/>
        </w:rPr>
        <w:t>snapshot</w:t>
      </w:r>
      <w:r>
        <w:rPr>
          <w:spacing w:val="-3"/>
          <w:sz w:val="23"/>
        </w:rPr>
        <w:t> </w:t>
      </w:r>
      <w:r>
        <w:rPr>
          <w:sz w:val="23"/>
        </w:rPr>
        <w:t>of</w:t>
      </w:r>
      <w:r>
        <w:rPr>
          <w:spacing w:val="-3"/>
          <w:sz w:val="23"/>
        </w:rPr>
        <w:t> </w:t>
      </w:r>
      <w:r>
        <w:rPr>
          <w:sz w:val="23"/>
        </w:rPr>
        <w:t>the</w:t>
      </w:r>
      <w:r>
        <w:rPr>
          <w:spacing w:val="-2"/>
          <w:sz w:val="23"/>
        </w:rPr>
        <w:t> </w:t>
      </w:r>
      <w:r>
        <w:rPr>
          <w:sz w:val="23"/>
        </w:rPr>
        <w:t>client’s</w:t>
      </w:r>
      <w:r>
        <w:rPr>
          <w:spacing w:val="-4"/>
          <w:sz w:val="23"/>
        </w:rPr>
        <w:t> </w:t>
      </w:r>
      <w:r>
        <w:rPr>
          <w:sz w:val="23"/>
        </w:rPr>
        <w:t>current</w:t>
      </w:r>
      <w:r>
        <w:rPr>
          <w:spacing w:val="-4"/>
          <w:sz w:val="23"/>
        </w:rPr>
        <w:t> </w:t>
      </w:r>
      <w:r>
        <w:rPr>
          <w:sz w:val="23"/>
        </w:rPr>
        <w:t>financial</w:t>
      </w:r>
      <w:r>
        <w:rPr>
          <w:spacing w:val="-2"/>
          <w:sz w:val="23"/>
        </w:rPr>
        <w:t> status.</w:t>
      </w:r>
    </w:p>
    <w:p>
      <w:pPr>
        <w:pStyle w:val="BodyText"/>
        <w:spacing w:before="7"/>
        <w:ind w:left="261"/>
        <w:jc w:val="both"/>
      </w:pPr>
      <w:r>
        <w:rPr/>
        <w:t>It</w:t>
      </w:r>
      <w:r>
        <w:rPr>
          <w:spacing w:val="-3"/>
        </w:rPr>
        <w:t> </w:t>
      </w:r>
      <w:r>
        <w:rPr/>
        <w:t>tells</w:t>
      </w:r>
      <w:r>
        <w:rPr>
          <w:spacing w:val="-2"/>
        </w:rPr>
        <w:t> </w:t>
      </w:r>
      <w:r>
        <w:rPr/>
        <w:t>you</w:t>
      </w:r>
      <w:r>
        <w:rPr>
          <w:spacing w:val="-3"/>
        </w:rPr>
        <w:t> </w:t>
      </w:r>
      <w:r>
        <w:rPr/>
        <w:t>his</w:t>
      </w:r>
      <w:r>
        <w:rPr>
          <w:spacing w:val="-4"/>
        </w:rPr>
        <w:t> </w:t>
      </w:r>
      <w:r>
        <w:rPr/>
        <w:t>net</w:t>
      </w:r>
      <w:r>
        <w:rPr>
          <w:spacing w:val="-2"/>
        </w:rPr>
        <w:t> </w:t>
      </w:r>
      <w:r>
        <w:rPr/>
        <w:t>worth - which</w:t>
      </w:r>
      <w:r>
        <w:rPr>
          <w:spacing w:val="-1"/>
        </w:rPr>
        <w:t> </w:t>
      </w:r>
      <w:r>
        <w:rPr/>
        <w:t>is</w:t>
      </w:r>
      <w:r>
        <w:rPr>
          <w:spacing w:val="-4"/>
        </w:rPr>
        <w:t> </w:t>
      </w:r>
      <w:r>
        <w:rPr/>
        <w:t>essentially</w:t>
      </w:r>
      <w:r>
        <w:rPr>
          <w:spacing w:val="-4"/>
        </w:rPr>
        <w:t> </w:t>
      </w:r>
      <w:r>
        <w:rPr/>
        <w:t>the</w:t>
      </w:r>
      <w:r>
        <w:rPr>
          <w:spacing w:val="-5"/>
        </w:rPr>
        <w:t> </w:t>
      </w:r>
      <w:r>
        <w:rPr/>
        <w:t>grand</w:t>
      </w:r>
      <w:r>
        <w:rPr>
          <w:spacing w:val="-3"/>
        </w:rPr>
        <w:t> </w:t>
      </w:r>
      <w:r>
        <w:rPr/>
        <w:t>total</w:t>
      </w:r>
      <w:r>
        <w:rPr>
          <w:spacing w:val="-4"/>
        </w:rPr>
        <w:t> </w:t>
      </w:r>
      <w:r>
        <w:rPr/>
        <w:t>of all</w:t>
      </w:r>
      <w:r>
        <w:rPr>
          <w:spacing w:val="-1"/>
        </w:rPr>
        <w:t> </w:t>
      </w:r>
      <w:r>
        <w:rPr/>
        <w:t>his</w:t>
      </w:r>
      <w:r>
        <w:rPr>
          <w:spacing w:val="-4"/>
        </w:rPr>
        <w:t> </w:t>
      </w:r>
      <w:r>
        <w:rPr/>
        <w:t>assets,</w:t>
      </w:r>
      <w:r>
        <w:rPr>
          <w:spacing w:val="-2"/>
        </w:rPr>
        <w:t> </w:t>
      </w:r>
      <w:r>
        <w:rPr/>
        <w:t>minus</w:t>
      </w:r>
      <w:r>
        <w:rPr>
          <w:spacing w:val="-4"/>
        </w:rPr>
        <w:t> </w:t>
      </w:r>
      <w:r>
        <w:rPr/>
        <w:t>his</w:t>
      </w:r>
      <w:r>
        <w:rPr>
          <w:spacing w:val="-1"/>
        </w:rPr>
        <w:t> </w:t>
      </w:r>
      <w:r>
        <w:rPr>
          <w:spacing w:val="-2"/>
        </w:rPr>
        <w:t>liabilities.</w:t>
      </w:r>
    </w:p>
    <w:p>
      <w:pPr>
        <w:pStyle w:val="ListParagraph"/>
        <w:numPr>
          <w:ilvl w:val="0"/>
          <w:numId w:val="63"/>
        </w:numPr>
        <w:tabs>
          <w:tab w:pos="818" w:val="left" w:leader="none"/>
        </w:tabs>
        <w:spacing w:line="240" w:lineRule="auto" w:before="282" w:after="0"/>
        <w:ind w:left="818" w:right="0" w:hanging="206"/>
        <w:jc w:val="left"/>
        <w:rPr>
          <w:sz w:val="24"/>
        </w:rPr>
      </w:pPr>
      <w:r>
        <w:rPr>
          <w:sz w:val="24"/>
        </w:rPr>
        <w:t>Cash</w:t>
      </w:r>
      <w:r>
        <w:rPr>
          <w:spacing w:val="-2"/>
          <w:sz w:val="24"/>
        </w:rPr>
        <w:t> </w:t>
      </w:r>
      <w:r>
        <w:rPr>
          <w:sz w:val="24"/>
        </w:rPr>
        <w:t>Flow</w:t>
      </w:r>
      <w:r>
        <w:rPr>
          <w:spacing w:val="-3"/>
          <w:sz w:val="24"/>
        </w:rPr>
        <w:t> </w:t>
      </w:r>
      <w:r>
        <w:rPr>
          <w:spacing w:val="-2"/>
          <w:sz w:val="24"/>
        </w:rPr>
        <w:t>Statement</w:t>
      </w:r>
    </w:p>
    <w:p>
      <w:pPr>
        <w:pStyle w:val="BodyText"/>
        <w:spacing w:before="284"/>
        <w:ind w:left="261"/>
        <w:jc w:val="both"/>
      </w:pPr>
      <w:r>
        <w:rPr/>
        <w:t>After</w:t>
      </w:r>
      <w:r>
        <w:rPr>
          <w:spacing w:val="-4"/>
        </w:rPr>
        <w:t> </w:t>
      </w:r>
      <w:r>
        <w:rPr/>
        <w:t>you</w:t>
      </w:r>
      <w:r>
        <w:rPr>
          <w:spacing w:val="-3"/>
        </w:rPr>
        <w:t> </w:t>
      </w:r>
      <w:r>
        <w:rPr/>
        <w:t>have</w:t>
      </w:r>
      <w:r>
        <w:rPr>
          <w:spacing w:val="-5"/>
        </w:rPr>
        <w:t> </w:t>
      </w:r>
      <w:r>
        <w:rPr/>
        <w:t>completed</w:t>
      </w:r>
      <w:r>
        <w:rPr>
          <w:spacing w:val="-1"/>
        </w:rPr>
        <w:t> </w:t>
      </w:r>
      <w:r>
        <w:rPr/>
        <w:t>the</w:t>
      </w:r>
      <w:r>
        <w:rPr>
          <w:spacing w:val="-2"/>
        </w:rPr>
        <w:t> </w:t>
      </w:r>
      <w:r>
        <w:rPr/>
        <w:t>inventory</w:t>
      </w:r>
      <w:r>
        <w:rPr>
          <w:spacing w:val="-5"/>
        </w:rPr>
        <w:t> </w:t>
      </w:r>
      <w:r>
        <w:rPr/>
        <w:t>of</w:t>
      </w:r>
      <w:r>
        <w:rPr>
          <w:spacing w:val="-4"/>
        </w:rPr>
        <w:t> </w:t>
      </w:r>
      <w:r>
        <w:rPr/>
        <w:t>your</w:t>
      </w:r>
      <w:r>
        <w:rPr>
          <w:spacing w:val="-4"/>
        </w:rPr>
        <w:t> </w:t>
      </w:r>
      <w:r>
        <w:rPr/>
        <w:t>client’s</w:t>
      </w:r>
      <w:r>
        <w:rPr>
          <w:spacing w:val="-4"/>
        </w:rPr>
        <w:t> </w:t>
      </w:r>
      <w:r>
        <w:rPr/>
        <w:t>assets</w:t>
      </w:r>
      <w:r>
        <w:rPr>
          <w:spacing w:val="-5"/>
        </w:rPr>
        <w:t> </w:t>
      </w:r>
      <w:r>
        <w:rPr/>
        <w:t>and</w:t>
      </w:r>
      <w:r>
        <w:rPr>
          <w:spacing w:val="-1"/>
        </w:rPr>
        <w:t> </w:t>
      </w:r>
      <w:r>
        <w:rPr/>
        <w:t>liabilities,</w:t>
      </w:r>
      <w:r>
        <w:rPr>
          <w:spacing w:val="-2"/>
        </w:rPr>
        <w:t> </w:t>
      </w:r>
      <w:r>
        <w:rPr/>
        <w:t>the</w:t>
      </w:r>
      <w:r>
        <w:rPr>
          <w:spacing w:val="-3"/>
        </w:rPr>
        <w:t> </w:t>
      </w:r>
      <w:r>
        <w:rPr/>
        <w:t>next</w:t>
      </w:r>
      <w:r>
        <w:rPr>
          <w:spacing w:val="-2"/>
        </w:rPr>
        <w:t> </w:t>
      </w:r>
      <w:r>
        <w:rPr/>
        <w:t>step</w:t>
      </w:r>
      <w:r>
        <w:rPr>
          <w:spacing w:val="-1"/>
        </w:rPr>
        <w:t> </w:t>
      </w:r>
      <w:r>
        <w:rPr>
          <w:spacing w:val="-5"/>
        </w:rPr>
        <w:t>to</w:t>
      </w:r>
    </w:p>
    <w:p>
      <w:pPr>
        <w:pStyle w:val="BodyText"/>
        <w:spacing w:before="4"/>
        <w:ind w:left="261"/>
        <w:jc w:val="both"/>
      </w:pPr>
      <w:r>
        <w:rPr/>
        <w:t>understanding</w:t>
      </w:r>
      <w:r>
        <w:rPr>
          <w:spacing w:val="-5"/>
        </w:rPr>
        <w:t> </w:t>
      </w:r>
      <w:r>
        <w:rPr/>
        <w:t>his</w:t>
      </w:r>
      <w:r>
        <w:rPr>
          <w:spacing w:val="-4"/>
        </w:rPr>
        <w:t> </w:t>
      </w:r>
      <w:r>
        <w:rPr/>
        <w:t>financial</w:t>
      </w:r>
      <w:r>
        <w:rPr>
          <w:spacing w:val="-2"/>
        </w:rPr>
        <w:t> </w:t>
      </w:r>
      <w:r>
        <w:rPr/>
        <w:t>situation</w:t>
      </w:r>
      <w:r>
        <w:rPr>
          <w:spacing w:val="-1"/>
        </w:rPr>
        <w:t> </w:t>
      </w:r>
      <w:r>
        <w:rPr/>
        <w:t>is</w:t>
      </w:r>
      <w:r>
        <w:rPr>
          <w:spacing w:val="-5"/>
        </w:rPr>
        <w:t> </w:t>
      </w:r>
      <w:r>
        <w:rPr/>
        <w:t>to</w:t>
      </w:r>
      <w:r>
        <w:rPr>
          <w:spacing w:val="-4"/>
        </w:rPr>
        <w:t> </w:t>
      </w:r>
      <w:r>
        <w:rPr/>
        <w:t>come</w:t>
      </w:r>
      <w:r>
        <w:rPr>
          <w:spacing w:val="-3"/>
        </w:rPr>
        <w:t> </w:t>
      </w:r>
      <w:r>
        <w:rPr/>
        <w:t>up</w:t>
      </w:r>
      <w:r>
        <w:rPr>
          <w:spacing w:val="-4"/>
        </w:rPr>
        <w:t> </w:t>
      </w:r>
      <w:r>
        <w:rPr/>
        <w:t>with</w:t>
      </w:r>
      <w:r>
        <w:rPr>
          <w:spacing w:val="-1"/>
        </w:rPr>
        <w:t> </w:t>
      </w:r>
      <w:r>
        <w:rPr/>
        <w:t>a</w:t>
      </w:r>
      <w:r>
        <w:rPr>
          <w:spacing w:val="-5"/>
        </w:rPr>
        <w:t> </w:t>
      </w:r>
      <w:r>
        <w:rPr/>
        <w:t>cash</w:t>
      </w:r>
      <w:r>
        <w:rPr>
          <w:spacing w:val="-3"/>
        </w:rPr>
        <w:t> </w:t>
      </w:r>
      <w:r>
        <w:rPr/>
        <w:t>flow</w:t>
      </w:r>
      <w:r>
        <w:rPr>
          <w:spacing w:val="-1"/>
        </w:rPr>
        <w:t> </w:t>
      </w:r>
      <w:r>
        <w:rPr>
          <w:spacing w:val="-2"/>
        </w:rPr>
        <w:t>statement.</w:t>
      </w:r>
    </w:p>
    <w:p>
      <w:pPr>
        <w:spacing w:after="0"/>
        <w:jc w:val="both"/>
        <w:sectPr>
          <w:pgSz w:w="11900" w:h="16840"/>
          <w:pgMar w:header="0" w:footer="707" w:top="1320" w:bottom="800" w:left="600" w:right="0"/>
        </w:sectPr>
      </w:pPr>
    </w:p>
    <w:p>
      <w:pPr>
        <w:pStyle w:val="Heading2"/>
        <w:ind w:left="254"/>
        <w:jc w:val="both"/>
      </w:pPr>
      <w:r>
        <w:rPr/>
        <w:t>Assembling</w:t>
      </w:r>
      <w:r>
        <w:rPr>
          <w:spacing w:val="-7"/>
        </w:rPr>
        <w:t> </w:t>
      </w:r>
      <w:r>
        <w:rPr/>
        <w:t>Other Important</w:t>
      </w:r>
      <w:r>
        <w:rPr>
          <w:spacing w:val="-3"/>
        </w:rPr>
        <w:t> </w:t>
      </w:r>
      <w:r>
        <w:rPr/>
        <w:t>Information</w:t>
      </w:r>
      <w:r>
        <w:rPr>
          <w:spacing w:val="-5"/>
        </w:rPr>
        <w:t> </w:t>
      </w:r>
      <w:r>
        <w:rPr/>
        <w:t>and</w:t>
      </w:r>
      <w:r>
        <w:rPr>
          <w:spacing w:val="-2"/>
        </w:rPr>
        <w:t> Documents</w:t>
      </w:r>
    </w:p>
    <w:p>
      <w:pPr>
        <w:pStyle w:val="BodyText"/>
        <w:spacing w:line="237" w:lineRule="auto" w:before="286"/>
        <w:ind w:left="254" w:right="1402"/>
        <w:jc w:val="both"/>
      </w:pPr>
      <w:r>
        <w:rPr/>
        <w:t>When constructing the client’s financial plan, you should consider the effects that existing legal documents and arrangements may have on the plan. Some of these arrangements may be readily changeable, such as most wills and trusts. Others, such as contracts and marriage dissolution agreements, may be difficult or impossible to amend. Still others can be changed if the client is willing to pay penalty or fee, such as variable annuities, or housing loans that can be refinanced.</w:t>
      </w:r>
    </w:p>
    <w:p>
      <w:pPr>
        <w:pStyle w:val="BodyText"/>
        <w:spacing w:line="237" w:lineRule="auto" w:before="278"/>
        <w:ind w:left="254" w:right="1403"/>
        <w:jc w:val="both"/>
      </w:pPr>
      <w:r>
        <w:rPr/>
        <w:t>The</w:t>
      </w:r>
      <w:r>
        <w:rPr>
          <w:spacing w:val="-12"/>
        </w:rPr>
        <w:t> </w:t>
      </w:r>
      <w:r>
        <w:rPr/>
        <w:t>client’s</w:t>
      </w:r>
      <w:r>
        <w:rPr>
          <w:spacing w:val="-10"/>
        </w:rPr>
        <w:t> </w:t>
      </w:r>
      <w:r>
        <w:rPr/>
        <w:t>existing</w:t>
      </w:r>
      <w:r>
        <w:rPr>
          <w:spacing w:val="-12"/>
        </w:rPr>
        <w:t> </w:t>
      </w:r>
      <w:r>
        <w:rPr/>
        <w:t>legal</w:t>
      </w:r>
      <w:r>
        <w:rPr>
          <w:spacing w:val="-14"/>
        </w:rPr>
        <w:t> </w:t>
      </w:r>
      <w:r>
        <w:rPr/>
        <w:t>arrangements</w:t>
      </w:r>
      <w:r>
        <w:rPr>
          <w:spacing w:val="-11"/>
        </w:rPr>
        <w:t> </w:t>
      </w:r>
      <w:r>
        <w:rPr/>
        <w:t>can</w:t>
      </w:r>
      <w:r>
        <w:rPr>
          <w:spacing w:val="-11"/>
        </w:rPr>
        <w:t> </w:t>
      </w:r>
      <w:r>
        <w:rPr/>
        <w:t>affect</w:t>
      </w:r>
      <w:r>
        <w:rPr>
          <w:spacing w:val="-14"/>
        </w:rPr>
        <w:t> </w:t>
      </w:r>
      <w:r>
        <w:rPr/>
        <w:t>his</w:t>
      </w:r>
      <w:r>
        <w:rPr>
          <w:spacing w:val="-9"/>
        </w:rPr>
        <w:t> </w:t>
      </w:r>
      <w:r>
        <w:rPr/>
        <w:t>current</w:t>
      </w:r>
      <w:r>
        <w:rPr>
          <w:spacing w:val="-9"/>
        </w:rPr>
        <w:t> </w:t>
      </w:r>
      <w:r>
        <w:rPr/>
        <w:t>and</w:t>
      </w:r>
      <w:r>
        <w:rPr>
          <w:spacing w:val="-11"/>
        </w:rPr>
        <w:t> </w:t>
      </w:r>
      <w:r>
        <w:rPr/>
        <w:t>future</w:t>
      </w:r>
      <w:r>
        <w:rPr>
          <w:spacing w:val="-11"/>
        </w:rPr>
        <w:t> </w:t>
      </w:r>
      <w:r>
        <w:rPr/>
        <w:t>financial</w:t>
      </w:r>
      <w:r>
        <w:rPr>
          <w:spacing w:val="-12"/>
        </w:rPr>
        <w:t> </w:t>
      </w:r>
      <w:r>
        <w:rPr/>
        <w:t>position</w:t>
      </w:r>
      <w:r>
        <w:rPr>
          <w:spacing w:val="-10"/>
        </w:rPr>
        <w:t> </w:t>
      </w:r>
      <w:r>
        <w:rPr/>
        <w:t>in</w:t>
      </w:r>
      <w:r>
        <w:rPr>
          <w:spacing w:val="-11"/>
        </w:rPr>
        <w:t> </w:t>
      </w:r>
      <w:r>
        <w:rPr/>
        <w:t>several ways. Some can have considerable primary impact on his current cash flow situation. If a current legal obligation requires him to pay out money (for example, alimony), he will have to keep on paying until the obligation is satisfied.</w:t>
      </w:r>
    </w:p>
    <w:p>
      <w:pPr>
        <w:pStyle w:val="BodyText"/>
        <w:spacing w:line="244" w:lineRule="auto" w:before="278"/>
        <w:ind w:left="254" w:right="1401"/>
        <w:jc w:val="both"/>
      </w:pPr>
      <w:r>
        <w:rPr/>
        <w:t>Thus,</w:t>
      </w:r>
      <w:r>
        <w:rPr>
          <w:spacing w:val="-6"/>
        </w:rPr>
        <w:t> </w:t>
      </w:r>
      <w:r>
        <w:rPr/>
        <w:t>he</w:t>
      </w:r>
      <w:r>
        <w:rPr>
          <w:spacing w:val="-6"/>
        </w:rPr>
        <w:t> </w:t>
      </w:r>
      <w:r>
        <w:rPr/>
        <w:t>will</w:t>
      </w:r>
      <w:r>
        <w:rPr>
          <w:spacing w:val="-6"/>
        </w:rPr>
        <w:t> </w:t>
      </w:r>
      <w:r>
        <w:rPr/>
        <w:t>have</w:t>
      </w:r>
      <w:r>
        <w:rPr>
          <w:spacing w:val="-5"/>
        </w:rPr>
        <w:t> </w:t>
      </w:r>
      <w:r>
        <w:rPr/>
        <w:t>less</w:t>
      </w:r>
      <w:r>
        <w:rPr>
          <w:spacing w:val="-5"/>
        </w:rPr>
        <w:t> </w:t>
      </w:r>
      <w:r>
        <w:rPr/>
        <w:t>money</w:t>
      </w:r>
      <w:r>
        <w:rPr>
          <w:spacing w:val="-7"/>
        </w:rPr>
        <w:t> </w:t>
      </w:r>
      <w:r>
        <w:rPr/>
        <w:t>for</w:t>
      </w:r>
      <w:r>
        <w:rPr>
          <w:spacing w:val="-6"/>
        </w:rPr>
        <w:t> </w:t>
      </w:r>
      <w:r>
        <w:rPr/>
        <w:t>other</w:t>
      </w:r>
      <w:r>
        <w:rPr>
          <w:spacing w:val="-6"/>
        </w:rPr>
        <w:t> </w:t>
      </w:r>
      <w:r>
        <w:rPr/>
        <w:t>purposes.</w:t>
      </w:r>
      <w:r>
        <w:rPr>
          <w:spacing w:val="-6"/>
        </w:rPr>
        <w:t> </w:t>
      </w:r>
      <w:r>
        <w:rPr/>
        <w:t>Other</w:t>
      </w:r>
      <w:r>
        <w:rPr>
          <w:spacing w:val="-4"/>
        </w:rPr>
        <w:t> </w:t>
      </w:r>
      <w:r>
        <w:rPr/>
        <w:t>legal</w:t>
      </w:r>
      <w:r>
        <w:rPr>
          <w:spacing w:val="-5"/>
        </w:rPr>
        <w:t> </w:t>
      </w:r>
      <w:r>
        <w:rPr/>
        <w:t>arrangements</w:t>
      </w:r>
      <w:r>
        <w:rPr>
          <w:spacing w:val="-5"/>
        </w:rPr>
        <w:t> </w:t>
      </w:r>
      <w:r>
        <w:rPr/>
        <w:t>may</w:t>
      </w:r>
      <w:r>
        <w:rPr>
          <w:spacing w:val="-5"/>
        </w:rPr>
        <w:t> </w:t>
      </w:r>
      <w:r>
        <w:rPr/>
        <w:t>also</w:t>
      </w:r>
      <w:r>
        <w:rPr>
          <w:spacing w:val="-6"/>
        </w:rPr>
        <w:t> </w:t>
      </w:r>
      <w:r>
        <w:rPr/>
        <w:t>affect</w:t>
      </w:r>
      <w:r>
        <w:rPr>
          <w:spacing w:val="-6"/>
        </w:rPr>
        <w:t> </w:t>
      </w:r>
      <w:r>
        <w:rPr/>
        <w:t>how</w:t>
      </w:r>
      <w:r>
        <w:rPr>
          <w:spacing w:val="-5"/>
        </w:rPr>
        <w:t> </w:t>
      </w:r>
      <w:r>
        <w:rPr/>
        <w:t>he disposes of his wealth at death. Wills and trust documents are good examples.</w:t>
      </w:r>
    </w:p>
    <w:p>
      <w:pPr>
        <w:pStyle w:val="BodyText"/>
        <w:spacing w:before="266"/>
        <w:ind w:left="254" w:right="1407"/>
        <w:jc w:val="both"/>
      </w:pPr>
      <w:r>
        <w:rPr/>
        <w:t>One</w:t>
      </w:r>
      <w:r>
        <w:rPr>
          <w:spacing w:val="-9"/>
        </w:rPr>
        <w:t> </w:t>
      </w:r>
      <w:r>
        <w:rPr/>
        <w:t>of</w:t>
      </w:r>
      <w:r>
        <w:rPr>
          <w:spacing w:val="-11"/>
        </w:rPr>
        <w:t> </w:t>
      </w:r>
      <w:r>
        <w:rPr/>
        <w:t>a</w:t>
      </w:r>
      <w:r>
        <w:rPr>
          <w:spacing w:val="-12"/>
        </w:rPr>
        <w:t> </w:t>
      </w:r>
      <w:r>
        <w:rPr/>
        <w:t>planner’s</w:t>
      </w:r>
      <w:r>
        <w:rPr>
          <w:spacing w:val="-12"/>
        </w:rPr>
        <w:t> </w:t>
      </w:r>
      <w:r>
        <w:rPr/>
        <w:t>first</w:t>
      </w:r>
      <w:r>
        <w:rPr>
          <w:spacing w:val="-11"/>
        </w:rPr>
        <w:t> </w:t>
      </w:r>
      <w:r>
        <w:rPr/>
        <w:t>tasks</w:t>
      </w:r>
      <w:r>
        <w:rPr>
          <w:spacing w:val="-10"/>
        </w:rPr>
        <w:t> </w:t>
      </w:r>
      <w:r>
        <w:rPr/>
        <w:t>is</w:t>
      </w:r>
      <w:r>
        <w:rPr>
          <w:spacing w:val="-10"/>
        </w:rPr>
        <w:t> </w:t>
      </w:r>
      <w:r>
        <w:rPr/>
        <w:t>to</w:t>
      </w:r>
      <w:r>
        <w:rPr>
          <w:spacing w:val="-12"/>
        </w:rPr>
        <w:t> </w:t>
      </w:r>
      <w:r>
        <w:rPr/>
        <w:t>request</w:t>
      </w:r>
      <w:r>
        <w:rPr>
          <w:spacing w:val="-11"/>
        </w:rPr>
        <w:t> </w:t>
      </w:r>
      <w:r>
        <w:rPr/>
        <w:t>for</w:t>
      </w:r>
      <w:r>
        <w:rPr>
          <w:spacing w:val="-12"/>
        </w:rPr>
        <w:t> </w:t>
      </w:r>
      <w:r>
        <w:rPr/>
        <w:t>documents</w:t>
      </w:r>
      <w:r>
        <w:rPr>
          <w:spacing w:val="-12"/>
        </w:rPr>
        <w:t> </w:t>
      </w:r>
      <w:r>
        <w:rPr/>
        <w:t>and</w:t>
      </w:r>
      <w:r>
        <w:rPr>
          <w:spacing w:val="-11"/>
        </w:rPr>
        <w:t> </w:t>
      </w:r>
      <w:r>
        <w:rPr/>
        <w:t>other</w:t>
      </w:r>
      <w:r>
        <w:rPr>
          <w:spacing w:val="-11"/>
        </w:rPr>
        <w:t> </w:t>
      </w:r>
      <w:r>
        <w:rPr/>
        <w:t>evidence</w:t>
      </w:r>
      <w:r>
        <w:rPr>
          <w:spacing w:val="-9"/>
        </w:rPr>
        <w:t> </w:t>
      </w:r>
      <w:r>
        <w:rPr/>
        <w:t>relating</w:t>
      </w:r>
      <w:r>
        <w:rPr>
          <w:spacing w:val="-14"/>
        </w:rPr>
        <w:t> </w:t>
      </w:r>
      <w:r>
        <w:rPr/>
        <w:t>to</w:t>
      </w:r>
      <w:r>
        <w:rPr>
          <w:spacing w:val="-11"/>
        </w:rPr>
        <w:t> </w:t>
      </w:r>
      <w:r>
        <w:rPr/>
        <w:t>your</w:t>
      </w:r>
      <w:r>
        <w:rPr>
          <w:spacing w:val="-12"/>
        </w:rPr>
        <w:t> </w:t>
      </w:r>
      <w:r>
        <w:rPr/>
        <w:t>client’s legal obligations and relationships. Once done, proceed to account for these arrangements wherever they may be relevant to your client’s financial planning.</w:t>
      </w:r>
    </w:p>
    <w:p>
      <w:pPr>
        <w:pStyle w:val="BodyText"/>
        <w:spacing w:line="244" w:lineRule="auto" w:before="273"/>
        <w:ind w:left="254" w:right="1410"/>
        <w:jc w:val="both"/>
      </w:pPr>
      <w:r>
        <w:rPr/>
        <w:t>Here is a list of the items</w:t>
      </w:r>
      <w:r>
        <w:rPr>
          <w:spacing w:val="-1"/>
        </w:rPr>
        <w:t> </w:t>
      </w:r>
      <w:r>
        <w:rPr/>
        <w:t>you should ask for, some of which you may have</w:t>
      </w:r>
      <w:r>
        <w:rPr>
          <w:spacing w:val="-1"/>
        </w:rPr>
        <w:t> </w:t>
      </w:r>
      <w:r>
        <w:rPr/>
        <w:t>already obtained during the initial data collection stage.</w:t>
      </w:r>
    </w:p>
    <w:p>
      <w:pPr>
        <w:pStyle w:val="ListParagraph"/>
        <w:numPr>
          <w:ilvl w:val="0"/>
          <w:numId w:val="64"/>
        </w:numPr>
        <w:tabs>
          <w:tab w:pos="651" w:val="left" w:leader="none"/>
          <w:tab w:pos="655" w:val="left" w:leader="none"/>
        </w:tabs>
        <w:spacing w:line="244" w:lineRule="auto" w:before="267" w:after="0"/>
        <w:ind w:left="655" w:right="1463" w:hanging="404"/>
        <w:jc w:val="both"/>
        <w:rPr>
          <w:sz w:val="24"/>
        </w:rPr>
      </w:pPr>
      <w:r>
        <w:rPr>
          <w:sz w:val="24"/>
        </w:rPr>
        <w:t>Wills</w:t>
      </w:r>
      <w:r>
        <w:rPr>
          <w:spacing w:val="-3"/>
          <w:sz w:val="24"/>
        </w:rPr>
        <w:t> </w:t>
      </w:r>
      <w:r>
        <w:rPr>
          <w:sz w:val="24"/>
        </w:rPr>
        <w:t>and</w:t>
      </w:r>
      <w:r>
        <w:rPr>
          <w:spacing w:val="-3"/>
          <w:sz w:val="24"/>
        </w:rPr>
        <w:t> </w:t>
      </w:r>
      <w:r>
        <w:rPr>
          <w:sz w:val="24"/>
        </w:rPr>
        <w:t>trusts</w:t>
      </w:r>
      <w:r>
        <w:rPr>
          <w:spacing w:val="-2"/>
          <w:sz w:val="24"/>
        </w:rPr>
        <w:t> </w:t>
      </w:r>
      <w:r>
        <w:rPr>
          <w:sz w:val="24"/>
        </w:rPr>
        <w:t>–</w:t>
      </w:r>
      <w:r>
        <w:rPr>
          <w:spacing w:val="-1"/>
          <w:sz w:val="24"/>
        </w:rPr>
        <w:t> </w:t>
      </w:r>
      <w:r>
        <w:rPr>
          <w:sz w:val="24"/>
        </w:rPr>
        <w:t>These</w:t>
      </w:r>
      <w:r>
        <w:rPr>
          <w:spacing w:val="-6"/>
          <w:sz w:val="24"/>
        </w:rPr>
        <w:t> </w:t>
      </w:r>
      <w:r>
        <w:rPr>
          <w:sz w:val="24"/>
        </w:rPr>
        <w:t>documents</w:t>
      </w:r>
      <w:r>
        <w:rPr>
          <w:spacing w:val="-4"/>
          <w:sz w:val="24"/>
        </w:rPr>
        <w:t> </w:t>
      </w:r>
      <w:r>
        <w:rPr>
          <w:sz w:val="24"/>
        </w:rPr>
        <w:t>are</w:t>
      </w:r>
      <w:r>
        <w:rPr>
          <w:spacing w:val="-3"/>
          <w:sz w:val="24"/>
        </w:rPr>
        <w:t> </w:t>
      </w:r>
      <w:r>
        <w:rPr>
          <w:sz w:val="24"/>
        </w:rPr>
        <w:t>necessary</w:t>
      </w:r>
      <w:r>
        <w:rPr>
          <w:spacing w:val="-2"/>
          <w:sz w:val="24"/>
        </w:rPr>
        <w:t> </w:t>
      </w:r>
      <w:r>
        <w:rPr>
          <w:sz w:val="24"/>
        </w:rPr>
        <w:t>for</w:t>
      </w:r>
      <w:r>
        <w:rPr>
          <w:spacing w:val="-3"/>
          <w:sz w:val="24"/>
        </w:rPr>
        <w:t> </w:t>
      </w:r>
      <w:r>
        <w:rPr>
          <w:sz w:val="24"/>
        </w:rPr>
        <w:t>putting</w:t>
      </w:r>
      <w:r>
        <w:rPr>
          <w:spacing w:val="-4"/>
          <w:sz w:val="24"/>
        </w:rPr>
        <w:t> </w:t>
      </w:r>
      <w:r>
        <w:rPr>
          <w:sz w:val="24"/>
        </w:rPr>
        <w:t>together</w:t>
      </w:r>
      <w:r>
        <w:rPr>
          <w:spacing w:val="-3"/>
          <w:sz w:val="24"/>
        </w:rPr>
        <w:t> </w:t>
      </w:r>
      <w:r>
        <w:rPr>
          <w:sz w:val="24"/>
        </w:rPr>
        <w:t>a</w:t>
      </w:r>
      <w:r>
        <w:rPr>
          <w:spacing w:val="-4"/>
          <w:sz w:val="24"/>
        </w:rPr>
        <w:t> </w:t>
      </w:r>
      <w:r>
        <w:rPr>
          <w:sz w:val="24"/>
        </w:rPr>
        <w:t>plan</w:t>
      </w:r>
      <w:r>
        <w:rPr>
          <w:spacing w:val="-3"/>
          <w:sz w:val="24"/>
        </w:rPr>
        <w:t> </w:t>
      </w:r>
      <w:r>
        <w:rPr>
          <w:sz w:val="24"/>
        </w:rPr>
        <w:t>for</w:t>
      </w:r>
      <w:r>
        <w:rPr>
          <w:spacing w:val="-3"/>
          <w:sz w:val="24"/>
        </w:rPr>
        <w:t> </w:t>
      </w:r>
      <w:r>
        <w:rPr>
          <w:sz w:val="24"/>
        </w:rPr>
        <w:t>your</w:t>
      </w:r>
      <w:r>
        <w:rPr>
          <w:spacing w:val="-4"/>
          <w:sz w:val="24"/>
        </w:rPr>
        <w:t> </w:t>
      </w:r>
      <w:r>
        <w:rPr>
          <w:sz w:val="24"/>
        </w:rPr>
        <w:t>client</w:t>
      </w:r>
      <w:r>
        <w:rPr>
          <w:spacing w:val="-3"/>
          <w:sz w:val="24"/>
        </w:rPr>
        <w:t> </w:t>
      </w:r>
      <w:r>
        <w:rPr>
          <w:sz w:val="24"/>
        </w:rPr>
        <w:t>to dispose of his wealth to his chosen heirs upon his passing.</w:t>
      </w:r>
    </w:p>
    <w:p>
      <w:pPr>
        <w:pStyle w:val="ListParagraph"/>
        <w:numPr>
          <w:ilvl w:val="0"/>
          <w:numId w:val="64"/>
        </w:numPr>
        <w:tabs>
          <w:tab w:pos="651" w:val="left" w:leader="none"/>
          <w:tab w:pos="655" w:val="left" w:leader="none"/>
        </w:tabs>
        <w:spacing w:line="240" w:lineRule="auto" w:before="266" w:after="0"/>
        <w:ind w:left="655" w:right="1408" w:hanging="404"/>
        <w:jc w:val="both"/>
        <w:rPr>
          <w:sz w:val="24"/>
        </w:rPr>
      </w:pPr>
      <w:r>
        <w:rPr>
          <w:sz w:val="24"/>
        </w:rPr>
        <w:t>Contracts – Contracts (including those that may require a continuing monetary outlay by your client, and those that may provide him with an income source) can be expected to affect your client’s current personal cash flow situation.</w:t>
      </w:r>
    </w:p>
    <w:p>
      <w:pPr>
        <w:pStyle w:val="ListParagraph"/>
        <w:numPr>
          <w:ilvl w:val="0"/>
          <w:numId w:val="64"/>
        </w:numPr>
        <w:tabs>
          <w:tab w:pos="651" w:val="left" w:leader="none"/>
          <w:tab w:pos="655" w:val="left" w:leader="none"/>
        </w:tabs>
        <w:spacing w:line="240" w:lineRule="auto" w:before="273" w:after="0"/>
        <w:ind w:left="655" w:right="1395" w:hanging="404"/>
        <w:jc w:val="both"/>
        <w:rPr>
          <w:sz w:val="24"/>
        </w:rPr>
      </w:pPr>
      <w:r>
        <w:rPr>
          <w:sz w:val="24"/>
        </w:rPr>
        <w:t>Joint ownership property – Property jointly owned can be a joint tenancy or as a tenancy-in- common. Knowing which of these forms of joint ownership applies to your client’s property is important for planning his estate.</w:t>
      </w:r>
    </w:p>
    <w:p>
      <w:pPr>
        <w:pStyle w:val="ListParagraph"/>
        <w:numPr>
          <w:ilvl w:val="0"/>
          <w:numId w:val="64"/>
        </w:numPr>
        <w:tabs>
          <w:tab w:pos="651" w:val="left" w:leader="none"/>
          <w:tab w:pos="655" w:val="left" w:leader="none"/>
        </w:tabs>
        <w:spacing w:line="240" w:lineRule="auto" w:before="271" w:after="0"/>
        <w:ind w:left="655" w:right="1399" w:hanging="404"/>
        <w:jc w:val="both"/>
        <w:rPr>
          <w:sz w:val="24"/>
        </w:rPr>
      </w:pPr>
      <w:r>
        <w:rPr>
          <w:sz w:val="24"/>
        </w:rPr>
        <w:t>Marriage</w:t>
      </w:r>
      <w:r>
        <w:rPr>
          <w:spacing w:val="-9"/>
          <w:sz w:val="24"/>
        </w:rPr>
        <w:t> </w:t>
      </w:r>
      <w:r>
        <w:rPr>
          <w:sz w:val="24"/>
        </w:rPr>
        <w:t>dissolution</w:t>
      </w:r>
      <w:r>
        <w:rPr>
          <w:spacing w:val="-7"/>
          <w:sz w:val="24"/>
        </w:rPr>
        <w:t> </w:t>
      </w:r>
      <w:r>
        <w:rPr>
          <w:sz w:val="24"/>
        </w:rPr>
        <w:t>agreements</w:t>
      </w:r>
      <w:r>
        <w:rPr>
          <w:spacing w:val="-5"/>
          <w:sz w:val="24"/>
        </w:rPr>
        <w:t> </w:t>
      </w:r>
      <w:r>
        <w:rPr>
          <w:sz w:val="24"/>
        </w:rPr>
        <w:t>–</w:t>
      </w:r>
      <w:r>
        <w:rPr>
          <w:spacing w:val="-7"/>
          <w:sz w:val="24"/>
        </w:rPr>
        <w:t> </w:t>
      </w:r>
      <w:r>
        <w:rPr>
          <w:sz w:val="24"/>
        </w:rPr>
        <w:t>Alimony,</w:t>
      </w:r>
      <w:r>
        <w:rPr>
          <w:spacing w:val="-8"/>
          <w:sz w:val="24"/>
        </w:rPr>
        <w:t> </w:t>
      </w:r>
      <w:r>
        <w:rPr>
          <w:sz w:val="24"/>
        </w:rPr>
        <w:t>property</w:t>
      </w:r>
      <w:r>
        <w:rPr>
          <w:spacing w:val="-8"/>
          <w:sz w:val="24"/>
        </w:rPr>
        <w:t> </w:t>
      </w:r>
      <w:r>
        <w:rPr>
          <w:sz w:val="24"/>
        </w:rPr>
        <w:t>settlements,</w:t>
      </w:r>
      <w:r>
        <w:rPr>
          <w:spacing w:val="-10"/>
          <w:sz w:val="24"/>
        </w:rPr>
        <w:t> </w:t>
      </w:r>
      <w:r>
        <w:rPr>
          <w:sz w:val="24"/>
        </w:rPr>
        <w:t>pre-nuptial</w:t>
      </w:r>
      <w:r>
        <w:rPr>
          <w:spacing w:val="-7"/>
          <w:sz w:val="24"/>
        </w:rPr>
        <w:t> </w:t>
      </w:r>
      <w:r>
        <w:rPr>
          <w:sz w:val="24"/>
        </w:rPr>
        <w:t>agreements</w:t>
      </w:r>
      <w:r>
        <w:rPr>
          <w:spacing w:val="-8"/>
          <w:sz w:val="24"/>
        </w:rPr>
        <w:t> </w:t>
      </w:r>
      <w:r>
        <w:rPr>
          <w:sz w:val="24"/>
        </w:rPr>
        <w:t>and child-support agreements fall within this category. Whether he’s the one receiving such payments,</w:t>
      </w:r>
      <w:r>
        <w:rPr>
          <w:spacing w:val="-2"/>
          <w:sz w:val="24"/>
        </w:rPr>
        <w:t> </w:t>
      </w:r>
      <w:r>
        <w:rPr>
          <w:sz w:val="24"/>
        </w:rPr>
        <w:t>or is</w:t>
      </w:r>
      <w:r>
        <w:rPr>
          <w:spacing w:val="-4"/>
          <w:sz w:val="24"/>
        </w:rPr>
        <w:t> </w:t>
      </w:r>
      <w:r>
        <w:rPr>
          <w:sz w:val="24"/>
        </w:rPr>
        <w:t>the</w:t>
      </w:r>
      <w:r>
        <w:rPr>
          <w:spacing w:val="-1"/>
          <w:sz w:val="24"/>
        </w:rPr>
        <w:t> </w:t>
      </w:r>
      <w:r>
        <w:rPr>
          <w:sz w:val="24"/>
        </w:rPr>
        <w:t>one</w:t>
      </w:r>
      <w:r>
        <w:rPr>
          <w:spacing w:val="-1"/>
          <w:sz w:val="24"/>
        </w:rPr>
        <w:t> </w:t>
      </w:r>
      <w:r>
        <w:rPr>
          <w:sz w:val="24"/>
        </w:rPr>
        <w:t>required to make</w:t>
      </w:r>
      <w:r>
        <w:rPr>
          <w:spacing w:val="-1"/>
          <w:sz w:val="24"/>
        </w:rPr>
        <w:t> </w:t>
      </w:r>
      <w:r>
        <w:rPr>
          <w:sz w:val="24"/>
        </w:rPr>
        <w:t>them,</w:t>
      </w:r>
      <w:r>
        <w:rPr>
          <w:spacing w:val="-3"/>
          <w:sz w:val="24"/>
        </w:rPr>
        <w:t> </w:t>
      </w:r>
      <w:r>
        <w:rPr>
          <w:sz w:val="24"/>
        </w:rPr>
        <w:t>they</w:t>
      </w:r>
      <w:r>
        <w:rPr>
          <w:spacing w:val="-2"/>
          <w:sz w:val="24"/>
        </w:rPr>
        <w:t> </w:t>
      </w:r>
      <w:r>
        <w:rPr>
          <w:sz w:val="24"/>
        </w:rPr>
        <w:t>will</w:t>
      </w:r>
      <w:r>
        <w:rPr>
          <w:spacing w:val="-2"/>
          <w:sz w:val="24"/>
        </w:rPr>
        <w:t> </w:t>
      </w:r>
      <w:r>
        <w:rPr>
          <w:sz w:val="24"/>
        </w:rPr>
        <w:t>have</w:t>
      </w:r>
      <w:r>
        <w:rPr>
          <w:spacing w:val="-1"/>
          <w:sz w:val="24"/>
        </w:rPr>
        <w:t> </w:t>
      </w:r>
      <w:r>
        <w:rPr>
          <w:sz w:val="24"/>
        </w:rPr>
        <w:t>to</w:t>
      </w:r>
      <w:r>
        <w:rPr>
          <w:spacing w:val="-1"/>
          <w:sz w:val="24"/>
        </w:rPr>
        <w:t> </w:t>
      </w:r>
      <w:r>
        <w:rPr>
          <w:sz w:val="24"/>
        </w:rPr>
        <w:t>be</w:t>
      </w:r>
      <w:r>
        <w:rPr>
          <w:spacing w:val="-1"/>
          <w:sz w:val="24"/>
        </w:rPr>
        <w:t> </w:t>
      </w:r>
      <w:r>
        <w:rPr>
          <w:sz w:val="24"/>
        </w:rPr>
        <w:t>factored into</w:t>
      </w:r>
      <w:r>
        <w:rPr>
          <w:spacing w:val="-1"/>
          <w:sz w:val="24"/>
        </w:rPr>
        <w:t> </w:t>
      </w:r>
      <w:r>
        <w:rPr>
          <w:sz w:val="24"/>
        </w:rPr>
        <w:t>the</w:t>
      </w:r>
      <w:r>
        <w:rPr>
          <w:spacing w:val="-1"/>
          <w:sz w:val="24"/>
        </w:rPr>
        <w:t> </w:t>
      </w:r>
      <w:r>
        <w:rPr>
          <w:sz w:val="24"/>
        </w:rPr>
        <w:t>financial </w:t>
      </w:r>
      <w:r>
        <w:rPr>
          <w:spacing w:val="-4"/>
          <w:sz w:val="24"/>
        </w:rPr>
        <w:t>plan.</w:t>
      </w:r>
    </w:p>
    <w:p>
      <w:pPr>
        <w:pStyle w:val="ListParagraph"/>
        <w:numPr>
          <w:ilvl w:val="0"/>
          <w:numId w:val="64"/>
        </w:numPr>
        <w:tabs>
          <w:tab w:pos="651" w:val="left" w:leader="none"/>
          <w:tab w:pos="655" w:val="left" w:leader="none"/>
        </w:tabs>
        <w:spacing w:line="240" w:lineRule="auto" w:before="269" w:after="0"/>
        <w:ind w:left="655" w:right="1397" w:hanging="404"/>
        <w:jc w:val="both"/>
        <w:rPr>
          <w:sz w:val="24"/>
        </w:rPr>
      </w:pPr>
      <w:r>
        <w:rPr>
          <w:sz w:val="24"/>
        </w:rPr>
        <w:t>Business</w:t>
      </w:r>
      <w:r>
        <w:rPr>
          <w:spacing w:val="-9"/>
          <w:sz w:val="24"/>
        </w:rPr>
        <w:t> </w:t>
      </w:r>
      <w:r>
        <w:rPr>
          <w:sz w:val="24"/>
        </w:rPr>
        <w:t>documents</w:t>
      </w:r>
      <w:r>
        <w:rPr>
          <w:spacing w:val="-9"/>
          <w:sz w:val="24"/>
        </w:rPr>
        <w:t> </w:t>
      </w:r>
      <w:r>
        <w:rPr>
          <w:sz w:val="24"/>
        </w:rPr>
        <w:t>and</w:t>
      </w:r>
      <w:r>
        <w:rPr>
          <w:spacing w:val="-10"/>
          <w:sz w:val="24"/>
        </w:rPr>
        <w:t> </w:t>
      </w:r>
      <w:r>
        <w:rPr>
          <w:sz w:val="24"/>
        </w:rPr>
        <w:t>materials</w:t>
      </w:r>
      <w:r>
        <w:rPr>
          <w:spacing w:val="-5"/>
          <w:sz w:val="24"/>
        </w:rPr>
        <w:t> </w:t>
      </w:r>
      <w:r>
        <w:rPr>
          <w:sz w:val="24"/>
        </w:rPr>
        <w:t>–</w:t>
      </w:r>
      <w:r>
        <w:rPr>
          <w:spacing w:val="-8"/>
          <w:sz w:val="24"/>
        </w:rPr>
        <w:t> </w:t>
      </w:r>
      <w:r>
        <w:rPr>
          <w:sz w:val="24"/>
        </w:rPr>
        <w:t>If</w:t>
      </w:r>
      <w:r>
        <w:rPr>
          <w:spacing w:val="-10"/>
          <w:sz w:val="24"/>
        </w:rPr>
        <w:t> </w:t>
      </w:r>
      <w:r>
        <w:rPr>
          <w:sz w:val="24"/>
        </w:rPr>
        <w:t>the</w:t>
      </w:r>
      <w:r>
        <w:rPr>
          <w:spacing w:val="-8"/>
          <w:sz w:val="24"/>
        </w:rPr>
        <w:t> </w:t>
      </w:r>
      <w:r>
        <w:rPr>
          <w:sz w:val="24"/>
        </w:rPr>
        <w:t>client</w:t>
      </w:r>
      <w:r>
        <w:rPr>
          <w:spacing w:val="-8"/>
          <w:sz w:val="24"/>
        </w:rPr>
        <w:t> </w:t>
      </w:r>
      <w:r>
        <w:rPr>
          <w:sz w:val="24"/>
        </w:rPr>
        <w:t>is</w:t>
      </w:r>
      <w:r>
        <w:rPr>
          <w:spacing w:val="-9"/>
          <w:sz w:val="24"/>
        </w:rPr>
        <w:t> </w:t>
      </w:r>
      <w:r>
        <w:rPr>
          <w:sz w:val="24"/>
        </w:rPr>
        <w:t>self-employed,</w:t>
      </w:r>
      <w:r>
        <w:rPr>
          <w:spacing w:val="-11"/>
          <w:sz w:val="24"/>
        </w:rPr>
        <w:t> </w:t>
      </w:r>
      <w:r>
        <w:rPr>
          <w:sz w:val="24"/>
        </w:rPr>
        <w:t>how</w:t>
      </w:r>
      <w:r>
        <w:rPr>
          <w:spacing w:val="-8"/>
          <w:sz w:val="24"/>
        </w:rPr>
        <w:t> </w:t>
      </w:r>
      <w:r>
        <w:rPr>
          <w:sz w:val="24"/>
        </w:rPr>
        <w:t>his</w:t>
      </w:r>
      <w:r>
        <w:rPr>
          <w:spacing w:val="-11"/>
          <w:sz w:val="24"/>
        </w:rPr>
        <w:t> </w:t>
      </w:r>
      <w:r>
        <w:rPr>
          <w:sz w:val="24"/>
        </w:rPr>
        <w:t>business</w:t>
      </w:r>
      <w:r>
        <w:rPr>
          <w:spacing w:val="-6"/>
          <w:sz w:val="24"/>
        </w:rPr>
        <w:t> </w:t>
      </w:r>
      <w:r>
        <w:rPr>
          <w:sz w:val="24"/>
        </w:rPr>
        <w:t>is</w:t>
      </w:r>
      <w:r>
        <w:rPr>
          <w:spacing w:val="-9"/>
          <w:sz w:val="24"/>
        </w:rPr>
        <w:t> </w:t>
      </w:r>
      <w:r>
        <w:rPr>
          <w:sz w:val="24"/>
        </w:rPr>
        <w:t>organized from a legal standpoint (sole proprietorship, partnership, limited-liability company, or corporation) will impact his exposure to legal liability, the way his business will be taxed, and several issues relating to constructing a financial plan.</w:t>
      </w:r>
    </w:p>
    <w:p>
      <w:pPr>
        <w:spacing w:after="0" w:line="240" w:lineRule="auto"/>
        <w:jc w:val="both"/>
        <w:rPr>
          <w:sz w:val="24"/>
        </w:rPr>
        <w:sectPr>
          <w:footerReference w:type="even" r:id="rId53"/>
          <w:footerReference w:type="default" r:id="rId54"/>
          <w:pgSz w:w="11900" w:h="16840"/>
          <w:pgMar w:header="0" w:footer="935" w:top="1320" w:bottom="1120" w:left="600" w:right="0"/>
          <w:pgNumType w:start="46"/>
        </w:sectPr>
      </w:pPr>
    </w:p>
    <w:p>
      <w:pPr>
        <w:pStyle w:val="ListParagraph"/>
        <w:numPr>
          <w:ilvl w:val="0"/>
          <w:numId w:val="64"/>
        </w:numPr>
        <w:tabs>
          <w:tab w:pos="640" w:val="left" w:leader="none"/>
          <w:tab w:pos="643" w:val="left" w:leader="none"/>
        </w:tabs>
        <w:spacing w:line="237" w:lineRule="auto" w:before="27" w:after="0"/>
        <w:ind w:left="643" w:right="1411" w:hanging="392"/>
        <w:jc w:val="both"/>
        <w:rPr>
          <w:sz w:val="24"/>
        </w:rPr>
      </w:pPr>
      <w:r>
        <w:rPr>
          <w:sz w:val="24"/>
        </w:rPr>
        <w:t>Business transfer/continuation agreements and plans – Any documents pertaining to his plans and agreements aimed at continuing or disposing of his business (including insurance policies to implement such plans) should be located. Unless your client has made reasonably detailed plans for his business to continue upon his death or disability and has a workable plan to fund them</w:t>
      </w:r>
      <w:r>
        <w:rPr>
          <w:spacing w:val="-14"/>
          <w:sz w:val="24"/>
        </w:rPr>
        <w:t> </w:t>
      </w:r>
      <w:r>
        <w:rPr>
          <w:sz w:val="24"/>
        </w:rPr>
        <w:t>--</w:t>
      </w:r>
      <w:r>
        <w:rPr>
          <w:spacing w:val="-14"/>
          <w:sz w:val="24"/>
        </w:rPr>
        <w:t> </w:t>
      </w:r>
      <w:r>
        <w:rPr>
          <w:sz w:val="24"/>
        </w:rPr>
        <w:t>whether</w:t>
      </w:r>
      <w:r>
        <w:rPr>
          <w:spacing w:val="-13"/>
          <w:sz w:val="24"/>
        </w:rPr>
        <w:t> </w:t>
      </w:r>
      <w:r>
        <w:rPr>
          <w:sz w:val="24"/>
        </w:rPr>
        <w:t>by</w:t>
      </w:r>
      <w:r>
        <w:rPr>
          <w:spacing w:val="-14"/>
          <w:sz w:val="24"/>
        </w:rPr>
        <w:t> </w:t>
      </w:r>
      <w:r>
        <w:rPr>
          <w:sz w:val="24"/>
        </w:rPr>
        <w:t>insurance</w:t>
      </w:r>
      <w:r>
        <w:rPr>
          <w:spacing w:val="-13"/>
          <w:sz w:val="24"/>
        </w:rPr>
        <w:t> </w:t>
      </w:r>
      <w:r>
        <w:rPr>
          <w:sz w:val="24"/>
        </w:rPr>
        <w:t>or</w:t>
      </w:r>
      <w:r>
        <w:rPr>
          <w:spacing w:val="-14"/>
          <w:sz w:val="24"/>
        </w:rPr>
        <w:t> </w:t>
      </w:r>
      <w:r>
        <w:rPr>
          <w:sz w:val="24"/>
        </w:rPr>
        <w:t>an</w:t>
      </w:r>
      <w:r>
        <w:rPr>
          <w:spacing w:val="-13"/>
          <w:sz w:val="24"/>
        </w:rPr>
        <w:t> </w:t>
      </w:r>
      <w:r>
        <w:rPr>
          <w:sz w:val="24"/>
        </w:rPr>
        <w:t>accumulated</w:t>
      </w:r>
      <w:r>
        <w:rPr>
          <w:spacing w:val="-14"/>
          <w:sz w:val="24"/>
        </w:rPr>
        <w:t> </w:t>
      </w:r>
      <w:r>
        <w:rPr>
          <w:sz w:val="24"/>
        </w:rPr>
        <w:t>side</w:t>
      </w:r>
      <w:r>
        <w:rPr>
          <w:spacing w:val="-14"/>
          <w:sz w:val="24"/>
        </w:rPr>
        <w:t> </w:t>
      </w:r>
      <w:r>
        <w:rPr>
          <w:sz w:val="24"/>
        </w:rPr>
        <w:t>fund</w:t>
      </w:r>
      <w:r>
        <w:rPr>
          <w:spacing w:val="-13"/>
          <w:sz w:val="24"/>
        </w:rPr>
        <w:t> </w:t>
      </w:r>
      <w:r>
        <w:rPr>
          <w:sz w:val="24"/>
        </w:rPr>
        <w:t>--</w:t>
      </w:r>
      <w:r>
        <w:rPr>
          <w:spacing w:val="-14"/>
          <w:sz w:val="24"/>
        </w:rPr>
        <w:t> </w:t>
      </w:r>
      <w:r>
        <w:rPr>
          <w:sz w:val="24"/>
        </w:rPr>
        <w:t>as</w:t>
      </w:r>
      <w:r>
        <w:rPr>
          <w:spacing w:val="-13"/>
          <w:sz w:val="24"/>
        </w:rPr>
        <w:t> </w:t>
      </w:r>
      <w:r>
        <w:rPr>
          <w:sz w:val="24"/>
        </w:rPr>
        <w:t>a</w:t>
      </w:r>
      <w:r>
        <w:rPr>
          <w:spacing w:val="-14"/>
          <w:sz w:val="24"/>
        </w:rPr>
        <w:t> </w:t>
      </w:r>
      <w:r>
        <w:rPr>
          <w:sz w:val="24"/>
        </w:rPr>
        <w:t>practical</w:t>
      </w:r>
      <w:r>
        <w:rPr>
          <w:spacing w:val="-13"/>
          <w:sz w:val="24"/>
        </w:rPr>
        <w:t> </w:t>
      </w:r>
      <w:r>
        <w:rPr>
          <w:sz w:val="24"/>
        </w:rPr>
        <w:t>matter,</w:t>
      </w:r>
      <w:r>
        <w:rPr>
          <w:spacing w:val="-14"/>
          <w:sz w:val="24"/>
        </w:rPr>
        <w:t> </w:t>
      </w:r>
      <w:r>
        <w:rPr>
          <w:sz w:val="24"/>
        </w:rPr>
        <w:t>it</w:t>
      </w:r>
      <w:r>
        <w:rPr>
          <w:spacing w:val="-14"/>
          <w:sz w:val="24"/>
        </w:rPr>
        <w:t> </w:t>
      </w:r>
      <w:r>
        <w:rPr>
          <w:sz w:val="24"/>
        </w:rPr>
        <w:t>is</w:t>
      </w:r>
      <w:r>
        <w:rPr>
          <w:spacing w:val="-13"/>
          <w:sz w:val="24"/>
        </w:rPr>
        <w:t> </w:t>
      </w:r>
      <w:r>
        <w:rPr>
          <w:sz w:val="24"/>
        </w:rPr>
        <w:t>extremely unlikely that his business will survive as a going concern.</w:t>
      </w:r>
    </w:p>
    <w:p>
      <w:pPr>
        <w:pStyle w:val="ListParagraph"/>
        <w:numPr>
          <w:ilvl w:val="2"/>
          <w:numId w:val="16"/>
        </w:numPr>
        <w:tabs>
          <w:tab w:pos="815" w:val="left" w:leader="none"/>
        </w:tabs>
        <w:spacing w:line="240" w:lineRule="auto" w:before="273" w:after="0"/>
        <w:ind w:left="815" w:right="0" w:hanging="554"/>
        <w:jc w:val="left"/>
        <w:rPr>
          <w:b/>
          <w:sz w:val="23"/>
        </w:rPr>
      </w:pPr>
      <w:r>
        <w:rPr>
          <w:b/>
          <w:sz w:val="23"/>
        </w:rPr>
        <w:t>Analysing</w:t>
      </w:r>
      <w:r>
        <w:rPr>
          <w:b/>
          <w:spacing w:val="-5"/>
          <w:sz w:val="23"/>
        </w:rPr>
        <w:t> </w:t>
      </w:r>
      <w:r>
        <w:rPr>
          <w:b/>
          <w:sz w:val="23"/>
        </w:rPr>
        <w:t>and</w:t>
      </w:r>
      <w:r>
        <w:rPr>
          <w:b/>
          <w:spacing w:val="-3"/>
          <w:sz w:val="23"/>
        </w:rPr>
        <w:t> </w:t>
      </w:r>
      <w:r>
        <w:rPr>
          <w:b/>
          <w:sz w:val="23"/>
        </w:rPr>
        <w:t>Evaluating</w:t>
      </w:r>
      <w:r>
        <w:rPr>
          <w:b/>
          <w:spacing w:val="-5"/>
          <w:sz w:val="23"/>
        </w:rPr>
        <w:t> </w:t>
      </w:r>
      <w:r>
        <w:rPr>
          <w:b/>
          <w:sz w:val="23"/>
        </w:rPr>
        <w:t>the</w:t>
      </w:r>
      <w:r>
        <w:rPr>
          <w:b/>
          <w:spacing w:val="-4"/>
          <w:sz w:val="23"/>
        </w:rPr>
        <w:t> </w:t>
      </w:r>
      <w:r>
        <w:rPr>
          <w:b/>
          <w:sz w:val="23"/>
        </w:rPr>
        <w:t>Client’s</w:t>
      </w:r>
      <w:r>
        <w:rPr>
          <w:b/>
          <w:spacing w:val="-4"/>
          <w:sz w:val="23"/>
        </w:rPr>
        <w:t> </w:t>
      </w:r>
      <w:r>
        <w:rPr>
          <w:b/>
          <w:sz w:val="23"/>
        </w:rPr>
        <w:t>Financial</w:t>
      </w:r>
      <w:r>
        <w:rPr>
          <w:b/>
          <w:spacing w:val="-2"/>
          <w:sz w:val="23"/>
        </w:rPr>
        <w:t> Status</w:t>
      </w:r>
    </w:p>
    <w:p>
      <w:pPr>
        <w:pStyle w:val="BodyText"/>
        <w:spacing w:before="5"/>
        <w:ind w:left="0"/>
        <w:rPr>
          <w:b/>
          <w:sz w:val="23"/>
        </w:rPr>
      </w:pPr>
    </w:p>
    <w:p>
      <w:pPr>
        <w:pStyle w:val="BodyText"/>
        <w:ind w:left="261"/>
      </w:pPr>
      <w:r>
        <w:rPr/>
        <w:t>After</w:t>
      </w:r>
      <w:r>
        <w:rPr>
          <w:spacing w:val="-7"/>
        </w:rPr>
        <w:t> </w:t>
      </w:r>
      <w:r>
        <w:rPr/>
        <w:t>constructing</w:t>
      </w:r>
      <w:r>
        <w:rPr>
          <w:spacing w:val="-5"/>
        </w:rPr>
        <w:t> </w:t>
      </w:r>
      <w:r>
        <w:rPr/>
        <w:t>the</w:t>
      </w:r>
      <w:r>
        <w:rPr>
          <w:spacing w:val="-2"/>
        </w:rPr>
        <w:t> </w:t>
      </w:r>
      <w:r>
        <w:rPr/>
        <w:t>net</w:t>
      </w:r>
      <w:r>
        <w:rPr>
          <w:spacing w:val="-2"/>
        </w:rPr>
        <w:t> </w:t>
      </w:r>
      <w:r>
        <w:rPr/>
        <w:t>worth</w:t>
      </w:r>
      <w:r>
        <w:rPr>
          <w:spacing w:val="-2"/>
        </w:rPr>
        <w:t> </w:t>
      </w:r>
      <w:r>
        <w:rPr/>
        <w:t>and</w:t>
      </w:r>
      <w:r>
        <w:rPr>
          <w:spacing w:val="-4"/>
        </w:rPr>
        <w:t> </w:t>
      </w:r>
      <w:r>
        <w:rPr/>
        <w:t>cash</w:t>
      </w:r>
      <w:r>
        <w:rPr>
          <w:spacing w:val="-5"/>
        </w:rPr>
        <w:t> </w:t>
      </w:r>
      <w:r>
        <w:rPr/>
        <w:t>flow</w:t>
      </w:r>
      <w:r>
        <w:rPr>
          <w:spacing w:val="-3"/>
        </w:rPr>
        <w:t> </w:t>
      </w:r>
      <w:r>
        <w:rPr/>
        <w:t>statements,</w:t>
      </w:r>
      <w:r>
        <w:rPr>
          <w:spacing w:val="-3"/>
        </w:rPr>
        <w:t> </w:t>
      </w:r>
      <w:r>
        <w:rPr/>
        <w:t>you</w:t>
      </w:r>
      <w:r>
        <w:rPr>
          <w:spacing w:val="-2"/>
        </w:rPr>
        <w:t> </w:t>
      </w:r>
      <w:r>
        <w:rPr/>
        <w:t>can</w:t>
      </w:r>
      <w:r>
        <w:rPr>
          <w:spacing w:val="-2"/>
        </w:rPr>
        <w:t> </w:t>
      </w:r>
      <w:r>
        <w:rPr/>
        <w:t>proceed</w:t>
      </w:r>
      <w:r>
        <w:rPr>
          <w:spacing w:val="-5"/>
        </w:rPr>
        <w:t> </w:t>
      </w:r>
      <w:r>
        <w:rPr/>
        <w:t>to</w:t>
      </w:r>
      <w:r>
        <w:rPr>
          <w:spacing w:val="8"/>
        </w:rPr>
        <w:t> </w:t>
      </w:r>
      <w:r>
        <w:rPr/>
        <w:t>analyse</w:t>
      </w:r>
      <w:r>
        <w:rPr>
          <w:spacing w:val="-4"/>
        </w:rPr>
        <w:t> </w:t>
      </w:r>
      <w:r>
        <w:rPr/>
        <w:t>the</w:t>
      </w:r>
      <w:r>
        <w:rPr>
          <w:spacing w:val="-5"/>
        </w:rPr>
        <w:t> </w:t>
      </w:r>
      <w:r>
        <w:rPr>
          <w:spacing w:val="-2"/>
        </w:rPr>
        <w:t>client’s</w:t>
      </w:r>
    </w:p>
    <w:p>
      <w:pPr>
        <w:pStyle w:val="BodyText"/>
        <w:spacing w:before="4"/>
        <w:ind w:left="261"/>
      </w:pPr>
      <w:r>
        <w:rPr/>
        <w:t>financial</w:t>
      </w:r>
      <w:r>
        <w:rPr>
          <w:spacing w:val="-5"/>
        </w:rPr>
        <w:t> </w:t>
      </w:r>
      <w:r>
        <w:rPr/>
        <w:t>situation</w:t>
      </w:r>
      <w:r>
        <w:rPr>
          <w:spacing w:val="-5"/>
        </w:rPr>
        <w:t> </w:t>
      </w:r>
      <w:r>
        <w:rPr/>
        <w:t>relating</w:t>
      </w:r>
      <w:r>
        <w:rPr>
          <w:spacing w:val="-5"/>
        </w:rPr>
        <w:t> to:</w:t>
      </w:r>
    </w:p>
    <w:p>
      <w:pPr>
        <w:pStyle w:val="ListParagraph"/>
        <w:numPr>
          <w:ilvl w:val="3"/>
          <w:numId w:val="16"/>
        </w:numPr>
        <w:tabs>
          <w:tab w:pos="621" w:val="left" w:leader="none"/>
        </w:tabs>
        <w:spacing w:line="290" w:lineRule="exact" w:before="270" w:after="0"/>
        <w:ind w:left="621" w:right="0" w:hanging="369"/>
        <w:jc w:val="left"/>
        <w:rPr>
          <w:sz w:val="24"/>
        </w:rPr>
      </w:pPr>
      <w:r>
        <w:rPr>
          <w:spacing w:val="-2"/>
          <w:sz w:val="24"/>
        </w:rPr>
        <w:t>Liquidity</w:t>
      </w:r>
    </w:p>
    <w:p>
      <w:pPr>
        <w:pStyle w:val="ListParagraph"/>
        <w:numPr>
          <w:ilvl w:val="3"/>
          <w:numId w:val="16"/>
        </w:numPr>
        <w:tabs>
          <w:tab w:pos="621" w:val="left" w:leader="none"/>
        </w:tabs>
        <w:spacing w:line="288" w:lineRule="exact" w:before="0" w:after="0"/>
        <w:ind w:left="621" w:right="0" w:hanging="369"/>
        <w:jc w:val="left"/>
        <w:rPr>
          <w:sz w:val="24"/>
        </w:rPr>
      </w:pPr>
      <w:r>
        <w:rPr>
          <w:spacing w:val="-2"/>
          <w:sz w:val="24"/>
        </w:rPr>
        <w:t>Solvency</w:t>
      </w:r>
    </w:p>
    <w:p>
      <w:pPr>
        <w:pStyle w:val="ListParagraph"/>
        <w:numPr>
          <w:ilvl w:val="3"/>
          <w:numId w:val="16"/>
        </w:numPr>
        <w:tabs>
          <w:tab w:pos="621" w:val="left" w:leader="none"/>
        </w:tabs>
        <w:spacing w:line="288" w:lineRule="exact" w:before="0" w:after="0"/>
        <w:ind w:left="621" w:right="0" w:hanging="369"/>
        <w:jc w:val="left"/>
        <w:rPr>
          <w:sz w:val="24"/>
        </w:rPr>
      </w:pPr>
      <w:r>
        <w:rPr>
          <w:spacing w:val="-2"/>
          <w:sz w:val="24"/>
        </w:rPr>
        <w:t>Creditworthiness</w:t>
      </w:r>
    </w:p>
    <w:p>
      <w:pPr>
        <w:pStyle w:val="ListParagraph"/>
        <w:numPr>
          <w:ilvl w:val="3"/>
          <w:numId w:val="16"/>
        </w:numPr>
        <w:tabs>
          <w:tab w:pos="621" w:val="left" w:leader="none"/>
        </w:tabs>
        <w:spacing w:line="290" w:lineRule="exact" w:before="0" w:after="0"/>
        <w:ind w:left="621" w:right="0" w:hanging="369"/>
        <w:jc w:val="left"/>
        <w:rPr>
          <w:sz w:val="24"/>
        </w:rPr>
      </w:pPr>
      <w:r>
        <w:rPr>
          <w:spacing w:val="-2"/>
          <w:sz w:val="24"/>
        </w:rPr>
        <w:t>Gearing</w:t>
      </w:r>
    </w:p>
    <w:p>
      <w:pPr>
        <w:pStyle w:val="ListParagraph"/>
        <w:numPr>
          <w:ilvl w:val="3"/>
          <w:numId w:val="16"/>
        </w:numPr>
        <w:tabs>
          <w:tab w:pos="621" w:val="left" w:leader="none"/>
        </w:tabs>
        <w:spacing w:line="240" w:lineRule="auto" w:before="0" w:after="0"/>
        <w:ind w:left="621" w:right="0" w:hanging="369"/>
        <w:jc w:val="left"/>
        <w:rPr>
          <w:sz w:val="24"/>
        </w:rPr>
      </w:pPr>
      <w:r>
        <w:rPr>
          <w:sz w:val="24"/>
        </w:rPr>
        <w:t>Quality</w:t>
      </w:r>
      <w:r>
        <w:rPr>
          <w:spacing w:val="-3"/>
          <w:sz w:val="24"/>
        </w:rPr>
        <w:t> </w:t>
      </w:r>
      <w:r>
        <w:rPr>
          <w:sz w:val="24"/>
        </w:rPr>
        <w:t>of </w:t>
      </w:r>
      <w:r>
        <w:rPr>
          <w:spacing w:val="-2"/>
          <w:sz w:val="24"/>
        </w:rPr>
        <w:t>assets</w:t>
      </w:r>
    </w:p>
    <w:p>
      <w:pPr>
        <w:pStyle w:val="BodyText"/>
        <w:spacing w:line="244" w:lineRule="auto" w:before="280"/>
        <w:ind w:left="261" w:right="1419"/>
        <w:jc w:val="both"/>
      </w:pPr>
      <w:r>
        <w:rPr/>
        <w:t>More</w:t>
      </w:r>
      <w:r>
        <w:rPr>
          <w:spacing w:val="-14"/>
        </w:rPr>
        <w:t> </w:t>
      </w:r>
      <w:r>
        <w:rPr/>
        <w:t>detailed</w:t>
      </w:r>
      <w:r>
        <w:rPr>
          <w:spacing w:val="-14"/>
        </w:rPr>
        <w:t> </w:t>
      </w:r>
      <w:r>
        <w:rPr/>
        <w:t>discussion</w:t>
      </w:r>
      <w:r>
        <w:rPr>
          <w:spacing w:val="-13"/>
        </w:rPr>
        <w:t> </w:t>
      </w:r>
      <w:r>
        <w:rPr/>
        <w:t>on</w:t>
      </w:r>
      <w:r>
        <w:rPr>
          <w:spacing w:val="-14"/>
        </w:rPr>
        <w:t> </w:t>
      </w:r>
      <w:r>
        <w:rPr/>
        <w:t>the</w:t>
      </w:r>
      <w:r>
        <w:rPr>
          <w:spacing w:val="-13"/>
        </w:rPr>
        <w:t> </w:t>
      </w:r>
      <w:r>
        <w:rPr/>
        <w:t>tools</w:t>
      </w:r>
      <w:r>
        <w:rPr>
          <w:spacing w:val="-14"/>
        </w:rPr>
        <w:t> </w:t>
      </w:r>
      <w:r>
        <w:rPr/>
        <w:t>and</w:t>
      </w:r>
      <w:r>
        <w:rPr>
          <w:spacing w:val="-13"/>
        </w:rPr>
        <w:t> </w:t>
      </w:r>
      <w:r>
        <w:rPr/>
        <w:t>methods</w:t>
      </w:r>
      <w:r>
        <w:rPr>
          <w:spacing w:val="-14"/>
        </w:rPr>
        <w:t> </w:t>
      </w:r>
      <w:r>
        <w:rPr/>
        <w:t>to</w:t>
      </w:r>
      <w:r>
        <w:rPr>
          <w:spacing w:val="-14"/>
        </w:rPr>
        <w:t> </w:t>
      </w:r>
      <w:r>
        <w:rPr/>
        <w:t>be</w:t>
      </w:r>
      <w:r>
        <w:rPr>
          <w:spacing w:val="-13"/>
        </w:rPr>
        <w:t> </w:t>
      </w:r>
      <w:r>
        <w:rPr/>
        <w:t>used</w:t>
      </w:r>
      <w:r>
        <w:rPr>
          <w:spacing w:val="-14"/>
        </w:rPr>
        <w:t> </w:t>
      </w:r>
      <w:r>
        <w:rPr/>
        <w:t>for</w:t>
      </w:r>
      <w:r>
        <w:rPr>
          <w:spacing w:val="-13"/>
        </w:rPr>
        <w:t> </w:t>
      </w:r>
      <w:r>
        <w:rPr/>
        <w:t>evaluation</w:t>
      </w:r>
      <w:r>
        <w:rPr>
          <w:spacing w:val="-14"/>
        </w:rPr>
        <w:t> </w:t>
      </w:r>
      <w:r>
        <w:rPr/>
        <w:t>of</w:t>
      </w:r>
      <w:r>
        <w:rPr>
          <w:spacing w:val="-13"/>
        </w:rPr>
        <w:t> </w:t>
      </w:r>
      <w:r>
        <w:rPr/>
        <w:t>financial</w:t>
      </w:r>
      <w:r>
        <w:rPr>
          <w:spacing w:val="-14"/>
        </w:rPr>
        <w:t> </w:t>
      </w:r>
      <w:r>
        <w:rPr/>
        <w:t>statements will be presented in Chapter 5.</w:t>
      </w:r>
    </w:p>
    <w:p>
      <w:pPr>
        <w:pStyle w:val="ListParagraph"/>
        <w:numPr>
          <w:ilvl w:val="2"/>
          <w:numId w:val="16"/>
        </w:numPr>
        <w:tabs>
          <w:tab w:pos="815" w:val="left" w:leader="none"/>
        </w:tabs>
        <w:spacing w:line="240" w:lineRule="auto" w:before="267" w:after="0"/>
        <w:ind w:left="815" w:right="0" w:hanging="554"/>
        <w:jc w:val="left"/>
        <w:rPr>
          <w:b/>
          <w:sz w:val="23"/>
        </w:rPr>
      </w:pPr>
      <w:r>
        <w:rPr>
          <w:b/>
          <w:sz w:val="23"/>
        </w:rPr>
        <w:t>Developing</w:t>
      </w:r>
      <w:r>
        <w:rPr>
          <w:b/>
          <w:spacing w:val="-8"/>
          <w:sz w:val="23"/>
        </w:rPr>
        <w:t> </w:t>
      </w:r>
      <w:r>
        <w:rPr>
          <w:b/>
          <w:sz w:val="23"/>
        </w:rPr>
        <w:t>and</w:t>
      </w:r>
      <w:r>
        <w:rPr>
          <w:b/>
          <w:spacing w:val="-5"/>
          <w:sz w:val="23"/>
        </w:rPr>
        <w:t> </w:t>
      </w:r>
      <w:r>
        <w:rPr>
          <w:b/>
          <w:sz w:val="23"/>
        </w:rPr>
        <w:t>Presenting</w:t>
      </w:r>
      <w:r>
        <w:rPr>
          <w:b/>
          <w:spacing w:val="-6"/>
          <w:sz w:val="23"/>
        </w:rPr>
        <w:t> </w:t>
      </w:r>
      <w:r>
        <w:rPr>
          <w:b/>
          <w:sz w:val="23"/>
        </w:rPr>
        <w:t>Financial</w:t>
      </w:r>
      <w:r>
        <w:rPr>
          <w:b/>
          <w:spacing w:val="-5"/>
          <w:sz w:val="23"/>
        </w:rPr>
        <w:t> </w:t>
      </w:r>
      <w:r>
        <w:rPr>
          <w:b/>
          <w:sz w:val="23"/>
        </w:rPr>
        <w:t>Planning</w:t>
      </w:r>
      <w:r>
        <w:rPr>
          <w:b/>
          <w:spacing w:val="-6"/>
          <w:sz w:val="23"/>
        </w:rPr>
        <w:t> </w:t>
      </w:r>
      <w:r>
        <w:rPr>
          <w:b/>
          <w:sz w:val="23"/>
        </w:rPr>
        <w:t>Recommendations</w:t>
      </w:r>
      <w:r>
        <w:rPr>
          <w:b/>
          <w:spacing w:val="-7"/>
          <w:sz w:val="23"/>
        </w:rPr>
        <w:t> </w:t>
      </w:r>
      <w:r>
        <w:rPr>
          <w:b/>
          <w:sz w:val="23"/>
        </w:rPr>
        <w:t>and/or</w:t>
      </w:r>
      <w:r>
        <w:rPr>
          <w:b/>
          <w:spacing w:val="-6"/>
          <w:sz w:val="23"/>
        </w:rPr>
        <w:t> </w:t>
      </w:r>
      <w:r>
        <w:rPr>
          <w:b/>
          <w:spacing w:val="-2"/>
          <w:sz w:val="23"/>
        </w:rPr>
        <w:t>Alternatives</w:t>
      </w:r>
    </w:p>
    <w:p>
      <w:pPr>
        <w:pStyle w:val="BodyText"/>
        <w:spacing w:before="4"/>
        <w:ind w:left="0"/>
        <w:rPr>
          <w:b/>
          <w:sz w:val="23"/>
        </w:rPr>
      </w:pPr>
    </w:p>
    <w:p>
      <w:pPr>
        <w:spacing w:line="252" w:lineRule="auto" w:before="1"/>
        <w:ind w:left="261" w:right="1414" w:firstLine="0"/>
        <w:jc w:val="both"/>
        <w:rPr>
          <w:sz w:val="23"/>
        </w:rPr>
      </w:pPr>
      <w:r>
        <w:rPr>
          <w:sz w:val="23"/>
        </w:rPr>
        <w:t>Strategies</w:t>
      </w:r>
      <w:r>
        <w:rPr>
          <w:spacing w:val="-3"/>
          <w:sz w:val="23"/>
        </w:rPr>
        <w:t> </w:t>
      </w:r>
      <w:r>
        <w:rPr>
          <w:sz w:val="23"/>
        </w:rPr>
        <w:t>are</w:t>
      </w:r>
      <w:r>
        <w:rPr>
          <w:spacing w:val="-1"/>
          <w:sz w:val="23"/>
        </w:rPr>
        <w:t> </w:t>
      </w:r>
      <w:r>
        <w:rPr>
          <w:sz w:val="23"/>
        </w:rPr>
        <w:t>detailed</w:t>
      </w:r>
      <w:r>
        <w:rPr>
          <w:spacing w:val="-3"/>
          <w:sz w:val="23"/>
        </w:rPr>
        <w:t> </w:t>
      </w:r>
      <w:r>
        <w:rPr>
          <w:sz w:val="23"/>
        </w:rPr>
        <w:t>plans</w:t>
      </w:r>
      <w:r>
        <w:rPr>
          <w:spacing w:val="-1"/>
          <w:sz w:val="23"/>
        </w:rPr>
        <w:t> </w:t>
      </w:r>
      <w:r>
        <w:rPr>
          <w:sz w:val="23"/>
        </w:rPr>
        <w:t>that</w:t>
      </w:r>
      <w:r>
        <w:rPr>
          <w:spacing w:val="-2"/>
          <w:sz w:val="23"/>
        </w:rPr>
        <w:t> </w:t>
      </w:r>
      <w:r>
        <w:rPr>
          <w:sz w:val="23"/>
        </w:rPr>
        <w:t>you</w:t>
      </w:r>
      <w:r>
        <w:rPr>
          <w:spacing w:val="-3"/>
          <w:sz w:val="23"/>
        </w:rPr>
        <w:t> </w:t>
      </w:r>
      <w:r>
        <w:rPr>
          <w:sz w:val="23"/>
        </w:rPr>
        <w:t>devise</w:t>
      </w:r>
      <w:r>
        <w:rPr>
          <w:spacing w:val="-1"/>
          <w:sz w:val="23"/>
        </w:rPr>
        <w:t> </w:t>
      </w:r>
      <w:r>
        <w:rPr>
          <w:sz w:val="23"/>
        </w:rPr>
        <w:t>to</w:t>
      </w:r>
      <w:r>
        <w:rPr>
          <w:spacing w:val="-1"/>
          <w:sz w:val="23"/>
        </w:rPr>
        <w:t> </w:t>
      </w:r>
      <w:r>
        <w:rPr>
          <w:sz w:val="23"/>
        </w:rPr>
        <w:t>help</w:t>
      </w:r>
      <w:r>
        <w:rPr>
          <w:spacing w:val="-3"/>
          <w:sz w:val="23"/>
        </w:rPr>
        <w:t> </w:t>
      </w:r>
      <w:r>
        <w:rPr>
          <w:sz w:val="23"/>
        </w:rPr>
        <w:t>your</w:t>
      </w:r>
      <w:r>
        <w:rPr>
          <w:spacing w:val="-1"/>
          <w:sz w:val="23"/>
        </w:rPr>
        <w:t> </w:t>
      </w:r>
      <w:r>
        <w:rPr>
          <w:sz w:val="23"/>
        </w:rPr>
        <w:t>clients</w:t>
      </w:r>
      <w:r>
        <w:rPr>
          <w:spacing w:val="-2"/>
          <w:sz w:val="23"/>
        </w:rPr>
        <w:t> </w:t>
      </w:r>
      <w:r>
        <w:rPr>
          <w:sz w:val="23"/>
        </w:rPr>
        <w:t>achieve</w:t>
      </w:r>
      <w:r>
        <w:rPr>
          <w:spacing w:val="-2"/>
          <w:sz w:val="23"/>
        </w:rPr>
        <w:t> </w:t>
      </w:r>
      <w:r>
        <w:rPr>
          <w:sz w:val="23"/>
        </w:rPr>
        <w:t>their</w:t>
      </w:r>
      <w:r>
        <w:rPr>
          <w:spacing w:val="-5"/>
          <w:sz w:val="23"/>
        </w:rPr>
        <w:t> </w:t>
      </w:r>
      <w:r>
        <w:rPr>
          <w:sz w:val="23"/>
        </w:rPr>
        <w:t>objectives.</w:t>
      </w:r>
      <w:r>
        <w:rPr>
          <w:spacing w:val="-3"/>
          <w:sz w:val="23"/>
        </w:rPr>
        <w:t> </w:t>
      </w:r>
      <w:r>
        <w:rPr>
          <w:sz w:val="23"/>
        </w:rPr>
        <w:t>Working</w:t>
      </w:r>
      <w:r>
        <w:rPr>
          <w:spacing w:val="-2"/>
          <w:sz w:val="23"/>
        </w:rPr>
        <w:t> </w:t>
      </w:r>
      <w:r>
        <w:rPr>
          <w:sz w:val="23"/>
        </w:rPr>
        <w:t>with clients</w:t>
      </w:r>
      <w:r>
        <w:rPr>
          <w:spacing w:val="-2"/>
          <w:sz w:val="23"/>
        </w:rPr>
        <w:t> </w:t>
      </w:r>
      <w:r>
        <w:rPr>
          <w:sz w:val="23"/>
        </w:rPr>
        <w:t>to</w:t>
      </w:r>
      <w:r>
        <w:rPr>
          <w:spacing w:val="-4"/>
          <w:sz w:val="23"/>
        </w:rPr>
        <w:t> </w:t>
      </w:r>
      <w:r>
        <w:rPr>
          <w:sz w:val="23"/>
        </w:rPr>
        <w:t>identify</w:t>
      </w:r>
      <w:r>
        <w:rPr>
          <w:spacing w:val="-3"/>
          <w:sz w:val="23"/>
        </w:rPr>
        <w:t> </w:t>
      </w:r>
      <w:r>
        <w:rPr>
          <w:sz w:val="23"/>
        </w:rPr>
        <w:t>objectives</w:t>
      </w:r>
      <w:r>
        <w:rPr>
          <w:spacing w:val="-1"/>
          <w:sz w:val="23"/>
        </w:rPr>
        <w:t> </w:t>
      </w:r>
      <w:r>
        <w:rPr>
          <w:sz w:val="23"/>
        </w:rPr>
        <w:t>is</w:t>
      </w:r>
      <w:r>
        <w:rPr>
          <w:spacing w:val="-1"/>
          <w:sz w:val="23"/>
        </w:rPr>
        <w:t> </w:t>
      </w:r>
      <w:r>
        <w:rPr>
          <w:sz w:val="23"/>
        </w:rPr>
        <w:t>the</w:t>
      </w:r>
      <w:r>
        <w:rPr>
          <w:spacing w:val="-1"/>
          <w:sz w:val="23"/>
        </w:rPr>
        <w:t> </w:t>
      </w:r>
      <w:r>
        <w:rPr>
          <w:sz w:val="23"/>
        </w:rPr>
        <w:t>easy</w:t>
      </w:r>
      <w:r>
        <w:rPr>
          <w:spacing w:val="-3"/>
          <w:sz w:val="23"/>
        </w:rPr>
        <w:t> </w:t>
      </w:r>
      <w:r>
        <w:rPr>
          <w:sz w:val="23"/>
        </w:rPr>
        <w:t>part.</w:t>
      </w:r>
      <w:r>
        <w:rPr>
          <w:spacing w:val="-3"/>
          <w:sz w:val="23"/>
        </w:rPr>
        <w:t> </w:t>
      </w:r>
      <w:r>
        <w:rPr>
          <w:sz w:val="23"/>
        </w:rPr>
        <w:t>Devising</w:t>
      </w:r>
      <w:r>
        <w:rPr>
          <w:spacing w:val="-2"/>
          <w:sz w:val="23"/>
        </w:rPr>
        <w:t> </w:t>
      </w:r>
      <w:r>
        <w:rPr>
          <w:sz w:val="23"/>
        </w:rPr>
        <w:t>strategies</w:t>
      </w:r>
      <w:r>
        <w:rPr>
          <w:spacing w:val="-1"/>
          <w:sz w:val="23"/>
        </w:rPr>
        <w:t> </w:t>
      </w:r>
      <w:r>
        <w:rPr>
          <w:sz w:val="23"/>
        </w:rPr>
        <w:t>to</w:t>
      </w:r>
      <w:r>
        <w:rPr>
          <w:spacing w:val="-4"/>
          <w:sz w:val="23"/>
        </w:rPr>
        <w:t> </w:t>
      </w:r>
      <w:r>
        <w:rPr>
          <w:sz w:val="23"/>
        </w:rPr>
        <w:t>achieve</w:t>
      </w:r>
      <w:r>
        <w:rPr>
          <w:spacing w:val="-4"/>
          <w:sz w:val="23"/>
        </w:rPr>
        <w:t> </w:t>
      </w:r>
      <w:r>
        <w:rPr>
          <w:sz w:val="23"/>
        </w:rPr>
        <w:t>them,</w:t>
      </w:r>
      <w:r>
        <w:rPr>
          <w:spacing w:val="-2"/>
          <w:sz w:val="23"/>
        </w:rPr>
        <w:t> </w:t>
      </w:r>
      <w:r>
        <w:rPr>
          <w:sz w:val="23"/>
        </w:rPr>
        <w:t>and</w:t>
      </w:r>
      <w:r>
        <w:rPr>
          <w:spacing w:val="-3"/>
          <w:sz w:val="23"/>
        </w:rPr>
        <w:t> </w:t>
      </w:r>
      <w:r>
        <w:rPr>
          <w:sz w:val="23"/>
        </w:rPr>
        <w:t>getting</w:t>
      </w:r>
      <w:r>
        <w:rPr>
          <w:spacing w:val="-2"/>
          <w:sz w:val="23"/>
        </w:rPr>
        <w:t> </w:t>
      </w:r>
      <w:r>
        <w:rPr>
          <w:sz w:val="23"/>
        </w:rPr>
        <w:t>the</w:t>
      </w:r>
      <w:r>
        <w:rPr>
          <w:spacing w:val="-1"/>
          <w:sz w:val="23"/>
        </w:rPr>
        <w:t> </w:t>
      </w:r>
      <w:r>
        <w:rPr>
          <w:sz w:val="23"/>
        </w:rPr>
        <w:t>client to</w:t>
      </w:r>
      <w:r>
        <w:rPr>
          <w:spacing w:val="-6"/>
          <w:sz w:val="23"/>
        </w:rPr>
        <w:t> </w:t>
      </w:r>
      <w:r>
        <w:rPr>
          <w:sz w:val="23"/>
        </w:rPr>
        <w:t>stick</w:t>
      </w:r>
      <w:r>
        <w:rPr>
          <w:spacing w:val="-5"/>
          <w:sz w:val="23"/>
        </w:rPr>
        <w:t> </w:t>
      </w:r>
      <w:r>
        <w:rPr>
          <w:sz w:val="23"/>
        </w:rPr>
        <w:t>to</w:t>
      </w:r>
      <w:r>
        <w:rPr>
          <w:spacing w:val="-3"/>
          <w:sz w:val="23"/>
        </w:rPr>
        <w:t> </w:t>
      </w:r>
      <w:r>
        <w:rPr>
          <w:sz w:val="23"/>
        </w:rPr>
        <w:t>those</w:t>
      </w:r>
      <w:r>
        <w:rPr>
          <w:spacing w:val="-8"/>
          <w:sz w:val="23"/>
        </w:rPr>
        <w:t> </w:t>
      </w:r>
      <w:r>
        <w:rPr>
          <w:sz w:val="23"/>
        </w:rPr>
        <w:t>strategies,</w:t>
      </w:r>
      <w:r>
        <w:rPr>
          <w:spacing w:val="-4"/>
          <w:sz w:val="23"/>
        </w:rPr>
        <w:t> </w:t>
      </w:r>
      <w:r>
        <w:rPr>
          <w:sz w:val="23"/>
        </w:rPr>
        <w:t>is</w:t>
      </w:r>
      <w:r>
        <w:rPr>
          <w:spacing w:val="-8"/>
          <w:sz w:val="23"/>
        </w:rPr>
        <w:t> </w:t>
      </w:r>
      <w:r>
        <w:rPr>
          <w:sz w:val="23"/>
        </w:rPr>
        <w:t>more</w:t>
      </w:r>
      <w:r>
        <w:rPr>
          <w:spacing w:val="-6"/>
          <w:sz w:val="23"/>
        </w:rPr>
        <w:t> </w:t>
      </w:r>
      <w:r>
        <w:rPr>
          <w:sz w:val="23"/>
        </w:rPr>
        <w:t>challenging.</w:t>
      </w:r>
      <w:r>
        <w:rPr>
          <w:spacing w:val="-5"/>
          <w:sz w:val="23"/>
        </w:rPr>
        <w:t> </w:t>
      </w:r>
      <w:r>
        <w:rPr>
          <w:sz w:val="23"/>
        </w:rPr>
        <w:t>For</w:t>
      </w:r>
      <w:r>
        <w:rPr>
          <w:spacing w:val="-8"/>
          <w:sz w:val="23"/>
        </w:rPr>
        <w:t> </w:t>
      </w:r>
      <w:r>
        <w:rPr>
          <w:sz w:val="23"/>
        </w:rPr>
        <w:t>example,</w:t>
      </w:r>
      <w:r>
        <w:rPr>
          <w:spacing w:val="-6"/>
          <w:sz w:val="23"/>
        </w:rPr>
        <w:t> </w:t>
      </w:r>
      <w:r>
        <w:rPr>
          <w:sz w:val="23"/>
        </w:rPr>
        <w:t>it</w:t>
      </w:r>
      <w:r>
        <w:rPr>
          <w:spacing w:val="-7"/>
          <w:sz w:val="23"/>
        </w:rPr>
        <w:t> </w:t>
      </w:r>
      <w:r>
        <w:rPr>
          <w:sz w:val="23"/>
        </w:rPr>
        <w:t>is</w:t>
      </w:r>
      <w:r>
        <w:rPr>
          <w:spacing w:val="-5"/>
          <w:sz w:val="23"/>
        </w:rPr>
        <w:t> </w:t>
      </w:r>
      <w:r>
        <w:rPr>
          <w:sz w:val="23"/>
        </w:rPr>
        <w:t>likely</w:t>
      </w:r>
      <w:r>
        <w:rPr>
          <w:spacing w:val="-5"/>
          <w:sz w:val="23"/>
        </w:rPr>
        <w:t> </w:t>
      </w:r>
      <w:r>
        <w:rPr>
          <w:sz w:val="23"/>
        </w:rPr>
        <w:t>that</w:t>
      </w:r>
      <w:r>
        <w:rPr>
          <w:spacing w:val="-7"/>
          <w:sz w:val="23"/>
        </w:rPr>
        <w:t> </w:t>
      </w:r>
      <w:r>
        <w:rPr>
          <w:sz w:val="23"/>
        </w:rPr>
        <w:t>many</w:t>
      </w:r>
      <w:r>
        <w:rPr>
          <w:spacing w:val="-5"/>
          <w:sz w:val="23"/>
        </w:rPr>
        <w:t> </w:t>
      </w:r>
      <w:r>
        <w:rPr>
          <w:sz w:val="23"/>
        </w:rPr>
        <w:t>clients</w:t>
      </w:r>
      <w:r>
        <w:rPr>
          <w:spacing w:val="-6"/>
          <w:sz w:val="23"/>
        </w:rPr>
        <w:t> </w:t>
      </w:r>
      <w:r>
        <w:rPr>
          <w:sz w:val="23"/>
        </w:rPr>
        <w:t>would</w:t>
      </w:r>
      <w:r>
        <w:rPr>
          <w:spacing w:val="-5"/>
          <w:sz w:val="23"/>
        </w:rPr>
        <w:t> </w:t>
      </w:r>
      <w:r>
        <w:rPr>
          <w:sz w:val="23"/>
        </w:rPr>
        <w:t>want</w:t>
      </w:r>
      <w:r>
        <w:rPr>
          <w:spacing w:val="-7"/>
          <w:sz w:val="23"/>
        </w:rPr>
        <w:t> </w:t>
      </w:r>
      <w:r>
        <w:rPr>
          <w:sz w:val="23"/>
        </w:rPr>
        <w:t>to retire early, but far fewer are willing to work at a plan that will allow them to do that.</w:t>
      </w:r>
    </w:p>
    <w:p>
      <w:pPr>
        <w:pStyle w:val="BodyText"/>
        <w:spacing w:line="237" w:lineRule="auto" w:before="260"/>
        <w:ind w:left="261" w:right="1413"/>
        <w:jc w:val="both"/>
      </w:pPr>
      <w:r>
        <w:rPr/>
        <w:t>As a planner, you will analyse and evaluate your client’s current financial status, needs, insurance coverage,</w:t>
      </w:r>
      <w:r>
        <w:rPr>
          <w:spacing w:val="-14"/>
        </w:rPr>
        <w:t> </w:t>
      </w:r>
      <w:r>
        <w:rPr/>
        <w:t>investments,</w:t>
      </w:r>
      <w:r>
        <w:rPr>
          <w:spacing w:val="-14"/>
        </w:rPr>
        <w:t> </w:t>
      </w:r>
      <w:r>
        <w:rPr/>
        <w:t>taxation</w:t>
      </w:r>
      <w:r>
        <w:rPr>
          <w:spacing w:val="-13"/>
        </w:rPr>
        <w:t> </w:t>
      </w:r>
      <w:r>
        <w:rPr/>
        <w:t>liability,</w:t>
      </w:r>
      <w:r>
        <w:rPr>
          <w:spacing w:val="-14"/>
        </w:rPr>
        <w:t> </w:t>
      </w:r>
      <w:r>
        <w:rPr/>
        <w:t>retirement</w:t>
      </w:r>
      <w:r>
        <w:rPr>
          <w:spacing w:val="-13"/>
        </w:rPr>
        <w:t> </w:t>
      </w:r>
      <w:r>
        <w:rPr/>
        <w:t>vehicles,</w:t>
      </w:r>
      <w:r>
        <w:rPr>
          <w:spacing w:val="-14"/>
        </w:rPr>
        <w:t> </w:t>
      </w:r>
      <w:r>
        <w:rPr/>
        <w:t>benefits,</w:t>
      </w:r>
      <w:r>
        <w:rPr>
          <w:spacing w:val="-13"/>
        </w:rPr>
        <w:t> </w:t>
      </w:r>
      <w:r>
        <w:rPr/>
        <w:t>etc.</w:t>
      </w:r>
      <w:r>
        <w:rPr>
          <w:spacing w:val="-14"/>
        </w:rPr>
        <w:t> </w:t>
      </w:r>
      <w:r>
        <w:rPr/>
        <w:t>You</w:t>
      </w:r>
      <w:r>
        <w:rPr>
          <w:spacing w:val="-14"/>
        </w:rPr>
        <w:t> </w:t>
      </w:r>
      <w:r>
        <w:rPr/>
        <w:t>will</w:t>
      </w:r>
      <w:r>
        <w:rPr>
          <w:spacing w:val="-13"/>
        </w:rPr>
        <w:t> </w:t>
      </w:r>
      <w:r>
        <w:rPr/>
        <w:t>use</w:t>
      </w:r>
      <w:r>
        <w:rPr>
          <w:spacing w:val="-14"/>
        </w:rPr>
        <w:t> </w:t>
      </w:r>
      <w:r>
        <w:rPr/>
        <w:t>your</w:t>
      </w:r>
      <w:r>
        <w:rPr>
          <w:spacing w:val="-13"/>
        </w:rPr>
        <w:t> </w:t>
      </w:r>
      <w:r>
        <w:rPr/>
        <w:t>general assumptions about retirement age, life expectancy, income needs, and economic trends to assess your client’s current likelihood of reaching his goals. Based on his criteria, you will then prepare a financial plan that will generally include a statement of his current situation and your recommendations, to help him achieve his goals.</w:t>
      </w:r>
    </w:p>
    <w:p>
      <w:pPr>
        <w:pStyle w:val="Heading2"/>
        <w:spacing w:before="274"/>
        <w:ind w:left="261"/>
      </w:pPr>
      <w:r>
        <w:rPr/>
        <w:t>Common</w:t>
      </w:r>
      <w:r>
        <w:rPr>
          <w:spacing w:val="-3"/>
        </w:rPr>
        <w:t> </w:t>
      </w:r>
      <w:r>
        <w:rPr/>
        <w:t>Recommendation</w:t>
      </w:r>
      <w:r>
        <w:rPr>
          <w:spacing w:val="-2"/>
        </w:rPr>
        <w:t> Strategies</w:t>
      </w:r>
    </w:p>
    <w:p>
      <w:pPr>
        <w:pStyle w:val="BodyText"/>
        <w:spacing w:before="283"/>
        <w:ind w:left="261" w:right="1410"/>
        <w:jc w:val="both"/>
      </w:pPr>
      <w:r>
        <w:rPr/>
        <w:t>Customization is the hallmark of any financial plan. It is not possible to come out with a pre- packaged financial plan replete with all possible ideas and solutions to meet the needs of all your clients. Each of them is unique; your recommendations and strategies for each of them should therefore be unique. A customized plan may include several major activities:</w:t>
      </w:r>
    </w:p>
    <w:p>
      <w:pPr>
        <w:pStyle w:val="Heading2"/>
        <w:spacing w:before="269"/>
        <w:ind w:left="261"/>
      </w:pPr>
      <w:r>
        <w:rPr/>
        <w:t>Retirement</w:t>
      </w:r>
      <w:r>
        <w:rPr>
          <w:spacing w:val="-5"/>
        </w:rPr>
        <w:t> </w:t>
      </w:r>
      <w:r>
        <w:rPr>
          <w:spacing w:val="-2"/>
        </w:rPr>
        <w:t>Planning</w:t>
      </w:r>
    </w:p>
    <w:p>
      <w:pPr>
        <w:pStyle w:val="BodyText"/>
        <w:spacing w:before="283"/>
        <w:ind w:left="261" w:right="1413"/>
        <w:jc w:val="both"/>
      </w:pPr>
      <w:r>
        <w:rPr/>
        <w:t>These days, retirement often stretches 30, 35 years or more. That means your client’s retirement income may have to last longer than expected. By planning before they retire, clients not only reduce</w:t>
      </w:r>
      <w:r>
        <w:rPr>
          <w:spacing w:val="-4"/>
        </w:rPr>
        <w:t> </w:t>
      </w:r>
      <w:r>
        <w:rPr/>
        <w:t>the</w:t>
      </w:r>
      <w:r>
        <w:rPr>
          <w:spacing w:val="-1"/>
        </w:rPr>
        <w:t> </w:t>
      </w:r>
      <w:r>
        <w:rPr/>
        <w:t>likelihood</w:t>
      </w:r>
      <w:r>
        <w:rPr>
          <w:spacing w:val="-1"/>
        </w:rPr>
        <w:t> </w:t>
      </w:r>
      <w:r>
        <w:rPr/>
        <w:t>of</w:t>
      </w:r>
      <w:r>
        <w:rPr>
          <w:spacing w:val="-3"/>
        </w:rPr>
        <w:t> </w:t>
      </w:r>
      <w:r>
        <w:rPr/>
        <w:t>outliving</w:t>
      </w:r>
      <w:r>
        <w:rPr>
          <w:spacing w:val="-2"/>
        </w:rPr>
        <w:t> </w:t>
      </w:r>
      <w:r>
        <w:rPr/>
        <w:t>their</w:t>
      </w:r>
      <w:r>
        <w:rPr>
          <w:spacing w:val="-1"/>
        </w:rPr>
        <w:t> </w:t>
      </w:r>
      <w:r>
        <w:rPr/>
        <w:t>savings,</w:t>
      </w:r>
      <w:r>
        <w:rPr>
          <w:spacing w:val="-1"/>
        </w:rPr>
        <w:t> </w:t>
      </w:r>
      <w:r>
        <w:rPr/>
        <w:t>but</w:t>
      </w:r>
      <w:r>
        <w:rPr>
          <w:spacing w:val="-1"/>
        </w:rPr>
        <w:t> </w:t>
      </w:r>
      <w:r>
        <w:rPr/>
        <w:t>also</w:t>
      </w:r>
      <w:r>
        <w:rPr>
          <w:spacing w:val="-1"/>
        </w:rPr>
        <w:t> </w:t>
      </w:r>
      <w:r>
        <w:rPr/>
        <w:t>increase</w:t>
      </w:r>
      <w:r>
        <w:rPr>
          <w:spacing w:val="-1"/>
        </w:rPr>
        <w:t> </w:t>
      </w:r>
      <w:r>
        <w:rPr/>
        <w:t>their</w:t>
      </w:r>
      <w:r>
        <w:rPr>
          <w:spacing w:val="-1"/>
        </w:rPr>
        <w:t> </w:t>
      </w:r>
      <w:r>
        <w:rPr/>
        <w:t>chances of</w:t>
      </w:r>
      <w:r>
        <w:rPr>
          <w:spacing w:val="-1"/>
        </w:rPr>
        <w:t> </w:t>
      </w:r>
      <w:r>
        <w:rPr/>
        <w:t>maintaining</w:t>
      </w:r>
      <w:r>
        <w:rPr>
          <w:spacing w:val="-2"/>
        </w:rPr>
        <w:t> </w:t>
      </w:r>
      <w:r>
        <w:rPr/>
        <w:t>their desired lifestyle throughout retirement.</w:t>
      </w:r>
    </w:p>
    <w:p>
      <w:pPr>
        <w:spacing w:after="0"/>
        <w:jc w:val="both"/>
        <w:sectPr>
          <w:pgSz w:w="11900" w:h="16840"/>
          <w:pgMar w:header="0" w:footer="645" w:top="1320" w:bottom="840" w:left="600" w:right="0"/>
        </w:sectPr>
      </w:pPr>
    </w:p>
    <w:p>
      <w:pPr>
        <w:pStyle w:val="Heading2"/>
        <w:ind w:left="254"/>
      </w:pPr>
      <w:r>
        <w:rPr/>
        <w:t>Estate</w:t>
      </w:r>
      <w:r>
        <w:rPr>
          <w:spacing w:val="-3"/>
        </w:rPr>
        <w:t> </w:t>
      </w:r>
      <w:r>
        <w:rPr>
          <w:spacing w:val="-2"/>
        </w:rPr>
        <w:t>Planning</w:t>
      </w:r>
    </w:p>
    <w:p>
      <w:pPr>
        <w:pStyle w:val="BodyText"/>
        <w:spacing w:line="237" w:lineRule="auto" w:before="288"/>
        <w:ind w:left="254" w:right="1405"/>
        <w:jc w:val="both"/>
      </w:pPr>
      <w:r>
        <w:rPr/>
        <w:t>For</w:t>
      </w:r>
      <w:r>
        <w:rPr>
          <w:spacing w:val="-1"/>
        </w:rPr>
        <w:t> </w:t>
      </w:r>
      <w:r>
        <w:rPr/>
        <w:t>estate</w:t>
      </w:r>
      <w:r>
        <w:rPr>
          <w:spacing w:val="-1"/>
        </w:rPr>
        <w:t> </w:t>
      </w:r>
      <w:r>
        <w:rPr/>
        <w:t>planning,</w:t>
      </w:r>
      <w:r>
        <w:rPr>
          <w:spacing w:val="-2"/>
        </w:rPr>
        <w:t> </w:t>
      </w:r>
      <w:r>
        <w:rPr/>
        <w:t>most</w:t>
      </w:r>
      <w:r>
        <w:rPr>
          <w:spacing w:val="-1"/>
        </w:rPr>
        <w:t> </w:t>
      </w:r>
      <w:r>
        <w:rPr/>
        <w:t>clients</w:t>
      </w:r>
      <w:r>
        <w:rPr>
          <w:spacing w:val="-2"/>
        </w:rPr>
        <w:t> </w:t>
      </w:r>
      <w:r>
        <w:rPr/>
        <w:t>usually</w:t>
      </w:r>
      <w:r>
        <w:rPr>
          <w:spacing w:val="-2"/>
        </w:rPr>
        <w:t> </w:t>
      </w:r>
      <w:r>
        <w:rPr/>
        <w:t>require</w:t>
      </w:r>
      <w:r>
        <w:rPr>
          <w:spacing w:val="-1"/>
        </w:rPr>
        <w:t> </w:t>
      </w:r>
      <w:r>
        <w:rPr/>
        <w:t>the</w:t>
      </w:r>
      <w:r>
        <w:rPr>
          <w:spacing w:val="-1"/>
        </w:rPr>
        <w:t> </w:t>
      </w:r>
      <w:r>
        <w:rPr/>
        <w:t>help</w:t>
      </w:r>
      <w:r>
        <w:rPr>
          <w:spacing w:val="-1"/>
        </w:rPr>
        <w:t> </w:t>
      </w:r>
      <w:r>
        <w:rPr/>
        <w:t>of</w:t>
      </w:r>
      <w:r>
        <w:rPr>
          <w:spacing w:val="-1"/>
        </w:rPr>
        <w:t> </w:t>
      </w:r>
      <w:r>
        <w:rPr/>
        <w:t>a</w:t>
      </w:r>
      <w:r>
        <w:rPr>
          <w:spacing w:val="-2"/>
        </w:rPr>
        <w:t> </w:t>
      </w:r>
      <w:r>
        <w:rPr/>
        <w:t>planner.</w:t>
      </w:r>
      <w:r>
        <w:rPr>
          <w:spacing w:val="-3"/>
        </w:rPr>
        <w:t> </w:t>
      </w:r>
      <w:r>
        <w:rPr/>
        <w:t>As</w:t>
      </w:r>
      <w:r>
        <w:rPr>
          <w:spacing w:val="-4"/>
        </w:rPr>
        <w:t> </w:t>
      </w:r>
      <w:r>
        <w:rPr/>
        <w:t>a</w:t>
      </w:r>
      <w:r>
        <w:rPr>
          <w:spacing w:val="-2"/>
        </w:rPr>
        <w:t> </w:t>
      </w:r>
      <w:r>
        <w:rPr/>
        <w:t>planner,</w:t>
      </w:r>
      <w:r>
        <w:rPr>
          <w:spacing w:val="-2"/>
        </w:rPr>
        <w:t> </w:t>
      </w:r>
      <w:r>
        <w:rPr/>
        <w:t>you</w:t>
      </w:r>
      <w:r>
        <w:rPr>
          <w:spacing w:val="-1"/>
        </w:rPr>
        <w:t> </w:t>
      </w:r>
      <w:r>
        <w:rPr/>
        <w:t>will</w:t>
      </w:r>
      <w:r>
        <w:rPr>
          <w:spacing w:val="-2"/>
        </w:rPr>
        <w:t> </w:t>
      </w:r>
      <w:r>
        <w:rPr/>
        <w:t>advise your client on the need to consider how, and to whom, he intends to distribute his estate and the potential tax reduction and payment strategies that can help him ensure that more of his estate goes to those whom he has designated rather than to others.</w:t>
      </w:r>
    </w:p>
    <w:p>
      <w:pPr>
        <w:pStyle w:val="Heading2"/>
        <w:spacing w:before="275"/>
        <w:ind w:left="254"/>
      </w:pPr>
      <w:r>
        <w:rPr/>
        <w:t>Business</w:t>
      </w:r>
      <w:r>
        <w:rPr>
          <w:spacing w:val="-3"/>
        </w:rPr>
        <w:t> </w:t>
      </w:r>
      <w:r>
        <w:rPr/>
        <w:t>Succession</w:t>
      </w:r>
      <w:r>
        <w:rPr>
          <w:spacing w:val="-2"/>
        </w:rPr>
        <w:t> Planning</w:t>
      </w:r>
    </w:p>
    <w:p>
      <w:pPr>
        <w:pStyle w:val="BodyText"/>
        <w:spacing w:before="286"/>
        <w:ind w:left="254" w:right="1407"/>
        <w:jc w:val="both"/>
      </w:pPr>
      <w:r>
        <w:rPr/>
        <w:t>If the client owns a business, he may seek your assistance to assess the impact his business has on his financial wellbeing and future financial goals. He may want to sell his interest at retirement or establish the criteria for transferring ownership upon his death.</w:t>
      </w:r>
    </w:p>
    <w:p>
      <w:pPr>
        <w:pStyle w:val="Heading2"/>
        <w:spacing w:before="271"/>
        <w:ind w:left="254"/>
        <w:jc w:val="both"/>
      </w:pPr>
      <w:r>
        <w:rPr/>
        <w:t>Investment</w:t>
      </w:r>
      <w:r>
        <w:rPr>
          <w:spacing w:val="-4"/>
        </w:rPr>
        <w:t> </w:t>
      </w:r>
      <w:r>
        <w:rPr>
          <w:spacing w:val="-2"/>
        </w:rPr>
        <w:t>Planning</w:t>
      </w:r>
    </w:p>
    <w:p>
      <w:pPr>
        <w:pStyle w:val="BodyText"/>
        <w:spacing w:line="244" w:lineRule="auto" w:before="285"/>
        <w:ind w:left="254" w:right="1409"/>
        <w:jc w:val="both"/>
      </w:pPr>
      <w:r>
        <w:rPr/>
        <w:t>The client may need your recommendations and assistance in choosing the types of investment assets that will help meet his financial goals and situation.</w:t>
      </w:r>
    </w:p>
    <w:p>
      <w:pPr>
        <w:pStyle w:val="Heading2"/>
        <w:spacing w:before="267"/>
        <w:ind w:left="254"/>
      </w:pPr>
      <w:r>
        <w:rPr>
          <w:spacing w:val="-2"/>
        </w:rPr>
        <w:t>Budgeting</w:t>
      </w:r>
    </w:p>
    <w:p>
      <w:pPr>
        <w:pStyle w:val="BodyText"/>
        <w:spacing w:before="283"/>
        <w:ind w:left="254" w:right="1411"/>
        <w:jc w:val="both"/>
      </w:pPr>
      <w:r>
        <w:rPr/>
        <w:t>At this stage, it is appropriate that a budget be prepared for your client. A budget is a financial document used to project future income and expenses. With it, you can establish for the client whether he can continue to enjoy a certain lifestyle.</w:t>
      </w:r>
    </w:p>
    <w:p>
      <w:pPr>
        <w:pStyle w:val="BodyText"/>
        <w:spacing w:before="273"/>
        <w:ind w:left="254"/>
        <w:jc w:val="both"/>
      </w:pPr>
      <w:r>
        <w:rPr/>
        <w:t>Ultimately,</w:t>
      </w:r>
      <w:r>
        <w:rPr>
          <w:spacing w:val="-2"/>
        </w:rPr>
        <w:t> </w:t>
      </w:r>
      <w:r>
        <w:rPr/>
        <w:t>it</w:t>
      </w:r>
      <w:r>
        <w:rPr>
          <w:spacing w:val="1"/>
        </w:rPr>
        <w:t> </w:t>
      </w:r>
      <w:r>
        <w:rPr/>
        <w:t>shows</w:t>
      </w:r>
      <w:r>
        <w:rPr>
          <w:spacing w:val="1"/>
        </w:rPr>
        <w:t> </w:t>
      </w:r>
      <w:r>
        <w:rPr/>
        <w:t>where your</w:t>
      </w:r>
      <w:r>
        <w:rPr>
          <w:spacing w:val="1"/>
        </w:rPr>
        <w:t> </w:t>
      </w:r>
      <w:r>
        <w:rPr/>
        <w:t>client’s money</w:t>
      </w:r>
      <w:r>
        <w:rPr>
          <w:spacing w:val="1"/>
        </w:rPr>
        <w:t> </w:t>
      </w:r>
      <w:r>
        <w:rPr/>
        <w:t>is coming from,</w:t>
      </w:r>
      <w:r>
        <w:rPr>
          <w:spacing w:val="-1"/>
        </w:rPr>
        <w:t> </w:t>
      </w:r>
      <w:r>
        <w:rPr/>
        <w:t>how</w:t>
      </w:r>
      <w:r>
        <w:rPr>
          <w:spacing w:val="2"/>
        </w:rPr>
        <w:t> </w:t>
      </w:r>
      <w:r>
        <w:rPr/>
        <w:t>much</w:t>
      </w:r>
      <w:r>
        <w:rPr>
          <w:spacing w:val="-1"/>
        </w:rPr>
        <w:t> </w:t>
      </w:r>
      <w:r>
        <w:rPr/>
        <w:t>he</w:t>
      </w:r>
      <w:r>
        <w:rPr>
          <w:spacing w:val="1"/>
        </w:rPr>
        <w:t> </w:t>
      </w:r>
      <w:r>
        <w:rPr/>
        <w:t>has</w:t>
      </w:r>
      <w:r>
        <w:rPr>
          <w:spacing w:val="1"/>
        </w:rPr>
        <w:t> </w:t>
      </w:r>
      <w:r>
        <w:rPr/>
        <w:t>and</w:t>
      </w:r>
      <w:r>
        <w:rPr>
          <w:spacing w:val="1"/>
        </w:rPr>
        <w:t> </w:t>
      </w:r>
      <w:r>
        <w:rPr/>
        <w:t>where</w:t>
      </w:r>
      <w:r>
        <w:rPr>
          <w:spacing w:val="1"/>
        </w:rPr>
        <w:t> </w:t>
      </w:r>
      <w:r>
        <w:rPr/>
        <w:t>it</w:t>
      </w:r>
      <w:r>
        <w:rPr>
          <w:spacing w:val="2"/>
        </w:rPr>
        <w:t> </w:t>
      </w:r>
      <w:r>
        <w:rPr>
          <w:spacing w:val="-4"/>
        </w:rPr>
        <w:t>will</w:t>
      </w:r>
    </w:p>
    <w:p>
      <w:pPr>
        <w:pStyle w:val="BodyText"/>
        <w:spacing w:before="5"/>
        <w:ind w:left="254"/>
        <w:jc w:val="both"/>
      </w:pPr>
      <w:r>
        <w:rPr/>
        <w:t>be</w:t>
      </w:r>
      <w:r>
        <w:rPr>
          <w:spacing w:val="-1"/>
        </w:rPr>
        <w:t> </w:t>
      </w:r>
      <w:r>
        <w:rPr/>
        <w:t>going</w:t>
      </w:r>
      <w:r>
        <w:rPr>
          <w:spacing w:val="-2"/>
        </w:rPr>
        <w:t> </w:t>
      </w:r>
      <w:r>
        <w:rPr>
          <w:spacing w:val="-5"/>
        </w:rPr>
        <w:t>to.</w:t>
      </w:r>
    </w:p>
    <w:p>
      <w:pPr>
        <w:spacing w:line="264" w:lineRule="auto" w:before="273"/>
        <w:ind w:left="254" w:right="1401" w:firstLine="0"/>
        <w:jc w:val="both"/>
        <w:rPr>
          <w:sz w:val="23"/>
        </w:rPr>
      </w:pPr>
      <w:r>
        <w:rPr>
          <w:sz w:val="23"/>
        </w:rPr>
        <w:t>The format of the budget should be like a cash flow statement, except that a</w:t>
      </w:r>
      <w:r>
        <w:rPr>
          <w:spacing w:val="-2"/>
          <w:sz w:val="23"/>
        </w:rPr>
        <w:t> </w:t>
      </w:r>
      <w:r>
        <w:rPr>
          <w:sz w:val="23"/>
        </w:rPr>
        <w:t>budget is concerned with future income and expenses whereas a cash flow statement shows past transactions.</w:t>
      </w:r>
    </w:p>
    <w:p>
      <w:pPr>
        <w:pStyle w:val="Heading2"/>
        <w:spacing w:before="244"/>
        <w:ind w:left="254"/>
        <w:jc w:val="both"/>
      </w:pPr>
      <w:r>
        <w:rPr/>
        <w:t>Presenting</w:t>
      </w:r>
      <w:r>
        <w:rPr>
          <w:spacing w:val="-3"/>
        </w:rPr>
        <w:t> </w:t>
      </w:r>
      <w:r>
        <w:rPr/>
        <w:t>Recommendations</w:t>
      </w:r>
      <w:r>
        <w:rPr>
          <w:spacing w:val="-3"/>
        </w:rPr>
        <w:t> </w:t>
      </w:r>
      <w:r>
        <w:rPr/>
        <w:t>to</w:t>
      </w:r>
      <w:r>
        <w:rPr>
          <w:spacing w:val="-2"/>
        </w:rPr>
        <w:t> </w:t>
      </w:r>
      <w:r>
        <w:rPr/>
        <w:t>the</w:t>
      </w:r>
      <w:r>
        <w:rPr>
          <w:spacing w:val="-2"/>
        </w:rPr>
        <w:t> Client</w:t>
      </w:r>
    </w:p>
    <w:p>
      <w:pPr>
        <w:pStyle w:val="BodyText"/>
        <w:spacing w:before="286"/>
        <w:ind w:left="254" w:right="1408"/>
        <w:jc w:val="both"/>
      </w:pPr>
      <w:r>
        <w:rPr/>
        <w:t>When presenting your recommendations, you should make reasonable efforts to assist your client in understanding how the recommendations will impact on his ability to achieve his goals, needs and priorities. In doing so, you should avoid presenting your opinion as fact.</w:t>
      </w:r>
    </w:p>
    <w:p>
      <w:pPr>
        <w:spacing w:before="273"/>
        <w:ind w:left="254" w:right="0" w:firstLine="0"/>
        <w:jc w:val="both"/>
        <w:rPr>
          <w:sz w:val="22"/>
        </w:rPr>
      </w:pPr>
      <w:r>
        <w:rPr>
          <w:sz w:val="22"/>
        </w:rPr>
        <w:t>You</w:t>
      </w:r>
      <w:r>
        <w:rPr>
          <w:spacing w:val="-7"/>
          <w:sz w:val="22"/>
        </w:rPr>
        <w:t> </w:t>
      </w:r>
      <w:r>
        <w:rPr>
          <w:sz w:val="22"/>
        </w:rPr>
        <w:t>should</w:t>
      </w:r>
      <w:r>
        <w:rPr>
          <w:spacing w:val="-5"/>
          <w:sz w:val="22"/>
        </w:rPr>
        <w:t> </w:t>
      </w:r>
      <w:r>
        <w:rPr>
          <w:sz w:val="22"/>
        </w:rPr>
        <w:t>also</w:t>
      </w:r>
      <w:r>
        <w:rPr>
          <w:spacing w:val="-6"/>
          <w:sz w:val="22"/>
        </w:rPr>
        <w:t> </w:t>
      </w:r>
      <w:r>
        <w:rPr>
          <w:sz w:val="22"/>
        </w:rPr>
        <w:t>communicate</w:t>
      </w:r>
      <w:r>
        <w:rPr>
          <w:spacing w:val="-3"/>
          <w:sz w:val="22"/>
        </w:rPr>
        <w:t> </w:t>
      </w:r>
      <w:r>
        <w:rPr>
          <w:sz w:val="22"/>
        </w:rPr>
        <w:t>the</w:t>
      </w:r>
      <w:r>
        <w:rPr>
          <w:spacing w:val="-3"/>
          <w:sz w:val="22"/>
        </w:rPr>
        <w:t> </w:t>
      </w:r>
      <w:r>
        <w:rPr>
          <w:sz w:val="22"/>
        </w:rPr>
        <w:t>factors</w:t>
      </w:r>
      <w:r>
        <w:rPr>
          <w:spacing w:val="-7"/>
          <w:sz w:val="22"/>
        </w:rPr>
        <w:t> </w:t>
      </w:r>
      <w:r>
        <w:rPr>
          <w:sz w:val="22"/>
        </w:rPr>
        <w:t>which</w:t>
      </w:r>
      <w:r>
        <w:rPr>
          <w:spacing w:val="-4"/>
          <w:sz w:val="22"/>
        </w:rPr>
        <w:t> </w:t>
      </w:r>
      <w:r>
        <w:rPr>
          <w:sz w:val="22"/>
        </w:rPr>
        <w:t>are</w:t>
      </w:r>
      <w:r>
        <w:rPr>
          <w:spacing w:val="-3"/>
          <w:sz w:val="22"/>
        </w:rPr>
        <w:t> </w:t>
      </w:r>
      <w:r>
        <w:rPr>
          <w:sz w:val="22"/>
        </w:rPr>
        <w:t>critical</w:t>
      </w:r>
      <w:r>
        <w:rPr>
          <w:spacing w:val="-5"/>
          <w:sz w:val="22"/>
        </w:rPr>
        <w:t> </w:t>
      </w:r>
      <w:r>
        <w:rPr>
          <w:sz w:val="22"/>
        </w:rPr>
        <w:t>his</w:t>
      </w:r>
      <w:r>
        <w:rPr>
          <w:spacing w:val="-3"/>
          <w:sz w:val="22"/>
        </w:rPr>
        <w:t> </w:t>
      </w:r>
      <w:r>
        <w:rPr>
          <w:sz w:val="22"/>
        </w:rPr>
        <w:t>understanding</w:t>
      </w:r>
      <w:r>
        <w:rPr>
          <w:spacing w:val="-7"/>
          <w:sz w:val="22"/>
        </w:rPr>
        <w:t> </w:t>
      </w:r>
      <w:r>
        <w:rPr>
          <w:sz w:val="22"/>
        </w:rPr>
        <w:t>of</w:t>
      </w:r>
      <w:r>
        <w:rPr>
          <w:spacing w:val="-3"/>
          <w:sz w:val="22"/>
        </w:rPr>
        <w:t> </w:t>
      </w:r>
      <w:r>
        <w:rPr>
          <w:sz w:val="22"/>
        </w:rPr>
        <w:t>the</w:t>
      </w:r>
      <w:r>
        <w:rPr>
          <w:spacing w:val="-3"/>
          <w:sz w:val="22"/>
        </w:rPr>
        <w:t> </w:t>
      </w:r>
      <w:r>
        <w:rPr>
          <w:spacing w:val="-2"/>
          <w:sz w:val="22"/>
        </w:rPr>
        <w:t>recommendations.</w:t>
      </w:r>
    </w:p>
    <w:p>
      <w:pPr>
        <w:pStyle w:val="BodyText"/>
        <w:spacing w:before="39"/>
        <w:ind w:left="0"/>
        <w:rPr>
          <w:sz w:val="22"/>
        </w:rPr>
      </w:pPr>
    </w:p>
    <w:p>
      <w:pPr>
        <w:pStyle w:val="BodyText"/>
        <w:ind w:left="254"/>
        <w:jc w:val="both"/>
      </w:pPr>
      <w:r>
        <w:rPr/>
        <w:t>These</w:t>
      </w:r>
      <w:r>
        <w:rPr>
          <w:spacing w:val="-3"/>
        </w:rPr>
        <w:t> </w:t>
      </w:r>
      <w:r>
        <w:rPr/>
        <w:t>factors</w:t>
      </w:r>
      <w:r>
        <w:rPr>
          <w:spacing w:val="-2"/>
        </w:rPr>
        <w:t> </w:t>
      </w:r>
      <w:r>
        <w:rPr/>
        <w:t>may</w:t>
      </w:r>
      <w:r>
        <w:rPr>
          <w:spacing w:val="-2"/>
        </w:rPr>
        <w:t> </w:t>
      </w:r>
      <w:r>
        <w:rPr/>
        <w:t>include,</w:t>
      </w:r>
      <w:r>
        <w:rPr>
          <w:spacing w:val="-2"/>
        </w:rPr>
        <w:t> </w:t>
      </w:r>
      <w:r>
        <w:rPr/>
        <w:t>but</w:t>
      </w:r>
      <w:r>
        <w:rPr>
          <w:spacing w:val="-3"/>
        </w:rPr>
        <w:t> </w:t>
      </w:r>
      <w:r>
        <w:rPr/>
        <w:t>are</w:t>
      </w:r>
      <w:r>
        <w:rPr>
          <w:spacing w:val="-2"/>
        </w:rPr>
        <w:t> </w:t>
      </w:r>
      <w:r>
        <w:rPr/>
        <w:t>not</w:t>
      </w:r>
      <w:r>
        <w:rPr>
          <w:spacing w:val="-2"/>
        </w:rPr>
        <w:t> </w:t>
      </w:r>
      <w:r>
        <w:rPr/>
        <w:t>limited,</w:t>
      </w:r>
      <w:r>
        <w:rPr>
          <w:spacing w:val="-3"/>
        </w:rPr>
        <w:t> </w:t>
      </w:r>
      <w:r>
        <w:rPr>
          <w:spacing w:val="-5"/>
        </w:rPr>
        <w:t>to:</w:t>
      </w:r>
    </w:p>
    <w:p>
      <w:pPr>
        <w:pStyle w:val="ListParagraph"/>
        <w:numPr>
          <w:ilvl w:val="0"/>
          <w:numId w:val="65"/>
        </w:numPr>
        <w:tabs>
          <w:tab w:pos="614" w:val="left" w:leader="none"/>
        </w:tabs>
        <w:spacing w:line="290" w:lineRule="exact" w:before="279" w:after="0"/>
        <w:ind w:left="614" w:right="0" w:hanging="362"/>
        <w:jc w:val="left"/>
        <w:rPr>
          <w:sz w:val="24"/>
        </w:rPr>
      </w:pPr>
      <w:r>
        <w:rPr>
          <w:sz w:val="24"/>
        </w:rPr>
        <w:t>Personal</w:t>
      </w:r>
      <w:r>
        <w:rPr>
          <w:spacing w:val="-5"/>
          <w:sz w:val="24"/>
        </w:rPr>
        <w:t> </w:t>
      </w:r>
      <w:r>
        <w:rPr>
          <w:sz w:val="24"/>
        </w:rPr>
        <w:t>and</w:t>
      </w:r>
      <w:r>
        <w:rPr>
          <w:spacing w:val="-2"/>
          <w:sz w:val="24"/>
        </w:rPr>
        <w:t> </w:t>
      </w:r>
      <w:r>
        <w:rPr>
          <w:sz w:val="24"/>
        </w:rPr>
        <w:t>economic</w:t>
      </w:r>
      <w:r>
        <w:rPr>
          <w:spacing w:val="-2"/>
          <w:sz w:val="24"/>
        </w:rPr>
        <w:t> assumptions.</w:t>
      </w:r>
    </w:p>
    <w:p>
      <w:pPr>
        <w:pStyle w:val="ListParagraph"/>
        <w:numPr>
          <w:ilvl w:val="0"/>
          <w:numId w:val="65"/>
        </w:numPr>
        <w:tabs>
          <w:tab w:pos="614" w:val="left" w:leader="none"/>
        </w:tabs>
        <w:spacing w:line="288" w:lineRule="exact" w:before="0" w:after="0"/>
        <w:ind w:left="614" w:right="0" w:hanging="362"/>
        <w:jc w:val="left"/>
        <w:rPr>
          <w:sz w:val="24"/>
        </w:rPr>
      </w:pPr>
      <w:r>
        <w:rPr>
          <w:sz w:val="24"/>
        </w:rPr>
        <w:t>Interdependence</w:t>
      </w:r>
      <w:r>
        <w:rPr>
          <w:spacing w:val="-6"/>
          <w:sz w:val="24"/>
        </w:rPr>
        <w:t> </w:t>
      </w:r>
      <w:r>
        <w:rPr>
          <w:sz w:val="24"/>
        </w:rPr>
        <w:t>of</w:t>
      </w:r>
      <w:r>
        <w:rPr>
          <w:spacing w:val="-2"/>
          <w:sz w:val="24"/>
        </w:rPr>
        <w:t> recommendations.</w:t>
      </w:r>
    </w:p>
    <w:p>
      <w:pPr>
        <w:pStyle w:val="ListParagraph"/>
        <w:numPr>
          <w:ilvl w:val="0"/>
          <w:numId w:val="65"/>
        </w:numPr>
        <w:tabs>
          <w:tab w:pos="614" w:val="left" w:leader="none"/>
        </w:tabs>
        <w:spacing w:line="288" w:lineRule="exact" w:before="0" w:after="0"/>
        <w:ind w:left="614" w:right="0" w:hanging="362"/>
        <w:jc w:val="left"/>
        <w:rPr>
          <w:sz w:val="24"/>
        </w:rPr>
      </w:pPr>
      <w:r>
        <w:rPr>
          <w:sz w:val="24"/>
        </w:rPr>
        <w:t>Advantages</w:t>
      </w:r>
      <w:r>
        <w:rPr>
          <w:spacing w:val="-5"/>
          <w:sz w:val="24"/>
        </w:rPr>
        <w:t> </w:t>
      </w:r>
      <w:r>
        <w:rPr>
          <w:sz w:val="24"/>
        </w:rPr>
        <w:t>and</w:t>
      </w:r>
      <w:r>
        <w:rPr>
          <w:spacing w:val="-4"/>
          <w:sz w:val="24"/>
        </w:rPr>
        <w:t> </w:t>
      </w:r>
      <w:r>
        <w:rPr>
          <w:spacing w:val="-2"/>
          <w:sz w:val="24"/>
        </w:rPr>
        <w:t>disadvantages.</w:t>
      </w:r>
    </w:p>
    <w:p>
      <w:pPr>
        <w:pStyle w:val="ListParagraph"/>
        <w:numPr>
          <w:ilvl w:val="0"/>
          <w:numId w:val="65"/>
        </w:numPr>
        <w:tabs>
          <w:tab w:pos="614" w:val="left" w:leader="none"/>
        </w:tabs>
        <w:spacing w:line="290" w:lineRule="exact" w:before="0" w:after="0"/>
        <w:ind w:left="614" w:right="0" w:hanging="362"/>
        <w:jc w:val="left"/>
        <w:rPr>
          <w:sz w:val="24"/>
        </w:rPr>
      </w:pPr>
      <w:r>
        <w:rPr>
          <w:sz w:val="24"/>
        </w:rPr>
        <w:t>Risks;</w:t>
      </w:r>
      <w:r>
        <w:rPr>
          <w:spacing w:val="-4"/>
          <w:sz w:val="24"/>
        </w:rPr>
        <w:t> </w:t>
      </w:r>
      <w:r>
        <w:rPr>
          <w:spacing w:val="-2"/>
          <w:sz w:val="24"/>
        </w:rPr>
        <w:t>and/or</w:t>
      </w:r>
    </w:p>
    <w:p>
      <w:pPr>
        <w:pStyle w:val="ListParagraph"/>
        <w:numPr>
          <w:ilvl w:val="0"/>
          <w:numId w:val="65"/>
        </w:numPr>
        <w:tabs>
          <w:tab w:pos="614" w:val="left" w:leader="none"/>
        </w:tabs>
        <w:spacing w:line="240" w:lineRule="auto" w:before="0" w:after="0"/>
        <w:ind w:left="614" w:right="0" w:hanging="362"/>
        <w:jc w:val="left"/>
        <w:rPr>
          <w:sz w:val="24"/>
        </w:rPr>
      </w:pPr>
      <w:r>
        <w:rPr>
          <w:sz w:val="24"/>
        </w:rPr>
        <w:t>Time</w:t>
      </w:r>
      <w:r>
        <w:rPr>
          <w:spacing w:val="-1"/>
          <w:sz w:val="24"/>
        </w:rPr>
        <w:t> </w:t>
      </w:r>
      <w:r>
        <w:rPr>
          <w:spacing w:val="-2"/>
          <w:sz w:val="24"/>
        </w:rPr>
        <w:t>sensitivity</w:t>
      </w:r>
    </w:p>
    <w:p>
      <w:pPr>
        <w:pStyle w:val="BodyText"/>
        <w:spacing w:before="280"/>
        <w:ind w:left="254" w:right="1402"/>
        <w:jc w:val="both"/>
      </w:pPr>
      <w:r>
        <w:rPr/>
        <w:t>It is your duty to indicate to the client that even though your recommendations may meet his objectives, changes in any personal and economic conditions could alter the intended outcome. These</w:t>
      </w:r>
      <w:r>
        <w:rPr>
          <w:spacing w:val="-2"/>
        </w:rPr>
        <w:t> </w:t>
      </w:r>
      <w:r>
        <w:rPr/>
        <w:t>changes may</w:t>
      </w:r>
      <w:r>
        <w:rPr>
          <w:spacing w:val="-3"/>
        </w:rPr>
        <w:t> </w:t>
      </w:r>
      <w:r>
        <w:rPr/>
        <w:t>include,</w:t>
      </w:r>
      <w:r>
        <w:rPr>
          <w:spacing w:val="-2"/>
        </w:rPr>
        <w:t> </w:t>
      </w:r>
      <w:r>
        <w:rPr/>
        <w:t>but</w:t>
      </w:r>
      <w:r>
        <w:rPr>
          <w:spacing w:val="-2"/>
        </w:rPr>
        <w:t> </w:t>
      </w:r>
      <w:r>
        <w:rPr/>
        <w:t>are</w:t>
      </w:r>
      <w:r>
        <w:rPr>
          <w:spacing w:val="-2"/>
        </w:rPr>
        <w:t> </w:t>
      </w:r>
      <w:r>
        <w:rPr/>
        <w:t>not</w:t>
      </w:r>
      <w:r>
        <w:rPr>
          <w:spacing w:val="-2"/>
        </w:rPr>
        <w:t> </w:t>
      </w:r>
      <w:r>
        <w:rPr/>
        <w:t>limited to legislative,</w:t>
      </w:r>
      <w:r>
        <w:rPr>
          <w:spacing w:val="-3"/>
        </w:rPr>
        <w:t> </w:t>
      </w:r>
      <w:r>
        <w:rPr/>
        <w:t>family</w:t>
      </w:r>
      <w:r>
        <w:rPr>
          <w:spacing w:val="-3"/>
        </w:rPr>
        <w:t> </w:t>
      </w:r>
      <w:r>
        <w:rPr/>
        <w:t>status,</w:t>
      </w:r>
      <w:r>
        <w:rPr>
          <w:spacing w:val="-1"/>
        </w:rPr>
        <w:t> </w:t>
      </w:r>
      <w:r>
        <w:rPr/>
        <w:t>career,</w:t>
      </w:r>
      <w:r>
        <w:rPr>
          <w:spacing w:val="-3"/>
        </w:rPr>
        <w:t> </w:t>
      </w:r>
      <w:r>
        <w:rPr/>
        <w:t>and</w:t>
      </w:r>
      <w:r>
        <w:rPr>
          <w:spacing w:val="-2"/>
        </w:rPr>
        <w:t> </w:t>
      </w:r>
      <w:r>
        <w:rPr/>
        <w:t>investment performance and/or health changes.</w:t>
      </w:r>
    </w:p>
    <w:p>
      <w:pPr>
        <w:spacing w:after="0"/>
        <w:jc w:val="both"/>
        <w:sectPr>
          <w:footerReference w:type="even" r:id="rId55"/>
          <w:footerReference w:type="default" r:id="rId56"/>
          <w:pgSz w:w="11900" w:h="16840"/>
          <w:pgMar w:header="0" w:footer="645" w:top="1320" w:bottom="840" w:left="600" w:right="0"/>
          <w:pgNumType w:start="48"/>
        </w:sectPr>
      </w:pPr>
    </w:p>
    <w:p>
      <w:pPr>
        <w:pStyle w:val="BodyText"/>
        <w:spacing w:line="237" w:lineRule="auto" w:before="27"/>
        <w:ind w:left="261" w:right="1414"/>
        <w:jc w:val="both"/>
      </w:pPr>
      <w:r>
        <w:rPr/>
        <w:t>In addition, if there are conflicts of interest that have not been previously</w:t>
      </w:r>
      <w:r>
        <w:rPr>
          <w:spacing w:val="-3"/>
        </w:rPr>
        <w:t> </w:t>
      </w:r>
      <w:r>
        <w:rPr/>
        <w:t>disclosed by your client, now</w:t>
      </w:r>
      <w:r>
        <w:rPr>
          <w:spacing w:val="-5"/>
        </w:rPr>
        <w:t> </w:t>
      </w:r>
      <w:r>
        <w:rPr/>
        <w:t>is</w:t>
      </w:r>
      <w:r>
        <w:rPr>
          <w:spacing w:val="-5"/>
        </w:rPr>
        <w:t> </w:t>
      </w:r>
      <w:r>
        <w:rPr/>
        <w:t>the</w:t>
      </w:r>
      <w:r>
        <w:rPr>
          <w:spacing w:val="-7"/>
        </w:rPr>
        <w:t> </w:t>
      </w:r>
      <w:r>
        <w:rPr/>
        <w:t>time</w:t>
      </w:r>
      <w:r>
        <w:rPr>
          <w:spacing w:val="-4"/>
        </w:rPr>
        <w:t> </w:t>
      </w:r>
      <w:r>
        <w:rPr/>
        <w:t>to</w:t>
      </w:r>
      <w:r>
        <w:rPr>
          <w:spacing w:val="-4"/>
        </w:rPr>
        <w:t> </w:t>
      </w:r>
      <w:r>
        <w:rPr/>
        <w:t>address</w:t>
      </w:r>
      <w:r>
        <w:rPr>
          <w:spacing w:val="-5"/>
        </w:rPr>
        <w:t> </w:t>
      </w:r>
      <w:r>
        <w:rPr/>
        <w:t>them</w:t>
      </w:r>
      <w:r>
        <w:rPr>
          <w:spacing w:val="-7"/>
        </w:rPr>
        <w:t> </w:t>
      </w:r>
      <w:r>
        <w:rPr/>
        <w:t>as</w:t>
      </w:r>
      <w:r>
        <w:rPr>
          <w:spacing w:val="-7"/>
        </w:rPr>
        <w:t> </w:t>
      </w:r>
      <w:r>
        <w:rPr/>
        <w:t>they</w:t>
      </w:r>
      <w:r>
        <w:rPr>
          <w:spacing w:val="-5"/>
        </w:rPr>
        <w:t> </w:t>
      </w:r>
      <w:r>
        <w:rPr/>
        <w:t>may</w:t>
      </w:r>
      <w:r>
        <w:rPr>
          <w:spacing w:val="-5"/>
        </w:rPr>
        <w:t> </w:t>
      </w:r>
      <w:r>
        <w:rPr/>
        <w:t>have</w:t>
      </w:r>
      <w:r>
        <w:rPr>
          <w:spacing w:val="-5"/>
        </w:rPr>
        <w:t> </w:t>
      </w:r>
      <w:r>
        <w:rPr/>
        <w:t>a</w:t>
      </w:r>
      <w:r>
        <w:rPr>
          <w:spacing w:val="-7"/>
        </w:rPr>
        <w:t> </w:t>
      </w:r>
      <w:r>
        <w:rPr/>
        <w:t>bearing</w:t>
      </w:r>
      <w:r>
        <w:rPr>
          <w:spacing w:val="-5"/>
        </w:rPr>
        <w:t> </w:t>
      </w:r>
      <w:r>
        <w:rPr/>
        <w:t>on</w:t>
      </w:r>
      <w:r>
        <w:rPr>
          <w:spacing w:val="-4"/>
        </w:rPr>
        <w:t> </w:t>
      </w:r>
      <w:r>
        <w:rPr/>
        <w:t>your</w:t>
      </w:r>
      <w:r>
        <w:rPr>
          <w:spacing w:val="-5"/>
        </w:rPr>
        <w:t> </w:t>
      </w:r>
      <w:r>
        <w:rPr/>
        <w:t>recommendations.</w:t>
      </w:r>
      <w:r>
        <w:rPr>
          <w:spacing w:val="-6"/>
        </w:rPr>
        <w:t> </w:t>
      </w:r>
      <w:r>
        <w:rPr/>
        <w:t>Presenting recommendations provides you an opportunity to further assess whether the recommendations will</w:t>
      </w:r>
      <w:r>
        <w:rPr>
          <w:spacing w:val="-7"/>
        </w:rPr>
        <w:t> </w:t>
      </w:r>
      <w:r>
        <w:rPr/>
        <w:t>meet</w:t>
      </w:r>
      <w:r>
        <w:rPr>
          <w:spacing w:val="-6"/>
        </w:rPr>
        <w:t> </w:t>
      </w:r>
      <w:r>
        <w:rPr/>
        <w:t>your</w:t>
      </w:r>
      <w:r>
        <w:rPr>
          <w:spacing w:val="-7"/>
        </w:rPr>
        <w:t> </w:t>
      </w:r>
      <w:r>
        <w:rPr/>
        <w:t>client’s</w:t>
      </w:r>
      <w:r>
        <w:rPr>
          <w:spacing w:val="-10"/>
        </w:rPr>
        <w:t> </w:t>
      </w:r>
      <w:r>
        <w:rPr/>
        <w:t>expectations,</w:t>
      </w:r>
      <w:r>
        <w:rPr>
          <w:spacing w:val="-10"/>
        </w:rPr>
        <w:t> </w:t>
      </w:r>
      <w:r>
        <w:rPr/>
        <w:t>whether</w:t>
      </w:r>
      <w:r>
        <w:rPr>
          <w:spacing w:val="-7"/>
        </w:rPr>
        <w:t> </w:t>
      </w:r>
      <w:r>
        <w:rPr/>
        <w:t>your</w:t>
      </w:r>
      <w:r>
        <w:rPr>
          <w:spacing w:val="-9"/>
        </w:rPr>
        <w:t> </w:t>
      </w:r>
      <w:r>
        <w:rPr/>
        <w:t>client</w:t>
      </w:r>
      <w:r>
        <w:rPr>
          <w:spacing w:val="-9"/>
        </w:rPr>
        <w:t> </w:t>
      </w:r>
      <w:r>
        <w:rPr/>
        <w:t>is</w:t>
      </w:r>
      <w:r>
        <w:rPr>
          <w:spacing w:val="-8"/>
        </w:rPr>
        <w:t> </w:t>
      </w:r>
      <w:r>
        <w:rPr/>
        <w:t>willing</w:t>
      </w:r>
      <w:r>
        <w:rPr>
          <w:spacing w:val="-10"/>
        </w:rPr>
        <w:t> </w:t>
      </w:r>
      <w:r>
        <w:rPr/>
        <w:t>to</w:t>
      </w:r>
      <w:r>
        <w:rPr>
          <w:spacing w:val="-7"/>
        </w:rPr>
        <w:t> </w:t>
      </w:r>
      <w:r>
        <w:rPr/>
        <w:t>act</w:t>
      </w:r>
      <w:r>
        <w:rPr>
          <w:spacing w:val="-6"/>
        </w:rPr>
        <w:t> </w:t>
      </w:r>
      <w:r>
        <w:rPr/>
        <w:t>on</w:t>
      </w:r>
      <w:r>
        <w:rPr>
          <w:spacing w:val="-9"/>
        </w:rPr>
        <w:t> </w:t>
      </w:r>
      <w:r>
        <w:rPr/>
        <w:t>your</w:t>
      </w:r>
      <w:r>
        <w:rPr>
          <w:spacing w:val="-7"/>
        </w:rPr>
        <w:t> </w:t>
      </w:r>
      <w:r>
        <w:rPr/>
        <w:t>recommendations, and whether modifications are necessary.</w:t>
      </w:r>
    </w:p>
    <w:p>
      <w:pPr>
        <w:pStyle w:val="BodyText"/>
        <w:spacing w:before="275"/>
        <w:ind w:left="261" w:right="1415"/>
        <w:jc w:val="both"/>
      </w:pPr>
      <w:r>
        <w:rPr/>
        <w:t>Periodically, you should review your client’s plan with him and recommend revisions where appropriate to ensure that the plan meets his objectives. The client may also seek your assistance in</w:t>
      </w:r>
      <w:r>
        <w:rPr>
          <w:spacing w:val="-5"/>
        </w:rPr>
        <w:t> </w:t>
      </w:r>
      <w:r>
        <w:rPr/>
        <w:t>implementing</w:t>
      </w:r>
      <w:r>
        <w:rPr>
          <w:spacing w:val="-5"/>
        </w:rPr>
        <w:t> </w:t>
      </w:r>
      <w:r>
        <w:rPr/>
        <w:t>recommendations</w:t>
      </w:r>
      <w:r>
        <w:rPr>
          <w:spacing w:val="-5"/>
        </w:rPr>
        <w:t> </w:t>
      </w:r>
      <w:r>
        <w:rPr/>
        <w:t>and</w:t>
      </w:r>
      <w:r>
        <w:rPr>
          <w:spacing w:val="-5"/>
        </w:rPr>
        <w:t> </w:t>
      </w:r>
      <w:r>
        <w:rPr/>
        <w:t>coordinating</w:t>
      </w:r>
      <w:r>
        <w:rPr>
          <w:spacing w:val="-8"/>
        </w:rPr>
        <w:t> </w:t>
      </w:r>
      <w:r>
        <w:rPr/>
        <w:t>with</w:t>
      </w:r>
      <w:r>
        <w:rPr>
          <w:spacing w:val="-5"/>
        </w:rPr>
        <w:t> </w:t>
      </w:r>
      <w:r>
        <w:rPr/>
        <w:t>other</w:t>
      </w:r>
      <w:r>
        <w:rPr>
          <w:spacing w:val="-7"/>
        </w:rPr>
        <w:t> </w:t>
      </w:r>
      <w:r>
        <w:rPr/>
        <w:t>professionals</w:t>
      </w:r>
      <w:r>
        <w:rPr>
          <w:spacing w:val="-5"/>
        </w:rPr>
        <w:t> </w:t>
      </w:r>
      <w:r>
        <w:rPr/>
        <w:t>such</w:t>
      </w:r>
      <w:r>
        <w:rPr>
          <w:spacing w:val="-5"/>
        </w:rPr>
        <w:t> </w:t>
      </w:r>
      <w:r>
        <w:rPr/>
        <w:t>as</w:t>
      </w:r>
      <w:r>
        <w:rPr>
          <w:spacing w:val="-5"/>
        </w:rPr>
        <w:t> </w:t>
      </w:r>
      <w:r>
        <w:rPr/>
        <w:t>accountants, solicitors, and real estate agents.</w:t>
      </w:r>
    </w:p>
    <w:p>
      <w:pPr>
        <w:pStyle w:val="Heading2"/>
        <w:spacing w:before="268"/>
        <w:ind w:left="261"/>
        <w:jc w:val="both"/>
      </w:pPr>
      <w:r>
        <w:rPr/>
        <w:t>Format</w:t>
      </w:r>
      <w:r>
        <w:rPr>
          <w:spacing w:val="-1"/>
        </w:rPr>
        <w:t> </w:t>
      </w:r>
      <w:r>
        <w:rPr/>
        <w:t>and</w:t>
      </w:r>
      <w:r>
        <w:rPr>
          <w:spacing w:val="-3"/>
        </w:rPr>
        <w:t> </w:t>
      </w:r>
      <w:r>
        <w:rPr/>
        <w:t>Contents</w:t>
      </w:r>
      <w:r>
        <w:rPr>
          <w:spacing w:val="-1"/>
        </w:rPr>
        <w:t> </w:t>
      </w:r>
      <w:r>
        <w:rPr/>
        <w:t>of</w:t>
      </w:r>
      <w:r>
        <w:rPr>
          <w:spacing w:val="-2"/>
        </w:rPr>
        <w:t> </w:t>
      </w:r>
      <w:r>
        <w:rPr/>
        <w:t>a</w:t>
      </w:r>
      <w:r>
        <w:rPr>
          <w:spacing w:val="-3"/>
        </w:rPr>
        <w:t> </w:t>
      </w:r>
      <w:r>
        <w:rPr/>
        <w:t>Financial </w:t>
      </w:r>
      <w:r>
        <w:rPr>
          <w:spacing w:val="-4"/>
        </w:rPr>
        <w:t>Plan</w:t>
      </w:r>
    </w:p>
    <w:p>
      <w:pPr>
        <w:pStyle w:val="BodyText"/>
        <w:spacing w:before="286"/>
        <w:ind w:left="261" w:right="1422"/>
        <w:jc w:val="both"/>
      </w:pPr>
      <w:r>
        <w:rPr/>
        <w:t>The</w:t>
      </w:r>
      <w:r>
        <w:rPr>
          <w:spacing w:val="-6"/>
        </w:rPr>
        <w:t> </w:t>
      </w:r>
      <w:r>
        <w:rPr/>
        <w:t>financial</w:t>
      </w:r>
      <w:r>
        <w:rPr>
          <w:spacing w:val="-8"/>
        </w:rPr>
        <w:t> </w:t>
      </w:r>
      <w:r>
        <w:rPr/>
        <w:t>planner</w:t>
      </w:r>
      <w:r>
        <w:rPr>
          <w:spacing w:val="-6"/>
        </w:rPr>
        <w:t> </w:t>
      </w:r>
      <w:r>
        <w:rPr/>
        <w:t>needs</w:t>
      </w:r>
      <w:r>
        <w:rPr>
          <w:spacing w:val="-7"/>
        </w:rPr>
        <w:t> </w:t>
      </w:r>
      <w:r>
        <w:rPr/>
        <w:t>to</w:t>
      </w:r>
      <w:r>
        <w:rPr>
          <w:spacing w:val="-6"/>
        </w:rPr>
        <w:t> </w:t>
      </w:r>
      <w:r>
        <w:rPr/>
        <w:t>lay</w:t>
      </w:r>
      <w:r>
        <w:rPr>
          <w:spacing w:val="-7"/>
        </w:rPr>
        <w:t> </w:t>
      </w:r>
      <w:r>
        <w:rPr/>
        <w:t>out</w:t>
      </w:r>
      <w:r>
        <w:rPr>
          <w:spacing w:val="-6"/>
        </w:rPr>
        <w:t> </w:t>
      </w:r>
      <w:r>
        <w:rPr/>
        <w:t>his</w:t>
      </w:r>
      <w:r>
        <w:rPr>
          <w:spacing w:val="-9"/>
        </w:rPr>
        <w:t> </w:t>
      </w:r>
      <w:r>
        <w:rPr/>
        <w:t>proposal</w:t>
      </w:r>
      <w:r>
        <w:rPr>
          <w:spacing w:val="-9"/>
        </w:rPr>
        <w:t> </w:t>
      </w:r>
      <w:r>
        <w:rPr/>
        <w:t>to</w:t>
      </w:r>
      <w:r>
        <w:rPr>
          <w:spacing w:val="-6"/>
        </w:rPr>
        <w:t> </w:t>
      </w:r>
      <w:r>
        <w:rPr/>
        <w:t>the</w:t>
      </w:r>
      <w:r>
        <w:rPr>
          <w:spacing w:val="-6"/>
        </w:rPr>
        <w:t> </w:t>
      </w:r>
      <w:r>
        <w:rPr/>
        <w:t>client</w:t>
      </w:r>
      <w:r>
        <w:rPr>
          <w:spacing w:val="-5"/>
        </w:rPr>
        <w:t> </w:t>
      </w:r>
      <w:r>
        <w:rPr/>
        <w:t>in</w:t>
      </w:r>
      <w:r>
        <w:rPr>
          <w:spacing w:val="-5"/>
        </w:rPr>
        <w:t> </w:t>
      </w:r>
      <w:r>
        <w:rPr/>
        <w:t>clear</w:t>
      </w:r>
      <w:r>
        <w:rPr>
          <w:spacing w:val="-6"/>
        </w:rPr>
        <w:t> </w:t>
      </w:r>
      <w:r>
        <w:rPr/>
        <w:t>and</w:t>
      </w:r>
      <w:r>
        <w:rPr>
          <w:spacing w:val="-8"/>
        </w:rPr>
        <w:t> </w:t>
      </w:r>
      <w:r>
        <w:rPr/>
        <w:t>concise</w:t>
      </w:r>
      <w:r>
        <w:rPr>
          <w:spacing w:val="-6"/>
        </w:rPr>
        <w:t> </w:t>
      </w:r>
      <w:r>
        <w:rPr/>
        <w:t>terms.</w:t>
      </w:r>
      <w:r>
        <w:rPr>
          <w:spacing w:val="-7"/>
        </w:rPr>
        <w:t> </w:t>
      </w:r>
      <w:r>
        <w:rPr/>
        <w:t>It</w:t>
      </w:r>
      <w:r>
        <w:rPr>
          <w:spacing w:val="-6"/>
        </w:rPr>
        <w:t> </w:t>
      </w:r>
      <w:r>
        <w:rPr/>
        <w:t>should be a document that the client can easily follow and gives a clear picture of the progression he can expect - from the beginning to the point where his goals and objectives are reached.</w:t>
      </w:r>
    </w:p>
    <w:p>
      <w:pPr>
        <w:pStyle w:val="BodyText"/>
        <w:spacing w:line="244" w:lineRule="auto" w:before="273"/>
        <w:ind w:left="261" w:right="1418"/>
        <w:jc w:val="both"/>
      </w:pPr>
      <w:r>
        <w:rPr/>
        <w:t>The plan should be written in a logical manner and not be overwhelming with unnecessary information. Significant points should not be lost or buried.</w:t>
      </w:r>
    </w:p>
    <w:p>
      <w:pPr>
        <w:pStyle w:val="BodyText"/>
        <w:spacing w:before="264"/>
        <w:ind w:left="261"/>
        <w:jc w:val="both"/>
      </w:pPr>
      <w:r>
        <w:rPr/>
        <w:t>The</w:t>
      </w:r>
      <w:r>
        <w:rPr>
          <w:spacing w:val="-4"/>
        </w:rPr>
        <w:t> </w:t>
      </w:r>
      <w:r>
        <w:rPr/>
        <w:t>financial</w:t>
      </w:r>
      <w:r>
        <w:rPr>
          <w:spacing w:val="-4"/>
        </w:rPr>
        <w:t> </w:t>
      </w:r>
      <w:r>
        <w:rPr/>
        <w:t>plan,</w:t>
      </w:r>
      <w:r>
        <w:rPr>
          <w:spacing w:val="-4"/>
        </w:rPr>
        <w:t> </w:t>
      </w:r>
      <w:r>
        <w:rPr/>
        <w:t>in</w:t>
      </w:r>
      <w:r>
        <w:rPr>
          <w:spacing w:val="-3"/>
        </w:rPr>
        <w:t> </w:t>
      </w:r>
      <w:r>
        <w:rPr/>
        <w:t>writing,</w:t>
      </w:r>
      <w:r>
        <w:rPr>
          <w:spacing w:val="-3"/>
        </w:rPr>
        <w:t> </w:t>
      </w:r>
      <w:r>
        <w:rPr/>
        <w:t>should</w:t>
      </w:r>
      <w:r>
        <w:rPr>
          <w:spacing w:val="-3"/>
        </w:rPr>
        <w:t> </w:t>
      </w:r>
      <w:r>
        <w:rPr/>
        <w:t>have</w:t>
      </w:r>
      <w:r>
        <w:rPr>
          <w:spacing w:val="-4"/>
        </w:rPr>
        <w:t> </w:t>
      </w:r>
      <w:r>
        <w:rPr/>
        <w:t>the</w:t>
      </w:r>
      <w:r>
        <w:rPr>
          <w:spacing w:val="-3"/>
        </w:rPr>
        <w:t> </w:t>
      </w:r>
      <w:r>
        <w:rPr>
          <w:spacing w:val="-2"/>
        </w:rPr>
        <w:t>following:</w:t>
      </w:r>
    </w:p>
    <w:p>
      <w:pPr>
        <w:pStyle w:val="Heading2"/>
        <w:spacing w:before="283"/>
        <w:ind w:left="261"/>
        <w:jc w:val="both"/>
      </w:pPr>
      <w:r>
        <w:rPr/>
        <w:t>Cover</w:t>
      </w:r>
      <w:r>
        <w:rPr>
          <w:spacing w:val="-2"/>
        </w:rPr>
        <w:t> Sheet</w:t>
      </w:r>
    </w:p>
    <w:p>
      <w:pPr>
        <w:pStyle w:val="BodyText"/>
        <w:spacing w:line="244" w:lineRule="auto" w:before="284"/>
        <w:ind w:left="261" w:right="1421"/>
        <w:jc w:val="both"/>
      </w:pPr>
      <w:r>
        <w:rPr/>
        <w:t>A</w:t>
      </w:r>
      <w:r>
        <w:rPr>
          <w:spacing w:val="-5"/>
        </w:rPr>
        <w:t> </w:t>
      </w:r>
      <w:r>
        <w:rPr/>
        <w:t>cover</w:t>
      </w:r>
      <w:r>
        <w:rPr>
          <w:spacing w:val="-7"/>
        </w:rPr>
        <w:t> </w:t>
      </w:r>
      <w:r>
        <w:rPr/>
        <w:t>sheet</w:t>
      </w:r>
      <w:r>
        <w:rPr>
          <w:spacing w:val="-6"/>
        </w:rPr>
        <w:t> </w:t>
      </w:r>
      <w:r>
        <w:rPr/>
        <w:t>should</w:t>
      </w:r>
      <w:r>
        <w:rPr>
          <w:spacing w:val="-6"/>
        </w:rPr>
        <w:t> </w:t>
      </w:r>
      <w:r>
        <w:rPr/>
        <w:t>clearly</w:t>
      </w:r>
      <w:r>
        <w:rPr>
          <w:spacing w:val="-5"/>
        </w:rPr>
        <w:t> </w:t>
      </w:r>
      <w:r>
        <w:rPr/>
        <w:t>identify</w:t>
      </w:r>
      <w:r>
        <w:rPr>
          <w:spacing w:val="-8"/>
        </w:rPr>
        <w:t> </w:t>
      </w:r>
      <w:r>
        <w:rPr/>
        <w:t>the</w:t>
      </w:r>
      <w:r>
        <w:rPr>
          <w:spacing w:val="-7"/>
        </w:rPr>
        <w:t> </w:t>
      </w:r>
      <w:r>
        <w:rPr/>
        <w:t>names</w:t>
      </w:r>
      <w:r>
        <w:rPr>
          <w:spacing w:val="-7"/>
        </w:rPr>
        <w:t> </w:t>
      </w:r>
      <w:r>
        <w:rPr/>
        <w:t>of</w:t>
      </w:r>
      <w:r>
        <w:rPr>
          <w:spacing w:val="-6"/>
        </w:rPr>
        <w:t> </w:t>
      </w:r>
      <w:r>
        <w:rPr/>
        <w:t>the</w:t>
      </w:r>
      <w:r>
        <w:rPr>
          <w:spacing w:val="-4"/>
        </w:rPr>
        <w:t> </w:t>
      </w:r>
      <w:r>
        <w:rPr/>
        <w:t>client</w:t>
      </w:r>
      <w:r>
        <w:rPr>
          <w:spacing w:val="-6"/>
        </w:rPr>
        <w:t> </w:t>
      </w:r>
      <w:r>
        <w:rPr/>
        <w:t>and</w:t>
      </w:r>
      <w:r>
        <w:rPr>
          <w:spacing w:val="-9"/>
        </w:rPr>
        <w:t> </w:t>
      </w:r>
      <w:r>
        <w:rPr/>
        <w:t>the</w:t>
      </w:r>
      <w:r>
        <w:rPr>
          <w:spacing w:val="-9"/>
        </w:rPr>
        <w:t> </w:t>
      </w:r>
      <w:r>
        <w:rPr/>
        <w:t>planner.</w:t>
      </w:r>
      <w:r>
        <w:rPr>
          <w:spacing w:val="-6"/>
        </w:rPr>
        <w:t> </w:t>
      </w:r>
      <w:r>
        <w:rPr/>
        <w:t>The</w:t>
      </w:r>
      <w:r>
        <w:rPr>
          <w:spacing w:val="-7"/>
        </w:rPr>
        <w:t> </w:t>
      </w:r>
      <w:r>
        <w:rPr/>
        <w:t>document</w:t>
      </w:r>
      <w:r>
        <w:rPr>
          <w:spacing w:val="-7"/>
        </w:rPr>
        <w:t> </w:t>
      </w:r>
      <w:r>
        <w:rPr/>
        <w:t>should be accompanied by a covering letter that relates the outlined plan.</w:t>
      </w:r>
    </w:p>
    <w:p>
      <w:pPr>
        <w:pStyle w:val="Heading2"/>
        <w:spacing w:before="266"/>
        <w:ind w:left="261"/>
        <w:jc w:val="both"/>
      </w:pPr>
      <w:r>
        <w:rPr/>
        <w:t>Executive </w:t>
      </w:r>
      <w:r>
        <w:rPr>
          <w:spacing w:val="-2"/>
        </w:rPr>
        <w:t>Summary</w:t>
      </w:r>
    </w:p>
    <w:p>
      <w:pPr>
        <w:pStyle w:val="BodyText"/>
        <w:spacing w:before="283"/>
        <w:ind w:left="261" w:right="1415"/>
        <w:jc w:val="both"/>
      </w:pPr>
      <w:r>
        <w:rPr/>
        <w:t>The plan should start with an executive summary which provides an overview and outlines the principal points. It is important that this summary be brief; no more than two pages. Its purpose is to</w:t>
      </w:r>
      <w:r>
        <w:rPr>
          <w:spacing w:val="-6"/>
        </w:rPr>
        <w:t> </w:t>
      </w:r>
      <w:r>
        <w:rPr/>
        <w:t>give</w:t>
      </w:r>
      <w:r>
        <w:rPr>
          <w:spacing w:val="-8"/>
        </w:rPr>
        <w:t> </w:t>
      </w:r>
      <w:r>
        <w:rPr/>
        <w:t>a</w:t>
      </w:r>
      <w:r>
        <w:rPr>
          <w:spacing w:val="-6"/>
        </w:rPr>
        <w:t> </w:t>
      </w:r>
      <w:r>
        <w:rPr/>
        <w:t>synopsis</w:t>
      </w:r>
      <w:r>
        <w:rPr>
          <w:spacing w:val="-7"/>
        </w:rPr>
        <w:t> </w:t>
      </w:r>
      <w:r>
        <w:rPr/>
        <w:t>and</w:t>
      </w:r>
      <w:r>
        <w:rPr>
          <w:spacing w:val="-8"/>
        </w:rPr>
        <w:t> </w:t>
      </w:r>
      <w:r>
        <w:rPr/>
        <w:t>at</w:t>
      </w:r>
      <w:r>
        <w:rPr>
          <w:spacing w:val="-10"/>
        </w:rPr>
        <w:t> </w:t>
      </w:r>
      <w:r>
        <w:rPr/>
        <w:t>the</w:t>
      </w:r>
      <w:r>
        <w:rPr>
          <w:spacing w:val="-8"/>
        </w:rPr>
        <w:t> </w:t>
      </w:r>
      <w:r>
        <w:rPr/>
        <w:t>same</w:t>
      </w:r>
      <w:r>
        <w:rPr>
          <w:spacing w:val="-8"/>
        </w:rPr>
        <w:t> </w:t>
      </w:r>
      <w:r>
        <w:rPr/>
        <w:t>time,</w:t>
      </w:r>
      <w:r>
        <w:rPr>
          <w:spacing w:val="-8"/>
        </w:rPr>
        <w:t> </w:t>
      </w:r>
      <w:r>
        <w:rPr/>
        <w:t>just</w:t>
      </w:r>
      <w:r>
        <w:rPr>
          <w:spacing w:val="-5"/>
        </w:rPr>
        <w:t> </w:t>
      </w:r>
      <w:r>
        <w:rPr/>
        <w:t>enough</w:t>
      </w:r>
      <w:r>
        <w:rPr>
          <w:spacing w:val="-6"/>
        </w:rPr>
        <w:t> </w:t>
      </w:r>
      <w:r>
        <w:rPr/>
        <w:t>information</w:t>
      </w:r>
      <w:r>
        <w:rPr>
          <w:spacing w:val="-8"/>
        </w:rPr>
        <w:t> </w:t>
      </w:r>
      <w:r>
        <w:rPr/>
        <w:t>for</w:t>
      </w:r>
      <w:r>
        <w:rPr>
          <w:spacing w:val="-8"/>
        </w:rPr>
        <w:t> </w:t>
      </w:r>
      <w:r>
        <w:rPr/>
        <w:t>the</w:t>
      </w:r>
      <w:r>
        <w:rPr>
          <w:spacing w:val="-6"/>
        </w:rPr>
        <w:t> </w:t>
      </w:r>
      <w:r>
        <w:rPr/>
        <w:t>client</w:t>
      </w:r>
      <w:r>
        <w:rPr>
          <w:spacing w:val="-8"/>
        </w:rPr>
        <w:t> </w:t>
      </w:r>
      <w:r>
        <w:rPr/>
        <w:t>to</w:t>
      </w:r>
      <w:r>
        <w:rPr>
          <w:spacing w:val="-8"/>
        </w:rPr>
        <w:t> </w:t>
      </w:r>
      <w:r>
        <w:rPr/>
        <w:t>see</w:t>
      </w:r>
      <w:r>
        <w:rPr>
          <w:spacing w:val="-8"/>
        </w:rPr>
        <w:t> </w:t>
      </w:r>
      <w:r>
        <w:rPr/>
        <w:t>how</w:t>
      </w:r>
      <w:r>
        <w:rPr>
          <w:spacing w:val="-8"/>
        </w:rPr>
        <w:t> </w:t>
      </w:r>
      <w:r>
        <w:rPr/>
        <w:t>his</w:t>
      </w:r>
      <w:r>
        <w:rPr>
          <w:spacing w:val="-9"/>
        </w:rPr>
        <w:t> </w:t>
      </w:r>
      <w:r>
        <w:rPr/>
        <w:t>needs can be met. Divided into sections, this could include:</w:t>
      </w:r>
    </w:p>
    <w:p>
      <w:pPr>
        <w:pStyle w:val="ListParagraph"/>
        <w:numPr>
          <w:ilvl w:val="0"/>
          <w:numId w:val="65"/>
        </w:numPr>
        <w:tabs>
          <w:tab w:pos="621" w:val="left" w:leader="none"/>
        </w:tabs>
        <w:spacing w:line="291" w:lineRule="exact" w:before="266" w:after="0"/>
        <w:ind w:left="621" w:right="0" w:hanging="369"/>
        <w:jc w:val="left"/>
        <w:rPr>
          <w:sz w:val="24"/>
        </w:rPr>
      </w:pPr>
      <w:r>
        <w:rPr>
          <w:sz w:val="24"/>
        </w:rPr>
        <w:t>Summary</w:t>
      </w:r>
      <w:r>
        <w:rPr>
          <w:spacing w:val="-3"/>
          <w:sz w:val="24"/>
        </w:rPr>
        <w:t> </w:t>
      </w:r>
      <w:r>
        <w:rPr>
          <w:sz w:val="24"/>
        </w:rPr>
        <w:t>of</w:t>
      </w:r>
      <w:r>
        <w:rPr>
          <w:spacing w:val="-3"/>
          <w:sz w:val="24"/>
        </w:rPr>
        <w:t> </w:t>
      </w:r>
      <w:r>
        <w:rPr>
          <w:sz w:val="24"/>
        </w:rPr>
        <w:t>the</w:t>
      </w:r>
      <w:r>
        <w:rPr>
          <w:spacing w:val="-5"/>
          <w:sz w:val="24"/>
        </w:rPr>
        <w:t> </w:t>
      </w:r>
      <w:r>
        <w:rPr>
          <w:sz w:val="24"/>
        </w:rPr>
        <w:t>client’s</w:t>
      </w:r>
      <w:r>
        <w:rPr>
          <w:spacing w:val="-4"/>
          <w:sz w:val="24"/>
        </w:rPr>
        <w:t> </w:t>
      </w:r>
      <w:r>
        <w:rPr>
          <w:sz w:val="24"/>
        </w:rPr>
        <w:t>present</w:t>
      </w:r>
      <w:r>
        <w:rPr>
          <w:spacing w:val="-3"/>
          <w:sz w:val="24"/>
        </w:rPr>
        <w:t> </w:t>
      </w:r>
      <w:r>
        <w:rPr>
          <w:spacing w:val="-2"/>
          <w:sz w:val="24"/>
        </w:rPr>
        <w:t>position</w:t>
      </w:r>
    </w:p>
    <w:p>
      <w:pPr>
        <w:pStyle w:val="ListParagraph"/>
        <w:numPr>
          <w:ilvl w:val="0"/>
          <w:numId w:val="65"/>
        </w:numPr>
        <w:tabs>
          <w:tab w:pos="621" w:val="left" w:leader="none"/>
        </w:tabs>
        <w:spacing w:line="288" w:lineRule="exact" w:before="0" w:after="0"/>
        <w:ind w:left="621" w:right="0" w:hanging="369"/>
        <w:jc w:val="left"/>
        <w:rPr>
          <w:sz w:val="24"/>
        </w:rPr>
      </w:pPr>
      <w:r>
        <w:rPr>
          <w:spacing w:val="-2"/>
          <w:sz w:val="24"/>
        </w:rPr>
        <w:t>Objectives</w:t>
      </w:r>
    </w:p>
    <w:p>
      <w:pPr>
        <w:pStyle w:val="ListParagraph"/>
        <w:numPr>
          <w:ilvl w:val="0"/>
          <w:numId w:val="65"/>
        </w:numPr>
        <w:tabs>
          <w:tab w:pos="621" w:val="left" w:leader="none"/>
        </w:tabs>
        <w:spacing w:line="290" w:lineRule="exact" w:before="0" w:after="0"/>
        <w:ind w:left="621" w:right="0" w:hanging="369"/>
        <w:jc w:val="left"/>
        <w:rPr>
          <w:sz w:val="24"/>
        </w:rPr>
      </w:pPr>
      <w:r>
        <w:rPr>
          <w:sz w:val="24"/>
        </w:rPr>
        <w:t>Strategy </w:t>
      </w:r>
      <w:r>
        <w:rPr>
          <w:spacing w:val="-2"/>
          <w:sz w:val="24"/>
        </w:rPr>
        <w:t>summary</w:t>
      </w:r>
    </w:p>
    <w:p>
      <w:pPr>
        <w:pStyle w:val="ListParagraph"/>
        <w:numPr>
          <w:ilvl w:val="0"/>
          <w:numId w:val="65"/>
        </w:numPr>
        <w:tabs>
          <w:tab w:pos="621" w:val="left" w:leader="none"/>
        </w:tabs>
        <w:spacing w:line="240" w:lineRule="auto" w:before="0" w:after="0"/>
        <w:ind w:left="621" w:right="0" w:hanging="369"/>
        <w:jc w:val="left"/>
        <w:rPr>
          <w:sz w:val="24"/>
        </w:rPr>
      </w:pPr>
      <w:r>
        <w:rPr>
          <w:spacing w:val="-2"/>
          <w:sz w:val="24"/>
        </w:rPr>
        <w:t>Projections</w:t>
      </w:r>
    </w:p>
    <w:p>
      <w:pPr>
        <w:pStyle w:val="BodyText"/>
        <w:spacing w:before="283"/>
        <w:ind w:left="261"/>
        <w:jc w:val="both"/>
      </w:pPr>
      <w:r>
        <w:rPr/>
        <w:t>Balance</w:t>
      </w:r>
      <w:r>
        <w:rPr>
          <w:spacing w:val="-2"/>
        </w:rPr>
        <w:t> </w:t>
      </w:r>
      <w:r>
        <w:rPr/>
        <w:t>Sheets</w:t>
      </w:r>
      <w:r>
        <w:rPr>
          <w:spacing w:val="-3"/>
        </w:rPr>
        <w:t> </w:t>
      </w:r>
      <w:r>
        <w:rPr/>
        <w:t>and</w:t>
      </w:r>
      <w:r>
        <w:rPr>
          <w:spacing w:val="-1"/>
        </w:rPr>
        <w:t> </w:t>
      </w:r>
      <w:r>
        <w:rPr/>
        <w:t>Current</w:t>
      </w:r>
      <w:r>
        <w:rPr>
          <w:spacing w:val="-3"/>
        </w:rPr>
        <w:t> </w:t>
      </w:r>
      <w:r>
        <w:rPr/>
        <w:t>Net</w:t>
      </w:r>
      <w:r>
        <w:rPr>
          <w:spacing w:val="-1"/>
        </w:rPr>
        <w:t> </w:t>
      </w:r>
      <w:r>
        <w:rPr>
          <w:spacing w:val="-4"/>
        </w:rPr>
        <w:t>Worth</w:t>
      </w:r>
    </w:p>
    <w:p>
      <w:pPr>
        <w:pStyle w:val="BodyText"/>
        <w:spacing w:before="281"/>
        <w:ind w:left="261" w:right="1415"/>
        <w:jc w:val="both"/>
      </w:pPr>
      <w:r>
        <w:rPr/>
        <w:t>Detailed balance sheets and current net worth data must be obtained from the client. The types and nature of his investments and their duration must be known. In the plan you are looking to summarize</w:t>
      </w:r>
      <w:r>
        <w:rPr>
          <w:spacing w:val="-11"/>
        </w:rPr>
        <w:t> </w:t>
      </w:r>
      <w:r>
        <w:rPr/>
        <w:t>all</w:t>
      </w:r>
      <w:r>
        <w:rPr>
          <w:spacing w:val="-11"/>
        </w:rPr>
        <w:t> </w:t>
      </w:r>
      <w:r>
        <w:rPr/>
        <w:t>items.</w:t>
      </w:r>
      <w:r>
        <w:rPr>
          <w:spacing w:val="-11"/>
        </w:rPr>
        <w:t> </w:t>
      </w:r>
      <w:r>
        <w:rPr/>
        <w:t>The</w:t>
      </w:r>
      <w:r>
        <w:rPr>
          <w:spacing w:val="-13"/>
        </w:rPr>
        <w:t> </w:t>
      </w:r>
      <w:r>
        <w:rPr/>
        <w:t>purpose</w:t>
      </w:r>
      <w:r>
        <w:rPr>
          <w:spacing w:val="-10"/>
        </w:rPr>
        <w:t> </w:t>
      </w:r>
      <w:r>
        <w:rPr/>
        <w:t>of</w:t>
      </w:r>
      <w:r>
        <w:rPr>
          <w:spacing w:val="-10"/>
        </w:rPr>
        <w:t> </w:t>
      </w:r>
      <w:r>
        <w:rPr/>
        <w:t>putting</w:t>
      </w:r>
      <w:r>
        <w:rPr>
          <w:spacing w:val="-11"/>
        </w:rPr>
        <w:t> </w:t>
      </w:r>
      <w:r>
        <w:rPr/>
        <w:t>a</w:t>
      </w:r>
      <w:r>
        <w:rPr>
          <w:spacing w:val="-13"/>
        </w:rPr>
        <w:t> </w:t>
      </w:r>
      <w:r>
        <w:rPr/>
        <w:t>net</w:t>
      </w:r>
      <w:r>
        <w:rPr>
          <w:spacing w:val="-12"/>
        </w:rPr>
        <w:t> </w:t>
      </w:r>
      <w:r>
        <w:rPr/>
        <w:t>worth</w:t>
      </w:r>
      <w:r>
        <w:rPr>
          <w:spacing w:val="-10"/>
        </w:rPr>
        <w:t> </w:t>
      </w:r>
      <w:r>
        <w:rPr/>
        <w:t>calculation</w:t>
      </w:r>
      <w:r>
        <w:rPr>
          <w:spacing w:val="-10"/>
        </w:rPr>
        <w:t> </w:t>
      </w:r>
      <w:r>
        <w:rPr/>
        <w:t>in</w:t>
      </w:r>
      <w:r>
        <w:rPr>
          <w:spacing w:val="-10"/>
        </w:rPr>
        <w:t> </w:t>
      </w:r>
      <w:r>
        <w:rPr/>
        <w:t>the</w:t>
      </w:r>
      <w:r>
        <w:rPr>
          <w:spacing w:val="-13"/>
        </w:rPr>
        <w:t> </w:t>
      </w:r>
      <w:r>
        <w:rPr/>
        <w:t>plan</w:t>
      </w:r>
      <w:r>
        <w:rPr>
          <w:spacing w:val="-10"/>
        </w:rPr>
        <w:t> </w:t>
      </w:r>
      <w:r>
        <w:rPr/>
        <w:t>is</w:t>
      </w:r>
      <w:r>
        <w:rPr>
          <w:spacing w:val="-11"/>
        </w:rPr>
        <w:t> </w:t>
      </w:r>
      <w:r>
        <w:rPr/>
        <w:t>to</w:t>
      </w:r>
      <w:r>
        <w:rPr>
          <w:spacing w:val="-11"/>
        </w:rPr>
        <w:t> </w:t>
      </w:r>
      <w:r>
        <w:rPr/>
        <w:t>seek</w:t>
      </w:r>
      <w:r>
        <w:rPr>
          <w:spacing w:val="-12"/>
        </w:rPr>
        <w:t> </w:t>
      </w:r>
      <w:r>
        <w:rPr/>
        <w:t>the</w:t>
      </w:r>
      <w:r>
        <w:rPr>
          <w:spacing w:val="-11"/>
        </w:rPr>
        <w:t> </w:t>
      </w:r>
      <w:r>
        <w:rPr/>
        <w:t>client’s confirmation of the accuracy of his position.</w:t>
      </w:r>
    </w:p>
    <w:p>
      <w:pPr>
        <w:spacing w:after="0"/>
        <w:jc w:val="both"/>
        <w:sectPr>
          <w:pgSz w:w="11900" w:h="16840"/>
          <w:pgMar w:header="0" w:footer="645" w:top="1320" w:bottom="840" w:left="600" w:right="0"/>
        </w:sectPr>
      </w:pPr>
    </w:p>
    <w:p>
      <w:pPr>
        <w:pStyle w:val="Heading2"/>
      </w:pPr>
      <w:r>
        <w:rPr/>
        <w:t>Cash </w:t>
      </w:r>
      <w:r>
        <w:rPr>
          <w:spacing w:val="-4"/>
        </w:rPr>
        <w:t>Flow</w:t>
      </w:r>
    </w:p>
    <w:p>
      <w:pPr>
        <w:pStyle w:val="BodyText"/>
        <w:spacing w:line="237" w:lineRule="auto" w:before="286"/>
        <w:ind w:right="1404"/>
        <w:jc w:val="both"/>
      </w:pPr>
      <w:r>
        <w:rPr/>
        <w:t>Cash</w:t>
      </w:r>
      <w:r>
        <w:rPr>
          <w:spacing w:val="-6"/>
        </w:rPr>
        <w:t> </w:t>
      </w:r>
      <w:r>
        <w:rPr/>
        <w:t>flows</w:t>
      </w:r>
      <w:r>
        <w:rPr>
          <w:spacing w:val="-7"/>
        </w:rPr>
        <w:t> </w:t>
      </w:r>
      <w:r>
        <w:rPr/>
        <w:t>can</w:t>
      </w:r>
      <w:r>
        <w:rPr>
          <w:spacing w:val="-7"/>
        </w:rPr>
        <w:t> </w:t>
      </w:r>
      <w:r>
        <w:rPr/>
        <w:t>be</w:t>
      </w:r>
      <w:r>
        <w:rPr>
          <w:spacing w:val="-8"/>
        </w:rPr>
        <w:t> </w:t>
      </w:r>
      <w:r>
        <w:rPr/>
        <w:t>very</w:t>
      </w:r>
      <w:r>
        <w:rPr>
          <w:spacing w:val="-7"/>
        </w:rPr>
        <w:t> </w:t>
      </w:r>
      <w:r>
        <w:rPr/>
        <w:t>significant</w:t>
      </w:r>
      <w:r>
        <w:rPr>
          <w:spacing w:val="-8"/>
        </w:rPr>
        <w:t> </w:t>
      </w:r>
      <w:r>
        <w:rPr/>
        <w:t>to</w:t>
      </w:r>
      <w:r>
        <w:rPr>
          <w:spacing w:val="-8"/>
        </w:rPr>
        <w:t> </w:t>
      </w:r>
      <w:r>
        <w:rPr/>
        <w:t>the</w:t>
      </w:r>
      <w:r>
        <w:rPr>
          <w:spacing w:val="-8"/>
        </w:rPr>
        <w:t> </w:t>
      </w:r>
      <w:r>
        <w:rPr/>
        <w:t>client</w:t>
      </w:r>
      <w:r>
        <w:rPr>
          <w:spacing w:val="-8"/>
        </w:rPr>
        <w:t> </w:t>
      </w:r>
      <w:r>
        <w:rPr/>
        <w:t>especially</w:t>
      </w:r>
      <w:r>
        <w:rPr>
          <w:spacing w:val="-7"/>
        </w:rPr>
        <w:t> </w:t>
      </w:r>
      <w:r>
        <w:rPr/>
        <w:t>when</w:t>
      </w:r>
      <w:r>
        <w:rPr>
          <w:spacing w:val="-7"/>
        </w:rPr>
        <w:t> </w:t>
      </w:r>
      <w:r>
        <w:rPr/>
        <w:t>he</w:t>
      </w:r>
      <w:r>
        <w:rPr>
          <w:spacing w:val="-8"/>
        </w:rPr>
        <w:t> </w:t>
      </w:r>
      <w:r>
        <w:rPr/>
        <w:t>is</w:t>
      </w:r>
      <w:r>
        <w:rPr>
          <w:spacing w:val="-1"/>
        </w:rPr>
        <w:t> </w:t>
      </w:r>
      <w:r>
        <w:rPr/>
        <w:t>reliant</w:t>
      </w:r>
      <w:r>
        <w:rPr>
          <w:spacing w:val="-10"/>
        </w:rPr>
        <w:t> </w:t>
      </w:r>
      <w:r>
        <w:rPr/>
        <w:t>on</w:t>
      </w:r>
      <w:r>
        <w:rPr>
          <w:spacing w:val="-7"/>
        </w:rPr>
        <w:t> </w:t>
      </w:r>
      <w:r>
        <w:rPr/>
        <w:t>the</w:t>
      </w:r>
      <w:r>
        <w:rPr>
          <w:spacing w:val="-8"/>
        </w:rPr>
        <w:t> </w:t>
      </w:r>
      <w:r>
        <w:rPr/>
        <w:t>income.</w:t>
      </w:r>
      <w:r>
        <w:rPr>
          <w:spacing w:val="-6"/>
        </w:rPr>
        <w:t> </w:t>
      </w:r>
      <w:r>
        <w:rPr/>
        <w:t>Establish what</w:t>
      </w:r>
      <w:r>
        <w:rPr>
          <w:spacing w:val="-3"/>
        </w:rPr>
        <w:t> </w:t>
      </w:r>
      <w:r>
        <w:rPr/>
        <w:t>the</w:t>
      </w:r>
      <w:r>
        <w:rPr>
          <w:spacing w:val="-4"/>
        </w:rPr>
        <w:t> </w:t>
      </w:r>
      <w:r>
        <w:rPr/>
        <w:t>client’s</w:t>
      </w:r>
      <w:r>
        <w:rPr>
          <w:spacing w:val="-4"/>
        </w:rPr>
        <w:t> </w:t>
      </w:r>
      <w:r>
        <w:rPr/>
        <w:t>income</w:t>
      </w:r>
      <w:r>
        <w:rPr>
          <w:spacing w:val="-3"/>
        </w:rPr>
        <w:t> </w:t>
      </w:r>
      <w:r>
        <w:rPr/>
        <w:t>needs</w:t>
      </w:r>
      <w:r>
        <w:rPr>
          <w:spacing w:val="-4"/>
        </w:rPr>
        <w:t> </w:t>
      </w:r>
      <w:r>
        <w:rPr/>
        <w:t>are.</w:t>
      </w:r>
      <w:r>
        <w:rPr>
          <w:spacing w:val="-5"/>
        </w:rPr>
        <w:t> </w:t>
      </w:r>
      <w:r>
        <w:rPr/>
        <w:t>If</w:t>
      </w:r>
      <w:r>
        <w:rPr>
          <w:spacing w:val="-4"/>
        </w:rPr>
        <w:t> </w:t>
      </w:r>
      <w:r>
        <w:rPr/>
        <w:t>your</w:t>
      </w:r>
      <w:r>
        <w:rPr>
          <w:spacing w:val="-4"/>
        </w:rPr>
        <w:t> </w:t>
      </w:r>
      <w:r>
        <w:rPr/>
        <w:t>client</w:t>
      </w:r>
      <w:r>
        <w:rPr>
          <w:spacing w:val="-3"/>
        </w:rPr>
        <w:t> </w:t>
      </w:r>
      <w:r>
        <w:rPr/>
        <w:t>is</w:t>
      </w:r>
      <w:r>
        <w:rPr>
          <w:spacing w:val="-2"/>
        </w:rPr>
        <w:t> </w:t>
      </w:r>
      <w:r>
        <w:rPr/>
        <w:t>about</w:t>
      </w:r>
      <w:r>
        <w:rPr>
          <w:spacing w:val="-3"/>
        </w:rPr>
        <w:t> </w:t>
      </w:r>
      <w:r>
        <w:rPr/>
        <w:t>to</w:t>
      </w:r>
      <w:r>
        <w:rPr>
          <w:spacing w:val="-3"/>
        </w:rPr>
        <w:t> </w:t>
      </w:r>
      <w:r>
        <w:rPr/>
        <w:t>retire,</w:t>
      </w:r>
      <w:r>
        <w:rPr>
          <w:spacing w:val="-3"/>
        </w:rPr>
        <w:t> </w:t>
      </w:r>
      <w:r>
        <w:rPr/>
        <w:t>discuss</w:t>
      </w:r>
      <w:r>
        <w:rPr>
          <w:spacing w:val="-4"/>
        </w:rPr>
        <w:t> </w:t>
      </w:r>
      <w:r>
        <w:rPr/>
        <w:t>with</w:t>
      </w:r>
      <w:r>
        <w:rPr>
          <w:spacing w:val="-3"/>
        </w:rPr>
        <w:t> </w:t>
      </w:r>
      <w:r>
        <w:rPr/>
        <w:t>him</w:t>
      </w:r>
      <w:r>
        <w:rPr>
          <w:spacing w:val="-4"/>
        </w:rPr>
        <w:t> </w:t>
      </w:r>
      <w:r>
        <w:rPr/>
        <w:t>the</w:t>
      </w:r>
      <w:r>
        <w:rPr>
          <w:spacing w:val="-1"/>
        </w:rPr>
        <w:t> </w:t>
      </w:r>
      <w:r>
        <w:rPr/>
        <w:t>amount</w:t>
      </w:r>
      <w:r>
        <w:rPr>
          <w:spacing w:val="-3"/>
        </w:rPr>
        <w:t> </w:t>
      </w:r>
      <w:r>
        <w:rPr/>
        <w:t>he needs to support himself in retirement. This will be the amount that you will aim to produce as income from his investments. In this case, the plan needs to include a projection of the desired income</w:t>
      </w:r>
      <w:r>
        <w:rPr>
          <w:spacing w:val="-7"/>
        </w:rPr>
        <w:t> </w:t>
      </w:r>
      <w:r>
        <w:rPr/>
        <w:t>over</w:t>
      </w:r>
      <w:r>
        <w:rPr>
          <w:spacing w:val="-7"/>
        </w:rPr>
        <w:t> </w:t>
      </w:r>
      <w:r>
        <w:rPr/>
        <w:t>the</w:t>
      </w:r>
      <w:r>
        <w:rPr>
          <w:spacing w:val="-7"/>
        </w:rPr>
        <w:t> </w:t>
      </w:r>
      <w:r>
        <w:rPr/>
        <w:t>next</w:t>
      </w:r>
      <w:r>
        <w:rPr>
          <w:spacing w:val="-6"/>
        </w:rPr>
        <w:t> </w:t>
      </w:r>
      <w:r>
        <w:rPr/>
        <w:t>12</w:t>
      </w:r>
      <w:r>
        <w:rPr>
          <w:spacing w:val="-8"/>
        </w:rPr>
        <w:t> </w:t>
      </w:r>
      <w:r>
        <w:rPr/>
        <w:t>months,</w:t>
      </w:r>
      <w:r>
        <w:rPr>
          <w:spacing w:val="-5"/>
        </w:rPr>
        <w:t> </w:t>
      </w:r>
      <w:r>
        <w:rPr/>
        <w:t>showing</w:t>
      </w:r>
      <w:r>
        <w:rPr>
          <w:spacing w:val="-8"/>
        </w:rPr>
        <w:t> </w:t>
      </w:r>
      <w:r>
        <w:rPr/>
        <w:t>the</w:t>
      </w:r>
      <w:r>
        <w:rPr>
          <w:spacing w:val="-7"/>
        </w:rPr>
        <w:t> </w:t>
      </w:r>
      <w:r>
        <w:rPr/>
        <w:t>expected</w:t>
      </w:r>
      <w:r>
        <w:rPr>
          <w:spacing w:val="-6"/>
        </w:rPr>
        <w:t> </w:t>
      </w:r>
      <w:r>
        <w:rPr/>
        <w:t>monthly</w:t>
      </w:r>
      <w:r>
        <w:rPr>
          <w:spacing w:val="-6"/>
        </w:rPr>
        <w:t> </w:t>
      </w:r>
      <w:r>
        <w:rPr/>
        <w:t>return.</w:t>
      </w:r>
      <w:r>
        <w:rPr>
          <w:spacing w:val="-8"/>
        </w:rPr>
        <w:t> </w:t>
      </w:r>
      <w:r>
        <w:rPr/>
        <w:t>The</w:t>
      </w:r>
      <w:r>
        <w:rPr>
          <w:spacing w:val="-5"/>
        </w:rPr>
        <w:t> </w:t>
      </w:r>
      <w:r>
        <w:rPr/>
        <w:t>investments</w:t>
      </w:r>
      <w:r>
        <w:rPr>
          <w:spacing w:val="-8"/>
        </w:rPr>
        <w:t> </w:t>
      </w:r>
      <w:r>
        <w:rPr/>
        <w:t>proposed may not produce a regular monthly income; some may be quarterly payments. A monthly income table will give the client a clear picture of the time his income will be received.</w:t>
      </w:r>
    </w:p>
    <w:p>
      <w:pPr>
        <w:pStyle w:val="Heading2"/>
        <w:spacing w:before="271"/>
      </w:pPr>
      <w:r>
        <w:rPr/>
        <w:t>Income</w:t>
      </w:r>
      <w:r>
        <w:rPr>
          <w:spacing w:val="-2"/>
        </w:rPr>
        <w:t> </w:t>
      </w:r>
      <w:r>
        <w:rPr>
          <w:spacing w:val="-5"/>
        </w:rPr>
        <w:t>Tax</w:t>
      </w:r>
    </w:p>
    <w:p>
      <w:pPr>
        <w:pStyle w:val="BodyText"/>
        <w:spacing w:line="237" w:lineRule="auto" w:before="286"/>
        <w:ind w:right="1404"/>
        <w:jc w:val="both"/>
      </w:pPr>
      <w:r>
        <w:rPr/>
        <w:t>The tax implications of any aspect of the plan need to be brought to the client’s attention. This would</w:t>
      </w:r>
      <w:r>
        <w:rPr>
          <w:spacing w:val="-10"/>
        </w:rPr>
        <w:t> </w:t>
      </w:r>
      <w:r>
        <w:rPr/>
        <w:t>include</w:t>
      </w:r>
      <w:r>
        <w:rPr>
          <w:spacing w:val="-11"/>
        </w:rPr>
        <w:t> </w:t>
      </w:r>
      <w:r>
        <w:rPr/>
        <w:t>pointing</w:t>
      </w:r>
      <w:r>
        <w:rPr>
          <w:spacing w:val="-11"/>
        </w:rPr>
        <w:t> </w:t>
      </w:r>
      <w:r>
        <w:rPr/>
        <w:t>out</w:t>
      </w:r>
      <w:r>
        <w:rPr>
          <w:spacing w:val="-10"/>
        </w:rPr>
        <w:t> </w:t>
      </w:r>
      <w:r>
        <w:rPr/>
        <w:t>any</w:t>
      </w:r>
      <w:r>
        <w:rPr>
          <w:spacing w:val="-12"/>
        </w:rPr>
        <w:t> </w:t>
      </w:r>
      <w:r>
        <w:rPr/>
        <w:t>areas</w:t>
      </w:r>
      <w:r>
        <w:rPr>
          <w:spacing w:val="-11"/>
        </w:rPr>
        <w:t> </w:t>
      </w:r>
      <w:r>
        <w:rPr/>
        <w:t>where</w:t>
      </w:r>
      <w:r>
        <w:rPr>
          <w:spacing w:val="-8"/>
        </w:rPr>
        <w:t> </w:t>
      </w:r>
      <w:r>
        <w:rPr/>
        <w:t>income</w:t>
      </w:r>
      <w:r>
        <w:rPr>
          <w:spacing w:val="-10"/>
        </w:rPr>
        <w:t> </w:t>
      </w:r>
      <w:r>
        <w:rPr/>
        <w:t>tax</w:t>
      </w:r>
      <w:r>
        <w:rPr>
          <w:spacing w:val="-9"/>
        </w:rPr>
        <w:t> </w:t>
      </w:r>
      <w:r>
        <w:rPr/>
        <w:t>liability</w:t>
      </w:r>
      <w:r>
        <w:rPr>
          <w:spacing w:val="-12"/>
        </w:rPr>
        <w:t> </w:t>
      </w:r>
      <w:r>
        <w:rPr/>
        <w:t>may</w:t>
      </w:r>
      <w:r>
        <w:rPr>
          <w:spacing w:val="-11"/>
        </w:rPr>
        <w:t> </w:t>
      </w:r>
      <w:r>
        <w:rPr/>
        <w:t>be</w:t>
      </w:r>
      <w:r>
        <w:rPr>
          <w:spacing w:val="-11"/>
        </w:rPr>
        <w:t> </w:t>
      </w:r>
      <w:r>
        <w:rPr/>
        <w:t>incurred.</w:t>
      </w:r>
      <w:r>
        <w:rPr>
          <w:spacing w:val="-12"/>
        </w:rPr>
        <w:t> </w:t>
      </w:r>
      <w:r>
        <w:rPr/>
        <w:t>What</w:t>
      </w:r>
      <w:r>
        <w:rPr>
          <w:spacing w:val="-10"/>
        </w:rPr>
        <w:t> </w:t>
      </w:r>
      <w:r>
        <w:rPr/>
        <w:t>is</w:t>
      </w:r>
      <w:r>
        <w:rPr>
          <w:spacing w:val="-11"/>
        </w:rPr>
        <w:t> </w:t>
      </w:r>
      <w:r>
        <w:rPr/>
        <w:t>his</w:t>
      </w:r>
      <w:r>
        <w:rPr>
          <w:spacing w:val="-9"/>
        </w:rPr>
        <w:t> </w:t>
      </w:r>
      <w:r>
        <w:rPr/>
        <w:t>current tax liability and how will this alter the proposal? What taxes will arise from the proposed investments?</w:t>
      </w:r>
      <w:r>
        <w:rPr>
          <w:spacing w:val="-10"/>
        </w:rPr>
        <w:t> </w:t>
      </w:r>
      <w:r>
        <w:rPr/>
        <w:t>You</w:t>
      </w:r>
      <w:r>
        <w:rPr>
          <w:spacing w:val="-10"/>
        </w:rPr>
        <w:t> </w:t>
      </w:r>
      <w:r>
        <w:rPr/>
        <w:t>will</w:t>
      </w:r>
      <w:r>
        <w:rPr>
          <w:spacing w:val="-9"/>
        </w:rPr>
        <w:t> </w:t>
      </w:r>
      <w:r>
        <w:rPr/>
        <w:t>need</w:t>
      </w:r>
      <w:r>
        <w:rPr>
          <w:spacing w:val="-7"/>
        </w:rPr>
        <w:t> </w:t>
      </w:r>
      <w:r>
        <w:rPr/>
        <w:t>to</w:t>
      </w:r>
      <w:r>
        <w:rPr>
          <w:spacing w:val="-8"/>
        </w:rPr>
        <w:t> </w:t>
      </w:r>
      <w:r>
        <w:rPr/>
        <w:t>explore</w:t>
      </w:r>
      <w:r>
        <w:rPr>
          <w:spacing w:val="-8"/>
        </w:rPr>
        <w:t> </w:t>
      </w:r>
      <w:r>
        <w:rPr/>
        <w:t>with</w:t>
      </w:r>
      <w:r>
        <w:rPr>
          <w:spacing w:val="-8"/>
        </w:rPr>
        <w:t> </w:t>
      </w:r>
      <w:r>
        <w:rPr/>
        <w:t>your</w:t>
      </w:r>
      <w:r>
        <w:rPr>
          <w:spacing w:val="-8"/>
        </w:rPr>
        <w:t> </w:t>
      </w:r>
      <w:r>
        <w:rPr/>
        <w:t>client</w:t>
      </w:r>
      <w:r>
        <w:rPr>
          <w:spacing w:val="-8"/>
        </w:rPr>
        <w:t> </w:t>
      </w:r>
      <w:r>
        <w:rPr/>
        <w:t>the</w:t>
      </w:r>
      <w:r>
        <w:rPr>
          <w:spacing w:val="-8"/>
        </w:rPr>
        <w:t> </w:t>
      </w:r>
      <w:r>
        <w:rPr/>
        <w:t>various</w:t>
      </w:r>
      <w:r>
        <w:rPr>
          <w:spacing w:val="-9"/>
        </w:rPr>
        <w:t> </w:t>
      </w:r>
      <w:r>
        <w:rPr/>
        <w:t>ways</w:t>
      </w:r>
      <w:r>
        <w:rPr>
          <w:spacing w:val="-7"/>
        </w:rPr>
        <w:t> </w:t>
      </w:r>
      <w:r>
        <w:rPr/>
        <w:t>in</w:t>
      </w:r>
      <w:r>
        <w:rPr>
          <w:spacing w:val="-8"/>
        </w:rPr>
        <w:t> </w:t>
      </w:r>
      <w:r>
        <w:rPr/>
        <w:t>which</w:t>
      </w:r>
      <w:r>
        <w:rPr>
          <w:spacing w:val="-8"/>
        </w:rPr>
        <w:t> </w:t>
      </w:r>
      <w:r>
        <w:rPr/>
        <w:t>his</w:t>
      </w:r>
      <w:r>
        <w:rPr>
          <w:spacing w:val="-9"/>
        </w:rPr>
        <w:t> </w:t>
      </w:r>
      <w:r>
        <w:rPr/>
        <w:t>affairs</w:t>
      </w:r>
      <w:r>
        <w:rPr>
          <w:spacing w:val="-9"/>
        </w:rPr>
        <w:t> </w:t>
      </w:r>
      <w:r>
        <w:rPr/>
        <w:t>could</w:t>
      </w:r>
      <w:r>
        <w:rPr>
          <w:spacing w:val="-8"/>
        </w:rPr>
        <w:t> </w:t>
      </w:r>
      <w:r>
        <w:rPr/>
        <w:t>be made more tax efficient.</w:t>
      </w:r>
    </w:p>
    <w:p>
      <w:pPr>
        <w:pStyle w:val="BodyText"/>
        <w:spacing w:line="244" w:lineRule="auto" w:before="278"/>
        <w:ind w:right="1412"/>
        <w:jc w:val="both"/>
      </w:pPr>
      <w:r>
        <w:rPr/>
        <w:t>Discuss the circumstances under which tax losses</w:t>
      </w:r>
      <w:r>
        <w:rPr>
          <w:spacing w:val="-1"/>
        </w:rPr>
        <w:t> </w:t>
      </w:r>
      <w:r>
        <w:rPr/>
        <w:t>or tax offsets might be applicable. Enlighten him on any tax reform proposals that could affect his financial goals.</w:t>
      </w:r>
    </w:p>
    <w:p>
      <w:pPr>
        <w:pStyle w:val="Heading2"/>
        <w:spacing w:before="266"/>
      </w:pPr>
      <w:r>
        <w:rPr/>
        <w:t>Risk</w:t>
      </w:r>
      <w:r>
        <w:rPr>
          <w:spacing w:val="-3"/>
        </w:rPr>
        <w:t> </w:t>
      </w:r>
      <w:r>
        <w:rPr/>
        <w:t>Management</w:t>
      </w:r>
      <w:r>
        <w:rPr>
          <w:spacing w:val="-1"/>
        </w:rPr>
        <w:t> </w:t>
      </w:r>
      <w:r>
        <w:rPr/>
        <w:t>and</w:t>
      </w:r>
      <w:r>
        <w:rPr>
          <w:spacing w:val="-1"/>
        </w:rPr>
        <w:t> </w:t>
      </w:r>
      <w:r>
        <w:rPr>
          <w:spacing w:val="-2"/>
        </w:rPr>
        <w:t>Insurance</w:t>
      </w:r>
    </w:p>
    <w:p>
      <w:pPr>
        <w:pStyle w:val="BodyText"/>
        <w:spacing w:line="237" w:lineRule="auto" w:before="284"/>
        <w:ind w:right="1404"/>
        <w:jc w:val="both"/>
      </w:pPr>
      <w:r>
        <w:rPr/>
        <w:t>Review your client’s current insurance status and bring</w:t>
      </w:r>
      <w:r>
        <w:rPr>
          <w:spacing w:val="-1"/>
        </w:rPr>
        <w:t> </w:t>
      </w:r>
      <w:r>
        <w:rPr/>
        <w:t>any</w:t>
      </w:r>
      <w:r>
        <w:rPr>
          <w:spacing w:val="-1"/>
        </w:rPr>
        <w:t> </w:t>
      </w:r>
      <w:r>
        <w:rPr/>
        <w:t>deficiencies</w:t>
      </w:r>
      <w:r>
        <w:rPr>
          <w:spacing w:val="-3"/>
        </w:rPr>
        <w:t> </w:t>
      </w:r>
      <w:r>
        <w:rPr/>
        <w:t>to his</w:t>
      </w:r>
      <w:r>
        <w:rPr>
          <w:spacing w:val="-1"/>
        </w:rPr>
        <w:t> </w:t>
      </w:r>
      <w:r>
        <w:rPr/>
        <w:t>attention, extending your review to the principal covers he has. Life insurance may be required to meet your client’s debts as well as providing for dependants. Disability cover could provide life-time income in the event of disability, and health and trauma covers could meet medical and other lump sum costs. Any deficiencies in general insurance, too, need to be brought up. Even where the planner is providing the general insurance cover, the client should be referred to an insurance broker to for more in-depth advice.</w:t>
      </w:r>
    </w:p>
    <w:p>
      <w:pPr>
        <w:pStyle w:val="Heading2"/>
        <w:spacing w:before="273"/>
      </w:pPr>
      <w:r>
        <w:rPr>
          <w:spacing w:val="-2"/>
        </w:rPr>
        <w:t>Investments</w:t>
      </w:r>
    </w:p>
    <w:p>
      <w:pPr>
        <w:pStyle w:val="BodyText"/>
        <w:spacing w:line="237" w:lineRule="auto" w:before="283"/>
        <w:ind w:right="1404"/>
        <w:jc w:val="both"/>
      </w:pPr>
      <w:r>
        <w:rPr/>
        <w:t>The investments section of the plan should spell out the client’s current investment position and the</w:t>
      </w:r>
      <w:r>
        <w:rPr>
          <w:spacing w:val="-9"/>
        </w:rPr>
        <w:t> </w:t>
      </w:r>
      <w:r>
        <w:rPr/>
        <w:t>investment</w:t>
      </w:r>
      <w:r>
        <w:rPr>
          <w:spacing w:val="-9"/>
        </w:rPr>
        <w:t> </w:t>
      </w:r>
      <w:r>
        <w:rPr/>
        <w:t>programs</w:t>
      </w:r>
      <w:r>
        <w:rPr>
          <w:spacing w:val="-12"/>
        </w:rPr>
        <w:t> </w:t>
      </w:r>
      <w:r>
        <w:rPr/>
        <w:t>recommended</w:t>
      </w:r>
      <w:r>
        <w:rPr>
          <w:spacing w:val="-9"/>
        </w:rPr>
        <w:t> </w:t>
      </w:r>
      <w:r>
        <w:rPr/>
        <w:t>by</w:t>
      </w:r>
      <w:r>
        <w:rPr>
          <w:spacing w:val="-13"/>
        </w:rPr>
        <w:t> </w:t>
      </w:r>
      <w:r>
        <w:rPr/>
        <w:t>the</w:t>
      </w:r>
      <w:r>
        <w:rPr>
          <w:spacing w:val="-12"/>
        </w:rPr>
        <w:t> </w:t>
      </w:r>
      <w:r>
        <w:rPr/>
        <w:t>planner.</w:t>
      </w:r>
      <w:r>
        <w:rPr>
          <w:spacing w:val="-10"/>
        </w:rPr>
        <w:t> </w:t>
      </w:r>
      <w:r>
        <w:rPr/>
        <w:t>An</w:t>
      </w:r>
      <w:r>
        <w:rPr>
          <w:spacing w:val="-9"/>
        </w:rPr>
        <w:t> </w:t>
      </w:r>
      <w:r>
        <w:rPr/>
        <w:t>accompanying</w:t>
      </w:r>
      <w:r>
        <w:rPr>
          <w:spacing w:val="-12"/>
        </w:rPr>
        <w:t> </w:t>
      </w:r>
      <w:r>
        <w:rPr/>
        <w:t>analysis</w:t>
      </w:r>
      <w:r>
        <w:rPr>
          <w:spacing w:val="-10"/>
        </w:rPr>
        <w:t> </w:t>
      </w:r>
      <w:r>
        <w:rPr/>
        <w:t>should</w:t>
      </w:r>
      <w:r>
        <w:rPr>
          <w:spacing w:val="-9"/>
        </w:rPr>
        <w:t> </w:t>
      </w:r>
      <w:r>
        <w:rPr/>
        <w:t>illustrate how</w:t>
      </w:r>
      <w:r>
        <w:rPr>
          <w:spacing w:val="-9"/>
        </w:rPr>
        <w:t> </w:t>
      </w:r>
      <w:r>
        <w:rPr/>
        <w:t>the</w:t>
      </w:r>
      <w:r>
        <w:rPr>
          <w:spacing w:val="-11"/>
        </w:rPr>
        <w:t> </w:t>
      </w:r>
      <w:r>
        <w:rPr/>
        <w:t>proposed</w:t>
      </w:r>
      <w:r>
        <w:rPr>
          <w:spacing w:val="-10"/>
        </w:rPr>
        <w:t> </w:t>
      </w:r>
      <w:r>
        <w:rPr/>
        <w:t>program</w:t>
      </w:r>
      <w:r>
        <w:rPr>
          <w:spacing w:val="-8"/>
        </w:rPr>
        <w:t> </w:t>
      </w:r>
      <w:r>
        <w:rPr/>
        <w:t>will</w:t>
      </w:r>
      <w:r>
        <w:rPr>
          <w:spacing w:val="-9"/>
        </w:rPr>
        <w:t> </w:t>
      </w:r>
      <w:r>
        <w:rPr/>
        <w:t>meet</w:t>
      </w:r>
      <w:r>
        <w:rPr>
          <w:spacing w:val="-8"/>
        </w:rPr>
        <w:t> </w:t>
      </w:r>
      <w:r>
        <w:rPr/>
        <w:t>the</w:t>
      </w:r>
      <w:r>
        <w:rPr>
          <w:spacing w:val="-8"/>
        </w:rPr>
        <w:t> </w:t>
      </w:r>
      <w:r>
        <w:rPr/>
        <w:t>client’s</w:t>
      </w:r>
      <w:r>
        <w:rPr>
          <w:spacing w:val="-9"/>
        </w:rPr>
        <w:t> </w:t>
      </w:r>
      <w:r>
        <w:rPr/>
        <w:t>objectives.</w:t>
      </w:r>
      <w:r>
        <w:rPr>
          <w:spacing w:val="-10"/>
        </w:rPr>
        <w:t> </w:t>
      </w:r>
      <w:r>
        <w:rPr/>
        <w:t>This</w:t>
      </w:r>
      <w:r>
        <w:rPr>
          <w:spacing w:val="-9"/>
        </w:rPr>
        <w:t> </w:t>
      </w:r>
      <w:r>
        <w:rPr/>
        <w:t>explanation</w:t>
      </w:r>
      <w:r>
        <w:rPr>
          <w:spacing w:val="-7"/>
        </w:rPr>
        <w:t> </w:t>
      </w:r>
      <w:r>
        <w:rPr/>
        <w:t>should</w:t>
      </w:r>
      <w:r>
        <w:rPr>
          <w:spacing w:val="-8"/>
        </w:rPr>
        <w:t> </w:t>
      </w:r>
      <w:r>
        <w:rPr/>
        <w:t>be</w:t>
      </w:r>
      <w:r>
        <w:rPr>
          <w:spacing w:val="-8"/>
        </w:rPr>
        <w:t> </w:t>
      </w:r>
      <w:r>
        <w:rPr/>
        <w:t>concise</w:t>
      </w:r>
      <w:r>
        <w:rPr>
          <w:spacing w:val="-8"/>
        </w:rPr>
        <w:t> </w:t>
      </w:r>
      <w:r>
        <w:rPr/>
        <w:t>and logical for the client’s easy understanding. An accurate and up-to-date summary of relevant research supporting the recommended investments should be included to furnish the client with comprehensive information.</w:t>
      </w:r>
    </w:p>
    <w:p>
      <w:pPr>
        <w:pStyle w:val="Heading2"/>
        <w:spacing w:before="277"/>
      </w:pPr>
      <w:r>
        <w:rPr/>
        <w:t>Retirement</w:t>
      </w:r>
      <w:r>
        <w:rPr>
          <w:spacing w:val="-5"/>
        </w:rPr>
        <w:t> </w:t>
      </w:r>
      <w:r>
        <w:rPr>
          <w:spacing w:val="-2"/>
        </w:rPr>
        <w:t>Planning</w:t>
      </w:r>
    </w:p>
    <w:p>
      <w:pPr>
        <w:pStyle w:val="BodyText"/>
        <w:spacing w:line="237" w:lineRule="auto" w:before="283"/>
        <w:ind w:right="1402"/>
        <w:jc w:val="both"/>
      </w:pPr>
      <w:r>
        <w:rPr/>
        <w:t>The plan should always discuss retirement provisions. Planning for retirement should</w:t>
      </w:r>
      <w:r>
        <w:rPr>
          <w:spacing w:val="-1"/>
        </w:rPr>
        <w:t> </w:t>
      </w:r>
      <w:r>
        <w:rPr/>
        <w:t>be a priority, even for young people. Even if the client indicates no interest in the need for retirement planning, the subject should still be drawn to his attention. Some of your clients may be young people to whom retirement planning registers little interest. Others may be facing imminent retirement, in which case planning would take on greater urgency. In the latter’s case especially, you should discuss roll-over funds and income streams.</w:t>
      </w:r>
    </w:p>
    <w:p>
      <w:pPr>
        <w:spacing w:after="0" w:line="237" w:lineRule="auto"/>
        <w:jc w:val="both"/>
        <w:sectPr>
          <w:pgSz w:w="11900" w:h="16840"/>
          <w:pgMar w:header="0" w:footer="645" w:top="1320" w:bottom="840" w:left="600" w:right="0"/>
        </w:sectPr>
      </w:pPr>
    </w:p>
    <w:p>
      <w:pPr>
        <w:pStyle w:val="BodyText"/>
        <w:spacing w:before="24"/>
        <w:ind w:right="1426"/>
        <w:jc w:val="both"/>
      </w:pPr>
      <w:r>
        <w:rPr/>
        <w:t>In addition, the different tax positions that can arise and the potential application of reasonable benefit</w:t>
      </w:r>
      <w:r>
        <w:rPr>
          <w:spacing w:val="-3"/>
        </w:rPr>
        <w:t> </w:t>
      </w:r>
      <w:r>
        <w:rPr/>
        <w:t>limits</w:t>
      </w:r>
      <w:r>
        <w:rPr>
          <w:spacing w:val="-3"/>
        </w:rPr>
        <w:t> </w:t>
      </w:r>
      <w:r>
        <w:rPr/>
        <w:t>also</w:t>
      </w:r>
      <w:r>
        <w:rPr>
          <w:spacing w:val="-4"/>
        </w:rPr>
        <w:t> </w:t>
      </w:r>
      <w:r>
        <w:rPr/>
        <w:t>need</w:t>
      </w:r>
      <w:r>
        <w:rPr>
          <w:spacing w:val="-3"/>
        </w:rPr>
        <w:t> </w:t>
      </w:r>
      <w:r>
        <w:rPr/>
        <w:t>to</w:t>
      </w:r>
      <w:r>
        <w:rPr>
          <w:spacing w:val="-2"/>
        </w:rPr>
        <w:t> </w:t>
      </w:r>
      <w:r>
        <w:rPr/>
        <w:t>be</w:t>
      </w:r>
      <w:r>
        <w:rPr>
          <w:spacing w:val="-4"/>
        </w:rPr>
        <w:t> </w:t>
      </w:r>
      <w:r>
        <w:rPr/>
        <w:t>mentioned.</w:t>
      </w:r>
      <w:r>
        <w:rPr>
          <w:spacing w:val="-3"/>
        </w:rPr>
        <w:t> </w:t>
      </w:r>
      <w:r>
        <w:rPr/>
        <w:t>This</w:t>
      </w:r>
      <w:r>
        <w:rPr>
          <w:spacing w:val="-3"/>
        </w:rPr>
        <w:t> </w:t>
      </w:r>
      <w:r>
        <w:rPr/>
        <w:t>could</w:t>
      </w:r>
      <w:r>
        <w:rPr>
          <w:spacing w:val="-3"/>
        </w:rPr>
        <w:t> </w:t>
      </w:r>
      <w:r>
        <w:rPr/>
        <w:t>be</w:t>
      </w:r>
      <w:r>
        <w:rPr>
          <w:spacing w:val="-4"/>
        </w:rPr>
        <w:t> </w:t>
      </w:r>
      <w:r>
        <w:rPr/>
        <w:t>rounded</w:t>
      </w:r>
      <w:r>
        <w:rPr>
          <w:spacing w:val="-3"/>
        </w:rPr>
        <w:t> </w:t>
      </w:r>
      <w:r>
        <w:rPr/>
        <w:t>off</w:t>
      </w:r>
      <w:r>
        <w:rPr>
          <w:spacing w:val="-3"/>
        </w:rPr>
        <w:t> </w:t>
      </w:r>
      <w:r>
        <w:rPr/>
        <w:t>with</w:t>
      </w:r>
      <w:r>
        <w:rPr>
          <w:spacing w:val="-3"/>
        </w:rPr>
        <w:t> </w:t>
      </w:r>
      <w:r>
        <w:rPr/>
        <w:t>a</w:t>
      </w:r>
      <w:r>
        <w:rPr>
          <w:spacing w:val="-3"/>
        </w:rPr>
        <w:t> </w:t>
      </w:r>
      <w:r>
        <w:rPr/>
        <w:t>recommended</w:t>
      </w:r>
      <w:r>
        <w:rPr>
          <w:spacing w:val="-3"/>
        </w:rPr>
        <w:t> </w:t>
      </w:r>
      <w:r>
        <w:rPr/>
        <w:t>strategy. Failure</w:t>
      </w:r>
      <w:r>
        <w:rPr>
          <w:spacing w:val="-3"/>
        </w:rPr>
        <w:t> </w:t>
      </w:r>
      <w:r>
        <w:rPr/>
        <w:t>to</w:t>
      </w:r>
      <w:r>
        <w:rPr>
          <w:spacing w:val="-1"/>
        </w:rPr>
        <w:t> </w:t>
      </w:r>
      <w:r>
        <w:rPr/>
        <w:t>address</w:t>
      </w:r>
      <w:r>
        <w:rPr>
          <w:spacing w:val="-2"/>
        </w:rPr>
        <w:t> </w:t>
      </w:r>
      <w:r>
        <w:rPr/>
        <w:t>retirement</w:t>
      </w:r>
      <w:r>
        <w:rPr>
          <w:spacing w:val="-3"/>
        </w:rPr>
        <w:t> </w:t>
      </w:r>
      <w:r>
        <w:rPr/>
        <w:t>options</w:t>
      </w:r>
      <w:r>
        <w:rPr>
          <w:spacing w:val="-2"/>
        </w:rPr>
        <w:t> </w:t>
      </w:r>
      <w:r>
        <w:rPr/>
        <w:t>would</w:t>
      </w:r>
      <w:r>
        <w:rPr>
          <w:spacing w:val="-3"/>
        </w:rPr>
        <w:t> </w:t>
      </w:r>
      <w:r>
        <w:rPr/>
        <w:t>represent</w:t>
      </w:r>
      <w:r>
        <w:rPr>
          <w:spacing w:val="-3"/>
        </w:rPr>
        <w:t> </w:t>
      </w:r>
      <w:r>
        <w:rPr/>
        <w:t>a</w:t>
      </w:r>
      <w:r>
        <w:rPr>
          <w:spacing w:val="-2"/>
        </w:rPr>
        <w:t> </w:t>
      </w:r>
      <w:r>
        <w:rPr/>
        <w:t>serious</w:t>
      </w:r>
      <w:r>
        <w:rPr>
          <w:spacing w:val="-2"/>
        </w:rPr>
        <w:t> </w:t>
      </w:r>
      <w:r>
        <w:rPr/>
        <w:t>deficiency</w:t>
      </w:r>
      <w:r>
        <w:rPr>
          <w:spacing w:val="-2"/>
        </w:rPr>
        <w:t> </w:t>
      </w:r>
      <w:r>
        <w:rPr/>
        <w:t>in</w:t>
      </w:r>
      <w:r>
        <w:rPr>
          <w:spacing w:val="-1"/>
        </w:rPr>
        <w:t> </w:t>
      </w:r>
      <w:r>
        <w:rPr/>
        <w:t>the</w:t>
      </w:r>
      <w:r>
        <w:rPr>
          <w:spacing w:val="-3"/>
        </w:rPr>
        <w:t> </w:t>
      </w:r>
      <w:r>
        <w:rPr/>
        <w:t>plan.</w:t>
      </w:r>
      <w:r>
        <w:rPr>
          <w:spacing w:val="-3"/>
        </w:rPr>
        <w:t> </w:t>
      </w:r>
      <w:r>
        <w:rPr/>
        <w:t>It</w:t>
      </w:r>
      <w:r>
        <w:rPr>
          <w:spacing w:val="-3"/>
        </w:rPr>
        <w:t> </w:t>
      </w:r>
      <w:r>
        <w:rPr/>
        <w:t>may</w:t>
      </w:r>
      <w:r>
        <w:rPr>
          <w:spacing w:val="-2"/>
        </w:rPr>
        <w:t> </w:t>
      </w:r>
      <w:r>
        <w:rPr/>
        <w:t>even be considered negligence on your part should questions be raised in the future.</w:t>
      </w:r>
    </w:p>
    <w:p>
      <w:pPr>
        <w:pStyle w:val="Heading2"/>
        <w:spacing w:before="269"/>
      </w:pPr>
      <w:r>
        <w:rPr/>
        <w:t>Estate</w:t>
      </w:r>
      <w:r>
        <w:rPr>
          <w:spacing w:val="-3"/>
        </w:rPr>
        <w:t> </w:t>
      </w:r>
      <w:r>
        <w:rPr>
          <w:spacing w:val="-2"/>
        </w:rPr>
        <w:t>Planning</w:t>
      </w:r>
    </w:p>
    <w:p>
      <w:pPr>
        <w:pStyle w:val="BodyText"/>
        <w:spacing w:line="237" w:lineRule="auto" w:before="282"/>
        <w:ind w:right="1422"/>
        <w:jc w:val="both"/>
      </w:pPr>
      <w:r>
        <w:rPr/>
        <w:t>The estate planning section of the plan deals with the distribution of the client’s estate and the provisions</w:t>
      </w:r>
      <w:r>
        <w:rPr>
          <w:spacing w:val="-14"/>
        </w:rPr>
        <w:t> </w:t>
      </w:r>
      <w:r>
        <w:rPr/>
        <w:t>he</w:t>
      </w:r>
      <w:r>
        <w:rPr>
          <w:spacing w:val="-14"/>
        </w:rPr>
        <w:t> </w:t>
      </w:r>
      <w:r>
        <w:rPr/>
        <w:t>wishes</w:t>
      </w:r>
      <w:r>
        <w:rPr>
          <w:spacing w:val="-13"/>
        </w:rPr>
        <w:t> </w:t>
      </w:r>
      <w:r>
        <w:rPr/>
        <w:t>to</w:t>
      </w:r>
      <w:r>
        <w:rPr>
          <w:spacing w:val="-14"/>
        </w:rPr>
        <w:t> </w:t>
      </w:r>
      <w:r>
        <w:rPr/>
        <w:t>make</w:t>
      </w:r>
      <w:r>
        <w:rPr>
          <w:spacing w:val="-13"/>
        </w:rPr>
        <w:t> </w:t>
      </w:r>
      <w:r>
        <w:rPr/>
        <w:t>for</w:t>
      </w:r>
      <w:r>
        <w:rPr>
          <w:spacing w:val="-13"/>
        </w:rPr>
        <w:t> </w:t>
      </w:r>
      <w:r>
        <w:rPr/>
        <w:t>his</w:t>
      </w:r>
      <w:r>
        <w:rPr>
          <w:spacing w:val="-13"/>
        </w:rPr>
        <w:t> </w:t>
      </w:r>
      <w:r>
        <w:rPr/>
        <w:t>dependants.</w:t>
      </w:r>
      <w:r>
        <w:rPr>
          <w:spacing w:val="-14"/>
        </w:rPr>
        <w:t> </w:t>
      </w:r>
      <w:r>
        <w:rPr/>
        <w:t>The</w:t>
      </w:r>
      <w:r>
        <w:rPr>
          <w:spacing w:val="-13"/>
        </w:rPr>
        <w:t> </w:t>
      </w:r>
      <w:r>
        <w:rPr/>
        <w:t>drawing</w:t>
      </w:r>
      <w:r>
        <w:rPr>
          <w:spacing w:val="-14"/>
        </w:rPr>
        <w:t> </w:t>
      </w:r>
      <w:r>
        <w:rPr/>
        <w:t>up</w:t>
      </w:r>
      <w:r>
        <w:rPr>
          <w:spacing w:val="-12"/>
        </w:rPr>
        <w:t> </w:t>
      </w:r>
      <w:r>
        <w:rPr/>
        <w:t>of</w:t>
      </w:r>
      <w:r>
        <w:rPr>
          <w:spacing w:val="-12"/>
        </w:rPr>
        <w:t> </w:t>
      </w:r>
      <w:r>
        <w:rPr/>
        <w:t>wills</w:t>
      </w:r>
      <w:r>
        <w:rPr>
          <w:spacing w:val="-14"/>
        </w:rPr>
        <w:t> </w:t>
      </w:r>
      <w:r>
        <w:rPr/>
        <w:t>and</w:t>
      </w:r>
      <w:r>
        <w:rPr>
          <w:spacing w:val="-12"/>
        </w:rPr>
        <w:t> </w:t>
      </w:r>
      <w:r>
        <w:rPr/>
        <w:t>appointment</w:t>
      </w:r>
      <w:r>
        <w:rPr>
          <w:spacing w:val="-12"/>
        </w:rPr>
        <w:t> </w:t>
      </w:r>
      <w:r>
        <w:rPr/>
        <w:t>of</w:t>
      </w:r>
      <w:r>
        <w:rPr>
          <w:spacing w:val="-12"/>
        </w:rPr>
        <w:t> </w:t>
      </w:r>
      <w:r>
        <w:rPr/>
        <w:t>power of attorney are</w:t>
      </w:r>
      <w:r>
        <w:rPr>
          <w:spacing w:val="-1"/>
        </w:rPr>
        <w:t> </w:t>
      </w:r>
      <w:r>
        <w:rPr/>
        <w:t>considered at</w:t>
      </w:r>
      <w:r>
        <w:rPr>
          <w:spacing w:val="-1"/>
        </w:rPr>
        <w:t> </w:t>
      </w:r>
      <w:r>
        <w:rPr/>
        <w:t>this</w:t>
      </w:r>
      <w:r>
        <w:rPr>
          <w:spacing w:val="-2"/>
        </w:rPr>
        <w:t> </w:t>
      </w:r>
      <w:r>
        <w:rPr/>
        <w:t>point.</w:t>
      </w:r>
      <w:r>
        <w:rPr>
          <w:spacing w:val="-2"/>
        </w:rPr>
        <w:t> </w:t>
      </w:r>
      <w:r>
        <w:rPr/>
        <w:t>The</w:t>
      </w:r>
      <w:r>
        <w:rPr>
          <w:spacing w:val="-1"/>
        </w:rPr>
        <w:t> </w:t>
      </w:r>
      <w:r>
        <w:rPr/>
        <w:t>need</w:t>
      </w:r>
      <w:r>
        <w:rPr>
          <w:spacing w:val="-1"/>
        </w:rPr>
        <w:t> </w:t>
      </w:r>
      <w:r>
        <w:rPr/>
        <w:t>for</w:t>
      </w:r>
      <w:r>
        <w:rPr>
          <w:spacing w:val="-1"/>
        </w:rPr>
        <w:t> </w:t>
      </w:r>
      <w:r>
        <w:rPr/>
        <w:t>documenting</w:t>
      </w:r>
      <w:r>
        <w:rPr>
          <w:spacing w:val="-2"/>
        </w:rPr>
        <w:t> </w:t>
      </w:r>
      <w:r>
        <w:rPr/>
        <w:t>this</w:t>
      </w:r>
      <w:r>
        <w:rPr>
          <w:spacing w:val="-2"/>
        </w:rPr>
        <w:t> </w:t>
      </w:r>
      <w:r>
        <w:rPr/>
        <w:t>should</w:t>
      </w:r>
      <w:r>
        <w:rPr>
          <w:spacing w:val="-1"/>
        </w:rPr>
        <w:t> </w:t>
      </w:r>
      <w:r>
        <w:rPr/>
        <w:t>be</w:t>
      </w:r>
      <w:r>
        <w:rPr>
          <w:spacing w:val="-1"/>
        </w:rPr>
        <w:t> </w:t>
      </w:r>
      <w:r>
        <w:rPr/>
        <w:t>explained</w:t>
      </w:r>
      <w:r>
        <w:rPr>
          <w:spacing w:val="-3"/>
        </w:rPr>
        <w:t> </w:t>
      </w:r>
      <w:r>
        <w:rPr/>
        <w:t>to</w:t>
      </w:r>
      <w:r>
        <w:rPr>
          <w:spacing w:val="-1"/>
        </w:rPr>
        <w:t> </w:t>
      </w:r>
      <w:r>
        <w:rPr/>
        <w:t>the client. Provision for dependants should be made not just in a monetary sense but also relating to guardianship, where applicable. Monetary provisions may necessitate the use of insurance covers and</w:t>
      </w:r>
      <w:r>
        <w:rPr>
          <w:spacing w:val="-11"/>
        </w:rPr>
        <w:t> </w:t>
      </w:r>
      <w:r>
        <w:rPr/>
        <w:t>trusts.</w:t>
      </w:r>
      <w:r>
        <w:rPr>
          <w:spacing w:val="-11"/>
        </w:rPr>
        <w:t> </w:t>
      </w:r>
      <w:r>
        <w:rPr/>
        <w:t>You</w:t>
      </w:r>
      <w:r>
        <w:rPr>
          <w:spacing w:val="-8"/>
        </w:rPr>
        <w:t> </w:t>
      </w:r>
      <w:r>
        <w:rPr/>
        <w:t>may</w:t>
      </w:r>
      <w:r>
        <w:rPr>
          <w:spacing w:val="-10"/>
        </w:rPr>
        <w:t> </w:t>
      </w:r>
      <w:r>
        <w:rPr/>
        <w:t>need</w:t>
      </w:r>
      <w:r>
        <w:rPr>
          <w:spacing w:val="-11"/>
        </w:rPr>
        <w:t> </w:t>
      </w:r>
      <w:r>
        <w:rPr/>
        <w:t>to</w:t>
      </w:r>
      <w:r>
        <w:rPr>
          <w:spacing w:val="-12"/>
        </w:rPr>
        <w:t> </w:t>
      </w:r>
      <w:r>
        <w:rPr/>
        <w:t>educate</w:t>
      </w:r>
      <w:r>
        <w:rPr>
          <w:spacing w:val="-12"/>
        </w:rPr>
        <w:t> </w:t>
      </w:r>
      <w:r>
        <w:rPr/>
        <w:t>your</w:t>
      </w:r>
      <w:r>
        <w:rPr>
          <w:spacing w:val="-12"/>
        </w:rPr>
        <w:t> </w:t>
      </w:r>
      <w:r>
        <w:rPr/>
        <w:t>client</w:t>
      </w:r>
      <w:r>
        <w:rPr>
          <w:spacing w:val="-9"/>
        </w:rPr>
        <w:t> </w:t>
      </w:r>
      <w:r>
        <w:rPr/>
        <w:t>on</w:t>
      </w:r>
      <w:r>
        <w:rPr>
          <w:spacing w:val="-9"/>
        </w:rPr>
        <w:t> </w:t>
      </w:r>
      <w:r>
        <w:rPr/>
        <w:t>the</w:t>
      </w:r>
      <w:r>
        <w:rPr>
          <w:spacing w:val="-12"/>
        </w:rPr>
        <w:t> </w:t>
      </w:r>
      <w:r>
        <w:rPr/>
        <w:t>different</w:t>
      </w:r>
      <w:r>
        <w:rPr>
          <w:spacing w:val="-9"/>
        </w:rPr>
        <w:t> </w:t>
      </w:r>
      <w:r>
        <w:rPr/>
        <w:t>types</w:t>
      </w:r>
      <w:r>
        <w:rPr>
          <w:spacing w:val="-10"/>
        </w:rPr>
        <w:t> </w:t>
      </w:r>
      <w:r>
        <w:rPr/>
        <w:t>of</w:t>
      </w:r>
      <w:r>
        <w:rPr>
          <w:spacing w:val="-11"/>
        </w:rPr>
        <w:t> </w:t>
      </w:r>
      <w:r>
        <w:rPr/>
        <w:t>trusts,</w:t>
      </w:r>
      <w:r>
        <w:rPr>
          <w:spacing w:val="-12"/>
        </w:rPr>
        <w:t> </w:t>
      </w:r>
      <w:r>
        <w:rPr/>
        <w:t>their</w:t>
      </w:r>
      <w:r>
        <w:rPr>
          <w:spacing w:val="-2"/>
        </w:rPr>
        <w:t> </w:t>
      </w:r>
      <w:r>
        <w:rPr/>
        <w:t>functions,</w:t>
      </w:r>
      <w:r>
        <w:rPr>
          <w:spacing w:val="-11"/>
        </w:rPr>
        <w:t> </w:t>
      </w:r>
      <w:r>
        <w:rPr/>
        <w:t>and benefits. He should also be advised of any potential tax issues and their effects on his retirement fund. Estate planning is not limited to matters relating to wills. Assets outside the estate may also need consideration.</w:t>
      </w:r>
    </w:p>
    <w:p>
      <w:pPr>
        <w:pStyle w:val="Heading2"/>
        <w:spacing w:before="271"/>
      </w:pPr>
      <w:r>
        <w:rPr>
          <w:spacing w:val="-2"/>
        </w:rPr>
        <w:t>Assumptions</w:t>
      </w:r>
    </w:p>
    <w:p>
      <w:pPr>
        <w:pStyle w:val="BodyText"/>
        <w:spacing w:line="244" w:lineRule="auto" w:before="285"/>
        <w:ind w:right="1437"/>
        <w:jc w:val="both"/>
      </w:pPr>
      <w:r>
        <w:rPr/>
        <w:t>Use realistic assumptions and state them clearly in the plan. The use of realistic projections is an area that the authorities are continually warning product providers about.</w:t>
      </w:r>
    </w:p>
    <w:p>
      <w:pPr>
        <w:pStyle w:val="BodyText"/>
        <w:spacing w:line="237" w:lineRule="auto" w:before="264"/>
        <w:ind w:right="1424"/>
        <w:jc w:val="both"/>
      </w:pPr>
      <w:r>
        <w:rPr/>
        <w:t>If</w:t>
      </w:r>
      <w:r>
        <w:rPr>
          <w:spacing w:val="-3"/>
        </w:rPr>
        <w:t> </w:t>
      </w:r>
      <w:r>
        <w:rPr/>
        <w:t>tax</w:t>
      </w:r>
      <w:r>
        <w:rPr>
          <w:spacing w:val="-3"/>
        </w:rPr>
        <w:t> </w:t>
      </w:r>
      <w:r>
        <w:rPr/>
        <w:t>rates</w:t>
      </w:r>
      <w:r>
        <w:rPr>
          <w:spacing w:val="-2"/>
        </w:rPr>
        <w:t> </w:t>
      </w:r>
      <w:r>
        <w:rPr/>
        <w:t>are</w:t>
      </w:r>
      <w:r>
        <w:rPr>
          <w:spacing w:val="-5"/>
        </w:rPr>
        <w:t> </w:t>
      </w:r>
      <w:r>
        <w:rPr/>
        <w:t>used,</w:t>
      </w:r>
      <w:r>
        <w:rPr>
          <w:spacing w:val="-4"/>
        </w:rPr>
        <w:t> </w:t>
      </w:r>
      <w:r>
        <w:rPr/>
        <w:t>state</w:t>
      </w:r>
      <w:r>
        <w:rPr>
          <w:spacing w:val="-3"/>
        </w:rPr>
        <w:t> </w:t>
      </w:r>
      <w:r>
        <w:rPr/>
        <w:t>what</w:t>
      </w:r>
      <w:r>
        <w:rPr>
          <w:spacing w:val="-1"/>
        </w:rPr>
        <w:t> </w:t>
      </w:r>
      <w:r>
        <w:rPr/>
        <w:t>years</w:t>
      </w:r>
      <w:r>
        <w:rPr>
          <w:spacing w:val="-4"/>
        </w:rPr>
        <w:t> </w:t>
      </w:r>
      <w:r>
        <w:rPr/>
        <w:t>the</w:t>
      </w:r>
      <w:r>
        <w:rPr>
          <w:spacing w:val="-4"/>
        </w:rPr>
        <w:t> </w:t>
      </w:r>
      <w:r>
        <w:rPr/>
        <w:t>rates</w:t>
      </w:r>
      <w:r>
        <w:rPr>
          <w:spacing w:val="-4"/>
        </w:rPr>
        <w:t> </w:t>
      </w:r>
      <w:r>
        <w:rPr/>
        <w:t>apply</w:t>
      </w:r>
      <w:r>
        <w:rPr>
          <w:spacing w:val="-5"/>
        </w:rPr>
        <w:t> </w:t>
      </w:r>
      <w:r>
        <w:rPr/>
        <w:t>to.</w:t>
      </w:r>
      <w:r>
        <w:rPr>
          <w:spacing w:val="-4"/>
        </w:rPr>
        <w:t> </w:t>
      </w:r>
      <w:r>
        <w:rPr/>
        <w:t>The</w:t>
      </w:r>
      <w:r>
        <w:rPr>
          <w:spacing w:val="-4"/>
        </w:rPr>
        <w:t> </w:t>
      </w:r>
      <w:r>
        <w:rPr/>
        <w:t>same</w:t>
      </w:r>
      <w:r>
        <w:rPr>
          <w:spacing w:val="-3"/>
        </w:rPr>
        <w:t> </w:t>
      </w:r>
      <w:r>
        <w:rPr/>
        <w:t>applies</w:t>
      </w:r>
      <w:r>
        <w:rPr>
          <w:spacing w:val="-2"/>
        </w:rPr>
        <w:t> </w:t>
      </w:r>
      <w:r>
        <w:rPr/>
        <w:t>for</w:t>
      </w:r>
      <w:r>
        <w:rPr>
          <w:spacing w:val="-1"/>
        </w:rPr>
        <w:t> </w:t>
      </w:r>
      <w:r>
        <w:rPr/>
        <w:t>any</w:t>
      </w:r>
      <w:r>
        <w:rPr>
          <w:spacing w:val="-5"/>
        </w:rPr>
        <w:t> </w:t>
      </w:r>
      <w:r>
        <w:rPr/>
        <w:t>pension</w:t>
      </w:r>
      <w:r>
        <w:rPr>
          <w:spacing w:val="-3"/>
        </w:rPr>
        <w:t> </w:t>
      </w:r>
      <w:r>
        <w:rPr/>
        <w:t>benefits or calculations used. When showing future inflation rates use realistic figures. Cite a reputable source for</w:t>
      </w:r>
      <w:r>
        <w:rPr>
          <w:spacing w:val="-1"/>
        </w:rPr>
        <w:t> </w:t>
      </w:r>
      <w:r>
        <w:rPr/>
        <w:t>the figures. When considering inflation, the client’s retirement life expectancy must</w:t>
      </w:r>
      <w:r>
        <w:rPr>
          <w:spacing w:val="-1"/>
        </w:rPr>
        <w:t> </w:t>
      </w:r>
      <w:r>
        <w:rPr/>
        <w:t>the kept in mind. If using life expectancy figures as part of the calculation, point out to the client that these are average rates. Remember that 50 per cent of people live longer than the projected life expectancy figures. If you have provided an income to last for the period of the life expectancy figures, then 50 per cent of the time this will be inadequate.</w:t>
      </w:r>
    </w:p>
    <w:p>
      <w:pPr>
        <w:pStyle w:val="Heading2"/>
        <w:spacing w:before="274"/>
      </w:pPr>
      <w:r>
        <w:rPr>
          <w:spacing w:val="-2"/>
        </w:rPr>
        <w:t>Recommendations</w:t>
      </w:r>
    </w:p>
    <w:p>
      <w:pPr>
        <w:pStyle w:val="BodyText"/>
        <w:spacing w:before="286"/>
        <w:ind w:right="1422"/>
        <w:jc w:val="both"/>
      </w:pPr>
      <w:r>
        <w:rPr/>
        <w:t>When</w:t>
      </w:r>
      <w:r>
        <w:rPr>
          <w:spacing w:val="-4"/>
        </w:rPr>
        <w:t> </w:t>
      </w:r>
      <w:r>
        <w:rPr/>
        <w:t>discussing</w:t>
      </w:r>
      <w:r>
        <w:rPr>
          <w:spacing w:val="-3"/>
        </w:rPr>
        <w:t> </w:t>
      </w:r>
      <w:r>
        <w:rPr/>
        <w:t>suitable</w:t>
      </w:r>
      <w:r>
        <w:rPr>
          <w:spacing w:val="-5"/>
        </w:rPr>
        <w:t> </w:t>
      </w:r>
      <w:r>
        <w:rPr/>
        <w:t>products,</w:t>
      </w:r>
      <w:r>
        <w:rPr>
          <w:spacing w:val="-3"/>
        </w:rPr>
        <w:t> </w:t>
      </w:r>
      <w:r>
        <w:rPr/>
        <w:t>you</w:t>
      </w:r>
      <w:r>
        <w:rPr>
          <w:spacing w:val="-3"/>
        </w:rPr>
        <w:t> </w:t>
      </w:r>
      <w:r>
        <w:rPr/>
        <w:t>need</w:t>
      </w:r>
      <w:r>
        <w:rPr>
          <w:spacing w:val="-2"/>
        </w:rPr>
        <w:t> </w:t>
      </w:r>
      <w:r>
        <w:rPr/>
        <w:t>to</w:t>
      </w:r>
      <w:r>
        <w:rPr>
          <w:spacing w:val="-2"/>
        </w:rPr>
        <w:t> </w:t>
      </w:r>
      <w:r>
        <w:rPr/>
        <w:t>explain</w:t>
      </w:r>
      <w:r>
        <w:rPr>
          <w:spacing w:val="-2"/>
        </w:rPr>
        <w:t> </w:t>
      </w:r>
      <w:r>
        <w:rPr/>
        <w:t>each</w:t>
      </w:r>
      <w:r>
        <w:rPr>
          <w:spacing w:val="-4"/>
        </w:rPr>
        <w:t> </w:t>
      </w:r>
      <w:r>
        <w:rPr/>
        <w:t>product’s</w:t>
      </w:r>
      <w:r>
        <w:rPr>
          <w:spacing w:val="-5"/>
        </w:rPr>
        <w:t> </w:t>
      </w:r>
      <w:r>
        <w:rPr/>
        <w:t>performance, benefits,</w:t>
      </w:r>
      <w:r>
        <w:rPr>
          <w:spacing w:val="-1"/>
        </w:rPr>
        <w:t> </w:t>
      </w:r>
      <w:r>
        <w:rPr/>
        <w:t>and potential tax issues. It is very important to explain why a particular product is beneficial, how it meets your client’s objectives and how it fits his risk profile.</w:t>
      </w:r>
    </w:p>
    <w:p>
      <w:pPr>
        <w:pStyle w:val="BodyText"/>
        <w:spacing w:line="244" w:lineRule="auto" w:before="273"/>
        <w:ind w:right="1432"/>
        <w:jc w:val="both"/>
      </w:pPr>
      <w:r>
        <w:rPr/>
        <w:t>If other strategies are available to meet his goals, mention them briefly, even if they have already been discussed at an earlier interview.</w:t>
      </w:r>
    </w:p>
    <w:p>
      <w:pPr>
        <w:pStyle w:val="BodyText"/>
        <w:spacing w:line="237" w:lineRule="auto" w:before="267"/>
        <w:ind w:right="1426"/>
        <w:jc w:val="both"/>
      </w:pPr>
      <w:r>
        <w:rPr/>
        <w:t>Your recommendations and justifications need to cover all strategies in the plan and must be tailored for the client’s situation. The planner must always have a reasonable basis for the recommendations</w:t>
      </w:r>
      <w:r>
        <w:rPr>
          <w:spacing w:val="-5"/>
        </w:rPr>
        <w:t> </w:t>
      </w:r>
      <w:r>
        <w:rPr/>
        <w:t>he</w:t>
      </w:r>
      <w:r>
        <w:rPr>
          <w:spacing w:val="-2"/>
        </w:rPr>
        <w:t> </w:t>
      </w:r>
      <w:r>
        <w:rPr/>
        <w:t>makes.</w:t>
      </w:r>
      <w:r>
        <w:rPr>
          <w:spacing w:val="-3"/>
        </w:rPr>
        <w:t> </w:t>
      </w:r>
      <w:r>
        <w:rPr/>
        <w:t>Apart</w:t>
      </w:r>
      <w:r>
        <w:rPr>
          <w:spacing w:val="-3"/>
        </w:rPr>
        <w:t> </w:t>
      </w:r>
      <w:r>
        <w:rPr/>
        <w:t>from</w:t>
      </w:r>
      <w:r>
        <w:rPr>
          <w:spacing w:val="-5"/>
        </w:rPr>
        <w:t> </w:t>
      </w:r>
      <w:r>
        <w:rPr/>
        <w:t>it</w:t>
      </w:r>
      <w:r>
        <w:rPr>
          <w:spacing w:val="-4"/>
        </w:rPr>
        <w:t> </w:t>
      </w:r>
      <w:r>
        <w:rPr/>
        <w:t>being</w:t>
      </w:r>
      <w:r>
        <w:rPr>
          <w:spacing w:val="-5"/>
        </w:rPr>
        <w:t> </w:t>
      </w:r>
      <w:r>
        <w:rPr/>
        <w:t>a</w:t>
      </w:r>
      <w:r>
        <w:rPr>
          <w:spacing w:val="-3"/>
        </w:rPr>
        <w:t> </w:t>
      </w:r>
      <w:r>
        <w:rPr/>
        <w:t>professional</w:t>
      </w:r>
      <w:r>
        <w:rPr>
          <w:spacing w:val="-2"/>
        </w:rPr>
        <w:t> </w:t>
      </w:r>
      <w:r>
        <w:rPr/>
        <w:t>approach, it</w:t>
      </w:r>
      <w:r>
        <w:rPr>
          <w:spacing w:val="-2"/>
        </w:rPr>
        <w:t> </w:t>
      </w:r>
      <w:r>
        <w:rPr/>
        <w:t>is</w:t>
      </w:r>
      <w:r>
        <w:rPr>
          <w:spacing w:val="-3"/>
        </w:rPr>
        <w:t> </w:t>
      </w:r>
      <w:r>
        <w:rPr/>
        <w:t>required</w:t>
      </w:r>
      <w:r>
        <w:rPr>
          <w:spacing w:val="-4"/>
        </w:rPr>
        <w:t> </w:t>
      </w:r>
      <w:r>
        <w:rPr/>
        <w:t>by</w:t>
      </w:r>
      <w:r>
        <w:rPr>
          <w:spacing w:val="-3"/>
        </w:rPr>
        <w:t> </w:t>
      </w:r>
      <w:r>
        <w:rPr/>
        <w:t>law</w:t>
      </w:r>
      <w:r>
        <w:rPr>
          <w:spacing w:val="-4"/>
        </w:rPr>
        <w:t> </w:t>
      </w:r>
      <w:r>
        <w:rPr/>
        <w:t>that a</w:t>
      </w:r>
      <w:r>
        <w:rPr>
          <w:spacing w:val="-14"/>
        </w:rPr>
        <w:t> </w:t>
      </w:r>
      <w:r>
        <w:rPr/>
        <w:t>planner</w:t>
      </w:r>
      <w:r>
        <w:rPr>
          <w:spacing w:val="-14"/>
        </w:rPr>
        <w:t> </w:t>
      </w:r>
      <w:r>
        <w:rPr/>
        <w:t>must</w:t>
      </w:r>
      <w:r>
        <w:rPr>
          <w:spacing w:val="-13"/>
        </w:rPr>
        <w:t> </w:t>
      </w:r>
      <w:r>
        <w:rPr/>
        <w:t>undertake</w:t>
      </w:r>
      <w:r>
        <w:rPr>
          <w:spacing w:val="-13"/>
        </w:rPr>
        <w:t> </w:t>
      </w:r>
      <w:r>
        <w:rPr/>
        <w:t>adequate</w:t>
      </w:r>
      <w:r>
        <w:rPr>
          <w:spacing w:val="-14"/>
        </w:rPr>
        <w:t> </w:t>
      </w:r>
      <w:r>
        <w:rPr/>
        <w:t>product</w:t>
      </w:r>
      <w:r>
        <w:rPr>
          <w:spacing w:val="-11"/>
        </w:rPr>
        <w:t> </w:t>
      </w:r>
      <w:r>
        <w:rPr/>
        <w:t>research</w:t>
      </w:r>
      <w:r>
        <w:rPr>
          <w:spacing w:val="-13"/>
        </w:rPr>
        <w:t> </w:t>
      </w:r>
      <w:r>
        <w:rPr/>
        <w:t>relevant</w:t>
      </w:r>
      <w:r>
        <w:rPr>
          <w:spacing w:val="-13"/>
        </w:rPr>
        <w:t> </w:t>
      </w:r>
      <w:r>
        <w:rPr/>
        <w:t>to</w:t>
      </w:r>
      <w:r>
        <w:rPr>
          <w:spacing w:val="-13"/>
        </w:rPr>
        <w:t> </w:t>
      </w:r>
      <w:r>
        <w:rPr/>
        <w:t>the</w:t>
      </w:r>
      <w:r>
        <w:rPr>
          <w:spacing w:val="-14"/>
        </w:rPr>
        <w:t> </w:t>
      </w:r>
      <w:r>
        <w:rPr/>
        <w:t>client’s</w:t>
      </w:r>
      <w:r>
        <w:rPr>
          <w:spacing w:val="-12"/>
        </w:rPr>
        <w:t> </w:t>
      </w:r>
      <w:r>
        <w:rPr/>
        <w:t>investment</w:t>
      </w:r>
      <w:r>
        <w:rPr>
          <w:spacing w:val="-14"/>
        </w:rPr>
        <w:t> </w:t>
      </w:r>
      <w:r>
        <w:rPr/>
        <w:t>objectives, risk</w:t>
      </w:r>
      <w:r>
        <w:rPr>
          <w:spacing w:val="-14"/>
        </w:rPr>
        <w:t> </w:t>
      </w:r>
      <w:r>
        <w:rPr/>
        <w:t>profile,</w:t>
      </w:r>
      <w:r>
        <w:rPr>
          <w:spacing w:val="-14"/>
        </w:rPr>
        <w:t> </w:t>
      </w:r>
      <w:r>
        <w:rPr/>
        <w:t>financial</w:t>
      </w:r>
      <w:r>
        <w:rPr>
          <w:spacing w:val="-13"/>
        </w:rPr>
        <w:t> </w:t>
      </w:r>
      <w:r>
        <w:rPr/>
        <w:t>situation,</w:t>
      </w:r>
      <w:r>
        <w:rPr>
          <w:spacing w:val="-13"/>
        </w:rPr>
        <w:t> </w:t>
      </w:r>
      <w:r>
        <w:rPr/>
        <w:t>and</w:t>
      </w:r>
      <w:r>
        <w:rPr>
          <w:spacing w:val="-13"/>
        </w:rPr>
        <w:t> </w:t>
      </w:r>
      <w:r>
        <w:rPr/>
        <w:t>personal</w:t>
      </w:r>
      <w:r>
        <w:rPr>
          <w:spacing w:val="-14"/>
        </w:rPr>
        <w:t> </w:t>
      </w:r>
      <w:r>
        <w:rPr/>
        <w:t>needs.</w:t>
      </w:r>
      <w:r>
        <w:rPr>
          <w:spacing w:val="-13"/>
        </w:rPr>
        <w:t> </w:t>
      </w:r>
      <w:r>
        <w:rPr/>
        <w:t>A</w:t>
      </w:r>
      <w:r>
        <w:rPr>
          <w:spacing w:val="-12"/>
        </w:rPr>
        <w:t> </w:t>
      </w:r>
      <w:r>
        <w:rPr/>
        <w:t>recommendation</w:t>
      </w:r>
      <w:r>
        <w:rPr>
          <w:spacing w:val="-13"/>
        </w:rPr>
        <w:t> </w:t>
      </w:r>
      <w:r>
        <w:rPr/>
        <w:t>should</w:t>
      </w:r>
      <w:r>
        <w:rPr>
          <w:spacing w:val="-13"/>
        </w:rPr>
        <w:t> </w:t>
      </w:r>
      <w:r>
        <w:rPr/>
        <w:t>only</w:t>
      </w:r>
      <w:r>
        <w:rPr>
          <w:spacing w:val="-13"/>
        </w:rPr>
        <w:t> </w:t>
      </w:r>
      <w:r>
        <w:rPr/>
        <w:t>be</w:t>
      </w:r>
      <w:r>
        <w:rPr>
          <w:spacing w:val="-12"/>
        </w:rPr>
        <w:t> </w:t>
      </w:r>
      <w:r>
        <w:rPr/>
        <w:t>made</w:t>
      </w:r>
      <w:r>
        <w:rPr>
          <w:spacing w:val="-14"/>
        </w:rPr>
        <w:t> </w:t>
      </w:r>
      <w:r>
        <w:rPr/>
        <w:t>if</w:t>
      </w:r>
      <w:r>
        <w:rPr>
          <w:spacing w:val="-14"/>
        </w:rPr>
        <w:t> </w:t>
      </w:r>
      <w:r>
        <w:rPr/>
        <w:t>these criteria are met.</w:t>
      </w:r>
    </w:p>
    <w:p>
      <w:pPr>
        <w:spacing w:after="0" w:line="237" w:lineRule="auto"/>
        <w:jc w:val="both"/>
        <w:sectPr>
          <w:pgSz w:w="11900" w:h="16840"/>
          <w:pgMar w:header="0" w:footer="645" w:top="1320" w:bottom="840" w:left="600" w:right="0"/>
        </w:sectPr>
      </w:pPr>
    </w:p>
    <w:p>
      <w:pPr>
        <w:pStyle w:val="Heading2"/>
        <w:ind w:left="254"/>
      </w:pPr>
      <w:r>
        <w:rPr>
          <w:spacing w:val="-2"/>
        </w:rPr>
        <w:t>Implementation</w:t>
      </w:r>
    </w:p>
    <w:p>
      <w:pPr>
        <w:pStyle w:val="BodyText"/>
        <w:spacing w:line="237" w:lineRule="auto" w:before="288"/>
        <w:ind w:left="254" w:right="1410"/>
        <w:jc w:val="both"/>
      </w:pPr>
      <w:r>
        <w:rPr/>
        <w:t>The</w:t>
      </w:r>
      <w:r>
        <w:rPr>
          <w:spacing w:val="-7"/>
        </w:rPr>
        <w:t> </w:t>
      </w:r>
      <w:r>
        <w:rPr/>
        <w:t>plan</w:t>
      </w:r>
      <w:r>
        <w:rPr>
          <w:spacing w:val="-9"/>
        </w:rPr>
        <w:t> </w:t>
      </w:r>
      <w:r>
        <w:rPr/>
        <w:t>needs</w:t>
      </w:r>
      <w:r>
        <w:rPr>
          <w:spacing w:val="-10"/>
        </w:rPr>
        <w:t> </w:t>
      </w:r>
      <w:r>
        <w:rPr/>
        <w:t>to</w:t>
      </w:r>
      <w:r>
        <w:rPr>
          <w:spacing w:val="-7"/>
        </w:rPr>
        <w:t> </w:t>
      </w:r>
      <w:r>
        <w:rPr/>
        <w:t>include</w:t>
      </w:r>
      <w:r>
        <w:rPr>
          <w:spacing w:val="-7"/>
        </w:rPr>
        <w:t> </w:t>
      </w:r>
      <w:r>
        <w:rPr/>
        <w:t>a</w:t>
      </w:r>
      <w:r>
        <w:rPr>
          <w:spacing w:val="-7"/>
        </w:rPr>
        <w:t> </w:t>
      </w:r>
      <w:r>
        <w:rPr/>
        <w:t>section</w:t>
      </w:r>
      <w:r>
        <w:rPr>
          <w:spacing w:val="-6"/>
        </w:rPr>
        <w:t> </w:t>
      </w:r>
      <w:r>
        <w:rPr/>
        <w:t>indicating</w:t>
      </w:r>
      <w:r>
        <w:rPr>
          <w:spacing w:val="-10"/>
        </w:rPr>
        <w:t> </w:t>
      </w:r>
      <w:r>
        <w:rPr/>
        <w:t>how</w:t>
      </w:r>
      <w:r>
        <w:rPr>
          <w:spacing w:val="-6"/>
        </w:rPr>
        <w:t> </w:t>
      </w:r>
      <w:r>
        <w:rPr/>
        <w:t>the</w:t>
      </w:r>
      <w:r>
        <w:rPr>
          <w:spacing w:val="-7"/>
        </w:rPr>
        <w:t> </w:t>
      </w:r>
      <w:r>
        <w:rPr/>
        <w:t>recommendations</w:t>
      </w:r>
      <w:r>
        <w:rPr>
          <w:spacing w:val="-10"/>
        </w:rPr>
        <w:t> </w:t>
      </w:r>
      <w:r>
        <w:rPr/>
        <w:t>will</w:t>
      </w:r>
      <w:r>
        <w:rPr>
          <w:spacing w:val="-7"/>
        </w:rPr>
        <w:t> </w:t>
      </w:r>
      <w:r>
        <w:rPr/>
        <w:t>be</w:t>
      </w:r>
      <w:r>
        <w:rPr>
          <w:spacing w:val="-7"/>
        </w:rPr>
        <w:t> </w:t>
      </w:r>
      <w:r>
        <w:rPr/>
        <w:t>implemented.</w:t>
      </w:r>
      <w:r>
        <w:rPr>
          <w:spacing w:val="-8"/>
        </w:rPr>
        <w:t> </w:t>
      </w:r>
      <w:r>
        <w:rPr/>
        <w:t>This is subject to the client’s agreement to proceed with the steps outlined thus far. At this stage it is important to clarify the individual steps that should be taken by the client and the planner, as well as when these actions should take place.</w:t>
      </w:r>
    </w:p>
    <w:p>
      <w:pPr>
        <w:pStyle w:val="Heading2"/>
        <w:spacing w:before="275"/>
        <w:ind w:left="254"/>
      </w:pPr>
      <w:r>
        <w:rPr/>
        <w:t>Periodic</w:t>
      </w:r>
      <w:r>
        <w:rPr>
          <w:spacing w:val="-4"/>
        </w:rPr>
        <w:t> </w:t>
      </w:r>
      <w:r>
        <w:rPr>
          <w:spacing w:val="-2"/>
        </w:rPr>
        <w:t>Reviews</w:t>
      </w:r>
    </w:p>
    <w:p>
      <w:pPr>
        <w:pStyle w:val="BodyText"/>
        <w:spacing w:line="237" w:lineRule="auto" w:before="288"/>
        <w:ind w:left="254" w:right="1408"/>
        <w:jc w:val="both"/>
      </w:pPr>
      <w:r>
        <w:rPr/>
        <w:t>The client’s position and circumstances are dynamic; there is a good chance that they will need to be</w:t>
      </w:r>
      <w:r>
        <w:rPr>
          <w:spacing w:val="-1"/>
        </w:rPr>
        <w:t> </w:t>
      </w:r>
      <w:r>
        <w:rPr/>
        <w:t>adjusted</w:t>
      </w:r>
      <w:r>
        <w:rPr>
          <w:spacing w:val="-3"/>
        </w:rPr>
        <w:t> </w:t>
      </w:r>
      <w:r>
        <w:rPr/>
        <w:t>periodically</w:t>
      </w:r>
      <w:r>
        <w:rPr>
          <w:spacing w:val="-4"/>
        </w:rPr>
        <w:t> </w:t>
      </w:r>
      <w:r>
        <w:rPr/>
        <w:t>to consider any</w:t>
      </w:r>
      <w:r>
        <w:rPr>
          <w:spacing w:val="-2"/>
        </w:rPr>
        <w:t> </w:t>
      </w:r>
      <w:r>
        <w:rPr/>
        <w:t>changes</w:t>
      </w:r>
      <w:r>
        <w:rPr>
          <w:spacing w:val="-6"/>
        </w:rPr>
        <w:t> </w:t>
      </w:r>
      <w:r>
        <w:rPr/>
        <w:t>that arise.</w:t>
      </w:r>
      <w:r>
        <w:rPr>
          <w:spacing w:val="-1"/>
        </w:rPr>
        <w:t> </w:t>
      </w:r>
      <w:r>
        <w:rPr/>
        <w:t>Regular</w:t>
      </w:r>
      <w:r>
        <w:rPr>
          <w:spacing w:val="-1"/>
        </w:rPr>
        <w:t> </w:t>
      </w:r>
      <w:r>
        <w:rPr/>
        <w:t>reviews,</w:t>
      </w:r>
      <w:r>
        <w:rPr>
          <w:spacing w:val="-2"/>
        </w:rPr>
        <w:t> </w:t>
      </w:r>
      <w:r>
        <w:rPr/>
        <w:t>at least</w:t>
      </w:r>
      <w:r>
        <w:rPr>
          <w:spacing w:val="-3"/>
        </w:rPr>
        <w:t> </w:t>
      </w:r>
      <w:r>
        <w:rPr/>
        <w:t>once</w:t>
      </w:r>
      <w:r>
        <w:rPr>
          <w:spacing w:val="-3"/>
        </w:rPr>
        <w:t> </w:t>
      </w:r>
      <w:r>
        <w:rPr/>
        <w:t>every</w:t>
      </w:r>
      <w:r>
        <w:rPr>
          <w:spacing w:val="-2"/>
        </w:rPr>
        <w:t> </w:t>
      </w:r>
      <w:r>
        <w:rPr/>
        <w:t>12 months, should be made. The</w:t>
      </w:r>
      <w:r>
        <w:rPr>
          <w:spacing w:val="-1"/>
        </w:rPr>
        <w:t> </w:t>
      </w:r>
      <w:r>
        <w:rPr/>
        <w:t>time lapse can be even shorter should circumstances call for it, as in the case of changes in laws.</w:t>
      </w:r>
    </w:p>
    <w:p>
      <w:pPr>
        <w:pStyle w:val="BodyText"/>
        <w:spacing w:line="244" w:lineRule="auto" w:before="278"/>
        <w:ind w:left="254" w:right="1412"/>
        <w:jc w:val="both"/>
      </w:pPr>
      <w:r>
        <w:rPr/>
        <w:t>The annual review needs to take all aspects of the plan into account. Much of the focus will be on investments and their performance, but this should not be the only focal point.</w:t>
      </w:r>
    </w:p>
    <w:p>
      <w:pPr>
        <w:spacing w:before="266"/>
        <w:ind w:left="254" w:right="0" w:firstLine="0"/>
        <w:jc w:val="left"/>
        <w:rPr>
          <w:sz w:val="23"/>
        </w:rPr>
      </w:pPr>
      <w:r>
        <w:rPr>
          <w:sz w:val="23"/>
        </w:rPr>
        <w:t>Whatever</w:t>
      </w:r>
      <w:r>
        <w:rPr>
          <w:spacing w:val="-8"/>
          <w:sz w:val="23"/>
        </w:rPr>
        <w:t> </w:t>
      </w:r>
      <w:r>
        <w:rPr>
          <w:sz w:val="23"/>
        </w:rPr>
        <w:t>the</w:t>
      </w:r>
      <w:r>
        <w:rPr>
          <w:spacing w:val="-10"/>
          <w:sz w:val="23"/>
        </w:rPr>
        <w:t> </w:t>
      </w:r>
      <w:r>
        <w:rPr>
          <w:sz w:val="23"/>
        </w:rPr>
        <w:t>changes</w:t>
      </w:r>
      <w:r>
        <w:rPr>
          <w:spacing w:val="-10"/>
          <w:sz w:val="23"/>
        </w:rPr>
        <w:t> </w:t>
      </w:r>
      <w:r>
        <w:rPr>
          <w:sz w:val="23"/>
        </w:rPr>
        <w:t>in</w:t>
      </w:r>
      <w:r>
        <w:rPr>
          <w:spacing w:val="-12"/>
          <w:sz w:val="23"/>
        </w:rPr>
        <w:t> </w:t>
      </w:r>
      <w:r>
        <w:rPr>
          <w:sz w:val="23"/>
        </w:rPr>
        <w:t>your</w:t>
      </w:r>
      <w:r>
        <w:rPr>
          <w:spacing w:val="-8"/>
          <w:sz w:val="23"/>
        </w:rPr>
        <w:t> </w:t>
      </w:r>
      <w:r>
        <w:rPr>
          <w:sz w:val="23"/>
        </w:rPr>
        <w:t>client’s</w:t>
      </w:r>
      <w:r>
        <w:rPr>
          <w:spacing w:val="-10"/>
          <w:sz w:val="23"/>
        </w:rPr>
        <w:t> </w:t>
      </w:r>
      <w:r>
        <w:rPr>
          <w:sz w:val="23"/>
        </w:rPr>
        <w:t>circumstances,</w:t>
      </w:r>
      <w:r>
        <w:rPr>
          <w:spacing w:val="-3"/>
          <w:sz w:val="23"/>
        </w:rPr>
        <w:t> </w:t>
      </w:r>
      <w:r>
        <w:rPr>
          <w:sz w:val="23"/>
        </w:rPr>
        <w:t>-</w:t>
      </w:r>
      <w:r>
        <w:rPr>
          <w:spacing w:val="-9"/>
          <w:sz w:val="23"/>
        </w:rPr>
        <w:t> </w:t>
      </w:r>
      <w:r>
        <w:rPr>
          <w:sz w:val="23"/>
        </w:rPr>
        <w:t>from</w:t>
      </w:r>
      <w:r>
        <w:rPr>
          <w:spacing w:val="-9"/>
          <w:sz w:val="23"/>
        </w:rPr>
        <w:t> </w:t>
      </w:r>
      <w:r>
        <w:rPr>
          <w:sz w:val="23"/>
        </w:rPr>
        <w:t>his</w:t>
      </w:r>
      <w:r>
        <w:rPr>
          <w:spacing w:val="-10"/>
          <w:sz w:val="23"/>
        </w:rPr>
        <w:t> </w:t>
      </w:r>
      <w:r>
        <w:rPr>
          <w:sz w:val="23"/>
        </w:rPr>
        <w:t>health</w:t>
      </w:r>
      <w:r>
        <w:rPr>
          <w:spacing w:val="-10"/>
          <w:sz w:val="23"/>
        </w:rPr>
        <w:t> </w:t>
      </w:r>
      <w:r>
        <w:rPr>
          <w:sz w:val="23"/>
        </w:rPr>
        <w:t>to</w:t>
      </w:r>
      <w:r>
        <w:rPr>
          <w:spacing w:val="-8"/>
          <w:sz w:val="23"/>
        </w:rPr>
        <w:t> </w:t>
      </w:r>
      <w:r>
        <w:rPr>
          <w:sz w:val="23"/>
        </w:rPr>
        <w:t>family</w:t>
      </w:r>
      <w:r>
        <w:rPr>
          <w:spacing w:val="-10"/>
          <w:sz w:val="23"/>
        </w:rPr>
        <w:t> </w:t>
      </w:r>
      <w:r>
        <w:rPr>
          <w:sz w:val="23"/>
        </w:rPr>
        <w:t>issues</w:t>
      </w:r>
      <w:r>
        <w:rPr>
          <w:spacing w:val="-7"/>
          <w:sz w:val="23"/>
        </w:rPr>
        <w:t> </w:t>
      </w:r>
      <w:r>
        <w:rPr>
          <w:sz w:val="23"/>
        </w:rPr>
        <w:t>–</w:t>
      </w:r>
      <w:r>
        <w:rPr>
          <w:spacing w:val="-8"/>
          <w:sz w:val="23"/>
        </w:rPr>
        <w:t> </w:t>
      </w:r>
      <w:r>
        <w:rPr>
          <w:sz w:val="23"/>
        </w:rPr>
        <w:t>they</w:t>
      </w:r>
      <w:r>
        <w:rPr>
          <w:spacing w:val="-9"/>
          <w:sz w:val="23"/>
        </w:rPr>
        <w:t> </w:t>
      </w:r>
      <w:r>
        <w:rPr>
          <w:sz w:val="23"/>
        </w:rPr>
        <w:t>need</w:t>
      </w:r>
      <w:r>
        <w:rPr>
          <w:spacing w:val="-9"/>
          <w:sz w:val="23"/>
        </w:rPr>
        <w:t> </w:t>
      </w:r>
      <w:r>
        <w:rPr>
          <w:sz w:val="23"/>
        </w:rPr>
        <w:t>to</w:t>
      </w:r>
      <w:r>
        <w:rPr>
          <w:spacing w:val="-10"/>
          <w:sz w:val="23"/>
        </w:rPr>
        <w:t> </w:t>
      </w:r>
      <w:r>
        <w:rPr>
          <w:spacing w:val="-5"/>
          <w:sz w:val="23"/>
        </w:rPr>
        <w:t>be</w:t>
      </w:r>
    </w:p>
    <w:p>
      <w:pPr>
        <w:spacing w:before="8"/>
        <w:ind w:left="254" w:right="0" w:firstLine="0"/>
        <w:jc w:val="left"/>
        <w:rPr>
          <w:sz w:val="23"/>
        </w:rPr>
      </w:pPr>
      <w:r>
        <w:rPr>
          <w:sz w:val="23"/>
        </w:rPr>
        <w:t>explored</w:t>
      </w:r>
      <w:r>
        <w:rPr>
          <w:spacing w:val="-6"/>
          <w:sz w:val="23"/>
        </w:rPr>
        <w:t> </w:t>
      </w:r>
      <w:r>
        <w:rPr>
          <w:sz w:val="23"/>
        </w:rPr>
        <w:t>as</w:t>
      </w:r>
      <w:r>
        <w:rPr>
          <w:spacing w:val="-4"/>
          <w:sz w:val="23"/>
        </w:rPr>
        <w:t> </w:t>
      </w:r>
      <w:r>
        <w:rPr>
          <w:sz w:val="23"/>
        </w:rPr>
        <w:t>they</w:t>
      </w:r>
      <w:r>
        <w:rPr>
          <w:spacing w:val="-3"/>
          <w:sz w:val="23"/>
        </w:rPr>
        <w:t> </w:t>
      </w:r>
      <w:r>
        <w:rPr>
          <w:sz w:val="23"/>
        </w:rPr>
        <w:t>may</w:t>
      </w:r>
      <w:r>
        <w:rPr>
          <w:spacing w:val="-4"/>
          <w:sz w:val="23"/>
        </w:rPr>
        <w:t> </w:t>
      </w:r>
      <w:r>
        <w:rPr>
          <w:sz w:val="23"/>
        </w:rPr>
        <w:t>affect</w:t>
      </w:r>
      <w:r>
        <w:rPr>
          <w:spacing w:val="-2"/>
          <w:sz w:val="23"/>
        </w:rPr>
        <w:t> </w:t>
      </w:r>
      <w:r>
        <w:rPr>
          <w:sz w:val="23"/>
        </w:rPr>
        <w:t>his</w:t>
      </w:r>
      <w:r>
        <w:rPr>
          <w:spacing w:val="-2"/>
          <w:sz w:val="23"/>
        </w:rPr>
        <w:t> </w:t>
      </w:r>
      <w:r>
        <w:rPr>
          <w:sz w:val="23"/>
        </w:rPr>
        <w:t>goals.</w:t>
      </w:r>
      <w:r>
        <w:rPr>
          <w:spacing w:val="-4"/>
          <w:sz w:val="23"/>
        </w:rPr>
        <w:t> </w:t>
      </w:r>
      <w:r>
        <w:rPr>
          <w:sz w:val="23"/>
        </w:rPr>
        <w:t>Don’t</w:t>
      </w:r>
      <w:r>
        <w:rPr>
          <w:spacing w:val="-2"/>
          <w:sz w:val="23"/>
        </w:rPr>
        <w:t> </w:t>
      </w:r>
      <w:r>
        <w:rPr>
          <w:sz w:val="23"/>
        </w:rPr>
        <w:t>assume</w:t>
      </w:r>
      <w:r>
        <w:rPr>
          <w:spacing w:val="-5"/>
          <w:sz w:val="23"/>
        </w:rPr>
        <w:t> </w:t>
      </w:r>
      <w:r>
        <w:rPr>
          <w:sz w:val="23"/>
        </w:rPr>
        <w:t>that</w:t>
      </w:r>
      <w:r>
        <w:rPr>
          <w:spacing w:val="-3"/>
          <w:sz w:val="23"/>
        </w:rPr>
        <w:t> </w:t>
      </w:r>
      <w:r>
        <w:rPr>
          <w:sz w:val="23"/>
        </w:rPr>
        <w:t>he</w:t>
      </w:r>
      <w:r>
        <w:rPr>
          <w:spacing w:val="-2"/>
          <w:sz w:val="23"/>
        </w:rPr>
        <w:t> </w:t>
      </w:r>
      <w:r>
        <w:rPr>
          <w:sz w:val="23"/>
        </w:rPr>
        <w:t>will</w:t>
      </w:r>
      <w:r>
        <w:rPr>
          <w:spacing w:val="-3"/>
          <w:sz w:val="23"/>
        </w:rPr>
        <w:t> </w:t>
      </w:r>
      <w:r>
        <w:rPr>
          <w:sz w:val="23"/>
        </w:rPr>
        <w:t>automatically</w:t>
      </w:r>
      <w:r>
        <w:rPr>
          <w:spacing w:val="-5"/>
          <w:sz w:val="23"/>
        </w:rPr>
        <w:t> </w:t>
      </w:r>
      <w:r>
        <w:rPr>
          <w:sz w:val="23"/>
        </w:rPr>
        <w:t>keep</w:t>
      </w:r>
      <w:r>
        <w:rPr>
          <w:spacing w:val="-4"/>
          <w:sz w:val="23"/>
        </w:rPr>
        <w:t> </w:t>
      </w:r>
      <w:r>
        <w:rPr>
          <w:sz w:val="23"/>
        </w:rPr>
        <w:t>you</w:t>
      </w:r>
      <w:r>
        <w:rPr>
          <w:spacing w:val="-3"/>
          <w:sz w:val="23"/>
        </w:rPr>
        <w:t> </w:t>
      </w:r>
      <w:r>
        <w:rPr>
          <w:spacing w:val="-2"/>
          <w:sz w:val="23"/>
        </w:rPr>
        <w:t>informed</w:t>
      </w:r>
    </w:p>
    <w:p>
      <w:pPr>
        <w:pStyle w:val="BodyText"/>
        <w:spacing w:before="7"/>
      </w:pPr>
      <w:r>
        <w:rPr/>
        <w:t>-</w:t>
      </w:r>
      <w:r>
        <w:rPr>
          <w:spacing w:val="27"/>
        </w:rPr>
        <w:t> </w:t>
      </w:r>
      <w:r>
        <w:rPr/>
        <w:t>things</w:t>
      </w:r>
      <w:r>
        <w:rPr>
          <w:spacing w:val="-5"/>
        </w:rPr>
        <w:t> </w:t>
      </w:r>
      <w:r>
        <w:rPr/>
        <w:t>that</w:t>
      </w:r>
      <w:r>
        <w:rPr>
          <w:spacing w:val="-2"/>
        </w:rPr>
        <w:t> </w:t>
      </w:r>
      <w:r>
        <w:rPr/>
        <w:t>happened</w:t>
      </w:r>
      <w:r>
        <w:rPr>
          <w:spacing w:val="-3"/>
        </w:rPr>
        <w:t> </w:t>
      </w:r>
      <w:r>
        <w:rPr/>
        <w:t>a</w:t>
      </w:r>
      <w:r>
        <w:rPr>
          <w:spacing w:val="-3"/>
        </w:rPr>
        <w:t> </w:t>
      </w:r>
      <w:r>
        <w:rPr/>
        <w:t>while</w:t>
      </w:r>
      <w:r>
        <w:rPr>
          <w:spacing w:val="-4"/>
        </w:rPr>
        <w:t> </w:t>
      </w:r>
      <w:r>
        <w:rPr/>
        <w:t>back</w:t>
      </w:r>
      <w:r>
        <w:rPr>
          <w:spacing w:val="-3"/>
        </w:rPr>
        <w:t> </w:t>
      </w:r>
      <w:r>
        <w:rPr/>
        <w:t>may</w:t>
      </w:r>
      <w:r>
        <w:rPr>
          <w:spacing w:val="-1"/>
        </w:rPr>
        <w:t> </w:t>
      </w:r>
      <w:r>
        <w:rPr/>
        <w:t>slip</w:t>
      </w:r>
      <w:r>
        <w:rPr>
          <w:spacing w:val="-3"/>
        </w:rPr>
        <w:t> </w:t>
      </w:r>
      <w:r>
        <w:rPr/>
        <w:t>his</w:t>
      </w:r>
      <w:r>
        <w:rPr>
          <w:spacing w:val="2"/>
        </w:rPr>
        <w:t> </w:t>
      </w:r>
      <w:r>
        <w:rPr/>
        <w:t>mind.</w:t>
      </w:r>
      <w:r>
        <w:rPr>
          <w:spacing w:val="-2"/>
        </w:rPr>
        <w:t> </w:t>
      </w:r>
      <w:r>
        <w:rPr/>
        <w:t>By</w:t>
      </w:r>
      <w:r>
        <w:rPr>
          <w:spacing w:val="-3"/>
        </w:rPr>
        <w:t> </w:t>
      </w:r>
      <w:r>
        <w:rPr/>
        <w:t>asking</w:t>
      </w:r>
      <w:r>
        <w:rPr>
          <w:spacing w:val="-3"/>
        </w:rPr>
        <w:t> </w:t>
      </w:r>
      <w:r>
        <w:rPr/>
        <w:t>questions,</w:t>
      </w:r>
      <w:r>
        <w:rPr>
          <w:spacing w:val="-2"/>
        </w:rPr>
        <w:t> </w:t>
      </w:r>
      <w:r>
        <w:rPr/>
        <w:t>you</w:t>
      </w:r>
      <w:r>
        <w:rPr>
          <w:spacing w:val="-2"/>
        </w:rPr>
        <w:t> </w:t>
      </w:r>
      <w:r>
        <w:rPr/>
        <w:t>will</w:t>
      </w:r>
      <w:r>
        <w:rPr>
          <w:spacing w:val="-3"/>
        </w:rPr>
        <w:t> </w:t>
      </w:r>
      <w:r>
        <w:rPr/>
        <w:t>be</w:t>
      </w:r>
      <w:r>
        <w:rPr>
          <w:spacing w:val="-1"/>
        </w:rPr>
        <w:t> </w:t>
      </w:r>
      <w:r>
        <w:rPr/>
        <w:t>able</w:t>
      </w:r>
      <w:r>
        <w:rPr>
          <w:spacing w:val="-3"/>
        </w:rPr>
        <w:t> </w:t>
      </w:r>
      <w:r>
        <w:rPr>
          <w:spacing w:val="-5"/>
        </w:rPr>
        <w:t>to</w:t>
      </w:r>
    </w:p>
    <w:p>
      <w:pPr>
        <w:pStyle w:val="BodyText"/>
        <w:spacing w:before="5"/>
        <w:ind w:left="254"/>
      </w:pPr>
      <w:r>
        <w:rPr/>
        <w:t>update</w:t>
      </w:r>
      <w:r>
        <w:rPr>
          <w:spacing w:val="-8"/>
        </w:rPr>
        <w:t> </w:t>
      </w:r>
      <w:r>
        <w:rPr/>
        <w:t>your</w:t>
      </w:r>
      <w:r>
        <w:rPr>
          <w:spacing w:val="-6"/>
        </w:rPr>
        <w:t> </w:t>
      </w:r>
      <w:r>
        <w:rPr/>
        <w:t>client’s</w:t>
      </w:r>
      <w:r>
        <w:rPr>
          <w:spacing w:val="-4"/>
        </w:rPr>
        <w:t> file.</w:t>
      </w:r>
    </w:p>
    <w:p>
      <w:pPr>
        <w:pStyle w:val="BodyText"/>
        <w:spacing w:line="237" w:lineRule="auto" w:before="273"/>
        <w:ind w:left="254" w:right="1404"/>
        <w:jc w:val="both"/>
      </w:pPr>
      <w:r>
        <w:rPr/>
        <w:t>First, make sure you update the data file you have compiled at your initial meeting with the client. With fresh information now available, check the critical areas. Is the plan still sound? Is the investment</w:t>
      </w:r>
      <w:r>
        <w:rPr>
          <w:spacing w:val="-9"/>
        </w:rPr>
        <w:t> </w:t>
      </w:r>
      <w:r>
        <w:rPr/>
        <w:t>portfolio</w:t>
      </w:r>
      <w:r>
        <w:rPr>
          <w:spacing w:val="-7"/>
        </w:rPr>
        <w:t> </w:t>
      </w:r>
      <w:r>
        <w:rPr/>
        <w:t>suitable</w:t>
      </w:r>
      <w:r>
        <w:rPr>
          <w:spacing w:val="-7"/>
        </w:rPr>
        <w:t> </w:t>
      </w:r>
      <w:r>
        <w:rPr/>
        <w:t>against</w:t>
      </w:r>
      <w:r>
        <w:rPr>
          <w:spacing w:val="-7"/>
        </w:rPr>
        <w:t> </w:t>
      </w:r>
      <w:r>
        <w:rPr/>
        <w:t>the</w:t>
      </w:r>
      <w:r>
        <w:rPr>
          <w:spacing w:val="-7"/>
        </w:rPr>
        <w:t> </w:t>
      </w:r>
      <w:r>
        <w:rPr/>
        <w:t>current</w:t>
      </w:r>
      <w:r>
        <w:rPr>
          <w:spacing w:val="-9"/>
        </w:rPr>
        <w:t> </w:t>
      </w:r>
      <w:r>
        <w:rPr/>
        <w:t>economic</w:t>
      </w:r>
      <w:r>
        <w:rPr>
          <w:spacing w:val="-3"/>
        </w:rPr>
        <w:t> </w:t>
      </w:r>
      <w:r>
        <w:rPr/>
        <w:t>climate?</w:t>
      </w:r>
      <w:r>
        <w:rPr>
          <w:spacing w:val="-8"/>
        </w:rPr>
        <w:t> </w:t>
      </w:r>
      <w:r>
        <w:rPr/>
        <w:t>Is</w:t>
      </w:r>
      <w:r>
        <w:rPr>
          <w:spacing w:val="-8"/>
        </w:rPr>
        <w:t> </w:t>
      </w:r>
      <w:r>
        <w:rPr/>
        <w:t>the</w:t>
      </w:r>
      <w:r>
        <w:rPr>
          <w:spacing w:val="-9"/>
        </w:rPr>
        <w:t> </w:t>
      </w:r>
      <w:r>
        <w:rPr/>
        <w:t>asset</w:t>
      </w:r>
      <w:r>
        <w:rPr>
          <w:spacing w:val="-6"/>
        </w:rPr>
        <w:t> </w:t>
      </w:r>
      <w:r>
        <w:rPr/>
        <w:t>allocation</w:t>
      </w:r>
      <w:r>
        <w:rPr>
          <w:spacing w:val="-6"/>
        </w:rPr>
        <w:t> </w:t>
      </w:r>
      <w:r>
        <w:rPr/>
        <w:t>still</w:t>
      </w:r>
      <w:r>
        <w:rPr>
          <w:spacing w:val="-7"/>
        </w:rPr>
        <w:t> </w:t>
      </w:r>
      <w:r>
        <w:rPr/>
        <w:t>valid or is some rebalancing needed? You may also find that as clients become more familiar with investments, their investor profile may change.</w:t>
      </w:r>
    </w:p>
    <w:p>
      <w:pPr>
        <w:pStyle w:val="Heading2"/>
        <w:spacing w:before="276"/>
        <w:ind w:left="254"/>
      </w:pPr>
      <w:r>
        <w:rPr/>
        <w:t>The</w:t>
      </w:r>
      <w:r>
        <w:rPr>
          <w:spacing w:val="-7"/>
        </w:rPr>
        <w:t> </w:t>
      </w:r>
      <w:r>
        <w:rPr/>
        <w:t>Importance</w:t>
      </w:r>
      <w:r>
        <w:rPr>
          <w:spacing w:val="-6"/>
        </w:rPr>
        <w:t> </w:t>
      </w:r>
      <w:r>
        <w:rPr/>
        <w:t>of</w:t>
      </w:r>
      <w:r>
        <w:rPr>
          <w:spacing w:val="-3"/>
        </w:rPr>
        <w:t> </w:t>
      </w:r>
      <w:r>
        <w:rPr/>
        <w:t>Regular</w:t>
      </w:r>
      <w:r>
        <w:rPr>
          <w:spacing w:val="-2"/>
        </w:rPr>
        <w:t> </w:t>
      </w:r>
      <w:r>
        <w:rPr/>
        <w:t>Financial</w:t>
      </w:r>
      <w:r>
        <w:rPr>
          <w:spacing w:val="-2"/>
        </w:rPr>
        <w:t> Review</w:t>
      </w:r>
    </w:p>
    <w:p>
      <w:pPr>
        <w:pStyle w:val="BodyText"/>
        <w:spacing w:before="3"/>
        <w:ind w:left="0"/>
        <w:rPr>
          <w:b/>
          <w:sz w:val="15"/>
        </w:rPr>
      </w:pPr>
      <w:r>
        <w:rPr/>
        <mc:AlternateContent>
          <mc:Choice Requires="wps">
            <w:drawing>
              <wp:anchor distT="0" distB="0" distL="0" distR="0" allowOverlap="1" layoutInCell="1" locked="0" behindDoc="1" simplePos="0" relativeHeight="487598592">
                <wp:simplePos x="0" y="0"/>
                <wp:positionH relativeFrom="page">
                  <wp:posOffset>542290</wp:posOffset>
                </wp:positionH>
                <wp:positionV relativeFrom="paragraph">
                  <wp:posOffset>136822</wp:posOffset>
                </wp:positionV>
                <wp:extent cx="6113780" cy="520065"/>
                <wp:effectExtent l="0" t="0" r="0" b="0"/>
                <wp:wrapTopAndBottom/>
                <wp:docPr id="82" name="Textbox 82"/>
                <wp:cNvGraphicFramePr>
                  <a:graphicFrameLocks/>
                </wp:cNvGraphicFramePr>
                <a:graphic>
                  <a:graphicData uri="http://schemas.microsoft.com/office/word/2010/wordprocessingShape">
                    <wps:wsp>
                      <wps:cNvPr id="82" name="Textbox 82"/>
                      <wps:cNvSpPr txBox="1"/>
                      <wps:spPr>
                        <a:xfrm>
                          <a:off x="0" y="0"/>
                          <a:ext cx="6113780" cy="520065"/>
                        </a:xfrm>
                        <a:prstGeom prst="rect">
                          <a:avLst/>
                        </a:prstGeom>
                        <a:ln w="6350">
                          <a:solidFill>
                            <a:srgbClr val="000000"/>
                          </a:solidFill>
                          <a:prstDash val="solid"/>
                        </a:ln>
                      </wps:spPr>
                      <wps:txbx>
                        <w:txbxContent>
                          <w:p>
                            <w:pPr>
                              <w:pStyle w:val="BodyText"/>
                              <w:spacing w:before="122"/>
                              <w:ind w:left="175"/>
                            </w:pPr>
                            <w:r>
                              <w:rPr/>
                              <w:t>Discuss</w:t>
                            </w:r>
                            <w:r>
                              <w:rPr>
                                <w:spacing w:val="-6"/>
                              </w:rPr>
                              <w:t> </w:t>
                            </w:r>
                            <w:r>
                              <w:rPr/>
                              <w:t>the</w:t>
                            </w:r>
                            <w:r>
                              <w:rPr>
                                <w:spacing w:val="-1"/>
                              </w:rPr>
                              <w:t> </w:t>
                            </w:r>
                            <w:r>
                              <w:rPr/>
                              <w:t>importance</w:t>
                            </w:r>
                            <w:r>
                              <w:rPr>
                                <w:spacing w:val="-4"/>
                              </w:rPr>
                              <w:t> </w:t>
                            </w:r>
                            <w:r>
                              <w:rPr/>
                              <w:t>of</w:t>
                            </w:r>
                            <w:r>
                              <w:rPr>
                                <w:spacing w:val="-2"/>
                              </w:rPr>
                              <w:t> </w:t>
                            </w:r>
                            <w:r>
                              <w:rPr/>
                              <w:t>and</w:t>
                            </w:r>
                            <w:r>
                              <w:rPr>
                                <w:spacing w:val="-3"/>
                              </w:rPr>
                              <w:t> </w:t>
                            </w:r>
                            <w:r>
                              <w:rPr/>
                              <w:t>the</w:t>
                            </w:r>
                            <w:r>
                              <w:rPr>
                                <w:spacing w:val="-4"/>
                              </w:rPr>
                              <w:t> </w:t>
                            </w:r>
                            <w:r>
                              <w:rPr/>
                              <w:t>need</w:t>
                            </w:r>
                            <w:r>
                              <w:rPr>
                                <w:spacing w:val="-4"/>
                              </w:rPr>
                              <w:t> </w:t>
                            </w:r>
                            <w:r>
                              <w:rPr/>
                              <w:t>for</w:t>
                            </w:r>
                            <w:r>
                              <w:rPr>
                                <w:spacing w:val="-1"/>
                              </w:rPr>
                              <w:t> </w:t>
                            </w:r>
                            <w:r>
                              <w:rPr/>
                              <w:t>continuous</w:t>
                            </w:r>
                            <w:r>
                              <w:rPr>
                                <w:spacing w:val="-4"/>
                              </w:rPr>
                              <w:t> </w:t>
                            </w:r>
                            <w:r>
                              <w:rPr/>
                              <w:t>review,</w:t>
                            </w:r>
                            <w:r>
                              <w:rPr>
                                <w:spacing w:val="-2"/>
                              </w:rPr>
                              <w:t> </w:t>
                            </w:r>
                            <w:r>
                              <w:rPr/>
                              <w:t>and</w:t>
                            </w:r>
                            <w:r>
                              <w:rPr>
                                <w:spacing w:val="-2"/>
                              </w:rPr>
                              <w:t> </w:t>
                            </w:r>
                            <w:r>
                              <w:rPr/>
                              <w:t>re-evaluation</w:t>
                            </w:r>
                            <w:r>
                              <w:rPr>
                                <w:spacing w:val="-1"/>
                              </w:rPr>
                              <w:t> </w:t>
                            </w:r>
                            <w:r>
                              <w:rPr/>
                              <w:t>of</w:t>
                            </w:r>
                            <w:r>
                              <w:rPr>
                                <w:spacing w:val="-3"/>
                              </w:rPr>
                              <w:t> </w:t>
                            </w:r>
                            <w:r>
                              <w:rPr>
                                <w:spacing w:val="-5"/>
                              </w:rPr>
                              <w:t>the</w:t>
                            </w:r>
                          </w:p>
                          <w:p>
                            <w:pPr>
                              <w:pStyle w:val="BodyText"/>
                              <w:spacing w:before="5"/>
                              <w:ind w:left="175"/>
                            </w:pPr>
                            <w:r>
                              <w:rPr/>
                              <w:t>financial</w:t>
                            </w:r>
                            <w:r>
                              <w:rPr>
                                <w:spacing w:val="-5"/>
                              </w:rPr>
                              <w:t> </w:t>
                            </w:r>
                            <w:r>
                              <w:rPr/>
                              <w:t>plan</w:t>
                            </w:r>
                            <w:r>
                              <w:rPr>
                                <w:spacing w:val="-2"/>
                              </w:rPr>
                              <w:t> </w:t>
                            </w:r>
                            <w:r>
                              <w:rPr/>
                              <w:t>in</w:t>
                            </w:r>
                            <w:r>
                              <w:rPr>
                                <w:spacing w:val="-4"/>
                              </w:rPr>
                              <w:t> </w:t>
                            </w:r>
                            <w:r>
                              <w:rPr/>
                              <w:t>the</w:t>
                            </w:r>
                            <w:r>
                              <w:rPr>
                                <w:spacing w:val="-6"/>
                              </w:rPr>
                              <w:t> </w:t>
                            </w:r>
                            <w:r>
                              <w:rPr/>
                              <w:t>context</w:t>
                            </w:r>
                            <w:r>
                              <w:rPr>
                                <w:spacing w:val="-2"/>
                              </w:rPr>
                              <w:t> </w:t>
                            </w:r>
                            <w:r>
                              <w:rPr/>
                              <w:t>of</w:t>
                            </w:r>
                            <w:r>
                              <w:rPr>
                                <w:spacing w:val="-2"/>
                              </w:rPr>
                              <w:t> </w:t>
                            </w:r>
                            <w:r>
                              <w:rPr/>
                              <w:t>the</w:t>
                            </w:r>
                            <w:r>
                              <w:rPr>
                                <w:spacing w:val="-5"/>
                              </w:rPr>
                              <w:t> </w:t>
                            </w:r>
                            <w:r>
                              <w:rPr/>
                              <w:t>clients’</w:t>
                            </w:r>
                            <w:r>
                              <w:rPr>
                                <w:spacing w:val="-4"/>
                              </w:rPr>
                              <w:t> </w:t>
                            </w:r>
                            <w:r>
                              <w:rPr/>
                              <w:t>changing</w:t>
                            </w:r>
                            <w:r>
                              <w:rPr>
                                <w:spacing w:val="-3"/>
                              </w:rPr>
                              <w:t> </w:t>
                            </w:r>
                            <w:r>
                              <w:rPr/>
                              <w:t>financial</w:t>
                            </w:r>
                            <w:r>
                              <w:rPr>
                                <w:spacing w:val="-5"/>
                              </w:rPr>
                              <w:t> </w:t>
                            </w:r>
                            <w:r>
                              <w:rPr/>
                              <w:t>needs</w:t>
                            </w:r>
                            <w:r>
                              <w:rPr>
                                <w:spacing w:val="-3"/>
                              </w:rPr>
                              <w:t> </w:t>
                            </w:r>
                            <w:r>
                              <w:rPr/>
                              <w:t>and</w:t>
                            </w:r>
                            <w:r>
                              <w:rPr>
                                <w:spacing w:val="-4"/>
                              </w:rPr>
                              <w:t> </w:t>
                            </w:r>
                            <w:r>
                              <w:rPr>
                                <w:spacing w:val="-2"/>
                              </w:rPr>
                              <w:t>circumstances.</w:t>
                            </w:r>
                          </w:p>
                        </w:txbxContent>
                      </wps:txbx>
                      <wps:bodyPr wrap="square" lIns="0" tIns="0" rIns="0" bIns="0" rtlCol="0">
                        <a:noAutofit/>
                      </wps:bodyPr>
                    </wps:wsp>
                  </a:graphicData>
                </a:graphic>
              </wp:anchor>
            </w:drawing>
          </mc:Choice>
          <mc:Fallback>
            <w:pict>
              <v:shape style="position:absolute;margin-left:42.700001pt;margin-top:10.773438pt;width:481.4pt;height:40.950pt;mso-position-horizontal-relative:page;mso-position-vertical-relative:paragraph;z-index:-15717888;mso-wrap-distance-left:0;mso-wrap-distance-right:0" type="#_x0000_t202" id="docshape74" filled="false" stroked="true" strokeweight=".5pt" strokecolor="#000000">
                <v:textbox inset="0,0,0,0">
                  <w:txbxContent>
                    <w:p>
                      <w:pPr>
                        <w:pStyle w:val="BodyText"/>
                        <w:spacing w:before="122"/>
                        <w:ind w:left="175"/>
                      </w:pPr>
                      <w:r>
                        <w:rPr/>
                        <w:t>Discuss</w:t>
                      </w:r>
                      <w:r>
                        <w:rPr>
                          <w:spacing w:val="-6"/>
                        </w:rPr>
                        <w:t> </w:t>
                      </w:r>
                      <w:r>
                        <w:rPr/>
                        <w:t>the</w:t>
                      </w:r>
                      <w:r>
                        <w:rPr>
                          <w:spacing w:val="-1"/>
                        </w:rPr>
                        <w:t> </w:t>
                      </w:r>
                      <w:r>
                        <w:rPr/>
                        <w:t>importance</w:t>
                      </w:r>
                      <w:r>
                        <w:rPr>
                          <w:spacing w:val="-4"/>
                        </w:rPr>
                        <w:t> </w:t>
                      </w:r>
                      <w:r>
                        <w:rPr/>
                        <w:t>of</w:t>
                      </w:r>
                      <w:r>
                        <w:rPr>
                          <w:spacing w:val="-2"/>
                        </w:rPr>
                        <w:t> </w:t>
                      </w:r>
                      <w:r>
                        <w:rPr/>
                        <w:t>and</w:t>
                      </w:r>
                      <w:r>
                        <w:rPr>
                          <w:spacing w:val="-3"/>
                        </w:rPr>
                        <w:t> </w:t>
                      </w:r>
                      <w:r>
                        <w:rPr/>
                        <w:t>the</w:t>
                      </w:r>
                      <w:r>
                        <w:rPr>
                          <w:spacing w:val="-4"/>
                        </w:rPr>
                        <w:t> </w:t>
                      </w:r>
                      <w:r>
                        <w:rPr/>
                        <w:t>need</w:t>
                      </w:r>
                      <w:r>
                        <w:rPr>
                          <w:spacing w:val="-4"/>
                        </w:rPr>
                        <w:t> </w:t>
                      </w:r>
                      <w:r>
                        <w:rPr/>
                        <w:t>for</w:t>
                      </w:r>
                      <w:r>
                        <w:rPr>
                          <w:spacing w:val="-1"/>
                        </w:rPr>
                        <w:t> </w:t>
                      </w:r>
                      <w:r>
                        <w:rPr/>
                        <w:t>continuous</w:t>
                      </w:r>
                      <w:r>
                        <w:rPr>
                          <w:spacing w:val="-4"/>
                        </w:rPr>
                        <w:t> </w:t>
                      </w:r>
                      <w:r>
                        <w:rPr/>
                        <w:t>review,</w:t>
                      </w:r>
                      <w:r>
                        <w:rPr>
                          <w:spacing w:val="-2"/>
                        </w:rPr>
                        <w:t> </w:t>
                      </w:r>
                      <w:r>
                        <w:rPr/>
                        <w:t>and</w:t>
                      </w:r>
                      <w:r>
                        <w:rPr>
                          <w:spacing w:val="-2"/>
                        </w:rPr>
                        <w:t> </w:t>
                      </w:r>
                      <w:r>
                        <w:rPr/>
                        <w:t>re-evaluation</w:t>
                      </w:r>
                      <w:r>
                        <w:rPr>
                          <w:spacing w:val="-1"/>
                        </w:rPr>
                        <w:t> </w:t>
                      </w:r>
                      <w:r>
                        <w:rPr/>
                        <w:t>of</w:t>
                      </w:r>
                      <w:r>
                        <w:rPr>
                          <w:spacing w:val="-3"/>
                        </w:rPr>
                        <w:t> </w:t>
                      </w:r>
                      <w:r>
                        <w:rPr>
                          <w:spacing w:val="-5"/>
                        </w:rPr>
                        <w:t>the</w:t>
                      </w:r>
                    </w:p>
                    <w:p>
                      <w:pPr>
                        <w:pStyle w:val="BodyText"/>
                        <w:spacing w:before="5"/>
                        <w:ind w:left="175"/>
                      </w:pPr>
                      <w:r>
                        <w:rPr/>
                        <w:t>financial</w:t>
                      </w:r>
                      <w:r>
                        <w:rPr>
                          <w:spacing w:val="-5"/>
                        </w:rPr>
                        <w:t> </w:t>
                      </w:r>
                      <w:r>
                        <w:rPr/>
                        <w:t>plan</w:t>
                      </w:r>
                      <w:r>
                        <w:rPr>
                          <w:spacing w:val="-2"/>
                        </w:rPr>
                        <w:t> </w:t>
                      </w:r>
                      <w:r>
                        <w:rPr/>
                        <w:t>in</w:t>
                      </w:r>
                      <w:r>
                        <w:rPr>
                          <w:spacing w:val="-4"/>
                        </w:rPr>
                        <w:t> </w:t>
                      </w:r>
                      <w:r>
                        <w:rPr/>
                        <w:t>the</w:t>
                      </w:r>
                      <w:r>
                        <w:rPr>
                          <w:spacing w:val="-6"/>
                        </w:rPr>
                        <w:t> </w:t>
                      </w:r>
                      <w:r>
                        <w:rPr/>
                        <w:t>context</w:t>
                      </w:r>
                      <w:r>
                        <w:rPr>
                          <w:spacing w:val="-2"/>
                        </w:rPr>
                        <w:t> </w:t>
                      </w:r>
                      <w:r>
                        <w:rPr/>
                        <w:t>of</w:t>
                      </w:r>
                      <w:r>
                        <w:rPr>
                          <w:spacing w:val="-2"/>
                        </w:rPr>
                        <w:t> </w:t>
                      </w:r>
                      <w:r>
                        <w:rPr/>
                        <w:t>the</w:t>
                      </w:r>
                      <w:r>
                        <w:rPr>
                          <w:spacing w:val="-5"/>
                        </w:rPr>
                        <w:t> </w:t>
                      </w:r>
                      <w:r>
                        <w:rPr/>
                        <w:t>clients’</w:t>
                      </w:r>
                      <w:r>
                        <w:rPr>
                          <w:spacing w:val="-4"/>
                        </w:rPr>
                        <w:t> </w:t>
                      </w:r>
                      <w:r>
                        <w:rPr/>
                        <w:t>changing</w:t>
                      </w:r>
                      <w:r>
                        <w:rPr>
                          <w:spacing w:val="-3"/>
                        </w:rPr>
                        <w:t> </w:t>
                      </w:r>
                      <w:r>
                        <w:rPr/>
                        <w:t>financial</w:t>
                      </w:r>
                      <w:r>
                        <w:rPr>
                          <w:spacing w:val="-5"/>
                        </w:rPr>
                        <w:t> </w:t>
                      </w:r>
                      <w:r>
                        <w:rPr/>
                        <w:t>needs</w:t>
                      </w:r>
                      <w:r>
                        <w:rPr>
                          <w:spacing w:val="-3"/>
                        </w:rPr>
                        <w:t> </w:t>
                      </w:r>
                      <w:r>
                        <w:rPr/>
                        <w:t>and</w:t>
                      </w:r>
                      <w:r>
                        <w:rPr>
                          <w:spacing w:val="-4"/>
                        </w:rPr>
                        <w:t> </w:t>
                      </w:r>
                      <w:r>
                        <w:rPr>
                          <w:spacing w:val="-2"/>
                        </w:rPr>
                        <w:t>circumstances.</w:t>
                      </w:r>
                    </w:p>
                  </w:txbxContent>
                </v:textbox>
                <v:stroke dashstyle="solid"/>
                <w10:wrap type="topAndBottom"/>
              </v:shape>
            </w:pict>
          </mc:Fallback>
        </mc:AlternateContent>
      </w:r>
    </w:p>
    <w:p>
      <w:pPr>
        <w:pStyle w:val="BodyText"/>
        <w:spacing w:before="110"/>
        <w:ind w:left="0"/>
        <w:rPr>
          <w:b/>
        </w:rPr>
      </w:pPr>
    </w:p>
    <w:p>
      <w:pPr>
        <w:pStyle w:val="BodyText"/>
        <w:spacing w:line="237" w:lineRule="auto"/>
        <w:ind w:left="254" w:right="1400"/>
        <w:jc w:val="both"/>
      </w:pPr>
      <w:r>
        <w:rPr/>
        <w:t>After financial plans have been implemented the next step is monitoring and reviewing. A regular review of clients’</w:t>
      </w:r>
      <w:r>
        <w:rPr>
          <w:spacing w:val="-1"/>
        </w:rPr>
        <w:t> </w:t>
      </w:r>
      <w:r>
        <w:rPr/>
        <w:t>financial plan, portfolios, and strategies relative to his circumstances and market conditions is of paramount importance to the financial adviser. Regular financial review should in fact</w:t>
      </w:r>
      <w:r>
        <w:rPr>
          <w:spacing w:val="-14"/>
        </w:rPr>
        <w:t> </w:t>
      </w:r>
      <w:r>
        <w:rPr/>
        <w:t>be</w:t>
      </w:r>
      <w:r>
        <w:rPr>
          <w:spacing w:val="-14"/>
        </w:rPr>
        <w:t> </w:t>
      </w:r>
      <w:r>
        <w:rPr/>
        <w:t>part</w:t>
      </w:r>
      <w:r>
        <w:rPr>
          <w:spacing w:val="-13"/>
        </w:rPr>
        <w:t> </w:t>
      </w:r>
      <w:r>
        <w:rPr/>
        <w:t>of</w:t>
      </w:r>
      <w:r>
        <w:rPr>
          <w:spacing w:val="-14"/>
        </w:rPr>
        <w:t> </w:t>
      </w:r>
      <w:r>
        <w:rPr/>
        <w:t>the</w:t>
      </w:r>
      <w:r>
        <w:rPr>
          <w:spacing w:val="-13"/>
        </w:rPr>
        <w:t> </w:t>
      </w:r>
      <w:r>
        <w:rPr/>
        <w:t>overall</w:t>
      </w:r>
      <w:r>
        <w:rPr>
          <w:spacing w:val="-14"/>
        </w:rPr>
        <w:t> </w:t>
      </w:r>
      <w:r>
        <w:rPr/>
        <w:t>financial</w:t>
      </w:r>
      <w:r>
        <w:rPr>
          <w:spacing w:val="-13"/>
        </w:rPr>
        <w:t> </w:t>
      </w:r>
      <w:r>
        <w:rPr/>
        <w:t>strategy</w:t>
      </w:r>
      <w:r>
        <w:rPr>
          <w:spacing w:val="-14"/>
        </w:rPr>
        <w:t> </w:t>
      </w:r>
      <w:r>
        <w:rPr/>
        <w:t>as</w:t>
      </w:r>
      <w:r>
        <w:rPr>
          <w:spacing w:val="-14"/>
        </w:rPr>
        <w:t> </w:t>
      </w:r>
      <w:r>
        <w:rPr/>
        <w:t>well</w:t>
      </w:r>
      <w:r>
        <w:rPr>
          <w:spacing w:val="-13"/>
        </w:rPr>
        <w:t> </w:t>
      </w:r>
      <w:r>
        <w:rPr/>
        <w:t>as</w:t>
      </w:r>
      <w:r>
        <w:rPr>
          <w:spacing w:val="-14"/>
        </w:rPr>
        <w:t> </w:t>
      </w:r>
      <w:r>
        <w:rPr/>
        <w:t>an</w:t>
      </w:r>
      <w:r>
        <w:rPr>
          <w:spacing w:val="-13"/>
        </w:rPr>
        <w:t> </w:t>
      </w:r>
      <w:r>
        <w:rPr/>
        <w:t>integral</w:t>
      </w:r>
      <w:r>
        <w:rPr>
          <w:spacing w:val="-14"/>
        </w:rPr>
        <w:t> </w:t>
      </w:r>
      <w:r>
        <w:rPr/>
        <w:t>value</w:t>
      </w:r>
      <w:r>
        <w:rPr>
          <w:spacing w:val="-13"/>
        </w:rPr>
        <w:t> </w:t>
      </w:r>
      <w:r>
        <w:rPr/>
        <w:t>proposition</w:t>
      </w:r>
      <w:r>
        <w:rPr>
          <w:spacing w:val="-14"/>
        </w:rPr>
        <w:t> </w:t>
      </w:r>
      <w:r>
        <w:rPr/>
        <w:t>the</w:t>
      </w:r>
      <w:r>
        <w:rPr>
          <w:spacing w:val="-14"/>
        </w:rPr>
        <w:t> </w:t>
      </w:r>
      <w:r>
        <w:rPr/>
        <w:t>adviser</w:t>
      </w:r>
      <w:r>
        <w:rPr>
          <w:spacing w:val="-8"/>
        </w:rPr>
        <w:t> </w:t>
      </w:r>
      <w:r>
        <w:rPr/>
        <w:t>brings to the client experience.</w:t>
      </w:r>
    </w:p>
    <w:p>
      <w:pPr>
        <w:pStyle w:val="BodyText"/>
        <w:spacing w:line="237" w:lineRule="auto" w:before="278"/>
        <w:ind w:left="254" w:right="1400"/>
        <w:jc w:val="both"/>
      </w:pPr>
      <w:r>
        <w:rPr/>
        <w:t>A proper review creates further value for the client. It brings continuity to the financial strategies initially put in place with the adviser further enhancing his credibility. In a very tangible way, the adviser is showing care to his clients, and this can only engender trust in that professional relationship. A review properly and professional done can only bring many more business opportunities from satisfied clients for the adviser.</w:t>
      </w:r>
    </w:p>
    <w:p>
      <w:pPr>
        <w:spacing w:after="0" w:line="237" w:lineRule="auto"/>
        <w:jc w:val="both"/>
        <w:sectPr>
          <w:pgSz w:w="11900" w:h="16840"/>
          <w:pgMar w:header="0" w:footer="645" w:top="1320" w:bottom="840" w:left="600" w:right="0"/>
        </w:sectPr>
      </w:pPr>
    </w:p>
    <w:p>
      <w:pPr>
        <w:pStyle w:val="BodyText"/>
        <w:spacing w:before="27"/>
        <w:jc w:val="both"/>
      </w:pPr>
      <w:r>
        <w:rPr/>
        <w:t>Reasons</w:t>
      </w:r>
      <w:r>
        <w:rPr>
          <w:spacing w:val="-5"/>
        </w:rPr>
        <w:t> </w:t>
      </w:r>
      <w:r>
        <w:rPr/>
        <w:t>for</w:t>
      </w:r>
      <w:r>
        <w:rPr>
          <w:spacing w:val="-3"/>
        </w:rPr>
        <w:t> </w:t>
      </w:r>
      <w:r>
        <w:rPr/>
        <w:t>regular</w:t>
      </w:r>
      <w:r>
        <w:rPr>
          <w:spacing w:val="-6"/>
        </w:rPr>
        <w:t> </w:t>
      </w:r>
      <w:r>
        <w:rPr/>
        <w:t>financial</w:t>
      </w:r>
      <w:r>
        <w:rPr>
          <w:spacing w:val="-3"/>
        </w:rPr>
        <w:t> </w:t>
      </w:r>
      <w:r>
        <w:rPr>
          <w:spacing w:val="-2"/>
        </w:rPr>
        <w:t>reviews:</w:t>
      </w:r>
    </w:p>
    <w:p>
      <w:pPr>
        <w:pStyle w:val="ListParagraph"/>
        <w:numPr>
          <w:ilvl w:val="0"/>
          <w:numId w:val="66"/>
        </w:numPr>
        <w:tabs>
          <w:tab w:pos="611" w:val="left" w:leader="none"/>
        </w:tabs>
        <w:spacing w:line="240" w:lineRule="auto" w:before="283" w:after="0"/>
        <w:ind w:left="611" w:right="0" w:hanging="359"/>
        <w:jc w:val="left"/>
        <w:rPr>
          <w:sz w:val="23"/>
        </w:rPr>
      </w:pPr>
      <w:r>
        <w:rPr>
          <w:sz w:val="23"/>
        </w:rPr>
        <w:t>Client’s</w:t>
      </w:r>
      <w:r>
        <w:rPr>
          <w:spacing w:val="-3"/>
          <w:sz w:val="23"/>
        </w:rPr>
        <w:t> </w:t>
      </w:r>
      <w:r>
        <w:rPr>
          <w:sz w:val="23"/>
        </w:rPr>
        <w:t>personal</w:t>
      </w:r>
      <w:r>
        <w:rPr>
          <w:spacing w:val="-6"/>
          <w:sz w:val="23"/>
        </w:rPr>
        <w:t> </w:t>
      </w:r>
      <w:r>
        <w:rPr>
          <w:sz w:val="23"/>
        </w:rPr>
        <w:t>situation</w:t>
      </w:r>
      <w:r>
        <w:rPr>
          <w:spacing w:val="-5"/>
          <w:sz w:val="23"/>
        </w:rPr>
        <w:t> </w:t>
      </w:r>
      <w:r>
        <w:rPr>
          <w:sz w:val="23"/>
        </w:rPr>
        <w:t>may</w:t>
      </w:r>
      <w:r>
        <w:rPr>
          <w:spacing w:val="-2"/>
          <w:sz w:val="23"/>
        </w:rPr>
        <w:t> </w:t>
      </w:r>
      <w:r>
        <w:rPr>
          <w:sz w:val="23"/>
        </w:rPr>
        <w:t>have</w:t>
      </w:r>
      <w:r>
        <w:rPr>
          <w:spacing w:val="-2"/>
          <w:sz w:val="23"/>
        </w:rPr>
        <w:t> changed</w:t>
      </w:r>
    </w:p>
    <w:p>
      <w:pPr>
        <w:pStyle w:val="BodyText"/>
        <w:spacing w:before="2"/>
        <w:ind w:left="0"/>
        <w:rPr>
          <w:sz w:val="23"/>
        </w:rPr>
      </w:pPr>
    </w:p>
    <w:p>
      <w:pPr>
        <w:spacing w:line="254" w:lineRule="auto" w:before="0"/>
        <w:ind w:left="252" w:right="1430" w:firstLine="0"/>
        <w:jc w:val="both"/>
        <w:rPr>
          <w:sz w:val="23"/>
        </w:rPr>
      </w:pPr>
      <w:r>
        <w:rPr>
          <w:sz w:val="23"/>
        </w:rPr>
        <w:t>Client’s personal situation</w:t>
      </w:r>
      <w:r>
        <w:rPr>
          <w:spacing w:val="-1"/>
          <w:sz w:val="23"/>
        </w:rPr>
        <w:t> </w:t>
      </w:r>
      <w:r>
        <w:rPr>
          <w:sz w:val="23"/>
        </w:rPr>
        <w:t>change</w:t>
      </w:r>
      <w:r>
        <w:rPr>
          <w:spacing w:val="-1"/>
          <w:sz w:val="23"/>
        </w:rPr>
        <w:t> </w:t>
      </w:r>
      <w:r>
        <w:rPr>
          <w:sz w:val="23"/>
        </w:rPr>
        <w:t>constantly. However, some changes can</w:t>
      </w:r>
      <w:r>
        <w:rPr>
          <w:spacing w:val="-1"/>
          <w:sz w:val="23"/>
        </w:rPr>
        <w:t> </w:t>
      </w:r>
      <w:r>
        <w:rPr>
          <w:sz w:val="23"/>
        </w:rPr>
        <w:t>be drastic or significant and may</w:t>
      </w:r>
      <w:r>
        <w:rPr>
          <w:spacing w:val="-6"/>
          <w:sz w:val="23"/>
        </w:rPr>
        <w:t> </w:t>
      </w:r>
      <w:r>
        <w:rPr>
          <w:sz w:val="23"/>
        </w:rPr>
        <w:t>require</w:t>
      </w:r>
      <w:r>
        <w:rPr>
          <w:spacing w:val="-7"/>
          <w:sz w:val="23"/>
        </w:rPr>
        <w:t> </w:t>
      </w:r>
      <w:r>
        <w:rPr>
          <w:sz w:val="23"/>
        </w:rPr>
        <w:t>altering</w:t>
      </w:r>
      <w:r>
        <w:rPr>
          <w:spacing w:val="-5"/>
          <w:sz w:val="23"/>
        </w:rPr>
        <w:t> </w:t>
      </w:r>
      <w:r>
        <w:rPr>
          <w:sz w:val="23"/>
        </w:rPr>
        <w:t>an</w:t>
      </w:r>
      <w:r>
        <w:rPr>
          <w:spacing w:val="-6"/>
          <w:sz w:val="23"/>
        </w:rPr>
        <w:t> </w:t>
      </w:r>
      <w:r>
        <w:rPr>
          <w:sz w:val="23"/>
        </w:rPr>
        <w:t>existing</w:t>
      </w:r>
      <w:r>
        <w:rPr>
          <w:spacing w:val="-5"/>
          <w:sz w:val="23"/>
        </w:rPr>
        <w:t> </w:t>
      </w:r>
      <w:r>
        <w:rPr>
          <w:sz w:val="23"/>
        </w:rPr>
        <w:t>plan.</w:t>
      </w:r>
      <w:r>
        <w:rPr>
          <w:spacing w:val="-6"/>
          <w:sz w:val="23"/>
        </w:rPr>
        <w:t> </w:t>
      </w:r>
      <w:r>
        <w:rPr>
          <w:sz w:val="23"/>
        </w:rPr>
        <w:t>Changes</w:t>
      </w:r>
      <w:r>
        <w:rPr>
          <w:spacing w:val="-4"/>
          <w:sz w:val="23"/>
        </w:rPr>
        <w:t> </w:t>
      </w:r>
      <w:r>
        <w:rPr>
          <w:sz w:val="23"/>
        </w:rPr>
        <w:t>like</w:t>
      </w:r>
      <w:r>
        <w:rPr>
          <w:spacing w:val="-4"/>
          <w:sz w:val="23"/>
        </w:rPr>
        <w:t> </w:t>
      </w:r>
      <w:r>
        <w:rPr>
          <w:sz w:val="23"/>
        </w:rPr>
        <w:t>a</w:t>
      </w:r>
      <w:r>
        <w:rPr>
          <w:spacing w:val="-7"/>
          <w:sz w:val="23"/>
        </w:rPr>
        <w:t> </w:t>
      </w:r>
      <w:r>
        <w:rPr>
          <w:sz w:val="23"/>
        </w:rPr>
        <w:t>job</w:t>
      </w:r>
      <w:r>
        <w:rPr>
          <w:spacing w:val="-6"/>
          <w:sz w:val="23"/>
        </w:rPr>
        <w:t> </w:t>
      </w:r>
      <w:r>
        <w:rPr>
          <w:sz w:val="23"/>
        </w:rPr>
        <w:t>change,</w:t>
      </w:r>
      <w:r>
        <w:rPr>
          <w:spacing w:val="-5"/>
          <w:sz w:val="23"/>
        </w:rPr>
        <w:t> </w:t>
      </w:r>
      <w:r>
        <w:rPr>
          <w:sz w:val="23"/>
        </w:rPr>
        <w:t>divorce,</w:t>
      </w:r>
      <w:r>
        <w:rPr>
          <w:spacing w:val="-4"/>
          <w:sz w:val="23"/>
        </w:rPr>
        <w:t> </w:t>
      </w:r>
      <w:r>
        <w:rPr>
          <w:sz w:val="23"/>
        </w:rPr>
        <w:t>having</w:t>
      </w:r>
      <w:r>
        <w:rPr>
          <w:spacing w:val="-5"/>
          <w:sz w:val="23"/>
        </w:rPr>
        <w:t> </w:t>
      </w:r>
      <w:r>
        <w:rPr>
          <w:sz w:val="23"/>
        </w:rPr>
        <w:t>a</w:t>
      </w:r>
      <w:r>
        <w:rPr>
          <w:spacing w:val="-5"/>
          <w:sz w:val="23"/>
        </w:rPr>
        <w:t> </w:t>
      </w:r>
      <w:r>
        <w:rPr>
          <w:sz w:val="23"/>
        </w:rPr>
        <w:t>child,</w:t>
      </w:r>
      <w:r>
        <w:rPr>
          <w:spacing w:val="-5"/>
          <w:sz w:val="23"/>
        </w:rPr>
        <w:t> </w:t>
      </w:r>
      <w:r>
        <w:rPr>
          <w:sz w:val="23"/>
        </w:rPr>
        <w:t>buying</w:t>
      </w:r>
      <w:r>
        <w:rPr>
          <w:spacing w:val="-5"/>
          <w:sz w:val="23"/>
        </w:rPr>
        <w:t> </w:t>
      </w:r>
      <w:r>
        <w:rPr>
          <w:sz w:val="23"/>
        </w:rPr>
        <w:t>a</w:t>
      </w:r>
      <w:r>
        <w:rPr>
          <w:spacing w:val="-5"/>
          <w:sz w:val="23"/>
        </w:rPr>
        <w:t> </w:t>
      </w:r>
      <w:r>
        <w:rPr>
          <w:sz w:val="23"/>
        </w:rPr>
        <w:t>home, retiring, getting married, losing a spouse, etc. can alter client’s spending and savings.</w:t>
      </w:r>
    </w:p>
    <w:p>
      <w:pPr>
        <w:pStyle w:val="ListParagraph"/>
        <w:numPr>
          <w:ilvl w:val="0"/>
          <w:numId w:val="66"/>
        </w:numPr>
        <w:tabs>
          <w:tab w:pos="611" w:val="left" w:leader="none"/>
        </w:tabs>
        <w:spacing w:line="240" w:lineRule="auto" w:before="259" w:after="0"/>
        <w:ind w:left="611" w:right="0" w:hanging="359"/>
        <w:jc w:val="left"/>
        <w:rPr>
          <w:sz w:val="23"/>
        </w:rPr>
      </w:pPr>
      <w:r>
        <w:rPr>
          <w:sz w:val="23"/>
        </w:rPr>
        <w:t>Client’s</w:t>
      </w:r>
      <w:r>
        <w:rPr>
          <w:spacing w:val="-3"/>
          <w:sz w:val="23"/>
        </w:rPr>
        <w:t> </w:t>
      </w:r>
      <w:r>
        <w:rPr>
          <w:sz w:val="23"/>
        </w:rPr>
        <w:t>lifestyle</w:t>
      </w:r>
      <w:r>
        <w:rPr>
          <w:spacing w:val="-5"/>
          <w:sz w:val="23"/>
        </w:rPr>
        <w:t> </w:t>
      </w:r>
      <w:r>
        <w:rPr>
          <w:sz w:val="23"/>
        </w:rPr>
        <w:t>and</w:t>
      </w:r>
      <w:r>
        <w:rPr>
          <w:spacing w:val="-4"/>
          <w:sz w:val="23"/>
        </w:rPr>
        <w:t> </w:t>
      </w:r>
      <w:r>
        <w:rPr>
          <w:sz w:val="23"/>
        </w:rPr>
        <w:t>financial</w:t>
      </w:r>
      <w:r>
        <w:rPr>
          <w:spacing w:val="-3"/>
          <w:sz w:val="23"/>
        </w:rPr>
        <w:t> </w:t>
      </w:r>
      <w:r>
        <w:rPr>
          <w:sz w:val="23"/>
        </w:rPr>
        <w:t>goals</w:t>
      </w:r>
      <w:r>
        <w:rPr>
          <w:spacing w:val="-4"/>
          <w:sz w:val="23"/>
        </w:rPr>
        <w:t> </w:t>
      </w:r>
      <w:r>
        <w:rPr>
          <w:sz w:val="23"/>
        </w:rPr>
        <w:t>may</w:t>
      </w:r>
      <w:r>
        <w:rPr>
          <w:spacing w:val="-4"/>
          <w:sz w:val="23"/>
        </w:rPr>
        <w:t> </w:t>
      </w:r>
      <w:r>
        <w:rPr>
          <w:sz w:val="23"/>
        </w:rPr>
        <w:t>have</w:t>
      </w:r>
      <w:r>
        <w:rPr>
          <w:spacing w:val="-2"/>
          <w:sz w:val="23"/>
        </w:rPr>
        <w:t> changed</w:t>
      </w:r>
    </w:p>
    <w:p>
      <w:pPr>
        <w:pStyle w:val="BodyText"/>
        <w:spacing w:before="2"/>
        <w:ind w:left="0"/>
        <w:rPr>
          <w:sz w:val="23"/>
        </w:rPr>
      </w:pPr>
    </w:p>
    <w:p>
      <w:pPr>
        <w:pStyle w:val="BodyText"/>
        <w:spacing w:before="1"/>
        <w:ind w:right="1431"/>
        <w:jc w:val="both"/>
      </w:pPr>
      <w:r>
        <w:rPr/>
        <w:t>When</w:t>
      </w:r>
      <w:r>
        <w:rPr>
          <w:spacing w:val="-7"/>
        </w:rPr>
        <w:t> </w:t>
      </w:r>
      <w:r>
        <w:rPr/>
        <w:t>personal</w:t>
      </w:r>
      <w:r>
        <w:rPr>
          <w:spacing w:val="-6"/>
        </w:rPr>
        <w:t> </w:t>
      </w:r>
      <w:r>
        <w:rPr/>
        <w:t>situation</w:t>
      </w:r>
      <w:r>
        <w:rPr>
          <w:spacing w:val="-9"/>
        </w:rPr>
        <w:t> </w:t>
      </w:r>
      <w:r>
        <w:rPr/>
        <w:t>changes,</w:t>
      </w:r>
      <w:r>
        <w:rPr>
          <w:spacing w:val="-6"/>
        </w:rPr>
        <w:t> </w:t>
      </w:r>
      <w:r>
        <w:rPr/>
        <w:t>client’s</w:t>
      </w:r>
      <w:r>
        <w:rPr>
          <w:spacing w:val="-7"/>
        </w:rPr>
        <w:t> </w:t>
      </w:r>
      <w:r>
        <w:rPr/>
        <w:t>goals</w:t>
      </w:r>
      <w:r>
        <w:rPr>
          <w:spacing w:val="-7"/>
        </w:rPr>
        <w:t> </w:t>
      </w:r>
      <w:r>
        <w:rPr/>
        <w:t>may</w:t>
      </w:r>
      <w:r>
        <w:rPr>
          <w:spacing w:val="-7"/>
        </w:rPr>
        <w:t> </w:t>
      </w:r>
      <w:r>
        <w:rPr/>
        <w:t>change</w:t>
      </w:r>
      <w:r>
        <w:rPr>
          <w:spacing w:val="-8"/>
        </w:rPr>
        <w:t> </w:t>
      </w:r>
      <w:r>
        <w:rPr/>
        <w:t>with</w:t>
      </w:r>
      <w:r>
        <w:rPr>
          <w:spacing w:val="-6"/>
        </w:rPr>
        <w:t> </w:t>
      </w:r>
      <w:r>
        <w:rPr/>
        <w:t>it.</w:t>
      </w:r>
      <w:r>
        <w:rPr>
          <w:spacing w:val="-9"/>
        </w:rPr>
        <w:t> </w:t>
      </w:r>
      <w:r>
        <w:rPr/>
        <w:t>As</w:t>
      </w:r>
      <w:r>
        <w:rPr>
          <w:spacing w:val="-6"/>
        </w:rPr>
        <w:t> </w:t>
      </w:r>
      <w:r>
        <w:rPr/>
        <w:t>such,</w:t>
      </w:r>
      <w:r>
        <w:rPr>
          <w:spacing w:val="-6"/>
        </w:rPr>
        <w:t> </w:t>
      </w:r>
      <w:r>
        <w:rPr/>
        <w:t>it</w:t>
      </w:r>
      <w:r>
        <w:rPr>
          <w:spacing w:val="-8"/>
        </w:rPr>
        <w:t> </w:t>
      </w:r>
      <w:r>
        <w:rPr/>
        <w:t>is</w:t>
      </w:r>
      <w:r>
        <w:rPr>
          <w:spacing w:val="-7"/>
        </w:rPr>
        <w:t> </w:t>
      </w:r>
      <w:r>
        <w:rPr/>
        <w:t>important</w:t>
      </w:r>
      <w:r>
        <w:rPr>
          <w:spacing w:val="-8"/>
        </w:rPr>
        <w:t> </w:t>
      </w:r>
      <w:r>
        <w:rPr/>
        <w:t>that</w:t>
      </w:r>
      <w:r>
        <w:rPr>
          <w:spacing w:val="-8"/>
        </w:rPr>
        <w:t> </w:t>
      </w:r>
      <w:r>
        <w:rPr/>
        <w:t>the adviser review client’s financial situation and plan to ensure that steps are in place to achieve changing goals.</w:t>
      </w:r>
    </w:p>
    <w:p>
      <w:pPr>
        <w:pStyle w:val="ListParagraph"/>
        <w:numPr>
          <w:ilvl w:val="0"/>
          <w:numId w:val="66"/>
        </w:numPr>
        <w:tabs>
          <w:tab w:pos="611" w:val="left" w:leader="none"/>
        </w:tabs>
        <w:spacing w:line="240" w:lineRule="auto" w:before="273" w:after="0"/>
        <w:ind w:left="611" w:right="0" w:hanging="359"/>
        <w:jc w:val="left"/>
        <w:rPr>
          <w:sz w:val="23"/>
        </w:rPr>
      </w:pPr>
      <w:r>
        <w:rPr>
          <w:sz w:val="23"/>
        </w:rPr>
        <w:t>Changes</w:t>
      </w:r>
      <w:r>
        <w:rPr>
          <w:spacing w:val="-3"/>
          <w:sz w:val="23"/>
        </w:rPr>
        <w:t> </w:t>
      </w:r>
      <w:r>
        <w:rPr>
          <w:sz w:val="23"/>
        </w:rPr>
        <w:t>in</w:t>
      </w:r>
      <w:r>
        <w:rPr>
          <w:spacing w:val="-4"/>
          <w:sz w:val="23"/>
        </w:rPr>
        <w:t> </w:t>
      </w:r>
      <w:r>
        <w:rPr>
          <w:sz w:val="23"/>
        </w:rPr>
        <w:t>market</w:t>
      </w:r>
      <w:r>
        <w:rPr>
          <w:spacing w:val="-6"/>
          <w:sz w:val="23"/>
        </w:rPr>
        <w:t> </w:t>
      </w:r>
      <w:r>
        <w:rPr>
          <w:sz w:val="23"/>
        </w:rPr>
        <w:t>and</w:t>
      </w:r>
      <w:r>
        <w:rPr>
          <w:spacing w:val="-4"/>
          <w:sz w:val="23"/>
        </w:rPr>
        <w:t> </w:t>
      </w:r>
      <w:r>
        <w:rPr>
          <w:sz w:val="23"/>
        </w:rPr>
        <w:t>economic</w:t>
      </w:r>
      <w:r>
        <w:rPr>
          <w:spacing w:val="-5"/>
          <w:sz w:val="23"/>
        </w:rPr>
        <w:t> </w:t>
      </w:r>
      <w:r>
        <w:rPr>
          <w:spacing w:val="-2"/>
          <w:sz w:val="23"/>
        </w:rPr>
        <w:t>conditions</w:t>
      </w:r>
    </w:p>
    <w:p>
      <w:pPr>
        <w:pStyle w:val="BodyText"/>
        <w:ind w:left="0"/>
        <w:rPr>
          <w:sz w:val="23"/>
        </w:rPr>
      </w:pPr>
    </w:p>
    <w:p>
      <w:pPr>
        <w:pStyle w:val="BodyText"/>
        <w:ind w:right="1421"/>
        <w:jc w:val="both"/>
      </w:pPr>
      <w:r>
        <w:rPr/>
        <w:t>Financial planning comprises of many assumptions like inflation rates, income growth rates, investments rates etc. which keeps on changing with the change in the economic factors. Such changes impact client’s investment portfolio necessitating adjustment, rebalancing or even a change in investment strategy.</w:t>
      </w:r>
    </w:p>
    <w:p>
      <w:pPr>
        <w:pStyle w:val="ListParagraph"/>
        <w:numPr>
          <w:ilvl w:val="0"/>
          <w:numId w:val="66"/>
        </w:numPr>
        <w:tabs>
          <w:tab w:pos="611" w:val="left" w:leader="none"/>
        </w:tabs>
        <w:spacing w:line="240" w:lineRule="auto" w:before="271" w:after="0"/>
        <w:ind w:left="611" w:right="0" w:hanging="359"/>
        <w:jc w:val="left"/>
        <w:rPr>
          <w:sz w:val="23"/>
        </w:rPr>
      </w:pPr>
      <w:r>
        <w:rPr>
          <w:sz w:val="23"/>
        </w:rPr>
        <w:t>Client</w:t>
      </w:r>
      <w:r>
        <w:rPr>
          <w:spacing w:val="-6"/>
          <w:sz w:val="23"/>
        </w:rPr>
        <w:t> </w:t>
      </w:r>
      <w:r>
        <w:rPr>
          <w:sz w:val="23"/>
        </w:rPr>
        <w:t>could</w:t>
      </w:r>
      <w:r>
        <w:rPr>
          <w:spacing w:val="-4"/>
          <w:sz w:val="23"/>
        </w:rPr>
        <w:t> </w:t>
      </w:r>
      <w:r>
        <w:rPr>
          <w:sz w:val="23"/>
        </w:rPr>
        <w:t>be</w:t>
      </w:r>
      <w:r>
        <w:rPr>
          <w:spacing w:val="-2"/>
          <w:sz w:val="23"/>
        </w:rPr>
        <w:t> </w:t>
      </w:r>
      <w:r>
        <w:rPr>
          <w:sz w:val="23"/>
        </w:rPr>
        <w:t>affected</w:t>
      </w:r>
      <w:r>
        <w:rPr>
          <w:spacing w:val="-4"/>
          <w:sz w:val="23"/>
        </w:rPr>
        <w:t> </w:t>
      </w:r>
      <w:r>
        <w:rPr>
          <w:sz w:val="23"/>
        </w:rPr>
        <w:t>by</w:t>
      </w:r>
      <w:r>
        <w:rPr>
          <w:spacing w:val="-3"/>
          <w:sz w:val="23"/>
        </w:rPr>
        <w:t> </w:t>
      </w:r>
      <w:r>
        <w:rPr>
          <w:sz w:val="23"/>
        </w:rPr>
        <w:t>changes</w:t>
      </w:r>
      <w:r>
        <w:rPr>
          <w:spacing w:val="-2"/>
          <w:sz w:val="23"/>
        </w:rPr>
        <w:t> </w:t>
      </w:r>
      <w:r>
        <w:rPr>
          <w:sz w:val="23"/>
        </w:rPr>
        <w:t>in</w:t>
      </w:r>
      <w:r>
        <w:rPr>
          <w:spacing w:val="-4"/>
          <w:sz w:val="23"/>
        </w:rPr>
        <w:t> </w:t>
      </w:r>
      <w:r>
        <w:rPr>
          <w:sz w:val="23"/>
        </w:rPr>
        <w:t>legislation</w:t>
      </w:r>
      <w:r>
        <w:rPr>
          <w:spacing w:val="-4"/>
          <w:sz w:val="23"/>
        </w:rPr>
        <w:t> </w:t>
      </w:r>
      <w:r>
        <w:rPr>
          <w:sz w:val="23"/>
        </w:rPr>
        <w:t>(i.e.,</w:t>
      </w:r>
      <w:r>
        <w:rPr>
          <w:spacing w:val="-2"/>
          <w:sz w:val="23"/>
        </w:rPr>
        <w:t> </w:t>
      </w:r>
      <w:r>
        <w:rPr>
          <w:sz w:val="23"/>
        </w:rPr>
        <w:t>CPF</w:t>
      </w:r>
      <w:r>
        <w:rPr>
          <w:spacing w:val="-3"/>
          <w:sz w:val="23"/>
        </w:rPr>
        <w:t> </w:t>
      </w:r>
      <w:r>
        <w:rPr>
          <w:sz w:val="23"/>
        </w:rPr>
        <w:t>and</w:t>
      </w:r>
      <w:r>
        <w:rPr>
          <w:spacing w:val="-6"/>
          <w:sz w:val="23"/>
        </w:rPr>
        <w:t> </w:t>
      </w:r>
      <w:r>
        <w:rPr>
          <w:sz w:val="23"/>
        </w:rPr>
        <w:t>retirement</w:t>
      </w:r>
      <w:r>
        <w:rPr>
          <w:spacing w:val="-3"/>
          <w:sz w:val="23"/>
        </w:rPr>
        <w:t> </w:t>
      </w:r>
      <w:r>
        <w:rPr>
          <w:spacing w:val="-2"/>
          <w:sz w:val="23"/>
        </w:rPr>
        <w:t>policies)</w:t>
      </w:r>
    </w:p>
    <w:p>
      <w:pPr>
        <w:pStyle w:val="BodyText"/>
        <w:spacing w:before="2"/>
        <w:ind w:left="0"/>
        <w:rPr>
          <w:sz w:val="23"/>
        </w:rPr>
      </w:pPr>
    </w:p>
    <w:p>
      <w:pPr>
        <w:pStyle w:val="BodyText"/>
        <w:ind w:right="1428"/>
        <w:jc w:val="both"/>
      </w:pPr>
      <w:r>
        <w:rPr/>
        <w:t>By</w:t>
      </w:r>
      <w:r>
        <w:rPr>
          <w:spacing w:val="-8"/>
        </w:rPr>
        <w:t> </w:t>
      </w:r>
      <w:r>
        <w:rPr/>
        <w:t>reviewing</w:t>
      </w:r>
      <w:r>
        <w:rPr>
          <w:spacing w:val="-8"/>
        </w:rPr>
        <w:t> </w:t>
      </w:r>
      <w:r>
        <w:rPr/>
        <w:t>client’s</w:t>
      </w:r>
      <w:r>
        <w:rPr>
          <w:spacing w:val="-10"/>
        </w:rPr>
        <w:t> </w:t>
      </w:r>
      <w:r>
        <w:rPr/>
        <w:t>financial</w:t>
      </w:r>
      <w:r>
        <w:rPr>
          <w:spacing w:val="-3"/>
        </w:rPr>
        <w:t> </w:t>
      </w:r>
      <w:r>
        <w:rPr/>
        <w:t>situation,</w:t>
      </w:r>
      <w:r>
        <w:rPr>
          <w:spacing w:val="-9"/>
        </w:rPr>
        <w:t> </w:t>
      </w:r>
      <w:r>
        <w:rPr/>
        <w:t>the</w:t>
      </w:r>
      <w:r>
        <w:rPr>
          <w:spacing w:val="-9"/>
        </w:rPr>
        <w:t> </w:t>
      </w:r>
      <w:r>
        <w:rPr/>
        <w:t>adviser</w:t>
      </w:r>
      <w:r>
        <w:rPr>
          <w:spacing w:val="-7"/>
        </w:rPr>
        <w:t> </w:t>
      </w:r>
      <w:r>
        <w:rPr/>
        <w:t>can</w:t>
      </w:r>
      <w:r>
        <w:rPr>
          <w:spacing w:val="-6"/>
        </w:rPr>
        <w:t> </w:t>
      </w:r>
      <w:r>
        <w:rPr/>
        <w:t>identify</w:t>
      </w:r>
      <w:r>
        <w:rPr>
          <w:spacing w:val="-10"/>
        </w:rPr>
        <w:t> </w:t>
      </w:r>
      <w:r>
        <w:rPr/>
        <w:t>what</w:t>
      </w:r>
      <w:r>
        <w:rPr>
          <w:spacing w:val="-6"/>
        </w:rPr>
        <w:t> </w:t>
      </w:r>
      <w:r>
        <w:rPr/>
        <w:t>needs</w:t>
      </w:r>
      <w:r>
        <w:rPr>
          <w:spacing w:val="-8"/>
        </w:rPr>
        <w:t> </w:t>
      </w:r>
      <w:r>
        <w:rPr/>
        <w:t>to</w:t>
      </w:r>
      <w:r>
        <w:rPr>
          <w:spacing w:val="-9"/>
        </w:rPr>
        <w:t> </w:t>
      </w:r>
      <w:r>
        <w:rPr/>
        <w:t>be</w:t>
      </w:r>
      <w:r>
        <w:rPr>
          <w:spacing w:val="-9"/>
        </w:rPr>
        <w:t> </w:t>
      </w:r>
      <w:r>
        <w:rPr/>
        <w:t>done</w:t>
      </w:r>
      <w:r>
        <w:rPr>
          <w:spacing w:val="-7"/>
        </w:rPr>
        <w:t> </w:t>
      </w:r>
      <w:r>
        <w:rPr/>
        <w:t>to</w:t>
      </w:r>
      <w:r>
        <w:rPr>
          <w:spacing w:val="-7"/>
        </w:rPr>
        <w:t> </w:t>
      </w:r>
      <w:r>
        <w:rPr/>
        <w:t>deal</w:t>
      </w:r>
      <w:r>
        <w:rPr>
          <w:spacing w:val="-7"/>
        </w:rPr>
        <w:t> </w:t>
      </w:r>
      <w:r>
        <w:rPr/>
        <w:t>with the changes in legislation or policies that impact the client’s financial plan. Some of these changes may include CPF/SRS contribution limits, tax rates, estate taxes etc.</w:t>
      </w:r>
    </w:p>
    <w:p>
      <w:pPr>
        <w:pStyle w:val="ListParagraph"/>
        <w:numPr>
          <w:ilvl w:val="0"/>
          <w:numId w:val="66"/>
        </w:numPr>
        <w:tabs>
          <w:tab w:pos="611" w:val="left" w:leader="none"/>
        </w:tabs>
        <w:spacing w:line="240" w:lineRule="auto" w:before="273" w:after="0"/>
        <w:ind w:left="611" w:right="0" w:hanging="359"/>
        <w:jc w:val="left"/>
        <w:rPr>
          <w:sz w:val="23"/>
        </w:rPr>
      </w:pPr>
      <w:r>
        <w:rPr>
          <w:sz w:val="23"/>
        </w:rPr>
        <w:t>Client’s</w:t>
      </w:r>
      <w:r>
        <w:rPr>
          <w:spacing w:val="-2"/>
          <w:sz w:val="23"/>
        </w:rPr>
        <w:t> </w:t>
      </w:r>
      <w:r>
        <w:rPr>
          <w:sz w:val="23"/>
        </w:rPr>
        <w:t>estate</w:t>
      </w:r>
      <w:r>
        <w:rPr>
          <w:spacing w:val="-1"/>
          <w:sz w:val="23"/>
        </w:rPr>
        <w:t> </w:t>
      </w:r>
      <w:r>
        <w:rPr>
          <w:sz w:val="23"/>
        </w:rPr>
        <w:t>plan</w:t>
      </w:r>
      <w:r>
        <w:rPr>
          <w:spacing w:val="-4"/>
          <w:sz w:val="23"/>
        </w:rPr>
        <w:t> </w:t>
      </w:r>
      <w:r>
        <w:rPr>
          <w:sz w:val="23"/>
        </w:rPr>
        <w:t>may</w:t>
      </w:r>
      <w:r>
        <w:rPr>
          <w:spacing w:val="-3"/>
          <w:sz w:val="23"/>
        </w:rPr>
        <w:t> </w:t>
      </w:r>
      <w:r>
        <w:rPr>
          <w:sz w:val="23"/>
        </w:rPr>
        <w:t>have</w:t>
      </w:r>
      <w:r>
        <w:rPr>
          <w:spacing w:val="-1"/>
          <w:sz w:val="23"/>
        </w:rPr>
        <w:t> </w:t>
      </w:r>
      <w:r>
        <w:rPr>
          <w:sz w:val="23"/>
        </w:rPr>
        <w:t>fallen</w:t>
      </w:r>
      <w:r>
        <w:rPr>
          <w:spacing w:val="-4"/>
          <w:sz w:val="23"/>
        </w:rPr>
        <w:t> </w:t>
      </w:r>
      <w:r>
        <w:rPr>
          <w:sz w:val="23"/>
        </w:rPr>
        <w:t>out</w:t>
      </w:r>
      <w:r>
        <w:rPr>
          <w:spacing w:val="-2"/>
          <w:sz w:val="23"/>
        </w:rPr>
        <w:t> </w:t>
      </w:r>
      <w:r>
        <w:rPr>
          <w:sz w:val="23"/>
        </w:rPr>
        <w:t>of</w:t>
      </w:r>
      <w:r>
        <w:rPr>
          <w:spacing w:val="-2"/>
          <w:sz w:val="23"/>
        </w:rPr>
        <w:t> </w:t>
      </w:r>
      <w:r>
        <w:rPr>
          <w:spacing w:val="-4"/>
          <w:sz w:val="23"/>
        </w:rPr>
        <w:t>date</w:t>
      </w:r>
    </w:p>
    <w:p>
      <w:pPr>
        <w:pStyle w:val="BodyText"/>
        <w:ind w:left="0"/>
        <w:rPr>
          <w:sz w:val="23"/>
        </w:rPr>
      </w:pPr>
    </w:p>
    <w:p>
      <w:pPr>
        <w:pStyle w:val="BodyText"/>
        <w:ind w:right="1426"/>
        <w:jc w:val="both"/>
      </w:pPr>
      <w:r>
        <w:rPr/>
        <w:t>Client rarely review their estate plan in a timely manner. However, if done properly it can ensure client’s</w:t>
      </w:r>
      <w:r>
        <w:rPr>
          <w:spacing w:val="-7"/>
        </w:rPr>
        <w:t> </w:t>
      </w:r>
      <w:r>
        <w:rPr/>
        <w:t>money</w:t>
      </w:r>
      <w:r>
        <w:rPr>
          <w:spacing w:val="-7"/>
        </w:rPr>
        <w:t> </w:t>
      </w:r>
      <w:r>
        <w:rPr/>
        <w:t>are</w:t>
      </w:r>
      <w:r>
        <w:rPr>
          <w:spacing w:val="-5"/>
        </w:rPr>
        <w:t> </w:t>
      </w:r>
      <w:r>
        <w:rPr/>
        <w:t>inherited</w:t>
      </w:r>
      <w:r>
        <w:rPr>
          <w:spacing w:val="-5"/>
        </w:rPr>
        <w:t> </w:t>
      </w:r>
      <w:r>
        <w:rPr/>
        <w:t>by</w:t>
      </w:r>
      <w:r>
        <w:rPr>
          <w:spacing w:val="-7"/>
        </w:rPr>
        <w:t> </w:t>
      </w:r>
      <w:r>
        <w:rPr/>
        <w:t>the</w:t>
      </w:r>
      <w:r>
        <w:rPr>
          <w:spacing w:val="-3"/>
        </w:rPr>
        <w:t> </w:t>
      </w:r>
      <w:r>
        <w:rPr/>
        <w:t>right</w:t>
      </w:r>
      <w:r>
        <w:rPr>
          <w:spacing w:val="-5"/>
        </w:rPr>
        <w:t> </w:t>
      </w:r>
      <w:r>
        <w:rPr/>
        <w:t>people</w:t>
      </w:r>
      <w:r>
        <w:rPr>
          <w:spacing w:val="-6"/>
        </w:rPr>
        <w:t> </w:t>
      </w:r>
      <w:r>
        <w:rPr/>
        <w:t>at</w:t>
      </w:r>
      <w:r>
        <w:rPr>
          <w:spacing w:val="-3"/>
        </w:rPr>
        <w:t> </w:t>
      </w:r>
      <w:r>
        <w:rPr/>
        <w:t>the</w:t>
      </w:r>
      <w:r>
        <w:rPr>
          <w:spacing w:val="-6"/>
        </w:rPr>
        <w:t> </w:t>
      </w:r>
      <w:r>
        <w:rPr/>
        <w:t>right</w:t>
      </w:r>
      <w:r>
        <w:rPr>
          <w:spacing w:val="-5"/>
        </w:rPr>
        <w:t> </w:t>
      </w:r>
      <w:r>
        <w:rPr/>
        <w:t>time.</w:t>
      </w:r>
      <w:r>
        <w:rPr>
          <w:spacing w:val="-6"/>
        </w:rPr>
        <w:t> </w:t>
      </w:r>
      <w:r>
        <w:rPr/>
        <w:t>The</w:t>
      </w:r>
      <w:r>
        <w:rPr>
          <w:spacing w:val="-6"/>
        </w:rPr>
        <w:t> </w:t>
      </w:r>
      <w:r>
        <w:rPr/>
        <w:t>financial</w:t>
      </w:r>
      <w:r>
        <w:rPr>
          <w:spacing w:val="-4"/>
        </w:rPr>
        <w:t> </w:t>
      </w:r>
      <w:r>
        <w:rPr/>
        <w:t>adviser</w:t>
      </w:r>
      <w:r>
        <w:rPr>
          <w:spacing w:val="-4"/>
        </w:rPr>
        <w:t> </w:t>
      </w:r>
      <w:r>
        <w:rPr/>
        <w:t>can</w:t>
      </w:r>
      <w:r>
        <w:rPr>
          <w:spacing w:val="-5"/>
        </w:rPr>
        <w:t> </w:t>
      </w:r>
      <w:r>
        <w:rPr/>
        <w:t>save</w:t>
      </w:r>
      <w:r>
        <w:rPr>
          <w:spacing w:val="-6"/>
        </w:rPr>
        <w:t> </w:t>
      </w:r>
      <w:r>
        <w:rPr/>
        <w:t>the client’s friends and family a lot of trouble and heartache</w:t>
      </w:r>
      <w:r>
        <w:rPr>
          <w:spacing w:val="-1"/>
        </w:rPr>
        <w:t> </w:t>
      </w:r>
      <w:r>
        <w:rPr/>
        <w:t>with regular review of his estate</w:t>
      </w:r>
      <w:r>
        <w:rPr>
          <w:spacing w:val="-1"/>
        </w:rPr>
        <w:t> </w:t>
      </w:r>
      <w:r>
        <w:rPr/>
        <w:t>plan</w:t>
      </w:r>
      <w:r>
        <w:rPr>
          <w:spacing w:val="-1"/>
        </w:rPr>
        <w:t> </w:t>
      </w:r>
      <w:r>
        <w:rPr/>
        <w:t>and keeping it up to date with his wishes.</w:t>
      </w:r>
    </w:p>
    <w:p>
      <w:pPr>
        <w:pStyle w:val="ListParagraph"/>
        <w:numPr>
          <w:ilvl w:val="0"/>
          <w:numId w:val="66"/>
        </w:numPr>
        <w:tabs>
          <w:tab w:pos="611" w:val="left" w:leader="none"/>
        </w:tabs>
        <w:spacing w:line="240" w:lineRule="auto" w:before="271" w:after="0"/>
        <w:ind w:left="611" w:right="0" w:hanging="359"/>
        <w:jc w:val="left"/>
        <w:rPr>
          <w:sz w:val="23"/>
        </w:rPr>
      </w:pPr>
      <w:r>
        <w:rPr>
          <w:sz w:val="23"/>
        </w:rPr>
        <w:t>Client’s</w:t>
      </w:r>
      <w:r>
        <w:rPr>
          <w:spacing w:val="-5"/>
          <w:sz w:val="23"/>
        </w:rPr>
        <w:t> </w:t>
      </w:r>
      <w:r>
        <w:rPr>
          <w:sz w:val="23"/>
        </w:rPr>
        <w:t>insurance</w:t>
      </w:r>
      <w:r>
        <w:rPr>
          <w:spacing w:val="-3"/>
          <w:sz w:val="23"/>
        </w:rPr>
        <w:t> </w:t>
      </w:r>
      <w:r>
        <w:rPr>
          <w:sz w:val="23"/>
        </w:rPr>
        <w:t>needs</w:t>
      </w:r>
      <w:r>
        <w:rPr>
          <w:spacing w:val="-7"/>
          <w:sz w:val="23"/>
        </w:rPr>
        <w:t> </w:t>
      </w:r>
      <w:r>
        <w:rPr>
          <w:sz w:val="23"/>
        </w:rPr>
        <w:t>may</w:t>
      </w:r>
      <w:r>
        <w:rPr>
          <w:spacing w:val="-5"/>
          <w:sz w:val="23"/>
        </w:rPr>
        <w:t> </w:t>
      </w:r>
      <w:r>
        <w:rPr>
          <w:sz w:val="23"/>
        </w:rPr>
        <w:t>have</w:t>
      </w:r>
      <w:r>
        <w:rPr>
          <w:spacing w:val="-2"/>
          <w:sz w:val="23"/>
        </w:rPr>
        <w:t> changed</w:t>
      </w:r>
    </w:p>
    <w:p>
      <w:pPr>
        <w:pStyle w:val="BodyText"/>
        <w:ind w:left="0"/>
        <w:rPr>
          <w:sz w:val="23"/>
        </w:rPr>
      </w:pPr>
    </w:p>
    <w:p>
      <w:pPr>
        <w:pStyle w:val="BodyText"/>
        <w:ind w:right="1426"/>
        <w:jc w:val="both"/>
      </w:pPr>
      <w:r>
        <w:rPr/>
        <w:t>Insurance is really an investment in peace of mind. Yes, it is an expense that can sometimes feel unnecessary. But if the unexpected happens insurance can save a lot of additional heartache that could be caused by the financial stress of dealing</w:t>
      </w:r>
      <w:r>
        <w:rPr>
          <w:spacing w:val="-2"/>
        </w:rPr>
        <w:t> </w:t>
      </w:r>
      <w:r>
        <w:rPr/>
        <w:t>with the aftermath. Changes to client’s personal, family or work situation can all impact his insurances.</w:t>
      </w:r>
    </w:p>
    <w:p>
      <w:pPr>
        <w:pStyle w:val="ListParagraph"/>
        <w:numPr>
          <w:ilvl w:val="0"/>
          <w:numId w:val="66"/>
        </w:numPr>
        <w:tabs>
          <w:tab w:pos="611" w:val="left" w:leader="none"/>
        </w:tabs>
        <w:spacing w:line="240" w:lineRule="auto" w:before="271" w:after="0"/>
        <w:ind w:left="611" w:right="0" w:hanging="359"/>
        <w:jc w:val="left"/>
        <w:rPr>
          <w:sz w:val="23"/>
        </w:rPr>
      </w:pPr>
      <w:r>
        <w:rPr>
          <w:sz w:val="23"/>
        </w:rPr>
        <w:t>Client’s</w:t>
      </w:r>
      <w:r>
        <w:rPr>
          <w:spacing w:val="-5"/>
          <w:sz w:val="23"/>
        </w:rPr>
        <w:t> </w:t>
      </w:r>
      <w:r>
        <w:rPr>
          <w:sz w:val="23"/>
        </w:rPr>
        <w:t>lifestyle</w:t>
      </w:r>
      <w:r>
        <w:rPr>
          <w:spacing w:val="-5"/>
          <w:sz w:val="23"/>
        </w:rPr>
        <w:t> </w:t>
      </w:r>
      <w:r>
        <w:rPr>
          <w:sz w:val="23"/>
        </w:rPr>
        <w:t>derailing</w:t>
      </w:r>
      <w:r>
        <w:rPr>
          <w:spacing w:val="-8"/>
          <w:sz w:val="23"/>
        </w:rPr>
        <w:t> </w:t>
      </w:r>
      <w:r>
        <w:rPr>
          <w:sz w:val="23"/>
        </w:rPr>
        <w:t>his</w:t>
      </w:r>
      <w:r>
        <w:rPr>
          <w:spacing w:val="-4"/>
          <w:sz w:val="23"/>
        </w:rPr>
        <w:t> </w:t>
      </w:r>
      <w:r>
        <w:rPr>
          <w:sz w:val="23"/>
        </w:rPr>
        <w:t>financial</w:t>
      </w:r>
      <w:r>
        <w:rPr>
          <w:spacing w:val="-5"/>
          <w:sz w:val="23"/>
        </w:rPr>
        <w:t> </w:t>
      </w:r>
      <w:r>
        <w:rPr>
          <w:spacing w:val="-2"/>
          <w:sz w:val="23"/>
        </w:rPr>
        <w:t>aspirations</w:t>
      </w:r>
    </w:p>
    <w:p>
      <w:pPr>
        <w:pStyle w:val="BodyText"/>
        <w:spacing w:before="2"/>
        <w:ind w:left="0"/>
        <w:rPr>
          <w:sz w:val="23"/>
        </w:rPr>
      </w:pPr>
    </w:p>
    <w:p>
      <w:pPr>
        <w:pStyle w:val="BodyText"/>
        <w:spacing w:line="237" w:lineRule="auto"/>
        <w:ind w:right="1423"/>
        <w:jc w:val="both"/>
      </w:pPr>
      <w:r>
        <w:rPr/>
        <w:t>Clients</w:t>
      </w:r>
      <w:r>
        <w:rPr>
          <w:spacing w:val="-14"/>
        </w:rPr>
        <w:t> </w:t>
      </w:r>
      <w:r>
        <w:rPr/>
        <w:t>may</w:t>
      </w:r>
      <w:r>
        <w:rPr>
          <w:spacing w:val="-13"/>
        </w:rPr>
        <w:t> </w:t>
      </w:r>
      <w:r>
        <w:rPr/>
        <w:t>find</w:t>
      </w:r>
      <w:r>
        <w:rPr>
          <w:spacing w:val="-13"/>
        </w:rPr>
        <w:t> </w:t>
      </w:r>
      <w:r>
        <w:rPr/>
        <w:t>themselves</w:t>
      </w:r>
      <w:r>
        <w:rPr>
          <w:spacing w:val="-12"/>
        </w:rPr>
        <w:t> </w:t>
      </w:r>
      <w:r>
        <w:rPr/>
        <w:t>overspending</w:t>
      </w:r>
      <w:r>
        <w:rPr>
          <w:spacing w:val="-14"/>
        </w:rPr>
        <w:t> </w:t>
      </w:r>
      <w:r>
        <w:rPr/>
        <w:t>or</w:t>
      </w:r>
      <w:r>
        <w:rPr>
          <w:spacing w:val="-11"/>
        </w:rPr>
        <w:t> </w:t>
      </w:r>
      <w:r>
        <w:rPr/>
        <w:t>accumulating</w:t>
      </w:r>
      <w:r>
        <w:rPr>
          <w:spacing w:val="-14"/>
        </w:rPr>
        <w:t> </w:t>
      </w:r>
      <w:r>
        <w:rPr/>
        <w:t>unhealthy</w:t>
      </w:r>
      <w:r>
        <w:rPr>
          <w:spacing w:val="-14"/>
        </w:rPr>
        <w:t> </w:t>
      </w:r>
      <w:r>
        <w:rPr/>
        <w:t>debt</w:t>
      </w:r>
      <w:r>
        <w:rPr>
          <w:spacing w:val="-13"/>
        </w:rPr>
        <w:t> </w:t>
      </w:r>
      <w:r>
        <w:rPr/>
        <w:t>levels.</w:t>
      </w:r>
      <w:r>
        <w:rPr>
          <w:spacing w:val="-12"/>
        </w:rPr>
        <w:t> </w:t>
      </w:r>
      <w:r>
        <w:rPr/>
        <w:t>Sometimes</w:t>
      </w:r>
      <w:r>
        <w:rPr>
          <w:spacing w:val="-14"/>
        </w:rPr>
        <w:t> </w:t>
      </w:r>
      <w:r>
        <w:rPr/>
        <w:t>it</w:t>
      </w:r>
      <w:r>
        <w:rPr>
          <w:spacing w:val="-13"/>
        </w:rPr>
        <w:t> </w:t>
      </w:r>
      <w:r>
        <w:rPr/>
        <w:t>isn’t even a matter of their debts increasing but more so the frustration that they worked so hard and yet</w:t>
      </w:r>
      <w:r>
        <w:rPr>
          <w:spacing w:val="-1"/>
        </w:rPr>
        <w:t> </w:t>
      </w:r>
      <w:r>
        <w:rPr/>
        <w:t>their</w:t>
      </w:r>
      <w:r>
        <w:rPr>
          <w:spacing w:val="-3"/>
        </w:rPr>
        <w:t> </w:t>
      </w:r>
      <w:r>
        <w:rPr/>
        <w:t>debts</w:t>
      </w:r>
      <w:r>
        <w:rPr>
          <w:spacing w:val="-2"/>
        </w:rPr>
        <w:t> </w:t>
      </w:r>
      <w:r>
        <w:rPr/>
        <w:t>just</w:t>
      </w:r>
      <w:r>
        <w:rPr>
          <w:spacing w:val="-1"/>
        </w:rPr>
        <w:t> </w:t>
      </w:r>
      <w:r>
        <w:rPr/>
        <w:t>don’t</w:t>
      </w:r>
      <w:r>
        <w:rPr>
          <w:spacing w:val="-3"/>
        </w:rPr>
        <w:t> </w:t>
      </w:r>
      <w:r>
        <w:rPr/>
        <w:t>seem</w:t>
      </w:r>
      <w:r>
        <w:rPr>
          <w:spacing w:val="-2"/>
        </w:rPr>
        <w:t> </w:t>
      </w:r>
      <w:r>
        <w:rPr/>
        <w:t>to</w:t>
      </w:r>
      <w:r>
        <w:rPr>
          <w:spacing w:val="-4"/>
        </w:rPr>
        <w:t> </w:t>
      </w:r>
      <w:r>
        <w:rPr/>
        <w:t>get</w:t>
      </w:r>
      <w:r>
        <w:rPr>
          <w:spacing w:val="-1"/>
        </w:rPr>
        <w:t> </w:t>
      </w:r>
      <w:r>
        <w:rPr/>
        <w:t>smaller.</w:t>
      </w:r>
      <w:r>
        <w:rPr>
          <w:spacing w:val="-3"/>
        </w:rPr>
        <w:t> </w:t>
      </w:r>
      <w:r>
        <w:rPr/>
        <w:t>A</w:t>
      </w:r>
      <w:r>
        <w:rPr>
          <w:spacing w:val="-1"/>
        </w:rPr>
        <w:t> </w:t>
      </w:r>
      <w:r>
        <w:rPr/>
        <w:t>review can help</w:t>
      </w:r>
      <w:r>
        <w:rPr>
          <w:spacing w:val="-1"/>
        </w:rPr>
        <w:t> </w:t>
      </w:r>
      <w:r>
        <w:rPr/>
        <w:t>to</w:t>
      </w:r>
      <w:r>
        <w:rPr>
          <w:spacing w:val="-3"/>
        </w:rPr>
        <w:t> </w:t>
      </w:r>
      <w:r>
        <w:rPr/>
        <w:t>identify</w:t>
      </w:r>
      <w:r>
        <w:rPr>
          <w:spacing w:val="-2"/>
        </w:rPr>
        <w:t> </w:t>
      </w:r>
      <w:r>
        <w:rPr/>
        <w:t>ways</w:t>
      </w:r>
      <w:r>
        <w:rPr>
          <w:spacing w:val="-3"/>
        </w:rPr>
        <w:t> </w:t>
      </w:r>
      <w:r>
        <w:rPr/>
        <w:t>the</w:t>
      </w:r>
      <w:r>
        <w:rPr>
          <w:spacing w:val="-1"/>
        </w:rPr>
        <w:t> </w:t>
      </w:r>
      <w:r>
        <w:rPr/>
        <w:t>client</w:t>
      </w:r>
      <w:r>
        <w:rPr>
          <w:spacing w:val="-3"/>
        </w:rPr>
        <w:t> </w:t>
      </w:r>
      <w:r>
        <w:rPr/>
        <w:t>can</w:t>
      </w:r>
      <w:r>
        <w:rPr>
          <w:spacing w:val="-1"/>
        </w:rPr>
        <w:t> </w:t>
      </w:r>
      <w:r>
        <w:rPr/>
        <w:t>pay off</w:t>
      </w:r>
      <w:r>
        <w:rPr>
          <w:spacing w:val="-1"/>
        </w:rPr>
        <w:t> </w:t>
      </w:r>
      <w:r>
        <w:rPr/>
        <w:t>more debt</w:t>
      </w:r>
      <w:r>
        <w:rPr>
          <w:spacing w:val="-1"/>
        </w:rPr>
        <w:t> </w:t>
      </w:r>
      <w:r>
        <w:rPr/>
        <w:t>or examine spending</w:t>
      </w:r>
      <w:r>
        <w:rPr>
          <w:spacing w:val="-2"/>
        </w:rPr>
        <w:t> </w:t>
      </w:r>
      <w:r>
        <w:rPr/>
        <w:t>patterns. This</w:t>
      </w:r>
      <w:r>
        <w:rPr>
          <w:spacing w:val="-2"/>
        </w:rPr>
        <w:t> </w:t>
      </w:r>
      <w:r>
        <w:rPr/>
        <w:t>can free up cash</w:t>
      </w:r>
      <w:r>
        <w:rPr>
          <w:spacing w:val="-1"/>
        </w:rPr>
        <w:t> </w:t>
      </w:r>
      <w:r>
        <w:rPr/>
        <w:t>flow,</w:t>
      </w:r>
      <w:r>
        <w:rPr>
          <w:spacing w:val="-2"/>
        </w:rPr>
        <w:t> </w:t>
      </w:r>
      <w:r>
        <w:rPr/>
        <w:t>bring the client’s</w:t>
      </w:r>
      <w:r>
        <w:rPr>
          <w:spacing w:val="-3"/>
        </w:rPr>
        <w:t> </w:t>
      </w:r>
      <w:r>
        <w:rPr/>
        <w:t>financial situation back to health and his financial plan back on track.</w:t>
      </w:r>
    </w:p>
    <w:p>
      <w:pPr>
        <w:spacing w:after="0" w:line="237" w:lineRule="auto"/>
        <w:jc w:val="both"/>
        <w:sectPr>
          <w:pgSz w:w="11900" w:h="16840"/>
          <w:pgMar w:header="0" w:footer="645" w:top="1320" w:bottom="840" w:left="600" w:right="0"/>
        </w:sectPr>
      </w:pPr>
    </w:p>
    <w:p>
      <w:pPr>
        <w:pStyle w:val="ListParagraph"/>
        <w:numPr>
          <w:ilvl w:val="0"/>
          <w:numId w:val="66"/>
        </w:numPr>
        <w:tabs>
          <w:tab w:pos="632" w:val="left" w:leader="none"/>
        </w:tabs>
        <w:spacing w:line="240" w:lineRule="auto" w:before="27" w:after="0"/>
        <w:ind w:left="632" w:right="0" w:hanging="378"/>
        <w:jc w:val="left"/>
        <w:rPr>
          <w:sz w:val="23"/>
        </w:rPr>
      </w:pPr>
      <w:r>
        <w:rPr>
          <w:sz w:val="23"/>
        </w:rPr>
        <w:t>Revisiting</w:t>
      </w:r>
      <w:r>
        <w:rPr>
          <w:spacing w:val="-5"/>
          <w:sz w:val="23"/>
        </w:rPr>
        <w:t> </w:t>
      </w:r>
      <w:r>
        <w:rPr>
          <w:sz w:val="23"/>
        </w:rPr>
        <w:t>due</w:t>
      </w:r>
      <w:r>
        <w:rPr>
          <w:spacing w:val="-3"/>
          <w:sz w:val="23"/>
        </w:rPr>
        <w:t> </w:t>
      </w:r>
      <w:r>
        <w:rPr>
          <w:sz w:val="23"/>
        </w:rPr>
        <w:t>diligence</w:t>
      </w:r>
      <w:r>
        <w:rPr>
          <w:spacing w:val="-3"/>
          <w:sz w:val="23"/>
        </w:rPr>
        <w:t> </w:t>
      </w:r>
      <w:r>
        <w:rPr>
          <w:sz w:val="23"/>
        </w:rPr>
        <w:t>process</w:t>
      </w:r>
      <w:r>
        <w:rPr>
          <w:spacing w:val="-5"/>
          <w:sz w:val="23"/>
        </w:rPr>
        <w:t> </w:t>
      </w:r>
      <w:r>
        <w:rPr>
          <w:sz w:val="23"/>
        </w:rPr>
        <w:t>with</w:t>
      </w:r>
      <w:r>
        <w:rPr>
          <w:spacing w:val="-5"/>
          <w:sz w:val="23"/>
        </w:rPr>
        <w:t> </w:t>
      </w:r>
      <w:r>
        <w:rPr>
          <w:spacing w:val="-2"/>
          <w:sz w:val="23"/>
        </w:rPr>
        <w:t>clients</w:t>
      </w:r>
    </w:p>
    <w:p>
      <w:pPr>
        <w:pStyle w:val="BodyText"/>
        <w:spacing w:before="2"/>
        <w:ind w:left="0"/>
        <w:rPr>
          <w:sz w:val="23"/>
        </w:rPr>
      </w:pPr>
    </w:p>
    <w:p>
      <w:pPr>
        <w:pStyle w:val="BodyText"/>
        <w:spacing w:line="237" w:lineRule="auto"/>
        <w:ind w:left="254" w:right="1340"/>
        <w:jc w:val="both"/>
      </w:pPr>
      <w:r>
        <w:rPr/>
        <w:t>Financial advisers often take for granted that client’s due diligence process stops at the acquisition stage. However, given heightened compliance requirements, it is imperative the adviser factor in ongoing due diligence checks and updates with clients. The best time to do this is during a review session.</w:t>
      </w:r>
      <w:r>
        <w:rPr>
          <w:spacing w:val="-14"/>
        </w:rPr>
        <w:t> </w:t>
      </w:r>
      <w:r>
        <w:rPr/>
        <w:t>The</w:t>
      </w:r>
      <w:r>
        <w:rPr>
          <w:spacing w:val="-14"/>
        </w:rPr>
        <w:t> </w:t>
      </w:r>
      <w:r>
        <w:rPr/>
        <w:t>review</w:t>
      </w:r>
      <w:r>
        <w:rPr>
          <w:spacing w:val="-13"/>
        </w:rPr>
        <w:t> </w:t>
      </w:r>
      <w:r>
        <w:rPr/>
        <w:t>allows</w:t>
      </w:r>
      <w:r>
        <w:rPr>
          <w:spacing w:val="-14"/>
        </w:rPr>
        <w:t> </w:t>
      </w:r>
      <w:r>
        <w:rPr/>
        <w:t>the</w:t>
      </w:r>
      <w:r>
        <w:rPr>
          <w:spacing w:val="-13"/>
        </w:rPr>
        <w:t> </w:t>
      </w:r>
      <w:r>
        <w:rPr/>
        <w:t>adviser</w:t>
      </w:r>
      <w:r>
        <w:rPr>
          <w:spacing w:val="-14"/>
        </w:rPr>
        <w:t> </w:t>
      </w:r>
      <w:r>
        <w:rPr/>
        <w:t>and</w:t>
      </w:r>
      <w:r>
        <w:rPr>
          <w:spacing w:val="-13"/>
        </w:rPr>
        <w:t> </w:t>
      </w:r>
      <w:r>
        <w:rPr/>
        <w:t>his</w:t>
      </w:r>
      <w:r>
        <w:rPr>
          <w:spacing w:val="-14"/>
        </w:rPr>
        <w:t> </w:t>
      </w:r>
      <w:r>
        <w:rPr/>
        <w:t>firm</w:t>
      </w:r>
      <w:r>
        <w:rPr>
          <w:spacing w:val="-14"/>
        </w:rPr>
        <w:t> </w:t>
      </w:r>
      <w:r>
        <w:rPr/>
        <w:t>to</w:t>
      </w:r>
      <w:r>
        <w:rPr>
          <w:spacing w:val="-13"/>
        </w:rPr>
        <w:t> </w:t>
      </w:r>
      <w:r>
        <w:rPr/>
        <w:t>update</w:t>
      </w:r>
      <w:r>
        <w:rPr>
          <w:spacing w:val="-14"/>
        </w:rPr>
        <w:t> </w:t>
      </w:r>
      <w:r>
        <w:rPr/>
        <w:t>“Know-Your-Client”</w:t>
      </w:r>
      <w:r>
        <w:rPr>
          <w:spacing w:val="-13"/>
        </w:rPr>
        <w:t> </w:t>
      </w:r>
      <w:r>
        <w:rPr/>
        <w:t>record</w:t>
      </w:r>
      <w:r>
        <w:rPr>
          <w:spacing w:val="-14"/>
        </w:rPr>
        <w:t> </w:t>
      </w:r>
      <w:r>
        <w:rPr/>
        <w:t>of</w:t>
      </w:r>
      <w:r>
        <w:rPr>
          <w:spacing w:val="-13"/>
        </w:rPr>
        <w:t> </w:t>
      </w:r>
      <w:r>
        <w:rPr/>
        <w:t>the</w:t>
      </w:r>
      <w:r>
        <w:rPr>
          <w:spacing w:val="-14"/>
        </w:rPr>
        <w:t> </w:t>
      </w:r>
      <w:r>
        <w:rPr/>
        <w:t>client, ensure there is no suspicion on any Money Laundering issues surrounding client’s sources of funds as well as other relevant compliance requirements.</w:t>
      </w:r>
    </w:p>
    <w:p>
      <w:pPr>
        <w:pStyle w:val="BodyText"/>
        <w:spacing w:line="237" w:lineRule="auto" w:before="276"/>
        <w:ind w:left="254" w:right="1403"/>
        <w:jc w:val="both"/>
      </w:pPr>
      <w:r>
        <w:rPr/>
        <w:t>The simplest way to ascertain and update client status and information is just to ask the client. His identity</w:t>
      </w:r>
      <w:r>
        <w:rPr>
          <w:spacing w:val="-6"/>
        </w:rPr>
        <w:t> </w:t>
      </w:r>
      <w:r>
        <w:rPr/>
        <w:t>is</w:t>
      </w:r>
      <w:r>
        <w:rPr>
          <w:spacing w:val="-8"/>
        </w:rPr>
        <w:t> </w:t>
      </w:r>
      <w:r>
        <w:rPr/>
        <w:t>typically</w:t>
      </w:r>
      <w:r>
        <w:rPr>
          <w:spacing w:val="-6"/>
        </w:rPr>
        <w:t> </w:t>
      </w:r>
      <w:r>
        <w:rPr/>
        <w:t>verified</w:t>
      </w:r>
      <w:r>
        <w:rPr>
          <w:spacing w:val="-4"/>
        </w:rPr>
        <w:t> </w:t>
      </w:r>
      <w:r>
        <w:rPr/>
        <w:t>with</w:t>
      </w:r>
      <w:r>
        <w:rPr>
          <w:spacing w:val="-6"/>
        </w:rPr>
        <w:t> </w:t>
      </w:r>
      <w:r>
        <w:rPr/>
        <w:t>proven</w:t>
      </w:r>
      <w:r>
        <w:rPr>
          <w:spacing w:val="-6"/>
        </w:rPr>
        <w:t> </w:t>
      </w:r>
      <w:r>
        <w:rPr/>
        <w:t>documents</w:t>
      </w:r>
      <w:r>
        <w:rPr>
          <w:spacing w:val="-5"/>
        </w:rPr>
        <w:t> </w:t>
      </w:r>
      <w:r>
        <w:rPr/>
        <w:t>in</w:t>
      </w:r>
      <w:r>
        <w:rPr>
          <w:spacing w:val="-6"/>
        </w:rPr>
        <w:t> </w:t>
      </w:r>
      <w:r>
        <w:rPr/>
        <w:t>the</w:t>
      </w:r>
      <w:r>
        <w:rPr>
          <w:spacing w:val="-4"/>
        </w:rPr>
        <w:t> </w:t>
      </w:r>
      <w:r>
        <w:rPr/>
        <w:t>initial</w:t>
      </w:r>
      <w:r>
        <w:rPr>
          <w:spacing w:val="-5"/>
        </w:rPr>
        <w:t> </w:t>
      </w:r>
      <w:r>
        <w:rPr/>
        <w:t>engagement.</w:t>
      </w:r>
      <w:r>
        <w:rPr>
          <w:spacing w:val="-6"/>
        </w:rPr>
        <w:t> </w:t>
      </w:r>
      <w:r>
        <w:rPr/>
        <w:t>The</w:t>
      </w:r>
      <w:r>
        <w:rPr>
          <w:spacing w:val="-4"/>
        </w:rPr>
        <w:t> </w:t>
      </w:r>
      <w:r>
        <w:rPr/>
        <w:t>review</w:t>
      </w:r>
      <w:r>
        <w:rPr>
          <w:spacing w:val="-6"/>
        </w:rPr>
        <w:t> </w:t>
      </w:r>
      <w:r>
        <w:rPr/>
        <w:t>process</w:t>
      </w:r>
      <w:r>
        <w:rPr>
          <w:spacing w:val="-5"/>
        </w:rPr>
        <w:t> </w:t>
      </w:r>
      <w:r>
        <w:rPr/>
        <w:t>is to update his profession and to check if he might now become a politically exposed individual. Suspicion</w:t>
      </w:r>
      <w:r>
        <w:rPr>
          <w:spacing w:val="-1"/>
        </w:rPr>
        <w:t> </w:t>
      </w:r>
      <w:r>
        <w:rPr/>
        <w:t>of</w:t>
      </w:r>
      <w:r>
        <w:rPr>
          <w:spacing w:val="-2"/>
        </w:rPr>
        <w:t> </w:t>
      </w:r>
      <w:r>
        <w:rPr/>
        <w:t>money</w:t>
      </w:r>
      <w:r>
        <w:rPr>
          <w:spacing w:val="-3"/>
        </w:rPr>
        <w:t> </w:t>
      </w:r>
      <w:r>
        <w:rPr/>
        <w:t>laundering</w:t>
      </w:r>
      <w:r>
        <w:rPr>
          <w:spacing w:val="-5"/>
        </w:rPr>
        <w:t> </w:t>
      </w:r>
      <w:r>
        <w:rPr/>
        <w:t>usually</w:t>
      </w:r>
      <w:r>
        <w:rPr>
          <w:spacing w:val="-3"/>
        </w:rPr>
        <w:t> </w:t>
      </w:r>
      <w:r>
        <w:rPr/>
        <w:t>only</w:t>
      </w:r>
      <w:r>
        <w:rPr>
          <w:spacing w:val="-3"/>
        </w:rPr>
        <w:t> </w:t>
      </w:r>
      <w:r>
        <w:rPr/>
        <w:t>arises</w:t>
      </w:r>
      <w:r>
        <w:rPr>
          <w:spacing w:val="-2"/>
        </w:rPr>
        <w:t> </w:t>
      </w:r>
      <w:r>
        <w:rPr/>
        <w:t>from</w:t>
      </w:r>
      <w:r>
        <w:rPr>
          <w:spacing w:val="-2"/>
        </w:rPr>
        <w:t> </w:t>
      </w:r>
      <w:r>
        <w:rPr/>
        <w:t>transactions</w:t>
      </w:r>
      <w:r>
        <w:rPr>
          <w:spacing w:val="-3"/>
        </w:rPr>
        <w:t> </w:t>
      </w:r>
      <w:r>
        <w:rPr/>
        <w:t>or</w:t>
      </w:r>
      <w:r>
        <w:rPr>
          <w:spacing w:val="-2"/>
        </w:rPr>
        <w:t> </w:t>
      </w:r>
      <w:r>
        <w:rPr/>
        <w:t>unusual</w:t>
      </w:r>
      <w:r>
        <w:rPr>
          <w:spacing w:val="-2"/>
        </w:rPr>
        <w:t> </w:t>
      </w:r>
      <w:r>
        <w:rPr/>
        <w:t>customer</w:t>
      </w:r>
      <w:r>
        <w:rPr>
          <w:spacing w:val="-2"/>
        </w:rPr>
        <w:t> </w:t>
      </w:r>
      <w:r>
        <w:rPr/>
        <w:t>requests. The adviser and his</w:t>
      </w:r>
      <w:r>
        <w:rPr>
          <w:spacing w:val="-1"/>
        </w:rPr>
        <w:t> </w:t>
      </w:r>
      <w:r>
        <w:rPr/>
        <w:t>firm would do well with a structured approach to financial review and fact find to ensure compliance with required client due diligence.</w:t>
      </w:r>
    </w:p>
    <w:p>
      <w:pPr>
        <w:pStyle w:val="Heading2"/>
        <w:spacing w:before="274"/>
        <w:ind w:left="254"/>
        <w:jc w:val="both"/>
      </w:pPr>
      <w:r>
        <w:rPr/>
        <w:t>Compliance</w:t>
      </w:r>
      <w:r>
        <w:rPr>
          <w:spacing w:val="-4"/>
        </w:rPr>
        <w:t> </w:t>
      </w:r>
      <w:r>
        <w:rPr/>
        <w:t>and</w:t>
      </w:r>
      <w:r>
        <w:rPr>
          <w:spacing w:val="-2"/>
        </w:rPr>
        <w:t> </w:t>
      </w:r>
      <w:r>
        <w:rPr/>
        <w:t>Legal</w:t>
      </w:r>
      <w:r>
        <w:rPr>
          <w:spacing w:val="-2"/>
        </w:rPr>
        <w:t> Requirements</w:t>
      </w:r>
    </w:p>
    <w:p>
      <w:pPr>
        <w:spacing w:line="247" w:lineRule="auto" w:before="285"/>
        <w:ind w:left="254" w:right="1404" w:firstLine="0"/>
        <w:jc w:val="both"/>
        <w:rPr>
          <w:sz w:val="23"/>
        </w:rPr>
      </w:pPr>
      <w:r>
        <w:rPr>
          <w:sz w:val="23"/>
        </w:rPr>
        <w:t>To meet legal and other requirements, full disclosure of details on your part is imperative. The professional</w:t>
      </w:r>
      <w:r>
        <w:rPr>
          <w:spacing w:val="-7"/>
          <w:sz w:val="23"/>
        </w:rPr>
        <w:t> </w:t>
      </w:r>
      <w:r>
        <w:rPr>
          <w:sz w:val="23"/>
        </w:rPr>
        <w:t>planner’s</w:t>
      </w:r>
      <w:r>
        <w:rPr>
          <w:spacing w:val="-7"/>
          <w:sz w:val="23"/>
        </w:rPr>
        <w:t> </w:t>
      </w:r>
      <w:r>
        <w:rPr>
          <w:sz w:val="23"/>
        </w:rPr>
        <w:t>letterhead</w:t>
      </w:r>
      <w:r>
        <w:rPr>
          <w:spacing w:val="-8"/>
          <w:sz w:val="23"/>
        </w:rPr>
        <w:t> </w:t>
      </w:r>
      <w:r>
        <w:rPr>
          <w:sz w:val="23"/>
        </w:rPr>
        <w:t>must</w:t>
      </w:r>
      <w:r>
        <w:rPr>
          <w:spacing w:val="-10"/>
          <w:sz w:val="23"/>
        </w:rPr>
        <w:t> </w:t>
      </w:r>
      <w:r>
        <w:rPr>
          <w:sz w:val="23"/>
        </w:rPr>
        <w:t>clearly</w:t>
      </w:r>
      <w:r>
        <w:rPr>
          <w:spacing w:val="-9"/>
          <w:sz w:val="23"/>
        </w:rPr>
        <w:t> </w:t>
      </w:r>
      <w:r>
        <w:rPr>
          <w:sz w:val="23"/>
        </w:rPr>
        <w:t>indicate</w:t>
      </w:r>
      <w:r>
        <w:rPr>
          <w:spacing w:val="-7"/>
          <w:sz w:val="23"/>
        </w:rPr>
        <w:t> </w:t>
      </w:r>
      <w:r>
        <w:rPr>
          <w:sz w:val="23"/>
        </w:rPr>
        <w:t>his</w:t>
      </w:r>
      <w:r>
        <w:rPr>
          <w:spacing w:val="-7"/>
          <w:sz w:val="23"/>
        </w:rPr>
        <w:t> </w:t>
      </w:r>
      <w:r>
        <w:rPr>
          <w:sz w:val="23"/>
        </w:rPr>
        <w:t>identity</w:t>
      </w:r>
      <w:r>
        <w:rPr>
          <w:spacing w:val="-9"/>
          <w:sz w:val="23"/>
        </w:rPr>
        <w:t> </w:t>
      </w:r>
      <w:r>
        <w:rPr>
          <w:sz w:val="23"/>
        </w:rPr>
        <w:t>and</w:t>
      </w:r>
      <w:r>
        <w:rPr>
          <w:spacing w:val="-9"/>
          <w:sz w:val="23"/>
        </w:rPr>
        <w:t> </w:t>
      </w:r>
      <w:r>
        <w:rPr>
          <w:sz w:val="23"/>
        </w:rPr>
        <w:t>who</w:t>
      </w:r>
      <w:r>
        <w:rPr>
          <w:spacing w:val="-7"/>
          <w:sz w:val="23"/>
        </w:rPr>
        <w:t> </w:t>
      </w:r>
      <w:r>
        <w:rPr>
          <w:sz w:val="23"/>
        </w:rPr>
        <w:t>he</w:t>
      </w:r>
      <w:r>
        <w:rPr>
          <w:spacing w:val="-7"/>
          <w:sz w:val="23"/>
        </w:rPr>
        <w:t> </w:t>
      </w:r>
      <w:r>
        <w:rPr>
          <w:sz w:val="23"/>
        </w:rPr>
        <w:t>represents,</w:t>
      </w:r>
      <w:r>
        <w:rPr>
          <w:spacing w:val="-10"/>
          <w:sz w:val="23"/>
        </w:rPr>
        <w:t> </w:t>
      </w:r>
      <w:r>
        <w:rPr>
          <w:sz w:val="23"/>
        </w:rPr>
        <w:t>including</w:t>
      </w:r>
      <w:r>
        <w:rPr>
          <w:spacing w:val="-8"/>
          <w:sz w:val="23"/>
        </w:rPr>
        <w:t> </w:t>
      </w:r>
      <w:r>
        <w:rPr>
          <w:sz w:val="23"/>
        </w:rPr>
        <w:t>the fact that he is representing a licensed dealer. Any potential conflict of interests should be stated</w:t>
      </w:r>
    </w:p>
    <w:p>
      <w:pPr>
        <w:pStyle w:val="BodyText"/>
        <w:spacing w:line="244" w:lineRule="auto"/>
        <w:ind w:left="254" w:right="1758" w:hanging="3"/>
        <w:jc w:val="both"/>
      </w:pPr>
      <w:r>
        <w:rPr/>
        <w:t>-</w:t>
      </w:r>
      <w:r>
        <w:rPr>
          <w:spacing w:val="20"/>
        </w:rPr>
        <w:t> </w:t>
      </w:r>
      <w:r>
        <w:rPr/>
        <w:t>for</w:t>
      </w:r>
      <w:r>
        <w:rPr>
          <w:spacing w:val="-2"/>
        </w:rPr>
        <w:t> </w:t>
      </w:r>
      <w:r>
        <w:rPr/>
        <w:t>instance,</w:t>
      </w:r>
      <w:r>
        <w:rPr>
          <w:spacing w:val="-2"/>
        </w:rPr>
        <w:t> </w:t>
      </w:r>
      <w:r>
        <w:rPr/>
        <w:t>if</w:t>
      </w:r>
      <w:r>
        <w:rPr>
          <w:spacing w:val="-3"/>
        </w:rPr>
        <w:t> </w:t>
      </w:r>
      <w:r>
        <w:rPr/>
        <w:t>the</w:t>
      </w:r>
      <w:r>
        <w:rPr>
          <w:spacing w:val="-4"/>
        </w:rPr>
        <w:t> </w:t>
      </w:r>
      <w:r>
        <w:rPr/>
        <w:t>planner</w:t>
      </w:r>
      <w:r>
        <w:rPr>
          <w:spacing w:val="-2"/>
        </w:rPr>
        <w:t> </w:t>
      </w:r>
      <w:r>
        <w:rPr/>
        <w:t>is</w:t>
      </w:r>
      <w:r>
        <w:rPr>
          <w:spacing w:val="-4"/>
        </w:rPr>
        <w:t> </w:t>
      </w:r>
      <w:r>
        <w:rPr/>
        <w:t>promoting</w:t>
      </w:r>
      <w:r>
        <w:rPr>
          <w:spacing w:val="-4"/>
        </w:rPr>
        <w:t> </w:t>
      </w:r>
      <w:r>
        <w:rPr/>
        <w:t>the</w:t>
      </w:r>
      <w:r>
        <w:rPr>
          <w:spacing w:val="-3"/>
        </w:rPr>
        <w:t> </w:t>
      </w:r>
      <w:r>
        <w:rPr/>
        <w:t>products</w:t>
      </w:r>
      <w:r>
        <w:rPr>
          <w:spacing w:val="-2"/>
        </w:rPr>
        <w:t> </w:t>
      </w:r>
      <w:r>
        <w:rPr/>
        <w:t>of</w:t>
      </w:r>
      <w:r>
        <w:rPr>
          <w:spacing w:val="-2"/>
        </w:rPr>
        <w:t> </w:t>
      </w:r>
      <w:r>
        <w:rPr/>
        <w:t>a</w:t>
      </w:r>
      <w:r>
        <w:rPr>
          <w:spacing w:val="-4"/>
        </w:rPr>
        <w:t> </w:t>
      </w:r>
      <w:r>
        <w:rPr/>
        <w:t>company</w:t>
      </w:r>
      <w:r>
        <w:rPr>
          <w:spacing w:val="-2"/>
        </w:rPr>
        <w:t> </w:t>
      </w:r>
      <w:r>
        <w:rPr/>
        <w:t>in</w:t>
      </w:r>
      <w:r>
        <w:rPr>
          <w:spacing w:val="-3"/>
        </w:rPr>
        <w:t> </w:t>
      </w:r>
      <w:r>
        <w:rPr/>
        <w:t>which</w:t>
      </w:r>
      <w:r>
        <w:rPr>
          <w:spacing w:val="-2"/>
        </w:rPr>
        <w:t> </w:t>
      </w:r>
      <w:r>
        <w:rPr/>
        <w:t>he</w:t>
      </w:r>
      <w:r>
        <w:rPr>
          <w:spacing w:val="-4"/>
        </w:rPr>
        <w:t> </w:t>
      </w:r>
      <w:r>
        <w:rPr/>
        <w:t>has</w:t>
      </w:r>
      <w:r>
        <w:rPr>
          <w:spacing w:val="-4"/>
        </w:rPr>
        <w:t> </w:t>
      </w:r>
      <w:r>
        <w:rPr/>
        <w:t>a</w:t>
      </w:r>
      <w:r>
        <w:rPr>
          <w:spacing w:val="-2"/>
        </w:rPr>
        <w:t> </w:t>
      </w:r>
      <w:r>
        <w:rPr/>
        <w:t>financial </w:t>
      </w:r>
      <w:r>
        <w:rPr>
          <w:spacing w:val="-2"/>
        </w:rPr>
        <w:t>interest.</w:t>
      </w:r>
    </w:p>
    <w:p>
      <w:pPr>
        <w:pStyle w:val="BodyText"/>
        <w:spacing w:before="263"/>
        <w:ind w:left="254" w:right="1398"/>
        <w:jc w:val="both"/>
      </w:pPr>
      <w:r>
        <w:rPr/>
        <w:t>All fees associated with investments should be disclosed; your client should be able see a cost breakdown. Your fees and charges must be listed clearly. The same applies to all commissions payable to the planner in relation to products recommended.</w:t>
      </w:r>
    </w:p>
    <w:p>
      <w:pPr>
        <w:pStyle w:val="BodyText"/>
        <w:spacing w:line="237" w:lineRule="auto" w:before="273"/>
        <w:ind w:left="254" w:right="1404"/>
        <w:jc w:val="both"/>
      </w:pPr>
      <w:r>
        <w:rPr/>
        <w:t>In your discussions with</w:t>
      </w:r>
      <w:r>
        <w:rPr>
          <w:spacing w:val="-1"/>
        </w:rPr>
        <w:t> </w:t>
      </w:r>
      <w:r>
        <w:rPr/>
        <w:t>your client, gather as much information as you can. The</w:t>
      </w:r>
      <w:r>
        <w:rPr>
          <w:spacing w:val="-1"/>
        </w:rPr>
        <w:t> </w:t>
      </w:r>
      <w:r>
        <w:rPr/>
        <w:t>data</w:t>
      </w:r>
      <w:r>
        <w:rPr>
          <w:spacing w:val="-2"/>
        </w:rPr>
        <w:t> </w:t>
      </w:r>
      <w:r>
        <w:rPr/>
        <w:t>will form the foundation on which the plan is built. It is advisable to record as much of the information into the plan as possible, as long as it is relevant. In this way, if any details are incorrect the client will have the opportunity to make the necessary amendments. Putting the information into writing also reduces the risk of incorrect assumptions.</w:t>
      </w:r>
    </w:p>
    <w:p>
      <w:pPr>
        <w:pStyle w:val="BodyText"/>
        <w:spacing w:line="237" w:lineRule="auto" w:before="278"/>
        <w:ind w:left="254" w:right="1401"/>
        <w:jc w:val="both"/>
      </w:pPr>
      <w:r>
        <w:rPr/>
        <w:t>Disputes before tribunals or in court often revolve around things said or not said, where opposing parties each have a different recollection of events. (It is remarkable at times how people can remember a conversation that took place ten years ago!). This problem can be circumvented by recording</w:t>
      </w:r>
      <w:r>
        <w:rPr>
          <w:spacing w:val="-9"/>
        </w:rPr>
        <w:t> </w:t>
      </w:r>
      <w:r>
        <w:rPr/>
        <w:t>all</w:t>
      </w:r>
      <w:r>
        <w:rPr>
          <w:spacing w:val="-8"/>
        </w:rPr>
        <w:t> </w:t>
      </w:r>
      <w:r>
        <w:rPr/>
        <w:t>significant</w:t>
      </w:r>
      <w:r>
        <w:rPr>
          <w:spacing w:val="-8"/>
        </w:rPr>
        <w:t> </w:t>
      </w:r>
      <w:r>
        <w:rPr/>
        <w:t>points</w:t>
      </w:r>
      <w:r>
        <w:rPr>
          <w:spacing w:val="-9"/>
        </w:rPr>
        <w:t> </w:t>
      </w:r>
      <w:r>
        <w:rPr/>
        <w:t>in</w:t>
      </w:r>
      <w:r>
        <w:rPr>
          <w:spacing w:val="-10"/>
        </w:rPr>
        <w:t> </w:t>
      </w:r>
      <w:r>
        <w:rPr/>
        <w:t>the</w:t>
      </w:r>
      <w:r>
        <w:rPr>
          <w:spacing w:val="-11"/>
        </w:rPr>
        <w:t> </w:t>
      </w:r>
      <w:r>
        <w:rPr/>
        <w:t>plan.</w:t>
      </w:r>
      <w:r>
        <w:rPr>
          <w:spacing w:val="-9"/>
        </w:rPr>
        <w:t> </w:t>
      </w:r>
      <w:r>
        <w:rPr/>
        <w:t>If</w:t>
      </w:r>
      <w:r>
        <w:rPr>
          <w:spacing w:val="-8"/>
        </w:rPr>
        <w:t> </w:t>
      </w:r>
      <w:r>
        <w:rPr/>
        <w:t>any</w:t>
      </w:r>
      <w:r>
        <w:rPr>
          <w:spacing w:val="-9"/>
        </w:rPr>
        <w:t> </w:t>
      </w:r>
      <w:r>
        <w:rPr/>
        <w:t>facts</w:t>
      </w:r>
      <w:r>
        <w:rPr>
          <w:spacing w:val="-7"/>
        </w:rPr>
        <w:t> </w:t>
      </w:r>
      <w:r>
        <w:rPr/>
        <w:t>are</w:t>
      </w:r>
      <w:r>
        <w:rPr>
          <w:spacing w:val="-8"/>
        </w:rPr>
        <w:t> </w:t>
      </w:r>
      <w:r>
        <w:rPr/>
        <w:t>incorrect,</w:t>
      </w:r>
      <w:r>
        <w:rPr>
          <w:spacing w:val="-11"/>
        </w:rPr>
        <w:t> </w:t>
      </w:r>
      <w:r>
        <w:rPr/>
        <w:t>the</w:t>
      </w:r>
      <w:r>
        <w:rPr>
          <w:spacing w:val="-8"/>
        </w:rPr>
        <w:t> </w:t>
      </w:r>
      <w:r>
        <w:rPr/>
        <w:t>client</w:t>
      </w:r>
      <w:r>
        <w:rPr>
          <w:spacing w:val="-8"/>
        </w:rPr>
        <w:t> </w:t>
      </w:r>
      <w:r>
        <w:rPr/>
        <w:t>can</w:t>
      </w:r>
      <w:r>
        <w:rPr>
          <w:spacing w:val="-7"/>
        </w:rPr>
        <w:t> </w:t>
      </w:r>
      <w:r>
        <w:rPr/>
        <w:t>raise</w:t>
      </w:r>
      <w:r>
        <w:rPr>
          <w:spacing w:val="-8"/>
        </w:rPr>
        <w:t> </w:t>
      </w:r>
      <w:r>
        <w:rPr/>
        <w:t>them</w:t>
      </w:r>
      <w:r>
        <w:rPr>
          <w:spacing w:val="-8"/>
        </w:rPr>
        <w:t> </w:t>
      </w:r>
      <w:r>
        <w:rPr/>
        <w:t>up</w:t>
      </w:r>
      <w:r>
        <w:rPr>
          <w:spacing w:val="-8"/>
        </w:rPr>
        <w:t> </w:t>
      </w:r>
      <w:r>
        <w:rPr/>
        <w:t>and the matter can be remedied before any problem surfaces.</w:t>
      </w:r>
    </w:p>
    <w:p>
      <w:pPr>
        <w:pStyle w:val="ListParagraph"/>
        <w:numPr>
          <w:ilvl w:val="2"/>
          <w:numId w:val="16"/>
        </w:numPr>
        <w:tabs>
          <w:tab w:pos="815" w:val="left" w:leader="none"/>
        </w:tabs>
        <w:spacing w:line="240" w:lineRule="auto" w:before="276" w:after="0"/>
        <w:ind w:left="815" w:right="0" w:hanging="561"/>
        <w:jc w:val="left"/>
        <w:rPr>
          <w:b/>
          <w:sz w:val="23"/>
        </w:rPr>
      </w:pPr>
      <w:r>
        <w:rPr>
          <w:b/>
          <w:sz w:val="23"/>
        </w:rPr>
        <w:t>Implementing</w:t>
      </w:r>
      <w:r>
        <w:rPr>
          <w:b/>
          <w:spacing w:val="-4"/>
          <w:sz w:val="23"/>
        </w:rPr>
        <w:t> </w:t>
      </w:r>
      <w:r>
        <w:rPr>
          <w:b/>
          <w:sz w:val="23"/>
        </w:rPr>
        <w:t>the</w:t>
      </w:r>
      <w:r>
        <w:rPr>
          <w:b/>
          <w:spacing w:val="-5"/>
          <w:sz w:val="23"/>
        </w:rPr>
        <w:t> </w:t>
      </w:r>
      <w:r>
        <w:rPr>
          <w:b/>
          <w:sz w:val="23"/>
        </w:rPr>
        <w:t>Financial</w:t>
      </w:r>
      <w:r>
        <w:rPr>
          <w:b/>
          <w:spacing w:val="-3"/>
          <w:sz w:val="23"/>
        </w:rPr>
        <w:t> </w:t>
      </w:r>
      <w:r>
        <w:rPr>
          <w:b/>
          <w:sz w:val="23"/>
        </w:rPr>
        <w:t>Planning</w:t>
      </w:r>
      <w:r>
        <w:rPr>
          <w:b/>
          <w:spacing w:val="-5"/>
          <w:sz w:val="23"/>
        </w:rPr>
        <w:t> </w:t>
      </w:r>
      <w:r>
        <w:rPr>
          <w:b/>
          <w:spacing w:val="-2"/>
          <w:sz w:val="23"/>
        </w:rPr>
        <w:t>Recommendations</w:t>
      </w:r>
    </w:p>
    <w:p>
      <w:pPr>
        <w:pStyle w:val="BodyText"/>
        <w:spacing w:before="5"/>
        <w:ind w:left="0"/>
        <w:rPr>
          <w:b/>
          <w:sz w:val="23"/>
        </w:rPr>
      </w:pPr>
    </w:p>
    <w:p>
      <w:pPr>
        <w:pStyle w:val="BodyText"/>
        <w:ind w:left="254" w:right="1399"/>
        <w:jc w:val="both"/>
      </w:pPr>
      <w:r>
        <w:rPr/>
        <w:t>The client is entitled to accept or reject any recommendation as well as to retain and/or delegate implementation responsibilities. If he decides to accept some or all the recommendations, he may subsequently seek the help of the planner to implement them.</w:t>
      </w:r>
    </w:p>
    <w:p>
      <w:pPr>
        <w:pStyle w:val="BodyText"/>
        <w:spacing w:line="244" w:lineRule="auto" w:before="273"/>
        <w:ind w:left="254" w:right="1403"/>
        <w:jc w:val="both"/>
      </w:pPr>
      <w:r>
        <w:rPr/>
        <w:t>Implementation involves assisting your client to act on the strategies and recommendations you have provided in the financial plan.</w:t>
      </w:r>
    </w:p>
    <w:p>
      <w:pPr>
        <w:spacing w:after="0" w:line="244" w:lineRule="auto"/>
        <w:jc w:val="both"/>
        <w:sectPr>
          <w:pgSz w:w="11900" w:h="16840"/>
          <w:pgMar w:header="0" w:footer="645" w:top="1320" w:bottom="840" w:left="600" w:right="0"/>
        </w:sectPr>
      </w:pPr>
    </w:p>
    <w:p>
      <w:pPr>
        <w:spacing w:before="27"/>
        <w:ind w:left="261" w:right="0" w:firstLine="0"/>
        <w:jc w:val="left"/>
        <w:rPr>
          <w:sz w:val="23"/>
        </w:rPr>
      </w:pPr>
      <w:r>
        <w:rPr>
          <w:sz w:val="23"/>
        </w:rPr>
        <w:t>In</w:t>
      </w:r>
      <w:r>
        <w:rPr>
          <w:spacing w:val="-7"/>
          <w:sz w:val="23"/>
        </w:rPr>
        <w:t> </w:t>
      </w:r>
      <w:r>
        <w:rPr>
          <w:sz w:val="23"/>
        </w:rPr>
        <w:t>such</w:t>
      </w:r>
      <w:r>
        <w:rPr>
          <w:spacing w:val="-5"/>
          <w:sz w:val="23"/>
        </w:rPr>
        <w:t> </w:t>
      </w:r>
      <w:r>
        <w:rPr>
          <w:sz w:val="23"/>
        </w:rPr>
        <w:t>a</w:t>
      </w:r>
      <w:r>
        <w:rPr>
          <w:spacing w:val="-4"/>
          <w:sz w:val="23"/>
        </w:rPr>
        <w:t> </w:t>
      </w:r>
      <w:r>
        <w:rPr>
          <w:sz w:val="23"/>
        </w:rPr>
        <w:t>situation,</w:t>
      </w:r>
      <w:r>
        <w:rPr>
          <w:spacing w:val="-3"/>
          <w:sz w:val="23"/>
        </w:rPr>
        <w:t> </w:t>
      </w:r>
      <w:r>
        <w:rPr>
          <w:sz w:val="23"/>
        </w:rPr>
        <w:t>your</w:t>
      </w:r>
      <w:r>
        <w:rPr>
          <w:spacing w:val="-5"/>
          <w:sz w:val="23"/>
        </w:rPr>
        <w:t> </w:t>
      </w:r>
      <w:r>
        <w:rPr>
          <w:sz w:val="23"/>
        </w:rPr>
        <w:t>responsibilities</w:t>
      </w:r>
      <w:r>
        <w:rPr>
          <w:spacing w:val="-5"/>
          <w:sz w:val="23"/>
        </w:rPr>
        <w:t> </w:t>
      </w:r>
      <w:r>
        <w:rPr>
          <w:sz w:val="23"/>
        </w:rPr>
        <w:t>as</w:t>
      </w:r>
      <w:r>
        <w:rPr>
          <w:spacing w:val="-4"/>
          <w:sz w:val="23"/>
        </w:rPr>
        <w:t> </w:t>
      </w:r>
      <w:r>
        <w:rPr>
          <w:sz w:val="23"/>
        </w:rPr>
        <w:t>a</w:t>
      </w:r>
      <w:r>
        <w:rPr>
          <w:spacing w:val="-4"/>
          <w:sz w:val="23"/>
        </w:rPr>
        <w:t> </w:t>
      </w:r>
      <w:r>
        <w:rPr>
          <w:sz w:val="23"/>
        </w:rPr>
        <w:t>planner</w:t>
      </w:r>
      <w:r>
        <w:rPr>
          <w:spacing w:val="-3"/>
          <w:sz w:val="23"/>
        </w:rPr>
        <w:t> </w:t>
      </w:r>
      <w:r>
        <w:rPr>
          <w:sz w:val="23"/>
        </w:rPr>
        <w:t>may</w:t>
      </w:r>
      <w:r>
        <w:rPr>
          <w:spacing w:val="-4"/>
          <w:sz w:val="23"/>
        </w:rPr>
        <w:t> </w:t>
      </w:r>
      <w:r>
        <w:rPr>
          <w:sz w:val="23"/>
        </w:rPr>
        <w:t>include,</w:t>
      </w:r>
      <w:r>
        <w:rPr>
          <w:spacing w:val="-3"/>
          <w:sz w:val="23"/>
        </w:rPr>
        <w:t> </w:t>
      </w:r>
      <w:r>
        <w:rPr>
          <w:sz w:val="23"/>
        </w:rPr>
        <w:t>but</w:t>
      </w:r>
      <w:r>
        <w:rPr>
          <w:spacing w:val="-4"/>
          <w:sz w:val="23"/>
        </w:rPr>
        <w:t> </w:t>
      </w:r>
      <w:r>
        <w:rPr>
          <w:sz w:val="23"/>
        </w:rPr>
        <w:t>are</w:t>
      </w:r>
      <w:r>
        <w:rPr>
          <w:spacing w:val="-3"/>
          <w:sz w:val="23"/>
        </w:rPr>
        <w:t> </w:t>
      </w:r>
      <w:r>
        <w:rPr>
          <w:sz w:val="23"/>
        </w:rPr>
        <w:t>not</w:t>
      </w:r>
      <w:r>
        <w:rPr>
          <w:spacing w:val="-3"/>
          <w:sz w:val="23"/>
        </w:rPr>
        <w:t> </w:t>
      </w:r>
      <w:r>
        <w:rPr>
          <w:sz w:val="23"/>
        </w:rPr>
        <w:t>limited</w:t>
      </w:r>
      <w:r>
        <w:rPr>
          <w:spacing w:val="-5"/>
          <w:sz w:val="23"/>
        </w:rPr>
        <w:t> </w:t>
      </w:r>
      <w:r>
        <w:rPr>
          <w:sz w:val="23"/>
        </w:rPr>
        <w:t>to</w:t>
      </w:r>
      <w:r>
        <w:rPr>
          <w:spacing w:val="-5"/>
          <w:sz w:val="23"/>
        </w:rPr>
        <w:t> </w:t>
      </w:r>
      <w:r>
        <w:rPr>
          <w:sz w:val="23"/>
        </w:rPr>
        <w:t>the</w:t>
      </w:r>
      <w:r>
        <w:rPr>
          <w:spacing w:val="-2"/>
          <w:sz w:val="23"/>
        </w:rPr>
        <w:t> following:</w:t>
      </w:r>
    </w:p>
    <w:p>
      <w:pPr>
        <w:pStyle w:val="BodyText"/>
        <w:spacing w:before="9"/>
        <w:ind w:left="0"/>
        <w:rPr>
          <w:sz w:val="23"/>
        </w:rPr>
      </w:pPr>
    </w:p>
    <w:p>
      <w:pPr>
        <w:pStyle w:val="ListParagraph"/>
        <w:numPr>
          <w:ilvl w:val="3"/>
          <w:numId w:val="16"/>
        </w:numPr>
        <w:tabs>
          <w:tab w:pos="621" w:val="left" w:leader="none"/>
        </w:tabs>
        <w:spacing w:line="290" w:lineRule="exact" w:before="0" w:after="0"/>
        <w:ind w:left="621" w:right="0" w:hanging="369"/>
        <w:jc w:val="left"/>
        <w:rPr>
          <w:sz w:val="24"/>
        </w:rPr>
      </w:pPr>
      <w:r>
        <w:rPr>
          <w:sz w:val="24"/>
        </w:rPr>
        <w:t>Identifying</w:t>
      </w:r>
      <w:r>
        <w:rPr>
          <w:spacing w:val="-5"/>
          <w:sz w:val="24"/>
        </w:rPr>
        <w:t> </w:t>
      </w:r>
      <w:r>
        <w:rPr>
          <w:sz w:val="24"/>
        </w:rPr>
        <w:t>activities</w:t>
      </w:r>
      <w:r>
        <w:rPr>
          <w:spacing w:val="-2"/>
          <w:sz w:val="24"/>
        </w:rPr>
        <w:t> </w:t>
      </w:r>
      <w:r>
        <w:rPr>
          <w:sz w:val="24"/>
        </w:rPr>
        <w:t>necessary</w:t>
      </w:r>
      <w:r>
        <w:rPr>
          <w:spacing w:val="-3"/>
          <w:sz w:val="24"/>
        </w:rPr>
        <w:t> </w:t>
      </w:r>
      <w:r>
        <w:rPr>
          <w:sz w:val="24"/>
        </w:rPr>
        <w:t>for </w:t>
      </w:r>
      <w:r>
        <w:rPr>
          <w:spacing w:val="-2"/>
          <w:sz w:val="24"/>
        </w:rPr>
        <w:t>implementation.</w:t>
      </w:r>
    </w:p>
    <w:p>
      <w:pPr>
        <w:pStyle w:val="ListParagraph"/>
        <w:numPr>
          <w:ilvl w:val="3"/>
          <w:numId w:val="16"/>
        </w:numPr>
        <w:tabs>
          <w:tab w:pos="621" w:val="left" w:leader="none"/>
        </w:tabs>
        <w:spacing w:line="288" w:lineRule="exact" w:before="0" w:after="0"/>
        <w:ind w:left="621" w:right="0" w:hanging="369"/>
        <w:jc w:val="left"/>
        <w:rPr>
          <w:sz w:val="24"/>
        </w:rPr>
      </w:pPr>
      <w:r>
        <w:rPr>
          <w:sz w:val="24"/>
        </w:rPr>
        <w:t>Determining</w:t>
      </w:r>
      <w:r>
        <w:rPr>
          <w:spacing w:val="-6"/>
          <w:sz w:val="24"/>
        </w:rPr>
        <w:t> </w:t>
      </w:r>
      <w:r>
        <w:rPr>
          <w:sz w:val="24"/>
        </w:rPr>
        <w:t>the</w:t>
      </w:r>
      <w:r>
        <w:rPr>
          <w:spacing w:val="-5"/>
          <w:sz w:val="24"/>
        </w:rPr>
        <w:t> </w:t>
      </w:r>
      <w:r>
        <w:rPr>
          <w:sz w:val="24"/>
        </w:rPr>
        <w:t>division</w:t>
      </w:r>
      <w:r>
        <w:rPr>
          <w:spacing w:val="-4"/>
          <w:sz w:val="24"/>
        </w:rPr>
        <w:t> </w:t>
      </w:r>
      <w:r>
        <w:rPr>
          <w:sz w:val="24"/>
        </w:rPr>
        <w:t>of</w:t>
      </w:r>
      <w:r>
        <w:rPr>
          <w:spacing w:val="-1"/>
          <w:sz w:val="24"/>
        </w:rPr>
        <w:t> </w:t>
      </w:r>
      <w:r>
        <w:rPr>
          <w:sz w:val="24"/>
        </w:rPr>
        <w:t>activities</w:t>
      </w:r>
      <w:r>
        <w:rPr>
          <w:spacing w:val="-5"/>
          <w:sz w:val="24"/>
        </w:rPr>
        <w:t> </w:t>
      </w:r>
      <w:r>
        <w:rPr>
          <w:sz w:val="24"/>
        </w:rPr>
        <w:t>between</w:t>
      </w:r>
      <w:r>
        <w:rPr>
          <w:spacing w:val="-2"/>
          <w:sz w:val="24"/>
        </w:rPr>
        <w:t> </w:t>
      </w:r>
      <w:r>
        <w:rPr>
          <w:sz w:val="24"/>
        </w:rPr>
        <w:t>you</w:t>
      </w:r>
      <w:r>
        <w:rPr>
          <w:spacing w:val="-4"/>
          <w:sz w:val="24"/>
        </w:rPr>
        <w:t> </w:t>
      </w:r>
      <w:r>
        <w:rPr>
          <w:sz w:val="24"/>
        </w:rPr>
        <w:t>and</w:t>
      </w:r>
      <w:r>
        <w:rPr>
          <w:spacing w:val="-4"/>
          <w:sz w:val="24"/>
        </w:rPr>
        <w:t> </w:t>
      </w:r>
      <w:r>
        <w:rPr>
          <w:sz w:val="24"/>
        </w:rPr>
        <w:t>your</w:t>
      </w:r>
      <w:r>
        <w:rPr>
          <w:spacing w:val="4"/>
          <w:sz w:val="24"/>
        </w:rPr>
        <w:t> </w:t>
      </w:r>
      <w:r>
        <w:rPr>
          <w:spacing w:val="-2"/>
          <w:sz w:val="24"/>
        </w:rPr>
        <w:t>client.</w:t>
      </w:r>
    </w:p>
    <w:p>
      <w:pPr>
        <w:pStyle w:val="ListParagraph"/>
        <w:numPr>
          <w:ilvl w:val="3"/>
          <w:numId w:val="16"/>
        </w:numPr>
        <w:tabs>
          <w:tab w:pos="621" w:val="left" w:leader="none"/>
        </w:tabs>
        <w:spacing w:line="288" w:lineRule="exact" w:before="0" w:after="0"/>
        <w:ind w:left="621" w:right="0" w:hanging="369"/>
        <w:jc w:val="left"/>
        <w:rPr>
          <w:sz w:val="24"/>
        </w:rPr>
      </w:pPr>
      <w:r>
        <w:rPr>
          <w:sz w:val="24"/>
        </w:rPr>
        <w:t>Referring</w:t>
      </w:r>
      <w:r>
        <w:rPr>
          <w:spacing w:val="-5"/>
          <w:sz w:val="24"/>
        </w:rPr>
        <w:t> </w:t>
      </w:r>
      <w:r>
        <w:rPr>
          <w:sz w:val="24"/>
        </w:rPr>
        <w:t>to</w:t>
      </w:r>
      <w:r>
        <w:rPr>
          <w:spacing w:val="-1"/>
          <w:sz w:val="24"/>
        </w:rPr>
        <w:t> </w:t>
      </w:r>
      <w:r>
        <w:rPr>
          <w:sz w:val="24"/>
        </w:rPr>
        <w:t>other</w:t>
      </w:r>
      <w:r>
        <w:rPr>
          <w:spacing w:val="-1"/>
          <w:sz w:val="24"/>
        </w:rPr>
        <w:t> </w:t>
      </w:r>
      <w:r>
        <w:rPr>
          <w:spacing w:val="-2"/>
          <w:sz w:val="24"/>
        </w:rPr>
        <w:t>professionals.</w:t>
      </w:r>
    </w:p>
    <w:p>
      <w:pPr>
        <w:pStyle w:val="ListParagraph"/>
        <w:numPr>
          <w:ilvl w:val="3"/>
          <w:numId w:val="16"/>
        </w:numPr>
        <w:tabs>
          <w:tab w:pos="621" w:val="left" w:leader="none"/>
        </w:tabs>
        <w:spacing w:line="288" w:lineRule="exact" w:before="0" w:after="0"/>
        <w:ind w:left="621" w:right="0" w:hanging="369"/>
        <w:jc w:val="left"/>
        <w:rPr>
          <w:sz w:val="24"/>
        </w:rPr>
      </w:pPr>
      <w:r>
        <w:rPr>
          <w:sz w:val="24"/>
        </w:rPr>
        <w:t>Coordinating</w:t>
      </w:r>
      <w:r>
        <w:rPr>
          <w:spacing w:val="-6"/>
          <w:sz w:val="24"/>
        </w:rPr>
        <w:t> </w:t>
      </w:r>
      <w:r>
        <w:rPr>
          <w:sz w:val="24"/>
        </w:rPr>
        <w:t>with</w:t>
      </w:r>
      <w:r>
        <w:rPr>
          <w:spacing w:val="-4"/>
          <w:sz w:val="24"/>
        </w:rPr>
        <w:t> </w:t>
      </w:r>
      <w:r>
        <w:rPr>
          <w:sz w:val="24"/>
        </w:rPr>
        <w:t>other</w:t>
      </w:r>
      <w:r>
        <w:rPr>
          <w:spacing w:val="-3"/>
          <w:sz w:val="24"/>
        </w:rPr>
        <w:t> </w:t>
      </w:r>
      <w:r>
        <w:rPr>
          <w:spacing w:val="-2"/>
          <w:sz w:val="24"/>
        </w:rPr>
        <w:t>professionals.</w:t>
      </w:r>
    </w:p>
    <w:p>
      <w:pPr>
        <w:pStyle w:val="ListParagraph"/>
        <w:numPr>
          <w:ilvl w:val="3"/>
          <w:numId w:val="16"/>
        </w:numPr>
        <w:tabs>
          <w:tab w:pos="621" w:val="left" w:leader="none"/>
        </w:tabs>
        <w:spacing w:line="289" w:lineRule="exact" w:before="0" w:after="0"/>
        <w:ind w:left="621" w:right="0" w:hanging="369"/>
        <w:jc w:val="left"/>
        <w:rPr>
          <w:sz w:val="24"/>
        </w:rPr>
      </w:pPr>
      <w:r>
        <w:rPr>
          <w:sz w:val="24"/>
        </w:rPr>
        <w:t>Sharing</w:t>
      </w:r>
      <w:r>
        <w:rPr>
          <w:spacing w:val="-6"/>
          <w:sz w:val="24"/>
        </w:rPr>
        <w:t> </w:t>
      </w:r>
      <w:r>
        <w:rPr>
          <w:sz w:val="24"/>
        </w:rPr>
        <w:t>of</w:t>
      </w:r>
      <w:r>
        <w:rPr>
          <w:spacing w:val="-5"/>
          <w:sz w:val="24"/>
        </w:rPr>
        <w:t> </w:t>
      </w:r>
      <w:r>
        <w:rPr>
          <w:sz w:val="24"/>
        </w:rPr>
        <w:t>information</w:t>
      </w:r>
      <w:r>
        <w:rPr>
          <w:spacing w:val="-3"/>
          <w:sz w:val="24"/>
        </w:rPr>
        <w:t> </w:t>
      </w:r>
      <w:r>
        <w:rPr>
          <w:sz w:val="24"/>
        </w:rPr>
        <w:t>as</w:t>
      </w:r>
      <w:r>
        <w:rPr>
          <w:spacing w:val="-4"/>
          <w:sz w:val="24"/>
        </w:rPr>
        <w:t> </w:t>
      </w:r>
      <w:r>
        <w:rPr>
          <w:sz w:val="24"/>
        </w:rPr>
        <w:t>authorized;</w:t>
      </w:r>
      <w:r>
        <w:rPr>
          <w:spacing w:val="-3"/>
          <w:sz w:val="24"/>
        </w:rPr>
        <w:t> </w:t>
      </w:r>
      <w:r>
        <w:rPr>
          <w:spacing w:val="-5"/>
          <w:sz w:val="24"/>
        </w:rPr>
        <w:t>and</w:t>
      </w:r>
    </w:p>
    <w:p>
      <w:pPr>
        <w:pStyle w:val="ListParagraph"/>
        <w:numPr>
          <w:ilvl w:val="3"/>
          <w:numId w:val="16"/>
        </w:numPr>
        <w:tabs>
          <w:tab w:pos="621" w:val="left" w:leader="none"/>
        </w:tabs>
        <w:spacing w:line="292" w:lineRule="exact" w:before="0" w:after="0"/>
        <w:ind w:left="621" w:right="0" w:hanging="369"/>
        <w:jc w:val="left"/>
        <w:rPr>
          <w:sz w:val="24"/>
        </w:rPr>
      </w:pPr>
      <w:r>
        <w:rPr>
          <w:sz w:val="24"/>
        </w:rPr>
        <w:t>Selecting</w:t>
      </w:r>
      <w:r>
        <w:rPr>
          <w:spacing w:val="-7"/>
          <w:sz w:val="24"/>
        </w:rPr>
        <w:t> </w:t>
      </w:r>
      <w:r>
        <w:rPr>
          <w:sz w:val="24"/>
        </w:rPr>
        <w:t>and</w:t>
      </w:r>
      <w:r>
        <w:rPr>
          <w:spacing w:val="-2"/>
          <w:sz w:val="24"/>
        </w:rPr>
        <w:t> </w:t>
      </w:r>
      <w:r>
        <w:rPr>
          <w:sz w:val="24"/>
        </w:rPr>
        <w:t>securing</w:t>
      </w:r>
      <w:r>
        <w:rPr>
          <w:spacing w:val="-5"/>
          <w:sz w:val="24"/>
        </w:rPr>
        <w:t> </w:t>
      </w:r>
      <w:r>
        <w:rPr>
          <w:sz w:val="24"/>
        </w:rPr>
        <w:t>products</w:t>
      </w:r>
      <w:r>
        <w:rPr>
          <w:spacing w:val="-5"/>
          <w:sz w:val="24"/>
        </w:rPr>
        <w:t> </w:t>
      </w:r>
      <w:r>
        <w:rPr>
          <w:sz w:val="24"/>
        </w:rPr>
        <w:t>and/or</w:t>
      </w:r>
      <w:r>
        <w:rPr>
          <w:spacing w:val="-3"/>
          <w:sz w:val="24"/>
        </w:rPr>
        <w:t> </w:t>
      </w:r>
      <w:r>
        <w:rPr>
          <w:spacing w:val="-2"/>
          <w:sz w:val="24"/>
        </w:rPr>
        <w:t>services.</w:t>
      </w:r>
    </w:p>
    <w:p>
      <w:pPr>
        <w:pStyle w:val="BodyText"/>
        <w:spacing w:before="283"/>
        <w:ind w:left="261" w:right="1416"/>
        <w:jc w:val="both"/>
      </w:pPr>
      <w:r>
        <w:rPr/>
        <w:t>If there are conflicts of interest, sources of compensation or material relationships with other professionals or advisors that have not been previously disclosed, it is incumbent upon you to immediately inform your client.</w:t>
      </w:r>
    </w:p>
    <w:p>
      <w:pPr>
        <w:pStyle w:val="ListParagraph"/>
        <w:numPr>
          <w:ilvl w:val="2"/>
          <w:numId w:val="16"/>
        </w:numPr>
        <w:tabs>
          <w:tab w:pos="815" w:val="left" w:leader="none"/>
        </w:tabs>
        <w:spacing w:line="240" w:lineRule="auto" w:before="274" w:after="0"/>
        <w:ind w:left="815" w:right="0" w:hanging="554"/>
        <w:jc w:val="left"/>
        <w:rPr>
          <w:b/>
          <w:sz w:val="23"/>
        </w:rPr>
      </w:pPr>
      <w:r>
        <w:rPr>
          <w:b/>
          <w:sz w:val="23"/>
        </w:rPr>
        <w:t>Monitoring</w:t>
      </w:r>
      <w:r>
        <w:rPr>
          <w:b/>
          <w:spacing w:val="-3"/>
          <w:sz w:val="23"/>
        </w:rPr>
        <w:t> </w:t>
      </w:r>
      <w:r>
        <w:rPr>
          <w:b/>
          <w:sz w:val="23"/>
        </w:rPr>
        <w:t>the</w:t>
      </w:r>
      <w:r>
        <w:rPr>
          <w:b/>
          <w:spacing w:val="-5"/>
          <w:sz w:val="23"/>
        </w:rPr>
        <w:t> </w:t>
      </w:r>
      <w:r>
        <w:rPr>
          <w:b/>
          <w:sz w:val="23"/>
        </w:rPr>
        <w:t>Financial</w:t>
      </w:r>
      <w:r>
        <w:rPr>
          <w:b/>
          <w:spacing w:val="-5"/>
          <w:sz w:val="23"/>
        </w:rPr>
        <w:t> </w:t>
      </w:r>
      <w:r>
        <w:rPr>
          <w:b/>
          <w:sz w:val="23"/>
        </w:rPr>
        <w:t>Planning</w:t>
      </w:r>
      <w:r>
        <w:rPr>
          <w:b/>
          <w:spacing w:val="-2"/>
          <w:sz w:val="23"/>
        </w:rPr>
        <w:t> Recommendations</w:t>
      </w:r>
    </w:p>
    <w:p>
      <w:pPr>
        <w:pStyle w:val="BodyText"/>
        <w:spacing w:before="2"/>
        <w:ind w:left="0"/>
        <w:rPr>
          <w:b/>
          <w:sz w:val="23"/>
        </w:rPr>
      </w:pPr>
    </w:p>
    <w:p>
      <w:pPr>
        <w:pStyle w:val="BodyText"/>
        <w:ind w:left="261" w:right="1412"/>
        <w:jc w:val="both"/>
      </w:pPr>
      <w:r>
        <w:rPr/>
        <w:t>Nothing lasts forever – not life, not diamonds, and certainly not a personal financial plan. A lot of things</w:t>
      </w:r>
      <w:r>
        <w:rPr>
          <w:spacing w:val="-5"/>
        </w:rPr>
        <w:t> </w:t>
      </w:r>
      <w:r>
        <w:rPr/>
        <w:t>can</w:t>
      </w:r>
      <w:r>
        <w:rPr>
          <w:spacing w:val="-3"/>
        </w:rPr>
        <w:t> </w:t>
      </w:r>
      <w:r>
        <w:rPr/>
        <w:t>happen</w:t>
      </w:r>
      <w:r>
        <w:rPr>
          <w:spacing w:val="-3"/>
        </w:rPr>
        <w:t> </w:t>
      </w:r>
      <w:r>
        <w:rPr/>
        <w:t>in</w:t>
      </w:r>
      <w:r>
        <w:rPr>
          <w:spacing w:val="-1"/>
        </w:rPr>
        <w:t> </w:t>
      </w:r>
      <w:r>
        <w:rPr/>
        <w:t>life</w:t>
      </w:r>
      <w:r>
        <w:rPr>
          <w:spacing w:val="-3"/>
        </w:rPr>
        <w:t> </w:t>
      </w:r>
      <w:r>
        <w:rPr/>
        <w:t>that</w:t>
      </w:r>
      <w:r>
        <w:rPr>
          <w:spacing w:val="-1"/>
        </w:rPr>
        <w:t> </w:t>
      </w:r>
      <w:r>
        <w:rPr/>
        <w:t>may</w:t>
      </w:r>
      <w:r>
        <w:rPr>
          <w:spacing w:val="-2"/>
        </w:rPr>
        <w:t> </w:t>
      </w:r>
      <w:r>
        <w:rPr/>
        <w:t>make</w:t>
      </w:r>
      <w:r>
        <w:rPr>
          <w:spacing w:val="-1"/>
        </w:rPr>
        <w:t> </w:t>
      </w:r>
      <w:r>
        <w:rPr/>
        <w:t>it</w:t>
      </w:r>
      <w:r>
        <w:rPr>
          <w:spacing w:val="-1"/>
        </w:rPr>
        <w:t> </w:t>
      </w:r>
      <w:r>
        <w:rPr/>
        <w:t>advisable</w:t>
      </w:r>
      <w:r>
        <w:rPr>
          <w:spacing w:val="-1"/>
        </w:rPr>
        <w:t> </w:t>
      </w:r>
      <w:r>
        <w:rPr/>
        <w:t>for</w:t>
      </w:r>
      <w:r>
        <w:rPr>
          <w:spacing w:val="-3"/>
        </w:rPr>
        <w:t> </w:t>
      </w:r>
      <w:r>
        <w:rPr/>
        <w:t>your</w:t>
      </w:r>
      <w:r>
        <w:rPr>
          <w:spacing w:val="-4"/>
        </w:rPr>
        <w:t> </w:t>
      </w:r>
      <w:r>
        <w:rPr/>
        <w:t>client</w:t>
      </w:r>
      <w:r>
        <w:rPr>
          <w:spacing w:val="-1"/>
        </w:rPr>
        <w:t> </w:t>
      </w:r>
      <w:r>
        <w:rPr/>
        <w:t>to</w:t>
      </w:r>
      <w:r>
        <w:rPr>
          <w:spacing w:val="-1"/>
        </w:rPr>
        <w:t> </w:t>
      </w:r>
      <w:r>
        <w:rPr/>
        <w:t>review</w:t>
      </w:r>
      <w:r>
        <w:rPr>
          <w:spacing w:val="-1"/>
        </w:rPr>
        <w:t> </w:t>
      </w:r>
      <w:r>
        <w:rPr/>
        <w:t>his</w:t>
      </w:r>
      <w:r>
        <w:rPr>
          <w:spacing w:val="-4"/>
        </w:rPr>
        <w:t> </w:t>
      </w:r>
      <w:r>
        <w:rPr/>
        <w:t>financial</w:t>
      </w:r>
      <w:r>
        <w:rPr>
          <w:spacing w:val="-4"/>
        </w:rPr>
        <w:t> </w:t>
      </w:r>
      <w:r>
        <w:rPr/>
        <w:t>plan</w:t>
      </w:r>
      <w:r>
        <w:rPr>
          <w:spacing w:val="-3"/>
        </w:rPr>
        <w:t> </w:t>
      </w:r>
      <w:r>
        <w:rPr/>
        <w:t>and, if necessary, to make changes. The recommendations and strategies you have provided will then also need to be reviewed and updated to reflect changed circumstances.</w:t>
      </w:r>
    </w:p>
    <w:p>
      <w:pPr>
        <w:pStyle w:val="BodyText"/>
        <w:spacing w:before="264"/>
        <w:ind w:left="261" w:right="1445"/>
      </w:pPr>
      <w:r>
        <w:rPr/>
        <w:t>As</w:t>
      </w:r>
      <w:r>
        <w:rPr>
          <w:spacing w:val="-3"/>
        </w:rPr>
        <w:t> </w:t>
      </w:r>
      <w:r>
        <w:rPr/>
        <w:t>a</w:t>
      </w:r>
      <w:r>
        <w:rPr>
          <w:spacing w:val="-3"/>
        </w:rPr>
        <w:t> </w:t>
      </w:r>
      <w:r>
        <w:rPr/>
        <w:t>planner,</w:t>
      </w:r>
      <w:r>
        <w:rPr>
          <w:spacing w:val="-3"/>
        </w:rPr>
        <w:t> </w:t>
      </w:r>
      <w:r>
        <w:rPr/>
        <w:t>you</w:t>
      </w:r>
      <w:r>
        <w:rPr>
          <w:spacing w:val="-4"/>
        </w:rPr>
        <w:t> </w:t>
      </w:r>
      <w:r>
        <w:rPr/>
        <w:t>will</w:t>
      </w:r>
      <w:r>
        <w:rPr>
          <w:spacing w:val="-5"/>
        </w:rPr>
        <w:t> </w:t>
      </w:r>
      <w:r>
        <w:rPr/>
        <w:t>have</w:t>
      </w:r>
      <w:r>
        <w:rPr>
          <w:spacing w:val="-3"/>
        </w:rPr>
        <w:t> </w:t>
      </w:r>
      <w:r>
        <w:rPr/>
        <w:t>to</w:t>
      </w:r>
      <w:r>
        <w:rPr>
          <w:spacing w:val="-5"/>
        </w:rPr>
        <w:t> </w:t>
      </w:r>
      <w:r>
        <w:rPr/>
        <w:t>consider</w:t>
      </w:r>
      <w:r>
        <w:rPr>
          <w:spacing w:val="-4"/>
        </w:rPr>
        <w:t> </w:t>
      </w:r>
      <w:r>
        <w:rPr/>
        <w:t>two</w:t>
      </w:r>
      <w:r>
        <w:rPr>
          <w:spacing w:val="-5"/>
        </w:rPr>
        <w:t> </w:t>
      </w:r>
      <w:r>
        <w:rPr/>
        <w:t>categories</w:t>
      </w:r>
      <w:r>
        <w:rPr>
          <w:spacing w:val="-3"/>
        </w:rPr>
        <w:t> </w:t>
      </w:r>
      <w:r>
        <w:rPr/>
        <w:t>of</w:t>
      </w:r>
      <w:r>
        <w:rPr>
          <w:spacing w:val="-2"/>
        </w:rPr>
        <w:t> </w:t>
      </w:r>
      <w:r>
        <w:rPr/>
        <w:t>changes</w:t>
      </w:r>
      <w:r>
        <w:rPr>
          <w:spacing w:val="-5"/>
        </w:rPr>
        <w:t> </w:t>
      </w:r>
      <w:r>
        <w:rPr/>
        <w:t>that</w:t>
      </w:r>
      <w:r>
        <w:rPr>
          <w:spacing w:val="-2"/>
        </w:rPr>
        <w:t> </w:t>
      </w:r>
      <w:r>
        <w:rPr/>
        <w:t>your</w:t>
      </w:r>
      <w:r>
        <w:rPr>
          <w:spacing w:val="-2"/>
        </w:rPr>
        <w:t> </w:t>
      </w:r>
      <w:r>
        <w:rPr/>
        <w:t>client</w:t>
      </w:r>
      <w:r>
        <w:rPr>
          <w:spacing w:val="-2"/>
        </w:rPr>
        <w:t> </w:t>
      </w:r>
      <w:r>
        <w:rPr/>
        <w:t>may</w:t>
      </w:r>
      <w:r>
        <w:rPr>
          <w:spacing w:val="-3"/>
        </w:rPr>
        <w:t> </w:t>
      </w:r>
      <w:r>
        <w:rPr/>
        <w:t>experience: those which have a direct monetary impact and those which do not.</w:t>
      </w:r>
    </w:p>
    <w:p>
      <w:pPr>
        <w:pStyle w:val="Heading2"/>
        <w:spacing w:before="281"/>
        <w:ind w:left="261"/>
      </w:pPr>
      <w:r>
        <w:rPr/>
        <w:t>Changes</w:t>
      </w:r>
      <w:r>
        <w:rPr>
          <w:spacing w:val="-2"/>
        </w:rPr>
        <w:t> </w:t>
      </w:r>
      <w:r>
        <w:rPr/>
        <w:t>Having</w:t>
      </w:r>
      <w:r>
        <w:rPr>
          <w:spacing w:val="-3"/>
        </w:rPr>
        <w:t> </w:t>
      </w:r>
      <w:r>
        <w:rPr/>
        <w:t>a</w:t>
      </w:r>
      <w:r>
        <w:rPr>
          <w:spacing w:val="-3"/>
        </w:rPr>
        <w:t> </w:t>
      </w:r>
      <w:r>
        <w:rPr/>
        <w:t>Direct</w:t>
      </w:r>
      <w:r>
        <w:rPr>
          <w:spacing w:val="-3"/>
        </w:rPr>
        <w:t> </w:t>
      </w:r>
      <w:r>
        <w:rPr/>
        <w:t>Monetary</w:t>
      </w:r>
      <w:r>
        <w:rPr>
          <w:spacing w:val="-2"/>
        </w:rPr>
        <w:t> Effect</w:t>
      </w:r>
    </w:p>
    <w:p>
      <w:pPr>
        <w:pStyle w:val="BodyText"/>
        <w:spacing w:before="285"/>
        <w:ind w:left="261"/>
      </w:pPr>
      <w:r>
        <w:rPr/>
        <w:t>Some</w:t>
      </w:r>
      <w:r>
        <w:rPr>
          <w:spacing w:val="8"/>
        </w:rPr>
        <w:t> </w:t>
      </w:r>
      <w:r>
        <w:rPr/>
        <w:t>changes</w:t>
      </w:r>
      <w:r>
        <w:rPr>
          <w:spacing w:val="8"/>
        </w:rPr>
        <w:t> </w:t>
      </w:r>
      <w:r>
        <w:rPr/>
        <w:t>will</w:t>
      </w:r>
      <w:r>
        <w:rPr>
          <w:spacing w:val="7"/>
        </w:rPr>
        <w:t> </w:t>
      </w:r>
      <w:r>
        <w:rPr/>
        <w:t>have</w:t>
      </w:r>
      <w:r>
        <w:rPr>
          <w:spacing w:val="8"/>
        </w:rPr>
        <w:t> </w:t>
      </w:r>
      <w:r>
        <w:rPr/>
        <w:t>a</w:t>
      </w:r>
      <w:r>
        <w:rPr>
          <w:spacing w:val="9"/>
        </w:rPr>
        <w:t> </w:t>
      </w:r>
      <w:r>
        <w:rPr/>
        <w:t>direct</w:t>
      </w:r>
      <w:r>
        <w:rPr>
          <w:spacing w:val="11"/>
        </w:rPr>
        <w:t> </w:t>
      </w:r>
      <w:r>
        <w:rPr/>
        <w:t>and</w:t>
      </w:r>
      <w:r>
        <w:rPr>
          <w:spacing w:val="10"/>
        </w:rPr>
        <w:t> </w:t>
      </w:r>
      <w:r>
        <w:rPr/>
        <w:t>immediate</w:t>
      </w:r>
      <w:r>
        <w:rPr>
          <w:spacing w:val="6"/>
        </w:rPr>
        <w:t> </w:t>
      </w:r>
      <w:r>
        <w:rPr/>
        <w:t>monetary</w:t>
      </w:r>
      <w:r>
        <w:rPr>
          <w:spacing w:val="9"/>
        </w:rPr>
        <w:t> </w:t>
      </w:r>
      <w:r>
        <w:rPr/>
        <w:t>effect</w:t>
      </w:r>
      <w:r>
        <w:rPr>
          <w:spacing w:val="11"/>
        </w:rPr>
        <w:t> </w:t>
      </w:r>
      <w:r>
        <w:rPr/>
        <w:t>on</w:t>
      </w:r>
      <w:r>
        <w:rPr>
          <w:spacing w:val="8"/>
        </w:rPr>
        <w:t> </w:t>
      </w:r>
      <w:r>
        <w:rPr/>
        <w:t>the</w:t>
      </w:r>
      <w:r>
        <w:rPr>
          <w:spacing w:val="6"/>
        </w:rPr>
        <w:t> </w:t>
      </w:r>
      <w:r>
        <w:rPr/>
        <w:t>client’s</w:t>
      </w:r>
      <w:r>
        <w:rPr>
          <w:spacing w:val="7"/>
        </w:rPr>
        <w:t> </w:t>
      </w:r>
      <w:r>
        <w:rPr/>
        <w:t>financial</w:t>
      </w:r>
      <w:r>
        <w:rPr>
          <w:spacing w:val="8"/>
        </w:rPr>
        <w:t> </w:t>
      </w:r>
      <w:r>
        <w:rPr/>
        <w:t>plan,</w:t>
      </w:r>
      <w:r>
        <w:rPr>
          <w:spacing w:val="8"/>
        </w:rPr>
        <w:t> </w:t>
      </w:r>
      <w:r>
        <w:rPr>
          <w:spacing w:val="-5"/>
        </w:rPr>
        <w:t>for</w:t>
      </w:r>
    </w:p>
    <w:p>
      <w:pPr>
        <w:pStyle w:val="BodyText"/>
        <w:spacing w:before="5"/>
        <w:ind w:left="261"/>
      </w:pPr>
      <w:r>
        <w:rPr>
          <w:spacing w:val="-2"/>
        </w:rPr>
        <w:t>instance:</w:t>
      </w:r>
    </w:p>
    <w:p>
      <w:pPr>
        <w:pStyle w:val="ListParagraph"/>
        <w:numPr>
          <w:ilvl w:val="3"/>
          <w:numId w:val="16"/>
        </w:numPr>
        <w:tabs>
          <w:tab w:pos="621" w:val="left" w:leader="none"/>
        </w:tabs>
        <w:spacing w:line="240" w:lineRule="auto" w:before="273" w:after="0"/>
        <w:ind w:left="621" w:right="0" w:hanging="369"/>
        <w:jc w:val="left"/>
        <w:rPr>
          <w:sz w:val="24"/>
        </w:rPr>
      </w:pPr>
      <w:r>
        <w:rPr>
          <w:sz w:val="24"/>
        </w:rPr>
        <w:t>The</w:t>
      </w:r>
      <w:r>
        <w:rPr>
          <w:spacing w:val="-2"/>
          <w:sz w:val="24"/>
        </w:rPr>
        <w:t> </w:t>
      </w:r>
      <w:r>
        <w:rPr>
          <w:sz w:val="24"/>
        </w:rPr>
        <w:t>cost</w:t>
      </w:r>
      <w:r>
        <w:rPr>
          <w:spacing w:val="-1"/>
          <w:sz w:val="24"/>
        </w:rPr>
        <w:t> </w:t>
      </w:r>
      <w:r>
        <w:rPr>
          <w:sz w:val="24"/>
        </w:rPr>
        <w:t>of</w:t>
      </w:r>
      <w:r>
        <w:rPr>
          <w:spacing w:val="-3"/>
          <w:sz w:val="24"/>
        </w:rPr>
        <w:t> </w:t>
      </w:r>
      <w:r>
        <w:rPr>
          <w:sz w:val="24"/>
        </w:rPr>
        <w:t>his</w:t>
      </w:r>
      <w:r>
        <w:rPr>
          <w:spacing w:val="-2"/>
          <w:sz w:val="24"/>
        </w:rPr>
        <w:t> </w:t>
      </w:r>
      <w:r>
        <w:rPr>
          <w:sz w:val="24"/>
        </w:rPr>
        <w:t>goal</w:t>
      </w:r>
      <w:r>
        <w:rPr>
          <w:spacing w:val="-4"/>
          <w:sz w:val="24"/>
        </w:rPr>
        <w:t> </w:t>
      </w:r>
      <w:r>
        <w:rPr>
          <w:sz w:val="24"/>
        </w:rPr>
        <w:t>increases</w:t>
      </w:r>
      <w:r>
        <w:rPr>
          <w:spacing w:val="-2"/>
          <w:sz w:val="24"/>
        </w:rPr>
        <w:t> </w:t>
      </w:r>
      <w:r>
        <w:rPr>
          <w:sz w:val="24"/>
        </w:rPr>
        <w:t>or</w:t>
      </w:r>
      <w:r>
        <w:rPr>
          <w:spacing w:val="-2"/>
          <w:sz w:val="24"/>
        </w:rPr>
        <w:t> decreases.</w:t>
      </w:r>
    </w:p>
    <w:p>
      <w:pPr>
        <w:pStyle w:val="ListParagraph"/>
        <w:numPr>
          <w:ilvl w:val="3"/>
          <w:numId w:val="16"/>
        </w:numPr>
        <w:tabs>
          <w:tab w:pos="621" w:val="left" w:leader="none"/>
        </w:tabs>
        <w:spacing w:line="240" w:lineRule="auto" w:before="283" w:after="0"/>
        <w:ind w:left="621" w:right="0" w:hanging="369"/>
        <w:jc w:val="left"/>
        <w:rPr>
          <w:sz w:val="24"/>
        </w:rPr>
      </w:pPr>
      <w:r>
        <w:rPr>
          <w:sz w:val="24"/>
        </w:rPr>
        <w:t>His</w:t>
      </w:r>
      <w:r>
        <w:rPr>
          <w:spacing w:val="-5"/>
          <w:sz w:val="24"/>
        </w:rPr>
        <w:t> </w:t>
      </w:r>
      <w:r>
        <w:rPr>
          <w:sz w:val="24"/>
        </w:rPr>
        <w:t>financial</w:t>
      </w:r>
      <w:r>
        <w:rPr>
          <w:spacing w:val="-2"/>
          <w:sz w:val="24"/>
        </w:rPr>
        <w:t> </w:t>
      </w:r>
      <w:r>
        <w:rPr>
          <w:sz w:val="24"/>
        </w:rPr>
        <w:t>ability</w:t>
      </w:r>
      <w:r>
        <w:rPr>
          <w:spacing w:val="-6"/>
          <w:sz w:val="24"/>
        </w:rPr>
        <w:t> </w:t>
      </w:r>
      <w:r>
        <w:rPr>
          <w:sz w:val="24"/>
        </w:rPr>
        <w:t>to</w:t>
      </w:r>
      <w:r>
        <w:rPr>
          <w:spacing w:val="-2"/>
          <w:sz w:val="24"/>
        </w:rPr>
        <w:t> </w:t>
      </w:r>
      <w:r>
        <w:rPr>
          <w:sz w:val="24"/>
        </w:rPr>
        <w:t>save</w:t>
      </w:r>
      <w:r>
        <w:rPr>
          <w:spacing w:val="-3"/>
          <w:sz w:val="24"/>
        </w:rPr>
        <w:t> </w:t>
      </w:r>
      <w:r>
        <w:rPr>
          <w:sz w:val="24"/>
        </w:rPr>
        <w:t>the</w:t>
      </w:r>
      <w:r>
        <w:rPr>
          <w:spacing w:val="-2"/>
          <w:sz w:val="24"/>
        </w:rPr>
        <w:t> </w:t>
      </w:r>
      <w:r>
        <w:rPr>
          <w:sz w:val="24"/>
        </w:rPr>
        <w:t>required</w:t>
      </w:r>
      <w:r>
        <w:rPr>
          <w:spacing w:val="-4"/>
          <w:sz w:val="24"/>
        </w:rPr>
        <w:t> </w:t>
      </w:r>
      <w:r>
        <w:rPr>
          <w:sz w:val="24"/>
        </w:rPr>
        <w:t>amounts</w:t>
      </w:r>
      <w:r>
        <w:rPr>
          <w:spacing w:val="-5"/>
          <w:sz w:val="24"/>
        </w:rPr>
        <w:t> </w:t>
      </w:r>
      <w:r>
        <w:rPr>
          <w:sz w:val="24"/>
        </w:rPr>
        <w:t>increases</w:t>
      </w:r>
      <w:r>
        <w:rPr>
          <w:spacing w:val="-5"/>
          <w:sz w:val="24"/>
        </w:rPr>
        <w:t> </w:t>
      </w:r>
      <w:r>
        <w:rPr>
          <w:sz w:val="24"/>
        </w:rPr>
        <w:t>or</w:t>
      </w:r>
      <w:r>
        <w:rPr>
          <w:spacing w:val="-3"/>
          <w:sz w:val="24"/>
        </w:rPr>
        <w:t> </w:t>
      </w:r>
      <w:r>
        <w:rPr>
          <w:spacing w:val="-2"/>
          <w:sz w:val="24"/>
        </w:rPr>
        <w:t>decreases.</w:t>
      </w:r>
    </w:p>
    <w:p>
      <w:pPr>
        <w:pStyle w:val="ListParagraph"/>
        <w:numPr>
          <w:ilvl w:val="3"/>
          <w:numId w:val="16"/>
        </w:numPr>
        <w:tabs>
          <w:tab w:pos="622" w:val="left" w:leader="none"/>
        </w:tabs>
        <w:spacing w:line="244" w:lineRule="auto" w:before="283" w:after="0"/>
        <w:ind w:left="622" w:right="2004" w:hanging="371"/>
        <w:jc w:val="left"/>
        <w:rPr>
          <w:sz w:val="24"/>
        </w:rPr>
      </w:pPr>
      <w:r>
        <w:rPr>
          <w:sz w:val="24"/>
        </w:rPr>
        <w:t>The</w:t>
      </w:r>
      <w:r>
        <w:rPr>
          <w:spacing w:val="-2"/>
          <w:sz w:val="24"/>
        </w:rPr>
        <w:t> </w:t>
      </w:r>
      <w:r>
        <w:rPr>
          <w:sz w:val="24"/>
        </w:rPr>
        <w:t>yield</w:t>
      </w:r>
      <w:r>
        <w:rPr>
          <w:spacing w:val="-2"/>
          <w:sz w:val="24"/>
        </w:rPr>
        <w:t> </w:t>
      </w:r>
      <w:r>
        <w:rPr>
          <w:sz w:val="24"/>
        </w:rPr>
        <w:t>(interest,</w:t>
      </w:r>
      <w:r>
        <w:rPr>
          <w:spacing w:val="-3"/>
          <w:sz w:val="24"/>
        </w:rPr>
        <w:t> </w:t>
      </w:r>
      <w:r>
        <w:rPr>
          <w:sz w:val="24"/>
        </w:rPr>
        <w:t>dividends,</w:t>
      </w:r>
      <w:r>
        <w:rPr>
          <w:spacing w:val="-3"/>
          <w:sz w:val="24"/>
        </w:rPr>
        <w:t> </w:t>
      </w:r>
      <w:r>
        <w:rPr>
          <w:sz w:val="24"/>
        </w:rPr>
        <w:t>and</w:t>
      </w:r>
      <w:r>
        <w:rPr>
          <w:spacing w:val="-4"/>
          <w:sz w:val="24"/>
        </w:rPr>
        <w:t> </w:t>
      </w:r>
      <w:r>
        <w:rPr>
          <w:sz w:val="24"/>
        </w:rPr>
        <w:t>capital</w:t>
      </w:r>
      <w:r>
        <w:rPr>
          <w:spacing w:val="-2"/>
          <w:sz w:val="24"/>
        </w:rPr>
        <w:t> </w:t>
      </w:r>
      <w:r>
        <w:rPr>
          <w:sz w:val="24"/>
        </w:rPr>
        <w:t>gains)</w:t>
      </w:r>
      <w:r>
        <w:rPr>
          <w:spacing w:val="-6"/>
          <w:sz w:val="24"/>
        </w:rPr>
        <w:t> </w:t>
      </w:r>
      <w:r>
        <w:rPr>
          <w:sz w:val="24"/>
        </w:rPr>
        <w:t>on</w:t>
      </w:r>
      <w:r>
        <w:rPr>
          <w:spacing w:val="-3"/>
          <w:sz w:val="24"/>
        </w:rPr>
        <w:t> </w:t>
      </w:r>
      <w:r>
        <w:rPr>
          <w:sz w:val="24"/>
        </w:rPr>
        <w:t>his</w:t>
      </w:r>
      <w:r>
        <w:rPr>
          <w:spacing w:val="-3"/>
          <w:sz w:val="24"/>
        </w:rPr>
        <w:t> </w:t>
      </w:r>
      <w:r>
        <w:rPr>
          <w:sz w:val="24"/>
        </w:rPr>
        <w:t>savings</w:t>
      </w:r>
      <w:r>
        <w:rPr>
          <w:spacing w:val="-5"/>
          <w:sz w:val="24"/>
        </w:rPr>
        <w:t> </w:t>
      </w:r>
      <w:r>
        <w:rPr>
          <w:sz w:val="24"/>
        </w:rPr>
        <w:t>or</w:t>
      </w:r>
      <w:r>
        <w:rPr>
          <w:spacing w:val="-2"/>
          <w:sz w:val="24"/>
        </w:rPr>
        <w:t> </w:t>
      </w:r>
      <w:r>
        <w:rPr>
          <w:sz w:val="24"/>
        </w:rPr>
        <w:t>investment</w:t>
      </w:r>
      <w:r>
        <w:rPr>
          <w:spacing w:val="-4"/>
          <w:sz w:val="24"/>
        </w:rPr>
        <w:t> </w:t>
      </w:r>
      <w:r>
        <w:rPr>
          <w:sz w:val="24"/>
        </w:rPr>
        <w:t>increases</w:t>
      </w:r>
      <w:r>
        <w:rPr>
          <w:spacing w:val="-5"/>
          <w:sz w:val="24"/>
        </w:rPr>
        <w:t> </w:t>
      </w:r>
      <w:r>
        <w:rPr>
          <w:sz w:val="24"/>
        </w:rPr>
        <w:t>or </w:t>
      </w:r>
      <w:r>
        <w:rPr>
          <w:spacing w:val="-2"/>
          <w:sz w:val="24"/>
        </w:rPr>
        <w:t>decreases.</w:t>
      </w:r>
    </w:p>
    <w:p>
      <w:pPr>
        <w:pStyle w:val="ListParagraph"/>
        <w:numPr>
          <w:ilvl w:val="3"/>
          <w:numId w:val="16"/>
        </w:numPr>
        <w:tabs>
          <w:tab w:pos="621" w:val="left" w:leader="none"/>
        </w:tabs>
        <w:spacing w:line="240" w:lineRule="auto" w:before="267" w:after="0"/>
        <w:ind w:left="621" w:right="0" w:hanging="369"/>
        <w:jc w:val="left"/>
        <w:rPr>
          <w:sz w:val="24"/>
        </w:rPr>
      </w:pPr>
      <w:r>
        <w:rPr>
          <w:sz w:val="24"/>
        </w:rPr>
        <w:t>He</w:t>
      </w:r>
      <w:r>
        <w:rPr>
          <w:spacing w:val="-2"/>
          <w:sz w:val="24"/>
        </w:rPr>
        <w:t> </w:t>
      </w:r>
      <w:r>
        <w:rPr>
          <w:sz w:val="24"/>
        </w:rPr>
        <w:t>needs</w:t>
      </w:r>
      <w:r>
        <w:rPr>
          <w:spacing w:val="-2"/>
          <w:sz w:val="24"/>
        </w:rPr>
        <w:t> </w:t>
      </w:r>
      <w:r>
        <w:rPr>
          <w:sz w:val="24"/>
        </w:rPr>
        <w:t>(or</w:t>
      </w:r>
      <w:r>
        <w:rPr>
          <w:spacing w:val="-4"/>
          <w:sz w:val="24"/>
        </w:rPr>
        <w:t> </w:t>
      </w:r>
      <w:r>
        <w:rPr>
          <w:sz w:val="24"/>
        </w:rPr>
        <w:t>wants)</w:t>
      </w:r>
      <w:r>
        <w:rPr>
          <w:spacing w:val="-3"/>
          <w:sz w:val="24"/>
        </w:rPr>
        <w:t> </w:t>
      </w:r>
      <w:r>
        <w:rPr>
          <w:sz w:val="24"/>
        </w:rPr>
        <w:t>to</w:t>
      </w:r>
      <w:r>
        <w:rPr>
          <w:spacing w:val="-1"/>
          <w:sz w:val="24"/>
        </w:rPr>
        <w:t> </w:t>
      </w:r>
      <w:r>
        <w:rPr>
          <w:sz w:val="24"/>
        </w:rPr>
        <w:t>change</w:t>
      </w:r>
      <w:r>
        <w:rPr>
          <w:spacing w:val="-4"/>
          <w:sz w:val="24"/>
        </w:rPr>
        <w:t> </w:t>
      </w:r>
      <w:r>
        <w:rPr>
          <w:sz w:val="24"/>
        </w:rPr>
        <w:t>the</w:t>
      </w:r>
      <w:r>
        <w:rPr>
          <w:spacing w:val="-2"/>
          <w:sz w:val="24"/>
        </w:rPr>
        <w:t> </w:t>
      </w:r>
      <w:r>
        <w:rPr>
          <w:sz w:val="24"/>
        </w:rPr>
        <w:t>time</w:t>
      </w:r>
      <w:r>
        <w:rPr>
          <w:spacing w:val="-3"/>
          <w:sz w:val="24"/>
        </w:rPr>
        <w:t> </w:t>
      </w:r>
      <w:r>
        <w:rPr>
          <w:sz w:val="24"/>
        </w:rPr>
        <w:t>frame</w:t>
      </w:r>
      <w:r>
        <w:rPr>
          <w:spacing w:val="-2"/>
          <w:sz w:val="24"/>
        </w:rPr>
        <w:t> </w:t>
      </w:r>
      <w:r>
        <w:rPr>
          <w:sz w:val="24"/>
        </w:rPr>
        <w:t>for</w:t>
      </w:r>
      <w:r>
        <w:rPr>
          <w:spacing w:val="-3"/>
          <w:sz w:val="24"/>
        </w:rPr>
        <w:t> </w:t>
      </w:r>
      <w:r>
        <w:rPr>
          <w:sz w:val="24"/>
        </w:rPr>
        <w:t>attaining</w:t>
      </w:r>
      <w:r>
        <w:rPr>
          <w:spacing w:val="-2"/>
          <w:sz w:val="24"/>
        </w:rPr>
        <w:t> </w:t>
      </w:r>
      <w:r>
        <w:rPr>
          <w:sz w:val="24"/>
        </w:rPr>
        <w:t>his</w:t>
      </w:r>
      <w:r>
        <w:rPr>
          <w:spacing w:val="-3"/>
          <w:sz w:val="24"/>
        </w:rPr>
        <w:t> </w:t>
      </w:r>
      <w:r>
        <w:rPr>
          <w:spacing w:val="-2"/>
          <w:sz w:val="24"/>
        </w:rPr>
        <w:t>goal.</w:t>
      </w:r>
    </w:p>
    <w:p>
      <w:pPr>
        <w:pStyle w:val="BodyText"/>
        <w:spacing w:before="283"/>
        <w:ind w:left="261" w:right="1421"/>
        <w:jc w:val="both"/>
      </w:pPr>
      <w:r>
        <w:rPr/>
        <w:t>You must expect that any of the first three items will change somewhat over time. When we talk about</w:t>
      </w:r>
      <w:r>
        <w:rPr>
          <w:spacing w:val="-3"/>
        </w:rPr>
        <w:t> </w:t>
      </w:r>
      <w:r>
        <w:rPr/>
        <w:t>changed</w:t>
      </w:r>
      <w:r>
        <w:rPr>
          <w:spacing w:val="-4"/>
        </w:rPr>
        <w:t> </w:t>
      </w:r>
      <w:r>
        <w:rPr/>
        <w:t>circumstances</w:t>
      </w:r>
      <w:r>
        <w:rPr>
          <w:spacing w:val="-5"/>
        </w:rPr>
        <w:t> </w:t>
      </w:r>
      <w:r>
        <w:rPr/>
        <w:t>within</w:t>
      </w:r>
      <w:r>
        <w:rPr>
          <w:spacing w:val="-4"/>
        </w:rPr>
        <w:t> </w:t>
      </w:r>
      <w:r>
        <w:rPr/>
        <w:t>the</w:t>
      </w:r>
      <w:r>
        <w:rPr>
          <w:spacing w:val="-5"/>
        </w:rPr>
        <w:t> </w:t>
      </w:r>
      <w:r>
        <w:rPr/>
        <w:t>context</w:t>
      </w:r>
      <w:r>
        <w:rPr>
          <w:spacing w:val="-6"/>
        </w:rPr>
        <w:t> </w:t>
      </w:r>
      <w:r>
        <w:rPr/>
        <w:t>of</w:t>
      </w:r>
      <w:r>
        <w:rPr>
          <w:spacing w:val="-3"/>
        </w:rPr>
        <w:t> </w:t>
      </w:r>
      <w:r>
        <w:rPr/>
        <w:t>amending</w:t>
      </w:r>
      <w:r>
        <w:rPr>
          <w:spacing w:val="-5"/>
        </w:rPr>
        <w:t> </w:t>
      </w:r>
      <w:r>
        <w:rPr/>
        <w:t>your</w:t>
      </w:r>
      <w:r>
        <w:rPr>
          <w:spacing w:val="-3"/>
        </w:rPr>
        <w:t> </w:t>
      </w:r>
      <w:r>
        <w:rPr/>
        <w:t>client’s</w:t>
      </w:r>
      <w:r>
        <w:rPr>
          <w:spacing w:val="-3"/>
        </w:rPr>
        <w:t> </w:t>
      </w:r>
      <w:r>
        <w:rPr/>
        <w:t>financial</w:t>
      </w:r>
      <w:r>
        <w:rPr>
          <w:spacing w:val="-5"/>
        </w:rPr>
        <w:t> </w:t>
      </w:r>
      <w:r>
        <w:rPr/>
        <w:t>plan,</w:t>
      </w:r>
      <w:r>
        <w:rPr>
          <w:spacing w:val="-5"/>
        </w:rPr>
        <w:t> </w:t>
      </w:r>
      <w:r>
        <w:rPr/>
        <w:t>we</w:t>
      </w:r>
      <w:r>
        <w:rPr>
          <w:spacing w:val="-5"/>
        </w:rPr>
        <w:t> </w:t>
      </w:r>
      <w:r>
        <w:rPr/>
        <w:t>mean changes that are large enough to potentially affect your client’s journey towards his goal.</w:t>
      </w:r>
    </w:p>
    <w:p>
      <w:pPr>
        <w:pStyle w:val="Heading2"/>
        <w:spacing w:before="271"/>
        <w:ind w:left="261"/>
        <w:jc w:val="both"/>
      </w:pPr>
      <w:r>
        <w:rPr/>
        <w:t>Changes</w:t>
      </w:r>
      <w:r>
        <w:rPr>
          <w:spacing w:val="-3"/>
        </w:rPr>
        <w:t> </w:t>
      </w:r>
      <w:r>
        <w:rPr/>
        <w:t>Having</w:t>
      </w:r>
      <w:r>
        <w:rPr>
          <w:spacing w:val="-4"/>
        </w:rPr>
        <w:t> </w:t>
      </w:r>
      <w:r>
        <w:rPr/>
        <w:t>an</w:t>
      </w:r>
      <w:r>
        <w:rPr>
          <w:spacing w:val="-2"/>
        </w:rPr>
        <w:t> </w:t>
      </w:r>
      <w:r>
        <w:rPr/>
        <w:t>Indirect</w:t>
      </w:r>
      <w:r>
        <w:rPr>
          <w:spacing w:val="-2"/>
        </w:rPr>
        <w:t> </w:t>
      </w:r>
      <w:r>
        <w:rPr/>
        <w:t>Monetary</w:t>
      </w:r>
      <w:r>
        <w:rPr>
          <w:spacing w:val="-3"/>
        </w:rPr>
        <w:t> </w:t>
      </w:r>
      <w:r>
        <w:rPr>
          <w:spacing w:val="-2"/>
        </w:rPr>
        <w:t>Effect</w:t>
      </w:r>
    </w:p>
    <w:p>
      <w:pPr>
        <w:pStyle w:val="BodyText"/>
        <w:spacing w:before="285"/>
        <w:ind w:left="261" w:right="1423"/>
        <w:jc w:val="both"/>
      </w:pPr>
      <w:r>
        <w:rPr/>
        <w:t>In addition to those changes that have a direct monetary effect, others may affect your client’s financial objectives less directly. Though just as important, your client may not be immediately aware of their consequences on his financial planning.</w:t>
      </w:r>
    </w:p>
    <w:p>
      <w:pPr>
        <w:spacing w:after="0"/>
        <w:jc w:val="both"/>
        <w:sectPr>
          <w:pgSz w:w="11900" w:h="16840"/>
          <w:pgMar w:header="0" w:footer="645" w:top="1320" w:bottom="840" w:left="600" w:right="0"/>
        </w:sectPr>
      </w:pPr>
    </w:p>
    <w:p>
      <w:pPr>
        <w:pStyle w:val="BodyText"/>
        <w:spacing w:before="27"/>
        <w:ind w:left="254"/>
      </w:pPr>
      <w:r>
        <w:rPr/>
        <w:t>These</w:t>
      </w:r>
      <w:r>
        <w:rPr>
          <w:spacing w:val="-6"/>
        </w:rPr>
        <w:t> </w:t>
      </w:r>
      <w:r>
        <w:rPr/>
        <w:t>are</w:t>
      </w:r>
      <w:r>
        <w:rPr>
          <w:spacing w:val="-4"/>
        </w:rPr>
        <w:t> </w:t>
      </w:r>
      <w:r>
        <w:rPr/>
        <w:t>the</w:t>
      </w:r>
      <w:r>
        <w:rPr>
          <w:spacing w:val="-2"/>
        </w:rPr>
        <w:t> </w:t>
      </w:r>
      <w:r>
        <w:rPr/>
        <w:t>indirect</w:t>
      </w:r>
      <w:r>
        <w:rPr>
          <w:spacing w:val="-2"/>
        </w:rPr>
        <w:t> </w:t>
      </w:r>
      <w:r>
        <w:rPr/>
        <w:t>changes</w:t>
      </w:r>
      <w:r>
        <w:rPr>
          <w:spacing w:val="-3"/>
        </w:rPr>
        <w:t> </w:t>
      </w:r>
      <w:r>
        <w:rPr/>
        <w:t>that</w:t>
      </w:r>
      <w:r>
        <w:rPr>
          <w:spacing w:val="-2"/>
        </w:rPr>
        <w:t> </w:t>
      </w:r>
      <w:r>
        <w:rPr/>
        <w:t>may</w:t>
      </w:r>
      <w:r>
        <w:rPr>
          <w:spacing w:val="-4"/>
        </w:rPr>
        <w:t> </w:t>
      </w:r>
      <w:r>
        <w:rPr/>
        <w:t>have</w:t>
      </w:r>
      <w:r>
        <w:rPr>
          <w:spacing w:val="-5"/>
        </w:rPr>
        <w:t> </w:t>
      </w:r>
      <w:r>
        <w:rPr/>
        <w:t>escaped</w:t>
      </w:r>
      <w:r>
        <w:rPr>
          <w:spacing w:val="-4"/>
        </w:rPr>
        <w:t> </w:t>
      </w:r>
      <w:r>
        <w:rPr/>
        <w:t>your</w:t>
      </w:r>
      <w:r>
        <w:rPr>
          <w:spacing w:val="-5"/>
        </w:rPr>
        <w:t> </w:t>
      </w:r>
      <w:r>
        <w:rPr/>
        <w:t>client’s</w:t>
      </w:r>
      <w:r>
        <w:rPr>
          <w:spacing w:val="-3"/>
        </w:rPr>
        <w:t> </w:t>
      </w:r>
      <w:r>
        <w:rPr>
          <w:spacing w:val="-2"/>
        </w:rPr>
        <w:t>attention:</w:t>
      </w:r>
    </w:p>
    <w:p>
      <w:pPr>
        <w:pStyle w:val="BodyText"/>
        <w:spacing w:before="283"/>
        <w:ind w:left="254"/>
      </w:pPr>
      <w:r>
        <w:rPr/>
        <w:t>Tax</w:t>
      </w:r>
      <w:r>
        <w:rPr>
          <w:spacing w:val="-3"/>
        </w:rPr>
        <w:t> </w:t>
      </w:r>
      <w:r>
        <w:rPr/>
        <w:t>Law</w:t>
      </w:r>
      <w:r>
        <w:rPr>
          <w:spacing w:val="1"/>
        </w:rPr>
        <w:t> </w:t>
      </w:r>
      <w:r>
        <w:rPr>
          <w:spacing w:val="-2"/>
        </w:rPr>
        <w:t>Changes</w:t>
      </w:r>
    </w:p>
    <w:p>
      <w:pPr>
        <w:pStyle w:val="BodyText"/>
        <w:spacing w:before="283"/>
        <w:ind w:left="254" w:right="1403"/>
        <w:jc w:val="both"/>
      </w:pPr>
      <w:r>
        <w:rPr/>
        <w:t>Changes to the income tax rate can have a major impact on your client’s financial plan. If, for example, tax rates go up, he may well have to count on increased savings or increased yields to make up for the additional money lost to the tax collector.</w:t>
      </w:r>
    </w:p>
    <w:p>
      <w:pPr>
        <w:pStyle w:val="BodyText"/>
        <w:spacing w:before="273"/>
        <w:ind w:left="254"/>
        <w:jc w:val="both"/>
      </w:pPr>
      <w:r>
        <w:rPr/>
        <w:t>Business</w:t>
      </w:r>
      <w:r>
        <w:rPr>
          <w:spacing w:val="-4"/>
        </w:rPr>
        <w:t> </w:t>
      </w:r>
      <w:r>
        <w:rPr/>
        <w:t>Climate</w:t>
      </w:r>
      <w:r>
        <w:rPr>
          <w:spacing w:val="-2"/>
        </w:rPr>
        <w:t> Changes</w:t>
      </w:r>
    </w:p>
    <w:p>
      <w:pPr>
        <w:pStyle w:val="BodyText"/>
        <w:spacing w:line="237" w:lineRule="auto" w:before="283"/>
        <w:ind w:left="254" w:right="1401"/>
        <w:jc w:val="both"/>
      </w:pPr>
      <w:r>
        <w:rPr/>
        <w:t>Significant</w:t>
      </w:r>
      <w:r>
        <w:rPr>
          <w:spacing w:val="-3"/>
        </w:rPr>
        <w:t> </w:t>
      </w:r>
      <w:r>
        <w:rPr/>
        <w:t>changes</w:t>
      </w:r>
      <w:r>
        <w:rPr>
          <w:spacing w:val="-4"/>
        </w:rPr>
        <w:t> </w:t>
      </w:r>
      <w:r>
        <w:rPr/>
        <w:t>in</w:t>
      </w:r>
      <w:r>
        <w:rPr>
          <w:spacing w:val="-5"/>
        </w:rPr>
        <w:t> </w:t>
      </w:r>
      <w:r>
        <w:rPr/>
        <w:t>the</w:t>
      </w:r>
      <w:r>
        <w:rPr>
          <w:spacing w:val="-3"/>
        </w:rPr>
        <w:t> </w:t>
      </w:r>
      <w:r>
        <w:rPr/>
        <w:t>Singapore</w:t>
      </w:r>
      <w:r>
        <w:rPr>
          <w:spacing w:val="-3"/>
        </w:rPr>
        <w:t> </w:t>
      </w:r>
      <w:r>
        <w:rPr/>
        <w:t>economy</w:t>
      </w:r>
      <w:r>
        <w:rPr>
          <w:spacing w:val="-5"/>
        </w:rPr>
        <w:t> </w:t>
      </w:r>
      <w:r>
        <w:rPr/>
        <w:t>are</w:t>
      </w:r>
      <w:r>
        <w:rPr>
          <w:spacing w:val="-3"/>
        </w:rPr>
        <w:t> </w:t>
      </w:r>
      <w:r>
        <w:rPr/>
        <w:t>likely</w:t>
      </w:r>
      <w:r>
        <w:rPr>
          <w:spacing w:val="-4"/>
        </w:rPr>
        <w:t> </w:t>
      </w:r>
      <w:r>
        <w:rPr/>
        <w:t>to</w:t>
      </w:r>
      <w:r>
        <w:rPr>
          <w:spacing w:val="-3"/>
        </w:rPr>
        <w:t> </w:t>
      </w:r>
      <w:r>
        <w:rPr/>
        <w:t>affect</w:t>
      </w:r>
      <w:r>
        <w:rPr>
          <w:spacing w:val="-3"/>
        </w:rPr>
        <w:t> </w:t>
      </w:r>
      <w:r>
        <w:rPr/>
        <w:t>your</w:t>
      </w:r>
      <w:r>
        <w:rPr>
          <w:spacing w:val="-6"/>
        </w:rPr>
        <w:t> </w:t>
      </w:r>
      <w:r>
        <w:rPr/>
        <w:t>client’s</w:t>
      </w:r>
      <w:r>
        <w:rPr>
          <w:spacing w:val="-7"/>
        </w:rPr>
        <w:t> </w:t>
      </w:r>
      <w:r>
        <w:rPr/>
        <w:t>plan.</w:t>
      </w:r>
      <w:r>
        <w:rPr>
          <w:spacing w:val="-5"/>
        </w:rPr>
        <w:t> </w:t>
      </w:r>
      <w:r>
        <w:rPr/>
        <w:t>A</w:t>
      </w:r>
      <w:r>
        <w:rPr>
          <w:spacing w:val="-4"/>
        </w:rPr>
        <w:t> </w:t>
      </w:r>
      <w:r>
        <w:rPr/>
        <w:t>general</w:t>
      </w:r>
      <w:r>
        <w:rPr>
          <w:spacing w:val="-6"/>
        </w:rPr>
        <w:t> </w:t>
      </w:r>
      <w:r>
        <w:rPr/>
        <w:t>rise</w:t>
      </w:r>
      <w:r>
        <w:rPr>
          <w:spacing w:val="-3"/>
        </w:rPr>
        <w:t> </w:t>
      </w:r>
      <w:r>
        <w:rPr/>
        <w:t>in interest rates, for instance, can be expected to drive down the value of his fixed-interest rate investments, making it necessary for him to increase his savings or increase his investment yield (which</w:t>
      </w:r>
      <w:r>
        <w:rPr>
          <w:spacing w:val="-6"/>
        </w:rPr>
        <w:t> </w:t>
      </w:r>
      <w:r>
        <w:rPr/>
        <w:t>should</w:t>
      </w:r>
      <w:r>
        <w:rPr>
          <w:spacing w:val="-9"/>
        </w:rPr>
        <w:t> </w:t>
      </w:r>
      <w:r>
        <w:rPr/>
        <w:t>be</w:t>
      </w:r>
      <w:r>
        <w:rPr>
          <w:spacing w:val="-7"/>
        </w:rPr>
        <w:t> </w:t>
      </w:r>
      <w:r>
        <w:rPr/>
        <w:t>less</w:t>
      </w:r>
      <w:r>
        <w:rPr>
          <w:spacing w:val="-10"/>
        </w:rPr>
        <w:t> </w:t>
      </w:r>
      <w:r>
        <w:rPr/>
        <w:t>difficult</w:t>
      </w:r>
      <w:r>
        <w:rPr>
          <w:spacing w:val="-6"/>
        </w:rPr>
        <w:t> </w:t>
      </w:r>
      <w:r>
        <w:rPr/>
        <w:t>given</w:t>
      </w:r>
      <w:r>
        <w:rPr>
          <w:spacing w:val="-6"/>
        </w:rPr>
        <w:t> </w:t>
      </w:r>
      <w:r>
        <w:rPr/>
        <w:t>the</w:t>
      </w:r>
      <w:r>
        <w:rPr>
          <w:spacing w:val="-7"/>
        </w:rPr>
        <w:t> </w:t>
      </w:r>
      <w:r>
        <w:rPr/>
        <w:t>climbing</w:t>
      </w:r>
      <w:r>
        <w:rPr>
          <w:spacing w:val="-10"/>
        </w:rPr>
        <w:t> </w:t>
      </w:r>
      <w:r>
        <w:rPr/>
        <w:t>interest</w:t>
      </w:r>
      <w:r>
        <w:rPr>
          <w:spacing w:val="-6"/>
        </w:rPr>
        <w:t> </w:t>
      </w:r>
      <w:r>
        <w:rPr/>
        <w:t>rates).</w:t>
      </w:r>
      <w:r>
        <w:rPr>
          <w:spacing w:val="-8"/>
        </w:rPr>
        <w:t> </w:t>
      </w:r>
      <w:r>
        <w:rPr/>
        <w:t>A</w:t>
      </w:r>
      <w:r>
        <w:rPr>
          <w:spacing w:val="-7"/>
        </w:rPr>
        <w:t> </w:t>
      </w:r>
      <w:r>
        <w:rPr/>
        <w:t>general</w:t>
      </w:r>
      <w:r>
        <w:rPr>
          <w:spacing w:val="-9"/>
        </w:rPr>
        <w:t> </w:t>
      </w:r>
      <w:r>
        <w:rPr/>
        <w:t>decrease</w:t>
      </w:r>
      <w:r>
        <w:rPr>
          <w:spacing w:val="-7"/>
        </w:rPr>
        <w:t> </w:t>
      </w:r>
      <w:r>
        <w:rPr/>
        <w:t>in</w:t>
      </w:r>
      <w:r>
        <w:rPr>
          <w:spacing w:val="-6"/>
        </w:rPr>
        <w:t> </w:t>
      </w:r>
      <w:r>
        <w:rPr/>
        <w:t>interest</w:t>
      </w:r>
      <w:r>
        <w:rPr>
          <w:spacing w:val="-9"/>
        </w:rPr>
        <w:t> </w:t>
      </w:r>
      <w:r>
        <w:rPr/>
        <w:t>rates will likely increase the value of his fixed interest investments, but will make it more difficult to maintain his current yield on future investments.</w:t>
      </w:r>
    </w:p>
    <w:p>
      <w:pPr>
        <w:pStyle w:val="BodyText"/>
        <w:spacing w:before="276"/>
        <w:ind w:left="254"/>
        <w:jc w:val="both"/>
      </w:pPr>
      <w:r>
        <w:rPr/>
        <w:t>Personal</w:t>
      </w:r>
      <w:r>
        <w:rPr>
          <w:spacing w:val="-3"/>
        </w:rPr>
        <w:t> </w:t>
      </w:r>
      <w:r>
        <w:rPr/>
        <w:t>Family </w:t>
      </w:r>
      <w:r>
        <w:rPr>
          <w:spacing w:val="-2"/>
        </w:rPr>
        <w:t>Changes</w:t>
      </w:r>
    </w:p>
    <w:p>
      <w:pPr>
        <w:pStyle w:val="BodyText"/>
        <w:spacing w:before="283"/>
        <w:ind w:left="254" w:right="1400"/>
        <w:jc w:val="both"/>
      </w:pPr>
      <w:r>
        <w:rPr/>
        <w:t>This category is probably hardest to get a handle on since any changes to the client’s family circumstances can greatly affect his financial plan. Also, unless he keeps you updated, you would not be aware of the changes.</w:t>
      </w:r>
    </w:p>
    <w:p>
      <w:pPr>
        <w:pStyle w:val="BodyText"/>
        <w:spacing w:line="244" w:lineRule="auto" w:before="274"/>
        <w:ind w:left="254" w:right="1410"/>
        <w:jc w:val="both"/>
      </w:pPr>
      <w:r>
        <w:rPr/>
        <w:t>No list can cover all the things you should watch out for, but the following are some of the most </w:t>
      </w:r>
      <w:r>
        <w:rPr>
          <w:spacing w:val="-2"/>
        </w:rPr>
        <w:t>common:</w:t>
      </w:r>
    </w:p>
    <w:p>
      <w:pPr>
        <w:pStyle w:val="ListParagraph"/>
        <w:numPr>
          <w:ilvl w:val="3"/>
          <w:numId w:val="16"/>
        </w:numPr>
        <w:tabs>
          <w:tab w:pos="614" w:val="left" w:leader="none"/>
        </w:tabs>
        <w:spacing w:line="292" w:lineRule="exact" w:before="259" w:after="0"/>
        <w:ind w:left="614" w:right="0" w:hanging="362"/>
        <w:jc w:val="left"/>
        <w:rPr>
          <w:sz w:val="24"/>
        </w:rPr>
      </w:pPr>
      <w:r>
        <w:rPr>
          <w:sz w:val="24"/>
        </w:rPr>
        <w:t>New</w:t>
      </w:r>
      <w:r>
        <w:rPr>
          <w:spacing w:val="-3"/>
          <w:sz w:val="24"/>
        </w:rPr>
        <w:t> </w:t>
      </w:r>
      <w:r>
        <w:rPr>
          <w:sz w:val="24"/>
        </w:rPr>
        <w:t>children</w:t>
      </w:r>
      <w:r>
        <w:rPr>
          <w:spacing w:val="-4"/>
          <w:sz w:val="24"/>
        </w:rPr>
        <w:t> </w:t>
      </w:r>
      <w:r>
        <w:rPr>
          <w:sz w:val="24"/>
        </w:rPr>
        <w:t>(by</w:t>
      </w:r>
      <w:r>
        <w:rPr>
          <w:spacing w:val="-2"/>
          <w:sz w:val="24"/>
        </w:rPr>
        <w:t> </w:t>
      </w:r>
      <w:r>
        <w:rPr>
          <w:sz w:val="24"/>
        </w:rPr>
        <w:t>birth,</w:t>
      </w:r>
      <w:r>
        <w:rPr>
          <w:spacing w:val="-5"/>
          <w:sz w:val="24"/>
        </w:rPr>
        <w:t> </w:t>
      </w:r>
      <w:r>
        <w:rPr>
          <w:sz w:val="24"/>
        </w:rPr>
        <w:t>adoption,</w:t>
      </w:r>
      <w:r>
        <w:rPr>
          <w:spacing w:val="-5"/>
          <w:sz w:val="24"/>
        </w:rPr>
        <w:t> </w:t>
      </w:r>
      <w:r>
        <w:rPr>
          <w:sz w:val="24"/>
        </w:rPr>
        <w:t>or</w:t>
      </w:r>
      <w:r>
        <w:rPr>
          <w:spacing w:val="-3"/>
          <w:sz w:val="24"/>
        </w:rPr>
        <w:t> </w:t>
      </w:r>
      <w:r>
        <w:rPr>
          <w:sz w:val="24"/>
        </w:rPr>
        <w:t>by</w:t>
      </w:r>
      <w:r>
        <w:rPr>
          <w:spacing w:val="-3"/>
          <w:sz w:val="24"/>
        </w:rPr>
        <w:t> </w:t>
      </w:r>
      <w:r>
        <w:rPr>
          <w:sz w:val="24"/>
        </w:rPr>
        <w:t>marriage),</w:t>
      </w:r>
      <w:r>
        <w:rPr>
          <w:spacing w:val="-5"/>
          <w:sz w:val="24"/>
        </w:rPr>
        <w:t> </w:t>
      </w:r>
      <w:r>
        <w:rPr>
          <w:sz w:val="24"/>
        </w:rPr>
        <w:t>new</w:t>
      </w:r>
      <w:r>
        <w:rPr>
          <w:spacing w:val="-2"/>
          <w:sz w:val="24"/>
        </w:rPr>
        <w:t> </w:t>
      </w:r>
      <w:r>
        <w:rPr>
          <w:sz w:val="24"/>
        </w:rPr>
        <w:t>grandchildren,</w:t>
      </w:r>
      <w:r>
        <w:rPr>
          <w:spacing w:val="3"/>
          <w:sz w:val="24"/>
        </w:rPr>
        <w:t> </w:t>
      </w:r>
      <w:r>
        <w:rPr>
          <w:sz w:val="24"/>
        </w:rPr>
        <w:t>nieces,</w:t>
      </w:r>
      <w:r>
        <w:rPr>
          <w:spacing w:val="-2"/>
          <w:sz w:val="24"/>
        </w:rPr>
        <w:t> </w:t>
      </w:r>
      <w:r>
        <w:rPr>
          <w:sz w:val="24"/>
        </w:rPr>
        <w:t>or</w:t>
      </w:r>
      <w:r>
        <w:rPr>
          <w:spacing w:val="-3"/>
          <w:sz w:val="24"/>
        </w:rPr>
        <w:t> </w:t>
      </w:r>
      <w:r>
        <w:rPr>
          <w:spacing w:val="-2"/>
          <w:sz w:val="24"/>
        </w:rPr>
        <w:t>nephews</w:t>
      </w:r>
    </w:p>
    <w:p>
      <w:pPr>
        <w:pStyle w:val="ListParagraph"/>
        <w:numPr>
          <w:ilvl w:val="3"/>
          <w:numId w:val="16"/>
        </w:numPr>
        <w:tabs>
          <w:tab w:pos="614" w:val="left" w:leader="none"/>
        </w:tabs>
        <w:spacing w:line="289" w:lineRule="exact" w:before="0" w:after="0"/>
        <w:ind w:left="614" w:right="0" w:hanging="362"/>
        <w:jc w:val="left"/>
        <w:rPr>
          <w:sz w:val="24"/>
        </w:rPr>
      </w:pPr>
      <w:r>
        <w:rPr>
          <w:sz w:val="24"/>
        </w:rPr>
        <w:t>Changes</w:t>
      </w:r>
      <w:r>
        <w:rPr>
          <w:spacing w:val="-5"/>
          <w:sz w:val="24"/>
        </w:rPr>
        <w:t> </w:t>
      </w:r>
      <w:r>
        <w:rPr>
          <w:sz w:val="24"/>
        </w:rPr>
        <w:t>to</w:t>
      </w:r>
      <w:r>
        <w:rPr>
          <w:spacing w:val="-1"/>
          <w:sz w:val="24"/>
        </w:rPr>
        <w:t> </w:t>
      </w:r>
      <w:r>
        <w:rPr>
          <w:sz w:val="24"/>
        </w:rPr>
        <w:t>marital</w:t>
      </w:r>
      <w:r>
        <w:rPr>
          <w:spacing w:val="-4"/>
          <w:sz w:val="24"/>
        </w:rPr>
        <w:t> </w:t>
      </w:r>
      <w:r>
        <w:rPr>
          <w:sz w:val="24"/>
        </w:rPr>
        <w:t>status:</w:t>
      </w:r>
      <w:r>
        <w:rPr>
          <w:spacing w:val="-2"/>
          <w:sz w:val="24"/>
        </w:rPr>
        <w:t> </w:t>
      </w:r>
      <w:r>
        <w:rPr>
          <w:sz w:val="24"/>
        </w:rPr>
        <w:t>divorce,</w:t>
      </w:r>
      <w:r>
        <w:rPr>
          <w:spacing w:val="-4"/>
          <w:sz w:val="24"/>
        </w:rPr>
        <w:t> </w:t>
      </w:r>
      <w:r>
        <w:rPr>
          <w:sz w:val="24"/>
        </w:rPr>
        <w:t>separation,</w:t>
      </w:r>
      <w:r>
        <w:rPr>
          <w:spacing w:val="-2"/>
          <w:sz w:val="24"/>
        </w:rPr>
        <w:t> remarriage</w:t>
      </w:r>
    </w:p>
    <w:p>
      <w:pPr>
        <w:pStyle w:val="ListParagraph"/>
        <w:numPr>
          <w:ilvl w:val="3"/>
          <w:numId w:val="16"/>
        </w:numPr>
        <w:tabs>
          <w:tab w:pos="614" w:val="left" w:leader="none"/>
        </w:tabs>
        <w:spacing w:line="288" w:lineRule="exact" w:before="0" w:after="0"/>
        <w:ind w:left="614" w:right="0" w:hanging="362"/>
        <w:jc w:val="left"/>
        <w:rPr>
          <w:sz w:val="24"/>
        </w:rPr>
      </w:pPr>
      <w:r>
        <w:rPr>
          <w:sz w:val="24"/>
        </w:rPr>
        <w:t>Health</w:t>
      </w:r>
      <w:r>
        <w:rPr>
          <w:spacing w:val="-6"/>
          <w:sz w:val="24"/>
        </w:rPr>
        <w:t> </w:t>
      </w:r>
      <w:r>
        <w:rPr>
          <w:sz w:val="24"/>
        </w:rPr>
        <w:t>problems</w:t>
      </w:r>
      <w:r>
        <w:rPr>
          <w:spacing w:val="-2"/>
          <w:sz w:val="24"/>
        </w:rPr>
        <w:t> </w:t>
      </w:r>
      <w:r>
        <w:rPr>
          <w:sz w:val="24"/>
        </w:rPr>
        <w:t>suffered</w:t>
      </w:r>
      <w:r>
        <w:rPr>
          <w:spacing w:val="-2"/>
          <w:sz w:val="24"/>
        </w:rPr>
        <w:t> </w:t>
      </w:r>
      <w:r>
        <w:rPr>
          <w:sz w:val="24"/>
        </w:rPr>
        <w:t>by</w:t>
      </w:r>
      <w:r>
        <w:rPr>
          <w:spacing w:val="-2"/>
          <w:sz w:val="24"/>
        </w:rPr>
        <w:t> </w:t>
      </w:r>
      <w:r>
        <w:rPr>
          <w:sz w:val="24"/>
        </w:rPr>
        <w:t>your</w:t>
      </w:r>
      <w:r>
        <w:rPr>
          <w:spacing w:val="-2"/>
          <w:sz w:val="24"/>
        </w:rPr>
        <w:t> </w:t>
      </w:r>
      <w:r>
        <w:rPr>
          <w:sz w:val="24"/>
        </w:rPr>
        <w:t>client</w:t>
      </w:r>
      <w:r>
        <w:rPr>
          <w:spacing w:val="-3"/>
          <w:sz w:val="24"/>
        </w:rPr>
        <w:t> </w:t>
      </w:r>
      <w:r>
        <w:rPr>
          <w:sz w:val="24"/>
        </w:rPr>
        <w:t>or</w:t>
      </w:r>
      <w:r>
        <w:rPr>
          <w:spacing w:val="-4"/>
          <w:sz w:val="24"/>
        </w:rPr>
        <w:t> </w:t>
      </w:r>
      <w:r>
        <w:rPr>
          <w:sz w:val="24"/>
        </w:rPr>
        <w:t>his</w:t>
      </w:r>
      <w:r>
        <w:rPr>
          <w:spacing w:val="-4"/>
          <w:sz w:val="24"/>
        </w:rPr>
        <w:t> </w:t>
      </w:r>
      <w:r>
        <w:rPr>
          <w:sz w:val="24"/>
        </w:rPr>
        <w:t>family</w:t>
      </w:r>
      <w:r>
        <w:rPr>
          <w:spacing w:val="-2"/>
          <w:sz w:val="24"/>
        </w:rPr>
        <w:t> members</w:t>
      </w:r>
    </w:p>
    <w:p>
      <w:pPr>
        <w:pStyle w:val="ListParagraph"/>
        <w:numPr>
          <w:ilvl w:val="3"/>
          <w:numId w:val="16"/>
        </w:numPr>
        <w:tabs>
          <w:tab w:pos="614" w:val="left" w:leader="none"/>
        </w:tabs>
        <w:spacing w:line="288" w:lineRule="exact" w:before="0" w:after="0"/>
        <w:ind w:left="614" w:right="0" w:hanging="362"/>
        <w:jc w:val="left"/>
        <w:rPr>
          <w:sz w:val="24"/>
        </w:rPr>
      </w:pPr>
      <w:r>
        <w:rPr>
          <w:sz w:val="24"/>
        </w:rPr>
        <w:t>Job</w:t>
      </w:r>
      <w:r>
        <w:rPr>
          <w:spacing w:val="-6"/>
          <w:sz w:val="24"/>
        </w:rPr>
        <w:t> </w:t>
      </w:r>
      <w:r>
        <w:rPr>
          <w:sz w:val="24"/>
        </w:rPr>
        <w:t>or</w:t>
      </w:r>
      <w:r>
        <w:rPr>
          <w:spacing w:val="-3"/>
          <w:sz w:val="24"/>
        </w:rPr>
        <w:t> </w:t>
      </w:r>
      <w:r>
        <w:rPr>
          <w:sz w:val="24"/>
        </w:rPr>
        <w:t>business</w:t>
      </w:r>
      <w:r>
        <w:rPr>
          <w:spacing w:val="-4"/>
          <w:sz w:val="24"/>
        </w:rPr>
        <w:t> </w:t>
      </w:r>
      <w:r>
        <w:rPr>
          <w:sz w:val="24"/>
        </w:rPr>
        <w:t>changes</w:t>
      </w:r>
      <w:r>
        <w:rPr>
          <w:spacing w:val="-6"/>
          <w:sz w:val="24"/>
        </w:rPr>
        <w:t> </w:t>
      </w:r>
      <w:r>
        <w:rPr>
          <w:sz w:val="24"/>
        </w:rPr>
        <w:t>that</w:t>
      </w:r>
      <w:r>
        <w:rPr>
          <w:spacing w:val="-3"/>
          <w:sz w:val="24"/>
        </w:rPr>
        <w:t> </w:t>
      </w:r>
      <w:r>
        <w:rPr>
          <w:sz w:val="24"/>
        </w:rPr>
        <w:t>significantly</w:t>
      </w:r>
      <w:r>
        <w:rPr>
          <w:spacing w:val="-4"/>
          <w:sz w:val="24"/>
        </w:rPr>
        <w:t> </w:t>
      </w:r>
      <w:r>
        <w:rPr>
          <w:sz w:val="24"/>
        </w:rPr>
        <w:t>change</w:t>
      </w:r>
      <w:r>
        <w:rPr>
          <w:spacing w:val="-6"/>
          <w:sz w:val="24"/>
        </w:rPr>
        <w:t> </w:t>
      </w:r>
      <w:r>
        <w:rPr>
          <w:sz w:val="24"/>
        </w:rPr>
        <w:t>his</w:t>
      </w:r>
      <w:r>
        <w:rPr>
          <w:spacing w:val="-4"/>
          <w:sz w:val="24"/>
        </w:rPr>
        <w:t> </w:t>
      </w:r>
      <w:r>
        <w:rPr>
          <w:sz w:val="24"/>
        </w:rPr>
        <w:t>current</w:t>
      </w:r>
      <w:r>
        <w:rPr>
          <w:spacing w:val="-5"/>
          <w:sz w:val="24"/>
        </w:rPr>
        <w:t> </w:t>
      </w:r>
      <w:r>
        <w:rPr>
          <w:spacing w:val="-2"/>
          <w:sz w:val="24"/>
        </w:rPr>
        <w:t>income</w:t>
      </w:r>
    </w:p>
    <w:p>
      <w:pPr>
        <w:pStyle w:val="ListParagraph"/>
        <w:numPr>
          <w:ilvl w:val="3"/>
          <w:numId w:val="16"/>
        </w:numPr>
        <w:tabs>
          <w:tab w:pos="614" w:val="left" w:leader="none"/>
        </w:tabs>
        <w:spacing w:line="235" w:lineRule="auto" w:before="2" w:after="0"/>
        <w:ind w:left="614" w:right="1403" w:hanging="363"/>
        <w:jc w:val="both"/>
        <w:rPr>
          <w:sz w:val="24"/>
        </w:rPr>
      </w:pPr>
      <w:r>
        <w:rPr>
          <w:sz w:val="24"/>
        </w:rPr>
        <w:t>Sudden</w:t>
      </w:r>
      <w:r>
        <w:rPr>
          <w:spacing w:val="-9"/>
          <w:sz w:val="24"/>
        </w:rPr>
        <w:t> </w:t>
      </w:r>
      <w:r>
        <w:rPr>
          <w:sz w:val="24"/>
        </w:rPr>
        <w:t>wealth</w:t>
      </w:r>
      <w:r>
        <w:rPr>
          <w:spacing w:val="-7"/>
          <w:sz w:val="24"/>
        </w:rPr>
        <w:t> </w:t>
      </w:r>
      <w:r>
        <w:rPr>
          <w:sz w:val="24"/>
        </w:rPr>
        <w:t>(such</w:t>
      </w:r>
      <w:r>
        <w:rPr>
          <w:spacing w:val="-7"/>
          <w:sz w:val="24"/>
        </w:rPr>
        <w:t> </w:t>
      </w:r>
      <w:r>
        <w:rPr>
          <w:sz w:val="24"/>
        </w:rPr>
        <w:t>as</w:t>
      </w:r>
      <w:r>
        <w:rPr>
          <w:spacing w:val="-10"/>
          <w:sz w:val="24"/>
        </w:rPr>
        <w:t> </w:t>
      </w:r>
      <w:r>
        <w:rPr>
          <w:sz w:val="24"/>
        </w:rPr>
        <w:t>from</w:t>
      </w:r>
      <w:r>
        <w:rPr>
          <w:spacing w:val="-8"/>
          <w:sz w:val="24"/>
        </w:rPr>
        <w:t> </w:t>
      </w:r>
      <w:r>
        <w:rPr>
          <w:sz w:val="24"/>
        </w:rPr>
        <w:t>inheritance),</w:t>
      </w:r>
      <w:r>
        <w:rPr>
          <w:spacing w:val="-8"/>
          <w:sz w:val="24"/>
        </w:rPr>
        <w:t> </w:t>
      </w:r>
      <w:r>
        <w:rPr>
          <w:sz w:val="24"/>
        </w:rPr>
        <w:t>and</w:t>
      </w:r>
      <w:r>
        <w:rPr>
          <w:spacing w:val="-7"/>
          <w:sz w:val="24"/>
        </w:rPr>
        <w:t> </w:t>
      </w:r>
      <w:r>
        <w:rPr>
          <w:sz w:val="24"/>
        </w:rPr>
        <w:t>sudden</w:t>
      </w:r>
      <w:r>
        <w:rPr>
          <w:spacing w:val="-7"/>
          <w:sz w:val="24"/>
        </w:rPr>
        <w:t> </w:t>
      </w:r>
      <w:r>
        <w:rPr>
          <w:sz w:val="24"/>
        </w:rPr>
        <w:t>financial</w:t>
      </w:r>
      <w:r>
        <w:rPr>
          <w:spacing w:val="-9"/>
          <w:sz w:val="24"/>
        </w:rPr>
        <w:t> </w:t>
      </w:r>
      <w:r>
        <w:rPr>
          <w:sz w:val="24"/>
        </w:rPr>
        <w:t>reverses</w:t>
      </w:r>
      <w:r>
        <w:rPr>
          <w:spacing w:val="-8"/>
          <w:sz w:val="24"/>
        </w:rPr>
        <w:t> </w:t>
      </w:r>
      <w:r>
        <w:rPr>
          <w:sz w:val="24"/>
        </w:rPr>
        <w:t>(such</w:t>
      </w:r>
      <w:r>
        <w:rPr>
          <w:spacing w:val="-7"/>
          <w:sz w:val="24"/>
        </w:rPr>
        <w:t> </w:t>
      </w:r>
      <w:r>
        <w:rPr>
          <w:sz w:val="24"/>
        </w:rPr>
        <w:t>as</w:t>
      </w:r>
      <w:r>
        <w:rPr>
          <w:spacing w:val="-8"/>
          <w:sz w:val="24"/>
        </w:rPr>
        <w:t> </w:t>
      </w:r>
      <w:r>
        <w:rPr>
          <w:sz w:val="24"/>
        </w:rPr>
        <w:t>resulting</w:t>
      </w:r>
      <w:r>
        <w:rPr>
          <w:spacing w:val="-9"/>
          <w:sz w:val="24"/>
        </w:rPr>
        <w:t> </w:t>
      </w:r>
      <w:r>
        <w:rPr>
          <w:sz w:val="24"/>
        </w:rPr>
        <w:t>from a</w:t>
      </w:r>
      <w:r>
        <w:rPr>
          <w:spacing w:val="-11"/>
          <w:sz w:val="24"/>
        </w:rPr>
        <w:t> </w:t>
      </w:r>
      <w:r>
        <w:rPr>
          <w:sz w:val="24"/>
        </w:rPr>
        <w:t>legal</w:t>
      </w:r>
      <w:r>
        <w:rPr>
          <w:spacing w:val="-11"/>
          <w:sz w:val="24"/>
        </w:rPr>
        <w:t> </w:t>
      </w:r>
      <w:r>
        <w:rPr>
          <w:sz w:val="24"/>
        </w:rPr>
        <w:t>judgment)</w:t>
      </w:r>
      <w:r>
        <w:rPr>
          <w:spacing w:val="-12"/>
          <w:sz w:val="24"/>
        </w:rPr>
        <w:t> </w:t>
      </w:r>
      <w:r>
        <w:rPr>
          <w:sz w:val="24"/>
        </w:rPr>
        <w:t>His</w:t>
      </w:r>
      <w:r>
        <w:rPr>
          <w:spacing w:val="-11"/>
          <w:sz w:val="24"/>
        </w:rPr>
        <w:t> </w:t>
      </w:r>
      <w:r>
        <w:rPr>
          <w:sz w:val="24"/>
        </w:rPr>
        <w:t>disability</w:t>
      </w:r>
      <w:r>
        <w:rPr>
          <w:spacing w:val="-12"/>
          <w:sz w:val="24"/>
        </w:rPr>
        <w:t> </w:t>
      </w:r>
      <w:r>
        <w:rPr>
          <w:sz w:val="24"/>
        </w:rPr>
        <w:t>or</w:t>
      </w:r>
      <w:r>
        <w:rPr>
          <w:spacing w:val="-12"/>
          <w:sz w:val="24"/>
        </w:rPr>
        <w:t> </w:t>
      </w:r>
      <w:r>
        <w:rPr>
          <w:sz w:val="24"/>
        </w:rPr>
        <w:t>death</w:t>
      </w:r>
      <w:r>
        <w:rPr>
          <w:spacing w:val="-10"/>
          <w:sz w:val="24"/>
        </w:rPr>
        <w:t> </w:t>
      </w:r>
      <w:r>
        <w:rPr>
          <w:sz w:val="24"/>
        </w:rPr>
        <w:t>(or</w:t>
      </w:r>
      <w:r>
        <w:rPr>
          <w:spacing w:val="-11"/>
          <w:sz w:val="24"/>
        </w:rPr>
        <w:t> </w:t>
      </w:r>
      <w:r>
        <w:rPr>
          <w:sz w:val="24"/>
        </w:rPr>
        <w:t>the</w:t>
      </w:r>
      <w:r>
        <w:rPr>
          <w:spacing w:val="-13"/>
          <w:sz w:val="24"/>
        </w:rPr>
        <w:t> </w:t>
      </w:r>
      <w:r>
        <w:rPr>
          <w:sz w:val="24"/>
        </w:rPr>
        <w:t>disability</w:t>
      </w:r>
      <w:r>
        <w:rPr>
          <w:spacing w:val="-12"/>
          <w:sz w:val="24"/>
        </w:rPr>
        <w:t> </w:t>
      </w:r>
      <w:r>
        <w:rPr>
          <w:sz w:val="24"/>
        </w:rPr>
        <w:t>or</w:t>
      </w:r>
      <w:r>
        <w:rPr>
          <w:spacing w:val="-12"/>
          <w:sz w:val="24"/>
        </w:rPr>
        <w:t> </w:t>
      </w:r>
      <w:r>
        <w:rPr>
          <w:sz w:val="24"/>
        </w:rPr>
        <w:t>death</w:t>
      </w:r>
      <w:r>
        <w:rPr>
          <w:spacing w:val="-12"/>
          <w:sz w:val="24"/>
        </w:rPr>
        <w:t> </w:t>
      </w:r>
      <w:r>
        <w:rPr>
          <w:sz w:val="24"/>
        </w:rPr>
        <w:t>of</w:t>
      </w:r>
      <w:r>
        <w:rPr>
          <w:spacing w:val="-12"/>
          <w:sz w:val="24"/>
        </w:rPr>
        <w:t> </w:t>
      </w:r>
      <w:r>
        <w:rPr>
          <w:sz w:val="24"/>
        </w:rPr>
        <w:t>family</w:t>
      </w:r>
      <w:r>
        <w:rPr>
          <w:spacing w:val="-14"/>
          <w:sz w:val="24"/>
        </w:rPr>
        <w:t> </w:t>
      </w:r>
      <w:r>
        <w:rPr>
          <w:sz w:val="24"/>
        </w:rPr>
        <w:t>members</w:t>
      </w:r>
      <w:r>
        <w:rPr>
          <w:spacing w:val="-14"/>
          <w:sz w:val="24"/>
        </w:rPr>
        <w:t> </w:t>
      </w:r>
      <w:r>
        <w:rPr>
          <w:sz w:val="24"/>
        </w:rPr>
        <w:t>or</w:t>
      </w:r>
      <w:r>
        <w:rPr>
          <w:spacing w:val="-9"/>
          <w:sz w:val="24"/>
        </w:rPr>
        <w:t> </w:t>
      </w:r>
      <w:r>
        <w:rPr>
          <w:sz w:val="24"/>
        </w:rPr>
        <w:t>business partners or associates)</w:t>
      </w:r>
    </w:p>
    <w:p>
      <w:pPr>
        <w:pStyle w:val="ListParagraph"/>
        <w:numPr>
          <w:ilvl w:val="3"/>
          <w:numId w:val="16"/>
        </w:numPr>
        <w:tabs>
          <w:tab w:pos="614" w:val="left" w:leader="none"/>
        </w:tabs>
        <w:spacing w:line="240" w:lineRule="auto" w:before="1" w:after="0"/>
        <w:ind w:left="614" w:right="0" w:hanging="362"/>
        <w:jc w:val="both"/>
        <w:rPr>
          <w:sz w:val="24"/>
        </w:rPr>
      </w:pPr>
      <w:r>
        <w:rPr>
          <w:sz w:val="24"/>
        </w:rPr>
        <w:t>Changes</w:t>
      </w:r>
      <w:r>
        <w:rPr>
          <w:spacing w:val="-3"/>
          <w:sz w:val="24"/>
        </w:rPr>
        <w:t> </w:t>
      </w:r>
      <w:r>
        <w:rPr>
          <w:sz w:val="24"/>
        </w:rPr>
        <w:t>in</w:t>
      </w:r>
      <w:r>
        <w:rPr>
          <w:spacing w:val="-2"/>
          <w:sz w:val="24"/>
        </w:rPr>
        <w:t> </w:t>
      </w:r>
      <w:r>
        <w:rPr>
          <w:sz w:val="24"/>
        </w:rPr>
        <w:t>educational</w:t>
      </w:r>
      <w:r>
        <w:rPr>
          <w:spacing w:val="-4"/>
          <w:sz w:val="24"/>
        </w:rPr>
        <w:t> </w:t>
      </w:r>
      <w:r>
        <w:rPr>
          <w:sz w:val="24"/>
        </w:rPr>
        <w:t>plans</w:t>
      </w:r>
      <w:r>
        <w:rPr>
          <w:spacing w:val="-3"/>
          <w:sz w:val="24"/>
        </w:rPr>
        <w:t> </w:t>
      </w:r>
      <w:r>
        <w:rPr>
          <w:sz w:val="24"/>
        </w:rPr>
        <w:t>for</w:t>
      </w:r>
      <w:r>
        <w:rPr>
          <w:spacing w:val="-4"/>
          <w:sz w:val="24"/>
        </w:rPr>
        <w:t> </w:t>
      </w:r>
      <w:r>
        <w:rPr>
          <w:sz w:val="24"/>
        </w:rPr>
        <w:t>his</w:t>
      </w:r>
      <w:r>
        <w:rPr>
          <w:spacing w:val="-2"/>
          <w:sz w:val="24"/>
        </w:rPr>
        <w:t> </w:t>
      </w:r>
      <w:r>
        <w:rPr>
          <w:sz w:val="24"/>
        </w:rPr>
        <w:t>children</w:t>
      </w:r>
      <w:r>
        <w:rPr>
          <w:spacing w:val="-4"/>
          <w:sz w:val="24"/>
        </w:rPr>
        <w:t> </w:t>
      </w:r>
      <w:r>
        <w:rPr>
          <w:sz w:val="24"/>
        </w:rPr>
        <w:t>or</w:t>
      </w:r>
      <w:r>
        <w:rPr>
          <w:spacing w:val="-3"/>
          <w:sz w:val="24"/>
        </w:rPr>
        <w:t> </w:t>
      </w:r>
      <w:r>
        <w:rPr>
          <w:spacing w:val="-2"/>
          <w:sz w:val="24"/>
        </w:rPr>
        <w:t>grandchildren.</w:t>
      </w:r>
    </w:p>
    <w:p>
      <w:pPr>
        <w:pStyle w:val="BodyText"/>
        <w:spacing w:before="283"/>
        <w:ind w:left="254" w:right="1398"/>
        <w:jc w:val="both"/>
      </w:pPr>
      <w:r>
        <w:rPr/>
        <w:t>Against a background of possible changes, it is essential that you recognize that comprehensive financial planning includes constant reviews of your clients’ financial situation and evolving requirements. Not only is this a vital consideration, but it is also a sensible commercial objective.</w:t>
      </w:r>
    </w:p>
    <w:p>
      <w:pPr>
        <w:spacing w:line="252" w:lineRule="auto" w:before="273"/>
        <w:ind w:left="254" w:right="1399" w:firstLine="0"/>
        <w:jc w:val="both"/>
        <w:rPr>
          <w:sz w:val="23"/>
        </w:rPr>
      </w:pPr>
      <w:r>
        <w:rPr>
          <w:sz w:val="23"/>
        </w:rPr>
        <w:t>The provision of</w:t>
      </w:r>
      <w:r>
        <w:rPr>
          <w:spacing w:val="-2"/>
          <w:sz w:val="23"/>
        </w:rPr>
        <w:t> </w:t>
      </w:r>
      <w:r>
        <w:rPr>
          <w:sz w:val="23"/>
        </w:rPr>
        <w:t>continuous service</w:t>
      </w:r>
      <w:r>
        <w:rPr>
          <w:spacing w:val="-1"/>
          <w:sz w:val="23"/>
        </w:rPr>
        <w:t> </w:t>
      </w:r>
      <w:r>
        <w:rPr>
          <w:sz w:val="23"/>
        </w:rPr>
        <w:t>is,</w:t>
      </w:r>
      <w:r>
        <w:rPr>
          <w:spacing w:val="-2"/>
          <w:sz w:val="23"/>
        </w:rPr>
        <w:t> </w:t>
      </w:r>
      <w:r>
        <w:rPr>
          <w:sz w:val="23"/>
        </w:rPr>
        <w:t>for many clients, central</w:t>
      </w:r>
      <w:r>
        <w:rPr>
          <w:spacing w:val="-2"/>
          <w:sz w:val="23"/>
        </w:rPr>
        <w:t> </w:t>
      </w:r>
      <w:r>
        <w:rPr>
          <w:sz w:val="23"/>
        </w:rPr>
        <w:t>to</w:t>
      </w:r>
      <w:r>
        <w:rPr>
          <w:spacing w:val="-1"/>
          <w:sz w:val="23"/>
        </w:rPr>
        <w:t> </w:t>
      </w:r>
      <w:r>
        <w:rPr>
          <w:sz w:val="23"/>
        </w:rPr>
        <w:t>the relationship</w:t>
      </w:r>
      <w:r>
        <w:rPr>
          <w:spacing w:val="-1"/>
          <w:sz w:val="23"/>
        </w:rPr>
        <w:t> </w:t>
      </w:r>
      <w:r>
        <w:rPr>
          <w:sz w:val="23"/>
        </w:rPr>
        <w:t>they seek from their financial</w:t>
      </w:r>
      <w:r>
        <w:rPr>
          <w:spacing w:val="-10"/>
          <w:sz w:val="23"/>
        </w:rPr>
        <w:t> </w:t>
      </w:r>
      <w:r>
        <w:rPr>
          <w:sz w:val="23"/>
        </w:rPr>
        <w:t>planner.</w:t>
      </w:r>
      <w:r>
        <w:rPr>
          <w:spacing w:val="-10"/>
          <w:sz w:val="23"/>
        </w:rPr>
        <w:t> </w:t>
      </w:r>
      <w:r>
        <w:rPr>
          <w:sz w:val="23"/>
        </w:rPr>
        <w:t>The</w:t>
      </w:r>
      <w:r>
        <w:rPr>
          <w:spacing w:val="-12"/>
          <w:sz w:val="23"/>
        </w:rPr>
        <w:t> </w:t>
      </w:r>
      <w:r>
        <w:rPr>
          <w:sz w:val="23"/>
        </w:rPr>
        <w:t>majority</w:t>
      </w:r>
      <w:r>
        <w:rPr>
          <w:spacing w:val="-13"/>
          <w:sz w:val="23"/>
        </w:rPr>
        <w:t> </w:t>
      </w:r>
      <w:r>
        <w:rPr>
          <w:sz w:val="23"/>
        </w:rPr>
        <w:t>who</w:t>
      </w:r>
      <w:r>
        <w:rPr>
          <w:spacing w:val="-12"/>
          <w:sz w:val="23"/>
        </w:rPr>
        <w:t> </w:t>
      </w:r>
      <w:r>
        <w:rPr>
          <w:sz w:val="23"/>
        </w:rPr>
        <w:t>consult</w:t>
      </w:r>
      <w:r>
        <w:rPr>
          <w:spacing w:val="-13"/>
          <w:sz w:val="23"/>
        </w:rPr>
        <w:t> </w:t>
      </w:r>
      <w:r>
        <w:rPr>
          <w:sz w:val="23"/>
        </w:rPr>
        <w:t>a</w:t>
      </w:r>
      <w:r>
        <w:rPr>
          <w:spacing w:val="-7"/>
          <w:sz w:val="23"/>
        </w:rPr>
        <w:t> </w:t>
      </w:r>
      <w:r>
        <w:rPr>
          <w:sz w:val="23"/>
        </w:rPr>
        <w:t>financial</w:t>
      </w:r>
      <w:r>
        <w:rPr>
          <w:spacing w:val="-10"/>
          <w:sz w:val="23"/>
        </w:rPr>
        <w:t> </w:t>
      </w:r>
      <w:r>
        <w:rPr>
          <w:sz w:val="23"/>
        </w:rPr>
        <w:t>planner</w:t>
      </w:r>
      <w:r>
        <w:rPr>
          <w:spacing w:val="-8"/>
          <w:sz w:val="23"/>
        </w:rPr>
        <w:t> </w:t>
      </w:r>
      <w:r>
        <w:rPr>
          <w:sz w:val="23"/>
        </w:rPr>
        <w:t>do</w:t>
      </w:r>
      <w:r>
        <w:rPr>
          <w:spacing w:val="-11"/>
          <w:sz w:val="23"/>
        </w:rPr>
        <w:t> </w:t>
      </w:r>
      <w:r>
        <w:rPr>
          <w:sz w:val="23"/>
        </w:rPr>
        <w:t>so</w:t>
      </w:r>
      <w:r>
        <w:rPr>
          <w:spacing w:val="-11"/>
          <w:sz w:val="23"/>
        </w:rPr>
        <w:t> </w:t>
      </w:r>
      <w:r>
        <w:rPr>
          <w:sz w:val="23"/>
        </w:rPr>
        <w:t>because</w:t>
      </w:r>
      <w:r>
        <w:rPr>
          <w:spacing w:val="-9"/>
          <w:sz w:val="23"/>
        </w:rPr>
        <w:t> </w:t>
      </w:r>
      <w:r>
        <w:rPr>
          <w:sz w:val="23"/>
        </w:rPr>
        <w:t>they</w:t>
      </w:r>
      <w:r>
        <w:rPr>
          <w:spacing w:val="-10"/>
          <w:sz w:val="23"/>
        </w:rPr>
        <w:t> </w:t>
      </w:r>
      <w:r>
        <w:rPr>
          <w:sz w:val="23"/>
        </w:rPr>
        <w:t>themselves</w:t>
      </w:r>
      <w:r>
        <w:rPr>
          <w:spacing w:val="-9"/>
          <w:sz w:val="23"/>
        </w:rPr>
        <w:t> </w:t>
      </w:r>
      <w:r>
        <w:rPr>
          <w:sz w:val="23"/>
        </w:rPr>
        <w:t>have</w:t>
      </w:r>
      <w:r>
        <w:rPr>
          <w:spacing w:val="-12"/>
          <w:sz w:val="23"/>
        </w:rPr>
        <w:t> </w:t>
      </w:r>
      <w:r>
        <w:rPr>
          <w:sz w:val="23"/>
        </w:rPr>
        <w:t>little or no understanding of financial matters. Many have no desire or inclination to deal with all the intricacies entailed in financial planning, from staying abreast of economic changes to addressing changes in their personal life that may necessitate a change in their financial plan.</w:t>
      </w:r>
    </w:p>
    <w:p>
      <w:pPr>
        <w:spacing w:after="0" w:line="252" w:lineRule="auto"/>
        <w:jc w:val="both"/>
        <w:rPr>
          <w:sz w:val="23"/>
        </w:rPr>
        <w:sectPr>
          <w:pgSz w:w="11900" w:h="16840"/>
          <w:pgMar w:header="0" w:footer="645" w:top="1320" w:bottom="840" w:left="600" w:right="0"/>
        </w:sectPr>
      </w:pPr>
    </w:p>
    <w:p>
      <w:pPr>
        <w:pStyle w:val="ListParagraph"/>
        <w:numPr>
          <w:ilvl w:val="1"/>
          <w:numId w:val="16"/>
        </w:numPr>
        <w:tabs>
          <w:tab w:pos="818" w:val="left" w:leader="none"/>
        </w:tabs>
        <w:spacing w:line="240" w:lineRule="auto" w:before="25" w:after="0"/>
        <w:ind w:left="818" w:right="0" w:hanging="566"/>
        <w:jc w:val="left"/>
        <w:rPr>
          <w:b/>
          <w:sz w:val="23"/>
        </w:rPr>
      </w:pPr>
      <w:r>
        <w:rPr>
          <w:b/>
          <w:sz w:val="23"/>
        </w:rPr>
        <w:t>EFFECTIVE</w:t>
      </w:r>
      <w:r>
        <w:rPr>
          <w:b/>
          <w:spacing w:val="-6"/>
          <w:sz w:val="23"/>
        </w:rPr>
        <w:t> </w:t>
      </w:r>
      <w:r>
        <w:rPr>
          <w:b/>
          <w:sz w:val="23"/>
        </w:rPr>
        <w:t>COMMUNICATION</w:t>
      </w:r>
      <w:r>
        <w:rPr>
          <w:b/>
          <w:spacing w:val="-6"/>
          <w:sz w:val="23"/>
        </w:rPr>
        <w:t> </w:t>
      </w:r>
      <w:r>
        <w:rPr>
          <w:b/>
          <w:sz w:val="23"/>
        </w:rPr>
        <w:t>IN</w:t>
      </w:r>
      <w:r>
        <w:rPr>
          <w:b/>
          <w:spacing w:val="-7"/>
          <w:sz w:val="23"/>
        </w:rPr>
        <w:t> </w:t>
      </w:r>
      <w:r>
        <w:rPr>
          <w:b/>
          <w:sz w:val="23"/>
        </w:rPr>
        <w:t>FINANCIAL</w:t>
      </w:r>
      <w:r>
        <w:rPr>
          <w:b/>
          <w:spacing w:val="-4"/>
          <w:sz w:val="23"/>
        </w:rPr>
        <w:t> </w:t>
      </w:r>
      <w:r>
        <w:rPr>
          <w:b/>
          <w:spacing w:val="-2"/>
          <w:sz w:val="23"/>
        </w:rPr>
        <w:t>PLANNING</w:t>
      </w:r>
    </w:p>
    <w:p>
      <w:pPr>
        <w:pStyle w:val="BodyText"/>
        <w:spacing w:before="5"/>
        <w:ind w:left="0"/>
        <w:rPr>
          <w:b/>
          <w:sz w:val="23"/>
        </w:rPr>
      </w:pPr>
    </w:p>
    <w:p>
      <w:pPr>
        <w:pStyle w:val="BodyText"/>
        <w:spacing w:line="237" w:lineRule="auto"/>
        <w:ind w:right="1420"/>
        <w:jc w:val="both"/>
      </w:pPr>
      <w:r>
        <w:rPr/>
        <w:t>Fiduciary</w:t>
      </w:r>
      <w:r>
        <w:rPr>
          <w:spacing w:val="-1"/>
        </w:rPr>
        <w:t> </w:t>
      </w:r>
      <w:r>
        <w:rPr/>
        <w:t>and regulatory</w:t>
      </w:r>
      <w:r>
        <w:rPr>
          <w:spacing w:val="-3"/>
        </w:rPr>
        <w:t> </w:t>
      </w:r>
      <w:r>
        <w:rPr/>
        <w:t>standards</w:t>
      </w:r>
      <w:r>
        <w:rPr>
          <w:spacing w:val="-1"/>
        </w:rPr>
        <w:t> </w:t>
      </w:r>
      <w:r>
        <w:rPr/>
        <w:t>for financial planners</w:t>
      </w:r>
      <w:r>
        <w:rPr>
          <w:spacing w:val="-1"/>
        </w:rPr>
        <w:t> </w:t>
      </w:r>
      <w:r>
        <w:rPr/>
        <w:t>vary, based on certification and licensing. In each case it requires the planner to pass exams on the rules, regulations, and technical aspects of financial planning to conduct business. Thus, practicing financial planners must achieve and demonstrate</w:t>
      </w:r>
      <w:r>
        <w:rPr>
          <w:spacing w:val="-6"/>
        </w:rPr>
        <w:t> </w:t>
      </w:r>
      <w:r>
        <w:rPr/>
        <w:t>a</w:t>
      </w:r>
      <w:r>
        <w:rPr>
          <w:spacing w:val="-6"/>
        </w:rPr>
        <w:t> </w:t>
      </w:r>
      <w:r>
        <w:rPr/>
        <w:t>minimal</w:t>
      </w:r>
      <w:r>
        <w:rPr>
          <w:spacing w:val="-6"/>
        </w:rPr>
        <w:t> </w:t>
      </w:r>
      <w:r>
        <w:rPr/>
        <w:t>level</w:t>
      </w:r>
      <w:r>
        <w:rPr>
          <w:spacing w:val="-6"/>
        </w:rPr>
        <w:t> </w:t>
      </w:r>
      <w:r>
        <w:rPr/>
        <w:t>of</w:t>
      </w:r>
      <w:r>
        <w:rPr>
          <w:spacing w:val="-7"/>
        </w:rPr>
        <w:t> </w:t>
      </w:r>
      <w:r>
        <w:rPr/>
        <w:t>technical</w:t>
      </w:r>
      <w:r>
        <w:rPr>
          <w:spacing w:val="-6"/>
        </w:rPr>
        <w:t> </w:t>
      </w:r>
      <w:r>
        <w:rPr/>
        <w:t>expertise.</w:t>
      </w:r>
      <w:r>
        <w:rPr>
          <w:spacing w:val="-6"/>
        </w:rPr>
        <w:t> </w:t>
      </w:r>
      <w:r>
        <w:rPr/>
        <w:t>But</w:t>
      </w:r>
      <w:r>
        <w:rPr>
          <w:spacing w:val="-5"/>
        </w:rPr>
        <w:t> </w:t>
      </w:r>
      <w:r>
        <w:rPr/>
        <w:t>there’s</w:t>
      </w:r>
      <w:r>
        <w:rPr>
          <w:spacing w:val="-6"/>
        </w:rPr>
        <w:t> </w:t>
      </w:r>
      <w:r>
        <w:rPr/>
        <w:t>a</w:t>
      </w:r>
      <w:r>
        <w:rPr>
          <w:spacing w:val="-6"/>
        </w:rPr>
        <w:t> </w:t>
      </w:r>
      <w:r>
        <w:rPr/>
        <w:t>gap</w:t>
      </w:r>
      <w:r>
        <w:rPr>
          <w:spacing w:val="-5"/>
        </w:rPr>
        <w:t> </w:t>
      </w:r>
      <w:r>
        <w:rPr/>
        <w:t>in</w:t>
      </w:r>
      <w:r>
        <w:rPr>
          <w:spacing w:val="-8"/>
        </w:rPr>
        <w:t> </w:t>
      </w:r>
      <w:r>
        <w:rPr/>
        <w:t>our</w:t>
      </w:r>
      <w:r>
        <w:rPr>
          <w:spacing w:val="-6"/>
        </w:rPr>
        <w:t> </w:t>
      </w:r>
      <w:r>
        <w:rPr/>
        <w:t>training</w:t>
      </w:r>
      <w:r>
        <w:rPr>
          <w:spacing w:val="-7"/>
        </w:rPr>
        <w:t> </w:t>
      </w:r>
      <w:r>
        <w:rPr/>
        <w:t>and</w:t>
      </w:r>
      <w:r>
        <w:rPr>
          <w:spacing w:val="-5"/>
        </w:rPr>
        <w:t> </w:t>
      </w:r>
      <w:r>
        <w:rPr/>
        <w:t>testing:</w:t>
      </w:r>
      <w:r>
        <w:rPr>
          <w:spacing w:val="-6"/>
        </w:rPr>
        <w:t> </w:t>
      </w:r>
      <w:r>
        <w:rPr/>
        <w:t>it’s in areas associated with social and emotional intelligence, understanding human motivations and emotions, and the development of interpersonal communication skills.</w:t>
      </w:r>
    </w:p>
    <w:p>
      <w:pPr>
        <w:pStyle w:val="BodyText"/>
        <w:spacing w:line="237" w:lineRule="auto" w:before="276"/>
        <w:ind w:right="1423"/>
        <w:jc w:val="both"/>
      </w:pPr>
      <w:r>
        <w:rPr/>
        <w:t>Clients expect planners to have competencies in these core areas: tax and estate planning, risk management, investment management, and finance. But consumers also seek client-cantered relationships.</w:t>
      </w:r>
      <w:r>
        <w:rPr>
          <w:spacing w:val="-3"/>
        </w:rPr>
        <w:t> </w:t>
      </w:r>
      <w:r>
        <w:rPr/>
        <w:t>While</w:t>
      </w:r>
      <w:r>
        <w:rPr>
          <w:spacing w:val="-3"/>
        </w:rPr>
        <w:t> </w:t>
      </w:r>
      <w:r>
        <w:rPr/>
        <w:t>technical</w:t>
      </w:r>
      <w:r>
        <w:rPr>
          <w:spacing w:val="-1"/>
        </w:rPr>
        <w:t> </w:t>
      </w:r>
      <w:r>
        <w:rPr/>
        <w:t>expertise</w:t>
      </w:r>
      <w:r>
        <w:rPr>
          <w:spacing w:val="-1"/>
        </w:rPr>
        <w:t> </w:t>
      </w:r>
      <w:r>
        <w:rPr/>
        <w:t>is</w:t>
      </w:r>
      <w:r>
        <w:rPr>
          <w:spacing w:val="-2"/>
        </w:rPr>
        <w:t> </w:t>
      </w:r>
      <w:r>
        <w:rPr/>
        <w:t>critical</w:t>
      </w:r>
      <w:r>
        <w:rPr>
          <w:spacing w:val="-4"/>
        </w:rPr>
        <w:t> </w:t>
      </w:r>
      <w:r>
        <w:rPr/>
        <w:t>to</w:t>
      </w:r>
      <w:r>
        <w:rPr>
          <w:spacing w:val="-1"/>
        </w:rPr>
        <w:t> </w:t>
      </w:r>
      <w:r>
        <w:rPr/>
        <w:t>successful</w:t>
      </w:r>
      <w:r>
        <w:rPr>
          <w:spacing w:val="-4"/>
        </w:rPr>
        <w:t> </w:t>
      </w:r>
      <w:r>
        <w:rPr/>
        <w:t>planning,</w:t>
      </w:r>
      <w:r>
        <w:rPr>
          <w:spacing w:val="-2"/>
        </w:rPr>
        <w:t> </w:t>
      </w:r>
      <w:r>
        <w:rPr/>
        <w:t>if</w:t>
      </w:r>
      <w:r>
        <w:rPr>
          <w:spacing w:val="-3"/>
        </w:rPr>
        <w:t> </w:t>
      </w:r>
      <w:r>
        <w:rPr/>
        <w:t>a</w:t>
      </w:r>
      <w:r>
        <w:rPr>
          <w:spacing w:val="-2"/>
        </w:rPr>
        <w:t> </w:t>
      </w:r>
      <w:r>
        <w:rPr/>
        <w:t>planner</w:t>
      </w:r>
      <w:r>
        <w:rPr>
          <w:spacing w:val="-3"/>
        </w:rPr>
        <w:t> </w:t>
      </w:r>
      <w:r>
        <w:rPr/>
        <w:t>has</w:t>
      </w:r>
      <w:r>
        <w:rPr>
          <w:spacing w:val="-2"/>
        </w:rPr>
        <w:t> </w:t>
      </w:r>
      <w:r>
        <w:rPr/>
        <w:t>little</w:t>
      </w:r>
      <w:r>
        <w:rPr>
          <w:spacing w:val="-1"/>
        </w:rPr>
        <w:t> </w:t>
      </w:r>
      <w:r>
        <w:rPr/>
        <w:t>or</w:t>
      </w:r>
      <w:r>
        <w:rPr>
          <w:spacing w:val="-1"/>
        </w:rPr>
        <w:t> </w:t>
      </w:r>
      <w:r>
        <w:rPr/>
        <w:t>no ability to establish a personal rapport or connection with the client, plan implementation and compliance suffer. And the client’s failure to implement and comply with recommended changes sets the stage for an unsuccessful planning engagement.</w:t>
      </w:r>
    </w:p>
    <w:p>
      <w:pPr>
        <w:pStyle w:val="BodyText"/>
        <w:spacing w:before="276"/>
        <w:ind w:right="1424"/>
        <w:jc w:val="both"/>
      </w:pPr>
      <w:r>
        <w:rPr/>
        <w:t>Often, a financial planner can become a client’s confidant, counsellor, and agent of change. Nurturing client-centred relationships necessitates greater focus on developing interpersonal communication skills, which ultimately matter more than technical expertise.</w:t>
      </w:r>
    </w:p>
    <w:p>
      <w:pPr>
        <w:pStyle w:val="BodyText"/>
        <w:spacing w:line="237" w:lineRule="auto" w:before="273"/>
        <w:ind w:right="1419"/>
        <w:jc w:val="both"/>
      </w:pPr>
      <w:r>
        <w:rPr/>
        <w:t>Many clients, especially those from the ageing baby boomer generation, seek planners who can help them make a smooth transition into retirement. They want advisors with technical expertise and— more importantly—a genuine, caring attitude. In fact, investors welcome long-term relationships</w:t>
      </w:r>
      <w:r>
        <w:rPr>
          <w:spacing w:val="-9"/>
        </w:rPr>
        <w:t> </w:t>
      </w:r>
      <w:r>
        <w:rPr/>
        <w:t>with</w:t>
      </w:r>
      <w:r>
        <w:rPr>
          <w:spacing w:val="-10"/>
        </w:rPr>
        <w:t> </w:t>
      </w:r>
      <w:r>
        <w:rPr/>
        <w:t>planners</w:t>
      </w:r>
      <w:r>
        <w:rPr>
          <w:spacing w:val="-9"/>
        </w:rPr>
        <w:t> </w:t>
      </w:r>
      <w:r>
        <w:rPr/>
        <w:t>whom</w:t>
      </w:r>
      <w:r>
        <w:rPr>
          <w:spacing w:val="-10"/>
        </w:rPr>
        <w:t> </w:t>
      </w:r>
      <w:r>
        <w:rPr/>
        <w:t>they</w:t>
      </w:r>
      <w:r>
        <w:rPr>
          <w:spacing w:val="-9"/>
        </w:rPr>
        <w:t> </w:t>
      </w:r>
      <w:r>
        <w:rPr/>
        <w:t>can</w:t>
      </w:r>
      <w:r>
        <w:rPr>
          <w:spacing w:val="-8"/>
        </w:rPr>
        <w:t> </w:t>
      </w:r>
      <w:r>
        <w:rPr/>
        <w:t>call</w:t>
      </w:r>
      <w:r>
        <w:rPr>
          <w:spacing w:val="-11"/>
        </w:rPr>
        <w:t> </w:t>
      </w:r>
      <w:r>
        <w:rPr/>
        <w:t>upon</w:t>
      </w:r>
      <w:r>
        <w:rPr>
          <w:spacing w:val="-7"/>
        </w:rPr>
        <w:t> </w:t>
      </w:r>
      <w:r>
        <w:rPr/>
        <w:t>in</w:t>
      </w:r>
      <w:r>
        <w:rPr>
          <w:spacing w:val="-8"/>
        </w:rPr>
        <w:t> </w:t>
      </w:r>
      <w:r>
        <w:rPr/>
        <w:t>good</w:t>
      </w:r>
      <w:r>
        <w:rPr>
          <w:spacing w:val="-8"/>
        </w:rPr>
        <w:t> </w:t>
      </w:r>
      <w:r>
        <w:rPr/>
        <w:t>or</w:t>
      </w:r>
      <w:r>
        <w:rPr>
          <w:spacing w:val="-8"/>
        </w:rPr>
        <w:t> </w:t>
      </w:r>
      <w:r>
        <w:rPr/>
        <w:t>bad</w:t>
      </w:r>
      <w:r>
        <w:rPr>
          <w:spacing w:val="-10"/>
        </w:rPr>
        <w:t> </w:t>
      </w:r>
      <w:r>
        <w:rPr/>
        <w:t>times.</w:t>
      </w:r>
      <w:r>
        <w:rPr>
          <w:spacing w:val="-11"/>
        </w:rPr>
        <w:t> </w:t>
      </w:r>
      <w:r>
        <w:rPr/>
        <w:t>They</w:t>
      </w:r>
      <w:r>
        <w:rPr>
          <w:spacing w:val="-9"/>
        </w:rPr>
        <w:t> </w:t>
      </w:r>
      <w:r>
        <w:rPr/>
        <w:t>are</w:t>
      </w:r>
      <w:r>
        <w:rPr>
          <w:spacing w:val="-10"/>
        </w:rPr>
        <w:t> </w:t>
      </w:r>
      <w:r>
        <w:rPr/>
        <w:t>willing</w:t>
      </w:r>
      <w:r>
        <w:rPr>
          <w:spacing w:val="-11"/>
        </w:rPr>
        <w:t> </w:t>
      </w:r>
      <w:r>
        <w:rPr/>
        <w:t>to</w:t>
      </w:r>
      <w:r>
        <w:rPr>
          <w:spacing w:val="-8"/>
        </w:rPr>
        <w:t> </w:t>
      </w:r>
      <w:r>
        <w:rPr/>
        <w:t>retain planners whom they can trust and who will sincerely work towards strengthening that trust.</w:t>
      </w:r>
    </w:p>
    <w:p>
      <w:pPr>
        <w:pStyle w:val="BodyText"/>
        <w:spacing w:line="244" w:lineRule="auto" w:before="278"/>
        <w:ind w:right="1426"/>
        <w:jc w:val="both"/>
      </w:pPr>
      <w:r>
        <w:rPr/>
        <w:t>A</w:t>
      </w:r>
      <w:r>
        <w:rPr>
          <w:spacing w:val="-14"/>
        </w:rPr>
        <w:t> </w:t>
      </w:r>
      <w:r>
        <w:rPr/>
        <w:t>planner</w:t>
      </w:r>
      <w:r>
        <w:rPr>
          <w:spacing w:val="-14"/>
        </w:rPr>
        <w:t> </w:t>
      </w:r>
      <w:r>
        <w:rPr/>
        <w:t>will</w:t>
      </w:r>
      <w:r>
        <w:rPr>
          <w:spacing w:val="-13"/>
        </w:rPr>
        <w:t> </w:t>
      </w:r>
      <w:r>
        <w:rPr/>
        <w:t>make</w:t>
      </w:r>
      <w:r>
        <w:rPr>
          <w:spacing w:val="-14"/>
        </w:rPr>
        <w:t> </w:t>
      </w:r>
      <w:r>
        <w:rPr/>
        <w:t>the</w:t>
      </w:r>
      <w:r>
        <w:rPr>
          <w:spacing w:val="-13"/>
        </w:rPr>
        <w:t> </w:t>
      </w:r>
      <w:r>
        <w:rPr/>
        <w:t>most</w:t>
      </w:r>
      <w:r>
        <w:rPr>
          <w:spacing w:val="-14"/>
        </w:rPr>
        <w:t> </w:t>
      </w:r>
      <w:r>
        <w:rPr/>
        <w:t>of</w:t>
      </w:r>
      <w:r>
        <w:rPr>
          <w:spacing w:val="-13"/>
        </w:rPr>
        <w:t> </w:t>
      </w:r>
      <w:r>
        <w:rPr/>
        <w:t>his</w:t>
      </w:r>
      <w:r>
        <w:rPr>
          <w:spacing w:val="-14"/>
        </w:rPr>
        <w:t> </w:t>
      </w:r>
      <w:r>
        <w:rPr/>
        <w:t>interpersonal</w:t>
      </w:r>
      <w:r>
        <w:rPr>
          <w:spacing w:val="-14"/>
        </w:rPr>
        <w:t> </w:t>
      </w:r>
      <w:r>
        <w:rPr/>
        <w:t>and</w:t>
      </w:r>
      <w:r>
        <w:rPr>
          <w:spacing w:val="-9"/>
        </w:rPr>
        <w:t> </w:t>
      </w:r>
      <w:r>
        <w:rPr/>
        <w:t>counselling</w:t>
      </w:r>
      <w:r>
        <w:rPr>
          <w:spacing w:val="-13"/>
        </w:rPr>
        <w:t> </w:t>
      </w:r>
      <w:r>
        <w:rPr/>
        <w:t>skills</w:t>
      </w:r>
      <w:r>
        <w:rPr>
          <w:spacing w:val="-14"/>
        </w:rPr>
        <w:t> </w:t>
      </w:r>
      <w:r>
        <w:rPr/>
        <w:t>to</w:t>
      </w:r>
      <w:r>
        <w:rPr>
          <w:spacing w:val="-14"/>
        </w:rPr>
        <w:t> </w:t>
      </w:r>
      <w:r>
        <w:rPr/>
        <w:t>forge</w:t>
      </w:r>
      <w:r>
        <w:rPr>
          <w:spacing w:val="-13"/>
        </w:rPr>
        <w:t> </w:t>
      </w:r>
      <w:r>
        <w:rPr/>
        <w:t>deeper</w:t>
      </w:r>
      <w:r>
        <w:rPr>
          <w:spacing w:val="-13"/>
        </w:rPr>
        <w:t> </w:t>
      </w:r>
      <w:r>
        <w:rPr/>
        <w:t>relationships with existing clients and cultivate new ones with potential clients.</w:t>
      </w:r>
    </w:p>
    <w:p>
      <w:pPr>
        <w:pStyle w:val="BodyText"/>
        <w:spacing w:before="267"/>
        <w:ind w:right="1432"/>
        <w:jc w:val="both"/>
      </w:pPr>
      <w:r>
        <w:rPr/>
        <w:t>However, it is not uncommon</w:t>
      </w:r>
      <w:r>
        <w:rPr>
          <w:spacing w:val="-1"/>
        </w:rPr>
        <w:t> </w:t>
      </w:r>
      <w:r>
        <w:rPr/>
        <w:t>for</w:t>
      </w:r>
      <w:r>
        <w:rPr>
          <w:spacing w:val="-1"/>
        </w:rPr>
        <w:t> </w:t>
      </w:r>
      <w:r>
        <w:rPr/>
        <w:t>technically excellent</w:t>
      </w:r>
      <w:r>
        <w:rPr>
          <w:spacing w:val="-1"/>
        </w:rPr>
        <w:t> </w:t>
      </w:r>
      <w:r>
        <w:rPr/>
        <w:t>planners</w:t>
      </w:r>
      <w:r>
        <w:rPr>
          <w:spacing w:val="-2"/>
        </w:rPr>
        <w:t> </w:t>
      </w:r>
      <w:r>
        <w:rPr/>
        <w:t>to lack</w:t>
      </w:r>
      <w:r>
        <w:rPr>
          <w:spacing w:val="-1"/>
        </w:rPr>
        <w:t> </w:t>
      </w:r>
      <w:r>
        <w:rPr/>
        <w:t>the vital skills necessary for establishing</w:t>
      </w:r>
      <w:r>
        <w:rPr>
          <w:spacing w:val="-8"/>
        </w:rPr>
        <w:t> </w:t>
      </w:r>
      <w:r>
        <w:rPr/>
        <w:t>emotional</w:t>
      </w:r>
      <w:r>
        <w:rPr>
          <w:spacing w:val="-7"/>
        </w:rPr>
        <w:t> </w:t>
      </w:r>
      <w:r>
        <w:rPr/>
        <w:t>resonance</w:t>
      </w:r>
      <w:r>
        <w:rPr>
          <w:spacing w:val="-7"/>
        </w:rPr>
        <w:t> </w:t>
      </w:r>
      <w:r>
        <w:rPr/>
        <w:t>and</w:t>
      </w:r>
      <w:r>
        <w:rPr>
          <w:spacing w:val="-9"/>
        </w:rPr>
        <w:t> </w:t>
      </w:r>
      <w:r>
        <w:rPr/>
        <w:t>personal</w:t>
      </w:r>
      <w:r>
        <w:rPr>
          <w:spacing w:val="-7"/>
        </w:rPr>
        <w:t> </w:t>
      </w:r>
      <w:r>
        <w:rPr/>
        <w:t>connections.</w:t>
      </w:r>
      <w:r>
        <w:rPr>
          <w:spacing w:val="-8"/>
        </w:rPr>
        <w:t> </w:t>
      </w:r>
      <w:r>
        <w:rPr/>
        <w:t>Such</w:t>
      </w:r>
      <w:r>
        <w:rPr>
          <w:spacing w:val="-7"/>
        </w:rPr>
        <w:t> </w:t>
      </w:r>
      <w:r>
        <w:rPr/>
        <w:t>planners</w:t>
      </w:r>
      <w:r>
        <w:rPr>
          <w:spacing w:val="-7"/>
        </w:rPr>
        <w:t> </w:t>
      </w:r>
      <w:r>
        <w:rPr/>
        <w:t>may</w:t>
      </w:r>
      <w:r>
        <w:rPr>
          <w:spacing w:val="-8"/>
        </w:rPr>
        <w:t> </w:t>
      </w:r>
      <w:r>
        <w:rPr/>
        <w:t>have</w:t>
      </w:r>
      <w:r>
        <w:rPr>
          <w:spacing w:val="-7"/>
        </w:rPr>
        <w:t> </w:t>
      </w:r>
      <w:r>
        <w:rPr/>
        <w:t>to</w:t>
      </w:r>
      <w:r>
        <w:rPr>
          <w:spacing w:val="-7"/>
        </w:rPr>
        <w:t> </w:t>
      </w:r>
      <w:r>
        <w:rPr/>
        <w:t>struggle</w:t>
      </w:r>
      <w:r>
        <w:rPr>
          <w:spacing w:val="-10"/>
        </w:rPr>
        <w:t> </w:t>
      </w:r>
      <w:r>
        <w:rPr/>
        <w:t>to retain existing clients or attract new ones.</w:t>
      </w:r>
    </w:p>
    <w:p>
      <w:pPr>
        <w:pStyle w:val="ListParagraph"/>
        <w:numPr>
          <w:ilvl w:val="2"/>
          <w:numId w:val="16"/>
        </w:numPr>
        <w:tabs>
          <w:tab w:pos="816" w:val="left" w:leader="none"/>
        </w:tabs>
        <w:spacing w:line="240" w:lineRule="auto" w:before="271" w:after="0"/>
        <w:ind w:left="816" w:right="0" w:hanging="564"/>
        <w:jc w:val="left"/>
        <w:rPr>
          <w:b/>
          <w:sz w:val="23"/>
        </w:rPr>
      </w:pPr>
      <w:r>
        <w:rPr>
          <w:b/>
          <w:sz w:val="23"/>
        </w:rPr>
        <w:t>Transaction-based</w:t>
      </w:r>
      <w:r>
        <w:rPr>
          <w:b/>
          <w:spacing w:val="-7"/>
          <w:sz w:val="23"/>
        </w:rPr>
        <w:t> </w:t>
      </w:r>
      <w:r>
        <w:rPr>
          <w:b/>
          <w:sz w:val="23"/>
        </w:rPr>
        <w:t>relationship</w:t>
      </w:r>
      <w:r>
        <w:rPr>
          <w:b/>
          <w:spacing w:val="-7"/>
          <w:sz w:val="23"/>
        </w:rPr>
        <w:t> </w:t>
      </w:r>
      <w:r>
        <w:rPr>
          <w:b/>
          <w:sz w:val="23"/>
        </w:rPr>
        <w:t>vs.</w:t>
      </w:r>
      <w:r>
        <w:rPr>
          <w:b/>
          <w:spacing w:val="-7"/>
          <w:sz w:val="23"/>
        </w:rPr>
        <w:t> </w:t>
      </w:r>
      <w:r>
        <w:rPr>
          <w:b/>
          <w:sz w:val="23"/>
        </w:rPr>
        <w:t>client-centred</w:t>
      </w:r>
      <w:r>
        <w:rPr>
          <w:b/>
          <w:spacing w:val="-5"/>
          <w:sz w:val="23"/>
        </w:rPr>
        <w:t> </w:t>
      </w:r>
      <w:r>
        <w:rPr>
          <w:b/>
          <w:spacing w:val="-2"/>
          <w:sz w:val="23"/>
        </w:rPr>
        <w:t>relationship</w:t>
      </w:r>
    </w:p>
    <w:p>
      <w:pPr>
        <w:pStyle w:val="BodyText"/>
        <w:spacing w:before="5"/>
        <w:ind w:left="0"/>
        <w:rPr>
          <w:b/>
          <w:sz w:val="23"/>
        </w:rPr>
      </w:pPr>
    </w:p>
    <w:p>
      <w:pPr>
        <w:pStyle w:val="BodyText"/>
        <w:ind w:right="1423"/>
        <w:jc w:val="both"/>
      </w:pPr>
      <w:r>
        <w:rPr/>
        <w:t>Clients’ demands and needs are constantly changing. To meet their clients’ expectations, today’s planners</w:t>
      </w:r>
      <w:r>
        <w:rPr>
          <w:spacing w:val="-14"/>
        </w:rPr>
        <w:t> </w:t>
      </w:r>
      <w:r>
        <w:rPr/>
        <w:t>need</w:t>
      </w:r>
      <w:r>
        <w:rPr>
          <w:spacing w:val="-14"/>
        </w:rPr>
        <w:t> </w:t>
      </w:r>
      <w:r>
        <w:rPr/>
        <w:t>to</w:t>
      </w:r>
      <w:r>
        <w:rPr>
          <w:spacing w:val="-13"/>
        </w:rPr>
        <w:t> </w:t>
      </w:r>
      <w:r>
        <w:rPr/>
        <w:t>develop</w:t>
      </w:r>
      <w:r>
        <w:rPr>
          <w:spacing w:val="-14"/>
        </w:rPr>
        <w:t> </w:t>
      </w:r>
      <w:r>
        <w:rPr/>
        <w:t>their</w:t>
      </w:r>
      <w:r>
        <w:rPr>
          <w:spacing w:val="-13"/>
        </w:rPr>
        <w:t> </w:t>
      </w:r>
      <w:r>
        <w:rPr/>
        <w:t>advisory</w:t>
      </w:r>
      <w:r>
        <w:rPr>
          <w:spacing w:val="-14"/>
        </w:rPr>
        <w:t> </w:t>
      </w:r>
      <w:r>
        <w:rPr/>
        <w:t>skills</w:t>
      </w:r>
      <w:r>
        <w:rPr>
          <w:spacing w:val="-13"/>
        </w:rPr>
        <w:t> </w:t>
      </w:r>
      <w:r>
        <w:rPr/>
        <w:t>and</w:t>
      </w:r>
      <w:r>
        <w:rPr>
          <w:spacing w:val="-14"/>
        </w:rPr>
        <w:t> </w:t>
      </w:r>
      <w:r>
        <w:rPr/>
        <w:t>increase</w:t>
      </w:r>
      <w:r>
        <w:rPr>
          <w:spacing w:val="-14"/>
        </w:rPr>
        <w:t> </w:t>
      </w:r>
      <w:r>
        <w:rPr/>
        <w:t>their</w:t>
      </w:r>
      <w:r>
        <w:rPr>
          <w:spacing w:val="-13"/>
        </w:rPr>
        <w:t> </w:t>
      </w:r>
      <w:r>
        <w:rPr/>
        <w:t>understanding</w:t>
      </w:r>
      <w:r>
        <w:rPr>
          <w:spacing w:val="-14"/>
        </w:rPr>
        <w:t> </w:t>
      </w:r>
      <w:r>
        <w:rPr/>
        <w:t>of</w:t>
      </w:r>
      <w:r>
        <w:rPr>
          <w:spacing w:val="-13"/>
        </w:rPr>
        <w:t> </w:t>
      </w:r>
      <w:r>
        <w:rPr/>
        <w:t>human</w:t>
      </w:r>
      <w:r>
        <w:rPr>
          <w:spacing w:val="-14"/>
        </w:rPr>
        <w:t> </w:t>
      </w:r>
      <w:r>
        <w:rPr/>
        <w:t>motivation and emotion.</w:t>
      </w:r>
    </w:p>
    <w:p>
      <w:pPr>
        <w:pStyle w:val="BodyText"/>
        <w:spacing w:line="237" w:lineRule="auto" w:before="270"/>
        <w:ind w:right="1422"/>
        <w:jc w:val="both"/>
      </w:pPr>
      <w:r>
        <w:rPr/>
        <w:t>Clients are shunning transaction-based relationships. A transaction-based relationship is a commodity, a contractual relationship lasting if transactions continue, potentially fraught with conflicts</w:t>
      </w:r>
      <w:r>
        <w:rPr>
          <w:spacing w:val="-4"/>
        </w:rPr>
        <w:t> </w:t>
      </w:r>
      <w:r>
        <w:rPr/>
        <w:t>of interest.</w:t>
      </w:r>
      <w:r>
        <w:rPr>
          <w:spacing w:val="-3"/>
        </w:rPr>
        <w:t> </w:t>
      </w:r>
      <w:r>
        <w:rPr/>
        <w:t>Clients</w:t>
      </w:r>
      <w:r>
        <w:rPr>
          <w:spacing w:val="-4"/>
        </w:rPr>
        <w:t> </w:t>
      </w:r>
      <w:r>
        <w:rPr/>
        <w:t>prefer</w:t>
      </w:r>
      <w:r>
        <w:rPr>
          <w:spacing w:val="-1"/>
        </w:rPr>
        <w:t> </w:t>
      </w:r>
      <w:r>
        <w:rPr/>
        <w:t>planners</w:t>
      </w:r>
      <w:r>
        <w:rPr>
          <w:spacing w:val="-4"/>
        </w:rPr>
        <w:t> </w:t>
      </w:r>
      <w:r>
        <w:rPr/>
        <w:t>who</w:t>
      </w:r>
      <w:r>
        <w:rPr>
          <w:spacing w:val="-3"/>
        </w:rPr>
        <w:t> </w:t>
      </w:r>
      <w:r>
        <w:rPr/>
        <w:t>will</w:t>
      </w:r>
      <w:r>
        <w:rPr>
          <w:spacing w:val="-2"/>
        </w:rPr>
        <w:t> </w:t>
      </w:r>
      <w:r>
        <w:rPr/>
        <w:t>take</w:t>
      </w:r>
      <w:r>
        <w:rPr>
          <w:spacing w:val="-4"/>
        </w:rPr>
        <w:t> </w:t>
      </w:r>
      <w:r>
        <w:rPr/>
        <w:t>an</w:t>
      </w:r>
      <w:r>
        <w:rPr>
          <w:spacing w:val="-1"/>
        </w:rPr>
        <w:t> </w:t>
      </w:r>
      <w:r>
        <w:rPr/>
        <w:t>interest</w:t>
      </w:r>
      <w:r>
        <w:rPr>
          <w:spacing w:val="-3"/>
        </w:rPr>
        <w:t> </w:t>
      </w:r>
      <w:r>
        <w:rPr/>
        <w:t>in</w:t>
      </w:r>
      <w:r>
        <w:rPr>
          <w:spacing w:val="-3"/>
        </w:rPr>
        <w:t> </w:t>
      </w:r>
      <w:r>
        <w:rPr/>
        <w:t>their</w:t>
      </w:r>
      <w:r>
        <w:rPr>
          <w:spacing w:val="-1"/>
        </w:rPr>
        <w:t> </w:t>
      </w:r>
      <w:r>
        <w:rPr/>
        <w:t>personal</w:t>
      </w:r>
      <w:r>
        <w:rPr>
          <w:spacing w:val="-1"/>
        </w:rPr>
        <w:t> </w:t>
      </w:r>
      <w:r>
        <w:rPr/>
        <w:t>concerns,</w:t>
      </w:r>
      <w:r>
        <w:rPr>
          <w:spacing w:val="-4"/>
        </w:rPr>
        <w:t> </w:t>
      </w:r>
      <w:r>
        <w:rPr/>
        <w:t>be it attaining enough money to maintain their standard of living during retirement or resources to care for elderly parents. It is human nature to worry about the uncertainties of the future. Client- centred financial planners take the time to deal with these concerns.</w:t>
      </w:r>
    </w:p>
    <w:p>
      <w:pPr>
        <w:spacing w:after="0" w:line="237" w:lineRule="auto"/>
        <w:jc w:val="both"/>
        <w:sectPr>
          <w:pgSz w:w="11900" w:h="16840"/>
          <w:pgMar w:header="0" w:footer="645" w:top="1360" w:bottom="800" w:left="600" w:right="0"/>
        </w:sectPr>
      </w:pPr>
    </w:p>
    <w:p>
      <w:pPr>
        <w:pStyle w:val="BodyText"/>
        <w:spacing w:line="237" w:lineRule="auto" w:before="27"/>
        <w:ind w:right="1404"/>
        <w:jc w:val="both"/>
      </w:pPr>
      <w:r>
        <w:rPr/>
        <w:t>Some</w:t>
      </w:r>
      <w:r>
        <w:rPr>
          <w:spacing w:val="-1"/>
        </w:rPr>
        <w:t> </w:t>
      </w:r>
      <w:r>
        <w:rPr/>
        <w:t>clients</w:t>
      </w:r>
      <w:r>
        <w:rPr>
          <w:spacing w:val="-7"/>
        </w:rPr>
        <w:t> </w:t>
      </w:r>
      <w:r>
        <w:rPr/>
        <w:t>find</w:t>
      </w:r>
      <w:r>
        <w:rPr>
          <w:spacing w:val="-3"/>
        </w:rPr>
        <w:t> </w:t>
      </w:r>
      <w:r>
        <w:rPr/>
        <w:t>that</w:t>
      </w:r>
      <w:r>
        <w:rPr>
          <w:spacing w:val="-3"/>
        </w:rPr>
        <w:t> </w:t>
      </w:r>
      <w:r>
        <w:rPr/>
        <w:t>transaction-based</w:t>
      </w:r>
      <w:r>
        <w:rPr>
          <w:spacing w:val="-3"/>
        </w:rPr>
        <w:t> </w:t>
      </w:r>
      <w:r>
        <w:rPr/>
        <w:t>services</w:t>
      </w:r>
      <w:r>
        <w:rPr>
          <w:spacing w:val="-4"/>
        </w:rPr>
        <w:t> </w:t>
      </w:r>
      <w:r>
        <w:rPr/>
        <w:t>are</w:t>
      </w:r>
      <w:r>
        <w:rPr>
          <w:spacing w:val="-1"/>
        </w:rPr>
        <w:t> </w:t>
      </w:r>
      <w:r>
        <w:rPr/>
        <w:t>sufficient</w:t>
      </w:r>
      <w:r>
        <w:rPr>
          <w:spacing w:val="-3"/>
        </w:rPr>
        <w:t> </w:t>
      </w:r>
      <w:r>
        <w:rPr/>
        <w:t>for</w:t>
      </w:r>
      <w:r>
        <w:rPr>
          <w:spacing w:val="-5"/>
        </w:rPr>
        <w:t> </w:t>
      </w:r>
      <w:r>
        <w:rPr/>
        <w:t>their</w:t>
      </w:r>
      <w:r>
        <w:rPr>
          <w:spacing w:val="-6"/>
        </w:rPr>
        <w:t> </w:t>
      </w:r>
      <w:r>
        <w:rPr/>
        <w:t>needs.</w:t>
      </w:r>
      <w:r>
        <w:rPr>
          <w:spacing w:val="-3"/>
        </w:rPr>
        <w:t> </w:t>
      </w:r>
      <w:r>
        <w:rPr/>
        <w:t>For</w:t>
      </w:r>
      <w:r>
        <w:rPr>
          <w:spacing w:val="-4"/>
        </w:rPr>
        <w:t> </w:t>
      </w:r>
      <w:r>
        <w:rPr/>
        <w:t>the</w:t>
      </w:r>
      <w:r>
        <w:rPr>
          <w:spacing w:val="-3"/>
        </w:rPr>
        <w:t> </w:t>
      </w:r>
      <w:r>
        <w:rPr/>
        <w:t>planner,</w:t>
      </w:r>
      <w:r>
        <w:rPr>
          <w:spacing w:val="-6"/>
        </w:rPr>
        <w:t> </w:t>
      </w:r>
      <w:r>
        <w:rPr/>
        <w:t>the downside of this type of relationship is it is difficult to sustain, and it becomes less rewarding as commission rates gradually fall in the face of competitive pricing pressures. Since more investors are now</w:t>
      </w:r>
      <w:r>
        <w:rPr>
          <w:spacing w:val="-1"/>
        </w:rPr>
        <w:t> </w:t>
      </w:r>
      <w:r>
        <w:rPr/>
        <w:t>seeking</w:t>
      </w:r>
      <w:r>
        <w:rPr>
          <w:spacing w:val="-1"/>
        </w:rPr>
        <w:t> </w:t>
      </w:r>
      <w:r>
        <w:rPr/>
        <w:t>client-centred relationships,</w:t>
      </w:r>
      <w:r>
        <w:rPr>
          <w:spacing w:val="-3"/>
        </w:rPr>
        <w:t> </w:t>
      </w:r>
      <w:r>
        <w:rPr/>
        <w:t>the</w:t>
      </w:r>
      <w:r>
        <w:rPr>
          <w:spacing w:val="-2"/>
        </w:rPr>
        <w:t> </w:t>
      </w:r>
      <w:r>
        <w:rPr/>
        <w:t>transaction-based</w:t>
      </w:r>
      <w:r>
        <w:rPr>
          <w:spacing w:val="-1"/>
        </w:rPr>
        <w:t> </w:t>
      </w:r>
      <w:r>
        <w:rPr/>
        <w:t>planner may</w:t>
      </w:r>
      <w:r>
        <w:rPr>
          <w:spacing w:val="-3"/>
        </w:rPr>
        <w:t> </w:t>
      </w:r>
      <w:r>
        <w:rPr/>
        <w:t>find</w:t>
      </w:r>
      <w:r>
        <w:rPr>
          <w:spacing w:val="-2"/>
        </w:rPr>
        <w:t> </w:t>
      </w:r>
      <w:r>
        <w:rPr/>
        <w:t>his</w:t>
      </w:r>
      <w:r>
        <w:rPr>
          <w:spacing w:val="-3"/>
        </w:rPr>
        <w:t> </w:t>
      </w:r>
      <w:r>
        <w:rPr/>
        <w:t>prospects for new businesses dwindling.</w:t>
      </w:r>
    </w:p>
    <w:p>
      <w:pPr>
        <w:pStyle w:val="Heading2"/>
        <w:spacing w:before="275"/>
      </w:pPr>
      <w:r>
        <w:rPr/>
        <w:t>Optimum</w:t>
      </w:r>
      <w:r>
        <w:rPr>
          <w:spacing w:val="-5"/>
        </w:rPr>
        <w:t> </w:t>
      </w:r>
      <w:r>
        <w:rPr/>
        <w:t>level</w:t>
      </w:r>
      <w:r>
        <w:rPr>
          <w:spacing w:val="-1"/>
        </w:rPr>
        <w:t> </w:t>
      </w:r>
      <w:r>
        <w:rPr/>
        <w:t>of</w:t>
      </w:r>
      <w:r>
        <w:rPr>
          <w:spacing w:val="-2"/>
        </w:rPr>
        <w:t> communication</w:t>
      </w:r>
    </w:p>
    <w:p>
      <w:pPr>
        <w:pStyle w:val="BodyText"/>
        <w:spacing w:line="237" w:lineRule="auto" w:before="288"/>
        <w:ind w:right="1405"/>
        <w:jc w:val="both"/>
      </w:pPr>
      <w:r>
        <w:rPr/>
        <w:t>There is little opposition to the principle that good communication skills are important and that planners want to understand clients’ goals and objectives. What is in contention is the degree to which a planner should pursue ‘discovery conversations’, and how to accomplish this discovery process efficiently.</w:t>
      </w:r>
    </w:p>
    <w:p>
      <w:pPr>
        <w:pStyle w:val="BodyText"/>
        <w:spacing w:line="237" w:lineRule="auto" w:before="278"/>
        <w:ind w:right="1401"/>
        <w:jc w:val="both"/>
      </w:pPr>
      <w:r>
        <w:rPr/>
        <w:t>The primary reasons for plan failure are botched interpersonal communication and failure to understand the client’s motivations and emotions. The planner did not invest enough time in collaboration, making certain to draw out emotional blocks that prevent a change in client behaviour.</w:t>
      </w:r>
      <w:r>
        <w:rPr>
          <w:spacing w:val="-14"/>
        </w:rPr>
        <w:t> </w:t>
      </w:r>
      <w:r>
        <w:rPr/>
        <w:t>In</w:t>
      </w:r>
      <w:r>
        <w:rPr>
          <w:spacing w:val="-14"/>
        </w:rPr>
        <w:t> </w:t>
      </w:r>
      <w:r>
        <w:rPr/>
        <w:t>other</w:t>
      </w:r>
      <w:r>
        <w:rPr>
          <w:spacing w:val="-13"/>
        </w:rPr>
        <w:t> </w:t>
      </w:r>
      <w:r>
        <w:rPr/>
        <w:t>words,</w:t>
      </w:r>
      <w:r>
        <w:rPr>
          <w:spacing w:val="-14"/>
        </w:rPr>
        <w:t> </w:t>
      </w:r>
      <w:r>
        <w:rPr/>
        <w:t>the</w:t>
      </w:r>
      <w:r>
        <w:rPr>
          <w:spacing w:val="-13"/>
        </w:rPr>
        <w:t> </w:t>
      </w:r>
      <w:r>
        <w:rPr/>
        <w:t>plans</w:t>
      </w:r>
      <w:r>
        <w:rPr>
          <w:spacing w:val="-14"/>
        </w:rPr>
        <w:t> </w:t>
      </w:r>
      <w:r>
        <w:rPr/>
        <w:t>were</w:t>
      </w:r>
      <w:r>
        <w:rPr>
          <w:spacing w:val="-13"/>
        </w:rPr>
        <w:t> </w:t>
      </w:r>
      <w:r>
        <w:rPr/>
        <w:t>technically</w:t>
      </w:r>
      <w:r>
        <w:rPr>
          <w:spacing w:val="-14"/>
        </w:rPr>
        <w:t> </w:t>
      </w:r>
      <w:r>
        <w:rPr/>
        <w:t>correct,</w:t>
      </w:r>
      <w:r>
        <w:rPr>
          <w:spacing w:val="-14"/>
        </w:rPr>
        <w:t> </w:t>
      </w:r>
      <w:r>
        <w:rPr/>
        <w:t>but</w:t>
      </w:r>
      <w:r>
        <w:rPr>
          <w:spacing w:val="-13"/>
        </w:rPr>
        <w:t> </w:t>
      </w:r>
      <w:r>
        <w:rPr/>
        <w:t>failed</w:t>
      </w:r>
      <w:r>
        <w:rPr>
          <w:spacing w:val="-14"/>
        </w:rPr>
        <w:t> </w:t>
      </w:r>
      <w:r>
        <w:rPr/>
        <w:t>the</w:t>
      </w:r>
      <w:r>
        <w:rPr>
          <w:spacing w:val="-13"/>
        </w:rPr>
        <w:t> </w:t>
      </w:r>
      <w:r>
        <w:rPr/>
        <w:t>plan</w:t>
      </w:r>
      <w:r>
        <w:rPr>
          <w:spacing w:val="-14"/>
        </w:rPr>
        <w:t> </w:t>
      </w:r>
      <w:r>
        <w:rPr/>
        <w:t>efficacy</w:t>
      </w:r>
      <w:r>
        <w:rPr>
          <w:spacing w:val="-13"/>
        </w:rPr>
        <w:t> </w:t>
      </w:r>
      <w:r>
        <w:rPr/>
        <w:t>test</w:t>
      </w:r>
      <w:r>
        <w:rPr>
          <w:spacing w:val="-14"/>
        </w:rPr>
        <w:t> </w:t>
      </w:r>
      <w:r>
        <w:rPr/>
        <w:t>-</w:t>
      </w:r>
      <w:r>
        <w:rPr>
          <w:spacing w:val="-14"/>
        </w:rPr>
        <w:t> </w:t>
      </w:r>
      <w:r>
        <w:rPr/>
        <w:t>which is implementation and compliance.</w:t>
      </w:r>
    </w:p>
    <w:p>
      <w:pPr>
        <w:pStyle w:val="Heading2"/>
        <w:spacing w:before="275"/>
      </w:pPr>
      <w:r>
        <w:rPr/>
        <w:t>Reasons</w:t>
      </w:r>
      <w:r>
        <w:rPr>
          <w:spacing w:val="-2"/>
        </w:rPr>
        <w:t> </w:t>
      </w:r>
      <w:r>
        <w:rPr/>
        <w:t>for</w:t>
      </w:r>
      <w:r>
        <w:rPr>
          <w:spacing w:val="-3"/>
        </w:rPr>
        <w:t> </w:t>
      </w:r>
      <w:r>
        <w:rPr/>
        <w:t>shifts</w:t>
      </w:r>
      <w:r>
        <w:rPr>
          <w:spacing w:val="-2"/>
        </w:rPr>
        <w:t> </w:t>
      </w:r>
      <w:r>
        <w:rPr/>
        <w:t>in</w:t>
      </w:r>
      <w:r>
        <w:rPr>
          <w:spacing w:val="-3"/>
        </w:rPr>
        <w:t> </w:t>
      </w:r>
      <w:r>
        <w:rPr/>
        <w:t>clients’</w:t>
      </w:r>
      <w:r>
        <w:rPr>
          <w:spacing w:val="-2"/>
        </w:rPr>
        <w:t> </w:t>
      </w:r>
      <w:r>
        <w:rPr>
          <w:spacing w:val="-4"/>
        </w:rPr>
        <w:t>needs</w:t>
      </w:r>
    </w:p>
    <w:p>
      <w:pPr>
        <w:spacing w:line="254" w:lineRule="auto" w:before="286"/>
        <w:ind w:left="252" w:right="1404" w:firstLine="0"/>
        <w:jc w:val="both"/>
        <w:rPr>
          <w:sz w:val="23"/>
        </w:rPr>
      </w:pPr>
      <w:r>
        <w:rPr>
          <w:sz w:val="23"/>
        </w:rPr>
        <w:t>One</w:t>
      </w:r>
      <w:r>
        <w:rPr>
          <w:spacing w:val="-2"/>
          <w:sz w:val="23"/>
        </w:rPr>
        <w:t> </w:t>
      </w:r>
      <w:r>
        <w:rPr>
          <w:sz w:val="23"/>
        </w:rPr>
        <w:t>possible</w:t>
      </w:r>
      <w:r>
        <w:rPr>
          <w:spacing w:val="-3"/>
          <w:sz w:val="23"/>
        </w:rPr>
        <w:t> </w:t>
      </w:r>
      <w:r>
        <w:rPr>
          <w:sz w:val="23"/>
        </w:rPr>
        <w:t>reason</w:t>
      </w:r>
      <w:r>
        <w:rPr>
          <w:spacing w:val="-4"/>
          <w:sz w:val="23"/>
        </w:rPr>
        <w:t> </w:t>
      </w:r>
      <w:r>
        <w:rPr>
          <w:sz w:val="23"/>
        </w:rPr>
        <w:t>for</w:t>
      </w:r>
      <w:r>
        <w:rPr>
          <w:spacing w:val="-2"/>
          <w:sz w:val="23"/>
        </w:rPr>
        <w:t> </w:t>
      </w:r>
      <w:r>
        <w:rPr>
          <w:sz w:val="23"/>
        </w:rPr>
        <w:t>the</w:t>
      </w:r>
      <w:r>
        <w:rPr>
          <w:spacing w:val="-2"/>
          <w:sz w:val="23"/>
        </w:rPr>
        <w:t> </w:t>
      </w:r>
      <w:r>
        <w:rPr>
          <w:sz w:val="23"/>
        </w:rPr>
        <w:t>shift</w:t>
      </w:r>
      <w:r>
        <w:rPr>
          <w:spacing w:val="-3"/>
          <w:sz w:val="23"/>
        </w:rPr>
        <w:t> </w:t>
      </w:r>
      <w:r>
        <w:rPr>
          <w:sz w:val="23"/>
        </w:rPr>
        <w:t>of</w:t>
      </w:r>
      <w:r>
        <w:rPr>
          <w:spacing w:val="-6"/>
          <w:sz w:val="23"/>
        </w:rPr>
        <w:t> </w:t>
      </w:r>
      <w:r>
        <w:rPr>
          <w:sz w:val="23"/>
        </w:rPr>
        <w:t>preference</w:t>
      </w:r>
      <w:r>
        <w:rPr>
          <w:spacing w:val="-2"/>
          <w:sz w:val="23"/>
        </w:rPr>
        <w:t> </w:t>
      </w:r>
      <w:r>
        <w:rPr>
          <w:sz w:val="23"/>
        </w:rPr>
        <w:t>to</w:t>
      </w:r>
      <w:r>
        <w:rPr>
          <w:spacing w:val="-7"/>
          <w:sz w:val="23"/>
        </w:rPr>
        <w:t> </w:t>
      </w:r>
      <w:r>
        <w:rPr>
          <w:sz w:val="23"/>
        </w:rPr>
        <w:t>client-centred</w:t>
      </w:r>
      <w:r>
        <w:rPr>
          <w:spacing w:val="-3"/>
          <w:sz w:val="23"/>
        </w:rPr>
        <w:t> </w:t>
      </w:r>
      <w:r>
        <w:rPr>
          <w:sz w:val="23"/>
        </w:rPr>
        <w:t>planners</w:t>
      </w:r>
      <w:r>
        <w:rPr>
          <w:spacing w:val="-4"/>
          <w:sz w:val="23"/>
        </w:rPr>
        <w:t> </w:t>
      </w:r>
      <w:r>
        <w:rPr>
          <w:sz w:val="23"/>
        </w:rPr>
        <w:t>is</w:t>
      </w:r>
      <w:r>
        <w:rPr>
          <w:spacing w:val="-4"/>
          <w:sz w:val="23"/>
        </w:rPr>
        <w:t> </w:t>
      </w:r>
      <w:r>
        <w:rPr>
          <w:sz w:val="23"/>
        </w:rPr>
        <w:t>the</w:t>
      </w:r>
      <w:r>
        <w:rPr>
          <w:spacing w:val="-2"/>
          <w:sz w:val="23"/>
        </w:rPr>
        <w:t> </w:t>
      </w:r>
      <w:r>
        <w:rPr>
          <w:sz w:val="23"/>
        </w:rPr>
        <w:t>dispersion</w:t>
      </w:r>
      <w:r>
        <w:rPr>
          <w:spacing w:val="-6"/>
          <w:sz w:val="23"/>
        </w:rPr>
        <w:t> </w:t>
      </w:r>
      <w:r>
        <w:rPr>
          <w:sz w:val="23"/>
        </w:rPr>
        <w:t>of</w:t>
      </w:r>
      <w:r>
        <w:rPr>
          <w:spacing w:val="-3"/>
          <w:sz w:val="23"/>
        </w:rPr>
        <w:t> </w:t>
      </w:r>
      <w:r>
        <w:rPr>
          <w:sz w:val="23"/>
        </w:rPr>
        <w:t>the</w:t>
      </w:r>
      <w:r>
        <w:rPr>
          <w:spacing w:val="-5"/>
          <w:sz w:val="23"/>
        </w:rPr>
        <w:t> </w:t>
      </w:r>
      <w:r>
        <w:rPr>
          <w:sz w:val="23"/>
        </w:rPr>
        <w:t>family </w:t>
      </w:r>
      <w:r>
        <w:rPr>
          <w:spacing w:val="-2"/>
          <w:sz w:val="23"/>
        </w:rPr>
        <w:t>support</w:t>
      </w:r>
      <w:r>
        <w:rPr>
          <w:spacing w:val="-4"/>
          <w:sz w:val="23"/>
        </w:rPr>
        <w:t> </w:t>
      </w:r>
      <w:r>
        <w:rPr>
          <w:spacing w:val="-2"/>
          <w:sz w:val="23"/>
        </w:rPr>
        <w:t>system—for</w:t>
      </w:r>
      <w:r>
        <w:rPr>
          <w:spacing w:val="-5"/>
          <w:sz w:val="23"/>
        </w:rPr>
        <w:t> </w:t>
      </w:r>
      <w:r>
        <w:rPr>
          <w:spacing w:val="-2"/>
          <w:sz w:val="23"/>
        </w:rPr>
        <w:t>example adult children</w:t>
      </w:r>
      <w:r>
        <w:rPr>
          <w:spacing w:val="-5"/>
          <w:sz w:val="23"/>
        </w:rPr>
        <w:t> </w:t>
      </w:r>
      <w:r>
        <w:rPr>
          <w:spacing w:val="-2"/>
          <w:sz w:val="23"/>
        </w:rPr>
        <w:t>living away from parents.</w:t>
      </w:r>
      <w:r>
        <w:rPr>
          <w:spacing w:val="-5"/>
          <w:sz w:val="23"/>
        </w:rPr>
        <w:t> </w:t>
      </w:r>
      <w:r>
        <w:rPr>
          <w:spacing w:val="-2"/>
          <w:sz w:val="23"/>
        </w:rPr>
        <w:t>Daily</w:t>
      </w:r>
      <w:r>
        <w:rPr>
          <w:spacing w:val="-6"/>
          <w:sz w:val="23"/>
        </w:rPr>
        <w:t> </w:t>
      </w:r>
      <w:r>
        <w:rPr>
          <w:spacing w:val="-2"/>
          <w:sz w:val="23"/>
        </w:rPr>
        <w:t>stress,</w:t>
      </w:r>
      <w:r>
        <w:rPr>
          <w:spacing w:val="-4"/>
          <w:sz w:val="23"/>
        </w:rPr>
        <w:t> </w:t>
      </w:r>
      <w:r>
        <w:rPr>
          <w:spacing w:val="-2"/>
          <w:sz w:val="23"/>
        </w:rPr>
        <w:t>lack of</w:t>
      </w:r>
      <w:r>
        <w:rPr>
          <w:spacing w:val="-5"/>
          <w:sz w:val="23"/>
        </w:rPr>
        <w:t> </w:t>
      </w:r>
      <w:r>
        <w:rPr>
          <w:spacing w:val="-2"/>
          <w:sz w:val="23"/>
        </w:rPr>
        <w:t>family</w:t>
      </w:r>
      <w:r>
        <w:rPr>
          <w:spacing w:val="-5"/>
          <w:sz w:val="23"/>
        </w:rPr>
        <w:t> </w:t>
      </w:r>
      <w:r>
        <w:rPr>
          <w:spacing w:val="-2"/>
          <w:sz w:val="23"/>
        </w:rPr>
        <w:t>support, </w:t>
      </w:r>
      <w:r>
        <w:rPr>
          <w:sz w:val="23"/>
        </w:rPr>
        <w:t>and not having close friends may be affecting the client’s confidence and self-worth.</w:t>
      </w:r>
    </w:p>
    <w:p>
      <w:pPr>
        <w:pStyle w:val="BodyText"/>
        <w:spacing w:line="237" w:lineRule="auto" w:before="262"/>
        <w:ind w:right="1404"/>
        <w:jc w:val="both"/>
      </w:pPr>
      <w:r>
        <w:rPr/>
        <w:t>Many</w:t>
      </w:r>
      <w:r>
        <w:rPr>
          <w:spacing w:val="-13"/>
        </w:rPr>
        <w:t> </w:t>
      </w:r>
      <w:r>
        <w:rPr/>
        <w:t>clients</w:t>
      </w:r>
      <w:r>
        <w:rPr>
          <w:spacing w:val="-12"/>
        </w:rPr>
        <w:t> </w:t>
      </w:r>
      <w:r>
        <w:rPr/>
        <w:t>are</w:t>
      </w:r>
      <w:r>
        <w:rPr>
          <w:spacing w:val="-11"/>
        </w:rPr>
        <w:t> </w:t>
      </w:r>
      <w:r>
        <w:rPr/>
        <w:t>now</w:t>
      </w:r>
      <w:r>
        <w:rPr>
          <w:spacing w:val="-10"/>
        </w:rPr>
        <w:t> </w:t>
      </w:r>
      <w:r>
        <w:rPr/>
        <w:t>more</w:t>
      </w:r>
      <w:r>
        <w:rPr>
          <w:spacing w:val="-12"/>
        </w:rPr>
        <w:t> </w:t>
      </w:r>
      <w:r>
        <w:rPr/>
        <w:t>receptive</w:t>
      </w:r>
      <w:r>
        <w:rPr>
          <w:spacing w:val="-12"/>
        </w:rPr>
        <w:t> </w:t>
      </w:r>
      <w:r>
        <w:rPr/>
        <w:t>towards</w:t>
      </w:r>
      <w:r>
        <w:rPr>
          <w:spacing w:val="-12"/>
        </w:rPr>
        <w:t> </w:t>
      </w:r>
      <w:r>
        <w:rPr/>
        <w:t>the</w:t>
      </w:r>
      <w:r>
        <w:rPr>
          <w:spacing w:val="-14"/>
        </w:rPr>
        <w:t> </w:t>
      </w:r>
      <w:r>
        <w:rPr/>
        <w:t>professional</w:t>
      </w:r>
      <w:r>
        <w:rPr>
          <w:spacing w:val="-11"/>
        </w:rPr>
        <w:t> </w:t>
      </w:r>
      <w:r>
        <w:rPr/>
        <w:t>services</w:t>
      </w:r>
      <w:r>
        <w:rPr>
          <w:spacing w:val="-12"/>
        </w:rPr>
        <w:t> </w:t>
      </w:r>
      <w:r>
        <w:rPr/>
        <w:t>of</w:t>
      </w:r>
      <w:r>
        <w:rPr>
          <w:spacing w:val="-11"/>
        </w:rPr>
        <w:t> </w:t>
      </w:r>
      <w:r>
        <w:rPr/>
        <w:t>financial</w:t>
      </w:r>
      <w:r>
        <w:rPr>
          <w:spacing w:val="-12"/>
        </w:rPr>
        <w:t> </w:t>
      </w:r>
      <w:r>
        <w:rPr/>
        <w:t>planners.</w:t>
      </w:r>
      <w:r>
        <w:rPr>
          <w:spacing w:val="-13"/>
        </w:rPr>
        <w:t> </w:t>
      </w:r>
      <w:r>
        <w:rPr/>
        <w:t>In</w:t>
      </w:r>
      <w:r>
        <w:rPr>
          <w:spacing w:val="-12"/>
        </w:rPr>
        <w:t> </w:t>
      </w:r>
      <w:r>
        <w:rPr/>
        <w:t>fact, planners have become part of the socio-economic support system that enables individuals to lead more complete, fulfilling lives. Financial planners are becoming their clients’ sounding board, counsellors, and life coaches, filling the gap left by</w:t>
      </w:r>
      <w:r>
        <w:rPr>
          <w:spacing w:val="-1"/>
        </w:rPr>
        <w:t> </w:t>
      </w:r>
      <w:r>
        <w:rPr/>
        <w:t>a transient, disconnected, and stressed society.</w:t>
      </w:r>
    </w:p>
    <w:p>
      <w:pPr>
        <w:pStyle w:val="Heading2"/>
        <w:spacing w:before="275"/>
      </w:pPr>
      <w:r>
        <w:rPr/>
        <w:t>Importance</w:t>
      </w:r>
      <w:r>
        <w:rPr>
          <w:spacing w:val="-8"/>
        </w:rPr>
        <w:t> </w:t>
      </w:r>
      <w:r>
        <w:rPr/>
        <w:t>of</w:t>
      </w:r>
      <w:r>
        <w:rPr>
          <w:spacing w:val="-6"/>
        </w:rPr>
        <w:t> </w:t>
      </w:r>
      <w:r>
        <w:rPr/>
        <w:t>interpersonal</w:t>
      </w:r>
      <w:r>
        <w:rPr>
          <w:spacing w:val="-4"/>
        </w:rPr>
        <w:t> </w:t>
      </w:r>
      <w:r>
        <w:rPr/>
        <w:t>communication</w:t>
      </w:r>
      <w:r>
        <w:rPr>
          <w:spacing w:val="-3"/>
        </w:rPr>
        <w:t> </w:t>
      </w:r>
      <w:r>
        <w:rPr>
          <w:spacing w:val="-2"/>
        </w:rPr>
        <w:t>skills</w:t>
      </w:r>
    </w:p>
    <w:p>
      <w:pPr>
        <w:pStyle w:val="BodyText"/>
        <w:spacing w:line="237" w:lineRule="auto" w:before="288"/>
        <w:ind w:right="1404"/>
        <w:jc w:val="both"/>
      </w:pPr>
      <w:r>
        <w:rPr/>
        <w:t>Nowadays,</w:t>
      </w:r>
      <w:r>
        <w:rPr>
          <w:spacing w:val="-12"/>
        </w:rPr>
        <w:t> </w:t>
      </w:r>
      <w:r>
        <w:rPr/>
        <w:t>many</w:t>
      </w:r>
      <w:r>
        <w:rPr>
          <w:spacing w:val="-10"/>
        </w:rPr>
        <w:t> </w:t>
      </w:r>
      <w:r>
        <w:rPr/>
        <w:t>clients</w:t>
      </w:r>
      <w:r>
        <w:rPr>
          <w:spacing w:val="-14"/>
        </w:rPr>
        <w:t> </w:t>
      </w:r>
      <w:r>
        <w:rPr/>
        <w:t>seek</w:t>
      </w:r>
      <w:r>
        <w:rPr>
          <w:spacing w:val="-11"/>
        </w:rPr>
        <w:t> </w:t>
      </w:r>
      <w:r>
        <w:rPr/>
        <w:t>planners</w:t>
      </w:r>
      <w:r>
        <w:rPr>
          <w:spacing w:val="-14"/>
        </w:rPr>
        <w:t> </w:t>
      </w:r>
      <w:r>
        <w:rPr/>
        <w:t>who</w:t>
      </w:r>
      <w:r>
        <w:rPr>
          <w:spacing w:val="-12"/>
        </w:rPr>
        <w:t> </w:t>
      </w:r>
      <w:r>
        <w:rPr/>
        <w:t>demonstrate</w:t>
      </w:r>
      <w:r>
        <w:rPr>
          <w:spacing w:val="-12"/>
        </w:rPr>
        <w:t> </w:t>
      </w:r>
      <w:r>
        <w:rPr/>
        <w:t>a</w:t>
      </w:r>
      <w:r>
        <w:rPr>
          <w:spacing w:val="-10"/>
        </w:rPr>
        <w:t> </w:t>
      </w:r>
      <w:r>
        <w:rPr/>
        <w:t>real</w:t>
      </w:r>
      <w:r>
        <w:rPr>
          <w:spacing w:val="-12"/>
        </w:rPr>
        <w:t> </w:t>
      </w:r>
      <w:r>
        <w:rPr/>
        <w:t>commitment</w:t>
      </w:r>
      <w:r>
        <w:rPr>
          <w:spacing w:val="-11"/>
        </w:rPr>
        <w:t> </w:t>
      </w:r>
      <w:r>
        <w:rPr/>
        <w:t>towards</w:t>
      </w:r>
      <w:r>
        <w:rPr>
          <w:spacing w:val="-10"/>
        </w:rPr>
        <w:t> </w:t>
      </w:r>
      <w:r>
        <w:rPr/>
        <w:t>strengthening their professional partnership. Planners who connect with their clients at the emotional level and develop</w:t>
      </w:r>
      <w:r>
        <w:rPr>
          <w:spacing w:val="-4"/>
        </w:rPr>
        <w:t> </w:t>
      </w:r>
      <w:r>
        <w:rPr/>
        <w:t>a</w:t>
      </w:r>
      <w:r>
        <w:rPr>
          <w:spacing w:val="-5"/>
        </w:rPr>
        <w:t> </w:t>
      </w:r>
      <w:r>
        <w:rPr/>
        <w:t>bond</w:t>
      </w:r>
      <w:r>
        <w:rPr>
          <w:spacing w:val="-4"/>
        </w:rPr>
        <w:t> </w:t>
      </w:r>
      <w:r>
        <w:rPr/>
        <w:t>of</w:t>
      </w:r>
      <w:r>
        <w:rPr>
          <w:spacing w:val="-4"/>
        </w:rPr>
        <w:t> </w:t>
      </w:r>
      <w:r>
        <w:rPr/>
        <w:t>mutual</w:t>
      </w:r>
      <w:r>
        <w:rPr>
          <w:spacing w:val="-5"/>
        </w:rPr>
        <w:t> </w:t>
      </w:r>
      <w:r>
        <w:rPr/>
        <w:t>trust</w:t>
      </w:r>
      <w:r>
        <w:rPr>
          <w:spacing w:val="-4"/>
        </w:rPr>
        <w:t> </w:t>
      </w:r>
      <w:r>
        <w:rPr/>
        <w:t>will</w:t>
      </w:r>
      <w:r>
        <w:rPr>
          <w:spacing w:val="-5"/>
        </w:rPr>
        <w:t> </w:t>
      </w:r>
      <w:r>
        <w:rPr/>
        <w:t>experience</w:t>
      </w:r>
      <w:r>
        <w:rPr>
          <w:spacing w:val="-4"/>
        </w:rPr>
        <w:t> </w:t>
      </w:r>
      <w:r>
        <w:rPr/>
        <w:t>greater</w:t>
      </w:r>
      <w:r>
        <w:rPr>
          <w:spacing w:val="-4"/>
        </w:rPr>
        <w:t> </w:t>
      </w:r>
      <w:r>
        <w:rPr/>
        <w:t>success</w:t>
      </w:r>
      <w:r>
        <w:rPr>
          <w:spacing w:val="-5"/>
        </w:rPr>
        <w:t> </w:t>
      </w:r>
      <w:r>
        <w:rPr/>
        <w:t>in</w:t>
      </w:r>
      <w:r>
        <w:rPr>
          <w:spacing w:val="-4"/>
        </w:rPr>
        <w:t> </w:t>
      </w:r>
      <w:r>
        <w:rPr/>
        <w:t>plan</w:t>
      </w:r>
      <w:r>
        <w:rPr>
          <w:spacing w:val="-4"/>
        </w:rPr>
        <w:t> </w:t>
      </w:r>
      <w:r>
        <w:rPr/>
        <w:t>design,</w:t>
      </w:r>
      <w:r>
        <w:rPr>
          <w:spacing w:val="-5"/>
        </w:rPr>
        <w:t> </w:t>
      </w:r>
      <w:r>
        <w:rPr/>
        <w:t>implementation,</w:t>
      </w:r>
      <w:r>
        <w:rPr>
          <w:spacing w:val="-7"/>
        </w:rPr>
        <w:t> </w:t>
      </w:r>
      <w:r>
        <w:rPr/>
        <w:t>and </w:t>
      </w:r>
      <w:r>
        <w:rPr>
          <w:spacing w:val="-2"/>
        </w:rPr>
        <w:t>compliance.</w:t>
      </w:r>
    </w:p>
    <w:p>
      <w:pPr>
        <w:spacing w:line="252" w:lineRule="auto" w:before="278"/>
        <w:ind w:left="252" w:right="1402" w:firstLine="0"/>
        <w:jc w:val="both"/>
        <w:rPr>
          <w:sz w:val="23"/>
        </w:rPr>
      </w:pPr>
      <w:r>
        <w:rPr>
          <w:sz w:val="23"/>
        </w:rPr>
        <w:t>Since plan failures lead to lost revenues and potential lawsuits, it behoves planners to seek additional training</w:t>
      </w:r>
      <w:r>
        <w:rPr>
          <w:spacing w:val="-2"/>
          <w:sz w:val="23"/>
        </w:rPr>
        <w:t> </w:t>
      </w:r>
      <w:r>
        <w:rPr>
          <w:sz w:val="23"/>
        </w:rPr>
        <w:t>and</w:t>
      </w:r>
      <w:r>
        <w:rPr>
          <w:spacing w:val="-3"/>
          <w:sz w:val="23"/>
        </w:rPr>
        <w:t> </w:t>
      </w:r>
      <w:r>
        <w:rPr>
          <w:sz w:val="23"/>
        </w:rPr>
        <w:t>education</w:t>
      </w:r>
      <w:r>
        <w:rPr>
          <w:spacing w:val="-3"/>
          <w:sz w:val="23"/>
        </w:rPr>
        <w:t> </w:t>
      </w:r>
      <w:r>
        <w:rPr>
          <w:sz w:val="23"/>
        </w:rPr>
        <w:t>relevant</w:t>
      </w:r>
      <w:r>
        <w:rPr>
          <w:spacing w:val="-2"/>
          <w:sz w:val="23"/>
        </w:rPr>
        <w:t> </w:t>
      </w:r>
      <w:r>
        <w:rPr>
          <w:sz w:val="23"/>
        </w:rPr>
        <w:t>to</w:t>
      </w:r>
      <w:r>
        <w:rPr>
          <w:spacing w:val="-1"/>
          <w:sz w:val="23"/>
        </w:rPr>
        <w:t> </w:t>
      </w:r>
      <w:r>
        <w:rPr>
          <w:sz w:val="23"/>
        </w:rPr>
        <w:t>their</w:t>
      </w:r>
      <w:r>
        <w:rPr>
          <w:spacing w:val="-1"/>
          <w:sz w:val="23"/>
        </w:rPr>
        <w:t> </w:t>
      </w:r>
      <w:r>
        <w:rPr>
          <w:sz w:val="23"/>
        </w:rPr>
        <w:t>calling.</w:t>
      </w:r>
      <w:r>
        <w:rPr>
          <w:spacing w:val="-3"/>
          <w:sz w:val="23"/>
        </w:rPr>
        <w:t> </w:t>
      </w:r>
      <w:r>
        <w:rPr>
          <w:sz w:val="23"/>
        </w:rPr>
        <w:t>For</w:t>
      </w:r>
      <w:r>
        <w:rPr>
          <w:spacing w:val="-3"/>
          <w:sz w:val="23"/>
        </w:rPr>
        <w:t> </w:t>
      </w:r>
      <w:r>
        <w:rPr>
          <w:sz w:val="23"/>
        </w:rPr>
        <w:t>clients</w:t>
      </w:r>
      <w:r>
        <w:rPr>
          <w:spacing w:val="-2"/>
          <w:sz w:val="23"/>
        </w:rPr>
        <w:t> </w:t>
      </w:r>
      <w:r>
        <w:rPr>
          <w:sz w:val="23"/>
        </w:rPr>
        <w:t>who</w:t>
      </w:r>
      <w:r>
        <w:rPr>
          <w:spacing w:val="-1"/>
          <w:sz w:val="23"/>
        </w:rPr>
        <w:t> </w:t>
      </w:r>
      <w:r>
        <w:rPr>
          <w:sz w:val="23"/>
        </w:rPr>
        <w:t>need</w:t>
      </w:r>
      <w:r>
        <w:rPr>
          <w:spacing w:val="-3"/>
          <w:sz w:val="23"/>
        </w:rPr>
        <w:t> </w:t>
      </w:r>
      <w:r>
        <w:rPr>
          <w:sz w:val="23"/>
        </w:rPr>
        <w:t>an</w:t>
      </w:r>
      <w:r>
        <w:rPr>
          <w:spacing w:val="-3"/>
          <w:sz w:val="23"/>
        </w:rPr>
        <w:t> </w:t>
      </w:r>
      <w:r>
        <w:rPr>
          <w:sz w:val="23"/>
        </w:rPr>
        <w:t>objective</w:t>
      </w:r>
      <w:r>
        <w:rPr>
          <w:spacing w:val="-1"/>
          <w:sz w:val="23"/>
        </w:rPr>
        <w:t> </w:t>
      </w:r>
      <w:r>
        <w:rPr>
          <w:sz w:val="23"/>
        </w:rPr>
        <w:t>outside</w:t>
      </w:r>
      <w:r>
        <w:rPr>
          <w:spacing w:val="-1"/>
          <w:sz w:val="23"/>
        </w:rPr>
        <w:t> </w:t>
      </w:r>
      <w:r>
        <w:rPr>
          <w:sz w:val="23"/>
        </w:rPr>
        <w:t>observer,</w:t>
      </w:r>
      <w:r>
        <w:rPr>
          <w:spacing w:val="-2"/>
          <w:sz w:val="23"/>
        </w:rPr>
        <w:t> </w:t>
      </w:r>
      <w:r>
        <w:rPr>
          <w:sz w:val="23"/>
        </w:rPr>
        <w:t>the smart planner can step in and help clarify their clients’ goals and objectives, mapping out prudent financial decisions and establishing systems that support positive client behaviours.</w:t>
      </w:r>
    </w:p>
    <w:p>
      <w:pPr>
        <w:pStyle w:val="ListParagraph"/>
        <w:numPr>
          <w:ilvl w:val="2"/>
          <w:numId w:val="16"/>
        </w:numPr>
        <w:tabs>
          <w:tab w:pos="816" w:val="left" w:leader="none"/>
        </w:tabs>
        <w:spacing w:line="240" w:lineRule="auto" w:before="258" w:after="0"/>
        <w:ind w:left="816" w:right="0" w:hanging="564"/>
        <w:jc w:val="left"/>
        <w:rPr>
          <w:b/>
          <w:sz w:val="23"/>
        </w:rPr>
      </w:pPr>
      <w:r>
        <w:rPr>
          <w:b/>
          <w:sz w:val="23"/>
        </w:rPr>
        <w:t>Techniques</w:t>
      </w:r>
      <w:r>
        <w:rPr>
          <w:b/>
          <w:spacing w:val="-6"/>
          <w:sz w:val="23"/>
        </w:rPr>
        <w:t> </w:t>
      </w:r>
      <w:r>
        <w:rPr>
          <w:b/>
          <w:sz w:val="23"/>
        </w:rPr>
        <w:t>for</w:t>
      </w:r>
      <w:r>
        <w:rPr>
          <w:b/>
          <w:spacing w:val="-5"/>
          <w:sz w:val="23"/>
        </w:rPr>
        <w:t> </w:t>
      </w:r>
      <w:r>
        <w:rPr>
          <w:b/>
          <w:sz w:val="23"/>
        </w:rPr>
        <w:t>interpersonal</w:t>
      </w:r>
      <w:r>
        <w:rPr>
          <w:b/>
          <w:spacing w:val="-5"/>
          <w:sz w:val="23"/>
        </w:rPr>
        <w:t> </w:t>
      </w:r>
      <w:r>
        <w:rPr>
          <w:b/>
          <w:spacing w:val="-2"/>
          <w:sz w:val="23"/>
        </w:rPr>
        <w:t>communication</w:t>
      </w:r>
    </w:p>
    <w:p>
      <w:pPr>
        <w:pStyle w:val="BodyText"/>
        <w:spacing w:before="5"/>
        <w:ind w:left="0"/>
        <w:rPr>
          <w:b/>
          <w:sz w:val="23"/>
        </w:rPr>
      </w:pPr>
    </w:p>
    <w:p>
      <w:pPr>
        <w:pStyle w:val="BodyText"/>
        <w:spacing w:line="244" w:lineRule="auto"/>
        <w:ind w:right="1406"/>
        <w:jc w:val="both"/>
      </w:pPr>
      <w:r>
        <w:rPr/>
        <w:t>There are many techniques which successful financial planners may use to improve their interpersonal communication skills and, thus, establish good relationships. Some of them are:</w:t>
      </w:r>
    </w:p>
    <w:p>
      <w:pPr>
        <w:spacing w:after="0" w:line="244" w:lineRule="auto"/>
        <w:jc w:val="both"/>
        <w:sectPr>
          <w:pgSz w:w="11900" w:h="16840"/>
          <w:pgMar w:header="0" w:footer="645" w:top="1320" w:bottom="840" w:left="600" w:right="0"/>
        </w:sectPr>
      </w:pPr>
    </w:p>
    <w:p>
      <w:pPr>
        <w:pStyle w:val="Heading2"/>
      </w:pPr>
      <w:r>
        <w:rPr/>
        <w:t>Listening</w:t>
      </w:r>
      <w:r>
        <w:rPr>
          <w:spacing w:val="-4"/>
        </w:rPr>
        <w:t> </w:t>
      </w:r>
      <w:r>
        <w:rPr/>
        <w:t>and</w:t>
      </w:r>
      <w:r>
        <w:rPr>
          <w:spacing w:val="-1"/>
        </w:rPr>
        <w:t> </w:t>
      </w:r>
      <w:r>
        <w:rPr>
          <w:spacing w:val="-2"/>
        </w:rPr>
        <w:t>feedback</w:t>
      </w:r>
    </w:p>
    <w:p>
      <w:pPr>
        <w:pStyle w:val="BodyText"/>
        <w:spacing w:line="237" w:lineRule="auto" w:before="286"/>
        <w:ind w:right="1430"/>
        <w:jc w:val="both"/>
      </w:pPr>
      <w:r>
        <w:rPr/>
        <w:t>Financial</w:t>
      </w:r>
      <w:r>
        <w:rPr>
          <w:spacing w:val="-1"/>
        </w:rPr>
        <w:t> </w:t>
      </w:r>
      <w:r>
        <w:rPr/>
        <w:t>planners</w:t>
      </w:r>
      <w:r>
        <w:rPr>
          <w:spacing w:val="-2"/>
        </w:rPr>
        <w:t> </w:t>
      </w:r>
      <w:r>
        <w:rPr/>
        <w:t>must</w:t>
      </w:r>
      <w:r>
        <w:rPr>
          <w:spacing w:val="-1"/>
        </w:rPr>
        <w:t> </w:t>
      </w:r>
      <w:r>
        <w:rPr/>
        <w:t>develop</w:t>
      </w:r>
      <w:r>
        <w:rPr>
          <w:spacing w:val="-1"/>
        </w:rPr>
        <w:t> </w:t>
      </w:r>
      <w:r>
        <w:rPr/>
        <w:t>their</w:t>
      </w:r>
      <w:r>
        <w:rPr>
          <w:spacing w:val="-1"/>
        </w:rPr>
        <w:t> </w:t>
      </w:r>
      <w:r>
        <w:rPr/>
        <w:t>listening skills and</w:t>
      </w:r>
      <w:r>
        <w:rPr>
          <w:spacing w:val="-1"/>
        </w:rPr>
        <w:t> </w:t>
      </w:r>
      <w:r>
        <w:rPr/>
        <w:t>be sensitive</w:t>
      </w:r>
      <w:r>
        <w:rPr>
          <w:spacing w:val="-2"/>
        </w:rPr>
        <w:t> </w:t>
      </w:r>
      <w:r>
        <w:rPr/>
        <w:t>to</w:t>
      </w:r>
      <w:r>
        <w:rPr>
          <w:spacing w:val="-1"/>
        </w:rPr>
        <w:t> </w:t>
      </w:r>
      <w:r>
        <w:rPr/>
        <w:t>the feelings</w:t>
      </w:r>
      <w:r>
        <w:rPr>
          <w:spacing w:val="-2"/>
        </w:rPr>
        <w:t> </w:t>
      </w:r>
      <w:r>
        <w:rPr/>
        <w:t>of</w:t>
      </w:r>
      <w:r>
        <w:rPr>
          <w:spacing w:val="-3"/>
        </w:rPr>
        <w:t> </w:t>
      </w:r>
      <w:r>
        <w:rPr/>
        <w:t>their</w:t>
      </w:r>
      <w:r>
        <w:rPr>
          <w:spacing w:val="-1"/>
        </w:rPr>
        <w:t> </w:t>
      </w:r>
      <w:r>
        <w:rPr/>
        <w:t>clients if</w:t>
      </w:r>
      <w:r>
        <w:rPr>
          <w:spacing w:val="-6"/>
        </w:rPr>
        <w:t> </w:t>
      </w:r>
      <w:r>
        <w:rPr/>
        <w:t>they</w:t>
      </w:r>
      <w:r>
        <w:rPr>
          <w:spacing w:val="-8"/>
        </w:rPr>
        <w:t> </w:t>
      </w:r>
      <w:r>
        <w:rPr/>
        <w:t>want</w:t>
      </w:r>
      <w:r>
        <w:rPr>
          <w:spacing w:val="-9"/>
        </w:rPr>
        <w:t> </w:t>
      </w:r>
      <w:r>
        <w:rPr/>
        <w:t>to</w:t>
      </w:r>
      <w:r>
        <w:rPr>
          <w:spacing w:val="-7"/>
        </w:rPr>
        <w:t> </w:t>
      </w:r>
      <w:r>
        <w:rPr/>
        <w:t>forge</w:t>
      </w:r>
      <w:r>
        <w:rPr>
          <w:spacing w:val="-7"/>
        </w:rPr>
        <w:t> </w:t>
      </w:r>
      <w:r>
        <w:rPr/>
        <w:t>lasting</w:t>
      </w:r>
      <w:r>
        <w:rPr>
          <w:spacing w:val="-5"/>
        </w:rPr>
        <w:t> </w:t>
      </w:r>
      <w:r>
        <w:rPr/>
        <w:t>mutual</w:t>
      </w:r>
      <w:r>
        <w:rPr>
          <w:spacing w:val="-7"/>
        </w:rPr>
        <w:t> </w:t>
      </w:r>
      <w:r>
        <w:rPr/>
        <w:t>relationships.</w:t>
      </w:r>
      <w:r>
        <w:rPr>
          <w:spacing w:val="-11"/>
        </w:rPr>
        <w:t> </w:t>
      </w:r>
      <w:r>
        <w:rPr/>
        <w:t>Listening</w:t>
      </w:r>
      <w:r>
        <w:rPr>
          <w:spacing w:val="-5"/>
        </w:rPr>
        <w:t> </w:t>
      </w:r>
      <w:r>
        <w:rPr/>
        <w:t>and</w:t>
      </w:r>
      <w:r>
        <w:rPr>
          <w:spacing w:val="-6"/>
        </w:rPr>
        <w:t> </w:t>
      </w:r>
      <w:r>
        <w:rPr/>
        <w:t>feedback</w:t>
      </w:r>
      <w:r>
        <w:rPr>
          <w:spacing w:val="-7"/>
        </w:rPr>
        <w:t> </w:t>
      </w:r>
      <w:r>
        <w:rPr/>
        <w:t>are</w:t>
      </w:r>
      <w:r>
        <w:rPr>
          <w:spacing w:val="-4"/>
        </w:rPr>
        <w:t> </w:t>
      </w:r>
      <w:r>
        <w:rPr/>
        <w:t>important</w:t>
      </w:r>
      <w:r>
        <w:rPr>
          <w:spacing w:val="-4"/>
        </w:rPr>
        <w:t> </w:t>
      </w:r>
      <w:r>
        <w:rPr/>
        <w:t>ingredients in communication. Clients want to know that their ideas have been heard and understood. Repeating what the client has said and narrowing the distance between you and your client are excellent techniques to demonstrate your empathy with his feelings.</w:t>
      </w:r>
    </w:p>
    <w:p>
      <w:pPr>
        <w:pStyle w:val="BodyText"/>
        <w:spacing w:line="237" w:lineRule="auto" w:before="280"/>
        <w:ind w:right="1427"/>
        <w:jc w:val="both"/>
      </w:pPr>
      <w:r>
        <w:rPr/>
        <w:t>Also, financial planners must explain concepts and ideas in a cogent manner by using appropriate words</w:t>
      </w:r>
      <w:r>
        <w:rPr>
          <w:spacing w:val="-9"/>
        </w:rPr>
        <w:t> </w:t>
      </w:r>
      <w:r>
        <w:rPr/>
        <w:t>or</w:t>
      </w:r>
      <w:r>
        <w:rPr>
          <w:spacing w:val="-8"/>
        </w:rPr>
        <w:t> </w:t>
      </w:r>
      <w:r>
        <w:rPr/>
        <w:t>phrases,</w:t>
      </w:r>
      <w:r>
        <w:rPr>
          <w:spacing w:val="-9"/>
        </w:rPr>
        <w:t> </w:t>
      </w:r>
      <w:r>
        <w:rPr/>
        <w:t>and</w:t>
      </w:r>
      <w:r>
        <w:rPr>
          <w:spacing w:val="-8"/>
        </w:rPr>
        <w:t> </w:t>
      </w:r>
      <w:r>
        <w:rPr/>
        <w:t>by</w:t>
      </w:r>
      <w:r>
        <w:rPr>
          <w:spacing w:val="-9"/>
        </w:rPr>
        <w:t> </w:t>
      </w:r>
      <w:r>
        <w:rPr/>
        <w:t>encouraging</w:t>
      </w:r>
      <w:r>
        <w:rPr>
          <w:spacing w:val="-9"/>
        </w:rPr>
        <w:t> </w:t>
      </w:r>
      <w:r>
        <w:rPr/>
        <w:t>their</w:t>
      </w:r>
      <w:r>
        <w:rPr>
          <w:spacing w:val="-6"/>
        </w:rPr>
        <w:t> </w:t>
      </w:r>
      <w:r>
        <w:rPr/>
        <w:t>clients</w:t>
      </w:r>
      <w:r>
        <w:rPr>
          <w:spacing w:val="-9"/>
        </w:rPr>
        <w:t> </w:t>
      </w:r>
      <w:r>
        <w:rPr/>
        <w:t>to</w:t>
      </w:r>
      <w:r>
        <w:rPr>
          <w:spacing w:val="-6"/>
        </w:rPr>
        <w:t> </w:t>
      </w:r>
      <w:r>
        <w:rPr/>
        <w:t>visualize</w:t>
      </w:r>
      <w:r>
        <w:rPr>
          <w:spacing w:val="-8"/>
        </w:rPr>
        <w:t> </w:t>
      </w:r>
      <w:r>
        <w:rPr/>
        <w:t>problems</w:t>
      </w:r>
      <w:r>
        <w:rPr>
          <w:spacing w:val="-7"/>
        </w:rPr>
        <w:t> </w:t>
      </w:r>
      <w:r>
        <w:rPr/>
        <w:t>and</w:t>
      </w:r>
      <w:r>
        <w:rPr>
          <w:spacing w:val="-5"/>
        </w:rPr>
        <w:t> </w:t>
      </w:r>
      <w:r>
        <w:rPr/>
        <w:t>solutions.</w:t>
      </w:r>
      <w:r>
        <w:rPr>
          <w:spacing w:val="-7"/>
        </w:rPr>
        <w:t> </w:t>
      </w:r>
      <w:r>
        <w:rPr/>
        <w:t>They</w:t>
      </w:r>
      <w:r>
        <w:rPr>
          <w:spacing w:val="-7"/>
        </w:rPr>
        <w:t> </w:t>
      </w:r>
      <w:r>
        <w:rPr/>
        <w:t>should also deal with clients who are angry or excited by lowering their voice and adopting a gentle tone and manner.</w:t>
      </w:r>
    </w:p>
    <w:p>
      <w:pPr>
        <w:pStyle w:val="BodyText"/>
        <w:spacing w:line="237" w:lineRule="auto" w:before="278"/>
        <w:ind w:right="1424"/>
        <w:jc w:val="both"/>
      </w:pPr>
      <w:r>
        <w:rPr/>
        <w:t>To plan effectively for the client, the planner’s process must include feedback. Feedback is accomplished</w:t>
      </w:r>
      <w:r>
        <w:rPr>
          <w:spacing w:val="-11"/>
        </w:rPr>
        <w:t> </w:t>
      </w:r>
      <w:r>
        <w:rPr/>
        <w:t>by</w:t>
      </w:r>
      <w:r>
        <w:rPr>
          <w:spacing w:val="-10"/>
        </w:rPr>
        <w:t> </w:t>
      </w:r>
      <w:r>
        <w:rPr/>
        <w:t>responding</w:t>
      </w:r>
      <w:r>
        <w:rPr>
          <w:spacing w:val="-12"/>
        </w:rPr>
        <w:t> </w:t>
      </w:r>
      <w:r>
        <w:rPr/>
        <w:t>to</w:t>
      </w:r>
      <w:r>
        <w:rPr>
          <w:spacing w:val="-9"/>
        </w:rPr>
        <w:t> </w:t>
      </w:r>
      <w:r>
        <w:rPr/>
        <w:t>statements</w:t>
      </w:r>
      <w:r>
        <w:rPr>
          <w:spacing w:val="-10"/>
        </w:rPr>
        <w:t> </w:t>
      </w:r>
      <w:r>
        <w:rPr/>
        <w:t>and</w:t>
      </w:r>
      <w:r>
        <w:rPr>
          <w:spacing w:val="-4"/>
        </w:rPr>
        <w:t> </w:t>
      </w:r>
      <w:r>
        <w:rPr/>
        <w:t>behaviour.</w:t>
      </w:r>
      <w:r>
        <w:rPr>
          <w:spacing w:val="-10"/>
        </w:rPr>
        <w:t> </w:t>
      </w:r>
      <w:r>
        <w:rPr/>
        <w:t>The</w:t>
      </w:r>
      <w:r>
        <w:rPr>
          <w:spacing w:val="-12"/>
        </w:rPr>
        <w:t> </w:t>
      </w:r>
      <w:r>
        <w:rPr/>
        <w:t>effective</w:t>
      </w:r>
      <w:r>
        <w:rPr>
          <w:spacing w:val="-12"/>
        </w:rPr>
        <w:t> </w:t>
      </w:r>
      <w:r>
        <w:rPr/>
        <w:t>planner</w:t>
      </w:r>
      <w:r>
        <w:rPr>
          <w:spacing w:val="-11"/>
        </w:rPr>
        <w:t> </w:t>
      </w:r>
      <w:r>
        <w:rPr/>
        <w:t>uses</w:t>
      </w:r>
      <w:r>
        <w:rPr>
          <w:spacing w:val="-12"/>
        </w:rPr>
        <w:t> </w:t>
      </w:r>
      <w:r>
        <w:rPr/>
        <w:t>physical</w:t>
      </w:r>
      <w:r>
        <w:rPr>
          <w:spacing w:val="-9"/>
        </w:rPr>
        <w:t> </w:t>
      </w:r>
      <w:r>
        <w:rPr/>
        <w:t>signs to</w:t>
      </w:r>
      <w:r>
        <w:rPr>
          <w:spacing w:val="-3"/>
        </w:rPr>
        <w:t> </w:t>
      </w:r>
      <w:r>
        <w:rPr/>
        <w:t>acknowledge</w:t>
      </w:r>
      <w:r>
        <w:rPr>
          <w:spacing w:val="-6"/>
        </w:rPr>
        <w:t> </w:t>
      </w:r>
      <w:r>
        <w:rPr/>
        <w:t>that</w:t>
      </w:r>
      <w:r>
        <w:rPr>
          <w:spacing w:val="-5"/>
        </w:rPr>
        <w:t> </w:t>
      </w:r>
      <w:r>
        <w:rPr/>
        <w:t>he</w:t>
      </w:r>
      <w:r>
        <w:rPr>
          <w:spacing w:val="-6"/>
        </w:rPr>
        <w:t> </w:t>
      </w:r>
      <w:r>
        <w:rPr/>
        <w:t>understands</w:t>
      </w:r>
      <w:r>
        <w:rPr>
          <w:spacing w:val="-7"/>
        </w:rPr>
        <w:t> </w:t>
      </w:r>
      <w:r>
        <w:rPr/>
        <w:t>what</w:t>
      </w:r>
      <w:r>
        <w:rPr>
          <w:spacing w:val="-3"/>
        </w:rPr>
        <w:t> </w:t>
      </w:r>
      <w:r>
        <w:rPr/>
        <w:t>the</w:t>
      </w:r>
      <w:r>
        <w:rPr>
          <w:spacing w:val="-3"/>
        </w:rPr>
        <w:t> </w:t>
      </w:r>
      <w:r>
        <w:rPr/>
        <w:t>client</w:t>
      </w:r>
      <w:r>
        <w:rPr>
          <w:spacing w:val="-3"/>
        </w:rPr>
        <w:t> </w:t>
      </w:r>
      <w:r>
        <w:rPr/>
        <w:t>is</w:t>
      </w:r>
      <w:r>
        <w:rPr>
          <w:spacing w:val="-4"/>
        </w:rPr>
        <w:t> </w:t>
      </w:r>
      <w:r>
        <w:rPr/>
        <w:t>saying.</w:t>
      </w:r>
      <w:r>
        <w:rPr>
          <w:spacing w:val="-5"/>
        </w:rPr>
        <w:t> </w:t>
      </w:r>
      <w:r>
        <w:rPr/>
        <w:t>He</w:t>
      </w:r>
      <w:r>
        <w:rPr>
          <w:spacing w:val="-3"/>
        </w:rPr>
        <w:t> </w:t>
      </w:r>
      <w:r>
        <w:rPr/>
        <w:t>can</w:t>
      </w:r>
      <w:r>
        <w:rPr>
          <w:spacing w:val="-3"/>
        </w:rPr>
        <w:t> </w:t>
      </w:r>
      <w:r>
        <w:rPr/>
        <w:t>accomplish</w:t>
      </w:r>
      <w:r>
        <w:rPr>
          <w:spacing w:val="-6"/>
        </w:rPr>
        <w:t> </w:t>
      </w:r>
      <w:r>
        <w:rPr/>
        <w:t>this</w:t>
      </w:r>
      <w:r>
        <w:rPr>
          <w:spacing w:val="-7"/>
        </w:rPr>
        <w:t> </w:t>
      </w:r>
      <w:r>
        <w:rPr/>
        <w:t>with</w:t>
      </w:r>
      <w:r>
        <w:rPr>
          <w:spacing w:val="-3"/>
        </w:rPr>
        <w:t> </w:t>
      </w:r>
      <w:r>
        <w:rPr/>
        <w:t>a</w:t>
      </w:r>
      <w:r>
        <w:rPr>
          <w:spacing w:val="-4"/>
        </w:rPr>
        <w:t> </w:t>
      </w:r>
      <w:r>
        <w:rPr/>
        <w:t>simple nod of the head, a hand gesture or a change in facial expression. One technique often used by financial planners is to restate what the client expressed.</w:t>
      </w:r>
    </w:p>
    <w:p>
      <w:pPr>
        <w:pStyle w:val="BodyText"/>
        <w:spacing w:line="237" w:lineRule="auto" w:before="278"/>
        <w:ind w:right="1424"/>
        <w:jc w:val="both"/>
      </w:pPr>
      <w:r>
        <w:rPr/>
        <w:t>For example, if the client is apprehensive about removing his money from a bank account and investing it in the stock market, the financial planner can acknowledge his understanding by reiterating the client’s feelings. Repeating the client’s thoughts aloud lets him know that you are listening, that you</w:t>
      </w:r>
      <w:r>
        <w:rPr>
          <w:spacing w:val="-1"/>
        </w:rPr>
        <w:t> </w:t>
      </w:r>
      <w:r>
        <w:rPr/>
        <w:t>understand, and</w:t>
      </w:r>
      <w:r>
        <w:rPr>
          <w:spacing w:val="-1"/>
        </w:rPr>
        <w:t> </w:t>
      </w:r>
      <w:r>
        <w:rPr/>
        <w:t>that you sympathize</w:t>
      </w:r>
      <w:r>
        <w:rPr>
          <w:spacing w:val="-1"/>
        </w:rPr>
        <w:t> </w:t>
      </w:r>
      <w:r>
        <w:rPr/>
        <w:t>with his circumstances. To be an effective financial planner you must be a good listener.</w:t>
      </w:r>
    </w:p>
    <w:p>
      <w:pPr>
        <w:pStyle w:val="Heading2"/>
        <w:spacing w:before="276"/>
      </w:pPr>
      <w:r>
        <w:rPr/>
        <w:t>The</w:t>
      </w:r>
      <w:r>
        <w:rPr>
          <w:spacing w:val="-5"/>
        </w:rPr>
        <w:t> </w:t>
      </w:r>
      <w:r>
        <w:rPr/>
        <w:t>privacy</w:t>
      </w:r>
      <w:r>
        <w:rPr>
          <w:spacing w:val="-1"/>
        </w:rPr>
        <w:t> </w:t>
      </w:r>
      <w:r>
        <w:rPr/>
        <w:t>of</w:t>
      </w:r>
      <w:r>
        <w:rPr>
          <w:spacing w:val="-2"/>
        </w:rPr>
        <w:t> space</w:t>
      </w:r>
    </w:p>
    <w:p>
      <w:pPr>
        <w:spacing w:line="249" w:lineRule="auto" w:before="285"/>
        <w:ind w:left="252" w:right="1421" w:firstLine="0"/>
        <w:jc w:val="both"/>
        <w:rPr>
          <w:sz w:val="23"/>
        </w:rPr>
      </w:pPr>
      <w:r>
        <w:rPr>
          <w:sz w:val="23"/>
        </w:rPr>
        <w:t>Another</w:t>
      </w:r>
      <w:r>
        <w:rPr>
          <w:spacing w:val="-6"/>
          <w:sz w:val="23"/>
        </w:rPr>
        <w:t> </w:t>
      </w:r>
      <w:r>
        <w:rPr>
          <w:sz w:val="23"/>
        </w:rPr>
        <w:t>effective</w:t>
      </w:r>
      <w:r>
        <w:rPr>
          <w:spacing w:val="-7"/>
          <w:sz w:val="23"/>
        </w:rPr>
        <w:t> </w:t>
      </w:r>
      <w:r>
        <w:rPr>
          <w:sz w:val="23"/>
        </w:rPr>
        <w:t>communication</w:t>
      </w:r>
      <w:r>
        <w:rPr>
          <w:spacing w:val="-6"/>
          <w:sz w:val="23"/>
        </w:rPr>
        <w:t> </w:t>
      </w:r>
      <w:r>
        <w:rPr>
          <w:sz w:val="23"/>
        </w:rPr>
        <w:t>technique</w:t>
      </w:r>
      <w:r>
        <w:rPr>
          <w:spacing w:val="-4"/>
          <w:sz w:val="23"/>
        </w:rPr>
        <w:t> </w:t>
      </w:r>
      <w:r>
        <w:rPr>
          <w:sz w:val="23"/>
        </w:rPr>
        <w:t>is</w:t>
      </w:r>
      <w:r>
        <w:rPr>
          <w:spacing w:val="-4"/>
          <w:sz w:val="23"/>
        </w:rPr>
        <w:t> </w:t>
      </w:r>
      <w:r>
        <w:rPr>
          <w:sz w:val="23"/>
        </w:rPr>
        <w:t>the</w:t>
      </w:r>
      <w:r>
        <w:rPr>
          <w:spacing w:val="-8"/>
          <w:sz w:val="23"/>
        </w:rPr>
        <w:t> </w:t>
      </w:r>
      <w:r>
        <w:rPr>
          <w:sz w:val="23"/>
        </w:rPr>
        <w:t>utilization</w:t>
      </w:r>
      <w:r>
        <w:rPr>
          <w:spacing w:val="-6"/>
          <w:sz w:val="23"/>
        </w:rPr>
        <w:t> </w:t>
      </w:r>
      <w:r>
        <w:rPr>
          <w:sz w:val="23"/>
        </w:rPr>
        <w:t>of</w:t>
      </w:r>
      <w:r>
        <w:rPr>
          <w:spacing w:val="-6"/>
          <w:sz w:val="23"/>
        </w:rPr>
        <w:t> </w:t>
      </w:r>
      <w:r>
        <w:rPr>
          <w:sz w:val="23"/>
        </w:rPr>
        <w:t>the</w:t>
      </w:r>
      <w:r>
        <w:rPr>
          <w:spacing w:val="-4"/>
          <w:sz w:val="23"/>
        </w:rPr>
        <w:t> </w:t>
      </w:r>
      <w:r>
        <w:rPr>
          <w:sz w:val="23"/>
        </w:rPr>
        <w:t>space</w:t>
      </w:r>
      <w:r>
        <w:rPr>
          <w:spacing w:val="-4"/>
          <w:sz w:val="23"/>
        </w:rPr>
        <w:t> </w:t>
      </w:r>
      <w:r>
        <w:rPr>
          <w:sz w:val="23"/>
        </w:rPr>
        <w:t>between</w:t>
      </w:r>
      <w:r>
        <w:rPr>
          <w:spacing w:val="-6"/>
          <w:sz w:val="23"/>
        </w:rPr>
        <w:t> </w:t>
      </w:r>
      <w:r>
        <w:rPr>
          <w:sz w:val="23"/>
        </w:rPr>
        <w:t>you</w:t>
      </w:r>
      <w:r>
        <w:rPr>
          <w:spacing w:val="-6"/>
          <w:sz w:val="23"/>
        </w:rPr>
        <w:t> </w:t>
      </w:r>
      <w:r>
        <w:rPr>
          <w:sz w:val="23"/>
        </w:rPr>
        <w:t>and</w:t>
      </w:r>
      <w:r>
        <w:rPr>
          <w:spacing w:val="-6"/>
          <w:sz w:val="23"/>
        </w:rPr>
        <w:t> </w:t>
      </w:r>
      <w:r>
        <w:rPr>
          <w:sz w:val="23"/>
        </w:rPr>
        <w:t>your</w:t>
      </w:r>
      <w:r>
        <w:rPr>
          <w:spacing w:val="-6"/>
          <w:sz w:val="23"/>
        </w:rPr>
        <w:t> </w:t>
      </w:r>
      <w:r>
        <w:rPr>
          <w:sz w:val="23"/>
        </w:rPr>
        <w:t>client. Here’s a classic example of space invasion: a teacher is addressing a classroom and a student is being disruptive.</w:t>
      </w:r>
      <w:r>
        <w:rPr>
          <w:spacing w:val="-10"/>
          <w:sz w:val="23"/>
        </w:rPr>
        <w:t> </w:t>
      </w:r>
      <w:r>
        <w:rPr>
          <w:sz w:val="23"/>
        </w:rPr>
        <w:t>The</w:t>
      </w:r>
      <w:r>
        <w:rPr>
          <w:spacing w:val="-10"/>
          <w:sz w:val="23"/>
        </w:rPr>
        <w:t> </w:t>
      </w:r>
      <w:r>
        <w:rPr>
          <w:sz w:val="23"/>
        </w:rPr>
        <w:t>teacher</w:t>
      </w:r>
      <w:r>
        <w:rPr>
          <w:spacing w:val="-9"/>
          <w:sz w:val="23"/>
        </w:rPr>
        <w:t> </w:t>
      </w:r>
      <w:r>
        <w:rPr>
          <w:sz w:val="23"/>
        </w:rPr>
        <w:t>approaches</w:t>
      </w:r>
      <w:r>
        <w:rPr>
          <w:spacing w:val="-9"/>
          <w:sz w:val="23"/>
        </w:rPr>
        <w:t> </w:t>
      </w:r>
      <w:r>
        <w:rPr>
          <w:sz w:val="23"/>
        </w:rPr>
        <w:t>the</w:t>
      </w:r>
      <w:r>
        <w:rPr>
          <w:spacing w:val="-12"/>
          <w:sz w:val="23"/>
        </w:rPr>
        <w:t> </w:t>
      </w:r>
      <w:r>
        <w:rPr>
          <w:sz w:val="23"/>
        </w:rPr>
        <w:t>student.</w:t>
      </w:r>
      <w:r>
        <w:rPr>
          <w:spacing w:val="-10"/>
          <w:sz w:val="23"/>
        </w:rPr>
        <w:t> </w:t>
      </w:r>
      <w:r>
        <w:rPr>
          <w:sz w:val="23"/>
        </w:rPr>
        <w:t>The</w:t>
      </w:r>
      <w:r>
        <w:rPr>
          <w:spacing w:val="-9"/>
          <w:sz w:val="23"/>
        </w:rPr>
        <w:t> </w:t>
      </w:r>
      <w:r>
        <w:rPr>
          <w:sz w:val="23"/>
        </w:rPr>
        <w:t>student</w:t>
      </w:r>
      <w:r>
        <w:rPr>
          <w:spacing w:val="-11"/>
          <w:sz w:val="23"/>
        </w:rPr>
        <w:t> </w:t>
      </w:r>
      <w:r>
        <w:rPr>
          <w:sz w:val="23"/>
        </w:rPr>
        <w:t>feels</w:t>
      </w:r>
      <w:r>
        <w:rPr>
          <w:spacing w:val="-9"/>
          <w:sz w:val="23"/>
        </w:rPr>
        <w:t> </w:t>
      </w:r>
      <w:r>
        <w:rPr>
          <w:sz w:val="23"/>
        </w:rPr>
        <w:t>his</w:t>
      </w:r>
      <w:r>
        <w:rPr>
          <w:spacing w:val="-9"/>
          <w:sz w:val="23"/>
        </w:rPr>
        <w:t> </w:t>
      </w:r>
      <w:r>
        <w:rPr>
          <w:sz w:val="23"/>
        </w:rPr>
        <w:t>space</w:t>
      </w:r>
      <w:r>
        <w:rPr>
          <w:spacing w:val="-9"/>
          <w:sz w:val="23"/>
        </w:rPr>
        <w:t> </w:t>
      </w:r>
      <w:r>
        <w:rPr>
          <w:sz w:val="23"/>
        </w:rPr>
        <w:t>being</w:t>
      </w:r>
      <w:r>
        <w:rPr>
          <w:spacing w:val="-10"/>
          <w:sz w:val="23"/>
        </w:rPr>
        <w:t> </w:t>
      </w:r>
      <w:r>
        <w:rPr>
          <w:sz w:val="23"/>
        </w:rPr>
        <w:t>invaded</w:t>
      </w:r>
      <w:r>
        <w:rPr>
          <w:spacing w:val="-10"/>
          <w:sz w:val="23"/>
        </w:rPr>
        <w:t> </w:t>
      </w:r>
      <w:r>
        <w:rPr>
          <w:sz w:val="23"/>
        </w:rPr>
        <w:t>and</w:t>
      </w:r>
      <w:r>
        <w:rPr>
          <w:spacing w:val="-11"/>
          <w:sz w:val="23"/>
        </w:rPr>
        <w:t> </w:t>
      </w:r>
      <w:r>
        <w:rPr>
          <w:sz w:val="23"/>
        </w:rPr>
        <w:t>becomes uneasy.</w:t>
      </w:r>
      <w:r>
        <w:rPr>
          <w:spacing w:val="-3"/>
          <w:sz w:val="23"/>
        </w:rPr>
        <w:t> </w:t>
      </w:r>
      <w:r>
        <w:rPr>
          <w:sz w:val="23"/>
        </w:rPr>
        <w:t>The</w:t>
      </w:r>
      <w:r>
        <w:rPr>
          <w:spacing w:val="-1"/>
          <w:sz w:val="23"/>
        </w:rPr>
        <w:t> </w:t>
      </w:r>
      <w:r>
        <w:rPr>
          <w:sz w:val="23"/>
        </w:rPr>
        <w:t>result</w:t>
      </w:r>
      <w:r>
        <w:rPr>
          <w:spacing w:val="-2"/>
          <w:sz w:val="23"/>
        </w:rPr>
        <w:t> </w:t>
      </w:r>
      <w:r>
        <w:rPr>
          <w:sz w:val="23"/>
        </w:rPr>
        <w:t>is</w:t>
      </w:r>
      <w:r>
        <w:rPr>
          <w:spacing w:val="-3"/>
          <w:sz w:val="23"/>
        </w:rPr>
        <w:t> </w:t>
      </w:r>
      <w:r>
        <w:rPr>
          <w:sz w:val="23"/>
        </w:rPr>
        <w:t>that</w:t>
      </w:r>
      <w:r>
        <w:rPr>
          <w:spacing w:val="-2"/>
          <w:sz w:val="23"/>
        </w:rPr>
        <w:t> </w:t>
      </w:r>
      <w:r>
        <w:rPr>
          <w:sz w:val="23"/>
        </w:rPr>
        <w:t>the</w:t>
      </w:r>
      <w:r>
        <w:rPr>
          <w:spacing w:val="-1"/>
          <w:sz w:val="23"/>
        </w:rPr>
        <w:t> </w:t>
      </w:r>
      <w:r>
        <w:rPr>
          <w:sz w:val="23"/>
        </w:rPr>
        <w:t>student</w:t>
      </w:r>
      <w:r>
        <w:rPr>
          <w:spacing w:val="-3"/>
          <w:sz w:val="23"/>
        </w:rPr>
        <w:t> </w:t>
      </w:r>
      <w:r>
        <w:rPr>
          <w:sz w:val="23"/>
        </w:rPr>
        <w:t>is</w:t>
      </w:r>
      <w:r>
        <w:rPr>
          <w:spacing w:val="-1"/>
          <w:sz w:val="23"/>
        </w:rPr>
        <w:t> </w:t>
      </w:r>
      <w:r>
        <w:rPr>
          <w:sz w:val="23"/>
        </w:rPr>
        <w:t>brought</w:t>
      </w:r>
      <w:r>
        <w:rPr>
          <w:spacing w:val="-2"/>
          <w:sz w:val="23"/>
        </w:rPr>
        <w:t> </w:t>
      </w:r>
      <w:r>
        <w:rPr>
          <w:sz w:val="23"/>
        </w:rPr>
        <w:t>back</w:t>
      </w:r>
      <w:r>
        <w:rPr>
          <w:spacing w:val="-1"/>
          <w:sz w:val="23"/>
        </w:rPr>
        <w:t> </w:t>
      </w:r>
      <w:r>
        <w:rPr>
          <w:sz w:val="23"/>
        </w:rPr>
        <w:t>into</w:t>
      </w:r>
      <w:r>
        <w:rPr>
          <w:spacing w:val="-1"/>
          <w:sz w:val="23"/>
        </w:rPr>
        <w:t> </w:t>
      </w:r>
      <w:r>
        <w:rPr>
          <w:sz w:val="23"/>
        </w:rPr>
        <w:t>the</w:t>
      </w:r>
      <w:r>
        <w:rPr>
          <w:spacing w:val="-1"/>
          <w:sz w:val="23"/>
        </w:rPr>
        <w:t> </w:t>
      </w:r>
      <w:r>
        <w:rPr>
          <w:sz w:val="23"/>
        </w:rPr>
        <w:t>discussion.</w:t>
      </w:r>
      <w:r>
        <w:rPr>
          <w:spacing w:val="-3"/>
          <w:sz w:val="23"/>
        </w:rPr>
        <w:t> </w:t>
      </w:r>
      <w:r>
        <w:rPr>
          <w:sz w:val="23"/>
        </w:rPr>
        <w:t>Closing</w:t>
      </w:r>
      <w:r>
        <w:rPr>
          <w:spacing w:val="-2"/>
          <w:sz w:val="23"/>
        </w:rPr>
        <w:t> </w:t>
      </w:r>
      <w:r>
        <w:rPr>
          <w:sz w:val="23"/>
        </w:rPr>
        <w:t>the</w:t>
      </w:r>
      <w:r>
        <w:rPr>
          <w:spacing w:val="-1"/>
          <w:sz w:val="23"/>
        </w:rPr>
        <w:t> </w:t>
      </w:r>
      <w:r>
        <w:rPr>
          <w:sz w:val="23"/>
        </w:rPr>
        <w:t>distance</w:t>
      </w:r>
      <w:r>
        <w:rPr>
          <w:spacing w:val="-1"/>
          <w:sz w:val="23"/>
        </w:rPr>
        <w:t> </w:t>
      </w:r>
      <w:r>
        <w:rPr>
          <w:sz w:val="23"/>
        </w:rPr>
        <w:t>between you and your client indicates to him that you are in tune with his feelings and opinions. Conversely, increasing the space may send your client the opposite message.</w:t>
      </w:r>
    </w:p>
    <w:p>
      <w:pPr>
        <w:pStyle w:val="Heading2"/>
        <w:spacing w:before="264"/>
      </w:pPr>
      <w:r>
        <w:rPr/>
        <w:t>Using</w:t>
      </w:r>
      <w:r>
        <w:rPr>
          <w:spacing w:val="-3"/>
        </w:rPr>
        <w:t> </w:t>
      </w:r>
      <w:r>
        <w:rPr/>
        <w:t>proper</w:t>
      </w:r>
      <w:r>
        <w:rPr>
          <w:spacing w:val="-2"/>
        </w:rPr>
        <w:t> </w:t>
      </w:r>
      <w:r>
        <w:rPr/>
        <w:t>words</w:t>
      </w:r>
      <w:r>
        <w:rPr>
          <w:spacing w:val="-2"/>
        </w:rPr>
        <w:t> </w:t>
      </w:r>
      <w:r>
        <w:rPr/>
        <w:t>and</w:t>
      </w:r>
      <w:r>
        <w:rPr>
          <w:spacing w:val="-2"/>
        </w:rPr>
        <w:t> </w:t>
      </w:r>
      <w:r>
        <w:rPr/>
        <w:t>clear </w:t>
      </w:r>
      <w:r>
        <w:rPr>
          <w:spacing w:val="-2"/>
        </w:rPr>
        <w:t>signals</w:t>
      </w:r>
    </w:p>
    <w:p>
      <w:pPr>
        <w:pStyle w:val="BodyText"/>
        <w:spacing w:line="237" w:lineRule="auto" w:before="284"/>
        <w:ind w:right="1423"/>
        <w:jc w:val="both"/>
      </w:pPr>
      <w:r>
        <w:rPr/>
        <w:t>Financial planners can make their point effectively by selecting appropriate words or phrases. For example, during times of low deposit interest rates, al planner may be flooded with inquiries on how</w:t>
      </w:r>
      <w:r>
        <w:rPr>
          <w:spacing w:val="-1"/>
        </w:rPr>
        <w:t> </w:t>
      </w:r>
      <w:r>
        <w:rPr/>
        <w:t>to</w:t>
      </w:r>
      <w:r>
        <w:rPr>
          <w:spacing w:val="-2"/>
        </w:rPr>
        <w:t> </w:t>
      </w:r>
      <w:r>
        <w:rPr/>
        <w:t>increase</w:t>
      </w:r>
      <w:r>
        <w:rPr>
          <w:spacing w:val="-3"/>
        </w:rPr>
        <w:t> </w:t>
      </w:r>
      <w:r>
        <w:rPr/>
        <w:t>investment incomes</w:t>
      </w:r>
      <w:r>
        <w:rPr>
          <w:spacing w:val="-3"/>
        </w:rPr>
        <w:t> </w:t>
      </w:r>
      <w:r>
        <w:rPr/>
        <w:t>from</w:t>
      </w:r>
      <w:r>
        <w:rPr>
          <w:spacing w:val="-3"/>
        </w:rPr>
        <w:t> </w:t>
      </w:r>
      <w:r>
        <w:rPr/>
        <w:t>clients</w:t>
      </w:r>
      <w:r>
        <w:rPr>
          <w:spacing w:val="-3"/>
        </w:rPr>
        <w:t> </w:t>
      </w:r>
      <w:r>
        <w:rPr/>
        <w:t>who</w:t>
      </w:r>
      <w:r>
        <w:rPr>
          <w:spacing w:val="-3"/>
        </w:rPr>
        <w:t> </w:t>
      </w:r>
      <w:r>
        <w:rPr/>
        <w:t>traditionally</w:t>
      </w:r>
      <w:r>
        <w:rPr>
          <w:spacing w:val="-3"/>
        </w:rPr>
        <w:t> </w:t>
      </w:r>
      <w:r>
        <w:rPr/>
        <w:t>rely</w:t>
      </w:r>
      <w:r>
        <w:rPr>
          <w:spacing w:val="-1"/>
        </w:rPr>
        <w:t> </w:t>
      </w:r>
      <w:r>
        <w:rPr/>
        <w:t>on</w:t>
      </w:r>
      <w:r>
        <w:rPr>
          <w:spacing w:val="-2"/>
        </w:rPr>
        <w:t> </w:t>
      </w:r>
      <w:r>
        <w:rPr/>
        <w:t>the</w:t>
      </w:r>
      <w:r>
        <w:rPr>
          <w:spacing w:val="-3"/>
        </w:rPr>
        <w:t> </w:t>
      </w:r>
      <w:r>
        <w:rPr/>
        <w:t>banking</w:t>
      </w:r>
      <w:r>
        <w:rPr>
          <w:spacing w:val="-1"/>
        </w:rPr>
        <w:t> </w:t>
      </w:r>
      <w:r>
        <w:rPr/>
        <w:t>system</w:t>
      </w:r>
      <w:r>
        <w:rPr>
          <w:spacing w:val="-2"/>
        </w:rPr>
        <w:t> </w:t>
      </w:r>
      <w:r>
        <w:rPr/>
        <w:t>as</w:t>
      </w:r>
      <w:r>
        <w:rPr>
          <w:spacing w:val="-1"/>
        </w:rPr>
        <w:t> </w:t>
      </w:r>
      <w:r>
        <w:rPr/>
        <w:t>a primary investment vehicle. He can say words to this effect: “Yes, I can direct you to greater rates of</w:t>
      </w:r>
      <w:r>
        <w:rPr>
          <w:spacing w:val="-7"/>
        </w:rPr>
        <w:t> </w:t>
      </w:r>
      <w:r>
        <w:rPr/>
        <w:t>return.</w:t>
      </w:r>
      <w:r>
        <w:rPr>
          <w:spacing w:val="-9"/>
        </w:rPr>
        <w:t> </w:t>
      </w:r>
      <w:r>
        <w:rPr/>
        <w:t>First,</w:t>
      </w:r>
      <w:r>
        <w:rPr>
          <w:spacing w:val="-9"/>
        </w:rPr>
        <w:t> </w:t>
      </w:r>
      <w:r>
        <w:rPr/>
        <w:t>I</w:t>
      </w:r>
      <w:r>
        <w:rPr>
          <w:spacing w:val="-9"/>
        </w:rPr>
        <w:t> </w:t>
      </w:r>
      <w:r>
        <w:rPr/>
        <w:t>want</w:t>
      </w:r>
      <w:r>
        <w:rPr>
          <w:spacing w:val="-8"/>
        </w:rPr>
        <w:t> </w:t>
      </w:r>
      <w:r>
        <w:rPr/>
        <w:t>you</w:t>
      </w:r>
      <w:r>
        <w:rPr>
          <w:spacing w:val="-8"/>
        </w:rPr>
        <w:t> </w:t>
      </w:r>
      <w:r>
        <w:rPr/>
        <w:t>to</w:t>
      </w:r>
      <w:r>
        <w:rPr>
          <w:spacing w:val="-8"/>
        </w:rPr>
        <w:t> </w:t>
      </w:r>
      <w:r>
        <w:rPr/>
        <w:t>get</w:t>
      </w:r>
      <w:r>
        <w:rPr>
          <w:spacing w:val="-8"/>
        </w:rPr>
        <w:t> </w:t>
      </w:r>
      <w:r>
        <w:rPr/>
        <w:t>accustomed</w:t>
      </w:r>
      <w:r>
        <w:rPr>
          <w:spacing w:val="-7"/>
        </w:rPr>
        <w:t> </w:t>
      </w:r>
      <w:r>
        <w:rPr/>
        <w:t>to</w:t>
      </w:r>
      <w:r>
        <w:rPr>
          <w:spacing w:val="-8"/>
        </w:rPr>
        <w:t> </w:t>
      </w:r>
      <w:r>
        <w:rPr/>
        <w:t>using</w:t>
      </w:r>
      <w:r>
        <w:rPr>
          <w:spacing w:val="-9"/>
        </w:rPr>
        <w:t> </w:t>
      </w:r>
      <w:r>
        <w:rPr/>
        <w:t>the</w:t>
      </w:r>
      <w:r>
        <w:rPr>
          <w:spacing w:val="-5"/>
        </w:rPr>
        <w:t> </w:t>
      </w:r>
      <w:r>
        <w:rPr/>
        <w:t>four-letter</w:t>
      </w:r>
      <w:r>
        <w:rPr>
          <w:spacing w:val="-8"/>
        </w:rPr>
        <w:t> </w:t>
      </w:r>
      <w:r>
        <w:rPr/>
        <w:t>word</w:t>
      </w:r>
      <w:r>
        <w:rPr>
          <w:spacing w:val="-10"/>
        </w:rPr>
        <w:t> </w:t>
      </w:r>
      <w:r>
        <w:rPr/>
        <w:t>‘risk’.</w:t>
      </w:r>
      <w:r>
        <w:rPr>
          <w:spacing w:val="-9"/>
        </w:rPr>
        <w:t> </w:t>
      </w:r>
      <w:r>
        <w:rPr/>
        <w:t>I</w:t>
      </w:r>
      <w:r>
        <w:rPr>
          <w:spacing w:val="-9"/>
        </w:rPr>
        <w:t> </w:t>
      </w:r>
      <w:r>
        <w:rPr/>
        <w:t>will</w:t>
      </w:r>
      <w:r>
        <w:rPr>
          <w:spacing w:val="-9"/>
        </w:rPr>
        <w:t> </w:t>
      </w:r>
      <w:r>
        <w:rPr/>
        <w:t>then</w:t>
      </w:r>
      <w:r>
        <w:rPr>
          <w:spacing w:val="-10"/>
        </w:rPr>
        <w:t> </w:t>
      </w:r>
      <w:r>
        <w:rPr/>
        <w:t>describe the relationship between increased rates of return and increased risk.”</w:t>
      </w:r>
    </w:p>
    <w:p>
      <w:pPr>
        <w:pStyle w:val="BodyText"/>
        <w:spacing w:before="276"/>
        <w:ind w:right="1434"/>
        <w:jc w:val="both"/>
      </w:pPr>
      <w:r>
        <w:rPr/>
        <w:t>A client can better understand certain techniques and concepts if he or she can visualize the problem and solution. For example, you may need to demonstrate that for retirement benefits to be significantly enhanced, portfolio restructuring must be commenced immediately.</w:t>
      </w:r>
    </w:p>
    <w:p>
      <w:pPr>
        <w:spacing w:after="0"/>
        <w:jc w:val="both"/>
        <w:sectPr>
          <w:pgSz w:w="11900" w:h="16840"/>
          <w:pgMar w:header="0" w:footer="645" w:top="1320" w:bottom="840" w:left="600" w:right="0"/>
        </w:sectPr>
      </w:pPr>
    </w:p>
    <w:p>
      <w:pPr>
        <w:pStyle w:val="BodyText"/>
        <w:spacing w:line="237" w:lineRule="auto" w:before="27"/>
        <w:ind w:left="254" w:right="1401"/>
        <w:jc w:val="both"/>
      </w:pPr>
      <w:r>
        <w:rPr/>
        <w:t>Volume</w:t>
      </w:r>
      <w:r>
        <w:rPr>
          <w:spacing w:val="-1"/>
        </w:rPr>
        <w:t> </w:t>
      </w:r>
      <w:r>
        <w:rPr/>
        <w:t>and</w:t>
      </w:r>
      <w:r>
        <w:rPr>
          <w:spacing w:val="-1"/>
        </w:rPr>
        <w:t> </w:t>
      </w:r>
      <w:r>
        <w:rPr/>
        <w:t>rate</w:t>
      </w:r>
      <w:r>
        <w:rPr>
          <w:spacing w:val="-1"/>
        </w:rPr>
        <w:t> </w:t>
      </w:r>
      <w:r>
        <w:rPr/>
        <w:t>of</w:t>
      </w:r>
      <w:r>
        <w:rPr>
          <w:spacing w:val="-1"/>
        </w:rPr>
        <w:t> </w:t>
      </w:r>
      <w:r>
        <w:rPr/>
        <w:t>speech</w:t>
      </w:r>
      <w:r>
        <w:rPr>
          <w:spacing w:val="-1"/>
        </w:rPr>
        <w:t> </w:t>
      </w:r>
      <w:r>
        <w:rPr/>
        <w:t>send</w:t>
      </w:r>
      <w:r>
        <w:rPr>
          <w:spacing w:val="-1"/>
        </w:rPr>
        <w:t> </w:t>
      </w:r>
      <w:r>
        <w:rPr/>
        <w:t>obvious</w:t>
      </w:r>
      <w:r>
        <w:rPr>
          <w:spacing w:val="-2"/>
        </w:rPr>
        <w:t> </w:t>
      </w:r>
      <w:r>
        <w:rPr/>
        <w:t>verbal</w:t>
      </w:r>
      <w:r>
        <w:rPr>
          <w:spacing w:val="-1"/>
        </w:rPr>
        <w:t> </w:t>
      </w:r>
      <w:r>
        <w:rPr/>
        <w:t>signals.</w:t>
      </w:r>
      <w:r>
        <w:rPr>
          <w:spacing w:val="-3"/>
        </w:rPr>
        <w:t> </w:t>
      </w:r>
      <w:r>
        <w:rPr/>
        <w:t>If</w:t>
      </w:r>
      <w:r>
        <w:rPr>
          <w:spacing w:val="-1"/>
        </w:rPr>
        <w:t> </w:t>
      </w:r>
      <w:r>
        <w:rPr/>
        <w:t>a</w:t>
      </w:r>
      <w:r>
        <w:rPr>
          <w:spacing w:val="-2"/>
        </w:rPr>
        <w:t> </w:t>
      </w:r>
      <w:r>
        <w:rPr/>
        <w:t>client</w:t>
      </w:r>
      <w:r>
        <w:rPr>
          <w:spacing w:val="-1"/>
        </w:rPr>
        <w:t> </w:t>
      </w:r>
      <w:r>
        <w:rPr/>
        <w:t>is</w:t>
      </w:r>
      <w:r>
        <w:rPr>
          <w:spacing w:val="-2"/>
        </w:rPr>
        <w:t> </w:t>
      </w:r>
      <w:r>
        <w:rPr/>
        <w:t>speaking</w:t>
      </w:r>
      <w:r>
        <w:rPr>
          <w:spacing w:val="-2"/>
        </w:rPr>
        <w:t> </w:t>
      </w:r>
      <w:r>
        <w:rPr/>
        <w:t>loudly</w:t>
      </w:r>
      <w:r>
        <w:rPr>
          <w:spacing w:val="-2"/>
        </w:rPr>
        <w:t> </w:t>
      </w:r>
      <w:r>
        <w:rPr/>
        <w:t>and</w:t>
      </w:r>
      <w:r>
        <w:rPr>
          <w:spacing w:val="-3"/>
        </w:rPr>
        <w:t> </w:t>
      </w:r>
      <w:r>
        <w:rPr/>
        <w:t>quickly,</w:t>
      </w:r>
      <w:r>
        <w:rPr>
          <w:spacing w:val="-2"/>
        </w:rPr>
        <w:t> </w:t>
      </w:r>
      <w:r>
        <w:rPr/>
        <w:t>he or</w:t>
      </w:r>
      <w:r>
        <w:rPr>
          <w:spacing w:val="-1"/>
        </w:rPr>
        <w:t> </w:t>
      </w:r>
      <w:r>
        <w:rPr/>
        <w:t>she</w:t>
      </w:r>
      <w:r>
        <w:rPr>
          <w:spacing w:val="-1"/>
        </w:rPr>
        <w:t> </w:t>
      </w:r>
      <w:r>
        <w:rPr/>
        <w:t>is</w:t>
      </w:r>
      <w:r>
        <w:rPr>
          <w:spacing w:val="-4"/>
        </w:rPr>
        <w:t> </w:t>
      </w:r>
      <w:r>
        <w:rPr/>
        <w:t>probably</w:t>
      </w:r>
      <w:r>
        <w:rPr>
          <w:spacing w:val="-2"/>
        </w:rPr>
        <w:t> </w:t>
      </w:r>
      <w:r>
        <w:rPr/>
        <w:t>angry</w:t>
      </w:r>
      <w:r>
        <w:rPr>
          <w:spacing w:val="-7"/>
        </w:rPr>
        <w:t> </w:t>
      </w:r>
      <w:r>
        <w:rPr/>
        <w:t>or</w:t>
      </w:r>
      <w:r>
        <w:rPr>
          <w:spacing w:val="-1"/>
        </w:rPr>
        <w:t> </w:t>
      </w:r>
      <w:r>
        <w:rPr/>
        <w:t>excited.</w:t>
      </w:r>
      <w:r>
        <w:rPr>
          <w:spacing w:val="-3"/>
        </w:rPr>
        <w:t> </w:t>
      </w:r>
      <w:r>
        <w:rPr/>
        <w:t>These</w:t>
      </w:r>
      <w:r>
        <w:rPr>
          <w:spacing w:val="-3"/>
        </w:rPr>
        <w:t> </w:t>
      </w:r>
      <w:r>
        <w:rPr/>
        <w:t>emotions</w:t>
      </w:r>
      <w:r>
        <w:rPr>
          <w:spacing w:val="-2"/>
        </w:rPr>
        <w:t> </w:t>
      </w:r>
      <w:r>
        <w:rPr/>
        <w:t>tend</w:t>
      </w:r>
      <w:r>
        <w:rPr>
          <w:spacing w:val="-3"/>
        </w:rPr>
        <w:t> </w:t>
      </w:r>
      <w:r>
        <w:rPr/>
        <w:t>to</w:t>
      </w:r>
      <w:r>
        <w:rPr>
          <w:spacing w:val="-4"/>
        </w:rPr>
        <w:t> </w:t>
      </w:r>
      <w:r>
        <w:rPr/>
        <w:t>impair</w:t>
      </w:r>
      <w:r>
        <w:rPr>
          <w:spacing w:val="-4"/>
        </w:rPr>
        <w:t> </w:t>
      </w:r>
      <w:r>
        <w:rPr/>
        <w:t>communication.</w:t>
      </w:r>
      <w:r>
        <w:rPr>
          <w:spacing w:val="-5"/>
        </w:rPr>
        <w:t> </w:t>
      </w:r>
      <w:r>
        <w:rPr/>
        <w:t>To</w:t>
      </w:r>
      <w:r>
        <w:rPr>
          <w:spacing w:val="-3"/>
        </w:rPr>
        <w:t> </w:t>
      </w:r>
      <w:r>
        <w:rPr/>
        <w:t>mitigate</w:t>
      </w:r>
      <w:r>
        <w:rPr>
          <w:spacing w:val="-4"/>
        </w:rPr>
        <w:t> </w:t>
      </w:r>
      <w:r>
        <w:rPr/>
        <w:t>the situation, a planner who</w:t>
      </w:r>
      <w:r>
        <w:rPr>
          <w:spacing w:val="-1"/>
        </w:rPr>
        <w:t> </w:t>
      </w:r>
      <w:r>
        <w:rPr/>
        <w:t>is a good communicator will take a proactive stance by lowering his voice and speaking more slowly than usual. His counterpart will naturally respond likewise. On the contrary, if the planner should match an angry client’s tone in a like-minded manner, chances are, he will end up in an unwanted confrontation.</w:t>
      </w:r>
    </w:p>
    <w:p>
      <w:pPr>
        <w:pStyle w:val="Heading2"/>
        <w:spacing w:before="273"/>
        <w:ind w:left="254"/>
        <w:jc w:val="both"/>
      </w:pPr>
      <w:r>
        <w:rPr/>
        <w:t>Be</w:t>
      </w:r>
      <w:r>
        <w:rPr>
          <w:spacing w:val="-3"/>
        </w:rPr>
        <w:t> </w:t>
      </w:r>
      <w:r>
        <w:rPr/>
        <w:t>sympathetic and</w:t>
      </w:r>
      <w:r>
        <w:rPr>
          <w:spacing w:val="-2"/>
        </w:rPr>
        <w:t> compassionate</w:t>
      </w:r>
    </w:p>
    <w:p>
      <w:pPr>
        <w:pStyle w:val="BodyText"/>
        <w:spacing w:line="237" w:lineRule="auto" w:before="285"/>
        <w:ind w:left="254" w:right="1400"/>
        <w:jc w:val="both"/>
      </w:pPr>
      <w:r>
        <w:rPr/>
        <w:t>As his business relationship with you progresses, the client may reveal a more intimate side of himself. He may feel comfortable enough to reveal personal information like his relationship with family members, his physical and mental health and even his marital problems. The planner must be</w:t>
      </w:r>
      <w:r>
        <w:rPr>
          <w:spacing w:val="-14"/>
        </w:rPr>
        <w:t> </w:t>
      </w:r>
      <w:r>
        <w:rPr/>
        <w:t>sympathetic</w:t>
      </w:r>
      <w:r>
        <w:rPr>
          <w:spacing w:val="-14"/>
        </w:rPr>
        <w:t> </w:t>
      </w:r>
      <w:r>
        <w:rPr/>
        <w:t>and</w:t>
      </w:r>
      <w:r>
        <w:rPr>
          <w:spacing w:val="-13"/>
        </w:rPr>
        <w:t> </w:t>
      </w:r>
      <w:r>
        <w:rPr/>
        <w:t>compassionate</w:t>
      </w:r>
      <w:r>
        <w:rPr>
          <w:spacing w:val="-14"/>
        </w:rPr>
        <w:t> </w:t>
      </w:r>
      <w:r>
        <w:rPr/>
        <w:t>when</w:t>
      </w:r>
      <w:r>
        <w:rPr>
          <w:spacing w:val="-13"/>
        </w:rPr>
        <w:t> </w:t>
      </w:r>
      <w:r>
        <w:rPr/>
        <w:t>dealing</w:t>
      </w:r>
      <w:r>
        <w:rPr>
          <w:spacing w:val="-14"/>
        </w:rPr>
        <w:t> </w:t>
      </w:r>
      <w:r>
        <w:rPr/>
        <w:t>with</w:t>
      </w:r>
      <w:r>
        <w:rPr>
          <w:spacing w:val="-13"/>
        </w:rPr>
        <w:t> </w:t>
      </w:r>
      <w:r>
        <w:rPr/>
        <w:t>his</w:t>
      </w:r>
      <w:r>
        <w:rPr>
          <w:spacing w:val="-14"/>
        </w:rPr>
        <w:t> </w:t>
      </w:r>
      <w:r>
        <w:rPr/>
        <w:t>client,</w:t>
      </w:r>
      <w:r>
        <w:rPr>
          <w:spacing w:val="-14"/>
        </w:rPr>
        <w:t> </w:t>
      </w:r>
      <w:r>
        <w:rPr/>
        <w:t>even</w:t>
      </w:r>
      <w:r>
        <w:rPr>
          <w:spacing w:val="-13"/>
        </w:rPr>
        <w:t> </w:t>
      </w:r>
      <w:r>
        <w:rPr/>
        <w:t>as</w:t>
      </w:r>
      <w:r>
        <w:rPr>
          <w:spacing w:val="-14"/>
        </w:rPr>
        <w:t> </w:t>
      </w:r>
      <w:r>
        <w:rPr/>
        <w:t>he</w:t>
      </w:r>
      <w:r>
        <w:rPr>
          <w:spacing w:val="-13"/>
        </w:rPr>
        <w:t> </w:t>
      </w:r>
      <w:r>
        <w:rPr/>
        <w:t>tries</w:t>
      </w:r>
      <w:r>
        <w:rPr>
          <w:spacing w:val="-13"/>
        </w:rPr>
        <w:t> </w:t>
      </w:r>
      <w:r>
        <w:rPr/>
        <w:t>to</w:t>
      </w:r>
      <w:r>
        <w:rPr>
          <w:spacing w:val="-13"/>
        </w:rPr>
        <w:t> </w:t>
      </w:r>
      <w:r>
        <w:rPr/>
        <w:t>help</w:t>
      </w:r>
      <w:r>
        <w:rPr>
          <w:spacing w:val="-13"/>
        </w:rPr>
        <w:t> </w:t>
      </w:r>
      <w:r>
        <w:rPr/>
        <w:t>him</w:t>
      </w:r>
      <w:r>
        <w:rPr>
          <w:spacing w:val="-13"/>
        </w:rPr>
        <w:t> </w:t>
      </w:r>
      <w:r>
        <w:rPr/>
        <w:t>achieve his financial goals.</w:t>
      </w:r>
    </w:p>
    <w:p>
      <w:pPr>
        <w:pStyle w:val="BodyText"/>
        <w:spacing w:before="279"/>
        <w:ind w:left="254" w:right="1406"/>
        <w:jc w:val="both"/>
      </w:pPr>
      <w:r>
        <w:rPr/>
        <w:t>The financial planner should not rush an engagement. Initial appointments should be fixed for a minimum of two to three hours so that the client has enough time to relate his problems and describe his goals in full.</w:t>
      </w:r>
    </w:p>
    <w:p>
      <w:pPr>
        <w:pStyle w:val="ListParagraph"/>
        <w:numPr>
          <w:ilvl w:val="2"/>
          <w:numId w:val="16"/>
        </w:numPr>
        <w:tabs>
          <w:tab w:pos="815" w:val="left" w:leader="none"/>
        </w:tabs>
        <w:spacing w:line="240" w:lineRule="auto" w:before="271" w:after="0"/>
        <w:ind w:left="815" w:right="0" w:hanging="561"/>
        <w:jc w:val="left"/>
        <w:rPr>
          <w:b/>
          <w:sz w:val="23"/>
        </w:rPr>
      </w:pPr>
      <w:r>
        <w:rPr>
          <w:b/>
          <w:sz w:val="23"/>
        </w:rPr>
        <w:t>Barriers</w:t>
      </w:r>
      <w:r>
        <w:rPr>
          <w:b/>
          <w:spacing w:val="-5"/>
          <w:sz w:val="23"/>
        </w:rPr>
        <w:t> </w:t>
      </w:r>
      <w:r>
        <w:rPr>
          <w:b/>
          <w:sz w:val="23"/>
        </w:rPr>
        <w:t>to</w:t>
      </w:r>
      <w:r>
        <w:rPr>
          <w:b/>
          <w:spacing w:val="-3"/>
          <w:sz w:val="23"/>
        </w:rPr>
        <w:t> </w:t>
      </w:r>
      <w:r>
        <w:rPr>
          <w:b/>
          <w:sz w:val="23"/>
        </w:rPr>
        <w:t>successful</w:t>
      </w:r>
      <w:r>
        <w:rPr>
          <w:b/>
          <w:spacing w:val="-3"/>
          <w:sz w:val="23"/>
        </w:rPr>
        <w:t> </w:t>
      </w:r>
      <w:r>
        <w:rPr>
          <w:b/>
          <w:spacing w:val="-2"/>
          <w:sz w:val="23"/>
        </w:rPr>
        <w:t>communication</w:t>
      </w:r>
    </w:p>
    <w:p>
      <w:pPr>
        <w:pStyle w:val="BodyText"/>
        <w:spacing w:before="2"/>
        <w:ind w:left="0"/>
        <w:rPr>
          <w:b/>
          <w:sz w:val="23"/>
        </w:rPr>
      </w:pPr>
    </w:p>
    <w:p>
      <w:pPr>
        <w:pStyle w:val="BodyText"/>
        <w:ind w:left="254" w:right="1402"/>
        <w:jc w:val="both"/>
      </w:pPr>
      <w:r>
        <w:rPr/>
        <w:t>Given the amount, and often wide-ranging types,</w:t>
      </w:r>
      <w:r>
        <w:rPr>
          <w:spacing w:val="-2"/>
        </w:rPr>
        <w:t> </w:t>
      </w:r>
      <w:r>
        <w:rPr/>
        <w:t>of information that planners have to dispense to their customers, it is not uncommon for confusion and breakdowns in communication to happen. Part of the problem for many planners is that poor communication can result from many causes, and it is often difficult to know exactly what they are.</w:t>
      </w:r>
    </w:p>
    <w:p>
      <w:pPr>
        <w:pStyle w:val="BodyText"/>
        <w:spacing w:before="271"/>
        <w:ind w:left="254"/>
        <w:jc w:val="both"/>
      </w:pPr>
      <w:r>
        <w:rPr/>
        <w:t>Below</w:t>
      </w:r>
      <w:r>
        <w:rPr>
          <w:spacing w:val="-5"/>
        </w:rPr>
        <w:t> </w:t>
      </w:r>
      <w:r>
        <w:rPr/>
        <w:t>are</w:t>
      </w:r>
      <w:r>
        <w:rPr>
          <w:spacing w:val="-2"/>
        </w:rPr>
        <w:t> </w:t>
      </w:r>
      <w:r>
        <w:rPr/>
        <w:t>some</w:t>
      </w:r>
      <w:r>
        <w:rPr>
          <w:spacing w:val="-5"/>
        </w:rPr>
        <w:t> </w:t>
      </w:r>
      <w:r>
        <w:rPr/>
        <w:t>of</w:t>
      </w:r>
      <w:r>
        <w:rPr>
          <w:spacing w:val="-2"/>
        </w:rPr>
        <w:t> </w:t>
      </w:r>
      <w:r>
        <w:rPr/>
        <w:t>the</w:t>
      </w:r>
      <w:r>
        <w:rPr>
          <w:spacing w:val="-5"/>
        </w:rPr>
        <w:t> </w:t>
      </w:r>
      <w:r>
        <w:rPr/>
        <w:t>possible</w:t>
      </w:r>
      <w:r>
        <w:rPr>
          <w:spacing w:val="-3"/>
        </w:rPr>
        <w:t> </w:t>
      </w:r>
      <w:r>
        <w:rPr/>
        <w:t>sources</w:t>
      </w:r>
      <w:r>
        <w:rPr>
          <w:spacing w:val="-3"/>
        </w:rPr>
        <w:t> </w:t>
      </w:r>
      <w:r>
        <w:rPr/>
        <w:t>of</w:t>
      </w:r>
      <w:r>
        <w:rPr>
          <w:spacing w:val="-4"/>
        </w:rPr>
        <w:t> </w:t>
      </w:r>
      <w:r>
        <w:rPr/>
        <w:t>barriers</w:t>
      </w:r>
      <w:r>
        <w:rPr>
          <w:spacing w:val="-3"/>
        </w:rPr>
        <w:t> </w:t>
      </w:r>
      <w:r>
        <w:rPr/>
        <w:t>to</w:t>
      </w:r>
      <w:r>
        <w:rPr>
          <w:spacing w:val="-2"/>
        </w:rPr>
        <w:t> </w:t>
      </w:r>
      <w:r>
        <w:rPr/>
        <w:t>successful</w:t>
      </w:r>
      <w:r>
        <w:rPr>
          <w:spacing w:val="-5"/>
        </w:rPr>
        <w:t> </w:t>
      </w:r>
      <w:r>
        <w:rPr>
          <w:spacing w:val="-2"/>
        </w:rPr>
        <w:t>communication:</w:t>
      </w:r>
    </w:p>
    <w:p>
      <w:pPr>
        <w:pStyle w:val="ListParagraph"/>
        <w:numPr>
          <w:ilvl w:val="3"/>
          <w:numId w:val="16"/>
        </w:numPr>
        <w:tabs>
          <w:tab w:pos="614" w:val="left" w:leader="none"/>
        </w:tabs>
        <w:spacing w:line="290" w:lineRule="exact" w:before="278" w:after="0"/>
        <w:ind w:left="614" w:right="0" w:hanging="362"/>
        <w:jc w:val="left"/>
        <w:rPr>
          <w:sz w:val="24"/>
        </w:rPr>
      </w:pPr>
      <w:r>
        <w:rPr>
          <w:spacing w:val="-2"/>
          <w:sz w:val="24"/>
        </w:rPr>
        <w:t>Language</w:t>
      </w:r>
    </w:p>
    <w:p>
      <w:pPr>
        <w:pStyle w:val="ListParagraph"/>
        <w:numPr>
          <w:ilvl w:val="3"/>
          <w:numId w:val="16"/>
        </w:numPr>
        <w:tabs>
          <w:tab w:pos="614" w:val="left" w:leader="none"/>
        </w:tabs>
        <w:spacing w:line="288" w:lineRule="exact" w:before="0" w:after="0"/>
        <w:ind w:left="614" w:right="0" w:hanging="362"/>
        <w:jc w:val="left"/>
        <w:rPr>
          <w:sz w:val="24"/>
        </w:rPr>
      </w:pPr>
      <w:r>
        <w:rPr>
          <w:sz w:val="24"/>
        </w:rPr>
        <w:t>Technical </w:t>
      </w:r>
      <w:r>
        <w:rPr>
          <w:spacing w:val="-2"/>
          <w:sz w:val="24"/>
        </w:rPr>
        <w:t>content</w:t>
      </w:r>
    </w:p>
    <w:p>
      <w:pPr>
        <w:pStyle w:val="ListParagraph"/>
        <w:numPr>
          <w:ilvl w:val="3"/>
          <w:numId w:val="16"/>
        </w:numPr>
        <w:tabs>
          <w:tab w:pos="614" w:val="left" w:leader="none"/>
        </w:tabs>
        <w:spacing w:line="288" w:lineRule="exact" w:before="0" w:after="0"/>
        <w:ind w:left="614" w:right="0" w:hanging="362"/>
        <w:jc w:val="left"/>
        <w:rPr>
          <w:sz w:val="24"/>
        </w:rPr>
      </w:pPr>
      <w:r>
        <w:rPr>
          <w:sz w:val="24"/>
        </w:rPr>
        <w:t>Lack</w:t>
      </w:r>
      <w:r>
        <w:rPr>
          <w:spacing w:val="-4"/>
          <w:sz w:val="24"/>
        </w:rPr>
        <w:t> </w:t>
      </w:r>
      <w:r>
        <w:rPr>
          <w:sz w:val="24"/>
        </w:rPr>
        <w:t>of understanding</w:t>
      </w:r>
      <w:r>
        <w:rPr>
          <w:spacing w:val="-4"/>
          <w:sz w:val="24"/>
        </w:rPr>
        <w:t> </w:t>
      </w:r>
      <w:r>
        <w:rPr>
          <w:sz w:val="24"/>
        </w:rPr>
        <w:t>of</w:t>
      </w:r>
      <w:r>
        <w:rPr>
          <w:spacing w:val="-3"/>
          <w:sz w:val="24"/>
        </w:rPr>
        <w:t> </w:t>
      </w:r>
      <w:r>
        <w:rPr>
          <w:sz w:val="24"/>
        </w:rPr>
        <w:t>what</w:t>
      </w:r>
      <w:r>
        <w:rPr>
          <w:spacing w:val="-4"/>
          <w:sz w:val="24"/>
        </w:rPr>
        <w:t> </w:t>
      </w:r>
      <w:r>
        <w:rPr>
          <w:sz w:val="24"/>
        </w:rPr>
        <w:t>the</w:t>
      </w:r>
      <w:r>
        <w:rPr>
          <w:spacing w:val="-1"/>
          <w:sz w:val="24"/>
        </w:rPr>
        <w:t> </w:t>
      </w:r>
      <w:r>
        <w:rPr>
          <w:sz w:val="24"/>
        </w:rPr>
        <w:t>receiver</w:t>
      </w:r>
      <w:r>
        <w:rPr>
          <w:spacing w:val="-1"/>
          <w:sz w:val="24"/>
        </w:rPr>
        <w:t> </w:t>
      </w:r>
      <w:r>
        <w:rPr>
          <w:sz w:val="24"/>
        </w:rPr>
        <w:t>wants</w:t>
      </w:r>
      <w:r>
        <w:rPr>
          <w:spacing w:val="-4"/>
          <w:sz w:val="24"/>
        </w:rPr>
        <w:t> </w:t>
      </w:r>
      <w:r>
        <w:rPr>
          <w:sz w:val="24"/>
        </w:rPr>
        <w:t>or</w:t>
      </w:r>
      <w:r>
        <w:rPr>
          <w:spacing w:val="-3"/>
          <w:sz w:val="24"/>
        </w:rPr>
        <w:t> </w:t>
      </w:r>
      <w:r>
        <w:rPr>
          <w:spacing w:val="-2"/>
          <w:sz w:val="24"/>
        </w:rPr>
        <w:t>needs</w:t>
      </w:r>
    </w:p>
    <w:p>
      <w:pPr>
        <w:pStyle w:val="ListParagraph"/>
        <w:numPr>
          <w:ilvl w:val="3"/>
          <w:numId w:val="16"/>
        </w:numPr>
        <w:tabs>
          <w:tab w:pos="614" w:val="left" w:leader="none"/>
        </w:tabs>
        <w:spacing w:line="288" w:lineRule="exact" w:before="0" w:after="0"/>
        <w:ind w:left="614" w:right="0" w:hanging="362"/>
        <w:jc w:val="left"/>
        <w:rPr>
          <w:sz w:val="24"/>
        </w:rPr>
      </w:pPr>
      <w:r>
        <w:rPr>
          <w:sz w:val="24"/>
        </w:rPr>
        <w:t>Inadequate</w:t>
      </w:r>
      <w:r>
        <w:rPr>
          <w:spacing w:val="-7"/>
          <w:sz w:val="24"/>
        </w:rPr>
        <w:t> </w:t>
      </w:r>
      <w:r>
        <w:rPr>
          <w:spacing w:val="-2"/>
          <w:sz w:val="24"/>
        </w:rPr>
        <w:t>feedback</w:t>
      </w:r>
    </w:p>
    <w:p>
      <w:pPr>
        <w:pStyle w:val="ListParagraph"/>
        <w:numPr>
          <w:ilvl w:val="3"/>
          <w:numId w:val="16"/>
        </w:numPr>
        <w:tabs>
          <w:tab w:pos="614" w:val="left" w:leader="none"/>
        </w:tabs>
        <w:spacing w:line="288" w:lineRule="exact" w:before="0" w:after="0"/>
        <w:ind w:left="614" w:right="0" w:hanging="362"/>
        <w:jc w:val="left"/>
        <w:rPr>
          <w:sz w:val="24"/>
        </w:rPr>
      </w:pPr>
      <w:r>
        <w:rPr>
          <w:sz w:val="24"/>
        </w:rPr>
        <w:t>Emotional</w:t>
      </w:r>
      <w:r>
        <w:rPr>
          <w:spacing w:val="-3"/>
          <w:sz w:val="24"/>
        </w:rPr>
        <w:t> </w:t>
      </w:r>
      <w:r>
        <w:rPr>
          <w:spacing w:val="-2"/>
          <w:sz w:val="24"/>
        </w:rPr>
        <w:t>interference</w:t>
      </w:r>
    </w:p>
    <w:p>
      <w:pPr>
        <w:pStyle w:val="ListParagraph"/>
        <w:numPr>
          <w:ilvl w:val="3"/>
          <w:numId w:val="16"/>
        </w:numPr>
        <w:tabs>
          <w:tab w:pos="614" w:val="left" w:leader="none"/>
        </w:tabs>
        <w:spacing w:line="288" w:lineRule="exact" w:before="0" w:after="0"/>
        <w:ind w:left="614" w:right="0" w:hanging="362"/>
        <w:jc w:val="left"/>
        <w:rPr>
          <w:sz w:val="24"/>
        </w:rPr>
      </w:pPr>
      <w:r>
        <w:rPr>
          <w:sz w:val="24"/>
        </w:rPr>
        <w:t>The</w:t>
      </w:r>
      <w:r>
        <w:rPr>
          <w:spacing w:val="-6"/>
          <w:sz w:val="24"/>
        </w:rPr>
        <w:t> </w:t>
      </w:r>
      <w:r>
        <w:rPr>
          <w:sz w:val="24"/>
        </w:rPr>
        <w:t>degree</w:t>
      </w:r>
      <w:r>
        <w:rPr>
          <w:spacing w:val="-2"/>
          <w:sz w:val="24"/>
        </w:rPr>
        <w:t> </w:t>
      </w:r>
      <w:r>
        <w:rPr>
          <w:sz w:val="24"/>
        </w:rPr>
        <w:t>of</w:t>
      </w:r>
      <w:r>
        <w:rPr>
          <w:spacing w:val="-2"/>
          <w:sz w:val="24"/>
        </w:rPr>
        <w:t> </w:t>
      </w:r>
      <w:r>
        <w:rPr>
          <w:sz w:val="24"/>
        </w:rPr>
        <w:t>knowledge</w:t>
      </w:r>
      <w:r>
        <w:rPr>
          <w:spacing w:val="-1"/>
          <w:sz w:val="24"/>
        </w:rPr>
        <w:t> </w:t>
      </w:r>
      <w:r>
        <w:rPr>
          <w:sz w:val="24"/>
        </w:rPr>
        <w:t>and</w:t>
      </w:r>
      <w:r>
        <w:rPr>
          <w:spacing w:val="-2"/>
          <w:sz w:val="24"/>
        </w:rPr>
        <w:t> </w:t>
      </w:r>
      <w:r>
        <w:rPr>
          <w:sz w:val="24"/>
        </w:rPr>
        <w:t>expertise</w:t>
      </w:r>
      <w:r>
        <w:rPr>
          <w:spacing w:val="-4"/>
          <w:sz w:val="24"/>
        </w:rPr>
        <w:t> </w:t>
      </w:r>
      <w:r>
        <w:rPr>
          <w:sz w:val="24"/>
        </w:rPr>
        <w:t>of</w:t>
      </w:r>
      <w:r>
        <w:rPr>
          <w:spacing w:val="-2"/>
          <w:sz w:val="24"/>
        </w:rPr>
        <w:t> </w:t>
      </w:r>
      <w:r>
        <w:rPr>
          <w:sz w:val="24"/>
        </w:rPr>
        <w:t>the</w:t>
      </w:r>
      <w:r>
        <w:rPr>
          <w:spacing w:val="-5"/>
          <w:sz w:val="24"/>
        </w:rPr>
        <w:t> </w:t>
      </w:r>
      <w:r>
        <w:rPr>
          <w:sz w:val="24"/>
        </w:rPr>
        <w:t>sender</w:t>
      </w:r>
      <w:r>
        <w:rPr>
          <w:spacing w:val="-3"/>
          <w:sz w:val="24"/>
        </w:rPr>
        <w:t> </w:t>
      </w:r>
      <w:r>
        <w:rPr>
          <w:sz w:val="24"/>
        </w:rPr>
        <w:t>and</w:t>
      </w:r>
      <w:r>
        <w:rPr>
          <w:spacing w:val="-4"/>
          <w:sz w:val="24"/>
        </w:rPr>
        <w:t> </w:t>
      </w:r>
      <w:r>
        <w:rPr>
          <w:sz w:val="24"/>
        </w:rPr>
        <w:t>the</w:t>
      </w:r>
      <w:r>
        <w:rPr>
          <w:spacing w:val="-4"/>
          <w:sz w:val="24"/>
        </w:rPr>
        <w:t> </w:t>
      </w:r>
      <w:r>
        <w:rPr>
          <w:spacing w:val="-2"/>
          <w:sz w:val="24"/>
        </w:rPr>
        <w:t>receiver</w:t>
      </w:r>
    </w:p>
    <w:p>
      <w:pPr>
        <w:pStyle w:val="ListParagraph"/>
        <w:numPr>
          <w:ilvl w:val="3"/>
          <w:numId w:val="16"/>
        </w:numPr>
        <w:tabs>
          <w:tab w:pos="614" w:val="left" w:leader="none"/>
        </w:tabs>
        <w:spacing w:line="288" w:lineRule="exact" w:before="0" w:after="0"/>
        <w:ind w:left="614" w:right="0" w:hanging="362"/>
        <w:jc w:val="left"/>
        <w:rPr>
          <w:sz w:val="24"/>
        </w:rPr>
      </w:pPr>
      <w:r>
        <w:rPr>
          <w:sz w:val="24"/>
        </w:rPr>
        <w:t>The</w:t>
      </w:r>
      <w:r>
        <w:rPr>
          <w:spacing w:val="-4"/>
          <w:sz w:val="24"/>
        </w:rPr>
        <w:t> </w:t>
      </w:r>
      <w:r>
        <w:rPr>
          <w:sz w:val="24"/>
        </w:rPr>
        <w:t>quality</w:t>
      </w:r>
      <w:r>
        <w:rPr>
          <w:spacing w:val="-2"/>
          <w:sz w:val="24"/>
        </w:rPr>
        <w:t> </w:t>
      </w:r>
      <w:r>
        <w:rPr>
          <w:sz w:val="24"/>
        </w:rPr>
        <w:t>of</w:t>
      </w:r>
      <w:r>
        <w:rPr>
          <w:spacing w:val="-4"/>
          <w:sz w:val="24"/>
        </w:rPr>
        <w:t> </w:t>
      </w:r>
      <w:r>
        <w:rPr>
          <w:sz w:val="24"/>
        </w:rPr>
        <w:t>the</w:t>
      </w:r>
      <w:r>
        <w:rPr>
          <w:spacing w:val="-4"/>
          <w:sz w:val="24"/>
        </w:rPr>
        <w:t> </w:t>
      </w:r>
      <w:r>
        <w:rPr>
          <w:sz w:val="24"/>
        </w:rPr>
        <w:t>information</w:t>
      </w:r>
      <w:r>
        <w:rPr>
          <w:spacing w:val="-3"/>
          <w:sz w:val="24"/>
        </w:rPr>
        <w:t> </w:t>
      </w:r>
      <w:r>
        <w:rPr>
          <w:spacing w:val="-4"/>
          <w:sz w:val="24"/>
        </w:rPr>
        <w:t>sent</w:t>
      </w:r>
    </w:p>
    <w:p>
      <w:pPr>
        <w:pStyle w:val="ListParagraph"/>
        <w:numPr>
          <w:ilvl w:val="3"/>
          <w:numId w:val="16"/>
        </w:numPr>
        <w:tabs>
          <w:tab w:pos="614" w:val="left" w:leader="none"/>
        </w:tabs>
        <w:spacing w:line="288" w:lineRule="exact" w:before="0" w:after="0"/>
        <w:ind w:left="614" w:right="0" w:hanging="362"/>
        <w:jc w:val="left"/>
        <w:rPr>
          <w:sz w:val="24"/>
        </w:rPr>
      </w:pPr>
      <w:r>
        <w:rPr>
          <w:sz w:val="24"/>
        </w:rPr>
        <w:t>The</w:t>
      </w:r>
      <w:r>
        <w:rPr>
          <w:spacing w:val="-4"/>
          <w:sz w:val="24"/>
        </w:rPr>
        <w:t> </w:t>
      </w:r>
      <w:r>
        <w:rPr>
          <w:sz w:val="24"/>
        </w:rPr>
        <w:t>use</w:t>
      </w:r>
      <w:r>
        <w:rPr>
          <w:spacing w:val="-5"/>
          <w:sz w:val="24"/>
        </w:rPr>
        <w:t> </w:t>
      </w:r>
      <w:r>
        <w:rPr>
          <w:sz w:val="24"/>
        </w:rPr>
        <w:t>of</w:t>
      </w:r>
      <w:r>
        <w:rPr>
          <w:spacing w:val="-2"/>
          <w:sz w:val="24"/>
        </w:rPr>
        <w:t> </w:t>
      </w:r>
      <w:r>
        <w:rPr>
          <w:sz w:val="24"/>
        </w:rPr>
        <w:t>an</w:t>
      </w:r>
      <w:r>
        <w:rPr>
          <w:spacing w:val="-2"/>
          <w:sz w:val="24"/>
        </w:rPr>
        <w:t> </w:t>
      </w:r>
      <w:r>
        <w:rPr>
          <w:sz w:val="24"/>
        </w:rPr>
        <w:t>inappropriate</w:t>
      </w:r>
      <w:r>
        <w:rPr>
          <w:spacing w:val="-1"/>
          <w:sz w:val="24"/>
        </w:rPr>
        <w:t> </w:t>
      </w:r>
      <w:r>
        <w:rPr>
          <w:spacing w:val="-2"/>
          <w:sz w:val="24"/>
        </w:rPr>
        <w:t>medium</w:t>
      </w:r>
    </w:p>
    <w:p>
      <w:pPr>
        <w:pStyle w:val="ListParagraph"/>
        <w:numPr>
          <w:ilvl w:val="3"/>
          <w:numId w:val="16"/>
        </w:numPr>
        <w:tabs>
          <w:tab w:pos="614" w:val="left" w:leader="none"/>
        </w:tabs>
        <w:spacing w:line="288" w:lineRule="exact" w:before="0" w:after="0"/>
        <w:ind w:left="614" w:right="0" w:hanging="362"/>
        <w:jc w:val="left"/>
        <w:rPr>
          <w:sz w:val="24"/>
        </w:rPr>
      </w:pPr>
      <w:r>
        <w:rPr>
          <w:sz w:val="24"/>
        </w:rPr>
        <w:t>Lack</w:t>
      </w:r>
      <w:r>
        <w:rPr>
          <w:spacing w:val="-3"/>
          <w:sz w:val="24"/>
        </w:rPr>
        <w:t> </w:t>
      </w:r>
      <w:r>
        <w:rPr>
          <w:sz w:val="24"/>
        </w:rPr>
        <w:t>of</w:t>
      </w:r>
      <w:r>
        <w:rPr>
          <w:spacing w:val="1"/>
          <w:sz w:val="24"/>
        </w:rPr>
        <w:t> </w:t>
      </w:r>
      <w:r>
        <w:rPr>
          <w:sz w:val="24"/>
        </w:rPr>
        <w:t>trust</w:t>
      </w:r>
      <w:r>
        <w:rPr>
          <w:spacing w:val="-3"/>
          <w:sz w:val="24"/>
        </w:rPr>
        <w:t> </w:t>
      </w:r>
      <w:r>
        <w:rPr>
          <w:sz w:val="24"/>
        </w:rPr>
        <w:t>or</w:t>
      </w:r>
      <w:r>
        <w:rPr>
          <w:spacing w:val="-2"/>
          <w:sz w:val="24"/>
        </w:rPr>
        <w:t> </w:t>
      </w:r>
      <w:r>
        <w:rPr>
          <w:sz w:val="24"/>
        </w:rPr>
        <w:t>honesty</w:t>
      </w:r>
      <w:r>
        <w:rPr>
          <w:spacing w:val="-2"/>
          <w:sz w:val="24"/>
        </w:rPr>
        <w:t> </w:t>
      </w:r>
      <w:r>
        <w:rPr>
          <w:sz w:val="24"/>
        </w:rPr>
        <w:t>in the </w:t>
      </w:r>
      <w:r>
        <w:rPr>
          <w:spacing w:val="-2"/>
          <w:sz w:val="24"/>
        </w:rPr>
        <w:t>source</w:t>
      </w:r>
    </w:p>
    <w:p>
      <w:pPr>
        <w:pStyle w:val="ListParagraph"/>
        <w:numPr>
          <w:ilvl w:val="3"/>
          <w:numId w:val="16"/>
        </w:numPr>
        <w:tabs>
          <w:tab w:pos="614" w:val="left" w:leader="none"/>
        </w:tabs>
        <w:spacing w:line="288" w:lineRule="exact" w:before="0" w:after="0"/>
        <w:ind w:left="614" w:right="0" w:hanging="362"/>
        <w:jc w:val="left"/>
        <w:rPr>
          <w:sz w:val="24"/>
        </w:rPr>
      </w:pPr>
      <w:r>
        <w:rPr>
          <w:sz w:val="24"/>
        </w:rPr>
        <w:t>Cultural</w:t>
      </w:r>
      <w:r>
        <w:rPr>
          <w:spacing w:val="-3"/>
          <w:sz w:val="24"/>
        </w:rPr>
        <w:t> </w:t>
      </w:r>
      <w:r>
        <w:rPr>
          <w:spacing w:val="-2"/>
          <w:sz w:val="24"/>
        </w:rPr>
        <w:t>differences</w:t>
      </w:r>
    </w:p>
    <w:p>
      <w:pPr>
        <w:pStyle w:val="ListParagraph"/>
        <w:numPr>
          <w:ilvl w:val="3"/>
          <w:numId w:val="16"/>
        </w:numPr>
        <w:tabs>
          <w:tab w:pos="614" w:val="left" w:leader="none"/>
        </w:tabs>
        <w:spacing w:line="289" w:lineRule="exact" w:before="0" w:after="0"/>
        <w:ind w:left="614" w:right="0" w:hanging="362"/>
        <w:jc w:val="left"/>
        <w:rPr>
          <w:sz w:val="24"/>
        </w:rPr>
      </w:pPr>
      <w:r>
        <w:rPr>
          <w:sz w:val="24"/>
        </w:rPr>
        <w:t>Poor</w:t>
      </w:r>
      <w:r>
        <w:rPr>
          <w:spacing w:val="-4"/>
          <w:sz w:val="24"/>
        </w:rPr>
        <w:t> </w:t>
      </w:r>
      <w:r>
        <w:rPr>
          <w:sz w:val="24"/>
        </w:rPr>
        <w:t>listening</w:t>
      </w:r>
      <w:r>
        <w:rPr>
          <w:spacing w:val="-3"/>
          <w:sz w:val="24"/>
        </w:rPr>
        <w:t> </w:t>
      </w:r>
      <w:r>
        <w:rPr>
          <w:spacing w:val="-2"/>
          <w:sz w:val="24"/>
        </w:rPr>
        <w:t>skills</w:t>
      </w:r>
    </w:p>
    <w:p>
      <w:pPr>
        <w:pStyle w:val="ListParagraph"/>
        <w:numPr>
          <w:ilvl w:val="3"/>
          <w:numId w:val="16"/>
        </w:numPr>
        <w:tabs>
          <w:tab w:pos="614" w:val="left" w:leader="none"/>
        </w:tabs>
        <w:spacing w:line="292" w:lineRule="exact" w:before="0" w:after="0"/>
        <w:ind w:left="614" w:right="0" w:hanging="362"/>
        <w:jc w:val="left"/>
        <w:rPr>
          <w:sz w:val="24"/>
        </w:rPr>
      </w:pPr>
      <w:r>
        <w:rPr>
          <w:sz w:val="24"/>
        </w:rPr>
        <w:t>The</w:t>
      </w:r>
      <w:r>
        <w:rPr>
          <w:spacing w:val="-3"/>
          <w:sz w:val="24"/>
        </w:rPr>
        <w:t> </w:t>
      </w:r>
      <w:r>
        <w:rPr>
          <w:sz w:val="24"/>
        </w:rPr>
        <w:t>position</w:t>
      </w:r>
      <w:r>
        <w:rPr>
          <w:spacing w:val="-3"/>
          <w:sz w:val="24"/>
        </w:rPr>
        <w:t> </w:t>
      </w:r>
      <w:r>
        <w:rPr>
          <w:sz w:val="24"/>
        </w:rPr>
        <w:t>or</w:t>
      </w:r>
      <w:r>
        <w:rPr>
          <w:spacing w:val="-1"/>
          <w:sz w:val="24"/>
        </w:rPr>
        <w:t> </w:t>
      </w:r>
      <w:r>
        <w:rPr>
          <w:sz w:val="24"/>
        </w:rPr>
        <w:t>status</w:t>
      </w:r>
      <w:r>
        <w:rPr>
          <w:spacing w:val="-1"/>
          <w:sz w:val="24"/>
        </w:rPr>
        <w:t> </w:t>
      </w:r>
      <w:r>
        <w:rPr>
          <w:sz w:val="24"/>
        </w:rPr>
        <w:t>of</w:t>
      </w:r>
      <w:r>
        <w:rPr>
          <w:spacing w:val="-3"/>
          <w:sz w:val="24"/>
        </w:rPr>
        <w:t> </w:t>
      </w:r>
      <w:r>
        <w:rPr>
          <w:sz w:val="24"/>
        </w:rPr>
        <w:t>the</w:t>
      </w:r>
      <w:r>
        <w:rPr>
          <w:spacing w:val="-3"/>
          <w:sz w:val="24"/>
        </w:rPr>
        <w:t> </w:t>
      </w:r>
      <w:r>
        <w:rPr>
          <w:spacing w:val="-2"/>
          <w:sz w:val="24"/>
        </w:rPr>
        <w:t>source</w:t>
      </w:r>
    </w:p>
    <w:p>
      <w:pPr>
        <w:pStyle w:val="ListParagraph"/>
        <w:numPr>
          <w:ilvl w:val="2"/>
          <w:numId w:val="16"/>
        </w:numPr>
        <w:tabs>
          <w:tab w:pos="815" w:val="left" w:leader="none"/>
        </w:tabs>
        <w:spacing w:line="240" w:lineRule="auto" w:before="281" w:after="0"/>
        <w:ind w:left="815" w:right="0" w:hanging="561"/>
        <w:jc w:val="left"/>
        <w:rPr>
          <w:b/>
          <w:sz w:val="23"/>
        </w:rPr>
      </w:pPr>
      <w:r>
        <w:rPr>
          <w:b/>
          <w:sz w:val="23"/>
        </w:rPr>
        <w:t>Essential</w:t>
      </w:r>
      <w:r>
        <w:rPr>
          <w:b/>
          <w:spacing w:val="-3"/>
          <w:sz w:val="23"/>
        </w:rPr>
        <w:t> </w:t>
      </w:r>
      <w:r>
        <w:rPr>
          <w:b/>
          <w:sz w:val="23"/>
        </w:rPr>
        <w:t>skills</w:t>
      </w:r>
      <w:r>
        <w:rPr>
          <w:b/>
          <w:spacing w:val="-5"/>
          <w:sz w:val="23"/>
        </w:rPr>
        <w:t> </w:t>
      </w:r>
      <w:r>
        <w:rPr>
          <w:b/>
          <w:sz w:val="23"/>
        </w:rPr>
        <w:t>for</w:t>
      </w:r>
      <w:r>
        <w:rPr>
          <w:b/>
          <w:spacing w:val="-6"/>
          <w:sz w:val="23"/>
        </w:rPr>
        <w:t> </w:t>
      </w:r>
      <w:r>
        <w:rPr>
          <w:b/>
          <w:sz w:val="23"/>
        </w:rPr>
        <w:t>building</w:t>
      </w:r>
      <w:r>
        <w:rPr>
          <w:b/>
          <w:spacing w:val="-2"/>
          <w:sz w:val="23"/>
        </w:rPr>
        <w:t> relationships</w:t>
      </w:r>
    </w:p>
    <w:p>
      <w:pPr>
        <w:pStyle w:val="BodyText"/>
        <w:spacing w:before="4"/>
        <w:ind w:left="0"/>
        <w:rPr>
          <w:b/>
          <w:sz w:val="23"/>
        </w:rPr>
      </w:pPr>
    </w:p>
    <w:p>
      <w:pPr>
        <w:pStyle w:val="BodyText"/>
        <w:spacing w:line="237" w:lineRule="auto"/>
        <w:ind w:left="254" w:right="1401"/>
        <w:jc w:val="both"/>
      </w:pPr>
      <w:r>
        <w:rPr/>
        <w:t>Financial planners must be very careful not to force their feelings and opinions on their clients. When clients reveal</w:t>
      </w:r>
      <w:r>
        <w:rPr>
          <w:spacing w:val="-1"/>
        </w:rPr>
        <w:t> </w:t>
      </w:r>
      <w:r>
        <w:rPr/>
        <w:t>their</w:t>
      </w:r>
      <w:r>
        <w:rPr>
          <w:spacing w:val="-1"/>
        </w:rPr>
        <w:t> </w:t>
      </w:r>
      <w:r>
        <w:rPr/>
        <w:t>problems, they become</w:t>
      </w:r>
      <w:r>
        <w:rPr>
          <w:spacing w:val="-1"/>
        </w:rPr>
        <w:t> </w:t>
      </w:r>
      <w:r>
        <w:rPr/>
        <w:t>vulnerable to the views</w:t>
      </w:r>
      <w:r>
        <w:rPr>
          <w:spacing w:val="-2"/>
        </w:rPr>
        <w:t> </w:t>
      </w:r>
      <w:r>
        <w:rPr/>
        <w:t>of the “expert.” By using diplomacy, the planner can gently determine the client’s objectives. What the financial planner should</w:t>
      </w:r>
      <w:r>
        <w:rPr>
          <w:spacing w:val="-3"/>
        </w:rPr>
        <w:t> </w:t>
      </w:r>
      <w:r>
        <w:rPr/>
        <w:t>not</w:t>
      </w:r>
      <w:r>
        <w:rPr>
          <w:spacing w:val="-3"/>
        </w:rPr>
        <w:t> </w:t>
      </w:r>
      <w:r>
        <w:rPr/>
        <w:t>do</w:t>
      </w:r>
      <w:r>
        <w:rPr>
          <w:spacing w:val="-3"/>
        </w:rPr>
        <w:t> </w:t>
      </w:r>
      <w:r>
        <w:rPr/>
        <w:t>is</w:t>
      </w:r>
      <w:r>
        <w:rPr>
          <w:spacing w:val="-4"/>
        </w:rPr>
        <w:t> </w:t>
      </w:r>
      <w:r>
        <w:rPr/>
        <w:t>to</w:t>
      </w:r>
      <w:r>
        <w:rPr>
          <w:spacing w:val="-6"/>
        </w:rPr>
        <w:t> </w:t>
      </w:r>
      <w:r>
        <w:rPr/>
        <w:t>dictate</w:t>
      </w:r>
      <w:r>
        <w:rPr>
          <w:spacing w:val="-3"/>
        </w:rPr>
        <w:t> </w:t>
      </w:r>
      <w:r>
        <w:rPr/>
        <w:t>to</w:t>
      </w:r>
      <w:r>
        <w:rPr>
          <w:spacing w:val="-6"/>
        </w:rPr>
        <w:t> </w:t>
      </w:r>
      <w:r>
        <w:rPr/>
        <w:t>the</w:t>
      </w:r>
      <w:r>
        <w:rPr>
          <w:spacing w:val="-3"/>
        </w:rPr>
        <w:t> </w:t>
      </w:r>
      <w:r>
        <w:rPr/>
        <w:t>client.</w:t>
      </w:r>
      <w:r>
        <w:rPr>
          <w:spacing w:val="-5"/>
        </w:rPr>
        <w:t> </w:t>
      </w:r>
      <w:r>
        <w:rPr/>
        <w:t>At</w:t>
      </w:r>
      <w:r>
        <w:rPr>
          <w:spacing w:val="-3"/>
        </w:rPr>
        <w:t> </w:t>
      </w:r>
      <w:r>
        <w:rPr/>
        <w:t>the</w:t>
      </w:r>
      <w:r>
        <w:rPr>
          <w:spacing w:val="-3"/>
        </w:rPr>
        <w:t> </w:t>
      </w:r>
      <w:r>
        <w:rPr/>
        <w:t>same</w:t>
      </w:r>
      <w:r>
        <w:rPr>
          <w:spacing w:val="-3"/>
        </w:rPr>
        <w:t> </w:t>
      </w:r>
      <w:r>
        <w:rPr/>
        <w:t>time,</w:t>
      </w:r>
      <w:r>
        <w:rPr>
          <w:spacing w:val="-6"/>
        </w:rPr>
        <w:t> </w:t>
      </w:r>
      <w:r>
        <w:rPr/>
        <w:t>the</w:t>
      </w:r>
      <w:r>
        <w:rPr>
          <w:spacing w:val="-3"/>
        </w:rPr>
        <w:t> </w:t>
      </w:r>
      <w:r>
        <w:rPr/>
        <w:t>financial</w:t>
      </w:r>
      <w:r>
        <w:rPr>
          <w:spacing w:val="-4"/>
        </w:rPr>
        <w:t> </w:t>
      </w:r>
      <w:r>
        <w:rPr/>
        <w:t>planner</w:t>
      </w:r>
      <w:r>
        <w:rPr>
          <w:spacing w:val="-6"/>
        </w:rPr>
        <w:t> </w:t>
      </w:r>
      <w:r>
        <w:rPr/>
        <w:t>has</w:t>
      </w:r>
      <w:r>
        <w:rPr>
          <w:spacing w:val="-4"/>
        </w:rPr>
        <w:t> </w:t>
      </w:r>
      <w:r>
        <w:rPr/>
        <w:t>an</w:t>
      </w:r>
      <w:r>
        <w:rPr>
          <w:spacing w:val="-5"/>
        </w:rPr>
        <w:t> </w:t>
      </w:r>
      <w:r>
        <w:rPr/>
        <w:t>obligation</w:t>
      </w:r>
      <w:r>
        <w:rPr>
          <w:spacing w:val="-5"/>
        </w:rPr>
        <w:t> </w:t>
      </w:r>
      <w:r>
        <w:rPr/>
        <w:t>to see to it that the client does not take any action that may be detrimental to his position.</w:t>
      </w:r>
    </w:p>
    <w:p>
      <w:pPr>
        <w:spacing w:after="0" w:line="237" w:lineRule="auto"/>
        <w:jc w:val="both"/>
        <w:sectPr>
          <w:pgSz w:w="11900" w:h="16840"/>
          <w:pgMar w:header="0" w:footer="645" w:top="1320" w:bottom="840" w:left="600" w:right="0"/>
        </w:sectPr>
      </w:pPr>
    </w:p>
    <w:p>
      <w:pPr>
        <w:pStyle w:val="BodyText"/>
        <w:spacing w:before="24"/>
        <w:ind w:left="261" w:right="1413"/>
        <w:jc w:val="both"/>
      </w:pPr>
      <w:r>
        <w:rPr/>
        <w:t>One</w:t>
      </w:r>
      <w:r>
        <w:rPr>
          <w:spacing w:val="-9"/>
        </w:rPr>
        <w:t> </w:t>
      </w:r>
      <w:r>
        <w:rPr/>
        <w:t>of</w:t>
      </w:r>
      <w:r>
        <w:rPr>
          <w:spacing w:val="-11"/>
        </w:rPr>
        <w:t> </w:t>
      </w:r>
      <w:r>
        <w:rPr/>
        <w:t>the</w:t>
      </w:r>
      <w:r>
        <w:rPr>
          <w:spacing w:val="-9"/>
        </w:rPr>
        <w:t> </w:t>
      </w:r>
      <w:r>
        <w:rPr/>
        <w:t>most</w:t>
      </w:r>
      <w:r>
        <w:rPr>
          <w:spacing w:val="-9"/>
        </w:rPr>
        <w:t> </w:t>
      </w:r>
      <w:r>
        <w:rPr/>
        <w:t>important</w:t>
      </w:r>
      <w:r>
        <w:rPr>
          <w:spacing w:val="-11"/>
        </w:rPr>
        <w:t> </w:t>
      </w:r>
      <w:r>
        <w:rPr/>
        <w:t>requirements</w:t>
      </w:r>
      <w:r>
        <w:rPr>
          <w:spacing w:val="-10"/>
        </w:rPr>
        <w:t> </w:t>
      </w:r>
      <w:r>
        <w:rPr/>
        <w:t>to</w:t>
      </w:r>
      <w:r>
        <w:rPr>
          <w:spacing w:val="-12"/>
        </w:rPr>
        <w:t> </w:t>
      </w:r>
      <w:r>
        <w:rPr/>
        <w:t>becoming</w:t>
      </w:r>
      <w:r>
        <w:rPr>
          <w:spacing w:val="-10"/>
        </w:rPr>
        <w:t> </w:t>
      </w:r>
      <w:r>
        <w:rPr/>
        <w:t>a</w:t>
      </w:r>
      <w:r>
        <w:rPr>
          <w:spacing w:val="-12"/>
        </w:rPr>
        <w:t> </w:t>
      </w:r>
      <w:r>
        <w:rPr/>
        <w:t>successful</w:t>
      </w:r>
      <w:r>
        <w:rPr>
          <w:spacing w:val="-12"/>
        </w:rPr>
        <w:t> </w:t>
      </w:r>
      <w:r>
        <w:rPr/>
        <w:t>financial</w:t>
      </w:r>
      <w:r>
        <w:rPr>
          <w:spacing w:val="-9"/>
        </w:rPr>
        <w:t> </w:t>
      </w:r>
      <w:r>
        <w:rPr/>
        <w:t>planner</w:t>
      </w:r>
      <w:r>
        <w:rPr>
          <w:spacing w:val="-9"/>
        </w:rPr>
        <w:t> </w:t>
      </w:r>
      <w:r>
        <w:rPr/>
        <w:t>is</w:t>
      </w:r>
      <w:r>
        <w:rPr>
          <w:spacing w:val="-12"/>
        </w:rPr>
        <w:t> </w:t>
      </w:r>
      <w:r>
        <w:rPr/>
        <w:t>the</w:t>
      </w:r>
      <w:r>
        <w:rPr>
          <w:spacing w:val="-12"/>
        </w:rPr>
        <w:t> </w:t>
      </w:r>
      <w:r>
        <w:rPr/>
        <w:t>nurturing of</w:t>
      </w:r>
      <w:r>
        <w:rPr>
          <w:spacing w:val="-2"/>
        </w:rPr>
        <w:t> </w:t>
      </w:r>
      <w:r>
        <w:rPr/>
        <w:t>a</w:t>
      </w:r>
      <w:r>
        <w:rPr>
          <w:spacing w:val="-4"/>
        </w:rPr>
        <w:t> </w:t>
      </w:r>
      <w:r>
        <w:rPr/>
        <w:t>good</w:t>
      </w:r>
      <w:r>
        <w:rPr>
          <w:spacing w:val="-5"/>
        </w:rPr>
        <w:t> </w:t>
      </w:r>
      <w:r>
        <w:rPr/>
        <w:t>professional</w:t>
      </w:r>
      <w:r>
        <w:rPr>
          <w:spacing w:val="-6"/>
        </w:rPr>
        <w:t> </w:t>
      </w:r>
      <w:r>
        <w:rPr/>
        <w:t>relationship</w:t>
      </w:r>
      <w:r>
        <w:rPr>
          <w:spacing w:val="-5"/>
        </w:rPr>
        <w:t> </w:t>
      </w:r>
      <w:r>
        <w:rPr/>
        <w:t>with</w:t>
      </w:r>
      <w:r>
        <w:rPr>
          <w:spacing w:val="-5"/>
        </w:rPr>
        <w:t> </w:t>
      </w:r>
      <w:r>
        <w:rPr/>
        <w:t>the</w:t>
      </w:r>
      <w:r>
        <w:rPr>
          <w:spacing w:val="-3"/>
        </w:rPr>
        <w:t> </w:t>
      </w:r>
      <w:r>
        <w:rPr/>
        <w:t>client.</w:t>
      </w:r>
      <w:r>
        <w:rPr>
          <w:spacing w:val="-5"/>
        </w:rPr>
        <w:t> </w:t>
      </w:r>
      <w:r>
        <w:rPr/>
        <w:t>This</w:t>
      </w:r>
      <w:r>
        <w:rPr>
          <w:spacing w:val="-4"/>
        </w:rPr>
        <w:t> </w:t>
      </w:r>
      <w:r>
        <w:rPr/>
        <w:t>should</w:t>
      </w:r>
      <w:r>
        <w:rPr>
          <w:spacing w:val="-5"/>
        </w:rPr>
        <w:t> </w:t>
      </w:r>
      <w:r>
        <w:rPr/>
        <w:t>begin</w:t>
      </w:r>
      <w:r>
        <w:rPr>
          <w:spacing w:val="-5"/>
        </w:rPr>
        <w:t> </w:t>
      </w:r>
      <w:r>
        <w:rPr/>
        <w:t>during</w:t>
      </w:r>
      <w:r>
        <w:rPr>
          <w:spacing w:val="-4"/>
        </w:rPr>
        <w:t> </w:t>
      </w:r>
      <w:r>
        <w:rPr/>
        <w:t>the</w:t>
      </w:r>
      <w:r>
        <w:rPr>
          <w:spacing w:val="-3"/>
        </w:rPr>
        <w:t> </w:t>
      </w:r>
      <w:r>
        <w:rPr/>
        <w:t>initial</w:t>
      </w:r>
      <w:r>
        <w:rPr>
          <w:spacing w:val="-4"/>
        </w:rPr>
        <w:t> </w:t>
      </w:r>
      <w:r>
        <w:rPr/>
        <w:t>meeting.</w:t>
      </w:r>
      <w:r>
        <w:rPr>
          <w:spacing w:val="-5"/>
        </w:rPr>
        <w:t> </w:t>
      </w:r>
      <w:r>
        <w:rPr/>
        <w:t>The more</w:t>
      </w:r>
      <w:r>
        <w:rPr>
          <w:spacing w:val="-6"/>
        </w:rPr>
        <w:t> </w:t>
      </w:r>
      <w:r>
        <w:rPr/>
        <w:t>effective</w:t>
      </w:r>
      <w:r>
        <w:rPr>
          <w:spacing w:val="-9"/>
        </w:rPr>
        <w:t> </w:t>
      </w:r>
      <w:r>
        <w:rPr/>
        <w:t>his</w:t>
      </w:r>
      <w:r>
        <w:rPr>
          <w:spacing w:val="-7"/>
        </w:rPr>
        <w:t> </w:t>
      </w:r>
      <w:r>
        <w:rPr/>
        <w:t>communication</w:t>
      </w:r>
      <w:r>
        <w:rPr>
          <w:spacing w:val="-5"/>
        </w:rPr>
        <w:t> </w:t>
      </w:r>
      <w:r>
        <w:rPr/>
        <w:t>skills</w:t>
      </w:r>
      <w:r>
        <w:rPr>
          <w:spacing w:val="-7"/>
        </w:rPr>
        <w:t> </w:t>
      </w:r>
      <w:r>
        <w:rPr/>
        <w:t>and</w:t>
      </w:r>
      <w:r>
        <w:rPr>
          <w:spacing w:val="-8"/>
        </w:rPr>
        <w:t> </w:t>
      </w:r>
      <w:r>
        <w:rPr/>
        <w:t>the</w:t>
      </w:r>
      <w:r>
        <w:rPr>
          <w:spacing w:val="-8"/>
        </w:rPr>
        <w:t> </w:t>
      </w:r>
      <w:r>
        <w:rPr/>
        <w:t>more</w:t>
      </w:r>
      <w:r>
        <w:rPr>
          <w:spacing w:val="-6"/>
        </w:rPr>
        <w:t> </w:t>
      </w:r>
      <w:r>
        <w:rPr/>
        <w:t>compassionate</w:t>
      </w:r>
      <w:r>
        <w:rPr>
          <w:spacing w:val="-8"/>
        </w:rPr>
        <w:t> </w:t>
      </w:r>
      <w:r>
        <w:rPr/>
        <w:t>he</w:t>
      </w:r>
      <w:r>
        <w:rPr>
          <w:spacing w:val="-8"/>
        </w:rPr>
        <w:t> </w:t>
      </w:r>
      <w:r>
        <w:rPr/>
        <w:t>is,</w:t>
      </w:r>
      <w:r>
        <w:rPr>
          <w:spacing w:val="-9"/>
        </w:rPr>
        <w:t> </w:t>
      </w:r>
      <w:r>
        <w:rPr/>
        <w:t>the</w:t>
      </w:r>
      <w:r>
        <w:rPr>
          <w:spacing w:val="-8"/>
        </w:rPr>
        <w:t> </w:t>
      </w:r>
      <w:r>
        <w:rPr/>
        <w:t>more</w:t>
      </w:r>
      <w:r>
        <w:rPr>
          <w:spacing w:val="-8"/>
        </w:rPr>
        <w:t> </w:t>
      </w:r>
      <w:r>
        <w:rPr/>
        <w:t>successful</w:t>
      </w:r>
      <w:r>
        <w:rPr>
          <w:spacing w:val="-9"/>
        </w:rPr>
        <w:t> </w:t>
      </w:r>
      <w:r>
        <w:rPr/>
        <w:t>the relationship will be.</w:t>
      </w:r>
    </w:p>
    <w:p>
      <w:pPr>
        <w:spacing w:before="271"/>
        <w:ind w:left="261" w:right="0" w:firstLine="0"/>
        <w:jc w:val="left"/>
        <w:rPr>
          <w:sz w:val="23"/>
        </w:rPr>
      </w:pPr>
      <w:r>
        <w:rPr>
          <w:sz w:val="23"/>
        </w:rPr>
        <w:t>If</w:t>
      </w:r>
      <w:r>
        <w:rPr>
          <w:spacing w:val="-8"/>
          <w:sz w:val="23"/>
        </w:rPr>
        <w:t> </w:t>
      </w:r>
      <w:r>
        <w:rPr>
          <w:sz w:val="23"/>
        </w:rPr>
        <w:t>the</w:t>
      </w:r>
      <w:r>
        <w:rPr>
          <w:spacing w:val="-3"/>
          <w:sz w:val="23"/>
        </w:rPr>
        <w:t> </w:t>
      </w:r>
      <w:r>
        <w:rPr>
          <w:sz w:val="23"/>
        </w:rPr>
        <w:t>mutual</w:t>
      </w:r>
      <w:r>
        <w:rPr>
          <w:spacing w:val="-4"/>
          <w:sz w:val="23"/>
        </w:rPr>
        <w:t> </w:t>
      </w:r>
      <w:r>
        <w:rPr>
          <w:sz w:val="23"/>
        </w:rPr>
        <w:t>trust</w:t>
      </w:r>
      <w:r>
        <w:rPr>
          <w:spacing w:val="-4"/>
          <w:sz w:val="23"/>
        </w:rPr>
        <w:t> </w:t>
      </w:r>
      <w:r>
        <w:rPr>
          <w:sz w:val="23"/>
        </w:rPr>
        <w:t>between</w:t>
      </w:r>
      <w:r>
        <w:rPr>
          <w:spacing w:val="-5"/>
          <w:sz w:val="23"/>
        </w:rPr>
        <w:t> </w:t>
      </w:r>
      <w:r>
        <w:rPr>
          <w:sz w:val="23"/>
        </w:rPr>
        <w:t>planner</w:t>
      </w:r>
      <w:r>
        <w:rPr>
          <w:spacing w:val="-3"/>
          <w:sz w:val="23"/>
        </w:rPr>
        <w:t> </w:t>
      </w:r>
      <w:r>
        <w:rPr>
          <w:sz w:val="23"/>
        </w:rPr>
        <w:t>and</w:t>
      </w:r>
      <w:r>
        <w:rPr>
          <w:spacing w:val="-5"/>
          <w:sz w:val="23"/>
        </w:rPr>
        <w:t> </w:t>
      </w:r>
      <w:r>
        <w:rPr>
          <w:sz w:val="23"/>
        </w:rPr>
        <w:t>client</w:t>
      </w:r>
      <w:r>
        <w:rPr>
          <w:spacing w:val="-4"/>
          <w:sz w:val="23"/>
        </w:rPr>
        <w:t> </w:t>
      </w:r>
      <w:r>
        <w:rPr>
          <w:sz w:val="23"/>
        </w:rPr>
        <w:t>is</w:t>
      </w:r>
      <w:r>
        <w:rPr>
          <w:spacing w:val="-5"/>
          <w:sz w:val="23"/>
        </w:rPr>
        <w:t> </w:t>
      </w:r>
      <w:r>
        <w:rPr>
          <w:sz w:val="23"/>
        </w:rPr>
        <w:t>ever</w:t>
      </w:r>
      <w:r>
        <w:rPr>
          <w:spacing w:val="-3"/>
          <w:sz w:val="23"/>
        </w:rPr>
        <w:t> </w:t>
      </w:r>
      <w:r>
        <w:rPr>
          <w:sz w:val="23"/>
        </w:rPr>
        <w:t>violated,</w:t>
      </w:r>
      <w:r>
        <w:rPr>
          <w:spacing w:val="-4"/>
          <w:sz w:val="23"/>
        </w:rPr>
        <w:t> </w:t>
      </w:r>
      <w:r>
        <w:rPr>
          <w:sz w:val="23"/>
        </w:rPr>
        <w:t>the</w:t>
      </w:r>
      <w:r>
        <w:rPr>
          <w:spacing w:val="-5"/>
          <w:sz w:val="23"/>
        </w:rPr>
        <w:t> </w:t>
      </w:r>
      <w:r>
        <w:rPr>
          <w:sz w:val="23"/>
        </w:rPr>
        <w:t>relationship</w:t>
      </w:r>
      <w:r>
        <w:rPr>
          <w:spacing w:val="-5"/>
          <w:sz w:val="23"/>
        </w:rPr>
        <w:t> </w:t>
      </w:r>
      <w:r>
        <w:rPr>
          <w:sz w:val="23"/>
        </w:rPr>
        <w:t>risks</w:t>
      </w:r>
      <w:r>
        <w:rPr>
          <w:spacing w:val="-5"/>
          <w:sz w:val="23"/>
        </w:rPr>
        <w:t> </w:t>
      </w:r>
      <w:r>
        <w:rPr>
          <w:sz w:val="23"/>
        </w:rPr>
        <w:t>severe</w:t>
      </w:r>
      <w:r>
        <w:rPr>
          <w:spacing w:val="-3"/>
          <w:sz w:val="23"/>
        </w:rPr>
        <w:t> </w:t>
      </w:r>
      <w:r>
        <w:rPr>
          <w:spacing w:val="-2"/>
          <w:sz w:val="23"/>
        </w:rPr>
        <w:t>damage.</w:t>
      </w:r>
    </w:p>
    <w:p>
      <w:pPr>
        <w:pStyle w:val="BodyText"/>
        <w:spacing w:before="14"/>
        <w:ind w:left="0"/>
        <w:rPr>
          <w:sz w:val="23"/>
        </w:rPr>
      </w:pPr>
    </w:p>
    <w:p>
      <w:pPr>
        <w:pStyle w:val="BodyText"/>
        <w:ind w:left="261"/>
      </w:pPr>
      <w:r>
        <w:rPr/>
        <w:t>Among</w:t>
      </w:r>
      <w:r>
        <w:rPr>
          <w:spacing w:val="-8"/>
        </w:rPr>
        <w:t> </w:t>
      </w:r>
      <w:r>
        <w:rPr/>
        <w:t>the</w:t>
      </w:r>
      <w:r>
        <w:rPr>
          <w:spacing w:val="-6"/>
        </w:rPr>
        <w:t> </w:t>
      </w:r>
      <w:r>
        <w:rPr/>
        <w:t>essential</w:t>
      </w:r>
      <w:r>
        <w:rPr>
          <w:spacing w:val="-5"/>
        </w:rPr>
        <w:t> </w:t>
      </w:r>
      <w:r>
        <w:rPr/>
        <w:t>skills</w:t>
      </w:r>
      <w:r>
        <w:rPr>
          <w:spacing w:val="-4"/>
        </w:rPr>
        <w:t> </w:t>
      </w:r>
      <w:r>
        <w:rPr/>
        <w:t>for</w:t>
      </w:r>
      <w:r>
        <w:rPr>
          <w:spacing w:val="-5"/>
        </w:rPr>
        <w:t> </w:t>
      </w:r>
      <w:r>
        <w:rPr/>
        <w:t>building</w:t>
      </w:r>
      <w:r>
        <w:rPr>
          <w:spacing w:val="1"/>
        </w:rPr>
        <w:t> </w:t>
      </w:r>
      <w:r>
        <w:rPr/>
        <w:t>relationships</w:t>
      </w:r>
      <w:r>
        <w:rPr>
          <w:spacing w:val="-3"/>
        </w:rPr>
        <w:t> </w:t>
      </w:r>
      <w:r>
        <w:rPr>
          <w:spacing w:val="-4"/>
        </w:rPr>
        <w:t>are:</w:t>
      </w:r>
    </w:p>
    <w:p>
      <w:pPr>
        <w:pStyle w:val="ListParagraph"/>
        <w:numPr>
          <w:ilvl w:val="3"/>
          <w:numId w:val="16"/>
        </w:numPr>
        <w:tabs>
          <w:tab w:pos="621" w:val="left" w:leader="none"/>
        </w:tabs>
        <w:spacing w:line="290" w:lineRule="exact" w:before="279" w:after="0"/>
        <w:ind w:left="621" w:right="0" w:hanging="369"/>
        <w:jc w:val="left"/>
        <w:rPr>
          <w:sz w:val="24"/>
        </w:rPr>
      </w:pPr>
      <w:r>
        <w:rPr>
          <w:sz w:val="24"/>
        </w:rPr>
        <w:t>Trustworthiness,</w:t>
      </w:r>
      <w:r>
        <w:rPr>
          <w:spacing w:val="-7"/>
          <w:sz w:val="24"/>
        </w:rPr>
        <w:t> </w:t>
      </w:r>
      <w:r>
        <w:rPr>
          <w:sz w:val="24"/>
        </w:rPr>
        <w:t>sincerity,</w:t>
      </w:r>
      <w:r>
        <w:rPr>
          <w:spacing w:val="-3"/>
          <w:sz w:val="24"/>
        </w:rPr>
        <w:t> </w:t>
      </w:r>
      <w:r>
        <w:rPr>
          <w:sz w:val="24"/>
        </w:rPr>
        <w:t>dedication,</w:t>
      </w:r>
      <w:r>
        <w:rPr>
          <w:spacing w:val="-4"/>
          <w:sz w:val="24"/>
        </w:rPr>
        <w:t> </w:t>
      </w:r>
      <w:r>
        <w:rPr>
          <w:sz w:val="24"/>
        </w:rPr>
        <w:t>and</w:t>
      </w:r>
      <w:r>
        <w:rPr>
          <w:spacing w:val="-6"/>
          <w:sz w:val="24"/>
        </w:rPr>
        <w:t> </w:t>
      </w:r>
      <w:r>
        <w:rPr>
          <w:sz w:val="24"/>
        </w:rPr>
        <w:t>extensive</w:t>
      </w:r>
      <w:r>
        <w:rPr>
          <w:spacing w:val="-4"/>
          <w:sz w:val="24"/>
        </w:rPr>
        <w:t> </w:t>
      </w:r>
      <w:r>
        <w:rPr>
          <w:spacing w:val="-2"/>
          <w:sz w:val="24"/>
        </w:rPr>
        <w:t>preparation</w:t>
      </w:r>
    </w:p>
    <w:p>
      <w:pPr>
        <w:pStyle w:val="ListParagraph"/>
        <w:numPr>
          <w:ilvl w:val="3"/>
          <w:numId w:val="16"/>
        </w:numPr>
        <w:tabs>
          <w:tab w:pos="621" w:val="left" w:leader="none"/>
        </w:tabs>
        <w:spacing w:line="288" w:lineRule="exact" w:before="0" w:after="0"/>
        <w:ind w:left="621" w:right="0" w:hanging="369"/>
        <w:jc w:val="left"/>
        <w:rPr>
          <w:sz w:val="24"/>
        </w:rPr>
      </w:pPr>
      <w:r>
        <w:rPr>
          <w:sz w:val="24"/>
        </w:rPr>
        <w:t>Ability</w:t>
      </w:r>
      <w:r>
        <w:rPr>
          <w:spacing w:val="-8"/>
          <w:sz w:val="24"/>
        </w:rPr>
        <w:t> </w:t>
      </w:r>
      <w:r>
        <w:rPr>
          <w:sz w:val="24"/>
        </w:rPr>
        <w:t>to</w:t>
      </w:r>
      <w:r>
        <w:rPr>
          <w:spacing w:val="-4"/>
          <w:sz w:val="24"/>
        </w:rPr>
        <w:t> </w:t>
      </w:r>
      <w:r>
        <w:rPr>
          <w:sz w:val="24"/>
        </w:rPr>
        <w:t>break</w:t>
      </w:r>
      <w:r>
        <w:rPr>
          <w:spacing w:val="-5"/>
          <w:sz w:val="24"/>
        </w:rPr>
        <w:t> </w:t>
      </w:r>
      <w:r>
        <w:rPr>
          <w:sz w:val="24"/>
        </w:rPr>
        <w:t>the</w:t>
      </w:r>
      <w:r>
        <w:rPr>
          <w:spacing w:val="-2"/>
          <w:sz w:val="24"/>
        </w:rPr>
        <w:t> </w:t>
      </w:r>
      <w:r>
        <w:rPr>
          <w:sz w:val="24"/>
        </w:rPr>
        <w:t>ice</w:t>
      </w:r>
      <w:r>
        <w:rPr>
          <w:spacing w:val="-3"/>
          <w:sz w:val="24"/>
        </w:rPr>
        <w:t> </w:t>
      </w:r>
      <w:r>
        <w:rPr>
          <w:sz w:val="24"/>
        </w:rPr>
        <w:t>with</w:t>
      </w:r>
      <w:r>
        <w:rPr>
          <w:spacing w:val="-3"/>
          <w:sz w:val="24"/>
        </w:rPr>
        <w:t> </w:t>
      </w:r>
      <w:r>
        <w:rPr>
          <w:sz w:val="24"/>
        </w:rPr>
        <w:t>friendliness,</w:t>
      </w:r>
      <w:r>
        <w:rPr>
          <w:spacing w:val="-3"/>
          <w:sz w:val="24"/>
        </w:rPr>
        <w:t> </w:t>
      </w:r>
      <w:r>
        <w:rPr>
          <w:sz w:val="24"/>
        </w:rPr>
        <w:t>good</w:t>
      </w:r>
      <w:r>
        <w:rPr>
          <w:spacing w:val="-3"/>
          <w:sz w:val="24"/>
        </w:rPr>
        <w:t> </w:t>
      </w:r>
      <w:r>
        <w:rPr>
          <w:sz w:val="24"/>
        </w:rPr>
        <w:t>listening,</w:t>
      </w:r>
      <w:r>
        <w:rPr>
          <w:spacing w:val="-4"/>
          <w:sz w:val="24"/>
        </w:rPr>
        <w:t> </w:t>
      </w:r>
      <w:r>
        <w:rPr>
          <w:sz w:val="24"/>
        </w:rPr>
        <w:t>questioning</w:t>
      </w:r>
      <w:r>
        <w:rPr>
          <w:spacing w:val="-5"/>
          <w:sz w:val="24"/>
        </w:rPr>
        <w:t> </w:t>
      </w:r>
      <w:r>
        <w:rPr>
          <w:sz w:val="24"/>
        </w:rPr>
        <w:t>and</w:t>
      </w:r>
      <w:r>
        <w:rPr>
          <w:spacing w:val="-1"/>
          <w:sz w:val="24"/>
        </w:rPr>
        <w:t> </w:t>
      </w:r>
      <w:r>
        <w:rPr>
          <w:sz w:val="24"/>
        </w:rPr>
        <w:t>observation</w:t>
      </w:r>
      <w:r>
        <w:rPr>
          <w:spacing w:val="-1"/>
          <w:sz w:val="24"/>
        </w:rPr>
        <w:t> </w:t>
      </w:r>
      <w:r>
        <w:rPr>
          <w:spacing w:val="-2"/>
          <w:sz w:val="24"/>
        </w:rPr>
        <w:t>skills</w:t>
      </w:r>
    </w:p>
    <w:p>
      <w:pPr>
        <w:pStyle w:val="ListParagraph"/>
        <w:numPr>
          <w:ilvl w:val="3"/>
          <w:numId w:val="16"/>
        </w:numPr>
        <w:tabs>
          <w:tab w:pos="621" w:val="left" w:leader="none"/>
        </w:tabs>
        <w:spacing w:line="288" w:lineRule="exact" w:before="0" w:after="0"/>
        <w:ind w:left="621" w:right="0" w:hanging="369"/>
        <w:jc w:val="left"/>
        <w:rPr>
          <w:sz w:val="24"/>
        </w:rPr>
      </w:pPr>
      <w:r>
        <w:rPr>
          <w:sz w:val="24"/>
        </w:rPr>
        <w:t>Assuring</w:t>
      </w:r>
      <w:r>
        <w:rPr>
          <w:spacing w:val="-8"/>
          <w:sz w:val="24"/>
        </w:rPr>
        <w:t> </w:t>
      </w:r>
      <w:r>
        <w:rPr>
          <w:sz w:val="24"/>
        </w:rPr>
        <w:t>the</w:t>
      </w:r>
      <w:r>
        <w:rPr>
          <w:spacing w:val="-3"/>
          <w:sz w:val="24"/>
        </w:rPr>
        <w:t> </w:t>
      </w:r>
      <w:r>
        <w:rPr>
          <w:sz w:val="24"/>
        </w:rPr>
        <w:t>client</w:t>
      </w:r>
      <w:r>
        <w:rPr>
          <w:spacing w:val="-4"/>
          <w:sz w:val="24"/>
        </w:rPr>
        <w:t> </w:t>
      </w:r>
      <w:r>
        <w:rPr>
          <w:sz w:val="24"/>
        </w:rPr>
        <w:t>of</w:t>
      </w:r>
      <w:r>
        <w:rPr>
          <w:spacing w:val="-2"/>
          <w:sz w:val="24"/>
        </w:rPr>
        <w:t> </w:t>
      </w:r>
      <w:r>
        <w:rPr>
          <w:sz w:val="24"/>
        </w:rPr>
        <w:t>confidentiality</w:t>
      </w:r>
      <w:r>
        <w:rPr>
          <w:spacing w:val="-6"/>
          <w:sz w:val="24"/>
        </w:rPr>
        <w:t> </w:t>
      </w:r>
      <w:r>
        <w:rPr>
          <w:sz w:val="24"/>
        </w:rPr>
        <w:t>and</w:t>
      </w:r>
      <w:r>
        <w:rPr>
          <w:spacing w:val="-3"/>
          <w:sz w:val="24"/>
        </w:rPr>
        <w:t> </w:t>
      </w:r>
      <w:r>
        <w:rPr>
          <w:sz w:val="24"/>
        </w:rPr>
        <w:t>using</w:t>
      </w:r>
      <w:r>
        <w:rPr>
          <w:spacing w:val="-6"/>
          <w:sz w:val="24"/>
        </w:rPr>
        <w:t> </w:t>
      </w:r>
      <w:r>
        <w:rPr>
          <w:sz w:val="24"/>
        </w:rPr>
        <w:t>tact</w:t>
      </w:r>
      <w:r>
        <w:rPr>
          <w:spacing w:val="-2"/>
          <w:sz w:val="24"/>
        </w:rPr>
        <w:t> </w:t>
      </w:r>
      <w:r>
        <w:rPr>
          <w:sz w:val="24"/>
        </w:rPr>
        <w:t>when</w:t>
      </w:r>
      <w:r>
        <w:rPr>
          <w:spacing w:val="-5"/>
          <w:sz w:val="24"/>
        </w:rPr>
        <w:t> </w:t>
      </w:r>
      <w:r>
        <w:rPr>
          <w:sz w:val="24"/>
        </w:rPr>
        <w:t>collecting</w:t>
      </w:r>
      <w:r>
        <w:rPr>
          <w:spacing w:val="-3"/>
          <w:sz w:val="24"/>
        </w:rPr>
        <w:t> </w:t>
      </w:r>
      <w:r>
        <w:rPr>
          <w:spacing w:val="-2"/>
          <w:sz w:val="24"/>
        </w:rPr>
        <w:t>information</w:t>
      </w:r>
    </w:p>
    <w:p>
      <w:pPr>
        <w:pStyle w:val="ListParagraph"/>
        <w:numPr>
          <w:ilvl w:val="3"/>
          <w:numId w:val="16"/>
        </w:numPr>
        <w:tabs>
          <w:tab w:pos="621" w:val="left" w:leader="none"/>
        </w:tabs>
        <w:spacing w:line="288" w:lineRule="exact" w:before="0" w:after="0"/>
        <w:ind w:left="621" w:right="0" w:hanging="369"/>
        <w:jc w:val="left"/>
        <w:rPr>
          <w:sz w:val="24"/>
        </w:rPr>
      </w:pPr>
      <w:r>
        <w:rPr>
          <w:sz w:val="24"/>
        </w:rPr>
        <w:t>Empathy</w:t>
      </w:r>
      <w:r>
        <w:rPr>
          <w:spacing w:val="-6"/>
          <w:sz w:val="24"/>
        </w:rPr>
        <w:t> </w:t>
      </w:r>
      <w:r>
        <w:rPr>
          <w:sz w:val="24"/>
        </w:rPr>
        <w:t>in</w:t>
      </w:r>
      <w:r>
        <w:rPr>
          <w:spacing w:val="-4"/>
          <w:sz w:val="24"/>
        </w:rPr>
        <w:t> </w:t>
      </w:r>
      <w:r>
        <w:rPr>
          <w:sz w:val="24"/>
        </w:rPr>
        <w:t>resolving</w:t>
      </w:r>
      <w:r>
        <w:rPr>
          <w:spacing w:val="-4"/>
          <w:sz w:val="24"/>
        </w:rPr>
        <w:t> </w:t>
      </w:r>
      <w:r>
        <w:rPr>
          <w:sz w:val="24"/>
        </w:rPr>
        <w:t>doubts</w:t>
      </w:r>
      <w:r>
        <w:rPr>
          <w:spacing w:val="-5"/>
          <w:sz w:val="24"/>
        </w:rPr>
        <w:t> </w:t>
      </w:r>
      <w:r>
        <w:rPr>
          <w:sz w:val="24"/>
        </w:rPr>
        <w:t>and</w:t>
      </w:r>
      <w:r>
        <w:rPr>
          <w:spacing w:val="-2"/>
          <w:sz w:val="24"/>
        </w:rPr>
        <w:t> </w:t>
      </w:r>
      <w:r>
        <w:rPr>
          <w:sz w:val="24"/>
        </w:rPr>
        <w:t>concerns,</w:t>
      </w:r>
      <w:r>
        <w:rPr>
          <w:spacing w:val="-6"/>
          <w:sz w:val="24"/>
        </w:rPr>
        <w:t> </w:t>
      </w:r>
      <w:r>
        <w:rPr>
          <w:sz w:val="24"/>
        </w:rPr>
        <w:t>bearing</w:t>
      </w:r>
      <w:r>
        <w:rPr>
          <w:spacing w:val="-3"/>
          <w:sz w:val="24"/>
        </w:rPr>
        <w:t> </w:t>
      </w:r>
      <w:r>
        <w:rPr>
          <w:sz w:val="24"/>
        </w:rPr>
        <w:t>in</w:t>
      </w:r>
      <w:r>
        <w:rPr>
          <w:spacing w:val="-4"/>
          <w:sz w:val="24"/>
        </w:rPr>
        <w:t> </w:t>
      </w:r>
      <w:r>
        <w:rPr>
          <w:sz w:val="24"/>
        </w:rPr>
        <w:t>mind</w:t>
      </w:r>
      <w:r>
        <w:rPr>
          <w:spacing w:val="-3"/>
          <w:sz w:val="24"/>
        </w:rPr>
        <w:t> </w:t>
      </w:r>
      <w:r>
        <w:rPr>
          <w:sz w:val="24"/>
        </w:rPr>
        <w:t>customers’</w:t>
      </w:r>
      <w:r>
        <w:rPr>
          <w:spacing w:val="-5"/>
          <w:sz w:val="24"/>
        </w:rPr>
        <w:t> </w:t>
      </w:r>
      <w:r>
        <w:rPr>
          <w:sz w:val="24"/>
        </w:rPr>
        <w:t>personalities</w:t>
      </w:r>
      <w:r>
        <w:rPr>
          <w:spacing w:val="-3"/>
          <w:sz w:val="24"/>
        </w:rPr>
        <w:t> </w:t>
      </w:r>
      <w:r>
        <w:rPr>
          <w:spacing w:val="-5"/>
          <w:sz w:val="24"/>
        </w:rPr>
        <w:t>and</w:t>
      </w:r>
    </w:p>
    <w:p>
      <w:pPr>
        <w:pStyle w:val="BodyText"/>
        <w:spacing w:line="289" w:lineRule="exact"/>
        <w:ind w:left="622"/>
      </w:pPr>
      <w:r>
        <w:rPr>
          <w:spacing w:val="-2"/>
        </w:rPr>
        <w:t>backgrounds</w:t>
      </w:r>
    </w:p>
    <w:p>
      <w:pPr>
        <w:pStyle w:val="ListParagraph"/>
        <w:numPr>
          <w:ilvl w:val="3"/>
          <w:numId w:val="16"/>
        </w:numPr>
        <w:tabs>
          <w:tab w:pos="621" w:val="left" w:leader="none"/>
        </w:tabs>
        <w:spacing w:line="292" w:lineRule="exact" w:before="0" w:after="0"/>
        <w:ind w:left="621" w:right="0" w:hanging="369"/>
        <w:jc w:val="left"/>
        <w:rPr>
          <w:sz w:val="24"/>
        </w:rPr>
      </w:pPr>
      <w:r>
        <w:rPr>
          <w:sz w:val="24"/>
        </w:rPr>
        <w:t>Follow-through</w:t>
      </w:r>
      <w:r>
        <w:rPr>
          <w:spacing w:val="-5"/>
          <w:sz w:val="24"/>
        </w:rPr>
        <w:t> </w:t>
      </w:r>
      <w:r>
        <w:rPr>
          <w:sz w:val="24"/>
        </w:rPr>
        <w:t>action</w:t>
      </w:r>
      <w:r>
        <w:rPr>
          <w:spacing w:val="-5"/>
          <w:sz w:val="24"/>
        </w:rPr>
        <w:t> </w:t>
      </w:r>
      <w:r>
        <w:rPr>
          <w:sz w:val="24"/>
        </w:rPr>
        <w:t>carried</w:t>
      </w:r>
      <w:r>
        <w:rPr>
          <w:spacing w:val="-5"/>
          <w:sz w:val="24"/>
        </w:rPr>
        <w:t> </w:t>
      </w:r>
      <w:r>
        <w:rPr>
          <w:sz w:val="24"/>
        </w:rPr>
        <w:t>out</w:t>
      </w:r>
      <w:r>
        <w:rPr>
          <w:spacing w:val="-5"/>
          <w:sz w:val="24"/>
        </w:rPr>
        <w:t> </w:t>
      </w:r>
      <w:r>
        <w:rPr>
          <w:sz w:val="24"/>
        </w:rPr>
        <w:t>with</w:t>
      </w:r>
      <w:r>
        <w:rPr>
          <w:spacing w:val="-3"/>
          <w:sz w:val="24"/>
        </w:rPr>
        <w:t> </w:t>
      </w:r>
      <w:r>
        <w:rPr>
          <w:sz w:val="24"/>
        </w:rPr>
        <w:t>commitment</w:t>
      </w:r>
      <w:r>
        <w:rPr>
          <w:spacing w:val="-3"/>
          <w:sz w:val="24"/>
        </w:rPr>
        <w:t> </w:t>
      </w:r>
      <w:r>
        <w:rPr>
          <w:sz w:val="24"/>
        </w:rPr>
        <w:t>and</w:t>
      </w:r>
      <w:r>
        <w:rPr>
          <w:spacing w:val="-5"/>
          <w:sz w:val="24"/>
        </w:rPr>
        <w:t> </w:t>
      </w:r>
      <w:r>
        <w:rPr>
          <w:sz w:val="24"/>
        </w:rPr>
        <w:t>genuine</w:t>
      </w:r>
      <w:r>
        <w:rPr>
          <w:spacing w:val="-2"/>
          <w:sz w:val="24"/>
        </w:rPr>
        <w:t> caring.</w:t>
      </w:r>
    </w:p>
    <w:p>
      <w:pPr>
        <w:pStyle w:val="Heading2"/>
        <w:spacing w:before="283"/>
        <w:ind w:left="261"/>
      </w:pPr>
      <w:r>
        <w:rPr/>
        <w:t>On</w:t>
      </w:r>
      <w:r>
        <w:rPr>
          <w:spacing w:val="-2"/>
        </w:rPr>
        <w:t> </w:t>
      </w:r>
      <w:r>
        <w:rPr/>
        <w:t>Service</w:t>
      </w:r>
      <w:r>
        <w:rPr>
          <w:spacing w:val="-6"/>
        </w:rPr>
        <w:t> </w:t>
      </w:r>
      <w:r>
        <w:rPr/>
        <w:t>Quality</w:t>
      </w:r>
      <w:r>
        <w:rPr>
          <w:spacing w:val="-3"/>
        </w:rPr>
        <w:t> </w:t>
      </w:r>
      <w:r>
        <w:rPr/>
        <w:t>&amp;</w:t>
      </w:r>
      <w:r>
        <w:rPr>
          <w:spacing w:val="-4"/>
        </w:rPr>
        <w:t> </w:t>
      </w:r>
      <w:r>
        <w:rPr/>
        <w:t>Client</w:t>
      </w:r>
      <w:r>
        <w:rPr>
          <w:spacing w:val="-2"/>
        </w:rPr>
        <w:t> </w:t>
      </w:r>
      <w:r>
        <w:rPr/>
        <w:t>Complaints</w:t>
      </w:r>
      <w:r>
        <w:rPr>
          <w:spacing w:val="-3"/>
        </w:rPr>
        <w:t> </w:t>
      </w:r>
      <w:r>
        <w:rPr>
          <w:spacing w:val="-2"/>
        </w:rPr>
        <w:t>Management</w:t>
      </w:r>
    </w:p>
    <w:p>
      <w:pPr>
        <w:pStyle w:val="BodyText"/>
        <w:ind w:left="0"/>
        <w:rPr>
          <w:b/>
          <w:sz w:val="20"/>
        </w:rPr>
      </w:pPr>
      <w:r>
        <w:rPr/>
        <mc:AlternateContent>
          <mc:Choice Requires="wps">
            <w:drawing>
              <wp:anchor distT="0" distB="0" distL="0" distR="0" allowOverlap="1" layoutInCell="1" locked="0" behindDoc="1" simplePos="0" relativeHeight="487599104">
                <wp:simplePos x="0" y="0"/>
                <wp:positionH relativeFrom="page">
                  <wp:posOffset>542925</wp:posOffset>
                </wp:positionH>
                <wp:positionV relativeFrom="paragraph">
                  <wp:posOffset>173542</wp:posOffset>
                </wp:positionV>
                <wp:extent cx="6113145" cy="885190"/>
                <wp:effectExtent l="0" t="0" r="0" b="0"/>
                <wp:wrapTopAndBottom/>
                <wp:docPr id="83" name="Textbox 83"/>
                <wp:cNvGraphicFramePr>
                  <a:graphicFrameLocks/>
                </wp:cNvGraphicFramePr>
                <a:graphic>
                  <a:graphicData uri="http://schemas.microsoft.com/office/word/2010/wordprocessingShape">
                    <wps:wsp>
                      <wps:cNvPr id="83" name="Textbox 83"/>
                      <wps:cNvSpPr txBox="1"/>
                      <wps:spPr>
                        <a:xfrm>
                          <a:off x="0" y="0"/>
                          <a:ext cx="6113145" cy="885190"/>
                        </a:xfrm>
                        <a:prstGeom prst="rect">
                          <a:avLst/>
                        </a:prstGeom>
                        <a:ln w="6350">
                          <a:solidFill>
                            <a:srgbClr val="000000"/>
                          </a:solidFill>
                          <a:prstDash val="solid"/>
                        </a:ln>
                      </wps:spPr>
                      <wps:txbx>
                        <w:txbxContent>
                          <w:p>
                            <w:pPr>
                              <w:pStyle w:val="BodyText"/>
                              <w:spacing w:line="244" w:lineRule="auto" w:before="120"/>
                              <w:ind w:left="181"/>
                            </w:pPr>
                            <w:r>
                              <w:rPr/>
                              <w:t>Describe</w:t>
                            </w:r>
                            <w:r>
                              <w:rPr>
                                <w:spacing w:val="-4"/>
                              </w:rPr>
                              <w:t> </w:t>
                            </w:r>
                            <w:r>
                              <w:rPr/>
                              <w:t>techniques</w:t>
                            </w:r>
                            <w:r>
                              <w:rPr>
                                <w:spacing w:val="-6"/>
                              </w:rPr>
                              <w:t> </w:t>
                            </w:r>
                            <w:r>
                              <w:rPr/>
                              <w:t>to</w:t>
                            </w:r>
                            <w:r>
                              <w:rPr>
                                <w:spacing w:val="-6"/>
                              </w:rPr>
                              <w:t> </w:t>
                            </w:r>
                            <w:r>
                              <w:rPr/>
                              <w:t>evaluate</w:t>
                            </w:r>
                            <w:r>
                              <w:rPr>
                                <w:spacing w:val="-6"/>
                              </w:rPr>
                              <w:t> </w:t>
                            </w:r>
                            <w:r>
                              <w:rPr/>
                              <w:t>client</w:t>
                            </w:r>
                            <w:r>
                              <w:rPr>
                                <w:spacing w:val="-3"/>
                              </w:rPr>
                              <w:t> </w:t>
                            </w:r>
                            <w:r>
                              <w:rPr/>
                              <w:t>satisfaction</w:t>
                            </w:r>
                            <w:r>
                              <w:rPr>
                                <w:spacing w:val="-3"/>
                              </w:rPr>
                              <w:t> </w:t>
                            </w:r>
                            <w:r>
                              <w:rPr/>
                              <w:t>level</w:t>
                            </w:r>
                            <w:r>
                              <w:rPr>
                                <w:spacing w:val="-6"/>
                              </w:rPr>
                              <w:t> </w:t>
                            </w:r>
                            <w:r>
                              <w:rPr/>
                              <w:t>such</w:t>
                            </w:r>
                            <w:r>
                              <w:rPr>
                                <w:spacing w:val="-5"/>
                              </w:rPr>
                              <w:t> </w:t>
                            </w:r>
                            <w:r>
                              <w:rPr/>
                              <w:t>as</w:t>
                            </w:r>
                            <w:r>
                              <w:rPr>
                                <w:spacing w:val="-4"/>
                              </w:rPr>
                              <w:t> </w:t>
                            </w:r>
                            <w:r>
                              <w:rPr/>
                              <w:t>maintaining</w:t>
                            </w:r>
                            <w:r>
                              <w:rPr>
                                <w:spacing w:val="-4"/>
                              </w:rPr>
                              <w:t> </w:t>
                            </w:r>
                            <w:r>
                              <w:rPr/>
                              <w:t>regular communication or obtaining feedback with clients.</w:t>
                            </w:r>
                          </w:p>
                          <w:p>
                            <w:pPr>
                              <w:pStyle w:val="BodyText"/>
                              <w:spacing w:before="266"/>
                              <w:ind w:left="181"/>
                            </w:pPr>
                            <w:r>
                              <w:rPr/>
                              <w:t>Describe</w:t>
                            </w:r>
                            <w:r>
                              <w:rPr>
                                <w:spacing w:val="-8"/>
                              </w:rPr>
                              <w:t> </w:t>
                            </w:r>
                            <w:r>
                              <w:rPr/>
                              <w:t>a</w:t>
                            </w:r>
                            <w:r>
                              <w:rPr>
                                <w:spacing w:val="-5"/>
                              </w:rPr>
                              <w:t> </w:t>
                            </w:r>
                            <w:r>
                              <w:rPr/>
                              <w:t>typical</w:t>
                            </w:r>
                            <w:r>
                              <w:rPr>
                                <w:spacing w:val="-4"/>
                              </w:rPr>
                              <w:t> </w:t>
                            </w:r>
                            <w:r>
                              <w:rPr/>
                              <w:t>complaint</w:t>
                            </w:r>
                            <w:r>
                              <w:rPr>
                                <w:spacing w:val="-4"/>
                              </w:rPr>
                              <w:t> </w:t>
                            </w:r>
                            <w:r>
                              <w:rPr/>
                              <w:t>handling,</w:t>
                            </w:r>
                            <w:r>
                              <w:rPr>
                                <w:spacing w:val="-3"/>
                              </w:rPr>
                              <w:t> </w:t>
                            </w:r>
                            <w:r>
                              <w:rPr/>
                              <w:t>resolution,</w:t>
                            </w:r>
                            <w:r>
                              <w:rPr>
                                <w:spacing w:val="-6"/>
                              </w:rPr>
                              <w:t> </w:t>
                            </w:r>
                            <w:r>
                              <w:rPr/>
                              <w:t>and</w:t>
                            </w:r>
                            <w:r>
                              <w:rPr>
                                <w:spacing w:val="-4"/>
                              </w:rPr>
                              <w:t> </w:t>
                            </w:r>
                            <w:r>
                              <w:rPr/>
                              <w:t>escalation</w:t>
                            </w:r>
                            <w:r>
                              <w:rPr>
                                <w:spacing w:val="-4"/>
                              </w:rPr>
                              <w:t> </w:t>
                            </w:r>
                            <w:r>
                              <w:rPr>
                                <w:spacing w:val="-2"/>
                              </w:rPr>
                              <w:t>process.</w:t>
                            </w:r>
                          </w:p>
                        </w:txbxContent>
                      </wps:txbx>
                      <wps:bodyPr wrap="square" lIns="0" tIns="0" rIns="0" bIns="0" rtlCol="0">
                        <a:noAutofit/>
                      </wps:bodyPr>
                    </wps:wsp>
                  </a:graphicData>
                </a:graphic>
              </wp:anchor>
            </w:drawing>
          </mc:Choice>
          <mc:Fallback>
            <w:pict>
              <v:shape style="position:absolute;margin-left:42.75pt;margin-top:13.664803pt;width:481.35pt;height:69.7pt;mso-position-horizontal-relative:page;mso-position-vertical-relative:paragraph;z-index:-15717376;mso-wrap-distance-left:0;mso-wrap-distance-right:0" type="#_x0000_t202" id="docshape75" filled="false" stroked="true" strokeweight=".5pt" strokecolor="#000000">
                <v:textbox inset="0,0,0,0">
                  <w:txbxContent>
                    <w:p>
                      <w:pPr>
                        <w:pStyle w:val="BodyText"/>
                        <w:spacing w:line="244" w:lineRule="auto" w:before="120"/>
                        <w:ind w:left="181"/>
                      </w:pPr>
                      <w:r>
                        <w:rPr/>
                        <w:t>Describe</w:t>
                      </w:r>
                      <w:r>
                        <w:rPr>
                          <w:spacing w:val="-4"/>
                        </w:rPr>
                        <w:t> </w:t>
                      </w:r>
                      <w:r>
                        <w:rPr/>
                        <w:t>techniques</w:t>
                      </w:r>
                      <w:r>
                        <w:rPr>
                          <w:spacing w:val="-6"/>
                        </w:rPr>
                        <w:t> </w:t>
                      </w:r>
                      <w:r>
                        <w:rPr/>
                        <w:t>to</w:t>
                      </w:r>
                      <w:r>
                        <w:rPr>
                          <w:spacing w:val="-6"/>
                        </w:rPr>
                        <w:t> </w:t>
                      </w:r>
                      <w:r>
                        <w:rPr/>
                        <w:t>evaluate</w:t>
                      </w:r>
                      <w:r>
                        <w:rPr>
                          <w:spacing w:val="-6"/>
                        </w:rPr>
                        <w:t> </w:t>
                      </w:r>
                      <w:r>
                        <w:rPr/>
                        <w:t>client</w:t>
                      </w:r>
                      <w:r>
                        <w:rPr>
                          <w:spacing w:val="-3"/>
                        </w:rPr>
                        <w:t> </w:t>
                      </w:r>
                      <w:r>
                        <w:rPr/>
                        <w:t>satisfaction</w:t>
                      </w:r>
                      <w:r>
                        <w:rPr>
                          <w:spacing w:val="-3"/>
                        </w:rPr>
                        <w:t> </w:t>
                      </w:r>
                      <w:r>
                        <w:rPr/>
                        <w:t>level</w:t>
                      </w:r>
                      <w:r>
                        <w:rPr>
                          <w:spacing w:val="-6"/>
                        </w:rPr>
                        <w:t> </w:t>
                      </w:r>
                      <w:r>
                        <w:rPr/>
                        <w:t>such</w:t>
                      </w:r>
                      <w:r>
                        <w:rPr>
                          <w:spacing w:val="-5"/>
                        </w:rPr>
                        <w:t> </w:t>
                      </w:r>
                      <w:r>
                        <w:rPr/>
                        <w:t>as</w:t>
                      </w:r>
                      <w:r>
                        <w:rPr>
                          <w:spacing w:val="-4"/>
                        </w:rPr>
                        <w:t> </w:t>
                      </w:r>
                      <w:r>
                        <w:rPr/>
                        <w:t>maintaining</w:t>
                      </w:r>
                      <w:r>
                        <w:rPr>
                          <w:spacing w:val="-4"/>
                        </w:rPr>
                        <w:t> </w:t>
                      </w:r>
                      <w:r>
                        <w:rPr/>
                        <w:t>regular communication or obtaining feedback with clients.</w:t>
                      </w:r>
                    </w:p>
                    <w:p>
                      <w:pPr>
                        <w:pStyle w:val="BodyText"/>
                        <w:spacing w:before="266"/>
                        <w:ind w:left="181"/>
                      </w:pPr>
                      <w:r>
                        <w:rPr/>
                        <w:t>Describe</w:t>
                      </w:r>
                      <w:r>
                        <w:rPr>
                          <w:spacing w:val="-8"/>
                        </w:rPr>
                        <w:t> </w:t>
                      </w:r>
                      <w:r>
                        <w:rPr/>
                        <w:t>a</w:t>
                      </w:r>
                      <w:r>
                        <w:rPr>
                          <w:spacing w:val="-5"/>
                        </w:rPr>
                        <w:t> </w:t>
                      </w:r>
                      <w:r>
                        <w:rPr/>
                        <w:t>typical</w:t>
                      </w:r>
                      <w:r>
                        <w:rPr>
                          <w:spacing w:val="-4"/>
                        </w:rPr>
                        <w:t> </w:t>
                      </w:r>
                      <w:r>
                        <w:rPr/>
                        <w:t>complaint</w:t>
                      </w:r>
                      <w:r>
                        <w:rPr>
                          <w:spacing w:val="-4"/>
                        </w:rPr>
                        <w:t> </w:t>
                      </w:r>
                      <w:r>
                        <w:rPr/>
                        <w:t>handling,</w:t>
                      </w:r>
                      <w:r>
                        <w:rPr>
                          <w:spacing w:val="-3"/>
                        </w:rPr>
                        <w:t> </w:t>
                      </w:r>
                      <w:r>
                        <w:rPr/>
                        <w:t>resolution,</w:t>
                      </w:r>
                      <w:r>
                        <w:rPr>
                          <w:spacing w:val="-6"/>
                        </w:rPr>
                        <w:t> </w:t>
                      </w:r>
                      <w:r>
                        <w:rPr/>
                        <w:t>and</w:t>
                      </w:r>
                      <w:r>
                        <w:rPr>
                          <w:spacing w:val="-4"/>
                        </w:rPr>
                        <w:t> </w:t>
                      </w:r>
                      <w:r>
                        <w:rPr/>
                        <w:t>escalation</w:t>
                      </w:r>
                      <w:r>
                        <w:rPr>
                          <w:spacing w:val="-4"/>
                        </w:rPr>
                        <w:t> </w:t>
                      </w:r>
                      <w:r>
                        <w:rPr>
                          <w:spacing w:val="-2"/>
                        </w:rPr>
                        <w:t>process.</w:t>
                      </w:r>
                    </w:p>
                  </w:txbxContent>
                </v:textbox>
                <v:stroke dashstyle="solid"/>
                <w10:wrap type="topAndBottom"/>
              </v:shape>
            </w:pict>
          </mc:Fallback>
        </mc:AlternateContent>
      </w:r>
    </w:p>
    <w:p>
      <w:pPr>
        <w:pStyle w:val="BodyText"/>
        <w:spacing w:before="51"/>
        <w:ind w:left="0"/>
        <w:rPr>
          <w:b/>
        </w:rPr>
      </w:pPr>
    </w:p>
    <w:p>
      <w:pPr>
        <w:pStyle w:val="BodyText"/>
        <w:spacing w:line="237" w:lineRule="auto"/>
        <w:ind w:left="261" w:right="1412"/>
        <w:jc w:val="both"/>
      </w:pPr>
      <w:r>
        <w:rPr/>
        <w:t>Clients</w:t>
      </w:r>
      <w:r>
        <w:rPr>
          <w:spacing w:val="-8"/>
        </w:rPr>
        <w:t> </w:t>
      </w:r>
      <w:r>
        <w:rPr/>
        <w:t>evaluate</w:t>
      </w:r>
      <w:r>
        <w:rPr>
          <w:spacing w:val="-4"/>
        </w:rPr>
        <w:t> </w:t>
      </w:r>
      <w:r>
        <w:rPr/>
        <w:t>an</w:t>
      </w:r>
      <w:r>
        <w:rPr>
          <w:spacing w:val="-4"/>
        </w:rPr>
        <w:t> </w:t>
      </w:r>
      <w:r>
        <w:rPr/>
        <w:t>adviser’s</w:t>
      </w:r>
      <w:r>
        <w:rPr>
          <w:spacing w:val="-5"/>
        </w:rPr>
        <w:t> </w:t>
      </w:r>
      <w:r>
        <w:rPr/>
        <w:t>service</w:t>
      </w:r>
      <w:r>
        <w:rPr>
          <w:spacing w:val="-2"/>
        </w:rPr>
        <w:t> </w:t>
      </w:r>
      <w:r>
        <w:rPr/>
        <w:t>quality</w:t>
      </w:r>
      <w:r>
        <w:rPr>
          <w:spacing w:val="-8"/>
        </w:rPr>
        <w:t> </w:t>
      </w:r>
      <w:r>
        <w:rPr/>
        <w:t>through</w:t>
      </w:r>
      <w:r>
        <w:rPr>
          <w:spacing w:val="-4"/>
        </w:rPr>
        <w:t> </w:t>
      </w:r>
      <w:r>
        <w:rPr/>
        <w:t>timely</w:t>
      </w:r>
      <w:r>
        <w:rPr>
          <w:spacing w:val="-5"/>
        </w:rPr>
        <w:t> </w:t>
      </w:r>
      <w:r>
        <w:rPr/>
        <w:t>delivering</w:t>
      </w:r>
      <w:r>
        <w:rPr>
          <w:spacing w:val="-8"/>
        </w:rPr>
        <w:t> </w:t>
      </w:r>
      <w:r>
        <w:rPr/>
        <w:t>of</w:t>
      </w:r>
      <w:r>
        <w:rPr>
          <w:spacing w:val="-4"/>
        </w:rPr>
        <w:t> </w:t>
      </w:r>
      <w:r>
        <w:rPr/>
        <w:t>promises</w:t>
      </w:r>
      <w:r>
        <w:rPr>
          <w:spacing w:val="-5"/>
        </w:rPr>
        <w:t> </w:t>
      </w:r>
      <w:r>
        <w:rPr/>
        <w:t>made.</w:t>
      </w:r>
      <w:r>
        <w:rPr>
          <w:spacing w:val="-5"/>
        </w:rPr>
        <w:t> </w:t>
      </w:r>
      <w:r>
        <w:rPr/>
        <w:t>In</w:t>
      </w:r>
      <w:r>
        <w:rPr>
          <w:spacing w:val="-7"/>
        </w:rPr>
        <w:t> </w:t>
      </w:r>
      <w:r>
        <w:rPr/>
        <w:t>the</w:t>
      </w:r>
      <w:r>
        <w:rPr>
          <w:spacing w:val="-7"/>
        </w:rPr>
        <w:t> </w:t>
      </w:r>
      <w:r>
        <w:rPr/>
        <w:t>first instance,</w:t>
      </w:r>
      <w:r>
        <w:rPr>
          <w:spacing w:val="-11"/>
        </w:rPr>
        <w:t> </w:t>
      </w:r>
      <w:r>
        <w:rPr/>
        <w:t>the</w:t>
      </w:r>
      <w:r>
        <w:rPr>
          <w:spacing w:val="-8"/>
        </w:rPr>
        <w:t> </w:t>
      </w:r>
      <w:r>
        <w:rPr/>
        <w:t>client</w:t>
      </w:r>
      <w:r>
        <w:rPr>
          <w:spacing w:val="-8"/>
        </w:rPr>
        <w:t> </w:t>
      </w:r>
      <w:r>
        <w:rPr/>
        <w:t>expects</w:t>
      </w:r>
      <w:r>
        <w:rPr>
          <w:spacing w:val="-7"/>
        </w:rPr>
        <w:t> </w:t>
      </w:r>
      <w:r>
        <w:rPr/>
        <w:t>the</w:t>
      </w:r>
      <w:r>
        <w:rPr>
          <w:spacing w:val="-8"/>
        </w:rPr>
        <w:t> </w:t>
      </w:r>
      <w:r>
        <w:rPr/>
        <w:t>adviser</w:t>
      </w:r>
      <w:r>
        <w:rPr>
          <w:spacing w:val="-8"/>
        </w:rPr>
        <w:t> </w:t>
      </w:r>
      <w:r>
        <w:rPr/>
        <w:t>to</w:t>
      </w:r>
      <w:r>
        <w:rPr>
          <w:spacing w:val="-8"/>
        </w:rPr>
        <w:t> </w:t>
      </w:r>
      <w:r>
        <w:rPr/>
        <w:t>be</w:t>
      </w:r>
      <w:r>
        <w:rPr>
          <w:spacing w:val="-8"/>
        </w:rPr>
        <w:t> </w:t>
      </w:r>
      <w:r>
        <w:rPr/>
        <w:t>a</w:t>
      </w:r>
      <w:r>
        <w:rPr>
          <w:spacing w:val="-9"/>
        </w:rPr>
        <w:t> </w:t>
      </w:r>
      <w:r>
        <w:rPr/>
        <w:t>competent</w:t>
      </w:r>
      <w:r>
        <w:rPr>
          <w:spacing w:val="-5"/>
        </w:rPr>
        <w:t> </w:t>
      </w:r>
      <w:r>
        <w:rPr/>
        <w:t>manager</w:t>
      </w:r>
      <w:r>
        <w:rPr>
          <w:spacing w:val="-8"/>
        </w:rPr>
        <w:t> </w:t>
      </w:r>
      <w:r>
        <w:rPr/>
        <w:t>of</w:t>
      </w:r>
      <w:r>
        <w:rPr>
          <w:spacing w:val="-8"/>
        </w:rPr>
        <w:t> </w:t>
      </w:r>
      <w:r>
        <w:rPr/>
        <w:t>his</w:t>
      </w:r>
      <w:r>
        <w:rPr>
          <w:spacing w:val="-9"/>
        </w:rPr>
        <w:t> </w:t>
      </w:r>
      <w:r>
        <w:rPr/>
        <w:t>money</w:t>
      </w:r>
      <w:r>
        <w:rPr>
          <w:spacing w:val="-9"/>
        </w:rPr>
        <w:t> </w:t>
      </w:r>
      <w:r>
        <w:rPr/>
        <w:t>and</w:t>
      </w:r>
      <w:r>
        <w:rPr>
          <w:spacing w:val="-10"/>
        </w:rPr>
        <w:t> </w:t>
      </w:r>
      <w:r>
        <w:rPr/>
        <w:t>professionally steering his financial plan towards its objectives. Because the engagement is a long process, the maintenance of that relationship with the client over time can be made mutually positive through purposeful service quality. It can include being available when called upon, updating the client on his financial plan voluntarily especially when there are changes in economic or political scenario, providing</w:t>
      </w:r>
      <w:r>
        <w:rPr>
          <w:spacing w:val="-2"/>
        </w:rPr>
        <w:t> </w:t>
      </w:r>
      <w:r>
        <w:rPr/>
        <w:t>a</w:t>
      </w:r>
      <w:r>
        <w:rPr>
          <w:spacing w:val="-2"/>
        </w:rPr>
        <w:t> </w:t>
      </w:r>
      <w:r>
        <w:rPr/>
        <w:t>personal</w:t>
      </w:r>
      <w:r>
        <w:rPr>
          <w:spacing w:val="-4"/>
        </w:rPr>
        <w:t> </w:t>
      </w:r>
      <w:r>
        <w:rPr/>
        <w:t>touch</w:t>
      </w:r>
      <w:r>
        <w:rPr>
          <w:spacing w:val="-1"/>
        </w:rPr>
        <w:t> </w:t>
      </w:r>
      <w:r>
        <w:rPr/>
        <w:t>such</w:t>
      </w:r>
      <w:r>
        <w:rPr>
          <w:spacing w:val="-1"/>
        </w:rPr>
        <w:t> </w:t>
      </w:r>
      <w:r>
        <w:rPr/>
        <w:t>as</w:t>
      </w:r>
      <w:r>
        <w:rPr>
          <w:spacing w:val="-2"/>
        </w:rPr>
        <w:t> </w:t>
      </w:r>
      <w:r>
        <w:rPr/>
        <w:t>remembering</w:t>
      </w:r>
      <w:r>
        <w:rPr>
          <w:spacing w:val="-4"/>
        </w:rPr>
        <w:t> </w:t>
      </w:r>
      <w:r>
        <w:rPr/>
        <w:t>important</w:t>
      </w:r>
      <w:r>
        <w:rPr>
          <w:spacing w:val="-1"/>
        </w:rPr>
        <w:t> </w:t>
      </w:r>
      <w:r>
        <w:rPr/>
        <w:t>dates</w:t>
      </w:r>
      <w:r>
        <w:rPr>
          <w:spacing w:val="-2"/>
        </w:rPr>
        <w:t> </w:t>
      </w:r>
      <w:r>
        <w:rPr/>
        <w:t>of</w:t>
      </w:r>
      <w:r>
        <w:rPr>
          <w:spacing w:val="-2"/>
        </w:rPr>
        <w:t> </w:t>
      </w:r>
      <w:r>
        <w:rPr/>
        <w:t>the</w:t>
      </w:r>
      <w:r>
        <w:rPr>
          <w:spacing w:val="-1"/>
        </w:rPr>
        <w:t> </w:t>
      </w:r>
      <w:r>
        <w:rPr/>
        <w:t>client</w:t>
      </w:r>
      <w:r>
        <w:rPr>
          <w:spacing w:val="-1"/>
        </w:rPr>
        <w:t> </w:t>
      </w:r>
      <w:r>
        <w:rPr/>
        <w:t>such</w:t>
      </w:r>
      <w:r>
        <w:rPr>
          <w:spacing w:val="-1"/>
        </w:rPr>
        <w:t> </w:t>
      </w:r>
      <w:r>
        <w:rPr/>
        <w:t>as</w:t>
      </w:r>
      <w:r>
        <w:rPr>
          <w:spacing w:val="-2"/>
        </w:rPr>
        <w:t> </w:t>
      </w:r>
      <w:r>
        <w:rPr/>
        <w:t>birthdays</w:t>
      </w:r>
      <w:r>
        <w:rPr>
          <w:spacing w:val="-3"/>
        </w:rPr>
        <w:t> </w:t>
      </w:r>
      <w:r>
        <w:rPr/>
        <w:t>or anniversaries, etc.</w:t>
      </w:r>
    </w:p>
    <w:p>
      <w:pPr>
        <w:pStyle w:val="BodyText"/>
        <w:spacing w:line="237" w:lineRule="auto" w:before="271"/>
        <w:ind w:left="261" w:right="1413"/>
        <w:jc w:val="both"/>
      </w:pPr>
      <w:r>
        <w:rPr/>
        <w:t>Regular and timely financial reviews as mentioned before are great touch points and communication</w:t>
      </w:r>
      <w:r>
        <w:rPr>
          <w:spacing w:val="-14"/>
        </w:rPr>
        <w:t> </w:t>
      </w:r>
      <w:r>
        <w:rPr/>
        <w:t>opportunities</w:t>
      </w:r>
      <w:r>
        <w:rPr>
          <w:spacing w:val="-14"/>
        </w:rPr>
        <w:t> </w:t>
      </w:r>
      <w:r>
        <w:rPr/>
        <w:t>for</w:t>
      </w:r>
      <w:r>
        <w:rPr>
          <w:spacing w:val="-13"/>
        </w:rPr>
        <w:t> </w:t>
      </w:r>
      <w:r>
        <w:rPr/>
        <w:t>both</w:t>
      </w:r>
      <w:r>
        <w:rPr>
          <w:spacing w:val="-14"/>
        </w:rPr>
        <w:t> </w:t>
      </w:r>
      <w:r>
        <w:rPr/>
        <w:t>the</w:t>
      </w:r>
      <w:r>
        <w:rPr>
          <w:spacing w:val="-13"/>
        </w:rPr>
        <w:t> </w:t>
      </w:r>
      <w:r>
        <w:rPr/>
        <w:t>client</w:t>
      </w:r>
      <w:r>
        <w:rPr>
          <w:spacing w:val="-14"/>
        </w:rPr>
        <w:t> </w:t>
      </w:r>
      <w:r>
        <w:rPr/>
        <w:t>and</w:t>
      </w:r>
      <w:r>
        <w:rPr>
          <w:spacing w:val="-13"/>
        </w:rPr>
        <w:t> </w:t>
      </w:r>
      <w:r>
        <w:rPr/>
        <w:t>adviser.</w:t>
      </w:r>
      <w:r>
        <w:rPr>
          <w:spacing w:val="-14"/>
        </w:rPr>
        <w:t> </w:t>
      </w:r>
      <w:r>
        <w:rPr/>
        <w:t>Communication</w:t>
      </w:r>
      <w:r>
        <w:rPr>
          <w:spacing w:val="-14"/>
        </w:rPr>
        <w:t> </w:t>
      </w:r>
      <w:r>
        <w:rPr/>
        <w:t>oils</w:t>
      </w:r>
      <w:r>
        <w:rPr>
          <w:spacing w:val="-13"/>
        </w:rPr>
        <w:t> </w:t>
      </w:r>
      <w:r>
        <w:rPr/>
        <w:t>a</w:t>
      </w:r>
      <w:r>
        <w:rPr>
          <w:spacing w:val="-14"/>
        </w:rPr>
        <w:t> </w:t>
      </w:r>
      <w:r>
        <w:rPr/>
        <w:t>relationship</w:t>
      </w:r>
      <w:r>
        <w:rPr>
          <w:spacing w:val="-13"/>
        </w:rPr>
        <w:t> </w:t>
      </w:r>
      <w:r>
        <w:rPr/>
        <w:t>and prevents</w:t>
      </w:r>
      <w:r>
        <w:rPr>
          <w:spacing w:val="-10"/>
        </w:rPr>
        <w:t> </w:t>
      </w:r>
      <w:r>
        <w:rPr/>
        <w:t>misunderstandings</w:t>
      </w:r>
      <w:r>
        <w:rPr>
          <w:spacing w:val="-10"/>
        </w:rPr>
        <w:t> </w:t>
      </w:r>
      <w:r>
        <w:rPr/>
        <w:t>and</w:t>
      </w:r>
      <w:r>
        <w:rPr>
          <w:spacing w:val="-11"/>
        </w:rPr>
        <w:t> </w:t>
      </w:r>
      <w:r>
        <w:rPr/>
        <w:t>negative</w:t>
      </w:r>
      <w:r>
        <w:rPr>
          <w:spacing w:val="-10"/>
        </w:rPr>
        <w:t> </w:t>
      </w:r>
      <w:r>
        <w:rPr/>
        <w:t>issues</w:t>
      </w:r>
      <w:r>
        <w:rPr>
          <w:spacing w:val="-10"/>
        </w:rPr>
        <w:t> </w:t>
      </w:r>
      <w:r>
        <w:rPr/>
        <w:t>from</w:t>
      </w:r>
      <w:r>
        <w:rPr>
          <w:spacing w:val="-9"/>
        </w:rPr>
        <w:t> </w:t>
      </w:r>
      <w:r>
        <w:rPr/>
        <w:t>exploding</w:t>
      </w:r>
      <w:r>
        <w:rPr>
          <w:spacing w:val="-10"/>
        </w:rPr>
        <w:t> </w:t>
      </w:r>
      <w:r>
        <w:rPr/>
        <w:t>into</w:t>
      </w:r>
      <w:r>
        <w:rPr>
          <w:spacing w:val="-9"/>
        </w:rPr>
        <w:t> </w:t>
      </w:r>
      <w:r>
        <w:rPr/>
        <w:t>difficult</w:t>
      </w:r>
      <w:r>
        <w:rPr>
          <w:spacing w:val="-11"/>
        </w:rPr>
        <w:t> </w:t>
      </w:r>
      <w:r>
        <w:rPr/>
        <w:t>proportions.</w:t>
      </w:r>
      <w:r>
        <w:rPr>
          <w:spacing w:val="-11"/>
        </w:rPr>
        <w:t> </w:t>
      </w:r>
      <w:r>
        <w:rPr/>
        <w:t>When</w:t>
      </w:r>
      <w:r>
        <w:rPr>
          <w:spacing w:val="-8"/>
        </w:rPr>
        <w:t> </w:t>
      </w:r>
      <w:r>
        <w:rPr/>
        <w:t>an adviser makes himself available to the client when called upon, or initiates timely communication opportunities with the client, he can quickly arrest client’s dissatisfaction and prevent it from </w:t>
      </w:r>
      <w:r>
        <w:rPr>
          <w:spacing w:val="-2"/>
        </w:rPr>
        <w:t>escalating.</w:t>
      </w:r>
    </w:p>
    <w:p>
      <w:pPr>
        <w:pStyle w:val="BodyText"/>
        <w:spacing w:before="277"/>
        <w:ind w:left="261"/>
        <w:jc w:val="both"/>
      </w:pPr>
      <w:r>
        <w:rPr/>
        <w:t>Most</w:t>
      </w:r>
      <w:r>
        <w:rPr>
          <w:spacing w:val="-6"/>
        </w:rPr>
        <w:t> </w:t>
      </w:r>
      <w:r>
        <w:rPr/>
        <w:t>complaints</w:t>
      </w:r>
      <w:r>
        <w:rPr>
          <w:spacing w:val="-5"/>
        </w:rPr>
        <w:t> </w:t>
      </w:r>
      <w:r>
        <w:rPr/>
        <w:t>pertaining</w:t>
      </w:r>
      <w:r>
        <w:rPr>
          <w:spacing w:val="-3"/>
        </w:rPr>
        <w:t> </w:t>
      </w:r>
      <w:r>
        <w:rPr/>
        <w:t>service</w:t>
      </w:r>
      <w:r>
        <w:rPr>
          <w:spacing w:val="-2"/>
        </w:rPr>
        <w:t> </w:t>
      </w:r>
      <w:r>
        <w:rPr/>
        <w:t>levels</w:t>
      </w:r>
      <w:r>
        <w:rPr>
          <w:spacing w:val="-3"/>
        </w:rPr>
        <w:t> </w:t>
      </w:r>
      <w:r>
        <w:rPr/>
        <w:t>or</w:t>
      </w:r>
      <w:r>
        <w:rPr>
          <w:spacing w:val="-4"/>
        </w:rPr>
        <w:t> </w:t>
      </w:r>
      <w:r>
        <w:rPr/>
        <w:t>quality</w:t>
      </w:r>
      <w:r>
        <w:rPr>
          <w:spacing w:val="-3"/>
        </w:rPr>
        <w:t> </w:t>
      </w:r>
      <w:r>
        <w:rPr/>
        <w:t>can</w:t>
      </w:r>
      <w:r>
        <w:rPr>
          <w:spacing w:val="-4"/>
        </w:rPr>
        <w:t> </w:t>
      </w:r>
      <w:r>
        <w:rPr/>
        <w:t>be</w:t>
      </w:r>
      <w:r>
        <w:rPr>
          <w:spacing w:val="-2"/>
        </w:rPr>
        <w:t> </w:t>
      </w:r>
      <w:r>
        <w:rPr/>
        <w:t>addressed</w:t>
      </w:r>
      <w:r>
        <w:rPr>
          <w:spacing w:val="-4"/>
        </w:rPr>
        <w:t> </w:t>
      </w:r>
      <w:r>
        <w:rPr/>
        <w:t>in</w:t>
      </w:r>
      <w:r>
        <w:rPr>
          <w:spacing w:val="-4"/>
        </w:rPr>
        <w:t> </w:t>
      </w:r>
      <w:r>
        <w:rPr/>
        <w:t>the</w:t>
      </w:r>
      <w:r>
        <w:rPr>
          <w:spacing w:val="-2"/>
        </w:rPr>
        <w:t> </w:t>
      </w:r>
      <w:r>
        <w:rPr/>
        <w:t>following</w:t>
      </w:r>
      <w:r>
        <w:rPr>
          <w:spacing w:val="-3"/>
        </w:rPr>
        <w:t> </w:t>
      </w:r>
      <w:r>
        <w:rPr>
          <w:spacing w:val="-2"/>
        </w:rPr>
        <w:t>manner:</w:t>
      </w:r>
    </w:p>
    <w:p>
      <w:pPr>
        <w:pStyle w:val="ListParagraph"/>
        <w:numPr>
          <w:ilvl w:val="0"/>
          <w:numId w:val="67"/>
        </w:numPr>
        <w:tabs>
          <w:tab w:pos="641" w:val="left" w:leader="none"/>
          <w:tab w:pos="643" w:val="left" w:leader="none"/>
        </w:tabs>
        <w:spacing w:line="254" w:lineRule="auto" w:before="283" w:after="0"/>
        <w:ind w:left="643" w:right="1417" w:hanging="392"/>
        <w:jc w:val="both"/>
        <w:rPr>
          <w:sz w:val="23"/>
        </w:rPr>
      </w:pPr>
      <w:r>
        <w:rPr>
          <w:sz w:val="23"/>
        </w:rPr>
        <w:t>The</w:t>
      </w:r>
      <w:r>
        <w:rPr>
          <w:spacing w:val="-2"/>
          <w:sz w:val="23"/>
        </w:rPr>
        <w:t> </w:t>
      </w:r>
      <w:r>
        <w:rPr>
          <w:sz w:val="23"/>
        </w:rPr>
        <w:t>adviser</w:t>
      </w:r>
      <w:r>
        <w:rPr>
          <w:spacing w:val="-3"/>
          <w:sz w:val="23"/>
        </w:rPr>
        <w:t> </w:t>
      </w:r>
      <w:r>
        <w:rPr>
          <w:sz w:val="23"/>
        </w:rPr>
        <w:t>is</w:t>
      </w:r>
      <w:r>
        <w:rPr>
          <w:spacing w:val="-3"/>
          <w:sz w:val="23"/>
        </w:rPr>
        <w:t> </w:t>
      </w:r>
      <w:r>
        <w:rPr>
          <w:sz w:val="23"/>
        </w:rPr>
        <w:t>to</w:t>
      </w:r>
      <w:r>
        <w:rPr>
          <w:spacing w:val="-1"/>
          <w:sz w:val="23"/>
        </w:rPr>
        <w:t> </w:t>
      </w:r>
      <w:r>
        <w:rPr>
          <w:sz w:val="23"/>
        </w:rPr>
        <w:t>handle</w:t>
      </w:r>
      <w:r>
        <w:rPr>
          <w:spacing w:val="-2"/>
          <w:sz w:val="23"/>
        </w:rPr>
        <w:t> </w:t>
      </w:r>
      <w:r>
        <w:rPr>
          <w:sz w:val="23"/>
        </w:rPr>
        <w:t>the</w:t>
      </w:r>
      <w:r>
        <w:rPr>
          <w:spacing w:val="-1"/>
          <w:sz w:val="23"/>
        </w:rPr>
        <w:t> </w:t>
      </w:r>
      <w:r>
        <w:rPr>
          <w:sz w:val="23"/>
        </w:rPr>
        <w:t>complaint</w:t>
      </w:r>
      <w:r>
        <w:rPr>
          <w:spacing w:val="-2"/>
          <w:sz w:val="23"/>
        </w:rPr>
        <w:t> </w:t>
      </w:r>
      <w:r>
        <w:rPr>
          <w:sz w:val="23"/>
        </w:rPr>
        <w:t>directly</w:t>
      </w:r>
      <w:r>
        <w:rPr>
          <w:spacing w:val="-4"/>
          <w:sz w:val="23"/>
        </w:rPr>
        <w:t> </w:t>
      </w:r>
      <w:r>
        <w:rPr>
          <w:sz w:val="23"/>
        </w:rPr>
        <w:t>and</w:t>
      </w:r>
      <w:r>
        <w:rPr>
          <w:spacing w:val="-5"/>
          <w:sz w:val="23"/>
        </w:rPr>
        <w:t> </w:t>
      </w:r>
      <w:r>
        <w:rPr>
          <w:sz w:val="23"/>
        </w:rPr>
        <w:t>immediately.</w:t>
      </w:r>
      <w:r>
        <w:rPr>
          <w:spacing w:val="-3"/>
          <w:sz w:val="23"/>
        </w:rPr>
        <w:t> </w:t>
      </w:r>
      <w:r>
        <w:rPr>
          <w:sz w:val="23"/>
        </w:rPr>
        <w:t>In</w:t>
      </w:r>
      <w:r>
        <w:rPr>
          <w:spacing w:val="-3"/>
          <w:sz w:val="23"/>
        </w:rPr>
        <w:t> </w:t>
      </w:r>
      <w:r>
        <w:rPr>
          <w:sz w:val="23"/>
        </w:rPr>
        <w:t>most</w:t>
      </w:r>
      <w:r>
        <w:rPr>
          <w:spacing w:val="-2"/>
          <w:sz w:val="23"/>
        </w:rPr>
        <w:t> </w:t>
      </w:r>
      <w:r>
        <w:rPr>
          <w:sz w:val="23"/>
        </w:rPr>
        <w:t>instances,</w:t>
      </w:r>
      <w:r>
        <w:rPr>
          <w:spacing w:val="-2"/>
          <w:sz w:val="23"/>
        </w:rPr>
        <w:t> </w:t>
      </w:r>
      <w:r>
        <w:rPr>
          <w:sz w:val="23"/>
        </w:rPr>
        <w:t>the</w:t>
      </w:r>
      <w:r>
        <w:rPr>
          <w:spacing w:val="-4"/>
          <w:sz w:val="23"/>
        </w:rPr>
        <w:t> </w:t>
      </w:r>
      <w:r>
        <w:rPr>
          <w:sz w:val="23"/>
        </w:rPr>
        <w:t>adviser</w:t>
      </w:r>
      <w:r>
        <w:rPr>
          <w:spacing w:val="-1"/>
          <w:sz w:val="23"/>
        </w:rPr>
        <w:t> </w:t>
      </w:r>
      <w:r>
        <w:rPr>
          <w:sz w:val="23"/>
        </w:rPr>
        <w:t>is</w:t>
      </w:r>
      <w:r>
        <w:rPr>
          <w:spacing w:val="-3"/>
          <w:sz w:val="23"/>
        </w:rPr>
        <w:t> </w:t>
      </w:r>
      <w:r>
        <w:rPr>
          <w:sz w:val="23"/>
        </w:rPr>
        <w:t>in the best position to handle and resolve client’s issues. To err is human, and most clients can be forgiving with the occasional lapses that do not turn out to be costly and can be rectified quickly.</w:t>
      </w:r>
    </w:p>
    <w:p>
      <w:pPr>
        <w:spacing w:after="0" w:line="254" w:lineRule="auto"/>
        <w:jc w:val="both"/>
        <w:rPr>
          <w:sz w:val="23"/>
        </w:rPr>
        <w:sectPr>
          <w:pgSz w:w="11900" w:h="16840"/>
          <w:pgMar w:header="0" w:footer="645" w:top="1320" w:bottom="840" w:left="600" w:right="0"/>
        </w:sectPr>
      </w:pPr>
    </w:p>
    <w:p>
      <w:pPr>
        <w:pStyle w:val="BodyText"/>
        <w:spacing w:before="24"/>
        <w:ind w:left="655" w:right="1399"/>
        <w:jc w:val="both"/>
      </w:pPr>
      <w:r>
        <w:rPr/>
        <w:t>In</w:t>
      </w:r>
      <w:r>
        <w:rPr>
          <w:spacing w:val="-9"/>
        </w:rPr>
        <w:t> </w:t>
      </w:r>
      <w:r>
        <w:rPr/>
        <w:t>the</w:t>
      </w:r>
      <w:r>
        <w:rPr>
          <w:spacing w:val="-12"/>
        </w:rPr>
        <w:t> </w:t>
      </w:r>
      <w:r>
        <w:rPr/>
        <w:t>event</w:t>
      </w:r>
      <w:r>
        <w:rPr>
          <w:spacing w:val="-9"/>
        </w:rPr>
        <w:t> </w:t>
      </w:r>
      <w:r>
        <w:rPr/>
        <w:t>where</w:t>
      </w:r>
      <w:r>
        <w:rPr>
          <w:spacing w:val="-9"/>
        </w:rPr>
        <w:t> </w:t>
      </w:r>
      <w:r>
        <w:rPr/>
        <w:t>complaint</w:t>
      </w:r>
      <w:r>
        <w:rPr>
          <w:spacing w:val="-9"/>
        </w:rPr>
        <w:t> </w:t>
      </w:r>
      <w:r>
        <w:rPr/>
        <w:t>arises</w:t>
      </w:r>
      <w:r>
        <w:rPr>
          <w:spacing w:val="-10"/>
        </w:rPr>
        <w:t> </w:t>
      </w:r>
      <w:r>
        <w:rPr/>
        <w:t>from</w:t>
      </w:r>
      <w:r>
        <w:rPr>
          <w:spacing w:val="-9"/>
        </w:rPr>
        <w:t> </w:t>
      </w:r>
      <w:r>
        <w:rPr/>
        <w:t>investment</w:t>
      </w:r>
      <w:r>
        <w:rPr>
          <w:spacing w:val="-11"/>
        </w:rPr>
        <w:t> </w:t>
      </w:r>
      <w:r>
        <w:rPr/>
        <w:t>performance</w:t>
      </w:r>
      <w:r>
        <w:rPr>
          <w:spacing w:val="-9"/>
        </w:rPr>
        <w:t> </w:t>
      </w:r>
      <w:r>
        <w:rPr/>
        <w:t>or</w:t>
      </w:r>
      <w:r>
        <w:rPr>
          <w:spacing w:val="-9"/>
        </w:rPr>
        <w:t> </w:t>
      </w:r>
      <w:r>
        <w:rPr/>
        <w:t>a</w:t>
      </w:r>
      <w:r>
        <w:rPr>
          <w:spacing w:val="-3"/>
        </w:rPr>
        <w:t> </w:t>
      </w:r>
      <w:r>
        <w:rPr/>
        <w:t>portfolio</w:t>
      </w:r>
      <w:r>
        <w:rPr>
          <w:spacing w:val="-9"/>
        </w:rPr>
        <w:t> </w:t>
      </w:r>
      <w:r>
        <w:rPr/>
        <w:t>loss,</w:t>
      </w:r>
      <w:r>
        <w:rPr>
          <w:spacing w:val="-10"/>
        </w:rPr>
        <w:t> </w:t>
      </w:r>
      <w:r>
        <w:rPr/>
        <w:t>increased and focused client communication in providing explanation for portfolio losses is needed. Whether a change in investment tactics or a holding out on existing strategy, the adviser is to explain and solicit client’s agreement for further actions to the situation.</w:t>
      </w:r>
    </w:p>
    <w:p>
      <w:pPr>
        <w:pStyle w:val="BodyText"/>
        <w:spacing w:before="269"/>
        <w:ind w:left="655" w:right="1403"/>
        <w:jc w:val="both"/>
      </w:pPr>
      <w:r>
        <w:rPr/>
        <w:t>Sometimes, the adviser may solicit the help of senior advisers, or management or specialist to assist in</w:t>
      </w:r>
      <w:r>
        <w:rPr>
          <w:spacing w:val="-2"/>
        </w:rPr>
        <w:t> </w:t>
      </w:r>
      <w:r>
        <w:rPr/>
        <w:t>handling clients’</w:t>
      </w:r>
      <w:r>
        <w:rPr>
          <w:spacing w:val="-1"/>
        </w:rPr>
        <w:t> </w:t>
      </w:r>
      <w:r>
        <w:rPr/>
        <w:t>complaints.</w:t>
      </w:r>
      <w:r>
        <w:rPr>
          <w:spacing w:val="-1"/>
        </w:rPr>
        <w:t> </w:t>
      </w:r>
      <w:r>
        <w:rPr/>
        <w:t>The goal is</w:t>
      </w:r>
      <w:r>
        <w:rPr>
          <w:spacing w:val="-3"/>
        </w:rPr>
        <w:t> </w:t>
      </w:r>
      <w:r>
        <w:rPr/>
        <w:t>to address</w:t>
      </w:r>
      <w:r>
        <w:rPr>
          <w:spacing w:val="-1"/>
        </w:rPr>
        <w:t> </w:t>
      </w:r>
      <w:r>
        <w:rPr/>
        <w:t>client’s</w:t>
      </w:r>
      <w:r>
        <w:rPr>
          <w:spacing w:val="-4"/>
        </w:rPr>
        <w:t> </w:t>
      </w:r>
      <w:r>
        <w:rPr/>
        <w:t>dissatisfaction</w:t>
      </w:r>
      <w:r>
        <w:rPr>
          <w:spacing w:val="-1"/>
        </w:rPr>
        <w:t> </w:t>
      </w:r>
      <w:r>
        <w:rPr/>
        <w:t>by</w:t>
      </w:r>
      <w:r>
        <w:rPr>
          <w:spacing w:val="-3"/>
        </w:rPr>
        <w:t> </w:t>
      </w:r>
      <w:r>
        <w:rPr/>
        <w:t>providing attention,</w:t>
      </w:r>
      <w:r>
        <w:rPr>
          <w:spacing w:val="-5"/>
        </w:rPr>
        <w:t> </w:t>
      </w:r>
      <w:r>
        <w:rPr/>
        <w:t>explanation,</w:t>
      </w:r>
      <w:r>
        <w:rPr>
          <w:spacing w:val="-5"/>
        </w:rPr>
        <w:t> </w:t>
      </w:r>
      <w:r>
        <w:rPr/>
        <w:t>resolution</w:t>
      </w:r>
      <w:r>
        <w:rPr>
          <w:spacing w:val="-3"/>
        </w:rPr>
        <w:t> </w:t>
      </w:r>
      <w:r>
        <w:rPr/>
        <w:t>and</w:t>
      </w:r>
      <w:r>
        <w:rPr>
          <w:spacing w:val="-4"/>
        </w:rPr>
        <w:t> </w:t>
      </w:r>
      <w:r>
        <w:rPr/>
        <w:t>if</w:t>
      </w:r>
      <w:r>
        <w:rPr>
          <w:spacing w:val="-4"/>
        </w:rPr>
        <w:t> </w:t>
      </w:r>
      <w:r>
        <w:rPr/>
        <w:t>need</w:t>
      </w:r>
      <w:r>
        <w:rPr>
          <w:spacing w:val="-1"/>
        </w:rPr>
        <w:t> </w:t>
      </w:r>
      <w:r>
        <w:rPr/>
        <w:t>be,</w:t>
      </w:r>
      <w:r>
        <w:rPr>
          <w:spacing w:val="-7"/>
        </w:rPr>
        <w:t> </w:t>
      </w:r>
      <w:r>
        <w:rPr/>
        <w:t>restitution</w:t>
      </w:r>
      <w:r>
        <w:rPr>
          <w:spacing w:val="-3"/>
        </w:rPr>
        <w:t> </w:t>
      </w:r>
      <w:r>
        <w:rPr/>
        <w:t>if</w:t>
      </w:r>
      <w:r>
        <w:rPr>
          <w:spacing w:val="-4"/>
        </w:rPr>
        <w:t> </w:t>
      </w:r>
      <w:r>
        <w:rPr/>
        <w:t>the</w:t>
      </w:r>
      <w:r>
        <w:rPr>
          <w:spacing w:val="-4"/>
        </w:rPr>
        <w:t> </w:t>
      </w:r>
      <w:r>
        <w:rPr/>
        <w:t>form</w:t>
      </w:r>
      <w:r>
        <w:rPr>
          <w:spacing w:val="-5"/>
        </w:rPr>
        <w:t> </w:t>
      </w:r>
      <w:r>
        <w:rPr/>
        <w:t>of</w:t>
      </w:r>
      <w:r>
        <w:rPr>
          <w:spacing w:val="-6"/>
        </w:rPr>
        <w:t> </w:t>
      </w:r>
      <w:r>
        <w:rPr/>
        <w:t>some</w:t>
      </w:r>
      <w:r>
        <w:rPr>
          <w:spacing w:val="-4"/>
        </w:rPr>
        <w:t> </w:t>
      </w:r>
      <w:r>
        <w:rPr/>
        <w:t>tangible</w:t>
      </w:r>
      <w:r>
        <w:rPr>
          <w:spacing w:val="-7"/>
        </w:rPr>
        <w:t> </w:t>
      </w:r>
      <w:r>
        <w:rPr/>
        <w:t>token (e.g., shopping, or dinning vouchers, etc)</w:t>
      </w:r>
    </w:p>
    <w:p>
      <w:pPr>
        <w:pStyle w:val="ListParagraph"/>
        <w:numPr>
          <w:ilvl w:val="0"/>
          <w:numId w:val="67"/>
        </w:numPr>
        <w:tabs>
          <w:tab w:pos="653" w:val="left" w:leader="none"/>
          <w:tab w:pos="655" w:val="left" w:leader="none"/>
        </w:tabs>
        <w:spacing w:line="240" w:lineRule="auto" w:before="268" w:after="0"/>
        <w:ind w:left="655" w:right="1407" w:hanging="404"/>
        <w:jc w:val="both"/>
        <w:rPr>
          <w:sz w:val="24"/>
        </w:rPr>
      </w:pPr>
      <w:r>
        <w:rPr>
          <w:sz w:val="24"/>
        </w:rPr>
        <w:t>In the event when the best efforts of the advisers or his superiors are unable to quell the dissatisfaction of the clients, the client may be referred to the company’s customer service or relevant company’s customer complaints resolution channels for further deliberation and </w:t>
      </w:r>
      <w:r>
        <w:rPr>
          <w:spacing w:val="-2"/>
          <w:sz w:val="24"/>
        </w:rPr>
        <w:t>action.</w:t>
      </w:r>
    </w:p>
    <w:p>
      <w:pPr>
        <w:pStyle w:val="ListParagraph"/>
        <w:numPr>
          <w:ilvl w:val="0"/>
          <w:numId w:val="67"/>
        </w:numPr>
        <w:tabs>
          <w:tab w:pos="653" w:val="left" w:leader="none"/>
          <w:tab w:pos="655" w:val="left" w:leader="none"/>
        </w:tabs>
        <w:spacing w:line="235" w:lineRule="auto" w:before="271" w:after="0"/>
        <w:ind w:left="655" w:right="1408" w:hanging="404"/>
        <w:jc w:val="both"/>
        <w:rPr>
          <w:sz w:val="24"/>
        </w:rPr>
      </w:pPr>
      <w:r>
        <w:rPr>
          <w:sz w:val="24"/>
        </w:rPr>
        <w:t>Outside of the company, the client may bring his grievances to The Financial Industry Disputes Resolution</w:t>
      </w:r>
      <w:r>
        <w:rPr>
          <w:spacing w:val="-3"/>
          <w:sz w:val="24"/>
        </w:rPr>
        <w:t> </w:t>
      </w:r>
      <w:r>
        <w:rPr>
          <w:sz w:val="24"/>
        </w:rPr>
        <w:t>Centre</w:t>
      </w:r>
      <w:r>
        <w:rPr>
          <w:spacing w:val="-3"/>
          <w:sz w:val="24"/>
        </w:rPr>
        <w:t> </w:t>
      </w:r>
      <w:r>
        <w:rPr>
          <w:sz w:val="24"/>
        </w:rPr>
        <w:t>Ltd</w:t>
      </w:r>
      <w:r>
        <w:rPr>
          <w:spacing w:val="-3"/>
          <w:sz w:val="24"/>
        </w:rPr>
        <w:t> </w:t>
      </w:r>
      <w:r>
        <w:rPr>
          <w:sz w:val="24"/>
        </w:rPr>
        <w:t>(FIDReC).</w:t>
      </w:r>
      <w:r>
        <w:rPr>
          <w:spacing w:val="-5"/>
          <w:sz w:val="24"/>
        </w:rPr>
        <w:t> </w:t>
      </w:r>
      <w:r>
        <w:rPr>
          <w:sz w:val="24"/>
        </w:rPr>
        <w:t>FIDReC</w:t>
      </w:r>
      <w:r>
        <w:rPr>
          <w:spacing w:val="-5"/>
          <w:sz w:val="24"/>
        </w:rPr>
        <w:t> </w:t>
      </w:r>
      <w:r>
        <w:rPr>
          <w:sz w:val="24"/>
        </w:rPr>
        <w:t>an</w:t>
      </w:r>
      <w:r>
        <w:rPr>
          <w:spacing w:val="-3"/>
          <w:sz w:val="24"/>
        </w:rPr>
        <w:t> </w:t>
      </w:r>
      <w:r>
        <w:rPr>
          <w:sz w:val="24"/>
        </w:rPr>
        <w:t>independent</w:t>
      </w:r>
      <w:r>
        <w:rPr>
          <w:spacing w:val="-3"/>
          <w:sz w:val="24"/>
        </w:rPr>
        <w:t> </w:t>
      </w:r>
      <w:r>
        <w:rPr>
          <w:sz w:val="24"/>
        </w:rPr>
        <w:t>and</w:t>
      </w:r>
      <w:r>
        <w:rPr>
          <w:spacing w:val="-3"/>
          <w:sz w:val="24"/>
        </w:rPr>
        <w:t> </w:t>
      </w:r>
      <w:r>
        <w:rPr>
          <w:sz w:val="24"/>
        </w:rPr>
        <w:t>impartial</w:t>
      </w:r>
      <w:r>
        <w:rPr>
          <w:spacing w:val="-3"/>
          <w:sz w:val="24"/>
        </w:rPr>
        <w:t> </w:t>
      </w:r>
      <w:r>
        <w:rPr>
          <w:sz w:val="24"/>
        </w:rPr>
        <w:t>institution</w:t>
      </w:r>
      <w:r>
        <w:rPr>
          <w:spacing w:val="-2"/>
          <w:sz w:val="24"/>
        </w:rPr>
        <w:t> </w:t>
      </w:r>
      <w:r>
        <w:rPr>
          <w:sz w:val="24"/>
        </w:rPr>
        <w:t>specialising</w:t>
      </w:r>
      <w:r>
        <w:rPr>
          <w:spacing w:val="-4"/>
          <w:sz w:val="24"/>
        </w:rPr>
        <w:t> </w:t>
      </w:r>
      <w:r>
        <w:rPr>
          <w:sz w:val="24"/>
        </w:rPr>
        <w:t>in the resolution of disputes between financial institutions and consumers.</w:t>
      </w:r>
    </w:p>
    <w:p>
      <w:pPr>
        <w:pStyle w:val="BodyText"/>
        <w:ind w:left="655" w:right="1402"/>
        <w:jc w:val="both"/>
      </w:pPr>
      <w:r>
        <w:rPr/>
        <w:t>FIDReC provides an affordable and accessible one-stop avenue for consumers to resolve their disputes with financial institutions. It also streamlines the dispute resolution processes across the entire financial sector of Singapore. It is an affordable avenue for consumers who do not have the resources to go to court or who do not want to pay hefty legal fees.</w:t>
      </w:r>
    </w:p>
    <w:p>
      <w:pPr>
        <w:pStyle w:val="Heading2"/>
        <w:spacing w:before="269"/>
        <w:ind w:left="254"/>
      </w:pPr>
      <w:r>
        <w:rPr>
          <w:spacing w:val="-2"/>
        </w:rPr>
        <w:t>Summary</w:t>
      </w:r>
    </w:p>
    <w:p>
      <w:pPr>
        <w:pStyle w:val="BodyText"/>
        <w:spacing w:line="237" w:lineRule="auto" w:before="285"/>
        <w:ind w:left="254" w:right="1407"/>
        <w:jc w:val="both"/>
      </w:pPr>
      <w:r>
        <w:rPr/>
        <w:t>Financial planning is not a one-off process. To ensure that their clients obtain maximum benefits from</w:t>
      </w:r>
      <w:r>
        <w:rPr>
          <w:spacing w:val="-14"/>
        </w:rPr>
        <w:t> </w:t>
      </w:r>
      <w:r>
        <w:rPr/>
        <w:t>a</w:t>
      </w:r>
      <w:r>
        <w:rPr>
          <w:spacing w:val="-14"/>
        </w:rPr>
        <w:t> </w:t>
      </w:r>
      <w:r>
        <w:rPr/>
        <w:t>financial</w:t>
      </w:r>
      <w:r>
        <w:rPr>
          <w:spacing w:val="-13"/>
        </w:rPr>
        <w:t> </w:t>
      </w:r>
      <w:r>
        <w:rPr/>
        <w:t>plan,</w:t>
      </w:r>
      <w:r>
        <w:rPr>
          <w:spacing w:val="-14"/>
        </w:rPr>
        <w:t> </w:t>
      </w:r>
      <w:r>
        <w:rPr/>
        <w:t>financial</w:t>
      </w:r>
      <w:r>
        <w:rPr>
          <w:spacing w:val="-13"/>
        </w:rPr>
        <w:t> </w:t>
      </w:r>
      <w:r>
        <w:rPr/>
        <w:t>planners</w:t>
      </w:r>
      <w:r>
        <w:rPr>
          <w:spacing w:val="-14"/>
        </w:rPr>
        <w:t> </w:t>
      </w:r>
      <w:r>
        <w:rPr/>
        <w:t>should</w:t>
      </w:r>
      <w:r>
        <w:rPr>
          <w:spacing w:val="-13"/>
        </w:rPr>
        <w:t> </w:t>
      </w:r>
      <w:r>
        <w:rPr/>
        <w:t>regularly</w:t>
      </w:r>
      <w:r>
        <w:rPr>
          <w:spacing w:val="-14"/>
        </w:rPr>
        <w:t> </w:t>
      </w:r>
      <w:r>
        <w:rPr/>
        <w:t>review</w:t>
      </w:r>
      <w:r>
        <w:rPr>
          <w:spacing w:val="-14"/>
        </w:rPr>
        <w:t> </w:t>
      </w:r>
      <w:r>
        <w:rPr/>
        <w:t>their</w:t>
      </w:r>
      <w:r>
        <w:rPr>
          <w:spacing w:val="-13"/>
        </w:rPr>
        <w:t> </w:t>
      </w:r>
      <w:r>
        <w:rPr/>
        <w:t>clients’</w:t>
      </w:r>
      <w:r>
        <w:rPr>
          <w:spacing w:val="-14"/>
        </w:rPr>
        <w:t> </w:t>
      </w:r>
      <w:r>
        <w:rPr/>
        <w:t>status.</w:t>
      </w:r>
      <w:r>
        <w:rPr>
          <w:spacing w:val="-13"/>
        </w:rPr>
        <w:t> </w:t>
      </w:r>
      <w:r>
        <w:rPr/>
        <w:t>To</w:t>
      </w:r>
      <w:r>
        <w:rPr>
          <w:spacing w:val="-14"/>
        </w:rPr>
        <w:t> </w:t>
      </w:r>
      <w:r>
        <w:rPr/>
        <w:t>use</w:t>
      </w:r>
      <w:r>
        <w:rPr>
          <w:spacing w:val="-13"/>
        </w:rPr>
        <w:t> </w:t>
      </w:r>
      <w:r>
        <w:rPr/>
        <w:t>a</w:t>
      </w:r>
      <w:r>
        <w:rPr>
          <w:spacing w:val="-14"/>
        </w:rPr>
        <w:t> </w:t>
      </w:r>
      <w:r>
        <w:rPr/>
        <w:t>medical analogy,</w:t>
      </w:r>
      <w:r>
        <w:rPr>
          <w:spacing w:val="-7"/>
        </w:rPr>
        <w:t> </w:t>
      </w:r>
      <w:r>
        <w:rPr/>
        <w:t>the</w:t>
      </w:r>
      <w:r>
        <w:rPr>
          <w:spacing w:val="-7"/>
        </w:rPr>
        <w:t> </w:t>
      </w:r>
      <w:r>
        <w:rPr/>
        <w:t>planner</w:t>
      </w:r>
      <w:r>
        <w:rPr>
          <w:spacing w:val="-7"/>
        </w:rPr>
        <w:t> </w:t>
      </w:r>
      <w:r>
        <w:rPr/>
        <w:t>should</w:t>
      </w:r>
      <w:r>
        <w:rPr>
          <w:spacing w:val="-6"/>
        </w:rPr>
        <w:t> </w:t>
      </w:r>
      <w:r>
        <w:rPr/>
        <w:t>conduct</w:t>
      </w:r>
      <w:r>
        <w:rPr>
          <w:spacing w:val="-6"/>
        </w:rPr>
        <w:t> </w:t>
      </w:r>
      <w:r>
        <w:rPr/>
        <w:t>regular</w:t>
      </w:r>
      <w:r>
        <w:rPr>
          <w:spacing w:val="-7"/>
        </w:rPr>
        <w:t> </w:t>
      </w:r>
      <w:r>
        <w:rPr/>
        <w:t>‘health</w:t>
      </w:r>
      <w:r>
        <w:rPr>
          <w:spacing w:val="-6"/>
        </w:rPr>
        <w:t> </w:t>
      </w:r>
      <w:r>
        <w:rPr/>
        <w:t>checks’</w:t>
      </w:r>
      <w:r>
        <w:rPr>
          <w:spacing w:val="-5"/>
        </w:rPr>
        <w:t> </w:t>
      </w:r>
      <w:r>
        <w:rPr/>
        <w:t>on</w:t>
      </w:r>
      <w:r>
        <w:rPr>
          <w:spacing w:val="-6"/>
        </w:rPr>
        <w:t> </w:t>
      </w:r>
      <w:r>
        <w:rPr/>
        <w:t>his</w:t>
      </w:r>
      <w:r>
        <w:rPr>
          <w:spacing w:val="-5"/>
        </w:rPr>
        <w:t> </w:t>
      </w:r>
      <w:r>
        <w:rPr/>
        <w:t>clients</w:t>
      </w:r>
      <w:r>
        <w:rPr>
          <w:spacing w:val="-8"/>
        </w:rPr>
        <w:t> </w:t>
      </w:r>
      <w:r>
        <w:rPr/>
        <w:t>and</w:t>
      </w:r>
      <w:r>
        <w:rPr>
          <w:spacing w:val="-6"/>
        </w:rPr>
        <w:t> </w:t>
      </w:r>
      <w:r>
        <w:rPr/>
        <w:t>‘diagnose’</w:t>
      </w:r>
      <w:r>
        <w:rPr>
          <w:spacing w:val="-7"/>
        </w:rPr>
        <w:t> </w:t>
      </w:r>
      <w:r>
        <w:rPr/>
        <w:t>changes</w:t>
      </w:r>
      <w:r>
        <w:rPr>
          <w:spacing w:val="-5"/>
        </w:rPr>
        <w:t> </w:t>
      </w:r>
      <w:r>
        <w:rPr/>
        <w:t>in their profile or circumstances. The information he documents in the profiler goes beyond the routine details of an account application form. All data is filed for future reference for the mutual benefit and convenience of both client and planner.</w:t>
      </w:r>
    </w:p>
    <w:p>
      <w:pPr>
        <w:pStyle w:val="BodyText"/>
        <w:spacing w:before="276"/>
        <w:ind w:left="254" w:right="1411"/>
        <w:jc w:val="both"/>
      </w:pPr>
      <w:r>
        <w:rPr/>
        <w:t>Obviously, significant life changes such as marriage, birth of a child or a house move can create different financial requirements. Changes like these can affect a client’s attitude to risk, which in turn, may require a change in investment strategy.</w:t>
      </w:r>
    </w:p>
    <w:p>
      <w:pPr>
        <w:pStyle w:val="BodyText"/>
        <w:spacing w:line="237" w:lineRule="auto" w:before="271"/>
        <w:ind w:left="254" w:right="1398"/>
        <w:jc w:val="both"/>
      </w:pPr>
      <w:r>
        <w:rPr/>
        <w:t>Client profiling should not be solely an exercise of form-filling and, instead, it should reflect a detailed examination of all aspects of a client’s circumstances, aspirations, and goals. It provides a structure</w:t>
      </w:r>
      <w:r>
        <w:rPr>
          <w:spacing w:val="-14"/>
        </w:rPr>
        <w:t> </w:t>
      </w:r>
      <w:r>
        <w:rPr/>
        <w:t>to</w:t>
      </w:r>
      <w:r>
        <w:rPr>
          <w:spacing w:val="-14"/>
        </w:rPr>
        <w:t> </w:t>
      </w:r>
      <w:r>
        <w:rPr/>
        <w:t>discussions</w:t>
      </w:r>
      <w:r>
        <w:rPr>
          <w:spacing w:val="-13"/>
        </w:rPr>
        <w:t> </w:t>
      </w:r>
      <w:r>
        <w:rPr/>
        <w:t>and</w:t>
      </w:r>
      <w:r>
        <w:rPr>
          <w:spacing w:val="-14"/>
        </w:rPr>
        <w:t> </w:t>
      </w:r>
      <w:r>
        <w:rPr/>
        <w:t>ensures</w:t>
      </w:r>
      <w:r>
        <w:rPr>
          <w:spacing w:val="-13"/>
        </w:rPr>
        <w:t> </w:t>
      </w:r>
      <w:r>
        <w:rPr/>
        <w:t>that</w:t>
      </w:r>
      <w:r>
        <w:rPr>
          <w:spacing w:val="-14"/>
        </w:rPr>
        <w:t> </w:t>
      </w:r>
      <w:r>
        <w:rPr/>
        <w:t>the</w:t>
      </w:r>
      <w:r>
        <w:rPr>
          <w:spacing w:val="-13"/>
        </w:rPr>
        <w:t> </w:t>
      </w:r>
      <w:r>
        <w:rPr/>
        <w:t>planner</w:t>
      </w:r>
      <w:r>
        <w:rPr>
          <w:spacing w:val="-14"/>
        </w:rPr>
        <w:t> </w:t>
      </w:r>
      <w:r>
        <w:rPr/>
        <w:t>has</w:t>
      </w:r>
      <w:r>
        <w:rPr>
          <w:spacing w:val="-14"/>
        </w:rPr>
        <w:t> </w:t>
      </w:r>
      <w:r>
        <w:rPr/>
        <w:t>a</w:t>
      </w:r>
      <w:r>
        <w:rPr>
          <w:spacing w:val="-13"/>
        </w:rPr>
        <w:t> </w:t>
      </w:r>
      <w:r>
        <w:rPr/>
        <w:t>permanent</w:t>
      </w:r>
      <w:r>
        <w:rPr>
          <w:spacing w:val="-14"/>
        </w:rPr>
        <w:t> </w:t>
      </w:r>
      <w:r>
        <w:rPr/>
        <w:t>record</w:t>
      </w:r>
      <w:r>
        <w:rPr>
          <w:spacing w:val="-13"/>
        </w:rPr>
        <w:t> </w:t>
      </w:r>
      <w:r>
        <w:rPr/>
        <w:t>of</w:t>
      </w:r>
      <w:r>
        <w:rPr>
          <w:spacing w:val="-14"/>
        </w:rPr>
        <w:t> </w:t>
      </w:r>
      <w:r>
        <w:rPr/>
        <w:t>the</w:t>
      </w:r>
      <w:r>
        <w:rPr>
          <w:spacing w:val="-13"/>
        </w:rPr>
        <w:t> </w:t>
      </w:r>
      <w:r>
        <w:rPr/>
        <w:t>client’s</w:t>
      </w:r>
      <w:r>
        <w:rPr>
          <w:spacing w:val="-14"/>
        </w:rPr>
        <w:t> </w:t>
      </w:r>
      <w:r>
        <w:rPr/>
        <w:t>financial position at the point in time when the advice was given. It not only satisfies the requirement of knowing</w:t>
      </w:r>
      <w:r>
        <w:rPr>
          <w:spacing w:val="-14"/>
        </w:rPr>
        <w:t> </w:t>
      </w:r>
      <w:r>
        <w:rPr/>
        <w:t>your</w:t>
      </w:r>
      <w:r>
        <w:rPr>
          <w:spacing w:val="-14"/>
        </w:rPr>
        <w:t> </w:t>
      </w:r>
      <w:r>
        <w:rPr/>
        <w:t>customer</w:t>
      </w:r>
      <w:r>
        <w:rPr>
          <w:spacing w:val="-13"/>
        </w:rPr>
        <w:t> </w:t>
      </w:r>
      <w:r>
        <w:rPr/>
        <w:t>but</w:t>
      </w:r>
      <w:r>
        <w:rPr>
          <w:spacing w:val="-14"/>
        </w:rPr>
        <w:t> </w:t>
      </w:r>
      <w:r>
        <w:rPr/>
        <w:t>is</w:t>
      </w:r>
      <w:r>
        <w:rPr>
          <w:spacing w:val="-13"/>
        </w:rPr>
        <w:t> </w:t>
      </w:r>
      <w:r>
        <w:rPr/>
        <w:t>also</w:t>
      </w:r>
      <w:r>
        <w:rPr>
          <w:spacing w:val="-14"/>
        </w:rPr>
        <w:t> </w:t>
      </w:r>
      <w:r>
        <w:rPr/>
        <w:t>a</w:t>
      </w:r>
      <w:r>
        <w:rPr>
          <w:spacing w:val="-13"/>
        </w:rPr>
        <w:t> </w:t>
      </w:r>
      <w:r>
        <w:rPr/>
        <w:t>most</w:t>
      </w:r>
      <w:r>
        <w:rPr>
          <w:spacing w:val="-14"/>
        </w:rPr>
        <w:t> </w:t>
      </w:r>
      <w:r>
        <w:rPr/>
        <w:t>effective</w:t>
      </w:r>
      <w:r>
        <w:rPr>
          <w:spacing w:val="-14"/>
        </w:rPr>
        <w:t> </w:t>
      </w:r>
      <w:r>
        <w:rPr/>
        <w:t>tool</w:t>
      </w:r>
      <w:r>
        <w:rPr>
          <w:spacing w:val="-13"/>
        </w:rPr>
        <w:t> </w:t>
      </w:r>
      <w:r>
        <w:rPr/>
        <w:t>in</w:t>
      </w:r>
      <w:r>
        <w:rPr>
          <w:spacing w:val="-14"/>
        </w:rPr>
        <w:t> </w:t>
      </w:r>
      <w:r>
        <w:rPr/>
        <w:t>assisting</w:t>
      </w:r>
      <w:r>
        <w:rPr>
          <w:spacing w:val="-13"/>
        </w:rPr>
        <w:t> </w:t>
      </w:r>
      <w:r>
        <w:rPr/>
        <w:t>both</w:t>
      </w:r>
      <w:r>
        <w:rPr>
          <w:spacing w:val="-14"/>
        </w:rPr>
        <w:t> </w:t>
      </w:r>
      <w:r>
        <w:rPr/>
        <w:t>client</w:t>
      </w:r>
      <w:r>
        <w:rPr>
          <w:spacing w:val="-13"/>
        </w:rPr>
        <w:t> </w:t>
      </w:r>
      <w:r>
        <w:rPr/>
        <w:t>and</w:t>
      </w:r>
      <w:r>
        <w:rPr>
          <w:spacing w:val="-14"/>
        </w:rPr>
        <w:t> </w:t>
      </w:r>
      <w:r>
        <w:rPr/>
        <w:t>advisor</w:t>
      </w:r>
      <w:r>
        <w:rPr>
          <w:spacing w:val="-14"/>
        </w:rPr>
        <w:t> </w:t>
      </w:r>
      <w:r>
        <w:rPr/>
        <w:t>to</w:t>
      </w:r>
      <w:r>
        <w:rPr>
          <w:spacing w:val="-13"/>
        </w:rPr>
        <w:t> </w:t>
      </w:r>
      <w:r>
        <w:rPr/>
        <w:t>achieve a consensus on how their business relationship shall be based. It highlights important areas of financial planning which could have dramatic consequences for the client.</w:t>
      </w:r>
    </w:p>
    <w:p>
      <w:pPr>
        <w:pStyle w:val="BodyText"/>
        <w:spacing w:before="276"/>
        <w:ind w:left="254"/>
        <w:jc w:val="both"/>
      </w:pPr>
      <w:r>
        <w:rPr/>
        <w:t>Imagine</w:t>
      </w:r>
      <w:r>
        <w:rPr>
          <w:spacing w:val="-3"/>
        </w:rPr>
        <w:t> </w:t>
      </w:r>
      <w:r>
        <w:rPr/>
        <w:t>the dilemma of the individual</w:t>
      </w:r>
      <w:r>
        <w:rPr>
          <w:spacing w:val="-1"/>
        </w:rPr>
        <w:t> </w:t>
      </w:r>
      <w:r>
        <w:rPr/>
        <w:t>nearing retirement</w:t>
      </w:r>
      <w:r>
        <w:rPr>
          <w:spacing w:val="-2"/>
        </w:rPr>
        <w:t> </w:t>
      </w:r>
      <w:r>
        <w:rPr/>
        <w:t>who</w:t>
      </w:r>
      <w:r>
        <w:rPr>
          <w:spacing w:val="-2"/>
        </w:rPr>
        <w:t> </w:t>
      </w:r>
      <w:r>
        <w:rPr/>
        <w:t>has not</w:t>
      </w:r>
      <w:r>
        <w:rPr>
          <w:spacing w:val="1"/>
        </w:rPr>
        <w:t> </w:t>
      </w:r>
      <w:r>
        <w:rPr/>
        <w:t>saved or</w:t>
      </w:r>
      <w:r>
        <w:rPr>
          <w:spacing w:val="1"/>
        </w:rPr>
        <w:t> </w:t>
      </w:r>
      <w:r>
        <w:rPr/>
        <w:t>invested</w:t>
      </w:r>
      <w:r>
        <w:rPr>
          <w:spacing w:val="1"/>
        </w:rPr>
        <w:t> </w:t>
      </w:r>
      <w:r>
        <w:rPr>
          <w:spacing w:val="-2"/>
        </w:rPr>
        <w:t>sufficient</w:t>
      </w:r>
    </w:p>
    <w:p>
      <w:pPr>
        <w:pStyle w:val="BodyText"/>
        <w:spacing w:before="5"/>
        <w:ind w:left="254"/>
        <w:jc w:val="both"/>
      </w:pPr>
      <w:r>
        <w:rPr/>
        <w:t>capital</w:t>
      </w:r>
      <w:r>
        <w:rPr>
          <w:spacing w:val="-8"/>
        </w:rPr>
        <w:t> </w:t>
      </w:r>
      <w:r>
        <w:rPr/>
        <w:t>to</w:t>
      </w:r>
      <w:r>
        <w:rPr>
          <w:spacing w:val="-6"/>
        </w:rPr>
        <w:t> </w:t>
      </w:r>
      <w:r>
        <w:rPr/>
        <w:t>maintain</w:t>
      </w:r>
      <w:r>
        <w:rPr>
          <w:spacing w:val="-5"/>
        </w:rPr>
        <w:t> </w:t>
      </w:r>
      <w:r>
        <w:rPr/>
        <w:t>his</w:t>
      </w:r>
      <w:r>
        <w:rPr>
          <w:spacing w:val="-5"/>
        </w:rPr>
        <w:t> </w:t>
      </w:r>
      <w:r>
        <w:rPr/>
        <w:t>family’s</w:t>
      </w:r>
      <w:r>
        <w:rPr>
          <w:spacing w:val="-5"/>
        </w:rPr>
        <w:t> </w:t>
      </w:r>
      <w:r>
        <w:rPr/>
        <w:t>livelihood,</w:t>
      </w:r>
      <w:r>
        <w:rPr>
          <w:spacing w:val="-4"/>
        </w:rPr>
        <w:t> </w:t>
      </w:r>
      <w:r>
        <w:rPr/>
        <w:t>let</w:t>
      </w:r>
      <w:r>
        <w:rPr>
          <w:spacing w:val="-4"/>
        </w:rPr>
        <w:t> </w:t>
      </w:r>
      <w:r>
        <w:rPr/>
        <w:t>alone</w:t>
      </w:r>
      <w:r>
        <w:rPr>
          <w:spacing w:val="-3"/>
        </w:rPr>
        <w:t> </w:t>
      </w:r>
      <w:r>
        <w:rPr/>
        <w:t>his</w:t>
      </w:r>
      <w:r>
        <w:rPr>
          <w:spacing w:val="-4"/>
        </w:rPr>
        <w:t> </w:t>
      </w:r>
      <w:r>
        <w:rPr/>
        <w:t>standard</w:t>
      </w:r>
      <w:r>
        <w:rPr>
          <w:spacing w:val="-5"/>
        </w:rPr>
        <w:t> </w:t>
      </w:r>
      <w:r>
        <w:rPr/>
        <w:t>of</w:t>
      </w:r>
      <w:r>
        <w:rPr>
          <w:spacing w:val="-2"/>
        </w:rPr>
        <w:t> living.</w:t>
      </w:r>
    </w:p>
    <w:p>
      <w:pPr>
        <w:spacing w:after="0"/>
        <w:jc w:val="both"/>
        <w:sectPr>
          <w:pgSz w:w="11900" w:h="16840"/>
          <w:pgMar w:header="0" w:footer="645" w:top="1320" w:bottom="840" w:left="600" w:right="0"/>
        </w:sectPr>
      </w:pPr>
    </w:p>
    <w:p>
      <w:pPr>
        <w:pStyle w:val="BodyText"/>
        <w:spacing w:line="244" w:lineRule="auto" w:before="27"/>
        <w:ind w:left="261" w:right="1666"/>
      </w:pPr>
      <w:r>
        <w:rPr/>
        <w:t>Careful</w:t>
      </w:r>
      <w:r>
        <w:rPr>
          <w:spacing w:val="-5"/>
        </w:rPr>
        <w:t> </w:t>
      </w:r>
      <w:r>
        <w:rPr/>
        <w:t>financial</w:t>
      </w:r>
      <w:r>
        <w:rPr>
          <w:spacing w:val="-5"/>
        </w:rPr>
        <w:t> </w:t>
      </w:r>
      <w:r>
        <w:rPr/>
        <w:t>planning,</w:t>
      </w:r>
      <w:r>
        <w:rPr>
          <w:spacing w:val="-3"/>
        </w:rPr>
        <w:t> </w:t>
      </w:r>
      <w:r>
        <w:rPr/>
        <w:t>starting</w:t>
      </w:r>
      <w:r>
        <w:rPr>
          <w:spacing w:val="-5"/>
        </w:rPr>
        <w:t> </w:t>
      </w:r>
      <w:r>
        <w:rPr/>
        <w:t>with</w:t>
      </w:r>
      <w:r>
        <w:rPr>
          <w:spacing w:val="-2"/>
        </w:rPr>
        <w:t> </w:t>
      </w:r>
      <w:r>
        <w:rPr/>
        <w:t>client</w:t>
      </w:r>
      <w:r>
        <w:rPr>
          <w:spacing w:val="-4"/>
        </w:rPr>
        <w:t> </w:t>
      </w:r>
      <w:r>
        <w:rPr/>
        <w:t>profiling,</w:t>
      </w:r>
      <w:r>
        <w:rPr>
          <w:spacing w:val="-5"/>
        </w:rPr>
        <w:t> </w:t>
      </w:r>
      <w:r>
        <w:rPr/>
        <w:t>data</w:t>
      </w:r>
      <w:r>
        <w:rPr>
          <w:spacing w:val="-3"/>
        </w:rPr>
        <w:t> </w:t>
      </w:r>
      <w:r>
        <w:rPr/>
        <w:t>collection,</w:t>
      </w:r>
      <w:r>
        <w:rPr>
          <w:spacing w:val="-5"/>
        </w:rPr>
        <w:t> </w:t>
      </w:r>
      <w:r>
        <w:rPr/>
        <w:t>identifying</w:t>
      </w:r>
      <w:r>
        <w:rPr>
          <w:spacing w:val="-3"/>
        </w:rPr>
        <w:t> </w:t>
      </w:r>
      <w:r>
        <w:rPr/>
        <w:t>goals</w:t>
      </w:r>
      <w:r>
        <w:rPr>
          <w:spacing w:val="-5"/>
        </w:rPr>
        <w:t> </w:t>
      </w:r>
      <w:r>
        <w:rPr/>
        <w:t>and objectives and risk profiling, could be the remedy for financial insecurity.</w:t>
      </w:r>
    </w:p>
    <w:p>
      <w:pPr>
        <w:pStyle w:val="BodyText"/>
        <w:spacing w:before="266"/>
        <w:ind w:left="261"/>
      </w:pPr>
      <w:r>
        <w:rPr/>
        <w:t>A</w:t>
      </w:r>
      <w:r>
        <w:rPr>
          <w:spacing w:val="-5"/>
        </w:rPr>
        <w:t> </w:t>
      </w:r>
      <w:r>
        <w:rPr/>
        <w:t>financial</w:t>
      </w:r>
      <w:r>
        <w:rPr>
          <w:spacing w:val="-5"/>
        </w:rPr>
        <w:t> </w:t>
      </w:r>
      <w:r>
        <w:rPr/>
        <w:t>plan</w:t>
      </w:r>
      <w:r>
        <w:rPr>
          <w:spacing w:val="-4"/>
        </w:rPr>
        <w:t> </w:t>
      </w:r>
      <w:r>
        <w:rPr/>
        <w:t>represents</w:t>
      </w:r>
      <w:r>
        <w:rPr>
          <w:spacing w:val="-3"/>
        </w:rPr>
        <w:t> </w:t>
      </w:r>
      <w:r>
        <w:rPr/>
        <w:t>the</w:t>
      </w:r>
      <w:r>
        <w:rPr>
          <w:spacing w:val="-4"/>
        </w:rPr>
        <w:t> </w:t>
      </w:r>
      <w:r>
        <w:rPr/>
        <w:t>planner’s</w:t>
      </w:r>
      <w:r>
        <w:rPr>
          <w:spacing w:val="-4"/>
        </w:rPr>
        <w:t> </w:t>
      </w:r>
      <w:r>
        <w:rPr/>
        <w:t>professional</w:t>
      </w:r>
      <w:r>
        <w:rPr>
          <w:spacing w:val="-3"/>
        </w:rPr>
        <w:t> </w:t>
      </w:r>
      <w:r>
        <w:rPr/>
        <w:t>advice</w:t>
      </w:r>
      <w:r>
        <w:rPr>
          <w:spacing w:val="-4"/>
        </w:rPr>
        <w:t> </w:t>
      </w:r>
      <w:r>
        <w:rPr/>
        <w:t>to</w:t>
      </w:r>
      <w:r>
        <w:rPr>
          <w:spacing w:val="-4"/>
        </w:rPr>
        <w:t> </w:t>
      </w:r>
      <w:r>
        <w:rPr/>
        <w:t>the</w:t>
      </w:r>
      <w:r>
        <w:rPr>
          <w:spacing w:val="-5"/>
        </w:rPr>
        <w:t> </w:t>
      </w:r>
      <w:r>
        <w:rPr/>
        <w:t>client.</w:t>
      </w:r>
      <w:r>
        <w:rPr>
          <w:spacing w:val="-5"/>
        </w:rPr>
        <w:t> </w:t>
      </w:r>
      <w:r>
        <w:rPr/>
        <w:t>It</w:t>
      </w:r>
      <w:r>
        <w:rPr>
          <w:spacing w:val="-2"/>
        </w:rPr>
        <w:t> incorporates:</w:t>
      </w:r>
    </w:p>
    <w:p>
      <w:pPr>
        <w:pStyle w:val="ListParagraph"/>
        <w:numPr>
          <w:ilvl w:val="0"/>
          <w:numId w:val="68"/>
        </w:numPr>
        <w:tabs>
          <w:tab w:pos="620" w:val="left" w:leader="none"/>
          <w:tab w:pos="622" w:val="left" w:leader="none"/>
        </w:tabs>
        <w:spacing w:line="240" w:lineRule="auto" w:before="283" w:after="0"/>
        <w:ind w:left="622" w:right="1418" w:hanging="371"/>
        <w:jc w:val="both"/>
        <w:rPr>
          <w:sz w:val="24"/>
        </w:rPr>
      </w:pPr>
      <w:r>
        <w:rPr>
          <w:sz w:val="24"/>
        </w:rPr>
        <w:t>A thorough analysis of the client’s position and the products in the marketplace. These two elements</w:t>
      </w:r>
      <w:r>
        <w:rPr>
          <w:spacing w:val="-14"/>
          <w:sz w:val="24"/>
        </w:rPr>
        <w:t> </w:t>
      </w:r>
      <w:r>
        <w:rPr>
          <w:sz w:val="24"/>
        </w:rPr>
        <w:t>are</w:t>
      </w:r>
      <w:r>
        <w:rPr>
          <w:spacing w:val="-12"/>
          <w:sz w:val="24"/>
        </w:rPr>
        <w:t> </w:t>
      </w:r>
      <w:r>
        <w:rPr>
          <w:sz w:val="24"/>
        </w:rPr>
        <w:t>matched</w:t>
      </w:r>
      <w:r>
        <w:rPr>
          <w:spacing w:val="-13"/>
          <w:sz w:val="24"/>
        </w:rPr>
        <w:t> </w:t>
      </w:r>
      <w:r>
        <w:rPr>
          <w:sz w:val="24"/>
        </w:rPr>
        <w:t>to</w:t>
      </w:r>
      <w:r>
        <w:rPr>
          <w:spacing w:val="-14"/>
          <w:sz w:val="24"/>
        </w:rPr>
        <w:t> </w:t>
      </w:r>
      <w:r>
        <w:rPr>
          <w:sz w:val="24"/>
        </w:rPr>
        <w:t>provide</w:t>
      </w:r>
      <w:r>
        <w:rPr>
          <w:spacing w:val="-13"/>
          <w:sz w:val="24"/>
        </w:rPr>
        <w:t> </w:t>
      </w:r>
      <w:r>
        <w:rPr>
          <w:sz w:val="24"/>
        </w:rPr>
        <w:t>the</w:t>
      </w:r>
      <w:r>
        <w:rPr>
          <w:spacing w:val="-12"/>
          <w:sz w:val="24"/>
        </w:rPr>
        <w:t> </w:t>
      </w:r>
      <w:r>
        <w:rPr>
          <w:sz w:val="24"/>
        </w:rPr>
        <w:t>client</w:t>
      </w:r>
      <w:r>
        <w:rPr>
          <w:spacing w:val="-13"/>
          <w:sz w:val="24"/>
        </w:rPr>
        <w:t> </w:t>
      </w:r>
      <w:r>
        <w:rPr>
          <w:sz w:val="24"/>
        </w:rPr>
        <w:t>with</w:t>
      </w:r>
      <w:r>
        <w:rPr>
          <w:spacing w:val="-13"/>
          <w:sz w:val="24"/>
        </w:rPr>
        <w:t> </w:t>
      </w:r>
      <w:r>
        <w:rPr>
          <w:sz w:val="24"/>
        </w:rPr>
        <w:t>a</w:t>
      </w:r>
      <w:r>
        <w:rPr>
          <w:spacing w:val="-14"/>
          <w:sz w:val="24"/>
        </w:rPr>
        <w:t> </w:t>
      </w:r>
      <w:r>
        <w:rPr>
          <w:sz w:val="24"/>
        </w:rPr>
        <w:t>suitable</w:t>
      </w:r>
      <w:r>
        <w:rPr>
          <w:spacing w:val="-13"/>
          <w:sz w:val="24"/>
        </w:rPr>
        <w:t> </w:t>
      </w:r>
      <w:r>
        <w:rPr>
          <w:sz w:val="24"/>
        </w:rPr>
        <w:t>proposal</w:t>
      </w:r>
      <w:r>
        <w:rPr>
          <w:spacing w:val="-14"/>
          <w:sz w:val="24"/>
        </w:rPr>
        <w:t> </w:t>
      </w:r>
      <w:r>
        <w:rPr>
          <w:sz w:val="24"/>
        </w:rPr>
        <w:t>which</w:t>
      </w:r>
      <w:r>
        <w:rPr>
          <w:spacing w:val="-13"/>
          <w:sz w:val="24"/>
        </w:rPr>
        <w:t> </w:t>
      </w:r>
      <w:r>
        <w:rPr>
          <w:sz w:val="24"/>
        </w:rPr>
        <w:t>will</w:t>
      </w:r>
      <w:r>
        <w:rPr>
          <w:spacing w:val="-12"/>
          <w:sz w:val="24"/>
        </w:rPr>
        <w:t> </w:t>
      </w:r>
      <w:r>
        <w:rPr>
          <w:sz w:val="24"/>
        </w:rPr>
        <w:t>meet</w:t>
      </w:r>
      <w:r>
        <w:rPr>
          <w:spacing w:val="-13"/>
          <w:sz w:val="24"/>
        </w:rPr>
        <w:t> </w:t>
      </w:r>
      <w:r>
        <w:rPr>
          <w:sz w:val="24"/>
        </w:rPr>
        <w:t>his</w:t>
      </w:r>
      <w:r>
        <w:rPr>
          <w:spacing w:val="-14"/>
          <w:sz w:val="24"/>
        </w:rPr>
        <w:t> </w:t>
      </w:r>
      <w:r>
        <w:rPr>
          <w:sz w:val="24"/>
        </w:rPr>
        <w:t>financial </w:t>
      </w:r>
      <w:r>
        <w:rPr>
          <w:spacing w:val="-2"/>
          <w:sz w:val="24"/>
        </w:rPr>
        <w:t>needs.</w:t>
      </w:r>
    </w:p>
    <w:p>
      <w:pPr>
        <w:pStyle w:val="ListParagraph"/>
        <w:numPr>
          <w:ilvl w:val="0"/>
          <w:numId w:val="68"/>
        </w:numPr>
        <w:tabs>
          <w:tab w:pos="621" w:val="left" w:leader="none"/>
        </w:tabs>
        <w:spacing w:line="240" w:lineRule="auto" w:before="273" w:after="0"/>
        <w:ind w:left="621" w:right="0" w:hanging="369"/>
        <w:jc w:val="left"/>
        <w:rPr>
          <w:sz w:val="24"/>
        </w:rPr>
      </w:pPr>
      <w:r>
        <w:rPr>
          <w:sz w:val="24"/>
        </w:rPr>
        <w:t>A</w:t>
      </w:r>
      <w:r>
        <w:rPr>
          <w:spacing w:val="-2"/>
          <w:sz w:val="24"/>
        </w:rPr>
        <w:t> </w:t>
      </w:r>
      <w:r>
        <w:rPr>
          <w:sz w:val="24"/>
        </w:rPr>
        <w:t>showcase</w:t>
      </w:r>
      <w:r>
        <w:rPr>
          <w:spacing w:val="-2"/>
          <w:sz w:val="24"/>
        </w:rPr>
        <w:t> </w:t>
      </w:r>
      <w:r>
        <w:rPr>
          <w:sz w:val="24"/>
        </w:rPr>
        <w:t>of</w:t>
      </w:r>
      <w:r>
        <w:rPr>
          <w:spacing w:val="-3"/>
          <w:sz w:val="24"/>
        </w:rPr>
        <w:t> </w:t>
      </w:r>
      <w:r>
        <w:rPr>
          <w:sz w:val="24"/>
        </w:rPr>
        <w:t>the</w:t>
      </w:r>
      <w:r>
        <w:rPr>
          <w:spacing w:val="-5"/>
          <w:sz w:val="24"/>
        </w:rPr>
        <w:t> </w:t>
      </w:r>
      <w:r>
        <w:rPr>
          <w:sz w:val="24"/>
        </w:rPr>
        <w:t>planner’s</w:t>
      </w:r>
      <w:r>
        <w:rPr>
          <w:spacing w:val="-4"/>
          <w:sz w:val="24"/>
        </w:rPr>
        <w:t> </w:t>
      </w:r>
      <w:r>
        <w:rPr>
          <w:sz w:val="24"/>
        </w:rPr>
        <w:t>knowledge</w:t>
      </w:r>
      <w:r>
        <w:rPr>
          <w:spacing w:val="-4"/>
          <w:sz w:val="24"/>
        </w:rPr>
        <w:t> </w:t>
      </w:r>
      <w:r>
        <w:rPr>
          <w:sz w:val="24"/>
        </w:rPr>
        <w:t>and</w:t>
      </w:r>
      <w:r>
        <w:rPr>
          <w:spacing w:val="-2"/>
          <w:sz w:val="24"/>
        </w:rPr>
        <w:t> </w:t>
      </w:r>
      <w:r>
        <w:rPr>
          <w:sz w:val="24"/>
        </w:rPr>
        <w:t>abilities.</w:t>
      </w:r>
      <w:r>
        <w:rPr>
          <w:spacing w:val="-2"/>
          <w:sz w:val="24"/>
        </w:rPr>
        <w:t> </w:t>
      </w:r>
      <w:r>
        <w:rPr>
          <w:sz w:val="24"/>
        </w:rPr>
        <w:t>The</w:t>
      </w:r>
      <w:r>
        <w:rPr>
          <w:spacing w:val="-5"/>
          <w:sz w:val="24"/>
        </w:rPr>
        <w:t> </w:t>
      </w:r>
      <w:r>
        <w:rPr>
          <w:sz w:val="24"/>
        </w:rPr>
        <w:t>client</w:t>
      </w:r>
      <w:r>
        <w:rPr>
          <w:spacing w:val="-4"/>
          <w:sz w:val="24"/>
        </w:rPr>
        <w:t> </w:t>
      </w:r>
      <w:r>
        <w:rPr>
          <w:sz w:val="24"/>
        </w:rPr>
        <w:t>will</w:t>
      </w:r>
      <w:r>
        <w:rPr>
          <w:spacing w:val="-2"/>
          <w:sz w:val="24"/>
        </w:rPr>
        <w:t> </w:t>
      </w:r>
      <w:r>
        <w:rPr>
          <w:sz w:val="24"/>
        </w:rPr>
        <w:t>judge</w:t>
      </w:r>
      <w:r>
        <w:rPr>
          <w:spacing w:val="-7"/>
          <w:sz w:val="24"/>
        </w:rPr>
        <w:t> </w:t>
      </w:r>
      <w:r>
        <w:rPr>
          <w:sz w:val="24"/>
        </w:rPr>
        <w:t>the</w:t>
      </w:r>
      <w:r>
        <w:rPr>
          <w:spacing w:val="-4"/>
          <w:sz w:val="24"/>
        </w:rPr>
        <w:t> </w:t>
      </w:r>
      <w:r>
        <w:rPr>
          <w:sz w:val="24"/>
        </w:rPr>
        <w:t>plan</w:t>
      </w:r>
      <w:r>
        <w:rPr>
          <w:spacing w:val="-2"/>
          <w:sz w:val="24"/>
        </w:rPr>
        <w:t> </w:t>
      </w:r>
      <w:r>
        <w:rPr>
          <w:sz w:val="24"/>
        </w:rPr>
        <w:t>on</w:t>
      </w:r>
      <w:r>
        <w:rPr>
          <w:spacing w:val="-1"/>
          <w:sz w:val="24"/>
        </w:rPr>
        <w:t> </w:t>
      </w:r>
      <w:r>
        <w:rPr>
          <w:spacing w:val="-5"/>
          <w:sz w:val="24"/>
        </w:rPr>
        <w:t>its</w:t>
      </w:r>
    </w:p>
    <w:p>
      <w:pPr>
        <w:pStyle w:val="BodyText"/>
        <w:spacing w:before="5"/>
        <w:ind w:left="622"/>
      </w:pPr>
      <w:r>
        <w:rPr/>
        <w:t>contents</w:t>
      </w:r>
      <w:r>
        <w:rPr>
          <w:spacing w:val="-7"/>
        </w:rPr>
        <w:t> </w:t>
      </w:r>
      <w:r>
        <w:rPr/>
        <w:t>and</w:t>
      </w:r>
      <w:r>
        <w:rPr>
          <w:spacing w:val="-4"/>
        </w:rPr>
        <w:t> </w:t>
      </w:r>
      <w:r>
        <w:rPr/>
        <w:t>presentation</w:t>
      </w:r>
      <w:r>
        <w:rPr>
          <w:spacing w:val="-2"/>
        </w:rPr>
        <w:t> </w:t>
      </w:r>
      <w:r>
        <w:rPr/>
        <w:t>as</w:t>
      </w:r>
      <w:r>
        <w:rPr>
          <w:spacing w:val="-5"/>
        </w:rPr>
        <w:t> </w:t>
      </w:r>
      <w:r>
        <w:rPr/>
        <w:t>will</w:t>
      </w:r>
      <w:r>
        <w:rPr>
          <w:spacing w:val="-2"/>
        </w:rPr>
        <w:t> </w:t>
      </w:r>
      <w:r>
        <w:rPr/>
        <w:t>anyone</w:t>
      </w:r>
      <w:r>
        <w:rPr>
          <w:spacing w:val="-2"/>
        </w:rPr>
        <w:t> </w:t>
      </w:r>
      <w:r>
        <w:rPr/>
        <w:t>else</w:t>
      </w:r>
      <w:r>
        <w:rPr>
          <w:spacing w:val="-4"/>
        </w:rPr>
        <w:t> </w:t>
      </w:r>
      <w:r>
        <w:rPr/>
        <w:t>who</w:t>
      </w:r>
      <w:r>
        <w:rPr>
          <w:spacing w:val="-2"/>
        </w:rPr>
        <w:t> </w:t>
      </w:r>
      <w:r>
        <w:rPr/>
        <w:t>is</w:t>
      </w:r>
      <w:r>
        <w:rPr>
          <w:spacing w:val="-3"/>
        </w:rPr>
        <w:t> </w:t>
      </w:r>
      <w:r>
        <w:rPr/>
        <w:t>shown</w:t>
      </w:r>
      <w:r>
        <w:rPr>
          <w:spacing w:val="-2"/>
        </w:rPr>
        <w:t> </w:t>
      </w:r>
      <w:r>
        <w:rPr/>
        <w:t>the</w:t>
      </w:r>
      <w:r>
        <w:rPr>
          <w:spacing w:val="-4"/>
        </w:rPr>
        <w:t> </w:t>
      </w:r>
      <w:r>
        <w:rPr>
          <w:spacing w:val="-2"/>
        </w:rPr>
        <w:t>document.</w:t>
      </w:r>
    </w:p>
    <w:p>
      <w:pPr>
        <w:pStyle w:val="ListParagraph"/>
        <w:numPr>
          <w:ilvl w:val="0"/>
          <w:numId w:val="68"/>
        </w:numPr>
        <w:tabs>
          <w:tab w:pos="620" w:val="left" w:leader="none"/>
          <w:tab w:pos="622" w:val="left" w:leader="none"/>
        </w:tabs>
        <w:spacing w:line="240" w:lineRule="auto" w:before="272" w:after="0"/>
        <w:ind w:left="622" w:right="1415" w:hanging="371"/>
        <w:jc w:val="both"/>
        <w:rPr>
          <w:sz w:val="24"/>
        </w:rPr>
      </w:pPr>
      <w:r>
        <w:rPr>
          <w:sz w:val="24"/>
        </w:rPr>
        <w:t>Ultimately, the planner will be judged on the financial plan that he has tailored. It is his opportunity to demonstrate his expertise and competency. The accuracy demonstrated in the contents is extremely important; but the way the planner presents the plan is just as crucial. A well-developed plan can be let down badly by inferior presentation skills.</w:t>
      </w:r>
    </w:p>
    <w:p>
      <w:pPr>
        <w:spacing w:after="0" w:line="240" w:lineRule="auto"/>
        <w:jc w:val="both"/>
        <w:rPr>
          <w:sz w:val="24"/>
        </w:rPr>
        <w:sectPr>
          <w:pgSz w:w="11900" w:h="16840"/>
          <w:pgMar w:header="0" w:footer="645" w:top="1320" w:bottom="840" w:left="600" w:right="0"/>
        </w:sectPr>
      </w:pPr>
    </w:p>
    <w:p>
      <w:pPr>
        <w:pStyle w:val="Heading2"/>
        <w:spacing w:before="35"/>
      </w:pPr>
      <w:r>
        <w:rPr/>
        <w:t>Chapter</w:t>
      </w:r>
      <w:r>
        <w:rPr>
          <w:spacing w:val="-7"/>
        </w:rPr>
        <w:t> </w:t>
      </w:r>
      <w:r>
        <w:rPr/>
        <w:t>2:</w:t>
      </w:r>
      <w:r>
        <w:rPr>
          <w:spacing w:val="-1"/>
        </w:rPr>
        <w:t> </w:t>
      </w:r>
      <w:r>
        <w:rPr/>
        <w:t>Financial</w:t>
      </w:r>
      <w:r>
        <w:rPr>
          <w:spacing w:val="-3"/>
        </w:rPr>
        <w:t> </w:t>
      </w:r>
      <w:r>
        <w:rPr/>
        <w:t>Planning</w:t>
      </w:r>
      <w:r>
        <w:rPr>
          <w:spacing w:val="-5"/>
        </w:rPr>
        <w:t> </w:t>
      </w:r>
      <w:r>
        <w:rPr/>
        <w:t>Professional</w:t>
      </w:r>
      <w:r>
        <w:rPr>
          <w:spacing w:val="-4"/>
        </w:rPr>
        <w:t> </w:t>
      </w:r>
      <w:r>
        <w:rPr/>
        <w:t>Ethics</w:t>
      </w:r>
      <w:r>
        <w:rPr>
          <w:spacing w:val="-4"/>
        </w:rPr>
        <w:t> </w:t>
      </w:r>
      <w:r>
        <w:rPr/>
        <w:t>and</w:t>
      </w:r>
      <w:r>
        <w:rPr>
          <w:spacing w:val="-3"/>
        </w:rPr>
        <w:t> </w:t>
      </w:r>
      <w:r>
        <w:rPr/>
        <w:t>Practice</w:t>
      </w:r>
      <w:r>
        <w:rPr>
          <w:spacing w:val="-3"/>
        </w:rPr>
        <w:t> </w:t>
      </w:r>
      <w:r>
        <w:rPr>
          <w:spacing w:val="-2"/>
        </w:rPr>
        <w:t>Standards</w:t>
      </w:r>
    </w:p>
    <w:p>
      <w:pPr>
        <w:pStyle w:val="BodyText"/>
        <w:spacing w:before="30"/>
        <w:ind w:left="0"/>
        <w:rPr>
          <w:b/>
        </w:rPr>
      </w:pPr>
    </w:p>
    <w:p>
      <w:pPr>
        <w:pStyle w:val="ListParagraph"/>
        <w:numPr>
          <w:ilvl w:val="1"/>
          <w:numId w:val="69"/>
        </w:numPr>
        <w:tabs>
          <w:tab w:pos="817" w:val="left" w:leader="none"/>
          <w:tab w:pos="9237" w:val="left" w:leader="dot"/>
        </w:tabs>
        <w:spacing w:line="240" w:lineRule="auto" w:before="0" w:after="0"/>
        <w:ind w:left="817" w:right="0" w:hanging="349"/>
        <w:jc w:val="left"/>
        <w:rPr>
          <w:sz w:val="22"/>
        </w:rPr>
      </w:pPr>
      <w:r>
        <w:rPr>
          <w:sz w:val="22"/>
        </w:rPr>
        <w:t>Professional</w:t>
      </w:r>
      <w:r>
        <w:rPr>
          <w:spacing w:val="-7"/>
          <w:sz w:val="22"/>
        </w:rPr>
        <w:t> </w:t>
      </w:r>
      <w:r>
        <w:rPr>
          <w:spacing w:val="-2"/>
          <w:sz w:val="22"/>
        </w:rPr>
        <w:t>Ethic</w:t>
      </w:r>
      <w:r>
        <w:rPr>
          <w:sz w:val="22"/>
        </w:rPr>
        <w:tab/>
      </w:r>
      <w:r>
        <w:rPr>
          <w:spacing w:val="-2"/>
          <w:sz w:val="22"/>
        </w:rPr>
        <w:t>M1-2-</w:t>
      </w:r>
      <w:r>
        <w:rPr>
          <w:spacing w:val="-10"/>
          <w:sz w:val="22"/>
        </w:rPr>
        <w:t>3</w:t>
      </w:r>
    </w:p>
    <w:p>
      <w:pPr>
        <w:pStyle w:val="ListParagraph"/>
        <w:numPr>
          <w:ilvl w:val="1"/>
          <w:numId w:val="69"/>
        </w:numPr>
        <w:tabs>
          <w:tab w:pos="817" w:val="left" w:leader="none"/>
          <w:tab w:pos="9237" w:val="left" w:leader="dot"/>
        </w:tabs>
        <w:spacing w:line="240" w:lineRule="auto" w:before="121" w:after="0"/>
        <w:ind w:left="817" w:right="0" w:hanging="349"/>
        <w:jc w:val="left"/>
        <w:rPr>
          <w:sz w:val="22"/>
        </w:rPr>
      </w:pPr>
      <w:r>
        <w:rPr>
          <w:sz w:val="22"/>
        </w:rPr>
        <w:t>The</w:t>
      </w:r>
      <w:r>
        <w:rPr>
          <w:spacing w:val="-1"/>
          <w:sz w:val="22"/>
        </w:rPr>
        <w:t> </w:t>
      </w:r>
      <w:r>
        <w:rPr>
          <w:sz w:val="22"/>
        </w:rPr>
        <w:t>Client</w:t>
      </w:r>
      <w:r>
        <w:rPr>
          <w:spacing w:val="-4"/>
          <w:sz w:val="22"/>
        </w:rPr>
        <w:t> </w:t>
      </w:r>
      <w:r>
        <w:rPr>
          <w:sz w:val="22"/>
        </w:rPr>
        <w:t>and</w:t>
      </w:r>
      <w:r>
        <w:rPr>
          <w:spacing w:val="-3"/>
          <w:sz w:val="22"/>
        </w:rPr>
        <w:t> </w:t>
      </w:r>
      <w:r>
        <w:rPr>
          <w:sz w:val="22"/>
        </w:rPr>
        <w:t>the</w:t>
      </w:r>
      <w:r>
        <w:rPr>
          <w:spacing w:val="-3"/>
          <w:sz w:val="22"/>
        </w:rPr>
        <w:t> </w:t>
      </w:r>
      <w:r>
        <w:rPr>
          <w:sz w:val="22"/>
        </w:rPr>
        <w:t>Code</w:t>
      </w:r>
      <w:r>
        <w:rPr>
          <w:spacing w:val="-3"/>
          <w:sz w:val="22"/>
        </w:rPr>
        <w:t> </w:t>
      </w:r>
      <w:r>
        <w:rPr>
          <w:sz w:val="22"/>
        </w:rPr>
        <w:t>of</w:t>
      </w:r>
      <w:r>
        <w:rPr>
          <w:spacing w:val="-5"/>
          <w:sz w:val="22"/>
        </w:rPr>
        <w:t> </w:t>
      </w:r>
      <w:r>
        <w:rPr>
          <w:spacing w:val="-2"/>
          <w:sz w:val="22"/>
        </w:rPr>
        <w:t>Ethics</w:t>
      </w:r>
      <w:r>
        <w:rPr>
          <w:sz w:val="22"/>
        </w:rPr>
        <w:tab/>
      </w:r>
      <w:r>
        <w:rPr>
          <w:spacing w:val="-2"/>
          <w:sz w:val="22"/>
        </w:rPr>
        <w:t>M1-2-</w:t>
      </w:r>
      <w:r>
        <w:rPr>
          <w:spacing w:val="-10"/>
          <w:sz w:val="22"/>
        </w:rPr>
        <w:t>4</w:t>
      </w:r>
    </w:p>
    <w:p>
      <w:pPr>
        <w:pStyle w:val="ListParagraph"/>
        <w:numPr>
          <w:ilvl w:val="1"/>
          <w:numId w:val="69"/>
        </w:numPr>
        <w:tabs>
          <w:tab w:pos="817" w:val="left" w:leader="none"/>
          <w:tab w:pos="9237" w:val="left" w:leader="dot"/>
        </w:tabs>
        <w:spacing w:line="240" w:lineRule="auto" w:before="122" w:after="0"/>
        <w:ind w:left="817" w:right="0" w:hanging="349"/>
        <w:jc w:val="left"/>
        <w:rPr>
          <w:sz w:val="22"/>
        </w:rPr>
      </w:pPr>
      <w:r>
        <w:rPr>
          <w:sz w:val="22"/>
        </w:rPr>
        <w:t>FPAS’s</w:t>
      </w:r>
      <w:r>
        <w:rPr>
          <w:spacing w:val="-5"/>
          <w:sz w:val="22"/>
        </w:rPr>
        <w:t> </w:t>
      </w:r>
      <w:r>
        <w:rPr>
          <w:sz w:val="22"/>
        </w:rPr>
        <w:t>Code</w:t>
      </w:r>
      <w:r>
        <w:rPr>
          <w:spacing w:val="-4"/>
          <w:sz w:val="22"/>
        </w:rPr>
        <w:t> </w:t>
      </w:r>
      <w:r>
        <w:rPr>
          <w:sz w:val="22"/>
        </w:rPr>
        <w:t>of</w:t>
      </w:r>
      <w:r>
        <w:rPr>
          <w:spacing w:val="-2"/>
          <w:sz w:val="22"/>
        </w:rPr>
        <w:t> Ethics</w:t>
      </w:r>
      <w:r>
        <w:rPr>
          <w:rFonts w:ascii="Times New Roman" w:hAnsi="Times New Roman"/>
          <w:sz w:val="22"/>
        </w:rPr>
        <w:tab/>
      </w:r>
      <w:r>
        <w:rPr>
          <w:spacing w:val="-2"/>
          <w:sz w:val="22"/>
        </w:rPr>
        <w:t>M1-2-</w:t>
      </w:r>
      <w:r>
        <w:rPr>
          <w:spacing w:val="-10"/>
          <w:sz w:val="22"/>
        </w:rPr>
        <w:t>5</w:t>
      </w:r>
    </w:p>
    <w:p>
      <w:pPr>
        <w:pStyle w:val="ListParagraph"/>
        <w:numPr>
          <w:ilvl w:val="1"/>
          <w:numId w:val="69"/>
        </w:numPr>
        <w:tabs>
          <w:tab w:pos="817" w:val="left" w:leader="none"/>
          <w:tab w:pos="9126" w:val="left" w:leader="dot"/>
        </w:tabs>
        <w:spacing w:line="240" w:lineRule="auto" w:before="121" w:after="0"/>
        <w:ind w:left="817" w:right="0" w:hanging="349"/>
        <w:jc w:val="left"/>
        <w:rPr>
          <w:sz w:val="22"/>
        </w:rPr>
      </w:pPr>
      <w:r>
        <w:rPr>
          <w:sz w:val="22"/>
        </w:rPr>
        <w:t>FPAS’s</w:t>
      </w:r>
      <w:r>
        <w:rPr>
          <w:spacing w:val="-7"/>
          <w:sz w:val="22"/>
        </w:rPr>
        <w:t> </w:t>
      </w:r>
      <w:r>
        <w:rPr>
          <w:sz w:val="22"/>
        </w:rPr>
        <w:t>Rules</w:t>
      </w:r>
      <w:r>
        <w:rPr>
          <w:spacing w:val="-7"/>
          <w:sz w:val="22"/>
        </w:rPr>
        <w:t> </w:t>
      </w:r>
      <w:r>
        <w:rPr>
          <w:sz w:val="22"/>
        </w:rPr>
        <w:t>of</w:t>
      </w:r>
      <w:r>
        <w:rPr>
          <w:spacing w:val="-8"/>
          <w:sz w:val="22"/>
        </w:rPr>
        <w:t> </w:t>
      </w:r>
      <w:r>
        <w:rPr>
          <w:sz w:val="22"/>
        </w:rPr>
        <w:t>Professional</w:t>
      </w:r>
      <w:r>
        <w:rPr>
          <w:spacing w:val="-4"/>
          <w:sz w:val="22"/>
        </w:rPr>
        <w:t> </w:t>
      </w:r>
      <w:r>
        <w:rPr>
          <w:spacing w:val="-2"/>
          <w:sz w:val="22"/>
        </w:rPr>
        <w:t>Conduct</w:t>
      </w:r>
      <w:r>
        <w:rPr>
          <w:rFonts w:ascii="Times New Roman" w:hAnsi="Times New Roman"/>
          <w:sz w:val="22"/>
        </w:rPr>
        <w:tab/>
      </w:r>
      <w:r>
        <w:rPr>
          <w:spacing w:val="-2"/>
          <w:sz w:val="22"/>
        </w:rPr>
        <w:t>M1-2-</w:t>
      </w:r>
      <w:r>
        <w:rPr>
          <w:spacing w:val="-5"/>
          <w:sz w:val="22"/>
        </w:rPr>
        <w:t>11</w:t>
      </w:r>
    </w:p>
    <w:p>
      <w:pPr>
        <w:pStyle w:val="ListParagraph"/>
        <w:numPr>
          <w:ilvl w:val="1"/>
          <w:numId w:val="69"/>
        </w:numPr>
        <w:tabs>
          <w:tab w:pos="817" w:val="left" w:leader="none"/>
          <w:tab w:pos="9126" w:val="left" w:leader="dot"/>
        </w:tabs>
        <w:spacing w:line="240" w:lineRule="auto" w:before="120" w:after="0"/>
        <w:ind w:left="817" w:right="0" w:hanging="349"/>
        <w:jc w:val="left"/>
        <w:rPr>
          <w:sz w:val="22"/>
        </w:rPr>
      </w:pPr>
      <w:r>
        <w:rPr>
          <w:sz w:val="22"/>
        </w:rPr>
        <w:t>FPAS’s</w:t>
      </w:r>
      <w:r>
        <w:rPr>
          <w:spacing w:val="-7"/>
          <w:sz w:val="22"/>
        </w:rPr>
        <w:t> </w:t>
      </w:r>
      <w:r>
        <w:rPr>
          <w:sz w:val="22"/>
        </w:rPr>
        <w:t>Disciplinary</w:t>
      </w:r>
      <w:r>
        <w:rPr>
          <w:spacing w:val="-8"/>
          <w:sz w:val="22"/>
        </w:rPr>
        <w:t> </w:t>
      </w:r>
      <w:r>
        <w:rPr>
          <w:spacing w:val="-2"/>
          <w:sz w:val="22"/>
        </w:rPr>
        <w:t>Regulations</w:t>
      </w:r>
      <w:r>
        <w:rPr>
          <w:sz w:val="22"/>
        </w:rPr>
        <w:tab/>
      </w:r>
      <w:r>
        <w:rPr>
          <w:spacing w:val="-2"/>
          <w:sz w:val="22"/>
        </w:rPr>
        <w:t>M1-2-</w:t>
      </w:r>
      <w:r>
        <w:rPr>
          <w:spacing w:val="-5"/>
          <w:sz w:val="22"/>
        </w:rPr>
        <w:t>16</w:t>
      </w:r>
    </w:p>
    <w:p>
      <w:pPr>
        <w:spacing w:after="0" w:line="240" w:lineRule="auto"/>
        <w:jc w:val="left"/>
        <w:rPr>
          <w:sz w:val="22"/>
        </w:rPr>
        <w:sectPr>
          <w:footerReference w:type="even" r:id="rId57"/>
          <w:pgSz w:w="11900" w:h="16840"/>
          <w:pgMar w:header="0" w:footer="0" w:top="1780" w:bottom="280" w:left="600" w:right="0"/>
        </w:sectPr>
      </w:pPr>
    </w:p>
    <w:p>
      <w:pPr>
        <w:pStyle w:val="Heading2"/>
        <w:ind w:left="261"/>
      </w:pPr>
      <w:r>
        <w:rPr>
          <w:spacing w:val="-2"/>
        </w:rPr>
        <w:t>Introduction</w:t>
      </w:r>
    </w:p>
    <w:p>
      <w:pPr>
        <w:pStyle w:val="BodyText"/>
        <w:spacing w:line="237" w:lineRule="auto" w:before="286"/>
        <w:ind w:left="261" w:right="1410"/>
        <w:jc w:val="both"/>
      </w:pPr>
      <w:r>
        <w:rPr/>
        <w:t>The collapse of Lehman Brothers and American International Group, Inc. (AIG), two of the largest financial institutions in the world and based in the United States, and Satyam Computer Services Ltd.,</w:t>
      </w:r>
      <w:r>
        <w:rPr>
          <w:spacing w:val="-10"/>
        </w:rPr>
        <w:t> </w:t>
      </w:r>
      <w:r>
        <w:rPr/>
        <w:t>a</w:t>
      </w:r>
      <w:r>
        <w:rPr>
          <w:spacing w:val="-10"/>
        </w:rPr>
        <w:t> </w:t>
      </w:r>
      <w:r>
        <w:rPr/>
        <w:t>consulting</w:t>
      </w:r>
      <w:r>
        <w:rPr>
          <w:spacing w:val="-10"/>
        </w:rPr>
        <w:t> </w:t>
      </w:r>
      <w:r>
        <w:rPr/>
        <w:t>and</w:t>
      </w:r>
      <w:r>
        <w:rPr>
          <w:spacing w:val="-9"/>
        </w:rPr>
        <w:t> </w:t>
      </w:r>
      <w:r>
        <w:rPr/>
        <w:t>information</w:t>
      </w:r>
      <w:r>
        <w:rPr>
          <w:spacing w:val="-9"/>
        </w:rPr>
        <w:t> </w:t>
      </w:r>
      <w:r>
        <w:rPr/>
        <w:t>technology</w:t>
      </w:r>
      <w:r>
        <w:rPr>
          <w:spacing w:val="-10"/>
        </w:rPr>
        <w:t> </w:t>
      </w:r>
      <w:r>
        <w:rPr/>
        <w:t>services</w:t>
      </w:r>
      <w:r>
        <w:rPr>
          <w:spacing w:val="-10"/>
        </w:rPr>
        <w:t> </w:t>
      </w:r>
      <w:r>
        <w:rPr/>
        <w:t>company</w:t>
      </w:r>
      <w:r>
        <w:rPr>
          <w:spacing w:val="-5"/>
        </w:rPr>
        <w:t> </w:t>
      </w:r>
      <w:r>
        <w:rPr/>
        <w:t>based</w:t>
      </w:r>
      <w:r>
        <w:rPr>
          <w:spacing w:val="-9"/>
        </w:rPr>
        <w:t> </w:t>
      </w:r>
      <w:r>
        <w:rPr/>
        <w:t>in</w:t>
      </w:r>
      <w:r>
        <w:rPr>
          <w:spacing w:val="-11"/>
        </w:rPr>
        <w:t> </w:t>
      </w:r>
      <w:r>
        <w:rPr/>
        <w:t>Hyderabad,</w:t>
      </w:r>
      <w:r>
        <w:rPr>
          <w:spacing w:val="-10"/>
        </w:rPr>
        <w:t> </w:t>
      </w:r>
      <w:r>
        <w:rPr/>
        <w:t>India,</w:t>
      </w:r>
      <w:r>
        <w:rPr>
          <w:spacing w:val="-12"/>
        </w:rPr>
        <w:t> </w:t>
      </w:r>
      <w:r>
        <w:rPr/>
        <w:t>brought ethical</w:t>
      </w:r>
      <w:r>
        <w:rPr>
          <w:spacing w:val="-4"/>
        </w:rPr>
        <w:t> </w:t>
      </w:r>
      <w:r>
        <w:rPr/>
        <w:t>concerns</w:t>
      </w:r>
      <w:r>
        <w:rPr>
          <w:spacing w:val="-2"/>
        </w:rPr>
        <w:t> </w:t>
      </w:r>
      <w:r>
        <w:rPr/>
        <w:t>to</w:t>
      </w:r>
      <w:r>
        <w:rPr>
          <w:spacing w:val="-3"/>
        </w:rPr>
        <w:t> </w:t>
      </w:r>
      <w:r>
        <w:rPr/>
        <w:t>the</w:t>
      </w:r>
      <w:r>
        <w:rPr>
          <w:spacing w:val="-4"/>
        </w:rPr>
        <w:t> </w:t>
      </w:r>
      <w:r>
        <w:rPr/>
        <w:t>forefront</w:t>
      </w:r>
      <w:r>
        <w:rPr>
          <w:spacing w:val="-3"/>
        </w:rPr>
        <w:t> </w:t>
      </w:r>
      <w:r>
        <w:rPr/>
        <w:t>of</w:t>
      </w:r>
      <w:r>
        <w:rPr>
          <w:spacing w:val="-3"/>
        </w:rPr>
        <w:t> </w:t>
      </w:r>
      <w:r>
        <w:rPr/>
        <w:t>public</w:t>
      </w:r>
      <w:r>
        <w:rPr>
          <w:spacing w:val="-2"/>
        </w:rPr>
        <w:t> </w:t>
      </w:r>
      <w:r>
        <w:rPr/>
        <w:t>scrutiny.</w:t>
      </w:r>
      <w:r>
        <w:rPr>
          <w:spacing w:val="-3"/>
        </w:rPr>
        <w:t> </w:t>
      </w:r>
      <w:r>
        <w:rPr/>
        <w:t>The</w:t>
      </w:r>
      <w:r>
        <w:rPr>
          <w:spacing w:val="-3"/>
        </w:rPr>
        <w:t> </w:t>
      </w:r>
      <w:r>
        <w:rPr/>
        <w:t>demise</w:t>
      </w:r>
      <w:r>
        <w:rPr>
          <w:spacing w:val="-3"/>
        </w:rPr>
        <w:t> </w:t>
      </w:r>
      <w:r>
        <w:rPr/>
        <w:t>of</w:t>
      </w:r>
      <w:r>
        <w:rPr>
          <w:spacing w:val="-3"/>
        </w:rPr>
        <w:t> </w:t>
      </w:r>
      <w:r>
        <w:rPr/>
        <w:t>these</w:t>
      </w:r>
      <w:r>
        <w:rPr>
          <w:spacing w:val="-3"/>
        </w:rPr>
        <w:t> </w:t>
      </w:r>
      <w:r>
        <w:rPr/>
        <w:t>institutions</w:t>
      </w:r>
      <w:r>
        <w:rPr>
          <w:spacing w:val="-2"/>
        </w:rPr>
        <w:t> </w:t>
      </w:r>
      <w:r>
        <w:rPr/>
        <w:t>has</w:t>
      </w:r>
      <w:r>
        <w:rPr>
          <w:spacing w:val="-2"/>
        </w:rPr>
        <w:t> </w:t>
      </w:r>
      <w:r>
        <w:rPr/>
        <w:t>resulted</w:t>
      </w:r>
      <w:r>
        <w:rPr>
          <w:spacing w:val="-1"/>
        </w:rPr>
        <w:t> </w:t>
      </w:r>
      <w:r>
        <w:rPr/>
        <w:t>in not</w:t>
      </w:r>
      <w:r>
        <w:rPr>
          <w:spacing w:val="-2"/>
        </w:rPr>
        <w:t> </w:t>
      </w:r>
      <w:r>
        <w:rPr/>
        <w:t>only</w:t>
      </w:r>
      <w:r>
        <w:rPr>
          <w:spacing w:val="-5"/>
        </w:rPr>
        <w:t> </w:t>
      </w:r>
      <w:r>
        <w:rPr/>
        <w:t>thousands</w:t>
      </w:r>
      <w:r>
        <w:rPr>
          <w:spacing w:val="-2"/>
        </w:rPr>
        <w:t> </w:t>
      </w:r>
      <w:r>
        <w:rPr/>
        <w:t>of</w:t>
      </w:r>
      <w:r>
        <w:rPr>
          <w:spacing w:val="-1"/>
        </w:rPr>
        <w:t> </w:t>
      </w:r>
      <w:r>
        <w:rPr/>
        <w:t>investors,</w:t>
      </w:r>
      <w:r>
        <w:rPr>
          <w:spacing w:val="-2"/>
        </w:rPr>
        <w:t> </w:t>
      </w:r>
      <w:r>
        <w:rPr/>
        <w:t>including</w:t>
      </w:r>
      <w:r>
        <w:rPr>
          <w:spacing w:val="-2"/>
        </w:rPr>
        <w:t> </w:t>
      </w:r>
      <w:r>
        <w:rPr/>
        <w:t>those</w:t>
      </w:r>
      <w:r>
        <w:rPr>
          <w:spacing w:val="-3"/>
        </w:rPr>
        <w:t> </w:t>
      </w:r>
      <w:r>
        <w:rPr/>
        <w:t>in</w:t>
      </w:r>
      <w:r>
        <w:rPr>
          <w:spacing w:val="-1"/>
        </w:rPr>
        <w:t> </w:t>
      </w:r>
      <w:r>
        <w:rPr/>
        <w:t>our</w:t>
      </w:r>
      <w:r>
        <w:rPr>
          <w:spacing w:val="-2"/>
        </w:rPr>
        <w:t> </w:t>
      </w:r>
      <w:r>
        <w:rPr/>
        <w:t>neighbouring</w:t>
      </w:r>
      <w:r>
        <w:rPr>
          <w:spacing w:val="-2"/>
        </w:rPr>
        <w:t> </w:t>
      </w:r>
      <w:r>
        <w:rPr/>
        <w:t>countries,</w:t>
      </w:r>
      <w:r>
        <w:rPr>
          <w:spacing w:val="-3"/>
        </w:rPr>
        <w:t> </w:t>
      </w:r>
      <w:r>
        <w:rPr/>
        <w:t>but</w:t>
      </w:r>
      <w:r>
        <w:rPr>
          <w:spacing w:val="-1"/>
        </w:rPr>
        <w:t> </w:t>
      </w:r>
      <w:r>
        <w:rPr/>
        <w:t>also</w:t>
      </w:r>
      <w:r>
        <w:rPr>
          <w:spacing w:val="-3"/>
        </w:rPr>
        <w:t> </w:t>
      </w:r>
      <w:r>
        <w:rPr/>
        <w:t>employees of</w:t>
      </w:r>
      <w:r>
        <w:rPr>
          <w:spacing w:val="-14"/>
        </w:rPr>
        <w:t> </w:t>
      </w:r>
      <w:r>
        <w:rPr/>
        <w:t>many</w:t>
      </w:r>
      <w:r>
        <w:rPr>
          <w:spacing w:val="-14"/>
        </w:rPr>
        <w:t> </w:t>
      </w:r>
      <w:r>
        <w:rPr/>
        <w:t>companies,</w:t>
      </w:r>
      <w:r>
        <w:rPr>
          <w:spacing w:val="-13"/>
        </w:rPr>
        <w:t> </w:t>
      </w:r>
      <w:r>
        <w:rPr/>
        <w:t>to</w:t>
      </w:r>
      <w:r>
        <w:rPr>
          <w:spacing w:val="-14"/>
        </w:rPr>
        <w:t> </w:t>
      </w:r>
      <w:r>
        <w:rPr/>
        <w:t>lose</w:t>
      </w:r>
      <w:r>
        <w:rPr>
          <w:spacing w:val="-13"/>
        </w:rPr>
        <w:t> </w:t>
      </w:r>
      <w:r>
        <w:rPr/>
        <w:t>all</w:t>
      </w:r>
      <w:r>
        <w:rPr>
          <w:spacing w:val="-14"/>
        </w:rPr>
        <w:t> </w:t>
      </w:r>
      <w:r>
        <w:rPr/>
        <w:t>their</w:t>
      </w:r>
      <w:r>
        <w:rPr>
          <w:spacing w:val="-13"/>
        </w:rPr>
        <w:t> </w:t>
      </w:r>
      <w:r>
        <w:rPr/>
        <w:t>retirement</w:t>
      </w:r>
      <w:r>
        <w:rPr>
          <w:spacing w:val="-14"/>
        </w:rPr>
        <w:t> </w:t>
      </w:r>
      <w:r>
        <w:rPr/>
        <w:t>savings.</w:t>
      </w:r>
      <w:r>
        <w:rPr>
          <w:spacing w:val="-14"/>
        </w:rPr>
        <w:t> </w:t>
      </w:r>
      <w:r>
        <w:rPr/>
        <w:t>The</w:t>
      </w:r>
      <w:r>
        <w:rPr>
          <w:spacing w:val="-13"/>
        </w:rPr>
        <w:t> </w:t>
      </w:r>
      <w:r>
        <w:rPr/>
        <w:t>financial</w:t>
      </w:r>
      <w:r>
        <w:rPr>
          <w:spacing w:val="-14"/>
        </w:rPr>
        <w:t> </w:t>
      </w:r>
      <w:r>
        <w:rPr/>
        <w:t>crisis</w:t>
      </w:r>
      <w:r>
        <w:rPr>
          <w:spacing w:val="-13"/>
        </w:rPr>
        <w:t> </w:t>
      </w:r>
      <w:r>
        <w:rPr/>
        <w:t>has</w:t>
      </w:r>
      <w:r>
        <w:rPr>
          <w:spacing w:val="-14"/>
        </w:rPr>
        <w:t> </w:t>
      </w:r>
      <w:r>
        <w:rPr/>
        <w:t>also</w:t>
      </w:r>
      <w:r>
        <w:rPr>
          <w:spacing w:val="-13"/>
        </w:rPr>
        <w:t> </w:t>
      </w:r>
      <w:r>
        <w:rPr/>
        <w:t>provided</w:t>
      </w:r>
      <w:r>
        <w:rPr>
          <w:spacing w:val="-14"/>
        </w:rPr>
        <w:t> </w:t>
      </w:r>
      <w:r>
        <w:rPr/>
        <w:t>a</w:t>
      </w:r>
      <w:r>
        <w:rPr>
          <w:spacing w:val="-14"/>
        </w:rPr>
        <w:t> </w:t>
      </w:r>
      <w:r>
        <w:rPr/>
        <w:t>wake- up call to investors across the globe that held their entire investments or retirement savings in a single entity. The failure to educate those investors and employees about the importance of diversification was perhaps more than mere fiduciary oversight.</w:t>
      </w:r>
    </w:p>
    <w:p>
      <w:pPr>
        <w:pStyle w:val="BodyText"/>
        <w:spacing w:before="270"/>
        <w:ind w:left="261" w:right="1419"/>
        <w:jc w:val="both"/>
      </w:pPr>
      <w:r>
        <w:rPr/>
        <w:t>These headline-grabbing collapses are just some examples of how our modern maze of business models, methods of professional practice and investment strategies has substantially blurred traditional ethical boundaries.</w:t>
      </w:r>
    </w:p>
    <w:p>
      <w:pPr>
        <w:pStyle w:val="BodyText"/>
        <w:spacing w:line="237" w:lineRule="auto" w:before="273"/>
        <w:ind w:left="261" w:right="1413"/>
        <w:jc w:val="both"/>
      </w:pPr>
      <w:r>
        <w:rPr/>
        <w:t>A generation ago, the financial products and services available were simpler than they are today. For example, if someone wanted to buy into a unit trust fund, a unit trust consultant would place the order. If someone needed permanent life coverage, a whole life policy was issued. But now, planners</w:t>
      </w:r>
      <w:r>
        <w:rPr>
          <w:spacing w:val="-9"/>
        </w:rPr>
        <w:t> </w:t>
      </w:r>
      <w:r>
        <w:rPr/>
        <w:t>must</w:t>
      </w:r>
      <w:r>
        <w:rPr>
          <w:spacing w:val="-10"/>
        </w:rPr>
        <w:t> </w:t>
      </w:r>
      <w:r>
        <w:rPr/>
        <w:t>decide</w:t>
      </w:r>
      <w:r>
        <w:rPr>
          <w:spacing w:val="-8"/>
        </w:rPr>
        <w:t> </w:t>
      </w:r>
      <w:r>
        <w:rPr/>
        <w:t>if</w:t>
      </w:r>
      <w:r>
        <w:rPr>
          <w:spacing w:val="-10"/>
        </w:rPr>
        <w:t> </w:t>
      </w:r>
      <w:r>
        <w:rPr/>
        <w:t>this</w:t>
      </w:r>
      <w:r>
        <w:rPr>
          <w:spacing w:val="-9"/>
        </w:rPr>
        <w:t> </w:t>
      </w:r>
      <w:r>
        <w:rPr/>
        <w:t>traditional</w:t>
      </w:r>
      <w:r>
        <w:rPr>
          <w:spacing w:val="-8"/>
        </w:rPr>
        <w:t> </w:t>
      </w:r>
      <w:r>
        <w:rPr/>
        <w:t>approach</w:t>
      </w:r>
      <w:r>
        <w:rPr>
          <w:spacing w:val="-8"/>
        </w:rPr>
        <w:t> </w:t>
      </w:r>
      <w:r>
        <w:rPr/>
        <w:t>is</w:t>
      </w:r>
      <w:r>
        <w:rPr>
          <w:spacing w:val="-9"/>
        </w:rPr>
        <w:t> </w:t>
      </w:r>
      <w:r>
        <w:rPr/>
        <w:t>better,</w:t>
      </w:r>
      <w:r>
        <w:rPr>
          <w:spacing w:val="-11"/>
        </w:rPr>
        <w:t> </w:t>
      </w:r>
      <w:r>
        <w:rPr/>
        <w:t>or</w:t>
      </w:r>
      <w:r>
        <w:rPr>
          <w:spacing w:val="-8"/>
        </w:rPr>
        <w:t> </w:t>
      </w:r>
      <w:r>
        <w:rPr/>
        <w:t>whether</w:t>
      </w:r>
      <w:r>
        <w:rPr>
          <w:spacing w:val="-10"/>
        </w:rPr>
        <w:t> </w:t>
      </w:r>
      <w:r>
        <w:rPr/>
        <w:t>the</w:t>
      </w:r>
      <w:r>
        <w:rPr>
          <w:spacing w:val="-11"/>
        </w:rPr>
        <w:t> </w:t>
      </w:r>
      <w:r>
        <w:rPr/>
        <w:t>client</w:t>
      </w:r>
      <w:r>
        <w:rPr>
          <w:spacing w:val="-10"/>
        </w:rPr>
        <w:t> </w:t>
      </w:r>
      <w:r>
        <w:rPr/>
        <w:t>would</w:t>
      </w:r>
      <w:r>
        <w:rPr>
          <w:spacing w:val="-10"/>
        </w:rPr>
        <w:t> </w:t>
      </w:r>
      <w:r>
        <w:rPr/>
        <w:t>be</w:t>
      </w:r>
      <w:r>
        <w:rPr>
          <w:spacing w:val="-8"/>
        </w:rPr>
        <w:t> </w:t>
      </w:r>
      <w:r>
        <w:rPr/>
        <w:t>better</w:t>
      </w:r>
      <w:r>
        <w:rPr>
          <w:spacing w:val="-8"/>
        </w:rPr>
        <w:t> </w:t>
      </w:r>
      <w:r>
        <w:rPr/>
        <w:t>off buying any number of the diverse modern products available.</w:t>
      </w:r>
    </w:p>
    <w:p>
      <w:pPr>
        <w:pStyle w:val="BodyText"/>
        <w:spacing w:line="244" w:lineRule="auto" w:before="278"/>
        <w:ind w:left="261" w:right="1424"/>
        <w:jc w:val="both"/>
      </w:pPr>
      <w:r>
        <w:rPr/>
        <w:t>Even scrupulously honest financial planners now face real dilemmas when trying to do the right thing for their clients.</w:t>
      </w:r>
    </w:p>
    <w:p>
      <w:pPr>
        <w:pStyle w:val="BodyText"/>
        <w:spacing w:before="264"/>
        <w:ind w:left="261" w:right="1415"/>
        <w:jc w:val="both"/>
      </w:pPr>
      <w:r>
        <w:rPr/>
        <w:t>Like any other professionals, a financial planner has the responsibility to act in a professional manner,</w:t>
      </w:r>
      <w:r>
        <w:rPr>
          <w:spacing w:val="-10"/>
        </w:rPr>
        <w:t> </w:t>
      </w:r>
      <w:r>
        <w:rPr/>
        <w:t>obey</w:t>
      </w:r>
      <w:r>
        <w:rPr>
          <w:spacing w:val="-11"/>
        </w:rPr>
        <w:t> </w:t>
      </w:r>
      <w:r>
        <w:rPr/>
        <w:t>the</w:t>
      </w:r>
      <w:r>
        <w:rPr>
          <w:spacing w:val="-11"/>
        </w:rPr>
        <w:t> </w:t>
      </w:r>
      <w:r>
        <w:rPr/>
        <w:t>law,</w:t>
      </w:r>
      <w:r>
        <w:rPr>
          <w:spacing w:val="-11"/>
        </w:rPr>
        <w:t> </w:t>
      </w:r>
      <w:r>
        <w:rPr/>
        <w:t>avoid</w:t>
      </w:r>
      <w:r>
        <w:rPr>
          <w:spacing w:val="-8"/>
        </w:rPr>
        <w:t> </w:t>
      </w:r>
      <w:r>
        <w:rPr/>
        <w:t>conflicts</w:t>
      </w:r>
      <w:r>
        <w:rPr>
          <w:spacing w:val="-11"/>
        </w:rPr>
        <w:t> </w:t>
      </w:r>
      <w:r>
        <w:rPr/>
        <w:t>of</w:t>
      </w:r>
      <w:r>
        <w:rPr>
          <w:spacing w:val="-10"/>
        </w:rPr>
        <w:t> </w:t>
      </w:r>
      <w:r>
        <w:rPr/>
        <w:t>interest,</w:t>
      </w:r>
      <w:r>
        <w:rPr>
          <w:spacing w:val="-11"/>
        </w:rPr>
        <w:t> </w:t>
      </w:r>
      <w:r>
        <w:rPr/>
        <w:t>and</w:t>
      </w:r>
      <w:r>
        <w:rPr>
          <w:spacing w:val="-10"/>
        </w:rPr>
        <w:t> </w:t>
      </w:r>
      <w:r>
        <w:rPr/>
        <w:t>put</w:t>
      </w:r>
      <w:r>
        <w:rPr>
          <w:spacing w:val="-10"/>
        </w:rPr>
        <w:t> </w:t>
      </w:r>
      <w:r>
        <w:rPr/>
        <w:t>the</w:t>
      </w:r>
      <w:r>
        <w:rPr>
          <w:spacing w:val="-11"/>
        </w:rPr>
        <w:t> </w:t>
      </w:r>
      <w:r>
        <w:rPr/>
        <w:t>interests</w:t>
      </w:r>
      <w:r>
        <w:rPr>
          <w:spacing w:val="-10"/>
        </w:rPr>
        <w:t> </w:t>
      </w:r>
      <w:r>
        <w:rPr/>
        <w:t>of</w:t>
      </w:r>
      <w:r>
        <w:rPr>
          <w:spacing w:val="-10"/>
        </w:rPr>
        <w:t> </w:t>
      </w:r>
      <w:r>
        <w:rPr/>
        <w:t>their</w:t>
      </w:r>
      <w:r>
        <w:rPr>
          <w:spacing w:val="-9"/>
        </w:rPr>
        <w:t> </w:t>
      </w:r>
      <w:r>
        <w:rPr/>
        <w:t>clients</w:t>
      </w:r>
      <w:r>
        <w:rPr>
          <w:spacing w:val="-11"/>
        </w:rPr>
        <w:t> </w:t>
      </w:r>
      <w:r>
        <w:rPr/>
        <w:t>ahead</w:t>
      </w:r>
      <w:r>
        <w:rPr>
          <w:spacing w:val="-10"/>
        </w:rPr>
        <w:t> </w:t>
      </w:r>
      <w:r>
        <w:rPr/>
        <w:t>of</w:t>
      </w:r>
      <w:r>
        <w:rPr>
          <w:spacing w:val="-12"/>
        </w:rPr>
        <w:t> </w:t>
      </w:r>
      <w:r>
        <w:rPr/>
        <w:t>their own interests. This means that as professionals, financial planners are required to act ethically towards their clients as well as the community they serve.</w:t>
      </w:r>
    </w:p>
    <w:p>
      <w:pPr>
        <w:spacing w:before="271"/>
        <w:ind w:left="261" w:right="0" w:firstLine="0"/>
        <w:jc w:val="both"/>
        <w:rPr>
          <w:sz w:val="23"/>
        </w:rPr>
      </w:pPr>
      <w:r>
        <w:rPr>
          <w:sz w:val="23"/>
        </w:rPr>
        <w:t>In</w:t>
      </w:r>
      <w:r>
        <w:rPr>
          <w:spacing w:val="-7"/>
          <w:sz w:val="23"/>
        </w:rPr>
        <w:t> </w:t>
      </w:r>
      <w:r>
        <w:rPr>
          <w:sz w:val="23"/>
        </w:rPr>
        <w:t>this</w:t>
      </w:r>
      <w:r>
        <w:rPr>
          <w:spacing w:val="-4"/>
          <w:sz w:val="23"/>
        </w:rPr>
        <w:t> </w:t>
      </w:r>
      <w:r>
        <w:rPr>
          <w:sz w:val="23"/>
        </w:rPr>
        <w:t>Chapter,</w:t>
      </w:r>
      <w:r>
        <w:rPr>
          <w:spacing w:val="-4"/>
          <w:sz w:val="23"/>
        </w:rPr>
        <w:t> </w:t>
      </w:r>
      <w:r>
        <w:rPr>
          <w:sz w:val="23"/>
        </w:rPr>
        <w:t>we</w:t>
      </w:r>
      <w:r>
        <w:rPr>
          <w:spacing w:val="-3"/>
          <w:sz w:val="23"/>
        </w:rPr>
        <w:t> </w:t>
      </w:r>
      <w:r>
        <w:rPr>
          <w:sz w:val="23"/>
        </w:rPr>
        <w:t>will</w:t>
      </w:r>
      <w:r>
        <w:rPr>
          <w:spacing w:val="-6"/>
          <w:sz w:val="23"/>
        </w:rPr>
        <w:t> </w:t>
      </w:r>
      <w:r>
        <w:rPr>
          <w:sz w:val="23"/>
        </w:rPr>
        <w:t>be</w:t>
      </w:r>
      <w:r>
        <w:rPr>
          <w:spacing w:val="-6"/>
          <w:sz w:val="23"/>
        </w:rPr>
        <w:t> </w:t>
      </w:r>
      <w:r>
        <w:rPr>
          <w:sz w:val="23"/>
        </w:rPr>
        <w:t>discussing</w:t>
      </w:r>
      <w:r>
        <w:rPr>
          <w:spacing w:val="-4"/>
          <w:sz w:val="23"/>
        </w:rPr>
        <w:t> </w:t>
      </w:r>
      <w:r>
        <w:rPr>
          <w:sz w:val="23"/>
        </w:rPr>
        <w:t>about</w:t>
      </w:r>
      <w:r>
        <w:rPr>
          <w:spacing w:val="-4"/>
          <w:sz w:val="23"/>
        </w:rPr>
        <w:t> </w:t>
      </w:r>
      <w:r>
        <w:rPr>
          <w:sz w:val="23"/>
        </w:rPr>
        <w:t>ethical</w:t>
      </w:r>
      <w:r>
        <w:rPr>
          <w:spacing w:val="-4"/>
          <w:sz w:val="23"/>
        </w:rPr>
        <w:t> </w:t>
      </w:r>
      <w:r>
        <w:rPr>
          <w:sz w:val="23"/>
        </w:rPr>
        <w:t>practice</w:t>
      </w:r>
      <w:r>
        <w:rPr>
          <w:spacing w:val="-3"/>
          <w:sz w:val="23"/>
        </w:rPr>
        <w:t> </w:t>
      </w:r>
      <w:r>
        <w:rPr>
          <w:sz w:val="23"/>
        </w:rPr>
        <w:t>in</w:t>
      </w:r>
      <w:r>
        <w:rPr>
          <w:spacing w:val="-5"/>
          <w:sz w:val="23"/>
        </w:rPr>
        <w:t> </w:t>
      </w:r>
      <w:r>
        <w:rPr>
          <w:sz w:val="23"/>
        </w:rPr>
        <w:t>the</w:t>
      </w:r>
      <w:r>
        <w:rPr>
          <w:spacing w:val="-4"/>
          <w:sz w:val="23"/>
        </w:rPr>
        <w:t> </w:t>
      </w:r>
      <w:r>
        <w:rPr>
          <w:sz w:val="23"/>
        </w:rPr>
        <w:t>financial</w:t>
      </w:r>
      <w:r>
        <w:rPr>
          <w:spacing w:val="-4"/>
          <w:sz w:val="23"/>
        </w:rPr>
        <w:t> </w:t>
      </w:r>
      <w:r>
        <w:rPr>
          <w:sz w:val="23"/>
        </w:rPr>
        <w:t>planning</w:t>
      </w:r>
      <w:r>
        <w:rPr>
          <w:spacing w:val="-4"/>
          <w:sz w:val="23"/>
        </w:rPr>
        <w:t> </w:t>
      </w:r>
      <w:r>
        <w:rPr>
          <w:sz w:val="23"/>
        </w:rPr>
        <w:t>industry</w:t>
      </w:r>
      <w:r>
        <w:rPr>
          <w:spacing w:val="-5"/>
          <w:sz w:val="23"/>
        </w:rPr>
        <w:t> </w:t>
      </w:r>
      <w:r>
        <w:rPr>
          <w:sz w:val="23"/>
        </w:rPr>
        <w:t>and</w:t>
      </w:r>
      <w:r>
        <w:rPr>
          <w:spacing w:val="-4"/>
          <w:sz w:val="23"/>
        </w:rPr>
        <w:t> </w:t>
      </w:r>
      <w:r>
        <w:rPr>
          <w:spacing w:val="-5"/>
          <w:sz w:val="23"/>
        </w:rPr>
        <w:t>the</w:t>
      </w:r>
    </w:p>
    <w:p>
      <w:pPr>
        <w:pStyle w:val="BodyText"/>
        <w:spacing w:before="7"/>
        <w:ind w:left="261"/>
        <w:jc w:val="both"/>
      </w:pPr>
      <w:r>
        <w:rPr/>
        <w:t>Code</w:t>
      </w:r>
      <w:r>
        <w:rPr>
          <w:spacing w:val="-3"/>
        </w:rPr>
        <w:t> </w:t>
      </w:r>
      <w:r>
        <w:rPr/>
        <w:t>of</w:t>
      </w:r>
      <w:r>
        <w:rPr>
          <w:spacing w:val="-1"/>
        </w:rPr>
        <w:t> </w:t>
      </w:r>
      <w:r>
        <w:rPr/>
        <w:t>Ethics</w:t>
      </w:r>
      <w:r>
        <w:rPr>
          <w:spacing w:val="-3"/>
        </w:rPr>
        <w:t> </w:t>
      </w:r>
      <w:r>
        <w:rPr/>
        <w:t>of</w:t>
      </w:r>
      <w:r>
        <w:rPr>
          <w:spacing w:val="-2"/>
        </w:rPr>
        <w:t> </w:t>
      </w:r>
      <w:r>
        <w:rPr/>
        <w:t>FPAS.</w:t>
      </w:r>
      <w:r>
        <w:rPr>
          <w:spacing w:val="-1"/>
        </w:rPr>
        <w:t> </w:t>
      </w:r>
      <w:r>
        <w:rPr/>
        <w:t>The</w:t>
      </w:r>
      <w:r>
        <w:rPr>
          <w:spacing w:val="-3"/>
        </w:rPr>
        <w:t> </w:t>
      </w:r>
      <w:r>
        <w:rPr/>
        <w:t>topics</w:t>
      </w:r>
      <w:r>
        <w:rPr>
          <w:spacing w:val="-1"/>
        </w:rPr>
        <w:t> </w:t>
      </w:r>
      <w:r>
        <w:rPr/>
        <w:t>covered</w:t>
      </w:r>
      <w:r>
        <w:rPr>
          <w:spacing w:val="-3"/>
        </w:rPr>
        <w:t> </w:t>
      </w:r>
      <w:r>
        <w:rPr/>
        <w:t>in</w:t>
      </w:r>
      <w:r>
        <w:rPr>
          <w:spacing w:val="-2"/>
        </w:rPr>
        <w:t> </w:t>
      </w:r>
      <w:r>
        <w:rPr/>
        <w:t>this</w:t>
      </w:r>
      <w:r>
        <w:rPr>
          <w:spacing w:val="-4"/>
        </w:rPr>
        <w:t> </w:t>
      </w:r>
      <w:r>
        <w:rPr/>
        <w:t>part</w:t>
      </w:r>
      <w:r>
        <w:rPr>
          <w:spacing w:val="-1"/>
        </w:rPr>
        <w:t> </w:t>
      </w:r>
      <w:r>
        <w:rPr/>
        <w:t>will</w:t>
      </w:r>
      <w:r>
        <w:rPr>
          <w:spacing w:val="-3"/>
        </w:rPr>
        <w:t> </w:t>
      </w:r>
      <w:r>
        <w:rPr>
          <w:spacing w:val="-2"/>
        </w:rPr>
        <w:t>include:</w:t>
      </w:r>
    </w:p>
    <w:p>
      <w:pPr>
        <w:pStyle w:val="ListParagraph"/>
        <w:numPr>
          <w:ilvl w:val="0"/>
          <w:numId w:val="68"/>
        </w:numPr>
        <w:tabs>
          <w:tab w:pos="621" w:val="left" w:leader="none"/>
        </w:tabs>
        <w:spacing w:line="290" w:lineRule="exact" w:before="278" w:after="0"/>
        <w:ind w:left="621" w:right="0" w:hanging="369"/>
        <w:jc w:val="left"/>
        <w:rPr>
          <w:sz w:val="24"/>
        </w:rPr>
      </w:pPr>
      <w:r>
        <w:rPr>
          <w:sz w:val="24"/>
        </w:rPr>
        <w:t>Professional</w:t>
      </w:r>
      <w:r>
        <w:rPr>
          <w:spacing w:val="-5"/>
          <w:sz w:val="24"/>
        </w:rPr>
        <w:t> </w:t>
      </w:r>
      <w:r>
        <w:rPr>
          <w:spacing w:val="-2"/>
          <w:sz w:val="24"/>
        </w:rPr>
        <w:t>Ethics.</w:t>
      </w:r>
    </w:p>
    <w:p>
      <w:pPr>
        <w:pStyle w:val="ListParagraph"/>
        <w:numPr>
          <w:ilvl w:val="0"/>
          <w:numId w:val="68"/>
        </w:numPr>
        <w:tabs>
          <w:tab w:pos="621" w:val="left" w:leader="none"/>
        </w:tabs>
        <w:spacing w:line="288" w:lineRule="exact" w:before="0" w:after="0"/>
        <w:ind w:left="621" w:right="0" w:hanging="369"/>
        <w:jc w:val="left"/>
        <w:rPr>
          <w:sz w:val="24"/>
        </w:rPr>
      </w:pPr>
      <w:r>
        <w:rPr>
          <w:sz w:val="24"/>
        </w:rPr>
        <w:t>The</w:t>
      </w:r>
      <w:r>
        <w:rPr>
          <w:spacing w:val="-4"/>
          <w:sz w:val="24"/>
        </w:rPr>
        <w:t> </w:t>
      </w:r>
      <w:r>
        <w:rPr>
          <w:sz w:val="24"/>
        </w:rPr>
        <w:t>Client</w:t>
      </w:r>
      <w:r>
        <w:rPr>
          <w:spacing w:val="-3"/>
          <w:sz w:val="24"/>
        </w:rPr>
        <w:t> </w:t>
      </w:r>
      <w:r>
        <w:rPr>
          <w:sz w:val="24"/>
        </w:rPr>
        <w:t>and</w:t>
      </w:r>
      <w:r>
        <w:rPr>
          <w:spacing w:val="-1"/>
          <w:sz w:val="24"/>
        </w:rPr>
        <w:t> </w:t>
      </w:r>
      <w:r>
        <w:rPr>
          <w:sz w:val="24"/>
        </w:rPr>
        <w:t>Code</w:t>
      </w:r>
      <w:r>
        <w:rPr>
          <w:spacing w:val="-1"/>
          <w:sz w:val="24"/>
        </w:rPr>
        <w:t> </w:t>
      </w:r>
      <w:r>
        <w:rPr>
          <w:sz w:val="24"/>
        </w:rPr>
        <w:t>of</w:t>
      </w:r>
      <w:r>
        <w:rPr>
          <w:spacing w:val="-1"/>
          <w:sz w:val="24"/>
        </w:rPr>
        <w:t> </w:t>
      </w:r>
      <w:r>
        <w:rPr>
          <w:spacing w:val="-2"/>
          <w:sz w:val="24"/>
        </w:rPr>
        <w:t>Ethics.</w:t>
      </w:r>
    </w:p>
    <w:p>
      <w:pPr>
        <w:pStyle w:val="ListParagraph"/>
        <w:numPr>
          <w:ilvl w:val="0"/>
          <w:numId w:val="68"/>
        </w:numPr>
        <w:tabs>
          <w:tab w:pos="621" w:val="left" w:leader="none"/>
        </w:tabs>
        <w:spacing w:line="288" w:lineRule="exact" w:before="0" w:after="0"/>
        <w:ind w:left="621" w:right="0" w:hanging="369"/>
        <w:jc w:val="left"/>
        <w:rPr>
          <w:sz w:val="24"/>
        </w:rPr>
      </w:pPr>
      <w:r>
        <w:rPr>
          <w:sz w:val="24"/>
        </w:rPr>
        <w:t>FPAS’s</w:t>
      </w:r>
      <w:r>
        <w:rPr>
          <w:spacing w:val="-2"/>
          <w:sz w:val="24"/>
        </w:rPr>
        <w:t> </w:t>
      </w:r>
      <w:r>
        <w:rPr>
          <w:sz w:val="24"/>
        </w:rPr>
        <w:t>Code</w:t>
      </w:r>
      <w:r>
        <w:rPr>
          <w:spacing w:val="-2"/>
          <w:sz w:val="24"/>
        </w:rPr>
        <w:t> </w:t>
      </w:r>
      <w:r>
        <w:rPr>
          <w:sz w:val="24"/>
        </w:rPr>
        <w:t>of</w:t>
      </w:r>
      <w:r>
        <w:rPr>
          <w:spacing w:val="-1"/>
          <w:sz w:val="24"/>
        </w:rPr>
        <w:t> </w:t>
      </w:r>
      <w:r>
        <w:rPr>
          <w:spacing w:val="-2"/>
          <w:sz w:val="24"/>
        </w:rPr>
        <w:t>Ethics.</w:t>
      </w:r>
    </w:p>
    <w:p>
      <w:pPr>
        <w:pStyle w:val="ListParagraph"/>
        <w:numPr>
          <w:ilvl w:val="0"/>
          <w:numId w:val="68"/>
        </w:numPr>
        <w:tabs>
          <w:tab w:pos="621" w:val="left" w:leader="none"/>
        </w:tabs>
        <w:spacing w:line="288" w:lineRule="exact" w:before="0" w:after="0"/>
        <w:ind w:left="621" w:right="0" w:hanging="369"/>
        <w:jc w:val="left"/>
        <w:rPr>
          <w:sz w:val="24"/>
        </w:rPr>
      </w:pPr>
      <w:r>
        <w:rPr>
          <w:sz w:val="24"/>
        </w:rPr>
        <w:t>Principles</w:t>
      </w:r>
      <w:r>
        <w:rPr>
          <w:spacing w:val="-5"/>
          <w:sz w:val="24"/>
        </w:rPr>
        <w:t> </w:t>
      </w:r>
      <w:r>
        <w:rPr>
          <w:sz w:val="24"/>
        </w:rPr>
        <w:t>of</w:t>
      </w:r>
      <w:r>
        <w:rPr>
          <w:spacing w:val="-2"/>
          <w:sz w:val="24"/>
        </w:rPr>
        <w:t> </w:t>
      </w:r>
      <w:r>
        <w:rPr>
          <w:sz w:val="24"/>
        </w:rPr>
        <w:t>FPAS’s</w:t>
      </w:r>
      <w:r>
        <w:rPr>
          <w:spacing w:val="-4"/>
          <w:sz w:val="24"/>
        </w:rPr>
        <w:t> </w:t>
      </w:r>
      <w:r>
        <w:rPr>
          <w:sz w:val="24"/>
        </w:rPr>
        <w:t>Code</w:t>
      </w:r>
      <w:r>
        <w:rPr>
          <w:spacing w:val="-5"/>
          <w:sz w:val="24"/>
        </w:rPr>
        <w:t> </w:t>
      </w:r>
      <w:r>
        <w:rPr>
          <w:sz w:val="24"/>
        </w:rPr>
        <w:t>of</w:t>
      </w:r>
      <w:r>
        <w:rPr>
          <w:spacing w:val="1"/>
          <w:sz w:val="24"/>
        </w:rPr>
        <w:t> </w:t>
      </w:r>
      <w:r>
        <w:rPr>
          <w:spacing w:val="-2"/>
          <w:sz w:val="24"/>
        </w:rPr>
        <w:t>Ethics</w:t>
      </w:r>
    </w:p>
    <w:p>
      <w:pPr>
        <w:pStyle w:val="ListParagraph"/>
        <w:numPr>
          <w:ilvl w:val="0"/>
          <w:numId w:val="68"/>
        </w:numPr>
        <w:tabs>
          <w:tab w:pos="621" w:val="left" w:leader="none"/>
        </w:tabs>
        <w:spacing w:line="289" w:lineRule="exact" w:before="0" w:after="0"/>
        <w:ind w:left="621" w:right="0" w:hanging="369"/>
        <w:jc w:val="left"/>
        <w:rPr>
          <w:sz w:val="24"/>
        </w:rPr>
      </w:pPr>
      <w:r>
        <w:rPr>
          <w:sz w:val="24"/>
        </w:rPr>
        <w:t>FPAS’s</w:t>
      </w:r>
      <w:r>
        <w:rPr>
          <w:spacing w:val="-4"/>
          <w:sz w:val="24"/>
        </w:rPr>
        <w:t> </w:t>
      </w:r>
      <w:r>
        <w:rPr>
          <w:sz w:val="24"/>
        </w:rPr>
        <w:t>Rules</w:t>
      </w:r>
      <w:r>
        <w:rPr>
          <w:spacing w:val="-4"/>
          <w:sz w:val="24"/>
        </w:rPr>
        <w:t> </w:t>
      </w:r>
      <w:r>
        <w:rPr>
          <w:sz w:val="24"/>
        </w:rPr>
        <w:t>of</w:t>
      </w:r>
      <w:r>
        <w:rPr>
          <w:spacing w:val="-4"/>
          <w:sz w:val="24"/>
        </w:rPr>
        <w:t> </w:t>
      </w:r>
      <w:r>
        <w:rPr>
          <w:sz w:val="24"/>
        </w:rPr>
        <w:t>Professional</w:t>
      </w:r>
      <w:r>
        <w:rPr>
          <w:spacing w:val="-2"/>
          <w:sz w:val="24"/>
        </w:rPr>
        <w:t> Conduct</w:t>
      </w:r>
    </w:p>
    <w:p>
      <w:pPr>
        <w:pStyle w:val="ListParagraph"/>
        <w:numPr>
          <w:ilvl w:val="0"/>
          <w:numId w:val="68"/>
        </w:numPr>
        <w:tabs>
          <w:tab w:pos="621" w:val="left" w:leader="none"/>
        </w:tabs>
        <w:spacing w:line="292" w:lineRule="exact" w:before="0" w:after="0"/>
        <w:ind w:left="621" w:right="0" w:hanging="369"/>
        <w:jc w:val="left"/>
        <w:rPr>
          <w:sz w:val="24"/>
        </w:rPr>
      </w:pPr>
      <w:r>
        <w:rPr>
          <w:sz w:val="24"/>
        </w:rPr>
        <w:t>FPAS’s</w:t>
      </w:r>
      <w:r>
        <w:rPr>
          <w:spacing w:val="-5"/>
          <w:sz w:val="24"/>
        </w:rPr>
        <w:t> </w:t>
      </w:r>
      <w:r>
        <w:rPr>
          <w:sz w:val="24"/>
        </w:rPr>
        <w:t>Disciplinary</w:t>
      </w:r>
      <w:r>
        <w:rPr>
          <w:spacing w:val="-4"/>
          <w:sz w:val="24"/>
        </w:rPr>
        <w:t> </w:t>
      </w:r>
      <w:r>
        <w:rPr>
          <w:spacing w:val="-2"/>
          <w:sz w:val="24"/>
        </w:rPr>
        <w:t>Regulations</w:t>
      </w:r>
    </w:p>
    <w:p>
      <w:pPr>
        <w:spacing w:before="283"/>
        <w:ind w:left="261" w:right="0" w:firstLine="0"/>
        <w:jc w:val="both"/>
        <w:rPr>
          <w:b/>
          <w:sz w:val="24"/>
        </w:rPr>
      </w:pPr>
      <w:r>
        <w:rPr>
          <w:b/>
          <w:sz w:val="24"/>
        </w:rPr>
        <w:t>Learning</w:t>
      </w:r>
      <w:r>
        <w:rPr>
          <w:b/>
          <w:spacing w:val="-2"/>
          <w:sz w:val="24"/>
        </w:rPr>
        <w:t> Outcomes</w:t>
      </w:r>
    </w:p>
    <w:p>
      <w:pPr>
        <w:pStyle w:val="BodyText"/>
        <w:spacing w:before="69"/>
        <w:ind w:left="0"/>
        <w:rPr>
          <w:b/>
          <w:sz w:val="20"/>
        </w:rPr>
      </w:pPr>
      <w:r>
        <w:rPr/>
        <mc:AlternateContent>
          <mc:Choice Requires="wps">
            <w:drawing>
              <wp:anchor distT="0" distB="0" distL="0" distR="0" allowOverlap="1" layoutInCell="1" locked="0" behindDoc="1" simplePos="0" relativeHeight="487599616">
                <wp:simplePos x="0" y="0"/>
                <wp:positionH relativeFrom="page">
                  <wp:posOffset>540384</wp:posOffset>
                </wp:positionH>
                <wp:positionV relativeFrom="paragraph">
                  <wp:posOffset>214084</wp:posOffset>
                </wp:positionV>
                <wp:extent cx="6120130" cy="1022985"/>
                <wp:effectExtent l="0" t="0" r="0" b="0"/>
                <wp:wrapTopAndBottom/>
                <wp:docPr id="86" name="Textbox 86"/>
                <wp:cNvGraphicFramePr>
                  <a:graphicFrameLocks/>
                </wp:cNvGraphicFramePr>
                <a:graphic>
                  <a:graphicData uri="http://schemas.microsoft.com/office/word/2010/wordprocessingShape">
                    <wps:wsp>
                      <wps:cNvPr id="86" name="Textbox 86"/>
                      <wps:cNvSpPr txBox="1"/>
                      <wps:spPr>
                        <a:xfrm>
                          <a:off x="0" y="0"/>
                          <a:ext cx="6120130" cy="1022985"/>
                        </a:xfrm>
                        <a:prstGeom prst="rect">
                          <a:avLst/>
                        </a:prstGeom>
                        <a:solidFill>
                          <a:srgbClr val="D9D9D9"/>
                        </a:solidFill>
                      </wps:spPr>
                      <wps:txbx>
                        <w:txbxContent>
                          <w:p>
                            <w:pPr>
                              <w:pStyle w:val="BodyText"/>
                              <w:numPr>
                                <w:ilvl w:val="0"/>
                                <w:numId w:val="70"/>
                              </w:numPr>
                              <w:tabs>
                                <w:tab w:pos="565" w:val="left" w:leader="none"/>
                              </w:tabs>
                              <w:spacing w:line="290" w:lineRule="exact" w:before="229" w:after="0"/>
                              <w:ind w:left="565" w:right="0" w:hanging="281"/>
                              <w:jc w:val="left"/>
                              <w:rPr>
                                <w:color w:val="000000"/>
                              </w:rPr>
                            </w:pPr>
                            <w:r>
                              <w:rPr>
                                <w:color w:val="000000"/>
                              </w:rPr>
                              <w:t>Explain</w:t>
                            </w:r>
                            <w:r>
                              <w:rPr>
                                <w:color w:val="000000"/>
                                <w:spacing w:val="-6"/>
                              </w:rPr>
                              <w:t> </w:t>
                            </w:r>
                            <w:r>
                              <w:rPr>
                                <w:color w:val="000000"/>
                              </w:rPr>
                              <w:t>the</w:t>
                            </w:r>
                            <w:r>
                              <w:rPr>
                                <w:color w:val="000000"/>
                                <w:spacing w:val="-3"/>
                              </w:rPr>
                              <w:t> </w:t>
                            </w:r>
                            <w:r>
                              <w:rPr>
                                <w:color w:val="000000"/>
                              </w:rPr>
                              <w:t>importance</w:t>
                            </w:r>
                            <w:r>
                              <w:rPr>
                                <w:color w:val="000000"/>
                                <w:spacing w:val="-5"/>
                              </w:rPr>
                              <w:t> </w:t>
                            </w:r>
                            <w:r>
                              <w:rPr>
                                <w:color w:val="000000"/>
                              </w:rPr>
                              <w:t>of</w:t>
                            </w:r>
                            <w:r>
                              <w:rPr>
                                <w:color w:val="000000"/>
                                <w:spacing w:val="-3"/>
                              </w:rPr>
                              <w:t> </w:t>
                            </w:r>
                            <w:r>
                              <w:rPr>
                                <w:color w:val="000000"/>
                              </w:rPr>
                              <w:t>professional</w:t>
                            </w:r>
                            <w:r>
                              <w:rPr>
                                <w:color w:val="000000"/>
                                <w:spacing w:val="-6"/>
                              </w:rPr>
                              <w:t> </w:t>
                            </w:r>
                            <w:r>
                              <w:rPr>
                                <w:color w:val="000000"/>
                                <w:spacing w:val="-2"/>
                              </w:rPr>
                              <w:t>ethics</w:t>
                            </w:r>
                          </w:p>
                          <w:p>
                            <w:pPr>
                              <w:pStyle w:val="BodyText"/>
                              <w:numPr>
                                <w:ilvl w:val="0"/>
                                <w:numId w:val="70"/>
                              </w:numPr>
                              <w:tabs>
                                <w:tab w:pos="565" w:val="left" w:leader="none"/>
                                <w:tab w:pos="692" w:val="left" w:leader="none"/>
                              </w:tabs>
                              <w:spacing w:line="235" w:lineRule="auto" w:before="2" w:after="0"/>
                              <w:ind w:left="692" w:right="907" w:hanging="408"/>
                              <w:jc w:val="left"/>
                              <w:rPr>
                                <w:color w:val="000000"/>
                              </w:rPr>
                            </w:pPr>
                            <w:r>
                              <w:rPr>
                                <w:color w:val="000000"/>
                              </w:rPr>
                              <w:t>Describe</w:t>
                            </w:r>
                            <w:r>
                              <w:rPr>
                                <w:color w:val="000000"/>
                                <w:spacing w:val="-5"/>
                              </w:rPr>
                              <w:t> </w:t>
                            </w:r>
                            <w:r>
                              <w:rPr>
                                <w:color w:val="000000"/>
                              </w:rPr>
                              <w:t>how</w:t>
                            </w:r>
                            <w:r>
                              <w:rPr>
                                <w:color w:val="000000"/>
                                <w:spacing w:val="-4"/>
                              </w:rPr>
                              <w:t> </w:t>
                            </w:r>
                            <w:r>
                              <w:rPr>
                                <w:color w:val="000000"/>
                              </w:rPr>
                              <w:t>the</w:t>
                            </w:r>
                            <w:r>
                              <w:rPr>
                                <w:color w:val="000000"/>
                                <w:spacing w:val="-5"/>
                              </w:rPr>
                              <w:t> </w:t>
                            </w:r>
                            <w:r>
                              <w:rPr>
                                <w:color w:val="000000"/>
                              </w:rPr>
                              <w:t>adherence</w:t>
                            </w:r>
                            <w:r>
                              <w:rPr>
                                <w:color w:val="000000"/>
                                <w:spacing w:val="-2"/>
                              </w:rPr>
                              <w:t> </w:t>
                            </w:r>
                            <w:r>
                              <w:rPr>
                                <w:color w:val="000000"/>
                              </w:rPr>
                              <w:t>of</w:t>
                            </w:r>
                            <w:r>
                              <w:rPr>
                                <w:color w:val="000000"/>
                                <w:spacing w:val="-2"/>
                              </w:rPr>
                              <w:t> </w:t>
                            </w:r>
                            <w:r>
                              <w:rPr>
                                <w:color w:val="000000"/>
                              </w:rPr>
                              <w:t>code</w:t>
                            </w:r>
                            <w:r>
                              <w:rPr>
                                <w:color w:val="000000"/>
                                <w:spacing w:val="-3"/>
                              </w:rPr>
                              <w:t> </w:t>
                            </w:r>
                            <w:r>
                              <w:rPr>
                                <w:color w:val="000000"/>
                              </w:rPr>
                              <w:t>of</w:t>
                            </w:r>
                            <w:r>
                              <w:rPr>
                                <w:color w:val="000000"/>
                                <w:spacing w:val="-2"/>
                              </w:rPr>
                              <w:t> </w:t>
                            </w:r>
                            <w:r>
                              <w:rPr>
                                <w:color w:val="000000"/>
                              </w:rPr>
                              <w:t>ethics</w:t>
                            </w:r>
                            <w:r>
                              <w:rPr>
                                <w:color w:val="000000"/>
                                <w:spacing w:val="-5"/>
                              </w:rPr>
                              <w:t> </w:t>
                            </w:r>
                            <w:r>
                              <w:rPr>
                                <w:color w:val="000000"/>
                              </w:rPr>
                              <w:t>by</w:t>
                            </w:r>
                            <w:r>
                              <w:rPr>
                                <w:color w:val="000000"/>
                                <w:spacing w:val="-3"/>
                              </w:rPr>
                              <w:t> </w:t>
                            </w:r>
                            <w:r>
                              <w:rPr>
                                <w:color w:val="000000"/>
                              </w:rPr>
                              <w:t>financial</w:t>
                            </w:r>
                            <w:r>
                              <w:rPr>
                                <w:color w:val="000000"/>
                                <w:spacing w:val="-5"/>
                              </w:rPr>
                              <w:t> </w:t>
                            </w:r>
                            <w:r>
                              <w:rPr>
                                <w:color w:val="000000"/>
                              </w:rPr>
                              <w:t>planning</w:t>
                            </w:r>
                            <w:r>
                              <w:rPr>
                                <w:color w:val="000000"/>
                                <w:spacing w:val="-5"/>
                              </w:rPr>
                              <w:t> </w:t>
                            </w:r>
                            <w:r>
                              <w:rPr>
                                <w:color w:val="000000"/>
                              </w:rPr>
                              <w:t>professional</w:t>
                            </w:r>
                            <w:r>
                              <w:rPr>
                                <w:color w:val="000000"/>
                                <w:spacing w:val="-5"/>
                              </w:rPr>
                              <w:t> </w:t>
                            </w:r>
                            <w:r>
                              <w:rPr>
                                <w:color w:val="000000"/>
                              </w:rPr>
                              <w:t>will benefits their clients</w:t>
                            </w:r>
                          </w:p>
                          <w:p>
                            <w:pPr>
                              <w:pStyle w:val="BodyText"/>
                              <w:numPr>
                                <w:ilvl w:val="0"/>
                                <w:numId w:val="70"/>
                              </w:numPr>
                              <w:tabs>
                                <w:tab w:pos="565" w:val="left" w:leader="none"/>
                              </w:tabs>
                              <w:spacing w:line="240" w:lineRule="auto" w:before="2" w:after="0"/>
                              <w:ind w:left="565" w:right="0" w:hanging="281"/>
                              <w:jc w:val="left"/>
                              <w:rPr>
                                <w:color w:val="000000"/>
                              </w:rPr>
                            </w:pPr>
                            <w:r>
                              <w:rPr>
                                <w:color w:val="000000"/>
                              </w:rPr>
                              <w:t>List</w:t>
                            </w:r>
                            <w:r>
                              <w:rPr>
                                <w:color w:val="000000"/>
                                <w:spacing w:val="-5"/>
                              </w:rPr>
                              <w:t> </w:t>
                            </w:r>
                            <w:r>
                              <w:rPr>
                                <w:color w:val="000000"/>
                              </w:rPr>
                              <w:t>and</w:t>
                            </w:r>
                            <w:r>
                              <w:rPr>
                                <w:color w:val="000000"/>
                                <w:spacing w:val="-3"/>
                              </w:rPr>
                              <w:t> </w:t>
                            </w:r>
                            <w:r>
                              <w:rPr>
                                <w:color w:val="000000"/>
                              </w:rPr>
                              <w:t>explain</w:t>
                            </w:r>
                            <w:r>
                              <w:rPr>
                                <w:color w:val="000000"/>
                                <w:spacing w:val="-5"/>
                              </w:rPr>
                              <w:t> </w:t>
                            </w:r>
                            <w:r>
                              <w:rPr>
                                <w:color w:val="000000"/>
                              </w:rPr>
                              <w:t>the</w:t>
                            </w:r>
                            <w:r>
                              <w:rPr>
                                <w:color w:val="000000"/>
                                <w:spacing w:val="-4"/>
                              </w:rPr>
                              <w:t> </w:t>
                            </w:r>
                            <w:r>
                              <w:rPr>
                                <w:color w:val="000000"/>
                              </w:rPr>
                              <w:t>principles</w:t>
                            </w:r>
                            <w:r>
                              <w:rPr>
                                <w:color w:val="000000"/>
                                <w:spacing w:val="-4"/>
                              </w:rPr>
                              <w:t> </w:t>
                            </w:r>
                            <w:r>
                              <w:rPr>
                                <w:color w:val="000000"/>
                              </w:rPr>
                              <w:t>expressed</w:t>
                            </w:r>
                            <w:r>
                              <w:rPr>
                                <w:color w:val="000000"/>
                                <w:spacing w:val="-4"/>
                              </w:rPr>
                              <w:t> </w:t>
                            </w:r>
                            <w:r>
                              <w:rPr>
                                <w:color w:val="000000"/>
                              </w:rPr>
                              <w:t>in</w:t>
                            </w:r>
                            <w:r>
                              <w:rPr>
                                <w:color w:val="000000"/>
                                <w:spacing w:val="-5"/>
                              </w:rPr>
                              <w:t> </w:t>
                            </w:r>
                            <w:r>
                              <w:rPr>
                                <w:color w:val="000000"/>
                              </w:rPr>
                              <w:t>the</w:t>
                            </w:r>
                            <w:r>
                              <w:rPr>
                                <w:color w:val="000000"/>
                                <w:spacing w:val="-3"/>
                              </w:rPr>
                              <w:t> </w:t>
                            </w:r>
                            <w:r>
                              <w:rPr>
                                <w:color w:val="000000"/>
                              </w:rPr>
                              <w:t>FPAS’s</w:t>
                            </w:r>
                            <w:r>
                              <w:rPr>
                                <w:color w:val="000000"/>
                                <w:spacing w:val="-3"/>
                              </w:rPr>
                              <w:t> </w:t>
                            </w:r>
                            <w:r>
                              <w:rPr>
                                <w:color w:val="000000"/>
                              </w:rPr>
                              <w:t>Code</w:t>
                            </w:r>
                            <w:r>
                              <w:rPr>
                                <w:color w:val="000000"/>
                                <w:spacing w:val="-6"/>
                              </w:rPr>
                              <w:t> </w:t>
                            </w:r>
                            <w:r>
                              <w:rPr>
                                <w:color w:val="000000"/>
                              </w:rPr>
                              <w:t>of</w:t>
                            </w:r>
                            <w:r>
                              <w:rPr>
                                <w:color w:val="000000"/>
                                <w:spacing w:val="-4"/>
                              </w:rPr>
                              <w:t> </w:t>
                            </w:r>
                            <w:r>
                              <w:rPr>
                                <w:color w:val="000000"/>
                                <w:spacing w:val="-2"/>
                              </w:rPr>
                              <w:t>Ethics</w:t>
                            </w:r>
                          </w:p>
                        </w:txbxContent>
                      </wps:txbx>
                      <wps:bodyPr wrap="square" lIns="0" tIns="0" rIns="0" bIns="0" rtlCol="0">
                        <a:noAutofit/>
                      </wps:bodyPr>
                    </wps:wsp>
                  </a:graphicData>
                </a:graphic>
              </wp:anchor>
            </w:drawing>
          </mc:Choice>
          <mc:Fallback>
            <w:pict>
              <v:shape style="position:absolute;margin-left:42.549999pt;margin-top:16.857031pt;width:481.9pt;height:80.55pt;mso-position-horizontal-relative:page;mso-position-vertical-relative:paragraph;z-index:-15716864;mso-wrap-distance-left:0;mso-wrap-distance-right:0" type="#_x0000_t202" id="docshape78" filled="true" fillcolor="#d9d9d9" stroked="false">
                <v:textbox inset="0,0,0,0">
                  <w:txbxContent>
                    <w:p>
                      <w:pPr>
                        <w:pStyle w:val="BodyText"/>
                        <w:numPr>
                          <w:ilvl w:val="0"/>
                          <w:numId w:val="70"/>
                        </w:numPr>
                        <w:tabs>
                          <w:tab w:pos="565" w:val="left" w:leader="none"/>
                        </w:tabs>
                        <w:spacing w:line="290" w:lineRule="exact" w:before="229" w:after="0"/>
                        <w:ind w:left="565" w:right="0" w:hanging="281"/>
                        <w:jc w:val="left"/>
                        <w:rPr>
                          <w:color w:val="000000"/>
                        </w:rPr>
                      </w:pPr>
                      <w:r>
                        <w:rPr>
                          <w:color w:val="000000"/>
                        </w:rPr>
                        <w:t>Explain</w:t>
                      </w:r>
                      <w:r>
                        <w:rPr>
                          <w:color w:val="000000"/>
                          <w:spacing w:val="-6"/>
                        </w:rPr>
                        <w:t> </w:t>
                      </w:r>
                      <w:r>
                        <w:rPr>
                          <w:color w:val="000000"/>
                        </w:rPr>
                        <w:t>the</w:t>
                      </w:r>
                      <w:r>
                        <w:rPr>
                          <w:color w:val="000000"/>
                          <w:spacing w:val="-3"/>
                        </w:rPr>
                        <w:t> </w:t>
                      </w:r>
                      <w:r>
                        <w:rPr>
                          <w:color w:val="000000"/>
                        </w:rPr>
                        <w:t>importance</w:t>
                      </w:r>
                      <w:r>
                        <w:rPr>
                          <w:color w:val="000000"/>
                          <w:spacing w:val="-5"/>
                        </w:rPr>
                        <w:t> </w:t>
                      </w:r>
                      <w:r>
                        <w:rPr>
                          <w:color w:val="000000"/>
                        </w:rPr>
                        <w:t>of</w:t>
                      </w:r>
                      <w:r>
                        <w:rPr>
                          <w:color w:val="000000"/>
                          <w:spacing w:val="-3"/>
                        </w:rPr>
                        <w:t> </w:t>
                      </w:r>
                      <w:r>
                        <w:rPr>
                          <w:color w:val="000000"/>
                        </w:rPr>
                        <w:t>professional</w:t>
                      </w:r>
                      <w:r>
                        <w:rPr>
                          <w:color w:val="000000"/>
                          <w:spacing w:val="-6"/>
                        </w:rPr>
                        <w:t> </w:t>
                      </w:r>
                      <w:r>
                        <w:rPr>
                          <w:color w:val="000000"/>
                          <w:spacing w:val="-2"/>
                        </w:rPr>
                        <w:t>ethics</w:t>
                      </w:r>
                    </w:p>
                    <w:p>
                      <w:pPr>
                        <w:pStyle w:val="BodyText"/>
                        <w:numPr>
                          <w:ilvl w:val="0"/>
                          <w:numId w:val="70"/>
                        </w:numPr>
                        <w:tabs>
                          <w:tab w:pos="565" w:val="left" w:leader="none"/>
                          <w:tab w:pos="692" w:val="left" w:leader="none"/>
                        </w:tabs>
                        <w:spacing w:line="235" w:lineRule="auto" w:before="2" w:after="0"/>
                        <w:ind w:left="692" w:right="907" w:hanging="408"/>
                        <w:jc w:val="left"/>
                        <w:rPr>
                          <w:color w:val="000000"/>
                        </w:rPr>
                      </w:pPr>
                      <w:r>
                        <w:rPr>
                          <w:color w:val="000000"/>
                        </w:rPr>
                        <w:t>Describe</w:t>
                      </w:r>
                      <w:r>
                        <w:rPr>
                          <w:color w:val="000000"/>
                          <w:spacing w:val="-5"/>
                        </w:rPr>
                        <w:t> </w:t>
                      </w:r>
                      <w:r>
                        <w:rPr>
                          <w:color w:val="000000"/>
                        </w:rPr>
                        <w:t>how</w:t>
                      </w:r>
                      <w:r>
                        <w:rPr>
                          <w:color w:val="000000"/>
                          <w:spacing w:val="-4"/>
                        </w:rPr>
                        <w:t> </w:t>
                      </w:r>
                      <w:r>
                        <w:rPr>
                          <w:color w:val="000000"/>
                        </w:rPr>
                        <w:t>the</w:t>
                      </w:r>
                      <w:r>
                        <w:rPr>
                          <w:color w:val="000000"/>
                          <w:spacing w:val="-5"/>
                        </w:rPr>
                        <w:t> </w:t>
                      </w:r>
                      <w:r>
                        <w:rPr>
                          <w:color w:val="000000"/>
                        </w:rPr>
                        <w:t>adherence</w:t>
                      </w:r>
                      <w:r>
                        <w:rPr>
                          <w:color w:val="000000"/>
                          <w:spacing w:val="-2"/>
                        </w:rPr>
                        <w:t> </w:t>
                      </w:r>
                      <w:r>
                        <w:rPr>
                          <w:color w:val="000000"/>
                        </w:rPr>
                        <w:t>of</w:t>
                      </w:r>
                      <w:r>
                        <w:rPr>
                          <w:color w:val="000000"/>
                          <w:spacing w:val="-2"/>
                        </w:rPr>
                        <w:t> </w:t>
                      </w:r>
                      <w:r>
                        <w:rPr>
                          <w:color w:val="000000"/>
                        </w:rPr>
                        <w:t>code</w:t>
                      </w:r>
                      <w:r>
                        <w:rPr>
                          <w:color w:val="000000"/>
                          <w:spacing w:val="-3"/>
                        </w:rPr>
                        <w:t> </w:t>
                      </w:r>
                      <w:r>
                        <w:rPr>
                          <w:color w:val="000000"/>
                        </w:rPr>
                        <w:t>of</w:t>
                      </w:r>
                      <w:r>
                        <w:rPr>
                          <w:color w:val="000000"/>
                          <w:spacing w:val="-2"/>
                        </w:rPr>
                        <w:t> </w:t>
                      </w:r>
                      <w:r>
                        <w:rPr>
                          <w:color w:val="000000"/>
                        </w:rPr>
                        <w:t>ethics</w:t>
                      </w:r>
                      <w:r>
                        <w:rPr>
                          <w:color w:val="000000"/>
                          <w:spacing w:val="-5"/>
                        </w:rPr>
                        <w:t> </w:t>
                      </w:r>
                      <w:r>
                        <w:rPr>
                          <w:color w:val="000000"/>
                        </w:rPr>
                        <w:t>by</w:t>
                      </w:r>
                      <w:r>
                        <w:rPr>
                          <w:color w:val="000000"/>
                          <w:spacing w:val="-3"/>
                        </w:rPr>
                        <w:t> </w:t>
                      </w:r>
                      <w:r>
                        <w:rPr>
                          <w:color w:val="000000"/>
                        </w:rPr>
                        <w:t>financial</w:t>
                      </w:r>
                      <w:r>
                        <w:rPr>
                          <w:color w:val="000000"/>
                          <w:spacing w:val="-5"/>
                        </w:rPr>
                        <w:t> </w:t>
                      </w:r>
                      <w:r>
                        <w:rPr>
                          <w:color w:val="000000"/>
                        </w:rPr>
                        <w:t>planning</w:t>
                      </w:r>
                      <w:r>
                        <w:rPr>
                          <w:color w:val="000000"/>
                          <w:spacing w:val="-5"/>
                        </w:rPr>
                        <w:t> </w:t>
                      </w:r>
                      <w:r>
                        <w:rPr>
                          <w:color w:val="000000"/>
                        </w:rPr>
                        <w:t>professional</w:t>
                      </w:r>
                      <w:r>
                        <w:rPr>
                          <w:color w:val="000000"/>
                          <w:spacing w:val="-5"/>
                        </w:rPr>
                        <w:t> </w:t>
                      </w:r>
                      <w:r>
                        <w:rPr>
                          <w:color w:val="000000"/>
                        </w:rPr>
                        <w:t>will benefits their clients</w:t>
                      </w:r>
                    </w:p>
                    <w:p>
                      <w:pPr>
                        <w:pStyle w:val="BodyText"/>
                        <w:numPr>
                          <w:ilvl w:val="0"/>
                          <w:numId w:val="70"/>
                        </w:numPr>
                        <w:tabs>
                          <w:tab w:pos="565" w:val="left" w:leader="none"/>
                        </w:tabs>
                        <w:spacing w:line="240" w:lineRule="auto" w:before="2" w:after="0"/>
                        <w:ind w:left="565" w:right="0" w:hanging="281"/>
                        <w:jc w:val="left"/>
                        <w:rPr>
                          <w:color w:val="000000"/>
                        </w:rPr>
                      </w:pPr>
                      <w:r>
                        <w:rPr>
                          <w:color w:val="000000"/>
                        </w:rPr>
                        <w:t>List</w:t>
                      </w:r>
                      <w:r>
                        <w:rPr>
                          <w:color w:val="000000"/>
                          <w:spacing w:val="-5"/>
                        </w:rPr>
                        <w:t> </w:t>
                      </w:r>
                      <w:r>
                        <w:rPr>
                          <w:color w:val="000000"/>
                        </w:rPr>
                        <w:t>and</w:t>
                      </w:r>
                      <w:r>
                        <w:rPr>
                          <w:color w:val="000000"/>
                          <w:spacing w:val="-3"/>
                        </w:rPr>
                        <w:t> </w:t>
                      </w:r>
                      <w:r>
                        <w:rPr>
                          <w:color w:val="000000"/>
                        </w:rPr>
                        <w:t>explain</w:t>
                      </w:r>
                      <w:r>
                        <w:rPr>
                          <w:color w:val="000000"/>
                          <w:spacing w:val="-5"/>
                        </w:rPr>
                        <w:t> </w:t>
                      </w:r>
                      <w:r>
                        <w:rPr>
                          <w:color w:val="000000"/>
                        </w:rPr>
                        <w:t>the</w:t>
                      </w:r>
                      <w:r>
                        <w:rPr>
                          <w:color w:val="000000"/>
                          <w:spacing w:val="-4"/>
                        </w:rPr>
                        <w:t> </w:t>
                      </w:r>
                      <w:r>
                        <w:rPr>
                          <w:color w:val="000000"/>
                        </w:rPr>
                        <w:t>principles</w:t>
                      </w:r>
                      <w:r>
                        <w:rPr>
                          <w:color w:val="000000"/>
                          <w:spacing w:val="-4"/>
                        </w:rPr>
                        <w:t> </w:t>
                      </w:r>
                      <w:r>
                        <w:rPr>
                          <w:color w:val="000000"/>
                        </w:rPr>
                        <w:t>expressed</w:t>
                      </w:r>
                      <w:r>
                        <w:rPr>
                          <w:color w:val="000000"/>
                          <w:spacing w:val="-4"/>
                        </w:rPr>
                        <w:t> </w:t>
                      </w:r>
                      <w:r>
                        <w:rPr>
                          <w:color w:val="000000"/>
                        </w:rPr>
                        <w:t>in</w:t>
                      </w:r>
                      <w:r>
                        <w:rPr>
                          <w:color w:val="000000"/>
                          <w:spacing w:val="-5"/>
                        </w:rPr>
                        <w:t> </w:t>
                      </w:r>
                      <w:r>
                        <w:rPr>
                          <w:color w:val="000000"/>
                        </w:rPr>
                        <w:t>the</w:t>
                      </w:r>
                      <w:r>
                        <w:rPr>
                          <w:color w:val="000000"/>
                          <w:spacing w:val="-3"/>
                        </w:rPr>
                        <w:t> </w:t>
                      </w:r>
                      <w:r>
                        <w:rPr>
                          <w:color w:val="000000"/>
                        </w:rPr>
                        <w:t>FPAS’s</w:t>
                      </w:r>
                      <w:r>
                        <w:rPr>
                          <w:color w:val="000000"/>
                          <w:spacing w:val="-3"/>
                        </w:rPr>
                        <w:t> </w:t>
                      </w:r>
                      <w:r>
                        <w:rPr>
                          <w:color w:val="000000"/>
                        </w:rPr>
                        <w:t>Code</w:t>
                      </w:r>
                      <w:r>
                        <w:rPr>
                          <w:color w:val="000000"/>
                          <w:spacing w:val="-6"/>
                        </w:rPr>
                        <w:t> </w:t>
                      </w:r>
                      <w:r>
                        <w:rPr>
                          <w:color w:val="000000"/>
                        </w:rPr>
                        <w:t>of</w:t>
                      </w:r>
                      <w:r>
                        <w:rPr>
                          <w:color w:val="000000"/>
                          <w:spacing w:val="-4"/>
                        </w:rPr>
                        <w:t> </w:t>
                      </w:r>
                      <w:r>
                        <w:rPr>
                          <w:color w:val="000000"/>
                          <w:spacing w:val="-2"/>
                        </w:rPr>
                        <w:t>Ethics</w:t>
                      </w:r>
                    </w:p>
                  </w:txbxContent>
                </v:textbox>
                <v:fill type="solid"/>
                <w10:wrap type="topAndBottom"/>
              </v:shape>
            </w:pict>
          </mc:Fallback>
        </mc:AlternateContent>
      </w:r>
    </w:p>
    <w:p>
      <w:pPr>
        <w:spacing w:after="0"/>
        <w:rPr>
          <w:sz w:val="20"/>
        </w:rPr>
        <w:sectPr>
          <w:footerReference w:type="even" r:id="rId58"/>
          <w:footerReference w:type="default" r:id="rId59"/>
          <w:pgSz w:w="11900" w:h="16840"/>
          <w:pgMar w:header="0" w:footer="647" w:top="1320" w:bottom="840" w:left="600" w:right="0"/>
          <w:pgNumType w:start="2"/>
        </w:sectPr>
      </w:pPr>
    </w:p>
    <w:p>
      <w:pPr>
        <w:pStyle w:val="Heading1"/>
      </w:pPr>
      <w:r>
        <w:rPr/>
        <w:t>Chapter</w:t>
      </w:r>
      <w:r>
        <w:rPr>
          <w:spacing w:val="-11"/>
        </w:rPr>
        <w:t> </w:t>
      </w:r>
      <w:r>
        <w:rPr/>
        <w:t>2</w:t>
      </w:r>
      <w:r>
        <w:rPr>
          <w:spacing w:val="-5"/>
        </w:rPr>
        <w:t> </w:t>
      </w:r>
      <w:r>
        <w:rPr/>
        <w:t>–</w:t>
      </w:r>
      <w:r>
        <w:rPr>
          <w:spacing w:val="-9"/>
        </w:rPr>
        <w:t> </w:t>
      </w:r>
      <w:r>
        <w:rPr/>
        <w:t>Financial</w:t>
      </w:r>
      <w:r>
        <w:rPr>
          <w:spacing w:val="-8"/>
        </w:rPr>
        <w:t> </w:t>
      </w:r>
      <w:r>
        <w:rPr/>
        <w:t>Planning</w:t>
      </w:r>
      <w:r>
        <w:rPr>
          <w:spacing w:val="-7"/>
        </w:rPr>
        <w:t> </w:t>
      </w:r>
      <w:r>
        <w:rPr/>
        <w:t>Professional</w:t>
      </w:r>
      <w:r>
        <w:rPr>
          <w:spacing w:val="-7"/>
        </w:rPr>
        <w:t> </w:t>
      </w:r>
      <w:r>
        <w:rPr/>
        <w:t>Ethics</w:t>
      </w:r>
      <w:r>
        <w:rPr>
          <w:spacing w:val="-7"/>
        </w:rPr>
        <w:t> </w:t>
      </w:r>
      <w:r>
        <w:rPr/>
        <w:t>and</w:t>
      </w:r>
      <w:r>
        <w:rPr>
          <w:spacing w:val="-8"/>
        </w:rPr>
        <w:t> </w:t>
      </w:r>
      <w:r>
        <w:rPr/>
        <w:t>Practice</w:t>
      </w:r>
      <w:r>
        <w:rPr>
          <w:spacing w:val="-10"/>
        </w:rPr>
        <w:t> </w:t>
      </w:r>
      <w:r>
        <w:rPr>
          <w:spacing w:val="-2"/>
        </w:rPr>
        <w:t>Standards</w:t>
      </w:r>
    </w:p>
    <w:p>
      <w:pPr>
        <w:pStyle w:val="BodyText"/>
        <w:spacing w:before="121"/>
        <w:ind w:left="0"/>
        <w:rPr>
          <w:b/>
          <w:sz w:val="26"/>
        </w:rPr>
      </w:pPr>
    </w:p>
    <w:p>
      <w:pPr>
        <w:pStyle w:val="ListParagraph"/>
        <w:numPr>
          <w:ilvl w:val="1"/>
          <w:numId w:val="71"/>
        </w:numPr>
        <w:tabs>
          <w:tab w:pos="818" w:val="left" w:leader="none"/>
        </w:tabs>
        <w:spacing w:line="240" w:lineRule="auto" w:before="0" w:after="0"/>
        <w:ind w:left="818" w:right="0" w:hanging="566"/>
        <w:jc w:val="left"/>
        <w:rPr>
          <w:b/>
          <w:sz w:val="23"/>
        </w:rPr>
      </w:pPr>
      <w:r>
        <w:rPr>
          <w:b/>
          <w:sz w:val="23"/>
        </w:rPr>
        <w:t>PROFESSIONAL</w:t>
      </w:r>
      <w:r>
        <w:rPr>
          <w:b/>
          <w:spacing w:val="-2"/>
          <w:sz w:val="23"/>
        </w:rPr>
        <w:t> ETHICS</w:t>
      </w:r>
    </w:p>
    <w:p>
      <w:pPr>
        <w:pStyle w:val="BodyText"/>
        <w:spacing w:before="4"/>
        <w:ind w:left="0"/>
        <w:rPr>
          <w:b/>
          <w:sz w:val="23"/>
        </w:rPr>
      </w:pPr>
    </w:p>
    <w:p>
      <w:pPr>
        <w:pStyle w:val="BodyText"/>
        <w:ind w:left="254" w:right="1409"/>
        <w:jc w:val="both"/>
      </w:pPr>
      <w:r>
        <w:rPr/>
        <w:t>Professional ethics concern the moral issues that arise because of the specialist knowledge that professionals attain, and how the use of this knowledge should be governed when providing a service to the public.</w:t>
      </w:r>
    </w:p>
    <w:p>
      <w:pPr>
        <w:pStyle w:val="BodyText"/>
        <w:spacing w:before="271"/>
        <w:ind w:left="254" w:right="1400"/>
        <w:jc w:val="both"/>
      </w:pPr>
      <w:r>
        <w:rPr/>
        <w:t>Professionals</w:t>
      </w:r>
      <w:r>
        <w:rPr>
          <w:spacing w:val="-3"/>
        </w:rPr>
        <w:t> </w:t>
      </w:r>
      <w:r>
        <w:rPr/>
        <w:t>like</w:t>
      </w:r>
      <w:r>
        <w:rPr>
          <w:spacing w:val="-2"/>
        </w:rPr>
        <w:t> </w:t>
      </w:r>
      <w:r>
        <w:rPr/>
        <w:t>financial</w:t>
      </w:r>
      <w:r>
        <w:rPr>
          <w:spacing w:val="-2"/>
        </w:rPr>
        <w:t> </w:t>
      </w:r>
      <w:r>
        <w:rPr/>
        <w:t>planners</w:t>
      </w:r>
      <w:r>
        <w:rPr>
          <w:spacing w:val="-3"/>
        </w:rPr>
        <w:t> </w:t>
      </w:r>
      <w:r>
        <w:rPr/>
        <w:t>are</w:t>
      </w:r>
      <w:r>
        <w:rPr>
          <w:spacing w:val="-2"/>
        </w:rPr>
        <w:t> </w:t>
      </w:r>
      <w:r>
        <w:rPr/>
        <w:t>subject</w:t>
      </w:r>
      <w:r>
        <w:rPr>
          <w:spacing w:val="-2"/>
        </w:rPr>
        <w:t> </w:t>
      </w:r>
      <w:r>
        <w:rPr/>
        <w:t>to</w:t>
      </w:r>
      <w:r>
        <w:rPr>
          <w:spacing w:val="-2"/>
        </w:rPr>
        <w:t> </w:t>
      </w:r>
      <w:r>
        <w:rPr/>
        <w:t>additional</w:t>
      </w:r>
      <w:r>
        <w:rPr>
          <w:spacing w:val="-2"/>
        </w:rPr>
        <w:t> </w:t>
      </w:r>
      <w:r>
        <w:rPr/>
        <w:t>moral</w:t>
      </w:r>
      <w:r>
        <w:rPr>
          <w:spacing w:val="-4"/>
        </w:rPr>
        <w:t> </w:t>
      </w:r>
      <w:r>
        <w:rPr/>
        <w:t>responsibilities</w:t>
      </w:r>
      <w:r>
        <w:rPr>
          <w:spacing w:val="-3"/>
        </w:rPr>
        <w:t> </w:t>
      </w:r>
      <w:r>
        <w:rPr/>
        <w:t>in</w:t>
      </w:r>
      <w:r>
        <w:rPr>
          <w:spacing w:val="-2"/>
        </w:rPr>
        <w:t> </w:t>
      </w:r>
      <w:r>
        <w:rPr/>
        <w:t>addition</w:t>
      </w:r>
      <w:r>
        <w:rPr>
          <w:spacing w:val="-2"/>
        </w:rPr>
        <w:t> </w:t>
      </w:r>
      <w:r>
        <w:rPr/>
        <w:t>than those held by the population in general. This is because professionals can make and acting on an informed</w:t>
      </w:r>
      <w:r>
        <w:rPr>
          <w:spacing w:val="-6"/>
        </w:rPr>
        <w:t> </w:t>
      </w:r>
      <w:r>
        <w:rPr/>
        <w:t>decision</w:t>
      </w:r>
      <w:r>
        <w:rPr>
          <w:spacing w:val="-4"/>
        </w:rPr>
        <w:t> </w:t>
      </w:r>
      <w:r>
        <w:rPr/>
        <w:t>in</w:t>
      </w:r>
      <w:r>
        <w:rPr>
          <w:spacing w:val="-2"/>
        </w:rPr>
        <w:t> </w:t>
      </w:r>
      <w:r>
        <w:rPr/>
        <w:t>situations</w:t>
      </w:r>
      <w:r>
        <w:rPr>
          <w:spacing w:val="-7"/>
        </w:rPr>
        <w:t> </w:t>
      </w:r>
      <w:r>
        <w:rPr/>
        <w:t>that</w:t>
      </w:r>
      <w:r>
        <w:rPr>
          <w:spacing w:val="-4"/>
        </w:rPr>
        <w:t> </w:t>
      </w:r>
      <w:r>
        <w:rPr/>
        <w:t>the public</w:t>
      </w:r>
      <w:r>
        <w:rPr>
          <w:spacing w:val="-5"/>
        </w:rPr>
        <w:t> </w:t>
      </w:r>
      <w:r>
        <w:rPr/>
        <w:t>cannot,</w:t>
      </w:r>
      <w:r>
        <w:rPr>
          <w:spacing w:val="-5"/>
        </w:rPr>
        <w:t> </w:t>
      </w:r>
      <w:r>
        <w:rPr/>
        <w:t>because</w:t>
      </w:r>
      <w:r>
        <w:rPr>
          <w:spacing w:val="-5"/>
        </w:rPr>
        <w:t> </w:t>
      </w:r>
      <w:r>
        <w:rPr/>
        <w:t>they</w:t>
      </w:r>
      <w:r>
        <w:rPr>
          <w:spacing w:val="-5"/>
        </w:rPr>
        <w:t> </w:t>
      </w:r>
      <w:r>
        <w:rPr/>
        <w:t>have</w:t>
      </w:r>
      <w:r>
        <w:rPr>
          <w:spacing w:val="-7"/>
        </w:rPr>
        <w:t> </w:t>
      </w:r>
      <w:r>
        <w:rPr/>
        <w:t>not</w:t>
      </w:r>
      <w:r>
        <w:rPr>
          <w:spacing w:val="-3"/>
        </w:rPr>
        <w:t> </w:t>
      </w:r>
      <w:r>
        <w:rPr/>
        <w:t>received</w:t>
      </w:r>
      <w:r>
        <w:rPr>
          <w:spacing w:val="-4"/>
        </w:rPr>
        <w:t> </w:t>
      </w:r>
      <w:r>
        <w:rPr/>
        <w:t>the</w:t>
      </w:r>
      <w:r>
        <w:rPr>
          <w:spacing w:val="-5"/>
        </w:rPr>
        <w:t> </w:t>
      </w:r>
      <w:r>
        <w:rPr/>
        <w:t>relevant </w:t>
      </w:r>
      <w:r>
        <w:rPr>
          <w:spacing w:val="-2"/>
        </w:rPr>
        <w:t>training.</w:t>
      </w:r>
    </w:p>
    <w:p>
      <w:pPr>
        <w:pStyle w:val="BodyText"/>
        <w:spacing w:line="237" w:lineRule="auto" w:before="271"/>
        <w:ind w:left="254" w:right="1402"/>
        <w:jc w:val="both"/>
      </w:pPr>
      <w:r>
        <w:rPr/>
        <w:t>For example, a layman cannot be held responsible for failing to save a car crash victim because he cannot perform an emergency tracheotomy. This is because he does not have the relevant knowledge. In contrast, a fully trained doctor (with the correct equipment) would be capable of making</w:t>
      </w:r>
      <w:r>
        <w:rPr>
          <w:spacing w:val="-14"/>
        </w:rPr>
        <w:t> </w:t>
      </w:r>
      <w:r>
        <w:rPr/>
        <w:t>the</w:t>
      </w:r>
      <w:r>
        <w:rPr>
          <w:spacing w:val="-14"/>
        </w:rPr>
        <w:t> </w:t>
      </w:r>
      <w:r>
        <w:rPr/>
        <w:t>correct</w:t>
      </w:r>
      <w:r>
        <w:rPr>
          <w:spacing w:val="-13"/>
        </w:rPr>
        <w:t> </w:t>
      </w:r>
      <w:r>
        <w:rPr/>
        <w:t>diagnosis</w:t>
      </w:r>
      <w:r>
        <w:rPr>
          <w:spacing w:val="-14"/>
        </w:rPr>
        <w:t> </w:t>
      </w:r>
      <w:r>
        <w:rPr/>
        <w:t>and</w:t>
      </w:r>
      <w:r>
        <w:rPr>
          <w:spacing w:val="-13"/>
        </w:rPr>
        <w:t> </w:t>
      </w:r>
      <w:r>
        <w:rPr/>
        <w:t>carrying</w:t>
      </w:r>
      <w:r>
        <w:rPr>
          <w:spacing w:val="-14"/>
        </w:rPr>
        <w:t> </w:t>
      </w:r>
      <w:r>
        <w:rPr/>
        <w:t>out</w:t>
      </w:r>
      <w:r>
        <w:rPr>
          <w:spacing w:val="-13"/>
        </w:rPr>
        <w:t> </w:t>
      </w:r>
      <w:r>
        <w:rPr/>
        <w:t>the</w:t>
      </w:r>
      <w:r>
        <w:rPr>
          <w:spacing w:val="-14"/>
        </w:rPr>
        <w:t> </w:t>
      </w:r>
      <w:r>
        <w:rPr/>
        <w:t>procedure</w:t>
      </w:r>
      <w:r>
        <w:rPr>
          <w:spacing w:val="-12"/>
        </w:rPr>
        <w:t> </w:t>
      </w:r>
      <w:r>
        <w:rPr/>
        <w:t>and</w:t>
      </w:r>
      <w:r>
        <w:rPr>
          <w:spacing w:val="-14"/>
        </w:rPr>
        <w:t> </w:t>
      </w:r>
      <w:r>
        <w:rPr/>
        <w:t>we</w:t>
      </w:r>
      <w:r>
        <w:rPr>
          <w:spacing w:val="-12"/>
        </w:rPr>
        <w:t> </w:t>
      </w:r>
      <w:r>
        <w:rPr/>
        <w:t>would</w:t>
      </w:r>
      <w:r>
        <w:rPr>
          <w:spacing w:val="-14"/>
        </w:rPr>
        <w:t> </w:t>
      </w:r>
      <w:r>
        <w:rPr/>
        <w:t>think</w:t>
      </w:r>
      <w:r>
        <w:rPr>
          <w:spacing w:val="-14"/>
        </w:rPr>
        <w:t> </w:t>
      </w:r>
      <w:r>
        <w:rPr/>
        <w:t>it</w:t>
      </w:r>
      <w:r>
        <w:rPr>
          <w:spacing w:val="-12"/>
        </w:rPr>
        <w:t> </w:t>
      </w:r>
      <w:r>
        <w:rPr/>
        <w:t>wrong</w:t>
      </w:r>
      <w:r>
        <w:rPr>
          <w:spacing w:val="-13"/>
        </w:rPr>
        <w:t> </w:t>
      </w:r>
      <w:r>
        <w:rPr/>
        <w:t>if</w:t>
      </w:r>
      <w:r>
        <w:rPr>
          <w:spacing w:val="-14"/>
        </w:rPr>
        <w:t> </w:t>
      </w:r>
      <w:r>
        <w:rPr/>
        <w:t>he</w:t>
      </w:r>
      <w:r>
        <w:rPr>
          <w:spacing w:val="-12"/>
        </w:rPr>
        <w:t> </w:t>
      </w:r>
      <w:r>
        <w:rPr/>
        <w:t>stood by</w:t>
      </w:r>
      <w:r>
        <w:rPr>
          <w:spacing w:val="-5"/>
        </w:rPr>
        <w:t> </w:t>
      </w:r>
      <w:r>
        <w:rPr/>
        <w:t>and</w:t>
      </w:r>
      <w:r>
        <w:rPr>
          <w:spacing w:val="-5"/>
        </w:rPr>
        <w:t> </w:t>
      </w:r>
      <w:r>
        <w:rPr/>
        <w:t>failed</w:t>
      </w:r>
      <w:r>
        <w:rPr>
          <w:spacing w:val="-5"/>
        </w:rPr>
        <w:t> </w:t>
      </w:r>
      <w:r>
        <w:rPr/>
        <w:t>to</w:t>
      </w:r>
      <w:r>
        <w:rPr>
          <w:spacing w:val="-6"/>
        </w:rPr>
        <w:t> </w:t>
      </w:r>
      <w:r>
        <w:rPr/>
        <w:t>help</w:t>
      </w:r>
      <w:r>
        <w:rPr>
          <w:spacing w:val="-3"/>
        </w:rPr>
        <w:t> </w:t>
      </w:r>
      <w:r>
        <w:rPr/>
        <w:t>in</w:t>
      </w:r>
      <w:r>
        <w:rPr>
          <w:spacing w:val="-3"/>
        </w:rPr>
        <w:t> </w:t>
      </w:r>
      <w:r>
        <w:rPr/>
        <w:t>that</w:t>
      </w:r>
      <w:r>
        <w:rPr>
          <w:spacing w:val="-3"/>
        </w:rPr>
        <w:t> </w:t>
      </w:r>
      <w:r>
        <w:rPr/>
        <w:t>situation.</w:t>
      </w:r>
      <w:r>
        <w:rPr>
          <w:spacing w:val="-5"/>
        </w:rPr>
        <w:t> </w:t>
      </w:r>
      <w:r>
        <w:rPr/>
        <w:t>You</w:t>
      </w:r>
      <w:r>
        <w:rPr>
          <w:spacing w:val="-3"/>
        </w:rPr>
        <w:t> </w:t>
      </w:r>
      <w:r>
        <w:rPr/>
        <w:t>cannot</w:t>
      </w:r>
      <w:r>
        <w:rPr>
          <w:spacing w:val="-4"/>
        </w:rPr>
        <w:t> </w:t>
      </w:r>
      <w:r>
        <w:rPr/>
        <w:t>be</w:t>
      </w:r>
      <w:r>
        <w:rPr>
          <w:spacing w:val="-3"/>
        </w:rPr>
        <w:t> </w:t>
      </w:r>
      <w:r>
        <w:rPr/>
        <w:t>held</w:t>
      </w:r>
      <w:r>
        <w:rPr>
          <w:spacing w:val="-3"/>
        </w:rPr>
        <w:t> </w:t>
      </w:r>
      <w:r>
        <w:rPr/>
        <w:t>accountable</w:t>
      </w:r>
      <w:r>
        <w:rPr>
          <w:spacing w:val="-3"/>
        </w:rPr>
        <w:t> </w:t>
      </w:r>
      <w:r>
        <w:rPr/>
        <w:t>for</w:t>
      </w:r>
      <w:r>
        <w:rPr>
          <w:spacing w:val="-6"/>
        </w:rPr>
        <w:t> </w:t>
      </w:r>
      <w:r>
        <w:rPr/>
        <w:t>failing</w:t>
      </w:r>
      <w:r>
        <w:rPr>
          <w:spacing w:val="-7"/>
        </w:rPr>
        <w:t> </w:t>
      </w:r>
      <w:r>
        <w:rPr/>
        <w:t>to</w:t>
      </w:r>
      <w:r>
        <w:rPr>
          <w:spacing w:val="-3"/>
        </w:rPr>
        <w:t> </w:t>
      </w:r>
      <w:r>
        <w:rPr/>
        <w:t>do</w:t>
      </w:r>
      <w:r>
        <w:rPr>
          <w:spacing w:val="-3"/>
        </w:rPr>
        <w:t> </w:t>
      </w:r>
      <w:r>
        <w:rPr/>
        <w:t>something</w:t>
      </w:r>
      <w:r>
        <w:rPr>
          <w:spacing w:val="-4"/>
        </w:rPr>
        <w:t> </w:t>
      </w:r>
      <w:r>
        <w:rPr/>
        <w:t>if you do not have the ability to do.</w:t>
      </w:r>
    </w:p>
    <w:p>
      <w:pPr>
        <w:pStyle w:val="BodyText"/>
        <w:spacing w:line="237" w:lineRule="auto" w:before="276"/>
        <w:ind w:left="254" w:right="1399"/>
        <w:jc w:val="both"/>
      </w:pPr>
      <w:r>
        <w:rPr/>
        <w:t>This additional knowledge also comes with authority and power. The client places trust in the planner</w:t>
      </w:r>
      <w:r>
        <w:rPr>
          <w:spacing w:val="-1"/>
        </w:rPr>
        <w:t> </w:t>
      </w:r>
      <w:r>
        <w:rPr/>
        <w:t>on</w:t>
      </w:r>
      <w:r>
        <w:rPr>
          <w:spacing w:val="-3"/>
        </w:rPr>
        <w:t> </w:t>
      </w:r>
      <w:r>
        <w:rPr/>
        <w:t>the</w:t>
      </w:r>
      <w:r>
        <w:rPr>
          <w:spacing w:val="-3"/>
        </w:rPr>
        <w:t> </w:t>
      </w:r>
      <w:r>
        <w:rPr/>
        <w:t>basis</w:t>
      </w:r>
      <w:r>
        <w:rPr>
          <w:spacing w:val="-4"/>
        </w:rPr>
        <w:t> </w:t>
      </w:r>
      <w:r>
        <w:rPr/>
        <w:t>that</w:t>
      </w:r>
      <w:r>
        <w:rPr>
          <w:spacing w:val="-3"/>
        </w:rPr>
        <w:t> </w:t>
      </w:r>
      <w:r>
        <w:rPr/>
        <w:t>the</w:t>
      </w:r>
      <w:r>
        <w:rPr>
          <w:spacing w:val="-4"/>
        </w:rPr>
        <w:t> </w:t>
      </w:r>
      <w:r>
        <w:rPr/>
        <w:t>service</w:t>
      </w:r>
      <w:r>
        <w:rPr>
          <w:spacing w:val="-1"/>
        </w:rPr>
        <w:t> </w:t>
      </w:r>
      <w:r>
        <w:rPr/>
        <w:t>provided</w:t>
      </w:r>
      <w:r>
        <w:rPr>
          <w:spacing w:val="-3"/>
        </w:rPr>
        <w:t> </w:t>
      </w:r>
      <w:r>
        <w:rPr/>
        <w:t>will</w:t>
      </w:r>
      <w:r>
        <w:rPr>
          <w:spacing w:val="-4"/>
        </w:rPr>
        <w:t> </w:t>
      </w:r>
      <w:r>
        <w:rPr/>
        <w:t>be</w:t>
      </w:r>
      <w:r>
        <w:rPr>
          <w:spacing w:val="-1"/>
        </w:rPr>
        <w:t> </w:t>
      </w:r>
      <w:r>
        <w:rPr/>
        <w:t>of</w:t>
      </w:r>
      <w:r>
        <w:rPr>
          <w:spacing w:val="-3"/>
        </w:rPr>
        <w:t> </w:t>
      </w:r>
      <w:r>
        <w:rPr/>
        <w:t>benefit</w:t>
      </w:r>
      <w:r>
        <w:rPr>
          <w:spacing w:val="-1"/>
        </w:rPr>
        <w:t> </w:t>
      </w:r>
      <w:r>
        <w:rPr/>
        <w:t>to</w:t>
      </w:r>
      <w:r>
        <w:rPr>
          <w:spacing w:val="-1"/>
        </w:rPr>
        <w:t> </w:t>
      </w:r>
      <w:r>
        <w:rPr/>
        <w:t>them.</w:t>
      </w:r>
      <w:r>
        <w:rPr>
          <w:spacing w:val="-2"/>
        </w:rPr>
        <w:t> </w:t>
      </w:r>
      <w:r>
        <w:rPr/>
        <w:t>It</w:t>
      </w:r>
      <w:r>
        <w:rPr>
          <w:spacing w:val="-5"/>
        </w:rPr>
        <w:t> </w:t>
      </w:r>
      <w:r>
        <w:rPr/>
        <w:t>would</w:t>
      </w:r>
      <w:r>
        <w:rPr>
          <w:spacing w:val="-1"/>
        </w:rPr>
        <w:t> </w:t>
      </w:r>
      <w:r>
        <w:rPr/>
        <w:t>be</w:t>
      </w:r>
      <w:r>
        <w:rPr>
          <w:spacing w:val="-1"/>
        </w:rPr>
        <w:t> </w:t>
      </w:r>
      <w:r>
        <w:rPr/>
        <w:t>quite</w:t>
      </w:r>
      <w:r>
        <w:rPr>
          <w:spacing w:val="-1"/>
        </w:rPr>
        <w:t> </w:t>
      </w:r>
      <w:r>
        <w:rPr/>
        <w:t>possible for the professional to use his authority to exploit the client. An obvious example is that of the financial</w:t>
      </w:r>
      <w:r>
        <w:rPr>
          <w:spacing w:val="-1"/>
        </w:rPr>
        <w:t> </w:t>
      </w:r>
      <w:r>
        <w:rPr/>
        <w:t>planner</w:t>
      </w:r>
      <w:r>
        <w:rPr>
          <w:spacing w:val="-1"/>
        </w:rPr>
        <w:t> </w:t>
      </w:r>
      <w:r>
        <w:rPr/>
        <w:t>who carries out</w:t>
      </w:r>
      <w:r>
        <w:rPr>
          <w:spacing w:val="-1"/>
        </w:rPr>
        <w:t> </w:t>
      </w:r>
      <w:r>
        <w:rPr/>
        <w:t>unrequired</w:t>
      </w:r>
      <w:r>
        <w:rPr>
          <w:spacing w:val="-1"/>
        </w:rPr>
        <w:t> </w:t>
      </w:r>
      <w:r>
        <w:rPr/>
        <w:t>planning</w:t>
      </w:r>
      <w:r>
        <w:rPr>
          <w:spacing w:val="-2"/>
        </w:rPr>
        <w:t> </w:t>
      </w:r>
      <w:r>
        <w:rPr/>
        <w:t>or</w:t>
      </w:r>
      <w:r>
        <w:rPr>
          <w:spacing w:val="-1"/>
        </w:rPr>
        <w:t> </w:t>
      </w:r>
      <w:r>
        <w:rPr/>
        <w:t>advisory</w:t>
      </w:r>
      <w:r>
        <w:rPr>
          <w:spacing w:val="-2"/>
        </w:rPr>
        <w:t> </w:t>
      </w:r>
      <w:r>
        <w:rPr/>
        <w:t>work</w:t>
      </w:r>
      <w:r>
        <w:rPr>
          <w:spacing w:val="-3"/>
        </w:rPr>
        <w:t> </w:t>
      </w:r>
      <w:r>
        <w:rPr/>
        <w:t>for</w:t>
      </w:r>
      <w:r>
        <w:rPr>
          <w:spacing w:val="-1"/>
        </w:rPr>
        <w:t> </w:t>
      </w:r>
      <w:r>
        <w:rPr/>
        <w:t>his</w:t>
      </w:r>
      <w:r>
        <w:rPr>
          <w:spacing w:val="-2"/>
        </w:rPr>
        <w:t> </w:t>
      </w:r>
      <w:r>
        <w:rPr/>
        <w:t>clients to</w:t>
      </w:r>
      <w:r>
        <w:rPr>
          <w:spacing w:val="-1"/>
        </w:rPr>
        <w:t> </w:t>
      </w:r>
      <w:r>
        <w:rPr/>
        <w:t>earn more money.</w:t>
      </w:r>
      <w:r>
        <w:rPr>
          <w:spacing w:val="-3"/>
        </w:rPr>
        <w:t> </w:t>
      </w:r>
      <w:r>
        <w:rPr/>
        <w:t>It</w:t>
      </w:r>
      <w:r>
        <w:rPr>
          <w:spacing w:val="-1"/>
        </w:rPr>
        <w:t> </w:t>
      </w:r>
      <w:r>
        <w:rPr/>
        <w:t>is</w:t>
      </w:r>
      <w:r>
        <w:rPr>
          <w:spacing w:val="-2"/>
        </w:rPr>
        <w:t> </w:t>
      </w:r>
      <w:r>
        <w:rPr/>
        <w:t>likely</w:t>
      </w:r>
      <w:r>
        <w:rPr>
          <w:spacing w:val="-2"/>
        </w:rPr>
        <w:t> </w:t>
      </w:r>
      <w:r>
        <w:rPr/>
        <w:t>that</w:t>
      </w:r>
      <w:r>
        <w:rPr>
          <w:spacing w:val="-1"/>
        </w:rPr>
        <w:t> </w:t>
      </w:r>
      <w:r>
        <w:rPr/>
        <w:t>the</w:t>
      </w:r>
      <w:r>
        <w:rPr>
          <w:spacing w:val="-1"/>
        </w:rPr>
        <w:t> </w:t>
      </w:r>
      <w:r>
        <w:rPr/>
        <w:t>client</w:t>
      </w:r>
      <w:r>
        <w:rPr>
          <w:spacing w:val="-3"/>
        </w:rPr>
        <w:t> </w:t>
      </w:r>
      <w:r>
        <w:rPr/>
        <w:t>will</w:t>
      </w:r>
      <w:r>
        <w:rPr>
          <w:spacing w:val="-2"/>
        </w:rPr>
        <w:t> </w:t>
      </w:r>
      <w:r>
        <w:rPr/>
        <w:t>not</w:t>
      </w:r>
      <w:r>
        <w:rPr>
          <w:spacing w:val="-1"/>
        </w:rPr>
        <w:t> </w:t>
      </w:r>
      <w:r>
        <w:rPr/>
        <w:t>have</w:t>
      </w:r>
      <w:r>
        <w:rPr>
          <w:spacing w:val="-1"/>
        </w:rPr>
        <w:t> </w:t>
      </w:r>
      <w:r>
        <w:rPr/>
        <w:t>sufficient</w:t>
      </w:r>
      <w:r>
        <w:rPr>
          <w:spacing w:val="-1"/>
        </w:rPr>
        <w:t> </w:t>
      </w:r>
      <w:r>
        <w:rPr/>
        <w:t>knowledge</w:t>
      </w:r>
      <w:r>
        <w:rPr>
          <w:spacing w:val="-1"/>
        </w:rPr>
        <w:t> </w:t>
      </w:r>
      <w:r>
        <w:rPr/>
        <w:t>to</w:t>
      </w:r>
      <w:r>
        <w:rPr>
          <w:spacing w:val="-3"/>
        </w:rPr>
        <w:t> </w:t>
      </w:r>
      <w:r>
        <w:rPr/>
        <w:t>question</w:t>
      </w:r>
      <w:r>
        <w:rPr>
          <w:spacing w:val="-2"/>
        </w:rPr>
        <w:t> </w:t>
      </w:r>
      <w:r>
        <w:rPr/>
        <w:t>what</w:t>
      </w:r>
      <w:r>
        <w:rPr>
          <w:spacing w:val="-1"/>
        </w:rPr>
        <w:t> </w:t>
      </w:r>
      <w:r>
        <w:rPr/>
        <w:t>is</w:t>
      </w:r>
      <w:r>
        <w:rPr>
          <w:spacing w:val="-2"/>
        </w:rPr>
        <w:t> </w:t>
      </w:r>
      <w:r>
        <w:rPr/>
        <w:t>being</w:t>
      </w:r>
      <w:r>
        <w:rPr>
          <w:spacing w:val="-2"/>
        </w:rPr>
        <w:t> </w:t>
      </w:r>
      <w:r>
        <w:rPr/>
        <w:t>done, and so will accept the plan or advice and pay for it.</w:t>
      </w:r>
    </w:p>
    <w:p>
      <w:pPr>
        <w:pStyle w:val="BodyText"/>
        <w:spacing w:line="237" w:lineRule="auto" w:before="276"/>
        <w:ind w:left="254" w:right="1405"/>
        <w:jc w:val="both"/>
      </w:pPr>
      <w:r>
        <w:rPr/>
        <w:t>Questions arise as to the ethical limits of the professional’s responsibility and how power and authority should be used in service to the client and society. Most professions have internally enforced codes of practice that members of the profession must follow, to prevent exploitation of the client and preserve the integrity of the profession. This is not only to the benefit of the client but also for the benefit of those belonging to the profession.</w:t>
      </w:r>
    </w:p>
    <w:p>
      <w:pPr>
        <w:spacing w:line="252" w:lineRule="auto" w:before="278"/>
        <w:ind w:left="254" w:right="1402" w:firstLine="0"/>
        <w:jc w:val="both"/>
        <w:rPr>
          <w:sz w:val="23"/>
        </w:rPr>
      </w:pPr>
      <w:r>
        <w:rPr>
          <w:sz w:val="23"/>
        </w:rPr>
        <w:t>For example, a client may approach a planner to work on an investment project which is not approved by the relevant authority and is illegal. Whilst one planner may refuse to participate in the project on moral</w:t>
      </w:r>
      <w:r>
        <w:rPr>
          <w:spacing w:val="-13"/>
          <w:sz w:val="23"/>
        </w:rPr>
        <w:t> </w:t>
      </w:r>
      <w:r>
        <w:rPr>
          <w:sz w:val="23"/>
        </w:rPr>
        <w:t>grounds,</w:t>
      </w:r>
      <w:r>
        <w:rPr>
          <w:spacing w:val="-13"/>
          <w:sz w:val="23"/>
        </w:rPr>
        <w:t> </w:t>
      </w:r>
      <w:r>
        <w:rPr>
          <w:sz w:val="23"/>
        </w:rPr>
        <w:t>the</w:t>
      </w:r>
      <w:r>
        <w:rPr>
          <w:spacing w:val="-13"/>
          <w:sz w:val="23"/>
        </w:rPr>
        <w:t> </w:t>
      </w:r>
      <w:r>
        <w:rPr>
          <w:sz w:val="23"/>
        </w:rPr>
        <w:t>client</w:t>
      </w:r>
      <w:r>
        <w:rPr>
          <w:spacing w:val="-13"/>
          <w:sz w:val="23"/>
        </w:rPr>
        <w:t> </w:t>
      </w:r>
      <w:r>
        <w:rPr>
          <w:sz w:val="23"/>
        </w:rPr>
        <w:t>may</w:t>
      </w:r>
      <w:r>
        <w:rPr>
          <w:spacing w:val="-13"/>
          <w:sz w:val="23"/>
        </w:rPr>
        <w:t> </w:t>
      </w:r>
      <w:r>
        <w:rPr>
          <w:sz w:val="23"/>
        </w:rPr>
        <w:t>find</w:t>
      </w:r>
      <w:r>
        <w:rPr>
          <w:spacing w:val="-13"/>
          <w:sz w:val="23"/>
        </w:rPr>
        <w:t> </w:t>
      </w:r>
      <w:r>
        <w:rPr>
          <w:sz w:val="23"/>
        </w:rPr>
        <w:t>an</w:t>
      </w:r>
      <w:r>
        <w:rPr>
          <w:spacing w:val="-13"/>
          <w:sz w:val="23"/>
        </w:rPr>
        <w:t> </w:t>
      </w:r>
      <w:r>
        <w:rPr>
          <w:sz w:val="23"/>
        </w:rPr>
        <w:t>unscrupulous</w:t>
      </w:r>
      <w:r>
        <w:rPr>
          <w:spacing w:val="-13"/>
          <w:sz w:val="23"/>
        </w:rPr>
        <w:t> </w:t>
      </w:r>
      <w:r>
        <w:rPr>
          <w:sz w:val="23"/>
        </w:rPr>
        <w:t>planner</w:t>
      </w:r>
      <w:r>
        <w:rPr>
          <w:spacing w:val="-13"/>
          <w:sz w:val="23"/>
        </w:rPr>
        <w:t> </w:t>
      </w:r>
      <w:r>
        <w:rPr>
          <w:sz w:val="23"/>
        </w:rPr>
        <w:t>who</w:t>
      </w:r>
      <w:r>
        <w:rPr>
          <w:spacing w:val="-13"/>
          <w:sz w:val="23"/>
        </w:rPr>
        <w:t> </w:t>
      </w:r>
      <w:r>
        <w:rPr>
          <w:sz w:val="23"/>
        </w:rPr>
        <w:t>will</w:t>
      </w:r>
      <w:r>
        <w:rPr>
          <w:spacing w:val="-13"/>
          <w:sz w:val="23"/>
        </w:rPr>
        <w:t> </w:t>
      </w:r>
      <w:r>
        <w:rPr>
          <w:sz w:val="23"/>
        </w:rPr>
        <w:t>be</w:t>
      </w:r>
      <w:r>
        <w:rPr>
          <w:spacing w:val="-13"/>
          <w:sz w:val="23"/>
        </w:rPr>
        <w:t> </w:t>
      </w:r>
      <w:r>
        <w:rPr>
          <w:sz w:val="23"/>
        </w:rPr>
        <w:t>prepared</w:t>
      </w:r>
      <w:r>
        <w:rPr>
          <w:spacing w:val="-12"/>
          <w:sz w:val="23"/>
        </w:rPr>
        <w:t> </w:t>
      </w:r>
      <w:r>
        <w:rPr>
          <w:sz w:val="23"/>
        </w:rPr>
        <w:t>to</w:t>
      </w:r>
      <w:r>
        <w:rPr>
          <w:spacing w:val="-13"/>
          <w:sz w:val="23"/>
        </w:rPr>
        <w:t> </w:t>
      </w:r>
      <w:r>
        <w:rPr>
          <w:sz w:val="23"/>
        </w:rPr>
        <w:t>work</w:t>
      </w:r>
      <w:r>
        <w:rPr>
          <w:spacing w:val="-13"/>
          <w:sz w:val="23"/>
        </w:rPr>
        <w:t> </w:t>
      </w:r>
      <w:r>
        <w:rPr>
          <w:sz w:val="23"/>
        </w:rPr>
        <w:t>on</w:t>
      </w:r>
      <w:r>
        <w:rPr>
          <w:spacing w:val="-13"/>
          <w:sz w:val="23"/>
        </w:rPr>
        <w:t> </w:t>
      </w:r>
      <w:r>
        <w:rPr>
          <w:sz w:val="23"/>
        </w:rPr>
        <w:t>the</w:t>
      </w:r>
      <w:r>
        <w:rPr>
          <w:spacing w:val="-13"/>
          <w:sz w:val="23"/>
        </w:rPr>
        <w:t> </w:t>
      </w:r>
      <w:r>
        <w:rPr>
          <w:sz w:val="23"/>
        </w:rPr>
        <w:t>project, thus saving the client the expense of seeking approval from the authorities.</w:t>
      </w:r>
    </w:p>
    <w:p>
      <w:pPr>
        <w:pStyle w:val="BodyText"/>
        <w:spacing w:before="266"/>
        <w:ind w:left="0"/>
        <w:rPr>
          <w:sz w:val="23"/>
        </w:rPr>
      </w:pPr>
    </w:p>
    <w:p>
      <w:pPr>
        <w:pStyle w:val="Heading2"/>
        <w:spacing w:line="244" w:lineRule="auto" w:before="0"/>
        <w:ind w:left="254" w:right="1410"/>
        <w:jc w:val="both"/>
      </w:pPr>
      <w:r>
        <w:rPr/>
        <w:t>Violation of professional ethics can come in many forms but in financial planning, the common violations include:</w:t>
      </w:r>
    </w:p>
    <w:p>
      <w:pPr>
        <w:pStyle w:val="ListParagraph"/>
        <w:numPr>
          <w:ilvl w:val="0"/>
          <w:numId w:val="72"/>
        </w:numPr>
        <w:tabs>
          <w:tab w:pos="614" w:val="left" w:leader="none"/>
        </w:tabs>
        <w:spacing w:line="237" w:lineRule="auto" w:before="269" w:after="0"/>
        <w:ind w:left="614" w:right="1405" w:hanging="363"/>
        <w:jc w:val="both"/>
        <w:rPr>
          <w:sz w:val="24"/>
        </w:rPr>
      </w:pPr>
      <w:r>
        <w:rPr>
          <w:sz w:val="24"/>
        </w:rPr>
        <w:t>Conflicts of interest – This occurs where the same financial planner or his firm represents both the investor and the product distributor or used to represent one side. In countries with the adversarial system of justice, a conflict of interest violates the right of each client to the undivided, zealous loyalty of his planner. Conflicts may also occur if the planner’s ability to represent a client is materially limited by the planner’s loyalty to another client, a personal relationship, or other reasons.</w:t>
      </w:r>
    </w:p>
    <w:p>
      <w:pPr>
        <w:spacing w:after="0" w:line="237" w:lineRule="auto"/>
        <w:jc w:val="both"/>
        <w:rPr>
          <w:sz w:val="24"/>
        </w:rPr>
        <w:sectPr>
          <w:pgSz w:w="11900" w:h="16840"/>
          <w:pgMar w:header="0" w:footer="683" w:top="1320" w:bottom="880" w:left="600" w:right="0"/>
        </w:sectPr>
      </w:pPr>
    </w:p>
    <w:p>
      <w:pPr>
        <w:pStyle w:val="ListParagraph"/>
        <w:numPr>
          <w:ilvl w:val="0"/>
          <w:numId w:val="72"/>
        </w:numPr>
        <w:tabs>
          <w:tab w:pos="620" w:val="left" w:leader="none"/>
          <w:tab w:pos="622" w:val="left" w:leader="none"/>
        </w:tabs>
        <w:spacing w:line="240" w:lineRule="auto" w:before="27" w:after="0"/>
        <w:ind w:left="622" w:right="1413" w:hanging="371"/>
        <w:jc w:val="both"/>
        <w:rPr>
          <w:sz w:val="24"/>
        </w:rPr>
      </w:pPr>
      <w:r>
        <w:rPr>
          <w:sz w:val="24"/>
        </w:rPr>
        <w:t>Mishandling</w:t>
      </w:r>
      <w:r>
        <w:rPr>
          <w:spacing w:val="-4"/>
          <w:sz w:val="24"/>
        </w:rPr>
        <w:t> </w:t>
      </w:r>
      <w:r>
        <w:rPr>
          <w:sz w:val="24"/>
        </w:rPr>
        <w:t>of client’s</w:t>
      </w:r>
      <w:r>
        <w:rPr>
          <w:spacing w:val="-3"/>
          <w:sz w:val="24"/>
        </w:rPr>
        <w:t> </w:t>
      </w:r>
      <w:r>
        <w:rPr>
          <w:sz w:val="24"/>
        </w:rPr>
        <w:t>money –</w:t>
      </w:r>
      <w:r>
        <w:rPr>
          <w:spacing w:val="-1"/>
          <w:sz w:val="24"/>
        </w:rPr>
        <w:t> </w:t>
      </w:r>
      <w:r>
        <w:rPr>
          <w:sz w:val="24"/>
        </w:rPr>
        <w:t>Clients</w:t>
      </w:r>
      <w:r>
        <w:rPr>
          <w:spacing w:val="-2"/>
          <w:sz w:val="24"/>
        </w:rPr>
        <w:t> </w:t>
      </w:r>
      <w:r>
        <w:rPr>
          <w:sz w:val="24"/>
        </w:rPr>
        <w:t>often</w:t>
      </w:r>
      <w:r>
        <w:rPr>
          <w:spacing w:val="-1"/>
          <w:sz w:val="24"/>
        </w:rPr>
        <w:t> </w:t>
      </w:r>
      <w:r>
        <w:rPr>
          <w:sz w:val="24"/>
        </w:rPr>
        <w:t>advance</w:t>
      </w:r>
      <w:r>
        <w:rPr>
          <w:spacing w:val="-1"/>
          <w:sz w:val="24"/>
        </w:rPr>
        <w:t> </w:t>
      </w:r>
      <w:r>
        <w:rPr>
          <w:sz w:val="24"/>
        </w:rPr>
        <w:t>money</w:t>
      </w:r>
      <w:r>
        <w:rPr>
          <w:spacing w:val="-2"/>
          <w:sz w:val="24"/>
        </w:rPr>
        <w:t> </w:t>
      </w:r>
      <w:r>
        <w:rPr>
          <w:sz w:val="24"/>
        </w:rPr>
        <w:t>to</w:t>
      </w:r>
      <w:r>
        <w:rPr>
          <w:spacing w:val="-3"/>
          <w:sz w:val="24"/>
        </w:rPr>
        <w:t> </w:t>
      </w:r>
      <w:r>
        <w:rPr>
          <w:sz w:val="24"/>
        </w:rPr>
        <w:t>financial</w:t>
      </w:r>
      <w:r>
        <w:rPr>
          <w:spacing w:val="-4"/>
          <w:sz w:val="24"/>
        </w:rPr>
        <w:t> </w:t>
      </w:r>
      <w:r>
        <w:rPr>
          <w:sz w:val="24"/>
        </w:rPr>
        <w:t>planners</w:t>
      </w:r>
      <w:r>
        <w:rPr>
          <w:spacing w:val="-2"/>
          <w:sz w:val="24"/>
        </w:rPr>
        <w:t> </w:t>
      </w:r>
      <w:r>
        <w:rPr>
          <w:sz w:val="24"/>
        </w:rPr>
        <w:t>for</w:t>
      </w:r>
      <w:r>
        <w:rPr>
          <w:spacing w:val="-1"/>
          <w:sz w:val="24"/>
        </w:rPr>
        <w:t> </w:t>
      </w:r>
      <w:r>
        <w:rPr>
          <w:sz w:val="24"/>
        </w:rPr>
        <w:t>a</w:t>
      </w:r>
      <w:r>
        <w:rPr>
          <w:spacing w:val="-2"/>
          <w:sz w:val="24"/>
        </w:rPr>
        <w:t> </w:t>
      </w:r>
      <w:r>
        <w:rPr>
          <w:sz w:val="24"/>
        </w:rPr>
        <w:t>variety of reasons. The money must be kept in special client trust accounts until it is earned by the planner or spent on planning fees or other expenses.</w:t>
      </w:r>
    </w:p>
    <w:p>
      <w:pPr>
        <w:pStyle w:val="ListParagraph"/>
        <w:numPr>
          <w:ilvl w:val="0"/>
          <w:numId w:val="72"/>
        </w:numPr>
        <w:tabs>
          <w:tab w:pos="620" w:val="left" w:leader="none"/>
          <w:tab w:pos="622" w:val="left" w:leader="none"/>
        </w:tabs>
        <w:spacing w:line="254" w:lineRule="auto" w:before="273" w:after="0"/>
        <w:ind w:left="622" w:right="1416" w:hanging="371"/>
        <w:jc w:val="both"/>
        <w:rPr>
          <w:sz w:val="23"/>
        </w:rPr>
      </w:pPr>
      <w:r>
        <w:rPr>
          <w:sz w:val="23"/>
        </w:rPr>
        <w:t>Disclosure of confidential information – Planners are under a strict duty of confidentiality to keep </w:t>
      </w:r>
      <w:r>
        <w:rPr>
          <w:spacing w:val="-2"/>
          <w:sz w:val="23"/>
        </w:rPr>
        <w:t>information</w:t>
      </w:r>
      <w:r>
        <w:rPr>
          <w:spacing w:val="-5"/>
          <w:sz w:val="23"/>
        </w:rPr>
        <w:t> </w:t>
      </w:r>
      <w:r>
        <w:rPr>
          <w:spacing w:val="-2"/>
          <w:sz w:val="23"/>
        </w:rPr>
        <w:t>received</w:t>
      </w:r>
      <w:r>
        <w:rPr>
          <w:spacing w:val="-4"/>
          <w:sz w:val="23"/>
        </w:rPr>
        <w:t> </w:t>
      </w:r>
      <w:r>
        <w:rPr>
          <w:spacing w:val="-2"/>
          <w:sz w:val="23"/>
        </w:rPr>
        <w:t>during their</w:t>
      </w:r>
      <w:r>
        <w:rPr>
          <w:spacing w:val="-3"/>
          <w:sz w:val="23"/>
        </w:rPr>
        <w:t> </w:t>
      </w:r>
      <w:r>
        <w:rPr>
          <w:spacing w:val="-2"/>
          <w:sz w:val="23"/>
        </w:rPr>
        <w:t>representations</w:t>
      </w:r>
      <w:r>
        <w:rPr>
          <w:spacing w:val="-4"/>
          <w:sz w:val="23"/>
        </w:rPr>
        <w:t> </w:t>
      </w:r>
      <w:r>
        <w:rPr>
          <w:spacing w:val="-2"/>
          <w:sz w:val="23"/>
        </w:rPr>
        <w:t>confidential. In</w:t>
      </w:r>
      <w:r>
        <w:rPr>
          <w:spacing w:val="-3"/>
          <w:sz w:val="23"/>
        </w:rPr>
        <w:t> </w:t>
      </w:r>
      <w:r>
        <w:rPr>
          <w:spacing w:val="-2"/>
          <w:sz w:val="23"/>
        </w:rPr>
        <w:t>the absence</w:t>
      </w:r>
      <w:r>
        <w:rPr>
          <w:spacing w:val="-3"/>
          <w:sz w:val="23"/>
        </w:rPr>
        <w:t> </w:t>
      </w:r>
      <w:r>
        <w:rPr>
          <w:spacing w:val="-2"/>
          <w:sz w:val="23"/>
        </w:rPr>
        <w:t>of law</w:t>
      </w:r>
      <w:r>
        <w:rPr>
          <w:spacing w:val="-3"/>
          <w:sz w:val="23"/>
        </w:rPr>
        <w:t> </w:t>
      </w:r>
      <w:r>
        <w:rPr>
          <w:spacing w:val="-2"/>
          <w:sz w:val="23"/>
        </w:rPr>
        <w:t>to</w:t>
      </w:r>
      <w:r>
        <w:rPr>
          <w:spacing w:val="-4"/>
          <w:sz w:val="23"/>
        </w:rPr>
        <w:t> </w:t>
      </w:r>
      <w:r>
        <w:rPr>
          <w:spacing w:val="-2"/>
          <w:sz w:val="23"/>
        </w:rPr>
        <w:t>the</w:t>
      </w:r>
      <w:r>
        <w:rPr>
          <w:spacing w:val="-3"/>
          <w:sz w:val="23"/>
        </w:rPr>
        <w:t> </w:t>
      </w:r>
      <w:r>
        <w:rPr>
          <w:spacing w:val="-2"/>
          <w:sz w:val="23"/>
        </w:rPr>
        <w:t>contrary, </w:t>
      </w:r>
      <w:r>
        <w:rPr>
          <w:sz w:val="23"/>
        </w:rPr>
        <w:t>planners may not reveal or use the information to the detriment of their clients.</w:t>
      </w:r>
    </w:p>
    <w:p>
      <w:pPr>
        <w:pStyle w:val="BodyText"/>
        <w:spacing w:line="237" w:lineRule="auto" w:before="259"/>
        <w:ind w:left="261" w:right="1415"/>
        <w:jc w:val="both"/>
      </w:pPr>
      <w:r>
        <w:rPr/>
        <w:t>Disciplinary codes allow the profession to draw a standard of conduct and ensure that individual planners meet this standard. If they do not, they will be disciplined by the professional body. This allows those planners who act with conscience to practise in the knowledge that they will not be undermined</w:t>
      </w:r>
      <w:r>
        <w:rPr>
          <w:spacing w:val="-10"/>
        </w:rPr>
        <w:t> </w:t>
      </w:r>
      <w:r>
        <w:rPr/>
        <w:t>commercially</w:t>
      </w:r>
      <w:r>
        <w:rPr>
          <w:spacing w:val="-12"/>
        </w:rPr>
        <w:t> </w:t>
      </w:r>
      <w:r>
        <w:rPr/>
        <w:t>by</w:t>
      </w:r>
      <w:r>
        <w:rPr>
          <w:spacing w:val="-12"/>
        </w:rPr>
        <w:t> </w:t>
      </w:r>
      <w:r>
        <w:rPr/>
        <w:t>those</w:t>
      </w:r>
      <w:r>
        <w:rPr>
          <w:spacing w:val="-12"/>
        </w:rPr>
        <w:t> </w:t>
      </w:r>
      <w:r>
        <w:rPr/>
        <w:t>who</w:t>
      </w:r>
      <w:r>
        <w:rPr>
          <w:spacing w:val="-11"/>
        </w:rPr>
        <w:t> </w:t>
      </w:r>
      <w:r>
        <w:rPr/>
        <w:t>have</w:t>
      </w:r>
      <w:r>
        <w:rPr>
          <w:spacing w:val="-11"/>
        </w:rPr>
        <w:t> </w:t>
      </w:r>
      <w:r>
        <w:rPr/>
        <w:t>less</w:t>
      </w:r>
      <w:r>
        <w:rPr>
          <w:spacing w:val="-14"/>
        </w:rPr>
        <w:t> </w:t>
      </w:r>
      <w:r>
        <w:rPr/>
        <w:t>ethical</w:t>
      </w:r>
      <w:r>
        <w:rPr>
          <w:spacing w:val="-13"/>
        </w:rPr>
        <w:t> </w:t>
      </w:r>
      <w:r>
        <w:rPr/>
        <w:t>qualms.</w:t>
      </w:r>
      <w:r>
        <w:rPr>
          <w:spacing w:val="-11"/>
        </w:rPr>
        <w:t> </w:t>
      </w:r>
      <w:r>
        <w:rPr/>
        <w:t>It</w:t>
      </w:r>
      <w:r>
        <w:rPr>
          <w:spacing w:val="-13"/>
        </w:rPr>
        <w:t> </w:t>
      </w:r>
      <w:r>
        <w:rPr/>
        <w:t>also</w:t>
      </w:r>
      <w:r>
        <w:rPr>
          <w:spacing w:val="-11"/>
        </w:rPr>
        <w:t> </w:t>
      </w:r>
      <w:r>
        <w:rPr/>
        <w:t>maintains</w:t>
      </w:r>
      <w:r>
        <w:rPr>
          <w:spacing w:val="-11"/>
        </w:rPr>
        <w:t> </w:t>
      </w:r>
      <w:r>
        <w:rPr/>
        <w:t>the</w:t>
      </w:r>
      <w:r>
        <w:rPr>
          <w:spacing w:val="-11"/>
        </w:rPr>
        <w:t> </w:t>
      </w:r>
      <w:r>
        <w:rPr/>
        <w:t>public’s</w:t>
      </w:r>
      <w:r>
        <w:rPr>
          <w:spacing w:val="-14"/>
        </w:rPr>
        <w:t> </w:t>
      </w:r>
      <w:r>
        <w:rPr/>
        <w:t>trust in the profession, ensuring that the public will continue to seek their services.</w:t>
      </w:r>
    </w:p>
    <w:p>
      <w:pPr>
        <w:pStyle w:val="BodyText"/>
        <w:spacing w:before="24"/>
        <w:ind w:left="0"/>
      </w:pPr>
    </w:p>
    <w:p>
      <w:pPr>
        <w:pStyle w:val="ListParagraph"/>
        <w:numPr>
          <w:ilvl w:val="1"/>
          <w:numId w:val="71"/>
        </w:numPr>
        <w:tabs>
          <w:tab w:pos="818" w:val="left" w:leader="none"/>
        </w:tabs>
        <w:spacing w:line="240" w:lineRule="auto" w:before="0" w:after="0"/>
        <w:ind w:left="818" w:right="0" w:hanging="566"/>
        <w:jc w:val="left"/>
        <w:rPr>
          <w:b/>
          <w:sz w:val="23"/>
        </w:rPr>
      </w:pPr>
      <w:r>
        <w:rPr>
          <w:b/>
          <w:sz w:val="23"/>
        </w:rPr>
        <w:t>THE</w:t>
      </w:r>
      <w:r>
        <w:rPr>
          <w:b/>
          <w:spacing w:val="-4"/>
          <w:sz w:val="23"/>
        </w:rPr>
        <w:t> </w:t>
      </w:r>
      <w:r>
        <w:rPr>
          <w:b/>
          <w:sz w:val="23"/>
        </w:rPr>
        <w:t>CLIENT</w:t>
      </w:r>
      <w:r>
        <w:rPr>
          <w:b/>
          <w:spacing w:val="-1"/>
          <w:sz w:val="23"/>
        </w:rPr>
        <w:t> </w:t>
      </w:r>
      <w:r>
        <w:rPr>
          <w:b/>
          <w:sz w:val="23"/>
        </w:rPr>
        <w:t>AND</w:t>
      </w:r>
      <w:r>
        <w:rPr>
          <w:b/>
          <w:spacing w:val="-3"/>
          <w:sz w:val="23"/>
        </w:rPr>
        <w:t> </w:t>
      </w:r>
      <w:r>
        <w:rPr>
          <w:b/>
          <w:sz w:val="23"/>
        </w:rPr>
        <w:t>THE</w:t>
      </w:r>
      <w:r>
        <w:rPr>
          <w:b/>
          <w:spacing w:val="-4"/>
          <w:sz w:val="23"/>
        </w:rPr>
        <w:t> </w:t>
      </w:r>
      <w:r>
        <w:rPr>
          <w:b/>
          <w:sz w:val="23"/>
        </w:rPr>
        <w:t>CODE</w:t>
      </w:r>
      <w:r>
        <w:rPr>
          <w:b/>
          <w:spacing w:val="-1"/>
          <w:sz w:val="23"/>
        </w:rPr>
        <w:t> </w:t>
      </w:r>
      <w:r>
        <w:rPr>
          <w:b/>
          <w:sz w:val="23"/>
        </w:rPr>
        <w:t>OF</w:t>
      </w:r>
      <w:r>
        <w:rPr>
          <w:b/>
          <w:spacing w:val="-3"/>
          <w:sz w:val="23"/>
        </w:rPr>
        <w:t> </w:t>
      </w:r>
      <w:r>
        <w:rPr>
          <w:b/>
          <w:spacing w:val="-2"/>
          <w:sz w:val="23"/>
        </w:rPr>
        <w:t>ETHICS</w:t>
      </w:r>
    </w:p>
    <w:p>
      <w:pPr>
        <w:pStyle w:val="BodyText"/>
        <w:spacing w:before="4"/>
        <w:ind w:left="0"/>
        <w:rPr>
          <w:b/>
          <w:sz w:val="23"/>
        </w:rPr>
      </w:pPr>
    </w:p>
    <w:p>
      <w:pPr>
        <w:spacing w:line="254" w:lineRule="auto" w:before="0"/>
        <w:ind w:left="261" w:right="1419" w:firstLine="0"/>
        <w:jc w:val="both"/>
        <w:rPr>
          <w:sz w:val="23"/>
        </w:rPr>
      </w:pPr>
      <w:r>
        <w:rPr>
          <w:sz w:val="23"/>
        </w:rPr>
        <w:t>Most consumers would want the financial planners they work with to treat them fairly and honestly. Unfortunately, that’s not what always happens. Even ethical financial planners face demands on their business lives that often do not allow them to focus enough attention on ethical issues.</w:t>
      </w:r>
    </w:p>
    <w:p>
      <w:pPr>
        <w:pStyle w:val="BodyText"/>
        <w:spacing w:before="257"/>
        <w:ind w:left="261" w:right="1421"/>
        <w:jc w:val="both"/>
      </w:pPr>
      <w:r>
        <w:rPr/>
        <w:t>A Code of Ethics is the cornerstone of any recognised professional designation. Doctors, dentists, lawyers, accountants, and financial planners, for instance, must adhere to a certain code of ethics within</w:t>
      </w:r>
      <w:r>
        <w:rPr>
          <w:spacing w:val="-6"/>
        </w:rPr>
        <w:t> </w:t>
      </w:r>
      <w:r>
        <w:rPr/>
        <w:t>their</w:t>
      </w:r>
      <w:r>
        <w:rPr>
          <w:spacing w:val="-7"/>
        </w:rPr>
        <w:t> </w:t>
      </w:r>
      <w:r>
        <w:rPr/>
        <w:t>respective</w:t>
      </w:r>
      <w:r>
        <w:rPr>
          <w:spacing w:val="-7"/>
        </w:rPr>
        <w:t> </w:t>
      </w:r>
      <w:r>
        <w:rPr/>
        <w:t>professions.</w:t>
      </w:r>
      <w:r>
        <w:rPr>
          <w:spacing w:val="-6"/>
        </w:rPr>
        <w:t> </w:t>
      </w:r>
      <w:r>
        <w:rPr/>
        <w:t>The</w:t>
      </w:r>
      <w:r>
        <w:rPr>
          <w:spacing w:val="-5"/>
        </w:rPr>
        <w:t> </w:t>
      </w:r>
      <w:r>
        <w:rPr/>
        <w:t>code</w:t>
      </w:r>
      <w:r>
        <w:rPr>
          <w:spacing w:val="-7"/>
        </w:rPr>
        <w:t> </w:t>
      </w:r>
      <w:r>
        <w:rPr/>
        <w:t>of</w:t>
      </w:r>
      <w:r>
        <w:rPr>
          <w:spacing w:val="-5"/>
        </w:rPr>
        <w:t> </w:t>
      </w:r>
      <w:r>
        <w:rPr/>
        <w:t>ethics</w:t>
      </w:r>
      <w:r>
        <w:rPr>
          <w:spacing w:val="-5"/>
        </w:rPr>
        <w:t> </w:t>
      </w:r>
      <w:r>
        <w:rPr/>
        <w:t>would</w:t>
      </w:r>
      <w:r>
        <w:rPr>
          <w:spacing w:val="-6"/>
        </w:rPr>
        <w:t> </w:t>
      </w:r>
      <w:r>
        <w:rPr/>
        <w:t>normally</w:t>
      </w:r>
      <w:r>
        <w:rPr>
          <w:spacing w:val="-8"/>
        </w:rPr>
        <w:t> </w:t>
      </w:r>
      <w:r>
        <w:rPr/>
        <w:t>define</w:t>
      </w:r>
      <w:r>
        <w:rPr>
          <w:spacing w:val="-7"/>
        </w:rPr>
        <w:t> </w:t>
      </w:r>
      <w:r>
        <w:rPr/>
        <w:t>the</w:t>
      </w:r>
      <w:r>
        <w:rPr>
          <w:spacing w:val="-7"/>
        </w:rPr>
        <w:t> </w:t>
      </w:r>
      <w:r>
        <w:rPr/>
        <w:t>client’s</w:t>
      </w:r>
      <w:r>
        <w:rPr>
          <w:spacing w:val="-8"/>
        </w:rPr>
        <w:t> </w:t>
      </w:r>
      <w:r>
        <w:rPr/>
        <w:t>rights</w:t>
      </w:r>
      <w:r>
        <w:rPr>
          <w:spacing w:val="-5"/>
        </w:rPr>
        <w:t> </w:t>
      </w:r>
      <w:r>
        <w:rPr/>
        <w:t>and the way he would expect a financial planning professional to treat him.</w:t>
      </w:r>
    </w:p>
    <w:p>
      <w:pPr>
        <w:pStyle w:val="BodyText"/>
        <w:spacing w:before="269"/>
        <w:ind w:left="261" w:right="1415"/>
        <w:jc w:val="both"/>
      </w:pPr>
      <w:r>
        <w:rPr/>
        <w:t>For professionals, adhering to the code of ethics established by their respective professional organisation means that he agrees to provide services in the interest of his clients and with the highest</w:t>
      </w:r>
      <w:r>
        <w:rPr>
          <w:spacing w:val="-4"/>
        </w:rPr>
        <w:t> </w:t>
      </w:r>
      <w:r>
        <w:rPr/>
        <w:t>ethical</w:t>
      </w:r>
      <w:r>
        <w:rPr>
          <w:spacing w:val="-5"/>
        </w:rPr>
        <w:t> </w:t>
      </w:r>
      <w:r>
        <w:rPr/>
        <w:t>and</w:t>
      </w:r>
      <w:r>
        <w:rPr>
          <w:spacing w:val="-6"/>
        </w:rPr>
        <w:t> </w:t>
      </w:r>
      <w:r>
        <w:rPr/>
        <w:t>professional</w:t>
      </w:r>
      <w:r>
        <w:rPr>
          <w:spacing w:val="-5"/>
        </w:rPr>
        <w:t> </w:t>
      </w:r>
      <w:r>
        <w:rPr/>
        <w:t>standards</w:t>
      </w:r>
      <w:r>
        <w:rPr>
          <w:spacing w:val="-5"/>
        </w:rPr>
        <w:t> </w:t>
      </w:r>
      <w:r>
        <w:rPr/>
        <w:t>and</w:t>
      </w:r>
      <w:r>
        <w:rPr>
          <w:spacing w:val="-4"/>
        </w:rPr>
        <w:t> </w:t>
      </w:r>
      <w:r>
        <w:rPr/>
        <w:t>at</w:t>
      </w:r>
      <w:r>
        <w:rPr>
          <w:spacing w:val="-6"/>
        </w:rPr>
        <w:t> </w:t>
      </w:r>
      <w:r>
        <w:rPr/>
        <w:t>the</w:t>
      </w:r>
      <w:r>
        <w:rPr>
          <w:spacing w:val="-4"/>
        </w:rPr>
        <w:t> </w:t>
      </w:r>
      <w:r>
        <w:rPr/>
        <w:t>same</w:t>
      </w:r>
      <w:r>
        <w:rPr>
          <w:spacing w:val="-4"/>
        </w:rPr>
        <w:t> </w:t>
      </w:r>
      <w:r>
        <w:rPr/>
        <w:t>time,</w:t>
      </w:r>
      <w:r>
        <w:rPr>
          <w:spacing w:val="-7"/>
        </w:rPr>
        <w:t> </w:t>
      </w:r>
      <w:r>
        <w:rPr/>
        <w:t>uphold</w:t>
      </w:r>
      <w:r>
        <w:rPr>
          <w:spacing w:val="-6"/>
        </w:rPr>
        <w:t> </w:t>
      </w:r>
      <w:r>
        <w:rPr/>
        <w:t>and</w:t>
      </w:r>
      <w:r>
        <w:rPr>
          <w:spacing w:val="-6"/>
        </w:rPr>
        <w:t> </w:t>
      </w:r>
      <w:r>
        <w:rPr/>
        <w:t>promote</w:t>
      </w:r>
      <w:r>
        <w:rPr>
          <w:spacing w:val="-7"/>
        </w:rPr>
        <w:t> </w:t>
      </w:r>
      <w:r>
        <w:rPr/>
        <w:t>the</w:t>
      </w:r>
      <w:r>
        <w:rPr>
          <w:spacing w:val="-4"/>
        </w:rPr>
        <w:t> </w:t>
      </w:r>
      <w:r>
        <w:rPr/>
        <w:t>interests of his profession for the benefit of society.</w:t>
      </w:r>
    </w:p>
    <w:p>
      <w:pPr>
        <w:pStyle w:val="Heading2"/>
        <w:spacing w:before="268"/>
        <w:ind w:left="261"/>
        <w:jc w:val="both"/>
      </w:pPr>
      <w:r>
        <w:rPr/>
        <w:t>With</w:t>
      </w:r>
      <w:r>
        <w:rPr>
          <w:spacing w:val="-6"/>
        </w:rPr>
        <w:t> </w:t>
      </w:r>
      <w:r>
        <w:rPr/>
        <w:t>the</w:t>
      </w:r>
      <w:r>
        <w:rPr>
          <w:spacing w:val="-3"/>
        </w:rPr>
        <w:t> </w:t>
      </w:r>
      <w:r>
        <w:rPr/>
        <w:t>professionals</w:t>
      </w:r>
      <w:r>
        <w:rPr>
          <w:spacing w:val="-2"/>
        </w:rPr>
        <w:t> </w:t>
      </w:r>
      <w:r>
        <w:rPr/>
        <w:t>adhering</w:t>
      </w:r>
      <w:r>
        <w:rPr>
          <w:spacing w:val="-3"/>
        </w:rPr>
        <w:t> </w:t>
      </w:r>
      <w:r>
        <w:rPr/>
        <w:t>to</w:t>
      </w:r>
      <w:r>
        <w:rPr>
          <w:spacing w:val="-1"/>
        </w:rPr>
        <w:t> </w:t>
      </w:r>
      <w:r>
        <w:rPr/>
        <w:t>a</w:t>
      </w:r>
      <w:r>
        <w:rPr>
          <w:spacing w:val="-5"/>
        </w:rPr>
        <w:t> </w:t>
      </w:r>
      <w:r>
        <w:rPr/>
        <w:t>code</w:t>
      </w:r>
      <w:r>
        <w:rPr>
          <w:spacing w:val="-3"/>
        </w:rPr>
        <w:t> </w:t>
      </w:r>
      <w:r>
        <w:rPr/>
        <w:t>of</w:t>
      </w:r>
      <w:r>
        <w:rPr>
          <w:spacing w:val="-1"/>
        </w:rPr>
        <w:t> </w:t>
      </w:r>
      <w:r>
        <w:rPr/>
        <w:t>ethics,</w:t>
      </w:r>
      <w:r>
        <w:rPr>
          <w:spacing w:val="-1"/>
        </w:rPr>
        <w:t> </w:t>
      </w:r>
      <w:r>
        <w:rPr/>
        <w:t>clients</w:t>
      </w:r>
      <w:r>
        <w:rPr>
          <w:spacing w:val="-3"/>
        </w:rPr>
        <w:t> </w:t>
      </w:r>
      <w:r>
        <w:rPr/>
        <w:t>can</w:t>
      </w:r>
      <w:r>
        <w:rPr>
          <w:spacing w:val="-1"/>
        </w:rPr>
        <w:t> </w:t>
      </w:r>
      <w:r>
        <w:rPr>
          <w:spacing w:val="-2"/>
        </w:rPr>
        <w:t>expect:</w:t>
      </w:r>
    </w:p>
    <w:p>
      <w:pPr>
        <w:pStyle w:val="ListParagraph"/>
        <w:numPr>
          <w:ilvl w:val="2"/>
          <w:numId w:val="71"/>
        </w:numPr>
        <w:tabs>
          <w:tab w:pos="621" w:val="left" w:leader="none"/>
        </w:tabs>
        <w:spacing w:line="240" w:lineRule="auto" w:before="285" w:after="0"/>
        <w:ind w:left="621" w:right="0" w:hanging="369"/>
        <w:jc w:val="left"/>
        <w:rPr>
          <w:sz w:val="24"/>
        </w:rPr>
      </w:pPr>
      <w:r>
        <w:rPr>
          <w:sz w:val="24"/>
        </w:rPr>
        <w:t>A</w:t>
      </w:r>
      <w:r>
        <w:rPr>
          <w:spacing w:val="-4"/>
          <w:sz w:val="24"/>
        </w:rPr>
        <w:t> </w:t>
      </w:r>
      <w:r>
        <w:rPr>
          <w:sz w:val="24"/>
        </w:rPr>
        <w:t>professional</w:t>
      </w:r>
      <w:r>
        <w:rPr>
          <w:spacing w:val="-5"/>
          <w:sz w:val="24"/>
        </w:rPr>
        <w:t> </w:t>
      </w:r>
      <w:r>
        <w:rPr>
          <w:sz w:val="24"/>
        </w:rPr>
        <w:t>with</w:t>
      </w:r>
      <w:r>
        <w:rPr>
          <w:spacing w:val="-1"/>
          <w:sz w:val="24"/>
        </w:rPr>
        <w:t> </w:t>
      </w:r>
      <w:r>
        <w:rPr>
          <w:sz w:val="24"/>
        </w:rPr>
        <w:t>integrity,</w:t>
      </w:r>
      <w:r>
        <w:rPr>
          <w:spacing w:val="-3"/>
          <w:sz w:val="24"/>
        </w:rPr>
        <w:t> </w:t>
      </w:r>
      <w:r>
        <w:rPr>
          <w:sz w:val="24"/>
        </w:rPr>
        <w:t>one</w:t>
      </w:r>
      <w:r>
        <w:rPr>
          <w:spacing w:val="-3"/>
          <w:sz w:val="24"/>
        </w:rPr>
        <w:t> </w:t>
      </w:r>
      <w:r>
        <w:rPr>
          <w:sz w:val="24"/>
        </w:rPr>
        <w:t>who</w:t>
      </w:r>
      <w:r>
        <w:rPr>
          <w:spacing w:val="-5"/>
          <w:sz w:val="24"/>
        </w:rPr>
        <w:t> </w:t>
      </w:r>
      <w:r>
        <w:rPr>
          <w:sz w:val="24"/>
        </w:rPr>
        <w:t>earns</w:t>
      </w:r>
      <w:r>
        <w:rPr>
          <w:spacing w:val="-3"/>
          <w:sz w:val="24"/>
        </w:rPr>
        <w:t> </w:t>
      </w:r>
      <w:r>
        <w:rPr>
          <w:sz w:val="24"/>
        </w:rPr>
        <w:t>his</w:t>
      </w:r>
      <w:r>
        <w:rPr>
          <w:spacing w:val="-2"/>
          <w:sz w:val="24"/>
        </w:rPr>
        <w:t> </w:t>
      </w:r>
      <w:r>
        <w:rPr>
          <w:sz w:val="24"/>
        </w:rPr>
        <w:t>trust</w:t>
      </w:r>
      <w:r>
        <w:rPr>
          <w:spacing w:val="-2"/>
          <w:sz w:val="24"/>
        </w:rPr>
        <w:t> </w:t>
      </w:r>
      <w:r>
        <w:rPr>
          <w:sz w:val="24"/>
        </w:rPr>
        <w:t>and</w:t>
      </w:r>
      <w:r>
        <w:rPr>
          <w:spacing w:val="-3"/>
          <w:sz w:val="24"/>
        </w:rPr>
        <w:t> </w:t>
      </w:r>
      <w:r>
        <w:rPr>
          <w:sz w:val="24"/>
        </w:rPr>
        <w:t>treats</w:t>
      </w:r>
      <w:r>
        <w:rPr>
          <w:spacing w:val="-5"/>
          <w:sz w:val="24"/>
        </w:rPr>
        <w:t> </w:t>
      </w:r>
      <w:r>
        <w:rPr>
          <w:sz w:val="24"/>
        </w:rPr>
        <w:t>him</w:t>
      </w:r>
      <w:r>
        <w:rPr>
          <w:spacing w:val="-4"/>
          <w:sz w:val="24"/>
        </w:rPr>
        <w:t> </w:t>
      </w:r>
      <w:r>
        <w:rPr>
          <w:spacing w:val="-2"/>
          <w:sz w:val="24"/>
        </w:rPr>
        <w:t>honestly.</w:t>
      </w:r>
    </w:p>
    <w:p>
      <w:pPr>
        <w:pStyle w:val="ListParagraph"/>
        <w:numPr>
          <w:ilvl w:val="2"/>
          <w:numId w:val="71"/>
        </w:numPr>
        <w:tabs>
          <w:tab w:pos="621" w:val="left" w:leader="none"/>
        </w:tabs>
        <w:spacing w:line="240" w:lineRule="auto" w:before="283" w:after="0"/>
        <w:ind w:left="621" w:right="0" w:hanging="369"/>
        <w:jc w:val="left"/>
        <w:rPr>
          <w:sz w:val="24"/>
        </w:rPr>
      </w:pPr>
      <w:r>
        <w:rPr>
          <w:sz w:val="24"/>
        </w:rPr>
        <w:t>The</w:t>
      </w:r>
      <w:r>
        <w:rPr>
          <w:spacing w:val="-4"/>
          <w:sz w:val="24"/>
        </w:rPr>
        <w:t> </w:t>
      </w:r>
      <w:r>
        <w:rPr>
          <w:sz w:val="24"/>
        </w:rPr>
        <w:t>professional’s</w:t>
      </w:r>
      <w:r>
        <w:rPr>
          <w:spacing w:val="-3"/>
          <w:sz w:val="24"/>
        </w:rPr>
        <w:t> </w:t>
      </w:r>
      <w:r>
        <w:rPr>
          <w:sz w:val="24"/>
        </w:rPr>
        <w:t>advice</w:t>
      </w:r>
      <w:r>
        <w:rPr>
          <w:spacing w:val="-5"/>
          <w:sz w:val="24"/>
        </w:rPr>
        <w:t> </w:t>
      </w:r>
      <w:r>
        <w:rPr>
          <w:sz w:val="24"/>
        </w:rPr>
        <w:t>to</w:t>
      </w:r>
      <w:r>
        <w:rPr>
          <w:spacing w:val="-5"/>
          <w:sz w:val="24"/>
        </w:rPr>
        <w:t> </w:t>
      </w:r>
      <w:r>
        <w:rPr>
          <w:sz w:val="24"/>
        </w:rPr>
        <w:t>be</w:t>
      </w:r>
      <w:r>
        <w:rPr>
          <w:spacing w:val="-4"/>
          <w:sz w:val="24"/>
        </w:rPr>
        <w:t> </w:t>
      </w:r>
      <w:r>
        <w:rPr>
          <w:sz w:val="24"/>
        </w:rPr>
        <w:t>objective</w:t>
      </w:r>
      <w:r>
        <w:rPr>
          <w:spacing w:val="-3"/>
          <w:sz w:val="24"/>
        </w:rPr>
        <w:t> </w:t>
      </w:r>
      <w:r>
        <w:rPr>
          <w:sz w:val="24"/>
        </w:rPr>
        <w:t>and</w:t>
      </w:r>
      <w:r>
        <w:rPr>
          <w:spacing w:val="-4"/>
          <w:sz w:val="24"/>
        </w:rPr>
        <w:t> </w:t>
      </w:r>
      <w:r>
        <w:rPr>
          <w:sz w:val="24"/>
        </w:rPr>
        <w:t>focused</w:t>
      </w:r>
      <w:r>
        <w:rPr>
          <w:spacing w:val="-2"/>
          <w:sz w:val="24"/>
        </w:rPr>
        <w:t> </w:t>
      </w:r>
      <w:r>
        <w:rPr>
          <w:sz w:val="24"/>
        </w:rPr>
        <w:t>solely</w:t>
      </w:r>
      <w:r>
        <w:rPr>
          <w:spacing w:val="-6"/>
          <w:sz w:val="24"/>
        </w:rPr>
        <w:t> </w:t>
      </w:r>
      <w:r>
        <w:rPr>
          <w:sz w:val="24"/>
        </w:rPr>
        <w:t>on</w:t>
      </w:r>
      <w:r>
        <w:rPr>
          <w:spacing w:val="-4"/>
          <w:sz w:val="24"/>
        </w:rPr>
        <w:t> </w:t>
      </w:r>
      <w:r>
        <w:rPr>
          <w:sz w:val="24"/>
        </w:rPr>
        <w:t>the</w:t>
      </w:r>
      <w:r>
        <w:rPr>
          <w:spacing w:val="-1"/>
          <w:sz w:val="24"/>
        </w:rPr>
        <w:t> </w:t>
      </w:r>
      <w:r>
        <w:rPr>
          <w:sz w:val="24"/>
        </w:rPr>
        <w:t>client’s</w:t>
      </w:r>
      <w:r>
        <w:rPr>
          <w:spacing w:val="1"/>
          <w:sz w:val="24"/>
        </w:rPr>
        <w:t> </w:t>
      </w:r>
      <w:r>
        <w:rPr>
          <w:spacing w:val="-2"/>
          <w:sz w:val="24"/>
        </w:rPr>
        <w:t>needs.</w:t>
      </w:r>
    </w:p>
    <w:p>
      <w:pPr>
        <w:pStyle w:val="ListParagraph"/>
        <w:numPr>
          <w:ilvl w:val="2"/>
          <w:numId w:val="71"/>
        </w:numPr>
        <w:tabs>
          <w:tab w:pos="620" w:val="left" w:leader="none"/>
          <w:tab w:pos="622" w:val="left" w:leader="none"/>
        </w:tabs>
        <w:spacing w:line="240" w:lineRule="auto" w:before="284" w:after="0"/>
        <w:ind w:left="622" w:right="1416" w:hanging="371"/>
        <w:jc w:val="both"/>
        <w:rPr>
          <w:sz w:val="24"/>
        </w:rPr>
      </w:pPr>
      <w:r>
        <w:rPr>
          <w:sz w:val="24"/>
        </w:rPr>
        <w:t>The professional to be competent and well-educated about the financial planning profession, with a continuing commitment to stay informed about new developments in the financial </w:t>
      </w:r>
      <w:r>
        <w:rPr>
          <w:spacing w:val="-2"/>
          <w:sz w:val="24"/>
        </w:rPr>
        <w:t>industry.</w:t>
      </w:r>
    </w:p>
    <w:p>
      <w:pPr>
        <w:pStyle w:val="ListParagraph"/>
        <w:numPr>
          <w:ilvl w:val="2"/>
          <w:numId w:val="71"/>
        </w:numPr>
        <w:tabs>
          <w:tab w:pos="620" w:val="left" w:leader="none"/>
          <w:tab w:pos="622" w:val="left" w:leader="none"/>
        </w:tabs>
        <w:spacing w:line="240" w:lineRule="auto" w:before="271" w:after="0"/>
        <w:ind w:left="622" w:right="1421" w:hanging="371"/>
        <w:jc w:val="both"/>
        <w:rPr>
          <w:sz w:val="24"/>
        </w:rPr>
      </w:pPr>
      <w:r>
        <w:rPr>
          <w:sz w:val="24"/>
        </w:rPr>
        <w:t>To</w:t>
      </w:r>
      <w:r>
        <w:rPr>
          <w:spacing w:val="-9"/>
          <w:sz w:val="24"/>
        </w:rPr>
        <w:t> </w:t>
      </w:r>
      <w:r>
        <w:rPr>
          <w:sz w:val="24"/>
        </w:rPr>
        <w:t>be</w:t>
      </w:r>
      <w:r>
        <w:rPr>
          <w:spacing w:val="-11"/>
          <w:sz w:val="24"/>
        </w:rPr>
        <w:t> </w:t>
      </w:r>
      <w:r>
        <w:rPr>
          <w:sz w:val="24"/>
        </w:rPr>
        <w:t>treated</w:t>
      </w:r>
      <w:r>
        <w:rPr>
          <w:spacing w:val="-8"/>
          <w:sz w:val="24"/>
        </w:rPr>
        <w:t> </w:t>
      </w:r>
      <w:r>
        <w:rPr>
          <w:sz w:val="24"/>
        </w:rPr>
        <w:t>fairly</w:t>
      </w:r>
      <w:r>
        <w:rPr>
          <w:spacing w:val="-10"/>
          <w:sz w:val="24"/>
        </w:rPr>
        <w:t> </w:t>
      </w:r>
      <w:r>
        <w:rPr>
          <w:sz w:val="24"/>
        </w:rPr>
        <w:t>and</w:t>
      </w:r>
      <w:r>
        <w:rPr>
          <w:spacing w:val="-10"/>
          <w:sz w:val="24"/>
        </w:rPr>
        <w:t> </w:t>
      </w:r>
      <w:r>
        <w:rPr>
          <w:sz w:val="24"/>
        </w:rPr>
        <w:t>be</w:t>
      </w:r>
      <w:r>
        <w:rPr>
          <w:spacing w:val="-9"/>
          <w:sz w:val="24"/>
        </w:rPr>
        <w:t> </w:t>
      </w:r>
      <w:r>
        <w:rPr>
          <w:sz w:val="24"/>
        </w:rPr>
        <w:t>told</w:t>
      </w:r>
      <w:r>
        <w:rPr>
          <w:spacing w:val="-9"/>
          <w:sz w:val="24"/>
        </w:rPr>
        <w:t> </w:t>
      </w:r>
      <w:r>
        <w:rPr>
          <w:sz w:val="24"/>
        </w:rPr>
        <w:t>clearly</w:t>
      </w:r>
      <w:r>
        <w:rPr>
          <w:spacing w:val="-10"/>
          <w:sz w:val="24"/>
        </w:rPr>
        <w:t> </w:t>
      </w:r>
      <w:r>
        <w:rPr>
          <w:sz w:val="24"/>
        </w:rPr>
        <w:t>how</w:t>
      </w:r>
      <w:r>
        <w:rPr>
          <w:spacing w:val="-11"/>
          <w:sz w:val="24"/>
        </w:rPr>
        <w:t> </w:t>
      </w:r>
      <w:r>
        <w:rPr>
          <w:sz w:val="24"/>
        </w:rPr>
        <w:t>the</w:t>
      </w:r>
      <w:r>
        <w:rPr>
          <w:spacing w:val="-11"/>
          <w:sz w:val="24"/>
        </w:rPr>
        <w:t> </w:t>
      </w:r>
      <w:r>
        <w:rPr>
          <w:sz w:val="24"/>
        </w:rPr>
        <w:t>professional</w:t>
      </w:r>
      <w:r>
        <w:rPr>
          <w:spacing w:val="-9"/>
          <w:sz w:val="24"/>
        </w:rPr>
        <w:t> </w:t>
      </w:r>
      <w:r>
        <w:rPr>
          <w:sz w:val="24"/>
        </w:rPr>
        <w:t>relationship</w:t>
      </w:r>
      <w:r>
        <w:rPr>
          <w:spacing w:val="-11"/>
          <w:sz w:val="24"/>
        </w:rPr>
        <w:t> </w:t>
      </w:r>
      <w:r>
        <w:rPr>
          <w:sz w:val="24"/>
        </w:rPr>
        <w:t>between</w:t>
      </w:r>
      <w:r>
        <w:rPr>
          <w:spacing w:val="-11"/>
          <w:sz w:val="24"/>
        </w:rPr>
        <w:t> </w:t>
      </w:r>
      <w:r>
        <w:rPr>
          <w:sz w:val="24"/>
        </w:rPr>
        <w:t>the</w:t>
      </w:r>
      <w:r>
        <w:rPr>
          <w:spacing w:val="-11"/>
          <w:sz w:val="24"/>
        </w:rPr>
        <w:t> </w:t>
      </w:r>
      <w:r>
        <w:rPr>
          <w:sz w:val="24"/>
        </w:rPr>
        <w:t>client</w:t>
      </w:r>
      <w:r>
        <w:rPr>
          <w:spacing w:val="-9"/>
          <w:sz w:val="24"/>
        </w:rPr>
        <w:t> </w:t>
      </w:r>
      <w:r>
        <w:rPr>
          <w:sz w:val="24"/>
        </w:rPr>
        <w:t>and the professional will work, how the professional will be compensated, and any potential conflicts of interest that may arise.</w:t>
      </w:r>
    </w:p>
    <w:p>
      <w:pPr>
        <w:pStyle w:val="ListParagraph"/>
        <w:numPr>
          <w:ilvl w:val="2"/>
          <w:numId w:val="71"/>
        </w:numPr>
        <w:tabs>
          <w:tab w:pos="621" w:val="left" w:leader="none"/>
        </w:tabs>
        <w:spacing w:line="240" w:lineRule="auto" w:before="273" w:after="0"/>
        <w:ind w:left="621" w:right="0" w:hanging="369"/>
        <w:jc w:val="left"/>
        <w:rPr>
          <w:sz w:val="24"/>
        </w:rPr>
      </w:pPr>
      <w:r>
        <w:rPr>
          <w:sz w:val="24"/>
        </w:rPr>
        <w:t>The</w:t>
      </w:r>
      <w:r>
        <w:rPr>
          <w:spacing w:val="-5"/>
          <w:sz w:val="24"/>
        </w:rPr>
        <w:t> </w:t>
      </w:r>
      <w:r>
        <w:rPr>
          <w:sz w:val="24"/>
        </w:rPr>
        <w:t>professional</w:t>
      </w:r>
      <w:r>
        <w:rPr>
          <w:spacing w:val="-4"/>
          <w:sz w:val="24"/>
        </w:rPr>
        <w:t> </w:t>
      </w:r>
      <w:r>
        <w:rPr>
          <w:sz w:val="24"/>
        </w:rPr>
        <w:t>should</w:t>
      </w:r>
      <w:r>
        <w:rPr>
          <w:spacing w:val="-5"/>
          <w:sz w:val="24"/>
        </w:rPr>
        <w:t> </w:t>
      </w:r>
      <w:r>
        <w:rPr>
          <w:sz w:val="24"/>
        </w:rPr>
        <w:t>keep</w:t>
      </w:r>
      <w:r>
        <w:rPr>
          <w:spacing w:val="-3"/>
          <w:sz w:val="24"/>
        </w:rPr>
        <w:t> </w:t>
      </w:r>
      <w:r>
        <w:rPr>
          <w:sz w:val="24"/>
        </w:rPr>
        <w:t>any</w:t>
      </w:r>
      <w:r>
        <w:rPr>
          <w:spacing w:val="-6"/>
          <w:sz w:val="24"/>
        </w:rPr>
        <w:t> </w:t>
      </w:r>
      <w:r>
        <w:rPr>
          <w:sz w:val="24"/>
        </w:rPr>
        <w:t>personal</w:t>
      </w:r>
      <w:r>
        <w:rPr>
          <w:spacing w:val="-6"/>
          <w:sz w:val="24"/>
        </w:rPr>
        <w:t> </w:t>
      </w:r>
      <w:r>
        <w:rPr>
          <w:sz w:val="24"/>
        </w:rPr>
        <w:t>information</w:t>
      </w:r>
      <w:r>
        <w:rPr>
          <w:spacing w:val="-5"/>
          <w:sz w:val="24"/>
        </w:rPr>
        <w:t> </w:t>
      </w:r>
      <w:r>
        <w:rPr>
          <w:sz w:val="24"/>
        </w:rPr>
        <w:t>provided</w:t>
      </w:r>
      <w:r>
        <w:rPr>
          <w:spacing w:val="-3"/>
          <w:sz w:val="24"/>
        </w:rPr>
        <w:t> </w:t>
      </w:r>
      <w:r>
        <w:rPr>
          <w:spacing w:val="-2"/>
          <w:sz w:val="24"/>
        </w:rPr>
        <w:t>confidential.</w:t>
      </w:r>
    </w:p>
    <w:p>
      <w:pPr>
        <w:pStyle w:val="ListParagraph"/>
        <w:numPr>
          <w:ilvl w:val="2"/>
          <w:numId w:val="71"/>
        </w:numPr>
        <w:tabs>
          <w:tab w:pos="622" w:val="left" w:leader="none"/>
        </w:tabs>
        <w:spacing w:line="244" w:lineRule="auto" w:before="283" w:after="0"/>
        <w:ind w:left="622" w:right="1561" w:hanging="371"/>
        <w:jc w:val="left"/>
        <w:rPr>
          <w:sz w:val="24"/>
        </w:rPr>
      </w:pPr>
      <w:r>
        <w:rPr>
          <w:sz w:val="24"/>
        </w:rPr>
        <w:t>The</w:t>
      </w:r>
      <w:r>
        <w:rPr>
          <w:spacing w:val="-4"/>
          <w:sz w:val="24"/>
        </w:rPr>
        <w:t> </w:t>
      </w:r>
      <w:r>
        <w:rPr>
          <w:sz w:val="24"/>
        </w:rPr>
        <w:t>professional</w:t>
      </w:r>
      <w:r>
        <w:rPr>
          <w:spacing w:val="-2"/>
          <w:sz w:val="24"/>
        </w:rPr>
        <w:t> </w:t>
      </w:r>
      <w:r>
        <w:rPr>
          <w:sz w:val="24"/>
        </w:rPr>
        <w:t>should</w:t>
      </w:r>
      <w:r>
        <w:rPr>
          <w:spacing w:val="-4"/>
          <w:sz w:val="24"/>
        </w:rPr>
        <w:t> </w:t>
      </w:r>
      <w:r>
        <w:rPr>
          <w:sz w:val="24"/>
        </w:rPr>
        <w:t>have</w:t>
      </w:r>
      <w:r>
        <w:rPr>
          <w:spacing w:val="-2"/>
          <w:sz w:val="24"/>
        </w:rPr>
        <w:t> </w:t>
      </w:r>
      <w:r>
        <w:rPr>
          <w:sz w:val="24"/>
        </w:rPr>
        <w:t>all</w:t>
      </w:r>
      <w:r>
        <w:rPr>
          <w:spacing w:val="-5"/>
          <w:sz w:val="24"/>
        </w:rPr>
        <w:t> </w:t>
      </w:r>
      <w:r>
        <w:rPr>
          <w:sz w:val="24"/>
        </w:rPr>
        <w:t>the</w:t>
      </w:r>
      <w:r>
        <w:rPr>
          <w:spacing w:val="-2"/>
          <w:sz w:val="24"/>
        </w:rPr>
        <w:t> </w:t>
      </w:r>
      <w:r>
        <w:rPr>
          <w:sz w:val="24"/>
        </w:rPr>
        <w:t>required</w:t>
      </w:r>
      <w:r>
        <w:rPr>
          <w:spacing w:val="-4"/>
          <w:sz w:val="24"/>
        </w:rPr>
        <w:t> </w:t>
      </w:r>
      <w:r>
        <w:rPr>
          <w:sz w:val="24"/>
        </w:rPr>
        <w:t>licenses</w:t>
      </w:r>
      <w:r>
        <w:rPr>
          <w:spacing w:val="-3"/>
          <w:sz w:val="24"/>
        </w:rPr>
        <w:t> </w:t>
      </w:r>
      <w:r>
        <w:rPr>
          <w:sz w:val="24"/>
        </w:rPr>
        <w:t>or</w:t>
      </w:r>
      <w:r>
        <w:rPr>
          <w:spacing w:val="-4"/>
          <w:sz w:val="24"/>
        </w:rPr>
        <w:t> </w:t>
      </w:r>
      <w:r>
        <w:rPr>
          <w:sz w:val="24"/>
        </w:rPr>
        <w:t>credentials</w:t>
      </w:r>
      <w:r>
        <w:rPr>
          <w:spacing w:val="-3"/>
          <w:sz w:val="24"/>
        </w:rPr>
        <w:t> </w:t>
      </w:r>
      <w:r>
        <w:rPr>
          <w:sz w:val="24"/>
        </w:rPr>
        <w:t>necessary</w:t>
      </w:r>
      <w:r>
        <w:rPr>
          <w:spacing w:val="-3"/>
          <w:sz w:val="24"/>
        </w:rPr>
        <w:t> </w:t>
      </w:r>
      <w:r>
        <w:rPr>
          <w:sz w:val="24"/>
        </w:rPr>
        <w:t>to</w:t>
      </w:r>
      <w:r>
        <w:rPr>
          <w:spacing w:val="-4"/>
          <w:sz w:val="24"/>
        </w:rPr>
        <w:t> </w:t>
      </w:r>
      <w:r>
        <w:rPr>
          <w:sz w:val="24"/>
        </w:rPr>
        <w:t>do</w:t>
      </w:r>
      <w:r>
        <w:rPr>
          <w:spacing w:val="-5"/>
          <w:sz w:val="24"/>
        </w:rPr>
        <w:t> </w:t>
      </w:r>
      <w:r>
        <w:rPr>
          <w:sz w:val="24"/>
        </w:rPr>
        <w:t>the</w:t>
      </w:r>
      <w:r>
        <w:rPr>
          <w:spacing w:val="-4"/>
          <w:sz w:val="24"/>
        </w:rPr>
        <w:t> </w:t>
      </w:r>
      <w:r>
        <w:rPr>
          <w:sz w:val="24"/>
        </w:rPr>
        <w:t>work the client requires of the planner.</w:t>
      </w:r>
    </w:p>
    <w:p>
      <w:pPr>
        <w:spacing w:after="0" w:line="244" w:lineRule="auto"/>
        <w:jc w:val="left"/>
        <w:rPr>
          <w:sz w:val="24"/>
        </w:rPr>
        <w:sectPr>
          <w:pgSz w:w="11900" w:h="16840"/>
          <w:pgMar w:header="0" w:footer="647" w:top="1320" w:bottom="800" w:left="600" w:right="0"/>
        </w:sectPr>
      </w:pPr>
    </w:p>
    <w:p>
      <w:pPr>
        <w:pStyle w:val="ListParagraph"/>
        <w:numPr>
          <w:ilvl w:val="2"/>
          <w:numId w:val="71"/>
        </w:numPr>
        <w:tabs>
          <w:tab w:pos="614" w:val="left" w:leader="none"/>
        </w:tabs>
        <w:spacing w:line="244" w:lineRule="auto" w:before="27" w:after="0"/>
        <w:ind w:left="614" w:right="1529" w:hanging="363"/>
        <w:jc w:val="left"/>
        <w:rPr>
          <w:sz w:val="24"/>
        </w:rPr>
      </w:pPr>
      <w:r>
        <w:rPr>
          <w:sz w:val="24"/>
        </w:rPr>
        <w:t>Finally,</w:t>
      </w:r>
      <w:r>
        <w:rPr>
          <w:spacing w:val="-2"/>
          <w:sz w:val="24"/>
        </w:rPr>
        <w:t> </w:t>
      </w:r>
      <w:r>
        <w:rPr>
          <w:sz w:val="24"/>
        </w:rPr>
        <w:t>the</w:t>
      </w:r>
      <w:r>
        <w:rPr>
          <w:spacing w:val="-3"/>
          <w:sz w:val="24"/>
        </w:rPr>
        <w:t> </w:t>
      </w:r>
      <w:r>
        <w:rPr>
          <w:sz w:val="24"/>
        </w:rPr>
        <w:t>professional</w:t>
      </w:r>
      <w:r>
        <w:rPr>
          <w:spacing w:val="-4"/>
          <w:sz w:val="24"/>
        </w:rPr>
        <w:t> </w:t>
      </w:r>
      <w:r>
        <w:rPr>
          <w:sz w:val="24"/>
        </w:rPr>
        <w:t>should</w:t>
      </w:r>
      <w:r>
        <w:rPr>
          <w:spacing w:val="-1"/>
          <w:sz w:val="24"/>
        </w:rPr>
        <w:t> </w:t>
      </w:r>
      <w:r>
        <w:rPr>
          <w:sz w:val="24"/>
        </w:rPr>
        <w:t>be</w:t>
      </w:r>
      <w:r>
        <w:rPr>
          <w:spacing w:val="-3"/>
          <w:sz w:val="24"/>
        </w:rPr>
        <w:t> </w:t>
      </w:r>
      <w:r>
        <w:rPr>
          <w:sz w:val="24"/>
        </w:rPr>
        <w:t>diligent</w:t>
      </w:r>
      <w:r>
        <w:rPr>
          <w:spacing w:val="-1"/>
          <w:sz w:val="24"/>
        </w:rPr>
        <w:t> </w:t>
      </w:r>
      <w:r>
        <w:rPr>
          <w:sz w:val="24"/>
        </w:rPr>
        <w:t>in</w:t>
      </w:r>
      <w:r>
        <w:rPr>
          <w:spacing w:val="-3"/>
          <w:sz w:val="24"/>
        </w:rPr>
        <w:t> </w:t>
      </w:r>
      <w:r>
        <w:rPr>
          <w:sz w:val="24"/>
        </w:rPr>
        <w:t>performing</w:t>
      </w:r>
      <w:r>
        <w:rPr>
          <w:spacing w:val="-2"/>
          <w:sz w:val="24"/>
        </w:rPr>
        <w:t> </w:t>
      </w:r>
      <w:r>
        <w:rPr>
          <w:sz w:val="24"/>
        </w:rPr>
        <w:t>any</w:t>
      </w:r>
      <w:r>
        <w:rPr>
          <w:spacing w:val="-5"/>
          <w:sz w:val="24"/>
        </w:rPr>
        <w:t> </w:t>
      </w:r>
      <w:r>
        <w:rPr>
          <w:sz w:val="24"/>
        </w:rPr>
        <w:t>work they</w:t>
      </w:r>
      <w:r>
        <w:rPr>
          <w:spacing w:val="-2"/>
          <w:sz w:val="24"/>
        </w:rPr>
        <w:t> </w:t>
      </w:r>
      <w:r>
        <w:rPr>
          <w:sz w:val="24"/>
        </w:rPr>
        <w:t>agreed</w:t>
      </w:r>
      <w:r>
        <w:rPr>
          <w:spacing w:val="-3"/>
          <w:sz w:val="24"/>
        </w:rPr>
        <w:t> </w:t>
      </w:r>
      <w:r>
        <w:rPr>
          <w:sz w:val="24"/>
        </w:rPr>
        <w:t>to</w:t>
      </w:r>
      <w:r>
        <w:rPr>
          <w:spacing w:val="-4"/>
          <w:sz w:val="24"/>
        </w:rPr>
        <w:t> </w:t>
      </w:r>
      <w:r>
        <w:rPr>
          <w:sz w:val="24"/>
        </w:rPr>
        <w:t>do,</w:t>
      </w:r>
      <w:r>
        <w:rPr>
          <w:spacing w:val="-3"/>
          <w:sz w:val="24"/>
        </w:rPr>
        <w:t> </w:t>
      </w:r>
      <w:r>
        <w:rPr>
          <w:sz w:val="24"/>
        </w:rPr>
        <w:t>not</w:t>
      </w:r>
      <w:r>
        <w:rPr>
          <w:spacing w:val="-3"/>
          <w:sz w:val="24"/>
        </w:rPr>
        <w:t> </w:t>
      </w:r>
      <w:r>
        <w:rPr>
          <w:sz w:val="24"/>
        </w:rPr>
        <w:t>only developing a financial plan, but also helping to implement it.</w:t>
      </w:r>
    </w:p>
    <w:p>
      <w:pPr>
        <w:pStyle w:val="BodyText"/>
        <w:spacing w:line="244" w:lineRule="auto" w:before="266"/>
        <w:ind w:left="254" w:right="1411"/>
        <w:jc w:val="both"/>
      </w:pPr>
      <w:r>
        <w:rPr/>
        <w:t>One</w:t>
      </w:r>
      <w:r>
        <w:rPr>
          <w:spacing w:val="-1"/>
        </w:rPr>
        <w:t> </w:t>
      </w:r>
      <w:r>
        <w:rPr/>
        <w:t>of</w:t>
      </w:r>
      <w:r>
        <w:rPr>
          <w:spacing w:val="-3"/>
        </w:rPr>
        <w:t> </w:t>
      </w:r>
      <w:r>
        <w:rPr/>
        <w:t>the</w:t>
      </w:r>
      <w:r>
        <w:rPr>
          <w:spacing w:val="-4"/>
        </w:rPr>
        <w:t> </w:t>
      </w:r>
      <w:r>
        <w:rPr/>
        <w:t>advantages</w:t>
      </w:r>
      <w:r>
        <w:rPr>
          <w:spacing w:val="-2"/>
        </w:rPr>
        <w:t> </w:t>
      </w:r>
      <w:r>
        <w:rPr/>
        <w:t>for</w:t>
      </w:r>
      <w:r>
        <w:rPr>
          <w:spacing w:val="-1"/>
        </w:rPr>
        <w:t> </w:t>
      </w:r>
      <w:r>
        <w:rPr/>
        <w:t>clients</w:t>
      </w:r>
      <w:r>
        <w:rPr>
          <w:spacing w:val="-4"/>
        </w:rPr>
        <w:t> </w:t>
      </w:r>
      <w:r>
        <w:rPr/>
        <w:t>who</w:t>
      </w:r>
      <w:r>
        <w:rPr>
          <w:spacing w:val="-3"/>
        </w:rPr>
        <w:t> </w:t>
      </w:r>
      <w:r>
        <w:rPr/>
        <w:t>work</w:t>
      </w:r>
      <w:r>
        <w:rPr>
          <w:spacing w:val="-3"/>
        </w:rPr>
        <w:t> </w:t>
      </w:r>
      <w:r>
        <w:rPr/>
        <w:t>with</w:t>
      </w:r>
      <w:r>
        <w:rPr>
          <w:spacing w:val="-3"/>
        </w:rPr>
        <w:t> </w:t>
      </w:r>
      <w:r>
        <w:rPr/>
        <w:t>a</w:t>
      </w:r>
      <w:r>
        <w:rPr>
          <w:spacing w:val="-4"/>
        </w:rPr>
        <w:t> </w:t>
      </w:r>
      <w:r>
        <w:rPr/>
        <w:t>professional</w:t>
      </w:r>
      <w:r>
        <w:rPr>
          <w:spacing w:val="-4"/>
        </w:rPr>
        <w:t> </w:t>
      </w:r>
      <w:r>
        <w:rPr/>
        <w:t>who</w:t>
      </w:r>
      <w:r>
        <w:rPr>
          <w:spacing w:val="-4"/>
        </w:rPr>
        <w:t> </w:t>
      </w:r>
      <w:r>
        <w:rPr/>
        <w:t>is</w:t>
      </w:r>
      <w:r>
        <w:rPr>
          <w:spacing w:val="-2"/>
        </w:rPr>
        <w:t> </w:t>
      </w:r>
      <w:r>
        <w:rPr/>
        <w:t>subject</w:t>
      </w:r>
      <w:r>
        <w:rPr>
          <w:spacing w:val="-3"/>
        </w:rPr>
        <w:t> </w:t>
      </w:r>
      <w:r>
        <w:rPr/>
        <w:t>to</w:t>
      </w:r>
      <w:r>
        <w:rPr>
          <w:spacing w:val="-4"/>
        </w:rPr>
        <w:t> </w:t>
      </w:r>
      <w:r>
        <w:rPr/>
        <w:t>these</w:t>
      </w:r>
      <w:r>
        <w:rPr>
          <w:spacing w:val="-3"/>
        </w:rPr>
        <w:t> </w:t>
      </w:r>
      <w:r>
        <w:rPr/>
        <w:t>rules</w:t>
      </w:r>
      <w:r>
        <w:rPr>
          <w:spacing w:val="-4"/>
        </w:rPr>
        <w:t> </w:t>
      </w:r>
      <w:r>
        <w:rPr/>
        <w:t>is</w:t>
      </w:r>
      <w:r>
        <w:rPr>
          <w:spacing w:val="-4"/>
        </w:rPr>
        <w:t> </w:t>
      </w:r>
      <w:r>
        <w:rPr/>
        <w:t>that there is an established procedure to follow if the professional violates ethical responsibilities.</w:t>
      </w:r>
    </w:p>
    <w:p>
      <w:pPr>
        <w:pStyle w:val="BodyText"/>
        <w:spacing w:before="264"/>
        <w:ind w:left="254" w:right="1405"/>
        <w:jc w:val="both"/>
      </w:pPr>
      <w:r>
        <w:rPr/>
        <w:t>With the increasing complexity of the financial world, it’s increasingly important for clients to find financial planners they can trust. By choosing a financial planner who is governed by strict ethical principles</w:t>
      </w:r>
      <w:r>
        <w:rPr>
          <w:spacing w:val="-7"/>
        </w:rPr>
        <w:t> </w:t>
      </w:r>
      <w:r>
        <w:rPr/>
        <w:t>and</w:t>
      </w:r>
      <w:r>
        <w:rPr>
          <w:spacing w:val="-6"/>
        </w:rPr>
        <w:t> </w:t>
      </w:r>
      <w:r>
        <w:rPr/>
        <w:t>guidelines,</w:t>
      </w:r>
      <w:r>
        <w:rPr>
          <w:spacing w:val="-7"/>
        </w:rPr>
        <w:t> </w:t>
      </w:r>
      <w:r>
        <w:rPr/>
        <w:t>the</w:t>
      </w:r>
      <w:r>
        <w:rPr>
          <w:spacing w:val="-7"/>
        </w:rPr>
        <w:t> </w:t>
      </w:r>
      <w:r>
        <w:rPr/>
        <w:t>client</w:t>
      </w:r>
      <w:r>
        <w:rPr>
          <w:spacing w:val="-6"/>
        </w:rPr>
        <w:t> </w:t>
      </w:r>
      <w:r>
        <w:rPr/>
        <w:t>can</w:t>
      </w:r>
      <w:r>
        <w:rPr>
          <w:spacing w:val="-9"/>
        </w:rPr>
        <w:t> </w:t>
      </w:r>
      <w:r>
        <w:rPr/>
        <w:t>feel</w:t>
      </w:r>
      <w:r>
        <w:rPr>
          <w:spacing w:val="-7"/>
        </w:rPr>
        <w:t> </w:t>
      </w:r>
      <w:r>
        <w:rPr/>
        <w:t>more</w:t>
      </w:r>
      <w:r>
        <w:rPr>
          <w:spacing w:val="-2"/>
        </w:rPr>
        <w:t> </w:t>
      </w:r>
      <w:r>
        <w:rPr/>
        <w:t>confident</w:t>
      </w:r>
      <w:r>
        <w:rPr>
          <w:spacing w:val="-6"/>
        </w:rPr>
        <w:t> </w:t>
      </w:r>
      <w:r>
        <w:rPr/>
        <w:t>knowing</w:t>
      </w:r>
      <w:r>
        <w:rPr>
          <w:spacing w:val="-8"/>
        </w:rPr>
        <w:t> </w:t>
      </w:r>
      <w:r>
        <w:rPr/>
        <w:t>that</w:t>
      </w:r>
      <w:r>
        <w:rPr>
          <w:spacing w:val="-9"/>
        </w:rPr>
        <w:t> </w:t>
      </w:r>
      <w:r>
        <w:rPr/>
        <w:t>he</w:t>
      </w:r>
      <w:r>
        <w:rPr>
          <w:spacing w:val="-7"/>
        </w:rPr>
        <w:t> </w:t>
      </w:r>
      <w:r>
        <w:rPr/>
        <w:t>will</w:t>
      </w:r>
      <w:r>
        <w:rPr>
          <w:spacing w:val="-7"/>
        </w:rPr>
        <w:t> </w:t>
      </w:r>
      <w:r>
        <w:rPr/>
        <w:t>get</w:t>
      </w:r>
      <w:r>
        <w:rPr>
          <w:spacing w:val="-6"/>
        </w:rPr>
        <w:t> </w:t>
      </w:r>
      <w:r>
        <w:rPr/>
        <w:t>the</w:t>
      </w:r>
      <w:r>
        <w:rPr>
          <w:spacing w:val="-7"/>
        </w:rPr>
        <w:t> </w:t>
      </w:r>
      <w:r>
        <w:rPr/>
        <w:t>advice</w:t>
      </w:r>
      <w:r>
        <w:rPr>
          <w:spacing w:val="-7"/>
        </w:rPr>
        <w:t> </w:t>
      </w:r>
      <w:r>
        <w:rPr/>
        <w:t>and assistance he deserves.</w:t>
      </w:r>
    </w:p>
    <w:p>
      <w:pPr>
        <w:pStyle w:val="BodyText"/>
        <w:spacing w:before="13"/>
        <w:ind w:left="0"/>
      </w:pPr>
    </w:p>
    <w:p>
      <w:pPr>
        <w:pStyle w:val="ListParagraph"/>
        <w:numPr>
          <w:ilvl w:val="1"/>
          <w:numId w:val="71"/>
        </w:numPr>
        <w:tabs>
          <w:tab w:pos="818" w:val="left" w:leader="none"/>
        </w:tabs>
        <w:spacing w:line="240" w:lineRule="auto" w:before="1" w:after="0"/>
        <w:ind w:left="818" w:right="0" w:hanging="566"/>
        <w:jc w:val="left"/>
        <w:rPr>
          <w:b/>
          <w:sz w:val="23"/>
        </w:rPr>
      </w:pPr>
      <w:r>
        <w:rPr>
          <w:b/>
          <w:sz w:val="23"/>
        </w:rPr>
        <w:t>FPAS’S</w:t>
      </w:r>
      <w:r>
        <w:rPr>
          <w:b/>
          <w:spacing w:val="-1"/>
          <w:sz w:val="23"/>
        </w:rPr>
        <w:t> </w:t>
      </w:r>
      <w:r>
        <w:rPr>
          <w:b/>
          <w:sz w:val="23"/>
        </w:rPr>
        <w:t>CODE</w:t>
      </w:r>
      <w:r>
        <w:rPr>
          <w:b/>
          <w:spacing w:val="-3"/>
          <w:sz w:val="23"/>
        </w:rPr>
        <w:t> </w:t>
      </w:r>
      <w:r>
        <w:rPr>
          <w:b/>
          <w:sz w:val="23"/>
        </w:rPr>
        <w:t>OF </w:t>
      </w:r>
      <w:r>
        <w:rPr>
          <w:b/>
          <w:spacing w:val="-2"/>
          <w:sz w:val="23"/>
        </w:rPr>
        <w:t>ETHICS</w:t>
      </w:r>
    </w:p>
    <w:p>
      <w:pPr>
        <w:pStyle w:val="BodyText"/>
        <w:spacing w:before="5"/>
        <w:ind w:left="0"/>
        <w:rPr>
          <w:b/>
          <w:sz w:val="23"/>
        </w:rPr>
      </w:pPr>
    </w:p>
    <w:p>
      <w:pPr>
        <w:pStyle w:val="BodyText"/>
        <w:ind w:left="254" w:right="1409"/>
        <w:jc w:val="both"/>
      </w:pPr>
      <w:r>
        <w:rPr/>
        <w:t>FPAS</w:t>
      </w:r>
      <w:r>
        <w:rPr>
          <w:spacing w:val="-2"/>
        </w:rPr>
        <w:t> </w:t>
      </w:r>
      <w:r>
        <w:rPr/>
        <w:t>maintains</w:t>
      </w:r>
      <w:r>
        <w:rPr>
          <w:spacing w:val="-3"/>
        </w:rPr>
        <w:t> </w:t>
      </w:r>
      <w:r>
        <w:rPr/>
        <w:t>the</w:t>
      </w:r>
      <w:r>
        <w:rPr>
          <w:spacing w:val="-4"/>
        </w:rPr>
        <w:t> </w:t>
      </w:r>
      <w:r>
        <w:rPr/>
        <w:t>professional</w:t>
      </w:r>
      <w:r>
        <w:rPr>
          <w:spacing w:val="-2"/>
        </w:rPr>
        <w:t> </w:t>
      </w:r>
      <w:r>
        <w:rPr/>
        <w:t>standards</w:t>
      </w:r>
      <w:r>
        <w:rPr>
          <w:spacing w:val="-5"/>
        </w:rPr>
        <w:t> </w:t>
      </w:r>
      <w:r>
        <w:rPr/>
        <w:t>necessary</w:t>
      </w:r>
      <w:r>
        <w:rPr>
          <w:spacing w:val="-3"/>
        </w:rPr>
        <w:t> </w:t>
      </w:r>
      <w:r>
        <w:rPr/>
        <w:t>for</w:t>
      </w:r>
      <w:r>
        <w:rPr>
          <w:spacing w:val="-2"/>
        </w:rPr>
        <w:t> </w:t>
      </w:r>
      <w:r>
        <w:rPr/>
        <w:t>competency</w:t>
      </w:r>
      <w:r>
        <w:rPr>
          <w:spacing w:val="-3"/>
        </w:rPr>
        <w:t> </w:t>
      </w:r>
      <w:r>
        <w:rPr/>
        <w:t>and</w:t>
      </w:r>
      <w:r>
        <w:rPr>
          <w:spacing w:val="-4"/>
        </w:rPr>
        <w:t> </w:t>
      </w:r>
      <w:r>
        <w:rPr/>
        <w:t>ethics</w:t>
      </w:r>
      <w:r>
        <w:rPr>
          <w:spacing w:val="-3"/>
        </w:rPr>
        <w:t> </w:t>
      </w:r>
      <w:r>
        <w:rPr/>
        <w:t>for</w:t>
      </w:r>
      <w:r>
        <w:rPr>
          <w:spacing w:val="-4"/>
        </w:rPr>
        <w:t> </w:t>
      </w:r>
      <w:r>
        <w:rPr/>
        <w:t>its</w:t>
      </w:r>
      <w:r>
        <w:rPr>
          <w:spacing w:val="-3"/>
        </w:rPr>
        <w:t> </w:t>
      </w:r>
      <w:r>
        <w:rPr/>
        <w:t>members</w:t>
      </w:r>
      <w:r>
        <w:rPr>
          <w:spacing w:val="-3"/>
        </w:rPr>
        <w:t> </w:t>
      </w:r>
      <w:r>
        <w:rPr/>
        <w:t>in Singapore. FPAS’s Code of Ethics and Professional Responsibility (the “Code”) is the foundation of its members’ interactions with their clients.</w:t>
      </w:r>
    </w:p>
    <w:p>
      <w:pPr>
        <w:pStyle w:val="BodyText"/>
        <w:spacing w:line="244" w:lineRule="auto" w:before="273"/>
        <w:ind w:left="254" w:right="1408"/>
        <w:jc w:val="both"/>
      </w:pPr>
      <w:r>
        <w:rPr/>
        <w:t>The</w:t>
      </w:r>
      <w:r>
        <w:rPr>
          <w:spacing w:val="-7"/>
        </w:rPr>
        <w:t> </w:t>
      </w:r>
      <w:r>
        <w:rPr/>
        <w:t>Code</w:t>
      </w:r>
      <w:r>
        <w:rPr>
          <w:spacing w:val="-7"/>
        </w:rPr>
        <w:t> </w:t>
      </w:r>
      <w:r>
        <w:rPr/>
        <w:t>is</w:t>
      </w:r>
      <w:r>
        <w:rPr>
          <w:spacing w:val="-10"/>
        </w:rPr>
        <w:t> </w:t>
      </w:r>
      <w:r>
        <w:rPr/>
        <w:t>formulated</w:t>
      </w:r>
      <w:r>
        <w:rPr>
          <w:spacing w:val="-9"/>
        </w:rPr>
        <w:t> </w:t>
      </w:r>
      <w:r>
        <w:rPr/>
        <w:t>to</w:t>
      </w:r>
      <w:r>
        <w:rPr>
          <w:spacing w:val="-7"/>
        </w:rPr>
        <w:t> </w:t>
      </w:r>
      <w:r>
        <w:rPr/>
        <w:t>enhance</w:t>
      </w:r>
      <w:r>
        <w:rPr>
          <w:spacing w:val="-9"/>
        </w:rPr>
        <w:t> </w:t>
      </w:r>
      <w:r>
        <w:rPr/>
        <w:t>the</w:t>
      </w:r>
      <w:r>
        <w:rPr>
          <w:spacing w:val="-9"/>
        </w:rPr>
        <w:t> </w:t>
      </w:r>
      <w:r>
        <w:rPr/>
        <w:t>ethical</w:t>
      </w:r>
      <w:r>
        <w:rPr>
          <w:spacing w:val="-7"/>
        </w:rPr>
        <w:t> </w:t>
      </w:r>
      <w:r>
        <w:rPr/>
        <w:t>behaviour</w:t>
      </w:r>
      <w:r>
        <w:rPr>
          <w:spacing w:val="-9"/>
        </w:rPr>
        <w:t> </w:t>
      </w:r>
      <w:r>
        <w:rPr/>
        <w:t>and</w:t>
      </w:r>
      <w:r>
        <w:rPr>
          <w:spacing w:val="-9"/>
        </w:rPr>
        <w:t> </w:t>
      </w:r>
      <w:r>
        <w:rPr/>
        <w:t>judgement</w:t>
      </w:r>
      <w:r>
        <w:rPr>
          <w:spacing w:val="-9"/>
        </w:rPr>
        <w:t> </w:t>
      </w:r>
      <w:r>
        <w:rPr/>
        <w:t>of</w:t>
      </w:r>
      <w:r>
        <w:rPr>
          <w:spacing w:val="-6"/>
        </w:rPr>
        <w:t> </w:t>
      </w:r>
      <w:r>
        <w:rPr/>
        <w:t>the</w:t>
      </w:r>
      <w:r>
        <w:rPr>
          <w:spacing w:val="-7"/>
        </w:rPr>
        <w:t> </w:t>
      </w:r>
      <w:r>
        <w:rPr/>
        <w:t>individual</w:t>
      </w:r>
      <w:r>
        <w:rPr>
          <w:spacing w:val="-7"/>
        </w:rPr>
        <w:t> </w:t>
      </w:r>
      <w:r>
        <w:rPr/>
        <w:t>members of FPAS with the intention of achieving the following aims:</w:t>
      </w:r>
    </w:p>
    <w:p>
      <w:pPr>
        <w:pStyle w:val="ListParagraph"/>
        <w:numPr>
          <w:ilvl w:val="2"/>
          <w:numId w:val="71"/>
        </w:numPr>
        <w:tabs>
          <w:tab w:pos="614" w:val="left" w:leader="none"/>
        </w:tabs>
        <w:spacing w:line="244" w:lineRule="auto" w:before="266" w:after="0"/>
        <w:ind w:left="614" w:right="2041" w:hanging="363"/>
        <w:jc w:val="left"/>
        <w:rPr>
          <w:sz w:val="24"/>
        </w:rPr>
      </w:pPr>
      <w:r>
        <w:rPr>
          <w:sz w:val="24"/>
        </w:rPr>
        <w:t>To</w:t>
      </w:r>
      <w:r>
        <w:rPr>
          <w:spacing w:val="-3"/>
          <w:sz w:val="24"/>
        </w:rPr>
        <w:t> </w:t>
      </w:r>
      <w:r>
        <w:rPr>
          <w:sz w:val="24"/>
        </w:rPr>
        <w:t>establish</w:t>
      </w:r>
      <w:r>
        <w:rPr>
          <w:spacing w:val="-3"/>
          <w:sz w:val="24"/>
        </w:rPr>
        <w:t> </w:t>
      </w:r>
      <w:r>
        <w:rPr>
          <w:sz w:val="24"/>
        </w:rPr>
        <w:t>a</w:t>
      </w:r>
      <w:r>
        <w:rPr>
          <w:spacing w:val="-4"/>
          <w:sz w:val="24"/>
        </w:rPr>
        <w:t> </w:t>
      </w:r>
      <w:r>
        <w:rPr>
          <w:sz w:val="24"/>
        </w:rPr>
        <w:t>standard</w:t>
      </w:r>
      <w:r>
        <w:rPr>
          <w:spacing w:val="-4"/>
          <w:sz w:val="24"/>
        </w:rPr>
        <w:t> </w:t>
      </w:r>
      <w:r>
        <w:rPr>
          <w:sz w:val="24"/>
        </w:rPr>
        <w:t>of</w:t>
      </w:r>
      <w:r>
        <w:rPr>
          <w:spacing w:val="-3"/>
          <w:sz w:val="24"/>
        </w:rPr>
        <w:t> </w:t>
      </w:r>
      <w:r>
        <w:rPr>
          <w:sz w:val="24"/>
        </w:rPr>
        <w:t>ethical</w:t>
      </w:r>
      <w:r>
        <w:rPr>
          <w:spacing w:val="-5"/>
          <w:sz w:val="24"/>
        </w:rPr>
        <w:t> </w:t>
      </w:r>
      <w:r>
        <w:rPr>
          <w:sz w:val="24"/>
        </w:rPr>
        <w:t>behaviour</w:t>
      </w:r>
      <w:r>
        <w:rPr>
          <w:spacing w:val="-5"/>
          <w:sz w:val="24"/>
        </w:rPr>
        <w:t> </w:t>
      </w:r>
      <w:r>
        <w:rPr>
          <w:sz w:val="24"/>
        </w:rPr>
        <w:t>for</w:t>
      </w:r>
      <w:r>
        <w:rPr>
          <w:spacing w:val="-3"/>
          <w:sz w:val="24"/>
        </w:rPr>
        <w:t> </w:t>
      </w:r>
      <w:r>
        <w:rPr>
          <w:sz w:val="24"/>
        </w:rPr>
        <w:t>financial</w:t>
      </w:r>
      <w:r>
        <w:rPr>
          <w:spacing w:val="-5"/>
          <w:sz w:val="24"/>
        </w:rPr>
        <w:t> </w:t>
      </w:r>
      <w:r>
        <w:rPr>
          <w:sz w:val="24"/>
        </w:rPr>
        <w:t>planning</w:t>
      </w:r>
      <w:r>
        <w:rPr>
          <w:spacing w:val="-5"/>
          <w:sz w:val="24"/>
        </w:rPr>
        <w:t> </w:t>
      </w:r>
      <w:r>
        <w:rPr>
          <w:sz w:val="24"/>
        </w:rPr>
        <w:t>professionals</w:t>
      </w:r>
      <w:r>
        <w:rPr>
          <w:spacing w:val="-5"/>
          <w:sz w:val="24"/>
        </w:rPr>
        <w:t> </w:t>
      </w:r>
      <w:r>
        <w:rPr>
          <w:sz w:val="24"/>
        </w:rPr>
        <w:t>based</w:t>
      </w:r>
      <w:r>
        <w:rPr>
          <w:spacing w:val="-4"/>
          <w:sz w:val="24"/>
        </w:rPr>
        <w:t> </w:t>
      </w:r>
      <w:r>
        <w:rPr>
          <w:sz w:val="24"/>
        </w:rPr>
        <w:t>on trustworthiness</w:t>
      </w:r>
      <w:r>
        <w:rPr>
          <w:spacing w:val="-1"/>
          <w:sz w:val="24"/>
        </w:rPr>
        <w:t> </w:t>
      </w:r>
      <w:r>
        <w:rPr>
          <w:sz w:val="24"/>
        </w:rPr>
        <w:t>and</w:t>
      </w:r>
      <w:r>
        <w:rPr>
          <w:spacing w:val="-2"/>
          <w:sz w:val="24"/>
        </w:rPr>
        <w:t> </w:t>
      </w:r>
      <w:r>
        <w:rPr>
          <w:sz w:val="24"/>
        </w:rPr>
        <w:t>values</w:t>
      </w:r>
      <w:r>
        <w:rPr>
          <w:spacing w:val="-1"/>
          <w:sz w:val="24"/>
        </w:rPr>
        <w:t> </w:t>
      </w:r>
      <w:r>
        <w:rPr>
          <w:sz w:val="24"/>
        </w:rPr>
        <w:t>that can</w:t>
      </w:r>
      <w:r>
        <w:rPr>
          <w:spacing w:val="-2"/>
          <w:sz w:val="24"/>
        </w:rPr>
        <w:t> </w:t>
      </w:r>
      <w:r>
        <w:rPr>
          <w:sz w:val="24"/>
        </w:rPr>
        <w:t>be accepted,</w:t>
      </w:r>
      <w:r>
        <w:rPr>
          <w:spacing w:val="-3"/>
          <w:sz w:val="24"/>
        </w:rPr>
        <w:t> </w:t>
      </w:r>
      <w:r>
        <w:rPr>
          <w:sz w:val="24"/>
        </w:rPr>
        <w:t>are held,</w:t>
      </w:r>
      <w:r>
        <w:rPr>
          <w:spacing w:val="-2"/>
          <w:sz w:val="24"/>
        </w:rPr>
        <w:t> </w:t>
      </w:r>
      <w:r>
        <w:rPr>
          <w:sz w:val="24"/>
        </w:rPr>
        <w:t>or</w:t>
      </w:r>
      <w:r>
        <w:rPr>
          <w:spacing w:val="-2"/>
          <w:sz w:val="24"/>
        </w:rPr>
        <w:t> </w:t>
      </w:r>
      <w:r>
        <w:rPr>
          <w:sz w:val="24"/>
        </w:rPr>
        <w:t>upheld</w:t>
      </w:r>
      <w:r>
        <w:rPr>
          <w:spacing w:val="-2"/>
          <w:sz w:val="24"/>
        </w:rPr>
        <w:t> </w:t>
      </w:r>
      <w:r>
        <w:rPr>
          <w:sz w:val="24"/>
        </w:rPr>
        <w:t>by</w:t>
      </w:r>
      <w:r>
        <w:rPr>
          <w:spacing w:val="-1"/>
          <w:sz w:val="24"/>
        </w:rPr>
        <w:t> </w:t>
      </w:r>
      <w:r>
        <w:rPr>
          <w:sz w:val="24"/>
        </w:rPr>
        <w:t>any</w:t>
      </w:r>
      <w:r>
        <w:rPr>
          <w:spacing w:val="-1"/>
          <w:sz w:val="24"/>
        </w:rPr>
        <w:t> </w:t>
      </w:r>
      <w:r>
        <w:rPr>
          <w:sz w:val="24"/>
        </w:rPr>
        <w:t>one</w:t>
      </w:r>
      <w:r>
        <w:rPr>
          <w:spacing w:val="-2"/>
          <w:sz w:val="24"/>
        </w:rPr>
        <w:t> </w:t>
      </w:r>
      <w:r>
        <w:rPr>
          <w:sz w:val="24"/>
        </w:rPr>
        <w:t>person.</w:t>
      </w:r>
    </w:p>
    <w:p>
      <w:pPr>
        <w:pStyle w:val="ListParagraph"/>
        <w:numPr>
          <w:ilvl w:val="2"/>
          <w:numId w:val="71"/>
        </w:numPr>
        <w:tabs>
          <w:tab w:pos="614" w:val="left" w:leader="none"/>
        </w:tabs>
        <w:spacing w:line="244" w:lineRule="auto" w:before="267" w:after="0"/>
        <w:ind w:left="614" w:right="2066" w:hanging="363"/>
        <w:jc w:val="left"/>
        <w:rPr>
          <w:sz w:val="24"/>
        </w:rPr>
      </w:pPr>
      <w:r>
        <w:rPr>
          <w:sz w:val="24"/>
        </w:rPr>
        <w:t>To uphold the spirit of responsibility and social responsibility in line with the relevant legislation,</w:t>
      </w:r>
      <w:r>
        <w:rPr>
          <w:spacing w:val="-4"/>
          <w:sz w:val="24"/>
        </w:rPr>
        <w:t> </w:t>
      </w:r>
      <w:r>
        <w:rPr>
          <w:sz w:val="24"/>
        </w:rPr>
        <w:t>regulations,</w:t>
      </w:r>
      <w:r>
        <w:rPr>
          <w:spacing w:val="-6"/>
          <w:sz w:val="24"/>
        </w:rPr>
        <w:t> </w:t>
      </w:r>
      <w:r>
        <w:rPr>
          <w:sz w:val="24"/>
        </w:rPr>
        <w:t>and</w:t>
      </w:r>
      <w:r>
        <w:rPr>
          <w:spacing w:val="-4"/>
          <w:sz w:val="24"/>
        </w:rPr>
        <w:t> </w:t>
      </w:r>
      <w:r>
        <w:rPr>
          <w:sz w:val="24"/>
        </w:rPr>
        <w:t>guidelines</w:t>
      </w:r>
      <w:r>
        <w:rPr>
          <w:spacing w:val="-7"/>
          <w:sz w:val="24"/>
        </w:rPr>
        <w:t> </w:t>
      </w:r>
      <w:r>
        <w:rPr>
          <w:sz w:val="24"/>
        </w:rPr>
        <w:t>for</w:t>
      </w:r>
      <w:r>
        <w:rPr>
          <w:spacing w:val="-6"/>
          <w:sz w:val="24"/>
        </w:rPr>
        <w:t> </w:t>
      </w:r>
      <w:r>
        <w:rPr>
          <w:sz w:val="24"/>
        </w:rPr>
        <w:t>administrating</w:t>
      </w:r>
      <w:r>
        <w:rPr>
          <w:spacing w:val="-7"/>
          <w:sz w:val="24"/>
        </w:rPr>
        <w:t> </w:t>
      </w:r>
      <w:r>
        <w:rPr>
          <w:sz w:val="24"/>
        </w:rPr>
        <w:t>financial</w:t>
      </w:r>
      <w:r>
        <w:rPr>
          <w:spacing w:val="-4"/>
          <w:sz w:val="24"/>
        </w:rPr>
        <w:t> </w:t>
      </w:r>
      <w:r>
        <w:rPr>
          <w:sz w:val="24"/>
        </w:rPr>
        <w:t>planner</w:t>
      </w:r>
      <w:r>
        <w:rPr>
          <w:spacing w:val="-6"/>
          <w:sz w:val="24"/>
        </w:rPr>
        <w:t> </w:t>
      </w:r>
      <w:r>
        <w:rPr>
          <w:sz w:val="24"/>
        </w:rPr>
        <w:t>professionals.</w:t>
      </w:r>
    </w:p>
    <w:p>
      <w:pPr>
        <w:pStyle w:val="BodyText"/>
        <w:spacing w:before="266"/>
        <w:ind w:left="254"/>
        <w:jc w:val="both"/>
      </w:pPr>
      <w:r>
        <w:rPr/>
        <w:t>There</w:t>
      </w:r>
      <w:r>
        <w:rPr>
          <w:spacing w:val="-7"/>
        </w:rPr>
        <w:t> </w:t>
      </w:r>
      <w:r>
        <w:rPr/>
        <w:t>are</w:t>
      </w:r>
      <w:r>
        <w:rPr>
          <w:spacing w:val="-4"/>
        </w:rPr>
        <w:t> </w:t>
      </w:r>
      <w:r>
        <w:rPr/>
        <w:t>nine</w:t>
      </w:r>
      <w:r>
        <w:rPr>
          <w:spacing w:val="-4"/>
        </w:rPr>
        <w:t> </w:t>
      </w:r>
      <w:r>
        <w:rPr/>
        <w:t>principles</w:t>
      </w:r>
      <w:r>
        <w:rPr>
          <w:spacing w:val="-5"/>
        </w:rPr>
        <w:t> </w:t>
      </w:r>
      <w:r>
        <w:rPr/>
        <w:t>expressed</w:t>
      </w:r>
      <w:r>
        <w:rPr>
          <w:spacing w:val="-2"/>
        </w:rPr>
        <w:t> </w:t>
      </w:r>
      <w:r>
        <w:rPr/>
        <w:t>in</w:t>
      </w:r>
      <w:r>
        <w:rPr>
          <w:spacing w:val="-2"/>
        </w:rPr>
        <w:t> </w:t>
      </w:r>
      <w:r>
        <w:rPr/>
        <w:t>the</w:t>
      </w:r>
      <w:r>
        <w:rPr>
          <w:spacing w:val="-2"/>
        </w:rPr>
        <w:t> </w:t>
      </w:r>
      <w:r>
        <w:rPr/>
        <w:t>Code,</w:t>
      </w:r>
      <w:r>
        <w:rPr>
          <w:spacing w:val="-4"/>
        </w:rPr>
        <w:t> </w:t>
      </w:r>
      <w:r>
        <w:rPr>
          <w:spacing w:val="-2"/>
        </w:rPr>
        <w:t>namely:</w:t>
      </w:r>
    </w:p>
    <w:p>
      <w:pPr>
        <w:pStyle w:val="BodyText"/>
        <w:spacing w:before="11"/>
        <w:ind w:left="0"/>
        <w:rPr>
          <w:sz w:val="18"/>
        </w:rPr>
      </w:pPr>
      <w:r>
        <w:rPr/>
        <w:drawing>
          <wp:anchor distT="0" distB="0" distL="0" distR="0" allowOverlap="1" layoutInCell="1" locked="0" behindDoc="1" simplePos="0" relativeHeight="487600128">
            <wp:simplePos x="0" y="0"/>
            <wp:positionH relativeFrom="page">
              <wp:posOffset>540384</wp:posOffset>
            </wp:positionH>
            <wp:positionV relativeFrom="paragraph">
              <wp:posOffset>162058</wp:posOffset>
            </wp:positionV>
            <wp:extent cx="5392651" cy="3811904"/>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60" cstate="print"/>
                    <a:stretch>
                      <a:fillRect/>
                    </a:stretch>
                  </pic:blipFill>
                  <pic:spPr>
                    <a:xfrm>
                      <a:off x="0" y="0"/>
                      <a:ext cx="5392651" cy="3811904"/>
                    </a:xfrm>
                    <a:prstGeom prst="rect">
                      <a:avLst/>
                    </a:prstGeom>
                  </pic:spPr>
                </pic:pic>
              </a:graphicData>
            </a:graphic>
          </wp:anchor>
        </w:drawing>
      </w:r>
    </w:p>
    <w:p>
      <w:pPr>
        <w:spacing w:after="0"/>
        <w:rPr>
          <w:sz w:val="18"/>
        </w:rPr>
        <w:sectPr>
          <w:pgSz w:w="11900" w:h="16840"/>
          <w:pgMar w:header="0" w:footer="683" w:top="1320" w:bottom="780" w:left="600" w:right="0"/>
        </w:sectPr>
      </w:pPr>
    </w:p>
    <w:p>
      <w:pPr>
        <w:pStyle w:val="BodyText"/>
        <w:spacing w:before="27"/>
        <w:ind w:left="261" w:right="1421"/>
        <w:jc w:val="both"/>
      </w:pPr>
      <w:r>
        <w:rPr/>
        <w:t>Further to promoting an ethical environment for clients to receive quality financial services, the Code is also in line with “global standards and expectations” and advances the portability of the Certified Financial Planner</w:t>
      </w:r>
      <w:r>
        <w:rPr>
          <w:vertAlign w:val="superscript"/>
        </w:rPr>
        <w:t>TM</w:t>
      </w:r>
      <w:r>
        <w:rPr>
          <w:vertAlign w:val="baseline"/>
        </w:rPr>
        <w:t> designation around the world.</w:t>
      </w:r>
    </w:p>
    <w:p>
      <w:pPr>
        <w:spacing w:line="252" w:lineRule="auto" w:before="273"/>
        <w:ind w:left="261" w:right="1415" w:firstLine="0"/>
        <w:jc w:val="both"/>
        <w:rPr>
          <w:sz w:val="23"/>
        </w:rPr>
      </w:pPr>
      <w:r>
        <w:rPr>
          <w:sz w:val="23"/>
        </w:rPr>
        <w:t>Members in different disciplines may be compensated by a variety of means. Regardless of whether they are actively involved</w:t>
      </w:r>
      <w:r>
        <w:rPr>
          <w:spacing w:val="-3"/>
          <w:sz w:val="23"/>
        </w:rPr>
        <w:t> </w:t>
      </w:r>
      <w:r>
        <w:rPr>
          <w:sz w:val="23"/>
        </w:rPr>
        <w:t>in financial planning or in</w:t>
      </w:r>
      <w:r>
        <w:rPr>
          <w:spacing w:val="-1"/>
          <w:sz w:val="23"/>
        </w:rPr>
        <w:t> </w:t>
      </w:r>
      <w:r>
        <w:rPr>
          <w:sz w:val="23"/>
        </w:rPr>
        <w:t>other areas of financial services, all members</w:t>
      </w:r>
      <w:r>
        <w:rPr>
          <w:spacing w:val="-1"/>
          <w:sz w:val="23"/>
        </w:rPr>
        <w:t> </w:t>
      </w:r>
      <w:r>
        <w:rPr>
          <w:sz w:val="23"/>
        </w:rPr>
        <w:t>must subscribe to the same Code based on the eight Principles. These Principles recognize the individual member’s responsibilities to the public, clients, colleagues, employers, and the profession.</w:t>
      </w:r>
    </w:p>
    <w:p>
      <w:pPr>
        <w:pStyle w:val="BodyText"/>
        <w:spacing w:line="244" w:lineRule="auto" w:before="261"/>
        <w:ind w:left="261" w:right="1424"/>
        <w:jc w:val="both"/>
      </w:pPr>
      <w:r>
        <w:rPr/>
        <w:t>The principles expressed in the Code, which are applicable to all individual members of FPAS, are reproduced below:</w:t>
      </w:r>
    </w:p>
    <w:p>
      <w:pPr>
        <w:pStyle w:val="Heading2"/>
        <w:numPr>
          <w:ilvl w:val="2"/>
          <w:numId w:val="71"/>
        </w:numPr>
        <w:tabs>
          <w:tab w:pos="621" w:val="left" w:leader="none"/>
        </w:tabs>
        <w:spacing w:line="240" w:lineRule="auto" w:before="264" w:after="0"/>
        <w:ind w:left="621" w:right="0" w:hanging="369"/>
        <w:jc w:val="left"/>
        <w:rPr>
          <w:b w:val="0"/>
        </w:rPr>
      </w:pPr>
      <w:r>
        <w:rPr/>
        <w:t>Principle</w:t>
      </w:r>
      <w:r>
        <w:rPr>
          <w:spacing w:val="-7"/>
        </w:rPr>
        <w:t> </w:t>
      </w:r>
      <w:r>
        <w:rPr/>
        <w:t>1</w:t>
      </w:r>
      <w:r>
        <w:rPr>
          <w:spacing w:val="1"/>
        </w:rPr>
        <w:t> </w:t>
      </w:r>
      <w:r>
        <w:rPr/>
        <w:t>–</w:t>
      </w:r>
      <w:r>
        <w:rPr>
          <w:spacing w:val="-3"/>
        </w:rPr>
        <w:t> </w:t>
      </w:r>
      <w:r>
        <w:rPr/>
        <w:t>Client </w:t>
      </w:r>
      <w:r>
        <w:rPr>
          <w:spacing w:val="-4"/>
        </w:rPr>
        <w:t>First</w:t>
      </w:r>
    </w:p>
    <w:p>
      <w:pPr>
        <w:pStyle w:val="BodyText"/>
        <w:spacing w:before="286"/>
        <w:ind w:left="261"/>
        <w:jc w:val="both"/>
      </w:pPr>
      <w:r>
        <w:rPr/>
        <w:t>Place</w:t>
      </w:r>
      <w:r>
        <w:rPr>
          <w:spacing w:val="-4"/>
        </w:rPr>
        <w:t> </w:t>
      </w:r>
      <w:r>
        <w:rPr/>
        <w:t>the</w:t>
      </w:r>
      <w:r>
        <w:rPr>
          <w:spacing w:val="-3"/>
        </w:rPr>
        <w:t> </w:t>
      </w:r>
      <w:r>
        <w:rPr/>
        <w:t>client’s</w:t>
      </w:r>
      <w:r>
        <w:rPr>
          <w:spacing w:val="-5"/>
        </w:rPr>
        <w:t> </w:t>
      </w:r>
      <w:r>
        <w:rPr/>
        <w:t>interests</w:t>
      </w:r>
      <w:r>
        <w:rPr>
          <w:spacing w:val="-4"/>
        </w:rPr>
        <w:t> </w:t>
      </w:r>
      <w:r>
        <w:rPr>
          <w:spacing w:val="-2"/>
        </w:rPr>
        <w:t>first.</w:t>
      </w:r>
    </w:p>
    <w:p>
      <w:pPr>
        <w:pStyle w:val="BodyText"/>
        <w:spacing w:line="244" w:lineRule="auto" w:before="283"/>
        <w:ind w:left="261" w:right="1424"/>
        <w:jc w:val="both"/>
      </w:pPr>
      <w:r>
        <w:rPr/>
        <w:t>Placing the client’s interests first is a hallmark of professionalism, requiring the member to act honestly and not place personal gain or advantage before the client’s interests.</w:t>
      </w:r>
    </w:p>
    <w:p>
      <w:pPr>
        <w:spacing w:line="252" w:lineRule="auto" w:before="266"/>
        <w:ind w:left="261" w:right="1416" w:firstLine="0"/>
        <w:jc w:val="both"/>
        <w:rPr>
          <w:sz w:val="23"/>
        </w:rPr>
      </w:pPr>
      <w:r>
        <w:rPr>
          <w:sz w:val="23"/>
        </w:rPr>
        <w:t>All</w:t>
      </w:r>
      <w:r>
        <w:rPr>
          <w:spacing w:val="-2"/>
          <w:sz w:val="23"/>
        </w:rPr>
        <w:t> </w:t>
      </w:r>
      <w:r>
        <w:rPr>
          <w:sz w:val="23"/>
        </w:rPr>
        <w:t>members</w:t>
      </w:r>
      <w:r>
        <w:rPr>
          <w:spacing w:val="-1"/>
          <w:sz w:val="23"/>
        </w:rPr>
        <w:t> </w:t>
      </w:r>
      <w:r>
        <w:rPr>
          <w:sz w:val="23"/>
        </w:rPr>
        <w:t>of</w:t>
      </w:r>
      <w:r>
        <w:rPr>
          <w:spacing w:val="-2"/>
          <w:sz w:val="23"/>
        </w:rPr>
        <w:t> </w:t>
      </w:r>
      <w:r>
        <w:rPr>
          <w:sz w:val="23"/>
        </w:rPr>
        <w:t>FPAS have</w:t>
      </w:r>
      <w:r>
        <w:rPr>
          <w:spacing w:val="-1"/>
          <w:sz w:val="23"/>
        </w:rPr>
        <w:t> </w:t>
      </w:r>
      <w:r>
        <w:rPr>
          <w:sz w:val="23"/>
        </w:rPr>
        <w:t>a primary professional</w:t>
      </w:r>
      <w:r>
        <w:rPr>
          <w:spacing w:val="-2"/>
          <w:sz w:val="23"/>
        </w:rPr>
        <w:t> </w:t>
      </w:r>
      <w:r>
        <w:rPr>
          <w:sz w:val="23"/>
        </w:rPr>
        <w:t>obligation to</w:t>
      </w:r>
      <w:r>
        <w:rPr>
          <w:spacing w:val="-1"/>
          <w:sz w:val="23"/>
        </w:rPr>
        <w:t> </w:t>
      </w:r>
      <w:r>
        <w:rPr>
          <w:sz w:val="23"/>
        </w:rPr>
        <w:t>their clients.</w:t>
      </w:r>
      <w:r>
        <w:rPr>
          <w:spacing w:val="-2"/>
          <w:sz w:val="23"/>
        </w:rPr>
        <w:t> </w:t>
      </w:r>
      <w:r>
        <w:rPr>
          <w:sz w:val="23"/>
        </w:rPr>
        <w:t>The principle</w:t>
      </w:r>
      <w:r>
        <w:rPr>
          <w:spacing w:val="-1"/>
          <w:sz w:val="23"/>
        </w:rPr>
        <w:t> </w:t>
      </w:r>
      <w:r>
        <w:rPr>
          <w:sz w:val="23"/>
        </w:rPr>
        <w:t>of</w:t>
      </w:r>
      <w:r>
        <w:rPr>
          <w:spacing w:val="-2"/>
          <w:sz w:val="23"/>
        </w:rPr>
        <w:t> </w:t>
      </w:r>
      <w:r>
        <w:rPr>
          <w:sz w:val="23"/>
        </w:rPr>
        <w:t>Client First calling for members to place the client’s interest first is considered a hallmark of professionalism, requiring the members to act honestly and not place personal and/or employer gains or advantage before the client’s interest. This statement emphasizes the centrality of the client in the financial planning relationship and ensures that the client’s interest always comes first.</w:t>
      </w:r>
    </w:p>
    <w:p>
      <w:pPr>
        <w:pStyle w:val="BodyText"/>
        <w:spacing w:line="237" w:lineRule="auto" w:before="254"/>
        <w:ind w:left="261" w:right="1411"/>
        <w:jc w:val="both"/>
      </w:pPr>
      <w:r>
        <w:rPr/>
        <w:t>This principle does not mean that the client’s instructions are to be always followed without question.</w:t>
      </w:r>
      <w:r>
        <w:rPr>
          <w:spacing w:val="-3"/>
        </w:rPr>
        <w:t> </w:t>
      </w:r>
      <w:r>
        <w:rPr/>
        <w:t>There</w:t>
      </w:r>
      <w:r>
        <w:rPr>
          <w:spacing w:val="-1"/>
        </w:rPr>
        <w:t> </w:t>
      </w:r>
      <w:r>
        <w:rPr/>
        <w:t>are</w:t>
      </w:r>
      <w:r>
        <w:rPr>
          <w:spacing w:val="-1"/>
        </w:rPr>
        <w:t> </w:t>
      </w:r>
      <w:r>
        <w:rPr/>
        <w:t>situations</w:t>
      </w:r>
      <w:r>
        <w:rPr>
          <w:spacing w:val="-4"/>
        </w:rPr>
        <w:t> </w:t>
      </w:r>
      <w:r>
        <w:rPr/>
        <w:t>when</w:t>
      </w:r>
      <w:r>
        <w:rPr>
          <w:spacing w:val="-3"/>
        </w:rPr>
        <w:t> </w:t>
      </w:r>
      <w:r>
        <w:rPr/>
        <w:t>the</w:t>
      </w:r>
      <w:r>
        <w:rPr>
          <w:spacing w:val="-1"/>
        </w:rPr>
        <w:t> </w:t>
      </w:r>
      <w:r>
        <w:rPr/>
        <w:t>client’s</w:t>
      </w:r>
      <w:r>
        <w:rPr>
          <w:spacing w:val="-4"/>
        </w:rPr>
        <w:t> </w:t>
      </w:r>
      <w:r>
        <w:rPr/>
        <w:t>interests</w:t>
      </w:r>
      <w:r>
        <w:rPr>
          <w:spacing w:val="-2"/>
        </w:rPr>
        <w:t> </w:t>
      </w:r>
      <w:r>
        <w:rPr/>
        <w:t>and</w:t>
      </w:r>
      <w:r>
        <w:rPr>
          <w:spacing w:val="-1"/>
        </w:rPr>
        <w:t> </w:t>
      </w:r>
      <w:r>
        <w:rPr/>
        <w:t>the</w:t>
      </w:r>
      <w:r>
        <w:rPr>
          <w:spacing w:val="-1"/>
        </w:rPr>
        <w:t> </w:t>
      </w:r>
      <w:r>
        <w:rPr/>
        <w:t>client’s</w:t>
      </w:r>
      <w:r>
        <w:rPr>
          <w:spacing w:val="-3"/>
        </w:rPr>
        <w:t> </w:t>
      </w:r>
      <w:r>
        <w:rPr/>
        <w:t>instructions</w:t>
      </w:r>
      <w:r>
        <w:rPr>
          <w:spacing w:val="-2"/>
        </w:rPr>
        <w:t> </w:t>
      </w:r>
      <w:r>
        <w:rPr/>
        <w:t>may</w:t>
      </w:r>
      <w:r>
        <w:rPr>
          <w:spacing w:val="-4"/>
        </w:rPr>
        <w:t> </w:t>
      </w:r>
      <w:r>
        <w:rPr/>
        <w:t>differ</w:t>
      </w:r>
      <w:r>
        <w:rPr>
          <w:spacing w:val="-1"/>
        </w:rPr>
        <w:t> </w:t>
      </w:r>
      <w:r>
        <w:rPr/>
        <w:t>or situations</w:t>
      </w:r>
      <w:r>
        <w:rPr>
          <w:spacing w:val="-7"/>
        </w:rPr>
        <w:t> </w:t>
      </w:r>
      <w:r>
        <w:rPr/>
        <w:t>when</w:t>
      </w:r>
      <w:r>
        <w:rPr>
          <w:spacing w:val="-5"/>
        </w:rPr>
        <w:t> </w:t>
      </w:r>
      <w:r>
        <w:rPr/>
        <w:t>the</w:t>
      </w:r>
      <w:r>
        <w:rPr>
          <w:spacing w:val="-6"/>
        </w:rPr>
        <w:t> </w:t>
      </w:r>
      <w:r>
        <w:rPr/>
        <w:t>outcome</w:t>
      </w:r>
      <w:r>
        <w:rPr>
          <w:spacing w:val="-6"/>
        </w:rPr>
        <w:t> </w:t>
      </w:r>
      <w:r>
        <w:rPr/>
        <w:t>may</w:t>
      </w:r>
      <w:r>
        <w:rPr>
          <w:spacing w:val="-7"/>
        </w:rPr>
        <w:t> </w:t>
      </w:r>
      <w:r>
        <w:rPr/>
        <w:t>be</w:t>
      </w:r>
      <w:r>
        <w:rPr>
          <w:spacing w:val="-6"/>
        </w:rPr>
        <w:t> </w:t>
      </w:r>
      <w:r>
        <w:rPr/>
        <w:t>illegal.</w:t>
      </w:r>
      <w:r>
        <w:rPr>
          <w:spacing w:val="-6"/>
        </w:rPr>
        <w:t> </w:t>
      </w:r>
      <w:r>
        <w:rPr/>
        <w:t>For</w:t>
      </w:r>
      <w:r>
        <w:rPr>
          <w:spacing w:val="-6"/>
        </w:rPr>
        <w:t> </w:t>
      </w:r>
      <w:r>
        <w:rPr/>
        <w:t>example,</w:t>
      </w:r>
      <w:r>
        <w:rPr>
          <w:spacing w:val="-6"/>
        </w:rPr>
        <w:t> </w:t>
      </w:r>
      <w:r>
        <w:rPr/>
        <w:t>if</w:t>
      </w:r>
      <w:r>
        <w:rPr>
          <w:spacing w:val="-5"/>
        </w:rPr>
        <w:t> </w:t>
      </w:r>
      <w:r>
        <w:rPr/>
        <w:t>a</w:t>
      </w:r>
      <w:r>
        <w:rPr>
          <w:spacing w:val="-6"/>
        </w:rPr>
        <w:t> </w:t>
      </w:r>
      <w:r>
        <w:rPr/>
        <w:t>member</w:t>
      </w:r>
      <w:r>
        <w:rPr>
          <w:spacing w:val="-6"/>
        </w:rPr>
        <w:t> </w:t>
      </w:r>
      <w:r>
        <w:rPr/>
        <w:t>is</w:t>
      </w:r>
      <w:r>
        <w:rPr>
          <w:spacing w:val="-7"/>
        </w:rPr>
        <w:t> </w:t>
      </w:r>
      <w:r>
        <w:rPr/>
        <w:t>being</w:t>
      </w:r>
      <w:r>
        <w:rPr>
          <w:spacing w:val="-7"/>
        </w:rPr>
        <w:t> </w:t>
      </w:r>
      <w:r>
        <w:rPr/>
        <w:t>instructed</w:t>
      </w:r>
      <w:r>
        <w:rPr>
          <w:spacing w:val="-5"/>
        </w:rPr>
        <w:t> </w:t>
      </w:r>
      <w:r>
        <w:rPr/>
        <w:t>by</w:t>
      </w:r>
      <w:r>
        <w:rPr>
          <w:spacing w:val="-7"/>
        </w:rPr>
        <w:t> </w:t>
      </w:r>
      <w:r>
        <w:rPr/>
        <w:t>one</w:t>
      </w:r>
      <w:r>
        <w:rPr>
          <w:spacing w:val="-6"/>
        </w:rPr>
        <w:t> </w:t>
      </w:r>
      <w:r>
        <w:rPr/>
        <w:t>of his clients to implement an investment proposal that may lead to an illegal outcome, he may not act on such an instruction after having explained to the client the reason(s) for doing so.</w:t>
      </w:r>
    </w:p>
    <w:p>
      <w:pPr>
        <w:pStyle w:val="BodyText"/>
        <w:spacing w:before="278"/>
        <w:ind w:left="261" w:right="1421"/>
        <w:jc w:val="both"/>
      </w:pPr>
      <w:r>
        <w:rPr/>
        <w:t>This principle is consistent with the fiduciary duty of loyalty and suggests that a member who undertakes to act on a client’s behalf must not misuse his position for his own or a third party’s possible advantage.</w:t>
      </w:r>
    </w:p>
    <w:p>
      <w:pPr>
        <w:pStyle w:val="BodyText"/>
        <w:spacing w:line="244" w:lineRule="auto" w:before="274"/>
        <w:ind w:left="261" w:right="1421"/>
        <w:jc w:val="both"/>
      </w:pPr>
      <w:r>
        <w:rPr/>
        <w:t>In</w:t>
      </w:r>
      <w:r>
        <w:rPr>
          <w:spacing w:val="-14"/>
        </w:rPr>
        <w:t> </w:t>
      </w:r>
      <w:r>
        <w:rPr/>
        <w:t>short,</w:t>
      </w:r>
      <w:r>
        <w:rPr>
          <w:spacing w:val="-14"/>
        </w:rPr>
        <w:t> </w:t>
      </w:r>
      <w:r>
        <w:rPr/>
        <w:t>members</w:t>
      </w:r>
      <w:r>
        <w:rPr>
          <w:spacing w:val="-13"/>
        </w:rPr>
        <w:t> </w:t>
      </w:r>
      <w:r>
        <w:rPr/>
        <w:t>shall</w:t>
      </w:r>
      <w:r>
        <w:rPr>
          <w:spacing w:val="-14"/>
        </w:rPr>
        <w:t> </w:t>
      </w:r>
      <w:r>
        <w:rPr/>
        <w:t>place</w:t>
      </w:r>
      <w:r>
        <w:rPr>
          <w:spacing w:val="-13"/>
        </w:rPr>
        <w:t> </w:t>
      </w:r>
      <w:r>
        <w:rPr/>
        <w:t>the</w:t>
      </w:r>
      <w:r>
        <w:rPr>
          <w:spacing w:val="-14"/>
        </w:rPr>
        <w:t> </w:t>
      </w:r>
      <w:r>
        <w:rPr/>
        <w:t>client’s</w:t>
      </w:r>
      <w:r>
        <w:rPr>
          <w:spacing w:val="-13"/>
        </w:rPr>
        <w:t> </w:t>
      </w:r>
      <w:r>
        <w:rPr/>
        <w:t>interests</w:t>
      </w:r>
      <w:r>
        <w:rPr>
          <w:spacing w:val="-14"/>
        </w:rPr>
        <w:t> </w:t>
      </w:r>
      <w:r>
        <w:rPr/>
        <w:t>first;</w:t>
      </w:r>
      <w:r>
        <w:rPr>
          <w:spacing w:val="-14"/>
        </w:rPr>
        <w:t> </w:t>
      </w:r>
      <w:r>
        <w:rPr/>
        <w:t>requiring</w:t>
      </w:r>
      <w:r>
        <w:rPr>
          <w:spacing w:val="-13"/>
        </w:rPr>
        <w:t> </w:t>
      </w:r>
      <w:r>
        <w:rPr/>
        <w:t>them</w:t>
      </w:r>
      <w:r>
        <w:rPr>
          <w:spacing w:val="-14"/>
        </w:rPr>
        <w:t> </w:t>
      </w:r>
      <w:r>
        <w:rPr/>
        <w:t>to</w:t>
      </w:r>
      <w:r>
        <w:rPr>
          <w:spacing w:val="-13"/>
        </w:rPr>
        <w:t> </w:t>
      </w:r>
      <w:r>
        <w:rPr/>
        <w:t>act</w:t>
      </w:r>
      <w:r>
        <w:rPr>
          <w:spacing w:val="-14"/>
        </w:rPr>
        <w:t> </w:t>
      </w:r>
      <w:r>
        <w:rPr/>
        <w:t>honestly</w:t>
      </w:r>
      <w:r>
        <w:rPr>
          <w:spacing w:val="-13"/>
        </w:rPr>
        <w:t> </w:t>
      </w:r>
      <w:r>
        <w:rPr/>
        <w:t>and</w:t>
      </w:r>
      <w:r>
        <w:rPr>
          <w:spacing w:val="-14"/>
        </w:rPr>
        <w:t> </w:t>
      </w:r>
      <w:r>
        <w:rPr/>
        <w:t>not</w:t>
      </w:r>
      <w:r>
        <w:rPr>
          <w:spacing w:val="-14"/>
        </w:rPr>
        <w:t> </w:t>
      </w:r>
      <w:r>
        <w:rPr/>
        <w:t>place personal gain or advantage before the client’s interest.</w:t>
      </w:r>
    </w:p>
    <w:p>
      <w:pPr>
        <w:pStyle w:val="Heading2"/>
        <w:numPr>
          <w:ilvl w:val="2"/>
          <w:numId w:val="71"/>
        </w:numPr>
        <w:tabs>
          <w:tab w:pos="621" w:val="left" w:leader="none"/>
        </w:tabs>
        <w:spacing w:line="240" w:lineRule="auto" w:before="264" w:after="0"/>
        <w:ind w:left="621" w:right="0" w:hanging="369"/>
        <w:jc w:val="left"/>
        <w:rPr>
          <w:b w:val="0"/>
        </w:rPr>
      </w:pPr>
      <w:r>
        <w:rPr/>
        <w:t>Principle</w:t>
      </w:r>
      <w:r>
        <w:rPr>
          <w:spacing w:val="-5"/>
        </w:rPr>
        <w:t> </w:t>
      </w:r>
      <w:r>
        <w:rPr/>
        <w:t>2</w:t>
      </w:r>
      <w:r>
        <w:rPr>
          <w:spacing w:val="2"/>
        </w:rPr>
        <w:t> </w:t>
      </w:r>
      <w:r>
        <w:rPr/>
        <w:t>–</w:t>
      </w:r>
      <w:r>
        <w:rPr>
          <w:spacing w:val="-2"/>
        </w:rPr>
        <w:t> Integrity</w:t>
      </w:r>
    </w:p>
    <w:p>
      <w:pPr>
        <w:pStyle w:val="BodyText"/>
        <w:spacing w:before="285"/>
        <w:ind w:left="261"/>
        <w:jc w:val="both"/>
      </w:pPr>
      <w:r>
        <w:rPr/>
        <w:t>Provide</w:t>
      </w:r>
      <w:r>
        <w:rPr>
          <w:spacing w:val="-7"/>
        </w:rPr>
        <w:t> </w:t>
      </w:r>
      <w:r>
        <w:rPr/>
        <w:t>professional</w:t>
      </w:r>
      <w:r>
        <w:rPr>
          <w:spacing w:val="-3"/>
        </w:rPr>
        <w:t> </w:t>
      </w:r>
      <w:r>
        <w:rPr/>
        <w:t>services</w:t>
      </w:r>
      <w:r>
        <w:rPr>
          <w:spacing w:val="-4"/>
        </w:rPr>
        <w:t> </w:t>
      </w:r>
      <w:r>
        <w:rPr/>
        <w:t>with</w:t>
      </w:r>
      <w:r>
        <w:rPr>
          <w:spacing w:val="-3"/>
        </w:rPr>
        <w:t> </w:t>
      </w:r>
      <w:r>
        <w:rPr>
          <w:spacing w:val="-2"/>
        </w:rPr>
        <w:t>integrity.</w:t>
      </w:r>
    </w:p>
    <w:p>
      <w:pPr>
        <w:pStyle w:val="BodyText"/>
        <w:spacing w:line="237" w:lineRule="auto" w:before="283"/>
        <w:ind w:left="261" w:right="1411"/>
        <w:jc w:val="both"/>
      </w:pPr>
      <w:r>
        <w:rPr/>
        <w:t>Integrity</w:t>
      </w:r>
      <w:r>
        <w:rPr>
          <w:spacing w:val="-8"/>
        </w:rPr>
        <w:t> </w:t>
      </w:r>
      <w:r>
        <w:rPr/>
        <w:t>requires</w:t>
      </w:r>
      <w:r>
        <w:rPr>
          <w:spacing w:val="-9"/>
        </w:rPr>
        <w:t> </w:t>
      </w:r>
      <w:r>
        <w:rPr/>
        <w:t>honesty</w:t>
      </w:r>
      <w:r>
        <w:rPr>
          <w:spacing w:val="-8"/>
        </w:rPr>
        <w:t> </w:t>
      </w:r>
      <w:r>
        <w:rPr/>
        <w:t>and</w:t>
      </w:r>
      <w:r>
        <w:rPr>
          <w:spacing w:val="-5"/>
        </w:rPr>
        <w:t> </w:t>
      </w:r>
      <w:r>
        <w:rPr/>
        <w:t>candour</w:t>
      </w:r>
      <w:r>
        <w:rPr>
          <w:spacing w:val="-9"/>
        </w:rPr>
        <w:t> </w:t>
      </w:r>
      <w:r>
        <w:rPr/>
        <w:t>in</w:t>
      </w:r>
      <w:r>
        <w:rPr>
          <w:spacing w:val="-9"/>
        </w:rPr>
        <w:t> </w:t>
      </w:r>
      <w:r>
        <w:rPr/>
        <w:t>all</w:t>
      </w:r>
      <w:r>
        <w:rPr>
          <w:spacing w:val="-9"/>
        </w:rPr>
        <w:t> </w:t>
      </w:r>
      <w:r>
        <w:rPr/>
        <w:t>professional</w:t>
      </w:r>
      <w:r>
        <w:rPr>
          <w:spacing w:val="-7"/>
        </w:rPr>
        <w:t> </w:t>
      </w:r>
      <w:r>
        <w:rPr/>
        <w:t>matters.</w:t>
      </w:r>
      <w:r>
        <w:rPr>
          <w:spacing w:val="-11"/>
        </w:rPr>
        <w:t> </w:t>
      </w:r>
      <w:r>
        <w:rPr/>
        <w:t>Members</w:t>
      </w:r>
      <w:r>
        <w:rPr>
          <w:spacing w:val="-7"/>
        </w:rPr>
        <w:t> </w:t>
      </w:r>
      <w:r>
        <w:rPr/>
        <w:t>are</w:t>
      </w:r>
      <w:r>
        <w:rPr>
          <w:spacing w:val="-9"/>
        </w:rPr>
        <w:t> </w:t>
      </w:r>
      <w:r>
        <w:rPr/>
        <w:t>placed</w:t>
      </w:r>
      <w:r>
        <w:rPr>
          <w:spacing w:val="-6"/>
        </w:rPr>
        <w:t> </w:t>
      </w:r>
      <w:r>
        <w:rPr/>
        <w:t>in</w:t>
      </w:r>
      <w:r>
        <w:rPr>
          <w:spacing w:val="-6"/>
        </w:rPr>
        <w:t> </w:t>
      </w:r>
      <w:r>
        <w:rPr/>
        <w:t>positions of trust by clients, and the ultimate source of that trust is the member’s personal integrity. Allowance can be made for legitimate differences of opinion, but integrity cannot co-exist with deceit</w:t>
      </w:r>
      <w:r>
        <w:rPr>
          <w:spacing w:val="-13"/>
        </w:rPr>
        <w:t> </w:t>
      </w:r>
      <w:r>
        <w:rPr/>
        <w:t>or</w:t>
      </w:r>
      <w:r>
        <w:rPr>
          <w:spacing w:val="-13"/>
        </w:rPr>
        <w:t> </w:t>
      </w:r>
      <w:r>
        <w:rPr/>
        <w:t>subordination</w:t>
      </w:r>
      <w:r>
        <w:rPr>
          <w:spacing w:val="-14"/>
        </w:rPr>
        <w:t> </w:t>
      </w:r>
      <w:r>
        <w:rPr/>
        <w:t>of</w:t>
      </w:r>
      <w:r>
        <w:rPr>
          <w:spacing w:val="-10"/>
        </w:rPr>
        <w:t> </w:t>
      </w:r>
      <w:r>
        <w:rPr/>
        <w:t>one’s</w:t>
      </w:r>
      <w:r>
        <w:rPr>
          <w:spacing w:val="-14"/>
        </w:rPr>
        <w:t> </w:t>
      </w:r>
      <w:r>
        <w:rPr/>
        <w:t>principles.</w:t>
      </w:r>
      <w:r>
        <w:rPr>
          <w:spacing w:val="-14"/>
        </w:rPr>
        <w:t> </w:t>
      </w:r>
      <w:r>
        <w:rPr/>
        <w:t>Integrity</w:t>
      </w:r>
      <w:r>
        <w:rPr>
          <w:spacing w:val="-13"/>
        </w:rPr>
        <w:t> </w:t>
      </w:r>
      <w:r>
        <w:rPr/>
        <w:t>requires</w:t>
      </w:r>
      <w:r>
        <w:rPr>
          <w:spacing w:val="-13"/>
        </w:rPr>
        <w:t> </w:t>
      </w:r>
      <w:r>
        <w:rPr/>
        <w:t>the</w:t>
      </w:r>
      <w:r>
        <w:rPr>
          <w:spacing w:val="-14"/>
        </w:rPr>
        <w:t> </w:t>
      </w:r>
      <w:r>
        <w:rPr/>
        <w:t>member</w:t>
      </w:r>
      <w:r>
        <w:rPr>
          <w:spacing w:val="-13"/>
        </w:rPr>
        <w:t> </w:t>
      </w:r>
      <w:r>
        <w:rPr/>
        <w:t>to</w:t>
      </w:r>
      <w:r>
        <w:rPr>
          <w:spacing w:val="-14"/>
        </w:rPr>
        <w:t> </w:t>
      </w:r>
      <w:r>
        <w:rPr/>
        <w:t>observe</w:t>
      </w:r>
      <w:r>
        <w:rPr>
          <w:spacing w:val="-13"/>
        </w:rPr>
        <w:t> </w:t>
      </w:r>
      <w:r>
        <w:rPr/>
        <w:t>both</w:t>
      </w:r>
      <w:r>
        <w:rPr>
          <w:spacing w:val="-13"/>
        </w:rPr>
        <w:t> </w:t>
      </w:r>
      <w:r>
        <w:rPr/>
        <w:t>the</w:t>
      </w:r>
      <w:r>
        <w:rPr>
          <w:spacing w:val="-14"/>
        </w:rPr>
        <w:t> </w:t>
      </w:r>
      <w:r>
        <w:rPr/>
        <w:t>letter and the spirit of the Code of Ethics.</w:t>
      </w:r>
    </w:p>
    <w:p>
      <w:pPr>
        <w:spacing w:after="0" w:line="237" w:lineRule="auto"/>
        <w:jc w:val="both"/>
        <w:sectPr>
          <w:pgSz w:w="11900" w:h="16840"/>
          <w:pgMar w:header="0" w:footer="647" w:top="1320" w:bottom="840" w:left="600" w:right="0"/>
        </w:sectPr>
      </w:pPr>
    </w:p>
    <w:p>
      <w:pPr>
        <w:pStyle w:val="BodyText"/>
        <w:spacing w:before="24"/>
        <w:ind w:left="254" w:right="1405"/>
        <w:jc w:val="both"/>
      </w:pPr>
      <w:r>
        <w:rPr/>
        <w:t>Upholding the principle of integrity is central to maintaining the probity of a member’s conduct in his</w:t>
      </w:r>
      <w:r>
        <w:rPr>
          <w:spacing w:val="-3"/>
        </w:rPr>
        <w:t> </w:t>
      </w:r>
      <w:r>
        <w:rPr/>
        <w:t>dealings</w:t>
      </w:r>
      <w:r>
        <w:rPr>
          <w:spacing w:val="-7"/>
        </w:rPr>
        <w:t> </w:t>
      </w:r>
      <w:r>
        <w:rPr/>
        <w:t>with</w:t>
      </w:r>
      <w:r>
        <w:rPr>
          <w:spacing w:val="-3"/>
        </w:rPr>
        <w:t> </w:t>
      </w:r>
      <w:r>
        <w:rPr/>
        <w:t>clients,</w:t>
      </w:r>
      <w:r>
        <w:rPr>
          <w:spacing w:val="-6"/>
        </w:rPr>
        <w:t> </w:t>
      </w:r>
      <w:r>
        <w:rPr/>
        <w:t>in</w:t>
      </w:r>
      <w:r>
        <w:rPr>
          <w:spacing w:val="-3"/>
        </w:rPr>
        <w:t> </w:t>
      </w:r>
      <w:r>
        <w:rPr/>
        <w:t>the</w:t>
      </w:r>
      <w:r>
        <w:rPr>
          <w:spacing w:val="-6"/>
        </w:rPr>
        <w:t> </w:t>
      </w:r>
      <w:r>
        <w:rPr/>
        <w:t>exercise</w:t>
      </w:r>
      <w:r>
        <w:rPr>
          <w:spacing w:val="-4"/>
        </w:rPr>
        <w:t> </w:t>
      </w:r>
      <w:r>
        <w:rPr/>
        <w:t>of</w:t>
      </w:r>
      <w:r>
        <w:rPr>
          <w:spacing w:val="-3"/>
        </w:rPr>
        <w:t> </w:t>
      </w:r>
      <w:r>
        <w:rPr/>
        <w:t>public</w:t>
      </w:r>
      <w:r>
        <w:rPr>
          <w:spacing w:val="-7"/>
        </w:rPr>
        <w:t> </w:t>
      </w:r>
      <w:r>
        <w:rPr/>
        <w:t>powers,</w:t>
      </w:r>
      <w:r>
        <w:rPr>
          <w:spacing w:val="-4"/>
        </w:rPr>
        <w:t> </w:t>
      </w:r>
      <w:r>
        <w:rPr/>
        <w:t>and</w:t>
      </w:r>
      <w:r>
        <w:rPr>
          <w:spacing w:val="-3"/>
        </w:rPr>
        <w:t> </w:t>
      </w:r>
      <w:r>
        <w:rPr/>
        <w:t>in</w:t>
      </w:r>
      <w:r>
        <w:rPr>
          <w:spacing w:val="-3"/>
        </w:rPr>
        <w:t> </w:t>
      </w:r>
      <w:r>
        <w:rPr/>
        <w:t>the</w:t>
      </w:r>
      <w:r>
        <w:rPr>
          <w:spacing w:val="-6"/>
        </w:rPr>
        <w:t> </w:t>
      </w:r>
      <w:r>
        <w:rPr/>
        <w:t>proper</w:t>
      </w:r>
      <w:r>
        <w:rPr>
          <w:spacing w:val="-4"/>
        </w:rPr>
        <w:t> </w:t>
      </w:r>
      <w:r>
        <w:rPr/>
        <w:t>use</w:t>
      </w:r>
      <w:r>
        <w:rPr>
          <w:spacing w:val="-6"/>
        </w:rPr>
        <w:t> </w:t>
      </w:r>
      <w:r>
        <w:rPr/>
        <w:t>of</w:t>
      </w:r>
      <w:r>
        <w:rPr>
          <w:spacing w:val="-5"/>
        </w:rPr>
        <w:t> </w:t>
      </w:r>
      <w:r>
        <w:rPr/>
        <w:t>public</w:t>
      </w:r>
      <w:r>
        <w:rPr>
          <w:spacing w:val="-5"/>
        </w:rPr>
        <w:t> </w:t>
      </w:r>
      <w:r>
        <w:rPr/>
        <w:t>resources. Observing the principle of integrity supports the reciprocal relationship of trust that must exist between a member and his client.</w:t>
      </w:r>
    </w:p>
    <w:p>
      <w:pPr>
        <w:pStyle w:val="BodyText"/>
        <w:spacing w:line="237" w:lineRule="auto" w:before="271"/>
        <w:ind w:left="254" w:right="1405"/>
        <w:jc w:val="both"/>
      </w:pPr>
      <w:r>
        <w:rPr/>
        <w:t>Being</w:t>
      </w:r>
      <w:r>
        <w:rPr>
          <w:spacing w:val="-2"/>
        </w:rPr>
        <w:t> </w:t>
      </w:r>
      <w:r>
        <w:rPr/>
        <w:t>a</w:t>
      </w:r>
      <w:r>
        <w:rPr>
          <w:spacing w:val="-6"/>
        </w:rPr>
        <w:t> </w:t>
      </w:r>
      <w:r>
        <w:rPr/>
        <w:t>professional,</w:t>
      </w:r>
      <w:r>
        <w:rPr>
          <w:spacing w:val="-4"/>
        </w:rPr>
        <w:t> </w:t>
      </w:r>
      <w:r>
        <w:rPr/>
        <w:t>a</w:t>
      </w:r>
      <w:r>
        <w:rPr>
          <w:spacing w:val="-4"/>
        </w:rPr>
        <w:t> </w:t>
      </w:r>
      <w:r>
        <w:rPr/>
        <w:t>member</w:t>
      </w:r>
      <w:r>
        <w:rPr>
          <w:spacing w:val="-3"/>
        </w:rPr>
        <w:t> </w:t>
      </w:r>
      <w:r>
        <w:rPr/>
        <w:t>of</w:t>
      </w:r>
      <w:r>
        <w:rPr>
          <w:spacing w:val="-3"/>
        </w:rPr>
        <w:t> </w:t>
      </w:r>
      <w:r>
        <w:rPr/>
        <w:t>FPAS</w:t>
      </w:r>
      <w:r>
        <w:rPr>
          <w:spacing w:val="-4"/>
        </w:rPr>
        <w:t> </w:t>
      </w:r>
      <w:r>
        <w:rPr/>
        <w:t>must</w:t>
      </w:r>
      <w:r>
        <w:rPr>
          <w:spacing w:val="-3"/>
        </w:rPr>
        <w:t> </w:t>
      </w:r>
      <w:r>
        <w:rPr/>
        <w:t>adhere</w:t>
      </w:r>
      <w:r>
        <w:rPr>
          <w:spacing w:val="-3"/>
        </w:rPr>
        <w:t> </w:t>
      </w:r>
      <w:r>
        <w:rPr/>
        <w:t>to</w:t>
      </w:r>
      <w:r>
        <w:rPr>
          <w:spacing w:val="-6"/>
        </w:rPr>
        <w:t> </w:t>
      </w:r>
      <w:r>
        <w:rPr/>
        <w:t>the</w:t>
      </w:r>
      <w:r>
        <w:rPr>
          <w:spacing w:val="-6"/>
        </w:rPr>
        <w:t> </w:t>
      </w:r>
      <w:r>
        <w:rPr/>
        <w:t>highest</w:t>
      </w:r>
      <w:r>
        <w:rPr>
          <w:spacing w:val="-3"/>
        </w:rPr>
        <w:t> </w:t>
      </w:r>
      <w:r>
        <w:rPr/>
        <w:t>standards</w:t>
      </w:r>
      <w:r>
        <w:rPr>
          <w:spacing w:val="-4"/>
        </w:rPr>
        <w:t> </w:t>
      </w:r>
      <w:r>
        <w:rPr/>
        <w:t>of</w:t>
      </w:r>
      <w:r>
        <w:rPr>
          <w:spacing w:val="-3"/>
        </w:rPr>
        <w:t> </w:t>
      </w:r>
      <w:r>
        <w:rPr/>
        <w:t>integrity</w:t>
      </w:r>
      <w:r>
        <w:rPr>
          <w:spacing w:val="-2"/>
        </w:rPr>
        <w:t> </w:t>
      </w:r>
      <w:r>
        <w:rPr/>
        <w:t>if</w:t>
      </w:r>
      <w:r>
        <w:rPr>
          <w:spacing w:val="-3"/>
        </w:rPr>
        <w:t> </w:t>
      </w:r>
      <w:r>
        <w:rPr/>
        <w:t>he</w:t>
      </w:r>
      <w:r>
        <w:rPr>
          <w:spacing w:val="-4"/>
        </w:rPr>
        <w:t> </w:t>
      </w:r>
      <w:r>
        <w:rPr/>
        <w:t>is</w:t>
      </w:r>
      <w:r>
        <w:rPr>
          <w:spacing w:val="-7"/>
        </w:rPr>
        <w:t> </w:t>
      </w:r>
      <w:r>
        <w:rPr/>
        <w:t>to enhance public confidence and trust in the services he offers. A member must avoid any conduct that would lead to a breach of trust of the position that he holds. For example, if he tells some of his</w:t>
      </w:r>
      <w:r>
        <w:rPr>
          <w:spacing w:val="-4"/>
        </w:rPr>
        <w:t> </w:t>
      </w:r>
      <w:r>
        <w:rPr/>
        <w:t>clients</w:t>
      </w:r>
      <w:r>
        <w:rPr>
          <w:spacing w:val="-7"/>
        </w:rPr>
        <w:t> </w:t>
      </w:r>
      <w:r>
        <w:rPr/>
        <w:t>that</w:t>
      </w:r>
      <w:r>
        <w:rPr>
          <w:spacing w:val="-5"/>
        </w:rPr>
        <w:t> </w:t>
      </w:r>
      <w:r>
        <w:rPr/>
        <w:t>they</w:t>
      </w:r>
      <w:r>
        <w:rPr>
          <w:spacing w:val="-7"/>
        </w:rPr>
        <w:t> </w:t>
      </w:r>
      <w:r>
        <w:rPr/>
        <w:t>will</w:t>
      </w:r>
      <w:r>
        <w:rPr>
          <w:spacing w:val="-9"/>
        </w:rPr>
        <w:t> </w:t>
      </w:r>
      <w:r>
        <w:rPr/>
        <w:t>be</w:t>
      </w:r>
      <w:r>
        <w:rPr>
          <w:spacing w:val="-6"/>
        </w:rPr>
        <w:t> </w:t>
      </w:r>
      <w:r>
        <w:rPr/>
        <w:t>able</w:t>
      </w:r>
      <w:r>
        <w:rPr>
          <w:spacing w:val="-8"/>
        </w:rPr>
        <w:t> </w:t>
      </w:r>
      <w:r>
        <w:rPr/>
        <w:t>to</w:t>
      </w:r>
      <w:r>
        <w:rPr>
          <w:spacing w:val="-6"/>
        </w:rPr>
        <w:t> </w:t>
      </w:r>
      <w:r>
        <w:rPr/>
        <w:t>avoid</w:t>
      </w:r>
      <w:r>
        <w:rPr>
          <w:spacing w:val="-5"/>
        </w:rPr>
        <w:t> </w:t>
      </w:r>
      <w:r>
        <w:rPr/>
        <w:t>tax</w:t>
      </w:r>
      <w:r>
        <w:rPr>
          <w:spacing w:val="-7"/>
        </w:rPr>
        <w:t> </w:t>
      </w:r>
      <w:r>
        <w:rPr/>
        <w:t>on</w:t>
      </w:r>
      <w:r>
        <w:rPr>
          <w:spacing w:val="-5"/>
        </w:rPr>
        <w:t> </w:t>
      </w:r>
      <w:r>
        <w:rPr/>
        <w:t>certain</w:t>
      </w:r>
      <w:r>
        <w:rPr>
          <w:spacing w:val="-5"/>
        </w:rPr>
        <w:t> </w:t>
      </w:r>
      <w:r>
        <w:rPr/>
        <w:t>income,</w:t>
      </w:r>
      <w:r>
        <w:rPr>
          <w:spacing w:val="-8"/>
        </w:rPr>
        <w:t> </w:t>
      </w:r>
      <w:r>
        <w:rPr/>
        <w:t>when</w:t>
      </w:r>
      <w:r>
        <w:rPr>
          <w:spacing w:val="-5"/>
        </w:rPr>
        <w:t> </w:t>
      </w:r>
      <w:r>
        <w:rPr/>
        <w:t>he</w:t>
      </w:r>
      <w:r>
        <w:rPr>
          <w:spacing w:val="-8"/>
        </w:rPr>
        <w:t> </w:t>
      </w:r>
      <w:r>
        <w:rPr/>
        <w:t>knows</w:t>
      </w:r>
      <w:r>
        <w:rPr>
          <w:spacing w:val="-7"/>
        </w:rPr>
        <w:t> </w:t>
      </w:r>
      <w:r>
        <w:rPr/>
        <w:t>they</w:t>
      </w:r>
      <w:r>
        <w:rPr>
          <w:spacing w:val="-7"/>
        </w:rPr>
        <w:t> </w:t>
      </w:r>
      <w:r>
        <w:rPr/>
        <w:t>will</w:t>
      </w:r>
      <w:r>
        <w:rPr>
          <w:spacing w:val="-6"/>
        </w:rPr>
        <w:t> </w:t>
      </w:r>
      <w:r>
        <w:rPr/>
        <w:t>not</w:t>
      </w:r>
      <w:r>
        <w:rPr>
          <w:spacing w:val="-4"/>
        </w:rPr>
        <w:t> </w:t>
      </w:r>
      <w:r>
        <w:rPr/>
        <w:t>and</w:t>
      </w:r>
      <w:r>
        <w:rPr>
          <w:spacing w:val="-8"/>
        </w:rPr>
        <w:t> </w:t>
      </w:r>
      <w:r>
        <w:rPr/>
        <w:t>he then tells them the following week they will not be able to, this could be perceived as not acting with integrity.</w:t>
      </w:r>
    </w:p>
    <w:p>
      <w:pPr>
        <w:spacing w:line="264" w:lineRule="auto" w:before="276"/>
        <w:ind w:left="254" w:right="1410" w:firstLine="0"/>
        <w:jc w:val="both"/>
        <w:rPr>
          <w:sz w:val="23"/>
        </w:rPr>
      </w:pPr>
      <w:r>
        <w:rPr>
          <w:sz w:val="23"/>
        </w:rPr>
        <w:t>A member is likely to face issues that will test his integrity when dealing with clients. What a member considers as acting with integrity may be different from what his fellow members considers.</w:t>
      </w:r>
    </w:p>
    <w:p>
      <w:pPr>
        <w:pStyle w:val="BodyText"/>
        <w:spacing w:line="244" w:lineRule="auto" w:before="247"/>
        <w:ind w:left="254" w:right="1400"/>
        <w:jc w:val="both"/>
      </w:pPr>
      <w:r>
        <w:rPr/>
        <w:t>Acting</w:t>
      </w:r>
      <w:r>
        <w:rPr>
          <w:spacing w:val="-11"/>
        </w:rPr>
        <w:t> </w:t>
      </w:r>
      <w:r>
        <w:rPr/>
        <w:t>with</w:t>
      </w:r>
      <w:r>
        <w:rPr>
          <w:spacing w:val="-9"/>
        </w:rPr>
        <w:t> </w:t>
      </w:r>
      <w:r>
        <w:rPr/>
        <w:t>integrity</w:t>
      </w:r>
      <w:r>
        <w:rPr>
          <w:spacing w:val="-10"/>
        </w:rPr>
        <w:t> </w:t>
      </w:r>
      <w:r>
        <w:rPr/>
        <w:t>has</w:t>
      </w:r>
      <w:r>
        <w:rPr>
          <w:spacing w:val="-11"/>
        </w:rPr>
        <w:t> </w:t>
      </w:r>
      <w:r>
        <w:rPr/>
        <w:t>a</w:t>
      </w:r>
      <w:r>
        <w:rPr>
          <w:spacing w:val="-10"/>
        </w:rPr>
        <w:t> </w:t>
      </w:r>
      <w:r>
        <w:rPr/>
        <w:t>lot</w:t>
      </w:r>
      <w:r>
        <w:rPr>
          <w:spacing w:val="-10"/>
        </w:rPr>
        <w:t> </w:t>
      </w:r>
      <w:r>
        <w:rPr/>
        <w:t>to</w:t>
      </w:r>
      <w:r>
        <w:rPr>
          <w:spacing w:val="-11"/>
        </w:rPr>
        <w:t> </w:t>
      </w:r>
      <w:r>
        <w:rPr/>
        <w:t>do</w:t>
      </w:r>
      <w:r>
        <w:rPr>
          <w:spacing w:val="-11"/>
        </w:rPr>
        <w:t> </w:t>
      </w:r>
      <w:r>
        <w:rPr/>
        <w:t>with</w:t>
      </w:r>
      <w:r>
        <w:rPr>
          <w:spacing w:val="-9"/>
        </w:rPr>
        <w:t> </w:t>
      </w:r>
      <w:r>
        <w:rPr/>
        <w:t>an</w:t>
      </w:r>
      <w:r>
        <w:rPr>
          <w:spacing w:val="-9"/>
        </w:rPr>
        <w:t> </w:t>
      </w:r>
      <w:r>
        <w:rPr/>
        <w:t>individual’s</w:t>
      </w:r>
      <w:r>
        <w:rPr>
          <w:spacing w:val="-10"/>
        </w:rPr>
        <w:t> </w:t>
      </w:r>
      <w:r>
        <w:rPr/>
        <w:t>own</w:t>
      </w:r>
      <w:r>
        <w:rPr>
          <w:spacing w:val="-9"/>
        </w:rPr>
        <w:t> </w:t>
      </w:r>
      <w:r>
        <w:rPr/>
        <w:t>moral</w:t>
      </w:r>
      <w:r>
        <w:rPr>
          <w:spacing w:val="-2"/>
        </w:rPr>
        <w:t> </w:t>
      </w:r>
      <w:r>
        <w:rPr/>
        <w:t>standards;</w:t>
      </w:r>
      <w:r>
        <w:rPr>
          <w:spacing w:val="-9"/>
        </w:rPr>
        <w:t> </w:t>
      </w:r>
      <w:r>
        <w:rPr/>
        <w:t>it</w:t>
      </w:r>
      <w:r>
        <w:rPr>
          <w:spacing w:val="-9"/>
        </w:rPr>
        <w:t> </w:t>
      </w:r>
      <w:r>
        <w:rPr/>
        <w:t>is</w:t>
      </w:r>
      <w:r>
        <w:rPr>
          <w:spacing w:val="-10"/>
        </w:rPr>
        <w:t> </w:t>
      </w:r>
      <w:r>
        <w:rPr/>
        <w:t>very</w:t>
      </w:r>
      <w:r>
        <w:rPr>
          <w:spacing w:val="-10"/>
        </w:rPr>
        <w:t> </w:t>
      </w:r>
      <w:r>
        <w:rPr/>
        <w:t>hard</w:t>
      </w:r>
      <w:r>
        <w:rPr>
          <w:spacing w:val="-9"/>
        </w:rPr>
        <w:t> </w:t>
      </w:r>
      <w:r>
        <w:rPr/>
        <w:t>to</w:t>
      </w:r>
      <w:r>
        <w:rPr>
          <w:spacing w:val="-9"/>
        </w:rPr>
        <w:t> </w:t>
      </w:r>
      <w:r>
        <w:rPr/>
        <w:t>guide someone if they do not normally act with integrity.</w:t>
      </w:r>
    </w:p>
    <w:p>
      <w:pPr>
        <w:pStyle w:val="BodyText"/>
        <w:spacing w:line="244" w:lineRule="auto" w:before="266"/>
        <w:ind w:left="254" w:right="1407"/>
        <w:jc w:val="both"/>
      </w:pPr>
      <w:r>
        <w:rPr/>
        <w:t>In</w:t>
      </w:r>
      <w:r>
        <w:rPr>
          <w:spacing w:val="-13"/>
        </w:rPr>
        <w:t> </w:t>
      </w:r>
      <w:r>
        <w:rPr/>
        <w:t>short,</w:t>
      </w:r>
      <w:r>
        <w:rPr>
          <w:spacing w:val="-12"/>
        </w:rPr>
        <w:t> </w:t>
      </w:r>
      <w:r>
        <w:rPr/>
        <w:t>members</w:t>
      </w:r>
      <w:r>
        <w:rPr>
          <w:spacing w:val="-12"/>
        </w:rPr>
        <w:t> </w:t>
      </w:r>
      <w:r>
        <w:rPr/>
        <w:t>shall</w:t>
      </w:r>
      <w:r>
        <w:rPr>
          <w:spacing w:val="-12"/>
        </w:rPr>
        <w:t> </w:t>
      </w:r>
      <w:r>
        <w:rPr/>
        <w:t>observe</w:t>
      </w:r>
      <w:r>
        <w:rPr>
          <w:spacing w:val="-12"/>
        </w:rPr>
        <w:t> </w:t>
      </w:r>
      <w:r>
        <w:rPr/>
        <w:t>high</w:t>
      </w:r>
      <w:r>
        <w:rPr>
          <w:spacing w:val="-11"/>
        </w:rPr>
        <w:t> </w:t>
      </w:r>
      <w:r>
        <w:rPr/>
        <w:t>standards</w:t>
      </w:r>
      <w:r>
        <w:rPr>
          <w:spacing w:val="-12"/>
        </w:rPr>
        <w:t> </w:t>
      </w:r>
      <w:r>
        <w:rPr/>
        <w:t>of</w:t>
      </w:r>
      <w:r>
        <w:rPr>
          <w:spacing w:val="-14"/>
        </w:rPr>
        <w:t> </w:t>
      </w:r>
      <w:r>
        <w:rPr/>
        <w:t>honesty</w:t>
      </w:r>
      <w:r>
        <w:rPr>
          <w:spacing w:val="-13"/>
        </w:rPr>
        <w:t> </w:t>
      </w:r>
      <w:r>
        <w:rPr/>
        <w:t>and</w:t>
      </w:r>
      <w:r>
        <w:rPr>
          <w:spacing w:val="-11"/>
        </w:rPr>
        <w:t> </w:t>
      </w:r>
      <w:r>
        <w:rPr/>
        <w:t>integrity</w:t>
      </w:r>
      <w:r>
        <w:rPr>
          <w:spacing w:val="-13"/>
        </w:rPr>
        <w:t> </w:t>
      </w:r>
      <w:r>
        <w:rPr/>
        <w:t>in</w:t>
      </w:r>
      <w:r>
        <w:rPr>
          <w:spacing w:val="-11"/>
        </w:rPr>
        <w:t> </w:t>
      </w:r>
      <w:r>
        <w:rPr/>
        <w:t>conducting</w:t>
      </w:r>
      <w:r>
        <w:rPr>
          <w:spacing w:val="-14"/>
        </w:rPr>
        <w:t> </w:t>
      </w:r>
      <w:r>
        <w:rPr/>
        <w:t>their</w:t>
      </w:r>
      <w:r>
        <w:rPr>
          <w:spacing w:val="-12"/>
        </w:rPr>
        <w:t> </w:t>
      </w:r>
      <w:r>
        <w:rPr/>
        <w:t>financial planning business and in the provision of financial planning services.</w:t>
      </w:r>
    </w:p>
    <w:p>
      <w:pPr>
        <w:pStyle w:val="Heading2"/>
        <w:numPr>
          <w:ilvl w:val="2"/>
          <w:numId w:val="71"/>
        </w:numPr>
        <w:tabs>
          <w:tab w:pos="614" w:val="left" w:leader="none"/>
        </w:tabs>
        <w:spacing w:line="240" w:lineRule="auto" w:before="264" w:after="0"/>
        <w:ind w:left="614" w:right="0" w:hanging="362"/>
        <w:jc w:val="left"/>
        <w:rPr>
          <w:b w:val="0"/>
        </w:rPr>
      </w:pPr>
      <w:r>
        <w:rPr/>
        <w:t>Principle</w:t>
      </w:r>
      <w:r>
        <w:rPr>
          <w:spacing w:val="-5"/>
        </w:rPr>
        <w:t> </w:t>
      </w:r>
      <w:r>
        <w:rPr/>
        <w:t>3</w:t>
      </w:r>
      <w:r>
        <w:rPr>
          <w:spacing w:val="2"/>
        </w:rPr>
        <w:t> </w:t>
      </w:r>
      <w:r>
        <w:rPr/>
        <w:t>–</w:t>
      </w:r>
      <w:r>
        <w:rPr>
          <w:spacing w:val="-2"/>
        </w:rPr>
        <w:t> Objectivity</w:t>
      </w:r>
    </w:p>
    <w:p>
      <w:pPr>
        <w:pStyle w:val="BodyText"/>
        <w:spacing w:before="286"/>
        <w:ind w:left="254"/>
        <w:jc w:val="both"/>
      </w:pPr>
      <w:r>
        <w:rPr/>
        <w:t>Provide</w:t>
      </w:r>
      <w:r>
        <w:rPr>
          <w:spacing w:val="-8"/>
        </w:rPr>
        <w:t> </w:t>
      </w:r>
      <w:r>
        <w:rPr/>
        <w:t>professional</w:t>
      </w:r>
      <w:r>
        <w:rPr>
          <w:spacing w:val="-4"/>
        </w:rPr>
        <w:t> </w:t>
      </w:r>
      <w:r>
        <w:rPr/>
        <w:t>services</w:t>
      </w:r>
      <w:r>
        <w:rPr>
          <w:spacing w:val="-5"/>
        </w:rPr>
        <w:t> </w:t>
      </w:r>
      <w:r>
        <w:rPr>
          <w:spacing w:val="-2"/>
        </w:rPr>
        <w:t>objectively.</w:t>
      </w:r>
    </w:p>
    <w:p>
      <w:pPr>
        <w:pStyle w:val="BodyText"/>
        <w:spacing w:before="283"/>
        <w:ind w:left="254" w:right="1409"/>
        <w:jc w:val="both"/>
      </w:pPr>
      <w:r>
        <w:rPr/>
        <w:t>Objectivity</w:t>
      </w:r>
      <w:r>
        <w:rPr>
          <w:spacing w:val="-11"/>
        </w:rPr>
        <w:t> </w:t>
      </w:r>
      <w:r>
        <w:rPr/>
        <w:t>requires</w:t>
      </w:r>
      <w:r>
        <w:rPr>
          <w:spacing w:val="-10"/>
        </w:rPr>
        <w:t> </w:t>
      </w:r>
      <w:r>
        <w:rPr/>
        <w:t>intellectual</w:t>
      </w:r>
      <w:r>
        <w:rPr>
          <w:spacing w:val="-12"/>
        </w:rPr>
        <w:t> </w:t>
      </w:r>
      <w:r>
        <w:rPr/>
        <w:t>honesty</w:t>
      </w:r>
      <w:r>
        <w:rPr>
          <w:spacing w:val="-13"/>
        </w:rPr>
        <w:t> </w:t>
      </w:r>
      <w:r>
        <w:rPr/>
        <w:t>and</w:t>
      </w:r>
      <w:r>
        <w:rPr>
          <w:spacing w:val="-12"/>
        </w:rPr>
        <w:t> </w:t>
      </w:r>
      <w:r>
        <w:rPr/>
        <w:t>impartiality.</w:t>
      </w:r>
      <w:r>
        <w:rPr>
          <w:spacing w:val="-12"/>
        </w:rPr>
        <w:t> </w:t>
      </w:r>
      <w:r>
        <w:rPr/>
        <w:t>Regardless</w:t>
      </w:r>
      <w:r>
        <w:rPr>
          <w:spacing w:val="-12"/>
        </w:rPr>
        <w:t> </w:t>
      </w:r>
      <w:r>
        <w:rPr/>
        <w:t>of</w:t>
      </w:r>
      <w:r>
        <w:rPr>
          <w:spacing w:val="-11"/>
        </w:rPr>
        <w:t> </w:t>
      </w:r>
      <w:r>
        <w:rPr/>
        <w:t>the</w:t>
      </w:r>
      <w:r>
        <w:rPr>
          <w:spacing w:val="-12"/>
        </w:rPr>
        <w:t> </w:t>
      </w:r>
      <w:r>
        <w:rPr/>
        <w:t>services</w:t>
      </w:r>
      <w:r>
        <w:rPr>
          <w:spacing w:val="-11"/>
        </w:rPr>
        <w:t> </w:t>
      </w:r>
      <w:r>
        <w:rPr/>
        <w:t>delivered</w:t>
      </w:r>
      <w:r>
        <w:rPr>
          <w:spacing w:val="-10"/>
        </w:rPr>
        <w:t> </w:t>
      </w:r>
      <w:r>
        <w:rPr/>
        <w:t>or</w:t>
      </w:r>
      <w:r>
        <w:rPr>
          <w:spacing w:val="-12"/>
        </w:rPr>
        <w:t> </w:t>
      </w:r>
      <w:r>
        <w:rPr/>
        <w:t>the capacity</w:t>
      </w:r>
      <w:r>
        <w:rPr>
          <w:spacing w:val="-5"/>
        </w:rPr>
        <w:t> </w:t>
      </w:r>
      <w:r>
        <w:rPr/>
        <w:t>in</w:t>
      </w:r>
      <w:r>
        <w:rPr>
          <w:spacing w:val="-8"/>
        </w:rPr>
        <w:t> </w:t>
      </w:r>
      <w:r>
        <w:rPr/>
        <w:t>which</w:t>
      </w:r>
      <w:r>
        <w:rPr>
          <w:spacing w:val="-5"/>
        </w:rPr>
        <w:t> </w:t>
      </w:r>
      <w:r>
        <w:rPr/>
        <w:t>a</w:t>
      </w:r>
      <w:r>
        <w:rPr>
          <w:spacing w:val="-6"/>
        </w:rPr>
        <w:t> </w:t>
      </w:r>
      <w:r>
        <w:rPr/>
        <w:t>member</w:t>
      </w:r>
      <w:r>
        <w:rPr>
          <w:spacing w:val="-6"/>
        </w:rPr>
        <w:t> </w:t>
      </w:r>
      <w:r>
        <w:rPr/>
        <w:t>functions,</w:t>
      </w:r>
      <w:r>
        <w:rPr>
          <w:spacing w:val="-6"/>
        </w:rPr>
        <w:t> </w:t>
      </w:r>
      <w:r>
        <w:rPr/>
        <w:t>objectivity</w:t>
      </w:r>
      <w:r>
        <w:rPr>
          <w:spacing w:val="-7"/>
        </w:rPr>
        <w:t> </w:t>
      </w:r>
      <w:r>
        <w:rPr/>
        <w:t>requires</w:t>
      </w:r>
      <w:r>
        <w:rPr>
          <w:spacing w:val="-6"/>
        </w:rPr>
        <w:t> </w:t>
      </w:r>
      <w:r>
        <w:rPr/>
        <w:t>members</w:t>
      </w:r>
      <w:r>
        <w:rPr>
          <w:spacing w:val="-7"/>
        </w:rPr>
        <w:t> </w:t>
      </w:r>
      <w:r>
        <w:rPr/>
        <w:t>to</w:t>
      </w:r>
      <w:r>
        <w:rPr>
          <w:spacing w:val="-6"/>
        </w:rPr>
        <w:t> </w:t>
      </w:r>
      <w:r>
        <w:rPr/>
        <w:t>ensure</w:t>
      </w:r>
      <w:r>
        <w:rPr>
          <w:spacing w:val="-6"/>
        </w:rPr>
        <w:t> </w:t>
      </w:r>
      <w:r>
        <w:rPr/>
        <w:t>the</w:t>
      </w:r>
      <w:r>
        <w:rPr>
          <w:spacing w:val="-6"/>
        </w:rPr>
        <w:t> </w:t>
      </w:r>
      <w:r>
        <w:rPr/>
        <w:t>integrity</w:t>
      </w:r>
      <w:r>
        <w:rPr>
          <w:spacing w:val="-5"/>
        </w:rPr>
        <w:t> </w:t>
      </w:r>
      <w:r>
        <w:rPr/>
        <w:t>of</w:t>
      </w:r>
      <w:r>
        <w:rPr>
          <w:spacing w:val="-5"/>
        </w:rPr>
        <w:t> </w:t>
      </w:r>
      <w:r>
        <w:rPr/>
        <w:t>their work, manage conflicts and exercise sound professional judgment.</w:t>
      </w:r>
    </w:p>
    <w:p>
      <w:pPr>
        <w:pStyle w:val="Heading2"/>
        <w:numPr>
          <w:ilvl w:val="2"/>
          <w:numId w:val="71"/>
        </w:numPr>
        <w:tabs>
          <w:tab w:pos="614" w:val="left" w:leader="none"/>
        </w:tabs>
        <w:spacing w:line="240" w:lineRule="auto" w:before="270" w:after="0"/>
        <w:ind w:left="614" w:right="0" w:hanging="362"/>
        <w:jc w:val="left"/>
        <w:rPr>
          <w:b w:val="0"/>
        </w:rPr>
      </w:pPr>
      <w:r>
        <w:rPr/>
        <w:t>Principle</w:t>
      </w:r>
      <w:r>
        <w:rPr>
          <w:spacing w:val="-5"/>
        </w:rPr>
        <w:t> </w:t>
      </w:r>
      <w:r>
        <w:rPr/>
        <w:t>4</w:t>
      </w:r>
      <w:r>
        <w:rPr>
          <w:spacing w:val="2"/>
        </w:rPr>
        <w:t> </w:t>
      </w:r>
      <w:r>
        <w:rPr/>
        <w:t>–</w:t>
      </w:r>
      <w:r>
        <w:rPr>
          <w:spacing w:val="-2"/>
        </w:rPr>
        <w:t> Competence</w:t>
      </w:r>
    </w:p>
    <w:p>
      <w:pPr>
        <w:spacing w:before="286"/>
        <w:ind w:left="254" w:right="0" w:firstLine="0"/>
        <w:jc w:val="both"/>
        <w:rPr>
          <w:sz w:val="23"/>
        </w:rPr>
      </w:pPr>
      <w:r>
        <w:rPr>
          <w:sz w:val="23"/>
        </w:rPr>
        <w:t>Maintain</w:t>
      </w:r>
      <w:r>
        <w:rPr>
          <w:spacing w:val="-9"/>
          <w:sz w:val="23"/>
        </w:rPr>
        <w:t> </w:t>
      </w:r>
      <w:r>
        <w:rPr>
          <w:sz w:val="23"/>
        </w:rPr>
        <w:t>the</w:t>
      </w:r>
      <w:r>
        <w:rPr>
          <w:spacing w:val="-5"/>
          <w:sz w:val="23"/>
        </w:rPr>
        <w:t> </w:t>
      </w:r>
      <w:r>
        <w:rPr>
          <w:sz w:val="23"/>
        </w:rPr>
        <w:t>abilities,</w:t>
      </w:r>
      <w:r>
        <w:rPr>
          <w:spacing w:val="-3"/>
          <w:sz w:val="23"/>
        </w:rPr>
        <w:t> </w:t>
      </w:r>
      <w:r>
        <w:rPr>
          <w:sz w:val="23"/>
        </w:rPr>
        <w:t>skills,</w:t>
      </w:r>
      <w:r>
        <w:rPr>
          <w:spacing w:val="-3"/>
          <w:sz w:val="23"/>
        </w:rPr>
        <w:t> </w:t>
      </w:r>
      <w:r>
        <w:rPr>
          <w:sz w:val="23"/>
        </w:rPr>
        <w:t>and</w:t>
      </w:r>
      <w:r>
        <w:rPr>
          <w:spacing w:val="-7"/>
          <w:sz w:val="23"/>
        </w:rPr>
        <w:t> </w:t>
      </w:r>
      <w:r>
        <w:rPr>
          <w:sz w:val="23"/>
        </w:rPr>
        <w:t>knowledge</w:t>
      </w:r>
      <w:r>
        <w:rPr>
          <w:spacing w:val="-6"/>
          <w:sz w:val="23"/>
        </w:rPr>
        <w:t> </w:t>
      </w:r>
      <w:r>
        <w:rPr>
          <w:sz w:val="23"/>
        </w:rPr>
        <w:t>necessary</w:t>
      </w:r>
      <w:r>
        <w:rPr>
          <w:spacing w:val="-6"/>
          <w:sz w:val="23"/>
        </w:rPr>
        <w:t> </w:t>
      </w:r>
      <w:r>
        <w:rPr>
          <w:sz w:val="23"/>
        </w:rPr>
        <w:t>to</w:t>
      </w:r>
      <w:r>
        <w:rPr>
          <w:spacing w:val="-5"/>
          <w:sz w:val="23"/>
        </w:rPr>
        <w:t> </w:t>
      </w:r>
      <w:r>
        <w:rPr>
          <w:sz w:val="23"/>
        </w:rPr>
        <w:t>provide</w:t>
      </w:r>
      <w:r>
        <w:rPr>
          <w:spacing w:val="-5"/>
          <w:sz w:val="23"/>
        </w:rPr>
        <w:t> </w:t>
      </w:r>
      <w:r>
        <w:rPr>
          <w:sz w:val="23"/>
        </w:rPr>
        <w:t>professional</w:t>
      </w:r>
      <w:r>
        <w:rPr>
          <w:spacing w:val="-7"/>
          <w:sz w:val="23"/>
        </w:rPr>
        <w:t> </w:t>
      </w:r>
      <w:r>
        <w:rPr>
          <w:sz w:val="23"/>
        </w:rPr>
        <w:t>services</w:t>
      </w:r>
      <w:r>
        <w:rPr>
          <w:spacing w:val="-6"/>
          <w:sz w:val="23"/>
        </w:rPr>
        <w:t> </w:t>
      </w:r>
      <w:r>
        <w:rPr>
          <w:spacing w:val="-2"/>
          <w:sz w:val="23"/>
        </w:rPr>
        <w:t>competently.</w:t>
      </w:r>
    </w:p>
    <w:p>
      <w:pPr>
        <w:pStyle w:val="BodyText"/>
        <w:spacing w:before="14"/>
        <w:ind w:left="0"/>
        <w:rPr>
          <w:sz w:val="23"/>
        </w:rPr>
      </w:pPr>
    </w:p>
    <w:p>
      <w:pPr>
        <w:pStyle w:val="BodyText"/>
        <w:spacing w:line="237" w:lineRule="auto"/>
        <w:ind w:left="254" w:right="1396"/>
        <w:jc w:val="both"/>
      </w:pPr>
      <w:r>
        <w:rPr/>
        <w:t>Competence</w:t>
      </w:r>
      <w:r>
        <w:rPr>
          <w:spacing w:val="-7"/>
        </w:rPr>
        <w:t> </w:t>
      </w:r>
      <w:r>
        <w:rPr/>
        <w:t>requires</w:t>
      </w:r>
      <w:r>
        <w:rPr>
          <w:spacing w:val="-7"/>
        </w:rPr>
        <w:t> </w:t>
      </w:r>
      <w:r>
        <w:rPr/>
        <w:t>attaining</w:t>
      </w:r>
      <w:r>
        <w:rPr>
          <w:spacing w:val="-8"/>
        </w:rPr>
        <w:t> </w:t>
      </w:r>
      <w:r>
        <w:rPr/>
        <w:t>and</w:t>
      </w:r>
      <w:r>
        <w:rPr>
          <w:spacing w:val="-6"/>
        </w:rPr>
        <w:t> </w:t>
      </w:r>
      <w:r>
        <w:rPr/>
        <w:t>maintaining</w:t>
      </w:r>
      <w:r>
        <w:rPr>
          <w:spacing w:val="-8"/>
        </w:rPr>
        <w:t> </w:t>
      </w:r>
      <w:r>
        <w:rPr/>
        <w:t>an</w:t>
      </w:r>
      <w:r>
        <w:rPr>
          <w:spacing w:val="-6"/>
        </w:rPr>
        <w:t> </w:t>
      </w:r>
      <w:r>
        <w:rPr/>
        <w:t>adequate</w:t>
      </w:r>
      <w:r>
        <w:rPr>
          <w:spacing w:val="-7"/>
        </w:rPr>
        <w:t> </w:t>
      </w:r>
      <w:r>
        <w:rPr/>
        <w:t>level</w:t>
      </w:r>
      <w:r>
        <w:rPr>
          <w:spacing w:val="-7"/>
        </w:rPr>
        <w:t> </w:t>
      </w:r>
      <w:r>
        <w:rPr/>
        <w:t>of</w:t>
      </w:r>
      <w:r>
        <w:rPr>
          <w:spacing w:val="-6"/>
        </w:rPr>
        <w:t> </w:t>
      </w:r>
      <w:r>
        <w:rPr/>
        <w:t>abilities, skills,</w:t>
      </w:r>
      <w:r>
        <w:rPr>
          <w:spacing w:val="-8"/>
        </w:rPr>
        <w:t> </w:t>
      </w:r>
      <w:r>
        <w:rPr/>
        <w:t>and</w:t>
      </w:r>
      <w:r>
        <w:rPr>
          <w:spacing w:val="-6"/>
        </w:rPr>
        <w:t> </w:t>
      </w:r>
      <w:r>
        <w:rPr/>
        <w:t>knowledge in the provision of professional services. Competence also includes the wisdom to recognize one’s own limitations and when consultation with other professionals is appropriate or referral to other professionals necessary. Competence requires the member to make a continuing commitment to learning and professional improvement.</w:t>
      </w:r>
    </w:p>
    <w:p>
      <w:pPr>
        <w:pStyle w:val="BodyText"/>
        <w:spacing w:before="279"/>
        <w:ind w:left="254" w:right="1409"/>
        <w:jc w:val="both"/>
      </w:pPr>
      <w:r>
        <w:rPr/>
        <w:t>This principle requires members to provide services to clients competently and maintain the necessary knowledge and skills to continue to do so in those areas in which they are engaged. A member should only offer services in areas in which the member is competent.</w:t>
      </w:r>
    </w:p>
    <w:p>
      <w:pPr>
        <w:pStyle w:val="BodyText"/>
        <w:spacing w:before="270"/>
        <w:ind w:left="254" w:right="1401"/>
        <w:jc w:val="both"/>
      </w:pPr>
      <w:r>
        <w:rPr/>
        <w:t>A</w:t>
      </w:r>
      <w:r>
        <w:rPr>
          <w:spacing w:val="-7"/>
        </w:rPr>
        <w:t> </w:t>
      </w:r>
      <w:r>
        <w:rPr/>
        <w:t>member</w:t>
      </w:r>
      <w:r>
        <w:rPr>
          <w:spacing w:val="-9"/>
        </w:rPr>
        <w:t> </w:t>
      </w:r>
      <w:r>
        <w:rPr/>
        <w:t>may</w:t>
      </w:r>
      <w:r>
        <w:rPr>
          <w:spacing w:val="-8"/>
        </w:rPr>
        <w:t> </w:t>
      </w:r>
      <w:r>
        <w:rPr/>
        <w:t>develop</w:t>
      </w:r>
      <w:r>
        <w:rPr>
          <w:spacing w:val="-9"/>
        </w:rPr>
        <w:t> </w:t>
      </w:r>
      <w:r>
        <w:rPr/>
        <w:t>a</w:t>
      </w:r>
      <w:r>
        <w:rPr>
          <w:spacing w:val="-7"/>
        </w:rPr>
        <w:t> </w:t>
      </w:r>
      <w:r>
        <w:rPr/>
        <w:t>network</w:t>
      </w:r>
      <w:r>
        <w:rPr>
          <w:spacing w:val="-8"/>
        </w:rPr>
        <w:t> </w:t>
      </w:r>
      <w:r>
        <w:rPr/>
        <w:t>of</w:t>
      </w:r>
      <w:r>
        <w:rPr>
          <w:spacing w:val="-6"/>
        </w:rPr>
        <w:t> </w:t>
      </w:r>
      <w:r>
        <w:rPr/>
        <w:t>knowledgeable</w:t>
      </w:r>
      <w:r>
        <w:rPr>
          <w:spacing w:val="-7"/>
        </w:rPr>
        <w:t> </w:t>
      </w:r>
      <w:r>
        <w:rPr/>
        <w:t>and</w:t>
      </w:r>
      <w:r>
        <w:rPr>
          <w:spacing w:val="-9"/>
        </w:rPr>
        <w:t> </w:t>
      </w:r>
      <w:r>
        <w:rPr/>
        <w:t>skilled</w:t>
      </w:r>
      <w:r>
        <w:rPr>
          <w:spacing w:val="-8"/>
        </w:rPr>
        <w:t> </w:t>
      </w:r>
      <w:r>
        <w:rPr/>
        <w:t>specialists</w:t>
      </w:r>
      <w:r>
        <w:rPr>
          <w:spacing w:val="-8"/>
        </w:rPr>
        <w:t> </w:t>
      </w:r>
      <w:r>
        <w:rPr/>
        <w:t>in</w:t>
      </w:r>
      <w:r>
        <w:rPr>
          <w:spacing w:val="-9"/>
        </w:rPr>
        <w:t> </w:t>
      </w:r>
      <w:r>
        <w:rPr/>
        <w:t>the</w:t>
      </w:r>
      <w:r>
        <w:rPr>
          <w:spacing w:val="-9"/>
        </w:rPr>
        <w:t> </w:t>
      </w:r>
      <w:r>
        <w:rPr/>
        <w:t>fields</w:t>
      </w:r>
      <w:r>
        <w:rPr>
          <w:spacing w:val="-10"/>
        </w:rPr>
        <w:t> </w:t>
      </w:r>
      <w:r>
        <w:rPr/>
        <w:t>required</w:t>
      </w:r>
      <w:r>
        <w:rPr>
          <w:spacing w:val="-8"/>
        </w:rPr>
        <w:t> </w:t>
      </w:r>
      <w:r>
        <w:rPr/>
        <w:t>for effective</w:t>
      </w:r>
      <w:r>
        <w:rPr>
          <w:spacing w:val="-3"/>
        </w:rPr>
        <w:t> </w:t>
      </w:r>
      <w:r>
        <w:rPr/>
        <w:t>financial</w:t>
      </w:r>
      <w:r>
        <w:rPr>
          <w:spacing w:val="-2"/>
        </w:rPr>
        <w:t> </w:t>
      </w:r>
      <w:r>
        <w:rPr/>
        <w:t>planning.</w:t>
      </w:r>
      <w:r>
        <w:rPr>
          <w:spacing w:val="-1"/>
        </w:rPr>
        <w:t> </w:t>
      </w:r>
      <w:r>
        <w:rPr/>
        <w:t>If</w:t>
      </w:r>
      <w:r>
        <w:rPr>
          <w:spacing w:val="-2"/>
        </w:rPr>
        <w:t> </w:t>
      </w:r>
      <w:r>
        <w:rPr/>
        <w:t>the services of third parties are</w:t>
      </w:r>
      <w:r>
        <w:rPr>
          <w:spacing w:val="-2"/>
        </w:rPr>
        <w:t> </w:t>
      </w:r>
      <w:r>
        <w:rPr/>
        <w:t>engaged,</w:t>
      </w:r>
      <w:r>
        <w:rPr>
          <w:spacing w:val="-3"/>
        </w:rPr>
        <w:t> </w:t>
      </w:r>
      <w:r>
        <w:rPr/>
        <w:t>the member</w:t>
      </w:r>
      <w:r>
        <w:rPr>
          <w:spacing w:val="-2"/>
        </w:rPr>
        <w:t> </w:t>
      </w:r>
      <w:r>
        <w:rPr/>
        <w:t>must carefully vet</w:t>
      </w:r>
      <w:r>
        <w:rPr>
          <w:spacing w:val="-3"/>
        </w:rPr>
        <w:t> </w:t>
      </w:r>
      <w:r>
        <w:rPr/>
        <w:t>these</w:t>
      </w:r>
      <w:r>
        <w:rPr>
          <w:spacing w:val="-3"/>
        </w:rPr>
        <w:t> </w:t>
      </w:r>
      <w:r>
        <w:rPr/>
        <w:t>other</w:t>
      </w:r>
      <w:r>
        <w:rPr>
          <w:spacing w:val="-3"/>
        </w:rPr>
        <w:t> </w:t>
      </w:r>
      <w:r>
        <w:rPr/>
        <w:t>specialists</w:t>
      </w:r>
      <w:r>
        <w:rPr>
          <w:spacing w:val="-2"/>
        </w:rPr>
        <w:t> </w:t>
      </w:r>
      <w:r>
        <w:rPr/>
        <w:t>to</w:t>
      </w:r>
      <w:r>
        <w:rPr>
          <w:spacing w:val="-4"/>
        </w:rPr>
        <w:t> </w:t>
      </w:r>
      <w:r>
        <w:rPr/>
        <w:t>ensure</w:t>
      </w:r>
      <w:r>
        <w:rPr>
          <w:spacing w:val="-3"/>
        </w:rPr>
        <w:t> </w:t>
      </w:r>
      <w:r>
        <w:rPr/>
        <w:t>they</w:t>
      </w:r>
      <w:r>
        <w:rPr>
          <w:spacing w:val="-4"/>
        </w:rPr>
        <w:t> </w:t>
      </w:r>
      <w:r>
        <w:rPr/>
        <w:t>will</w:t>
      </w:r>
      <w:r>
        <w:rPr>
          <w:spacing w:val="-4"/>
        </w:rPr>
        <w:t> </w:t>
      </w:r>
      <w:r>
        <w:rPr/>
        <w:t>provide</w:t>
      </w:r>
      <w:r>
        <w:rPr>
          <w:spacing w:val="-3"/>
        </w:rPr>
        <w:t> </w:t>
      </w:r>
      <w:r>
        <w:rPr/>
        <w:t>what</w:t>
      </w:r>
      <w:r>
        <w:rPr>
          <w:spacing w:val="-1"/>
        </w:rPr>
        <w:t> </w:t>
      </w:r>
      <w:r>
        <w:rPr/>
        <w:t>is</w:t>
      </w:r>
      <w:r>
        <w:rPr>
          <w:spacing w:val="-4"/>
        </w:rPr>
        <w:t> </w:t>
      </w:r>
      <w:r>
        <w:rPr/>
        <w:t>needed</w:t>
      </w:r>
      <w:r>
        <w:rPr>
          <w:spacing w:val="-3"/>
        </w:rPr>
        <w:t> </w:t>
      </w:r>
      <w:r>
        <w:rPr/>
        <w:t>with</w:t>
      </w:r>
      <w:r>
        <w:rPr>
          <w:spacing w:val="-3"/>
        </w:rPr>
        <w:t> </w:t>
      </w:r>
      <w:r>
        <w:rPr/>
        <w:t>the</w:t>
      </w:r>
      <w:r>
        <w:rPr>
          <w:spacing w:val="-4"/>
        </w:rPr>
        <w:t> </w:t>
      </w:r>
      <w:r>
        <w:rPr/>
        <w:t>highest</w:t>
      </w:r>
      <w:r>
        <w:rPr>
          <w:spacing w:val="-3"/>
        </w:rPr>
        <w:t> </w:t>
      </w:r>
      <w:r>
        <w:rPr/>
        <w:t>standards</w:t>
      </w:r>
      <w:r>
        <w:rPr>
          <w:spacing w:val="-2"/>
        </w:rPr>
        <w:t> </w:t>
      </w:r>
      <w:r>
        <w:rPr/>
        <w:t>of ethics, professionalism, and state of the art practices.</w:t>
      </w:r>
    </w:p>
    <w:p>
      <w:pPr>
        <w:spacing w:after="0"/>
        <w:jc w:val="both"/>
        <w:sectPr>
          <w:pgSz w:w="11900" w:h="16840"/>
          <w:pgMar w:header="0" w:footer="683" w:top="1320" w:bottom="840" w:left="600" w:right="0"/>
        </w:sectPr>
      </w:pPr>
    </w:p>
    <w:p>
      <w:pPr>
        <w:pStyle w:val="BodyText"/>
        <w:spacing w:line="237" w:lineRule="auto" w:before="27"/>
        <w:ind w:left="261" w:right="1414"/>
        <w:jc w:val="both"/>
      </w:pPr>
      <w:r>
        <w:rPr/>
        <w:t>A member should also receive continuous training to competently provide financial planning services. Training options vary depending on the needs of the member and the investment the member is willing to make. Engaging in financial planning activities without proper training may violate the Code of Ethics as it prohibits a member from offering such services unless he or she is qualified to practise in those fields.</w:t>
      </w:r>
    </w:p>
    <w:p>
      <w:pPr>
        <w:pStyle w:val="BodyText"/>
        <w:spacing w:line="244" w:lineRule="auto" w:before="278"/>
        <w:ind w:left="261" w:right="1425"/>
        <w:jc w:val="both"/>
      </w:pPr>
      <w:r>
        <w:rPr/>
        <w:t>In short, members shall provide competent financial planning services and maintain the necessary knowledge and skill to continue to do so in those areas in which the Member is engaged.</w:t>
      </w:r>
    </w:p>
    <w:p>
      <w:pPr>
        <w:pStyle w:val="Heading2"/>
        <w:numPr>
          <w:ilvl w:val="2"/>
          <w:numId w:val="71"/>
        </w:numPr>
        <w:tabs>
          <w:tab w:pos="621" w:val="left" w:leader="none"/>
        </w:tabs>
        <w:spacing w:line="240" w:lineRule="auto" w:before="264" w:after="0"/>
        <w:ind w:left="621" w:right="0" w:hanging="369"/>
        <w:jc w:val="left"/>
        <w:rPr>
          <w:b w:val="0"/>
        </w:rPr>
      </w:pPr>
      <w:r>
        <w:rPr/>
        <w:t>Principle</w:t>
      </w:r>
      <w:r>
        <w:rPr>
          <w:spacing w:val="-5"/>
        </w:rPr>
        <w:t> </w:t>
      </w:r>
      <w:r>
        <w:rPr/>
        <w:t>5</w:t>
      </w:r>
      <w:r>
        <w:rPr>
          <w:spacing w:val="2"/>
        </w:rPr>
        <w:t> </w:t>
      </w:r>
      <w:r>
        <w:rPr/>
        <w:t>–</w:t>
      </w:r>
      <w:r>
        <w:rPr>
          <w:spacing w:val="-2"/>
        </w:rPr>
        <w:t> Fairness</w:t>
      </w:r>
    </w:p>
    <w:p>
      <w:pPr>
        <w:pStyle w:val="BodyText"/>
        <w:spacing w:before="285"/>
        <w:ind w:left="261"/>
        <w:jc w:val="both"/>
      </w:pPr>
      <w:r>
        <w:rPr/>
        <w:t>Be</w:t>
      </w:r>
      <w:r>
        <w:rPr>
          <w:spacing w:val="-5"/>
        </w:rPr>
        <w:t> </w:t>
      </w:r>
      <w:r>
        <w:rPr/>
        <w:t>fair</w:t>
      </w:r>
      <w:r>
        <w:rPr>
          <w:spacing w:val="-3"/>
        </w:rPr>
        <w:t> </w:t>
      </w:r>
      <w:r>
        <w:rPr/>
        <w:t>and</w:t>
      </w:r>
      <w:r>
        <w:rPr>
          <w:spacing w:val="-4"/>
        </w:rPr>
        <w:t> </w:t>
      </w:r>
      <w:r>
        <w:rPr/>
        <w:t>reasonable</w:t>
      </w:r>
      <w:r>
        <w:rPr>
          <w:spacing w:val="-3"/>
        </w:rPr>
        <w:t> </w:t>
      </w:r>
      <w:r>
        <w:rPr/>
        <w:t>in</w:t>
      </w:r>
      <w:r>
        <w:rPr>
          <w:spacing w:val="-5"/>
        </w:rPr>
        <w:t> </w:t>
      </w:r>
      <w:r>
        <w:rPr/>
        <w:t>all</w:t>
      </w:r>
      <w:r>
        <w:rPr>
          <w:spacing w:val="-2"/>
        </w:rPr>
        <w:t> </w:t>
      </w:r>
      <w:r>
        <w:rPr/>
        <w:t>professional</w:t>
      </w:r>
      <w:r>
        <w:rPr>
          <w:spacing w:val="-6"/>
        </w:rPr>
        <w:t> </w:t>
      </w:r>
      <w:r>
        <w:rPr/>
        <w:t>relationships.</w:t>
      </w:r>
      <w:r>
        <w:rPr>
          <w:spacing w:val="-4"/>
        </w:rPr>
        <w:t> </w:t>
      </w:r>
      <w:r>
        <w:rPr/>
        <w:t>Disclose</w:t>
      </w:r>
      <w:r>
        <w:rPr>
          <w:spacing w:val="-3"/>
        </w:rPr>
        <w:t> </w:t>
      </w:r>
      <w:r>
        <w:rPr/>
        <w:t>and</w:t>
      </w:r>
      <w:r>
        <w:rPr>
          <w:spacing w:val="-3"/>
        </w:rPr>
        <w:t> </w:t>
      </w:r>
      <w:r>
        <w:rPr/>
        <w:t>manage</w:t>
      </w:r>
      <w:r>
        <w:rPr>
          <w:spacing w:val="-2"/>
        </w:rPr>
        <w:t> </w:t>
      </w:r>
      <w:r>
        <w:rPr/>
        <w:t>conflicts</w:t>
      </w:r>
      <w:r>
        <w:rPr>
          <w:spacing w:val="-4"/>
        </w:rPr>
        <w:t> </w:t>
      </w:r>
      <w:r>
        <w:rPr/>
        <w:t>of</w:t>
      </w:r>
      <w:r>
        <w:rPr>
          <w:spacing w:val="-2"/>
        </w:rPr>
        <w:t> interest.</w:t>
      </w:r>
    </w:p>
    <w:p>
      <w:pPr>
        <w:pStyle w:val="BodyText"/>
        <w:spacing w:before="281"/>
        <w:ind w:left="261" w:right="1415"/>
        <w:jc w:val="both"/>
      </w:pPr>
      <w:r>
        <w:rPr/>
        <w:t>Fairness requires providing clients with what they are due, owed or should expect from a professional relationship, and includes honesty and disclosure of material conflicts of interest. It involves managing one’s own feelings, prejudices, and desires to achieve a proper balance of interests. Fairness is treating others in the same manner that you would want to be treated.</w:t>
      </w:r>
    </w:p>
    <w:p>
      <w:pPr>
        <w:pStyle w:val="BodyText"/>
        <w:spacing w:before="271"/>
        <w:ind w:left="261" w:right="1421"/>
        <w:jc w:val="both"/>
      </w:pPr>
      <w:r>
        <w:rPr/>
        <w:t>Under the principle of Fairness, a member is expected to be ethically sound and exercise professionalism</w:t>
      </w:r>
      <w:r>
        <w:rPr>
          <w:spacing w:val="-5"/>
        </w:rPr>
        <w:t> </w:t>
      </w:r>
      <w:r>
        <w:rPr/>
        <w:t>in</w:t>
      </w:r>
      <w:r>
        <w:rPr>
          <w:spacing w:val="-4"/>
        </w:rPr>
        <w:t> </w:t>
      </w:r>
      <w:r>
        <w:rPr/>
        <w:t>his</w:t>
      </w:r>
      <w:r>
        <w:rPr>
          <w:spacing w:val="-5"/>
        </w:rPr>
        <w:t> </w:t>
      </w:r>
      <w:r>
        <w:rPr/>
        <w:t>dealings</w:t>
      </w:r>
      <w:r>
        <w:rPr>
          <w:spacing w:val="-5"/>
        </w:rPr>
        <w:t> </w:t>
      </w:r>
      <w:r>
        <w:rPr/>
        <w:t>with</w:t>
      </w:r>
      <w:r>
        <w:rPr>
          <w:spacing w:val="-2"/>
        </w:rPr>
        <w:t> </w:t>
      </w:r>
      <w:r>
        <w:rPr/>
        <w:t>clients.</w:t>
      </w:r>
      <w:r>
        <w:rPr>
          <w:spacing w:val="-4"/>
        </w:rPr>
        <w:t> </w:t>
      </w:r>
      <w:r>
        <w:rPr/>
        <w:t>He</w:t>
      </w:r>
      <w:r>
        <w:rPr>
          <w:spacing w:val="-5"/>
        </w:rPr>
        <w:t> </w:t>
      </w:r>
      <w:r>
        <w:rPr/>
        <w:t>should</w:t>
      </w:r>
      <w:r>
        <w:rPr>
          <w:spacing w:val="-4"/>
        </w:rPr>
        <w:t> </w:t>
      </w:r>
      <w:r>
        <w:rPr/>
        <w:t>strive</w:t>
      </w:r>
      <w:r>
        <w:rPr>
          <w:spacing w:val="-7"/>
        </w:rPr>
        <w:t> </w:t>
      </w:r>
      <w:r>
        <w:rPr/>
        <w:t>to</w:t>
      </w:r>
      <w:r>
        <w:rPr>
          <w:spacing w:val="-2"/>
        </w:rPr>
        <w:t> </w:t>
      </w:r>
      <w:r>
        <w:rPr/>
        <w:t>achieve</w:t>
      </w:r>
      <w:r>
        <w:rPr>
          <w:spacing w:val="-5"/>
        </w:rPr>
        <w:t> </w:t>
      </w:r>
      <w:r>
        <w:rPr/>
        <w:t>the</w:t>
      </w:r>
      <w:r>
        <w:rPr>
          <w:spacing w:val="-2"/>
        </w:rPr>
        <w:t> </w:t>
      </w:r>
      <w:r>
        <w:rPr/>
        <w:t>best</w:t>
      </w:r>
      <w:r>
        <w:rPr>
          <w:spacing w:val="-4"/>
        </w:rPr>
        <w:t> </w:t>
      </w:r>
      <w:r>
        <w:rPr/>
        <w:t>possible</w:t>
      </w:r>
      <w:r>
        <w:rPr>
          <w:spacing w:val="-2"/>
        </w:rPr>
        <w:t> </w:t>
      </w:r>
      <w:r>
        <w:rPr/>
        <w:t>results</w:t>
      </w:r>
      <w:r>
        <w:rPr>
          <w:spacing w:val="-5"/>
        </w:rPr>
        <w:t> </w:t>
      </w:r>
      <w:r>
        <w:rPr/>
        <w:t>for his clients, always putting the clients’ interests ahead of his own.</w:t>
      </w:r>
    </w:p>
    <w:p>
      <w:pPr>
        <w:pStyle w:val="BodyText"/>
        <w:spacing w:line="244" w:lineRule="auto" w:before="273"/>
        <w:ind w:left="261" w:right="1424"/>
        <w:jc w:val="both"/>
      </w:pPr>
      <w:r>
        <w:rPr/>
        <w:t>Being fair to clients also means providing them with full disclosure of material information that enables the clients to determine expected risks, benefits, fees, or conflicts.</w:t>
      </w:r>
    </w:p>
    <w:p>
      <w:pPr>
        <w:pStyle w:val="BodyText"/>
        <w:spacing w:line="244" w:lineRule="auto" w:before="267"/>
        <w:ind w:left="261" w:right="1414"/>
        <w:jc w:val="both"/>
      </w:pPr>
      <w:r>
        <w:rPr/>
        <w:t>A</w:t>
      </w:r>
      <w:r>
        <w:rPr>
          <w:spacing w:val="-7"/>
        </w:rPr>
        <w:t> </w:t>
      </w:r>
      <w:r>
        <w:rPr/>
        <w:t>member</w:t>
      </w:r>
      <w:r>
        <w:rPr>
          <w:spacing w:val="-9"/>
        </w:rPr>
        <w:t> </w:t>
      </w:r>
      <w:r>
        <w:rPr/>
        <w:t>should</w:t>
      </w:r>
      <w:r>
        <w:rPr>
          <w:spacing w:val="-9"/>
        </w:rPr>
        <w:t> </w:t>
      </w:r>
      <w:r>
        <w:rPr/>
        <w:t>not</w:t>
      </w:r>
      <w:r>
        <w:rPr>
          <w:spacing w:val="-9"/>
        </w:rPr>
        <w:t> </w:t>
      </w:r>
      <w:r>
        <w:rPr/>
        <w:t>favour</w:t>
      </w:r>
      <w:r>
        <w:rPr>
          <w:spacing w:val="-8"/>
        </w:rPr>
        <w:t> </w:t>
      </w:r>
      <w:r>
        <w:rPr/>
        <w:t>one</w:t>
      </w:r>
      <w:r>
        <w:rPr>
          <w:spacing w:val="-7"/>
        </w:rPr>
        <w:t> </w:t>
      </w:r>
      <w:r>
        <w:rPr/>
        <w:t>client</w:t>
      </w:r>
      <w:r>
        <w:rPr>
          <w:spacing w:val="-9"/>
        </w:rPr>
        <w:t> </w:t>
      </w:r>
      <w:r>
        <w:rPr/>
        <w:t>over</w:t>
      </w:r>
      <w:r>
        <w:rPr>
          <w:spacing w:val="-7"/>
        </w:rPr>
        <w:t> </w:t>
      </w:r>
      <w:r>
        <w:rPr/>
        <w:t>another.</w:t>
      </w:r>
      <w:r>
        <w:rPr>
          <w:spacing w:val="-8"/>
        </w:rPr>
        <w:t> </w:t>
      </w:r>
      <w:r>
        <w:rPr/>
        <w:t>Treating</w:t>
      </w:r>
      <w:r>
        <w:rPr>
          <w:spacing w:val="-10"/>
        </w:rPr>
        <w:t> </w:t>
      </w:r>
      <w:r>
        <w:rPr/>
        <w:t>the</w:t>
      </w:r>
      <w:r>
        <w:rPr>
          <w:spacing w:val="-7"/>
        </w:rPr>
        <w:t> </w:t>
      </w:r>
      <w:r>
        <w:rPr/>
        <w:t>clients</w:t>
      </w:r>
      <w:r>
        <w:rPr>
          <w:spacing w:val="-10"/>
        </w:rPr>
        <w:t> </w:t>
      </w:r>
      <w:r>
        <w:rPr/>
        <w:t>fairly</w:t>
      </w:r>
      <w:r>
        <w:rPr>
          <w:spacing w:val="-8"/>
        </w:rPr>
        <w:t> </w:t>
      </w:r>
      <w:r>
        <w:rPr/>
        <w:t>could</w:t>
      </w:r>
      <w:r>
        <w:rPr>
          <w:spacing w:val="-9"/>
        </w:rPr>
        <w:t> </w:t>
      </w:r>
      <w:r>
        <w:rPr/>
        <w:t>mean</w:t>
      </w:r>
      <w:r>
        <w:rPr>
          <w:spacing w:val="-9"/>
        </w:rPr>
        <w:t> </w:t>
      </w:r>
      <w:r>
        <w:rPr/>
        <w:t>offering services that lead toward outcomes such as:</w:t>
      </w:r>
    </w:p>
    <w:p>
      <w:pPr>
        <w:pStyle w:val="ListParagraph"/>
        <w:numPr>
          <w:ilvl w:val="2"/>
          <w:numId w:val="71"/>
        </w:numPr>
        <w:tabs>
          <w:tab w:pos="622" w:val="left" w:leader="none"/>
        </w:tabs>
        <w:spacing w:line="244" w:lineRule="auto" w:before="266" w:after="0"/>
        <w:ind w:left="622" w:right="1477" w:hanging="371"/>
        <w:jc w:val="left"/>
        <w:rPr>
          <w:sz w:val="24"/>
        </w:rPr>
      </w:pPr>
      <w:r>
        <w:rPr>
          <w:sz w:val="24"/>
        </w:rPr>
        <w:t>The</w:t>
      </w:r>
      <w:r>
        <w:rPr>
          <w:spacing w:val="-2"/>
          <w:sz w:val="24"/>
        </w:rPr>
        <w:t> </w:t>
      </w:r>
      <w:r>
        <w:rPr>
          <w:sz w:val="24"/>
        </w:rPr>
        <w:t>clients</w:t>
      </w:r>
      <w:r>
        <w:rPr>
          <w:spacing w:val="-5"/>
          <w:sz w:val="24"/>
        </w:rPr>
        <w:t> </w:t>
      </w:r>
      <w:r>
        <w:rPr>
          <w:sz w:val="24"/>
        </w:rPr>
        <w:t>can</w:t>
      </w:r>
      <w:r>
        <w:rPr>
          <w:spacing w:val="-4"/>
          <w:sz w:val="24"/>
        </w:rPr>
        <w:t> </w:t>
      </w:r>
      <w:r>
        <w:rPr>
          <w:sz w:val="24"/>
        </w:rPr>
        <w:t>be</w:t>
      </w:r>
      <w:r>
        <w:rPr>
          <w:spacing w:val="-2"/>
          <w:sz w:val="24"/>
        </w:rPr>
        <w:t> </w:t>
      </w:r>
      <w:r>
        <w:rPr>
          <w:sz w:val="24"/>
        </w:rPr>
        <w:t>confident</w:t>
      </w:r>
      <w:r>
        <w:rPr>
          <w:spacing w:val="-4"/>
          <w:sz w:val="24"/>
        </w:rPr>
        <w:t> </w:t>
      </w:r>
      <w:r>
        <w:rPr>
          <w:sz w:val="24"/>
        </w:rPr>
        <w:t>that</w:t>
      </w:r>
      <w:r>
        <w:rPr>
          <w:spacing w:val="-4"/>
          <w:sz w:val="24"/>
        </w:rPr>
        <w:t> </w:t>
      </w:r>
      <w:r>
        <w:rPr>
          <w:sz w:val="24"/>
        </w:rPr>
        <w:t>they</w:t>
      </w:r>
      <w:r>
        <w:rPr>
          <w:spacing w:val="-3"/>
          <w:sz w:val="24"/>
        </w:rPr>
        <w:t> </w:t>
      </w:r>
      <w:r>
        <w:rPr>
          <w:sz w:val="24"/>
        </w:rPr>
        <w:t>are</w:t>
      </w:r>
      <w:r>
        <w:rPr>
          <w:spacing w:val="-4"/>
          <w:sz w:val="24"/>
        </w:rPr>
        <w:t> </w:t>
      </w:r>
      <w:r>
        <w:rPr>
          <w:sz w:val="24"/>
        </w:rPr>
        <w:t>dealing</w:t>
      </w:r>
      <w:r>
        <w:rPr>
          <w:spacing w:val="-5"/>
          <w:sz w:val="24"/>
        </w:rPr>
        <w:t> </w:t>
      </w:r>
      <w:r>
        <w:rPr>
          <w:sz w:val="24"/>
        </w:rPr>
        <w:t>with</w:t>
      </w:r>
      <w:r>
        <w:rPr>
          <w:spacing w:val="-2"/>
          <w:sz w:val="24"/>
        </w:rPr>
        <w:t> </w:t>
      </w:r>
      <w:r>
        <w:rPr>
          <w:sz w:val="24"/>
        </w:rPr>
        <w:t>a</w:t>
      </w:r>
      <w:r>
        <w:rPr>
          <w:spacing w:val="-5"/>
          <w:sz w:val="24"/>
        </w:rPr>
        <w:t> </w:t>
      </w:r>
      <w:r>
        <w:rPr>
          <w:sz w:val="24"/>
        </w:rPr>
        <w:t>professional</w:t>
      </w:r>
      <w:r>
        <w:rPr>
          <w:spacing w:val="-5"/>
          <w:sz w:val="24"/>
        </w:rPr>
        <w:t> </w:t>
      </w:r>
      <w:r>
        <w:rPr>
          <w:sz w:val="24"/>
        </w:rPr>
        <w:t>where</w:t>
      </w:r>
      <w:r>
        <w:rPr>
          <w:spacing w:val="-2"/>
          <w:sz w:val="24"/>
        </w:rPr>
        <w:t> </w:t>
      </w:r>
      <w:r>
        <w:rPr>
          <w:sz w:val="24"/>
        </w:rPr>
        <w:t>the</w:t>
      </w:r>
      <w:r>
        <w:rPr>
          <w:spacing w:val="-4"/>
          <w:sz w:val="24"/>
        </w:rPr>
        <w:t> </w:t>
      </w:r>
      <w:r>
        <w:rPr>
          <w:sz w:val="24"/>
        </w:rPr>
        <w:t>fair</w:t>
      </w:r>
      <w:r>
        <w:rPr>
          <w:spacing w:val="-5"/>
          <w:sz w:val="24"/>
        </w:rPr>
        <w:t> </w:t>
      </w:r>
      <w:r>
        <w:rPr>
          <w:sz w:val="24"/>
        </w:rPr>
        <w:t>treatment of customers is central to his culture.</w:t>
      </w:r>
    </w:p>
    <w:p>
      <w:pPr>
        <w:pStyle w:val="ListParagraph"/>
        <w:numPr>
          <w:ilvl w:val="2"/>
          <w:numId w:val="71"/>
        </w:numPr>
        <w:tabs>
          <w:tab w:pos="622" w:val="left" w:leader="none"/>
        </w:tabs>
        <w:spacing w:line="244" w:lineRule="auto" w:before="264" w:after="0"/>
        <w:ind w:left="622" w:right="1890" w:hanging="371"/>
        <w:jc w:val="left"/>
        <w:rPr>
          <w:sz w:val="24"/>
        </w:rPr>
      </w:pPr>
      <w:r>
        <w:rPr>
          <w:sz w:val="24"/>
        </w:rPr>
        <w:t>The</w:t>
      </w:r>
      <w:r>
        <w:rPr>
          <w:spacing w:val="-2"/>
          <w:sz w:val="24"/>
        </w:rPr>
        <w:t> </w:t>
      </w:r>
      <w:r>
        <w:rPr>
          <w:sz w:val="24"/>
        </w:rPr>
        <w:t>services</w:t>
      </w:r>
      <w:r>
        <w:rPr>
          <w:spacing w:val="-3"/>
          <w:sz w:val="24"/>
        </w:rPr>
        <w:t> </w:t>
      </w:r>
      <w:r>
        <w:rPr>
          <w:sz w:val="24"/>
        </w:rPr>
        <w:t>offered</w:t>
      </w:r>
      <w:r>
        <w:rPr>
          <w:spacing w:val="-4"/>
          <w:sz w:val="24"/>
        </w:rPr>
        <w:t> </w:t>
      </w:r>
      <w:r>
        <w:rPr>
          <w:sz w:val="24"/>
        </w:rPr>
        <w:t>by</w:t>
      </w:r>
      <w:r>
        <w:rPr>
          <w:spacing w:val="-3"/>
          <w:sz w:val="24"/>
        </w:rPr>
        <w:t> </w:t>
      </w:r>
      <w:r>
        <w:rPr>
          <w:sz w:val="24"/>
        </w:rPr>
        <w:t>the</w:t>
      </w:r>
      <w:r>
        <w:rPr>
          <w:spacing w:val="-2"/>
          <w:sz w:val="24"/>
        </w:rPr>
        <w:t> </w:t>
      </w:r>
      <w:r>
        <w:rPr>
          <w:sz w:val="24"/>
        </w:rPr>
        <w:t>member</w:t>
      </w:r>
      <w:r>
        <w:rPr>
          <w:spacing w:val="-4"/>
          <w:sz w:val="24"/>
        </w:rPr>
        <w:t> </w:t>
      </w:r>
      <w:r>
        <w:rPr>
          <w:sz w:val="24"/>
        </w:rPr>
        <w:t>are</w:t>
      </w:r>
      <w:r>
        <w:rPr>
          <w:spacing w:val="-4"/>
          <w:sz w:val="24"/>
        </w:rPr>
        <w:t> </w:t>
      </w:r>
      <w:r>
        <w:rPr>
          <w:sz w:val="24"/>
        </w:rPr>
        <w:t>designed</w:t>
      </w:r>
      <w:r>
        <w:rPr>
          <w:spacing w:val="-4"/>
          <w:sz w:val="24"/>
        </w:rPr>
        <w:t> </w:t>
      </w:r>
      <w:r>
        <w:rPr>
          <w:sz w:val="24"/>
        </w:rPr>
        <w:t>to</w:t>
      </w:r>
      <w:r>
        <w:rPr>
          <w:spacing w:val="-5"/>
          <w:sz w:val="24"/>
        </w:rPr>
        <w:t> </w:t>
      </w:r>
      <w:r>
        <w:rPr>
          <w:sz w:val="24"/>
        </w:rPr>
        <w:t>meet</w:t>
      </w:r>
      <w:r>
        <w:rPr>
          <w:spacing w:val="-4"/>
          <w:sz w:val="24"/>
        </w:rPr>
        <w:t> </w:t>
      </w:r>
      <w:r>
        <w:rPr>
          <w:sz w:val="24"/>
        </w:rPr>
        <w:t>the</w:t>
      </w:r>
      <w:r>
        <w:rPr>
          <w:spacing w:val="-5"/>
          <w:sz w:val="24"/>
        </w:rPr>
        <w:t> </w:t>
      </w:r>
      <w:r>
        <w:rPr>
          <w:sz w:val="24"/>
        </w:rPr>
        <w:t>needs</w:t>
      </w:r>
      <w:r>
        <w:rPr>
          <w:spacing w:val="-5"/>
          <w:sz w:val="24"/>
        </w:rPr>
        <w:t> </w:t>
      </w:r>
      <w:r>
        <w:rPr>
          <w:sz w:val="24"/>
        </w:rPr>
        <w:t>of</w:t>
      </w:r>
      <w:r>
        <w:rPr>
          <w:spacing w:val="-3"/>
          <w:sz w:val="24"/>
        </w:rPr>
        <w:t> </w:t>
      </w:r>
      <w:r>
        <w:rPr>
          <w:sz w:val="24"/>
        </w:rPr>
        <w:t>the</w:t>
      </w:r>
      <w:r>
        <w:rPr>
          <w:spacing w:val="-2"/>
          <w:sz w:val="24"/>
        </w:rPr>
        <w:t> </w:t>
      </w:r>
      <w:r>
        <w:rPr>
          <w:sz w:val="24"/>
        </w:rPr>
        <w:t>clients</w:t>
      </w:r>
      <w:r>
        <w:rPr>
          <w:spacing w:val="-3"/>
          <w:sz w:val="24"/>
        </w:rPr>
        <w:t> </w:t>
      </w:r>
      <w:r>
        <w:rPr>
          <w:sz w:val="24"/>
        </w:rPr>
        <w:t>and</w:t>
      </w:r>
      <w:r>
        <w:rPr>
          <w:spacing w:val="-2"/>
          <w:sz w:val="24"/>
        </w:rPr>
        <w:t> </w:t>
      </w:r>
      <w:r>
        <w:rPr>
          <w:sz w:val="24"/>
        </w:rPr>
        <w:t>are targeted accordingly.</w:t>
      </w:r>
    </w:p>
    <w:p>
      <w:pPr>
        <w:pStyle w:val="ListParagraph"/>
        <w:numPr>
          <w:ilvl w:val="2"/>
          <w:numId w:val="71"/>
        </w:numPr>
        <w:tabs>
          <w:tab w:pos="622" w:val="left" w:leader="none"/>
        </w:tabs>
        <w:spacing w:line="244" w:lineRule="auto" w:before="266" w:after="0"/>
        <w:ind w:left="622" w:right="1722" w:hanging="371"/>
        <w:jc w:val="left"/>
        <w:rPr>
          <w:sz w:val="24"/>
        </w:rPr>
      </w:pPr>
      <w:r>
        <w:rPr>
          <w:sz w:val="24"/>
        </w:rPr>
        <w:t>The</w:t>
      </w:r>
      <w:r>
        <w:rPr>
          <w:spacing w:val="-3"/>
          <w:sz w:val="24"/>
        </w:rPr>
        <w:t> </w:t>
      </w:r>
      <w:r>
        <w:rPr>
          <w:sz w:val="24"/>
        </w:rPr>
        <w:t>clients</w:t>
      </w:r>
      <w:r>
        <w:rPr>
          <w:spacing w:val="-6"/>
          <w:sz w:val="24"/>
        </w:rPr>
        <w:t> </w:t>
      </w:r>
      <w:r>
        <w:rPr>
          <w:sz w:val="24"/>
        </w:rPr>
        <w:t>are</w:t>
      </w:r>
      <w:r>
        <w:rPr>
          <w:spacing w:val="-5"/>
          <w:sz w:val="24"/>
        </w:rPr>
        <w:t> </w:t>
      </w:r>
      <w:r>
        <w:rPr>
          <w:sz w:val="24"/>
        </w:rPr>
        <w:t>provided</w:t>
      </w:r>
      <w:r>
        <w:rPr>
          <w:spacing w:val="-7"/>
          <w:sz w:val="24"/>
        </w:rPr>
        <w:t> </w:t>
      </w:r>
      <w:r>
        <w:rPr>
          <w:sz w:val="24"/>
        </w:rPr>
        <w:t>with</w:t>
      </w:r>
      <w:r>
        <w:rPr>
          <w:spacing w:val="-3"/>
          <w:sz w:val="24"/>
        </w:rPr>
        <w:t> </w:t>
      </w:r>
      <w:r>
        <w:rPr>
          <w:sz w:val="24"/>
        </w:rPr>
        <w:t>clear</w:t>
      </w:r>
      <w:r>
        <w:rPr>
          <w:spacing w:val="-6"/>
          <w:sz w:val="24"/>
        </w:rPr>
        <w:t> </w:t>
      </w:r>
      <w:r>
        <w:rPr>
          <w:sz w:val="24"/>
        </w:rPr>
        <w:t>information</w:t>
      </w:r>
      <w:r>
        <w:rPr>
          <w:spacing w:val="-5"/>
          <w:sz w:val="24"/>
        </w:rPr>
        <w:t> </w:t>
      </w:r>
      <w:r>
        <w:rPr>
          <w:sz w:val="24"/>
        </w:rPr>
        <w:t>and</w:t>
      </w:r>
      <w:r>
        <w:rPr>
          <w:spacing w:val="-3"/>
          <w:sz w:val="24"/>
        </w:rPr>
        <w:t> </w:t>
      </w:r>
      <w:r>
        <w:rPr>
          <w:sz w:val="24"/>
        </w:rPr>
        <w:t>are</w:t>
      </w:r>
      <w:r>
        <w:rPr>
          <w:spacing w:val="-3"/>
          <w:sz w:val="24"/>
        </w:rPr>
        <w:t> </w:t>
      </w:r>
      <w:r>
        <w:rPr>
          <w:sz w:val="24"/>
        </w:rPr>
        <w:t>kept appropriately</w:t>
      </w:r>
      <w:r>
        <w:rPr>
          <w:spacing w:val="-4"/>
          <w:sz w:val="24"/>
        </w:rPr>
        <w:t> </w:t>
      </w:r>
      <w:r>
        <w:rPr>
          <w:sz w:val="24"/>
        </w:rPr>
        <w:t>informed</w:t>
      </w:r>
      <w:r>
        <w:rPr>
          <w:spacing w:val="-5"/>
          <w:sz w:val="24"/>
        </w:rPr>
        <w:t> </w:t>
      </w:r>
      <w:r>
        <w:rPr>
          <w:sz w:val="24"/>
        </w:rPr>
        <w:t>before, during and after the point of sale.</w:t>
      </w:r>
    </w:p>
    <w:p>
      <w:pPr>
        <w:pStyle w:val="ListParagraph"/>
        <w:numPr>
          <w:ilvl w:val="2"/>
          <w:numId w:val="71"/>
        </w:numPr>
        <w:tabs>
          <w:tab w:pos="621" w:val="left" w:leader="none"/>
        </w:tabs>
        <w:spacing w:line="240" w:lineRule="auto" w:before="267" w:after="0"/>
        <w:ind w:left="621" w:right="0" w:hanging="369"/>
        <w:jc w:val="left"/>
        <w:rPr>
          <w:sz w:val="23"/>
        </w:rPr>
      </w:pPr>
      <w:r>
        <w:rPr>
          <w:sz w:val="23"/>
        </w:rPr>
        <w:t>Where</w:t>
      </w:r>
      <w:r>
        <w:rPr>
          <w:spacing w:val="-5"/>
          <w:sz w:val="23"/>
        </w:rPr>
        <w:t> </w:t>
      </w:r>
      <w:r>
        <w:rPr>
          <w:sz w:val="23"/>
        </w:rPr>
        <w:t>the</w:t>
      </w:r>
      <w:r>
        <w:rPr>
          <w:spacing w:val="-4"/>
          <w:sz w:val="23"/>
        </w:rPr>
        <w:t> </w:t>
      </w:r>
      <w:r>
        <w:rPr>
          <w:sz w:val="23"/>
        </w:rPr>
        <w:t>clients</w:t>
      </w:r>
      <w:r>
        <w:rPr>
          <w:spacing w:val="-5"/>
          <w:sz w:val="23"/>
        </w:rPr>
        <w:t> </w:t>
      </w:r>
      <w:r>
        <w:rPr>
          <w:sz w:val="23"/>
        </w:rPr>
        <w:t>receive</w:t>
      </w:r>
      <w:r>
        <w:rPr>
          <w:spacing w:val="-6"/>
          <w:sz w:val="23"/>
        </w:rPr>
        <w:t> </w:t>
      </w:r>
      <w:r>
        <w:rPr>
          <w:sz w:val="23"/>
        </w:rPr>
        <w:t>advice,</w:t>
      </w:r>
      <w:r>
        <w:rPr>
          <w:spacing w:val="-2"/>
          <w:sz w:val="23"/>
        </w:rPr>
        <w:t> </w:t>
      </w:r>
      <w:r>
        <w:rPr>
          <w:sz w:val="23"/>
        </w:rPr>
        <w:t>the</w:t>
      </w:r>
      <w:r>
        <w:rPr>
          <w:spacing w:val="-3"/>
          <w:sz w:val="23"/>
        </w:rPr>
        <w:t> </w:t>
      </w:r>
      <w:r>
        <w:rPr>
          <w:sz w:val="23"/>
        </w:rPr>
        <w:t>advice</w:t>
      </w:r>
      <w:r>
        <w:rPr>
          <w:spacing w:val="-2"/>
          <w:sz w:val="23"/>
        </w:rPr>
        <w:t> </w:t>
      </w:r>
      <w:r>
        <w:rPr>
          <w:sz w:val="23"/>
        </w:rPr>
        <w:t>is</w:t>
      </w:r>
      <w:r>
        <w:rPr>
          <w:spacing w:val="-4"/>
          <w:sz w:val="23"/>
        </w:rPr>
        <w:t> </w:t>
      </w:r>
      <w:r>
        <w:rPr>
          <w:sz w:val="23"/>
        </w:rPr>
        <w:t>suitable</w:t>
      </w:r>
      <w:r>
        <w:rPr>
          <w:spacing w:val="-4"/>
          <w:sz w:val="23"/>
        </w:rPr>
        <w:t> </w:t>
      </w:r>
      <w:r>
        <w:rPr>
          <w:sz w:val="23"/>
        </w:rPr>
        <w:t>and</w:t>
      </w:r>
      <w:r>
        <w:rPr>
          <w:spacing w:val="-4"/>
          <w:sz w:val="23"/>
        </w:rPr>
        <w:t> </w:t>
      </w:r>
      <w:r>
        <w:rPr>
          <w:sz w:val="23"/>
        </w:rPr>
        <w:t>takes</w:t>
      </w:r>
      <w:r>
        <w:rPr>
          <w:spacing w:val="-4"/>
          <w:sz w:val="23"/>
        </w:rPr>
        <w:t> </w:t>
      </w:r>
      <w:r>
        <w:rPr>
          <w:sz w:val="23"/>
        </w:rPr>
        <w:t>account</w:t>
      </w:r>
      <w:r>
        <w:rPr>
          <w:spacing w:val="-4"/>
          <w:sz w:val="23"/>
        </w:rPr>
        <w:t> </w:t>
      </w:r>
      <w:r>
        <w:rPr>
          <w:sz w:val="23"/>
        </w:rPr>
        <w:t>of</w:t>
      </w:r>
      <w:r>
        <w:rPr>
          <w:spacing w:val="-3"/>
          <w:sz w:val="23"/>
        </w:rPr>
        <w:t> </w:t>
      </w:r>
      <w:r>
        <w:rPr>
          <w:sz w:val="23"/>
        </w:rPr>
        <w:t>their</w:t>
      </w:r>
      <w:r>
        <w:rPr>
          <w:spacing w:val="-2"/>
          <w:sz w:val="23"/>
        </w:rPr>
        <w:t> circumstances.</w:t>
      </w:r>
    </w:p>
    <w:p>
      <w:pPr>
        <w:pStyle w:val="BodyText"/>
        <w:spacing w:before="14"/>
        <w:ind w:left="0"/>
        <w:rPr>
          <w:sz w:val="23"/>
        </w:rPr>
      </w:pPr>
    </w:p>
    <w:p>
      <w:pPr>
        <w:pStyle w:val="ListParagraph"/>
        <w:numPr>
          <w:ilvl w:val="2"/>
          <w:numId w:val="71"/>
        </w:numPr>
        <w:tabs>
          <w:tab w:pos="620" w:val="left" w:leader="none"/>
          <w:tab w:pos="622" w:val="left" w:leader="none"/>
        </w:tabs>
        <w:spacing w:line="240" w:lineRule="auto" w:before="1" w:after="0"/>
        <w:ind w:left="622" w:right="1413" w:hanging="371"/>
        <w:jc w:val="both"/>
        <w:rPr>
          <w:sz w:val="24"/>
        </w:rPr>
      </w:pPr>
      <w:r>
        <w:rPr>
          <w:sz w:val="24"/>
        </w:rPr>
        <w:t>The clients are provided with recommendations that perform as the member has led them to expect, and</w:t>
      </w:r>
      <w:r>
        <w:rPr>
          <w:spacing w:val="-1"/>
          <w:sz w:val="24"/>
        </w:rPr>
        <w:t> </w:t>
      </w:r>
      <w:r>
        <w:rPr>
          <w:sz w:val="24"/>
        </w:rPr>
        <w:t>the</w:t>
      </w:r>
      <w:r>
        <w:rPr>
          <w:spacing w:val="-1"/>
          <w:sz w:val="24"/>
        </w:rPr>
        <w:t> </w:t>
      </w:r>
      <w:r>
        <w:rPr>
          <w:sz w:val="24"/>
        </w:rPr>
        <w:t>associated service</w:t>
      </w:r>
      <w:r>
        <w:rPr>
          <w:spacing w:val="-1"/>
          <w:sz w:val="24"/>
        </w:rPr>
        <w:t> </w:t>
      </w:r>
      <w:r>
        <w:rPr>
          <w:sz w:val="24"/>
        </w:rPr>
        <w:t>is</w:t>
      </w:r>
      <w:r>
        <w:rPr>
          <w:spacing w:val="-2"/>
          <w:sz w:val="24"/>
        </w:rPr>
        <w:t> </w:t>
      </w:r>
      <w:r>
        <w:rPr>
          <w:sz w:val="24"/>
        </w:rPr>
        <w:t>both</w:t>
      </w:r>
      <w:r>
        <w:rPr>
          <w:spacing w:val="-1"/>
          <w:sz w:val="24"/>
        </w:rPr>
        <w:t> </w:t>
      </w:r>
      <w:r>
        <w:rPr>
          <w:sz w:val="24"/>
        </w:rPr>
        <w:t>of an acceptable</w:t>
      </w:r>
      <w:r>
        <w:rPr>
          <w:spacing w:val="-1"/>
          <w:sz w:val="24"/>
        </w:rPr>
        <w:t> </w:t>
      </w:r>
      <w:r>
        <w:rPr>
          <w:sz w:val="24"/>
        </w:rPr>
        <w:t>standard and</w:t>
      </w:r>
      <w:r>
        <w:rPr>
          <w:spacing w:val="-1"/>
          <w:sz w:val="24"/>
        </w:rPr>
        <w:t> </w:t>
      </w:r>
      <w:r>
        <w:rPr>
          <w:sz w:val="24"/>
        </w:rPr>
        <w:t>as they have been</w:t>
      </w:r>
      <w:r>
        <w:rPr>
          <w:spacing w:val="-1"/>
          <w:sz w:val="24"/>
        </w:rPr>
        <w:t> </w:t>
      </w:r>
      <w:r>
        <w:rPr>
          <w:sz w:val="24"/>
        </w:rPr>
        <w:t>led to expect.</w:t>
      </w:r>
    </w:p>
    <w:p>
      <w:pPr>
        <w:pStyle w:val="BodyText"/>
        <w:spacing w:before="273"/>
        <w:ind w:left="261"/>
        <w:jc w:val="both"/>
      </w:pPr>
      <w:r>
        <w:rPr/>
        <w:t>In</w:t>
      </w:r>
      <w:r>
        <w:rPr>
          <w:spacing w:val="-4"/>
        </w:rPr>
        <w:t> </w:t>
      </w:r>
      <w:r>
        <w:rPr/>
        <w:t>short,</w:t>
      </w:r>
      <w:r>
        <w:rPr>
          <w:spacing w:val="-3"/>
        </w:rPr>
        <w:t> </w:t>
      </w:r>
      <w:r>
        <w:rPr/>
        <w:t>members</w:t>
      </w:r>
      <w:r>
        <w:rPr>
          <w:spacing w:val="-2"/>
        </w:rPr>
        <w:t> </w:t>
      </w:r>
      <w:r>
        <w:rPr/>
        <w:t>shall</w:t>
      </w:r>
      <w:r>
        <w:rPr>
          <w:spacing w:val="-7"/>
        </w:rPr>
        <w:t> </w:t>
      </w:r>
      <w:r>
        <w:rPr/>
        <w:t>provide</w:t>
      </w:r>
      <w:r>
        <w:rPr>
          <w:spacing w:val="-4"/>
        </w:rPr>
        <w:t> </w:t>
      </w:r>
      <w:r>
        <w:rPr/>
        <w:t>financial</w:t>
      </w:r>
      <w:r>
        <w:rPr>
          <w:spacing w:val="-5"/>
        </w:rPr>
        <w:t> </w:t>
      </w:r>
      <w:r>
        <w:rPr/>
        <w:t>planning</w:t>
      </w:r>
      <w:r>
        <w:rPr>
          <w:spacing w:val="-3"/>
        </w:rPr>
        <w:t> </w:t>
      </w:r>
      <w:r>
        <w:rPr/>
        <w:t>services</w:t>
      </w:r>
      <w:r>
        <w:rPr>
          <w:spacing w:val="-2"/>
        </w:rPr>
        <w:t> </w:t>
      </w:r>
      <w:r>
        <w:rPr/>
        <w:t>in</w:t>
      </w:r>
      <w:r>
        <w:rPr>
          <w:spacing w:val="-4"/>
        </w:rPr>
        <w:t> </w:t>
      </w:r>
      <w:r>
        <w:rPr/>
        <w:t>a</w:t>
      </w:r>
      <w:r>
        <w:rPr>
          <w:spacing w:val="-2"/>
        </w:rPr>
        <w:t> </w:t>
      </w:r>
      <w:r>
        <w:rPr/>
        <w:t>manner</w:t>
      </w:r>
      <w:r>
        <w:rPr>
          <w:spacing w:val="-2"/>
        </w:rPr>
        <w:t> </w:t>
      </w:r>
      <w:r>
        <w:rPr/>
        <w:t>that</w:t>
      </w:r>
      <w:r>
        <w:rPr>
          <w:spacing w:val="-2"/>
        </w:rPr>
        <w:t> </w:t>
      </w:r>
      <w:r>
        <w:rPr/>
        <w:t>is</w:t>
      </w:r>
      <w:r>
        <w:rPr>
          <w:spacing w:val="-4"/>
        </w:rPr>
        <w:t> </w:t>
      </w:r>
      <w:r>
        <w:rPr/>
        <w:t>fair</w:t>
      </w:r>
      <w:r>
        <w:rPr>
          <w:spacing w:val="-4"/>
        </w:rPr>
        <w:t> </w:t>
      </w:r>
      <w:r>
        <w:rPr/>
        <w:t>and</w:t>
      </w:r>
      <w:r>
        <w:rPr>
          <w:spacing w:val="-3"/>
        </w:rPr>
        <w:t> </w:t>
      </w:r>
      <w:r>
        <w:rPr>
          <w:spacing w:val="-2"/>
        </w:rPr>
        <w:t>reasonable.</w:t>
      </w:r>
    </w:p>
    <w:p>
      <w:pPr>
        <w:spacing w:after="0"/>
        <w:jc w:val="both"/>
        <w:sectPr>
          <w:pgSz w:w="11900" w:h="16840"/>
          <w:pgMar w:header="0" w:footer="647" w:top="1320" w:bottom="840" w:left="600" w:right="0"/>
        </w:sectPr>
      </w:pPr>
    </w:p>
    <w:p>
      <w:pPr>
        <w:pStyle w:val="Heading2"/>
        <w:numPr>
          <w:ilvl w:val="2"/>
          <w:numId w:val="71"/>
        </w:numPr>
        <w:tabs>
          <w:tab w:pos="614" w:val="left" w:leader="none"/>
        </w:tabs>
        <w:spacing w:line="240" w:lineRule="auto" w:before="24" w:after="0"/>
        <w:ind w:left="614" w:right="0" w:hanging="362"/>
        <w:jc w:val="left"/>
        <w:rPr>
          <w:b w:val="0"/>
        </w:rPr>
      </w:pPr>
      <w:r>
        <w:rPr/>
        <w:t>Principle</w:t>
      </w:r>
      <w:r>
        <w:rPr>
          <w:spacing w:val="-5"/>
        </w:rPr>
        <w:t> </w:t>
      </w:r>
      <w:r>
        <w:rPr/>
        <w:t>6</w:t>
      </w:r>
      <w:r>
        <w:rPr>
          <w:spacing w:val="2"/>
        </w:rPr>
        <w:t> </w:t>
      </w:r>
      <w:r>
        <w:rPr/>
        <w:t>–</w:t>
      </w:r>
      <w:r>
        <w:rPr>
          <w:spacing w:val="-2"/>
        </w:rPr>
        <w:t> Diligence</w:t>
      </w:r>
    </w:p>
    <w:p>
      <w:pPr>
        <w:pStyle w:val="BodyText"/>
        <w:spacing w:before="286"/>
        <w:ind w:left="254"/>
      </w:pPr>
      <w:r>
        <w:rPr/>
        <w:t>Provide</w:t>
      </w:r>
      <w:r>
        <w:rPr>
          <w:spacing w:val="-8"/>
        </w:rPr>
        <w:t> </w:t>
      </w:r>
      <w:r>
        <w:rPr/>
        <w:t>professional</w:t>
      </w:r>
      <w:r>
        <w:rPr>
          <w:spacing w:val="-4"/>
        </w:rPr>
        <w:t> </w:t>
      </w:r>
      <w:r>
        <w:rPr/>
        <w:t>services</w:t>
      </w:r>
      <w:r>
        <w:rPr>
          <w:spacing w:val="-5"/>
        </w:rPr>
        <w:t> </w:t>
      </w:r>
      <w:r>
        <w:rPr>
          <w:spacing w:val="-2"/>
        </w:rPr>
        <w:t>diligently.</w:t>
      </w:r>
    </w:p>
    <w:p>
      <w:pPr>
        <w:pStyle w:val="BodyText"/>
        <w:spacing w:line="244" w:lineRule="auto" w:before="283"/>
        <w:ind w:left="254" w:right="1412"/>
        <w:jc w:val="both"/>
      </w:pPr>
      <w:r>
        <w:rPr/>
        <w:t>Diligence</w:t>
      </w:r>
      <w:r>
        <w:rPr>
          <w:spacing w:val="-5"/>
        </w:rPr>
        <w:t> </w:t>
      </w:r>
      <w:r>
        <w:rPr/>
        <w:t>requires</w:t>
      </w:r>
      <w:r>
        <w:rPr>
          <w:spacing w:val="-5"/>
        </w:rPr>
        <w:t> </w:t>
      </w:r>
      <w:r>
        <w:rPr/>
        <w:t>fulfilling</w:t>
      </w:r>
      <w:r>
        <w:rPr>
          <w:spacing w:val="-6"/>
        </w:rPr>
        <w:t> </w:t>
      </w:r>
      <w:r>
        <w:rPr/>
        <w:t>professional</w:t>
      </w:r>
      <w:r>
        <w:rPr>
          <w:spacing w:val="-6"/>
        </w:rPr>
        <w:t> </w:t>
      </w:r>
      <w:r>
        <w:rPr/>
        <w:t>commitments</w:t>
      </w:r>
      <w:r>
        <w:rPr>
          <w:spacing w:val="-6"/>
        </w:rPr>
        <w:t> </w:t>
      </w:r>
      <w:r>
        <w:rPr/>
        <w:t>in</w:t>
      </w:r>
      <w:r>
        <w:rPr>
          <w:spacing w:val="-5"/>
        </w:rPr>
        <w:t> </w:t>
      </w:r>
      <w:r>
        <w:rPr/>
        <w:t>a</w:t>
      </w:r>
      <w:r>
        <w:rPr>
          <w:spacing w:val="-8"/>
        </w:rPr>
        <w:t> </w:t>
      </w:r>
      <w:r>
        <w:rPr/>
        <w:t>timely</w:t>
      </w:r>
      <w:r>
        <w:rPr>
          <w:spacing w:val="-6"/>
        </w:rPr>
        <w:t> </w:t>
      </w:r>
      <w:r>
        <w:rPr/>
        <w:t>and</w:t>
      </w:r>
      <w:r>
        <w:rPr>
          <w:spacing w:val="-5"/>
        </w:rPr>
        <w:t> </w:t>
      </w:r>
      <w:r>
        <w:rPr/>
        <w:t>thorough</w:t>
      </w:r>
      <w:r>
        <w:rPr>
          <w:spacing w:val="-7"/>
        </w:rPr>
        <w:t> </w:t>
      </w:r>
      <w:r>
        <w:rPr/>
        <w:t>manner,</w:t>
      </w:r>
      <w:r>
        <w:rPr>
          <w:spacing w:val="-6"/>
        </w:rPr>
        <w:t> </w:t>
      </w:r>
      <w:r>
        <w:rPr/>
        <w:t>and</w:t>
      </w:r>
      <w:r>
        <w:rPr>
          <w:spacing w:val="-7"/>
        </w:rPr>
        <w:t> </w:t>
      </w:r>
      <w:r>
        <w:rPr/>
        <w:t>taking due care in planning, supervising, and delivering professional services.</w:t>
      </w:r>
    </w:p>
    <w:p>
      <w:pPr>
        <w:pStyle w:val="BodyText"/>
        <w:spacing w:line="237" w:lineRule="auto" w:before="268"/>
        <w:ind w:left="254" w:right="1403"/>
        <w:jc w:val="both"/>
      </w:pPr>
      <w:r>
        <w:rPr/>
        <w:t>The</w:t>
      </w:r>
      <w:r>
        <w:rPr>
          <w:spacing w:val="-1"/>
        </w:rPr>
        <w:t> </w:t>
      </w:r>
      <w:r>
        <w:rPr/>
        <w:t>principle</w:t>
      </w:r>
      <w:r>
        <w:rPr>
          <w:spacing w:val="-1"/>
        </w:rPr>
        <w:t> </w:t>
      </w:r>
      <w:r>
        <w:rPr/>
        <w:t>of</w:t>
      </w:r>
      <w:r>
        <w:rPr>
          <w:spacing w:val="-2"/>
        </w:rPr>
        <w:t> </w:t>
      </w:r>
      <w:r>
        <w:rPr/>
        <w:t>diligence</w:t>
      </w:r>
      <w:r>
        <w:rPr>
          <w:spacing w:val="-4"/>
        </w:rPr>
        <w:t> </w:t>
      </w:r>
      <w:r>
        <w:rPr/>
        <w:t>requires</w:t>
      </w:r>
      <w:r>
        <w:rPr>
          <w:spacing w:val="-2"/>
        </w:rPr>
        <w:t> </w:t>
      </w:r>
      <w:r>
        <w:rPr/>
        <w:t>members</w:t>
      </w:r>
      <w:r>
        <w:rPr>
          <w:spacing w:val="-2"/>
        </w:rPr>
        <w:t> </w:t>
      </w:r>
      <w:r>
        <w:rPr/>
        <w:t>to</w:t>
      </w:r>
      <w:r>
        <w:rPr>
          <w:spacing w:val="-1"/>
        </w:rPr>
        <w:t> </w:t>
      </w:r>
      <w:r>
        <w:rPr/>
        <w:t>exercise</w:t>
      </w:r>
      <w:r>
        <w:rPr>
          <w:spacing w:val="-1"/>
        </w:rPr>
        <w:t> </w:t>
      </w:r>
      <w:r>
        <w:rPr/>
        <w:t>their</w:t>
      </w:r>
      <w:r>
        <w:rPr>
          <w:spacing w:val="-1"/>
        </w:rPr>
        <w:t> </w:t>
      </w:r>
      <w:r>
        <w:rPr/>
        <w:t>duties</w:t>
      </w:r>
      <w:r>
        <w:rPr>
          <w:spacing w:val="-2"/>
        </w:rPr>
        <w:t> </w:t>
      </w:r>
      <w:r>
        <w:rPr/>
        <w:t>and</w:t>
      </w:r>
      <w:r>
        <w:rPr>
          <w:spacing w:val="-1"/>
        </w:rPr>
        <w:t> </w:t>
      </w:r>
      <w:r>
        <w:rPr/>
        <w:t>responsibilities</w:t>
      </w:r>
      <w:r>
        <w:rPr>
          <w:spacing w:val="-4"/>
        </w:rPr>
        <w:t> </w:t>
      </w:r>
      <w:r>
        <w:rPr/>
        <w:t>to</w:t>
      </w:r>
      <w:r>
        <w:rPr>
          <w:spacing w:val="-3"/>
        </w:rPr>
        <w:t> </w:t>
      </w:r>
      <w:r>
        <w:rPr/>
        <w:t>the</w:t>
      </w:r>
      <w:r>
        <w:rPr>
          <w:spacing w:val="-3"/>
        </w:rPr>
        <w:t> </w:t>
      </w:r>
      <w:r>
        <w:rPr/>
        <w:t>best of their ability. There is an expectation that that a member exercises proper application, care, and attention</w:t>
      </w:r>
      <w:r>
        <w:rPr>
          <w:spacing w:val="-14"/>
        </w:rPr>
        <w:t> </w:t>
      </w:r>
      <w:r>
        <w:rPr/>
        <w:t>when</w:t>
      </w:r>
      <w:r>
        <w:rPr>
          <w:spacing w:val="-12"/>
        </w:rPr>
        <w:t> </w:t>
      </w:r>
      <w:r>
        <w:rPr/>
        <w:t>carrying</w:t>
      </w:r>
      <w:r>
        <w:rPr>
          <w:spacing w:val="-14"/>
        </w:rPr>
        <w:t> </w:t>
      </w:r>
      <w:r>
        <w:rPr/>
        <w:t>out</w:t>
      </w:r>
      <w:r>
        <w:rPr>
          <w:spacing w:val="-13"/>
        </w:rPr>
        <w:t> </w:t>
      </w:r>
      <w:r>
        <w:rPr/>
        <w:t>their</w:t>
      </w:r>
      <w:r>
        <w:rPr>
          <w:spacing w:val="-12"/>
        </w:rPr>
        <w:t> </w:t>
      </w:r>
      <w:r>
        <w:rPr/>
        <w:t>work.</w:t>
      </w:r>
      <w:r>
        <w:rPr>
          <w:spacing w:val="-13"/>
        </w:rPr>
        <w:t> </w:t>
      </w:r>
      <w:r>
        <w:rPr/>
        <w:t>As</w:t>
      </w:r>
      <w:r>
        <w:rPr>
          <w:spacing w:val="-12"/>
        </w:rPr>
        <w:t> </w:t>
      </w:r>
      <w:r>
        <w:rPr/>
        <w:t>responsible</w:t>
      </w:r>
      <w:r>
        <w:rPr>
          <w:spacing w:val="-12"/>
        </w:rPr>
        <w:t> </w:t>
      </w:r>
      <w:r>
        <w:rPr/>
        <w:t>and</w:t>
      </w:r>
      <w:r>
        <w:rPr>
          <w:spacing w:val="-11"/>
        </w:rPr>
        <w:t> </w:t>
      </w:r>
      <w:r>
        <w:rPr/>
        <w:t>accountable</w:t>
      </w:r>
      <w:r>
        <w:rPr>
          <w:spacing w:val="-14"/>
        </w:rPr>
        <w:t> </w:t>
      </w:r>
      <w:r>
        <w:rPr/>
        <w:t>professionals,</w:t>
      </w:r>
      <w:r>
        <w:rPr>
          <w:spacing w:val="-12"/>
        </w:rPr>
        <w:t> </w:t>
      </w:r>
      <w:r>
        <w:rPr/>
        <w:t>members</w:t>
      </w:r>
      <w:r>
        <w:rPr>
          <w:spacing w:val="-12"/>
        </w:rPr>
        <w:t> </w:t>
      </w:r>
      <w:r>
        <w:rPr/>
        <w:t>are required to ensure that their decisions and actions are in the best interests of their clients.</w:t>
      </w:r>
    </w:p>
    <w:p>
      <w:pPr>
        <w:spacing w:line="254" w:lineRule="auto" w:before="279"/>
        <w:ind w:left="254" w:right="1409" w:firstLine="0"/>
        <w:jc w:val="both"/>
        <w:rPr>
          <w:sz w:val="23"/>
        </w:rPr>
      </w:pPr>
      <w:r>
        <w:rPr>
          <w:sz w:val="23"/>
        </w:rPr>
        <w:t>The way a member performs his</w:t>
      </w:r>
      <w:r>
        <w:rPr>
          <w:spacing w:val="-1"/>
          <w:sz w:val="23"/>
        </w:rPr>
        <w:t> </w:t>
      </w:r>
      <w:r>
        <w:rPr>
          <w:sz w:val="23"/>
        </w:rPr>
        <w:t>role must be based on the optimum use</w:t>
      </w:r>
      <w:r>
        <w:rPr>
          <w:spacing w:val="-1"/>
          <w:sz w:val="23"/>
        </w:rPr>
        <w:t> </w:t>
      </w:r>
      <w:r>
        <w:rPr>
          <w:sz w:val="23"/>
        </w:rPr>
        <w:t>of his knowledge and skills. A member must also exercise a duty of care to those the member has contact with in the course of his work duties, or those who may reasonably be affected by the work he does.</w:t>
      </w:r>
    </w:p>
    <w:p>
      <w:pPr>
        <w:pStyle w:val="BodyText"/>
        <w:spacing w:line="244" w:lineRule="auto" w:before="259"/>
        <w:ind w:left="254" w:right="1406"/>
        <w:jc w:val="both"/>
      </w:pPr>
      <w:r>
        <w:rPr/>
        <w:t>In short, members shall act with due skill, care, and diligence in the provision of financial planning </w:t>
      </w:r>
      <w:r>
        <w:rPr>
          <w:spacing w:val="-2"/>
        </w:rPr>
        <w:t>services.</w:t>
      </w:r>
    </w:p>
    <w:p>
      <w:pPr>
        <w:pStyle w:val="Heading2"/>
        <w:numPr>
          <w:ilvl w:val="2"/>
          <w:numId w:val="71"/>
        </w:numPr>
        <w:tabs>
          <w:tab w:pos="614" w:val="left" w:leader="none"/>
        </w:tabs>
        <w:spacing w:line="240" w:lineRule="auto" w:before="264" w:after="0"/>
        <w:ind w:left="614" w:right="0" w:hanging="362"/>
        <w:jc w:val="left"/>
        <w:rPr>
          <w:b w:val="0"/>
        </w:rPr>
      </w:pPr>
      <w:r>
        <w:rPr/>
        <w:t>Principle</w:t>
      </w:r>
      <w:r>
        <w:rPr>
          <w:spacing w:val="-5"/>
        </w:rPr>
        <w:t> </w:t>
      </w:r>
      <w:r>
        <w:rPr/>
        <w:t>7</w:t>
      </w:r>
      <w:r>
        <w:rPr>
          <w:spacing w:val="2"/>
        </w:rPr>
        <w:t> </w:t>
      </w:r>
      <w:r>
        <w:rPr/>
        <w:t>–</w:t>
      </w:r>
      <w:r>
        <w:rPr>
          <w:spacing w:val="-2"/>
        </w:rPr>
        <w:t> Professionalism</w:t>
      </w:r>
    </w:p>
    <w:p>
      <w:pPr>
        <w:pStyle w:val="BodyText"/>
        <w:spacing w:before="285"/>
        <w:ind w:left="254"/>
      </w:pPr>
      <w:r>
        <w:rPr/>
        <w:t>Act</w:t>
      </w:r>
      <w:r>
        <w:rPr>
          <w:spacing w:val="-3"/>
        </w:rPr>
        <w:t> </w:t>
      </w:r>
      <w:r>
        <w:rPr/>
        <w:t>in</w:t>
      </w:r>
      <w:r>
        <w:rPr>
          <w:spacing w:val="-5"/>
        </w:rPr>
        <w:t> </w:t>
      </w:r>
      <w:r>
        <w:rPr/>
        <w:t>a</w:t>
      </w:r>
      <w:r>
        <w:rPr>
          <w:spacing w:val="-3"/>
        </w:rPr>
        <w:t> </w:t>
      </w:r>
      <w:r>
        <w:rPr/>
        <w:t>manner</w:t>
      </w:r>
      <w:r>
        <w:rPr>
          <w:spacing w:val="-5"/>
        </w:rPr>
        <w:t> </w:t>
      </w:r>
      <w:r>
        <w:rPr/>
        <w:t>that</w:t>
      </w:r>
      <w:r>
        <w:rPr>
          <w:spacing w:val="-3"/>
        </w:rPr>
        <w:t> </w:t>
      </w:r>
      <w:r>
        <w:rPr/>
        <w:t>demonstrates</w:t>
      </w:r>
      <w:r>
        <w:rPr>
          <w:spacing w:val="-5"/>
        </w:rPr>
        <w:t> </w:t>
      </w:r>
      <w:r>
        <w:rPr/>
        <w:t>exemplary</w:t>
      </w:r>
      <w:r>
        <w:rPr>
          <w:spacing w:val="-6"/>
        </w:rPr>
        <w:t> </w:t>
      </w:r>
      <w:r>
        <w:rPr/>
        <w:t>professional</w:t>
      </w:r>
      <w:r>
        <w:rPr>
          <w:spacing w:val="-2"/>
        </w:rPr>
        <w:t> conduct.</w:t>
      </w:r>
    </w:p>
    <w:p>
      <w:pPr>
        <w:pStyle w:val="BodyText"/>
        <w:spacing w:line="237" w:lineRule="auto" w:before="284"/>
        <w:ind w:left="254" w:right="1404"/>
        <w:jc w:val="both"/>
      </w:pPr>
      <w:r>
        <w:rPr/>
        <w:t>Professionalism requires behaving with dignity and showing respect and</w:t>
      </w:r>
      <w:r>
        <w:rPr>
          <w:spacing w:val="-1"/>
        </w:rPr>
        <w:t> </w:t>
      </w:r>
      <w:r>
        <w:rPr/>
        <w:t>courtesy to clients, fellow professionals, and others in business-related activities, and complying with appropriate rules, regulations,</w:t>
      </w:r>
      <w:r>
        <w:rPr>
          <w:spacing w:val="-2"/>
        </w:rPr>
        <w:t> </w:t>
      </w:r>
      <w:r>
        <w:rPr/>
        <w:t>and</w:t>
      </w:r>
      <w:r>
        <w:rPr>
          <w:spacing w:val="-3"/>
        </w:rPr>
        <w:t> </w:t>
      </w:r>
      <w:r>
        <w:rPr/>
        <w:t>professional</w:t>
      </w:r>
      <w:r>
        <w:rPr>
          <w:spacing w:val="-3"/>
        </w:rPr>
        <w:t> </w:t>
      </w:r>
      <w:r>
        <w:rPr/>
        <w:t>requirements.</w:t>
      </w:r>
      <w:r>
        <w:rPr>
          <w:spacing w:val="-2"/>
        </w:rPr>
        <w:t> </w:t>
      </w:r>
      <w:r>
        <w:rPr/>
        <w:t>Professionalism</w:t>
      </w:r>
      <w:r>
        <w:rPr>
          <w:spacing w:val="-4"/>
        </w:rPr>
        <w:t> </w:t>
      </w:r>
      <w:r>
        <w:rPr/>
        <w:t>requires</w:t>
      </w:r>
      <w:r>
        <w:rPr>
          <w:spacing w:val="-3"/>
        </w:rPr>
        <w:t> </w:t>
      </w:r>
      <w:r>
        <w:rPr/>
        <w:t>the</w:t>
      </w:r>
      <w:r>
        <w:rPr>
          <w:spacing w:val="-6"/>
        </w:rPr>
        <w:t> </w:t>
      </w:r>
      <w:r>
        <w:rPr/>
        <w:t>member,</w:t>
      </w:r>
      <w:r>
        <w:rPr>
          <w:spacing w:val="-4"/>
        </w:rPr>
        <w:t> </w:t>
      </w:r>
      <w:r>
        <w:rPr/>
        <w:t>individually</w:t>
      </w:r>
      <w:r>
        <w:rPr>
          <w:spacing w:val="-4"/>
        </w:rPr>
        <w:t> </w:t>
      </w:r>
      <w:r>
        <w:rPr/>
        <w:t>and in cooperation with peers, to enhance and maintain the</w:t>
      </w:r>
      <w:r>
        <w:rPr>
          <w:spacing w:val="-1"/>
        </w:rPr>
        <w:t> </w:t>
      </w:r>
      <w:r>
        <w:rPr/>
        <w:t>profession’s public image and its ability to serve the public interest.</w:t>
      </w:r>
    </w:p>
    <w:p>
      <w:pPr>
        <w:spacing w:line="254" w:lineRule="auto" w:before="277"/>
        <w:ind w:left="254" w:right="1401" w:firstLine="0"/>
        <w:jc w:val="both"/>
        <w:rPr>
          <w:sz w:val="23"/>
        </w:rPr>
      </w:pPr>
      <w:r>
        <w:rPr>
          <w:sz w:val="23"/>
        </w:rPr>
        <w:t>Professionalism is a systematic process of getting desired results while displaying pleasant behaviour and</w:t>
      </w:r>
      <w:r>
        <w:rPr>
          <w:spacing w:val="-4"/>
          <w:sz w:val="23"/>
        </w:rPr>
        <w:t> </w:t>
      </w:r>
      <w:r>
        <w:rPr>
          <w:sz w:val="23"/>
        </w:rPr>
        <w:t>conduct</w:t>
      </w:r>
      <w:r>
        <w:rPr>
          <w:spacing w:val="-3"/>
          <w:sz w:val="23"/>
        </w:rPr>
        <w:t> </w:t>
      </w:r>
      <w:r>
        <w:rPr>
          <w:sz w:val="23"/>
        </w:rPr>
        <w:t>that</w:t>
      </w:r>
      <w:r>
        <w:rPr>
          <w:spacing w:val="-6"/>
          <w:sz w:val="23"/>
        </w:rPr>
        <w:t> </w:t>
      </w:r>
      <w:r>
        <w:rPr>
          <w:sz w:val="23"/>
        </w:rPr>
        <w:t>is</w:t>
      </w:r>
      <w:r>
        <w:rPr>
          <w:spacing w:val="-4"/>
          <w:sz w:val="23"/>
        </w:rPr>
        <w:t> </w:t>
      </w:r>
      <w:r>
        <w:rPr>
          <w:sz w:val="23"/>
        </w:rPr>
        <w:t>appropriate</w:t>
      </w:r>
      <w:r>
        <w:rPr>
          <w:spacing w:val="-3"/>
          <w:sz w:val="23"/>
        </w:rPr>
        <w:t> </w:t>
      </w:r>
      <w:r>
        <w:rPr>
          <w:sz w:val="23"/>
        </w:rPr>
        <w:t>and</w:t>
      </w:r>
      <w:r>
        <w:rPr>
          <w:spacing w:val="-7"/>
          <w:sz w:val="23"/>
        </w:rPr>
        <w:t> </w:t>
      </w:r>
      <w:r>
        <w:rPr>
          <w:sz w:val="23"/>
        </w:rPr>
        <w:t>expected</w:t>
      </w:r>
      <w:r>
        <w:rPr>
          <w:spacing w:val="-4"/>
          <w:sz w:val="23"/>
        </w:rPr>
        <w:t> </w:t>
      </w:r>
      <w:r>
        <w:rPr>
          <w:sz w:val="23"/>
        </w:rPr>
        <w:t>in</w:t>
      </w:r>
      <w:r>
        <w:rPr>
          <w:spacing w:val="-7"/>
          <w:sz w:val="23"/>
        </w:rPr>
        <w:t> </w:t>
      </w:r>
      <w:r>
        <w:rPr>
          <w:sz w:val="23"/>
        </w:rPr>
        <w:t>establishing</w:t>
      </w:r>
      <w:r>
        <w:rPr>
          <w:spacing w:val="-3"/>
          <w:sz w:val="23"/>
        </w:rPr>
        <w:t> </w:t>
      </w:r>
      <w:r>
        <w:rPr>
          <w:sz w:val="23"/>
        </w:rPr>
        <w:t>mutually</w:t>
      </w:r>
      <w:r>
        <w:rPr>
          <w:spacing w:val="-4"/>
          <w:sz w:val="23"/>
        </w:rPr>
        <w:t> </w:t>
      </w:r>
      <w:r>
        <w:rPr>
          <w:sz w:val="23"/>
        </w:rPr>
        <w:t>beneficial</w:t>
      </w:r>
      <w:r>
        <w:rPr>
          <w:spacing w:val="-3"/>
          <w:sz w:val="23"/>
        </w:rPr>
        <w:t> </w:t>
      </w:r>
      <w:r>
        <w:rPr>
          <w:sz w:val="23"/>
        </w:rPr>
        <w:t>business</w:t>
      </w:r>
      <w:r>
        <w:rPr>
          <w:spacing w:val="-4"/>
          <w:sz w:val="23"/>
        </w:rPr>
        <w:t> </w:t>
      </w:r>
      <w:r>
        <w:rPr>
          <w:sz w:val="23"/>
        </w:rPr>
        <w:t>relationships. In addition, it provides an inner compass that helps to positively influence one’s actions.</w:t>
      </w:r>
    </w:p>
    <w:p>
      <w:pPr>
        <w:pStyle w:val="BodyText"/>
        <w:spacing w:before="260"/>
        <w:ind w:left="254"/>
      </w:pPr>
      <w:r>
        <w:rPr/>
        <w:t>To</w:t>
      </w:r>
      <w:r>
        <w:rPr>
          <w:spacing w:val="-5"/>
        </w:rPr>
        <w:t> </w:t>
      </w:r>
      <w:r>
        <w:rPr/>
        <w:t>a</w:t>
      </w:r>
      <w:r>
        <w:rPr>
          <w:spacing w:val="-5"/>
        </w:rPr>
        <w:t> </w:t>
      </w:r>
      <w:r>
        <w:rPr/>
        <w:t>member,</w:t>
      </w:r>
      <w:r>
        <w:rPr>
          <w:spacing w:val="-5"/>
        </w:rPr>
        <w:t> </w:t>
      </w:r>
      <w:r>
        <w:rPr/>
        <w:t>professionalism</w:t>
      </w:r>
      <w:r>
        <w:rPr>
          <w:spacing w:val="-3"/>
        </w:rPr>
        <w:t> </w:t>
      </w:r>
      <w:r>
        <w:rPr/>
        <w:t>would</w:t>
      </w:r>
      <w:r>
        <w:rPr>
          <w:spacing w:val="-5"/>
        </w:rPr>
        <w:t> </w:t>
      </w:r>
      <w:r>
        <w:rPr/>
        <w:t>mean</w:t>
      </w:r>
      <w:r>
        <w:rPr>
          <w:spacing w:val="-2"/>
        </w:rPr>
        <w:t> </w:t>
      </w:r>
      <w:r>
        <w:rPr/>
        <w:t>displaying</w:t>
      </w:r>
      <w:r>
        <w:rPr>
          <w:spacing w:val="-3"/>
        </w:rPr>
        <w:t> </w:t>
      </w:r>
      <w:r>
        <w:rPr/>
        <w:t>these</w:t>
      </w:r>
      <w:r>
        <w:rPr>
          <w:spacing w:val="-4"/>
        </w:rPr>
        <w:t> </w:t>
      </w:r>
      <w:r>
        <w:rPr>
          <w:spacing w:val="-2"/>
        </w:rPr>
        <w:t>behaviours:</w:t>
      </w:r>
    </w:p>
    <w:p>
      <w:pPr>
        <w:pStyle w:val="ListParagraph"/>
        <w:numPr>
          <w:ilvl w:val="2"/>
          <w:numId w:val="71"/>
        </w:numPr>
        <w:tabs>
          <w:tab w:pos="614" w:val="left" w:leader="none"/>
        </w:tabs>
        <w:spacing w:line="244" w:lineRule="auto" w:before="283" w:after="0"/>
        <w:ind w:left="614" w:right="1931" w:hanging="363"/>
        <w:jc w:val="left"/>
        <w:rPr>
          <w:sz w:val="24"/>
        </w:rPr>
      </w:pPr>
      <w:r>
        <w:rPr>
          <w:sz w:val="24"/>
        </w:rPr>
        <w:t>Respect:</w:t>
      </w:r>
      <w:r>
        <w:rPr>
          <w:spacing w:val="-4"/>
          <w:sz w:val="24"/>
        </w:rPr>
        <w:t> </w:t>
      </w:r>
      <w:r>
        <w:rPr>
          <w:sz w:val="24"/>
        </w:rPr>
        <w:t>The</w:t>
      </w:r>
      <w:r>
        <w:rPr>
          <w:spacing w:val="-5"/>
          <w:sz w:val="24"/>
        </w:rPr>
        <w:t> </w:t>
      </w:r>
      <w:r>
        <w:rPr>
          <w:sz w:val="24"/>
        </w:rPr>
        <w:t>foundation</w:t>
      </w:r>
      <w:r>
        <w:rPr>
          <w:spacing w:val="-5"/>
          <w:sz w:val="24"/>
        </w:rPr>
        <w:t> </w:t>
      </w:r>
      <w:r>
        <w:rPr>
          <w:sz w:val="24"/>
        </w:rPr>
        <w:t>of</w:t>
      </w:r>
      <w:r>
        <w:rPr>
          <w:spacing w:val="-1"/>
          <w:sz w:val="24"/>
        </w:rPr>
        <w:t> </w:t>
      </w:r>
      <w:r>
        <w:rPr>
          <w:sz w:val="24"/>
        </w:rPr>
        <w:t>every</w:t>
      </w:r>
      <w:r>
        <w:rPr>
          <w:spacing w:val="-3"/>
          <w:sz w:val="24"/>
        </w:rPr>
        <w:t> </w:t>
      </w:r>
      <w:r>
        <w:rPr>
          <w:sz w:val="24"/>
        </w:rPr>
        <w:t>business</w:t>
      </w:r>
      <w:r>
        <w:rPr>
          <w:spacing w:val="-5"/>
          <w:sz w:val="24"/>
        </w:rPr>
        <w:t> </w:t>
      </w:r>
      <w:r>
        <w:rPr>
          <w:sz w:val="24"/>
        </w:rPr>
        <w:t>relationship</w:t>
      </w:r>
      <w:r>
        <w:rPr>
          <w:spacing w:val="-4"/>
          <w:sz w:val="24"/>
        </w:rPr>
        <w:t> </w:t>
      </w:r>
      <w:r>
        <w:rPr>
          <w:sz w:val="24"/>
        </w:rPr>
        <w:t>is respect,</w:t>
      </w:r>
      <w:r>
        <w:rPr>
          <w:spacing w:val="-4"/>
          <w:sz w:val="24"/>
        </w:rPr>
        <w:t> </w:t>
      </w:r>
      <w:r>
        <w:rPr>
          <w:sz w:val="24"/>
        </w:rPr>
        <w:t>and</w:t>
      </w:r>
      <w:r>
        <w:rPr>
          <w:spacing w:val="-4"/>
          <w:sz w:val="24"/>
        </w:rPr>
        <w:t> </w:t>
      </w:r>
      <w:r>
        <w:rPr>
          <w:sz w:val="24"/>
        </w:rPr>
        <w:t>this</w:t>
      </w:r>
      <w:r>
        <w:rPr>
          <w:spacing w:val="-5"/>
          <w:sz w:val="24"/>
        </w:rPr>
        <w:t> </w:t>
      </w:r>
      <w:r>
        <w:rPr>
          <w:sz w:val="24"/>
        </w:rPr>
        <w:t>means</w:t>
      </w:r>
      <w:r>
        <w:rPr>
          <w:spacing w:val="-5"/>
          <w:sz w:val="24"/>
        </w:rPr>
        <w:t> </w:t>
      </w:r>
      <w:r>
        <w:rPr>
          <w:sz w:val="24"/>
        </w:rPr>
        <w:t>that</w:t>
      </w:r>
      <w:r>
        <w:rPr>
          <w:spacing w:val="-4"/>
          <w:sz w:val="24"/>
        </w:rPr>
        <w:t> </w:t>
      </w:r>
      <w:r>
        <w:rPr>
          <w:sz w:val="24"/>
        </w:rPr>
        <w:t>the member honours his role in fulfilling the needs and solving the problems of his clients.</w:t>
      </w:r>
    </w:p>
    <w:p>
      <w:pPr>
        <w:pStyle w:val="ListParagraph"/>
        <w:numPr>
          <w:ilvl w:val="2"/>
          <w:numId w:val="71"/>
        </w:numPr>
        <w:tabs>
          <w:tab w:pos="614" w:val="left" w:leader="none"/>
        </w:tabs>
        <w:spacing w:line="240" w:lineRule="auto" w:before="267" w:after="0"/>
        <w:ind w:left="614" w:right="1402" w:hanging="363"/>
        <w:jc w:val="both"/>
        <w:rPr>
          <w:sz w:val="24"/>
        </w:rPr>
      </w:pPr>
      <w:r>
        <w:rPr>
          <w:spacing w:val="-2"/>
          <w:sz w:val="24"/>
        </w:rPr>
        <w:t>Quality</w:t>
      </w:r>
      <w:r>
        <w:rPr>
          <w:spacing w:val="-5"/>
          <w:sz w:val="24"/>
        </w:rPr>
        <w:t> </w:t>
      </w:r>
      <w:r>
        <w:rPr>
          <w:spacing w:val="-2"/>
          <w:sz w:val="24"/>
        </w:rPr>
        <w:t>assurance:</w:t>
      </w:r>
      <w:r>
        <w:rPr>
          <w:spacing w:val="-3"/>
          <w:sz w:val="24"/>
        </w:rPr>
        <w:t> </w:t>
      </w:r>
      <w:r>
        <w:rPr>
          <w:spacing w:val="-2"/>
          <w:sz w:val="24"/>
        </w:rPr>
        <w:t>Clients expect</w:t>
      </w:r>
      <w:r>
        <w:rPr>
          <w:spacing w:val="-3"/>
          <w:sz w:val="24"/>
        </w:rPr>
        <w:t> </w:t>
      </w:r>
      <w:r>
        <w:rPr>
          <w:spacing w:val="-2"/>
          <w:sz w:val="24"/>
        </w:rPr>
        <w:t>quality assurance, which</w:t>
      </w:r>
      <w:r>
        <w:rPr>
          <w:spacing w:val="-3"/>
          <w:sz w:val="24"/>
        </w:rPr>
        <w:t> </w:t>
      </w:r>
      <w:r>
        <w:rPr>
          <w:spacing w:val="-2"/>
          <w:sz w:val="24"/>
        </w:rPr>
        <w:t>means</w:t>
      </w:r>
      <w:r>
        <w:rPr>
          <w:spacing w:val="-4"/>
          <w:sz w:val="24"/>
        </w:rPr>
        <w:t> </w:t>
      </w:r>
      <w:r>
        <w:rPr>
          <w:spacing w:val="-2"/>
          <w:sz w:val="24"/>
        </w:rPr>
        <w:t>that</w:t>
      </w:r>
      <w:r>
        <w:rPr>
          <w:spacing w:val="-5"/>
          <w:sz w:val="24"/>
        </w:rPr>
        <w:t> </w:t>
      </w:r>
      <w:r>
        <w:rPr>
          <w:spacing w:val="-2"/>
          <w:sz w:val="24"/>
        </w:rPr>
        <w:t>the</w:t>
      </w:r>
      <w:r>
        <w:rPr>
          <w:spacing w:val="-6"/>
          <w:sz w:val="24"/>
        </w:rPr>
        <w:t> </w:t>
      </w:r>
      <w:r>
        <w:rPr>
          <w:spacing w:val="-2"/>
          <w:sz w:val="24"/>
        </w:rPr>
        <w:t>member</w:t>
      </w:r>
      <w:r>
        <w:rPr>
          <w:spacing w:val="-3"/>
          <w:sz w:val="24"/>
        </w:rPr>
        <w:t> </w:t>
      </w:r>
      <w:r>
        <w:rPr>
          <w:spacing w:val="-2"/>
          <w:sz w:val="24"/>
        </w:rPr>
        <w:t>cares</w:t>
      </w:r>
      <w:r>
        <w:rPr>
          <w:spacing w:val="-4"/>
          <w:sz w:val="24"/>
        </w:rPr>
        <w:t> </w:t>
      </w:r>
      <w:r>
        <w:rPr>
          <w:spacing w:val="-2"/>
          <w:sz w:val="24"/>
        </w:rPr>
        <w:t>enough </w:t>
      </w:r>
      <w:r>
        <w:rPr>
          <w:sz w:val="24"/>
        </w:rPr>
        <w:t>about</w:t>
      </w:r>
      <w:r>
        <w:rPr>
          <w:spacing w:val="-10"/>
          <w:sz w:val="24"/>
        </w:rPr>
        <w:t> </w:t>
      </w:r>
      <w:r>
        <w:rPr>
          <w:sz w:val="24"/>
        </w:rPr>
        <w:t>the</w:t>
      </w:r>
      <w:r>
        <w:rPr>
          <w:spacing w:val="-11"/>
          <w:sz w:val="24"/>
        </w:rPr>
        <w:t> </w:t>
      </w:r>
      <w:r>
        <w:rPr>
          <w:sz w:val="24"/>
        </w:rPr>
        <w:t>quality</w:t>
      </w:r>
      <w:r>
        <w:rPr>
          <w:spacing w:val="-12"/>
          <w:sz w:val="24"/>
        </w:rPr>
        <w:t> </w:t>
      </w:r>
      <w:r>
        <w:rPr>
          <w:sz w:val="24"/>
        </w:rPr>
        <w:t>of</w:t>
      </w:r>
      <w:r>
        <w:rPr>
          <w:spacing w:val="-10"/>
          <w:sz w:val="24"/>
        </w:rPr>
        <w:t> </w:t>
      </w:r>
      <w:r>
        <w:rPr>
          <w:sz w:val="24"/>
        </w:rPr>
        <w:t>his</w:t>
      </w:r>
      <w:r>
        <w:rPr>
          <w:spacing w:val="-11"/>
          <w:sz w:val="24"/>
        </w:rPr>
        <w:t> </w:t>
      </w:r>
      <w:r>
        <w:rPr>
          <w:sz w:val="24"/>
        </w:rPr>
        <w:t>work</w:t>
      </w:r>
      <w:r>
        <w:rPr>
          <w:spacing w:val="-10"/>
          <w:sz w:val="24"/>
        </w:rPr>
        <w:t> </w:t>
      </w:r>
      <w:r>
        <w:rPr>
          <w:sz w:val="24"/>
        </w:rPr>
        <w:t>to</w:t>
      </w:r>
      <w:r>
        <w:rPr>
          <w:spacing w:val="-8"/>
          <w:sz w:val="24"/>
        </w:rPr>
        <w:t> </w:t>
      </w:r>
      <w:r>
        <w:rPr>
          <w:sz w:val="24"/>
        </w:rPr>
        <w:t>check</w:t>
      </w:r>
      <w:r>
        <w:rPr>
          <w:spacing w:val="-10"/>
          <w:sz w:val="24"/>
        </w:rPr>
        <w:t> </w:t>
      </w:r>
      <w:r>
        <w:rPr>
          <w:sz w:val="24"/>
        </w:rPr>
        <w:t>it</w:t>
      </w:r>
      <w:r>
        <w:rPr>
          <w:spacing w:val="-8"/>
          <w:sz w:val="24"/>
        </w:rPr>
        <w:t> </w:t>
      </w:r>
      <w:r>
        <w:rPr>
          <w:sz w:val="24"/>
        </w:rPr>
        <w:t>over</w:t>
      </w:r>
      <w:r>
        <w:rPr>
          <w:spacing w:val="-8"/>
          <w:sz w:val="24"/>
        </w:rPr>
        <w:t> </w:t>
      </w:r>
      <w:r>
        <w:rPr>
          <w:sz w:val="24"/>
        </w:rPr>
        <w:t>before</w:t>
      </w:r>
      <w:r>
        <w:rPr>
          <w:spacing w:val="-8"/>
          <w:sz w:val="24"/>
        </w:rPr>
        <w:t> </w:t>
      </w:r>
      <w:r>
        <w:rPr>
          <w:sz w:val="24"/>
        </w:rPr>
        <w:t>presenting</w:t>
      </w:r>
      <w:r>
        <w:rPr>
          <w:spacing w:val="-9"/>
          <w:sz w:val="24"/>
        </w:rPr>
        <w:t> </w:t>
      </w:r>
      <w:r>
        <w:rPr>
          <w:sz w:val="24"/>
        </w:rPr>
        <w:t>it</w:t>
      </w:r>
      <w:r>
        <w:rPr>
          <w:spacing w:val="-10"/>
          <w:sz w:val="24"/>
        </w:rPr>
        <w:t> </w:t>
      </w:r>
      <w:r>
        <w:rPr>
          <w:sz w:val="24"/>
        </w:rPr>
        <w:t>to</w:t>
      </w:r>
      <w:r>
        <w:rPr>
          <w:spacing w:val="-11"/>
          <w:sz w:val="24"/>
        </w:rPr>
        <w:t> </w:t>
      </w:r>
      <w:r>
        <w:rPr>
          <w:sz w:val="24"/>
        </w:rPr>
        <w:t>the</w:t>
      </w:r>
      <w:r>
        <w:rPr>
          <w:spacing w:val="-11"/>
          <w:sz w:val="24"/>
        </w:rPr>
        <w:t> </w:t>
      </w:r>
      <w:r>
        <w:rPr>
          <w:sz w:val="24"/>
        </w:rPr>
        <w:t>client.</w:t>
      </w:r>
      <w:r>
        <w:rPr>
          <w:spacing w:val="-9"/>
          <w:sz w:val="24"/>
        </w:rPr>
        <w:t> </w:t>
      </w:r>
      <w:r>
        <w:rPr>
          <w:sz w:val="24"/>
        </w:rPr>
        <w:t>As</w:t>
      </w:r>
      <w:r>
        <w:rPr>
          <w:spacing w:val="-9"/>
          <w:sz w:val="24"/>
        </w:rPr>
        <w:t> </w:t>
      </w:r>
      <w:r>
        <w:rPr>
          <w:sz w:val="24"/>
        </w:rPr>
        <w:t>a</w:t>
      </w:r>
      <w:r>
        <w:rPr>
          <w:spacing w:val="-11"/>
          <w:sz w:val="24"/>
        </w:rPr>
        <w:t> </w:t>
      </w:r>
      <w:r>
        <w:rPr>
          <w:sz w:val="24"/>
        </w:rPr>
        <w:t>professional, the member is expected to know the detailed expectations of his clients.</w:t>
      </w:r>
    </w:p>
    <w:p>
      <w:pPr>
        <w:pStyle w:val="ListParagraph"/>
        <w:numPr>
          <w:ilvl w:val="2"/>
          <w:numId w:val="71"/>
        </w:numPr>
        <w:tabs>
          <w:tab w:pos="614" w:val="left" w:leader="none"/>
        </w:tabs>
        <w:spacing w:line="240" w:lineRule="auto" w:before="273" w:after="0"/>
        <w:ind w:left="614" w:right="1398" w:hanging="363"/>
        <w:jc w:val="both"/>
        <w:rPr>
          <w:sz w:val="24"/>
        </w:rPr>
      </w:pPr>
      <w:r>
        <w:rPr>
          <w:sz w:val="24"/>
        </w:rPr>
        <w:t>Proactive:</w:t>
      </w:r>
      <w:r>
        <w:rPr>
          <w:spacing w:val="-6"/>
          <w:sz w:val="24"/>
        </w:rPr>
        <w:t> </w:t>
      </w:r>
      <w:r>
        <w:rPr>
          <w:sz w:val="24"/>
        </w:rPr>
        <w:t>Being</w:t>
      </w:r>
      <w:r>
        <w:rPr>
          <w:spacing w:val="-7"/>
          <w:sz w:val="24"/>
        </w:rPr>
        <w:t> </w:t>
      </w:r>
      <w:r>
        <w:rPr>
          <w:sz w:val="24"/>
        </w:rPr>
        <w:t>proactive</w:t>
      </w:r>
      <w:r>
        <w:rPr>
          <w:spacing w:val="-3"/>
          <w:sz w:val="24"/>
        </w:rPr>
        <w:t> </w:t>
      </w:r>
      <w:r>
        <w:rPr>
          <w:sz w:val="24"/>
        </w:rPr>
        <w:t>can</w:t>
      </w:r>
      <w:r>
        <w:rPr>
          <w:spacing w:val="-5"/>
          <w:sz w:val="24"/>
        </w:rPr>
        <w:t> </w:t>
      </w:r>
      <w:r>
        <w:rPr>
          <w:sz w:val="24"/>
        </w:rPr>
        <w:t>save</w:t>
      </w:r>
      <w:r>
        <w:rPr>
          <w:spacing w:val="-6"/>
          <w:sz w:val="24"/>
        </w:rPr>
        <w:t> </w:t>
      </w:r>
      <w:r>
        <w:rPr>
          <w:sz w:val="24"/>
        </w:rPr>
        <w:t>the</w:t>
      </w:r>
      <w:r>
        <w:rPr>
          <w:spacing w:val="-3"/>
          <w:sz w:val="24"/>
        </w:rPr>
        <w:t> </w:t>
      </w:r>
      <w:r>
        <w:rPr>
          <w:sz w:val="24"/>
        </w:rPr>
        <w:t>client</w:t>
      </w:r>
      <w:r>
        <w:rPr>
          <w:spacing w:val="-8"/>
          <w:sz w:val="24"/>
        </w:rPr>
        <w:t> </w:t>
      </w:r>
      <w:r>
        <w:rPr>
          <w:sz w:val="24"/>
        </w:rPr>
        <w:t>time</w:t>
      </w:r>
      <w:r>
        <w:rPr>
          <w:spacing w:val="-3"/>
          <w:sz w:val="24"/>
        </w:rPr>
        <w:t> </w:t>
      </w:r>
      <w:r>
        <w:rPr>
          <w:sz w:val="24"/>
        </w:rPr>
        <w:t>and</w:t>
      </w:r>
      <w:r>
        <w:rPr>
          <w:spacing w:val="-5"/>
          <w:sz w:val="24"/>
        </w:rPr>
        <w:t> </w:t>
      </w:r>
      <w:r>
        <w:rPr>
          <w:sz w:val="24"/>
        </w:rPr>
        <w:t>money</w:t>
      </w:r>
      <w:r>
        <w:rPr>
          <w:spacing w:val="-4"/>
          <w:sz w:val="24"/>
        </w:rPr>
        <w:t> </w:t>
      </w:r>
      <w:r>
        <w:rPr>
          <w:sz w:val="24"/>
        </w:rPr>
        <w:t>in</w:t>
      </w:r>
      <w:r>
        <w:rPr>
          <w:spacing w:val="-5"/>
          <w:sz w:val="24"/>
        </w:rPr>
        <w:t> </w:t>
      </w:r>
      <w:r>
        <w:rPr>
          <w:sz w:val="24"/>
        </w:rPr>
        <w:t>the</w:t>
      </w:r>
      <w:r>
        <w:rPr>
          <w:spacing w:val="-6"/>
          <w:sz w:val="24"/>
        </w:rPr>
        <w:t> </w:t>
      </w:r>
      <w:r>
        <w:rPr>
          <w:sz w:val="24"/>
        </w:rPr>
        <w:t>long</w:t>
      </w:r>
      <w:r>
        <w:rPr>
          <w:spacing w:val="-9"/>
          <w:sz w:val="24"/>
        </w:rPr>
        <w:t> </w:t>
      </w:r>
      <w:r>
        <w:rPr>
          <w:sz w:val="24"/>
        </w:rPr>
        <w:t>term.</w:t>
      </w:r>
      <w:r>
        <w:rPr>
          <w:spacing w:val="-7"/>
          <w:sz w:val="24"/>
        </w:rPr>
        <w:t> </w:t>
      </w:r>
      <w:r>
        <w:rPr>
          <w:sz w:val="24"/>
        </w:rPr>
        <w:t>Professionalism entails foresight and an accurate analysis of what the real problems are or what they may be before they need to be solved.</w:t>
      </w:r>
    </w:p>
    <w:p>
      <w:pPr>
        <w:pStyle w:val="ListParagraph"/>
        <w:numPr>
          <w:ilvl w:val="2"/>
          <w:numId w:val="71"/>
        </w:numPr>
        <w:tabs>
          <w:tab w:pos="614" w:val="left" w:leader="none"/>
        </w:tabs>
        <w:spacing w:line="264" w:lineRule="auto" w:before="273" w:after="0"/>
        <w:ind w:left="614" w:right="1406" w:hanging="363"/>
        <w:jc w:val="left"/>
        <w:rPr>
          <w:sz w:val="23"/>
        </w:rPr>
      </w:pPr>
      <w:r>
        <w:rPr>
          <w:sz w:val="23"/>
        </w:rPr>
        <w:t>Responsive: Responsiveness is crucial to client retention, and it includes, but is not limited to, how quickly and efficiently the member responds to requests, complaints, or any calls for action.</w:t>
      </w:r>
    </w:p>
    <w:p>
      <w:pPr>
        <w:spacing w:after="0" w:line="264" w:lineRule="auto"/>
        <w:jc w:val="left"/>
        <w:rPr>
          <w:sz w:val="23"/>
        </w:rPr>
        <w:sectPr>
          <w:pgSz w:w="11900" w:h="16840"/>
          <w:pgMar w:header="0" w:footer="683" w:top="1320" w:bottom="840" w:left="600" w:right="0"/>
        </w:sectPr>
      </w:pPr>
    </w:p>
    <w:p>
      <w:pPr>
        <w:pStyle w:val="ListParagraph"/>
        <w:numPr>
          <w:ilvl w:val="2"/>
          <w:numId w:val="71"/>
        </w:numPr>
        <w:tabs>
          <w:tab w:pos="620" w:val="left" w:leader="none"/>
          <w:tab w:pos="622" w:val="left" w:leader="none"/>
        </w:tabs>
        <w:spacing w:line="240" w:lineRule="auto" w:before="24" w:after="0"/>
        <w:ind w:left="622" w:right="1410" w:hanging="371"/>
        <w:jc w:val="both"/>
        <w:rPr>
          <w:sz w:val="24"/>
        </w:rPr>
      </w:pPr>
      <w:r>
        <w:rPr>
          <w:sz w:val="24"/>
        </w:rPr>
        <w:t>Timeliness: The ability to meet deadlines can speak volumes about the member’s professionalism. Also related to timeliness is punctuality. Showing up on time communicates volumes about a</w:t>
      </w:r>
      <w:r>
        <w:rPr>
          <w:spacing w:val="-2"/>
          <w:sz w:val="24"/>
        </w:rPr>
        <w:t> </w:t>
      </w:r>
      <w:r>
        <w:rPr>
          <w:sz w:val="24"/>
        </w:rPr>
        <w:t>person such as: respect</w:t>
      </w:r>
      <w:r>
        <w:rPr>
          <w:spacing w:val="-1"/>
          <w:sz w:val="24"/>
        </w:rPr>
        <w:t> </w:t>
      </w:r>
      <w:r>
        <w:rPr>
          <w:sz w:val="24"/>
        </w:rPr>
        <w:t>(for</w:t>
      </w:r>
      <w:r>
        <w:rPr>
          <w:spacing w:val="-1"/>
          <w:sz w:val="24"/>
        </w:rPr>
        <w:t> </w:t>
      </w:r>
      <w:r>
        <w:rPr>
          <w:sz w:val="24"/>
        </w:rPr>
        <w:t>another’s</w:t>
      </w:r>
      <w:r>
        <w:rPr>
          <w:spacing w:val="-2"/>
          <w:sz w:val="24"/>
        </w:rPr>
        <w:t> </w:t>
      </w:r>
      <w:r>
        <w:rPr>
          <w:sz w:val="24"/>
        </w:rPr>
        <w:t>time), courtesy, consideration, respect, and organization - just to name a few.</w:t>
      </w:r>
    </w:p>
    <w:p>
      <w:pPr>
        <w:pStyle w:val="BodyText"/>
        <w:spacing w:line="244" w:lineRule="auto" w:before="271"/>
        <w:ind w:left="261" w:right="1892"/>
        <w:jc w:val="both"/>
      </w:pPr>
      <w:r>
        <w:rPr/>
        <w:t>In</w:t>
      </w:r>
      <w:r>
        <w:rPr>
          <w:spacing w:val="-2"/>
        </w:rPr>
        <w:t> </w:t>
      </w:r>
      <w:r>
        <w:rPr/>
        <w:t>short,</w:t>
      </w:r>
      <w:r>
        <w:rPr>
          <w:spacing w:val="-3"/>
        </w:rPr>
        <w:t> </w:t>
      </w:r>
      <w:r>
        <w:rPr/>
        <w:t>members</w:t>
      </w:r>
      <w:r>
        <w:rPr>
          <w:spacing w:val="-3"/>
        </w:rPr>
        <w:t> </w:t>
      </w:r>
      <w:r>
        <w:rPr/>
        <w:t>shall</w:t>
      </w:r>
      <w:r>
        <w:rPr>
          <w:spacing w:val="-7"/>
        </w:rPr>
        <w:t> </w:t>
      </w:r>
      <w:r>
        <w:rPr/>
        <w:t>ensure</w:t>
      </w:r>
      <w:r>
        <w:rPr>
          <w:spacing w:val="-4"/>
        </w:rPr>
        <w:t> </w:t>
      </w:r>
      <w:r>
        <w:rPr/>
        <w:t>their</w:t>
      </w:r>
      <w:r>
        <w:rPr>
          <w:spacing w:val="-4"/>
        </w:rPr>
        <w:t> </w:t>
      </w:r>
      <w:r>
        <w:rPr/>
        <w:t>conduct</w:t>
      </w:r>
      <w:r>
        <w:rPr>
          <w:spacing w:val="-4"/>
        </w:rPr>
        <w:t> </w:t>
      </w:r>
      <w:r>
        <w:rPr/>
        <w:t>does</w:t>
      </w:r>
      <w:r>
        <w:rPr>
          <w:spacing w:val="-3"/>
        </w:rPr>
        <w:t> </w:t>
      </w:r>
      <w:r>
        <w:rPr/>
        <w:t>not</w:t>
      </w:r>
      <w:r>
        <w:rPr>
          <w:spacing w:val="-4"/>
        </w:rPr>
        <w:t> </w:t>
      </w:r>
      <w:r>
        <w:rPr/>
        <w:t>bring</w:t>
      </w:r>
      <w:r>
        <w:rPr>
          <w:spacing w:val="-5"/>
        </w:rPr>
        <w:t> </w:t>
      </w:r>
      <w:r>
        <w:rPr/>
        <w:t>discredit</w:t>
      </w:r>
      <w:r>
        <w:rPr>
          <w:spacing w:val="-4"/>
        </w:rPr>
        <w:t> </w:t>
      </w:r>
      <w:r>
        <w:rPr/>
        <w:t>to</w:t>
      </w:r>
      <w:r>
        <w:rPr>
          <w:spacing w:val="-5"/>
        </w:rPr>
        <w:t> </w:t>
      </w:r>
      <w:r>
        <w:rPr/>
        <w:t>the</w:t>
      </w:r>
      <w:r>
        <w:rPr>
          <w:spacing w:val="-4"/>
        </w:rPr>
        <w:t> </w:t>
      </w:r>
      <w:r>
        <w:rPr/>
        <w:t>financial</w:t>
      </w:r>
      <w:r>
        <w:rPr>
          <w:spacing w:val="-2"/>
        </w:rPr>
        <w:t> </w:t>
      </w:r>
      <w:r>
        <w:rPr/>
        <w:t>planning </w:t>
      </w:r>
      <w:r>
        <w:rPr>
          <w:spacing w:val="-2"/>
        </w:rPr>
        <w:t>profession.</w:t>
      </w:r>
    </w:p>
    <w:p>
      <w:pPr>
        <w:pStyle w:val="Heading2"/>
        <w:numPr>
          <w:ilvl w:val="2"/>
          <w:numId w:val="71"/>
        </w:numPr>
        <w:tabs>
          <w:tab w:pos="621" w:val="left" w:leader="none"/>
        </w:tabs>
        <w:spacing w:line="240" w:lineRule="auto" w:before="264" w:after="0"/>
        <w:ind w:left="621" w:right="0" w:hanging="369"/>
        <w:jc w:val="left"/>
        <w:rPr>
          <w:b w:val="0"/>
        </w:rPr>
      </w:pPr>
      <w:r>
        <w:rPr/>
        <w:t>Principle</w:t>
      </w:r>
      <w:r>
        <w:rPr>
          <w:spacing w:val="-5"/>
        </w:rPr>
        <w:t> </w:t>
      </w:r>
      <w:r>
        <w:rPr/>
        <w:t>8</w:t>
      </w:r>
      <w:r>
        <w:rPr>
          <w:spacing w:val="2"/>
        </w:rPr>
        <w:t> </w:t>
      </w:r>
      <w:r>
        <w:rPr/>
        <w:t>–</w:t>
      </w:r>
      <w:r>
        <w:rPr>
          <w:spacing w:val="-2"/>
        </w:rPr>
        <w:t> Confidentiality</w:t>
      </w:r>
    </w:p>
    <w:p>
      <w:pPr>
        <w:pStyle w:val="BodyText"/>
        <w:spacing w:before="285"/>
        <w:ind w:left="261"/>
        <w:jc w:val="both"/>
      </w:pPr>
      <w:r>
        <w:rPr/>
        <w:t>Protect</w:t>
      </w:r>
      <w:r>
        <w:rPr>
          <w:spacing w:val="-4"/>
        </w:rPr>
        <w:t> </w:t>
      </w:r>
      <w:r>
        <w:rPr/>
        <w:t>the</w:t>
      </w:r>
      <w:r>
        <w:rPr>
          <w:spacing w:val="-5"/>
        </w:rPr>
        <w:t> </w:t>
      </w:r>
      <w:r>
        <w:rPr/>
        <w:t>confidentiality</w:t>
      </w:r>
      <w:r>
        <w:rPr>
          <w:spacing w:val="-3"/>
        </w:rPr>
        <w:t> </w:t>
      </w:r>
      <w:r>
        <w:rPr/>
        <w:t>of</w:t>
      </w:r>
      <w:r>
        <w:rPr>
          <w:spacing w:val="-2"/>
        </w:rPr>
        <w:t> </w:t>
      </w:r>
      <w:r>
        <w:rPr/>
        <w:t>all</w:t>
      </w:r>
      <w:r>
        <w:rPr>
          <w:spacing w:val="-5"/>
        </w:rPr>
        <w:t> </w:t>
      </w:r>
      <w:r>
        <w:rPr/>
        <w:t>client</w:t>
      </w:r>
      <w:r>
        <w:rPr>
          <w:spacing w:val="-2"/>
        </w:rPr>
        <w:t> information.</w:t>
      </w:r>
    </w:p>
    <w:p>
      <w:pPr>
        <w:pStyle w:val="BodyText"/>
        <w:spacing w:line="237" w:lineRule="auto" w:before="286"/>
        <w:ind w:left="261" w:right="1416"/>
        <w:jc w:val="both"/>
      </w:pPr>
      <w:r>
        <w:rPr/>
        <w:t>Confidentiality requires client information to be protected and maintained in such a manner that allows access only to those who are authorized. A relationship of trust and confidence with the client can only be built on the understanding that the client’s information will not be disclosed </w:t>
      </w:r>
      <w:r>
        <w:rPr>
          <w:spacing w:val="-2"/>
        </w:rPr>
        <w:t>inappropriately.</w:t>
      </w:r>
    </w:p>
    <w:p>
      <w:pPr>
        <w:pStyle w:val="BodyText"/>
        <w:spacing w:before="278"/>
        <w:ind w:left="261" w:right="1423"/>
        <w:jc w:val="both"/>
      </w:pPr>
      <w:r>
        <w:rPr/>
        <w:t>As a public official, members have access to certain information about their clients which must be treated as confidential, especially where it concerns the personal affairs of individuals and commercially sensitive business information.</w:t>
      </w:r>
    </w:p>
    <w:p>
      <w:pPr>
        <w:spacing w:before="273"/>
        <w:ind w:left="261" w:right="0" w:firstLine="0"/>
        <w:jc w:val="both"/>
        <w:rPr>
          <w:sz w:val="23"/>
        </w:rPr>
      </w:pPr>
      <w:r>
        <w:rPr>
          <w:sz w:val="23"/>
        </w:rPr>
        <w:t>A</w:t>
      </w:r>
      <w:r>
        <w:rPr>
          <w:spacing w:val="-5"/>
          <w:sz w:val="23"/>
        </w:rPr>
        <w:t> </w:t>
      </w:r>
      <w:r>
        <w:rPr>
          <w:sz w:val="23"/>
        </w:rPr>
        <w:t>member</w:t>
      </w:r>
      <w:r>
        <w:rPr>
          <w:spacing w:val="-2"/>
          <w:sz w:val="23"/>
        </w:rPr>
        <w:t> </w:t>
      </w:r>
      <w:r>
        <w:rPr>
          <w:sz w:val="23"/>
        </w:rPr>
        <w:t>must</w:t>
      </w:r>
      <w:r>
        <w:rPr>
          <w:spacing w:val="-3"/>
          <w:sz w:val="23"/>
        </w:rPr>
        <w:t> </w:t>
      </w:r>
      <w:r>
        <w:rPr>
          <w:sz w:val="23"/>
        </w:rPr>
        <w:t>ensure</w:t>
      </w:r>
      <w:r>
        <w:rPr>
          <w:spacing w:val="-2"/>
          <w:sz w:val="23"/>
        </w:rPr>
        <w:t> </w:t>
      </w:r>
      <w:r>
        <w:rPr>
          <w:sz w:val="23"/>
        </w:rPr>
        <w:t>that</w:t>
      </w:r>
      <w:r>
        <w:rPr>
          <w:spacing w:val="-3"/>
          <w:sz w:val="23"/>
        </w:rPr>
        <w:t> </w:t>
      </w:r>
      <w:r>
        <w:rPr>
          <w:sz w:val="23"/>
        </w:rPr>
        <w:t>he</w:t>
      </w:r>
      <w:r>
        <w:rPr>
          <w:spacing w:val="-3"/>
          <w:sz w:val="23"/>
        </w:rPr>
        <w:t> </w:t>
      </w:r>
      <w:r>
        <w:rPr>
          <w:sz w:val="23"/>
        </w:rPr>
        <w:t>makes</w:t>
      </w:r>
      <w:r>
        <w:rPr>
          <w:spacing w:val="-4"/>
          <w:sz w:val="23"/>
        </w:rPr>
        <w:t> </w:t>
      </w:r>
      <w:r>
        <w:rPr>
          <w:sz w:val="23"/>
        </w:rPr>
        <w:t>every</w:t>
      </w:r>
      <w:r>
        <w:rPr>
          <w:spacing w:val="-4"/>
          <w:sz w:val="23"/>
        </w:rPr>
        <w:t> </w:t>
      </w:r>
      <w:r>
        <w:rPr>
          <w:sz w:val="23"/>
        </w:rPr>
        <w:t>effort</w:t>
      </w:r>
      <w:r>
        <w:rPr>
          <w:spacing w:val="-5"/>
          <w:sz w:val="23"/>
        </w:rPr>
        <w:t> </w:t>
      </w:r>
      <w:r>
        <w:rPr>
          <w:sz w:val="23"/>
        </w:rPr>
        <w:t>to</w:t>
      </w:r>
      <w:r>
        <w:rPr>
          <w:spacing w:val="-3"/>
          <w:sz w:val="23"/>
        </w:rPr>
        <w:t> </w:t>
      </w:r>
      <w:r>
        <w:rPr>
          <w:sz w:val="23"/>
        </w:rPr>
        <w:t>ensure</w:t>
      </w:r>
      <w:r>
        <w:rPr>
          <w:spacing w:val="-3"/>
          <w:sz w:val="23"/>
        </w:rPr>
        <w:t> </w:t>
      </w:r>
      <w:r>
        <w:rPr>
          <w:sz w:val="23"/>
        </w:rPr>
        <w:t>confidentiality</w:t>
      </w:r>
      <w:r>
        <w:rPr>
          <w:spacing w:val="-4"/>
          <w:sz w:val="23"/>
        </w:rPr>
        <w:t> </w:t>
      </w:r>
      <w:r>
        <w:rPr>
          <w:sz w:val="23"/>
        </w:rPr>
        <w:t>of</w:t>
      </w:r>
      <w:r>
        <w:rPr>
          <w:spacing w:val="-3"/>
          <w:sz w:val="23"/>
        </w:rPr>
        <w:t> </w:t>
      </w:r>
      <w:r>
        <w:rPr>
          <w:sz w:val="23"/>
        </w:rPr>
        <w:t>a</w:t>
      </w:r>
      <w:r>
        <w:rPr>
          <w:spacing w:val="-3"/>
          <w:sz w:val="23"/>
        </w:rPr>
        <w:t> </w:t>
      </w:r>
      <w:r>
        <w:rPr>
          <w:sz w:val="23"/>
        </w:rPr>
        <w:t>client’s</w:t>
      </w:r>
      <w:r>
        <w:rPr>
          <w:spacing w:val="-2"/>
          <w:sz w:val="23"/>
        </w:rPr>
        <w:t> information.</w:t>
      </w:r>
    </w:p>
    <w:p>
      <w:pPr>
        <w:pStyle w:val="BodyText"/>
        <w:spacing w:before="7"/>
        <w:ind w:left="261"/>
        <w:jc w:val="both"/>
      </w:pPr>
      <w:r>
        <w:rPr/>
        <w:t>The</w:t>
      </w:r>
      <w:r>
        <w:rPr>
          <w:spacing w:val="-7"/>
        </w:rPr>
        <w:t> </w:t>
      </w:r>
      <w:r>
        <w:rPr/>
        <w:t>following</w:t>
      </w:r>
      <w:r>
        <w:rPr>
          <w:spacing w:val="-5"/>
        </w:rPr>
        <w:t> </w:t>
      </w:r>
      <w:r>
        <w:rPr/>
        <w:t>is</w:t>
      </w:r>
      <w:r>
        <w:rPr>
          <w:spacing w:val="-3"/>
        </w:rPr>
        <w:t> </w:t>
      </w:r>
      <w:r>
        <w:rPr/>
        <w:t>an</w:t>
      </w:r>
      <w:r>
        <w:rPr>
          <w:spacing w:val="-2"/>
        </w:rPr>
        <w:t> </w:t>
      </w:r>
      <w:r>
        <w:rPr/>
        <w:t>example</w:t>
      </w:r>
      <w:r>
        <w:rPr>
          <w:spacing w:val="-2"/>
        </w:rPr>
        <w:t> </w:t>
      </w:r>
      <w:r>
        <w:rPr/>
        <w:t>of</w:t>
      </w:r>
      <w:r>
        <w:rPr>
          <w:spacing w:val="-2"/>
        </w:rPr>
        <w:t> </w:t>
      </w:r>
      <w:r>
        <w:rPr/>
        <w:t>inappropriate</w:t>
      </w:r>
      <w:r>
        <w:rPr>
          <w:spacing w:val="-2"/>
        </w:rPr>
        <w:t> </w:t>
      </w:r>
      <w:r>
        <w:rPr/>
        <w:t>release</w:t>
      </w:r>
      <w:r>
        <w:rPr>
          <w:spacing w:val="-2"/>
        </w:rPr>
        <w:t> </w:t>
      </w:r>
      <w:r>
        <w:rPr/>
        <w:t>of</w:t>
      </w:r>
      <w:r>
        <w:rPr>
          <w:spacing w:val="-4"/>
        </w:rPr>
        <w:t> </w:t>
      </w:r>
      <w:r>
        <w:rPr/>
        <w:t>a</w:t>
      </w:r>
      <w:r>
        <w:rPr>
          <w:spacing w:val="-3"/>
        </w:rPr>
        <w:t> </w:t>
      </w:r>
      <w:r>
        <w:rPr/>
        <w:t>client’s</w:t>
      </w:r>
      <w:r>
        <w:rPr>
          <w:spacing w:val="-4"/>
        </w:rPr>
        <w:t> </w:t>
      </w:r>
      <w:r>
        <w:rPr>
          <w:spacing w:val="-2"/>
        </w:rPr>
        <w:t>information.</w:t>
      </w:r>
    </w:p>
    <w:p>
      <w:pPr>
        <w:pStyle w:val="BodyText"/>
        <w:spacing w:before="281"/>
        <w:ind w:left="261" w:right="1416"/>
        <w:jc w:val="both"/>
      </w:pPr>
      <w:r>
        <w:rPr/>
        <w:t>A financial planner gives a client’s name and address to a company marketing a new investment product without the client’s consent in return for some incentives. The disclosure of information was improper because it did not have the consent of the client, and the disclosure was not authorized for a purpose, other than the purpose of planning for the financial affairs of the client.</w:t>
      </w:r>
    </w:p>
    <w:p>
      <w:pPr>
        <w:pStyle w:val="BodyText"/>
        <w:spacing w:before="271"/>
        <w:ind w:left="261" w:right="1420"/>
        <w:jc w:val="both"/>
      </w:pPr>
      <w:r>
        <w:rPr/>
        <w:t>However, specific permission to disclose information that is already available in the public arena, for example, legislation, publications, Internet, policies or press releases, is not required. Nonetheless appropriate acknowledgement of the source must be given.</w:t>
      </w:r>
    </w:p>
    <w:p>
      <w:pPr>
        <w:spacing w:line="264" w:lineRule="auto" w:before="273"/>
        <w:ind w:left="261" w:right="1424" w:firstLine="0"/>
        <w:jc w:val="both"/>
        <w:rPr>
          <w:sz w:val="23"/>
        </w:rPr>
      </w:pPr>
      <w:r>
        <w:rPr>
          <w:sz w:val="23"/>
        </w:rPr>
        <w:t>In short, members shall not disclose any confidential information without the specific consent of the provider of that information unless compelled to by law or as required to fulfil their legal obligations.</w:t>
      </w:r>
    </w:p>
    <w:p>
      <w:pPr>
        <w:pStyle w:val="Heading2"/>
        <w:numPr>
          <w:ilvl w:val="2"/>
          <w:numId w:val="71"/>
        </w:numPr>
        <w:tabs>
          <w:tab w:pos="621" w:val="left" w:leader="none"/>
        </w:tabs>
        <w:spacing w:line="240" w:lineRule="auto" w:before="244" w:after="0"/>
        <w:ind w:left="621" w:right="0" w:hanging="369"/>
        <w:jc w:val="left"/>
        <w:rPr>
          <w:b w:val="0"/>
        </w:rPr>
      </w:pPr>
      <w:r>
        <w:rPr/>
        <w:t>Principle</w:t>
      </w:r>
      <w:r>
        <w:rPr>
          <w:spacing w:val="-5"/>
        </w:rPr>
        <w:t> </w:t>
      </w:r>
      <w:r>
        <w:rPr/>
        <w:t>9</w:t>
      </w:r>
      <w:r>
        <w:rPr>
          <w:spacing w:val="2"/>
        </w:rPr>
        <w:t> </w:t>
      </w:r>
      <w:r>
        <w:rPr/>
        <w:t>–</w:t>
      </w:r>
      <w:r>
        <w:rPr>
          <w:spacing w:val="-2"/>
        </w:rPr>
        <w:t> Compliance</w:t>
      </w:r>
    </w:p>
    <w:p>
      <w:pPr>
        <w:pStyle w:val="BodyText"/>
        <w:spacing w:before="286"/>
        <w:ind w:left="261"/>
        <w:jc w:val="both"/>
      </w:pPr>
      <w:r>
        <w:rPr/>
        <w:t>Complies</w:t>
      </w:r>
      <w:r>
        <w:rPr>
          <w:spacing w:val="-4"/>
        </w:rPr>
        <w:t> </w:t>
      </w:r>
      <w:r>
        <w:rPr/>
        <w:t>with all</w:t>
      </w:r>
      <w:r>
        <w:rPr>
          <w:spacing w:val="-3"/>
        </w:rPr>
        <w:t> </w:t>
      </w:r>
      <w:r>
        <w:rPr/>
        <w:t>existing</w:t>
      </w:r>
      <w:r>
        <w:rPr>
          <w:spacing w:val="-1"/>
        </w:rPr>
        <w:t> </w:t>
      </w:r>
      <w:r>
        <w:rPr/>
        <w:t>laws</w:t>
      </w:r>
      <w:r>
        <w:rPr>
          <w:spacing w:val="-1"/>
        </w:rPr>
        <w:t> </w:t>
      </w:r>
      <w:r>
        <w:rPr/>
        <w:t>and</w:t>
      </w:r>
      <w:r>
        <w:rPr>
          <w:spacing w:val="-2"/>
        </w:rPr>
        <w:t> regulations</w:t>
      </w:r>
    </w:p>
    <w:p>
      <w:pPr>
        <w:pStyle w:val="BodyText"/>
        <w:spacing w:before="280"/>
        <w:ind w:left="261" w:right="1418"/>
        <w:jc w:val="both"/>
      </w:pPr>
      <w:r>
        <w:rPr/>
        <w:t>Compliance</w:t>
      </w:r>
      <w:r>
        <w:rPr>
          <w:spacing w:val="-4"/>
        </w:rPr>
        <w:t> </w:t>
      </w:r>
      <w:r>
        <w:rPr/>
        <w:t>requires</w:t>
      </w:r>
      <w:r>
        <w:rPr>
          <w:spacing w:val="-4"/>
        </w:rPr>
        <w:t> </w:t>
      </w:r>
      <w:r>
        <w:rPr/>
        <w:t>members</w:t>
      </w:r>
      <w:r>
        <w:rPr>
          <w:spacing w:val="-4"/>
        </w:rPr>
        <w:t> </w:t>
      </w:r>
      <w:r>
        <w:rPr/>
        <w:t>to</w:t>
      </w:r>
      <w:r>
        <w:rPr>
          <w:spacing w:val="-4"/>
        </w:rPr>
        <w:t> </w:t>
      </w:r>
      <w:r>
        <w:rPr/>
        <w:t>know,</w:t>
      </w:r>
      <w:r>
        <w:rPr>
          <w:spacing w:val="-4"/>
        </w:rPr>
        <w:t> </w:t>
      </w:r>
      <w:r>
        <w:rPr/>
        <w:t>keep</w:t>
      </w:r>
      <w:r>
        <w:rPr>
          <w:spacing w:val="-3"/>
        </w:rPr>
        <w:t> </w:t>
      </w:r>
      <w:r>
        <w:rPr/>
        <w:t>abreast</w:t>
      </w:r>
      <w:r>
        <w:rPr>
          <w:spacing w:val="-1"/>
        </w:rPr>
        <w:t> </w:t>
      </w:r>
      <w:r>
        <w:rPr/>
        <w:t>of,</w:t>
      </w:r>
      <w:r>
        <w:rPr>
          <w:spacing w:val="-4"/>
        </w:rPr>
        <w:t> </w:t>
      </w:r>
      <w:r>
        <w:rPr/>
        <w:t>and</w:t>
      </w:r>
      <w:r>
        <w:rPr>
          <w:spacing w:val="-3"/>
        </w:rPr>
        <w:t> </w:t>
      </w:r>
      <w:r>
        <w:rPr/>
        <w:t>comply</w:t>
      </w:r>
      <w:r>
        <w:rPr>
          <w:spacing w:val="-2"/>
        </w:rPr>
        <w:t> </w:t>
      </w:r>
      <w:r>
        <w:rPr/>
        <w:t>with</w:t>
      </w:r>
      <w:r>
        <w:rPr>
          <w:spacing w:val="-5"/>
        </w:rPr>
        <w:t> </w:t>
      </w:r>
      <w:r>
        <w:rPr/>
        <w:t>the</w:t>
      </w:r>
      <w:r>
        <w:rPr>
          <w:spacing w:val="-4"/>
        </w:rPr>
        <w:t> </w:t>
      </w:r>
      <w:r>
        <w:rPr/>
        <w:t>latest</w:t>
      </w:r>
      <w:r>
        <w:rPr>
          <w:spacing w:val="-3"/>
        </w:rPr>
        <w:t> </w:t>
      </w:r>
      <w:r>
        <w:rPr/>
        <w:t>developments in</w:t>
      </w:r>
      <w:r>
        <w:rPr>
          <w:spacing w:val="-6"/>
        </w:rPr>
        <w:t> </w:t>
      </w:r>
      <w:r>
        <w:rPr/>
        <w:t>terms</w:t>
      </w:r>
      <w:r>
        <w:rPr>
          <w:spacing w:val="-7"/>
        </w:rPr>
        <w:t> </w:t>
      </w:r>
      <w:r>
        <w:rPr/>
        <w:t>of</w:t>
      </w:r>
      <w:r>
        <w:rPr>
          <w:spacing w:val="-6"/>
        </w:rPr>
        <w:t> </w:t>
      </w:r>
      <w:r>
        <w:rPr/>
        <w:t>the</w:t>
      </w:r>
      <w:r>
        <w:rPr>
          <w:spacing w:val="-5"/>
        </w:rPr>
        <w:t> </w:t>
      </w:r>
      <w:r>
        <w:rPr/>
        <w:t>regulatory</w:t>
      </w:r>
      <w:r>
        <w:rPr>
          <w:spacing w:val="-6"/>
        </w:rPr>
        <w:t> </w:t>
      </w:r>
      <w:r>
        <w:rPr/>
        <w:t>framework</w:t>
      </w:r>
      <w:r>
        <w:rPr>
          <w:spacing w:val="-6"/>
        </w:rPr>
        <w:t> </w:t>
      </w:r>
      <w:r>
        <w:rPr/>
        <w:t>of</w:t>
      </w:r>
      <w:r>
        <w:rPr>
          <w:spacing w:val="-6"/>
        </w:rPr>
        <w:t> </w:t>
      </w:r>
      <w:r>
        <w:rPr/>
        <w:t>the</w:t>
      </w:r>
      <w:r>
        <w:rPr>
          <w:spacing w:val="-7"/>
        </w:rPr>
        <w:t> </w:t>
      </w:r>
      <w:r>
        <w:rPr/>
        <w:t>governing</w:t>
      </w:r>
      <w:r>
        <w:rPr>
          <w:spacing w:val="-8"/>
        </w:rPr>
        <w:t> </w:t>
      </w:r>
      <w:r>
        <w:rPr/>
        <w:t>authority</w:t>
      </w:r>
      <w:r>
        <w:rPr>
          <w:spacing w:val="-8"/>
        </w:rPr>
        <w:t> </w:t>
      </w:r>
      <w:r>
        <w:rPr/>
        <w:t>wherein</w:t>
      </w:r>
      <w:r>
        <w:rPr>
          <w:spacing w:val="-6"/>
        </w:rPr>
        <w:t> </w:t>
      </w:r>
      <w:r>
        <w:rPr/>
        <w:t>the</w:t>
      </w:r>
      <w:r>
        <w:rPr>
          <w:spacing w:val="-7"/>
        </w:rPr>
        <w:t> </w:t>
      </w:r>
      <w:r>
        <w:rPr/>
        <w:t>member</w:t>
      </w:r>
      <w:r>
        <w:rPr>
          <w:spacing w:val="-7"/>
        </w:rPr>
        <w:t> </w:t>
      </w:r>
      <w:r>
        <w:rPr/>
        <w:t>operates</w:t>
      </w:r>
      <w:r>
        <w:rPr>
          <w:spacing w:val="-7"/>
        </w:rPr>
        <w:t> </w:t>
      </w:r>
      <w:r>
        <w:rPr/>
        <w:t>the financial planning activities, as well as the laws and bylaws of the professional associations the member is a part of, including FPAS.</w:t>
      </w:r>
    </w:p>
    <w:p>
      <w:pPr>
        <w:spacing w:line="252" w:lineRule="auto" w:before="271"/>
        <w:ind w:left="261" w:right="1416" w:firstLine="0"/>
        <w:jc w:val="both"/>
        <w:rPr>
          <w:sz w:val="23"/>
        </w:rPr>
      </w:pPr>
      <w:r>
        <w:rPr>
          <w:sz w:val="23"/>
        </w:rPr>
        <w:t>Members must maintain knowledge of and comply with the Memorandum and Articles of Association of the FPAS, the FPAS’s Code of Ethics and Rules of Professional Conduct, and all applicable laws, rules and</w:t>
      </w:r>
      <w:r>
        <w:rPr>
          <w:spacing w:val="-1"/>
          <w:sz w:val="23"/>
        </w:rPr>
        <w:t> </w:t>
      </w:r>
      <w:r>
        <w:rPr>
          <w:sz w:val="23"/>
        </w:rPr>
        <w:t>regulations of</w:t>
      </w:r>
      <w:r>
        <w:rPr>
          <w:spacing w:val="-1"/>
          <w:sz w:val="23"/>
        </w:rPr>
        <w:t> </w:t>
      </w:r>
      <w:r>
        <w:rPr>
          <w:sz w:val="23"/>
        </w:rPr>
        <w:t>any</w:t>
      </w:r>
      <w:r>
        <w:rPr>
          <w:spacing w:val="-1"/>
          <w:sz w:val="23"/>
        </w:rPr>
        <w:t> </w:t>
      </w:r>
      <w:r>
        <w:rPr>
          <w:sz w:val="23"/>
        </w:rPr>
        <w:t>government, governmental</w:t>
      </w:r>
      <w:r>
        <w:rPr>
          <w:spacing w:val="-1"/>
          <w:sz w:val="23"/>
        </w:rPr>
        <w:t> </w:t>
      </w:r>
      <w:r>
        <w:rPr>
          <w:sz w:val="23"/>
        </w:rPr>
        <w:t>agency, regulatory</w:t>
      </w:r>
      <w:r>
        <w:rPr>
          <w:spacing w:val="-1"/>
          <w:sz w:val="23"/>
        </w:rPr>
        <w:t> </w:t>
      </w:r>
      <w:r>
        <w:rPr>
          <w:sz w:val="23"/>
        </w:rPr>
        <w:t>organisation,</w:t>
      </w:r>
      <w:r>
        <w:rPr>
          <w:spacing w:val="-1"/>
          <w:sz w:val="23"/>
        </w:rPr>
        <w:t> </w:t>
      </w:r>
      <w:r>
        <w:rPr>
          <w:sz w:val="23"/>
        </w:rPr>
        <w:t>licensing</w:t>
      </w:r>
      <w:r>
        <w:rPr>
          <w:spacing w:val="-1"/>
          <w:sz w:val="23"/>
        </w:rPr>
        <w:t> </w:t>
      </w:r>
      <w:r>
        <w:rPr>
          <w:sz w:val="23"/>
        </w:rPr>
        <w:t>agency</w:t>
      </w:r>
      <w:r>
        <w:rPr>
          <w:spacing w:val="-1"/>
          <w:sz w:val="23"/>
        </w:rPr>
        <w:t> </w:t>
      </w:r>
      <w:r>
        <w:rPr>
          <w:sz w:val="23"/>
        </w:rPr>
        <w:t>or professional association governing the members’ professional activities.</w:t>
      </w:r>
    </w:p>
    <w:p>
      <w:pPr>
        <w:spacing w:after="0" w:line="252" w:lineRule="auto"/>
        <w:jc w:val="both"/>
        <w:rPr>
          <w:sz w:val="23"/>
        </w:rPr>
        <w:sectPr>
          <w:pgSz w:w="11900" w:h="16840"/>
          <w:pgMar w:header="0" w:footer="647" w:top="1320" w:bottom="840" w:left="600" w:right="0"/>
        </w:sectPr>
      </w:pPr>
    </w:p>
    <w:p>
      <w:pPr>
        <w:pStyle w:val="ListParagraph"/>
        <w:numPr>
          <w:ilvl w:val="1"/>
          <w:numId w:val="71"/>
        </w:numPr>
        <w:tabs>
          <w:tab w:pos="818" w:val="left" w:leader="none"/>
        </w:tabs>
        <w:spacing w:line="240" w:lineRule="auto" w:before="25" w:after="0"/>
        <w:ind w:left="818" w:right="0" w:hanging="566"/>
        <w:jc w:val="left"/>
        <w:rPr>
          <w:b/>
          <w:sz w:val="23"/>
        </w:rPr>
      </w:pPr>
      <w:r>
        <w:rPr>
          <w:b/>
          <w:sz w:val="23"/>
        </w:rPr>
        <w:t>FPAS’S</w:t>
      </w:r>
      <w:r>
        <w:rPr>
          <w:b/>
          <w:spacing w:val="-2"/>
          <w:sz w:val="23"/>
        </w:rPr>
        <w:t> </w:t>
      </w:r>
      <w:r>
        <w:rPr>
          <w:b/>
          <w:sz w:val="23"/>
        </w:rPr>
        <w:t>RULES</w:t>
      </w:r>
      <w:r>
        <w:rPr>
          <w:b/>
          <w:spacing w:val="-3"/>
          <w:sz w:val="23"/>
        </w:rPr>
        <w:t> </w:t>
      </w:r>
      <w:r>
        <w:rPr>
          <w:b/>
          <w:sz w:val="23"/>
        </w:rPr>
        <w:t>OF</w:t>
      </w:r>
      <w:r>
        <w:rPr>
          <w:b/>
          <w:spacing w:val="-3"/>
          <w:sz w:val="23"/>
        </w:rPr>
        <w:t> </w:t>
      </w:r>
      <w:r>
        <w:rPr>
          <w:b/>
          <w:sz w:val="23"/>
        </w:rPr>
        <w:t>PROFESSIONAL</w:t>
      </w:r>
      <w:r>
        <w:rPr>
          <w:b/>
          <w:spacing w:val="-1"/>
          <w:sz w:val="23"/>
        </w:rPr>
        <w:t> </w:t>
      </w:r>
      <w:r>
        <w:rPr>
          <w:b/>
          <w:spacing w:val="-2"/>
          <w:sz w:val="23"/>
        </w:rPr>
        <w:t>CONDUCT</w:t>
      </w:r>
    </w:p>
    <w:p>
      <w:pPr>
        <w:pStyle w:val="BodyText"/>
        <w:spacing w:before="5"/>
        <w:ind w:left="0"/>
        <w:rPr>
          <w:b/>
          <w:sz w:val="23"/>
        </w:rPr>
      </w:pPr>
    </w:p>
    <w:p>
      <w:pPr>
        <w:spacing w:line="254" w:lineRule="auto" w:before="0"/>
        <w:ind w:left="254" w:right="1402" w:firstLine="0"/>
        <w:jc w:val="both"/>
        <w:rPr>
          <w:sz w:val="23"/>
        </w:rPr>
      </w:pPr>
      <w:r>
        <w:rPr>
          <w:sz w:val="23"/>
        </w:rPr>
        <w:t>The Rules of Professional Conduct are specific standards that shall apply to all classifications of membership, unless otherwise stated. Every member shall adhere to the rules set out in this Article in their professional activities and conduct, and the FPAS may enforce the observation of the rules.</w:t>
      </w:r>
    </w:p>
    <w:p>
      <w:pPr>
        <w:pStyle w:val="Heading2"/>
        <w:spacing w:before="257"/>
        <w:ind w:left="254"/>
      </w:pPr>
      <w:r>
        <w:rPr/>
        <w:t>General</w:t>
      </w:r>
      <w:r>
        <w:rPr>
          <w:spacing w:val="-2"/>
        </w:rPr>
        <w:t> Conduct</w:t>
      </w:r>
    </w:p>
    <w:p>
      <w:pPr>
        <w:pStyle w:val="BodyText"/>
        <w:spacing w:before="285"/>
        <w:ind w:left="254"/>
      </w:pPr>
      <w:r>
        <w:rPr/>
        <w:t>Rule</w:t>
      </w:r>
      <w:r>
        <w:rPr>
          <w:spacing w:val="1"/>
        </w:rPr>
        <w:t> </w:t>
      </w:r>
      <w:r>
        <w:rPr>
          <w:spacing w:val="-10"/>
        </w:rPr>
        <w:t>1</w:t>
      </w:r>
    </w:p>
    <w:p>
      <w:pPr>
        <w:pStyle w:val="BodyText"/>
        <w:spacing w:line="244" w:lineRule="auto" w:before="283"/>
        <w:ind w:left="254" w:right="1411"/>
        <w:jc w:val="both"/>
      </w:pPr>
      <w:r>
        <w:rPr/>
        <w:t>In the conduct of professional and business activities, a Member shall not engage in any act or omission of a misleading, deceptive, dishonest, or fraudulent nature.</w:t>
      </w:r>
    </w:p>
    <w:p>
      <w:pPr>
        <w:pStyle w:val="Heading2"/>
        <w:spacing w:before="265"/>
        <w:ind w:left="254"/>
      </w:pPr>
      <w:r>
        <w:rPr/>
        <w:t>Disclosure</w:t>
      </w:r>
      <w:r>
        <w:rPr>
          <w:spacing w:val="-4"/>
        </w:rPr>
        <w:t> </w:t>
      </w:r>
      <w:r>
        <w:rPr/>
        <w:t>Statements</w:t>
      </w:r>
      <w:r>
        <w:rPr>
          <w:spacing w:val="-4"/>
        </w:rPr>
        <w:t> </w:t>
      </w:r>
      <w:r>
        <w:rPr/>
        <w:t>to</w:t>
      </w:r>
      <w:r>
        <w:rPr>
          <w:spacing w:val="-3"/>
        </w:rPr>
        <w:t> </w:t>
      </w:r>
      <w:r>
        <w:rPr/>
        <w:t>Prospective</w:t>
      </w:r>
      <w:r>
        <w:rPr>
          <w:spacing w:val="-3"/>
        </w:rPr>
        <w:t> </w:t>
      </w:r>
      <w:r>
        <w:rPr>
          <w:spacing w:val="-2"/>
        </w:rPr>
        <w:t>Clients</w:t>
      </w:r>
    </w:p>
    <w:p>
      <w:pPr>
        <w:pStyle w:val="BodyText"/>
        <w:spacing w:before="285"/>
        <w:ind w:left="254"/>
      </w:pPr>
      <w:r>
        <w:rPr/>
        <w:t>Rule</w:t>
      </w:r>
      <w:r>
        <w:rPr>
          <w:spacing w:val="1"/>
        </w:rPr>
        <w:t> </w:t>
      </w:r>
      <w:r>
        <w:rPr>
          <w:spacing w:val="-10"/>
        </w:rPr>
        <w:t>2</w:t>
      </w:r>
    </w:p>
    <w:p>
      <w:pPr>
        <w:pStyle w:val="BodyText"/>
        <w:spacing w:before="283"/>
        <w:ind w:left="254"/>
      </w:pPr>
      <w:r>
        <w:rPr/>
        <w:t>A</w:t>
      </w:r>
      <w:r>
        <w:rPr>
          <w:spacing w:val="-4"/>
        </w:rPr>
        <w:t> </w:t>
      </w:r>
      <w:r>
        <w:rPr/>
        <w:t>Member</w:t>
      </w:r>
      <w:r>
        <w:rPr>
          <w:spacing w:val="-4"/>
        </w:rPr>
        <w:t> </w:t>
      </w:r>
      <w:r>
        <w:rPr/>
        <w:t>shall</w:t>
      </w:r>
      <w:r>
        <w:rPr>
          <w:spacing w:val="-4"/>
        </w:rPr>
        <w:t> </w:t>
      </w:r>
      <w:r>
        <w:rPr/>
        <w:t>ensure</w:t>
      </w:r>
      <w:r>
        <w:rPr>
          <w:spacing w:val="-4"/>
        </w:rPr>
        <w:t> </w:t>
      </w:r>
      <w:r>
        <w:rPr/>
        <w:t>that</w:t>
      </w:r>
      <w:r>
        <w:rPr>
          <w:spacing w:val="-4"/>
        </w:rPr>
        <w:t> </w:t>
      </w:r>
      <w:r>
        <w:rPr/>
        <w:t>prospective</w:t>
      </w:r>
      <w:r>
        <w:rPr>
          <w:spacing w:val="-4"/>
        </w:rPr>
        <w:t> </w:t>
      </w:r>
      <w:r>
        <w:rPr/>
        <w:t>clients</w:t>
      </w:r>
      <w:r>
        <w:rPr>
          <w:spacing w:val="-3"/>
        </w:rPr>
        <w:t> </w:t>
      </w:r>
      <w:r>
        <w:rPr/>
        <w:t>are</w:t>
      </w:r>
      <w:r>
        <w:rPr>
          <w:spacing w:val="-2"/>
        </w:rPr>
        <w:t> </w:t>
      </w:r>
      <w:r>
        <w:rPr/>
        <w:t>clearly</w:t>
      </w:r>
      <w:r>
        <w:rPr>
          <w:spacing w:val="-3"/>
        </w:rPr>
        <w:t> </w:t>
      </w:r>
      <w:r>
        <w:rPr/>
        <w:t>informed</w:t>
      </w:r>
      <w:r>
        <w:rPr>
          <w:spacing w:val="-3"/>
        </w:rPr>
        <w:t> </w:t>
      </w:r>
      <w:r>
        <w:rPr/>
        <w:t>in</w:t>
      </w:r>
      <w:r>
        <w:rPr>
          <w:spacing w:val="-4"/>
        </w:rPr>
        <w:t> </w:t>
      </w:r>
      <w:r>
        <w:rPr/>
        <w:t>writing</w:t>
      </w:r>
      <w:r>
        <w:rPr>
          <w:spacing w:val="-2"/>
        </w:rPr>
        <w:t> about:</w:t>
      </w:r>
    </w:p>
    <w:p>
      <w:pPr>
        <w:pStyle w:val="ListParagraph"/>
        <w:numPr>
          <w:ilvl w:val="0"/>
          <w:numId w:val="73"/>
        </w:numPr>
        <w:tabs>
          <w:tab w:pos="652" w:val="left" w:leader="none"/>
          <w:tab w:pos="655" w:val="left" w:leader="none"/>
        </w:tabs>
        <w:spacing w:line="232" w:lineRule="auto" w:before="288" w:after="0"/>
        <w:ind w:left="655" w:right="1471" w:hanging="404"/>
        <w:jc w:val="left"/>
        <w:rPr>
          <w:sz w:val="24"/>
        </w:rPr>
      </w:pPr>
      <w:r>
        <w:rPr>
          <w:sz w:val="24"/>
        </w:rPr>
        <w:t>the</w:t>
      </w:r>
      <w:r>
        <w:rPr>
          <w:spacing w:val="-4"/>
          <w:sz w:val="24"/>
        </w:rPr>
        <w:t> </w:t>
      </w:r>
      <w:r>
        <w:rPr>
          <w:sz w:val="24"/>
        </w:rPr>
        <w:t>identity</w:t>
      </w:r>
      <w:r>
        <w:rPr>
          <w:spacing w:val="-2"/>
          <w:sz w:val="24"/>
        </w:rPr>
        <w:t> </w:t>
      </w:r>
      <w:r>
        <w:rPr>
          <w:sz w:val="24"/>
        </w:rPr>
        <w:t>of</w:t>
      </w:r>
      <w:r>
        <w:rPr>
          <w:spacing w:val="-3"/>
          <w:sz w:val="24"/>
        </w:rPr>
        <w:t> </w:t>
      </w:r>
      <w:r>
        <w:rPr>
          <w:sz w:val="24"/>
        </w:rPr>
        <w:t>the</w:t>
      </w:r>
      <w:r>
        <w:rPr>
          <w:spacing w:val="-4"/>
          <w:sz w:val="24"/>
        </w:rPr>
        <w:t> </w:t>
      </w:r>
      <w:r>
        <w:rPr>
          <w:sz w:val="24"/>
        </w:rPr>
        <w:t>Company</w:t>
      </w:r>
      <w:r>
        <w:rPr>
          <w:spacing w:val="-2"/>
          <w:sz w:val="24"/>
        </w:rPr>
        <w:t> </w:t>
      </w:r>
      <w:r>
        <w:rPr>
          <w:sz w:val="24"/>
        </w:rPr>
        <w:t>responsible</w:t>
      </w:r>
      <w:r>
        <w:rPr>
          <w:spacing w:val="-3"/>
          <w:sz w:val="24"/>
        </w:rPr>
        <w:t> </w:t>
      </w:r>
      <w:r>
        <w:rPr>
          <w:sz w:val="24"/>
        </w:rPr>
        <w:t>for</w:t>
      </w:r>
      <w:r>
        <w:rPr>
          <w:spacing w:val="-3"/>
          <w:sz w:val="24"/>
        </w:rPr>
        <w:t> </w:t>
      </w:r>
      <w:r>
        <w:rPr>
          <w:sz w:val="24"/>
        </w:rPr>
        <w:t>the</w:t>
      </w:r>
      <w:r>
        <w:rPr>
          <w:spacing w:val="-1"/>
          <w:sz w:val="24"/>
        </w:rPr>
        <w:t> </w:t>
      </w:r>
      <w:r>
        <w:rPr>
          <w:sz w:val="24"/>
        </w:rPr>
        <w:t>advice</w:t>
      </w:r>
      <w:r>
        <w:rPr>
          <w:spacing w:val="-1"/>
          <w:sz w:val="24"/>
        </w:rPr>
        <w:t> </w:t>
      </w:r>
      <w:r>
        <w:rPr>
          <w:sz w:val="24"/>
        </w:rPr>
        <w:t>and,</w:t>
      </w:r>
      <w:r>
        <w:rPr>
          <w:spacing w:val="-2"/>
          <w:sz w:val="24"/>
        </w:rPr>
        <w:t> </w:t>
      </w:r>
      <w:r>
        <w:rPr>
          <w:sz w:val="24"/>
        </w:rPr>
        <w:t>if</w:t>
      </w:r>
      <w:r>
        <w:rPr>
          <w:spacing w:val="-3"/>
          <w:sz w:val="24"/>
        </w:rPr>
        <w:t> </w:t>
      </w:r>
      <w:r>
        <w:rPr>
          <w:sz w:val="24"/>
        </w:rPr>
        <w:t>the</w:t>
      </w:r>
      <w:r>
        <w:rPr>
          <w:spacing w:val="-4"/>
          <w:sz w:val="24"/>
        </w:rPr>
        <w:t> </w:t>
      </w:r>
      <w:r>
        <w:rPr>
          <w:sz w:val="24"/>
        </w:rPr>
        <w:t>advice</w:t>
      </w:r>
      <w:r>
        <w:rPr>
          <w:spacing w:val="-1"/>
          <w:sz w:val="24"/>
        </w:rPr>
        <w:t> </w:t>
      </w:r>
      <w:r>
        <w:rPr>
          <w:sz w:val="24"/>
        </w:rPr>
        <w:t>is</w:t>
      </w:r>
      <w:r>
        <w:rPr>
          <w:spacing w:val="-4"/>
          <w:sz w:val="24"/>
        </w:rPr>
        <w:t> </w:t>
      </w:r>
      <w:r>
        <w:rPr>
          <w:sz w:val="24"/>
        </w:rPr>
        <w:t>provided</w:t>
      </w:r>
      <w:r>
        <w:rPr>
          <w:spacing w:val="-3"/>
          <w:sz w:val="24"/>
        </w:rPr>
        <w:t> </w:t>
      </w:r>
      <w:r>
        <w:rPr>
          <w:sz w:val="24"/>
        </w:rPr>
        <w:t>through</w:t>
      </w:r>
      <w:r>
        <w:rPr>
          <w:spacing w:val="-1"/>
          <w:sz w:val="24"/>
        </w:rPr>
        <w:t> </w:t>
      </w:r>
      <w:r>
        <w:rPr>
          <w:sz w:val="24"/>
        </w:rPr>
        <w:t>a Representative, the identity of the Representative.</w:t>
      </w:r>
    </w:p>
    <w:p>
      <w:pPr>
        <w:pStyle w:val="ListParagraph"/>
        <w:numPr>
          <w:ilvl w:val="0"/>
          <w:numId w:val="73"/>
        </w:numPr>
        <w:tabs>
          <w:tab w:pos="653" w:val="left" w:leader="none"/>
        </w:tabs>
        <w:spacing w:line="289" w:lineRule="exact" w:before="0" w:after="0"/>
        <w:ind w:left="653" w:right="0" w:hanging="401"/>
        <w:jc w:val="left"/>
        <w:rPr>
          <w:sz w:val="24"/>
        </w:rPr>
      </w:pPr>
      <w:r>
        <w:rPr>
          <w:sz w:val="24"/>
        </w:rPr>
        <w:t>the</w:t>
      </w:r>
      <w:r>
        <w:rPr>
          <w:spacing w:val="-4"/>
          <w:sz w:val="24"/>
        </w:rPr>
        <w:t> </w:t>
      </w:r>
      <w:r>
        <w:rPr>
          <w:sz w:val="24"/>
        </w:rPr>
        <w:t>nature</w:t>
      </w:r>
      <w:r>
        <w:rPr>
          <w:spacing w:val="-3"/>
          <w:sz w:val="24"/>
        </w:rPr>
        <w:t> </w:t>
      </w:r>
      <w:r>
        <w:rPr>
          <w:sz w:val="24"/>
        </w:rPr>
        <w:t>of</w:t>
      </w:r>
      <w:r>
        <w:rPr>
          <w:spacing w:val="-1"/>
          <w:sz w:val="24"/>
        </w:rPr>
        <w:t> </w:t>
      </w:r>
      <w:r>
        <w:rPr>
          <w:sz w:val="24"/>
        </w:rPr>
        <w:t>the</w:t>
      </w:r>
      <w:r>
        <w:rPr>
          <w:spacing w:val="-4"/>
          <w:sz w:val="24"/>
        </w:rPr>
        <w:t> </w:t>
      </w:r>
      <w:r>
        <w:rPr>
          <w:sz w:val="24"/>
        </w:rPr>
        <w:t>services</w:t>
      </w:r>
      <w:r>
        <w:rPr>
          <w:spacing w:val="2"/>
          <w:sz w:val="24"/>
        </w:rPr>
        <w:t> </w:t>
      </w:r>
      <w:r>
        <w:rPr>
          <w:spacing w:val="-2"/>
          <w:sz w:val="24"/>
        </w:rPr>
        <w:t>offered.</w:t>
      </w:r>
    </w:p>
    <w:p>
      <w:pPr>
        <w:pStyle w:val="ListParagraph"/>
        <w:numPr>
          <w:ilvl w:val="0"/>
          <w:numId w:val="73"/>
        </w:numPr>
        <w:tabs>
          <w:tab w:pos="653" w:val="left" w:leader="none"/>
          <w:tab w:pos="655" w:val="left" w:leader="none"/>
        </w:tabs>
        <w:spacing w:line="235" w:lineRule="auto" w:before="2" w:after="0"/>
        <w:ind w:left="655" w:right="1869" w:hanging="404"/>
        <w:jc w:val="left"/>
        <w:rPr>
          <w:sz w:val="24"/>
        </w:rPr>
      </w:pPr>
      <w:r>
        <w:rPr>
          <w:sz w:val="24"/>
        </w:rPr>
        <w:t>the</w:t>
      </w:r>
      <w:r>
        <w:rPr>
          <w:spacing w:val="-6"/>
          <w:sz w:val="24"/>
        </w:rPr>
        <w:t> </w:t>
      </w:r>
      <w:r>
        <w:rPr>
          <w:sz w:val="24"/>
        </w:rPr>
        <w:t>method</w:t>
      </w:r>
      <w:r>
        <w:rPr>
          <w:spacing w:val="-3"/>
          <w:sz w:val="24"/>
        </w:rPr>
        <w:t> </w:t>
      </w:r>
      <w:r>
        <w:rPr>
          <w:sz w:val="24"/>
        </w:rPr>
        <w:t>of</w:t>
      </w:r>
      <w:r>
        <w:rPr>
          <w:spacing w:val="-3"/>
          <w:sz w:val="24"/>
        </w:rPr>
        <w:t> </w:t>
      </w:r>
      <w:r>
        <w:rPr>
          <w:sz w:val="24"/>
        </w:rPr>
        <w:t>remuneration,</w:t>
      </w:r>
      <w:r>
        <w:rPr>
          <w:spacing w:val="-6"/>
          <w:sz w:val="24"/>
        </w:rPr>
        <w:t> </w:t>
      </w:r>
      <w:r>
        <w:rPr>
          <w:sz w:val="24"/>
        </w:rPr>
        <w:t>fees, commission,</w:t>
      </w:r>
      <w:r>
        <w:rPr>
          <w:spacing w:val="-2"/>
          <w:sz w:val="24"/>
        </w:rPr>
        <w:t> </w:t>
      </w:r>
      <w:r>
        <w:rPr>
          <w:sz w:val="24"/>
        </w:rPr>
        <w:t>or</w:t>
      </w:r>
      <w:r>
        <w:rPr>
          <w:spacing w:val="-3"/>
          <w:sz w:val="24"/>
        </w:rPr>
        <w:t> </w:t>
      </w:r>
      <w:r>
        <w:rPr>
          <w:sz w:val="24"/>
        </w:rPr>
        <w:t>charges</w:t>
      </w:r>
      <w:r>
        <w:rPr>
          <w:spacing w:val="-3"/>
          <w:sz w:val="24"/>
        </w:rPr>
        <w:t> </w:t>
      </w:r>
      <w:r>
        <w:rPr>
          <w:sz w:val="24"/>
        </w:rPr>
        <w:t>associated</w:t>
      </w:r>
      <w:r>
        <w:rPr>
          <w:spacing w:val="-3"/>
          <w:sz w:val="24"/>
        </w:rPr>
        <w:t> </w:t>
      </w:r>
      <w:r>
        <w:rPr>
          <w:sz w:val="24"/>
        </w:rPr>
        <w:t>with</w:t>
      </w:r>
      <w:r>
        <w:rPr>
          <w:spacing w:val="-3"/>
          <w:sz w:val="24"/>
        </w:rPr>
        <w:t> </w:t>
      </w:r>
      <w:r>
        <w:rPr>
          <w:sz w:val="24"/>
        </w:rPr>
        <w:t>the</w:t>
      </w:r>
      <w:r>
        <w:rPr>
          <w:spacing w:val="-5"/>
          <w:sz w:val="24"/>
        </w:rPr>
        <w:t> </w:t>
      </w:r>
      <w:r>
        <w:rPr>
          <w:sz w:val="24"/>
        </w:rPr>
        <w:t>delivery</w:t>
      </w:r>
      <w:r>
        <w:rPr>
          <w:spacing w:val="-6"/>
          <w:sz w:val="24"/>
        </w:rPr>
        <w:t> </w:t>
      </w:r>
      <w:r>
        <w:rPr>
          <w:sz w:val="24"/>
        </w:rPr>
        <w:t>of </w:t>
      </w:r>
      <w:r>
        <w:rPr>
          <w:spacing w:val="-2"/>
          <w:sz w:val="24"/>
        </w:rPr>
        <w:t>services.</w:t>
      </w:r>
    </w:p>
    <w:p>
      <w:pPr>
        <w:pStyle w:val="ListParagraph"/>
        <w:numPr>
          <w:ilvl w:val="0"/>
          <w:numId w:val="73"/>
        </w:numPr>
        <w:tabs>
          <w:tab w:pos="653" w:val="left" w:leader="none"/>
        </w:tabs>
        <w:spacing w:line="290" w:lineRule="exact" w:before="0" w:after="0"/>
        <w:ind w:left="653" w:right="0" w:hanging="401"/>
        <w:jc w:val="left"/>
        <w:rPr>
          <w:sz w:val="24"/>
        </w:rPr>
      </w:pPr>
      <w:r>
        <w:rPr>
          <w:sz w:val="24"/>
        </w:rPr>
        <w:t>the</w:t>
      </w:r>
      <w:r>
        <w:rPr>
          <w:spacing w:val="-7"/>
          <w:sz w:val="24"/>
        </w:rPr>
        <w:t> </w:t>
      </w:r>
      <w:r>
        <w:rPr>
          <w:sz w:val="24"/>
        </w:rPr>
        <w:t>access</w:t>
      </w:r>
      <w:r>
        <w:rPr>
          <w:spacing w:val="-4"/>
          <w:sz w:val="24"/>
        </w:rPr>
        <w:t> </w:t>
      </w:r>
      <w:r>
        <w:rPr>
          <w:sz w:val="24"/>
        </w:rPr>
        <w:t>to</w:t>
      </w:r>
      <w:r>
        <w:rPr>
          <w:spacing w:val="-6"/>
          <w:sz w:val="24"/>
        </w:rPr>
        <w:t> </w:t>
      </w:r>
      <w:r>
        <w:rPr>
          <w:sz w:val="24"/>
        </w:rPr>
        <w:t>internal</w:t>
      </w:r>
      <w:r>
        <w:rPr>
          <w:spacing w:val="-3"/>
          <w:sz w:val="24"/>
        </w:rPr>
        <w:t> </w:t>
      </w:r>
      <w:r>
        <w:rPr>
          <w:sz w:val="24"/>
        </w:rPr>
        <w:t>and</w:t>
      </w:r>
      <w:r>
        <w:rPr>
          <w:spacing w:val="-4"/>
          <w:sz w:val="24"/>
        </w:rPr>
        <w:t> </w:t>
      </w:r>
      <w:r>
        <w:rPr>
          <w:sz w:val="24"/>
        </w:rPr>
        <w:t>external</w:t>
      </w:r>
      <w:r>
        <w:rPr>
          <w:spacing w:val="-6"/>
          <w:sz w:val="24"/>
        </w:rPr>
        <w:t> </w:t>
      </w:r>
      <w:r>
        <w:rPr>
          <w:sz w:val="24"/>
        </w:rPr>
        <w:t>complaint</w:t>
      </w:r>
      <w:r>
        <w:rPr>
          <w:spacing w:val="-5"/>
          <w:sz w:val="24"/>
        </w:rPr>
        <w:t> </w:t>
      </w:r>
      <w:r>
        <w:rPr>
          <w:sz w:val="24"/>
        </w:rPr>
        <w:t>handling</w:t>
      </w:r>
      <w:r>
        <w:rPr>
          <w:spacing w:val="-4"/>
          <w:sz w:val="24"/>
        </w:rPr>
        <w:t> </w:t>
      </w:r>
      <w:r>
        <w:rPr>
          <w:sz w:val="24"/>
        </w:rPr>
        <w:t>mechanisms;</w:t>
      </w:r>
      <w:r>
        <w:rPr>
          <w:spacing w:val="-3"/>
          <w:sz w:val="24"/>
        </w:rPr>
        <w:t> </w:t>
      </w:r>
      <w:r>
        <w:rPr>
          <w:spacing w:val="-5"/>
          <w:sz w:val="24"/>
        </w:rPr>
        <w:t>and</w:t>
      </w:r>
    </w:p>
    <w:p>
      <w:pPr>
        <w:pStyle w:val="ListParagraph"/>
        <w:numPr>
          <w:ilvl w:val="0"/>
          <w:numId w:val="73"/>
        </w:numPr>
        <w:tabs>
          <w:tab w:pos="652" w:val="left" w:leader="none"/>
          <w:tab w:pos="655" w:val="left" w:leader="none"/>
        </w:tabs>
        <w:spacing w:line="244" w:lineRule="auto" w:before="0" w:after="0"/>
        <w:ind w:left="655" w:right="1823" w:hanging="404"/>
        <w:jc w:val="left"/>
        <w:rPr>
          <w:sz w:val="24"/>
        </w:rPr>
      </w:pPr>
      <w:r>
        <w:rPr>
          <w:sz w:val="24"/>
        </w:rPr>
        <w:t>the</w:t>
      </w:r>
      <w:r>
        <w:rPr>
          <w:spacing w:val="-5"/>
          <w:sz w:val="24"/>
        </w:rPr>
        <w:t> </w:t>
      </w:r>
      <w:r>
        <w:rPr>
          <w:sz w:val="24"/>
        </w:rPr>
        <w:t>nature</w:t>
      </w:r>
      <w:r>
        <w:rPr>
          <w:spacing w:val="-4"/>
          <w:sz w:val="24"/>
        </w:rPr>
        <w:t> </w:t>
      </w:r>
      <w:r>
        <w:rPr>
          <w:sz w:val="24"/>
        </w:rPr>
        <w:t>and</w:t>
      </w:r>
      <w:r>
        <w:rPr>
          <w:spacing w:val="-4"/>
          <w:sz w:val="24"/>
        </w:rPr>
        <w:t> </w:t>
      </w:r>
      <w:r>
        <w:rPr>
          <w:sz w:val="24"/>
        </w:rPr>
        <w:t>extent</w:t>
      </w:r>
      <w:r>
        <w:rPr>
          <w:spacing w:val="-4"/>
          <w:sz w:val="24"/>
        </w:rPr>
        <w:t> </w:t>
      </w:r>
      <w:r>
        <w:rPr>
          <w:sz w:val="24"/>
        </w:rPr>
        <w:t>of</w:t>
      </w:r>
      <w:r>
        <w:rPr>
          <w:spacing w:val="-3"/>
          <w:sz w:val="24"/>
        </w:rPr>
        <w:t> </w:t>
      </w:r>
      <w:r>
        <w:rPr>
          <w:sz w:val="24"/>
        </w:rPr>
        <w:t>any</w:t>
      </w:r>
      <w:r>
        <w:rPr>
          <w:spacing w:val="-3"/>
          <w:sz w:val="24"/>
        </w:rPr>
        <w:t> </w:t>
      </w:r>
      <w:r>
        <w:rPr>
          <w:sz w:val="24"/>
        </w:rPr>
        <w:t>significant</w:t>
      </w:r>
      <w:r>
        <w:rPr>
          <w:spacing w:val="-4"/>
          <w:sz w:val="24"/>
        </w:rPr>
        <w:t> </w:t>
      </w:r>
      <w:r>
        <w:rPr>
          <w:sz w:val="24"/>
        </w:rPr>
        <w:t>financial</w:t>
      </w:r>
      <w:r>
        <w:rPr>
          <w:spacing w:val="-5"/>
          <w:sz w:val="24"/>
        </w:rPr>
        <w:t> </w:t>
      </w:r>
      <w:r>
        <w:rPr>
          <w:sz w:val="24"/>
        </w:rPr>
        <w:t>relationship</w:t>
      </w:r>
      <w:r>
        <w:rPr>
          <w:spacing w:val="-2"/>
          <w:sz w:val="24"/>
        </w:rPr>
        <w:t> </w:t>
      </w:r>
      <w:r>
        <w:rPr>
          <w:sz w:val="24"/>
        </w:rPr>
        <w:t>or</w:t>
      </w:r>
      <w:r>
        <w:rPr>
          <w:spacing w:val="-4"/>
          <w:sz w:val="24"/>
        </w:rPr>
        <w:t> </w:t>
      </w:r>
      <w:r>
        <w:rPr>
          <w:sz w:val="24"/>
        </w:rPr>
        <w:t>connection</w:t>
      </w:r>
      <w:r>
        <w:rPr>
          <w:spacing w:val="-2"/>
          <w:sz w:val="24"/>
        </w:rPr>
        <w:t> </w:t>
      </w:r>
      <w:r>
        <w:rPr>
          <w:sz w:val="24"/>
        </w:rPr>
        <w:t>with</w:t>
      </w:r>
      <w:r>
        <w:rPr>
          <w:spacing w:val="-4"/>
          <w:sz w:val="24"/>
        </w:rPr>
        <w:t> </w:t>
      </w:r>
      <w:r>
        <w:rPr>
          <w:sz w:val="24"/>
        </w:rPr>
        <w:t>a</w:t>
      </w:r>
      <w:r>
        <w:rPr>
          <w:spacing w:val="-5"/>
          <w:sz w:val="24"/>
        </w:rPr>
        <w:t> </w:t>
      </w:r>
      <w:r>
        <w:rPr>
          <w:sz w:val="24"/>
        </w:rPr>
        <w:t>product supplier and any other material conflict of interest.</w:t>
      </w:r>
    </w:p>
    <w:p>
      <w:pPr>
        <w:pStyle w:val="BodyText"/>
        <w:spacing w:before="266"/>
        <w:ind w:left="254"/>
      </w:pPr>
      <w:r>
        <w:rPr/>
        <w:t>Rule</w:t>
      </w:r>
      <w:r>
        <w:rPr>
          <w:spacing w:val="1"/>
        </w:rPr>
        <w:t> </w:t>
      </w:r>
      <w:r>
        <w:rPr>
          <w:spacing w:val="-10"/>
        </w:rPr>
        <w:t>3</w:t>
      </w:r>
    </w:p>
    <w:p>
      <w:pPr>
        <w:pStyle w:val="BodyText"/>
        <w:spacing w:line="244" w:lineRule="auto" w:before="283"/>
        <w:ind w:left="254" w:right="1412"/>
        <w:jc w:val="both"/>
      </w:pPr>
      <w:r>
        <w:rPr/>
        <w:t>A Member shall clearly disclose to all prospective clients the capacity in which they are able to provide financial planning services.</w:t>
      </w:r>
    </w:p>
    <w:p>
      <w:pPr>
        <w:pStyle w:val="Heading2"/>
        <w:spacing w:before="264"/>
        <w:ind w:left="254"/>
      </w:pPr>
      <w:r>
        <w:rPr/>
        <w:t>Financial</w:t>
      </w:r>
      <w:r>
        <w:rPr>
          <w:spacing w:val="-1"/>
        </w:rPr>
        <w:t> </w:t>
      </w:r>
      <w:r>
        <w:rPr/>
        <w:t>Plan</w:t>
      </w:r>
      <w:r>
        <w:rPr>
          <w:spacing w:val="1"/>
        </w:rPr>
        <w:t> </w:t>
      </w:r>
      <w:r>
        <w:rPr>
          <w:spacing w:val="-2"/>
        </w:rPr>
        <w:t>Preparation</w:t>
      </w:r>
    </w:p>
    <w:p>
      <w:pPr>
        <w:pStyle w:val="BodyText"/>
        <w:spacing w:before="286"/>
        <w:ind w:left="254"/>
      </w:pPr>
      <w:r>
        <w:rPr/>
        <w:t>Rule</w:t>
      </w:r>
      <w:r>
        <w:rPr>
          <w:spacing w:val="1"/>
        </w:rPr>
        <w:t> </w:t>
      </w:r>
      <w:r>
        <w:rPr>
          <w:spacing w:val="-10"/>
        </w:rPr>
        <w:t>4</w:t>
      </w:r>
    </w:p>
    <w:p>
      <w:pPr>
        <w:pStyle w:val="BodyText"/>
        <w:spacing w:before="283"/>
        <w:ind w:left="254" w:right="1407"/>
        <w:jc w:val="both"/>
      </w:pPr>
      <w:r>
        <w:rPr/>
        <w:t>At the earliest point in the relationship, a Member shall disclose in writing to the client if the Member is only authorised to sell or advise on a restricted range of products, and any other limitation of their capacity to serve the client.</w:t>
      </w:r>
    </w:p>
    <w:p>
      <w:pPr>
        <w:pStyle w:val="BodyText"/>
        <w:spacing w:before="273"/>
        <w:ind w:left="254"/>
        <w:jc w:val="both"/>
      </w:pPr>
      <w:r>
        <w:rPr/>
        <w:t>Rule</w:t>
      </w:r>
      <w:r>
        <w:rPr>
          <w:spacing w:val="1"/>
        </w:rPr>
        <w:t> </w:t>
      </w:r>
      <w:r>
        <w:rPr>
          <w:spacing w:val="-10"/>
        </w:rPr>
        <w:t>5</w:t>
      </w:r>
    </w:p>
    <w:p>
      <w:pPr>
        <w:pStyle w:val="BodyText"/>
        <w:spacing w:line="237" w:lineRule="auto" w:before="283"/>
        <w:ind w:left="254" w:right="1407"/>
        <w:jc w:val="both"/>
      </w:pPr>
      <w:r>
        <w:rPr/>
        <w:t>In the provision of any written recommendation contained in a financial plan (or a transaction affected by Rule 18), a member must disclose to the client in writing that the Member, the Member’s Principal, or an Associate in connection with the financial planning service will receive fees, commissions, or rebates from the sale of products made pursuant to the recommendations. The disclosure must be included in the recommendation prepared and issued by the Member.</w:t>
      </w:r>
    </w:p>
    <w:p>
      <w:pPr>
        <w:spacing w:after="0" w:line="237" w:lineRule="auto"/>
        <w:jc w:val="both"/>
        <w:sectPr>
          <w:pgSz w:w="11900" w:h="16840"/>
          <w:pgMar w:header="0" w:footer="683" w:top="1360" w:bottom="800" w:left="600" w:right="0"/>
        </w:sectPr>
      </w:pPr>
    </w:p>
    <w:p>
      <w:pPr>
        <w:pStyle w:val="BodyText"/>
        <w:spacing w:before="27"/>
      </w:pPr>
      <w:r>
        <w:rPr/>
        <w:t>Rule</w:t>
      </w:r>
      <w:r>
        <w:rPr>
          <w:spacing w:val="1"/>
        </w:rPr>
        <w:t> </w:t>
      </w:r>
      <w:r>
        <w:rPr>
          <w:spacing w:val="-10"/>
        </w:rPr>
        <w:t>6</w:t>
      </w:r>
    </w:p>
    <w:p>
      <w:pPr>
        <w:pStyle w:val="BodyText"/>
        <w:spacing w:line="244" w:lineRule="auto" w:before="283"/>
        <w:ind w:right="1433"/>
        <w:jc w:val="both"/>
      </w:pPr>
      <w:r>
        <w:rPr/>
        <w:t>If financial planning services are provided orally, a Member must disclose orally to the client the particulars described in Rule 5.</w:t>
      </w:r>
    </w:p>
    <w:p>
      <w:pPr>
        <w:pStyle w:val="BodyText"/>
        <w:spacing w:before="266"/>
      </w:pPr>
      <w:r>
        <w:rPr/>
        <w:t>Rule</w:t>
      </w:r>
      <w:r>
        <w:rPr>
          <w:spacing w:val="1"/>
        </w:rPr>
        <w:t> </w:t>
      </w:r>
      <w:r>
        <w:rPr>
          <w:spacing w:val="-10"/>
        </w:rPr>
        <w:t>7</w:t>
      </w:r>
    </w:p>
    <w:p>
      <w:pPr>
        <w:pStyle w:val="BodyText"/>
        <w:spacing w:line="244" w:lineRule="auto" w:before="283"/>
        <w:ind w:right="1432"/>
        <w:jc w:val="both"/>
      </w:pPr>
      <w:r>
        <w:rPr/>
        <w:t>In preparing oral or written recommendations to clients, a Member shall collect sufficient information to ensure appropriate advice can be given.</w:t>
      </w:r>
    </w:p>
    <w:p>
      <w:pPr>
        <w:pStyle w:val="BodyText"/>
        <w:spacing w:before="264"/>
      </w:pPr>
      <w:r>
        <w:rPr/>
        <w:t>Rule</w:t>
      </w:r>
      <w:r>
        <w:rPr>
          <w:spacing w:val="1"/>
        </w:rPr>
        <w:t> </w:t>
      </w:r>
      <w:r>
        <w:rPr>
          <w:spacing w:val="-10"/>
        </w:rPr>
        <w:t>8</w:t>
      </w:r>
    </w:p>
    <w:p>
      <w:pPr>
        <w:pStyle w:val="BodyText"/>
        <w:spacing w:before="284"/>
        <w:ind w:right="1427"/>
        <w:jc w:val="both"/>
      </w:pPr>
      <w:r>
        <w:rPr/>
        <w:t>In</w:t>
      </w:r>
      <w:r>
        <w:rPr>
          <w:spacing w:val="-7"/>
        </w:rPr>
        <w:t> </w:t>
      </w:r>
      <w:r>
        <w:rPr/>
        <w:t>preparing</w:t>
      </w:r>
      <w:r>
        <w:rPr>
          <w:spacing w:val="-10"/>
        </w:rPr>
        <w:t> </w:t>
      </w:r>
      <w:r>
        <w:rPr/>
        <w:t>oral</w:t>
      </w:r>
      <w:r>
        <w:rPr>
          <w:spacing w:val="-9"/>
        </w:rPr>
        <w:t> </w:t>
      </w:r>
      <w:r>
        <w:rPr/>
        <w:t>or</w:t>
      </w:r>
      <w:r>
        <w:rPr>
          <w:spacing w:val="-9"/>
        </w:rPr>
        <w:t> </w:t>
      </w:r>
      <w:r>
        <w:rPr/>
        <w:t>written</w:t>
      </w:r>
      <w:r>
        <w:rPr>
          <w:spacing w:val="-6"/>
        </w:rPr>
        <w:t> </w:t>
      </w:r>
      <w:r>
        <w:rPr/>
        <w:t>recommendations</w:t>
      </w:r>
      <w:r>
        <w:rPr>
          <w:spacing w:val="-10"/>
        </w:rPr>
        <w:t> </w:t>
      </w:r>
      <w:r>
        <w:rPr/>
        <w:t>to</w:t>
      </w:r>
      <w:r>
        <w:rPr>
          <w:spacing w:val="-9"/>
        </w:rPr>
        <w:t> </w:t>
      </w:r>
      <w:r>
        <w:rPr/>
        <w:t>clients,</w:t>
      </w:r>
      <w:r>
        <w:rPr>
          <w:spacing w:val="-10"/>
        </w:rPr>
        <w:t> </w:t>
      </w:r>
      <w:r>
        <w:rPr/>
        <w:t>a</w:t>
      </w:r>
      <w:r>
        <w:rPr>
          <w:spacing w:val="-10"/>
        </w:rPr>
        <w:t> </w:t>
      </w:r>
      <w:r>
        <w:rPr/>
        <w:t>Member</w:t>
      </w:r>
      <w:r>
        <w:rPr>
          <w:spacing w:val="-9"/>
        </w:rPr>
        <w:t> </w:t>
      </w:r>
      <w:r>
        <w:rPr/>
        <w:t>shall</w:t>
      </w:r>
      <w:r>
        <w:rPr>
          <w:spacing w:val="-9"/>
        </w:rPr>
        <w:t> </w:t>
      </w:r>
      <w:r>
        <w:rPr/>
        <w:t>conduct</w:t>
      </w:r>
      <w:r>
        <w:rPr>
          <w:spacing w:val="-9"/>
        </w:rPr>
        <w:t> </w:t>
      </w:r>
      <w:r>
        <w:rPr/>
        <w:t>or</w:t>
      </w:r>
      <w:r>
        <w:rPr>
          <w:spacing w:val="-9"/>
        </w:rPr>
        <w:t> </w:t>
      </w:r>
      <w:r>
        <w:rPr/>
        <w:t>have</w:t>
      </w:r>
      <w:r>
        <w:rPr>
          <w:spacing w:val="-9"/>
        </w:rPr>
        <w:t> </w:t>
      </w:r>
      <w:r>
        <w:rPr/>
        <w:t>access</w:t>
      </w:r>
      <w:r>
        <w:rPr>
          <w:spacing w:val="-10"/>
        </w:rPr>
        <w:t> </w:t>
      </w:r>
      <w:r>
        <w:rPr/>
        <w:t>to, research on financial strategies and products that may be appropriate to achieve the client’s identified needs and objectives.</w:t>
      </w:r>
    </w:p>
    <w:p>
      <w:pPr>
        <w:pStyle w:val="BodyText"/>
        <w:spacing w:before="273"/>
      </w:pPr>
      <w:r>
        <w:rPr/>
        <w:t>Rule</w:t>
      </w:r>
      <w:r>
        <w:rPr>
          <w:spacing w:val="1"/>
        </w:rPr>
        <w:t> </w:t>
      </w:r>
      <w:r>
        <w:rPr>
          <w:spacing w:val="-10"/>
        </w:rPr>
        <w:t>9</w:t>
      </w:r>
    </w:p>
    <w:p>
      <w:pPr>
        <w:pStyle w:val="BodyText"/>
        <w:spacing w:line="244" w:lineRule="auto" w:before="283"/>
        <w:ind w:right="1434"/>
        <w:jc w:val="both"/>
      </w:pPr>
      <w:r>
        <w:rPr/>
        <w:t>In</w:t>
      </w:r>
      <w:r>
        <w:rPr>
          <w:spacing w:val="-14"/>
        </w:rPr>
        <w:t> </w:t>
      </w:r>
      <w:r>
        <w:rPr/>
        <w:t>preparing</w:t>
      </w:r>
      <w:r>
        <w:rPr>
          <w:spacing w:val="-14"/>
        </w:rPr>
        <w:t> </w:t>
      </w:r>
      <w:r>
        <w:rPr/>
        <w:t>oral</w:t>
      </w:r>
      <w:r>
        <w:rPr>
          <w:spacing w:val="-13"/>
        </w:rPr>
        <w:t> </w:t>
      </w:r>
      <w:r>
        <w:rPr/>
        <w:t>or</w:t>
      </w:r>
      <w:r>
        <w:rPr>
          <w:spacing w:val="-14"/>
        </w:rPr>
        <w:t> </w:t>
      </w:r>
      <w:r>
        <w:rPr/>
        <w:t>written</w:t>
      </w:r>
      <w:r>
        <w:rPr>
          <w:spacing w:val="-13"/>
        </w:rPr>
        <w:t> </w:t>
      </w:r>
      <w:r>
        <w:rPr/>
        <w:t>recommendations</w:t>
      </w:r>
      <w:r>
        <w:rPr>
          <w:spacing w:val="-14"/>
        </w:rPr>
        <w:t> </w:t>
      </w:r>
      <w:r>
        <w:rPr/>
        <w:t>to</w:t>
      </w:r>
      <w:r>
        <w:rPr>
          <w:spacing w:val="-13"/>
        </w:rPr>
        <w:t> </w:t>
      </w:r>
      <w:r>
        <w:rPr/>
        <w:t>clients,</w:t>
      </w:r>
      <w:r>
        <w:rPr>
          <w:spacing w:val="-14"/>
        </w:rPr>
        <w:t> </w:t>
      </w:r>
      <w:r>
        <w:rPr/>
        <w:t>a</w:t>
      </w:r>
      <w:r>
        <w:rPr>
          <w:spacing w:val="-14"/>
        </w:rPr>
        <w:t> </w:t>
      </w:r>
      <w:r>
        <w:rPr/>
        <w:t>Member</w:t>
      </w:r>
      <w:r>
        <w:rPr>
          <w:spacing w:val="-13"/>
        </w:rPr>
        <w:t> </w:t>
      </w:r>
      <w:r>
        <w:rPr/>
        <w:t>shall</w:t>
      </w:r>
      <w:r>
        <w:rPr>
          <w:spacing w:val="-14"/>
        </w:rPr>
        <w:t> </w:t>
      </w:r>
      <w:r>
        <w:rPr/>
        <w:t>develop</w:t>
      </w:r>
      <w:r>
        <w:rPr>
          <w:spacing w:val="-13"/>
        </w:rPr>
        <w:t> </w:t>
      </w:r>
      <w:r>
        <w:rPr/>
        <w:t>a</w:t>
      </w:r>
      <w:r>
        <w:rPr>
          <w:spacing w:val="-14"/>
        </w:rPr>
        <w:t> </w:t>
      </w:r>
      <w:r>
        <w:rPr/>
        <w:t>suitable</w:t>
      </w:r>
      <w:r>
        <w:rPr>
          <w:spacing w:val="-13"/>
        </w:rPr>
        <w:t> </w:t>
      </w:r>
      <w:r>
        <w:rPr/>
        <w:t>financial strategy or plan for the client based on the relevant information collected and analysed.</w:t>
      </w:r>
    </w:p>
    <w:p>
      <w:pPr>
        <w:pStyle w:val="BodyText"/>
        <w:spacing w:before="266"/>
      </w:pPr>
      <w:r>
        <w:rPr/>
        <w:t>Rule</w:t>
      </w:r>
      <w:r>
        <w:rPr>
          <w:spacing w:val="1"/>
        </w:rPr>
        <w:t> </w:t>
      </w:r>
      <w:r>
        <w:rPr>
          <w:spacing w:val="-5"/>
        </w:rPr>
        <w:t>10</w:t>
      </w:r>
    </w:p>
    <w:p>
      <w:pPr>
        <w:pStyle w:val="BodyText"/>
        <w:spacing w:line="244" w:lineRule="auto" w:before="284"/>
        <w:ind w:right="1435"/>
        <w:jc w:val="both"/>
      </w:pPr>
      <w:r>
        <w:rPr/>
        <w:t>In preparing</w:t>
      </w:r>
      <w:r>
        <w:rPr>
          <w:spacing w:val="-1"/>
        </w:rPr>
        <w:t> </w:t>
      </w:r>
      <w:r>
        <w:rPr/>
        <w:t>oral or written recommendations</w:t>
      </w:r>
      <w:r>
        <w:rPr>
          <w:spacing w:val="-3"/>
        </w:rPr>
        <w:t> </w:t>
      </w:r>
      <w:r>
        <w:rPr/>
        <w:t>to</w:t>
      </w:r>
      <w:r>
        <w:rPr>
          <w:spacing w:val="-2"/>
        </w:rPr>
        <w:t> </w:t>
      </w:r>
      <w:r>
        <w:rPr/>
        <w:t>clients</w:t>
      </w:r>
      <w:r>
        <w:rPr>
          <w:spacing w:val="-1"/>
        </w:rPr>
        <w:t> </w:t>
      </w:r>
      <w:r>
        <w:rPr/>
        <w:t>a Member shall provide an explanation of the nature of the investment risks involved in terms that the client is likely to understand.</w:t>
      </w:r>
    </w:p>
    <w:p>
      <w:pPr>
        <w:pStyle w:val="BodyText"/>
        <w:spacing w:before="266"/>
      </w:pPr>
      <w:r>
        <w:rPr/>
        <w:t>Rule</w:t>
      </w:r>
      <w:r>
        <w:rPr>
          <w:spacing w:val="1"/>
        </w:rPr>
        <w:t> </w:t>
      </w:r>
      <w:r>
        <w:rPr>
          <w:spacing w:val="-5"/>
        </w:rPr>
        <w:t>11</w:t>
      </w:r>
    </w:p>
    <w:p>
      <w:pPr>
        <w:spacing w:line="264" w:lineRule="auto" w:before="283"/>
        <w:ind w:left="252" w:right="1421" w:firstLine="0"/>
        <w:jc w:val="both"/>
        <w:rPr>
          <w:sz w:val="23"/>
        </w:rPr>
      </w:pPr>
      <w:r>
        <w:rPr>
          <w:sz w:val="23"/>
        </w:rPr>
        <w:t>A Member must ensure all significant recommendations are made in writing. If any significant recommendations are given orally, then confirmation must be given in writing as soon as practicable.</w:t>
      </w:r>
    </w:p>
    <w:p>
      <w:pPr>
        <w:pStyle w:val="BodyText"/>
        <w:spacing w:before="246"/>
      </w:pPr>
      <w:r>
        <w:rPr/>
        <w:t>Rule</w:t>
      </w:r>
      <w:r>
        <w:rPr>
          <w:spacing w:val="1"/>
        </w:rPr>
        <w:t> </w:t>
      </w:r>
      <w:r>
        <w:rPr>
          <w:spacing w:val="-5"/>
        </w:rPr>
        <w:t>12</w:t>
      </w:r>
    </w:p>
    <w:p>
      <w:pPr>
        <w:pStyle w:val="BodyText"/>
        <w:spacing w:before="283"/>
        <w:ind w:right="1445"/>
      </w:pPr>
      <w:r>
        <w:rPr/>
        <w:t>A member shall not make any statements, orally or in writing, that misrepresent the services they or the Principal can provide, and the data or facts that are used to support any recommendation.</w:t>
      </w:r>
    </w:p>
    <w:p>
      <w:pPr>
        <w:pStyle w:val="Heading2"/>
        <w:spacing w:before="272"/>
      </w:pPr>
      <w:r>
        <w:rPr/>
        <w:t>Explanation</w:t>
      </w:r>
      <w:r>
        <w:rPr>
          <w:spacing w:val="-5"/>
        </w:rPr>
        <w:t> </w:t>
      </w:r>
      <w:r>
        <w:rPr/>
        <w:t>of</w:t>
      </w:r>
      <w:r>
        <w:rPr>
          <w:spacing w:val="-3"/>
        </w:rPr>
        <w:t> </w:t>
      </w:r>
      <w:r>
        <w:rPr/>
        <w:t>Financial</w:t>
      </w:r>
      <w:r>
        <w:rPr>
          <w:spacing w:val="-4"/>
        </w:rPr>
        <w:t> Plan</w:t>
      </w:r>
    </w:p>
    <w:p>
      <w:pPr>
        <w:pStyle w:val="BodyText"/>
        <w:spacing w:before="285"/>
      </w:pPr>
      <w:r>
        <w:rPr/>
        <w:t>Rule</w:t>
      </w:r>
      <w:r>
        <w:rPr>
          <w:spacing w:val="1"/>
        </w:rPr>
        <w:t> </w:t>
      </w:r>
      <w:r>
        <w:rPr>
          <w:spacing w:val="-5"/>
        </w:rPr>
        <w:t>13</w:t>
      </w:r>
    </w:p>
    <w:p>
      <w:pPr>
        <w:pStyle w:val="BodyText"/>
        <w:spacing w:line="244" w:lineRule="auto" w:before="283"/>
        <w:ind w:right="1431"/>
        <w:jc w:val="both"/>
      </w:pPr>
      <w:r>
        <w:rPr/>
        <w:t>A Member must take reasonable steps to place the client in a position which the client is to comprehend the recommendations and the basis for the recommendations.</w:t>
      </w:r>
    </w:p>
    <w:p>
      <w:pPr>
        <w:spacing w:after="0" w:line="244" w:lineRule="auto"/>
        <w:jc w:val="both"/>
        <w:sectPr>
          <w:footerReference w:type="even" r:id="rId61"/>
          <w:footerReference w:type="default" r:id="rId62"/>
          <w:pgSz w:w="11900" w:h="16840"/>
          <w:pgMar w:header="0" w:footer="940" w:top="1320" w:bottom="1140" w:left="600" w:right="0"/>
          <w:pgNumType w:start="12"/>
        </w:sectPr>
      </w:pPr>
    </w:p>
    <w:p>
      <w:pPr>
        <w:pStyle w:val="Heading2"/>
      </w:pPr>
      <w:r>
        <w:rPr/>
        <w:t>Financial</w:t>
      </w:r>
      <w:r>
        <w:rPr>
          <w:spacing w:val="-1"/>
        </w:rPr>
        <w:t> </w:t>
      </w:r>
      <w:r>
        <w:rPr/>
        <w:t>Plan</w:t>
      </w:r>
      <w:r>
        <w:rPr>
          <w:spacing w:val="-2"/>
        </w:rPr>
        <w:t> Implementation</w:t>
      </w:r>
    </w:p>
    <w:p>
      <w:pPr>
        <w:pStyle w:val="BodyText"/>
        <w:spacing w:before="286"/>
      </w:pPr>
      <w:r>
        <w:rPr/>
        <w:t>Rule</w:t>
      </w:r>
      <w:r>
        <w:rPr>
          <w:spacing w:val="1"/>
        </w:rPr>
        <w:t> </w:t>
      </w:r>
      <w:r>
        <w:rPr>
          <w:spacing w:val="-5"/>
        </w:rPr>
        <w:t>14</w:t>
      </w:r>
    </w:p>
    <w:p>
      <w:pPr>
        <w:pStyle w:val="BodyText"/>
        <w:spacing w:line="237" w:lineRule="auto" w:before="283"/>
        <w:ind w:right="1402"/>
        <w:jc w:val="both"/>
      </w:pPr>
      <w:r>
        <w:rPr/>
        <w:t>In the appropriate circumstances, Rules 7 to 10 inclusive will not apply where there is an express documented instruction by a client to limit or restrict the scope of the financial planning service normally offered by the Member (e.g., an execution-only transaction service or advice limited to a particular</w:t>
      </w:r>
      <w:r>
        <w:rPr>
          <w:spacing w:val="-4"/>
        </w:rPr>
        <w:t> </w:t>
      </w:r>
      <w:r>
        <w:rPr/>
        <w:t>area</w:t>
      </w:r>
      <w:r>
        <w:rPr>
          <w:spacing w:val="-7"/>
        </w:rPr>
        <w:t> </w:t>
      </w:r>
      <w:r>
        <w:rPr/>
        <w:t>or</w:t>
      </w:r>
      <w:r>
        <w:rPr>
          <w:spacing w:val="-4"/>
        </w:rPr>
        <w:t> </w:t>
      </w:r>
      <w:r>
        <w:rPr/>
        <w:t>product</w:t>
      </w:r>
      <w:r>
        <w:rPr>
          <w:spacing w:val="-4"/>
        </w:rPr>
        <w:t> </w:t>
      </w:r>
      <w:r>
        <w:rPr/>
        <w:t>or</w:t>
      </w:r>
      <w:r>
        <w:rPr>
          <w:spacing w:val="-7"/>
        </w:rPr>
        <w:t> </w:t>
      </w:r>
      <w:r>
        <w:rPr/>
        <w:t>where</w:t>
      </w:r>
      <w:r>
        <w:rPr>
          <w:spacing w:val="-4"/>
        </w:rPr>
        <w:t> </w:t>
      </w:r>
      <w:r>
        <w:rPr/>
        <w:t>a</w:t>
      </w:r>
      <w:r>
        <w:rPr>
          <w:spacing w:val="-5"/>
        </w:rPr>
        <w:t> </w:t>
      </w:r>
      <w:r>
        <w:rPr/>
        <w:t>client</w:t>
      </w:r>
      <w:r>
        <w:rPr>
          <w:spacing w:val="-4"/>
        </w:rPr>
        <w:t> </w:t>
      </w:r>
      <w:r>
        <w:rPr/>
        <w:t>refuses</w:t>
      </w:r>
      <w:r>
        <w:rPr>
          <w:spacing w:val="-5"/>
        </w:rPr>
        <w:t> </w:t>
      </w:r>
      <w:r>
        <w:rPr/>
        <w:t>to</w:t>
      </w:r>
      <w:r>
        <w:rPr>
          <w:spacing w:val="-4"/>
        </w:rPr>
        <w:t> </w:t>
      </w:r>
      <w:r>
        <w:rPr/>
        <w:t>provide</w:t>
      </w:r>
      <w:r>
        <w:rPr>
          <w:spacing w:val="-4"/>
        </w:rPr>
        <w:t> </w:t>
      </w:r>
      <w:r>
        <w:rPr/>
        <w:t>information</w:t>
      </w:r>
      <w:r>
        <w:rPr>
          <w:spacing w:val="-6"/>
        </w:rPr>
        <w:t> </w:t>
      </w:r>
      <w:r>
        <w:rPr/>
        <w:t>sought).</w:t>
      </w:r>
      <w:r>
        <w:rPr>
          <w:spacing w:val="-6"/>
        </w:rPr>
        <w:t> </w:t>
      </w:r>
      <w:r>
        <w:rPr/>
        <w:t>The</w:t>
      </w:r>
      <w:r>
        <w:rPr>
          <w:spacing w:val="-4"/>
        </w:rPr>
        <w:t> </w:t>
      </w:r>
      <w:r>
        <w:rPr/>
        <w:t>client</w:t>
      </w:r>
      <w:r>
        <w:rPr>
          <w:spacing w:val="-4"/>
        </w:rPr>
        <w:t> </w:t>
      </w:r>
      <w:r>
        <w:rPr/>
        <w:t>must be</w:t>
      </w:r>
      <w:r>
        <w:rPr>
          <w:spacing w:val="-8"/>
        </w:rPr>
        <w:t> </w:t>
      </w:r>
      <w:r>
        <w:rPr/>
        <w:t>warned</w:t>
      </w:r>
      <w:r>
        <w:rPr>
          <w:spacing w:val="-10"/>
        </w:rPr>
        <w:t> </w:t>
      </w:r>
      <w:r>
        <w:rPr/>
        <w:t>prior</w:t>
      </w:r>
      <w:r>
        <w:rPr>
          <w:spacing w:val="-11"/>
        </w:rPr>
        <w:t> </w:t>
      </w:r>
      <w:r>
        <w:rPr/>
        <w:t>to</w:t>
      </w:r>
      <w:r>
        <w:rPr>
          <w:spacing w:val="-8"/>
        </w:rPr>
        <w:t> </w:t>
      </w:r>
      <w:r>
        <w:rPr/>
        <w:t>implementing</w:t>
      </w:r>
      <w:r>
        <w:rPr>
          <w:spacing w:val="-9"/>
        </w:rPr>
        <w:t> </w:t>
      </w:r>
      <w:r>
        <w:rPr/>
        <w:t>the</w:t>
      </w:r>
      <w:r>
        <w:rPr>
          <w:spacing w:val="-8"/>
        </w:rPr>
        <w:t> </w:t>
      </w:r>
      <w:r>
        <w:rPr/>
        <w:t>relevant</w:t>
      </w:r>
      <w:r>
        <w:rPr>
          <w:spacing w:val="-8"/>
        </w:rPr>
        <w:t> </w:t>
      </w:r>
      <w:r>
        <w:rPr/>
        <w:t>transactions</w:t>
      </w:r>
      <w:r>
        <w:rPr>
          <w:spacing w:val="-9"/>
        </w:rPr>
        <w:t> </w:t>
      </w:r>
      <w:r>
        <w:rPr/>
        <w:t>about</w:t>
      </w:r>
      <w:r>
        <w:rPr>
          <w:spacing w:val="-8"/>
        </w:rPr>
        <w:t> </w:t>
      </w:r>
      <w:r>
        <w:rPr/>
        <w:t>the</w:t>
      </w:r>
      <w:r>
        <w:rPr>
          <w:spacing w:val="-8"/>
        </w:rPr>
        <w:t> </w:t>
      </w:r>
      <w:r>
        <w:rPr/>
        <w:t>consequences</w:t>
      </w:r>
      <w:r>
        <w:rPr>
          <w:spacing w:val="-9"/>
        </w:rPr>
        <w:t> </w:t>
      </w:r>
      <w:r>
        <w:rPr/>
        <w:t>of</w:t>
      </w:r>
      <w:r>
        <w:rPr>
          <w:spacing w:val="-9"/>
        </w:rPr>
        <w:t> </w:t>
      </w:r>
      <w:r>
        <w:rPr/>
        <w:t>the</w:t>
      </w:r>
      <w:r>
        <w:rPr>
          <w:spacing w:val="-11"/>
        </w:rPr>
        <w:t> </w:t>
      </w:r>
      <w:r>
        <w:rPr/>
        <w:t>Member following these instructions.</w:t>
      </w:r>
    </w:p>
    <w:p>
      <w:pPr>
        <w:pStyle w:val="BodyText"/>
        <w:spacing w:before="276"/>
      </w:pPr>
      <w:r>
        <w:rPr/>
        <w:t>Rule</w:t>
      </w:r>
      <w:r>
        <w:rPr>
          <w:spacing w:val="1"/>
        </w:rPr>
        <w:t> </w:t>
      </w:r>
      <w:r>
        <w:rPr>
          <w:spacing w:val="-5"/>
        </w:rPr>
        <w:t>15</w:t>
      </w:r>
    </w:p>
    <w:p>
      <w:pPr>
        <w:spacing w:before="283"/>
        <w:ind w:left="252" w:right="0" w:firstLine="0"/>
        <w:jc w:val="left"/>
        <w:rPr>
          <w:sz w:val="23"/>
        </w:rPr>
      </w:pPr>
      <w:r>
        <w:rPr>
          <w:sz w:val="23"/>
        </w:rPr>
        <w:t>A</w:t>
      </w:r>
      <w:r>
        <w:rPr>
          <w:spacing w:val="-6"/>
          <w:sz w:val="23"/>
        </w:rPr>
        <w:t> </w:t>
      </w:r>
      <w:r>
        <w:rPr>
          <w:sz w:val="23"/>
        </w:rPr>
        <w:t>Member</w:t>
      </w:r>
      <w:r>
        <w:rPr>
          <w:spacing w:val="-5"/>
          <w:sz w:val="23"/>
        </w:rPr>
        <w:t> </w:t>
      </w:r>
      <w:r>
        <w:rPr>
          <w:sz w:val="23"/>
        </w:rPr>
        <w:t>must</w:t>
      </w:r>
      <w:r>
        <w:rPr>
          <w:spacing w:val="-4"/>
          <w:sz w:val="23"/>
        </w:rPr>
        <w:t> </w:t>
      </w:r>
      <w:r>
        <w:rPr>
          <w:sz w:val="23"/>
        </w:rPr>
        <w:t>implement</w:t>
      </w:r>
      <w:r>
        <w:rPr>
          <w:spacing w:val="-4"/>
          <w:sz w:val="23"/>
        </w:rPr>
        <w:t> </w:t>
      </w:r>
      <w:r>
        <w:rPr>
          <w:sz w:val="23"/>
        </w:rPr>
        <w:t>all</w:t>
      </w:r>
      <w:r>
        <w:rPr>
          <w:spacing w:val="-4"/>
          <w:sz w:val="23"/>
        </w:rPr>
        <w:t> </w:t>
      </w:r>
      <w:r>
        <w:rPr>
          <w:sz w:val="23"/>
        </w:rPr>
        <w:t>agreed</w:t>
      </w:r>
      <w:r>
        <w:rPr>
          <w:spacing w:val="-5"/>
          <w:sz w:val="23"/>
        </w:rPr>
        <w:t> </w:t>
      </w:r>
      <w:r>
        <w:rPr>
          <w:sz w:val="23"/>
        </w:rPr>
        <w:t>recommendations</w:t>
      </w:r>
      <w:r>
        <w:rPr>
          <w:spacing w:val="-3"/>
          <w:sz w:val="23"/>
        </w:rPr>
        <w:t> </w:t>
      </w:r>
      <w:r>
        <w:rPr>
          <w:sz w:val="23"/>
        </w:rPr>
        <w:t>in</w:t>
      </w:r>
      <w:r>
        <w:rPr>
          <w:spacing w:val="-5"/>
          <w:sz w:val="23"/>
        </w:rPr>
        <w:t> </w:t>
      </w:r>
      <w:r>
        <w:rPr>
          <w:sz w:val="23"/>
        </w:rPr>
        <w:t>an</w:t>
      </w:r>
      <w:r>
        <w:rPr>
          <w:spacing w:val="-5"/>
          <w:sz w:val="23"/>
        </w:rPr>
        <w:t> </w:t>
      </w:r>
      <w:r>
        <w:rPr>
          <w:sz w:val="23"/>
        </w:rPr>
        <w:t>accurate,</w:t>
      </w:r>
      <w:r>
        <w:rPr>
          <w:spacing w:val="2"/>
          <w:sz w:val="23"/>
        </w:rPr>
        <w:t> </w:t>
      </w:r>
      <w:r>
        <w:rPr>
          <w:sz w:val="23"/>
        </w:rPr>
        <w:t>efficient,</w:t>
      </w:r>
      <w:r>
        <w:rPr>
          <w:spacing w:val="-3"/>
          <w:sz w:val="23"/>
        </w:rPr>
        <w:t> </w:t>
      </w:r>
      <w:r>
        <w:rPr>
          <w:sz w:val="23"/>
        </w:rPr>
        <w:t>and</w:t>
      </w:r>
      <w:r>
        <w:rPr>
          <w:spacing w:val="-5"/>
          <w:sz w:val="23"/>
        </w:rPr>
        <w:t> </w:t>
      </w:r>
      <w:r>
        <w:rPr>
          <w:sz w:val="23"/>
        </w:rPr>
        <w:t>timely</w:t>
      </w:r>
      <w:r>
        <w:rPr>
          <w:spacing w:val="-5"/>
          <w:sz w:val="23"/>
        </w:rPr>
        <w:t> </w:t>
      </w:r>
      <w:r>
        <w:rPr>
          <w:spacing w:val="-2"/>
          <w:sz w:val="23"/>
        </w:rPr>
        <w:t>manner.</w:t>
      </w:r>
    </w:p>
    <w:p>
      <w:pPr>
        <w:pStyle w:val="BodyText"/>
        <w:spacing w:before="15"/>
        <w:ind w:left="0"/>
        <w:rPr>
          <w:sz w:val="23"/>
        </w:rPr>
      </w:pPr>
    </w:p>
    <w:p>
      <w:pPr>
        <w:pStyle w:val="BodyText"/>
      </w:pPr>
      <w:r>
        <w:rPr/>
        <w:t>Rule</w:t>
      </w:r>
      <w:r>
        <w:rPr>
          <w:spacing w:val="1"/>
        </w:rPr>
        <w:t> </w:t>
      </w:r>
      <w:r>
        <w:rPr>
          <w:spacing w:val="-5"/>
        </w:rPr>
        <w:t>16</w:t>
      </w:r>
    </w:p>
    <w:p>
      <w:pPr>
        <w:pStyle w:val="BodyText"/>
        <w:spacing w:before="283"/>
        <w:ind w:right="1413"/>
        <w:jc w:val="both"/>
      </w:pPr>
      <w:r>
        <w:rPr/>
        <w:t>A Member shall confirm in writing to a client where a subsequent instruction given by that client significantly</w:t>
      </w:r>
      <w:r>
        <w:rPr>
          <w:spacing w:val="-3"/>
        </w:rPr>
        <w:t> </w:t>
      </w:r>
      <w:r>
        <w:rPr/>
        <w:t>alters</w:t>
      </w:r>
      <w:r>
        <w:rPr>
          <w:spacing w:val="-5"/>
        </w:rPr>
        <w:t> </w:t>
      </w:r>
      <w:r>
        <w:rPr/>
        <w:t>the</w:t>
      </w:r>
      <w:r>
        <w:rPr>
          <w:spacing w:val="-5"/>
        </w:rPr>
        <w:t> </w:t>
      </w:r>
      <w:r>
        <w:rPr/>
        <w:t>financial</w:t>
      </w:r>
      <w:r>
        <w:rPr>
          <w:spacing w:val="-2"/>
        </w:rPr>
        <w:t> </w:t>
      </w:r>
      <w:r>
        <w:rPr/>
        <w:t>strategy</w:t>
      </w:r>
      <w:r>
        <w:rPr>
          <w:spacing w:val="-3"/>
        </w:rPr>
        <w:t> </w:t>
      </w:r>
      <w:r>
        <w:rPr/>
        <w:t>or</w:t>
      </w:r>
      <w:r>
        <w:rPr>
          <w:spacing w:val="-2"/>
        </w:rPr>
        <w:t> </w:t>
      </w:r>
      <w:r>
        <w:rPr/>
        <w:t>balance</w:t>
      </w:r>
      <w:r>
        <w:rPr>
          <w:spacing w:val="-2"/>
        </w:rPr>
        <w:t> </w:t>
      </w:r>
      <w:r>
        <w:rPr/>
        <w:t>of</w:t>
      </w:r>
      <w:r>
        <w:rPr>
          <w:spacing w:val="-4"/>
        </w:rPr>
        <w:t> </w:t>
      </w:r>
      <w:r>
        <w:rPr/>
        <w:t>an</w:t>
      </w:r>
      <w:r>
        <w:rPr>
          <w:spacing w:val="-4"/>
        </w:rPr>
        <w:t> </w:t>
      </w:r>
      <w:r>
        <w:rPr/>
        <w:t>existing</w:t>
      </w:r>
      <w:r>
        <w:rPr>
          <w:spacing w:val="-5"/>
        </w:rPr>
        <w:t> </w:t>
      </w:r>
      <w:r>
        <w:rPr/>
        <w:t>portfolio</w:t>
      </w:r>
      <w:r>
        <w:rPr>
          <w:spacing w:val="-4"/>
        </w:rPr>
        <w:t> </w:t>
      </w:r>
      <w:r>
        <w:rPr/>
        <w:t>under</w:t>
      </w:r>
      <w:r>
        <w:rPr>
          <w:spacing w:val="-4"/>
        </w:rPr>
        <w:t> </w:t>
      </w:r>
      <w:r>
        <w:rPr/>
        <w:t>the</w:t>
      </w:r>
      <w:r>
        <w:rPr>
          <w:spacing w:val="-5"/>
        </w:rPr>
        <w:t> </w:t>
      </w:r>
      <w:r>
        <w:rPr/>
        <w:t>supervision</w:t>
      </w:r>
      <w:r>
        <w:rPr>
          <w:spacing w:val="-4"/>
        </w:rPr>
        <w:t> </w:t>
      </w:r>
      <w:r>
        <w:rPr/>
        <w:t>of the Member.</w:t>
      </w:r>
    </w:p>
    <w:p>
      <w:pPr>
        <w:pStyle w:val="Heading2"/>
        <w:spacing w:before="270"/>
        <w:jc w:val="both"/>
      </w:pPr>
      <w:r>
        <w:rPr/>
        <w:t>Client</w:t>
      </w:r>
      <w:r>
        <w:rPr>
          <w:spacing w:val="-1"/>
        </w:rPr>
        <w:t> </w:t>
      </w:r>
      <w:r>
        <w:rPr>
          <w:spacing w:val="-2"/>
        </w:rPr>
        <w:t>Service</w:t>
      </w:r>
    </w:p>
    <w:p>
      <w:pPr>
        <w:pStyle w:val="BodyText"/>
        <w:spacing w:before="286"/>
        <w:jc w:val="both"/>
      </w:pPr>
      <w:r>
        <w:rPr/>
        <w:t>Rule</w:t>
      </w:r>
      <w:r>
        <w:rPr>
          <w:spacing w:val="1"/>
        </w:rPr>
        <w:t> </w:t>
      </w:r>
      <w:r>
        <w:rPr>
          <w:spacing w:val="-5"/>
        </w:rPr>
        <w:t>17</w:t>
      </w:r>
    </w:p>
    <w:p>
      <w:pPr>
        <w:pStyle w:val="BodyText"/>
        <w:spacing w:line="237" w:lineRule="auto" w:before="286"/>
        <w:ind w:right="1407"/>
        <w:jc w:val="both"/>
      </w:pPr>
      <w:r>
        <w:rPr/>
        <w:t>Should an actual or potential conflict of interest</w:t>
      </w:r>
      <w:r>
        <w:rPr>
          <w:spacing w:val="-1"/>
        </w:rPr>
        <w:t> </w:t>
      </w:r>
      <w:r>
        <w:rPr/>
        <w:t>develop after a professional relationship has been commenced,</w:t>
      </w:r>
      <w:r>
        <w:rPr>
          <w:spacing w:val="-11"/>
        </w:rPr>
        <w:t> </w:t>
      </w:r>
      <w:r>
        <w:rPr/>
        <w:t>a</w:t>
      </w:r>
      <w:r>
        <w:rPr>
          <w:spacing w:val="-11"/>
        </w:rPr>
        <w:t> </w:t>
      </w:r>
      <w:r>
        <w:rPr/>
        <w:t>Member</w:t>
      </w:r>
      <w:r>
        <w:rPr>
          <w:spacing w:val="-13"/>
        </w:rPr>
        <w:t> </w:t>
      </w:r>
      <w:r>
        <w:rPr/>
        <w:t>shall</w:t>
      </w:r>
      <w:r>
        <w:rPr>
          <w:spacing w:val="-11"/>
        </w:rPr>
        <w:t> </w:t>
      </w:r>
      <w:r>
        <w:rPr/>
        <w:t>promptly</w:t>
      </w:r>
      <w:r>
        <w:rPr>
          <w:spacing w:val="-12"/>
        </w:rPr>
        <w:t> </w:t>
      </w:r>
      <w:r>
        <w:rPr/>
        <w:t>disclose</w:t>
      </w:r>
      <w:r>
        <w:rPr>
          <w:spacing w:val="-10"/>
        </w:rPr>
        <w:t> </w:t>
      </w:r>
      <w:r>
        <w:rPr/>
        <w:t>in</w:t>
      </w:r>
      <w:r>
        <w:rPr>
          <w:spacing w:val="-10"/>
        </w:rPr>
        <w:t> </w:t>
      </w:r>
      <w:r>
        <w:rPr/>
        <w:t>writing</w:t>
      </w:r>
      <w:r>
        <w:rPr>
          <w:spacing w:val="-11"/>
        </w:rPr>
        <w:t> </w:t>
      </w:r>
      <w:r>
        <w:rPr/>
        <w:t>the</w:t>
      </w:r>
      <w:r>
        <w:rPr>
          <w:spacing w:val="-11"/>
        </w:rPr>
        <w:t> </w:t>
      </w:r>
      <w:r>
        <w:rPr/>
        <w:t>conflict(s)</w:t>
      </w:r>
      <w:r>
        <w:rPr>
          <w:spacing w:val="-10"/>
        </w:rPr>
        <w:t> </w:t>
      </w:r>
      <w:r>
        <w:rPr/>
        <w:t>of</w:t>
      </w:r>
      <w:r>
        <w:rPr>
          <w:spacing w:val="-12"/>
        </w:rPr>
        <w:t> </w:t>
      </w:r>
      <w:r>
        <w:rPr/>
        <w:t>interest</w:t>
      </w:r>
      <w:r>
        <w:rPr>
          <w:spacing w:val="-10"/>
        </w:rPr>
        <w:t> </w:t>
      </w:r>
      <w:r>
        <w:rPr/>
        <w:t>to</w:t>
      </w:r>
      <w:r>
        <w:rPr>
          <w:spacing w:val="-11"/>
        </w:rPr>
        <w:t> </w:t>
      </w:r>
      <w:r>
        <w:rPr/>
        <w:t>the</w:t>
      </w:r>
      <w:r>
        <w:rPr>
          <w:spacing w:val="-11"/>
        </w:rPr>
        <w:t> </w:t>
      </w:r>
      <w:r>
        <w:rPr/>
        <w:t>client.</w:t>
      </w:r>
      <w:r>
        <w:rPr>
          <w:spacing w:val="-9"/>
        </w:rPr>
        <w:t> </w:t>
      </w:r>
      <w:r>
        <w:rPr/>
        <w:t>The Member must be able to demonstrate that the client was made aware of any actual or potential conflict of interest.</w:t>
      </w:r>
    </w:p>
    <w:p>
      <w:pPr>
        <w:pStyle w:val="BodyText"/>
        <w:spacing w:before="277"/>
        <w:jc w:val="both"/>
      </w:pPr>
      <w:r>
        <w:rPr/>
        <w:t>Rule</w:t>
      </w:r>
      <w:r>
        <w:rPr>
          <w:spacing w:val="1"/>
        </w:rPr>
        <w:t> </w:t>
      </w:r>
      <w:r>
        <w:rPr>
          <w:spacing w:val="-5"/>
        </w:rPr>
        <w:t>18</w:t>
      </w:r>
    </w:p>
    <w:p>
      <w:pPr>
        <w:pStyle w:val="BodyText"/>
        <w:spacing w:before="283"/>
        <w:ind w:right="1411"/>
        <w:jc w:val="both"/>
      </w:pPr>
      <w:r>
        <w:rPr/>
        <w:t>A Member shall not move a client or cause a client to move from an investment to another investment without explaining to the client, in terms that the client is likely to understand, the reasons for the move. The Member must demonstrate that the move is appropriate for the client.</w:t>
      </w:r>
    </w:p>
    <w:p>
      <w:pPr>
        <w:pStyle w:val="Heading2"/>
        <w:spacing w:before="271"/>
      </w:pPr>
      <w:r>
        <w:rPr>
          <w:spacing w:val="-2"/>
        </w:rPr>
        <w:t>Complaints</w:t>
      </w:r>
    </w:p>
    <w:p>
      <w:pPr>
        <w:pStyle w:val="BodyText"/>
        <w:spacing w:before="286"/>
        <w:jc w:val="both"/>
      </w:pPr>
      <w:r>
        <w:rPr/>
        <w:t>Rule</w:t>
      </w:r>
      <w:r>
        <w:rPr>
          <w:spacing w:val="1"/>
        </w:rPr>
        <w:t> </w:t>
      </w:r>
      <w:r>
        <w:rPr>
          <w:spacing w:val="-5"/>
        </w:rPr>
        <w:t>19</w:t>
      </w:r>
    </w:p>
    <w:p>
      <w:pPr>
        <w:pStyle w:val="BodyText"/>
        <w:spacing w:line="244" w:lineRule="auto" w:before="283"/>
        <w:ind w:right="1408"/>
        <w:jc w:val="both"/>
      </w:pPr>
      <w:r>
        <w:rPr/>
        <w:t>All Members must comply with the relevant FPAS Disciplinary Regulations concerning complaints handling, dispute resolution and disciplinary procedures.</w:t>
      </w:r>
    </w:p>
    <w:p>
      <w:pPr>
        <w:spacing w:after="0" w:line="244" w:lineRule="auto"/>
        <w:jc w:val="both"/>
        <w:sectPr>
          <w:pgSz w:w="11900" w:h="16840"/>
          <w:pgMar w:header="0" w:footer="645" w:top="1320" w:bottom="840" w:left="600" w:right="0"/>
        </w:sectPr>
      </w:pPr>
    </w:p>
    <w:p>
      <w:pPr>
        <w:pStyle w:val="Heading2"/>
      </w:pPr>
      <w:r>
        <w:rPr/>
        <w:t>Document</w:t>
      </w:r>
      <w:r>
        <w:rPr>
          <w:spacing w:val="-1"/>
        </w:rPr>
        <w:t> </w:t>
      </w:r>
      <w:r>
        <w:rPr>
          <w:spacing w:val="-2"/>
        </w:rPr>
        <w:t>Administration</w:t>
      </w:r>
    </w:p>
    <w:p>
      <w:pPr>
        <w:pStyle w:val="BodyText"/>
        <w:spacing w:before="286"/>
      </w:pPr>
      <w:r>
        <w:rPr/>
        <w:t>Rule</w:t>
      </w:r>
      <w:r>
        <w:rPr>
          <w:spacing w:val="1"/>
        </w:rPr>
        <w:t> </w:t>
      </w:r>
      <w:r>
        <w:rPr>
          <w:spacing w:val="-5"/>
        </w:rPr>
        <w:t>20</w:t>
      </w:r>
    </w:p>
    <w:p>
      <w:pPr>
        <w:pStyle w:val="BodyText"/>
        <w:spacing w:line="237" w:lineRule="auto" w:before="283"/>
        <w:ind w:right="1428"/>
        <w:jc w:val="both"/>
      </w:pPr>
      <w:r>
        <w:rPr/>
        <w:t>A Member shall ensure that information and relevant documents given to or gathered by the Member</w:t>
      </w:r>
      <w:r>
        <w:rPr>
          <w:spacing w:val="-14"/>
        </w:rPr>
        <w:t> </w:t>
      </w:r>
      <w:r>
        <w:rPr/>
        <w:t>are</w:t>
      </w:r>
      <w:r>
        <w:rPr>
          <w:spacing w:val="-14"/>
        </w:rPr>
        <w:t> </w:t>
      </w:r>
      <w:r>
        <w:rPr/>
        <w:t>securely</w:t>
      </w:r>
      <w:r>
        <w:rPr>
          <w:spacing w:val="-13"/>
        </w:rPr>
        <w:t> </w:t>
      </w:r>
      <w:r>
        <w:rPr/>
        <w:t>stored</w:t>
      </w:r>
      <w:r>
        <w:rPr>
          <w:spacing w:val="-14"/>
        </w:rPr>
        <w:t> </w:t>
      </w:r>
      <w:r>
        <w:rPr/>
        <w:t>to</w:t>
      </w:r>
      <w:r>
        <w:rPr>
          <w:spacing w:val="-13"/>
        </w:rPr>
        <w:t> </w:t>
      </w:r>
      <w:r>
        <w:rPr/>
        <w:t>establish</w:t>
      </w:r>
      <w:r>
        <w:rPr>
          <w:spacing w:val="-14"/>
        </w:rPr>
        <w:t> </w:t>
      </w:r>
      <w:r>
        <w:rPr/>
        <w:t>at</w:t>
      </w:r>
      <w:r>
        <w:rPr>
          <w:spacing w:val="-13"/>
        </w:rPr>
        <w:t> </w:t>
      </w:r>
      <w:r>
        <w:rPr/>
        <w:t>any</w:t>
      </w:r>
      <w:r>
        <w:rPr>
          <w:spacing w:val="-14"/>
        </w:rPr>
        <w:t> </w:t>
      </w:r>
      <w:r>
        <w:rPr/>
        <w:t>time</w:t>
      </w:r>
      <w:r>
        <w:rPr>
          <w:spacing w:val="-14"/>
        </w:rPr>
        <w:t> </w:t>
      </w:r>
      <w:r>
        <w:rPr/>
        <w:t>that</w:t>
      </w:r>
      <w:r>
        <w:rPr>
          <w:spacing w:val="-13"/>
        </w:rPr>
        <w:t> </w:t>
      </w:r>
      <w:r>
        <w:rPr/>
        <w:t>it</w:t>
      </w:r>
      <w:r>
        <w:rPr>
          <w:spacing w:val="-14"/>
        </w:rPr>
        <w:t> </w:t>
      </w:r>
      <w:r>
        <w:rPr/>
        <w:t>has</w:t>
      </w:r>
      <w:r>
        <w:rPr>
          <w:spacing w:val="-13"/>
        </w:rPr>
        <w:t> </w:t>
      </w:r>
      <w:r>
        <w:rPr/>
        <w:t>complied</w:t>
      </w:r>
      <w:r>
        <w:rPr>
          <w:spacing w:val="-14"/>
        </w:rPr>
        <w:t> </w:t>
      </w:r>
      <w:r>
        <w:rPr/>
        <w:t>with</w:t>
      </w:r>
      <w:r>
        <w:rPr>
          <w:spacing w:val="-13"/>
        </w:rPr>
        <w:t> </w:t>
      </w:r>
      <w:r>
        <w:rPr/>
        <w:t>the</w:t>
      </w:r>
      <w:r>
        <w:rPr>
          <w:spacing w:val="-14"/>
        </w:rPr>
        <w:t> </w:t>
      </w:r>
      <w:r>
        <w:rPr/>
        <w:t>FPAS’</w:t>
      </w:r>
      <w:r>
        <w:rPr>
          <w:spacing w:val="-14"/>
        </w:rPr>
        <w:t> </w:t>
      </w:r>
      <w:r>
        <w:rPr/>
        <w:t>Professional </w:t>
      </w:r>
      <w:r>
        <w:rPr>
          <w:spacing w:val="-2"/>
        </w:rPr>
        <w:t>Standards</w:t>
      </w:r>
      <w:r>
        <w:rPr>
          <w:spacing w:val="-5"/>
        </w:rPr>
        <w:t> </w:t>
      </w:r>
      <w:r>
        <w:rPr>
          <w:spacing w:val="-2"/>
        </w:rPr>
        <w:t>and</w:t>
      </w:r>
      <w:r>
        <w:rPr>
          <w:spacing w:val="-6"/>
        </w:rPr>
        <w:t> </w:t>
      </w:r>
      <w:r>
        <w:rPr>
          <w:spacing w:val="-2"/>
        </w:rPr>
        <w:t>the</w:t>
      </w:r>
      <w:r>
        <w:rPr>
          <w:spacing w:val="-4"/>
        </w:rPr>
        <w:t> </w:t>
      </w:r>
      <w:r>
        <w:rPr>
          <w:spacing w:val="-2"/>
        </w:rPr>
        <w:t>information and documents</w:t>
      </w:r>
      <w:r>
        <w:rPr>
          <w:spacing w:val="-5"/>
        </w:rPr>
        <w:t> </w:t>
      </w:r>
      <w:r>
        <w:rPr>
          <w:spacing w:val="-2"/>
        </w:rPr>
        <w:t>must</w:t>
      </w:r>
      <w:r>
        <w:rPr>
          <w:spacing w:val="-4"/>
        </w:rPr>
        <w:t> </w:t>
      </w:r>
      <w:r>
        <w:rPr>
          <w:spacing w:val="-2"/>
        </w:rPr>
        <w:t>be</w:t>
      </w:r>
      <w:r>
        <w:rPr>
          <w:spacing w:val="-4"/>
        </w:rPr>
        <w:t> </w:t>
      </w:r>
      <w:r>
        <w:rPr>
          <w:spacing w:val="-2"/>
        </w:rPr>
        <w:t>available</w:t>
      </w:r>
      <w:r>
        <w:rPr>
          <w:spacing w:val="-7"/>
        </w:rPr>
        <w:t> </w:t>
      </w:r>
      <w:r>
        <w:rPr>
          <w:spacing w:val="-2"/>
        </w:rPr>
        <w:t>for</w:t>
      </w:r>
      <w:r>
        <w:rPr>
          <w:spacing w:val="-4"/>
        </w:rPr>
        <w:t> </w:t>
      </w:r>
      <w:r>
        <w:rPr>
          <w:spacing w:val="-2"/>
        </w:rPr>
        <w:t>inspection when</w:t>
      </w:r>
      <w:r>
        <w:rPr>
          <w:spacing w:val="-6"/>
        </w:rPr>
        <w:t> </w:t>
      </w:r>
      <w:r>
        <w:rPr>
          <w:spacing w:val="-2"/>
        </w:rPr>
        <w:t>required.</w:t>
      </w:r>
      <w:r>
        <w:rPr>
          <w:spacing w:val="-6"/>
        </w:rPr>
        <w:t> </w:t>
      </w:r>
      <w:r>
        <w:rPr>
          <w:spacing w:val="-2"/>
        </w:rPr>
        <w:t>Such </w:t>
      </w:r>
      <w:r>
        <w:rPr/>
        <w:t>records</w:t>
      </w:r>
      <w:r>
        <w:rPr>
          <w:spacing w:val="-4"/>
        </w:rPr>
        <w:t> </w:t>
      </w:r>
      <w:r>
        <w:rPr/>
        <w:t>shall</w:t>
      </w:r>
      <w:r>
        <w:rPr>
          <w:spacing w:val="-6"/>
        </w:rPr>
        <w:t> </w:t>
      </w:r>
      <w:r>
        <w:rPr/>
        <w:t>be</w:t>
      </w:r>
      <w:r>
        <w:rPr>
          <w:spacing w:val="-6"/>
        </w:rPr>
        <w:t> </w:t>
      </w:r>
      <w:r>
        <w:rPr/>
        <w:t>retained</w:t>
      </w:r>
      <w:r>
        <w:rPr>
          <w:spacing w:val="-5"/>
        </w:rPr>
        <w:t> </w:t>
      </w:r>
      <w:r>
        <w:rPr/>
        <w:t>for</w:t>
      </w:r>
      <w:r>
        <w:rPr>
          <w:spacing w:val="-5"/>
        </w:rPr>
        <w:t> </w:t>
      </w:r>
      <w:r>
        <w:rPr/>
        <w:t>seven</w:t>
      </w:r>
      <w:r>
        <w:rPr>
          <w:spacing w:val="-5"/>
        </w:rPr>
        <w:t> </w:t>
      </w:r>
      <w:r>
        <w:rPr/>
        <w:t>years</w:t>
      </w:r>
      <w:r>
        <w:rPr>
          <w:spacing w:val="-6"/>
        </w:rPr>
        <w:t> </w:t>
      </w:r>
      <w:r>
        <w:rPr/>
        <w:t>from</w:t>
      </w:r>
      <w:r>
        <w:rPr>
          <w:spacing w:val="-6"/>
        </w:rPr>
        <w:t> </w:t>
      </w:r>
      <w:r>
        <w:rPr/>
        <w:t>the</w:t>
      </w:r>
      <w:r>
        <w:rPr>
          <w:spacing w:val="-6"/>
        </w:rPr>
        <w:t> </w:t>
      </w:r>
      <w:r>
        <w:rPr/>
        <w:t>date</w:t>
      </w:r>
      <w:r>
        <w:rPr>
          <w:spacing w:val="-6"/>
        </w:rPr>
        <w:t> </w:t>
      </w:r>
      <w:r>
        <w:rPr/>
        <w:t>the</w:t>
      </w:r>
      <w:r>
        <w:rPr>
          <w:spacing w:val="-6"/>
        </w:rPr>
        <w:t> </w:t>
      </w:r>
      <w:r>
        <w:rPr/>
        <w:t>document</w:t>
      </w:r>
      <w:r>
        <w:rPr>
          <w:spacing w:val="-5"/>
        </w:rPr>
        <w:t> </w:t>
      </w:r>
      <w:r>
        <w:rPr/>
        <w:t>was</w:t>
      </w:r>
      <w:r>
        <w:rPr>
          <w:spacing w:val="-9"/>
        </w:rPr>
        <w:t> </w:t>
      </w:r>
      <w:r>
        <w:rPr/>
        <w:t>last</w:t>
      </w:r>
      <w:r>
        <w:rPr>
          <w:spacing w:val="-3"/>
        </w:rPr>
        <w:t> </w:t>
      </w:r>
      <w:r>
        <w:rPr/>
        <w:t>acted</w:t>
      </w:r>
      <w:r>
        <w:rPr>
          <w:spacing w:val="-5"/>
        </w:rPr>
        <w:t> </w:t>
      </w:r>
      <w:r>
        <w:rPr/>
        <w:t>upon</w:t>
      </w:r>
      <w:r>
        <w:rPr>
          <w:spacing w:val="-5"/>
        </w:rPr>
        <w:t> </w:t>
      </w:r>
      <w:r>
        <w:rPr/>
        <w:t>and</w:t>
      </w:r>
      <w:r>
        <w:rPr>
          <w:spacing w:val="-3"/>
        </w:rPr>
        <w:t> </w:t>
      </w:r>
      <w:r>
        <w:rPr/>
        <w:t>may be destroyed thereafter.</w:t>
      </w:r>
    </w:p>
    <w:p>
      <w:pPr>
        <w:pStyle w:val="BodyText"/>
        <w:spacing w:before="278"/>
      </w:pPr>
      <w:r>
        <w:rPr/>
        <w:t>Rule</w:t>
      </w:r>
      <w:r>
        <w:rPr>
          <w:spacing w:val="1"/>
        </w:rPr>
        <w:t> </w:t>
      </w:r>
      <w:r>
        <w:rPr>
          <w:spacing w:val="-5"/>
        </w:rPr>
        <w:t>21</w:t>
      </w:r>
    </w:p>
    <w:p>
      <w:pPr>
        <w:pStyle w:val="BodyText"/>
        <w:spacing w:line="237" w:lineRule="auto" w:before="283"/>
        <w:ind w:right="1430"/>
        <w:jc w:val="both"/>
      </w:pPr>
      <w:r>
        <w:rPr>
          <w:spacing w:val="-2"/>
        </w:rPr>
        <w:t>A</w:t>
      </w:r>
      <w:r>
        <w:rPr>
          <w:spacing w:val="-8"/>
        </w:rPr>
        <w:t> </w:t>
      </w:r>
      <w:r>
        <w:rPr>
          <w:spacing w:val="-2"/>
        </w:rPr>
        <w:t>Member</w:t>
      </w:r>
      <w:r>
        <w:rPr>
          <w:spacing w:val="-8"/>
        </w:rPr>
        <w:t> </w:t>
      </w:r>
      <w:r>
        <w:rPr>
          <w:spacing w:val="-2"/>
        </w:rPr>
        <w:t>must,</w:t>
      </w:r>
      <w:r>
        <w:rPr>
          <w:spacing w:val="-8"/>
        </w:rPr>
        <w:t> </w:t>
      </w:r>
      <w:r>
        <w:rPr>
          <w:spacing w:val="-2"/>
        </w:rPr>
        <w:t>when</w:t>
      </w:r>
      <w:r>
        <w:rPr>
          <w:spacing w:val="-6"/>
        </w:rPr>
        <w:t> </w:t>
      </w:r>
      <w:r>
        <w:rPr>
          <w:spacing w:val="-2"/>
        </w:rPr>
        <w:t>requested</w:t>
      </w:r>
      <w:r>
        <w:rPr>
          <w:spacing w:val="-9"/>
        </w:rPr>
        <w:t> </w:t>
      </w:r>
      <w:r>
        <w:rPr>
          <w:spacing w:val="-2"/>
        </w:rPr>
        <w:t>to</w:t>
      </w:r>
      <w:r>
        <w:rPr>
          <w:spacing w:val="-6"/>
        </w:rPr>
        <w:t> </w:t>
      </w:r>
      <w:r>
        <w:rPr>
          <w:spacing w:val="-2"/>
        </w:rPr>
        <w:t>do</w:t>
      </w:r>
      <w:r>
        <w:rPr>
          <w:spacing w:val="-6"/>
        </w:rPr>
        <w:t> </w:t>
      </w:r>
      <w:r>
        <w:rPr>
          <w:spacing w:val="-2"/>
        </w:rPr>
        <w:t>so</w:t>
      </w:r>
      <w:r>
        <w:rPr>
          <w:spacing w:val="-8"/>
        </w:rPr>
        <w:t> </w:t>
      </w:r>
      <w:r>
        <w:rPr>
          <w:spacing w:val="-2"/>
        </w:rPr>
        <w:t>by</w:t>
      </w:r>
      <w:r>
        <w:rPr>
          <w:spacing w:val="-9"/>
        </w:rPr>
        <w:t> </w:t>
      </w:r>
      <w:r>
        <w:rPr>
          <w:spacing w:val="-2"/>
        </w:rPr>
        <w:t>a</w:t>
      </w:r>
      <w:r>
        <w:rPr>
          <w:spacing w:val="-8"/>
        </w:rPr>
        <w:t> </w:t>
      </w:r>
      <w:r>
        <w:rPr>
          <w:spacing w:val="-2"/>
        </w:rPr>
        <w:t>client,</w:t>
      </w:r>
      <w:r>
        <w:rPr>
          <w:spacing w:val="-8"/>
        </w:rPr>
        <w:t> </w:t>
      </w:r>
      <w:r>
        <w:rPr>
          <w:spacing w:val="-2"/>
        </w:rPr>
        <w:t>give</w:t>
      </w:r>
      <w:r>
        <w:rPr>
          <w:spacing w:val="-6"/>
        </w:rPr>
        <w:t> </w:t>
      </w:r>
      <w:r>
        <w:rPr>
          <w:spacing w:val="-2"/>
        </w:rPr>
        <w:t>to</w:t>
      </w:r>
      <w:r>
        <w:rPr>
          <w:spacing w:val="-6"/>
        </w:rPr>
        <w:t> </w:t>
      </w:r>
      <w:r>
        <w:rPr>
          <w:spacing w:val="-2"/>
        </w:rPr>
        <w:t>the</w:t>
      </w:r>
      <w:r>
        <w:rPr>
          <w:spacing w:val="-6"/>
        </w:rPr>
        <w:t> </w:t>
      </w:r>
      <w:r>
        <w:rPr>
          <w:spacing w:val="-2"/>
        </w:rPr>
        <w:t>client</w:t>
      </w:r>
      <w:r>
        <w:rPr>
          <w:spacing w:val="-6"/>
        </w:rPr>
        <w:t> </w:t>
      </w:r>
      <w:r>
        <w:rPr>
          <w:spacing w:val="-2"/>
        </w:rPr>
        <w:t>or</w:t>
      </w:r>
      <w:r>
        <w:rPr>
          <w:spacing w:val="-6"/>
        </w:rPr>
        <w:t> </w:t>
      </w:r>
      <w:r>
        <w:rPr>
          <w:spacing w:val="-2"/>
        </w:rPr>
        <w:t>another</w:t>
      </w:r>
      <w:r>
        <w:rPr>
          <w:spacing w:val="-8"/>
        </w:rPr>
        <w:t> </w:t>
      </w:r>
      <w:r>
        <w:rPr>
          <w:spacing w:val="-2"/>
        </w:rPr>
        <w:t>person</w:t>
      </w:r>
      <w:r>
        <w:rPr>
          <w:spacing w:val="-5"/>
        </w:rPr>
        <w:t> </w:t>
      </w:r>
      <w:r>
        <w:rPr>
          <w:spacing w:val="-2"/>
        </w:rPr>
        <w:t>authorised </w:t>
      </w:r>
      <w:r>
        <w:rPr/>
        <w:t>by</w:t>
      </w:r>
      <w:r>
        <w:rPr>
          <w:spacing w:val="-14"/>
        </w:rPr>
        <w:t> </w:t>
      </w:r>
      <w:r>
        <w:rPr/>
        <w:t>the</w:t>
      </w:r>
      <w:r>
        <w:rPr>
          <w:spacing w:val="-14"/>
        </w:rPr>
        <w:t> </w:t>
      </w:r>
      <w:r>
        <w:rPr/>
        <w:t>client,</w:t>
      </w:r>
      <w:r>
        <w:rPr>
          <w:spacing w:val="-13"/>
        </w:rPr>
        <w:t> </w:t>
      </w:r>
      <w:r>
        <w:rPr/>
        <w:t>any</w:t>
      </w:r>
      <w:r>
        <w:rPr>
          <w:spacing w:val="-14"/>
        </w:rPr>
        <w:t> </w:t>
      </w:r>
      <w:r>
        <w:rPr/>
        <w:t>original</w:t>
      </w:r>
      <w:r>
        <w:rPr>
          <w:spacing w:val="-13"/>
        </w:rPr>
        <w:t> </w:t>
      </w:r>
      <w:r>
        <w:rPr/>
        <w:t>documents</w:t>
      </w:r>
      <w:r>
        <w:rPr>
          <w:spacing w:val="-14"/>
        </w:rPr>
        <w:t> </w:t>
      </w:r>
      <w:r>
        <w:rPr/>
        <w:t>(not</w:t>
      </w:r>
      <w:r>
        <w:rPr>
          <w:spacing w:val="-13"/>
        </w:rPr>
        <w:t> </w:t>
      </w:r>
      <w:r>
        <w:rPr/>
        <w:t>photocopies)</w:t>
      </w:r>
      <w:r>
        <w:rPr>
          <w:spacing w:val="-14"/>
        </w:rPr>
        <w:t> </w:t>
      </w:r>
      <w:r>
        <w:rPr/>
        <w:t>related</w:t>
      </w:r>
      <w:r>
        <w:rPr>
          <w:spacing w:val="-14"/>
        </w:rPr>
        <w:t> </w:t>
      </w:r>
      <w:r>
        <w:rPr/>
        <w:t>to</w:t>
      </w:r>
      <w:r>
        <w:rPr>
          <w:spacing w:val="-13"/>
        </w:rPr>
        <w:t> </w:t>
      </w:r>
      <w:r>
        <w:rPr/>
        <w:t>the</w:t>
      </w:r>
      <w:r>
        <w:rPr>
          <w:spacing w:val="-14"/>
        </w:rPr>
        <w:t> </w:t>
      </w:r>
      <w:r>
        <w:rPr/>
        <w:t>provision</w:t>
      </w:r>
      <w:r>
        <w:rPr>
          <w:spacing w:val="-13"/>
        </w:rPr>
        <w:t> </w:t>
      </w:r>
      <w:r>
        <w:rPr/>
        <w:t>of</w:t>
      </w:r>
      <w:r>
        <w:rPr>
          <w:spacing w:val="-14"/>
        </w:rPr>
        <w:t> </w:t>
      </w:r>
      <w:r>
        <w:rPr/>
        <w:t>financial</w:t>
      </w:r>
      <w:r>
        <w:rPr>
          <w:spacing w:val="-13"/>
        </w:rPr>
        <w:t> </w:t>
      </w:r>
      <w:r>
        <w:rPr/>
        <w:t>planning advice for which the client has paid or will pay for. This does not include documents which have been</w:t>
      </w:r>
      <w:r>
        <w:rPr>
          <w:spacing w:val="-6"/>
        </w:rPr>
        <w:t> </w:t>
      </w:r>
      <w:r>
        <w:rPr/>
        <w:t>prepared</w:t>
      </w:r>
      <w:r>
        <w:rPr>
          <w:spacing w:val="-4"/>
        </w:rPr>
        <w:t> </w:t>
      </w:r>
      <w:r>
        <w:rPr/>
        <w:t>or</w:t>
      </w:r>
      <w:r>
        <w:rPr>
          <w:spacing w:val="-4"/>
        </w:rPr>
        <w:t> </w:t>
      </w:r>
      <w:r>
        <w:rPr/>
        <w:t>received</w:t>
      </w:r>
      <w:r>
        <w:rPr>
          <w:spacing w:val="-4"/>
        </w:rPr>
        <w:t> </w:t>
      </w:r>
      <w:r>
        <w:rPr/>
        <w:t>by</w:t>
      </w:r>
      <w:r>
        <w:rPr>
          <w:spacing w:val="-6"/>
        </w:rPr>
        <w:t> </w:t>
      </w:r>
      <w:r>
        <w:rPr/>
        <w:t>the</w:t>
      </w:r>
      <w:r>
        <w:rPr>
          <w:spacing w:val="-4"/>
        </w:rPr>
        <w:t> </w:t>
      </w:r>
      <w:r>
        <w:rPr/>
        <w:t>Member</w:t>
      </w:r>
      <w:r>
        <w:rPr>
          <w:spacing w:val="-5"/>
        </w:rPr>
        <w:t> </w:t>
      </w:r>
      <w:r>
        <w:rPr/>
        <w:t>in</w:t>
      </w:r>
      <w:r>
        <w:rPr>
          <w:spacing w:val="-4"/>
        </w:rPr>
        <w:t> </w:t>
      </w:r>
      <w:r>
        <w:rPr/>
        <w:t>undertaking</w:t>
      </w:r>
      <w:r>
        <w:rPr>
          <w:spacing w:val="-8"/>
        </w:rPr>
        <w:t> </w:t>
      </w:r>
      <w:r>
        <w:rPr/>
        <w:t>the</w:t>
      </w:r>
      <w:r>
        <w:rPr>
          <w:spacing w:val="-4"/>
        </w:rPr>
        <w:t> </w:t>
      </w:r>
      <w:r>
        <w:rPr/>
        <w:t>advisory</w:t>
      </w:r>
      <w:r>
        <w:rPr>
          <w:spacing w:val="-6"/>
        </w:rPr>
        <w:t> </w:t>
      </w:r>
      <w:r>
        <w:rPr/>
        <w:t>task,</w:t>
      </w:r>
      <w:r>
        <w:rPr>
          <w:spacing w:val="-5"/>
        </w:rPr>
        <w:t> </w:t>
      </w:r>
      <w:r>
        <w:rPr/>
        <w:t>such</w:t>
      </w:r>
      <w:r>
        <w:rPr>
          <w:spacing w:val="-4"/>
        </w:rPr>
        <w:t> </w:t>
      </w:r>
      <w:r>
        <w:rPr/>
        <w:t>as</w:t>
      </w:r>
      <w:r>
        <w:rPr>
          <w:spacing w:val="-5"/>
        </w:rPr>
        <w:t> </w:t>
      </w:r>
      <w:r>
        <w:rPr/>
        <w:t>internal</w:t>
      </w:r>
      <w:r>
        <w:rPr>
          <w:spacing w:val="-5"/>
        </w:rPr>
        <w:t> </w:t>
      </w:r>
      <w:r>
        <w:rPr/>
        <w:t>notes, memoranda, quotes, or other working documents.</w:t>
      </w:r>
    </w:p>
    <w:p>
      <w:pPr>
        <w:pStyle w:val="Heading2"/>
        <w:spacing w:before="276"/>
      </w:pPr>
      <w:r>
        <w:rPr/>
        <w:t>FPAS</w:t>
      </w:r>
      <w:r>
        <w:rPr>
          <w:spacing w:val="-3"/>
        </w:rPr>
        <w:t> </w:t>
      </w:r>
      <w:r>
        <w:rPr/>
        <w:t>Reporting</w:t>
      </w:r>
      <w:r>
        <w:rPr>
          <w:spacing w:val="-3"/>
        </w:rPr>
        <w:t> </w:t>
      </w:r>
      <w:r>
        <w:rPr/>
        <w:t>and</w:t>
      </w:r>
      <w:r>
        <w:rPr>
          <w:spacing w:val="-2"/>
        </w:rPr>
        <w:t> Requirements</w:t>
      </w:r>
    </w:p>
    <w:p>
      <w:pPr>
        <w:pStyle w:val="BodyText"/>
        <w:spacing w:before="285"/>
        <w:jc w:val="both"/>
      </w:pPr>
      <w:r>
        <w:rPr/>
        <w:t>Rule</w:t>
      </w:r>
      <w:r>
        <w:rPr>
          <w:spacing w:val="1"/>
        </w:rPr>
        <w:t> </w:t>
      </w:r>
      <w:r>
        <w:rPr>
          <w:spacing w:val="-5"/>
        </w:rPr>
        <w:t>22</w:t>
      </w:r>
    </w:p>
    <w:p>
      <w:pPr>
        <w:pStyle w:val="BodyText"/>
        <w:spacing w:line="472" w:lineRule="auto" w:before="283"/>
        <w:ind w:right="3450"/>
        <w:jc w:val="both"/>
      </w:pPr>
      <w:r>
        <w:rPr/>
        <w:t>A</w:t>
      </w:r>
      <w:r>
        <w:rPr>
          <w:spacing w:val="-3"/>
        </w:rPr>
        <w:t> </w:t>
      </w:r>
      <w:r>
        <w:rPr/>
        <w:t>Member</w:t>
      </w:r>
      <w:r>
        <w:rPr>
          <w:spacing w:val="-5"/>
        </w:rPr>
        <w:t> </w:t>
      </w:r>
      <w:r>
        <w:rPr/>
        <w:t>shall</w:t>
      </w:r>
      <w:r>
        <w:rPr>
          <w:spacing w:val="-6"/>
        </w:rPr>
        <w:t> </w:t>
      </w:r>
      <w:r>
        <w:rPr/>
        <w:t>not</w:t>
      </w:r>
      <w:r>
        <w:rPr>
          <w:spacing w:val="-3"/>
        </w:rPr>
        <w:t> </w:t>
      </w:r>
      <w:r>
        <w:rPr/>
        <w:t>misrepresent</w:t>
      </w:r>
      <w:r>
        <w:rPr>
          <w:spacing w:val="-5"/>
        </w:rPr>
        <w:t> </w:t>
      </w:r>
      <w:r>
        <w:rPr/>
        <w:t>the</w:t>
      </w:r>
      <w:r>
        <w:rPr>
          <w:spacing w:val="-3"/>
        </w:rPr>
        <w:t> </w:t>
      </w:r>
      <w:r>
        <w:rPr/>
        <w:t>status</w:t>
      </w:r>
      <w:r>
        <w:rPr>
          <w:spacing w:val="-4"/>
        </w:rPr>
        <w:t> </w:t>
      </w:r>
      <w:r>
        <w:rPr/>
        <w:t>of</w:t>
      </w:r>
      <w:r>
        <w:rPr>
          <w:spacing w:val="-3"/>
        </w:rPr>
        <w:t> </w:t>
      </w:r>
      <w:r>
        <w:rPr/>
        <w:t>their</w:t>
      </w:r>
      <w:r>
        <w:rPr>
          <w:spacing w:val="-3"/>
        </w:rPr>
        <w:t> </w:t>
      </w:r>
      <w:r>
        <w:rPr/>
        <w:t>Membership</w:t>
      </w:r>
      <w:r>
        <w:rPr>
          <w:spacing w:val="-5"/>
        </w:rPr>
        <w:t> </w:t>
      </w:r>
      <w:r>
        <w:rPr/>
        <w:t>of</w:t>
      </w:r>
      <w:r>
        <w:rPr>
          <w:spacing w:val="-5"/>
        </w:rPr>
        <w:t> </w:t>
      </w:r>
      <w:r>
        <w:rPr/>
        <w:t>the</w:t>
      </w:r>
      <w:r>
        <w:rPr>
          <w:spacing w:val="-5"/>
        </w:rPr>
        <w:t> </w:t>
      </w:r>
      <w:r>
        <w:rPr/>
        <w:t>FPAS. Rule 23</w:t>
      </w:r>
    </w:p>
    <w:p>
      <w:pPr>
        <w:pStyle w:val="BodyText"/>
        <w:spacing w:line="237" w:lineRule="auto" w:before="1"/>
        <w:ind w:right="1421"/>
        <w:jc w:val="both"/>
      </w:pPr>
      <w:r>
        <w:rPr/>
        <w:t>A</w:t>
      </w:r>
      <w:r>
        <w:rPr>
          <w:spacing w:val="-6"/>
        </w:rPr>
        <w:t> </w:t>
      </w:r>
      <w:r>
        <w:rPr/>
        <w:t>Member</w:t>
      </w:r>
      <w:r>
        <w:rPr>
          <w:spacing w:val="-6"/>
        </w:rPr>
        <w:t> </w:t>
      </w:r>
      <w:r>
        <w:rPr/>
        <w:t>shall</w:t>
      </w:r>
      <w:r>
        <w:rPr>
          <w:spacing w:val="-8"/>
        </w:rPr>
        <w:t> </w:t>
      </w:r>
      <w:r>
        <w:rPr/>
        <w:t>not</w:t>
      </w:r>
      <w:r>
        <w:rPr>
          <w:spacing w:val="-6"/>
        </w:rPr>
        <w:t> </w:t>
      </w:r>
      <w:r>
        <w:rPr/>
        <w:t>misstate</w:t>
      </w:r>
      <w:r>
        <w:rPr>
          <w:spacing w:val="-8"/>
        </w:rPr>
        <w:t> </w:t>
      </w:r>
      <w:r>
        <w:rPr/>
        <w:t>their</w:t>
      </w:r>
      <w:r>
        <w:rPr>
          <w:spacing w:val="-6"/>
        </w:rPr>
        <w:t> </w:t>
      </w:r>
      <w:r>
        <w:rPr/>
        <w:t>authority</w:t>
      </w:r>
      <w:r>
        <w:rPr>
          <w:spacing w:val="-7"/>
        </w:rPr>
        <w:t> </w:t>
      </w:r>
      <w:r>
        <w:rPr/>
        <w:t>to</w:t>
      </w:r>
      <w:r>
        <w:rPr>
          <w:spacing w:val="-8"/>
        </w:rPr>
        <w:t> </w:t>
      </w:r>
      <w:r>
        <w:rPr/>
        <w:t>represent</w:t>
      </w:r>
      <w:r>
        <w:rPr>
          <w:spacing w:val="-6"/>
        </w:rPr>
        <w:t> </w:t>
      </w:r>
      <w:r>
        <w:rPr/>
        <w:t>the</w:t>
      </w:r>
      <w:r>
        <w:rPr>
          <w:spacing w:val="-6"/>
        </w:rPr>
        <w:t> </w:t>
      </w:r>
      <w:r>
        <w:rPr/>
        <w:t>FPAS.</w:t>
      </w:r>
      <w:r>
        <w:rPr>
          <w:spacing w:val="-2"/>
        </w:rPr>
        <w:t> </w:t>
      </w:r>
      <w:r>
        <w:rPr/>
        <w:t>Specifically,</w:t>
      </w:r>
      <w:r>
        <w:rPr>
          <w:spacing w:val="-6"/>
        </w:rPr>
        <w:t> </w:t>
      </w:r>
      <w:r>
        <w:rPr/>
        <w:t>a</w:t>
      </w:r>
      <w:r>
        <w:rPr>
          <w:spacing w:val="-6"/>
        </w:rPr>
        <w:t> </w:t>
      </w:r>
      <w:r>
        <w:rPr/>
        <w:t>Member</w:t>
      </w:r>
      <w:r>
        <w:rPr>
          <w:spacing w:val="-6"/>
        </w:rPr>
        <w:t> </w:t>
      </w:r>
      <w:r>
        <w:rPr/>
        <w:t>shall</w:t>
      </w:r>
      <w:r>
        <w:rPr>
          <w:spacing w:val="-6"/>
        </w:rPr>
        <w:t> </w:t>
      </w:r>
      <w:r>
        <w:rPr/>
        <w:t>not write, speak, or act in such a way as to lead another to believe that the Member is officially representing the FPAS, unless the Member has been duly authorised to do so by the officers, directors or Regulations of the FPAS.</w:t>
      </w:r>
    </w:p>
    <w:p>
      <w:pPr>
        <w:pStyle w:val="BodyText"/>
        <w:spacing w:before="277"/>
        <w:jc w:val="both"/>
      </w:pPr>
      <w:r>
        <w:rPr/>
        <w:t>Rule</w:t>
      </w:r>
      <w:r>
        <w:rPr>
          <w:spacing w:val="1"/>
        </w:rPr>
        <w:t> </w:t>
      </w:r>
      <w:r>
        <w:rPr>
          <w:spacing w:val="-5"/>
        </w:rPr>
        <w:t>24</w:t>
      </w:r>
    </w:p>
    <w:p>
      <w:pPr>
        <w:pStyle w:val="BodyText"/>
        <w:spacing w:line="237" w:lineRule="auto" w:before="283"/>
        <w:ind w:right="1420"/>
        <w:jc w:val="both"/>
      </w:pPr>
      <w:r>
        <w:rPr/>
        <w:t>Unless compelled to by law, or as required to fulfil a legal obligation, any person who by reason of their</w:t>
      </w:r>
      <w:r>
        <w:rPr>
          <w:spacing w:val="-6"/>
        </w:rPr>
        <w:t> </w:t>
      </w:r>
      <w:r>
        <w:rPr/>
        <w:t>membership</w:t>
      </w:r>
      <w:r>
        <w:rPr>
          <w:spacing w:val="-5"/>
        </w:rPr>
        <w:t> </w:t>
      </w:r>
      <w:r>
        <w:rPr/>
        <w:t>in</w:t>
      </w:r>
      <w:r>
        <w:rPr>
          <w:spacing w:val="-5"/>
        </w:rPr>
        <w:t> </w:t>
      </w:r>
      <w:r>
        <w:rPr/>
        <w:t>the</w:t>
      </w:r>
      <w:r>
        <w:rPr>
          <w:spacing w:val="-6"/>
        </w:rPr>
        <w:t> </w:t>
      </w:r>
      <w:r>
        <w:rPr/>
        <w:t>FPAS</w:t>
      </w:r>
      <w:r>
        <w:rPr>
          <w:spacing w:val="-4"/>
        </w:rPr>
        <w:t> </w:t>
      </w:r>
      <w:r>
        <w:rPr/>
        <w:t>or</w:t>
      </w:r>
      <w:r>
        <w:rPr>
          <w:spacing w:val="-5"/>
        </w:rPr>
        <w:t> </w:t>
      </w:r>
      <w:r>
        <w:rPr/>
        <w:t>connection</w:t>
      </w:r>
      <w:r>
        <w:rPr>
          <w:spacing w:val="-5"/>
        </w:rPr>
        <w:t> </w:t>
      </w:r>
      <w:r>
        <w:rPr/>
        <w:t>with</w:t>
      </w:r>
      <w:r>
        <w:rPr>
          <w:spacing w:val="-8"/>
        </w:rPr>
        <w:t> </w:t>
      </w:r>
      <w:r>
        <w:rPr/>
        <w:t>the</w:t>
      </w:r>
      <w:r>
        <w:rPr>
          <w:spacing w:val="-6"/>
        </w:rPr>
        <w:t> </w:t>
      </w:r>
      <w:r>
        <w:rPr/>
        <w:t>FPAS</w:t>
      </w:r>
      <w:r>
        <w:rPr>
          <w:spacing w:val="-6"/>
        </w:rPr>
        <w:t> </w:t>
      </w:r>
      <w:r>
        <w:rPr/>
        <w:t>is</w:t>
      </w:r>
      <w:r>
        <w:rPr>
          <w:spacing w:val="-4"/>
        </w:rPr>
        <w:t> </w:t>
      </w:r>
      <w:r>
        <w:rPr/>
        <w:t>exposed</w:t>
      </w:r>
      <w:r>
        <w:rPr>
          <w:spacing w:val="-5"/>
        </w:rPr>
        <w:t> </w:t>
      </w:r>
      <w:r>
        <w:rPr/>
        <w:t>to,</w:t>
      </w:r>
      <w:r>
        <w:rPr>
          <w:spacing w:val="-3"/>
        </w:rPr>
        <w:t> </w:t>
      </w:r>
      <w:r>
        <w:rPr/>
        <w:t>learns of,</w:t>
      </w:r>
      <w:r>
        <w:rPr>
          <w:spacing w:val="-6"/>
        </w:rPr>
        <w:t> </w:t>
      </w:r>
      <w:r>
        <w:rPr/>
        <w:t>or</w:t>
      </w:r>
      <w:r>
        <w:rPr>
          <w:spacing w:val="-6"/>
        </w:rPr>
        <w:t> </w:t>
      </w:r>
      <w:r>
        <w:rPr/>
        <w:t>has</w:t>
      </w:r>
      <w:r>
        <w:rPr>
          <w:spacing w:val="-6"/>
        </w:rPr>
        <w:t> </w:t>
      </w:r>
      <w:r>
        <w:rPr/>
        <w:t>access</w:t>
      </w:r>
      <w:r>
        <w:rPr>
          <w:spacing w:val="-4"/>
        </w:rPr>
        <w:t> </w:t>
      </w:r>
      <w:r>
        <w:rPr/>
        <w:t>to information and knowledge concerning the FPAS and/or Members must keep confidential all such information and knowledge and is not entitled to communicate or divulge that information or knowledge or any part thereof.</w:t>
      </w:r>
    </w:p>
    <w:p>
      <w:pPr>
        <w:pStyle w:val="BodyText"/>
        <w:spacing w:before="279"/>
        <w:jc w:val="both"/>
      </w:pPr>
      <w:r>
        <w:rPr/>
        <w:t>Rule</w:t>
      </w:r>
      <w:r>
        <w:rPr>
          <w:spacing w:val="1"/>
        </w:rPr>
        <w:t> </w:t>
      </w:r>
      <w:r>
        <w:rPr>
          <w:spacing w:val="-5"/>
        </w:rPr>
        <w:t>25</w:t>
      </w:r>
    </w:p>
    <w:p>
      <w:pPr>
        <w:pStyle w:val="BodyText"/>
        <w:spacing w:line="244" w:lineRule="auto" w:before="283"/>
        <w:ind w:right="1429"/>
        <w:jc w:val="both"/>
      </w:pPr>
      <w:r>
        <w:rPr/>
        <w:t>A</w:t>
      </w:r>
      <w:r>
        <w:rPr>
          <w:spacing w:val="-14"/>
        </w:rPr>
        <w:t> </w:t>
      </w:r>
      <w:r>
        <w:rPr/>
        <w:t>Member</w:t>
      </w:r>
      <w:r>
        <w:rPr>
          <w:spacing w:val="-14"/>
        </w:rPr>
        <w:t> </w:t>
      </w:r>
      <w:r>
        <w:rPr/>
        <w:t>shall</w:t>
      </w:r>
      <w:r>
        <w:rPr>
          <w:spacing w:val="-13"/>
        </w:rPr>
        <w:t> </w:t>
      </w:r>
      <w:r>
        <w:rPr/>
        <w:t>advise</w:t>
      </w:r>
      <w:r>
        <w:rPr>
          <w:spacing w:val="-14"/>
        </w:rPr>
        <w:t> </w:t>
      </w:r>
      <w:r>
        <w:rPr/>
        <w:t>the</w:t>
      </w:r>
      <w:r>
        <w:rPr>
          <w:spacing w:val="-13"/>
        </w:rPr>
        <w:t> </w:t>
      </w:r>
      <w:r>
        <w:rPr/>
        <w:t>FPAS</w:t>
      </w:r>
      <w:r>
        <w:rPr>
          <w:spacing w:val="-14"/>
        </w:rPr>
        <w:t> </w:t>
      </w:r>
      <w:r>
        <w:rPr/>
        <w:t>within</w:t>
      </w:r>
      <w:r>
        <w:rPr>
          <w:spacing w:val="-13"/>
        </w:rPr>
        <w:t> </w:t>
      </w:r>
      <w:r>
        <w:rPr/>
        <w:t>two</w:t>
      </w:r>
      <w:r>
        <w:rPr>
          <w:spacing w:val="-14"/>
        </w:rPr>
        <w:t> </w:t>
      </w:r>
      <w:r>
        <w:rPr/>
        <w:t>business</w:t>
      </w:r>
      <w:r>
        <w:rPr>
          <w:spacing w:val="-14"/>
        </w:rPr>
        <w:t> </w:t>
      </w:r>
      <w:r>
        <w:rPr/>
        <w:t>days</w:t>
      </w:r>
      <w:r>
        <w:rPr>
          <w:spacing w:val="-13"/>
        </w:rPr>
        <w:t> </w:t>
      </w:r>
      <w:r>
        <w:rPr/>
        <w:t>of</w:t>
      </w:r>
      <w:r>
        <w:rPr>
          <w:spacing w:val="-14"/>
        </w:rPr>
        <w:t> </w:t>
      </w:r>
      <w:r>
        <w:rPr/>
        <w:t>any</w:t>
      </w:r>
      <w:r>
        <w:rPr>
          <w:spacing w:val="-13"/>
        </w:rPr>
        <w:t> </w:t>
      </w:r>
      <w:r>
        <w:rPr/>
        <w:t>material</w:t>
      </w:r>
      <w:r>
        <w:rPr>
          <w:spacing w:val="-14"/>
        </w:rPr>
        <w:t> </w:t>
      </w:r>
      <w:r>
        <w:rPr/>
        <w:t>change</w:t>
      </w:r>
      <w:r>
        <w:rPr>
          <w:spacing w:val="-13"/>
        </w:rPr>
        <w:t> </w:t>
      </w:r>
      <w:r>
        <w:rPr/>
        <w:t>to</w:t>
      </w:r>
      <w:r>
        <w:rPr>
          <w:spacing w:val="-14"/>
        </w:rPr>
        <w:t> </w:t>
      </w:r>
      <w:r>
        <w:rPr/>
        <w:t>their</w:t>
      </w:r>
      <w:r>
        <w:rPr>
          <w:spacing w:val="-14"/>
        </w:rPr>
        <w:t> </w:t>
      </w:r>
      <w:r>
        <w:rPr/>
        <w:t>Authorised </w:t>
      </w:r>
      <w:r>
        <w:rPr>
          <w:spacing w:val="-2"/>
        </w:rPr>
        <w:t>status.</w:t>
      </w:r>
    </w:p>
    <w:p>
      <w:pPr>
        <w:pStyle w:val="BodyText"/>
        <w:spacing w:before="266"/>
        <w:jc w:val="both"/>
      </w:pPr>
      <w:r>
        <w:rPr/>
        <w:t>Rule</w:t>
      </w:r>
      <w:r>
        <w:rPr>
          <w:spacing w:val="1"/>
        </w:rPr>
        <w:t> </w:t>
      </w:r>
      <w:r>
        <w:rPr>
          <w:spacing w:val="-5"/>
        </w:rPr>
        <w:t>26</w:t>
      </w:r>
    </w:p>
    <w:p>
      <w:pPr>
        <w:pStyle w:val="BodyText"/>
        <w:spacing w:line="244" w:lineRule="auto" w:before="283"/>
        <w:ind w:right="1430"/>
        <w:jc w:val="both"/>
      </w:pPr>
      <w:r>
        <w:rPr/>
        <w:t>A Member must co-operate with the FPAS in all aspects of any investigation or compliance review as authorised pursuant to the Articles and Regulations of the FPAS.</w:t>
      </w:r>
    </w:p>
    <w:p>
      <w:pPr>
        <w:spacing w:after="0" w:line="244" w:lineRule="auto"/>
        <w:jc w:val="both"/>
        <w:sectPr>
          <w:footerReference w:type="even" r:id="rId63"/>
          <w:footerReference w:type="default" r:id="rId64"/>
          <w:pgSz w:w="11900" w:h="16840"/>
          <w:pgMar w:header="0" w:footer="645" w:top="1320" w:bottom="840" w:left="600" w:right="0"/>
          <w:pgNumType w:start="14"/>
        </w:sectPr>
      </w:pPr>
    </w:p>
    <w:p>
      <w:pPr>
        <w:pStyle w:val="BodyText"/>
        <w:spacing w:before="27"/>
        <w:jc w:val="both"/>
      </w:pPr>
      <w:r>
        <w:rPr/>
        <w:t>Rule</w:t>
      </w:r>
      <w:r>
        <w:rPr>
          <w:spacing w:val="1"/>
        </w:rPr>
        <w:t> </w:t>
      </w:r>
      <w:r>
        <w:rPr>
          <w:spacing w:val="-5"/>
        </w:rPr>
        <w:t>27</w:t>
      </w:r>
    </w:p>
    <w:p>
      <w:pPr>
        <w:pStyle w:val="BodyText"/>
        <w:spacing w:before="283"/>
        <w:ind w:right="1412"/>
        <w:jc w:val="both"/>
      </w:pPr>
      <w:r>
        <w:rPr/>
        <w:t>A Member shall effect and maintain professional indemnity insurance in accordance with the requirements</w:t>
      </w:r>
      <w:r>
        <w:rPr>
          <w:spacing w:val="-2"/>
        </w:rPr>
        <w:t> </w:t>
      </w:r>
      <w:r>
        <w:rPr/>
        <w:t>prescribed</w:t>
      </w:r>
      <w:r>
        <w:rPr>
          <w:spacing w:val="-3"/>
        </w:rPr>
        <w:t> </w:t>
      </w:r>
      <w:r>
        <w:rPr/>
        <w:t>by</w:t>
      </w:r>
      <w:r>
        <w:rPr>
          <w:spacing w:val="-2"/>
        </w:rPr>
        <w:t> </w:t>
      </w:r>
      <w:r>
        <w:rPr/>
        <w:t>the</w:t>
      </w:r>
      <w:r>
        <w:rPr>
          <w:spacing w:val="-1"/>
        </w:rPr>
        <w:t> </w:t>
      </w:r>
      <w:r>
        <w:rPr/>
        <w:t>FPAS</w:t>
      </w:r>
      <w:r>
        <w:rPr>
          <w:spacing w:val="-4"/>
        </w:rPr>
        <w:t> </w:t>
      </w:r>
      <w:r>
        <w:rPr/>
        <w:t>from</w:t>
      </w:r>
      <w:r>
        <w:rPr>
          <w:spacing w:val="-4"/>
        </w:rPr>
        <w:t> </w:t>
      </w:r>
      <w:r>
        <w:rPr/>
        <w:t>time</w:t>
      </w:r>
      <w:r>
        <w:rPr>
          <w:spacing w:val="-3"/>
        </w:rPr>
        <w:t> </w:t>
      </w:r>
      <w:r>
        <w:rPr/>
        <w:t>to</w:t>
      </w:r>
      <w:r>
        <w:rPr>
          <w:spacing w:val="-1"/>
        </w:rPr>
        <w:t> </w:t>
      </w:r>
      <w:r>
        <w:rPr/>
        <w:t>time.</w:t>
      </w:r>
      <w:r>
        <w:rPr>
          <w:spacing w:val="-2"/>
        </w:rPr>
        <w:t> </w:t>
      </w:r>
      <w:r>
        <w:rPr/>
        <w:t>A</w:t>
      </w:r>
      <w:r>
        <w:rPr>
          <w:spacing w:val="-4"/>
        </w:rPr>
        <w:t> </w:t>
      </w:r>
      <w:r>
        <w:rPr/>
        <w:t>Member</w:t>
      </w:r>
      <w:r>
        <w:rPr>
          <w:spacing w:val="-1"/>
        </w:rPr>
        <w:t> </w:t>
      </w:r>
      <w:r>
        <w:rPr/>
        <w:t>must</w:t>
      </w:r>
      <w:r>
        <w:rPr>
          <w:spacing w:val="-3"/>
        </w:rPr>
        <w:t> </w:t>
      </w:r>
      <w:r>
        <w:rPr/>
        <w:t>notify</w:t>
      </w:r>
      <w:r>
        <w:rPr>
          <w:spacing w:val="-2"/>
        </w:rPr>
        <w:t> </w:t>
      </w:r>
      <w:r>
        <w:rPr/>
        <w:t>the</w:t>
      </w:r>
      <w:r>
        <w:rPr>
          <w:spacing w:val="-1"/>
        </w:rPr>
        <w:t> </w:t>
      </w:r>
      <w:r>
        <w:rPr/>
        <w:t>FPAS</w:t>
      </w:r>
      <w:r>
        <w:rPr>
          <w:spacing w:val="-4"/>
        </w:rPr>
        <w:t> </w:t>
      </w:r>
      <w:r>
        <w:rPr/>
        <w:t>in</w:t>
      </w:r>
      <w:r>
        <w:rPr>
          <w:spacing w:val="-3"/>
        </w:rPr>
        <w:t> </w:t>
      </w:r>
      <w:r>
        <w:rPr/>
        <w:t>writing immediately of any material change to its professional indemnity insurance.</w:t>
      </w:r>
    </w:p>
    <w:p>
      <w:pPr>
        <w:pStyle w:val="Heading2"/>
        <w:spacing w:before="271"/>
        <w:jc w:val="both"/>
      </w:pPr>
      <w:r>
        <w:rPr/>
        <w:t>Minimum</w:t>
      </w:r>
      <w:r>
        <w:rPr>
          <w:spacing w:val="-4"/>
        </w:rPr>
        <w:t> </w:t>
      </w:r>
      <w:r>
        <w:rPr/>
        <w:t>Education</w:t>
      </w:r>
      <w:r>
        <w:rPr>
          <w:spacing w:val="-2"/>
        </w:rPr>
        <w:t> </w:t>
      </w:r>
      <w:r>
        <w:rPr/>
        <w:t>and</w:t>
      </w:r>
      <w:r>
        <w:rPr>
          <w:spacing w:val="-3"/>
        </w:rPr>
        <w:t> </w:t>
      </w:r>
      <w:r>
        <w:rPr>
          <w:spacing w:val="-2"/>
        </w:rPr>
        <w:t>Competencies</w:t>
      </w:r>
    </w:p>
    <w:p>
      <w:pPr>
        <w:pStyle w:val="BodyText"/>
        <w:spacing w:before="285"/>
        <w:jc w:val="both"/>
      </w:pPr>
      <w:r>
        <w:rPr/>
        <w:t>Rule</w:t>
      </w:r>
      <w:r>
        <w:rPr>
          <w:spacing w:val="1"/>
        </w:rPr>
        <w:t> </w:t>
      </w:r>
      <w:r>
        <w:rPr>
          <w:spacing w:val="-5"/>
        </w:rPr>
        <w:t>28</w:t>
      </w:r>
    </w:p>
    <w:p>
      <w:pPr>
        <w:pStyle w:val="BodyText"/>
        <w:spacing w:line="244" w:lineRule="auto" w:before="283"/>
        <w:ind w:right="1407"/>
        <w:jc w:val="both"/>
      </w:pPr>
      <w:r>
        <w:rPr/>
        <w:t>To</w:t>
      </w:r>
      <w:r>
        <w:rPr>
          <w:spacing w:val="-7"/>
        </w:rPr>
        <w:t> </w:t>
      </w:r>
      <w:r>
        <w:rPr/>
        <w:t>maintain</w:t>
      </w:r>
      <w:r>
        <w:rPr>
          <w:spacing w:val="-10"/>
        </w:rPr>
        <w:t> </w:t>
      </w:r>
      <w:r>
        <w:rPr/>
        <w:t>and</w:t>
      </w:r>
      <w:r>
        <w:rPr>
          <w:spacing w:val="-7"/>
        </w:rPr>
        <w:t> </w:t>
      </w:r>
      <w:r>
        <w:rPr/>
        <w:t>improve</w:t>
      </w:r>
      <w:r>
        <w:rPr>
          <w:spacing w:val="-11"/>
        </w:rPr>
        <w:t> </w:t>
      </w:r>
      <w:r>
        <w:rPr/>
        <w:t>professional</w:t>
      </w:r>
      <w:r>
        <w:rPr>
          <w:spacing w:val="-10"/>
        </w:rPr>
        <w:t> </w:t>
      </w:r>
      <w:r>
        <w:rPr/>
        <w:t>knowledge,</w:t>
      </w:r>
      <w:r>
        <w:rPr>
          <w:spacing w:val="-10"/>
        </w:rPr>
        <w:t> </w:t>
      </w:r>
      <w:r>
        <w:rPr/>
        <w:t>skills</w:t>
      </w:r>
      <w:r>
        <w:rPr>
          <w:spacing w:val="-9"/>
        </w:rPr>
        <w:t> </w:t>
      </w:r>
      <w:r>
        <w:rPr/>
        <w:t>and</w:t>
      </w:r>
      <w:r>
        <w:rPr>
          <w:spacing w:val="-7"/>
        </w:rPr>
        <w:t> </w:t>
      </w:r>
      <w:r>
        <w:rPr/>
        <w:t>competence,</w:t>
      </w:r>
      <w:r>
        <w:rPr>
          <w:spacing w:val="-10"/>
        </w:rPr>
        <w:t> </w:t>
      </w:r>
      <w:r>
        <w:rPr/>
        <w:t>a</w:t>
      </w:r>
      <w:r>
        <w:rPr>
          <w:spacing w:val="-11"/>
        </w:rPr>
        <w:t> </w:t>
      </w:r>
      <w:r>
        <w:rPr/>
        <w:t>Member</w:t>
      </w:r>
      <w:r>
        <w:rPr>
          <w:spacing w:val="-10"/>
        </w:rPr>
        <w:t> </w:t>
      </w:r>
      <w:r>
        <w:rPr/>
        <w:t>must</w:t>
      </w:r>
      <w:r>
        <w:rPr>
          <w:spacing w:val="-10"/>
        </w:rPr>
        <w:t> </w:t>
      </w:r>
      <w:r>
        <w:rPr/>
        <w:t>satisfy</w:t>
      </w:r>
      <w:r>
        <w:rPr>
          <w:spacing w:val="-9"/>
        </w:rPr>
        <w:t> </w:t>
      </w:r>
      <w:r>
        <w:rPr/>
        <w:t>all continuing professional development requirements set by the FPAS from time to time.</w:t>
      </w:r>
    </w:p>
    <w:p>
      <w:pPr>
        <w:pStyle w:val="BodyText"/>
        <w:spacing w:before="267"/>
        <w:jc w:val="both"/>
      </w:pPr>
      <w:r>
        <w:rPr/>
        <w:t>Rule</w:t>
      </w:r>
      <w:r>
        <w:rPr>
          <w:spacing w:val="1"/>
        </w:rPr>
        <w:t> </w:t>
      </w:r>
      <w:r>
        <w:rPr>
          <w:spacing w:val="-5"/>
        </w:rPr>
        <w:t>29</w:t>
      </w:r>
    </w:p>
    <w:p>
      <w:pPr>
        <w:pStyle w:val="BodyText"/>
        <w:spacing w:before="283"/>
        <w:ind w:right="1411"/>
        <w:jc w:val="both"/>
      </w:pPr>
      <w:r>
        <w:rPr/>
        <w:t>A</w:t>
      </w:r>
      <w:r>
        <w:rPr>
          <w:spacing w:val="-5"/>
        </w:rPr>
        <w:t> </w:t>
      </w:r>
      <w:r>
        <w:rPr/>
        <w:t>Member</w:t>
      </w:r>
      <w:r>
        <w:rPr>
          <w:spacing w:val="-4"/>
        </w:rPr>
        <w:t> </w:t>
      </w:r>
      <w:r>
        <w:rPr/>
        <w:t>shall</w:t>
      </w:r>
      <w:r>
        <w:rPr>
          <w:spacing w:val="-5"/>
        </w:rPr>
        <w:t> </w:t>
      </w:r>
      <w:r>
        <w:rPr/>
        <w:t>offer</w:t>
      </w:r>
      <w:r>
        <w:rPr>
          <w:spacing w:val="-7"/>
        </w:rPr>
        <w:t> </w:t>
      </w:r>
      <w:r>
        <w:rPr/>
        <w:t>advice</w:t>
      </w:r>
      <w:r>
        <w:rPr>
          <w:spacing w:val="-4"/>
        </w:rPr>
        <w:t> </w:t>
      </w:r>
      <w:r>
        <w:rPr/>
        <w:t>only</w:t>
      </w:r>
      <w:r>
        <w:rPr>
          <w:spacing w:val="-6"/>
        </w:rPr>
        <w:t> </w:t>
      </w:r>
      <w:r>
        <w:rPr/>
        <w:t>in</w:t>
      </w:r>
      <w:r>
        <w:rPr>
          <w:spacing w:val="-6"/>
        </w:rPr>
        <w:t> </w:t>
      </w:r>
      <w:r>
        <w:rPr/>
        <w:t>those</w:t>
      </w:r>
      <w:r>
        <w:rPr>
          <w:spacing w:val="-4"/>
        </w:rPr>
        <w:t> </w:t>
      </w:r>
      <w:r>
        <w:rPr/>
        <w:t>areas</w:t>
      </w:r>
      <w:r>
        <w:rPr>
          <w:spacing w:val="-7"/>
        </w:rPr>
        <w:t> </w:t>
      </w:r>
      <w:r>
        <w:rPr/>
        <w:t>in</w:t>
      </w:r>
      <w:r>
        <w:rPr>
          <w:spacing w:val="-4"/>
        </w:rPr>
        <w:t> </w:t>
      </w:r>
      <w:r>
        <w:rPr/>
        <w:t>which</w:t>
      </w:r>
      <w:r>
        <w:rPr>
          <w:spacing w:val="-4"/>
        </w:rPr>
        <w:t> </w:t>
      </w:r>
      <w:r>
        <w:rPr/>
        <w:t>the</w:t>
      </w:r>
      <w:r>
        <w:rPr>
          <w:spacing w:val="-7"/>
        </w:rPr>
        <w:t> </w:t>
      </w:r>
      <w:r>
        <w:rPr/>
        <w:t>Member</w:t>
      </w:r>
      <w:r>
        <w:rPr>
          <w:spacing w:val="-4"/>
        </w:rPr>
        <w:t> </w:t>
      </w:r>
      <w:r>
        <w:rPr/>
        <w:t>is</w:t>
      </w:r>
      <w:r>
        <w:rPr>
          <w:spacing w:val="-5"/>
        </w:rPr>
        <w:t> </w:t>
      </w:r>
      <w:r>
        <w:rPr/>
        <w:t>competent.</w:t>
      </w:r>
      <w:r>
        <w:rPr>
          <w:spacing w:val="-6"/>
        </w:rPr>
        <w:t> </w:t>
      </w:r>
      <w:r>
        <w:rPr/>
        <w:t>In</w:t>
      </w:r>
      <w:r>
        <w:rPr>
          <w:spacing w:val="-5"/>
        </w:rPr>
        <w:t> </w:t>
      </w:r>
      <w:r>
        <w:rPr/>
        <w:t>areas</w:t>
      </w:r>
      <w:r>
        <w:rPr>
          <w:spacing w:val="-5"/>
        </w:rPr>
        <w:t> </w:t>
      </w:r>
      <w:r>
        <w:rPr/>
        <w:t>where the Member is not professionally competent, the Member shall seek the counsel of qualified individuals and/or refer clients to such parties.</w:t>
      </w:r>
    </w:p>
    <w:p>
      <w:pPr>
        <w:pStyle w:val="BodyText"/>
        <w:spacing w:before="271"/>
        <w:jc w:val="both"/>
      </w:pPr>
      <w:r>
        <w:rPr/>
        <w:t>Rule</w:t>
      </w:r>
      <w:r>
        <w:rPr>
          <w:spacing w:val="1"/>
        </w:rPr>
        <w:t> </w:t>
      </w:r>
      <w:r>
        <w:rPr>
          <w:spacing w:val="-5"/>
        </w:rPr>
        <w:t>30</w:t>
      </w:r>
    </w:p>
    <w:p>
      <w:pPr>
        <w:spacing w:before="283"/>
        <w:ind w:left="252" w:right="0" w:firstLine="0"/>
        <w:jc w:val="both"/>
        <w:rPr>
          <w:sz w:val="23"/>
        </w:rPr>
      </w:pPr>
      <w:r>
        <w:rPr>
          <w:sz w:val="23"/>
        </w:rPr>
        <w:t>A</w:t>
      </w:r>
      <w:r>
        <w:rPr>
          <w:spacing w:val="-6"/>
          <w:sz w:val="23"/>
        </w:rPr>
        <w:t> </w:t>
      </w:r>
      <w:r>
        <w:rPr>
          <w:sz w:val="23"/>
        </w:rPr>
        <w:t>Member</w:t>
      </w:r>
      <w:r>
        <w:rPr>
          <w:spacing w:val="-4"/>
          <w:sz w:val="23"/>
        </w:rPr>
        <w:t> </w:t>
      </w:r>
      <w:r>
        <w:rPr>
          <w:sz w:val="23"/>
        </w:rPr>
        <w:t>shall</w:t>
      </w:r>
      <w:r>
        <w:rPr>
          <w:spacing w:val="-4"/>
          <w:sz w:val="23"/>
        </w:rPr>
        <w:t> </w:t>
      </w:r>
      <w:r>
        <w:rPr>
          <w:sz w:val="23"/>
        </w:rPr>
        <w:t>have</w:t>
      </w:r>
      <w:r>
        <w:rPr>
          <w:spacing w:val="-5"/>
          <w:sz w:val="23"/>
        </w:rPr>
        <w:t> </w:t>
      </w:r>
      <w:r>
        <w:rPr>
          <w:sz w:val="23"/>
        </w:rPr>
        <w:t>reasonable</w:t>
      </w:r>
      <w:r>
        <w:rPr>
          <w:spacing w:val="-4"/>
          <w:sz w:val="23"/>
        </w:rPr>
        <w:t> </w:t>
      </w:r>
      <w:r>
        <w:rPr>
          <w:sz w:val="23"/>
        </w:rPr>
        <w:t>and</w:t>
      </w:r>
      <w:r>
        <w:rPr>
          <w:spacing w:val="-5"/>
          <w:sz w:val="23"/>
        </w:rPr>
        <w:t> </w:t>
      </w:r>
      <w:r>
        <w:rPr>
          <w:sz w:val="23"/>
        </w:rPr>
        <w:t>appropriate</w:t>
      </w:r>
      <w:r>
        <w:rPr>
          <w:spacing w:val="-6"/>
          <w:sz w:val="23"/>
        </w:rPr>
        <w:t> </w:t>
      </w:r>
      <w:r>
        <w:rPr>
          <w:sz w:val="23"/>
        </w:rPr>
        <w:t>standards</w:t>
      </w:r>
      <w:r>
        <w:rPr>
          <w:spacing w:val="-3"/>
          <w:sz w:val="23"/>
        </w:rPr>
        <w:t> </w:t>
      </w:r>
      <w:r>
        <w:rPr>
          <w:sz w:val="23"/>
        </w:rPr>
        <w:t>for</w:t>
      </w:r>
      <w:r>
        <w:rPr>
          <w:spacing w:val="-5"/>
          <w:sz w:val="23"/>
        </w:rPr>
        <w:t> </w:t>
      </w:r>
      <w:r>
        <w:rPr>
          <w:sz w:val="23"/>
        </w:rPr>
        <w:t>the</w:t>
      </w:r>
      <w:r>
        <w:rPr>
          <w:spacing w:val="-3"/>
          <w:sz w:val="23"/>
        </w:rPr>
        <w:t> </w:t>
      </w:r>
      <w:r>
        <w:rPr>
          <w:sz w:val="23"/>
        </w:rPr>
        <w:t>appointment</w:t>
      </w:r>
      <w:r>
        <w:rPr>
          <w:spacing w:val="-5"/>
          <w:sz w:val="23"/>
        </w:rPr>
        <w:t> </w:t>
      </w:r>
      <w:r>
        <w:rPr>
          <w:sz w:val="23"/>
        </w:rPr>
        <w:t>of</w:t>
      </w:r>
      <w:r>
        <w:rPr>
          <w:spacing w:val="-3"/>
          <w:sz w:val="23"/>
        </w:rPr>
        <w:t> </w:t>
      </w:r>
      <w:r>
        <w:rPr>
          <w:spacing w:val="-2"/>
          <w:sz w:val="23"/>
        </w:rPr>
        <w:t>Representatives.</w:t>
      </w:r>
    </w:p>
    <w:p>
      <w:pPr>
        <w:pStyle w:val="BodyText"/>
        <w:spacing w:before="14"/>
        <w:ind w:left="0"/>
        <w:rPr>
          <w:sz w:val="23"/>
        </w:rPr>
      </w:pPr>
    </w:p>
    <w:p>
      <w:pPr>
        <w:pStyle w:val="Heading2"/>
        <w:spacing w:before="1"/>
      </w:pPr>
      <w:r>
        <w:rPr>
          <w:spacing w:val="-2"/>
        </w:rPr>
        <w:t>Supervision</w:t>
      </w:r>
    </w:p>
    <w:p>
      <w:pPr>
        <w:pStyle w:val="BodyText"/>
        <w:spacing w:before="285"/>
      </w:pPr>
      <w:r>
        <w:rPr/>
        <w:t>Rule</w:t>
      </w:r>
      <w:r>
        <w:rPr>
          <w:spacing w:val="1"/>
        </w:rPr>
        <w:t> </w:t>
      </w:r>
      <w:r>
        <w:rPr>
          <w:spacing w:val="-5"/>
        </w:rPr>
        <w:t>31</w:t>
      </w:r>
    </w:p>
    <w:p>
      <w:pPr>
        <w:pStyle w:val="BodyText"/>
        <w:spacing w:before="283"/>
        <w:ind w:right="1402"/>
        <w:jc w:val="both"/>
      </w:pPr>
      <w:r>
        <w:rPr/>
        <w:t>In determining whether a Member has complied with the FPAS’s Professional Standards, any conduct by its Representatives or employees which relates to conduct of the Member’s financial planning business shall be treated as the conduct of the Member.</w:t>
      </w:r>
    </w:p>
    <w:p>
      <w:pPr>
        <w:pStyle w:val="BodyText"/>
        <w:spacing w:before="273"/>
      </w:pPr>
      <w:r>
        <w:rPr/>
        <w:t>Rule</w:t>
      </w:r>
      <w:r>
        <w:rPr>
          <w:spacing w:val="1"/>
        </w:rPr>
        <w:t> </w:t>
      </w:r>
      <w:r>
        <w:rPr>
          <w:spacing w:val="-5"/>
        </w:rPr>
        <w:t>32</w:t>
      </w:r>
    </w:p>
    <w:p>
      <w:pPr>
        <w:spacing w:line="264" w:lineRule="auto" w:before="283"/>
        <w:ind w:left="252" w:right="1411" w:firstLine="0"/>
        <w:jc w:val="both"/>
        <w:rPr>
          <w:sz w:val="23"/>
        </w:rPr>
      </w:pPr>
      <w:r>
        <w:rPr>
          <w:sz w:val="23"/>
        </w:rPr>
        <w:t>A Member shall establish and maintain written policies and procedures for the effective control and conduct of its business. This rule does not apply to a Member with only one practising Representative.</w:t>
      </w:r>
    </w:p>
    <w:p>
      <w:pPr>
        <w:pStyle w:val="BodyText"/>
        <w:spacing w:before="247"/>
      </w:pPr>
      <w:r>
        <w:rPr/>
        <w:t>Rule</w:t>
      </w:r>
      <w:r>
        <w:rPr>
          <w:spacing w:val="1"/>
        </w:rPr>
        <w:t> </w:t>
      </w:r>
      <w:r>
        <w:rPr>
          <w:spacing w:val="-5"/>
        </w:rPr>
        <w:t>33</w:t>
      </w:r>
    </w:p>
    <w:p>
      <w:pPr>
        <w:pStyle w:val="BodyText"/>
        <w:spacing w:before="281"/>
        <w:ind w:right="1404"/>
        <w:jc w:val="both"/>
      </w:pPr>
      <w:r>
        <w:rPr/>
        <w:t>A Member shall have a written agreement with its Representatives which defines the rights and obligations of the Member and the Representative. In the case of an employee Representative, a statement of conditions and duties would satisfy this rule. This rule does not apply to a Member with only one practising Representative.</w:t>
      </w:r>
    </w:p>
    <w:p>
      <w:pPr>
        <w:pStyle w:val="BodyText"/>
        <w:spacing w:before="270"/>
      </w:pPr>
      <w:r>
        <w:rPr/>
        <w:t>Rule</w:t>
      </w:r>
      <w:r>
        <w:rPr>
          <w:spacing w:val="1"/>
        </w:rPr>
        <w:t> </w:t>
      </w:r>
      <w:r>
        <w:rPr>
          <w:spacing w:val="-5"/>
        </w:rPr>
        <w:t>34</w:t>
      </w:r>
    </w:p>
    <w:p>
      <w:pPr>
        <w:pStyle w:val="BodyText"/>
        <w:spacing w:before="283"/>
      </w:pPr>
      <w:r>
        <w:rPr/>
        <w:t>A</w:t>
      </w:r>
      <w:r>
        <w:rPr>
          <w:spacing w:val="42"/>
        </w:rPr>
        <w:t> </w:t>
      </w:r>
      <w:r>
        <w:rPr/>
        <w:t>Member</w:t>
      </w:r>
      <w:r>
        <w:rPr>
          <w:spacing w:val="43"/>
        </w:rPr>
        <w:t> </w:t>
      </w:r>
      <w:r>
        <w:rPr/>
        <w:t>must</w:t>
      </w:r>
      <w:r>
        <w:rPr>
          <w:spacing w:val="45"/>
        </w:rPr>
        <w:t> </w:t>
      </w:r>
      <w:r>
        <w:rPr/>
        <w:t>maintain</w:t>
      </w:r>
      <w:r>
        <w:rPr>
          <w:spacing w:val="45"/>
        </w:rPr>
        <w:t> </w:t>
      </w:r>
      <w:r>
        <w:rPr/>
        <w:t>an</w:t>
      </w:r>
      <w:r>
        <w:rPr>
          <w:spacing w:val="46"/>
        </w:rPr>
        <w:t> </w:t>
      </w:r>
      <w:r>
        <w:rPr/>
        <w:t>effective</w:t>
      </w:r>
      <w:r>
        <w:rPr>
          <w:spacing w:val="44"/>
        </w:rPr>
        <w:t> </w:t>
      </w:r>
      <w:r>
        <w:rPr/>
        <w:t>system</w:t>
      </w:r>
      <w:r>
        <w:rPr>
          <w:spacing w:val="43"/>
        </w:rPr>
        <w:t> </w:t>
      </w:r>
      <w:r>
        <w:rPr/>
        <w:t>of</w:t>
      </w:r>
      <w:r>
        <w:rPr>
          <w:spacing w:val="43"/>
        </w:rPr>
        <w:t> </w:t>
      </w:r>
      <w:r>
        <w:rPr/>
        <w:t>supervision</w:t>
      </w:r>
      <w:r>
        <w:rPr>
          <w:spacing w:val="44"/>
        </w:rPr>
        <w:t> </w:t>
      </w:r>
      <w:r>
        <w:rPr/>
        <w:t>of</w:t>
      </w:r>
      <w:r>
        <w:rPr>
          <w:spacing w:val="44"/>
        </w:rPr>
        <w:t> </w:t>
      </w:r>
      <w:r>
        <w:rPr/>
        <w:t>all</w:t>
      </w:r>
      <w:r>
        <w:rPr>
          <w:spacing w:val="44"/>
        </w:rPr>
        <w:t> </w:t>
      </w:r>
      <w:r>
        <w:rPr/>
        <w:t>Representatives’</w:t>
      </w:r>
      <w:r>
        <w:rPr>
          <w:spacing w:val="45"/>
        </w:rPr>
        <w:t> </w:t>
      </w:r>
      <w:r>
        <w:rPr>
          <w:spacing w:val="-2"/>
        </w:rPr>
        <w:t>activities,</w:t>
      </w:r>
    </w:p>
    <w:p>
      <w:pPr>
        <w:pStyle w:val="BodyText"/>
        <w:spacing w:before="5"/>
      </w:pPr>
      <w:r>
        <w:rPr/>
        <w:t>performance,</w:t>
      </w:r>
      <w:r>
        <w:rPr>
          <w:spacing w:val="-4"/>
        </w:rPr>
        <w:t> </w:t>
      </w:r>
      <w:r>
        <w:rPr/>
        <w:t>training,</w:t>
      </w:r>
      <w:r>
        <w:rPr>
          <w:spacing w:val="-4"/>
        </w:rPr>
        <w:t> </w:t>
      </w:r>
      <w:r>
        <w:rPr/>
        <w:t>and</w:t>
      </w:r>
      <w:r>
        <w:rPr>
          <w:spacing w:val="-3"/>
        </w:rPr>
        <w:t> </w:t>
      </w:r>
      <w:r>
        <w:rPr/>
        <w:t>recommendations</w:t>
      </w:r>
      <w:r>
        <w:rPr>
          <w:spacing w:val="-5"/>
        </w:rPr>
        <w:t> </w:t>
      </w:r>
      <w:r>
        <w:rPr/>
        <w:t>made</w:t>
      </w:r>
      <w:r>
        <w:rPr>
          <w:spacing w:val="-5"/>
        </w:rPr>
        <w:t> </w:t>
      </w:r>
      <w:r>
        <w:rPr/>
        <w:t>to</w:t>
      </w:r>
      <w:r>
        <w:rPr>
          <w:spacing w:val="-3"/>
        </w:rPr>
        <w:t> </w:t>
      </w:r>
      <w:r>
        <w:rPr>
          <w:spacing w:val="-2"/>
        </w:rPr>
        <w:t>clients.</w:t>
      </w:r>
    </w:p>
    <w:p>
      <w:pPr>
        <w:spacing w:after="0"/>
        <w:sectPr>
          <w:pgSz w:w="11900" w:h="16840"/>
          <w:pgMar w:header="0" w:footer="645" w:top="1320" w:bottom="840" w:left="600" w:right="0"/>
        </w:sectPr>
      </w:pPr>
    </w:p>
    <w:p>
      <w:pPr>
        <w:pStyle w:val="ListParagraph"/>
        <w:numPr>
          <w:ilvl w:val="1"/>
          <w:numId w:val="71"/>
        </w:numPr>
        <w:tabs>
          <w:tab w:pos="816" w:val="left" w:leader="none"/>
        </w:tabs>
        <w:spacing w:line="240" w:lineRule="auto" w:before="25" w:after="0"/>
        <w:ind w:left="816" w:right="0" w:hanging="564"/>
        <w:jc w:val="both"/>
        <w:rPr>
          <w:b/>
          <w:sz w:val="23"/>
        </w:rPr>
      </w:pPr>
      <w:r>
        <w:rPr>
          <w:b/>
          <w:sz w:val="23"/>
        </w:rPr>
        <w:t>FPAS’S</w:t>
      </w:r>
      <w:r>
        <w:rPr>
          <w:b/>
          <w:spacing w:val="-4"/>
          <w:sz w:val="23"/>
        </w:rPr>
        <w:t> </w:t>
      </w:r>
      <w:r>
        <w:rPr>
          <w:b/>
          <w:sz w:val="23"/>
        </w:rPr>
        <w:t>DISCIPLINARY</w:t>
      </w:r>
      <w:r>
        <w:rPr>
          <w:b/>
          <w:spacing w:val="-4"/>
          <w:sz w:val="23"/>
        </w:rPr>
        <w:t> </w:t>
      </w:r>
      <w:r>
        <w:rPr>
          <w:b/>
          <w:spacing w:val="-2"/>
          <w:sz w:val="23"/>
        </w:rPr>
        <w:t>REGULATIONS</w:t>
      </w:r>
    </w:p>
    <w:p>
      <w:pPr>
        <w:pStyle w:val="BodyText"/>
        <w:spacing w:before="5"/>
        <w:ind w:left="0"/>
        <w:rPr>
          <w:b/>
          <w:sz w:val="23"/>
        </w:rPr>
      </w:pPr>
    </w:p>
    <w:p>
      <w:pPr>
        <w:pStyle w:val="BodyText"/>
        <w:spacing w:line="237" w:lineRule="auto"/>
        <w:ind w:right="1426"/>
        <w:jc w:val="both"/>
      </w:pPr>
      <w:r>
        <w:rPr/>
        <w:t>All</w:t>
      </w:r>
      <w:r>
        <w:rPr>
          <w:spacing w:val="-9"/>
        </w:rPr>
        <w:t> </w:t>
      </w:r>
      <w:r>
        <w:rPr/>
        <w:t>FPAS</w:t>
      </w:r>
      <w:r>
        <w:rPr>
          <w:spacing w:val="-9"/>
        </w:rPr>
        <w:t> </w:t>
      </w:r>
      <w:r>
        <w:rPr/>
        <w:t>members</w:t>
      </w:r>
      <w:r>
        <w:rPr>
          <w:spacing w:val="-10"/>
        </w:rPr>
        <w:t> </w:t>
      </w:r>
      <w:r>
        <w:rPr/>
        <w:t>are</w:t>
      </w:r>
      <w:r>
        <w:rPr>
          <w:spacing w:val="-9"/>
        </w:rPr>
        <w:t> </w:t>
      </w:r>
      <w:r>
        <w:rPr/>
        <w:t>subject</w:t>
      </w:r>
      <w:r>
        <w:rPr>
          <w:spacing w:val="-9"/>
        </w:rPr>
        <w:t> </w:t>
      </w:r>
      <w:r>
        <w:rPr/>
        <w:t>to</w:t>
      </w:r>
      <w:r>
        <w:rPr>
          <w:spacing w:val="-9"/>
        </w:rPr>
        <w:t> </w:t>
      </w:r>
      <w:r>
        <w:rPr/>
        <w:t>the</w:t>
      </w:r>
      <w:r>
        <w:rPr>
          <w:spacing w:val="-9"/>
        </w:rPr>
        <w:t> </w:t>
      </w:r>
      <w:r>
        <w:rPr/>
        <w:t>FPAS’</w:t>
      </w:r>
      <w:r>
        <w:rPr>
          <w:spacing w:val="-12"/>
        </w:rPr>
        <w:t> </w:t>
      </w:r>
      <w:r>
        <w:rPr/>
        <w:t>Disciplinary</w:t>
      </w:r>
      <w:r>
        <w:rPr>
          <w:spacing w:val="-10"/>
        </w:rPr>
        <w:t> </w:t>
      </w:r>
      <w:r>
        <w:rPr/>
        <w:t>Regulations.</w:t>
      </w:r>
      <w:r>
        <w:rPr>
          <w:spacing w:val="-11"/>
        </w:rPr>
        <w:t> </w:t>
      </w:r>
      <w:r>
        <w:rPr/>
        <w:t>Any</w:t>
      </w:r>
      <w:r>
        <w:rPr>
          <w:spacing w:val="-10"/>
        </w:rPr>
        <w:t> </w:t>
      </w:r>
      <w:r>
        <w:rPr/>
        <w:t>alleged</w:t>
      </w:r>
      <w:r>
        <w:rPr>
          <w:spacing w:val="-9"/>
        </w:rPr>
        <w:t> </w:t>
      </w:r>
      <w:r>
        <w:rPr/>
        <w:t>breach</w:t>
      </w:r>
      <w:r>
        <w:rPr>
          <w:spacing w:val="-9"/>
        </w:rPr>
        <w:t> </w:t>
      </w:r>
      <w:r>
        <w:rPr/>
        <w:t>of</w:t>
      </w:r>
      <w:r>
        <w:rPr>
          <w:spacing w:val="-9"/>
        </w:rPr>
        <w:t> </w:t>
      </w:r>
      <w:r>
        <w:rPr/>
        <w:t>the</w:t>
      </w:r>
      <w:r>
        <w:rPr>
          <w:spacing w:val="-9"/>
        </w:rPr>
        <w:t> </w:t>
      </w:r>
      <w:r>
        <w:rPr/>
        <w:t>FPAS’ Professional Standards shall be investigated by an Investigation Committee appointed by the Executive</w:t>
      </w:r>
      <w:r>
        <w:rPr>
          <w:spacing w:val="-7"/>
        </w:rPr>
        <w:t> </w:t>
      </w:r>
      <w:r>
        <w:rPr/>
        <w:t>Committee,</w:t>
      </w:r>
      <w:r>
        <w:rPr>
          <w:spacing w:val="-7"/>
        </w:rPr>
        <w:t> </w:t>
      </w:r>
      <w:r>
        <w:rPr/>
        <w:t>and</w:t>
      </w:r>
      <w:r>
        <w:rPr>
          <w:spacing w:val="-4"/>
        </w:rPr>
        <w:t> </w:t>
      </w:r>
      <w:r>
        <w:rPr/>
        <w:t>if</w:t>
      </w:r>
      <w:r>
        <w:rPr>
          <w:spacing w:val="-6"/>
        </w:rPr>
        <w:t> </w:t>
      </w:r>
      <w:r>
        <w:rPr/>
        <w:t>warranted,</w:t>
      </w:r>
      <w:r>
        <w:rPr>
          <w:spacing w:val="-7"/>
        </w:rPr>
        <w:t> </w:t>
      </w:r>
      <w:r>
        <w:rPr/>
        <w:t>referred</w:t>
      </w:r>
      <w:r>
        <w:rPr>
          <w:spacing w:val="-9"/>
        </w:rPr>
        <w:t> </w:t>
      </w:r>
      <w:r>
        <w:rPr/>
        <w:t>for</w:t>
      </w:r>
      <w:r>
        <w:rPr>
          <w:spacing w:val="-7"/>
        </w:rPr>
        <w:t> </w:t>
      </w:r>
      <w:r>
        <w:rPr/>
        <w:t>further</w:t>
      </w:r>
      <w:r>
        <w:rPr>
          <w:spacing w:val="-7"/>
        </w:rPr>
        <w:t> </w:t>
      </w:r>
      <w:r>
        <w:rPr/>
        <w:t>disciplinary</w:t>
      </w:r>
      <w:r>
        <w:rPr>
          <w:spacing w:val="-8"/>
        </w:rPr>
        <w:t> </w:t>
      </w:r>
      <w:r>
        <w:rPr/>
        <w:t>action.</w:t>
      </w:r>
      <w:r>
        <w:rPr>
          <w:spacing w:val="-6"/>
        </w:rPr>
        <w:t> </w:t>
      </w:r>
      <w:r>
        <w:rPr/>
        <w:t>Serious</w:t>
      </w:r>
      <w:r>
        <w:rPr>
          <w:spacing w:val="-8"/>
        </w:rPr>
        <w:t> </w:t>
      </w:r>
      <w:r>
        <w:rPr/>
        <w:t>breaches</w:t>
      </w:r>
      <w:r>
        <w:rPr>
          <w:spacing w:val="-7"/>
        </w:rPr>
        <w:t> </w:t>
      </w:r>
      <w:r>
        <w:rPr/>
        <w:t>of the Professional Standards may result in heavy penalties as stated in the Constitution of the FPAS or amendments made thereto.</w:t>
      </w:r>
    </w:p>
    <w:p>
      <w:pPr>
        <w:pStyle w:val="BodyText"/>
        <w:spacing w:before="30"/>
        <w:ind w:left="0"/>
        <w:rPr>
          <w:sz w:val="20"/>
        </w:rPr>
      </w:pPr>
      <w:r>
        <w:rPr/>
        <mc:AlternateContent>
          <mc:Choice Requires="wps">
            <w:drawing>
              <wp:anchor distT="0" distB="0" distL="0" distR="0" allowOverlap="1" layoutInCell="1" locked="0" behindDoc="1" simplePos="0" relativeHeight="487600640">
                <wp:simplePos x="0" y="0"/>
                <wp:positionH relativeFrom="page">
                  <wp:posOffset>534669</wp:posOffset>
                </wp:positionH>
                <wp:positionV relativeFrom="paragraph">
                  <wp:posOffset>189404</wp:posOffset>
                </wp:positionV>
                <wp:extent cx="6119495" cy="1270"/>
                <wp:effectExtent l="0" t="0" r="0" b="0"/>
                <wp:wrapTopAndBottom/>
                <wp:docPr id="92" name="Graphic 92"/>
                <wp:cNvGraphicFramePr>
                  <a:graphicFrameLocks/>
                </wp:cNvGraphicFramePr>
                <a:graphic>
                  <a:graphicData uri="http://schemas.microsoft.com/office/word/2010/wordprocessingShape">
                    <wps:wsp>
                      <wps:cNvPr id="92" name="Graphic 92"/>
                      <wps:cNvSpPr/>
                      <wps:spPr>
                        <a:xfrm>
                          <a:off x="0" y="0"/>
                          <a:ext cx="6119495" cy="1270"/>
                        </a:xfrm>
                        <a:custGeom>
                          <a:avLst/>
                          <a:gdLst/>
                          <a:ahLst/>
                          <a:cxnLst/>
                          <a:rect l="l" t="t" r="r" b="b"/>
                          <a:pathLst>
                            <a:path w="6119495" h="0">
                              <a:moveTo>
                                <a:pt x="0" y="0"/>
                              </a:moveTo>
                              <a:lnTo>
                                <a:pt x="611949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099998pt;margin-top:14.913711pt;width:481.85pt;height:.1pt;mso-position-horizontal-relative:page;mso-position-vertical-relative:paragraph;z-index:-15715840;mso-wrap-distance-left:0;mso-wrap-distance-right:0" id="docshape83" coordorigin="842,298" coordsize="9637,0" path="m842,298l10479,298e" filled="false" stroked="true" strokeweight=".75pt" strokecolor="#000000">
                <v:path arrowok="t"/>
                <v:stroke dashstyle="solid"/>
                <w10:wrap type="topAndBottom"/>
              </v:shape>
            </w:pict>
          </mc:Fallback>
        </mc:AlternateContent>
      </w:r>
    </w:p>
    <w:p>
      <w:pPr>
        <w:pStyle w:val="Heading2"/>
        <w:spacing w:before="257"/>
        <w:jc w:val="both"/>
      </w:pPr>
      <w:r>
        <w:rPr/>
        <w:t>Discipline</w:t>
      </w:r>
      <w:r>
        <w:rPr>
          <w:spacing w:val="-5"/>
        </w:rPr>
        <w:t> </w:t>
      </w:r>
      <w:r>
        <w:rPr/>
        <w:t>and</w:t>
      </w:r>
      <w:r>
        <w:rPr>
          <w:spacing w:val="-3"/>
        </w:rPr>
        <w:t> </w:t>
      </w:r>
      <w:r>
        <w:rPr/>
        <w:t>Professional</w:t>
      </w:r>
      <w:r>
        <w:rPr>
          <w:spacing w:val="-3"/>
        </w:rPr>
        <w:t> </w:t>
      </w:r>
      <w:r>
        <w:rPr>
          <w:spacing w:val="-2"/>
        </w:rPr>
        <w:t>Conduct</w:t>
      </w:r>
    </w:p>
    <w:p>
      <w:pPr>
        <w:pStyle w:val="ListParagraph"/>
        <w:numPr>
          <w:ilvl w:val="0"/>
          <w:numId w:val="74"/>
        </w:numPr>
        <w:tabs>
          <w:tab w:pos="611" w:val="left" w:leader="none"/>
        </w:tabs>
        <w:spacing w:line="240" w:lineRule="auto" w:before="284" w:after="0"/>
        <w:ind w:left="611" w:right="0" w:hanging="359"/>
        <w:jc w:val="both"/>
        <w:rPr>
          <w:b/>
          <w:sz w:val="24"/>
        </w:rPr>
      </w:pPr>
      <w:r>
        <w:rPr>
          <w:b/>
          <w:sz w:val="24"/>
        </w:rPr>
        <w:t>Disciplinary</w:t>
      </w:r>
      <w:r>
        <w:rPr>
          <w:b/>
          <w:spacing w:val="-5"/>
          <w:sz w:val="24"/>
        </w:rPr>
        <w:t> </w:t>
      </w:r>
      <w:r>
        <w:rPr>
          <w:b/>
          <w:spacing w:val="-2"/>
          <w:sz w:val="24"/>
        </w:rPr>
        <w:t>action</w:t>
      </w:r>
    </w:p>
    <w:p>
      <w:pPr>
        <w:pStyle w:val="ListParagraph"/>
        <w:numPr>
          <w:ilvl w:val="1"/>
          <w:numId w:val="74"/>
        </w:numPr>
        <w:tabs>
          <w:tab w:pos="611" w:val="left" w:leader="none"/>
        </w:tabs>
        <w:spacing w:line="292" w:lineRule="exact" w:before="281" w:after="0"/>
        <w:ind w:left="611" w:right="0" w:hanging="359"/>
        <w:jc w:val="both"/>
        <w:rPr>
          <w:sz w:val="24"/>
        </w:rPr>
      </w:pPr>
      <w:r>
        <w:rPr>
          <w:sz w:val="24"/>
        </w:rPr>
        <w:t>A</w:t>
      </w:r>
      <w:r>
        <w:rPr>
          <w:spacing w:val="-4"/>
          <w:sz w:val="24"/>
        </w:rPr>
        <w:t> </w:t>
      </w:r>
      <w:r>
        <w:rPr>
          <w:sz w:val="24"/>
        </w:rPr>
        <w:t>member</w:t>
      </w:r>
      <w:r>
        <w:rPr>
          <w:spacing w:val="-2"/>
          <w:sz w:val="24"/>
        </w:rPr>
        <w:t> </w:t>
      </w:r>
      <w:r>
        <w:rPr>
          <w:sz w:val="24"/>
        </w:rPr>
        <w:t>shall</w:t>
      </w:r>
      <w:r>
        <w:rPr>
          <w:spacing w:val="-2"/>
          <w:sz w:val="24"/>
        </w:rPr>
        <w:t> </w:t>
      </w:r>
      <w:r>
        <w:rPr>
          <w:sz w:val="24"/>
        </w:rPr>
        <w:t>be liable</w:t>
      </w:r>
      <w:r>
        <w:rPr>
          <w:spacing w:val="-3"/>
          <w:sz w:val="24"/>
        </w:rPr>
        <w:t> </w:t>
      </w:r>
      <w:r>
        <w:rPr>
          <w:sz w:val="24"/>
        </w:rPr>
        <w:t>to</w:t>
      </w:r>
      <w:r>
        <w:rPr>
          <w:spacing w:val="-4"/>
          <w:sz w:val="24"/>
        </w:rPr>
        <w:t> </w:t>
      </w:r>
      <w:r>
        <w:rPr>
          <w:sz w:val="24"/>
        </w:rPr>
        <w:t>disciplinary</w:t>
      </w:r>
      <w:r>
        <w:rPr>
          <w:spacing w:val="-3"/>
          <w:sz w:val="24"/>
        </w:rPr>
        <w:t> </w:t>
      </w:r>
      <w:r>
        <w:rPr>
          <w:sz w:val="24"/>
        </w:rPr>
        <w:t>action</w:t>
      </w:r>
      <w:r>
        <w:rPr>
          <w:spacing w:val="-1"/>
          <w:sz w:val="24"/>
        </w:rPr>
        <w:t> </w:t>
      </w:r>
      <w:r>
        <w:rPr>
          <w:sz w:val="24"/>
        </w:rPr>
        <w:t>in</w:t>
      </w:r>
      <w:r>
        <w:rPr>
          <w:spacing w:val="-4"/>
          <w:sz w:val="24"/>
        </w:rPr>
        <w:t> </w:t>
      </w:r>
      <w:r>
        <w:rPr>
          <w:sz w:val="24"/>
        </w:rPr>
        <w:t>any</w:t>
      </w:r>
      <w:r>
        <w:rPr>
          <w:spacing w:val="-5"/>
          <w:sz w:val="24"/>
        </w:rPr>
        <w:t> </w:t>
      </w:r>
      <w:r>
        <w:rPr>
          <w:sz w:val="24"/>
        </w:rPr>
        <w:t>of</w:t>
      </w:r>
      <w:r>
        <w:rPr>
          <w:spacing w:val="-4"/>
          <w:sz w:val="24"/>
        </w:rPr>
        <w:t> </w:t>
      </w:r>
      <w:r>
        <w:rPr>
          <w:sz w:val="24"/>
        </w:rPr>
        <w:t>the</w:t>
      </w:r>
      <w:r>
        <w:rPr>
          <w:spacing w:val="-3"/>
          <w:sz w:val="24"/>
        </w:rPr>
        <w:t> </w:t>
      </w:r>
      <w:r>
        <w:rPr>
          <w:sz w:val="24"/>
        </w:rPr>
        <w:t>following</w:t>
      </w:r>
      <w:r>
        <w:rPr>
          <w:spacing w:val="-7"/>
          <w:sz w:val="24"/>
        </w:rPr>
        <w:t> </w:t>
      </w:r>
      <w:r>
        <w:rPr>
          <w:spacing w:val="-2"/>
          <w:sz w:val="24"/>
        </w:rPr>
        <w:t>cases:</w:t>
      </w:r>
    </w:p>
    <w:p>
      <w:pPr>
        <w:pStyle w:val="ListParagraph"/>
        <w:numPr>
          <w:ilvl w:val="2"/>
          <w:numId w:val="74"/>
        </w:numPr>
        <w:tabs>
          <w:tab w:pos="1185" w:val="left" w:leader="none"/>
          <w:tab w:pos="1212" w:val="left" w:leader="none"/>
        </w:tabs>
        <w:spacing w:line="232" w:lineRule="auto" w:before="5" w:after="0"/>
        <w:ind w:left="1212" w:right="1473" w:hanging="567"/>
        <w:jc w:val="both"/>
        <w:rPr>
          <w:sz w:val="24"/>
        </w:rPr>
      </w:pPr>
      <w:r>
        <w:rPr>
          <w:sz w:val="24"/>
        </w:rPr>
        <w:t>if</w:t>
      </w:r>
      <w:r>
        <w:rPr>
          <w:spacing w:val="-4"/>
          <w:sz w:val="24"/>
        </w:rPr>
        <w:t> </w:t>
      </w:r>
      <w:r>
        <w:rPr>
          <w:sz w:val="24"/>
        </w:rPr>
        <w:t>it</w:t>
      </w:r>
      <w:r>
        <w:rPr>
          <w:spacing w:val="-4"/>
          <w:sz w:val="24"/>
        </w:rPr>
        <w:t> </w:t>
      </w:r>
      <w:r>
        <w:rPr>
          <w:sz w:val="24"/>
        </w:rPr>
        <w:t>is</w:t>
      </w:r>
      <w:r>
        <w:rPr>
          <w:spacing w:val="-3"/>
          <w:sz w:val="24"/>
        </w:rPr>
        <w:t> </w:t>
      </w:r>
      <w:r>
        <w:rPr>
          <w:sz w:val="24"/>
        </w:rPr>
        <w:t>alleged</w:t>
      </w:r>
      <w:r>
        <w:rPr>
          <w:spacing w:val="-4"/>
          <w:sz w:val="24"/>
        </w:rPr>
        <w:t> </w:t>
      </w:r>
      <w:r>
        <w:rPr>
          <w:sz w:val="24"/>
        </w:rPr>
        <w:t>that</w:t>
      </w:r>
      <w:r>
        <w:rPr>
          <w:spacing w:val="-4"/>
          <w:sz w:val="24"/>
        </w:rPr>
        <w:t> </w:t>
      </w:r>
      <w:r>
        <w:rPr>
          <w:sz w:val="24"/>
        </w:rPr>
        <w:t>he</w:t>
      </w:r>
      <w:r>
        <w:rPr>
          <w:spacing w:val="-2"/>
          <w:sz w:val="24"/>
        </w:rPr>
        <w:t> </w:t>
      </w:r>
      <w:r>
        <w:rPr>
          <w:sz w:val="24"/>
        </w:rPr>
        <w:t>is</w:t>
      </w:r>
      <w:r>
        <w:rPr>
          <w:spacing w:val="-3"/>
          <w:sz w:val="24"/>
        </w:rPr>
        <w:t> </w:t>
      </w:r>
      <w:r>
        <w:rPr>
          <w:sz w:val="24"/>
        </w:rPr>
        <w:t>guilty</w:t>
      </w:r>
      <w:r>
        <w:rPr>
          <w:spacing w:val="-3"/>
          <w:sz w:val="24"/>
        </w:rPr>
        <w:t> </w:t>
      </w:r>
      <w:r>
        <w:rPr>
          <w:sz w:val="24"/>
        </w:rPr>
        <w:t>of</w:t>
      </w:r>
      <w:r>
        <w:rPr>
          <w:spacing w:val="-2"/>
          <w:sz w:val="24"/>
        </w:rPr>
        <w:t> </w:t>
      </w:r>
      <w:r>
        <w:rPr>
          <w:sz w:val="24"/>
        </w:rPr>
        <w:t>misconduct. To</w:t>
      </w:r>
      <w:r>
        <w:rPr>
          <w:spacing w:val="-4"/>
          <w:sz w:val="24"/>
        </w:rPr>
        <w:t> </w:t>
      </w:r>
      <w:r>
        <w:rPr>
          <w:sz w:val="24"/>
        </w:rPr>
        <w:t>this</w:t>
      </w:r>
      <w:r>
        <w:rPr>
          <w:spacing w:val="-5"/>
          <w:sz w:val="24"/>
        </w:rPr>
        <w:t> </w:t>
      </w:r>
      <w:r>
        <w:rPr>
          <w:sz w:val="24"/>
        </w:rPr>
        <w:t>paragraph,</w:t>
      </w:r>
      <w:r>
        <w:rPr>
          <w:spacing w:val="-5"/>
          <w:sz w:val="24"/>
        </w:rPr>
        <w:t> </w:t>
      </w:r>
      <w:r>
        <w:rPr>
          <w:sz w:val="24"/>
        </w:rPr>
        <w:t>misconduct</w:t>
      </w:r>
      <w:r>
        <w:rPr>
          <w:spacing w:val="-2"/>
          <w:sz w:val="24"/>
        </w:rPr>
        <w:t> </w:t>
      </w:r>
      <w:r>
        <w:rPr>
          <w:sz w:val="24"/>
        </w:rPr>
        <w:t>includes,</w:t>
      </w:r>
      <w:r>
        <w:rPr>
          <w:spacing w:val="-5"/>
          <w:sz w:val="24"/>
        </w:rPr>
        <w:t> </w:t>
      </w:r>
      <w:r>
        <w:rPr>
          <w:sz w:val="24"/>
        </w:rPr>
        <w:t>but is not confined to, any of the following:</w:t>
      </w:r>
    </w:p>
    <w:p>
      <w:pPr>
        <w:pStyle w:val="ListParagraph"/>
        <w:numPr>
          <w:ilvl w:val="3"/>
          <w:numId w:val="74"/>
        </w:numPr>
        <w:tabs>
          <w:tab w:pos="2031" w:val="left" w:leader="none"/>
          <w:tab w:pos="2052" w:val="left" w:leader="none"/>
        </w:tabs>
        <w:spacing w:line="235" w:lineRule="auto" w:before="3" w:after="0"/>
        <w:ind w:left="2052" w:right="1433" w:hanging="850"/>
        <w:jc w:val="both"/>
        <w:rPr>
          <w:sz w:val="24"/>
        </w:rPr>
      </w:pPr>
      <w:r>
        <w:rPr>
          <w:sz w:val="24"/>
        </w:rPr>
        <w:t>if the Member is represented to be guilty of any act likely to bring discredit to himself, the FPAS or the profession.</w:t>
      </w:r>
    </w:p>
    <w:p>
      <w:pPr>
        <w:pStyle w:val="ListParagraph"/>
        <w:numPr>
          <w:ilvl w:val="3"/>
          <w:numId w:val="74"/>
        </w:numPr>
        <w:tabs>
          <w:tab w:pos="2031" w:val="left" w:leader="none"/>
          <w:tab w:pos="2052" w:val="left" w:leader="none"/>
        </w:tabs>
        <w:spacing w:line="235" w:lineRule="auto" w:before="2" w:after="0"/>
        <w:ind w:left="2052" w:right="1430" w:hanging="850"/>
        <w:jc w:val="both"/>
        <w:rPr>
          <w:sz w:val="24"/>
        </w:rPr>
      </w:pPr>
      <w:r>
        <w:rPr>
          <w:sz w:val="24"/>
        </w:rPr>
        <w:t>if he has been found guilty by a court in Singapore or in any country whose judgments</w:t>
      </w:r>
      <w:r>
        <w:rPr>
          <w:spacing w:val="-8"/>
          <w:sz w:val="24"/>
        </w:rPr>
        <w:t> </w:t>
      </w:r>
      <w:r>
        <w:rPr>
          <w:sz w:val="24"/>
        </w:rPr>
        <w:t>are</w:t>
      </w:r>
      <w:r>
        <w:rPr>
          <w:spacing w:val="-7"/>
          <w:sz w:val="24"/>
        </w:rPr>
        <w:t> </w:t>
      </w:r>
      <w:r>
        <w:rPr>
          <w:sz w:val="24"/>
        </w:rPr>
        <w:t>registrable</w:t>
      </w:r>
      <w:r>
        <w:rPr>
          <w:spacing w:val="-7"/>
          <w:sz w:val="24"/>
        </w:rPr>
        <w:t> </w:t>
      </w:r>
      <w:r>
        <w:rPr>
          <w:sz w:val="24"/>
        </w:rPr>
        <w:t>in</w:t>
      </w:r>
      <w:r>
        <w:rPr>
          <w:spacing w:val="-7"/>
          <w:sz w:val="24"/>
        </w:rPr>
        <w:t> </w:t>
      </w:r>
      <w:r>
        <w:rPr>
          <w:sz w:val="24"/>
        </w:rPr>
        <w:t>Singapore</w:t>
      </w:r>
      <w:r>
        <w:rPr>
          <w:spacing w:val="-9"/>
          <w:sz w:val="24"/>
        </w:rPr>
        <w:t> </w:t>
      </w:r>
      <w:r>
        <w:rPr>
          <w:sz w:val="24"/>
        </w:rPr>
        <w:t>of</w:t>
      </w:r>
      <w:r>
        <w:rPr>
          <w:spacing w:val="-7"/>
          <w:sz w:val="24"/>
        </w:rPr>
        <w:t> </w:t>
      </w:r>
      <w:r>
        <w:rPr>
          <w:sz w:val="24"/>
        </w:rPr>
        <w:t>an</w:t>
      </w:r>
      <w:r>
        <w:rPr>
          <w:spacing w:val="-9"/>
          <w:sz w:val="24"/>
        </w:rPr>
        <w:t> </w:t>
      </w:r>
      <w:r>
        <w:rPr>
          <w:sz w:val="24"/>
        </w:rPr>
        <w:t>offence</w:t>
      </w:r>
      <w:r>
        <w:rPr>
          <w:spacing w:val="-7"/>
          <w:sz w:val="24"/>
        </w:rPr>
        <w:t> </w:t>
      </w:r>
      <w:r>
        <w:rPr>
          <w:sz w:val="24"/>
        </w:rPr>
        <w:t>which</w:t>
      </w:r>
      <w:r>
        <w:rPr>
          <w:spacing w:val="-7"/>
          <w:sz w:val="24"/>
        </w:rPr>
        <w:t> </w:t>
      </w:r>
      <w:r>
        <w:rPr>
          <w:sz w:val="24"/>
        </w:rPr>
        <w:t>would</w:t>
      </w:r>
      <w:r>
        <w:rPr>
          <w:spacing w:val="-9"/>
          <w:sz w:val="24"/>
        </w:rPr>
        <w:t> </w:t>
      </w:r>
      <w:r>
        <w:rPr>
          <w:sz w:val="24"/>
        </w:rPr>
        <w:t>bring</w:t>
      </w:r>
      <w:r>
        <w:rPr>
          <w:spacing w:val="-10"/>
          <w:sz w:val="24"/>
        </w:rPr>
        <w:t> </w:t>
      </w:r>
      <w:r>
        <w:rPr>
          <w:sz w:val="24"/>
        </w:rPr>
        <w:t>discredit to himself or the FPAS.</w:t>
      </w:r>
    </w:p>
    <w:p>
      <w:pPr>
        <w:pStyle w:val="ListParagraph"/>
        <w:numPr>
          <w:ilvl w:val="3"/>
          <w:numId w:val="74"/>
        </w:numPr>
        <w:tabs>
          <w:tab w:pos="2031" w:val="left" w:leader="none"/>
          <w:tab w:pos="2052" w:val="left" w:leader="none"/>
        </w:tabs>
        <w:spacing w:line="235" w:lineRule="auto" w:before="3" w:after="0"/>
        <w:ind w:left="2052" w:right="1431" w:hanging="850"/>
        <w:jc w:val="both"/>
        <w:rPr>
          <w:sz w:val="24"/>
        </w:rPr>
      </w:pPr>
      <w:r>
        <w:rPr>
          <w:sz w:val="24"/>
        </w:rPr>
        <w:t>if he</w:t>
      </w:r>
      <w:r>
        <w:rPr>
          <w:spacing w:val="-1"/>
          <w:sz w:val="24"/>
        </w:rPr>
        <w:t> </w:t>
      </w:r>
      <w:r>
        <w:rPr>
          <w:sz w:val="24"/>
        </w:rPr>
        <w:t>has been</w:t>
      </w:r>
      <w:r>
        <w:rPr>
          <w:spacing w:val="-1"/>
          <w:sz w:val="24"/>
        </w:rPr>
        <w:t> </w:t>
      </w:r>
      <w:r>
        <w:rPr>
          <w:sz w:val="24"/>
        </w:rPr>
        <w:t>found</w:t>
      </w:r>
      <w:r>
        <w:rPr>
          <w:spacing w:val="-1"/>
          <w:sz w:val="24"/>
        </w:rPr>
        <w:t> </w:t>
      </w:r>
      <w:r>
        <w:rPr>
          <w:sz w:val="24"/>
        </w:rPr>
        <w:t>guilty in any civil proceedings to have</w:t>
      </w:r>
      <w:r>
        <w:rPr>
          <w:spacing w:val="-1"/>
          <w:sz w:val="24"/>
        </w:rPr>
        <w:t> </w:t>
      </w:r>
      <w:r>
        <w:rPr>
          <w:sz w:val="24"/>
        </w:rPr>
        <w:t>acted fraudulently or </w:t>
      </w:r>
      <w:r>
        <w:rPr>
          <w:spacing w:val="-2"/>
          <w:sz w:val="24"/>
        </w:rPr>
        <w:t>dishonestly.</w:t>
      </w:r>
    </w:p>
    <w:p>
      <w:pPr>
        <w:pStyle w:val="ListParagraph"/>
        <w:numPr>
          <w:ilvl w:val="2"/>
          <w:numId w:val="74"/>
        </w:numPr>
        <w:tabs>
          <w:tab w:pos="1176" w:val="left" w:leader="none"/>
          <w:tab w:pos="1212" w:val="left" w:leader="none"/>
        </w:tabs>
        <w:spacing w:line="235" w:lineRule="auto" w:before="2" w:after="0"/>
        <w:ind w:left="1212" w:right="1429" w:hanging="567"/>
        <w:jc w:val="both"/>
        <w:rPr>
          <w:sz w:val="24"/>
        </w:rPr>
      </w:pPr>
      <w:r>
        <w:rPr>
          <w:sz w:val="24"/>
        </w:rPr>
        <w:t>if</w:t>
      </w:r>
      <w:r>
        <w:rPr>
          <w:spacing w:val="-11"/>
          <w:sz w:val="24"/>
        </w:rPr>
        <w:t> </w:t>
      </w:r>
      <w:r>
        <w:rPr>
          <w:sz w:val="24"/>
        </w:rPr>
        <w:t>it</w:t>
      </w:r>
      <w:r>
        <w:rPr>
          <w:spacing w:val="-11"/>
          <w:sz w:val="24"/>
        </w:rPr>
        <w:t> </w:t>
      </w:r>
      <w:r>
        <w:rPr>
          <w:sz w:val="24"/>
        </w:rPr>
        <w:t>is</w:t>
      </w:r>
      <w:r>
        <w:rPr>
          <w:spacing w:val="-12"/>
          <w:sz w:val="24"/>
        </w:rPr>
        <w:t> </w:t>
      </w:r>
      <w:r>
        <w:rPr>
          <w:sz w:val="24"/>
        </w:rPr>
        <w:t>alleged</w:t>
      </w:r>
      <w:r>
        <w:rPr>
          <w:spacing w:val="-11"/>
          <w:sz w:val="24"/>
        </w:rPr>
        <w:t> </w:t>
      </w:r>
      <w:r>
        <w:rPr>
          <w:sz w:val="24"/>
        </w:rPr>
        <w:t>that</w:t>
      </w:r>
      <w:r>
        <w:rPr>
          <w:spacing w:val="-13"/>
          <w:sz w:val="24"/>
        </w:rPr>
        <w:t> </w:t>
      </w:r>
      <w:r>
        <w:rPr>
          <w:sz w:val="24"/>
        </w:rPr>
        <w:t>he</w:t>
      </w:r>
      <w:r>
        <w:rPr>
          <w:spacing w:val="-12"/>
          <w:sz w:val="24"/>
        </w:rPr>
        <w:t> </w:t>
      </w:r>
      <w:r>
        <w:rPr>
          <w:sz w:val="24"/>
        </w:rPr>
        <w:t>has</w:t>
      </w:r>
      <w:r>
        <w:rPr>
          <w:spacing w:val="-12"/>
          <w:sz w:val="24"/>
        </w:rPr>
        <w:t> </w:t>
      </w:r>
      <w:r>
        <w:rPr>
          <w:sz w:val="24"/>
        </w:rPr>
        <w:t>performed</w:t>
      </w:r>
      <w:r>
        <w:rPr>
          <w:spacing w:val="-13"/>
          <w:sz w:val="24"/>
        </w:rPr>
        <w:t> </w:t>
      </w:r>
      <w:r>
        <w:rPr>
          <w:sz w:val="24"/>
        </w:rPr>
        <w:t>his</w:t>
      </w:r>
      <w:r>
        <w:rPr>
          <w:spacing w:val="-12"/>
          <w:sz w:val="24"/>
        </w:rPr>
        <w:t> </w:t>
      </w:r>
      <w:r>
        <w:rPr>
          <w:sz w:val="24"/>
        </w:rPr>
        <w:t>professional</w:t>
      </w:r>
      <w:r>
        <w:rPr>
          <w:spacing w:val="-12"/>
          <w:sz w:val="24"/>
        </w:rPr>
        <w:t> </w:t>
      </w:r>
      <w:r>
        <w:rPr>
          <w:sz w:val="24"/>
        </w:rPr>
        <w:t>work</w:t>
      </w:r>
      <w:r>
        <w:rPr>
          <w:spacing w:val="-13"/>
          <w:sz w:val="24"/>
        </w:rPr>
        <w:t> </w:t>
      </w:r>
      <w:r>
        <w:rPr>
          <w:sz w:val="24"/>
        </w:rPr>
        <w:t>or</w:t>
      </w:r>
      <w:r>
        <w:rPr>
          <w:spacing w:val="-11"/>
          <w:sz w:val="24"/>
        </w:rPr>
        <w:t> </w:t>
      </w:r>
      <w:r>
        <w:rPr>
          <w:sz w:val="24"/>
        </w:rPr>
        <w:t>the</w:t>
      </w:r>
      <w:r>
        <w:rPr>
          <w:spacing w:val="-12"/>
          <w:sz w:val="24"/>
        </w:rPr>
        <w:t> </w:t>
      </w:r>
      <w:r>
        <w:rPr>
          <w:sz w:val="24"/>
        </w:rPr>
        <w:t>duties</w:t>
      </w:r>
      <w:r>
        <w:rPr>
          <w:spacing w:val="-12"/>
          <w:sz w:val="24"/>
        </w:rPr>
        <w:t> </w:t>
      </w:r>
      <w:r>
        <w:rPr>
          <w:sz w:val="24"/>
        </w:rPr>
        <w:t>of</w:t>
      </w:r>
      <w:r>
        <w:rPr>
          <w:spacing w:val="-11"/>
          <w:sz w:val="24"/>
        </w:rPr>
        <w:t> </w:t>
      </w:r>
      <w:r>
        <w:rPr>
          <w:sz w:val="24"/>
        </w:rPr>
        <w:t>his</w:t>
      </w:r>
      <w:r>
        <w:rPr>
          <w:spacing w:val="-14"/>
          <w:sz w:val="24"/>
        </w:rPr>
        <w:t> </w:t>
      </w:r>
      <w:r>
        <w:rPr>
          <w:sz w:val="24"/>
        </w:rPr>
        <w:t>employment or conducted his practice inefficiently or incompetently in such a manner as to bring discredit to himself, the FPAS or the profession.</w:t>
      </w:r>
    </w:p>
    <w:p>
      <w:pPr>
        <w:pStyle w:val="ListParagraph"/>
        <w:numPr>
          <w:ilvl w:val="2"/>
          <w:numId w:val="74"/>
        </w:numPr>
        <w:tabs>
          <w:tab w:pos="1200" w:val="left" w:leader="none"/>
          <w:tab w:pos="1212" w:val="left" w:leader="none"/>
        </w:tabs>
        <w:spacing w:line="232" w:lineRule="auto" w:before="5" w:after="0"/>
        <w:ind w:left="1212" w:right="1432" w:hanging="567"/>
        <w:jc w:val="both"/>
        <w:rPr>
          <w:sz w:val="24"/>
        </w:rPr>
      </w:pPr>
      <w:r>
        <w:rPr>
          <w:sz w:val="24"/>
        </w:rPr>
        <w:t>if he has been found guilty in any disciplinary proceedings instituted against him by the </w:t>
      </w:r>
      <w:r>
        <w:rPr>
          <w:spacing w:val="-2"/>
          <w:sz w:val="24"/>
        </w:rPr>
        <w:t>FPAS.</w:t>
      </w:r>
    </w:p>
    <w:p>
      <w:pPr>
        <w:pStyle w:val="ListParagraph"/>
        <w:numPr>
          <w:ilvl w:val="2"/>
          <w:numId w:val="74"/>
        </w:numPr>
        <w:tabs>
          <w:tab w:pos="1205" w:val="left" w:leader="none"/>
          <w:tab w:pos="1212" w:val="left" w:leader="none"/>
        </w:tabs>
        <w:spacing w:line="232" w:lineRule="auto" w:before="8" w:after="0"/>
        <w:ind w:left="1212" w:right="1432" w:hanging="567"/>
        <w:jc w:val="both"/>
        <w:rPr>
          <w:sz w:val="24"/>
        </w:rPr>
      </w:pPr>
      <w:r>
        <w:rPr>
          <w:sz w:val="24"/>
        </w:rPr>
        <w:t>if it is alleged that he has contravened or failed to comply with any of the Professional Standards of the FPAS.</w:t>
      </w:r>
    </w:p>
    <w:p>
      <w:pPr>
        <w:pStyle w:val="ListParagraph"/>
        <w:numPr>
          <w:ilvl w:val="2"/>
          <w:numId w:val="74"/>
        </w:numPr>
        <w:tabs>
          <w:tab w:pos="1185" w:val="left" w:leader="none"/>
          <w:tab w:pos="1212" w:val="left" w:leader="none"/>
        </w:tabs>
        <w:spacing w:line="237" w:lineRule="auto" w:before="5" w:after="0"/>
        <w:ind w:left="1212" w:right="1428" w:hanging="567"/>
        <w:jc w:val="both"/>
        <w:rPr>
          <w:sz w:val="24"/>
        </w:rPr>
      </w:pPr>
      <w:r>
        <w:rPr>
          <w:sz w:val="24"/>
        </w:rPr>
        <w:t>if</w:t>
      </w:r>
      <w:r>
        <w:rPr>
          <w:spacing w:val="-4"/>
          <w:sz w:val="24"/>
        </w:rPr>
        <w:t> </w:t>
      </w:r>
      <w:r>
        <w:rPr>
          <w:sz w:val="24"/>
        </w:rPr>
        <w:t>he</w:t>
      </w:r>
      <w:r>
        <w:rPr>
          <w:spacing w:val="-4"/>
          <w:sz w:val="24"/>
        </w:rPr>
        <w:t> </w:t>
      </w:r>
      <w:r>
        <w:rPr>
          <w:sz w:val="24"/>
        </w:rPr>
        <w:t>has</w:t>
      </w:r>
      <w:r>
        <w:rPr>
          <w:spacing w:val="-3"/>
          <w:sz w:val="24"/>
        </w:rPr>
        <w:t> </w:t>
      </w:r>
      <w:r>
        <w:rPr>
          <w:sz w:val="24"/>
        </w:rPr>
        <w:t>failed</w:t>
      </w:r>
      <w:r>
        <w:rPr>
          <w:spacing w:val="-4"/>
          <w:sz w:val="24"/>
        </w:rPr>
        <w:t> </w:t>
      </w:r>
      <w:r>
        <w:rPr>
          <w:sz w:val="24"/>
        </w:rPr>
        <w:t>to</w:t>
      </w:r>
      <w:r>
        <w:rPr>
          <w:spacing w:val="-2"/>
          <w:sz w:val="24"/>
        </w:rPr>
        <w:t> </w:t>
      </w:r>
      <w:r>
        <w:rPr>
          <w:sz w:val="24"/>
        </w:rPr>
        <w:t>satisfy</w:t>
      </w:r>
      <w:r>
        <w:rPr>
          <w:spacing w:val="-3"/>
          <w:sz w:val="24"/>
        </w:rPr>
        <w:t> </w:t>
      </w:r>
      <w:r>
        <w:rPr>
          <w:sz w:val="24"/>
        </w:rPr>
        <w:t>a</w:t>
      </w:r>
      <w:r>
        <w:rPr>
          <w:spacing w:val="-4"/>
          <w:sz w:val="24"/>
        </w:rPr>
        <w:t> </w:t>
      </w:r>
      <w:r>
        <w:rPr>
          <w:sz w:val="24"/>
        </w:rPr>
        <w:t>judgment</w:t>
      </w:r>
      <w:r>
        <w:rPr>
          <w:spacing w:val="-4"/>
          <w:sz w:val="24"/>
        </w:rPr>
        <w:t> </w:t>
      </w:r>
      <w:r>
        <w:rPr>
          <w:sz w:val="24"/>
        </w:rPr>
        <w:t>debt</w:t>
      </w:r>
      <w:r>
        <w:rPr>
          <w:spacing w:val="-4"/>
          <w:sz w:val="24"/>
        </w:rPr>
        <w:t> </w:t>
      </w:r>
      <w:r>
        <w:rPr>
          <w:sz w:val="24"/>
        </w:rPr>
        <w:t>or</w:t>
      </w:r>
      <w:r>
        <w:rPr>
          <w:spacing w:val="-2"/>
          <w:sz w:val="24"/>
        </w:rPr>
        <w:t> </w:t>
      </w:r>
      <w:r>
        <w:rPr>
          <w:sz w:val="24"/>
        </w:rPr>
        <w:t>has,</w:t>
      </w:r>
      <w:r>
        <w:rPr>
          <w:spacing w:val="-4"/>
          <w:sz w:val="24"/>
        </w:rPr>
        <w:t> </w:t>
      </w:r>
      <w:r>
        <w:rPr>
          <w:sz w:val="24"/>
        </w:rPr>
        <w:t>individually</w:t>
      </w:r>
      <w:r>
        <w:rPr>
          <w:spacing w:val="-3"/>
          <w:sz w:val="24"/>
        </w:rPr>
        <w:t> </w:t>
      </w:r>
      <w:r>
        <w:rPr>
          <w:sz w:val="24"/>
        </w:rPr>
        <w:t>made</w:t>
      </w:r>
      <w:r>
        <w:rPr>
          <w:spacing w:val="-4"/>
          <w:sz w:val="24"/>
        </w:rPr>
        <w:t> </w:t>
      </w:r>
      <w:r>
        <w:rPr>
          <w:sz w:val="24"/>
        </w:rPr>
        <w:t>an</w:t>
      </w:r>
      <w:r>
        <w:rPr>
          <w:spacing w:val="-2"/>
          <w:sz w:val="24"/>
        </w:rPr>
        <w:t> </w:t>
      </w:r>
      <w:r>
        <w:rPr>
          <w:sz w:val="24"/>
        </w:rPr>
        <w:t>assignment</w:t>
      </w:r>
      <w:r>
        <w:rPr>
          <w:spacing w:val="-4"/>
          <w:sz w:val="24"/>
        </w:rPr>
        <w:t> </w:t>
      </w:r>
      <w:r>
        <w:rPr>
          <w:sz w:val="24"/>
        </w:rPr>
        <w:t>for</w:t>
      </w:r>
      <w:r>
        <w:rPr>
          <w:spacing w:val="-4"/>
          <w:sz w:val="24"/>
        </w:rPr>
        <w:t> </w:t>
      </w:r>
      <w:r>
        <w:rPr>
          <w:sz w:val="24"/>
        </w:rPr>
        <w:t>the benefit</w:t>
      </w:r>
      <w:r>
        <w:rPr>
          <w:spacing w:val="-4"/>
          <w:sz w:val="24"/>
        </w:rPr>
        <w:t> </w:t>
      </w:r>
      <w:r>
        <w:rPr>
          <w:sz w:val="24"/>
        </w:rPr>
        <w:t>of creditors,</w:t>
      </w:r>
      <w:r>
        <w:rPr>
          <w:spacing w:val="-1"/>
          <w:sz w:val="24"/>
        </w:rPr>
        <w:t> </w:t>
      </w:r>
      <w:r>
        <w:rPr>
          <w:sz w:val="24"/>
        </w:rPr>
        <w:t>or</w:t>
      </w:r>
      <w:r>
        <w:rPr>
          <w:spacing w:val="-4"/>
          <w:sz w:val="24"/>
        </w:rPr>
        <w:t> </w:t>
      </w:r>
      <w:r>
        <w:rPr>
          <w:sz w:val="24"/>
        </w:rPr>
        <w:t>has,</w:t>
      </w:r>
      <w:r>
        <w:rPr>
          <w:spacing w:val="-3"/>
          <w:sz w:val="24"/>
        </w:rPr>
        <w:t> </w:t>
      </w:r>
      <w:r>
        <w:rPr>
          <w:sz w:val="24"/>
        </w:rPr>
        <w:t>under</w:t>
      </w:r>
      <w:r>
        <w:rPr>
          <w:spacing w:val="-2"/>
          <w:sz w:val="24"/>
        </w:rPr>
        <w:t> </w:t>
      </w:r>
      <w:r>
        <w:rPr>
          <w:sz w:val="24"/>
        </w:rPr>
        <w:t>any</w:t>
      </w:r>
      <w:r>
        <w:rPr>
          <w:spacing w:val="-3"/>
          <w:sz w:val="24"/>
        </w:rPr>
        <w:t> </w:t>
      </w:r>
      <w:r>
        <w:rPr>
          <w:sz w:val="24"/>
        </w:rPr>
        <w:t>resolution</w:t>
      </w:r>
      <w:r>
        <w:rPr>
          <w:spacing w:val="-4"/>
          <w:sz w:val="24"/>
        </w:rPr>
        <w:t> </w:t>
      </w:r>
      <w:r>
        <w:rPr>
          <w:sz w:val="24"/>
        </w:rPr>
        <w:t>of</w:t>
      </w:r>
      <w:r>
        <w:rPr>
          <w:spacing w:val="-1"/>
          <w:sz w:val="24"/>
        </w:rPr>
        <w:t> </w:t>
      </w:r>
      <w:r>
        <w:rPr>
          <w:sz w:val="24"/>
        </w:rPr>
        <w:t>creditors</w:t>
      </w:r>
      <w:r>
        <w:rPr>
          <w:spacing w:val="-5"/>
          <w:sz w:val="24"/>
        </w:rPr>
        <w:t> </w:t>
      </w:r>
      <w:r>
        <w:rPr>
          <w:sz w:val="24"/>
        </w:rPr>
        <w:t>or</w:t>
      </w:r>
      <w:r>
        <w:rPr>
          <w:spacing w:val="-2"/>
          <w:sz w:val="24"/>
        </w:rPr>
        <w:t> </w:t>
      </w:r>
      <w:r>
        <w:rPr>
          <w:sz w:val="24"/>
        </w:rPr>
        <w:t>order</w:t>
      </w:r>
      <w:r>
        <w:rPr>
          <w:spacing w:val="-4"/>
          <w:sz w:val="24"/>
        </w:rPr>
        <w:t> </w:t>
      </w:r>
      <w:r>
        <w:rPr>
          <w:sz w:val="24"/>
        </w:rPr>
        <w:t>of</w:t>
      </w:r>
      <w:r>
        <w:rPr>
          <w:spacing w:val="-3"/>
          <w:sz w:val="24"/>
        </w:rPr>
        <w:t> </w:t>
      </w:r>
      <w:r>
        <w:rPr>
          <w:sz w:val="24"/>
        </w:rPr>
        <w:t>the</w:t>
      </w:r>
      <w:r>
        <w:rPr>
          <w:spacing w:val="-2"/>
          <w:sz w:val="24"/>
        </w:rPr>
        <w:t> </w:t>
      </w:r>
      <w:r>
        <w:rPr>
          <w:sz w:val="24"/>
        </w:rPr>
        <w:t>court</w:t>
      </w:r>
      <w:r>
        <w:rPr>
          <w:spacing w:val="-2"/>
          <w:sz w:val="24"/>
        </w:rPr>
        <w:t> </w:t>
      </w:r>
      <w:r>
        <w:rPr>
          <w:sz w:val="24"/>
        </w:rPr>
        <w:t>or</w:t>
      </w:r>
      <w:r>
        <w:rPr>
          <w:spacing w:val="-4"/>
          <w:sz w:val="24"/>
        </w:rPr>
        <w:t> </w:t>
      </w:r>
      <w:r>
        <w:rPr>
          <w:sz w:val="24"/>
        </w:rPr>
        <w:t>any deed</w:t>
      </w:r>
      <w:r>
        <w:rPr>
          <w:spacing w:val="-1"/>
          <w:sz w:val="24"/>
        </w:rPr>
        <w:t> </w:t>
      </w:r>
      <w:r>
        <w:rPr>
          <w:sz w:val="24"/>
        </w:rPr>
        <w:t>or</w:t>
      </w:r>
      <w:r>
        <w:rPr>
          <w:spacing w:val="-1"/>
          <w:sz w:val="24"/>
        </w:rPr>
        <w:t> </w:t>
      </w:r>
      <w:r>
        <w:rPr>
          <w:sz w:val="24"/>
        </w:rPr>
        <w:t>document, had</w:t>
      </w:r>
      <w:r>
        <w:rPr>
          <w:spacing w:val="-1"/>
          <w:sz w:val="24"/>
        </w:rPr>
        <w:t> </w:t>
      </w:r>
      <w:r>
        <w:rPr>
          <w:sz w:val="24"/>
        </w:rPr>
        <w:t>his estate</w:t>
      </w:r>
      <w:r>
        <w:rPr>
          <w:spacing w:val="-1"/>
          <w:sz w:val="24"/>
        </w:rPr>
        <w:t> </w:t>
      </w:r>
      <w:r>
        <w:rPr>
          <w:sz w:val="24"/>
        </w:rPr>
        <w:t>placed</w:t>
      </w:r>
      <w:r>
        <w:rPr>
          <w:spacing w:val="-1"/>
          <w:sz w:val="24"/>
        </w:rPr>
        <w:t> </w:t>
      </w:r>
      <w:r>
        <w:rPr>
          <w:sz w:val="24"/>
        </w:rPr>
        <w:t>in liquidation</w:t>
      </w:r>
      <w:r>
        <w:rPr>
          <w:spacing w:val="-1"/>
          <w:sz w:val="24"/>
        </w:rPr>
        <w:t> </w:t>
      </w:r>
      <w:r>
        <w:rPr>
          <w:sz w:val="24"/>
        </w:rPr>
        <w:t>for</w:t>
      </w:r>
      <w:r>
        <w:rPr>
          <w:spacing w:val="-1"/>
          <w:sz w:val="24"/>
        </w:rPr>
        <w:t> </w:t>
      </w:r>
      <w:r>
        <w:rPr>
          <w:sz w:val="24"/>
        </w:rPr>
        <w:t>the</w:t>
      </w:r>
      <w:r>
        <w:rPr>
          <w:spacing w:val="-1"/>
          <w:sz w:val="24"/>
        </w:rPr>
        <w:t> </w:t>
      </w:r>
      <w:r>
        <w:rPr>
          <w:sz w:val="24"/>
        </w:rPr>
        <w:t>benefit</w:t>
      </w:r>
      <w:r>
        <w:rPr>
          <w:spacing w:val="-1"/>
          <w:sz w:val="24"/>
        </w:rPr>
        <w:t> </w:t>
      </w:r>
      <w:r>
        <w:rPr>
          <w:sz w:val="24"/>
        </w:rPr>
        <w:t>of creditors</w:t>
      </w:r>
      <w:r>
        <w:rPr>
          <w:spacing w:val="-2"/>
          <w:sz w:val="24"/>
        </w:rPr>
        <w:t> </w:t>
      </w:r>
      <w:r>
        <w:rPr>
          <w:sz w:val="24"/>
        </w:rPr>
        <w:t>or</w:t>
      </w:r>
      <w:r>
        <w:rPr>
          <w:spacing w:val="-1"/>
          <w:sz w:val="24"/>
        </w:rPr>
        <w:t> </w:t>
      </w:r>
      <w:r>
        <w:rPr>
          <w:sz w:val="24"/>
        </w:rPr>
        <w:t>has made any arrangement for the payment of a composition to creditors.</w:t>
      </w:r>
    </w:p>
    <w:p>
      <w:pPr>
        <w:pStyle w:val="ListParagraph"/>
        <w:numPr>
          <w:ilvl w:val="1"/>
          <w:numId w:val="74"/>
        </w:numPr>
        <w:tabs>
          <w:tab w:pos="586" w:val="left" w:leader="none"/>
          <w:tab w:pos="631" w:val="left" w:leader="none"/>
        </w:tabs>
        <w:spacing w:line="237" w:lineRule="auto" w:before="280" w:after="0"/>
        <w:ind w:left="631" w:right="1427" w:hanging="397"/>
        <w:jc w:val="both"/>
        <w:rPr>
          <w:sz w:val="24"/>
        </w:rPr>
      </w:pPr>
      <w:r>
        <w:rPr>
          <w:sz w:val="24"/>
        </w:rPr>
        <w:t>The</w:t>
      </w:r>
      <w:r>
        <w:rPr>
          <w:spacing w:val="-8"/>
          <w:sz w:val="24"/>
        </w:rPr>
        <w:t> </w:t>
      </w:r>
      <w:r>
        <w:rPr>
          <w:sz w:val="24"/>
        </w:rPr>
        <w:t>FPAS</w:t>
      </w:r>
      <w:r>
        <w:rPr>
          <w:spacing w:val="-9"/>
          <w:sz w:val="24"/>
        </w:rPr>
        <w:t> </w:t>
      </w:r>
      <w:r>
        <w:rPr>
          <w:sz w:val="24"/>
        </w:rPr>
        <w:t>may</w:t>
      </w:r>
      <w:r>
        <w:rPr>
          <w:spacing w:val="-11"/>
          <w:sz w:val="24"/>
        </w:rPr>
        <w:t> </w:t>
      </w:r>
      <w:r>
        <w:rPr>
          <w:sz w:val="24"/>
        </w:rPr>
        <w:t>take</w:t>
      </w:r>
      <w:r>
        <w:rPr>
          <w:spacing w:val="-11"/>
          <w:sz w:val="24"/>
        </w:rPr>
        <w:t> </w:t>
      </w:r>
      <w:r>
        <w:rPr>
          <w:sz w:val="24"/>
        </w:rPr>
        <w:t>disciplinary</w:t>
      </w:r>
      <w:r>
        <w:rPr>
          <w:spacing w:val="-9"/>
          <w:sz w:val="24"/>
        </w:rPr>
        <w:t> </w:t>
      </w:r>
      <w:r>
        <w:rPr>
          <w:sz w:val="24"/>
        </w:rPr>
        <w:t>action</w:t>
      </w:r>
      <w:r>
        <w:rPr>
          <w:spacing w:val="-9"/>
          <w:sz w:val="24"/>
        </w:rPr>
        <w:t> </w:t>
      </w:r>
      <w:r>
        <w:rPr>
          <w:sz w:val="24"/>
        </w:rPr>
        <w:t>against</w:t>
      </w:r>
      <w:r>
        <w:rPr>
          <w:spacing w:val="-10"/>
          <w:sz w:val="24"/>
        </w:rPr>
        <w:t> </w:t>
      </w:r>
      <w:r>
        <w:rPr>
          <w:sz w:val="24"/>
        </w:rPr>
        <w:t>any</w:t>
      </w:r>
      <w:r>
        <w:rPr>
          <w:spacing w:val="-9"/>
          <w:sz w:val="24"/>
        </w:rPr>
        <w:t> </w:t>
      </w:r>
      <w:r>
        <w:rPr>
          <w:sz w:val="24"/>
        </w:rPr>
        <w:t>person</w:t>
      </w:r>
      <w:r>
        <w:rPr>
          <w:spacing w:val="-10"/>
          <w:sz w:val="24"/>
        </w:rPr>
        <w:t> </w:t>
      </w:r>
      <w:r>
        <w:rPr>
          <w:sz w:val="24"/>
        </w:rPr>
        <w:t>who</w:t>
      </w:r>
      <w:r>
        <w:rPr>
          <w:spacing w:val="-11"/>
          <w:sz w:val="24"/>
        </w:rPr>
        <w:t> </w:t>
      </w:r>
      <w:r>
        <w:rPr>
          <w:sz w:val="24"/>
        </w:rPr>
        <w:t>has</w:t>
      </w:r>
      <w:r>
        <w:rPr>
          <w:spacing w:val="-11"/>
          <w:sz w:val="24"/>
        </w:rPr>
        <w:t> </w:t>
      </w:r>
      <w:r>
        <w:rPr>
          <w:sz w:val="24"/>
        </w:rPr>
        <w:t>whilst</w:t>
      </w:r>
      <w:r>
        <w:rPr>
          <w:spacing w:val="-8"/>
          <w:sz w:val="24"/>
        </w:rPr>
        <w:t> </w:t>
      </w:r>
      <w:r>
        <w:rPr>
          <w:sz w:val="24"/>
        </w:rPr>
        <w:t>he</w:t>
      </w:r>
      <w:r>
        <w:rPr>
          <w:spacing w:val="-11"/>
          <w:sz w:val="24"/>
        </w:rPr>
        <w:t> </w:t>
      </w:r>
      <w:r>
        <w:rPr>
          <w:sz w:val="24"/>
        </w:rPr>
        <w:t>was</w:t>
      </w:r>
      <w:r>
        <w:rPr>
          <w:spacing w:val="-9"/>
          <w:sz w:val="24"/>
        </w:rPr>
        <w:t> </w:t>
      </w:r>
      <w:r>
        <w:rPr>
          <w:sz w:val="24"/>
        </w:rPr>
        <w:t>a</w:t>
      </w:r>
      <w:r>
        <w:rPr>
          <w:spacing w:val="-11"/>
          <w:sz w:val="24"/>
        </w:rPr>
        <w:t> </w:t>
      </w:r>
      <w:r>
        <w:rPr>
          <w:sz w:val="24"/>
        </w:rPr>
        <w:t>Member</w:t>
      </w:r>
      <w:r>
        <w:rPr>
          <w:spacing w:val="-11"/>
          <w:sz w:val="24"/>
        </w:rPr>
        <w:t> </w:t>
      </w:r>
      <w:r>
        <w:rPr>
          <w:sz w:val="24"/>
        </w:rPr>
        <w:t>been guilty</w:t>
      </w:r>
      <w:r>
        <w:rPr>
          <w:spacing w:val="-2"/>
          <w:sz w:val="24"/>
        </w:rPr>
        <w:t> </w:t>
      </w:r>
      <w:r>
        <w:rPr>
          <w:sz w:val="24"/>
        </w:rPr>
        <w:t>of</w:t>
      </w:r>
      <w:r>
        <w:rPr>
          <w:spacing w:val="-1"/>
          <w:sz w:val="24"/>
        </w:rPr>
        <w:t> </w:t>
      </w:r>
      <w:r>
        <w:rPr>
          <w:sz w:val="24"/>
        </w:rPr>
        <w:t>misconduct</w:t>
      </w:r>
      <w:r>
        <w:rPr>
          <w:spacing w:val="-1"/>
          <w:sz w:val="24"/>
        </w:rPr>
        <w:t> </w:t>
      </w:r>
      <w:r>
        <w:rPr>
          <w:sz w:val="24"/>
        </w:rPr>
        <w:t>or</w:t>
      </w:r>
      <w:r>
        <w:rPr>
          <w:spacing w:val="-3"/>
          <w:sz w:val="24"/>
        </w:rPr>
        <w:t> </w:t>
      </w:r>
      <w:r>
        <w:rPr>
          <w:sz w:val="24"/>
        </w:rPr>
        <w:t>neglect</w:t>
      </w:r>
      <w:r>
        <w:rPr>
          <w:spacing w:val="-1"/>
          <w:sz w:val="24"/>
        </w:rPr>
        <w:t> </w:t>
      </w:r>
      <w:r>
        <w:rPr>
          <w:sz w:val="24"/>
        </w:rPr>
        <w:t>of</w:t>
      </w:r>
      <w:r>
        <w:rPr>
          <w:spacing w:val="-2"/>
          <w:sz w:val="24"/>
        </w:rPr>
        <w:t> </w:t>
      </w:r>
      <w:r>
        <w:rPr>
          <w:sz w:val="24"/>
        </w:rPr>
        <w:t>duty</w:t>
      </w:r>
      <w:r>
        <w:rPr>
          <w:spacing w:val="-2"/>
          <w:sz w:val="24"/>
        </w:rPr>
        <w:t> </w:t>
      </w:r>
      <w:r>
        <w:rPr>
          <w:sz w:val="24"/>
        </w:rPr>
        <w:t>which</w:t>
      </w:r>
      <w:r>
        <w:rPr>
          <w:spacing w:val="-1"/>
          <w:sz w:val="24"/>
        </w:rPr>
        <w:t> </w:t>
      </w:r>
      <w:r>
        <w:rPr>
          <w:sz w:val="24"/>
        </w:rPr>
        <w:t>would</w:t>
      </w:r>
      <w:r>
        <w:rPr>
          <w:spacing w:val="-1"/>
          <w:sz w:val="24"/>
        </w:rPr>
        <w:t> </w:t>
      </w:r>
      <w:r>
        <w:rPr>
          <w:sz w:val="24"/>
        </w:rPr>
        <w:t>have</w:t>
      </w:r>
      <w:r>
        <w:rPr>
          <w:spacing w:val="-1"/>
          <w:sz w:val="24"/>
        </w:rPr>
        <w:t> </w:t>
      </w:r>
      <w:r>
        <w:rPr>
          <w:sz w:val="24"/>
        </w:rPr>
        <w:t>rendered</w:t>
      </w:r>
      <w:r>
        <w:rPr>
          <w:spacing w:val="-3"/>
          <w:sz w:val="24"/>
        </w:rPr>
        <w:t> </w:t>
      </w:r>
      <w:r>
        <w:rPr>
          <w:sz w:val="24"/>
        </w:rPr>
        <w:t>him</w:t>
      </w:r>
      <w:r>
        <w:rPr>
          <w:spacing w:val="-2"/>
          <w:sz w:val="24"/>
        </w:rPr>
        <w:t> </w:t>
      </w:r>
      <w:r>
        <w:rPr>
          <w:sz w:val="24"/>
        </w:rPr>
        <w:t>liable</w:t>
      </w:r>
      <w:r>
        <w:rPr>
          <w:spacing w:val="-1"/>
          <w:sz w:val="24"/>
        </w:rPr>
        <w:t> </w:t>
      </w:r>
      <w:r>
        <w:rPr>
          <w:sz w:val="24"/>
        </w:rPr>
        <w:t>for</w:t>
      </w:r>
      <w:r>
        <w:rPr>
          <w:spacing w:val="-1"/>
          <w:sz w:val="24"/>
        </w:rPr>
        <w:t> </w:t>
      </w:r>
      <w:r>
        <w:rPr>
          <w:sz w:val="24"/>
        </w:rPr>
        <w:t>such</w:t>
      </w:r>
      <w:r>
        <w:rPr>
          <w:spacing w:val="-1"/>
          <w:sz w:val="24"/>
        </w:rPr>
        <w:t> </w:t>
      </w:r>
      <w:r>
        <w:rPr>
          <w:sz w:val="24"/>
        </w:rPr>
        <w:t>action if he had remained as a Member and in such a case, all provisions relating to investigation and discipline shall apply to him as if he were still a Member.</w:t>
      </w:r>
    </w:p>
    <w:p>
      <w:pPr>
        <w:pStyle w:val="Heading2"/>
        <w:spacing w:before="276"/>
        <w:jc w:val="both"/>
      </w:pPr>
      <w:r>
        <w:rPr/>
        <w:t>Investigation</w:t>
      </w:r>
      <w:r>
        <w:rPr>
          <w:spacing w:val="-5"/>
        </w:rPr>
        <w:t> </w:t>
      </w:r>
      <w:r>
        <w:rPr>
          <w:spacing w:val="-2"/>
        </w:rPr>
        <w:t>Committee</w:t>
      </w:r>
    </w:p>
    <w:p>
      <w:pPr>
        <w:pStyle w:val="ListParagraph"/>
        <w:numPr>
          <w:ilvl w:val="0"/>
          <w:numId w:val="74"/>
        </w:numPr>
        <w:tabs>
          <w:tab w:pos="611" w:val="left" w:leader="none"/>
        </w:tabs>
        <w:spacing w:line="240" w:lineRule="auto" w:before="283" w:after="0"/>
        <w:ind w:left="611" w:right="0" w:hanging="359"/>
        <w:jc w:val="both"/>
        <w:rPr>
          <w:b/>
          <w:sz w:val="24"/>
        </w:rPr>
      </w:pPr>
      <w:r>
        <w:rPr>
          <w:b/>
          <w:spacing w:val="-2"/>
          <w:sz w:val="24"/>
        </w:rPr>
        <w:t>Appointment</w:t>
      </w:r>
    </w:p>
    <w:p>
      <w:pPr>
        <w:pStyle w:val="ListParagraph"/>
        <w:numPr>
          <w:ilvl w:val="1"/>
          <w:numId w:val="74"/>
        </w:numPr>
        <w:tabs>
          <w:tab w:pos="791" w:val="left" w:leader="none"/>
        </w:tabs>
        <w:spacing w:line="292" w:lineRule="exact" w:before="280" w:after="0"/>
        <w:ind w:left="791" w:right="0" w:hanging="539"/>
        <w:jc w:val="both"/>
        <w:rPr>
          <w:sz w:val="23"/>
        </w:rPr>
      </w:pPr>
      <w:r>
        <w:rPr>
          <w:sz w:val="23"/>
        </w:rPr>
        <w:t>The</w:t>
      </w:r>
      <w:r>
        <w:rPr>
          <w:spacing w:val="-5"/>
          <w:sz w:val="23"/>
        </w:rPr>
        <w:t> </w:t>
      </w:r>
      <w:r>
        <w:rPr>
          <w:sz w:val="23"/>
        </w:rPr>
        <w:t>FPAS</w:t>
      </w:r>
      <w:r>
        <w:rPr>
          <w:spacing w:val="-3"/>
          <w:sz w:val="23"/>
        </w:rPr>
        <w:t> </w:t>
      </w:r>
      <w:r>
        <w:rPr>
          <w:sz w:val="23"/>
        </w:rPr>
        <w:t>may</w:t>
      </w:r>
      <w:r>
        <w:rPr>
          <w:spacing w:val="-4"/>
          <w:sz w:val="23"/>
        </w:rPr>
        <w:t> </w:t>
      </w:r>
      <w:r>
        <w:rPr>
          <w:sz w:val="23"/>
        </w:rPr>
        <w:t>from</w:t>
      </w:r>
      <w:r>
        <w:rPr>
          <w:spacing w:val="-1"/>
          <w:sz w:val="23"/>
        </w:rPr>
        <w:t> </w:t>
      </w:r>
      <w:r>
        <w:rPr>
          <w:sz w:val="23"/>
        </w:rPr>
        <w:t>time</w:t>
      </w:r>
      <w:r>
        <w:rPr>
          <w:spacing w:val="-2"/>
          <w:sz w:val="23"/>
        </w:rPr>
        <w:t> </w:t>
      </w:r>
      <w:r>
        <w:rPr>
          <w:sz w:val="23"/>
        </w:rPr>
        <w:t>to</w:t>
      </w:r>
      <w:r>
        <w:rPr>
          <w:spacing w:val="-1"/>
          <w:sz w:val="23"/>
        </w:rPr>
        <w:t> </w:t>
      </w:r>
      <w:r>
        <w:rPr>
          <w:sz w:val="23"/>
        </w:rPr>
        <w:t>time</w:t>
      </w:r>
      <w:r>
        <w:rPr>
          <w:spacing w:val="-4"/>
          <w:sz w:val="23"/>
        </w:rPr>
        <w:t> </w:t>
      </w:r>
      <w:r>
        <w:rPr>
          <w:sz w:val="23"/>
        </w:rPr>
        <w:t>appoint</w:t>
      </w:r>
      <w:r>
        <w:rPr>
          <w:spacing w:val="-3"/>
          <w:sz w:val="23"/>
        </w:rPr>
        <w:t> </w:t>
      </w:r>
      <w:r>
        <w:rPr>
          <w:sz w:val="23"/>
        </w:rPr>
        <w:t>one</w:t>
      </w:r>
      <w:r>
        <w:rPr>
          <w:spacing w:val="-3"/>
          <w:sz w:val="23"/>
        </w:rPr>
        <w:t> </w:t>
      </w:r>
      <w:r>
        <w:rPr>
          <w:sz w:val="23"/>
        </w:rPr>
        <w:t>or</w:t>
      </w:r>
      <w:r>
        <w:rPr>
          <w:spacing w:val="-4"/>
          <w:sz w:val="23"/>
        </w:rPr>
        <w:t> </w:t>
      </w:r>
      <w:r>
        <w:rPr>
          <w:sz w:val="23"/>
        </w:rPr>
        <w:t>more</w:t>
      </w:r>
      <w:r>
        <w:rPr>
          <w:spacing w:val="1"/>
          <w:sz w:val="23"/>
        </w:rPr>
        <w:t> </w:t>
      </w:r>
      <w:r>
        <w:rPr>
          <w:sz w:val="23"/>
        </w:rPr>
        <w:t>committees</w:t>
      </w:r>
      <w:r>
        <w:rPr>
          <w:spacing w:val="-3"/>
          <w:sz w:val="23"/>
        </w:rPr>
        <w:t> </w:t>
      </w:r>
      <w:r>
        <w:rPr>
          <w:spacing w:val="-2"/>
          <w:sz w:val="23"/>
        </w:rPr>
        <w:t>comprising:</w:t>
      </w:r>
    </w:p>
    <w:p>
      <w:pPr>
        <w:pStyle w:val="ListParagraph"/>
        <w:numPr>
          <w:ilvl w:val="2"/>
          <w:numId w:val="74"/>
        </w:numPr>
        <w:tabs>
          <w:tab w:pos="1351" w:val="left" w:leader="none"/>
        </w:tabs>
        <w:spacing w:line="291" w:lineRule="exact" w:before="0" w:after="0"/>
        <w:ind w:left="1351" w:right="0" w:hanging="540"/>
        <w:jc w:val="both"/>
        <w:rPr>
          <w:sz w:val="24"/>
        </w:rPr>
      </w:pPr>
      <w:r>
        <w:rPr>
          <w:sz w:val="24"/>
        </w:rPr>
        <w:t>Members;</w:t>
      </w:r>
      <w:r>
        <w:rPr>
          <w:spacing w:val="-4"/>
          <w:sz w:val="24"/>
        </w:rPr>
        <w:t> </w:t>
      </w:r>
      <w:r>
        <w:rPr>
          <w:spacing w:val="-5"/>
          <w:sz w:val="24"/>
        </w:rPr>
        <w:t>and</w:t>
      </w:r>
    </w:p>
    <w:p>
      <w:pPr>
        <w:pStyle w:val="ListParagraph"/>
        <w:numPr>
          <w:ilvl w:val="2"/>
          <w:numId w:val="74"/>
        </w:numPr>
        <w:tabs>
          <w:tab w:pos="1342" w:val="left" w:leader="none"/>
          <w:tab w:pos="1373" w:val="left" w:leader="none"/>
        </w:tabs>
        <w:spacing w:line="237" w:lineRule="auto" w:before="1" w:after="0"/>
        <w:ind w:left="1373" w:right="1429" w:hanging="567"/>
        <w:jc w:val="both"/>
        <w:rPr>
          <w:sz w:val="24"/>
        </w:rPr>
      </w:pPr>
      <w:r>
        <w:rPr>
          <w:sz w:val="24"/>
        </w:rPr>
        <w:t>A</w:t>
      </w:r>
      <w:r>
        <w:rPr>
          <w:spacing w:val="-8"/>
          <w:sz w:val="24"/>
        </w:rPr>
        <w:t> </w:t>
      </w:r>
      <w:r>
        <w:rPr>
          <w:sz w:val="24"/>
        </w:rPr>
        <w:t>lay</w:t>
      </w:r>
      <w:r>
        <w:rPr>
          <w:spacing w:val="-9"/>
          <w:sz w:val="24"/>
        </w:rPr>
        <w:t> </w:t>
      </w:r>
      <w:r>
        <w:rPr>
          <w:sz w:val="24"/>
        </w:rPr>
        <w:t>person</w:t>
      </w:r>
      <w:r>
        <w:rPr>
          <w:spacing w:val="-7"/>
          <w:sz w:val="24"/>
        </w:rPr>
        <w:t> </w:t>
      </w:r>
      <w:r>
        <w:rPr>
          <w:sz w:val="24"/>
        </w:rPr>
        <w:t>(in</w:t>
      </w:r>
      <w:r>
        <w:rPr>
          <w:spacing w:val="-7"/>
          <w:sz w:val="24"/>
        </w:rPr>
        <w:t> </w:t>
      </w:r>
      <w:r>
        <w:rPr>
          <w:sz w:val="24"/>
        </w:rPr>
        <w:t>relation</w:t>
      </w:r>
      <w:r>
        <w:rPr>
          <w:spacing w:val="-9"/>
          <w:sz w:val="24"/>
        </w:rPr>
        <w:t> </w:t>
      </w:r>
      <w:r>
        <w:rPr>
          <w:sz w:val="24"/>
        </w:rPr>
        <w:t>to</w:t>
      </w:r>
      <w:r>
        <w:rPr>
          <w:spacing w:val="-10"/>
          <w:sz w:val="24"/>
        </w:rPr>
        <w:t> </w:t>
      </w:r>
      <w:r>
        <w:rPr>
          <w:sz w:val="24"/>
        </w:rPr>
        <w:t>an</w:t>
      </w:r>
      <w:r>
        <w:rPr>
          <w:spacing w:val="-9"/>
          <w:sz w:val="24"/>
        </w:rPr>
        <w:t> </w:t>
      </w:r>
      <w:r>
        <w:rPr>
          <w:sz w:val="24"/>
        </w:rPr>
        <w:t>Investigation</w:t>
      </w:r>
      <w:r>
        <w:rPr>
          <w:spacing w:val="-7"/>
          <w:sz w:val="24"/>
        </w:rPr>
        <w:t> </w:t>
      </w:r>
      <w:r>
        <w:rPr>
          <w:sz w:val="24"/>
        </w:rPr>
        <w:t>Committee,</w:t>
      </w:r>
      <w:r>
        <w:rPr>
          <w:spacing w:val="-11"/>
          <w:sz w:val="24"/>
        </w:rPr>
        <w:t> </w:t>
      </w:r>
      <w:r>
        <w:rPr>
          <w:sz w:val="24"/>
        </w:rPr>
        <w:t>means</w:t>
      </w:r>
      <w:r>
        <w:rPr>
          <w:spacing w:val="-11"/>
          <w:sz w:val="24"/>
        </w:rPr>
        <w:t> </w:t>
      </w:r>
      <w:r>
        <w:rPr>
          <w:sz w:val="24"/>
        </w:rPr>
        <w:t>an</w:t>
      </w:r>
      <w:r>
        <w:rPr>
          <w:spacing w:val="-9"/>
          <w:sz w:val="24"/>
        </w:rPr>
        <w:t> </w:t>
      </w:r>
      <w:r>
        <w:rPr>
          <w:sz w:val="24"/>
        </w:rPr>
        <w:t>accountant,</w:t>
      </w:r>
      <w:r>
        <w:rPr>
          <w:spacing w:val="-8"/>
          <w:sz w:val="24"/>
        </w:rPr>
        <w:t> </w:t>
      </w:r>
      <w:r>
        <w:rPr>
          <w:sz w:val="24"/>
        </w:rPr>
        <w:t>architect, banker, advocate and solicitor, company director, insurer, professional engineer, medical practitioner, or a person who possesses such other qualifications as may be approved by the FPAS).</w:t>
      </w:r>
    </w:p>
    <w:p>
      <w:pPr>
        <w:spacing w:after="0" w:line="237" w:lineRule="auto"/>
        <w:jc w:val="both"/>
        <w:rPr>
          <w:sz w:val="24"/>
        </w:rPr>
        <w:sectPr>
          <w:pgSz w:w="11900" w:h="16840"/>
          <w:pgMar w:header="0" w:footer="645" w:top="1360" w:bottom="800" w:left="600" w:right="0"/>
        </w:sectPr>
      </w:pPr>
    </w:p>
    <w:p>
      <w:pPr>
        <w:pStyle w:val="BodyText"/>
        <w:spacing w:line="235" w:lineRule="auto" w:before="27"/>
        <w:ind w:left="1392" w:right="1924"/>
        <w:jc w:val="both"/>
      </w:pPr>
      <w:r>
        <w:rPr/>
        <w:t>to</w:t>
      </w:r>
      <w:r>
        <w:rPr>
          <w:spacing w:val="-4"/>
        </w:rPr>
        <w:t> </w:t>
      </w:r>
      <w:r>
        <w:rPr/>
        <w:t>be</w:t>
      </w:r>
      <w:r>
        <w:rPr>
          <w:spacing w:val="-2"/>
        </w:rPr>
        <w:t> </w:t>
      </w:r>
      <w:r>
        <w:rPr/>
        <w:t>known</w:t>
      </w:r>
      <w:r>
        <w:rPr>
          <w:spacing w:val="-4"/>
        </w:rPr>
        <w:t> </w:t>
      </w:r>
      <w:r>
        <w:rPr/>
        <w:t>as</w:t>
      </w:r>
      <w:r>
        <w:rPr>
          <w:spacing w:val="-3"/>
        </w:rPr>
        <w:t> </w:t>
      </w:r>
      <w:r>
        <w:rPr/>
        <w:t>Investigation</w:t>
      </w:r>
      <w:r>
        <w:rPr>
          <w:spacing w:val="-4"/>
        </w:rPr>
        <w:t> </w:t>
      </w:r>
      <w:r>
        <w:rPr/>
        <w:t>Committees</w:t>
      </w:r>
      <w:r>
        <w:rPr>
          <w:spacing w:val="-5"/>
        </w:rPr>
        <w:t> </w:t>
      </w:r>
      <w:r>
        <w:rPr/>
        <w:t>to</w:t>
      </w:r>
      <w:r>
        <w:rPr>
          <w:spacing w:val="-5"/>
        </w:rPr>
        <w:t> </w:t>
      </w:r>
      <w:r>
        <w:rPr/>
        <w:t>hear</w:t>
      </w:r>
      <w:r>
        <w:rPr>
          <w:spacing w:val="-4"/>
        </w:rPr>
        <w:t> </w:t>
      </w:r>
      <w:r>
        <w:rPr/>
        <w:t>and</w:t>
      </w:r>
      <w:r>
        <w:rPr>
          <w:spacing w:val="-4"/>
        </w:rPr>
        <w:t> </w:t>
      </w:r>
      <w:r>
        <w:rPr/>
        <w:t>determine</w:t>
      </w:r>
      <w:r>
        <w:rPr>
          <w:spacing w:val="-2"/>
        </w:rPr>
        <w:t> </w:t>
      </w:r>
      <w:r>
        <w:rPr/>
        <w:t>any</w:t>
      </w:r>
      <w:r>
        <w:rPr>
          <w:spacing w:val="-3"/>
        </w:rPr>
        <w:t> </w:t>
      </w:r>
      <w:r>
        <w:rPr/>
        <w:t>complaint</w:t>
      </w:r>
      <w:r>
        <w:rPr>
          <w:spacing w:val="-4"/>
        </w:rPr>
        <w:t> </w:t>
      </w:r>
      <w:r>
        <w:rPr/>
        <w:t>of professional misconduct made against any Member.</w:t>
      </w:r>
    </w:p>
    <w:p>
      <w:pPr>
        <w:pStyle w:val="ListParagraph"/>
        <w:numPr>
          <w:ilvl w:val="1"/>
          <w:numId w:val="74"/>
        </w:numPr>
        <w:tabs>
          <w:tab w:pos="790" w:val="left" w:leader="none"/>
          <w:tab w:pos="811" w:val="left" w:leader="none"/>
        </w:tabs>
        <w:spacing w:line="235" w:lineRule="auto" w:before="1" w:after="0"/>
        <w:ind w:left="811" w:right="1409" w:hanging="567"/>
        <w:jc w:val="both"/>
        <w:rPr>
          <w:sz w:val="24"/>
        </w:rPr>
      </w:pPr>
      <w:r>
        <w:rPr>
          <w:sz w:val="24"/>
        </w:rPr>
        <w:t>Three Members of the Investigation Committee of whom one shall be the lay person shall constitute a quorum.</w:t>
      </w:r>
    </w:p>
    <w:p>
      <w:pPr>
        <w:pStyle w:val="ListParagraph"/>
        <w:numPr>
          <w:ilvl w:val="1"/>
          <w:numId w:val="74"/>
        </w:numPr>
        <w:tabs>
          <w:tab w:pos="790" w:val="left" w:leader="none"/>
          <w:tab w:pos="811" w:val="left" w:leader="none"/>
        </w:tabs>
        <w:spacing w:line="235" w:lineRule="auto" w:before="2" w:after="0"/>
        <w:ind w:left="811" w:right="1410" w:hanging="567"/>
        <w:jc w:val="both"/>
        <w:rPr>
          <w:sz w:val="24"/>
        </w:rPr>
      </w:pPr>
      <w:r>
        <w:rPr>
          <w:sz w:val="24"/>
        </w:rPr>
        <w:t>An</w:t>
      </w:r>
      <w:r>
        <w:rPr>
          <w:spacing w:val="-4"/>
          <w:sz w:val="24"/>
        </w:rPr>
        <w:t> </w:t>
      </w:r>
      <w:r>
        <w:rPr>
          <w:sz w:val="24"/>
        </w:rPr>
        <w:t>Investigation</w:t>
      </w:r>
      <w:r>
        <w:rPr>
          <w:spacing w:val="-3"/>
          <w:sz w:val="24"/>
        </w:rPr>
        <w:t> </w:t>
      </w:r>
      <w:r>
        <w:rPr>
          <w:sz w:val="24"/>
        </w:rPr>
        <w:t>Committee</w:t>
      </w:r>
      <w:r>
        <w:rPr>
          <w:spacing w:val="-4"/>
          <w:sz w:val="24"/>
        </w:rPr>
        <w:t> </w:t>
      </w:r>
      <w:r>
        <w:rPr>
          <w:sz w:val="24"/>
        </w:rPr>
        <w:t>shall</w:t>
      </w:r>
      <w:r>
        <w:rPr>
          <w:spacing w:val="-7"/>
          <w:sz w:val="24"/>
        </w:rPr>
        <w:t> </w:t>
      </w:r>
      <w:r>
        <w:rPr>
          <w:sz w:val="24"/>
        </w:rPr>
        <w:t>be</w:t>
      </w:r>
      <w:r>
        <w:rPr>
          <w:spacing w:val="-4"/>
          <w:sz w:val="24"/>
        </w:rPr>
        <w:t> </w:t>
      </w:r>
      <w:r>
        <w:rPr>
          <w:sz w:val="24"/>
        </w:rPr>
        <w:t>appointed</w:t>
      </w:r>
      <w:r>
        <w:rPr>
          <w:spacing w:val="-6"/>
          <w:sz w:val="24"/>
        </w:rPr>
        <w:t> </w:t>
      </w:r>
      <w:r>
        <w:rPr>
          <w:sz w:val="24"/>
        </w:rPr>
        <w:t>in</w:t>
      </w:r>
      <w:r>
        <w:rPr>
          <w:spacing w:val="-9"/>
          <w:sz w:val="24"/>
        </w:rPr>
        <w:t> </w:t>
      </w:r>
      <w:r>
        <w:rPr>
          <w:sz w:val="24"/>
        </w:rPr>
        <w:t>connection</w:t>
      </w:r>
      <w:r>
        <w:rPr>
          <w:spacing w:val="-6"/>
          <w:sz w:val="24"/>
        </w:rPr>
        <w:t> </w:t>
      </w:r>
      <w:r>
        <w:rPr>
          <w:sz w:val="24"/>
        </w:rPr>
        <w:t>with</w:t>
      </w:r>
      <w:r>
        <w:rPr>
          <w:spacing w:val="-6"/>
          <w:sz w:val="24"/>
        </w:rPr>
        <w:t> </w:t>
      </w:r>
      <w:r>
        <w:rPr>
          <w:sz w:val="24"/>
        </w:rPr>
        <w:t>one</w:t>
      </w:r>
      <w:r>
        <w:rPr>
          <w:spacing w:val="-7"/>
          <w:sz w:val="24"/>
        </w:rPr>
        <w:t> </w:t>
      </w:r>
      <w:r>
        <w:rPr>
          <w:sz w:val="24"/>
        </w:rPr>
        <w:t>or</w:t>
      </w:r>
      <w:r>
        <w:rPr>
          <w:spacing w:val="-9"/>
          <w:sz w:val="24"/>
        </w:rPr>
        <w:t> </w:t>
      </w:r>
      <w:r>
        <w:rPr>
          <w:sz w:val="24"/>
        </w:rPr>
        <w:t>more</w:t>
      </w:r>
      <w:r>
        <w:rPr>
          <w:spacing w:val="-4"/>
          <w:sz w:val="24"/>
        </w:rPr>
        <w:t> </w:t>
      </w:r>
      <w:r>
        <w:rPr>
          <w:sz w:val="24"/>
        </w:rPr>
        <w:t>matters</w:t>
      </w:r>
      <w:r>
        <w:rPr>
          <w:spacing w:val="-5"/>
          <w:sz w:val="24"/>
        </w:rPr>
        <w:t> </w:t>
      </w:r>
      <w:r>
        <w:rPr>
          <w:sz w:val="24"/>
        </w:rPr>
        <w:t>or</w:t>
      </w:r>
      <w:r>
        <w:rPr>
          <w:spacing w:val="-6"/>
          <w:sz w:val="24"/>
        </w:rPr>
        <w:t> </w:t>
      </w:r>
      <w:r>
        <w:rPr>
          <w:sz w:val="24"/>
        </w:rPr>
        <w:t>for a fixed period as the FPAS may think fit.</w:t>
      </w:r>
    </w:p>
    <w:p>
      <w:pPr>
        <w:pStyle w:val="ListParagraph"/>
        <w:numPr>
          <w:ilvl w:val="1"/>
          <w:numId w:val="74"/>
        </w:numPr>
        <w:tabs>
          <w:tab w:pos="790" w:val="left" w:leader="none"/>
          <w:tab w:pos="811" w:val="left" w:leader="none"/>
        </w:tabs>
        <w:spacing w:line="235" w:lineRule="auto" w:before="2" w:after="0"/>
        <w:ind w:left="811" w:right="1411" w:hanging="567"/>
        <w:jc w:val="both"/>
        <w:rPr>
          <w:sz w:val="24"/>
        </w:rPr>
      </w:pPr>
      <w:r>
        <w:rPr>
          <w:sz w:val="24"/>
        </w:rPr>
        <w:t>The FPAS may at any time revoke the appointment of any Investigation Committee or may remove any Member of an Investigation Committee or fill any vacancy in an Investigation </w:t>
      </w:r>
      <w:r>
        <w:rPr>
          <w:spacing w:val="-2"/>
          <w:sz w:val="24"/>
        </w:rPr>
        <w:t>Committee.</w:t>
      </w:r>
    </w:p>
    <w:p>
      <w:pPr>
        <w:pStyle w:val="ListParagraph"/>
        <w:numPr>
          <w:ilvl w:val="1"/>
          <w:numId w:val="74"/>
        </w:numPr>
        <w:tabs>
          <w:tab w:pos="791" w:val="left" w:leader="none"/>
        </w:tabs>
        <w:spacing w:line="290" w:lineRule="exact" w:before="0" w:after="0"/>
        <w:ind w:left="791" w:right="0" w:hanging="539"/>
        <w:jc w:val="both"/>
        <w:rPr>
          <w:sz w:val="23"/>
        </w:rPr>
      </w:pPr>
      <w:r>
        <w:rPr>
          <w:sz w:val="23"/>
        </w:rPr>
        <w:t>An</w:t>
      </w:r>
      <w:r>
        <w:rPr>
          <w:spacing w:val="-7"/>
          <w:sz w:val="23"/>
        </w:rPr>
        <w:t> </w:t>
      </w:r>
      <w:r>
        <w:rPr>
          <w:sz w:val="23"/>
        </w:rPr>
        <w:t>Investigation</w:t>
      </w:r>
      <w:r>
        <w:rPr>
          <w:spacing w:val="-4"/>
          <w:sz w:val="23"/>
        </w:rPr>
        <w:t> </w:t>
      </w:r>
      <w:r>
        <w:rPr>
          <w:sz w:val="23"/>
        </w:rPr>
        <w:t>Committee</w:t>
      </w:r>
      <w:r>
        <w:rPr>
          <w:spacing w:val="-3"/>
          <w:sz w:val="23"/>
        </w:rPr>
        <w:t> </w:t>
      </w:r>
      <w:r>
        <w:rPr>
          <w:sz w:val="23"/>
        </w:rPr>
        <w:t>shall</w:t>
      </w:r>
      <w:r>
        <w:rPr>
          <w:spacing w:val="-6"/>
          <w:sz w:val="23"/>
        </w:rPr>
        <w:t> </w:t>
      </w:r>
      <w:r>
        <w:rPr>
          <w:sz w:val="23"/>
        </w:rPr>
        <w:t>have</w:t>
      </w:r>
      <w:r>
        <w:rPr>
          <w:spacing w:val="-2"/>
          <w:sz w:val="23"/>
        </w:rPr>
        <w:t> </w:t>
      </w:r>
      <w:r>
        <w:rPr>
          <w:sz w:val="23"/>
        </w:rPr>
        <w:t>powers</w:t>
      </w:r>
      <w:r>
        <w:rPr>
          <w:spacing w:val="-3"/>
          <w:sz w:val="23"/>
        </w:rPr>
        <w:t> </w:t>
      </w:r>
      <w:r>
        <w:rPr>
          <w:sz w:val="23"/>
        </w:rPr>
        <w:t>to</w:t>
      </w:r>
      <w:r>
        <w:rPr>
          <w:spacing w:val="-5"/>
          <w:sz w:val="23"/>
        </w:rPr>
        <w:t> </w:t>
      </w:r>
      <w:r>
        <w:rPr>
          <w:sz w:val="23"/>
        </w:rPr>
        <w:t>co-opt</w:t>
      </w:r>
      <w:r>
        <w:rPr>
          <w:spacing w:val="-3"/>
          <w:sz w:val="23"/>
        </w:rPr>
        <w:t> </w:t>
      </w:r>
      <w:r>
        <w:rPr>
          <w:sz w:val="23"/>
        </w:rPr>
        <w:t>other</w:t>
      </w:r>
      <w:r>
        <w:rPr>
          <w:spacing w:val="-4"/>
          <w:sz w:val="23"/>
        </w:rPr>
        <w:t> </w:t>
      </w:r>
      <w:r>
        <w:rPr>
          <w:spacing w:val="-2"/>
          <w:sz w:val="23"/>
        </w:rPr>
        <w:t>Members.</w:t>
      </w:r>
    </w:p>
    <w:p>
      <w:pPr>
        <w:pStyle w:val="ListParagraph"/>
        <w:numPr>
          <w:ilvl w:val="1"/>
          <w:numId w:val="74"/>
        </w:numPr>
        <w:tabs>
          <w:tab w:pos="790" w:val="left" w:leader="none"/>
          <w:tab w:pos="811" w:val="left" w:leader="none"/>
        </w:tabs>
        <w:spacing w:line="235" w:lineRule="auto" w:before="3" w:after="0"/>
        <w:ind w:left="811" w:right="1411" w:hanging="567"/>
        <w:jc w:val="both"/>
        <w:rPr>
          <w:sz w:val="24"/>
        </w:rPr>
      </w:pPr>
      <w:r>
        <w:rPr>
          <w:sz w:val="24"/>
        </w:rPr>
        <w:t>Co-opted Members shall be competent to exercise any of the functions conferred upon Members of the Investigation Committee.</w:t>
      </w:r>
    </w:p>
    <w:p>
      <w:pPr>
        <w:pStyle w:val="ListParagraph"/>
        <w:numPr>
          <w:ilvl w:val="1"/>
          <w:numId w:val="74"/>
        </w:numPr>
        <w:tabs>
          <w:tab w:pos="790" w:val="left" w:leader="none"/>
          <w:tab w:pos="811" w:val="left" w:leader="none"/>
        </w:tabs>
        <w:spacing w:line="235" w:lineRule="auto" w:before="3" w:after="0"/>
        <w:ind w:left="811" w:right="1401" w:hanging="567"/>
        <w:jc w:val="both"/>
        <w:rPr>
          <w:sz w:val="24"/>
        </w:rPr>
      </w:pPr>
      <w:r>
        <w:rPr>
          <w:sz w:val="24"/>
        </w:rPr>
        <w:t>An Investigation Committee may act notwithstanding any vacancy in its Membership if there is a quorum; and no act done by or under the authority of the Investigation Committee shall be invalid in consequence of any defect that is subsequently discovered in the appointment or qualification of the Members or any of them.</w:t>
      </w:r>
    </w:p>
    <w:p>
      <w:pPr>
        <w:pStyle w:val="ListParagraph"/>
        <w:numPr>
          <w:ilvl w:val="1"/>
          <w:numId w:val="74"/>
        </w:numPr>
        <w:tabs>
          <w:tab w:pos="790" w:val="left" w:leader="none"/>
          <w:tab w:pos="811" w:val="left" w:leader="none"/>
        </w:tabs>
        <w:spacing w:line="235" w:lineRule="auto" w:before="3" w:after="0"/>
        <w:ind w:left="811" w:right="1408" w:hanging="567"/>
        <w:jc w:val="both"/>
        <w:rPr>
          <w:sz w:val="24"/>
        </w:rPr>
      </w:pPr>
      <w:r>
        <w:rPr>
          <w:sz w:val="24"/>
        </w:rPr>
        <w:t>The FPAS shall appoint a Member of an Investigation Committee to be the Chairman of the </w:t>
      </w:r>
      <w:r>
        <w:rPr>
          <w:spacing w:val="-2"/>
          <w:sz w:val="24"/>
        </w:rPr>
        <w:t>Committee.</w:t>
      </w:r>
    </w:p>
    <w:p>
      <w:pPr>
        <w:pStyle w:val="ListParagraph"/>
        <w:numPr>
          <w:ilvl w:val="1"/>
          <w:numId w:val="74"/>
        </w:numPr>
        <w:tabs>
          <w:tab w:pos="790" w:val="left" w:leader="none"/>
          <w:tab w:pos="811" w:val="left" w:leader="none"/>
        </w:tabs>
        <w:spacing w:line="235" w:lineRule="auto" w:before="2" w:after="0"/>
        <w:ind w:left="811" w:right="1410" w:hanging="567"/>
        <w:jc w:val="both"/>
        <w:rPr>
          <w:sz w:val="24"/>
        </w:rPr>
      </w:pPr>
      <w:r>
        <w:rPr>
          <w:sz w:val="24"/>
        </w:rPr>
        <w:t>An Investigation Committee shall meet from time to time for the dispatch of business and, subject</w:t>
      </w:r>
      <w:r>
        <w:rPr>
          <w:spacing w:val="-14"/>
          <w:sz w:val="24"/>
        </w:rPr>
        <w:t> </w:t>
      </w:r>
      <w:r>
        <w:rPr>
          <w:sz w:val="24"/>
        </w:rPr>
        <w:t>to</w:t>
      </w:r>
      <w:r>
        <w:rPr>
          <w:spacing w:val="-14"/>
          <w:sz w:val="24"/>
        </w:rPr>
        <w:t> </w:t>
      </w:r>
      <w:r>
        <w:rPr>
          <w:sz w:val="24"/>
        </w:rPr>
        <w:t>the</w:t>
      </w:r>
      <w:r>
        <w:rPr>
          <w:spacing w:val="-13"/>
          <w:sz w:val="24"/>
        </w:rPr>
        <w:t> </w:t>
      </w:r>
      <w:r>
        <w:rPr>
          <w:sz w:val="24"/>
        </w:rPr>
        <w:t>provisions</w:t>
      </w:r>
      <w:r>
        <w:rPr>
          <w:spacing w:val="-14"/>
          <w:sz w:val="24"/>
        </w:rPr>
        <w:t> </w:t>
      </w:r>
      <w:r>
        <w:rPr>
          <w:sz w:val="24"/>
        </w:rPr>
        <w:t>of</w:t>
      </w:r>
      <w:r>
        <w:rPr>
          <w:spacing w:val="-13"/>
          <w:sz w:val="24"/>
        </w:rPr>
        <w:t> </w:t>
      </w:r>
      <w:r>
        <w:rPr>
          <w:sz w:val="24"/>
        </w:rPr>
        <w:t>these</w:t>
      </w:r>
      <w:r>
        <w:rPr>
          <w:spacing w:val="-14"/>
          <w:sz w:val="24"/>
        </w:rPr>
        <w:t> </w:t>
      </w:r>
      <w:r>
        <w:rPr>
          <w:sz w:val="24"/>
        </w:rPr>
        <w:t>regulations,</w:t>
      </w:r>
      <w:r>
        <w:rPr>
          <w:spacing w:val="-13"/>
          <w:sz w:val="24"/>
        </w:rPr>
        <w:t> </w:t>
      </w:r>
      <w:r>
        <w:rPr>
          <w:sz w:val="24"/>
        </w:rPr>
        <w:t>may</w:t>
      </w:r>
      <w:r>
        <w:rPr>
          <w:spacing w:val="-14"/>
          <w:sz w:val="24"/>
        </w:rPr>
        <w:t> </w:t>
      </w:r>
      <w:r>
        <w:rPr>
          <w:sz w:val="24"/>
        </w:rPr>
        <w:t>determine</w:t>
      </w:r>
      <w:r>
        <w:rPr>
          <w:spacing w:val="-14"/>
          <w:sz w:val="24"/>
        </w:rPr>
        <w:t> </w:t>
      </w:r>
      <w:r>
        <w:rPr>
          <w:sz w:val="24"/>
        </w:rPr>
        <w:t>its</w:t>
      </w:r>
      <w:r>
        <w:rPr>
          <w:spacing w:val="-13"/>
          <w:sz w:val="24"/>
        </w:rPr>
        <w:t> </w:t>
      </w:r>
      <w:r>
        <w:rPr>
          <w:sz w:val="24"/>
        </w:rPr>
        <w:t>own</w:t>
      </w:r>
      <w:r>
        <w:rPr>
          <w:spacing w:val="-14"/>
          <w:sz w:val="24"/>
        </w:rPr>
        <w:t> </w:t>
      </w:r>
      <w:r>
        <w:rPr>
          <w:sz w:val="24"/>
        </w:rPr>
        <w:t>procedure</w:t>
      </w:r>
      <w:r>
        <w:rPr>
          <w:spacing w:val="-13"/>
          <w:sz w:val="24"/>
        </w:rPr>
        <w:t> </w:t>
      </w:r>
      <w:r>
        <w:rPr>
          <w:sz w:val="24"/>
        </w:rPr>
        <w:t>and</w:t>
      </w:r>
      <w:r>
        <w:rPr>
          <w:spacing w:val="-14"/>
          <w:sz w:val="24"/>
        </w:rPr>
        <w:t> </w:t>
      </w:r>
      <w:r>
        <w:rPr>
          <w:sz w:val="24"/>
        </w:rPr>
        <w:t>the</w:t>
      </w:r>
      <w:r>
        <w:rPr>
          <w:spacing w:val="-13"/>
          <w:sz w:val="24"/>
        </w:rPr>
        <w:t> </w:t>
      </w:r>
      <w:r>
        <w:rPr>
          <w:sz w:val="24"/>
        </w:rPr>
        <w:t>mode of deciding questions before it.</w:t>
      </w:r>
    </w:p>
    <w:p>
      <w:pPr>
        <w:pStyle w:val="ListParagraph"/>
        <w:numPr>
          <w:ilvl w:val="1"/>
          <w:numId w:val="74"/>
        </w:numPr>
        <w:tabs>
          <w:tab w:pos="748" w:val="left" w:leader="none"/>
          <w:tab w:pos="811" w:val="left" w:leader="none"/>
        </w:tabs>
        <w:spacing w:line="235" w:lineRule="auto" w:before="3" w:after="0"/>
        <w:ind w:left="811" w:right="1415" w:hanging="567"/>
        <w:jc w:val="both"/>
        <w:rPr>
          <w:sz w:val="24"/>
        </w:rPr>
      </w:pPr>
      <w:r>
        <w:rPr>
          <w:sz w:val="24"/>
        </w:rPr>
        <w:t>An Investigation Committee shall not be bound to act in a formal manner and shall not be bound by any law relating to evidence but may inform itself on any other matter in such manner as it thinks fit.</w:t>
      </w:r>
    </w:p>
    <w:p>
      <w:pPr>
        <w:pStyle w:val="ListParagraph"/>
        <w:numPr>
          <w:ilvl w:val="1"/>
          <w:numId w:val="74"/>
        </w:numPr>
        <w:tabs>
          <w:tab w:pos="743" w:val="left" w:leader="none"/>
          <w:tab w:pos="811" w:val="left" w:leader="none"/>
        </w:tabs>
        <w:spacing w:line="244" w:lineRule="auto" w:before="0" w:after="0"/>
        <w:ind w:left="811" w:right="1414" w:hanging="567"/>
        <w:jc w:val="both"/>
        <w:rPr>
          <w:sz w:val="24"/>
        </w:rPr>
      </w:pPr>
      <w:r>
        <w:rPr>
          <w:sz w:val="24"/>
        </w:rPr>
        <w:t>An Investigation Committee may appoint a legal adviser who may be present at any inquiry into any matter to advise the Investigation Committee on all matters of law.</w:t>
      </w:r>
    </w:p>
    <w:p>
      <w:pPr>
        <w:pStyle w:val="ListParagraph"/>
        <w:numPr>
          <w:ilvl w:val="0"/>
          <w:numId w:val="74"/>
        </w:numPr>
        <w:tabs>
          <w:tab w:pos="630" w:val="left" w:leader="none"/>
        </w:tabs>
        <w:spacing w:line="240" w:lineRule="auto" w:before="267" w:after="0"/>
        <w:ind w:left="630" w:right="0" w:hanging="378"/>
        <w:jc w:val="left"/>
        <w:rPr>
          <w:b/>
          <w:sz w:val="23"/>
        </w:rPr>
      </w:pPr>
      <w:r>
        <w:rPr>
          <w:b/>
          <w:sz w:val="23"/>
        </w:rPr>
        <w:t>Complaints</w:t>
      </w:r>
      <w:r>
        <w:rPr>
          <w:b/>
          <w:spacing w:val="-4"/>
          <w:sz w:val="23"/>
        </w:rPr>
        <w:t> </w:t>
      </w:r>
      <w:r>
        <w:rPr>
          <w:b/>
          <w:sz w:val="23"/>
        </w:rPr>
        <w:t>against</w:t>
      </w:r>
      <w:r>
        <w:rPr>
          <w:b/>
          <w:spacing w:val="-4"/>
          <w:sz w:val="23"/>
        </w:rPr>
        <w:t> </w:t>
      </w:r>
      <w:r>
        <w:rPr>
          <w:b/>
          <w:spacing w:val="-2"/>
          <w:sz w:val="23"/>
        </w:rPr>
        <w:t>Member</w:t>
      </w:r>
    </w:p>
    <w:p>
      <w:pPr>
        <w:pStyle w:val="BodyText"/>
        <w:spacing w:before="6"/>
        <w:ind w:left="0"/>
        <w:rPr>
          <w:b/>
          <w:sz w:val="23"/>
        </w:rPr>
      </w:pPr>
    </w:p>
    <w:p>
      <w:pPr>
        <w:pStyle w:val="ListParagraph"/>
        <w:numPr>
          <w:ilvl w:val="1"/>
          <w:numId w:val="74"/>
        </w:numPr>
        <w:tabs>
          <w:tab w:pos="790" w:val="left" w:leader="none"/>
          <w:tab w:pos="811" w:val="left" w:leader="none"/>
        </w:tabs>
        <w:spacing w:line="232" w:lineRule="auto" w:before="1" w:after="0"/>
        <w:ind w:left="811" w:right="1415" w:hanging="567"/>
        <w:jc w:val="both"/>
        <w:rPr>
          <w:sz w:val="24"/>
        </w:rPr>
      </w:pPr>
      <w:r>
        <w:rPr>
          <w:sz w:val="24"/>
        </w:rPr>
        <w:t>Any Member or any person may in writing bring to the attention of the President/Executive Director any complaint which indicates that a Member may be liable to disciplinary action.</w:t>
      </w:r>
    </w:p>
    <w:p>
      <w:pPr>
        <w:pStyle w:val="ListParagraph"/>
        <w:numPr>
          <w:ilvl w:val="1"/>
          <w:numId w:val="74"/>
        </w:numPr>
        <w:tabs>
          <w:tab w:pos="790" w:val="left" w:leader="none"/>
          <w:tab w:pos="811" w:val="left" w:leader="none"/>
        </w:tabs>
        <w:spacing w:line="232" w:lineRule="auto" w:before="7" w:after="0"/>
        <w:ind w:left="811" w:right="1412" w:hanging="567"/>
        <w:jc w:val="both"/>
        <w:rPr>
          <w:sz w:val="24"/>
        </w:rPr>
      </w:pPr>
      <w:r>
        <w:rPr>
          <w:sz w:val="24"/>
        </w:rPr>
        <w:t>The</w:t>
      </w:r>
      <w:r>
        <w:rPr>
          <w:spacing w:val="-2"/>
          <w:sz w:val="24"/>
        </w:rPr>
        <w:t> </w:t>
      </w:r>
      <w:r>
        <w:rPr>
          <w:sz w:val="24"/>
        </w:rPr>
        <w:t>President/Executive</w:t>
      </w:r>
      <w:r>
        <w:rPr>
          <w:spacing w:val="-5"/>
          <w:sz w:val="24"/>
        </w:rPr>
        <w:t> </w:t>
      </w:r>
      <w:r>
        <w:rPr>
          <w:sz w:val="24"/>
        </w:rPr>
        <w:t>Director may</w:t>
      </w:r>
      <w:r>
        <w:rPr>
          <w:spacing w:val="-3"/>
          <w:sz w:val="24"/>
        </w:rPr>
        <w:t> </w:t>
      </w:r>
      <w:r>
        <w:rPr>
          <w:sz w:val="24"/>
        </w:rPr>
        <w:t>if</w:t>
      </w:r>
      <w:r>
        <w:rPr>
          <w:spacing w:val="-4"/>
          <w:sz w:val="24"/>
        </w:rPr>
        <w:t> </w:t>
      </w:r>
      <w:r>
        <w:rPr>
          <w:sz w:val="24"/>
        </w:rPr>
        <w:t>he</w:t>
      </w:r>
      <w:r>
        <w:rPr>
          <w:spacing w:val="-2"/>
          <w:sz w:val="24"/>
        </w:rPr>
        <w:t> </w:t>
      </w:r>
      <w:r>
        <w:rPr>
          <w:sz w:val="24"/>
        </w:rPr>
        <w:t>thinks</w:t>
      </w:r>
      <w:r>
        <w:rPr>
          <w:spacing w:val="-1"/>
          <w:sz w:val="24"/>
        </w:rPr>
        <w:t> </w:t>
      </w:r>
      <w:r>
        <w:rPr>
          <w:sz w:val="24"/>
        </w:rPr>
        <w:t>fit</w:t>
      </w:r>
      <w:r>
        <w:rPr>
          <w:spacing w:val="-2"/>
          <w:sz w:val="24"/>
        </w:rPr>
        <w:t> </w:t>
      </w:r>
      <w:r>
        <w:rPr>
          <w:sz w:val="24"/>
        </w:rPr>
        <w:t>require</w:t>
      </w:r>
      <w:r>
        <w:rPr>
          <w:spacing w:val="-2"/>
          <w:sz w:val="24"/>
        </w:rPr>
        <w:t> </w:t>
      </w:r>
      <w:r>
        <w:rPr>
          <w:sz w:val="24"/>
        </w:rPr>
        <w:t>that</w:t>
      </w:r>
      <w:r>
        <w:rPr>
          <w:spacing w:val="-4"/>
          <w:sz w:val="24"/>
        </w:rPr>
        <w:t> </w:t>
      </w:r>
      <w:r>
        <w:rPr>
          <w:sz w:val="24"/>
        </w:rPr>
        <w:t>the</w:t>
      </w:r>
      <w:r>
        <w:rPr>
          <w:spacing w:val="-2"/>
          <w:sz w:val="24"/>
        </w:rPr>
        <w:t> </w:t>
      </w:r>
      <w:r>
        <w:rPr>
          <w:sz w:val="24"/>
        </w:rPr>
        <w:t>complaint</w:t>
      </w:r>
      <w:r>
        <w:rPr>
          <w:spacing w:val="-2"/>
          <w:sz w:val="24"/>
        </w:rPr>
        <w:t> </w:t>
      </w:r>
      <w:r>
        <w:rPr>
          <w:sz w:val="24"/>
        </w:rPr>
        <w:t>be</w:t>
      </w:r>
      <w:r>
        <w:rPr>
          <w:spacing w:val="-2"/>
          <w:sz w:val="24"/>
        </w:rPr>
        <w:t> </w:t>
      </w:r>
      <w:r>
        <w:rPr>
          <w:sz w:val="24"/>
        </w:rPr>
        <w:t>supported by one or more statutory declarations.</w:t>
      </w:r>
    </w:p>
    <w:p>
      <w:pPr>
        <w:pStyle w:val="ListParagraph"/>
        <w:numPr>
          <w:ilvl w:val="1"/>
          <w:numId w:val="74"/>
        </w:numPr>
        <w:tabs>
          <w:tab w:pos="790" w:val="left" w:leader="none"/>
          <w:tab w:pos="811" w:val="left" w:leader="none"/>
        </w:tabs>
        <w:spacing w:line="235" w:lineRule="auto" w:before="6" w:after="0"/>
        <w:ind w:left="811" w:right="1411" w:hanging="567"/>
        <w:jc w:val="both"/>
        <w:rPr>
          <w:sz w:val="24"/>
        </w:rPr>
      </w:pPr>
      <w:r>
        <w:rPr>
          <w:sz w:val="24"/>
        </w:rPr>
        <w:t>Where the President/Executive Director has received any complaint or where facts are brought to his knowledge which satisfy him that there may be grounds for such a complaint, he shall lay the complaint or facts before an Investigation Committee.</w:t>
      </w:r>
    </w:p>
    <w:p>
      <w:pPr>
        <w:pStyle w:val="ListParagraph"/>
        <w:numPr>
          <w:ilvl w:val="1"/>
          <w:numId w:val="74"/>
        </w:numPr>
        <w:tabs>
          <w:tab w:pos="790" w:val="left" w:leader="none"/>
          <w:tab w:pos="811" w:val="left" w:leader="none"/>
        </w:tabs>
        <w:spacing w:line="244" w:lineRule="auto" w:before="1" w:after="0"/>
        <w:ind w:left="811" w:right="1402" w:hanging="567"/>
        <w:jc w:val="both"/>
        <w:rPr>
          <w:sz w:val="24"/>
        </w:rPr>
      </w:pPr>
      <w:r>
        <w:rPr>
          <w:sz w:val="24"/>
        </w:rPr>
        <w:t>The Investigation Committee shall investigate the matter and determine whether it is to be referred to the Disciplinary Committee.</w:t>
      </w:r>
    </w:p>
    <w:p>
      <w:pPr>
        <w:pStyle w:val="Heading2"/>
        <w:numPr>
          <w:ilvl w:val="0"/>
          <w:numId w:val="74"/>
        </w:numPr>
        <w:tabs>
          <w:tab w:pos="630" w:val="left" w:leader="none"/>
        </w:tabs>
        <w:spacing w:line="240" w:lineRule="auto" w:before="264" w:after="0"/>
        <w:ind w:left="630" w:right="0" w:hanging="378"/>
        <w:jc w:val="left"/>
      </w:pPr>
      <w:r>
        <w:rPr/>
        <w:t>Notice</w:t>
      </w:r>
      <w:r>
        <w:rPr>
          <w:spacing w:val="-3"/>
        </w:rPr>
        <w:t> </w:t>
      </w:r>
      <w:r>
        <w:rPr/>
        <w:t>of</w:t>
      </w:r>
      <w:r>
        <w:rPr>
          <w:spacing w:val="-1"/>
        </w:rPr>
        <w:t> </w:t>
      </w:r>
      <w:r>
        <w:rPr>
          <w:spacing w:val="-2"/>
        </w:rPr>
        <w:t>hearing</w:t>
      </w:r>
    </w:p>
    <w:p>
      <w:pPr>
        <w:pStyle w:val="ListParagraph"/>
        <w:numPr>
          <w:ilvl w:val="1"/>
          <w:numId w:val="74"/>
        </w:numPr>
        <w:tabs>
          <w:tab w:pos="792" w:val="left" w:leader="none"/>
        </w:tabs>
        <w:spacing w:line="240" w:lineRule="auto" w:before="280" w:after="0"/>
        <w:ind w:left="792" w:right="0" w:hanging="540"/>
        <w:jc w:val="left"/>
        <w:rPr>
          <w:sz w:val="23"/>
        </w:rPr>
      </w:pPr>
      <w:r>
        <w:rPr>
          <w:sz w:val="23"/>
        </w:rPr>
        <w:t>Before</w:t>
      </w:r>
      <w:r>
        <w:rPr>
          <w:spacing w:val="-6"/>
          <w:sz w:val="23"/>
        </w:rPr>
        <w:t> </w:t>
      </w:r>
      <w:r>
        <w:rPr>
          <w:sz w:val="23"/>
        </w:rPr>
        <w:t>any</w:t>
      </w:r>
      <w:r>
        <w:rPr>
          <w:spacing w:val="-4"/>
          <w:sz w:val="23"/>
        </w:rPr>
        <w:t> </w:t>
      </w:r>
      <w:r>
        <w:rPr>
          <w:sz w:val="23"/>
        </w:rPr>
        <w:t>investigation</w:t>
      </w:r>
      <w:r>
        <w:rPr>
          <w:spacing w:val="-5"/>
          <w:sz w:val="23"/>
        </w:rPr>
        <w:t> </w:t>
      </w:r>
      <w:r>
        <w:rPr>
          <w:sz w:val="23"/>
        </w:rPr>
        <w:t>begins</w:t>
      </w:r>
      <w:r>
        <w:rPr>
          <w:spacing w:val="-2"/>
          <w:sz w:val="23"/>
        </w:rPr>
        <w:t> </w:t>
      </w:r>
      <w:r>
        <w:rPr>
          <w:sz w:val="23"/>
        </w:rPr>
        <w:t>in</w:t>
      </w:r>
      <w:r>
        <w:rPr>
          <w:spacing w:val="-5"/>
          <w:sz w:val="23"/>
        </w:rPr>
        <w:t> </w:t>
      </w:r>
      <w:r>
        <w:rPr>
          <w:sz w:val="23"/>
        </w:rPr>
        <w:t>respect</w:t>
      </w:r>
      <w:r>
        <w:rPr>
          <w:spacing w:val="-4"/>
          <w:sz w:val="23"/>
        </w:rPr>
        <w:t> </w:t>
      </w:r>
      <w:r>
        <w:rPr>
          <w:sz w:val="23"/>
        </w:rPr>
        <w:t>of</w:t>
      </w:r>
      <w:r>
        <w:rPr>
          <w:spacing w:val="-4"/>
          <w:sz w:val="23"/>
        </w:rPr>
        <w:t> </w:t>
      </w:r>
      <w:r>
        <w:rPr>
          <w:sz w:val="23"/>
        </w:rPr>
        <w:t>any</w:t>
      </w:r>
      <w:r>
        <w:rPr>
          <w:spacing w:val="-4"/>
          <w:sz w:val="23"/>
        </w:rPr>
        <w:t> </w:t>
      </w:r>
      <w:r>
        <w:rPr>
          <w:spacing w:val="-2"/>
          <w:sz w:val="23"/>
        </w:rPr>
        <w:t>matter:</w:t>
      </w:r>
    </w:p>
    <w:p>
      <w:pPr>
        <w:pStyle w:val="ListParagraph"/>
        <w:numPr>
          <w:ilvl w:val="2"/>
          <w:numId w:val="74"/>
        </w:numPr>
        <w:tabs>
          <w:tab w:pos="1469" w:val="left" w:leader="none"/>
        </w:tabs>
        <w:spacing w:line="292" w:lineRule="exact" w:before="0" w:after="0"/>
        <w:ind w:left="1469" w:right="0" w:hanging="658"/>
        <w:jc w:val="left"/>
        <w:rPr>
          <w:sz w:val="23"/>
        </w:rPr>
      </w:pPr>
      <w:r>
        <w:rPr>
          <w:sz w:val="23"/>
        </w:rPr>
        <w:t>the</w:t>
      </w:r>
      <w:r>
        <w:rPr>
          <w:spacing w:val="-6"/>
          <w:sz w:val="23"/>
        </w:rPr>
        <w:t> </w:t>
      </w:r>
      <w:r>
        <w:rPr>
          <w:sz w:val="23"/>
        </w:rPr>
        <w:t>President/Executive</w:t>
      </w:r>
      <w:r>
        <w:rPr>
          <w:spacing w:val="-3"/>
          <w:sz w:val="23"/>
        </w:rPr>
        <w:t> </w:t>
      </w:r>
      <w:r>
        <w:rPr>
          <w:sz w:val="23"/>
        </w:rPr>
        <w:t>Director</w:t>
      </w:r>
      <w:r>
        <w:rPr>
          <w:spacing w:val="-5"/>
          <w:sz w:val="23"/>
        </w:rPr>
        <w:t> </w:t>
      </w:r>
      <w:r>
        <w:rPr>
          <w:sz w:val="23"/>
        </w:rPr>
        <w:t>shall</w:t>
      </w:r>
      <w:r>
        <w:rPr>
          <w:spacing w:val="-4"/>
          <w:sz w:val="23"/>
        </w:rPr>
        <w:t> </w:t>
      </w:r>
      <w:r>
        <w:rPr>
          <w:sz w:val="23"/>
        </w:rPr>
        <w:t>post</w:t>
      </w:r>
      <w:r>
        <w:rPr>
          <w:spacing w:val="-5"/>
          <w:sz w:val="23"/>
        </w:rPr>
        <w:t> </w:t>
      </w:r>
      <w:r>
        <w:rPr>
          <w:sz w:val="23"/>
        </w:rPr>
        <w:t>or</w:t>
      </w:r>
      <w:r>
        <w:rPr>
          <w:spacing w:val="-4"/>
          <w:sz w:val="23"/>
        </w:rPr>
        <w:t> </w:t>
      </w:r>
      <w:r>
        <w:rPr>
          <w:sz w:val="23"/>
        </w:rPr>
        <w:t>deliver</w:t>
      </w:r>
      <w:r>
        <w:rPr>
          <w:spacing w:val="-3"/>
          <w:sz w:val="23"/>
        </w:rPr>
        <w:t> </w:t>
      </w:r>
      <w:r>
        <w:rPr>
          <w:sz w:val="23"/>
        </w:rPr>
        <w:t>to</w:t>
      </w:r>
      <w:r>
        <w:rPr>
          <w:spacing w:val="-5"/>
          <w:sz w:val="23"/>
        </w:rPr>
        <w:t> </w:t>
      </w:r>
      <w:r>
        <w:rPr>
          <w:sz w:val="23"/>
        </w:rPr>
        <w:t>the</w:t>
      </w:r>
      <w:r>
        <w:rPr>
          <w:spacing w:val="-4"/>
          <w:sz w:val="23"/>
        </w:rPr>
        <w:t> </w:t>
      </w:r>
      <w:r>
        <w:rPr>
          <w:sz w:val="23"/>
        </w:rPr>
        <w:t>Member</w:t>
      </w:r>
      <w:r>
        <w:rPr>
          <w:spacing w:val="-4"/>
          <w:sz w:val="23"/>
        </w:rPr>
        <w:t> </w:t>
      </w:r>
      <w:r>
        <w:rPr>
          <w:spacing w:val="-2"/>
          <w:sz w:val="23"/>
        </w:rPr>
        <w:t>concerned:</w:t>
      </w:r>
    </w:p>
    <w:p>
      <w:pPr>
        <w:pStyle w:val="ListParagraph"/>
        <w:numPr>
          <w:ilvl w:val="3"/>
          <w:numId w:val="74"/>
        </w:numPr>
        <w:tabs>
          <w:tab w:pos="2331" w:val="left" w:leader="none"/>
          <w:tab w:pos="2345" w:val="left" w:leader="none"/>
        </w:tabs>
        <w:spacing w:line="240" w:lineRule="auto" w:before="0" w:after="0"/>
        <w:ind w:left="2345" w:right="1536" w:hanging="852"/>
        <w:jc w:val="left"/>
        <w:rPr>
          <w:sz w:val="24"/>
        </w:rPr>
      </w:pPr>
      <w:r>
        <w:rPr>
          <w:sz w:val="24"/>
        </w:rPr>
        <w:t>copies</w:t>
      </w:r>
      <w:r>
        <w:rPr>
          <w:spacing w:val="-3"/>
          <w:sz w:val="24"/>
        </w:rPr>
        <w:t> </w:t>
      </w:r>
      <w:r>
        <w:rPr>
          <w:sz w:val="24"/>
        </w:rPr>
        <w:t>of</w:t>
      </w:r>
      <w:r>
        <w:rPr>
          <w:spacing w:val="-4"/>
          <w:sz w:val="24"/>
        </w:rPr>
        <w:t> </w:t>
      </w:r>
      <w:r>
        <w:rPr>
          <w:sz w:val="24"/>
        </w:rPr>
        <w:t>the</w:t>
      </w:r>
      <w:r>
        <w:rPr>
          <w:spacing w:val="-5"/>
          <w:sz w:val="24"/>
        </w:rPr>
        <w:t> </w:t>
      </w:r>
      <w:r>
        <w:rPr>
          <w:sz w:val="24"/>
        </w:rPr>
        <w:t>written</w:t>
      </w:r>
      <w:r>
        <w:rPr>
          <w:spacing w:val="-4"/>
          <w:sz w:val="24"/>
        </w:rPr>
        <w:t> </w:t>
      </w:r>
      <w:r>
        <w:rPr>
          <w:sz w:val="24"/>
        </w:rPr>
        <w:t>complaint</w:t>
      </w:r>
      <w:r>
        <w:rPr>
          <w:spacing w:val="-2"/>
          <w:sz w:val="24"/>
        </w:rPr>
        <w:t> </w:t>
      </w:r>
      <w:r>
        <w:rPr>
          <w:sz w:val="24"/>
        </w:rPr>
        <w:t>(if</w:t>
      </w:r>
      <w:r>
        <w:rPr>
          <w:spacing w:val="-5"/>
          <w:sz w:val="24"/>
        </w:rPr>
        <w:t> </w:t>
      </w:r>
      <w:r>
        <w:rPr>
          <w:sz w:val="24"/>
        </w:rPr>
        <w:t>any)</w:t>
      </w:r>
      <w:r>
        <w:rPr>
          <w:spacing w:val="-4"/>
          <w:sz w:val="24"/>
        </w:rPr>
        <w:t> </w:t>
      </w:r>
      <w:r>
        <w:rPr>
          <w:sz w:val="24"/>
        </w:rPr>
        <w:t>and</w:t>
      </w:r>
      <w:r>
        <w:rPr>
          <w:spacing w:val="-4"/>
          <w:sz w:val="24"/>
        </w:rPr>
        <w:t> </w:t>
      </w:r>
      <w:r>
        <w:rPr>
          <w:sz w:val="24"/>
        </w:rPr>
        <w:t>of</w:t>
      </w:r>
      <w:r>
        <w:rPr>
          <w:spacing w:val="-4"/>
          <w:sz w:val="24"/>
        </w:rPr>
        <w:t> </w:t>
      </w:r>
      <w:r>
        <w:rPr>
          <w:sz w:val="24"/>
        </w:rPr>
        <w:t>any</w:t>
      </w:r>
      <w:r>
        <w:rPr>
          <w:spacing w:val="-3"/>
          <w:sz w:val="24"/>
        </w:rPr>
        <w:t> </w:t>
      </w:r>
      <w:r>
        <w:rPr>
          <w:sz w:val="24"/>
        </w:rPr>
        <w:t>statutory</w:t>
      </w:r>
      <w:r>
        <w:rPr>
          <w:spacing w:val="-6"/>
          <w:sz w:val="24"/>
        </w:rPr>
        <w:t> </w:t>
      </w:r>
      <w:r>
        <w:rPr>
          <w:sz w:val="24"/>
        </w:rPr>
        <w:t>declaration</w:t>
      </w:r>
      <w:r>
        <w:rPr>
          <w:spacing w:val="-4"/>
          <w:sz w:val="24"/>
        </w:rPr>
        <w:t> </w:t>
      </w:r>
      <w:r>
        <w:rPr>
          <w:sz w:val="24"/>
        </w:rPr>
        <w:t>that may have been made in support of the complaint; and</w:t>
      </w:r>
    </w:p>
    <w:p>
      <w:pPr>
        <w:spacing w:after="0" w:line="240" w:lineRule="auto"/>
        <w:jc w:val="left"/>
        <w:rPr>
          <w:sz w:val="24"/>
        </w:rPr>
        <w:sectPr>
          <w:pgSz w:w="11900" w:h="16840"/>
          <w:pgMar w:header="0" w:footer="645" w:top="1320" w:bottom="820" w:left="600" w:right="0"/>
        </w:sectPr>
      </w:pPr>
    </w:p>
    <w:p>
      <w:pPr>
        <w:pStyle w:val="ListParagraph"/>
        <w:numPr>
          <w:ilvl w:val="3"/>
          <w:numId w:val="74"/>
        </w:numPr>
        <w:tabs>
          <w:tab w:pos="2309" w:val="left" w:leader="none"/>
          <w:tab w:pos="2333" w:val="left" w:leader="none"/>
        </w:tabs>
        <w:spacing w:line="235" w:lineRule="auto" w:before="27" w:after="0"/>
        <w:ind w:left="2333" w:right="1429" w:hanging="850"/>
        <w:jc w:val="both"/>
        <w:rPr>
          <w:sz w:val="24"/>
        </w:rPr>
      </w:pPr>
      <w:r>
        <w:rPr>
          <w:sz w:val="24"/>
        </w:rPr>
        <w:t>a notice setting out any further particulars that may be necessary to disclose the reason for the investigation and inviting the Member concerned within such period as may</w:t>
      </w:r>
      <w:r>
        <w:rPr>
          <w:spacing w:val="-1"/>
          <w:sz w:val="24"/>
        </w:rPr>
        <w:t> </w:t>
      </w:r>
      <w:r>
        <w:rPr>
          <w:sz w:val="24"/>
        </w:rPr>
        <w:t>be specified in the notice (which shall not be less than 14 days) to give to the President/Executive Director any written explanation he may</w:t>
      </w:r>
      <w:r>
        <w:rPr>
          <w:spacing w:val="-10"/>
          <w:sz w:val="24"/>
        </w:rPr>
        <w:t> </w:t>
      </w:r>
      <w:r>
        <w:rPr>
          <w:sz w:val="24"/>
        </w:rPr>
        <w:t>wish</w:t>
      </w:r>
      <w:r>
        <w:rPr>
          <w:spacing w:val="-11"/>
          <w:sz w:val="24"/>
        </w:rPr>
        <w:t> </w:t>
      </w:r>
      <w:r>
        <w:rPr>
          <w:sz w:val="24"/>
        </w:rPr>
        <w:t>to</w:t>
      </w:r>
      <w:r>
        <w:rPr>
          <w:spacing w:val="-12"/>
          <w:sz w:val="24"/>
        </w:rPr>
        <w:t> </w:t>
      </w:r>
      <w:r>
        <w:rPr>
          <w:sz w:val="24"/>
        </w:rPr>
        <w:t>offer</w:t>
      </w:r>
      <w:r>
        <w:rPr>
          <w:spacing w:val="-9"/>
          <w:sz w:val="24"/>
        </w:rPr>
        <w:t> </w:t>
      </w:r>
      <w:r>
        <w:rPr>
          <w:sz w:val="24"/>
        </w:rPr>
        <w:t>and</w:t>
      </w:r>
      <w:r>
        <w:rPr>
          <w:spacing w:val="-12"/>
          <w:sz w:val="24"/>
        </w:rPr>
        <w:t> </w:t>
      </w:r>
      <w:r>
        <w:rPr>
          <w:sz w:val="24"/>
        </w:rPr>
        <w:t>to</w:t>
      </w:r>
      <w:r>
        <w:rPr>
          <w:spacing w:val="-13"/>
          <w:sz w:val="24"/>
        </w:rPr>
        <w:t> </w:t>
      </w:r>
      <w:r>
        <w:rPr>
          <w:sz w:val="24"/>
        </w:rPr>
        <w:t>advise</w:t>
      </w:r>
      <w:r>
        <w:rPr>
          <w:spacing w:val="-12"/>
          <w:sz w:val="24"/>
        </w:rPr>
        <w:t> </w:t>
      </w:r>
      <w:r>
        <w:rPr>
          <w:sz w:val="24"/>
        </w:rPr>
        <w:t>the</w:t>
      </w:r>
      <w:r>
        <w:rPr>
          <w:spacing w:val="-12"/>
          <w:sz w:val="24"/>
        </w:rPr>
        <w:t> </w:t>
      </w:r>
      <w:r>
        <w:rPr>
          <w:sz w:val="24"/>
        </w:rPr>
        <w:t>Executive</w:t>
      </w:r>
      <w:r>
        <w:rPr>
          <w:spacing w:val="-12"/>
          <w:sz w:val="24"/>
        </w:rPr>
        <w:t> </w:t>
      </w:r>
      <w:r>
        <w:rPr>
          <w:sz w:val="24"/>
        </w:rPr>
        <w:t>Director</w:t>
      </w:r>
      <w:r>
        <w:rPr>
          <w:spacing w:val="-9"/>
          <w:sz w:val="24"/>
        </w:rPr>
        <w:t> </w:t>
      </w:r>
      <w:r>
        <w:rPr>
          <w:sz w:val="24"/>
        </w:rPr>
        <w:t>if</w:t>
      </w:r>
      <w:r>
        <w:rPr>
          <w:spacing w:val="-11"/>
          <w:sz w:val="24"/>
        </w:rPr>
        <w:t> </w:t>
      </w:r>
      <w:r>
        <w:rPr>
          <w:sz w:val="24"/>
        </w:rPr>
        <w:t>he</w:t>
      </w:r>
      <w:r>
        <w:rPr>
          <w:spacing w:val="-13"/>
          <w:sz w:val="24"/>
        </w:rPr>
        <w:t> </w:t>
      </w:r>
      <w:r>
        <w:rPr>
          <w:sz w:val="24"/>
        </w:rPr>
        <w:t>wishes</w:t>
      </w:r>
      <w:r>
        <w:rPr>
          <w:spacing w:val="-13"/>
          <w:sz w:val="24"/>
        </w:rPr>
        <w:t> </w:t>
      </w:r>
      <w:r>
        <w:rPr>
          <w:sz w:val="24"/>
        </w:rPr>
        <w:t>to</w:t>
      </w:r>
      <w:r>
        <w:rPr>
          <w:spacing w:val="-12"/>
          <w:sz w:val="24"/>
        </w:rPr>
        <w:t> </w:t>
      </w:r>
      <w:r>
        <w:rPr>
          <w:sz w:val="24"/>
        </w:rPr>
        <w:t>be</w:t>
      </w:r>
      <w:r>
        <w:rPr>
          <w:spacing w:val="-13"/>
          <w:sz w:val="24"/>
        </w:rPr>
        <w:t> </w:t>
      </w:r>
      <w:r>
        <w:rPr>
          <w:sz w:val="24"/>
        </w:rPr>
        <w:t>heard by the Investigation Committee.</w:t>
      </w:r>
    </w:p>
    <w:p>
      <w:pPr>
        <w:pStyle w:val="ListParagraph"/>
        <w:numPr>
          <w:ilvl w:val="1"/>
          <w:numId w:val="74"/>
        </w:numPr>
        <w:tabs>
          <w:tab w:pos="790" w:val="left" w:leader="none"/>
          <w:tab w:pos="811" w:val="left" w:leader="none"/>
        </w:tabs>
        <w:spacing w:line="235" w:lineRule="auto" w:before="5" w:after="0"/>
        <w:ind w:left="811" w:right="1426" w:hanging="567"/>
        <w:jc w:val="both"/>
        <w:rPr>
          <w:sz w:val="24"/>
        </w:rPr>
      </w:pPr>
      <w:r>
        <w:rPr>
          <w:sz w:val="24"/>
        </w:rPr>
        <w:t>The</w:t>
      </w:r>
      <w:r>
        <w:rPr>
          <w:spacing w:val="-9"/>
          <w:sz w:val="24"/>
        </w:rPr>
        <w:t> </w:t>
      </w:r>
      <w:r>
        <w:rPr>
          <w:sz w:val="24"/>
        </w:rPr>
        <w:t>Investigation</w:t>
      </w:r>
      <w:r>
        <w:rPr>
          <w:spacing w:val="-8"/>
          <w:sz w:val="24"/>
        </w:rPr>
        <w:t> </w:t>
      </w:r>
      <w:r>
        <w:rPr>
          <w:sz w:val="24"/>
        </w:rPr>
        <w:t>Committee</w:t>
      </w:r>
      <w:r>
        <w:rPr>
          <w:spacing w:val="-11"/>
          <w:sz w:val="24"/>
        </w:rPr>
        <w:t> </w:t>
      </w:r>
      <w:r>
        <w:rPr>
          <w:sz w:val="24"/>
        </w:rPr>
        <w:t>shall</w:t>
      </w:r>
      <w:r>
        <w:rPr>
          <w:spacing w:val="-9"/>
          <w:sz w:val="24"/>
        </w:rPr>
        <w:t> </w:t>
      </w:r>
      <w:r>
        <w:rPr>
          <w:sz w:val="24"/>
        </w:rPr>
        <w:t>allow</w:t>
      </w:r>
      <w:r>
        <w:rPr>
          <w:spacing w:val="-10"/>
          <w:sz w:val="24"/>
        </w:rPr>
        <w:t> </w:t>
      </w:r>
      <w:r>
        <w:rPr>
          <w:sz w:val="24"/>
        </w:rPr>
        <w:t>the</w:t>
      </w:r>
      <w:r>
        <w:rPr>
          <w:spacing w:val="-9"/>
          <w:sz w:val="24"/>
        </w:rPr>
        <w:t> </w:t>
      </w:r>
      <w:r>
        <w:rPr>
          <w:sz w:val="24"/>
        </w:rPr>
        <w:t>time</w:t>
      </w:r>
      <w:r>
        <w:rPr>
          <w:spacing w:val="-11"/>
          <w:sz w:val="24"/>
        </w:rPr>
        <w:t> </w:t>
      </w:r>
      <w:r>
        <w:rPr>
          <w:sz w:val="24"/>
        </w:rPr>
        <w:t>specified</w:t>
      </w:r>
      <w:r>
        <w:rPr>
          <w:spacing w:val="-9"/>
          <w:sz w:val="24"/>
        </w:rPr>
        <w:t> </w:t>
      </w:r>
      <w:r>
        <w:rPr>
          <w:sz w:val="24"/>
        </w:rPr>
        <w:t>in</w:t>
      </w:r>
      <w:r>
        <w:rPr>
          <w:spacing w:val="-11"/>
          <w:sz w:val="24"/>
        </w:rPr>
        <w:t> </w:t>
      </w:r>
      <w:r>
        <w:rPr>
          <w:sz w:val="24"/>
        </w:rPr>
        <w:t>the</w:t>
      </w:r>
      <w:r>
        <w:rPr>
          <w:spacing w:val="-9"/>
          <w:sz w:val="24"/>
        </w:rPr>
        <w:t> </w:t>
      </w:r>
      <w:r>
        <w:rPr>
          <w:sz w:val="24"/>
        </w:rPr>
        <w:t>notice</w:t>
      </w:r>
      <w:r>
        <w:rPr>
          <w:spacing w:val="-12"/>
          <w:sz w:val="24"/>
        </w:rPr>
        <w:t> </w:t>
      </w:r>
      <w:r>
        <w:rPr>
          <w:sz w:val="24"/>
        </w:rPr>
        <w:t>to</w:t>
      </w:r>
      <w:r>
        <w:rPr>
          <w:spacing w:val="-12"/>
          <w:sz w:val="24"/>
        </w:rPr>
        <w:t> </w:t>
      </w:r>
      <w:r>
        <w:rPr>
          <w:sz w:val="24"/>
        </w:rPr>
        <w:t>lapse</w:t>
      </w:r>
      <w:r>
        <w:rPr>
          <w:spacing w:val="-9"/>
          <w:sz w:val="24"/>
        </w:rPr>
        <w:t> </w:t>
      </w:r>
      <w:r>
        <w:rPr>
          <w:sz w:val="24"/>
        </w:rPr>
        <w:t>and</w:t>
      </w:r>
      <w:r>
        <w:rPr>
          <w:spacing w:val="-9"/>
          <w:sz w:val="24"/>
        </w:rPr>
        <w:t> </w:t>
      </w:r>
      <w:r>
        <w:rPr>
          <w:sz w:val="24"/>
        </w:rPr>
        <w:t>shall</w:t>
      </w:r>
      <w:r>
        <w:rPr>
          <w:spacing w:val="-9"/>
          <w:sz w:val="24"/>
        </w:rPr>
        <w:t> </w:t>
      </w:r>
      <w:r>
        <w:rPr>
          <w:sz w:val="24"/>
        </w:rPr>
        <w:t>give the</w:t>
      </w:r>
      <w:r>
        <w:rPr>
          <w:spacing w:val="-12"/>
          <w:sz w:val="24"/>
        </w:rPr>
        <w:t> </w:t>
      </w:r>
      <w:r>
        <w:rPr>
          <w:sz w:val="24"/>
        </w:rPr>
        <w:t>Member</w:t>
      </w:r>
      <w:r>
        <w:rPr>
          <w:spacing w:val="-9"/>
          <w:sz w:val="24"/>
        </w:rPr>
        <w:t> </w:t>
      </w:r>
      <w:r>
        <w:rPr>
          <w:sz w:val="24"/>
        </w:rPr>
        <w:t>concerned</w:t>
      </w:r>
      <w:r>
        <w:rPr>
          <w:spacing w:val="-8"/>
          <w:sz w:val="24"/>
        </w:rPr>
        <w:t> </w:t>
      </w:r>
      <w:r>
        <w:rPr>
          <w:sz w:val="24"/>
        </w:rPr>
        <w:t>reasonable</w:t>
      </w:r>
      <w:r>
        <w:rPr>
          <w:spacing w:val="-9"/>
          <w:sz w:val="24"/>
        </w:rPr>
        <w:t> </w:t>
      </w:r>
      <w:r>
        <w:rPr>
          <w:sz w:val="24"/>
        </w:rPr>
        <w:t>opportunity</w:t>
      </w:r>
      <w:r>
        <w:rPr>
          <w:spacing w:val="-10"/>
          <w:sz w:val="24"/>
        </w:rPr>
        <w:t> </w:t>
      </w:r>
      <w:r>
        <w:rPr>
          <w:sz w:val="24"/>
        </w:rPr>
        <w:t>to</w:t>
      </w:r>
      <w:r>
        <w:rPr>
          <w:spacing w:val="-9"/>
          <w:sz w:val="24"/>
        </w:rPr>
        <w:t> </w:t>
      </w:r>
      <w:r>
        <w:rPr>
          <w:sz w:val="24"/>
        </w:rPr>
        <w:t>be</w:t>
      </w:r>
      <w:r>
        <w:rPr>
          <w:spacing w:val="-9"/>
          <w:sz w:val="24"/>
        </w:rPr>
        <w:t> </w:t>
      </w:r>
      <w:r>
        <w:rPr>
          <w:sz w:val="24"/>
        </w:rPr>
        <w:t>heard</w:t>
      </w:r>
      <w:r>
        <w:rPr>
          <w:spacing w:val="-8"/>
          <w:sz w:val="24"/>
        </w:rPr>
        <w:t> </w:t>
      </w:r>
      <w:r>
        <w:rPr>
          <w:sz w:val="24"/>
        </w:rPr>
        <w:t>if</w:t>
      </w:r>
      <w:r>
        <w:rPr>
          <w:spacing w:val="-11"/>
          <w:sz w:val="24"/>
        </w:rPr>
        <w:t> </w:t>
      </w:r>
      <w:r>
        <w:rPr>
          <w:sz w:val="24"/>
        </w:rPr>
        <w:t>he</w:t>
      </w:r>
      <w:r>
        <w:rPr>
          <w:spacing w:val="-9"/>
          <w:sz w:val="24"/>
        </w:rPr>
        <w:t> </w:t>
      </w:r>
      <w:r>
        <w:rPr>
          <w:sz w:val="24"/>
        </w:rPr>
        <w:t>so</w:t>
      </w:r>
      <w:r>
        <w:rPr>
          <w:spacing w:val="-9"/>
          <w:sz w:val="24"/>
        </w:rPr>
        <w:t> </w:t>
      </w:r>
      <w:r>
        <w:rPr>
          <w:sz w:val="24"/>
        </w:rPr>
        <w:t>desires</w:t>
      </w:r>
      <w:r>
        <w:rPr>
          <w:spacing w:val="-8"/>
          <w:sz w:val="24"/>
        </w:rPr>
        <w:t> </w:t>
      </w:r>
      <w:r>
        <w:rPr>
          <w:sz w:val="24"/>
        </w:rPr>
        <w:t>and</w:t>
      </w:r>
      <w:r>
        <w:rPr>
          <w:spacing w:val="-9"/>
          <w:sz w:val="24"/>
        </w:rPr>
        <w:t> </w:t>
      </w:r>
      <w:r>
        <w:rPr>
          <w:sz w:val="24"/>
        </w:rPr>
        <w:t>shall</w:t>
      </w:r>
      <w:r>
        <w:rPr>
          <w:spacing w:val="-9"/>
          <w:sz w:val="24"/>
        </w:rPr>
        <w:t> </w:t>
      </w:r>
      <w:r>
        <w:rPr>
          <w:sz w:val="24"/>
        </w:rPr>
        <w:t>give</w:t>
      </w:r>
      <w:r>
        <w:rPr>
          <w:spacing w:val="-9"/>
          <w:sz w:val="24"/>
        </w:rPr>
        <w:t> </w:t>
      </w:r>
      <w:r>
        <w:rPr>
          <w:sz w:val="24"/>
        </w:rPr>
        <w:t>due consideration to any explanation he may make.</w:t>
      </w:r>
    </w:p>
    <w:p>
      <w:pPr>
        <w:pStyle w:val="ListParagraph"/>
        <w:numPr>
          <w:ilvl w:val="1"/>
          <w:numId w:val="74"/>
        </w:numPr>
        <w:tabs>
          <w:tab w:pos="790" w:val="left" w:leader="none"/>
        </w:tabs>
        <w:spacing w:line="240" w:lineRule="auto" w:before="3" w:after="0"/>
        <w:ind w:left="790" w:right="0" w:hanging="546"/>
        <w:jc w:val="both"/>
        <w:rPr>
          <w:sz w:val="24"/>
        </w:rPr>
      </w:pPr>
      <w:r>
        <w:rPr>
          <w:sz w:val="24"/>
        </w:rPr>
        <w:t>The</w:t>
      </w:r>
      <w:r>
        <w:rPr>
          <w:spacing w:val="3"/>
          <w:sz w:val="24"/>
        </w:rPr>
        <w:t> </w:t>
      </w:r>
      <w:r>
        <w:rPr>
          <w:sz w:val="24"/>
        </w:rPr>
        <w:t>Investigation</w:t>
      </w:r>
      <w:r>
        <w:rPr>
          <w:spacing w:val="8"/>
          <w:sz w:val="24"/>
        </w:rPr>
        <w:t> </w:t>
      </w:r>
      <w:r>
        <w:rPr>
          <w:sz w:val="24"/>
        </w:rPr>
        <w:t>Committee</w:t>
      </w:r>
      <w:r>
        <w:rPr>
          <w:spacing w:val="5"/>
          <w:sz w:val="24"/>
        </w:rPr>
        <w:t> </w:t>
      </w:r>
      <w:r>
        <w:rPr>
          <w:sz w:val="24"/>
        </w:rPr>
        <w:t>shall</w:t>
      </w:r>
      <w:r>
        <w:rPr>
          <w:spacing w:val="7"/>
          <w:sz w:val="24"/>
        </w:rPr>
        <w:t> </w:t>
      </w:r>
      <w:r>
        <w:rPr>
          <w:sz w:val="24"/>
        </w:rPr>
        <w:t>give</w:t>
      </w:r>
      <w:r>
        <w:rPr>
          <w:spacing w:val="5"/>
          <w:sz w:val="24"/>
        </w:rPr>
        <w:t> </w:t>
      </w:r>
      <w:r>
        <w:rPr>
          <w:sz w:val="24"/>
        </w:rPr>
        <w:t>the</w:t>
      </w:r>
      <w:r>
        <w:rPr>
          <w:spacing w:val="5"/>
          <w:sz w:val="24"/>
        </w:rPr>
        <w:t> </w:t>
      </w:r>
      <w:r>
        <w:rPr>
          <w:sz w:val="24"/>
        </w:rPr>
        <w:t>Member</w:t>
      </w:r>
      <w:r>
        <w:rPr>
          <w:spacing w:val="7"/>
          <w:sz w:val="24"/>
        </w:rPr>
        <w:t> </w:t>
      </w:r>
      <w:r>
        <w:rPr>
          <w:sz w:val="24"/>
        </w:rPr>
        <w:t>concerned</w:t>
      </w:r>
      <w:r>
        <w:rPr>
          <w:spacing w:val="7"/>
          <w:sz w:val="24"/>
        </w:rPr>
        <w:t> </w:t>
      </w:r>
      <w:r>
        <w:rPr>
          <w:sz w:val="24"/>
        </w:rPr>
        <w:t>not</w:t>
      </w:r>
      <w:r>
        <w:rPr>
          <w:spacing w:val="5"/>
          <w:sz w:val="24"/>
        </w:rPr>
        <w:t> </w:t>
      </w:r>
      <w:r>
        <w:rPr>
          <w:sz w:val="24"/>
        </w:rPr>
        <w:t>less</w:t>
      </w:r>
      <w:r>
        <w:rPr>
          <w:spacing w:val="4"/>
          <w:sz w:val="24"/>
        </w:rPr>
        <w:t> </w:t>
      </w:r>
      <w:r>
        <w:rPr>
          <w:sz w:val="24"/>
        </w:rPr>
        <w:t>than</w:t>
      </w:r>
      <w:r>
        <w:rPr>
          <w:spacing w:val="6"/>
          <w:sz w:val="24"/>
        </w:rPr>
        <w:t> </w:t>
      </w:r>
      <w:r>
        <w:rPr>
          <w:sz w:val="24"/>
        </w:rPr>
        <w:t>14</w:t>
      </w:r>
      <w:r>
        <w:rPr>
          <w:spacing w:val="6"/>
          <w:sz w:val="24"/>
        </w:rPr>
        <w:t> </w:t>
      </w:r>
      <w:r>
        <w:rPr>
          <w:sz w:val="24"/>
        </w:rPr>
        <w:t>days’</w:t>
      </w:r>
      <w:r>
        <w:rPr>
          <w:spacing w:val="6"/>
          <w:sz w:val="24"/>
        </w:rPr>
        <w:t> </w:t>
      </w:r>
      <w:r>
        <w:rPr>
          <w:spacing w:val="-2"/>
          <w:sz w:val="24"/>
        </w:rPr>
        <w:t>notice</w:t>
      </w:r>
    </w:p>
    <w:p>
      <w:pPr>
        <w:pStyle w:val="BodyText"/>
        <w:spacing w:before="4"/>
        <w:ind w:left="811"/>
        <w:jc w:val="both"/>
      </w:pPr>
      <w:r>
        <w:rPr/>
        <w:t>of</w:t>
      </w:r>
      <w:r>
        <w:rPr>
          <w:spacing w:val="-2"/>
        </w:rPr>
        <w:t> </w:t>
      </w:r>
      <w:r>
        <w:rPr/>
        <w:t>the</w:t>
      </w:r>
      <w:r>
        <w:rPr>
          <w:spacing w:val="-3"/>
        </w:rPr>
        <w:t> </w:t>
      </w:r>
      <w:r>
        <w:rPr/>
        <w:t>time,</w:t>
      </w:r>
      <w:r>
        <w:rPr>
          <w:spacing w:val="-2"/>
        </w:rPr>
        <w:t> </w:t>
      </w:r>
      <w:r>
        <w:rPr/>
        <w:t>date,</w:t>
      </w:r>
      <w:r>
        <w:rPr>
          <w:spacing w:val="-2"/>
        </w:rPr>
        <w:t> </w:t>
      </w:r>
      <w:r>
        <w:rPr/>
        <w:t>and</w:t>
      </w:r>
      <w:r>
        <w:rPr>
          <w:spacing w:val="-3"/>
        </w:rPr>
        <w:t> </w:t>
      </w:r>
      <w:r>
        <w:rPr/>
        <w:t>place</w:t>
      </w:r>
      <w:r>
        <w:rPr>
          <w:spacing w:val="-1"/>
        </w:rPr>
        <w:t> </w:t>
      </w:r>
      <w:r>
        <w:rPr/>
        <w:t>of</w:t>
      </w:r>
      <w:r>
        <w:rPr>
          <w:spacing w:val="-3"/>
        </w:rPr>
        <w:t> </w:t>
      </w:r>
      <w:r>
        <w:rPr/>
        <w:t>the</w:t>
      </w:r>
      <w:r>
        <w:rPr>
          <w:spacing w:val="-2"/>
        </w:rPr>
        <w:t> </w:t>
      </w:r>
      <w:r>
        <w:rPr/>
        <w:t>hearing</w:t>
      </w:r>
      <w:r>
        <w:rPr>
          <w:spacing w:val="-2"/>
        </w:rPr>
        <w:t> </w:t>
      </w:r>
      <w:r>
        <w:rPr/>
        <w:t>of</w:t>
      </w:r>
      <w:r>
        <w:rPr>
          <w:spacing w:val="-2"/>
        </w:rPr>
        <w:t> </w:t>
      </w:r>
      <w:r>
        <w:rPr/>
        <w:t>the</w:t>
      </w:r>
      <w:r>
        <w:rPr>
          <w:spacing w:val="-5"/>
        </w:rPr>
        <w:t> </w:t>
      </w:r>
      <w:r>
        <w:rPr>
          <w:spacing w:val="-2"/>
        </w:rPr>
        <w:t>case.</w:t>
      </w:r>
    </w:p>
    <w:p>
      <w:pPr>
        <w:pStyle w:val="ListParagraph"/>
        <w:numPr>
          <w:ilvl w:val="0"/>
          <w:numId w:val="74"/>
        </w:numPr>
        <w:tabs>
          <w:tab w:pos="611" w:val="left" w:leader="none"/>
        </w:tabs>
        <w:spacing w:line="240" w:lineRule="auto" w:before="272" w:after="0"/>
        <w:ind w:left="611" w:right="0" w:hanging="359"/>
        <w:jc w:val="both"/>
        <w:rPr>
          <w:b/>
          <w:sz w:val="23"/>
        </w:rPr>
      </w:pPr>
      <w:r>
        <w:rPr>
          <w:b/>
          <w:sz w:val="23"/>
        </w:rPr>
        <w:t>Powers</w:t>
      </w:r>
      <w:r>
        <w:rPr>
          <w:b/>
          <w:spacing w:val="-5"/>
          <w:sz w:val="23"/>
        </w:rPr>
        <w:t> </w:t>
      </w:r>
      <w:r>
        <w:rPr>
          <w:b/>
          <w:sz w:val="23"/>
        </w:rPr>
        <w:t>of</w:t>
      </w:r>
      <w:r>
        <w:rPr>
          <w:b/>
          <w:spacing w:val="-5"/>
          <w:sz w:val="23"/>
        </w:rPr>
        <w:t> </w:t>
      </w:r>
      <w:r>
        <w:rPr>
          <w:b/>
          <w:sz w:val="23"/>
        </w:rPr>
        <w:t>Investigation</w:t>
      </w:r>
      <w:r>
        <w:rPr>
          <w:b/>
          <w:spacing w:val="-4"/>
          <w:sz w:val="23"/>
        </w:rPr>
        <w:t> </w:t>
      </w:r>
      <w:r>
        <w:rPr>
          <w:b/>
          <w:spacing w:val="-2"/>
          <w:sz w:val="23"/>
        </w:rPr>
        <w:t>Committee</w:t>
      </w:r>
    </w:p>
    <w:p>
      <w:pPr>
        <w:pStyle w:val="BodyText"/>
        <w:ind w:left="0"/>
        <w:rPr>
          <w:b/>
          <w:sz w:val="23"/>
        </w:rPr>
      </w:pPr>
    </w:p>
    <w:p>
      <w:pPr>
        <w:pStyle w:val="ListParagraph"/>
        <w:numPr>
          <w:ilvl w:val="1"/>
          <w:numId w:val="74"/>
        </w:numPr>
        <w:tabs>
          <w:tab w:pos="791" w:val="left" w:leader="none"/>
        </w:tabs>
        <w:spacing w:line="290" w:lineRule="exact" w:before="0" w:after="0"/>
        <w:ind w:left="791" w:right="0" w:hanging="539"/>
        <w:jc w:val="both"/>
        <w:rPr>
          <w:sz w:val="23"/>
        </w:rPr>
      </w:pPr>
      <w:r>
        <w:rPr>
          <w:sz w:val="23"/>
        </w:rPr>
        <w:t>For</w:t>
      </w:r>
      <w:r>
        <w:rPr>
          <w:spacing w:val="-4"/>
          <w:sz w:val="23"/>
        </w:rPr>
        <w:t> </w:t>
      </w:r>
      <w:r>
        <w:rPr>
          <w:sz w:val="23"/>
        </w:rPr>
        <w:t>the</w:t>
      </w:r>
      <w:r>
        <w:rPr>
          <w:spacing w:val="-6"/>
          <w:sz w:val="23"/>
        </w:rPr>
        <w:t> </w:t>
      </w:r>
      <w:r>
        <w:rPr>
          <w:sz w:val="23"/>
        </w:rPr>
        <w:t>purposes</w:t>
      </w:r>
      <w:r>
        <w:rPr>
          <w:spacing w:val="-5"/>
          <w:sz w:val="23"/>
        </w:rPr>
        <w:t> </w:t>
      </w:r>
      <w:r>
        <w:rPr>
          <w:sz w:val="23"/>
        </w:rPr>
        <w:t>of</w:t>
      </w:r>
      <w:r>
        <w:rPr>
          <w:spacing w:val="-4"/>
          <w:sz w:val="23"/>
        </w:rPr>
        <w:t> </w:t>
      </w:r>
      <w:r>
        <w:rPr>
          <w:sz w:val="23"/>
        </w:rPr>
        <w:t>its</w:t>
      </w:r>
      <w:r>
        <w:rPr>
          <w:spacing w:val="-3"/>
          <w:sz w:val="23"/>
        </w:rPr>
        <w:t> </w:t>
      </w:r>
      <w:r>
        <w:rPr>
          <w:sz w:val="23"/>
        </w:rPr>
        <w:t>investigations,</w:t>
      </w:r>
      <w:r>
        <w:rPr>
          <w:spacing w:val="-6"/>
          <w:sz w:val="23"/>
        </w:rPr>
        <w:t> </w:t>
      </w:r>
      <w:r>
        <w:rPr>
          <w:sz w:val="23"/>
        </w:rPr>
        <w:t>the</w:t>
      </w:r>
      <w:r>
        <w:rPr>
          <w:spacing w:val="-3"/>
          <w:sz w:val="23"/>
        </w:rPr>
        <w:t> </w:t>
      </w:r>
      <w:r>
        <w:rPr>
          <w:sz w:val="23"/>
        </w:rPr>
        <w:t>Investigation</w:t>
      </w:r>
      <w:r>
        <w:rPr>
          <w:spacing w:val="-1"/>
          <w:sz w:val="23"/>
        </w:rPr>
        <w:t> </w:t>
      </w:r>
      <w:r>
        <w:rPr>
          <w:sz w:val="23"/>
        </w:rPr>
        <w:t>Committee</w:t>
      </w:r>
      <w:r>
        <w:rPr>
          <w:spacing w:val="-5"/>
          <w:sz w:val="23"/>
        </w:rPr>
        <w:t> </w:t>
      </w:r>
      <w:r>
        <w:rPr>
          <w:spacing w:val="-4"/>
          <w:sz w:val="23"/>
        </w:rPr>
        <w:t>may:</w:t>
      </w:r>
    </w:p>
    <w:p>
      <w:pPr>
        <w:pStyle w:val="ListParagraph"/>
        <w:numPr>
          <w:ilvl w:val="2"/>
          <w:numId w:val="74"/>
        </w:numPr>
        <w:tabs>
          <w:tab w:pos="1468" w:val="left" w:leader="none"/>
          <w:tab w:pos="1493" w:val="left" w:leader="none"/>
        </w:tabs>
        <w:spacing w:line="235" w:lineRule="auto" w:before="2" w:after="0"/>
        <w:ind w:left="1493" w:right="1430" w:hanging="680"/>
        <w:jc w:val="both"/>
        <w:rPr>
          <w:sz w:val="24"/>
        </w:rPr>
      </w:pPr>
      <w:r>
        <w:rPr>
          <w:sz w:val="24"/>
        </w:rPr>
        <w:t>call upon or employ any person to make whatever preliminary inquiries it thinks </w:t>
      </w:r>
      <w:r>
        <w:rPr>
          <w:spacing w:val="-2"/>
          <w:sz w:val="24"/>
        </w:rPr>
        <w:t>necessary.</w:t>
      </w:r>
    </w:p>
    <w:p>
      <w:pPr>
        <w:pStyle w:val="ListParagraph"/>
        <w:numPr>
          <w:ilvl w:val="2"/>
          <w:numId w:val="74"/>
        </w:numPr>
        <w:tabs>
          <w:tab w:pos="1468" w:val="left" w:leader="none"/>
          <w:tab w:pos="1493" w:val="left" w:leader="none"/>
        </w:tabs>
        <w:spacing w:line="235" w:lineRule="auto" w:before="2" w:after="0"/>
        <w:ind w:left="1493" w:right="1419" w:hanging="680"/>
        <w:jc w:val="both"/>
        <w:rPr>
          <w:sz w:val="24"/>
        </w:rPr>
      </w:pPr>
      <w:r>
        <w:rPr>
          <w:sz w:val="24"/>
        </w:rPr>
        <w:t>require</w:t>
      </w:r>
      <w:r>
        <w:rPr>
          <w:spacing w:val="-6"/>
          <w:sz w:val="24"/>
        </w:rPr>
        <w:t> </w:t>
      </w:r>
      <w:r>
        <w:rPr>
          <w:sz w:val="24"/>
        </w:rPr>
        <w:t>the</w:t>
      </w:r>
      <w:r>
        <w:rPr>
          <w:spacing w:val="-6"/>
          <w:sz w:val="24"/>
        </w:rPr>
        <w:t> </w:t>
      </w:r>
      <w:r>
        <w:rPr>
          <w:sz w:val="24"/>
        </w:rPr>
        <w:t>production</w:t>
      </w:r>
      <w:r>
        <w:rPr>
          <w:spacing w:val="-5"/>
          <w:sz w:val="24"/>
        </w:rPr>
        <w:t> </w:t>
      </w:r>
      <w:r>
        <w:rPr>
          <w:sz w:val="24"/>
        </w:rPr>
        <w:t>for</w:t>
      </w:r>
      <w:r>
        <w:rPr>
          <w:spacing w:val="-3"/>
          <w:sz w:val="24"/>
        </w:rPr>
        <w:t> </w:t>
      </w:r>
      <w:r>
        <w:rPr>
          <w:sz w:val="24"/>
        </w:rPr>
        <w:t>inspection</w:t>
      </w:r>
      <w:r>
        <w:rPr>
          <w:spacing w:val="-5"/>
          <w:sz w:val="24"/>
        </w:rPr>
        <w:t> </w:t>
      </w:r>
      <w:r>
        <w:rPr>
          <w:sz w:val="24"/>
        </w:rPr>
        <w:t>by</w:t>
      </w:r>
      <w:r>
        <w:rPr>
          <w:spacing w:val="-7"/>
          <w:sz w:val="24"/>
        </w:rPr>
        <w:t> </w:t>
      </w:r>
      <w:r>
        <w:rPr>
          <w:sz w:val="24"/>
        </w:rPr>
        <w:t>the</w:t>
      </w:r>
      <w:r>
        <w:rPr>
          <w:spacing w:val="-6"/>
          <w:sz w:val="24"/>
        </w:rPr>
        <w:t> </w:t>
      </w:r>
      <w:r>
        <w:rPr>
          <w:sz w:val="24"/>
        </w:rPr>
        <w:t>Investigation</w:t>
      </w:r>
      <w:r>
        <w:rPr>
          <w:spacing w:val="-3"/>
          <w:sz w:val="24"/>
        </w:rPr>
        <w:t> </w:t>
      </w:r>
      <w:r>
        <w:rPr>
          <w:sz w:val="24"/>
        </w:rPr>
        <w:t>Committee</w:t>
      </w:r>
      <w:r>
        <w:rPr>
          <w:spacing w:val="-6"/>
          <w:sz w:val="24"/>
        </w:rPr>
        <w:t> </w:t>
      </w:r>
      <w:r>
        <w:rPr>
          <w:sz w:val="24"/>
        </w:rPr>
        <w:t>or</w:t>
      </w:r>
      <w:r>
        <w:rPr>
          <w:spacing w:val="-3"/>
          <w:sz w:val="24"/>
        </w:rPr>
        <w:t> </w:t>
      </w:r>
      <w:r>
        <w:rPr>
          <w:sz w:val="24"/>
        </w:rPr>
        <w:t>any</w:t>
      </w:r>
      <w:r>
        <w:rPr>
          <w:spacing w:val="-5"/>
          <w:sz w:val="24"/>
        </w:rPr>
        <w:t> </w:t>
      </w:r>
      <w:r>
        <w:rPr>
          <w:sz w:val="24"/>
        </w:rPr>
        <w:t>person</w:t>
      </w:r>
      <w:r>
        <w:rPr>
          <w:spacing w:val="-5"/>
          <w:sz w:val="24"/>
        </w:rPr>
        <w:t> </w:t>
      </w:r>
      <w:r>
        <w:rPr>
          <w:sz w:val="24"/>
        </w:rPr>
        <w:t>so employed of any books, documents or papers which may relate to or relate to the subject-matter of the investigation; and</w:t>
      </w:r>
    </w:p>
    <w:p>
      <w:pPr>
        <w:pStyle w:val="ListParagraph"/>
        <w:numPr>
          <w:ilvl w:val="2"/>
          <w:numId w:val="74"/>
        </w:numPr>
        <w:tabs>
          <w:tab w:pos="1468" w:val="left" w:leader="none"/>
          <w:tab w:pos="1493" w:val="left" w:leader="none"/>
        </w:tabs>
        <w:spacing w:line="240" w:lineRule="auto" w:before="3" w:after="0"/>
        <w:ind w:left="1493" w:right="1427" w:hanging="680"/>
        <w:jc w:val="both"/>
        <w:rPr>
          <w:sz w:val="24"/>
        </w:rPr>
      </w:pPr>
      <w:r>
        <w:rPr>
          <w:sz w:val="24"/>
        </w:rPr>
        <w:t>require any Member to give all information in relation to any such books, documents or</w:t>
      </w:r>
      <w:r>
        <w:rPr>
          <w:spacing w:val="-4"/>
          <w:sz w:val="24"/>
        </w:rPr>
        <w:t> </w:t>
      </w:r>
      <w:r>
        <w:rPr>
          <w:sz w:val="24"/>
        </w:rPr>
        <w:t>papers</w:t>
      </w:r>
      <w:r>
        <w:rPr>
          <w:spacing w:val="-8"/>
          <w:sz w:val="24"/>
        </w:rPr>
        <w:t> </w:t>
      </w:r>
      <w:r>
        <w:rPr>
          <w:sz w:val="24"/>
        </w:rPr>
        <w:t>which</w:t>
      </w:r>
      <w:r>
        <w:rPr>
          <w:spacing w:val="-4"/>
          <w:sz w:val="24"/>
        </w:rPr>
        <w:t> </w:t>
      </w:r>
      <w:r>
        <w:rPr>
          <w:sz w:val="24"/>
        </w:rPr>
        <w:t>may</w:t>
      </w:r>
      <w:r>
        <w:rPr>
          <w:spacing w:val="-8"/>
          <w:sz w:val="24"/>
        </w:rPr>
        <w:t> </w:t>
      </w:r>
      <w:r>
        <w:rPr>
          <w:sz w:val="24"/>
        </w:rPr>
        <w:t>be</w:t>
      </w:r>
      <w:r>
        <w:rPr>
          <w:spacing w:val="-9"/>
          <w:sz w:val="24"/>
        </w:rPr>
        <w:t> </w:t>
      </w:r>
      <w:r>
        <w:rPr>
          <w:sz w:val="24"/>
        </w:rPr>
        <w:t>reasonably</w:t>
      </w:r>
      <w:r>
        <w:rPr>
          <w:spacing w:val="-6"/>
          <w:sz w:val="24"/>
        </w:rPr>
        <w:t> </w:t>
      </w:r>
      <w:r>
        <w:rPr>
          <w:sz w:val="24"/>
        </w:rPr>
        <w:t>required</w:t>
      </w:r>
      <w:r>
        <w:rPr>
          <w:spacing w:val="-6"/>
          <w:sz w:val="24"/>
        </w:rPr>
        <w:t> </w:t>
      </w:r>
      <w:r>
        <w:rPr>
          <w:sz w:val="24"/>
        </w:rPr>
        <w:t>by</w:t>
      </w:r>
      <w:r>
        <w:rPr>
          <w:spacing w:val="-8"/>
          <w:sz w:val="24"/>
        </w:rPr>
        <w:t> </w:t>
      </w:r>
      <w:r>
        <w:rPr>
          <w:sz w:val="24"/>
        </w:rPr>
        <w:t>the</w:t>
      </w:r>
      <w:r>
        <w:rPr>
          <w:spacing w:val="-4"/>
          <w:sz w:val="24"/>
        </w:rPr>
        <w:t> </w:t>
      </w:r>
      <w:r>
        <w:rPr>
          <w:sz w:val="24"/>
        </w:rPr>
        <w:t>Investigation</w:t>
      </w:r>
      <w:r>
        <w:rPr>
          <w:spacing w:val="-6"/>
          <w:sz w:val="24"/>
        </w:rPr>
        <w:t> </w:t>
      </w:r>
      <w:r>
        <w:rPr>
          <w:sz w:val="24"/>
        </w:rPr>
        <w:t>Committee</w:t>
      </w:r>
      <w:r>
        <w:rPr>
          <w:spacing w:val="-7"/>
          <w:sz w:val="24"/>
        </w:rPr>
        <w:t> </w:t>
      </w:r>
      <w:r>
        <w:rPr>
          <w:sz w:val="24"/>
        </w:rPr>
        <w:t>or</w:t>
      </w:r>
      <w:r>
        <w:rPr>
          <w:spacing w:val="-7"/>
          <w:sz w:val="24"/>
        </w:rPr>
        <w:t> </w:t>
      </w:r>
      <w:r>
        <w:rPr>
          <w:sz w:val="24"/>
        </w:rPr>
        <w:t>by</w:t>
      </w:r>
      <w:r>
        <w:rPr>
          <w:spacing w:val="-6"/>
          <w:sz w:val="24"/>
        </w:rPr>
        <w:t> </w:t>
      </w:r>
      <w:r>
        <w:rPr>
          <w:sz w:val="24"/>
        </w:rPr>
        <w:t>the person so employed.</w:t>
      </w:r>
    </w:p>
    <w:p>
      <w:pPr>
        <w:pStyle w:val="ListParagraph"/>
        <w:numPr>
          <w:ilvl w:val="1"/>
          <w:numId w:val="74"/>
        </w:numPr>
        <w:tabs>
          <w:tab w:pos="790" w:val="left" w:leader="none"/>
          <w:tab w:pos="811" w:val="left" w:leader="none"/>
        </w:tabs>
        <w:spacing w:line="237" w:lineRule="auto" w:before="273" w:after="0"/>
        <w:ind w:left="811" w:right="1424" w:hanging="567"/>
        <w:jc w:val="both"/>
        <w:rPr>
          <w:sz w:val="24"/>
        </w:rPr>
      </w:pPr>
      <w:r>
        <w:rPr>
          <w:sz w:val="24"/>
        </w:rPr>
        <w:t>Any Member who without lawful excuse refuses or fails to produce to the Investigation Committee</w:t>
      </w:r>
      <w:r>
        <w:rPr>
          <w:spacing w:val="-4"/>
          <w:sz w:val="24"/>
        </w:rPr>
        <w:t> </w:t>
      </w:r>
      <w:r>
        <w:rPr>
          <w:sz w:val="24"/>
        </w:rPr>
        <w:t>or</w:t>
      </w:r>
      <w:r>
        <w:rPr>
          <w:spacing w:val="-6"/>
          <w:sz w:val="24"/>
        </w:rPr>
        <w:t> </w:t>
      </w:r>
      <w:r>
        <w:rPr>
          <w:sz w:val="24"/>
        </w:rPr>
        <w:t>to</w:t>
      </w:r>
      <w:r>
        <w:rPr>
          <w:spacing w:val="-7"/>
          <w:sz w:val="24"/>
        </w:rPr>
        <w:t> </w:t>
      </w:r>
      <w:r>
        <w:rPr>
          <w:sz w:val="24"/>
        </w:rPr>
        <w:t>any</w:t>
      </w:r>
      <w:r>
        <w:rPr>
          <w:spacing w:val="-8"/>
          <w:sz w:val="24"/>
        </w:rPr>
        <w:t> </w:t>
      </w:r>
      <w:r>
        <w:rPr>
          <w:sz w:val="24"/>
        </w:rPr>
        <w:t>person</w:t>
      </w:r>
      <w:r>
        <w:rPr>
          <w:spacing w:val="-4"/>
          <w:sz w:val="24"/>
        </w:rPr>
        <w:t> </w:t>
      </w:r>
      <w:r>
        <w:rPr>
          <w:sz w:val="24"/>
        </w:rPr>
        <w:t>whom</w:t>
      </w:r>
      <w:r>
        <w:rPr>
          <w:spacing w:val="-6"/>
          <w:sz w:val="24"/>
        </w:rPr>
        <w:t> </w:t>
      </w:r>
      <w:r>
        <w:rPr>
          <w:sz w:val="24"/>
        </w:rPr>
        <w:t>the</w:t>
      </w:r>
      <w:r>
        <w:rPr>
          <w:spacing w:val="-4"/>
          <w:sz w:val="24"/>
        </w:rPr>
        <w:t> </w:t>
      </w:r>
      <w:r>
        <w:rPr>
          <w:sz w:val="24"/>
        </w:rPr>
        <w:t>Investigation</w:t>
      </w:r>
      <w:r>
        <w:rPr>
          <w:spacing w:val="-3"/>
          <w:sz w:val="24"/>
        </w:rPr>
        <w:t> </w:t>
      </w:r>
      <w:r>
        <w:rPr>
          <w:sz w:val="24"/>
        </w:rPr>
        <w:t>Committee</w:t>
      </w:r>
      <w:r>
        <w:rPr>
          <w:spacing w:val="-4"/>
          <w:sz w:val="24"/>
        </w:rPr>
        <w:t> </w:t>
      </w:r>
      <w:r>
        <w:rPr>
          <w:sz w:val="24"/>
        </w:rPr>
        <w:t>may</w:t>
      </w:r>
      <w:r>
        <w:rPr>
          <w:spacing w:val="-8"/>
          <w:sz w:val="24"/>
        </w:rPr>
        <w:t> </w:t>
      </w:r>
      <w:r>
        <w:rPr>
          <w:sz w:val="24"/>
        </w:rPr>
        <w:t>employ</w:t>
      </w:r>
      <w:r>
        <w:rPr>
          <w:spacing w:val="-5"/>
          <w:sz w:val="24"/>
        </w:rPr>
        <w:t> </w:t>
      </w:r>
      <w:r>
        <w:rPr>
          <w:sz w:val="24"/>
        </w:rPr>
        <w:t>for</w:t>
      </w:r>
      <w:r>
        <w:rPr>
          <w:spacing w:val="-7"/>
          <w:sz w:val="24"/>
        </w:rPr>
        <w:t> </w:t>
      </w:r>
      <w:r>
        <w:rPr>
          <w:sz w:val="24"/>
        </w:rPr>
        <w:t>the</w:t>
      </w:r>
      <w:r>
        <w:rPr>
          <w:spacing w:val="-4"/>
          <w:sz w:val="24"/>
        </w:rPr>
        <w:t> </w:t>
      </w:r>
      <w:r>
        <w:rPr>
          <w:sz w:val="24"/>
        </w:rPr>
        <w:t>purpose of</w:t>
      </w:r>
      <w:r>
        <w:rPr>
          <w:spacing w:val="-3"/>
          <w:sz w:val="24"/>
        </w:rPr>
        <w:t> </w:t>
      </w:r>
      <w:r>
        <w:rPr>
          <w:sz w:val="24"/>
        </w:rPr>
        <w:t>investigation,</w:t>
      </w:r>
      <w:r>
        <w:rPr>
          <w:spacing w:val="-5"/>
          <w:sz w:val="24"/>
        </w:rPr>
        <w:t> </w:t>
      </w:r>
      <w:r>
        <w:rPr>
          <w:sz w:val="24"/>
        </w:rPr>
        <w:t>any</w:t>
      </w:r>
      <w:r>
        <w:rPr>
          <w:spacing w:val="-8"/>
          <w:sz w:val="24"/>
        </w:rPr>
        <w:t> </w:t>
      </w:r>
      <w:r>
        <w:rPr>
          <w:sz w:val="24"/>
        </w:rPr>
        <w:t>books,</w:t>
      </w:r>
      <w:r>
        <w:rPr>
          <w:spacing w:val="-3"/>
          <w:sz w:val="24"/>
        </w:rPr>
        <w:t> </w:t>
      </w:r>
      <w:r>
        <w:rPr>
          <w:sz w:val="24"/>
        </w:rPr>
        <w:t>documents,</w:t>
      </w:r>
      <w:r>
        <w:rPr>
          <w:spacing w:val="-7"/>
          <w:sz w:val="24"/>
        </w:rPr>
        <w:t> </w:t>
      </w:r>
      <w:r>
        <w:rPr>
          <w:sz w:val="24"/>
        </w:rPr>
        <w:t>or</w:t>
      </w:r>
      <w:r>
        <w:rPr>
          <w:spacing w:val="-6"/>
          <w:sz w:val="24"/>
        </w:rPr>
        <w:t> </w:t>
      </w:r>
      <w:r>
        <w:rPr>
          <w:sz w:val="24"/>
        </w:rPr>
        <w:t>papers</w:t>
      </w:r>
      <w:r>
        <w:rPr>
          <w:spacing w:val="-8"/>
          <w:sz w:val="24"/>
        </w:rPr>
        <w:t> </w:t>
      </w:r>
      <w:r>
        <w:rPr>
          <w:sz w:val="24"/>
        </w:rPr>
        <w:t>required</w:t>
      </w:r>
      <w:r>
        <w:rPr>
          <w:spacing w:val="-6"/>
          <w:sz w:val="24"/>
        </w:rPr>
        <w:t> </w:t>
      </w:r>
      <w:r>
        <w:rPr>
          <w:sz w:val="24"/>
        </w:rPr>
        <w:t>for</w:t>
      </w:r>
      <w:r>
        <w:rPr>
          <w:spacing w:val="-6"/>
          <w:sz w:val="24"/>
        </w:rPr>
        <w:t> </w:t>
      </w:r>
      <w:r>
        <w:rPr>
          <w:sz w:val="24"/>
        </w:rPr>
        <w:t>him</w:t>
      </w:r>
      <w:r>
        <w:rPr>
          <w:spacing w:val="-7"/>
          <w:sz w:val="24"/>
        </w:rPr>
        <w:t> </w:t>
      </w:r>
      <w:r>
        <w:rPr>
          <w:sz w:val="24"/>
        </w:rPr>
        <w:t>under</w:t>
      </w:r>
      <w:r>
        <w:rPr>
          <w:spacing w:val="-4"/>
          <w:sz w:val="24"/>
        </w:rPr>
        <w:t> </w:t>
      </w:r>
      <w:r>
        <w:rPr>
          <w:sz w:val="24"/>
        </w:rPr>
        <w:t>rule</w:t>
      </w:r>
      <w:r>
        <w:rPr>
          <w:spacing w:val="-7"/>
          <w:sz w:val="24"/>
        </w:rPr>
        <w:t> </w:t>
      </w:r>
      <w:r>
        <w:rPr>
          <w:sz w:val="24"/>
        </w:rPr>
        <w:t>5.1.3</w:t>
      </w:r>
      <w:r>
        <w:rPr>
          <w:spacing w:val="-7"/>
          <w:sz w:val="24"/>
        </w:rPr>
        <w:t> </w:t>
      </w:r>
      <w:r>
        <w:rPr>
          <w:sz w:val="24"/>
        </w:rPr>
        <w:t>or</w:t>
      </w:r>
      <w:r>
        <w:rPr>
          <w:spacing w:val="-7"/>
          <w:sz w:val="24"/>
        </w:rPr>
        <w:t> </w:t>
      </w:r>
      <w:r>
        <w:rPr>
          <w:sz w:val="24"/>
        </w:rPr>
        <w:t>fails</w:t>
      </w:r>
      <w:r>
        <w:rPr>
          <w:spacing w:val="-7"/>
          <w:sz w:val="24"/>
        </w:rPr>
        <w:t> </w:t>
      </w:r>
      <w:r>
        <w:rPr>
          <w:sz w:val="24"/>
        </w:rPr>
        <w:t>to give any such information relating thereto shall be guilty of an offence and shall be liable on conviction to a fine not exceeding $10,000</w:t>
      </w:r>
    </w:p>
    <w:p>
      <w:pPr>
        <w:pStyle w:val="ListParagraph"/>
        <w:numPr>
          <w:ilvl w:val="0"/>
          <w:numId w:val="74"/>
        </w:numPr>
        <w:tabs>
          <w:tab w:pos="611" w:val="left" w:leader="none"/>
        </w:tabs>
        <w:spacing w:line="240" w:lineRule="auto" w:before="276" w:after="0"/>
        <w:ind w:left="611" w:right="0" w:hanging="359"/>
        <w:jc w:val="both"/>
        <w:rPr>
          <w:b/>
          <w:sz w:val="23"/>
        </w:rPr>
      </w:pPr>
      <w:r>
        <w:rPr>
          <w:b/>
          <w:sz w:val="23"/>
        </w:rPr>
        <w:t>Matters</w:t>
      </w:r>
      <w:r>
        <w:rPr>
          <w:b/>
          <w:spacing w:val="-7"/>
          <w:sz w:val="23"/>
        </w:rPr>
        <w:t> </w:t>
      </w:r>
      <w:r>
        <w:rPr>
          <w:b/>
          <w:sz w:val="23"/>
        </w:rPr>
        <w:t>which</w:t>
      </w:r>
      <w:r>
        <w:rPr>
          <w:b/>
          <w:spacing w:val="-5"/>
          <w:sz w:val="23"/>
        </w:rPr>
        <w:t> </w:t>
      </w:r>
      <w:r>
        <w:rPr>
          <w:b/>
          <w:sz w:val="23"/>
        </w:rPr>
        <w:t>Investigation</w:t>
      </w:r>
      <w:r>
        <w:rPr>
          <w:b/>
          <w:spacing w:val="-4"/>
          <w:sz w:val="23"/>
        </w:rPr>
        <w:t> </w:t>
      </w:r>
      <w:r>
        <w:rPr>
          <w:b/>
          <w:sz w:val="23"/>
        </w:rPr>
        <w:t>Committee</w:t>
      </w:r>
      <w:r>
        <w:rPr>
          <w:b/>
          <w:spacing w:val="-5"/>
          <w:sz w:val="23"/>
        </w:rPr>
        <w:t> </w:t>
      </w:r>
      <w:r>
        <w:rPr>
          <w:b/>
          <w:sz w:val="23"/>
        </w:rPr>
        <w:t>may</w:t>
      </w:r>
      <w:r>
        <w:rPr>
          <w:b/>
          <w:spacing w:val="-2"/>
          <w:sz w:val="23"/>
        </w:rPr>
        <w:t> </w:t>
      </w:r>
      <w:r>
        <w:rPr>
          <w:b/>
          <w:sz w:val="23"/>
        </w:rPr>
        <w:t>take</w:t>
      </w:r>
      <w:r>
        <w:rPr>
          <w:b/>
          <w:spacing w:val="-5"/>
          <w:sz w:val="23"/>
        </w:rPr>
        <w:t> </w:t>
      </w:r>
      <w:r>
        <w:rPr>
          <w:b/>
          <w:sz w:val="23"/>
        </w:rPr>
        <w:t>into</w:t>
      </w:r>
      <w:r>
        <w:rPr>
          <w:b/>
          <w:spacing w:val="-2"/>
          <w:sz w:val="23"/>
        </w:rPr>
        <w:t> consideration</w:t>
      </w:r>
    </w:p>
    <w:p>
      <w:pPr>
        <w:pStyle w:val="BodyText"/>
        <w:spacing w:before="4"/>
        <w:ind w:left="0"/>
        <w:rPr>
          <w:b/>
          <w:sz w:val="23"/>
        </w:rPr>
      </w:pPr>
    </w:p>
    <w:p>
      <w:pPr>
        <w:pStyle w:val="ListParagraph"/>
        <w:numPr>
          <w:ilvl w:val="1"/>
          <w:numId w:val="74"/>
        </w:numPr>
        <w:tabs>
          <w:tab w:pos="790" w:val="left" w:leader="none"/>
          <w:tab w:pos="811" w:val="left" w:leader="none"/>
        </w:tabs>
        <w:spacing w:line="235" w:lineRule="auto" w:before="0" w:after="0"/>
        <w:ind w:left="811" w:right="1421" w:hanging="567"/>
        <w:jc w:val="both"/>
        <w:rPr>
          <w:sz w:val="24"/>
        </w:rPr>
      </w:pPr>
      <w:r>
        <w:rPr>
          <w:sz w:val="24"/>
        </w:rPr>
        <w:t>The Investigation Committee may take into account any facts or matter which has been considered</w:t>
      </w:r>
      <w:r>
        <w:rPr>
          <w:spacing w:val="-14"/>
          <w:sz w:val="24"/>
        </w:rPr>
        <w:t> </w:t>
      </w:r>
      <w:r>
        <w:rPr>
          <w:sz w:val="24"/>
        </w:rPr>
        <w:t>by</w:t>
      </w:r>
      <w:r>
        <w:rPr>
          <w:spacing w:val="-14"/>
          <w:sz w:val="24"/>
        </w:rPr>
        <w:t> </w:t>
      </w:r>
      <w:r>
        <w:rPr>
          <w:sz w:val="24"/>
        </w:rPr>
        <w:t>an</w:t>
      </w:r>
      <w:r>
        <w:rPr>
          <w:spacing w:val="-13"/>
          <w:sz w:val="24"/>
        </w:rPr>
        <w:t> </w:t>
      </w:r>
      <w:r>
        <w:rPr>
          <w:sz w:val="24"/>
        </w:rPr>
        <w:t>Investigation</w:t>
      </w:r>
      <w:r>
        <w:rPr>
          <w:spacing w:val="-14"/>
          <w:sz w:val="24"/>
        </w:rPr>
        <w:t> </w:t>
      </w:r>
      <w:r>
        <w:rPr>
          <w:sz w:val="24"/>
        </w:rPr>
        <w:t>Committee</w:t>
      </w:r>
      <w:r>
        <w:rPr>
          <w:spacing w:val="-13"/>
          <w:sz w:val="24"/>
        </w:rPr>
        <w:t> </w:t>
      </w:r>
      <w:r>
        <w:rPr>
          <w:sz w:val="24"/>
        </w:rPr>
        <w:t>on</w:t>
      </w:r>
      <w:r>
        <w:rPr>
          <w:spacing w:val="-14"/>
          <w:sz w:val="24"/>
        </w:rPr>
        <w:t> </w:t>
      </w:r>
      <w:r>
        <w:rPr>
          <w:sz w:val="24"/>
        </w:rPr>
        <w:t>any</w:t>
      </w:r>
      <w:r>
        <w:rPr>
          <w:spacing w:val="-13"/>
          <w:sz w:val="24"/>
        </w:rPr>
        <w:t> </w:t>
      </w:r>
      <w:r>
        <w:rPr>
          <w:sz w:val="24"/>
        </w:rPr>
        <w:t>previous</w:t>
      </w:r>
      <w:r>
        <w:rPr>
          <w:spacing w:val="-14"/>
          <w:sz w:val="24"/>
        </w:rPr>
        <w:t> </w:t>
      </w:r>
      <w:r>
        <w:rPr>
          <w:sz w:val="24"/>
        </w:rPr>
        <w:t>occasion</w:t>
      </w:r>
      <w:r>
        <w:rPr>
          <w:spacing w:val="-14"/>
          <w:sz w:val="24"/>
        </w:rPr>
        <w:t> </w:t>
      </w:r>
      <w:r>
        <w:rPr>
          <w:sz w:val="24"/>
        </w:rPr>
        <w:t>in</w:t>
      </w:r>
      <w:r>
        <w:rPr>
          <w:spacing w:val="-13"/>
          <w:sz w:val="24"/>
        </w:rPr>
        <w:t> </w:t>
      </w:r>
      <w:r>
        <w:rPr>
          <w:sz w:val="24"/>
        </w:rPr>
        <w:t>relation</w:t>
      </w:r>
      <w:r>
        <w:rPr>
          <w:spacing w:val="-14"/>
          <w:sz w:val="24"/>
        </w:rPr>
        <w:t> </w:t>
      </w:r>
      <w:r>
        <w:rPr>
          <w:sz w:val="24"/>
        </w:rPr>
        <w:t>to</w:t>
      </w:r>
      <w:r>
        <w:rPr>
          <w:spacing w:val="-13"/>
          <w:sz w:val="24"/>
        </w:rPr>
        <w:t> </w:t>
      </w:r>
      <w:r>
        <w:rPr>
          <w:sz w:val="24"/>
        </w:rPr>
        <w:t>the</w:t>
      </w:r>
      <w:r>
        <w:rPr>
          <w:spacing w:val="-14"/>
          <w:sz w:val="24"/>
        </w:rPr>
        <w:t> </w:t>
      </w:r>
      <w:r>
        <w:rPr>
          <w:sz w:val="24"/>
        </w:rPr>
        <w:t>Member concerned (in respect of which, although a prima</w:t>
      </w:r>
      <w:r>
        <w:rPr>
          <w:spacing w:val="-1"/>
          <w:sz w:val="24"/>
        </w:rPr>
        <w:t> </w:t>
      </w:r>
      <w:r>
        <w:rPr>
          <w:sz w:val="24"/>
        </w:rPr>
        <w:t>facie case</w:t>
      </w:r>
      <w:r>
        <w:rPr>
          <w:spacing w:val="-1"/>
          <w:sz w:val="24"/>
        </w:rPr>
        <w:t> </w:t>
      </w:r>
      <w:r>
        <w:rPr>
          <w:sz w:val="24"/>
        </w:rPr>
        <w:t>has been made out,</w:t>
      </w:r>
      <w:r>
        <w:rPr>
          <w:spacing w:val="-2"/>
          <w:sz w:val="24"/>
        </w:rPr>
        <w:t> </w:t>
      </w:r>
      <w:r>
        <w:rPr>
          <w:sz w:val="24"/>
        </w:rPr>
        <w:t>no case was referred</w:t>
      </w:r>
      <w:r>
        <w:rPr>
          <w:spacing w:val="-7"/>
          <w:sz w:val="24"/>
        </w:rPr>
        <w:t> </w:t>
      </w:r>
      <w:r>
        <w:rPr>
          <w:sz w:val="24"/>
        </w:rPr>
        <w:t>to</w:t>
      </w:r>
      <w:r>
        <w:rPr>
          <w:spacing w:val="-8"/>
          <w:sz w:val="24"/>
        </w:rPr>
        <w:t> </w:t>
      </w:r>
      <w:r>
        <w:rPr>
          <w:sz w:val="24"/>
        </w:rPr>
        <w:t>the</w:t>
      </w:r>
      <w:r>
        <w:rPr>
          <w:spacing w:val="-10"/>
          <w:sz w:val="24"/>
        </w:rPr>
        <w:t> </w:t>
      </w:r>
      <w:r>
        <w:rPr>
          <w:sz w:val="24"/>
        </w:rPr>
        <w:t>Disciplinary</w:t>
      </w:r>
      <w:r>
        <w:rPr>
          <w:spacing w:val="-7"/>
          <w:sz w:val="24"/>
        </w:rPr>
        <w:t> </w:t>
      </w:r>
      <w:r>
        <w:rPr>
          <w:sz w:val="24"/>
        </w:rPr>
        <w:t>Committee)</w:t>
      </w:r>
      <w:r>
        <w:rPr>
          <w:spacing w:val="-9"/>
          <w:sz w:val="24"/>
        </w:rPr>
        <w:t> </w:t>
      </w:r>
      <w:r>
        <w:rPr>
          <w:sz w:val="24"/>
        </w:rPr>
        <w:t>and</w:t>
      </w:r>
      <w:r>
        <w:rPr>
          <w:spacing w:val="-5"/>
          <w:sz w:val="24"/>
        </w:rPr>
        <w:t> </w:t>
      </w:r>
      <w:r>
        <w:rPr>
          <w:sz w:val="24"/>
        </w:rPr>
        <w:t>if</w:t>
      </w:r>
      <w:r>
        <w:rPr>
          <w:spacing w:val="-8"/>
          <w:sz w:val="24"/>
        </w:rPr>
        <w:t> </w:t>
      </w:r>
      <w:r>
        <w:rPr>
          <w:sz w:val="24"/>
        </w:rPr>
        <w:t>it</w:t>
      </w:r>
      <w:r>
        <w:rPr>
          <w:spacing w:val="-8"/>
          <w:sz w:val="24"/>
        </w:rPr>
        <w:t> </w:t>
      </w:r>
      <w:r>
        <w:rPr>
          <w:sz w:val="24"/>
        </w:rPr>
        <w:t>is</w:t>
      </w:r>
      <w:r>
        <w:rPr>
          <w:spacing w:val="-10"/>
          <w:sz w:val="24"/>
        </w:rPr>
        <w:t> </w:t>
      </w:r>
      <w:r>
        <w:rPr>
          <w:sz w:val="24"/>
        </w:rPr>
        <w:t>decided</w:t>
      </w:r>
      <w:r>
        <w:rPr>
          <w:spacing w:val="-8"/>
          <w:sz w:val="24"/>
        </w:rPr>
        <w:t> </w:t>
      </w:r>
      <w:r>
        <w:rPr>
          <w:sz w:val="24"/>
        </w:rPr>
        <w:t>to</w:t>
      </w:r>
      <w:r>
        <w:rPr>
          <w:spacing w:val="-8"/>
          <w:sz w:val="24"/>
        </w:rPr>
        <w:t> </w:t>
      </w:r>
      <w:r>
        <w:rPr>
          <w:sz w:val="24"/>
        </w:rPr>
        <w:t>refer</w:t>
      </w:r>
      <w:r>
        <w:rPr>
          <w:spacing w:val="-8"/>
          <w:sz w:val="24"/>
        </w:rPr>
        <w:t> </w:t>
      </w:r>
      <w:r>
        <w:rPr>
          <w:sz w:val="24"/>
        </w:rPr>
        <w:t>the</w:t>
      </w:r>
      <w:r>
        <w:rPr>
          <w:spacing w:val="-8"/>
          <w:sz w:val="24"/>
        </w:rPr>
        <w:t> </w:t>
      </w:r>
      <w:r>
        <w:rPr>
          <w:sz w:val="24"/>
        </w:rPr>
        <w:t>case</w:t>
      </w:r>
      <w:r>
        <w:rPr>
          <w:spacing w:val="-8"/>
          <w:sz w:val="24"/>
        </w:rPr>
        <w:t> </w:t>
      </w:r>
      <w:r>
        <w:rPr>
          <w:sz w:val="24"/>
        </w:rPr>
        <w:t>to</w:t>
      </w:r>
      <w:r>
        <w:rPr>
          <w:spacing w:val="-10"/>
          <w:sz w:val="24"/>
        </w:rPr>
        <w:t> </w:t>
      </w:r>
      <w:r>
        <w:rPr>
          <w:sz w:val="24"/>
        </w:rPr>
        <w:t>the</w:t>
      </w:r>
      <w:r>
        <w:rPr>
          <w:spacing w:val="-10"/>
          <w:sz w:val="24"/>
        </w:rPr>
        <w:t> </w:t>
      </w:r>
      <w:r>
        <w:rPr>
          <w:sz w:val="24"/>
        </w:rPr>
        <w:t>Disciplinary Committee</w:t>
      </w:r>
      <w:r>
        <w:rPr>
          <w:spacing w:val="-1"/>
          <w:sz w:val="24"/>
        </w:rPr>
        <w:t> </w:t>
      </w:r>
      <w:r>
        <w:rPr>
          <w:sz w:val="24"/>
        </w:rPr>
        <w:t>then</w:t>
      </w:r>
      <w:r>
        <w:rPr>
          <w:spacing w:val="-3"/>
          <w:sz w:val="24"/>
        </w:rPr>
        <w:t> </w:t>
      </w:r>
      <w:r>
        <w:rPr>
          <w:sz w:val="24"/>
        </w:rPr>
        <w:t>the</w:t>
      </w:r>
      <w:r>
        <w:rPr>
          <w:spacing w:val="-1"/>
          <w:sz w:val="24"/>
        </w:rPr>
        <w:t> </w:t>
      </w:r>
      <w:r>
        <w:rPr>
          <w:sz w:val="24"/>
        </w:rPr>
        <w:t>reference</w:t>
      </w:r>
      <w:r>
        <w:rPr>
          <w:spacing w:val="-1"/>
          <w:sz w:val="24"/>
        </w:rPr>
        <w:t> </w:t>
      </w:r>
      <w:r>
        <w:rPr>
          <w:sz w:val="24"/>
        </w:rPr>
        <w:t>may</w:t>
      </w:r>
      <w:r>
        <w:rPr>
          <w:spacing w:val="-2"/>
          <w:sz w:val="24"/>
        </w:rPr>
        <w:t> </w:t>
      </w:r>
      <w:r>
        <w:rPr>
          <w:sz w:val="24"/>
        </w:rPr>
        <w:t>include</w:t>
      </w:r>
      <w:r>
        <w:rPr>
          <w:spacing w:val="-1"/>
          <w:sz w:val="24"/>
        </w:rPr>
        <w:t> </w:t>
      </w:r>
      <w:r>
        <w:rPr>
          <w:sz w:val="24"/>
        </w:rPr>
        <w:t>all</w:t>
      </w:r>
      <w:r>
        <w:rPr>
          <w:spacing w:val="-1"/>
          <w:sz w:val="24"/>
        </w:rPr>
        <w:t> </w:t>
      </w:r>
      <w:r>
        <w:rPr>
          <w:sz w:val="24"/>
        </w:rPr>
        <w:t>or</w:t>
      </w:r>
      <w:r>
        <w:rPr>
          <w:spacing w:val="-3"/>
          <w:sz w:val="24"/>
        </w:rPr>
        <w:t> </w:t>
      </w:r>
      <w:r>
        <w:rPr>
          <w:sz w:val="24"/>
        </w:rPr>
        <w:t>any</w:t>
      </w:r>
      <w:r>
        <w:rPr>
          <w:spacing w:val="-2"/>
          <w:sz w:val="24"/>
        </w:rPr>
        <w:t> </w:t>
      </w:r>
      <w:r>
        <w:rPr>
          <w:sz w:val="24"/>
        </w:rPr>
        <w:t>of</w:t>
      </w:r>
      <w:r>
        <w:rPr>
          <w:spacing w:val="-1"/>
          <w:sz w:val="24"/>
        </w:rPr>
        <w:t> </w:t>
      </w:r>
      <w:r>
        <w:rPr>
          <w:sz w:val="24"/>
        </w:rPr>
        <w:t>the</w:t>
      </w:r>
      <w:r>
        <w:rPr>
          <w:spacing w:val="-3"/>
          <w:sz w:val="24"/>
        </w:rPr>
        <w:t> </w:t>
      </w:r>
      <w:r>
        <w:rPr>
          <w:sz w:val="24"/>
        </w:rPr>
        <w:t>facts</w:t>
      </w:r>
      <w:r>
        <w:rPr>
          <w:spacing w:val="-2"/>
          <w:sz w:val="24"/>
        </w:rPr>
        <w:t> </w:t>
      </w:r>
      <w:r>
        <w:rPr>
          <w:sz w:val="24"/>
        </w:rPr>
        <w:t>and</w:t>
      </w:r>
      <w:r>
        <w:rPr>
          <w:spacing w:val="-1"/>
          <w:sz w:val="24"/>
        </w:rPr>
        <w:t> </w:t>
      </w:r>
      <w:r>
        <w:rPr>
          <w:sz w:val="24"/>
        </w:rPr>
        <w:t>matters</w:t>
      </w:r>
      <w:r>
        <w:rPr>
          <w:spacing w:val="-2"/>
          <w:sz w:val="24"/>
        </w:rPr>
        <w:t> </w:t>
      </w:r>
      <w:r>
        <w:rPr>
          <w:sz w:val="24"/>
        </w:rPr>
        <w:t>which</w:t>
      </w:r>
      <w:r>
        <w:rPr>
          <w:spacing w:val="-3"/>
          <w:sz w:val="24"/>
        </w:rPr>
        <w:t> </w:t>
      </w:r>
      <w:r>
        <w:rPr>
          <w:sz w:val="24"/>
        </w:rPr>
        <w:t>were</w:t>
      </w:r>
      <w:r>
        <w:rPr>
          <w:spacing w:val="-3"/>
          <w:sz w:val="24"/>
        </w:rPr>
        <w:t> </w:t>
      </w:r>
      <w:r>
        <w:rPr>
          <w:sz w:val="24"/>
        </w:rPr>
        <w:t>on each occasion so considered by the Investigation Committee.</w:t>
      </w:r>
    </w:p>
    <w:p>
      <w:pPr>
        <w:pStyle w:val="ListParagraph"/>
        <w:numPr>
          <w:ilvl w:val="1"/>
          <w:numId w:val="74"/>
        </w:numPr>
        <w:tabs>
          <w:tab w:pos="790" w:val="left" w:leader="none"/>
          <w:tab w:pos="811" w:val="left" w:leader="none"/>
        </w:tabs>
        <w:spacing w:line="237" w:lineRule="auto" w:before="4" w:after="0"/>
        <w:ind w:left="811" w:right="1422" w:hanging="567"/>
        <w:jc w:val="both"/>
        <w:rPr>
          <w:sz w:val="24"/>
        </w:rPr>
      </w:pPr>
      <w:r>
        <w:rPr>
          <w:sz w:val="24"/>
        </w:rPr>
        <w:t>Without prejudice to any other action it may take, if the Investigation Committee is of the opinion</w:t>
      </w:r>
      <w:r>
        <w:rPr>
          <w:spacing w:val="-13"/>
          <w:sz w:val="24"/>
        </w:rPr>
        <w:t> </w:t>
      </w:r>
      <w:r>
        <w:rPr>
          <w:sz w:val="24"/>
        </w:rPr>
        <w:t>that</w:t>
      </w:r>
      <w:r>
        <w:rPr>
          <w:spacing w:val="-12"/>
          <w:sz w:val="24"/>
        </w:rPr>
        <w:t> </w:t>
      </w:r>
      <w:r>
        <w:rPr>
          <w:sz w:val="24"/>
        </w:rPr>
        <w:t>the</w:t>
      </w:r>
      <w:r>
        <w:rPr>
          <w:spacing w:val="-13"/>
          <w:sz w:val="24"/>
        </w:rPr>
        <w:t> </w:t>
      </w:r>
      <w:r>
        <w:rPr>
          <w:sz w:val="24"/>
        </w:rPr>
        <w:t>facts</w:t>
      </w:r>
      <w:r>
        <w:rPr>
          <w:spacing w:val="-14"/>
          <w:sz w:val="24"/>
        </w:rPr>
        <w:t> </w:t>
      </w:r>
      <w:r>
        <w:rPr>
          <w:sz w:val="24"/>
        </w:rPr>
        <w:t>and</w:t>
      </w:r>
      <w:r>
        <w:rPr>
          <w:spacing w:val="-10"/>
          <w:sz w:val="24"/>
        </w:rPr>
        <w:t> </w:t>
      </w:r>
      <w:r>
        <w:rPr>
          <w:sz w:val="24"/>
        </w:rPr>
        <w:t>matters</w:t>
      </w:r>
      <w:r>
        <w:rPr>
          <w:spacing w:val="-11"/>
          <w:sz w:val="24"/>
        </w:rPr>
        <w:t> </w:t>
      </w:r>
      <w:r>
        <w:rPr>
          <w:sz w:val="24"/>
        </w:rPr>
        <w:t>laid</w:t>
      </w:r>
      <w:r>
        <w:rPr>
          <w:spacing w:val="-13"/>
          <w:sz w:val="24"/>
        </w:rPr>
        <w:t> </w:t>
      </w:r>
      <w:r>
        <w:rPr>
          <w:sz w:val="24"/>
        </w:rPr>
        <w:t>before</w:t>
      </w:r>
      <w:r>
        <w:rPr>
          <w:spacing w:val="-13"/>
          <w:sz w:val="24"/>
        </w:rPr>
        <w:t> </w:t>
      </w:r>
      <w:r>
        <w:rPr>
          <w:sz w:val="24"/>
        </w:rPr>
        <w:t>it</w:t>
      </w:r>
      <w:r>
        <w:rPr>
          <w:spacing w:val="-12"/>
          <w:sz w:val="24"/>
        </w:rPr>
        <w:t> </w:t>
      </w:r>
      <w:r>
        <w:rPr>
          <w:sz w:val="24"/>
        </w:rPr>
        <w:t>indicate</w:t>
      </w:r>
      <w:r>
        <w:rPr>
          <w:spacing w:val="-13"/>
          <w:sz w:val="24"/>
        </w:rPr>
        <w:t> </w:t>
      </w:r>
      <w:r>
        <w:rPr>
          <w:sz w:val="24"/>
        </w:rPr>
        <w:t>that</w:t>
      </w:r>
      <w:r>
        <w:rPr>
          <w:spacing w:val="-12"/>
          <w:sz w:val="24"/>
        </w:rPr>
        <w:t> </w:t>
      </w:r>
      <w:r>
        <w:rPr>
          <w:sz w:val="24"/>
        </w:rPr>
        <w:t>the</w:t>
      </w:r>
      <w:r>
        <w:rPr>
          <w:spacing w:val="-13"/>
          <w:sz w:val="24"/>
        </w:rPr>
        <w:t> </w:t>
      </w:r>
      <w:r>
        <w:rPr>
          <w:sz w:val="24"/>
        </w:rPr>
        <w:t>Member</w:t>
      </w:r>
      <w:r>
        <w:rPr>
          <w:spacing w:val="-14"/>
          <w:sz w:val="24"/>
        </w:rPr>
        <w:t> </w:t>
      </w:r>
      <w:r>
        <w:rPr>
          <w:sz w:val="24"/>
        </w:rPr>
        <w:t>may</w:t>
      </w:r>
      <w:r>
        <w:rPr>
          <w:spacing w:val="-10"/>
          <w:sz w:val="24"/>
        </w:rPr>
        <w:t> </w:t>
      </w:r>
      <w:r>
        <w:rPr>
          <w:sz w:val="24"/>
        </w:rPr>
        <w:t>be</w:t>
      </w:r>
      <w:r>
        <w:rPr>
          <w:spacing w:val="-13"/>
          <w:sz w:val="24"/>
        </w:rPr>
        <w:t> </w:t>
      </w:r>
      <w:r>
        <w:rPr>
          <w:sz w:val="24"/>
        </w:rPr>
        <w:t>or</w:t>
      </w:r>
      <w:r>
        <w:rPr>
          <w:spacing w:val="-12"/>
          <w:sz w:val="24"/>
        </w:rPr>
        <w:t> </w:t>
      </w:r>
      <w:r>
        <w:rPr>
          <w:sz w:val="24"/>
        </w:rPr>
        <w:t>may</w:t>
      </w:r>
      <w:r>
        <w:rPr>
          <w:spacing w:val="-14"/>
          <w:sz w:val="24"/>
        </w:rPr>
        <w:t> </w:t>
      </w:r>
      <w:r>
        <w:rPr>
          <w:sz w:val="24"/>
        </w:rPr>
        <w:t>have been managing his practice inefficiently or in whatever occupation of a professional nature has been acting inefficiently or incompetently, the Investigation Committee may, in its absolute</w:t>
      </w:r>
      <w:r>
        <w:rPr>
          <w:spacing w:val="-14"/>
          <w:sz w:val="24"/>
        </w:rPr>
        <w:t> </w:t>
      </w:r>
      <w:r>
        <w:rPr>
          <w:sz w:val="24"/>
        </w:rPr>
        <w:t>discretion,</w:t>
      </w:r>
      <w:r>
        <w:rPr>
          <w:spacing w:val="-14"/>
          <w:sz w:val="24"/>
        </w:rPr>
        <w:t> </w:t>
      </w:r>
      <w:r>
        <w:rPr>
          <w:sz w:val="24"/>
        </w:rPr>
        <w:t>advise</w:t>
      </w:r>
      <w:r>
        <w:rPr>
          <w:spacing w:val="-12"/>
          <w:sz w:val="24"/>
        </w:rPr>
        <w:t> </w:t>
      </w:r>
      <w:r>
        <w:rPr>
          <w:sz w:val="24"/>
        </w:rPr>
        <w:t>the</w:t>
      </w:r>
      <w:r>
        <w:rPr>
          <w:spacing w:val="-13"/>
          <w:sz w:val="24"/>
        </w:rPr>
        <w:t> </w:t>
      </w:r>
      <w:r>
        <w:rPr>
          <w:sz w:val="24"/>
        </w:rPr>
        <w:t>Member</w:t>
      </w:r>
      <w:r>
        <w:rPr>
          <w:spacing w:val="-14"/>
          <w:sz w:val="24"/>
        </w:rPr>
        <w:t> </w:t>
      </w:r>
      <w:r>
        <w:rPr>
          <w:sz w:val="24"/>
        </w:rPr>
        <w:t>to</w:t>
      </w:r>
      <w:r>
        <w:rPr>
          <w:spacing w:val="-13"/>
          <w:sz w:val="24"/>
        </w:rPr>
        <w:t> </w:t>
      </w:r>
      <w:r>
        <w:rPr>
          <w:sz w:val="24"/>
        </w:rPr>
        <w:t>obtain</w:t>
      </w:r>
      <w:r>
        <w:rPr>
          <w:spacing w:val="-14"/>
          <w:sz w:val="24"/>
        </w:rPr>
        <w:t> </w:t>
      </w:r>
      <w:r>
        <w:rPr>
          <w:sz w:val="24"/>
        </w:rPr>
        <w:t>advice</w:t>
      </w:r>
      <w:r>
        <w:rPr>
          <w:spacing w:val="-13"/>
          <w:sz w:val="24"/>
        </w:rPr>
        <w:t> </w:t>
      </w:r>
      <w:r>
        <w:rPr>
          <w:sz w:val="24"/>
        </w:rPr>
        <w:t>from</w:t>
      </w:r>
      <w:r>
        <w:rPr>
          <w:spacing w:val="-13"/>
          <w:sz w:val="24"/>
        </w:rPr>
        <w:t> </w:t>
      </w:r>
      <w:r>
        <w:rPr>
          <w:sz w:val="24"/>
        </w:rPr>
        <w:t>such</w:t>
      </w:r>
      <w:r>
        <w:rPr>
          <w:spacing w:val="-13"/>
          <w:sz w:val="24"/>
        </w:rPr>
        <w:t> </w:t>
      </w:r>
      <w:r>
        <w:rPr>
          <w:sz w:val="24"/>
        </w:rPr>
        <w:t>source</w:t>
      </w:r>
      <w:r>
        <w:rPr>
          <w:spacing w:val="-13"/>
          <w:sz w:val="24"/>
        </w:rPr>
        <w:t> </w:t>
      </w:r>
      <w:r>
        <w:rPr>
          <w:sz w:val="24"/>
        </w:rPr>
        <w:t>as</w:t>
      </w:r>
      <w:r>
        <w:rPr>
          <w:spacing w:val="-12"/>
          <w:sz w:val="24"/>
        </w:rPr>
        <w:t> </w:t>
      </w:r>
      <w:r>
        <w:rPr>
          <w:sz w:val="24"/>
        </w:rPr>
        <w:t>the</w:t>
      </w:r>
      <w:r>
        <w:rPr>
          <w:spacing w:val="-13"/>
          <w:sz w:val="24"/>
        </w:rPr>
        <w:t> </w:t>
      </w:r>
      <w:r>
        <w:rPr>
          <w:sz w:val="24"/>
        </w:rPr>
        <w:t>Investigation Committee may determine. If the Member fails to seek such assistance when advised to do so, that fact shall be recorded.</w:t>
      </w:r>
    </w:p>
    <w:p>
      <w:pPr>
        <w:spacing w:after="0" w:line="237" w:lineRule="auto"/>
        <w:jc w:val="both"/>
        <w:rPr>
          <w:sz w:val="24"/>
        </w:rPr>
        <w:sectPr>
          <w:pgSz w:w="11900" w:h="16840"/>
          <w:pgMar w:header="0" w:footer="645" w:top="1320" w:bottom="840" w:left="600" w:right="0"/>
        </w:sectPr>
      </w:pPr>
    </w:p>
    <w:p>
      <w:pPr>
        <w:pStyle w:val="ListParagraph"/>
        <w:numPr>
          <w:ilvl w:val="0"/>
          <w:numId w:val="74"/>
        </w:numPr>
        <w:tabs>
          <w:tab w:pos="630" w:val="left" w:leader="none"/>
        </w:tabs>
        <w:spacing w:line="240" w:lineRule="auto" w:before="24" w:after="0"/>
        <w:ind w:left="630" w:right="0" w:hanging="378"/>
        <w:jc w:val="both"/>
        <w:rPr>
          <w:b/>
          <w:sz w:val="23"/>
        </w:rPr>
      </w:pPr>
      <w:r>
        <w:rPr>
          <w:b/>
          <w:sz w:val="23"/>
        </w:rPr>
        <w:t>Hearing</w:t>
      </w:r>
      <w:r>
        <w:rPr>
          <w:b/>
          <w:spacing w:val="-5"/>
          <w:sz w:val="23"/>
        </w:rPr>
        <w:t> </w:t>
      </w:r>
      <w:r>
        <w:rPr>
          <w:b/>
          <w:sz w:val="23"/>
        </w:rPr>
        <w:t>before</w:t>
      </w:r>
      <w:r>
        <w:rPr>
          <w:b/>
          <w:spacing w:val="-8"/>
          <w:sz w:val="23"/>
        </w:rPr>
        <w:t> </w:t>
      </w:r>
      <w:r>
        <w:rPr>
          <w:b/>
          <w:sz w:val="23"/>
        </w:rPr>
        <w:t>Investigation</w:t>
      </w:r>
      <w:r>
        <w:rPr>
          <w:b/>
          <w:spacing w:val="-4"/>
          <w:sz w:val="23"/>
        </w:rPr>
        <w:t> </w:t>
      </w:r>
      <w:r>
        <w:rPr>
          <w:b/>
          <w:spacing w:val="-2"/>
          <w:sz w:val="23"/>
        </w:rPr>
        <w:t>Committee</w:t>
      </w:r>
    </w:p>
    <w:p>
      <w:pPr>
        <w:pStyle w:val="BodyText"/>
        <w:ind w:left="0"/>
        <w:rPr>
          <w:b/>
          <w:sz w:val="23"/>
        </w:rPr>
      </w:pPr>
    </w:p>
    <w:p>
      <w:pPr>
        <w:pStyle w:val="ListParagraph"/>
        <w:numPr>
          <w:ilvl w:val="1"/>
          <w:numId w:val="74"/>
        </w:numPr>
        <w:tabs>
          <w:tab w:pos="791" w:val="left" w:leader="none"/>
        </w:tabs>
        <w:spacing w:line="240" w:lineRule="auto" w:before="0" w:after="0"/>
        <w:ind w:left="791" w:right="0" w:hanging="539"/>
        <w:jc w:val="both"/>
        <w:rPr>
          <w:sz w:val="23"/>
        </w:rPr>
      </w:pPr>
      <w:r>
        <w:rPr>
          <w:sz w:val="23"/>
        </w:rPr>
        <w:t>The</w:t>
      </w:r>
      <w:r>
        <w:rPr>
          <w:spacing w:val="-3"/>
          <w:sz w:val="23"/>
        </w:rPr>
        <w:t> </w:t>
      </w:r>
      <w:r>
        <w:rPr>
          <w:sz w:val="23"/>
        </w:rPr>
        <w:t>Member</w:t>
      </w:r>
      <w:r>
        <w:rPr>
          <w:spacing w:val="-4"/>
          <w:sz w:val="23"/>
        </w:rPr>
        <w:t> </w:t>
      </w:r>
      <w:r>
        <w:rPr>
          <w:sz w:val="23"/>
        </w:rPr>
        <w:t>concerned</w:t>
      </w:r>
      <w:r>
        <w:rPr>
          <w:spacing w:val="-6"/>
          <w:sz w:val="23"/>
        </w:rPr>
        <w:t> </w:t>
      </w:r>
      <w:r>
        <w:rPr>
          <w:sz w:val="23"/>
        </w:rPr>
        <w:t>shall</w:t>
      </w:r>
      <w:r>
        <w:rPr>
          <w:spacing w:val="-3"/>
          <w:sz w:val="23"/>
        </w:rPr>
        <w:t> </w:t>
      </w:r>
      <w:r>
        <w:rPr>
          <w:sz w:val="23"/>
        </w:rPr>
        <w:t>be</w:t>
      </w:r>
      <w:r>
        <w:rPr>
          <w:spacing w:val="-2"/>
          <w:sz w:val="23"/>
        </w:rPr>
        <w:t> entitled:</w:t>
      </w:r>
    </w:p>
    <w:p>
      <w:pPr>
        <w:pStyle w:val="ListParagraph"/>
        <w:numPr>
          <w:ilvl w:val="2"/>
          <w:numId w:val="74"/>
        </w:numPr>
        <w:tabs>
          <w:tab w:pos="1469" w:val="left" w:leader="none"/>
        </w:tabs>
        <w:spacing w:line="292" w:lineRule="exact" w:before="0" w:after="0"/>
        <w:ind w:left="1469" w:right="0" w:hanging="658"/>
        <w:jc w:val="both"/>
        <w:rPr>
          <w:sz w:val="23"/>
        </w:rPr>
      </w:pPr>
      <w:r>
        <w:rPr>
          <w:sz w:val="23"/>
        </w:rPr>
        <w:t>to</w:t>
      </w:r>
      <w:r>
        <w:rPr>
          <w:spacing w:val="-4"/>
          <w:sz w:val="23"/>
        </w:rPr>
        <w:t> </w:t>
      </w:r>
      <w:r>
        <w:rPr>
          <w:sz w:val="23"/>
        </w:rPr>
        <w:t>be</w:t>
      </w:r>
      <w:r>
        <w:rPr>
          <w:spacing w:val="-3"/>
          <w:sz w:val="23"/>
        </w:rPr>
        <w:t> </w:t>
      </w:r>
      <w:r>
        <w:rPr>
          <w:sz w:val="23"/>
        </w:rPr>
        <w:t>heard</w:t>
      </w:r>
      <w:r>
        <w:rPr>
          <w:spacing w:val="-6"/>
          <w:sz w:val="23"/>
        </w:rPr>
        <w:t> </w:t>
      </w:r>
      <w:r>
        <w:rPr>
          <w:sz w:val="23"/>
        </w:rPr>
        <w:t>before</w:t>
      </w:r>
      <w:r>
        <w:rPr>
          <w:spacing w:val="-3"/>
          <w:sz w:val="23"/>
        </w:rPr>
        <w:t> </w:t>
      </w:r>
      <w:r>
        <w:rPr>
          <w:sz w:val="23"/>
        </w:rPr>
        <w:t>the</w:t>
      </w:r>
      <w:r>
        <w:rPr>
          <w:spacing w:val="-4"/>
          <w:sz w:val="23"/>
        </w:rPr>
        <w:t> </w:t>
      </w:r>
      <w:r>
        <w:rPr>
          <w:sz w:val="23"/>
        </w:rPr>
        <w:t>Investigation</w:t>
      </w:r>
      <w:r>
        <w:rPr>
          <w:spacing w:val="-1"/>
          <w:sz w:val="23"/>
        </w:rPr>
        <w:t> </w:t>
      </w:r>
      <w:r>
        <w:rPr>
          <w:spacing w:val="-2"/>
          <w:sz w:val="23"/>
        </w:rPr>
        <w:t>Committee.</w:t>
      </w:r>
    </w:p>
    <w:p>
      <w:pPr>
        <w:pStyle w:val="ListParagraph"/>
        <w:numPr>
          <w:ilvl w:val="2"/>
          <w:numId w:val="74"/>
        </w:numPr>
        <w:tabs>
          <w:tab w:pos="1468" w:val="left" w:leader="none"/>
          <w:tab w:pos="1493" w:val="left" w:leader="none"/>
        </w:tabs>
        <w:spacing w:line="235" w:lineRule="auto" w:before="4" w:after="0"/>
        <w:ind w:left="1493" w:right="1673" w:hanging="680"/>
        <w:jc w:val="both"/>
        <w:rPr>
          <w:sz w:val="24"/>
        </w:rPr>
      </w:pPr>
      <w:r>
        <w:rPr>
          <w:sz w:val="24"/>
        </w:rPr>
        <w:t>to</w:t>
      </w:r>
      <w:r>
        <w:rPr>
          <w:spacing w:val="-3"/>
          <w:sz w:val="24"/>
        </w:rPr>
        <w:t> </w:t>
      </w:r>
      <w:r>
        <w:rPr>
          <w:sz w:val="24"/>
        </w:rPr>
        <w:t>be</w:t>
      </w:r>
      <w:r>
        <w:rPr>
          <w:spacing w:val="-1"/>
          <w:sz w:val="24"/>
        </w:rPr>
        <w:t> </w:t>
      </w:r>
      <w:r>
        <w:rPr>
          <w:sz w:val="24"/>
        </w:rPr>
        <w:t>represented</w:t>
      </w:r>
      <w:r>
        <w:rPr>
          <w:spacing w:val="-3"/>
          <w:sz w:val="24"/>
        </w:rPr>
        <w:t> </w:t>
      </w:r>
      <w:r>
        <w:rPr>
          <w:sz w:val="24"/>
        </w:rPr>
        <w:t>by</w:t>
      </w:r>
      <w:r>
        <w:rPr>
          <w:spacing w:val="-2"/>
          <w:sz w:val="24"/>
        </w:rPr>
        <w:t> </w:t>
      </w:r>
      <w:r>
        <w:rPr>
          <w:sz w:val="24"/>
        </w:rPr>
        <w:t>an</w:t>
      </w:r>
      <w:r>
        <w:rPr>
          <w:spacing w:val="-3"/>
          <w:sz w:val="24"/>
        </w:rPr>
        <w:t> </w:t>
      </w:r>
      <w:r>
        <w:rPr>
          <w:sz w:val="24"/>
        </w:rPr>
        <w:t>advocate</w:t>
      </w:r>
      <w:r>
        <w:rPr>
          <w:spacing w:val="-4"/>
          <w:sz w:val="24"/>
        </w:rPr>
        <w:t> </w:t>
      </w:r>
      <w:r>
        <w:rPr>
          <w:sz w:val="24"/>
        </w:rPr>
        <w:t>and</w:t>
      </w:r>
      <w:r>
        <w:rPr>
          <w:spacing w:val="-1"/>
          <w:sz w:val="24"/>
        </w:rPr>
        <w:t> </w:t>
      </w:r>
      <w:r>
        <w:rPr>
          <w:sz w:val="24"/>
        </w:rPr>
        <w:t>solicitor</w:t>
      </w:r>
      <w:r>
        <w:rPr>
          <w:spacing w:val="-3"/>
          <w:sz w:val="24"/>
        </w:rPr>
        <w:t> </w:t>
      </w:r>
      <w:r>
        <w:rPr>
          <w:sz w:val="24"/>
        </w:rPr>
        <w:t>or</w:t>
      </w:r>
      <w:r>
        <w:rPr>
          <w:spacing w:val="-3"/>
          <w:sz w:val="24"/>
        </w:rPr>
        <w:t> </w:t>
      </w:r>
      <w:r>
        <w:rPr>
          <w:sz w:val="24"/>
        </w:rPr>
        <w:t>a</w:t>
      </w:r>
      <w:r>
        <w:rPr>
          <w:spacing w:val="-2"/>
          <w:sz w:val="24"/>
        </w:rPr>
        <w:t> </w:t>
      </w:r>
      <w:r>
        <w:rPr>
          <w:sz w:val="24"/>
        </w:rPr>
        <w:t>Member</w:t>
      </w:r>
      <w:r>
        <w:rPr>
          <w:spacing w:val="-1"/>
          <w:sz w:val="24"/>
        </w:rPr>
        <w:t> </w:t>
      </w:r>
      <w:r>
        <w:rPr>
          <w:sz w:val="24"/>
        </w:rPr>
        <w:t>as</w:t>
      </w:r>
      <w:r>
        <w:rPr>
          <w:spacing w:val="-4"/>
          <w:sz w:val="24"/>
        </w:rPr>
        <w:t> </w:t>
      </w:r>
      <w:r>
        <w:rPr>
          <w:sz w:val="24"/>
        </w:rPr>
        <w:t>he</w:t>
      </w:r>
      <w:r>
        <w:rPr>
          <w:spacing w:val="-3"/>
          <w:sz w:val="24"/>
        </w:rPr>
        <w:t> </w:t>
      </w:r>
      <w:r>
        <w:rPr>
          <w:sz w:val="24"/>
        </w:rPr>
        <w:t>may</w:t>
      </w:r>
      <w:r>
        <w:rPr>
          <w:spacing w:val="-2"/>
          <w:sz w:val="24"/>
        </w:rPr>
        <w:t> </w:t>
      </w:r>
      <w:r>
        <w:rPr>
          <w:sz w:val="24"/>
        </w:rPr>
        <w:t>wish;</w:t>
      </w:r>
      <w:r>
        <w:rPr>
          <w:spacing w:val="-1"/>
          <w:sz w:val="24"/>
        </w:rPr>
        <w:t> </w:t>
      </w:r>
      <w:r>
        <w:rPr>
          <w:sz w:val="24"/>
        </w:rPr>
        <w:t>and</w:t>
      </w:r>
      <w:r>
        <w:rPr>
          <w:spacing w:val="-3"/>
          <w:sz w:val="24"/>
        </w:rPr>
        <w:t> </w:t>
      </w:r>
      <w:r>
        <w:rPr>
          <w:sz w:val="24"/>
        </w:rPr>
        <w:t>to call witnesses.</w:t>
      </w:r>
    </w:p>
    <w:p>
      <w:pPr>
        <w:pStyle w:val="ListParagraph"/>
        <w:numPr>
          <w:ilvl w:val="1"/>
          <w:numId w:val="74"/>
        </w:numPr>
        <w:tabs>
          <w:tab w:pos="790" w:val="left" w:leader="none"/>
          <w:tab w:pos="811" w:val="left" w:leader="none"/>
        </w:tabs>
        <w:spacing w:line="235" w:lineRule="auto" w:before="1" w:after="0"/>
        <w:ind w:left="811" w:right="1413" w:hanging="567"/>
        <w:jc w:val="both"/>
        <w:rPr>
          <w:sz w:val="24"/>
        </w:rPr>
      </w:pPr>
      <w:r>
        <w:rPr>
          <w:sz w:val="24"/>
        </w:rPr>
        <w:t>If the Member concerned does not attend the hearing as fixed, the Investigation Committee may</w:t>
      </w:r>
      <w:r>
        <w:rPr>
          <w:spacing w:val="-1"/>
          <w:sz w:val="24"/>
        </w:rPr>
        <w:t> </w:t>
      </w:r>
      <w:r>
        <w:rPr>
          <w:sz w:val="24"/>
        </w:rPr>
        <w:t>proceed</w:t>
      </w:r>
      <w:r>
        <w:rPr>
          <w:spacing w:val="-1"/>
          <w:sz w:val="24"/>
        </w:rPr>
        <w:t> </w:t>
      </w:r>
      <w:r>
        <w:rPr>
          <w:sz w:val="24"/>
        </w:rPr>
        <w:t>to</w:t>
      </w:r>
      <w:r>
        <w:rPr>
          <w:spacing w:val="-2"/>
          <w:sz w:val="24"/>
        </w:rPr>
        <w:t> </w:t>
      </w:r>
      <w:r>
        <w:rPr>
          <w:sz w:val="24"/>
        </w:rPr>
        <w:t>hear</w:t>
      </w:r>
      <w:r>
        <w:rPr>
          <w:spacing w:val="-2"/>
          <w:sz w:val="24"/>
        </w:rPr>
        <w:t> </w:t>
      </w:r>
      <w:r>
        <w:rPr>
          <w:sz w:val="24"/>
        </w:rPr>
        <w:t>the</w:t>
      </w:r>
      <w:r>
        <w:rPr>
          <w:spacing w:val="-2"/>
          <w:sz w:val="24"/>
        </w:rPr>
        <w:t> </w:t>
      </w:r>
      <w:r>
        <w:rPr>
          <w:sz w:val="24"/>
        </w:rPr>
        <w:t>case in</w:t>
      </w:r>
      <w:r>
        <w:rPr>
          <w:spacing w:val="-2"/>
          <w:sz w:val="24"/>
        </w:rPr>
        <w:t> </w:t>
      </w:r>
      <w:r>
        <w:rPr>
          <w:sz w:val="24"/>
        </w:rPr>
        <w:t>his</w:t>
      </w:r>
      <w:r>
        <w:rPr>
          <w:spacing w:val="-1"/>
          <w:sz w:val="24"/>
        </w:rPr>
        <w:t> </w:t>
      </w:r>
      <w:r>
        <w:rPr>
          <w:sz w:val="24"/>
        </w:rPr>
        <w:t>absence</w:t>
      </w:r>
      <w:r>
        <w:rPr>
          <w:spacing w:val="-2"/>
          <w:sz w:val="24"/>
        </w:rPr>
        <w:t> </w:t>
      </w:r>
      <w:r>
        <w:rPr>
          <w:sz w:val="24"/>
        </w:rPr>
        <w:t>provided</w:t>
      </w:r>
      <w:r>
        <w:rPr>
          <w:spacing w:val="-1"/>
          <w:sz w:val="24"/>
        </w:rPr>
        <w:t> </w:t>
      </w:r>
      <w:r>
        <w:rPr>
          <w:sz w:val="24"/>
        </w:rPr>
        <w:t>it</w:t>
      </w:r>
      <w:r>
        <w:rPr>
          <w:spacing w:val="-2"/>
          <w:sz w:val="24"/>
        </w:rPr>
        <w:t> </w:t>
      </w:r>
      <w:r>
        <w:rPr>
          <w:sz w:val="24"/>
        </w:rPr>
        <w:t>is</w:t>
      </w:r>
      <w:r>
        <w:rPr>
          <w:spacing w:val="-1"/>
          <w:sz w:val="24"/>
        </w:rPr>
        <w:t> </w:t>
      </w:r>
      <w:r>
        <w:rPr>
          <w:sz w:val="24"/>
        </w:rPr>
        <w:t>satisfied</w:t>
      </w:r>
      <w:r>
        <w:rPr>
          <w:spacing w:val="-1"/>
          <w:sz w:val="24"/>
        </w:rPr>
        <w:t> </w:t>
      </w:r>
      <w:r>
        <w:rPr>
          <w:sz w:val="24"/>
        </w:rPr>
        <w:t>that</w:t>
      </w:r>
      <w:r>
        <w:rPr>
          <w:spacing w:val="-1"/>
          <w:sz w:val="24"/>
        </w:rPr>
        <w:t> </w:t>
      </w:r>
      <w:r>
        <w:rPr>
          <w:sz w:val="24"/>
        </w:rPr>
        <w:t>notice</w:t>
      </w:r>
      <w:r>
        <w:rPr>
          <w:spacing w:val="-2"/>
          <w:sz w:val="24"/>
        </w:rPr>
        <w:t> </w:t>
      </w:r>
      <w:r>
        <w:rPr>
          <w:sz w:val="24"/>
        </w:rPr>
        <w:t>of</w:t>
      </w:r>
      <w:r>
        <w:rPr>
          <w:spacing w:val="-1"/>
          <w:sz w:val="24"/>
        </w:rPr>
        <w:t> </w:t>
      </w:r>
      <w:r>
        <w:rPr>
          <w:sz w:val="24"/>
        </w:rPr>
        <w:t>the</w:t>
      </w:r>
      <w:r>
        <w:rPr>
          <w:spacing w:val="-2"/>
          <w:sz w:val="24"/>
        </w:rPr>
        <w:t> </w:t>
      </w:r>
      <w:r>
        <w:rPr>
          <w:sz w:val="24"/>
        </w:rPr>
        <w:t>hearing has been given in accordance with rule 4.3.</w:t>
      </w:r>
    </w:p>
    <w:p>
      <w:pPr>
        <w:pStyle w:val="ListParagraph"/>
        <w:numPr>
          <w:ilvl w:val="1"/>
          <w:numId w:val="74"/>
        </w:numPr>
        <w:tabs>
          <w:tab w:pos="790" w:val="left" w:leader="none"/>
          <w:tab w:pos="811" w:val="left" w:leader="none"/>
        </w:tabs>
        <w:spacing w:line="244" w:lineRule="auto" w:before="1" w:after="0"/>
        <w:ind w:left="811" w:right="1405" w:hanging="567"/>
        <w:jc w:val="both"/>
        <w:rPr>
          <w:sz w:val="23"/>
        </w:rPr>
      </w:pPr>
      <w:r>
        <w:rPr>
          <w:sz w:val="23"/>
        </w:rPr>
        <w:t>All</w:t>
      </w:r>
      <w:r>
        <w:rPr>
          <w:spacing w:val="-13"/>
          <w:sz w:val="23"/>
        </w:rPr>
        <w:t> </w:t>
      </w:r>
      <w:r>
        <w:rPr>
          <w:sz w:val="23"/>
        </w:rPr>
        <w:t>evidence</w:t>
      </w:r>
      <w:r>
        <w:rPr>
          <w:spacing w:val="-13"/>
          <w:sz w:val="23"/>
        </w:rPr>
        <w:t> </w:t>
      </w:r>
      <w:r>
        <w:rPr>
          <w:sz w:val="23"/>
        </w:rPr>
        <w:t>given</w:t>
      </w:r>
      <w:r>
        <w:rPr>
          <w:spacing w:val="-13"/>
          <w:sz w:val="23"/>
        </w:rPr>
        <w:t> </w:t>
      </w:r>
      <w:r>
        <w:rPr>
          <w:sz w:val="23"/>
        </w:rPr>
        <w:t>at</w:t>
      </w:r>
      <w:r>
        <w:rPr>
          <w:spacing w:val="-13"/>
          <w:sz w:val="23"/>
        </w:rPr>
        <w:t> </w:t>
      </w:r>
      <w:r>
        <w:rPr>
          <w:sz w:val="23"/>
        </w:rPr>
        <w:t>the</w:t>
      </w:r>
      <w:r>
        <w:rPr>
          <w:spacing w:val="-12"/>
          <w:sz w:val="23"/>
        </w:rPr>
        <w:t> </w:t>
      </w:r>
      <w:r>
        <w:rPr>
          <w:sz w:val="23"/>
        </w:rPr>
        <w:t>hearing</w:t>
      </w:r>
      <w:r>
        <w:rPr>
          <w:spacing w:val="-13"/>
          <w:sz w:val="23"/>
        </w:rPr>
        <w:t> </w:t>
      </w:r>
      <w:r>
        <w:rPr>
          <w:sz w:val="23"/>
        </w:rPr>
        <w:t>of</w:t>
      </w:r>
      <w:r>
        <w:rPr>
          <w:spacing w:val="-13"/>
          <w:sz w:val="23"/>
        </w:rPr>
        <w:t> </w:t>
      </w:r>
      <w:r>
        <w:rPr>
          <w:sz w:val="23"/>
        </w:rPr>
        <w:t>any</w:t>
      </w:r>
      <w:r>
        <w:rPr>
          <w:spacing w:val="-13"/>
          <w:sz w:val="23"/>
        </w:rPr>
        <w:t> </w:t>
      </w:r>
      <w:r>
        <w:rPr>
          <w:sz w:val="23"/>
        </w:rPr>
        <w:t>matter</w:t>
      </w:r>
      <w:r>
        <w:rPr>
          <w:spacing w:val="-11"/>
          <w:sz w:val="23"/>
        </w:rPr>
        <w:t> </w:t>
      </w:r>
      <w:r>
        <w:rPr>
          <w:sz w:val="23"/>
        </w:rPr>
        <w:t>by</w:t>
      </w:r>
      <w:r>
        <w:rPr>
          <w:spacing w:val="-13"/>
          <w:sz w:val="23"/>
        </w:rPr>
        <w:t> </w:t>
      </w:r>
      <w:r>
        <w:rPr>
          <w:sz w:val="23"/>
        </w:rPr>
        <w:t>the</w:t>
      </w:r>
      <w:r>
        <w:rPr>
          <w:spacing w:val="-12"/>
          <w:sz w:val="23"/>
        </w:rPr>
        <w:t> </w:t>
      </w:r>
      <w:r>
        <w:rPr>
          <w:sz w:val="23"/>
        </w:rPr>
        <w:t>Investigation</w:t>
      </w:r>
      <w:r>
        <w:rPr>
          <w:spacing w:val="-13"/>
          <w:sz w:val="23"/>
        </w:rPr>
        <w:t> </w:t>
      </w:r>
      <w:r>
        <w:rPr>
          <w:sz w:val="23"/>
        </w:rPr>
        <w:t>Committee</w:t>
      </w:r>
      <w:r>
        <w:rPr>
          <w:spacing w:val="-13"/>
          <w:sz w:val="23"/>
        </w:rPr>
        <w:t> </w:t>
      </w:r>
      <w:r>
        <w:rPr>
          <w:sz w:val="23"/>
        </w:rPr>
        <w:t>shall</w:t>
      </w:r>
      <w:r>
        <w:rPr>
          <w:spacing w:val="-13"/>
          <w:sz w:val="23"/>
        </w:rPr>
        <w:t> </w:t>
      </w:r>
      <w:r>
        <w:rPr>
          <w:sz w:val="23"/>
        </w:rPr>
        <w:t>be</w:t>
      </w:r>
      <w:r>
        <w:rPr>
          <w:spacing w:val="-13"/>
          <w:sz w:val="23"/>
        </w:rPr>
        <w:t> </w:t>
      </w:r>
      <w:r>
        <w:rPr>
          <w:sz w:val="23"/>
        </w:rPr>
        <w:t>given</w:t>
      </w:r>
      <w:r>
        <w:rPr>
          <w:spacing w:val="-13"/>
          <w:sz w:val="23"/>
        </w:rPr>
        <w:t> </w:t>
      </w:r>
      <w:r>
        <w:rPr>
          <w:sz w:val="23"/>
        </w:rPr>
        <w:t>orally except</w:t>
      </w:r>
      <w:r>
        <w:rPr>
          <w:spacing w:val="-4"/>
          <w:sz w:val="23"/>
        </w:rPr>
        <w:t> </w:t>
      </w:r>
      <w:r>
        <w:rPr>
          <w:sz w:val="23"/>
        </w:rPr>
        <w:t>that</w:t>
      </w:r>
      <w:r>
        <w:rPr>
          <w:spacing w:val="-3"/>
          <w:sz w:val="23"/>
        </w:rPr>
        <w:t> </w:t>
      </w:r>
      <w:r>
        <w:rPr>
          <w:sz w:val="23"/>
        </w:rPr>
        <w:t>the</w:t>
      </w:r>
      <w:r>
        <w:rPr>
          <w:spacing w:val="-5"/>
          <w:sz w:val="23"/>
        </w:rPr>
        <w:t> </w:t>
      </w:r>
      <w:r>
        <w:rPr>
          <w:sz w:val="23"/>
        </w:rPr>
        <w:t>Investigation</w:t>
      </w:r>
      <w:r>
        <w:rPr>
          <w:spacing w:val="-4"/>
          <w:sz w:val="23"/>
        </w:rPr>
        <w:t> </w:t>
      </w:r>
      <w:r>
        <w:rPr>
          <w:sz w:val="23"/>
        </w:rPr>
        <w:t>Committee</w:t>
      </w:r>
      <w:r>
        <w:rPr>
          <w:spacing w:val="-4"/>
          <w:sz w:val="23"/>
        </w:rPr>
        <w:t> </w:t>
      </w:r>
      <w:r>
        <w:rPr>
          <w:sz w:val="23"/>
        </w:rPr>
        <w:t>shall</w:t>
      </w:r>
      <w:r>
        <w:rPr>
          <w:spacing w:val="-5"/>
          <w:sz w:val="23"/>
        </w:rPr>
        <w:t> </w:t>
      </w:r>
      <w:r>
        <w:rPr>
          <w:sz w:val="23"/>
        </w:rPr>
        <w:t>also</w:t>
      </w:r>
      <w:r>
        <w:rPr>
          <w:spacing w:val="-2"/>
          <w:sz w:val="23"/>
        </w:rPr>
        <w:t> </w:t>
      </w:r>
      <w:r>
        <w:rPr>
          <w:sz w:val="23"/>
        </w:rPr>
        <w:t>be</w:t>
      </w:r>
      <w:r>
        <w:rPr>
          <w:spacing w:val="-2"/>
          <w:sz w:val="23"/>
        </w:rPr>
        <w:t> </w:t>
      </w:r>
      <w:r>
        <w:rPr>
          <w:sz w:val="23"/>
        </w:rPr>
        <w:t>entitled</w:t>
      </w:r>
      <w:r>
        <w:rPr>
          <w:spacing w:val="-6"/>
          <w:sz w:val="23"/>
        </w:rPr>
        <w:t> </w:t>
      </w:r>
      <w:r>
        <w:rPr>
          <w:sz w:val="23"/>
        </w:rPr>
        <w:t>to</w:t>
      </w:r>
      <w:r>
        <w:rPr>
          <w:spacing w:val="-5"/>
          <w:sz w:val="23"/>
        </w:rPr>
        <w:t> </w:t>
      </w:r>
      <w:r>
        <w:rPr>
          <w:sz w:val="23"/>
        </w:rPr>
        <w:t>obtain</w:t>
      </w:r>
      <w:r>
        <w:rPr>
          <w:spacing w:val="-7"/>
          <w:sz w:val="23"/>
        </w:rPr>
        <w:t> </w:t>
      </w:r>
      <w:r>
        <w:rPr>
          <w:sz w:val="23"/>
        </w:rPr>
        <w:t>sworn</w:t>
      </w:r>
      <w:r>
        <w:rPr>
          <w:spacing w:val="-7"/>
          <w:sz w:val="23"/>
        </w:rPr>
        <w:t> </w:t>
      </w:r>
      <w:r>
        <w:rPr>
          <w:sz w:val="23"/>
        </w:rPr>
        <w:t>affidavits</w:t>
      </w:r>
      <w:r>
        <w:rPr>
          <w:spacing w:val="-2"/>
          <w:sz w:val="23"/>
        </w:rPr>
        <w:t> </w:t>
      </w:r>
      <w:r>
        <w:rPr>
          <w:sz w:val="23"/>
        </w:rPr>
        <w:t>from</w:t>
      </w:r>
      <w:r>
        <w:rPr>
          <w:spacing w:val="-5"/>
          <w:sz w:val="23"/>
        </w:rPr>
        <w:t> </w:t>
      </w:r>
      <w:r>
        <w:rPr>
          <w:sz w:val="23"/>
        </w:rPr>
        <w:t>any person if it considers them necessary for the better investigation of the matter.</w:t>
      </w:r>
    </w:p>
    <w:p>
      <w:pPr>
        <w:pStyle w:val="ListParagraph"/>
        <w:numPr>
          <w:ilvl w:val="1"/>
          <w:numId w:val="74"/>
        </w:numPr>
        <w:tabs>
          <w:tab w:pos="790" w:val="left" w:leader="none"/>
        </w:tabs>
        <w:spacing w:line="290" w:lineRule="exact" w:before="2" w:after="0"/>
        <w:ind w:left="790" w:right="0" w:hanging="546"/>
        <w:jc w:val="both"/>
        <w:rPr>
          <w:sz w:val="24"/>
        </w:rPr>
      </w:pPr>
      <w:r>
        <w:rPr>
          <w:sz w:val="24"/>
        </w:rPr>
        <w:t>Where</w:t>
      </w:r>
      <w:r>
        <w:rPr>
          <w:spacing w:val="16"/>
          <w:sz w:val="24"/>
        </w:rPr>
        <w:t> </w:t>
      </w:r>
      <w:r>
        <w:rPr>
          <w:sz w:val="24"/>
        </w:rPr>
        <w:t>a</w:t>
      </w:r>
      <w:r>
        <w:rPr>
          <w:spacing w:val="15"/>
          <w:sz w:val="24"/>
        </w:rPr>
        <w:t> </w:t>
      </w:r>
      <w:r>
        <w:rPr>
          <w:sz w:val="24"/>
        </w:rPr>
        <w:t>case</w:t>
      </w:r>
      <w:r>
        <w:rPr>
          <w:spacing w:val="14"/>
          <w:sz w:val="24"/>
        </w:rPr>
        <w:t> </w:t>
      </w:r>
      <w:r>
        <w:rPr>
          <w:sz w:val="24"/>
        </w:rPr>
        <w:t>of</w:t>
      </w:r>
      <w:r>
        <w:rPr>
          <w:spacing w:val="17"/>
          <w:sz w:val="24"/>
        </w:rPr>
        <w:t> </w:t>
      </w:r>
      <w:r>
        <w:rPr>
          <w:sz w:val="24"/>
        </w:rPr>
        <w:t>a</w:t>
      </w:r>
      <w:r>
        <w:rPr>
          <w:spacing w:val="14"/>
          <w:sz w:val="24"/>
        </w:rPr>
        <w:t> </w:t>
      </w:r>
      <w:r>
        <w:rPr>
          <w:sz w:val="24"/>
        </w:rPr>
        <w:t>Member</w:t>
      </w:r>
      <w:r>
        <w:rPr>
          <w:spacing w:val="16"/>
          <w:sz w:val="24"/>
        </w:rPr>
        <w:t> </w:t>
      </w:r>
      <w:r>
        <w:rPr>
          <w:sz w:val="24"/>
        </w:rPr>
        <w:t>who</w:t>
      </w:r>
      <w:r>
        <w:rPr>
          <w:spacing w:val="17"/>
          <w:sz w:val="24"/>
        </w:rPr>
        <w:t> </w:t>
      </w:r>
      <w:r>
        <w:rPr>
          <w:sz w:val="24"/>
        </w:rPr>
        <w:t>is</w:t>
      </w:r>
      <w:r>
        <w:rPr>
          <w:spacing w:val="15"/>
          <w:sz w:val="24"/>
        </w:rPr>
        <w:t> </w:t>
      </w:r>
      <w:r>
        <w:rPr>
          <w:sz w:val="24"/>
        </w:rPr>
        <w:t>liable</w:t>
      </w:r>
      <w:r>
        <w:rPr>
          <w:spacing w:val="14"/>
          <w:sz w:val="24"/>
        </w:rPr>
        <w:t> </w:t>
      </w:r>
      <w:r>
        <w:rPr>
          <w:sz w:val="24"/>
        </w:rPr>
        <w:t>to</w:t>
      </w:r>
      <w:r>
        <w:rPr>
          <w:spacing w:val="13"/>
          <w:sz w:val="24"/>
        </w:rPr>
        <w:t> </w:t>
      </w:r>
      <w:r>
        <w:rPr>
          <w:sz w:val="24"/>
        </w:rPr>
        <w:t>disciplinary</w:t>
      </w:r>
      <w:r>
        <w:rPr>
          <w:spacing w:val="16"/>
          <w:sz w:val="24"/>
        </w:rPr>
        <w:t> </w:t>
      </w:r>
      <w:r>
        <w:rPr>
          <w:sz w:val="24"/>
        </w:rPr>
        <w:t>action</w:t>
      </w:r>
      <w:r>
        <w:rPr>
          <w:spacing w:val="14"/>
          <w:sz w:val="24"/>
        </w:rPr>
        <w:t> </w:t>
      </w:r>
      <w:r>
        <w:rPr>
          <w:sz w:val="24"/>
        </w:rPr>
        <w:t>under</w:t>
      </w:r>
      <w:r>
        <w:rPr>
          <w:spacing w:val="17"/>
          <w:sz w:val="24"/>
        </w:rPr>
        <w:t> </w:t>
      </w:r>
      <w:r>
        <w:rPr>
          <w:sz w:val="24"/>
        </w:rPr>
        <w:t>rule</w:t>
      </w:r>
      <w:r>
        <w:rPr>
          <w:spacing w:val="14"/>
          <w:sz w:val="24"/>
        </w:rPr>
        <w:t> </w:t>
      </w:r>
      <w:r>
        <w:rPr>
          <w:sz w:val="24"/>
        </w:rPr>
        <w:t>1.1.1.2,</w:t>
      </w:r>
      <w:r>
        <w:rPr>
          <w:spacing w:val="16"/>
          <w:sz w:val="24"/>
        </w:rPr>
        <w:t> </w:t>
      </w:r>
      <w:r>
        <w:rPr>
          <w:sz w:val="24"/>
        </w:rPr>
        <w:t>1.1.1.3</w:t>
      </w:r>
      <w:r>
        <w:rPr>
          <w:spacing w:val="14"/>
          <w:sz w:val="24"/>
        </w:rPr>
        <w:t> </w:t>
      </w:r>
      <w:r>
        <w:rPr>
          <w:spacing w:val="-5"/>
          <w:sz w:val="24"/>
        </w:rPr>
        <w:t>or</w:t>
      </w:r>
    </w:p>
    <w:p>
      <w:pPr>
        <w:pStyle w:val="BodyText"/>
        <w:spacing w:line="235" w:lineRule="auto" w:before="3"/>
        <w:ind w:left="811" w:right="1402"/>
        <w:jc w:val="both"/>
      </w:pPr>
      <w:r>
        <w:rPr/>
        <w:t>1.1.3 has been referred to the Investigation Committee, the Investigation Committee shall have discretion to treat as proved any fact accepted by the FPAS or by the court and the Investigation</w:t>
      </w:r>
      <w:r>
        <w:rPr>
          <w:spacing w:val="-8"/>
        </w:rPr>
        <w:t> </w:t>
      </w:r>
      <w:r>
        <w:rPr/>
        <w:t>Committee</w:t>
      </w:r>
      <w:r>
        <w:rPr>
          <w:spacing w:val="-10"/>
        </w:rPr>
        <w:t> </w:t>
      </w:r>
      <w:r>
        <w:rPr/>
        <w:t>may</w:t>
      </w:r>
      <w:r>
        <w:rPr>
          <w:spacing w:val="-9"/>
        </w:rPr>
        <w:t> </w:t>
      </w:r>
      <w:r>
        <w:rPr/>
        <w:t>report</w:t>
      </w:r>
      <w:r>
        <w:rPr>
          <w:spacing w:val="-10"/>
        </w:rPr>
        <w:t> </w:t>
      </w:r>
      <w:r>
        <w:rPr/>
        <w:t>to</w:t>
      </w:r>
      <w:r>
        <w:rPr>
          <w:spacing w:val="-8"/>
        </w:rPr>
        <w:t> </w:t>
      </w:r>
      <w:r>
        <w:rPr/>
        <w:t>the</w:t>
      </w:r>
      <w:r>
        <w:rPr>
          <w:spacing w:val="-11"/>
        </w:rPr>
        <w:t> </w:t>
      </w:r>
      <w:r>
        <w:rPr/>
        <w:t>Disciplinary</w:t>
      </w:r>
      <w:r>
        <w:rPr>
          <w:spacing w:val="-9"/>
        </w:rPr>
        <w:t> </w:t>
      </w:r>
      <w:r>
        <w:rPr/>
        <w:t>Committee</w:t>
      </w:r>
      <w:r>
        <w:rPr>
          <w:spacing w:val="-10"/>
        </w:rPr>
        <w:t> </w:t>
      </w:r>
      <w:r>
        <w:rPr/>
        <w:t>in</w:t>
      </w:r>
      <w:r>
        <w:rPr>
          <w:spacing w:val="-8"/>
        </w:rPr>
        <w:t> </w:t>
      </w:r>
      <w:r>
        <w:rPr/>
        <w:t>such</w:t>
      </w:r>
      <w:r>
        <w:rPr>
          <w:spacing w:val="-10"/>
        </w:rPr>
        <w:t> </w:t>
      </w:r>
      <w:r>
        <w:rPr/>
        <w:t>manner</w:t>
      </w:r>
      <w:r>
        <w:rPr>
          <w:spacing w:val="-10"/>
        </w:rPr>
        <w:t> </w:t>
      </w:r>
      <w:r>
        <w:rPr/>
        <w:t>as</w:t>
      </w:r>
      <w:r>
        <w:rPr>
          <w:spacing w:val="-9"/>
        </w:rPr>
        <w:t> </w:t>
      </w:r>
      <w:r>
        <w:rPr/>
        <w:t>it</w:t>
      </w:r>
      <w:r>
        <w:rPr>
          <w:spacing w:val="-10"/>
        </w:rPr>
        <w:t> </w:t>
      </w:r>
      <w:r>
        <w:rPr/>
        <w:t>thinks </w:t>
      </w:r>
      <w:r>
        <w:rPr>
          <w:spacing w:val="-4"/>
        </w:rPr>
        <w:t>fit.</w:t>
      </w:r>
    </w:p>
    <w:p>
      <w:pPr>
        <w:pStyle w:val="ListParagraph"/>
        <w:numPr>
          <w:ilvl w:val="1"/>
          <w:numId w:val="74"/>
        </w:numPr>
        <w:tabs>
          <w:tab w:pos="790" w:val="left" w:leader="none"/>
          <w:tab w:pos="811" w:val="left" w:leader="none"/>
        </w:tabs>
        <w:spacing w:line="237" w:lineRule="auto" w:before="3" w:after="0"/>
        <w:ind w:left="811" w:right="1409" w:hanging="567"/>
        <w:jc w:val="both"/>
        <w:rPr>
          <w:sz w:val="24"/>
        </w:rPr>
      </w:pPr>
      <w:r>
        <w:rPr>
          <w:sz w:val="24"/>
        </w:rPr>
        <w:t>The Investigation Committee shall report its findings to the Disciplinary Committee within 3 months</w:t>
      </w:r>
      <w:r>
        <w:rPr>
          <w:spacing w:val="-5"/>
          <w:sz w:val="24"/>
        </w:rPr>
        <w:t> </w:t>
      </w:r>
      <w:r>
        <w:rPr>
          <w:sz w:val="24"/>
        </w:rPr>
        <w:t>from</w:t>
      </w:r>
      <w:r>
        <w:rPr>
          <w:spacing w:val="-5"/>
          <w:sz w:val="24"/>
        </w:rPr>
        <w:t> </w:t>
      </w:r>
      <w:r>
        <w:rPr>
          <w:sz w:val="24"/>
        </w:rPr>
        <w:t>the</w:t>
      </w:r>
      <w:r>
        <w:rPr>
          <w:spacing w:val="-5"/>
          <w:sz w:val="24"/>
        </w:rPr>
        <w:t> </w:t>
      </w:r>
      <w:r>
        <w:rPr>
          <w:sz w:val="24"/>
        </w:rPr>
        <w:t>date</w:t>
      </w:r>
      <w:r>
        <w:rPr>
          <w:spacing w:val="-5"/>
          <w:sz w:val="24"/>
        </w:rPr>
        <w:t> </w:t>
      </w:r>
      <w:r>
        <w:rPr>
          <w:sz w:val="24"/>
        </w:rPr>
        <w:t>of</w:t>
      </w:r>
      <w:r>
        <w:rPr>
          <w:spacing w:val="-5"/>
          <w:sz w:val="24"/>
        </w:rPr>
        <w:t> </w:t>
      </w:r>
      <w:r>
        <w:rPr>
          <w:sz w:val="24"/>
        </w:rPr>
        <w:t>the</w:t>
      </w:r>
      <w:r>
        <w:rPr>
          <w:spacing w:val="-5"/>
          <w:sz w:val="24"/>
        </w:rPr>
        <w:t> </w:t>
      </w:r>
      <w:r>
        <w:rPr>
          <w:sz w:val="24"/>
        </w:rPr>
        <w:t>commencement</w:t>
      </w:r>
      <w:r>
        <w:rPr>
          <w:spacing w:val="-4"/>
          <w:sz w:val="24"/>
        </w:rPr>
        <w:t> </w:t>
      </w:r>
      <w:r>
        <w:rPr>
          <w:sz w:val="24"/>
        </w:rPr>
        <w:t>of</w:t>
      </w:r>
      <w:r>
        <w:rPr>
          <w:spacing w:val="-4"/>
          <w:sz w:val="24"/>
        </w:rPr>
        <w:t> </w:t>
      </w:r>
      <w:r>
        <w:rPr>
          <w:sz w:val="24"/>
        </w:rPr>
        <w:t>investigation.</w:t>
      </w:r>
      <w:r>
        <w:rPr>
          <w:spacing w:val="-6"/>
          <w:sz w:val="24"/>
        </w:rPr>
        <w:t> </w:t>
      </w:r>
      <w:r>
        <w:rPr>
          <w:sz w:val="24"/>
        </w:rPr>
        <w:t>If</w:t>
      </w:r>
      <w:r>
        <w:rPr>
          <w:spacing w:val="-4"/>
          <w:sz w:val="24"/>
        </w:rPr>
        <w:t> </w:t>
      </w:r>
      <w:r>
        <w:rPr>
          <w:sz w:val="24"/>
        </w:rPr>
        <w:t>the</w:t>
      </w:r>
      <w:r>
        <w:rPr>
          <w:spacing w:val="-2"/>
          <w:sz w:val="24"/>
        </w:rPr>
        <w:t> </w:t>
      </w:r>
      <w:r>
        <w:rPr>
          <w:sz w:val="24"/>
        </w:rPr>
        <w:t>Investigation</w:t>
      </w:r>
      <w:r>
        <w:rPr>
          <w:spacing w:val="-2"/>
          <w:sz w:val="24"/>
        </w:rPr>
        <w:t> </w:t>
      </w:r>
      <w:r>
        <w:rPr>
          <w:sz w:val="24"/>
        </w:rPr>
        <w:t>Committee is</w:t>
      </w:r>
      <w:r>
        <w:rPr>
          <w:spacing w:val="-7"/>
          <w:sz w:val="24"/>
        </w:rPr>
        <w:t> </w:t>
      </w:r>
      <w:r>
        <w:rPr>
          <w:sz w:val="24"/>
        </w:rPr>
        <w:t>unable</w:t>
      </w:r>
      <w:r>
        <w:rPr>
          <w:spacing w:val="-6"/>
          <w:sz w:val="24"/>
        </w:rPr>
        <w:t> </w:t>
      </w:r>
      <w:r>
        <w:rPr>
          <w:sz w:val="24"/>
        </w:rPr>
        <w:t>to</w:t>
      </w:r>
      <w:r>
        <w:rPr>
          <w:spacing w:val="-8"/>
          <w:sz w:val="24"/>
        </w:rPr>
        <w:t> </w:t>
      </w:r>
      <w:r>
        <w:rPr>
          <w:sz w:val="24"/>
        </w:rPr>
        <w:t>do</w:t>
      </w:r>
      <w:r>
        <w:rPr>
          <w:spacing w:val="-6"/>
          <w:sz w:val="24"/>
        </w:rPr>
        <w:t> </w:t>
      </w:r>
      <w:r>
        <w:rPr>
          <w:sz w:val="24"/>
        </w:rPr>
        <w:t>so</w:t>
      </w:r>
      <w:r>
        <w:rPr>
          <w:spacing w:val="-6"/>
          <w:sz w:val="24"/>
        </w:rPr>
        <w:t> </w:t>
      </w:r>
      <w:r>
        <w:rPr>
          <w:sz w:val="24"/>
        </w:rPr>
        <w:t>within</w:t>
      </w:r>
      <w:r>
        <w:rPr>
          <w:spacing w:val="-8"/>
          <w:sz w:val="24"/>
        </w:rPr>
        <w:t> </w:t>
      </w:r>
      <w:r>
        <w:rPr>
          <w:sz w:val="24"/>
        </w:rPr>
        <w:t>such</w:t>
      </w:r>
      <w:r>
        <w:rPr>
          <w:spacing w:val="-2"/>
          <w:sz w:val="24"/>
        </w:rPr>
        <w:t> </w:t>
      </w:r>
      <w:r>
        <w:rPr>
          <w:sz w:val="24"/>
        </w:rPr>
        <w:t>period,</w:t>
      </w:r>
      <w:r>
        <w:rPr>
          <w:spacing w:val="-6"/>
          <w:sz w:val="24"/>
        </w:rPr>
        <w:t> </w:t>
      </w:r>
      <w:r>
        <w:rPr>
          <w:sz w:val="24"/>
        </w:rPr>
        <w:t>it</w:t>
      </w:r>
      <w:r>
        <w:rPr>
          <w:spacing w:val="-5"/>
          <w:sz w:val="24"/>
        </w:rPr>
        <w:t> </w:t>
      </w:r>
      <w:r>
        <w:rPr>
          <w:sz w:val="24"/>
        </w:rPr>
        <w:t>may</w:t>
      </w:r>
      <w:r>
        <w:rPr>
          <w:spacing w:val="-7"/>
          <w:sz w:val="24"/>
        </w:rPr>
        <w:t> </w:t>
      </w:r>
      <w:r>
        <w:rPr>
          <w:sz w:val="24"/>
        </w:rPr>
        <w:t>apply</w:t>
      </w:r>
      <w:r>
        <w:rPr>
          <w:spacing w:val="-9"/>
          <w:sz w:val="24"/>
        </w:rPr>
        <w:t> </w:t>
      </w:r>
      <w:r>
        <w:rPr>
          <w:sz w:val="24"/>
        </w:rPr>
        <w:t>to</w:t>
      </w:r>
      <w:r>
        <w:rPr>
          <w:spacing w:val="-6"/>
          <w:sz w:val="24"/>
        </w:rPr>
        <w:t> </w:t>
      </w:r>
      <w:r>
        <w:rPr>
          <w:sz w:val="24"/>
        </w:rPr>
        <w:t>the</w:t>
      </w:r>
      <w:r>
        <w:rPr>
          <w:spacing w:val="-6"/>
          <w:sz w:val="24"/>
        </w:rPr>
        <w:t> </w:t>
      </w:r>
      <w:r>
        <w:rPr>
          <w:sz w:val="24"/>
        </w:rPr>
        <w:t>President</w:t>
      </w:r>
      <w:r>
        <w:rPr>
          <w:spacing w:val="-5"/>
          <w:sz w:val="24"/>
        </w:rPr>
        <w:t> </w:t>
      </w:r>
      <w:r>
        <w:rPr>
          <w:sz w:val="24"/>
        </w:rPr>
        <w:t>for</w:t>
      </w:r>
      <w:r>
        <w:rPr>
          <w:spacing w:val="-6"/>
          <w:sz w:val="24"/>
        </w:rPr>
        <w:t> </w:t>
      </w:r>
      <w:r>
        <w:rPr>
          <w:sz w:val="24"/>
        </w:rPr>
        <w:t>an</w:t>
      </w:r>
      <w:r>
        <w:rPr>
          <w:spacing w:val="-8"/>
          <w:sz w:val="24"/>
        </w:rPr>
        <w:t> </w:t>
      </w:r>
      <w:r>
        <w:rPr>
          <w:sz w:val="24"/>
        </w:rPr>
        <w:t>extension</w:t>
      </w:r>
      <w:r>
        <w:rPr>
          <w:spacing w:val="-5"/>
          <w:sz w:val="24"/>
        </w:rPr>
        <w:t> </w:t>
      </w:r>
      <w:r>
        <w:rPr>
          <w:sz w:val="24"/>
        </w:rPr>
        <w:t>of</w:t>
      </w:r>
      <w:r>
        <w:rPr>
          <w:spacing w:val="-7"/>
          <w:sz w:val="24"/>
        </w:rPr>
        <w:t> </w:t>
      </w:r>
      <w:r>
        <w:rPr>
          <w:sz w:val="24"/>
        </w:rPr>
        <w:t>time</w:t>
      </w:r>
      <w:r>
        <w:rPr>
          <w:spacing w:val="-6"/>
          <w:sz w:val="24"/>
        </w:rPr>
        <w:t> </w:t>
      </w:r>
      <w:r>
        <w:rPr>
          <w:sz w:val="24"/>
        </w:rPr>
        <w:t>of up</w:t>
      </w:r>
      <w:r>
        <w:rPr>
          <w:spacing w:val="-3"/>
          <w:sz w:val="24"/>
        </w:rPr>
        <w:t> </w:t>
      </w:r>
      <w:r>
        <w:rPr>
          <w:sz w:val="24"/>
        </w:rPr>
        <w:t>to</w:t>
      </w:r>
      <w:r>
        <w:rPr>
          <w:spacing w:val="-4"/>
          <w:sz w:val="24"/>
        </w:rPr>
        <w:t> </w:t>
      </w:r>
      <w:r>
        <w:rPr>
          <w:sz w:val="24"/>
        </w:rPr>
        <w:t>3</w:t>
      </w:r>
      <w:r>
        <w:rPr>
          <w:spacing w:val="-3"/>
          <w:sz w:val="24"/>
        </w:rPr>
        <w:t> </w:t>
      </w:r>
      <w:r>
        <w:rPr>
          <w:sz w:val="24"/>
        </w:rPr>
        <w:t>months.</w:t>
      </w:r>
      <w:r>
        <w:rPr>
          <w:spacing w:val="-5"/>
          <w:sz w:val="24"/>
        </w:rPr>
        <w:t> </w:t>
      </w:r>
      <w:r>
        <w:rPr>
          <w:sz w:val="24"/>
        </w:rPr>
        <w:t>Any</w:t>
      </w:r>
      <w:r>
        <w:rPr>
          <w:spacing w:val="-5"/>
          <w:sz w:val="24"/>
        </w:rPr>
        <w:t> </w:t>
      </w:r>
      <w:r>
        <w:rPr>
          <w:sz w:val="24"/>
        </w:rPr>
        <w:t>further</w:t>
      </w:r>
      <w:r>
        <w:rPr>
          <w:spacing w:val="-3"/>
          <w:sz w:val="24"/>
        </w:rPr>
        <w:t> </w:t>
      </w:r>
      <w:r>
        <w:rPr>
          <w:sz w:val="24"/>
        </w:rPr>
        <w:t>extension</w:t>
      </w:r>
      <w:r>
        <w:rPr>
          <w:spacing w:val="-3"/>
          <w:sz w:val="24"/>
        </w:rPr>
        <w:t> </w:t>
      </w:r>
      <w:r>
        <w:rPr>
          <w:sz w:val="24"/>
        </w:rPr>
        <w:t>of</w:t>
      </w:r>
      <w:r>
        <w:rPr>
          <w:spacing w:val="-3"/>
          <w:sz w:val="24"/>
        </w:rPr>
        <w:t> </w:t>
      </w:r>
      <w:r>
        <w:rPr>
          <w:sz w:val="24"/>
        </w:rPr>
        <w:t>time</w:t>
      </w:r>
      <w:r>
        <w:rPr>
          <w:spacing w:val="-3"/>
          <w:sz w:val="24"/>
        </w:rPr>
        <w:t> </w:t>
      </w:r>
      <w:r>
        <w:rPr>
          <w:sz w:val="24"/>
        </w:rPr>
        <w:t>thereafter</w:t>
      </w:r>
      <w:r>
        <w:rPr>
          <w:spacing w:val="-3"/>
          <w:sz w:val="24"/>
        </w:rPr>
        <w:t> </w:t>
      </w:r>
      <w:r>
        <w:rPr>
          <w:sz w:val="24"/>
        </w:rPr>
        <w:t>may</w:t>
      </w:r>
      <w:r>
        <w:rPr>
          <w:spacing w:val="-2"/>
          <w:sz w:val="24"/>
        </w:rPr>
        <w:t> </w:t>
      </w:r>
      <w:r>
        <w:rPr>
          <w:sz w:val="24"/>
        </w:rPr>
        <w:t>be</w:t>
      </w:r>
      <w:r>
        <w:rPr>
          <w:spacing w:val="-1"/>
          <w:sz w:val="24"/>
        </w:rPr>
        <w:t> </w:t>
      </w:r>
      <w:r>
        <w:rPr>
          <w:sz w:val="24"/>
        </w:rPr>
        <w:t>granted</w:t>
      </w:r>
      <w:r>
        <w:rPr>
          <w:spacing w:val="-3"/>
          <w:sz w:val="24"/>
        </w:rPr>
        <w:t> </w:t>
      </w:r>
      <w:r>
        <w:rPr>
          <w:sz w:val="24"/>
        </w:rPr>
        <w:t>by</w:t>
      </w:r>
      <w:r>
        <w:rPr>
          <w:spacing w:val="-2"/>
          <w:sz w:val="24"/>
        </w:rPr>
        <w:t> </w:t>
      </w:r>
      <w:r>
        <w:rPr>
          <w:sz w:val="24"/>
        </w:rPr>
        <w:t>the</w:t>
      </w:r>
      <w:r>
        <w:rPr>
          <w:spacing w:val="-3"/>
          <w:sz w:val="24"/>
        </w:rPr>
        <w:t> </w:t>
      </w:r>
      <w:r>
        <w:rPr>
          <w:sz w:val="24"/>
        </w:rPr>
        <w:t>President</w:t>
      </w:r>
      <w:r>
        <w:rPr>
          <w:spacing w:val="-1"/>
          <w:sz w:val="24"/>
        </w:rPr>
        <w:t> </w:t>
      </w:r>
      <w:r>
        <w:rPr>
          <w:sz w:val="24"/>
        </w:rPr>
        <w:t>on such terms and conditions as it thinks fit.</w:t>
      </w:r>
    </w:p>
    <w:p>
      <w:pPr>
        <w:pStyle w:val="Heading2"/>
        <w:spacing w:before="276"/>
      </w:pPr>
      <w:r>
        <w:rPr/>
        <w:t>Disciplinary</w:t>
      </w:r>
      <w:r>
        <w:rPr>
          <w:spacing w:val="-5"/>
        </w:rPr>
        <w:t> </w:t>
      </w:r>
      <w:r>
        <w:rPr>
          <w:spacing w:val="-2"/>
        </w:rPr>
        <w:t>Committee</w:t>
      </w:r>
    </w:p>
    <w:p>
      <w:pPr>
        <w:pStyle w:val="ListParagraph"/>
        <w:numPr>
          <w:ilvl w:val="0"/>
          <w:numId w:val="74"/>
        </w:numPr>
        <w:tabs>
          <w:tab w:pos="630" w:val="left" w:leader="none"/>
        </w:tabs>
        <w:spacing w:line="240" w:lineRule="auto" w:before="283" w:after="0"/>
        <w:ind w:left="630" w:right="0" w:hanging="378"/>
        <w:jc w:val="both"/>
        <w:rPr>
          <w:b/>
          <w:sz w:val="23"/>
        </w:rPr>
      </w:pPr>
      <w:r>
        <w:rPr>
          <w:b/>
          <w:spacing w:val="-2"/>
          <w:sz w:val="23"/>
        </w:rPr>
        <w:t>Appointment</w:t>
      </w:r>
    </w:p>
    <w:p>
      <w:pPr>
        <w:pStyle w:val="BodyText"/>
        <w:spacing w:before="9"/>
        <w:ind w:left="0"/>
        <w:rPr>
          <w:b/>
          <w:sz w:val="23"/>
        </w:rPr>
      </w:pPr>
    </w:p>
    <w:p>
      <w:pPr>
        <w:pStyle w:val="ListParagraph"/>
        <w:numPr>
          <w:ilvl w:val="1"/>
          <w:numId w:val="74"/>
        </w:numPr>
        <w:tabs>
          <w:tab w:pos="792" w:val="left" w:leader="none"/>
          <w:tab w:pos="811" w:val="left" w:leader="none"/>
        </w:tabs>
        <w:spacing w:line="232" w:lineRule="auto" w:before="0" w:after="0"/>
        <w:ind w:left="811" w:right="1412" w:hanging="567"/>
        <w:jc w:val="left"/>
        <w:rPr>
          <w:sz w:val="24"/>
        </w:rPr>
      </w:pPr>
      <w:r>
        <w:rPr>
          <w:sz w:val="24"/>
        </w:rPr>
        <w:t>The FPAS shall appoint annually a Disciplinary Committee which shall consist of not less than 4 Members of the FPAS</w:t>
      </w:r>
    </w:p>
    <w:p>
      <w:pPr>
        <w:pStyle w:val="ListParagraph"/>
        <w:numPr>
          <w:ilvl w:val="1"/>
          <w:numId w:val="74"/>
        </w:numPr>
        <w:tabs>
          <w:tab w:pos="792" w:val="left" w:leader="none"/>
        </w:tabs>
        <w:spacing w:line="240" w:lineRule="auto" w:before="1" w:after="0"/>
        <w:ind w:left="792" w:right="0" w:hanging="540"/>
        <w:jc w:val="left"/>
        <w:rPr>
          <w:sz w:val="23"/>
        </w:rPr>
      </w:pPr>
      <w:r>
        <w:rPr>
          <w:sz w:val="23"/>
        </w:rPr>
        <w:t>Three</w:t>
      </w:r>
      <w:r>
        <w:rPr>
          <w:spacing w:val="-6"/>
          <w:sz w:val="23"/>
        </w:rPr>
        <w:t> </w:t>
      </w:r>
      <w:r>
        <w:rPr>
          <w:sz w:val="23"/>
        </w:rPr>
        <w:t>Members</w:t>
      </w:r>
      <w:r>
        <w:rPr>
          <w:spacing w:val="-4"/>
          <w:sz w:val="23"/>
        </w:rPr>
        <w:t> </w:t>
      </w:r>
      <w:r>
        <w:rPr>
          <w:sz w:val="23"/>
        </w:rPr>
        <w:t>of</w:t>
      </w:r>
      <w:r>
        <w:rPr>
          <w:spacing w:val="-4"/>
          <w:sz w:val="23"/>
        </w:rPr>
        <w:t> </w:t>
      </w:r>
      <w:r>
        <w:rPr>
          <w:sz w:val="23"/>
        </w:rPr>
        <w:t>the</w:t>
      </w:r>
      <w:r>
        <w:rPr>
          <w:spacing w:val="-2"/>
          <w:sz w:val="23"/>
        </w:rPr>
        <w:t> </w:t>
      </w:r>
      <w:r>
        <w:rPr>
          <w:sz w:val="23"/>
        </w:rPr>
        <w:t>Disciplinary</w:t>
      </w:r>
      <w:r>
        <w:rPr>
          <w:spacing w:val="-4"/>
          <w:sz w:val="23"/>
        </w:rPr>
        <w:t> </w:t>
      </w:r>
      <w:r>
        <w:rPr>
          <w:sz w:val="23"/>
        </w:rPr>
        <w:t>Committee</w:t>
      </w:r>
      <w:r>
        <w:rPr>
          <w:spacing w:val="-4"/>
          <w:sz w:val="23"/>
        </w:rPr>
        <w:t> </w:t>
      </w:r>
      <w:r>
        <w:rPr>
          <w:sz w:val="23"/>
        </w:rPr>
        <w:t>shall</w:t>
      </w:r>
      <w:r>
        <w:rPr>
          <w:spacing w:val="-5"/>
          <w:sz w:val="23"/>
        </w:rPr>
        <w:t> </w:t>
      </w:r>
      <w:r>
        <w:rPr>
          <w:sz w:val="23"/>
        </w:rPr>
        <w:t>constitute</w:t>
      </w:r>
      <w:r>
        <w:rPr>
          <w:spacing w:val="-3"/>
          <w:sz w:val="23"/>
        </w:rPr>
        <w:t> </w:t>
      </w:r>
      <w:r>
        <w:rPr>
          <w:sz w:val="23"/>
        </w:rPr>
        <w:t>a</w:t>
      </w:r>
      <w:r>
        <w:rPr>
          <w:spacing w:val="-4"/>
          <w:sz w:val="23"/>
        </w:rPr>
        <w:t> </w:t>
      </w:r>
      <w:r>
        <w:rPr>
          <w:spacing w:val="-2"/>
          <w:sz w:val="23"/>
        </w:rPr>
        <w:t>quorum.</w:t>
      </w:r>
    </w:p>
    <w:p>
      <w:pPr>
        <w:pStyle w:val="ListParagraph"/>
        <w:numPr>
          <w:ilvl w:val="1"/>
          <w:numId w:val="74"/>
        </w:numPr>
        <w:tabs>
          <w:tab w:pos="792" w:val="left" w:leader="none"/>
          <w:tab w:pos="811" w:val="left" w:leader="none"/>
        </w:tabs>
        <w:spacing w:line="244" w:lineRule="auto" w:before="2" w:after="0"/>
        <w:ind w:left="811" w:right="1411" w:hanging="567"/>
        <w:jc w:val="left"/>
        <w:rPr>
          <w:sz w:val="24"/>
        </w:rPr>
      </w:pPr>
      <w:r>
        <w:rPr>
          <w:sz w:val="24"/>
        </w:rPr>
        <w:t>The Disciplinary Committee may, subject to these rules, regulate its own procedures in such manner as it thinks fit.</w:t>
      </w:r>
    </w:p>
    <w:p>
      <w:pPr>
        <w:pStyle w:val="ListParagraph"/>
        <w:numPr>
          <w:ilvl w:val="0"/>
          <w:numId w:val="74"/>
        </w:numPr>
        <w:tabs>
          <w:tab w:pos="630" w:val="left" w:leader="none"/>
        </w:tabs>
        <w:spacing w:line="240" w:lineRule="auto" w:before="264" w:after="0"/>
        <w:ind w:left="630" w:right="0" w:hanging="378"/>
        <w:jc w:val="left"/>
        <w:rPr>
          <w:b/>
          <w:sz w:val="23"/>
        </w:rPr>
      </w:pPr>
      <w:r>
        <w:rPr>
          <w:b/>
          <w:sz w:val="23"/>
        </w:rPr>
        <w:t>Decision</w:t>
      </w:r>
      <w:r>
        <w:rPr>
          <w:b/>
          <w:spacing w:val="-4"/>
          <w:sz w:val="23"/>
        </w:rPr>
        <w:t> </w:t>
      </w:r>
      <w:r>
        <w:rPr>
          <w:b/>
          <w:sz w:val="23"/>
        </w:rPr>
        <w:t>of</w:t>
      </w:r>
      <w:r>
        <w:rPr>
          <w:b/>
          <w:spacing w:val="-4"/>
          <w:sz w:val="23"/>
        </w:rPr>
        <w:t> </w:t>
      </w:r>
      <w:r>
        <w:rPr>
          <w:b/>
          <w:sz w:val="23"/>
        </w:rPr>
        <w:t>Disciplinary</w:t>
      </w:r>
      <w:r>
        <w:rPr>
          <w:b/>
          <w:spacing w:val="-4"/>
          <w:sz w:val="23"/>
        </w:rPr>
        <w:t> </w:t>
      </w:r>
      <w:r>
        <w:rPr>
          <w:b/>
          <w:spacing w:val="-2"/>
          <w:sz w:val="23"/>
        </w:rPr>
        <w:t>Committee</w:t>
      </w:r>
    </w:p>
    <w:p>
      <w:pPr>
        <w:pStyle w:val="BodyText"/>
        <w:spacing w:before="5"/>
        <w:ind w:left="0"/>
        <w:rPr>
          <w:b/>
          <w:sz w:val="23"/>
        </w:rPr>
      </w:pPr>
    </w:p>
    <w:p>
      <w:pPr>
        <w:pStyle w:val="ListParagraph"/>
        <w:numPr>
          <w:ilvl w:val="1"/>
          <w:numId w:val="74"/>
        </w:numPr>
        <w:tabs>
          <w:tab w:pos="792" w:val="left" w:leader="none"/>
          <w:tab w:pos="811" w:val="left" w:leader="none"/>
        </w:tabs>
        <w:spacing w:line="235" w:lineRule="auto" w:before="0" w:after="0"/>
        <w:ind w:left="811" w:right="1411" w:hanging="567"/>
        <w:jc w:val="left"/>
        <w:rPr>
          <w:sz w:val="24"/>
        </w:rPr>
      </w:pPr>
      <w:r>
        <w:rPr>
          <w:sz w:val="24"/>
        </w:rPr>
        <w:t>Upon</w:t>
      </w:r>
      <w:r>
        <w:rPr>
          <w:spacing w:val="-2"/>
          <w:sz w:val="24"/>
        </w:rPr>
        <w:t> </w:t>
      </w:r>
      <w:r>
        <w:rPr>
          <w:sz w:val="24"/>
        </w:rPr>
        <w:t>consideration</w:t>
      </w:r>
      <w:r>
        <w:rPr>
          <w:spacing w:val="-3"/>
          <w:sz w:val="24"/>
        </w:rPr>
        <w:t> </w:t>
      </w:r>
      <w:r>
        <w:rPr>
          <w:sz w:val="24"/>
        </w:rPr>
        <w:t>of</w:t>
      </w:r>
      <w:r>
        <w:rPr>
          <w:spacing w:val="-4"/>
          <w:sz w:val="24"/>
        </w:rPr>
        <w:t> </w:t>
      </w:r>
      <w:r>
        <w:rPr>
          <w:sz w:val="24"/>
        </w:rPr>
        <w:t>the</w:t>
      </w:r>
      <w:r>
        <w:rPr>
          <w:spacing w:val="-3"/>
          <w:sz w:val="24"/>
        </w:rPr>
        <w:t> </w:t>
      </w:r>
      <w:r>
        <w:rPr>
          <w:sz w:val="24"/>
        </w:rPr>
        <w:t>report</w:t>
      </w:r>
      <w:r>
        <w:rPr>
          <w:spacing w:val="-3"/>
          <w:sz w:val="24"/>
        </w:rPr>
        <w:t> </w:t>
      </w:r>
      <w:r>
        <w:rPr>
          <w:sz w:val="24"/>
        </w:rPr>
        <w:t>of</w:t>
      </w:r>
      <w:r>
        <w:rPr>
          <w:spacing w:val="-3"/>
          <w:sz w:val="24"/>
        </w:rPr>
        <w:t> </w:t>
      </w:r>
      <w:r>
        <w:rPr>
          <w:sz w:val="24"/>
        </w:rPr>
        <w:t>the</w:t>
      </w:r>
      <w:r>
        <w:rPr>
          <w:spacing w:val="-3"/>
          <w:sz w:val="24"/>
        </w:rPr>
        <w:t> </w:t>
      </w:r>
      <w:r>
        <w:rPr>
          <w:sz w:val="24"/>
        </w:rPr>
        <w:t>Investigation</w:t>
      </w:r>
      <w:r>
        <w:rPr>
          <w:spacing w:val="-2"/>
          <w:sz w:val="24"/>
        </w:rPr>
        <w:t> </w:t>
      </w:r>
      <w:r>
        <w:rPr>
          <w:sz w:val="24"/>
        </w:rPr>
        <w:t>Committee,</w:t>
      </w:r>
      <w:r>
        <w:rPr>
          <w:spacing w:val="-4"/>
          <w:sz w:val="24"/>
        </w:rPr>
        <w:t> </w:t>
      </w:r>
      <w:r>
        <w:rPr>
          <w:sz w:val="24"/>
        </w:rPr>
        <w:t>the</w:t>
      </w:r>
      <w:r>
        <w:rPr>
          <w:spacing w:val="-3"/>
          <w:sz w:val="24"/>
        </w:rPr>
        <w:t> </w:t>
      </w:r>
      <w:r>
        <w:rPr>
          <w:sz w:val="24"/>
        </w:rPr>
        <w:t>Disciplinary</w:t>
      </w:r>
      <w:r>
        <w:rPr>
          <w:spacing w:val="-4"/>
          <w:sz w:val="24"/>
        </w:rPr>
        <w:t> </w:t>
      </w:r>
      <w:r>
        <w:rPr>
          <w:sz w:val="24"/>
        </w:rPr>
        <w:t>Committee may order:</w:t>
      </w:r>
    </w:p>
    <w:p>
      <w:pPr>
        <w:pStyle w:val="ListParagraph"/>
        <w:numPr>
          <w:ilvl w:val="2"/>
          <w:numId w:val="74"/>
        </w:numPr>
        <w:tabs>
          <w:tab w:pos="1469" w:val="left" w:leader="none"/>
        </w:tabs>
        <w:spacing w:line="288" w:lineRule="exact" w:before="0" w:after="0"/>
        <w:ind w:left="1469" w:right="0" w:hanging="658"/>
        <w:jc w:val="left"/>
        <w:rPr>
          <w:sz w:val="24"/>
        </w:rPr>
      </w:pPr>
      <w:r>
        <w:rPr>
          <w:sz w:val="24"/>
        </w:rPr>
        <w:t>In</w:t>
      </w:r>
      <w:r>
        <w:rPr>
          <w:spacing w:val="-3"/>
          <w:sz w:val="24"/>
        </w:rPr>
        <w:t> </w:t>
      </w:r>
      <w:r>
        <w:rPr>
          <w:sz w:val="24"/>
        </w:rPr>
        <w:t>the case</w:t>
      </w:r>
      <w:r>
        <w:rPr>
          <w:spacing w:val="-3"/>
          <w:sz w:val="24"/>
        </w:rPr>
        <w:t> </w:t>
      </w:r>
      <w:r>
        <w:rPr>
          <w:sz w:val="24"/>
        </w:rPr>
        <w:t>of</w:t>
      </w:r>
      <w:r>
        <w:rPr>
          <w:spacing w:val="-2"/>
          <w:sz w:val="24"/>
        </w:rPr>
        <w:t> </w:t>
      </w:r>
      <w:r>
        <w:rPr>
          <w:sz w:val="24"/>
        </w:rPr>
        <w:t>a</w:t>
      </w:r>
      <w:r>
        <w:rPr>
          <w:spacing w:val="-1"/>
          <w:sz w:val="24"/>
        </w:rPr>
        <w:t> </w:t>
      </w:r>
      <w:r>
        <w:rPr>
          <w:spacing w:val="-2"/>
          <w:sz w:val="24"/>
        </w:rPr>
        <w:t>Member:</w:t>
      </w:r>
    </w:p>
    <w:p>
      <w:pPr>
        <w:pStyle w:val="ListParagraph"/>
        <w:numPr>
          <w:ilvl w:val="3"/>
          <w:numId w:val="74"/>
        </w:numPr>
        <w:tabs>
          <w:tab w:pos="2331" w:val="left" w:leader="none"/>
          <w:tab w:pos="2352" w:val="left" w:leader="none"/>
        </w:tabs>
        <w:spacing w:line="235" w:lineRule="auto" w:before="2" w:after="0"/>
        <w:ind w:left="2352" w:right="1675" w:hanging="850"/>
        <w:jc w:val="left"/>
        <w:rPr>
          <w:sz w:val="24"/>
        </w:rPr>
      </w:pPr>
      <w:r>
        <w:rPr>
          <w:sz w:val="24"/>
        </w:rPr>
        <w:t>that</w:t>
      </w:r>
      <w:r>
        <w:rPr>
          <w:spacing w:val="-2"/>
          <w:sz w:val="24"/>
        </w:rPr>
        <w:t> </w:t>
      </w:r>
      <w:r>
        <w:rPr>
          <w:sz w:val="24"/>
        </w:rPr>
        <w:t>his</w:t>
      </w:r>
      <w:r>
        <w:rPr>
          <w:spacing w:val="-5"/>
          <w:sz w:val="24"/>
        </w:rPr>
        <w:t> </w:t>
      </w:r>
      <w:r>
        <w:rPr>
          <w:sz w:val="24"/>
        </w:rPr>
        <w:t>name</w:t>
      </w:r>
      <w:r>
        <w:rPr>
          <w:spacing w:val="-2"/>
          <w:sz w:val="24"/>
        </w:rPr>
        <w:t> </w:t>
      </w:r>
      <w:r>
        <w:rPr>
          <w:sz w:val="24"/>
        </w:rPr>
        <w:t>be removed</w:t>
      </w:r>
      <w:r>
        <w:rPr>
          <w:spacing w:val="-2"/>
          <w:sz w:val="24"/>
        </w:rPr>
        <w:t> </w:t>
      </w:r>
      <w:r>
        <w:rPr>
          <w:sz w:val="24"/>
        </w:rPr>
        <w:t>from</w:t>
      </w:r>
      <w:r>
        <w:rPr>
          <w:spacing w:val="-4"/>
          <w:sz w:val="24"/>
        </w:rPr>
        <w:t> </w:t>
      </w:r>
      <w:r>
        <w:rPr>
          <w:sz w:val="24"/>
        </w:rPr>
        <w:t>the</w:t>
      </w:r>
      <w:r>
        <w:rPr>
          <w:spacing w:val="-5"/>
          <w:sz w:val="24"/>
        </w:rPr>
        <w:t> </w:t>
      </w:r>
      <w:r>
        <w:rPr>
          <w:sz w:val="24"/>
        </w:rPr>
        <w:t>register</w:t>
      </w:r>
      <w:r>
        <w:rPr>
          <w:spacing w:val="-2"/>
          <w:sz w:val="24"/>
        </w:rPr>
        <w:t> </w:t>
      </w:r>
      <w:r>
        <w:rPr>
          <w:sz w:val="24"/>
        </w:rPr>
        <w:t>and</w:t>
      </w:r>
      <w:r>
        <w:rPr>
          <w:spacing w:val="-4"/>
          <w:sz w:val="24"/>
        </w:rPr>
        <w:t> </w:t>
      </w:r>
      <w:r>
        <w:rPr>
          <w:sz w:val="24"/>
        </w:rPr>
        <w:t>that</w:t>
      </w:r>
      <w:r>
        <w:rPr>
          <w:spacing w:val="-4"/>
          <w:sz w:val="24"/>
        </w:rPr>
        <w:t> </w:t>
      </w:r>
      <w:r>
        <w:rPr>
          <w:sz w:val="24"/>
        </w:rPr>
        <w:t>he</w:t>
      </w:r>
      <w:r>
        <w:rPr>
          <w:spacing w:val="-5"/>
          <w:sz w:val="24"/>
        </w:rPr>
        <w:t> </w:t>
      </w:r>
      <w:r>
        <w:rPr>
          <w:sz w:val="24"/>
        </w:rPr>
        <w:t>shall</w:t>
      </w:r>
      <w:r>
        <w:rPr>
          <w:spacing w:val="-2"/>
          <w:sz w:val="24"/>
        </w:rPr>
        <w:t> </w:t>
      </w:r>
      <w:r>
        <w:rPr>
          <w:sz w:val="24"/>
        </w:rPr>
        <w:t>cease</w:t>
      </w:r>
      <w:r>
        <w:rPr>
          <w:spacing w:val="-4"/>
          <w:sz w:val="24"/>
        </w:rPr>
        <w:t> </w:t>
      </w:r>
      <w:r>
        <w:rPr>
          <w:sz w:val="24"/>
        </w:rPr>
        <w:t>to</w:t>
      </w:r>
      <w:r>
        <w:rPr>
          <w:spacing w:val="-4"/>
          <w:sz w:val="24"/>
        </w:rPr>
        <w:t> </w:t>
      </w:r>
      <w:r>
        <w:rPr>
          <w:sz w:val="24"/>
        </w:rPr>
        <w:t>be</w:t>
      </w:r>
      <w:r>
        <w:rPr>
          <w:spacing w:val="-2"/>
          <w:sz w:val="24"/>
        </w:rPr>
        <w:t> </w:t>
      </w:r>
      <w:r>
        <w:rPr>
          <w:sz w:val="24"/>
        </w:rPr>
        <w:t>a </w:t>
      </w:r>
      <w:r>
        <w:rPr>
          <w:spacing w:val="-2"/>
          <w:sz w:val="24"/>
        </w:rPr>
        <w:t>Member,</w:t>
      </w:r>
    </w:p>
    <w:p>
      <w:pPr>
        <w:pStyle w:val="ListParagraph"/>
        <w:numPr>
          <w:ilvl w:val="3"/>
          <w:numId w:val="74"/>
        </w:numPr>
        <w:tabs>
          <w:tab w:pos="2331" w:val="left" w:leader="none"/>
          <w:tab w:pos="2352" w:val="left" w:leader="none"/>
        </w:tabs>
        <w:spacing w:line="235" w:lineRule="auto" w:before="2" w:after="0"/>
        <w:ind w:left="2352" w:right="2134" w:hanging="850"/>
        <w:jc w:val="left"/>
        <w:rPr>
          <w:sz w:val="24"/>
        </w:rPr>
      </w:pPr>
      <w:r>
        <w:rPr>
          <w:sz w:val="24"/>
        </w:rPr>
        <w:t>that</w:t>
      </w:r>
      <w:r>
        <w:rPr>
          <w:spacing w:val="-2"/>
          <w:sz w:val="24"/>
        </w:rPr>
        <w:t> </w:t>
      </w:r>
      <w:r>
        <w:rPr>
          <w:sz w:val="24"/>
        </w:rPr>
        <w:t>his</w:t>
      </w:r>
      <w:r>
        <w:rPr>
          <w:spacing w:val="-5"/>
          <w:sz w:val="24"/>
        </w:rPr>
        <w:t> </w:t>
      </w:r>
      <w:r>
        <w:rPr>
          <w:sz w:val="24"/>
        </w:rPr>
        <w:t>registration</w:t>
      </w:r>
      <w:r>
        <w:rPr>
          <w:spacing w:val="-1"/>
          <w:sz w:val="24"/>
        </w:rPr>
        <w:t> </w:t>
      </w:r>
      <w:r>
        <w:rPr>
          <w:sz w:val="24"/>
        </w:rPr>
        <w:t>as</w:t>
      </w:r>
      <w:r>
        <w:rPr>
          <w:spacing w:val="-5"/>
          <w:sz w:val="24"/>
        </w:rPr>
        <w:t> </w:t>
      </w:r>
      <w:r>
        <w:rPr>
          <w:sz w:val="24"/>
        </w:rPr>
        <w:t>a</w:t>
      </w:r>
      <w:r>
        <w:rPr>
          <w:spacing w:val="-5"/>
          <w:sz w:val="24"/>
        </w:rPr>
        <w:t> </w:t>
      </w:r>
      <w:r>
        <w:rPr>
          <w:sz w:val="24"/>
        </w:rPr>
        <w:t>Member</w:t>
      </w:r>
      <w:r>
        <w:rPr>
          <w:spacing w:val="-5"/>
          <w:sz w:val="24"/>
        </w:rPr>
        <w:t> </w:t>
      </w:r>
      <w:r>
        <w:rPr>
          <w:sz w:val="24"/>
        </w:rPr>
        <w:t>be</w:t>
      </w:r>
      <w:r>
        <w:rPr>
          <w:spacing w:val="-2"/>
          <w:sz w:val="24"/>
        </w:rPr>
        <w:t> </w:t>
      </w:r>
      <w:r>
        <w:rPr>
          <w:sz w:val="24"/>
        </w:rPr>
        <w:t>suspended</w:t>
      </w:r>
      <w:r>
        <w:rPr>
          <w:spacing w:val="-4"/>
          <w:sz w:val="24"/>
        </w:rPr>
        <w:t> </w:t>
      </w:r>
      <w:r>
        <w:rPr>
          <w:sz w:val="24"/>
        </w:rPr>
        <w:t>for</w:t>
      </w:r>
      <w:r>
        <w:rPr>
          <w:spacing w:val="-2"/>
          <w:sz w:val="24"/>
        </w:rPr>
        <w:t> </w:t>
      </w:r>
      <w:r>
        <w:rPr>
          <w:sz w:val="24"/>
        </w:rPr>
        <w:t>such</w:t>
      </w:r>
      <w:r>
        <w:rPr>
          <w:spacing w:val="-4"/>
          <w:sz w:val="24"/>
        </w:rPr>
        <w:t> </w:t>
      </w:r>
      <w:r>
        <w:rPr>
          <w:sz w:val="24"/>
        </w:rPr>
        <w:t>period</w:t>
      </w:r>
      <w:r>
        <w:rPr>
          <w:spacing w:val="-4"/>
          <w:sz w:val="24"/>
        </w:rPr>
        <w:t> </w:t>
      </w:r>
      <w:r>
        <w:rPr>
          <w:sz w:val="24"/>
        </w:rPr>
        <w:t>as</w:t>
      </w:r>
      <w:r>
        <w:rPr>
          <w:spacing w:val="-5"/>
          <w:sz w:val="24"/>
        </w:rPr>
        <w:t> </w:t>
      </w:r>
      <w:r>
        <w:rPr>
          <w:sz w:val="24"/>
        </w:rPr>
        <w:t>the Investigation Committee may recommend,</w:t>
      </w:r>
    </w:p>
    <w:p>
      <w:pPr>
        <w:pStyle w:val="ListParagraph"/>
        <w:numPr>
          <w:ilvl w:val="3"/>
          <w:numId w:val="74"/>
        </w:numPr>
        <w:tabs>
          <w:tab w:pos="2331" w:val="left" w:leader="none"/>
        </w:tabs>
        <w:spacing w:line="292" w:lineRule="exact" w:before="0" w:after="0"/>
        <w:ind w:left="2331" w:right="0" w:hanging="838"/>
        <w:jc w:val="left"/>
        <w:rPr>
          <w:sz w:val="23"/>
        </w:rPr>
      </w:pPr>
      <w:r>
        <w:rPr>
          <w:sz w:val="23"/>
        </w:rPr>
        <w:t>that</w:t>
      </w:r>
      <w:r>
        <w:rPr>
          <w:spacing w:val="-3"/>
          <w:sz w:val="23"/>
        </w:rPr>
        <w:t> </w:t>
      </w:r>
      <w:r>
        <w:rPr>
          <w:sz w:val="23"/>
        </w:rPr>
        <w:t>he</w:t>
      </w:r>
      <w:r>
        <w:rPr>
          <w:spacing w:val="-3"/>
          <w:sz w:val="23"/>
        </w:rPr>
        <w:t> </w:t>
      </w:r>
      <w:r>
        <w:rPr>
          <w:sz w:val="23"/>
        </w:rPr>
        <w:t>be</w:t>
      </w:r>
      <w:r>
        <w:rPr>
          <w:spacing w:val="-2"/>
          <w:sz w:val="23"/>
        </w:rPr>
        <w:t> </w:t>
      </w:r>
      <w:r>
        <w:rPr>
          <w:sz w:val="23"/>
        </w:rPr>
        <w:t>fined</w:t>
      </w:r>
      <w:r>
        <w:rPr>
          <w:spacing w:val="-4"/>
          <w:sz w:val="23"/>
        </w:rPr>
        <w:t> </w:t>
      </w:r>
      <w:r>
        <w:rPr>
          <w:sz w:val="23"/>
        </w:rPr>
        <w:t>a</w:t>
      </w:r>
      <w:r>
        <w:rPr>
          <w:spacing w:val="-2"/>
          <w:sz w:val="23"/>
        </w:rPr>
        <w:t> </w:t>
      </w:r>
      <w:r>
        <w:rPr>
          <w:sz w:val="23"/>
        </w:rPr>
        <w:t>sum</w:t>
      </w:r>
      <w:r>
        <w:rPr>
          <w:spacing w:val="-4"/>
          <w:sz w:val="23"/>
        </w:rPr>
        <w:t> </w:t>
      </w:r>
      <w:r>
        <w:rPr>
          <w:sz w:val="23"/>
        </w:rPr>
        <w:t>not</w:t>
      </w:r>
      <w:r>
        <w:rPr>
          <w:spacing w:val="-3"/>
          <w:sz w:val="23"/>
        </w:rPr>
        <w:t> </w:t>
      </w:r>
      <w:r>
        <w:rPr>
          <w:sz w:val="23"/>
        </w:rPr>
        <w:t>exceeding</w:t>
      </w:r>
      <w:r>
        <w:rPr>
          <w:spacing w:val="-2"/>
          <w:sz w:val="23"/>
        </w:rPr>
        <w:t> $25,000,</w:t>
      </w:r>
    </w:p>
    <w:p>
      <w:pPr>
        <w:pStyle w:val="ListParagraph"/>
        <w:numPr>
          <w:ilvl w:val="3"/>
          <w:numId w:val="74"/>
        </w:numPr>
        <w:tabs>
          <w:tab w:pos="2331" w:val="left" w:leader="none"/>
        </w:tabs>
        <w:spacing w:line="292" w:lineRule="exact" w:before="0" w:after="0"/>
        <w:ind w:left="2331" w:right="0" w:hanging="838"/>
        <w:jc w:val="left"/>
        <w:rPr>
          <w:sz w:val="23"/>
        </w:rPr>
      </w:pPr>
      <w:r>
        <w:rPr>
          <w:sz w:val="23"/>
        </w:rPr>
        <w:t>that</w:t>
      </w:r>
      <w:r>
        <w:rPr>
          <w:spacing w:val="-1"/>
          <w:sz w:val="23"/>
        </w:rPr>
        <w:t> </w:t>
      </w:r>
      <w:r>
        <w:rPr>
          <w:sz w:val="23"/>
        </w:rPr>
        <w:t>he</w:t>
      </w:r>
      <w:r>
        <w:rPr>
          <w:spacing w:val="-1"/>
          <w:sz w:val="23"/>
        </w:rPr>
        <w:t> </w:t>
      </w:r>
      <w:r>
        <w:rPr>
          <w:sz w:val="23"/>
        </w:rPr>
        <w:t>be</w:t>
      </w:r>
      <w:r>
        <w:rPr>
          <w:spacing w:val="-1"/>
          <w:sz w:val="23"/>
        </w:rPr>
        <w:t> </w:t>
      </w:r>
      <w:r>
        <w:rPr>
          <w:spacing w:val="-2"/>
          <w:sz w:val="23"/>
        </w:rPr>
        <w:t>censured,</w:t>
      </w:r>
    </w:p>
    <w:p>
      <w:pPr>
        <w:pStyle w:val="ListParagraph"/>
        <w:numPr>
          <w:ilvl w:val="3"/>
          <w:numId w:val="74"/>
        </w:numPr>
        <w:tabs>
          <w:tab w:pos="2331" w:val="left" w:leader="none"/>
        </w:tabs>
        <w:spacing w:line="288" w:lineRule="exact" w:before="0" w:after="0"/>
        <w:ind w:left="2331" w:right="0" w:hanging="829"/>
        <w:jc w:val="left"/>
        <w:rPr>
          <w:sz w:val="24"/>
        </w:rPr>
      </w:pPr>
      <w:r>
        <w:rPr>
          <w:sz w:val="24"/>
        </w:rPr>
        <w:t>that</w:t>
      </w:r>
      <w:r>
        <w:rPr>
          <w:spacing w:val="-4"/>
          <w:sz w:val="24"/>
        </w:rPr>
        <w:t> </w:t>
      </w:r>
      <w:r>
        <w:rPr>
          <w:sz w:val="24"/>
        </w:rPr>
        <w:t>notwithstanding</w:t>
      </w:r>
      <w:r>
        <w:rPr>
          <w:spacing w:val="-5"/>
          <w:sz w:val="24"/>
        </w:rPr>
        <w:t> </w:t>
      </w:r>
      <w:r>
        <w:rPr>
          <w:sz w:val="24"/>
        </w:rPr>
        <w:t>the</w:t>
      </w:r>
      <w:r>
        <w:rPr>
          <w:spacing w:val="-7"/>
          <w:sz w:val="24"/>
        </w:rPr>
        <w:t> </w:t>
      </w:r>
      <w:r>
        <w:rPr>
          <w:sz w:val="24"/>
        </w:rPr>
        <w:t>Investigation</w:t>
      </w:r>
      <w:r>
        <w:rPr>
          <w:spacing w:val="-5"/>
          <w:sz w:val="24"/>
        </w:rPr>
        <w:t> </w:t>
      </w:r>
      <w:r>
        <w:rPr>
          <w:sz w:val="24"/>
        </w:rPr>
        <w:t>Committee’s</w:t>
      </w:r>
      <w:r>
        <w:rPr>
          <w:spacing w:val="-5"/>
          <w:sz w:val="24"/>
        </w:rPr>
        <w:t> </w:t>
      </w:r>
      <w:r>
        <w:rPr>
          <w:sz w:val="24"/>
        </w:rPr>
        <w:t>findings,</w:t>
      </w:r>
      <w:r>
        <w:rPr>
          <w:spacing w:val="-5"/>
          <w:sz w:val="24"/>
        </w:rPr>
        <w:t> </w:t>
      </w:r>
      <w:r>
        <w:rPr>
          <w:sz w:val="24"/>
        </w:rPr>
        <w:t>no</w:t>
      </w:r>
      <w:r>
        <w:rPr>
          <w:spacing w:val="-6"/>
          <w:sz w:val="24"/>
        </w:rPr>
        <w:t> </w:t>
      </w:r>
      <w:r>
        <w:rPr>
          <w:spacing w:val="-2"/>
          <w:sz w:val="24"/>
        </w:rPr>
        <w:t>further</w:t>
      </w:r>
    </w:p>
    <w:p>
      <w:pPr>
        <w:pStyle w:val="BodyText"/>
        <w:spacing w:line="289" w:lineRule="exact"/>
        <w:ind w:left="2352"/>
      </w:pPr>
      <w:r>
        <w:rPr/>
        <w:t>action</w:t>
      </w:r>
      <w:r>
        <w:rPr>
          <w:spacing w:val="-2"/>
        </w:rPr>
        <w:t> </w:t>
      </w:r>
      <w:r>
        <w:rPr/>
        <w:t>be</w:t>
      </w:r>
      <w:r>
        <w:rPr>
          <w:spacing w:val="-3"/>
        </w:rPr>
        <w:t> </w:t>
      </w:r>
      <w:r>
        <w:rPr/>
        <w:t>taken</w:t>
      </w:r>
      <w:r>
        <w:rPr>
          <w:spacing w:val="-2"/>
        </w:rPr>
        <w:t> </w:t>
      </w:r>
      <w:r>
        <w:rPr/>
        <w:t>on</w:t>
      </w:r>
      <w:r>
        <w:rPr>
          <w:spacing w:val="-2"/>
        </w:rPr>
        <w:t> </w:t>
      </w:r>
      <w:r>
        <w:rPr/>
        <w:t>the case, </w:t>
      </w:r>
      <w:r>
        <w:rPr>
          <w:spacing w:val="-5"/>
        </w:rPr>
        <w:t>or</w:t>
      </w:r>
    </w:p>
    <w:p>
      <w:pPr>
        <w:pStyle w:val="ListParagraph"/>
        <w:numPr>
          <w:ilvl w:val="3"/>
          <w:numId w:val="74"/>
        </w:numPr>
        <w:tabs>
          <w:tab w:pos="2331" w:val="left" w:leader="none"/>
          <w:tab w:pos="2352" w:val="left" w:leader="none"/>
        </w:tabs>
        <w:spacing w:line="244" w:lineRule="auto" w:before="0" w:after="0"/>
        <w:ind w:left="2352" w:right="1867" w:hanging="850"/>
        <w:jc w:val="left"/>
        <w:rPr>
          <w:sz w:val="24"/>
        </w:rPr>
      </w:pPr>
      <w:r>
        <w:rPr>
          <w:sz w:val="24"/>
        </w:rPr>
        <w:t>that</w:t>
      </w:r>
      <w:r>
        <w:rPr>
          <w:spacing w:val="-3"/>
          <w:sz w:val="24"/>
        </w:rPr>
        <w:t> </w:t>
      </w:r>
      <w:r>
        <w:rPr>
          <w:sz w:val="24"/>
        </w:rPr>
        <w:t>he</w:t>
      </w:r>
      <w:r>
        <w:rPr>
          <w:spacing w:val="-3"/>
          <w:sz w:val="24"/>
        </w:rPr>
        <w:t> </w:t>
      </w:r>
      <w:r>
        <w:rPr>
          <w:sz w:val="24"/>
        </w:rPr>
        <w:t>obtains</w:t>
      </w:r>
      <w:r>
        <w:rPr>
          <w:spacing w:val="-4"/>
          <w:sz w:val="24"/>
        </w:rPr>
        <w:t> </w:t>
      </w:r>
      <w:r>
        <w:rPr>
          <w:sz w:val="24"/>
        </w:rPr>
        <w:t>advice</w:t>
      </w:r>
      <w:r>
        <w:rPr>
          <w:spacing w:val="-3"/>
          <w:sz w:val="24"/>
        </w:rPr>
        <w:t> </w:t>
      </w:r>
      <w:r>
        <w:rPr>
          <w:sz w:val="24"/>
        </w:rPr>
        <w:t>or</w:t>
      </w:r>
      <w:r>
        <w:rPr>
          <w:spacing w:val="-5"/>
          <w:sz w:val="24"/>
        </w:rPr>
        <w:t> </w:t>
      </w:r>
      <w:r>
        <w:rPr>
          <w:sz w:val="24"/>
        </w:rPr>
        <w:t>professional</w:t>
      </w:r>
      <w:r>
        <w:rPr>
          <w:spacing w:val="-3"/>
          <w:sz w:val="24"/>
        </w:rPr>
        <w:t> </w:t>
      </w:r>
      <w:r>
        <w:rPr>
          <w:sz w:val="24"/>
        </w:rPr>
        <w:t>assistance</w:t>
      </w:r>
      <w:r>
        <w:rPr>
          <w:spacing w:val="-5"/>
          <w:sz w:val="24"/>
        </w:rPr>
        <w:t> </w:t>
      </w:r>
      <w:r>
        <w:rPr>
          <w:sz w:val="24"/>
        </w:rPr>
        <w:t>from</w:t>
      </w:r>
      <w:r>
        <w:rPr>
          <w:spacing w:val="-4"/>
          <w:sz w:val="24"/>
        </w:rPr>
        <w:t> </w:t>
      </w:r>
      <w:r>
        <w:rPr>
          <w:sz w:val="24"/>
        </w:rPr>
        <w:t>such</w:t>
      </w:r>
      <w:r>
        <w:rPr>
          <w:spacing w:val="-5"/>
          <w:sz w:val="24"/>
        </w:rPr>
        <w:t> </w:t>
      </w:r>
      <w:r>
        <w:rPr>
          <w:sz w:val="24"/>
        </w:rPr>
        <w:t>source</w:t>
      </w:r>
      <w:r>
        <w:rPr>
          <w:spacing w:val="-4"/>
          <w:sz w:val="24"/>
        </w:rPr>
        <w:t> </w:t>
      </w:r>
      <w:r>
        <w:rPr>
          <w:sz w:val="24"/>
        </w:rPr>
        <w:t>as</w:t>
      </w:r>
      <w:r>
        <w:rPr>
          <w:spacing w:val="-6"/>
          <w:sz w:val="24"/>
        </w:rPr>
        <w:t> </w:t>
      </w:r>
      <w:r>
        <w:rPr>
          <w:sz w:val="24"/>
        </w:rPr>
        <w:t>the Disciplinary Committee thinks appropriate.</w:t>
      </w:r>
    </w:p>
    <w:p>
      <w:pPr>
        <w:spacing w:after="0" w:line="244" w:lineRule="auto"/>
        <w:jc w:val="left"/>
        <w:rPr>
          <w:sz w:val="24"/>
        </w:rPr>
        <w:sectPr>
          <w:pgSz w:w="11900" w:h="16840"/>
          <w:pgMar w:header="0" w:footer="645" w:top="1320" w:bottom="800" w:left="600" w:right="0"/>
        </w:sectPr>
      </w:pPr>
    </w:p>
    <w:p>
      <w:pPr>
        <w:pStyle w:val="ListParagraph"/>
        <w:numPr>
          <w:ilvl w:val="2"/>
          <w:numId w:val="74"/>
        </w:numPr>
        <w:tabs>
          <w:tab w:pos="1468" w:val="left" w:leader="none"/>
          <w:tab w:pos="1493" w:val="left" w:leader="none"/>
        </w:tabs>
        <w:spacing w:line="235" w:lineRule="auto" w:before="27" w:after="0"/>
        <w:ind w:left="1493" w:right="1428" w:hanging="680"/>
        <w:jc w:val="both"/>
        <w:rPr>
          <w:sz w:val="24"/>
        </w:rPr>
      </w:pPr>
      <w:r>
        <w:rPr>
          <w:sz w:val="24"/>
        </w:rPr>
        <w:t>The</w:t>
      </w:r>
      <w:r>
        <w:rPr>
          <w:spacing w:val="-9"/>
          <w:sz w:val="24"/>
        </w:rPr>
        <w:t> </w:t>
      </w:r>
      <w:r>
        <w:rPr>
          <w:sz w:val="24"/>
        </w:rPr>
        <w:t>Disciplinary</w:t>
      </w:r>
      <w:r>
        <w:rPr>
          <w:spacing w:val="-8"/>
          <w:sz w:val="24"/>
        </w:rPr>
        <w:t> </w:t>
      </w:r>
      <w:r>
        <w:rPr>
          <w:sz w:val="24"/>
        </w:rPr>
        <w:t>Committee</w:t>
      </w:r>
      <w:r>
        <w:rPr>
          <w:spacing w:val="-7"/>
          <w:sz w:val="24"/>
        </w:rPr>
        <w:t> </w:t>
      </w:r>
      <w:r>
        <w:rPr>
          <w:sz w:val="24"/>
        </w:rPr>
        <w:t>may</w:t>
      </w:r>
      <w:r>
        <w:rPr>
          <w:spacing w:val="-8"/>
          <w:sz w:val="24"/>
        </w:rPr>
        <w:t> </w:t>
      </w:r>
      <w:r>
        <w:rPr>
          <w:sz w:val="24"/>
        </w:rPr>
        <w:t>order</w:t>
      </w:r>
      <w:r>
        <w:rPr>
          <w:spacing w:val="-9"/>
          <w:sz w:val="24"/>
        </w:rPr>
        <w:t> </w:t>
      </w:r>
      <w:r>
        <w:rPr>
          <w:sz w:val="24"/>
        </w:rPr>
        <w:t>the</w:t>
      </w:r>
      <w:r>
        <w:rPr>
          <w:spacing w:val="-9"/>
          <w:sz w:val="24"/>
        </w:rPr>
        <w:t> </w:t>
      </w:r>
      <w:r>
        <w:rPr>
          <w:sz w:val="24"/>
        </w:rPr>
        <w:t>Member</w:t>
      </w:r>
      <w:r>
        <w:rPr>
          <w:spacing w:val="-7"/>
          <w:sz w:val="24"/>
        </w:rPr>
        <w:t> </w:t>
      </w:r>
      <w:r>
        <w:rPr>
          <w:sz w:val="24"/>
        </w:rPr>
        <w:t>concerned</w:t>
      </w:r>
      <w:r>
        <w:rPr>
          <w:spacing w:val="-8"/>
          <w:sz w:val="24"/>
        </w:rPr>
        <w:t> </w:t>
      </w:r>
      <w:r>
        <w:rPr>
          <w:sz w:val="24"/>
        </w:rPr>
        <w:t>to</w:t>
      </w:r>
      <w:r>
        <w:rPr>
          <w:spacing w:val="-9"/>
          <w:sz w:val="24"/>
        </w:rPr>
        <w:t> </w:t>
      </w:r>
      <w:r>
        <w:rPr>
          <w:sz w:val="24"/>
        </w:rPr>
        <w:t>pay</w:t>
      </w:r>
      <w:r>
        <w:rPr>
          <w:spacing w:val="-10"/>
          <w:sz w:val="24"/>
        </w:rPr>
        <w:t> </w:t>
      </w:r>
      <w:r>
        <w:rPr>
          <w:sz w:val="24"/>
        </w:rPr>
        <w:t>to</w:t>
      </w:r>
      <w:r>
        <w:rPr>
          <w:spacing w:val="-9"/>
          <w:sz w:val="24"/>
        </w:rPr>
        <w:t> </w:t>
      </w:r>
      <w:r>
        <w:rPr>
          <w:sz w:val="24"/>
        </w:rPr>
        <w:t>the</w:t>
      </w:r>
      <w:r>
        <w:rPr>
          <w:spacing w:val="-7"/>
          <w:sz w:val="24"/>
        </w:rPr>
        <w:t> </w:t>
      </w:r>
      <w:r>
        <w:rPr>
          <w:sz w:val="24"/>
        </w:rPr>
        <w:t>FPAS</w:t>
      </w:r>
      <w:r>
        <w:rPr>
          <w:spacing w:val="-7"/>
          <w:sz w:val="24"/>
        </w:rPr>
        <w:t> </w:t>
      </w:r>
      <w:r>
        <w:rPr>
          <w:sz w:val="24"/>
        </w:rPr>
        <w:t>such sums as it thinks fit in respect of costs and expenses of and incidental to any investigation and inquiry.</w:t>
      </w:r>
    </w:p>
    <w:p>
      <w:pPr>
        <w:pStyle w:val="ListParagraph"/>
        <w:numPr>
          <w:ilvl w:val="2"/>
          <w:numId w:val="74"/>
        </w:numPr>
        <w:tabs>
          <w:tab w:pos="1468" w:val="left" w:leader="none"/>
          <w:tab w:pos="1493" w:val="left" w:leader="none"/>
        </w:tabs>
        <w:spacing w:line="235" w:lineRule="auto" w:before="2" w:after="0"/>
        <w:ind w:left="1493" w:right="1432" w:hanging="680"/>
        <w:jc w:val="both"/>
        <w:rPr>
          <w:sz w:val="24"/>
        </w:rPr>
      </w:pPr>
      <w:r>
        <w:rPr>
          <w:sz w:val="24"/>
        </w:rPr>
        <w:t>Any penalty imposed, or costs and expenses incurred by the FPAS under this section shall be recoverable as a debt due to the FPAS.</w:t>
      </w:r>
    </w:p>
    <w:p>
      <w:pPr>
        <w:pStyle w:val="ListParagraph"/>
        <w:numPr>
          <w:ilvl w:val="2"/>
          <w:numId w:val="74"/>
        </w:numPr>
        <w:tabs>
          <w:tab w:pos="1468" w:val="left" w:leader="none"/>
          <w:tab w:pos="1493" w:val="left" w:leader="none"/>
        </w:tabs>
        <w:spacing w:line="240" w:lineRule="auto" w:before="0" w:after="0"/>
        <w:ind w:left="1493" w:right="1428" w:hanging="680"/>
        <w:jc w:val="both"/>
        <w:rPr>
          <w:sz w:val="24"/>
        </w:rPr>
      </w:pPr>
      <w:r>
        <w:rPr>
          <w:sz w:val="24"/>
        </w:rPr>
        <w:t>The Disciplinary Committee may, where it thinks fit, require an Investigation Committee to consider further evidence and meet for that purpose except that the Member</w:t>
      </w:r>
      <w:r>
        <w:rPr>
          <w:spacing w:val="-10"/>
          <w:sz w:val="24"/>
        </w:rPr>
        <w:t> </w:t>
      </w:r>
      <w:r>
        <w:rPr>
          <w:sz w:val="24"/>
        </w:rPr>
        <w:t>concerned</w:t>
      </w:r>
      <w:r>
        <w:rPr>
          <w:spacing w:val="-11"/>
          <w:sz w:val="24"/>
        </w:rPr>
        <w:t> </w:t>
      </w:r>
      <w:r>
        <w:rPr>
          <w:sz w:val="24"/>
        </w:rPr>
        <w:t>shall</w:t>
      </w:r>
      <w:r>
        <w:rPr>
          <w:spacing w:val="-12"/>
          <w:sz w:val="24"/>
        </w:rPr>
        <w:t> </w:t>
      </w:r>
      <w:r>
        <w:rPr>
          <w:sz w:val="24"/>
        </w:rPr>
        <w:t>be</w:t>
      </w:r>
      <w:r>
        <w:rPr>
          <w:spacing w:val="-12"/>
          <w:sz w:val="24"/>
        </w:rPr>
        <w:t> </w:t>
      </w:r>
      <w:r>
        <w:rPr>
          <w:sz w:val="24"/>
        </w:rPr>
        <w:t>given</w:t>
      </w:r>
      <w:r>
        <w:rPr>
          <w:spacing w:val="-11"/>
          <w:sz w:val="24"/>
        </w:rPr>
        <w:t> </w:t>
      </w:r>
      <w:r>
        <w:rPr>
          <w:sz w:val="24"/>
        </w:rPr>
        <w:t>not</w:t>
      </w:r>
      <w:r>
        <w:rPr>
          <w:spacing w:val="-10"/>
          <w:sz w:val="24"/>
        </w:rPr>
        <w:t> </w:t>
      </w:r>
      <w:r>
        <w:rPr>
          <w:sz w:val="24"/>
        </w:rPr>
        <w:t>less</w:t>
      </w:r>
      <w:r>
        <w:rPr>
          <w:spacing w:val="-12"/>
          <w:sz w:val="24"/>
        </w:rPr>
        <w:t> </w:t>
      </w:r>
      <w:r>
        <w:rPr>
          <w:sz w:val="24"/>
        </w:rPr>
        <w:t>than</w:t>
      </w:r>
      <w:r>
        <w:rPr>
          <w:spacing w:val="-11"/>
          <w:sz w:val="24"/>
        </w:rPr>
        <w:t> </w:t>
      </w:r>
      <w:r>
        <w:rPr>
          <w:sz w:val="24"/>
        </w:rPr>
        <w:t>14</w:t>
      </w:r>
      <w:r>
        <w:rPr>
          <w:spacing w:val="-11"/>
          <w:sz w:val="24"/>
        </w:rPr>
        <w:t> </w:t>
      </w:r>
      <w:r>
        <w:rPr>
          <w:sz w:val="24"/>
        </w:rPr>
        <w:t>days’</w:t>
      </w:r>
      <w:r>
        <w:rPr>
          <w:spacing w:val="-12"/>
          <w:sz w:val="24"/>
        </w:rPr>
        <w:t> </w:t>
      </w:r>
      <w:r>
        <w:rPr>
          <w:sz w:val="24"/>
        </w:rPr>
        <w:t>notice</w:t>
      </w:r>
      <w:r>
        <w:rPr>
          <w:spacing w:val="-12"/>
          <w:sz w:val="24"/>
        </w:rPr>
        <w:t> </w:t>
      </w:r>
      <w:r>
        <w:rPr>
          <w:sz w:val="24"/>
        </w:rPr>
        <w:t>of</w:t>
      </w:r>
      <w:r>
        <w:rPr>
          <w:spacing w:val="-10"/>
          <w:sz w:val="24"/>
        </w:rPr>
        <w:t> </w:t>
      </w:r>
      <w:r>
        <w:rPr>
          <w:sz w:val="24"/>
        </w:rPr>
        <w:t>such</w:t>
      </w:r>
      <w:r>
        <w:rPr>
          <w:spacing w:val="-11"/>
          <w:sz w:val="24"/>
        </w:rPr>
        <w:t> </w:t>
      </w:r>
      <w:r>
        <w:rPr>
          <w:sz w:val="24"/>
        </w:rPr>
        <w:t>further</w:t>
      </w:r>
      <w:r>
        <w:rPr>
          <w:spacing w:val="-11"/>
          <w:sz w:val="24"/>
        </w:rPr>
        <w:t> </w:t>
      </w:r>
      <w:r>
        <w:rPr>
          <w:sz w:val="24"/>
        </w:rPr>
        <w:t>meeting of the Investigation Committee.</w:t>
      </w:r>
    </w:p>
    <w:p>
      <w:pPr>
        <w:pStyle w:val="Heading2"/>
        <w:numPr>
          <w:ilvl w:val="0"/>
          <w:numId w:val="74"/>
        </w:numPr>
        <w:tabs>
          <w:tab w:pos="613" w:val="left" w:leader="none"/>
        </w:tabs>
        <w:spacing w:line="240" w:lineRule="auto" w:before="268" w:after="0"/>
        <w:ind w:left="613" w:right="0" w:hanging="361"/>
        <w:jc w:val="left"/>
      </w:pPr>
      <w:r>
        <w:rPr/>
        <w:t>Effective</w:t>
      </w:r>
      <w:r>
        <w:rPr>
          <w:spacing w:val="-4"/>
        </w:rPr>
        <w:t> </w:t>
      </w:r>
      <w:r>
        <w:rPr/>
        <w:t>date</w:t>
      </w:r>
      <w:r>
        <w:rPr>
          <w:spacing w:val="-2"/>
        </w:rPr>
        <w:t> </w:t>
      </w:r>
      <w:r>
        <w:rPr/>
        <w:t>of</w:t>
      </w:r>
      <w:r>
        <w:rPr>
          <w:spacing w:val="-3"/>
        </w:rPr>
        <w:t> </w:t>
      </w:r>
      <w:r>
        <w:rPr>
          <w:spacing w:val="-2"/>
        </w:rPr>
        <w:t>decision</w:t>
      </w:r>
    </w:p>
    <w:p>
      <w:pPr>
        <w:pStyle w:val="ListParagraph"/>
        <w:numPr>
          <w:ilvl w:val="1"/>
          <w:numId w:val="74"/>
        </w:numPr>
        <w:tabs>
          <w:tab w:pos="741" w:val="left" w:leader="none"/>
          <w:tab w:pos="811" w:val="left" w:leader="none"/>
        </w:tabs>
        <w:spacing w:line="244" w:lineRule="auto" w:before="284" w:after="0"/>
        <w:ind w:left="811" w:right="1430" w:hanging="567"/>
        <w:jc w:val="both"/>
        <w:rPr>
          <w:sz w:val="24"/>
        </w:rPr>
      </w:pPr>
      <w:r>
        <w:rPr>
          <w:sz w:val="24"/>
        </w:rPr>
        <w:t>The decision of the Disciplinary Committee shall, unless it is otherwise specified, take effect from the date of the decision.</w:t>
      </w:r>
    </w:p>
    <w:p>
      <w:pPr>
        <w:pStyle w:val="Heading2"/>
        <w:numPr>
          <w:ilvl w:val="0"/>
          <w:numId w:val="74"/>
        </w:numPr>
        <w:tabs>
          <w:tab w:pos="615" w:val="left" w:leader="none"/>
        </w:tabs>
        <w:spacing w:line="240" w:lineRule="auto" w:before="266" w:after="0"/>
        <w:ind w:left="615" w:right="0" w:hanging="363"/>
        <w:jc w:val="left"/>
      </w:pPr>
      <w:r>
        <w:rPr/>
        <w:t>Surrender</w:t>
      </w:r>
      <w:r>
        <w:rPr>
          <w:spacing w:val="-4"/>
        </w:rPr>
        <w:t> </w:t>
      </w:r>
      <w:r>
        <w:rPr/>
        <w:t>of</w:t>
      </w:r>
      <w:r>
        <w:rPr>
          <w:spacing w:val="-4"/>
        </w:rPr>
        <w:t> </w:t>
      </w:r>
      <w:r>
        <w:rPr/>
        <w:t>Membership</w:t>
      </w:r>
      <w:r>
        <w:rPr>
          <w:spacing w:val="-4"/>
        </w:rPr>
        <w:t> </w:t>
      </w:r>
      <w:r>
        <w:rPr>
          <w:spacing w:val="-2"/>
        </w:rPr>
        <w:t>certificate</w:t>
      </w:r>
    </w:p>
    <w:p>
      <w:pPr>
        <w:pStyle w:val="ListParagraph"/>
        <w:numPr>
          <w:ilvl w:val="1"/>
          <w:numId w:val="74"/>
        </w:numPr>
        <w:tabs>
          <w:tab w:pos="741" w:val="left" w:leader="none"/>
          <w:tab w:pos="811" w:val="left" w:leader="none"/>
        </w:tabs>
        <w:spacing w:line="240" w:lineRule="auto" w:before="283" w:after="0"/>
        <w:ind w:left="811" w:right="1434" w:hanging="567"/>
        <w:jc w:val="both"/>
        <w:rPr>
          <w:sz w:val="24"/>
        </w:rPr>
      </w:pPr>
      <w:r>
        <w:rPr>
          <w:sz w:val="24"/>
        </w:rPr>
        <w:t>In the event of the name of a person being removed from the register or of a person being suspended from Membership, the certificate of Membership shall be delivered up by him to the Chief Executive Officer to be cancelled or retained during the suspension.</w:t>
      </w:r>
    </w:p>
    <w:p>
      <w:pPr>
        <w:pStyle w:val="Heading2"/>
        <w:numPr>
          <w:ilvl w:val="0"/>
          <w:numId w:val="74"/>
        </w:numPr>
        <w:tabs>
          <w:tab w:pos="615" w:val="left" w:leader="none"/>
        </w:tabs>
        <w:spacing w:line="240" w:lineRule="auto" w:before="268" w:after="0"/>
        <w:ind w:left="615" w:right="0" w:hanging="363"/>
        <w:jc w:val="left"/>
      </w:pPr>
      <w:r>
        <w:rPr/>
        <w:t>Publication</w:t>
      </w:r>
      <w:r>
        <w:rPr>
          <w:spacing w:val="-3"/>
        </w:rPr>
        <w:t> </w:t>
      </w:r>
      <w:r>
        <w:rPr/>
        <w:t>of</w:t>
      </w:r>
      <w:r>
        <w:rPr>
          <w:spacing w:val="-3"/>
        </w:rPr>
        <w:t> </w:t>
      </w:r>
      <w:r>
        <w:rPr>
          <w:spacing w:val="-2"/>
        </w:rPr>
        <w:t>decision</w:t>
      </w:r>
    </w:p>
    <w:p>
      <w:pPr>
        <w:pStyle w:val="ListParagraph"/>
        <w:numPr>
          <w:ilvl w:val="1"/>
          <w:numId w:val="74"/>
        </w:numPr>
        <w:tabs>
          <w:tab w:pos="720" w:val="left" w:leader="none"/>
          <w:tab w:pos="811" w:val="left" w:leader="none"/>
        </w:tabs>
        <w:spacing w:line="235" w:lineRule="auto" w:before="288" w:after="0"/>
        <w:ind w:left="811" w:right="1421" w:hanging="567"/>
        <w:jc w:val="both"/>
        <w:rPr>
          <w:sz w:val="24"/>
        </w:rPr>
      </w:pPr>
      <w:r>
        <w:rPr>
          <w:sz w:val="24"/>
        </w:rPr>
        <w:t>The</w:t>
      </w:r>
      <w:r>
        <w:rPr>
          <w:spacing w:val="-6"/>
          <w:sz w:val="24"/>
        </w:rPr>
        <w:t> </w:t>
      </w:r>
      <w:r>
        <w:rPr>
          <w:sz w:val="24"/>
        </w:rPr>
        <w:t>Disciplinary</w:t>
      </w:r>
      <w:r>
        <w:rPr>
          <w:spacing w:val="-7"/>
          <w:sz w:val="24"/>
        </w:rPr>
        <w:t> </w:t>
      </w:r>
      <w:r>
        <w:rPr>
          <w:sz w:val="24"/>
        </w:rPr>
        <w:t>Committee’s</w:t>
      </w:r>
      <w:r>
        <w:rPr>
          <w:spacing w:val="-7"/>
          <w:sz w:val="24"/>
        </w:rPr>
        <w:t> </w:t>
      </w:r>
      <w:r>
        <w:rPr>
          <w:sz w:val="24"/>
        </w:rPr>
        <w:t>decision</w:t>
      </w:r>
      <w:r>
        <w:rPr>
          <w:spacing w:val="-7"/>
          <w:sz w:val="24"/>
        </w:rPr>
        <w:t> </w:t>
      </w:r>
      <w:r>
        <w:rPr>
          <w:sz w:val="24"/>
        </w:rPr>
        <w:t>taken</w:t>
      </w:r>
      <w:r>
        <w:rPr>
          <w:spacing w:val="-5"/>
          <w:sz w:val="24"/>
        </w:rPr>
        <w:t> </w:t>
      </w:r>
      <w:r>
        <w:rPr>
          <w:sz w:val="24"/>
        </w:rPr>
        <w:t>under</w:t>
      </w:r>
      <w:r>
        <w:rPr>
          <w:spacing w:val="-8"/>
          <w:sz w:val="24"/>
        </w:rPr>
        <w:t> </w:t>
      </w:r>
      <w:r>
        <w:rPr>
          <w:sz w:val="24"/>
        </w:rPr>
        <w:t>these</w:t>
      </w:r>
      <w:r>
        <w:rPr>
          <w:spacing w:val="-6"/>
          <w:sz w:val="24"/>
        </w:rPr>
        <w:t> </w:t>
      </w:r>
      <w:r>
        <w:rPr>
          <w:sz w:val="24"/>
        </w:rPr>
        <w:t>rules</w:t>
      </w:r>
      <w:r>
        <w:rPr>
          <w:spacing w:val="-6"/>
          <w:sz w:val="24"/>
        </w:rPr>
        <w:t> </w:t>
      </w:r>
      <w:r>
        <w:rPr>
          <w:sz w:val="24"/>
        </w:rPr>
        <w:t>may</w:t>
      </w:r>
      <w:r>
        <w:rPr>
          <w:spacing w:val="-7"/>
          <w:sz w:val="24"/>
        </w:rPr>
        <w:t> </w:t>
      </w:r>
      <w:r>
        <w:rPr>
          <w:sz w:val="24"/>
        </w:rPr>
        <w:t>be</w:t>
      </w:r>
      <w:r>
        <w:rPr>
          <w:spacing w:val="-3"/>
          <w:sz w:val="24"/>
        </w:rPr>
        <w:t> </w:t>
      </w:r>
      <w:r>
        <w:rPr>
          <w:sz w:val="24"/>
        </w:rPr>
        <w:t>published</w:t>
      </w:r>
      <w:r>
        <w:rPr>
          <w:spacing w:val="-5"/>
          <w:sz w:val="24"/>
        </w:rPr>
        <w:t> </w:t>
      </w:r>
      <w:r>
        <w:rPr>
          <w:sz w:val="24"/>
        </w:rPr>
        <w:t>in</w:t>
      </w:r>
      <w:r>
        <w:rPr>
          <w:spacing w:val="-3"/>
          <w:sz w:val="24"/>
        </w:rPr>
        <w:t> </w:t>
      </w:r>
      <w:r>
        <w:rPr>
          <w:sz w:val="24"/>
        </w:rPr>
        <w:t>any</w:t>
      </w:r>
      <w:r>
        <w:rPr>
          <w:spacing w:val="-7"/>
          <w:sz w:val="24"/>
        </w:rPr>
        <w:t> </w:t>
      </w:r>
      <w:r>
        <w:rPr>
          <w:sz w:val="24"/>
        </w:rPr>
        <w:t>official publication of the FPAS. Every Member shall be deemed to have agreed, as part of the conditions to join FPAS, that no civil action in defamation may be brought against the FPAS, its officers or any person employed by it for making such official publication. In addition, the FPAS, its officers or any person employed by it shall have qualified privilege in making such </w:t>
      </w:r>
      <w:r>
        <w:rPr>
          <w:spacing w:val="-2"/>
          <w:sz w:val="24"/>
        </w:rPr>
        <w:t>publication.</w:t>
      </w:r>
    </w:p>
    <w:p>
      <w:pPr>
        <w:pStyle w:val="ListParagraph"/>
        <w:numPr>
          <w:ilvl w:val="1"/>
          <w:numId w:val="74"/>
        </w:numPr>
        <w:tabs>
          <w:tab w:pos="748" w:val="left" w:leader="none"/>
        </w:tabs>
        <w:spacing w:line="289" w:lineRule="exact" w:before="1" w:after="0"/>
        <w:ind w:left="748" w:right="0" w:hanging="504"/>
        <w:jc w:val="both"/>
        <w:rPr>
          <w:sz w:val="24"/>
        </w:rPr>
      </w:pPr>
      <w:r>
        <w:rPr>
          <w:sz w:val="24"/>
        </w:rPr>
        <w:t>The</w:t>
      </w:r>
      <w:r>
        <w:rPr>
          <w:spacing w:val="20"/>
          <w:sz w:val="24"/>
        </w:rPr>
        <w:t> </w:t>
      </w:r>
      <w:r>
        <w:rPr>
          <w:sz w:val="24"/>
        </w:rPr>
        <w:t>Disciplinary</w:t>
      </w:r>
      <w:r>
        <w:rPr>
          <w:spacing w:val="23"/>
          <w:sz w:val="24"/>
        </w:rPr>
        <w:t> </w:t>
      </w:r>
      <w:r>
        <w:rPr>
          <w:sz w:val="24"/>
        </w:rPr>
        <w:t>Committee’s</w:t>
      </w:r>
      <w:r>
        <w:rPr>
          <w:spacing w:val="21"/>
          <w:sz w:val="24"/>
        </w:rPr>
        <w:t> </w:t>
      </w:r>
      <w:r>
        <w:rPr>
          <w:sz w:val="24"/>
        </w:rPr>
        <w:t>decision</w:t>
      </w:r>
      <w:r>
        <w:rPr>
          <w:spacing w:val="23"/>
          <w:sz w:val="24"/>
        </w:rPr>
        <w:t> </w:t>
      </w:r>
      <w:r>
        <w:rPr>
          <w:sz w:val="24"/>
        </w:rPr>
        <w:t>taken</w:t>
      </w:r>
      <w:r>
        <w:rPr>
          <w:spacing w:val="23"/>
          <w:sz w:val="24"/>
        </w:rPr>
        <w:t> </w:t>
      </w:r>
      <w:r>
        <w:rPr>
          <w:sz w:val="24"/>
        </w:rPr>
        <w:t>under</w:t>
      </w:r>
      <w:r>
        <w:rPr>
          <w:spacing w:val="22"/>
          <w:sz w:val="24"/>
        </w:rPr>
        <w:t> </w:t>
      </w:r>
      <w:r>
        <w:rPr>
          <w:sz w:val="24"/>
        </w:rPr>
        <w:t>these</w:t>
      </w:r>
      <w:r>
        <w:rPr>
          <w:spacing w:val="24"/>
          <w:sz w:val="24"/>
        </w:rPr>
        <w:t> </w:t>
      </w:r>
      <w:r>
        <w:rPr>
          <w:sz w:val="24"/>
        </w:rPr>
        <w:t>rules</w:t>
      </w:r>
      <w:r>
        <w:rPr>
          <w:spacing w:val="21"/>
          <w:sz w:val="24"/>
        </w:rPr>
        <w:t> </w:t>
      </w:r>
      <w:r>
        <w:rPr>
          <w:sz w:val="24"/>
        </w:rPr>
        <w:t>may</w:t>
      </w:r>
      <w:r>
        <w:rPr>
          <w:spacing w:val="23"/>
          <w:sz w:val="24"/>
        </w:rPr>
        <w:t> </w:t>
      </w:r>
      <w:r>
        <w:rPr>
          <w:sz w:val="24"/>
        </w:rPr>
        <w:t>also</w:t>
      </w:r>
      <w:r>
        <w:rPr>
          <w:spacing w:val="22"/>
          <w:sz w:val="24"/>
        </w:rPr>
        <w:t> </w:t>
      </w:r>
      <w:r>
        <w:rPr>
          <w:sz w:val="24"/>
        </w:rPr>
        <w:t>be</w:t>
      </w:r>
      <w:r>
        <w:rPr>
          <w:spacing w:val="22"/>
          <w:sz w:val="24"/>
        </w:rPr>
        <w:t> </w:t>
      </w:r>
      <w:r>
        <w:rPr>
          <w:sz w:val="24"/>
        </w:rPr>
        <w:t>referred</w:t>
      </w:r>
      <w:r>
        <w:rPr>
          <w:spacing w:val="22"/>
          <w:sz w:val="24"/>
        </w:rPr>
        <w:t> </w:t>
      </w:r>
      <w:r>
        <w:rPr>
          <w:sz w:val="24"/>
        </w:rPr>
        <w:t>to</w:t>
      </w:r>
      <w:r>
        <w:rPr>
          <w:spacing w:val="23"/>
          <w:sz w:val="24"/>
        </w:rPr>
        <w:t> </w:t>
      </w:r>
      <w:r>
        <w:rPr>
          <w:spacing w:val="-5"/>
          <w:sz w:val="24"/>
        </w:rPr>
        <w:t>the</w:t>
      </w:r>
    </w:p>
    <w:p>
      <w:pPr>
        <w:pStyle w:val="BodyText"/>
        <w:spacing w:line="289" w:lineRule="exact"/>
        <w:ind w:left="811"/>
        <w:jc w:val="both"/>
      </w:pPr>
      <w:r>
        <w:rPr/>
        <w:t>relevant</w:t>
      </w:r>
      <w:r>
        <w:rPr>
          <w:spacing w:val="-7"/>
        </w:rPr>
        <w:t> </w:t>
      </w:r>
      <w:r>
        <w:rPr>
          <w:spacing w:val="-2"/>
        </w:rPr>
        <w:t>authorities.</w:t>
      </w:r>
    </w:p>
    <w:p>
      <w:pPr>
        <w:pStyle w:val="ListParagraph"/>
        <w:numPr>
          <w:ilvl w:val="1"/>
          <w:numId w:val="74"/>
        </w:numPr>
        <w:tabs>
          <w:tab w:pos="732" w:val="left" w:leader="none"/>
        </w:tabs>
        <w:spacing w:line="240" w:lineRule="auto" w:before="2" w:after="0"/>
        <w:ind w:left="732" w:right="0" w:hanging="480"/>
        <w:jc w:val="both"/>
        <w:rPr>
          <w:sz w:val="24"/>
        </w:rPr>
      </w:pPr>
      <w:r>
        <w:rPr>
          <w:sz w:val="24"/>
        </w:rPr>
        <w:t>For</w:t>
      </w:r>
      <w:r>
        <w:rPr>
          <w:spacing w:val="-5"/>
          <w:sz w:val="24"/>
        </w:rPr>
        <w:t> </w:t>
      </w:r>
      <w:r>
        <w:rPr>
          <w:sz w:val="24"/>
        </w:rPr>
        <w:t>the</w:t>
      </w:r>
      <w:r>
        <w:rPr>
          <w:spacing w:val="-5"/>
          <w:sz w:val="24"/>
        </w:rPr>
        <w:t> </w:t>
      </w:r>
      <w:r>
        <w:rPr>
          <w:sz w:val="24"/>
        </w:rPr>
        <w:t>purpose</w:t>
      </w:r>
      <w:r>
        <w:rPr>
          <w:spacing w:val="-5"/>
          <w:sz w:val="24"/>
        </w:rPr>
        <w:t> </w:t>
      </w:r>
      <w:r>
        <w:rPr>
          <w:sz w:val="24"/>
        </w:rPr>
        <w:t>of</w:t>
      </w:r>
      <w:r>
        <w:rPr>
          <w:spacing w:val="-2"/>
          <w:sz w:val="24"/>
        </w:rPr>
        <w:t> </w:t>
      </w:r>
      <w:r>
        <w:rPr>
          <w:sz w:val="24"/>
        </w:rPr>
        <w:t>this</w:t>
      </w:r>
      <w:r>
        <w:rPr>
          <w:spacing w:val="-4"/>
          <w:sz w:val="24"/>
        </w:rPr>
        <w:t> </w:t>
      </w:r>
      <w:r>
        <w:rPr>
          <w:sz w:val="24"/>
        </w:rPr>
        <w:t>rule,</w:t>
      </w:r>
      <w:r>
        <w:rPr>
          <w:spacing w:val="-2"/>
          <w:sz w:val="24"/>
        </w:rPr>
        <w:t> </w:t>
      </w:r>
      <w:r>
        <w:rPr>
          <w:sz w:val="24"/>
        </w:rPr>
        <w:t>“official</w:t>
      </w:r>
      <w:r>
        <w:rPr>
          <w:spacing w:val="-3"/>
          <w:sz w:val="24"/>
        </w:rPr>
        <w:t> </w:t>
      </w:r>
      <w:r>
        <w:rPr>
          <w:sz w:val="24"/>
        </w:rPr>
        <w:t>publication”</w:t>
      </w:r>
      <w:r>
        <w:rPr>
          <w:spacing w:val="-2"/>
          <w:sz w:val="24"/>
        </w:rPr>
        <w:t> </w:t>
      </w:r>
      <w:r>
        <w:rPr>
          <w:sz w:val="24"/>
        </w:rPr>
        <w:t>includes</w:t>
      </w:r>
      <w:r>
        <w:rPr>
          <w:spacing w:val="-4"/>
          <w:sz w:val="24"/>
        </w:rPr>
        <w:t> </w:t>
      </w:r>
      <w:r>
        <w:rPr>
          <w:sz w:val="24"/>
        </w:rPr>
        <w:t>all</w:t>
      </w:r>
      <w:r>
        <w:rPr>
          <w:spacing w:val="-5"/>
          <w:sz w:val="24"/>
        </w:rPr>
        <w:t> </w:t>
      </w:r>
      <w:r>
        <w:rPr>
          <w:sz w:val="24"/>
        </w:rPr>
        <w:t>local</w:t>
      </w:r>
      <w:r>
        <w:rPr>
          <w:spacing w:val="-5"/>
          <w:sz w:val="24"/>
        </w:rPr>
        <w:t> </w:t>
      </w:r>
      <w:r>
        <w:rPr>
          <w:spacing w:val="-2"/>
          <w:sz w:val="24"/>
        </w:rPr>
        <w:t>newspapers.</w:t>
      </w:r>
    </w:p>
    <w:p>
      <w:pPr>
        <w:pStyle w:val="Heading2"/>
        <w:spacing w:before="283"/>
      </w:pPr>
      <w:r>
        <w:rPr>
          <w:spacing w:val="-2"/>
        </w:rPr>
        <w:t>Summary</w:t>
      </w:r>
    </w:p>
    <w:p>
      <w:pPr>
        <w:pStyle w:val="BodyText"/>
        <w:spacing w:line="237" w:lineRule="auto" w:before="281"/>
        <w:ind w:right="1427"/>
        <w:jc w:val="both"/>
      </w:pPr>
      <w:r>
        <w:rPr/>
        <w:t>Maintaining professionalism requires you, as a planner, to act respectfully toward competing professionals, follow all applicable rules and regulations imposed by other organisations or government entities, and in some cases, alert appropriate officials about misconduct by other planners.</w:t>
      </w:r>
      <w:r>
        <w:rPr>
          <w:spacing w:val="-1"/>
        </w:rPr>
        <w:t> </w:t>
      </w:r>
      <w:r>
        <w:rPr/>
        <w:t>Providing</w:t>
      </w:r>
      <w:r>
        <w:rPr>
          <w:spacing w:val="-3"/>
        </w:rPr>
        <w:t> </w:t>
      </w:r>
      <w:r>
        <w:rPr/>
        <w:t>diligent</w:t>
      </w:r>
      <w:r>
        <w:rPr>
          <w:spacing w:val="-2"/>
        </w:rPr>
        <w:t> </w:t>
      </w:r>
      <w:r>
        <w:rPr/>
        <w:t>service means</w:t>
      </w:r>
      <w:r>
        <w:rPr>
          <w:spacing w:val="-3"/>
        </w:rPr>
        <w:t> </w:t>
      </w:r>
      <w:r>
        <w:rPr/>
        <w:t>defining</w:t>
      </w:r>
      <w:r>
        <w:rPr>
          <w:spacing w:val="-1"/>
        </w:rPr>
        <w:t> </w:t>
      </w:r>
      <w:r>
        <w:rPr/>
        <w:t>the scope of</w:t>
      </w:r>
      <w:r>
        <w:rPr>
          <w:spacing w:val="-2"/>
        </w:rPr>
        <w:t> </w:t>
      </w:r>
      <w:r>
        <w:rPr/>
        <w:t>the</w:t>
      </w:r>
      <w:r>
        <w:rPr>
          <w:spacing w:val="-2"/>
        </w:rPr>
        <w:t> </w:t>
      </w:r>
      <w:r>
        <w:rPr/>
        <w:t>services you will provide,</w:t>
      </w:r>
      <w:r>
        <w:rPr>
          <w:spacing w:val="-2"/>
        </w:rPr>
        <w:t> </w:t>
      </w:r>
      <w:r>
        <w:rPr/>
        <w:t>then taking the necessary steps to develop and implement suitable recommendations that meet your client’s needs.</w:t>
      </w:r>
    </w:p>
    <w:p>
      <w:pPr>
        <w:pStyle w:val="BodyText"/>
        <w:spacing w:before="276"/>
        <w:ind w:right="1423"/>
        <w:jc w:val="both"/>
      </w:pPr>
      <w:r>
        <w:rPr/>
        <w:t>The future of the financial planning profession depends on both technical and ethical excellence. Not</w:t>
      </w:r>
      <w:r>
        <w:rPr>
          <w:spacing w:val="-5"/>
        </w:rPr>
        <w:t> </w:t>
      </w:r>
      <w:r>
        <w:rPr/>
        <w:t>only</w:t>
      </w:r>
      <w:r>
        <w:rPr>
          <w:spacing w:val="-8"/>
        </w:rPr>
        <w:t> </w:t>
      </w:r>
      <w:r>
        <w:rPr/>
        <w:t>is</w:t>
      </w:r>
      <w:r>
        <w:rPr>
          <w:spacing w:val="-5"/>
        </w:rPr>
        <w:t> </w:t>
      </w:r>
      <w:r>
        <w:rPr/>
        <w:t>it</w:t>
      </w:r>
      <w:r>
        <w:rPr>
          <w:spacing w:val="-6"/>
        </w:rPr>
        <w:t> </w:t>
      </w:r>
      <w:r>
        <w:rPr/>
        <w:t>important</w:t>
      </w:r>
      <w:r>
        <w:rPr>
          <w:spacing w:val="-6"/>
        </w:rPr>
        <w:t> </w:t>
      </w:r>
      <w:r>
        <w:rPr/>
        <w:t>for</w:t>
      </w:r>
      <w:r>
        <w:rPr>
          <w:spacing w:val="-4"/>
        </w:rPr>
        <w:t> </w:t>
      </w:r>
      <w:r>
        <w:rPr/>
        <w:t>CFP</w:t>
      </w:r>
      <w:r>
        <w:rPr>
          <w:spacing w:val="-7"/>
        </w:rPr>
        <w:t> </w:t>
      </w:r>
      <w:r>
        <w:rPr/>
        <w:t>professionals</w:t>
      </w:r>
      <w:r>
        <w:rPr>
          <w:spacing w:val="-7"/>
        </w:rPr>
        <w:t> </w:t>
      </w:r>
      <w:r>
        <w:rPr/>
        <w:t>to</w:t>
      </w:r>
      <w:r>
        <w:rPr>
          <w:spacing w:val="-4"/>
        </w:rPr>
        <w:t> </w:t>
      </w:r>
      <w:r>
        <w:rPr/>
        <w:t>adhere</w:t>
      </w:r>
      <w:r>
        <w:rPr>
          <w:spacing w:val="-4"/>
        </w:rPr>
        <w:t> </w:t>
      </w:r>
      <w:r>
        <w:rPr/>
        <w:t>to</w:t>
      </w:r>
      <w:r>
        <w:rPr>
          <w:spacing w:val="-7"/>
        </w:rPr>
        <w:t> </w:t>
      </w:r>
      <w:r>
        <w:rPr/>
        <w:t>the</w:t>
      </w:r>
      <w:r>
        <w:rPr>
          <w:spacing w:val="-7"/>
        </w:rPr>
        <w:t> </w:t>
      </w:r>
      <w:r>
        <w:rPr/>
        <w:t>principles</w:t>
      </w:r>
      <w:r>
        <w:rPr>
          <w:spacing w:val="-7"/>
        </w:rPr>
        <w:t> </w:t>
      </w:r>
      <w:r>
        <w:rPr/>
        <w:t>expressed</w:t>
      </w:r>
      <w:r>
        <w:rPr>
          <w:spacing w:val="-4"/>
        </w:rPr>
        <w:t> </w:t>
      </w:r>
      <w:r>
        <w:rPr/>
        <w:t>in</w:t>
      </w:r>
      <w:r>
        <w:rPr>
          <w:spacing w:val="-6"/>
        </w:rPr>
        <w:t> </w:t>
      </w:r>
      <w:r>
        <w:rPr/>
        <w:t>the</w:t>
      </w:r>
      <w:r>
        <w:rPr>
          <w:spacing w:val="-7"/>
        </w:rPr>
        <w:t> </w:t>
      </w:r>
      <w:r>
        <w:rPr/>
        <w:t>Code, but each member should also encourage and support adherence by other members.</w:t>
      </w:r>
    </w:p>
    <w:p>
      <w:pPr>
        <w:pStyle w:val="BodyText"/>
        <w:spacing w:before="274"/>
        <w:ind w:right="1424"/>
        <w:jc w:val="both"/>
      </w:pPr>
      <w:r>
        <w:rPr/>
        <w:t>Take note that the Code is meant to complement applicable standards, policies, and rules, not to substitute for them. But, most important of all, it should lead to an increased level of confidence and trust among our fellow members and the public that we serve.</w:t>
      </w:r>
    </w:p>
    <w:p>
      <w:pPr>
        <w:spacing w:after="0"/>
        <w:jc w:val="both"/>
        <w:sectPr>
          <w:footerReference w:type="even" r:id="rId65"/>
          <w:pgSz w:w="11900" w:h="16840"/>
          <w:pgMar w:header="0" w:footer="935" w:top="1320" w:bottom="1120" w:left="600" w:right="0"/>
        </w:sectPr>
      </w:pPr>
    </w:p>
    <w:p>
      <w:pPr>
        <w:pStyle w:val="Heading2"/>
        <w:spacing w:before="31"/>
      </w:pPr>
      <w:r>
        <w:rPr/>
        <w:t>Chapter</w:t>
      </w:r>
      <w:r>
        <w:rPr>
          <w:spacing w:val="-4"/>
        </w:rPr>
        <w:t> </w:t>
      </w:r>
      <w:r>
        <w:rPr/>
        <w:t>3:</w:t>
      </w:r>
      <w:r>
        <w:rPr>
          <w:spacing w:val="-1"/>
        </w:rPr>
        <w:t> </w:t>
      </w:r>
      <w:r>
        <w:rPr/>
        <w:t>Compliance</w:t>
      </w:r>
      <w:r>
        <w:rPr>
          <w:spacing w:val="-4"/>
        </w:rPr>
        <w:t> </w:t>
      </w:r>
      <w:r>
        <w:rPr/>
        <w:t>with</w:t>
      </w:r>
      <w:r>
        <w:rPr>
          <w:spacing w:val="-2"/>
        </w:rPr>
        <w:t> </w:t>
      </w:r>
      <w:r>
        <w:rPr/>
        <w:t>Laws</w:t>
      </w:r>
      <w:r>
        <w:rPr>
          <w:spacing w:val="-3"/>
        </w:rPr>
        <w:t> </w:t>
      </w:r>
      <w:r>
        <w:rPr/>
        <w:t>and</w:t>
      </w:r>
      <w:r>
        <w:rPr>
          <w:spacing w:val="-1"/>
        </w:rPr>
        <w:t> </w:t>
      </w:r>
      <w:r>
        <w:rPr>
          <w:spacing w:val="-2"/>
        </w:rPr>
        <w:t>Regulations</w:t>
      </w:r>
    </w:p>
    <w:p>
      <w:pPr>
        <w:pStyle w:val="BodyText"/>
        <w:spacing w:before="98"/>
        <w:ind w:left="0"/>
        <w:rPr>
          <w:b/>
        </w:rPr>
      </w:pPr>
    </w:p>
    <w:p>
      <w:pPr>
        <w:pStyle w:val="ListParagraph"/>
        <w:numPr>
          <w:ilvl w:val="1"/>
          <w:numId w:val="75"/>
        </w:numPr>
        <w:tabs>
          <w:tab w:pos="817" w:val="left" w:leader="none"/>
        </w:tabs>
        <w:spacing w:line="240" w:lineRule="auto" w:before="0" w:after="0"/>
        <w:ind w:left="817" w:right="0" w:hanging="349"/>
        <w:jc w:val="left"/>
        <w:rPr>
          <w:sz w:val="22"/>
        </w:rPr>
      </w:pPr>
      <w:r>
        <w:rPr>
          <w:spacing w:val="-2"/>
          <w:sz w:val="22"/>
        </w:rPr>
        <w:t>Structure</w:t>
      </w:r>
      <w:r>
        <w:rPr>
          <w:spacing w:val="21"/>
          <w:sz w:val="22"/>
        </w:rPr>
        <w:t> </w:t>
      </w:r>
      <w:r>
        <w:rPr>
          <w:spacing w:val="-2"/>
          <w:sz w:val="22"/>
        </w:rPr>
        <w:t>of</w:t>
      </w:r>
      <w:r>
        <w:rPr>
          <w:spacing w:val="27"/>
          <w:sz w:val="22"/>
        </w:rPr>
        <w:t> </w:t>
      </w:r>
      <w:r>
        <w:rPr>
          <w:spacing w:val="-2"/>
          <w:sz w:val="22"/>
        </w:rPr>
        <w:t>Singapore</w:t>
      </w:r>
      <w:r>
        <w:rPr>
          <w:spacing w:val="27"/>
          <w:sz w:val="22"/>
        </w:rPr>
        <w:t> </w:t>
      </w:r>
      <w:r>
        <w:rPr>
          <w:spacing w:val="-2"/>
          <w:sz w:val="22"/>
        </w:rPr>
        <w:t>Financial</w:t>
      </w:r>
      <w:r>
        <w:rPr>
          <w:spacing w:val="25"/>
          <w:sz w:val="22"/>
        </w:rPr>
        <w:t> </w:t>
      </w:r>
      <w:r>
        <w:rPr>
          <w:spacing w:val="-2"/>
          <w:sz w:val="22"/>
        </w:rPr>
        <w:t>System.......................................................................................</w:t>
      </w:r>
      <w:r>
        <w:rPr>
          <w:spacing w:val="78"/>
          <w:sz w:val="22"/>
        </w:rPr>
        <w:t> </w:t>
      </w:r>
      <w:r>
        <w:rPr>
          <w:spacing w:val="-2"/>
          <w:sz w:val="22"/>
        </w:rPr>
        <w:t>M1-3-</w:t>
      </w:r>
      <w:r>
        <w:rPr>
          <w:spacing w:val="-10"/>
          <w:sz w:val="22"/>
        </w:rPr>
        <w:t>3</w:t>
      </w:r>
    </w:p>
    <w:p>
      <w:pPr>
        <w:pStyle w:val="ListParagraph"/>
        <w:numPr>
          <w:ilvl w:val="1"/>
          <w:numId w:val="75"/>
        </w:numPr>
        <w:tabs>
          <w:tab w:pos="817" w:val="left" w:leader="none"/>
        </w:tabs>
        <w:spacing w:line="240" w:lineRule="auto" w:before="123" w:after="0"/>
        <w:ind w:left="817" w:right="0" w:hanging="349"/>
        <w:jc w:val="left"/>
        <w:rPr>
          <w:sz w:val="22"/>
        </w:rPr>
      </w:pPr>
      <w:r>
        <w:rPr>
          <w:spacing w:val="-2"/>
          <w:sz w:val="22"/>
        </w:rPr>
        <w:t>The</w:t>
      </w:r>
      <w:r>
        <w:rPr>
          <w:spacing w:val="41"/>
          <w:sz w:val="22"/>
        </w:rPr>
        <w:t> </w:t>
      </w:r>
      <w:r>
        <w:rPr>
          <w:spacing w:val="-2"/>
          <w:sz w:val="22"/>
        </w:rPr>
        <w:t>Regulatory</w:t>
      </w:r>
      <w:r>
        <w:rPr>
          <w:spacing w:val="41"/>
          <w:sz w:val="22"/>
        </w:rPr>
        <w:t> </w:t>
      </w:r>
      <w:r>
        <w:rPr>
          <w:spacing w:val="-2"/>
          <w:sz w:val="22"/>
        </w:rPr>
        <w:t>Bodies...................................................................................................................</w:t>
      </w:r>
      <w:r>
        <w:rPr>
          <w:spacing w:val="78"/>
          <w:w w:val="150"/>
          <w:sz w:val="22"/>
        </w:rPr>
        <w:t> </w:t>
      </w:r>
      <w:r>
        <w:rPr>
          <w:spacing w:val="-2"/>
          <w:sz w:val="22"/>
        </w:rPr>
        <w:t>M1-3-</w:t>
      </w:r>
      <w:r>
        <w:rPr>
          <w:spacing w:val="-10"/>
          <w:sz w:val="22"/>
        </w:rPr>
        <w:t>7</w:t>
      </w:r>
    </w:p>
    <w:p>
      <w:pPr>
        <w:pStyle w:val="ListParagraph"/>
        <w:numPr>
          <w:ilvl w:val="1"/>
          <w:numId w:val="75"/>
        </w:numPr>
        <w:tabs>
          <w:tab w:pos="817" w:val="left" w:leader="none"/>
        </w:tabs>
        <w:spacing w:line="240" w:lineRule="auto" w:before="120" w:after="0"/>
        <w:ind w:left="817" w:right="0" w:hanging="349"/>
        <w:jc w:val="left"/>
        <w:rPr>
          <w:sz w:val="22"/>
        </w:rPr>
      </w:pPr>
      <w:r>
        <w:rPr>
          <w:spacing w:val="-2"/>
          <w:sz w:val="22"/>
        </w:rPr>
        <w:t>The</w:t>
      </w:r>
      <w:r>
        <w:rPr>
          <w:spacing w:val="19"/>
          <w:sz w:val="22"/>
        </w:rPr>
        <w:t> </w:t>
      </w:r>
      <w:r>
        <w:rPr>
          <w:spacing w:val="-2"/>
          <w:sz w:val="22"/>
        </w:rPr>
        <w:t>Financial</w:t>
      </w:r>
      <w:r>
        <w:rPr>
          <w:spacing w:val="16"/>
          <w:sz w:val="22"/>
        </w:rPr>
        <w:t> </w:t>
      </w:r>
      <w:r>
        <w:rPr>
          <w:spacing w:val="-2"/>
          <w:sz w:val="22"/>
        </w:rPr>
        <w:t>Planning</w:t>
      </w:r>
      <w:r>
        <w:rPr>
          <w:spacing w:val="20"/>
          <w:sz w:val="22"/>
        </w:rPr>
        <w:t> </w:t>
      </w:r>
      <w:r>
        <w:rPr>
          <w:spacing w:val="-2"/>
          <w:sz w:val="22"/>
        </w:rPr>
        <w:t>Industry</w:t>
      </w:r>
      <w:r>
        <w:rPr>
          <w:spacing w:val="22"/>
          <w:sz w:val="22"/>
        </w:rPr>
        <w:t> </w:t>
      </w:r>
      <w:r>
        <w:rPr>
          <w:spacing w:val="-2"/>
          <w:sz w:val="22"/>
        </w:rPr>
        <w:t>in</w:t>
      </w:r>
      <w:r>
        <w:rPr>
          <w:spacing w:val="21"/>
          <w:sz w:val="22"/>
        </w:rPr>
        <w:t> </w:t>
      </w:r>
      <w:r>
        <w:rPr>
          <w:spacing w:val="-2"/>
          <w:sz w:val="22"/>
        </w:rPr>
        <w:t>Singapore..............................................................................</w:t>
      </w:r>
      <w:r>
        <w:rPr>
          <w:spacing w:val="69"/>
          <w:sz w:val="22"/>
        </w:rPr>
        <w:t> </w:t>
      </w:r>
      <w:r>
        <w:rPr>
          <w:spacing w:val="-2"/>
          <w:sz w:val="22"/>
        </w:rPr>
        <w:t>M1-3-</w:t>
      </w:r>
      <w:r>
        <w:rPr>
          <w:spacing w:val="-5"/>
          <w:sz w:val="22"/>
        </w:rPr>
        <w:t>12</w:t>
      </w:r>
    </w:p>
    <w:p>
      <w:pPr>
        <w:pStyle w:val="ListParagraph"/>
        <w:numPr>
          <w:ilvl w:val="1"/>
          <w:numId w:val="75"/>
        </w:numPr>
        <w:tabs>
          <w:tab w:pos="817" w:val="left" w:leader="none"/>
        </w:tabs>
        <w:spacing w:line="240" w:lineRule="auto" w:before="121" w:after="0"/>
        <w:ind w:left="817" w:right="0" w:hanging="349"/>
        <w:jc w:val="left"/>
        <w:rPr>
          <w:sz w:val="22"/>
        </w:rPr>
      </w:pPr>
      <w:r>
        <w:rPr>
          <w:spacing w:val="-2"/>
          <w:sz w:val="22"/>
        </w:rPr>
        <w:t>The</w:t>
      </w:r>
      <w:r>
        <w:rPr>
          <w:spacing w:val="25"/>
          <w:sz w:val="22"/>
        </w:rPr>
        <w:t> </w:t>
      </w:r>
      <w:r>
        <w:rPr>
          <w:spacing w:val="-2"/>
          <w:sz w:val="22"/>
        </w:rPr>
        <w:t>Regulations</w:t>
      </w:r>
      <w:r>
        <w:rPr>
          <w:spacing w:val="25"/>
          <w:sz w:val="22"/>
        </w:rPr>
        <w:t> </w:t>
      </w:r>
      <w:r>
        <w:rPr>
          <w:spacing w:val="-2"/>
          <w:sz w:val="22"/>
        </w:rPr>
        <w:t>on</w:t>
      </w:r>
      <w:r>
        <w:rPr>
          <w:spacing w:val="26"/>
          <w:sz w:val="22"/>
        </w:rPr>
        <w:t> </w:t>
      </w:r>
      <w:r>
        <w:rPr>
          <w:spacing w:val="-2"/>
          <w:sz w:val="22"/>
        </w:rPr>
        <w:t>Financial</w:t>
      </w:r>
      <w:r>
        <w:rPr>
          <w:spacing w:val="28"/>
          <w:sz w:val="22"/>
        </w:rPr>
        <w:t> </w:t>
      </w:r>
      <w:r>
        <w:rPr>
          <w:spacing w:val="-2"/>
          <w:sz w:val="22"/>
        </w:rPr>
        <w:t>Planning........................................................................................</w:t>
      </w:r>
      <w:r>
        <w:rPr>
          <w:spacing w:val="80"/>
          <w:sz w:val="22"/>
        </w:rPr>
        <w:t> </w:t>
      </w:r>
      <w:r>
        <w:rPr>
          <w:spacing w:val="-2"/>
          <w:sz w:val="22"/>
        </w:rPr>
        <w:t>M1-3-</w:t>
      </w:r>
      <w:r>
        <w:rPr>
          <w:spacing w:val="-5"/>
          <w:sz w:val="22"/>
        </w:rPr>
        <w:t>18</w:t>
      </w:r>
    </w:p>
    <w:p>
      <w:pPr>
        <w:pStyle w:val="ListParagraph"/>
        <w:numPr>
          <w:ilvl w:val="1"/>
          <w:numId w:val="75"/>
        </w:numPr>
        <w:tabs>
          <w:tab w:pos="817" w:val="left" w:leader="none"/>
        </w:tabs>
        <w:spacing w:line="240" w:lineRule="auto" w:before="122" w:after="0"/>
        <w:ind w:left="817" w:right="0" w:hanging="349"/>
        <w:jc w:val="left"/>
        <w:rPr>
          <w:sz w:val="22"/>
        </w:rPr>
      </w:pPr>
      <w:r>
        <w:rPr>
          <w:spacing w:val="-2"/>
          <w:sz w:val="22"/>
        </w:rPr>
        <w:t>MAS</w:t>
      </w:r>
      <w:r>
        <w:rPr>
          <w:spacing w:val="21"/>
          <w:sz w:val="22"/>
        </w:rPr>
        <w:t> </w:t>
      </w:r>
      <w:r>
        <w:rPr>
          <w:spacing w:val="-2"/>
          <w:sz w:val="22"/>
        </w:rPr>
        <w:t>Notices</w:t>
      </w:r>
      <w:r>
        <w:rPr>
          <w:spacing w:val="22"/>
          <w:sz w:val="22"/>
        </w:rPr>
        <w:t> </w:t>
      </w:r>
      <w:r>
        <w:rPr>
          <w:spacing w:val="-2"/>
          <w:sz w:val="22"/>
        </w:rPr>
        <w:t>and</w:t>
      </w:r>
      <w:r>
        <w:rPr>
          <w:spacing w:val="23"/>
          <w:sz w:val="22"/>
        </w:rPr>
        <w:t> </w:t>
      </w:r>
      <w:r>
        <w:rPr>
          <w:spacing w:val="-2"/>
          <w:sz w:val="22"/>
        </w:rPr>
        <w:t>Guidelines</w:t>
      </w:r>
      <w:r>
        <w:rPr>
          <w:spacing w:val="14"/>
          <w:sz w:val="22"/>
        </w:rPr>
        <w:t> </w:t>
      </w:r>
      <w:r>
        <w:rPr>
          <w:spacing w:val="-2"/>
          <w:sz w:val="22"/>
        </w:rPr>
        <w:t>.......................................................................................................</w:t>
      </w:r>
      <w:r>
        <w:rPr>
          <w:spacing w:val="78"/>
          <w:sz w:val="22"/>
        </w:rPr>
        <w:t> </w:t>
      </w:r>
      <w:r>
        <w:rPr>
          <w:spacing w:val="-2"/>
          <w:sz w:val="22"/>
        </w:rPr>
        <w:t>M1-3-</w:t>
      </w:r>
      <w:r>
        <w:rPr>
          <w:spacing w:val="-5"/>
          <w:sz w:val="22"/>
        </w:rPr>
        <w:t>32</w:t>
      </w:r>
    </w:p>
    <w:p>
      <w:pPr>
        <w:pStyle w:val="ListParagraph"/>
        <w:numPr>
          <w:ilvl w:val="1"/>
          <w:numId w:val="75"/>
        </w:numPr>
        <w:tabs>
          <w:tab w:pos="817" w:val="left" w:leader="none"/>
        </w:tabs>
        <w:spacing w:line="240" w:lineRule="auto" w:before="121" w:after="0"/>
        <w:ind w:left="817" w:right="0" w:hanging="349"/>
        <w:jc w:val="left"/>
        <w:rPr>
          <w:sz w:val="22"/>
        </w:rPr>
      </w:pPr>
      <w:r>
        <w:rPr>
          <w:spacing w:val="-2"/>
          <w:sz w:val="22"/>
        </w:rPr>
        <w:t>Other</w:t>
      </w:r>
      <w:r>
        <w:rPr>
          <w:spacing w:val="34"/>
          <w:sz w:val="22"/>
        </w:rPr>
        <w:t> </w:t>
      </w:r>
      <w:r>
        <w:rPr>
          <w:spacing w:val="-2"/>
          <w:sz w:val="22"/>
        </w:rPr>
        <w:t>Related</w:t>
      </w:r>
      <w:r>
        <w:rPr>
          <w:spacing w:val="28"/>
          <w:sz w:val="22"/>
        </w:rPr>
        <w:t> </w:t>
      </w:r>
      <w:r>
        <w:rPr>
          <w:spacing w:val="-2"/>
          <w:sz w:val="22"/>
        </w:rPr>
        <w:t>Regulations</w:t>
      </w:r>
      <w:r>
        <w:rPr>
          <w:spacing w:val="16"/>
          <w:sz w:val="22"/>
        </w:rPr>
        <w:t> </w:t>
      </w:r>
      <w:r>
        <w:rPr>
          <w:spacing w:val="-2"/>
          <w:sz w:val="22"/>
        </w:rPr>
        <w:t>..........................................................................................................</w:t>
      </w:r>
      <w:r>
        <w:rPr>
          <w:spacing w:val="65"/>
          <w:w w:val="150"/>
          <w:sz w:val="22"/>
        </w:rPr>
        <w:t> </w:t>
      </w:r>
      <w:r>
        <w:rPr>
          <w:spacing w:val="-2"/>
          <w:sz w:val="22"/>
        </w:rPr>
        <w:t>M1-3-</w:t>
      </w:r>
      <w:r>
        <w:rPr>
          <w:spacing w:val="-5"/>
          <w:sz w:val="22"/>
        </w:rPr>
        <w:t>38</w:t>
      </w:r>
    </w:p>
    <w:p>
      <w:pPr>
        <w:pStyle w:val="ListParagraph"/>
        <w:numPr>
          <w:ilvl w:val="1"/>
          <w:numId w:val="75"/>
        </w:numPr>
        <w:tabs>
          <w:tab w:pos="817" w:val="left" w:leader="none"/>
        </w:tabs>
        <w:spacing w:line="240" w:lineRule="auto" w:before="122" w:after="0"/>
        <w:ind w:left="817" w:right="0" w:hanging="349"/>
        <w:jc w:val="left"/>
        <w:rPr>
          <w:sz w:val="22"/>
        </w:rPr>
      </w:pPr>
      <w:r>
        <w:rPr>
          <w:spacing w:val="-2"/>
          <w:sz w:val="22"/>
        </w:rPr>
        <w:t>Resolving</w:t>
      </w:r>
      <w:r>
        <w:rPr>
          <w:spacing w:val="31"/>
          <w:sz w:val="22"/>
        </w:rPr>
        <w:t> </w:t>
      </w:r>
      <w:r>
        <w:rPr>
          <w:spacing w:val="-2"/>
          <w:sz w:val="22"/>
        </w:rPr>
        <w:t>A</w:t>
      </w:r>
      <w:r>
        <w:rPr>
          <w:spacing w:val="33"/>
          <w:sz w:val="22"/>
        </w:rPr>
        <w:t> </w:t>
      </w:r>
      <w:r>
        <w:rPr>
          <w:spacing w:val="-2"/>
          <w:sz w:val="22"/>
        </w:rPr>
        <w:t>Financial</w:t>
      </w:r>
      <w:r>
        <w:rPr>
          <w:spacing w:val="28"/>
          <w:sz w:val="22"/>
        </w:rPr>
        <w:t> </w:t>
      </w:r>
      <w:r>
        <w:rPr>
          <w:spacing w:val="-2"/>
          <w:sz w:val="22"/>
        </w:rPr>
        <w:t>Dispute......................................................................................................</w:t>
      </w:r>
      <w:r>
        <w:rPr>
          <w:spacing w:val="64"/>
          <w:w w:val="150"/>
          <w:sz w:val="22"/>
        </w:rPr>
        <w:t> </w:t>
      </w:r>
      <w:r>
        <w:rPr>
          <w:spacing w:val="-2"/>
          <w:sz w:val="22"/>
        </w:rPr>
        <w:t>M1-3-</w:t>
      </w:r>
      <w:r>
        <w:rPr>
          <w:spacing w:val="-5"/>
          <w:sz w:val="22"/>
        </w:rPr>
        <w:t>41</w:t>
      </w:r>
    </w:p>
    <w:p>
      <w:pPr>
        <w:pStyle w:val="ListParagraph"/>
        <w:numPr>
          <w:ilvl w:val="1"/>
          <w:numId w:val="75"/>
        </w:numPr>
        <w:tabs>
          <w:tab w:pos="817" w:val="left" w:leader="none"/>
        </w:tabs>
        <w:spacing w:line="240" w:lineRule="auto" w:before="121" w:after="0"/>
        <w:ind w:left="817" w:right="0" w:hanging="349"/>
        <w:jc w:val="left"/>
        <w:rPr>
          <w:sz w:val="22"/>
        </w:rPr>
      </w:pPr>
      <w:r>
        <w:rPr>
          <w:spacing w:val="-2"/>
          <w:sz w:val="22"/>
        </w:rPr>
        <w:t>Business</w:t>
      </w:r>
      <w:r>
        <w:rPr>
          <w:spacing w:val="20"/>
          <w:sz w:val="22"/>
        </w:rPr>
        <w:t> </w:t>
      </w:r>
      <w:r>
        <w:rPr>
          <w:spacing w:val="-2"/>
          <w:sz w:val="22"/>
        </w:rPr>
        <w:t>Organizations</w:t>
      </w:r>
      <w:r>
        <w:rPr>
          <w:spacing w:val="22"/>
          <w:sz w:val="22"/>
        </w:rPr>
        <w:t> </w:t>
      </w:r>
      <w:r>
        <w:rPr>
          <w:spacing w:val="-2"/>
          <w:sz w:val="22"/>
        </w:rPr>
        <w:t>and</w:t>
      </w:r>
      <w:r>
        <w:rPr>
          <w:spacing w:val="16"/>
          <w:sz w:val="22"/>
        </w:rPr>
        <w:t> </w:t>
      </w:r>
      <w:r>
        <w:rPr>
          <w:spacing w:val="-2"/>
          <w:sz w:val="22"/>
        </w:rPr>
        <w:t>Company</w:t>
      </w:r>
      <w:r>
        <w:rPr>
          <w:spacing w:val="19"/>
          <w:sz w:val="22"/>
        </w:rPr>
        <w:t> </w:t>
      </w:r>
      <w:r>
        <w:rPr>
          <w:spacing w:val="-2"/>
          <w:sz w:val="22"/>
        </w:rPr>
        <w:t>Law</w:t>
      </w:r>
      <w:r>
        <w:rPr>
          <w:spacing w:val="-3"/>
          <w:sz w:val="22"/>
        </w:rPr>
        <w:t> </w:t>
      </w:r>
      <w:r>
        <w:rPr>
          <w:spacing w:val="-2"/>
          <w:sz w:val="22"/>
        </w:rPr>
        <w:t>.................................................................................</w:t>
      </w:r>
      <w:r>
        <w:rPr>
          <w:spacing w:val="69"/>
          <w:sz w:val="22"/>
        </w:rPr>
        <w:t> </w:t>
      </w:r>
      <w:r>
        <w:rPr>
          <w:spacing w:val="-2"/>
          <w:sz w:val="22"/>
        </w:rPr>
        <w:t>M1-3-</w:t>
      </w:r>
      <w:r>
        <w:rPr>
          <w:spacing w:val="-5"/>
          <w:sz w:val="22"/>
        </w:rPr>
        <w:t>42</w:t>
      </w:r>
    </w:p>
    <w:p>
      <w:pPr>
        <w:spacing w:after="0" w:line="240" w:lineRule="auto"/>
        <w:jc w:val="left"/>
        <w:rPr>
          <w:sz w:val="22"/>
        </w:rPr>
        <w:sectPr>
          <w:footerReference w:type="default" r:id="rId66"/>
          <w:pgSz w:w="11900" w:h="16840"/>
          <w:pgMar w:header="0" w:footer="0" w:top="1260" w:bottom="280" w:left="600" w:right="0"/>
        </w:sectPr>
      </w:pPr>
    </w:p>
    <w:p>
      <w:pPr>
        <w:pStyle w:val="Heading2"/>
      </w:pPr>
      <w:r>
        <w:rPr>
          <w:spacing w:val="-2"/>
        </w:rPr>
        <w:t>Introduction</w:t>
      </w:r>
    </w:p>
    <w:p>
      <w:pPr>
        <w:pStyle w:val="BodyText"/>
        <w:spacing w:line="244" w:lineRule="auto" w:before="286"/>
        <w:ind w:right="1434"/>
        <w:jc w:val="both"/>
      </w:pPr>
      <w:r>
        <w:rPr/>
        <w:t>Since</w:t>
      </w:r>
      <w:r>
        <w:rPr>
          <w:spacing w:val="-2"/>
        </w:rPr>
        <w:t> </w:t>
      </w:r>
      <w:r>
        <w:rPr/>
        <w:t>its</w:t>
      </w:r>
      <w:r>
        <w:rPr>
          <w:spacing w:val="-4"/>
        </w:rPr>
        <w:t> </w:t>
      </w:r>
      <w:r>
        <w:rPr/>
        <w:t>formation,</w:t>
      </w:r>
      <w:r>
        <w:rPr>
          <w:spacing w:val="-5"/>
        </w:rPr>
        <w:t> </w:t>
      </w:r>
      <w:r>
        <w:rPr/>
        <w:t>FPAS</w:t>
      </w:r>
      <w:r>
        <w:rPr>
          <w:spacing w:val="-5"/>
        </w:rPr>
        <w:t> </w:t>
      </w:r>
      <w:r>
        <w:rPr/>
        <w:t>has</w:t>
      </w:r>
      <w:r>
        <w:rPr>
          <w:spacing w:val="-3"/>
        </w:rPr>
        <w:t> </w:t>
      </w:r>
      <w:r>
        <w:rPr/>
        <w:t>been</w:t>
      </w:r>
      <w:r>
        <w:rPr>
          <w:spacing w:val="-2"/>
        </w:rPr>
        <w:t> </w:t>
      </w:r>
      <w:r>
        <w:rPr/>
        <w:t>instrumental</w:t>
      </w:r>
      <w:r>
        <w:rPr>
          <w:spacing w:val="-3"/>
        </w:rPr>
        <w:t> </w:t>
      </w:r>
      <w:r>
        <w:rPr/>
        <w:t>in</w:t>
      </w:r>
      <w:r>
        <w:rPr>
          <w:spacing w:val="-2"/>
        </w:rPr>
        <w:t> </w:t>
      </w:r>
      <w:r>
        <w:rPr/>
        <w:t>driving</w:t>
      </w:r>
      <w:r>
        <w:rPr>
          <w:spacing w:val="-3"/>
        </w:rPr>
        <w:t> </w:t>
      </w:r>
      <w:r>
        <w:rPr/>
        <w:t>changes</w:t>
      </w:r>
      <w:r>
        <w:rPr>
          <w:spacing w:val="-3"/>
        </w:rPr>
        <w:t> </w:t>
      </w:r>
      <w:r>
        <w:rPr/>
        <w:t>in</w:t>
      </w:r>
      <w:r>
        <w:rPr>
          <w:spacing w:val="-2"/>
        </w:rPr>
        <w:t> </w:t>
      </w:r>
      <w:r>
        <w:rPr/>
        <w:t>the</w:t>
      </w:r>
      <w:r>
        <w:rPr>
          <w:spacing w:val="-2"/>
        </w:rPr>
        <w:t> </w:t>
      </w:r>
      <w:r>
        <w:rPr/>
        <w:t>regulations</w:t>
      </w:r>
      <w:r>
        <w:rPr>
          <w:spacing w:val="-3"/>
        </w:rPr>
        <w:t> </w:t>
      </w:r>
      <w:r>
        <w:rPr/>
        <w:t>and</w:t>
      </w:r>
      <w:r>
        <w:rPr>
          <w:spacing w:val="-2"/>
        </w:rPr>
        <w:t> </w:t>
      </w:r>
      <w:r>
        <w:rPr/>
        <w:t>structure of the financial planning industry in Singapore.</w:t>
      </w:r>
    </w:p>
    <w:p>
      <w:pPr>
        <w:pStyle w:val="BodyText"/>
        <w:spacing w:before="266"/>
        <w:ind w:right="1430"/>
        <w:jc w:val="both"/>
      </w:pPr>
      <w:r>
        <w:rPr/>
        <w:t>As mentioned in the previous Chapter, financial planning is a regulated activity in Singapore. Singapore is</w:t>
      </w:r>
      <w:r>
        <w:rPr>
          <w:spacing w:val="-3"/>
        </w:rPr>
        <w:t> </w:t>
      </w:r>
      <w:r>
        <w:rPr/>
        <w:t>one</w:t>
      </w:r>
      <w:r>
        <w:rPr>
          <w:spacing w:val="-2"/>
        </w:rPr>
        <w:t> </w:t>
      </w:r>
      <w:r>
        <w:rPr/>
        <w:t>of</w:t>
      </w:r>
      <w:r>
        <w:rPr>
          <w:spacing w:val="-2"/>
        </w:rPr>
        <w:t> </w:t>
      </w:r>
      <w:r>
        <w:rPr/>
        <w:t>the</w:t>
      </w:r>
      <w:r>
        <w:rPr>
          <w:spacing w:val="-2"/>
        </w:rPr>
        <w:t> </w:t>
      </w:r>
      <w:r>
        <w:rPr/>
        <w:t>first countries</w:t>
      </w:r>
      <w:r>
        <w:rPr>
          <w:spacing w:val="-3"/>
        </w:rPr>
        <w:t> </w:t>
      </w:r>
      <w:r>
        <w:rPr/>
        <w:t>to introduce legislation</w:t>
      </w:r>
      <w:r>
        <w:rPr>
          <w:spacing w:val="-1"/>
        </w:rPr>
        <w:t> </w:t>
      </w:r>
      <w:r>
        <w:rPr/>
        <w:t>that</w:t>
      </w:r>
      <w:r>
        <w:rPr>
          <w:spacing w:val="-1"/>
        </w:rPr>
        <w:t> </w:t>
      </w:r>
      <w:r>
        <w:rPr/>
        <w:t>requires</w:t>
      </w:r>
      <w:r>
        <w:rPr>
          <w:spacing w:val="-1"/>
        </w:rPr>
        <w:t> </w:t>
      </w:r>
      <w:r>
        <w:rPr/>
        <w:t>a person</w:t>
      </w:r>
      <w:r>
        <w:rPr>
          <w:spacing w:val="-1"/>
        </w:rPr>
        <w:t> </w:t>
      </w:r>
      <w:r>
        <w:rPr/>
        <w:t>to be licensed before he can practice as a ‘financial planner’.</w:t>
      </w:r>
    </w:p>
    <w:p>
      <w:pPr>
        <w:pStyle w:val="BodyText"/>
        <w:spacing w:line="237" w:lineRule="auto" w:before="276"/>
        <w:ind w:right="1424"/>
        <w:jc w:val="both"/>
      </w:pPr>
      <w:r>
        <w:rPr/>
        <w:t>Consumers in the financial market need to feel confident that the market is one that is well regulated and operates fairly. If they feel that they cannot trust the regulatory environment, they will not participate in the market. In Singapore, the financial services industry is controlled mainly by the Monetary Authority of Singapore.</w:t>
      </w:r>
    </w:p>
    <w:p>
      <w:pPr>
        <w:pStyle w:val="BodyText"/>
        <w:spacing w:line="237" w:lineRule="auto" w:before="280"/>
        <w:ind w:right="1422"/>
        <w:jc w:val="both"/>
      </w:pPr>
      <w:r>
        <w:rPr/>
        <w:t>In</w:t>
      </w:r>
      <w:r>
        <w:rPr>
          <w:spacing w:val="-1"/>
        </w:rPr>
        <w:t> </w:t>
      </w:r>
      <w:r>
        <w:rPr/>
        <w:t>this</w:t>
      </w:r>
      <w:r>
        <w:rPr>
          <w:spacing w:val="-2"/>
        </w:rPr>
        <w:t> </w:t>
      </w:r>
      <w:r>
        <w:rPr/>
        <w:t>Chapter,</w:t>
      </w:r>
      <w:r>
        <w:rPr>
          <w:spacing w:val="-2"/>
        </w:rPr>
        <w:t> </w:t>
      </w:r>
      <w:r>
        <w:rPr/>
        <w:t>we</w:t>
      </w:r>
      <w:r>
        <w:rPr>
          <w:spacing w:val="-3"/>
        </w:rPr>
        <w:t> </w:t>
      </w:r>
      <w:r>
        <w:rPr/>
        <w:t>will</w:t>
      </w:r>
      <w:r>
        <w:rPr>
          <w:spacing w:val="-2"/>
        </w:rPr>
        <w:t> </w:t>
      </w:r>
      <w:r>
        <w:rPr/>
        <w:t>look</w:t>
      </w:r>
      <w:r>
        <w:rPr>
          <w:spacing w:val="-3"/>
        </w:rPr>
        <w:t> </w:t>
      </w:r>
      <w:r>
        <w:rPr/>
        <w:t>at</w:t>
      </w:r>
      <w:r>
        <w:rPr>
          <w:spacing w:val="-1"/>
        </w:rPr>
        <w:t> </w:t>
      </w:r>
      <w:r>
        <w:rPr/>
        <w:t>the financial</w:t>
      </w:r>
      <w:r>
        <w:rPr>
          <w:spacing w:val="-1"/>
        </w:rPr>
        <w:t> </w:t>
      </w:r>
      <w:r>
        <w:rPr/>
        <w:t>system</w:t>
      </w:r>
      <w:r>
        <w:rPr>
          <w:spacing w:val="-2"/>
        </w:rPr>
        <w:t> </w:t>
      </w:r>
      <w:r>
        <w:rPr/>
        <w:t>of Singapore</w:t>
      </w:r>
      <w:r>
        <w:rPr>
          <w:spacing w:val="-3"/>
        </w:rPr>
        <w:t> </w:t>
      </w:r>
      <w:r>
        <w:rPr/>
        <w:t>and</w:t>
      </w:r>
      <w:r>
        <w:rPr>
          <w:spacing w:val="-3"/>
        </w:rPr>
        <w:t> </w:t>
      </w:r>
      <w:r>
        <w:rPr/>
        <w:t>the</w:t>
      </w:r>
      <w:r>
        <w:rPr>
          <w:spacing w:val="-1"/>
        </w:rPr>
        <w:t> </w:t>
      </w:r>
      <w:r>
        <w:rPr/>
        <w:t>roles</w:t>
      </w:r>
      <w:r>
        <w:rPr>
          <w:spacing w:val="-2"/>
        </w:rPr>
        <w:t> </w:t>
      </w:r>
      <w:r>
        <w:rPr/>
        <w:t>and</w:t>
      </w:r>
      <w:r>
        <w:rPr>
          <w:spacing w:val="-1"/>
        </w:rPr>
        <w:t> </w:t>
      </w:r>
      <w:r>
        <w:rPr/>
        <w:t>involvements</w:t>
      </w:r>
      <w:r>
        <w:rPr>
          <w:spacing w:val="-4"/>
        </w:rPr>
        <w:t> </w:t>
      </w:r>
      <w:r>
        <w:rPr/>
        <w:t>of the various regulatory bodies in Singapore in relation to the financial planning profession. Given that financial planning is a distinct element within the spectrum of financial services, it is critical that we seek some understanding of these areas.</w:t>
      </w:r>
    </w:p>
    <w:p>
      <w:pPr>
        <w:spacing w:before="275"/>
        <w:ind w:left="252" w:right="0" w:firstLine="0"/>
        <w:jc w:val="both"/>
        <w:rPr>
          <w:b/>
          <w:sz w:val="24"/>
        </w:rPr>
      </w:pPr>
      <w:r>
        <w:rPr>
          <w:b/>
          <w:sz w:val="24"/>
        </w:rPr>
        <w:t>Learning</w:t>
      </w:r>
      <w:r>
        <w:rPr>
          <w:b/>
          <w:spacing w:val="-2"/>
          <w:sz w:val="24"/>
        </w:rPr>
        <w:t> Outcomes</w:t>
      </w:r>
    </w:p>
    <w:p>
      <w:pPr>
        <w:pStyle w:val="BodyText"/>
        <w:spacing w:before="72"/>
        <w:ind w:left="0"/>
        <w:rPr>
          <w:b/>
          <w:sz w:val="20"/>
        </w:rPr>
      </w:pPr>
      <w:r>
        <w:rPr/>
        <mc:AlternateContent>
          <mc:Choice Requires="wps">
            <w:drawing>
              <wp:anchor distT="0" distB="0" distL="0" distR="0" allowOverlap="1" layoutInCell="1" locked="0" behindDoc="1" simplePos="0" relativeHeight="487601152">
                <wp:simplePos x="0" y="0"/>
                <wp:positionH relativeFrom="page">
                  <wp:posOffset>534669</wp:posOffset>
                </wp:positionH>
                <wp:positionV relativeFrom="paragraph">
                  <wp:posOffset>215989</wp:posOffset>
                </wp:positionV>
                <wp:extent cx="6119495" cy="1937385"/>
                <wp:effectExtent l="0" t="0" r="0" b="0"/>
                <wp:wrapTopAndBottom/>
                <wp:docPr id="96" name="Textbox 96"/>
                <wp:cNvGraphicFramePr>
                  <a:graphicFrameLocks/>
                </wp:cNvGraphicFramePr>
                <a:graphic>
                  <a:graphicData uri="http://schemas.microsoft.com/office/word/2010/wordprocessingShape">
                    <wps:wsp>
                      <wps:cNvPr id="96" name="Textbox 96"/>
                      <wps:cNvSpPr txBox="1"/>
                      <wps:spPr>
                        <a:xfrm>
                          <a:off x="0" y="0"/>
                          <a:ext cx="6119495" cy="1937385"/>
                        </a:xfrm>
                        <a:prstGeom prst="rect">
                          <a:avLst/>
                        </a:prstGeom>
                        <a:solidFill>
                          <a:srgbClr val="D9D9D9"/>
                        </a:solidFill>
                      </wps:spPr>
                      <wps:txbx>
                        <w:txbxContent>
                          <w:p>
                            <w:pPr>
                              <w:pStyle w:val="BodyText"/>
                              <w:numPr>
                                <w:ilvl w:val="0"/>
                                <w:numId w:val="76"/>
                              </w:numPr>
                              <w:tabs>
                                <w:tab w:pos="575" w:val="left" w:leader="none"/>
                              </w:tabs>
                              <w:spacing w:line="292" w:lineRule="exact" w:before="226" w:after="0"/>
                              <w:ind w:left="575" w:right="0" w:hanging="291"/>
                              <w:jc w:val="left"/>
                              <w:rPr>
                                <w:color w:val="000000"/>
                              </w:rPr>
                            </w:pPr>
                            <w:r>
                              <w:rPr>
                                <w:color w:val="000000"/>
                              </w:rPr>
                              <w:t>Describe</w:t>
                            </w:r>
                            <w:r>
                              <w:rPr>
                                <w:color w:val="000000"/>
                                <w:spacing w:val="-6"/>
                              </w:rPr>
                              <w:t> </w:t>
                            </w:r>
                            <w:r>
                              <w:rPr>
                                <w:color w:val="000000"/>
                              </w:rPr>
                              <w:t>the</w:t>
                            </w:r>
                            <w:r>
                              <w:rPr>
                                <w:color w:val="000000"/>
                                <w:spacing w:val="-3"/>
                              </w:rPr>
                              <w:t> </w:t>
                            </w:r>
                            <w:r>
                              <w:rPr>
                                <w:color w:val="000000"/>
                              </w:rPr>
                              <w:t>structure</w:t>
                            </w:r>
                            <w:r>
                              <w:rPr>
                                <w:color w:val="000000"/>
                                <w:spacing w:val="-5"/>
                              </w:rPr>
                              <w:t> </w:t>
                            </w:r>
                            <w:r>
                              <w:rPr>
                                <w:color w:val="000000"/>
                              </w:rPr>
                              <w:t>of</w:t>
                            </w:r>
                            <w:r>
                              <w:rPr>
                                <w:color w:val="000000"/>
                                <w:spacing w:val="-5"/>
                              </w:rPr>
                              <w:t> </w:t>
                            </w:r>
                            <w:r>
                              <w:rPr>
                                <w:color w:val="000000"/>
                              </w:rPr>
                              <w:t>the</w:t>
                            </w:r>
                            <w:r>
                              <w:rPr>
                                <w:color w:val="000000"/>
                                <w:spacing w:val="-3"/>
                              </w:rPr>
                              <w:t> </w:t>
                            </w:r>
                            <w:r>
                              <w:rPr>
                                <w:color w:val="000000"/>
                              </w:rPr>
                              <w:t>Singapore</w:t>
                            </w:r>
                            <w:r>
                              <w:rPr>
                                <w:color w:val="000000"/>
                                <w:spacing w:val="-5"/>
                              </w:rPr>
                              <w:t> </w:t>
                            </w:r>
                            <w:r>
                              <w:rPr>
                                <w:color w:val="000000"/>
                              </w:rPr>
                              <w:t>financial</w:t>
                            </w:r>
                            <w:r>
                              <w:rPr>
                                <w:color w:val="000000"/>
                                <w:spacing w:val="-2"/>
                              </w:rPr>
                              <w:t> system</w:t>
                            </w:r>
                          </w:p>
                          <w:p>
                            <w:pPr>
                              <w:pStyle w:val="BodyText"/>
                              <w:numPr>
                                <w:ilvl w:val="0"/>
                                <w:numId w:val="76"/>
                              </w:numPr>
                              <w:tabs>
                                <w:tab w:pos="575" w:val="left" w:leader="none"/>
                              </w:tabs>
                              <w:spacing w:line="289" w:lineRule="exact" w:before="0" w:after="0"/>
                              <w:ind w:left="575" w:right="0" w:hanging="291"/>
                              <w:jc w:val="left"/>
                              <w:rPr>
                                <w:color w:val="000000"/>
                              </w:rPr>
                            </w:pPr>
                            <w:r>
                              <w:rPr>
                                <w:color w:val="000000"/>
                              </w:rPr>
                              <w:t>Identify</w:t>
                            </w:r>
                            <w:r>
                              <w:rPr>
                                <w:color w:val="000000"/>
                                <w:spacing w:val="-9"/>
                              </w:rPr>
                              <w:t> </w:t>
                            </w:r>
                            <w:r>
                              <w:rPr>
                                <w:color w:val="000000"/>
                              </w:rPr>
                              <w:t>the</w:t>
                            </w:r>
                            <w:r>
                              <w:rPr>
                                <w:color w:val="000000"/>
                                <w:spacing w:val="-5"/>
                              </w:rPr>
                              <w:t> </w:t>
                            </w:r>
                            <w:r>
                              <w:rPr>
                                <w:color w:val="000000"/>
                              </w:rPr>
                              <w:t>main</w:t>
                            </w:r>
                            <w:r>
                              <w:rPr>
                                <w:color w:val="000000"/>
                                <w:spacing w:val="-4"/>
                              </w:rPr>
                              <w:t> </w:t>
                            </w:r>
                            <w:r>
                              <w:rPr>
                                <w:color w:val="000000"/>
                              </w:rPr>
                              <w:t>regulators</w:t>
                            </w:r>
                            <w:r>
                              <w:rPr>
                                <w:color w:val="000000"/>
                                <w:spacing w:val="-3"/>
                              </w:rPr>
                              <w:t> </w:t>
                            </w:r>
                            <w:r>
                              <w:rPr>
                                <w:color w:val="000000"/>
                              </w:rPr>
                              <w:t>of</w:t>
                            </w:r>
                            <w:r>
                              <w:rPr>
                                <w:color w:val="000000"/>
                                <w:spacing w:val="-4"/>
                              </w:rPr>
                              <w:t> </w:t>
                            </w:r>
                            <w:r>
                              <w:rPr>
                                <w:color w:val="000000"/>
                              </w:rPr>
                              <w:t>the</w:t>
                            </w:r>
                            <w:r>
                              <w:rPr>
                                <w:color w:val="000000"/>
                                <w:spacing w:val="-5"/>
                              </w:rPr>
                              <w:t> </w:t>
                            </w:r>
                            <w:r>
                              <w:rPr>
                                <w:color w:val="000000"/>
                              </w:rPr>
                              <w:t>financial</w:t>
                            </w:r>
                            <w:r>
                              <w:rPr>
                                <w:color w:val="000000"/>
                                <w:spacing w:val="-5"/>
                              </w:rPr>
                              <w:t> </w:t>
                            </w:r>
                            <w:r>
                              <w:rPr>
                                <w:color w:val="000000"/>
                              </w:rPr>
                              <w:t>planning</w:t>
                            </w:r>
                            <w:r>
                              <w:rPr>
                                <w:color w:val="000000"/>
                                <w:spacing w:val="-3"/>
                              </w:rPr>
                              <w:t> </w:t>
                            </w:r>
                            <w:r>
                              <w:rPr>
                                <w:color w:val="000000"/>
                              </w:rPr>
                              <w:t>industry</w:t>
                            </w:r>
                            <w:r>
                              <w:rPr>
                                <w:color w:val="000000"/>
                                <w:spacing w:val="-3"/>
                              </w:rPr>
                              <w:t> </w:t>
                            </w:r>
                            <w:r>
                              <w:rPr>
                                <w:color w:val="000000"/>
                              </w:rPr>
                              <w:t>in</w:t>
                            </w:r>
                            <w:r>
                              <w:rPr>
                                <w:color w:val="000000"/>
                                <w:spacing w:val="-4"/>
                              </w:rPr>
                              <w:t> </w:t>
                            </w:r>
                            <w:r>
                              <w:rPr>
                                <w:color w:val="000000"/>
                                <w:spacing w:val="-2"/>
                              </w:rPr>
                              <w:t>Singapore</w:t>
                            </w:r>
                          </w:p>
                          <w:p>
                            <w:pPr>
                              <w:pStyle w:val="BodyText"/>
                              <w:numPr>
                                <w:ilvl w:val="0"/>
                                <w:numId w:val="76"/>
                              </w:numPr>
                              <w:tabs>
                                <w:tab w:pos="575" w:val="left" w:leader="none"/>
                              </w:tabs>
                              <w:spacing w:line="288" w:lineRule="exact" w:before="0" w:after="0"/>
                              <w:ind w:left="575" w:right="0" w:hanging="291"/>
                              <w:jc w:val="left"/>
                              <w:rPr>
                                <w:color w:val="000000"/>
                              </w:rPr>
                            </w:pPr>
                            <w:r>
                              <w:rPr>
                                <w:color w:val="000000"/>
                              </w:rPr>
                              <w:t>Describe</w:t>
                            </w:r>
                            <w:r>
                              <w:rPr>
                                <w:color w:val="000000"/>
                                <w:spacing w:val="-7"/>
                              </w:rPr>
                              <w:t> </w:t>
                            </w:r>
                            <w:r>
                              <w:rPr>
                                <w:color w:val="000000"/>
                              </w:rPr>
                              <w:t>the</w:t>
                            </w:r>
                            <w:r>
                              <w:rPr>
                                <w:color w:val="000000"/>
                                <w:spacing w:val="-3"/>
                              </w:rPr>
                              <w:t> </w:t>
                            </w:r>
                            <w:r>
                              <w:rPr>
                                <w:color w:val="000000"/>
                              </w:rPr>
                              <w:t>roles</w:t>
                            </w:r>
                            <w:r>
                              <w:rPr>
                                <w:color w:val="000000"/>
                                <w:spacing w:val="-3"/>
                              </w:rPr>
                              <w:t> </w:t>
                            </w:r>
                            <w:r>
                              <w:rPr>
                                <w:color w:val="000000"/>
                              </w:rPr>
                              <w:t>of</w:t>
                            </w:r>
                            <w:r>
                              <w:rPr>
                                <w:color w:val="000000"/>
                                <w:spacing w:val="-4"/>
                              </w:rPr>
                              <w:t> </w:t>
                            </w:r>
                            <w:r>
                              <w:rPr>
                                <w:color w:val="000000"/>
                              </w:rPr>
                              <w:t>Monetary</w:t>
                            </w:r>
                            <w:r>
                              <w:rPr>
                                <w:color w:val="000000"/>
                                <w:spacing w:val="-5"/>
                              </w:rPr>
                              <w:t> </w:t>
                            </w:r>
                            <w:r>
                              <w:rPr>
                                <w:color w:val="000000"/>
                              </w:rPr>
                              <w:t>Authority</w:t>
                            </w:r>
                            <w:r>
                              <w:rPr>
                                <w:color w:val="000000"/>
                                <w:spacing w:val="-3"/>
                              </w:rPr>
                              <w:t> </w:t>
                            </w:r>
                            <w:r>
                              <w:rPr>
                                <w:color w:val="000000"/>
                              </w:rPr>
                              <w:t>of</w:t>
                            </w:r>
                            <w:r>
                              <w:rPr>
                                <w:color w:val="000000"/>
                                <w:spacing w:val="-2"/>
                              </w:rPr>
                              <w:t> </w:t>
                            </w:r>
                            <w:r>
                              <w:rPr>
                                <w:color w:val="000000"/>
                              </w:rPr>
                              <w:t>Singapore</w:t>
                            </w:r>
                            <w:r>
                              <w:rPr>
                                <w:color w:val="000000"/>
                                <w:spacing w:val="-4"/>
                              </w:rPr>
                              <w:t> </w:t>
                            </w:r>
                            <w:r>
                              <w:rPr>
                                <w:color w:val="000000"/>
                              </w:rPr>
                              <w:t>and</w:t>
                            </w:r>
                            <w:r>
                              <w:rPr>
                                <w:color w:val="000000"/>
                                <w:spacing w:val="-4"/>
                              </w:rPr>
                              <w:t> </w:t>
                            </w:r>
                            <w:r>
                              <w:rPr>
                                <w:color w:val="000000"/>
                              </w:rPr>
                              <w:t>Singapore</w:t>
                            </w:r>
                            <w:r>
                              <w:rPr>
                                <w:color w:val="000000"/>
                                <w:spacing w:val="-2"/>
                              </w:rPr>
                              <w:t> Exchange</w:t>
                            </w:r>
                          </w:p>
                          <w:p>
                            <w:pPr>
                              <w:pStyle w:val="BodyText"/>
                              <w:numPr>
                                <w:ilvl w:val="0"/>
                                <w:numId w:val="76"/>
                              </w:numPr>
                              <w:tabs>
                                <w:tab w:pos="574" w:val="left" w:leader="none"/>
                                <w:tab w:pos="689" w:val="left" w:leader="none"/>
                              </w:tabs>
                              <w:spacing w:line="232" w:lineRule="auto" w:before="4" w:after="0"/>
                              <w:ind w:left="689" w:right="553" w:hanging="406"/>
                              <w:jc w:val="left"/>
                              <w:rPr>
                                <w:color w:val="000000"/>
                              </w:rPr>
                            </w:pPr>
                            <w:r>
                              <w:rPr>
                                <w:color w:val="000000"/>
                              </w:rPr>
                              <w:t>Identify</w:t>
                            </w:r>
                            <w:r>
                              <w:rPr>
                                <w:color w:val="000000"/>
                                <w:spacing w:val="-7"/>
                              </w:rPr>
                              <w:t> </w:t>
                            </w:r>
                            <w:r>
                              <w:rPr>
                                <w:color w:val="000000"/>
                              </w:rPr>
                              <w:t>the</w:t>
                            </w:r>
                            <w:r>
                              <w:rPr>
                                <w:color w:val="000000"/>
                                <w:spacing w:val="-6"/>
                              </w:rPr>
                              <w:t> </w:t>
                            </w:r>
                            <w:r>
                              <w:rPr>
                                <w:color w:val="000000"/>
                              </w:rPr>
                              <w:t>various</w:t>
                            </w:r>
                            <w:r>
                              <w:rPr>
                                <w:color w:val="000000"/>
                                <w:spacing w:val="-4"/>
                              </w:rPr>
                              <w:t> </w:t>
                            </w:r>
                            <w:r>
                              <w:rPr>
                                <w:color w:val="000000"/>
                              </w:rPr>
                              <w:t>self-regulatory</w:t>
                            </w:r>
                            <w:r>
                              <w:rPr>
                                <w:color w:val="000000"/>
                                <w:spacing w:val="-4"/>
                              </w:rPr>
                              <w:t> </w:t>
                            </w:r>
                            <w:r>
                              <w:rPr>
                                <w:color w:val="000000"/>
                              </w:rPr>
                              <w:t>organizations</w:t>
                            </w:r>
                            <w:r>
                              <w:rPr>
                                <w:color w:val="000000"/>
                                <w:spacing w:val="-6"/>
                              </w:rPr>
                              <w:t> </w:t>
                            </w:r>
                            <w:r>
                              <w:rPr>
                                <w:color w:val="000000"/>
                              </w:rPr>
                              <w:t>and</w:t>
                            </w:r>
                            <w:r>
                              <w:rPr>
                                <w:color w:val="000000"/>
                                <w:spacing w:val="-3"/>
                              </w:rPr>
                              <w:t> </w:t>
                            </w:r>
                            <w:r>
                              <w:rPr>
                                <w:color w:val="000000"/>
                              </w:rPr>
                              <w:t>associations</w:t>
                            </w:r>
                            <w:r>
                              <w:rPr>
                                <w:color w:val="000000"/>
                                <w:spacing w:val="-4"/>
                              </w:rPr>
                              <w:t> </w:t>
                            </w:r>
                            <w:r>
                              <w:rPr>
                                <w:color w:val="000000"/>
                              </w:rPr>
                              <w:t>for</w:t>
                            </w:r>
                            <w:r>
                              <w:rPr>
                                <w:color w:val="000000"/>
                                <w:spacing w:val="-5"/>
                              </w:rPr>
                              <w:t> </w:t>
                            </w:r>
                            <w:r>
                              <w:rPr>
                                <w:color w:val="000000"/>
                              </w:rPr>
                              <w:t>financial</w:t>
                            </w:r>
                            <w:r>
                              <w:rPr>
                                <w:color w:val="000000"/>
                                <w:spacing w:val="-3"/>
                              </w:rPr>
                              <w:t> </w:t>
                            </w:r>
                            <w:r>
                              <w:rPr>
                                <w:color w:val="000000"/>
                              </w:rPr>
                              <w:t>planning and their respective roles</w:t>
                            </w:r>
                          </w:p>
                          <w:p>
                            <w:pPr>
                              <w:pStyle w:val="BodyText"/>
                              <w:numPr>
                                <w:ilvl w:val="0"/>
                                <w:numId w:val="76"/>
                              </w:numPr>
                              <w:tabs>
                                <w:tab w:pos="575" w:val="left" w:leader="none"/>
                              </w:tabs>
                              <w:spacing w:line="290" w:lineRule="exact" w:before="1" w:after="0"/>
                              <w:ind w:left="575" w:right="0" w:hanging="291"/>
                              <w:jc w:val="left"/>
                              <w:rPr>
                                <w:color w:val="000000"/>
                              </w:rPr>
                            </w:pPr>
                            <w:r>
                              <w:rPr>
                                <w:color w:val="000000"/>
                              </w:rPr>
                              <w:t>List</w:t>
                            </w:r>
                            <w:r>
                              <w:rPr>
                                <w:color w:val="000000"/>
                                <w:spacing w:val="-5"/>
                              </w:rPr>
                              <w:t> </w:t>
                            </w:r>
                            <w:r>
                              <w:rPr>
                                <w:color w:val="000000"/>
                              </w:rPr>
                              <w:t>the</w:t>
                            </w:r>
                            <w:r>
                              <w:rPr>
                                <w:color w:val="000000"/>
                                <w:spacing w:val="-2"/>
                              </w:rPr>
                              <w:t> </w:t>
                            </w:r>
                            <w:r>
                              <w:rPr>
                                <w:color w:val="000000"/>
                              </w:rPr>
                              <w:t>various</w:t>
                            </w:r>
                            <w:r>
                              <w:rPr>
                                <w:color w:val="000000"/>
                                <w:spacing w:val="-5"/>
                              </w:rPr>
                              <w:t> </w:t>
                            </w:r>
                            <w:r>
                              <w:rPr>
                                <w:color w:val="000000"/>
                              </w:rPr>
                              <w:t>rules</w:t>
                            </w:r>
                            <w:r>
                              <w:rPr>
                                <w:color w:val="000000"/>
                                <w:spacing w:val="-5"/>
                              </w:rPr>
                              <w:t> </w:t>
                            </w:r>
                            <w:r>
                              <w:rPr>
                                <w:color w:val="000000"/>
                              </w:rPr>
                              <w:t>and</w:t>
                            </w:r>
                            <w:r>
                              <w:rPr>
                                <w:color w:val="000000"/>
                                <w:spacing w:val="-5"/>
                              </w:rPr>
                              <w:t> </w:t>
                            </w:r>
                            <w:r>
                              <w:rPr>
                                <w:color w:val="000000"/>
                              </w:rPr>
                              <w:t>regulations</w:t>
                            </w:r>
                            <w:r>
                              <w:rPr>
                                <w:color w:val="000000"/>
                                <w:spacing w:val="-3"/>
                              </w:rPr>
                              <w:t> </w:t>
                            </w:r>
                            <w:r>
                              <w:rPr>
                                <w:color w:val="000000"/>
                              </w:rPr>
                              <w:t>affecting</w:t>
                            </w:r>
                            <w:r>
                              <w:rPr>
                                <w:color w:val="000000"/>
                                <w:spacing w:val="-5"/>
                              </w:rPr>
                              <w:t> </w:t>
                            </w:r>
                            <w:r>
                              <w:rPr>
                                <w:color w:val="000000"/>
                              </w:rPr>
                              <w:t>the</w:t>
                            </w:r>
                            <w:r>
                              <w:rPr>
                                <w:color w:val="000000"/>
                                <w:spacing w:val="-5"/>
                              </w:rPr>
                              <w:t> </w:t>
                            </w:r>
                            <w:r>
                              <w:rPr>
                                <w:color w:val="000000"/>
                              </w:rPr>
                              <w:t>financial</w:t>
                            </w:r>
                            <w:r>
                              <w:rPr>
                                <w:color w:val="000000"/>
                                <w:spacing w:val="-5"/>
                              </w:rPr>
                              <w:t> </w:t>
                            </w:r>
                            <w:r>
                              <w:rPr>
                                <w:color w:val="000000"/>
                              </w:rPr>
                              <w:t>planning</w:t>
                            </w:r>
                            <w:r>
                              <w:rPr>
                                <w:color w:val="000000"/>
                                <w:spacing w:val="-5"/>
                              </w:rPr>
                              <w:t> </w:t>
                            </w:r>
                            <w:r>
                              <w:rPr>
                                <w:color w:val="000000"/>
                                <w:spacing w:val="-2"/>
                              </w:rPr>
                              <w:t>profession</w:t>
                            </w:r>
                          </w:p>
                          <w:p>
                            <w:pPr>
                              <w:pStyle w:val="BodyText"/>
                              <w:numPr>
                                <w:ilvl w:val="0"/>
                                <w:numId w:val="76"/>
                              </w:numPr>
                              <w:tabs>
                                <w:tab w:pos="574" w:val="left" w:leader="none"/>
                                <w:tab w:pos="689" w:val="left" w:leader="none"/>
                              </w:tabs>
                              <w:spacing w:line="232" w:lineRule="auto" w:before="5" w:after="0"/>
                              <w:ind w:left="689" w:right="741" w:hanging="406"/>
                              <w:jc w:val="left"/>
                              <w:rPr>
                                <w:color w:val="000000"/>
                              </w:rPr>
                            </w:pPr>
                            <w:r>
                              <w:rPr>
                                <w:color w:val="000000"/>
                              </w:rPr>
                              <w:t>Understand</w:t>
                            </w:r>
                            <w:r>
                              <w:rPr>
                                <w:color w:val="000000"/>
                                <w:spacing w:val="-3"/>
                              </w:rPr>
                              <w:t> </w:t>
                            </w:r>
                            <w:r>
                              <w:rPr>
                                <w:color w:val="000000"/>
                              </w:rPr>
                              <w:t>the</w:t>
                            </w:r>
                            <w:r>
                              <w:rPr>
                                <w:color w:val="000000"/>
                                <w:spacing w:val="-5"/>
                              </w:rPr>
                              <w:t> </w:t>
                            </w:r>
                            <w:r>
                              <w:rPr>
                                <w:color w:val="000000"/>
                              </w:rPr>
                              <w:t>principles</w:t>
                            </w:r>
                            <w:r>
                              <w:rPr>
                                <w:color w:val="000000"/>
                                <w:spacing w:val="-4"/>
                              </w:rPr>
                              <w:t> </w:t>
                            </w:r>
                            <w:r>
                              <w:rPr>
                                <w:color w:val="000000"/>
                              </w:rPr>
                              <w:t>and</w:t>
                            </w:r>
                            <w:r>
                              <w:rPr>
                                <w:color w:val="000000"/>
                                <w:spacing w:val="-5"/>
                              </w:rPr>
                              <w:t> </w:t>
                            </w:r>
                            <w:r>
                              <w:rPr>
                                <w:color w:val="000000"/>
                              </w:rPr>
                              <w:t>requirements</w:t>
                            </w:r>
                            <w:r>
                              <w:rPr>
                                <w:color w:val="000000"/>
                                <w:spacing w:val="-4"/>
                              </w:rPr>
                              <w:t> </w:t>
                            </w:r>
                            <w:r>
                              <w:rPr>
                                <w:color w:val="000000"/>
                              </w:rPr>
                              <w:t>of</w:t>
                            </w:r>
                            <w:r>
                              <w:rPr>
                                <w:color w:val="000000"/>
                                <w:spacing w:val="-5"/>
                              </w:rPr>
                              <w:t> </w:t>
                            </w:r>
                            <w:r>
                              <w:rPr>
                                <w:color w:val="000000"/>
                              </w:rPr>
                              <w:t>the</w:t>
                            </w:r>
                            <w:r>
                              <w:rPr>
                                <w:color w:val="000000"/>
                                <w:spacing w:val="-3"/>
                              </w:rPr>
                              <w:t> </w:t>
                            </w:r>
                            <w:r>
                              <w:rPr>
                                <w:color w:val="000000"/>
                              </w:rPr>
                              <w:t>FAA</w:t>
                            </w:r>
                            <w:r>
                              <w:rPr>
                                <w:color w:val="000000"/>
                                <w:spacing w:val="-3"/>
                              </w:rPr>
                              <w:t> </w:t>
                            </w:r>
                            <w:r>
                              <w:rPr>
                                <w:color w:val="000000"/>
                              </w:rPr>
                              <w:t>and</w:t>
                            </w:r>
                            <w:r>
                              <w:rPr>
                                <w:color w:val="000000"/>
                                <w:spacing w:val="-5"/>
                              </w:rPr>
                              <w:t> </w:t>
                            </w:r>
                            <w:r>
                              <w:rPr>
                                <w:color w:val="000000"/>
                              </w:rPr>
                              <w:t>FAR</w:t>
                            </w:r>
                            <w:r>
                              <w:rPr>
                                <w:color w:val="000000"/>
                                <w:spacing w:val="-4"/>
                              </w:rPr>
                              <w:t> </w:t>
                            </w:r>
                            <w:r>
                              <w:rPr>
                                <w:color w:val="000000"/>
                              </w:rPr>
                              <w:t>and</w:t>
                            </w:r>
                            <w:r>
                              <w:rPr>
                                <w:color w:val="000000"/>
                                <w:spacing w:val="-5"/>
                              </w:rPr>
                              <w:t> </w:t>
                            </w:r>
                            <w:r>
                              <w:rPr>
                                <w:color w:val="000000"/>
                              </w:rPr>
                              <w:t>the</w:t>
                            </w:r>
                            <w:r>
                              <w:rPr>
                                <w:color w:val="000000"/>
                                <w:spacing w:val="-3"/>
                              </w:rPr>
                              <w:t> </w:t>
                            </w:r>
                            <w:r>
                              <w:rPr>
                                <w:color w:val="000000"/>
                              </w:rPr>
                              <w:t>related</w:t>
                            </w:r>
                            <w:r>
                              <w:rPr>
                                <w:color w:val="000000"/>
                                <w:spacing w:val="-3"/>
                              </w:rPr>
                              <w:t> </w:t>
                            </w:r>
                            <w:r>
                              <w:rPr>
                                <w:color w:val="000000"/>
                              </w:rPr>
                              <w:t>MAS Notices and Guidelines</w:t>
                            </w:r>
                          </w:p>
                          <w:p>
                            <w:pPr>
                              <w:pStyle w:val="BodyText"/>
                              <w:numPr>
                                <w:ilvl w:val="0"/>
                                <w:numId w:val="76"/>
                              </w:numPr>
                              <w:tabs>
                                <w:tab w:pos="575" w:val="left" w:leader="none"/>
                              </w:tabs>
                              <w:spacing w:line="240" w:lineRule="auto" w:before="3" w:after="0"/>
                              <w:ind w:left="575" w:right="0" w:hanging="291"/>
                              <w:jc w:val="left"/>
                              <w:rPr>
                                <w:color w:val="000000"/>
                              </w:rPr>
                            </w:pPr>
                            <w:r>
                              <w:rPr>
                                <w:color w:val="000000"/>
                              </w:rPr>
                              <w:t>Explain</w:t>
                            </w:r>
                            <w:r>
                              <w:rPr>
                                <w:color w:val="000000"/>
                                <w:spacing w:val="-5"/>
                              </w:rPr>
                              <w:t> </w:t>
                            </w:r>
                            <w:r>
                              <w:rPr>
                                <w:color w:val="000000"/>
                              </w:rPr>
                              <w:t>the</w:t>
                            </w:r>
                            <w:r>
                              <w:rPr>
                                <w:color w:val="000000"/>
                                <w:spacing w:val="-2"/>
                              </w:rPr>
                              <w:t> </w:t>
                            </w:r>
                            <w:r>
                              <w:rPr>
                                <w:color w:val="000000"/>
                              </w:rPr>
                              <w:t>structures</w:t>
                            </w:r>
                            <w:r>
                              <w:rPr>
                                <w:color w:val="000000"/>
                                <w:spacing w:val="-5"/>
                              </w:rPr>
                              <w:t> </w:t>
                            </w:r>
                            <w:r>
                              <w:rPr>
                                <w:color w:val="000000"/>
                              </w:rPr>
                              <w:t>of</w:t>
                            </w:r>
                            <w:r>
                              <w:rPr>
                                <w:color w:val="000000"/>
                                <w:spacing w:val="-3"/>
                              </w:rPr>
                              <w:t> </w:t>
                            </w:r>
                            <w:r>
                              <w:rPr>
                                <w:color w:val="000000"/>
                              </w:rPr>
                              <w:t>a</w:t>
                            </w:r>
                            <w:r>
                              <w:rPr>
                                <w:color w:val="000000"/>
                                <w:spacing w:val="-3"/>
                              </w:rPr>
                              <w:t> </w:t>
                            </w:r>
                            <w:r>
                              <w:rPr>
                                <w:color w:val="000000"/>
                              </w:rPr>
                              <w:t>business</w:t>
                            </w:r>
                            <w:r>
                              <w:rPr>
                                <w:color w:val="000000"/>
                                <w:spacing w:val="-3"/>
                              </w:rPr>
                              <w:t> </w:t>
                            </w:r>
                            <w:r>
                              <w:rPr>
                                <w:color w:val="000000"/>
                                <w:spacing w:val="-2"/>
                              </w:rPr>
                              <w:t>organization</w:t>
                            </w:r>
                          </w:p>
                        </w:txbxContent>
                      </wps:txbx>
                      <wps:bodyPr wrap="square" lIns="0" tIns="0" rIns="0" bIns="0" rtlCol="0">
                        <a:noAutofit/>
                      </wps:bodyPr>
                    </wps:wsp>
                  </a:graphicData>
                </a:graphic>
              </wp:anchor>
            </w:drawing>
          </mc:Choice>
          <mc:Fallback>
            <w:pict>
              <v:shape style="position:absolute;margin-left:42.099998pt;margin-top:17.00703pt;width:481.85pt;height:152.550pt;mso-position-horizontal-relative:page;mso-position-vertical-relative:paragraph;z-index:-15715328;mso-wrap-distance-left:0;mso-wrap-distance-right:0" type="#_x0000_t202" id="docshape87" filled="true" fillcolor="#d9d9d9" stroked="false">
                <v:textbox inset="0,0,0,0">
                  <w:txbxContent>
                    <w:p>
                      <w:pPr>
                        <w:pStyle w:val="BodyText"/>
                        <w:numPr>
                          <w:ilvl w:val="0"/>
                          <w:numId w:val="76"/>
                        </w:numPr>
                        <w:tabs>
                          <w:tab w:pos="575" w:val="left" w:leader="none"/>
                        </w:tabs>
                        <w:spacing w:line="292" w:lineRule="exact" w:before="226" w:after="0"/>
                        <w:ind w:left="575" w:right="0" w:hanging="291"/>
                        <w:jc w:val="left"/>
                        <w:rPr>
                          <w:color w:val="000000"/>
                        </w:rPr>
                      </w:pPr>
                      <w:r>
                        <w:rPr>
                          <w:color w:val="000000"/>
                        </w:rPr>
                        <w:t>Describe</w:t>
                      </w:r>
                      <w:r>
                        <w:rPr>
                          <w:color w:val="000000"/>
                          <w:spacing w:val="-6"/>
                        </w:rPr>
                        <w:t> </w:t>
                      </w:r>
                      <w:r>
                        <w:rPr>
                          <w:color w:val="000000"/>
                        </w:rPr>
                        <w:t>the</w:t>
                      </w:r>
                      <w:r>
                        <w:rPr>
                          <w:color w:val="000000"/>
                          <w:spacing w:val="-3"/>
                        </w:rPr>
                        <w:t> </w:t>
                      </w:r>
                      <w:r>
                        <w:rPr>
                          <w:color w:val="000000"/>
                        </w:rPr>
                        <w:t>structure</w:t>
                      </w:r>
                      <w:r>
                        <w:rPr>
                          <w:color w:val="000000"/>
                          <w:spacing w:val="-5"/>
                        </w:rPr>
                        <w:t> </w:t>
                      </w:r>
                      <w:r>
                        <w:rPr>
                          <w:color w:val="000000"/>
                        </w:rPr>
                        <w:t>of</w:t>
                      </w:r>
                      <w:r>
                        <w:rPr>
                          <w:color w:val="000000"/>
                          <w:spacing w:val="-5"/>
                        </w:rPr>
                        <w:t> </w:t>
                      </w:r>
                      <w:r>
                        <w:rPr>
                          <w:color w:val="000000"/>
                        </w:rPr>
                        <w:t>the</w:t>
                      </w:r>
                      <w:r>
                        <w:rPr>
                          <w:color w:val="000000"/>
                          <w:spacing w:val="-3"/>
                        </w:rPr>
                        <w:t> </w:t>
                      </w:r>
                      <w:r>
                        <w:rPr>
                          <w:color w:val="000000"/>
                        </w:rPr>
                        <w:t>Singapore</w:t>
                      </w:r>
                      <w:r>
                        <w:rPr>
                          <w:color w:val="000000"/>
                          <w:spacing w:val="-5"/>
                        </w:rPr>
                        <w:t> </w:t>
                      </w:r>
                      <w:r>
                        <w:rPr>
                          <w:color w:val="000000"/>
                        </w:rPr>
                        <w:t>financial</w:t>
                      </w:r>
                      <w:r>
                        <w:rPr>
                          <w:color w:val="000000"/>
                          <w:spacing w:val="-2"/>
                        </w:rPr>
                        <w:t> system</w:t>
                      </w:r>
                    </w:p>
                    <w:p>
                      <w:pPr>
                        <w:pStyle w:val="BodyText"/>
                        <w:numPr>
                          <w:ilvl w:val="0"/>
                          <w:numId w:val="76"/>
                        </w:numPr>
                        <w:tabs>
                          <w:tab w:pos="575" w:val="left" w:leader="none"/>
                        </w:tabs>
                        <w:spacing w:line="289" w:lineRule="exact" w:before="0" w:after="0"/>
                        <w:ind w:left="575" w:right="0" w:hanging="291"/>
                        <w:jc w:val="left"/>
                        <w:rPr>
                          <w:color w:val="000000"/>
                        </w:rPr>
                      </w:pPr>
                      <w:r>
                        <w:rPr>
                          <w:color w:val="000000"/>
                        </w:rPr>
                        <w:t>Identify</w:t>
                      </w:r>
                      <w:r>
                        <w:rPr>
                          <w:color w:val="000000"/>
                          <w:spacing w:val="-9"/>
                        </w:rPr>
                        <w:t> </w:t>
                      </w:r>
                      <w:r>
                        <w:rPr>
                          <w:color w:val="000000"/>
                        </w:rPr>
                        <w:t>the</w:t>
                      </w:r>
                      <w:r>
                        <w:rPr>
                          <w:color w:val="000000"/>
                          <w:spacing w:val="-5"/>
                        </w:rPr>
                        <w:t> </w:t>
                      </w:r>
                      <w:r>
                        <w:rPr>
                          <w:color w:val="000000"/>
                        </w:rPr>
                        <w:t>main</w:t>
                      </w:r>
                      <w:r>
                        <w:rPr>
                          <w:color w:val="000000"/>
                          <w:spacing w:val="-4"/>
                        </w:rPr>
                        <w:t> </w:t>
                      </w:r>
                      <w:r>
                        <w:rPr>
                          <w:color w:val="000000"/>
                        </w:rPr>
                        <w:t>regulators</w:t>
                      </w:r>
                      <w:r>
                        <w:rPr>
                          <w:color w:val="000000"/>
                          <w:spacing w:val="-3"/>
                        </w:rPr>
                        <w:t> </w:t>
                      </w:r>
                      <w:r>
                        <w:rPr>
                          <w:color w:val="000000"/>
                        </w:rPr>
                        <w:t>of</w:t>
                      </w:r>
                      <w:r>
                        <w:rPr>
                          <w:color w:val="000000"/>
                          <w:spacing w:val="-4"/>
                        </w:rPr>
                        <w:t> </w:t>
                      </w:r>
                      <w:r>
                        <w:rPr>
                          <w:color w:val="000000"/>
                        </w:rPr>
                        <w:t>the</w:t>
                      </w:r>
                      <w:r>
                        <w:rPr>
                          <w:color w:val="000000"/>
                          <w:spacing w:val="-5"/>
                        </w:rPr>
                        <w:t> </w:t>
                      </w:r>
                      <w:r>
                        <w:rPr>
                          <w:color w:val="000000"/>
                        </w:rPr>
                        <w:t>financial</w:t>
                      </w:r>
                      <w:r>
                        <w:rPr>
                          <w:color w:val="000000"/>
                          <w:spacing w:val="-5"/>
                        </w:rPr>
                        <w:t> </w:t>
                      </w:r>
                      <w:r>
                        <w:rPr>
                          <w:color w:val="000000"/>
                        </w:rPr>
                        <w:t>planning</w:t>
                      </w:r>
                      <w:r>
                        <w:rPr>
                          <w:color w:val="000000"/>
                          <w:spacing w:val="-3"/>
                        </w:rPr>
                        <w:t> </w:t>
                      </w:r>
                      <w:r>
                        <w:rPr>
                          <w:color w:val="000000"/>
                        </w:rPr>
                        <w:t>industry</w:t>
                      </w:r>
                      <w:r>
                        <w:rPr>
                          <w:color w:val="000000"/>
                          <w:spacing w:val="-3"/>
                        </w:rPr>
                        <w:t> </w:t>
                      </w:r>
                      <w:r>
                        <w:rPr>
                          <w:color w:val="000000"/>
                        </w:rPr>
                        <w:t>in</w:t>
                      </w:r>
                      <w:r>
                        <w:rPr>
                          <w:color w:val="000000"/>
                          <w:spacing w:val="-4"/>
                        </w:rPr>
                        <w:t> </w:t>
                      </w:r>
                      <w:r>
                        <w:rPr>
                          <w:color w:val="000000"/>
                          <w:spacing w:val="-2"/>
                        </w:rPr>
                        <w:t>Singapore</w:t>
                      </w:r>
                    </w:p>
                    <w:p>
                      <w:pPr>
                        <w:pStyle w:val="BodyText"/>
                        <w:numPr>
                          <w:ilvl w:val="0"/>
                          <w:numId w:val="76"/>
                        </w:numPr>
                        <w:tabs>
                          <w:tab w:pos="575" w:val="left" w:leader="none"/>
                        </w:tabs>
                        <w:spacing w:line="288" w:lineRule="exact" w:before="0" w:after="0"/>
                        <w:ind w:left="575" w:right="0" w:hanging="291"/>
                        <w:jc w:val="left"/>
                        <w:rPr>
                          <w:color w:val="000000"/>
                        </w:rPr>
                      </w:pPr>
                      <w:r>
                        <w:rPr>
                          <w:color w:val="000000"/>
                        </w:rPr>
                        <w:t>Describe</w:t>
                      </w:r>
                      <w:r>
                        <w:rPr>
                          <w:color w:val="000000"/>
                          <w:spacing w:val="-7"/>
                        </w:rPr>
                        <w:t> </w:t>
                      </w:r>
                      <w:r>
                        <w:rPr>
                          <w:color w:val="000000"/>
                        </w:rPr>
                        <w:t>the</w:t>
                      </w:r>
                      <w:r>
                        <w:rPr>
                          <w:color w:val="000000"/>
                          <w:spacing w:val="-3"/>
                        </w:rPr>
                        <w:t> </w:t>
                      </w:r>
                      <w:r>
                        <w:rPr>
                          <w:color w:val="000000"/>
                        </w:rPr>
                        <w:t>roles</w:t>
                      </w:r>
                      <w:r>
                        <w:rPr>
                          <w:color w:val="000000"/>
                          <w:spacing w:val="-3"/>
                        </w:rPr>
                        <w:t> </w:t>
                      </w:r>
                      <w:r>
                        <w:rPr>
                          <w:color w:val="000000"/>
                        </w:rPr>
                        <w:t>of</w:t>
                      </w:r>
                      <w:r>
                        <w:rPr>
                          <w:color w:val="000000"/>
                          <w:spacing w:val="-4"/>
                        </w:rPr>
                        <w:t> </w:t>
                      </w:r>
                      <w:r>
                        <w:rPr>
                          <w:color w:val="000000"/>
                        </w:rPr>
                        <w:t>Monetary</w:t>
                      </w:r>
                      <w:r>
                        <w:rPr>
                          <w:color w:val="000000"/>
                          <w:spacing w:val="-5"/>
                        </w:rPr>
                        <w:t> </w:t>
                      </w:r>
                      <w:r>
                        <w:rPr>
                          <w:color w:val="000000"/>
                        </w:rPr>
                        <w:t>Authority</w:t>
                      </w:r>
                      <w:r>
                        <w:rPr>
                          <w:color w:val="000000"/>
                          <w:spacing w:val="-3"/>
                        </w:rPr>
                        <w:t> </w:t>
                      </w:r>
                      <w:r>
                        <w:rPr>
                          <w:color w:val="000000"/>
                        </w:rPr>
                        <w:t>of</w:t>
                      </w:r>
                      <w:r>
                        <w:rPr>
                          <w:color w:val="000000"/>
                          <w:spacing w:val="-2"/>
                        </w:rPr>
                        <w:t> </w:t>
                      </w:r>
                      <w:r>
                        <w:rPr>
                          <w:color w:val="000000"/>
                        </w:rPr>
                        <w:t>Singapore</w:t>
                      </w:r>
                      <w:r>
                        <w:rPr>
                          <w:color w:val="000000"/>
                          <w:spacing w:val="-4"/>
                        </w:rPr>
                        <w:t> </w:t>
                      </w:r>
                      <w:r>
                        <w:rPr>
                          <w:color w:val="000000"/>
                        </w:rPr>
                        <w:t>and</w:t>
                      </w:r>
                      <w:r>
                        <w:rPr>
                          <w:color w:val="000000"/>
                          <w:spacing w:val="-4"/>
                        </w:rPr>
                        <w:t> </w:t>
                      </w:r>
                      <w:r>
                        <w:rPr>
                          <w:color w:val="000000"/>
                        </w:rPr>
                        <w:t>Singapore</w:t>
                      </w:r>
                      <w:r>
                        <w:rPr>
                          <w:color w:val="000000"/>
                          <w:spacing w:val="-2"/>
                        </w:rPr>
                        <w:t> Exchange</w:t>
                      </w:r>
                    </w:p>
                    <w:p>
                      <w:pPr>
                        <w:pStyle w:val="BodyText"/>
                        <w:numPr>
                          <w:ilvl w:val="0"/>
                          <w:numId w:val="76"/>
                        </w:numPr>
                        <w:tabs>
                          <w:tab w:pos="574" w:val="left" w:leader="none"/>
                          <w:tab w:pos="689" w:val="left" w:leader="none"/>
                        </w:tabs>
                        <w:spacing w:line="232" w:lineRule="auto" w:before="4" w:after="0"/>
                        <w:ind w:left="689" w:right="553" w:hanging="406"/>
                        <w:jc w:val="left"/>
                        <w:rPr>
                          <w:color w:val="000000"/>
                        </w:rPr>
                      </w:pPr>
                      <w:r>
                        <w:rPr>
                          <w:color w:val="000000"/>
                        </w:rPr>
                        <w:t>Identify</w:t>
                      </w:r>
                      <w:r>
                        <w:rPr>
                          <w:color w:val="000000"/>
                          <w:spacing w:val="-7"/>
                        </w:rPr>
                        <w:t> </w:t>
                      </w:r>
                      <w:r>
                        <w:rPr>
                          <w:color w:val="000000"/>
                        </w:rPr>
                        <w:t>the</w:t>
                      </w:r>
                      <w:r>
                        <w:rPr>
                          <w:color w:val="000000"/>
                          <w:spacing w:val="-6"/>
                        </w:rPr>
                        <w:t> </w:t>
                      </w:r>
                      <w:r>
                        <w:rPr>
                          <w:color w:val="000000"/>
                        </w:rPr>
                        <w:t>various</w:t>
                      </w:r>
                      <w:r>
                        <w:rPr>
                          <w:color w:val="000000"/>
                          <w:spacing w:val="-4"/>
                        </w:rPr>
                        <w:t> </w:t>
                      </w:r>
                      <w:r>
                        <w:rPr>
                          <w:color w:val="000000"/>
                        </w:rPr>
                        <w:t>self-regulatory</w:t>
                      </w:r>
                      <w:r>
                        <w:rPr>
                          <w:color w:val="000000"/>
                          <w:spacing w:val="-4"/>
                        </w:rPr>
                        <w:t> </w:t>
                      </w:r>
                      <w:r>
                        <w:rPr>
                          <w:color w:val="000000"/>
                        </w:rPr>
                        <w:t>organizations</w:t>
                      </w:r>
                      <w:r>
                        <w:rPr>
                          <w:color w:val="000000"/>
                          <w:spacing w:val="-6"/>
                        </w:rPr>
                        <w:t> </w:t>
                      </w:r>
                      <w:r>
                        <w:rPr>
                          <w:color w:val="000000"/>
                        </w:rPr>
                        <w:t>and</w:t>
                      </w:r>
                      <w:r>
                        <w:rPr>
                          <w:color w:val="000000"/>
                          <w:spacing w:val="-3"/>
                        </w:rPr>
                        <w:t> </w:t>
                      </w:r>
                      <w:r>
                        <w:rPr>
                          <w:color w:val="000000"/>
                        </w:rPr>
                        <w:t>associations</w:t>
                      </w:r>
                      <w:r>
                        <w:rPr>
                          <w:color w:val="000000"/>
                          <w:spacing w:val="-4"/>
                        </w:rPr>
                        <w:t> </w:t>
                      </w:r>
                      <w:r>
                        <w:rPr>
                          <w:color w:val="000000"/>
                        </w:rPr>
                        <w:t>for</w:t>
                      </w:r>
                      <w:r>
                        <w:rPr>
                          <w:color w:val="000000"/>
                          <w:spacing w:val="-5"/>
                        </w:rPr>
                        <w:t> </w:t>
                      </w:r>
                      <w:r>
                        <w:rPr>
                          <w:color w:val="000000"/>
                        </w:rPr>
                        <w:t>financial</w:t>
                      </w:r>
                      <w:r>
                        <w:rPr>
                          <w:color w:val="000000"/>
                          <w:spacing w:val="-3"/>
                        </w:rPr>
                        <w:t> </w:t>
                      </w:r>
                      <w:r>
                        <w:rPr>
                          <w:color w:val="000000"/>
                        </w:rPr>
                        <w:t>planning and their respective roles</w:t>
                      </w:r>
                    </w:p>
                    <w:p>
                      <w:pPr>
                        <w:pStyle w:val="BodyText"/>
                        <w:numPr>
                          <w:ilvl w:val="0"/>
                          <w:numId w:val="76"/>
                        </w:numPr>
                        <w:tabs>
                          <w:tab w:pos="575" w:val="left" w:leader="none"/>
                        </w:tabs>
                        <w:spacing w:line="290" w:lineRule="exact" w:before="1" w:after="0"/>
                        <w:ind w:left="575" w:right="0" w:hanging="291"/>
                        <w:jc w:val="left"/>
                        <w:rPr>
                          <w:color w:val="000000"/>
                        </w:rPr>
                      </w:pPr>
                      <w:r>
                        <w:rPr>
                          <w:color w:val="000000"/>
                        </w:rPr>
                        <w:t>List</w:t>
                      </w:r>
                      <w:r>
                        <w:rPr>
                          <w:color w:val="000000"/>
                          <w:spacing w:val="-5"/>
                        </w:rPr>
                        <w:t> </w:t>
                      </w:r>
                      <w:r>
                        <w:rPr>
                          <w:color w:val="000000"/>
                        </w:rPr>
                        <w:t>the</w:t>
                      </w:r>
                      <w:r>
                        <w:rPr>
                          <w:color w:val="000000"/>
                          <w:spacing w:val="-2"/>
                        </w:rPr>
                        <w:t> </w:t>
                      </w:r>
                      <w:r>
                        <w:rPr>
                          <w:color w:val="000000"/>
                        </w:rPr>
                        <w:t>various</w:t>
                      </w:r>
                      <w:r>
                        <w:rPr>
                          <w:color w:val="000000"/>
                          <w:spacing w:val="-5"/>
                        </w:rPr>
                        <w:t> </w:t>
                      </w:r>
                      <w:r>
                        <w:rPr>
                          <w:color w:val="000000"/>
                        </w:rPr>
                        <w:t>rules</w:t>
                      </w:r>
                      <w:r>
                        <w:rPr>
                          <w:color w:val="000000"/>
                          <w:spacing w:val="-5"/>
                        </w:rPr>
                        <w:t> </w:t>
                      </w:r>
                      <w:r>
                        <w:rPr>
                          <w:color w:val="000000"/>
                        </w:rPr>
                        <w:t>and</w:t>
                      </w:r>
                      <w:r>
                        <w:rPr>
                          <w:color w:val="000000"/>
                          <w:spacing w:val="-5"/>
                        </w:rPr>
                        <w:t> </w:t>
                      </w:r>
                      <w:r>
                        <w:rPr>
                          <w:color w:val="000000"/>
                        </w:rPr>
                        <w:t>regulations</w:t>
                      </w:r>
                      <w:r>
                        <w:rPr>
                          <w:color w:val="000000"/>
                          <w:spacing w:val="-3"/>
                        </w:rPr>
                        <w:t> </w:t>
                      </w:r>
                      <w:r>
                        <w:rPr>
                          <w:color w:val="000000"/>
                        </w:rPr>
                        <w:t>affecting</w:t>
                      </w:r>
                      <w:r>
                        <w:rPr>
                          <w:color w:val="000000"/>
                          <w:spacing w:val="-5"/>
                        </w:rPr>
                        <w:t> </w:t>
                      </w:r>
                      <w:r>
                        <w:rPr>
                          <w:color w:val="000000"/>
                        </w:rPr>
                        <w:t>the</w:t>
                      </w:r>
                      <w:r>
                        <w:rPr>
                          <w:color w:val="000000"/>
                          <w:spacing w:val="-5"/>
                        </w:rPr>
                        <w:t> </w:t>
                      </w:r>
                      <w:r>
                        <w:rPr>
                          <w:color w:val="000000"/>
                        </w:rPr>
                        <w:t>financial</w:t>
                      </w:r>
                      <w:r>
                        <w:rPr>
                          <w:color w:val="000000"/>
                          <w:spacing w:val="-5"/>
                        </w:rPr>
                        <w:t> </w:t>
                      </w:r>
                      <w:r>
                        <w:rPr>
                          <w:color w:val="000000"/>
                        </w:rPr>
                        <w:t>planning</w:t>
                      </w:r>
                      <w:r>
                        <w:rPr>
                          <w:color w:val="000000"/>
                          <w:spacing w:val="-5"/>
                        </w:rPr>
                        <w:t> </w:t>
                      </w:r>
                      <w:r>
                        <w:rPr>
                          <w:color w:val="000000"/>
                          <w:spacing w:val="-2"/>
                        </w:rPr>
                        <w:t>profession</w:t>
                      </w:r>
                    </w:p>
                    <w:p>
                      <w:pPr>
                        <w:pStyle w:val="BodyText"/>
                        <w:numPr>
                          <w:ilvl w:val="0"/>
                          <w:numId w:val="76"/>
                        </w:numPr>
                        <w:tabs>
                          <w:tab w:pos="574" w:val="left" w:leader="none"/>
                          <w:tab w:pos="689" w:val="left" w:leader="none"/>
                        </w:tabs>
                        <w:spacing w:line="232" w:lineRule="auto" w:before="5" w:after="0"/>
                        <w:ind w:left="689" w:right="741" w:hanging="406"/>
                        <w:jc w:val="left"/>
                        <w:rPr>
                          <w:color w:val="000000"/>
                        </w:rPr>
                      </w:pPr>
                      <w:r>
                        <w:rPr>
                          <w:color w:val="000000"/>
                        </w:rPr>
                        <w:t>Understand</w:t>
                      </w:r>
                      <w:r>
                        <w:rPr>
                          <w:color w:val="000000"/>
                          <w:spacing w:val="-3"/>
                        </w:rPr>
                        <w:t> </w:t>
                      </w:r>
                      <w:r>
                        <w:rPr>
                          <w:color w:val="000000"/>
                        </w:rPr>
                        <w:t>the</w:t>
                      </w:r>
                      <w:r>
                        <w:rPr>
                          <w:color w:val="000000"/>
                          <w:spacing w:val="-5"/>
                        </w:rPr>
                        <w:t> </w:t>
                      </w:r>
                      <w:r>
                        <w:rPr>
                          <w:color w:val="000000"/>
                        </w:rPr>
                        <w:t>principles</w:t>
                      </w:r>
                      <w:r>
                        <w:rPr>
                          <w:color w:val="000000"/>
                          <w:spacing w:val="-4"/>
                        </w:rPr>
                        <w:t> </w:t>
                      </w:r>
                      <w:r>
                        <w:rPr>
                          <w:color w:val="000000"/>
                        </w:rPr>
                        <w:t>and</w:t>
                      </w:r>
                      <w:r>
                        <w:rPr>
                          <w:color w:val="000000"/>
                          <w:spacing w:val="-5"/>
                        </w:rPr>
                        <w:t> </w:t>
                      </w:r>
                      <w:r>
                        <w:rPr>
                          <w:color w:val="000000"/>
                        </w:rPr>
                        <w:t>requirements</w:t>
                      </w:r>
                      <w:r>
                        <w:rPr>
                          <w:color w:val="000000"/>
                          <w:spacing w:val="-4"/>
                        </w:rPr>
                        <w:t> </w:t>
                      </w:r>
                      <w:r>
                        <w:rPr>
                          <w:color w:val="000000"/>
                        </w:rPr>
                        <w:t>of</w:t>
                      </w:r>
                      <w:r>
                        <w:rPr>
                          <w:color w:val="000000"/>
                          <w:spacing w:val="-5"/>
                        </w:rPr>
                        <w:t> </w:t>
                      </w:r>
                      <w:r>
                        <w:rPr>
                          <w:color w:val="000000"/>
                        </w:rPr>
                        <w:t>the</w:t>
                      </w:r>
                      <w:r>
                        <w:rPr>
                          <w:color w:val="000000"/>
                          <w:spacing w:val="-3"/>
                        </w:rPr>
                        <w:t> </w:t>
                      </w:r>
                      <w:r>
                        <w:rPr>
                          <w:color w:val="000000"/>
                        </w:rPr>
                        <w:t>FAA</w:t>
                      </w:r>
                      <w:r>
                        <w:rPr>
                          <w:color w:val="000000"/>
                          <w:spacing w:val="-3"/>
                        </w:rPr>
                        <w:t> </w:t>
                      </w:r>
                      <w:r>
                        <w:rPr>
                          <w:color w:val="000000"/>
                        </w:rPr>
                        <w:t>and</w:t>
                      </w:r>
                      <w:r>
                        <w:rPr>
                          <w:color w:val="000000"/>
                          <w:spacing w:val="-5"/>
                        </w:rPr>
                        <w:t> </w:t>
                      </w:r>
                      <w:r>
                        <w:rPr>
                          <w:color w:val="000000"/>
                        </w:rPr>
                        <w:t>FAR</w:t>
                      </w:r>
                      <w:r>
                        <w:rPr>
                          <w:color w:val="000000"/>
                          <w:spacing w:val="-4"/>
                        </w:rPr>
                        <w:t> </w:t>
                      </w:r>
                      <w:r>
                        <w:rPr>
                          <w:color w:val="000000"/>
                        </w:rPr>
                        <w:t>and</w:t>
                      </w:r>
                      <w:r>
                        <w:rPr>
                          <w:color w:val="000000"/>
                          <w:spacing w:val="-5"/>
                        </w:rPr>
                        <w:t> </w:t>
                      </w:r>
                      <w:r>
                        <w:rPr>
                          <w:color w:val="000000"/>
                        </w:rPr>
                        <w:t>the</w:t>
                      </w:r>
                      <w:r>
                        <w:rPr>
                          <w:color w:val="000000"/>
                          <w:spacing w:val="-3"/>
                        </w:rPr>
                        <w:t> </w:t>
                      </w:r>
                      <w:r>
                        <w:rPr>
                          <w:color w:val="000000"/>
                        </w:rPr>
                        <w:t>related</w:t>
                      </w:r>
                      <w:r>
                        <w:rPr>
                          <w:color w:val="000000"/>
                          <w:spacing w:val="-3"/>
                        </w:rPr>
                        <w:t> </w:t>
                      </w:r>
                      <w:r>
                        <w:rPr>
                          <w:color w:val="000000"/>
                        </w:rPr>
                        <w:t>MAS Notices and Guidelines</w:t>
                      </w:r>
                    </w:p>
                    <w:p>
                      <w:pPr>
                        <w:pStyle w:val="BodyText"/>
                        <w:numPr>
                          <w:ilvl w:val="0"/>
                          <w:numId w:val="76"/>
                        </w:numPr>
                        <w:tabs>
                          <w:tab w:pos="575" w:val="left" w:leader="none"/>
                        </w:tabs>
                        <w:spacing w:line="240" w:lineRule="auto" w:before="3" w:after="0"/>
                        <w:ind w:left="575" w:right="0" w:hanging="291"/>
                        <w:jc w:val="left"/>
                        <w:rPr>
                          <w:color w:val="000000"/>
                        </w:rPr>
                      </w:pPr>
                      <w:r>
                        <w:rPr>
                          <w:color w:val="000000"/>
                        </w:rPr>
                        <w:t>Explain</w:t>
                      </w:r>
                      <w:r>
                        <w:rPr>
                          <w:color w:val="000000"/>
                          <w:spacing w:val="-5"/>
                        </w:rPr>
                        <w:t> </w:t>
                      </w:r>
                      <w:r>
                        <w:rPr>
                          <w:color w:val="000000"/>
                        </w:rPr>
                        <w:t>the</w:t>
                      </w:r>
                      <w:r>
                        <w:rPr>
                          <w:color w:val="000000"/>
                          <w:spacing w:val="-2"/>
                        </w:rPr>
                        <w:t> </w:t>
                      </w:r>
                      <w:r>
                        <w:rPr>
                          <w:color w:val="000000"/>
                        </w:rPr>
                        <w:t>structures</w:t>
                      </w:r>
                      <w:r>
                        <w:rPr>
                          <w:color w:val="000000"/>
                          <w:spacing w:val="-5"/>
                        </w:rPr>
                        <w:t> </w:t>
                      </w:r>
                      <w:r>
                        <w:rPr>
                          <w:color w:val="000000"/>
                        </w:rPr>
                        <w:t>of</w:t>
                      </w:r>
                      <w:r>
                        <w:rPr>
                          <w:color w:val="000000"/>
                          <w:spacing w:val="-3"/>
                        </w:rPr>
                        <w:t> </w:t>
                      </w:r>
                      <w:r>
                        <w:rPr>
                          <w:color w:val="000000"/>
                        </w:rPr>
                        <w:t>a</w:t>
                      </w:r>
                      <w:r>
                        <w:rPr>
                          <w:color w:val="000000"/>
                          <w:spacing w:val="-3"/>
                        </w:rPr>
                        <w:t> </w:t>
                      </w:r>
                      <w:r>
                        <w:rPr>
                          <w:color w:val="000000"/>
                        </w:rPr>
                        <w:t>business</w:t>
                      </w:r>
                      <w:r>
                        <w:rPr>
                          <w:color w:val="000000"/>
                          <w:spacing w:val="-3"/>
                        </w:rPr>
                        <w:t> </w:t>
                      </w:r>
                      <w:r>
                        <w:rPr>
                          <w:color w:val="000000"/>
                          <w:spacing w:val="-2"/>
                        </w:rPr>
                        <w:t>organization</w:t>
                      </w:r>
                    </w:p>
                  </w:txbxContent>
                </v:textbox>
                <v:fill type="solid"/>
                <w10:wrap type="topAndBottom"/>
              </v:shape>
            </w:pict>
          </mc:Fallback>
        </mc:AlternateContent>
      </w:r>
    </w:p>
    <w:p>
      <w:pPr>
        <w:spacing w:after="0"/>
        <w:rPr>
          <w:sz w:val="20"/>
        </w:rPr>
        <w:sectPr>
          <w:footerReference w:type="even" r:id="rId67"/>
          <w:footerReference w:type="default" r:id="rId68"/>
          <w:pgSz w:w="11900" w:h="16840"/>
          <w:pgMar w:header="0" w:footer="645" w:top="1320" w:bottom="840" w:left="600" w:right="0"/>
          <w:pgNumType w:start="2"/>
        </w:sectPr>
      </w:pPr>
    </w:p>
    <w:p>
      <w:pPr>
        <w:pStyle w:val="Heading1"/>
      </w:pPr>
      <w:r>
        <w:rPr/>
        <w:t>Chapter</w:t>
      </w:r>
      <w:r>
        <w:rPr>
          <w:spacing w:val="-9"/>
        </w:rPr>
        <w:t> </w:t>
      </w:r>
      <w:r>
        <w:rPr/>
        <w:t>3</w:t>
      </w:r>
      <w:r>
        <w:rPr>
          <w:spacing w:val="-3"/>
        </w:rPr>
        <w:t> </w:t>
      </w:r>
      <w:r>
        <w:rPr/>
        <w:t>–</w:t>
      </w:r>
      <w:r>
        <w:rPr>
          <w:spacing w:val="-7"/>
        </w:rPr>
        <w:t> </w:t>
      </w:r>
      <w:r>
        <w:rPr/>
        <w:t>Compliance</w:t>
      </w:r>
      <w:r>
        <w:rPr>
          <w:spacing w:val="-8"/>
        </w:rPr>
        <w:t> </w:t>
      </w:r>
      <w:r>
        <w:rPr/>
        <w:t>with</w:t>
      </w:r>
      <w:r>
        <w:rPr>
          <w:spacing w:val="-6"/>
        </w:rPr>
        <w:t> </w:t>
      </w:r>
      <w:r>
        <w:rPr/>
        <w:t>Laws</w:t>
      </w:r>
      <w:r>
        <w:rPr>
          <w:spacing w:val="-5"/>
        </w:rPr>
        <w:t> </w:t>
      </w:r>
      <w:r>
        <w:rPr/>
        <w:t>and</w:t>
      </w:r>
      <w:r>
        <w:rPr>
          <w:spacing w:val="-6"/>
        </w:rPr>
        <w:t> </w:t>
      </w:r>
      <w:r>
        <w:rPr>
          <w:spacing w:val="-2"/>
        </w:rPr>
        <w:t>Regulations</w:t>
      </w:r>
    </w:p>
    <w:p>
      <w:pPr>
        <w:pStyle w:val="ListParagraph"/>
        <w:numPr>
          <w:ilvl w:val="1"/>
          <w:numId w:val="77"/>
        </w:numPr>
        <w:tabs>
          <w:tab w:pos="818" w:val="left" w:leader="none"/>
        </w:tabs>
        <w:spacing w:line="240" w:lineRule="auto" w:before="277" w:after="0"/>
        <w:ind w:left="818" w:right="0" w:hanging="566"/>
        <w:jc w:val="left"/>
        <w:rPr>
          <w:b/>
          <w:sz w:val="23"/>
        </w:rPr>
      </w:pPr>
      <w:r>
        <w:rPr>
          <w:b/>
          <w:sz w:val="23"/>
        </w:rPr>
        <w:t>STRUCTURE</w:t>
      </w:r>
      <w:r>
        <w:rPr>
          <w:b/>
          <w:spacing w:val="-7"/>
          <w:sz w:val="23"/>
        </w:rPr>
        <w:t> </w:t>
      </w:r>
      <w:r>
        <w:rPr>
          <w:b/>
          <w:sz w:val="23"/>
        </w:rPr>
        <w:t>OF</w:t>
      </w:r>
      <w:r>
        <w:rPr>
          <w:b/>
          <w:spacing w:val="-4"/>
          <w:sz w:val="23"/>
        </w:rPr>
        <w:t> </w:t>
      </w:r>
      <w:r>
        <w:rPr>
          <w:b/>
          <w:sz w:val="23"/>
        </w:rPr>
        <w:t>SINGAPORE</w:t>
      </w:r>
      <w:r>
        <w:rPr>
          <w:b/>
          <w:spacing w:val="-5"/>
          <w:sz w:val="23"/>
        </w:rPr>
        <w:t> </w:t>
      </w:r>
      <w:r>
        <w:rPr>
          <w:b/>
          <w:sz w:val="23"/>
        </w:rPr>
        <w:t>FINANCIAL</w:t>
      </w:r>
      <w:r>
        <w:rPr>
          <w:b/>
          <w:spacing w:val="-3"/>
          <w:sz w:val="23"/>
        </w:rPr>
        <w:t> </w:t>
      </w:r>
      <w:r>
        <w:rPr>
          <w:b/>
          <w:spacing w:val="-2"/>
          <w:sz w:val="23"/>
        </w:rPr>
        <w:t>SYSTEM</w:t>
      </w:r>
    </w:p>
    <w:p>
      <w:pPr>
        <w:pStyle w:val="BodyText"/>
        <w:spacing w:before="7"/>
        <w:ind w:left="0"/>
        <w:rPr>
          <w:b/>
          <w:sz w:val="23"/>
        </w:rPr>
      </w:pPr>
    </w:p>
    <w:p>
      <w:pPr>
        <w:pStyle w:val="BodyText"/>
        <w:spacing w:line="237" w:lineRule="auto"/>
        <w:ind w:left="254" w:right="1403"/>
        <w:jc w:val="both"/>
      </w:pPr>
      <w:r>
        <w:rPr/>
        <w:t>The financial services industry has undergone significant changes over the recent years, with the driver of the changes being the government. Since the late 1990s, the government strived to turn Singapore</w:t>
      </w:r>
      <w:r>
        <w:rPr>
          <w:spacing w:val="-2"/>
        </w:rPr>
        <w:t> </w:t>
      </w:r>
      <w:r>
        <w:rPr/>
        <w:t>into</w:t>
      </w:r>
      <w:r>
        <w:rPr>
          <w:spacing w:val="-4"/>
        </w:rPr>
        <w:t> </w:t>
      </w:r>
      <w:r>
        <w:rPr/>
        <w:t>a</w:t>
      </w:r>
      <w:r>
        <w:rPr>
          <w:spacing w:val="-3"/>
        </w:rPr>
        <w:t> </w:t>
      </w:r>
      <w:r>
        <w:rPr/>
        <w:t>regional</w:t>
      </w:r>
      <w:r>
        <w:rPr>
          <w:spacing w:val="-5"/>
        </w:rPr>
        <w:t> </w:t>
      </w:r>
      <w:r>
        <w:rPr/>
        <w:t>financial</w:t>
      </w:r>
      <w:r>
        <w:rPr>
          <w:spacing w:val="-2"/>
        </w:rPr>
        <w:t> </w:t>
      </w:r>
      <w:r>
        <w:rPr/>
        <w:t>centre</w:t>
      </w:r>
      <w:r>
        <w:rPr>
          <w:spacing w:val="-4"/>
        </w:rPr>
        <w:t> </w:t>
      </w:r>
      <w:r>
        <w:rPr/>
        <w:t>with</w:t>
      </w:r>
      <w:r>
        <w:rPr>
          <w:spacing w:val="-2"/>
        </w:rPr>
        <w:t> </w:t>
      </w:r>
      <w:r>
        <w:rPr/>
        <w:t>a</w:t>
      </w:r>
      <w:r>
        <w:rPr>
          <w:spacing w:val="-5"/>
        </w:rPr>
        <w:t> </w:t>
      </w:r>
      <w:r>
        <w:rPr/>
        <w:t>liberal</w:t>
      </w:r>
      <w:r>
        <w:rPr>
          <w:spacing w:val="-2"/>
        </w:rPr>
        <w:t> </w:t>
      </w:r>
      <w:r>
        <w:rPr/>
        <w:t>and competitive</w:t>
      </w:r>
      <w:r>
        <w:rPr>
          <w:spacing w:val="-5"/>
        </w:rPr>
        <w:t> </w:t>
      </w:r>
      <w:r>
        <w:rPr/>
        <w:t>banking</w:t>
      </w:r>
      <w:r>
        <w:rPr>
          <w:spacing w:val="-3"/>
        </w:rPr>
        <w:t> </w:t>
      </w:r>
      <w:r>
        <w:rPr/>
        <w:t>system</w:t>
      </w:r>
      <w:r>
        <w:rPr>
          <w:spacing w:val="-2"/>
        </w:rPr>
        <w:t> </w:t>
      </w:r>
      <w:r>
        <w:rPr/>
        <w:t>and</w:t>
      </w:r>
      <w:r>
        <w:rPr>
          <w:spacing w:val="-4"/>
        </w:rPr>
        <w:t> </w:t>
      </w:r>
      <w:r>
        <w:rPr/>
        <w:t>robust securities markets.</w:t>
      </w:r>
    </w:p>
    <w:p>
      <w:pPr>
        <w:pStyle w:val="BodyText"/>
        <w:spacing w:before="278"/>
        <w:ind w:left="254" w:right="1401"/>
        <w:jc w:val="both"/>
      </w:pPr>
      <w:r>
        <w:rPr/>
        <w:t>In recent years, Singapore has emerged as a centre for the wealth-management industry catering to high-net-worth individuals. This is due to strong growth in emerging Asian financial markets as well as tightening financial regulations in the western countries after the global finance crisis.</w:t>
      </w:r>
    </w:p>
    <w:p>
      <w:pPr>
        <w:pStyle w:val="BodyText"/>
        <w:spacing w:before="274"/>
        <w:ind w:left="254" w:right="1399"/>
        <w:jc w:val="both"/>
      </w:pPr>
      <w:r>
        <w:rPr/>
        <w:t>The</w:t>
      </w:r>
      <w:r>
        <w:rPr>
          <w:spacing w:val="-1"/>
        </w:rPr>
        <w:t> </w:t>
      </w:r>
      <w:r>
        <w:rPr/>
        <w:t>financial system can</w:t>
      </w:r>
      <w:r>
        <w:rPr>
          <w:spacing w:val="-3"/>
        </w:rPr>
        <w:t> </w:t>
      </w:r>
      <w:r>
        <w:rPr/>
        <w:t>be</w:t>
      </w:r>
      <w:r>
        <w:rPr>
          <w:spacing w:val="-1"/>
        </w:rPr>
        <w:t> </w:t>
      </w:r>
      <w:r>
        <w:rPr/>
        <w:t>broadly divided into</w:t>
      </w:r>
      <w:r>
        <w:rPr>
          <w:spacing w:val="-1"/>
        </w:rPr>
        <w:t> </w:t>
      </w:r>
      <w:r>
        <w:rPr/>
        <w:t>two areas:</w:t>
      </w:r>
      <w:r>
        <w:rPr>
          <w:spacing w:val="-1"/>
        </w:rPr>
        <w:t> </w:t>
      </w:r>
      <w:r>
        <w:rPr/>
        <w:t>the</w:t>
      </w:r>
      <w:r>
        <w:rPr>
          <w:spacing w:val="-1"/>
        </w:rPr>
        <w:t> </w:t>
      </w:r>
      <w:r>
        <w:rPr/>
        <w:t>Banking System, and</w:t>
      </w:r>
      <w:r>
        <w:rPr>
          <w:spacing w:val="-1"/>
        </w:rPr>
        <w:t> </w:t>
      </w:r>
      <w:r>
        <w:rPr/>
        <w:t>the</w:t>
      </w:r>
      <w:r>
        <w:rPr>
          <w:spacing w:val="-1"/>
        </w:rPr>
        <w:t> </w:t>
      </w:r>
      <w:r>
        <w:rPr/>
        <w:t>Non-bank Financial Intermediaries. The Monetary Authority of Singapore is the regulatory body that supervises all the activities in the financial market.</w:t>
      </w:r>
    </w:p>
    <w:p>
      <w:pPr>
        <w:pStyle w:val="Heading2"/>
        <w:spacing w:before="270"/>
        <w:ind w:left="254"/>
        <w:jc w:val="both"/>
      </w:pPr>
      <w:r>
        <w:rPr/>
        <w:t>The</w:t>
      </w:r>
      <w:r>
        <w:rPr>
          <w:spacing w:val="-4"/>
        </w:rPr>
        <w:t> </w:t>
      </w:r>
      <w:r>
        <w:rPr/>
        <w:t>Banking</w:t>
      </w:r>
      <w:r>
        <w:rPr>
          <w:spacing w:val="-3"/>
        </w:rPr>
        <w:t> </w:t>
      </w:r>
      <w:r>
        <w:rPr/>
        <w:t>System</w:t>
      </w:r>
      <w:r>
        <w:rPr>
          <w:spacing w:val="-3"/>
        </w:rPr>
        <w:t> </w:t>
      </w:r>
      <w:r>
        <w:rPr>
          <w:spacing w:val="-2"/>
        </w:rPr>
        <w:t>includes:</w:t>
      </w:r>
    </w:p>
    <w:p>
      <w:pPr>
        <w:pStyle w:val="ListParagraph"/>
        <w:numPr>
          <w:ilvl w:val="0"/>
          <w:numId w:val="78"/>
        </w:numPr>
        <w:tabs>
          <w:tab w:pos="614" w:val="left" w:leader="none"/>
        </w:tabs>
        <w:spacing w:line="292" w:lineRule="exact" w:before="281" w:after="0"/>
        <w:ind w:left="614" w:right="0" w:hanging="362"/>
        <w:jc w:val="left"/>
        <w:rPr>
          <w:sz w:val="24"/>
        </w:rPr>
      </w:pPr>
      <w:r>
        <w:rPr>
          <w:sz w:val="24"/>
        </w:rPr>
        <w:t>Commercial</w:t>
      </w:r>
      <w:r>
        <w:rPr>
          <w:spacing w:val="-3"/>
          <w:sz w:val="24"/>
        </w:rPr>
        <w:t> </w:t>
      </w:r>
      <w:r>
        <w:rPr>
          <w:spacing w:val="-4"/>
          <w:sz w:val="24"/>
        </w:rPr>
        <w:t>Banks</w:t>
      </w:r>
    </w:p>
    <w:p>
      <w:pPr>
        <w:pStyle w:val="ListParagraph"/>
        <w:numPr>
          <w:ilvl w:val="0"/>
          <w:numId w:val="78"/>
        </w:numPr>
        <w:tabs>
          <w:tab w:pos="614" w:val="left" w:leader="none"/>
        </w:tabs>
        <w:spacing w:line="290" w:lineRule="exact" w:before="0" w:after="0"/>
        <w:ind w:left="614" w:right="0" w:hanging="362"/>
        <w:jc w:val="left"/>
        <w:rPr>
          <w:sz w:val="24"/>
        </w:rPr>
      </w:pPr>
      <w:r>
        <w:rPr>
          <w:sz w:val="24"/>
        </w:rPr>
        <w:t>Investment</w:t>
      </w:r>
      <w:r>
        <w:rPr>
          <w:spacing w:val="-3"/>
          <w:sz w:val="24"/>
        </w:rPr>
        <w:t> </w:t>
      </w:r>
      <w:r>
        <w:rPr>
          <w:sz w:val="24"/>
        </w:rPr>
        <w:t>Banks</w:t>
      </w:r>
      <w:r>
        <w:rPr>
          <w:spacing w:val="-3"/>
          <w:sz w:val="24"/>
        </w:rPr>
        <w:t> </w:t>
      </w:r>
      <w:r>
        <w:rPr>
          <w:sz w:val="24"/>
        </w:rPr>
        <w:t>and</w:t>
      </w:r>
      <w:r>
        <w:rPr>
          <w:spacing w:val="-3"/>
          <w:sz w:val="24"/>
        </w:rPr>
        <w:t> </w:t>
      </w:r>
      <w:r>
        <w:rPr>
          <w:spacing w:val="-2"/>
          <w:sz w:val="24"/>
        </w:rPr>
        <w:t>Brokerages</w:t>
      </w:r>
    </w:p>
    <w:p>
      <w:pPr>
        <w:pStyle w:val="ListParagraph"/>
        <w:numPr>
          <w:ilvl w:val="0"/>
          <w:numId w:val="78"/>
        </w:numPr>
        <w:tabs>
          <w:tab w:pos="614" w:val="left" w:leader="none"/>
        </w:tabs>
        <w:spacing w:line="292" w:lineRule="exact" w:before="0" w:after="0"/>
        <w:ind w:left="614" w:right="0" w:hanging="362"/>
        <w:jc w:val="left"/>
        <w:rPr>
          <w:sz w:val="24"/>
        </w:rPr>
      </w:pPr>
      <w:r>
        <w:rPr>
          <w:sz w:val="24"/>
        </w:rPr>
        <w:t>Finance</w:t>
      </w:r>
      <w:r>
        <w:rPr>
          <w:spacing w:val="-1"/>
          <w:sz w:val="24"/>
        </w:rPr>
        <w:t> </w:t>
      </w:r>
      <w:r>
        <w:rPr>
          <w:spacing w:val="-2"/>
          <w:sz w:val="24"/>
        </w:rPr>
        <w:t>Companies</w:t>
      </w:r>
    </w:p>
    <w:p>
      <w:pPr>
        <w:pStyle w:val="Heading2"/>
        <w:spacing w:before="281"/>
        <w:ind w:left="254"/>
        <w:jc w:val="both"/>
      </w:pPr>
      <w:r>
        <w:rPr/>
        <w:t>The</w:t>
      </w:r>
      <w:r>
        <w:rPr>
          <w:spacing w:val="-5"/>
        </w:rPr>
        <w:t> </w:t>
      </w:r>
      <w:r>
        <w:rPr/>
        <w:t>Non-bank</w:t>
      </w:r>
      <w:r>
        <w:rPr>
          <w:spacing w:val="-4"/>
        </w:rPr>
        <w:t> </w:t>
      </w:r>
      <w:r>
        <w:rPr/>
        <w:t>Financial</w:t>
      </w:r>
      <w:r>
        <w:rPr>
          <w:spacing w:val="-5"/>
        </w:rPr>
        <w:t> </w:t>
      </w:r>
      <w:r>
        <w:rPr/>
        <w:t>Intermediaries</w:t>
      </w:r>
      <w:r>
        <w:rPr>
          <w:spacing w:val="-3"/>
        </w:rPr>
        <w:t> </w:t>
      </w:r>
      <w:r>
        <w:rPr>
          <w:spacing w:val="-2"/>
        </w:rPr>
        <w:t>include:</w:t>
      </w:r>
    </w:p>
    <w:p>
      <w:pPr>
        <w:pStyle w:val="ListParagraph"/>
        <w:numPr>
          <w:ilvl w:val="0"/>
          <w:numId w:val="78"/>
        </w:numPr>
        <w:tabs>
          <w:tab w:pos="614" w:val="left" w:leader="none"/>
        </w:tabs>
        <w:spacing w:line="290" w:lineRule="exact" w:before="281" w:after="0"/>
        <w:ind w:left="614" w:right="0" w:hanging="362"/>
        <w:jc w:val="left"/>
        <w:rPr>
          <w:sz w:val="24"/>
        </w:rPr>
      </w:pPr>
      <w:r>
        <w:rPr>
          <w:sz w:val="24"/>
        </w:rPr>
        <w:t>Insurance</w:t>
      </w:r>
      <w:r>
        <w:rPr>
          <w:spacing w:val="-6"/>
          <w:sz w:val="24"/>
        </w:rPr>
        <w:t> </w:t>
      </w:r>
      <w:r>
        <w:rPr>
          <w:spacing w:val="-2"/>
          <w:sz w:val="24"/>
        </w:rPr>
        <w:t>Companies</w:t>
      </w:r>
    </w:p>
    <w:p>
      <w:pPr>
        <w:pStyle w:val="ListParagraph"/>
        <w:numPr>
          <w:ilvl w:val="0"/>
          <w:numId w:val="78"/>
        </w:numPr>
        <w:tabs>
          <w:tab w:pos="614" w:val="left" w:leader="none"/>
        </w:tabs>
        <w:spacing w:line="288" w:lineRule="exact" w:before="0" w:after="0"/>
        <w:ind w:left="614" w:right="0" w:hanging="362"/>
        <w:jc w:val="left"/>
        <w:rPr>
          <w:sz w:val="24"/>
        </w:rPr>
      </w:pPr>
      <w:r>
        <w:rPr>
          <w:sz w:val="24"/>
        </w:rPr>
        <w:t>Pension</w:t>
      </w:r>
      <w:r>
        <w:rPr>
          <w:spacing w:val="-2"/>
          <w:sz w:val="24"/>
        </w:rPr>
        <w:t> </w:t>
      </w:r>
      <w:r>
        <w:rPr>
          <w:spacing w:val="-4"/>
          <w:sz w:val="24"/>
        </w:rPr>
        <w:t>Funds</w:t>
      </w:r>
    </w:p>
    <w:p>
      <w:pPr>
        <w:pStyle w:val="ListParagraph"/>
        <w:numPr>
          <w:ilvl w:val="0"/>
          <w:numId w:val="78"/>
        </w:numPr>
        <w:tabs>
          <w:tab w:pos="614" w:val="left" w:leader="none"/>
        </w:tabs>
        <w:spacing w:line="288" w:lineRule="exact" w:before="0" w:after="0"/>
        <w:ind w:left="614" w:right="0" w:hanging="362"/>
        <w:jc w:val="left"/>
        <w:rPr>
          <w:sz w:val="24"/>
        </w:rPr>
      </w:pPr>
      <w:r>
        <w:rPr>
          <w:sz w:val="24"/>
        </w:rPr>
        <w:t>Asset</w:t>
      </w:r>
      <w:r>
        <w:rPr>
          <w:spacing w:val="-3"/>
          <w:sz w:val="24"/>
        </w:rPr>
        <w:t> </w:t>
      </w:r>
      <w:r>
        <w:rPr>
          <w:sz w:val="24"/>
        </w:rPr>
        <w:t>Management</w:t>
      </w:r>
      <w:r>
        <w:rPr>
          <w:spacing w:val="-1"/>
          <w:sz w:val="24"/>
        </w:rPr>
        <w:t> </w:t>
      </w:r>
      <w:r>
        <w:rPr>
          <w:spacing w:val="-4"/>
          <w:sz w:val="24"/>
        </w:rPr>
        <w:t>Firms</w:t>
      </w:r>
    </w:p>
    <w:p>
      <w:pPr>
        <w:pStyle w:val="ListParagraph"/>
        <w:numPr>
          <w:ilvl w:val="0"/>
          <w:numId w:val="78"/>
        </w:numPr>
        <w:tabs>
          <w:tab w:pos="614" w:val="left" w:leader="none"/>
        </w:tabs>
        <w:spacing w:line="290" w:lineRule="exact" w:before="0" w:after="0"/>
        <w:ind w:left="614" w:right="0" w:hanging="362"/>
        <w:jc w:val="left"/>
        <w:rPr>
          <w:sz w:val="24"/>
        </w:rPr>
      </w:pPr>
      <w:r>
        <w:rPr>
          <w:sz w:val="24"/>
        </w:rPr>
        <w:t>Venture</w:t>
      </w:r>
      <w:r>
        <w:rPr>
          <w:spacing w:val="-4"/>
          <w:sz w:val="24"/>
        </w:rPr>
        <w:t> </w:t>
      </w:r>
      <w:r>
        <w:rPr>
          <w:sz w:val="24"/>
        </w:rPr>
        <w:t>Capital</w:t>
      </w:r>
      <w:r>
        <w:rPr>
          <w:spacing w:val="-2"/>
          <w:sz w:val="24"/>
        </w:rPr>
        <w:t> </w:t>
      </w:r>
      <w:r>
        <w:rPr>
          <w:sz w:val="24"/>
        </w:rPr>
        <w:t>and</w:t>
      </w:r>
      <w:r>
        <w:rPr>
          <w:spacing w:val="-4"/>
          <w:sz w:val="24"/>
        </w:rPr>
        <w:t> </w:t>
      </w:r>
      <w:r>
        <w:rPr>
          <w:sz w:val="24"/>
        </w:rPr>
        <w:t>Private</w:t>
      </w:r>
      <w:r>
        <w:rPr>
          <w:spacing w:val="-2"/>
          <w:sz w:val="24"/>
        </w:rPr>
        <w:t> </w:t>
      </w:r>
      <w:r>
        <w:rPr>
          <w:sz w:val="24"/>
        </w:rPr>
        <w:t>Equity</w:t>
      </w:r>
      <w:r>
        <w:rPr>
          <w:spacing w:val="-3"/>
          <w:sz w:val="24"/>
        </w:rPr>
        <w:t> </w:t>
      </w:r>
      <w:r>
        <w:rPr>
          <w:spacing w:val="-2"/>
          <w:sz w:val="24"/>
        </w:rPr>
        <w:t>Firms</w:t>
      </w:r>
    </w:p>
    <w:p>
      <w:pPr>
        <w:pStyle w:val="ListParagraph"/>
        <w:numPr>
          <w:ilvl w:val="0"/>
          <w:numId w:val="78"/>
        </w:numPr>
        <w:tabs>
          <w:tab w:pos="614" w:val="left" w:leader="none"/>
        </w:tabs>
        <w:spacing w:line="240" w:lineRule="auto" w:before="0" w:after="0"/>
        <w:ind w:left="614" w:right="0" w:hanging="362"/>
        <w:jc w:val="left"/>
        <w:rPr>
          <w:sz w:val="24"/>
        </w:rPr>
      </w:pPr>
      <w:r>
        <w:rPr>
          <w:sz w:val="24"/>
        </w:rPr>
        <w:t>Financial</w:t>
      </w:r>
      <w:r>
        <w:rPr>
          <w:spacing w:val="-3"/>
          <w:sz w:val="24"/>
        </w:rPr>
        <w:t> </w:t>
      </w:r>
      <w:r>
        <w:rPr>
          <w:sz w:val="24"/>
        </w:rPr>
        <w:t>Leasing</w:t>
      </w:r>
      <w:r>
        <w:rPr>
          <w:spacing w:val="-3"/>
          <w:sz w:val="24"/>
        </w:rPr>
        <w:t> </w:t>
      </w:r>
      <w:r>
        <w:rPr>
          <w:spacing w:val="-2"/>
          <w:sz w:val="24"/>
        </w:rPr>
        <w:t>Companies</w:t>
      </w:r>
    </w:p>
    <w:p>
      <w:pPr>
        <w:pStyle w:val="ListParagraph"/>
        <w:numPr>
          <w:ilvl w:val="2"/>
          <w:numId w:val="77"/>
        </w:numPr>
        <w:tabs>
          <w:tab w:pos="815" w:val="left" w:leader="none"/>
        </w:tabs>
        <w:spacing w:line="240" w:lineRule="auto" w:before="280" w:after="0"/>
        <w:ind w:left="815" w:right="0" w:hanging="561"/>
        <w:jc w:val="left"/>
        <w:rPr>
          <w:b/>
          <w:sz w:val="23"/>
        </w:rPr>
      </w:pPr>
      <w:r>
        <w:rPr>
          <w:b/>
          <w:sz w:val="23"/>
        </w:rPr>
        <w:t>The</w:t>
      </w:r>
      <w:r>
        <w:rPr>
          <w:b/>
          <w:spacing w:val="-2"/>
          <w:sz w:val="23"/>
        </w:rPr>
        <w:t> </w:t>
      </w:r>
      <w:r>
        <w:rPr>
          <w:b/>
          <w:sz w:val="23"/>
        </w:rPr>
        <w:t>Banking</w:t>
      </w:r>
      <w:r>
        <w:rPr>
          <w:b/>
          <w:spacing w:val="-2"/>
          <w:sz w:val="23"/>
        </w:rPr>
        <w:t> System</w:t>
      </w:r>
    </w:p>
    <w:p>
      <w:pPr>
        <w:pStyle w:val="BodyText"/>
        <w:spacing w:before="2"/>
        <w:ind w:left="0"/>
        <w:rPr>
          <w:b/>
          <w:sz w:val="23"/>
        </w:rPr>
      </w:pPr>
    </w:p>
    <w:p>
      <w:pPr>
        <w:pStyle w:val="Heading2"/>
        <w:spacing w:before="0"/>
        <w:ind w:left="254"/>
        <w:jc w:val="both"/>
      </w:pPr>
      <w:r>
        <w:rPr/>
        <w:t>Commercial</w:t>
      </w:r>
      <w:r>
        <w:rPr>
          <w:spacing w:val="-4"/>
        </w:rPr>
        <w:t> Banks</w:t>
      </w:r>
    </w:p>
    <w:p>
      <w:pPr>
        <w:pStyle w:val="BodyText"/>
        <w:spacing w:line="237" w:lineRule="auto" w:before="286"/>
        <w:ind w:left="254" w:right="1402"/>
        <w:jc w:val="both"/>
      </w:pPr>
      <w:r>
        <w:rPr/>
        <w:t>Since May 1999, the government has liberalized the banking sector, with the aim of embracing globalization by strengthening the local banks and allowing competition from foreign banks in the domestic market. This was achieved through the elimination of the 40% foreign shareholding limit in</w:t>
      </w:r>
      <w:r>
        <w:rPr>
          <w:spacing w:val="-2"/>
        </w:rPr>
        <w:t> </w:t>
      </w:r>
      <w:r>
        <w:rPr/>
        <w:t>domestic</w:t>
      </w:r>
      <w:r>
        <w:rPr>
          <w:spacing w:val="-2"/>
        </w:rPr>
        <w:t> </w:t>
      </w:r>
      <w:r>
        <w:rPr/>
        <w:t>banks.</w:t>
      </w:r>
      <w:r>
        <w:rPr>
          <w:spacing w:val="-1"/>
        </w:rPr>
        <w:t> </w:t>
      </w:r>
      <w:r>
        <w:rPr/>
        <w:t>To</w:t>
      </w:r>
      <w:r>
        <w:rPr>
          <w:spacing w:val="-2"/>
        </w:rPr>
        <w:t> </w:t>
      </w:r>
      <w:r>
        <w:rPr/>
        <w:t>better</w:t>
      </w:r>
      <w:r>
        <w:rPr>
          <w:spacing w:val="-2"/>
        </w:rPr>
        <w:t> </w:t>
      </w:r>
      <w:r>
        <w:rPr/>
        <w:t>compete</w:t>
      </w:r>
      <w:r>
        <w:rPr>
          <w:spacing w:val="-2"/>
        </w:rPr>
        <w:t> </w:t>
      </w:r>
      <w:r>
        <w:rPr/>
        <w:t>with</w:t>
      </w:r>
      <w:r>
        <w:rPr>
          <w:spacing w:val="-3"/>
        </w:rPr>
        <w:t> </w:t>
      </w:r>
      <w:r>
        <w:rPr/>
        <w:t>foreign</w:t>
      </w:r>
      <w:r>
        <w:rPr>
          <w:spacing w:val="-2"/>
        </w:rPr>
        <w:t> </w:t>
      </w:r>
      <w:r>
        <w:rPr/>
        <w:t>banks</w:t>
      </w:r>
      <w:r>
        <w:rPr>
          <w:spacing w:val="-2"/>
        </w:rPr>
        <w:t> </w:t>
      </w:r>
      <w:r>
        <w:rPr/>
        <w:t>the</w:t>
      </w:r>
      <w:r>
        <w:rPr>
          <w:spacing w:val="-3"/>
        </w:rPr>
        <w:t> </w:t>
      </w:r>
      <w:r>
        <w:rPr/>
        <w:t>MAS</w:t>
      </w:r>
      <w:r>
        <w:rPr>
          <w:spacing w:val="-2"/>
        </w:rPr>
        <w:t> </w:t>
      </w:r>
      <w:r>
        <w:rPr/>
        <w:t>also</w:t>
      </w:r>
      <w:r>
        <w:rPr>
          <w:spacing w:val="-2"/>
        </w:rPr>
        <w:t> </w:t>
      </w:r>
      <w:r>
        <w:rPr/>
        <w:t>incentivized</w:t>
      </w:r>
      <w:r>
        <w:rPr>
          <w:spacing w:val="-3"/>
        </w:rPr>
        <w:t> </w:t>
      </w:r>
      <w:r>
        <w:rPr/>
        <w:t>the</w:t>
      </w:r>
      <w:r>
        <w:rPr>
          <w:spacing w:val="-2"/>
        </w:rPr>
        <w:t> </w:t>
      </w:r>
      <w:r>
        <w:rPr/>
        <w:t>local</w:t>
      </w:r>
      <w:r>
        <w:rPr>
          <w:spacing w:val="-2"/>
        </w:rPr>
        <w:t> </w:t>
      </w:r>
      <w:r>
        <w:rPr/>
        <w:t>banks to merge to become larger entities.</w:t>
      </w:r>
    </w:p>
    <w:p>
      <w:pPr>
        <w:pStyle w:val="BodyText"/>
        <w:spacing w:before="278"/>
        <w:ind w:left="254" w:right="1411"/>
        <w:jc w:val="both"/>
      </w:pPr>
      <w:r>
        <w:rPr/>
        <w:t>The Development Bank of Singapore (DBS) acquired the Post Office Savings Bank (POSB) in 1998, United Overseas Bank (UOB) combined with Overseas Union Bank in 2001, and OCBC absorbed Keppel Tat Lee Bank in 2001.</w:t>
      </w:r>
    </w:p>
    <w:p>
      <w:pPr>
        <w:pStyle w:val="BodyText"/>
        <w:spacing w:before="273"/>
        <w:ind w:left="254" w:right="1399"/>
        <w:jc w:val="both"/>
      </w:pPr>
      <w:r>
        <w:rPr/>
        <w:t>As of Sep 2012, Singapore has 121 Commercial banks, of which 6 are domestic and the remaining 115 are foreign. Domestic banks are allowed to undertake universal banking and can offer a wide range of traditional and investment banking services.</w:t>
      </w:r>
    </w:p>
    <w:p>
      <w:pPr>
        <w:spacing w:after="0"/>
        <w:jc w:val="both"/>
        <w:sectPr>
          <w:pgSz w:w="11900" w:h="16840"/>
          <w:pgMar w:header="0" w:footer="645" w:top="1320" w:bottom="840" w:left="600" w:right="0"/>
        </w:sectPr>
      </w:pPr>
    </w:p>
    <w:p>
      <w:pPr>
        <w:pStyle w:val="BodyText"/>
        <w:spacing w:before="27"/>
        <w:ind w:left="261"/>
        <w:jc w:val="both"/>
      </w:pPr>
      <w:r>
        <w:rPr/>
        <w:t>The</w:t>
      </w:r>
      <w:r>
        <w:rPr>
          <w:spacing w:val="-4"/>
        </w:rPr>
        <w:t> </w:t>
      </w:r>
      <w:r>
        <w:rPr/>
        <w:t>domestic</w:t>
      </w:r>
      <w:r>
        <w:rPr>
          <w:spacing w:val="-3"/>
        </w:rPr>
        <w:t> </w:t>
      </w:r>
      <w:r>
        <w:rPr/>
        <w:t>banks</w:t>
      </w:r>
      <w:r>
        <w:rPr>
          <w:spacing w:val="-2"/>
        </w:rPr>
        <w:t> </w:t>
      </w:r>
      <w:r>
        <w:rPr>
          <w:spacing w:val="-4"/>
        </w:rPr>
        <w:t>are:</w:t>
      </w:r>
    </w:p>
    <w:p>
      <w:pPr>
        <w:pStyle w:val="ListParagraph"/>
        <w:numPr>
          <w:ilvl w:val="0"/>
          <w:numId w:val="79"/>
        </w:numPr>
        <w:tabs>
          <w:tab w:pos="621" w:val="left" w:leader="none"/>
        </w:tabs>
        <w:spacing w:line="290" w:lineRule="exact" w:before="278" w:after="0"/>
        <w:ind w:left="621" w:right="0" w:hanging="369"/>
        <w:jc w:val="left"/>
        <w:rPr>
          <w:sz w:val="24"/>
        </w:rPr>
      </w:pPr>
      <w:r>
        <w:rPr>
          <w:sz w:val="24"/>
        </w:rPr>
        <w:t>BANK</w:t>
      </w:r>
      <w:r>
        <w:rPr>
          <w:spacing w:val="-3"/>
          <w:sz w:val="24"/>
        </w:rPr>
        <w:t> </w:t>
      </w:r>
      <w:r>
        <w:rPr>
          <w:sz w:val="24"/>
        </w:rPr>
        <w:t>OF</w:t>
      </w:r>
      <w:r>
        <w:rPr>
          <w:spacing w:val="-2"/>
          <w:sz w:val="24"/>
        </w:rPr>
        <w:t> </w:t>
      </w:r>
      <w:r>
        <w:rPr>
          <w:sz w:val="24"/>
        </w:rPr>
        <w:t>SINGAPORE</w:t>
      </w:r>
      <w:r>
        <w:rPr>
          <w:spacing w:val="-2"/>
          <w:sz w:val="24"/>
        </w:rPr>
        <w:t> LIMITED</w:t>
      </w:r>
    </w:p>
    <w:p>
      <w:pPr>
        <w:pStyle w:val="ListParagraph"/>
        <w:numPr>
          <w:ilvl w:val="0"/>
          <w:numId w:val="79"/>
        </w:numPr>
        <w:tabs>
          <w:tab w:pos="621" w:val="left" w:leader="none"/>
        </w:tabs>
        <w:spacing w:line="288" w:lineRule="exact" w:before="0" w:after="0"/>
        <w:ind w:left="621" w:right="0" w:hanging="369"/>
        <w:jc w:val="left"/>
        <w:rPr>
          <w:sz w:val="24"/>
        </w:rPr>
      </w:pPr>
      <w:r>
        <w:rPr>
          <w:sz w:val="24"/>
        </w:rPr>
        <w:t>DBS</w:t>
      </w:r>
      <w:r>
        <w:rPr>
          <w:spacing w:val="-3"/>
          <w:sz w:val="24"/>
        </w:rPr>
        <w:t> </w:t>
      </w:r>
      <w:r>
        <w:rPr>
          <w:sz w:val="24"/>
        </w:rPr>
        <w:t>BANK </w:t>
      </w:r>
      <w:r>
        <w:rPr>
          <w:spacing w:val="-5"/>
          <w:sz w:val="24"/>
        </w:rPr>
        <w:t>LTD</w:t>
      </w:r>
    </w:p>
    <w:p>
      <w:pPr>
        <w:pStyle w:val="ListParagraph"/>
        <w:numPr>
          <w:ilvl w:val="0"/>
          <w:numId w:val="79"/>
        </w:numPr>
        <w:tabs>
          <w:tab w:pos="621" w:val="left" w:leader="none"/>
        </w:tabs>
        <w:spacing w:line="288" w:lineRule="exact" w:before="0" w:after="0"/>
        <w:ind w:left="621" w:right="0" w:hanging="369"/>
        <w:jc w:val="left"/>
        <w:rPr>
          <w:sz w:val="24"/>
        </w:rPr>
      </w:pPr>
      <w:r>
        <w:rPr>
          <w:sz w:val="24"/>
        </w:rPr>
        <w:t>FAR</w:t>
      </w:r>
      <w:r>
        <w:rPr>
          <w:spacing w:val="-4"/>
          <w:sz w:val="24"/>
        </w:rPr>
        <w:t> </w:t>
      </w:r>
      <w:r>
        <w:rPr>
          <w:sz w:val="24"/>
        </w:rPr>
        <w:t>EASTERN</w:t>
      </w:r>
      <w:r>
        <w:rPr>
          <w:spacing w:val="-2"/>
          <w:sz w:val="24"/>
        </w:rPr>
        <w:t> </w:t>
      </w:r>
      <w:r>
        <w:rPr>
          <w:sz w:val="24"/>
        </w:rPr>
        <w:t>BANK</w:t>
      </w:r>
      <w:r>
        <w:rPr>
          <w:spacing w:val="-1"/>
          <w:sz w:val="24"/>
        </w:rPr>
        <w:t> </w:t>
      </w:r>
      <w:r>
        <w:rPr>
          <w:spacing w:val="-5"/>
          <w:sz w:val="24"/>
        </w:rPr>
        <w:t>LTD</w:t>
      </w:r>
    </w:p>
    <w:p>
      <w:pPr>
        <w:pStyle w:val="ListParagraph"/>
        <w:numPr>
          <w:ilvl w:val="0"/>
          <w:numId w:val="79"/>
        </w:numPr>
        <w:tabs>
          <w:tab w:pos="621" w:val="left" w:leader="none"/>
        </w:tabs>
        <w:spacing w:line="288" w:lineRule="exact" w:before="0" w:after="0"/>
        <w:ind w:left="621" w:right="0" w:hanging="369"/>
        <w:jc w:val="left"/>
        <w:rPr>
          <w:sz w:val="24"/>
        </w:rPr>
      </w:pPr>
      <w:r>
        <w:rPr>
          <w:sz w:val="24"/>
        </w:rPr>
        <w:t>OVERSEA-CHINESE</w:t>
      </w:r>
      <w:r>
        <w:rPr>
          <w:spacing w:val="-4"/>
          <w:sz w:val="24"/>
        </w:rPr>
        <w:t> </w:t>
      </w:r>
      <w:r>
        <w:rPr>
          <w:sz w:val="24"/>
        </w:rPr>
        <w:t>BANKING</w:t>
      </w:r>
      <w:r>
        <w:rPr>
          <w:spacing w:val="-4"/>
          <w:sz w:val="24"/>
        </w:rPr>
        <w:t> </w:t>
      </w:r>
      <w:r>
        <w:rPr>
          <w:sz w:val="24"/>
        </w:rPr>
        <w:t>CORPORATION</w:t>
      </w:r>
      <w:r>
        <w:rPr>
          <w:spacing w:val="-3"/>
          <w:sz w:val="24"/>
        </w:rPr>
        <w:t> </w:t>
      </w:r>
      <w:r>
        <w:rPr>
          <w:spacing w:val="-2"/>
          <w:sz w:val="24"/>
        </w:rPr>
        <w:t>LIMITED</w:t>
      </w:r>
    </w:p>
    <w:p>
      <w:pPr>
        <w:pStyle w:val="ListParagraph"/>
        <w:numPr>
          <w:ilvl w:val="0"/>
          <w:numId w:val="79"/>
        </w:numPr>
        <w:tabs>
          <w:tab w:pos="621" w:val="left" w:leader="none"/>
        </w:tabs>
        <w:spacing w:line="290" w:lineRule="exact" w:before="0" w:after="0"/>
        <w:ind w:left="621" w:right="0" w:hanging="369"/>
        <w:jc w:val="left"/>
        <w:rPr>
          <w:sz w:val="24"/>
        </w:rPr>
      </w:pPr>
      <w:r>
        <w:rPr>
          <w:sz w:val="24"/>
        </w:rPr>
        <w:t>SINGAPORE</w:t>
      </w:r>
      <w:r>
        <w:rPr>
          <w:spacing w:val="-2"/>
          <w:sz w:val="24"/>
        </w:rPr>
        <w:t> </w:t>
      </w:r>
      <w:r>
        <w:rPr>
          <w:sz w:val="24"/>
        </w:rPr>
        <w:t>ISLAND</w:t>
      </w:r>
      <w:r>
        <w:rPr>
          <w:spacing w:val="-1"/>
          <w:sz w:val="24"/>
        </w:rPr>
        <w:t> </w:t>
      </w:r>
      <w:r>
        <w:rPr>
          <w:sz w:val="24"/>
        </w:rPr>
        <w:t>BANK</w:t>
      </w:r>
      <w:r>
        <w:rPr>
          <w:spacing w:val="-2"/>
          <w:sz w:val="24"/>
        </w:rPr>
        <w:t> LIMITED</w:t>
      </w:r>
    </w:p>
    <w:p>
      <w:pPr>
        <w:pStyle w:val="ListParagraph"/>
        <w:numPr>
          <w:ilvl w:val="0"/>
          <w:numId w:val="79"/>
        </w:numPr>
        <w:tabs>
          <w:tab w:pos="621" w:val="left" w:leader="none"/>
        </w:tabs>
        <w:spacing w:line="240" w:lineRule="auto" w:before="0" w:after="0"/>
        <w:ind w:left="621" w:right="0" w:hanging="369"/>
        <w:jc w:val="left"/>
        <w:rPr>
          <w:sz w:val="24"/>
        </w:rPr>
      </w:pPr>
      <w:r>
        <w:rPr>
          <w:sz w:val="24"/>
        </w:rPr>
        <w:t>UNITED</w:t>
      </w:r>
      <w:r>
        <w:rPr>
          <w:spacing w:val="-3"/>
          <w:sz w:val="24"/>
        </w:rPr>
        <w:t> </w:t>
      </w:r>
      <w:r>
        <w:rPr>
          <w:sz w:val="24"/>
        </w:rPr>
        <w:t>OVERSEAS</w:t>
      </w:r>
      <w:r>
        <w:rPr>
          <w:spacing w:val="-3"/>
          <w:sz w:val="24"/>
        </w:rPr>
        <w:t> </w:t>
      </w:r>
      <w:r>
        <w:rPr>
          <w:sz w:val="24"/>
        </w:rPr>
        <w:t>BANK</w:t>
      </w:r>
      <w:r>
        <w:rPr>
          <w:spacing w:val="-3"/>
          <w:sz w:val="24"/>
        </w:rPr>
        <w:t> </w:t>
      </w:r>
      <w:r>
        <w:rPr>
          <w:spacing w:val="-2"/>
          <w:sz w:val="24"/>
        </w:rPr>
        <w:t>LIMITED</w:t>
      </w:r>
    </w:p>
    <w:p>
      <w:pPr>
        <w:pStyle w:val="BodyText"/>
        <w:spacing w:line="237" w:lineRule="auto" w:before="280"/>
        <w:ind w:left="261" w:right="1414"/>
        <w:jc w:val="both"/>
      </w:pPr>
      <w:r>
        <w:rPr/>
        <w:t>The</w:t>
      </w:r>
      <w:r>
        <w:rPr>
          <w:spacing w:val="-14"/>
        </w:rPr>
        <w:t> </w:t>
      </w:r>
      <w:r>
        <w:rPr/>
        <w:t>most</w:t>
      </w:r>
      <w:r>
        <w:rPr>
          <w:spacing w:val="-14"/>
        </w:rPr>
        <w:t> </w:t>
      </w:r>
      <w:r>
        <w:rPr/>
        <w:t>important</w:t>
      </w:r>
      <w:r>
        <w:rPr>
          <w:spacing w:val="-13"/>
        </w:rPr>
        <w:t> </w:t>
      </w:r>
      <w:r>
        <w:rPr/>
        <w:t>liberalizing</w:t>
      </w:r>
      <w:r>
        <w:rPr>
          <w:spacing w:val="-14"/>
        </w:rPr>
        <w:t> </w:t>
      </w:r>
      <w:r>
        <w:rPr/>
        <w:t>measure</w:t>
      </w:r>
      <w:r>
        <w:rPr>
          <w:spacing w:val="-13"/>
        </w:rPr>
        <w:t> </w:t>
      </w:r>
      <w:r>
        <w:rPr/>
        <w:t>for</w:t>
      </w:r>
      <w:r>
        <w:rPr>
          <w:spacing w:val="-13"/>
        </w:rPr>
        <w:t> </w:t>
      </w:r>
      <w:r>
        <w:rPr/>
        <w:t>foreign</w:t>
      </w:r>
      <w:r>
        <w:rPr>
          <w:spacing w:val="-12"/>
        </w:rPr>
        <w:t> </w:t>
      </w:r>
      <w:r>
        <w:rPr/>
        <w:t>banks</w:t>
      </w:r>
      <w:r>
        <w:rPr>
          <w:spacing w:val="-14"/>
        </w:rPr>
        <w:t> </w:t>
      </w:r>
      <w:r>
        <w:rPr/>
        <w:t>was</w:t>
      </w:r>
      <w:r>
        <w:rPr>
          <w:spacing w:val="-14"/>
        </w:rPr>
        <w:t> </w:t>
      </w:r>
      <w:r>
        <w:rPr/>
        <w:t>the</w:t>
      </w:r>
      <w:r>
        <w:rPr>
          <w:spacing w:val="-12"/>
        </w:rPr>
        <w:t> </w:t>
      </w:r>
      <w:r>
        <w:rPr/>
        <w:t>issuance</w:t>
      </w:r>
      <w:r>
        <w:rPr>
          <w:spacing w:val="-14"/>
        </w:rPr>
        <w:t> </w:t>
      </w:r>
      <w:r>
        <w:rPr/>
        <w:t>of</w:t>
      </w:r>
      <w:r>
        <w:rPr>
          <w:spacing w:val="-12"/>
        </w:rPr>
        <w:t> </w:t>
      </w:r>
      <w:r>
        <w:rPr/>
        <w:t>8</w:t>
      </w:r>
      <w:r>
        <w:rPr>
          <w:spacing w:val="-13"/>
        </w:rPr>
        <w:t> </w:t>
      </w:r>
      <w:r>
        <w:rPr/>
        <w:t>Qualifying</w:t>
      </w:r>
      <w:r>
        <w:rPr>
          <w:spacing w:val="-14"/>
        </w:rPr>
        <w:t> </w:t>
      </w:r>
      <w:r>
        <w:rPr/>
        <w:t>Full</w:t>
      </w:r>
      <w:r>
        <w:rPr>
          <w:spacing w:val="-13"/>
        </w:rPr>
        <w:t> </w:t>
      </w:r>
      <w:r>
        <w:rPr/>
        <w:t>Bank (QFB) licenses to foreign banks to promote competition at the retail level. Other notable changes included an increase in the Singapore-dollar lending limits for offshore banks from S$300m to S$500m in 1999, and the upgrading of 16 offshore banks to wholesale banks in Dec 2001, and another</w:t>
      </w:r>
      <w:r>
        <w:rPr>
          <w:spacing w:val="-14"/>
        </w:rPr>
        <w:t> </w:t>
      </w:r>
      <w:r>
        <w:rPr/>
        <w:t>34</w:t>
      </w:r>
      <w:r>
        <w:rPr>
          <w:spacing w:val="-14"/>
        </w:rPr>
        <w:t> </w:t>
      </w:r>
      <w:r>
        <w:rPr/>
        <w:t>more</w:t>
      </w:r>
      <w:r>
        <w:rPr>
          <w:spacing w:val="-13"/>
        </w:rPr>
        <w:t> </w:t>
      </w:r>
      <w:r>
        <w:rPr/>
        <w:t>as</w:t>
      </w:r>
      <w:r>
        <w:rPr>
          <w:spacing w:val="-14"/>
        </w:rPr>
        <w:t> </w:t>
      </w:r>
      <w:r>
        <w:rPr/>
        <w:t>of</w:t>
      </w:r>
      <w:r>
        <w:rPr>
          <w:spacing w:val="-13"/>
        </w:rPr>
        <w:t> </w:t>
      </w:r>
      <w:r>
        <w:rPr/>
        <w:t>Jul</w:t>
      </w:r>
      <w:r>
        <w:rPr>
          <w:spacing w:val="-14"/>
        </w:rPr>
        <w:t> </w:t>
      </w:r>
      <w:r>
        <w:rPr/>
        <w:t>2011.</w:t>
      </w:r>
      <w:r>
        <w:rPr>
          <w:spacing w:val="-13"/>
        </w:rPr>
        <w:t> </w:t>
      </w:r>
      <w:r>
        <w:rPr/>
        <w:t>The</w:t>
      </w:r>
      <w:r>
        <w:rPr>
          <w:spacing w:val="-14"/>
        </w:rPr>
        <w:t> </w:t>
      </w:r>
      <w:r>
        <w:rPr/>
        <w:t>government</w:t>
      </w:r>
      <w:r>
        <w:rPr>
          <w:spacing w:val="-14"/>
        </w:rPr>
        <w:t> </w:t>
      </w:r>
      <w:r>
        <w:rPr/>
        <w:t>had</w:t>
      </w:r>
      <w:r>
        <w:rPr>
          <w:spacing w:val="-13"/>
        </w:rPr>
        <w:t> </w:t>
      </w:r>
      <w:r>
        <w:rPr/>
        <w:t>expressed</w:t>
      </w:r>
      <w:r>
        <w:rPr>
          <w:spacing w:val="-14"/>
        </w:rPr>
        <w:t> </w:t>
      </w:r>
      <w:r>
        <w:rPr/>
        <w:t>the</w:t>
      </w:r>
      <w:r>
        <w:rPr>
          <w:spacing w:val="-13"/>
        </w:rPr>
        <w:t> </w:t>
      </w:r>
      <w:r>
        <w:rPr/>
        <w:t>intention</w:t>
      </w:r>
      <w:r>
        <w:rPr>
          <w:spacing w:val="-14"/>
        </w:rPr>
        <w:t> </w:t>
      </w:r>
      <w:r>
        <w:rPr/>
        <w:t>to</w:t>
      </w:r>
      <w:r>
        <w:rPr>
          <w:spacing w:val="-13"/>
        </w:rPr>
        <w:t> </w:t>
      </w:r>
      <w:r>
        <w:rPr/>
        <w:t>upgrade</w:t>
      </w:r>
      <w:r>
        <w:rPr>
          <w:spacing w:val="-14"/>
        </w:rPr>
        <w:t> </w:t>
      </w:r>
      <w:r>
        <w:rPr/>
        <w:t>all</w:t>
      </w:r>
      <w:r>
        <w:rPr>
          <w:spacing w:val="-14"/>
        </w:rPr>
        <w:t> </w:t>
      </w:r>
      <w:r>
        <w:rPr/>
        <w:t>offshore banks to wholesale banking status over time.</w:t>
      </w:r>
    </w:p>
    <w:p>
      <w:pPr>
        <w:pStyle w:val="BodyText"/>
        <w:spacing w:before="277"/>
        <w:ind w:left="261" w:right="1413"/>
        <w:jc w:val="both"/>
      </w:pPr>
      <w:r>
        <w:rPr/>
        <w:t>Foreign</w:t>
      </w:r>
      <w:r>
        <w:rPr>
          <w:spacing w:val="-7"/>
        </w:rPr>
        <w:t> </w:t>
      </w:r>
      <w:r>
        <w:rPr/>
        <w:t>banks</w:t>
      </w:r>
      <w:r>
        <w:rPr>
          <w:spacing w:val="-6"/>
        </w:rPr>
        <w:t> </w:t>
      </w:r>
      <w:r>
        <w:rPr/>
        <w:t>can</w:t>
      </w:r>
      <w:r>
        <w:rPr>
          <w:spacing w:val="-6"/>
        </w:rPr>
        <w:t> </w:t>
      </w:r>
      <w:r>
        <w:rPr/>
        <w:t>either</w:t>
      </w:r>
      <w:r>
        <w:rPr>
          <w:spacing w:val="-7"/>
        </w:rPr>
        <w:t> </w:t>
      </w:r>
      <w:r>
        <w:rPr/>
        <w:t>be</w:t>
      </w:r>
      <w:r>
        <w:rPr>
          <w:spacing w:val="-7"/>
        </w:rPr>
        <w:t> </w:t>
      </w:r>
      <w:r>
        <w:rPr/>
        <w:t>full</w:t>
      </w:r>
      <w:r>
        <w:rPr>
          <w:spacing w:val="-10"/>
        </w:rPr>
        <w:t> </w:t>
      </w:r>
      <w:r>
        <w:rPr/>
        <w:t>banks,</w:t>
      </w:r>
      <w:r>
        <w:rPr>
          <w:spacing w:val="-8"/>
        </w:rPr>
        <w:t> </w:t>
      </w:r>
      <w:r>
        <w:rPr/>
        <w:t>wholesale</w:t>
      </w:r>
      <w:r>
        <w:rPr>
          <w:spacing w:val="-10"/>
        </w:rPr>
        <w:t> </w:t>
      </w:r>
      <w:r>
        <w:rPr/>
        <w:t>banks</w:t>
      </w:r>
      <w:r>
        <w:rPr>
          <w:spacing w:val="-6"/>
        </w:rPr>
        <w:t> </w:t>
      </w:r>
      <w:r>
        <w:rPr/>
        <w:t>or</w:t>
      </w:r>
      <w:r>
        <w:rPr>
          <w:spacing w:val="-7"/>
        </w:rPr>
        <w:t> </w:t>
      </w:r>
      <w:r>
        <w:rPr/>
        <w:t>offshore</w:t>
      </w:r>
      <w:r>
        <w:rPr>
          <w:spacing w:val="-10"/>
        </w:rPr>
        <w:t> </w:t>
      </w:r>
      <w:r>
        <w:rPr/>
        <w:t>banks.</w:t>
      </w:r>
      <w:r>
        <w:rPr>
          <w:spacing w:val="-9"/>
        </w:rPr>
        <w:t> </w:t>
      </w:r>
      <w:r>
        <w:rPr/>
        <w:t>Full</w:t>
      </w:r>
      <w:r>
        <w:rPr>
          <w:spacing w:val="-8"/>
        </w:rPr>
        <w:t> </w:t>
      </w:r>
      <w:r>
        <w:rPr/>
        <w:t>banks</w:t>
      </w:r>
      <w:r>
        <w:rPr>
          <w:spacing w:val="-8"/>
        </w:rPr>
        <w:t> </w:t>
      </w:r>
      <w:r>
        <w:rPr/>
        <w:t>are</w:t>
      </w:r>
      <w:r>
        <w:rPr>
          <w:spacing w:val="-7"/>
        </w:rPr>
        <w:t> </w:t>
      </w:r>
      <w:r>
        <w:rPr/>
        <w:t>allowed</w:t>
      </w:r>
      <w:r>
        <w:rPr>
          <w:spacing w:val="-9"/>
        </w:rPr>
        <w:t> </w:t>
      </w:r>
      <w:r>
        <w:rPr/>
        <w:t>to offer the whole range of banking services, while wholesale banks and offshore banks have restrictions on their local activities. Of the 115 foreign banks in Singapore as of Sep 2012, 26 were full banks, 53 were wholesale banks, and 36 were offshore banks.</w:t>
      </w:r>
    </w:p>
    <w:p>
      <w:pPr>
        <w:pStyle w:val="BodyText"/>
        <w:spacing w:before="270"/>
        <w:ind w:left="261"/>
        <w:jc w:val="both"/>
      </w:pPr>
      <w:r>
        <w:rPr/>
        <w:t>The</w:t>
      </w:r>
      <w:r>
        <w:rPr>
          <w:spacing w:val="-4"/>
        </w:rPr>
        <w:t> </w:t>
      </w:r>
      <w:r>
        <w:rPr/>
        <w:t>eight</w:t>
      </w:r>
      <w:r>
        <w:rPr>
          <w:spacing w:val="-3"/>
        </w:rPr>
        <w:t> </w:t>
      </w:r>
      <w:r>
        <w:rPr/>
        <w:t>Qualifying</w:t>
      </w:r>
      <w:r>
        <w:rPr>
          <w:spacing w:val="-3"/>
        </w:rPr>
        <w:t> </w:t>
      </w:r>
      <w:r>
        <w:rPr/>
        <w:t>Full</w:t>
      </w:r>
      <w:r>
        <w:rPr>
          <w:spacing w:val="-4"/>
        </w:rPr>
        <w:t> </w:t>
      </w:r>
      <w:r>
        <w:rPr/>
        <w:t>Banks</w:t>
      </w:r>
      <w:r>
        <w:rPr>
          <w:spacing w:val="-3"/>
        </w:rPr>
        <w:t> </w:t>
      </w:r>
      <w:r>
        <w:rPr>
          <w:spacing w:val="-4"/>
        </w:rPr>
        <w:t>are:</w:t>
      </w:r>
    </w:p>
    <w:p>
      <w:pPr>
        <w:pStyle w:val="ListParagraph"/>
        <w:numPr>
          <w:ilvl w:val="0"/>
          <w:numId w:val="79"/>
        </w:numPr>
        <w:tabs>
          <w:tab w:pos="621" w:val="left" w:leader="none"/>
        </w:tabs>
        <w:spacing w:line="292" w:lineRule="exact" w:before="277" w:after="0"/>
        <w:ind w:left="621" w:right="0" w:hanging="369"/>
        <w:jc w:val="left"/>
        <w:rPr>
          <w:sz w:val="24"/>
        </w:rPr>
      </w:pPr>
      <w:r>
        <w:rPr>
          <w:sz w:val="24"/>
        </w:rPr>
        <w:t>ANZ Bank</w:t>
      </w:r>
      <w:r>
        <w:rPr>
          <w:spacing w:val="-3"/>
          <w:sz w:val="24"/>
        </w:rPr>
        <w:t> </w:t>
      </w:r>
      <w:r>
        <w:rPr>
          <w:sz w:val="24"/>
        </w:rPr>
        <w:t>from</w:t>
      </w:r>
      <w:r>
        <w:rPr>
          <w:spacing w:val="-2"/>
          <w:sz w:val="24"/>
        </w:rPr>
        <w:t> Australia</w:t>
      </w:r>
    </w:p>
    <w:p>
      <w:pPr>
        <w:pStyle w:val="ListParagraph"/>
        <w:numPr>
          <w:ilvl w:val="0"/>
          <w:numId w:val="79"/>
        </w:numPr>
        <w:tabs>
          <w:tab w:pos="621" w:val="left" w:leader="none"/>
        </w:tabs>
        <w:spacing w:line="289" w:lineRule="exact" w:before="0" w:after="0"/>
        <w:ind w:left="621" w:right="0" w:hanging="369"/>
        <w:jc w:val="left"/>
        <w:rPr>
          <w:sz w:val="24"/>
        </w:rPr>
      </w:pPr>
      <w:r>
        <w:rPr>
          <w:sz w:val="24"/>
        </w:rPr>
        <w:t>BNP</w:t>
      </w:r>
      <w:r>
        <w:rPr>
          <w:spacing w:val="-2"/>
          <w:sz w:val="24"/>
        </w:rPr>
        <w:t> </w:t>
      </w:r>
      <w:r>
        <w:rPr>
          <w:sz w:val="24"/>
        </w:rPr>
        <w:t>Paribas</w:t>
      </w:r>
      <w:r>
        <w:rPr>
          <w:spacing w:val="-4"/>
          <w:sz w:val="24"/>
        </w:rPr>
        <w:t> </w:t>
      </w:r>
      <w:r>
        <w:rPr>
          <w:sz w:val="24"/>
        </w:rPr>
        <w:t>from</w:t>
      </w:r>
      <w:r>
        <w:rPr>
          <w:spacing w:val="-3"/>
          <w:sz w:val="24"/>
        </w:rPr>
        <w:t> </w:t>
      </w:r>
      <w:r>
        <w:rPr>
          <w:spacing w:val="-2"/>
          <w:sz w:val="24"/>
        </w:rPr>
        <w:t>France</w:t>
      </w:r>
    </w:p>
    <w:p>
      <w:pPr>
        <w:pStyle w:val="ListParagraph"/>
        <w:numPr>
          <w:ilvl w:val="0"/>
          <w:numId w:val="79"/>
        </w:numPr>
        <w:tabs>
          <w:tab w:pos="621" w:val="left" w:leader="none"/>
        </w:tabs>
        <w:spacing w:line="288" w:lineRule="exact" w:before="0" w:after="0"/>
        <w:ind w:left="621" w:right="0" w:hanging="369"/>
        <w:jc w:val="left"/>
        <w:rPr>
          <w:sz w:val="24"/>
        </w:rPr>
      </w:pPr>
      <w:r>
        <w:rPr>
          <w:sz w:val="24"/>
        </w:rPr>
        <w:t>Citibank</w:t>
      </w:r>
      <w:r>
        <w:rPr>
          <w:spacing w:val="-5"/>
          <w:sz w:val="24"/>
        </w:rPr>
        <w:t> </w:t>
      </w:r>
      <w:r>
        <w:rPr>
          <w:sz w:val="24"/>
        </w:rPr>
        <w:t>from</w:t>
      </w:r>
      <w:r>
        <w:rPr>
          <w:spacing w:val="-3"/>
          <w:sz w:val="24"/>
        </w:rPr>
        <w:t> </w:t>
      </w:r>
      <w:r>
        <w:rPr>
          <w:spacing w:val="-5"/>
          <w:sz w:val="24"/>
        </w:rPr>
        <w:t>US</w:t>
      </w:r>
    </w:p>
    <w:p>
      <w:pPr>
        <w:pStyle w:val="ListParagraph"/>
        <w:numPr>
          <w:ilvl w:val="0"/>
          <w:numId w:val="79"/>
        </w:numPr>
        <w:tabs>
          <w:tab w:pos="621" w:val="left" w:leader="none"/>
        </w:tabs>
        <w:spacing w:line="288" w:lineRule="exact" w:before="0" w:after="0"/>
        <w:ind w:left="621" w:right="0" w:hanging="369"/>
        <w:jc w:val="left"/>
        <w:rPr>
          <w:sz w:val="24"/>
        </w:rPr>
      </w:pPr>
      <w:r>
        <w:rPr>
          <w:sz w:val="24"/>
        </w:rPr>
        <w:t>HSBC</w:t>
      </w:r>
      <w:r>
        <w:rPr>
          <w:spacing w:val="-5"/>
          <w:sz w:val="24"/>
        </w:rPr>
        <w:t> </w:t>
      </w:r>
      <w:r>
        <w:rPr>
          <w:sz w:val="24"/>
        </w:rPr>
        <w:t>from</w:t>
      </w:r>
      <w:r>
        <w:rPr>
          <w:spacing w:val="-1"/>
          <w:sz w:val="24"/>
        </w:rPr>
        <w:t> </w:t>
      </w:r>
      <w:r>
        <w:rPr>
          <w:spacing w:val="-5"/>
          <w:sz w:val="24"/>
        </w:rPr>
        <w:t>UK</w:t>
      </w:r>
    </w:p>
    <w:p>
      <w:pPr>
        <w:pStyle w:val="ListParagraph"/>
        <w:numPr>
          <w:ilvl w:val="0"/>
          <w:numId w:val="79"/>
        </w:numPr>
        <w:tabs>
          <w:tab w:pos="621" w:val="left" w:leader="none"/>
        </w:tabs>
        <w:spacing w:line="288" w:lineRule="exact" w:before="0" w:after="0"/>
        <w:ind w:left="621" w:right="0" w:hanging="369"/>
        <w:jc w:val="left"/>
        <w:rPr>
          <w:sz w:val="24"/>
        </w:rPr>
      </w:pPr>
      <w:r>
        <w:rPr>
          <w:sz w:val="24"/>
        </w:rPr>
        <w:t>ICICI</w:t>
      </w:r>
      <w:r>
        <w:rPr>
          <w:spacing w:val="-3"/>
          <w:sz w:val="24"/>
        </w:rPr>
        <w:t> </w:t>
      </w:r>
      <w:r>
        <w:rPr>
          <w:sz w:val="24"/>
        </w:rPr>
        <w:t>from</w:t>
      </w:r>
      <w:r>
        <w:rPr>
          <w:spacing w:val="-3"/>
          <w:sz w:val="24"/>
        </w:rPr>
        <w:t> </w:t>
      </w:r>
      <w:r>
        <w:rPr>
          <w:spacing w:val="-2"/>
          <w:sz w:val="24"/>
        </w:rPr>
        <w:t>India</w:t>
      </w:r>
    </w:p>
    <w:p>
      <w:pPr>
        <w:pStyle w:val="ListParagraph"/>
        <w:numPr>
          <w:ilvl w:val="0"/>
          <w:numId w:val="79"/>
        </w:numPr>
        <w:tabs>
          <w:tab w:pos="621" w:val="left" w:leader="none"/>
        </w:tabs>
        <w:spacing w:line="288" w:lineRule="exact" w:before="0" w:after="0"/>
        <w:ind w:left="621" w:right="0" w:hanging="369"/>
        <w:jc w:val="left"/>
        <w:rPr>
          <w:sz w:val="24"/>
        </w:rPr>
      </w:pPr>
      <w:r>
        <w:rPr>
          <w:sz w:val="24"/>
        </w:rPr>
        <w:t>Malayan</w:t>
      </w:r>
      <w:r>
        <w:rPr>
          <w:spacing w:val="-5"/>
          <w:sz w:val="24"/>
        </w:rPr>
        <w:t> </w:t>
      </w:r>
      <w:r>
        <w:rPr>
          <w:sz w:val="24"/>
        </w:rPr>
        <w:t>Banking</w:t>
      </w:r>
      <w:r>
        <w:rPr>
          <w:spacing w:val="-5"/>
          <w:sz w:val="24"/>
        </w:rPr>
        <w:t> </w:t>
      </w:r>
      <w:r>
        <w:rPr>
          <w:sz w:val="24"/>
        </w:rPr>
        <w:t>from</w:t>
      </w:r>
      <w:r>
        <w:rPr>
          <w:spacing w:val="-6"/>
          <w:sz w:val="24"/>
        </w:rPr>
        <w:t> </w:t>
      </w:r>
      <w:r>
        <w:rPr>
          <w:spacing w:val="-2"/>
          <w:sz w:val="24"/>
        </w:rPr>
        <w:t>Malaysia</w:t>
      </w:r>
    </w:p>
    <w:p>
      <w:pPr>
        <w:pStyle w:val="ListParagraph"/>
        <w:numPr>
          <w:ilvl w:val="0"/>
          <w:numId w:val="79"/>
        </w:numPr>
        <w:tabs>
          <w:tab w:pos="621" w:val="left" w:leader="none"/>
        </w:tabs>
        <w:spacing w:line="289" w:lineRule="exact" w:before="0" w:after="0"/>
        <w:ind w:left="621" w:right="0" w:hanging="369"/>
        <w:jc w:val="left"/>
        <w:rPr>
          <w:sz w:val="24"/>
        </w:rPr>
      </w:pPr>
      <w:r>
        <w:rPr>
          <w:sz w:val="24"/>
        </w:rPr>
        <w:t>Standard</w:t>
      </w:r>
      <w:r>
        <w:rPr>
          <w:spacing w:val="-4"/>
          <w:sz w:val="24"/>
        </w:rPr>
        <w:t> </w:t>
      </w:r>
      <w:r>
        <w:rPr>
          <w:sz w:val="24"/>
        </w:rPr>
        <w:t>Chartered</w:t>
      </w:r>
      <w:r>
        <w:rPr>
          <w:spacing w:val="-2"/>
          <w:sz w:val="24"/>
        </w:rPr>
        <w:t> </w:t>
      </w:r>
      <w:r>
        <w:rPr>
          <w:sz w:val="24"/>
        </w:rPr>
        <w:t>Bank</w:t>
      </w:r>
      <w:r>
        <w:rPr>
          <w:spacing w:val="-6"/>
          <w:sz w:val="24"/>
        </w:rPr>
        <w:t> </w:t>
      </w:r>
      <w:r>
        <w:rPr>
          <w:sz w:val="24"/>
        </w:rPr>
        <w:t>from</w:t>
      </w:r>
      <w:r>
        <w:rPr>
          <w:spacing w:val="-4"/>
          <w:sz w:val="24"/>
        </w:rPr>
        <w:t> </w:t>
      </w:r>
      <w:r>
        <w:rPr>
          <w:spacing w:val="-5"/>
          <w:sz w:val="24"/>
        </w:rPr>
        <w:t>UK</w:t>
      </w:r>
    </w:p>
    <w:p>
      <w:pPr>
        <w:pStyle w:val="ListParagraph"/>
        <w:numPr>
          <w:ilvl w:val="0"/>
          <w:numId w:val="79"/>
        </w:numPr>
        <w:tabs>
          <w:tab w:pos="621" w:val="left" w:leader="none"/>
        </w:tabs>
        <w:spacing w:line="292" w:lineRule="exact" w:before="0" w:after="0"/>
        <w:ind w:left="621" w:right="0" w:hanging="369"/>
        <w:jc w:val="left"/>
        <w:rPr>
          <w:sz w:val="24"/>
        </w:rPr>
      </w:pPr>
      <w:r>
        <w:rPr>
          <w:sz w:val="24"/>
        </w:rPr>
        <w:t>State</w:t>
      </w:r>
      <w:r>
        <w:rPr>
          <w:spacing w:val="-3"/>
          <w:sz w:val="24"/>
        </w:rPr>
        <w:t> </w:t>
      </w:r>
      <w:r>
        <w:rPr>
          <w:sz w:val="24"/>
        </w:rPr>
        <w:t>Bank</w:t>
      </w:r>
      <w:r>
        <w:rPr>
          <w:spacing w:val="-2"/>
          <w:sz w:val="24"/>
        </w:rPr>
        <w:t> </w:t>
      </w:r>
      <w:r>
        <w:rPr>
          <w:sz w:val="24"/>
        </w:rPr>
        <w:t>of</w:t>
      </w:r>
      <w:r>
        <w:rPr>
          <w:spacing w:val="-1"/>
          <w:sz w:val="24"/>
        </w:rPr>
        <w:t> </w:t>
      </w:r>
      <w:r>
        <w:rPr>
          <w:sz w:val="24"/>
        </w:rPr>
        <w:t>India</w:t>
      </w:r>
      <w:r>
        <w:rPr>
          <w:spacing w:val="-3"/>
          <w:sz w:val="24"/>
        </w:rPr>
        <w:t> </w:t>
      </w:r>
      <w:r>
        <w:rPr>
          <w:sz w:val="24"/>
        </w:rPr>
        <w:t>from</w:t>
      </w:r>
      <w:r>
        <w:rPr>
          <w:spacing w:val="-4"/>
          <w:sz w:val="24"/>
        </w:rPr>
        <w:t> </w:t>
      </w:r>
      <w:r>
        <w:rPr>
          <w:spacing w:val="-2"/>
          <w:sz w:val="24"/>
        </w:rPr>
        <w:t>India</w:t>
      </w:r>
    </w:p>
    <w:p>
      <w:pPr>
        <w:pStyle w:val="BodyText"/>
        <w:spacing w:before="283"/>
        <w:ind w:left="261" w:right="1412"/>
        <w:jc w:val="both"/>
      </w:pPr>
      <w:r>
        <w:rPr/>
        <w:t>Wholesale banks, which are all branches of overseas banks, cannot accept Singapore-dollar fixed deposits of less than S$250,000 and cannot pay interest on Singapore-dollar current accounts operated by resident individuals.</w:t>
      </w:r>
    </w:p>
    <w:p>
      <w:pPr>
        <w:pStyle w:val="BodyText"/>
        <w:spacing w:line="237" w:lineRule="auto" w:before="276"/>
        <w:ind w:left="261" w:right="1410"/>
        <w:jc w:val="both"/>
      </w:pPr>
      <w:r>
        <w:rPr/>
        <w:t>Offshore banks cannot accept interest-bearing deposits from resident non-bank customers, but they</w:t>
      </w:r>
      <w:r>
        <w:rPr>
          <w:spacing w:val="-9"/>
        </w:rPr>
        <w:t> </w:t>
      </w:r>
      <w:r>
        <w:rPr/>
        <w:t>can</w:t>
      </w:r>
      <w:r>
        <w:rPr>
          <w:spacing w:val="-7"/>
        </w:rPr>
        <w:t> </w:t>
      </w:r>
      <w:r>
        <w:rPr/>
        <w:t>extend</w:t>
      </w:r>
      <w:r>
        <w:rPr>
          <w:spacing w:val="-5"/>
        </w:rPr>
        <w:t> </w:t>
      </w:r>
      <w:r>
        <w:rPr/>
        <w:t>credit</w:t>
      </w:r>
      <w:r>
        <w:rPr>
          <w:spacing w:val="-10"/>
        </w:rPr>
        <w:t> </w:t>
      </w:r>
      <w:r>
        <w:rPr/>
        <w:t>facilities</w:t>
      </w:r>
      <w:r>
        <w:rPr>
          <w:spacing w:val="-9"/>
        </w:rPr>
        <w:t> </w:t>
      </w:r>
      <w:r>
        <w:rPr/>
        <w:t>of</w:t>
      </w:r>
      <w:r>
        <w:rPr>
          <w:spacing w:val="-7"/>
        </w:rPr>
        <w:t> </w:t>
      </w:r>
      <w:r>
        <w:rPr/>
        <w:t>up</w:t>
      </w:r>
      <w:r>
        <w:rPr>
          <w:spacing w:val="-8"/>
        </w:rPr>
        <w:t> </w:t>
      </w:r>
      <w:r>
        <w:rPr/>
        <w:t>to</w:t>
      </w:r>
      <w:r>
        <w:rPr>
          <w:spacing w:val="-6"/>
        </w:rPr>
        <w:t> </w:t>
      </w:r>
      <w:r>
        <w:rPr/>
        <w:t>S$500m</w:t>
      </w:r>
      <w:r>
        <w:rPr>
          <w:spacing w:val="-8"/>
        </w:rPr>
        <w:t> </w:t>
      </w:r>
      <w:r>
        <w:rPr/>
        <w:t>to</w:t>
      </w:r>
      <w:r>
        <w:rPr>
          <w:spacing w:val="-8"/>
        </w:rPr>
        <w:t> </w:t>
      </w:r>
      <w:r>
        <w:rPr/>
        <w:t>them.</w:t>
      </w:r>
      <w:r>
        <w:rPr>
          <w:spacing w:val="-9"/>
        </w:rPr>
        <w:t> </w:t>
      </w:r>
      <w:r>
        <w:rPr/>
        <w:t>As</w:t>
      </w:r>
      <w:r>
        <w:rPr>
          <w:spacing w:val="-9"/>
        </w:rPr>
        <w:t> </w:t>
      </w:r>
      <w:r>
        <w:rPr/>
        <w:t>offshore</w:t>
      </w:r>
      <w:r>
        <w:rPr>
          <w:spacing w:val="-8"/>
        </w:rPr>
        <w:t> </w:t>
      </w:r>
      <w:r>
        <w:rPr/>
        <w:t>banks</w:t>
      </w:r>
      <w:r>
        <w:rPr>
          <w:spacing w:val="-7"/>
        </w:rPr>
        <w:t> </w:t>
      </w:r>
      <w:r>
        <w:rPr/>
        <w:t>may</w:t>
      </w:r>
      <w:r>
        <w:rPr>
          <w:spacing w:val="-9"/>
        </w:rPr>
        <w:t> </w:t>
      </w:r>
      <w:r>
        <w:rPr/>
        <w:t>not</w:t>
      </w:r>
      <w:r>
        <w:rPr>
          <w:spacing w:val="-8"/>
        </w:rPr>
        <w:t> </w:t>
      </w:r>
      <w:r>
        <w:rPr/>
        <w:t>tap</w:t>
      </w:r>
      <w:r>
        <w:rPr>
          <w:spacing w:val="-8"/>
        </w:rPr>
        <w:t> </w:t>
      </w:r>
      <w:r>
        <w:rPr/>
        <w:t>Singapore- dollar</w:t>
      </w:r>
      <w:r>
        <w:rPr>
          <w:spacing w:val="-6"/>
        </w:rPr>
        <w:t> </w:t>
      </w:r>
      <w:r>
        <w:rPr/>
        <w:t>deposits,</w:t>
      </w:r>
      <w:r>
        <w:rPr>
          <w:spacing w:val="-6"/>
        </w:rPr>
        <w:t> </w:t>
      </w:r>
      <w:r>
        <w:rPr/>
        <w:t>they</w:t>
      </w:r>
      <w:r>
        <w:rPr>
          <w:spacing w:val="-2"/>
        </w:rPr>
        <w:t> </w:t>
      </w:r>
      <w:r>
        <w:rPr/>
        <w:t>must</w:t>
      </w:r>
      <w:r>
        <w:rPr>
          <w:spacing w:val="-2"/>
        </w:rPr>
        <w:t> </w:t>
      </w:r>
      <w:r>
        <w:rPr/>
        <w:t>fund</w:t>
      </w:r>
      <w:r>
        <w:rPr>
          <w:spacing w:val="-5"/>
        </w:rPr>
        <w:t> </w:t>
      </w:r>
      <w:r>
        <w:rPr/>
        <w:t>their</w:t>
      </w:r>
      <w:r>
        <w:rPr>
          <w:spacing w:val="-4"/>
        </w:rPr>
        <w:t> </w:t>
      </w:r>
      <w:r>
        <w:rPr/>
        <w:t>lending</w:t>
      </w:r>
      <w:r>
        <w:rPr>
          <w:spacing w:val="-7"/>
        </w:rPr>
        <w:t> </w:t>
      </w:r>
      <w:r>
        <w:rPr/>
        <w:t>by</w:t>
      </w:r>
      <w:r>
        <w:rPr>
          <w:spacing w:val="-5"/>
        </w:rPr>
        <w:t> </w:t>
      </w:r>
      <w:r>
        <w:rPr/>
        <w:t>issuing</w:t>
      </w:r>
      <w:r>
        <w:rPr>
          <w:spacing w:val="-4"/>
        </w:rPr>
        <w:t> </w:t>
      </w:r>
      <w:r>
        <w:rPr/>
        <w:t>local-currency</w:t>
      </w:r>
      <w:r>
        <w:rPr>
          <w:spacing w:val="-5"/>
        </w:rPr>
        <w:t> </w:t>
      </w:r>
      <w:r>
        <w:rPr/>
        <w:t>bonds</w:t>
      </w:r>
      <w:r>
        <w:rPr>
          <w:spacing w:val="-4"/>
        </w:rPr>
        <w:t> </w:t>
      </w:r>
      <w:r>
        <w:rPr/>
        <w:t>or</w:t>
      </w:r>
      <w:r>
        <w:rPr>
          <w:spacing w:val="-6"/>
        </w:rPr>
        <w:t> </w:t>
      </w:r>
      <w:r>
        <w:rPr/>
        <w:t>by</w:t>
      </w:r>
      <w:r>
        <w:rPr>
          <w:spacing w:val="-5"/>
        </w:rPr>
        <w:t> </w:t>
      </w:r>
      <w:r>
        <w:rPr/>
        <w:t>borrowing</w:t>
      </w:r>
      <w:r>
        <w:rPr>
          <w:spacing w:val="-7"/>
        </w:rPr>
        <w:t> </w:t>
      </w:r>
      <w:r>
        <w:rPr/>
        <w:t>in</w:t>
      </w:r>
      <w:r>
        <w:rPr>
          <w:spacing w:val="-5"/>
        </w:rPr>
        <w:t> </w:t>
      </w:r>
      <w:r>
        <w:rPr/>
        <w:t>the interbank market.</w:t>
      </w:r>
    </w:p>
    <w:p>
      <w:pPr>
        <w:pStyle w:val="Heading2"/>
        <w:spacing w:before="275"/>
        <w:ind w:left="261"/>
        <w:jc w:val="both"/>
      </w:pPr>
      <w:r>
        <w:rPr/>
        <w:t>Merchant</w:t>
      </w:r>
      <w:r>
        <w:rPr>
          <w:spacing w:val="-2"/>
        </w:rPr>
        <w:t> </w:t>
      </w:r>
      <w:r>
        <w:rPr/>
        <w:t>Banks</w:t>
      </w:r>
      <w:r>
        <w:rPr>
          <w:spacing w:val="-2"/>
        </w:rPr>
        <w:t> </w:t>
      </w:r>
      <w:r>
        <w:rPr/>
        <w:t>and</w:t>
      </w:r>
      <w:r>
        <w:rPr>
          <w:spacing w:val="-1"/>
        </w:rPr>
        <w:t> </w:t>
      </w:r>
      <w:r>
        <w:rPr>
          <w:spacing w:val="-2"/>
        </w:rPr>
        <w:t>Brokerages</w:t>
      </w:r>
    </w:p>
    <w:p>
      <w:pPr>
        <w:pStyle w:val="BodyText"/>
        <w:spacing w:before="285"/>
        <w:ind w:left="261" w:right="1422"/>
        <w:jc w:val="both"/>
      </w:pPr>
      <w:r>
        <w:rPr/>
        <w:t>There were 46 licensed merchant banks (also known as investment banks) as of Sep 2012. Unless permission</w:t>
      </w:r>
      <w:r>
        <w:rPr>
          <w:spacing w:val="-9"/>
        </w:rPr>
        <w:t> </w:t>
      </w:r>
      <w:r>
        <w:rPr/>
        <w:t>is</w:t>
      </w:r>
      <w:r>
        <w:rPr>
          <w:spacing w:val="-10"/>
        </w:rPr>
        <w:t> </w:t>
      </w:r>
      <w:r>
        <w:rPr/>
        <w:t>granted</w:t>
      </w:r>
      <w:r>
        <w:rPr>
          <w:spacing w:val="-11"/>
        </w:rPr>
        <w:t> </w:t>
      </w:r>
      <w:r>
        <w:rPr/>
        <w:t>by</w:t>
      </w:r>
      <w:r>
        <w:rPr>
          <w:spacing w:val="-13"/>
        </w:rPr>
        <w:t> </w:t>
      </w:r>
      <w:r>
        <w:rPr/>
        <w:t>the</w:t>
      </w:r>
      <w:r>
        <w:rPr>
          <w:spacing w:val="-12"/>
        </w:rPr>
        <w:t> </w:t>
      </w:r>
      <w:r>
        <w:rPr/>
        <w:t>MAS,</w:t>
      </w:r>
      <w:r>
        <w:rPr>
          <w:spacing w:val="-9"/>
        </w:rPr>
        <w:t> </w:t>
      </w:r>
      <w:r>
        <w:rPr/>
        <w:t>merchant</w:t>
      </w:r>
      <w:r>
        <w:rPr>
          <w:spacing w:val="-9"/>
        </w:rPr>
        <w:t> </w:t>
      </w:r>
      <w:r>
        <w:rPr/>
        <w:t>banks</w:t>
      </w:r>
      <w:r>
        <w:rPr>
          <w:spacing w:val="-10"/>
        </w:rPr>
        <w:t> </w:t>
      </w:r>
      <w:r>
        <w:rPr/>
        <w:t>may</w:t>
      </w:r>
      <w:r>
        <w:rPr>
          <w:spacing w:val="-10"/>
        </w:rPr>
        <w:t> </w:t>
      </w:r>
      <w:r>
        <w:rPr/>
        <w:t>not</w:t>
      </w:r>
      <w:r>
        <w:rPr>
          <w:spacing w:val="-8"/>
        </w:rPr>
        <w:t> </w:t>
      </w:r>
      <w:r>
        <w:rPr/>
        <w:t>establish</w:t>
      </w:r>
      <w:r>
        <w:rPr>
          <w:spacing w:val="-9"/>
        </w:rPr>
        <w:t> </w:t>
      </w:r>
      <w:r>
        <w:rPr/>
        <w:t>branches</w:t>
      </w:r>
      <w:r>
        <w:rPr>
          <w:spacing w:val="-10"/>
        </w:rPr>
        <w:t> </w:t>
      </w:r>
      <w:r>
        <w:rPr/>
        <w:t>nor</w:t>
      </w:r>
      <w:r>
        <w:rPr>
          <w:spacing w:val="-11"/>
        </w:rPr>
        <w:t> </w:t>
      </w:r>
      <w:r>
        <w:rPr/>
        <w:t>raise</w:t>
      </w:r>
      <w:r>
        <w:rPr>
          <w:spacing w:val="-9"/>
        </w:rPr>
        <w:t> </w:t>
      </w:r>
      <w:r>
        <w:rPr/>
        <w:t>funds</w:t>
      </w:r>
      <w:r>
        <w:rPr>
          <w:spacing w:val="-10"/>
        </w:rPr>
        <w:t> </w:t>
      </w:r>
      <w:r>
        <w:rPr/>
        <w:t>from the public.</w:t>
      </w:r>
    </w:p>
    <w:p>
      <w:pPr>
        <w:spacing w:after="0"/>
        <w:jc w:val="both"/>
        <w:sectPr>
          <w:pgSz w:w="11900" w:h="16840"/>
          <w:pgMar w:header="0" w:footer="645" w:top="1320" w:bottom="840" w:left="600" w:right="0"/>
        </w:sectPr>
      </w:pPr>
    </w:p>
    <w:p>
      <w:pPr>
        <w:pStyle w:val="BodyText"/>
        <w:spacing w:line="244" w:lineRule="auto" w:before="27"/>
        <w:ind w:left="254" w:right="1445"/>
      </w:pPr>
      <w:r>
        <w:rPr/>
        <w:t>These</w:t>
      </w:r>
      <w:r>
        <w:rPr>
          <w:spacing w:val="-4"/>
        </w:rPr>
        <w:t> </w:t>
      </w:r>
      <w:r>
        <w:rPr/>
        <w:t>banks,</w:t>
      </w:r>
      <w:r>
        <w:rPr>
          <w:spacing w:val="-5"/>
        </w:rPr>
        <w:t> </w:t>
      </w:r>
      <w:r>
        <w:rPr/>
        <w:t>which</w:t>
      </w:r>
      <w:r>
        <w:rPr>
          <w:spacing w:val="-2"/>
        </w:rPr>
        <w:t> </w:t>
      </w:r>
      <w:r>
        <w:rPr/>
        <w:t>are</w:t>
      </w:r>
      <w:r>
        <w:rPr>
          <w:spacing w:val="-4"/>
        </w:rPr>
        <w:t> </w:t>
      </w:r>
      <w:r>
        <w:rPr/>
        <w:t>governed</w:t>
      </w:r>
      <w:r>
        <w:rPr>
          <w:spacing w:val="-2"/>
        </w:rPr>
        <w:t> </w:t>
      </w:r>
      <w:r>
        <w:rPr/>
        <w:t>by</w:t>
      </w:r>
      <w:r>
        <w:rPr>
          <w:spacing w:val="-6"/>
        </w:rPr>
        <w:t> </w:t>
      </w:r>
      <w:r>
        <w:rPr/>
        <w:t>both</w:t>
      </w:r>
      <w:r>
        <w:rPr>
          <w:spacing w:val="-4"/>
        </w:rPr>
        <w:t> </w:t>
      </w:r>
      <w:r>
        <w:rPr/>
        <w:t>the</w:t>
      </w:r>
      <w:r>
        <w:rPr>
          <w:spacing w:val="-2"/>
        </w:rPr>
        <w:t> </w:t>
      </w:r>
      <w:r>
        <w:rPr/>
        <w:t>Companies</w:t>
      </w:r>
      <w:r>
        <w:rPr>
          <w:spacing w:val="-5"/>
        </w:rPr>
        <w:t> </w:t>
      </w:r>
      <w:r>
        <w:rPr/>
        <w:t>Act</w:t>
      </w:r>
      <w:r>
        <w:rPr>
          <w:spacing w:val="-4"/>
        </w:rPr>
        <w:t> </w:t>
      </w:r>
      <w:r>
        <w:rPr/>
        <w:t>and the</w:t>
      </w:r>
      <w:r>
        <w:rPr>
          <w:spacing w:val="-2"/>
        </w:rPr>
        <w:t> </w:t>
      </w:r>
      <w:r>
        <w:rPr/>
        <w:t>Banking</w:t>
      </w:r>
      <w:r>
        <w:rPr>
          <w:spacing w:val="-3"/>
        </w:rPr>
        <w:t> </w:t>
      </w:r>
      <w:r>
        <w:rPr/>
        <w:t>Act,</w:t>
      </w:r>
      <w:r>
        <w:rPr>
          <w:spacing w:val="-3"/>
        </w:rPr>
        <w:t> </w:t>
      </w:r>
      <w:r>
        <w:rPr/>
        <w:t>can</w:t>
      </w:r>
      <w:r>
        <w:rPr>
          <w:spacing w:val="-4"/>
        </w:rPr>
        <w:t> </w:t>
      </w:r>
      <w:r>
        <w:rPr/>
        <w:t>conduct</w:t>
      </w:r>
      <w:r>
        <w:rPr>
          <w:spacing w:val="-4"/>
        </w:rPr>
        <w:t> </w:t>
      </w:r>
      <w:r>
        <w:rPr/>
        <w:t>a variety of activities such as:</w:t>
      </w:r>
    </w:p>
    <w:p>
      <w:pPr>
        <w:pStyle w:val="ListParagraph"/>
        <w:numPr>
          <w:ilvl w:val="0"/>
          <w:numId w:val="79"/>
        </w:numPr>
        <w:tabs>
          <w:tab w:pos="614" w:val="left" w:leader="none"/>
        </w:tabs>
        <w:spacing w:line="290" w:lineRule="exact" w:before="261" w:after="0"/>
        <w:ind w:left="614" w:right="0" w:hanging="362"/>
        <w:jc w:val="left"/>
        <w:rPr>
          <w:sz w:val="24"/>
        </w:rPr>
      </w:pPr>
      <w:r>
        <w:rPr>
          <w:sz w:val="24"/>
        </w:rPr>
        <w:t>corporate</w:t>
      </w:r>
      <w:r>
        <w:rPr>
          <w:spacing w:val="-5"/>
          <w:sz w:val="24"/>
        </w:rPr>
        <w:t> </w:t>
      </w:r>
      <w:r>
        <w:rPr>
          <w:spacing w:val="-2"/>
          <w:sz w:val="24"/>
        </w:rPr>
        <w:t>finance,</w:t>
      </w:r>
    </w:p>
    <w:p>
      <w:pPr>
        <w:pStyle w:val="ListParagraph"/>
        <w:numPr>
          <w:ilvl w:val="0"/>
          <w:numId w:val="79"/>
        </w:numPr>
        <w:tabs>
          <w:tab w:pos="614" w:val="left" w:leader="none"/>
        </w:tabs>
        <w:spacing w:line="288" w:lineRule="exact" w:before="0" w:after="0"/>
        <w:ind w:left="614" w:right="0" w:hanging="362"/>
        <w:jc w:val="left"/>
        <w:rPr>
          <w:sz w:val="24"/>
        </w:rPr>
      </w:pPr>
      <w:r>
        <w:rPr>
          <w:sz w:val="24"/>
        </w:rPr>
        <w:t>underwriting</w:t>
      </w:r>
      <w:r>
        <w:rPr>
          <w:spacing w:val="-8"/>
          <w:sz w:val="24"/>
        </w:rPr>
        <w:t> </w:t>
      </w:r>
      <w:r>
        <w:rPr>
          <w:sz w:val="24"/>
        </w:rPr>
        <w:t>of</w:t>
      </w:r>
      <w:r>
        <w:rPr>
          <w:spacing w:val="-2"/>
          <w:sz w:val="24"/>
        </w:rPr>
        <w:t> </w:t>
      </w:r>
      <w:r>
        <w:rPr>
          <w:sz w:val="24"/>
        </w:rPr>
        <w:t>share</w:t>
      </w:r>
      <w:r>
        <w:rPr>
          <w:spacing w:val="-3"/>
          <w:sz w:val="24"/>
        </w:rPr>
        <w:t> </w:t>
      </w:r>
      <w:r>
        <w:rPr>
          <w:sz w:val="24"/>
        </w:rPr>
        <w:t>and</w:t>
      </w:r>
      <w:r>
        <w:rPr>
          <w:spacing w:val="-2"/>
          <w:sz w:val="24"/>
        </w:rPr>
        <w:t> </w:t>
      </w:r>
      <w:r>
        <w:rPr>
          <w:sz w:val="24"/>
        </w:rPr>
        <w:t>bond</w:t>
      </w:r>
      <w:r>
        <w:rPr>
          <w:spacing w:val="-4"/>
          <w:sz w:val="24"/>
        </w:rPr>
        <w:t> </w:t>
      </w:r>
      <w:r>
        <w:rPr>
          <w:spacing w:val="-2"/>
          <w:sz w:val="24"/>
        </w:rPr>
        <w:t>issues,</w:t>
      </w:r>
    </w:p>
    <w:p>
      <w:pPr>
        <w:pStyle w:val="ListParagraph"/>
        <w:numPr>
          <w:ilvl w:val="0"/>
          <w:numId w:val="79"/>
        </w:numPr>
        <w:tabs>
          <w:tab w:pos="614" w:val="left" w:leader="none"/>
        </w:tabs>
        <w:spacing w:line="288" w:lineRule="exact" w:before="0" w:after="0"/>
        <w:ind w:left="614" w:right="0" w:hanging="362"/>
        <w:jc w:val="left"/>
        <w:rPr>
          <w:sz w:val="24"/>
        </w:rPr>
      </w:pPr>
      <w:r>
        <w:rPr>
          <w:sz w:val="24"/>
        </w:rPr>
        <w:t>mergers</w:t>
      </w:r>
      <w:r>
        <w:rPr>
          <w:spacing w:val="-4"/>
          <w:sz w:val="24"/>
        </w:rPr>
        <w:t> </w:t>
      </w:r>
      <w:r>
        <w:rPr>
          <w:sz w:val="24"/>
        </w:rPr>
        <w:t>and</w:t>
      </w:r>
      <w:r>
        <w:rPr>
          <w:spacing w:val="-3"/>
          <w:sz w:val="24"/>
        </w:rPr>
        <w:t> </w:t>
      </w:r>
      <w:r>
        <w:rPr>
          <w:spacing w:val="-2"/>
          <w:sz w:val="24"/>
        </w:rPr>
        <w:t>acquisitions,</w:t>
      </w:r>
    </w:p>
    <w:p>
      <w:pPr>
        <w:pStyle w:val="ListParagraph"/>
        <w:numPr>
          <w:ilvl w:val="0"/>
          <w:numId w:val="79"/>
        </w:numPr>
        <w:tabs>
          <w:tab w:pos="614" w:val="left" w:leader="none"/>
        </w:tabs>
        <w:spacing w:line="289" w:lineRule="exact" w:before="0" w:after="0"/>
        <w:ind w:left="614" w:right="0" w:hanging="362"/>
        <w:jc w:val="left"/>
        <w:rPr>
          <w:sz w:val="24"/>
        </w:rPr>
      </w:pPr>
      <w:r>
        <w:rPr>
          <w:sz w:val="24"/>
        </w:rPr>
        <w:t>portfolio</w:t>
      </w:r>
      <w:r>
        <w:rPr>
          <w:spacing w:val="-8"/>
          <w:sz w:val="24"/>
        </w:rPr>
        <w:t> </w:t>
      </w:r>
      <w:r>
        <w:rPr>
          <w:sz w:val="24"/>
        </w:rPr>
        <w:t>investment</w:t>
      </w:r>
      <w:r>
        <w:rPr>
          <w:spacing w:val="-7"/>
          <w:sz w:val="24"/>
        </w:rPr>
        <w:t> </w:t>
      </w:r>
      <w:r>
        <w:rPr>
          <w:spacing w:val="-2"/>
          <w:sz w:val="24"/>
        </w:rPr>
        <w:t>management,</w:t>
      </w:r>
    </w:p>
    <w:p>
      <w:pPr>
        <w:pStyle w:val="ListParagraph"/>
        <w:numPr>
          <w:ilvl w:val="0"/>
          <w:numId w:val="79"/>
        </w:numPr>
        <w:tabs>
          <w:tab w:pos="614" w:val="left" w:leader="none"/>
        </w:tabs>
        <w:spacing w:line="292" w:lineRule="exact" w:before="0" w:after="0"/>
        <w:ind w:left="614" w:right="0" w:hanging="362"/>
        <w:jc w:val="left"/>
        <w:rPr>
          <w:sz w:val="24"/>
        </w:rPr>
      </w:pPr>
      <w:r>
        <w:rPr>
          <w:sz w:val="24"/>
        </w:rPr>
        <w:t>management</w:t>
      </w:r>
      <w:r>
        <w:rPr>
          <w:spacing w:val="-4"/>
          <w:sz w:val="24"/>
        </w:rPr>
        <w:t> </w:t>
      </w:r>
      <w:r>
        <w:rPr>
          <w:spacing w:val="-2"/>
          <w:sz w:val="24"/>
        </w:rPr>
        <w:t>consultancy</w:t>
      </w:r>
    </w:p>
    <w:p>
      <w:pPr>
        <w:pStyle w:val="BodyText"/>
        <w:spacing w:line="244" w:lineRule="auto" w:before="283"/>
        <w:ind w:left="254" w:right="1396"/>
      </w:pPr>
      <w:r>
        <w:rPr/>
        <w:t>The</w:t>
      </w:r>
      <w:r>
        <w:rPr>
          <w:spacing w:val="-9"/>
        </w:rPr>
        <w:t> </w:t>
      </w:r>
      <w:r>
        <w:rPr/>
        <w:t>largest</w:t>
      </w:r>
      <w:r>
        <w:rPr>
          <w:spacing w:val="-11"/>
        </w:rPr>
        <w:t> </w:t>
      </w:r>
      <w:r>
        <w:rPr/>
        <w:t>investment</w:t>
      </w:r>
      <w:r>
        <w:rPr>
          <w:spacing w:val="-11"/>
        </w:rPr>
        <w:t> </w:t>
      </w:r>
      <w:r>
        <w:rPr/>
        <w:t>banks</w:t>
      </w:r>
      <w:r>
        <w:rPr>
          <w:spacing w:val="-10"/>
        </w:rPr>
        <w:t> </w:t>
      </w:r>
      <w:r>
        <w:rPr/>
        <w:t>in</w:t>
      </w:r>
      <w:r>
        <w:rPr>
          <w:spacing w:val="-11"/>
        </w:rPr>
        <w:t> </w:t>
      </w:r>
      <w:r>
        <w:rPr/>
        <w:t>terms</w:t>
      </w:r>
      <w:r>
        <w:rPr>
          <w:spacing w:val="-12"/>
        </w:rPr>
        <w:t> </w:t>
      </w:r>
      <w:r>
        <w:rPr/>
        <w:t>of</w:t>
      </w:r>
      <w:r>
        <w:rPr>
          <w:spacing w:val="-10"/>
        </w:rPr>
        <w:t> </w:t>
      </w:r>
      <w:r>
        <w:rPr/>
        <w:t>funds</w:t>
      </w:r>
      <w:r>
        <w:rPr>
          <w:spacing w:val="-12"/>
        </w:rPr>
        <w:t> </w:t>
      </w:r>
      <w:r>
        <w:rPr/>
        <w:t>raised</w:t>
      </w:r>
      <w:r>
        <w:rPr>
          <w:spacing w:val="-9"/>
        </w:rPr>
        <w:t> </w:t>
      </w:r>
      <w:r>
        <w:rPr/>
        <w:t>include</w:t>
      </w:r>
      <w:r>
        <w:rPr>
          <w:spacing w:val="-12"/>
        </w:rPr>
        <w:t> </w:t>
      </w:r>
      <w:r>
        <w:rPr/>
        <w:t>DBS</w:t>
      </w:r>
      <w:r>
        <w:rPr>
          <w:spacing w:val="-10"/>
        </w:rPr>
        <w:t> </w:t>
      </w:r>
      <w:r>
        <w:rPr/>
        <w:t>Bank</w:t>
      </w:r>
      <w:r>
        <w:rPr>
          <w:spacing w:val="-11"/>
        </w:rPr>
        <w:t> </w:t>
      </w:r>
      <w:r>
        <w:rPr/>
        <w:t>(Singapore),</w:t>
      </w:r>
      <w:r>
        <w:rPr>
          <w:spacing w:val="-10"/>
        </w:rPr>
        <w:t> </w:t>
      </w:r>
      <w:r>
        <w:rPr/>
        <w:t>Goldman</w:t>
      </w:r>
      <w:r>
        <w:rPr>
          <w:spacing w:val="-9"/>
        </w:rPr>
        <w:t> </w:t>
      </w:r>
      <w:r>
        <w:rPr/>
        <w:t>Sachs (US), and Deutsche Bank (Germany).</w:t>
      </w:r>
    </w:p>
    <w:p>
      <w:pPr>
        <w:pStyle w:val="BodyText"/>
        <w:spacing w:before="267"/>
        <w:ind w:left="254" w:right="1397"/>
        <w:jc w:val="both"/>
      </w:pPr>
      <w:r>
        <w:rPr/>
        <w:t>As</w:t>
      </w:r>
      <w:r>
        <w:rPr>
          <w:spacing w:val="-14"/>
        </w:rPr>
        <w:t> </w:t>
      </w:r>
      <w:r>
        <w:rPr/>
        <w:t>of</w:t>
      </w:r>
      <w:r>
        <w:rPr>
          <w:spacing w:val="-14"/>
        </w:rPr>
        <w:t> </w:t>
      </w:r>
      <w:r>
        <w:rPr/>
        <w:t>Sep</w:t>
      </w:r>
      <w:r>
        <w:rPr>
          <w:spacing w:val="-13"/>
        </w:rPr>
        <w:t> </w:t>
      </w:r>
      <w:r>
        <w:rPr/>
        <w:t>2012,</w:t>
      </w:r>
      <w:r>
        <w:rPr>
          <w:spacing w:val="-12"/>
        </w:rPr>
        <w:t> </w:t>
      </w:r>
      <w:r>
        <w:rPr/>
        <w:t>there</w:t>
      </w:r>
      <w:r>
        <w:rPr>
          <w:spacing w:val="-14"/>
        </w:rPr>
        <w:t> </w:t>
      </w:r>
      <w:r>
        <w:rPr/>
        <w:t>were</w:t>
      </w:r>
      <w:r>
        <w:rPr>
          <w:spacing w:val="-13"/>
        </w:rPr>
        <w:t> </w:t>
      </w:r>
      <w:r>
        <w:rPr/>
        <w:t>33</w:t>
      </w:r>
      <w:r>
        <w:rPr>
          <w:spacing w:val="-12"/>
        </w:rPr>
        <w:t> </w:t>
      </w:r>
      <w:r>
        <w:rPr/>
        <w:t>brokerage</w:t>
      </w:r>
      <w:r>
        <w:rPr>
          <w:spacing w:val="-13"/>
        </w:rPr>
        <w:t> </w:t>
      </w:r>
      <w:r>
        <w:rPr/>
        <w:t>firms</w:t>
      </w:r>
      <w:r>
        <w:rPr>
          <w:spacing w:val="-14"/>
        </w:rPr>
        <w:t> </w:t>
      </w:r>
      <w:r>
        <w:rPr/>
        <w:t>authorized</w:t>
      </w:r>
      <w:r>
        <w:rPr>
          <w:spacing w:val="-14"/>
        </w:rPr>
        <w:t> </w:t>
      </w:r>
      <w:r>
        <w:rPr/>
        <w:t>to</w:t>
      </w:r>
      <w:r>
        <w:rPr>
          <w:spacing w:val="-12"/>
        </w:rPr>
        <w:t> </w:t>
      </w:r>
      <w:r>
        <w:rPr/>
        <w:t>trade</w:t>
      </w:r>
      <w:r>
        <w:rPr>
          <w:spacing w:val="-13"/>
        </w:rPr>
        <w:t> </w:t>
      </w:r>
      <w:r>
        <w:rPr/>
        <w:t>on</w:t>
      </w:r>
      <w:r>
        <w:rPr>
          <w:spacing w:val="-13"/>
        </w:rPr>
        <w:t> </w:t>
      </w:r>
      <w:r>
        <w:rPr/>
        <w:t>the</w:t>
      </w:r>
      <w:r>
        <w:rPr>
          <w:spacing w:val="-13"/>
        </w:rPr>
        <w:t> </w:t>
      </w:r>
      <w:r>
        <w:rPr/>
        <w:t>Singapore</w:t>
      </w:r>
      <w:r>
        <w:rPr>
          <w:spacing w:val="-13"/>
        </w:rPr>
        <w:t> </w:t>
      </w:r>
      <w:r>
        <w:rPr/>
        <w:t>Exchange</w:t>
      </w:r>
      <w:r>
        <w:rPr>
          <w:spacing w:val="-13"/>
        </w:rPr>
        <w:t> </w:t>
      </w:r>
      <w:r>
        <w:rPr/>
        <w:t>(SGX). Prominent foreign brokers include Deutsche Bank (Germany), Merrill Lynch (US) and Credit Suisse (Switzerland). Under SGX rules member firms must have base capital of at least S$1m</w:t>
      </w:r>
      <w:r>
        <w:rPr>
          <w:spacing w:val="-1"/>
        </w:rPr>
        <w:t> </w:t>
      </w:r>
      <w:r>
        <w:rPr/>
        <w:t>for a trading member or S$5m for a clearing member.</w:t>
      </w:r>
    </w:p>
    <w:p>
      <w:pPr>
        <w:pStyle w:val="Heading2"/>
        <w:spacing w:before="266"/>
        <w:ind w:left="254"/>
        <w:jc w:val="both"/>
      </w:pPr>
      <w:r>
        <w:rPr/>
        <w:t>Finance</w:t>
      </w:r>
      <w:r>
        <w:rPr>
          <w:spacing w:val="-1"/>
        </w:rPr>
        <w:t> </w:t>
      </w:r>
      <w:r>
        <w:rPr>
          <w:spacing w:val="-2"/>
        </w:rPr>
        <w:t>Companies</w:t>
      </w:r>
    </w:p>
    <w:p>
      <w:pPr>
        <w:pStyle w:val="BodyText"/>
        <w:spacing w:line="237" w:lineRule="auto" w:before="285"/>
        <w:ind w:left="254" w:right="1399"/>
        <w:jc w:val="both"/>
      </w:pPr>
      <w:r>
        <w:rPr/>
        <w:t>Finance</w:t>
      </w:r>
      <w:r>
        <w:rPr>
          <w:spacing w:val="-9"/>
        </w:rPr>
        <w:t> </w:t>
      </w:r>
      <w:r>
        <w:rPr/>
        <w:t>companies,</w:t>
      </w:r>
      <w:r>
        <w:rPr>
          <w:spacing w:val="-9"/>
        </w:rPr>
        <w:t> </w:t>
      </w:r>
      <w:r>
        <w:rPr/>
        <w:t>licensed</w:t>
      </w:r>
      <w:r>
        <w:rPr>
          <w:spacing w:val="-9"/>
        </w:rPr>
        <w:t> </w:t>
      </w:r>
      <w:r>
        <w:rPr/>
        <w:t>under</w:t>
      </w:r>
      <w:r>
        <w:rPr>
          <w:spacing w:val="-9"/>
        </w:rPr>
        <w:t> </w:t>
      </w:r>
      <w:r>
        <w:rPr/>
        <w:t>and</w:t>
      </w:r>
      <w:r>
        <w:rPr>
          <w:spacing w:val="-6"/>
        </w:rPr>
        <w:t> </w:t>
      </w:r>
      <w:r>
        <w:rPr/>
        <w:t>governed</w:t>
      </w:r>
      <w:r>
        <w:rPr>
          <w:spacing w:val="-11"/>
        </w:rPr>
        <w:t> </w:t>
      </w:r>
      <w:r>
        <w:rPr/>
        <w:t>by</w:t>
      </w:r>
      <w:r>
        <w:rPr>
          <w:spacing w:val="-8"/>
        </w:rPr>
        <w:t> </w:t>
      </w:r>
      <w:r>
        <w:rPr/>
        <w:t>the</w:t>
      </w:r>
      <w:r>
        <w:rPr>
          <w:spacing w:val="-9"/>
        </w:rPr>
        <w:t> </w:t>
      </w:r>
      <w:r>
        <w:rPr/>
        <w:t>Finance</w:t>
      </w:r>
      <w:r>
        <w:rPr>
          <w:spacing w:val="-9"/>
        </w:rPr>
        <w:t> </w:t>
      </w:r>
      <w:r>
        <w:rPr/>
        <w:t>Companies</w:t>
      </w:r>
      <w:r>
        <w:rPr>
          <w:spacing w:val="-8"/>
        </w:rPr>
        <w:t> </w:t>
      </w:r>
      <w:r>
        <w:rPr/>
        <w:t>Act,</w:t>
      </w:r>
      <w:r>
        <w:rPr>
          <w:spacing w:val="-10"/>
        </w:rPr>
        <w:t> </w:t>
      </w:r>
      <w:r>
        <w:rPr/>
        <w:t>focus</w:t>
      </w:r>
      <w:r>
        <w:rPr>
          <w:spacing w:val="-8"/>
        </w:rPr>
        <w:t> </w:t>
      </w:r>
      <w:r>
        <w:rPr/>
        <w:t>on</w:t>
      </w:r>
      <w:r>
        <w:rPr>
          <w:spacing w:val="-9"/>
        </w:rPr>
        <w:t> </w:t>
      </w:r>
      <w:r>
        <w:rPr/>
        <w:t>providing fixed and saving deposits as well as credit facilities to individuals and corporations. They may not </w:t>
      </w:r>
      <w:r>
        <w:rPr>
          <w:spacing w:val="-2"/>
        </w:rPr>
        <w:t>offer</w:t>
      </w:r>
      <w:r>
        <w:rPr>
          <w:spacing w:val="-4"/>
        </w:rPr>
        <w:t> </w:t>
      </w:r>
      <w:r>
        <w:rPr>
          <w:spacing w:val="-2"/>
        </w:rPr>
        <w:t>deposit</w:t>
      </w:r>
      <w:r>
        <w:rPr>
          <w:spacing w:val="-5"/>
        </w:rPr>
        <w:t> </w:t>
      </w:r>
      <w:r>
        <w:rPr>
          <w:spacing w:val="-2"/>
        </w:rPr>
        <w:t>accounts</w:t>
      </w:r>
      <w:r>
        <w:rPr>
          <w:spacing w:val="-4"/>
        </w:rPr>
        <w:t> </w:t>
      </w:r>
      <w:r>
        <w:rPr>
          <w:spacing w:val="-2"/>
        </w:rPr>
        <w:t>which</w:t>
      </w:r>
      <w:r>
        <w:rPr>
          <w:spacing w:val="-3"/>
        </w:rPr>
        <w:t> </w:t>
      </w:r>
      <w:r>
        <w:rPr>
          <w:spacing w:val="-2"/>
        </w:rPr>
        <w:t>are</w:t>
      </w:r>
      <w:r>
        <w:rPr>
          <w:spacing w:val="-3"/>
        </w:rPr>
        <w:t> </w:t>
      </w:r>
      <w:r>
        <w:rPr>
          <w:spacing w:val="-2"/>
        </w:rPr>
        <w:t>repayable</w:t>
      </w:r>
      <w:r>
        <w:rPr>
          <w:spacing w:val="-3"/>
        </w:rPr>
        <w:t> </w:t>
      </w:r>
      <w:r>
        <w:rPr>
          <w:spacing w:val="-2"/>
        </w:rPr>
        <w:t>on</w:t>
      </w:r>
      <w:r>
        <w:rPr>
          <w:spacing w:val="-5"/>
        </w:rPr>
        <w:t> </w:t>
      </w:r>
      <w:r>
        <w:rPr>
          <w:spacing w:val="-2"/>
        </w:rPr>
        <w:t>demand</w:t>
      </w:r>
      <w:r>
        <w:rPr>
          <w:spacing w:val="-5"/>
        </w:rPr>
        <w:t> </w:t>
      </w:r>
      <w:r>
        <w:rPr>
          <w:spacing w:val="-2"/>
        </w:rPr>
        <w:t>by</w:t>
      </w:r>
      <w:r>
        <w:rPr>
          <w:spacing w:val="-5"/>
        </w:rPr>
        <w:t> </w:t>
      </w:r>
      <w:r>
        <w:rPr>
          <w:spacing w:val="-2"/>
        </w:rPr>
        <w:t>cheque,</w:t>
      </w:r>
      <w:r>
        <w:rPr>
          <w:spacing w:val="-3"/>
        </w:rPr>
        <w:t> </w:t>
      </w:r>
      <w:r>
        <w:rPr>
          <w:spacing w:val="-2"/>
        </w:rPr>
        <w:t>draft,</w:t>
      </w:r>
      <w:r>
        <w:rPr>
          <w:spacing w:val="-3"/>
        </w:rPr>
        <w:t> </w:t>
      </w:r>
      <w:r>
        <w:rPr>
          <w:spacing w:val="-2"/>
        </w:rPr>
        <w:t>or</w:t>
      </w:r>
      <w:r>
        <w:rPr>
          <w:spacing w:val="-4"/>
        </w:rPr>
        <w:t> </w:t>
      </w:r>
      <w:r>
        <w:rPr>
          <w:spacing w:val="-2"/>
        </w:rPr>
        <w:t>order.</w:t>
      </w:r>
      <w:r>
        <w:rPr>
          <w:spacing w:val="-5"/>
        </w:rPr>
        <w:t> </w:t>
      </w:r>
      <w:r>
        <w:rPr>
          <w:spacing w:val="-2"/>
        </w:rPr>
        <w:t>Generally,</w:t>
      </w:r>
      <w:r>
        <w:rPr>
          <w:spacing w:val="-8"/>
        </w:rPr>
        <w:t> </w:t>
      </w:r>
      <w:r>
        <w:rPr>
          <w:spacing w:val="-2"/>
        </w:rPr>
        <w:t>finance </w:t>
      </w:r>
      <w:r>
        <w:rPr/>
        <w:t>companies</w:t>
      </w:r>
      <w:r>
        <w:rPr>
          <w:spacing w:val="-4"/>
        </w:rPr>
        <w:t> </w:t>
      </w:r>
      <w:r>
        <w:rPr/>
        <w:t>shall</w:t>
      </w:r>
      <w:r>
        <w:rPr>
          <w:spacing w:val="-4"/>
        </w:rPr>
        <w:t> </w:t>
      </w:r>
      <w:r>
        <w:rPr/>
        <w:t>not</w:t>
      </w:r>
      <w:r>
        <w:rPr>
          <w:spacing w:val="-3"/>
        </w:rPr>
        <w:t> </w:t>
      </w:r>
      <w:r>
        <w:rPr/>
        <w:t>grant</w:t>
      </w:r>
      <w:r>
        <w:rPr>
          <w:spacing w:val="-3"/>
        </w:rPr>
        <w:t> </w:t>
      </w:r>
      <w:r>
        <w:rPr/>
        <w:t>unsecured</w:t>
      </w:r>
      <w:r>
        <w:rPr>
          <w:spacing w:val="-3"/>
        </w:rPr>
        <w:t> </w:t>
      </w:r>
      <w:r>
        <w:rPr/>
        <w:t>credit</w:t>
      </w:r>
      <w:r>
        <w:rPr>
          <w:spacing w:val="-5"/>
        </w:rPr>
        <w:t> </w:t>
      </w:r>
      <w:r>
        <w:rPr/>
        <w:t>facilities</w:t>
      </w:r>
      <w:r>
        <w:rPr>
          <w:spacing w:val="-2"/>
        </w:rPr>
        <w:t> </w:t>
      </w:r>
      <w:r>
        <w:rPr/>
        <w:t>to</w:t>
      </w:r>
      <w:r>
        <w:rPr>
          <w:spacing w:val="-4"/>
        </w:rPr>
        <w:t> </w:t>
      </w:r>
      <w:r>
        <w:rPr/>
        <w:t>any</w:t>
      </w:r>
      <w:r>
        <w:rPr>
          <w:spacing w:val="-5"/>
        </w:rPr>
        <w:t> </w:t>
      </w:r>
      <w:r>
        <w:rPr/>
        <w:t>person</w:t>
      </w:r>
      <w:r>
        <w:rPr>
          <w:spacing w:val="-3"/>
        </w:rPr>
        <w:t> </w:t>
      </w:r>
      <w:r>
        <w:rPr/>
        <w:t>or</w:t>
      </w:r>
      <w:r>
        <w:rPr>
          <w:spacing w:val="-5"/>
        </w:rPr>
        <w:t> </w:t>
      </w:r>
      <w:r>
        <w:rPr/>
        <w:t>body</w:t>
      </w:r>
      <w:r>
        <w:rPr>
          <w:spacing w:val="-2"/>
        </w:rPr>
        <w:t> </w:t>
      </w:r>
      <w:r>
        <w:rPr/>
        <w:t>of</w:t>
      </w:r>
      <w:r>
        <w:rPr>
          <w:spacing w:val="-3"/>
        </w:rPr>
        <w:t> </w:t>
      </w:r>
      <w:r>
        <w:rPr/>
        <w:t>persons,</w:t>
      </w:r>
      <w:r>
        <w:rPr>
          <w:spacing w:val="-4"/>
        </w:rPr>
        <w:t> </w:t>
      </w:r>
      <w:r>
        <w:rPr/>
        <w:t>which</w:t>
      </w:r>
      <w:r>
        <w:rPr>
          <w:spacing w:val="-3"/>
        </w:rPr>
        <w:t> </w:t>
      </w:r>
      <w:r>
        <w:rPr/>
        <w:t>in</w:t>
      </w:r>
      <w:r>
        <w:rPr>
          <w:spacing w:val="-5"/>
        </w:rPr>
        <w:t> </w:t>
      </w:r>
      <w:r>
        <w:rPr/>
        <w:t>the aggregate and outstanding at any one time exceeds S$5,000.</w:t>
      </w:r>
    </w:p>
    <w:p>
      <w:pPr>
        <w:pStyle w:val="BodyText"/>
        <w:spacing w:before="279"/>
        <w:ind w:left="254" w:right="1405"/>
        <w:jc w:val="both"/>
      </w:pPr>
      <w:r>
        <w:rPr/>
        <w:t>Finance</w:t>
      </w:r>
      <w:r>
        <w:rPr>
          <w:spacing w:val="-9"/>
        </w:rPr>
        <w:t> </w:t>
      </w:r>
      <w:r>
        <w:rPr/>
        <w:t>companies</w:t>
      </w:r>
      <w:r>
        <w:rPr>
          <w:spacing w:val="-10"/>
        </w:rPr>
        <w:t> </w:t>
      </w:r>
      <w:r>
        <w:rPr/>
        <w:t>are</w:t>
      </w:r>
      <w:r>
        <w:rPr>
          <w:spacing w:val="-9"/>
        </w:rPr>
        <w:t> </w:t>
      </w:r>
      <w:r>
        <w:rPr/>
        <w:t>not</w:t>
      </w:r>
      <w:r>
        <w:rPr>
          <w:spacing w:val="-6"/>
        </w:rPr>
        <w:t> </w:t>
      </w:r>
      <w:r>
        <w:rPr/>
        <w:t>allowed</w:t>
      </w:r>
      <w:r>
        <w:rPr>
          <w:spacing w:val="-9"/>
        </w:rPr>
        <w:t> </w:t>
      </w:r>
      <w:r>
        <w:rPr/>
        <w:t>to</w:t>
      </w:r>
      <w:r>
        <w:rPr>
          <w:spacing w:val="-9"/>
        </w:rPr>
        <w:t> </w:t>
      </w:r>
      <w:r>
        <w:rPr/>
        <w:t>deal</w:t>
      </w:r>
      <w:r>
        <w:rPr>
          <w:spacing w:val="-7"/>
        </w:rPr>
        <w:t> </w:t>
      </w:r>
      <w:r>
        <w:rPr/>
        <w:t>in</w:t>
      </w:r>
      <w:r>
        <w:rPr>
          <w:spacing w:val="-6"/>
        </w:rPr>
        <w:t> </w:t>
      </w:r>
      <w:r>
        <w:rPr/>
        <w:t>any</w:t>
      </w:r>
      <w:r>
        <w:rPr>
          <w:spacing w:val="-10"/>
        </w:rPr>
        <w:t> </w:t>
      </w:r>
      <w:r>
        <w:rPr/>
        <w:t>foreign</w:t>
      </w:r>
      <w:r>
        <w:rPr>
          <w:spacing w:val="-6"/>
        </w:rPr>
        <w:t> </w:t>
      </w:r>
      <w:r>
        <w:rPr/>
        <w:t>currency,</w:t>
      </w:r>
      <w:r>
        <w:rPr>
          <w:spacing w:val="-8"/>
        </w:rPr>
        <w:t> </w:t>
      </w:r>
      <w:r>
        <w:rPr/>
        <w:t>gold</w:t>
      </w:r>
      <w:r>
        <w:rPr>
          <w:spacing w:val="-9"/>
        </w:rPr>
        <w:t> </w:t>
      </w:r>
      <w:r>
        <w:rPr/>
        <w:t>or</w:t>
      </w:r>
      <w:r>
        <w:rPr>
          <w:spacing w:val="-9"/>
        </w:rPr>
        <w:t> </w:t>
      </w:r>
      <w:r>
        <w:rPr/>
        <w:t>other</w:t>
      </w:r>
      <w:r>
        <w:rPr>
          <w:spacing w:val="-9"/>
        </w:rPr>
        <w:t> </w:t>
      </w:r>
      <w:r>
        <w:rPr/>
        <w:t>precious</w:t>
      </w:r>
      <w:r>
        <w:rPr>
          <w:spacing w:val="-10"/>
        </w:rPr>
        <w:t> </w:t>
      </w:r>
      <w:r>
        <w:rPr/>
        <w:t>metals</w:t>
      </w:r>
      <w:r>
        <w:rPr>
          <w:spacing w:val="-10"/>
        </w:rPr>
        <w:t> </w:t>
      </w:r>
      <w:r>
        <w:rPr/>
        <w:t>or acquire foreign currency denominated stocks, shares, or debt securities. They may expand their scope of activities subject to MAS’ approval.</w:t>
      </w:r>
    </w:p>
    <w:p>
      <w:pPr>
        <w:pStyle w:val="BodyText"/>
        <w:spacing w:line="266" w:lineRule="auto" w:before="273"/>
        <w:ind w:left="254" w:right="1405"/>
        <w:jc w:val="both"/>
      </w:pPr>
      <w:r>
        <w:rPr/>
        <w:t>There are only three registered finance companies in Singapore who concentrate on providing instalment</w:t>
      </w:r>
      <w:r>
        <w:rPr>
          <w:spacing w:val="-5"/>
        </w:rPr>
        <w:t> </w:t>
      </w:r>
      <w:r>
        <w:rPr/>
        <w:t>credit</w:t>
      </w:r>
      <w:r>
        <w:rPr>
          <w:spacing w:val="-4"/>
        </w:rPr>
        <w:t> </w:t>
      </w:r>
      <w:r>
        <w:rPr/>
        <w:t>for</w:t>
      </w:r>
      <w:r>
        <w:rPr>
          <w:spacing w:val="-4"/>
        </w:rPr>
        <w:t> </w:t>
      </w:r>
      <w:r>
        <w:rPr/>
        <w:t>motor</w:t>
      </w:r>
      <w:r>
        <w:rPr>
          <w:spacing w:val="-4"/>
        </w:rPr>
        <w:t> </w:t>
      </w:r>
      <w:r>
        <w:rPr/>
        <w:t>vehicles</w:t>
      </w:r>
      <w:r>
        <w:rPr>
          <w:spacing w:val="-7"/>
        </w:rPr>
        <w:t> </w:t>
      </w:r>
      <w:r>
        <w:rPr/>
        <w:t>and</w:t>
      </w:r>
      <w:r>
        <w:rPr>
          <w:spacing w:val="-6"/>
        </w:rPr>
        <w:t> </w:t>
      </w:r>
      <w:r>
        <w:rPr/>
        <w:t>consumer</w:t>
      </w:r>
      <w:r>
        <w:rPr>
          <w:spacing w:val="-5"/>
        </w:rPr>
        <w:t> </w:t>
      </w:r>
      <w:r>
        <w:rPr/>
        <w:t>durables,</w:t>
      </w:r>
      <w:r>
        <w:rPr>
          <w:spacing w:val="-7"/>
        </w:rPr>
        <w:t> </w:t>
      </w:r>
      <w:r>
        <w:rPr/>
        <w:t>as</w:t>
      </w:r>
      <w:r>
        <w:rPr>
          <w:spacing w:val="-5"/>
        </w:rPr>
        <w:t> </w:t>
      </w:r>
      <w:r>
        <w:rPr/>
        <w:t>well</w:t>
      </w:r>
      <w:r>
        <w:rPr>
          <w:spacing w:val="-4"/>
        </w:rPr>
        <w:t> </w:t>
      </w:r>
      <w:r>
        <w:rPr/>
        <w:t>as</w:t>
      </w:r>
      <w:r>
        <w:rPr>
          <w:spacing w:val="-5"/>
        </w:rPr>
        <w:t> </w:t>
      </w:r>
      <w:r>
        <w:rPr/>
        <w:t>mortgage</w:t>
      </w:r>
      <w:r>
        <w:rPr>
          <w:spacing w:val="-5"/>
        </w:rPr>
        <w:t> </w:t>
      </w:r>
      <w:r>
        <w:rPr/>
        <w:t>loans</w:t>
      </w:r>
      <w:r>
        <w:rPr>
          <w:spacing w:val="-8"/>
        </w:rPr>
        <w:t> </w:t>
      </w:r>
      <w:r>
        <w:rPr/>
        <w:t>for</w:t>
      </w:r>
      <w:r>
        <w:rPr>
          <w:spacing w:val="-7"/>
        </w:rPr>
        <w:t> </w:t>
      </w:r>
      <w:r>
        <w:rPr/>
        <w:t>housing.</w:t>
      </w:r>
    </w:p>
    <w:p>
      <w:pPr>
        <w:pStyle w:val="BodyText"/>
        <w:spacing w:before="240"/>
        <w:ind w:left="254"/>
        <w:jc w:val="both"/>
      </w:pPr>
      <w:r>
        <w:rPr/>
        <w:t>They </w:t>
      </w:r>
      <w:r>
        <w:rPr>
          <w:spacing w:val="-4"/>
        </w:rPr>
        <w:t>are:</w:t>
      </w:r>
    </w:p>
    <w:p>
      <w:pPr>
        <w:pStyle w:val="ListParagraph"/>
        <w:numPr>
          <w:ilvl w:val="0"/>
          <w:numId w:val="79"/>
        </w:numPr>
        <w:tabs>
          <w:tab w:pos="614" w:val="left" w:leader="none"/>
        </w:tabs>
        <w:spacing w:line="292" w:lineRule="exact" w:before="278" w:after="0"/>
        <w:ind w:left="614" w:right="0" w:hanging="362"/>
        <w:jc w:val="left"/>
        <w:rPr>
          <w:sz w:val="24"/>
        </w:rPr>
      </w:pPr>
      <w:r>
        <w:rPr>
          <w:sz w:val="24"/>
        </w:rPr>
        <w:t>HONG</w:t>
      </w:r>
      <w:r>
        <w:rPr>
          <w:spacing w:val="-2"/>
          <w:sz w:val="24"/>
        </w:rPr>
        <w:t> </w:t>
      </w:r>
      <w:r>
        <w:rPr>
          <w:sz w:val="24"/>
        </w:rPr>
        <w:t>LEONG</w:t>
      </w:r>
      <w:r>
        <w:rPr>
          <w:spacing w:val="-2"/>
          <w:sz w:val="24"/>
        </w:rPr>
        <w:t> </w:t>
      </w:r>
      <w:r>
        <w:rPr>
          <w:sz w:val="24"/>
        </w:rPr>
        <w:t>FINANCE </w:t>
      </w:r>
      <w:r>
        <w:rPr>
          <w:spacing w:val="-2"/>
          <w:sz w:val="24"/>
        </w:rPr>
        <w:t>LIMITED</w:t>
      </w:r>
    </w:p>
    <w:p>
      <w:pPr>
        <w:pStyle w:val="ListParagraph"/>
        <w:numPr>
          <w:ilvl w:val="0"/>
          <w:numId w:val="79"/>
        </w:numPr>
        <w:tabs>
          <w:tab w:pos="614" w:val="left" w:leader="none"/>
        </w:tabs>
        <w:spacing w:line="291" w:lineRule="exact" w:before="0" w:after="0"/>
        <w:ind w:left="614" w:right="0" w:hanging="362"/>
        <w:jc w:val="left"/>
        <w:rPr>
          <w:sz w:val="24"/>
        </w:rPr>
      </w:pPr>
      <w:r>
        <w:rPr>
          <w:sz w:val="24"/>
        </w:rPr>
        <w:t>SING</w:t>
      </w:r>
      <w:r>
        <w:rPr>
          <w:spacing w:val="-2"/>
          <w:sz w:val="24"/>
        </w:rPr>
        <w:t> </w:t>
      </w:r>
      <w:r>
        <w:rPr>
          <w:sz w:val="24"/>
        </w:rPr>
        <w:t>INVESTMENTS</w:t>
      </w:r>
      <w:r>
        <w:rPr>
          <w:spacing w:val="-1"/>
          <w:sz w:val="24"/>
        </w:rPr>
        <w:t> </w:t>
      </w:r>
      <w:r>
        <w:rPr>
          <w:sz w:val="24"/>
        </w:rPr>
        <w:t>&amp;</w:t>
      </w:r>
      <w:r>
        <w:rPr>
          <w:spacing w:val="-5"/>
          <w:sz w:val="24"/>
        </w:rPr>
        <w:t> </w:t>
      </w:r>
      <w:r>
        <w:rPr>
          <w:sz w:val="24"/>
        </w:rPr>
        <w:t>FINANCE </w:t>
      </w:r>
      <w:r>
        <w:rPr>
          <w:spacing w:val="-2"/>
          <w:sz w:val="24"/>
        </w:rPr>
        <w:t>LIMITED</w:t>
      </w:r>
    </w:p>
    <w:p>
      <w:pPr>
        <w:pStyle w:val="ListParagraph"/>
        <w:numPr>
          <w:ilvl w:val="0"/>
          <w:numId w:val="79"/>
        </w:numPr>
        <w:tabs>
          <w:tab w:pos="614" w:val="left" w:leader="none"/>
        </w:tabs>
        <w:spacing w:line="292" w:lineRule="exact" w:before="0" w:after="0"/>
        <w:ind w:left="614" w:right="0" w:hanging="362"/>
        <w:jc w:val="left"/>
        <w:rPr>
          <w:sz w:val="24"/>
        </w:rPr>
      </w:pPr>
      <w:r>
        <w:rPr>
          <w:sz w:val="24"/>
        </w:rPr>
        <w:t>SINGAPURA</w:t>
      </w:r>
      <w:r>
        <w:rPr>
          <w:spacing w:val="-4"/>
          <w:sz w:val="24"/>
        </w:rPr>
        <w:t> </w:t>
      </w:r>
      <w:r>
        <w:rPr>
          <w:sz w:val="24"/>
        </w:rPr>
        <w:t>FINANCE</w:t>
      </w:r>
      <w:r>
        <w:rPr>
          <w:spacing w:val="-2"/>
          <w:sz w:val="24"/>
        </w:rPr>
        <w:t> </w:t>
      </w:r>
      <w:r>
        <w:rPr>
          <w:spacing w:val="-5"/>
          <w:sz w:val="24"/>
        </w:rPr>
        <w:t>LTD</w:t>
      </w:r>
    </w:p>
    <w:p>
      <w:pPr>
        <w:pStyle w:val="ListParagraph"/>
        <w:numPr>
          <w:ilvl w:val="2"/>
          <w:numId w:val="77"/>
        </w:numPr>
        <w:tabs>
          <w:tab w:pos="815" w:val="left" w:leader="none"/>
        </w:tabs>
        <w:spacing w:line="240" w:lineRule="auto" w:before="281" w:after="0"/>
        <w:ind w:left="815" w:right="0" w:hanging="561"/>
        <w:jc w:val="left"/>
        <w:rPr>
          <w:b/>
          <w:sz w:val="23"/>
        </w:rPr>
      </w:pPr>
      <w:r>
        <w:rPr>
          <w:b/>
          <w:sz w:val="23"/>
        </w:rPr>
        <w:t>Non-bank</w:t>
      </w:r>
      <w:r>
        <w:rPr>
          <w:b/>
          <w:spacing w:val="-4"/>
          <w:sz w:val="23"/>
        </w:rPr>
        <w:t> </w:t>
      </w:r>
      <w:r>
        <w:rPr>
          <w:b/>
          <w:sz w:val="23"/>
        </w:rPr>
        <w:t>Financial </w:t>
      </w:r>
      <w:r>
        <w:rPr>
          <w:b/>
          <w:spacing w:val="-2"/>
          <w:sz w:val="23"/>
        </w:rPr>
        <w:t>Intermediaries</w:t>
      </w:r>
    </w:p>
    <w:p>
      <w:pPr>
        <w:pStyle w:val="BodyText"/>
        <w:spacing w:before="4"/>
        <w:ind w:left="0"/>
        <w:rPr>
          <w:b/>
          <w:sz w:val="23"/>
        </w:rPr>
      </w:pPr>
    </w:p>
    <w:p>
      <w:pPr>
        <w:pStyle w:val="BodyText"/>
        <w:spacing w:line="237" w:lineRule="auto"/>
        <w:ind w:left="254" w:right="1401"/>
        <w:jc w:val="both"/>
      </w:pPr>
      <w:r>
        <w:rPr/>
        <w:t>The</w:t>
      </w:r>
      <w:r>
        <w:rPr>
          <w:spacing w:val="-8"/>
        </w:rPr>
        <w:t> </w:t>
      </w:r>
      <w:r>
        <w:rPr/>
        <w:t>MAS</w:t>
      </w:r>
      <w:r>
        <w:rPr>
          <w:spacing w:val="-8"/>
        </w:rPr>
        <w:t> </w:t>
      </w:r>
      <w:r>
        <w:rPr/>
        <w:t>regulates</w:t>
      </w:r>
      <w:r>
        <w:rPr>
          <w:spacing w:val="-6"/>
        </w:rPr>
        <w:t> </w:t>
      </w:r>
      <w:r>
        <w:rPr/>
        <w:t>insurance</w:t>
      </w:r>
      <w:r>
        <w:rPr>
          <w:spacing w:val="-5"/>
        </w:rPr>
        <w:t> </w:t>
      </w:r>
      <w:r>
        <w:rPr/>
        <w:t>companies</w:t>
      </w:r>
      <w:r>
        <w:rPr>
          <w:spacing w:val="-6"/>
        </w:rPr>
        <w:t> </w:t>
      </w:r>
      <w:r>
        <w:rPr/>
        <w:t>and</w:t>
      </w:r>
      <w:r>
        <w:rPr>
          <w:spacing w:val="-7"/>
        </w:rPr>
        <w:t> </w:t>
      </w:r>
      <w:r>
        <w:rPr/>
        <w:t>asset</w:t>
      </w:r>
      <w:r>
        <w:rPr>
          <w:spacing w:val="-7"/>
        </w:rPr>
        <w:t> </w:t>
      </w:r>
      <w:r>
        <w:rPr/>
        <w:t>management</w:t>
      </w:r>
      <w:r>
        <w:rPr>
          <w:spacing w:val="-8"/>
        </w:rPr>
        <w:t> </w:t>
      </w:r>
      <w:r>
        <w:rPr/>
        <w:t>firms.</w:t>
      </w:r>
      <w:r>
        <w:rPr>
          <w:spacing w:val="-9"/>
        </w:rPr>
        <w:t> </w:t>
      </w:r>
      <w:r>
        <w:rPr/>
        <w:t>The</w:t>
      </w:r>
      <w:r>
        <w:rPr>
          <w:spacing w:val="-6"/>
        </w:rPr>
        <w:t> </w:t>
      </w:r>
      <w:r>
        <w:rPr/>
        <w:t>Economic</w:t>
      </w:r>
      <w:r>
        <w:rPr>
          <w:spacing w:val="-9"/>
        </w:rPr>
        <w:t> </w:t>
      </w:r>
      <w:r>
        <w:rPr/>
        <w:t>Development Board is responsible for developing the venture capital and private equity sectors. The Central Provident Fund Board is a major financial force, controlling assets of S$253 billion as of end 2013. Finance companies have diminished in importance as banks have increasing encroached on their </w:t>
      </w:r>
      <w:r>
        <w:rPr>
          <w:spacing w:val="-2"/>
        </w:rPr>
        <w:t>territory.</w:t>
      </w:r>
    </w:p>
    <w:p>
      <w:pPr>
        <w:pStyle w:val="BodyText"/>
        <w:spacing w:before="279"/>
        <w:ind w:left="254" w:right="1406"/>
        <w:jc w:val="both"/>
      </w:pPr>
      <w:r>
        <w:rPr/>
        <w:t>The</w:t>
      </w:r>
      <w:r>
        <w:rPr>
          <w:spacing w:val="-14"/>
        </w:rPr>
        <w:t> </w:t>
      </w:r>
      <w:r>
        <w:rPr/>
        <w:t>degree</w:t>
      </w:r>
      <w:r>
        <w:rPr>
          <w:spacing w:val="-14"/>
        </w:rPr>
        <w:t> </w:t>
      </w:r>
      <w:r>
        <w:rPr/>
        <w:t>of</w:t>
      </w:r>
      <w:r>
        <w:rPr>
          <w:spacing w:val="-13"/>
        </w:rPr>
        <w:t> </w:t>
      </w:r>
      <w:r>
        <w:rPr/>
        <w:t>integration</w:t>
      </w:r>
      <w:r>
        <w:rPr>
          <w:spacing w:val="-14"/>
        </w:rPr>
        <w:t> </w:t>
      </w:r>
      <w:r>
        <w:rPr/>
        <w:t>between</w:t>
      </w:r>
      <w:r>
        <w:rPr>
          <w:spacing w:val="-13"/>
        </w:rPr>
        <w:t> </w:t>
      </w:r>
      <w:r>
        <w:rPr/>
        <w:t>banks</w:t>
      </w:r>
      <w:r>
        <w:rPr>
          <w:spacing w:val="-14"/>
        </w:rPr>
        <w:t> </w:t>
      </w:r>
      <w:r>
        <w:rPr/>
        <w:t>and</w:t>
      </w:r>
      <w:r>
        <w:rPr>
          <w:spacing w:val="-13"/>
        </w:rPr>
        <w:t> </w:t>
      </w:r>
      <w:r>
        <w:rPr/>
        <w:t>insurance</w:t>
      </w:r>
      <w:r>
        <w:rPr>
          <w:spacing w:val="-14"/>
        </w:rPr>
        <w:t> </w:t>
      </w:r>
      <w:r>
        <w:rPr/>
        <w:t>companies</w:t>
      </w:r>
      <w:r>
        <w:rPr>
          <w:spacing w:val="-14"/>
        </w:rPr>
        <w:t> </w:t>
      </w:r>
      <w:r>
        <w:rPr/>
        <w:t>is</w:t>
      </w:r>
      <w:r>
        <w:rPr>
          <w:spacing w:val="-13"/>
        </w:rPr>
        <w:t> </w:t>
      </w:r>
      <w:r>
        <w:rPr/>
        <w:t>increasing</w:t>
      </w:r>
      <w:r>
        <w:rPr>
          <w:spacing w:val="-14"/>
        </w:rPr>
        <w:t> </w:t>
      </w:r>
      <w:r>
        <w:rPr/>
        <w:t>though</w:t>
      </w:r>
      <w:r>
        <w:rPr>
          <w:spacing w:val="-13"/>
        </w:rPr>
        <w:t> </w:t>
      </w:r>
      <w:r>
        <w:rPr/>
        <w:t>it</w:t>
      </w:r>
      <w:r>
        <w:rPr>
          <w:spacing w:val="-14"/>
        </w:rPr>
        <w:t> </w:t>
      </w:r>
      <w:r>
        <w:rPr/>
        <w:t>is</w:t>
      </w:r>
      <w:r>
        <w:rPr>
          <w:spacing w:val="-13"/>
        </w:rPr>
        <w:t> </w:t>
      </w:r>
      <w:r>
        <w:rPr/>
        <w:t>still</w:t>
      </w:r>
      <w:r>
        <w:rPr>
          <w:spacing w:val="-14"/>
        </w:rPr>
        <w:t> </w:t>
      </w:r>
      <w:r>
        <w:rPr/>
        <w:t>low. Banks and asset management companies are more closely integrated. As for venture capital and private equity, banks have low degrees of integration with both at the present.</w:t>
      </w:r>
    </w:p>
    <w:p>
      <w:pPr>
        <w:spacing w:after="0"/>
        <w:jc w:val="both"/>
        <w:sectPr>
          <w:pgSz w:w="11900" w:h="16840"/>
          <w:pgMar w:header="0" w:footer="645" w:top="1320" w:bottom="800" w:left="600" w:right="0"/>
        </w:sectPr>
      </w:pPr>
    </w:p>
    <w:p>
      <w:pPr>
        <w:pStyle w:val="Heading2"/>
      </w:pPr>
      <w:r>
        <w:rPr/>
        <w:t>Insurance</w:t>
      </w:r>
      <w:r>
        <w:rPr>
          <w:spacing w:val="-4"/>
        </w:rPr>
        <w:t> </w:t>
      </w:r>
      <w:r>
        <w:rPr>
          <w:spacing w:val="-2"/>
        </w:rPr>
        <w:t>Companies</w:t>
      </w:r>
    </w:p>
    <w:p>
      <w:pPr>
        <w:pStyle w:val="BodyText"/>
        <w:spacing w:before="286"/>
      </w:pPr>
      <w:r>
        <w:rPr/>
        <w:t>Broadly,</w:t>
      </w:r>
      <w:r>
        <w:rPr>
          <w:spacing w:val="-7"/>
        </w:rPr>
        <w:t> </w:t>
      </w:r>
      <w:r>
        <w:rPr/>
        <w:t>conventional</w:t>
      </w:r>
      <w:r>
        <w:rPr>
          <w:spacing w:val="-6"/>
        </w:rPr>
        <w:t> </w:t>
      </w:r>
      <w:r>
        <w:rPr/>
        <w:t>insurance</w:t>
      </w:r>
      <w:r>
        <w:rPr>
          <w:spacing w:val="-3"/>
        </w:rPr>
        <w:t> </w:t>
      </w:r>
      <w:r>
        <w:rPr/>
        <w:t>companies</w:t>
      </w:r>
      <w:r>
        <w:rPr>
          <w:spacing w:val="-4"/>
        </w:rPr>
        <w:t> </w:t>
      </w:r>
      <w:r>
        <w:rPr/>
        <w:t>may</w:t>
      </w:r>
      <w:r>
        <w:rPr>
          <w:spacing w:val="-6"/>
        </w:rPr>
        <w:t> </w:t>
      </w:r>
      <w:r>
        <w:rPr/>
        <w:t>be</w:t>
      </w:r>
      <w:r>
        <w:rPr>
          <w:spacing w:val="-4"/>
        </w:rPr>
        <w:t> </w:t>
      </w:r>
      <w:r>
        <w:rPr/>
        <w:t>classified</w:t>
      </w:r>
      <w:r>
        <w:rPr>
          <w:spacing w:val="-3"/>
        </w:rPr>
        <w:t> </w:t>
      </w:r>
      <w:r>
        <w:rPr/>
        <w:t>into</w:t>
      </w:r>
      <w:r>
        <w:rPr>
          <w:spacing w:val="-6"/>
        </w:rPr>
        <w:t> </w:t>
      </w:r>
      <w:r>
        <w:rPr/>
        <w:t>three</w:t>
      </w:r>
      <w:r>
        <w:rPr>
          <w:spacing w:val="-6"/>
        </w:rPr>
        <w:t> </w:t>
      </w:r>
      <w:r>
        <w:rPr/>
        <w:t>broad</w:t>
      </w:r>
      <w:r>
        <w:rPr>
          <w:spacing w:val="-3"/>
        </w:rPr>
        <w:t> </w:t>
      </w:r>
      <w:r>
        <w:rPr>
          <w:spacing w:val="-2"/>
        </w:rPr>
        <w:t>groups:</w:t>
      </w:r>
    </w:p>
    <w:p>
      <w:pPr>
        <w:pStyle w:val="Heading2"/>
        <w:spacing w:before="280"/>
      </w:pPr>
      <w:r>
        <w:rPr/>
        <w:t>Conventional</w:t>
      </w:r>
      <w:r>
        <w:rPr>
          <w:spacing w:val="-4"/>
        </w:rPr>
        <w:t> </w:t>
      </w:r>
      <w:r>
        <w:rPr/>
        <w:t>Types</w:t>
      </w:r>
      <w:r>
        <w:rPr>
          <w:spacing w:val="-3"/>
        </w:rPr>
        <w:t> </w:t>
      </w:r>
      <w:r>
        <w:rPr/>
        <w:t>of</w:t>
      </w:r>
      <w:r>
        <w:rPr>
          <w:spacing w:val="-4"/>
        </w:rPr>
        <w:t> </w:t>
      </w:r>
      <w:r>
        <w:rPr/>
        <w:t>Insurance</w:t>
      </w:r>
      <w:r>
        <w:rPr>
          <w:spacing w:val="-3"/>
        </w:rPr>
        <w:t> </w:t>
      </w:r>
      <w:r>
        <w:rPr>
          <w:spacing w:val="-2"/>
        </w:rPr>
        <w:t>Companies</w:t>
      </w:r>
    </w:p>
    <w:p>
      <w:pPr>
        <w:pStyle w:val="BodyText"/>
        <w:spacing w:before="56"/>
        <w:ind w:left="0"/>
        <w:rPr>
          <w:b/>
          <w:sz w:val="20"/>
        </w:rPr>
      </w:pPr>
      <w:r>
        <w:rPr/>
        <w:drawing>
          <wp:anchor distT="0" distB="0" distL="0" distR="0" allowOverlap="1" layoutInCell="1" locked="0" behindDoc="1" simplePos="0" relativeHeight="487601664">
            <wp:simplePos x="0" y="0"/>
            <wp:positionH relativeFrom="page">
              <wp:posOffset>534669</wp:posOffset>
            </wp:positionH>
            <wp:positionV relativeFrom="paragraph">
              <wp:posOffset>206210</wp:posOffset>
            </wp:positionV>
            <wp:extent cx="6106772" cy="2721864"/>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69" cstate="print"/>
                    <a:stretch>
                      <a:fillRect/>
                    </a:stretch>
                  </pic:blipFill>
                  <pic:spPr>
                    <a:xfrm>
                      <a:off x="0" y="0"/>
                      <a:ext cx="6106772" cy="2721864"/>
                    </a:xfrm>
                    <a:prstGeom prst="rect">
                      <a:avLst/>
                    </a:prstGeom>
                  </pic:spPr>
                </pic:pic>
              </a:graphicData>
            </a:graphic>
          </wp:anchor>
        </w:drawing>
      </w:r>
    </w:p>
    <w:p>
      <w:pPr>
        <w:pStyle w:val="BodyText"/>
        <w:spacing w:before="279"/>
        <w:ind w:left="0"/>
        <w:rPr>
          <w:b/>
        </w:rPr>
      </w:pPr>
    </w:p>
    <w:p>
      <w:pPr>
        <w:pStyle w:val="BodyText"/>
        <w:ind w:right="1429"/>
        <w:jc w:val="both"/>
      </w:pPr>
      <w:r>
        <w:rPr/>
        <w:t>Life</w:t>
      </w:r>
      <w:r>
        <w:rPr>
          <w:spacing w:val="-5"/>
        </w:rPr>
        <w:t> </w:t>
      </w:r>
      <w:r>
        <w:rPr/>
        <w:t>insurance</w:t>
      </w:r>
      <w:r>
        <w:rPr>
          <w:spacing w:val="-5"/>
        </w:rPr>
        <w:t> </w:t>
      </w:r>
      <w:r>
        <w:rPr/>
        <w:t>companies</w:t>
      </w:r>
      <w:r>
        <w:rPr>
          <w:spacing w:val="-8"/>
        </w:rPr>
        <w:t> </w:t>
      </w:r>
      <w:r>
        <w:rPr/>
        <w:t>are</w:t>
      </w:r>
      <w:r>
        <w:rPr>
          <w:spacing w:val="-5"/>
        </w:rPr>
        <w:t> </w:t>
      </w:r>
      <w:r>
        <w:rPr/>
        <w:t>generally</w:t>
      </w:r>
      <w:r>
        <w:rPr>
          <w:spacing w:val="-7"/>
        </w:rPr>
        <w:t> </w:t>
      </w:r>
      <w:r>
        <w:rPr/>
        <w:t>the</w:t>
      </w:r>
      <w:r>
        <w:rPr>
          <w:spacing w:val="-5"/>
        </w:rPr>
        <w:t> </w:t>
      </w:r>
      <w:r>
        <w:rPr/>
        <w:t>strongest,</w:t>
      </w:r>
      <w:r>
        <w:rPr>
          <w:spacing w:val="-8"/>
        </w:rPr>
        <w:t> </w:t>
      </w:r>
      <w:r>
        <w:rPr/>
        <w:t>from</w:t>
      </w:r>
      <w:r>
        <w:rPr>
          <w:spacing w:val="-8"/>
        </w:rPr>
        <w:t> </w:t>
      </w:r>
      <w:r>
        <w:rPr/>
        <w:t>both</w:t>
      </w:r>
      <w:r>
        <w:rPr>
          <w:spacing w:val="-7"/>
        </w:rPr>
        <w:t> </w:t>
      </w:r>
      <w:r>
        <w:rPr/>
        <w:t>financial</w:t>
      </w:r>
      <w:r>
        <w:rPr>
          <w:spacing w:val="-8"/>
        </w:rPr>
        <w:t> </w:t>
      </w:r>
      <w:r>
        <w:rPr/>
        <w:t>and</w:t>
      </w:r>
      <w:r>
        <w:rPr>
          <w:spacing w:val="-5"/>
        </w:rPr>
        <w:t> </w:t>
      </w:r>
      <w:r>
        <w:rPr/>
        <w:t>structural</w:t>
      </w:r>
      <w:r>
        <w:rPr>
          <w:spacing w:val="-8"/>
        </w:rPr>
        <w:t> </w:t>
      </w:r>
      <w:r>
        <w:rPr/>
        <w:t>viewpoints among all the insurance companies. The regulatory control over them has always been strict and only the larger and better managed companies are allowed to have a license.</w:t>
      </w:r>
    </w:p>
    <w:p>
      <w:pPr>
        <w:pStyle w:val="BodyText"/>
        <w:spacing w:line="244" w:lineRule="auto" w:before="273"/>
        <w:ind w:right="1432"/>
        <w:jc w:val="both"/>
      </w:pPr>
      <w:r>
        <w:rPr/>
        <w:t>General insurance covers motor, marine, aviation &amp; transit insurance (MAT), fire insurance and miscellaneous insurance.</w:t>
      </w:r>
    </w:p>
    <w:p>
      <w:pPr>
        <w:spacing w:line="249" w:lineRule="auto" w:before="266"/>
        <w:ind w:left="252" w:right="1425" w:firstLine="0"/>
        <w:jc w:val="both"/>
        <w:rPr>
          <w:sz w:val="23"/>
        </w:rPr>
      </w:pPr>
      <w:r>
        <w:rPr>
          <w:sz w:val="23"/>
        </w:rPr>
        <w:t>Reinsurance is how an insurance company protects itself against potential losses by sharing risks with another insurance company. The party which diversifies its insurance portfolio is known as the ceding party; the entity which accepts a portion of the potential obligation in exchange for a share of the insurance premium is known as the reinsurer. Reinsurance contracts give insurers the opportunity to offer higher limits of protection to a policyholder than its own assets would allow. Reinsurance also allows the</w:t>
      </w:r>
      <w:r>
        <w:rPr>
          <w:spacing w:val="-2"/>
          <w:sz w:val="23"/>
        </w:rPr>
        <w:t> </w:t>
      </w:r>
      <w:r>
        <w:rPr>
          <w:sz w:val="23"/>
        </w:rPr>
        <w:t>insurance</w:t>
      </w:r>
      <w:r>
        <w:rPr>
          <w:spacing w:val="-2"/>
          <w:sz w:val="23"/>
        </w:rPr>
        <w:t> </w:t>
      </w:r>
      <w:r>
        <w:rPr>
          <w:sz w:val="23"/>
        </w:rPr>
        <w:t>industry</w:t>
      </w:r>
      <w:r>
        <w:rPr>
          <w:spacing w:val="-1"/>
          <w:sz w:val="23"/>
        </w:rPr>
        <w:t> </w:t>
      </w:r>
      <w:r>
        <w:rPr>
          <w:sz w:val="23"/>
        </w:rPr>
        <w:t>to</w:t>
      </w:r>
      <w:r>
        <w:rPr>
          <w:spacing w:val="-2"/>
          <w:sz w:val="23"/>
        </w:rPr>
        <w:t> </w:t>
      </w:r>
      <w:r>
        <w:rPr>
          <w:sz w:val="23"/>
        </w:rPr>
        <w:t>spread</w:t>
      </w:r>
      <w:r>
        <w:rPr>
          <w:spacing w:val="-1"/>
          <w:sz w:val="23"/>
        </w:rPr>
        <w:t> </w:t>
      </w:r>
      <w:r>
        <w:rPr>
          <w:sz w:val="23"/>
        </w:rPr>
        <w:t>its losses</w:t>
      </w:r>
      <w:r>
        <w:rPr>
          <w:spacing w:val="-2"/>
          <w:sz w:val="23"/>
        </w:rPr>
        <w:t> </w:t>
      </w:r>
      <w:r>
        <w:rPr>
          <w:sz w:val="23"/>
        </w:rPr>
        <w:t>among</w:t>
      </w:r>
      <w:r>
        <w:rPr>
          <w:spacing w:val="-3"/>
          <w:sz w:val="23"/>
        </w:rPr>
        <w:t> </w:t>
      </w:r>
      <w:r>
        <w:rPr>
          <w:sz w:val="23"/>
        </w:rPr>
        <w:t>more</w:t>
      </w:r>
      <w:r>
        <w:rPr>
          <w:spacing w:val="-2"/>
          <w:sz w:val="23"/>
        </w:rPr>
        <w:t> </w:t>
      </w:r>
      <w:r>
        <w:rPr>
          <w:sz w:val="23"/>
        </w:rPr>
        <w:t>companies, thus lessening</w:t>
      </w:r>
      <w:r>
        <w:rPr>
          <w:spacing w:val="-1"/>
          <w:sz w:val="23"/>
        </w:rPr>
        <w:t> </w:t>
      </w:r>
      <w:r>
        <w:rPr>
          <w:sz w:val="23"/>
        </w:rPr>
        <w:t>the</w:t>
      </w:r>
      <w:r>
        <w:rPr>
          <w:spacing w:val="-2"/>
          <w:sz w:val="23"/>
        </w:rPr>
        <w:t> </w:t>
      </w:r>
      <w:r>
        <w:rPr>
          <w:sz w:val="23"/>
        </w:rPr>
        <w:t>impact</w:t>
      </w:r>
      <w:r>
        <w:rPr>
          <w:spacing w:val="-3"/>
          <w:sz w:val="23"/>
        </w:rPr>
        <w:t> </w:t>
      </w:r>
      <w:r>
        <w:rPr>
          <w:sz w:val="23"/>
        </w:rPr>
        <w:t>of claims on any one company.</w:t>
      </w:r>
    </w:p>
    <w:p>
      <w:pPr>
        <w:pStyle w:val="Heading2"/>
        <w:spacing w:before="258"/>
        <w:jc w:val="both"/>
      </w:pPr>
      <w:r>
        <w:rPr/>
        <w:t>Pension</w:t>
      </w:r>
      <w:r>
        <w:rPr>
          <w:spacing w:val="-1"/>
        </w:rPr>
        <w:t> </w:t>
      </w:r>
      <w:r>
        <w:rPr>
          <w:spacing w:val="-4"/>
        </w:rPr>
        <w:t>Funds</w:t>
      </w:r>
    </w:p>
    <w:p>
      <w:pPr>
        <w:pStyle w:val="BodyText"/>
        <w:spacing w:before="286"/>
        <w:ind w:right="1432"/>
        <w:jc w:val="both"/>
      </w:pPr>
      <w:r>
        <w:rPr/>
        <w:t>The Central Provident Fund (CPF) is the national retirement pension system for Singapore citizens and</w:t>
      </w:r>
      <w:r>
        <w:rPr>
          <w:spacing w:val="-14"/>
        </w:rPr>
        <w:t> </w:t>
      </w:r>
      <w:r>
        <w:rPr/>
        <w:t>permanent</w:t>
      </w:r>
      <w:r>
        <w:rPr>
          <w:spacing w:val="-14"/>
        </w:rPr>
        <w:t> </w:t>
      </w:r>
      <w:r>
        <w:rPr/>
        <w:t>residents.</w:t>
      </w:r>
      <w:r>
        <w:rPr>
          <w:spacing w:val="-13"/>
        </w:rPr>
        <w:t> </w:t>
      </w:r>
      <w:r>
        <w:rPr/>
        <w:t>As</w:t>
      </w:r>
      <w:r>
        <w:rPr>
          <w:spacing w:val="-14"/>
        </w:rPr>
        <w:t> </w:t>
      </w:r>
      <w:r>
        <w:rPr/>
        <w:t>of</w:t>
      </w:r>
      <w:r>
        <w:rPr>
          <w:spacing w:val="-13"/>
        </w:rPr>
        <w:t> </w:t>
      </w:r>
      <w:r>
        <w:rPr/>
        <w:t>end</w:t>
      </w:r>
      <w:r>
        <w:rPr>
          <w:spacing w:val="-14"/>
        </w:rPr>
        <w:t> </w:t>
      </w:r>
      <w:r>
        <w:rPr/>
        <w:t>2013,</w:t>
      </w:r>
      <w:r>
        <w:rPr>
          <w:spacing w:val="-13"/>
        </w:rPr>
        <w:t> </w:t>
      </w:r>
      <w:r>
        <w:rPr/>
        <w:t>there</w:t>
      </w:r>
      <w:r>
        <w:rPr>
          <w:spacing w:val="-14"/>
        </w:rPr>
        <w:t> </w:t>
      </w:r>
      <w:r>
        <w:rPr/>
        <w:t>were</w:t>
      </w:r>
      <w:r>
        <w:rPr>
          <w:spacing w:val="-14"/>
        </w:rPr>
        <w:t> </w:t>
      </w:r>
      <w:r>
        <w:rPr/>
        <w:t>3.51m</w:t>
      </w:r>
      <w:r>
        <w:rPr>
          <w:spacing w:val="-13"/>
        </w:rPr>
        <w:t> </w:t>
      </w:r>
      <w:r>
        <w:rPr/>
        <w:t>CPF</w:t>
      </w:r>
      <w:r>
        <w:rPr>
          <w:spacing w:val="-14"/>
        </w:rPr>
        <w:t> </w:t>
      </w:r>
      <w:r>
        <w:rPr/>
        <w:t>members</w:t>
      </w:r>
      <w:r>
        <w:rPr>
          <w:spacing w:val="-13"/>
        </w:rPr>
        <w:t> </w:t>
      </w:r>
      <w:r>
        <w:rPr/>
        <w:t>with</w:t>
      </w:r>
      <w:r>
        <w:rPr>
          <w:spacing w:val="-14"/>
        </w:rPr>
        <w:t> </w:t>
      </w:r>
      <w:r>
        <w:rPr/>
        <w:t>a</w:t>
      </w:r>
      <w:r>
        <w:rPr>
          <w:spacing w:val="-13"/>
        </w:rPr>
        <w:t> </w:t>
      </w:r>
      <w:r>
        <w:rPr/>
        <w:t>combined</w:t>
      </w:r>
      <w:r>
        <w:rPr>
          <w:spacing w:val="-14"/>
        </w:rPr>
        <w:t> </w:t>
      </w:r>
      <w:r>
        <w:rPr/>
        <w:t>balance of S$253b in their CPF accounts.</w:t>
      </w:r>
    </w:p>
    <w:p>
      <w:pPr>
        <w:pStyle w:val="Heading2"/>
        <w:spacing w:before="271"/>
        <w:jc w:val="both"/>
      </w:pPr>
      <w:r>
        <w:rPr/>
        <w:t>Asset</w:t>
      </w:r>
      <w:r>
        <w:rPr>
          <w:spacing w:val="-5"/>
        </w:rPr>
        <w:t> </w:t>
      </w:r>
      <w:r>
        <w:rPr/>
        <w:t>Management</w:t>
      </w:r>
      <w:r>
        <w:rPr>
          <w:spacing w:val="-2"/>
        </w:rPr>
        <w:t> </w:t>
      </w:r>
      <w:r>
        <w:rPr>
          <w:spacing w:val="-4"/>
        </w:rPr>
        <w:t>Firms</w:t>
      </w:r>
    </w:p>
    <w:p>
      <w:pPr>
        <w:pStyle w:val="BodyText"/>
        <w:spacing w:before="285"/>
        <w:ind w:right="1434"/>
        <w:jc w:val="both"/>
      </w:pPr>
      <w:r>
        <w:rPr/>
        <w:t>Collective</w:t>
      </w:r>
      <w:r>
        <w:rPr>
          <w:spacing w:val="-3"/>
        </w:rPr>
        <w:t> </w:t>
      </w:r>
      <w:r>
        <w:rPr/>
        <w:t>Investment</w:t>
      </w:r>
      <w:r>
        <w:rPr>
          <w:spacing w:val="-2"/>
        </w:rPr>
        <w:t> </w:t>
      </w:r>
      <w:r>
        <w:rPr/>
        <w:t>Scheme,</w:t>
      </w:r>
      <w:r>
        <w:rPr>
          <w:spacing w:val="-3"/>
        </w:rPr>
        <w:t> </w:t>
      </w:r>
      <w:r>
        <w:rPr/>
        <w:t>better</w:t>
      </w:r>
      <w:r>
        <w:rPr>
          <w:spacing w:val="-2"/>
        </w:rPr>
        <w:t> </w:t>
      </w:r>
      <w:r>
        <w:rPr/>
        <w:t>known</w:t>
      </w:r>
      <w:r>
        <w:rPr>
          <w:spacing w:val="-2"/>
        </w:rPr>
        <w:t> </w:t>
      </w:r>
      <w:r>
        <w:rPr/>
        <w:t>as</w:t>
      </w:r>
      <w:r>
        <w:rPr>
          <w:spacing w:val="-5"/>
        </w:rPr>
        <w:t> </w:t>
      </w:r>
      <w:r>
        <w:rPr/>
        <w:t>Mutual</w:t>
      </w:r>
      <w:r>
        <w:rPr>
          <w:spacing w:val="-2"/>
        </w:rPr>
        <w:t> </w:t>
      </w:r>
      <w:r>
        <w:rPr/>
        <w:t>Fund</w:t>
      </w:r>
      <w:r>
        <w:rPr>
          <w:spacing w:val="-2"/>
        </w:rPr>
        <w:t> </w:t>
      </w:r>
      <w:r>
        <w:rPr/>
        <w:t>in</w:t>
      </w:r>
      <w:r>
        <w:rPr>
          <w:spacing w:val="-2"/>
        </w:rPr>
        <w:t> </w:t>
      </w:r>
      <w:r>
        <w:rPr/>
        <w:t>the</w:t>
      </w:r>
      <w:r>
        <w:rPr>
          <w:spacing w:val="-2"/>
        </w:rPr>
        <w:t> </w:t>
      </w:r>
      <w:r>
        <w:rPr/>
        <w:t>United</w:t>
      </w:r>
      <w:r>
        <w:rPr>
          <w:spacing w:val="-1"/>
        </w:rPr>
        <w:t> </w:t>
      </w:r>
      <w:r>
        <w:rPr/>
        <w:t>States</w:t>
      </w:r>
      <w:r>
        <w:rPr>
          <w:spacing w:val="-3"/>
        </w:rPr>
        <w:t> </w:t>
      </w:r>
      <w:r>
        <w:rPr/>
        <w:t>and</w:t>
      </w:r>
      <w:r>
        <w:rPr>
          <w:spacing w:val="-2"/>
        </w:rPr>
        <w:t> </w:t>
      </w:r>
      <w:r>
        <w:rPr/>
        <w:t>Unit</w:t>
      </w:r>
      <w:r>
        <w:rPr>
          <w:spacing w:val="-2"/>
        </w:rPr>
        <w:t> </w:t>
      </w:r>
      <w:r>
        <w:rPr/>
        <w:t>Trust</w:t>
      </w:r>
      <w:r>
        <w:rPr>
          <w:spacing w:val="-4"/>
        </w:rPr>
        <w:t> </w:t>
      </w:r>
      <w:r>
        <w:rPr/>
        <w:t>in Singapore, is a major vehicle through which private capital and money parked under the CPF Investment Scheme enters the capital markets.</w:t>
      </w:r>
    </w:p>
    <w:p>
      <w:pPr>
        <w:spacing w:after="0"/>
        <w:jc w:val="both"/>
        <w:sectPr>
          <w:pgSz w:w="11900" w:h="16840"/>
          <w:pgMar w:header="0" w:footer="645" w:top="1320" w:bottom="840" w:left="600" w:right="0"/>
        </w:sectPr>
      </w:pPr>
    </w:p>
    <w:p>
      <w:pPr>
        <w:pStyle w:val="Heading2"/>
        <w:ind w:left="254"/>
        <w:jc w:val="both"/>
      </w:pPr>
      <w:r>
        <w:rPr/>
        <w:t>Venture</w:t>
      </w:r>
      <w:r>
        <w:rPr>
          <w:spacing w:val="-4"/>
        </w:rPr>
        <w:t> </w:t>
      </w:r>
      <w:r>
        <w:rPr/>
        <w:t>Capital</w:t>
      </w:r>
      <w:r>
        <w:rPr>
          <w:spacing w:val="-2"/>
        </w:rPr>
        <w:t> </w:t>
      </w:r>
      <w:r>
        <w:rPr/>
        <w:t>and</w:t>
      </w:r>
      <w:r>
        <w:rPr>
          <w:spacing w:val="-3"/>
        </w:rPr>
        <w:t> </w:t>
      </w:r>
      <w:r>
        <w:rPr/>
        <w:t>Private</w:t>
      </w:r>
      <w:r>
        <w:rPr>
          <w:spacing w:val="-3"/>
        </w:rPr>
        <w:t> </w:t>
      </w:r>
      <w:r>
        <w:rPr/>
        <w:t>Equity</w:t>
      </w:r>
      <w:r>
        <w:rPr>
          <w:spacing w:val="-2"/>
        </w:rPr>
        <w:t> </w:t>
      </w:r>
      <w:r>
        <w:rPr>
          <w:spacing w:val="-4"/>
        </w:rPr>
        <w:t>Firms</w:t>
      </w:r>
    </w:p>
    <w:p>
      <w:pPr>
        <w:pStyle w:val="BodyText"/>
        <w:spacing w:before="286"/>
        <w:ind w:left="254" w:right="1406"/>
        <w:jc w:val="both"/>
      </w:pPr>
      <w:r>
        <w:rPr/>
        <w:t>Development in the Venture Capital (VC) sector was spearheaded by the government in the 1980s with</w:t>
      </w:r>
      <w:r>
        <w:rPr>
          <w:spacing w:val="-6"/>
        </w:rPr>
        <w:t> </w:t>
      </w:r>
      <w:r>
        <w:rPr/>
        <w:t>the</w:t>
      </w:r>
      <w:r>
        <w:rPr>
          <w:spacing w:val="-7"/>
        </w:rPr>
        <w:t> </w:t>
      </w:r>
      <w:r>
        <w:rPr/>
        <w:t>setting</w:t>
      </w:r>
      <w:r>
        <w:rPr>
          <w:spacing w:val="-10"/>
        </w:rPr>
        <w:t> </w:t>
      </w:r>
      <w:r>
        <w:rPr/>
        <w:t>up</w:t>
      </w:r>
      <w:r>
        <w:rPr>
          <w:spacing w:val="-9"/>
        </w:rPr>
        <w:t> </w:t>
      </w:r>
      <w:r>
        <w:rPr/>
        <w:t>of</w:t>
      </w:r>
      <w:r>
        <w:rPr>
          <w:spacing w:val="-6"/>
        </w:rPr>
        <w:t> </w:t>
      </w:r>
      <w:r>
        <w:rPr/>
        <w:t>EDB</w:t>
      </w:r>
      <w:r>
        <w:rPr>
          <w:spacing w:val="-8"/>
        </w:rPr>
        <w:t> </w:t>
      </w:r>
      <w:r>
        <w:rPr/>
        <w:t>Ventures</w:t>
      </w:r>
      <w:r>
        <w:rPr>
          <w:spacing w:val="-10"/>
        </w:rPr>
        <w:t> </w:t>
      </w:r>
      <w:r>
        <w:rPr/>
        <w:t>to</w:t>
      </w:r>
      <w:r>
        <w:rPr>
          <w:spacing w:val="-7"/>
        </w:rPr>
        <w:t> </w:t>
      </w:r>
      <w:r>
        <w:rPr/>
        <w:t>invest</w:t>
      </w:r>
      <w:r>
        <w:rPr>
          <w:spacing w:val="-9"/>
        </w:rPr>
        <w:t> </w:t>
      </w:r>
      <w:r>
        <w:rPr/>
        <w:t>directly</w:t>
      </w:r>
      <w:r>
        <w:rPr>
          <w:spacing w:val="-8"/>
        </w:rPr>
        <w:t> </w:t>
      </w:r>
      <w:r>
        <w:rPr/>
        <w:t>in</w:t>
      </w:r>
      <w:r>
        <w:rPr>
          <w:spacing w:val="-6"/>
        </w:rPr>
        <w:t> </w:t>
      </w:r>
      <w:r>
        <w:rPr/>
        <w:t>projects.</w:t>
      </w:r>
      <w:r>
        <w:rPr>
          <w:spacing w:val="-8"/>
        </w:rPr>
        <w:t> </w:t>
      </w:r>
      <w:r>
        <w:rPr/>
        <w:t>Singapore</w:t>
      </w:r>
      <w:r>
        <w:rPr>
          <w:spacing w:val="-7"/>
        </w:rPr>
        <w:t> </w:t>
      </w:r>
      <w:r>
        <w:rPr/>
        <w:t>has</w:t>
      </w:r>
      <w:r>
        <w:rPr>
          <w:spacing w:val="-7"/>
        </w:rPr>
        <w:t> </w:t>
      </w:r>
      <w:r>
        <w:rPr/>
        <w:t>since</w:t>
      </w:r>
      <w:r>
        <w:rPr>
          <w:spacing w:val="-7"/>
        </w:rPr>
        <w:t> </w:t>
      </w:r>
      <w:r>
        <w:rPr/>
        <w:t>become</w:t>
      </w:r>
      <w:r>
        <w:rPr>
          <w:spacing w:val="-7"/>
        </w:rPr>
        <w:t> </w:t>
      </w:r>
      <w:r>
        <w:rPr/>
        <w:t>a</w:t>
      </w:r>
      <w:r>
        <w:rPr>
          <w:spacing w:val="-10"/>
        </w:rPr>
        <w:t> </w:t>
      </w:r>
      <w:r>
        <w:rPr/>
        <w:t>hub for venture capital in Asia.</w:t>
      </w:r>
    </w:p>
    <w:p>
      <w:pPr>
        <w:pStyle w:val="BodyText"/>
        <w:spacing w:line="244" w:lineRule="auto" w:before="273"/>
        <w:ind w:left="254" w:right="1399"/>
        <w:jc w:val="both"/>
      </w:pPr>
      <w:r>
        <w:rPr/>
        <w:t>The major players of Private Equity in Singapore are the two sovereign wealth funds - Temasek Holdings and Government of Singapore Investment Corporation.</w:t>
      </w:r>
    </w:p>
    <w:p>
      <w:pPr>
        <w:pStyle w:val="BodyText"/>
        <w:spacing w:before="11"/>
        <w:ind w:left="0"/>
      </w:pPr>
    </w:p>
    <w:p>
      <w:pPr>
        <w:pStyle w:val="ListParagraph"/>
        <w:numPr>
          <w:ilvl w:val="1"/>
          <w:numId w:val="77"/>
        </w:numPr>
        <w:tabs>
          <w:tab w:pos="818" w:val="left" w:leader="none"/>
        </w:tabs>
        <w:spacing w:line="240" w:lineRule="auto" w:before="1" w:after="0"/>
        <w:ind w:left="818" w:right="0" w:hanging="566"/>
        <w:jc w:val="left"/>
        <w:rPr>
          <w:b/>
          <w:sz w:val="23"/>
        </w:rPr>
      </w:pPr>
      <w:r>
        <w:rPr>
          <w:b/>
          <w:sz w:val="23"/>
        </w:rPr>
        <w:t>THE</w:t>
      </w:r>
      <w:r>
        <w:rPr>
          <w:b/>
          <w:spacing w:val="-5"/>
          <w:sz w:val="23"/>
        </w:rPr>
        <w:t> </w:t>
      </w:r>
      <w:r>
        <w:rPr>
          <w:b/>
          <w:sz w:val="23"/>
        </w:rPr>
        <w:t>REGULATORY</w:t>
      </w:r>
      <w:r>
        <w:rPr>
          <w:b/>
          <w:spacing w:val="-3"/>
          <w:sz w:val="23"/>
        </w:rPr>
        <w:t> </w:t>
      </w:r>
      <w:r>
        <w:rPr>
          <w:b/>
          <w:spacing w:val="-2"/>
          <w:sz w:val="23"/>
        </w:rPr>
        <w:t>BODIES</w:t>
      </w:r>
    </w:p>
    <w:p>
      <w:pPr>
        <w:pStyle w:val="BodyText"/>
        <w:spacing w:before="2"/>
        <w:ind w:left="0"/>
        <w:rPr>
          <w:b/>
          <w:sz w:val="23"/>
        </w:rPr>
      </w:pPr>
    </w:p>
    <w:p>
      <w:pPr>
        <w:pStyle w:val="ListParagraph"/>
        <w:numPr>
          <w:ilvl w:val="2"/>
          <w:numId w:val="77"/>
        </w:numPr>
        <w:tabs>
          <w:tab w:pos="815" w:val="left" w:leader="none"/>
        </w:tabs>
        <w:spacing w:line="240" w:lineRule="auto" w:before="0" w:after="0"/>
        <w:ind w:left="815" w:right="0" w:hanging="561"/>
        <w:jc w:val="left"/>
        <w:rPr>
          <w:b/>
          <w:sz w:val="23"/>
        </w:rPr>
      </w:pPr>
      <w:r>
        <w:rPr>
          <w:b/>
          <w:sz w:val="23"/>
        </w:rPr>
        <w:t>The</w:t>
      </w:r>
      <w:r>
        <w:rPr>
          <w:b/>
          <w:spacing w:val="-4"/>
          <w:sz w:val="23"/>
        </w:rPr>
        <w:t> </w:t>
      </w:r>
      <w:r>
        <w:rPr>
          <w:b/>
          <w:sz w:val="23"/>
        </w:rPr>
        <w:t>Monetary</w:t>
      </w:r>
      <w:r>
        <w:rPr>
          <w:b/>
          <w:spacing w:val="-3"/>
          <w:sz w:val="23"/>
        </w:rPr>
        <w:t> </w:t>
      </w:r>
      <w:r>
        <w:rPr>
          <w:b/>
          <w:sz w:val="23"/>
        </w:rPr>
        <w:t>Authority</w:t>
      </w:r>
      <w:r>
        <w:rPr>
          <w:b/>
          <w:spacing w:val="-4"/>
          <w:sz w:val="23"/>
        </w:rPr>
        <w:t> </w:t>
      </w:r>
      <w:r>
        <w:rPr>
          <w:b/>
          <w:sz w:val="23"/>
        </w:rPr>
        <w:t>of</w:t>
      </w:r>
      <w:r>
        <w:rPr>
          <w:b/>
          <w:spacing w:val="-3"/>
          <w:sz w:val="23"/>
        </w:rPr>
        <w:t> </w:t>
      </w:r>
      <w:r>
        <w:rPr>
          <w:b/>
          <w:spacing w:val="-2"/>
          <w:sz w:val="23"/>
        </w:rPr>
        <w:t>Singapore</w:t>
      </w:r>
    </w:p>
    <w:p>
      <w:pPr>
        <w:pStyle w:val="BodyText"/>
        <w:spacing w:before="7"/>
        <w:ind w:left="0"/>
        <w:rPr>
          <w:b/>
          <w:sz w:val="23"/>
        </w:rPr>
      </w:pPr>
    </w:p>
    <w:p>
      <w:pPr>
        <w:pStyle w:val="BodyText"/>
        <w:spacing w:line="237" w:lineRule="auto" w:before="1"/>
        <w:ind w:left="254" w:right="1406"/>
        <w:jc w:val="both"/>
      </w:pPr>
      <w:r>
        <w:rPr/>
        <w:t>Prior to 1970, the various monetary functions associated with a central bank were performed by several government departments and agencies. As Singapore progressed, the demands of an increasingly complex banking and monetary environment necessitated streamlining the functions to facilitate the development of a more dynamic and coherent policy on monetary matters.</w:t>
      </w:r>
    </w:p>
    <w:p>
      <w:pPr>
        <w:pStyle w:val="BodyText"/>
        <w:spacing w:before="277"/>
        <w:ind w:left="254" w:right="1403"/>
        <w:jc w:val="both"/>
      </w:pPr>
      <w:r>
        <w:rPr/>
        <w:t>Therefore</w:t>
      </w:r>
      <w:r>
        <w:rPr>
          <w:spacing w:val="-12"/>
        </w:rPr>
        <w:t> </w:t>
      </w:r>
      <w:r>
        <w:rPr/>
        <w:t>in</w:t>
      </w:r>
      <w:r>
        <w:rPr>
          <w:spacing w:val="-11"/>
        </w:rPr>
        <w:t> </w:t>
      </w:r>
      <w:r>
        <w:rPr/>
        <w:t>1970,</w:t>
      </w:r>
      <w:r>
        <w:rPr>
          <w:spacing w:val="-11"/>
        </w:rPr>
        <w:t> </w:t>
      </w:r>
      <w:r>
        <w:rPr/>
        <w:t>Parliament</w:t>
      </w:r>
      <w:r>
        <w:rPr>
          <w:spacing w:val="-11"/>
        </w:rPr>
        <w:t> </w:t>
      </w:r>
      <w:r>
        <w:rPr/>
        <w:t>passed</w:t>
      </w:r>
      <w:r>
        <w:rPr>
          <w:spacing w:val="-11"/>
        </w:rPr>
        <w:t> </w:t>
      </w:r>
      <w:r>
        <w:rPr/>
        <w:t>the</w:t>
      </w:r>
      <w:r>
        <w:rPr>
          <w:spacing w:val="-12"/>
        </w:rPr>
        <w:t> </w:t>
      </w:r>
      <w:r>
        <w:rPr/>
        <w:t>Monetary</w:t>
      </w:r>
      <w:r>
        <w:rPr>
          <w:spacing w:val="-10"/>
        </w:rPr>
        <w:t> </w:t>
      </w:r>
      <w:r>
        <w:rPr/>
        <w:t>Authority</w:t>
      </w:r>
      <w:r>
        <w:rPr>
          <w:spacing w:val="-13"/>
        </w:rPr>
        <w:t> </w:t>
      </w:r>
      <w:r>
        <w:rPr/>
        <w:t>of</w:t>
      </w:r>
      <w:r>
        <w:rPr>
          <w:spacing w:val="-10"/>
        </w:rPr>
        <w:t> </w:t>
      </w:r>
      <w:r>
        <w:rPr/>
        <w:t>Singapore</w:t>
      </w:r>
      <w:r>
        <w:rPr>
          <w:spacing w:val="-12"/>
        </w:rPr>
        <w:t> </w:t>
      </w:r>
      <w:r>
        <w:rPr/>
        <w:t>(MAS)</w:t>
      </w:r>
      <w:r>
        <w:rPr>
          <w:spacing w:val="-10"/>
        </w:rPr>
        <w:t> </w:t>
      </w:r>
      <w:r>
        <w:rPr/>
        <w:t>Act</w:t>
      </w:r>
      <w:r>
        <w:rPr>
          <w:spacing w:val="-9"/>
        </w:rPr>
        <w:t> </w:t>
      </w:r>
      <w:r>
        <w:rPr/>
        <w:t>leading</w:t>
      </w:r>
      <w:r>
        <w:rPr>
          <w:spacing w:val="-12"/>
        </w:rPr>
        <w:t> </w:t>
      </w:r>
      <w:r>
        <w:rPr/>
        <w:t>to</w:t>
      </w:r>
      <w:r>
        <w:rPr>
          <w:spacing w:val="-12"/>
        </w:rPr>
        <w:t> </w:t>
      </w:r>
      <w:r>
        <w:rPr/>
        <w:t>the formation</w:t>
      </w:r>
      <w:r>
        <w:rPr>
          <w:spacing w:val="-12"/>
        </w:rPr>
        <w:t> </w:t>
      </w:r>
      <w:r>
        <w:rPr/>
        <w:t>of</w:t>
      </w:r>
      <w:r>
        <w:rPr>
          <w:spacing w:val="-13"/>
        </w:rPr>
        <w:t> </w:t>
      </w:r>
      <w:r>
        <w:rPr/>
        <w:t>MAS</w:t>
      </w:r>
      <w:r>
        <w:rPr>
          <w:spacing w:val="-13"/>
        </w:rPr>
        <w:t> </w:t>
      </w:r>
      <w:r>
        <w:rPr/>
        <w:t>on</w:t>
      </w:r>
      <w:r>
        <w:rPr>
          <w:spacing w:val="-12"/>
        </w:rPr>
        <w:t> </w:t>
      </w:r>
      <w:r>
        <w:rPr/>
        <w:t>1</w:t>
      </w:r>
      <w:r>
        <w:rPr>
          <w:spacing w:val="-13"/>
        </w:rPr>
        <w:t> </w:t>
      </w:r>
      <w:r>
        <w:rPr/>
        <w:t>January</w:t>
      </w:r>
      <w:r>
        <w:rPr>
          <w:spacing w:val="-14"/>
        </w:rPr>
        <w:t> </w:t>
      </w:r>
      <w:r>
        <w:rPr/>
        <w:t>1971.</w:t>
      </w:r>
      <w:r>
        <w:rPr>
          <w:spacing w:val="-11"/>
        </w:rPr>
        <w:t> </w:t>
      </w:r>
      <w:r>
        <w:rPr/>
        <w:t>The</w:t>
      </w:r>
      <w:r>
        <w:rPr>
          <w:spacing w:val="-13"/>
        </w:rPr>
        <w:t> </w:t>
      </w:r>
      <w:r>
        <w:rPr/>
        <w:t>passing</w:t>
      </w:r>
      <w:r>
        <w:rPr>
          <w:spacing w:val="-14"/>
        </w:rPr>
        <w:t> </w:t>
      </w:r>
      <w:r>
        <w:rPr/>
        <w:t>of</w:t>
      </w:r>
      <w:r>
        <w:rPr>
          <w:spacing w:val="-12"/>
        </w:rPr>
        <w:t> </w:t>
      </w:r>
      <w:r>
        <w:rPr/>
        <w:t>the</w:t>
      </w:r>
      <w:r>
        <w:rPr>
          <w:spacing w:val="-13"/>
        </w:rPr>
        <w:t> </w:t>
      </w:r>
      <w:r>
        <w:rPr/>
        <w:t>MAS</w:t>
      </w:r>
      <w:r>
        <w:rPr>
          <w:spacing w:val="-13"/>
        </w:rPr>
        <w:t> </w:t>
      </w:r>
      <w:r>
        <w:rPr/>
        <w:t>Act</w:t>
      </w:r>
      <w:r>
        <w:rPr>
          <w:spacing w:val="-13"/>
        </w:rPr>
        <w:t> </w:t>
      </w:r>
      <w:r>
        <w:rPr/>
        <w:t>gave</w:t>
      </w:r>
      <w:r>
        <w:rPr>
          <w:spacing w:val="-13"/>
        </w:rPr>
        <w:t> </w:t>
      </w:r>
      <w:r>
        <w:rPr/>
        <w:t>MAS</w:t>
      </w:r>
      <w:r>
        <w:rPr>
          <w:spacing w:val="-13"/>
        </w:rPr>
        <w:t> </w:t>
      </w:r>
      <w:r>
        <w:rPr/>
        <w:t>the</w:t>
      </w:r>
      <w:r>
        <w:rPr>
          <w:spacing w:val="-13"/>
        </w:rPr>
        <w:t> </w:t>
      </w:r>
      <w:r>
        <w:rPr/>
        <w:t>authority</w:t>
      </w:r>
      <w:r>
        <w:rPr>
          <w:spacing w:val="-14"/>
        </w:rPr>
        <w:t> </w:t>
      </w:r>
      <w:r>
        <w:rPr/>
        <w:t>to</w:t>
      </w:r>
      <w:r>
        <w:rPr>
          <w:spacing w:val="-12"/>
        </w:rPr>
        <w:t> </w:t>
      </w:r>
      <w:r>
        <w:rPr/>
        <w:t>regulate the financial services sector in Singapore.</w:t>
      </w:r>
    </w:p>
    <w:p>
      <w:pPr>
        <w:pStyle w:val="BodyText"/>
        <w:spacing w:before="273"/>
        <w:ind w:left="254" w:right="1407"/>
        <w:jc w:val="both"/>
      </w:pPr>
      <w:r>
        <w:rPr/>
        <w:t>The</w:t>
      </w:r>
      <w:r>
        <w:rPr>
          <w:spacing w:val="-4"/>
        </w:rPr>
        <w:t> </w:t>
      </w:r>
      <w:r>
        <w:rPr/>
        <w:t>MAS</w:t>
      </w:r>
      <w:r>
        <w:rPr>
          <w:spacing w:val="-5"/>
        </w:rPr>
        <w:t> </w:t>
      </w:r>
      <w:r>
        <w:rPr/>
        <w:t>has</w:t>
      </w:r>
      <w:r>
        <w:rPr>
          <w:spacing w:val="-6"/>
        </w:rPr>
        <w:t> </w:t>
      </w:r>
      <w:r>
        <w:rPr/>
        <w:t>been</w:t>
      </w:r>
      <w:r>
        <w:rPr>
          <w:spacing w:val="-4"/>
        </w:rPr>
        <w:t> </w:t>
      </w:r>
      <w:r>
        <w:rPr/>
        <w:t>given</w:t>
      </w:r>
      <w:r>
        <w:rPr>
          <w:spacing w:val="-5"/>
        </w:rPr>
        <w:t> </w:t>
      </w:r>
      <w:r>
        <w:rPr/>
        <w:t>powers</w:t>
      </w:r>
      <w:r>
        <w:rPr>
          <w:spacing w:val="-5"/>
        </w:rPr>
        <w:t> </w:t>
      </w:r>
      <w:r>
        <w:rPr/>
        <w:t>to</w:t>
      </w:r>
      <w:r>
        <w:rPr>
          <w:spacing w:val="-4"/>
        </w:rPr>
        <w:t> </w:t>
      </w:r>
      <w:r>
        <w:rPr/>
        <w:t>act</w:t>
      </w:r>
      <w:r>
        <w:rPr>
          <w:spacing w:val="-4"/>
        </w:rPr>
        <w:t> </w:t>
      </w:r>
      <w:r>
        <w:rPr/>
        <w:t>as</w:t>
      </w:r>
      <w:r>
        <w:rPr>
          <w:spacing w:val="-5"/>
        </w:rPr>
        <w:t> </w:t>
      </w:r>
      <w:r>
        <w:rPr/>
        <w:t>a</w:t>
      </w:r>
      <w:r>
        <w:rPr>
          <w:spacing w:val="-5"/>
        </w:rPr>
        <w:t> </w:t>
      </w:r>
      <w:r>
        <w:rPr/>
        <w:t>banker</w:t>
      </w:r>
      <w:r>
        <w:rPr>
          <w:spacing w:val="-5"/>
        </w:rPr>
        <w:t> </w:t>
      </w:r>
      <w:r>
        <w:rPr/>
        <w:t>to</w:t>
      </w:r>
      <w:r>
        <w:rPr>
          <w:spacing w:val="-4"/>
        </w:rPr>
        <w:t> </w:t>
      </w:r>
      <w:r>
        <w:rPr/>
        <w:t>and</w:t>
      </w:r>
      <w:r>
        <w:rPr>
          <w:spacing w:val="-4"/>
        </w:rPr>
        <w:t> </w:t>
      </w:r>
      <w:r>
        <w:rPr/>
        <w:t>financial</w:t>
      </w:r>
      <w:r>
        <w:rPr>
          <w:spacing w:val="-5"/>
        </w:rPr>
        <w:t> </w:t>
      </w:r>
      <w:r>
        <w:rPr/>
        <w:t>agent</w:t>
      </w:r>
      <w:r>
        <w:rPr>
          <w:spacing w:val="-4"/>
        </w:rPr>
        <w:t> </w:t>
      </w:r>
      <w:r>
        <w:rPr/>
        <w:t>of</w:t>
      </w:r>
      <w:r>
        <w:rPr>
          <w:spacing w:val="-4"/>
        </w:rPr>
        <w:t> </w:t>
      </w:r>
      <w:r>
        <w:rPr/>
        <w:t>the</w:t>
      </w:r>
      <w:r>
        <w:rPr>
          <w:spacing w:val="-4"/>
        </w:rPr>
        <w:t> </w:t>
      </w:r>
      <w:r>
        <w:rPr/>
        <w:t>Government.</w:t>
      </w:r>
      <w:r>
        <w:rPr>
          <w:spacing w:val="-5"/>
        </w:rPr>
        <w:t> </w:t>
      </w:r>
      <w:r>
        <w:rPr/>
        <w:t>It</w:t>
      </w:r>
      <w:r>
        <w:rPr>
          <w:spacing w:val="-4"/>
        </w:rPr>
        <w:t> </w:t>
      </w:r>
      <w:r>
        <w:rPr/>
        <w:t>has also been entrusted to promote monetary stability, and credit and exchange policies conducive to the growth of the economy.</w:t>
      </w:r>
    </w:p>
    <w:p>
      <w:pPr>
        <w:pStyle w:val="BodyText"/>
        <w:spacing w:before="274"/>
        <w:ind w:left="254" w:right="1411"/>
        <w:jc w:val="both"/>
      </w:pPr>
      <w:r>
        <w:rPr/>
        <w:t>In April 1977, the Government decided to bring</w:t>
      </w:r>
      <w:r>
        <w:rPr>
          <w:spacing w:val="-1"/>
        </w:rPr>
        <w:t> </w:t>
      </w:r>
      <w:r>
        <w:rPr/>
        <w:t>the regulation of the insurance industry under the wing of the MAS. The regulatory functions under the Securities Industry Act (1973) were also transferred to MAS in September 1984.</w:t>
      </w:r>
    </w:p>
    <w:p>
      <w:pPr>
        <w:pStyle w:val="BodyText"/>
        <w:spacing w:before="273"/>
        <w:ind w:left="254" w:right="1398"/>
        <w:jc w:val="both"/>
      </w:pPr>
      <w:r>
        <w:rPr/>
        <w:t>The</w:t>
      </w:r>
      <w:r>
        <w:rPr>
          <w:spacing w:val="-2"/>
        </w:rPr>
        <w:t> </w:t>
      </w:r>
      <w:r>
        <w:rPr/>
        <w:t>MAS</w:t>
      </w:r>
      <w:r>
        <w:rPr>
          <w:spacing w:val="-5"/>
        </w:rPr>
        <w:t> </w:t>
      </w:r>
      <w:r>
        <w:rPr/>
        <w:t>now</w:t>
      </w:r>
      <w:r>
        <w:rPr>
          <w:spacing w:val="-1"/>
        </w:rPr>
        <w:t> </w:t>
      </w:r>
      <w:r>
        <w:rPr/>
        <w:t>administers</w:t>
      </w:r>
      <w:r>
        <w:rPr>
          <w:spacing w:val="-1"/>
        </w:rPr>
        <w:t> </w:t>
      </w:r>
      <w:r>
        <w:rPr/>
        <w:t>the</w:t>
      </w:r>
      <w:r>
        <w:rPr>
          <w:spacing w:val="-2"/>
        </w:rPr>
        <w:t> </w:t>
      </w:r>
      <w:r>
        <w:rPr/>
        <w:t>various</w:t>
      </w:r>
      <w:r>
        <w:rPr>
          <w:spacing w:val="-3"/>
        </w:rPr>
        <w:t> </w:t>
      </w:r>
      <w:r>
        <w:rPr/>
        <w:t>statutes</w:t>
      </w:r>
      <w:r>
        <w:rPr>
          <w:spacing w:val="-3"/>
        </w:rPr>
        <w:t> </w:t>
      </w:r>
      <w:r>
        <w:rPr/>
        <w:t>pertaining</w:t>
      </w:r>
      <w:r>
        <w:rPr>
          <w:spacing w:val="-3"/>
        </w:rPr>
        <w:t> </w:t>
      </w:r>
      <w:r>
        <w:rPr/>
        <w:t>to</w:t>
      </w:r>
      <w:r>
        <w:rPr>
          <w:spacing w:val="-2"/>
        </w:rPr>
        <w:t> </w:t>
      </w:r>
      <w:r>
        <w:rPr/>
        <w:t>money,</w:t>
      </w:r>
      <w:r>
        <w:rPr>
          <w:spacing w:val="-3"/>
        </w:rPr>
        <w:t> </w:t>
      </w:r>
      <w:r>
        <w:rPr/>
        <w:t>banking,</w:t>
      </w:r>
      <w:r>
        <w:rPr>
          <w:spacing w:val="-1"/>
        </w:rPr>
        <w:t> </w:t>
      </w:r>
      <w:r>
        <w:rPr/>
        <w:t>insurance, securities, and the financial sector in general. Following its merger with the Board of Commissioners of Currency on 1 October 2002, the MAS has also assumed the function of currency issuance.</w:t>
      </w:r>
    </w:p>
    <w:p>
      <w:pPr>
        <w:pStyle w:val="BodyText"/>
        <w:spacing w:line="244" w:lineRule="auto" w:before="273"/>
        <w:ind w:left="254" w:right="1397"/>
        <w:jc w:val="both"/>
      </w:pPr>
      <w:r>
        <w:rPr/>
        <w:t>As the central bank of Singapore, the mission of MAS is to promote sustained and non-inflationary economic growth and a stable and progressive financial market.</w:t>
      </w:r>
    </w:p>
    <w:p>
      <w:pPr>
        <w:pStyle w:val="Heading2"/>
        <w:spacing w:before="264"/>
        <w:ind w:left="254"/>
        <w:jc w:val="both"/>
      </w:pPr>
      <w:r>
        <w:rPr/>
        <w:t>The</w:t>
      </w:r>
      <w:r>
        <w:rPr>
          <w:spacing w:val="-4"/>
        </w:rPr>
        <w:t> </w:t>
      </w:r>
      <w:r>
        <w:rPr/>
        <w:t>official</w:t>
      </w:r>
      <w:r>
        <w:rPr>
          <w:spacing w:val="-4"/>
        </w:rPr>
        <w:t> </w:t>
      </w:r>
      <w:r>
        <w:rPr/>
        <w:t>functions</w:t>
      </w:r>
      <w:r>
        <w:rPr>
          <w:spacing w:val="-4"/>
        </w:rPr>
        <w:t> </w:t>
      </w:r>
      <w:r>
        <w:rPr/>
        <w:t>of</w:t>
      </w:r>
      <w:r>
        <w:rPr>
          <w:spacing w:val="-4"/>
        </w:rPr>
        <w:t> </w:t>
      </w:r>
      <w:r>
        <w:rPr/>
        <w:t>MAS</w:t>
      </w:r>
      <w:r>
        <w:rPr>
          <w:spacing w:val="-2"/>
        </w:rPr>
        <w:t> </w:t>
      </w:r>
      <w:r>
        <w:rPr>
          <w:spacing w:val="-4"/>
        </w:rPr>
        <w:t>are:</w:t>
      </w:r>
    </w:p>
    <w:p>
      <w:pPr>
        <w:pStyle w:val="ListParagraph"/>
        <w:numPr>
          <w:ilvl w:val="0"/>
          <w:numId w:val="80"/>
        </w:numPr>
        <w:tabs>
          <w:tab w:pos="614" w:val="left" w:leader="none"/>
        </w:tabs>
        <w:spacing w:line="235" w:lineRule="auto" w:before="288" w:after="0"/>
        <w:ind w:left="614" w:right="1407" w:hanging="363"/>
        <w:jc w:val="both"/>
        <w:rPr>
          <w:sz w:val="24"/>
        </w:rPr>
      </w:pPr>
      <w:r>
        <w:rPr>
          <w:sz w:val="24"/>
        </w:rPr>
        <w:t>To act as the central bank of Singapore, including</w:t>
      </w:r>
      <w:r>
        <w:rPr>
          <w:spacing w:val="-1"/>
          <w:sz w:val="24"/>
        </w:rPr>
        <w:t> </w:t>
      </w:r>
      <w:r>
        <w:rPr>
          <w:sz w:val="24"/>
        </w:rPr>
        <w:t>the conduct of monetary policy, the issuance of currency, the oversight of payment systems and serving as banker to and financial agent of the Government</w:t>
      </w:r>
    </w:p>
    <w:p>
      <w:pPr>
        <w:pStyle w:val="ListParagraph"/>
        <w:numPr>
          <w:ilvl w:val="0"/>
          <w:numId w:val="80"/>
        </w:numPr>
        <w:tabs>
          <w:tab w:pos="614" w:val="left" w:leader="none"/>
        </w:tabs>
        <w:spacing w:line="287" w:lineRule="exact" w:before="0" w:after="0"/>
        <w:ind w:left="614" w:right="0" w:hanging="362"/>
        <w:jc w:val="left"/>
        <w:rPr>
          <w:sz w:val="24"/>
        </w:rPr>
      </w:pPr>
      <w:r>
        <w:rPr>
          <w:sz w:val="24"/>
        </w:rPr>
        <w:t>To</w:t>
      </w:r>
      <w:r>
        <w:rPr>
          <w:spacing w:val="-5"/>
          <w:sz w:val="24"/>
        </w:rPr>
        <w:t> </w:t>
      </w:r>
      <w:r>
        <w:rPr>
          <w:sz w:val="24"/>
        </w:rPr>
        <w:t>conduct</w:t>
      </w:r>
      <w:r>
        <w:rPr>
          <w:spacing w:val="-5"/>
          <w:sz w:val="24"/>
        </w:rPr>
        <w:t> </w:t>
      </w:r>
      <w:r>
        <w:rPr>
          <w:sz w:val="24"/>
        </w:rPr>
        <w:t>integrated</w:t>
      </w:r>
      <w:r>
        <w:rPr>
          <w:spacing w:val="-5"/>
          <w:sz w:val="24"/>
        </w:rPr>
        <w:t> </w:t>
      </w:r>
      <w:r>
        <w:rPr>
          <w:sz w:val="24"/>
        </w:rPr>
        <w:t>supervision</w:t>
      </w:r>
      <w:r>
        <w:rPr>
          <w:spacing w:val="-5"/>
          <w:sz w:val="24"/>
        </w:rPr>
        <w:t> </w:t>
      </w:r>
      <w:r>
        <w:rPr>
          <w:sz w:val="24"/>
        </w:rPr>
        <w:t>of</w:t>
      </w:r>
      <w:r>
        <w:rPr>
          <w:spacing w:val="-4"/>
          <w:sz w:val="24"/>
        </w:rPr>
        <w:t> </w:t>
      </w:r>
      <w:r>
        <w:rPr>
          <w:sz w:val="24"/>
        </w:rPr>
        <w:t>financial</w:t>
      </w:r>
      <w:r>
        <w:rPr>
          <w:spacing w:val="-6"/>
          <w:sz w:val="24"/>
        </w:rPr>
        <w:t> </w:t>
      </w:r>
      <w:r>
        <w:rPr>
          <w:sz w:val="24"/>
        </w:rPr>
        <w:t>services</w:t>
      </w:r>
      <w:r>
        <w:rPr>
          <w:spacing w:val="-4"/>
          <w:sz w:val="24"/>
        </w:rPr>
        <w:t> </w:t>
      </w:r>
      <w:r>
        <w:rPr>
          <w:sz w:val="24"/>
        </w:rPr>
        <w:t>and</w:t>
      </w:r>
      <w:r>
        <w:rPr>
          <w:spacing w:val="-5"/>
          <w:sz w:val="24"/>
        </w:rPr>
        <w:t> </w:t>
      </w:r>
      <w:r>
        <w:rPr>
          <w:sz w:val="24"/>
        </w:rPr>
        <w:t>financial</w:t>
      </w:r>
      <w:r>
        <w:rPr>
          <w:spacing w:val="-3"/>
          <w:sz w:val="24"/>
        </w:rPr>
        <w:t> </w:t>
      </w:r>
      <w:r>
        <w:rPr>
          <w:sz w:val="24"/>
        </w:rPr>
        <w:t>stability</w:t>
      </w:r>
      <w:r>
        <w:rPr>
          <w:spacing w:val="-3"/>
          <w:sz w:val="24"/>
        </w:rPr>
        <w:t> </w:t>
      </w:r>
      <w:r>
        <w:rPr>
          <w:spacing w:val="-2"/>
          <w:sz w:val="24"/>
        </w:rPr>
        <w:t>surveillance</w:t>
      </w:r>
    </w:p>
    <w:p>
      <w:pPr>
        <w:pStyle w:val="ListParagraph"/>
        <w:numPr>
          <w:ilvl w:val="0"/>
          <w:numId w:val="80"/>
        </w:numPr>
        <w:tabs>
          <w:tab w:pos="614" w:val="left" w:leader="none"/>
        </w:tabs>
        <w:spacing w:line="289" w:lineRule="exact" w:before="0" w:after="0"/>
        <w:ind w:left="614" w:right="0" w:hanging="362"/>
        <w:jc w:val="left"/>
        <w:rPr>
          <w:sz w:val="24"/>
        </w:rPr>
      </w:pPr>
      <w:r>
        <w:rPr>
          <w:sz w:val="24"/>
        </w:rPr>
        <w:t>To</w:t>
      </w:r>
      <w:r>
        <w:rPr>
          <w:spacing w:val="-2"/>
          <w:sz w:val="24"/>
        </w:rPr>
        <w:t> </w:t>
      </w:r>
      <w:r>
        <w:rPr>
          <w:sz w:val="24"/>
        </w:rPr>
        <w:t>manage</w:t>
      </w:r>
      <w:r>
        <w:rPr>
          <w:spacing w:val="-4"/>
          <w:sz w:val="24"/>
        </w:rPr>
        <w:t> </w:t>
      </w:r>
      <w:r>
        <w:rPr>
          <w:sz w:val="24"/>
        </w:rPr>
        <w:t>the</w:t>
      </w:r>
      <w:r>
        <w:rPr>
          <w:spacing w:val="-4"/>
          <w:sz w:val="24"/>
        </w:rPr>
        <w:t> </w:t>
      </w:r>
      <w:r>
        <w:rPr>
          <w:sz w:val="24"/>
        </w:rPr>
        <w:t>official</w:t>
      </w:r>
      <w:r>
        <w:rPr>
          <w:spacing w:val="-5"/>
          <w:sz w:val="24"/>
        </w:rPr>
        <w:t> </w:t>
      </w:r>
      <w:r>
        <w:rPr>
          <w:sz w:val="24"/>
        </w:rPr>
        <w:t>foreign</w:t>
      </w:r>
      <w:r>
        <w:rPr>
          <w:spacing w:val="-1"/>
          <w:sz w:val="24"/>
        </w:rPr>
        <w:t> </w:t>
      </w:r>
      <w:r>
        <w:rPr>
          <w:sz w:val="24"/>
        </w:rPr>
        <w:t>reserves</w:t>
      </w:r>
      <w:r>
        <w:rPr>
          <w:spacing w:val="-3"/>
          <w:sz w:val="24"/>
        </w:rPr>
        <w:t> </w:t>
      </w:r>
      <w:r>
        <w:rPr>
          <w:sz w:val="24"/>
        </w:rPr>
        <w:t>of</w:t>
      </w:r>
      <w:r>
        <w:rPr>
          <w:spacing w:val="-1"/>
          <w:sz w:val="24"/>
        </w:rPr>
        <w:t> </w:t>
      </w:r>
      <w:r>
        <w:rPr>
          <w:spacing w:val="-2"/>
          <w:sz w:val="24"/>
        </w:rPr>
        <w:t>Singapore</w:t>
      </w:r>
    </w:p>
    <w:p>
      <w:pPr>
        <w:pStyle w:val="ListParagraph"/>
        <w:numPr>
          <w:ilvl w:val="0"/>
          <w:numId w:val="80"/>
        </w:numPr>
        <w:tabs>
          <w:tab w:pos="614" w:val="left" w:leader="none"/>
        </w:tabs>
        <w:spacing w:line="240" w:lineRule="auto" w:before="0" w:after="0"/>
        <w:ind w:left="614" w:right="0" w:hanging="362"/>
        <w:jc w:val="left"/>
        <w:rPr>
          <w:sz w:val="24"/>
        </w:rPr>
      </w:pPr>
      <w:r>
        <w:rPr>
          <w:sz w:val="24"/>
        </w:rPr>
        <w:t>To</w:t>
      </w:r>
      <w:r>
        <w:rPr>
          <w:spacing w:val="-3"/>
          <w:sz w:val="24"/>
        </w:rPr>
        <w:t> </w:t>
      </w:r>
      <w:r>
        <w:rPr>
          <w:sz w:val="24"/>
        </w:rPr>
        <w:t>develop</w:t>
      </w:r>
      <w:r>
        <w:rPr>
          <w:spacing w:val="-5"/>
          <w:sz w:val="24"/>
        </w:rPr>
        <w:t> </w:t>
      </w:r>
      <w:r>
        <w:rPr>
          <w:sz w:val="24"/>
        </w:rPr>
        <w:t>Singapore</w:t>
      </w:r>
      <w:r>
        <w:rPr>
          <w:spacing w:val="-3"/>
          <w:sz w:val="24"/>
        </w:rPr>
        <w:t> </w:t>
      </w:r>
      <w:r>
        <w:rPr>
          <w:sz w:val="24"/>
        </w:rPr>
        <w:t>as</w:t>
      </w:r>
      <w:r>
        <w:rPr>
          <w:spacing w:val="-5"/>
          <w:sz w:val="24"/>
        </w:rPr>
        <w:t> </w:t>
      </w:r>
      <w:r>
        <w:rPr>
          <w:sz w:val="24"/>
        </w:rPr>
        <w:t>an</w:t>
      </w:r>
      <w:r>
        <w:rPr>
          <w:spacing w:val="-3"/>
          <w:sz w:val="24"/>
        </w:rPr>
        <w:t> </w:t>
      </w:r>
      <w:r>
        <w:rPr>
          <w:sz w:val="24"/>
        </w:rPr>
        <w:t>international</w:t>
      </w:r>
      <w:r>
        <w:rPr>
          <w:spacing w:val="-6"/>
          <w:sz w:val="24"/>
        </w:rPr>
        <w:t> </w:t>
      </w:r>
      <w:r>
        <w:rPr>
          <w:sz w:val="24"/>
        </w:rPr>
        <w:t>financial</w:t>
      </w:r>
      <w:r>
        <w:rPr>
          <w:spacing w:val="-5"/>
          <w:sz w:val="24"/>
        </w:rPr>
        <w:t> </w:t>
      </w:r>
      <w:r>
        <w:rPr>
          <w:spacing w:val="-2"/>
          <w:sz w:val="24"/>
        </w:rPr>
        <w:t>centre</w:t>
      </w:r>
    </w:p>
    <w:p>
      <w:pPr>
        <w:spacing w:after="0" w:line="240" w:lineRule="auto"/>
        <w:jc w:val="left"/>
        <w:rPr>
          <w:sz w:val="24"/>
        </w:rPr>
        <w:sectPr>
          <w:pgSz w:w="11900" w:h="16840"/>
          <w:pgMar w:header="0" w:footer="645" w:top="1320" w:bottom="800" w:left="600" w:right="0"/>
        </w:sectPr>
      </w:pPr>
    </w:p>
    <w:p>
      <w:pPr>
        <w:pStyle w:val="Heading2"/>
        <w:ind w:left="261"/>
        <w:jc w:val="both"/>
      </w:pPr>
      <w:r>
        <w:rPr/>
        <w:t>Regulatory</w:t>
      </w:r>
      <w:r>
        <w:rPr>
          <w:spacing w:val="-3"/>
        </w:rPr>
        <w:t> </w:t>
      </w:r>
      <w:r>
        <w:rPr/>
        <w:t>Instruments</w:t>
      </w:r>
      <w:r>
        <w:rPr>
          <w:spacing w:val="-5"/>
        </w:rPr>
        <w:t> </w:t>
      </w:r>
      <w:r>
        <w:rPr/>
        <w:t>Issued</w:t>
      </w:r>
      <w:r>
        <w:rPr>
          <w:spacing w:val="-3"/>
        </w:rPr>
        <w:t> </w:t>
      </w:r>
      <w:r>
        <w:rPr/>
        <w:t>by</w:t>
      </w:r>
      <w:r>
        <w:rPr>
          <w:spacing w:val="-2"/>
        </w:rPr>
        <w:t> </w:t>
      </w:r>
      <w:r>
        <w:rPr>
          <w:spacing w:val="-4"/>
        </w:rPr>
        <w:t>MAS:</w:t>
      </w:r>
    </w:p>
    <w:p>
      <w:pPr>
        <w:pStyle w:val="BodyText"/>
        <w:spacing w:before="286"/>
        <w:ind w:left="261" w:right="1419"/>
        <w:jc w:val="both"/>
      </w:pPr>
      <w:r>
        <w:rPr/>
        <w:t>MAS, in carrying out its functions as a regulator of the financial services industry, issues various instruments under Acts administered by MAS. For the purposes of this website, the following classification of instruments issued by MAS is adopted:</w:t>
      </w:r>
    </w:p>
    <w:p>
      <w:pPr>
        <w:pStyle w:val="Heading2"/>
        <w:numPr>
          <w:ilvl w:val="0"/>
          <w:numId w:val="81"/>
        </w:numPr>
        <w:tabs>
          <w:tab w:pos="586" w:val="left" w:leader="none"/>
        </w:tabs>
        <w:spacing w:line="240" w:lineRule="auto" w:before="273" w:after="0"/>
        <w:ind w:left="586" w:right="0" w:hanging="325"/>
        <w:jc w:val="left"/>
      </w:pPr>
      <w:r>
        <w:rPr>
          <w:spacing w:val="-4"/>
        </w:rPr>
        <w:t>Acts</w:t>
      </w:r>
    </w:p>
    <w:p>
      <w:pPr>
        <w:pStyle w:val="BodyText"/>
        <w:spacing w:before="283"/>
        <w:ind w:left="261" w:right="1423"/>
        <w:jc w:val="both"/>
      </w:pPr>
      <w:r>
        <w:rPr/>
        <w:t>The Acts contain statutory laws under the purview of MAS which are passed by Parliament. These have the</w:t>
      </w:r>
      <w:r>
        <w:rPr>
          <w:spacing w:val="-2"/>
        </w:rPr>
        <w:t> </w:t>
      </w:r>
      <w:r>
        <w:rPr/>
        <w:t>force of law and are</w:t>
      </w:r>
      <w:r>
        <w:rPr>
          <w:spacing w:val="-2"/>
        </w:rPr>
        <w:t> </w:t>
      </w:r>
      <w:r>
        <w:rPr/>
        <w:t>published in</w:t>
      </w:r>
      <w:r>
        <w:rPr>
          <w:spacing w:val="-2"/>
        </w:rPr>
        <w:t> </w:t>
      </w:r>
      <w:r>
        <w:rPr/>
        <w:t>the Government Gazette. Examples are</w:t>
      </w:r>
      <w:r>
        <w:rPr>
          <w:spacing w:val="-2"/>
        </w:rPr>
        <w:t> </w:t>
      </w:r>
      <w:r>
        <w:rPr/>
        <w:t>the Banking</w:t>
      </w:r>
      <w:r>
        <w:rPr>
          <w:spacing w:val="-1"/>
        </w:rPr>
        <w:t> </w:t>
      </w:r>
      <w:r>
        <w:rPr/>
        <w:t>Act and Financial Advisers Act.</w:t>
      </w:r>
    </w:p>
    <w:p>
      <w:pPr>
        <w:pStyle w:val="Heading2"/>
        <w:numPr>
          <w:ilvl w:val="0"/>
          <w:numId w:val="81"/>
        </w:numPr>
        <w:tabs>
          <w:tab w:pos="586" w:val="left" w:leader="none"/>
        </w:tabs>
        <w:spacing w:line="240" w:lineRule="auto" w:before="274" w:after="0"/>
        <w:ind w:left="586" w:right="0" w:hanging="325"/>
        <w:jc w:val="left"/>
      </w:pPr>
      <w:r>
        <w:rPr/>
        <w:t>Subsidiary</w:t>
      </w:r>
      <w:r>
        <w:rPr>
          <w:spacing w:val="-4"/>
        </w:rPr>
        <w:t> </w:t>
      </w:r>
      <w:r>
        <w:rPr>
          <w:spacing w:val="-2"/>
        </w:rPr>
        <w:t>Legislation</w:t>
      </w:r>
    </w:p>
    <w:p>
      <w:pPr>
        <w:pStyle w:val="BodyText"/>
        <w:spacing w:line="237" w:lineRule="auto" w:before="283"/>
        <w:ind w:left="261" w:right="1415"/>
        <w:jc w:val="both"/>
      </w:pPr>
      <w:r>
        <w:rPr/>
        <w:t>Subsidiary</w:t>
      </w:r>
      <w:r>
        <w:rPr>
          <w:spacing w:val="-4"/>
        </w:rPr>
        <w:t> </w:t>
      </w:r>
      <w:r>
        <w:rPr/>
        <w:t>legislation</w:t>
      </w:r>
      <w:r>
        <w:rPr>
          <w:spacing w:val="-3"/>
        </w:rPr>
        <w:t> </w:t>
      </w:r>
      <w:r>
        <w:rPr/>
        <w:t>is</w:t>
      </w:r>
      <w:r>
        <w:rPr>
          <w:spacing w:val="-4"/>
        </w:rPr>
        <w:t> </w:t>
      </w:r>
      <w:r>
        <w:rPr/>
        <w:t>issued</w:t>
      </w:r>
      <w:r>
        <w:rPr>
          <w:spacing w:val="-3"/>
        </w:rPr>
        <w:t> </w:t>
      </w:r>
      <w:r>
        <w:rPr/>
        <w:t>under</w:t>
      </w:r>
      <w:r>
        <w:rPr>
          <w:spacing w:val="-3"/>
        </w:rPr>
        <w:t> </w:t>
      </w:r>
      <w:r>
        <w:rPr/>
        <w:t>the</w:t>
      </w:r>
      <w:r>
        <w:rPr>
          <w:spacing w:val="-3"/>
        </w:rPr>
        <w:t> </w:t>
      </w:r>
      <w:r>
        <w:rPr/>
        <w:t>authority</w:t>
      </w:r>
      <w:r>
        <w:rPr>
          <w:spacing w:val="-7"/>
        </w:rPr>
        <w:t> </w:t>
      </w:r>
      <w:r>
        <w:rPr/>
        <w:t>of</w:t>
      </w:r>
      <w:r>
        <w:rPr>
          <w:spacing w:val="-3"/>
        </w:rPr>
        <w:t> </w:t>
      </w:r>
      <w:r>
        <w:rPr/>
        <w:t>the</w:t>
      </w:r>
      <w:r>
        <w:rPr>
          <w:spacing w:val="-3"/>
        </w:rPr>
        <w:t> </w:t>
      </w:r>
      <w:r>
        <w:rPr/>
        <w:t>relevant</w:t>
      </w:r>
      <w:r>
        <w:rPr>
          <w:spacing w:val="-5"/>
        </w:rPr>
        <w:t> </w:t>
      </w:r>
      <w:r>
        <w:rPr/>
        <w:t>Acts</w:t>
      </w:r>
      <w:r>
        <w:rPr>
          <w:spacing w:val="-4"/>
        </w:rPr>
        <w:t> </w:t>
      </w:r>
      <w:r>
        <w:rPr/>
        <w:t>and</w:t>
      </w:r>
      <w:r>
        <w:rPr>
          <w:spacing w:val="-5"/>
        </w:rPr>
        <w:t> </w:t>
      </w:r>
      <w:r>
        <w:rPr/>
        <w:t>typically</w:t>
      </w:r>
      <w:r>
        <w:rPr>
          <w:spacing w:val="-5"/>
        </w:rPr>
        <w:t> </w:t>
      </w:r>
      <w:r>
        <w:rPr/>
        <w:t>fleshes</w:t>
      </w:r>
      <w:r>
        <w:rPr>
          <w:spacing w:val="-4"/>
        </w:rPr>
        <w:t> </w:t>
      </w:r>
      <w:r>
        <w:rPr/>
        <w:t>out</w:t>
      </w:r>
      <w:r>
        <w:rPr>
          <w:spacing w:val="-3"/>
        </w:rPr>
        <w:t> </w:t>
      </w:r>
      <w:r>
        <w:rPr/>
        <w:t>the provisions of an Act and spells out in greater detail the requirements that financial institutions or other specified persons (e.g., a financial adviser’s representative) must adhere to. Subsidiary legislation</w:t>
      </w:r>
      <w:r>
        <w:rPr>
          <w:spacing w:val="-1"/>
        </w:rPr>
        <w:t> </w:t>
      </w:r>
      <w:r>
        <w:rPr/>
        <w:t>has</w:t>
      </w:r>
      <w:r>
        <w:rPr>
          <w:spacing w:val="-4"/>
        </w:rPr>
        <w:t> </w:t>
      </w:r>
      <w:r>
        <w:rPr/>
        <w:t>the</w:t>
      </w:r>
      <w:r>
        <w:rPr>
          <w:spacing w:val="-1"/>
        </w:rPr>
        <w:t> </w:t>
      </w:r>
      <w:r>
        <w:rPr/>
        <w:t>force</w:t>
      </w:r>
      <w:r>
        <w:rPr>
          <w:spacing w:val="-3"/>
        </w:rPr>
        <w:t> </w:t>
      </w:r>
      <w:r>
        <w:rPr/>
        <w:t>of law</w:t>
      </w:r>
      <w:r>
        <w:rPr>
          <w:spacing w:val="-1"/>
        </w:rPr>
        <w:t> </w:t>
      </w:r>
      <w:r>
        <w:rPr/>
        <w:t>and</w:t>
      </w:r>
      <w:r>
        <w:rPr>
          <w:spacing w:val="-1"/>
        </w:rPr>
        <w:t> </w:t>
      </w:r>
      <w:r>
        <w:rPr/>
        <w:t>may</w:t>
      </w:r>
      <w:r>
        <w:rPr>
          <w:spacing w:val="-2"/>
        </w:rPr>
        <w:t> </w:t>
      </w:r>
      <w:r>
        <w:rPr/>
        <w:t>specify</w:t>
      </w:r>
      <w:r>
        <w:rPr>
          <w:spacing w:val="-2"/>
        </w:rPr>
        <w:t> </w:t>
      </w:r>
      <w:r>
        <w:rPr/>
        <w:t>that</w:t>
      </w:r>
      <w:r>
        <w:rPr>
          <w:spacing w:val="-1"/>
        </w:rPr>
        <w:t> </w:t>
      </w:r>
      <w:r>
        <w:rPr/>
        <w:t>a</w:t>
      </w:r>
      <w:r>
        <w:rPr>
          <w:spacing w:val="-4"/>
        </w:rPr>
        <w:t> </w:t>
      </w:r>
      <w:r>
        <w:rPr/>
        <w:t>contravention</w:t>
      </w:r>
      <w:r>
        <w:rPr>
          <w:spacing w:val="-1"/>
        </w:rPr>
        <w:t> </w:t>
      </w:r>
      <w:r>
        <w:rPr/>
        <w:t>is</w:t>
      </w:r>
      <w:r>
        <w:rPr>
          <w:spacing w:val="-2"/>
        </w:rPr>
        <w:t> </w:t>
      </w:r>
      <w:r>
        <w:rPr/>
        <w:t>a</w:t>
      </w:r>
      <w:r>
        <w:rPr>
          <w:spacing w:val="-2"/>
        </w:rPr>
        <w:t> </w:t>
      </w:r>
      <w:r>
        <w:rPr/>
        <w:t>criminal</w:t>
      </w:r>
      <w:r>
        <w:rPr>
          <w:spacing w:val="-1"/>
        </w:rPr>
        <w:t> </w:t>
      </w:r>
      <w:r>
        <w:rPr/>
        <w:t>offence.</w:t>
      </w:r>
      <w:r>
        <w:rPr>
          <w:spacing w:val="-2"/>
        </w:rPr>
        <w:t> </w:t>
      </w:r>
      <w:r>
        <w:rPr/>
        <w:t>They</w:t>
      </w:r>
      <w:r>
        <w:rPr>
          <w:spacing w:val="-2"/>
        </w:rPr>
        <w:t> </w:t>
      </w:r>
      <w:r>
        <w:rPr/>
        <w:t>are also</w:t>
      </w:r>
      <w:r>
        <w:rPr>
          <w:spacing w:val="-5"/>
        </w:rPr>
        <w:t> </w:t>
      </w:r>
      <w:r>
        <w:rPr/>
        <w:t>published</w:t>
      </w:r>
      <w:r>
        <w:rPr>
          <w:spacing w:val="-5"/>
        </w:rPr>
        <w:t> </w:t>
      </w:r>
      <w:r>
        <w:rPr/>
        <w:t>in</w:t>
      </w:r>
      <w:r>
        <w:rPr>
          <w:spacing w:val="-5"/>
        </w:rPr>
        <w:t> </w:t>
      </w:r>
      <w:r>
        <w:rPr/>
        <w:t>the</w:t>
      </w:r>
      <w:r>
        <w:rPr>
          <w:spacing w:val="-5"/>
        </w:rPr>
        <w:t> </w:t>
      </w:r>
      <w:r>
        <w:rPr/>
        <w:t>Government</w:t>
      </w:r>
      <w:r>
        <w:rPr>
          <w:spacing w:val="-5"/>
        </w:rPr>
        <w:t> </w:t>
      </w:r>
      <w:r>
        <w:rPr/>
        <w:t>Gazette.</w:t>
      </w:r>
      <w:r>
        <w:rPr>
          <w:spacing w:val="-6"/>
        </w:rPr>
        <w:t> </w:t>
      </w:r>
      <w:r>
        <w:rPr/>
        <w:t>Examples</w:t>
      </w:r>
      <w:r>
        <w:rPr>
          <w:spacing w:val="-6"/>
        </w:rPr>
        <w:t> </w:t>
      </w:r>
      <w:r>
        <w:rPr/>
        <w:t>are</w:t>
      </w:r>
      <w:r>
        <w:rPr>
          <w:spacing w:val="-8"/>
        </w:rPr>
        <w:t> </w:t>
      </w:r>
      <w:r>
        <w:rPr/>
        <w:t>the</w:t>
      </w:r>
      <w:r>
        <w:rPr>
          <w:spacing w:val="-5"/>
        </w:rPr>
        <w:t> </w:t>
      </w:r>
      <w:r>
        <w:rPr/>
        <w:t>Insurance</w:t>
      </w:r>
      <w:r>
        <w:rPr>
          <w:spacing w:val="-5"/>
        </w:rPr>
        <w:t> </w:t>
      </w:r>
      <w:r>
        <w:rPr/>
        <w:t>(Actuaries)</w:t>
      </w:r>
      <w:r>
        <w:rPr>
          <w:spacing w:val="-7"/>
        </w:rPr>
        <w:t> </w:t>
      </w:r>
      <w:r>
        <w:rPr/>
        <w:t>Regulations</w:t>
      </w:r>
      <w:r>
        <w:rPr>
          <w:spacing w:val="-6"/>
        </w:rPr>
        <w:t> </w:t>
      </w:r>
      <w:r>
        <w:rPr/>
        <w:t>and Finance Companies (Advertisements) Regulations.</w:t>
      </w:r>
    </w:p>
    <w:p>
      <w:pPr>
        <w:pStyle w:val="Heading2"/>
        <w:numPr>
          <w:ilvl w:val="0"/>
          <w:numId w:val="81"/>
        </w:numPr>
        <w:tabs>
          <w:tab w:pos="586" w:val="left" w:leader="none"/>
        </w:tabs>
        <w:spacing w:line="240" w:lineRule="auto" w:before="275" w:after="0"/>
        <w:ind w:left="586" w:right="0" w:hanging="325"/>
        <w:jc w:val="left"/>
      </w:pPr>
      <w:r>
        <w:rPr>
          <w:spacing w:val="-2"/>
        </w:rPr>
        <w:t>Directions</w:t>
      </w:r>
    </w:p>
    <w:p>
      <w:pPr>
        <w:pStyle w:val="BodyText"/>
        <w:spacing w:before="284"/>
        <w:ind w:left="261" w:right="1424"/>
        <w:jc w:val="both"/>
      </w:pPr>
      <w:r>
        <w:rPr/>
        <w:t>Directions detail specific instructions to financial institutions or other specified persons to ensure compliance. They have legal effect, meaning that MAS could specify whether a contravention of a direction is a criminal offence.</w:t>
      </w:r>
    </w:p>
    <w:p>
      <w:pPr>
        <w:pStyle w:val="BodyText"/>
        <w:spacing w:before="273"/>
        <w:ind w:left="261"/>
        <w:jc w:val="both"/>
      </w:pPr>
      <w:r>
        <w:rPr/>
        <w:t>Directions</w:t>
      </w:r>
      <w:r>
        <w:rPr>
          <w:spacing w:val="-3"/>
        </w:rPr>
        <w:t> </w:t>
      </w:r>
      <w:r>
        <w:rPr/>
        <w:t>consist</w:t>
      </w:r>
      <w:r>
        <w:rPr>
          <w:spacing w:val="-3"/>
        </w:rPr>
        <w:t> </w:t>
      </w:r>
      <w:r>
        <w:rPr/>
        <w:t>of</w:t>
      </w:r>
      <w:r>
        <w:rPr>
          <w:spacing w:val="-2"/>
        </w:rPr>
        <w:t> </w:t>
      </w:r>
      <w:r>
        <w:rPr/>
        <w:t>the</w:t>
      </w:r>
      <w:r>
        <w:rPr>
          <w:spacing w:val="-3"/>
        </w:rPr>
        <w:t> </w:t>
      </w:r>
      <w:r>
        <w:rPr>
          <w:spacing w:val="-2"/>
        </w:rPr>
        <w:t>following:</w:t>
      </w:r>
    </w:p>
    <w:p>
      <w:pPr>
        <w:pStyle w:val="ListParagraph"/>
        <w:numPr>
          <w:ilvl w:val="1"/>
          <w:numId w:val="81"/>
        </w:numPr>
        <w:tabs>
          <w:tab w:pos="261" w:val="left" w:leader="none"/>
          <w:tab w:pos="592" w:val="left" w:leader="none"/>
        </w:tabs>
        <w:spacing w:line="244" w:lineRule="auto" w:before="283" w:after="0"/>
        <w:ind w:left="261" w:right="1582" w:hanging="10"/>
        <w:jc w:val="left"/>
        <w:rPr>
          <w:sz w:val="24"/>
        </w:rPr>
      </w:pPr>
      <w:r>
        <w:rPr>
          <w:sz w:val="24"/>
        </w:rPr>
        <w:t>Directives - Directives primarily impose legally binding requirements on an individual financial institution or a specified person.</w:t>
      </w:r>
    </w:p>
    <w:p>
      <w:pPr>
        <w:pStyle w:val="ListParagraph"/>
        <w:numPr>
          <w:ilvl w:val="1"/>
          <w:numId w:val="81"/>
        </w:numPr>
        <w:tabs>
          <w:tab w:pos="261" w:val="left" w:leader="none"/>
          <w:tab w:pos="592" w:val="left" w:leader="none"/>
        </w:tabs>
        <w:spacing w:line="254" w:lineRule="auto" w:before="266" w:after="0"/>
        <w:ind w:left="261" w:right="1416" w:hanging="10"/>
        <w:jc w:val="both"/>
        <w:rPr>
          <w:sz w:val="23"/>
        </w:rPr>
      </w:pPr>
      <w:r>
        <w:rPr>
          <w:sz w:val="23"/>
        </w:rPr>
        <w:t>Notices - Notices primarily impose legally binding requirements on a specified class of financial institutions</w:t>
      </w:r>
      <w:r>
        <w:rPr>
          <w:spacing w:val="-5"/>
          <w:sz w:val="23"/>
        </w:rPr>
        <w:t> </w:t>
      </w:r>
      <w:r>
        <w:rPr>
          <w:sz w:val="23"/>
        </w:rPr>
        <w:t>or</w:t>
      </w:r>
      <w:r>
        <w:rPr>
          <w:spacing w:val="-5"/>
          <w:sz w:val="23"/>
        </w:rPr>
        <w:t> </w:t>
      </w:r>
      <w:r>
        <w:rPr>
          <w:sz w:val="23"/>
        </w:rPr>
        <w:t>persons.</w:t>
      </w:r>
      <w:r>
        <w:rPr>
          <w:spacing w:val="-7"/>
          <w:sz w:val="23"/>
        </w:rPr>
        <w:t> </w:t>
      </w:r>
      <w:r>
        <w:rPr>
          <w:sz w:val="23"/>
        </w:rPr>
        <w:t>Examples</w:t>
      </w:r>
      <w:r>
        <w:rPr>
          <w:spacing w:val="-4"/>
          <w:sz w:val="23"/>
        </w:rPr>
        <w:t> </w:t>
      </w:r>
      <w:r>
        <w:rPr>
          <w:sz w:val="23"/>
        </w:rPr>
        <w:t>are</w:t>
      </w:r>
      <w:r>
        <w:rPr>
          <w:spacing w:val="-6"/>
          <w:sz w:val="23"/>
        </w:rPr>
        <w:t> </w:t>
      </w:r>
      <w:r>
        <w:rPr>
          <w:sz w:val="23"/>
        </w:rPr>
        <w:t>the</w:t>
      </w:r>
      <w:r>
        <w:rPr>
          <w:spacing w:val="-4"/>
          <w:sz w:val="23"/>
        </w:rPr>
        <w:t> </w:t>
      </w:r>
      <w:r>
        <w:rPr>
          <w:sz w:val="23"/>
        </w:rPr>
        <w:t>Notice</w:t>
      </w:r>
      <w:r>
        <w:rPr>
          <w:spacing w:val="-4"/>
          <w:sz w:val="23"/>
        </w:rPr>
        <w:t> </w:t>
      </w:r>
      <w:r>
        <w:rPr>
          <w:sz w:val="23"/>
        </w:rPr>
        <w:t>to</w:t>
      </w:r>
      <w:r>
        <w:rPr>
          <w:spacing w:val="-6"/>
          <w:sz w:val="23"/>
        </w:rPr>
        <w:t> </w:t>
      </w:r>
      <w:r>
        <w:rPr>
          <w:sz w:val="23"/>
        </w:rPr>
        <w:t>Banks</w:t>
      </w:r>
      <w:r>
        <w:rPr>
          <w:spacing w:val="-4"/>
          <w:sz w:val="23"/>
        </w:rPr>
        <w:t> </w:t>
      </w:r>
      <w:r>
        <w:rPr>
          <w:sz w:val="23"/>
        </w:rPr>
        <w:t>(MAS</w:t>
      </w:r>
      <w:r>
        <w:rPr>
          <w:spacing w:val="-6"/>
          <w:sz w:val="23"/>
        </w:rPr>
        <w:t> </w:t>
      </w:r>
      <w:r>
        <w:rPr>
          <w:sz w:val="23"/>
        </w:rPr>
        <w:t>603)</w:t>
      </w:r>
      <w:r>
        <w:rPr>
          <w:spacing w:val="-7"/>
          <w:sz w:val="23"/>
        </w:rPr>
        <w:t> </w:t>
      </w:r>
      <w:r>
        <w:rPr>
          <w:sz w:val="23"/>
        </w:rPr>
        <w:t>on</w:t>
      </w:r>
      <w:r>
        <w:rPr>
          <w:spacing w:val="-5"/>
          <w:sz w:val="23"/>
        </w:rPr>
        <w:t> </w:t>
      </w:r>
      <w:r>
        <w:rPr>
          <w:sz w:val="23"/>
        </w:rPr>
        <w:t>Branches</w:t>
      </w:r>
      <w:r>
        <w:rPr>
          <w:spacing w:val="-4"/>
          <w:sz w:val="23"/>
        </w:rPr>
        <w:t> </w:t>
      </w:r>
      <w:r>
        <w:rPr>
          <w:sz w:val="23"/>
        </w:rPr>
        <w:t>and</w:t>
      </w:r>
      <w:r>
        <w:rPr>
          <w:spacing w:val="-5"/>
          <w:sz w:val="23"/>
        </w:rPr>
        <w:t> </w:t>
      </w:r>
      <w:r>
        <w:rPr>
          <w:sz w:val="23"/>
        </w:rPr>
        <w:t>Automated</w:t>
      </w:r>
      <w:r>
        <w:rPr>
          <w:spacing w:val="-5"/>
          <w:sz w:val="23"/>
        </w:rPr>
        <w:t> </w:t>
      </w:r>
      <w:r>
        <w:rPr>
          <w:sz w:val="23"/>
        </w:rPr>
        <w:t>Teller Machines and Notice to Life Insurers (MAS 307) on Investment-linked Life Insurance Policies.</w:t>
      </w:r>
    </w:p>
    <w:p>
      <w:pPr>
        <w:pStyle w:val="Heading2"/>
        <w:numPr>
          <w:ilvl w:val="0"/>
          <w:numId w:val="81"/>
        </w:numPr>
        <w:tabs>
          <w:tab w:pos="586" w:val="left" w:leader="none"/>
        </w:tabs>
        <w:spacing w:line="240" w:lineRule="auto" w:before="260" w:after="0"/>
        <w:ind w:left="586" w:right="0" w:hanging="325"/>
        <w:jc w:val="left"/>
      </w:pPr>
      <w:r>
        <w:rPr>
          <w:spacing w:val="-2"/>
        </w:rPr>
        <w:t>Guidelines</w:t>
      </w:r>
    </w:p>
    <w:p>
      <w:pPr>
        <w:pStyle w:val="BodyText"/>
        <w:spacing w:line="237" w:lineRule="auto" w:before="281"/>
        <w:ind w:left="261" w:right="1415"/>
        <w:jc w:val="both"/>
      </w:pPr>
      <w:r>
        <w:rPr/>
        <w:t>Guidelines set out principles or “best practice standards” that govern the conduct of specified institutions or persons. While contravention of guidelines is not a criminal offence and does not attract</w:t>
      </w:r>
      <w:r>
        <w:rPr>
          <w:spacing w:val="-10"/>
        </w:rPr>
        <w:t> </w:t>
      </w:r>
      <w:r>
        <w:rPr/>
        <w:t>civil</w:t>
      </w:r>
      <w:r>
        <w:rPr>
          <w:spacing w:val="-11"/>
        </w:rPr>
        <w:t> </w:t>
      </w:r>
      <w:r>
        <w:rPr/>
        <w:t>penalties,</w:t>
      </w:r>
      <w:r>
        <w:rPr>
          <w:spacing w:val="-10"/>
        </w:rPr>
        <w:t> </w:t>
      </w:r>
      <w:r>
        <w:rPr/>
        <w:t>specified</w:t>
      </w:r>
      <w:r>
        <w:rPr>
          <w:spacing w:val="-9"/>
        </w:rPr>
        <w:t> </w:t>
      </w:r>
      <w:r>
        <w:rPr/>
        <w:t>institutions</w:t>
      </w:r>
      <w:r>
        <w:rPr>
          <w:spacing w:val="-12"/>
        </w:rPr>
        <w:t> </w:t>
      </w:r>
      <w:r>
        <w:rPr/>
        <w:t>or</w:t>
      </w:r>
      <w:r>
        <w:rPr>
          <w:spacing w:val="-10"/>
        </w:rPr>
        <w:t> </w:t>
      </w:r>
      <w:r>
        <w:rPr/>
        <w:t>persons</w:t>
      </w:r>
      <w:r>
        <w:rPr>
          <w:spacing w:val="-11"/>
        </w:rPr>
        <w:t> </w:t>
      </w:r>
      <w:r>
        <w:rPr/>
        <w:t>are</w:t>
      </w:r>
      <w:r>
        <w:rPr>
          <w:spacing w:val="-4"/>
        </w:rPr>
        <w:t> </w:t>
      </w:r>
      <w:r>
        <w:rPr/>
        <w:t>encouraged</w:t>
      </w:r>
      <w:r>
        <w:rPr>
          <w:spacing w:val="-9"/>
        </w:rPr>
        <w:t> </w:t>
      </w:r>
      <w:r>
        <w:rPr/>
        <w:t>to</w:t>
      </w:r>
      <w:r>
        <w:rPr>
          <w:spacing w:val="-10"/>
        </w:rPr>
        <w:t> </w:t>
      </w:r>
      <w:r>
        <w:rPr/>
        <w:t>observe</w:t>
      </w:r>
      <w:r>
        <w:rPr>
          <w:spacing w:val="-10"/>
        </w:rPr>
        <w:t> </w:t>
      </w:r>
      <w:r>
        <w:rPr/>
        <w:t>the</w:t>
      </w:r>
      <w:r>
        <w:rPr>
          <w:spacing w:val="-10"/>
        </w:rPr>
        <w:t> </w:t>
      </w:r>
      <w:r>
        <w:rPr/>
        <w:t>spirit</w:t>
      </w:r>
      <w:r>
        <w:rPr>
          <w:spacing w:val="-10"/>
        </w:rPr>
        <w:t> </w:t>
      </w:r>
      <w:r>
        <w:rPr/>
        <w:t>of</w:t>
      </w:r>
      <w:r>
        <w:rPr>
          <w:spacing w:val="-10"/>
        </w:rPr>
        <w:t> </w:t>
      </w:r>
      <w:r>
        <w:rPr/>
        <w:t>these guidelines.</w:t>
      </w:r>
      <w:r>
        <w:rPr>
          <w:spacing w:val="-14"/>
        </w:rPr>
        <w:t> </w:t>
      </w:r>
      <w:r>
        <w:rPr/>
        <w:t>The</w:t>
      </w:r>
      <w:r>
        <w:rPr>
          <w:spacing w:val="-14"/>
        </w:rPr>
        <w:t> </w:t>
      </w:r>
      <w:r>
        <w:rPr/>
        <w:t>degree</w:t>
      </w:r>
      <w:r>
        <w:rPr>
          <w:spacing w:val="-13"/>
        </w:rPr>
        <w:t> </w:t>
      </w:r>
      <w:r>
        <w:rPr/>
        <w:t>of</w:t>
      </w:r>
      <w:r>
        <w:rPr>
          <w:spacing w:val="-14"/>
        </w:rPr>
        <w:t> </w:t>
      </w:r>
      <w:r>
        <w:rPr/>
        <w:t>observance</w:t>
      </w:r>
      <w:r>
        <w:rPr>
          <w:spacing w:val="-13"/>
        </w:rPr>
        <w:t> </w:t>
      </w:r>
      <w:r>
        <w:rPr/>
        <w:t>with</w:t>
      </w:r>
      <w:r>
        <w:rPr>
          <w:spacing w:val="-14"/>
        </w:rPr>
        <w:t> </w:t>
      </w:r>
      <w:r>
        <w:rPr/>
        <w:t>guidelines</w:t>
      </w:r>
      <w:r>
        <w:rPr>
          <w:spacing w:val="-13"/>
        </w:rPr>
        <w:t> </w:t>
      </w:r>
      <w:r>
        <w:rPr/>
        <w:t>by</w:t>
      </w:r>
      <w:r>
        <w:rPr>
          <w:spacing w:val="-14"/>
        </w:rPr>
        <w:t> </w:t>
      </w:r>
      <w:r>
        <w:rPr/>
        <w:t>an</w:t>
      </w:r>
      <w:r>
        <w:rPr>
          <w:spacing w:val="-14"/>
        </w:rPr>
        <w:t> </w:t>
      </w:r>
      <w:r>
        <w:rPr/>
        <w:t>institution</w:t>
      </w:r>
      <w:r>
        <w:rPr>
          <w:spacing w:val="-13"/>
        </w:rPr>
        <w:t> </w:t>
      </w:r>
      <w:r>
        <w:rPr/>
        <w:t>or</w:t>
      </w:r>
      <w:r>
        <w:rPr>
          <w:spacing w:val="-14"/>
        </w:rPr>
        <w:t> </w:t>
      </w:r>
      <w:r>
        <w:rPr/>
        <w:t>person</w:t>
      </w:r>
      <w:r>
        <w:rPr>
          <w:spacing w:val="-13"/>
        </w:rPr>
        <w:t> </w:t>
      </w:r>
      <w:r>
        <w:rPr/>
        <w:t>may</w:t>
      </w:r>
      <w:r>
        <w:rPr>
          <w:spacing w:val="-14"/>
        </w:rPr>
        <w:t> </w:t>
      </w:r>
      <w:r>
        <w:rPr/>
        <w:t>have</w:t>
      </w:r>
      <w:r>
        <w:rPr>
          <w:spacing w:val="-13"/>
        </w:rPr>
        <w:t> </w:t>
      </w:r>
      <w:r>
        <w:rPr/>
        <w:t>an</w:t>
      </w:r>
      <w:r>
        <w:rPr>
          <w:spacing w:val="-14"/>
        </w:rPr>
        <w:t> </w:t>
      </w:r>
      <w:r>
        <w:rPr/>
        <w:t>impact on MAS’ overall risk assessment of that institution or person. Examples are the Technology Risk Management Guidelines for Financial Institutions and Guidelines on Standards of Conduct for Insurance Brokers.</w:t>
      </w:r>
    </w:p>
    <w:p>
      <w:pPr>
        <w:spacing w:after="0" w:line="237" w:lineRule="auto"/>
        <w:jc w:val="both"/>
        <w:sectPr>
          <w:pgSz w:w="11900" w:h="16840"/>
          <w:pgMar w:header="0" w:footer="645" w:top="1320" w:bottom="840" w:left="600" w:right="0"/>
        </w:sectPr>
      </w:pPr>
    </w:p>
    <w:p>
      <w:pPr>
        <w:pStyle w:val="Heading2"/>
        <w:numPr>
          <w:ilvl w:val="0"/>
          <w:numId w:val="81"/>
        </w:numPr>
        <w:tabs>
          <w:tab w:pos="577" w:val="left" w:leader="none"/>
        </w:tabs>
        <w:spacing w:line="240" w:lineRule="auto" w:before="27" w:after="0"/>
        <w:ind w:left="577" w:right="0" w:hanging="325"/>
        <w:jc w:val="left"/>
      </w:pPr>
      <w:r>
        <w:rPr>
          <w:spacing w:val="-2"/>
        </w:rPr>
        <w:t>Codes</w:t>
      </w:r>
    </w:p>
    <w:p>
      <w:pPr>
        <w:spacing w:line="249" w:lineRule="auto" w:before="283"/>
        <w:ind w:left="252" w:right="1398" w:firstLine="0"/>
        <w:jc w:val="both"/>
        <w:rPr>
          <w:sz w:val="23"/>
        </w:rPr>
      </w:pPr>
      <w:r>
        <w:rPr>
          <w:sz w:val="23"/>
        </w:rPr>
        <w:t>Codes set out a system of rules governing the conduct of certain specified activities. Codes are non- statutory and do not have the force of law. However, a breach of a Code may attract certain non- statutory sanctions like private reprimand or public censure. There is currently a Code on Take-overs and</w:t>
      </w:r>
      <w:r>
        <w:rPr>
          <w:spacing w:val="-8"/>
          <w:sz w:val="23"/>
        </w:rPr>
        <w:t> </w:t>
      </w:r>
      <w:r>
        <w:rPr>
          <w:sz w:val="23"/>
        </w:rPr>
        <w:t>Mergers</w:t>
      </w:r>
      <w:r>
        <w:rPr>
          <w:spacing w:val="-6"/>
          <w:sz w:val="23"/>
        </w:rPr>
        <w:t> </w:t>
      </w:r>
      <w:r>
        <w:rPr>
          <w:sz w:val="23"/>
        </w:rPr>
        <w:t>(which</w:t>
      </w:r>
      <w:r>
        <w:rPr>
          <w:spacing w:val="-8"/>
          <w:sz w:val="23"/>
        </w:rPr>
        <w:t> </w:t>
      </w:r>
      <w:r>
        <w:rPr>
          <w:sz w:val="23"/>
        </w:rPr>
        <w:t>is</w:t>
      </w:r>
      <w:r>
        <w:rPr>
          <w:spacing w:val="-5"/>
          <w:sz w:val="23"/>
        </w:rPr>
        <w:t> </w:t>
      </w:r>
      <w:r>
        <w:rPr>
          <w:sz w:val="23"/>
        </w:rPr>
        <w:t>administered</w:t>
      </w:r>
      <w:r>
        <w:rPr>
          <w:spacing w:val="-7"/>
          <w:sz w:val="23"/>
        </w:rPr>
        <w:t> </w:t>
      </w:r>
      <w:r>
        <w:rPr>
          <w:sz w:val="23"/>
        </w:rPr>
        <w:t>by</w:t>
      </w:r>
      <w:r>
        <w:rPr>
          <w:spacing w:val="-8"/>
          <w:sz w:val="23"/>
        </w:rPr>
        <w:t> </w:t>
      </w:r>
      <w:r>
        <w:rPr>
          <w:sz w:val="23"/>
        </w:rPr>
        <w:t>the</w:t>
      </w:r>
      <w:r>
        <w:rPr>
          <w:spacing w:val="-6"/>
          <w:sz w:val="23"/>
        </w:rPr>
        <w:t> </w:t>
      </w:r>
      <w:r>
        <w:rPr>
          <w:sz w:val="23"/>
        </w:rPr>
        <w:t>Securities</w:t>
      </w:r>
      <w:r>
        <w:rPr>
          <w:spacing w:val="-5"/>
          <w:sz w:val="23"/>
        </w:rPr>
        <w:t> </w:t>
      </w:r>
      <w:r>
        <w:rPr>
          <w:sz w:val="23"/>
        </w:rPr>
        <w:t>Industry</w:t>
      </w:r>
      <w:r>
        <w:rPr>
          <w:spacing w:val="-8"/>
          <w:sz w:val="23"/>
        </w:rPr>
        <w:t> </w:t>
      </w:r>
      <w:r>
        <w:rPr>
          <w:sz w:val="23"/>
        </w:rPr>
        <w:t>Council),</w:t>
      </w:r>
      <w:r>
        <w:rPr>
          <w:spacing w:val="-7"/>
          <w:sz w:val="23"/>
        </w:rPr>
        <w:t> </w:t>
      </w:r>
      <w:r>
        <w:rPr>
          <w:sz w:val="23"/>
        </w:rPr>
        <w:t>a</w:t>
      </w:r>
      <w:r>
        <w:rPr>
          <w:spacing w:val="-6"/>
          <w:sz w:val="23"/>
        </w:rPr>
        <w:t> </w:t>
      </w:r>
      <w:r>
        <w:rPr>
          <w:sz w:val="23"/>
        </w:rPr>
        <w:t>Code</w:t>
      </w:r>
      <w:r>
        <w:rPr>
          <w:spacing w:val="-6"/>
          <w:sz w:val="23"/>
        </w:rPr>
        <w:t> </w:t>
      </w:r>
      <w:r>
        <w:rPr>
          <w:sz w:val="23"/>
        </w:rPr>
        <w:t>on</w:t>
      </w:r>
      <w:r>
        <w:rPr>
          <w:spacing w:val="-8"/>
          <w:sz w:val="23"/>
        </w:rPr>
        <w:t> </w:t>
      </w:r>
      <w:r>
        <w:rPr>
          <w:sz w:val="23"/>
        </w:rPr>
        <w:t>Collective</w:t>
      </w:r>
      <w:r>
        <w:rPr>
          <w:spacing w:val="-6"/>
          <w:sz w:val="23"/>
        </w:rPr>
        <w:t> </w:t>
      </w:r>
      <w:r>
        <w:rPr>
          <w:sz w:val="23"/>
        </w:rPr>
        <w:t>Investment Schemes</w:t>
      </w:r>
      <w:r>
        <w:rPr>
          <w:spacing w:val="-6"/>
          <w:sz w:val="23"/>
        </w:rPr>
        <w:t> </w:t>
      </w:r>
      <w:r>
        <w:rPr>
          <w:sz w:val="23"/>
        </w:rPr>
        <w:t>and</w:t>
      </w:r>
      <w:r>
        <w:rPr>
          <w:spacing w:val="-8"/>
          <w:sz w:val="23"/>
        </w:rPr>
        <w:t> </w:t>
      </w:r>
      <w:r>
        <w:rPr>
          <w:sz w:val="23"/>
        </w:rPr>
        <w:t>a</w:t>
      </w:r>
      <w:r>
        <w:rPr>
          <w:spacing w:val="-6"/>
          <w:sz w:val="23"/>
        </w:rPr>
        <w:t> </w:t>
      </w:r>
      <w:r>
        <w:rPr>
          <w:sz w:val="23"/>
        </w:rPr>
        <w:t>Code</w:t>
      </w:r>
      <w:r>
        <w:rPr>
          <w:spacing w:val="-8"/>
          <w:sz w:val="23"/>
        </w:rPr>
        <w:t> </w:t>
      </w:r>
      <w:r>
        <w:rPr>
          <w:sz w:val="23"/>
        </w:rPr>
        <w:t>of</w:t>
      </w:r>
      <w:r>
        <w:rPr>
          <w:spacing w:val="-7"/>
          <w:sz w:val="23"/>
        </w:rPr>
        <w:t> </w:t>
      </w:r>
      <w:r>
        <w:rPr>
          <w:sz w:val="23"/>
        </w:rPr>
        <w:t>Conduct</w:t>
      </w:r>
      <w:r>
        <w:rPr>
          <w:spacing w:val="-7"/>
          <w:sz w:val="23"/>
        </w:rPr>
        <w:t> </w:t>
      </w:r>
      <w:r>
        <w:rPr>
          <w:sz w:val="23"/>
        </w:rPr>
        <w:t>for</w:t>
      </w:r>
      <w:r>
        <w:rPr>
          <w:spacing w:val="-5"/>
          <w:sz w:val="23"/>
        </w:rPr>
        <w:t> </w:t>
      </w:r>
      <w:r>
        <w:rPr>
          <w:sz w:val="23"/>
        </w:rPr>
        <w:t>Credit</w:t>
      </w:r>
      <w:r>
        <w:rPr>
          <w:spacing w:val="-7"/>
          <w:sz w:val="23"/>
        </w:rPr>
        <w:t> </w:t>
      </w:r>
      <w:r>
        <w:rPr>
          <w:sz w:val="23"/>
        </w:rPr>
        <w:t>Rating</w:t>
      </w:r>
      <w:r>
        <w:rPr>
          <w:spacing w:val="-7"/>
          <w:sz w:val="23"/>
        </w:rPr>
        <w:t> </w:t>
      </w:r>
      <w:r>
        <w:rPr>
          <w:sz w:val="23"/>
        </w:rPr>
        <w:t>Agencies.</w:t>
      </w:r>
      <w:r>
        <w:rPr>
          <w:spacing w:val="-9"/>
          <w:sz w:val="23"/>
        </w:rPr>
        <w:t> </w:t>
      </w:r>
      <w:r>
        <w:rPr>
          <w:sz w:val="23"/>
        </w:rPr>
        <w:t>A</w:t>
      </w:r>
      <w:r>
        <w:rPr>
          <w:spacing w:val="-6"/>
          <w:sz w:val="23"/>
        </w:rPr>
        <w:t> </w:t>
      </w:r>
      <w:r>
        <w:rPr>
          <w:sz w:val="23"/>
        </w:rPr>
        <w:t>failure</w:t>
      </w:r>
      <w:r>
        <w:rPr>
          <w:spacing w:val="-6"/>
          <w:sz w:val="23"/>
        </w:rPr>
        <w:t> </w:t>
      </w:r>
      <w:r>
        <w:rPr>
          <w:sz w:val="23"/>
        </w:rPr>
        <w:t>to</w:t>
      </w:r>
      <w:r>
        <w:rPr>
          <w:spacing w:val="-6"/>
          <w:sz w:val="23"/>
        </w:rPr>
        <w:t> </w:t>
      </w:r>
      <w:r>
        <w:rPr>
          <w:sz w:val="23"/>
        </w:rPr>
        <w:t>abide</w:t>
      </w:r>
      <w:r>
        <w:rPr>
          <w:spacing w:val="-6"/>
          <w:sz w:val="23"/>
        </w:rPr>
        <w:t> </w:t>
      </w:r>
      <w:r>
        <w:rPr>
          <w:sz w:val="23"/>
        </w:rPr>
        <w:t>by</w:t>
      </w:r>
      <w:r>
        <w:rPr>
          <w:spacing w:val="-8"/>
          <w:sz w:val="23"/>
        </w:rPr>
        <w:t> </w:t>
      </w:r>
      <w:r>
        <w:rPr>
          <w:sz w:val="23"/>
        </w:rPr>
        <w:t>a</w:t>
      </w:r>
      <w:r>
        <w:rPr>
          <w:spacing w:val="-6"/>
          <w:sz w:val="23"/>
        </w:rPr>
        <w:t> </w:t>
      </w:r>
      <w:r>
        <w:rPr>
          <w:sz w:val="23"/>
        </w:rPr>
        <w:t>code</w:t>
      </w:r>
      <w:r>
        <w:rPr>
          <w:spacing w:val="-8"/>
          <w:sz w:val="23"/>
        </w:rPr>
        <w:t> </w:t>
      </w:r>
      <w:r>
        <w:rPr>
          <w:sz w:val="23"/>
        </w:rPr>
        <w:t>does</w:t>
      </w:r>
      <w:r>
        <w:rPr>
          <w:spacing w:val="-6"/>
          <w:sz w:val="23"/>
        </w:rPr>
        <w:t> </w:t>
      </w:r>
      <w:r>
        <w:rPr>
          <w:sz w:val="23"/>
        </w:rPr>
        <w:t>not</w:t>
      </w:r>
      <w:r>
        <w:rPr>
          <w:spacing w:val="-9"/>
          <w:sz w:val="23"/>
        </w:rPr>
        <w:t> </w:t>
      </w:r>
      <w:r>
        <w:rPr>
          <w:sz w:val="23"/>
        </w:rPr>
        <w:t>in</w:t>
      </w:r>
      <w:r>
        <w:rPr>
          <w:spacing w:val="-8"/>
          <w:sz w:val="23"/>
        </w:rPr>
        <w:t> </w:t>
      </w:r>
      <w:r>
        <w:rPr>
          <w:sz w:val="23"/>
        </w:rPr>
        <w:t>itself amount to a criminal offence but may have certain consequences.</w:t>
      </w:r>
    </w:p>
    <w:p>
      <w:pPr>
        <w:pStyle w:val="Heading2"/>
        <w:numPr>
          <w:ilvl w:val="0"/>
          <w:numId w:val="81"/>
        </w:numPr>
        <w:tabs>
          <w:tab w:pos="577" w:val="left" w:leader="none"/>
        </w:tabs>
        <w:spacing w:line="240" w:lineRule="auto" w:before="264" w:after="0"/>
        <w:ind w:left="577" w:right="0" w:hanging="325"/>
        <w:jc w:val="left"/>
      </w:pPr>
      <w:r>
        <w:rPr/>
        <w:t>Practice</w:t>
      </w:r>
      <w:r>
        <w:rPr>
          <w:spacing w:val="-2"/>
        </w:rPr>
        <w:t> Notes</w:t>
      </w:r>
    </w:p>
    <w:p>
      <w:pPr>
        <w:pStyle w:val="BodyText"/>
        <w:spacing w:line="237" w:lineRule="auto" w:before="283"/>
        <w:ind w:right="1405"/>
        <w:jc w:val="both"/>
      </w:pPr>
      <w:r>
        <w:rPr/>
        <w:t>Practice Notes are meant to guide specified institutions or persons on administrative procedures relating</w:t>
      </w:r>
      <w:r>
        <w:rPr>
          <w:spacing w:val="-5"/>
        </w:rPr>
        <w:t> </w:t>
      </w:r>
      <w:r>
        <w:rPr/>
        <w:t>to,</w:t>
      </w:r>
      <w:r>
        <w:rPr>
          <w:spacing w:val="-4"/>
        </w:rPr>
        <w:t> </w:t>
      </w:r>
      <w:r>
        <w:rPr/>
        <w:t>among</w:t>
      </w:r>
      <w:r>
        <w:rPr>
          <w:spacing w:val="-5"/>
        </w:rPr>
        <w:t> </w:t>
      </w:r>
      <w:r>
        <w:rPr/>
        <w:t>others,</w:t>
      </w:r>
      <w:r>
        <w:rPr>
          <w:spacing w:val="-5"/>
        </w:rPr>
        <w:t> </w:t>
      </w:r>
      <w:r>
        <w:rPr/>
        <w:t>licensing,</w:t>
      </w:r>
      <w:r>
        <w:rPr>
          <w:spacing w:val="-5"/>
        </w:rPr>
        <w:t> </w:t>
      </w:r>
      <w:r>
        <w:rPr/>
        <w:t>reporting</w:t>
      </w:r>
      <w:r>
        <w:rPr>
          <w:spacing w:val="-5"/>
        </w:rPr>
        <w:t> </w:t>
      </w:r>
      <w:r>
        <w:rPr/>
        <w:t>and</w:t>
      </w:r>
      <w:r>
        <w:rPr>
          <w:spacing w:val="-4"/>
        </w:rPr>
        <w:t> </w:t>
      </w:r>
      <w:r>
        <w:rPr/>
        <w:t>compliance</w:t>
      </w:r>
      <w:r>
        <w:rPr>
          <w:spacing w:val="-4"/>
        </w:rPr>
        <w:t> </w:t>
      </w:r>
      <w:r>
        <w:rPr/>
        <w:t>matters.</w:t>
      </w:r>
      <w:r>
        <w:rPr>
          <w:spacing w:val="-6"/>
        </w:rPr>
        <w:t> </w:t>
      </w:r>
      <w:r>
        <w:rPr/>
        <w:t>Contravention</w:t>
      </w:r>
      <w:r>
        <w:rPr>
          <w:spacing w:val="-3"/>
        </w:rPr>
        <w:t> </w:t>
      </w:r>
      <w:r>
        <w:rPr/>
        <w:t>of</w:t>
      </w:r>
      <w:r>
        <w:rPr>
          <w:spacing w:val="-4"/>
        </w:rPr>
        <w:t> </w:t>
      </w:r>
      <w:r>
        <w:rPr/>
        <w:t>a</w:t>
      </w:r>
      <w:r>
        <w:rPr>
          <w:spacing w:val="-5"/>
        </w:rPr>
        <w:t> </w:t>
      </w:r>
      <w:r>
        <w:rPr/>
        <w:t>practice note is not a criminal offence, unless a procedure stated in the practice note is also required by an Act</w:t>
      </w:r>
      <w:r>
        <w:rPr>
          <w:spacing w:val="-7"/>
        </w:rPr>
        <w:t> </w:t>
      </w:r>
      <w:r>
        <w:rPr/>
        <w:t>or</w:t>
      </w:r>
      <w:r>
        <w:rPr>
          <w:spacing w:val="-9"/>
        </w:rPr>
        <w:t> </w:t>
      </w:r>
      <w:r>
        <w:rPr/>
        <w:t>regulation.</w:t>
      </w:r>
      <w:r>
        <w:rPr>
          <w:spacing w:val="-8"/>
        </w:rPr>
        <w:t> </w:t>
      </w:r>
      <w:r>
        <w:rPr/>
        <w:t>An</w:t>
      </w:r>
      <w:r>
        <w:rPr>
          <w:spacing w:val="-6"/>
        </w:rPr>
        <w:t> </w:t>
      </w:r>
      <w:r>
        <w:rPr/>
        <w:t>example</w:t>
      </w:r>
      <w:r>
        <w:rPr>
          <w:spacing w:val="-7"/>
        </w:rPr>
        <w:t> </w:t>
      </w:r>
      <w:r>
        <w:rPr/>
        <w:t>is</w:t>
      </w:r>
      <w:r>
        <w:rPr>
          <w:spacing w:val="-10"/>
        </w:rPr>
        <w:t> </w:t>
      </w:r>
      <w:r>
        <w:rPr/>
        <w:t>the</w:t>
      </w:r>
      <w:r>
        <w:rPr>
          <w:spacing w:val="-9"/>
        </w:rPr>
        <w:t> </w:t>
      </w:r>
      <w:r>
        <w:rPr/>
        <w:t>Practice</w:t>
      </w:r>
      <w:r>
        <w:rPr>
          <w:spacing w:val="-9"/>
        </w:rPr>
        <w:t> </w:t>
      </w:r>
      <w:r>
        <w:rPr/>
        <w:t>Note</w:t>
      </w:r>
      <w:r>
        <w:rPr>
          <w:spacing w:val="-9"/>
        </w:rPr>
        <w:t> </w:t>
      </w:r>
      <w:r>
        <w:rPr/>
        <w:t>on</w:t>
      </w:r>
      <w:r>
        <w:rPr>
          <w:spacing w:val="-3"/>
        </w:rPr>
        <w:t> </w:t>
      </w:r>
      <w:r>
        <w:rPr/>
        <w:t>Lodgement</w:t>
      </w:r>
      <w:r>
        <w:rPr>
          <w:spacing w:val="-6"/>
        </w:rPr>
        <w:t> </w:t>
      </w:r>
      <w:r>
        <w:rPr/>
        <w:t>of</w:t>
      </w:r>
      <w:r>
        <w:rPr>
          <w:spacing w:val="-9"/>
        </w:rPr>
        <w:t> </w:t>
      </w:r>
      <w:r>
        <w:rPr/>
        <w:t>Documents</w:t>
      </w:r>
      <w:r>
        <w:rPr>
          <w:spacing w:val="-10"/>
        </w:rPr>
        <w:t> </w:t>
      </w:r>
      <w:r>
        <w:rPr/>
        <w:t>relating</w:t>
      </w:r>
      <w:r>
        <w:rPr>
          <w:spacing w:val="-10"/>
        </w:rPr>
        <w:t> </w:t>
      </w:r>
      <w:r>
        <w:rPr/>
        <w:t>to</w:t>
      </w:r>
      <w:r>
        <w:rPr>
          <w:spacing w:val="-9"/>
        </w:rPr>
        <w:t> </w:t>
      </w:r>
      <w:r>
        <w:rPr/>
        <w:t>Offers</w:t>
      </w:r>
      <w:r>
        <w:rPr>
          <w:spacing w:val="-8"/>
        </w:rPr>
        <w:t> </w:t>
      </w:r>
      <w:r>
        <w:rPr/>
        <w:t>of Shares and Debentures.</w:t>
      </w:r>
    </w:p>
    <w:p>
      <w:pPr>
        <w:pStyle w:val="Heading2"/>
        <w:numPr>
          <w:ilvl w:val="0"/>
          <w:numId w:val="81"/>
        </w:numPr>
        <w:tabs>
          <w:tab w:pos="577" w:val="left" w:leader="none"/>
        </w:tabs>
        <w:spacing w:line="240" w:lineRule="auto" w:before="276" w:after="0"/>
        <w:ind w:left="577" w:right="0" w:hanging="325"/>
        <w:jc w:val="left"/>
      </w:pPr>
      <w:r>
        <w:rPr>
          <w:spacing w:val="-2"/>
        </w:rPr>
        <w:t>Circulars</w:t>
      </w:r>
    </w:p>
    <w:p>
      <w:pPr>
        <w:pStyle w:val="BodyText"/>
        <w:spacing w:before="283"/>
        <w:ind w:right="1405"/>
        <w:jc w:val="both"/>
      </w:pPr>
      <w:r>
        <w:rPr/>
        <w:t>Circulars are documents</w:t>
      </w:r>
      <w:r>
        <w:rPr>
          <w:spacing w:val="-1"/>
        </w:rPr>
        <w:t> </w:t>
      </w:r>
      <w:r>
        <w:rPr/>
        <w:t>which are sent to specified persons</w:t>
      </w:r>
      <w:r>
        <w:rPr>
          <w:spacing w:val="-1"/>
        </w:rPr>
        <w:t> </w:t>
      </w:r>
      <w:r>
        <w:rPr/>
        <w:t>for their information or are published on the MAS website for public information. Circulars have no legal effect. An example is the MAS Circular to Banks on Outsourcing of Cash And Cheque-Related Transactional Services to Another </w:t>
      </w:r>
      <w:r>
        <w:rPr>
          <w:spacing w:val="-2"/>
        </w:rPr>
        <w:t>Bank.</w:t>
      </w:r>
    </w:p>
    <w:p>
      <w:pPr>
        <w:pStyle w:val="Heading2"/>
        <w:numPr>
          <w:ilvl w:val="0"/>
          <w:numId w:val="81"/>
        </w:numPr>
        <w:tabs>
          <w:tab w:pos="577" w:val="left" w:leader="none"/>
        </w:tabs>
        <w:spacing w:line="240" w:lineRule="auto" w:before="268" w:after="0"/>
        <w:ind w:left="577" w:right="0" w:hanging="325"/>
        <w:jc w:val="left"/>
      </w:pPr>
      <w:r>
        <w:rPr/>
        <w:t>Policy </w:t>
      </w:r>
      <w:r>
        <w:rPr>
          <w:spacing w:val="-2"/>
        </w:rPr>
        <w:t>Statements</w:t>
      </w:r>
    </w:p>
    <w:p>
      <w:pPr>
        <w:pStyle w:val="BodyText"/>
        <w:spacing w:before="283"/>
        <w:jc w:val="both"/>
      </w:pPr>
      <w:r>
        <w:rPr/>
        <w:t>Policy</w:t>
      </w:r>
      <w:r>
        <w:rPr>
          <w:spacing w:val="-3"/>
        </w:rPr>
        <w:t> </w:t>
      </w:r>
      <w:r>
        <w:rPr/>
        <w:t>statements</w:t>
      </w:r>
      <w:r>
        <w:rPr>
          <w:spacing w:val="-5"/>
        </w:rPr>
        <w:t> </w:t>
      </w:r>
      <w:r>
        <w:rPr/>
        <w:t>outline</w:t>
      </w:r>
      <w:r>
        <w:rPr>
          <w:spacing w:val="-2"/>
        </w:rPr>
        <w:t> </w:t>
      </w:r>
      <w:r>
        <w:rPr/>
        <w:t>broadly</w:t>
      </w:r>
      <w:r>
        <w:rPr>
          <w:spacing w:val="-5"/>
        </w:rPr>
        <w:t> </w:t>
      </w:r>
      <w:r>
        <w:rPr/>
        <w:t>the</w:t>
      </w:r>
      <w:r>
        <w:rPr>
          <w:spacing w:val="-5"/>
        </w:rPr>
        <w:t> </w:t>
      </w:r>
      <w:r>
        <w:rPr/>
        <w:t>major</w:t>
      </w:r>
      <w:r>
        <w:rPr>
          <w:spacing w:val="-3"/>
        </w:rPr>
        <w:t> </w:t>
      </w:r>
      <w:r>
        <w:rPr/>
        <w:t>policies</w:t>
      </w:r>
      <w:r>
        <w:rPr>
          <w:spacing w:val="-3"/>
        </w:rPr>
        <w:t> </w:t>
      </w:r>
      <w:r>
        <w:rPr/>
        <w:t>of</w:t>
      </w:r>
      <w:r>
        <w:rPr>
          <w:spacing w:val="-3"/>
        </w:rPr>
        <w:t> </w:t>
      </w:r>
      <w:r>
        <w:rPr>
          <w:spacing w:val="-4"/>
        </w:rPr>
        <w:t>MAS.</w:t>
      </w:r>
    </w:p>
    <w:p>
      <w:pPr>
        <w:pStyle w:val="ListParagraph"/>
        <w:numPr>
          <w:ilvl w:val="2"/>
          <w:numId w:val="77"/>
        </w:numPr>
        <w:tabs>
          <w:tab w:pos="816" w:val="left" w:leader="none"/>
        </w:tabs>
        <w:spacing w:line="240" w:lineRule="auto" w:before="284" w:after="0"/>
        <w:ind w:left="816" w:right="0" w:hanging="564"/>
        <w:jc w:val="left"/>
        <w:rPr>
          <w:b/>
          <w:sz w:val="23"/>
        </w:rPr>
      </w:pPr>
      <w:r>
        <w:rPr>
          <w:b/>
          <w:sz w:val="23"/>
        </w:rPr>
        <w:t>Singapore</w:t>
      </w:r>
      <w:r>
        <w:rPr>
          <w:b/>
          <w:spacing w:val="-7"/>
          <w:sz w:val="23"/>
        </w:rPr>
        <w:t> </w:t>
      </w:r>
      <w:r>
        <w:rPr>
          <w:b/>
          <w:sz w:val="23"/>
        </w:rPr>
        <w:t>Exchange</w:t>
      </w:r>
      <w:r>
        <w:rPr>
          <w:b/>
          <w:spacing w:val="-7"/>
          <w:sz w:val="23"/>
        </w:rPr>
        <w:t> </w:t>
      </w:r>
      <w:r>
        <w:rPr>
          <w:b/>
          <w:sz w:val="23"/>
        </w:rPr>
        <w:t>Limited</w:t>
      </w:r>
      <w:r>
        <w:rPr>
          <w:b/>
          <w:spacing w:val="-5"/>
          <w:sz w:val="23"/>
        </w:rPr>
        <w:t> </w:t>
      </w:r>
      <w:r>
        <w:rPr>
          <w:b/>
          <w:spacing w:val="-2"/>
          <w:sz w:val="23"/>
        </w:rPr>
        <w:t>(SGX)</w:t>
      </w:r>
    </w:p>
    <w:p>
      <w:pPr>
        <w:pStyle w:val="BodyText"/>
        <w:spacing w:before="2"/>
        <w:ind w:left="0"/>
        <w:rPr>
          <w:b/>
          <w:sz w:val="23"/>
        </w:rPr>
      </w:pPr>
    </w:p>
    <w:p>
      <w:pPr>
        <w:pStyle w:val="BodyText"/>
        <w:ind w:right="1404"/>
        <w:jc w:val="both"/>
      </w:pPr>
      <w:r>
        <w:rPr/>
        <w:t>SGX is the first demutualised, integrated securities and derivatives exchange in the Asia Pacific. Formed on 1 December 1999 by the merger of the Stock Exchange of Singapore (SES) and the Singapore</w:t>
      </w:r>
      <w:r>
        <w:rPr>
          <w:spacing w:val="-2"/>
        </w:rPr>
        <w:t> </w:t>
      </w:r>
      <w:r>
        <w:rPr/>
        <w:t>International</w:t>
      </w:r>
      <w:r>
        <w:rPr>
          <w:spacing w:val="-5"/>
        </w:rPr>
        <w:t> </w:t>
      </w:r>
      <w:r>
        <w:rPr/>
        <w:t>Monetary</w:t>
      </w:r>
      <w:r>
        <w:rPr>
          <w:spacing w:val="-3"/>
        </w:rPr>
        <w:t> </w:t>
      </w:r>
      <w:r>
        <w:rPr/>
        <w:t>Exchange</w:t>
      </w:r>
      <w:r>
        <w:rPr>
          <w:spacing w:val="-2"/>
        </w:rPr>
        <w:t> </w:t>
      </w:r>
      <w:r>
        <w:rPr/>
        <w:t>Limited</w:t>
      </w:r>
      <w:r>
        <w:rPr>
          <w:spacing w:val="-1"/>
        </w:rPr>
        <w:t> </w:t>
      </w:r>
      <w:r>
        <w:rPr/>
        <w:t>(SIMEX),</w:t>
      </w:r>
      <w:r>
        <w:rPr>
          <w:spacing w:val="-3"/>
        </w:rPr>
        <w:t> </w:t>
      </w:r>
      <w:r>
        <w:rPr/>
        <w:t>the</w:t>
      </w:r>
      <w:r>
        <w:rPr>
          <w:spacing w:val="-2"/>
        </w:rPr>
        <w:t> </w:t>
      </w:r>
      <w:r>
        <w:rPr/>
        <w:t>SGX</w:t>
      </w:r>
      <w:r>
        <w:rPr>
          <w:spacing w:val="-3"/>
        </w:rPr>
        <w:t> </w:t>
      </w:r>
      <w:r>
        <w:rPr/>
        <w:t>has</w:t>
      </w:r>
      <w:r>
        <w:rPr>
          <w:spacing w:val="-5"/>
        </w:rPr>
        <w:t> </w:t>
      </w:r>
      <w:r>
        <w:rPr/>
        <w:t>since</w:t>
      </w:r>
      <w:r>
        <w:rPr>
          <w:spacing w:val="-2"/>
        </w:rPr>
        <w:t> </w:t>
      </w:r>
      <w:r>
        <w:rPr/>
        <w:t>built</w:t>
      </w:r>
      <w:r>
        <w:rPr>
          <w:spacing w:val="-4"/>
        </w:rPr>
        <w:t> </w:t>
      </w:r>
      <w:r>
        <w:rPr/>
        <w:t>up</w:t>
      </w:r>
      <w:r>
        <w:rPr>
          <w:spacing w:val="-2"/>
        </w:rPr>
        <w:t> </w:t>
      </w:r>
      <w:r>
        <w:rPr/>
        <w:t>a</w:t>
      </w:r>
      <w:r>
        <w:rPr>
          <w:spacing w:val="-5"/>
        </w:rPr>
        <w:t> </w:t>
      </w:r>
      <w:r>
        <w:rPr/>
        <w:t>presence and prominence that extends beyond the borders of Singapore.</w:t>
      </w:r>
    </w:p>
    <w:p>
      <w:pPr>
        <w:pStyle w:val="BodyText"/>
        <w:spacing w:before="269"/>
        <w:ind w:right="1404"/>
        <w:jc w:val="both"/>
      </w:pPr>
      <w:r>
        <w:rPr/>
        <w:t>Companies</w:t>
      </w:r>
      <w:r>
        <w:rPr>
          <w:spacing w:val="-5"/>
        </w:rPr>
        <w:t> </w:t>
      </w:r>
      <w:r>
        <w:rPr/>
        <w:t>listed</w:t>
      </w:r>
      <w:r>
        <w:rPr>
          <w:spacing w:val="-4"/>
        </w:rPr>
        <w:t> </w:t>
      </w:r>
      <w:r>
        <w:rPr/>
        <w:t>on</w:t>
      </w:r>
      <w:r>
        <w:rPr>
          <w:spacing w:val="-4"/>
        </w:rPr>
        <w:t> </w:t>
      </w:r>
      <w:r>
        <w:rPr/>
        <w:t>SGX</w:t>
      </w:r>
      <w:r>
        <w:rPr>
          <w:spacing w:val="-5"/>
        </w:rPr>
        <w:t> </w:t>
      </w:r>
      <w:r>
        <w:rPr/>
        <w:t>belong</w:t>
      </w:r>
      <w:r>
        <w:rPr>
          <w:spacing w:val="-5"/>
        </w:rPr>
        <w:t> </w:t>
      </w:r>
      <w:r>
        <w:rPr/>
        <w:t>to</w:t>
      </w:r>
      <w:r>
        <w:rPr>
          <w:spacing w:val="-5"/>
        </w:rPr>
        <w:t> </w:t>
      </w:r>
      <w:r>
        <w:rPr/>
        <w:t>one</w:t>
      </w:r>
      <w:r>
        <w:rPr>
          <w:spacing w:val="-5"/>
        </w:rPr>
        <w:t> </w:t>
      </w:r>
      <w:r>
        <w:rPr/>
        <w:t>of</w:t>
      </w:r>
      <w:r>
        <w:rPr>
          <w:spacing w:val="-4"/>
        </w:rPr>
        <w:t> </w:t>
      </w:r>
      <w:r>
        <w:rPr/>
        <w:t>two</w:t>
      </w:r>
      <w:r>
        <w:rPr>
          <w:spacing w:val="-5"/>
        </w:rPr>
        <w:t> </w:t>
      </w:r>
      <w:r>
        <w:rPr/>
        <w:t>groups:</w:t>
      </w:r>
      <w:r>
        <w:rPr>
          <w:spacing w:val="-5"/>
        </w:rPr>
        <w:t> </w:t>
      </w:r>
      <w:r>
        <w:rPr/>
        <w:t>SGX</w:t>
      </w:r>
      <w:r>
        <w:rPr>
          <w:spacing w:val="-5"/>
        </w:rPr>
        <w:t> </w:t>
      </w:r>
      <w:r>
        <w:rPr/>
        <w:t>Mainboard</w:t>
      </w:r>
      <w:r>
        <w:rPr>
          <w:spacing w:val="-5"/>
        </w:rPr>
        <w:t> </w:t>
      </w:r>
      <w:r>
        <w:rPr/>
        <w:t>or</w:t>
      </w:r>
      <w:r>
        <w:rPr>
          <w:spacing w:val="-4"/>
        </w:rPr>
        <w:t> </w:t>
      </w:r>
      <w:r>
        <w:rPr/>
        <w:t>SGX</w:t>
      </w:r>
      <w:r>
        <w:rPr>
          <w:spacing w:val="-3"/>
        </w:rPr>
        <w:t> </w:t>
      </w:r>
      <w:r>
        <w:rPr/>
        <w:t>SESDAQ. To</w:t>
      </w:r>
      <w:r>
        <w:rPr>
          <w:spacing w:val="-4"/>
        </w:rPr>
        <w:t> </w:t>
      </w:r>
      <w:r>
        <w:rPr/>
        <w:t>be</w:t>
      </w:r>
      <w:r>
        <w:rPr>
          <w:spacing w:val="-5"/>
        </w:rPr>
        <w:t> </w:t>
      </w:r>
      <w:r>
        <w:rPr/>
        <w:t>listed on the mainboard, a company has to fulfil some requirements set forth by SGX, while a listing on SESDAQ is not tied to the fulfilment of any additional conditions.</w:t>
      </w:r>
    </w:p>
    <w:p>
      <w:pPr>
        <w:pStyle w:val="BodyText"/>
        <w:spacing w:before="273"/>
        <w:ind w:right="1407"/>
        <w:jc w:val="both"/>
      </w:pPr>
      <w:r>
        <w:rPr/>
        <w:t>SGX</w:t>
      </w:r>
      <w:r>
        <w:rPr>
          <w:spacing w:val="-11"/>
        </w:rPr>
        <w:t> </w:t>
      </w:r>
      <w:r>
        <w:rPr/>
        <w:t>serves</w:t>
      </w:r>
      <w:r>
        <w:rPr>
          <w:spacing w:val="-11"/>
        </w:rPr>
        <w:t> </w:t>
      </w:r>
      <w:r>
        <w:rPr/>
        <w:t>as</w:t>
      </w:r>
      <w:r>
        <w:rPr>
          <w:spacing w:val="-11"/>
        </w:rPr>
        <w:t> </w:t>
      </w:r>
      <w:r>
        <w:rPr/>
        <w:t>a</w:t>
      </w:r>
      <w:r>
        <w:rPr>
          <w:spacing w:val="-13"/>
        </w:rPr>
        <w:t> </w:t>
      </w:r>
      <w:r>
        <w:rPr/>
        <w:t>frontline</w:t>
      </w:r>
      <w:r>
        <w:rPr>
          <w:spacing w:val="-13"/>
        </w:rPr>
        <w:t> </w:t>
      </w:r>
      <w:r>
        <w:rPr/>
        <w:t>regulator</w:t>
      </w:r>
      <w:r>
        <w:rPr>
          <w:spacing w:val="-13"/>
        </w:rPr>
        <w:t> </w:t>
      </w:r>
      <w:r>
        <w:rPr/>
        <w:t>for</w:t>
      </w:r>
      <w:r>
        <w:rPr>
          <w:spacing w:val="-13"/>
        </w:rPr>
        <w:t> </w:t>
      </w:r>
      <w:r>
        <w:rPr/>
        <w:t>the</w:t>
      </w:r>
      <w:r>
        <w:rPr>
          <w:spacing w:val="-13"/>
        </w:rPr>
        <w:t> </w:t>
      </w:r>
      <w:r>
        <w:rPr/>
        <w:t>markets</w:t>
      </w:r>
      <w:r>
        <w:rPr>
          <w:spacing w:val="-14"/>
        </w:rPr>
        <w:t> </w:t>
      </w:r>
      <w:r>
        <w:rPr/>
        <w:t>and</w:t>
      </w:r>
      <w:r>
        <w:rPr>
          <w:spacing w:val="-12"/>
        </w:rPr>
        <w:t> </w:t>
      </w:r>
      <w:r>
        <w:rPr/>
        <w:t>clearing</w:t>
      </w:r>
      <w:r>
        <w:rPr>
          <w:spacing w:val="-14"/>
        </w:rPr>
        <w:t> </w:t>
      </w:r>
      <w:r>
        <w:rPr/>
        <w:t>houses</w:t>
      </w:r>
      <w:r>
        <w:rPr>
          <w:spacing w:val="-11"/>
        </w:rPr>
        <w:t> </w:t>
      </w:r>
      <w:r>
        <w:rPr/>
        <w:t>that</w:t>
      </w:r>
      <w:r>
        <w:rPr>
          <w:spacing w:val="-14"/>
        </w:rPr>
        <w:t> </w:t>
      </w:r>
      <w:r>
        <w:rPr/>
        <w:t>it</w:t>
      </w:r>
      <w:r>
        <w:rPr>
          <w:spacing w:val="-10"/>
        </w:rPr>
        <w:t> </w:t>
      </w:r>
      <w:r>
        <w:rPr/>
        <w:t>operates</w:t>
      </w:r>
      <w:r>
        <w:rPr>
          <w:spacing w:val="-11"/>
        </w:rPr>
        <w:t> </w:t>
      </w:r>
      <w:r>
        <w:rPr/>
        <w:t>in</w:t>
      </w:r>
      <w:r>
        <w:rPr>
          <w:spacing w:val="-12"/>
        </w:rPr>
        <w:t> </w:t>
      </w:r>
      <w:r>
        <w:rPr/>
        <w:t>Singapore. SGX works closely with the relevant regulatory authorities, including the Monetary Authority of Singapore (MAS) and the Commercial Affairs Department (CAD), to develop and enforce rules and regulations with a view to building an enduring marketplace.</w:t>
      </w:r>
    </w:p>
    <w:p>
      <w:pPr>
        <w:spacing w:after="0"/>
        <w:jc w:val="both"/>
        <w:sectPr>
          <w:pgSz w:w="11900" w:h="16840"/>
          <w:pgMar w:header="0" w:footer="645" w:top="1320" w:bottom="840" w:left="600" w:right="0"/>
        </w:sectPr>
      </w:pPr>
    </w:p>
    <w:p>
      <w:pPr>
        <w:pStyle w:val="Heading2"/>
        <w:jc w:val="both"/>
      </w:pPr>
      <w:r>
        <w:rPr/>
        <w:t>SGX</w:t>
      </w:r>
      <w:r>
        <w:rPr>
          <w:spacing w:val="-3"/>
        </w:rPr>
        <w:t> </w:t>
      </w:r>
      <w:r>
        <w:rPr/>
        <w:t>Key</w:t>
      </w:r>
      <w:r>
        <w:rPr>
          <w:spacing w:val="-2"/>
        </w:rPr>
        <w:t> </w:t>
      </w:r>
      <w:r>
        <w:rPr/>
        <w:t>Principles</w:t>
      </w:r>
      <w:r>
        <w:rPr>
          <w:spacing w:val="-3"/>
        </w:rPr>
        <w:t> </w:t>
      </w:r>
      <w:r>
        <w:rPr/>
        <w:t>on</w:t>
      </w:r>
      <w:r>
        <w:rPr>
          <w:spacing w:val="-2"/>
        </w:rPr>
        <w:t> Regulation</w:t>
      </w:r>
    </w:p>
    <w:p>
      <w:pPr>
        <w:pStyle w:val="BodyText"/>
        <w:spacing w:before="286"/>
        <w:ind w:right="1429"/>
        <w:jc w:val="both"/>
      </w:pPr>
      <w:r>
        <w:rPr/>
        <w:t>In conducting its regulation of the market SGX has adopted six guiding principles. The first three principles relate to how it targets what it regulates while the next three principles relate to how it devises its rules and conduct its regulatory activities.</w:t>
      </w:r>
    </w:p>
    <w:p>
      <w:pPr>
        <w:pStyle w:val="Heading2"/>
        <w:spacing w:before="273"/>
        <w:jc w:val="both"/>
      </w:pPr>
      <w:r>
        <w:rPr/>
        <w:t>Guiding</w:t>
      </w:r>
      <w:r>
        <w:rPr>
          <w:spacing w:val="-4"/>
        </w:rPr>
        <w:t> </w:t>
      </w:r>
      <w:r>
        <w:rPr/>
        <w:t>Principle</w:t>
      </w:r>
      <w:r>
        <w:rPr>
          <w:spacing w:val="-6"/>
        </w:rPr>
        <w:t> </w:t>
      </w:r>
      <w:r>
        <w:rPr/>
        <w:t>One:</w:t>
      </w:r>
      <w:r>
        <w:rPr>
          <w:spacing w:val="-4"/>
        </w:rPr>
        <w:t> </w:t>
      </w:r>
      <w:r>
        <w:rPr/>
        <w:t>Disclosure-Based</w:t>
      </w:r>
      <w:r>
        <w:rPr>
          <w:spacing w:val="-1"/>
        </w:rPr>
        <w:t> </w:t>
      </w:r>
      <w:r>
        <w:rPr>
          <w:spacing w:val="-2"/>
        </w:rPr>
        <w:t>Regulation</w:t>
      </w:r>
    </w:p>
    <w:p>
      <w:pPr>
        <w:pStyle w:val="BodyText"/>
        <w:spacing w:line="237" w:lineRule="auto" w:before="283"/>
        <w:ind w:right="1424"/>
        <w:jc w:val="both"/>
      </w:pPr>
      <w:r>
        <w:rPr/>
        <w:t>SGX believes</w:t>
      </w:r>
      <w:r>
        <w:rPr>
          <w:spacing w:val="-2"/>
        </w:rPr>
        <w:t> </w:t>
      </w:r>
      <w:r>
        <w:rPr/>
        <w:t>that market</w:t>
      </w:r>
      <w:r>
        <w:rPr>
          <w:spacing w:val="-1"/>
        </w:rPr>
        <w:t> </w:t>
      </w:r>
      <w:r>
        <w:rPr/>
        <w:t>users</w:t>
      </w:r>
      <w:r>
        <w:rPr>
          <w:spacing w:val="-2"/>
        </w:rPr>
        <w:t> </w:t>
      </w:r>
      <w:r>
        <w:rPr/>
        <w:t>should</w:t>
      </w:r>
      <w:r>
        <w:rPr>
          <w:spacing w:val="-1"/>
        </w:rPr>
        <w:t> </w:t>
      </w:r>
      <w:r>
        <w:rPr/>
        <w:t>have</w:t>
      </w:r>
      <w:r>
        <w:rPr>
          <w:spacing w:val="-1"/>
        </w:rPr>
        <w:t> </w:t>
      </w:r>
      <w:r>
        <w:rPr/>
        <w:t>a</w:t>
      </w:r>
      <w:r>
        <w:rPr>
          <w:spacing w:val="-2"/>
        </w:rPr>
        <w:t> </w:t>
      </w:r>
      <w:r>
        <w:rPr/>
        <w:t>wide range of choices and</w:t>
      </w:r>
      <w:r>
        <w:rPr>
          <w:spacing w:val="-1"/>
        </w:rPr>
        <w:t> </w:t>
      </w:r>
      <w:r>
        <w:rPr/>
        <w:t>that</w:t>
      </w:r>
      <w:r>
        <w:rPr>
          <w:spacing w:val="-1"/>
        </w:rPr>
        <w:t> </w:t>
      </w:r>
      <w:r>
        <w:rPr/>
        <w:t>the</w:t>
      </w:r>
      <w:r>
        <w:rPr>
          <w:spacing w:val="-1"/>
        </w:rPr>
        <w:t> </w:t>
      </w:r>
      <w:r>
        <w:rPr/>
        <w:t>decision</w:t>
      </w:r>
      <w:r>
        <w:rPr>
          <w:spacing w:val="-1"/>
        </w:rPr>
        <w:t> </w:t>
      </w:r>
      <w:r>
        <w:rPr/>
        <w:t>whether a particular security or product is suitable for an investor is largely a matter for the market users and their advisers. For this principle to work, it is necessary for the market to be provided with timely, accurate,</w:t>
      </w:r>
      <w:r>
        <w:rPr>
          <w:spacing w:val="-2"/>
        </w:rPr>
        <w:t> </w:t>
      </w:r>
      <w:r>
        <w:rPr/>
        <w:t>and</w:t>
      </w:r>
      <w:r>
        <w:rPr>
          <w:spacing w:val="-2"/>
        </w:rPr>
        <w:t> </w:t>
      </w:r>
      <w:r>
        <w:rPr/>
        <w:t>adequate</w:t>
      </w:r>
      <w:r>
        <w:rPr>
          <w:spacing w:val="-2"/>
        </w:rPr>
        <w:t> </w:t>
      </w:r>
      <w:r>
        <w:rPr/>
        <w:t>disclosure</w:t>
      </w:r>
      <w:r>
        <w:rPr>
          <w:spacing w:val="-2"/>
        </w:rPr>
        <w:t> </w:t>
      </w:r>
      <w:r>
        <w:rPr/>
        <w:t>of</w:t>
      </w:r>
      <w:r>
        <w:rPr>
          <w:spacing w:val="-1"/>
        </w:rPr>
        <w:t> </w:t>
      </w:r>
      <w:r>
        <w:rPr/>
        <w:t>all</w:t>
      </w:r>
      <w:r>
        <w:rPr>
          <w:spacing w:val="-2"/>
        </w:rPr>
        <w:t> </w:t>
      </w:r>
      <w:r>
        <w:rPr/>
        <w:t>matters</w:t>
      </w:r>
      <w:r>
        <w:rPr>
          <w:spacing w:val="-3"/>
        </w:rPr>
        <w:t> </w:t>
      </w:r>
      <w:r>
        <w:rPr/>
        <w:t>needed</w:t>
      </w:r>
      <w:r>
        <w:rPr>
          <w:spacing w:val="-1"/>
        </w:rPr>
        <w:t> </w:t>
      </w:r>
      <w:r>
        <w:rPr/>
        <w:t>to make</w:t>
      </w:r>
      <w:r>
        <w:rPr>
          <w:spacing w:val="-2"/>
        </w:rPr>
        <w:t> </w:t>
      </w:r>
      <w:r>
        <w:rPr/>
        <w:t>informed</w:t>
      </w:r>
      <w:r>
        <w:rPr>
          <w:spacing w:val="-2"/>
        </w:rPr>
        <w:t> </w:t>
      </w:r>
      <w:r>
        <w:rPr/>
        <w:t>decisions</w:t>
      </w:r>
      <w:r>
        <w:rPr>
          <w:spacing w:val="-3"/>
        </w:rPr>
        <w:t> </w:t>
      </w:r>
      <w:r>
        <w:rPr/>
        <w:t>about the</w:t>
      </w:r>
      <w:r>
        <w:rPr>
          <w:spacing w:val="-6"/>
        </w:rPr>
        <w:t> </w:t>
      </w:r>
      <w:r>
        <w:rPr/>
        <w:t>listed</w:t>
      </w:r>
      <w:r>
        <w:rPr>
          <w:spacing w:val="-5"/>
        </w:rPr>
        <w:t> </w:t>
      </w:r>
      <w:r>
        <w:rPr/>
        <w:t>products.</w:t>
      </w:r>
      <w:r>
        <w:rPr>
          <w:spacing w:val="-7"/>
        </w:rPr>
        <w:t> </w:t>
      </w:r>
      <w:r>
        <w:rPr/>
        <w:t>Hence</w:t>
      </w:r>
      <w:r>
        <w:rPr>
          <w:spacing w:val="-4"/>
        </w:rPr>
        <w:t> </w:t>
      </w:r>
      <w:r>
        <w:rPr/>
        <w:t>it</w:t>
      </w:r>
      <w:r>
        <w:rPr>
          <w:spacing w:val="-5"/>
        </w:rPr>
        <w:t> </w:t>
      </w:r>
      <w:r>
        <w:rPr/>
        <w:t>focuses</w:t>
      </w:r>
      <w:r>
        <w:rPr>
          <w:spacing w:val="-6"/>
        </w:rPr>
        <w:t> </w:t>
      </w:r>
      <w:r>
        <w:rPr/>
        <w:t>on</w:t>
      </w:r>
      <w:r>
        <w:rPr>
          <w:spacing w:val="-5"/>
        </w:rPr>
        <w:t> </w:t>
      </w:r>
      <w:r>
        <w:rPr/>
        <w:t>facilitating</w:t>
      </w:r>
      <w:r>
        <w:rPr>
          <w:spacing w:val="-4"/>
        </w:rPr>
        <w:t> </w:t>
      </w:r>
      <w:r>
        <w:rPr/>
        <w:t>fair</w:t>
      </w:r>
      <w:r>
        <w:rPr>
          <w:spacing w:val="-6"/>
        </w:rPr>
        <w:t> </w:t>
      </w:r>
      <w:r>
        <w:rPr/>
        <w:t>access</w:t>
      </w:r>
      <w:r>
        <w:rPr>
          <w:spacing w:val="-4"/>
        </w:rPr>
        <w:t> </w:t>
      </w:r>
      <w:r>
        <w:rPr/>
        <w:t>to</w:t>
      </w:r>
      <w:r>
        <w:rPr>
          <w:spacing w:val="-4"/>
        </w:rPr>
        <w:t> </w:t>
      </w:r>
      <w:r>
        <w:rPr/>
        <w:t>information</w:t>
      </w:r>
      <w:r>
        <w:rPr>
          <w:spacing w:val="-5"/>
        </w:rPr>
        <w:t> </w:t>
      </w:r>
      <w:r>
        <w:rPr/>
        <w:t>for</w:t>
      </w:r>
      <w:r>
        <w:rPr>
          <w:spacing w:val="-5"/>
        </w:rPr>
        <w:t> </w:t>
      </w:r>
      <w:r>
        <w:rPr/>
        <w:t>all</w:t>
      </w:r>
      <w:r>
        <w:rPr>
          <w:spacing w:val="-6"/>
        </w:rPr>
        <w:t> </w:t>
      </w:r>
      <w:r>
        <w:rPr/>
        <w:t>market</w:t>
      </w:r>
      <w:r>
        <w:rPr>
          <w:spacing w:val="-5"/>
        </w:rPr>
        <w:t> </w:t>
      </w:r>
      <w:r>
        <w:rPr/>
        <w:t>users</w:t>
      </w:r>
      <w:r>
        <w:rPr>
          <w:spacing w:val="-6"/>
        </w:rPr>
        <w:t> </w:t>
      </w:r>
      <w:r>
        <w:rPr/>
        <w:t>as the</w:t>
      </w:r>
      <w:r>
        <w:rPr>
          <w:spacing w:val="-9"/>
        </w:rPr>
        <w:t> </w:t>
      </w:r>
      <w:r>
        <w:rPr/>
        <w:t>fundamental</w:t>
      </w:r>
      <w:r>
        <w:rPr>
          <w:spacing w:val="-7"/>
        </w:rPr>
        <w:t> </w:t>
      </w:r>
      <w:r>
        <w:rPr/>
        <w:t>building</w:t>
      </w:r>
      <w:r>
        <w:rPr>
          <w:spacing w:val="-8"/>
        </w:rPr>
        <w:t> </w:t>
      </w:r>
      <w:r>
        <w:rPr/>
        <w:t>block</w:t>
      </w:r>
      <w:r>
        <w:rPr>
          <w:spacing w:val="-8"/>
        </w:rPr>
        <w:t> </w:t>
      </w:r>
      <w:r>
        <w:rPr/>
        <w:t>for</w:t>
      </w:r>
      <w:r>
        <w:rPr>
          <w:spacing w:val="-7"/>
        </w:rPr>
        <w:t> </w:t>
      </w:r>
      <w:r>
        <w:rPr/>
        <w:t>achieving</w:t>
      </w:r>
      <w:r>
        <w:rPr>
          <w:spacing w:val="-8"/>
        </w:rPr>
        <w:t> </w:t>
      </w:r>
      <w:r>
        <w:rPr/>
        <w:t>a</w:t>
      </w:r>
      <w:r>
        <w:rPr>
          <w:spacing w:val="-10"/>
        </w:rPr>
        <w:t> </w:t>
      </w:r>
      <w:r>
        <w:rPr/>
        <w:t>fair,</w:t>
      </w:r>
      <w:r>
        <w:rPr>
          <w:spacing w:val="-7"/>
        </w:rPr>
        <w:t> </w:t>
      </w:r>
      <w:r>
        <w:rPr/>
        <w:t>orderly,</w:t>
      </w:r>
      <w:r>
        <w:rPr>
          <w:spacing w:val="-8"/>
        </w:rPr>
        <w:t> </w:t>
      </w:r>
      <w:r>
        <w:rPr/>
        <w:t>and</w:t>
      </w:r>
      <w:r>
        <w:rPr>
          <w:spacing w:val="-6"/>
        </w:rPr>
        <w:t> </w:t>
      </w:r>
      <w:r>
        <w:rPr/>
        <w:t>transparent</w:t>
      </w:r>
      <w:r>
        <w:rPr>
          <w:spacing w:val="-6"/>
        </w:rPr>
        <w:t> </w:t>
      </w:r>
      <w:r>
        <w:rPr/>
        <w:t>market.</w:t>
      </w:r>
      <w:r>
        <w:rPr>
          <w:spacing w:val="-8"/>
        </w:rPr>
        <w:t> </w:t>
      </w:r>
      <w:r>
        <w:rPr/>
        <w:t>The</w:t>
      </w:r>
      <w:r>
        <w:rPr>
          <w:spacing w:val="-7"/>
        </w:rPr>
        <w:t> </w:t>
      </w:r>
      <w:r>
        <w:rPr/>
        <w:t>disclosure of</w:t>
      </w:r>
      <w:r>
        <w:rPr>
          <w:spacing w:val="-1"/>
        </w:rPr>
        <w:t> </w:t>
      </w:r>
      <w:r>
        <w:rPr/>
        <w:t>information</w:t>
      </w:r>
      <w:r>
        <w:rPr>
          <w:spacing w:val="-1"/>
        </w:rPr>
        <w:t> </w:t>
      </w:r>
      <w:r>
        <w:rPr/>
        <w:t>alone</w:t>
      </w:r>
      <w:r>
        <w:rPr>
          <w:spacing w:val="-2"/>
        </w:rPr>
        <w:t> </w:t>
      </w:r>
      <w:r>
        <w:rPr/>
        <w:t>will</w:t>
      </w:r>
      <w:r>
        <w:rPr>
          <w:spacing w:val="-3"/>
        </w:rPr>
        <w:t> </w:t>
      </w:r>
      <w:r>
        <w:rPr/>
        <w:t>not</w:t>
      </w:r>
      <w:r>
        <w:rPr>
          <w:spacing w:val="-2"/>
        </w:rPr>
        <w:t> </w:t>
      </w:r>
      <w:r>
        <w:rPr/>
        <w:t>be</w:t>
      </w:r>
      <w:r>
        <w:rPr>
          <w:spacing w:val="-2"/>
        </w:rPr>
        <w:t> </w:t>
      </w:r>
      <w:r>
        <w:rPr/>
        <w:t>sufficient.</w:t>
      </w:r>
      <w:r>
        <w:rPr>
          <w:spacing w:val="-3"/>
        </w:rPr>
        <w:t> </w:t>
      </w:r>
      <w:r>
        <w:rPr/>
        <w:t>It</w:t>
      </w:r>
      <w:r>
        <w:rPr>
          <w:spacing w:val="-2"/>
        </w:rPr>
        <w:t> </w:t>
      </w:r>
      <w:r>
        <w:rPr/>
        <w:t>is</w:t>
      </w:r>
      <w:r>
        <w:rPr>
          <w:spacing w:val="-3"/>
        </w:rPr>
        <w:t> </w:t>
      </w:r>
      <w:r>
        <w:rPr/>
        <w:t>therefore supplemented</w:t>
      </w:r>
      <w:r>
        <w:rPr>
          <w:spacing w:val="-1"/>
        </w:rPr>
        <w:t> </w:t>
      </w:r>
      <w:r>
        <w:rPr/>
        <w:t>by</w:t>
      </w:r>
      <w:r>
        <w:rPr>
          <w:spacing w:val="-1"/>
        </w:rPr>
        <w:t> </w:t>
      </w:r>
      <w:r>
        <w:rPr/>
        <w:t>high</w:t>
      </w:r>
      <w:r>
        <w:rPr>
          <w:spacing w:val="-4"/>
        </w:rPr>
        <w:t> </w:t>
      </w:r>
      <w:r>
        <w:rPr/>
        <w:t>baseline standards to determine whether a</w:t>
      </w:r>
      <w:r>
        <w:rPr>
          <w:spacing w:val="-2"/>
        </w:rPr>
        <w:t> </w:t>
      </w:r>
      <w:r>
        <w:rPr/>
        <w:t>particular type of listing or product is suitable for the various segments of our market.</w:t>
      </w:r>
    </w:p>
    <w:p>
      <w:pPr>
        <w:pStyle w:val="Heading2"/>
        <w:spacing w:before="270"/>
        <w:jc w:val="both"/>
      </w:pPr>
      <w:r>
        <w:rPr/>
        <w:t>Guiding</w:t>
      </w:r>
      <w:r>
        <w:rPr>
          <w:spacing w:val="-7"/>
        </w:rPr>
        <w:t> </w:t>
      </w:r>
      <w:r>
        <w:rPr/>
        <w:t>Principle</w:t>
      </w:r>
      <w:r>
        <w:rPr>
          <w:spacing w:val="-7"/>
        </w:rPr>
        <w:t> </w:t>
      </w:r>
      <w:r>
        <w:rPr/>
        <w:t>Two:</w:t>
      </w:r>
      <w:r>
        <w:rPr>
          <w:spacing w:val="-4"/>
        </w:rPr>
        <w:t> </w:t>
      </w:r>
      <w:r>
        <w:rPr/>
        <w:t>Comprehensive</w:t>
      </w:r>
      <w:r>
        <w:rPr>
          <w:spacing w:val="-5"/>
        </w:rPr>
        <w:t> </w:t>
      </w:r>
      <w:r>
        <w:rPr/>
        <w:t>Risk</w:t>
      </w:r>
      <w:r>
        <w:rPr>
          <w:spacing w:val="-5"/>
        </w:rPr>
        <w:t> </w:t>
      </w:r>
      <w:r>
        <w:rPr>
          <w:spacing w:val="-2"/>
        </w:rPr>
        <w:t>Management</w:t>
      </w:r>
    </w:p>
    <w:p>
      <w:pPr>
        <w:pStyle w:val="BodyText"/>
        <w:spacing w:line="237" w:lineRule="auto" w:before="283"/>
        <w:ind w:right="1420"/>
        <w:jc w:val="both"/>
      </w:pPr>
      <w:r>
        <w:rPr/>
        <w:t>Market users also need absolute certainty that their trades can be finalised. This is a fundamental basis for their trading. Any breakdown in the post-trade activities of clearing and settlement will result in a loss of confidence and can effectively bring the market to a halt. Consequently, SGX focuses</w:t>
      </w:r>
      <w:r>
        <w:rPr>
          <w:spacing w:val="-7"/>
        </w:rPr>
        <w:t> </w:t>
      </w:r>
      <w:r>
        <w:rPr/>
        <w:t>regulatory</w:t>
      </w:r>
      <w:r>
        <w:rPr>
          <w:spacing w:val="-8"/>
        </w:rPr>
        <w:t> </w:t>
      </w:r>
      <w:r>
        <w:rPr/>
        <w:t>attention</w:t>
      </w:r>
      <w:r>
        <w:rPr>
          <w:spacing w:val="-6"/>
        </w:rPr>
        <w:t> </w:t>
      </w:r>
      <w:r>
        <w:rPr/>
        <w:t>on</w:t>
      </w:r>
      <w:r>
        <w:rPr>
          <w:spacing w:val="-8"/>
        </w:rPr>
        <w:t> </w:t>
      </w:r>
      <w:r>
        <w:rPr/>
        <w:t>the</w:t>
      </w:r>
      <w:r>
        <w:rPr>
          <w:spacing w:val="-7"/>
        </w:rPr>
        <w:t> </w:t>
      </w:r>
      <w:r>
        <w:rPr/>
        <w:t>safe</w:t>
      </w:r>
      <w:r>
        <w:rPr>
          <w:spacing w:val="-7"/>
        </w:rPr>
        <w:t> </w:t>
      </w:r>
      <w:r>
        <w:rPr/>
        <w:t>and</w:t>
      </w:r>
      <w:r>
        <w:rPr>
          <w:spacing w:val="-9"/>
        </w:rPr>
        <w:t> </w:t>
      </w:r>
      <w:r>
        <w:rPr/>
        <w:t>efficient</w:t>
      </w:r>
      <w:r>
        <w:rPr>
          <w:spacing w:val="-6"/>
        </w:rPr>
        <w:t> </w:t>
      </w:r>
      <w:r>
        <w:rPr/>
        <w:t>operation</w:t>
      </w:r>
      <w:r>
        <w:rPr>
          <w:spacing w:val="-6"/>
        </w:rPr>
        <w:t> </w:t>
      </w:r>
      <w:r>
        <w:rPr/>
        <w:t>of</w:t>
      </w:r>
      <w:r>
        <w:rPr>
          <w:spacing w:val="-6"/>
        </w:rPr>
        <w:t> </w:t>
      </w:r>
      <w:r>
        <w:rPr/>
        <w:t>its</w:t>
      </w:r>
      <w:r>
        <w:rPr>
          <w:spacing w:val="-8"/>
        </w:rPr>
        <w:t> </w:t>
      </w:r>
      <w:r>
        <w:rPr/>
        <w:t>clearing</w:t>
      </w:r>
      <w:r>
        <w:rPr>
          <w:spacing w:val="-8"/>
        </w:rPr>
        <w:t> </w:t>
      </w:r>
      <w:r>
        <w:rPr/>
        <w:t>houses as</w:t>
      </w:r>
      <w:r>
        <w:rPr>
          <w:spacing w:val="-7"/>
        </w:rPr>
        <w:t> </w:t>
      </w:r>
      <w:r>
        <w:rPr/>
        <w:t>a</w:t>
      </w:r>
      <w:r>
        <w:rPr>
          <w:spacing w:val="-7"/>
        </w:rPr>
        <w:t> </w:t>
      </w:r>
      <w:r>
        <w:rPr/>
        <w:t>very</w:t>
      </w:r>
      <w:r>
        <w:rPr>
          <w:spacing w:val="-8"/>
        </w:rPr>
        <w:t> </w:t>
      </w:r>
      <w:r>
        <w:rPr/>
        <w:t>high priority. It requires a comprehensive,</w:t>
      </w:r>
      <w:r>
        <w:rPr>
          <w:spacing w:val="-1"/>
        </w:rPr>
        <w:t> </w:t>
      </w:r>
      <w:r>
        <w:rPr/>
        <w:t>integrated, and reliable approach to the management of the counterparty risks from clearing and trading members as well as other risks within the clearing </w:t>
      </w:r>
      <w:r>
        <w:rPr>
          <w:spacing w:val="-2"/>
        </w:rPr>
        <w:t>houses.</w:t>
      </w:r>
    </w:p>
    <w:p>
      <w:pPr>
        <w:pStyle w:val="Heading2"/>
        <w:spacing w:before="274"/>
        <w:jc w:val="both"/>
      </w:pPr>
      <w:r>
        <w:rPr/>
        <w:t>Guiding</w:t>
      </w:r>
      <w:r>
        <w:rPr>
          <w:spacing w:val="-6"/>
        </w:rPr>
        <w:t> </w:t>
      </w:r>
      <w:r>
        <w:rPr/>
        <w:t>Principle</w:t>
      </w:r>
      <w:r>
        <w:rPr>
          <w:spacing w:val="-6"/>
        </w:rPr>
        <w:t> </w:t>
      </w:r>
      <w:r>
        <w:rPr/>
        <w:t>Three:</w:t>
      </w:r>
      <w:r>
        <w:rPr>
          <w:spacing w:val="-3"/>
        </w:rPr>
        <w:t> </w:t>
      </w:r>
      <w:r>
        <w:rPr/>
        <w:t>Risk-Based</w:t>
      </w:r>
      <w:r>
        <w:rPr>
          <w:spacing w:val="-2"/>
        </w:rPr>
        <w:t> </w:t>
      </w:r>
      <w:r>
        <w:rPr/>
        <w:t>Targeting</w:t>
      </w:r>
      <w:r>
        <w:rPr>
          <w:spacing w:val="-3"/>
        </w:rPr>
        <w:t> </w:t>
      </w:r>
      <w:r>
        <w:rPr/>
        <w:t>of</w:t>
      </w:r>
      <w:r>
        <w:rPr>
          <w:spacing w:val="-6"/>
        </w:rPr>
        <w:t> </w:t>
      </w:r>
      <w:r>
        <w:rPr/>
        <w:t>Regulatory</w:t>
      </w:r>
      <w:r>
        <w:rPr>
          <w:spacing w:val="-3"/>
        </w:rPr>
        <w:t> </w:t>
      </w:r>
      <w:r>
        <w:rPr>
          <w:spacing w:val="-2"/>
        </w:rPr>
        <w:t>Activities</w:t>
      </w:r>
    </w:p>
    <w:p>
      <w:pPr>
        <w:pStyle w:val="BodyText"/>
        <w:spacing w:line="237" w:lineRule="auto" w:before="283"/>
        <w:ind w:right="1419"/>
        <w:jc w:val="both"/>
      </w:pPr>
      <w:r>
        <w:rPr/>
        <w:t>To</w:t>
      </w:r>
      <w:r>
        <w:rPr>
          <w:spacing w:val="-14"/>
        </w:rPr>
        <w:t> </w:t>
      </w:r>
      <w:r>
        <w:rPr/>
        <w:t>make</w:t>
      </w:r>
      <w:r>
        <w:rPr>
          <w:spacing w:val="-14"/>
        </w:rPr>
        <w:t> </w:t>
      </w:r>
      <w:r>
        <w:rPr/>
        <w:t>an</w:t>
      </w:r>
      <w:r>
        <w:rPr>
          <w:spacing w:val="-13"/>
        </w:rPr>
        <w:t> </w:t>
      </w:r>
      <w:r>
        <w:rPr/>
        <w:t>optimal</w:t>
      </w:r>
      <w:r>
        <w:rPr>
          <w:spacing w:val="-14"/>
        </w:rPr>
        <w:t> </w:t>
      </w:r>
      <w:r>
        <w:rPr/>
        <w:t>allocation</w:t>
      </w:r>
      <w:r>
        <w:rPr>
          <w:spacing w:val="-13"/>
        </w:rPr>
        <w:t> </w:t>
      </w:r>
      <w:r>
        <w:rPr/>
        <w:t>of</w:t>
      </w:r>
      <w:r>
        <w:rPr>
          <w:spacing w:val="-14"/>
        </w:rPr>
        <w:t> </w:t>
      </w:r>
      <w:r>
        <w:rPr/>
        <w:t>regulatory</w:t>
      </w:r>
      <w:r>
        <w:rPr>
          <w:spacing w:val="-13"/>
        </w:rPr>
        <w:t> </w:t>
      </w:r>
      <w:r>
        <w:rPr/>
        <w:t>resources,</w:t>
      </w:r>
      <w:r>
        <w:rPr>
          <w:spacing w:val="-14"/>
        </w:rPr>
        <w:t> </w:t>
      </w:r>
      <w:r>
        <w:rPr/>
        <w:t>SGX</w:t>
      </w:r>
      <w:r>
        <w:rPr>
          <w:spacing w:val="-14"/>
        </w:rPr>
        <w:t> </w:t>
      </w:r>
      <w:r>
        <w:rPr/>
        <w:t>adopts</w:t>
      </w:r>
      <w:r>
        <w:rPr>
          <w:spacing w:val="-13"/>
        </w:rPr>
        <w:t> </w:t>
      </w:r>
      <w:r>
        <w:rPr/>
        <w:t>a</w:t>
      </w:r>
      <w:r>
        <w:rPr>
          <w:spacing w:val="-14"/>
        </w:rPr>
        <w:t> </w:t>
      </w:r>
      <w:r>
        <w:rPr/>
        <w:t>pragmatic</w:t>
      </w:r>
      <w:r>
        <w:rPr>
          <w:spacing w:val="-13"/>
        </w:rPr>
        <w:t> </w:t>
      </w:r>
      <w:r>
        <w:rPr/>
        <w:t>risk-based</w:t>
      </w:r>
      <w:r>
        <w:rPr>
          <w:spacing w:val="-14"/>
        </w:rPr>
        <w:t> </w:t>
      </w:r>
      <w:r>
        <w:rPr/>
        <w:t>approach. Supervisory activities focused on principles one and two are tailored according to risk profiles it develops for issuer sponsors and our member firms. The profiles are based on the assessment of their</w:t>
      </w:r>
      <w:r>
        <w:rPr>
          <w:spacing w:val="-3"/>
        </w:rPr>
        <w:t> </w:t>
      </w:r>
      <w:r>
        <w:rPr/>
        <w:t>management</w:t>
      </w:r>
      <w:r>
        <w:rPr>
          <w:spacing w:val="-1"/>
        </w:rPr>
        <w:t> </w:t>
      </w:r>
      <w:r>
        <w:rPr/>
        <w:t>systems</w:t>
      </w:r>
      <w:r>
        <w:rPr>
          <w:spacing w:val="-2"/>
        </w:rPr>
        <w:t> </w:t>
      </w:r>
      <w:r>
        <w:rPr/>
        <w:t>and</w:t>
      </w:r>
      <w:r>
        <w:rPr>
          <w:spacing w:val="-3"/>
        </w:rPr>
        <w:t> </w:t>
      </w:r>
      <w:r>
        <w:rPr/>
        <w:t>the</w:t>
      </w:r>
      <w:r>
        <w:rPr>
          <w:spacing w:val="-1"/>
        </w:rPr>
        <w:t> </w:t>
      </w:r>
      <w:r>
        <w:rPr/>
        <w:t>risks</w:t>
      </w:r>
      <w:r>
        <w:rPr>
          <w:spacing w:val="-2"/>
        </w:rPr>
        <w:t> </w:t>
      </w:r>
      <w:r>
        <w:rPr/>
        <w:t>inherent</w:t>
      </w:r>
      <w:r>
        <w:rPr>
          <w:spacing w:val="-1"/>
        </w:rPr>
        <w:t> </w:t>
      </w:r>
      <w:r>
        <w:rPr/>
        <w:t>in</w:t>
      </w:r>
      <w:r>
        <w:rPr>
          <w:spacing w:val="-3"/>
        </w:rPr>
        <w:t> </w:t>
      </w:r>
      <w:r>
        <w:rPr/>
        <w:t>their</w:t>
      </w:r>
      <w:r>
        <w:rPr>
          <w:spacing w:val="-1"/>
        </w:rPr>
        <w:t> </w:t>
      </w:r>
      <w:r>
        <w:rPr/>
        <w:t>business</w:t>
      </w:r>
      <w:r>
        <w:rPr>
          <w:spacing w:val="-2"/>
        </w:rPr>
        <w:t> </w:t>
      </w:r>
      <w:r>
        <w:rPr/>
        <w:t>models</w:t>
      </w:r>
      <w:r>
        <w:rPr>
          <w:spacing w:val="-2"/>
        </w:rPr>
        <w:t> </w:t>
      </w:r>
      <w:r>
        <w:rPr/>
        <w:t>and</w:t>
      </w:r>
      <w:r>
        <w:rPr>
          <w:spacing w:val="-3"/>
        </w:rPr>
        <w:t> </w:t>
      </w:r>
      <w:r>
        <w:rPr/>
        <w:t>products</w:t>
      </w:r>
      <w:r>
        <w:rPr>
          <w:spacing w:val="-4"/>
        </w:rPr>
        <w:t> </w:t>
      </w:r>
      <w:r>
        <w:rPr/>
        <w:t>bearing</w:t>
      </w:r>
      <w:r>
        <w:rPr>
          <w:spacing w:val="-2"/>
        </w:rPr>
        <w:t> </w:t>
      </w:r>
      <w:r>
        <w:rPr/>
        <w:t>in mind the responsibilities of their own management to provide proper and thorough risk oversight of</w:t>
      </w:r>
      <w:r>
        <w:rPr>
          <w:spacing w:val="-7"/>
        </w:rPr>
        <w:t> </w:t>
      </w:r>
      <w:r>
        <w:rPr/>
        <w:t>their</w:t>
      </w:r>
      <w:r>
        <w:rPr>
          <w:spacing w:val="-11"/>
        </w:rPr>
        <w:t> </w:t>
      </w:r>
      <w:r>
        <w:rPr/>
        <w:t>business</w:t>
      </w:r>
      <w:r>
        <w:rPr>
          <w:spacing w:val="-9"/>
        </w:rPr>
        <w:t> </w:t>
      </w:r>
      <w:r>
        <w:rPr/>
        <w:t>activities.</w:t>
      </w:r>
      <w:r>
        <w:rPr>
          <w:spacing w:val="-10"/>
        </w:rPr>
        <w:t> </w:t>
      </w:r>
      <w:r>
        <w:rPr/>
        <w:t>SGX</w:t>
      </w:r>
      <w:r>
        <w:rPr>
          <w:spacing w:val="-9"/>
        </w:rPr>
        <w:t> </w:t>
      </w:r>
      <w:r>
        <w:rPr/>
        <w:t>then</w:t>
      </w:r>
      <w:r>
        <w:rPr>
          <w:spacing w:val="-10"/>
        </w:rPr>
        <w:t> </w:t>
      </w:r>
      <w:r>
        <w:rPr/>
        <w:t>allocates</w:t>
      </w:r>
      <w:r>
        <w:rPr>
          <w:spacing w:val="-9"/>
        </w:rPr>
        <w:t> </w:t>
      </w:r>
      <w:r>
        <w:rPr/>
        <w:t>resources</w:t>
      </w:r>
      <w:r>
        <w:rPr>
          <w:spacing w:val="-9"/>
        </w:rPr>
        <w:t> </w:t>
      </w:r>
      <w:r>
        <w:rPr/>
        <w:t>to</w:t>
      </w:r>
      <w:r>
        <w:rPr>
          <w:spacing w:val="-8"/>
        </w:rPr>
        <w:t> </w:t>
      </w:r>
      <w:r>
        <w:rPr/>
        <w:t>those</w:t>
      </w:r>
      <w:r>
        <w:rPr>
          <w:spacing w:val="-8"/>
        </w:rPr>
        <w:t> </w:t>
      </w:r>
      <w:r>
        <w:rPr/>
        <w:t>matters</w:t>
      </w:r>
      <w:r>
        <w:rPr>
          <w:spacing w:val="-9"/>
        </w:rPr>
        <w:t> </w:t>
      </w:r>
      <w:r>
        <w:rPr/>
        <w:t>that</w:t>
      </w:r>
      <w:r>
        <w:rPr>
          <w:spacing w:val="-8"/>
        </w:rPr>
        <w:t> </w:t>
      </w:r>
      <w:r>
        <w:rPr/>
        <w:t>it</w:t>
      </w:r>
      <w:r>
        <w:rPr>
          <w:spacing w:val="-8"/>
        </w:rPr>
        <w:t> </w:t>
      </w:r>
      <w:r>
        <w:rPr/>
        <w:t>considers</w:t>
      </w:r>
      <w:r>
        <w:rPr>
          <w:spacing w:val="-9"/>
        </w:rPr>
        <w:t> </w:t>
      </w:r>
      <w:r>
        <w:rPr/>
        <w:t>as</w:t>
      </w:r>
      <w:r>
        <w:rPr>
          <w:spacing w:val="-9"/>
        </w:rPr>
        <w:t> </w:t>
      </w:r>
      <w:r>
        <w:rPr/>
        <w:t>posing the</w:t>
      </w:r>
      <w:r>
        <w:rPr>
          <w:spacing w:val="-4"/>
        </w:rPr>
        <w:t> </w:t>
      </w:r>
      <w:r>
        <w:rPr/>
        <w:t>greatest</w:t>
      </w:r>
      <w:r>
        <w:rPr>
          <w:spacing w:val="-4"/>
        </w:rPr>
        <w:t> </w:t>
      </w:r>
      <w:r>
        <w:rPr/>
        <w:t>risks</w:t>
      </w:r>
      <w:r>
        <w:rPr>
          <w:spacing w:val="-5"/>
        </w:rPr>
        <w:t> </w:t>
      </w:r>
      <w:r>
        <w:rPr/>
        <w:t>the</w:t>
      </w:r>
      <w:r>
        <w:rPr>
          <w:spacing w:val="-4"/>
        </w:rPr>
        <w:t> </w:t>
      </w:r>
      <w:r>
        <w:rPr/>
        <w:t>greatest</w:t>
      </w:r>
      <w:r>
        <w:rPr>
          <w:spacing w:val="-6"/>
        </w:rPr>
        <w:t> </w:t>
      </w:r>
      <w:r>
        <w:rPr/>
        <w:t>risk</w:t>
      </w:r>
      <w:r>
        <w:rPr>
          <w:spacing w:val="-6"/>
        </w:rPr>
        <w:t> </w:t>
      </w:r>
      <w:r>
        <w:rPr/>
        <w:t>to</w:t>
      </w:r>
      <w:r>
        <w:rPr>
          <w:spacing w:val="-4"/>
        </w:rPr>
        <w:t> </w:t>
      </w:r>
      <w:r>
        <w:rPr/>
        <w:t>achieving</w:t>
      </w:r>
      <w:r>
        <w:rPr>
          <w:spacing w:val="-5"/>
        </w:rPr>
        <w:t> </w:t>
      </w:r>
      <w:r>
        <w:rPr/>
        <w:t>a</w:t>
      </w:r>
      <w:r>
        <w:rPr>
          <w:spacing w:val="-7"/>
        </w:rPr>
        <w:t> </w:t>
      </w:r>
      <w:r>
        <w:rPr/>
        <w:t>fair,</w:t>
      </w:r>
      <w:r>
        <w:rPr>
          <w:spacing w:val="-4"/>
        </w:rPr>
        <w:t> </w:t>
      </w:r>
      <w:r>
        <w:rPr/>
        <w:t>orderly,</w:t>
      </w:r>
      <w:r>
        <w:rPr>
          <w:spacing w:val="-5"/>
        </w:rPr>
        <w:t> </w:t>
      </w:r>
      <w:r>
        <w:rPr/>
        <w:t>and</w:t>
      </w:r>
      <w:r>
        <w:rPr>
          <w:spacing w:val="-4"/>
        </w:rPr>
        <w:t> </w:t>
      </w:r>
      <w:r>
        <w:rPr/>
        <w:t>transparent</w:t>
      </w:r>
      <w:r>
        <w:rPr>
          <w:spacing w:val="-4"/>
        </w:rPr>
        <w:t> </w:t>
      </w:r>
      <w:r>
        <w:rPr/>
        <w:t>market</w:t>
      </w:r>
      <w:r>
        <w:rPr>
          <w:spacing w:val="-3"/>
        </w:rPr>
        <w:t> </w:t>
      </w:r>
      <w:r>
        <w:rPr/>
        <w:t>and</w:t>
      </w:r>
      <w:r>
        <w:rPr>
          <w:spacing w:val="-4"/>
        </w:rPr>
        <w:t> </w:t>
      </w:r>
      <w:r>
        <w:rPr/>
        <w:t>safe</w:t>
      </w:r>
      <w:r>
        <w:rPr>
          <w:spacing w:val="-4"/>
        </w:rPr>
        <w:t> </w:t>
      </w:r>
      <w:r>
        <w:rPr/>
        <w:t>and efficient clearing outcomes.</w:t>
      </w:r>
    </w:p>
    <w:p>
      <w:pPr>
        <w:pStyle w:val="Heading2"/>
        <w:spacing w:before="273"/>
        <w:jc w:val="both"/>
      </w:pPr>
      <w:r>
        <w:rPr/>
        <w:t>Guiding</w:t>
      </w:r>
      <w:r>
        <w:rPr>
          <w:spacing w:val="-7"/>
        </w:rPr>
        <w:t> </w:t>
      </w:r>
      <w:r>
        <w:rPr/>
        <w:t>Principle</w:t>
      </w:r>
      <w:r>
        <w:rPr>
          <w:spacing w:val="-6"/>
        </w:rPr>
        <w:t> </w:t>
      </w:r>
      <w:r>
        <w:rPr/>
        <w:t>Four:</w:t>
      </w:r>
      <w:r>
        <w:rPr>
          <w:spacing w:val="-4"/>
        </w:rPr>
        <w:t> </w:t>
      </w:r>
      <w:r>
        <w:rPr/>
        <w:t>Balanced</w:t>
      </w:r>
      <w:r>
        <w:rPr>
          <w:spacing w:val="-2"/>
        </w:rPr>
        <w:t> </w:t>
      </w:r>
      <w:r>
        <w:rPr/>
        <w:t>Approach</w:t>
      </w:r>
      <w:r>
        <w:rPr>
          <w:spacing w:val="-4"/>
        </w:rPr>
        <w:t> </w:t>
      </w:r>
      <w:r>
        <w:rPr/>
        <w:t>to</w:t>
      </w:r>
      <w:r>
        <w:rPr>
          <w:spacing w:val="-4"/>
        </w:rPr>
        <w:t> </w:t>
      </w:r>
      <w:r>
        <w:rPr/>
        <w:t>International</w:t>
      </w:r>
      <w:r>
        <w:rPr>
          <w:spacing w:val="-2"/>
        </w:rPr>
        <w:t> </w:t>
      </w:r>
      <w:r>
        <w:rPr/>
        <w:t>Best</w:t>
      </w:r>
      <w:r>
        <w:rPr>
          <w:spacing w:val="-4"/>
        </w:rPr>
        <w:t> </w:t>
      </w:r>
      <w:r>
        <w:rPr>
          <w:spacing w:val="-2"/>
        </w:rPr>
        <w:t>Practice</w:t>
      </w:r>
    </w:p>
    <w:p>
      <w:pPr>
        <w:pStyle w:val="BodyText"/>
        <w:spacing w:line="237" w:lineRule="auto" w:before="283"/>
        <w:ind w:right="1426"/>
        <w:jc w:val="both"/>
      </w:pPr>
      <w:r>
        <w:rPr/>
        <w:t>The SGX market has strong international dimensions as reflected in its traded products, listed companies, market intermediaries</w:t>
      </w:r>
      <w:r>
        <w:rPr>
          <w:spacing w:val="-1"/>
        </w:rPr>
        <w:t> </w:t>
      </w:r>
      <w:r>
        <w:rPr/>
        <w:t>and market</w:t>
      </w:r>
      <w:r>
        <w:rPr>
          <w:spacing w:val="-1"/>
        </w:rPr>
        <w:t> </w:t>
      </w:r>
      <w:r>
        <w:rPr/>
        <w:t>users. In keeping</w:t>
      </w:r>
      <w:r>
        <w:rPr>
          <w:spacing w:val="-1"/>
        </w:rPr>
        <w:t> </w:t>
      </w:r>
      <w:r>
        <w:rPr/>
        <w:t>with this,</w:t>
      </w:r>
      <w:r>
        <w:rPr>
          <w:spacing w:val="-1"/>
        </w:rPr>
        <w:t> </w:t>
      </w:r>
      <w:r>
        <w:rPr/>
        <w:t>SGX aims to ensure that its</w:t>
      </w:r>
      <w:r>
        <w:rPr>
          <w:spacing w:val="-4"/>
        </w:rPr>
        <w:t> </w:t>
      </w:r>
      <w:r>
        <w:rPr/>
        <w:t>rules</w:t>
      </w:r>
      <w:r>
        <w:rPr>
          <w:spacing w:val="-4"/>
        </w:rPr>
        <w:t> </w:t>
      </w:r>
      <w:r>
        <w:rPr/>
        <w:t>and</w:t>
      </w:r>
      <w:r>
        <w:rPr>
          <w:spacing w:val="-5"/>
        </w:rPr>
        <w:t> </w:t>
      </w:r>
      <w:r>
        <w:rPr/>
        <w:t>regulatory</w:t>
      </w:r>
      <w:r>
        <w:rPr>
          <w:spacing w:val="-4"/>
        </w:rPr>
        <w:t> </w:t>
      </w:r>
      <w:r>
        <w:rPr/>
        <w:t>activities</w:t>
      </w:r>
      <w:r>
        <w:rPr>
          <w:spacing w:val="-4"/>
        </w:rPr>
        <w:t> </w:t>
      </w:r>
      <w:r>
        <w:rPr/>
        <w:t>are</w:t>
      </w:r>
      <w:r>
        <w:rPr>
          <w:spacing w:val="-3"/>
        </w:rPr>
        <w:t> </w:t>
      </w:r>
      <w:r>
        <w:rPr/>
        <w:t>consistent</w:t>
      </w:r>
      <w:r>
        <w:rPr>
          <w:spacing w:val="-5"/>
        </w:rPr>
        <w:t> </w:t>
      </w:r>
      <w:r>
        <w:rPr/>
        <w:t>with</w:t>
      </w:r>
      <w:r>
        <w:rPr>
          <w:spacing w:val="-5"/>
        </w:rPr>
        <w:t> </w:t>
      </w:r>
      <w:r>
        <w:rPr/>
        <w:t>international</w:t>
      </w:r>
      <w:r>
        <w:rPr>
          <w:spacing w:val="-6"/>
        </w:rPr>
        <w:t> </w:t>
      </w:r>
      <w:r>
        <w:rPr/>
        <w:t>best</w:t>
      </w:r>
      <w:r>
        <w:rPr>
          <w:spacing w:val="-5"/>
        </w:rPr>
        <w:t> </w:t>
      </w:r>
      <w:r>
        <w:rPr/>
        <w:t>practice</w:t>
      </w:r>
      <w:r>
        <w:rPr>
          <w:spacing w:val="-3"/>
        </w:rPr>
        <w:t> </w:t>
      </w:r>
      <w:r>
        <w:rPr/>
        <w:t>for</w:t>
      </w:r>
      <w:r>
        <w:rPr>
          <w:spacing w:val="-3"/>
        </w:rPr>
        <w:t> </w:t>
      </w:r>
      <w:r>
        <w:rPr/>
        <w:t>exchanges</w:t>
      </w:r>
      <w:r>
        <w:rPr>
          <w:spacing w:val="-4"/>
        </w:rPr>
        <w:t> </w:t>
      </w:r>
      <w:r>
        <w:rPr/>
        <w:t>such as issuers being able to use International Financial Reporting Standards. At the same time, in pursuing</w:t>
      </w:r>
      <w:r>
        <w:rPr>
          <w:spacing w:val="-3"/>
        </w:rPr>
        <w:t> </w:t>
      </w:r>
      <w:r>
        <w:rPr/>
        <w:t>regulatory</w:t>
      </w:r>
      <w:r>
        <w:rPr>
          <w:spacing w:val="-3"/>
        </w:rPr>
        <w:t> </w:t>
      </w:r>
      <w:r>
        <w:rPr/>
        <w:t>outcomes, SGX</w:t>
      </w:r>
      <w:r>
        <w:rPr>
          <w:spacing w:val="-3"/>
        </w:rPr>
        <w:t> </w:t>
      </w:r>
      <w:r>
        <w:rPr/>
        <w:t>seeks</w:t>
      </w:r>
      <w:r>
        <w:rPr>
          <w:spacing w:val="-3"/>
        </w:rPr>
        <w:t> </w:t>
      </w:r>
      <w:r>
        <w:rPr/>
        <w:t>to</w:t>
      </w:r>
      <w:r>
        <w:rPr>
          <w:spacing w:val="-2"/>
        </w:rPr>
        <w:t> </w:t>
      </w:r>
      <w:r>
        <w:rPr/>
        <w:t>strike an</w:t>
      </w:r>
      <w:r>
        <w:rPr>
          <w:spacing w:val="-1"/>
        </w:rPr>
        <w:t> </w:t>
      </w:r>
      <w:r>
        <w:rPr/>
        <w:t>appropriate</w:t>
      </w:r>
      <w:r>
        <w:rPr>
          <w:spacing w:val="-2"/>
        </w:rPr>
        <w:t> </w:t>
      </w:r>
      <w:r>
        <w:rPr/>
        <w:t>balance</w:t>
      </w:r>
      <w:r>
        <w:rPr>
          <w:spacing w:val="-2"/>
        </w:rPr>
        <w:t> </w:t>
      </w:r>
      <w:r>
        <w:rPr/>
        <w:t>between</w:t>
      </w:r>
      <w:r>
        <w:rPr>
          <w:spacing w:val="-2"/>
        </w:rPr>
        <w:t> </w:t>
      </w:r>
      <w:r>
        <w:rPr/>
        <w:t>internationally recognised practices and local needs and conditions.</w:t>
      </w:r>
    </w:p>
    <w:p>
      <w:pPr>
        <w:spacing w:after="0" w:line="237" w:lineRule="auto"/>
        <w:jc w:val="both"/>
        <w:sectPr>
          <w:pgSz w:w="11900" w:h="16840"/>
          <w:pgMar w:header="0" w:footer="645" w:top="1320" w:bottom="840" w:left="600" w:right="0"/>
        </w:sectPr>
      </w:pPr>
    </w:p>
    <w:p>
      <w:pPr>
        <w:pStyle w:val="Heading2"/>
        <w:spacing w:before="27"/>
        <w:jc w:val="both"/>
      </w:pPr>
      <w:r>
        <w:rPr/>
        <w:t>Guiding</w:t>
      </w:r>
      <w:r>
        <w:rPr>
          <w:spacing w:val="-5"/>
        </w:rPr>
        <w:t> </w:t>
      </w:r>
      <w:r>
        <w:rPr/>
        <w:t>Principle</w:t>
      </w:r>
      <w:r>
        <w:rPr>
          <w:spacing w:val="-6"/>
        </w:rPr>
        <w:t> </w:t>
      </w:r>
      <w:r>
        <w:rPr/>
        <w:t>Five:</w:t>
      </w:r>
      <w:r>
        <w:rPr>
          <w:spacing w:val="-4"/>
        </w:rPr>
        <w:t> </w:t>
      </w:r>
      <w:r>
        <w:rPr>
          <w:spacing w:val="-2"/>
        </w:rPr>
        <w:t>Transparency</w:t>
      </w:r>
    </w:p>
    <w:p>
      <w:pPr>
        <w:pStyle w:val="BodyText"/>
        <w:spacing w:line="237" w:lineRule="auto" w:before="283"/>
        <w:ind w:right="1407"/>
        <w:jc w:val="both"/>
      </w:pPr>
      <w:r>
        <w:rPr/>
        <w:t>SGX seeks to be open and transparent in all its regulatory</w:t>
      </w:r>
      <w:r>
        <w:rPr>
          <w:spacing w:val="-1"/>
        </w:rPr>
        <w:t> </w:t>
      </w:r>
      <w:r>
        <w:rPr/>
        <w:t>operations to the extent consistent with its statutory obligations and the public interest. In addition to statutorily mandated public consultations</w:t>
      </w:r>
      <w:r>
        <w:rPr>
          <w:spacing w:val="-14"/>
        </w:rPr>
        <w:t> </w:t>
      </w:r>
      <w:r>
        <w:rPr/>
        <w:t>on</w:t>
      </w:r>
      <w:r>
        <w:rPr>
          <w:spacing w:val="-14"/>
        </w:rPr>
        <w:t> </w:t>
      </w:r>
      <w:r>
        <w:rPr/>
        <w:t>rule</w:t>
      </w:r>
      <w:r>
        <w:rPr>
          <w:spacing w:val="-13"/>
        </w:rPr>
        <w:t> </w:t>
      </w:r>
      <w:r>
        <w:rPr/>
        <w:t>amendments,</w:t>
      </w:r>
      <w:r>
        <w:rPr>
          <w:spacing w:val="-13"/>
        </w:rPr>
        <w:t> </w:t>
      </w:r>
      <w:r>
        <w:rPr/>
        <w:t>SGX</w:t>
      </w:r>
      <w:r>
        <w:rPr>
          <w:spacing w:val="-12"/>
        </w:rPr>
        <w:t> </w:t>
      </w:r>
      <w:r>
        <w:rPr/>
        <w:t>consults</w:t>
      </w:r>
      <w:r>
        <w:rPr>
          <w:spacing w:val="-14"/>
        </w:rPr>
        <w:t> </w:t>
      </w:r>
      <w:r>
        <w:rPr/>
        <w:t>market</w:t>
      </w:r>
      <w:r>
        <w:rPr>
          <w:spacing w:val="-11"/>
        </w:rPr>
        <w:t> </w:t>
      </w:r>
      <w:r>
        <w:rPr/>
        <w:t>users,</w:t>
      </w:r>
      <w:r>
        <w:rPr>
          <w:spacing w:val="-13"/>
        </w:rPr>
        <w:t> </w:t>
      </w:r>
      <w:r>
        <w:rPr/>
        <w:t>where</w:t>
      </w:r>
      <w:r>
        <w:rPr>
          <w:spacing w:val="-12"/>
        </w:rPr>
        <w:t> </w:t>
      </w:r>
      <w:r>
        <w:rPr/>
        <w:t>appropriate,</w:t>
      </w:r>
      <w:r>
        <w:rPr>
          <w:spacing w:val="-14"/>
        </w:rPr>
        <w:t> </w:t>
      </w:r>
      <w:r>
        <w:rPr/>
        <w:t>on</w:t>
      </w:r>
      <w:r>
        <w:rPr>
          <w:spacing w:val="-13"/>
        </w:rPr>
        <w:t> </w:t>
      </w:r>
      <w:r>
        <w:rPr/>
        <w:t>the</w:t>
      </w:r>
      <w:r>
        <w:rPr>
          <w:spacing w:val="-13"/>
        </w:rPr>
        <w:t> </w:t>
      </w:r>
      <w:r>
        <w:rPr/>
        <w:t>proposed introduction of new products and initiatives. The SGX website publishes feedback received from market users</w:t>
      </w:r>
      <w:r>
        <w:rPr>
          <w:spacing w:val="-2"/>
        </w:rPr>
        <w:t> </w:t>
      </w:r>
      <w:r>
        <w:rPr/>
        <w:t>on the</w:t>
      </w:r>
      <w:r>
        <w:rPr>
          <w:spacing w:val="-1"/>
        </w:rPr>
        <w:t> </w:t>
      </w:r>
      <w:r>
        <w:rPr/>
        <w:t>public consultations,</w:t>
      </w:r>
      <w:r>
        <w:rPr>
          <w:spacing w:val="-2"/>
        </w:rPr>
        <w:t> </w:t>
      </w:r>
      <w:r>
        <w:rPr/>
        <w:t>has</w:t>
      </w:r>
      <w:r>
        <w:rPr>
          <w:spacing w:val="-2"/>
        </w:rPr>
        <w:t> </w:t>
      </w:r>
      <w:r>
        <w:rPr/>
        <w:t>a</w:t>
      </w:r>
      <w:r>
        <w:rPr>
          <w:spacing w:val="-2"/>
        </w:rPr>
        <w:t> </w:t>
      </w:r>
      <w:r>
        <w:rPr/>
        <w:t>public register</w:t>
      </w:r>
      <w:r>
        <w:rPr>
          <w:spacing w:val="-1"/>
        </w:rPr>
        <w:t> </w:t>
      </w:r>
      <w:r>
        <w:rPr/>
        <w:t>of listing</w:t>
      </w:r>
      <w:r>
        <w:rPr>
          <w:spacing w:val="-2"/>
        </w:rPr>
        <w:t> </w:t>
      </w:r>
      <w:r>
        <w:rPr/>
        <w:t>rule waivers, and</w:t>
      </w:r>
      <w:r>
        <w:rPr>
          <w:spacing w:val="-1"/>
        </w:rPr>
        <w:t> </w:t>
      </w:r>
      <w:r>
        <w:rPr/>
        <w:t>publishes “grounds for decision” by Disciplinary Committees.</w:t>
      </w:r>
    </w:p>
    <w:p>
      <w:pPr>
        <w:pStyle w:val="Heading2"/>
        <w:spacing w:before="276"/>
        <w:jc w:val="both"/>
      </w:pPr>
      <w:r>
        <w:rPr/>
        <w:t>Guiding</w:t>
      </w:r>
      <w:r>
        <w:rPr>
          <w:spacing w:val="-6"/>
        </w:rPr>
        <w:t> </w:t>
      </w:r>
      <w:r>
        <w:rPr/>
        <w:t>Principle</w:t>
      </w:r>
      <w:r>
        <w:rPr>
          <w:spacing w:val="-6"/>
        </w:rPr>
        <w:t> </w:t>
      </w:r>
      <w:r>
        <w:rPr/>
        <w:t>Six:</w:t>
      </w:r>
      <w:r>
        <w:rPr>
          <w:spacing w:val="-4"/>
        </w:rPr>
        <w:t> </w:t>
      </w:r>
      <w:r>
        <w:rPr/>
        <w:t>SGX</w:t>
      </w:r>
      <w:r>
        <w:rPr>
          <w:spacing w:val="-3"/>
        </w:rPr>
        <w:t> </w:t>
      </w:r>
      <w:r>
        <w:rPr/>
        <w:t>as</w:t>
      </w:r>
      <w:r>
        <w:rPr>
          <w:spacing w:val="-3"/>
        </w:rPr>
        <w:t> </w:t>
      </w:r>
      <w:r>
        <w:rPr/>
        <w:t>a</w:t>
      </w:r>
      <w:r>
        <w:rPr>
          <w:spacing w:val="-3"/>
        </w:rPr>
        <w:t> </w:t>
      </w:r>
      <w:r>
        <w:rPr/>
        <w:t>Frontline</w:t>
      </w:r>
      <w:r>
        <w:rPr>
          <w:spacing w:val="-4"/>
        </w:rPr>
        <w:t> </w:t>
      </w:r>
      <w:r>
        <w:rPr/>
        <w:t>Regulator</w:t>
      </w:r>
      <w:r>
        <w:rPr>
          <w:spacing w:val="-1"/>
        </w:rPr>
        <w:t> </w:t>
      </w:r>
      <w:r>
        <w:rPr/>
        <w:t>and</w:t>
      </w:r>
      <w:r>
        <w:rPr>
          <w:spacing w:val="-4"/>
        </w:rPr>
        <w:t> </w:t>
      </w:r>
      <w:r>
        <w:rPr/>
        <w:t>Managing</w:t>
      </w:r>
      <w:r>
        <w:rPr>
          <w:spacing w:val="-4"/>
        </w:rPr>
        <w:t> </w:t>
      </w:r>
      <w:r>
        <w:rPr/>
        <w:t>Regulatory</w:t>
      </w:r>
      <w:r>
        <w:rPr>
          <w:spacing w:val="-3"/>
        </w:rPr>
        <w:t> </w:t>
      </w:r>
      <w:r>
        <w:rPr>
          <w:spacing w:val="-2"/>
        </w:rPr>
        <w:t>Conflict</w:t>
      </w:r>
    </w:p>
    <w:p>
      <w:pPr>
        <w:pStyle w:val="BodyText"/>
        <w:spacing w:before="283"/>
        <w:ind w:right="1400"/>
        <w:jc w:val="both"/>
      </w:pPr>
      <w:r>
        <w:rPr/>
        <w:t>MAS is the statutory regulator and has oversight over SGX’s regulatory responsibilities. SGX performs</w:t>
      </w:r>
      <w:r>
        <w:rPr>
          <w:spacing w:val="-7"/>
        </w:rPr>
        <w:t> </w:t>
      </w:r>
      <w:r>
        <w:rPr/>
        <w:t>a</w:t>
      </w:r>
      <w:r>
        <w:rPr>
          <w:spacing w:val="-7"/>
        </w:rPr>
        <w:t> </w:t>
      </w:r>
      <w:r>
        <w:rPr/>
        <w:t>frontline</w:t>
      </w:r>
      <w:r>
        <w:rPr>
          <w:spacing w:val="-7"/>
        </w:rPr>
        <w:t> </w:t>
      </w:r>
      <w:r>
        <w:rPr/>
        <w:t>regulatory</w:t>
      </w:r>
      <w:r>
        <w:rPr>
          <w:spacing w:val="-8"/>
        </w:rPr>
        <w:t> </w:t>
      </w:r>
      <w:r>
        <w:rPr/>
        <w:t>role</w:t>
      </w:r>
      <w:r>
        <w:rPr>
          <w:spacing w:val="-7"/>
        </w:rPr>
        <w:t> </w:t>
      </w:r>
      <w:r>
        <w:rPr/>
        <w:t>in</w:t>
      </w:r>
      <w:r>
        <w:rPr>
          <w:spacing w:val="-6"/>
        </w:rPr>
        <w:t> </w:t>
      </w:r>
      <w:r>
        <w:rPr/>
        <w:t>maintaining</w:t>
      </w:r>
      <w:r>
        <w:rPr>
          <w:spacing w:val="-10"/>
        </w:rPr>
        <w:t> </w:t>
      </w:r>
      <w:r>
        <w:rPr/>
        <w:t>fair,</w:t>
      </w:r>
      <w:r>
        <w:rPr>
          <w:spacing w:val="-7"/>
        </w:rPr>
        <w:t> </w:t>
      </w:r>
      <w:r>
        <w:rPr/>
        <w:t>orderly,</w:t>
      </w:r>
      <w:r>
        <w:rPr>
          <w:spacing w:val="-7"/>
        </w:rPr>
        <w:t> </w:t>
      </w:r>
      <w:r>
        <w:rPr/>
        <w:t>and</w:t>
      </w:r>
      <w:r>
        <w:rPr>
          <w:spacing w:val="-6"/>
        </w:rPr>
        <w:t> </w:t>
      </w:r>
      <w:r>
        <w:rPr/>
        <w:t>transparent markets,</w:t>
      </w:r>
      <w:r>
        <w:rPr>
          <w:spacing w:val="-7"/>
        </w:rPr>
        <w:t> </w:t>
      </w:r>
      <w:r>
        <w:rPr/>
        <w:t>as</w:t>
      </w:r>
      <w:r>
        <w:rPr>
          <w:spacing w:val="-7"/>
        </w:rPr>
        <w:t> </w:t>
      </w:r>
      <w:r>
        <w:rPr/>
        <w:t>well</w:t>
      </w:r>
      <w:r>
        <w:rPr>
          <w:spacing w:val="-7"/>
        </w:rPr>
        <w:t> </w:t>
      </w:r>
      <w:r>
        <w:rPr/>
        <w:t>as safe and efficient clearing facilities.</w:t>
      </w:r>
    </w:p>
    <w:p>
      <w:pPr>
        <w:spacing w:line="254" w:lineRule="auto" w:before="273"/>
        <w:ind w:left="252" w:right="1412" w:firstLine="0"/>
        <w:jc w:val="both"/>
        <w:rPr>
          <w:sz w:val="23"/>
        </w:rPr>
      </w:pPr>
      <w:r>
        <w:rPr>
          <w:sz w:val="23"/>
        </w:rPr>
        <w:t>SGX maintains a continuous dialogue with market users. This market proximity improves its understanding of the businesses of market users and the compliance issues they face, enabling it to assess their compliance and to appropriately calibrate regulatory solutions and enforcement actions.</w:t>
      </w:r>
    </w:p>
    <w:p>
      <w:pPr>
        <w:spacing w:line="247" w:lineRule="auto" w:before="259"/>
        <w:ind w:left="252" w:right="1402" w:firstLine="0"/>
        <w:jc w:val="both"/>
        <w:rPr>
          <w:sz w:val="23"/>
        </w:rPr>
      </w:pPr>
      <w:r>
        <w:rPr>
          <w:sz w:val="23"/>
        </w:rPr>
        <w:t>SGX is conscious that its dual role as both a frontline regulator and a commercial entity can create conflicts between its regulatory responsibilities and its commercial objectives (“regulatory conflicts”). The Securities and Futures Act places a legal obligation on the Board and management of SGX to maintain effective governance arrangements for managing such conflicts. The arrangements include a Regulatory Conflicts Committee (“RCC”) of the Board, which ensures the adequacy and quality of resources for SGX’s regulatory functions, the robustness of the decision-making structure, and the supervision of processes for identifying and managing regulatory conflicts. For instance, all waivers of rule requirements granted by SGX as well as enforcement actions leading to Disciplinary Committee proceedings undertaken by it are disclosed to the public and/or to its members. This transparency assures due process in</w:t>
      </w:r>
      <w:r>
        <w:rPr>
          <w:spacing w:val="-1"/>
          <w:sz w:val="23"/>
        </w:rPr>
        <w:t> </w:t>
      </w:r>
      <w:r>
        <w:rPr>
          <w:sz w:val="23"/>
        </w:rPr>
        <w:t>the making of SGX’s</w:t>
      </w:r>
      <w:r>
        <w:rPr>
          <w:spacing w:val="-1"/>
          <w:sz w:val="23"/>
        </w:rPr>
        <w:t> </w:t>
      </w:r>
      <w:r>
        <w:rPr>
          <w:sz w:val="23"/>
        </w:rPr>
        <w:t>regulatory decisions. The MAS exercises overall supervision of SGX and its management of regulatory conflicts.</w:t>
      </w:r>
    </w:p>
    <w:p>
      <w:pPr>
        <w:pStyle w:val="Heading2"/>
        <w:spacing w:before="273"/>
        <w:jc w:val="both"/>
      </w:pPr>
      <w:r>
        <w:rPr/>
        <w:t>SGX</w:t>
      </w:r>
      <w:r>
        <w:rPr>
          <w:spacing w:val="-2"/>
        </w:rPr>
        <w:t> </w:t>
      </w:r>
      <w:r>
        <w:rPr/>
        <w:t>Regulatory</w:t>
      </w:r>
      <w:r>
        <w:rPr>
          <w:spacing w:val="-2"/>
        </w:rPr>
        <w:t> Functions</w:t>
      </w:r>
    </w:p>
    <w:p>
      <w:pPr>
        <w:pStyle w:val="BodyText"/>
        <w:spacing w:before="286"/>
        <w:jc w:val="both"/>
      </w:pPr>
      <w:r>
        <w:rPr/>
        <w:t>The</w:t>
      </w:r>
      <w:r>
        <w:rPr>
          <w:spacing w:val="-2"/>
        </w:rPr>
        <w:t> </w:t>
      </w:r>
      <w:r>
        <w:rPr/>
        <w:t>SGX</w:t>
      </w:r>
      <w:r>
        <w:rPr>
          <w:spacing w:val="-5"/>
        </w:rPr>
        <w:t> </w:t>
      </w:r>
      <w:r>
        <w:rPr/>
        <w:t>regulatory</w:t>
      </w:r>
      <w:r>
        <w:rPr>
          <w:spacing w:val="-3"/>
        </w:rPr>
        <w:t> </w:t>
      </w:r>
      <w:r>
        <w:rPr/>
        <w:t>functions</w:t>
      </w:r>
      <w:r>
        <w:rPr>
          <w:spacing w:val="-2"/>
        </w:rPr>
        <w:t> include:</w:t>
      </w:r>
    </w:p>
    <w:p>
      <w:pPr>
        <w:pStyle w:val="Heading2"/>
        <w:numPr>
          <w:ilvl w:val="0"/>
          <w:numId w:val="82"/>
        </w:numPr>
        <w:tabs>
          <w:tab w:pos="577" w:val="left" w:leader="none"/>
        </w:tabs>
        <w:spacing w:line="240" w:lineRule="auto" w:before="284" w:after="0"/>
        <w:ind w:left="577" w:right="0" w:hanging="325"/>
        <w:jc w:val="left"/>
      </w:pPr>
      <w:r>
        <w:rPr/>
        <w:t>Issuer</w:t>
      </w:r>
      <w:r>
        <w:rPr>
          <w:spacing w:val="-1"/>
        </w:rPr>
        <w:t> </w:t>
      </w:r>
      <w:r>
        <w:rPr>
          <w:spacing w:val="-2"/>
        </w:rPr>
        <w:t>Regulation</w:t>
      </w:r>
    </w:p>
    <w:p>
      <w:pPr>
        <w:pStyle w:val="BodyText"/>
        <w:spacing w:line="237" w:lineRule="auto" w:before="282"/>
        <w:ind w:right="1403"/>
        <w:jc w:val="both"/>
      </w:pPr>
      <w:r>
        <w:rPr/>
        <w:t>SGX seeks to be open and transparent in all its regulatory operations to the extent consistent with its statutory obligations and the public interest. In addition to statutorily mandated public consultations</w:t>
      </w:r>
      <w:r>
        <w:rPr>
          <w:spacing w:val="-14"/>
        </w:rPr>
        <w:t> </w:t>
      </w:r>
      <w:r>
        <w:rPr/>
        <w:t>on</w:t>
      </w:r>
      <w:r>
        <w:rPr>
          <w:spacing w:val="-14"/>
        </w:rPr>
        <w:t> </w:t>
      </w:r>
      <w:r>
        <w:rPr/>
        <w:t>rule</w:t>
      </w:r>
      <w:r>
        <w:rPr>
          <w:spacing w:val="-13"/>
        </w:rPr>
        <w:t> </w:t>
      </w:r>
      <w:r>
        <w:rPr/>
        <w:t>amendments,</w:t>
      </w:r>
      <w:r>
        <w:rPr>
          <w:spacing w:val="-14"/>
        </w:rPr>
        <w:t> </w:t>
      </w:r>
      <w:r>
        <w:rPr/>
        <w:t>SGX</w:t>
      </w:r>
      <w:r>
        <w:rPr>
          <w:spacing w:val="-13"/>
        </w:rPr>
        <w:t> </w:t>
      </w:r>
      <w:r>
        <w:rPr/>
        <w:t>consults</w:t>
      </w:r>
      <w:r>
        <w:rPr>
          <w:spacing w:val="-14"/>
        </w:rPr>
        <w:t> </w:t>
      </w:r>
      <w:r>
        <w:rPr/>
        <w:t>market</w:t>
      </w:r>
      <w:r>
        <w:rPr>
          <w:spacing w:val="-12"/>
        </w:rPr>
        <w:t> </w:t>
      </w:r>
      <w:r>
        <w:rPr/>
        <w:t>users,</w:t>
      </w:r>
      <w:r>
        <w:rPr>
          <w:spacing w:val="-13"/>
        </w:rPr>
        <w:t> </w:t>
      </w:r>
      <w:r>
        <w:rPr/>
        <w:t>where</w:t>
      </w:r>
      <w:r>
        <w:rPr>
          <w:spacing w:val="-13"/>
        </w:rPr>
        <w:t> </w:t>
      </w:r>
      <w:r>
        <w:rPr/>
        <w:t>appropriate,</w:t>
      </w:r>
      <w:r>
        <w:rPr>
          <w:spacing w:val="-14"/>
        </w:rPr>
        <w:t> </w:t>
      </w:r>
      <w:r>
        <w:rPr/>
        <w:t>on</w:t>
      </w:r>
      <w:r>
        <w:rPr>
          <w:spacing w:val="-13"/>
        </w:rPr>
        <w:t> </w:t>
      </w:r>
      <w:r>
        <w:rPr/>
        <w:t>the</w:t>
      </w:r>
      <w:r>
        <w:rPr>
          <w:spacing w:val="-5"/>
        </w:rPr>
        <w:t> </w:t>
      </w:r>
      <w:r>
        <w:rPr/>
        <w:t>proposed introduction of new products and initiatives. The SGX website publishes feedback received from market users on the public consultations, has a public register of listing rule waivers as well as publishes “grounds of decision” by Disciplinary Committees.</w:t>
      </w:r>
    </w:p>
    <w:p>
      <w:pPr>
        <w:pStyle w:val="Heading2"/>
        <w:numPr>
          <w:ilvl w:val="0"/>
          <w:numId w:val="82"/>
        </w:numPr>
        <w:tabs>
          <w:tab w:pos="577" w:val="left" w:leader="none"/>
        </w:tabs>
        <w:spacing w:line="240" w:lineRule="auto" w:before="276" w:after="0"/>
        <w:ind w:left="577" w:right="0" w:hanging="325"/>
        <w:jc w:val="left"/>
      </w:pPr>
      <w:r>
        <w:rPr/>
        <w:t>Member</w:t>
      </w:r>
      <w:r>
        <w:rPr>
          <w:spacing w:val="-3"/>
        </w:rPr>
        <w:t> </w:t>
      </w:r>
      <w:r>
        <w:rPr>
          <w:spacing w:val="-2"/>
        </w:rPr>
        <w:t>Supervision</w:t>
      </w:r>
    </w:p>
    <w:p>
      <w:pPr>
        <w:pStyle w:val="BodyText"/>
        <w:spacing w:before="284"/>
        <w:jc w:val="both"/>
      </w:pPr>
      <w:r>
        <w:rPr/>
        <w:t>Member</w:t>
      </w:r>
      <w:r>
        <w:rPr>
          <w:spacing w:val="9"/>
        </w:rPr>
        <w:t> </w:t>
      </w:r>
      <w:r>
        <w:rPr/>
        <w:t>Supervision</w:t>
      </w:r>
      <w:r>
        <w:rPr>
          <w:spacing w:val="11"/>
        </w:rPr>
        <w:t> </w:t>
      </w:r>
      <w:r>
        <w:rPr/>
        <w:t>reviews</w:t>
      </w:r>
      <w:r>
        <w:rPr>
          <w:spacing w:val="12"/>
        </w:rPr>
        <w:t> </w:t>
      </w:r>
      <w:r>
        <w:rPr/>
        <w:t>membership</w:t>
      </w:r>
      <w:r>
        <w:rPr>
          <w:spacing w:val="11"/>
        </w:rPr>
        <w:t> </w:t>
      </w:r>
      <w:r>
        <w:rPr/>
        <w:t>applications,</w:t>
      </w:r>
      <w:r>
        <w:rPr>
          <w:spacing w:val="10"/>
        </w:rPr>
        <w:t> </w:t>
      </w:r>
      <w:r>
        <w:rPr/>
        <w:t>monitors</w:t>
      </w:r>
      <w:r>
        <w:rPr>
          <w:spacing w:val="12"/>
        </w:rPr>
        <w:t> </w:t>
      </w:r>
      <w:r>
        <w:rPr/>
        <w:t>members’</w:t>
      </w:r>
      <w:r>
        <w:rPr>
          <w:spacing w:val="12"/>
        </w:rPr>
        <w:t> </w:t>
      </w:r>
      <w:r>
        <w:rPr/>
        <w:t>compliance</w:t>
      </w:r>
      <w:r>
        <w:rPr>
          <w:spacing w:val="10"/>
        </w:rPr>
        <w:t> </w:t>
      </w:r>
      <w:r>
        <w:rPr/>
        <w:t>with</w:t>
      </w:r>
      <w:r>
        <w:rPr>
          <w:spacing w:val="13"/>
        </w:rPr>
        <w:t> </w:t>
      </w:r>
      <w:r>
        <w:rPr>
          <w:spacing w:val="-5"/>
        </w:rPr>
        <w:t>SGX</w:t>
      </w:r>
    </w:p>
    <w:p>
      <w:pPr>
        <w:pStyle w:val="BodyText"/>
        <w:spacing w:before="4"/>
        <w:jc w:val="both"/>
      </w:pPr>
      <w:r>
        <w:rPr/>
        <w:t>rules,</w:t>
      </w:r>
      <w:r>
        <w:rPr>
          <w:spacing w:val="-5"/>
        </w:rPr>
        <w:t> </w:t>
      </w:r>
      <w:r>
        <w:rPr/>
        <w:t>and</w:t>
      </w:r>
      <w:r>
        <w:rPr>
          <w:spacing w:val="-5"/>
        </w:rPr>
        <w:t> </w:t>
      </w:r>
      <w:r>
        <w:rPr/>
        <w:t>provides</w:t>
      </w:r>
      <w:r>
        <w:rPr>
          <w:spacing w:val="-3"/>
        </w:rPr>
        <w:t> </w:t>
      </w:r>
      <w:r>
        <w:rPr/>
        <w:t>support</w:t>
      </w:r>
      <w:r>
        <w:rPr>
          <w:spacing w:val="-4"/>
        </w:rPr>
        <w:t> </w:t>
      </w:r>
      <w:r>
        <w:rPr/>
        <w:t>on</w:t>
      </w:r>
      <w:r>
        <w:rPr>
          <w:spacing w:val="-4"/>
        </w:rPr>
        <w:t> </w:t>
      </w:r>
      <w:r>
        <w:rPr/>
        <w:t>regulatory</w:t>
      </w:r>
      <w:r>
        <w:rPr>
          <w:spacing w:val="-4"/>
        </w:rPr>
        <w:t> </w:t>
      </w:r>
      <w:r>
        <w:rPr/>
        <w:t>issues</w:t>
      </w:r>
      <w:r>
        <w:rPr>
          <w:spacing w:val="-5"/>
        </w:rPr>
        <w:t> </w:t>
      </w:r>
      <w:r>
        <w:rPr/>
        <w:t>to</w:t>
      </w:r>
      <w:r>
        <w:rPr>
          <w:spacing w:val="-2"/>
        </w:rPr>
        <w:t> members.</w:t>
      </w:r>
    </w:p>
    <w:p>
      <w:pPr>
        <w:spacing w:after="0"/>
        <w:jc w:val="both"/>
        <w:sectPr>
          <w:pgSz w:w="11900" w:h="16840"/>
          <w:pgMar w:header="0" w:footer="645" w:top="1320" w:bottom="840" w:left="600" w:right="0"/>
        </w:sectPr>
      </w:pPr>
    </w:p>
    <w:p>
      <w:pPr>
        <w:pStyle w:val="Heading2"/>
        <w:numPr>
          <w:ilvl w:val="0"/>
          <w:numId w:val="82"/>
        </w:numPr>
        <w:tabs>
          <w:tab w:pos="578" w:val="left" w:leader="none"/>
        </w:tabs>
        <w:spacing w:line="240" w:lineRule="auto" w:before="27" w:after="0"/>
        <w:ind w:left="578" w:right="0" w:hanging="326"/>
        <w:jc w:val="left"/>
      </w:pPr>
      <w:r>
        <w:rPr/>
        <w:t>Market</w:t>
      </w:r>
      <w:r>
        <w:rPr>
          <w:spacing w:val="-3"/>
        </w:rPr>
        <w:t> </w:t>
      </w:r>
      <w:r>
        <w:rPr>
          <w:spacing w:val="-2"/>
        </w:rPr>
        <w:t>Surveillance</w:t>
      </w:r>
    </w:p>
    <w:p>
      <w:pPr>
        <w:spacing w:line="254" w:lineRule="auto" w:before="283"/>
        <w:ind w:left="252" w:right="1422" w:firstLine="0"/>
        <w:jc w:val="both"/>
        <w:rPr>
          <w:sz w:val="23"/>
        </w:rPr>
      </w:pPr>
      <w:r>
        <w:rPr>
          <w:sz w:val="23"/>
        </w:rPr>
        <w:t>Market Surveillance conducts surveillance of trading activities on SGX. This includes the real-time surveillance of SGX securities and derivatives markets is conducted to detect unusual trading activity and prohibited trading practices or conduct, including insider trading and market manipulation.</w:t>
      </w:r>
    </w:p>
    <w:p>
      <w:pPr>
        <w:pStyle w:val="Heading2"/>
        <w:numPr>
          <w:ilvl w:val="0"/>
          <w:numId w:val="82"/>
        </w:numPr>
        <w:tabs>
          <w:tab w:pos="577" w:val="left" w:leader="none"/>
        </w:tabs>
        <w:spacing w:line="240" w:lineRule="auto" w:before="259" w:after="0"/>
        <w:ind w:left="577" w:right="0" w:hanging="325"/>
        <w:jc w:val="left"/>
      </w:pPr>
      <w:r>
        <w:rPr>
          <w:spacing w:val="-2"/>
        </w:rPr>
        <w:t>Enforcement</w:t>
      </w:r>
    </w:p>
    <w:p>
      <w:pPr>
        <w:pStyle w:val="BodyText"/>
        <w:spacing w:line="237" w:lineRule="auto" w:before="281"/>
        <w:ind w:right="1423"/>
        <w:jc w:val="both"/>
      </w:pPr>
      <w:r>
        <w:rPr/>
        <w:t>Enforcement investigates suspected infractions of SGX rules by member firms and their representatives as well as possible market misconduct, including market manipulation and insider trading. Appropriate sanctions are imposed on the relevant parties when it is established that trading and/or clearing rules have been breached. With minor transgressions, SGX has the powers to compound the offence. On serious cases, SGX will initiate a disciplinary action before a disciplinary committee who may reprimand, fine, suspend and/or expel a member or trading representative</w:t>
      </w:r>
      <w:r>
        <w:rPr>
          <w:spacing w:val="-5"/>
        </w:rPr>
        <w:t> </w:t>
      </w:r>
      <w:r>
        <w:rPr/>
        <w:t>as</w:t>
      </w:r>
      <w:r>
        <w:rPr>
          <w:spacing w:val="-5"/>
        </w:rPr>
        <w:t> </w:t>
      </w:r>
      <w:r>
        <w:rPr/>
        <w:t>it</w:t>
      </w:r>
      <w:r>
        <w:rPr>
          <w:spacing w:val="-4"/>
        </w:rPr>
        <w:t> </w:t>
      </w:r>
      <w:r>
        <w:rPr/>
        <w:t>deems</w:t>
      </w:r>
      <w:r>
        <w:rPr>
          <w:spacing w:val="-5"/>
        </w:rPr>
        <w:t> </w:t>
      </w:r>
      <w:r>
        <w:rPr/>
        <w:t>appropriate.</w:t>
      </w:r>
      <w:r>
        <w:rPr>
          <w:spacing w:val="-5"/>
        </w:rPr>
        <w:t> </w:t>
      </w:r>
      <w:r>
        <w:rPr/>
        <w:t>In</w:t>
      </w:r>
      <w:r>
        <w:rPr>
          <w:spacing w:val="-7"/>
        </w:rPr>
        <w:t> </w:t>
      </w:r>
      <w:r>
        <w:rPr/>
        <w:t>determining</w:t>
      </w:r>
      <w:r>
        <w:rPr>
          <w:spacing w:val="-8"/>
        </w:rPr>
        <w:t> </w:t>
      </w:r>
      <w:r>
        <w:rPr/>
        <w:t>the</w:t>
      </w:r>
      <w:r>
        <w:rPr>
          <w:spacing w:val="-4"/>
        </w:rPr>
        <w:t> </w:t>
      </w:r>
      <w:r>
        <w:rPr/>
        <w:t>sanctions,</w:t>
      </w:r>
      <w:r>
        <w:rPr>
          <w:spacing w:val="-5"/>
        </w:rPr>
        <w:t> </w:t>
      </w:r>
      <w:r>
        <w:rPr/>
        <w:t>SGX considers</w:t>
      </w:r>
      <w:r>
        <w:rPr>
          <w:spacing w:val="-7"/>
        </w:rPr>
        <w:t> </w:t>
      </w:r>
      <w:r>
        <w:rPr/>
        <w:t>the</w:t>
      </w:r>
      <w:r>
        <w:rPr>
          <w:spacing w:val="-4"/>
        </w:rPr>
        <w:t> </w:t>
      </w:r>
      <w:r>
        <w:rPr/>
        <w:t>severity</w:t>
      </w:r>
      <w:r>
        <w:rPr>
          <w:spacing w:val="-6"/>
        </w:rPr>
        <w:t> </w:t>
      </w:r>
      <w:r>
        <w:rPr/>
        <w:t>of the</w:t>
      </w:r>
      <w:r>
        <w:rPr>
          <w:spacing w:val="-6"/>
        </w:rPr>
        <w:t> </w:t>
      </w:r>
      <w:r>
        <w:rPr/>
        <w:t>transgression,</w:t>
      </w:r>
      <w:r>
        <w:rPr>
          <w:spacing w:val="-6"/>
        </w:rPr>
        <w:t> </w:t>
      </w:r>
      <w:r>
        <w:rPr/>
        <w:t>the</w:t>
      </w:r>
      <w:r>
        <w:rPr>
          <w:spacing w:val="-3"/>
        </w:rPr>
        <w:t> </w:t>
      </w:r>
      <w:r>
        <w:rPr/>
        <w:t>compliance</w:t>
      </w:r>
      <w:r>
        <w:rPr>
          <w:spacing w:val="-6"/>
        </w:rPr>
        <w:t> </w:t>
      </w:r>
      <w:r>
        <w:rPr/>
        <w:t>track</w:t>
      </w:r>
      <w:r>
        <w:rPr>
          <w:spacing w:val="-5"/>
        </w:rPr>
        <w:t> </w:t>
      </w:r>
      <w:r>
        <w:rPr/>
        <w:t>record</w:t>
      </w:r>
      <w:r>
        <w:rPr>
          <w:spacing w:val="-3"/>
        </w:rPr>
        <w:t> </w:t>
      </w:r>
      <w:r>
        <w:rPr/>
        <w:t>of</w:t>
      </w:r>
      <w:r>
        <w:rPr>
          <w:spacing w:val="-7"/>
        </w:rPr>
        <w:t> </w:t>
      </w:r>
      <w:r>
        <w:rPr/>
        <w:t>the</w:t>
      </w:r>
      <w:r>
        <w:rPr>
          <w:spacing w:val="-6"/>
        </w:rPr>
        <w:t> </w:t>
      </w:r>
      <w:r>
        <w:rPr/>
        <w:t>offender,</w:t>
      </w:r>
      <w:r>
        <w:rPr>
          <w:spacing w:val="-6"/>
        </w:rPr>
        <w:t> </w:t>
      </w:r>
      <w:r>
        <w:rPr/>
        <w:t>the</w:t>
      </w:r>
      <w:r>
        <w:rPr>
          <w:spacing w:val="-3"/>
        </w:rPr>
        <w:t> </w:t>
      </w:r>
      <w:r>
        <w:rPr/>
        <w:t>impact</w:t>
      </w:r>
      <w:r>
        <w:rPr>
          <w:spacing w:val="-6"/>
        </w:rPr>
        <w:t> </w:t>
      </w:r>
      <w:r>
        <w:rPr/>
        <w:t>of</w:t>
      </w:r>
      <w:r>
        <w:rPr>
          <w:spacing w:val="-2"/>
        </w:rPr>
        <w:t> </w:t>
      </w:r>
      <w:r>
        <w:rPr/>
        <w:t>the</w:t>
      </w:r>
      <w:r>
        <w:rPr>
          <w:spacing w:val="-6"/>
        </w:rPr>
        <w:t> </w:t>
      </w:r>
      <w:r>
        <w:rPr/>
        <w:t>offence</w:t>
      </w:r>
      <w:r>
        <w:rPr>
          <w:spacing w:val="-6"/>
        </w:rPr>
        <w:t> </w:t>
      </w:r>
      <w:r>
        <w:rPr/>
        <w:t>as</w:t>
      </w:r>
      <w:r>
        <w:rPr>
          <w:spacing w:val="-4"/>
        </w:rPr>
        <w:t> </w:t>
      </w:r>
      <w:r>
        <w:rPr/>
        <w:t>well</w:t>
      </w:r>
      <w:r>
        <w:rPr>
          <w:spacing w:val="-4"/>
        </w:rPr>
        <w:t> </w:t>
      </w:r>
      <w:r>
        <w:rPr/>
        <w:t>as mitigating factors.</w:t>
      </w:r>
    </w:p>
    <w:p>
      <w:pPr>
        <w:pStyle w:val="Heading2"/>
        <w:numPr>
          <w:ilvl w:val="0"/>
          <w:numId w:val="82"/>
        </w:numPr>
        <w:tabs>
          <w:tab w:pos="577" w:val="left" w:leader="none"/>
        </w:tabs>
        <w:spacing w:line="240" w:lineRule="auto" w:before="272" w:after="0"/>
        <w:ind w:left="577" w:right="0" w:hanging="325"/>
        <w:jc w:val="left"/>
      </w:pPr>
      <w:r>
        <w:rPr/>
        <w:t>Risk</w:t>
      </w:r>
      <w:r>
        <w:rPr>
          <w:spacing w:val="-3"/>
        </w:rPr>
        <w:t> </w:t>
      </w:r>
      <w:r>
        <w:rPr>
          <w:spacing w:val="-2"/>
        </w:rPr>
        <w:t>Management</w:t>
      </w:r>
    </w:p>
    <w:p>
      <w:pPr>
        <w:pStyle w:val="BodyText"/>
        <w:spacing w:line="237" w:lineRule="auto" w:before="281"/>
        <w:ind w:right="1421"/>
        <w:jc w:val="both"/>
      </w:pPr>
      <w:r>
        <w:rPr/>
        <w:t>Enterprise</w:t>
      </w:r>
      <w:r>
        <w:rPr>
          <w:spacing w:val="-14"/>
        </w:rPr>
        <w:t> </w:t>
      </w:r>
      <w:r>
        <w:rPr/>
        <w:t>Risk</w:t>
      </w:r>
      <w:r>
        <w:rPr>
          <w:spacing w:val="-12"/>
        </w:rPr>
        <w:t> </w:t>
      </w:r>
      <w:r>
        <w:rPr/>
        <w:t>Management</w:t>
      </w:r>
      <w:r>
        <w:rPr>
          <w:spacing w:val="-12"/>
        </w:rPr>
        <w:t> </w:t>
      </w:r>
      <w:r>
        <w:rPr/>
        <w:t>fosters</w:t>
      </w:r>
      <w:r>
        <w:rPr>
          <w:spacing w:val="-14"/>
        </w:rPr>
        <w:t> </w:t>
      </w:r>
      <w:r>
        <w:rPr/>
        <w:t>risk</w:t>
      </w:r>
      <w:r>
        <w:rPr>
          <w:spacing w:val="-12"/>
        </w:rPr>
        <w:t> </w:t>
      </w:r>
      <w:r>
        <w:rPr/>
        <w:t>awareness</w:t>
      </w:r>
      <w:r>
        <w:rPr>
          <w:spacing w:val="-11"/>
        </w:rPr>
        <w:t> </w:t>
      </w:r>
      <w:r>
        <w:rPr/>
        <w:t>amongst</w:t>
      </w:r>
      <w:r>
        <w:rPr>
          <w:spacing w:val="-10"/>
        </w:rPr>
        <w:t> </w:t>
      </w:r>
      <w:r>
        <w:rPr/>
        <w:t>all</w:t>
      </w:r>
      <w:r>
        <w:rPr>
          <w:spacing w:val="-13"/>
        </w:rPr>
        <w:t> </w:t>
      </w:r>
      <w:r>
        <w:rPr/>
        <w:t>departments</w:t>
      </w:r>
      <w:r>
        <w:rPr>
          <w:spacing w:val="-14"/>
        </w:rPr>
        <w:t> </w:t>
      </w:r>
      <w:r>
        <w:rPr/>
        <w:t>in</w:t>
      </w:r>
      <w:r>
        <w:rPr>
          <w:spacing w:val="-12"/>
        </w:rPr>
        <w:t> </w:t>
      </w:r>
      <w:r>
        <w:rPr/>
        <w:t>SGX</w:t>
      </w:r>
      <w:r>
        <w:rPr>
          <w:spacing w:val="-13"/>
        </w:rPr>
        <w:t> </w:t>
      </w:r>
      <w:r>
        <w:rPr/>
        <w:t>to</w:t>
      </w:r>
      <w:r>
        <w:rPr>
          <w:spacing w:val="-13"/>
        </w:rPr>
        <w:t> </w:t>
      </w:r>
      <w:r>
        <w:rPr/>
        <w:t>enable</w:t>
      </w:r>
      <w:r>
        <w:rPr>
          <w:spacing w:val="-13"/>
        </w:rPr>
        <w:t> </w:t>
      </w:r>
      <w:r>
        <w:rPr/>
        <w:t>them to pursue their operational and strategic goals while keeping SGX’s risk appetite in mind. The department develops frameworks and policies to facilitate the identification, assessment, and prioritization</w:t>
      </w:r>
      <w:r>
        <w:rPr>
          <w:spacing w:val="-1"/>
        </w:rPr>
        <w:t> </w:t>
      </w:r>
      <w:r>
        <w:rPr/>
        <w:t>of risks</w:t>
      </w:r>
      <w:r>
        <w:rPr>
          <w:spacing w:val="-1"/>
        </w:rPr>
        <w:t> </w:t>
      </w:r>
      <w:r>
        <w:rPr/>
        <w:t>within SGX. It also partners business units</w:t>
      </w:r>
      <w:r>
        <w:rPr>
          <w:spacing w:val="-1"/>
        </w:rPr>
        <w:t> </w:t>
      </w:r>
      <w:r>
        <w:rPr/>
        <w:t>within SGX to ensure that they can effectively manage their key risks. These risks include not only financial risks, but also risks pertaining</w:t>
      </w:r>
      <w:r>
        <w:rPr>
          <w:spacing w:val="-14"/>
        </w:rPr>
        <w:t> </w:t>
      </w:r>
      <w:r>
        <w:rPr/>
        <w:t>to</w:t>
      </w:r>
      <w:r>
        <w:rPr>
          <w:spacing w:val="-14"/>
        </w:rPr>
        <w:t> </w:t>
      </w:r>
      <w:r>
        <w:rPr/>
        <w:t>strategy,</w:t>
      </w:r>
      <w:r>
        <w:rPr>
          <w:spacing w:val="-13"/>
        </w:rPr>
        <w:t> </w:t>
      </w:r>
      <w:r>
        <w:rPr/>
        <w:t>reputation,</w:t>
      </w:r>
      <w:r>
        <w:rPr>
          <w:spacing w:val="-14"/>
        </w:rPr>
        <w:t> </w:t>
      </w:r>
      <w:r>
        <w:rPr/>
        <w:t>staffing,</w:t>
      </w:r>
      <w:r>
        <w:rPr>
          <w:spacing w:val="-13"/>
        </w:rPr>
        <w:t> </w:t>
      </w:r>
      <w:r>
        <w:rPr/>
        <w:t>technology,</w:t>
      </w:r>
      <w:r>
        <w:rPr>
          <w:spacing w:val="-14"/>
        </w:rPr>
        <w:t> </w:t>
      </w:r>
      <w:r>
        <w:rPr/>
        <w:t>and</w:t>
      </w:r>
      <w:r>
        <w:rPr>
          <w:spacing w:val="-13"/>
        </w:rPr>
        <w:t> </w:t>
      </w:r>
      <w:r>
        <w:rPr/>
        <w:t>operations.</w:t>
      </w:r>
      <w:r>
        <w:rPr>
          <w:spacing w:val="-14"/>
        </w:rPr>
        <w:t> </w:t>
      </w:r>
      <w:r>
        <w:rPr/>
        <w:t>Such</w:t>
      </w:r>
      <w:r>
        <w:rPr>
          <w:spacing w:val="-13"/>
        </w:rPr>
        <w:t> </w:t>
      </w:r>
      <w:r>
        <w:rPr/>
        <w:t>risks</w:t>
      </w:r>
      <w:r>
        <w:rPr>
          <w:spacing w:val="-12"/>
        </w:rPr>
        <w:t> </w:t>
      </w:r>
      <w:r>
        <w:rPr/>
        <w:t>are</w:t>
      </w:r>
      <w:r>
        <w:rPr>
          <w:spacing w:val="-14"/>
        </w:rPr>
        <w:t> </w:t>
      </w:r>
      <w:r>
        <w:rPr/>
        <w:t>identified</w:t>
      </w:r>
      <w:r>
        <w:rPr>
          <w:spacing w:val="-11"/>
        </w:rPr>
        <w:t> </w:t>
      </w:r>
      <w:r>
        <w:rPr/>
        <w:t>and managed top-down by senior management and verified using a bottom-up approach through the enterprise-wide Risk Self-Assessment process.</w:t>
      </w:r>
    </w:p>
    <w:p>
      <w:pPr>
        <w:pStyle w:val="BodyText"/>
        <w:spacing w:before="20"/>
        <w:ind w:left="0"/>
      </w:pPr>
    </w:p>
    <w:p>
      <w:pPr>
        <w:pStyle w:val="ListParagraph"/>
        <w:numPr>
          <w:ilvl w:val="1"/>
          <w:numId w:val="77"/>
        </w:numPr>
        <w:tabs>
          <w:tab w:pos="818" w:val="left" w:leader="none"/>
        </w:tabs>
        <w:spacing w:line="240" w:lineRule="auto" w:before="0" w:after="0"/>
        <w:ind w:left="818" w:right="0" w:hanging="566"/>
        <w:jc w:val="left"/>
        <w:rPr>
          <w:b/>
          <w:sz w:val="23"/>
        </w:rPr>
      </w:pPr>
      <w:r>
        <w:rPr>
          <w:b/>
          <w:sz w:val="23"/>
        </w:rPr>
        <w:t>THE</w:t>
      </w:r>
      <w:r>
        <w:rPr>
          <w:b/>
          <w:spacing w:val="-6"/>
          <w:sz w:val="23"/>
        </w:rPr>
        <w:t> </w:t>
      </w:r>
      <w:r>
        <w:rPr>
          <w:b/>
          <w:sz w:val="23"/>
        </w:rPr>
        <w:t>FINANCIAL</w:t>
      </w:r>
      <w:r>
        <w:rPr>
          <w:b/>
          <w:spacing w:val="-2"/>
          <w:sz w:val="23"/>
        </w:rPr>
        <w:t> </w:t>
      </w:r>
      <w:r>
        <w:rPr>
          <w:b/>
          <w:sz w:val="23"/>
        </w:rPr>
        <w:t>PLANNING</w:t>
      </w:r>
      <w:r>
        <w:rPr>
          <w:b/>
          <w:spacing w:val="-4"/>
          <w:sz w:val="23"/>
        </w:rPr>
        <w:t> </w:t>
      </w:r>
      <w:r>
        <w:rPr>
          <w:b/>
          <w:sz w:val="23"/>
        </w:rPr>
        <w:t>INDUSTRY</w:t>
      </w:r>
      <w:r>
        <w:rPr>
          <w:b/>
          <w:spacing w:val="-5"/>
          <w:sz w:val="23"/>
        </w:rPr>
        <w:t> </w:t>
      </w:r>
      <w:r>
        <w:rPr>
          <w:b/>
          <w:sz w:val="23"/>
        </w:rPr>
        <w:t>IN</w:t>
      </w:r>
      <w:r>
        <w:rPr>
          <w:b/>
          <w:spacing w:val="-3"/>
          <w:sz w:val="23"/>
        </w:rPr>
        <w:t> </w:t>
      </w:r>
      <w:r>
        <w:rPr>
          <w:b/>
          <w:spacing w:val="-2"/>
          <w:sz w:val="23"/>
        </w:rPr>
        <w:t>SINGAPORE</w:t>
      </w:r>
    </w:p>
    <w:p>
      <w:pPr>
        <w:pStyle w:val="BodyText"/>
        <w:spacing w:before="2"/>
        <w:ind w:left="0"/>
        <w:rPr>
          <w:b/>
          <w:sz w:val="23"/>
        </w:rPr>
      </w:pPr>
    </w:p>
    <w:p>
      <w:pPr>
        <w:pStyle w:val="BodyText"/>
        <w:ind w:right="1422"/>
        <w:jc w:val="both"/>
      </w:pPr>
      <w:r>
        <w:rPr/>
        <w:t>Financial planning - a distinct element within the spectrum of financial industry services - is still relatively young in Singapore. However, it is an increasingly important part of the service mix through which Singaporeans seek to maximize the potential of their hard-earned money.</w:t>
      </w:r>
    </w:p>
    <w:p>
      <w:pPr>
        <w:pStyle w:val="BodyText"/>
        <w:spacing w:line="237" w:lineRule="auto" w:before="274"/>
        <w:ind w:right="1423"/>
        <w:jc w:val="both"/>
      </w:pPr>
      <w:r>
        <w:rPr/>
        <w:t>In the early days, most individuals had little choice in the way they planned their finances. Investment</w:t>
      </w:r>
      <w:r>
        <w:rPr>
          <w:spacing w:val="-2"/>
        </w:rPr>
        <w:t> </w:t>
      </w:r>
      <w:r>
        <w:rPr/>
        <w:t>options</w:t>
      </w:r>
      <w:r>
        <w:rPr>
          <w:spacing w:val="-2"/>
        </w:rPr>
        <w:t> </w:t>
      </w:r>
      <w:r>
        <w:rPr/>
        <w:t>were</w:t>
      </w:r>
      <w:r>
        <w:rPr>
          <w:spacing w:val="-2"/>
        </w:rPr>
        <w:t> </w:t>
      </w:r>
      <w:r>
        <w:rPr/>
        <w:t>rather</w:t>
      </w:r>
      <w:r>
        <w:rPr>
          <w:spacing w:val="-2"/>
        </w:rPr>
        <w:t> </w:t>
      </w:r>
      <w:r>
        <w:rPr/>
        <w:t>limited</w:t>
      </w:r>
      <w:r>
        <w:rPr>
          <w:spacing w:val="-2"/>
        </w:rPr>
        <w:t> </w:t>
      </w:r>
      <w:r>
        <w:rPr/>
        <w:t>and</w:t>
      </w:r>
      <w:r>
        <w:rPr>
          <w:spacing w:val="-2"/>
        </w:rPr>
        <w:t> </w:t>
      </w:r>
      <w:r>
        <w:rPr/>
        <w:t>so</w:t>
      </w:r>
      <w:r>
        <w:rPr>
          <w:spacing w:val="-4"/>
        </w:rPr>
        <w:t> </w:t>
      </w:r>
      <w:r>
        <w:rPr/>
        <w:t>were</w:t>
      </w:r>
      <w:r>
        <w:rPr>
          <w:spacing w:val="-2"/>
        </w:rPr>
        <w:t> </w:t>
      </w:r>
      <w:r>
        <w:rPr/>
        <w:t>the</w:t>
      </w:r>
      <w:r>
        <w:rPr>
          <w:spacing w:val="-2"/>
        </w:rPr>
        <w:t> </w:t>
      </w:r>
      <w:r>
        <w:rPr/>
        <w:t>services</w:t>
      </w:r>
      <w:r>
        <w:rPr>
          <w:spacing w:val="-2"/>
        </w:rPr>
        <w:t> </w:t>
      </w:r>
      <w:r>
        <w:rPr/>
        <w:t>provided</w:t>
      </w:r>
      <w:r>
        <w:rPr>
          <w:spacing w:val="-3"/>
        </w:rPr>
        <w:t> </w:t>
      </w:r>
      <w:r>
        <w:rPr/>
        <w:t>by</w:t>
      </w:r>
      <w:r>
        <w:rPr>
          <w:spacing w:val="-1"/>
        </w:rPr>
        <w:t> </w:t>
      </w:r>
      <w:r>
        <w:rPr/>
        <w:t>financial institutions. The</w:t>
      </w:r>
      <w:r>
        <w:rPr>
          <w:spacing w:val="-3"/>
        </w:rPr>
        <w:t> </w:t>
      </w:r>
      <w:r>
        <w:rPr/>
        <w:t>stock</w:t>
      </w:r>
      <w:r>
        <w:rPr>
          <w:spacing w:val="-5"/>
        </w:rPr>
        <w:t> </w:t>
      </w:r>
      <w:r>
        <w:rPr/>
        <w:t>market,</w:t>
      </w:r>
      <w:r>
        <w:rPr>
          <w:spacing w:val="-4"/>
        </w:rPr>
        <w:t> </w:t>
      </w:r>
      <w:r>
        <w:rPr/>
        <w:t>perceived</w:t>
      </w:r>
      <w:r>
        <w:rPr>
          <w:spacing w:val="-3"/>
        </w:rPr>
        <w:t> </w:t>
      </w:r>
      <w:r>
        <w:rPr/>
        <w:t>to</w:t>
      </w:r>
      <w:r>
        <w:rPr>
          <w:spacing w:val="-6"/>
        </w:rPr>
        <w:t> </w:t>
      </w:r>
      <w:r>
        <w:rPr/>
        <w:t>be</w:t>
      </w:r>
      <w:r>
        <w:rPr>
          <w:spacing w:val="-6"/>
        </w:rPr>
        <w:t> </w:t>
      </w:r>
      <w:r>
        <w:rPr/>
        <w:t>for</w:t>
      </w:r>
      <w:r>
        <w:rPr>
          <w:spacing w:val="-6"/>
        </w:rPr>
        <w:t> </w:t>
      </w:r>
      <w:r>
        <w:rPr/>
        <w:t>those</w:t>
      </w:r>
      <w:r>
        <w:rPr>
          <w:spacing w:val="-3"/>
        </w:rPr>
        <w:t> </w:t>
      </w:r>
      <w:r>
        <w:rPr/>
        <w:t>with</w:t>
      </w:r>
      <w:r>
        <w:rPr>
          <w:spacing w:val="-5"/>
        </w:rPr>
        <w:t> </w:t>
      </w:r>
      <w:r>
        <w:rPr/>
        <w:t>the</w:t>
      </w:r>
      <w:r>
        <w:rPr>
          <w:spacing w:val="-6"/>
        </w:rPr>
        <w:t> </w:t>
      </w:r>
      <w:r>
        <w:rPr/>
        <w:t>financial</w:t>
      </w:r>
      <w:r>
        <w:rPr>
          <w:spacing w:val="-4"/>
        </w:rPr>
        <w:t> </w:t>
      </w:r>
      <w:r>
        <w:rPr/>
        <w:t>means,</w:t>
      </w:r>
      <w:r>
        <w:rPr>
          <w:spacing w:val="-4"/>
        </w:rPr>
        <w:t> </w:t>
      </w:r>
      <w:r>
        <w:rPr/>
        <w:t>was</w:t>
      </w:r>
      <w:r>
        <w:rPr>
          <w:spacing w:val="-6"/>
        </w:rPr>
        <w:t> </w:t>
      </w:r>
      <w:r>
        <w:rPr/>
        <w:t>not</w:t>
      </w:r>
      <w:r>
        <w:rPr>
          <w:spacing w:val="-5"/>
        </w:rPr>
        <w:t> </w:t>
      </w:r>
      <w:r>
        <w:rPr/>
        <w:t>within reach</w:t>
      </w:r>
      <w:r>
        <w:rPr>
          <w:spacing w:val="-3"/>
        </w:rPr>
        <w:t> </w:t>
      </w:r>
      <w:r>
        <w:rPr/>
        <w:t>of</w:t>
      </w:r>
      <w:r>
        <w:rPr>
          <w:spacing w:val="-2"/>
        </w:rPr>
        <w:t> </w:t>
      </w:r>
      <w:r>
        <w:rPr/>
        <w:t>most of the population. Life insurance policies were often both used and promoted as investment </w:t>
      </w:r>
      <w:r>
        <w:rPr>
          <w:spacing w:val="-2"/>
        </w:rPr>
        <w:t>vehicles.</w:t>
      </w:r>
    </w:p>
    <w:p>
      <w:pPr>
        <w:pStyle w:val="BodyText"/>
        <w:spacing w:line="237" w:lineRule="auto" w:before="280"/>
        <w:ind w:right="1424"/>
        <w:jc w:val="both"/>
      </w:pPr>
      <w:r>
        <w:rPr/>
        <w:t>During periods of high inflation, many of these products fell short of their potential. At the same time, financial markets were aggressively developing new investment products to give investors wider choices. It was against this backdrop that pressure mounted for greater freedom in the development of the financial market, thereby providing a greater range of options to consumers.</w:t>
      </w:r>
    </w:p>
    <w:p>
      <w:pPr>
        <w:spacing w:after="0" w:line="237" w:lineRule="auto"/>
        <w:jc w:val="both"/>
        <w:sectPr>
          <w:pgSz w:w="11900" w:h="16840"/>
          <w:pgMar w:header="0" w:footer="645" w:top="1320" w:bottom="800" w:left="600" w:right="0"/>
        </w:sectPr>
      </w:pPr>
    </w:p>
    <w:p>
      <w:pPr>
        <w:pStyle w:val="BodyText"/>
        <w:spacing w:before="27"/>
        <w:ind w:left="254"/>
        <w:jc w:val="both"/>
      </w:pPr>
      <w:r>
        <w:rPr/>
        <w:t>In</w:t>
      </w:r>
      <w:r>
        <w:rPr>
          <w:spacing w:val="-3"/>
        </w:rPr>
        <w:t> </w:t>
      </w:r>
      <w:r>
        <w:rPr/>
        <w:t>the</w:t>
      </w:r>
      <w:r>
        <w:rPr>
          <w:spacing w:val="-2"/>
        </w:rPr>
        <w:t> </w:t>
      </w:r>
      <w:r>
        <w:rPr/>
        <w:t>meantime,</w:t>
      </w:r>
      <w:r>
        <w:rPr>
          <w:spacing w:val="-4"/>
        </w:rPr>
        <w:t> </w:t>
      </w:r>
      <w:r>
        <w:rPr/>
        <w:t>financial</w:t>
      </w:r>
      <w:r>
        <w:rPr>
          <w:spacing w:val="-2"/>
        </w:rPr>
        <w:t> </w:t>
      </w:r>
      <w:r>
        <w:rPr/>
        <w:t>services</w:t>
      </w:r>
      <w:r>
        <w:rPr>
          <w:spacing w:val="-3"/>
        </w:rPr>
        <w:t> </w:t>
      </w:r>
      <w:r>
        <w:rPr/>
        <w:t>were</w:t>
      </w:r>
      <w:r>
        <w:rPr>
          <w:spacing w:val="-4"/>
        </w:rPr>
        <w:t> </w:t>
      </w:r>
      <w:r>
        <w:rPr/>
        <w:t>taking</w:t>
      </w:r>
      <w:r>
        <w:rPr>
          <w:spacing w:val="-5"/>
        </w:rPr>
        <w:t> </w:t>
      </w:r>
      <w:r>
        <w:rPr/>
        <w:t>on</w:t>
      </w:r>
      <w:r>
        <w:rPr>
          <w:spacing w:val="-2"/>
        </w:rPr>
        <w:t> </w:t>
      </w:r>
      <w:r>
        <w:rPr/>
        <w:t>an</w:t>
      </w:r>
      <w:r>
        <w:rPr>
          <w:spacing w:val="-4"/>
        </w:rPr>
        <w:t> </w:t>
      </w:r>
      <w:r>
        <w:rPr/>
        <w:t>increased</w:t>
      </w:r>
      <w:r>
        <w:rPr>
          <w:spacing w:val="-1"/>
        </w:rPr>
        <w:t> </w:t>
      </w:r>
      <w:r>
        <w:rPr/>
        <w:t>complexity,</w:t>
      </w:r>
      <w:r>
        <w:rPr>
          <w:spacing w:val="-4"/>
        </w:rPr>
        <w:t> </w:t>
      </w:r>
      <w:r>
        <w:rPr/>
        <w:t>due</w:t>
      </w:r>
      <w:r>
        <w:rPr>
          <w:spacing w:val="-5"/>
        </w:rPr>
        <w:t> </w:t>
      </w:r>
      <w:r>
        <w:rPr/>
        <w:t>mainly</w:t>
      </w:r>
      <w:r>
        <w:rPr>
          <w:spacing w:val="-5"/>
        </w:rPr>
        <w:t> to:</w:t>
      </w:r>
    </w:p>
    <w:p>
      <w:pPr>
        <w:pStyle w:val="ListParagraph"/>
        <w:numPr>
          <w:ilvl w:val="0"/>
          <w:numId w:val="83"/>
        </w:numPr>
        <w:tabs>
          <w:tab w:pos="614" w:val="left" w:leader="none"/>
        </w:tabs>
        <w:spacing w:line="240" w:lineRule="auto" w:before="283" w:after="0"/>
        <w:ind w:left="614" w:right="1405" w:hanging="363"/>
        <w:jc w:val="both"/>
        <w:rPr>
          <w:sz w:val="24"/>
        </w:rPr>
      </w:pPr>
      <w:r>
        <w:rPr>
          <w:sz w:val="24"/>
        </w:rPr>
        <w:t>Economic uncertainties fuelled by inflation, fluctuating interest rates and the rapid growth of information technology-driven global investment strategies. The recent 2008 global financial crisis is a good example of the uncertainties to which people were exposed.</w:t>
      </w:r>
    </w:p>
    <w:p>
      <w:pPr>
        <w:pStyle w:val="ListParagraph"/>
        <w:numPr>
          <w:ilvl w:val="0"/>
          <w:numId w:val="83"/>
        </w:numPr>
        <w:tabs>
          <w:tab w:pos="614" w:val="left" w:leader="none"/>
        </w:tabs>
        <w:spacing w:line="244" w:lineRule="auto" w:before="273" w:after="0"/>
        <w:ind w:left="614" w:right="2282" w:hanging="363"/>
        <w:jc w:val="left"/>
        <w:rPr>
          <w:sz w:val="24"/>
        </w:rPr>
      </w:pPr>
      <w:r>
        <w:rPr>
          <w:sz w:val="24"/>
        </w:rPr>
        <w:t>An</w:t>
      </w:r>
      <w:r>
        <w:rPr>
          <w:spacing w:val="-3"/>
          <w:sz w:val="24"/>
        </w:rPr>
        <w:t> </w:t>
      </w:r>
      <w:r>
        <w:rPr>
          <w:sz w:val="24"/>
        </w:rPr>
        <w:t>increasingly</w:t>
      </w:r>
      <w:r>
        <w:rPr>
          <w:spacing w:val="-5"/>
          <w:sz w:val="24"/>
        </w:rPr>
        <w:t> </w:t>
      </w:r>
      <w:r>
        <w:rPr>
          <w:sz w:val="24"/>
        </w:rPr>
        <w:t>materialistic</w:t>
      </w:r>
      <w:r>
        <w:rPr>
          <w:spacing w:val="-4"/>
          <w:sz w:val="24"/>
        </w:rPr>
        <w:t> </w:t>
      </w:r>
      <w:r>
        <w:rPr>
          <w:sz w:val="24"/>
        </w:rPr>
        <w:t>lifestyle,</w:t>
      </w:r>
      <w:r>
        <w:rPr>
          <w:spacing w:val="-3"/>
          <w:sz w:val="24"/>
        </w:rPr>
        <w:t> </w:t>
      </w:r>
      <w:r>
        <w:rPr>
          <w:sz w:val="24"/>
        </w:rPr>
        <w:t>accompanied</w:t>
      </w:r>
      <w:r>
        <w:rPr>
          <w:spacing w:val="-3"/>
          <w:sz w:val="24"/>
        </w:rPr>
        <w:t> </w:t>
      </w:r>
      <w:r>
        <w:rPr>
          <w:sz w:val="24"/>
        </w:rPr>
        <w:t>by</w:t>
      </w:r>
      <w:r>
        <w:rPr>
          <w:spacing w:val="-7"/>
          <w:sz w:val="24"/>
        </w:rPr>
        <w:t> </w:t>
      </w:r>
      <w:r>
        <w:rPr>
          <w:sz w:val="24"/>
        </w:rPr>
        <w:t>the</w:t>
      </w:r>
      <w:r>
        <w:rPr>
          <w:spacing w:val="-3"/>
          <w:sz w:val="24"/>
        </w:rPr>
        <w:t> </w:t>
      </w:r>
      <w:r>
        <w:rPr>
          <w:sz w:val="24"/>
        </w:rPr>
        <w:t>emergence</w:t>
      </w:r>
      <w:r>
        <w:rPr>
          <w:spacing w:val="-6"/>
          <w:sz w:val="24"/>
        </w:rPr>
        <w:t> </w:t>
      </w:r>
      <w:r>
        <w:rPr>
          <w:sz w:val="24"/>
        </w:rPr>
        <w:t>of</w:t>
      </w:r>
      <w:r>
        <w:rPr>
          <w:spacing w:val="-5"/>
          <w:sz w:val="24"/>
        </w:rPr>
        <w:t> </w:t>
      </w:r>
      <w:r>
        <w:rPr>
          <w:sz w:val="24"/>
        </w:rPr>
        <w:t>a</w:t>
      </w:r>
      <w:r>
        <w:rPr>
          <w:spacing w:val="-5"/>
          <w:sz w:val="24"/>
        </w:rPr>
        <w:t> </w:t>
      </w:r>
      <w:r>
        <w:rPr>
          <w:sz w:val="24"/>
        </w:rPr>
        <w:t>culture</w:t>
      </w:r>
      <w:r>
        <w:rPr>
          <w:spacing w:val="-3"/>
          <w:sz w:val="24"/>
        </w:rPr>
        <w:t> </w:t>
      </w:r>
      <w:r>
        <w:rPr>
          <w:sz w:val="24"/>
        </w:rPr>
        <w:t>that encouraged spending, making it difficult for people to save money.</w:t>
      </w:r>
    </w:p>
    <w:p>
      <w:pPr>
        <w:pStyle w:val="ListParagraph"/>
        <w:numPr>
          <w:ilvl w:val="0"/>
          <w:numId w:val="83"/>
        </w:numPr>
        <w:tabs>
          <w:tab w:pos="614" w:val="left" w:leader="none"/>
        </w:tabs>
        <w:spacing w:line="244" w:lineRule="auto" w:before="266" w:after="0"/>
        <w:ind w:left="614" w:right="1530" w:hanging="363"/>
        <w:jc w:val="left"/>
        <w:rPr>
          <w:sz w:val="24"/>
        </w:rPr>
      </w:pPr>
      <w:r>
        <w:rPr>
          <w:sz w:val="24"/>
        </w:rPr>
        <w:t>Changing</w:t>
      </w:r>
      <w:r>
        <w:rPr>
          <w:spacing w:val="-5"/>
          <w:sz w:val="24"/>
        </w:rPr>
        <w:t> </w:t>
      </w:r>
      <w:r>
        <w:rPr>
          <w:sz w:val="24"/>
        </w:rPr>
        <w:t>tax</w:t>
      </w:r>
      <w:r>
        <w:rPr>
          <w:spacing w:val="-4"/>
          <w:sz w:val="24"/>
        </w:rPr>
        <w:t> </w:t>
      </w:r>
      <w:r>
        <w:rPr>
          <w:sz w:val="24"/>
        </w:rPr>
        <w:t>laws</w:t>
      </w:r>
      <w:r>
        <w:rPr>
          <w:spacing w:val="-3"/>
          <w:sz w:val="24"/>
        </w:rPr>
        <w:t> </w:t>
      </w:r>
      <w:r>
        <w:rPr>
          <w:sz w:val="24"/>
        </w:rPr>
        <w:t>and</w:t>
      </w:r>
      <w:r>
        <w:rPr>
          <w:spacing w:val="-4"/>
          <w:sz w:val="24"/>
        </w:rPr>
        <w:t> </w:t>
      </w:r>
      <w:r>
        <w:rPr>
          <w:sz w:val="24"/>
        </w:rPr>
        <w:t>the</w:t>
      </w:r>
      <w:r>
        <w:rPr>
          <w:spacing w:val="-3"/>
          <w:sz w:val="24"/>
        </w:rPr>
        <w:t> </w:t>
      </w:r>
      <w:r>
        <w:rPr>
          <w:sz w:val="24"/>
        </w:rPr>
        <w:t>imposition</w:t>
      </w:r>
      <w:r>
        <w:rPr>
          <w:spacing w:val="-3"/>
          <w:sz w:val="24"/>
        </w:rPr>
        <w:t> </w:t>
      </w:r>
      <w:r>
        <w:rPr>
          <w:sz w:val="24"/>
        </w:rPr>
        <w:t>of</w:t>
      </w:r>
      <w:r>
        <w:rPr>
          <w:spacing w:val="-3"/>
          <w:sz w:val="24"/>
        </w:rPr>
        <w:t> </w:t>
      </w:r>
      <w:r>
        <w:rPr>
          <w:sz w:val="24"/>
        </w:rPr>
        <w:t>self-assessment</w:t>
      </w:r>
      <w:r>
        <w:rPr>
          <w:spacing w:val="-4"/>
          <w:sz w:val="24"/>
        </w:rPr>
        <w:t> </w:t>
      </w:r>
      <w:r>
        <w:rPr>
          <w:sz w:val="24"/>
        </w:rPr>
        <w:t>entrusted</w:t>
      </w:r>
      <w:r>
        <w:rPr>
          <w:spacing w:val="-4"/>
          <w:sz w:val="24"/>
        </w:rPr>
        <w:t> </w:t>
      </w:r>
      <w:r>
        <w:rPr>
          <w:sz w:val="24"/>
        </w:rPr>
        <w:t>more</w:t>
      </w:r>
      <w:r>
        <w:rPr>
          <w:spacing w:val="-3"/>
          <w:sz w:val="24"/>
        </w:rPr>
        <w:t> </w:t>
      </w:r>
      <w:r>
        <w:rPr>
          <w:sz w:val="24"/>
        </w:rPr>
        <w:t>responsibilities</w:t>
      </w:r>
      <w:r>
        <w:rPr>
          <w:spacing w:val="-5"/>
          <w:sz w:val="24"/>
        </w:rPr>
        <w:t> </w:t>
      </w:r>
      <w:r>
        <w:rPr>
          <w:sz w:val="24"/>
        </w:rPr>
        <w:t>upon the shoulders of taxpayers in Singapore.</w:t>
      </w:r>
    </w:p>
    <w:p>
      <w:pPr>
        <w:pStyle w:val="BodyText"/>
        <w:spacing w:line="244" w:lineRule="auto" w:before="265"/>
        <w:ind w:left="254" w:right="1410"/>
        <w:jc w:val="both"/>
      </w:pPr>
      <w:r>
        <w:rPr/>
        <w:t>These events paved the way for financial planners to fill the void created by growing demands for holistic professional planning advice.</w:t>
      </w:r>
    </w:p>
    <w:p>
      <w:pPr>
        <w:pStyle w:val="ListParagraph"/>
        <w:numPr>
          <w:ilvl w:val="2"/>
          <w:numId w:val="77"/>
        </w:numPr>
        <w:tabs>
          <w:tab w:pos="815" w:val="left" w:leader="none"/>
        </w:tabs>
        <w:spacing w:line="240" w:lineRule="auto" w:before="266" w:after="0"/>
        <w:ind w:left="815" w:right="0" w:hanging="561"/>
        <w:jc w:val="left"/>
        <w:rPr>
          <w:b/>
          <w:sz w:val="23"/>
        </w:rPr>
      </w:pPr>
      <w:r>
        <w:rPr>
          <w:b/>
          <w:sz w:val="23"/>
        </w:rPr>
        <w:t>The</w:t>
      </w:r>
      <w:r>
        <w:rPr>
          <w:b/>
          <w:spacing w:val="-3"/>
          <w:sz w:val="23"/>
        </w:rPr>
        <w:t> </w:t>
      </w:r>
      <w:r>
        <w:rPr>
          <w:b/>
          <w:sz w:val="23"/>
        </w:rPr>
        <w:t>CFP®,</w:t>
      </w:r>
      <w:r>
        <w:rPr>
          <w:b/>
          <w:spacing w:val="-4"/>
          <w:sz w:val="23"/>
        </w:rPr>
        <w:t> </w:t>
      </w:r>
      <w:r>
        <w:rPr>
          <w:b/>
          <w:sz w:val="23"/>
        </w:rPr>
        <w:t>CFP</w:t>
      </w:r>
      <w:r>
        <w:rPr>
          <w:b/>
          <w:spacing w:val="-2"/>
          <w:sz w:val="23"/>
        </w:rPr>
        <w:t> </w:t>
      </w:r>
      <w:r>
        <w:rPr>
          <w:b/>
          <w:sz w:val="23"/>
        </w:rPr>
        <w:t>Board,</w:t>
      </w:r>
      <w:r>
        <w:rPr>
          <w:b/>
          <w:spacing w:val="-4"/>
          <w:sz w:val="23"/>
        </w:rPr>
        <w:t> </w:t>
      </w:r>
      <w:r>
        <w:rPr>
          <w:b/>
          <w:sz w:val="23"/>
        </w:rPr>
        <w:t>FPSB</w:t>
      </w:r>
      <w:r>
        <w:rPr>
          <w:b/>
          <w:spacing w:val="-1"/>
          <w:sz w:val="23"/>
        </w:rPr>
        <w:t> </w:t>
      </w:r>
      <w:r>
        <w:rPr>
          <w:b/>
          <w:sz w:val="23"/>
        </w:rPr>
        <w:t>and</w:t>
      </w:r>
      <w:r>
        <w:rPr>
          <w:b/>
          <w:spacing w:val="-2"/>
          <w:sz w:val="23"/>
        </w:rPr>
        <w:t> </w:t>
      </w:r>
      <w:r>
        <w:rPr>
          <w:b/>
          <w:spacing w:val="-4"/>
          <w:sz w:val="23"/>
        </w:rPr>
        <w:t>FPAS</w:t>
      </w:r>
    </w:p>
    <w:p>
      <w:pPr>
        <w:pStyle w:val="BodyText"/>
        <w:spacing w:before="5"/>
        <w:ind w:left="0"/>
        <w:rPr>
          <w:b/>
          <w:sz w:val="23"/>
        </w:rPr>
      </w:pPr>
    </w:p>
    <w:p>
      <w:pPr>
        <w:spacing w:line="252" w:lineRule="auto" w:before="0"/>
        <w:ind w:left="254" w:right="1405" w:firstLine="0"/>
        <w:jc w:val="both"/>
        <w:rPr>
          <w:sz w:val="23"/>
        </w:rPr>
      </w:pPr>
      <w:r>
        <w:rPr>
          <w:sz w:val="23"/>
        </w:rPr>
        <w:t>The United States have always been at the forefront of the financial planning industry. The Certified Financial Planner</w:t>
      </w:r>
      <w:r>
        <w:rPr>
          <w:sz w:val="23"/>
          <w:vertAlign w:val="superscript"/>
        </w:rPr>
        <w:t>TM</w:t>
      </w:r>
      <w:r>
        <w:rPr>
          <w:sz w:val="23"/>
          <w:vertAlign w:val="baseline"/>
        </w:rPr>
        <w:t> designation was first introduced in the United States in the early 1970s. It is the oldest, best-known financial planning certification service mark. In recent years, it has increasingly gained global recognition because of its active standard-setting activities and worldwide presence.</w:t>
      </w:r>
    </w:p>
    <w:p>
      <w:pPr>
        <w:pStyle w:val="BodyText"/>
        <w:spacing w:before="258"/>
        <w:ind w:left="254" w:right="1400"/>
        <w:jc w:val="both"/>
      </w:pPr>
      <w:r>
        <w:rPr/>
        <w:t>The CFP</w:t>
      </w:r>
      <w:r>
        <w:rPr>
          <w:sz w:val="23"/>
        </w:rPr>
        <w:t>® </w:t>
      </w:r>
      <w:r>
        <w:rPr/>
        <w:t>designation is conferred by the Certified Financial Planner</w:t>
      </w:r>
      <w:r>
        <w:rPr>
          <w:vertAlign w:val="superscript"/>
        </w:rPr>
        <w:t>TM</w:t>
      </w:r>
      <w:r>
        <w:rPr>
          <w:vertAlign w:val="baseline"/>
        </w:rPr>
        <w:t> Board of Standards (CFP</w:t>
      </w:r>
      <w:r>
        <w:rPr>
          <w:sz w:val="23"/>
          <w:vertAlign w:val="baseline"/>
        </w:rPr>
        <w:t>® </w:t>
      </w:r>
      <w:r>
        <w:rPr>
          <w:vertAlign w:val="baseline"/>
        </w:rPr>
        <w:t>Board) in the United States, the Financial Planning Standards Council in Canada and 22 other organizations affiliated with Financial Planning Standards Board (FPSB), the international owner of the CFP</w:t>
      </w:r>
      <w:r>
        <w:rPr>
          <w:sz w:val="23"/>
          <w:vertAlign w:val="baseline"/>
        </w:rPr>
        <w:t>® </w:t>
      </w:r>
      <w:r>
        <w:rPr>
          <w:vertAlign w:val="baseline"/>
        </w:rPr>
        <w:t>mark outside of the United States.</w:t>
      </w:r>
    </w:p>
    <w:p>
      <w:pPr>
        <w:pStyle w:val="BodyText"/>
        <w:spacing w:line="237" w:lineRule="auto" w:before="269"/>
        <w:ind w:left="254" w:right="1401"/>
        <w:jc w:val="both"/>
      </w:pPr>
      <w:r>
        <w:rPr/>
        <w:t>FPSB manages, develops, and operates certification, education and related programs for many financial planning organizations, including the Financial Planning Association of Singapore (FPAS), so that they may benefit the global community by establishing, upholding and promoting professional standards in financial planning worldwide. Singapore was affiliated with the FPSB in Dec 1998 and registered our first three CFP</w:t>
      </w:r>
      <w:r>
        <w:rPr>
          <w:sz w:val="23"/>
        </w:rPr>
        <w:t>® </w:t>
      </w:r>
      <w:r>
        <w:rPr/>
        <w:t>professionals in 1999. Since then, the numbers have steadily grown and as of end-2013, there are 914 CFP</w:t>
      </w:r>
      <w:r>
        <w:rPr>
          <w:sz w:val="23"/>
        </w:rPr>
        <w:t>® </w:t>
      </w:r>
      <w:r>
        <w:rPr/>
        <w:t>professionals who managed to meet the strict criteria to qualify and be certified as a CFP</w:t>
      </w:r>
      <w:r>
        <w:rPr>
          <w:sz w:val="23"/>
        </w:rPr>
        <w:t>® </w:t>
      </w:r>
      <w:r>
        <w:rPr/>
        <w:t>in Singapore.</w:t>
      </w:r>
    </w:p>
    <w:p>
      <w:pPr>
        <w:pStyle w:val="ListParagraph"/>
        <w:numPr>
          <w:ilvl w:val="2"/>
          <w:numId w:val="77"/>
        </w:numPr>
        <w:tabs>
          <w:tab w:pos="815" w:val="left" w:leader="none"/>
        </w:tabs>
        <w:spacing w:line="240" w:lineRule="auto" w:before="274" w:after="0"/>
        <w:ind w:left="815" w:right="0" w:hanging="561"/>
        <w:jc w:val="left"/>
        <w:rPr>
          <w:b/>
          <w:sz w:val="23"/>
        </w:rPr>
      </w:pPr>
      <w:r>
        <w:rPr>
          <w:b/>
          <w:sz w:val="23"/>
        </w:rPr>
        <w:t>The</w:t>
      </w:r>
      <w:r>
        <w:rPr>
          <w:b/>
          <w:spacing w:val="-5"/>
          <w:sz w:val="23"/>
        </w:rPr>
        <w:t> </w:t>
      </w:r>
      <w:r>
        <w:rPr>
          <w:b/>
          <w:sz w:val="23"/>
        </w:rPr>
        <w:t>Professional</w:t>
      </w:r>
      <w:r>
        <w:rPr>
          <w:b/>
          <w:spacing w:val="-5"/>
          <w:sz w:val="23"/>
        </w:rPr>
        <w:t> </w:t>
      </w:r>
      <w:r>
        <w:rPr>
          <w:b/>
          <w:sz w:val="23"/>
        </w:rPr>
        <w:t>Associations</w:t>
      </w:r>
      <w:r>
        <w:rPr>
          <w:b/>
          <w:spacing w:val="-5"/>
          <w:sz w:val="23"/>
        </w:rPr>
        <w:t> </w:t>
      </w:r>
      <w:r>
        <w:rPr>
          <w:b/>
          <w:sz w:val="23"/>
        </w:rPr>
        <w:t>in</w:t>
      </w:r>
      <w:r>
        <w:rPr>
          <w:b/>
          <w:spacing w:val="-2"/>
          <w:sz w:val="23"/>
        </w:rPr>
        <w:t> Singapore</w:t>
      </w:r>
    </w:p>
    <w:p>
      <w:pPr>
        <w:pStyle w:val="BodyText"/>
        <w:spacing w:before="2"/>
        <w:ind w:left="0"/>
        <w:rPr>
          <w:b/>
          <w:sz w:val="23"/>
        </w:rPr>
      </w:pPr>
    </w:p>
    <w:p>
      <w:pPr>
        <w:pStyle w:val="Heading2"/>
        <w:spacing w:before="0"/>
        <w:ind w:left="254"/>
        <w:jc w:val="both"/>
      </w:pPr>
      <w:r>
        <w:rPr/>
        <w:t>Financial</w:t>
      </w:r>
      <w:r>
        <w:rPr>
          <w:spacing w:val="-4"/>
        </w:rPr>
        <w:t> </w:t>
      </w:r>
      <w:r>
        <w:rPr/>
        <w:t>Planning</w:t>
      </w:r>
      <w:r>
        <w:rPr>
          <w:spacing w:val="-4"/>
        </w:rPr>
        <w:t> </w:t>
      </w:r>
      <w:r>
        <w:rPr/>
        <w:t>Association</w:t>
      </w:r>
      <w:r>
        <w:rPr>
          <w:spacing w:val="-3"/>
        </w:rPr>
        <w:t> </w:t>
      </w:r>
      <w:r>
        <w:rPr/>
        <w:t>of</w:t>
      </w:r>
      <w:r>
        <w:rPr>
          <w:spacing w:val="-3"/>
        </w:rPr>
        <w:t> </w:t>
      </w:r>
      <w:r>
        <w:rPr/>
        <w:t>Singapore</w:t>
      </w:r>
      <w:r>
        <w:rPr>
          <w:spacing w:val="-3"/>
        </w:rPr>
        <w:t> </w:t>
      </w:r>
      <w:r>
        <w:rPr>
          <w:spacing w:val="-2"/>
        </w:rPr>
        <w:t>(FPAS)</w:t>
      </w:r>
    </w:p>
    <w:p>
      <w:pPr>
        <w:pStyle w:val="BodyText"/>
        <w:spacing w:line="237" w:lineRule="auto" w:before="286"/>
        <w:ind w:left="254" w:right="1396"/>
        <w:jc w:val="both"/>
      </w:pPr>
      <w:r>
        <w:rPr/>
        <w:t>Established</w:t>
      </w:r>
      <w:r>
        <w:rPr>
          <w:spacing w:val="-3"/>
        </w:rPr>
        <w:t> </w:t>
      </w:r>
      <w:r>
        <w:rPr/>
        <w:t>on 1st</w:t>
      </w:r>
      <w:r>
        <w:rPr>
          <w:spacing w:val="-1"/>
        </w:rPr>
        <w:t> </w:t>
      </w:r>
      <w:r>
        <w:rPr/>
        <w:t>December</w:t>
      </w:r>
      <w:r>
        <w:rPr>
          <w:spacing w:val="-1"/>
        </w:rPr>
        <w:t> </w:t>
      </w:r>
      <w:r>
        <w:rPr/>
        <w:t>1998,</w:t>
      </w:r>
      <w:r>
        <w:rPr>
          <w:spacing w:val="-3"/>
        </w:rPr>
        <w:t> </w:t>
      </w:r>
      <w:r>
        <w:rPr/>
        <w:t>the Financial</w:t>
      </w:r>
      <w:r>
        <w:rPr>
          <w:spacing w:val="-4"/>
        </w:rPr>
        <w:t> </w:t>
      </w:r>
      <w:r>
        <w:rPr/>
        <w:t>Planning</w:t>
      </w:r>
      <w:r>
        <w:rPr>
          <w:spacing w:val="-2"/>
        </w:rPr>
        <w:t> </w:t>
      </w:r>
      <w:r>
        <w:rPr/>
        <w:t>Association</w:t>
      </w:r>
      <w:r>
        <w:rPr>
          <w:spacing w:val="-2"/>
        </w:rPr>
        <w:t> </w:t>
      </w:r>
      <w:r>
        <w:rPr/>
        <w:t>of</w:t>
      </w:r>
      <w:r>
        <w:rPr>
          <w:spacing w:val="-2"/>
        </w:rPr>
        <w:t> </w:t>
      </w:r>
      <w:r>
        <w:rPr/>
        <w:t>Singapore</w:t>
      </w:r>
      <w:r>
        <w:rPr>
          <w:spacing w:val="-1"/>
        </w:rPr>
        <w:t> </w:t>
      </w:r>
      <w:r>
        <w:rPr/>
        <w:t>(FPAS)</w:t>
      </w:r>
      <w:r>
        <w:rPr>
          <w:spacing w:val="-3"/>
        </w:rPr>
        <w:t> </w:t>
      </w:r>
      <w:r>
        <w:rPr/>
        <w:t>is</w:t>
      </w:r>
      <w:r>
        <w:rPr>
          <w:spacing w:val="-2"/>
        </w:rPr>
        <w:t> </w:t>
      </w:r>
      <w:r>
        <w:rPr/>
        <w:t>a</w:t>
      </w:r>
      <w:r>
        <w:rPr>
          <w:spacing w:val="-2"/>
        </w:rPr>
        <w:t> </w:t>
      </w:r>
      <w:r>
        <w:rPr/>
        <w:t>non- profit professional association dedicated to developing and promoting an industry providing unbiased financial advice to the Singaporean public. FPAS is a professional organization for the financial</w:t>
      </w:r>
      <w:r>
        <w:rPr>
          <w:spacing w:val="-12"/>
        </w:rPr>
        <w:t> </w:t>
      </w:r>
      <w:r>
        <w:rPr/>
        <w:t>planning</w:t>
      </w:r>
      <w:r>
        <w:rPr>
          <w:spacing w:val="-12"/>
        </w:rPr>
        <w:t> </w:t>
      </w:r>
      <w:r>
        <w:rPr/>
        <w:t>industry</w:t>
      </w:r>
      <w:r>
        <w:rPr>
          <w:spacing w:val="-13"/>
        </w:rPr>
        <w:t> </w:t>
      </w:r>
      <w:r>
        <w:rPr/>
        <w:t>in</w:t>
      </w:r>
      <w:r>
        <w:rPr>
          <w:spacing w:val="-11"/>
        </w:rPr>
        <w:t> </w:t>
      </w:r>
      <w:r>
        <w:rPr/>
        <w:t>Singapore</w:t>
      </w:r>
      <w:r>
        <w:rPr>
          <w:spacing w:val="-14"/>
        </w:rPr>
        <w:t> </w:t>
      </w:r>
      <w:r>
        <w:rPr/>
        <w:t>and</w:t>
      </w:r>
      <w:r>
        <w:rPr>
          <w:spacing w:val="-12"/>
        </w:rPr>
        <w:t> </w:t>
      </w:r>
      <w:r>
        <w:rPr/>
        <w:t>is</w:t>
      </w:r>
      <w:r>
        <w:rPr>
          <w:spacing w:val="-14"/>
        </w:rPr>
        <w:t> </w:t>
      </w:r>
      <w:r>
        <w:rPr/>
        <w:t>the</w:t>
      </w:r>
      <w:r>
        <w:rPr>
          <w:spacing w:val="-13"/>
        </w:rPr>
        <w:t> </w:t>
      </w:r>
      <w:r>
        <w:rPr/>
        <w:t>organization</w:t>
      </w:r>
      <w:r>
        <w:rPr>
          <w:spacing w:val="-14"/>
        </w:rPr>
        <w:t> </w:t>
      </w:r>
      <w:r>
        <w:rPr/>
        <w:t>which</w:t>
      </w:r>
      <w:r>
        <w:rPr>
          <w:spacing w:val="-12"/>
        </w:rPr>
        <w:t> </w:t>
      </w:r>
      <w:r>
        <w:rPr/>
        <w:t>represents</w:t>
      </w:r>
      <w:r>
        <w:rPr>
          <w:spacing w:val="-14"/>
        </w:rPr>
        <w:t> </w:t>
      </w:r>
      <w:r>
        <w:rPr/>
        <w:t>AFP®</w:t>
      </w:r>
      <w:r>
        <w:rPr>
          <w:spacing w:val="-13"/>
        </w:rPr>
        <w:t> </w:t>
      </w:r>
      <w:r>
        <w:rPr/>
        <w:t>practitioners, AWP</w:t>
      </w:r>
      <w:r>
        <w:rPr>
          <w:vertAlign w:val="superscript"/>
        </w:rPr>
        <w:t>CM</w:t>
      </w:r>
      <w:r>
        <w:rPr>
          <w:vertAlign w:val="baseline"/>
        </w:rPr>
        <w:t> practitioners and CFP</w:t>
      </w:r>
      <w:r>
        <w:rPr>
          <w:sz w:val="23"/>
          <w:vertAlign w:val="baseline"/>
        </w:rPr>
        <w:t>® </w:t>
      </w:r>
      <w:r>
        <w:rPr>
          <w:vertAlign w:val="baseline"/>
        </w:rPr>
        <w:t>practitioners.</w:t>
      </w:r>
    </w:p>
    <w:p>
      <w:pPr>
        <w:pStyle w:val="BodyText"/>
        <w:spacing w:line="237" w:lineRule="auto" w:before="277"/>
        <w:ind w:left="254" w:right="1402"/>
        <w:jc w:val="both"/>
      </w:pPr>
      <w:r>
        <w:rPr/>
        <w:t>FPAS</w:t>
      </w:r>
      <w:r>
        <w:rPr>
          <w:spacing w:val="-14"/>
        </w:rPr>
        <w:t> </w:t>
      </w:r>
      <w:r>
        <w:rPr/>
        <w:t>is</w:t>
      </w:r>
      <w:r>
        <w:rPr>
          <w:spacing w:val="-14"/>
        </w:rPr>
        <w:t> </w:t>
      </w:r>
      <w:r>
        <w:rPr/>
        <w:t>part</w:t>
      </w:r>
      <w:r>
        <w:rPr>
          <w:spacing w:val="-13"/>
        </w:rPr>
        <w:t> </w:t>
      </w:r>
      <w:r>
        <w:rPr/>
        <w:t>of</w:t>
      </w:r>
      <w:r>
        <w:rPr>
          <w:spacing w:val="-14"/>
        </w:rPr>
        <w:t> </w:t>
      </w:r>
      <w:r>
        <w:rPr/>
        <w:t>a</w:t>
      </w:r>
      <w:r>
        <w:rPr>
          <w:spacing w:val="-13"/>
        </w:rPr>
        <w:t> </w:t>
      </w:r>
      <w:r>
        <w:rPr/>
        <w:t>global</w:t>
      </w:r>
      <w:r>
        <w:rPr>
          <w:spacing w:val="-14"/>
        </w:rPr>
        <w:t> </w:t>
      </w:r>
      <w:r>
        <w:rPr/>
        <w:t>assembly</w:t>
      </w:r>
      <w:r>
        <w:rPr>
          <w:spacing w:val="-13"/>
        </w:rPr>
        <w:t> </w:t>
      </w:r>
      <w:r>
        <w:rPr/>
        <w:t>of</w:t>
      </w:r>
      <w:r>
        <w:rPr>
          <w:spacing w:val="-14"/>
        </w:rPr>
        <w:t> </w:t>
      </w:r>
      <w:r>
        <w:rPr/>
        <w:t>financial</w:t>
      </w:r>
      <w:r>
        <w:rPr>
          <w:spacing w:val="-14"/>
        </w:rPr>
        <w:t> </w:t>
      </w:r>
      <w:r>
        <w:rPr/>
        <w:t>planning</w:t>
      </w:r>
      <w:r>
        <w:rPr>
          <w:spacing w:val="-13"/>
        </w:rPr>
        <w:t> </w:t>
      </w:r>
      <w:r>
        <w:rPr/>
        <w:t>bodies,</w:t>
      </w:r>
      <w:r>
        <w:rPr>
          <w:spacing w:val="-14"/>
        </w:rPr>
        <w:t> </w:t>
      </w:r>
      <w:r>
        <w:rPr/>
        <w:t>and</w:t>
      </w:r>
      <w:r>
        <w:rPr>
          <w:spacing w:val="-13"/>
        </w:rPr>
        <w:t> </w:t>
      </w:r>
      <w:r>
        <w:rPr/>
        <w:t>a</w:t>
      </w:r>
      <w:r>
        <w:rPr>
          <w:spacing w:val="-14"/>
        </w:rPr>
        <w:t> </w:t>
      </w:r>
      <w:r>
        <w:rPr/>
        <w:t>licensee</w:t>
      </w:r>
      <w:r>
        <w:rPr>
          <w:spacing w:val="-13"/>
        </w:rPr>
        <w:t> </w:t>
      </w:r>
      <w:r>
        <w:rPr/>
        <w:t>of</w:t>
      </w:r>
      <w:r>
        <w:rPr>
          <w:spacing w:val="-14"/>
        </w:rPr>
        <w:t> </w:t>
      </w:r>
      <w:r>
        <w:rPr/>
        <w:t>the</w:t>
      </w:r>
      <w:r>
        <w:rPr>
          <w:spacing w:val="-14"/>
        </w:rPr>
        <w:t> </w:t>
      </w:r>
      <w:r>
        <w:rPr/>
        <w:t>Financial</w:t>
      </w:r>
      <w:r>
        <w:rPr>
          <w:spacing w:val="-13"/>
        </w:rPr>
        <w:t> </w:t>
      </w:r>
      <w:r>
        <w:rPr/>
        <w:t>Planning Standards</w:t>
      </w:r>
      <w:r>
        <w:rPr>
          <w:spacing w:val="-13"/>
        </w:rPr>
        <w:t> </w:t>
      </w:r>
      <w:r>
        <w:rPr/>
        <w:t>Board</w:t>
      </w:r>
      <w:r>
        <w:rPr>
          <w:spacing w:val="-12"/>
        </w:rPr>
        <w:t> </w:t>
      </w:r>
      <w:r>
        <w:rPr/>
        <w:t>Ltd.,</w:t>
      </w:r>
      <w:r>
        <w:rPr>
          <w:spacing w:val="-13"/>
        </w:rPr>
        <w:t> </w:t>
      </w:r>
      <w:r>
        <w:rPr/>
        <w:t>a</w:t>
      </w:r>
      <w:r>
        <w:rPr>
          <w:spacing w:val="-13"/>
        </w:rPr>
        <w:t> </w:t>
      </w:r>
      <w:r>
        <w:rPr/>
        <w:t>US-based</w:t>
      </w:r>
      <w:r>
        <w:rPr>
          <w:spacing w:val="-12"/>
        </w:rPr>
        <w:t> </w:t>
      </w:r>
      <w:r>
        <w:rPr/>
        <w:t>non-profit</w:t>
      </w:r>
      <w:r>
        <w:rPr>
          <w:spacing w:val="-14"/>
        </w:rPr>
        <w:t> </w:t>
      </w:r>
      <w:r>
        <w:rPr/>
        <w:t>organization</w:t>
      </w:r>
      <w:r>
        <w:rPr>
          <w:spacing w:val="-11"/>
        </w:rPr>
        <w:t> </w:t>
      </w:r>
      <w:r>
        <w:rPr/>
        <w:t>launched</w:t>
      </w:r>
      <w:r>
        <w:rPr>
          <w:spacing w:val="-12"/>
        </w:rPr>
        <w:t> </w:t>
      </w:r>
      <w:r>
        <w:rPr/>
        <w:t>in</w:t>
      </w:r>
      <w:r>
        <w:rPr>
          <w:spacing w:val="-12"/>
        </w:rPr>
        <w:t> </w:t>
      </w:r>
      <w:r>
        <w:rPr/>
        <w:t>October</w:t>
      </w:r>
      <w:r>
        <w:rPr>
          <w:spacing w:val="-13"/>
        </w:rPr>
        <w:t> </w:t>
      </w:r>
      <w:r>
        <w:rPr/>
        <w:t>2004</w:t>
      </w:r>
      <w:r>
        <w:rPr>
          <w:spacing w:val="-14"/>
        </w:rPr>
        <w:t> </w:t>
      </w:r>
      <w:r>
        <w:rPr/>
        <w:t>to</w:t>
      </w:r>
      <w:r>
        <w:rPr>
          <w:spacing w:val="-12"/>
        </w:rPr>
        <w:t> </w:t>
      </w:r>
      <w:r>
        <w:rPr/>
        <w:t>set</w:t>
      </w:r>
      <w:r>
        <w:rPr>
          <w:spacing w:val="-12"/>
        </w:rPr>
        <w:t> </w:t>
      </w:r>
      <w:r>
        <w:rPr/>
        <w:t>standards for and oversee the international CFP</w:t>
      </w:r>
      <w:r>
        <w:rPr>
          <w:sz w:val="23"/>
        </w:rPr>
        <w:t>® </w:t>
      </w:r>
      <w:r>
        <w:rPr/>
        <w:t>certification program. FPSB currently has 24 members, including</w:t>
      </w:r>
      <w:r>
        <w:rPr>
          <w:spacing w:val="-1"/>
        </w:rPr>
        <w:t> </w:t>
      </w:r>
      <w:r>
        <w:rPr/>
        <w:t>Certified</w:t>
      </w:r>
      <w:r>
        <w:rPr>
          <w:spacing w:val="-1"/>
        </w:rPr>
        <w:t> </w:t>
      </w:r>
      <w:r>
        <w:rPr/>
        <w:t>Financial Planner</w:t>
      </w:r>
      <w:r>
        <w:rPr>
          <w:vertAlign w:val="superscript"/>
        </w:rPr>
        <w:t>TM</w:t>
      </w:r>
      <w:r>
        <w:rPr>
          <w:spacing w:val="-3"/>
          <w:vertAlign w:val="baseline"/>
        </w:rPr>
        <w:t> </w:t>
      </w:r>
      <w:r>
        <w:rPr>
          <w:vertAlign w:val="baseline"/>
        </w:rPr>
        <w:t>Board</w:t>
      </w:r>
      <w:r>
        <w:rPr>
          <w:spacing w:val="-4"/>
          <w:vertAlign w:val="baseline"/>
        </w:rPr>
        <w:t> </w:t>
      </w:r>
      <w:r>
        <w:rPr>
          <w:vertAlign w:val="baseline"/>
        </w:rPr>
        <w:t>of</w:t>
      </w:r>
      <w:r>
        <w:rPr>
          <w:spacing w:val="-1"/>
          <w:vertAlign w:val="baseline"/>
        </w:rPr>
        <w:t> </w:t>
      </w:r>
      <w:r>
        <w:rPr>
          <w:vertAlign w:val="baseline"/>
        </w:rPr>
        <w:t>Standards</w:t>
      </w:r>
      <w:r>
        <w:rPr>
          <w:spacing w:val="-3"/>
          <w:vertAlign w:val="baseline"/>
        </w:rPr>
        <w:t> </w:t>
      </w:r>
      <w:r>
        <w:rPr>
          <w:vertAlign w:val="baseline"/>
        </w:rPr>
        <w:t>(CFP</w:t>
      </w:r>
      <w:r>
        <w:rPr>
          <w:sz w:val="23"/>
          <w:vertAlign w:val="baseline"/>
        </w:rPr>
        <w:t>® </w:t>
      </w:r>
      <w:r>
        <w:rPr>
          <w:vertAlign w:val="baseline"/>
        </w:rPr>
        <w:t>Board),</w:t>
      </w:r>
      <w:r>
        <w:rPr>
          <w:spacing w:val="-1"/>
          <w:vertAlign w:val="baseline"/>
        </w:rPr>
        <w:t> </w:t>
      </w:r>
      <w:r>
        <w:rPr>
          <w:vertAlign w:val="baseline"/>
        </w:rPr>
        <w:t>and</w:t>
      </w:r>
      <w:r>
        <w:rPr>
          <w:spacing w:val="-2"/>
          <w:vertAlign w:val="baseline"/>
        </w:rPr>
        <w:t> </w:t>
      </w:r>
      <w:r>
        <w:rPr>
          <w:vertAlign w:val="baseline"/>
        </w:rPr>
        <w:t>as</w:t>
      </w:r>
      <w:r>
        <w:rPr>
          <w:spacing w:val="-3"/>
          <w:vertAlign w:val="baseline"/>
        </w:rPr>
        <w:t> </w:t>
      </w:r>
      <w:r>
        <w:rPr>
          <w:vertAlign w:val="baseline"/>
        </w:rPr>
        <w:t>of</w:t>
      </w:r>
      <w:r>
        <w:rPr>
          <w:spacing w:val="-4"/>
          <w:vertAlign w:val="baseline"/>
        </w:rPr>
        <w:t> </w:t>
      </w:r>
      <w:r>
        <w:rPr>
          <w:vertAlign w:val="baseline"/>
        </w:rPr>
        <w:t>2013,</w:t>
      </w:r>
      <w:r>
        <w:rPr>
          <w:spacing w:val="-3"/>
          <w:vertAlign w:val="baseline"/>
        </w:rPr>
        <w:t> </w:t>
      </w:r>
      <w:r>
        <w:rPr>
          <w:vertAlign w:val="baseline"/>
        </w:rPr>
        <w:t>more</w:t>
      </w:r>
      <w:r>
        <w:rPr>
          <w:spacing w:val="-4"/>
          <w:vertAlign w:val="baseline"/>
        </w:rPr>
        <w:t> </w:t>
      </w:r>
      <w:r>
        <w:rPr>
          <w:vertAlign w:val="baseline"/>
        </w:rPr>
        <w:t>than 150,000 individuals have been certified to use the CFP</w:t>
      </w:r>
      <w:r>
        <w:rPr>
          <w:sz w:val="23"/>
          <w:vertAlign w:val="baseline"/>
        </w:rPr>
        <w:t>® </w:t>
      </w:r>
      <w:r>
        <w:rPr>
          <w:vertAlign w:val="baseline"/>
        </w:rPr>
        <w:t>marks globally.</w:t>
      </w:r>
    </w:p>
    <w:p>
      <w:pPr>
        <w:spacing w:after="0" w:line="237" w:lineRule="auto"/>
        <w:jc w:val="both"/>
        <w:sectPr>
          <w:pgSz w:w="11900" w:h="16840"/>
          <w:pgMar w:header="0" w:footer="645" w:top="1320" w:bottom="840" w:left="600" w:right="0"/>
        </w:sectPr>
      </w:pPr>
    </w:p>
    <w:p>
      <w:pPr>
        <w:pStyle w:val="BodyText"/>
        <w:spacing w:line="244" w:lineRule="auto" w:before="27"/>
        <w:ind w:left="261" w:right="1414"/>
        <w:jc w:val="both"/>
      </w:pPr>
      <w:r>
        <w:rPr/>
        <w:t>After Australia and Japan, FPAS was the third member to join the federation of CFP</w:t>
      </w:r>
      <w:r>
        <w:rPr>
          <w:sz w:val="23"/>
        </w:rPr>
        <w:t>® </w:t>
      </w:r>
      <w:r>
        <w:rPr/>
        <w:t>certification bodies in the Asia region and the tenth member of FPSB internationally.</w:t>
      </w:r>
    </w:p>
    <w:p>
      <w:pPr>
        <w:pStyle w:val="BodyText"/>
        <w:spacing w:before="264"/>
        <w:ind w:left="261" w:right="1412"/>
        <w:jc w:val="both"/>
      </w:pPr>
      <w:r>
        <w:rPr/>
        <w:t>The FPAS vision is to ensure that all Singaporeans have access to responsible and appropriate financial planning advice, by raising the professional standards of the industry through education and</w:t>
      </w:r>
      <w:r>
        <w:rPr>
          <w:spacing w:val="-13"/>
        </w:rPr>
        <w:t> </w:t>
      </w:r>
      <w:r>
        <w:rPr/>
        <w:t>a</w:t>
      </w:r>
      <w:r>
        <w:rPr>
          <w:spacing w:val="-12"/>
        </w:rPr>
        <w:t> </w:t>
      </w:r>
      <w:r>
        <w:rPr/>
        <w:t>shared</w:t>
      </w:r>
      <w:r>
        <w:rPr>
          <w:spacing w:val="-11"/>
        </w:rPr>
        <w:t> </w:t>
      </w:r>
      <w:r>
        <w:rPr/>
        <w:t>code</w:t>
      </w:r>
      <w:r>
        <w:rPr>
          <w:spacing w:val="-14"/>
        </w:rPr>
        <w:t> </w:t>
      </w:r>
      <w:r>
        <w:rPr/>
        <w:t>of</w:t>
      </w:r>
      <w:r>
        <w:rPr>
          <w:spacing w:val="-12"/>
        </w:rPr>
        <w:t> </w:t>
      </w:r>
      <w:r>
        <w:rPr/>
        <w:t>ethics.</w:t>
      </w:r>
      <w:r>
        <w:rPr>
          <w:spacing w:val="-13"/>
        </w:rPr>
        <w:t> </w:t>
      </w:r>
      <w:r>
        <w:rPr/>
        <w:t>In</w:t>
      </w:r>
      <w:r>
        <w:rPr>
          <w:spacing w:val="-12"/>
        </w:rPr>
        <w:t> </w:t>
      </w:r>
      <w:r>
        <w:rPr/>
        <w:t>support</w:t>
      </w:r>
      <w:r>
        <w:rPr>
          <w:spacing w:val="-13"/>
        </w:rPr>
        <w:t> </w:t>
      </w:r>
      <w:r>
        <w:rPr/>
        <w:t>of</w:t>
      </w:r>
      <w:r>
        <w:rPr>
          <w:spacing w:val="-13"/>
        </w:rPr>
        <w:t> </w:t>
      </w:r>
      <w:r>
        <w:rPr/>
        <w:t>this</w:t>
      </w:r>
      <w:r>
        <w:rPr>
          <w:spacing w:val="-12"/>
        </w:rPr>
        <w:t> </w:t>
      </w:r>
      <w:r>
        <w:rPr/>
        <w:t>vision,</w:t>
      </w:r>
      <w:r>
        <w:rPr>
          <w:spacing w:val="-12"/>
        </w:rPr>
        <w:t> </w:t>
      </w:r>
      <w:r>
        <w:rPr/>
        <w:t>FPAS</w:t>
      </w:r>
      <w:r>
        <w:rPr>
          <w:spacing w:val="-14"/>
        </w:rPr>
        <w:t> </w:t>
      </w:r>
      <w:r>
        <w:rPr/>
        <w:t>provides</w:t>
      </w:r>
      <w:r>
        <w:rPr>
          <w:spacing w:val="-11"/>
        </w:rPr>
        <w:t> </w:t>
      </w:r>
      <w:r>
        <w:rPr/>
        <w:t>a</w:t>
      </w:r>
      <w:r>
        <w:rPr>
          <w:spacing w:val="-14"/>
        </w:rPr>
        <w:t> </w:t>
      </w:r>
      <w:r>
        <w:rPr/>
        <w:t>range</w:t>
      </w:r>
      <w:r>
        <w:rPr>
          <w:spacing w:val="-13"/>
        </w:rPr>
        <w:t> </w:t>
      </w:r>
      <w:r>
        <w:rPr/>
        <w:t>of</w:t>
      </w:r>
      <w:r>
        <w:rPr>
          <w:spacing w:val="-11"/>
        </w:rPr>
        <w:t> </w:t>
      </w:r>
      <w:r>
        <w:rPr/>
        <w:t>services</w:t>
      </w:r>
      <w:r>
        <w:rPr>
          <w:spacing w:val="-12"/>
        </w:rPr>
        <w:t> </w:t>
      </w:r>
      <w:r>
        <w:rPr/>
        <w:t>to</w:t>
      </w:r>
      <w:r>
        <w:rPr>
          <w:spacing w:val="-12"/>
        </w:rPr>
        <w:t> </w:t>
      </w:r>
      <w:r>
        <w:rPr/>
        <w:t>consumers and to member individuals and organizations.</w:t>
      </w:r>
    </w:p>
    <w:p>
      <w:pPr>
        <w:pStyle w:val="BodyText"/>
        <w:spacing w:before="270"/>
        <w:ind w:left="261"/>
        <w:jc w:val="both"/>
      </w:pPr>
      <w:r>
        <w:rPr/>
        <w:t>FPAS</w:t>
      </w:r>
      <w:r>
        <w:rPr>
          <w:spacing w:val="-1"/>
        </w:rPr>
        <w:t> </w:t>
      </w:r>
      <w:r>
        <w:rPr/>
        <w:t>aims</w:t>
      </w:r>
      <w:r>
        <w:rPr>
          <w:spacing w:val="-3"/>
        </w:rPr>
        <w:t> </w:t>
      </w:r>
      <w:r>
        <w:rPr>
          <w:spacing w:val="-5"/>
        </w:rPr>
        <w:t>to:</w:t>
      </w:r>
    </w:p>
    <w:p>
      <w:pPr>
        <w:pStyle w:val="ListParagraph"/>
        <w:numPr>
          <w:ilvl w:val="0"/>
          <w:numId w:val="84"/>
        </w:numPr>
        <w:tabs>
          <w:tab w:pos="622" w:val="left" w:leader="none"/>
        </w:tabs>
        <w:spacing w:line="235" w:lineRule="auto" w:before="283" w:after="0"/>
        <w:ind w:left="622" w:right="1647" w:hanging="371"/>
        <w:jc w:val="left"/>
        <w:rPr>
          <w:sz w:val="24"/>
        </w:rPr>
      </w:pPr>
      <w:r>
        <w:rPr>
          <w:sz w:val="24"/>
        </w:rPr>
        <w:t>Educate</w:t>
      </w:r>
      <w:r>
        <w:rPr>
          <w:spacing w:val="-2"/>
          <w:sz w:val="24"/>
        </w:rPr>
        <w:t> </w:t>
      </w:r>
      <w:r>
        <w:rPr>
          <w:sz w:val="24"/>
        </w:rPr>
        <w:t>and</w:t>
      </w:r>
      <w:r>
        <w:rPr>
          <w:spacing w:val="-2"/>
          <w:sz w:val="24"/>
        </w:rPr>
        <w:t> </w:t>
      </w:r>
      <w:r>
        <w:rPr>
          <w:sz w:val="24"/>
        </w:rPr>
        <w:t>inform</w:t>
      </w:r>
      <w:r>
        <w:rPr>
          <w:spacing w:val="-5"/>
          <w:sz w:val="24"/>
        </w:rPr>
        <w:t> </w:t>
      </w:r>
      <w:r>
        <w:rPr>
          <w:sz w:val="24"/>
        </w:rPr>
        <w:t>the</w:t>
      </w:r>
      <w:r>
        <w:rPr>
          <w:spacing w:val="-4"/>
          <w:sz w:val="24"/>
        </w:rPr>
        <w:t> </w:t>
      </w:r>
      <w:r>
        <w:rPr>
          <w:sz w:val="24"/>
        </w:rPr>
        <w:t>public</w:t>
      </w:r>
      <w:r>
        <w:rPr>
          <w:spacing w:val="-6"/>
          <w:sz w:val="24"/>
        </w:rPr>
        <w:t> </w:t>
      </w:r>
      <w:r>
        <w:rPr>
          <w:sz w:val="24"/>
        </w:rPr>
        <w:t>of</w:t>
      </w:r>
      <w:r>
        <w:rPr>
          <w:spacing w:val="-4"/>
          <w:sz w:val="24"/>
        </w:rPr>
        <w:t> </w:t>
      </w:r>
      <w:r>
        <w:rPr>
          <w:sz w:val="24"/>
        </w:rPr>
        <w:t>the</w:t>
      </w:r>
      <w:r>
        <w:rPr>
          <w:spacing w:val="-4"/>
          <w:sz w:val="24"/>
        </w:rPr>
        <w:t> </w:t>
      </w:r>
      <w:r>
        <w:rPr>
          <w:sz w:val="24"/>
        </w:rPr>
        <w:t>need</w:t>
      </w:r>
      <w:r>
        <w:rPr>
          <w:spacing w:val="-4"/>
          <w:sz w:val="24"/>
        </w:rPr>
        <w:t> </w:t>
      </w:r>
      <w:r>
        <w:rPr>
          <w:sz w:val="24"/>
        </w:rPr>
        <w:t>for</w:t>
      </w:r>
      <w:r>
        <w:rPr>
          <w:spacing w:val="-4"/>
          <w:sz w:val="24"/>
        </w:rPr>
        <w:t> </w:t>
      </w:r>
      <w:r>
        <w:rPr>
          <w:sz w:val="24"/>
        </w:rPr>
        <w:t>objective</w:t>
      </w:r>
      <w:r>
        <w:rPr>
          <w:spacing w:val="-2"/>
          <w:sz w:val="24"/>
        </w:rPr>
        <w:t> </w:t>
      </w:r>
      <w:r>
        <w:rPr>
          <w:sz w:val="24"/>
        </w:rPr>
        <w:t>professional</w:t>
      </w:r>
      <w:r>
        <w:rPr>
          <w:spacing w:val="-5"/>
          <w:sz w:val="24"/>
        </w:rPr>
        <w:t> </w:t>
      </w:r>
      <w:r>
        <w:rPr>
          <w:sz w:val="24"/>
        </w:rPr>
        <w:t>advice</w:t>
      </w:r>
      <w:r>
        <w:rPr>
          <w:spacing w:val="-2"/>
          <w:sz w:val="24"/>
        </w:rPr>
        <w:t> </w:t>
      </w:r>
      <w:r>
        <w:rPr>
          <w:sz w:val="24"/>
        </w:rPr>
        <w:t>in</w:t>
      </w:r>
      <w:r>
        <w:rPr>
          <w:spacing w:val="-4"/>
          <w:sz w:val="24"/>
        </w:rPr>
        <w:t> </w:t>
      </w:r>
      <w:r>
        <w:rPr>
          <w:sz w:val="24"/>
        </w:rPr>
        <w:t>making</w:t>
      </w:r>
      <w:r>
        <w:rPr>
          <w:spacing w:val="-3"/>
          <w:sz w:val="24"/>
        </w:rPr>
        <w:t> </w:t>
      </w:r>
      <w:r>
        <w:rPr>
          <w:sz w:val="24"/>
        </w:rPr>
        <w:t>secure financial decisions;</w:t>
      </w:r>
    </w:p>
    <w:p>
      <w:pPr>
        <w:pStyle w:val="ListParagraph"/>
        <w:numPr>
          <w:ilvl w:val="0"/>
          <w:numId w:val="84"/>
        </w:numPr>
        <w:tabs>
          <w:tab w:pos="622" w:val="left" w:leader="none"/>
        </w:tabs>
        <w:spacing w:line="235" w:lineRule="auto" w:before="2" w:after="0"/>
        <w:ind w:left="622" w:right="1782" w:hanging="371"/>
        <w:jc w:val="left"/>
        <w:rPr>
          <w:sz w:val="24"/>
        </w:rPr>
      </w:pPr>
      <w:r>
        <w:rPr>
          <w:sz w:val="24"/>
        </w:rPr>
        <w:t>Ensure</w:t>
      </w:r>
      <w:r>
        <w:rPr>
          <w:spacing w:val="-4"/>
          <w:sz w:val="24"/>
        </w:rPr>
        <w:t> </w:t>
      </w:r>
      <w:r>
        <w:rPr>
          <w:sz w:val="24"/>
        </w:rPr>
        <w:t>sufficient</w:t>
      </w:r>
      <w:r>
        <w:rPr>
          <w:spacing w:val="-4"/>
          <w:sz w:val="24"/>
        </w:rPr>
        <w:t> </w:t>
      </w:r>
      <w:r>
        <w:rPr>
          <w:sz w:val="24"/>
        </w:rPr>
        <w:t>professional</w:t>
      </w:r>
      <w:r>
        <w:rPr>
          <w:spacing w:val="-3"/>
          <w:sz w:val="24"/>
        </w:rPr>
        <w:t> </w:t>
      </w:r>
      <w:r>
        <w:rPr>
          <w:sz w:val="24"/>
        </w:rPr>
        <w:t>and</w:t>
      </w:r>
      <w:r>
        <w:rPr>
          <w:spacing w:val="-4"/>
          <w:sz w:val="24"/>
        </w:rPr>
        <w:t> </w:t>
      </w:r>
      <w:r>
        <w:rPr>
          <w:sz w:val="24"/>
        </w:rPr>
        <w:t>ethical</w:t>
      </w:r>
      <w:r>
        <w:rPr>
          <w:spacing w:val="-3"/>
          <w:sz w:val="24"/>
        </w:rPr>
        <w:t> </w:t>
      </w:r>
      <w:r>
        <w:rPr>
          <w:sz w:val="24"/>
        </w:rPr>
        <w:t>standards</w:t>
      </w:r>
      <w:r>
        <w:rPr>
          <w:spacing w:val="-3"/>
          <w:sz w:val="24"/>
        </w:rPr>
        <w:t> </w:t>
      </w:r>
      <w:r>
        <w:rPr>
          <w:sz w:val="24"/>
        </w:rPr>
        <w:t>to</w:t>
      </w:r>
      <w:r>
        <w:rPr>
          <w:spacing w:val="-5"/>
          <w:sz w:val="24"/>
        </w:rPr>
        <w:t> </w:t>
      </w:r>
      <w:r>
        <w:rPr>
          <w:sz w:val="24"/>
        </w:rPr>
        <w:t>maintain</w:t>
      </w:r>
      <w:r>
        <w:rPr>
          <w:spacing w:val="-4"/>
          <w:sz w:val="24"/>
        </w:rPr>
        <w:t> </w:t>
      </w:r>
      <w:r>
        <w:rPr>
          <w:sz w:val="24"/>
        </w:rPr>
        <w:t>the</w:t>
      </w:r>
      <w:r>
        <w:rPr>
          <w:spacing w:val="-5"/>
          <w:sz w:val="24"/>
        </w:rPr>
        <w:t> </w:t>
      </w:r>
      <w:r>
        <w:rPr>
          <w:sz w:val="24"/>
        </w:rPr>
        <w:t>confidence</w:t>
      </w:r>
      <w:r>
        <w:rPr>
          <w:spacing w:val="-3"/>
          <w:sz w:val="24"/>
        </w:rPr>
        <w:t> </w:t>
      </w:r>
      <w:r>
        <w:rPr>
          <w:sz w:val="24"/>
        </w:rPr>
        <w:t>and</w:t>
      </w:r>
      <w:r>
        <w:rPr>
          <w:spacing w:val="-4"/>
          <w:sz w:val="24"/>
        </w:rPr>
        <w:t> </w:t>
      </w:r>
      <w:r>
        <w:rPr>
          <w:sz w:val="24"/>
        </w:rPr>
        <w:t>trust</w:t>
      </w:r>
      <w:r>
        <w:rPr>
          <w:spacing w:val="-4"/>
          <w:sz w:val="24"/>
        </w:rPr>
        <w:t> </w:t>
      </w:r>
      <w:r>
        <w:rPr>
          <w:sz w:val="24"/>
        </w:rPr>
        <w:t>of existing and prospective customers;</w:t>
      </w:r>
    </w:p>
    <w:p>
      <w:pPr>
        <w:pStyle w:val="ListParagraph"/>
        <w:numPr>
          <w:ilvl w:val="0"/>
          <w:numId w:val="84"/>
        </w:numPr>
        <w:tabs>
          <w:tab w:pos="622" w:val="left" w:leader="none"/>
        </w:tabs>
        <w:spacing w:line="232" w:lineRule="auto" w:before="5" w:after="0"/>
        <w:ind w:left="622" w:right="1993" w:hanging="371"/>
        <w:jc w:val="left"/>
        <w:rPr>
          <w:sz w:val="24"/>
        </w:rPr>
      </w:pPr>
      <w:r>
        <w:rPr>
          <w:sz w:val="24"/>
        </w:rPr>
        <w:t>Provide</w:t>
      </w:r>
      <w:r>
        <w:rPr>
          <w:spacing w:val="-6"/>
          <w:sz w:val="24"/>
        </w:rPr>
        <w:t> </w:t>
      </w:r>
      <w:r>
        <w:rPr>
          <w:sz w:val="24"/>
        </w:rPr>
        <w:t>members</w:t>
      </w:r>
      <w:r>
        <w:rPr>
          <w:spacing w:val="-6"/>
          <w:sz w:val="24"/>
        </w:rPr>
        <w:t> </w:t>
      </w:r>
      <w:r>
        <w:rPr>
          <w:sz w:val="24"/>
        </w:rPr>
        <w:t>with</w:t>
      </w:r>
      <w:r>
        <w:rPr>
          <w:spacing w:val="-3"/>
          <w:sz w:val="24"/>
        </w:rPr>
        <w:t> </w:t>
      </w:r>
      <w:r>
        <w:rPr>
          <w:sz w:val="24"/>
        </w:rPr>
        <w:t>education,</w:t>
      </w:r>
      <w:r>
        <w:rPr>
          <w:spacing w:val="-2"/>
          <w:sz w:val="24"/>
        </w:rPr>
        <w:t> </w:t>
      </w:r>
      <w:r>
        <w:rPr>
          <w:sz w:val="24"/>
        </w:rPr>
        <w:t>training,</w:t>
      </w:r>
      <w:r>
        <w:rPr>
          <w:spacing w:val="-5"/>
          <w:sz w:val="24"/>
        </w:rPr>
        <w:t> </w:t>
      </w:r>
      <w:r>
        <w:rPr>
          <w:sz w:val="24"/>
        </w:rPr>
        <w:t>and</w:t>
      </w:r>
      <w:r>
        <w:rPr>
          <w:spacing w:val="-3"/>
          <w:sz w:val="24"/>
        </w:rPr>
        <w:t> </w:t>
      </w:r>
      <w:r>
        <w:rPr>
          <w:sz w:val="24"/>
        </w:rPr>
        <w:t>information</w:t>
      </w:r>
      <w:r>
        <w:rPr>
          <w:spacing w:val="-5"/>
          <w:sz w:val="24"/>
        </w:rPr>
        <w:t> </w:t>
      </w:r>
      <w:r>
        <w:rPr>
          <w:sz w:val="24"/>
        </w:rPr>
        <w:t>to</w:t>
      </w:r>
      <w:r>
        <w:rPr>
          <w:spacing w:val="-3"/>
          <w:sz w:val="24"/>
        </w:rPr>
        <w:t> </w:t>
      </w:r>
      <w:r>
        <w:rPr>
          <w:sz w:val="24"/>
        </w:rPr>
        <w:t>enhance</w:t>
      </w:r>
      <w:r>
        <w:rPr>
          <w:spacing w:val="-3"/>
          <w:sz w:val="24"/>
        </w:rPr>
        <w:t> </w:t>
      </w:r>
      <w:r>
        <w:rPr>
          <w:sz w:val="24"/>
        </w:rPr>
        <w:t>their</w:t>
      </w:r>
      <w:r>
        <w:rPr>
          <w:spacing w:val="-3"/>
          <w:sz w:val="24"/>
        </w:rPr>
        <w:t> </w:t>
      </w:r>
      <w:r>
        <w:rPr>
          <w:sz w:val="24"/>
        </w:rPr>
        <w:t>provision</w:t>
      </w:r>
      <w:r>
        <w:rPr>
          <w:spacing w:val="-5"/>
          <w:sz w:val="24"/>
        </w:rPr>
        <w:t> </w:t>
      </w:r>
      <w:r>
        <w:rPr>
          <w:sz w:val="24"/>
        </w:rPr>
        <w:t>of objective professional financial advice;</w:t>
      </w:r>
    </w:p>
    <w:p>
      <w:pPr>
        <w:pStyle w:val="ListParagraph"/>
        <w:numPr>
          <w:ilvl w:val="0"/>
          <w:numId w:val="84"/>
        </w:numPr>
        <w:tabs>
          <w:tab w:pos="621" w:val="left" w:leader="none"/>
        </w:tabs>
        <w:spacing w:line="292" w:lineRule="exact" w:before="0" w:after="0"/>
        <w:ind w:left="621" w:right="0" w:hanging="369"/>
        <w:jc w:val="left"/>
        <w:rPr>
          <w:sz w:val="24"/>
        </w:rPr>
      </w:pPr>
      <w:r>
        <w:rPr>
          <w:sz w:val="24"/>
        </w:rPr>
        <w:t>Develop</w:t>
      </w:r>
      <w:r>
        <w:rPr>
          <w:spacing w:val="-4"/>
          <w:sz w:val="24"/>
        </w:rPr>
        <w:t> </w:t>
      </w:r>
      <w:r>
        <w:rPr>
          <w:sz w:val="24"/>
        </w:rPr>
        <w:t>and</w:t>
      </w:r>
      <w:r>
        <w:rPr>
          <w:spacing w:val="-3"/>
          <w:sz w:val="24"/>
        </w:rPr>
        <w:t> </w:t>
      </w:r>
      <w:r>
        <w:rPr>
          <w:sz w:val="24"/>
        </w:rPr>
        <w:t>maintain</w:t>
      </w:r>
      <w:r>
        <w:rPr>
          <w:spacing w:val="-5"/>
          <w:sz w:val="24"/>
        </w:rPr>
        <w:t> </w:t>
      </w:r>
      <w:r>
        <w:rPr>
          <w:sz w:val="24"/>
        </w:rPr>
        <w:t>high</w:t>
      </w:r>
      <w:r>
        <w:rPr>
          <w:spacing w:val="-4"/>
          <w:sz w:val="24"/>
        </w:rPr>
        <w:t> </w:t>
      </w:r>
      <w:r>
        <w:rPr>
          <w:sz w:val="24"/>
        </w:rPr>
        <w:t>ethical</w:t>
      </w:r>
      <w:r>
        <w:rPr>
          <w:spacing w:val="-3"/>
          <w:sz w:val="24"/>
        </w:rPr>
        <w:t> </w:t>
      </w:r>
      <w:r>
        <w:rPr>
          <w:sz w:val="24"/>
        </w:rPr>
        <w:t>standards</w:t>
      </w:r>
      <w:r>
        <w:rPr>
          <w:spacing w:val="-6"/>
          <w:sz w:val="24"/>
        </w:rPr>
        <w:t> </w:t>
      </w:r>
      <w:r>
        <w:rPr>
          <w:sz w:val="24"/>
        </w:rPr>
        <w:t>for</w:t>
      </w:r>
      <w:r>
        <w:rPr>
          <w:spacing w:val="-6"/>
          <w:sz w:val="24"/>
        </w:rPr>
        <w:t> </w:t>
      </w:r>
      <w:r>
        <w:rPr>
          <w:sz w:val="24"/>
        </w:rPr>
        <w:t>members;</w:t>
      </w:r>
      <w:r>
        <w:rPr>
          <w:spacing w:val="-6"/>
          <w:sz w:val="24"/>
        </w:rPr>
        <w:t> </w:t>
      </w:r>
      <w:r>
        <w:rPr>
          <w:spacing w:val="-5"/>
          <w:sz w:val="24"/>
        </w:rPr>
        <w:t>and</w:t>
      </w:r>
    </w:p>
    <w:p>
      <w:pPr>
        <w:pStyle w:val="ListParagraph"/>
        <w:numPr>
          <w:ilvl w:val="0"/>
          <w:numId w:val="84"/>
        </w:numPr>
        <w:tabs>
          <w:tab w:pos="622" w:val="left" w:leader="none"/>
        </w:tabs>
        <w:spacing w:line="244" w:lineRule="auto" w:before="0" w:after="0"/>
        <w:ind w:left="622" w:right="2330" w:hanging="371"/>
        <w:jc w:val="left"/>
        <w:rPr>
          <w:sz w:val="24"/>
        </w:rPr>
      </w:pPr>
      <w:r>
        <w:rPr>
          <w:sz w:val="24"/>
        </w:rPr>
        <w:t>Represent</w:t>
      </w:r>
      <w:r>
        <w:rPr>
          <w:spacing w:val="-5"/>
          <w:sz w:val="24"/>
        </w:rPr>
        <w:t> </w:t>
      </w:r>
      <w:r>
        <w:rPr>
          <w:sz w:val="24"/>
        </w:rPr>
        <w:t>the</w:t>
      </w:r>
      <w:r>
        <w:rPr>
          <w:spacing w:val="-6"/>
          <w:sz w:val="24"/>
        </w:rPr>
        <w:t> </w:t>
      </w:r>
      <w:r>
        <w:rPr>
          <w:sz w:val="24"/>
        </w:rPr>
        <w:t>industry</w:t>
      </w:r>
      <w:r>
        <w:rPr>
          <w:spacing w:val="-4"/>
          <w:sz w:val="24"/>
        </w:rPr>
        <w:t> </w:t>
      </w:r>
      <w:r>
        <w:rPr>
          <w:sz w:val="24"/>
        </w:rPr>
        <w:t>and</w:t>
      </w:r>
      <w:r>
        <w:rPr>
          <w:spacing w:val="-3"/>
          <w:sz w:val="24"/>
        </w:rPr>
        <w:t> </w:t>
      </w:r>
      <w:r>
        <w:rPr>
          <w:sz w:val="24"/>
        </w:rPr>
        <w:t>its</w:t>
      </w:r>
      <w:r>
        <w:rPr>
          <w:spacing w:val="-4"/>
          <w:sz w:val="24"/>
        </w:rPr>
        <w:t> </w:t>
      </w:r>
      <w:r>
        <w:rPr>
          <w:sz w:val="24"/>
        </w:rPr>
        <w:t>members</w:t>
      </w:r>
      <w:r>
        <w:rPr>
          <w:spacing w:val="-6"/>
          <w:sz w:val="24"/>
        </w:rPr>
        <w:t> </w:t>
      </w:r>
      <w:r>
        <w:rPr>
          <w:sz w:val="24"/>
        </w:rPr>
        <w:t>to</w:t>
      </w:r>
      <w:r>
        <w:rPr>
          <w:spacing w:val="-6"/>
          <w:sz w:val="24"/>
        </w:rPr>
        <w:t> </w:t>
      </w:r>
      <w:r>
        <w:rPr>
          <w:sz w:val="24"/>
        </w:rPr>
        <w:t>ensure</w:t>
      </w:r>
      <w:r>
        <w:rPr>
          <w:spacing w:val="-3"/>
          <w:sz w:val="24"/>
        </w:rPr>
        <w:t> </w:t>
      </w:r>
      <w:r>
        <w:rPr>
          <w:sz w:val="24"/>
        </w:rPr>
        <w:t>an</w:t>
      </w:r>
      <w:r>
        <w:rPr>
          <w:spacing w:val="-5"/>
          <w:sz w:val="24"/>
        </w:rPr>
        <w:t> </w:t>
      </w:r>
      <w:r>
        <w:rPr>
          <w:sz w:val="24"/>
        </w:rPr>
        <w:t>operating</w:t>
      </w:r>
      <w:r>
        <w:rPr>
          <w:spacing w:val="-4"/>
          <w:sz w:val="24"/>
        </w:rPr>
        <w:t> </w:t>
      </w:r>
      <w:r>
        <w:rPr>
          <w:sz w:val="24"/>
        </w:rPr>
        <w:t>environment</w:t>
      </w:r>
      <w:r>
        <w:rPr>
          <w:spacing w:val="-5"/>
          <w:sz w:val="24"/>
        </w:rPr>
        <w:t> </w:t>
      </w:r>
      <w:r>
        <w:rPr>
          <w:sz w:val="24"/>
        </w:rPr>
        <w:t>which</w:t>
      </w:r>
      <w:r>
        <w:rPr>
          <w:spacing w:val="-3"/>
          <w:sz w:val="24"/>
        </w:rPr>
        <w:t> </w:t>
      </w:r>
      <w:r>
        <w:rPr>
          <w:sz w:val="24"/>
        </w:rPr>
        <w:t>is conducive to providing high quality financial advice.</w:t>
      </w:r>
    </w:p>
    <w:p>
      <w:pPr>
        <w:pStyle w:val="Heading2"/>
        <w:spacing w:before="265"/>
        <w:ind w:left="261"/>
      </w:pPr>
      <w:r>
        <w:rPr/>
        <w:t>Life</w:t>
      </w:r>
      <w:r>
        <w:rPr>
          <w:spacing w:val="-5"/>
        </w:rPr>
        <w:t> </w:t>
      </w:r>
      <w:r>
        <w:rPr/>
        <w:t>Insurance</w:t>
      </w:r>
      <w:r>
        <w:rPr>
          <w:spacing w:val="-6"/>
        </w:rPr>
        <w:t> </w:t>
      </w:r>
      <w:r>
        <w:rPr/>
        <w:t>Association</w:t>
      </w:r>
      <w:r>
        <w:rPr>
          <w:spacing w:val="-2"/>
        </w:rPr>
        <w:t> (LIA)</w:t>
      </w:r>
    </w:p>
    <w:p>
      <w:pPr>
        <w:pStyle w:val="BodyText"/>
        <w:spacing w:before="283"/>
        <w:ind w:left="261" w:right="1417"/>
        <w:jc w:val="both"/>
      </w:pPr>
      <w:r>
        <w:rPr/>
        <w:t>The Life Insurance Association is the not-for-profit trade body of life insurance product providers and life reinsurance providers based in Singapore and licensed by the Monetary Authority of Singapore. Its 19 members comprise 16 life insurers and three life reinsurers.</w:t>
      </w:r>
    </w:p>
    <w:p>
      <w:pPr>
        <w:pStyle w:val="BodyText"/>
        <w:spacing w:before="274"/>
        <w:ind w:left="261"/>
      </w:pPr>
      <w:r>
        <w:rPr/>
        <w:t>The</w:t>
      </w:r>
      <w:r>
        <w:rPr>
          <w:spacing w:val="-6"/>
        </w:rPr>
        <w:t> </w:t>
      </w:r>
      <w:r>
        <w:rPr/>
        <w:t>vision</w:t>
      </w:r>
      <w:r>
        <w:rPr>
          <w:spacing w:val="-4"/>
        </w:rPr>
        <w:t> </w:t>
      </w:r>
      <w:r>
        <w:rPr/>
        <w:t>of</w:t>
      </w:r>
      <w:r>
        <w:rPr>
          <w:spacing w:val="-2"/>
        </w:rPr>
        <w:t> </w:t>
      </w:r>
      <w:r>
        <w:rPr/>
        <w:t>LIA</w:t>
      </w:r>
      <w:r>
        <w:rPr>
          <w:spacing w:val="-5"/>
        </w:rPr>
        <w:t> </w:t>
      </w:r>
      <w:r>
        <w:rPr/>
        <w:t>is</w:t>
      </w:r>
      <w:r>
        <w:rPr>
          <w:spacing w:val="-7"/>
        </w:rPr>
        <w:t> </w:t>
      </w:r>
      <w:r>
        <w:rPr/>
        <w:t>to</w:t>
      </w:r>
      <w:r>
        <w:rPr>
          <w:spacing w:val="-6"/>
        </w:rPr>
        <w:t> </w:t>
      </w:r>
      <w:r>
        <w:rPr/>
        <w:t>provide</w:t>
      </w:r>
      <w:r>
        <w:rPr>
          <w:spacing w:val="-4"/>
        </w:rPr>
        <w:t> </w:t>
      </w:r>
      <w:r>
        <w:rPr/>
        <w:t>individuals</w:t>
      </w:r>
      <w:r>
        <w:rPr>
          <w:spacing w:val="-4"/>
        </w:rPr>
        <w:t> </w:t>
      </w:r>
      <w:r>
        <w:rPr/>
        <w:t>with</w:t>
      </w:r>
      <w:r>
        <w:rPr>
          <w:spacing w:val="-6"/>
        </w:rPr>
        <w:t> </w:t>
      </w:r>
      <w:r>
        <w:rPr/>
        <w:t>peace</w:t>
      </w:r>
      <w:r>
        <w:rPr>
          <w:spacing w:val="-3"/>
        </w:rPr>
        <w:t> </w:t>
      </w:r>
      <w:r>
        <w:rPr/>
        <w:t>of</w:t>
      </w:r>
      <w:r>
        <w:rPr>
          <w:spacing w:val="-3"/>
        </w:rPr>
        <w:t> </w:t>
      </w:r>
      <w:r>
        <w:rPr/>
        <w:t>mind</w:t>
      </w:r>
      <w:r>
        <w:rPr>
          <w:spacing w:val="-4"/>
        </w:rPr>
        <w:t> </w:t>
      </w:r>
      <w:r>
        <w:rPr/>
        <w:t>and</w:t>
      </w:r>
      <w:r>
        <w:rPr>
          <w:spacing w:val="-5"/>
        </w:rPr>
        <w:t> </w:t>
      </w:r>
      <w:r>
        <w:rPr/>
        <w:t>to</w:t>
      </w:r>
      <w:r>
        <w:rPr>
          <w:spacing w:val="-3"/>
        </w:rPr>
        <w:t> </w:t>
      </w:r>
      <w:r>
        <w:rPr/>
        <w:t>promote</w:t>
      </w:r>
      <w:r>
        <w:rPr>
          <w:spacing w:val="-4"/>
        </w:rPr>
        <w:t> </w:t>
      </w:r>
      <w:r>
        <w:rPr/>
        <w:t>a</w:t>
      </w:r>
      <w:r>
        <w:rPr>
          <w:spacing w:val="-5"/>
        </w:rPr>
        <w:t> </w:t>
      </w:r>
      <w:r>
        <w:rPr/>
        <w:t>society</w:t>
      </w:r>
      <w:r>
        <w:rPr>
          <w:spacing w:val="-5"/>
        </w:rPr>
        <w:t> </w:t>
      </w:r>
      <w:r>
        <w:rPr/>
        <w:t>where</w:t>
      </w:r>
      <w:r>
        <w:rPr>
          <w:spacing w:val="-3"/>
        </w:rPr>
        <w:t> </w:t>
      </w:r>
      <w:r>
        <w:rPr>
          <w:spacing w:val="-2"/>
        </w:rPr>
        <w:t>every</w:t>
      </w:r>
    </w:p>
    <w:p>
      <w:pPr>
        <w:pStyle w:val="BodyText"/>
        <w:spacing w:before="7"/>
        <w:ind w:left="261"/>
      </w:pPr>
      <w:r>
        <w:rPr/>
        <w:t>person</w:t>
      </w:r>
      <w:r>
        <w:rPr>
          <w:spacing w:val="-7"/>
        </w:rPr>
        <w:t> </w:t>
      </w:r>
      <w:r>
        <w:rPr/>
        <w:t>is</w:t>
      </w:r>
      <w:r>
        <w:rPr>
          <w:spacing w:val="-5"/>
        </w:rPr>
        <w:t> </w:t>
      </w:r>
      <w:r>
        <w:rPr/>
        <w:t>prepared</w:t>
      </w:r>
      <w:r>
        <w:rPr>
          <w:spacing w:val="-4"/>
        </w:rPr>
        <w:t> </w:t>
      </w:r>
      <w:r>
        <w:rPr/>
        <w:t>for</w:t>
      </w:r>
      <w:r>
        <w:rPr>
          <w:spacing w:val="-2"/>
        </w:rPr>
        <w:t> </w:t>
      </w:r>
      <w:r>
        <w:rPr/>
        <w:t>life’s</w:t>
      </w:r>
      <w:r>
        <w:rPr>
          <w:spacing w:val="-3"/>
        </w:rPr>
        <w:t> </w:t>
      </w:r>
      <w:r>
        <w:rPr/>
        <w:t>changing</w:t>
      </w:r>
      <w:r>
        <w:rPr>
          <w:spacing w:val="-3"/>
        </w:rPr>
        <w:t> </w:t>
      </w:r>
      <w:r>
        <w:rPr/>
        <w:t>cycles</w:t>
      </w:r>
      <w:r>
        <w:rPr>
          <w:spacing w:val="-3"/>
        </w:rPr>
        <w:t> </w:t>
      </w:r>
      <w:r>
        <w:rPr/>
        <w:t>and</w:t>
      </w:r>
      <w:r>
        <w:rPr>
          <w:spacing w:val="-4"/>
        </w:rPr>
        <w:t> </w:t>
      </w:r>
      <w:r>
        <w:rPr/>
        <w:t>for</w:t>
      </w:r>
      <w:r>
        <w:rPr>
          <w:spacing w:val="-2"/>
        </w:rPr>
        <w:t> </w:t>
      </w:r>
      <w:r>
        <w:rPr/>
        <w:t>those</w:t>
      </w:r>
      <w:r>
        <w:rPr>
          <w:spacing w:val="-4"/>
        </w:rPr>
        <w:t> </w:t>
      </w:r>
      <w:r>
        <w:rPr/>
        <w:t>situations</w:t>
      </w:r>
      <w:r>
        <w:rPr>
          <w:spacing w:val="-5"/>
        </w:rPr>
        <w:t> </w:t>
      </w:r>
      <w:r>
        <w:rPr>
          <w:spacing w:val="-2"/>
        </w:rPr>
        <w:t>unforeseen.</w:t>
      </w:r>
    </w:p>
    <w:p>
      <w:pPr>
        <w:pStyle w:val="BodyText"/>
        <w:spacing w:before="271"/>
        <w:ind w:left="261" w:right="1414"/>
        <w:jc w:val="both"/>
      </w:pPr>
      <w:r>
        <w:rPr/>
        <w:t>The Mission Statement of the LIA and its members is a commitment to being a progressive life insurance industry by collectively enhancing consumer understanding, promoting industry best practices, and through the association fostering a spirit of collaboration and mutual respect with government and business leaders.</w:t>
      </w:r>
    </w:p>
    <w:p>
      <w:pPr>
        <w:pStyle w:val="BodyText"/>
        <w:spacing w:before="268"/>
        <w:ind w:left="261"/>
      </w:pPr>
      <w:r>
        <w:rPr/>
        <w:t>Shared</w:t>
      </w:r>
      <w:r>
        <w:rPr>
          <w:spacing w:val="-5"/>
        </w:rPr>
        <w:t> </w:t>
      </w:r>
      <w:r>
        <w:rPr/>
        <w:t>values</w:t>
      </w:r>
      <w:r>
        <w:rPr>
          <w:spacing w:val="-5"/>
        </w:rPr>
        <w:t> </w:t>
      </w:r>
      <w:r>
        <w:rPr/>
        <w:t>underpinning</w:t>
      </w:r>
      <w:r>
        <w:rPr>
          <w:spacing w:val="-4"/>
        </w:rPr>
        <w:t> </w:t>
      </w:r>
      <w:r>
        <w:rPr/>
        <w:t>the</w:t>
      </w:r>
      <w:r>
        <w:rPr>
          <w:spacing w:val="-4"/>
        </w:rPr>
        <w:t> </w:t>
      </w:r>
      <w:r>
        <w:rPr/>
        <w:t>association</w:t>
      </w:r>
      <w:r>
        <w:rPr>
          <w:spacing w:val="-2"/>
        </w:rPr>
        <w:t> </w:t>
      </w:r>
      <w:r>
        <w:rPr/>
        <w:t>and</w:t>
      </w:r>
      <w:r>
        <w:rPr>
          <w:spacing w:val="-5"/>
        </w:rPr>
        <w:t> </w:t>
      </w:r>
      <w:r>
        <w:rPr/>
        <w:t>its</w:t>
      </w:r>
      <w:r>
        <w:rPr>
          <w:spacing w:val="-3"/>
        </w:rPr>
        <w:t> </w:t>
      </w:r>
      <w:r>
        <w:rPr/>
        <w:t>members</w:t>
      </w:r>
      <w:r>
        <w:rPr>
          <w:spacing w:val="-3"/>
        </w:rPr>
        <w:t> </w:t>
      </w:r>
      <w:r>
        <w:rPr>
          <w:spacing w:val="-4"/>
        </w:rPr>
        <w:t>are:</w:t>
      </w:r>
    </w:p>
    <w:p>
      <w:pPr>
        <w:pStyle w:val="ListParagraph"/>
        <w:numPr>
          <w:ilvl w:val="0"/>
          <w:numId w:val="84"/>
        </w:numPr>
        <w:tabs>
          <w:tab w:pos="621" w:val="left" w:leader="none"/>
        </w:tabs>
        <w:spacing w:line="289" w:lineRule="exact" w:before="281" w:after="0"/>
        <w:ind w:left="621" w:right="0" w:hanging="369"/>
        <w:jc w:val="left"/>
        <w:rPr>
          <w:sz w:val="24"/>
        </w:rPr>
      </w:pPr>
      <w:r>
        <w:rPr>
          <w:sz w:val="24"/>
        </w:rPr>
        <w:t>Unified</w:t>
      </w:r>
      <w:r>
        <w:rPr>
          <w:spacing w:val="-2"/>
          <w:sz w:val="24"/>
        </w:rPr>
        <w:t> </w:t>
      </w:r>
      <w:r>
        <w:rPr>
          <w:sz w:val="24"/>
        </w:rPr>
        <w:t>in</w:t>
      </w:r>
      <w:r>
        <w:rPr>
          <w:spacing w:val="-4"/>
          <w:sz w:val="24"/>
        </w:rPr>
        <w:t> </w:t>
      </w:r>
      <w:r>
        <w:rPr>
          <w:sz w:val="24"/>
        </w:rPr>
        <w:t>our</w:t>
      </w:r>
      <w:r>
        <w:rPr>
          <w:spacing w:val="-2"/>
          <w:sz w:val="24"/>
        </w:rPr>
        <w:t> </w:t>
      </w:r>
      <w:r>
        <w:rPr>
          <w:sz w:val="24"/>
        </w:rPr>
        <w:t>resolve</w:t>
      </w:r>
      <w:r>
        <w:rPr>
          <w:spacing w:val="-4"/>
          <w:sz w:val="24"/>
        </w:rPr>
        <w:t> </w:t>
      </w:r>
      <w:r>
        <w:rPr>
          <w:sz w:val="24"/>
        </w:rPr>
        <w:t>to</w:t>
      </w:r>
      <w:r>
        <w:rPr>
          <w:spacing w:val="-4"/>
          <w:sz w:val="24"/>
        </w:rPr>
        <w:t> </w:t>
      </w:r>
      <w:r>
        <w:rPr>
          <w:sz w:val="24"/>
        </w:rPr>
        <w:t>deliver</w:t>
      </w:r>
      <w:r>
        <w:rPr>
          <w:spacing w:val="-2"/>
          <w:sz w:val="24"/>
        </w:rPr>
        <w:t> </w:t>
      </w:r>
      <w:r>
        <w:rPr>
          <w:sz w:val="24"/>
        </w:rPr>
        <w:t>innovative</w:t>
      </w:r>
      <w:r>
        <w:rPr>
          <w:spacing w:val="-4"/>
          <w:sz w:val="24"/>
        </w:rPr>
        <w:t> </w:t>
      </w:r>
      <w:r>
        <w:rPr>
          <w:sz w:val="24"/>
        </w:rPr>
        <w:t>solutions</w:t>
      </w:r>
      <w:r>
        <w:rPr>
          <w:spacing w:val="-5"/>
          <w:sz w:val="24"/>
        </w:rPr>
        <w:t> </w:t>
      </w:r>
      <w:r>
        <w:rPr>
          <w:sz w:val="24"/>
        </w:rPr>
        <w:t>where</w:t>
      </w:r>
      <w:r>
        <w:rPr>
          <w:spacing w:val="-2"/>
          <w:sz w:val="24"/>
        </w:rPr>
        <w:t> </w:t>
      </w:r>
      <w:r>
        <w:rPr>
          <w:sz w:val="24"/>
        </w:rPr>
        <w:t>every</w:t>
      </w:r>
      <w:r>
        <w:rPr>
          <w:spacing w:val="-6"/>
          <w:sz w:val="24"/>
        </w:rPr>
        <w:t> </w:t>
      </w:r>
      <w:r>
        <w:rPr>
          <w:sz w:val="24"/>
        </w:rPr>
        <w:t>individual’s</w:t>
      </w:r>
      <w:r>
        <w:rPr>
          <w:spacing w:val="-3"/>
          <w:sz w:val="24"/>
        </w:rPr>
        <w:t> </w:t>
      </w:r>
      <w:r>
        <w:rPr>
          <w:sz w:val="24"/>
        </w:rPr>
        <w:t>needs</w:t>
      </w:r>
      <w:r>
        <w:rPr>
          <w:spacing w:val="-3"/>
          <w:sz w:val="24"/>
        </w:rPr>
        <w:t> </w:t>
      </w:r>
      <w:r>
        <w:rPr>
          <w:sz w:val="24"/>
        </w:rPr>
        <w:t>are</w:t>
      </w:r>
      <w:r>
        <w:rPr>
          <w:spacing w:val="-1"/>
          <w:sz w:val="24"/>
        </w:rPr>
        <w:t> </w:t>
      </w:r>
      <w:r>
        <w:rPr>
          <w:spacing w:val="-4"/>
          <w:sz w:val="24"/>
        </w:rPr>
        <w:t>best</w:t>
      </w:r>
    </w:p>
    <w:p>
      <w:pPr>
        <w:pStyle w:val="BodyText"/>
        <w:spacing w:line="288" w:lineRule="exact"/>
        <w:ind w:left="622"/>
      </w:pPr>
      <w:r>
        <w:rPr>
          <w:spacing w:val="-4"/>
        </w:rPr>
        <w:t>met.</w:t>
      </w:r>
    </w:p>
    <w:p>
      <w:pPr>
        <w:pStyle w:val="ListParagraph"/>
        <w:numPr>
          <w:ilvl w:val="0"/>
          <w:numId w:val="84"/>
        </w:numPr>
        <w:tabs>
          <w:tab w:pos="621" w:val="left" w:leader="none"/>
        </w:tabs>
        <w:spacing w:line="289" w:lineRule="exact" w:before="0" w:after="0"/>
        <w:ind w:left="621" w:right="0" w:hanging="369"/>
        <w:jc w:val="left"/>
        <w:rPr>
          <w:sz w:val="24"/>
        </w:rPr>
      </w:pPr>
      <w:r>
        <w:rPr>
          <w:sz w:val="24"/>
        </w:rPr>
        <w:t>Professional</w:t>
      </w:r>
      <w:r>
        <w:rPr>
          <w:spacing w:val="-5"/>
          <w:sz w:val="24"/>
        </w:rPr>
        <w:t> </w:t>
      </w:r>
      <w:r>
        <w:rPr>
          <w:sz w:val="24"/>
        </w:rPr>
        <w:t>in</w:t>
      </w:r>
      <w:r>
        <w:rPr>
          <w:spacing w:val="-3"/>
          <w:sz w:val="24"/>
        </w:rPr>
        <w:t> </w:t>
      </w:r>
      <w:r>
        <w:rPr>
          <w:sz w:val="24"/>
        </w:rPr>
        <w:t>the</w:t>
      </w:r>
      <w:r>
        <w:rPr>
          <w:spacing w:val="-4"/>
          <w:sz w:val="24"/>
        </w:rPr>
        <w:t> </w:t>
      </w:r>
      <w:r>
        <w:rPr>
          <w:sz w:val="24"/>
        </w:rPr>
        <w:t>way</w:t>
      </w:r>
      <w:r>
        <w:rPr>
          <w:spacing w:val="-4"/>
          <w:sz w:val="24"/>
        </w:rPr>
        <w:t> </w:t>
      </w:r>
      <w:r>
        <w:rPr>
          <w:sz w:val="24"/>
        </w:rPr>
        <w:t>we</w:t>
      </w:r>
      <w:r>
        <w:rPr>
          <w:spacing w:val="-2"/>
          <w:sz w:val="24"/>
        </w:rPr>
        <w:t> </w:t>
      </w:r>
      <w:r>
        <w:rPr>
          <w:sz w:val="24"/>
        </w:rPr>
        <w:t>conduct</w:t>
      </w:r>
      <w:r>
        <w:rPr>
          <w:spacing w:val="-1"/>
          <w:sz w:val="24"/>
        </w:rPr>
        <w:t> </w:t>
      </w:r>
      <w:r>
        <w:rPr>
          <w:sz w:val="24"/>
        </w:rPr>
        <w:t>ourselves</w:t>
      </w:r>
      <w:r>
        <w:rPr>
          <w:spacing w:val="-5"/>
          <w:sz w:val="24"/>
        </w:rPr>
        <w:t> </w:t>
      </w:r>
      <w:r>
        <w:rPr>
          <w:sz w:val="24"/>
        </w:rPr>
        <w:t>and</w:t>
      </w:r>
      <w:r>
        <w:rPr>
          <w:spacing w:val="-1"/>
          <w:sz w:val="24"/>
        </w:rPr>
        <w:t> </w:t>
      </w:r>
      <w:r>
        <w:rPr>
          <w:sz w:val="24"/>
        </w:rPr>
        <w:t>in</w:t>
      </w:r>
      <w:r>
        <w:rPr>
          <w:spacing w:val="-4"/>
          <w:sz w:val="24"/>
        </w:rPr>
        <w:t> </w:t>
      </w:r>
      <w:r>
        <w:rPr>
          <w:sz w:val="24"/>
        </w:rPr>
        <w:t>the</w:t>
      </w:r>
      <w:r>
        <w:rPr>
          <w:spacing w:val="-1"/>
          <w:sz w:val="24"/>
        </w:rPr>
        <w:t> </w:t>
      </w:r>
      <w:r>
        <w:rPr>
          <w:sz w:val="24"/>
        </w:rPr>
        <w:t>counsel</w:t>
      </w:r>
      <w:r>
        <w:rPr>
          <w:spacing w:val="-5"/>
          <w:sz w:val="24"/>
        </w:rPr>
        <w:t> </w:t>
      </w:r>
      <w:r>
        <w:rPr>
          <w:sz w:val="24"/>
        </w:rPr>
        <w:t>we</w:t>
      </w:r>
      <w:r>
        <w:rPr>
          <w:spacing w:val="-1"/>
          <w:sz w:val="24"/>
        </w:rPr>
        <w:t> </w:t>
      </w:r>
      <w:r>
        <w:rPr>
          <w:spacing w:val="-2"/>
          <w:sz w:val="24"/>
        </w:rPr>
        <w:t>give.</w:t>
      </w:r>
    </w:p>
    <w:p>
      <w:pPr>
        <w:pStyle w:val="ListParagraph"/>
        <w:numPr>
          <w:ilvl w:val="0"/>
          <w:numId w:val="84"/>
        </w:numPr>
        <w:tabs>
          <w:tab w:pos="621" w:val="left" w:leader="none"/>
        </w:tabs>
        <w:spacing w:line="289" w:lineRule="exact" w:before="0" w:after="0"/>
        <w:ind w:left="621" w:right="0" w:hanging="369"/>
        <w:jc w:val="left"/>
        <w:rPr>
          <w:sz w:val="24"/>
        </w:rPr>
      </w:pPr>
      <w:r>
        <w:rPr>
          <w:sz w:val="24"/>
        </w:rPr>
        <w:t>Ethical</w:t>
      </w:r>
      <w:r>
        <w:rPr>
          <w:spacing w:val="-3"/>
          <w:sz w:val="24"/>
        </w:rPr>
        <w:t> </w:t>
      </w:r>
      <w:r>
        <w:rPr>
          <w:sz w:val="24"/>
        </w:rPr>
        <w:t>in</w:t>
      </w:r>
      <w:r>
        <w:rPr>
          <w:spacing w:val="-4"/>
          <w:sz w:val="24"/>
        </w:rPr>
        <w:t> </w:t>
      </w:r>
      <w:r>
        <w:rPr>
          <w:sz w:val="24"/>
        </w:rPr>
        <w:t>ensuring</w:t>
      </w:r>
      <w:r>
        <w:rPr>
          <w:spacing w:val="-4"/>
          <w:sz w:val="24"/>
        </w:rPr>
        <w:t> </w:t>
      </w:r>
      <w:r>
        <w:rPr>
          <w:sz w:val="24"/>
        </w:rPr>
        <w:t>our</w:t>
      </w:r>
      <w:r>
        <w:rPr>
          <w:spacing w:val="-5"/>
          <w:sz w:val="24"/>
        </w:rPr>
        <w:t> </w:t>
      </w:r>
      <w:r>
        <w:rPr>
          <w:sz w:val="24"/>
        </w:rPr>
        <w:t>policyholders’</w:t>
      </w:r>
      <w:r>
        <w:rPr>
          <w:spacing w:val="-5"/>
          <w:sz w:val="24"/>
        </w:rPr>
        <w:t> </w:t>
      </w:r>
      <w:r>
        <w:rPr>
          <w:sz w:val="24"/>
        </w:rPr>
        <w:t>interests</w:t>
      </w:r>
      <w:r>
        <w:rPr>
          <w:spacing w:val="-3"/>
          <w:sz w:val="24"/>
        </w:rPr>
        <w:t> </w:t>
      </w:r>
      <w:r>
        <w:rPr>
          <w:sz w:val="24"/>
        </w:rPr>
        <w:t>are</w:t>
      </w:r>
      <w:r>
        <w:rPr>
          <w:spacing w:val="-2"/>
          <w:sz w:val="24"/>
        </w:rPr>
        <w:t> </w:t>
      </w:r>
      <w:r>
        <w:rPr>
          <w:sz w:val="24"/>
        </w:rPr>
        <w:t>managed</w:t>
      </w:r>
      <w:r>
        <w:rPr>
          <w:spacing w:val="-4"/>
          <w:sz w:val="24"/>
        </w:rPr>
        <w:t> </w:t>
      </w:r>
      <w:r>
        <w:rPr>
          <w:sz w:val="24"/>
        </w:rPr>
        <w:t>with</w:t>
      </w:r>
      <w:r>
        <w:rPr>
          <w:spacing w:val="-4"/>
          <w:sz w:val="24"/>
        </w:rPr>
        <w:t> </w:t>
      </w:r>
      <w:r>
        <w:rPr>
          <w:sz w:val="24"/>
        </w:rPr>
        <w:t>utmost</w:t>
      </w:r>
      <w:r>
        <w:rPr>
          <w:spacing w:val="-1"/>
          <w:sz w:val="24"/>
        </w:rPr>
        <w:t> </w:t>
      </w:r>
      <w:r>
        <w:rPr>
          <w:spacing w:val="-2"/>
          <w:sz w:val="24"/>
        </w:rPr>
        <w:t>integrity.</w:t>
      </w:r>
    </w:p>
    <w:p>
      <w:pPr>
        <w:pStyle w:val="ListParagraph"/>
        <w:numPr>
          <w:ilvl w:val="0"/>
          <w:numId w:val="84"/>
        </w:numPr>
        <w:tabs>
          <w:tab w:pos="621" w:val="left" w:leader="none"/>
        </w:tabs>
        <w:spacing w:line="279" w:lineRule="exact" w:before="0" w:after="0"/>
        <w:ind w:left="621" w:right="0" w:hanging="369"/>
        <w:jc w:val="left"/>
        <w:rPr>
          <w:sz w:val="23"/>
        </w:rPr>
      </w:pPr>
      <w:r>
        <w:rPr>
          <w:sz w:val="23"/>
        </w:rPr>
        <w:t>Fair</w:t>
      </w:r>
      <w:r>
        <w:rPr>
          <w:spacing w:val="-6"/>
          <w:sz w:val="23"/>
        </w:rPr>
        <w:t> </w:t>
      </w:r>
      <w:r>
        <w:rPr>
          <w:sz w:val="23"/>
        </w:rPr>
        <w:t>in</w:t>
      </w:r>
      <w:r>
        <w:rPr>
          <w:spacing w:val="-5"/>
          <w:sz w:val="23"/>
        </w:rPr>
        <w:t> </w:t>
      </w:r>
      <w:r>
        <w:rPr>
          <w:sz w:val="23"/>
        </w:rPr>
        <w:t>how</w:t>
      </w:r>
      <w:r>
        <w:rPr>
          <w:spacing w:val="-3"/>
          <w:sz w:val="23"/>
        </w:rPr>
        <w:t> </w:t>
      </w:r>
      <w:r>
        <w:rPr>
          <w:sz w:val="23"/>
        </w:rPr>
        <w:t>we</w:t>
      </w:r>
      <w:r>
        <w:rPr>
          <w:spacing w:val="-5"/>
          <w:sz w:val="23"/>
        </w:rPr>
        <w:t> </w:t>
      </w:r>
      <w:r>
        <w:rPr>
          <w:sz w:val="23"/>
        </w:rPr>
        <w:t>strive</w:t>
      </w:r>
      <w:r>
        <w:rPr>
          <w:spacing w:val="-3"/>
          <w:sz w:val="23"/>
        </w:rPr>
        <w:t> </w:t>
      </w:r>
      <w:r>
        <w:rPr>
          <w:sz w:val="23"/>
        </w:rPr>
        <w:t>to</w:t>
      </w:r>
      <w:r>
        <w:rPr>
          <w:spacing w:val="-3"/>
          <w:sz w:val="23"/>
        </w:rPr>
        <w:t> </w:t>
      </w:r>
      <w:r>
        <w:rPr>
          <w:sz w:val="23"/>
        </w:rPr>
        <w:t>provide favourable</w:t>
      </w:r>
      <w:r>
        <w:rPr>
          <w:spacing w:val="-5"/>
          <w:sz w:val="23"/>
        </w:rPr>
        <w:t> </w:t>
      </w:r>
      <w:r>
        <w:rPr>
          <w:sz w:val="23"/>
        </w:rPr>
        <w:t>outcomes</w:t>
      </w:r>
      <w:r>
        <w:rPr>
          <w:spacing w:val="-3"/>
          <w:sz w:val="23"/>
        </w:rPr>
        <w:t> </w:t>
      </w:r>
      <w:r>
        <w:rPr>
          <w:sz w:val="23"/>
        </w:rPr>
        <w:t>to</w:t>
      </w:r>
      <w:r>
        <w:rPr>
          <w:spacing w:val="-3"/>
          <w:sz w:val="23"/>
        </w:rPr>
        <w:t> </w:t>
      </w:r>
      <w:r>
        <w:rPr>
          <w:sz w:val="23"/>
        </w:rPr>
        <w:t>both</w:t>
      </w:r>
      <w:r>
        <w:rPr>
          <w:spacing w:val="-5"/>
          <w:sz w:val="23"/>
        </w:rPr>
        <w:t> </w:t>
      </w:r>
      <w:r>
        <w:rPr>
          <w:sz w:val="23"/>
        </w:rPr>
        <w:t>our</w:t>
      </w:r>
      <w:r>
        <w:rPr>
          <w:spacing w:val="-4"/>
          <w:sz w:val="23"/>
        </w:rPr>
        <w:t> </w:t>
      </w:r>
      <w:r>
        <w:rPr>
          <w:sz w:val="23"/>
        </w:rPr>
        <w:t>policyholders</w:t>
      </w:r>
      <w:r>
        <w:rPr>
          <w:spacing w:val="-5"/>
          <w:sz w:val="23"/>
        </w:rPr>
        <w:t> </w:t>
      </w:r>
      <w:r>
        <w:rPr>
          <w:sz w:val="23"/>
        </w:rPr>
        <w:t>and</w:t>
      </w:r>
      <w:r>
        <w:rPr>
          <w:spacing w:val="-4"/>
          <w:sz w:val="23"/>
        </w:rPr>
        <w:t> </w:t>
      </w:r>
      <w:r>
        <w:rPr>
          <w:spacing w:val="-2"/>
          <w:sz w:val="23"/>
        </w:rPr>
        <w:t>shareholders.</w:t>
      </w:r>
    </w:p>
    <w:p>
      <w:pPr>
        <w:pStyle w:val="ListParagraph"/>
        <w:numPr>
          <w:ilvl w:val="0"/>
          <w:numId w:val="84"/>
        </w:numPr>
        <w:tabs>
          <w:tab w:pos="621" w:val="left" w:leader="none"/>
        </w:tabs>
        <w:spacing w:line="292" w:lineRule="exact" w:before="5" w:after="0"/>
        <w:ind w:left="621" w:right="0" w:hanging="369"/>
        <w:jc w:val="left"/>
        <w:rPr>
          <w:sz w:val="24"/>
        </w:rPr>
      </w:pPr>
      <w:r>
        <w:rPr>
          <w:sz w:val="24"/>
        </w:rPr>
        <w:t>Open</w:t>
      </w:r>
      <w:r>
        <w:rPr>
          <w:spacing w:val="-3"/>
          <w:sz w:val="24"/>
        </w:rPr>
        <w:t> </w:t>
      </w:r>
      <w:r>
        <w:rPr>
          <w:sz w:val="24"/>
        </w:rPr>
        <w:t>and</w:t>
      </w:r>
      <w:r>
        <w:rPr>
          <w:spacing w:val="-2"/>
          <w:sz w:val="24"/>
        </w:rPr>
        <w:t> </w:t>
      </w:r>
      <w:r>
        <w:rPr>
          <w:sz w:val="24"/>
        </w:rPr>
        <w:t>Honest</w:t>
      </w:r>
      <w:r>
        <w:rPr>
          <w:spacing w:val="-1"/>
          <w:sz w:val="24"/>
        </w:rPr>
        <w:t> </w:t>
      </w:r>
      <w:r>
        <w:rPr>
          <w:sz w:val="24"/>
        </w:rPr>
        <w:t>in</w:t>
      </w:r>
      <w:r>
        <w:rPr>
          <w:spacing w:val="-1"/>
          <w:sz w:val="24"/>
        </w:rPr>
        <w:t> </w:t>
      </w:r>
      <w:r>
        <w:rPr>
          <w:sz w:val="24"/>
        </w:rPr>
        <w:t>all</w:t>
      </w:r>
      <w:r>
        <w:rPr>
          <w:spacing w:val="-4"/>
          <w:sz w:val="24"/>
        </w:rPr>
        <w:t> </w:t>
      </w:r>
      <w:r>
        <w:rPr>
          <w:sz w:val="24"/>
        </w:rPr>
        <w:t>that</w:t>
      </w:r>
      <w:r>
        <w:rPr>
          <w:spacing w:val="-3"/>
          <w:sz w:val="24"/>
        </w:rPr>
        <w:t> </w:t>
      </w:r>
      <w:r>
        <w:rPr>
          <w:sz w:val="24"/>
        </w:rPr>
        <w:t>we</w:t>
      </w:r>
      <w:r>
        <w:rPr>
          <w:spacing w:val="-4"/>
          <w:sz w:val="24"/>
        </w:rPr>
        <w:t> </w:t>
      </w:r>
      <w:r>
        <w:rPr>
          <w:sz w:val="24"/>
        </w:rPr>
        <w:t>do</w:t>
      </w:r>
      <w:r>
        <w:rPr>
          <w:spacing w:val="-4"/>
          <w:sz w:val="24"/>
        </w:rPr>
        <w:t> </w:t>
      </w:r>
      <w:r>
        <w:rPr>
          <w:sz w:val="24"/>
        </w:rPr>
        <w:t>to</w:t>
      </w:r>
      <w:r>
        <w:rPr>
          <w:spacing w:val="-4"/>
          <w:sz w:val="24"/>
        </w:rPr>
        <w:t> </w:t>
      </w:r>
      <w:r>
        <w:rPr>
          <w:sz w:val="24"/>
        </w:rPr>
        <w:t>build</w:t>
      </w:r>
      <w:r>
        <w:rPr>
          <w:spacing w:val="-3"/>
          <w:sz w:val="24"/>
        </w:rPr>
        <w:t> </w:t>
      </w:r>
      <w:r>
        <w:rPr>
          <w:sz w:val="24"/>
        </w:rPr>
        <w:t>an</w:t>
      </w:r>
      <w:r>
        <w:rPr>
          <w:spacing w:val="-3"/>
          <w:sz w:val="24"/>
        </w:rPr>
        <w:t> </w:t>
      </w:r>
      <w:r>
        <w:rPr>
          <w:sz w:val="24"/>
        </w:rPr>
        <w:t>environment</w:t>
      </w:r>
      <w:r>
        <w:rPr>
          <w:spacing w:val="-3"/>
          <w:sz w:val="24"/>
        </w:rPr>
        <w:t> </w:t>
      </w:r>
      <w:r>
        <w:rPr>
          <w:sz w:val="24"/>
        </w:rPr>
        <w:t>of</w:t>
      </w:r>
      <w:r>
        <w:rPr>
          <w:spacing w:val="-3"/>
          <w:sz w:val="24"/>
        </w:rPr>
        <w:t> </w:t>
      </w:r>
      <w:r>
        <w:rPr>
          <w:sz w:val="24"/>
        </w:rPr>
        <w:t>trust</w:t>
      </w:r>
      <w:r>
        <w:rPr>
          <w:spacing w:val="-3"/>
          <w:sz w:val="24"/>
        </w:rPr>
        <w:t> </w:t>
      </w:r>
      <w:r>
        <w:rPr>
          <w:sz w:val="24"/>
        </w:rPr>
        <w:t>and</w:t>
      </w:r>
      <w:r>
        <w:rPr>
          <w:spacing w:val="-2"/>
          <w:sz w:val="24"/>
        </w:rPr>
        <w:t> transparency.</w:t>
      </w:r>
    </w:p>
    <w:p>
      <w:pPr>
        <w:pStyle w:val="ListParagraph"/>
        <w:numPr>
          <w:ilvl w:val="0"/>
          <w:numId w:val="84"/>
        </w:numPr>
        <w:tabs>
          <w:tab w:pos="622" w:val="left" w:leader="none"/>
        </w:tabs>
        <w:spacing w:line="244" w:lineRule="auto" w:before="0" w:after="0"/>
        <w:ind w:left="622" w:right="1711" w:hanging="371"/>
        <w:jc w:val="left"/>
        <w:rPr>
          <w:sz w:val="24"/>
        </w:rPr>
      </w:pPr>
      <w:r>
        <w:rPr>
          <w:sz w:val="24"/>
        </w:rPr>
        <w:t>Proactive</w:t>
      </w:r>
      <w:r>
        <w:rPr>
          <w:spacing w:val="-4"/>
          <w:sz w:val="24"/>
        </w:rPr>
        <w:t> </w:t>
      </w:r>
      <w:r>
        <w:rPr>
          <w:sz w:val="24"/>
        </w:rPr>
        <w:t>in</w:t>
      </w:r>
      <w:r>
        <w:rPr>
          <w:spacing w:val="-3"/>
          <w:sz w:val="24"/>
        </w:rPr>
        <w:t> </w:t>
      </w:r>
      <w:r>
        <w:rPr>
          <w:sz w:val="24"/>
        </w:rPr>
        <w:t>the</w:t>
      </w:r>
      <w:r>
        <w:rPr>
          <w:spacing w:val="-2"/>
          <w:sz w:val="24"/>
        </w:rPr>
        <w:t> </w:t>
      </w:r>
      <w:r>
        <w:rPr>
          <w:sz w:val="24"/>
        </w:rPr>
        <w:t>steps</w:t>
      </w:r>
      <w:r>
        <w:rPr>
          <w:spacing w:val="-4"/>
          <w:sz w:val="24"/>
        </w:rPr>
        <w:t> </w:t>
      </w:r>
      <w:r>
        <w:rPr>
          <w:sz w:val="24"/>
        </w:rPr>
        <w:t>we</w:t>
      </w:r>
      <w:r>
        <w:rPr>
          <w:spacing w:val="-4"/>
          <w:sz w:val="24"/>
        </w:rPr>
        <w:t> </w:t>
      </w:r>
      <w:r>
        <w:rPr>
          <w:sz w:val="24"/>
        </w:rPr>
        <w:t>take</w:t>
      </w:r>
      <w:r>
        <w:rPr>
          <w:spacing w:val="-3"/>
          <w:sz w:val="24"/>
        </w:rPr>
        <w:t> </w:t>
      </w:r>
      <w:r>
        <w:rPr>
          <w:sz w:val="24"/>
        </w:rPr>
        <w:t>to</w:t>
      </w:r>
      <w:r>
        <w:rPr>
          <w:spacing w:val="-2"/>
          <w:sz w:val="24"/>
        </w:rPr>
        <w:t> </w:t>
      </w:r>
      <w:r>
        <w:rPr>
          <w:sz w:val="24"/>
        </w:rPr>
        <w:t>give</w:t>
      </w:r>
      <w:r>
        <w:rPr>
          <w:spacing w:val="-4"/>
          <w:sz w:val="24"/>
        </w:rPr>
        <w:t> </w:t>
      </w:r>
      <w:r>
        <w:rPr>
          <w:sz w:val="24"/>
        </w:rPr>
        <w:t>our</w:t>
      </w:r>
      <w:r>
        <w:rPr>
          <w:spacing w:val="-3"/>
          <w:sz w:val="24"/>
        </w:rPr>
        <w:t> </w:t>
      </w:r>
      <w:r>
        <w:rPr>
          <w:sz w:val="24"/>
        </w:rPr>
        <w:t>people</w:t>
      </w:r>
      <w:r>
        <w:rPr>
          <w:spacing w:val="-3"/>
          <w:sz w:val="24"/>
        </w:rPr>
        <w:t> </w:t>
      </w:r>
      <w:r>
        <w:rPr>
          <w:sz w:val="24"/>
        </w:rPr>
        <w:t>the</w:t>
      </w:r>
      <w:r>
        <w:rPr>
          <w:spacing w:val="-2"/>
          <w:sz w:val="24"/>
        </w:rPr>
        <w:t> </w:t>
      </w:r>
      <w:r>
        <w:rPr>
          <w:sz w:val="24"/>
        </w:rPr>
        <w:t>skills</w:t>
      </w:r>
      <w:r>
        <w:rPr>
          <w:spacing w:val="-3"/>
          <w:sz w:val="24"/>
        </w:rPr>
        <w:t> </w:t>
      </w:r>
      <w:r>
        <w:rPr>
          <w:sz w:val="24"/>
        </w:rPr>
        <w:t>and</w:t>
      </w:r>
      <w:r>
        <w:rPr>
          <w:spacing w:val="-2"/>
          <w:sz w:val="24"/>
        </w:rPr>
        <w:t> </w:t>
      </w:r>
      <w:r>
        <w:rPr>
          <w:sz w:val="24"/>
        </w:rPr>
        <w:t>knowledge</w:t>
      </w:r>
      <w:r>
        <w:rPr>
          <w:spacing w:val="-4"/>
          <w:sz w:val="24"/>
        </w:rPr>
        <w:t> </w:t>
      </w:r>
      <w:r>
        <w:rPr>
          <w:sz w:val="24"/>
        </w:rPr>
        <w:t>to always</w:t>
      </w:r>
      <w:r>
        <w:rPr>
          <w:spacing w:val="-5"/>
          <w:sz w:val="24"/>
        </w:rPr>
        <w:t> </w:t>
      </w:r>
      <w:r>
        <w:rPr>
          <w:sz w:val="24"/>
        </w:rPr>
        <w:t>provide sound solutions.</w:t>
      </w:r>
    </w:p>
    <w:p>
      <w:pPr>
        <w:spacing w:after="0" w:line="244" w:lineRule="auto"/>
        <w:jc w:val="left"/>
        <w:rPr>
          <w:sz w:val="24"/>
        </w:rPr>
        <w:sectPr>
          <w:pgSz w:w="11900" w:h="16840"/>
          <w:pgMar w:header="0" w:footer="645" w:top="1320" w:bottom="840" w:left="600" w:right="0"/>
        </w:sectPr>
      </w:pPr>
    </w:p>
    <w:p>
      <w:pPr>
        <w:pStyle w:val="Heading2"/>
        <w:ind w:left="254"/>
        <w:jc w:val="both"/>
      </w:pPr>
      <w:r>
        <w:rPr/>
        <w:t>General</w:t>
      </w:r>
      <w:r>
        <w:rPr>
          <w:spacing w:val="-3"/>
        </w:rPr>
        <w:t> </w:t>
      </w:r>
      <w:r>
        <w:rPr/>
        <w:t>Insurance</w:t>
      </w:r>
      <w:r>
        <w:rPr>
          <w:spacing w:val="-4"/>
        </w:rPr>
        <w:t> </w:t>
      </w:r>
      <w:r>
        <w:rPr/>
        <w:t>Association</w:t>
      </w:r>
      <w:r>
        <w:rPr>
          <w:spacing w:val="-5"/>
        </w:rPr>
        <w:t> </w:t>
      </w:r>
      <w:r>
        <w:rPr/>
        <w:t>of</w:t>
      </w:r>
      <w:r>
        <w:rPr>
          <w:spacing w:val="-5"/>
        </w:rPr>
        <w:t> </w:t>
      </w:r>
      <w:r>
        <w:rPr/>
        <w:t>Singapore</w:t>
      </w:r>
      <w:r>
        <w:rPr>
          <w:spacing w:val="-4"/>
        </w:rPr>
        <w:t> </w:t>
      </w:r>
      <w:r>
        <w:rPr>
          <w:spacing w:val="-2"/>
        </w:rPr>
        <w:t>(GIA)</w:t>
      </w:r>
    </w:p>
    <w:p>
      <w:pPr>
        <w:pStyle w:val="BodyText"/>
        <w:spacing w:before="286"/>
        <w:ind w:left="254" w:right="1404"/>
        <w:jc w:val="both"/>
      </w:pPr>
      <w:r>
        <w:rPr/>
        <w:t>Established in 1965, the General Insurance Association of Singapore (GIA) is working to make all aspects of insurance</w:t>
      </w:r>
      <w:r>
        <w:rPr>
          <w:spacing w:val="-1"/>
        </w:rPr>
        <w:t> </w:t>
      </w:r>
      <w:r>
        <w:rPr/>
        <w:t>easier and more</w:t>
      </w:r>
      <w:r>
        <w:rPr>
          <w:spacing w:val="-1"/>
        </w:rPr>
        <w:t> </w:t>
      </w:r>
      <w:r>
        <w:rPr/>
        <w:t>effective</w:t>
      </w:r>
      <w:r>
        <w:rPr>
          <w:spacing w:val="-1"/>
        </w:rPr>
        <w:t> </w:t>
      </w:r>
      <w:r>
        <w:rPr/>
        <w:t>for consumers, agents, and insurance companies in </w:t>
      </w:r>
      <w:r>
        <w:rPr>
          <w:spacing w:val="-2"/>
        </w:rPr>
        <w:t>Singapore.</w:t>
      </w:r>
    </w:p>
    <w:p>
      <w:pPr>
        <w:pStyle w:val="BodyText"/>
        <w:spacing w:line="237" w:lineRule="auto" w:before="275"/>
        <w:ind w:left="254" w:right="1402"/>
        <w:jc w:val="both"/>
      </w:pPr>
      <w:r>
        <w:rPr/>
        <w:t>As a Trade Association, GIA’s role is to be active in the business community representing the interests of its member companies. GIA helps identify emerging trends and responds to issues affecting the General Insurance industry. It seeks</w:t>
      </w:r>
      <w:r>
        <w:rPr>
          <w:spacing w:val="-1"/>
        </w:rPr>
        <w:t> </w:t>
      </w:r>
      <w:r>
        <w:rPr/>
        <w:t>to promote the overall growth and development of the General Insurance sector in Singapore.</w:t>
      </w:r>
    </w:p>
    <w:p>
      <w:pPr>
        <w:pStyle w:val="BodyText"/>
        <w:spacing w:before="278"/>
        <w:ind w:left="254" w:right="1408"/>
        <w:jc w:val="both"/>
      </w:pPr>
      <w:r>
        <w:rPr/>
        <w:t>GIA encompasses all non-life insurance companies transacting business in Singapore. We are also constantly in the process of improving and achieving our mission and structure to ensure that it continues to meet the business needs of its member companies.</w:t>
      </w:r>
    </w:p>
    <w:p>
      <w:pPr>
        <w:spacing w:line="264" w:lineRule="auto" w:before="273"/>
        <w:ind w:left="254" w:right="1407" w:firstLine="0"/>
        <w:jc w:val="both"/>
        <w:rPr>
          <w:sz w:val="23"/>
        </w:rPr>
      </w:pPr>
      <w:r>
        <w:rPr>
          <w:sz w:val="23"/>
        </w:rPr>
        <w:t>The GIA Constitution empowers the Management Committee to embark on activities that would promote and advance the common interests of members and the general insurance industry through:</w:t>
      </w:r>
    </w:p>
    <w:p>
      <w:pPr>
        <w:pStyle w:val="ListParagraph"/>
        <w:numPr>
          <w:ilvl w:val="0"/>
          <w:numId w:val="84"/>
        </w:numPr>
        <w:tabs>
          <w:tab w:pos="614" w:val="left" w:leader="none"/>
        </w:tabs>
        <w:spacing w:line="292" w:lineRule="exact" w:before="242" w:after="0"/>
        <w:ind w:left="614" w:right="0" w:hanging="362"/>
        <w:jc w:val="left"/>
        <w:rPr>
          <w:sz w:val="24"/>
        </w:rPr>
      </w:pPr>
      <w:r>
        <w:rPr>
          <w:sz w:val="24"/>
        </w:rPr>
        <w:t>Fostering</w:t>
      </w:r>
      <w:r>
        <w:rPr>
          <w:spacing w:val="-6"/>
          <w:sz w:val="24"/>
        </w:rPr>
        <w:t> </w:t>
      </w:r>
      <w:r>
        <w:rPr>
          <w:sz w:val="24"/>
        </w:rPr>
        <w:t>public</w:t>
      </w:r>
      <w:r>
        <w:rPr>
          <w:spacing w:val="-4"/>
          <w:sz w:val="24"/>
        </w:rPr>
        <w:t> </w:t>
      </w:r>
      <w:r>
        <w:rPr>
          <w:sz w:val="24"/>
        </w:rPr>
        <w:t>confidence</w:t>
      </w:r>
      <w:r>
        <w:rPr>
          <w:spacing w:val="-3"/>
          <w:sz w:val="24"/>
        </w:rPr>
        <w:t> </w:t>
      </w:r>
      <w:r>
        <w:rPr>
          <w:sz w:val="24"/>
        </w:rPr>
        <w:t>in,</w:t>
      </w:r>
      <w:r>
        <w:rPr>
          <w:spacing w:val="-5"/>
          <w:sz w:val="24"/>
        </w:rPr>
        <w:t> </w:t>
      </w:r>
      <w:r>
        <w:rPr>
          <w:sz w:val="24"/>
        </w:rPr>
        <w:t>and</w:t>
      </w:r>
      <w:r>
        <w:rPr>
          <w:spacing w:val="1"/>
          <w:sz w:val="24"/>
        </w:rPr>
        <w:t> </w:t>
      </w:r>
      <w:r>
        <w:rPr>
          <w:sz w:val="24"/>
        </w:rPr>
        <w:t>respect</w:t>
      </w:r>
      <w:r>
        <w:rPr>
          <w:spacing w:val="-4"/>
          <w:sz w:val="24"/>
        </w:rPr>
        <w:t> </w:t>
      </w:r>
      <w:r>
        <w:rPr>
          <w:sz w:val="24"/>
        </w:rPr>
        <w:t>for,</w:t>
      </w:r>
      <w:r>
        <w:rPr>
          <w:spacing w:val="-6"/>
          <w:sz w:val="24"/>
        </w:rPr>
        <w:t> </w:t>
      </w:r>
      <w:r>
        <w:rPr>
          <w:sz w:val="24"/>
        </w:rPr>
        <w:t>the</w:t>
      </w:r>
      <w:r>
        <w:rPr>
          <w:spacing w:val="-3"/>
          <w:sz w:val="24"/>
        </w:rPr>
        <w:t> </w:t>
      </w:r>
      <w:r>
        <w:rPr>
          <w:sz w:val="24"/>
        </w:rPr>
        <w:t>insurance</w:t>
      </w:r>
      <w:r>
        <w:rPr>
          <w:spacing w:val="-2"/>
          <w:sz w:val="24"/>
        </w:rPr>
        <w:t> industry.</w:t>
      </w:r>
    </w:p>
    <w:p>
      <w:pPr>
        <w:pStyle w:val="ListParagraph"/>
        <w:numPr>
          <w:ilvl w:val="0"/>
          <w:numId w:val="84"/>
        </w:numPr>
        <w:tabs>
          <w:tab w:pos="614" w:val="left" w:leader="none"/>
        </w:tabs>
        <w:spacing w:line="232" w:lineRule="auto" w:before="6" w:after="0"/>
        <w:ind w:left="614" w:right="1403" w:hanging="363"/>
        <w:jc w:val="left"/>
        <w:rPr>
          <w:sz w:val="24"/>
        </w:rPr>
      </w:pPr>
      <w:r>
        <w:rPr>
          <w:sz w:val="24"/>
        </w:rPr>
        <w:t>Representing</w:t>
      </w:r>
      <w:r>
        <w:rPr>
          <w:spacing w:val="-6"/>
          <w:sz w:val="24"/>
        </w:rPr>
        <w:t> </w:t>
      </w:r>
      <w:r>
        <w:rPr>
          <w:sz w:val="24"/>
        </w:rPr>
        <w:t>members’</w:t>
      </w:r>
      <w:r>
        <w:rPr>
          <w:spacing w:val="-5"/>
          <w:sz w:val="24"/>
        </w:rPr>
        <w:t> </w:t>
      </w:r>
      <w:r>
        <w:rPr>
          <w:sz w:val="24"/>
        </w:rPr>
        <w:t>interests</w:t>
      </w:r>
      <w:r>
        <w:rPr>
          <w:spacing w:val="-6"/>
          <w:sz w:val="24"/>
        </w:rPr>
        <w:t> </w:t>
      </w:r>
      <w:r>
        <w:rPr>
          <w:sz w:val="24"/>
        </w:rPr>
        <w:t>to</w:t>
      </w:r>
      <w:r>
        <w:rPr>
          <w:spacing w:val="-4"/>
          <w:sz w:val="24"/>
        </w:rPr>
        <w:t> </w:t>
      </w:r>
      <w:r>
        <w:rPr>
          <w:sz w:val="24"/>
        </w:rPr>
        <w:t>Government,</w:t>
      </w:r>
      <w:r>
        <w:rPr>
          <w:spacing w:val="-6"/>
          <w:sz w:val="24"/>
        </w:rPr>
        <w:t> </w:t>
      </w:r>
      <w:r>
        <w:rPr>
          <w:sz w:val="24"/>
        </w:rPr>
        <w:t>trade</w:t>
      </w:r>
      <w:r>
        <w:rPr>
          <w:spacing w:val="-4"/>
          <w:sz w:val="24"/>
        </w:rPr>
        <w:t> </w:t>
      </w:r>
      <w:r>
        <w:rPr>
          <w:sz w:val="24"/>
        </w:rPr>
        <w:t>organizations,</w:t>
      </w:r>
      <w:r>
        <w:rPr>
          <w:spacing w:val="-5"/>
          <w:sz w:val="24"/>
        </w:rPr>
        <w:t> </w:t>
      </w:r>
      <w:r>
        <w:rPr>
          <w:sz w:val="24"/>
        </w:rPr>
        <w:t>similar associations,</w:t>
      </w:r>
      <w:r>
        <w:rPr>
          <w:spacing w:val="-4"/>
          <w:sz w:val="24"/>
        </w:rPr>
        <w:t> </w:t>
      </w:r>
      <w:r>
        <w:rPr>
          <w:sz w:val="24"/>
        </w:rPr>
        <w:t>and bodies in other industries.</w:t>
      </w:r>
    </w:p>
    <w:p>
      <w:pPr>
        <w:pStyle w:val="ListParagraph"/>
        <w:numPr>
          <w:ilvl w:val="0"/>
          <w:numId w:val="84"/>
        </w:numPr>
        <w:tabs>
          <w:tab w:pos="614" w:val="left" w:leader="none"/>
        </w:tabs>
        <w:spacing w:line="240" w:lineRule="auto" w:before="3" w:after="0"/>
        <w:ind w:left="614" w:right="0" w:hanging="362"/>
        <w:jc w:val="left"/>
        <w:rPr>
          <w:sz w:val="23"/>
        </w:rPr>
      </w:pPr>
      <w:r>
        <w:rPr>
          <w:sz w:val="23"/>
        </w:rPr>
        <w:t>Establishing</w:t>
      </w:r>
      <w:r>
        <w:rPr>
          <w:spacing w:val="-7"/>
          <w:sz w:val="23"/>
        </w:rPr>
        <w:t> </w:t>
      </w:r>
      <w:r>
        <w:rPr>
          <w:sz w:val="23"/>
        </w:rPr>
        <w:t>a</w:t>
      </w:r>
      <w:r>
        <w:rPr>
          <w:spacing w:val="-5"/>
          <w:sz w:val="23"/>
        </w:rPr>
        <w:t> </w:t>
      </w:r>
      <w:r>
        <w:rPr>
          <w:sz w:val="23"/>
        </w:rPr>
        <w:t>sound</w:t>
      </w:r>
      <w:r>
        <w:rPr>
          <w:spacing w:val="-6"/>
          <w:sz w:val="23"/>
        </w:rPr>
        <w:t> </w:t>
      </w:r>
      <w:r>
        <w:rPr>
          <w:sz w:val="23"/>
        </w:rPr>
        <w:t>insurance</w:t>
      </w:r>
      <w:r>
        <w:rPr>
          <w:spacing w:val="-4"/>
          <w:sz w:val="23"/>
        </w:rPr>
        <w:t> </w:t>
      </w:r>
      <w:r>
        <w:rPr>
          <w:sz w:val="23"/>
        </w:rPr>
        <w:t>structure</w:t>
      </w:r>
      <w:r>
        <w:rPr>
          <w:spacing w:val="-7"/>
          <w:sz w:val="23"/>
        </w:rPr>
        <w:t> </w:t>
      </w:r>
      <w:r>
        <w:rPr>
          <w:sz w:val="23"/>
        </w:rPr>
        <w:t>and</w:t>
      </w:r>
      <w:r>
        <w:rPr>
          <w:spacing w:val="-6"/>
          <w:sz w:val="23"/>
        </w:rPr>
        <w:t> </w:t>
      </w:r>
      <w:r>
        <w:rPr>
          <w:sz w:val="23"/>
        </w:rPr>
        <w:t>promotion</w:t>
      </w:r>
      <w:r>
        <w:rPr>
          <w:spacing w:val="-5"/>
          <w:sz w:val="23"/>
        </w:rPr>
        <w:t> </w:t>
      </w:r>
      <w:r>
        <w:rPr>
          <w:sz w:val="23"/>
        </w:rPr>
        <w:t>of</w:t>
      </w:r>
      <w:r>
        <w:rPr>
          <w:spacing w:val="-5"/>
          <w:sz w:val="23"/>
        </w:rPr>
        <w:t> </w:t>
      </w:r>
      <w:r>
        <w:rPr>
          <w:sz w:val="23"/>
        </w:rPr>
        <w:t>greater</w:t>
      </w:r>
      <w:r>
        <w:rPr>
          <w:spacing w:val="-4"/>
          <w:sz w:val="23"/>
        </w:rPr>
        <w:t> </w:t>
      </w:r>
      <w:r>
        <w:rPr>
          <w:sz w:val="23"/>
        </w:rPr>
        <w:t>efficiency</w:t>
      </w:r>
      <w:r>
        <w:rPr>
          <w:spacing w:val="-8"/>
          <w:sz w:val="23"/>
        </w:rPr>
        <w:t> </w:t>
      </w:r>
      <w:r>
        <w:rPr>
          <w:sz w:val="23"/>
        </w:rPr>
        <w:t>within</w:t>
      </w:r>
      <w:r>
        <w:rPr>
          <w:spacing w:val="-6"/>
          <w:sz w:val="23"/>
        </w:rPr>
        <w:t> </w:t>
      </w:r>
      <w:r>
        <w:rPr>
          <w:sz w:val="23"/>
        </w:rPr>
        <w:t>the</w:t>
      </w:r>
      <w:r>
        <w:rPr>
          <w:spacing w:val="5"/>
          <w:sz w:val="23"/>
        </w:rPr>
        <w:t> </w:t>
      </w:r>
      <w:r>
        <w:rPr>
          <w:spacing w:val="-2"/>
          <w:sz w:val="23"/>
        </w:rPr>
        <w:t>industry.</w:t>
      </w:r>
    </w:p>
    <w:p>
      <w:pPr>
        <w:pStyle w:val="ListParagraph"/>
        <w:numPr>
          <w:ilvl w:val="0"/>
          <w:numId w:val="84"/>
        </w:numPr>
        <w:tabs>
          <w:tab w:pos="614" w:val="left" w:leader="none"/>
        </w:tabs>
        <w:spacing w:line="240" w:lineRule="auto" w:before="2" w:after="0"/>
        <w:ind w:left="614" w:right="0" w:hanging="362"/>
        <w:jc w:val="left"/>
        <w:rPr>
          <w:sz w:val="24"/>
        </w:rPr>
      </w:pPr>
      <w:r>
        <w:rPr>
          <w:sz w:val="24"/>
        </w:rPr>
        <w:t>Promoting</w:t>
      </w:r>
      <w:r>
        <w:rPr>
          <w:spacing w:val="-6"/>
          <w:sz w:val="24"/>
        </w:rPr>
        <w:t> </w:t>
      </w:r>
      <w:r>
        <w:rPr>
          <w:sz w:val="24"/>
        </w:rPr>
        <w:t>education</w:t>
      </w:r>
      <w:r>
        <w:rPr>
          <w:spacing w:val="-2"/>
          <w:sz w:val="24"/>
        </w:rPr>
        <w:t> </w:t>
      </w:r>
      <w:r>
        <w:rPr>
          <w:sz w:val="24"/>
        </w:rPr>
        <w:t>and</w:t>
      </w:r>
      <w:r>
        <w:rPr>
          <w:spacing w:val="-3"/>
          <w:sz w:val="24"/>
        </w:rPr>
        <w:t> </w:t>
      </w:r>
      <w:r>
        <w:rPr>
          <w:sz w:val="24"/>
        </w:rPr>
        <w:t>training</w:t>
      </w:r>
      <w:r>
        <w:rPr>
          <w:spacing w:val="-3"/>
          <w:sz w:val="24"/>
        </w:rPr>
        <w:t> </w:t>
      </w:r>
      <w:r>
        <w:rPr>
          <w:sz w:val="24"/>
        </w:rPr>
        <w:t>in</w:t>
      </w:r>
      <w:r>
        <w:rPr>
          <w:spacing w:val="-4"/>
          <w:sz w:val="24"/>
        </w:rPr>
        <w:t> </w:t>
      </w:r>
      <w:r>
        <w:rPr>
          <w:sz w:val="24"/>
        </w:rPr>
        <w:t>all</w:t>
      </w:r>
      <w:r>
        <w:rPr>
          <w:spacing w:val="-3"/>
          <w:sz w:val="24"/>
        </w:rPr>
        <w:t> </w:t>
      </w:r>
      <w:r>
        <w:rPr>
          <w:sz w:val="24"/>
        </w:rPr>
        <w:t>aspects</w:t>
      </w:r>
      <w:r>
        <w:rPr>
          <w:spacing w:val="-5"/>
          <w:sz w:val="24"/>
        </w:rPr>
        <w:t> </w:t>
      </w:r>
      <w:r>
        <w:rPr>
          <w:sz w:val="24"/>
        </w:rPr>
        <w:t>of</w:t>
      </w:r>
      <w:r>
        <w:rPr>
          <w:spacing w:val="-2"/>
          <w:sz w:val="24"/>
        </w:rPr>
        <w:t> insurance.</w:t>
      </w:r>
    </w:p>
    <w:p>
      <w:pPr>
        <w:pStyle w:val="ListParagraph"/>
        <w:numPr>
          <w:ilvl w:val="0"/>
          <w:numId w:val="84"/>
        </w:numPr>
        <w:tabs>
          <w:tab w:pos="614" w:val="left" w:leader="none"/>
        </w:tabs>
        <w:spacing w:line="240" w:lineRule="auto" w:before="0" w:after="0"/>
        <w:ind w:left="614" w:right="0" w:hanging="362"/>
        <w:jc w:val="left"/>
        <w:rPr>
          <w:sz w:val="24"/>
        </w:rPr>
      </w:pPr>
      <w:r>
        <w:rPr>
          <w:sz w:val="24"/>
        </w:rPr>
        <w:t>Being</w:t>
      </w:r>
      <w:r>
        <w:rPr>
          <w:spacing w:val="-3"/>
          <w:sz w:val="24"/>
        </w:rPr>
        <w:t> </w:t>
      </w:r>
      <w:r>
        <w:rPr>
          <w:sz w:val="24"/>
        </w:rPr>
        <w:t>a</w:t>
      </w:r>
      <w:r>
        <w:rPr>
          <w:spacing w:val="-2"/>
          <w:sz w:val="24"/>
        </w:rPr>
        <w:t> </w:t>
      </w:r>
      <w:r>
        <w:rPr>
          <w:sz w:val="24"/>
        </w:rPr>
        <w:t>good</w:t>
      </w:r>
      <w:r>
        <w:rPr>
          <w:spacing w:val="-1"/>
          <w:sz w:val="24"/>
        </w:rPr>
        <w:t> </w:t>
      </w:r>
      <w:r>
        <w:rPr>
          <w:sz w:val="24"/>
        </w:rPr>
        <w:t>corporate</w:t>
      </w:r>
      <w:r>
        <w:rPr>
          <w:spacing w:val="-4"/>
          <w:sz w:val="24"/>
        </w:rPr>
        <w:t> </w:t>
      </w:r>
      <w:r>
        <w:rPr>
          <w:spacing w:val="-2"/>
          <w:sz w:val="24"/>
        </w:rPr>
        <w:t>citizen.</w:t>
      </w:r>
    </w:p>
    <w:p>
      <w:pPr>
        <w:pStyle w:val="Heading2"/>
        <w:spacing w:before="281"/>
        <w:ind w:left="254"/>
        <w:jc w:val="both"/>
      </w:pPr>
      <w:r>
        <w:rPr/>
        <w:t>Investment</w:t>
      </w:r>
      <w:r>
        <w:rPr>
          <w:spacing w:val="-7"/>
        </w:rPr>
        <w:t> </w:t>
      </w:r>
      <w:r>
        <w:rPr/>
        <w:t>Management</w:t>
      </w:r>
      <w:r>
        <w:rPr>
          <w:spacing w:val="-4"/>
        </w:rPr>
        <w:t> </w:t>
      </w:r>
      <w:r>
        <w:rPr/>
        <w:t>Association</w:t>
      </w:r>
      <w:r>
        <w:rPr>
          <w:spacing w:val="-6"/>
        </w:rPr>
        <w:t> </w:t>
      </w:r>
      <w:r>
        <w:rPr/>
        <w:t>of</w:t>
      </w:r>
      <w:r>
        <w:rPr>
          <w:spacing w:val="-4"/>
        </w:rPr>
        <w:t> </w:t>
      </w:r>
      <w:r>
        <w:rPr/>
        <w:t>Singapore</w:t>
      </w:r>
      <w:r>
        <w:rPr>
          <w:spacing w:val="-5"/>
        </w:rPr>
        <w:t> </w:t>
      </w:r>
      <w:r>
        <w:rPr>
          <w:spacing w:val="-2"/>
        </w:rPr>
        <w:t>(IMAS)</w:t>
      </w:r>
    </w:p>
    <w:p>
      <w:pPr>
        <w:pStyle w:val="BodyText"/>
        <w:spacing w:before="285"/>
        <w:ind w:left="254" w:right="1340"/>
        <w:jc w:val="both"/>
      </w:pPr>
      <w:r>
        <w:rPr/>
        <w:t>The</w:t>
      </w:r>
      <w:r>
        <w:rPr>
          <w:spacing w:val="-14"/>
        </w:rPr>
        <w:t> </w:t>
      </w:r>
      <w:r>
        <w:rPr/>
        <w:t>Investment</w:t>
      </w:r>
      <w:r>
        <w:rPr>
          <w:spacing w:val="-14"/>
        </w:rPr>
        <w:t> </w:t>
      </w:r>
      <w:r>
        <w:rPr/>
        <w:t>Management</w:t>
      </w:r>
      <w:r>
        <w:rPr>
          <w:spacing w:val="-13"/>
        </w:rPr>
        <w:t> </w:t>
      </w:r>
      <w:r>
        <w:rPr/>
        <w:t>Association</w:t>
      </w:r>
      <w:r>
        <w:rPr>
          <w:spacing w:val="-14"/>
        </w:rPr>
        <w:t> </w:t>
      </w:r>
      <w:r>
        <w:rPr/>
        <w:t>of</w:t>
      </w:r>
      <w:r>
        <w:rPr>
          <w:spacing w:val="-13"/>
        </w:rPr>
        <w:t> </w:t>
      </w:r>
      <w:r>
        <w:rPr/>
        <w:t>Singapore</w:t>
      </w:r>
      <w:r>
        <w:rPr>
          <w:spacing w:val="-14"/>
        </w:rPr>
        <w:t> </w:t>
      </w:r>
      <w:r>
        <w:rPr/>
        <w:t>(IMAS)</w:t>
      </w:r>
      <w:r>
        <w:rPr>
          <w:spacing w:val="-13"/>
        </w:rPr>
        <w:t> </w:t>
      </w:r>
      <w:r>
        <w:rPr/>
        <w:t>was</w:t>
      </w:r>
      <w:r>
        <w:rPr>
          <w:spacing w:val="-14"/>
        </w:rPr>
        <w:t> </w:t>
      </w:r>
      <w:r>
        <w:rPr/>
        <w:t>formed</w:t>
      </w:r>
      <w:r>
        <w:rPr>
          <w:spacing w:val="-14"/>
        </w:rPr>
        <w:t> </w:t>
      </w:r>
      <w:r>
        <w:rPr/>
        <w:t>on</w:t>
      </w:r>
      <w:r>
        <w:rPr>
          <w:spacing w:val="-13"/>
        </w:rPr>
        <w:t> </w:t>
      </w:r>
      <w:r>
        <w:rPr/>
        <w:t>22nd</w:t>
      </w:r>
      <w:r>
        <w:rPr>
          <w:spacing w:val="-14"/>
        </w:rPr>
        <w:t> </w:t>
      </w:r>
      <w:r>
        <w:rPr/>
        <w:t>September</w:t>
      </w:r>
      <w:r>
        <w:rPr>
          <w:spacing w:val="-13"/>
        </w:rPr>
        <w:t> </w:t>
      </w:r>
      <w:r>
        <w:rPr/>
        <w:t>1997. It is a representative body of investment managers spearheading the development and growth of the industry in Singapore.</w:t>
      </w:r>
    </w:p>
    <w:p>
      <w:pPr>
        <w:pStyle w:val="BodyText"/>
        <w:spacing w:before="274"/>
        <w:ind w:left="254" w:right="1410"/>
        <w:jc w:val="both"/>
      </w:pPr>
      <w:r>
        <w:rPr/>
        <w:t>By</w:t>
      </w:r>
      <w:r>
        <w:rPr>
          <w:spacing w:val="-9"/>
        </w:rPr>
        <w:t> </w:t>
      </w:r>
      <w:r>
        <w:rPr/>
        <w:t>fostering</w:t>
      </w:r>
      <w:r>
        <w:rPr>
          <w:spacing w:val="-10"/>
        </w:rPr>
        <w:t> </w:t>
      </w:r>
      <w:r>
        <w:rPr/>
        <w:t>high</w:t>
      </w:r>
      <w:r>
        <w:rPr>
          <w:spacing w:val="-8"/>
        </w:rPr>
        <w:t> </w:t>
      </w:r>
      <w:r>
        <w:rPr/>
        <w:t>standards</w:t>
      </w:r>
      <w:r>
        <w:rPr>
          <w:spacing w:val="-9"/>
        </w:rPr>
        <w:t> </w:t>
      </w:r>
      <w:r>
        <w:rPr/>
        <w:t>of</w:t>
      </w:r>
      <w:r>
        <w:rPr>
          <w:spacing w:val="-9"/>
        </w:rPr>
        <w:t> </w:t>
      </w:r>
      <w:r>
        <w:rPr/>
        <w:t>professionalism</w:t>
      </w:r>
      <w:r>
        <w:rPr>
          <w:spacing w:val="-8"/>
        </w:rPr>
        <w:t> </w:t>
      </w:r>
      <w:r>
        <w:rPr/>
        <w:t>and</w:t>
      </w:r>
      <w:r>
        <w:rPr>
          <w:spacing w:val="-7"/>
        </w:rPr>
        <w:t> </w:t>
      </w:r>
      <w:r>
        <w:rPr/>
        <w:t>promoting</w:t>
      </w:r>
      <w:r>
        <w:rPr>
          <w:spacing w:val="-9"/>
        </w:rPr>
        <w:t> </w:t>
      </w:r>
      <w:r>
        <w:rPr/>
        <w:t>exemplary</w:t>
      </w:r>
      <w:r>
        <w:rPr>
          <w:spacing w:val="-9"/>
        </w:rPr>
        <w:t> </w:t>
      </w:r>
      <w:r>
        <w:rPr/>
        <w:t>practice</w:t>
      </w:r>
      <w:r>
        <w:rPr>
          <w:spacing w:val="-8"/>
        </w:rPr>
        <w:t> </w:t>
      </w:r>
      <w:r>
        <w:rPr/>
        <w:t>among</w:t>
      </w:r>
      <w:r>
        <w:rPr>
          <w:spacing w:val="-9"/>
        </w:rPr>
        <w:t> </w:t>
      </w:r>
      <w:r>
        <w:rPr/>
        <w:t>members, the association seeks to set the benchmark for the investment and fund management industry in </w:t>
      </w:r>
      <w:r>
        <w:rPr>
          <w:spacing w:val="-2"/>
        </w:rPr>
        <w:t>Singapore.</w:t>
      </w:r>
    </w:p>
    <w:p>
      <w:pPr>
        <w:pStyle w:val="BodyText"/>
        <w:spacing w:before="273"/>
        <w:ind w:left="254" w:right="1408"/>
        <w:jc w:val="both"/>
      </w:pPr>
      <w:r>
        <w:rPr/>
        <w:t>It also serves as a forum for members in discussions as well as a collective voice where representation</w:t>
      </w:r>
      <w:r>
        <w:rPr>
          <w:spacing w:val="-7"/>
        </w:rPr>
        <w:t> </w:t>
      </w:r>
      <w:r>
        <w:rPr/>
        <w:t>is</w:t>
      </w:r>
      <w:r>
        <w:rPr>
          <w:spacing w:val="-10"/>
        </w:rPr>
        <w:t> </w:t>
      </w:r>
      <w:r>
        <w:rPr/>
        <w:t>needed</w:t>
      </w:r>
      <w:r>
        <w:rPr>
          <w:spacing w:val="-9"/>
        </w:rPr>
        <w:t> </w:t>
      </w:r>
      <w:r>
        <w:rPr/>
        <w:t>on</w:t>
      </w:r>
      <w:r>
        <w:rPr>
          <w:spacing w:val="-10"/>
        </w:rPr>
        <w:t> </w:t>
      </w:r>
      <w:r>
        <w:rPr/>
        <w:t>behalf</w:t>
      </w:r>
      <w:r>
        <w:rPr>
          <w:spacing w:val="-10"/>
        </w:rPr>
        <w:t> </w:t>
      </w:r>
      <w:r>
        <w:rPr/>
        <w:t>of</w:t>
      </w:r>
      <w:r>
        <w:rPr>
          <w:spacing w:val="-9"/>
        </w:rPr>
        <w:t> </w:t>
      </w:r>
      <w:r>
        <w:rPr/>
        <w:t>the</w:t>
      </w:r>
      <w:r>
        <w:rPr>
          <w:spacing w:val="-10"/>
        </w:rPr>
        <w:t> </w:t>
      </w:r>
      <w:r>
        <w:rPr/>
        <w:t>investment</w:t>
      </w:r>
      <w:r>
        <w:rPr>
          <w:spacing w:val="-10"/>
        </w:rPr>
        <w:t> </w:t>
      </w:r>
      <w:r>
        <w:rPr/>
        <w:t>management</w:t>
      </w:r>
      <w:r>
        <w:rPr>
          <w:spacing w:val="-10"/>
        </w:rPr>
        <w:t> </w:t>
      </w:r>
      <w:r>
        <w:rPr/>
        <w:t>industry,</w:t>
      </w:r>
      <w:r>
        <w:rPr>
          <w:spacing w:val="-9"/>
        </w:rPr>
        <w:t> </w:t>
      </w:r>
      <w:r>
        <w:rPr/>
        <w:t>facilitating</w:t>
      </w:r>
      <w:r>
        <w:rPr>
          <w:spacing w:val="-12"/>
        </w:rPr>
        <w:t> </w:t>
      </w:r>
      <w:r>
        <w:rPr/>
        <w:t>training</w:t>
      </w:r>
      <w:r>
        <w:rPr>
          <w:spacing w:val="-10"/>
        </w:rPr>
        <w:t> </w:t>
      </w:r>
      <w:r>
        <w:rPr/>
        <w:t>for its members, and contributing towards investor education.</w:t>
      </w:r>
    </w:p>
    <w:p>
      <w:pPr>
        <w:pStyle w:val="BodyText"/>
        <w:spacing w:before="273"/>
        <w:ind w:left="254" w:right="1408"/>
        <w:jc w:val="both"/>
      </w:pPr>
      <w:r>
        <w:rPr/>
        <w:t>As a representative body of investment managers, IMAS will spearhead the development and growth of the industry in Singapore, by fostering high standards of professionalism amongst practitioners and creating public awareness of, and interest in the industry.</w:t>
      </w:r>
    </w:p>
    <w:p>
      <w:pPr>
        <w:pStyle w:val="BodyText"/>
        <w:spacing w:before="273"/>
        <w:ind w:left="254"/>
        <w:jc w:val="both"/>
      </w:pPr>
      <w:r>
        <w:rPr/>
        <w:t>The</w:t>
      </w:r>
      <w:r>
        <w:rPr>
          <w:spacing w:val="-2"/>
        </w:rPr>
        <w:t> </w:t>
      </w:r>
      <w:r>
        <w:rPr/>
        <w:t>Objectives</w:t>
      </w:r>
      <w:r>
        <w:rPr>
          <w:spacing w:val="-4"/>
        </w:rPr>
        <w:t> </w:t>
      </w:r>
      <w:r>
        <w:rPr/>
        <w:t>of</w:t>
      </w:r>
      <w:r>
        <w:rPr>
          <w:spacing w:val="-3"/>
        </w:rPr>
        <w:t> </w:t>
      </w:r>
      <w:r>
        <w:rPr/>
        <w:t>IMAS</w:t>
      </w:r>
      <w:r>
        <w:rPr>
          <w:spacing w:val="-4"/>
        </w:rPr>
        <w:t> are:</w:t>
      </w:r>
    </w:p>
    <w:p>
      <w:pPr>
        <w:pStyle w:val="ListParagraph"/>
        <w:numPr>
          <w:ilvl w:val="0"/>
          <w:numId w:val="84"/>
        </w:numPr>
        <w:tabs>
          <w:tab w:pos="614" w:val="left" w:leader="none"/>
        </w:tabs>
        <w:spacing w:line="235" w:lineRule="auto" w:before="283" w:after="0"/>
        <w:ind w:left="614" w:right="1674" w:hanging="363"/>
        <w:jc w:val="left"/>
        <w:rPr>
          <w:sz w:val="24"/>
        </w:rPr>
      </w:pPr>
      <w:r>
        <w:rPr>
          <w:sz w:val="24"/>
        </w:rPr>
        <w:t>To</w:t>
      </w:r>
      <w:r>
        <w:rPr>
          <w:spacing w:val="-3"/>
          <w:sz w:val="24"/>
        </w:rPr>
        <w:t> </w:t>
      </w:r>
      <w:r>
        <w:rPr>
          <w:sz w:val="24"/>
        </w:rPr>
        <w:t>promote</w:t>
      </w:r>
      <w:r>
        <w:rPr>
          <w:spacing w:val="-5"/>
          <w:sz w:val="24"/>
        </w:rPr>
        <w:t> </w:t>
      </w:r>
      <w:r>
        <w:rPr>
          <w:sz w:val="24"/>
        </w:rPr>
        <w:t>professionalism</w:t>
      </w:r>
      <w:r>
        <w:rPr>
          <w:spacing w:val="-4"/>
          <w:sz w:val="24"/>
        </w:rPr>
        <w:t> </w:t>
      </w:r>
      <w:r>
        <w:rPr>
          <w:sz w:val="24"/>
        </w:rPr>
        <w:t>and</w:t>
      </w:r>
      <w:r>
        <w:rPr>
          <w:spacing w:val="-5"/>
          <w:sz w:val="24"/>
        </w:rPr>
        <w:t> </w:t>
      </w:r>
      <w:r>
        <w:rPr>
          <w:sz w:val="24"/>
        </w:rPr>
        <w:t>exemplary</w:t>
      </w:r>
      <w:r>
        <w:rPr>
          <w:spacing w:val="-4"/>
          <w:sz w:val="24"/>
        </w:rPr>
        <w:t> </w:t>
      </w:r>
      <w:r>
        <w:rPr>
          <w:sz w:val="24"/>
        </w:rPr>
        <w:t>practice</w:t>
      </w:r>
      <w:r>
        <w:rPr>
          <w:spacing w:val="-3"/>
          <w:sz w:val="24"/>
        </w:rPr>
        <w:t> </w:t>
      </w:r>
      <w:r>
        <w:rPr>
          <w:sz w:val="24"/>
        </w:rPr>
        <w:t>among</w:t>
      </w:r>
      <w:r>
        <w:rPr>
          <w:spacing w:val="-6"/>
          <w:sz w:val="24"/>
        </w:rPr>
        <w:t> </w:t>
      </w:r>
      <w:r>
        <w:rPr>
          <w:sz w:val="24"/>
        </w:rPr>
        <w:t>members</w:t>
      </w:r>
      <w:r>
        <w:rPr>
          <w:spacing w:val="-4"/>
          <w:sz w:val="24"/>
        </w:rPr>
        <w:t> </w:t>
      </w:r>
      <w:r>
        <w:rPr>
          <w:sz w:val="24"/>
        </w:rPr>
        <w:t>in</w:t>
      </w:r>
      <w:r>
        <w:rPr>
          <w:spacing w:val="-5"/>
          <w:sz w:val="24"/>
        </w:rPr>
        <w:t> </w:t>
      </w:r>
      <w:r>
        <w:rPr>
          <w:sz w:val="24"/>
        </w:rPr>
        <w:t>their</w:t>
      </w:r>
      <w:r>
        <w:rPr>
          <w:spacing w:val="-3"/>
          <w:sz w:val="24"/>
        </w:rPr>
        <w:t> </w:t>
      </w:r>
      <w:r>
        <w:rPr>
          <w:sz w:val="24"/>
        </w:rPr>
        <w:t>conduct</w:t>
      </w:r>
      <w:r>
        <w:rPr>
          <w:spacing w:val="-5"/>
          <w:sz w:val="24"/>
        </w:rPr>
        <w:t> </w:t>
      </w:r>
      <w:r>
        <w:rPr>
          <w:sz w:val="24"/>
        </w:rPr>
        <w:t>of</w:t>
      </w:r>
      <w:r>
        <w:rPr>
          <w:spacing w:val="-3"/>
          <w:sz w:val="24"/>
        </w:rPr>
        <w:t> </w:t>
      </w:r>
      <w:r>
        <w:rPr>
          <w:sz w:val="24"/>
        </w:rPr>
        <w:t>the investment management business.</w:t>
      </w:r>
    </w:p>
    <w:p>
      <w:pPr>
        <w:pStyle w:val="ListParagraph"/>
        <w:numPr>
          <w:ilvl w:val="0"/>
          <w:numId w:val="84"/>
        </w:numPr>
        <w:tabs>
          <w:tab w:pos="614" w:val="left" w:leader="none"/>
        </w:tabs>
        <w:spacing w:line="244" w:lineRule="auto" w:before="0" w:after="0"/>
        <w:ind w:left="614" w:right="2179" w:hanging="363"/>
        <w:jc w:val="left"/>
        <w:rPr>
          <w:sz w:val="24"/>
        </w:rPr>
      </w:pPr>
      <w:r>
        <w:rPr>
          <w:sz w:val="24"/>
        </w:rPr>
        <w:t>To</w:t>
      </w:r>
      <w:r>
        <w:rPr>
          <w:spacing w:val="-2"/>
          <w:sz w:val="24"/>
        </w:rPr>
        <w:t> </w:t>
      </w:r>
      <w:r>
        <w:rPr>
          <w:sz w:val="24"/>
        </w:rPr>
        <w:t>provide</w:t>
      </w:r>
      <w:r>
        <w:rPr>
          <w:spacing w:val="-4"/>
          <w:sz w:val="24"/>
        </w:rPr>
        <w:t> </w:t>
      </w:r>
      <w:r>
        <w:rPr>
          <w:sz w:val="24"/>
        </w:rPr>
        <w:t>a</w:t>
      </w:r>
      <w:r>
        <w:rPr>
          <w:spacing w:val="-4"/>
          <w:sz w:val="24"/>
        </w:rPr>
        <w:t> </w:t>
      </w:r>
      <w:r>
        <w:rPr>
          <w:sz w:val="24"/>
        </w:rPr>
        <w:t>forum</w:t>
      </w:r>
      <w:r>
        <w:rPr>
          <w:spacing w:val="-4"/>
          <w:sz w:val="24"/>
        </w:rPr>
        <w:t> </w:t>
      </w:r>
      <w:r>
        <w:rPr>
          <w:sz w:val="24"/>
        </w:rPr>
        <w:t>for</w:t>
      </w:r>
      <w:r>
        <w:rPr>
          <w:spacing w:val="-2"/>
          <w:sz w:val="24"/>
        </w:rPr>
        <w:t> </w:t>
      </w:r>
      <w:r>
        <w:rPr>
          <w:sz w:val="24"/>
        </w:rPr>
        <w:t>members</w:t>
      </w:r>
      <w:r>
        <w:rPr>
          <w:spacing w:val="-4"/>
          <w:sz w:val="24"/>
        </w:rPr>
        <w:t> </w:t>
      </w:r>
      <w:r>
        <w:rPr>
          <w:sz w:val="24"/>
        </w:rPr>
        <w:t>to</w:t>
      </w:r>
      <w:r>
        <w:rPr>
          <w:spacing w:val="-4"/>
          <w:sz w:val="24"/>
        </w:rPr>
        <w:t> </w:t>
      </w:r>
      <w:r>
        <w:rPr>
          <w:sz w:val="24"/>
        </w:rPr>
        <w:t>discuss</w:t>
      </w:r>
      <w:r>
        <w:rPr>
          <w:spacing w:val="-3"/>
          <w:sz w:val="24"/>
        </w:rPr>
        <w:t> </w:t>
      </w:r>
      <w:r>
        <w:rPr>
          <w:sz w:val="24"/>
        </w:rPr>
        <w:t>issues</w:t>
      </w:r>
      <w:r>
        <w:rPr>
          <w:spacing w:val="-4"/>
          <w:sz w:val="24"/>
        </w:rPr>
        <w:t> </w:t>
      </w:r>
      <w:r>
        <w:rPr>
          <w:sz w:val="24"/>
        </w:rPr>
        <w:t>or</w:t>
      </w:r>
      <w:r>
        <w:rPr>
          <w:spacing w:val="-2"/>
          <w:sz w:val="24"/>
        </w:rPr>
        <w:t> </w:t>
      </w:r>
      <w:r>
        <w:rPr>
          <w:sz w:val="24"/>
        </w:rPr>
        <w:t>matters</w:t>
      </w:r>
      <w:r>
        <w:rPr>
          <w:spacing w:val="-4"/>
          <w:sz w:val="24"/>
        </w:rPr>
        <w:t> </w:t>
      </w:r>
      <w:r>
        <w:rPr>
          <w:sz w:val="24"/>
        </w:rPr>
        <w:t>relating</w:t>
      </w:r>
      <w:r>
        <w:rPr>
          <w:spacing w:val="-4"/>
          <w:sz w:val="24"/>
        </w:rPr>
        <w:t> </w:t>
      </w:r>
      <w:r>
        <w:rPr>
          <w:sz w:val="24"/>
        </w:rPr>
        <w:t>to</w:t>
      </w:r>
      <w:r>
        <w:rPr>
          <w:spacing w:val="-4"/>
          <w:sz w:val="24"/>
        </w:rPr>
        <w:t> </w:t>
      </w:r>
      <w:r>
        <w:rPr>
          <w:sz w:val="24"/>
        </w:rPr>
        <w:t>the</w:t>
      </w:r>
      <w:r>
        <w:rPr>
          <w:spacing w:val="-2"/>
          <w:sz w:val="24"/>
        </w:rPr>
        <w:t> </w:t>
      </w:r>
      <w:r>
        <w:rPr>
          <w:sz w:val="24"/>
        </w:rPr>
        <w:t>investment management industry.</w:t>
      </w:r>
    </w:p>
    <w:p>
      <w:pPr>
        <w:spacing w:after="0" w:line="244" w:lineRule="auto"/>
        <w:jc w:val="left"/>
        <w:rPr>
          <w:sz w:val="24"/>
        </w:rPr>
        <w:sectPr>
          <w:pgSz w:w="11900" w:h="16840"/>
          <w:pgMar w:header="0" w:footer="645" w:top="1320" w:bottom="840" w:left="600" w:right="0"/>
        </w:sectPr>
      </w:pPr>
    </w:p>
    <w:p>
      <w:pPr>
        <w:pStyle w:val="ListParagraph"/>
        <w:numPr>
          <w:ilvl w:val="0"/>
          <w:numId w:val="84"/>
        </w:numPr>
        <w:tabs>
          <w:tab w:pos="620" w:val="left" w:leader="none"/>
          <w:tab w:pos="622" w:val="left" w:leader="none"/>
        </w:tabs>
        <w:spacing w:line="235" w:lineRule="auto" w:before="27" w:after="0"/>
        <w:ind w:left="622" w:right="1414" w:hanging="371"/>
        <w:jc w:val="both"/>
        <w:rPr>
          <w:sz w:val="24"/>
        </w:rPr>
      </w:pPr>
      <w:r>
        <w:rPr>
          <w:sz w:val="24"/>
        </w:rPr>
        <w:t>To represent members collectively in discussions with or assist any member to make any representation or recommendation to, any government, government representative, supervisory authority, whether local or foreign, which are concerned with the investment management industry.</w:t>
      </w:r>
    </w:p>
    <w:p>
      <w:pPr>
        <w:pStyle w:val="ListParagraph"/>
        <w:numPr>
          <w:ilvl w:val="0"/>
          <w:numId w:val="84"/>
        </w:numPr>
        <w:tabs>
          <w:tab w:pos="622" w:val="left" w:leader="none"/>
        </w:tabs>
        <w:spacing w:line="235" w:lineRule="auto" w:before="3" w:after="0"/>
        <w:ind w:left="622" w:right="2394" w:hanging="371"/>
        <w:jc w:val="left"/>
        <w:rPr>
          <w:sz w:val="24"/>
        </w:rPr>
      </w:pPr>
      <w:r>
        <w:rPr>
          <w:sz w:val="24"/>
        </w:rPr>
        <w:t>To</w:t>
      </w:r>
      <w:r>
        <w:rPr>
          <w:spacing w:val="-3"/>
          <w:sz w:val="24"/>
        </w:rPr>
        <w:t> </w:t>
      </w:r>
      <w:r>
        <w:rPr>
          <w:sz w:val="24"/>
        </w:rPr>
        <w:t>promote</w:t>
      </w:r>
      <w:r>
        <w:rPr>
          <w:spacing w:val="-5"/>
          <w:sz w:val="24"/>
        </w:rPr>
        <w:t> </w:t>
      </w:r>
      <w:r>
        <w:rPr>
          <w:sz w:val="24"/>
        </w:rPr>
        <w:t>the</w:t>
      </w:r>
      <w:r>
        <w:rPr>
          <w:spacing w:val="-5"/>
          <w:sz w:val="24"/>
        </w:rPr>
        <w:t> </w:t>
      </w:r>
      <w:r>
        <w:rPr>
          <w:sz w:val="24"/>
        </w:rPr>
        <w:t>education</w:t>
      </w:r>
      <w:r>
        <w:rPr>
          <w:spacing w:val="-3"/>
          <w:sz w:val="24"/>
        </w:rPr>
        <w:t> </w:t>
      </w:r>
      <w:r>
        <w:rPr>
          <w:sz w:val="24"/>
        </w:rPr>
        <w:t>of</w:t>
      </w:r>
      <w:r>
        <w:rPr>
          <w:spacing w:val="-3"/>
          <w:sz w:val="24"/>
        </w:rPr>
        <w:t> </w:t>
      </w:r>
      <w:r>
        <w:rPr>
          <w:sz w:val="24"/>
        </w:rPr>
        <w:t>the</w:t>
      </w:r>
      <w:r>
        <w:rPr>
          <w:spacing w:val="-1"/>
          <w:sz w:val="24"/>
        </w:rPr>
        <w:t> </w:t>
      </w:r>
      <w:r>
        <w:rPr>
          <w:sz w:val="24"/>
        </w:rPr>
        <w:t>investing</w:t>
      </w:r>
      <w:r>
        <w:rPr>
          <w:spacing w:val="-5"/>
          <w:sz w:val="24"/>
        </w:rPr>
        <w:t> </w:t>
      </w:r>
      <w:r>
        <w:rPr>
          <w:sz w:val="24"/>
        </w:rPr>
        <w:t>public</w:t>
      </w:r>
      <w:r>
        <w:rPr>
          <w:spacing w:val="-6"/>
          <w:sz w:val="24"/>
        </w:rPr>
        <w:t> </w:t>
      </w:r>
      <w:r>
        <w:rPr>
          <w:sz w:val="24"/>
        </w:rPr>
        <w:t>on</w:t>
      </w:r>
      <w:r>
        <w:rPr>
          <w:spacing w:val="-2"/>
          <w:sz w:val="24"/>
        </w:rPr>
        <w:t> </w:t>
      </w:r>
      <w:r>
        <w:rPr>
          <w:sz w:val="24"/>
        </w:rPr>
        <w:t>investments</w:t>
      </w:r>
      <w:r>
        <w:rPr>
          <w:spacing w:val="-5"/>
          <w:sz w:val="24"/>
        </w:rPr>
        <w:t> </w:t>
      </w:r>
      <w:r>
        <w:rPr>
          <w:sz w:val="24"/>
        </w:rPr>
        <w:t>and</w:t>
      </w:r>
      <w:r>
        <w:rPr>
          <w:spacing w:val="-5"/>
          <w:sz w:val="24"/>
        </w:rPr>
        <w:t> </w:t>
      </w:r>
      <w:r>
        <w:rPr>
          <w:sz w:val="24"/>
        </w:rPr>
        <w:t>the</w:t>
      </w:r>
      <w:r>
        <w:rPr>
          <w:spacing w:val="-5"/>
          <w:sz w:val="24"/>
        </w:rPr>
        <w:t> </w:t>
      </w:r>
      <w:r>
        <w:rPr>
          <w:sz w:val="24"/>
        </w:rPr>
        <w:t>investment management industry.</w:t>
      </w:r>
    </w:p>
    <w:p>
      <w:pPr>
        <w:pStyle w:val="ListParagraph"/>
        <w:numPr>
          <w:ilvl w:val="0"/>
          <w:numId w:val="84"/>
        </w:numPr>
        <w:tabs>
          <w:tab w:pos="622" w:val="left" w:leader="none"/>
        </w:tabs>
        <w:spacing w:line="232" w:lineRule="auto" w:before="4" w:after="0"/>
        <w:ind w:left="622" w:right="1927" w:hanging="371"/>
        <w:jc w:val="left"/>
        <w:rPr>
          <w:sz w:val="24"/>
        </w:rPr>
      </w:pPr>
      <w:r>
        <w:rPr>
          <w:sz w:val="24"/>
        </w:rPr>
        <w:t>To</w:t>
      </w:r>
      <w:r>
        <w:rPr>
          <w:spacing w:val="-3"/>
          <w:sz w:val="24"/>
        </w:rPr>
        <w:t> </w:t>
      </w:r>
      <w:r>
        <w:rPr>
          <w:sz w:val="24"/>
        </w:rPr>
        <w:t>improve</w:t>
      </w:r>
      <w:r>
        <w:rPr>
          <w:spacing w:val="-6"/>
          <w:sz w:val="24"/>
        </w:rPr>
        <w:t> </w:t>
      </w:r>
      <w:r>
        <w:rPr>
          <w:sz w:val="24"/>
        </w:rPr>
        <w:t>professionalism</w:t>
      </w:r>
      <w:r>
        <w:rPr>
          <w:spacing w:val="-4"/>
          <w:sz w:val="24"/>
        </w:rPr>
        <w:t> </w:t>
      </w:r>
      <w:r>
        <w:rPr>
          <w:sz w:val="24"/>
        </w:rPr>
        <w:t>and</w:t>
      </w:r>
      <w:r>
        <w:rPr>
          <w:spacing w:val="-5"/>
          <w:sz w:val="24"/>
        </w:rPr>
        <w:t> </w:t>
      </w:r>
      <w:r>
        <w:rPr>
          <w:sz w:val="24"/>
        </w:rPr>
        <w:t>standards</w:t>
      </w:r>
      <w:r>
        <w:rPr>
          <w:spacing w:val="-4"/>
          <w:sz w:val="24"/>
        </w:rPr>
        <w:t> </w:t>
      </w:r>
      <w:r>
        <w:rPr>
          <w:sz w:val="24"/>
        </w:rPr>
        <w:t>of</w:t>
      </w:r>
      <w:r>
        <w:rPr>
          <w:spacing w:val="-3"/>
          <w:sz w:val="24"/>
        </w:rPr>
        <w:t> </w:t>
      </w:r>
      <w:r>
        <w:rPr>
          <w:sz w:val="24"/>
        </w:rPr>
        <w:t>research</w:t>
      </w:r>
      <w:r>
        <w:rPr>
          <w:spacing w:val="-3"/>
          <w:sz w:val="24"/>
        </w:rPr>
        <w:t> </w:t>
      </w:r>
      <w:r>
        <w:rPr>
          <w:sz w:val="24"/>
        </w:rPr>
        <w:t>and</w:t>
      </w:r>
      <w:r>
        <w:rPr>
          <w:spacing w:val="-5"/>
          <w:sz w:val="24"/>
        </w:rPr>
        <w:t> </w:t>
      </w:r>
      <w:r>
        <w:rPr>
          <w:sz w:val="24"/>
        </w:rPr>
        <w:t>fund</w:t>
      </w:r>
      <w:r>
        <w:rPr>
          <w:spacing w:val="-5"/>
          <w:sz w:val="24"/>
        </w:rPr>
        <w:t> </w:t>
      </w:r>
      <w:r>
        <w:rPr>
          <w:sz w:val="24"/>
        </w:rPr>
        <w:t>management</w:t>
      </w:r>
      <w:r>
        <w:rPr>
          <w:spacing w:val="-5"/>
          <w:sz w:val="24"/>
        </w:rPr>
        <w:t> </w:t>
      </w:r>
      <w:r>
        <w:rPr>
          <w:sz w:val="24"/>
        </w:rPr>
        <w:t>expertise</w:t>
      </w:r>
      <w:r>
        <w:rPr>
          <w:spacing w:val="-3"/>
          <w:sz w:val="24"/>
        </w:rPr>
        <w:t> </w:t>
      </w:r>
      <w:r>
        <w:rPr>
          <w:sz w:val="24"/>
        </w:rPr>
        <w:t>in </w:t>
      </w:r>
      <w:r>
        <w:rPr>
          <w:spacing w:val="-2"/>
          <w:sz w:val="24"/>
        </w:rPr>
        <w:t>Singapore.</w:t>
      </w:r>
    </w:p>
    <w:p>
      <w:pPr>
        <w:pStyle w:val="ListParagraph"/>
        <w:numPr>
          <w:ilvl w:val="0"/>
          <w:numId w:val="84"/>
        </w:numPr>
        <w:tabs>
          <w:tab w:pos="621" w:val="left" w:leader="none"/>
        </w:tabs>
        <w:spacing w:line="240" w:lineRule="auto" w:before="3" w:after="0"/>
        <w:ind w:left="621" w:right="0" w:hanging="369"/>
        <w:jc w:val="left"/>
        <w:rPr>
          <w:sz w:val="24"/>
        </w:rPr>
      </w:pPr>
      <w:r>
        <w:rPr>
          <w:sz w:val="24"/>
        </w:rPr>
        <w:t>To</w:t>
      </w:r>
      <w:r>
        <w:rPr>
          <w:spacing w:val="-4"/>
          <w:sz w:val="24"/>
        </w:rPr>
        <w:t> </w:t>
      </w:r>
      <w:r>
        <w:rPr>
          <w:sz w:val="24"/>
        </w:rPr>
        <w:t>promote</w:t>
      </w:r>
      <w:r>
        <w:rPr>
          <w:spacing w:val="-5"/>
          <w:sz w:val="24"/>
        </w:rPr>
        <w:t> </w:t>
      </w:r>
      <w:r>
        <w:rPr>
          <w:sz w:val="24"/>
        </w:rPr>
        <w:t>the</w:t>
      </w:r>
      <w:r>
        <w:rPr>
          <w:spacing w:val="-6"/>
          <w:sz w:val="24"/>
        </w:rPr>
        <w:t> </w:t>
      </w:r>
      <w:r>
        <w:rPr>
          <w:sz w:val="24"/>
        </w:rPr>
        <w:t>investment</w:t>
      </w:r>
      <w:r>
        <w:rPr>
          <w:spacing w:val="-5"/>
          <w:sz w:val="24"/>
        </w:rPr>
        <w:t> </w:t>
      </w:r>
      <w:r>
        <w:rPr>
          <w:sz w:val="24"/>
        </w:rPr>
        <w:t>and</w:t>
      </w:r>
      <w:r>
        <w:rPr>
          <w:spacing w:val="-3"/>
          <w:sz w:val="24"/>
        </w:rPr>
        <w:t> </w:t>
      </w:r>
      <w:r>
        <w:rPr>
          <w:sz w:val="24"/>
        </w:rPr>
        <w:t>fund</w:t>
      </w:r>
      <w:r>
        <w:rPr>
          <w:spacing w:val="-3"/>
          <w:sz w:val="24"/>
        </w:rPr>
        <w:t> </w:t>
      </w:r>
      <w:r>
        <w:rPr>
          <w:sz w:val="24"/>
        </w:rPr>
        <w:t>management</w:t>
      </w:r>
      <w:r>
        <w:rPr>
          <w:spacing w:val="-3"/>
          <w:sz w:val="24"/>
        </w:rPr>
        <w:t> </w:t>
      </w:r>
      <w:r>
        <w:rPr>
          <w:spacing w:val="-2"/>
          <w:sz w:val="24"/>
        </w:rPr>
        <w:t>industry.</w:t>
      </w:r>
    </w:p>
    <w:p>
      <w:pPr>
        <w:pStyle w:val="Heading2"/>
        <w:spacing w:before="281"/>
        <w:ind w:left="261"/>
        <w:jc w:val="both"/>
      </w:pPr>
      <w:r>
        <w:rPr/>
        <w:t>Singapore</w:t>
      </w:r>
      <w:r>
        <w:rPr>
          <w:spacing w:val="-5"/>
        </w:rPr>
        <w:t> </w:t>
      </w:r>
      <w:r>
        <w:rPr/>
        <w:t>Insurance</w:t>
      </w:r>
      <w:r>
        <w:rPr>
          <w:spacing w:val="-3"/>
        </w:rPr>
        <w:t> </w:t>
      </w:r>
      <w:r>
        <w:rPr/>
        <w:t>Brokers</w:t>
      </w:r>
      <w:r>
        <w:rPr>
          <w:spacing w:val="-4"/>
        </w:rPr>
        <w:t> </w:t>
      </w:r>
      <w:r>
        <w:rPr/>
        <w:t>Association</w:t>
      </w:r>
      <w:r>
        <w:rPr>
          <w:spacing w:val="-2"/>
        </w:rPr>
        <w:t> (SIBA)</w:t>
      </w:r>
    </w:p>
    <w:p>
      <w:pPr>
        <w:pStyle w:val="BodyText"/>
        <w:spacing w:line="244" w:lineRule="auto" w:before="286"/>
        <w:ind w:left="261" w:right="1419"/>
        <w:jc w:val="both"/>
      </w:pPr>
      <w:r>
        <w:rPr/>
        <w:t>The Singapore Insurance Brokers Association (SIBA) is committed to advancing professional insurance broking and fostering public confidence in insurance brokers.</w:t>
      </w:r>
    </w:p>
    <w:p>
      <w:pPr>
        <w:pStyle w:val="BodyText"/>
        <w:spacing w:before="266"/>
        <w:ind w:left="261" w:right="1419"/>
        <w:jc w:val="both"/>
      </w:pPr>
      <w:r>
        <w:rPr/>
        <w:t>SIBA is not only concerned with setting minimum standards of education and experience but also ensuring</w:t>
      </w:r>
      <w:r>
        <w:rPr>
          <w:spacing w:val="-8"/>
        </w:rPr>
        <w:t> </w:t>
      </w:r>
      <w:r>
        <w:rPr/>
        <w:t>that</w:t>
      </w:r>
      <w:r>
        <w:rPr>
          <w:spacing w:val="-6"/>
        </w:rPr>
        <w:t> </w:t>
      </w:r>
      <w:r>
        <w:rPr/>
        <w:t>brokers</w:t>
      </w:r>
      <w:r>
        <w:rPr>
          <w:spacing w:val="-7"/>
        </w:rPr>
        <w:t> </w:t>
      </w:r>
      <w:r>
        <w:rPr/>
        <w:t>undertake</w:t>
      </w:r>
      <w:r>
        <w:rPr>
          <w:spacing w:val="-7"/>
        </w:rPr>
        <w:t> </w:t>
      </w:r>
      <w:r>
        <w:rPr/>
        <w:t>on-going</w:t>
      </w:r>
      <w:r>
        <w:rPr>
          <w:spacing w:val="-8"/>
        </w:rPr>
        <w:t> </w:t>
      </w:r>
      <w:r>
        <w:rPr/>
        <w:t>development</w:t>
      </w:r>
      <w:r>
        <w:rPr>
          <w:spacing w:val="-7"/>
        </w:rPr>
        <w:t> </w:t>
      </w:r>
      <w:r>
        <w:rPr/>
        <w:t>and</w:t>
      </w:r>
      <w:r>
        <w:rPr>
          <w:spacing w:val="-6"/>
        </w:rPr>
        <w:t> </w:t>
      </w:r>
      <w:r>
        <w:rPr/>
        <w:t>training</w:t>
      </w:r>
      <w:r>
        <w:rPr>
          <w:spacing w:val="-8"/>
        </w:rPr>
        <w:t> </w:t>
      </w:r>
      <w:r>
        <w:rPr/>
        <w:t>to</w:t>
      </w:r>
      <w:r>
        <w:rPr>
          <w:spacing w:val="-7"/>
        </w:rPr>
        <w:t> </w:t>
      </w:r>
      <w:r>
        <w:rPr/>
        <w:t>maintain</w:t>
      </w:r>
      <w:r>
        <w:rPr>
          <w:spacing w:val="-6"/>
        </w:rPr>
        <w:t> </w:t>
      </w:r>
      <w:r>
        <w:rPr/>
        <w:t>and</w:t>
      </w:r>
      <w:r>
        <w:rPr>
          <w:spacing w:val="-6"/>
        </w:rPr>
        <w:t> </w:t>
      </w:r>
      <w:r>
        <w:rPr/>
        <w:t>enhance</w:t>
      </w:r>
      <w:r>
        <w:rPr>
          <w:spacing w:val="-7"/>
        </w:rPr>
        <w:t> </w:t>
      </w:r>
      <w:r>
        <w:rPr/>
        <w:t>their capabilities and professionalism.</w:t>
      </w:r>
    </w:p>
    <w:p>
      <w:pPr>
        <w:pStyle w:val="BodyText"/>
        <w:spacing w:before="273"/>
        <w:ind w:left="261" w:right="1418"/>
        <w:jc w:val="both"/>
      </w:pPr>
      <w:r>
        <w:rPr/>
        <w:t>In May</w:t>
      </w:r>
      <w:r>
        <w:rPr>
          <w:spacing w:val="-1"/>
        </w:rPr>
        <w:t> </w:t>
      </w:r>
      <w:r>
        <w:rPr/>
        <w:t>2000, National Insurance Brokers</w:t>
      </w:r>
      <w:r>
        <w:rPr>
          <w:spacing w:val="-1"/>
        </w:rPr>
        <w:t> </w:t>
      </w:r>
      <w:r>
        <w:rPr/>
        <w:t>Association of Australia (NIBA) signed a Memorandum of Understanding</w:t>
      </w:r>
      <w:r>
        <w:rPr>
          <w:spacing w:val="-10"/>
        </w:rPr>
        <w:t> </w:t>
      </w:r>
      <w:r>
        <w:rPr/>
        <w:t>with</w:t>
      </w:r>
      <w:r>
        <w:rPr>
          <w:spacing w:val="-6"/>
        </w:rPr>
        <w:t> </w:t>
      </w:r>
      <w:r>
        <w:rPr/>
        <w:t>SIBA</w:t>
      </w:r>
      <w:r>
        <w:rPr>
          <w:spacing w:val="-7"/>
        </w:rPr>
        <w:t> </w:t>
      </w:r>
      <w:r>
        <w:rPr/>
        <w:t>to</w:t>
      </w:r>
      <w:r>
        <w:rPr>
          <w:spacing w:val="-7"/>
        </w:rPr>
        <w:t> </w:t>
      </w:r>
      <w:r>
        <w:rPr/>
        <w:t>give</w:t>
      </w:r>
      <w:r>
        <w:rPr>
          <w:spacing w:val="-7"/>
        </w:rPr>
        <w:t> </w:t>
      </w:r>
      <w:r>
        <w:rPr/>
        <w:t>SIBA</w:t>
      </w:r>
      <w:r>
        <w:rPr>
          <w:spacing w:val="-7"/>
        </w:rPr>
        <w:t> </w:t>
      </w:r>
      <w:r>
        <w:rPr/>
        <w:t>exclusive</w:t>
      </w:r>
      <w:r>
        <w:rPr>
          <w:spacing w:val="-7"/>
        </w:rPr>
        <w:t> </w:t>
      </w:r>
      <w:r>
        <w:rPr/>
        <w:t>rights</w:t>
      </w:r>
      <w:r>
        <w:rPr>
          <w:spacing w:val="-8"/>
        </w:rPr>
        <w:t> </w:t>
      </w:r>
      <w:r>
        <w:rPr/>
        <w:t>to</w:t>
      </w:r>
      <w:r>
        <w:rPr>
          <w:spacing w:val="-7"/>
        </w:rPr>
        <w:t> </w:t>
      </w:r>
      <w:r>
        <w:rPr/>
        <w:t>the</w:t>
      </w:r>
      <w:r>
        <w:rPr>
          <w:spacing w:val="-7"/>
        </w:rPr>
        <w:t> </w:t>
      </w:r>
      <w:r>
        <w:rPr/>
        <w:t>QPIB</w:t>
      </w:r>
      <w:r>
        <w:rPr>
          <w:spacing w:val="-9"/>
        </w:rPr>
        <w:t> </w:t>
      </w:r>
      <w:r>
        <w:rPr/>
        <w:t>System</w:t>
      </w:r>
      <w:r>
        <w:rPr>
          <w:spacing w:val="-9"/>
        </w:rPr>
        <w:t> </w:t>
      </w:r>
      <w:r>
        <w:rPr/>
        <w:t>and</w:t>
      </w:r>
      <w:r>
        <w:rPr>
          <w:spacing w:val="-6"/>
        </w:rPr>
        <w:t> </w:t>
      </w:r>
      <w:r>
        <w:rPr/>
        <w:t>Education</w:t>
      </w:r>
      <w:r>
        <w:rPr>
          <w:spacing w:val="-8"/>
        </w:rPr>
        <w:t> </w:t>
      </w:r>
      <w:r>
        <w:rPr/>
        <w:t>Program</w:t>
      </w:r>
      <w:r>
        <w:rPr>
          <w:spacing w:val="-9"/>
        </w:rPr>
        <w:t> </w:t>
      </w:r>
      <w:r>
        <w:rPr/>
        <w:t>in </w:t>
      </w:r>
      <w:r>
        <w:rPr>
          <w:spacing w:val="-2"/>
        </w:rPr>
        <w:t>Singapore.</w:t>
      </w:r>
    </w:p>
    <w:p>
      <w:pPr>
        <w:pStyle w:val="BodyText"/>
        <w:spacing w:before="274"/>
        <w:ind w:left="261"/>
        <w:jc w:val="both"/>
      </w:pPr>
      <w:r>
        <w:rPr/>
        <w:t>The</w:t>
      </w:r>
      <w:r>
        <w:rPr>
          <w:spacing w:val="-5"/>
        </w:rPr>
        <w:t> </w:t>
      </w:r>
      <w:r>
        <w:rPr/>
        <w:t>objectives</w:t>
      </w:r>
      <w:r>
        <w:rPr>
          <w:spacing w:val="-3"/>
        </w:rPr>
        <w:t> </w:t>
      </w:r>
      <w:r>
        <w:rPr/>
        <w:t>of</w:t>
      </w:r>
      <w:r>
        <w:rPr>
          <w:spacing w:val="-5"/>
        </w:rPr>
        <w:t> </w:t>
      </w:r>
      <w:r>
        <w:rPr/>
        <w:t>the</w:t>
      </w:r>
      <w:r>
        <w:rPr>
          <w:spacing w:val="-5"/>
        </w:rPr>
        <w:t> </w:t>
      </w:r>
      <w:r>
        <w:rPr/>
        <w:t>organization</w:t>
      </w:r>
      <w:r>
        <w:rPr>
          <w:spacing w:val="-4"/>
        </w:rPr>
        <w:t> are:</w:t>
      </w:r>
    </w:p>
    <w:p>
      <w:pPr>
        <w:pStyle w:val="ListParagraph"/>
        <w:numPr>
          <w:ilvl w:val="0"/>
          <w:numId w:val="84"/>
        </w:numPr>
        <w:tabs>
          <w:tab w:pos="622" w:val="left" w:leader="none"/>
        </w:tabs>
        <w:spacing w:line="264" w:lineRule="auto" w:before="283" w:after="0"/>
        <w:ind w:left="622" w:right="1422" w:hanging="371"/>
        <w:jc w:val="left"/>
        <w:rPr>
          <w:sz w:val="23"/>
        </w:rPr>
      </w:pPr>
      <w:r>
        <w:rPr>
          <w:sz w:val="23"/>
        </w:rPr>
        <w:t>To provide a central organization and platform for all members in order that their collective and</w:t>
      </w:r>
      <w:r>
        <w:rPr>
          <w:spacing w:val="80"/>
          <w:sz w:val="23"/>
        </w:rPr>
        <w:t> </w:t>
      </w:r>
      <w:r>
        <w:rPr>
          <w:sz w:val="23"/>
        </w:rPr>
        <w:t>individual voices be heard in the wider business community and by regulatory and trade bodies.</w:t>
      </w:r>
    </w:p>
    <w:p>
      <w:pPr>
        <w:pStyle w:val="ListParagraph"/>
        <w:numPr>
          <w:ilvl w:val="0"/>
          <w:numId w:val="84"/>
        </w:numPr>
        <w:tabs>
          <w:tab w:pos="622" w:val="left" w:leader="none"/>
        </w:tabs>
        <w:spacing w:line="264" w:lineRule="auto" w:before="246" w:after="0"/>
        <w:ind w:left="622" w:right="1414" w:hanging="371"/>
        <w:jc w:val="left"/>
        <w:rPr>
          <w:sz w:val="23"/>
        </w:rPr>
      </w:pPr>
      <w:r>
        <w:rPr>
          <w:sz w:val="23"/>
        </w:rPr>
        <w:t>To</w:t>
      </w:r>
      <w:r>
        <w:rPr>
          <w:spacing w:val="-9"/>
          <w:sz w:val="23"/>
        </w:rPr>
        <w:t> </w:t>
      </w:r>
      <w:r>
        <w:rPr>
          <w:sz w:val="23"/>
        </w:rPr>
        <w:t>promote</w:t>
      </w:r>
      <w:r>
        <w:rPr>
          <w:spacing w:val="-12"/>
          <w:sz w:val="23"/>
        </w:rPr>
        <w:t> </w:t>
      </w:r>
      <w:r>
        <w:rPr>
          <w:sz w:val="23"/>
        </w:rPr>
        <w:t>the</w:t>
      </w:r>
      <w:r>
        <w:rPr>
          <w:spacing w:val="-9"/>
          <w:sz w:val="23"/>
        </w:rPr>
        <w:t> </w:t>
      </w:r>
      <w:r>
        <w:rPr>
          <w:sz w:val="23"/>
        </w:rPr>
        <w:t>professional</w:t>
      </w:r>
      <w:r>
        <w:rPr>
          <w:spacing w:val="-10"/>
          <w:sz w:val="23"/>
        </w:rPr>
        <w:t> </w:t>
      </w:r>
      <w:r>
        <w:rPr>
          <w:sz w:val="23"/>
        </w:rPr>
        <w:t>conduct</w:t>
      </w:r>
      <w:r>
        <w:rPr>
          <w:spacing w:val="-10"/>
          <w:sz w:val="23"/>
        </w:rPr>
        <w:t> </w:t>
      </w:r>
      <w:r>
        <w:rPr>
          <w:sz w:val="23"/>
        </w:rPr>
        <w:t>and</w:t>
      </w:r>
      <w:r>
        <w:rPr>
          <w:spacing w:val="-11"/>
          <w:sz w:val="23"/>
        </w:rPr>
        <w:t> </w:t>
      </w:r>
      <w:r>
        <w:rPr>
          <w:sz w:val="23"/>
        </w:rPr>
        <w:t>general</w:t>
      </w:r>
      <w:r>
        <w:rPr>
          <w:spacing w:val="-12"/>
          <w:sz w:val="23"/>
        </w:rPr>
        <w:t> </w:t>
      </w:r>
      <w:r>
        <w:rPr>
          <w:sz w:val="23"/>
        </w:rPr>
        <w:t>efficiency</w:t>
      </w:r>
      <w:r>
        <w:rPr>
          <w:spacing w:val="-11"/>
          <w:sz w:val="23"/>
        </w:rPr>
        <w:t> </w:t>
      </w:r>
      <w:r>
        <w:rPr>
          <w:sz w:val="23"/>
        </w:rPr>
        <w:t>of</w:t>
      </w:r>
      <w:r>
        <w:rPr>
          <w:spacing w:val="-12"/>
          <w:sz w:val="23"/>
        </w:rPr>
        <w:t> </w:t>
      </w:r>
      <w:r>
        <w:rPr>
          <w:sz w:val="23"/>
        </w:rPr>
        <w:t>all</w:t>
      </w:r>
      <w:r>
        <w:rPr>
          <w:spacing w:val="-13"/>
          <w:sz w:val="23"/>
        </w:rPr>
        <w:t> </w:t>
      </w:r>
      <w:r>
        <w:rPr>
          <w:sz w:val="23"/>
        </w:rPr>
        <w:t>members</w:t>
      </w:r>
      <w:r>
        <w:rPr>
          <w:spacing w:val="-11"/>
          <w:sz w:val="23"/>
        </w:rPr>
        <w:t> </w:t>
      </w:r>
      <w:r>
        <w:rPr>
          <w:sz w:val="23"/>
        </w:rPr>
        <w:t>so</w:t>
      </w:r>
      <w:r>
        <w:rPr>
          <w:spacing w:val="-12"/>
          <w:sz w:val="23"/>
        </w:rPr>
        <w:t> </w:t>
      </w:r>
      <w:r>
        <w:rPr>
          <w:sz w:val="23"/>
        </w:rPr>
        <w:t>that</w:t>
      </w:r>
      <w:r>
        <w:rPr>
          <w:spacing w:val="-10"/>
          <w:sz w:val="23"/>
        </w:rPr>
        <w:t> </w:t>
      </w:r>
      <w:r>
        <w:rPr>
          <w:sz w:val="23"/>
        </w:rPr>
        <w:t>they</w:t>
      </w:r>
      <w:r>
        <w:rPr>
          <w:spacing w:val="-10"/>
          <w:sz w:val="23"/>
        </w:rPr>
        <w:t> </w:t>
      </w:r>
      <w:r>
        <w:rPr>
          <w:sz w:val="23"/>
        </w:rPr>
        <w:t>may</w:t>
      </w:r>
      <w:r>
        <w:rPr>
          <w:spacing w:val="-11"/>
          <w:sz w:val="23"/>
        </w:rPr>
        <w:t> </w:t>
      </w:r>
      <w:r>
        <w:rPr>
          <w:sz w:val="23"/>
        </w:rPr>
        <w:t>be</w:t>
      </w:r>
      <w:r>
        <w:rPr>
          <w:spacing w:val="-9"/>
          <w:sz w:val="23"/>
        </w:rPr>
        <w:t> </w:t>
      </w:r>
      <w:r>
        <w:rPr>
          <w:sz w:val="23"/>
        </w:rPr>
        <w:t>able to play their role in the marketplace as responsible, qualified, and trustworthy practitioners.</w:t>
      </w:r>
    </w:p>
    <w:p>
      <w:pPr>
        <w:pStyle w:val="ListParagraph"/>
        <w:numPr>
          <w:ilvl w:val="0"/>
          <w:numId w:val="84"/>
        </w:numPr>
        <w:tabs>
          <w:tab w:pos="621" w:val="left" w:leader="none"/>
        </w:tabs>
        <w:spacing w:line="240" w:lineRule="auto" w:before="244" w:after="0"/>
        <w:ind w:left="621" w:right="0" w:hanging="369"/>
        <w:jc w:val="left"/>
        <w:rPr>
          <w:sz w:val="24"/>
        </w:rPr>
      </w:pPr>
      <w:r>
        <w:rPr>
          <w:sz w:val="24"/>
        </w:rPr>
        <w:t>To</w:t>
      </w:r>
      <w:r>
        <w:rPr>
          <w:spacing w:val="-4"/>
          <w:sz w:val="24"/>
        </w:rPr>
        <w:t> </w:t>
      </w:r>
      <w:r>
        <w:rPr>
          <w:sz w:val="24"/>
        </w:rPr>
        <w:t>act</w:t>
      </w:r>
      <w:r>
        <w:rPr>
          <w:spacing w:val="-5"/>
          <w:sz w:val="24"/>
        </w:rPr>
        <w:t> </w:t>
      </w:r>
      <w:r>
        <w:rPr>
          <w:sz w:val="24"/>
        </w:rPr>
        <w:t>as</w:t>
      </w:r>
      <w:r>
        <w:rPr>
          <w:spacing w:val="-4"/>
          <w:sz w:val="24"/>
        </w:rPr>
        <w:t> </w:t>
      </w:r>
      <w:r>
        <w:rPr>
          <w:sz w:val="24"/>
        </w:rPr>
        <w:t>the</w:t>
      </w:r>
      <w:r>
        <w:rPr>
          <w:spacing w:val="-6"/>
          <w:sz w:val="24"/>
        </w:rPr>
        <w:t> </w:t>
      </w:r>
      <w:r>
        <w:rPr>
          <w:sz w:val="24"/>
        </w:rPr>
        <w:t>insurance</w:t>
      </w:r>
      <w:r>
        <w:rPr>
          <w:spacing w:val="-5"/>
          <w:sz w:val="24"/>
        </w:rPr>
        <w:t> </w:t>
      </w:r>
      <w:r>
        <w:rPr>
          <w:sz w:val="24"/>
        </w:rPr>
        <w:t>broking</w:t>
      </w:r>
      <w:r>
        <w:rPr>
          <w:spacing w:val="-5"/>
          <w:sz w:val="24"/>
        </w:rPr>
        <w:t> </w:t>
      </w:r>
      <w:r>
        <w:rPr>
          <w:sz w:val="24"/>
        </w:rPr>
        <w:t>industry’s</w:t>
      </w:r>
      <w:r>
        <w:rPr>
          <w:spacing w:val="-5"/>
          <w:sz w:val="24"/>
        </w:rPr>
        <w:t> </w:t>
      </w:r>
      <w:r>
        <w:rPr>
          <w:sz w:val="24"/>
        </w:rPr>
        <w:t>spokesman</w:t>
      </w:r>
      <w:r>
        <w:rPr>
          <w:spacing w:val="-2"/>
          <w:sz w:val="24"/>
        </w:rPr>
        <w:t> </w:t>
      </w:r>
      <w:r>
        <w:rPr>
          <w:sz w:val="24"/>
        </w:rPr>
        <w:t>in</w:t>
      </w:r>
      <w:r>
        <w:rPr>
          <w:spacing w:val="-3"/>
          <w:sz w:val="24"/>
        </w:rPr>
        <w:t> </w:t>
      </w:r>
      <w:r>
        <w:rPr>
          <w:sz w:val="24"/>
        </w:rPr>
        <w:t>dialogues</w:t>
      </w:r>
      <w:r>
        <w:rPr>
          <w:spacing w:val="-6"/>
          <w:sz w:val="24"/>
        </w:rPr>
        <w:t> </w:t>
      </w:r>
      <w:r>
        <w:rPr>
          <w:sz w:val="24"/>
        </w:rPr>
        <w:t>with</w:t>
      </w:r>
      <w:r>
        <w:rPr>
          <w:spacing w:val="-5"/>
          <w:sz w:val="24"/>
        </w:rPr>
        <w:t> </w:t>
      </w:r>
      <w:r>
        <w:rPr>
          <w:spacing w:val="-2"/>
          <w:sz w:val="24"/>
        </w:rPr>
        <w:t>government,</w:t>
      </w:r>
    </w:p>
    <w:p>
      <w:pPr>
        <w:pStyle w:val="BodyText"/>
        <w:spacing w:before="5"/>
        <w:ind w:left="622"/>
      </w:pPr>
      <w:r>
        <w:rPr/>
        <w:t>regulatory</w:t>
      </w:r>
      <w:r>
        <w:rPr>
          <w:spacing w:val="-5"/>
        </w:rPr>
        <w:t> </w:t>
      </w:r>
      <w:r>
        <w:rPr/>
        <w:t>and</w:t>
      </w:r>
      <w:r>
        <w:rPr>
          <w:spacing w:val="-4"/>
        </w:rPr>
        <w:t> </w:t>
      </w:r>
      <w:r>
        <w:rPr/>
        <w:t>trade</w:t>
      </w:r>
      <w:r>
        <w:rPr>
          <w:spacing w:val="-4"/>
        </w:rPr>
        <w:t> </w:t>
      </w:r>
      <w:r>
        <w:rPr/>
        <w:t>bodies</w:t>
      </w:r>
      <w:r>
        <w:rPr>
          <w:spacing w:val="-2"/>
        </w:rPr>
        <w:t> </w:t>
      </w:r>
      <w:r>
        <w:rPr/>
        <w:t>on</w:t>
      </w:r>
      <w:r>
        <w:rPr>
          <w:spacing w:val="-4"/>
        </w:rPr>
        <w:t> </w:t>
      </w:r>
      <w:r>
        <w:rPr/>
        <w:t>insurance</w:t>
      </w:r>
      <w:r>
        <w:rPr>
          <w:spacing w:val="-4"/>
        </w:rPr>
        <w:t> </w:t>
      </w:r>
      <w:r>
        <w:rPr>
          <w:spacing w:val="-2"/>
        </w:rPr>
        <w:t>matters.</w:t>
      </w:r>
    </w:p>
    <w:p>
      <w:pPr>
        <w:pStyle w:val="ListParagraph"/>
        <w:numPr>
          <w:ilvl w:val="0"/>
          <w:numId w:val="84"/>
        </w:numPr>
        <w:tabs>
          <w:tab w:pos="622" w:val="left" w:leader="none"/>
        </w:tabs>
        <w:spacing w:line="244" w:lineRule="auto" w:before="273" w:after="0"/>
        <w:ind w:left="622" w:right="1801" w:hanging="371"/>
        <w:jc w:val="left"/>
        <w:rPr>
          <w:sz w:val="24"/>
        </w:rPr>
      </w:pPr>
      <w:r>
        <w:rPr>
          <w:sz w:val="24"/>
        </w:rPr>
        <w:t>To keep abreast and inform members of regulatory developments within the insurance industry,</w:t>
      </w:r>
      <w:r>
        <w:rPr>
          <w:spacing w:val="-3"/>
          <w:sz w:val="24"/>
        </w:rPr>
        <w:t> </w:t>
      </w:r>
      <w:r>
        <w:rPr>
          <w:sz w:val="24"/>
        </w:rPr>
        <w:t>as</w:t>
      </w:r>
      <w:r>
        <w:rPr>
          <w:spacing w:val="-5"/>
          <w:sz w:val="24"/>
        </w:rPr>
        <w:t> </w:t>
      </w:r>
      <w:r>
        <w:rPr>
          <w:sz w:val="24"/>
        </w:rPr>
        <w:t>well</w:t>
      </w:r>
      <w:r>
        <w:rPr>
          <w:spacing w:val="-5"/>
          <w:sz w:val="24"/>
        </w:rPr>
        <w:t> </w:t>
      </w:r>
      <w:r>
        <w:rPr>
          <w:sz w:val="24"/>
        </w:rPr>
        <w:t>as</w:t>
      </w:r>
      <w:r>
        <w:rPr>
          <w:spacing w:val="-3"/>
          <w:sz w:val="24"/>
        </w:rPr>
        <w:t> </w:t>
      </w:r>
      <w:r>
        <w:rPr>
          <w:sz w:val="24"/>
        </w:rPr>
        <w:t>other</w:t>
      </w:r>
      <w:r>
        <w:rPr>
          <w:spacing w:val="-4"/>
          <w:sz w:val="24"/>
        </w:rPr>
        <w:t> </w:t>
      </w:r>
      <w:r>
        <w:rPr>
          <w:sz w:val="24"/>
        </w:rPr>
        <w:t>regulatory</w:t>
      </w:r>
      <w:r>
        <w:rPr>
          <w:spacing w:val="-6"/>
          <w:sz w:val="24"/>
        </w:rPr>
        <w:t> </w:t>
      </w:r>
      <w:r>
        <w:rPr>
          <w:sz w:val="24"/>
        </w:rPr>
        <w:t>developments</w:t>
      </w:r>
      <w:r>
        <w:rPr>
          <w:spacing w:val="-3"/>
          <w:sz w:val="24"/>
        </w:rPr>
        <w:t> </w:t>
      </w:r>
      <w:r>
        <w:rPr>
          <w:sz w:val="24"/>
        </w:rPr>
        <w:t>as</w:t>
      </w:r>
      <w:r>
        <w:rPr>
          <w:spacing w:val="-3"/>
          <w:sz w:val="24"/>
        </w:rPr>
        <w:t> </w:t>
      </w:r>
      <w:r>
        <w:rPr>
          <w:sz w:val="24"/>
        </w:rPr>
        <w:t>they</w:t>
      </w:r>
      <w:r>
        <w:rPr>
          <w:spacing w:val="-3"/>
          <w:sz w:val="24"/>
        </w:rPr>
        <w:t> </w:t>
      </w:r>
      <w:r>
        <w:rPr>
          <w:sz w:val="24"/>
        </w:rPr>
        <w:t>relate</w:t>
      </w:r>
      <w:r>
        <w:rPr>
          <w:spacing w:val="-5"/>
          <w:sz w:val="24"/>
        </w:rPr>
        <w:t> </w:t>
      </w:r>
      <w:r>
        <w:rPr>
          <w:sz w:val="24"/>
        </w:rPr>
        <w:t>to</w:t>
      </w:r>
      <w:r>
        <w:rPr>
          <w:spacing w:val="-5"/>
          <w:sz w:val="24"/>
        </w:rPr>
        <w:t> </w:t>
      </w:r>
      <w:r>
        <w:rPr>
          <w:sz w:val="24"/>
        </w:rPr>
        <w:t>the</w:t>
      </w:r>
      <w:r>
        <w:rPr>
          <w:spacing w:val="-2"/>
          <w:sz w:val="24"/>
        </w:rPr>
        <w:t> </w:t>
      </w:r>
      <w:r>
        <w:rPr>
          <w:sz w:val="24"/>
        </w:rPr>
        <w:t>insurance</w:t>
      </w:r>
      <w:r>
        <w:rPr>
          <w:spacing w:val="-4"/>
          <w:sz w:val="24"/>
        </w:rPr>
        <w:t> </w:t>
      </w:r>
      <w:r>
        <w:rPr>
          <w:sz w:val="24"/>
        </w:rPr>
        <w:t>industry.</w:t>
      </w:r>
    </w:p>
    <w:p>
      <w:pPr>
        <w:pStyle w:val="ListParagraph"/>
        <w:numPr>
          <w:ilvl w:val="0"/>
          <w:numId w:val="84"/>
        </w:numPr>
        <w:tabs>
          <w:tab w:pos="622" w:val="left" w:leader="none"/>
        </w:tabs>
        <w:spacing w:line="244" w:lineRule="auto" w:before="267" w:after="0"/>
        <w:ind w:left="622" w:right="1486" w:hanging="371"/>
        <w:jc w:val="left"/>
        <w:rPr>
          <w:sz w:val="24"/>
        </w:rPr>
      </w:pPr>
      <w:r>
        <w:rPr>
          <w:sz w:val="24"/>
        </w:rPr>
        <w:t>To</w:t>
      </w:r>
      <w:r>
        <w:rPr>
          <w:spacing w:val="-2"/>
          <w:sz w:val="24"/>
        </w:rPr>
        <w:t> </w:t>
      </w:r>
      <w:r>
        <w:rPr>
          <w:sz w:val="24"/>
        </w:rPr>
        <w:t>promote</w:t>
      </w:r>
      <w:r>
        <w:rPr>
          <w:spacing w:val="-4"/>
          <w:sz w:val="24"/>
        </w:rPr>
        <w:t> </w:t>
      </w:r>
      <w:r>
        <w:rPr>
          <w:sz w:val="24"/>
        </w:rPr>
        <w:t>the</w:t>
      </w:r>
      <w:r>
        <w:rPr>
          <w:spacing w:val="-5"/>
          <w:sz w:val="24"/>
        </w:rPr>
        <w:t> </w:t>
      </w:r>
      <w:r>
        <w:rPr>
          <w:sz w:val="24"/>
        </w:rPr>
        <w:t>joint</w:t>
      </w:r>
      <w:r>
        <w:rPr>
          <w:spacing w:val="-4"/>
          <w:sz w:val="24"/>
        </w:rPr>
        <w:t> </w:t>
      </w:r>
      <w:r>
        <w:rPr>
          <w:sz w:val="24"/>
        </w:rPr>
        <w:t>professional</w:t>
      </w:r>
      <w:r>
        <w:rPr>
          <w:spacing w:val="-5"/>
          <w:sz w:val="24"/>
        </w:rPr>
        <w:t> </w:t>
      </w:r>
      <w:r>
        <w:rPr>
          <w:sz w:val="24"/>
        </w:rPr>
        <w:t>and</w:t>
      </w:r>
      <w:r>
        <w:rPr>
          <w:spacing w:val="-2"/>
          <w:sz w:val="24"/>
        </w:rPr>
        <w:t> </w:t>
      </w:r>
      <w:r>
        <w:rPr>
          <w:sz w:val="24"/>
        </w:rPr>
        <w:t>economic</w:t>
      </w:r>
      <w:r>
        <w:rPr>
          <w:spacing w:val="-3"/>
          <w:sz w:val="24"/>
        </w:rPr>
        <w:t> </w:t>
      </w:r>
      <w:r>
        <w:rPr>
          <w:sz w:val="24"/>
        </w:rPr>
        <w:t>interests</w:t>
      </w:r>
      <w:r>
        <w:rPr>
          <w:spacing w:val="-3"/>
          <w:sz w:val="24"/>
        </w:rPr>
        <w:t> </w:t>
      </w:r>
      <w:r>
        <w:rPr>
          <w:sz w:val="24"/>
        </w:rPr>
        <w:t>of</w:t>
      </w:r>
      <w:r>
        <w:rPr>
          <w:spacing w:val="-2"/>
          <w:sz w:val="24"/>
        </w:rPr>
        <w:t> </w:t>
      </w:r>
      <w:r>
        <w:rPr>
          <w:sz w:val="24"/>
        </w:rPr>
        <w:t>its</w:t>
      </w:r>
      <w:r>
        <w:rPr>
          <w:spacing w:val="-3"/>
          <w:sz w:val="24"/>
        </w:rPr>
        <w:t> </w:t>
      </w:r>
      <w:r>
        <w:rPr>
          <w:sz w:val="24"/>
        </w:rPr>
        <w:t>members</w:t>
      </w:r>
      <w:r>
        <w:rPr>
          <w:spacing w:val="-5"/>
          <w:sz w:val="24"/>
        </w:rPr>
        <w:t> </w:t>
      </w:r>
      <w:r>
        <w:rPr>
          <w:sz w:val="24"/>
        </w:rPr>
        <w:t>through</w:t>
      </w:r>
      <w:r>
        <w:rPr>
          <w:spacing w:val="-4"/>
          <w:sz w:val="24"/>
        </w:rPr>
        <w:t> </w:t>
      </w:r>
      <w:r>
        <w:rPr>
          <w:sz w:val="24"/>
        </w:rPr>
        <w:t>training</w:t>
      </w:r>
      <w:r>
        <w:rPr>
          <w:spacing w:val="-3"/>
          <w:sz w:val="24"/>
        </w:rPr>
        <w:t> </w:t>
      </w:r>
      <w:r>
        <w:rPr>
          <w:sz w:val="24"/>
        </w:rPr>
        <w:t>and education of practitioners.</w:t>
      </w:r>
    </w:p>
    <w:p>
      <w:pPr>
        <w:pStyle w:val="ListParagraph"/>
        <w:numPr>
          <w:ilvl w:val="0"/>
          <w:numId w:val="84"/>
        </w:numPr>
        <w:tabs>
          <w:tab w:pos="622" w:val="left" w:leader="none"/>
        </w:tabs>
        <w:spacing w:line="244" w:lineRule="auto" w:before="267" w:after="0"/>
        <w:ind w:left="622" w:right="1589" w:hanging="371"/>
        <w:jc w:val="left"/>
        <w:rPr>
          <w:sz w:val="24"/>
        </w:rPr>
      </w:pPr>
      <w:r>
        <w:rPr>
          <w:sz w:val="24"/>
        </w:rPr>
        <w:t>To</w:t>
      </w:r>
      <w:r>
        <w:rPr>
          <w:spacing w:val="-3"/>
          <w:sz w:val="24"/>
        </w:rPr>
        <w:t> </w:t>
      </w:r>
      <w:r>
        <w:rPr>
          <w:sz w:val="24"/>
        </w:rPr>
        <w:t>foster</w:t>
      </w:r>
      <w:r>
        <w:rPr>
          <w:spacing w:val="-5"/>
          <w:sz w:val="24"/>
        </w:rPr>
        <w:t> </w:t>
      </w:r>
      <w:r>
        <w:rPr>
          <w:sz w:val="24"/>
        </w:rPr>
        <w:t>professional</w:t>
      </w:r>
      <w:r>
        <w:rPr>
          <w:spacing w:val="-6"/>
          <w:sz w:val="24"/>
        </w:rPr>
        <w:t> </w:t>
      </w:r>
      <w:r>
        <w:rPr>
          <w:sz w:val="24"/>
        </w:rPr>
        <w:t>exchanges</w:t>
      </w:r>
      <w:r>
        <w:rPr>
          <w:spacing w:val="-4"/>
          <w:sz w:val="24"/>
        </w:rPr>
        <w:t> </w:t>
      </w:r>
      <w:r>
        <w:rPr>
          <w:sz w:val="24"/>
        </w:rPr>
        <w:t>and</w:t>
      </w:r>
      <w:r>
        <w:rPr>
          <w:spacing w:val="-5"/>
          <w:sz w:val="24"/>
        </w:rPr>
        <w:t> </w:t>
      </w:r>
      <w:r>
        <w:rPr>
          <w:sz w:val="24"/>
        </w:rPr>
        <w:t>dialogues</w:t>
      </w:r>
      <w:r>
        <w:rPr>
          <w:spacing w:val="-6"/>
          <w:sz w:val="24"/>
        </w:rPr>
        <w:t> </w:t>
      </w:r>
      <w:r>
        <w:rPr>
          <w:sz w:val="24"/>
        </w:rPr>
        <w:t>with</w:t>
      </w:r>
      <w:r>
        <w:rPr>
          <w:spacing w:val="-3"/>
          <w:sz w:val="24"/>
        </w:rPr>
        <w:t> </w:t>
      </w:r>
      <w:r>
        <w:rPr>
          <w:sz w:val="24"/>
        </w:rPr>
        <w:t>similar</w:t>
      </w:r>
      <w:r>
        <w:rPr>
          <w:spacing w:val="-3"/>
          <w:sz w:val="24"/>
        </w:rPr>
        <w:t> </w:t>
      </w:r>
      <w:r>
        <w:rPr>
          <w:sz w:val="24"/>
        </w:rPr>
        <w:t>organizations</w:t>
      </w:r>
      <w:r>
        <w:rPr>
          <w:spacing w:val="-4"/>
          <w:sz w:val="24"/>
        </w:rPr>
        <w:t> </w:t>
      </w:r>
      <w:r>
        <w:rPr>
          <w:sz w:val="24"/>
        </w:rPr>
        <w:t>in</w:t>
      </w:r>
      <w:r>
        <w:rPr>
          <w:spacing w:val="-3"/>
          <w:sz w:val="24"/>
        </w:rPr>
        <w:t> </w:t>
      </w:r>
      <w:r>
        <w:rPr>
          <w:sz w:val="24"/>
        </w:rPr>
        <w:t>the</w:t>
      </w:r>
      <w:r>
        <w:rPr>
          <w:spacing w:val="-3"/>
          <w:sz w:val="24"/>
        </w:rPr>
        <w:t> </w:t>
      </w:r>
      <w:r>
        <w:rPr>
          <w:sz w:val="24"/>
        </w:rPr>
        <w:t>international insurance community for mutual advancement.</w:t>
      </w:r>
    </w:p>
    <w:p>
      <w:pPr>
        <w:pStyle w:val="Heading2"/>
        <w:spacing w:before="264"/>
        <w:ind w:left="261"/>
        <w:jc w:val="both"/>
      </w:pPr>
      <w:r>
        <w:rPr/>
        <w:t>Association</w:t>
      </w:r>
      <w:r>
        <w:rPr>
          <w:spacing w:val="-4"/>
        </w:rPr>
        <w:t> </w:t>
      </w:r>
      <w:r>
        <w:rPr/>
        <w:t>of</w:t>
      </w:r>
      <w:r>
        <w:rPr>
          <w:spacing w:val="-3"/>
        </w:rPr>
        <w:t> </w:t>
      </w:r>
      <w:r>
        <w:rPr/>
        <w:t>Financial</w:t>
      </w:r>
      <w:r>
        <w:rPr>
          <w:spacing w:val="-5"/>
        </w:rPr>
        <w:t> </w:t>
      </w:r>
      <w:r>
        <w:rPr/>
        <w:t>Advisers</w:t>
      </w:r>
      <w:r>
        <w:rPr>
          <w:spacing w:val="-4"/>
        </w:rPr>
        <w:t> </w:t>
      </w:r>
      <w:r>
        <w:rPr/>
        <w:t>in</w:t>
      </w:r>
      <w:r>
        <w:rPr>
          <w:spacing w:val="-3"/>
        </w:rPr>
        <w:t> </w:t>
      </w:r>
      <w:r>
        <w:rPr/>
        <w:t>Singapore</w:t>
      </w:r>
      <w:r>
        <w:rPr>
          <w:spacing w:val="-4"/>
        </w:rPr>
        <w:t> </w:t>
      </w:r>
      <w:r>
        <w:rPr>
          <w:spacing w:val="-2"/>
        </w:rPr>
        <w:t>AFA(S)]</w:t>
      </w:r>
    </w:p>
    <w:p>
      <w:pPr>
        <w:spacing w:line="264" w:lineRule="auto" w:before="285"/>
        <w:ind w:left="261" w:right="1420" w:firstLine="0"/>
        <w:jc w:val="both"/>
        <w:rPr>
          <w:sz w:val="23"/>
        </w:rPr>
      </w:pPr>
      <w:r>
        <w:rPr>
          <w:sz w:val="23"/>
        </w:rPr>
        <w:t>The Association of Financial Advisers in Singapore [AFA(S)] is an industry grouping. It comprises of 23 member firms as of 2012 and represents about 90% market share of the financial advisory business.</w:t>
      </w:r>
    </w:p>
    <w:p>
      <w:pPr>
        <w:spacing w:after="0" w:line="264" w:lineRule="auto"/>
        <w:jc w:val="both"/>
        <w:rPr>
          <w:sz w:val="23"/>
        </w:rPr>
        <w:sectPr>
          <w:pgSz w:w="11900" w:h="16840"/>
          <w:pgMar w:header="0" w:footer="645" w:top="1320" w:bottom="840" w:left="600" w:right="0"/>
        </w:sectPr>
      </w:pPr>
    </w:p>
    <w:p>
      <w:pPr>
        <w:pStyle w:val="BodyText"/>
        <w:spacing w:before="27"/>
        <w:ind w:left="254"/>
      </w:pPr>
      <w:r>
        <w:rPr/>
        <w:t>The</w:t>
      </w:r>
      <w:r>
        <w:rPr>
          <w:spacing w:val="-2"/>
        </w:rPr>
        <w:t> </w:t>
      </w:r>
      <w:r>
        <w:rPr/>
        <w:t>aims</w:t>
      </w:r>
      <w:r>
        <w:rPr>
          <w:spacing w:val="-2"/>
        </w:rPr>
        <w:t> </w:t>
      </w:r>
      <w:r>
        <w:rPr/>
        <w:t>of</w:t>
      </w:r>
      <w:r>
        <w:rPr>
          <w:spacing w:val="-2"/>
        </w:rPr>
        <w:t> </w:t>
      </w:r>
      <w:r>
        <w:rPr/>
        <w:t>the</w:t>
      </w:r>
      <w:r>
        <w:rPr>
          <w:spacing w:val="-4"/>
        </w:rPr>
        <w:t> </w:t>
      </w:r>
      <w:r>
        <w:rPr/>
        <w:t>association are</w:t>
      </w:r>
      <w:r>
        <w:rPr>
          <w:spacing w:val="-1"/>
        </w:rPr>
        <w:t> </w:t>
      </w:r>
      <w:r>
        <w:rPr>
          <w:spacing w:val="-5"/>
        </w:rPr>
        <w:t>to:</w:t>
      </w:r>
    </w:p>
    <w:p>
      <w:pPr>
        <w:pStyle w:val="ListParagraph"/>
        <w:numPr>
          <w:ilvl w:val="0"/>
          <w:numId w:val="84"/>
        </w:numPr>
        <w:tabs>
          <w:tab w:pos="614" w:val="left" w:leader="none"/>
        </w:tabs>
        <w:spacing w:line="244" w:lineRule="auto" w:before="283" w:after="0"/>
        <w:ind w:left="614" w:right="1654" w:hanging="363"/>
        <w:jc w:val="left"/>
        <w:rPr>
          <w:sz w:val="24"/>
        </w:rPr>
      </w:pPr>
      <w:r>
        <w:rPr>
          <w:sz w:val="24"/>
        </w:rPr>
        <w:t>Represent</w:t>
      </w:r>
      <w:r>
        <w:rPr>
          <w:spacing w:val="-3"/>
          <w:sz w:val="24"/>
        </w:rPr>
        <w:t> </w:t>
      </w:r>
      <w:r>
        <w:rPr>
          <w:sz w:val="24"/>
        </w:rPr>
        <w:t>relevant</w:t>
      </w:r>
      <w:r>
        <w:rPr>
          <w:spacing w:val="-3"/>
          <w:sz w:val="24"/>
        </w:rPr>
        <w:t> </w:t>
      </w:r>
      <w:r>
        <w:rPr>
          <w:sz w:val="24"/>
        </w:rPr>
        <w:t>authorities</w:t>
      </w:r>
      <w:r>
        <w:rPr>
          <w:spacing w:val="-6"/>
          <w:sz w:val="24"/>
        </w:rPr>
        <w:t> </w:t>
      </w:r>
      <w:r>
        <w:rPr>
          <w:sz w:val="24"/>
        </w:rPr>
        <w:t>licensed</w:t>
      </w:r>
      <w:r>
        <w:rPr>
          <w:spacing w:val="-3"/>
          <w:sz w:val="24"/>
        </w:rPr>
        <w:t> </w:t>
      </w:r>
      <w:r>
        <w:rPr>
          <w:sz w:val="24"/>
        </w:rPr>
        <w:t>Financial</w:t>
      </w:r>
      <w:r>
        <w:rPr>
          <w:spacing w:val="-6"/>
          <w:sz w:val="24"/>
        </w:rPr>
        <w:t> </w:t>
      </w:r>
      <w:r>
        <w:rPr>
          <w:sz w:val="24"/>
        </w:rPr>
        <w:t>Advisers</w:t>
      </w:r>
      <w:r>
        <w:rPr>
          <w:spacing w:val="-4"/>
          <w:sz w:val="24"/>
        </w:rPr>
        <w:t> </w:t>
      </w:r>
      <w:r>
        <w:rPr>
          <w:sz w:val="24"/>
        </w:rPr>
        <w:t>(Firms)</w:t>
      </w:r>
      <w:r>
        <w:rPr>
          <w:spacing w:val="-5"/>
          <w:sz w:val="24"/>
        </w:rPr>
        <w:t> </w:t>
      </w:r>
      <w:r>
        <w:rPr>
          <w:sz w:val="24"/>
        </w:rPr>
        <w:t>who</w:t>
      </w:r>
      <w:r>
        <w:rPr>
          <w:spacing w:val="-6"/>
          <w:sz w:val="24"/>
        </w:rPr>
        <w:t> </w:t>
      </w:r>
      <w:r>
        <w:rPr>
          <w:sz w:val="24"/>
        </w:rPr>
        <w:t>provide</w:t>
      </w:r>
      <w:r>
        <w:rPr>
          <w:spacing w:val="-3"/>
          <w:sz w:val="24"/>
        </w:rPr>
        <w:t> </w:t>
      </w:r>
      <w:r>
        <w:rPr>
          <w:sz w:val="24"/>
        </w:rPr>
        <w:t>advice</w:t>
      </w:r>
      <w:r>
        <w:rPr>
          <w:spacing w:val="-3"/>
          <w:sz w:val="24"/>
        </w:rPr>
        <w:t> </w:t>
      </w:r>
      <w:r>
        <w:rPr>
          <w:sz w:val="24"/>
        </w:rPr>
        <w:t>on</w:t>
      </w:r>
      <w:r>
        <w:rPr>
          <w:spacing w:val="-5"/>
          <w:sz w:val="24"/>
        </w:rPr>
        <w:t> </w:t>
      </w:r>
      <w:r>
        <w:rPr>
          <w:sz w:val="24"/>
        </w:rPr>
        <w:t>and sales of Financial Products (Exempt Financial Advisers Companies are excluded);</w:t>
      </w:r>
    </w:p>
    <w:p>
      <w:pPr>
        <w:pStyle w:val="ListParagraph"/>
        <w:numPr>
          <w:ilvl w:val="0"/>
          <w:numId w:val="84"/>
        </w:numPr>
        <w:tabs>
          <w:tab w:pos="614" w:val="left" w:leader="none"/>
        </w:tabs>
        <w:spacing w:line="240" w:lineRule="auto" w:before="266" w:after="0"/>
        <w:ind w:left="614" w:right="1397" w:hanging="363"/>
        <w:jc w:val="both"/>
        <w:rPr>
          <w:sz w:val="24"/>
        </w:rPr>
      </w:pPr>
      <w:r>
        <w:rPr>
          <w:sz w:val="24"/>
        </w:rPr>
        <w:t>Provide a forum for members to develop opinions, recommendations, and programs, all of which</w:t>
      </w:r>
      <w:r>
        <w:rPr>
          <w:spacing w:val="-14"/>
          <w:sz w:val="24"/>
        </w:rPr>
        <w:t> </w:t>
      </w:r>
      <w:r>
        <w:rPr>
          <w:sz w:val="24"/>
        </w:rPr>
        <w:t>will</w:t>
      </w:r>
      <w:r>
        <w:rPr>
          <w:spacing w:val="-14"/>
          <w:sz w:val="24"/>
        </w:rPr>
        <w:t> </w:t>
      </w:r>
      <w:r>
        <w:rPr>
          <w:sz w:val="24"/>
        </w:rPr>
        <w:t>contribute</w:t>
      </w:r>
      <w:r>
        <w:rPr>
          <w:spacing w:val="-13"/>
          <w:sz w:val="24"/>
        </w:rPr>
        <w:t> </w:t>
      </w:r>
      <w:r>
        <w:rPr>
          <w:sz w:val="24"/>
        </w:rPr>
        <w:t>to</w:t>
      </w:r>
      <w:r>
        <w:rPr>
          <w:spacing w:val="-14"/>
          <w:sz w:val="24"/>
        </w:rPr>
        <w:t> </w:t>
      </w:r>
      <w:r>
        <w:rPr>
          <w:sz w:val="24"/>
        </w:rPr>
        <w:t>the</w:t>
      </w:r>
      <w:r>
        <w:rPr>
          <w:spacing w:val="-13"/>
          <w:sz w:val="24"/>
        </w:rPr>
        <w:t> </w:t>
      </w:r>
      <w:r>
        <w:rPr>
          <w:sz w:val="24"/>
        </w:rPr>
        <w:t>further</w:t>
      </w:r>
      <w:r>
        <w:rPr>
          <w:spacing w:val="-14"/>
          <w:sz w:val="24"/>
        </w:rPr>
        <w:t> </w:t>
      </w:r>
      <w:r>
        <w:rPr>
          <w:sz w:val="24"/>
        </w:rPr>
        <w:t>development</w:t>
      </w:r>
      <w:r>
        <w:rPr>
          <w:spacing w:val="-13"/>
          <w:sz w:val="24"/>
        </w:rPr>
        <w:t> </w:t>
      </w:r>
      <w:r>
        <w:rPr>
          <w:sz w:val="24"/>
        </w:rPr>
        <w:t>of</w:t>
      </w:r>
      <w:r>
        <w:rPr>
          <w:spacing w:val="-14"/>
          <w:sz w:val="24"/>
        </w:rPr>
        <w:t> </w:t>
      </w:r>
      <w:r>
        <w:rPr>
          <w:sz w:val="24"/>
        </w:rPr>
        <w:t>the</w:t>
      </w:r>
      <w:r>
        <w:rPr>
          <w:spacing w:val="-14"/>
          <w:sz w:val="24"/>
        </w:rPr>
        <w:t> </w:t>
      </w:r>
      <w:r>
        <w:rPr>
          <w:sz w:val="24"/>
        </w:rPr>
        <w:t>financial</w:t>
      </w:r>
      <w:r>
        <w:rPr>
          <w:spacing w:val="-13"/>
          <w:sz w:val="24"/>
        </w:rPr>
        <w:t> </w:t>
      </w:r>
      <w:r>
        <w:rPr>
          <w:sz w:val="24"/>
        </w:rPr>
        <w:t>services</w:t>
      </w:r>
      <w:r>
        <w:rPr>
          <w:spacing w:val="-14"/>
          <w:sz w:val="24"/>
        </w:rPr>
        <w:t> </w:t>
      </w:r>
      <w:r>
        <w:rPr>
          <w:sz w:val="24"/>
        </w:rPr>
        <w:t>industry</w:t>
      </w:r>
      <w:r>
        <w:rPr>
          <w:spacing w:val="-13"/>
          <w:sz w:val="24"/>
        </w:rPr>
        <w:t> </w:t>
      </w:r>
      <w:r>
        <w:rPr>
          <w:sz w:val="24"/>
        </w:rPr>
        <w:t>for</w:t>
      </w:r>
      <w:r>
        <w:rPr>
          <w:spacing w:val="-14"/>
          <w:sz w:val="24"/>
        </w:rPr>
        <w:t> </w:t>
      </w:r>
      <w:r>
        <w:rPr>
          <w:sz w:val="24"/>
        </w:rPr>
        <w:t>the</w:t>
      </w:r>
      <w:r>
        <w:rPr>
          <w:spacing w:val="-13"/>
          <w:sz w:val="24"/>
        </w:rPr>
        <w:t> </w:t>
      </w:r>
      <w:r>
        <w:rPr>
          <w:sz w:val="24"/>
        </w:rPr>
        <w:t>benefit of the public in Singapore;</w:t>
      </w:r>
    </w:p>
    <w:p>
      <w:pPr>
        <w:pStyle w:val="ListParagraph"/>
        <w:numPr>
          <w:ilvl w:val="0"/>
          <w:numId w:val="84"/>
        </w:numPr>
        <w:tabs>
          <w:tab w:pos="614" w:val="left" w:leader="none"/>
        </w:tabs>
        <w:spacing w:line="244" w:lineRule="auto" w:before="273" w:after="0"/>
        <w:ind w:left="614" w:right="2175" w:hanging="363"/>
        <w:jc w:val="left"/>
        <w:rPr>
          <w:sz w:val="24"/>
        </w:rPr>
      </w:pPr>
      <w:r>
        <w:rPr>
          <w:sz w:val="24"/>
        </w:rPr>
        <w:t>Endeavor</w:t>
      </w:r>
      <w:r>
        <w:rPr>
          <w:spacing w:val="-4"/>
          <w:sz w:val="24"/>
        </w:rPr>
        <w:t> </w:t>
      </w:r>
      <w:r>
        <w:rPr>
          <w:sz w:val="24"/>
        </w:rPr>
        <w:t>to</w:t>
      </w:r>
      <w:r>
        <w:rPr>
          <w:spacing w:val="-2"/>
          <w:sz w:val="24"/>
        </w:rPr>
        <w:t> </w:t>
      </w:r>
      <w:r>
        <w:rPr>
          <w:sz w:val="24"/>
        </w:rPr>
        <w:t>advance</w:t>
      </w:r>
      <w:r>
        <w:rPr>
          <w:spacing w:val="-4"/>
          <w:sz w:val="24"/>
        </w:rPr>
        <w:t> </w:t>
      </w:r>
      <w:r>
        <w:rPr>
          <w:sz w:val="24"/>
        </w:rPr>
        <w:t>the</w:t>
      </w:r>
      <w:r>
        <w:rPr>
          <w:spacing w:val="-5"/>
          <w:sz w:val="24"/>
        </w:rPr>
        <w:t> </w:t>
      </w:r>
      <w:r>
        <w:rPr>
          <w:sz w:val="24"/>
        </w:rPr>
        <w:t>interests</w:t>
      </w:r>
      <w:r>
        <w:rPr>
          <w:spacing w:val="-5"/>
          <w:sz w:val="24"/>
        </w:rPr>
        <w:t> </w:t>
      </w:r>
      <w:r>
        <w:rPr>
          <w:sz w:val="24"/>
        </w:rPr>
        <w:t>of</w:t>
      </w:r>
      <w:r>
        <w:rPr>
          <w:spacing w:val="-4"/>
          <w:sz w:val="24"/>
        </w:rPr>
        <w:t> </w:t>
      </w:r>
      <w:r>
        <w:rPr>
          <w:sz w:val="24"/>
        </w:rPr>
        <w:t>its</w:t>
      </w:r>
      <w:r>
        <w:rPr>
          <w:spacing w:val="-5"/>
          <w:sz w:val="24"/>
        </w:rPr>
        <w:t> </w:t>
      </w:r>
      <w:r>
        <w:rPr>
          <w:sz w:val="24"/>
        </w:rPr>
        <w:t>members</w:t>
      </w:r>
      <w:r>
        <w:rPr>
          <w:spacing w:val="-5"/>
          <w:sz w:val="24"/>
        </w:rPr>
        <w:t> </w:t>
      </w:r>
      <w:r>
        <w:rPr>
          <w:sz w:val="24"/>
        </w:rPr>
        <w:t>and</w:t>
      </w:r>
      <w:r>
        <w:rPr>
          <w:spacing w:val="-4"/>
          <w:sz w:val="24"/>
        </w:rPr>
        <w:t> </w:t>
      </w:r>
      <w:r>
        <w:rPr>
          <w:sz w:val="24"/>
        </w:rPr>
        <w:t>of</w:t>
      </w:r>
      <w:r>
        <w:rPr>
          <w:spacing w:val="-2"/>
          <w:sz w:val="24"/>
        </w:rPr>
        <w:t> </w:t>
      </w:r>
      <w:r>
        <w:rPr>
          <w:sz w:val="24"/>
        </w:rPr>
        <w:t>the</w:t>
      </w:r>
      <w:r>
        <w:rPr>
          <w:spacing w:val="-5"/>
          <w:sz w:val="24"/>
        </w:rPr>
        <w:t> </w:t>
      </w:r>
      <w:r>
        <w:rPr>
          <w:sz w:val="24"/>
        </w:rPr>
        <w:t>institution</w:t>
      </w:r>
      <w:r>
        <w:rPr>
          <w:spacing w:val="-2"/>
          <w:sz w:val="24"/>
        </w:rPr>
        <w:t> </w:t>
      </w:r>
      <w:r>
        <w:rPr>
          <w:sz w:val="24"/>
        </w:rPr>
        <w:t>of</w:t>
      </w:r>
      <w:r>
        <w:rPr>
          <w:spacing w:val="-4"/>
          <w:sz w:val="24"/>
        </w:rPr>
        <w:t> </w:t>
      </w:r>
      <w:r>
        <w:rPr>
          <w:sz w:val="24"/>
        </w:rPr>
        <w:t>the</w:t>
      </w:r>
      <w:r>
        <w:rPr>
          <w:spacing w:val="-5"/>
          <w:sz w:val="24"/>
        </w:rPr>
        <w:t> </w:t>
      </w:r>
      <w:r>
        <w:rPr>
          <w:sz w:val="24"/>
        </w:rPr>
        <w:t>Financial Advisers (Firm) by</w:t>
      </w:r>
    </w:p>
    <w:p>
      <w:pPr>
        <w:pStyle w:val="ListParagraph"/>
        <w:numPr>
          <w:ilvl w:val="1"/>
          <w:numId w:val="84"/>
        </w:numPr>
        <w:tabs>
          <w:tab w:pos="1053" w:val="left" w:leader="none"/>
        </w:tabs>
        <w:spacing w:line="290" w:lineRule="exact" w:before="262" w:after="0"/>
        <w:ind w:left="1053" w:right="0" w:hanging="405"/>
        <w:jc w:val="left"/>
        <w:rPr>
          <w:sz w:val="24"/>
        </w:rPr>
      </w:pPr>
      <w:r>
        <w:rPr>
          <w:sz w:val="24"/>
        </w:rPr>
        <w:t>taking</w:t>
      </w:r>
      <w:r>
        <w:rPr>
          <w:spacing w:val="-6"/>
          <w:sz w:val="24"/>
        </w:rPr>
        <w:t> </w:t>
      </w:r>
      <w:r>
        <w:rPr>
          <w:sz w:val="24"/>
        </w:rPr>
        <w:t>steps</w:t>
      </w:r>
      <w:r>
        <w:rPr>
          <w:spacing w:val="-3"/>
          <w:sz w:val="24"/>
        </w:rPr>
        <w:t> </w:t>
      </w:r>
      <w:r>
        <w:rPr>
          <w:sz w:val="24"/>
        </w:rPr>
        <w:t>as</w:t>
      </w:r>
      <w:r>
        <w:rPr>
          <w:spacing w:val="-5"/>
          <w:sz w:val="24"/>
        </w:rPr>
        <w:t> </w:t>
      </w:r>
      <w:r>
        <w:rPr>
          <w:sz w:val="24"/>
        </w:rPr>
        <w:t>a</w:t>
      </w:r>
      <w:r>
        <w:rPr>
          <w:spacing w:val="-3"/>
          <w:sz w:val="24"/>
        </w:rPr>
        <w:t> </w:t>
      </w:r>
      <w:r>
        <w:rPr>
          <w:sz w:val="24"/>
        </w:rPr>
        <w:t>group</w:t>
      </w:r>
      <w:r>
        <w:rPr>
          <w:spacing w:val="-4"/>
          <w:sz w:val="24"/>
        </w:rPr>
        <w:t> </w:t>
      </w:r>
      <w:r>
        <w:rPr>
          <w:sz w:val="24"/>
        </w:rPr>
        <w:t>towards</w:t>
      </w:r>
      <w:r>
        <w:rPr>
          <w:spacing w:val="-5"/>
          <w:sz w:val="24"/>
        </w:rPr>
        <w:t> </w:t>
      </w:r>
      <w:r>
        <w:rPr>
          <w:sz w:val="24"/>
        </w:rPr>
        <w:t>increasing</w:t>
      </w:r>
      <w:r>
        <w:rPr>
          <w:spacing w:val="-4"/>
          <w:sz w:val="24"/>
        </w:rPr>
        <w:t> </w:t>
      </w:r>
      <w:r>
        <w:rPr>
          <w:sz w:val="24"/>
        </w:rPr>
        <w:t>the</w:t>
      </w:r>
      <w:r>
        <w:rPr>
          <w:spacing w:val="-5"/>
          <w:sz w:val="24"/>
        </w:rPr>
        <w:t> </w:t>
      </w:r>
      <w:r>
        <w:rPr>
          <w:sz w:val="24"/>
        </w:rPr>
        <w:t>efficiency</w:t>
      </w:r>
      <w:r>
        <w:rPr>
          <w:spacing w:val="-3"/>
          <w:sz w:val="24"/>
        </w:rPr>
        <w:t> </w:t>
      </w:r>
      <w:r>
        <w:rPr>
          <w:sz w:val="24"/>
        </w:rPr>
        <w:t>and</w:t>
      </w:r>
      <w:r>
        <w:rPr>
          <w:spacing w:val="-4"/>
          <w:sz w:val="24"/>
        </w:rPr>
        <w:t> </w:t>
      </w:r>
      <w:r>
        <w:rPr>
          <w:sz w:val="24"/>
        </w:rPr>
        <w:t>professionalism</w:t>
      </w:r>
      <w:r>
        <w:rPr>
          <w:spacing w:val="-3"/>
          <w:sz w:val="24"/>
        </w:rPr>
        <w:t> </w:t>
      </w:r>
      <w:r>
        <w:rPr>
          <w:sz w:val="24"/>
        </w:rPr>
        <w:t>of</w:t>
      </w:r>
      <w:r>
        <w:rPr>
          <w:spacing w:val="-4"/>
          <w:sz w:val="24"/>
        </w:rPr>
        <w:t> </w:t>
      </w:r>
      <w:r>
        <w:rPr>
          <w:spacing w:val="-5"/>
          <w:sz w:val="24"/>
        </w:rPr>
        <w:t>the</w:t>
      </w:r>
    </w:p>
    <w:p>
      <w:pPr>
        <w:pStyle w:val="BodyText"/>
        <w:spacing w:line="288" w:lineRule="exact"/>
        <w:ind w:left="1056"/>
      </w:pPr>
      <w:r>
        <w:rPr/>
        <w:t>Financial</w:t>
      </w:r>
      <w:r>
        <w:rPr>
          <w:spacing w:val="-7"/>
        </w:rPr>
        <w:t> </w:t>
      </w:r>
      <w:r>
        <w:rPr/>
        <w:t>Advisers’</w:t>
      </w:r>
      <w:r>
        <w:rPr>
          <w:spacing w:val="-5"/>
        </w:rPr>
        <w:t> </w:t>
      </w:r>
      <w:r>
        <w:rPr/>
        <w:t>Representatives</w:t>
      </w:r>
      <w:r>
        <w:rPr>
          <w:spacing w:val="-4"/>
        </w:rPr>
        <w:t> </w:t>
      </w:r>
      <w:r>
        <w:rPr/>
        <w:t>recruited</w:t>
      </w:r>
      <w:r>
        <w:rPr>
          <w:spacing w:val="-6"/>
        </w:rPr>
        <w:t> </w:t>
      </w:r>
      <w:r>
        <w:rPr/>
        <w:t>by</w:t>
      </w:r>
      <w:r>
        <w:rPr>
          <w:spacing w:val="-7"/>
        </w:rPr>
        <w:t> </w:t>
      </w:r>
      <w:r>
        <w:rPr>
          <w:spacing w:val="-2"/>
        </w:rPr>
        <w:t>members;</w:t>
      </w:r>
    </w:p>
    <w:p>
      <w:pPr>
        <w:pStyle w:val="ListParagraph"/>
        <w:numPr>
          <w:ilvl w:val="1"/>
          <w:numId w:val="84"/>
        </w:numPr>
        <w:tabs>
          <w:tab w:pos="1053" w:val="left" w:leader="none"/>
          <w:tab w:pos="1056" w:val="left" w:leader="none"/>
        </w:tabs>
        <w:spacing w:line="232" w:lineRule="auto" w:before="5" w:after="0"/>
        <w:ind w:left="1056" w:right="1488" w:hanging="408"/>
        <w:jc w:val="left"/>
        <w:rPr>
          <w:sz w:val="24"/>
        </w:rPr>
      </w:pPr>
      <w:r>
        <w:rPr>
          <w:sz w:val="24"/>
        </w:rPr>
        <w:t>co-operating</w:t>
      </w:r>
      <w:r>
        <w:rPr>
          <w:spacing w:val="-4"/>
          <w:sz w:val="24"/>
        </w:rPr>
        <w:t> </w:t>
      </w:r>
      <w:r>
        <w:rPr>
          <w:sz w:val="24"/>
        </w:rPr>
        <w:t>with</w:t>
      </w:r>
      <w:r>
        <w:rPr>
          <w:spacing w:val="-5"/>
          <w:sz w:val="24"/>
        </w:rPr>
        <w:t> </w:t>
      </w:r>
      <w:r>
        <w:rPr>
          <w:sz w:val="24"/>
        </w:rPr>
        <w:t>organizations</w:t>
      </w:r>
      <w:r>
        <w:rPr>
          <w:spacing w:val="-4"/>
          <w:sz w:val="24"/>
        </w:rPr>
        <w:t> </w:t>
      </w:r>
      <w:r>
        <w:rPr>
          <w:sz w:val="24"/>
        </w:rPr>
        <w:t>engaged</w:t>
      </w:r>
      <w:r>
        <w:rPr>
          <w:spacing w:val="-5"/>
          <w:sz w:val="24"/>
        </w:rPr>
        <w:t> </w:t>
      </w:r>
      <w:r>
        <w:rPr>
          <w:sz w:val="24"/>
        </w:rPr>
        <w:t>in</w:t>
      </w:r>
      <w:r>
        <w:rPr>
          <w:spacing w:val="-5"/>
          <w:sz w:val="24"/>
        </w:rPr>
        <w:t> </w:t>
      </w:r>
      <w:r>
        <w:rPr>
          <w:sz w:val="24"/>
        </w:rPr>
        <w:t>developing</w:t>
      </w:r>
      <w:r>
        <w:rPr>
          <w:spacing w:val="-6"/>
          <w:sz w:val="24"/>
        </w:rPr>
        <w:t> </w:t>
      </w:r>
      <w:r>
        <w:rPr>
          <w:sz w:val="24"/>
        </w:rPr>
        <w:t>more</w:t>
      </w:r>
      <w:r>
        <w:rPr>
          <w:spacing w:val="-5"/>
          <w:sz w:val="24"/>
        </w:rPr>
        <w:t> </w:t>
      </w:r>
      <w:r>
        <w:rPr>
          <w:sz w:val="24"/>
        </w:rPr>
        <w:t>effective</w:t>
      </w:r>
      <w:r>
        <w:rPr>
          <w:spacing w:val="-6"/>
          <w:sz w:val="24"/>
        </w:rPr>
        <w:t> </w:t>
      </w:r>
      <w:r>
        <w:rPr>
          <w:sz w:val="24"/>
        </w:rPr>
        <w:t>training</w:t>
      </w:r>
      <w:r>
        <w:rPr>
          <w:spacing w:val="-4"/>
          <w:sz w:val="24"/>
        </w:rPr>
        <w:t> </w:t>
      </w:r>
      <w:r>
        <w:rPr>
          <w:sz w:val="24"/>
        </w:rPr>
        <w:t>relevant</w:t>
      </w:r>
      <w:r>
        <w:rPr>
          <w:spacing w:val="-5"/>
          <w:sz w:val="24"/>
        </w:rPr>
        <w:t> </w:t>
      </w:r>
      <w:r>
        <w:rPr>
          <w:sz w:val="24"/>
        </w:rPr>
        <w:t>to sales and marketing;</w:t>
      </w:r>
    </w:p>
    <w:p>
      <w:pPr>
        <w:pStyle w:val="ListParagraph"/>
        <w:numPr>
          <w:ilvl w:val="1"/>
          <w:numId w:val="84"/>
        </w:numPr>
        <w:tabs>
          <w:tab w:pos="1054" w:val="left" w:leader="none"/>
          <w:tab w:pos="1056" w:val="left" w:leader="none"/>
        </w:tabs>
        <w:spacing w:line="232" w:lineRule="auto" w:before="7" w:after="0"/>
        <w:ind w:left="1056" w:right="1498" w:hanging="408"/>
        <w:jc w:val="left"/>
        <w:rPr>
          <w:sz w:val="24"/>
        </w:rPr>
      </w:pPr>
      <w:r>
        <w:rPr>
          <w:sz w:val="24"/>
        </w:rPr>
        <w:t>supporting</w:t>
      </w:r>
      <w:r>
        <w:rPr>
          <w:spacing w:val="-3"/>
          <w:sz w:val="24"/>
        </w:rPr>
        <w:t> </w:t>
      </w:r>
      <w:r>
        <w:rPr>
          <w:sz w:val="24"/>
        </w:rPr>
        <w:t>principles</w:t>
      </w:r>
      <w:r>
        <w:rPr>
          <w:spacing w:val="-3"/>
          <w:sz w:val="24"/>
        </w:rPr>
        <w:t> </w:t>
      </w:r>
      <w:r>
        <w:rPr>
          <w:sz w:val="24"/>
        </w:rPr>
        <w:t>of</w:t>
      </w:r>
      <w:r>
        <w:rPr>
          <w:spacing w:val="-4"/>
          <w:sz w:val="24"/>
        </w:rPr>
        <w:t> </w:t>
      </w:r>
      <w:r>
        <w:rPr>
          <w:sz w:val="24"/>
        </w:rPr>
        <w:t>prudent</w:t>
      </w:r>
      <w:r>
        <w:rPr>
          <w:spacing w:val="-4"/>
          <w:sz w:val="24"/>
        </w:rPr>
        <w:t> </w:t>
      </w:r>
      <w:r>
        <w:rPr>
          <w:sz w:val="24"/>
        </w:rPr>
        <w:t>financial</w:t>
      </w:r>
      <w:r>
        <w:rPr>
          <w:spacing w:val="-2"/>
          <w:sz w:val="24"/>
        </w:rPr>
        <w:t> </w:t>
      </w:r>
      <w:r>
        <w:rPr>
          <w:sz w:val="24"/>
        </w:rPr>
        <w:t>advice</w:t>
      </w:r>
      <w:r>
        <w:rPr>
          <w:spacing w:val="-7"/>
          <w:sz w:val="24"/>
        </w:rPr>
        <w:t> </w:t>
      </w:r>
      <w:r>
        <w:rPr>
          <w:sz w:val="24"/>
        </w:rPr>
        <w:t>and</w:t>
      </w:r>
      <w:r>
        <w:rPr>
          <w:spacing w:val="-2"/>
          <w:sz w:val="24"/>
        </w:rPr>
        <w:t> </w:t>
      </w:r>
      <w:r>
        <w:rPr>
          <w:sz w:val="24"/>
        </w:rPr>
        <w:t>sales</w:t>
      </w:r>
      <w:r>
        <w:rPr>
          <w:spacing w:val="-3"/>
          <w:sz w:val="24"/>
        </w:rPr>
        <w:t> </w:t>
      </w:r>
      <w:r>
        <w:rPr>
          <w:sz w:val="24"/>
        </w:rPr>
        <w:t>which</w:t>
      </w:r>
      <w:r>
        <w:rPr>
          <w:spacing w:val="-4"/>
          <w:sz w:val="24"/>
        </w:rPr>
        <w:t> </w:t>
      </w:r>
      <w:r>
        <w:rPr>
          <w:sz w:val="24"/>
        </w:rPr>
        <w:t>guarantee</w:t>
      </w:r>
      <w:r>
        <w:rPr>
          <w:spacing w:val="-2"/>
          <w:sz w:val="24"/>
        </w:rPr>
        <w:t> </w:t>
      </w:r>
      <w:r>
        <w:rPr>
          <w:sz w:val="24"/>
        </w:rPr>
        <w:t>the</w:t>
      </w:r>
      <w:r>
        <w:rPr>
          <w:spacing w:val="-4"/>
          <w:sz w:val="24"/>
        </w:rPr>
        <w:t> </w:t>
      </w:r>
      <w:r>
        <w:rPr>
          <w:sz w:val="24"/>
        </w:rPr>
        <w:t>public</w:t>
      </w:r>
      <w:r>
        <w:rPr>
          <w:spacing w:val="-6"/>
          <w:sz w:val="24"/>
        </w:rPr>
        <w:t> </w:t>
      </w:r>
      <w:r>
        <w:rPr>
          <w:sz w:val="24"/>
        </w:rPr>
        <w:t>the highest professional service;</w:t>
      </w:r>
    </w:p>
    <w:p>
      <w:pPr>
        <w:pStyle w:val="ListParagraph"/>
        <w:numPr>
          <w:ilvl w:val="1"/>
          <w:numId w:val="84"/>
        </w:numPr>
        <w:tabs>
          <w:tab w:pos="1053" w:val="left" w:leader="none"/>
        </w:tabs>
        <w:spacing w:line="289" w:lineRule="exact" w:before="1" w:after="0"/>
        <w:ind w:left="1053" w:right="0" w:hanging="405"/>
        <w:jc w:val="left"/>
        <w:rPr>
          <w:sz w:val="24"/>
        </w:rPr>
      </w:pPr>
      <w:r>
        <w:rPr>
          <w:sz w:val="24"/>
        </w:rPr>
        <w:t>encouraging</w:t>
      </w:r>
      <w:r>
        <w:rPr>
          <w:spacing w:val="-7"/>
          <w:sz w:val="24"/>
        </w:rPr>
        <w:t> </w:t>
      </w:r>
      <w:r>
        <w:rPr>
          <w:sz w:val="24"/>
        </w:rPr>
        <w:t>every</w:t>
      </w:r>
      <w:r>
        <w:rPr>
          <w:spacing w:val="-4"/>
          <w:sz w:val="24"/>
        </w:rPr>
        <w:t> </w:t>
      </w:r>
      <w:r>
        <w:rPr>
          <w:sz w:val="24"/>
        </w:rPr>
        <w:t>Financial</w:t>
      </w:r>
      <w:r>
        <w:rPr>
          <w:spacing w:val="-3"/>
          <w:sz w:val="24"/>
        </w:rPr>
        <w:t> </w:t>
      </w:r>
      <w:r>
        <w:rPr>
          <w:sz w:val="24"/>
        </w:rPr>
        <w:t>Adviser’s</w:t>
      </w:r>
      <w:r>
        <w:rPr>
          <w:spacing w:val="-5"/>
          <w:sz w:val="24"/>
        </w:rPr>
        <w:t> </w:t>
      </w:r>
      <w:r>
        <w:rPr>
          <w:sz w:val="24"/>
        </w:rPr>
        <w:t>Representative</w:t>
      </w:r>
      <w:r>
        <w:rPr>
          <w:spacing w:val="-7"/>
          <w:sz w:val="24"/>
        </w:rPr>
        <w:t> </w:t>
      </w:r>
      <w:r>
        <w:rPr>
          <w:sz w:val="24"/>
        </w:rPr>
        <w:t>to</w:t>
      </w:r>
      <w:r>
        <w:rPr>
          <w:spacing w:val="-5"/>
          <w:sz w:val="24"/>
        </w:rPr>
        <w:t> </w:t>
      </w:r>
      <w:r>
        <w:rPr>
          <w:sz w:val="24"/>
        </w:rPr>
        <w:t>upgrade</w:t>
      </w:r>
      <w:r>
        <w:rPr>
          <w:spacing w:val="-5"/>
          <w:sz w:val="24"/>
        </w:rPr>
        <w:t> </w:t>
      </w:r>
      <w:r>
        <w:rPr>
          <w:sz w:val="24"/>
        </w:rPr>
        <w:t>his/her</w:t>
      </w:r>
      <w:r>
        <w:rPr>
          <w:spacing w:val="-5"/>
          <w:sz w:val="24"/>
        </w:rPr>
        <w:t> </w:t>
      </w:r>
      <w:r>
        <w:rPr>
          <w:sz w:val="24"/>
        </w:rPr>
        <w:t>profession</w:t>
      </w:r>
      <w:r>
        <w:rPr>
          <w:spacing w:val="-3"/>
          <w:sz w:val="24"/>
        </w:rPr>
        <w:t> </w:t>
      </w:r>
      <w:r>
        <w:rPr>
          <w:sz w:val="24"/>
        </w:rPr>
        <w:t>so</w:t>
      </w:r>
      <w:r>
        <w:rPr>
          <w:spacing w:val="-6"/>
          <w:sz w:val="24"/>
        </w:rPr>
        <w:t> </w:t>
      </w:r>
      <w:r>
        <w:rPr>
          <w:spacing w:val="-5"/>
          <w:sz w:val="24"/>
        </w:rPr>
        <w:t>as</w:t>
      </w:r>
    </w:p>
    <w:p>
      <w:pPr>
        <w:pStyle w:val="BodyText"/>
        <w:spacing w:line="288" w:lineRule="exact"/>
        <w:ind w:left="1056"/>
      </w:pPr>
      <w:r>
        <w:rPr/>
        <w:t>to</w:t>
      </w:r>
      <w:r>
        <w:rPr>
          <w:spacing w:val="-5"/>
        </w:rPr>
        <w:t> </w:t>
      </w:r>
      <w:r>
        <w:rPr/>
        <w:t>further</w:t>
      </w:r>
      <w:r>
        <w:rPr>
          <w:spacing w:val="-4"/>
        </w:rPr>
        <w:t> </w:t>
      </w:r>
      <w:r>
        <w:rPr/>
        <w:t>enhance</w:t>
      </w:r>
      <w:r>
        <w:rPr>
          <w:spacing w:val="-3"/>
        </w:rPr>
        <w:t> </w:t>
      </w:r>
      <w:r>
        <w:rPr/>
        <w:t>professionalism</w:t>
      </w:r>
      <w:r>
        <w:rPr>
          <w:spacing w:val="-4"/>
        </w:rPr>
        <w:t> </w:t>
      </w:r>
      <w:r>
        <w:rPr/>
        <w:t>in</w:t>
      </w:r>
      <w:r>
        <w:rPr>
          <w:spacing w:val="-5"/>
        </w:rPr>
        <w:t> </w:t>
      </w:r>
      <w:r>
        <w:rPr/>
        <w:t>the</w:t>
      </w:r>
      <w:r>
        <w:rPr>
          <w:spacing w:val="-5"/>
        </w:rPr>
        <w:t> </w:t>
      </w:r>
      <w:r>
        <w:rPr>
          <w:spacing w:val="-2"/>
        </w:rPr>
        <w:t>industry;</w:t>
      </w:r>
    </w:p>
    <w:p>
      <w:pPr>
        <w:pStyle w:val="ListParagraph"/>
        <w:numPr>
          <w:ilvl w:val="1"/>
          <w:numId w:val="84"/>
        </w:numPr>
        <w:tabs>
          <w:tab w:pos="1053" w:val="left" w:leader="none"/>
          <w:tab w:pos="1056" w:val="left" w:leader="none"/>
        </w:tabs>
        <w:spacing w:line="235" w:lineRule="auto" w:before="3" w:after="0"/>
        <w:ind w:left="1056" w:right="1408" w:hanging="408"/>
        <w:jc w:val="both"/>
        <w:rPr>
          <w:sz w:val="24"/>
        </w:rPr>
      </w:pPr>
      <w:r>
        <w:rPr>
          <w:sz w:val="24"/>
        </w:rPr>
        <w:t>examining proposed legislation by the relevant authorities affecting the industry and in particular the Financial Advisers (Firms) and to promote and support and assist the implementation of such legislation;</w:t>
      </w:r>
    </w:p>
    <w:p>
      <w:pPr>
        <w:pStyle w:val="ListParagraph"/>
        <w:numPr>
          <w:ilvl w:val="1"/>
          <w:numId w:val="84"/>
        </w:numPr>
        <w:tabs>
          <w:tab w:pos="1053" w:val="left" w:leader="none"/>
          <w:tab w:pos="1056" w:val="left" w:leader="none"/>
        </w:tabs>
        <w:spacing w:line="235" w:lineRule="auto" w:before="1" w:after="0"/>
        <w:ind w:left="1056" w:right="1425" w:hanging="408"/>
        <w:jc w:val="both"/>
        <w:rPr>
          <w:sz w:val="24"/>
        </w:rPr>
      </w:pPr>
      <w:r>
        <w:rPr>
          <w:sz w:val="24"/>
        </w:rPr>
        <w:t>organizing</w:t>
      </w:r>
      <w:r>
        <w:rPr>
          <w:spacing w:val="-3"/>
          <w:sz w:val="24"/>
        </w:rPr>
        <w:t> </w:t>
      </w:r>
      <w:r>
        <w:rPr>
          <w:sz w:val="24"/>
        </w:rPr>
        <w:t>conferences</w:t>
      </w:r>
      <w:r>
        <w:rPr>
          <w:spacing w:val="-5"/>
          <w:sz w:val="24"/>
        </w:rPr>
        <w:t> </w:t>
      </w:r>
      <w:r>
        <w:rPr>
          <w:sz w:val="24"/>
        </w:rPr>
        <w:t>or</w:t>
      </w:r>
      <w:r>
        <w:rPr>
          <w:spacing w:val="-2"/>
          <w:sz w:val="24"/>
        </w:rPr>
        <w:t> </w:t>
      </w:r>
      <w:r>
        <w:rPr>
          <w:sz w:val="24"/>
        </w:rPr>
        <w:t>seminars</w:t>
      </w:r>
      <w:r>
        <w:rPr>
          <w:spacing w:val="-5"/>
          <w:sz w:val="24"/>
        </w:rPr>
        <w:t> </w:t>
      </w:r>
      <w:r>
        <w:rPr>
          <w:sz w:val="24"/>
        </w:rPr>
        <w:t>locally</w:t>
      </w:r>
      <w:r>
        <w:rPr>
          <w:spacing w:val="-3"/>
          <w:sz w:val="24"/>
        </w:rPr>
        <w:t> </w:t>
      </w:r>
      <w:r>
        <w:rPr>
          <w:sz w:val="24"/>
        </w:rPr>
        <w:t>or</w:t>
      </w:r>
      <w:r>
        <w:rPr>
          <w:spacing w:val="-2"/>
          <w:sz w:val="24"/>
        </w:rPr>
        <w:t> </w:t>
      </w:r>
      <w:r>
        <w:rPr>
          <w:sz w:val="24"/>
        </w:rPr>
        <w:t>abroad</w:t>
      </w:r>
      <w:r>
        <w:rPr>
          <w:spacing w:val="-4"/>
          <w:sz w:val="24"/>
        </w:rPr>
        <w:t> </w:t>
      </w:r>
      <w:r>
        <w:rPr>
          <w:sz w:val="24"/>
        </w:rPr>
        <w:t>for</w:t>
      </w:r>
      <w:r>
        <w:rPr>
          <w:spacing w:val="-4"/>
          <w:sz w:val="24"/>
        </w:rPr>
        <w:t> </w:t>
      </w:r>
      <w:r>
        <w:rPr>
          <w:sz w:val="24"/>
        </w:rPr>
        <w:t>its</w:t>
      </w:r>
      <w:r>
        <w:rPr>
          <w:spacing w:val="-3"/>
          <w:sz w:val="24"/>
        </w:rPr>
        <w:t> </w:t>
      </w:r>
      <w:r>
        <w:rPr>
          <w:sz w:val="24"/>
        </w:rPr>
        <w:t>members</w:t>
      </w:r>
      <w:r>
        <w:rPr>
          <w:spacing w:val="-3"/>
          <w:sz w:val="24"/>
        </w:rPr>
        <w:t> </w:t>
      </w:r>
      <w:r>
        <w:rPr>
          <w:sz w:val="24"/>
        </w:rPr>
        <w:t>and</w:t>
      </w:r>
      <w:r>
        <w:rPr>
          <w:spacing w:val="-4"/>
          <w:sz w:val="24"/>
        </w:rPr>
        <w:t> </w:t>
      </w:r>
      <w:r>
        <w:rPr>
          <w:sz w:val="24"/>
        </w:rPr>
        <w:t>for</w:t>
      </w:r>
      <w:r>
        <w:rPr>
          <w:spacing w:val="-4"/>
          <w:sz w:val="24"/>
        </w:rPr>
        <w:t> </w:t>
      </w:r>
      <w:r>
        <w:rPr>
          <w:sz w:val="24"/>
        </w:rPr>
        <w:t>the public,</w:t>
      </w:r>
      <w:r>
        <w:rPr>
          <w:spacing w:val="-5"/>
          <w:sz w:val="24"/>
        </w:rPr>
        <w:t> </w:t>
      </w:r>
      <w:r>
        <w:rPr>
          <w:sz w:val="24"/>
        </w:rPr>
        <w:t>in relation to matters pertaining to financial services;</w:t>
      </w:r>
    </w:p>
    <w:p>
      <w:pPr>
        <w:pStyle w:val="ListParagraph"/>
        <w:numPr>
          <w:ilvl w:val="1"/>
          <w:numId w:val="84"/>
        </w:numPr>
        <w:tabs>
          <w:tab w:pos="1055" w:val="left" w:leader="none"/>
        </w:tabs>
        <w:spacing w:line="288" w:lineRule="exact" w:before="0" w:after="0"/>
        <w:ind w:left="1055" w:right="0" w:hanging="407"/>
        <w:jc w:val="both"/>
        <w:rPr>
          <w:sz w:val="24"/>
        </w:rPr>
      </w:pPr>
      <w:r>
        <w:rPr>
          <w:sz w:val="24"/>
        </w:rPr>
        <w:t>conducting</w:t>
      </w:r>
      <w:r>
        <w:rPr>
          <w:spacing w:val="-6"/>
          <w:sz w:val="24"/>
        </w:rPr>
        <w:t> </w:t>
      </w:r>
      <w:r>
        <w:rPr>
          <w:sz w:val="24"/>
        </w:rPr>
        <w:t>courses</w:t>
      </w:r>
      <w:r>
        <w:rPr>
          <w:spacing w:val="-3"/>
          <w:sz w:val="24"/>
        </w:rPr>
        <w:t> </w:t>
      </w:r>
      <w:r>
        <w:rPr>
          <w:sz w:val="24"/>
        </w:rPr>
        <w:t>relating</w:t>
      </w:r>
      <w:r>
        <w:rPr>
          <w:spacing w:val="-4"/>
          <w:sz w:val="24"/>
        </w:rPr>
        <w:t> </w:t>
      </w:r>
      <w:r>
        <w:rPr>
          <w:sz w:val="24"/>
        </w:rPr>
        <w:t>to</w:t>
      </w:r>
      <w:r>
        <w:rPr>
          <w:spacing w:val="-2"/>
          <w:sz w:val="24"/>
        </w:rPr>
        <w:t> </w:t>
      </w:r>
      <w:r>
        <w:rPr>
          <w:sz w:val="24"/>
        </w:rPr>
        <w:t>the</w:t>
      </w:r>
      <w:r>
        <w:rPr>
          <w:spacing w:val="-5"/>
          <w:sz w:val="24"/>
        </w:rPr>
        <w:t> </w:t>
      </w:r>
      <w:r>
        <w:rPr>
          <w:sz w:val="24"/>
        </w:rPr>
        <w:t>advice</w:t>
      </w:r>
      <w:r>
        <w:rPr>
          <w:spacing w:val="-5"/>
          <w:sz w:val="24"/>
        </w:rPr>
        <w:t> </w:t>
      </w:r>
      <w:r>
        <w:rPr>
          <w:sz w:val="24"/>
        </w:rPr>
        <w:t>on</w:t>
      </w:r>
      <w:r>
        <w:rPr>
          <w:spacing w:val="-1"/>
          <w:sz w:val="24"/>
        </w:rPr>
        <w:t> </w:t>
      </w:r>
      <w:r>
        <w:rPr>
          <w:sz w:val="24"/>
        </w:rPr>
        <w:t>and</w:t>
      </w:r>
      <w:r>
        <w:rPr>
          <w:spacing w:val="-4"/>
          <w:sz w:val="24"/>
        </w:rPr>
        <w:t> </w:t>
      </w:r>
      <w:r>
        <w:rPr>
          <w:sz w:val="24"/>
        </w:rPr>
        <w:t>sale</w:t>
      </w:r>
      <w:r>
        <w:rPr>
          <w:spacing w:val="-3"/>
          <w:sz w:val="24"/>
        </w:rPr>
        <w:t> </w:t>
      </w:r>
      <w:r>
        <w:rPr>
          <w:sz w:val="24"/>
        </w:rPr>
        <w:t>of</w:t>
      </w:r>
      <w:r>
        <w:rPr>
          <w:spacing w:val="-2"/>
          <w:sz w:val="24"/>
        </w:rPr>
        <w:t> </w:t>
      </w:r>
      <w:r>
        <w:rPr>
          <w:sz w:val="24"/>
        </w:rPr>
        <w:t>financial</w:t>
      </w:r>
      <w:r>
        <w:rPr>
          <w:spacing w:val="-5"/>
          <w:sz w:val="24"/>
        </w:rPr>
        <w:t> </w:t>
      </w:r>
      <w:r>
        <w:rPr>
          <w:spacing w:val="-2"/>
          <w:sz w:val="24"/>
        </w:rPr>
        <w:t>products;</w:t>
      </w:r>
    </w:p>
    <w:p>
      <w:pPr>
        <w:pStyle w:val="ListParagraph"/>
        <w:numPr>
          <w:ilvl w:val="1"/>
          <w:numId w:val="84"/>
        </w:numPr>
        <w:tabs>
          <w:tab w:pos="1053" w:val="left" w:leader="none"/>
          <w:tab w:pos="1056" w:val="left" w:leader="none"/>
        </w:tabs>
        <w:spacing w:line="235" w:lineRule="auto" w:before="2" w:after="0"/>
        <w:ind w:left="1056" w:right="1398" w:hanging="408"/>
        <w:jc w:val="both"/>
        <w:rPr>
          <w:sz w:val="24"/>
        </w:rPr>
      </w:pPr>
      <w:r>
        <w:rPr>
          <w:sz w:val="24"/>
        </w:rPr>
        <w:t>receiving and hearing complaints, disputes and claims made in relation to members of the Association;</w:t>
      </w:r>
      <w:r>
        <w:rPr>
          <w:spacing w:val="-9"/>
          <w:sz w:val="24"/>
        </w:rPr>
        <w:t> </w:t>
      </w:r>
      <w:r>
        <w:rPr>
          <w:sz w:val="24"/>
        </w:rPr>
        <w:t>to</w:t>
      </w:r>
      <w:r>
        <w:rPr>
          <w:spacing w:val="-8"/>
          <w:sz w:val="24"/>
        </w:rPr>
        <w:t> </w:t>
      </w:r>
      <w:r>
        <w:rPr>
          <w:sz w:val="24"/>
        </w:rPr>
        <w:t>set</w:t>
      </w:r>
      <w:r>
        <w:rPr>
          <w:spacing w:val="-10"/>
          <w:sz w:val="24"/>
        </w:rPr>
        <w:t> </w:t>
      </w:r>
      <w:r>
        <w:rPr>
          <w:sz w:val="24"/>
        </w:rPr>
        <w:t>up</w:t>
      </w:r>
      <w:r>
        <w:rPr>
          <w:spacing w:val="-8"/>
          <w:sz w:val="24"/>
        </w:rPr>
        <w:t> </w:t>
      </w:r>
      <w:r>
        <w:rPr>
          <w:sz w:val="24"/>
        </w:rPr>
        <w:t>or</w:t>
      </w:r>
      <w:r>
        <w:rPr>
          <w:spacing w:val="-8"/>
          <w:sz w:val="24"/>
        </w:rPr>
        <w:t> </w:t>
      </w:r>
      <w:r>
        <w:rPr>
          <w:sz w:val="24"/>
        </w:rPr>
        <w:t>form</w:t>
      </w:r>
      <w:r>
        <w:rPr>
          <w:spacing w:val="-8"/>
          <w:sz w:val="24"/>
        </w:rPr>
        <w:t> </w:t>
      </w:r>
      <w:r>
        <w:rPr>
          <w:sz w:val="24"/>
        </w:rPr>
        <w:t>such</w:t>
      </w:r>
      <w:r>
        <w:rPr>
          <w:spacing w:val="-8"/>
          <w:sz w:val="24"/>
        </w:rPr>
        <w:t> </w:t>
      </w:r>
      <w:r>
        <w:rPr>
          <w:sz w:val="24"/>
        </w:rPr>
        <w:t>committees</w:t>
      </w:r>
      <w:r>
        <w:rPr>
          <w:spacing w:val="-9"/>
          <w:sz w:val="24"/>
        </w:rPr>
        <w:t> </w:t>
      </w:r>
      <w:r>
        <w:rPr>
          <w:sz w:val="24"/>
        </w:rPr>
        <w:t>or</w:t>
      </w:r>
      <w:r>
        <w:rPr>
          <w:spacing w:val="-10"/>
          <w:sz w:val="24"/>
        </w:rPr>
        <w:t> </w:t>
      </w:r>
      <w:r>
        <w:rPr>
          <w:sz w:val="24"/>
        </w:rPr>
        <w:t>bodies</w:t>
      </w:r>
      <w:r>
        <w:rPr>
          <w:spacing w:val="-11"/>
          <w:sz w:val="24"/>
        </w:rPr>
        <w:t> </w:t>
      </w:r>
      <w:r>
        <w:rPr>
          <w:sz w:val="24"/>
        </w:rPr>
        <w:t>that</w:t>
      </w:r>
      <w:r>
        <w:rPr>
          <w:spacing w:val="-8"/>
          <w:sz w:val="24"/>
        </w:rPr>
        <w:t> </w:t>
      </w:r>
      <w:r>
        <w:rPr>
          <w:sz w:val="24"/>
        </w:rPr>
        <w:t>may</w:t>
      </w:r>
      <w:r>
        <w:rPr>
          <w:spacing w:val="-11"/>
          <w:sz w:val="24"/>
        </w:rPr>
        <w:t> </w:t>
      </w:r>
      <w:r>
        <w:rPr>
          <w:sz w:val="24"/>
        </w:rPr>
        <w:t>be</w:t>
      </w:r>
      <w:r>
        <w:rPr>
          <w:spacing w:val="-8"/>
          <w:sz w:val="24"/>
        </w:rPr>
        <w:t> </w:t>
      </w:r>
      <w:r>
        <w:rPr>
          <w:sz w:val="24"/>
        </w:rPr>
        <w:t>appropriate</w:t>
      </w:r>
      <w:r>
        <w:rPr>
          <w:spacing w:val="-8"/>
          <w:sz w:val="24"/>
        </w:rPr>
        <w:t> </w:t>
      </w:r>
      <w:r>
        <w:rPr>
          <w:sz w:val="24"/>
        </w:rPr>
        <w:t>to</w:t>
      </w:r>
      <w:r>
        <w:rPr>
          <w:spacing w:val="-8"/>
          <w:sz w:val="24"/>
        </w:rPr>
        <w:t> </w:t>
      </w:r>
      <w:r>
        <w:rPr>
          <w:sz w:val="24"/>
        </w:rPr>
        <w:t>whom reference</w:t>
      </w:r>
      <w:r>
        <w:rPr>
          <w:spacing w:val="-13"/>
          <w:sz w:val="24"/>
        </w:rPr>
        <w:t> </w:t>
      </w:r>
      <w:r>
        <w:rPr>
          <w:sz w:val="24"/>
        </w:rPr>
        <w:t>may</w:t>
      </w:r>
      <w:r>
        <w:rPr>
          <w:spacing w:val="-14"/>
          <w:sz w:val="24"/>
        </w:rPr>
        <w:t> </w:t>
      </w:r>
      <w:r>
        <w:rPr>
          <w:sz w:val="24"/>
        </w:rPr>
        <w:t>be</w:t>
      </w:r>
      <w:r>
        <w:rPr>
          <w:spacing w:val="-11"/>
          <w:sz w:val="24"/>
        </w:rPr>
        <w:t> </w:t>
      </w:r>
      <w:r>
        <w:rPr>
          <w:sz w:val="24"/>
        </w:rPr>
        <w:t>made</w:t>
      </w:r>
      <w:r>
        <w:rPr>
          <w:spacing w:val="-14"/>
          <w:sz w:val="24"/>
        </w:rPr>
        <w:t> </w:t>
      </w:r>
      <w:r>
        <w:rPr>
          <w:sz w:val="24"/>
        </w:rPr>
        <w:t>of</w:t>
      </w:r>
      <w:r>
        <w:rPr>
          <w:spacing w:val="-10"/>
          <w:sz w:val="24"/>
        </w:rPr>
        <w:t> </w:t>
      </w:r>
      <w:r>
        <w:rPr>
          <w:sz w:val="24"/>
        </w:rPr>
        <w:t>such</w:t>
      </w:r>
      <w:r>
        <w:rPr>
          <w:spacing w:val="-10"/>
          <w:sz w:val="24"/>
        </w:rPr>
        <w:t> </w:t>
      </w:r>
      <w:r>
        <w:rPr>
          <w:sz w:val="24"/>
        </w:rPr>
        <w:t>complaints,</w:t>
      </w:r>
      <w:r>
        <w:rPr>
          <w:spacing w:val="-14"/>
          <w:sz w:val="24"/>
        </w:rPr>
        <w:t> </w:t>
      </w:r>
      <w:r>
        <w:rPr>
          <w:sz w:val="24"/>
        </w:rPr>
        <w:t>disputes</w:t>
      </w:r>
      <w:r>
        <w:rPr>
          <w:spacing w:val="-11"/>
          <w:sz w:val="24"/>
        </w:rPr>
        <w:t> </w:t>
      </w:r>
      <w:r>
        <w:rPr>
          <w:sz w:val="24"/>
        </w:rPr>
        <w:t>and</w:t>
      </w:r>
      <w:r>
        <w:rPr>
          <w:spacing w:val="-10"/>
          <w:sz w:val="24"/>
        </w:rPr>
        <w:t> </w:t>
      </w:r>
      <w:r>
        <w:rPr>
          <w:sz w:val="24"/>
        </w:rPr>
        <w:t>claims</w:t>
      </w:r>
      <w:r>
        <w:rPr>
          <w:spacing w:val="-11"/>
          <w:sz w:val="24"/>
        </w:rPr>
        <w:t> </w:t>
      </w:r>
      <w:r>
        <w:rPr>
          <w:sz w:val="24"/>
        </w:rPr>
        <w:t>and</w:t>
      </w:r>
      <w:r>
        <w:rPr>
          <w:spacing w:val="-12"/>
          <w:sz w:val="24"/>
        </w:rPr>
        <w:t> </w:t>
      </w:r>
      <w:r>
        <w:rPr>
          <w:sz w:val="24"/>
        </w:rPr>
        <w:t>to</w:t>
      </w:r>
      <w:r>
        <w:rPr>
          <w:spacing w:val="-13"/>
          <w:sz w:val="24"/>
        </w:rPr>
        <w:t> </w:t>
      </w:r>
      <w:r>
        <w:rPr>
          <w:sz w:val="24"/>
        </w:rPr>
        <w:t>facilitate</w:t>
      </w:r>
      <w:r>
        <w:rPr>
          <w:spacing w:val="-13"/>
          <w:sz w:val="24"/>
        </w:rPr>
        <w:t> </w:t>
      </w:r>
      <w:r>
        <w:rPr>
          <w:sz w:val="24"/>
        </w:rPr>
        <w:t>the</w:t>
      </w:r>
      <w:r>
        <w:rPr>
          <w:spacing w:val="-11"/>
          <w:sz w:val="24"/>
        </w:rPr>
        <w:t> </w:t>
      </w:r>
      <w:r>
        <w:rPr>
          <w:sz w:val="24"/>
        </w:rPr>
        <w:t>settling of such complaints, disputes, and claims; and</w:t>
      </w:r>
    </w:p>
    <w:p>
      <w:pPr>
        <w:pStyle w:val="ListParagraph"/>
        <w:numPr>
          <w:ilvl w:val="1"/>
          <w:numId w:val="84"/>
        </w:numPr>
        <w:tabs>
          <w:tab w:pos="1053" w:val="left" w:leader="none"/>
          <w:tab w:pos="1056" w:val="left" w:leader="none"/>
        </w:tabs>
        <w:spacing w:line="244" w:lineRule="auto" w:before="2" w:after="0"/>
        <w:ind w:left="1056" w:right="1447" w:hanging="408"/>
        <w:jc w:val="both"/>
        <w:rPr>
          <w:sz w:val="24"/>
        </w:rPr>
      </w:pPr>
      <w:r>
        <w:rPr>
          <w:sz w:val="24"/>
        </w:rPr>
        <w:t>doing</w:t>
      </w:r>
      <w:r>
        <w:rPr>
          <w:spacing w:val="-5"/>
          <w:sz w:val="24"/>
        </w:rPr>
        <w:t> </w:t>
      </w:r>
      <w:r>
        <w:rPr>
          <w:sz w:val="24"/>
        </w:rPr>
        <w:t>all</w:t>
      </w:r>
      <w:r>
        <w:rPr>
          <w:spacing w:val="-2"/>
          <w:sz w:val="24"/>
        </w:rPr>
        <w:t> </w:t>
      </w:r>
      <w:r>
        <w:rPr>
          <w:sz w:val="24"/>
        </w:rPr>
        <w:t>such</w:t>
      </w:r>
      <w:r>
        <w:rPr>
          <w:spacing w:val="-2"/>
          <w:sz w:val="24"/>
        </w:rPr>
        <w:t> </w:t>
      </w:r>
      <w:r>
        <w:rPr>
          <w:sz w:val="24"/>
        </w:rPr>
        <w:t>lawful</w:t>
      </w:r>
      <w:r>
        <w:rPr>
          <w:spacing w:val="-5"/>
          <w:sz w:val="24"/>
        </w:rPr>
        <w:t> </w:t>
      </w:r>
      <w:r>
        <w:rPr>
          <w:sz w:val="24"/>
        </w:rPr>
        <w:t>things</w:t>
      </w:r>
      <w:r>
        <w:rPr>
          <w:spacing w:val="-4"/>
          <w:sz w:val="24"/>
        </w:rPr>
        <w:t> </w:t>
      </w:r>
      <w:r>
        <w:rPr>
          <w:sz w:val="24"/>
        </w:rPr>
        <w:t>as</w:t>
      </w:r>
      <w:r>
        <w:rPr>
          <w:spacing w:val="-3"/>
          <w:sz w:val="24"/>
        </w:rPr>
        <w:t> </w:t>
      </w:r>
      <w:r>
        <w:rPr>
          <w:sz w:val="24"/>
        </w:rPr>
        <w:t>are</w:t>
      </w:r>
      <w:r>
        <w:rPr>
          <w:spacing w:val="-2"/>
          <w:sz w:val="24"/>
        </w:rPr>
        <w:t> </w:t>
      </w:r>
      <w:r>
        <w:rPr>
          <w:sz w:val="24"/>
        </w:rPr>
        <w:t>incidental</w:t>
      </w:r>
      <w:r>
        <w:rPr>
          <w:spacing w:val="-3"/>
          <w:sz w:val="24"/>
        </w:rPr>
        <w:t> </w:t>
      </w:r>
      <w:r>
        <w:rPr>
          <w:sz w:val="24"/>
        </w:rPr>
        <w:t>or</w:t>
      </w:r>
      <w:r>
        <w:rPr>
          <w:spacing w:val="-4"/>
          <w:sz w:val="24"/>
        </w:rPr>
        <w:t> </w:t>
      </w:r>
      <w:r>
        <w:rPr>
          <w:sz w:val="24"/>
        </w:rPr>
        <w:t>necessary</w:t>
      </w:r>
      <w:r>
        <w:rPr>
          <w:spacing w:val="-3"/>
          <w:sz w:val="24"/>
        </w:rPr>
        <w:t> </w:t>
      </w:r>
      <w:r>
        <w:rPr>
          <w:sz w:val="24"/>
        </w:rPr>
        <w:t>to</w:t>
      </w:r>
      <w:r>
        <w:rPr>
          <w:spacing w:val="-4"/>
          <w:sz w:val="24"/>
        </w:rPr>
        <w:t> </w:t>
      </w:r>
      <w:r>
        <w:rPr>
          <w:sz w:val="24"/>
        </w:rPr>
        <w:t>the</w:t>
      </w:r>
      <w:r>
        <w:rPr>
          <w:spacing w:val="-5"/>
          <w:sz w:val="24"/>
        </w:rPr>
        <w:t> </w:t>
      </w:r>
      <w:r>
        <w:rPr>
          <w:sz w:val="24"/>
        </w:rPr>
        <w:t>achievement</w:t>
      </w:r>
      <w:r>
        <w:rPr>
          <w:spacing w:val="-4"/>
          <w:sz w:val="24"/>
        </w:rPr>
        <w:t> </w:t>
      </w:r>
      <w:r>
        <w:rPr>
          <w:sz w:val="24"/>
        </w:rPr>
        <w:t>of</w:t>
      </w:r>
      <w:r>
        <w:rPr>
          <w:spacing w:val="-4"/>
          <w:sz w:val="24"/>
        </w:rPr>
        <w:t> </w:t>
      </w:r>
      <w:r>
        <w:rPr>
          <w:sz w:val="24"/>
        </w:rPr>
        <w:t>the</w:t>
      </w:r>
      <w:r>
        <w:rPr>
          <w:spacing w:val="-2"/>
          <w:sz w:val="24"/>
        </w:rPr>
        <w:t> </w:t>
      </w:r>
      <w:r>
        <w:rPr>
          <w:sz w:val="24"/>
        </w:rPr>
        <w:t>above objects or any of them.</w:t>
      </w:r>
    </w:p>
    <w:p>
      <w:pPr>
        <w:pStyle w:val="Heading2"/>
        <w:spacing w:before="266"/>
        <w:ind w:left="254"/>
      </w:pPr>
      <w:r>
        <w:rPr/>
        <w:t>Singapore</w:t>
      </w:r>
      <w:r>
        <w:rPr>
          <w:spacing w:val="-4"/>
        </w:rPr>
        <w:t> </w:t>
      </w:r>
      <w:r>
        <w:rPr/>
        <w:t>College</w:t>
      </w:r>
      <w:r>
        <w:rPr>
          <w:spacing w:val="-4"/>
        </w:rPr>
        <w:t> </w:t>
      </w:r>
      <w:r>
        <w:rPr/>
        <w:t>of</w:t>
      </w:r>
      <w:r>
        <w:rPr>
          <w:spacing w:val="-4"/>
        </w:rPr>
        <w:t> </w:t>
      </w:r>
      <w:r>
        <w:rPr/>
        <w:t>Insurance</w:t>
      </w:r>
      <w:r>
        <w:rPr>
          <w:spacing w:val="-3"/>
        </w:rPr>
        <w:t> </w:t>
      </w:r>
      <w:r>
        <w:rPr>
          <w:spacing w:val="-2"/>
        </w:rPr>
        <w:t>(SCI)</w:t>
      </w:r>
    </w:p>
    <w:p>
      <w:pPr>
        <w:spacing w:line="249" w:lineRule="auto" w:before="286"/>
        <w:ind w:left="254" w:right="1401" w:firstLine="0"/>
        <w:jc w:val="both"/>
        <w:rPr>
          <w:sz w:val="23"/>
        </w:rPr>
      </w:pPr>
      <w:r>
        <w:rPr>
          <w:sz w:val="23"/>
        </w:rPr>
        <w:t>The Singapore College of</w:t>
      </w:r>
      <w:r>
        <w:rPr>
          <w:spacing w:val="-1"/>
          <w:sz w:val="23"/>
        </w:rPr>
        <w:t> </w:t>
      </w:r>
      <w:r>
        <w:rPr>
          <w:sz w:val="23"/>
        </w:rPr>
        <w:t>Insurance (SCI) is a not-for-profit, education provider that was established on 7 January 1974 to support Singapore’s development as a major international financial centre. SCI conducts education programs for the insurance and related financial services industry.</w:t>
      </w:r>
    </w:p>
    <w:p>
      <w:pPr>
        <w:spacing w:after="0" w:line="249" w:lineRule="auto"/>
        <w:jc w:val="both"/>
        <w:rPr>
          <w:sz w:val="23"/>
        </w:rPr>
        <w:sectPr>
          <w:pgSz w:w="11900" w:h="16840"/>
          <w:pgMar w:header="0" w:footer="645" w:top="1320" w:bottom="840" w:left="600" w:right="0"/>
        </w:sectPr>
      </w:pPr>
    </w:p>
    <w:p>
      <w:pPr>
        <w:pStyle w:val="BodyText"/>
        <w:spacing w:before="27"/>
        <w:ind w:left="261"/>
        <w:jc w:val="both"/>
      </w:pPr>
      <w:r>
        <w:rPr/>
        <w:t>The</w:t>
      </w:r>
      <w:r>
        <w:rPr>
          <w:spacing w:val="-6"/>
        </w:rPr>
        <w:t> </w:t>
      </w:r>
      <w:r>
        <w:rPr/>
        <w:t>objectives</w:t>
      </w:r>
      <w:r>
        <w:rPr>
          <w:spacing w:val="-2"/>
        </w:rPr>
        <w:t> </w:t>
      </w:r>
      <w:r>
        <w:rPr/>
        <w:t>of</w:t>
      </w:r>
      <w:r>
        <w:rPr>
          <w:spacing w:val="-1"/>
        </w:rPr>
        <w:t> </w:t>
      </w:r>
      <w:r>
        <w:rPr/>
        <w:t>SCI</w:t>
      </w:r>
      <w:r>
        <w:rPr>
          <w:spacing w:val="-3"/>
        </w:rPr>
        <w:t> </w:t>
      </w:r>
      <w:r>
        <w:rPr>
          <w:spacing w:val="-4"/>
        </w:rPr>
        <w:t>are:</w:t>
      </w:r>
    </w:p>
    <w:p>
      <w:pPr>
        <w:pStyle w:val="ListParagraph"/>
        <w:numPr>
          <w:ilvl w:val="0"/>
          <w:numId w:val="84"/>
        </w:numPr>
        <w:tabs>
          <w:tab w:pos="620" w:val="left" w:leader="none"/>
          <w:tab w:pos="622" w:val="left" w:leader="none"/>
        </w:tabs>
        <w:spacing w:line="235" w:lineRule="auto" w:before="283" w:after="0"/>
        <w:ind w:left="622" w:right="1713" w:hanging="371"/>
        <w:jc w:val="both"/>
        <w:rPr>
          <w:sz w:val="24"/>
        </w:rPr>
      </w:pPr>
      <w:r>
        <w:rPr>
          <w:sz w:val="24"/>
        </w:rPr>
        <w:t>To expand the pool of professionally qualified insurance and related financial services professionals</w:t>
      </w:r>
      <w:r>
        <w:rPr>
          <w:spacing w:val="-7"/>
          <w:sz w:val="24"/>
        </w:rPr>
        <w:t> </w:t>
      </w:r>
      <w:r>
        <w:rPr>
          <w:sz w:val="24"/>
        </w:rPr>
        <w:t>through</w:t>
      </w:r>
      <w:r>
        <w:rPr>
          <w:spacing w:val="-5"/>
          <w:sz w:val="24"/>
        </w:rPr>
        <w:t> </w:t>
      </w:r>
      <w:r>
        <w:rPr>
          <w:sz w:val="24"/>
        </w:rPr>
        <w:t>various</w:t>
      </w:r>
      <w:r>
        <w:rPr>
          <w:spacing w:val="-5"/>
          <w:sz w:val="24"/>
        </w:rPr>
        <w:t> </w:t>
      </w:r>
      <w:r>
        <w:rPr>
          <w:sz w:val="24"/>
        </w:rPr>
        <w:t>means,</w:t>
      </w:r>
      <w:r>
        <w:rPr>
          <w:spacing w:val="-5"/>
          <w:sz w:val="24"/>
        </w:rPr>
        <w:t> </w:t>
      </w:r>
      <w:r>
        <w:rPr>
          <w:sz w:val="24"/>
        </w:rPr>
        <w:t>including</w:t>
      </w:r>
      <w:r>
        <w:rPr>
          <w:spacing w:val="-7"/>
          <w:sz w:val="24"/>
        </w:rPr>
        <w:t> </w:t>
      </w:r>
      <w:r>
        <w:rPr>
          <w:sz w:val="24"/>
        </w:rPr>
        <w:t>examinations, assessment,</w:t>
      </w:r>
      <w:r>
        <w:rPr>
          <w:spacing w:val="-5"/>
          <w:sz w:val="24"/>
        </w:rPr>
        <w:t> </w:t>
      </w:r>
      <w:r>
        <w:rPr>
          <w:sz w:val="24"/>
        </w:rPr>
        <w:t>and</w:t>
      </w:r>
      <w:r>
        <w:rPr>
          <w:spacing w:val="-6"/>
          <w:sz w:val="24"/>
        </w:rPr>
        <w:t> </w:t>
      </w:r>
      <w:r>
        <w:rPr>
          <w:sz w:val="24"/>
        </w:rPr>
        <w:t>certification.</w:t>
      </w:r>
    </w:p>
    <w:p>
      <w:pPr>
        <w:pStyle w:val="ListParagraph"/>
        <w:numPr>
          <w:ilvl w:val="0"/>
          <w:numId w:val="84"/>
        </w:numPr>
        <w:tabs>
          <w:tab w:pos="620" w:val="left" w:leader="none"/>
          <w:tab w:pos="622" w:val="left" w:leader="none"/>
        </w:tabs>
        <w:spacing w:line="235" w:lineRule="auto" w:before="1" w:after="0"/>
        <w:ind w:left="622" w:right="1413" w:hanging="371"/>
        <w:jc w:val="both"/>
        <w:rPr>
          <w:sz w:val="24"/>
        </w:rPr>
      </w:pPr>
      <w:r>
        <w:rPr>
          <w:sz w:val="24"/>
        </w:rPr>
        <w:t>To continuously develop and provide high quality insurance and related financial services education and training programs, including seminars, lectures, and conferences, both in Singapore and across Asia.</w:t>
      </w:r>
    </w:p>
    <w:p>
      <w:pPr>
        <w:pStyle w:val="ListParagraph"/>
        <w:numPr>
          <w:ilvl w:val="0"/>
          <w:numId w:val="84"/>
        </w:numPr>
        <w:tabs>
          <w:tab w:pos="620" w:val="left" w:leader="none"/>
          <w:tab w:pos="622" w:val="left" w:leader="none"/>
        </w:tabs>
        <w:spacing w:line="235" w:lineRule="auto" w:before="3" w:after="0"/>
        <w:ind w:left="622" w:right="1810" w:hanging="371"/>
        <w:jc w:val="both"/>
        <w:rPr>
          <w:sz w:val="24"/>
        </w:rPr>
      </w:pPr>
      <w:r>
        <w:rPr>
          <w:sz w:val="24"/>
        </w:rPr>
        <w:t>To</w:t>
      </w:r>
      <w:r>
        <w:rPr>
          <w:spacing w:val="-3"/>
          <w:sz w:val="24"/>
        </w:rPr>
        <w:t> </w:t>
      </w:r>
      <w:r>
        <w:rPr>
          <w:sz w:val="24"/>
        </w:rPr>
        <w:t>provide</w:t>
      </w:r>
      <w:r>
        <w:rPr>
          <w:spacing w:val="-6"/>
          <w:sz w:val="24"/>
        </w:rPr>
        <w:t> </w:t>
      </w:r>
      <w:r>
        <w:rPr>
          <w:sz w:val="24"/>
        </w:rPr>
        <w:t>various</w:t>
      </w:r>
      <w:r>
        <w:rPr>
          <w:spacing w:val="-4"/>
          <w:sz w:val="24"/>
        </w:rPr>
        <w:t> </w:t>
      </w:r>
      <w:r>
        <w:rPr>
          <w:sz w:val="24"/>
        </w:rPr>
        <w:t>platforms,</w:t>
      </w:r>
      <w:r>
        <w:rPr>
          <w:spacing w:val="-3"/>
          <w:sz w:val="24"/>
        </w:rPr>
        <w:t> </w:t>
      </w:r>
      <w:r>
        <w:rPr>
          <w:sz w:val="24"/>
        </w:rPr>
        <w:t>both</w:t>
      </w:r>
      <w:r>
        <w:rPr>
          <w:spacing w:val="-5"/>
          <w:sz w:val="24"/>
        </w:rPr>
        <w:t> </w:t>
      </w:r>
      <w:r>
        <w:rPr>
          <w:sz w:val="24"/>
        </w:rPr>
        <w:t>nationally</w:t>
      </w:r>
      <w:r>
        <w:rPr>
          <w:spacing w:val="-5"/>
          <w:sz w:val="24"/>
        </w:rPr>
        <w:t> </w:t>
      </w:r>
      <w:r>
        <w:rPr>
          <w:sz w:val="24"/>
        </w:rPr>
        <w:t>and</w:t>
      </w:r>
      <w:r>
        <w:rPr>
          <w:spacing w:val="-5"/>
          <w:sz w:val="24"/>
        </w:rPr>
        <w:t> </w:t>
      </w:r>
      <w:r>
        <w:rPr>
          <w:sz w:val="24"/>
        </w:rPr>
        <w:t>internationally,</w:t>
      </w:r>
      <w:r>
        <w:rPr>
          <w:spacing w:val="-7"/>
          <w:sz w:val="24"/>
        </w:rPr>
        <w:t> </w:t>
      </w:r>
      <w:r>
        <w:rPr>
          <w:sz w:val="24"/>
        </w:rPr>
        <w:t>for</w:t>
      </w:r>
      <w:r>
        <w:rPr>
          <w:spacing w:val="-5"/>
          <w:sz w:val="24"/>
        </w:rPr>
        <w:t> </w:t>
      </w:r>
      <w:r>
        <w:rPr>
          <w:sz w:val="24"/>
        </w:rPr>
        <w:t>insurance</w:t>
      </w:r>
      <w:r>
        <w:rPr>
          <w:spacing w:val="-3"/>
          <w:sz w:val="24"/>
        </w:rPr>
        <w:t> </w:t>
      </w:r>
      <w:r>
        <w:rPr>
          <w:sz w:val="24"/>
        </w:rPr>
        <w:t>and</w:t>
      </w:r>
      <w:r>
        <w:rPr>
          <w:spacing w:val="-3"/>
          <w:sz w:val="24"/>
        </w:rPr>
        <w:t> </w:t>
      </w:r>
      <w:r>
        <w:rPr>
          <w:sz w:val="24"/>
        </w:rPr>
        <w:t>related financial services professionals to network and exchange knowledge and experience.</w:t>
      </w:r>
    </w:p>
    <w:p>
      <w:pPr>
        <w:pStyle w:val="ListParagraph"/>
        <w:numPr>
          <w:ilvl w:val="0"/>
          <w:numId w:val="84"/>
        </w:numPr>
        <w:tabs>
          <w:tab w:pos="620" w:val="left" w:leader="none"/>
          <w:tab w:pos="622" w:val="left" w:leader="none"/>
        </w:tabs>
        <w:spacing w:line="232" w:lineRule="auto" w:before="4" w:after="0"/>
        <w:ind w:left="622" w:right="1848" w:hanging="371"/>
        <w:jc w:val="both"/>
        <w:rPr>
          <w:sz w:val="24"/>
        </w:rPr>
      </w:pPr>
      <w:r>
        <w:rPr>
          <w:sz w:val="24"/>
        </w:rPr>
        <w:t>To</w:t>
      </w:r>
      <w:r>
        <w:rPr>
          <w:spacing w:val="-3"/>
          <w:sz w:val="24"/>
        </w:rPr>
        <w:t> </w:t>
      </w:r>
      <w:r>
        <w:rPr>
          <w:sz w:val="24"/>
        </w:rPr>
        <w:t>build</w:t>
      </w:r>
      <w:r>
        <w:rPr>
          <w:spacing w:val="-5"/>
          <w:sz w:val="24"/>
        </w:rPr>
        <w:t> </w:t>
      </w:r>
      <w:r>
        <w:rPr>
          <w:sz w:val="24"/>
        </w:rPr>
        <w:t>and</w:t>
      </w:r>
      <w:r>
        <w:rPr>
          <w:spacing w:val="-3"/>
          <w:sz w:val="24"/>
        </w:rPr>
        <w:t> </w:t>
      </w:r>
      <w:r>
        <w:rPr>
          <w:sz w:val="24"/>
        </w:rPr>
        <w:t>maintain</w:t>
      </w:r>
      <w:r>
        <w:rPr>
          <w:spacing w:val="-3"/>
          <w:sz w:val="24"/>
        </w:rPr>
        <w:t> </w:t>
      </w:r>
      <w:r>
        <w:rPr>
          <w:sz w:val="24"/>
        </w:rPr>
        <w:t>an</w:t>
      </w:r>
      <w:r>
        <w:rPr>
          <w:spacing w:val="-5"/>
          <w:sz w:val="24"/>
        </w:rPr>
        <w:t> </w:t>
      </w:r>
      <w:r>
        <w:rPr>
          <w:sz w:val="24"/>
        </w:rPr>
        <w:t>insurance</w:t>
      </w:r>
      <w:r>
        <w:rPr>
          <w:spacing w:val="-3"/>
          <w:sz w:val="24"/>
        </w:rPr>
        <w:t> </w:t>
      </w:r>
      <w:r>
        <w:rPr>
          <w:sz w:val="24"/>
        </w:rPr>
        <w:t>and</w:t>
      </w:r>
      <w:r>
        <w:rPr>
          <w:spacing w:val="-5"/>
          <w:sz w:val="24"/>
        </w:rPr>
        <w:t> </w:t>
      </w:r>
      <w:r>
        <w:rPr>
          <w:sz w:val="24"/>
        </w:rPr>
        <w:t>related</w:t>
      </w:r>
      <w:r>
        <w:rPr>
          <w:spacing w:val="-5"/>
          <w:sz w:val="24"/>
        </w:rPr>
        <w:t> </w:t>
      </w:r>
      <w:r>
        <w:rPr>
          <w:sz w:val="24"/>
        </w:rPr>
        <w:t>financial</w:t>
      </w:r>
      <w:r>
        <w:rPr>
          <w:spacing w:val="-3"/>
          <w:sz w:val="24"/>
        </w:rPr>
        <w:t> </w:t>
      </w:r>
      <w:r>
        <w:rPr>
          <w:sz w:val="24"/>
        </w:rPr>
        <w:t>services</w:t>
      </w:r>
      <w:r>
        <w:rPr>
          <w:spacing w:val="-4"/>
          <w:sz w:val="24"/>
        </w:rPr>
        <w:t> </w:t>
      </w:r>
      <w:r>
        <w:rPr>
          <w:sz w:val="24"/>
        </w:rPr>
        <w:t>research</w:t>
      </w:r>
      <w:r>
        <w:rPr>
          <w:spacing w:val="-5"/>
          <w:sz w:val="24"/>
        </w:rPr>
        <w:t> </w:t>
      </w:r>
      <w:r>
        <w:rPr>
          <w:sz w:val="24"/>
        </w:rPr>
        <w:t>and</w:t>
      </w:r>
      <w:r>
        <w:rPr>
          <w:spacing w:val="-5"/>
          <w:sz w:val="24"/>
        </w:rPr>
        <w:t> </w:t>
      </w:r>
      <w:r>
        <w:rPr>
          <w:sz w:val="24"/>
        </w:rPr>
        <w:t>information resource centre.</w:t>
      </w:r>
    </w:p>
    <w:p>
      <w:pPr>
        <w:pStyle w:val="ListParagraph"/>
        <w:numPr>
          <w:ilvl w:val="0"/>
          <w:numId w:val="84"/>
        </w:numPr>
        <w:tabs>
          <w:tab w:pos="620" w:val="left" w:leader="none"/>
          <w:tab w:pos="622" w:val="left" w:leader="none"/>
        </w:tabs>
        <w:spacing w:line="235" w:lineRule="auto" w:before="5" w:after="0"/>
        <w:ind w:left="622" w:right="1422" w:hanging="371"/>
        <w:jc w:val="both"/>
        <w:rPr>
          <w:sz w:val="24"/>
        </w:rPr>
      </w:pPr>
      <w:r>
        <w:rPr>
          <w:sz w:val="24"/>
        </w:rPr>
        <w:t>To enhance intellectual depth through creating and developing curriculum content, as well as writing and producing publications, including textbooks, magazines and journals on insurance and related subjects.</w:t>
      </w:r>
    </w:p>
    <w:p>
      <w:pPr>
        <w:pStyle w:val="ListParagraph"/>
        <w:numPr>
          <w:ilvl w:val="0"/>
          <w:numId w:val="84"/>
        </w:numPr>
        <w:tabs>
          <w:tab w:pos="620" w:val="left" w:leader="none"/>
          <w:tab w:pos="622" w:val="left" w:leader="none"/>
        </w:tabs>
        <w:spacing w:line="244" w:lineRule="auto" w:before="2" w:after="0"/>
        <w:ind w:left="622" w:right="2028" w:hanging="371"/>
        <w:jc w:val="both"/>
        <w:rPr>
          <w:sz w:val="24"/>
        </w:rPr>
      </w:pPr>
      <w:r>
        <w:rPr>
          <w:sz w:val="24"/>
        </w:rPr>
        <w:t>To</w:t>
      </w:r>
      <w:r>
        <w:rPr>
          <w:spacing w:val="-4"/>
          <w:sz w:val="24"/>
        </w:rPr>
        <w:t> </w:t>
      </w:r>
      <w:r>
        <w:rPr>
          <w:sz w:val="24"/>
        </w:rPr>
        <w:t>promote</w:t>
      </w:r>
      <w:r>
        <w:rPr>
          <w:spacing w:val="-5"/>
          <w:sz w:val="24"/>
        </w:rPr>
        <w:t> </w:t>
      </w:r>
      <w:r>
        <w:rPr>
          <w:sz w:val="24"/>
        </w:rPr>
        <w:t>public</w:t>
      </w:r>
      <w:r>
        <w:rPr>
          <w:spacing w:val="-4"/>
          <w:sz w:val="24"/>
        </w:rPr>
        <w:t> </w:t>
      </w:r>
      <w:r>
        <w:rPr>
          <w:sz w:val="24"/>
        </w:rPr>
        <w:t>awareness</w:t>
      </w:r>
      <w:r>
        <w:rPr>
          <w:spacing w:val="-4"/>
          <w:sz w:val="24"/>
        </w:rPr>
        <w:t> </w:t>
      </w:r>
      <w:r>
        <w:rPr>
          <w:sz w:val="24"/>
        </w:rPr>
        <w:t>of</w:t>
      </w:r>
      <w:r>
        <w:rPr>
          <w:spacing w:val="-4"/>
          <w:sz w:val="24"/>
        </w:rPr>
        <w:t> </w:t>
      </w:r>
      <w:r>
        <w:rPr>
          <w:sz w:val="24"/>
        </w:rPr>
        <w:t>insurance</w:t>
      </w:r>
      <w:r>
        <w:rPr>
          <w:spacing w:val="-4"/>
          <w:sz w:val="24"/>
        </w:rPr>
        <w:t> </w:t>
      </w:r>
      <w:r>
        <w:rPr>
          <w:sz w:val="24"/>
        </w:rPr>
        <w:t>and</w:t>
      </w:r>
      <w:r>
        <w:rPr>
          <w:spacing w:val="-4"/>
          <w:sz w:val="24"/>
        </w:rPr>
        <w:t> </w:t>
      </w:r>
      <w:r>
        <w:rPr>
          <w:sz w:val="24"/>
        </w:rPr>
        <w:t>related</w:t>
      </w:r>
      <w:r>
        <w:rPr>
          <w:spacing w:val="-5"/>
          <w:sz w:val="24"/>
        </w:rPr>
        <w:t> </w:t>
      </w:r>
      <w:r>
        <w:rPr>
          <w:sz w:val="24"/>
        </w:rPr>
        <w:t>matters</w:t>
      </w:r>
      <w:r>
        <w:rPr>
          <w:spacing w:val="-6"/>
          <w:sz w:val="24"/>
        </w:rPr>
        <w:t> </w:t>
      </w:r>
      <w:r>
        <w:rPr>
          <w:sz w:val="24"/>
        </w:rPr>
        <w:t>through</w:t>
      </w:r>
      <w:r>
        <w:rPr>
          <w:spacing w:val="-4"/>
          <w:sz w:val="24"/>
        </w:rPr>
        <w:t> </w:t>
      </w:r>
      <w:r>
        <w:rPr>
          <w:sz w:val="24"/>
        </w:rPr>
        <w:t>various</w:t>
      </w:r>
      <w:r>
        <w:rPr>
          <w:spacing w:val="-4"/>
          <w:sz w:val="24"/>
        </w:rPr>
        <w:t> </w:t>
      </w:r>
      <w:r>
        <w:rPr>
          <w:sz w:val="24"/>
        </w:rPr>
        <w:t>activities involving the community, as well as public and educational institutions.</w:t>
      </w:r>
    </w:p>
    <w:p>
      <w:pPr>
        <w:pStyle w:val="BodyText"/>
        <w:spacing w:before="26"/>
        <w:ind w:left="0"/>
      </w:pPr>
    </w:p>
    <w:p>
      <w:pPr>
        <w:pStyle w:val="ListParagraph"/>
        <w:numPr>
          <w:ilvl w:val="1"/>
          <w:numId w:val="77"/>
        </w:numPr>
        <w:tabs>
          <w:tab w:pos="818" w:val="left" w:leader="none"/>
        </w:tabs>
        <w:spacing w:line="240" w:lineRule="auto" w:before="0" w:after="0"/>
        <w:ind w:left="818" w:right="0" w:hanging="566"/>
        <w:jc w:val="left"/>
        <w:rPr>
          <w:b/>
          <w:sz w:val="23"/>
        </w:rPr>
      </w:pPr>
      <w:r>
        <w:rPr>
          <w:b/>
          <w:sz w:val="23"/>
        </w:rPr>
        <w:t>THE</w:t>
      </w:r>
      <w:r>
        <w:rPr>
          <w:b/>
          <w:spacing w:val="-5"/>
          <w:sz w:val="23"/>
        </w:rPr>
        <w:t> </w:t>
      </w:r>
      <w:r>
        <w:rPr>
          <w:b/>
          <w:sz w:val="23"/>
        </w:rPr>
        <w:t>REGULATIONS</w:t>
      </w:r>
      <w:r>
        <w:rPr>
          <w:b/>
          <w:spacing w:val="-4"/>
          <w:sz w:val="23"/>
        </w:rPr>
        <w:t> </w:t>
      </w:r>
      <w:r>
        <w:rPr>
          <w:b/>
          <w:sz w:val="23"/>
        </w:rPr>
        <w:t>ON</w:t>
      </w:r>
      <w:r>
        <w:rPr>
          <w:b/>
          <w:spacing w:val="-3"/>
          <w:sz w:val="23"/>
        </w:rPr>
        <w:t> </w:t>
      </w:r>
      <w:r>
        <w:rPr>
          <w:b/>
          <w:sz w:val="23"/>
        </w:rPr>
        <w:t>FINANCIAL</w:t>
      </w:r>
      <w:r>
        <w:rPr>
          <w:b/>
          <w:spacing w:val="-2"/>
          <w:sz w:val="23"/>
        </w:rPr>
        <w:t> PLANNING</w:t>
      </w:r>
    </w:p>
    <w:p>
      <w:pPr>
        <w:pStyle w:val="BodyText"/>
        <w:spacing w:before="4"/>
        <w:ind w:left="0"/>
        <w:rPr>
          <w:b/>
          <w:sz w:val="23"/>
        </w:rPr>
      </w:pPr>
    </w:p>
    <w:p>
      <w:pPr>
        <w:pStyle w:val="BodyText"/>
        <w:spacing w:line="237" w:lineRule="auto"/>
        <w:ind w:left="261" w:right="1410"/>
        <w:jc w:val="both"/>
      </w:pPr>
      <w:r>
        <w:rPr/>
        <w:t>The MAS is the regulatory body of Singapore’s financial services sector. It describes its supervisory approach as one that is risk focused, stakeholder reliant, disclosure based and business friendly. Having</w:t>
      </w:r>
      <w:r>
        <w:rPr>
          <w:spacing w:val="-12"/>
        </w:rPr>
        <w:t> </w:t>
      </w:r>
      <w:r>
        <w:rPr/>
        <w:t>a</w:t>
      </w:r>
      <w:r>
        <w:rPr>
          <w:spacing w:val="-12"/>
        </w:rPr>
        <w:t> </w:t>
      </w:r>
      <w:r>
        <w:rPr/>
        <w:t>risk</w:t>
      </w:r>
      <w:r>
        <w:rPr>
          <w:spacing w:val="-13"/>
        </w:rPr>
        <w:t> </w:t>
      </w:r>
      <w:r>
        <w:rPr/>
        <w:t>focused</w:t>
      </w:r>
      <w:r>
        <w:rPr>
          <w:spacing w:val="-11"/>
        </w:rPr>
        <w:t> </w:t>
      </w:r>
      <w:r>
        <w:rPr/>
        <w:t>approach</w:t>
      </w:r>
      <w:r>
        <w:rPr>
          <w:spacing w:val="-12"/>
        </w:rPr>
        <w:t> </w:t>
      </w:r>
      <w:r>
        <w:rPr/>
        <w:t>means</w:t>
      </w:r>
      <w:r>
        <w:rPr>
          <w:spacing w:val="-12"/>
        </w:rPr>
        <w:t> </w:t>
      </w:r>
      <w:r>
        <w:rPr/>
        <w:t>being</w:t>
      </w:r>
      <w:r>
        <w:rPr>
          <w:spacing w:val="-12"/>
        </w:rPr>
        <w:t> </w:t>
      </w:r>
      <w:r>
        <w:rPr/>
        <w:t>able</w:t>
      </w:r>
      <w:r>
        <w:rPr>
          <w:spacing w:val="-12"/>
        </w:rPr>
        <w:t> </w:t>
      </w:r>
      <w:r>
        <w:rPr/>
        <w:t>to</w:t>
      </w:r>
      <w:r>
        <w:rPr>
          <w:spacing w:val="-12"/>
        </w:rPr>
        <w:t> </w:t>
      </w:r>
      <w:r>
        <w:rPr/>
        <w:t>allow</w:t>
      </w:r>
      <w:r>
        <w:rPr>
          <w:spacing w:val="-14"/>
        </w:rPr>
        <w:t> </w:t>
      </w:r>
      <w:r>
        <w:rPr/>
        <w:t>well-managed</w:t>
      </w:r>
      <w:r>
        <w:rPr>
          <w:spacing w:val="-10"/>
        </w:rPr>
        <w:t> </w:t>
      </w:r>
      <w:r>
        <w:rPr/>
        <w:t>institutions</w:t>
      </w:r>
      <w:r>
        <w:rPr>
          <w:spacing w:val="-12"/>
        </w:rPr>
        <w:t> </w:t>
      </w:r>
      <w:r>
        <w:rPr/>
        <w:t>more</w:t>
      </w:r>
      <w:r>
        <w:rPr>
          <w:spacing w:val="-12"/>
        </w:rPr>
        <w:t> </w:t>
      </w:r>
      <w:r>
        <w:rPr/>
        <w:t>flexibility while being stricter with the weaker ones. The MAS places the primary responsibility for risk oversight on the boards and senior management of financial institutions.</w:t>
      </w:r>
    </w:p>
    <w:p>
      <w:pPr>
        <w:spacing w:after="0" w:line="237" w:lineRule="auto"/>
        <w:jc w:val="both"/>
        <w:sectPr>
          <w:pgSz w:w="11900" w:h="16840"/>
          <w:pgMar w:header="0" w:footer="645" w:top="1320" w:bottom="920" w:left="600" w:right="0"/>
        </w:sectPr>
      </w:pPr>
    </w:p>
    <w:p>
      <w:pPr>
        <w:pStyle w:val="BodyText"/>
        <w:spacing w:line="237" w:lineRule="auto" w:before="27"/>
        <w:ind w:right="1401"/>
        <w:jc w:val="both"/>
      </w:pPr>
      <w:r>
        <w:rPr/>
        <w:t>The</w:t>
      </w:r>
      <w:r>
        <w:rPr>
          <w:spacing w:val="-1"/>
        </w:rPr>
        <w:t> </w:t>
      </w:r>
      <w:r>
        <w:rPr/>
        <w:t>MAS did</w:t>
      </w:r>
      <w:r>
        <w:rPr>
          <w:spacing w:val="-1"/>
        </w:rPr>
        <w:t> </w:t>
      </w:r>
      <w:r>
        <w:rPr/>
        <w:t>not overhaul the regulatory approach following</w:t>
      </w:r>
      <w:r>
        <w:rPr>
          <w:spacing w:val="-2"/>
        </w:rPr>
        <w:t> </w:t>
      </w:r>
      <w:r>
        <w:rPr/>
        <w:t>the global financial crisis of 2008-9. It did intensify its supervision of financial institutions during the crisis and strengthen its oversight of risk exposure and risk management of financial institutions. For instance, MAS requires banks to meet minimum capital requirements which are higher than international standards, as well as liquidity</w:t>
      </w:r>
      <w:r>
        <w:rPr>
          <w:spacing w:val="-3"/>
        </w:rPr>
        <w:t> </w:t>
      </w:r>
      <w:r>
        <w:rPr/>
        <w:t>and</w:t>
      </w:r>
      <w:r>
        <w:rPr>
          <w:spacing w:val="-2"/>
        </w:rPr>
        <w:t> </w:t>
      </w:r>
      <w:r>
        <w:rPr/>
        <w:t>provisioning</w:t>
      </w:r>
      <w:r>
        <w:rPr>
          <w:spacing w:val="-1"/>
        </w:rPr>
        <w:t> </w:t>
      </w:r>
      <w:r>
        <w:rPr/>
        <w:t>requirements</w:t>
      </w:r>
      <w:r>
        <w:rPr>
          <w:spacing w:val="-2"/>
        </w:rPr>
        <w:t> </w:t>
      </w:r>
      <w:r>
        <w:rPr/>
        <w:t>which</w:t>
      </w:r>
      <w:r>
        <w:rPr>
          <w:spacing w:val="-2"/>
        </w:rPr>
        <w:t> </w:t>
      </w:r>
      <w:r>
        <w:rPr/>
        <w:t>were</w:t>
      </w:r>
      <w:r>
        <w:rPr>
          <w:spacing w:val="-2"/>
        </w:rPr>
        <w:t> </w:t>
      </w:r>
      <w:r>
        <w:rPr/>
        <w:t>not</w:t>
      </w:r>
      <w:r>
        <w:rPr>
          <w:spacing w:val="-2"/>
        </w:rPr>
        <w:t> </w:t>
      </w:r>
      <w:r>
        <w:rPr/>
        <w:t>widely</w:t>
      </w:r>
      <w:r>
        <w:rPr>
          <w:spacing w:val="-3"/>
        </w:rPr>
        <w:t> </w:t>
      </w:r>
      <w:r>
        <w:rPr/>
        <w:t>adopted</w:t>
      </w:r>
      <w:r>
        <w:rPr>
          <w:spacing w:val="-2"/>
        </w:rPr>
        <w:t> </w:t>
      </w:r>
      <w:r>
        <w:rPr/>
        <w:t>internationally</w:t>
      </w:r>
      <w:r>
        <w:rPr>
          <w:spacing w:val="-3"/>
        </w:rPr>
        <w:t> </w:t>
      </w:r>
      <w:r>
        <w:rPr/>
        <w:t>prior</w:t>
      </w:r>
      <w:r>
        <w:rPr>
          <w:spacing w:val="-2"/>
        </w:rPr>
        <w:t> </w:t>
      </w:r>
      <w:r>
        <w:rPr/>
        <w:t>to</w:t>
      </w:r>
      <w:r>
        <w:rPr>
          <w:spacing w:val="-2"/>
        </w:rPr>
        <w:t> </w:t>
      </w:r>
      <w:r>
        <w:rPr/>
        <w:t>the crisis but are now commonly regarded as necessary and appropriate.</w:t>
      </w:r>
    </w:p>
    <w:p>
      <w:pPr>
        <w:pStyle w:val="BodyText"/>
        <w:spacing w:before="276"/>
        <w:ind w:right="1412"/>
        <w:jc w:val="both"/>
      </w:pPr>
      <w:r>
        <w:rPr/>
        <w:t>In terms of regulation, MAS adopts a consultative approach. An example of this is the “Financial Advisory Industry Review” consultation process which serves as a precursor of forthcoming regulatory interventions in the financial advisory industry.</w:t>
      </w:r>
    </w:p>
    <w:p>
      <w:pPr>
        <w:pStyle w:val="BodyText"/>
        <w:spacing w:line="237" w:lineRule="auto" w:before="273"/>
        <w:ind w:right="1349"/>
        <w:jc w:val="both"/>
      </w:pPr>
      <w:r>
        <w:rPr/>
        <w:t>In Singapore, under the Financial Advisers Act, only firms licensed as a Financial Adviser (FA) and firms that are exempt FAs can use the term ‘financial adviser’, so that the consumer would know they</w:t>
      </w:r>
      <w:r>
        <w:rPr>
          <w:spacing w:val="-14"/>
        </w:rPr>
        <w:t> </w:t>
      </w:r>
      <w:r>
        <w:rPr/>
        <w:t>are</w:t>
      </w:r>
      <w:r>
        <w:rPr>
          <w:spacing w:val="-14"/>
        </w:rPr>
        <w:t> </w:t>
      </w:r>
      <w:r>
        <w:rPr/>
        <w:t>dealing</w:t>
      </w:r>
      <w:r>
        <w:rPr>
          <w:spacing w:val="-13"/>
        </w:rPr>
        <w:t> </w:t>
      </w:r>
      <w:r>
        <w:rPr/>
        <w:t>with</w:t>
      </w:r>
      <w:r>
        <w:rPr>
          <w:spacing w:val="-14"/>
        </w:rPr>
        <w:t> </w:t>
      </w:r>
      <w:r>
        <w:rPr/>
        <w:t>an</w:t>
      </w:r>
      <w:r>
        <w:rPr>
          <w:spacing w:val="-13"/>
        </w:rPr>
        <w:t> </w:t>
      </w:r>
      <w:r>
        <w:rPr/>
        <w:t>entity</w:t>
      </w:r>
      <w:r>
        <w:rPr>
          <w:spacing w:val="-14"/>
        </w:rPr>
        <w:t> </w:t>
      </w:r>
      <w:r>
        <w:rPr/>
        <w:t>regulated</w:t>
      </w:r>
      <w:r>
        <w:rPr>
          <w:spacing w:val="-13"/>
        </w:rPr>
        <w:t> </w:t>
      </w:r>
      <w:r>
        <w:rPr/>
        <w:t>by</w:t>
      </w:r>
      <w:r>
        <w:rPr>
          <w:spacing w:val="-14"/>
        </w:rPr>
        <w:t> </w:t>
      </w:r>
      <w:r>
        <w:rPr/>
        <w:t>MAS.</w:t>
      </w:r>
      <w:r>
        <w:rPr>
          <w:spacing w:val="-14"/>
        </w:rPr>
        <w:t> </w:t>
      </w:r>
      <w:r>
        <w:rPr/>
        <w:t>On</w:t>
      </w:r>
      <w:r>
        <w:rPr>
          <w:spacing w:val="-13"/>
        </w:rPr>
        <w:t> </w:t>
      </w:r>
      <w:r>
        <w:rPr/>
        <w:t>the</w:t>
      </w:r>
      <w:r>
        <w:rPr>
          <w:spacing w:val="-14"/>
        </w:rPr>
        <w:t> </w:t>
      </w:r>
      <w:r>
        <w:rPr/>
        <w:t>other</w:t>
      </w:r>
      <w:r>
        <w:rPr>
          <w:spacing w:val="-13"/>
        </w:rPr>
        <w:t> </w:t>
      </w:r>
      <w:r>
        <w:rPr/>
        <w:t>hand,</w:t>
      </w:r>
      <w:r>
        <w:rPr>
          <w:spacing w:val="-14"/>
        </w:rPr>
        <w:t> </w:t>
      </w:r>
      <w:r>
        <w:rPr/>
        <w:t>titles</w:t>
      </w:r>
      <w:r>
        <w:rPr>
          <w:spacing w:val="-13"/>
        </w:rPr>
        <w:t> </w:t>
      </w:r>
      <w:r>
        <w:rPr/>
        <w:t>such</w:t>
      </w:r>
      <w:r>
        <w:rPr>
          <w:spacing w:val="-14"/>
        </w:rPr>
        <w:t> </w:t>
      </w:r>
      <w:r>
        <w:rPr/>
        <w:t>as</w:t>
      </w:r>
      <w:r>
        <w:rPr>
          <w:spacing w:val="-14"/>
        </w:rPr>
        <w:t> </w:t>
      </w:r>
      <w:r>
        <w:rPr/>
        <w:t>‘financial</w:t>
      </w:r>
      <w:r>
        <w:rPr>
          <w:spacing w:val="-13"/>
        </w:rPr>
        <w:t> </w:t>
      </w:r>
      <w:r>
        <w:rPr/>
        <w:t>planner’, ‘financial analyst’ or ‘financial consultant’ may or may not be regulated by MAS. You can get information on the list of FAs regulated by MAS by visiting the MAS website at </w:t>
      </w:r>
      <w:hyperlink r:id="rId15">
        <w:r>
          <w:rPr/>
          <w:t>www.mas.gov.sg</w:t>
        </w:r>
      </w:hyperlink>
      <w:r>
        <w:rPr/>
        <w:t> under “Financial Institutions Directory”.</w:t>
      </w:r>
    </w:p>
    <w:p>
      <w:pPr>
        <w:pStyle w:val="BodyText"/>
        <w:spacing w:line="237" w:lineRule="auto" w:before="273"/>
        <w:ind w:right="1408"/>
        <w:jc w:val="both"/>
      </w:pPr>
      <w:r>
        <w:rPr/>
        <w:t>Counterintuitive</w:t>
      </w:r>
      <w:r>
        <w:rPr>
          <w:spacing w:val="-12"/>
        </w:rPr>
        <w:t> </w:t>
      </w:r>
      <w:r>
        <w:rPr/>
        <w:t>as</w:t>
      </w:r>
      <w:r>
        <w:rPr>
          <w:spacing w:val="-12"/>
        </w:rPr>
        <w:t> </w:t>
      </w:r>
      <w:r>
        <w:rPr/>
        <w:t>it</w:t>
      </w:r>
      <w:r>
        <w:rPr>
          <w:spacing w:val="-13"/>
        </w:rPr>
        <w:t> </w:t>
      </w:r>
      <w:r>
        <w:rPr/>
        <w:t>may</w:t>
      </w:r>
      <w:r>
        <w:rPr>
          <w:spacing w:val="-13"/>
        </w:rPr>
        <w:t> </w:t>
      </w:r>
      <w:r>
        <w:rPr/>
        <w:t>be,</w:t>
      </w:r>
      <w:r>
        <w:rPr>
          <w:spacing w:val="-12"/>
        </w:rPr>
        <w:t> </w:t>
      </w:r>
      <w:r>
        <w:rPr/>
        <w:t>you</w:t>
      </w:r>
      <w:r>
        <w:rPr>
          <w:spacing w:val="-11"/>
        </w:rPr>
        <w:t> </w:t>
      </w:r>
      <w:r>
        <w:rPr/>
        <w:t>must</w:t>
      </w:r>
      <w:r>
        <w:rPr>
          <w:spacing w:val="-11"/>
        </w:rPr>
        <w:t> </w:t>
      </w:r>
      <w:r>
        <w:rPr/>
        <w:t>become</w:t>
      </w:r>
      <w:r>
        <w:rPr>
          <w:spacing w:val="-12"/>
        </w:rPr>
        <w:t> </w:t>
      </w:r>
      <w:r>
        <w:rPr/>
        <w:t>familiar</w:t>
      </w:r>
      <w:r>
        <w:rPr>
          <w:spacing w:val="-12"/>
        </w:rPr>
        <w:t> </w:t>
      </w:r>
      <w:r>
        <w:rPr/>
        <w:t>with</w:t>
      </w:r>
      <w:r>
        <w:rPr>
          <w:spacing w:val="-13"/>
        </w:rPr>
        <w:t> </w:t>
      </w:r>
      <w:r>
        <w:rPr/>
        <w:t>the</w:t>
      </w:r>
      <w:r>
        <w:rPr>
          <w:spacing w:val="-13"/>
        </w:rPr>
        <w:t> </w:t>
      </w:r>
      <w:r>
        <w:rPr/>
        <w:t>terminology:</w:t>
      </w:r>
      <w:r>
        <w:rPr>
          <w:spacing w:val="-12"/>
        </w:rPr>
        <w:t> </w:t>
      </w:r>
      <w:r>
        <w:rPr/>
        <w:t>the</w:t>
      </w:r>
      <w:r>
        <w:rPr>
          <w:spacing w:val="-13"/>
        </w:rPr>
        <w:t> </w:t>
      </w:r>
      <w:r>
        <w:rPr/>
        <w:t>phrase</w:t>
      </w:r>
      <w:r>
        <w:rPr>
          <w:spacing w:val="-12"/>
        </w:rPr>
        <w:t> </w:t>
      </w:r>
      <w:r>
        <w:rPr/>
        <w:t>“Financial Adviser” refers only to firms. It should not be used to refer to financial planning professionals. The employees of the FA or exempt FA who have been appointed by the firm to conduct regulated activities</w:t>
      </w:r>
      <w:r>
        <w:rPr>
          <w:spacing w:val="-13"/>
        </w:rPr>
        <w:t> </w:t>
      </w:r>
      <w:r>
        <w:rPr/>
        <w:t>are</w:t>
      </w:r>
      <w:r>
        <w:rPr>
          <w:spacing w:val="-12"/>
        </w:rPr>
        <w:t> </w:t>
      </w:r>
      <w:r>
        <w:rPr/>
        <w:t>referred</w:t>
      </w:r>
      <w:r>
        <w:rPr>
          <w:spacing w:val="-13"/>
        </w:rPr>
        <w:t> </w:t>
      </w:r>
      <w:r>
        <w:rPr/>
        <w:t>to</w:t>
      </w:r>
      <w:r>
        <w:rPr>
          <w:spacing w:val="-14"/>
        </w:rPr>
        <w:t> </w:t>
      </w:r>
      <w:r>
        <w:rPr/>
        <w:t>as</w:t>
      </w:r>
      <w:r>
        <w:rPr>
          <w:spacing w:val="-11"/>
        </w:rPr>
        <w:t> </w:t>
      </w:r>
      <w:r>
        <w:rPr/>
        <w:t>Financial</w:t>
      </w:r>
      <w:r>
        <w:rPr>
          <w:spacing w:val="-14"/>
        </w:rPr>
        <w:t> </w:t>
      </w:r>
      <w:r>
        <w:rPr/>
        <w:t>Adviser</w:t>
      </w:r>
      <w:r>
        <w:rPr>
          <w:spacing w:val="-13"/>
        </w:rPr>
        <w:t> </w:t>
      </w:r>
      <w:r>
        <w:rPr/>
        <w:t>Representatives.</w:t>
      </w:r>
      <w:r>
        <w:rPr>
          <w:spacing w:val="-13"/>
        </w:rPr>
        <w:t> </w:t>
      </w:r>
      <w:r>
        <w:rPr/>
        <w:t>On</w:t>
      </w:r>
      <w:r>
        <w:rPr>
          <w:spacing w:val="-14"/>
        </w:rPr>
        <w:t> </w:t>
      </w:r>
      <w:r>
        <w:rPr/>
        <w:t>the</w:t>
      </w:r>
      <w:r>
        <w:rPr>
          <w:spacing w:val="-11"/>
        </w:rPr>
        <w:t> </w:t>
      </w:r>
      <w:r>
        <w:rPr/>
        <w:t>other</w:t>
      </w:r>
      <w:r>
        <w:rPr>
          <w:spacing w:val="-14"/>
        </w:rPr>
        <w:t> </w:t>
      </w:r>
      <w:r>
        <w:rPr/>
        <w:t>hand,</w:t>
      </w:r>
      <w:r>
        <w:rPr>
          <w:spacing w:val="-11"/>
        </w:rPr>
        <w:t> </w:t>
      </w:r>
      <w:r>
        <w:rPr/>
        <w:t>an</w:t>
      </w:r>
      <w:r>
        <w:rPr>
          <w:spacing w:val="-11"/>
        </w:rPr>
        <w:t> </w:t>
      </w:r>
      <w:r>
        <w:rPr/>
        <w:t>Introducer</w:t>
      </w:r>
      <w:r>
        <w:rPr>
          <w:spacing w:val="-14"/>
        </w:rPr>
        <w:t> </w:t>
      </w:r>
      <w:r>
        <w:rPr/>
        <w:t>may be an individual, a licensed financial adviser, an exempt financial adviser, or simply a firm. The Introducer helps the Financial Adviser generate business leads so that the Financial Adviser can spend less time prospecting for clients.</w:t>
      </w:r>
    </w:p>
    <w:p>
      <w:pPr>
        <w:pStyle w:val="BodyText"/>
        <w:spacing w:line="237" w:lineRule="auto" w:before="275"/>
        <w:ind w:right="1407"/>
        <w:jc w:val="both"/>
      </w:pPr>
      <w:r>
        <w:rPr/>
        <w:t>In August 2000, the Committee on Efficient Distribution of Life Insurance (CEDLI) announced its recommendations</w:t>
      </w:r>
      <w:r>
        <w:rPr>
          <w:spacing w:val="-1"/>
        </w:rPr>
        <w:t> </w:t>
      </w:r>
      <w:r>
        <w:rPr/>
        <w:t>aimed at</w:t>
      </w:r>
      <w:r>
        <w:rPr>
          <w:spacing w:val="-1"/>
        </w:rPr>
        <w:t> </w:t>
      </w:r>
      <w:r>
        <w:rPr/>
        <w:t>promoting</w:t>
      </w:r>
      <w:r>
        <w:rPr>
          <w:spacing w:val="-1"/>
        </w:rPr>
        <w:t> </w:t>
      </w:r>
      <w:r>
        <w:rPr/>
        <w:t>transparency and competitiveness in</w:t>
      </w:r>
      <w:r>
        <w:rPr>
          <w:spacing w:val="-2"/>
        </w:rPr>
        <w:t> </w:t>
      </w:r>
      <w:r>
        <w:rPr/>
        <w:t>the</w:t>
      </w:r>
      <w:r>
        <w:rPr>
          <w:spacing w:val="-2"/>
        </w:rPr>
        <w:t> </w:t>
      </w:r>
      <w:r>
        <w:rPr/>
        <w:t>distribution of life insurance products. CEDLI was a private sector committee appointed by MAS to examine ways to enhance efficiency in the sale of life insurance. Following the acceptance of most of CEDLI’s recommendations by MAS, the Life Insurance Association of Singapore has developed, in consultation with MAS, guidelines on the Needs-based sales process as well as the training and competency requirements for life insurance advisors. From 1 January 2001, all life insurance advisors were required to conduct a fact-find, needs analysis to ensure product suitability in their </w:t>
      </w:r>
      <w:r>
        <w:rPr>
          <w:spacing w:val="-2"/>
        </w:rPr>
        <w:t>recommendations.</w:t>
      </w:r>
    </w:p>
    <w:p>
      <w:pPr>
        <w:pStyle w:val="BodyText"/>
        <w:spacing w:line="237" w:lineRule="auto" w:before="272"/>
        <w:ind w:right="1405"/>
        <w:jc w:val="both"/>
      </w:pPr>
      <w:r>
        <w:rPr/>
        <w:t>Section</w:t>
      </w:r>
      <w:r>
        <w:rPr>
          <w:spacing w:val="-10"/>
        </w:rPr>
        <w:t> </w:t>
      </w:r>
      <w:r>
        <w:rPr/>
        <w:t>27</w:t>
      </w:r>
      <w:r>
        <w:rPr>
          <w:spacing w:val="-8"/>
        </w:rPr>
        <w:t> </w:t>
      </w:r>
      <w:r>
        <w:rPr/>
        <w:t>of</w:t>
      </w:r>
      <w:r>
        <w:rPr>
          <w:spacing w:val="-8"/>
        </w:rPr>
        <w:t> </w:t>
      </w:r>
      <w:r>
        <w:rPr/>
        <w:t>the</w:t>
      </w:r>
      <w:r>
        <w:rPr>
          <w:spacing w:val="-8"/>
        </w:rPr>
        <w:t> </w:t>
      </w:r>
      <w:r>
        <w:rPr/>
        <w:t>Financial</w:t>
      </w:r>
      <w:r>
        <w:rPr>
          <w:spacing w:val="-8"/>
        </w:rPr>
        <w:t> </w:t>
      </w:r>
      <w:r>
        <w:rPr/>
        <w:t>Advisers</w:t>
      </w:r>
      <w:r>
        <w:rPr>
          <w:spacing w:val="-9"/>
        </w:rPr>
        <w:t> </w:t>
      </w:r>
      <w:r>
        <w:rPr/>
        <w:t>Act</w:t>
      </w:r>
      <w:r>
        <w:rPr>
          <w:spacing w:val="-8"/>
        </w:rPr>
        <w:t> </w:t>
      </w:r>
      <w:r>
        <w:rPr/>
        <w:t>and</w:t>
      </w:r>
      <w:r>
        <w:rPr>
          <w:spacing w:val="-10"/>
        </w:rPr>
        <w:t> </w:t>
      </w:r>
      <w:r>
        <w:rPr/>
        <w:t>Notice</w:t>
      </w:r>
      <w:r>
        <w:rPr>
          <w:spacing w:val="-8"/>
        </w:rPr>
        <w:t> </w:t>
      </w:r>
      <w:r>
        <w:rPr/>
        <w:t>FAA-01</w:t>
      </w:r>
      <w:r>
        <w:rPr>
          <w:spacing w:val="-8"/>
        </w:rPr>
        <w:t> </w:t>
      </w:r>
      <w:r>
        <w:rPr/>
        <w:t>set</w:t>
      </w:r>
      <w:r>
        <w:rPr>
          <w:spacing w:val="-8"/>
        </w:rPr>
        <w:t> </w:t>
      </w:r>
      <w:r>
        <w:rPr/>
        <w:t>out</w:t>
      </w:r>
      <w:r>
        <w:rPr>
          <w:spacing w:val="-10"/>
        </w:rPr>
        <w:t> </w:t>
      </w:r>
      <w:r>
        <w:rPr/>
        <w:t>the</w:t>
      </w:r>
      <w:r>
        <w:rPr>
          <w:spacing w:val="-8"/>
        </w:rPr>
        <w:t> </w:t>
      </w:r>
      <w:r>
        <w:rPr/>
        <w:t>requirements</w:t>
      </w:r>
      <w:r>
        <w:rPr>
          <w:spacing w:val="-11"/>
        </w:rPr>
        <w:t> </w:t>
      </w:r>
      <w:r>
        <w:rPr/>
        <w:t>for</w:t>
      </w:r>
      <w:r>
        <w:rPr>
          <w:spacing w:val="-8"/>
        </w:rPr>
        <w:t> </w:t>
      </w:r>
      <w:r>
        <w:rPr/>
        <w:t>the</w:t>
      </w:r>
      <w:r>
        <w:rPr>
          <w:spacing w:val="-8"/>
        </w:rPr>
        <w:t> </w:t>
      </w:r>
      <w:r>
        <w:rPr/>
        <w:t>conduct of a proper fact-find and needs analysis so that recommendations made by FAs have a reasonable basis</w:t>
      </w:r>
      <w:r>
        <w:rPr>
          <w:spacing w:val="-3"/>
        </w:rPr>
        <w:t> </w:t>
      </w:r>
      <w:r>
        <w:rPr/>
        <w:t>and</w:t>
      </w:r>
      <w:r>
        <w:rPr>
          <w:spacing w:val="-2"/>
        </w:rPr>
        <w:t> </w:t>
      </w:r>
      <w:r>
        <w:rPr/>
        <w:t>meet</w:t>
      </w:r>
      <w:r>
        <w:rPr>
          <w:spacing w:val="-4"/>
        </w:rPr>
        <w:t> </w:t>
      </w:r>
      <w:r>
        <w:rPr/>
        <w:t>the</w:t>
      </w:r>
      <w:r>
        <w:rPr>
          <w:spacing w:val="-4"/>
        </w:rPr>
        <w:t> </w:t>
      </w:r>
      <w:r>
        <w:rPr/>
        <w:t>needs</w:t>
      </w:r>
      <w:r>
        <w:rPr>
          <w:spacing w:val="-3"/>
        </w:rPr>
        <w:t> </w:t>
      </w:r>
      <w:r>
        <w:rPr/>
        <w:t>of</w:t>
      </w:r>
      <w:r>
        <w:rPr>
          <w:spacing w:val="-1"/>
        </w:rPr>
        <w:t> </w:t>
      </w:r>
      <w:r>
        <w:rPr/>
        <w:t>clients.</w:t>
      </w:r>
      <w:r>
        <w:rPr>
          <w:spacing w:val="-4"/>
        </w:rPr>
        <w:t> </w:t>
      </w:r>
      <w:r>
        <w:rPr/>
        <w:t>Conducting</w:t>
      </w:r>
      <w:r>
        <w:rPr>
          <w:spacing w:val="-3"/>
        </w:rPr>
        <w:t> </w:t>
      </w:r>
      <w:r>
        <w:rPr/>
        <w:t>the</w:t>
      </w:r>
      <w:r>
        <w:rPr>
          <w:spacing w:val="-2"/>
        </w:rPr>
        <w:t> </w:t>
      </w:r>
      <w:r>
        <w:rPr/>
        <w:t>Financial Needs</w:t>
      </w:r>
      <w:r>
        <w:rPr>
          <w:spacing w:val="-3"/>
        </w:rPr>
        <w:t> </w:t>
      </w:r>
      <w:r>
        <w:rPr/>
        <w:t>Analysis</w:t>
      </w:r>
      <w:r>
        <w:rPr>
          <w:spacing w:val="-4"/>
        </w:rPr>
        <w:t> </w:t>
      </w:r>
      <w:r>
        <w:rPr/>
        <w:t>process</w:t>
      </w:r>
      <w:r>
        <w:rPr>
          <w:spacing w:val="-3"/>
        </w:rPr>
        <w:t> </w:t>
      </w:r>
      <w:r>
        <w:rPr/>
        <w:t>is</w:t>
      </w:r>
      <w:r>
        <w:rPr>
          <w:spacing w:val="-5"/>
        </w:rPr>
        <w:t> </w:t>
      </w:r>
      <w:r>
        <w:rPr/>
        <w:t>required</w:t>
      </w:r>
      <w:r>
        <w:rPr>
          <w:spacing w:val="-4"/>
        </w:rPr>
        <w:t> </w:t>
      </w:r>
      <w:r>
        <w:rPr/>
        <w:t>by law for investment products covered under the Financial Advisers Act, such as unit trusts, life insurance policies, investment-linked insurance policies and structured products.</w:t>
      </w:r>
    </w:p>
    <w:p>
      <w:pPr>
        <w:pStyle w:val="BodyText"/>
        <w:spacing w:before="278"/>
        <w:ind w:right="1403"/>
        <w:jc w:val="both"/>
      </w:pPr>
      <w:r>
        <w:rPr/>
        <w:t>An FA representative is required under the FAA to recommend that takes into account the client’s investment objectives, financial situation, and any particular needs. The process of obtaining such information is commonly called the financial needs analysis (FNA).</w:t>
      </w:r>
    </w:p>
    <w:p>
      <w:pPr>
        <w:spacing w:after="0"/>
        <w:jc w:val="both"/>
        <w:sectPr>
          <w:pgSz w:w="11900" w:h="16840"/>
          <w:pgMar w:header="0" w:footer="645" w:top="1320" w:bottom="840" w:left="600" w:right="0"/>
        </w:sectPr>
      </w:pPr>
    </w:p>
    <w:p>
      <w:pPr>
        <w:pStyle w:val="ListParagraph"/>
        <w:numPr>
          <w:ilvl w:val="2"/>
          <w:numId w:val="77"/>
        </w:numPr>
        <w:tabs>
          <w:tab w:pos="816" w:val="left" w:leader="none"/>
        </w:tabs>
        <w:spacing w:line="240" w:lineRule="auto" w:before="24" w:after="0"/>
        <w:ind w:left="816" w:right="0" w:hanging="564"/>
        <w:jc w:val="left"/>
        <w:rPr>
          <w:b/>
          <w:sz w:val="23"/>
        </w:rPr>
      </w:pPr>
      <w:r>
        <w:rPr>
          <w:b/>
          <w:sz w:val="23"/>
        </w:rPr>
        <w:t>Need-based</w:t>
      </w:r>
      <w:r>
        <w:rPr>
          <w:b/>
          <w:spacing w:val="-5"/>
          <w:sz w:val="23"/>
        </w:rPr>
        <w:t> </w:t>
      </w:r>
      <w:r>
        <w:rPr>
          <w:b/>
          <w:spacing w:val="-2"/>
          <w:sz w:val="23"/>
        </w:rPr>
        <w:t>Analysis</w:t>
      </w:r>
    </w:p>
    <w:p>
      <w:pPr>
        <w:pStyle w:val="BodyText"/>
        <w:spacing w:before="5"/>
        <w:ind w:left="0"/>
        <w:rPr>
          <w:b/>
          <w:sz w:val="23"/>
        </w:rPr>
      </w:pPr>
    </w:p>
    <w:p>
      <w:pPr>
        <w:pStyle w:val="BodyText"/>
        <w:spacing w:line="237" w:lineRule="auto"/>
        <w:ind w:right="1425"/>
        <w:jc w:val="both"/>
      </w:pPr>
      <w:r>
        <w:rPr/>
        <w:t>Product Selling</w:t>
      </w:r>
      <w:r>
        <w:rPr>
          <w:spacing w:val="-2"/>
        </w:rPr>
        <w:t> </w:t>
      </w:r>
      <w:r>
        <w:rPr/>
        <w:t>is</w:t>
      </w:r>
      <w:r>
        <w:rPr>
          <w:spacing w:val="-2"/>
        </w:rPr>
        <w:t> </w:t>
      </w:r>
      <w:r>
        <w:rPr/>
        <w:t>the</w:t>
      </w:r>
      <w:r>
        <w:rPr>
          <w:spacing w:val="-2"/>
        </w:rPr>
        <w:t> </w:t>
      </w:r>
      <w:r>
        <w:rPr/>
        <w:t>most traditional form</w:t>
      </w:r>
      <w:r>
        <w:rPr>
          <w:spacing w:val="-2"/>
        </w:rPr>
        <w:t> </w:t>
      </w:r>
      <w:r>
        <w:rPr/>
        <w:t>of</w:t>
      </w:r>
      <w:r>
        <w:rPr>
          <w:spacing w:val="-1"/>
        </w:rPr>
        <w:t> </w:t>
      </w:r>
      <w:r>
        <w:rPr/>
        <w:t>selling</w:t>
      </w:r>
      <w:r>
        <w:rPr>
          <w:spacing w:val="-1"/>
        </w:rPr>
        <w:t> </w:t>
      </w:r>
      <w:r>
        <w:rPr/>
        <w:t>financial</w:t>
      </w:r>
      <w:r>
        <w:rPr>
          <w:spacing w:val="-2"/>
        </w:rPr>
        <w:t> </w:t>
      </w:r>
      <w:r>
        <w:rPr/>
        <w:t>products,</w:t>
      </w:r>
      <w:r>
        <w:rPr>
          <w:spacing w:val="-1"/>
        </w:rPr>
        <w:t> </w:t>
      </w:r>
      <w:r>
        <w:rPr/>
        <w:t>especially</w:t>
      </w:r>
      <w:r>
        <w:rPr>
          <w:spacing w:val="-1"/>
        </w:rPr>
        <w:t> </w:t>
      </w:r>
      <w:r>
        <w:rPr/>
        <w:t>in</w:t>
      </w:r>
      <w:r>
        <w:rPr>
          <w:spacing w:val="-2"/>
        </w:rPr>
        <w:t> </w:t>
      </w:r>
      <w:r>
        <w:rPr/>
        <w:t>the</w:t>
      </w:r>
      <w:r>
        <w:rPr>
          <w:spacing w:val="-2"/>
        </w:rPr>
        <w:t> </w:t>
      </w:r>
      <w:r>
        <w:rPr/>
        <w:t>insurance industry in its early period of development. People in modern society would like to think that product selling is a wrong method of selling, since there was little concern for suitability. Another school</w:t>
      </w:r>
      <w:r>
        <w:rPr>
          <w:spacing w:val="-6"/>
        </w:rPr>
        <w:t> </w:t>
      </w:r>
      <w:r>
        <w:rPr/>
        <w:t>of</w:t>
      </w:r>
      <w:r>
        <w:rPr>
          <w:spacing w:val="-8"/>
        </w:rPr>
        <w:t> </w:t>
      </w:r>
      <w:r>
        <w:rPr/>
        <w:t>thought</w:t>
      </w:r>
      <w:r>
        <w:rPr>
          <w:spacing w:val="-5"/>
        </w:rPr>
        <w:t> </w:t>
      </w:r>
      <w:r>
        <w:rPr/>
        <w:t>argue</w:t>
      </w:r>
      <w:r>
        <w:rPr>
          <w:spacing w:val="-8"/>
        </w:rPr>
        <w:t> </w:t>
      </w:r>
      <w:r>
        <w:rPr/>
        <w:t>that</w:t>
      </w:r>
      <w:r>
        <w:rPr>
          <w:spacing w:val="-8"/>
        </w:rPr>
        <w:t> </w:t>
      </w:r>
      <w:r>
        <w:rPr/>
        <w:t>when</w:t>
      </w:r>
      <w:r>
        <w:rPr>
          <w:spacing w:val="-7"/>
        </w:rPr>
        <w:t> </w:t>
      </w:r>
      <w:r>
        <w:rPr/>
        <w:t>the</w:t>
      </w:r>
      <w:r>
        <w:rPr>
          <w:spacing w:val="-6"/>
        </w:rPr>
        <w:t> </w:t>
      </w:r>
      <w:r>
        <w:rPr/>
        <w:t>finance</w:t>
      </w:r>
      <w:r>
        <w:rPr>
          <w:spacing w:val="-8"/>
        </w:rPr>
        <w:t> </w:t>
      </w:r>
      <w:r>
        <w:rPr/>
        <w:t>industry</w:t>
      </w:r>
      <w:r>
        <w:rPr>
          <w:spacing w:val="-9"/>
        </w:rPr>
        <w:t> </w:t>
      </w:r>
      <w:r>
        <w:rPr/>
        <w:t>was</w:t>
      </w:r>
      <w:r>
        <w:rPr>
          <w:spacing w:val="-6"/>
        </w:rPr>
        <w:t> </w:t>
      </w:r>
      <w:r>
        <w:rPr/>
        <w:t>at</w:t>
      </w:r>
      <w:r>
        <w:rPr>
          <w:spacing w:val="-7"/>
        </w:rPr>
        <w:t> </w:t>
      </w:r>
      <w:r>
        <w:rPr/>
        <w:t>its</w:t>
      </w:r>
      <w:r>
        <w:rPr>
          <w:spacing w:val="-9"/>
        </w:rPr>
        <w:t> </w:t>
      </w:r>
      <w:r>
        <w:rPr/>
        <w:t>infancy</w:t>
      </w:r>
      <w:r>
        <w:rPr>
          <w:spacing w:val="-7"/>
        </w:rPr>
        <w:t> </w:t>
      </w:r>
      <w:r>
        <w:rPr/>
        <w:t>and</w:t>
      </w:r>
      <w:r>
        <w:rPr>
          <w:spacing w:val="-8"/>
        </w:rPr>
        <w:t> </w:t>
      </w:r>
      <w:r>
        <w:rPr/>
        <w:t>the</w:t>
      </w:r>
      <w:r>
        <w:rPr>
          <w:spacing w:val="-8"/>
        </w:rPr>
        <w:t> </w:t>
      </w:r>
      <w:r>
        <w:rPr/>
        <w:t>range</w:t>
      </w:r>
      <w:r>
        <w:rPr>
          <w:spacing w:val="-6"/>
        </w:rPr>
        <w:t> </w:t>
      </w:r>
      <w:r>
        <w:rPr/>
        <w:t>of</w:t>
      </w:r>
      <w:r>
        <w:rPr>
          <w:spacing w:val="-8"/>
        </w:rPr>
        <w:t> </w:t>
      </w:r>
      <w:r>
        <w:rPr/>
        <w:t>products was very limited, product selling was a valid and moral way to sell.</w:t>
      </w:r>
    </w:p>
    <w:p>
      <w:pPr>
        <w:spacing w:line="249" w:lineRule="auto" w:before="278"/>
        <w:ind w:left="252" w:right="1419" w:firstLine="0"/>
        <w:jc w:val="both"/>
        <w:rPr>
          <w:sz w:val="23"/>
        </w:rPr>
      </w:pPr>
      <w:r>
        <w:rPr>
          <w:sz w:val="23"/>
        </w:rPr>
        <w:t>To take an analogy, just a few decades ago, when you buy a pair of Levi’s jeans, it would be the 501 series</w:t>
      </w:r>
      <w:r>
        <w:rPr>
          <w:spacing w:val="-1"/>
          <w:sz w:val="23"/>
        </w:rPr>
        <w:t> </w:t>
      </w:r>
      <w:r>
        <w:rPr>
          <w:sz w:val="23"/>
        </w:rPr>
        <w:t>-</w:t>
      </w:r>
      <w:r>
        <w:rPr>
          <w:spacing w:val="-4"/>
          <w:sz w:val="23"/>
        </w:rPr>
        <w:t> </w:t>
      </w:r>
      <w:r>
        <w:rPr>
          <w:sz w:val="23"/>
        </w:rPr>
        <w:t>there</w:t>
      </w:r>
      <w:r>
        <w:rPr>
          <w:spacing w:val="-5"/>
          <w:sz w:val="23"/>
        </w:rPr>
        <w:t> </w:t>
      </w:r>
      <w:r>
        <w:rPr>
          <w:sz w:val="23"/>
        </w:rPr>
        <w:t>was</w:t>
      </w:r>
      <w:r>
        <w:rPr>
          <w:spacing w:val="-2"/>
          <w:sz w:val="23"/>
        </w:rPr>
        <w:t> </w:t>
      </w:r>
      <w:r>
        <w:rPr>
          <w:sz w:val="23"/>
        </w:rPr>
        <w:t>no</w:t>
      </w:r>
      <w:r>
        <w:rPr>
          <w:spacing w:val="-5"/>
          <w:sz w:val="23"/>
        </w:rPr>
        <w:t> </w:t>
      </w:r>
      <w:r>
        <w:rPr>
          <w:sz w:val="23"/>
        </w:rPr>
        <w:t>other</w:t>
      </w:r>
      <w:r>
        <w:rPr>
          <w:spacing w:val="-2"/>
          <w:sz w:val="23"/>
        </w:rPr>
        <w:t> </w:t>
      </w:r>
      <w:r>
        <w:rPr>
          <w:sz w:val="23"/>
        </w:rPr>
        <w:t>choice.</w:t>
      </w:r>
      <w:r>
        <w:rPr>
          <w:spacing w:val="-3"/>
          <w:sz w:val="23"/>
        </w:rPr>
        <w:t> </w:t>
      </w:r>
      <w:r>
        <w:rPr>
          <w:sz w:val="23"/>
        </w:rPr>
        <w:t>Now</w:t>
      </w:r>
      <w:r>
        <w:rPr>
          <w:spacing w:val="-2"/>
          <w:sz w:val="23"/>
        </w:rPr>
        <w:t> </w:t>
      </w:r>
      <w:r>
        <w:rPr>
          <w:sz w:val="23"/>
        </w:rPr>
        <w:t>when</w:t>
      </w:r>
      <w:r>
        <w:rPr>
          <w:spacing w:val="-4"/>
          <w:sz w:val="23"/>
        </w:rPr>
        <w:t> </w:t>
      </w:r>
      <w:r>
        <w:rPr>
          <w:sz w:val="23"/>
        </w:rPr>
        <w:t>you</w:t>
      </w:r>
      <w:r>
        <w:rPr>
          <w:spacing w:val="-4"/>
          <w:sz w:val="23"/>
        </w:rPr>
        <w:t> </w:t>
      </w:r>
      <w:r>
        <w:rPr>
          <w:sz w:val="23"/>
        </w:rPr>
        <w:t>walk</w:t>
      </w:r>
      <w:r>
        <w:rPr>
          <w:spacing w:val="-2"/>
          <w:sz w:val="23"/>
        </w:rPr>
        <w:t> </w:t>
      </w:r>
      <w:r>
        <w:rPr>
          <w:sz w:val="23"/>
        </w:rPr>
        <w:t>in</w:t>
      </w:r>
      <w:r>
        <w:rPr>
          <w:spacing w:val="-4"/>
          <w:sz w:val="23"/>
        </w:rPr>
        <w:t> </w:t>
      </w:r>
      <w:r>
        <w:rPr>
          <w:sz w:val="23"/>
        </w:rPr>
        <w:t>the</w:t>
      </w:r>
      <w:r>
        <w:rPr>
          <w:spacing w:val="-2"/>
          <w:sz w:val="23"/>
        </w:rPr>
        <w:t> </w:t>
      </w:r>
      <w:r>
        <w:rPr>
          <w:sz w:val="23"/>
        </w:rPr>
        <w:t>store</w:t>
      </w:r>
      <w:r>
        <w:rPr>
          <w:spacing w:val="-2"/>
          <w:sz w:val="23"/>
        </w:rPr>
        <w:t> </w:t>
      </w:r>
      <w:r>
        <w:rPr>
          <w:sz w:val="23"/>
        </w:rPr>
        <w:t>to</w:t>
      </w:r>
      <w:r>
        <w:rPr>
          <w:spacing w:val="-3"/>
          <w:sz w:val="23"/>
        </w:rPr>
        <w:t> </w:t>
      </w:r>
      <w:r>
        <w:rPr>
          <w:sz w:val="23"/>
        </w:rPr>
        <w:t>get</w:t>
      </w:r>
      <w:r>
        <w:rPr>
          <w:spacing w:val="-3"/>
          <w:sz w:val="23"/>
        </w:rPr>
        <w:t> </w:t>
      </w:r>
      <w:r>
        <w:rPr>
          <w:sz w:val="23"/>
        </w:rPr>
        <w:t>a</w:t>
      </w:r>
      <w:r>
        <w:rPr>
          <w:spacing w:val="-5"/>
          <w:sz w:val="23"/>
        </w:rPr>
        <w:t> </w:t>
      </w:r>
      <w:r>
        <w:rPr>
          <w:sz w:val="23"/>
        </w:rPr>
        <w:t>pair</w:t>
      </w:r>
      <w:r>
        <w:rPr>
          <w:spacing w:val="-2"/>
          <w:sz w:val="23"/>
        </w:rPr>
        <w:t> </w:t>
      </w:r>
      <w:r>
        <w:rPr>
          <w:sz w:val="23"/>
        </w:rPr>
        <w:t>of</w:t>
      </w:r>
      <w:r>
        <w:rPr>
          <w:spacing w:val="-4"/>
          <w:sz w:val="23"/>
        </w:rPr>
        <w:t> </w:t>
      </w:r>
      <w:r>
        <w:rPr>
          <w:sz w:val="23"/>
        </w:rPr>
        <w:t>Levi’s</w:t>
      </w:r>
      <w:r>
        <w:rPr>
          <w:spacing w:val="-3"/>
          <w:sz w:val="23"/>
        </w:rPr>
        <w:t> </w:t>
      </w:r>
      <w:r>
        <w:rPr>
          <w:sz w:val="23"/>
        </w:rPr>
        <w:t>jeans,</w:t>
      </w:r>
      <w:r>
        <w:rPr>
          <w:spacing w:val="-3"/>
          <w:sz w:val="23"/>
        </w:rPr>
        <w:t> </w:t>
      </w:r>
      <w:r>
        <w:rPr>
          <w:sz w:val="23"/>
        </w:rPr>
        <w:t>you</w:t>
      </w:r>
      <w:r>
        <w:rPr>
          <w:spacing w:val="-4"/>
          <w:sz w:val="23"/>
        </w:rPr>
        <w:t> </w:t>
      </w:r>
      <w:r>
        <w:rPr>
          <w:sz w:val="23"/>
        </w:rPr>
        <w:t>can almost try on as many designs as you</w:t>
      </w:r>
      <w:r>
        <w:rPr>
          <w:spacing w:val="-1"/>
          <w:sz w:val="23"/>
        </w:rPr>
        <w:t> </w:t>
      </w:r>
      <w:r>
        <w:rPr>
          <w:sz w:val="23"/>
        </w:rPr>
        <w:t>have time on your hands, to find ‘the perfect fit’. When you look at the availability of financial products in the same way, you will begin to appreciate the irony that in the modern society there will be so many ways to buy the wrong pair of jeans, compared to last time when you can hardly go wrong since there wasn’t any other choice!</w:t>
      </w:r>
    </w:p>
    <w:p>
      <w:pPr>
        <w:pStyle w:val="BodyText"/>
        <w:spacing w:line="237" w:lineRule="auto" w:before="264"/>
        <w:ind w:right="1422"/>
        <w:jc w:val="both"/>
      </w:pPr>
      <w:r>
        <w:rPr/>
        <w:t>The</w:t>
      </w:r>
      <w:r>
        <w:rPr>
          <w:spacing w:val="-8"/>
        </w:rPr>
        <w:t> </w:t>
      </w:r>
      <w:r>
        <w:rPr/>
        <w:t>paradox</w:t>
      </w:r>
      <w:r>
        <w:rPr>
          <w:spacing w:val="-7"/>
        </w:rPr>
        <w:t> </w:t>
      </w:r>
      <w:r>
        <w:rPr/>
        <w:t>of</w:t>
      </w:r>
      <w:r>
        <w:rPr>
          <w:spacing w:val="-7"/>
        </w:rPr>
        <w:t> </w:t>
      </w:r>
      <w:r>
        <w:rPr/>
        <w:t>choice</w:t>
      </w:r>
      <w:r>
        <w:rPr>
          <w:spacing w:val="-6"/>
        </w:rPr>
        <w:t> </w:t>
      </w:r>
      <w:r>
        <w:rPr/>
        <w:t>is</w:t>
      </w:r>
      <w:r>
        <w:rPr>
          <w:spacing w:val="-9"/>
        </w:rPr>
        <w:t> </w:t>
      </w:r>
      <w:r>
        <w:rPr/>
        <w:t>that</w:t>
      </w:r>
      <w:r>
        <w:rPr>
          <w:spacing w:val="-5"/>
        </w:rPr>
        <w:t> </w:t>
      </w:r>
      <w:r>
        <w:rPr/>
        <w:t>there</w:t>
      </w:r>
      <w:r>
        <w:rPr>
          <w:spacing w:val="-8"/>
        </w:rPr>
        <w:t> </w:t>
      </w:r>
      <w:r>
        <w:rPr/>
        <w:t>are</w:t>
      </w:r>
      <w:r>
        <w:rPr>
          <w:spacing w:val="-6"/>
        </w:rPr>
        <w:t> </w:t>
      </w:r>
      <w:r>
        <w:rPr/>
        <w:t>so</w:t>
      </w:r>
      <w:r>
        <w:rPr>
          <w:spacing w:val="-8"/>
        </w:rPr>
        <w:t> </w:t>
      </w:r>
      <w:r>
        <w:rPr/>
        <w:t>many</w:t>
      </w:r>
      <w:r>
        <w:rPr>
          <w:spacing w:val="-9"/>
        </w:rPr>
        <w:t> </w:t>
      </w:r>
      <w:r>
        <w:rPr/>
        <w:t>ways</w:t>
      </w:r>
      <w:r>
        <w:rPr>
          <w:spacing w:val="-7"/>
        </w:rPr>
        <w:t> </w:t>
      </w:r>
      <w:r>
        <w:rPr/>
        <w:t>now</w:t>
      </w:r>
      <w:r>
        <w:rPr>
          <w:spacing w:val="-7"/>
        </w:rPr>
        <w:t> </w:t>
      </w:r>
      <w:r>
        <w:rPr/>
        <w:t>to</w:t>
      </w:r>
      <w:r>
        <w:rPr>
          <w:spacing w:val="-6"/>
        </w:rPr>
        <w:t> </w:t>
      </w:r>
      <w:r>
        <w:rPr/>
        <w:t>make</w:t>
      </w:r>
      <w:r>
        <w:rPr>
          <w:spacing w:val="-6"/>
        </w:rPr>
        <w:t> </w:t>
      </w:r>
      <w:r>
        <w:rPr/>
        <w:t>a</w:t>
      </w:r>
      <w:r>
        <w:rPr>
          <w:spacing w:val="-2"/>
        </w:rPr>
        <w:t> </w:t>
      </w:r>
      <w:r>
        <w:rPr/>
        <w:t>mistake</w:t>
      </w:r>
      <w:r>
        <w:rPr>
          <w:spacing w:val="-6"/>
        </w:rPr>
        <w:t> </w:t>
      </w:r>
      <w:r>
        <w:rPr/>
        <w:t>since</w:t>
      </w:r>
      <w:r>
        <w:rPr>
          <w:spacing w:val="-5"/>
        </w:rPr>
        <w:t> </w:t>
      </w:r>
      <w:r>
        <w:rPr/>
        <w:t>there</w:t>
      </w:r>
      <w:r>
        <w:rPr>
          <w:spacing w:val="-6"/>
        </w:rPr>
        <w:t> </w:t>
      </w:r>
      <w:r>
        <w:rPr/>
        <w:t>is</w:t>
      </w:r>
      <w:r>
        <w:rPr>
          <w:spacing w:val="-9"/>
        </w:rPr>
        <w:t> </w:t>
      </w:r>
      <w:r>
        <w:rPr/>
        <w:t>so</w:t>
      </w:r>
      <w:r>
        <w:rPr>
          <w:spacing w:val="-6"/>
        </w:rPr>
        <w:t> </w:t>
      </w:r>
      <w:r>
        <w:rPr/>
        <w:t>much more to choose from. In economics, the concept of cost incorporates the consideration of </w:t>
      </w:r>
      <w:r>
        <w:rPr>
          <w:spacing w:val="-2"/>
        </w:rPr>
        <w:t>opportunity</w:t>
      </w:r>
      <w:r>
        <w:rPr>
          <w:spacing w:val="-7"/>
        </w:rPr>
        <w:t> </w:t>
      </w:r>
      <w:r>
        <w:rPr>
          <w:spacing w:val="-2"/>
        </w:rPr>
        <w:t>cost,</w:t>
      </w:r>
      <w:r>
        <w:rPr>
          <w:spacing w:val="-5"/>
        </w:rPr>
        <w:t> </w:t>
      </w:r>
      <w:r>
        <w:rPr>
          <w:spacing w:val="-2"/>
        </w:rPr>
        <w:t>which</w:t>
      </w:r>
      <w:r>
        <w:rPr>
          <w:spacing w:val="-4"/>
        </w:rPr>
        <w:t> </w:t>
      </w:r>
      <w:r>
        <w:rPr>
          <w:spacing w:val="-2"/>
        </w:rPr>
        <w:t>is</w:t>
      </w:r>
      <w:r>
        <w:rPr>
          <w:spacing w:val="-5"/>
        </w:rPr>
        <w:t> </w:t>
      </w:r>
      <w:r>
        <w:rPr>
          <w:spacing w:val="-2"/>
        </w:rPr>
        <w:t>what</w:t>
      </w:r>
      <w:r>
        <w:rPr>
          <w:spacing w:val="-7"/>
        </w:rPr>
        <w:t> </w:t>
      </w:r>
      <w:r>
        <w:rPr>
          <w:spacing w:val="-2"/>
        </w:rPr>
        <w:t>you</w:t>
      </w:r>
      <w:r>
        <w:rPr>
          <w:spacing w:val="-4"/>
        </w:rPr>
        <w:t> </w:t>
      </w:r>
      <w:r>
        <w:rPr>
          <w:spacing w:val="-2"/>
        </w:rPr>
        <w:t>are</w:t>
      </w:r>
      <w:r>
        <w:rPr>
          <w:spacing w:val="-8"/>
        </w:rPr>
        <w:t> </w:t>
      </w:r>
      <w:r>
        <w:rPr>
          <w:spacing w:val="-2"/>
        </w:rPr>
        <w:t>‘giving</w:t>
      </w:r>
      <w:r>
        <w:rPr>
          <w:spacing w:val="-5"/>
        </w:rPr>
        <w:t> </w:t>
      </w:r>
      <w:r>
        <w:rPr>
          <w:spacing w:val="-2"/>
        </w:rPr>
        <w:t>up’</w:t>
      </w:r>
      <w:r>
        <w:rPr>
          <w:spacing w:val="-8"/>
        </w:rPr>
        <w:t> </w:t>
      </w:r>
      <w:r>
        <w:rPr>
          <w:spacing w:val="-2"/>
        </w:rPr>
        <w:t>when</w:t>
      </w:r>
      <w:r>
        <w:rPr>
          <w:spacing w:val="-4"/>
        </w:rPr>
        <w:t> </w:t>
      </w:r>
      <w:r>
        <w:rPr>
          <w:spacing w:val="-2"/>
        </w:rPr>
        <w:t>you decide.</w:t>
      </w:r>
      <w:r>
        <w:rPr>
          <w:spacing w:val="-7"/>
        </w:rPr>
        <w:t> </w:t>
      </w:r>
      <w:r>
        <w:rPr>
          <w:spacing w:val="-2"/>
        </w:rPr>
        <w:t>Returning</w:t>
      </w:r>
      <w:r>
        <w:rPr>
          <w:spacing w:val="-5"/>
        </w:rPr>
        <w:t> </w:t>
      </w:r>
      <w:r>
        <w:rPr>
          <w:spacing w:val="-2"/>
        </w:rPr>
        <w:t>to</w:t>
      </w:r>
      <w:r>
        <w:rPr>
          <w:spacing w:val="-8"/>
        </w:rPr>
        <w:t> </w:t>
      </w:r>
      <w:r>
        <w:rPr>
          <w:spacing w:val="-2"/>
        </w:rPr>
        <w:t>the</w:t>
      </w:r>
      <w:r>
        <w:rPr>
          <w:spacing w:val="-5"/>
        </w:rPr>
        <w:t> </w:t>
      </w:r>
      <w:r>
        <w:rPr>
          <w:spacing w:val="-2"/>
        </w:rPr>
        <w:t>jean’s</w:t>
      </w:r>
      <w:r>
        <w:rPr>
          <w:spacing w:val="-5"/>
        </w:rPr>
        <w:t> </w:t>
      </w:r>
      <w:r>
        <w:rPr>
          <w:spacing w:val="-2"/>
        </w:rPr>
        <w:t>analogy, </w:t>
      </w:r>
      <w:r>
        <w:rPr/>
        <w:t>when you buy the 501 today the opportunity cost is all the other patterns you are not buying.</w:t>
      </w:r>
    </w:p>
    <w:p>
      <w:pPr>
        <w:spacing w:line="252" w:lineRule="auto" w:before="278"/>
        <w:ind w:left="252" w:right="1424" w:firstLine="0"/>
        <w:jc w:val="both"/>
        <w:rPr>
          <w:sz w:val="23"/>
        </w:rPr>
      </w:pPr>
      <w:r>
        <w:rPr>
          <w:sz w:val="23"/>
        </w:rPr>
        <w:t>Compared</w:t>
      </w:r>
      <w:r>
        <w:rPr>
          <w:spacing w:val="-8"/>
          <w:sz w:val="23"/>
        </w:rPr>
        <w:t> </w:t>
      </w:r>
      <w:r>
        <w:rPr>
          <w:sz w:val="23"/>
        </w:rPr>
        <w:t>to</w:t>
      </w:r>
      <w:r>
        <w:rPr>
          <w:spacing w:val="-7"/>
          <w:sz w:val="23"/>
        </w:rPr>
        <w:t> </w:t>
      </w:r>
      <w:r>
        <w:rPr>
          <w:sz w:val="23"/>
        </w:rPr>
        <w:t>shopping</w:t>
      </w:r>
      <w:r>
        <w:rPr>
          <w:spacing w:val="-5"/>
          <w:sz w:val="23"/>
        </w:rPr>
        <w:t> </w:t>
      </w:r>
      <w:r>
        <w:rPr>
          <w:sz w:val="23"/>
        </w:rPr>
        <w:t>for</w:t>
      </w:r>
      <w:r>
        <w:rPr>
          <w:spacing w:val="-6"/>
          <w:sz w:val="23"/>
        </w:rPr>
        <w:t> </w:t>
      </w:r>
      <w:r>
        <w:rPr>
          <w:sz w:val="23"/>
        </w:rPr>
        <w:t>jeans,</w:t>
      </w:r>
      <w:r>
        <w:rPr>
          <w:spacing w:val="-7"/>
          <w:sz w:val="23"/>
        </w:rPr>
        <w:t> </w:t>
      </w:r>
      <w:r>
        <w:rPr>
          <w:sz w:val="23"/>
        </w:rPr>
        <w:t>shopping</w:t>
      </w:r>
      <w:r>
        <w:rPr>
          <w:spacing w:val="-5"/>
          <w:sz w:val="23"/>
        </w:rPr>
        <w:t> </w:t>
      </w:r>
      <w:r>
        <w:rPr>
          <w:sz w:val="23"/>
        </w:rPr>
        <w:t>for</w:t>
      </w:r>
      <w:r>
        <w:rPr>
          <w:spacing w:val="-4"/>
          <w:sz w:val="23"/>
        </w:rPr>
        <w:t> </w:t>
      </w:r>
      <w:r>
        <w:rPr>
          <w:sz w:val="23"/>
        </w:rPr>
        <w:t>the</w:t>
      </w:r>
      <w:r>
        <w:rPr>
          <w:spacing w:val="-7"/>
          <w:sz w:val="23"/>
        </w:rPr>
        <w:t> </w:t>
      </w:r>
      <w:r>
        <w:rPr>
          <w:sz w:val="23"/>
        </w:rPr>
        <w:t>right</w:t>
      </w:r>
      <w:r>
        <w:rPr>
          <w:spacing w:val="-5"/>
          <w:sz w:val="23"/>
        </w:rPr>
        <w:t> </w:t>
      </w:r>
      <w:r>
        <w:rPr>
          <w:sz w:val="23"/>
        </w:rPr>
        <w:t>financial</w:t>
      </w:r>
      <w:r>
        <w:rPr>
          <w:spacing w:val="-5"/>
          <w:sz w:val="23"/>
        </w:rPr>
        <w:t> </w:t>
      </w:r>
      <w:r>
        <w:rPr>
          <w:sz w:val="23"/>
        </w:rPr>
        <w:t>plan</w:t>
      </w:r>
      <w:r>
        <w:rPr>
          <w:spacing w:val="-6"/>
          <w:sz w:val="23"/>
        </w:rPr>
        <w:t> </w:t>
      </w:r>
      <w:r>
        <w:rPr>
          <w:sz w:val="23"/>
        </w:rPr>
        <w:t>and</w:t>
      </w:r>
      <w:r>
        <w:rPr>
          <w:spacing w:val="-3"/>
          <w:sz w:val="23"/>
        </w:rPr>
        <w:t> </w:t>
      </w:r>
      <w:r>
        <w:rPr>
          <w:sz w:val="23"/>
        </w:rPr>
        <w:t>the</w:t>
      </w:r>
      <w:r>
        <w:rPr>
          <w:spacing w:val="-7"/>
          <w:sz w:val="23"/>
        </w:rPr>
        <w:t> </w:t>
      </w:r>
      <w:r>
        <w:rPr>
          <w:sz w:val="23"/>
        </w:rPr>
        <w:t>right</w:t>
      </w:r>
      <w:r>
        <w:rPr>
          <w:spacing w:val="-5"/>
          <w:sz w:val="23"/>
        </w:rPr>
        <w:t> </w:t>
      </w:r>
      <w:r>
        <w:rPr>
          <w:sz w:val="23"/>
        </w:rPr>
        <w:t>financial</w:t>
      </w:r>
      <w:r>
        <w:rPr>
          <w:spacing w:val="-5"/>
          <w:sz w:val="23"/>
        </w:rPr>
        <w:t> </w:t>
      </w:r>
      <w:r>
        <w:rPr>
          <w:sz w:val="23"/>
        </w:rPr>
        <w:t>products</w:t>
      </w:r>
      <w:r>
        <w:rPr>
          <w:spacing w:val="-5"/>
          <w:sz w:val="23"/>
        </w:rPr>
        <w:t> </w:t>
      </w:r>
      <w:r>
        <w:rPr>
          <w:sz w:val="23"/>
        </w:rPr>
        <w:t>to complement the plan has a manifold magnitude of impact on the well-being of the consumer. That is why</w:t>
      </w:r>
      <w:r>
        <w:rPr>
          <w:spacing w:val="-6"/>
          <w:sz w:val="23"/>
        </w:rPr>
        <w:t> </w:t>
      </w:r>
      <w:r>
        <w:rPr>
          <w:sz w:val="23"/>
        </w:rPr>
        <w:t>we</w:t>
      </w:r>
      <w:r>
        <w:rPr>
          <w:spacing w:val="-4"/>
          <w:sz w:val="23"/>
        </w:rPr>
        <w:t> </w:t>
      </w:r>
      <w:r>
        <w:rPr>
          <w:sz w:val="23"/>
        </w:rPr>
        <w:t>have</w:t>
      </w:r>
      <w:r>
        <w:rPr>
          <w:spacing w:val="-7"/>
          <w:sz w:val="23"/>
        </w:rPr>
        <w:t> </w:t>
      </w:r>
      <w:r>
        <w:rPr>
          <w:sz w:val="23"/>
        </w:rPr>
        <w:t>today</w:t>
      </w:r>
      <w:r>
        <w:rPr>
          <w:spacing w:val="-6"/>
          <w:sz w:val="23"/>
        </w:rPr>
        <w:t> </w:t>
      </w:r>
      <w:r>
        <w:rPr>
          <w:sz w:val="23"/>
        </w:rPr>
        <w:t>the</w:t>
      </w:r>
      <w:r>
        <w:rPr>
          <w:spacing w:val="-4"/>
          <w:sz w:val="23"/>
        </w:rPr>
        <w:t> </w:t>
      </w:r>
      <w:r>
        <w:rPr>
          <w:sz w:val="23"/>
        </w:rPr>
        <w:t>Needs-based</w:t>
      </w:r>
      <w:r>
        <w:rPr>
          <w:spacing w:val="-6"/>
          <w:sz w:val="23"/>
        </w:rPr>
        <w:t> </w:t>
      </w:r>
      <w:r>
        <w:rPr>
          <w:sz w:val="23"/>
        </w:rPr>
        <w:t>approach</w:t>
      </w:r>
      <w:r>
        <w:rPr>
          <w:spacing w:val="-6"/>
          <w:sz w:val="23"/>
        </w:rPr>
        <w:t> </w:t>
      </w:r>
      <w:r>
        <w:rPr>
          <w:sz w:val="23"/>
        </w:rPr>
        <w:t>to</w:t>
      </w:r>
      <w:r>
        <w:rPr>
          <w:spacing w:val="-4"/>
          <w:sz w:val="23"/>
        </w:rPr>
        <w:t> </w:t>
      </w:r>
      <w:r>
        <w:rPr>
          <w:sz w:val="23"/>
        </w:rPr>
        <w:t>selling,</w:t>
      </w:r>
      <w:r>
        <w:rPr>
          <w:spacing w:val="-5"/>
          <w:sz w:val="23"/>
        </w:rPr>
        <w:t> </w:t>
      </w:r>
      <w:r>
        <w:rPr>
          <w:sz w:val="23"/>
        </w:rPr>
        <w:t>an</w:t>
      </w:r>
      <w:r>
        <w:rPr>
          <w:spacing w:val="-6"/>
          <w:sz w:val="23"/>
        </w:rPr>
        <w:t> </w:t>
      </w:r>
      <w:r>
        <w:rPr>
          <w:sz w:val="23"/>
        </w:rPr>
        <w:t>approach</w:t>
      </w:r>
      <w:r>
        <w:rPr>
          <w:spacing w:val="-6"/>
          <w:sz w:val="23"/>
        </w:rPr>
        <w:t> </w:t>
      </w:r>
      <w:r>
        <w:rPr>
          <w:sz w:val="23"/>
        </w:rPr>
        <w:t>that</w:t>
      </w:r>
      <w:r>
        <w:rPr>
          <w:spacing w:val="-5"/>
          <w:sz w:val="23"/>
        </w:rPr>
        <w:t> </w:t>
      </w:r>
      <w:r>
        <w:rPr>
          <w:sz w:val="23"/>
        </w:rPr>
        <w:t>allows</w:t>
      </w:r>
      <w:r>
        <w:rPr>
          <w:spacing w:val="-6"/>
          <w:sz w:val="23"/>
        </w:rPr>
        <w:t> </w:t>
      </w:r>
      <w:r>
        <w:rPr>
          <w:sz w:val="23"/>
        </w:rPr>
        <w:t>professional</w:t>
      </w:r>
      <w:r>
        <w:rPr>
          <w:spacing w:val="-5"/>
          <w:sz w:val="23"/>
        </w:rPr>
        <w:t> </w:t>
      </w:r>
      <w:r>
        <w:rPr>
          <w:sz w:val="23"/>
        </w:rPr>
        <w:t>financial planners to assist the consumers in navigating and charting their financial futures.</w:t>
      </w:r>
    </w:p>
    <w:p>
      <w:pPr>
        <w:pStyle w:val="BodyText"/>
        <w:spacing w:line="237" w:lineRule="auto" w:before="261"/>
        <w:ind w:right="1425"/>
        <w:jc w:val="both"/>
      </w:pPr>
      <w:r>
        <w:rPr/>
        <w:t>There are at least two approaches to the Needs-based analysis. The first approach is a narrower interpretation, which is focusing on matching product solutions to specific concerns, such as using health</w:t>
      </w:r>
      <w:r>
        <w:rPr>
          <w:spacing w:val="-9"/>
        </w:rPr>
        <w:t> </w:t>
      </w:r>
      <w:r>
        <w:rPr/>
        <w:t>insurance</w:t>
      </w:r>
      <w:r>
        <w:rPr>
          <w:spacing w:val="-12"/>
        </w:rPr>
        <w:t> </w:t>
      </w:r>
      <w:r>
        <w:rPr/>
        <w:t>to</w:t>
      </w:r>
      <w:r>
        <w:rPr>
          <w:spacing w:val="-9"/>
        </w:rPr>
        <w:t> </w:t>
      </w:r>
      <w:r>
        <w:rPr/>
        <w:t>cover</w:t>
      </w:r>
      <w:r>
        <w:rPr>
          <w:spacing w:val="-9"/>
        </w:rPr>
        <w:t> </w:t>
      </w:r>
      <w:r>
        <w:rPr/>
        <w:t>medical</w:t>
      </w:r>
      <w:r>
        <w:rPr>
          <w:spacing w:val="-12"/>
        </w:rPr>
        <w:t> </w:t>
      </w:r>
      <w:r>
        <w:rPr/>
        <w:t>bills</w:t>
      </w:r>
      <w:r>
        <w:rPr>
          <w:spacing w:val="-10"/>
        </w:rPr>
        <w:t> </w:t>
      </w:r>
      <w:r>
        <w:rPr/>
        <w:t>in</w:t>
      </w:r>
      <w:r>
        <w:rPr>
          <w:spacing w:val="-11"/>
        </w:rPr>
        <w:t> </w:t>
      </w:r>
      <w:r>
        <w:rPr/>
        <w:t>times</w:t>
      </w:r>
      <w:r>
        <w:rPr>
          <w:spacing w:val="-12"/>
        </w:rPr>
        <w:t> </w:t>
      </w:r>
      <w:r>
        <w:rPr/>
        <w:t>of</w:t>
      </w:r>
      <w:r>
        <w:rPr>
          <w:spacing w:val="-13"/>
        </w:rPr>
        <w:t> </w:t>
      </w:r>
      <w:r>
        <w:rPr/>
        <w:t>catastrophic</w:t>
      </w:r>
      <w:r>
        <w:rPr>
          <w:spacing w:val="-10"/>
        </w:rPr>
        <w:t> </w:t>
      </w:r>
      <w:r>
        <w:rPr/>
        <w:t>illnesses.</w:t>
      </w:r>
      <w:r>
        <w:rPr>
          <w:spacing w:val="-10"/>
        </w:rPr>
        <w:t> </w:t>
      </w:r>
      <w:r>
        <w:rPr/>
        <w:t>The</w:t>
      </w:r>
      <w:r>
        <w:rPr>
          <w:spacing w:val="-9"/>
        </w:rPr>
        <w:t> </w:t>
      </w:r>
      <w:r>
        <w:rPr/>
        <w:t>more</w:t>
      </w:r>
      <w:r>
        <w:rPr>
          <w:spacing w:val="-11"/>
        </w:rPr>
        <w:t> </w:t>
      </w:r>
      <w:r>
        <w:rPr/>
        <w:t>holistic</w:t>
      </w:r>
      <w:r>
        <w:rPr>
          <w:spacing w:val="-10"/>
        </w:rPr>
        <w:t> </w:t>
      </w:r>
      <w:r>
        <w:rPr/>
        <w:t>approach is a comprehensive process that examines clients’ entire financial situation in detail, and then identifies strategies to help meet their long-term goals.</w:t>
      </w:r>
    </w:p>
    <w:p>
      <w:pPr>
        <w:pStyle w:val="BodyText"/>
        <w:spacing w:line="237" w:lineRule="auto" w:before="278"/>
        <w:ind w:right="1422"/>
        <w:jc w:val="both"/>
      </w:pPr>
      <w:r>
        <w:rPr/>
        <w:t>One</w:t>
      </w:r>
      <w:r>
        <w:rPr>
          <w:spacing w:val="-9"/>
        </w:rPr>
        <w:t> </w:t>
      </w:r>
      <w:r>
        <w:rPr/>
        <w:t>school</w:t>
      </w:r>
      <w:r>
        <w:rPr>
          <w:spacing w:val="-9"/>
        </w:rPr>
        <w:t> </w:t>
      </w:r>
      <w:r>
        <w:rPr/>
        <w:t>of</w:t>
      </w:r>
      <w:r>
        <w:rPr>
          <w:spacing w:val="-11"/>
        </w:rPr>
        <w:t> </w:t>
      </w:r>
      <w:r>
        <w:rPr/>
        <w:t>thought</w:t>
      </w:r>
      <w:r>
        <w:rPr>
          <w:spacing w:val="-9"/>
        </w:rPr>
        <w:t> </w:t>
      </w:r>
      <w:r>
        <w:rPr/>
        <w:t>sees</w:t>
      </w:r>
      <w:r>
        <w:rPr>
          <w:spacing w:val="-10"/>
        </w:rPr>
        <w:t> </w:t>
      </w:r>
      <w:r>
        <w:rPr/>
        <w:t>three</w:t>
      </w:r>
      <w:r>
        <w:rPr>
          <w:spacing w:val="-8"/>
        </w:rPr>
        <w:t> </w:t>
      </w:r>
      <w:r>
        <w:rPr/>
        <w:t>separate</w:t>
      </w:r>
      <w:r>
        <w:rPr>
          <w:spacing w:val="-11"/>
        </w:rPr>
        <w:t> </w:t>
      </w:r>
      <w:r>
        <w:rPr/>
        <w:t>professions</w:t>
      </w:r>
      <w:r>
        <w:rPr>
          <w:spacing w:val="-12"/>
        </w:rPr>
        <w:t> </w:t>
      </w:r>
      <w:r>
        <w:rPr/>
        <w:t>within</w:t>
      </w:r>
      <w:r>
        <w:rPr>
          <w:spacing w:val="-11"/>
        </w:rPr>
        <w:t> </w:t>
      </w:r>
      <w:r>
        <w:rPr/>
        <w:t>the</w:t>
      </w:r>
      <w:r>
        <w:rPr>
          <w:spacing w:val="-9"/>
        </w:rPr>
        <w:t> </w:t>
      </w:r>
      <w:r>
        <w:rPr/>
        <w:t>general</w:t>
      </w:r>
      <w:r>
        <w:rPr>
          <w:spacing w:val="-12"/>
        </w:rPr>
        <w:t> </w:t>
      </w:r>
      <w:r>
        <w:rPr/>
        <w:t>area</w:t>
      </w:r>
      <w:r>
        <w:rPr>
          <w:spacing w:val="-10"/>
        </w:rPr>
        <w:t> </w:t>
      </w:r>
      <w:r>
        <w:rPr/>
        <w:t>of</w:t>
      </w:r>
      <w:r>
        <w:rPr>
          <w:spacing w:val="-11"/>
        </w:rPr>
        <w:t> </w:t>
      </w:r>
      <w:r>
        <w:rPr/>
        <w:t>personal</w:t>
      </w:r>
      <w:r>
        <w:rPr>
          <w:spacing w:val="-12"/>
        </w:rPr>
        <w:t> </w:t>
      </w:r>
      <w:r>
        <w:rPr/>
        <w:t>finances: brokers, financial advisor, and financial planners. The process for brokers is limited to sales, and most</w:t>
      </w:r>
      <w:r>
        <w:rPr>
          <w:spacing w:val="-1"/>
        </w:rPr>
        <w:t> </w:t>
      </w:r>
      <w:r>
        <w:rPr/>
        <w:t>often</w:t>
      </w:r>
      <w:r>
        <w:rPr>
          <w:spacing w:val="-3"/>
        </w:rPr>
        <w:t> </w:t>
      </w:r>
      <w:r>
        <w:rPr/>
        <w:t>the</w:t>
      </w:r>
      <w:r>
        <w:rPr>
          <w:spacing w:val="-3"/>
        </w:rPr>
        <w:t> </w:t>
      </w:r>
      <w:r>
        <w:rPr/>
        <w:t>possible</w:t>
      </w:r>
      <w:r>
        <w:rPr>
          <w:spacing w:val="-1"/>
        </w:rPr>
        <w:t> </w:t>
      </w:r>
      <w:r>
        <w:rPr/>
        <w:t>solutions</w:t>
      </w:r>
      <w:r>
        <w:rPr>
          <w:spacing w:val="-2"/>
        </w:rPr>
        <w:t> </w:t>
      </w:r>
      <w:r>
        <w:rPr/>
        <w:t>are</w:t>
      </w:r>
      <w:r>
        <w:rPr>
          <w:spacing w:val="-1"/>
        </w:rPr>
        <w:t> </w:t>
      </w:r>
      <w:r>
        <w:rPr/>
        <w:t>limited</w:t>
      </w:r>
      <w:r>
        <w:rPr>
          <w:spacing w:val="-3"/>
        </w:rPr>
        <w:t> </w:t>
      </w:r>
      <w:r>
        <w:rPr/>
        <w:t>by</w:t>
      </w:r>
      <w:r>
        <w:rPr>
          <w:spacing w:val="-2"/>
        </w:rPr>
        <w:t> </w:t>
      </w:r>
      <w:r>
        <w:rPr/>
        <w:t>the</w:t>
      </w:r>
      <w:r>
        <w:rPr>
          <w:spacing w:val="-1"/>
        </w:rPr>
        <w:t> </w:t>
      </w:r>
      <w:r>
        <w:rPr/>
        <w:t>products</w:t>
      </w:r>
      <w:r>
        <w:rPr>
          <w:spacing w:val="-4"/>
        </w:rPr>
        <w:t> </w:t>
      </w:r>
      <w:r>
        <w:rPr/>
        <w:t>available</w:t>
      </w:r>
      <w:r>
        <w:rPr>
          <w:spacing w:val="-4"/>
        </w:rPr>
        <w:t> </w:t>
      </w:r>
      <w:r>
        <w:rPr/>
        <w:t>to</w:t>
      </w:r>
      <w:r>
        <w:rPr>
          <w:spacing w:val="-3"/>
        </w:rPr>
        <w:t> </w:t>
      </w:r>
      <w:r>
        <w:rPr/>
        <w:t>the</w:t>
      </w:r>
      <w:r>
        <w:rPr>
          <w:spacing w:val="-1"/>
        </w:rPr>
        <w:t> </w:t>
      </w:r>
      <w:r>
        <w:rPr/>
        <w:t>professional’s</w:t>
      </w:r>
      <w:r>
        <w:rPr>
          <w:spacing w:val="-4"/>
        </w:rPr>
        <w:t> </w:t>
      </w:r>
      <w:r>
        <w:rPr/>
        <w:t>firm.</w:t>
      </w:r>
      <w:r>
        <w:rPr>
          <w:spacing w:val="-2"/>
        </w:rPr>
        <w:t> </w:t>
      </w:r>
      <w:r>
        <w:rPr/>
        <w:t>A financial advisor thinks mainly in terms of asset allocation to meet the client’s needs. The comprehensive financial planner is a professional who adheres to a process based on getting a helicopter vision of the situation with no prejudices on products or strategies.</w:t>
      </w:r>
    </w:p>
    <w:p>
      <w:pPr>
        <w:pStyle w:val="Heading2"/>
        <w:spacing w:before="274"/>
        <w:jc w:val="both"/>
      </w:pPr>
      <w:r>
        <w:rPr/>
        <w:t>Types</w:t>
      </w:r>
      <w:r>
        <w:rPr>
          <w:spacing w:val="-2"/>
        </w:rPr>
        <w:t> </w:t>
      </w:r>
      <w:r>
        <w:rPr/>
        <w:t>of</w:t>
      </w:r>
      <w:r>
        <w:rPr>
          <w:spacing w:val="-3"/>
        </w:rPr>
        <w:t> </w:t>
      </w:r>
      <w:r>
        <w:rPr/>
        <w:t>Financial</w:t>
      </w:r>
      <w:r>
        <w:rPr>
          <w:spacing w:val="-2"/>
        </w:rPr>
        <w:t> Needs</w:t>
      </w:r>
    </w:p>
    <w:p>
      <w:pPr>
        <w:pStyle w:val="BodyText"/>
        <w:spacing w:before="283"/>
        <w:ind w:right="1427"/>
        <w:jc w:val="both"/>
      </w:pPr>
      <w:r>
        <w:rPr/>
        <w:t>The</w:t>
      </w:r>
      <w:r>
        <w:rPr>
          <w:spacing w:val="-14"/>
        </w:rPr>
        <w:t> </w:t>
      </w:r>
      <w:r>
        <w:rPr/>
        <w:t>term</w:t>
      </w:r>
      <w:r>
        <w:rPr>
          <w:spacing w:val="-12"/>
        </w:rPr>
        <w:t> </w:t>
      </w:r>
      <w:r>
        <w:rPr/>
        <w:t>“financial</w:t>
      </w:r>
      <w:r>
        <w:rPr>
          <w:spacing w:val="-14"/>
        </w:rPr>
        <w:t> </w:t>
      </w:r>
      <w:r>
        <w:rPr/>
        <w:t>needs”</w:t>
      </w:r>
      <w:r>
        <w:rPr>
          <w:spacing w:val="-11"/>
        </w:rPr>
        <w:t> </w:t>
      </w:r>
      <w:r>
        <w:rPr/>
        <w:t>has</w:t>
      </w:r>
      <w:r>
        <w:rPr>
          <w:spacing w:val="-14"/>
        </w:rPr>
        <w:t> </w:t>
      </w:r>
      <w:r>
        <w:rPr/>
        <w:t>been</w:t>
      </w:r>
      <w:r>
        <w:rPr>
          <w:spacing w:val="-13"/>
        </w:rPr>
        <w:t> </w:t>
      </w:r>
      <w:r>
        <w:rPr/>
        <w:t>codified</w:t>
      </w:r>
      <w:r>
        <w:rPr>
          <w:spacing w:val="-11"/>
        </w:rPr>
        <w:t> </w:t>
      </w:r>
      <w:r>
        <w:rPr/>
        <w:t>into</w:t>
      </w:r>
      <w:r>
        <w:rPr>
          <w:spacing w:val="-14"/>
        </w:rPr>
        <w:t> </w:t>
      </w:r>
      <w:r>
        <w:rPr/>
        <w:t>the</w:t>
      </w:r>
      <w:r>
        <w:rPr>
          <w:spacing w:val="-13"/>
        </w:rPr>
        <w:t> </w:t>
      </w:r>
      <w:r>
        <w:rPr/>
        <w:t>lingo</w:t>
      </w:r>
      <w:r>
        <w:rPr>
          <w:spacing w:val="-14"/>
        </w:rPr>
        <w:t> </w:t>
      </w:r>
      <w:r>
        <w:rPr/>
        <w:t>of</w:t>
      </w:r>
      <w:r>
        <w:rPr>
          <w:spacing w:val="-13"/>
        </w:rPr>
        <w:t> </w:t>
      </w:r>
      <w:r>
        <w:rPr/>
        <w:t>the</w:t>
      </w:r>
      <w:r>
        <w:rPr>
          <w:spacing w:val="-14"/>
        </w:rPr>
        <w:t> </w:t>
      </w:r>
      <w:r>
        <w:rPr/>
        <w:t>typical</w:t>
      </w:r>
      <w:r>
        <w:rPr>
          <w:spacing w:val="-13"/>
        </w:rPr>
        <w:t> </w:t>
      </w:r>
      <w:r>
        <w:rPr/>
        <w:t>Singapore</w:t>
      </w:r>
      <w:r>
        <w:rPr>
          <w:spacing w:val="-14"/>
        </w:rPr>
        <w:t> </w:t>
      </w:r>
      <w:r>
        <w:rPr/>
        <w:t>financial</w:t>
      </w:r>
      <w:r>
        <w:rPr>
          <w:spacing w:val="-13"/>
        </w:rPr>
        <w:t> </w:t>
      </w:r>
      <w:r>
        <w:rPr/>
        <w:t>planner through legislation. The Financial Advisers Act and the associated notices and guidelines require a reasonable basis of recommendation, and reasonable basis is often justified through the identification of financial needs of the client.</w:t>
      </w:r>
    </w:p>
    <w:p>
      <w:pPr>
        <w:pStyle w:val="BodyText"/>
        <w:spacing w:before="270"/>
        <w:ind w:right="1421"/>
        <w:jc w:val="both"/>
      </w:pPr>
      <w:r>
        <w:rPr/>
        <w:t>Broadly,</w:t>
      </w:r>
      <w:r>
        <w:rPr>
          <w:spacing w:val="-5"/>
        </w:rPr>
        <w:t> </w:t>
      </w:r>
      <w:r>
        <w:rPr/>
        <w:t>there</w:t>
      </w:r>
      <w:r>
        <w:rPr>
          <w:spacing w:val="-4"/>
        </w:rPr>
        <w:t> </w:t>
      </w:r>
      <w:r>
        <w:rPr/>
        <w:t>are</w:t>
      </w:r>
      <w:r>
        <w:rPr>
          <w:spacing w:val="-4"/>
        </w:rPr>
        <w:t> </w:t>
      </w:r>
      <w:r>
        <w:rPr/>
        <w:t>three</w:t>
      </w:r>
      <w:r>
        <w:rPr>
          <w:spacing w:val="-7"/>
        </w:rPr>
        <w:t> </w:t>
      </w:r>
      <w:r>
        <w:rPr/>
        <w:t>categories</w:t>
      </w:r>
      <w:r>
        <w:rPr>
          <w:spacing w:val="-5"/>
        </w:rPr>
        <w:t> </w:t>
      </w:r>
      <w:r>
        <w:rPr/>
        <w:t>of</w:t>
      </w:r>
      <w:r>
        <w:rPr>
          <w:spacing w:val="-4"/>
        </w:rPr>
        <w:t> </w:t>
      </w:r>
      <w:r>
        <w:rPr/>
        <w:t>financial</w:t>
      </w:r>
      <w:r>
        <w:rPr>
          <w:spacing w:val="-5"/>
        </w:rPr>
        <w:t> </w:t>
      </w:r>
      <w:r>
        <w:rPr/>
        <w:t>needs</w:t>
      </w:r>
      <w:r>
        <w:rPr>
          <w:spacing w:val="-5"/>
        </w:rPr>
        <w:t> </w:t>
      </w:r>
      <w:r>
        <w:rPr/>
        <w:t>that</w:t>
      </w:r>
      <w:r>
        <w:rPr>
          <w:spacing w:val="-4"/>
        </w:rPr>
        <w:t> </w:t>
      </w:r>
      <w:r>
        <w:rPr/>
        <w:t>a</w:t>
      </w:r>
      <w:r>
        <w:rPr>
          <w:spacing w:val="-5"/>
        </w:rPr>
        <w:t> </w:t>
      </w:r>
      <w:r>
        <w:rPr/>
        <w:t>client</w:t>
      </w:r>
      <w:r>
        <w:rPr>
          <w:spacing w:val="-4"/>
        </w:rPr>
        <w:t> </w:t>
      </w:r>
      <w:r>
        <w:rPr/>
        <w:t>has –</w:t>
      </w:r>
      <w:r>
        <w:rPr>
          <w:spacing w:val="-4"/>
        </w:rPr>
        <w:t> </w:t>
      </w:r>
      <w:r>
        <w:rPr/>
        <w:t>Accumulation,</w:t>
      </w:r>
      <w:r>
        <w:rPr>
          <w:spacing w:val="-5"/>
        </w:rPr>
        <w:t> </w:t>
      </w:r>
      <w:r>
        <w:rPr/>
        <w:t>Retirement, and Protection. Thinking within the framework of these needs, you can help clients uncover and identify their specific financial goals.</w:t>
      </w:r>
    </w:p>
    <w:p>
      <w:pPr>
        <w:spacing w:after="0"/>
        <w:jc w:val="both"/>
        <w:sectPr>
          <w:footerReference w:type="even" r:id="rId70"/>
          <w:footerReference w:type="default" r:id="rId71"/>
          <w:pgSz w:w="11900" w:h="16840"/>
          <w:pgMar w:header="0" w:footer="935" w:top="1320" w:bottom="1120" w:left="600" w:right="0"/>
          <w:pgNumType w:start="20"/>
        </w:sectPr>
      </w:pPr>
    </w:p>
    <w:p>
      <w:pPr>
        <w:pStyle w:val="Heading2"/>
        <w:numPr>
          <w:ilvl w:val="0"/>
          <w:numId w:val="85"/>
        </w:numPr>
        <w:tabs>
          <w:tab w:pos="818" w:val="left" w:leader="none"/>
        </w:tabs>
        <w:spacing w:line="240" w:lineRule="auto" w:before="84" w:after="0"/>
        <w:ind w:left="818" w:right="0" w:hanging="206"/>
        <w:jc w:val="left"/>
      </w:pPr>
      <w:r>
        <w:rPr/>
        <w:t>Accumulation</w:t>
      </w:r>
      <w:r>
        <w:rPr>
          <w:spacing w:val="-6"/>
        </w:rPr>
        <w:t> </w:t>
      </w:r>
      <w:r>
        <w:rPr>
          <w:spacing w:val="-2"/>
        </w:rPr>
        <w:t>Needs</w:t>
      </w:r>
    </w:p>
    <w:p>
      <w:pPr>
        <w:pStyle w:val="BodyText"/>
        <w:spacing w:before="285"/>
        <w:ind w:left="254" w:right="1408"/>
        <w:jc w:val="both"/>
      </w:pPr>
      <w:r>
        <w:rPr/>
        <w:t>Financial goals relating to accumulation include saving for a bigger house, buying a car, early retirement, and starting a business. By far, one of the most cited reasons is saving for children’s education, because most people perceive the cost of education rising at an alarming rate.</w:t>
      </w:r>
    </w:p>
    <w:p>
      <w:pPr>
        <w:pStyle w:val="Heading2"/>
        <w:numPr>
          <w:ilvl w:val="0"/>
          <w:numId w:val="85"/>
        </w:numPr>
        <w:tabs>
          <w:tab w:pos="818" w:val="left" w:leader="none"/>
        </w:tabs>
        <w:spacing w:line="240" w:lineRule="auto" w:before="272" w:after="0"/>
        <w:ind w:left="818" w:right="0" w:hanging="206"/>
        <w:jc w:val="left"/>
      </w:pPr>
      <w:r>
        <w:rPr/>
        <w:t>Retirement</w:t>
      </w:r>
      <w:r>
        <w:rPr>
          <w:spacing w:val="-5"/>
        </w:rPr>
        <w:t> </w:t>
      </w:r>
      <w:r>
        <w:rPr>
          <w:spacing w:val="-2"/>
        </w:rPr>
        <w:t>Needs</w:t>
      </w:r>
    </w:p>
    <w:p>
      <w:pPr>
        <w:pStyle w:val="BodyText"/>
        <w:spacing w:line="237" w:lineRule="auto" w:before="286"/>
        <w:ind w:left="254" w:right="1399"/>
        <w:jc w:val="both"/>
      </w:pPr>
      <w:r>
        <w:rPr/>
        <w:t>Financial goals relating to Retirement encompass the events where earned income ceases. It is important for both the financial planner and the client to be clear on the parameters of the goal because everybody understands the term retirement differently. What exact age for retirement? Would</w:t>
      </w:r>
      <w:r>
        <w:rPr>
          <w:spacing w:val="-5"/>
        </w:rPr>
        <w:t> </w:t>
      </w:r>
      <w:r>
        <w:rPr/>
        <w:t>earned</w:t>
      </w:r>
      <w:r>
        <w:rPr>
          <w:spacing w:val="-5"/>
        </w:rPr>
        <w:t> </w:t>
      </w:r>
      <w:r>
        <w:rPr/>
        <w:t>income</w:t>
      </w:r>
      <w:r>
        <w:rPr>
          <w:spacing w:val="-6"/>
        </w:rPr>
        <w:t> </w:t>
      </w:r>
      <w:r>
        <w:rPr/>
        <w:t>totally</w:t>
      </w:r>
      <w:r>
        <w:rPr>
          <w:spacing w:val="-4"/>
        </w:rPr>
        <w:t> </w:t>
      </w:r>
      <w:r>
        <w:rPr/>
        <w:t>cease?</w:t>
      </w:r>
      <w:r>
        <w:rPr>
          <w:spacing w:val="-5"/>
        </w:rPr>
        <w:t> </w:t>
      </w:r>
      <w:r>
        <w:rPr/>
        <w:t>Would</w:t>
      </w:r>
      <w:r>
        <w:rPr>
          <w:spacing w:val="-5"/>
        </w:rPr>
        <w:t> </w:t>
      </w:r>
      <w:r>
        <w:rPr/>
        <w:t>the</w:t>
      </w:r>
      <w:r>
        <w:rPr>
          <w:spacing w:val="-4"/>
        </w:rPr>
        <w:t> </w:t>
      </w:r>
      <w:r>
        <w:rPr/>
        <w:t>spouse</w:t>
      </w:r>
      <w:r>
        <w:rPr>
          <w:spacing w:val="-6"/>
        </w:rPr>
        <w:t> </w:t>
      </w:r>
      <w:r>
        <w:rPr/>
        <w:t>be</w:t>
      </w:r>
      <w:r>
        <w:rPr>
          <w:spacing w:val="-6"/>
        </w:rPr>
        <w:t> </w:t>
      </w:r>
      <w:r>
        <w:rPr/>
        <w:t>working?</w:t>
      </w:r>
      <w:r>
        <w:rPr>
          <w:spacing w:val="-5"/>
        </w:rPr>
        <w:t> </w:t>
      </w:r>
      <w:r>
        <w:rPr/>
        <w:t>What</w:t>
      </w:r>
      <w:r>
        <w:rPr>
          <w:spacing w:val="-5"/>
        </w:rPr>
        <w:t> </w:t>
      </w:r>
      <w:r>
        <w:rPr/>
        <w:t>is</w:t>
      </w:r>
      <w:r>
        <w:rPr>
          <w:spacing w:val="-4"/>
        </w:rPr>
        <w:t> </w:t>
      </w:r>
      <w:r>
        <w:rPr/>
        <w:t>the</w:t>
      </w:r>
      <w:r>
        <w:rPr>
          <w:spacing w:val="-4"/>
        </w:rPr>
        <w:t> </w:t>
      </w:r>
      <w:r>
        <w:rPr/>
        <w:t>expected</w:t>
      </w:r>
      <w:r>
        <w:rPr>
          <w:spacing w:val="-4"/>
        </w:rPr>
        <w:t> </w:t>
      </w:r>
      <w:r>
        <w:rPr/>
        <w:t>standard of living?</w:t>
      </w:r>
    </w:p>
    <w:p>
      <w:pPr>
        <w:pStyle w:val="BodyText"/>
        <w:spacing w:before="278"/>
        <w:ind w:left="254" w:right="1399"/>
        <w:jc w:val="both"/>
      </w:pPr>
      <w:r>
        <w:rPr/>
        <w:t>Within</w:t>
      </w:r>
      <w:r>
        <w:rPr>
          <w:spacing w:val="-11"/>
        </w:rPr>
        <w:t> </w:t>
      </w:r>
      <w:r>
        <w:rPr/>
        <w:t>the</w:t>
      </w:r>
      <w:r>
        <w:rPr>
          <w:spacing w:val="-11"/>
        </w:rPr>
        <w:t> </w:t>
      </w:r>
      <w:r>
        <w:rPr/>
        <w:t>broad</w:t>
      </w:r>
      <w:r>
        <w:rPr>
          <w:spacing w:val="-11"/>
        </w:rPr>
        <w:t> </w:t>
      </w:r>
      <w:r>
        <w:rPr/>
        <w:t>ambit</w:t>
      </w:r>
      <w:r>
        <w:rPr>
          <w:spacing w:val="-11"/>
        </w:rPr>
        <w:t> </w:t>
      </w:r>
      <w:r>
        <w:rPr/>
        <w:t>of</w:t>
      </w:r>
      <w:r>
        <w:rPr>
          <w:spacing w:val="-11"/>
        </w:rPr>
        <w:t> </w:t>
      </w:r>
      <w:r>
        <w:rPr/>
        <w:t>the</w:t>
      </w:r>
      <w:r>
        <w:rPr>
          <w:spacing w:val="-11"/>
        </w:rPr>
        <w:t> </w:t>
      </w:r>
      <w:r>
        <w:rPr/>
        <w:t>retirement</w:t>
      </w:r>
      <w:r>
        <w:rPr>
          <w:spacing w:val="-11"/>
        </w:rPr>
        <w:t> </w:t>
      </w:r>
      <w:r>
        <w:rPr/>
        <w:t>goal,</w:t>
      </w:r>
      <w:r>
        <w:rPr>
          <w:spacing w:val="-13"/>
        </w:rPr>
        <w:t> </w:t>
      </w:r>
      <w:r>
        <w:rPr/>
        <w:t>there</w:t>
      </w:r>
      <w:r>
        <w:rPr>
          <w:spacing w:val="-9"/>
        </w:rPr>
        <w:t> </w:t>
      </w:r>
      <w:r>
        <w:rPr/>
        <w:t>are</w:t>
      </w:r>
      <w:r>
        <w:rPr>
          <w:spacing w:val="-11"/>
        </w:rPr>
        <w:t> </w:t>
      </w:r>
      <w:r>
        <w:rPr/>
        <w:t>many</w:t>
      </w:r>
      <w:r>
        <w:rPr>
          <w:spacing w:val="-10"/>
        </w:rPr>
        <w:t> </w:t>
      </w:r>
      <w:r>
        <w:rPr/>
        <w:t>sub-goals,</w:t>
      </w:r>
      <w:r>
        <w:rPr>
          <w:spacing w:val="-10"/>
        </w:rPr>
        <w:t> </w:t>
      </w:r>
      <w:r>
        <w:rPr/>
        <w:t>such</w:t>
      </w:r>
      <w:r>
        <w:rPr>
          <w:spacing w:val="-9"/>
        </w:rPr>
        <w:t> </w:t>
      </w:r>
      <w:r>
        <w:rPr/>
        <w:t>as</w:t>
      </w:r>
      <w:r>
        <w:rPr>
          <w:spacing w:val="-11"/>
        </w:rPr>
        <w:t> </w:t>
      </w:r>
      <w:r>
        <w:rPr/>
        <w:t>expected</w:t>
      </w:r>
      <w:r>
        <w:rPr>
          <w:spacing w:val="-9"/>
        </w:rPr>
        <w:t> </w:t>
      </w:r>
      <w:r>
        <w:rPr/>
        <w:t>standing of living,</w:t>
      </w:r>
      <w:r>
        <w:rPr>
          <w:spacing w:val="-4"/>
        </w:rPr>
        <w:t> </w:t>
      </w:r>
      <w:r>
        <w:rPr/>
        <w:t>and</w:t>
      </w:r>
      <w:r>
        <w:rPr>
          <w:spacing w:val="-3"/>
        </w:rPr>
        <w:t> </w:t>
      </w:r>
      <w:r>
        <w:rPr/>
        <w:t>travelling.</w:t>
      </w:r>
      <w:r>
        <w:rPr>
          <w:spacing w:val="-3"/>
        </w:rPr>
        <w:t> </w:t>
      </w:r>
      <w:r>
        <w:rPr/>
        <w:t>If</w:t>
      </w:r>
      <w:r>
        <w:rPr>
          <w:spacing w:val="-1"/>
        </w:rPr>
        <w:t> </w:t>
      </w:r>
      <w:r>
        <w:rPr/>
        <w:t>the</w:t>
      </w:r>
      <w:r>
        <w:rPr>
          <w:spacing w:val="-1"/>
        </w:rPr>
        <w:t> </w:t>
      </w:r>
      <w:r>
        <w:rPr/>
        <w:t>client</w:t>
      </w:r>
      <w:r>
        <w:rPr>
          <w:spacing w:val="-1"/>
        </w:rPr>
        <w:t> </w:t>
      </w:r>
      <w:r>
        <w:rPr/>
        <w:t>can</w:t>
      </w:r>
      <w:r>
        <w:rPr>
          <w:spacing w:val="-3"/>
        </w:rPr>
        <w:t> </w:t>
      </w:r>
      <w:r>
        <w:rPr/>
        <w:t>visualize</w:t>
      </w:r>
      <w:r>
        <w:rPr>
          <w:spacing w:val="-3"/>
        </w:rPr>
        <w:t> </w:t>
      </w:r>
      <w:r>
        <w:rPr/>
        <w:t>the</w:t>
      </w:r>
      <w:r>
        <w:rPr>
          <w:spacing w:val="-3"/>
        </w:rPr>
        <w:t> </w:t>
      </w:r>
      <w:r>
        <w:rPr/>
        <w:t>expected</w:t>
      </w:r>
      <w:r>
        <w:rPr>
          <w:spacing w:val="-1"/>
        </w:rPr>
        <w:t> </w:t>
      </w:r>
      <w:r>
        <w:rPr/>
        <w:t>lifestyle</w:t>
      </w:r>
      <w:r>
        <w:rPr>
          <w:spacing w:val="-3"/>
        </w:rPr>
        <w:t> </w:t>
      </w:r>
      <w:r>
        <w:rPr/>
        <w:t>at</w:t>
      </w:r>
      <w:r>
        <w:rPr>
          <w:spacing w:val="-3"/>
        </w:rPr>
        <w:t> </w:t>
      </w:r>
      <w:r>
        <w:rPr/>
        <w:t>retirement,</w:t>
      </w:r>
      <w:r>
        <w:rPr>
          <w:spacing w:val="-2"/>
        </w:rPr>
        <w:t> </w:t>
      </w:r>
      <w:r>
        <w:rPr/>
        <w:t>then</w:t>
      </w:r>
      <w:r>
        <w:rPr>
          <w:spacing w:val="-3"/>
        </w:rPr>
        <w:t> </w:t>
      </w:r>
      <w:r>
        <w:rPr/>
        <w:t>it</w:t>
      </w:r>
      <w:r>
        <w:rPr>
          <w:spacing w:val="-3"/>
        </w:rPr>
        <w:t> </w:t>
      </w:r>
      <w:r>
        <w:rPr/>
        <w:t>would be an easier task to compute the expected outlays.</w:t>
      </w:r>
    </w:p>
    <w:p>
      <w:pPr>
        <w:pStyle w:val="Heading2"/>
        <w:numPr>
          <w:ilvl w:val="0"/>
          <w:numId w:val="85"/>
        </w:numPr>
        <w:tabs>
          <w:tab w:pos="818" w:val="left" w:leader="none"/>
        </w:tabs>
        <w:spacing w:line="240" w:lineRule="auto" w:before="270" w:after="0"/>
        <w:ind w:left="818" w:right="0" w:hanging="206"/>
        <w:jc w:val="left"/>
      </w:pPr>
      <w:r>
        <w:rPr/>
        <w:t>Protection</w:t>
      </w:r>
      <w:r>
        <w:rPr>
          <w:spacing w:val="-3"/>
        </w:rPr>
        <w:t> </w:t>
      </w:r>
      <w:r>
        <w:rPr>
          <w:spacing w:val="-2"/>
        </w:rPr>
        <w:t>Needs</w:t>
      </w:r>
    </w:p>
    <w:p>
      <w:pPr>
        <w:pStyle w:val="BodyText"/>
        <w:spacing w:before="286"/>
        <w:ind w:left="254" w:right="1409"/>
        <w:jc w:val="both"/>
      </w:pPr>
      <w:r>
        <w:rPr/>
        <w:t>Protection needs are to ensure that in times of financial stress, financial obligations can be met. Such events of financial stress include death, disability, and major illnesses. It also includes other events like personal liability, and theft of vehicle, and damage to property.</w:t>
      </w:r>
    </w:p>
    <w:p>
      <w:pPr>
        <w:pStyle w:val="BodyText"/>
        <w:spacing w:line="237" w:lineRule="auto" w:before="271"/>
        <w:ind w:left="254" w:right="1405"/>
        <w:jc w:val="both"/>
      </w:pPr>
      <w:r>
        <w:rPr/>
        <w:t>In case of untimely death, clients would need to have sufficient liquidity to fund final expenses of funeral costs, tax bill, accounting, legal and estate costs. If the client is the main breadwinner, enough cash to last the deceased’s family through three months is preferable while the family makes other arrangements for longer term income. If there are children who are yet financially independent,</w:t>
      </w:r>
      <w:r>
        <w:rPr>
          <w:spacing w:val="-9"/>
        </w:rPr>
        <w:t> </w:t>
      </w:r>
      <w:r>
        <w:rPr/>
        <w:t>extra</w:t>
      </w:r>
      <w:r>
        <w:rPr>
          <w:spacing w:val="-8"/>
        </w:rPr>
        <w:t> </w:t>
      </w:r>
      <w:r>
        <w:rPr/>
        <w:t>living</w:t>
      </w:r>
      <w:r>
        <w:rPr>
          <w:spacing w:val="-9"/>
        </w:rPr>
        <w:t> </w:t>
      </w:r>
      <w:r>
        <w:rPr/>
        <w:t>costs</w:t>
      </w:r>
      <w:r>
        <w:rPr>
          <w:spacing w:val="-7"/>
        </w:rPr>
        <w:t> </w:t>
      </w:r>
      <w:r>
        <w:rPr/>
        <w:t>and</w:t>
      </w:r>
      <w:r>
        <w:rPr>
          <w:spacing w:val="-8"/>
        </w:rPr>
        <w:t> </w:t>
      </w:r>
      <w:r>
        <w:rPr/>
        <w:t>education</w:t>
      </w:r>
      <w:r>
        <w:rPr>
          <w:spacing w:val="-8"/>
        </w:rPr>
        <w:t> </w:t>
      </w:r>
      <w:r>
        <w:rPr/>
        <w:t>provisions</w:t>
      </w:r>
      <w:r>
        <w:rPr>
          <w:spacing w:val="-7"/>
        </w:rPr>
        <w:t> </w:t>
      </w:r>
      <w:r>
        <w:rPr/>
        <w:t>would</w:t>
      </w:r>
      <w:r>
        <w:rPr>
          <w:spacing w:val="-5"/>
        </w:rPr>
        <w:t> </w:t>
      </w:r>
      <w:r>
        <w:rPr/>
        <w:t>have</w:t>
      </w:r>
      <w:r>
        <w:rPr>
          <w:spacing w:val="-8"/>
        </w:rPr>
        <w:t> </w:t>
      </w:r>
      <w:r>
        <w:rPr/>
        <w:t>to</w:t>
      </w:r>
      <w:r>
        <w:rPr>
          <w:spacing w:val="-8"/>
        </w:rPr>
        <w:t> </w:t>
      </w:r>
      <w:r>
        <w:rPr/>
        <w:t>be</w:t>
      </w:r>
      <w:r>
        <w:rPr>
          <w:spacing w:val="-8"/>
        </w:rPr>
        <w:t> </w:t>
      </w:r>
      <w:r>
        <w:rPr/>
        <w:t>made</w:t>
      </w:r>
      <w:r>
        <w:rPr>
          <w:spacing w:val="-8"/>
        </w:rPr>
        <w:t> </w:t>
      </w:r>
      <w:r>
        <w:rPr/>
        <w:t>to</w:t>
      </w:r>
      <w:r>
        <w:rPr>
          <w:spacing w:val="-8"/>
        </w:rPr>
        <w:t> </w:t>
      </w:r>
      <w:r>
        <w:rPr/>
        <w:t>sustain</w:t>
      </w:r>
      <w:r>
        <w:rPr>
          <w:spacing w:val="-8"/>
        </w:rPr>
        <w:t> </w:t>
      </w:r>
      <w:r>
        <w:rPr/>
        <w:t>them</w:t>
      </w:r>
      <w:r>
        <w:rPr>
          <w:spacing w:val="-8"/>
        </w:rPr>
        <w:t> </w:t>
      </w:r>
      <w:r>
        <w:rPr/>
        <w:t>till financial independence. Likewise, if there is a spouse who is retired, the retirement needs of the spouse should not be overlooked.</w:t>
      </w:r>
    </w:p>
    <w:p>
      <w:pPr>
        <w:pStyle w:val="BodyText"/>
        <w:spacing w:before="273"/>
        <w:ind w:left="254" w:right="1403"/>
        <w:jc w:val="both"/>
      </w:pPr>
      <w:r>
        <w:rPr/>
        <w:t>In the case of disability, the clients would need to have income replacement so that their monthly commitments like mortgages can be sustained. In case of major illness, client would need to consider</w:t>
      </w:r>
      <w:r>
        <w:rPr>
          <w:spacing w:val="-9"/>
        </w:rPr>
        <w:t> </w:t>
      </w:r>
      <w:r>
        <w:rPr/>
        <w:t>reducing</w:t>
      </w:r>
      <w:r>
        <w:rPr>
          <w:spacing w:val="-10"/>
        </w:rPr>
        <w:t> </w:t>
      </w:r>
      <w:r>
        <w:rPr/>
        <w:t>or</w:t>
      </w:r>
      <w:r>
        <w:rPr>
          <w:spacing w:val="-11"/>
        </w:rPr>
        <w:t> </w:t>
      </w:r>
      <w:r>
        <w:rPr/>
        <w:t>paying</w:t>
      </w:r>
      <w:r>
        <w:rPr>
          <w:spacing w:val="-10"/>
        </w:rPr>
        <w:t> </w:t>
      </w:r>
      <w:r>
        <w:rPr/>
        <w:t>off</w:t>
      </w:r>
      <w:r>
        <w:rPr>
          <w:spacing w:val="-9"/>
        </w:rPr>
        <w:t> </w:t>
      </w:r>
      <w:r>
        <w:rPr/>
        <w:t>debt,</w:t>
      </w:r>
      <w:r>
        <w:rPr>
          <w:spacing w:val="-11"/>
        </w:rPr>
        <w:t> </w:t>
      </w:r>
      <w:r>
        <w:rPr/>
        <w:t>and</w:t>
      </w:r>
      <w:r>
        <w:rPr>
          <w:spacing w:val="-9"/>
        </w:rPr>
        <w:t> </w:t>
      </w:r>
      <w:r>
        <w:rPr/>
        <w:t>a</w:t>
      </w:r>
      <w:r>
        <w:rPr>
          <w:spacing w:val="-10"/>
        </w:rPr>
        <w:t> </w:t>
      </w:r>
      <w:r>
        <w:rPr/>
        <w:t>lump</w:t>
      </w:r>
      <w:r>
        <w:rPr>
          <w:spacing w:val="-9"/>
        </w:rPr>
        <w:t> </w:t>
      </w:r>
      <w:r>
        <w:rPr/>
        <w:t>sum</w:t>
      </w:r>
      <w:r>
        <w:rPr>
          <w:spacing w:val="-9"/>
        </w:rPr>
        <w:t> </w:t>
      </w:r>
      <w:r>
        <w:rPr/>
        <w:t>payment</w:t>
      </w:r>
      <w:r>
        <w:rPr>
          <w:spacing w:val="-11"/>
        </w:rPr>
        <w:t> </w:t>
      </w:r>
      <w:r>
        <w:rPr/>
        <w:t>for</w:t>
      </w:r>
      <w:r>
        <w:rPr>
          <w:spacing w:val="-5"/>
        </w:rPr>
        <w:t> </w:t>
      </w:r>
      <w:r>
        <w:rPr/>
        <w:t>peace</w:t>
      </w:r>
      <w:r>
        <w:rPr>
          <w:spacing w:val="-9"/>
        </w:rPr>
        <w:t> </w:t>
      </w:r>
      <w:r>
        <w:rPr/>
        <w:t>of</w:t>
      </w:r>
      <w:r>
        <w:rPr>
          <w:spacing w:val="-11"/>
        </w:rPr>
        <w:t> </w:t>
      </w:r>
      <w:r>
        <w:rPr/>
        <w:t>mind</w:t>
      </w:r>
      <w:r>
        <w:rPr>
          <w:spacing w:val="-9"/>
        </w:rPr>
        <w:t> </w:t>
      </w:r>
      <w:r>
        <w:rPr/>
        <w:t>in</w:t>
      </w:r>
      <w:r>
        <w:rPr>
          <w:spacing w:val="-9"/>
        </w:rPr>
        <w:t> </w:t>
      </w:r>
      <w:r>
        <w:rPr/>
        <w:t>seeking</w:t>
      </w:r>
      <w:r>
        <w:rPr>
          <w:spacing w:val="-10"/>
        </w:rPr>
        <w:t> </w:t>
      </w:r>
      <w:r>
        <w:rPr/>
        <w:t>medical </w:t>
      </w:r>
      <w:r>
        <w:rPr>
          <w:spacing w:val="-2"/>
        </w:rPr>
        <w:t>treatment.</w:t>
      </w:r>
    </w:p>
    <w:p>
      <w:pPr>
        <w:pStyle w:val="Heading2"/>
        <w:spacing w:before="269"/>
        <w:ind w:left="254"/>
        <w:jc w:val="both"/>
      </w:pPr>
      <w:r>
        <w:rPr/>
        <w:t>Difficulties</w:t>
      </w:r>
      <w:r>
        <w:rPr>
          <w:spacing w:val="-5"/>
        </w:rPr>
        <w:t> </w:t>
      </w:r>
      <w:r>
        <w:rPr/>
        <w:t>in</w:t>
      </w:r>
      <w:r>
        <w:rPr>
          <w:spacing w:val="-4"/>
        </w:rPr>
        <w:t> </w:t>
      </w:r>
      <w:r>
        <w:rPr/>
        <w:t>Identifying</w:t>
      </w:r>
      <w:r>
        <w:rPr>
          <w:spacing w:val="-4"/>
        </w:rPr>
        <w:t> </w:t>
      </w:r>
      <w:r>
        <w:rPr/>
        <w:t>Financial</w:t>
      </w:r>
      <w:r>
        <w:rPr>
          <w:spacing w:val="-2"/>
        </w:rPr>
        <w:t> </w:t>
      </w:r>
      <w:r>
        <w:rPr>
          <w:spacing w:val="-4"/>
        </w:rPr>
        <w:t>Needs</w:t>
      </w:r>
    </w:p>
    <w:p>
      <w:pPr>
        <w:pStyle w:val="BodyText"/>
        <w:spacing w:line="237" w:lineRule="auto" w:before="285"/>
        <w:ind w:left="254" w:right="1405"/>
        <w:jc w:val="both"/>
      </w:pPr>
      <w:r>
        <w:rPr/>
        <w:t>The</w:t>
      </w:r>
      <w:r>
        <w:rPr>
          <w:spacing w:val="-12"/>
        </w:rPr>
        <w:t> </w:t>
      </w:r>
      <w:r>
        <w:rPr/>
        <w:t>main</w:t>
      </w:r>
      <w:r>
        <w:rPr>
          <w:spacing w:val="-11"/>
        </w:rPr>
        <w:t> </w:t>
      </w:r>
      <w:r>
        <w:rPr/>
        <w:t>difficulty</w:t>
      </w:r>
      <w:r>
        <w:rPr>
          <w:spacing w:val="-10"/>
        </w:rPr>
        <w:t> </w:t>
      </w:r>
      <w:r>
        <w:rPr/>
        <w:t>in</w:t>
      </w:r>
      <w:r>
        <w:rPr>
          <w:spacing w:val="-9"/>
        </w:rPr>
        <w:t> </w:t>
      </w:r>
      <w:r>
        <w:rPr/>
        <w:t>identifying</w:t>
      </w:r>
      <w:r>
        <w:rPr>
          <w:spacing w:val="-10"/>
        </w:rPr>
        <w:t> </w:t>
      </w:r>
      <w:r>
        <w:rPr/>
        <w:t>Financial</w:t>
      </w:r>
      <w:r>
        <w:rPr>
          <w:spacing w:val="-12"/>
        </w:rPr>
        <w:t> </w:t>
      </w:r>
      <w:r>
        <w:rPr/>
        <w:t>Needs</w:t>
      </w:r>
      <w:r>
        <w:rPr>
          <w:spacing w:val="-12"/>
        </w:rPr>
        <w:t> </w:t>
      </w:r>
      <w:r>
        <w:rPr/>
        <w:t>is</w:t>
      </w:r>
      <w:r>
        <w:rPr>
          <w:spacing w:val="-10"/>
        </w:rPr>
        <w:t> </w:t>
      </w:r>
      <w:r>
        <w:rPr/>
        <w:t>the</w:t>
      </w:r>
      <w:r>
        <w:rPr>
          <w:spacing w:val="-9"/>
        </w:rPr>
        <w:t> </w:t>
      </w:r>
      <w:r>
        <w:rPr/>
        <w:t>lack</w:t>
      </w:r>
      <w:r>
        <w:rPr>
          <w:spacing w:val="-11"/>
        </w:rPr>
        <w:t> </w:t>
      </w:r>
      <w:r>
        <w:rPr/>
        <w:t>of</w:t>
      </w:r>
      <w:r>
        <w:rPr>
          <w:spacing w:val="-11"/>
        </w:rPr>
        <w:t> </w:t>
      </w:r>
      <w:r>
        <w:rPr/>
        <w:t>financial</w:t>
      </w:r>
      <w:r>
        <w:rPr>
          <w:spacing w:val="-12"/>
        </w:rPr>
        <w:t> </w:t>
      </w:r>
      <w:r>
        <w:rPr/>
        <w:t>awareness.</w:t>
      </w:r>
      <w:r>
        <w:rPr>
          <w:spacing w:val="-10"/>
        </w:rPr>
        <w:t> </w:t>
      </w:r>
      <w:r>
        <w:rPr/>
        <w:t>Often,</w:t>
      </w:r>
      <w:r>
        <w:rPr>
          <w:spacing w:val="-10"/>
        </w:rPr>
        <w:t> </w:t>
      </w:r>
      <w:r>
        <w:rPr/>
        <w:t>clients</w:t>
      </w:r>
      <w:r>
        <w:rPr>
          <w:spacing w:val="-12"/>
        </w:rPr>
        <w:t> </w:t>
      </w:r>
      <w:r>
        <w:rPr/>
        <w:t>are blind to certain needs until the need surfaces, but that is often too late. For example, in cases of unexpected critical illness, the nature of insurance is</w:t>
      </w:r>
      <w:r>
        <w:rPr>
          <w:spacing w:val="-1"/>
        </w:rPr>
        <w:t> </w:t>
      </w:r>
      <w:r>
        <w:rPr/>
        <w:t>such</w:t>
      </w:r>
      <w:r>
        <w:rPr>
          <w:spacing w:val="-2"/>
        </w:rPr>
        <w:t> </w:t>
      </w:r>
      <w:r>
        <w:rPr/>
        <w:t>that you cannot get it when you</w:t>
      </w:r>
      <w:r>
        <w:rPr>
          <w:spacing w:val="-2"/>
        </w:rPr>
        <w:t> </w:t>
      </w:r>
      <w:r>
        <w:rPr/>
        <w:t>need it. The irony is you can only buy insurance when you do not need it. Hence, unless the client has the foresight</w:t>
      </w:r>
      <w:r>
        <w:rPr>
          <w:spacing w:val="-13"/>
        </w:rPr>
        <w:t> </w:t>
      </w:r>
      <w:r>
        <w:rPr/>
        <w:t>to</w:t>
      </w:r>
      <w:r>
        <w:rPr>
          <w:spacing w:val="-13"/>
        </w:rPr>
        <w:t> </w:t>
      </w:r>
      <w:r>
        <w:rPr/>
        <w:t>plan</w:t>
      </w:r>
      <w:r>
        <w:rPr>
          <w:spacing w:val="-12"/>
        </w:rPr>
        <w:t> </w:t>
      </w:r>
      <w:r>
        <w:rPr/>
        <w:t>for</w:t>
      </w:r>
      <w:r>
        <w:rPr>
          <w:spacing w:val="-11"/>
        </w:rPr>
        <w:t> </w:t>
      </w:r>
      <w:r>
        <w:rPr/>
        <w:t>such</w:t>
      </w:r>
      <w:r>
        <w:rPr>
          <w:spacing w:val="-14"/>
        </w:rPr>
        <w:t> </w:t>
      </w:r>
      <w:r>
        <w:rPr/>
        <w:t>a</w:t>
      </w:r>
      <w:r>
        <w:rPr>
          <w:spacing w:val="-10"/>
        </w:rPr>
        <w:t> </w:t>
      </w:r>
      <w:r>
        <w:rPr/>
        <w:t>financial</w:t>
      </w:r>
      <w:r>
        <w:rPr>
          <w:spacing w:val="-13"/>
        </w:rPr>
        <w:t> </w:t>
      </w:r>
      <w:r>
        <w:rPr/>
        <w:t>need,</w:t>
      </w:r>
      <w:r>
        <w:rPr>
          <w:spacing w:val="-11"/>
        </w:rPr>
        <w:t> </w:t>
      </w:r>
      <w:r>
        <w:rPr/>
        <w:t>there</w:t>
      </w:r>
      <w:r>
        <w:rPr>
          <w:spacing w:val="-13"/>
        </w:rPr>
        <w:t> </w:t>
      </w:r>
      <w:r>
        <w:rPr/>
        <w:t>needs</w:t>
      </w:r>
      <w:r>
        <w:rPr>
          <w:spacing w:val="-11"/>
        </w:rPr>
        <w:t> </w:t>
      </w:r>
      <w:r>
        <w:rPr/>
        <w:t>to</w:t>
      </w:r>
      <w:r>
        <w:rPr>
          <w:spacing w:val="-11"/>
        </w:rPr>
        <w:t> </w:t>
      </w:r>
      <w:r>
        <w:rPr/>
        <w:t>be</w:t>
      </w:r>
      <w:r>
        <w:rPr>
          <w:spacing w:val="-11"/>
        </w:rPr>
        <w:t> </w:t>
      </w:r>
      <w:r>
        <w:rPr/>
        <w:t>a</w:t>
      </w:r>
      <w:r>
        <w:rPr>
          <w:spacing w:val="-13"/>
        </w:rPr>
        <w:t> </w:t>
      </w:r>
      <w:r>
        <w:rPr/>
        <w:t>financial</w:t>
      </w:r>
      <w:r>
        <w:rPr>
          <w:spacing w:val="-13"/>
        </w:rPr>
        <w:t> </w:t>
      </w:r>
      <w:r>
        <w:rPr/>
        <w:t>planner</w:t>
      </w:r>
      <w:r>
        <w:rPr>
          <w:spacing w:val="-13"/>
        </w:rPr>
        <w:t> </w:t>
      </w:r>
      <w:r>
        <w:rPr/>
        <w:t>to</w:t>
      </w:r>
      <w:r>
        <w:rPr>
          <w:spacing w:val="-11"/>
        </w:rPr>
        <w:t> </w:t>
      </w:r>
      <w:r>
        <w:rPr/>
        <w:t>educate</w:t>
      </w:r>
      <w:r>
        <w:rPr>
          <w:spacing w:val="-13"/>
        </w:rPr>
        <w:t> </w:t>
      </w:r>
      <w:r>
        <w:rPr/>
        <w:t>the</w:t>
      </w:r>
      <w:r>
        <w:rPr>
          <w:spacing w:val="-13"/>
        </w:rPr>
        <w:t> </w:t>
      </w:r>
      <w:r>
        <w:rPr/>
        <w:t>client in surfacing their hidden needs.</w:t>
      </w:r>
    </w:p>
    <w:p>
      <w:pPr>
        <w:spacing w:after="0" w:line="237" w:lineRule="auto"/>
        <w:jc w:val="both"/>
        <w:sectPr>
          <w:pgSz w:w="11900" w:h="16840"/>
          <w:pgMar w:header="0" w:footer="604" w:top="1260" w:bottom="800" w:left="600" w:right="0"/>
        </w:sectPr>
      </w:pPr>
    </w:p>
    <w:p>
      <w:pPr>
        <w:pStyle w:val="Heading2"/>
        <w:ind w:left="261"/>
      </w:pPr>
      <w:r>
        <w:rPr/>
        <w:t>Quantifying</w:t>
      </w:r>
      <w:r>
        <w:rPr>
          <w:spacing w:val="-4"/>
        </w:rPr>
        <w:t> </w:t>
      </w:r>
      <w:r>
        <w:rPr>
          <w:spacing w:val="-2"/>
        </w:rPr>
        <w:t>Needs</w:t>
      </w:r>
    </w:p>
    <w:p>
      <w:pPr>
        <w:spacing w:line="254" w:lineRule="auto" w:before="286"/>
        <w:ind w:left="261" w:right="1420" w:firstLine="0"/>
        <w:jc w:val="both"/>
        <w:rPr>
          <w:sz w:val="23"/>
        </w:rPr>
      </w:pPr>
      <w:r>
        <w:rPr>
          <w:sz w:val="23"/>
        </w:rPr>
        <w:t>After identification, the next step is quantification. Financial goals should all have (i) a specific amount and</w:t>
      </w:r>
      <w:r>
        <w:rPr>
          <w:spacing w:val="-3"/>
          <w:sz w:val="23"/>
        </w:rPr>
        <w:t> </w:t>
      </w:r>
      <w:r>
        <w:rPr>
          <w:sz w:val="23"/>
        </w:rPr>
        <w:t>(ii)</w:t>
      </w:r>
      <w:r>
        <w:rPr>
          <w:spacing w:val="-3"/>
          <w:sz w:val="23"/>
        </w:rPr>
        <w:t> </w:t>
      </w:r>
      <w:r>
        <w:rPr>
          <w:sz w:val="23"/>
        </w:rPr>
        <w:t>a</w:t>
      </w:r>
      <w:r>
        <w:rPr>
          <w:spacing w:val="-2"/>
          <w:sz w:val="23"/>
        </w:rPr>
        <w:t> </w:t>
      </w:r>
      <w:r>
        <w:rPr>
          <w:sz w:val="23"/>
        </w:rPr>
        <w:t>specific</w:t>
      </w:r>
      <w:r>
        <w:rPr>
          <w:spacing w:val="-1"/>
          <w:sz w:val="23"/>
        </w:rPr>
        <w:t> </w:t>
      </w:r>
      <w:r>
        <w:rPr>
          <w:sz w:val="23"/>
        </w:rPr>
        <w:t>timeframe</w:t>
      </w:r>
      <w:r>
        <w:rPr>
          <w:spacing w:val="-1"/>
          <w:sz w:val="23"/>
        </w:rPr>
        <w:t> </w:t>
      </w:r>
      <w:r>
        <w:rPr>
          <w:sz w:val="23"/>
        </w:rPr>
        <w:t>attached</w:t>
      </w:r>
      <w:r>
        <w:rPr>
          <w:spacing w:val="-3"/>
          <w:sz w:val="23"/>
        </w:rPr>
        <w:t> </w:t>
      </w:r>
      <w:r>
        <w:rPr>
          <w:sz w:val="23"/>
        </w:rPr>
        <w:t>to</w:t>
      </w:r>
      <w:r>
        <w:rPr>
          <w:spacing w:val="-1"/>
          <w:sz w:val="23"/>
        </w:rPr>
        <w:t> </w:t>
      </w:r>
      <w:r>
        <w:rPr>
          <w:sz w:val="23"/>
        </w:rPr>
        <w:t>them.</w:t>
      </w:r>
      <w:r>
        <w:rPr>
          <w:spacing w:val="-3"/>
          <w:sz w:val="23"/>
        </w:rPr>
        <w:t> </w:t>
      </w:r>
      <w:r>
        <w:rPr>
          <w:sz w:val="23"/>
        </w:rPr>
        <w:t>The</w:t>
      </w:r>
      <w:r>
        <w:rPr>
          <w:spacing w:val="-4"/>
          <w:sz w:val="23"/>
        </w:rPr>
        <w:t> </w:t>
      </w:r>
      <w:r>
        <w:rPr>
          <w:sz w:val="23"/>
        </w:rPr>
        <w:t>clear articulation</w:t>
      </w:r>
      <w:r>
        <w:rPr>
          <w:spacing w:val="-5"/>
          <w:sz w:val="23"/>
        </w:rPr>
        <w:t> </w:t>
      </w:r>
      <w:r>
        <w:rPr>
          <w:sz w:val="23"/>
        </w:rPr>
        <w:t>of</w:t>
      </w:r>
      <w:r>
        <w:rPr>
          <w:spacing w:val="-2"/>
          <w:sz w:val="23"/>
        </w:rPr>
        <w:t> </w:t>
      </w:r>
      <w:r>
        <w:rPr>
          <w:sz w:val="23"/>
        </w:rPr>
        <w:t>the</w:t>
      </w:r>
      <w:r>
        <w:rPr>
          <w:spacing w:val="-1"/>
          <w:sz w:val="23"/>
        </w:rPr>
        <w:t> </w:t>
      </w:r>
      <w:r>
        <w:rPr>
          <w:sz w:val="23"/>
        </w:rPr>
        <w:t>goal</w:t>
      </w:r>
      <w:r>
        <w:rPr>
          <w:spacing w:val="-1"/>
          <w:sz w:val="23"/>
        </w:rPr>
        <w:t> </w:t>
      </w:r>
      <w:r>
        <w:rPr>
          <w:sz w:val="23"/>
        </w:rPr>
        <w:t>is</w:t>
      </w:r>
      <w:r>
        <w:rPr>
          <w:spacing w:val="-1"/>
          <w:sz w:val="23"/>
        </w:rPr>
        <w:t> </w:t>
      </w:r>
      <w:r>
        <w:rPr>
          <w:sz w:val="23"/>
        </w:rPr>
        <w:t>crucial,</w:t>
      </w:r>
      <w:r>
        <w:rPr>
          <w:spacing w:val="-2"/>
          <w:sz w:val="23"/>
        </w:rPr>
        <w:t> </w:t>
      </w:r>
      <w:r>
        <w:rPr>
          <w:sz w:val="23"/>
        </w:rPr>
        <w:t>because</w:t>
      </w:r>
      <w:r>
        <w:rPr>
          <w:spacing w:val="-3"/>
          <w:sz w:val="23"/>
        </w:rPr>
        <w:t> </w:t>
      </w:r>
      <w:r>
        <w:rPr>
          <w:sz w:val="23"/>
        </w:rPr>
        <w:t>only when the goal is made very clear can proper strategies be developed to meet the goals.</w:t>
      </w:r>
    </w:p>
    <w:p>
      <w:pPr>
        <w:pStyle w:val="Heading2"/>
        <w:spacing w:before="257"/>
        <w:ind w:left="261"/>
      </w:pPr>
      <w:r>
        <w:rPr/>
        <w:t>Main</w:t>
      </w:r>
      <w:r>
        <w:rPr>
          <w:spacing w:val="-2"/>
        </w:rPr>
        <w:t> </w:t>
      </w:r>
      <w:r>
        <w:rPr/>
        <w:t>Sources</w:t>
      </w:r>
      <w:r>
        <w:rPr>
          <w:spacing w:val="-3"/>
        </w:rPr>
        <w:t> </w:t>
      </w:r>
      <w:r>
        <w:rPr/>
        <w:t>of</w:t>
      </w:r>
      <w:r>
        <w:rPr>
          <w:spacing w:val="-1"/>
        </w:rPr>
        <w:t> </w:t>
      </w:r>
      <w:r>
        <w:rPr/>
        <w:t>Money</w:t>
      </w:r>
      <w:r>
        <w:rPr>
          <w:spacing w:val="-3"/>
        </w:rPr>
        <w:t> </w:t>
      </w:r>
      <w:r>
        <w:rPr/>
        <w:t>to</w:t>
      </w:r>
      <w:r>
        <w:rPr>
          <w:spacing w:val="-1"/>
        </w:rPr>
        <w:t> </w:t>
      </w:r>
      <w:r>
        <w:rPr/>
        <w:t>Meet</w:t>
      </w:r>
      <w:r>
        <w:rPr>
          <w:spacing w:val="-2"/>
        </w:rPr>
        <w:t> </w:t>
      </w:r>
      <w:r>
        <w:rPr/>
        <w:t>Financial</w:t>
      </w:r>
      <w:r>
        <w:rPr>
          <w:spacing w:val="-2"/>
        </w:rPr>
        <w:t> Needs</w:t>
      </w:r>
    </w:p>
    <w:p>
      <w:pPr>
        <w:pStyle w:val="BodyText"/>
        <w:spacing w:before="285"/>
        <w:ind w:left="261"/>
      </w:pPr>
      <w:r>
        <w:rPr/>
        <w:t>The</w:t>
      </w:r>
      <w:r>
        <w:rPr>
          <w:spacing w:val="-4"/>
        </w:rPr>
        <w:t> </w:t>
      </w:r>
      <w:r>
        <w:rPr/>
        <w:t>main</w:t>
      </w:r>
      <w:r>
        <w:rPr>
          <w:spacing w:val="-2"/>
        </w:rPr>
        <w:t> </w:t>
      </w:r>
      <w:r>
        <w:rPr/>
        <w:t>sources</w:t>
      </w:r>
      <w:r>
        <w:rPr>
          <w:spacing w:val="-4"/>
        </w:rPr>
        <w:t> </w:t>
      </w:r>
      <w:r>
        <w:rPr/>
        <w:t>of</w:t>
      </w:r>
      <w:r>
        <w:rPr>
          <w:spacing w:val="-4"/>
        </w:rPr>
        <w:t> </w:t>
      </w:r>
      <w:r>
        <w:rPr/>
        <w:t>money</w:t>
      </w:r>
      <w:r>
        <w:rPr>
          <w:spacing w:val="-2"/>
        </w:rPr>
        <w:t> </w:t>
      </w:r>
      <w:r>
        <w:rPr/>
        <w:t>that</w:t>
      </w:r>
      <w:r>
        <w:rPr>
          <w:spacing w:val="-4"/>
        </w:rPr>
        <w:t> </w:t>
      </w:r>
      <w:r>
        <w:rPr/>
        <w:t>your</w:t>
      </w:r>
      <w:r>
        <w:rPr>
          <w:spacing w:val="-4"/>
        </w:rPr>
        <w:t> </w:t>
      </w:r>
      <w:r>
        <w:rPr/>
        <w:t>client</w:t>
      </w:r>
      <w:r>
        <w:rPr>
          <w:spacing w:val="-2"/>
        </w:rPr>
        <w:t> </w:t>
      </w:r>
      <w:r>
        <w:rPr/>
        <w:t>may</w:t>
      </w:r>
      <w:r>
        <w:rPr>
          <w:spacing w:val="-4"/>
        </w:rPr>
        <w:t> </w:t>
      </w:r>
      <w:r>
        <w:rPr/>
        <w:t>use</w:t>
      </w:r>
      <w:r>
        <w:rPr>
          <w:spacing w:val="-2"/>
        </w:rPr>
        <w:t> </w:t>
      </w:r>
      <w:r>
        <w:rPr/>
        <w:t>to</w:t>
      </w:r>
      <w:r>
        <w:rPr>
          <w:spacing w:val="-1"/>
        </w:rPr>
        <w:t> </w:t>
      </w:r>
      <w:r>
        <w:rPr/>
        <w:t>cover</w:t>
      </w:r>
      <w:r>
        <w:rPr>
          <w:spacing w:val="-5"/>
        </w:rPr>
        <w:t> </w:t>
      </w:r>
      <w:r>
        <w:rPr/>
        <w:t>their</w:t>
      </w:r>
      <w:r>
        <w:rPr>
          <w:spacing w:val="-3"/>
        </w:rPr>
        <w:t> </w:t>
      </w:r>
      <w:r>
        <w:rPr/>
        <w:t>financial</w:t>
      </w:r>
      <w:r>
        <w:rPr>
          <w:spacing w:val="-2"/>
        </w:rPr>
        <w:t> </w:t>
      </w:r>
      <w:r>
        <w:rPr/>
        <w:t>needs</w:t>
      </w:r>
      <w:r>
        <w:rPr>
          <w:spacing w:val="-2"/>
        </w:rPr>
        <w:t> include:</w:t>
      </w:r>
    </w:p>
    <w:p>
      <w:pPr>
        <w:pStyle w:val="ListParagraph"/>
        <w:numPr>
          <w:ilvl w:val="0"/>
          <w:numId w:val="86"/>
        </w:numPr>
        <w:tabs>
          <w:tab w:pos="621" w:val="left" w:leader="none"/>
        </w:tabs>
        <w:spacing w:line="292" w:lineRule="exact" w:before="278" w:after="0"/>
        <w:ind w:left="621" w:right="0" w:hanging="369"/>
        <w:jc w:val="left"/>
        <w:rPr>
          <w:sz w:val="24"/>
        </w:rPr>
      </w:pPr>
      <w:r>
        <w:rPr>
          <w:sz w:val="24"/>
        </w:rPr>
        <w:t>Central</w:t>
      </w:r>
      <w:r>
        <w:rPr>
          <w:spacing w:val="-6"/>
          <w:sz w:val="24"/>
        </w:rPr>
        <w:t> </w:t>
      </w:r>
      <w:r>
        <w:rPr>
          <w:sz w:val="24"/>
        </w:rPr>
        <w:t>Provident</w:t>
      </w:r>
      <w:r>
        <w:rPr>
          <w:spacing w:val="-3"/>
          <w:sz w:val="24"/>
        </w:rPr>
        <w:t> </w:t>
      </w:r>
      <w:r>
        <w:rPr>
          <w:sz w:val="24"/>
        </w:rPr>
        <w:t>Fund</w:t>
      </w:r>
      <w:r>
        <w:rPr>
          <w:spacing w:val="-2"/>
          <w:sz w:val="24"/>
        </w:rPr>
        <w:t> </w:t>
      </w:r>
      <w:r>
        <w:rPr>
          <w:spacing w:val="-4"/>
          <w:sz w:val="24"/>
        </w:rPr>
        <w:t>(CPF)</w:t>
      </w:r>
    </w:p>
    <w:p>
      <w:pPr>
        <w:pStyle w:val="ListParagraph"/>
        <w:numPr>
          <w:ilvl w:val="0"/>
          <w:numId w:val="86"/>
        </w:numPr>
        <w:tabs>
          <w:tab w:pos="621" w:val="left" w:leader="none"/>
        </w:tabs>
        <w:spacing w:line="290" w:lineRule="exact" w:before="0" w:after="0"/>
        <w:ind w:left="621" w:right="0" w:hanging="369"/>
        <w:jc w:val="left"/>
        <w:rPr>
          <w:sz w:val="24"/>
        </w:rPr>
      </w:pPr>
      <w:r>
        <w:rPr>
          <w:sz w:val="24"/>
        </w:rPr>
        <w:t>Supplementary</w:t>
      </w:r>
      <w:r>
        <w:rPr>
          <w:spacing w:val="-7"/>
          <w:sz w:val="24"/>
        </w:rPr>
        <w:t> </w:t>
      </w:r>
      <w:r>
        <w:rPr>
          <w:sz w:val="24"/>
        </w:rPr>
        <w:t>Retirement</w:t>
      </w:r>
      <w:r>
        <w:rPr>
          <w:spacing w:val="-5"/>
          <w:sz w:val="24"/>
        </w:rPr>
        <w:t> </w:t>
      </w:r>
      <w:r>
        <w:rPr>
          <w:sz w:val="24"/>
        </w:rPr>
        <w:t>Scheme</w:t>
      </w:r>
      <w:r>
        <w:rPr>
          <w:spacing w:val="-5"/>
          <w:sz w:val="24"/>
        </w:rPr>
        <w:t> </w:t>
      </w:r>
      <w:r>
        <w:rPr>
          <w:spacing w:val="-4"/>
          <w:sz w:val="24"/>
        </w:rPr>
        <w:t>(SRS)</w:t>
      </w:r>
    </w:p>
    <w:p>
      <w:pPr>
        <w:pStyle w:val="ListParagraph"/>
        <w:numPr>
          <w:ilvl w:val="0"/>
          <w:numId w:val="86"/>
        </w:numPr>
        <w:tabs>
          <w:tab w:pos="621" w:val="left" w:leader="none"/>
        </w:tabs>
        <w:spacing w:line="288" w:lineRule="exact" w:before="0" w:after="0"/>
        <w:ind w:left="621" w:right="0" w:hanging="369"/>
        <w:jc w:val="left"/>
        <w:rPr>
          <w:sz w:val="24"/>
        </w:rPr>
      </w:pPr>
      <w:r>
        <w:rPr>
          <w:sz w:val="24"/>
        </w:rPr>
        <w:t>Insurance</w:t>
      </w:r>
      <w:r>
        <w:rPr>
          <w:spacing w:val="-8"/>
          <w:sz w:val="24"/>
        </w:rPr>
        <w:t> </w:t>
      </w:r>
      <w:r>
        <w:rPr>
          <w:spacing w:val="-2"/>
          <w:sz w:val="24"/>
        </w:rPr>
        <w:t>Policies</w:t>
      </w:r>
    </w:p>
    <w:p>
      <w:pPr>
        <w:pStyle w:val="ListParagraph"/>
        <w:numPr>
          <w:ilvl w:val="0"/>
          <w:numId w:val="86"/>
        </w:numPr>
        <w:tabs>
          <w:tab w:pos="621" w:val="left" w:leader="none"/>
        </w:tabs>
        <w:spacing w:line="289" w:lineRule="exact" w:before="0" w:after="0"/>
        <w:ind w:left="621" w:right="0" w:hanging="369"/>
        <w:jc w:val="left"/>
        <w:rPr>
          <w:sz w:val="24"/>
        </w:rPr>
      </w:pPr>
      <w:r>
        <w:rPr>
          <w:sz w:val="24"/>
        </w:rPr>
        <w:t>Savings</w:t>
      </w:r>
      <w:r>
        <w:rPr>
          <w:spacing w:val="-5"/>
          <w:sz w:val="24"/>
        </w:rPr>
        <w:t> </w:t>
      </w:r>
      <w:r>
        <w:rPr>
          <w:sz w:val="24"/>
        </w:rPr>
        <w:t>and</w:t>
      </w:r>
      <w:r>
        <w:rPr>
          <w:spacing w:val="-2"/>
          <w:sz w:val="24"/>
        </w:rPr>
        <w:t> Investments</w:t>
      </w:r>
    </w:p>
    <w:p>
      <w:pPr>
        <w:pStyle w:val="ListParagraph"/>
        <w:numPr>
          <w:ilvl w:val="0"/>
          <w:numId w:val="86"/>
        </w:numPr>
        <w:tabs>
          <w:tab w:pos="621" w:val="left" w:leader="none"/>
        </w:tabs>
        <w:spacing w:line="292" w:lineRule="exact" w:before="0" w:after="0"/>
        <w:ind w:left="621" w:right="0" w:hanging="369"/>
        <w:jc w:val="left"/>
        <w:rPr>
          <w:sz w:val="24"/>
        </w:rPr>
      </w:pPr>
      <w:r>
        <w:rPr>
          <w:sz w:val="24"/>
        </w:rPr>
        <w:t>Employee</w:t>
      </w:r>
      <w:r>
        <w:rPr>
          <w:spacing w:val="-3"/>
          <w:sz w:val="24"/>
        </w:rPr>
        <w:t> </w:t>
      </w:r>
      <w:r>
        <w:rPr>
          <w:sz w:val="24"/>
        </w:rPr>
        <w:t>health</w:t>
      </w:r>
      <w:r>
        <w:rPr>
          <w:spacing w:val="-3"/>
          <w:sz w:val="24"/>
        </w:rPr>
        <w:t> </w:t>
      </w:r>
      <w:r>
        <w:rPr>
          <w:spacing w:val="-2"/>
          <w:sz w:val="24"/>
        </w:rPr>
        <w:t>benefits</w:t>
      </w:r>
    </w:p>
    <w:p>
      <w:pPr>
        <w:pStyle w:val="Heading2"/>
        <w:spacing w:before="281"/>
        <w:ind w:left="261"/>
      </w:pPr>
      <w:r>
        <w:rPr/>
        <w:t>Prioritizing</w:t>
      </w:r>
      <w:r>
        <w:rPr>
          <w:spacing w:val="-5"/>
        </w:rPr>
        <w:t> </w:t>
      </w:r>
      <w:r>
        <w:rPr/>
        <w:t>Needs ---</w:t>
      </w:r>
      <w:r>
        <w:rPr>
          <w:spacing w:val="-5"/>
        </w:rPr>
        <w:t> </w:t>
      </w:r>
      <w:r>
        <w:rPr/>
        <w:t>The</w:t>
      </w:r>
      <w:r>
        <w:rPr>
          <w:spacing w:val="-4"/>
        </w:rPr>
        <w:t> </w:t>
      </w:r>
      <w:r>
        <w:rPr/>
        <w:t>Trade-off</w:t>
      </w:r>
      <w:r>
        <w:rPr>
          <w:spacing w:val="-2"/>
        </w:rPr>
        <w:t> Concept</w:t>
      </w:r>
    </w:p>
    <w:p>
      <w:pPr>
        <w:spacing w:line="254" w:lineRule="auto" w:before="285"/>
        <w:ind w:left="261" w:right="1420" w:firstLine="0"/>
        <w:jc w:val="both"/>
        <w:rPr>
          <w:sz w:val="23"/>
        </w:rPr>
      </w:pPr>
      <w:r>
        <w:rPr>
          <w:sz w:val="23"/>
        </w:rPr>
        <w:t>Having a personal financial plan and being committed to actively managing it is good for most people and good for their families. Traditionally, most people simply followed their own, often uninformed, instincts. Where people have been ‘informed’, the information they have may be skewed.</w:t>
      </w:r>
    </w:p>
    <w:p>
      <w:pPr>
        <w:pStyle w:val="BodyText"/>
        <w:spacing w:before="259"/>
        <w:ind w:left="261" w:right="1417"/>
        <w:jc w:val="both"/>
      </w:pPr>
      <w:r>
        <w:rPr/>
        <w:t>Most</w:t>
      </w:r>
      <w:r>
        <w:rPr>
          <w:spacing w:val="-14"/>
        </w:rPr>
        <w:t> </w:t>
      </w:r>
      <w:r>
        <w:rPr/>
        <w:t>people</w:t>
      </w:r>
      <w:r>
        <w:rPr>
          <w:spacing w:val="-14"/>
        </w:rPr>
        <w:t> </w:t>
      </w:r>
      <w:r>
        <w:rPr/>
        <w:t>have</w:t>
      </w:r>
      <w:r>
        <w:rPr>
          <w:spacing w:val="-13"/>
        </w:rPr>
        <w:t> </w:t>
      </w:r>
      <w:r>
        <w:rPr/>
        <w:t>little</w:t>
      </w:r>
      <w:r>
        <w:rPr>
          <w:spacing w:val="-14"/>
        </w:rPr>
        <w:t> </w:t>
      </w:r>
      <w:r>
        <w:rPr/>
        <w:t>understanding</w:t>
      </w:r>
      <w:r>
        <w:rPr>
          <w:spacing w:val="-13"/>
        </w:rPr>
        <w:t> </w:t>
      </w:r>
      <w:r>
        <w:rPr/>
        <w:t>of</w:t>
      </w:r>
      <w:r>
        <w:rPr>
          <w:spacing w:val="-14"/>
        </w:rPr>
        <w:t> </w:t>
      </w:r>
      <w:r>
        <w:rPr/>
        <w:t>the</w:t>
      </w:r>
      <w:r>
        <w:rPr>
          <w:spacing w:val="-13"/>
        </w:rPr>
        <w:t> </w:t>
      </w:r>
      <w:r>
        <w:rPr/>
        <w:t>long-term</w:t>
      </w:r>
      <w:r>
        <w:rPr>
          <w:spacing w:val="-14"/>
        </w:rPr>
        <w:t> </w:t>
      </w:r>
      <w:r>
        <w:rPr/>
        <w:t>financial</w:t>
      </w:r>
      <w:r>
        <w:rPr>
          <w:spacing w:val="-14"/>
        </w:rPr>
        <w:t> </w:t>
      </w:r>
      <w:r>
        <w:rPr/>
        <w:t>consequences</w:t>
      </w:r>
      <w:r>
        <w:rPr>
          <w:spacing w:val="-13"/>
        </w:rPr>
        <w:t> </w:t>
      </w:r>
      <w:r>
        <w:rPr/>
        <w:t>of</w:t>
      </w:r>
      <w:r>
        <w:rPr>
          <w:spacing w:val="-14"/>
        </w:rPr>
        <w:t> </w:t>
      </w:r>
      <w:r>
        <w:rPr/>
        <w:t>what</w:t>
      </w:r>
      <w:r>
        <w:rPr>
          <w:spacing w:val="-13"/>
        </w:rPr>
        <w:t> </w:t>
      </w:r>
      <w:r>
        <w:rPr/>
        <w:t>they</w:t>
      </w:r>
      <w:r>
        <w:rPr>
          <w:spacing w:val="-14"/>
        </w:rPr>
        <w:t> </w:t>
      </w:r>
      <w:r>
        <w:rPr/>
        <w:t>do</w:t>
      </w:r>
      <w:r>
        <w:rPr>
          <w:spacing w:val="-13"/>
        </w:rPr>
        <w:t> </w:t>
      </w:r>
      <w:r>
        <w:rPr/>
        <w:t>with their</w:t>
      </w:r>
      <w:r>
        <w:rPr>
          <w:spacing w:val="-8"/>
        </w:rPr>
        <w:t> </w:t>
      </w:r>
      <w:r>
        <w:rPr/>
        <w:t>money.</w:t>
      </w:r>
      <w:r>
        <w:rPr>
          <w:spacing w:val="-7"/>
        </w:rPr>
        <w:t> </w:t>
      </w:r>
      <w:r>
        <w:rPr/>
        <w:t>Few</w:t>
      </w:r>
      <w:r>
        <w:rPr>
          <w:spacing w:val="-5"/>
        </w:rPr>
        <w:t> </w:t>
      </w:r>
      <w:r>
        <w:rPr/>
        <w:t>can</w:t>
      </w:r>
      <w:r>
        <w:rPr>
          <w:spacing w:val="-5"/>
        </w:rPr>
        <w:t> </w:t>
      </w:r>
      <w:r>
        <w:rPr/>
        <w:t>calculate</w:t>
      </w:r>
      <w:r>
        <w:rPr>
          <w:spacing w:val="-8"/>
        </w:rPr>
        <w:t> </w:t>
      </w:r>
      <w:r>
        <w:rPr/>
        <w:t>how</w:t>
      </w:r>
      <w:r>
        <w:rPr>
          <w:spacing w:val="-5"/>
        </w:rPr>
        <w:t> </w:t>
      </w:r>
      <w:r>
        <w:rPr/>
        <w:t>long</w:t>
      </w:r>
      <w:r>
        <w:rPr>
          <w:spacing w:val="-7"/>
        </w:rPr>
        <w:t> </w:t>
      </w:r>
      <w:r>
        <w:rPr/>
        <w:t>it</w:t>
      </w:r>
      <w:r>
        <w:rPr>
          <w:spacing w:val="-8"/>
        </w:rPr>
        <w:t> </w:t>
      </w:r>
      <w:r>
        <w:rPr/>
        <w:t>would</w:t>
      </w:r>
      <w:r>
        <w:rPr>
          <w:spacing w:val="-8"/>
        </w:rPr>
        <w:t> </w:t>
      </w:r>
      <w:r>
        <w:rPr/>
        <w:t>take</w:t>
      </w:r>
      <w:r>
        <w:rPr>
          <w:spacing w:val="-6"/>
        </w:rPr>
        <w:t> </w:t>
      </w:r>
      <w:r>
        <w:rPr/>
        <w:t>to</w:t>
      </w:r>
      <w:r>
        <w:rPr>
          <w:spacing w:val="-8"/>
        </w:rPr>
        <w:t> </w:t>
      </w:r>
      <w:r>
        <w:rPr/>
        <w:t>pay</w:t>
      </w:r>
      <w:r>
        <w:rPr>
          <w:spacing w:val="-7"/>
        </w:rPr>
        <w:t> </w:t>
      </w:r>
      <w:r>
        <w:rPr/>
        <w:t>off</w:t>
      </w:r>
      <w:r>
        <w:rPr>
          <w:spacing w:val="-8"/>
        </w:rPr>
        <w:t> </w:t>
      </w:r>
      <w:r>
        <w:rPr/>
        <w:t>a</w:t>
      </w:r>
      <w:r>
        <w:rPr>
          <w:spacing w:val="-6"/>
        </w:rPr>
        <w:t> </w:t>
      </w:r>
      <w:r>
        <w:rPr/>
        <w:t>$10,000</w:t>
      </w:r>
      <w:r>
        <w:rPr>
          <w:spacing w:val="-7"/>
        </w:rPr>
        <w:t> </w:t>
      </w:r>
      <w:r>
        <w:rPr/>
        <w:t>holiday</w:t>
      </w:r>
      <w:r>
        <w:rPr>
          <w:spacing w:val="-7"/>
        </w:rPr>
        <w:t> </w:t>
      </w:r>
      <w:r>
        <w:rPr/>
        <w:t>charged</w:t>
      </w:r>
      <w:r>
        <w:rPr>
          <w:spacing w:val="-5"/>
        </w:rPr>
        <w:t> </w:t>
      </w:r>
      <w:r>
        <w:rPr/>
        <w:t>to</w:t>
      </w:r>
      <w:r>
        <w:rPr>
          <w:spacing w:val="-6"/>
        </w:rPr>
        <w:t> </w:t>
      </w:r>
      <w:r>
        <w:rPr/>
        <w:t>their credit card.</w:t>
      </w:r>
    </w:p>
    <w:p>
      <w:pPr>
        <w:pStyle w:val="BodyText"/>
        <w:spacing w:before="272"/>
        <w:ind w:left="261" w:right="1411"/>
        <w:jc w:val="both"/>
      </w:pPr>
      <w:r>
        <w:rPr/>
        <w:t>Many</w:t>
      </w:r>
      <w:r>
        <w:rPr>
          <w:spacing w:val="-2"/>
        </w:rPr>
        <w:t> </w:t>
      </w:r>
      <w:r>
        <w:rPr/>
        <w:t>people are</w:t>
      </w:r>
      <w:r>
        <w:rPr>
          <w:spacing w:val="-1"/>
        </w:rPr>
        <w:t> </w:t>
      </w:r>
      <w:r>
        <w:rPr/>
        <w:t>habitual spendthrifts:</w:t>
      </w:r>
      <w:r>
        <w:rPr>
          <w:spacing w:val="-1"/>
        </w:rPr>
        <w:t> </w:t>
      </w:r>
      <w:r>
        <w:rPr/>
        <w:t>every dollar earned, and</w:t>
      </w:r>
      <w:r>
        <w:rPr>
          <w:spacing w:val="-1"/>
        </w:rPr>
        <w:t> </w:t>
      </w:r>
      <w:r>
        <w:rPr/>
        <w:t>every</w:t>
      </w:r>
      <w:r>
        <w:rPr>
          <w:spacing w:val="-2"/>
        </w:rPr>
        <w:t> </w:t>
      </w:r>
      <w:r>
        <w:rPr/>
        <w:t>dollar borrowed is spent</w:t>
      </w:r>
      <w:r>
        <w:rPr>
          <w:spacing w:val="-1"/>
        </w:rPr>
        <w:t> </w:t>
      </w:r>
      <w:r>
        <w:rPr/>
        <w:t>on personal</w:t>
      </w:r>
      <w:r>
        <w:rPr>
          <w:spacing w:val="-12"/>
        </w:rPr>
        <w:t> </w:t>
      </w:r>
      <w:r>
        <w:rPr/>
        <w:t>consumption,</w:t>
      </w:r>
      <w:r>
        <w:rPr>
          <w:spacing w:val="-11"/>
        </w:rPr>
        <w:t> </w:t>
      </w:r>
      <w:r>
        <w:rPr/>
        <w:t>on</w:t>
      </w:r>
      <w:r>
        <w:rPr>
          <w:spacing w:val="-10"/>
        </w:rPr>
        <w:t> </w:t>
      </w:r>
      <w:r>
        <w:rPr/>
        <w:t>things</w:t>
      </w:r>
      <w:r>
        <w:rPr>
          <w:spacing w:val="-14"/>
        </w:rPr>
        <w:t> </w:t>
      </w:r>
      <w:r>
        <w:rPr/>
        <w:t>that</w:t>
      </w:r>
      <w:r>
        <w:rPr>
          <w:spacing w:val="-13"/>
        </w:rPr>
        <w:t> </w:t>
      </w:r>
      <w:r>
        <w:rPr/>
        <w:t>have</w:t>
      </w:r>
      <w:r>
        <w:rPr>
          <w:spacing w:val="-11"/>
        </w:rPr>
        <w:t> </w:t>
      </w:r>
      <w:r>
        <w:rPr/>
        <w:t>little</w:t>
      </w:r>
      <w:r>
        <w:rPr>
          <w:spacing w:val="-11"/>
        </w:rPr>
        <w:t> </w:t>
      </w:r>
      <w:r>
        <w:rPr/>
        <w:t>or</w:t>
      </w:r>
      <w:r>
        <w:rPr>
          <w:spacing w:val="-11"/>
        </w:rPr>
        <w:t> </w:t>
      </w:r>
      <w:r>
        <w:rPr/>
        <w:t>no</w:t>
      </w:r>
      <w:r>
        <w:rPr>
          <w:spacing w:val="-13"/>
        </w:rPr>
        <w:t> </w:t>
      </w:r>
      <w:r>
        <w:rPr/>
        <w:t>lasting</w:t>
      </w:r>
      <w:r>
        <w:rPr>
          <w:spacing w:val="-11"/>
        </w:rPr>
        <w:t> </w:t>
      </w:r>
      <w:r>
        <w:rPr/>
        <w:t>value.</w:t>
      </w:r>
      <w:r>
        <w:rPr>
          <w:spacing w:val="-14"/>
        </w:rPr>
        <w:t> </w:t>
      </w:r>
      <w:r>
        <w:rPr/>
        <w:t>In</w:t>
      </w:r>
      <w:r>
        <w:rPr>
          <w:spacing w:val="-11"/>
        </w:rPr>
        <w:t> </w:t>
      </w:r>
      <w:r>
        <w:rPr/>
        <w:t>contrast,</w:t>
      </w:r>
      <w:r>
        <w:rPr>
          <w:spacing w:val="-11"/>
        </w:rPr>
        <w:t> </w:t>
      </w:r>
      <w:r>
        <w:rPr/>
        <w:t>a</w:t>
      </w:r>
      <w:r>
        <w:rPr>
          <w:spacing w:val="-11"/>
        </w:rPr>
        <w:t> </w:t>
      </w:r>
      <w:r>
        <w:rPr/>
        <w:t>small</w:t>
      </w:r>
      <w:r>
        <w:rPr>
          <w:spacing w:val="-11"/>
        </w:rPr>
        <w:t> </w:t>
      </w:r>
      <w:r>
        <w:rPr/>
        <w:t>number</w:t>
      </w:r>
      <w:r>
        <w:rPr>
          <w:spacing w:val="-11"/>
        </w:rPr>
        <w:t> </w:t>
      </w:r>
      <w:r>
        <w:rPr/>
        <w:t>may be so conservative and risk-averse that they put all their money into low-returning bank-assured accounts, which is effectively “under the bed”.</w:t>
      </w:r>
    </w:p>
    <w:p>
      <w:pPr>
        <w:pStyle w:val="BodyText"/>
        <w:spacing w:before="268"/>
        <w:ind w:left="261" w:right="1410"/>
        <w:jc w:val="both"/>
      </w:pPr>
      <w:r>
        <w:rPr/>
        <w:t>Neither behaviour portrays a rational understanding of financial concepts. The fundamental thesis of this submission is that most people, no matter what their socio-economic status, should have access</w:t>
      </w:r>
      <w:r>
        <w:rPr>
          <w:spacing w:val="-9"/>
        </w:rPr>
        <w:t> </w:t>
      </w:r>
      <w:r>
        <w:rPr/>
        <w:t>to</w:t>
      </w:r>
      <w:r>
        <w:rPr>
          <w:spacing w:val="-11"/>
        </w:rPr>
        <w:t> </w:t>
      </w:r>
      <w:r>
        <w:rPr/>
        <w:t>simple,</w:t>
      </w:r>
      <w:r>
        <w:rPr>
          <w:spacing w:val="-13"/>
        </w:rPr>
        <w:t> </w:t>
      </w:r>
      <w:r>
        <w:rPr/>
        <w:t>flexible</w:t>
      </w:r>
      <w:r>
        <w:rPr>
          <w:spacing w:val="-13"/>
        </w:rPr>
        <w:t> </w:t>
      </w:r>
      <w:r>
        <w:rPr/>
        <w:t>tools</w:t>
      </w:r>
      <w:r>
        <w:rPr>
          <w:spacing w:val="-11"/>
        </w:rPr>
        <w:t> </w:t>
      </w:r>
      <w:r>
        <w:rPr/>
        <w:t>and</w:t>
      </w:r>
      <w:r>
        <w:rPr>
          <w:spacing w:val="-10"/>
        </w:rPr>
        <w:t> </w:t>
      </w:r>
      <w:r>
        <w:rPr/>
        <w:t>personal</w:t>
      </w:r>
      <w:r>
        <w:rPr>
          <w:spacing w:val="-11"/>
        </w:rPr>
        <w:t> </w:t>
      </w:r>
      <w:r>
        <w:rPr/>
        <w:t>financial</w:t>
      </w:r>
      <w:r>
        <w:rPr>
          <w:spacing w:val="-8"/>
        </w:rPr>
        <w:t> </w:t>
      </w:r>
      <w:r>
        <w:rPr/>
        <w:t>guides</w:t>
      </w:r>
      <w:r>
        <w:rPr>
          <w:spacing w:val="-11"/>
        </w:rPr>
        <w:t> </w:t>
      </w:r>
      <w:r>
        <w:rPr/>
        <w:t>if</w:t>
      </w:r>
      <w:r>
        <w:rPr>
          <w:spacing w:val="-10"/>
        </w:rPr>
        <w:t> </w:t>
      </w:r>
      <w:r>
        <w:rPr/>
        <w:t>they</w:t>
      </w:r>
      <w:r>
        <w:rPr>
          <w:spacing w:val="-11"/>
        </w:rPr>
        <w:t> </w:t>
      </w:r>
      <w:r>
        <w:rPr/>
        <w:t>need</w:t>
      </w:r>
      <w:r>
        <w:rPr>
          <w:spacing w:val="-10"/>
        </w:rPr>
        <w:t> </w:t>
      </w:r>
      <w:r>
        <w:rPr/>
        <w:t>them,</w:t>
      </w:r>
      <w:r>
        <w:rPr>
          <w:spacing w:val="-8"/>
        </w:rPr>
        <w:t> </w:t>
      </w:r>
      <w:r>
        <w:rPr/>
        <w:t>so</w:t>
      </w:r>
      <w:r>
        <w:rPr>
          <w:spacing w:val="-11"/>
        </w:rPr>
        <w:t> </w:t>
      </w:r>
      <w:r>
        <w:rPr/>
        <w:t>that</w:t>
      </w:r>
      <w:r>
        <w:rPr>
          <w:spacing w:val="-12"/>
        </w:rPr>
        <w:t> </w:t>
      </w:r>
      <w:r>
        <w:rPr/>
        <w:t>they</w:t>
      </w:r>
      <w:r>
        <w:rPr>
          <w:spacing w:val="-11"/>
        </w:rPr>
        <w:t> </w:t>
      </w:r>
      <w:r>
        <w:rPr/>
        <w:t>can</w:t>
      </w:r>
      <w:r>
        <w:rPr>
          <w:spacing w:val="-10"/>
        </w:rPr>
        <w:t> </w:t>
      </w:r>
      <w:r>
        <w:rPr/>
        <w:t>gain insights into the potential financial outcomes of their available financial choices.</w:t>
      </w:r>
    </w:p>
    <w:p>
      <w:pPr>
        <w:pStyle w:val="BodyText"/>
        <w:spacing w:before="268"/>
        <w:ind w:left="261" w:right="1412"/>
        <w:jc w:val="both"/>
      </w:pPr>
      <w:r>
        <w:rPr/>
        <w:t>The underlying premise is that most people will make more rational financial decisions when they can see the options available and the probable outcomes. For financial behaviours to change, individuals and families must first be able to see where their current financial behaviours will lead them and the benefits that can come from incremental changes in their behaviour.</w:t>
      </w:r>
    </w:p>
    <w:p>
      <w:pPr>
        <w:pStyle w:val="BodyText"/>
        <w:spacing w:line="244" w:lineRule="auto" w:before="271"/>
        <w:ind w:left="261" w:right="1424"/>
        <w:jc w:val="both"/>
      </w:pPr>
      <w:r>
        <w:rPr/>
        <w:t>Clearly,</w:t>
      </w:r>
      <w:r>
        <w:rPr>
          <w:spacing w:val="-2"/>
        </w:rPr>
        <w:t> </w:t>
      </w:r>
      <w:r>
        <w:rPr/>
        <w:t>whilst</w:t>
      </w:r>
      <w:r>
        <w:rPr>
          <w:spacing w:val="-1"/>
        </w:rPr>
        <w:t> </w:t>
      </w:r>
      <w:r>
        <w:rPr/>
        <w:t>most</w:t>
      </w:r>
      <w:r>
        <w:rPr>
          <w:spacing w:val="-3"/>
        </w:rPr>
        <w:t> </w:t>
      </w:r>
      <w:r>
        <w:rPr/>
        <w:t>people,</w:t>
      </w:r>
      <w:r>
        <w:rPr>
          <w:spacing w:val="-1"/>
        </w:rPr>
        <w:t> </w:t>
      </w:r>
      <w:r>
        <w:rPr/>
        <w:t>like</w:t>
      </w:r>
      <w:r>
        <w:rPr>
          <w:spacing w:val="-1"/>
        </w:rPr>
        <w:t> </w:t>
      </w:r>
      <w:r>
        <w:rPr/>
        <w:t>many</w:t>
      </w:r>
      <w:r>
        <w:rPr>
          <w:spacing w:val="-2"/>
        </w:rPr>
        <w:t> </w:t>
      </w:r>
      <w:r>
        <w:rPr/>
        <w:t>of</w:t>
      </w:r>
      <w:r>
        <w:rPr>
          <w:spacing w:val="-1"/>
        </w:rPr>
        <w:t> </w:t>
      </w:r>
      <w:r>
        <w:rPr/>
        <w:t>your</w:t>
      </w:r>
      <w:r>
        <w:rPr>
          <w:spacing w:val="-1"/>
        </w:rPr>
        <w:t> </w:t>
      </w:r>
      <w:r>
        <w:rPr/>
        <w:t>clients,</w:t>
      </w:r>
      <w:r>
        <w:rPr>
          <w:spacing w:val="-4"/>
        </w:rPr>
        <w:t> </w:t>
      </w:r>
      <w:r>
        <w:rPr/>
        <w:t>wish</w:t>
      </w:r>
      <w:r>
        <w:rPr>
          <w:spacing w:val="-3"/>
        </w:rPr>
        <w:t> </w:t>
      </w:r>
      <w:r>
        <w:rPr/>
        <w:t>to</w:t>
      </w:r>
      <w:r>
        <w:rPr>
          <w:spacing w:val="-3"/>
        </w:rPr>
        <w:t> </w:t>
      </w:r>
      <w:r>
        <w:rPr/>
        <w:t>be</w:t>
      </w:r>
      <w:r>
        <w:rPr>
          <w:spacing w:val="-1"/>
        </w:rPr>
        <w:t> </w:t>
      </w:r>
      <w:r>
        <w:rPr/>
        <w:t>better</w:t>
      </w:r>
      <w:r>
        <w:rPr>
          <w:spacing w:val="-1"/>
        </w:rPr>
        <w:t> </w:t>
      </w:r>
      <w:r>
        <w:rPr/>
        <w:t>off</w:t>
      </w:r>
      <w:r>
        <w:rPr>
          <w:spacing w:val="-3"/>
        </w:rPr>
        <w:t> </w:t>
      </w:r>
      <w:r>
        <w:rPr/>
        <w:t>financially</w:t>
      </w:r>
      <w:r>
        <w:rPr>
          <w:spacing w:val="-2"/>
        </w:rPr>
        <w:t> </w:t>
      </w:r>
      <w:r>
        <w:rPr/>
        <w:t>and</w:t>
      </w:r>
      <w:r>
        <w:rPr>
          <w:spacing w:val="-3"/>
        </w:rPr>
        <w:t> </w:t>
      </w:r>
      <w:r>
        <w:rPr/>
        <w:t>use</w:t>
      </w:r>
      <w:r>
        <w:rPr>
          <w:spacing w:val="-4"/>
        </w:rPr>
        <w:t> </w:t>
      </w:r>
      <w:r>
        <w:rPr/>
        <w:t>their money more wisely, many cannot see the financial consequences of their behaviour.</w:t>
      </w:r>
    </w:p>
    <w:p>
      <w:pPr>
        <w:pStyle w:val="BodyText"/>
        <w:spacing w:before="266"/>
        <w:ind w:left="261" w:right="1412"/>
        <w:jc w:val="both"/>
      </w:pPr>
      <w:r>
        <w:rPr/>
        <w:t>For</w:t>
      </w:r>
      <w:r>
        <w:rPr>
          <w:spacing w:val="-8"/>
        </w:rPr>
        <w:t> </w:t>
      </w:r>
      <w:r>
        <w:rPr/>
        <w:t>example,</w:t>
      </w:r>
      <w:r>
        <w:rPr>
          <w:spacing w:val="-8"/>
        </w:rPr>
        <w:t> </w:t>
      </w:r>
      <w:r>
        <w:rPr/>
        <w:t>a</w:t>
      </w:r>
      <w:r>
        <w:rPr>
          <w:spacing w:val="-11"/>
        </w:rPr>
        <w:t> </w:t>
      </w:r>
      <w:r>
        <w:rPr/>
        <w:t>client</w:t>
      </w:r>
      <w:r>
        <w:rPr>
          <w:spacing w:val="-8"/>
        </w:rPr>
        <w:t> </w:t>
      </w:r>
      <w:r>
        <w:rPr/>
        <w:t>may</w:t>
      </w:r>
      <w:r>
        <w:rPr>
          <w:spacing w:val="-9"/>
        </w:rPr>
        <w:t> </w:t>
      </w:r>
      <w:r>
        <w:rPr/>
        <w:t>ask,</w:t>
      </w:r>
      <w:r>
        <w:rPr>
          <w:spacing w:val="-9"/>
        </w:rPr>
        <w:t> </w:t>
      </w:r>
      <w:r>
        <w:rPr/>
        <w:t>‘How</w:t>
      </w:r>
      <w:r>
        <w:rPr>
          <w:spacing w:val="-7"/>
        </w:rPr>
        <w:t> </w:t>
      </w:r>
      <w:r>
        <w:rPr/>
        <w:t>long</w:t>
      </w:r>
      <w:r>
        <w:rPr>
          <w:spacing w:val="-11"/>
        </w:rPr>
        <w:t> </w:t>
      </w:r>
      <w:r>
        <w:rPr/>
        <w:t>will</w:t>
      </w:r>
      <w:r>
        <w:rPr>
          <w:spacing w:val="-11"/>
        </w:rPr>
        <w:t> </w:t>
      </w:r>
      <w:r>
        <w:rPr/>
        <w:t>it</w:t>
      </w:r>
      <w:r>
        <w:rPr>
          <w:spacing w:val="-10"/>
        </w:rPr>
        <w:t> </w:t>
      </w:r>
      <w:r>
        <w:rPr/>
        <w:t>take</w:t>
      </w:r>
      <w:r>
        <w:rPr>
          <w:spacing w:val="-8"/>
        </w:rPr>
        <w:t> </w:t>
      </w:r>
      <w:r>
        <w:rPr/>
        <w:t>me</w:t>
      </w:r>
      <w:r>
        <w:rPr>
          <w:spacing w:val="-10"/>
        </w:rPr>
        <w:t> </w:t>
      </w:r>
      <w:r>
        <w:rPr/>
        <w:t>to</w:t>
      </w:r>
      <w:r>
        <w:rPr>
          <w:spacing w:val="-11"/>
        </w:rPr>
        <w:t> </w:t>
      </w:r>
      <w:r>
        <w:rPr/>
        <w:t>pay</w:t>
      </w:r>
      <w:r>
        <w:rPr>
          <w:spacing w:val="-9"/>
        </w:rPr>
        <w:t> </w:t>
      </w:r>
      <w:r>
        <w:rPr/>
        <w:t>off</w:t>
      </w:r>
      <w:r>
        <w:rPr>
          <w:spacing w:val="-10"/>
        </w:rPr>
        <w:t> </w:t>
      </w:r>
      <w:r>
        <w:rPr/>
        <w:t>the</w:t>
      </w:r>
      <w:r>
        <w:rPr>
          <w:spacing w:val="-11"/>
        </w:rPr>
        <w:t> </w:t>
      </w:r>
      <w:r>
        <w:rPr/>
        <w:t>$10,000</w:t>
      </w:r>
      <w:r>
        <w:rPr>
          <w:spacing w:val="-8"/>
        </w:rPr>
        <w:t> </w:t>
      </w:r>
      <w:r>
        <w:rPr/>
        <w:t>I</w:t>
      </w:r>
      <w:r>
        <w:rPr>
          <w:spacing w:val="-12"/>
        </w:rPr>
        <w:t> </w:t>
      </w:r>
      <w:r>
        <w:rPr/>
        <w:t>borrow</w:t>
      </w:r>
      <w:r>
        <w:rPr>
          <w:spacing w:val="-10"/>
        </w:rPr>
        <w:t> </w:t>
      </w:r>
      <w:r>
        <w:rPr/>
        <w:t>on</w:t>
      </w:r>
      <w:r>
        <w:rPr>
          <w:spacing w:val="-8"/>
        </w:rPr>
        <w:t> </w:t>
      </w:r>
      <w:r>
        <w:rPr/>
        <w:t>my</w:t>
      </w:r>
      <w:r>
        <w:rPr>
          <w:spacing w:val="-9"/>
        </w:rPr>
        <w:t> </w:t>
      </w:r>
      <w:r>
        <w:rPr/>
        <w:t>credit card for a holiday if I pay the minimum balance and use the credit card for other purchases?’ Or ‘How long will it take me to save up for a deposit on a home?’</w:t>
      </w:r>
    </w:p>
    <w:p>
      <w:pPr>
        <w:spacing w:after="0"/>
        <w:jc w:val="both"/>
        <w:sectPr>
          <w:footerReference w:type="even" r:id="rId72"/>
          <w:footerReference w:type="default" r:id="rId73"/>
          <w:pgSz w:w="11900" w:h="16840"/>
          <w:pgMar w:header="0" w:footer="645" w:top="1320" w:bottom="840" w:left="600" w:right="0"/>
          <w:pgNumType w:start="22"/>
        </w:sectPr>
      </w:pPr>
    </w:p>
    <w:p>
      <w:pPr>
        <w:pStyle w:val="BodyText"/>
        <w:spacing w:before="22"/>
        <w:ind w:left="254" w:right="1410"/>
        <w:jc w:val="both"/>
      </w:pPr>
      <w:r>
        <w:rPr/>
        <w:t>Without</w:t>
      </w:r>
      <w:r>
        <w:rPr>
          <w:spacing w:val="-3"/>
        </w:rPr>
        <w:t> </w:t>
      </w:r>
      <w:r>
        <w:rPr/>
        <w:t>knowing</w:t>
      </w:r>
      <w:r>
        <w:rPr>
          <w:spacing w:val="-4"/>
        </w:rPr>
        <w:t> </w:t>
      </w:r>
      <w:r>
        <w:rPr/>
        <w:t>the</w:t>
      </w:r>
      <w:r>
        <w:rPr>
          <w:spacing w:val="-4"/>
        </w:rPr>
        <w:t> </w:t>
      </w:r>
      <w:r>
        <w:rPr/>
        <w:t>answers</w:t>
      </w:r>
      <w:r>
        <w:rPr>
          <w:spacing w:val="-4"/>
        </w:rPr>
        <w:t> </w:t>
      </w:r>
      <w:r>
        <w:rPr/>
        <w:t>to</w:t>
      </w:r>
      <w:r>
        <w:rPr>
          <w:spacing w:val="-3"/>
        </w:rPr>
        <w:t> </w:t>
      </w:r>
      <w:r>
        <w:rPr/>
        <w:t>these</w:t>
      </w:r>
      <w:r>
        <w:rPr>
          <w:spacing w:val="-1"/>
        </w:rPr>
        <w:t> </w:t>
      </w:r>
      <w:r>
        <w:rPr/>
        <w:t>types</w:t>
      </w:r>
      <w:r>
        <w:rPr>
          <w:spacing w:val="-2"/>
        </w:rPr>
        <w:t> </w:t>
      </w:r>
      <w:r>
        <w:rPr/>
        <w:t>of</w:t>
      </w:r>
      <w:r>
        <w:rPr>
          <w:spacing w:val="-3"/>
        </w:rPr>
        <w:t> </w:t>
      </w:r>
      <w:r>
        <w:rPr/>
        <w:t>questions,</w:t>
      </w:r>
      <w:r>
        <w:rPr>
          <w:spacing w:val="-4"/>
        </w:rPr>
        <w:t> </w:t>
      </w:r>
      <w:r>
        <w:rPr/>
        <w:t>the</w:t>
      </w:r>
      <w:r>
        <w:rPr>
          <w:spacing w:val="-4"/>
        </w:rPr>
        <w:t> </w:t>
      </w:r>
      <w:r>
        <w:rPr/>
        <w:t>client</w:t>
      </w:r>
      <w:r>
        <w:rPr>
          <w:spacing w:val="-3"/>
        </w:rPr>
        <w:t> </w:t>
      </w:r>
      <w:r>
        <w:rPr/>
        <w:t>will</w:t>
      </w:r>
      <w:r>
        <w:rPr>
          <w:spacing w:val="-4"/>
        </w:rPr>
        <w:t> </w:t>
      </w:r>
      <w:r>
        <w:rPr/>
        <w:t>make</w:t>
      </w:r>
      <w:r>
        <w:rPr>
          <w:spacing w:val="-1"/>
        </w:rPr>
        <w:t> </w:t>
      </w:r>
      <w:r>
        <w:rPr/>
        <w:t>emotional</w:t>
      </w:r>
      <w:r>
        <w:rPr>
          <w:spacing w:val="-4"/>
        </w:rPr>
        <w:t> </w:t>
      </w:r>
      <w:r>
        <w:rPr/>
        <w:t>decisions without understanding</w:t>
      </w:r>
      <w:r>
        <w:rPr>
          <w:spacing w:val="-1"/>
        </w:rPr>
        <w:t> </w:t>
      </w:r>
      <w:r>
        <w:rPr/>
        <w:t>the trade-offs. It is</w:t>
      </w:r>
      <w:r>
        <w:rPr>
          <w:spacing w:val="-1"/>
        </w:rPr>
        <w:t> </w:t>
      </w:r>
      <w:r>
        <w:rPr/>
        <w:t>not that the</w:t>
      </w:r>
      <w:r>
        <w:rPr>
          <w:spacing w:val="-1"/>
        </w:rPr>
        <w:t> </w:t>
      </w:r>
      <w:r>
        <w:rPr/>
        <w:t>client should not borrow to</w:t>
      </w:r>
      <w:r>
        <w:rPr>
          <w:spacing w:val="-1"/>
        </w:rPr>
        <w:t> </w:t>
      </w:r>
      <w:r>
        <w:rPr/>
        <w:t>go</w:t>
      </w:r>
      <w:r>
        <w:rPr>
          <w:spacing w:val="-1"/>
        </w:rPr>
        <w:t> </w:t>
      </w:r>
      <w:r>
        <w:rPr/>
        <w:t>on a holiday – they also need a break and sometimes the time taken to save for a holiday does not meet their immediate</w:t>
      </w:r>
      <w:r>
        <w:rPr>
          <w:spacing w:val="-6"/>
        </w:rPr>
        <w:t> </w:t>
      </w:r>
      <w:r>
        <w:rPr/>
        <w:t>need</w:t>
      </w:r>
      <w:r>
        <w:rPr>
          <w:spacing w:val="-5"/>
        </w:rPr>
        <w:t> </w:t>
      </w:r>
      <w:r>
        <w:rPr/>
        <w:t>for</w:t>
      </w:r>
      <w:r>
        <w:rPr>
          <w:spacing w:val="-3"/>
        </w:rPr>
        <w:t> </w:t>
      </w:r>
      <w:r>
        <w:rPr/>
        <w:t>stress</w:t>
      </w:r>
      <w:r>
        <w:rPr>
          <w:spacing w:val="-5"/>
        </w:rPr>
        <w:t> </w:t>
      </w:r>
      <w:r>
        <w:rPr/>
        <w:t>relief.</w:t>
      </w:r>
      <w:r>
        <w:rPr>
          <w:spacing w:val="-5"/>
        </w:rPr>
        <w:t> </w:t>
      </w:r>
      <w:r>
        <w:rPr/>
        <w:t>However,</w:t>
      </w:r>
      <w:r>
        <w:rPr>
          <w:spacing w:val="-6"/>
        </w:rPr>
        <w:t> </w:t>
      </w:r>
      <w:r>
        <w:rPr/>
        <w:t>the</w:t>
      </w:r>
      <w:r>
        <w:rPr>
          <w:spacing w:val="-6"/>
        </w:rPr>
        <w:t> </w:t>
      </w:r>
      <w:r>
        <w:rPr/>
        <w:t>decision</w:t>
      </w:r>
      <w:r>
        <w:rPr>
          <w:spacing w:val="-5"/>
        </w:rPr>
        <w:t> </w:t>
      </w:r>
      <w:r>
        <w:rPr/>
        <w:t>to</w:t>
      </w:r>
      <w:r>
        <w:rPr>
          <w:spacing w:val="-6"/>
        </w:rPr>
        <w:t> </w:t>
      </w:r>
      <w:r>
        <w:rPr/>
        <w:t>borrow</w:t>
      </w:r>
      <w:r>
        <w:rPr>
          <w:spacing w:val="-5"/>
        </w:rPr>
        <w:t> </w:t>
      </w:r>
      <w:r>
        <w:rPr/>
        <w:t>to</w:t>
      </w:r>
      <w:r>
        <w:rPr>
          <w:spacing w:val="-6"/>
        </w:rPr>
        <w:t> </w:t>
      </w:r>
      <w:r>
        <w:rPr/>
        <w:t>fund</w:t>
      </w:r>
      <w:r>
        <w:rPr>
          <w:spacing w:val="-3"/>
        </w:rPr>
        <w:t> </w:t>
      </w:r>
      <w:r>
        <w:rPr/>
        <w:t>immediate</w:t>
      </w:r>
      <w:r>
        <w:rPr>
          <w:spacing w:val="-6"/>
        </w:rPr>
        <w:t> </w:t>
      </w:r>
      <w:r>
        <w:rPr/>
        <w:t>consumption needs to be weighed considering the consequences.</w:t>
      </w:r>
    </w:p>
    <w:p>
      <w:pPr>
        <w:pStyle w:val="BodyText"/>
        <w:spacing w:line="237" w:lineRule="auto" w:before="268"/>
        <w:ind w:left="254" w:right="1402"/>
        <w:jc w:val="both"/>
      </w:pPr>
      <w:r>
        <w:rPr/>
        <w:t>If a client understands that it will take three years to</w:t>
      </w:r>
      <w:r>
        <w:rPr>
          <w:spacing w:val="-1"/>
        </w:rPr>
        <w:t> </w:t>
      </w:r>
      <w:r>
        <w:rPr/>
        <w:t>pay off a holiday funded by a credit card, and that this could result in delaying his home ownership by three years, he might consider a cheaper source of funding, a lower cost holiday or a faster repayment schedule. Although the client will, ultimately, be making most of the decisions on his own, as a financial planner, you can and should advise him of the consequences.</w:t>
      </w:r>
    </w:p>
    <w:p>
      <w:pPr>
        <w:pStyle w:val="BodyText"/>
        <w:spacing w:line="244" w:lineRule="auto" w:before="276"/>
        <w:ind w:left="254" w:right="1406"/>
        <w:jc w:val="both"/>
      </w:pPr>
      <w:r>
        <w:rPr/>
        <w:t>In general, most clients live poorly planned financial lives, often based on uninformed decisions which could lead to significant disasters.</w:t>
      </w:r>
    </w:p>
    <w:p>
      <w:pPr>
        <w:pStyle w:val="BodyText"/>
        <w:spacing w:line="237" w:lineRule="auto" w:before="266"/>
        <w:ind w:left="254" w:right="1397"/>
        <w:jc w:val="both"/>
      </w:pPr>
      <w:r>
        <w:rPr/>
        <w:t>The first step in modifying such behaviour is for the client to gain an insight of what actions or decisions</w:t>
      </w:r>
      <w:r>
        <w:rPr>
          <w:spacing w:val="-6"/>
        </w:rPr>
        <w:t> </w:t>
      </w:r>
      <w:r>
        <w:rPr/>
        <w:t>he</w:t>
      </w:r>
      <w:r>
        <w:rPr>
          <w:spacing w:val="-3"/>
        </w:rPr>
        <w:t> </w:t>
      </w:r>
      <w:r>
        <w:rPr/>
        <w:t>can</w:t>
      </w:r>
      <w:r>
        <w:rPr>
          <w:spacing w:val="-3"/>
        </w:rPr>
        <w:t> </w:t>
      </w:r>
      <w:r>
        <w:rPr/>
        <w:t>control.</w:t>
      </w:r>
      <w:r>
        <w:rPr>
          <w:spacing w:val="-6"/>
        </w:rPr>
        <w:t> </w:t>
      </w:r>
      <w:r>
        <w:rPr/>
        <w:t>A</w:t>
      </w:r>
      <w:r>
        <w:rPr>
          <w:spacing w:val="-3"/>
        </w:rPr>
        <w:t> </w:t>
      </w:r>
      <w:r>
        <w:rPr/>
        <w:t>financial</w:t>
      </w:r>
      <w:r>
        <w:rPr>
          <w:spacing w:val="-3"/>
        </w:rPr>
        <w:t> </w:t>
      </w:r>
      <w:r>
        <w:rPr/>
        <w:t>plan</w:t>
      </w:r>
      <w:r>
        <w:rPr>
          <w:spacing w:val="-3"/>
        </w:rPr>
        <w:t> </w:t>
      </w:r>
      <w:r>
        <w:rPr/>
        <w:t>is</w:t>
      </w:r>
      <w:r>
        <w:rPr>
          <w:spacing w:val="-6"/>
        </w:rPr>
        <w:t> </w:t>
      </w:r>
      <w:r>
        <w:rPr/>
        <w:t>the</w:t>
      </w:r>
      <w:r>
        <w:rPr>
          <w:spacing w:val="-5"/>
        </w:rPr>
        <w:t> </w:t>
      </w:r>
      <w:r>
        <w:rPr/>
        <w:t>outcome</w:t>
      </w:r>
      <w:r>
        <w:rPr>
          <w:spacing w:val="-3"/>
        </w:rPr>
        <w:t> </w:t>
      </w:r>
      <w:r>
        <w:rPr/>
        <w:t>of</w:t>
      </w:r>
      <w:r>
        <w:rPr>
          <w:spacing w:val="-2"/>
        </w:rPr>
        <w:t> </w:t>
      </w:r>
      <w:r>
        <w:rPr/>
        <w:t>a</w:t>
      </w:r>
      <w:r>
        <w:rPr>
          <w:spacing w:val="-5"/>
        </w:rPr>
        <w:t> </w:t>
      </w:r>
      <w:r>
        <w:rPr/>
        <w:t>process</w:t>
      </w:r>
      <w:r>
        <w:rPr>
          <w:spacing w:val="-3"/>
        </w:rPr>
        <w:t> </w:t>
      </w:r>
      <w:r>
        <w:rPr/>
        <w:t>where</w:t>
      </w:r>
      <w:r>
        <w:rPr>
          <w:spacing w:val="-5"/>
        </w:rPr>
        <w:t> </w:t>
      </w:r>
      <w:r>
        <w:rPr/>
        <w:t>the</w:t>
      </w:r>
      <w:r>
        <w:rPr>
          <w:spacing w:val="-5"/>
        </w:rPr>
        <w:t> </w:t>
      </w:r>
      <w:r>
        <w:rPr/>
        <w:t>client</w:t>
      </w:r>
      <w:r>
        <w:rPr>
          <w:spacing w:val="-3"/>
        </w:rPr>
        <w:t> </w:t>
      </w:r>
      <w:r>
        <w:rPr/>
        <w:t>identifies</w:t>
      </w:r>
      <w:r>
        <w:rPr>
          <w:spacing w:val="-5"/>
        </w:rPr>
        <w:t> </w:t>
      </w:r>
      <w:r>
        <w:rPr/>
        <w:t>the goals that are important in his life. He then needs to look at what it costs to maintain or achieve those goals. Once his aspirations are clearly defined, factoring cost and time frame, a plan can be detailed</w:t>
      </w:r>
      <w:r>
        <w:rPr>
          <w:spacing w:val="-3"/>
        </w:rPr>
        <w:t> </w:t>
      </w:r>
      <w:r>
        <w:rPr/>
        <w:t>to</w:t>
      </w:r>
      <w:r>
        <w:rPr>
          <w:spacing w:val="-4"/>
        </w:rPr>
        <w:t> </w:t>
      </w:r>
      <w:r>
        <w:rPr/>
        <w:t>achieve</w:t>
      </w:r>
      <w:r>
        <w:rPr>
          <w:spacing w:val="-3"/>
        </w:rPr>
        <w:t> </w:t>
      </w:r>
      <w:r>
        <w:rPr/>
        <w:t>them.</w:t>
      </w:r>
      <w:r>
        <w:rPr>
          <w:spacing w:val="-3"/>
        </w:rPr>
        <w:t> </w:t>
      </w:r>
      <w:r>
        <w:rPr/>
        <w:t>The</w:t>
      </w:r>
      <w:r>
        <w:rPr>
          <w:spacing w:val="-4"/>
        </w:rPr>
        <w:t> </w:t>
      </w:r>
      <w:r>
        <w:rPr/>
        <w:t>plan</w:t>
      </w:r>
      <w:r>
        <w:rPr>
          <w:spacing w:val="-3"/>
        </w:rPr>
        <w:t> </w:t>
      </w:r>
      <w:r>
        <w:rPr/>
        <w:t>needs</w:t>
      </w:r>
      <w:r>
        <w:rPr>
          <w:spacing w:val="-4"/>
        </w:rPr>
        <w:t> </w:t>
      </w:r>
      <w:r>
        <w:rPr/>
        <w:t>to</w:t>
      </w:r>
      <w:r>
        <w:rPr>
          <w:spacing w:val="-4"/>
        </w:rPr>
        <w:t> </w:t>
      </w:r>
      <w:r>
        <w:rPr/>
        <w:t>take</w:t>
      </w:r>
      <w:r>
        <w:rPr>
          <w:spacing w:val="-1"/>
        </w:rPr>
        <w:t> </w:t>
      </w:r>
      <w:r>
        <w:rPr/>
        <w:t>into</w:t>
      </w:r>
      <w:r>
        <w:rPr>
          <w:spacing w:val="-4"/>
        </w:rPr>
        <w:t> </w:t>
      </w:r>
      <w:r>
        <w:rPr/>
        <w:t>consideration</w:t>
      </w:r>
      <w:r>
        <w:rPr>
          <w:spacing w:val="-5"/>
        </w:rPr>
        <w:t> </w:t>
      </w:r>
      <w:r>
        <w:rPr/>
        <w:t>trade-offs</w:t>
      </w:r>
      <w:r>
        <w:rPr>
          <w:spacing w:val="-4"/>
        </w:rPr>
        <w:t> </w:t>
      </w:r>
      <w:r>
        <w:rPr/>
        <w:t>–</w:t>
      </w:r>
      <w:r>
        <w:rPr>
          <w:spacing w:val="-3"/>
        </w:rPr>
        <w:t> </w:t>
      </w:r>
      <w:r>
        <w:rPr/>
        <w:t>no</w:t>
      </w:r>
      <w:r>
        <w:rPr>
          <w:spacing w:val="-4"/>
        </w:rPr>
        <w:t> </w:t>
      </w:r>
      <w:r>
        <w:rPr/>
        <w:t>set</w:t>
      </w:r>
      <w:r>
        <w:rPr>
          <w:spacing w:val="-1"/>
        </w:rPr>
        <w:t> </w:t>
      </w:r>
      <w:r>
        <w:rPr/>
        <w:t>of</w:t>
      </w:r>
      <w:r>
        <w:rPr>
          <w:spacing w:val="-1"/>
        </w:rPr>
        <w:t> </w:t>
      </w:r>
      <w:r>
        <w:rPr/>
        <w:t>goals</w:t>
      </w:r>
      <w:r>
        <w:rPr>
          <w:spacing w:val="-2"/>
        </w:rPr>
        <w:t> </w:t>
      </w:r>
      <w:r>
        <w:rPr/>
        <w:t>can be achieved all at once or in full.</w:t>
      </w:r>
    </w:p>
    <w:p>
      <w:pPr>
        <w:pStyle w:val="BodyText"/>
        <w:spacing w:line="244" w:lineRule="auto" w:before="276"/>
        <w:ind w:left="254" w:right="1416"/>
        <w:jc w:val="both"/>
      </w:pPr>
      <w:r>
        <w:rPr/>
        <w:t>The quality of life for the client, now and in the future, is strongly influenced by how well he can manage his individual resources. What resources does the client have?</w:t>
      </w:r>
    </w:p>
    <w:p>
      <w:pPr>
        <w:pStyle w:val="BodyText"/>
        <w:spacing w:before="267"/>
        <w:ind w:left="254"/>
        <w:jc w:val="both"/>
      </w:pPr>
      <w:r>
        <w:rPr/>
        <w:t>Most</w:t>
      </w:r>
      <w:r>
        <w:rPr>
          <w:spacing w:val="-3"/>
        </w:rPr>
        <w:t> </w:t>
      </w:r>
      <w:r>
        <w:rPr/>
        <w:t>clients</w:t>
      </w:r>
      <w:r>
        <w:rPr>
          <w:spacing w:val="-2"/>
        </w:rPr>
        <w:t> </w:t>
      </w:r>
      <w:r>
        <w:rPr/>
        <w:t>have</w:t>
      </w:r>
      <w:r>
        <w:rPr>
          <w:spacing w:val="-4"/>
        </w:rPr>
        <w:t> </w:t>
      </w:r>
      <w:r>
        <w:rPr/>
        <w:t>four</w:t>
      </w:r>
      <w:r>
        <w:rPr>
          <w:spacing w:val="-4"/>
        </w:rPr>
        <w:t> </w:t>
      </w:r>
      <w:r>
        <w:rPr/>
        <w:t>resources</w:t>
      </w:r>
      <w:r>
        <w:rPr>
          <w:spacing w:val="-2"/>
        </w:rPr>
        <w:t> </w:t>
      </w:r>
      <w:r>
        <w:rPr/>
        <w:t>they</w:t>
      </w:r>
      <w:r>
        <w:rPr>
          <w:spacing w:val="-3"/>
        </w:rPr>
        <w:t> </w:t>
      </w:r>
      <w:r>
        <w:rPr/>
        <w:t>can</w:t>
      </w:r>
      <w:r>
        <w:rPr>
          <w:spacing w:val="-1"/>
        </w:rPr>
        <w:t> </w:t>
      </w:r>
      <w:r>
        <w:rPr/>
        <w:t>control</w:t>
      </w:r>
      <w:r>
        <w:rPr>
          <w:spacing w:val="-6"/>
        </w:rPr>
        <w:t> </w:t>
      </w:r>
      <w:r>
        <w:rPr/>
        <w:t>to</w:t>
      </w:r>
      <w:r>
        <w:rPr>
          <w:spacing w:val="-1"/>
        </w:rPr>
        <w:t> </w:t>
      </w:r>
      <w:r>
        <w:rPr/>
        <w:t>some</w:t>
      </w:r>
      <w:r>
        <w:rPr>
          <w:spacing w:val="-1"/>
        </w:rPr>
        <w:t> </w:t>
      </w:r>
      <w:r>
        <w:rPr>
          <w:spacing w:val="-2"/>
        </w:rPr>
        <w:t>degree:</w:t>
      </w:r>
    </w:p>
    <w:p>
      <w:pPr>
        <w:pStyle w:val="ListParagraph"/>
        <w:numPr>
          <w:ilvl w:val="0"/>
          <w:numId w:val="86"/>
        </w:numPr>
        <w:tabs>
          <w:tab w:pos="614" w:val="left" w:leader="none"/>
        </w:tabs>
        <w:spacing w:line="292" w:lineRule="exact" w:before="278" w:after="0"/>
        <w:ind w:left="614" w:right="0" w:hanging="362"/>
        <w:jc w:val="left"/>
        <w:rPr>
          <w:sz w:val="24"/>
        </w:rPr>
      </w:pPr>
      <w:r>
        <w:rPr>
          <w:spacing w:val="-4"/>
          <w:sz w:val="24"/>
        </w:rPr>
        <w:t>Time</w:t>
      </w:r>
    </w:p>
    <w:p>
      <w:pPr>
        <w:pStyle w:val="ListParagraph"/>
        <w:numPr>
          <w:ilvl w:val="0"/>
          <w:numId w:val="86"/>
        </w:numPr>
        <w:tabs>
          <w:tab w:pos="614" w:val="left" w:leader="none"/>
        </w:tabs>
        <w:spacing w:line="289" w:lineRule="exact" w:before="0" w:after="0"/>
        <w:ind w:left="614" w:right="0" w:hanging="362"/>
        <w:jc w:val="left"/>
        <w:rPr>
          <w:sz w:val="24"/>
        </w:rPr>
      </w:pPr>
      <w:r>
        <w:rPr>
          <w:spacing w:val="-2"/>
          <w:sz w:val="24"/>
        </w:rPr>
        <w:t>Money</w:t>
      </w:r>
    </w:p>
    <w:p>
      <w:pPr>
        <w:pStyle w:val="ListParagraph"/>
        <w:numPr>
          <w:ilvl w:val="0"/>
          <w:numId w:val="86"/>
        </w:numPr>
        <w:tabs>
          <w:tab w:pos="614" w:val="left" w:leader="none"/>
        </w:tabs>
        <w:spacing w:line="232" w:lineRule="auto" w:before="4" w:after="0"/>
        <w:ind w:left="614" w:right="1854" w:hanging="363"/>
        <w:jc w:val="left"/>
        <w:rPr>
          <w:sz w:val="24"/>
        </w:rPr>
      </w:pPr>
      <w:r>
        <w:rPr>
          <w:sz w:val="24"/>
        </w:rPr>
        <w:t>Willingness</w:t>
      </w:r>
      <w:r>
        <w:rPr>
          <w:spacing w:val="-5"/>
          <w:sz w:val="24"/>
        </w:rPr>
        <w:t> </w:t>
      </w:r>
      <w:r>
        <w:rPr>
          <w:sz w:val="24"/>
        </w:rPr>
        <w:t>to</w:t>
      </w:r>
      <w:r>
        <w:rPr>
          <w:spacing w:val="-5"/>
          <w:sz w:val="24"/>
        </w:rPr>
        <w:t> </w:t>
      </w:r>
      <w:r>
        <w:rPr>
          <w:sz w:val="24"/>
        </w:rPr>
        <w:t>limit</w:t>
      </w:r>
      <w:r>
        <w:rPr>
          <w:spacing w:val="-4"/>
          <w:sz w:val="24"/>
        </w:rPr>
        <w:t> </w:t>
      </w:r>
      <w:r>
        <w:rPr>
          <w:sz w:val="24"/>
        </w:rPr>
        <w:t>personal</w:t>
      </w:r>
      <w:r>
        <w:rPr>
          <w:spacing w:val="-3"/>
          <w:sz w:val="24"/>
        </w:rPr>
        <w:t> </w:t>
      </w:r>
      <w:r>
        <w:rPr>
          <w:sz w:val="24"/>
        </w:rPr>
        <w:t>and</w:t>
      </w:r>
      <w:r>
        <w:rPr>
          <w:spacing w:val="-4"/>
          <w:sz w:val="24"/>
        </w:rPr>
        <w:t> </w:t>
      </w:r>
      <w:r>
        <w:rPr>
          <w:sz w:val="24"/>
        </w:rPr>
        <w:t>property</w:t>
      </w:r>
      <w:r>
        <w:rPr>
          <w:spacing w:val="-4"/>
          <w:sz w:val="24"/>
        </w:rPr>
        <w:t> </w:t>
      </w:r>
      <w:r>
        <w:rPr>
          <w:sz w:val="24"/>
        </w:rPr>
        <w:t>risks</w:t>
      </w:r>
      <w:r>
        <w:rPr>
          <w:spacing w:val="-4"/>
          <w:sz w:val="24"/>
        </w:rPr>
        <w:t> </w:t>
      </w:r>
      <w:r>
        <w:rPr>
          <w:sz w:val="24"/>
        </w:rPr>
        <w:t>(through</w:t>
      </w:r>
      <w:r>
        <w:rPr>
          <w:spacing w:val="-3"/>
          <w:sz w:val="24"/>
        </w:rPr>
        <w:t> </w:t>
      </w:r>
      <w:r>
        <w:rPr>
          <w:sz w:val="24"/>
        </w:rPr>
        <w:t>risk</w:t>
      </w:r>
      <w:r>
        <w:rPr>
          <w:spacing w:val="-4"/>
          <w:sz w:val="24"/>
        </w:rPr>
        <w:t> </w:t>
      </w:r>
      <w:r>
        <w:rPr>
          <w:sz w:val="24"/>
        </w:rPr>
        <w:t>avoidance, management,</w:t>
      </w:r>
      <w:r>
        <w:rPr>
          <w:spacing w:val="-4"/>
          <w:sz w:val="24"/>
        </w:rPr>
        <w:t> </w:t>
      </w:r>
      <w:r>
        <w:rPr>
          <w:sz w:val="24"/>
        </w:rPr>
        <w:t>and </w:t>
      </w:r>
      <w:r>
        <w:rPr>
          <w:spacing w:val="-2"/>
          <w:sz w:val="24"/>
        </w:rPr>
        <w:t>transference)</w:t>
      </w:r>
    </w:p>
    <w:p>
      <w:pPr>
        <w:pStyle w:val="ListParagraph"/>
        <w:numPr>
          <w:ilvl w:val="0"/>
          <w:numId w:val="86"/>
        </w:numPr>
        <w:tabs>
          <w:tab w:pos="614" w:val="left" w:leader="none"/>
        </w:tabs>
        <w:spacing w:line="240" w:lineRule="auto" w:before="4" w:after="0"/>
        <w:ind w:left="614" w:right="0" w:hanging="362"/>
        <w:jc w:val="left"/>
        <w:rPr>
          <w:sz w:val="24"/>
        </w:rPr>
      </w:pPr>
      <w:r>
        <w:rPr>
          <w:sz w:val="24"/>
        </w:rPr>
        <w:t>Willingness</w:t>
      </w:r>
      <w:r>
        <w:rPr>
          <w:spacing w:val="-7"/>
          <w:sz w:val="24"/>
        </w:rPr>
        <w:t> </w:t>
      </w:r>
      <w:r>
        <w:rPr>
          <w:sz w:val="24"/>
        </w:rPr>
        <w:t>to</w:t>
      </w:r>
      <w:r>
        <w:rPr>
          <w:spacing w:val="-5"/>
          <w:sz w:val="24"/>
        </w:rPr>
        <w:t> </w:t>
      </w:r>
      <w:r>
        <w:rPr>
          <w:sz w:val="24"/>
        </w:rPr>
        <w:t>sublimate</w:t>
      </w:r>
      <w:r>
        <w:rPr>
          <w:spacing w:val="-6"/>
          <w:sz w:val="24"/>
        </w:rPr>
        <w:t> </w:t>
      </w:r>
      <w:r>
        <w:rPr>
          <w:sz w:val="24"/>
        </w:rPr>
        <w:t>their</w:t>
      </w:r>
      <w:r>
        <w:rPr>
          <w:spacing w:val="-4"/>
          <w:sz w:val="24"/>
        </w:rPr>
        <w:t> </w:t>
      </w:r>
      <w:r>
        <w:rPr>
          <w:sz w:val="24"/>
        </w:rPr>
        <w:t>fear</w:t>
      </w:r>
      <w:r>
        <w:rPr>
          <w:spacing w:val="-2"/>
          <w:sz w:val="24"/>
        </w:rPr>
        <w:t> </w:t>
      </w:r>
      <w:r>
        <w:rPr>
          <w:sz w:val="24"/>
        </w:rPr>
        <w:t>of</w:t>
      </w:r>
      <w:r>
        <w:rPr>
          <w:spacing w:val="-4"/>
          <w:sz w:val="24"/>
        </w:rPr>
        <w:t> </w:t>
      </w:r>
      <w:r>
        <w:rPr>
          <w:sz w:val="24"/>
        </w:rPr>
        <w:t>financial</w:t>
      </w:r>
      <w:r>
        <w:rPr>
          <w:spacing w:val="-1"/>
          <w:sz w:val="24"/>
        </w:rPr>
        <w:t> </w:t>
      </w:r>
      <w:r>
        <w:rPr>
          <w:sz w:val="24"/>
        </w:rPr>
        <w:t>loss</w:t>
      </w:r>
      <w:r>
        <w:rPr>
          <w:spacing w:val="-3"/>
          <w:sz w:val="24"/>
        </w:rPr>
        <w:t> </w:t>
      </w:r>
      <w:r>
        <w:rPr>
          <w:sz w:val="24"/>
        </w:rPr>
        <w:t>for</w:t>
      </w:r>
      <w:r>
        <w:rPr>
          <w:spacing w:val="-4"/>
          <w:sz w:val="24"/>
        </w:rPr>
        <w:t> </w:t>
      </w:r>
      <w:r>
        <w:rPr>
          <w:sz w:val="24"/>
        </w:rPr>
        <w:t>a</w:t>
      </w:r>
      <w:r>
        <w:rPr>
          <w:spacing w:val="-3"/>
          <w:sz w:val="24"/>
        </w:rPr>
        <w:t> </w:t>
      </w:r>
      <w:r>
        <w:rPr>
          <w:sz w:val="24"/>
        </w:rPr>
        <w:t>higher</w:t>
      </w:r>
      <w:r>
        <w:rPr>
          <w:spacing w:val="-3"/>
          <w:sz w:val="24"/>
        </w:rPr>
        <w:t> </w:t>
      </w:r>
      <w:r>
        <w:rPr>
          <w:sz w:val="24"/>
        </w:rPr>
        <w:t>potential</w:t>
      </w:r>
      <w:r>
        <w:rPr>
          <w:spacing w:val="-5"/>
          <w:sz w:val="24"/>
        </w:rPr>
        <w:t> </w:t>
      </w:r>
      <w:r>
        <w:rPr>
          <w:sz w:val="24"/>
        </w:rPr>
        <w:t>of</w:t>
      </w:r>
      <w:r>
        <w:rPr>
          <w:spacing w:val="-2"/>
          <w:sz w:val="24"/>
        </w:rPr>
        <w:t> </w:t>
      </w:r>
      <w:r>
        <w:rPr>
          <w:sz w:val="24"/>
        </w:rPr>
        <w:t>financial</w:t>
      </w:r>
      <w:r>
        <w:rPr>
          <w:spacing w:val="-4"/>
          <w:sz w:val="24"/>
        </w:rPr>
        <w:t> gain</w:t>
      </w:r>
    </w:p>
    <w:p>
      <w:pPr>
        <w:spacing w:line="247" w:lineRule="auto" w:before="283"/>
        <w:ind w:left="254" w:right="1397" w:firstLine="0"/>
        <w:jc w:val="both"/>
        <w:rPr>
          <w:sz w:val="23"/>
        </w:rPr>
      </w:pPr>
      <w:r>
        <w:rPr>
          <w:sz w:val="23"/>
        </w:rPr>
        <w:t>Each</w:t>
      </w:r>
      <w:r>
        <w:rPr>
          <w:spacing w:val="-10"/>
          <w:sz w:val="23"/>
        </w:rPr>
        <w:t> </w:t>
      </w:r>
      <w:r>
        <w:rPr>
          <w:sz w:val="23"/>
        </w:rPr>
        <w:t>of</w:t>
      </w:r>
      <w:r>
        <w:rPr>
          <w:spacing w:val="-10"/>
          <w:sz w:val="23"/>
        </w:rPr>
        <w:t> </w:t>
      </w:r>
      <w:r>
        <w:rPr>
          <w:sz w:val="23"/>
        </w:rPr>
        <w:t>these</w:t>
      </w:r>
      <w:r>
        <w:rPr>
          <w:spacing w:val="-11"/>
          <w:sz w:val="23"/>
        </w:rPr>
        <w:t> </w:t>
      </w:r>
      <w:r>
        <w:rPr>
          <w:sz w:val="23"/>
        </w:rPr>
        <w:t>resources</w:t>
      </w:r>
      <w:r>
        <w:rPr>
          <w:spacing w:val="-10"/>
          <w:sz w:val="23"/>
        </w:rPr>
        <w:t> </w:t>
      </w:r>
      <w:r>
        <w:rPr>
          <w:sz w:val="23"/>
        </w:rPr>
        <w:t>has</w:t>
      </w:r>
      <w:r>
        <w:rPr>
          <w:spacing w:val="-8"/>
          <w:sz w:val="23"/>
        </w:rPr>
        <w:t> </w:t>
      </w:r>
      <w:r>
        <w:rPr>
          <w:sz w:val="23"/>
        </w:rPr>
        <w:t>a</w:t>
      </w:r>
      <w:r>
        <w:rPr>
          <w:spacing w:val="-11"/>
          <w:sz w:val="23"/>
        </w:rPr>
        <w:t> </w:t>
      </w:r>
      <w:r>
        <w:rPr>
          <w:sz w:val="23"/>
        </w:rPr>
        <w:t>monetary</w:t>
      </w:r>
      <w:r>
        <w:rPr>
          <w:spacing w:val="-10"/>
          <w:sz w:val="23"/>
        </w:rPr>
        <w:t> </w:t>
      </w:r>
      <w:r>
        <w:rPr>
          <w:sz w:val="23"/>
        </w:rPr>
        <w:t>dimension</w:t>
      </w:r>
      <w:r>
        <w:rPr>
          <w:spacing w:val="-10"/>
          <w:sz w:val="23"/>
        </w:rPr>
        <w:t> </w:t>
      </w:r>
      <w:r>
        <w:rPr>
          <w:sz w:val="23"/>
        </w:rPr>
        <w:t>that</w:t>
      </w:r>
      <w:r>
        <w:rPr>
          <w:spacing w:val="-9"/>
          <w:sz w:val="23"/>
        </w:rPr>
        <w:t> </w:t>
      </w:r>
      <w:r>
        <w:rPr>
          <w:sz w:val="23"/>
        </w:rPr>
        <w:t>can</w:t>
      </w:r>
      <w:r>
        <w:rPr>
          <w:spacing w:val="-10"/>
          <w:sz w:val="23"/>
        </w:rPr>
        <w:t> </w:t>
      </w:r>
      <w:r>
        <w:rPr>
          <w:sz w:val="23"/>
        </w:rPr>
        <w:t>be</w:t>
      </w:r>
      <w:r>
        <w:rPr>
          <w:spacing w:val="-8"/>
          <w:sz w:val="23"/>
        </w:rPr>
        <w:t> </w:t>
      </w:r>
      <w:r>
        <w:rPr>
          <w:sz w:val="23"/>
        </w:rPr>
        <w:t>measured</w:t>
      </w:r>
      <w:r>
        <w:rPr>
          <w:spacing w:val="-9"/>
          <w:sz w:val="23"/>
        </w:rPr>
        <w:t> </w:t>
      </w:r>
      <w:r>
        <w:rPr>
          <w:sz w:val="23"/>
        </w:rPr>
        <w:t>and</w:t>
      </w:r>
      <w:r>
        <w:rPr>
          <w:spacing w:val="-12"/>
          <w:sz w:val="23"/>
        </w:rPr>
        <w:t> </w:t>
      </w:r>
      <w:r>
        <w:rPr>
          <w:sz w:val="23"/>
        </w:rPr>
        <w:t>about</w:t>
      </w:r>
      <w:r>
        <w:rPr>
          <w:spacing w:val="-9"/>
          <w:sz w:val="23"/>
        </w:rPr>
        <w:t> </w:t>
      </w:r>
      <w:r>
        <w:rPr>
          <w:sz w:val="23"/>
        </w:rPr>
        <w:t>which</w:t>
      </w:r>
      <w:r>
        <w:rPr>
          <w:spacing w:val="-10"/>
          <w:sz w:val="23"/>
        </w:rPr>
        <w:t> </w:t>
      </w:r>
      <w:r>
        <w:rPr>
          <w:sz w:val="23"/>
        </w:rPr>
        <w:t>the</w:t>
      </w:r>
      <w:r>
        <w:rPr>
          <w:spacing w:val="-8"/>
          <w:sz w:val="23"/>
        </w:rPr>
        <w:t> </w:t>
      </w:r>
      <w:r>
        <w:rPr>
          <w:sz w:val="23"/>
        </w:rPr>
        <w:t>client</w:t>
      </w:r>
      <w:r>
        <w:rPr>
          <w:spacing w:val="-10"/>
          <w:sz w:val="23"/>
        </w:rPr>
        <w:t> </w:t>
      </w:r>
      <w:r>
        <w:rPr>
          <w:sz w:val="23"/>
        </w:rPr>
        <w:t>can make</w:t>
      </w:r>
      <w:r>
        <w:rPr>
          <w:spacing w:val="-11"/>
          <w:sz w:val="23"/>
        </w:rPr>
        <w:t> </w:t>
      </w:r>
      <w:r>
        <w:rPr>
          <w:sz w:val="23"/>
        </w:rPr>
        <w:t>decisions.</w:t>
      </w:r>
      <w:r>
        <w:rPr>
          <w:spacing w:val="-12"/>
          <w:sz w:val="23"/>
        </w:rPr>
        <w:t> </w:t>
      </w:r>
      <w:r>
        <w:rPr>
          <w:sz w:val="23"/>
        </w:rPr>
        <w:t>Obviously,</w:t>
      </w:r>
      <w:r>
        <w:rPr>
          <w:spacing w:val="-11"/>
          <w:sz w:val="23"/>
        </w:rPr>
        <w:t> </w:t>
      </w:r>
      <w:r>
        <w:rPr>
          <w:sz w:val="23"/>
        </w:rPr>
        <w:t>given</w:t>
      </w:r>
      <w:r>
        <w:rPr>
          <w:spacing w:val="-12"/>
          <w:sz w:val="23"/>
        </w:rPr>
        <w:t> </w:t>
      </w:r>
      <w:r>
        <w:rPr>
          <w:sz w:val="23"/>
        </w:rPr>
        <w:t>unlimited</w:t>
      </w:r>
      <w:r>
        <w:rPr>
          <w:spacing w:val="-12"/>
          <w:sz w:val="23"/>
        </w:rPr>
        <w:t> </w:t>
      </w:r>
      <w:r>
        <w:rPr>
          <w:sz w:val="23"/>
        </w:rPr>
        <w:t>money,</w:t>
      </w:r>
      <w:r>
        <w:rPr>
          <w:spacing w:val="-11"/>
          <w:sz w:val="23"/>
        </w:rPr>
        <w:t> </w:t>
      </w:r>
      <w:r>
        <w:rPr>
          <w:sz w:val="23"/>
        </w:rPr>
        <w:t>the</w:t>
      </w:r>
      <w:r>
        <w:rPr>
          <w:spacing w:val="-11"/>
          <w:sz w:val="23"/>
        </w:rPr>
        <w:t> </w:t>
      </w:r>
      <w:r>
        <w:rPr>
          <w:sz w:val="23"/>
        </w:rPr>
        <w:t>client</w:t>
      </w:r>
      <w:r>
        <w:rPr>
          <w:spacing w:val="-12"/>
          <w:sz w:val="23"/>
        </w:rPr>
        <w:t> </w:t>
      </w:r>
      <w:r>
        <w:rPr>
          <w:sz w:val="23"/>
        </w:rPr>
        <w:t>could</w:t>
      </w:r>
      <w:r>
        <w:rPr>
          <w:spacing w:val="-12"/>
          <w:sz w:val="23"/>
        </w:rPr>
        <w:t> </w:t>
      </w:r>
      <w:r>
        <w:rPr>
          <w:sz w:val="23"/>
        </w:rPr>
        <w:t>spend</w:t>
      </w:r>
      <w:r>
        <w:rPr>
          <w:spacing w:val="-13"/>
          <w:sz w:val="23"/>
        </w:rPr>
        <w:t> </w:t>
      </w:r>
      <w:r>
        <w:rPr>
          <w:sz w:val="23"/>
        </w:rPr>
        <w:t>as</w:t>
      </w:r>
      <w:r>
        <w:rPr>
          <w:spacing w:val="-10"/>
          <w:sz w:val="23"/>
        </w:rPr>
        <w:t> </w:t>
      </w:r>
      <w:r>
        <w:rPr>
          <w:sz w:val="23"/>
        </w:rPr>
        <w:t>he</w:t>
      </w:r>
      <w:r>
        <w:rPr>
          <w:spacing w:val="-11"/>
          <w:sz w:val="23"/>
        </w:rPr>
        <w:t> </w:t>
      </w:r>
      <w:r>
        <w:rPr>
          <w:sz w:val="23"/>
        </w:rPr>
        <w:t>pleases.</w:t>
      </w:r>
      <w:r>
        <w:rPr>
          <w:spacing w:val="-12"/>
          <w:sz w:val="23"/>
        </w:rPr>
        <w:t> </w:t>
      </w:r>
      <w:r>
        <w:rPr>
          <w:sz w:val="23"/>
        </w:rPr>
        <w:t>Given</w:t>
      </w:r>
      <w:r>
        <w:rPr>
          <w:spacing w:val="-12"/>
          <w:sz w:val="23"/>
        </w:rPr>
        <w:t> </w:t>
      </w:r>
      <w:r>
        <w:rPr>
          <w:sz w:val="23"/>
        </w:rPr>
        <w:t>unlimited time,</w:t>
      </w:r>
      <w:r>
        <w:rPr>
          <w:spacing w:val="-1"/>
          <w:sz w:val="23"/>
        </w:rPr>
        <w:t> </w:t>
      </w:r>
      <w:r>
        <w:rPr>
          <w:sz w:val="23"/>
        </w:rPr>
        <w:t>he</w:t>
      </w:r>
      <w:r>
        <w:rPr>
          <w:spacing w:val="-4"/>
          <w:sz w:val="23"/>
        </w:rPr>
        <w:t> </w:t>
      </w:r>
      <w:r>
        <w:rPr>
          <w:sz w:val="23"/>
        </w:rPr>
        <w:t>could</w:t>
      </w:r>
      <w:r>
        <w:rPr>
          <w:spacing w:val="-3"/>
          <w:sz w:val="23"/>
        </w:rPr>
        <w:t> </w:t>
      </w:r>
      <w:r>
        <w:rPr>
          <w:sz w:val="23"/>
        </w:rPr>
        <w:t>do</w:t>
      </w:r>
      <w:r>
        <w:rPr>
          <w:spacing w:val="-1"/>
          <w:sz w:val="23"/>
        </w:rPr>
        <w:t> </w:t>
      </w:r>
      <w:r>
        <w:rPr>
          <w:sz w:val="23"/>
        </w:rPr>
        <w:t>everything</w:t>
      </w:r>
      <w:r>
        <w:rPr>
          <w:spacing w:val="-2"/>
          <w:sz w:val="23"/>
        </w:rPr>
        <w:t> </w:t>
      </w:r>
      <w:r>
        <w:rPr>
          <w:sz w:val="23"/>
        </w:rPr>
        <w:t>that</w:t>
      </w:r>
      <w:r>
        <w:rPr>
          <w:spacing w:val="-2"/>
          <w:sz w:val="23"/>
        </w:rPr>
        <w:t> </w:t>
      </w:r>
      <w:r>
        <w:rPr>
          <w:sz w:val="23"/>
        </w:rPr>
        <w:t>he</w:t>
      </w:r>
      <w:r>
        <w:rPr>
          <w:spacing w:val="-2"/>
          <w:sz w:val="23"/>
        </w:rPr>
        <w:t> </w:t>
      </w:r>
      <w:r>
        <w:rPr>
          <w:sz w:val="23"/>
        </w:rPr>
        <w:t>wanted</w:t>
      </w:r>
      <w:r>
        <w:rPr>
          <w:spacing w:val="-3"/>
          <w:sz w:val="23"/>
        </w:rPr>
        <w:t> </w:t>
      </w:r>
      <w:r>
        <w:rPr>
          <w:sz w:val="23"/>
        </w:rPr>
        <w:t>to</w:t>
      </w:r>
      <w:r>
        <w:rPr>
          <w:spacing w:val="-4"/>
          <w:sz w:val="23"/>
        </w:rPr>
        <w:t> </w:t>
      </w:r>
      <w:r>
        <w:rPr>
          <w:sz w:val="23"/>
        </w:rPr>
        <w:t>and</w:t>
      </w:r>
      <w:r>
        <w:rPr>
          <w:spacing w:val="-1"/>
          <w:sz w:val="23"/>
        </w:rPr>
        <w:t> </w:t>
      </w:r>
      <w:r>
        <w:rPr>
          <w:sz w:val="23"/>
        </w:rPr>
        <w:t>work</w:t>
      </w:r>
      <w:r>
        <w:rPr>
          <w:spacing w:val="-3"/>
          <w:sz w:val="23"/>
        </w:rPr>
        <w:t> </w:t>
      </w:r>
      <w:r>
        <w:rPr>
          <w:sz w:val="23"/>
        </w:rPr>
        <w:t>solely</w:t>
      </w:r>
      <w:r>
        <w:rPr>
          <w:spacing w:val="-3"/>
          <w:sz w:val="23"/>
        </w:rPr>
        <w:t> </w:t>
      </w:r>
      <w:r>
        <w:rPr>
          <w:sz w:val="23"/>
        </w:rPr>
        <w:t>for</w:t>
      </w:r>
      <w:r>
        <w:rPr>
          <w:spacing w:val="-1"/>
          <w:sz w:val="23"/>
        </w:rPr>
        <w:t> </w:t>
      </w:r>
      <w:r>
        <w:rPr>
          <w:sz w:val="23"/>
        </w:rPr>
        <w:t>his</w:t>
      </w:r>
      <w:r>
        <w:rPr>
          <w:spacing w:val="-3"/>
          <w:sz w:val="23"/>
        </w:rPr>
        <w:t> </w:t>
      </w:r>
      <w:r>
        <w:rPr>
          <w:sz w:val="23"/>
        </w:rPr>
        <w:t>own</w:t>
      </w:r>
      <w:r>
        <w:rPr>
          <w:spacing w:val="-3"/>
          <w:sz w:val="23"/>
        </w:rPr>
        <w:t> </w:t>
      </w:r>
      <w:r>
        <w:rPr>
          <w:sz w:val="23"/>
        </w:rPr>
        <w:t>satisfaction.</w:t>
      </w:r>
      <w:r>
        <w:rPr>
          <w:spacing w:val="-3"/>
          <w:sz w:val="23"/>
        </w:rPr>
        <w:t> </w:t>
      </w:r>
      <w:r>
        <w:rPr>
          <w:sz w:val="23"/>
        </w:rPr>
        <w:t>Where</w:t>
      </w:r>
      <w:r>
        <w:rPr>
          <w:spacing w:val="-1"/>
          <w:sz w:val="23"/>
        </w:rPr>
        <w:t> </w:t>
      </w:r>
      <w:r>
        <w:rPr>
          <w:sz w:val="23"/>
        </w:rPr>
        <w:t>there</w:t>
      </w:r>
      <w:r>
        <w:rPr>
          <w:spacing w:val="-1"/>
          <w:sz w:val="23"/>
        </w:rPr>
        <w:t> </w:t>
      </w:r>
      <w:r>
        <w:rPr>
          <w:sz w:val="23"/>
        </w:rPr>
        <w:t>is no</w:t>
      </w:r>
      <w:r>
        <w:rPr>
          <w:spacing w:val="-3"/>
          <w:sz w:val="23"/>
        </w:rPr>
        <w:t> </w:t>
      </w:r>
      <w:r>
        <w:rPr>
          <w:sz w:val="23"/>
        </w:rPr>
        <w:t>fear</w:t>
      </w:r>
      <w:r>
        <w:rPr>
          <w:spacing w:val="-6"/>
          <w:sz w:val="23"/>
        </w:rPr>
        <w:t> </w:t>
      </w:r>
      <w:r>
        <w:rPr>
          <w:sz w:val="23"/>
        </w:rPr>
        <w:t>of</w:t>
      </w:r>
      <w:r>
        <w:rPr>
          <w:spacing w:val="-5"/>
          <w:sz w:val="23"/>
        </w:rPr>
        <w:t> </w:t>
      </w:r>
      <w:r>
        <w:rPr>
          <w:sz w:val="23"/>
        </w:rPr>
        <w:t>the</w:t>
      </w:r>
      <w:r>
        <w:rPr>
          <w:spacing w:val="-3"/>
          <w:sz w:val="23"/>
        </w:rPr>
        <w:t> </w:t>
      </w:r>
      <w:r>
        <w:rPr>
          <w:sz w:val="23"/>
        </w:rPr>
        <w:t>consequences</w:t>
      </w:r>
      <w:r>
        <w:rPr>
          <w:spacing w:val="-3"/>
          <w:sz w:val="23"/>
        </w:rPr>
        <w:t> </w:t>
      </w:r>
      <w:r>
        <w:rPr>
          <w:sz w:val="23"/>
        </w:rPr>
        <w:t>of</w:t>
      </w:r>
      <w:r>
        <w:rPr>
          <w:spacing w:val="-5"/>
          <w:sz w:val="23"/>
        </w:rPr>
        <w:t> </w:t>
      </w:r>
      <w:r>
        <w:rPr>
          <w:sz w:val="23"/>
        </w:rPr>
        <w:t>personal</w:t>
      </w:r>
      <w:r>
        <w:rPr>
          <w:spacing w:val="-4"/>
          <w:sz w:val="23"/>
        </w:rPr>
        <w:t> </w:t>
      </w:r>
      <w:r>
        <w:rPr>
          <w:sz w:val="23"/>
        </w:rPr>
        <w:t>and</w:t>
      </w:r>
      <w:r>
        <w:rPr>
          <w:spacing w:val="-5"/>
          <w:sz w:val="23"/>
        </w:rPr>
        <w:t> </w:t>
      </w:r>
      <w:r>
        <w:rPr>
          <w:sz w:val="23"/>
        </w:rPr>
        <w:t>property</w:t>
      </w:r>
      <w:r>
        <w:rPr>
          <w:spacing w:val="-6"/>
          <w:sz w:val="23"/>
        </w:rPr>
        <w:t> </w:t>
      </w:r>
      <w:r>
        <w:rPr>
          <w:sz w:val="23"/>
        </w:rPr>
        <w:t>loss,</w:t>
      </w:r>
      <w:r>
        <w:rPr>
          <w:spacing w:val="-4"/>
          <w:sz w:val="23"/>
        </w:rPr>
        <w:t> </w:t>
      </w:r>
      <w:r>
        <w:rPr>
          <w:sz w:val="23"/>
        </w:rPr>
        <w:t>there</w:t>
      </w:r>
      <w:r>
        <w:rPr>
          <w:spacing w:val="-6"/>
          <w:sz w:val="23"/>
        </w:rPr>
        <w:t> </w:t>
      </w:r>
      <w:r>
        <w:rPr>
          <w:sz w:val="23"/>
        </w:rPr>
        <w:t>would</w:t>
      </w:r>
      <w:r>
        <w:rPr>
          <w:spacing w:val="-5"/>
          <w:sz w:val="23"/>
        </w:rPr>
        <w:t> </w:t>
      </w:r>
      <w:r>
        <w:rPr>
          <w:sz w:val="23"/>
        </w:rPr>
        <w:t>be</w:t>
      </w:r>
      <w:r>
        <w:rPr>
          <w:spacing w:val="-3"/>
          <w:sz w:val="23"/>
        </w:rPr>
        <w:t> </w:t>
      </w:r>
      <w:r>
        <w:rPr>
          <w:sz w:val="23"/>
        </w:rPr>
        <w:t>no</w:t>
      </w:r>
      <w:r>
        <w:rPr>
          <w:spacing w:val="-5"/>
          <w:sz w:val="23"/>
        </w:rPr>
        <w:t> </w:t>
      </w:r>
      <w:r>
        <w:rPr>
          <w:sz w:val="23"/>
        </w:rPr>
        <w:t>need</w:t>
      </w:r>
      <w:r>
        <w:rPr>
          <w:spacing w:val="-5"/>
          <w:sz w:val="23"/>
        </w:rPr>
        <w:t> </w:t>
      </w:r>
      <w:r>
        <w:rPr>
          <w:sz w:val="23"/>
        </w:rPr>
        <w:t>to</w:t>
      </w:r>
      <w:r>
        <w:rPr>
          <w:spacing w:val="-4"/>
          <w:sz w:val="23"/>
        </w:rPr>
        <w:t> </w:t>
      </w:r>
      <w:r>
        <w:rPr>
          <w:sz w:val="23"/>
        </w:rPr>
        <w:t>pay</w:t>
      </w:r>
      <w:r>
        <w:rPr>
          <w:spacing w:val="-5"/>
          <w:sz w:val="23"/>
        </w:rPr>
        <w:t> </w:t>
      </w:r>
      <w:r>
        <w:rPr>
          <w:sz w:val="23"/>
        </w:rPr>
        <w:t>premiums</w:t>
      </w:r>
      <w:r>
        <w:rPr>
          <w:spacing w:val="-3"/>
          <w:sz w:val="23"/>
        </w:rPr>
        <w:t> </w:t>
      </w:r>
      <w:r>
        <w:rPr>
          <w:sz w:val="23"/>
        </w:rPr>
        <w:t>to transfer his risks to the insurers. And if the client is not concerned with asset price uncertainty, he can allow his portfolio to work through periods of volatility without worries. His financial future would be secure.</w:t>
      </w:r>
      <w:r>
        <w:rPr>
          <w:spacing w:val="-8"/>
          <w:sz w:val="23"/>
        </w:rPr>
        <w:t> </w:t>
      </w:r>
      <w:r>
        <w:rPr>
          <w:sz w:val="23"/>
        </w:rPr>
        <w:t>However,</w:t>
      </w:r>
      <w:r>
        <w:rPr>
          <w:spacing w:val="-5"/>
          <w:sz w:val="23"/>
        </w:rPr>
        <w:t> </w:t>
      </w:r>
      <w:r>
        <w:rPr>
          <w:sz w:val="23"/>
        </w:rPr>
        <w:t>just</w:t>
      </w:r>
      <w:r>
        <w:rPr>
          <w:spacing w:val="-5"/>
          <w:sz w:val="23"/>
        </w:rPr>
        <w:t> </w:t>
      </w:r>
      <w:r>
        <w:rPr>
          <w:sz w:val="23"/>
        </w:rPr>
        <w:t>as</w:t>
      </w:r>
      <w:r>
        <w:rPr>
          <w:spacing w:val="-7"/>
          <w:sz w:val="23"/>
        </w:rPr>
        <w:t> </w:t>
      </w:r>
      <w:r>
        <w:rPr>
          <w:sz w:val="23"/>
        </w:rPr>
        <w:t>obviously,</w:t>
      </w:r>
      <w:r>
        <w:rPr>
          <w:spacing w:val="-5"/>
          <w:sz w:val="23"/>
        </w:rPr>
        <w:t> </w:t>
      </w:r>
      <w:r>
        <w:rPr>
          <w:sz w:val="23"/>
        </w:rPr>
        <w:t>it</w:t>
      </w:r>
      <w:r>
        <w:rPr>
          <w:spacing w:val="-2"/>
          <w:sz w:val="23"/>
        </w:rPr>
        <w:t> </w:t>
      </w:r>
      <w:r>
        <w:rPr>
          <w:sz w:val="23"/>
        </w:rPr>
        <w:t>must</w:t>
      </w:r>
      <w:r>
        <w:rPr>
          <w:spacing w:val="-5"/>
          <w:sz w:val="23"/>
        </w:rPr>
        <w:t> </w:t>
      </w:r>
      <w:r>
        <w:rPr>
          <w:sz w:val="23"/>
        </w:rPr>
        <w:t>be</w:t>
      </w:r>
      <w:r>
        <w:rPr>
          <w:spacing w:val="-7"/>
          <w:sz w:val="23"/>
        </w:rPr>
        <w:t> </w:t>
      </w:r>
      <w:r>
        <w:rPr>
          <w:sz w:val="23"/>
        </w:rPr>
        <w:t>recognized</w:t>
      </w:r>
      <w:r>
        <w:rPr>
          <w:spacing w:val="-6"/>
          <w:sz w:val="23"/>
        </w:rPr>
        <w:t> </w:t>
      </w:r>
      <w:r>
        <w:rPr>
          <w:sz w:val="23"/>
        </w:rPr>
        <w:t>that</w:t>
      </w:r>
      <w:r>
        <w:rPr>
          <w:spacing w:val="-5"/>
          <w:sz w:val="23"/>
        </w:rPr>
        <w:t> </w:t>
      </w:r>
      <w:r>
        <w:rPr>
          <w:sz w:val="23"/>
        </w:rPr>
        <w:t>his</w:t>
      </w:r>
      <w:r>
        <w:rPr>
          <w:spacing w:val="-6"/>
          <w:sz w:val="23"/>
        </w:rPr>
        <w:t> </w:t>
      </w:r>
      <w:r>
        <w:rPr>
          <w:sz w:val="23"/>
        </w:rPr>
        <w:t>resources</w:t>
      </w:r>
      <w:r>
        <w:rPr>
          <w:spacing w:val="-6"/>
          <w:sz w:val="23"/>
        </w:rPr>
        <w:t> </w:t>
      </w:r>
      <w:r>
        <w:rPr>
          <w:sz w:val="23"/>
        </w:rPr>
        <w:t>are</w:t>
      </w:r>
      <w:r>
        <w:rPr>
          <w:spacing w:val="-4"/>
          <w:sz w:val="23"/>
        </w:rPr>
        <w:t> </w:t>
      </w:r>
      <w:r>
        <w:rPr>
          <w:sz w:val="23"/>
        </w:rPr>
        <w:t>limited</w:t>
      </w:r>
      <w:r>
        <w:rPr>
          <w:spacing w:val="-6"/>
          <w:sz w:val="23"/>
        </w:rPr>
        <w:t> </w:t>
      </w:r>
      <w:r>
        <w:rPr>
          <w:sz w:val="23"/>
        </w:rPr>
        <w:t>and</w:t>
      </w:r>
      <w:r>
        <w:rPr>
          <w:spacing w:val="-9"/>
          <w:sz w:val="23"/>
        </w:rPr>
        <w:t> </w:t>
      </w:r>
      <w:r>
        <w:rPr>
          <w:sz w:val="23"/>
        </w:rPr>
        <w:t>so</w:t>
      </w:r>
      <w:r>
        <w:rPr>
          <w:spacing w:val="-6"/>
          <w:sz w:val="23"/>
        </w:rPr>
        <w:t> </w:t>
      </w:r>
      <w:r>
        <w:rPr>
          <w:sz w:val="23"/>
        </w:rPr>
        <w:t>decisions about their usage have to be prioritized.</w:t>
      </w:r>
    </w:p>
    <w:p>
      <w:pPr>
        <w:pStyle w:val="BodyText"/>
        <w:spacing w:before="279"/>
        <w:ind w:left="254"/>
        <w:jc w:val="both"/>
      </w:pPr>
      <w:r>
        <w:rPr/>
        <w:t>Trade-offs</w:t>
      </w:r>
      <w:r>
        <w:rPr>
          <w:spacing w:val="-5"/>
        </w:rPr>
        <w:t> </w:t>
      </w:r>
      <w:r>
        <w:rPr/>
        <w:t>will</w:t>
      </w:r>
      <w:r>
        <w:rPr>
          <w:spacing w:val="-4"/>
        </w:rPr>
        <w:t> </w:t>
      </w:r>
      <w:r>
        <w:rPr/>
        <w:t>have</w:t>
      </w:r>
      <w:r>
        <w:rPr>
          <w:spacing w:val="-4"/>
        </w:rPr>
        <w:t> </w:t>
      </w:r>
      <w:r>
        <w:rPr/>
        <w:t>to</w:t>
      </w:r>
      <w:r>
        <w:rPr>
          <w:spacing w:val="-2"/>
        </w:rPr>
        <w:t> </w:t>
      </w:r>
      <w:r>
        <w:rPr/>
        <w:t>be</w:t>
      </w:r>
      <w:r>
        <w:rPr>
          <w:spacing w:val="-1"/>
        </w:rPr>
        <w:t> </w:t>
      </w:r>
      <w:r>
        <w:rPr/>
        <w:t>made</w:t>
      </w:r>
      <w:r>
        <w:rPr>
          <w:spacing w:val="-1"/>
        </w:rPr>
        <w:t> </w:t>
      </w:r>
      <w:r>
        <w:rPr/>
        <w:t>and</w:t>
      </w:r>
      <w:r>
        <w:rPr>
          <w:spacing w:val="-1"/>
        </w:rPr>
        <w:t> </w:t>
      </w:r>
      <w:r>
        <w:rPr/>
        <w:t>your client</w:t>
      </w:r>
      <w:r>
        <w:rPr>
          <w:spacing w:val="-5"/>
        </w:rPr>
        <w:t> </w:t>
      </w:r>
      <w:r>
        <w:rPr/>
        <w:t>will</w:t>
      </w:r>
      <w:r>
        <w:rPr>
          <w:spacing w:val="-4"/>
        </w:rPr>
        <w:t> </w:t>
      </w:r>
      <w:r>
        <w:rPr/>
        <w:t>need</w:t>
      </w:r>
      <w:r>
        <w:rPr>
          <w:spacing w:val="-2"/>
        </w:rPr>
        <w:t> </w:t>
      </w:r>
      <w:r>
        <w:rPr/>
        <w:t>to</w:t>
      </w:r>
      <w:r>
        <w:rPr>
          <w:spacing w:val="-1"/>
        </w:rPr>
        <w:t> </w:t>
      </w:r>
      <w:r>
        <w:rPr/>
        <w:t>ask</w:t>
      </w:r>
      <w:r>
        <w:rPr>
          <w:spacing w:val="-3"/>
        </w:rPr>
        <w:t> </w:t>
      </w:r>
      <w:r>
        <w:rPr/>
        <w:t>himself</w:t>
      </w:r>
      <w:r>
        <w:rPr>
          <w:spacing w:val="-3"/>
        </w:rPr>
        <w:t> </w:t>
      </w:r>
      <w:r>
        <w:rPr/>
        <w:t>some </w:t>
      </w:r>
      <w:r>
        <w:rPr>
          <w:spacing w:val="-2"/>
        </w:rPr>
        <w:t>questions:</w:t>
      </w:r>
    </w:p>
    <w:p>
      <w:pPr>
        <w:pStyle w:val="ListParagraph"/>
        <w:numPr>
          <w:ilvl w:val="0"/>
          <w:numId w:val="86"/>
        </w:numPr>
        <w:tabs>
          <w:tab w:pos="614" w:val="left" w:leader="none"/>
        </w:tabs>
        <w:spacing w:line="264" w:lineRule="auto" w:before="283" w:after="0"/>
        <w:ind w:left="614" w:right="1410" w:hanging="363"/>
        <w:jc w:val="left"/>
        <w:rPr>
          <w:sz w:val="23"/>
        </w:rPr>
      </w:pPr>
      <w:r>
        <w:rPr>
          <w:sz w:val="23"/>
        </w:rPr>
        <w:t>Do I work more/ longer/harder because I need extra money, or can I afford to take more time off, work part-time or retire to increase my leisure or the time I can give to family and hobbies?</w:t>
      </w:r>
    </w:p>
    <w:p>
      <w:pPr>
        <w:pStyle w:val="ListParagraph"/>
        <w:numPr>
          <w:ilvl w:val="0"/>
          <w:numId w:val="86"/>
        </w:numPr>
        <w:tabs>
          <w:tab w:pos="614" w:val="left" w:leader="none"/>
        </w:tabs>
        <w:spacing w:line="244" w:lineRule="auto" w:before="246" w:after="0"/>
        <w:ind w:left="614" w:right="1680" w:hanging="363"/>
        <w:jc w:val="left"/>
        <w:rPr>
          <w:sz w:val="24"/>
        </w:rPr>
      </w:pPr>
      <w:r>
        <w:rPr>
          <w:sz w:val="24"/>
        </w:rPr>
        <w:t>Can</w:t>
      </w:r>
      <w:r>
        <w:rPr>
          <w:spacing w:val="-2"/>
          <w:sz w:val="24"/>
        </w:rPr>
        <w:t> </w:t>
      </w:r>
      <w:r>
        <w:rPr>
          <w:sz w:val="24"/>
        </w:rPr>
        <w:t>I</w:t>
      </w:r>
      <w:r>
        <w:rPr>
          <w:spacing w:val="-3"/>
          <w:sz w:val="24"/>
        </w:rPr>
        <w:t> </w:t>
      </w:r>
      <w:r>
        <w:rPr>
          <w:sz w:val="24"/>
        </w:rPr>
        <w:t>continue</w:t>
      </w:r>
      <w:r>
        <w:rPr>
          <w:spacing w:val="-2"/>
          <w:sz w:val="24"/>
        </w:rPr>
        <w:t> </w:t>
      </w:r>
      <w:r>
        <w:rPr>
          <w:sz w:val="24"/>
        </w:rPr>
        <w:t>my</w:t>
      </w:r>
      <w:r>
        <w:rPr>
          <w:spacing w:val="-6"/>
          <w:sz w:val="24"/>
        </w:rPr>
        <w:t> </w:t>
      </w:r>
      <w:r>
        <w:rPr>
          <w:sz w:val="24"/>
        </w:rPr>
        <w:t>current</w:t>
      </w:r>
      <w:r>
        <w:rPr>
          <w:spacing w:val="-2"/>
          <w:sz w:val="24"/>
        </w:rPr>
        <w:t> </w:t>
      </w:r>
      <w:r>
        <w:rPr>
          <w:sz w:val="24"/>
        </w:rPr>
        <w:t>lifestyle</w:t>
      </w:r>
      <w:r>
        <w:rPr>
          <w:spacing w:val="-5"/>
          <w:sz w:val="24"/>
        </w:rPr>
        <w:t> </w:t>
      </w:r>
      <w:r>
        <w:rPr>
          <w:sz w:val="24"/>
        </w:rPr>
        <w:t>and</w:t>
      </w:r>
      <w:r>
        <w:rPr>
          <w:spacing w:val="-2"/>
          <w:sz w:val="24"/>
        </w:rPr>
        <w:t> </w:t>
      </w:r>
      <w:r>
        <w:rPr>
          <w:sz w:val="24"/>
        </w:rPr>
        <w:t>limited</w:t>
      </w:r>
      <w:r>
        <w:rPr>
          <w:spacing w:val="-4"/>
          <w:sz w:val="24"/>
        </w:rPr>
        <w:t> </w:t>
      </w:r>
      <w:r>
        <w:rPr>
          <w:sz w:val="24"/>
        </w:rPr>
        <w:t>saving</w:t>
      </w:r>
      <w:r>
        <w:rPr>
          <w:spacing w:val="-3"/>
          <w:sz w:val="24"/>
        </w:rPr>
        <w:t> </w:t>
      </w:r>
      <w:r>
        <w:rPr>
          <w:sz w:val="24"/>
        </w:rPr>
        <w:t>and</w:t>
      </w:r>
      <w:r>
        <w:rPr>
          <w:spacing w:val="-2"/>
          <w:sz w:val="24"/>
        </w:rPr>
        <w:t> </w:t>
      </w:r>
      <w:r>
        <w:rPr>
          <w:sz w:val="24"/>
        </w:rPr>
        <w:t>still</w:t>
      </w:r>
      <w:r>
        <w:rPr>
          <w:spacing w:val="-5"/>
          <w:sz w:val="24"/>
        </w:rPr>
        <w:t> </w:t>
      </w:r>
      <w:r>
        <w:rPr>
          <w:sz w:val="24"/>
        </w:rPr>
        <w:t>be</w:t>
      </w:r>
      <w:r>
        <w:rPr>
          <w:spacing w:val="-2"/>
          <w:sz w:val="24"/>
        </w:rPr>
        <w:t> </w:t>
      </w:r>
      <w:r>
        <w:rPr>
          <w:sz w:val="24"/>
        </w:rPr>
        <w:t>able</w:t>
      </w:r>
      <w:r>
        <w:rPr>
          <w:spacing w:val="-4"/>
          <w:sz w:val="24"/>
        </w:rPr>
        <w:t> </w:t>
      </w:r>
      <w:r>
        <w:rPr>
          <w:sz w:val="24"/>
        </w:rPr>
        <w:t>to</w:t>
      </w:r>
      <w:r>
        <w:rPr>
          <w:spacing w:val="-5"/>
          <w:sz w:val="24"/>
        </w:rPr>
        <w:t> </w:t>
      </w:r>
      <w:r>
        <w:rPr>
          <w:sz w:val="24"/>
        </w:rPr>
        <w:t>fund</w:t>
      </w:r>
      <w:r>
        <w:rPr>
          <w:spacing w:val="-4"/>
          <w:sz w:val="24"/>
        </w:rPr>
        <w:t> </w:t>
      </w:r>
      <w:r>
        <w:rPr>
          <w:sz w:val="24"/>
        </w:rPr>
        <w:t>the</w:t>
      </w:r>
      <w:r>
        <w:rPr>
          <w:spacing w:val="-2"/>
          <w:sz w:val="24"/>
        </w:rPr>
        <w:t> </w:t>
      </w:r>
      <w:r>
        <w:rPr>
          <w:sz w:val="24"/>
        </w:rPr>
        <w:t>retirement lifestyle I want, or must I cut back on current spending and save more?</w:t>
      </w:r>
    </w:p>
    <w:p>
      <w:pPr>
        <w:spacing w:after="0" w:line="244" w:lineRule="auto"/>
        <w:jc w:val="left"/>
        <w:rPr>
          <w:sz w:val="24"/>
        </w:rPr>
        <w:sectPr>
          <w:pgSz w:w="11900" w:h="16840"/>
          <w:pgMar w:header="0" w:footer="647" w:top="1320" w:bottom="840" w:left="600" w:right="0"/>
        </w:sectPr>
      </w:pPr>
    </w:p>
    <w:p>
      <w:pPr>
        <w:pStyle w:val="ListParagraph"/>
        <w:numPr>
          <w:ilvl w:val="0"/>
          <w:numId w:val="86"/>
        </w:numPr>
        <w:tabs>
          <w:tab w:pos="622" w:val="left" w:leader="none"/>
        </w:tabs>
        <w:spacing w:line="244" w:lineRule="auto" w:before="27" w:after="0"/>
        <w:ind w:left="622" w:right="1671" w:hanging="371"/>
        <w:jc w:val="left"/>
        <w:rPr>
          <w:sz w:val="24"/>
        </w:rPr>
      </w:pPr>
      <w:r>
        <w:rPr>
          <w:sz w:val="24"/>
        </w:rPr>
        <w:t>Do</w:t>
      </w:r>
      <w:r>
        <w:rPr>
          <w:spacing w:val="-1"/>
          <w:sz w:val="24"/>
        </w:rPr>
        <w:t> </w:t>
      </w:r>
      <w:r>
        <w:rPr>
          <w:sz w:val="24"/>
        </w:rPr>
        <w:t>I</w:t>
      </w:r>
      <w:r>
        <w:rPr>
          <w:spacing w:val="-4"/>
          <w:sz w:val="24"/>
        </w:rPr>
        <w:t> </w:t>
      </w:r>
      <w:r>
        <w:rPr>
          <w:sz w:val="24"/>
        </w:rPr>
        <w:t>need</w:t>
      </w:r>
      <w:r>
        <w:rPr>
          <w:spacing w:val="-3"/>
          <w:sz w:val="24"/>
        </w:rPr>
        <w:t> </w:t>
      </w:r>
      <w:r>
        <w:rPr>
          <w:sz w:val="24"/>
        </w:rPr>
        <w:t>full</w:t>
      </w:r>
      <w:r>
        <w:rPr>
          <w:spacing w:val="-4"/>
          <w:sz w:val="24"/>
        </w:rPr>
        <w:t> </w:t>
      </w:r>
      <w:r>
        <w:rPr>
          <w:sz w:val="24"/>
        </w:rPr>
        <w:t>insurance</w:t>
      </w:r>
      <w:r>
        <w:rPr>
          <w:spacing w:val="-3"/>
          <w:sz w:val="24"/>
        </w:rPr>
        <w:t> </w:t>
      </w:r>
      <w:r>
        <w:rPr>
          <w:sz w:val="24"/>
        </w:rPr>
        <w:t>protection?</w:t>
      </w:r>
      <w:r>
        <w:rPr>
          <w:spacing w:val="-3"/>
          <w:sz w:val="24"/>
        </w:rPr>
        <w:t> </w:t>
      </w:r>
      <w:r>
        <w:rPr>
          <w:sz w:val="24"/>
        </w:rPr>
        <w:t>And</w:t>
      </w:r>
      <w:r>
        <w:rPr>
          <w:spacing w:val="-1"/>
          <w:sz w:val="24"/>
        </w:rPr>
        <w:t> </w:t>
      </w:r>
      <w:r>
        <w:rPr>
          <w:sz w:val="24"/>
        </w:rPr>
        <w:t>if</w:t>
      </w:r>
      <w:r>
        <w:rPr>
          <w:spacing w:val="-1"/>
          <w:sz w:val="24"/>
        </w:rPr>
        <w:t> </w:t>
      </w:r>
      <w:r>
        <w:rPr>
          <w:sz w:val="24"/>
        </w:rPr>
        <w:t>I</w:t>
      </w:r>
      <w:r>
        <w:rPr>
          <w:spacing w:val="-4"/>
          <w:sz w:val="24"/>
        </w:rPr>
        <w:t> </w:t>
      </w:r>
      <w:r>
        <w:rPr>
          <w:sz w:val="24"/>
        </w:rPr>
        <w:t>do,</w:t>
      </w:r>
      <w:r>
        <w:rPr>
          <w:spacing w:val="-3"/>
          <w:sz w:val="24"/>
        </w:rPr>
        <w:t> </w:t>
      </w:r>
      <w:r>
        <w:rPr>
          <w:sz w:val="24"/>
        </w:rPr>
        <w:t>how much</w:t>
      </w:r>
      <w:r>
        <w:rPr>
          <w:spacing w:val="-3"/>
          <w:sz w:val="24"/>
        </w:rPr>
        <w:t> </w:t>
      </w:r>
      <w:r>
        <w:rPr>
          <w:sz w:val="24"/>
        </w:rPr>
        <w:t>would</w:t>
      </w:r>
      <w:r>
        <w:rPr>
          <w:spacing w:val="-3"/>
          <w:sz w:val="24"/>
        </w:rPr>
        <w:t> </w:t>
      </w:r>
      <w:r>
        <w:rPr>
          <w:sz w:val="24"/>
        </w:rPr>
        <w:t>that be,</w:t>
      </w:r>
      <w:r>
        <w:rPr>
          <w:spacing w:val="-3"/>
          <w:sz w:val="24"/>
        </w:rPr>
        <w:t> </w:t>
      </w:r>
      <w:r>
        <w:rPr>
          <w:sz w:val="24"/>
        </w:rPr>
        <w:t>and</w:t>
      </w:r>
      <w:r>
        <w:rPr>
          <w:spacing w:val="-1"/>
          <w:sz w:val="24"/>
        </w:rPr>
        <w:t> </w:t>
      </w:r>
      <w:r>
        <w:rPr>
          <w:sz w:val="24"/>
        </w:rPr>
        <w:t>can</w:t>
      </w:r>
      <w:r>
        <w:rPr>
          <w:spacing w:val="-1"/>
          <w:sz w:val="24"/>
        </w:rPr>
        <w:t> </w:t>
      </w:r>
      <w:r>
        <w:rPr>
          <w:sz w:val="24"/>
        </w:rPr>
        <w:t>I</w:t>
      </w:r>
      <w:r>
        <w:rPr>
          <w:spacing w:val="-2"/>
          <w:sz w:val="24"/>
        </w:rPr>
        <w:t> </w:t>
      </w:r>
      <w:r>
        <w:rPr>
          <w:sz w:val="24"/>
        </w:rPr>
        <w:t>afford</w:t>
      </w:r>
      <w:r>
        <w:rPr>
          <w:spacing w:val="-3"/>
          <w:sz w:val="24"/>
        </w:rPr>
        <w:t> </w:t>
      </w:r>
      <w:r>
        <w:rPr>
          <w:sz w:val="24"/>
        </w:rPr>
        <w:t>to pay for it given my current income and saving needs?</w:t>
      </w:r>
    </w:p>
    <w:p>
      <w:pPr>
        <w:pStyle w:val="ListParagraph"/>
        <w:numPr>
          <w:ilvl w:val="0"/>
          <w:numId w:val="86"/>
        </w:numPr>
        <w:tabs>
          <w:tab w:pos="620" w:val="left" w:leader="none"/>
          <w:tab w:pos="622" w:val="left" w:leader="none"/>
        </w:tabs>
        <w:spacing w:line="240" w:lineRule="auto" w:before="266" w:after="0"/>
        <w:ind w:left="622" w:right="1416" w:hanging="371"/>
        <w:jc w:val="both"/>
        <w:rPr>
          <w:sz w:val="24"/>
        </w:rPr>
      </w:pPr>
      <w:r>
        <w:rPr>
          <w:sz w:val="24"/>
        </w:rPr>
        <w:t>How can I reconcile my position knowing that I need to invest more of my savings in volatile growth</w:t>
      </w:r>
      <w:r>
        <w:rPr>
          <w:spacing w:val="-3"/>
          <w:sz w:val="24"/>
        </w:rPr>
        <w:t> </w:t>
      </w:r>
      <w:r>
        <w:rPr>
          <w:sz w:val="24"/>
        </w:rPr>
        <w:t>assets</w:t>
      </w:r>
      <w:r>
        <w:rPr>
          <w:spacing w:val="-4"/>
          <w:sz w:val="24"/>
        </w:rPr>
        <w:t> </w:t>
      </w:r>
      <w:r>
        <w:rPr>
          <w:sz w:val="24"/>
        </w:rPr>
        <w:t>to</w:t>
      </w:r>
      <w:r>
        <w:rPr>
          <w:spacing w:val="-6"/>
          <w:sz w:val="24"/>
        </w:rPr>
        <w:t> </w:t>
      </w:r>
      <w:r>
        <w:rPr>
          <w:sz w:val="24"/>
        </w:rPr>
        <w:t>achieve</w:t>
      </w:r>
      <w:r>
        <w:rPr>
          <w:spacing w:val="-6"/>
          <w:sz w:val="24"/>
        </w:rPr>
        <w:t> </w:t>
      </w:r>
      <w:r>
        <w:rPr>
          <w:sz w:val="24"/>
        </w:rPr>
        <w:t>my</w:t>
      </w:r>
      <w:r>
        <w:rPr>
          <w:spacing w:val="-4"/>
          <w:sz w:val="24"/>
        </w:rPr>
        <w:t> </w:t>
      </w:r>
      <w:r>
        <w:rPr>
          <w:sz w:val="24"/>
        </w:rPr>
        <w:t>long-term</w:t>
      </w:r>
      <w:r>
        <w:rPr>
          <w:spacing w:val="-4"/>
          <w:sz w:val="24"/>
        </w:rPr>
        <w:t> </w:t>
      </w:r>
      <w:r>
        <w:rPr>
          <w:sz w:val="24"/>
        </w:rPr>
        <w:t>goals,</w:t>
      </w:r>
      <w:r>
        <w:rPr>
          <w:spacing w:val="-4"/>
          <w:sz w:val="24"/>
        </w:rPr>
        <w:t> </w:t>
      </w:r>
      <w:r>
        <w:rPr>
          <w:sz w:val="24"/>
        </w:rPr>
        <w:t>knowing</w:t>
      </w:r>
      <w:r>
        <w:rPr>
          <w:spacing w:val="-4"/>
          <w:sz w:val="24"/>
        </w:rPr>
        <w:t> </w:t>
      </w:r>
      <w:r>
        <w:rPr>
          <w:sz w:val="24"/>
        </w:rPr>
        <w:t>also</w:t>
      </w:r>
      <w:r>
        <w:rPr>
          <w:spacing w:val="-6"/>
          <w:sz w:val="24"/>
        </w:rPr>
        <w:t> </w:t>
      </w:r>
      <w:r>
        <w:rPr>
          <w:sz w:val="24"/>
        </w:rPr>
        <w:t>that</w:t>
      </w:r>
      <w:r>
        <w:rPr>
          <w:spacing w:val="-3"/>
          <w:sz w:val="24"/>
        </w:rPr>
        <w:t> </w:t>
      </w:r>
      <w:r>
        <w:rPr>
          <w:sz w:val="24"/>
        </w:rPr>
        <w:t>I</w:t>
      </w:r>
      <w:r>
        <w:rPr>
          <w:spacing w:val="-7"/>
          <w:sz w:val="24"/>
        </w:rPr>
        <w:t> </w:t>
      </w:r>
      <w:r>
        <w:rPr>
          <w:sz w:val="24"/>
        </w:rPr>
        <w:t>would</w:t>
      </w:r>
      <w:r>
        <w:rPr>
          <w:spacing w:val="-3"/>
          <w:sz w:val="24"/>
        </w:rPr>
        <w:t> </w:t>
      </w:r>
      <w:r>
        <w:rPr>
          <w:sz w:val="24"/>
        </w:rPr>
        <w:t>get</w:t>
      </w:r>
      <w:r>
        <w:rPr>
          <w:spacing w:val="-3"/>
          <w:sz w:val="24"/>
        </w:rPr>
        <w:t> </w:t>
      </w:r>
      <w:r>
        <w:rPr>
          <w:sz w:val="24"/>
        </w:rPr>
        <w:t>nervous</w:t>
      </w:r>
      <w:r>
        <w:rPr>
          <w:spacing w:val="-7"/>
          <w:sz w:val="24"/>
        </w:rPr>
        <w:t> </w:t>
      </w:r>
      <w:r>
        <w:rPr>
          <w:sz w:val="24"/>
        </w:rPr>
        <w:t>when</w:t>
      </w:r>
      <w:r>
        <w:rPr>
          <w:spacing w:val="-3"/>
          <w:sz w:val="24"/>
        </w:rPr>
        <w:t> </w:t>
      </w:r>
      <w:r>
        <w:rPr>
          <w:sz w:val="24"/>
        </w:rPr>
        <w:t>their value goes down?</w:t>
      </w:r>
    </w:p>
    <w:p>
      <w:pPr>
        <w:pStyle w:val="BodyText"/>
        <w:spacing w:line="237" w:lineRule="auto" w:before="273"/>
        <w:ind w:left="261" w:right="1413"/>
        <w:jc w:val="both"/>
      </w:pPr>
      <w:r>
        <w:rPr/>
        <w:t>Almost all Singaporeans face these ever-present concerns. Balancing these four sets of resources effectively is difficult at best and impossible without solid information and a ‘living’ financial plan. With</w:t>
      </w:r>
      <w:r>
        <w:rPr>
          <w:spacing w:val="-5"/>
        </w:rPr>
        <w:t> </w:t>
      </w:r>
      <w:r>
        <w:rPr/>
        <w:t>a</w:t>
      </w:r>
      <w:r>
        <w:rPr>
          <w:spacing w:val="-6"/>
        </w:rPr>
        <w:t> </w:t>
      </w:r>
      <w:r>
        <w:rPr/>
        <w:t>disciplined</w:t>
      </w:r>
      <w:r>
        <w:rPr>
          <w:spacing w:val="-5"/>
        </w:rPr>
        <w:t> </w:t>
      </w:r>
      <w:r>
        <w:rPr/>
        <w:t>commitment</w:t>
      </w:r>
      <w:r>
        <w:rPr>
          <w:spacing w:val="-6"/>
        </w:rPr>
        <w:t> </w:t>
      </w:r>
      <w:r>
        <w:rPr/>
        <w:t>to</w:t>
      </w:r>
      <w:r>
        <w:rPr>
          <w:spacing w:val="-6"/>
        </w:rPr>
        <w:t> </w:t>
      </w:r>
      <w:r>
        <w:rPr/>
        <w:t>make</w:t>
      </w:r>
      <w:r>
        <w:rPr>
          <w:spacing w:val="-6"/>
        </w:rPr>
        <w:t> </w:t>
      </w:r>
      <w:r>
        <w:rPr/>
        <w:t>the</w:t>
      </w:r>
      <w:r>
        <w:rPr>
          <w:spacing w:val="-6"/>
        </w:rPr>
        <w:t> </w:t>
      </w:r>
      <w:r>
        <w:rPr/>
        <w:t>trade-offs</w:t>
      </w:r>
      <w:r>
        <w:rPr>
          <w:spacing w:val="-3"/>
        </w:rPr>
        <w:t> </w:t>
      </w:r>
      <w:r>
        <w:rPr/>
        <w:t>and</w:t>
      </w:r>
      <w:r>
        <w:rPr>
          <w:spacing w:val="-5"/>
        </w:rPr>
        <w:t> </w:t>
      </w:r>
      <w:r>
        <w:rPr/>
        <w:t>an</w:t>
      </w:r>
      <w:r>
        <w:rPr>
          <w:spacing w:val="-5"/>
        </w:rPr>
        <w:t> </w:t>
      </w:r>
      <w:r>
        <w:rPr/>
        <w:t>active</w:t>
      </w:r>
      <w:r>
        <w:rPr>
          <w:spacing w:val="-6"/>
        </w:rPr>
        <w:t> </w:t>
      </w:r>
      <w:r>
        <w:rPr/>
        <w:t>management</w:t>
      </w:r>
      <w:r>
        <w:rPr>
          <w:spacing w:val="-5"/>
        </w:rPr>
        <w:t> </w:t>
      </w:r>
      <w:r>
        <w:rPr/>
        <w:t>of</w:t>
      </w:r>
      <w:r>
        <w:rPr>
          <w:spacing w:val="-5"/>
        </w:rPr>
        <w:t> </w:t>
      </w:r>
      <w:r>
        <w:rPr/>
        <w:t>their</w:t>
      </w:r>
      <w:r>
        <w:rPr>
          <w:spacing w:val="-6"/>
        </w:rPr>
        <w:t> </w:t>
      </w:r>
      <w:r>
        <w:rPr/>
        <w:t>financial lives, most people can significantly increase the level of control they have over their current and future lives.</w:t>
      </w:r>
    </w:p>
    <w:p>
      <w:pPr>
        <w:pStyle w:val="BodyText"/>
        <w:spacing w:before="276"/>
        <w:ind w:left="261" w:right="1412"/>
        <w:jc w:val="both"/>
      </w:pPr>
      <w:r>
        <w:rPr/>
        <w:t>Every decision closes off alternatives. For example, a decision to invest in shares may mean one cannot take a vacation. A decision to go to school full-time may mean one cannot work full- time. Opportunity cost is what one gives up by making a choice over another. This cost, commonly referred to as the trade-off of a decision, cannot always be measured in terms of value.</w:t>
      </w:r>
    </w:p>
    <w:p>
      <w:pPr>
        <w:pStyle w:val="BodyText"/>
        <w:spacing w:before="268"/>
        <w:ind w:left="261" w:right="1424"/>
        <w:jc w:val="both"/>
      </w:pPr>
      <w:r>
        <w:rPr/>
        <w:t>Decision-making is an inescapable part of an individual’s personal and financial life. The prudent one will consider all possible angles, including the loss of opportunities that might result from his </w:t>
      </w:r>
      <w:r>
        <w:rPr>
          <w:spacing w:val="-2"/>
        </w:rPr>
        <w:t>decisions.</w:t>
      </w:r>
    </w:p>
    <w:p>
      <w:pPr>
        <w:spacing w:before="273"/>
        <w:ind w:left="261" w:right="0" w:firstLine="0"/>
        <w:jc w:val="left"/>
        <w:rPr>
          <w:sz w:val="23"/>
        </w:rPr>
      </w:pPr>
      <w:r>
        <w:rPr>
          <w:sz w:val="23"/>
        </w:rPr>
        <w:t>As</w:t>
      </w:r>
      <w:r>
        <w:rPr>
          <w:spacing w:val="7"/>
          <w:sz w:val="23"/>
        </w:rPr>
        <w:t> </w:t>
      </w:r>
      <w:r>
        <w:rPr>
          <w:sz w:val="23"/>
        </w:rPr>
        <w:t>part</w:t>
      </w:r>
      <w:r>
        <w:rPr>
          <w:spacing w:val="7"/>
          <w:sz w:val="23"/>
        </w:rPr>
        <w:t> </w:t>
      </w:r>
      <w:r>
        <w:rPr>
          <w:sz w:val="23"/>
        </w:rPr>
        <w:t>of</w:t>
      </w:r>
      <w:r>
        <w:rPr>
          <w:spacing w:val="8"/>
          <w:sz w:val="23"/>
        </w:rPr>
        <w:t> </w:t>
      </w:r>
      <w:r>
        <w:rPr>
          <w:sz w:val="23"/>
        </w:rPr>
        <w:t>the</w:t>
      </w:r>
      <w:r>
        <w:rPr>
          <w:spacing w:val="10"/>
          <w:sz w:val="23"/>
        </w:rPr>
        <w:t> </w:t>
      </w:r>
      <w:r>
        <w:rPr>
          <w:sz w:val="23"/>
        </w:rPr>
        <w:t>FNA</w:t>
      </w:r>
      <w:r>
        <w:rPr>
          <w:spacing w:val="10"/>
          <w:sz w:val="23"/>
        </w:rPr>
        <w:t> </w:t>
      </w:r>
      <w:r>
        <w:rPr>
          <w:sz w:val="23"/>
        </w:rPr>
        <w:t>process,</w:t>
      </w:r>
      <w:r>
        <w:rPr>
          <w:spacing w:val="9"/>
          <w:sz w:val="23"/>
        </w:rPr>
        <w:t> </w:t>
      </w:r>
      <w:r>
        <w:rPr>
          <w:sz w:val="23"/>
        </w:rPr>
        <w:t>the</w:t>
      </w:r>
      <w:r>
        <w:rPr>
          <w:spacing w:val="9"/>
          <w:sz w:val="23"/>
        </w:rPr>
        <w:t> </w:t>
      </w:r>
      <w:r>
        <w:rPr>
          <w:sz w:val="23"/>
        </w:rPr>
        <w:t>FA</w:t>
      </w:r>
      <w:r>
        <w:rPr>
          <w:spacing w:val="8"/>
          <w:sz w:val="23"/>
        </w:rPr>
        <w:t> </w:t>
      </w:r>
      <w:r>
        <w:rPr>
          <w:sz w:val="23"/>
        </w:rPr>
        <w:t>representative</w:t>
      </w:r>
      <w:r>
        <w:rPr>
          <w:spacing w:val="10"/>
          <w:sz w:val="23"/>
        </w:rPr>
        <w:t> </w:t>
      </w:r>
      <w:r>
        <w:rPr>
          <w:sz w:val="23"/>
        </w:rPr>
        <w:t>gathers</w:t>
      </w:r>
      <w:r>
        <w:rPr>
          <w:spacing w:val="10"/>
          <w:sz w:val="23"/>
        </w:rPr>
        <w:t> </w:t>
      </w:r>
      <w:r>
        <w:rPr>
          <w:sz w:val="23"/>
        </w:rPr>
        <w:t>information</w:t>
      </w:r>
      <w:r>
        <w:rPr>
          <w:spacing w:val="8"/>
          <w:sz w:val="23"/>
        </w:rPr>
        <w:t> </w:t>
      </w:r>
      <w:r>
        <w:rPr>
          <w:sz w:val="23"/>
        </w:rPr>
        <w:t>on</w:t>
      </w:r>
      <w:r>
        <w:rPr>
          <w:spacing w:val="8"/>
          <w:sz w:val="23"/>
        </w:rPr>
        <w:t> </w:t>
      </w:r>
      <w:r>
        <w:rPr>
          <w:sz w:val="23"/>
        </w:rPr>
        <w:t>the</w:t>
      </w:r>
      <w:r>
        <w:rPr>
          <w:spacing w:val="8"/>
          <w:sz w:val="23"/>
        </w:rPr>
        <w:t> </w:t>
      </w:r>
      <w:r>
        <w:rPr>
          <w:sz w:val="23"/>
        </w:rPr>
        <w:t>client’s</w:t>
      </w:r>
      <w:r>
        <w:rPr>
          <w:spacing w:val="9"/>
          <w:sz w:val="23"/>
        </w:rPr>
        <w:t> </w:t>
      </w:r>
      <w:r>
        <w:rPr>
          <w:sz w:val="23"/>
        </w:rPr>
        <w:t>overall</w:t>
      </w:r>
      <w:r>
        <w:rPr>
          <w:spacing w:val="9"/>
          <w:sz w:val="23"/>
        </w:rPr>
        <w:t> </w:t>
      </w:r>
      <w:r>
        <w:rPr>
          <w:spacing w:val="-2"/>
          <w:sz w:val="23"/>
        </w:rPr>
        <w:t>financial</w:t>
      </w:r>
    </w:p>
    <w:p>
      <w:pPr>
        <w:spacing w:before="32"/>
        <w:ind w:left="261" w:right="0" w:firstLine="0"/>
        <w:jc w:val="left"/>
        <w:rPr>
          <w:sz w:val="23"/>
        </w:rPr>
      </w:pPr>
      <w:r>
        <w:rPr>
          <w:sz w:val="23"/>
        </w:rPr>
        <w:t>situation</w:t>
      </w:r>
      <w:r>
        <w:rPr>
          <w:spacing w:val="-8"/>
          <w:sz w:val="23"/>
        </w:rPr>
        <w:t> </w:t>
      </w:r>
      <w:r>
        <w:rPr>
          <w:sz w:val="23"/>
        </w:rPr>
        <w:t>and</w:t>
      </w:r>
      <w:r>
        <w:rPr>
          <w:spacing w:val="-5"/>
          <w:sz w:val="23"/>
        </w:rPr>
        <w:t> </w:t>
      </w:r>
      <w:r>
        <w:rPr>
          <w:sz w:val="23"/>
        </w:rPr>
        <w:t>goals,</w:t>
      </w:r>
      <w:r>
        <w:rPr>
          <w:spacing w:val="-6"/>
          <w:sz w:val="23"/>
        </w:rPr>
        <w:t> </w:t>
      </w:r>
      <w:r>
        <w:rPr>
          <w:sz w:val="23"/>
        </w:rPr>
        <w:t>and</w:t>
      </w:r>
      <w:r>
        <w:rPr>
          <w:spacing w:val="-5"/>
          <w:sz w:val="23"/>
        </w:rPr>
        <w:t> </w:t>
      </w:r>
      <w:r>
        <w:rPr>
          <w:sz w:val="23"/>
        </w:rPr>
        <w:t>then</w:t>
      </w:r>
      <w:r>
        <w:rPr>
          <w:spacing w:val="-5"/>
          <w:sz w:val="23"/>
        </w:rPr>
        <w:t> </w:t>
      </w:r>
      <w:r>
        <w:rPr>
          <w:sz w:val="23"/>
        </w:rPr>
        <w:t>analyses</w:t>
      </w:r>
      <w:r>
        <w:rPr>
          <w:spacing w:val="-3"/>
          <w:sz w:val="23"/>
        </w:rPr>
        <w:t> </w:t>
      </w:r>
      <w:r>
        <w:rPr>
          <w:sz w:val="23"/>
        </w:rPr>
        <w:t>the</w:t>
      </w:r>
      <w:r>
        <w:rPr>
          <w:spacing w:val="-4"/>
          <w:sz w:val="23"/>
        </w:rPr>
        <w:t> </w:t>
      </w:r>
      <w:r>
        <w:rPr>
          <w:sz w:val="23"/>
        </w:rPr>
        <w:t>information</w:t>
      </w:r>
      <w:r>
        <w:rPr>
          <w:spacing w:val="-5"/>
          <w:sz w:val="23"/>
        </w:rPr>
        <w:t> </w:t>
      </w:r>
      <w:r>
        <w:rPr>
          <w:sz w:val="23"/>
        </w:rPr>
        <w:t>to</w:t>
      </w:r>
      <w:r>
        <w:rPr>
          <w:spacing w:val="-6"/>
          <w:sz w:val="23"/>
        </w:rPr>
        <w:t> </w:t>
      </w:r>
      <w:r>
        <w:rPr>
          <w:sz w:val="23"/>
        </w:rPr>
        <w:t>recommend</w:t>
      </w:r>
      <w:r>
        <w:rPr>
          <w:spacing w:val="-5"/>
          <w:sz w:val="23"/>
        </w:rPr>
        <w:t> </w:t>
      </w:r>
      <w:r>
        <w:rPr>
          <w:sz w:val="23"/>
        </w:rPr>
        <w:t>an</w:t>
      </w:r>
      <w:r>
        <w:rPr>
          <w:spacing w:val="-5"/>
          <w:sz w:val="23"/>
        </w:rPr>
        <w:t> </w:t>
      </w:r>
      <w:r>
        <w:rPr>
          <w:sz w:val="23"/>
        </w:rPr>
        <w:t>investment</w:t>
      </w:r>
      <w:r>
        <w:rPr>
          <w:spacing w:val="-4"/>
          <w:sz w:val="23"/>
        </w:rPr>
        <w:t> </w:t>
      </w:r>
      <w:r>
        <w:rPr>
          <w:spacing w:val="-2"/>
          <w:sz w:val="23"/>
        </w:rPr>
        <w:t>product.</w:t>
      </w:r>
    </w:p>
    <w:p>
      <w:pPr>
        <w:pStyle w:val="Heading2"/>
        <w:spacing w:line="244" w:lineRule="auto" w:before="271"/>
        <w:ind w:left="261" w:right="1424"/>
        <w:jc w:val="both"/>
      </w:pPr>
      <w:r>
        <w:rPr/>
        <w:t>The following information will be required before a FA representative can recommend an investment product:</w:t>
      </w:r>
    </w:p>
    <w:p>
      <w:pPr>
        <w:pStyle w:val="ListParagraph"/>
        <w:numPr>
          <w:ilvl w:val="0"/>
          <w:numId w:val="86"/>
        </w:numPr>
        <w:tabs>
          <w:tab w:pos="621" w:val="left" w:leader="none"/>
        </w:tabs>
        <w:spacing w:line="292" w:lineRule="exact" w:before="262" w:after="0"/>
        <w:ind w:left="621" w:right="0" w:hanging="369"/>
        <w:jc w:val="left"/>
        <w:rPr>
          <w:sz w:val="24"/>
        </w:rPr>
      </w:pPr>
      <w:r>
        <w:rPr>
          <w:sz w:val="24"/>
        </w:rPr>
        <w:t>Financial</w:t>
      </w:r>
      <w:r>
        <w:rPr>
          <w:spacing w:val="-4"/>
          <w:sz w:val="24"/>
        </w:rPr>
        <w:t> </w:t>
      </w:r>
      <w:r>
        <w:rPr>
          <w:spacing w:val="-2"/>
          <w:sz w:val="24"/>
        </w:rPr>
        <w:t>objectives</w:t>
      </w:r>
    </w:p>
    <w:p>
      <w:pPr>
        <w:pStyle w:val="ListParagraph"/>
        <w:numPr>
          <w:ilvl w:val="0"/>
          <w:numId w:val="86"/>
        </w:numPr>
        <w:tabs>
          <w:tab w:pos="621" w:val="left" w:leader="none"/>
        </w:tabs>
        <w:spacing w:line="289" w:lineRule="exact" w:before="0" w:after="0"/>
        <w:ind w:left="621" w:right="0" w:hanging="369"/>
        <w:jc w:val="left"/>
        <w:rPr>
          <w:sz w:val="24"/>
        </w:rPr>
      </w:pPr>
      <w:r>
        <w:rPr>
          <w:sz w:val="24"/>
        </w:rPr>
        <w:t>Risk</w:t>
      </w:r>
      <w:r>
        <w:rPr>
          <w:spacing w:val="-4"/>
          <w:sz w:val="24"/>
        </w:rPr>
        <w:t> </w:t>
      </w:r>
      <w:r>
        <w:rPr>
          <w:spacing w:val="-2"/>
          <w:sz w:val="24"/>
        </w:rPr>
        <w:t>tolerance</w:t>
      </w:r>
    </w:p>
    <w:p>
      <w:pPr>
        <w:pStyle w:val="ListParagraph"/>
        <w:numPr>
          <w:ilvl w:val="0"/>
          <w:numId w:val="86"/>
        </w:numPr>
        <w:tabs>
          <w:tab w:pos="621" w:val="left" w:leader="none"/>
        </w:tabs>
        <w:spacing w:line="288" w:lineRule="exact" w:before="0" w:after="0"/>
        <w:ind w:left="621" w:right="0" w:hanging="369"/>
        <w:jc w:val="left"/>
        <w:rPr>
          <w:sz w:val="24"/>
        </w:rPr>
      </w:pPr>
      <w:r>
        <w:rPr>
          <w:sz w:val="24"/>
        </w:rPr>
        <w:t>Employment</w:t>
      </w:r>
      <w:r>
        <w:rPr>
          <w:spacing w:val="-2"/>
          <w:sz w:val="24"/>
        </w:rPr>
        <w:t> status</w:t>
      </w:r>
    </w:p>
    <w:p>
      <w:pPr>
        <w:pStyle w:val="ListParagraph"/>
        <w:numPr>
          <w:ilvl w:val="0"/>
          <w:numId w:val="86"/>
        </w:numPr>
        <w:tabs>
          <w:tab w:pos="621" w:val="left" w:leader="none"/>
        </w:tabs>
        <w:spacing w:line="289" w:lineRule="exact" w:before="0" w:after="0"/>
        <w:ind w:left="621" w:right="0" w:hanging="369"/>
        <w:jc w:val="left"/>
        <w:rPr>
          <w:sz w:val="24"/>
        </w:rPr>
      </w:pPr>
      <w:r>
        <w:rPr>
          <w:sz w:val="24"/>
        </w:rPr>
        <w:t>Financial</w:t>
      </w:r>
      <w:r>
        <w:rPr>
          <w:spacing w:val="-1"/>
          <w:sz w:val="24"/>
        </w:rPr>
        <w:t> </w:t>
      </w:r>
      <w:r>
        <w:rPr>
          <w:spacing w:val="-2"/>
          <w:sz w:val="24"/>
        </w:rPr>
        <w:t>situation</w:t>
      </w:r>
    </w:p>
    <w:p>
      <w:pPr>
        <w:pStyle w:val="ListParagraph"/>
        <w:numPr>
          <w:ilvl w:val="0"/>
          <w:numId w:val="86"/>
        </w:numPr>
        <w:tabs>
          <w:tab w:pos="621" w:val="left" w:leader="none"/>
        </w:tabs>
        <w:spacing w:line="292" w:lineRule="exact" w:before="0" w:after="0"/>
        <w:ind w:left="621" w:right="0" w:hanging="369"/>
        <w:jc w:val="left"/>
        <w:rPr>
          <w:sz w:val="24"/>
        </w:rPr>
      </w:pPr>
      <w:r>
        <w:rPr>
          <w:sz w:val="24"/>
        </w:rPr>
        <w:t>Current</w:t>
      </w:r>
      <w:r>
        <w:rPr>
          <w:spacing w:val="-4"/>
          <w:sz w:val="24"/>
        </w:rPr>
        <w:t> </w:t>
      </w:r>
      <w:r>
        <w:rPr>
          <w:sz w:val="24"/>
        </w:rPr>
        <w:t>investment</w:t>
      </w:r>
      <w:r>
        <w:rPr>
          <w:spacing w:val="-5"/>
          <w:sz w:val="24"/>
        </w:rPr>
        <w:t> </w:t>
      </w:r>
      <w:r>
        <w:rPr>
          <w:sz w:val="24"/>
        </w:rPr>
        <w:t>and</w:t>
      </w:r>
      <w:r>
        <w:rPr>
          <w:spacing w:val="-3"/>
          <w:sz w:val="24"/>
        </w:rPr>
        <w:t> </w:t>
      </w:r>
      <w:r>
        <w:rPr>
          <w:sz w:val="24"/>
        </w:rPr>
        <w:t>insurance</w:t>
      </w:r>
      <w:r>
        <w:rPr>
          <w:spacing w:val="-6"/>
          <w:sz w:val="24"/>
        </w:rPr>
        <w:t> </w:t>
      </w:r>
      <w:r>
        <w:rPr>
          <w:spacing w:val="-2"/>
          <w:sz w:val="24"/>
        </w:rPr>
        <w:t>portfolio</w:t>
      </w:r>
    </w:p>
    <w:p>
      <w:pPr>
        <w:pStyle w:val="Heading2"/>
        <w:spacing w:line="247" w:lineRule="auto" w:before="280"/>
        <w:ind w:left="261" w:right="1503"/>
        <w:jc w:val="both"/>
      </w:pPr>
      <w:r>
        <w:rPr/>
        <w:t>If</w:t>
      </w:r>
      <w:r>
        <w:rPr>
          <w:spacing w:val="-2"/>
        </w:rPr>
        <w:t> </w:t>
      </w:r>
      <w:r>
        <w:rPr/>
        <w:t>the</w:t>
      </w:r>
      <w:r>
        <w:rPr>
          <w:spacing w:val="-4"/>
        </w:rPr>
        <w:t> </w:t>
      </w:r>
      <w:r>
        <w:rPr/>
        <w:t>FA</w:t>
      </w:r>
      <w:r>
        <w:rPr>
          <w:spacing w:val="-4"/>
        </w:rPr>
        <w:t> </w:t>
      </w:r>
      <w:r>
        <w:rPr/>
        <w:t>representative</w:t>
      </w:r>
      <w:r>
        <w:rPr>
          <w:spacing w:val="-5"/>
        </w:rPr>
        <w:t> </w:t>
      </w:r>
      <w:r>
        <w:rPr/>
        <w:t>makes</w:t>
      </w:r>
      <w:r>
        <w:rPr>
          <w:spacing w:val="-3"/>
        </w:rPr>
        <w:t> </w:t>
      </w:r>
      <w:r>
        <w:rPr/>
        <w:t>a</w:t>
      </w:r>
      <w:r>
        <w:rPr>
          <w:spacing w:val="-4"/>
        </w:rPr>
        <w:t> </w:t>
      </w:r>
      <w:r>
        <w:rPr/>
        <w:t>recommendation</w:t>
      </w:r>
      <w:r>
        <w:rPr>
          <w:spacing w:val="-2"/>
        </w:rPr>
        <w:t> </w:t>
      </w:r>
      <w:r>
        <w:rPr/>
        <w:t>for</w:t>
      </w:r>
      <w:r>
        <w:rPr>
          <w:spacing w:val="-1"/>
        </w:rPr>
        <w:t> </w:t>
      </w:r>
      <w:r>
        <w:rPr/>
        <w:t>any</w:t>
      </w:r>
      <w:r>
        <w:rPr>
          <w:spacing w:val="-5"/>
        </w:rPr>
        <w:t> </w:t>
      </w:r>
      <w:r>
        <w:rPr/>
        <w:t>life</w:t>
      </w:r>
      <w:r>
        <w:rPr>
          <w:spacing w:val="-4"/>
        </w:rPr>
        <w:t> </w:t>
      </w:r>
      <w:r>
        <w:rPr/>
        <w:t>policy,</w:t>
      </w:r>
      <w:r>
        <w:rPr>
          <w:spacing w:val="-5"/>
        </w:rPr>
        <w:t> </w:t>
      </w:r>
      <w:r>
        <w:rPr/>
        <w:t>he will</w:t>
      </w:r>
      <w:r>
        <w:rPr>
          <w:spacing w:val="-2"/>
        </w:rPr>
        <w:t> </w:t>
      </w:r>
      <w:r>
        <w:rPr/>
        <w:t>also</w:t>
      </w:r>
      <w:r>
        <w:rPr>
          <w:spacing w:val="-2"/>
        </w:rPr>
        <w:t> </w:t>
      </w:r>
      <w:r>
        <w:rPr/>
        <w:t>need</w:t>
      </w:r>
      <w:r>
        <w:rPr>
          <w:spacing w:val="-4"/>
        </w:rPr>
        <w:t> </w:t>
      </w:r>
      <w:r>
        <w:rPr/>
        <w:t>to</w:t>
      </w:r>
      <w:r>
        <w:rPr>
          <w:spacing w:val="-4"/>
        </w:rPr>
        <w:t> </w:t>
      </w:r>
      <w:r>
        <w:rPr/>
        <w:t>obtain information on:</w:t>
      </w:r>
    </w:p>
    <w:p>
      <w:pPr>
        <w:pStyle w:val="ListParagraph"/>
        <w:numPr>
          <w:ilvl w:val="0"/>
          <w:numId w:val="86"/>
        </w:numPr>
        <w:tabs>
          <w:tab w:pos="621" w:val="left" w:leader="none"/>
        </w:tabs>
        <w:spacing w:line="292" w:lineRule="exact" w:before="259" w:after="0"/>
        <w:ind w:left="621" w:right="0" w:hanging="369"/>
        <w:jc w:val="left"/>
        <w:rPr>
          <w:sz w:val="24"/>
        </w:rPr>
      </w:pPr>
      <w:r>
        <w:rPr>
          <w:sz w:val="24"/>
        </w:rPr>
        <w:t>The</w:t>
      </w:r>
      <w:r>
        <w:rPr>
          <w:spacing w:val="-3"/>
          <w:sz w:val="24"/>
        </w:rPr>
        <w:t> </w:t>
      </w:r>
      <w:r>
        <w:rPr>
          <w:sz w:val="24"/>
        </w:rPr>
        <w:t>number</w:t>
      </w:r>
      <w:r>
        <w:rPr>
          <w:spacing w:val="-2"/>
          <w:sz w:val="24"/>
        </w:rPr>
        <w:t> </w:t>
      </w:r>
      <w:r>
        <w:rPr>
          <w:sz w:val="24"/>
        </w:rPr>
        <w:t>of</w:t>
      </w:r>
      <w:r>
        <w:rPr>
          <w:spacing w:val="-2"/>
          <w:sz w:val="24"/>
        </w:rPr>
        <w:t> dependants</w:t>
      </w:r>
    </w:p>
    <w:p>
      <w:pPr>
        <w:pStyle w:val="ListParagraph"/>
        <w:numPr>
          <w:ilvl w:val="0"/>
          <w:numId w:val="86"/>
        </w:numPr>
        <w:tabs>
          <w:tab w:pos="621" w:val="left" w:leader="none"/>
        </w:tabs>
        <w:spacing w:line="290" w:lineRule="exact" w:before="0" w:after="0"/>
        <w:ind w:left="621" w:right="0" w:hanging="369"/>
        <w:jc w:val="left"/>
        <w:rPr>
          <w:sz w:val="24"/>
        </w:rPr>
      </w:pPr>
      <w:r>
        <w:rPr>
          <w:sz w:val="24"/>
        </w:rPr>
        <w:t>The</w:t>
      </w:r>
      <w:r>
        <w:rPr>
          <w:spacing w:val="-5"/>
          <w:sz w:val="24"/>
        </w:rPr>
        <w:t> </w:t>
      </w:r>
      <w:r>
        <w:rPr>
          <w:sz w:val="24"/>
        </w:rPr>
        <w:t>extent</w:t>
      </w:r>
      <w:r>
        <w:rPr>
          <w:spacing w:val="-4"/>
          <w:sz w:val="24"/>
        </w:rPr>
        <w:t> </w:t>
      </w:r>
      <w:r>
        <w:rPr>
          <w:sz w:val="24"/>
        </w:rPr>
        <w:t>of</w:t>
      </w:r>
      <w:r>
        <w:rPr>
          <w:spacing w:val="-4"/>
          <w:sz w:val="24"/>
        </w:rPr>
        <w:t> </w:t>
      </w:r>
      <w:r>
        <w:rPr>
          <w:sz w:val="24"/>
        </w:rPr>
        <w:t>financial</w:t>
      </w:r>
      <w:r>
        <w:rPr>
          <w:spacing w:val="-2"/>
          <w:sz w:val="24"/>
        </w:rPr>
        <w:t> </w:t>
      </w:r>
      <w:r>
        <w:rPr>
          <w:sz w:val="24"/>
        </w:rPr>
        <w:t>support</w:t>
      </w:r>
      <w:r>
        <w:rPr>
          <w:spacing w:val="-3"/>
          <w:sz w:val="24"/>
        </w:rPr>
        <w:t> </w:t>
      </w:r>
      <w:r>
        <w:rPr>
          <w:sz w:val="24"/>
        </w:rPr>
        <w:t>required</w:t>
      </w:r>
      <w:r>
        <w:rPr>
          <w:spacing w:val="-4"/>
          <w:sz w:val="24"/>
        </w:rPr>
        <w:t> </w:t>
      </w:r>
      <w:r>
        <w:rPr>
          <w:sz w:val="24"/>
        </w:rPr>
        <w:t>for</w:t>
      </w:r>
      <w:r>
        <w:rPr>
          <w:spacing w:val="-2"/>
          <w:sz w:val="24"/>
        </w:rPr>
        <w:t> </w:t>
      </w:r>
      <w:r>
        <w:rPr>
          <w:sz w:val="24"/>
        </w:rPr>
        <w:t>each</w:t>
      </w:r>
      <w:r>
        <w:rPr>
          <w:spacing w:val="-4"/>
          <w:sz w:val="24"/>
        </w:rPr>
        <w:t> </w:t>
      </w:r>
      <w:r>
        <w:rPr>
          <w:spacing w:val="-2"/>
          <w:sz w:val="24"/>
        </w:rPr>
        <w:t>dependant</w:t>
      </w:r>
    </w:p>
    <w:p>
      <w:pPr>
        <w:pStyle w:val="ListParagraph"/>
        <w:numPr>
          <w:ilvl w:val="0"/>
          <w:numId w:val="86"/>
        </w:numPr>
        <w:tabs>
          <w:tab w:pos="621" w:val="left" w:leader="none"/>
        </w:tabs>
        <w:spacing w:line="292" w:lineRule="exact" w:before="0" w:after="0"/>
        <w:ind w:left="621" w:right="0" w:hanging="369"/>
        <w:jc w:val="left"/>
        <w:rPr>
          <w:sz w:val="24"/>
        </w:rPr>
      </w:pPr>
      <w:r>
        <w:rPr>
          <w:sz w:val="24"/>
        </w:rPr>
        <w:t>Duration</w:t>
      </w:r>
      <w:r>
        <w:rPr>
          <w:spacing w:val="-7"/>
          <w:sz w:val="24"/>
        </w:rPr>
        <w:t> </w:t>
      </w:r>
      <w:r>
        <w:rPr>
          <w:sz w:val="24"/>
        </w:rPr>
        <w:t>of</w:t>
      </w:r>
      <w:r>
        <w:rPr>
          <w:spacing w:val="-3"/>
          <w:sz w:val="24"/>
        </w:rPr>
        <w:t> </w:t>
      </w:r>
      <w:r>
        <w:rPr>
          <w:sz w:val="24"/>
        </w:rPr>
        <w:t>financial</w:t>
      </w:r>
      <w:r>
        <w:rPr>
          <w:spacing w:val="-6"/>
          <w:sz w:val="24"/>
        </w:rPr>
        <w:t> </w:t>
      </w:r>
      <w:r>
        <w:rPr>
          <w:sz w:val="24"/>
        </w:rPr>
        <w:t>support</w:t>
      </w:r>
      <w:r>
        <w:rPr>
          <w:spacing w:val="-4"/>
          <w:sz w:val="24"/>
        </w:rPr>
        <w:t> </w:t>
      </w:r>
      <w:r>
        <w:rPr>
          <w:spacing w:val="-2"/>
          <w:sz w:val="24"/>
        </w:rPr>
        <w:t>required.</w:t>
      </w:r>
    </w:p>
    <w:p>
      <w:pPr>
        <w:pStyle w:val="BodyText"/>
        <w:spacing w:line="244" w:lineRule="auto" w:before="283"/>
        <w:ind w:left="261" w:right="1666"/>
      </w:pPr>
      <w:r>
        <w:rPr/>
        <w:t>The</w:t>
      </w:r>
      <w:r>
        <w:rPr>
          <w:spacing w:val="-2"/>
        </w:rPr>
        <w:t> </w:t>
      </w:r>
      <w:r>
        <w:rPr/>
        <w:t>FA</w:t>
      </w:r>
      <w:r>
        <w:rPr>
          <w:spacing w:val="-2"/>
        </w:rPr>
        <w:t> </w:t>
      </w:r>
      <w:r>
        <w:rPr/>
        <w:t>representative</w:t>
      </w:r>
      <w:r>
        <w:rPr>
          <w:spacing w:val="-3"/>
        </w:rPr>
        <w:t> </w:t>
      </w:r>
      <w:r>
        <w:rPr/>
        <w:t>is</w:t>
      </w:r>
      <w:r>
        <w:rPr>
          <w:spacing w:val="-8"/>
        </w:rPr>
        <w:t> </w:t>
      </w:r>
      <w:r>
        <w:rPr/>
        <w:t>required</w:t>
      </w:r>
      <w:r>
        <w:rPr>
          <w:spacing w:val="-4"/>
        </w:rPr>
        <w:t> </w:t>
      </w:r>
      <w:r>
        <w:rPr/>
        <w:t>to</w:t>
      </w:r>
      <w:r>
        <w:rPr>
          <w:spacing w:val="-5"/>
        </w:rPr>
        <w:t> </w:t>
      </w:r>
      <w:r>
        <w:rPr/>
        <w:t>document</w:t>
      </w:r>
      <w:r>
        <w:rPr>
          <w:spacing w:val="-2"/>
        </w:rPr>
        <w:t> </w:t>
      </w:r>
      <w:r>
        <w:rPr/>
        <w:t>all</w:t>
      </w:r>
      <w:r>
        <w:rPr>
          <w:spacing w:val="-5"/>
        </w:rPr>
        <w:t> </w:t>
      </w:r>
      <w:r>
        <w:rPr/>
        <w:t>the</w:t>
      </w:r>
      <w:r>
        <w:rPr>
          <w:spacing w:val="-2"/>
        </w:rPr>
        <w:t> </w:t>
      </w:r>
      <w:r>
        <w:rPr/>
        <w:t>above</w:t>
      </w:r>
      <w:r>
        <w:rPr>
          <w:spacing w:val="-2"/>
        </w:rPr>
        <w:t> </w:t>
      </w:r>
      <w:r>
        <w:rPr/>
        <w:t>information,</w:t>
      </w:r>
      <w:r>
        <w:rPr>
          <w:spacing w:val="-7"/>
        </w:rPr>
        <w:t> </w:t>
      </w:r>
      <w:r>
        <w:rPr/>
        <w:t>and</w:t>
      </w:r>
      <w:r>
        <w:rPr>
          <w:spacing w:val="-2"/>
        </w:rPr>
        <w:t> </w:t>
      </w:r>
      <w:r>
        <w:rPr/>
        <w:t>after</w:t>
      </w:r>
      <w:r>
        <w:rPr>
          <w:spacing w:val="-2"/>
        </w:rPr>
        <w:t> </w:t>
      </w:r>
      <w:r>
        <w:rPr/>
        <w:t>a thorough analysis, he will proceed to suggest a product.</w:t>
      </w:r>
    </w:p>
    <w:p>
      <w:pPr>
        <w:spacing w:before="266"/>
        <w:ind w:left="261" w:right="0" w:firstLine="0"/>
        <w:jc w:val="left"/>
        <w:rPr>
          <w:b/>
          <w:sz w:val="23"/>
        </w:rPr>
      </w:pPr>
      <w:r>
        <w:rPr>
          <w:b/>
          <w:sz w:val="23"/>
        </w:rPr>
        <w:t>The</w:t>
      </w:r>
      <w:r>
        <w:rPr>
          <w:b/>
          <w:spacing w:val="-6"/>
          <w:sz w:val="23"/>
        </w:rPr>
        <w:t> </w:t>
      </w:r>
      <w:r>
        <w:rPr>
          <w:b/>
          <w:sz w:val="23"/>
        </w:rPr>
        <w:t>FA</w:t>
      </w:r>
      <w:r>
        <w:rPr>
          <w:b/>
          <w:spacing w:val="-3"/>
          <w:sz w:val="23"/>
        </w:rPr>
        <w:t> </w:t>
      </w:r>
      <w:r>
        <w:rPr>
          <w:b/>
          <w:sz w:val="23"/>
        </w:rPr>
        <w:t>representative</w:t>
      </w:r>
      <w:r>
        <w:rPr>
          <w:b/>
          <w:spacing w:val="-3"/>
          <w:sz w:val="23"/>
        </w:rPr>
        <w:t> </w:t>
      </w:r>
      <w:r>
        <w:rPr>
          <w:b/>
          <w:sz w:val="23"/>
        </w:rPr>
        <w:t>should</w:t>
      </w:r>
      <w:r>
        <w:rPr>
          <w:b/>
          <w:spacing w:val="-2"/>
          <w:sz w:val="23"/>
        </w:rPr>
        <w:t> </w:t>
      </w:r>
      <w:r>
        <w:rPr>
          <w:b/>
          <w:sz w:val="23"/>
        </w:rPr>
        <w:t>explain</w:t>
      </w:r>
      <w:r>
        <w:rPr>
          <w:b/>
          <w:spacing w:val="-4"/>
          <w:sz w:val="23"/>
        </w:rPr>
        <w:t> </w:t>
      </w:r>
      <w:r>
        <w:rPr>
          <w:b/>
          <w:sz w:val="23"/>
        </w:rPr>
        <w:t>what</w:t>
      </w:r>
      <w:r>
        <w:rPr>
          <w:b/>
          <w:spacing w:val="-3"/>
          <w:sz w:val="23"/>
        </w:rPr>
        <w:t> </w:t>
      </w:r>
      <w:r>
        <w:rPr>
          <w:b/>
          <w:sz w:val="23"/>
        </w:rPr>
        <w:t>the</w:t>
      </w:r>
      <w:r>
        <w:rPr>
          <w:b/>
          <w:spacing w:val="-4"/>
          <w:sz w:val="23"/>
        </w:rPr>
        <w:t> </w:t>
      </w:r>
      <w:r>
        <w:rPr>
          <w:b/>
          <w:sz w:val="23"/>
        </w:rPr>
        <w:t>product</w:t>
      </w:r>
      <w:r>
        <w:rPr>
          <w:b/>
          <w:spacing w:val="-4"/>
          <w:sz w:val="23"/>
        </w:rPr>
        <w:t> </w:t>
      </w:r>
      <w:r>
        <w:rPr>
          <w:b/>
          <w:sz w:val="23"/>
        </w:rPr>
        <w:t>is</w:t>
      </w:r>
      <w:r>
        <w:rPr>
          <w:b/>
          <w:spacing w:val="-3"/>
          <w:sz w:val="23"/>
        </w:rPr>
        <w:t> </w:t>
      </w:r>
      <w:r>
        <w:rPr>
          <w:b/>
          <w:sz w:val="23"/>
        </w:rPr>
        <w:t>and</w:t>
      </w:r>
      <w:r>
        <w:rPr>
          <w:b/>
          <w:spacing w:val="-4"/>
          <w:sz w:val="23"/>
        </w:rPr>
        <w:t> </w:t>
      </w:r>
      <w:r>
        <w:rPr>
          <w:b/>
          <w:sz w:val="23"/>
        </w:rPr>
        <w:t>why</w:t>
      </w:r>
      <w:r>
        <w:rPr>
          <w:b/>
          <w:spacing w:val="-3"/>
          <w:sz w:val="23"/>
        </w:rPr>
        <w:t> </w:t>
      </w:r>
      <w:r>
        <w:rPr>
          <w:b/>
          <w:sz w:val="23"/>
        </w:rPr>
        <w:t>he</w:t>
      </w:r>
      <w:r>
        <w:rPr>
          <w:b/>
          <w:spacing w:val="-4"/>
          <w:sz w:val="23"/>
        </w:rPr>
        <w:t> </w:t>
      </w:r>
      <w:r>
        <w:rPr>
          <w:b/>
          <w:sz w:val="23"/>
        </w:rPr>
        <w:t>thinks</w:t>
      </w:r>
      <w:r>
        <w:rPr>
          <w:b/>
          <w:spacing w:val="-4"/>
          <w:sz w:val="23"/>
        </w:rPr>
        <w:t> </w:t>
      </w:r>
      <w:r>
        <w:rPr>
          <w:b/>
          <w:sz w:val="23"/>
        </w:rPr>
        <w:t>it</w:t>
      </w:r>
      <w:r>
        <w:rPr>
          <w:b/>
          <w:spacing w:val="-3"/>
          <w:sz w:val="23"/>
        </w:rPr>
        <w:t> </w:t>
      </w:r>
      <w:r>
        <w:rPr>
          <w:b/>
          <w:sz w:val="23"/>
        </w:rPr>
        <w:t>is</w:t>
      </w:r>
      <w:r>
        <w:rPr>
          <w:b/>
          <w:spacing w:val="-4"/>
          <w:sz w:val="23"/>
        </w:rPr>
        <w:t> </w:t>
      </w:r>
      <w:r>
        <w:rPr>
          <w:b/>
          <w:sz w:val="23"/>
        </w:rPr>
        <w:t>suitable,</w:t>
      </w:r>
      <w:r>
        <w:rPr>
          <w:b/>
          <w:spacing w:val="-1"/>
          <w:sz w:val="23"/>
        </w:rPr>
        <w:t> </w:t>
      </w:r>
      <w:r>
        <w:rPr>
          <w:b/>
          <w:spacing w:val="-2"/>
          <w:sz w:val="23"/>
        </w:rPr>
        <w:t>including:</w:t>
      </w:r>
    </w:p>
    <w:p>
      <w:pPr>
        <w:pStyle w:val="BodyText"/>
        <w:spacing w:before="10"/>
        <w:ind w:left="0"/>
        <w:rPr>
          <w:b/>
          <w:sz w:val="23"/>
        </w:rPr>
      </w:pPr>
    </w:p>
    <w:p>
      <w:pPr>
        <w:pStyle w:val="ListParagraph"/>
        <w:numPr>
          <w:ilvl w:val="0"/>
          <w:numId w:val="86"/>
        </w:numPr>
        <w:tabs>
          <w:tab w:pos="621" w:val="left" w:leader="none"/>
        </w:tabs>
        <w:spacing w:line="292" w:lineRule="exact" w:before="1" w:after="0"/>
        <w:ind w:left="621" w:right="0" w:hanging="369"/>
        <w:jc w:val="left"/>
        <w:rPr>
          <w:sz w:val="24"/>
        </w:rPr>
      </w:pPr>
      <w:r>
        <w:rPr>
          <w:sz w:val="24"/>
        </w:rPr>
        <w:t>The</w:t>
      </w:r>
      <w:r>
        <w:rPr>
          <w:spacing w:val="-3"/>
          <w:sz w:val="24"/>
        </w:rPr>
        <w:t> </w:t>
      </w:r>
      <w:r>
        <w:rPr>
          <w:sz w:val="24"/>
        </w:rPr>
        <w:t>nature</w:t>
      </w:r>
      <w:r>
        <w:rPr>
          <w:spacing w:val="-2"/>
          <w:sz w:val="24"/>
        </w:rPr>
        <w:t> </w:t>
      </w:r>
      <w:r>
        <w:rPr>
          <w:sz w:val="24"/>
        </w:rPr>
        <w:t>and</w:t>
      </w:r>
      <w:r>
        <w:rPr>
          <w:spacing w:val="-1"/>
          <w:sz w:val="24"/>
        </w:rPr>
        <w:t> </w:t>
      </w:r>
      <w:r>
        <w:rPr>
          <w:sz w:val="24"/>
        </w:rPr>
        <w:t>aim</w:t>
      </w:r>
      <w:r>
        <w:rPr>
          <w:spacing w:val="-3"/>
          <w:sz w:val="24"/>
        </w:rPr>
        <w:t> </w:t>
      </w:r>
      <w:r>
        <w:rPr>
          <w:sz w:val="24"/>
        </w:rPr>
        <w:t>of</w:t>
      </w:r>
      <w:r>
        <w:rPr>
          <w:spacing w:val="-2"/>
          <w:sz w:val="24"/>
        </w:rPr>
        <w:t> </w:t>
      </w:r>
      <w:r>
        <w:rPr>
          <w:sz w:val="24"/>
        </w:rPr>
        <w:t>the </w:t>
      </w:r>
      <w:r>
        <w:rPr>
          <w:spacing w:val="-2"/>
          <w:sz w:val="24"/>
        </w:rPr>
        <w:t>product;</w:t>
      </w:r>
    </w:p>
    <w:p>
      <w:pPr>
        <w:pStyle w:val="ListParagraph"/>
        <w:numPr>
          <w:ilvl w:val="0"/>
          <w:numId w:val="86"/>
        </w:numPr>
        <w:tabs>
          <w:tab w:pos="621" w:val="left" w:leader="none"/>
        </w:tabs>
        <w:spacing w:line="290" w:lineRule="exact" w:before="0" w:after="0"/>
        <w:ind w:left="621" w:right="0" w:hanging="369"/>
        <w:jc w:val="left"/>
        <w:rPr>
          <w:sz w:val="24"/>
        </w:rPr>
      </w:pPr>
      <w:r>
        <w:rPr>
          <w:sz w:val="24"/>
        </w:rPr>
        <w:t>The</w:t>
      </w:r>
      <w:r>
        <w:rPr>
          <w:spacing w:val="-4"/>
          <w:sz w:val="24"/>
        </w:rPr>
        <w:t> </w:t>
      </w:r>
      <w:r>
        <w:rPr>
          <w:sz w:val="24"/>
        </w:rPr>
        <w:t>benefits</w:t>
      </w:r>
      <w:r>
        <w:rPr>
          <w:spacing w:val="-3"/>
          <w:sz w:val="24"/>
        </w:rPr>
        <w:t> </w:t>
      </w:r>
      <w:r>
        <w:rPr>
          <w:sz w:val="24"/>
        </w:rPr>
        <w:t>and</w:t>
      </w:r>
      <w:r>
        <w:rPr>
          <w:spacing w:val="-3"/>
          <w:sz w:val="24"/>
        </w:rPr>
        <w:t> </w:t>
      </w:r>
      <w:r>
        <w:rPr>
          <w:spacing w:val="-2"/>
          <w:sz w:val="24"/>
        </w:rPr>
        <w:t>risks;</w:t>
      </w:r>
    </w:p>
    <w:p>
      <w:pPr>
        <w:pStyle w:val="ListParagraph"/>
        <w:numPr>
          <w:ilvl w:val="0"/>
          <w:numId w:val="86"/>
        </w:numPr>
        <w:tabs>
          <w:tab w:pos="621" w:val="left" w:leader="none"/>
        </w:tabs>
        <w:spacing w:line="292" w:lineRule="exact" w:before="0" w:after="0"/>
        <w:ind w:left="621" w:right="0" w:hanging="369"/>
        <w:jc w:val="left"/>
        <w:rPr>
          <w:sz w:val="24"/>
        </w:rPr>
      </w:pPr>
      <w:r>
        <w:rPr>
          <w:sz w:val="24"/>
        </w:rPr>
        <w:t>Who</w:t>
      </w:r>
      <w:r>
        <w:rPr>
          <w:spacing w:val="-5"/>
          <w:sz w:val="24"/>
        </w:rPr>
        <w:t> </w:t>
      </w:r>
      <w:r>
        <w:rPr>
          <w:sz w:val="24"/>
        </w:rPr>
        <w:t>the</w:t>
      </w:r>
      <w:r>
        <w:rPr>
          <w:spacing w:val="-5"/>
          <w:sz w:val="24"/>
        </w:rPr>
        <w:t> </w:t>
      </w:r>
      <w:r>
        <w:rPr>
          <w:sz w:val="24"/>
        </w:rPr>
        <w:t>product</w:t>
      </w:r>
      <w:r>
        <w:rPr>
          <w:spacing w:val="-4"/>
          <w:sz w:val="24"/>
        </w:rPr>
        <w:t> </w:t>
      </w:r>
      <w:r>
        <w:rPr>
          <w:sz w:val="24"/>
        </w:rPr>
        <w:t>provider</w:t>
      </w:r>
      <w:r>
        <w:rPr>
          <w:spacing w:val="-2"/>
          <w:sz w:val="24"/>
        </w:rPr>
        <w:t> </w:t>
      </w:r>
      <w:r>
        <w:rPr>
          <w:spacing w:val="-5"/>
          <w:sz w:val="24"/>
        </w:rPr>
        <w:t>is;</w:t>
      </w:r>
    </w:p>
    <w:p>
      <w:pPr>
        <w:spacing w:after="0" w:line="292" w:lineRule="exact"/>
        <w:jc w:val="left"/>
        <w:rPr>
          <w:sz w:val="24"/>
        </w:rPr>
        <w:sectPr>
          <w:pgSz w:w="11900" w:h="16840"/>
          <w:pgMar w:header="0" w:footer="645" w:top="1320" w:bottom="840" w:left="600" w:right="0"/>
        </w:sectPr>
      </w:pPr>
    </w:p>
    <w:p>
      <w:pPr>
        <w:pStyle w:val="ListParagraph"/>
        <w:numPr>
          <w:ilvl w:val="0"/>
          <w:numId w:val="86"/>
        </w:numPr>
        <w:tabs>
          <w:tab w:pos="614" w:val="left" w:leader="none"/>
        </w:tabs>
        <w:spacing w:line="235" w:lineRule="auto" w:before="27" w:after="0"/>
        <w:ind w:left="614" w:right="2487" w:hanging="363"/>
        <w:jc w:val="left"/>
        <w:rPr>
          <w:sz w:val="24"/>
        </w:rPr>
      </w:pPr>
      <w:r>
        <w:rPr>
          <w:sz w:val="24"/>
        </w:rPr>
        <w:t>What</w:t>
      </w:r>
      <w:r>
        <w:rPr>
          <w:spacing w:val="-4"/>
          <w:sz w:val="24"/>
        </w:rPr>
        <w:t> </w:t>
      </w:r>
      <w:r>
        <w:rPr>
          <w:sz w:val="24"/>
        </w:rPr>
        <w:t>the</w:t>
      </w:r>
      <w:r>
        <w:rPr>
          <w:spacing w:val="-4"/>
          <w:sz w:val="24"/>
        </w:rPr>
        <w:t> </w:t>
      </w:r>
      <w:r>
        <w:rPr>
          <w:sz w:val="24"/>
        </w:rPr>
        <w:t>fees</w:t>
      </w:r>
      <w:r>
        <w:rPr>
          <w:spacing w:val="-3"/>
          <w:sz w:val="24"/>
        </w:rPr>
        <w:t> </w:t>
      </w:r>
      <w:r>
        <w:rPr>
          <w:sz w:val="24"/>
        </w:rPr>
        <w:t>and</w:t>
      </w:r>
      <w:r>
        <w:rPr>
          <w:spacing w:val="-4"/>
          <w:sz w:val="24"/>
        </w:rPr>
        <w:t> </w:t>
      </w:r>
      <w:r>
        <w:rPr>
          <w:sz w:val="24"/>
        </w:rPr>
        <w:t>charges</w:t>
      </w:r>
      <w:r>
        <w:rPr>
          <w:spacing w:val="-3"/>
          <w:sz w:val="24"/>
        </w:rPr>
        <w:t> </w:t>
      </w:r>
      <w:r>
        <w:rPr>
          <w:sz w:val="24"/>
        </w:rPr>
        <w:t>associated</w:t>
      </w:r>
      <w:r>
        <w:rPr>
          <w:spacing w:val="-4"/>
          <w:sz w:val="24"/>
        </w:rPr>
        <w:t> </w:t>
      </w:r>
      <w:r>
        <w:rPr>
          <w:sz w:val="24"/>
        </w:rPr>
        <w:t>with</w:t>
      </w:r>
      <w:r>
        <w:rPr>
          <w:spacing w:val="-4"/>
          <w:sz w:val="24"/>
        </w:rPr>
        <w:t> </w:t>
      </w:r>
      <w:r>
        <w:rPr>
          <w:sz w:val="24"/>
        </w:rPr>
        <w:t>the</w:t>
      </w:r>
      <w:r>
        <w:rPr>
          <w:spacing w:val="-5"/>
          <w:sz w:val="24"/>
        </w:rPr>
        <w:t> </w:t>
      </w:r>
      <w:r>
        <w:rPr>
          <w:sz w:val="24"/>
        </w:rPr>
        <w:t>product</w:t>
      </w:r>
      <w:r>
        <w:rPr>
          <w:spacing w:val="-4"/>
          <w:sz w:val="24"/>
        </w:rPr>
        <w:t> </w:t>
      </w:r>
      <w:r>
        <w:rPr>
          <w:sz w:val="24"/>
        </w:rPr>
        <w:t>are,</w:t>
      </w:r>
      <w:r>
        <w:rPr>
          <w:spacing w:val="-5"/>
          <w:sz w:val="24"/>
        </w:rPr>
        <w:t> </w:t>
      </w:r>
      <w:r>
        <w:rPr>
          <w:sz w:val="24"/>
        </w:rPr>
        <w:t>including</w:t>
      </w:r>
      <w:r>
        <w:rPr>
          <w:spacing w:val="-5"/>
          <w:sz w:val="24"/>
        </w:rPr>
        <w:t> </w:t>
      </w:r>
      <w:r>
        <w:rPr>
          <w:sz w:val="24"/>
        </w:rPr>
        <w:t>the</w:t>
      </w:r>
      <w:r>
        <w:rPr>
          <w:spacing w:val="-4"/>
          <w:sz w:val="24"/>
        </w:rPr>
        <w:t> </w:t>
      </w:r>
      <w:r>
        <w:rPr>
          <w:sz w:val="24"/>
        </w:rPr>
        <w:t>amount</w:t>
      </w:r>
      <w:r>
        <w:rPr>
          <w:spacing w:val="-4"/>
          <w:sz w:val="24"/>
        </w:rPr>
        <w:t> </w:t>
      </w:r>
      <w:r>
        <w:rPr>
          <w:sz w:val="24"/>
        </w:rPr>
        <w:t>of commission received by the financial adviser;</w:t>
      </w:r>
    </w:p>
    <w:p>
      <w:pPr>
        <w:pStyle w:val="ListParagraph"/>
        <w:numPr>
          <w:ilvl w:val="0"/>
          <w:numId w:val="86"/>
        </w:numPr>
        <w:tabs>
          <w:tab w:pos="614" w:val="left" w:leader="none"/>
        </w:tabs>
        <w:spacing w:line="235" w:lineRule="auto" w:before="1" w:after="0"/>
        <w:ind w:left="614" w:right="2092" w:hanging="363"/>
        <w:jc w:val="left"/>
        <w:rPr>
          <w:sz w:val="24"/>
        </w:rPr>
      </w:pPr>
      <w:r>
        <w:rPr>
          <w:sz w:val="24"/>
        </w:rPr>
        <w:t>The</w:t>
      </w:r>
      <w:r>
        <w:rPr>
          <w:spacing w:val="-5"/>
          <w:sz w:val="24"/>
        </w:rPr>
        <w:t> </w:t>
      </w:r>
      <w:r>
        <w:rPr>
          <w:sz w:val="24"/>
        </w:rPr>
        <w:t>free-look</w:t>
      </w:r>
      <w:r>
        <w:rPr>
          <w:spacing w:val="-6"/>
          <w:sz w:val="24"/>
        </w:rPr>
        <w:t> </w:t>
      </w:r>
      <w:r>
        <w:rPr>
          <w:sz w:val="24"/>
        </w:rPr>
        <w:t>or</w:t>
      </w:r>
      <w:r>
        <w:rPr>
          <w:spacing w:val="-3"/>
          <w:sz w:val="24"/>
        </w:rPr>
        <w:t> </w:t>
      </w:r>
      <w:r>
        <w:rPr>
          <w:sz w:val="24"/>
        </w:rPr>
        <w:t>cancellation</w:t>
      </w:r>
      <w:r>
        <w:rPr>
          <w:spacing w:val="-5"/>
          <w:sz w:val="24"/>
        </w:rPr>
        <w:t> </w:t>
      </w:r>
      <w:r>
        <w:rPr>
          <w:sz w:val="24"/>
        </w:rPr>
        <w:t>period</w:t>
      </w:r>
      <w:r>
        <w:rPr>
          <w:spacing w:val="-5"/>
          <w:sz w:val="24"/>
        </w:rPr>
        <w:t> </w:t>
      </w:r>
      <w:r>
        <w:rPr>
          <w:sz w:val="24"/>
        </w:rPr>
        <w:t>available,</w:t>
      </w:r>
      <w:r>
        <w:rPr>
          <w:spacing w:val="-3"/>
          <w:sz w:val="24"/>
        </w:rPr>
        <w:t> </w:t>
      </w:r>
      <w:r>
        <w:rPr>
          <w:sz w:val="24"/>
        </w:rPr>
        <w:t>and</w:t>
      </w:r>
      <w:r>
        <w:rPr>
          <w:spacing w:val="-3"/>
          <w:sz w:val="24"/>
        </w:rPr>
        <w:t> </w:t>
      </w:r>
      <w:r>
        <w:rPr>
          <w:sz w:val="24"/>
        </w:rPr>
        <w:t>the</w:t>
      </w:r>
      <w:r>
        <w:rPr>
          <w:spacing w:val="-5"/>
          <w:sz w:val="24"/>
        </w:rPr>
        <w:t> </w:t>
      </w:r>
      <w:r>
        <w:rPr>
          <w:sz w:val="24"/>
        </w:rPr>
        <w:t>terms</w:t>
      </w:r>
      <w:r>
        <w:rPr>
          <w:spacing w:val="-5"/>
          <w:sz w:val="24"/>
        </w:rPr>
        <w:t> </w:t>
      </w:r>
      <w:r>
        <w:rPr>
          <w:sz w:val="24"/>
        </w:rPr>
        <w:t>and</w:t>
      </w:r>
      <w:r>
        <w:rPr>
          <w:spacing w:val="-5"/>
          <w:sz w:val="24"/>
        </w:rPr>
        <w:t> </w:t>
      </w:r>
      <w:r>
        <w:rPr>
          <w:sz w:val="24"/>
        </w:rPr>
        <w:t>procedures</w:t>
      </w:r>
      <w:r>
        <w:rPr>
          <w:spacing w:val="-4"/>
          <w:sz w:val="24"/>
        </w:rPr>
        <w:t> </w:t>
      </w:r>
      <w:r>
        <w:rPr>
          <w:sz w:val="24"/>
        </w:rPr>
        <w:t>should</w:t>
      </w:r>
      <w:r>
        <w:rPr>
          <w:spacing w:val="-5"/>
          <w:sz w:val="24"/>
        </w:rPr>
        <w:t> </w:t>
      </w:r>
      <w:r>
        <w:rPr>
          <w:sz w:val="24"/>
        </w:rPr>
        <w:t>you choose to exercise this right;</w:t>
      </w:r>
    </w:p>
    <w:p>
      <w:pPr>
        <w:pStyle w:val="ListParagraph"/>
        <w:numPr>
          <w:ilvl w:val="0"/>
          <w:numId w:val="86"/>
        </w:numPr>
        <w:tabs>
          <w:tab w:pos="614" w:val="left" w:leader="none"/>
        </w:tabs>
        <w:spacing w:line="289" w:lineRule="exact" w:before="0" w:after="0"/>
        <w:ind w:left="614" w:right="0" w:hanging="362"/>
        <w:jc w:val="left"/>
        <w:rPr>
          <w:sz w:val="24"/>
        </w:rPr>
      </w:pPr>
      <w:r>
        <w:rPr>
          <w:sz w:val="24"/>
        </w:rPr>
        <w:t>Any</w:t>
      </w:r>
      <w:r>
        <w:rPr>
          <w:spacing w:val="-3"/>
          <w:sz w:val="24"/>
        </w:rPr>
        <w:t> </w:t>
      </w:r>
      <w:r>
        <w:rPr>
          <w:sz w:val="24"/>
        </w:rPr>
        <w:t>warnings,</w:t>
      </w:r>
      <w:r>
        <w:rPr>
          <w:spacing w:val="-3"/>
          <w:sz w:val="24"/>
        </w:rPr>
        <w:t> </w:t>
      </w:r>
      <w:r>
        <w:rPr>
          <w:sz w:val="24"/>
        </w:rPr>
        <w:t>exclusions,</w:t>
      </w:r>
      <w:r>
        <w:rPr>
          <w:spacing w:val="-1"/>
          <w:sz w:val="24"/>
        </w:rPr>
        <w:t> </w:t>
      </w:r>
      <w:r>
        <w:rPr>
          <w:sz w:val="24"/>
        </w:rPr>
        <w:t>and</w:t>
      </w:r>
      <w:r>
        <w:rPr>
          <w:spacing w:val="-3"/>
          <w:sz w:val="24"/>
        </w:rPr>
        <w:t> </w:t>
      </w:r>
      <w:r>
        <w:rPr>
          <w:sz w:val="24"/>
        </w:rPr>
        <w:t>disclaimers;</w:t>
      </w:r>
      <w:r>
        <w:rPr>
          <w:spacing w:val="-1"/>
          <w:sz w:val="24"/>
        </w:rPr>
        <w:t> </w:t>
      </w:r>
      <w:r>
        <w:rPr>
          <w:spacing w:val="-5"/>
          <w:sz w:val="24"/>
        </w:rPr>
        <w:t>and</w:t>
      </w:r>
    </w:p>
    <w:p>
      <w:pPr>
        <w:pStyle w:val="ListParagraph"/>
        <w:numPr>
          <w:ilvl w:val="0"/>
          <w:numId w:val="86"/>
        </w:numPr>
        <w:tabs>
          <w:tab w:pos="614" w:val="left" w:leader="none"/>
        </w:tabs>
        <w:spacing w:line="292" w:lineRule="exact" w:before="0" w:after="0"/>
        <w:ind w:left="614" w:right="0" w:hanging="362"/>
        <w:jc w:val="left"/>
        <w:rPr>
          <w:sz w:val="24"/>
        </w:rPr>
      </w:pPr>
      <w:r>
        <w:rPr>
          <w:sz w:val="24"/>
        </w:rPr>
        <w:t>Reports</w:t>
      </w:r>
      <w:r>
        <w:rPr>
          <w:spacing w:val="-5"/>
          <w:sz w:val="24"/>
        </w:rPr>
        <w:t> </w:t>
      </w:r>
      <w:r>
        <w:rPr>
          <w:sz w:val="24"/>
        </w:rPr>
        <w:t>the</w:t>
      </w:r>
      <w:r>
        <w:rPr>
          <w:spacing w:val="-2"/>
          <w:sz w:val="24"/>
        </w:rPr>
        <w:t> </w:t>
      </w:r>
      <w:r>
        <w:rPr>
          <w:sz w:val="24"/>
        </w:rPr>
        <w:t>client</w:t>
      </w:r>
      <w:r>
        <w:rPr>
          <w:spacing w:val="-4"/>
          <w:sz w:val="24"/>
        </w:rPr>
        <w:t> </w:t>
      </w:r>
      <w:r>
        <w:rPr>
          <w:sz w:val="24"/>
        </w:rPr>
        <w:t>is</w:t>
      </w:r>
      <w:r>
        <w:rPr>
          <w:spacing w:val="-3"/>
          <w:sz w:val="24"/>
        </w:rPr>
        <w:t> </w:t>
      </w:r>
      <w:r>
        <w:rPr>
          <w:sz w:val="24"/>
        </w:rPr>
        <w:t>entitled</w:t>
      </w:r>
      <w:r>
        <w:rPr>
          <w:spacing w:val="-4"/>
          <w:sz w:val="24"/>
        </w:rPr>
        <w:t> </w:t>
      </w:r>
      <w:r>
        <w:rPr>
          <w:sz w:val="24"/>
        </w:rPr>
        <w:t>to</w:t>
      </w:r>
      <w:r>
        <w:rPr>
          <w:spacing w:val="-1"/>
          <w:sz w:val="24"/>
        </w:rPr>
        <w:t> </w:t>
      </w:r>
      <w:r>
        <w:rPr>
          <w:spacing w:val="-2"/>
          <w:sz w:val="24"/>
        </w:rPr>
        <w:t>receive.</w:t>
      </w:r>
    </w:p>
    <w:p>
      <w:pPr>
        <w:pStyle w:val="Heading2"/>
        <w:spacing w:line="244" w:lineRule="auto" w:before="283"/>
        <w:ind w:left="254" w:right="1426"/>
        <w:jc w:val="both"/>
      </w:pPr>
      <w:r>
        <w:rPr/>
        <w:t>The</w:t>
      </w:r>
      <w:r>
        <w:rPr>
          <w:spacing w:val="-4"/>
        </w:rPr>
        <w:t> </w:t>
      </w:r>
      <w:r>
        <w:rPr/>
        <w:t>FA</w:t>
      </w:r>
      <w:r>
        <w:rPr>
          <w:spacing w:val="-4"/>
        </w:rPr>
        <w:t> </w:t>
      </w:r>
      <w:r>
        <w:rPr/>
        <w:t>representative</w:t>
      </w:r>
      <w:r>
        <w:rPr>
          <w:spacing w:val="-4"/>
        </w:rPr>
        <w:t> </w:t>
      </w:r>
      <w:r>
        <w:rPr/>
        <w:t>should</w:t>
      </w:r>
      <w:r>
        <w:rPr>
          <w:spacing w:val="-2"/>
        </w:rPr>
        <w:t> </w:t>
      </w:r>
      <w:r>
        <w:rPr/>
        <w:t>also</w:t>
      </w:r>
      <w:r>
        <w:rPr>
          <w:spacing w:val="-4"/>
        </w:rPr>
        <w:t> </w:t>
      </w:r>
      <w:r>
        <w:rPr/>
        <w:t>provide</w:t>
      </w:r>
      <w:r>
        <w:rPr>
          <w:spacing w:val="-6"/>
        </w:rPr>
        <w:t> </w:t>
      </w:r>
      <w:r>
        <w:rPr/>
        <w:t>the</w:t>
      </w:r>
      <w:r>
        <w:rPr>
          <w:spacing w:val="-4"/>
        </w:rPr>
        <w:t> </w:t>
      </w:r>
      <w:r>
        <w:rPr/>
        <w:t>following</w:t>
      </w:r>
      <w:r>
        <w:rPr>
          <w:spacing w:val="-4"/>
        </w:rPr>
        <w:t> </w:t>
      </w:r>
      <w:r>
        <w:rPr/>
        <w:t>documents</w:t>
      </w:r>
      <w:r>
        <w:rPr>
          <w:spacing w:val="-4"/>
        </w:rPr>
        <w:t> </w:t>
      </w:r>
      <w:r>
        <w:rPr/>
        <w:t>if</w:t>
      </w:r>
      <w:r>
        <w:rPr>
          <w:spacing w:val="-4"/>
        </w:rPr>
        <w:t> </w:t>
      </w:r>
      <w:r>
        <w:rPr/>
        <w:t>he</w:t>
      </w:r>
      <w:r>
        <w:rPr>
          <w:spacing w:val="-4"/>
        </w:rPr>
        <w:t> </w:t>
      </w:r>
      <w:r>
        <w:rPr/>
        <w:t>is</w:t>
      </w:r>
      <w:r>
        <w:rPr>
          <w:spacing w:val="-3"/>
        </w:rPr>
        <w:t> </w:t>
      </w:r>
      <w:r>
        <w:rPr/>
        <w:t>recommending</w:t>
      </w:r>
      <w:r>
        <w:rPr>
          <w:spacing w:val="-4"/>
        </w:rPr>
        <w:t> </w:t>
      </w:r>
      <w:r>
        <w:rPr/>
        <w:t>a</w:t>
      </w:r>
      <w:r>
        <w:rPr>
          <w:spacing w:val="-4"/>
        </w:rPr>
        <w:t> </w:t>
      </w:r>
      <w:r>
        <w:rPr/>
        <w:t>unit trust or life insurance policy:</w:t>
      </w:r>
    </w:p>
    <w:p>
      <w:pPr>
        <w:pStyle w:val="ListParagraph"/>
        <w:numPr>
          <w:ilvl w:val="0"/>
          <w:numId w:val="86"/>
        </w:numPr>
        <w:tabs>
          <w:tab w:pos="614" w:val="left" w:leader="none"/>
        </w:tabs>
        <w:spacing w:line="235" w:lineRule="auto" w:before="269" w:after="0"/>
        <w:ind w:left="614" w:right="1921" w:hanging="363"/>
        <w:jc w:val="left"/>
        <w:rPr>
          <w:sz w:val="24"/>
        </w:rPr>
      </w:pPr>
      <w:r>
        <w:rPr>
          <w:sz w:val="24"/>
        </w:rPr>
        <w:t>A</w:t>
      </w:r>
      <w:r>
        <w:rPr>
          <w:spacing w:val="-3"/>
          <w:sz w:val="24"/>
        </w:rPr>
        <w:t> </w:t>
      </w:r>
      <w:r>
        <w:rPr>
          <w:sz w:val="24"/>
        </w:rPr>
        <w:t>summary</w:t>
      </w:r>
      <w:r>
        <w:rPr>
          <w:spacing w:val="-6"/>
          <w:sz w:val="24"/>
        </w:rPr>
        <w:t> </w:t>
      </w:r>
      <w:r>
        <w:rPr>
          <w:sz w:val="24"/>
        </w:rPr>
        <w:t>of</w:t>
      </w:r>
      <w:r>
        <w:rPr>
          <w:spacing w:val="-5"/>
          <w:sz w:val="24"/>
        </w:rPr>
        <w:t> </w:t>
      </w:r>
      <w:r>
        <w:rPr>
          <w:sz w:val="24"/>
        </w:rPr>
        <w:t>the</w:t>
      </w:r>
      <w:r>
        <w:rPr>
          <w:spacing w:val="-3"/>
          <w:sz w:val="24"/>
        </w:rPr>
        <w:t> </w:t>
      </w:r>
      <w:r>
        <w:rPr>
          <w:sz w:val="24"/>
        </w:rPr>
        <w:t>information</w:t>
      </w:r>
      <w:r>
        <w:rPr>
          <w:spacing w:val="-5"/>
          <w:sz w:val="24"/>
        </w:rPr>
        <w:t> </w:t>
      </w:r>
      <w:r>
        <w:rPr>
          <w:sz w:val="24"/>
        </w:rPr>
        <w:t>obtained</w:t>
      </w:r>
      <w:r>
        <w:rPr>
          <w:spacing w:val="-5"/>
          <w:sz w:val="24"/>
        </w:rPr>
        <w:t> </w:t>
      </w:r>
      <w:r>
        <w:rPr>
          <w:sz w:val="24"/>
        </w:rPr>
        <w:t>from</w:t>
      </w:r>
      <w:r>
        <w:rPr>
          <w:spacing w:val="-3"/>
          <w:sz w:val="24"/>
        </w:rPr>
        <w:t> </w:t>
      </w:r>
      <w:r>
        <w:rPr>
          <w:sz w:val="24"/>
        </w:rPr>
        <w:t>you</w:t>
      </w:r>
      <w:r>
        <w:rPr>
          <w:spacing w:val="-6"/>
          <w:sz w:val="24"/>
        </w:rPr>
        <w:t> </w:t>
      </w:r>
      <w:r>
        <w:rPr>
          <w:sz w:val="24"/>
        </w:rPr>
        <w:t>on</w:t>
      </w:r>
      <w:r>
        <w:rPr>
          <w:spacing w:val="-2"/>
          <w:sz w:val="24"/>
        </w:rPr>
        <w:t> </w:t>
      </w:r>
      <w:r>
        <w:rPr>
          <w:sz w:val="24"/>
        </w:rPr>
        <w:t>your</w:t>
      </w:r>
      <w:r>
        <w:rPr>
          <w:spacing w:val="-3"/>
          <w:sz w:val="24"/>
        </w:rPr>
        <w:t> </w:t>
      </w:r>
      <w:r>
        <w:rPr>
          <w:sz w:val="24"/>
        </w:rPr>
        <w:t>investment</w:t>
      </w:r>
      <w:r>
        <w:rPr>
          <w:spacing w:val="-5"/>
          <w:sz w:val="24"/>
        </w:rPr>
        <w:t> </w:t>
      </w:r>
      <w:r>
        <w:rPr>
          <w:sz w:val="24"/>
        </w:rPr>
        <w:t>objectives,</w:t>
      </w:r>
      <w:r>
        <w:rPr>
          <w:spacing w:val="-4"/>
          <w:sz w:val="24"/>
        </w:rPr>
        <w:t> </w:t>
      </w:r>
      <w:r>
        <w:rPr>
          <w:sz w:val="24"/>
        </w:rPr>
        <w:t>financial situation, and personal needs;</w:t>
      </w:r>
    </w:p>
    <w:p>
      <w:pPr>
        <w:pStyle w:val="ListParagraph"/>
        <w:numPr>
          <w:ilvl w:val="0"/>
          <w:numId w:val="86"/>
        </w:numPr>
        <w:tabs>
          <w:tab w:pos="614" w:val="left" w:leader="none"/>
        </w:tabs>
        <w:spacing w:line="288" w:lineRule="exact" w:before="0" w:after="0"/>
        <w:ind w:left="614" w:right="0" w:hanging="362"/>
        <w:jc w:val="left"/>
        <w:rPr>
          <w:sz w:val="24"/>
        </w:rPr>
      </w:pPr>
      <w:r>
        <w:rPr>
          <w:sz w:val="24"/>
        </w:rPr>
        <w:t>The</w:t>
      </w:r>
      <w:r>
        <w:rPr>
          <w:spacing w:val="-5"/>
          <w:sz w:val="24"/>
        </w:rPr>
        <w:t> </w:t>
      </w:r>
      <w:r>
        <w:rPr>
          <w:sz w:val="24"/>
        </w:rPr>
        <w:t>specific</w:t>
      </w:r>
      <w:r>
        <w:rPr>
          <w:spacing w:val="-3"/>
          <w:sz w:val="24"/>
        </w:rPr>
        <w:t> </w:t>
      </w:r>
      <w:r>
        <w:rPr>
          <w:sz w:val="24"/>
        </w:rPr>
        <w:t>recommendations</w:t>
      </w:r>
      <w:r>
        <w:rPr>
          <w:spacing w:val="-5"/>
          <w:sz w:val="24"/>
        </w:rPr>
        <w:t> </w:t>
      </w:r>
      <w:r>
        <w:rPr>
          <w:sz w:val="24"/>
        </w:rPr>
        <w:t>of</w:t>
      </w:r>
      <w:r>
        <w:rPr>
          <w:spacing w:val="-3"/>
          <w:sz w:val="24"/>
        </w:rPr>
        <w:t> </w:t>
      </w:r>
      <w:r>
        <w:rPr>
          <w:sz w:val="24"/>
        </w:rPr>
        <w:t>the</w:t>
      </w:r>
      <w:r>
        <w:rPr>
          <w:spacing w:val="-3"/>
          <w:sz w:val="24"/>
        </w:rPr>
        <w:t> </w:t>
      </w:r>
      <w:r>
        <w:rPr>
          <w:sz w:val="24"/>
        </w:rPr>
        <w:t>FA</w:t>
      </w:r>
      <w:r>
        <w:rPr>
          <w:spacing w:val="-2"/>
          <w:sz w:val="24"/>
        </w:rPr>
        <w:t> </w:t>
      </w:r>
      <w:r>
        <w:rPr>
          <w:sz w:val="24"/>
        </w:rPr>
        <w:t>representative</w:t>
      </w:r>
      <w:r>
        <w:rPr>
          <w:spacing w:val="-3"/>
          <w:sz w:val="24"/>
        </w:rPr>
        <w:t> </w:t>
      </w:r>
      <w:r>
        <w:rPr>
          <w:sz w:val="24"/>
        </w:rPr>
        <w:t>and</w:t>
      </w:r>
      <w:r>
        <w:rPr>
          <w:spacing w:val="-4"/>
          <w:sz w:val="24"/>
        </w:rPr>
        <w:t> </w:t>
      </w:r>
      <w:r>
        <w:rPr>
          <w:sz w:val="24"/>
        </w:rPr>
        <w:t>the</w:t>
      </w:r>
      <w:r>
        <w:rPr>
          <w:spacing w:val="-4"/>
          <w:sz w:val="24"/>
        </w:rPr>
        <w:t> </w:t>
      </w:r>
      <w:r>
        <w:rPr>
          <w:sz w:val="24"/>
        </w:rPr>
        <w:t>basis</w:t>
      </w:r>
      <w:r>
        <w:rPr>
          <w:spacing w:val="-3"/>
          <w:sz w:val="24"/>
        </w:rPr>
        <w:t> </w:t>
      </w:r>
      <w:r>
        <w:rPr>
          <w:sz w:val="24"/>
        </w:rPr>
        <w:t>for</w:t>
      </w:r>
      <w:r>
        <w:rPr>
          <w:spacing w:val="-4"/>
          <w:sz w:val="24"/>
        </w:rPr>
        <w:t> </w:t>
      </w:r>
      <w:r>
        <w:rPr>
          <w:sz w:val="24"/>
        </w:rPr>
        <w:t>the</w:t>
      </w:r>
      <w:r>
        <w:rPr>
          <w:spacing w:val="-4"/>
          <w:sz w:val="24"/>
        </w:rPr>
        <w:t> </w:t>
      </w:r>
      <w:r>
        <w:rPr>
          <w:spacing w:val="-2"/>
          <w:sz w:val="24"/>
        </w:rPr>
        <w:t>recommendation;</w:t>
      </w:r>
    </w:p>
    <w:p>
      <w:pPr>
        <w:pStyle w:val="ListParagraph"/>
        <w:numPr>
          <w:ilvl w:val="0"/>
          <w:numId w:val="86"/>
        </w:numPr>
        <w:tabs>
          <w:tab w:pos="614" w:val="left" w:leader="none"/>
        </w:tabs>
        <w:spacing w:line="289" w:lineRule="exact" w:before="0" w:after="0"/>
        <w:ind w:left="614" w:right="0" w:hanging="362"/>
        <w:jc w:val="left"/>
        <w:rPr>
          <w:sz w:val="24"/>
        </w:rPr>
      </w:pPr>
      <w:r>
        <w:rPr>
          <w:sz w:val="24"/>
        </w:rPr>
        <w:t>A</w:t>
      </w:r>
      <w:r>
        <w:rPr>
          <w:spacing w:val="-2"/>
          <w:sz w:val="24"/>
        </w:rPr>
        <w:t> </w:t>
      </w:r>
      <w:r>
        <w:rPr>
          <w:sz w:val="24"/>
        </w:rPr>
        <w:t>copy</w:t>
      </w:r>
      <w:r>
        <w:rPr>
          <w:spacing w:val="-2"/>
          <w:sz w:val="24"/>
        </w:rPr>
        <w:t> </w:t>
      </w:r>
      <w:r>
        <w:rPr>
          <w:sz w:val="24"/>
        </w:rPr>
        <w:t>of</w:t>
      </w:r>
      <w:r>
        <w:rPr>
          <w:spacing w:val="-3"/>
          <w:sz w:val="24"/>
        </w:rPr>
        <w:t> </w:t>
      </w:r>
      <w:r>
        <w:rPr>
          <w:sz w:val="24"/>
        </w:rPr>
        <w:t>the</w:t>
      </w:r>
      <w:r>
        <w:rPr>
          <w:spacing w:val="-4"/>
          <w:sz w:val="24"/>
        </w:rPr>
        <w:t> </w:t>
      </w:r>
      <w:r>
        <w:rPr>
          <w:sz w:val="24"/>
        </w:rPr>
        <w:t>prospectus</w:t>
      </w:r>
      <w:r>
        <w:rPr>
          <w:spacing w:val="-4"/>
          <w:sz w:val="24"/>
        </w:rPr>
        <w:t> </w:t>
      </w:r>
      <w:r>
        <w:rPr>
          <w:sz w:val="24"/>
        </w:rPr>
        <w:t>or</w:t>
      </w:r>
      <w:r>
        <w:rPr>
          <w:spacing w:val="-3"/>
          <w:sz w:val="24"/>
        </w:rPr>
        <w:t> </w:t>
      </w:r>
      <w:r>
        <w:rPr>
          <w:sz w:val="24"/>
        </w:rPr>
        <w:t>fund</w:t>
      </w:r>
      <w:r>
        <w:rPr>
          <w:spacing w:val="-3"/>
          <w:sz w:val="24"/>
        </w:rPr>
        <w:t> </w:t>
      </w:r>
      <w:r>
        <w:rPr>
          <w:sz w:val="24"/>
        </w:rPr>
        <w:t>factsheet</w:t>
      </w:r>
      <w:r>
        <w:rPr>
          <w:spacing w:val="-1"/>
          <w:sz w:val="24"/>
        </w:rPr>
        <w:t> </w:t>
      </w:r>
      <w:r>
        <w:rPr>
          <w:sz w:val="24"/>
        </w:rPr>
        <w:t>(for</w:t>
      </w:r>
      <w:r>
        <w:rPr>
          <w:spacing w:val="-4"/>
          <w:sz w:val="24"/>
        </w:rPr>
        <w:t> </w:t>
      </w:r>
      <w:r>
        <w:rPr>
          <w:sz w:val="24"/>
        </w:rPr>
        <w:t>unit</w:t>
      </w:r>
      <w:r>
        <w:rPr>
          <w:spacing w:val="-1"/>
          <w:sz w:val="24"/>
        </w:rPr>
        <w:t> </w:t>
      </w:r>
      <w:r>
        <w:rPr>
          <w:sz w:val="24"/>
        </w:rPr>
        <w:t>trusts</w:t>
      </w:r>
      <w:r>
        <w:rPr>
          <w:spacing w:val="-4"/>
          <w:sz w:val="24"/>
        </w:rPr>
        <w:t> </w:t>
      </w:r>
      <w:r>
        <w:rPr>
          <w:sz w:val="24"/>
        </w:rPr>
        <w:t>only);</w:t>
      </w:r>
      <w:r>
        <w:rPr>
          <w:spacing w:val="-4"/>
          <w:sz w:val="24"/>
        </w:rPr>
        <w:t> </w:t>
      </w:r>
      <w:r>
        <w:rPr>
          <w:spacing w:val="-5"/>
          <w:sz w:val="24"/>
        </w:rPr>
        <w:t>and</w:t>
      </w:r>
    </w:p>
    <w:p>
      <w:pPr>
        <w:pStyle w:val="ListParagraph"/>
        <w:numPr>
          <w:ilvl w:val="0"/>
          <w:numId w:val="86"/>
        </w:numPr>
        <w:tabs>
          <w:tab w:pos="614" w:val="left" w:leader="none"/>
        </w:tabs>
        <w:spacing w:line="292" w:lineRule="exact" w:before="0" w:after="0"/>
        <w:ind w:left="614" w:right="0" w:hanging="362"/>
        <w:jc w:val="left"/>
        <w:rPr>
          <w:sz w:val="24"/>
        </w:rPr>
      </w:pPr>
      <w:r>
        <w:rPr>
          <w:sz w:val="24"/>
        </w:rPr>
        <w:t>A</w:t>
      </w:r>
      <w:r>
        <w:rPr>
          <w:spacing w:val="-5"/>
          <w:sz w:val="24"/>
        </w:rPr>
        <w:t> </w:t>
      </w:r>
      <w:r>
        <w:rPr>
          <w:sz w:val="24"/>
        </w:rPr>
        <w:t>copy</w:t>
      </w:r>
      <w:r>
        <w:rPr>
          <w:spacing w:val="-3"/>
          <w:sz w:val="24"/>
        </w:rPr>
        <w:t> </w:t>
      </w:r>
      <w:r>
        <w:rPr>
          <w:sz w:val="24"/>
        </w:rPr>
        <w:t>of</w:t>
      </w:r>
      <w:r>
        <w:rPr>
          <w:spacing w:val="-5"/>
          <w:sz w:val="24"/>
        </w:rPr>
        <w:t> </w:t>
      </w:r>
      <w:r>
        <w:rPr>
          <w:sz w:val="24"/>
        </w:rPr>
        <w:t>the</w:t>
      </w:r>
      <w:r>
        <w:rPr>
          <w:spacing w:val="-5"/>
          <w:sz w:val="24"/>
        </w:rPr>
        <w:t> </w:t>
      </w:r>
      <w:r>
        <w:rPr>
          <w:sz w:val="24"/>
        </w:rPr>
        <w:t>product</w:t>
      </w:r>
      <w:r>
        <w:rPr>
          <w:spacing w:val="-2"/>
          <w:sz w:val="24"/>
        </w:rPr>
        <w:t> </w:t>
      </w:r>
      <w:r>
        <w:rPr>
          <w:sz w:val="24"/>
        </w:rPr>
        <w:t>summary</w:t>
      </w:r>
      <w:r>
        <w:rPr>
          <w:spacing w:val="-4"/>
          <w:sz w:val="24"/>
        </w:rPr>
        <w:t> </w:t>
      </w:r>
      <w:r>
        <w:rPr>
          <w:sz w:val="24"/>
        </w:rPr>
        <w:t>and</w:t>
      </w:r>
      <w:r>
        <w:rPr>
          <w:spacing w:val="-2"/>
          <w:sz w:val="24"/>
        </w:rPr>
        <w:t> </w:t>
      </w:r>
      <w:r>
        <w:rPr>
          <w:sz w:val="24"/>
        </w:rPr>
        <w:t>benefit</w:t>
      </w:r>
      <w:r>
        <w:rPr>
          <w:spacing w:val="-5"/>
          <w:sz w:val="24"/>
        </w:rPr>
        <w:t> </w:t>
      </w:r>
      <w:r>
        <w:rPr>
          <w:sz w:val="24"/>
        </w:rPr>
        <w:t>illustration</w:t>
      </w:r>
      <w:r>
        <w:rPr>
          <w:spacing w:val="-4"/>
          <w:sz w:val="24"/>
        </w:rPr>
        <w:t> </w:t>
      </w:r>
      <w:r>
        <w:rPr>
          <w:sz w:val="24"/>
        </w:rPr>
        <w:t>(for</w:t>
      </w:r>
      <w:r>
        <w:rPr>
          <w:spacing w:val="-4"/>
          <w:sz w:val="24"/>
        </w:rPr>
        <w:t> </w:t>
      </w:r>
      <w:r>
        <w:rPr>
          <w:sz w:val="24"/>
        </w:rPr>
        <w:t>life</w:t>
      </w:r>
      <w:r>
        <w:rPr>
          <w:spacing w:val="-3"/>
          <w:sz w:val="24"/>
        </w:rPr>
        <w:t> </w:t>
      </w:r>
      <w:r>
        <w:rPr>
          <w:sz w:val="24"/>
        </w:rPr>
        <w:t>insurance</w:t>
      </w:r>
      <w:r>
        <w:rPr>
          <w:spacing w:val="-4"/>
          <w:sz w:val="24"/>
        </w:rPr>
        <w:t> </w:t>
      </w:r>
      <w:r>
        <w:rPr>
          <w:sz w:val="24"/>
        </w:rPr>
        <w:t>policies</w:t>
      </w:r>
      <w:r>
        <w:rPr>
          <w:spacing w:val="-3"/>
          <w:sz w:val="24"/>
        </w:rPr>
        <w:t> </w:t>
      </w:r>
      <w:r>
        <w:rPr>
          <w:spacing w:val="-2"/>
          <w:sz w:val="24"/>
        </w:rPr>
        <w:t>only).</w:t>
      </w:r>
    </w:p>
    <w:p>
      <w:pPr>
        <w:pStyle w:val="BodyText"/>
        <w:spacing w:line="244" w:lineRule="auto" w:before="283"/>
        <w:ind w:left="254" w:right="1408"/>
        <w:jc w:val="both"/>
      </w:pPr>
      <w:r>
        <w:rPr>
          <w:spacing w:val="-2"/>
        </w:rPr>
        <w:t>The</w:t>
      </w:r>
      <w:r>
        <w:rPr>
          <w:spacing w:val="-4"/>
        </w:rPr>
        <w:t> </w:t>
      </w:r>
      <w:r>
        <w:rPr>
          <w:spacing w:val="-2"/>
        </w:rPr>
        <w:t>client</w:t>
      </w:r>
      <w:r>
        <w:rPr>
          <w:spacing w:val="-4"/>
        </w:rPr>
        <w:t> </w:t>
      </w:r>
      <w:r>
        <w:rPr>
          <w:spacing w:val="-2"/>
        </w:rPr>
        <w:t>will</w:t>
      </w:r>
      <w:r>
        <w:rPr>
          <w:spacing w:val="-8"/>
        </w:rPr>
        <w:t> </w:t>
      </w:r>
      <w:r>
        <w:rPr>
          <w:spacing w:val="-2"/>
        </w:rPr>
        <w:t>then</w:t>
      </w:r>
      <w:r>
        <w:rPr>
          <w:spacing w:val="-4"/>
        </w:rPr>
        <w:t> </w:t>
      </w:r>
      <w:r>
        <w:rPr>
          <w:spacing w:val="-2"/>
        </w:rPr>
        <w:t>need</w:t>
      </w:r>
      <w:r>
        <w:rPr>
          <w:spacing w:val="-6"/>
        </w:rPr>
        <w:t> </w:t>
      </w:r>
      <w:r>
        <w:rPr>
          <w:spacing w:val="-2"/>
        </w:rPr>
        <w:t>to</w:t>
      </w:r>
      <w:r>
        <w:rPr>
          <w:spacing w:val="-4"/>
        </w:rPr>
        <w:t> </w:t>
      </w:r>
      <w:r>
        <w:rPr>
          <w:spacing w:val="-2"/>
        </w:rPr>
        <w:t>consider</w:t>
      </w:r>
      <w:r>
        <w:rPr>
          <w:spacing w:val="-4"/>
        </w:rPr>
        <w:t> </w:t>
      </w:r>
      <w:r>
        <w:rPr>
          <w:spacing w:val="-2"/>
        </w:rPr>
        <w:t>the</w:t>
      </w:r>
      <w:r>
        <w:rPr>
          <w:spacing w:val="-4"/>
        </w:rPr>
        <w:t> </w:t>
      </w:r>
      <w:r>
        <w:rPr>
          <w:spacing w:val="-2"/>
        </w:rPr>
        <w:t>recommendation</w:t>
      </w:r>
      <w:r>
        <w:rPr>
          <w:spacing w:val="-3"/>
        </w:rPr>
        <w:t> </w:t>
      </w:r>
      <w:r>
        <w:rPr>
          <w:spacing w:val="-2"/>
        </w:rPr>
        <w:t>carefully</w:t>
      </w:r>
      <w:r>
        <w:rPr>
          <w:spacing w:val="-6"/>
        </w:rPr>
        <w:t> </w:t>
      </w:r>
      <w:r>
        <w:rPr>
          <w:spacing w:val="-2"/>
        </w:rPr>
        <w:t>and</w:t>
      </w:r>
      <w:r>
        <w:rPr>
          <w:spacing w:val="-4"/>
        </w:rPr>
        <w:t> </w:t>
      </w:r>
      <w:r>
        <w:rPr>
          <w:spacing w:val="-2"/>
        </w:rPr>
        <w:t>assess</w:t>
      </w:r>
      <w:r>
        <w:rPr>
          <w:spacing w:val="-5"/>
        </w:rPr>
        <w:t> </w:t>
      </w:r>
      <w:r>
        <w:rPr>
          <w:spacing w:val="-2"/>
        </w:rPr>
        <w:t>whether</w:t>
      </w:r>
      <w:r>
        <w:rPr>
          <w:spacing w:val="-8"/>
        </w:rPr>
        <w:t> </w:t>
      </w:r>
      <w:r>
        <w:rPr>
          <w:spacing w:val="-2"/>
        </w:rPr>
        <w:t>the</w:t>
      </w:r>
      <w:r>
        <w:rPr>
          <w:spacing w:val="-4"/>
        </w:rPr>
        <w:t> </w:t>
      </w:r>
      <w:r>
        <w:rPr>
          <w:spacing w:val="-2"/>
        </w:rPr>
        <w:t>products </w:t>
      </w:r>
      <w:r>
        <w:rPr/>
        <w:t>selected meet his or her needs.</w:t>
      </w:r>
    </w:p>
    <w:p>
      <w:pPr>
        <w:pStyle w:val="ListParagraph"/>
        <w:numPr>
          <w:ilvl w:val="2"/>
          <w:numId w:val="77"/>
        </w:numPr>
        <w:tabs>
          <w:tab w:pos="815" w:val="left" w:leader="none"/>
        </w:tabs>
        <w:spacing w:line="240" w:lineRule="auto" w:before="266" w:after="0"/>
        <w:ind w:left="815" w:right="0" w:hanging="561"/>
        <w:jc w:val="left"/>
        <w:rPr>
          <w:b/>
          <w:sz w:val="23"/>
        </w:rPr>
      </w:pPr>
      <w:r>
        <w:rPr>
          <w:b/>
          <w:sz w:val="23"/>
        </w:rPr>
        <w:t>The</w:t>
      </w:r>
      <w:r>
        <w:rPr>
          <w:b/>
          <w:spacing w:val="-4"/>
          <w:sz w:val="23"/>
        </w:rPr>
        <w:t> </w:t>
      </w:r>
      <w:r>
        <w:rPr>
          <w:b/>
          <w:sz w:val="23"/>
        </w:rPr>
        <w:t>Financial</w:t>
      </w:r>
      <w:r>
        <w:rPr>
          <w:b/>
          <w:spacing w:val="-2"/>
          <w:sz w:val="23"/>
        </w:rPr>
        <w:t> </w:t>
      </w:r>
      <w:r>
        <w:rPr>
          <w:b/>
          <w:sz w:val="23"/>
        </w:rPr>
        <w:t>Advisers</w:t>
      </w:r>
      <w:r>
        <w:rPr>
          <w:b/>
          <w:spacing w:val="-4"/>
          <w:sz w:val="23"/>
        </w:rPr>
        <w:t> </w:t>
      </w:r>
      <w:r>
        <w:rPr>
          <w:b/>
          <w:sz w:val="23"/>
        </w:rPr>
        <w:t>Act</w:t>
      </w:r>
      <w:r>
        <w:rPr>
          <w:b/>
          <w:spacing w:val="-3"/>
          <w:sz w:val="23"/>
        </w:rPr>
        <w:t> </w:t>
      </w:r>
      <w:r>
        <w:rPr>
          <w:b/>
          <w:spacing w:val="-2"/>
          <w:sz w:val="23"/>
        </w:rPr>
        <w:t>(FAA)</w:t>
      </w:r>
    </w:p>
    <w:p>
      <w:pPr>
        <w:pStyle w:val="BodyText"/>
        <w:spacing w:before="2"/>
        <w:ind w:left="0"/>
        <w:rPr>
          <w:b/>
          <w:sz w:val="23"/>
        </w:rPr>
      </w:pPr>
    </w:p>
    <w:p>
      <w:pPr>
        <w:pStyle w:val="BodyText"/>
        <w:spacing w:line="237" w:lineRule="auto"/>
        <w:ind w:left="254" w:right="1400"/>
        <w:jc w:val="both"/>
      </w:pPr>
      <w:r>
        <w:rPr/>
        <w:t>On 1 October 2002, a new legislation known as the Financial Advisers Act came into operation to regulate</w:t>
      </w:r>
      <w:r>
        <w:rPr>
          <w:spacing w:val="-12"/>
        </w:rPr>
        <w:t> </w:t>
      </w:r>
      <w:r>
        <w:rPr/>
        <w:t>the</w:t>
      </w:r>
      <w:r>
        <w:rPr>
          <w:spacing w:val="-12"/>
        </w:rPr>
        <w:t> </w:t>
      </w:r>
      <w:r>
        <w:rPr/>
        <w:t>sale</w:t>
      </w:r>
      <w:r>
        <w:rPr>
          <w:spacing w:val="-14"/>
        </w:rPr>
        <w:t> </w:t>
      </w:r>
      <w:r>
        <w:rPr/>
        <w:t>of</w:t>
      </w:r>
      <w:r>
        <w:rPr>
          <w:spacing w:val="-10"/>
        </w:rPr>
        <w:t> </w:t>
      </w:r>
      <w:r>
        <w:rPr/>
        <w:t>investment</w:t>
      </w:r>
      <w:r>
        <w:rPr>
          <w:spacing w:val="-11"/>
        </w:rPr>
        <w:t> </w:t>
      </w:r>
      <w:r>
        <w:rPr/>
        <w:t>products</w:t>
      </w:r>
      <w:r>
        <w:rPr>
          <w:spacing w:val="-12"/>
        </w:rPr>
        <w:t> </w:t>
      </w:r>
      <w:r>
        <w:rPr/>
        <w:t>in</w:t>
      </w:r>
      <w:r>
        <w:rPr>
          <w:spacing w:val="-11"/>
        </w:rPr>
        <w:t> </w:t>
      </w:r>
      <w:r>
        <w:rPr/>
        <w:t>Singapore.</w:t>
      </w:r>
      <w:r>
        <w:rPr>
          <w:spacing w:val="-12"/>
        </w:rPr>
        <w:t> </w:t>
      </w:r>
      <w:r>
        <w:rPr/>
        <w:t>The</w:t>
      </w:r>
      <w:r>
        <w:rPr>
          <w:spacing w:val="-14"/>
        </w:rPr>
        <w:t> </w:t>
      </w:r>
      <w:r>
        <w:rPr/>
        <w:t>FAA</w:t>
      </w:r>
      <w:r>
        <w:rPr>
          <w:spacing w:val="-10"/>
        </w:rPr>
        <w:t> </w:t>
      </w:r>
      <w:r>
        <w:rPr/>
        <w:t>consolidates</w:t>
      </w:r>
      <w:r>
        <w:rPr>
          <w:spacing w:val="-12"/>
        </w:rPr>
        <w:t> </w:t>
      </w:r>
      <w:r>
        <w:rPr/>
        <w:t>the</w:t>
      </w:r>
      <w:r>
        <w:rPr>
          <w:spacing w:val="-14"/>
        </w:rPr>
        <w:t> </w:t>
      </w:r>
      <w:r>
        <w:rPr/>
        <w:t>previous</w:t>
      </w:r>
      <w:r>
        <w:rPr>
          <w:spacing w:val="-11"/>
        </w:rPr>
        <w:t> </w:t>
      </w:r>
      <w:r>
        <w:rPr/>
        <w:t>regulatory regimes governing the provision of financial advisory services in respect of securities, futures, and life policies, which were contained in three different Acts, namely, Securities Industry Act (SIA), Future Trading Act (FTA), and Insurance Intermediaries Act, into a single piece of legislation. This has</w:t>
      </w:r>
      <w:r>
        <w:rPr>
          <w:spacing w:val="-7"/>
        </w:rPr>
        <w:t> </w:t>
      </w:r>
      <w:r>
        <w:rPr/>
        <w:t>provided</w:t>
      </w:r>
      <w:r>
        <w:rPr>
          <w:spacing w:val="-6"/>
        </w:rPr>
        <w:t> </w:t>
      </w:r>
      <w:r>
        <w:rPr/>
        <w:t>a</w:t>
      </w:r>
      <w:r>
        <w:rPr>
          <w:spacing w:val="-7"/>
        </w:rPr>
        <w:t> </w:t>
      </w:r>
      <w:r>
        <w:rPr/>
        <w:t>consistent</w:t>
      </w:r>
      <w:r>
        <w:rPr>
          <w:spacing w:val="-6"/>
        </w:rPr>
        <w:t> </w:t>
      </w:r>
      <w:r>
        <w:rPr/>
        <w:t>set</w:t>
      </w:r>
      <w:r>
        <w:rPr>
          <w:spacing w:val="-9"/>
        </w:rPr>
        <w:t> </w:t>
      </w:r>
      <w:r>
        <w:rPr/>
        <w:t>of</w:t>
      </w:r>
      <w:r>
        <w:rPr>
          <w:spacing w:val="-6"/>
        </w:rPr>
        <w:t> </w:t>
      </w:r>
      <w:r>
        <w:rPr/>
        <w:t>requirements</w:t>
      </w:r>
      <w:r>
        <w:rPr>
          <w:spacing w:val="-8"/>
        </w:rPr>
        <w:t> </w:t>
      </w:r>
      <w:r>
        <w:rPr/>
        <w:t>and</w:t>
      </w:r>
      <w:r>
        <w:rPr>
          <w:spacing w:val="-6"/>
        </w:rPr>
        <w:t> </w:t>
      </w:r>
      <w:r>
        <w:rPr/>
        <w:t>regulations</w:t>
      </w:r>
      <w:r>
        <w:rPr>
          <w:spacing w:val="-8"/>
        </w:rPr>
        <w:t> </w:t>
      </w:r>
      <w:r>
        <w:rPr/>
        <w:t>of</w:t>
      </w:r>
      <w:r>
        <w:rPr>
          <w:spacing w:val="-6"/>
        </w:rPr>
        <w:t> </w:t>
      </w:r>
      <w:r>
        <w:rPr/>
        <w:t>market</w:t>
      </w:r>
      <w:r>
        <w:rPr>
          <w:spacing w:val="-6"/>
        </w:rPr>
        <w:t> </w:t>
      </w:r>
      <w:r>
        <w:rPr/>
        <w:t>intermediaries</w:t>
      </w:r>
      <w:r>
        <w:rPr>
          <w:spacing w:val="-7"/>
        </w:rPr>
        <w:t> </w:t>
      </w:r>
      <w:r>
        <w:rPr/>
        <w:t>engaging</w:t>
      </w:r>
      <w:r>
        <w:rPr>
          <w:spacing w:val="-8"/>
        </w:rPr>
        <w:t> </w:t>
      </w:r>
      <w:r>
        <w:rPr/>
        <w:t>in similar activities across investment products.</w:t>
      </w:r>
    </w:p>
    <w:p>
      <w:pPr>
        <w:pStyle w:val="BodyText"/>
        <w:spacing w:before="275"/>
        <w:ind w:left="254" w:right="1400"/>
        <w:jc w:val="both"/>
      </w:pPr>
      <w:r>
        <w:rPr/>
        <w:t>The</w:t>
      </w:r>
      <w:r>
        <w:rPr>
          <w:spacing w:val="-2"/>
        </w:rPr>
        <w:t> </w:t>
      </w:r>
      <w:r>
        <w:rPr/>
        <w:t>FAA</w:t>
      </w:r>
      <w:r>
        <w:rPr>
          <w:spacing w:val="-2"/>
        </w:rPr>
        <w:t> </w:t>
      </w:r>
      <w:r>
        <w:rPr/>
        <w:t>governs</w:t>
      </w:r>
      <w:r>
        <w:rPr>
          <w:spacing w:val="-5"/>
        </w:rPr>
        <w:t> </w:t>
      </w:r>
      <w:r>
        <w:rPr/>
        <w:t>financial</w:t>
      </w:r>
      <w:r>
        <w:rPr>
          <w:spacing w:val="-2"/>
        </w:rPr>
        <w:t> </w:t>
      </w:r>
      <w:r>
        <w:rPr/>
        <w:t>advisory</w:t>
      </w:r>
      <w:r>
        <w:rPr>
          <w:spacing w:val="-3"/>
        </w:rPr>
        <w:t> </w:t>
      </w:r>
      <w:r>
        <w:rPr/>
        <w:t>activities</w:t>
      </w:r>
      <w:r>
        <w:rPr>
          <w:spacing w:val="-3"/>
        </w:rPr>
        <w:t> </w:t>
      </w:r>
      <w:r>
        <w:rPr/>
        <w:t>in</w:t>
      </w:r>
      <w:r>
        <w:rPr>
          <w:spacing w:val="-2"/>
        </w:rPr>
        <w:t> </w:t>
      </w:r>
      <w:r>
        <w:rPr/>
        <w:t>respect</w:t>
      </w:r>
      <w:r>
        <w:rPr>
          <w:spacing w:val="-2"/>
        </w:rPr>
        <w:t> </w:t>
      </w:r>
      <w:r>
        <w:rPr/>
        <w:t>of</w:t>
      </w:r>
      <w:r>
        <w:rPr>
          <w:spacing w:val="-2"/>
        </w:rPr>
        <w:t> </w:t>
      </w:r>
      <w:r>
        <w:rPr/>
        <w:t>investment</w:t>
      </w:r>
      <w:r>
        <w:rPr>
          <w:spacing w:val="-2"/>
        </w:rPr>
        <w:t> </w:t>
      </w:r>
      <w:r>
        <w:rPr/>
        <w:t>products</w:t>
      </w:r>
      <w:r>
        <w:rPr>
          <w:spacing w:val="-3"/>
        </w:rPr>
        <w:t> </w:t>
      </w:r>
      <w:r>
        <w:rPr/>
        <w:t>and</w:t>
      </w:r>
      <w:r>
        <w:rPr>
          <w:spacing w:val="-2"/>
        </w:rPr>
        <w:t> </w:t>
      </w:r>
      <w:r>
        <w:rPr/>
        <w:t>the</w:t>
      </w:r>
      <w:r>
        <w:rPr>
          <w:spacing w:val="-2"/>
        </w:rPr>
        <w:t> </w:t>
      </w:r>
      <w:r>
        <w:rPr/>
        <w:t>distribution or</w:t>
      </w:r>
      <w:r>
        <w:rPr>
          <w:spacing w:val="-5"/>
        </w:rPr>
        <w:t> </w:t>
      </w:r>
      <w:r>
        <w:rPr/>
        <w:t>marketing</w:t>
      </w:r>
      <w:r>
        <w:rPr>
          <w:spacing w:val="-6"/>
        </w:rPr>
        <w:t> </w:t>
      </w:r>
      <w:r>
        <w:rPr/>
        <w:t>of</w:t>
      </w:r>
      <w:r>
        <w:rPr>
          <w:spacing w:val="-5"/>
        </w:rPr>
        <w:t> </w:t>
      </w:r>
      <w:r>
        <w:rPr/>
        <w:t>specific</w:t>
      </w:r>
      <w:r>
        <w:rPr>
          <w:spacing w:val="-8"/>
        </w:rPr>
        <w:t> </w:t>
      </w:r>
      <w:r>
        <w:rPr/>
        <w:t>functionally</w:t>
      </w:r>
      <w:r>
        <w:rPr>
          <w:spacing w:val="-6"/>
        </w:rPr>
        <w:t> </w:t>
      </w:r>
      <w:r>
        <w:rPr/>
        <w:t>similar</w:t>
      </w:r>
      <w:r>
        <w:rPr>
          <w:spacing w:val="-6"/>
        </w:rPr>
        <w:t> </w:t>
      </w:r>
      <w:r>
        <w:rPr/>
        <w:t>investment</w:t>
      </w:r>
      <w:r>
        <w:rPr>
          <w:spacing w:val="-7"/>
        </w:rPr>
        <w:t> </w:t>
      </w:r>
      <w:r>
        <w:rPr/>
        <w:t>products,</w:t>
      </w:r>
      <w:r>
        <w:rPr>
          <w:spacing w:val="-6"/>
        </w:rPr>
        <w:t> </w:t>
      </w:r>
      <w:r>
        <w:rPr/>
        <w:t>namely</w:t>
      </w:r>
      <w:r>
        <w:rPr>
          <w:spacing w:val="-7"/>
        </w:rPr>
        <w:t> </w:t>
      </w:r>
      <w:r>
        <w:rPr/>
        <w:t>life</w:t>
      </w:r>
      <w:r>
        <w:rPr>
          <w:spacing w:val="-5"/>
        </w:rPr>
        <w:t> </w:t>
      </w:r>
      <w:r>
        <w:rPr/>
        <w:t>insurance</w:t>
      </w:r>
      <w:r>
        <w:rPr>
          <w:spacing w:val="-5"/>
        </w:rPr>
        <w:t> </w:t>
      </w:r>
      <w:r>
        <w:rPr/>
        <w:t>policies</w:t>
      </w:r>
      <w:r>
        <w:rPr>
          <w:spacing w:val="-6"/>
        </w:rPr>
        <w:t> </w:t>
      </w:r>
      <w:r>
        <w:rPr/>
        <w:t>and collective</w:t>
      </w:r>
      <w:r>
        <w:rPr>
          <w:spacing w:val="-11"/>
        </w:rPr>
        <w:t> </w:t>
      </w:r>
      <w:r>
        <w:rPr/>
        <w:t>investment</w:t>
      </w:r>
      <w:r>
        <w:rPr>
          <w:spacing w:val="-10"/>
        </w:rPr>
        <w:t> </w:t>
      </w:r>
      <w:r>
        <w:rPr/>
        <w:t>schemes,</w:t>
      </w:r>
      <w:r>
        <w:rPr>
          <w:spacing w:val="-11"/>
        </w:rPr>
        <w:t> </w:t>
      </w:r>
      <w:r>
        <w:rPr/>
        <w:t>including</w:t>
      </w:r>
      <w:r>
        <w:rPr>
          <w:spacing w:val="-12"/>
        </w:rPr>
        <w:t> </w:t>
      </w:r>
      <w:r>
        <w:rPr/>
        <w:t>unit</w:t>
      </w:r>
      <w:r>
        <w:rPr>
          <w:spacing w:val="-11"/>
        </w:rPr>
        <w:t> </w:t>
      </w:r>
      <w:r>
        <w:rPr/>
        <w:t>trusts.</w:t>
      </w:r>
      <w:r>
        <w:rPr>
          <w:spacing w:val="-7"/>
        </w:rPr>
        <w:t> </w:t>
      </w:r>
      <w:r>
        <w:rPr/>
        <w:t>It</w:t>
      </w:r>
      <w:r>
        <w:rPr>
          <w:spacing w:val="-11"/>
        </w:rPr>
        <w:t> </w:t>
      </w:r>
      <w:r>
        <w:rPr/>
        <w:t>also</w:t>
      </w:r>
      <w:r>
        <w:rPr>
          <w:spacing w:val="-12"/>
        </w:rPr>
        <w:t> </w:t>
      </w:r>
      <w:r>
        <w:rPr/>
        <w:t>governs</w:t>
      </w:r>
      <w:r>
        <w:rPr>
          <w:spacing w:val="-12"/>
        </w:rPr>
        <w:t> </w:t>
      </w:r>
      <w:r>
        <w:rPr/>
        <w:t>the</w:t>
      </w:r>
      <w:r>
        <w:rPr>
          <w:spacing w:val="-12"/>
        </w:rPr>
        <w:t> </w:t>
      </w:r>
      <w:r>
        <w:rPr/>
        <w:t>business</w:t>
      </w:r>
      <w:r>
        <w:rPr>
          <w:spacing w:val="-11"/>
        </w:rPr>
        <w:t> </w:t>
      </w:r>
      <w:r>
        <w:rPr/>
        <w:t>conduct</w:t>
      </w:r>
      <w:r>
        <w:rPr>
          <w:spacing w:val="-11"/>
        </w:rPr>
        <w:t> </w:t>
      </w:r>
      <w:r>
        <w:rPr/>
        <w:t>of</w:t>
      </w:r>
      <w:r>
        <w:rPr>
          <w:spacing w:val="-13"/>
        </w:rPr>
        <w:t> </w:t>
      </w:r>
      <w:r>
        <w:rPr/>
        <w:t>persons providing financial advisory services.</w:t>
      </w:r>
    </w:p>
    <w:p>
      <w:pPr>
        <w:pStyle w:val="BodyText"/>
        <w:spacing w:before="270"/>
        <w:ind w:left="254"/>
        <w:jc w:val="both"/>
      </w:pPr>
      <w:r>
        <w:rPr/>
        <w:t>Key</w:t>
      </w:r>
      <w:r>
        <w:rPr>
          <w:spacing w:val="-5"/>
        </w:rPr>
        <w:t> </w:t>
      </w:r>
      <w:r>
        <w:rPr/>
        <w:t>policy</w:t>
      </w:r>
      <w:r>
        <w:rPr>
          <w:spacing w:val="-5"/>
        </w:rPr>
        <w:t> </w:t>
      </w:r>
      <w:r>
        <w:rPr/>
        <w:t>prescriptions</w:t>
      </w:r>
      <w:r>
        <w:rPr>
          <w:spacing w:val="-7"/>
        </w:rPr>
        <w:t> </w:t>
      </w:r>
      <w:r>
        <w:rPr/>
        <w:t>under</w:t>
      </w:r>
      <w:r>
        <w:rPr>
          <w:spacing w:val="-3"/>
        </w:rPr>
        <w:t> </w:t>
      </w:r>
      <w:r>
        <w:rPr/>
        <w:t>the</w:t>
      </w:r>
      <w:r>
        <w:rPr>
          <w:spacing w:val="-5"/>
        </w:rPr>
        <w:t> </w:t>
      </w:r>
      <w:r>
        <w:rPr/>
        <w:t>FAA</w:t>
      </w:r>
      <w:r>
        <w:rPr>
          <w:spacing w:val="-3"/>
        </w:rPr>
        <w:t> </w:t>
      </w:r>
      <w:r>
        <w:rPr/>
        <w:t>which</w:t>
      </w:r>
      <w:r>
        <w:rPr>
          <w:spacing w:val="-1"/>
        </w:rPr>
        <w:t> </w:t>
      </w:r>
      <w:r>
        <w:rPr/>
        <w:t>came</w:t>
      </w:r>
      <w:r>
        <w:rPr>
          <w:spacing w:val="-1"/>
        </w:rPr>
        <w:t> </w:t>
      </w:r>
      <w:r>
        <w:rPr/>
        <w:t>into</w:t>
      </w:r>
      <w:r>
        <w:rPr>
          <w:spacing w:val="-4"/>
        </w:rPr>
        <w:t> </w:t>
      </w:r>
      <w:r>
        <w:rPr/>
        <w:t>effect</w:t>
      </w:r>
      <w:r>
        <w:rPr>
          <w:spacing w:val="-1"/>
        </w:rPr>
        <w:t> </w:t>
      </w:r>
      <w:r>
        <w:rPr/>
        <w:t>in</w:t>
      </w:r>
      <w:r>
        <w:rPr>
          <w:spacing w:val="-1"/>
        </w:rPr>
        <w:t> </w:t>
      </w:r>
      <w:r>
        <w:rPr/>
        <w:t>Oct</w:t>
      </w:r>
      <w:r>
        <w:rPr>
          <w:spacing w:val="-4"/>
        </w:rPr>
        <w:t> </w:t>
      </w:r>
      <w:r>
        <w:rPr/>
        <w:t>2002</w:t>
      </w:r>
      <w:r>
        <w:rPr>
          <w:spacing w:val="-1"/>
        </w:rPr>
        <w:t> </w:t>
      </w:r>
      <w:r>
        <w:rPr/>
        <w:t>include</w:t>
      </w:r>
      <w:r>
        <w:rPr>
          <w:spacing w:val="-4"/>
        </w:rPr>
        <w:t> </w:t>
      </w:r>
      <w:r>
        <w:rPr/>
        <w:t>the</w:t>
      </w:r>
      <w:r>
        <w:rPr>
          <w:spacing w:val="-3"/>
        </w:rPr>
        <w:t> </w:t>
      </w:r>
      <w:r>
        <w:rPr>
          <w:spacing w:val="-2"/>
        </w:rPr>
        <w:t>following:</w:t>
      </w:r>
    </w:p>
    <w:p>
      <w:pPr>
        <w:pStyle w:val="ListParagraph"/>
        <w:numPr>
          <w:ilvl w:val="0"/>
          <w:numId w:val="87"/>
        </w:numPr>
        <w:tabs>
          <w:tab w:pos="614" w:val="left" w:leader="none"/>
        </w:tabs>
        <w:spacing w:line="235" w:lineRule="auto" w:before="284" w:after="0"/>
        <w:ind w:left="614" w:right="1407" w:hanging="363"/>
        <w:jc w:val="both"/>
        <w:rPr>
          <w:sz w:val="24"/>
        </w:rPr>
      </w:pPr>
      <w:r>
        <w:rPr>
          <w:sz w:val="24"/>
        </w:rPr>
        <w:t>A financial</w:t>
      </w:r>
      <w:r>
        <w:rPr>
          <w:spacing w:val="-1"/>
          <w:sz w:val="24"/>
        </w:rPr>
        <w:t> </w:t>
      </w:r>
      <w:r>
        <w:rPr>
          <w:sz w:val="24"/>
        </w:rPr>
        <w:t>adviser is</w:t>
      </w:r>
      <w:r>
        <w:rPr>
          <w:spacing w:val="-2"/>
          <w:sz w:val="24"/>
        </w:rPr>
        <w:t> </w:t>
      </w:r>
      <w:r>
        <w:rPr>
          <w:sz w:val="24"/>
        </w:rPr>
        <w:t>required to</w:t>
      </w:r>
      <w:r>
        <w:rPr>
          <w:spacing w:val="-1"/>
          <w:sz w:val="24"/>
        </w:rPr>
        <w:t> </w:t>
      </w:r>
      <w:r>
        <w:rPr>
          <w:sz w:val="24"/>
        </w:rPr>
        <w:t>have</w:t>
      </w:r>
      <w:r>
        <w:rPr>
          <w:spacing w:val="-1"/>
          <w:sz w:val="24"/>
        </w:rPr>
        <w:t> </w:t>
      </w:r>
      <w:r>
        <w:rPr>
          <w:sz w:val="24"/>
        </w:rPr>
        <w:t>only</w:t>
      </w:r>
      <w:r>
        <w:rPr>
          <w:spacing w:val="-2"/>
          <w:sz w:val="24"/>
        </w:rPr>
        <w:t> </w:t>
      </w:r>
      <w:r>
        <w:rPr>
          <w:sz w:val="24"/>
        </w:rPr>
        <w:t>one license</w:t>
      </w:r>
      <w:r>
        <w:rPr>
          <w:spacing w:val="-1"/>
          <w:sz w:val="24"/>
        </w:rPr>
        <w:t> </w:t>
      </w:r>
      <w:r>
        <w:rPr>
          <w:sz w:val="24"/>
        </w:rPr>
        <w:t>to</w:t>
      </w:r>
      <w:r>
        <w:rPr>
          <w:spacing w:val="-1"/>
          <w:sz w:val="24"/>
        </w:rPr>
        <w:t> </w:t>
      </w:r>
      <w:r>
        <w:rPr>
          <w:sz w:val="24"/>
        </w:rPr>
        <w:t>give advice on</w:t>
      </w:r>
      <w:r>
        <w:rPr>
          <w:spacing w:val="-1"/>
          <w:sz w:val="24"/>
        </w:rPr>
        <w:t> </w:t>
      </w:r>
      <w:r>
        <w:rPr>
          <w:sz w:val="24"/>
        </w:rPr>
        <w:t>a</w:t>
      </w:r>
      <w:r>
        <w:rPr>
          <w:spacing w:val="-2"/>
          <w:sz w:val="24"/>
        </w:rPr>
        <w:t> </w:t>
      </w:r>
      <w:r>
        <w:rPr>
          <w:sz w:val="24"/>
        </w:rPr>
        <w:t>spectrum</w:t>
      </w:r>
      <w:r>
        <w:rPr>
          <w:spacing w:val="-2"/>
          <w:sz w:val="24"/>
        </w:rPr>
        <w:t> </w:t>
      </w:r>
      <w:r>
        <w:rPr>
          <w:sz w:val="24"/>
        </w:rPr>
        <w:t>of</w:t>
      </w:r>
      <w:r>
        <w:rPr>
          <w:spacing w:val="-3"/>
          <w:sz w:val="24"/>
        </w:rPr>
        <w:t> </w:t>
      </w:r>
      <w:r>
        <w:rPr>
          <w:sz w:val="24"/>
        </w:rPr>
        <w:t>financial products.</w:t>
      </w:r>
      <w:r>
        <w:rPr>
          <w:spacing w:val="-6"/>
          <w:sz w:val="24"/>
        </w:rPr>
        <w:t> </w:t>
      </w:r>
      <w:r>
        <w:rPr>
          <w:sz w:val="24"/>
        </w:rPr>
        <w:t>Individuals</w:t>
      </w:r>
      <w:r>
        <w:rPr>
          <w:spacing w:val="-7"/>
          <w:sz w:val="24"/>
        </w:rPr>
        <w:t> </w:t>
      </w:r>
      <w:r>
        <w:rPr>
          <w:sz w:val="24"/>
        </w:rPr>
        <w:t>who</w:t>
      </w:r>
      <w:r>
        <w:rPr>
          <w:spacing w:val="-4"/>
          <w:sz w:val="24"/>
        </w:rPr>
        <w:t> </w:t>
      </w:r>
      <w:r>
        <w:rPr>
          <w:sz w:val="24"/>
        </w:rPr>
        <w:t>act</w:t>
      </w:r>
      <w:r>
        <w:rPr>
          <w:spacing w:val="-4"/>
          <w:sz w:val="24"/>
        </w:rPr>
        <w:t> </w:t>
      </w:r>
      <w:r>
        <w:rPr>
          <w:sz w:val="24"/>
        </w:rPr>
        <w:t>on</w:t>
      </w:r>
      <w:r>
        <w:rPr>
          <w:spacing w:val="-4"/>
          <w:sz w:val="24"/>
        </w:rPr>
        <w:t> </w:t>
      </w:r>
      <w:r>
        <w:rPr>
          <w:sz w:val="24"/>
        </w:rPr>
        <w:t>behalf</w:t>
      </w:r>
      <w:r>
        <w:rPr>
          <w:spacing w:val="-4"/>
          <w:sz w:val="24"/>
        </w:rPr>
        <w:t> </w:t>
      </w:r>
      <w:r>
        <w:rPr>
          <w:sz w:val="24"/>
        </w:rPr>
        <w:t>of</w:t>
      </w:r>
      <w:r>
        <w:rPr>
          <w:spacing w:val="-5"/>
          <w:sz w:val="24"/>
        </w:rPr>
        <w:t> </w:t>
      </w:r>
      <w:r>
        <w:rPr>
          <w:sz w:val="24"/>
        </w:rPr>
        <w:t>the</w:t>
      </w:r>
      <w:r>
        <w:rPr>
          <w:spacing w:val="-4"/>
          <w:sz w:val="24"/>
        </w:rPr>
        <w:t> </w:t>
      </w:r>
      <w:r>
        <w:rPr>
          <w:sz w:val="24"/>
        </w:rPr>
        <w:t>financial</w:t>
      </w:r>
      <w:r>
        <w:rPr>
          <w:spacing w:val="-5"/>
          <w:sz w:val="24"/>
        </w:rPr>
        <w:t> </w:t>
      </w:r>
      <w:r>
        <w:rPr>
          <w:sz w:val="24"/>
        </w:rPr>
        <w:t>advisers,</w:t>
      </w:r>
      <w:r>
        <w:rPr>
          <w:spacing w:val="-5"/>
          <w:sz w:val="24"/>
        </w:rPr>
        <w:t> </w:t>
      </w:r>
      <w:r>
        <w:rPr>
          <w:sz w:val="24"/>
        </w:rPr>
        <w:t>also</w:t>
      </w:r>
      <w:r>
        <w:rPr>
          <w:spacing w:val="-5"/>
          <w:sz w:val="24"/>
        </w:rPr>
        <w:t> </w:t>
      </w:r>
      <w:r>
        <w:rPr>
          <w:sz w:val="24"/>
        </w:rPr>
        <w:t>known</w:t>
      </w:r>
      <w:r>
        <w:rPr>
          <w:spacing w:val="-4"/>
          <w:sz w:val="24"/>
        </w:rPr>
        <w:t> </w:t>
      </w:r>
      <w:r>
        <w:rPr>
          <w:sz w:val="24"/>
        </w:rPr>
        <w:t>as</w:t>
      </w:r>
      <w:r>
        <w:rPr>
          <w:spacing w:val="-7"/>
          <w:sz w:val="24"/>
        </w:rPr>
        <w:t> </w:t>
      </w:r>
      <w:r>
        <w:rPr>
          <w:sz w:val="24"/>
        </w:rPr>
        <w:t>financial</w:t>
      </w:r>
      <w:r>
        <w:rPr>
          <w:spacing w:val="-5"/>
          <w:sz w:val="24"/>
        </w:rPr>
        <w:t> </w:t>
      </w:r>
      <w:r>
        <w:rPr>
          <w:sz w:val="24"/>
        </w:rPr>
        <w:t>adviser representatives, must also be licensed by the MAS.</w:t>
      </w:r>
    </w:p>
    <w:p>
      <w:pPr>
        <w:pStyle w:val="ListParagraph"/>
        <w:numPr>
          <w:ilvl w:val="0"/>
          <w:numId w:val="87"/>
        </w:numPr>
        <w:tabs>
          <w:tab w:pos="614" w:val="left" w:leader="none"/>
        </w:tabs>
        <w:spacing w:line="247" w:lineRule="auto" w:before="0" w:after="0"/>
        <w:ind w:left="614" w:right="1654" w:hanging="363"/>
        <w:jc w:val="both"/>
        <w:rPr>
          <w:sz w:val="23"/>
        </w:rPr>
      </w:pPr>
      <w:r>
        <w:rPr>
          <w:sz w:val="23"/>
        </w:rPr>
        <w:t>Licensed</w:t>
      </w:r>
      <w:r>
        <w:rPr>
          <w:spacing w:val="-4"/>
          <w:sz w:val="23"/>
        </w:rPr>
        <w:t> </w:t>
      </w:r>
      <w:r>
        <w:rPr>
          <w:sz w:val="23"/>
        </w:rPr>
        <w:t>financial</w:t>
      </w:r>
      <w:r>
        <w:rPr>
          <w:spacing w:val="-3"/>
          <w:sz w:val="23"/>
        </w:rPr>
        <w:t> </w:t>
      </w:r>
      <w:r>
        <w:rPr>
          <w:sz w:val="23"/>
        </w:rPr>
        <w:t>advisers</w:t>
      </w:r>
      <w:r>
        <w:rPr>
          <w:spacing w:val="-2"/>
          <w:sz w:val="23"/>
        </w:rPr>
        <w:t> </w:t>
      </w:r>
      <w:r>
        <w:rPr>
          <w:sz w:val="23"/>
        </w:rPr>
        <w:t>must</w:t>
      </w:r>
      <w:r>
        <w:rPr>
          <w:spacing w:val="-6"/>
          <w:sz w:val="23"/>
        </w:rPr>
        <w:t> </w:t>
      </w:r>
      <w:r>
        <w:rPr>
          <w:sz w:val="23"/>
        </w:rPr>
        <w:t>meet</w:t>
      </w:r>
      <w:r>
        <w:rPr>
          <w:spacing w:val="-3"/>
          <w:sz w:val="23"/>
        </w:rPr>
        <w:t> </w:t>
      </w:r>
      <w:r>
        <w:rPr>
          <w:sz w:val="23"/>
        </w:rPr>
        <w:t>certain</w:t>
      </w:r>
      <w:r>
        <w:rPr>
          <w:spacing w:val="-4"/>
          <w:sz w:val="23"/>
        </w:rPr>
        <w:t> </w:t>
      </w:r>
      <w:r>
        <w:rPr>
          <w:sz w:val="23"/>
        </w:rPr>
        <w:t>prudential</w:t>
      </w:r>
      <w:r>
        <w:rPr>
          <w:spacing w:val="-3"/>
          <w:sz w:val="23"/>
        </w:rPr>
        <w:t> </w:t>
      </w:r>
      <w:r>
        <w:rPr>
          <w:sz w:val="23"/>
        </w:rPr>
        <w:t>requirements</w:t>
      </w:r>
      <w:r>
        <w:rPr>
          <w:spacing w:val="-4"/>
          <w:sz w:val="23"/>
        </w:rPr>
        <w:t> </w:t>
      </w:r>
      <w:r>
        <w:rPr>
          <w:sz w:val="23"/>
        </w:rPr>
        <w:t>such</w:t>
      </w:r>
      <w:r>
        <w:rPr>
          <w:spacing w:val="-6"/>
          <w:sz w:val="23"/>
        </w:rPr>
        <w:t> </w:t>
      </w:r>
      <w:r>
        <w:rPr>
          <w:sz w:val="23"/>
        </w:rPr>
        <w:t>as</w:t>
      </w:r>
      <w:r>
        <w:rPr>
          <w:spacing w:val="-2"/>
          <w:sz w:val="23"/>
        </w:rPr>
        <w:t> </w:t>
      </w:r>
      <w:r>
        <w:rPr>
          <w:sz w:val="23"/>
        </w:rPr>
        <w:t>minimum</w:t>
      </w:r>
      <w:r>
        <w:rPr>
          <w:spacing w:val="-2"/>
          <w:sz w:val="23"/>
        </w:rPr>
        <w:t> </w:t>
      </w:r>
      <w:r>
        <w:rPr>
          <w:sz w:val="23"/>
        </w:rPr>
        <w:t>paid-up capital and financial resource requirements, and must have professional indemnity insurance.</w:t>
      </w:r>
    </w:p>
    <w:p>
      <w:pPr>
        <w:pStyle w:val="ListParagraph"/>
        <w:numPr>
          <w:ilvl w:val="0"/>
          <w:numId w:val="87"/>
        </w:numPr>
        <w:tabs>
          <w:tab w:pos="614" w:val="left" w:leader="none"/>
        </w:tabs>
        <w:spacing w:line="240" w:lineRule="auto" w:before="0" w:after="0"/>
        <w:ind w:left="614" w:right="1408" w:hanging="363"/>
        <w:jc w:val="both"/>
        <w:rPr>
          <w:sz w:val="24"/>
        </w:rPr>
      </w:pPr>
      <w:r>
        <w:rPr>
          <w:sz w:val="24"/>
        </w:rPr>
        <w:t>Financial</w:t>
      </w:r>
      <w:r>
        <w:rPr>
          <w:spacing w:val="-2"/>
          <w:sz w:val="24"/>
        </w:rPr>
        <w:t> </w:t>
      </w:r>
      <w:r>
        <w:rPr>
          <w:sz w:val="24"/>
        </w:rPr>
        <w:t>Institutions</w:t>
      </w:r>
      <w:r>
        <w:rPr>
          <w:spacing w:val="-5"/>
          <w:sz w:val="24"/>
        </w:rPr>
        <w:t> </w:t>
      </w:r>
      <w:r>
        <w:rPr>
          <w:sz w:val="24"/>
        </w:rPr>
        <w:t>that</w:t>
      </w:r>
      <w:r>
        <w:rPr>
          <w:spacing w:val="-2"/>
          <w:sz w:val="24"/>
        </w:rPr>
        <w:t> </w:t>
      </w:r>
      <w:r>
        <w:rPr>
          <w:sz w:val="24"/>
        </w:rPr>
        <w:t>are</w:t>
      </w:r>
      <w:r>
        <w:rPr>
          <w:spacing w:val="-4"/>
          <w:sz w:val="24"/>
        </w:rPr>
        <w:t> </w:t>
      </w:r>
      <w:r>
        <w:rPr>
          <w:sz w:val="24"/>
        </w:rPr>
        <w:t>already</w:t>
      </w:r>
      <w:r>
        <w:rPr>
          <w:spacing w:val="-3"/>
          <w:sz w:val="24"/>
        </w:rPr>
        <w:t> </w:t>
      </w:r>
      <w:r>
        <w:rPr>
          <w:sz w:val="24"/>
        </w:rPr>
        <w:t>supervised</w:t>
      </w:r>
      <w:r>
        <w:rPr>
          <w:spacing w:val="-4"/>
          <w:sz w:val="24"/>
        </w:rPr>
        <w:t> </w:t>
      </w:r>
      <w:r>
        <w:rPr>
          <w:sz w:val="24"/>
        </w:rPr>
        <w:t>by</w:t>
      </w:r>
      <w:r>
        <w:rPr>
          <w:spacing w:val="-3"/>
          <w:sz w:val="24"/>
        </w:rPr>
        <w:t> </w:t>
      </w:r>
      <w:r>
        <w:rPr>
          <w:sz w:val="24"/>
        </w:rPr>
        <w:t>the</w:t>
      </w:r>
      <w:r>
        <w:rPr>
          <w:spacing w:val="-2"/>
          <w:sz w:val="24"/>
        </w:rPr>
        <w:t> </w:t>
      </w:r>
      <w:r>
        <w:rPr>
          <w:sz w:val="24"/>
        </w:rPr>
        <w:t>MAS</w:t>
      </w:r>
      <w:r>
        <w:rPr>
          <w:spacing w:val="-2"/>
          <w:sz w:val="24"/>
        </w:rPr>
        <w:t> </w:t>
      </w:r>
      <w:r>
        <w:rPr>
          <w:sz w:val="24"/>
        </w:rPr>
        <w:t>under</w:t>
      </w:r>
      <w:r>
        <w:rPr>
          <w:spacing w:val="-2"/>
          <w:sz w:val="24"/>
        </w:rPr>
        <w:t> </w:t>
      </w:r>
      <w:r>
        <w:rPr>
          <w:sz w:val="24"/>
        </w:rPr>
        <w:t>other</w:t>
      </w:r>
      <w:r>
        <w:rPr>
          <w:spacing w:val="-7"/>
          <w:sz w:val="24"/>
        </w:rPr>
        <w:t> </w:t>
      </w:r>
      <w:r>
        <w:rPr>
          <w:sz w:val="24"/>
        </w:rPr>
        <w:t>acts</w:t>
      </w:r>
      <w:r>
        <w:rPr>
          <w:spacing w:val="-3"/>
          <w:sz w:val="24"/>
        </w:rPr>
        <w:t> </w:t>
      </w:r>
      <w:r>
        <w:rPr>
          <w:sz w:val="24"/>
        </w:rPr>
        <w:t>are</w:t>
      </w:r>
      <w:r>
        <w:rPr>
          <w:spacing w:val="-2"/>
          <w:sz w:val="24"/>
        </w:rPr>
        <w:t> </w:t>
      </w:r>
      <w:r>
        <w:rPr>
          <w:sz w:val="24"/>
        </w:rPr>
        <w:t>exempt</w:t>
      </w:r>
      <w:r>
        <w:rPr>
          <w:spacing w:val="-4"/>
          <w:sz w:val="24"/>
        </w:rPr>
        <w:t> </w:t>
      </w:r>
      <w:r>
        <w:rPr>
          <w:sz w:val="24"/>
        </w:rPr>
        <w:t>from licensing requirements but are required to comply with the same rules as licensed financial </w:t>
      </w:r>
      <w:r>
        <w:rPr>
          <w:spacing w:val="-2"/>
          <w:sz w:val="24"/>
        </w:rPr>
        <w:t>advisers.</w:t>
      </w:r>
    </w:p>
    <w:p>
      <w:pPr>
        <w:pStyle w:val="BodyText"/>
        <w:spacing w:before="271"/>
        <w:ind w:left="254"/>
        <w:jc w:val="both"/>
      </w:pPr>
      <w:r>
        <w:rPr/>
        <w:t>The</w:t>
      </w:r>
      <w:r>
        <w:rPr>
          <w:spacing w:val="-2"/>
        </w:rPr>
        <w:t> </w:t>
      </w:r>
      <w:r>
        <w:rPr/>
        <w:t>FAA</w:t>
      </w:r>
      <w:r>
        <w:rPr>
          <w:spacing w:val="-4"/>
        </w:rPr>
        <w:t> </w:t>
      </w:r>
      <w:r>
        <w:rPr/>
        <w:t>was</w:t>
      </w:r>
      <w:r>
        <w:rPr>
          <w:spacing w:val="-2"/>
        </w:rPr>
        <w:t> </w:t>
      </w:r>
      <w:r>
        <w:rPr/>
        <w:t>amended</w:t>
      </w:r>
      <w:r>
        <w:rPr>
          <w:spacing w:val="-1"/>
        </w:rPr>
        <w:t> </w:t>
      </w:r>
      <w:r>
        <w:rPr/>
        <w:t>in</w:t>
      </w:r>
      <w:r>
        <w:rPr>
          <w:spacing w:val="-3"/>
        </w:rPr>
        <w:t> </w:t>
      </w:r>
      <w:r>
        <w:rPr/>
        <w:t>2005</w:t>
      </w:r>
      <w:r>
        <w:rPr>
          <w:spacing w:val="-4"/>
        </w:rPr>
        <w:t> </w:t>
      </w:r>
      <w:r>
        <w:rPr/>
        <w:t>with</w:t>
      </w:r>
      <w:r>
        <w:rPr>
          <w:spacing w:val="-1"/>
        </w:rPr>
        <w:t> </w:t>
      </w:r>
      <w:r>
        <w:rPr/>
        <w:t>the</w:t>
      </w:r>
      <w:r>
        <w:rPr>
          <w:spacing w:val="-5"/>
        </w:rPr>
        <w:t> </w:t>
      </w:r>
      <w:r>
        <w:rPr/>
        <w:t>following</w:t>
      </w:r>
      <w:r>
        <w:rPr>
          <w:spacing w:val="-4"/>
        </w:rPr>
        <w:t> </w:t>
      </w:r>
      <w:r>
        <w:rPr/>
        <w:t>important</w:t>
      </w:r>
      <w:r>
        <w:rPr>
          <w:spacing w:val="-1"/>
        </w:rPr>
        <w:t> </w:t>
      </w:r>
      <w:r>
        <w:rPr>
          <w:spacing w:val="-2"/>
        </w:rPr>
        <w:t>changes:</w:t>
      </w:r>
    </w:p>
    <w:p>
      <w:pPr>
        <w:pStyle w:val="ListParagraph"/>
        <w:numPr>
          <w:ilvl w:val="0"/>
          <w:numId w:val="87"/>
        </w:numPr>
        <w:tabs>
          <w:tab w:pos="614" w:val="left" w:leader="none"/>
        </w:tabs>
        <w:spacing w:line="244" w:lineRule="auto" w:before="283" w:after="0"/>
        <w:ind w:left="614" w:right="2454" w:hanging="363"/>
        <w:jc w:val="left"/>
        <w:rPr>
          <w:sz w:val="24"/>
        </w:rPr>
      </w:pPr>
      <w:r>
        <w:rPr>
          <w:sz w:val="24"/>
        </w:rPr>
        <w:t>Generally</w:t>
      </w:r>
      <w:r>
        <w:rPr>
          <w:spacing w:val="-5"/>
          <w:sz w:val="24"/>
        </w:rPr>
        <w:t> </w:t>
      </w:r>
      <w:r>
        <w:rPr>
          <w:sz w:val="24"/>
        </w:rPr>
        <w:t>circulated</w:t>
      </w:r>
      <w:r>
        <w:rPr>
          <w:spacing w:val="-4"/>
          <w:sz w:val="24"/>
        </w:rPr>
        <w:t> </w:t>
      </w:r>
      <w:r>
        <w:rPr>
          <w:sz w:val="24"/>
        </w:rPr>
        <w:t>advice</w:t>
      </w:r>
      <w:r>
        <w:rPr>
          <w:spacing w:val="-4"/>
          <w:sz w:val="24"/>
        </w:rPr>
        <w:t> </w:t>
      </w:r>
      <w:r>
        <w:rPr>
          <w:sz w:val="24"/>
        </w:rPr>
        <w:t>such</w:t>
      </w:r>
      <w:r>
        <w:rPr>
          <w:spacing w:val="-4"/>
          <w:sz w:val="24"/>
        </w:rPr>
        <w:t> </w:t>
      </w:r>
      <w:r>
        <w:rPr>
          <w:sz w:val="24"/>
        </w:rPr>
        <w:t>as</w:t>
      </w:r>
      <w:r>
        <w:rPr>
          <w:spacing w:val="-6"/>
          <w:sz w:val="24"/>
        </w:rPr>
        <w:t> </w:t>
      </w:r>
      <w:r>
        <w:rPr>
          <w:sz w:val="24"/>
        </w:rPr>
        <w:t>dispensed</w:t>
      </w:r>
      <w:r>
        <w:rPr>
          <w:spacing w:val="-4"/>
          <w:sz w:val="24"/>
        </w:rPr>
        <w:t> </w:t>
      </w:r>
      <w:r>
        <w:rPr>
          <w:sz w:val="24"/>
        </w:rPr>
        <w:t>in</w:t>
      </w:r>
      <w:r>
        <w:rPr>
          <w:spacing w:val="-6"/>
          <w:sz w:val="24"/>
        </w:rPr>
        <w:t> </w:t>
      </w:r>
      <w:r>
        <w:rPr>
          <w:sz w:val="24"/>
        </w:rPr>
        <w:t>marketing</w:t>
      </w:r>
      <w:r>
        <w:rPr>
          <w:spacing w:val="-6"/>
          <w:sz w:val="24"/>
        </w:rPr>
        <w:t> </w:t>
      </w:r>
      <w:r>
        <w:rPr>
          <w:sz w:val="24"/>
        </w:rPr>
        <w:t>brochures,</w:t>
      </w:r>
      <w:r>
        <w:rPr>
          <w:spacing w:val="-6"/>
          <w:sz w:val="24"/>
        </w:rPr>
        <w:t> </w:t>
      </w:r>
      <w:r>
        <w:rPr>
          <w:sz w:val="24"/>
        </w:rPr>
        <w:t>seminars,</w:t>
      </w:r>
      <w:r>
        <w:rPr>
          <w:spacing w:val="-4"/>
          <w:sz w:val="24"/>
        </w:rPr>
        <w:t> </w:t>
      </w:r>
      <w:r>
        <w:rPr>
          <w:sz w:val="24"/>
        </w:rPr>
        <w:t>and workshops are exempted from the reasonable basis requirement</w:t>
      </w:r>
    </w:p>
    <w:p>
      <w:pPr>
        <w:spacing w:after="0" w:line="244" w:lineRule="auto"/>
        <w:jc w:val="left"/>
        <w:rPr>
          <w:sz w:val="24"/>
        </w:rPr>
        <w:sectPr>
          <w:pgSz w:w="11900" w:h="16840"/>
          <w:pgMar w:header="0" w:footer="647" w:top="1320" w:bottom="840" w:left="600" w:right="0"/>
        </w:sectPr>
      </w:pPr>
    </w:p>
    <w:p>
      <w:pPr>
        <w:pStyle w:val="ListParagraph"/>
        <w:numPr>
          <w:ilvl w:val="0"/>
          <w:numId w:val="87"/>
        </w:numPr>
        <w:tabs>
          <w:tab w:pos="622" w:val="left" w:leader="none"/>
        </w:tabs>
        <w:spacing w:line="244" w:lineRule="auto" w:before="27" w:after="0"/>
        <w:ind w:left="622" w:right="1568" w:hanging="371"/>
        <w:jc w:val="left"/>
        <w:rPr>
          <w:sz w:val="24"/>
        </w:rPr>
      </w:pPr>
      <w:r>
        <w:rPr>
          <w:sz w:val="24"/>
        </w:rPr>
        <w:t>It</w:t>
      </w:r>
      <w:r>
        <w:rPr>
          <w:spacing w:val="-2"/>
          <w:sz w:val="24"/>
        </w:rPr>
        <w:t> </w:t>
      </w:r>
      <w:r>
        <w:rPr>
          <w:sz w:val="24"/>
        </w:rPr>
        <w:t>extended</w:t>
      </w:r>
      <w:r>
        <w:rPr>
          <w:spacing w:val="-4"/>
          <w:sz w:val="24"/>
        </w:rPr>
        <w:t> </w:t>
      </w:r>
      <w:r>
        <w:rPr>
          <w:sz w:val="24"/>
        </w:rPr>
        <w:t>the</w:t>
      </w:r>
      <w:r>
        <w:rPr>
          <w:spacing w:val="-2"/>
          <w:sz w:val="24"/>
        </w:rPr>
        <w:t> </w:t>
      </w:r>
      <w:r>
        <w:rPr>
          <w:sz w:val="24"/>
        </w:rPr>
        <w:t>grounds</w:t>
      </w:r>
      <w:r>
        <w:rPr>
          <w:spacing w:val="-5"/>
          <w:sz w:val="24"/>
        </w:rPr>
        <w:t> </w:t>
      </w:r>
      <w:r>
        <w:rPr>
          <w:sz w:val="24"/>
        </w:rPr>
        <w:t>under</w:t>
      </w:r>
      <w:r>
        <w:rPr>
          <w:spacing w:val="-4"/>
          <w:sz w:val="24"/>
        </w:rPr>
        <w:t> </w:t>
      </w:r>
      <w:r>
        <w:rPr>
          <w:sz w:val="24"/>
        </w:rPr>
        <w:t>which</w:t>
      </w:r>
      <w:r>
        <w:rPr>
          <w:spacing w:val="-4"/>
          <w:sz w:val="24"/>
        </w:rPr>
        <w:t> </w:t>
      </w:r>
      <w:r>
        <w:rPr>
          <w:sz w:val="24"/>
        </w:rPr>
        <w:t>the</w:t>
      </w:r>
      <w:r>
        <w:rPr>
          <w:spacing w:val="-4"/>
          <w:sz w:val="24"/>
        </w:rPr>
        <w:t> </w:t>
      </w:r>
      <w:r>
        <w:rPr>
          <w:sz w:val="24"/>
        </w:rPr>
        <w:t>MAS</w:t>
      </w:r>
      <w:r>
        <w:rPr>
          <w:spacing w:val="-2"/>
          <w:sz w:val="24"/>
        </w:rPr>
        <w:t> </w:t>
      </w:r>
      <w:r>
        <w:rPr>
          <w:sz w:val="24"/>
        </w:rPr>
        <w:t>could</w:t>
      </w:r>
      <w:r>
        <w:rPr>
          <w:spacing w:val="-2"/>
          <w:sz w:val="24"/>
        </w:rPr>
        <w:t> </w:t>
      </w:r>
      <w:r>
        <w:rPr>
          <w:sz w:val="24"/>
        </w:rPr>
        <w:t>refuse</w:t>
      </w:r>
      <w:r>
        <w:rPr>
          <w:spacing w:val="-4"/>
          <w:sz w:val="24"/>
        </w:rPr>
        <w:t> </w:t>
      </w:r>
      <w:r>
        <w:rPr>
          <w:sz w:val="24"/>
        </w:rPr>
        <w:t>to</w:t>
      </w:r>
      <w:r>
        <w:rPr>
          <w:spacing w:val="-2"/>
          <w:sz w:val="24"/>
        </w:rPr>
        <w:t> </w:t>
      </w:r>
      <w:r>
        <w:rPr>
          <w:sz w:val="24"/>
        </w:rPr>
        <w:t>grant</w:t>
      </w:r>
      <w:r>
        <w:rPr>
          <w:spacing w:val="-4"/>
          <w:sz w:val="24"/>
        </w:rPr>
        <w:t> </w:t>
      </w:r>
      <w:r>
        <w:rPr>
          <w:sz w:val="24"/>
        </w:rPr>
        <w:t>or</w:t>
      </w:r>
      <w:r>
        <w:rPr>
          <w:spacing w:val="-4"/>
          <w:sz w:val="24"/>
        </w:rPr>
        <w:t> </w:t>
      </w:r>
      <w:r>
        <w:rPr>
          <w:sz w:val="24"/>
        </w:rPr>
        <w:t>renew</w:t>
      </w:r>
      <w:r>
        <w:rPr>
          <w:spacing w:val="-3"/>
          <w:sz w:val="24"/>
        </w:rPr>
        <w:t> </w:t>
      </w:r>
      <w:r>
        <w:rPr>
          <w:sz w:val="24"/>
        </w:rPr>
        <w:t>or</w:t>
      </w:r>
      <w:r>
        <w:rPr>
          <w:spacing w:val="-2"/>
          <w:sz w:val="24"/>
        </w:rPr>
        <w:t> </w:t>
      </w:r>
      <w:r>
        <w:rPr>
          <w:sz w:val="24"/>
        </w:rPr>
        <w:t>could</w:t>
      </w:r>
      <w:r>
        <w:rPr>
          <w:spacing w:val="-4"/>
          <w:sz w:val="24"/>
        </w:rPr>
        <w:t> </w:t>
      </w:r>
      <w:r>
        <w:rPr>
          <w:sz w:val="24"/>
        </w:rPr>
        <w:t>revoke a license.</w:t>
      </w:r>
    </w:p>
    <w:p>
      <w:pPr>
        <w:pStyle w:val="BodyText"/>
        <w:spacing w:before="266"/>
        <w:ind w:left="261" w:right="1419"/>
        <w:jc w:val="both"/>
      </w:pPr>
      <w:r>
        <w:rPr/>
        <w:t>Under the FAA, the MAS regulates only certain aspects of financial planning mainly relating to securities, futures, and insurance. Tax and Estate planning activities do not come under MAS’ regulatory ambit.</w:t>
      </w:r>
    </w:p>
    <w:p>
      <w:pPr>
        <w:pStyle w:val="BodyText"/>
        <w:spacing w:before="273"/>
        <w:ind w:left="261"/>
        <w:jc w:val="both"/>
      </w:pPr>
      <w:r>
        <w:rPr/>
        <w:t>Specifically,</w:t>
      </w:r>
      <w:r>
        <w:rPr>
          <w:spacing w:val="-5"/>
        </w:rPr>
        <w:t> </w:t>
      </w:r>
      <w:r>
        <w:rPr/>
        <w:t>the</w:t>
      </w:r>
      <w:r>
        <w:rPr>
          <w:spacing w:val="-4"/>
        </w:rPr>
        <w:t> </w:t>
      </w:r>
      <w:r>
        <w:rPr/>
        <w:t>FAA</w:t>
      </w:r>
      <w:r>
        <w:rPr>
          <w:spacing w:val="-3"/>
        </w:rPr>
        <w:t> </w:t>
      </w:r>
      <w:r>
        <w:rPr/>
        <w:t>regulates</w:t>
      </w:r>
      <w:r>
        <w:rPr>
          <w:spacing w:val="-4"/>
        </w:rPr>
        <w:t> </w:t>
      </w:r>
      <w:r>
        <w:rPr/>
        <w:t>the</w:t>
      </w:r>
      <w:r>
        <w:rPr>
          <w:spacing w:val="-4"/>
        </w:rPr>
        <w:t> </w:t>
      </w:r>
      <w:r>
        <w:rPr/>
        <w:t>following</w:t>
      </w:r>
      <w:r>
        <w:rPr>
          <w:spacing w:val="-2"/>
        </w:rPr>
        <w:t> activities:</w:t>
      </w:r>
    </w:p>
    <w:p>
      <w:pPr>
        <w:pStyle w:val="ListParagraph"/>
        <w:numPr>
          <w:ilvl w:val="0"/>
          <w:numId w:val="87"/>
        </w:numPr>
        <w:tabs>
          <w:tab w:pos="620" w:val="left" w:leader="none"/>
          <w:tab w:pos="622" w:val="left" w:leader="none"/>
        </w:tabs>
        <w:spacing w:line="235" w:lineRule="auto" w:before="283" w:after="0"/>
        <w:ind w:left="622" w:right="1419" w:hanging="371"/>
        <w:jc w:val="both"/>
        <w:rPr>
          <w:sz w:val="24"/>
        </w:rPr>
      </w:pPr>
      <w:r>
        <w:rPr>
          <w:spacing w:val="-2"/>
          <w:sz w:val="24"/>
        </w:rPr>
        <w:t>Providing advice on investment products including</w:t>
      </w:r>
      <w:r>
        <w:rPr>
          <w:spacing w:val="-6"/>
          <w:sz w:val="24"/>
        </w:rPr>
        <w:t> </w:t>
      </w:r>
      <w:r>
        <w:rPr>
          <w:spacing w:val="-2"/>
          <w:sz w:val="24"/>
        </w:rPr>
        <w:t>securities (which includes unit</w:t>
      </w:r>
      <w:r>
        <w:rPr>
          <w:spacing w:val="-3"/>
          <w:sz w:val="24"/>
        </w:rPr>
        <w:t> </w:t>
      </w:r>
      <w:r>
        <w:rPr>
          <w:spacing w:val="-2"/>
          <w:sz w:val="24"/>
        </w:rPr>
        <w:t>trusts), futures </w:t>
      </w:r>
      <w:r>
        <w:rPr>
          <w:sz w:val="24"/>
        </w:rPr>
        <w:t>contracts, foreign exchange and leveraged foreign exchange contracts, and life insurance policies (which includes investment-linked life insurance products);</w:t>
      </w:r>
    </w:p>
    <w:p>
      <w:pPr>
        <w:pStyle w:val="ListParagraph"/>
        <w:numPr>
          <w:ilvl w:val="0"/>
          <w:numId w:val="87"/>
        </w:numPr>
        <w:tabs>
          <w:tab w:pos="621" w:val="left" w:leader="none"/>
        </w:tabs>
        <w:spacing w:line="289" w:lineRule="exact" w:before="0" w:after="0"/>
        <w:ind w:left="621" w:right="0" w:hanging="369"/>
        <w:jc w:val="left"/>
        <w:rPr>
          <w:sz w:val="24"/>
        </w:rPr>
      </w:pPr>
      <w:r>
        <w:rPr>
          <w:sz w:val="24"/>
        </w:rPr>
        <w:t>Issuing</w:t>
      </w:r>
      <w:r>
        <w:rPr>
          <w:spacing w:val="-4"/>
          <w:sz w:val="24"/>
        </w:rPr>
        <w:t> </w:t>
      </w:r>
      <w:r>
        <w:rPr>
          <w:sz w:val="24"/>
        </w:rPr>
        <w:t>reports</w:t>
      </w:r>
      <w:r>
        <w:rPr>
          <w:spacing w:val="-4"/>
          <w:sz w:val="24"/>
        </w:rPr>
        <w:t> </w:t>
      </w:r>
      <w:r>
        <w:rPr>
          <w:sz w:val="24"/>
        </w:rPr>
        <w:t>on</w:t>
      </w:r>
      <w:r>
        <w:rPr>
          <w:spacing w:val="-4"/>
          <w:sz w:val="24"/>
        </w:rPr>
        <w:t> </w:t>
      </w:r>
      <w:r>
        <w:rPr>
          <w:sz w:val="24"/>
        </w:rPr>
        <w:t>investment</w:t>
      </w:r>
      <w:r>
        <w:rPr>
          <w:spacing w:val="-4"/>
          <w:sz w:val="24"/>
        </w:rPr>
        <w:t> </w:t>
      </w:r>
      <w:r>
        <w:rPr>
          <w:spacing w:val="-2"/>
          <w:sz w:val="24"/>
        </w:rPr>
        <w:t>products;</w:t>
      </w:r>
    </w:p>
    <w:p>
      <w:pPr>
        <w:pStyle w:val="ListParagraph"/>
        <w:numPr>
          <w:ilvl w:val="0"/>
          <w:numId w:val="87"/>
        </w:numPr>
        <w:tabs>
          <w:tab w:pos="621" w:val="left" w:leader="none"/>
        </w:tabs>
        <w:spacing w:line="289" w:lineRule="exact" w:before="0" w:after="0"/>
        <w:ind w:left="621" w:right="0" w:hanging="369"/>
        <w:jc w:val="left"/>
        <w:rPr>
          <w:sz w:val="24"/>
        </w:rPr>
      </w:pPr>
      <w:r>
        <w:rPr>
          <w:sz w:val="24"/>
        </w:rPr>
        <w:t>Marketing</w:t>
      </w:r>
      <w:r>
        <w:rPr>
          <w:spacing w:val="-3"/>
          <w:sz w:val="24"/>
        </w:rPr>
        <w:t> </w:t>
      </w:r>
      <w:r>
        <w:rPr>
          <w:sz w:val="24"/>
        </w:rPr>
        <w:t>collective</w:t>
      </w:r>
      <w:r>
        <w:rPr>
          <w:spacing w:val="-4"/>
          <w:sz w:val="24"/>
        </w:rPr>
        <w:t> </w:t>
      </w:r>
      <w:r>
        <w:rPr>
          <w:sz w:val="24"/>
        </w:rPr>
        <w:t>investment</w:t>
      </w:r>
      <w:r>
        <w:rPr>
          <w:spacing w:val="-1"/>
          <w:sz w:val="24"/>
        </w:rPr>
        <w:t> </w:t>
      </w:r>
      <w:r>
        <w:rPr>
          <w:sz w:val="24"/>
        </w:rPr>
        <w:t>schemes,</w:t>
      </w:r>
      <w:r>
        <w:rPr>
          <w:spacing w:val="1"/>
          <w:sz w:val="24"/>
        </w:rPr>
        <w:t> </w:t>
      </w:r>
      <w:r>
        <w:rPr>
          <w:sz w:val="24"/>
        </w:rPr>
        <w:t>i.e.,</w:t>
      </w:r>
      <w:r>
        <w:rPr>
          <w:spacing w:val="-4"/>
          <w:sz w:val="24"/>
        </w:rPr>
        <w:t> </w:t>
      </w:r>
      <w:r>
        <w:rPr>
          <w:sz w:val="24"/>
        </w:rPr>
        <w:t>unit</w:t>
      </w:r>
      <w:r>
        <w:rPr>
          <w:spacing w:val="-1"/>
          <w:sz w:val="24"/>
        </w:rPr>
        <w:t> </w:t>
      </w:r>
      <w:r>
        <w:rPr>
          <w:sz w:val="24"/>
        </w:rPr>
        <w:t>trusts;</w:t>
      </w:r>
      <w:r>
        <w:rPr>
          <w:spacing w:val="-4"/>
          <w:sz w:val="24"/>
        </w:rPr>
        <w:t> </w:t>
      </w:r>
      <w:r>
        <w:rPr>
          <w:spacing w:val="-5"/>
          <w:sz w:val="24"/>
        </w:rPr>
        <w:t>and</w:t>
      </w:r>
    </w:p>
    <w:p>
      <w:pPr>
        <w:pStyle w:val="ListParagraph"/>
        <w:numPr>
          <w:ilvl w:val="0"/>
          <w:numId w:val="87"/>
        </w:numPr>
        <w:tabs>
          <w:tab w:pos="621" w:val="left" w:leader="none"/>
        </w:tabs>
        <w:spacing w:line="292" w:lineRule="exact" w:before="0" w:after="0"/>
        <w:ind w:left="621" w:right="0" w:hanging="369"/>
        <w:jc w:val="left"/>
        <w:rPr>
          <w:sz w:val="24"/>
        </w:rPr>
      </w:pPr>
      <w:r>
        <w:rPr>
          <w:sz w:val="24"/>
        </w:rPr>
        <w:t>Arranging</w:t>
      </w:r>
      <w:r>
        <w:rPr>
          <w:spacing w:val="-6"/>
          <w:sz w:val="24"/>
        </w:rPr>
        <w:t> </w:t>
      </w:r>
      <w:r>
        <w:rPr>
          <w:sz w:val="24"/>
        </w:rPr>
        <w:t>life</w:t>
      </w:r>
      <w:r>
        <w:rPr>
          <w:spacing w:val="-4"/>
          <w:sz w:val="24"/>
        </w:rPr>
        <w:t> </w:t>
      </w:r>
      <w:r>
        <w:rPr>
          <w:sz w:val="24"/>
        </w:rPr>
        <w:t>insurance</w:t>
      </w:r>
      <w:r>
        <w:rPr>
          <w:spacing w:val="-7"/>
          <w:sz w:val="24"/>
        </w:rPr>
        <w:t> </w:t>
      </w:r>
      <w:r>
        <w:rPr>
          <w:spacing w:val="-2"/>
          <w:sz w:val="24"/>
        </w:rPr>
        <w:t>products</w:t>
      </w:r>
    </w:p>
    <w:p>
      <w:pPr>
        <w:pStyle w:val="BodyText"/>
        <w:spacing w:before="283"/>
        <w:ind w:left="261" w:right="1413"/>
        <w:jc w:val="both"/>
      </w:pPr>
      <w:r>
        <w:rPr/>
        <w:t>Because</w:t>
      </w:r>
      <w:r>
        <w:rPr>
          <w:spacing w:val="-2"/>
        </w:rPr>
        <w:t> </w:t>
      </w:r>
      <w:r>
        <w:rPr/>
        <w:t>the</w:t>
      </w:r>
      <w:r>
        <w:rPr>
          <w:spacing w:val="-5"/>
        </w:rPr>
        <w:t> </w:t>
      </w:r>
      <w:r>
        <w:rPr/>
        <w:t>goal</w:t>
      </w:r>
      <w:r>
        <w:rPr>
          <w:spacing w:val="-5"/>
        </w:rPr>
        <w:t> </w:t>
      </w:r>
      <w:r>
        <w:rPr/>
        <w:t>of</w:t>
      </w:r>
      <w:r>
        <w:rPr>
          <w:spacing w:val="-4"/>
        </w:rPr>
        <w:t> </w:t>
      </w:r>
      <w:r>
        <w:rPr/>
        <w:t>the</w:t>
      </w:r>
      <w:r>
        <w:rPr>
          <w:spacing w:val="-4"/>
        </w:rPr>
        <w:t> </w:t>
      </w:r>
      <w:r>
        <w:rPr/>
        <w:t>FAA</w:t>
      </w:r>
      <w:r>
        <w:rPr>
          <w:spacing w:val="-2"/>
        </w:rPr>
        <w:t> </w:t>
      </w:r>
      <w:r>
        <w:rPr/>
        <w:t>is</w:t>
      </w:r>
      <w:r>
        <w:rPr>
          <w:spacing w:val="-5"/>
        </w:rPr>
        <w:t> </w:t>
      </w:r>
      <w:r>
        <w:rPr/>
        <w:t>to</w:t>
      </w:r>
      <w:r>
        <w:rPr>
          <w:spacing w:val="-5"/>
        </w:rPr>
        <w:t> </w:t>
      </w:r>
      <w:r>
        <w:rPr/>
        <w:t>regulate</w:t>
      </w:r>
      <w:r>
        <w:rPr>
          <w:spacing w:val="-5"/>
        </w:rPr>
        <w:t> </w:t>
      </w:r>
      <w:r>
        <w:rPr/>
        <w:t>products</w:t>
      </w:r>
      <w:r>
        <w:rPr>
          <w:spacing w:val="-3"/>
        </w:rPr>
        <w:t> </w:t>
      </w:r>
      <w:r>
        <w:rPr/>
        <w:t>with</w:t>
      </w:r>
      <w:r>
        <w:rPr>
          <w:spacing w:val="-4"/>
        </w:rPr>
        <w:t> </w:t>
      </w:r>
      <w:r>
        <w:rPr/>
        <w:t>an</w:t>
      </w:r>
      <w:r>
        <w:rPr>
          <w:spacing w:val="-4"/>
        </w:rPr>
        <w:t> </w:t>
      </w:r>
      <w:r>
        <w:rPr/>
        <w:t>investment</w:t>
      </w:r>
      <w:r>
        <w:rPr>
          <w:spacing w:val="-4"/>
        </w:rPr>
        <w:t> </w:t>
      </w:r>
      <w:r>
        <w:rPr/>
        <w:t>element,</w:t>
      </w:r>
      <w:r>
        <w:rPr>
          <w:spacing w:val="-5"/>
        </w:rPr>
        <w:t> </w:t>
      </w:r>
      <w:r>
        <w:rPr/>
        <w:t>general insurance policies (consumption-based), deposit-taking products (low risk and well understood), and loans and mortgages (no investment element) are not covered under the FAA.</w:t>
      </w:r>
    </w:p>
    <w:p>
      <w:pPr>
        <w:pStyle w:val="ListParagraph"/>
        <w:numPr>
          <w:ilvl w:val="2"/>
          <w:numId w:val="77"/>
        </w:numPr>
        <w:tabs>
          <w:tab w:pos="815" w:val="left" w:leader="none"/>
        </w:tabs>
        <w:spacing w:line="240" w:lineRule="auto" w:before="271" w:after="0"/>
        <w:ind w:left="815" w:right="0" w:hanging="554"/>
        <w:jc w:val="left"/>
        <w:rPr>
          <w:b/>
          <w:sz w:val="23"/>
        </w:rPr>
      </w:pPr>
      <w:r>
        <w:rPr>
          <w:b/>
          <w:sz w:val="23"/>
        </w:rPr>
        <w:t>Financial</w:t>
      </w:r>
      <w:r>
        <w:rPr>
          <w:b/>
          <w:spacing w:val="-4"/>
          <w:sz w:val="23"/>
        </w:rPr>
        <w:t> </w:t>
      </w:r>
      <w:r>
        <w:rPr>
          <w:b/>
          <w:sz w:val="23"/>
        </w:rPr>
        <w:t>Advisers</w:t>
      </w:r>
      <w:r>
        <w:rPr>
          <w:b/>
          <w:spacing w:val="-5"/>
          <w:sz w:val="23"/>
        </w:rPr>
        <w:t> </w:t>
      </w:r>
      <w:r>
        <w:rPr>
          <w:b/>
          <w:sz w:val="23"/>
        </w:rPr>
        <w:t>Regulations</w:t>
      </w:r>
      <w:r>
        <w:rPr>
          <w:b/>
          <w:spacing w:val="-7"/>
          <w:sz w:val="23"/>
        </w:rPr>
        <w:t> </w:t>
      </w:r>
      <w:r>
        <w:rPr>
          <w:b/>
          <w:spacing w:val="-2"/>
          <w:sz w:val="23"/>
        </w:rPr>
        <w:t>(FAR)</w:t>
      </w:r>
    </w:p>
    <w:p>
      <w:pPr>
        <w:pStyle w:val="BodyText"/>
        <w:spacing w:before="4"/>
        <w:ind w:left="0"/>
        <w:rPr>
          <w:b/>
          <w:sz w:val="23"/>
        </w:rPr>
      </w:pPr>
    </w:p>
    <w:p>
      <w:pPr>
        <w:pStyle w:val="BodyText"/>
        <w:spacing w:line="237" w:lineRule="auto"/>
        <w:ind w:left="261" w:right="1414"/>
        <w:jc w:val="both"/>
      </w:pPr>
      <w:r>
        <w:rPr/>
        <w:t>On 1 Oct 2002,</w:t>
      </w:r>
      <w:r>
        <w:rPr>
          <w:spacing w:val="-2"/>
        </w:rPr>
        <w:t> </w:t>
      </w:r>
      <w:r>
        <w:rPr/>
        <w:t>the Financial Advisers</w:t>
      </w:r>
      <w:r>
        <w:rPr>
          <w:spacing w:val="-1"/>
        </w:rPr>
        <w:t> </w:t>
      </w:r>
      <w:r>
        <w:rPr/>
        <w:t>Regulations</w:t>
      </w:r>
      <w:r>
        <w:rPr>
          <w:spacing w:val="-1"/>
        </w:rPr>
        <w:t> </w:t>
      </w:r>
      <w:r>
        <w:rPr/>
        <w:t>(FAR) came into effect as a subsidiary</w:t>
      </w:r>
      <w:r>
        <w:rPr>
          <w:spacing w:val="-1"/>
        </w:rPr>
        <w:t> </w:t>
      </w:r>
      <w:r>
        <w:rPr/>
        <w:t>legislation to give effect to the provisions of the FAA and sets out the rules on the application of the FAA. It provides for exemptions from the requirements relating to licensing, approval or registration requirements, the application of the provisions under the FAA, and the revocation or variation of any condition or restriction under the FAA.</w:t>
      </w:r>
    </w:p>
    <w:p>
      <w:pPr>
        <w:pStyle w:val="Heading2"/>
        <w:spacing w:before="279"/>
        <w:ind w:left="261"/>
        <w:jc w:val="both"/>
      </w:pPr>
      <w:r>
        <w:rPr/>
        <w:t>Key</w:t>
      </w:r>
      <w:r>
        <w:rPr>
          <w:spacing w:val="-3"/>
        </w:rPr>
        <w:t> </w:t>
      </w:r>
      <w:r>
        <w:rPr/>
        <w:t>Principles</w:t>
      </w:r>
      <w:r>
        <w:rPr>
          <w:spacing w:val="-4"/>
        </w:rPr>
        <w:t> </w:t>
      </w:r>
      <w:r>
        <w:rPr/>
        <w:t>of</w:t>
      </w:r>
      <w:r>
        <w:rPr>
          <w:spacing w:val="-3"/>
        </w:rPr>
        <w:t> </w:t>
      </w:r>
      <w:r>
        <w:rPr/>
        <w:t>FAA</w:t>
      </w:r>
      <w:r>
        <w:rPr>
          <w:spacing w:val="-3"/>
        </w:rPr>
        <w:t> </w:t>
      </w:r>
      <w:r>
        <w:rPr/>
        <w:t>and</w:t>
      </w:r>
      <w:r>
        <w:rPr>
          <w:spacing w:val="-1"/>
        </w:rPr>
        <w:t> </w:t>
      </w:r>
      <w:r>
        <w:rPr>
          <w:spacing w:val="-5"/>
        </w:rPr>
        <w:t>FAR</w:t>
      </w:r>
    </w:p>
    <w:p>
      <w:pPr>
        <w:pStyle w:val="BodyText"/>
        <w:spacing w:before="283"/>
        <w:ind w:left="261"/>
        <w:jc w:val="both"/>
      </w:pPr>
      <w:r>
        <w:rPr/>
        <w:t>The</w:t>
      </w:r>
      <w:r>
        <w:rPr>
          <w:spacing w:val="-6"/>
        </w:rPr>
        <w:t> </w:t>
      </w:r>
      <w:r>
        <w:rPr/>
        <w:t>four</w:t>
      </w:r>
      <w:r>
        <w:rPr>
          <w:spacing w:val="-2"/>
        </w:rPr>
        <w:t> </w:t>
      </w:r>
      <w:r>
        <w:rPr/>
        <w:t>key</w:t>
      </w:r>
      <w:r>
        <w:rPr>
          <w:spacing w:val="-3"/>
        </w:rPr>
        <w:t> </w:t>
      </w:r>
      <w:r>
        <w:rPr/>
        <w:t>principles</w:t>
      </w:r>
      <w:r>
        <w:rPr>
          <w:spacing w:val="-3"/>
        </w:rPr>
        <w:t> </w:t>
      </w:r>
      <w:r>
        <w:rPr/>
        <w:t>underpinning</w:t>
      </w:r>
      <w:r>
        <w:rPr>
          <w:spacing w:val="-4"/>
        </w:rPr>
        <w:t> </w:t>
      </w:r>
      <w:r>
        <w:rPr/>
        <w:t>the</w:t>
      </w:r>
      <w:r>
        <w:rPr>
          <w:spacing w:val="-2"/>
        </w:rPr>
        <w:t> </w:t>
      </w:r>
      <w:r>
        <w:rPr/>
        <w:t>FAA</w:t>
      </w:r>
      <w:r>
        <w:rPr>
          <w:spacing w:val="-4"/>
        </w:rPr>
        <w:t> </w:t>
      </w:r>
      <w:r>
        <w:rPr/>
        <w:t>and</w:t>
      </w:r>
      <w:r>
        <w:rPr>
          <w:spacing w:val="-4"/>
        </w:rPr>
        <w:t> </w:t>
      </w:r>
      <w:r>
        <w:rPr/>
        <w:t>the</w:t>
      </w:r>
      <w:r>
        <w:rPr>
          <w:spacing w:val="-2"/>
        </w:rPr>
        <w:t> </w:t>
      </w:r>
      <w:r>
        <w:rPr/>
        <w:t>FAR</w:t>
      </w:r>
      <w:r>
        <w:rPr>
          <w:spacing w:val="-3"/>
        </w:rPr>
        <w:t> </w:t>
      </w:r>
      <w:r>
        <w:rPr/>
        <w:t>are</w:t>
      </w:r>
      <w:r>
        <w:rPr>
          <w:spacing w:val="3"/>
        </w:rPr>
        <w:t> </w:t>
      </w:r>
      <w:r>
        <w:rPr/>
        <w:t>discussed</w:t>
      </w:r>
      <w:r>
        <w:rPr>
          <w:spacing w:val="-3"/>
        </w:rPr>
        <w:t> </w:t>
      </w:r>
      <w:r>
        <w:rPr>
          <w:spacing w:val="-2"/>
        </w:rPr>
        <w:t>below:</w:t>
      </w:r>
    </w:p>
    <w:p>
      <w:pPr>
        <w:pStyle w:val="Heading2"/>
        <w:numPr>
          <w:ilvl w:val="0"/>
          <w:numId w:val="88"/>
        </w:numPr>
        <w:tabs>
          <w:tab w:pos="586" w:val="left" w:leader="none"/>
        </w:tabs>
        <w:spacing w:line="240" w:lineRule="auto" w:before="283" w:after="0"/>
        <w:ind w:left="586" w:right="0" w:hanging="325"/>
        <w:jc w:val="left"/>
      </w:pPr>
      <w:r>
        <w:rPr/>
        <w:t>Customers’</w:t>
      </w:r>
      <w:r>
        <w:rPr>
          <w:spacing w:val="-6"/>
        </w:rPr>
        <w:t> </w:t>
      </w:r>
      <w:r>
        <w:rPr>
          <w:spacing w:val="-2"/>
        </w:rPr>
        <w:t>Interest</w:t>
      </w:r>
    </w:p>
    <w:p>
      <w:pPr>
        <w:pStyle w:val="BodyText"/>
        <w:spacing w:line="237" w:lineRule="auto" w:before="283"/>
        <w:ind w:left="261" w:right="1411"/>
        <w:jc w:val="both"/>
      </w:pPr>
      <w:r>
        <w:rPr/>
        <w:t>Financial Advisers must first and foremost, give due regard to the interests of customers. The provision of financial advice must be conducted in a fair, professional, and ethical manner. One practical</w:t>
      </w:r>
      <w:r>
        <w:rPr>
          <w:spacing w:val="-5"/>
        </w:rPr>
        <w:t> </w:t>
      </w:r>
      <w:r>
        <w:rPr/>
        <w:t>application</w:t>
      </w:r>
      <w:r>
        <w:rPr>
          <w:spacing w:val="-3"/>
        </w:rPr>
        <w:t> </w:t>
      </w:r>
      <w:r>
        <w:rPr/>
        <w:t>of</w:t>
      </w:r>
      <w:r>
        <w:rPr>
          <w:spacing w:val="-6"/>
        </w:rPr>
        <w:t> </w:t>
      </w:r>
      <w:r>
        <w:rPr/>
        <w:t>this</w:t>
      </w:r>
      <w:r>
        <w:rPr>
          <w:spacing w:val="-5"/>
        </w:rPr>
        <w:t> </w:t>
      </w:r>
      <w:r>
        <w:rPr/>
        <w:t>principle</w:t>
      </w:r>
      <w:r>
        <w:rPr>
          <w:spacing w:val="-4"/>
        </w:rPr>
        <w:t> </w:t>
      </w:r>
      <w:r>
        <w:rPr/>
        <w:t>is</w:t>
      </w:r>
      <w:r>
        <w:rPr>
          <w:spacing w:val="-7"/>
        </w:rPr>
        <w:t> </w:t>
      </w:r>
      <w:r>
        <w:rPr/>
        <w:t>that</w:t>
      </w:r>
      <w:r>
        <w:rPr>
          <w:spacing w:val="-4"/>
        </w:rPr>
        <w:t> </w:t>
      </w:r>
      <w:r>
        <w:rPr/>
        <w:t>financial</w:t>
      </w:r>
      <w:r>
        <w:rPr>
          <w:spacing w:val="-5"/>
        </w:rPr>
        <w:t> </w:t>
      </w:r>
      <w:r>
        <w:rPr/>
        <w:t>advisers</w:t>
      </w:r>
      <w:r>
        <w:rPr>
          <w:spacing w:val="-5"/>
        </w:rPr>
        <w:t> </w:t>
      </w:r>
      <w:r>
        <w:rPr/>
        <w:t>are</w:t>
      </w:r>
      <w:r>
        <w:rPr>
          <w:spacing w:val="-4"/>
        </w:rPr>
        <w:t> </w:t>
      </w:r>
      <w:r>
        <w:rPr/>
        <w:t>required</w:t>
      </w:r>
      <w:r>
        <w:rPr>
          <w:spacing w:val="-6"/>
        </w:rPr>
        <w:t> </w:t>
      </w:r>
      <w:r>
        <w:rPr/>
        <w:t>to</w:t>
      </w:r>
      <w:r>
        <w:rPr>
          <w:spacing w:val="-4"/>
        </w:rPr>
        <w:t> </w:t>
      </w:r>
      <w:r>
        <w:rPr/>
        <w:t>have</w:t>
      </w:r>
      <w:r>
        <w:rPr>
          <w:spacing w:val="-5"/>
        </w:rPr>
        <w:t> </w:t>
      </w:r>
      <w:r>
        <w:rPr/>
        <w:t>reasonable</w:t>
      </w:r>
      <w:r>
        <w:rPr>
          <w:spacing w:val="-4"/>
        </w:rPr>
        <w:t> </w:t>
      </w:r>
      <w:r>
        <w:rPr/>
        <w:t>basis for</w:t>
      </w:r>
      <w:r>
        <w:rPr>
          <w:spacing w:val="-3"/>
        </w:rPr>
        <w:t> </w:t>
      </w:r>
      <w:r>
        <w:rPr/>
        <w:t>their</w:t>
      </w:r>
      <w:r>
        <w:rPr>
          <w:spacing w:val="-3"/>
        </w:rPr>
        <w:t> </w:t>
      </w:r>
      <w:r>
        <w:rPr/>
        <w:t>recommendations.</w:t>
      </w:r>
      <w:r>
        <w:rPr>
          <w:spacing w:val="-5"/>
        </w:rPr>
        <w:t> </w:t>
      </w:r>
      <w:r>
        <w:rPr/>
        <w:t>This</w:t>
      </w:r>
      <w:r>
        <w:rPr>
          <w:spacing w:val="-4"/>
        </w:rPr>
        <w:t> </w:t>
      </w:r>
      <w:r>
        <w:rPr/>
        <w:t>is</w:t>
      </w:r>
      <w:r>
        <w:rPr>
          <w:spacing w:val="-4"/>
        </w:rPr>
        <w:t> </w:t>
      </w:r>
      <w:r>
        <w:rPr/>
        <w:t>to</w:t>
      </w:r>
      <w:r>
        <w:rPr>
          <w:spacing w:val="-6"/>
        </w:rPr>
        <w:t> </w:t>
      </w:r>
      <w:r>
        <w:rPr/>
        <w:t>ensure</w:t>
      </w:r>
      <w:r>
        <w:rPr>
          <w:spacing w:val="-3"/>
        </w:rPr>
        <w:t> </w:t>
      </w:r>
      <w:r>
        <w:rPr/>
        <w:t>that</w:t>
      </w:r>
      <w:r>
        <w:rPr>
          <w:spacing w:val="-5"/>
        </w:rPr>
        <w:t> </w:t>
      </w:r>
      <w:r>
        <w:rPr/>
        <w:t>due</w:t>
      </w:r>
      <w:r>
        <w:rPr>
          <w:spacing w:val="-3"/>
        </w:rPr>
        <w:t> </w:t>
      </w:r>
      <w:r>
        <w:rPr/>
        <w:t>consideration</w:t>
      </w:r>
      <w:r>
        <w:rPr>
          <w:spacing w:val="-3"/>
        </w:rPr>
        <w:t> </w:t>
      </w:r>
      <w:r>
        <w:rPr/>
        <w:t>has</w:t>
      </w:r>
      <w:r>
        <w:rPr>
          <w:spacing w:val="-6"/>
        </w:rPr>
        <w:t> </w:t>
      </w:r>
      <w:r>
        <w:rPr/>
        <w:t>been</w:t>
      </w:r>
      <w:r>
        <w:rPr>
          <w:spacing w:val="-3"/>
        </w:rPr>
        <w:t> </w:t>
      </w:r>
      <w:r>
        <w:rPr/>
        <w:t>given</w:t>
      </w:r>
      <w:r>
        <w:rPr>
          <w:spacing w:val="-5"/>
        </w:rPr>
        <w:t> </w:t>
      </w:r>
      <w:r>
        <w:rPr/>
        <w:t>to</w:t>
      </w:r>
      <w:r>
        <w:rPr>
          <w:spacing w:val="-3"/>
        </w:rPr>
        <w:t> </w:t>
      </w:r>
      <w:r>
        <w:rPr/>
        <w:t>the</w:t>
      </w:r>
      <w:r>
        <w:rPr>
          <w:spacing w:val="-6"/>
        </w:rPr>
        <w:t> </w:t>
      </w:r>
      <w:r>
        <w:rPr/>
        <w:t>person’s investment objectives, financial situation, and particular needs.</w:t>
      </w:r>
    </w:p>
    <w:p>
      <w:pPr>
        <w:pStyle w:val="BodyText"/>
        <w:spacing w:line="237" w:lineRule="auto" w:before="278"/>
        <w:ind w:left="261" w:right="1414"/>
        <w:jc w:val="both"/>
      </w:pPr>
      <w:r>
        <w:rPr/>
        <w:t>The</w:t>
      </w:r>
      <w:r>
        <w:rPr>
          <w:spacing w:val="-14"/>
        </w:rPr>
        <w:t> </w:t>
      </w:r>
      <w:r>
        <w:rPr/>
        <w:t>first</w:t>
      </w:r>
      <w:r>
        <w:rPr>
          <w:spacing w:val="-14"/>
        </w:rPr>
        <w:t> </w:t>
      </w:r>
      <w:r>
        <w:rPr/>
        <w:t>element</w:t>
      </w:r>
      <w:r>
        <w:rPr>
          <w:spacing w:val="-13"/>
        </w:rPr>
        <w:t> </w:t>
      </w:r>
      <w:r>
        <w:rPr/>
        <w:t>under</w:t>
      </w:r>
      <w:r>
        <w:rPr>
          <w:spacing w:val="-14"/>
        </w:rPr>
        <w:t> </w:t>
      </w:r>
      <w:r>
        <w:rPr/>
        <w:t>this</w:t>
      </w:r>
      <w:r>
        <w:rPr>
          <w:spacing w:val="-13"/>
        </w:rPr>
        <w:t> </w:t>
      </w:r>
      <w:r>
        <w:rPr/>
        <w:t>concept</w:t>
      </w:r>
      <w:r>
        <w:rPr>
          <w:spacing w:val="-14"/>
        </w:rPr>
        <w:t> </w:t>
      </w:r>
      <w:r>
        <w:rPr/>
        <w:t>is</w:t>
      </w:r>
      <w:r>
        <w:rPr>
          <w:spacing w:val="-13"/>
        </w:rPr>
        <w:t> </w:t>
      </w:r>
      <w:r>
        <w:rPr/>
        <w:t>the</w:t>
      </w:r>
      <w:r>
        <w:rPr>
          <w:spacing w:val="-14"/>
        </w:rPr>
        <w:t> </w:t>
      </w:r>
      <w:r>
        <w:rPr/>
        <w:t>“Know</w:t>
      </w:r>
      <w:r>
        <w:rPr>
          <w:spacing w:val="-14"/>
        </w:rPr>
        <w:t> </w:t>
      </w:r>
      <w:r>
        <w:rPr/>
        <w:t>Your</w:t>
      </w:r>
      <w:r>
        <w:rPr>
          <w:spacing w:val="-13"/>
        </w:rPr>
        <w:t> </w:t>
      </w:r>
      <w:r>
        <w:rPr/>
        <w:t>Client”</w:t>
      </w:r>
      <w:r>
        <w:rPr>
          <w:spacing w:val="-14"/>
        </w:rPr>
        <w:t> </w:t>
      </w:r>
      <w:r>
        <w:rPr/>
        <w:t>requirement</w:t>
      </w:r>
      <w:r>
        <w:rPr>
          <w:spacing w:val="-13"/>
        </w:rPr>
        <w:t> </w:t>
      </w:r>
      <w:r>
        <w:rPr/>
        <w:t>in</w:t>
      </w:r>
      <w:r>
        <w:rPr>
          <w:spacing w:val="-14"/>
        </w:rPr>
        <w:t> </w:t>
      </w:r>
      <w:r>
        <w:rPr/>
        <w:t>respect</w:t>
      </w:r>
      <w:r>
        <w:rPr>
          <w:spacing w:val="-13"/>
        </w:rPr>
        <w:t> </w:t>
      </w:r>
      <w:r>
        <w:rPr/>
        <w:t>of</w:t>
      </w:r>
      <w:r>
        <w:rPr>
          <w:spacing w:val="-14"/>
        </w:rPr>
        <w:t> </w:t>
      </w:r>
      <w:r>
        <w:rPr/>
        <w:t>his</w:t>
      </w:r>
      <w:r>
        <w:rPr>
          <w:spacing w:val="-14"/>
        </w:rPr>
        <w:t> </w:t>
      </w:r>
      <w:r>
        <w:rPr/>
        <w:t>financial objectives,</w:t>
      </w:r>
      <w:r>
        <w:rPr>
          <w:spacing w:val="-3"/>
        </w:rPr>
        <w:t> </w:t>
      </w:r>
      <w:r>
        <w:rPr/>
        <w:t>risk</w:t>
      </w:r>
      <w:r>
        <w:rPr>
          <w:spacing w:val="-1"/>
        </w:rPr>
        <w:t> </w:t>
      </w:r>
      <w:r>
        <w:rPr/>
        <w:t>tolerance, employment status,</w:t>
      </w:r>
      <w:r>
        <w:rPr>
          <w:spacing w:val="-3"/>
        </w:rPr>
        <w:t> </w:t>
      </w:r>
      <w:r>
        <w:rPr/>
        <w:t>financial situation,</w:t>
      </w:r>
      <w:r>
        <w:rPr>
          <w:spacing w:val="-3"/>
        </w:rPr>
        <w:t> </w:t>
      </w:r>
      <w:r>
        <w:rPr/>
        <w:t>current</w:t>
      </w:r>
      <w:r>
        <w:rPr>
          <w:spacing w:val="-2"/>
        </w:rPr>
        <w:t> </w:t>
      </w:r>
      <w:r>
        <w:rPr/>
        <w:t>investment</w:t>
      </w:r>
      <w:r>
        <w:rPr>
          <w:spacing w:val="-2"/>
        </w:rPr>
        <w:t> </w:t>
      </w:r>
      <w:r>
        <w:rPr/>
        <w:t>portfolio</w:t>
      </w:r>
      <w:r>
        <w:rPr>
          <w:spacing w:val="-2"/>
        </w:rPr>
        <w:t> </w:t>
      </w:r>
      <w:r>
        <w:rPr/>
        <w:t>and number of dependents. Subsequently, in conducting a Needs Analysis process, a financial adviser representative should analyse the information provided by the client and identify appropriate investment</w:t>
      </w:r>
      <w:r>
        <w:rPr>
          <w:spacing w:val="-9"/>
        </w:rPr>
        <w:t> </w:t>
      </w:r>
      <w:r>
        <w:rPr/>
        <w:t>products</w:t>
      </w:r>
      <w:r>
        <w:rPr>
          <w:spacing w:val="-8"/>
        </w:rPr>
        <w:t> </w:t>
      </w:r>
      <w:r>
        <w:rPr/>
        <w:t>for</w:t>
      </w:r>
      <w:r>
        <w:rPr>
          <w:spacing w:val="-7"/>
        </w:rPr>
        <w:t> </w:t>
      </w:r>
      <w:r>
        <w:rPr/>
        <w:t>the</w:t>
      </w:r>
      <w:r>
        <w:rPr>
          <w:spacing w:val="-7"/>
        </w:rPr>
        <w:t> </w:t>
      </w:r>
      <w:r>
        <w:rPr/>
        <w:t>client.</w:t>
      </w:r>
      <w:r>
        <w:rPr>
          <w:spacing w:val="-8"/>
        </w:rPr>
        <w:t> </w:t>
      </w:r>
      <w:r>
        <w:rPr/>
        <w:t>Proper</w:t>
      </w:r>
      <w:r>
        <w:rPr>
          <w:spacing w:val="-7"/>
        </w:rPr>
        <w:t> </w:t>
      </w:r>
      <w:r>
        <w:rPr/>
        <w:t>documentation</w:t>
      </w:r>
      <w:r>
        <w:rPr>
          <w:spacing w:val="-4"/>
        </w:rPr>
        <w:t> </w:t>
      </w:r>
      <w:r>
        <w:rPr/>
        <w:t>and</w:t>
      </w:r>
      <w:r>
        <w:rPr>
          <w:spacing w:val="-6"/>
        </w:rPr>
        <w:t> </w:t>
      </w:r>
      <w:r>
        <w:rPr/>
        <w:t>record</w:t>
      </w:r>
      <w:r>
        <w:rPr>
          <w:spacing w:val="-6"/>
        </w:rPr>
        <w:t> </w:t>
      </w:r>
      <w:r>
        <w:rPr/>
        <w:t>keeping</w:t>
      </w:r>
      <w:r>
        <w:rPr>
          <w:spacing w:val="-8"/>
        </w:rPr>
        <w:t> </w:t>
      </w:r>
      <w:r>
        <w:rPr/>
        <w:t>of</w:t>
      </w:r>
      <w:r>
        <w:rPr>
          <w:spacing w:val="-5"/>
        </w:rPr>
        <w:t> </w:t>
      </w:r>
      <w:r>
        <w:rPr/>
        <w:t>client</w:t>
      </w:r>
      <w:r>
        <w:rPr>
          <w:spacing w:val="-6"/>
        </w:rPr>
        <w:t> </w:t>
      </w:r>
      <w:r>
        <w:rPr/>
        <w:t>information and</w:t>
      </w:r>
      <w:r>
        <w:rPr>
          <w:spacing w:val="-6"/>
        </w:rPr>
        <w:t> </w:t>
      </w:r>
      <w:r>
        <w:rPr/>
        <w:t>recommendations</w:t>
      </w:r>
      <w:r>
        <w:rPr>
          <w:spacing w:val="-6"/>
        </w:rPr>
        <w:t> </w:t>
      </w:r>
      <w:r>
        <w:rPr/>
        <w:t>should</w:t>
      </w:r>
      <w:r>
        <w:rPr>
          <w:spacing w:val="-6"/>
        </w:rPr>
        <w:t> </w:t>
      </w:r>
      <w:r>
        <w:rPr/>
        <w:t>underpin</w:t>
      </w:r>
      <w:r>
        <w:rPr>
          <w:spacing w:val="-6"/>
        </w:rPr>
        <w:t> </w:t>
      </w:r>
      <w:r>
        <w:rPr/>
        <w:t>this</w:t>
      </w:r>
      <w:r>
        <w:rPr>
          <w:spacing w:val="-8"/>
        </w:rPr>
        <w:t> </w:t>
      </w:r>
      <w:r>
        <w:rPr/>
        <w:t>process</w:t>
      </w:r>
      <w:r>
        <w:rPr>
          <w:spacing w:val="-7"/>
        </w:rPr>
        <w:t> </w:t>
      </w:r>
      <w:r>
        <w:rPr/>
        <w:t>to</w:t>
      </w:r>
      <w:r>
        <w:rPr>
          <w:spacing w:val="-7"/>
        </w:rPr>
        <w:t> </w:t>
      </w:r>
      <w:r>
        <w:rPr/>
        <w:t>meet</w:t>
      </w:r>
      <w:r>
        <w:rPr>
          <w:spacing w:val="-8"/>
        </w:rPr>
        <w:t> </w:t>
      </w:r>
      <w:r>
        <w:rPr/>
        <w:t>the</w:t>
      </w:r>
      <w:r>
        <w:rPr>
          <w:spacing w:val="-9"/>
        </w:rPr>
        <w:t> </w:t>
      </w:r>
      <w:r>
        <w:rPr/>
        <w:t>objective</w:t>
      </w:r>
      <w:r>
        <w:rPr>
          <w:spacing w:val="-10"/>
        </w:rPr>
        <w:t> </w:t>
      </w:r>
      <w:r>
        <w:rPr/>
        <w:t>of</w:t>
      </w:r>
      <w:r>
        <w:rPr>
          <w:spacing w:val="-6"/>
        </w:rPr>
        <w:t> </w:t>
      </w:r>
      <w:r>
        <w:rPr/>
        <w:t>providing</w:t>
      </w:r>
      <w:r>
        <w:rPr>
          <w:spacing w:val="-8"/>
        </w:rPr>
        <w:t> </w:t>
      </w:r>
      <w:r>
        <w:rPr/>
        <w:t>good</w:t>
      </w:r>
      <w:r>
        <w:rPr>
          <w:spacing w:val="-6"/>
        </w:rPr>
        <w:t> </w:t>
      </w:r>
      <w:r>
        <w:rPr/>
        <w:t>advice to the customers.</w:t>
      </w:r>
    </w:p>
    <w:p>
      <w:pPr>
        <w:spacing w:after="0" w:line="237" w:lineRule="auto"/>
        <w:jc w:val="both"/>
        <w:sectPr>
          <w:pgSz w:w="11900" w:h="16840"/>
          <w:pgMar w:header="0" w:footer="645" w:top="1320" w:bottom="840" w:left="600" w:right="0"/>
        </w:sectPr>
      </w:pPr>
    </w:p>
    <w:p>
      <w:pPr>
        <w:pStyle w:val="Heading2"/>
        <w:numPr>
          <w:ilvl w:val="0"/>
          <w:numId w:val="88"/>
        </w:numPr>
        <w:tabs>
          <w:tab w:pos="577" w:val="left" w:leader="none"/>
        </w:tabs>
        <w:spacing w:line="240" w:lineRule="auto" w:before="27" w:after="0"/>
        <w:ind w:left="577" w:right="0" w:hanging="325"/>
        <w:jc w:val="left"/>
      </w:pPr>
      <w:r>
        <w:rPr>
          <w:spacing w:val="-2"/>
        </w:rPr>
        <w:t>Consistency</w:t>
      </w:r>
    </w:p>
    <w:p>
      <w:pPr>
        <w:pStyle w:val="BodyText"/>
        <w:spacing w:line="237" w:lineRule="auto" w:before="283"/>
        <w:ind w:right="1403"/>
        <w:jc w:val="both"/>
      </w:pPr>
      <w:r>
        <w:rPr/>
        <w:t>The concept of consistency presents itself in at least two ways: Firstly, consistency must apply to processes</w:t>
      </w:r>
      <w:r>
        <w:rPr>
          <w:spacing w:val="-14"/>
        </w:rPr>
        <w:t> </w:t>
      </w:r>
      <w:r>
        <w:rPr/>
        <w:t>for</w:t>
      </w:r>
      <w:r>
        <w:rPr>
          <w:spacing w:val="-14"/>
        </w:rPr>
        <w:t> </w:t>
      </w:r>
      <w:r>
        <w:rPr/>
        <w:t>the</w:t>
      </w:r>
      <w:r>
        <w:rPr>
          <w:spacing w:val="-13"/>
        </w:rPr>
        <w:t> </w:t>
      </w:r>
      <w:r>
        <w:rPr/>
        <w:t>same</w:t>
      </w:r>
      <w:r>
        <w:rPr>
          <w:spacing w:val="-14"/>
        </w:rPr>
        <w:t> </w:t>
      </w:r>
      <w:r>
        <w:rPr/>
        <w:t>product.</w:t>
      </w:r>
      <w:r>
        <w:rPr>
          <w:spacing w:val="-13"/>
        </w:rPr>
        <w:t> </w:t>
      </w:r>
      <w:r>
        <w:rPr/>
        <w:t>This</w:t>
      </w:r>
      <w:r>
        <w:rPr>
          <w:spacing w:val="-14"/>
        </w:rPr>
        <w:t> </w:t>
      </w:r>
      <w:r>
        <w:rPr/>
        <w:t>means</w:t>
      </w:r>
      <w:r>
        <w:rPr>
          <w:spacing w:val="-13"/>
        </w:rPr>
        <w:t> </w:t>
      </w:r>
      <w:r>
        <w:rPr/>
        <w:t>for</w:t>
      </w:r>
      <w:r>
        <w:rPr>
          <w:spacing w:val="-13"/>
        </w:rPr>
        <w:t> </w:t>
      </w:r>
      <w:r>
        <w:rPr/>
        <w:t>the</w:t>
      </w:r>
      <w:r>
        <w:rPr>
          <w:spacing w:val="-11"/>
        </w:rPr>
        <w:t> </w:t>
      </w:r>
      <w:r>
        <w:rPr/>
        <w:t>same</w:t>
      </w:r>
      <w:r>
        <w:rPr>
          <w:spacing w:val="-13"/>
        </w:rPr>
        <w:t> </w:t>
      </w:r>
      <w:r>
        <w:rPr/>
        <w:t>investment</w:t>
      </w:r>
      <w:r>
        <w:rPr>
          <w:spacing w:val="-14"/>
        </w:rPr>
        <w:t> </w:t>
      </w:r>
      <w:r>
        <w:rPr/>
        <w:t>product,</w:t>
      </w:r>
      <w:r>
        <w:rPr>
          <w:spacing w:val="-11"/>
        </w:rPr>
        <w:t> </w:t>
      </w:r>
      <w:r>
        <w:rPr/>
        <w:t>such</w:t>
      </w:r>
      <w:r>
        <w:rPr>
          <w:spacing w:val="-12"/>
        </w:rPr>
        <w:t> </w:t>
      </w:r>
      <w:r>
        <w:rPr/>
        <w:t>as</w:t>
      </w:r>
      <w:r>
        <w:rPr>
          <w:spacing w:val="-12"/>
        </w:rPr>
        <w:t> </w:t>
      </w:r>
      <w:r>
        <w:rPr/>
        <w:t>life</w:t>
      </w:r>
      <w:r>
        <w:rPr>
          <w:spacing w:val="-13"/>
        </w:rPr>
        <w:t> </w:t>
      </w:r>
      <w:r>
        <w:rPr/>
        <w:t>insurance, financial advisers from different distribution channels would be subject to the same rules and standards. Secondly, consistency would apply to similar products. The sale of functionally similar products, such as single premium investment-linked policies and unit trusts, would be subject to similar rules and standards.</w:t>
      </w:r>
    </w:p>
    <w:p>
      <w:pPr>
        <w:pStyle w:val="Heading2"/>
        <w:numPr>
          <w:ilvl w:val="0"/>
          <w:numId w:val="88"/>
        </w:numPr>
        <w:tabs>
          <w:tab w:pos="577" w:val="left" w:leader="none"/>
        </w:tabs>
        <w:spacing w:line="240" w:lineRule="auto" w:before="276" w:after="0"/>
        <w:ind w:left="577" w:right="0" w:hanging="325"/>
        <w:jc w:val="left"/>
      </w:pPr>
      <w:r>
        <w:rPr>
          <w:spacing w:val="-2"/>
        </w:rPr>
        <w:t>Accountability</w:t>
      </w:r>
    </w:p>
    <w:p>
      <w:pPr>
        <w:pStyle w:val="BodyText"/>
        <w:spacing w:line="237" w:lineRule="auto" w:before="280"/>
        <w:ind w:right="1401"/>
        <w:jc w:val="both"/>
      </w:pPr>
      <w:r>
        <w:rPr/>
        <w:t>The</w:t>
      </w:r>
      <w:r>
        <w:rPr>
          <w:spacing w:val="-11"/>
        </w:rPr>
        <w:t> </w:t>
      </w:r>
      <w:r>
        <w:rPr/>
        <w:t>principle</w:t>
      </w:r>
      <w:r>
        <w:rPr>
          <w:spacing w:val="-11"/>
        </w:rPr>
        <w:t> </w:t>
      </w:r>
      <w:r>
        <w:rPr/>
        <w:t>of</w:t>
      </w:r>
      <w:r>
        <w:rPr>
          <w:spacing w:val="-9"/>
        </w:rPr>
        <w:t> </w:t>
      </w:r>
      <w:r>
        <w:rPr/>
        <w:t>accountability</w:t>
      </w:r>
      <w:r>
        <w:rPr>
          <w:spacing w:val="-9"/>
        </w:rPr>
        <w:t> </w:t>
      </w:r>
      <w:r>
        <w:rPr/>
        <w:t>is</w:t>
      </w:r>
      <w:r>
        <w:rPr>
          <w:spacing w:val="-11"/>
        </w:rPr>
        <w:t> </w:t>
      </w:r>
      <w:r>
        <w:rPr/>
        <w:t>essential</w:t>
      </w:r>
      <w:r>
        <w:rPr>
          <w:spacing w:val="-11"/>
        </w:rPr>
        <w:t> </w:t>
      </w:r>
      <w:r>
        <w:rPr/>
        <w:t>to</w:t>
      </w:r>
      <w:r>
        <w:rPr>
          <w:spacing w:val="-11"/>
        </w:rPr>
        <w:t> </w:t>
      </w:r>
      <w:r>
        <w:rPr/>
        <w:t>ensure</w:t>
      </w:r>
      <w:r>
        <w:rPr>
          <w:spacing w:val="-8"/>
        </w:rPr>
        <w:t> </w:t>
      </w:r>
      <w:r>
        <w:rPr/>
        <w:t>that</w:t>
      </w:r>
      <w:r>
        <w:rPr>
          <w:spacing w:val="-10"/>
        </w:rPr>
        <w:t> </w:t>
      </w:r>
      <w:r>
        <w:rPr/>
        <w:t>there</w:t>
      </w:r>
      <w:r>
        <w:rPr>
          <w:spacing w:val="-8"/>
        </w:rPr>
        <w:t> </w:t>
      </w:r>
      <w:r>
        <w:rPr/>
        <w:t>is</w:t>
      </w:r>
      <w:r>
        <w:rPr>
          <w:spacing w:val="-11"/>
        </w:rPr>
        <w:t> </w:t>
      </w:r>
      <w:r>
        <w:rPr/>
        <w:t>a</w:t>
      </w:r>
      <w:r>
        <w:rPr>
          <w:spacing w:val="-11"/>
        </w:rPr>
        <w:t> </w:t>
      </w:r>
      <w:r>
        <w:rPr/>
        <w:t>higher-level</w:t>
      </w:r>
      <w:r>
        <w:rPr>
          <w:spacing w:val="-9"/>
        </w:rPr>
        <w:t> </w:t>
      </w:r>
      <w:r>
        <w:rPr/>
        <w:t>entity</w:t>
      </w:r>
      <w:r>
        <w:rPr>
          <w:spacing w:val="-12"/>
        </w:rPr>
        <w:t> </w:t>
      </w:r>
      <w:r>
        <w:rPr/>
        <w:t>or</w:t>
      </w:r>
      <w:r>
        <w:rPr>
          <w:spacing w:val="-10"/>
        </w:rPr>
        <w:t> </w:t>
      </w:r>
      <w:r>
        <w:rPr/>
        <w:t>person</w:t>
      </w:r>
      <w:r>
        <w:rPr>
          <w:spacing w:val="-10"/>
        </w:rPr>
        <w:t> </w:t>
      </w:r>
      <w:r>
        <w:rPr/>
        <w:t>who would be accountable for the professional and ethical conduct of a representative of the financial adviser. This principle is captured in the “Representative To Act For Only One Principle” rule under the FAA. Each financial adviser representative can represent only one principle. Hence, if a person is a tied agent, he cannot be a licensed financial adviser representative at the same time. The principle is responsible for developing, supervising, and always monitoring the conduct of its representatives, including aspects of market conduct and competence. This is to ensure that there is</w:t>
      </w:r>
      <w:r>
        <w:rPr>
          <w:spacing w:val="-10"/>
        </w:rPr>
        <w:t> </w:t>
      </w:r>
      <w:r>
        <w:rPr/>
        <w:t>absolute</w:t>
      </w:r>
      <w:r>
        <w:rPr>
          <w:spacing w:val="-12"/>
        </w:rPr>
        <w:t> </w:t>
      </w:r>
      <w:r>
        <w:rPr/>
        <w:t>clarity</w:t>
      </w:r>
      <w:r>
        <w:rPr>
          <w:spacing w:val="-13"/>
        </w:rPr>
        <w:t> </w:t>
      </w:r>
      <w:r>
        <w:rPr/>
        <w:t>to</w:t>
      </w:r>
      <w:r>
        <w:rPr>
          <w:spacing w:val="-12"/>
        </w:rPr>
        <w:t> </w:t>
      </w:r>
      <w:r>
        <w:rPr/>
        <w:t>the</w:t>
      </w:r>
      <w:r>
        <w:rPr>
          <w:spacing w:val="-10"/>
        </w:rPr>
        <w:t> </w:t>
      </w:r>
      <w:r>
        <w:rPr/>
        <w:t>investors</w:t>
      </w:r>
      <w:r>
        <w:rPr>
          <w:spacing w:val="-13"/>
        </w:rPr>
        <w:t> </w:t>
      </w:r>
      <w:r>
        <w:rPr/>
        <w:t>as</w:t>
      </w:r>
      <w:r>
        <w:rPr>
          <w:spacing w:val="-10"/>
        </w:rPr>
        <w:t> </w:t>
      </w:r>
      <w:r>
        <w:rPr/>
        <w:t>to</w:t>
      </w:r>
      <w:r>
        <w:rPr>
          <w:spacing w:val="-12"/>
        </w:rPr>
        <w:t> </w:t>
      </w:r>
      <w:r>
        <w:rPr/>
        <w:t>the</w:t>
      </w:r>
      <w:r>
        <w:rPr>
          <w:spacing w:val="-12"/>
        </w:rPr>
        <w:t> </w:t>
      </w:r>
      <w:r>
        <w:rPr/>
        <w:t>status</w:t>
      </w:r>
      <w:r>
        <w:rPr>
          <w:spacing w:val="-13"/>
        </w:rPr>
        <w:t> </w:t>
      </w:r>
      <w:r>
        <w:rPr/>
        <w:t>of</w:t>
      </w:r>
      <w:r>
        <w:rPr>
          <w:spacing w:val="-11"/>
        </w:rPr>
        <w:t> </w:t>
      </w:r>
      <w:r>
        <w:rPr/>
        <w:t>the</w:t>
      </w:r>
      <w:r>
        <w:rPr>
          <w:spacing w:val="-12"/>
        </w:rPr>
        <w:t> </w:t>
      </w:r>
      <w:r>
        <w:rPr/>
        <w:t>financial</w:t>
      </w:r>
      <w:r>
        <w:rPr>
          <w:spacing w:val="-12"/>
        </w:rPr>
        <w:t> </w:t>
      </w:r>
      <w:r>
        <w:rPr/>
        <w:t>adviser</w:t>
      </w:r>
      <w:r>
        <w:rPr>
          <w:spacing w:val="-12"/>
        </w:rPr>
        <w:t> </w:t>
      </w:r>
      <w:r>
        <w:rPr/>
        <w:t>representative.</w:t>
      </w:r>
      <w:r>
        <w:rPr>
          <w:spacing w:val="-11"/>
        </w:rPr>
        <w:t> </w:t>
      </w:r>
      <w:r>
        <w:rPr/>
        <w:t>In</w:t>
      </w:r>
      <w:r>
        <w:rPr>
          <w:spacing w:val="-12"/>
        </w:rPr>
        <w:t> </w:t>
      </w:r>
      <w:r>
        <w:rPr/>
        <w:t>this</w:t>
      </w:r>
      <w:r>
        <w:rPr>
          <w:spacing w:val="-13"/>
        </w:rPr>
        <w:t> </w:t>
      </w:r>
      <w:r>
        <w:rPr/>
        <w:t>way, consumers will understand who will be accountable for this professional behaviour as a financial adviser representative.</w:t>
      </w:r>
    </w:p>
    <w:p>
      <w:pPr>
        <w:pStyle w:val="Heading2"/>
        <w:numPr>
          <w:ilvl w:val="0"/>
          <w:numId w:val="88"/>
        </w:numPr>
        <w:tabs>
          <w:tab w:pos="577" w:val="left" w:leader="none"/>
        </w:tabs>
        <w:spacing w:line="240" w:lineRule="auto" w:before="271" w:after="0"/>
        <w:ind w:left="577" w:right="0" w:hanging="325"/>
        <w:jc w:val="left"/>
      </w:pPr>
      <w:r>
        <w:rPr>
          <w:spacing w:val="-2"/>
        </w:rPr>
        <w:t>Independence</w:t>
      </w:r>
    </w:p>
    <w:p>
      <w:pPr>
        <w:pStyle w:val="BodyText"/>
        <w:spacing w:line="237" w:lineRule="auto" w:before="283"/>
        <w:ind w:right="1405"/>
        <w:jc w:val="both"/>
      </w:pPr>
      <w:r>
        <w:rPr/>
        <w:t>The concept of independence has been considered by many to be an important condition for customer</w:t>
      </w:r>
      <w:r>
        <w:rPr>
          <w:spacing w:val="-9"/>
        </w:rPr>
        <w:t> </w:t>
      </w:r>
      <w:r>
        <w:rPr/>
        <w:t>interest.</w:t>
      </w:r>
      <w:r>
        <w:rPr>
          <w:spacing w:val="-8"/>
        </w:rPr>
        <w:t> </w:t>
      </w:r>
      <w:r>
        <w:rPr/>
        <w:t>However,</w:t>
      </w:r>
      <w:r>
        <w:rPr>
          <w:spacing w:val="-7"/>
        </w:rPr>
        <w:t> </w:t>
      </w:r>
      <w:r>
        <w:rPr/>
        <w:t>experience</w:t>
      </w:r>
      <w:r>
        <w:rPr>
          <w:spacing w:val="-9"/>
        </w:rPr>
        <w:t> </w:t>
      </w:r>
      <w:r>
        <w:rPr/>
        <w:t>from</w:t>
      </w:r>
      <w:r>
        <w:rPr>
          <w:spacing w:val="-9"/>
        </w:rPr>
        <w:t> </w:t>
      </w:r>
      <w:r>
        <w:rPr/>
        <w:t>other</w:t>
      </w:r>
      <w:r>
        <w:rPr>
          <w:spacing w:val="-7"/>
        </w:rPr>
        <w:t> </w:t>
      </w:r>
      <w:r>
        <w:rPr/>
        <w:t>established</w:t>
      </w:r>
      <w:r>
        <w:rPr>
          <w:spacing w:val="-6"/>
        </w:rPr>
        <w:t> </w:t>
      </w:r>
      <w:r>
        <w:rPr/>
        <w:t>markets</w:t>
      </w:r>
      <w:r>
        <w:rPr>
          <w:spacing w:val="-8"/>
        </w:rPr>
        <w:t> </w:t>
      </w:r>
      <w:r>
        <w:rPr/>
        <w:t>has</w:t>
      </w:r>
      <w:r>
        <w:rPr>
          <w:spacing w:val="-7"/>
        </w:rPr>
        <w:t> </w:t>
      </w:r>
      <w:r>
        <w:rPr/>
        <w:t>shown</w:t>
      </w:r>
      <w:r>
        <w:rPr>
          <w:spacing w:val="-9"/>
        </w:rPr>
        <w:t> </w:t>
      </w:r>
      <w:r>
        <w:rPr/>
        <w:t>that</w:t>
      </w:r>
      <w:r>
        <w:rPr>
          <w:spacing w:val="-6"/>
        </w:rPr>
        <w:t> </w:t>
      </w:r>
      <w:r>
        <w:rPr/>
        <w:t>his</w:t>
      </w:r>
      <w:r>
        <w:rPr>
          <w:spacing w:val="-10"/>
        </w:rPr>
        <w:t> </w:t>
      </w:r>
      <w:r>
        <w:rPr/>
        <w:t>has</w:t>
      </w:r>
      <w:r>
        <w:rPr>
          <w:spacing w:val="-10"/>
        </w:rPr>
        <w:t> </w:t>
      </w:r>
      <w:r>
        <w:rPr/>
        <w:t>not been</w:t>
      </w:r>
      <w:r>
        <w:rPr>
          <w:spacing w:val="-3"/>
        </w:rPr>
        <w:t> </w:t>
      </w:r>
      <w:r>
        <w:rPr/>
        <w:t>borne</w:t>
      </w:r>
      <w:r>
        <w:rPr>
          <w:spacing w:val="-1"/>
        </w:rPr>
        <w:t> </w:t>
      </w:r>
      <w:r>
        <w:rPr/>
        <w:t>out.</w:t>
      </w:r>
      <w:r>
        <w:rPr>
          <w:spacing w:val="-2"/>
        </w:rPr>
        <w:t> </w:t>
      </w:r>
      <w:r>
        <w:rPr/>
        <w:t>Therefore,</w:t>
      </w:r>
      <w:r>
        <w:rPr>
          <w:spacing w:val="-1"/>
        </w:rPr>
        <w:t> </w:t>
      </w:r>
      <w:r>
        <w:rPr/>
        <w:t>it</w:t>
      </w:r>
      <w:r>
        <w:rPr>
          <w:spacing w:val="-3"/>
        </w:rPr>
        <w:t> </w:t>
      </w:r>
      <w:r>
        <w:rPr/>
        <w:t>has</w:t>
      </w:r>
      <w:r>
        <w:rPr>
          <w:spacing w:val="-1"/>
        </w:rPr>
        <w:t> </w:t>
      </w:r>
      <w:r>
        <w:rPr/>
        <w:t>been considered</w:t>
      </w:r>
      <w:r>
        <w:rPr>
          <w:spacing w:val="-1"/>
        </w:rPr>
        <w:t> </w:t>
      </w:r>
      <w:r>
        <w:rPr/>
        <w:t>more</w:t>
      </w:r>
      <w:r>
        <w:rPr>
          <w:spacing w:val="-1"/>
        </w:rPr>
        <w:t> </w:t>
      </w:r>
      <w:r>
        <w:rPr/>
        <w:t>important</w:t>
      </w:r>
      <w:r>
        <w:rPr>
          <w:spacing w:val="-3"/>
        </w:rPr>
        <w:t> </w:t>
      </w:r>
      <w:r>
        <w:rPr/>
        <w:t>that representative</w:t>
      </w:r>
      <w:r>
        <w:rPr>
          <w:spacing w:val="-1"/>
        </w:rPr>
        <w:t> </w:t>
      </w:r>
      <w:r>
        <w:rPr/>
        <w:t>of financial advisers</w:t>
      </w:r>
      <w:r>
        <w:rPr>
          <w:spacing w:val="-3"/>
        </w:rPr>
        <w:t> </w:t>
      </w:r>
      <w:r>
        <w:rPr/>
        <w:t>put customers’</w:t>
      </w:r>
      <w:r>
        <w:rPr>
          <w:spacing w:val="-1"/>
        </w:rPr>
        <w:t> </w:t>
      </w:r>
      <w:r>
        <w:rPr/>
        <w:t>interests</w:t>
      </w:r>
      <w:r>
        <w:rPr>
          <w:spacing w:val="-3"/>
        </w:rPr>
        <w:t> </w:t>
      </w:r>
      <w:r>
        <w:rPr/>
        <w:t>at</w:t>
      </w:r>
      <w:r>
        <w:rPr>
          <w:spacing w:val="-1"/>
        </w:rPr>
        <w:t> </w:t>
      </w:r>
      <w:r>
        <w:rPr/>
        <w:t>the</w:t>
      </w:r>
      <w:r>
        <w:rPr>
          <w:spacing w:val="-2"/>
        </w:rPr>
        <w:t> </w:t>
      </w:r>
      <w:r>
        <w:rPr/>
        <w:t>forefront</w:t>
      </w:r>
      <w:r>
        <w:rPr>
          <w:spacing w:val="-2"/>
        </w:rPr>
        <w:t> </w:t>
      </w:r>
      <w:r>
        <w:rPr/>
        <w:t>by</w:t>
      </w:r>
      <w:r>
        <w:rPr>
          <w:spacing w:val="-1"/>
        </w:rPr>
        <w:t> </w:t>
      </w:r>
      <w:r>
        <w:rPr/>
        <w:t>giving</w:t>
      </w:r>
      <w:r>
        <w:rPr>
          <w:spacing w:val="-3"/>
        </w:rPr>
        <w:t> </w:t>
      </w:r>
      <w:r>
        <w:rPr/>
        <w:t>good</w:t>
      </w:r>
      <w:r>
        <w:rPr>
          <w:spacing w:val="-2"/>
        </w:rPr>
        <w:t> </w:t>
      </w:r>
      <w:r>
        <w:rPr/>
        <w:t>objective</w:t>
      </w:r>
      <w:r>
        <w:rPr>
          <w:spacing w:val="-4"/>
        </w:rPr>
        <w:t> </w:t>
      </w:r>
      <w:r>
        <w:rPr/>
        <w:t>advice and</w:t>
      </w:r>
      <w:r>
        <w:rPr>
          <w:spacing w:val="-2"/>
        </w:rPr>
        <w:t> </w:t>
      </w:r>
      <w:r>
        <w:rPr/>
        <w:t>be guided</w:t>
      </w:r>
      <w:r>
        <w:rPr>
          <w:spacing w:val="-2"/>
        </w:rPr>
        <w:t> </w:t>
      </w:r>
      <w:r>
        <w:rPr/>
        <w:t>by the concept of reasonable basis in providing advice.</w:t>
      </w:r>
    </w:p>
    <w:p>
      <w:pPr>
        <w:pStyle w:val="ListParagraph"/>
        <w:numPr>
          <w:ilvl w:val="2"/>
          <w:numId w:val="77"/>
        </w:numPr>
        <w:tabs>
          <w:tab w:pos="816" w:val="left" w:leader="none"/>
        </w:tabs>
        <w:spacing w:line="240" w:lineRule="auto" w:before="276" w:after="0"/>
        <w:ind w:left="816" w:right="0" w:hanging="564"/>
        <w:jc w:val="left"/>
        <w:rPr>
          <w:b/>
          <w:sz w:val="23"/>
        </w:rPr>
      </w:pPr>
      <w:r>
        <w:rPr>
          <w:b/>
          <w:sz w:val="23"/>
        </w:rPr>
        <w:t>Approved</w:t>
      </w:r>
      <w:r>
        <w:rPr>
          <w:b/>
          <w:spacing w:val="-5"/>
          <w:sz w:val="23"/>
        </w:rPr>
        <w:t> </w:t>
      </w:r>
      <w:r>
        <w:rPr>
          <w:b/>
          <w:sz w:val="23"/>
        </w:rPr>
        <w:t>Financial</w:t>
      </w:r>
      <w:r>
        <w:rPr>
          <w:b/>
          <w:spacing w:val="-3"/>
          <w:sz w:val="23"/>
        </w:rPr>
        <w:t> </w:t>
      </w:r>
      <w:r>
        <w:rPr>
          <w:b/>
          <w:spacing w:val="-2"/>
          <w:sz w:val="23"/>
        </w:rPr>
        <w:t>Advisers</w:t>
      </w:r>
    </w:p>
    <w:p>
      <w:pPr>
        <w:pStyle w:val="BodyText"/>
        <w:spacing w:before="6"/>
        <w:ind w:left="0"/>
        <w:rPr>
          <w:b/>
          <w:sz w:val="23"/>
        </w:rPr>
      </w:pPr>
    </w:p>
    <w:p>
      <w:pPr>
        <w:pStyle w:val="BodyText"/>
        <w:spacing w:line="235" w:lineRule="auto"/>
        <w:ind w:right="1412"/>
        <w:jc w:val="both"/>
      </w:pPr>
      <w:r>
        <w:rPr/>
        <w:t>Financial</w:t>
      </w:r>
      <w:r>
        <w:rPr>
          <w:spacing w:val="-12"/>
        </w:rPr>
        <w:t> </w:t>
      </w:r>
      <w:r>
        <w:rPr/>
        <w:t>advisers</w:t>
      </w:r>
      <w:r>
        <w:rPr>
          <w:spacing w:val="-12"/>
        </w:rPr>
        <w:t> </w:t>
      </w:r>
      <w:r>
        <w:rPr/>
        <w:t>are</w:t>
      </w:r>
      <w:r>
        <w:rPr>
          <w:spacing w:val="-11"/>
        </w:rPr>
        <w:t> </w:t>
      </w:r>
      <w:r>
        <w:rPr/>
        <w:t>licensed</w:t>
      </w:r>
      <w:r>
        <w:rPr>
          <w:spacing w:val="-11"/>
        </w:rPr>
        <w:t> </w:t>
      </w:r>
      <w:r>
        <w:rPr/>
        <w:t>and</w:t>
      </w:r>
      <w:r>
        <w:rPr>
          <w:spacing w:val="-11"/>
        </w:rPr>
        <w:t> </w:t>
      </w:r>
      <w:r>
        <w:rPr/>
        <w:t>regulated</w:t>
      </w:r>
      <w:r>
        <w:rPr>
          <w:spacing w:val="-11"/>
        </w:rPr>
        <w:t> </w:t>
      </w:r>
      <w:r>
        <w:rPr/>
        <w:t>under</w:t>
      </w:r>
      <w:r>
        <w:rPr>
          <w:spacing w:val="-12"/>
        </w:rPr>
        <w:t> </w:t>
      </w:r>
      <w:r>
        <w:rPr/>
        <w:t>the</w:t>
      </w:r>
      <w:r>
        <w:rPr>
          <w:spacing w:val="-12"/>
        </w:rPr>
        <w:t> </w:t>
      </w:r>
      <w:r>
        <w:rPr/>
        <w:t>Financial</w:t>
      </w:r>
      <w:r>
        <w:rPr>
          <w:spacing w:val="-12"/>
        </w:rPr>
        <w:t> </w:t>
      </w:r>
      <w:r>
        <w:rPr/>
        <w:t>Advisers</w:t>
      </w:r>
      <w:r>
        <w:rPr>
          <w:spacing w:val="-12"/>
        </w:rPr>
        <w:t> </w:t>
      </w:r>
      <w:r>
        <w:rPr/>
        <w:t>Act.</w:t>
      </w:r>
      <w:r>
        <w:rPr>
          <w:spacing w:val="-13"/>
        </w:rPr>
        <w:t> </w:t>
      </w:r>
      <w:r>
        <w:rPr/>
        <w:t>They</w:t>
      </w:r>
      <w:r>
        <w:rPr>
          <w:spacing w:val="-12"/>
        </w:rPr>
        <w:t> </w:t>
      </w:r>
      <w:r>
        <w:rPr/>
        <w:t>may</w:t>
      </w:r>
      <w:r>
        <w:rPr>
          <w:spacing w:val="-12"/>
        </w:rPr>
        <w:t> </w:t>
      </w:r>
      <w:r>
        <w:rPr/>
        <w:t>provide</w:t>
      </w:r>
      <w:r>
        <w:rPr>
          <w:spacing w:val="-12"/>
        </w:rPr>
        <w:t> </w:t>
      </w:r>
      <w:r>
        <w:rPr/>
        <w:t>the whole range</w:t>
      </w:r>
      <w:r>
        <w:rPr>
          <w:spacing w:val="-2"/>
        </w:rPr>
        <w:t> </w:t>
      </w:r>
      <w:r>
        <w:rPr/>
        <w:t>of</w:t>
      </w:r>
      <w:r>
        <w:rPr>
          <w:spacing w:val="-2"/>
        </w:rPr>
        <w:t> </w:t>
      </w:r>
      <w:r>
        <w:rPr/>
        <w:t>financial</w:t>
      </w:r>
      <w:r>
        <w:rPr>
          <w:spacing w:val="-2"/>
        </w:rPr>
        <w:t> </w:t>
      </w:r>
      <w:r>
        <w:rPr/>
        <w:t>advisory</w:t>
      </w:r>
      <w:r>
        <w:rPr>
          <w:spacing w:val="-1"/>
        </w:rPr>
        <w:t> </w:t>
      </w:r>
      <w:r>
        <w:rPr/>
        <w:t>services</w:t>
      </w:r>
      <w:r>
        <w:rPr>
          <w:spacing w:val="-3"/>
        </w:rPr>
        <w:t> </w:t>
      </w:r>
      <w:r>
        <w:rPr/>
        <w:t>as</w:t>
      </w:r>
      <w:r>
        <w:rPr>
          <w:spacing w:val="-3"/>
        </w:rPr>
        <w:t> </w:t>
      </w:r>
      <w:r>
        <w:rPr/>
        <w:t>specified</w:t>
      </w:r>
      <w:r>
        <w:rPr>
          <w:spacing w:val="-1"/>
        </w:rPr>
        <w:t> </w:t>
      </w:r>
      <w:r>
        <w:rPr/>
        <w:t>in</w:t>
      </w:r>
      <w:r>
        <w:rPr>
          <w:spacing w:val="-4"/>
        </w:rPr>
        <w:t> </w:t>
      </w:r>
      <w:r>
        <w:rPr/>
        <w:t>the</w:t>
      </w:r>
      <w:r>
        <w:rPr>
          <w:spacing w:val="-2"/>
        </w:rPr>
        <w:t> </w:t>
      </w:r>
      <w:r>
        <w:rPr/>
        <w:t>2nd</w:t>
      </w:r>
      <w:r>
        <w:rPr>
          <w:spacing w:val="-2"/>
        </w:rPr>
        <w:t> </w:t>
      </w:r>
      <w:r>
        <w:rPr/>
        <w:t>schedule</w:t>
      </w:r>
      <w:r>
        <w:rPr>
          <w:spacing w:val="-2"/>
        </w:rPr>
        <w:t> </w:t>
      </w:r>
      <w:r>
        <w:rPr/>
        <w:t>of</w:t>
      </w:r>
      <w:r>
        <w:rPr>
          <w:spacing w:val="-4"/>
        </w:rPr>
        <w:t> </w:t>
      </w:r>
      <w:r>
        <w:rPr/>
        <w:t>the</w:t>
      </w:r>
      <w:r>
        <w:rPr>
          <w:spacing w:val="-2"/>
        </w:rPr>
        <w:t> </w:t>
      </w:r>
      <w:r>
        <w:rPr/>
        <w:t>Financial</w:t>
      </w:r>
      <w:r>
        <w:rPr>
          <w:spacing w:val="-2"/>
        </w:rPr>
        <w:t> </w:t>
      </w:r>
      <w:r>
        <w:rPr/>
        <w:t>Advisers Act with the appropriate Financial Advisers license.</w:t>
      </w:r>
    </w:p>
    <w:p>
      <w:pPr>
        <w:pStyle w:val="BodyText"/>
        <w:spacing w:before="2"/>
        <w:ind w:right="1411"/>
        <w:jc w:val="both"/>
      </w:pPr>
      <w:r>
        <w:rPr/>
        <w:t>Currently, these services include advising others on investment products, issuance of research reports covering investment products, marketing of any collective investment schemes, as well as arranging life policies for others.</w:t>
      </w:r>
    </w:p>
    <w:p>
      <w:pPr>
        <w:pStyle w:val="BodyText"/>
        <w:spacing w:line="244" w:lineRule="auto" w:before="273"/>
        <w:ind w:right="1409"/>
        <w:jc w:val="both"/>
      </w:pPr>
      <w:r>
        <w:rPr/>
        <w:t>Individuals</w:t>
      </w:r>
      <w:r>
        <w:rPr>
          <w:spacing w:val="-5"/>
        </w:rPr>
        <w:t> </w:t>
      </w:r>
      <w:r>
        <w:rPr/>
        <w:t>who</w:t>
      </w:r>
      <w:r>
        <w:rPr>
          <w:spacing w:val="-4"/>
        </w:rPr>
        <w:t> </w:t>
      </w:r>
      <w:r>
        <w:rPr/>
        <w:t>are</w:t>
      </w:r>
      <w:r>
        <w:rPr>
          <w:spacing w:val="-4"/>
        </w:rPr>
        <w:t> </w:t>
      </w:r>
      <w:r>
        <w:rPr/>
        <w:t>employed</w:t>
      </w:r>
      <w:r>
        <w:rPr>
          <w:spacing w:val="-4"/>
        </w:rPr>
        <w:t> </w:t>
      </w:r>
      <w:r>
        <w:rPr/>
        <w:t>by</w:t>
      </w:r>
      <w:r>
        <w:rPr>
          <w:spacing w:val="-8"/>
        </w:rPr>
        <w:t> </w:t>
      </w:r>
      <w:r>
        <w:rPr/>
        <w:t>the</w:t>
      </w:r>
      <w:r>
        <w:rPr>
          <w:spacing w:val="-4"/>
        </w:rPr>
        <w:t> </w:t>
      </w:r>
      <w:r>
        <w:rPr/>
        <w:t>financial</w:t>
      </w:r>
      <w:r>
        <w:rPr>
          <w:spacing w:val="-7"/>
        </w:rPr>
        <w:t> </w:t>
      </w:r>
      <w:r>
        <w:rPr/>
        <w:t>advisers</w:t>
      </w:r>
      <w:r>
        <w:rPr>
          <w:spacing w:val="-5"/>
        </w:rPr>
        <w:t> </w:t>
      </w:r>
      <w:r>
        <w:rPr/>
        <w:t>to</w:t>
      </w:r>
      <w:r>
        <w:rPr>
          <w:spacing w:val="-7"/>
        </w:rPr>
        <w:t> </w:t>
      </w:r>
      <w:r>
        <w:rPr/>
        <w:t>carry</w:t>
      </w:r>
      <w:r>
        <w:rPr>
          <w:spacing w:val="-5"/>
        </w:rPr>
        <w:t> </w:t>
      </w:r>
      <w:r>
        <w:rPr/>
        <w:t>out</w:t>
      </w:r>
      <w:r>
        <w:rPr>
          <w:spacing w:val="-4"/>
        </w:rPr>
        <w:t> </w:t>
      </w:r>
      <w:r>
        <w:rPr/>
        <w:t>such</w:t>
      </w:r>
      <w:r>
        <w:rPr>
          <w:spacing w:val="-4"/>
        </w:rPr>
        <w:t> </w:t>
      </w:r>
      <w:r>
        <w:rPr/>
        <w:t>services</w:t>
      </w:r>
      <w:r>
        <w:rPr>
          <w:spacing w:val="-5"/>
        </w:rPr>
        <w:t> </w:t>
      </w:r>
      <w:r>
        <w:rPr/>
        <w:t>are</w:t>
      </w:r>
      <w:r>
        <w:rPr>
          <w:spacing w:val="-4"/>
        </w:rPr>
        <w:t> </w:t>
      </w:r>
      <w:r>
        <w:rPr/>
        <w:t>required</w:t>
      </w:r>
      <w:r>
        <w:rPr>
          <w:spacing w:val="-6"/>
        </w:rPr>
        <w:t> </w:t>
      </w:r>
      <w:r>
        <w:rPr/>
        <w:t>to</w:t>
      </w:r>
      <w:r>
        <w:rPr>
          <w:spacing w:val="-7"/>
        </w:rPr>
        <w:t> </w:t>
      </w:r>
      <w:r>
        <w:rPr/>
        <w:t>be representatives under the Financial Advisers Act.</w:t>
      </w:r>
    </w:p>
    <w:p>
      <w:pPr>
        <w:spacing w:after="0" w:line="244" w:lineRule="auto"/>
        <w:jc w:val="both"/>
        <w:sectPr>
          <w:pgSz w:w="11900" w:h="16840"/>
          <w:pgMar w:header="0" w:footer="647" w:top="1320" w:bottom="840" w:left="600" w:right="0"/>
        </w:sectPr>
      </w:pPr>
    </w:p>
    <w:p>
      <w:pPr>
        <w:pStyle w:val="Heading2"/>
        <w:ind w:left="261"/>
      </w:pPr>
      <w:r>
        <w:rPr/>
        <w:t>Types</w:t>
      </w:r>
      <w:r>
        <w:rPr>
          <w:spacing w:val="-5"/>
        </w:rPr>
        <w:t> </w:t>
      </w:r>
      <w:r>
        <w:rPr/>
        <w:t>of</w:t>
      </w:r>
      <w:r>
        <w:rPr>
          <w:spacing w:val="-3"/>
        </w:rPr>
        <w:t> </w:t>
      </w:r>
      <w:r>
        <w:rPr/>
        <w:t>Approved</w:t>
      </w:r>
      <w:r>
        <w:rPr>
          <w:spacing w:val="-4"/>
        </w:rPr>
        <w:t> </w:t>
      </w:r>
      <w:r>
        <w:rPr/>
        <w:t>Financial</w:t>
      </w:r>
      <w:r>
        <w:rPr>
          <w:spacing w:val="-5"/>
        </w:rPr>
        <w:t> </w:t>
      </w:r>
      <w:r>
        <w:rPr/>
        <w:t>Advisers</w:t>
      </w:r>
      <w:r>
        <w:rPr>
          <w:spacing w:val="-5"/>
        </w:rPr>
        <w:t> </w:t>
      </w:r>
      <w:r>
        <w:rPr/>
        <w:t>Institutions</w:t>
      </w:r>
      <w:r>
        <w:rPr>
          <w:spacing w:val="-4"/>
        </w:rPr>
        <w:t> </w:t>
      </w:r>
      <w:r>
        <w:rPr/>
        <w:t>in</w:t>
      </w:r>
      <w:r>
        <w:rPr>
          <w:spacing w:val="-3"/>
        </w:rPr>
        <w:t> </w:t>
      </w:r>
      <w:r>
        <w:rPr>
          <w:spacing w:val="-2"/>
        </w:rPr>
        <w:t>Singapore</w:t>
      </w:r>
    </w:p>
    <w:p>
      <w:pPr>
        <w:pStyle w:val="BodyText"/>
        <w:spacing w:before="2"/>
        <w:ind w:left="0"/>
        <w:rPr>
          <w:b/>
          <w:sz w:val="18"/>
        </w:rPr>
      </w:pPr>
      <w:r>
        <w:rPr/>
        <mc:AlternateContent>
          <mc:Choice Requires="wps">
            <w:drawing>
              <wp:anchor distT="0" distB="0" distL="0" distR="0" allowOverlap="1" layoutInCell="1" locked="0" behindDoc="1" simplePos="0" relativeHeight="487602176">
                <wp:simplePos x="0" y="0"/>
                <wp:positionH relativeFrom="page">
                  <wp:posOffset>540384</wp:posOffset>
                </wp:positionH>
                <wp:positionV relativeFrom="paragraph">
                  <wp:posOffset>156610</wp:posOffset>
                </wp:positionV>
                <wp:extent cx="6120130" cy="3804920"/>
                <wp:effectExtent l="0" t="0" r="0" b="0"/>
                <wp:wrapTopAndBottom/>
                <wp:docPr id="102" name="Textbox 102"/>
                <wp:cNvGraphicFramePr>
                  <a:graphicFrameLocks/>
                </wp:cNvGraphicFramePr>
                <a:graphic>
                  <a:graphicData uri="http://schemas.microsoft.com/office/word/2010/wordprocessingShape">
                    <wps:wsp>
                      <wps:cNvPr id="102" name="Textbox 102"/>
                      <wps:cNvSpPr txBox="1"/>
                      <wps:spPr>
                        <a:xfrm>
                          <a:off x="0" y="0"/>
                          <a:ext cx="6120130" cy="3804920"/>
                        </a:xfrm>
                        <a:prstGeom prst="rect">
                          <a:avLst/>
                        </a:prstGeom>
                        <a:solidFill>
                          <a:srgbClr val="D9D9D9"/>
                        </a:solidFill>
                      </wps:spPr>
                      <wps:txbx>
                        <w:txbxContent>
                          <w:p>
                            <w:pPr>
                              <w:pStyle w:val="BodyText"/>
                              <w:numPr>
                                <w:ilvl w:val="0"/>
                                <w:numId w:val="89"/>
                              </w:numPr>
                              <w:tabs>
                                <w:tab w:pos="531" w:val="left" w:leader="none"/>
                              </w:tabs>
                              <w:spacing w:line="292" w:lineRule="exact" w:before="114" w:after="0"/>
                              <w:ind w:left="531" w:right="0" w:hanging="360"/>
                              <w:jc w:val="left"/>
                              <w:rPr>
                                <w:color w:val="000000"/>
                              </w:rPr>
                            </w:pPr>
                            <w:r>
                              <w:rPr>
                                <w:color w:val="000000"/>
                              </w:rPr>
                              <w:t>Financial</w:t>
                            </w:r>
                            <w:r>
                              <w:rPr>
                                <w:color w:val="000000"/>
                                <w:spacing w:val="-4"/>
                              </w:rPr>
                              <w:t> </w:t>
                            </w:r>
                            <w:r>
                              <w:rPr>
                                <w:color w:val="000000"/>
                                <w:spacing w:val="-2"/>
                              </w:rPr>
                              <w:t>Advisers</w:t>
                            </w:r>
                          </w:p>
                          <w:p>
                            <w:pPr>
                              <w:pStyle w:val="BodyText"/>
                              <w:numPr>
                                <w:ilvl w:val="0"/>
                                <w:numId w:val="89"/>
                              </w:numPr>
                              <w:tabs>
                                <w:tab w:pos="531" w:val="left" w:leader="none"/>
                              </w:tabs>
                              <w:spacing w:line="289" w:lineRule="exact" w:before="0" w:after="0"/>
                              <w:ind w:left="531" w:right="0" w:hanging="360"/>
                              <w:jc w:val="left"/>
                              <w:rPr>
                                <w:color w:val="000000"/>
                              </w:rPr>
                            </w:pPr>
                            <w:r>
                              <w:rPr>
                                <w:color w:val="000000"/>
                              </w:rPr>
                              <w:t>Holders</w:t>
                            </w:r>
                            <w:r>
                              <w:rPr>
                                <w:color w:val="000000"/>
                                <w:spacing w:val="-4"/>
                              </w:rPr>
                              <w:t> </w:t>
                            </w:r>
                            <w:r>
                              <w:rPr>
                                <w:color w:val="000000"/>
                              </w:rPr>
                              <w:t>of</w:t>
                            </w:r>
                            <w:r>
                              <w:rPr>
                                <w:color w:val="000000"/>
                                <w:spacing w:val="-3"/>
                              </w:rPr>
                              <w:t> </w:t>
                            </w:r>
                            <w:r>
                              <w:rPr>
                                <w:color w:val="000000"/>
                              </w:rPr>
                              <w:t>Financial</w:t>
                            </w:r>
                            <w:r>
                              <w:rPr>
                                <w:color w:val="000000"/>
                                <w:spacing w:val="-6"/>
                              </w:rPr>
                              <w:t> </w:t>
                            </w:r>
                            <w:r>
                              <w:rPr>
                                <w:color w:val="000000"/>
                              </w:rPr>
                              <w:t>Adviser’s</w:t>
                            </w:r>
                            <w:r>
                              <w:rPr>
                                <w:color w:val="000000"/>
                                <w:spacing w:val="-3"/>
                              </w:rPr>
                              <w:t> </w:t>
                            </w:r>
                            <w:r>
                              <w:rPr>
                                <w:color w:val="000000"/>
                                <w:spacing w:val="-2"/>
                              </w:rPr>
                              <w:t>License</w:t>
                            </w:r>
                          </w:p>
                          <w:p>
                            <w:pPr>
                              <w:pStyle w:val="BodyText"/>
                              <w:numPr>
                                <w:ilvl w:val="0"/>
                                <w:numId w:val="89"/>
                              </w:numPr>
                              <w:tabs>
                                <w:tab w:pos="531" w:val="left" w:leader="none"/>
                              </w:tabs>
                              <w:spacing w:line="287" w:lineRule="exact" w:before="0" w:after="0"/>
                              <w:ind w:left="531" w:right="0" w:hanging="360"/>
                              <w:jc w:val="left"/>
                              <w:rPr>
                                <w:color w:val="000000"/>
                              </w:rPr>
                            </w:pPr>
                            <w:r>
                              <w:rPr>
                                <w:color w:val="000000"/>
                              </w:rPr>
                              <w:t>Advising</w:t>
                            </w:r>
                            <w:r>
                              <w:rPr>
                                <w:color w:val="000000"/>
                                <w:spacing w:val="-4"/>
                              </w:rPr>
                              <w:t> </w:t>
                            </w:r>
                            <w:r>
                              <w:rPr>
                                <w:color w:val="000000"/>
                              </w:rPr>
                              <w:t>others</w:t>
                            </w:r>
                            <w:r>
                              <w:rPr>
                                <w:color w:val="000000"/>
                                <w:spacing w:val="-3"/>
                              </w:rPr>
                              <w:t> </w:t>
                            </w:r>
                            <w:r>
                              <w:rPr>
                                <w:color w:val="000000"/>
                              </w:rPr>
                              <w:t>on</w:t>
                            </w:r>
                            <w:r>
                              <w:rPr>
                                <w:color w:val="000000"/>
                                <w:spacing w:val="-5"/>
                              </w:rPr>
                              <w:t> </w:t>
                            </w:r>
                            <w:r>
                              <w:rPr>
                                <w:color w:val="000000"/>
                              </w:rPr>
                              <w:t>the</w:t>
                            </w:r>
                            <w:r>
                              <w:rPr>
                                <w:color w:val="000000"/>
                                <w:spacing w:val="-5"/>
                              </w:rPr>
                              <w:t> </w:t>
                            </w:r>
                            <w:r>
                              <w:rPr>
                                <w:color w:val="000000"/>
                              </w:rPr>
                              <w:t>following</w:t>
                            </w:r>
                            <w:r>
                              <w:rPr>
                                <w:color w:val="000000"/>
                                <w:spacing w:val="-5"/>
                              </w:rPr>
                              <w:t> </w:t>
                            </w:r>
                            <w:r>
                              <w:rPr>
                                <w:color w:val="000000"/>
                              </w:rPr>
                              <w:t>investment</w:t>
                            </w:r>
                            <w:r>
                              <w:rPr>
                                <w:color w:val="000000"/>
                                <w:spacing w:val="-4"/>
                              </w:rPr>
                              <w:t> </w:t>
                            </w:r>
                            <w:r>
                              <w:rPr>
                                <w:color w:val="000000"/>
                                <w:spacing w:val="-2"/>
                              </w:rPr>
                              <w:t>products</w:t>
                            </w:r>
                          </w:p>
                          <w:p>
                            <w:pPr>
                              <w:pStyle w:val="BodyText"/>
                              <w:numPr>
                                <w:ilvl w:val="0"/>
                                <w:numId w:val="89"/>
                              </w:numPr>
                              <w:tabs>
                                <w:tab w:pos="531" w:val="left" w:leader="none"/>
                              </w:tabs>
                              <w:spacing w:line="287" w:lineRule="exact" w:before="0" w:after="0"/>
                              <w:ind w:left="531" w:right="0" w:hanging="360"/>
                              <w:jc w:val="left"/>
                              <w:rPr>
                                <w:color w:val="000000"/>
                              </w:rPr>
                            </w:pPr>
                            <w:r>
                              <w:rPr>
                                <w:color w:val="000000"/>
                              </w:rPr>
                              <w:t>Futures</w:t>
                            </w:r>
                            <w:r>
                              <w:rPr>
                                <w:color w:val="000000"/>
                                <w:spacing w:val="-2"/>
                              </w:rPr>
                              <w:t> contracts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Foreign</w:t>
                            </w:r>
                            <w:r>
                              <w:rPr>
                                <w:color w:val="000000"/>
                                <w:spacing w:val="-4"/>
                              </w:rPr>
                              <w:t> </w:t>
                            </w:r>
                            <w:r>
                              <w:rPr>
                                <w:color w:val="000000"/>
                              </w:rPr>
                              <w:t>exchange</w:t>
                            </w:r>
                            <w:r>
                              <w:rPr>
                                <w:color w:val="000000"/>
                                <w:spacing w:val="-3"/>
                              </w:rPr>
                              <w:t> </w:t>
                            </w:r>
                            <w:r>
                              <w:rPr>
                                <w:color w:val="000000"/>
                                <w:spacing w:val="-2"/>
                              </w:rPr>
                              <w:t>trading</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Leveraged</w:t>
                            </w:r>
                            <w:r>
                              <w:rPr>
                                <w:color w:val="000000"/>
                                <w:spacing w:val="-5"/>
                              </w:rPr>
                              <w:t> </w:t>
                            </w:r>
                            <w:r>
                              <w:rPr>
                                <w:color w:val="000000"/>
                              </w:rPr>
                              <w:t>foreign</w:t>
                            </w:r>
                            <w:r>
                              <w:rPr>
                                <w:color w:val="000000"/>
                                <w:spacing w:val="-5"/>
                              </w:rPr>
                              <w:t> </w:t>
                            </w:r>
                            <w:r>
                              <w:rPr>
                                <w:color w:val="000000"/>
                              </w:rPr>
                              <w:t>exchange</w:t>
                            </w:r>
                            <w:r>
                              <w:rPr>
                                <w:color w:val="000000"/>
                                <w:spacing w:val="-5"/>
                              </w:rPr>
                              <w:t> </w:t>
                            </w:r>
                            <w:r>
                              <w:rPr>
                                <w:color w:val="000000"/>
                                <w:spacing w:val="-2"/>
                              </w:rPr>
                              <w:t>trading</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Life</w:t>
                            </w:r>
                            <w:r>
                              <w:rPr>
                                <w:color w:val="000000"/>
                                <w:spacing w:val="-4"/>
                              </w:rPr>
                              <w:t> </w:t>
                            </w:r>
                            <w:r>
                              <w:rPr>
                                <w:color w:val="000000"/>
                              </w:rPr>
                              <w:t>insurance</w:t>
                            </w:r>
                            <w:r>
                              <w:rPr>
                                <w:color w:val="000000"/>
                                <w:spacing w:val="-3"/>
                              </w:rPr>
                              <w:t> </w:t>
                            </w:r>
                            <w:r>
                              <w:rPr>
                                <w:color w:val="000000"/>
                                <w:spacing w:val="-2"/>
                              </w:rPr>
                              <w:t>policies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Collective</w:t>
                            </w:r>
                            <w:r>
                              <w:rPr>
                                <w:color w:val="000000"/>
                                <w:spacing w:val="-4"/>
                              </w:rPr>
                              <w:t> </w:t>
                            </w:r>
                            <w:r>
                              <w:rPr>
                                <w:color w:val="000000"/>
                              </w:rPr>
                              <w:t>investment</w:t>
                            </w:r>
                            <w:r>
                              <w:rPr>
                                <w:color w:val="000000"/>
                                <w:spacing w:val="-3"/>
                              </w:rPr>
                              <w:t> </w:t>
                            </w:r>
                            <w:r>
                              <w:rPr>
                                <w:color w:val="000000"/>
                                <w:spacing w:val="-2"/>
                              </w:rPr>
                              <w:t>schemes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Securities</w:t>
                            </w:r>
                            <w:r>
                              <w:rPr>
                                <w:color w:val="000000"/>
                                <w:spacing w:val="-5"/>
                              </w:rPr>
                              <w:t> </w:t>
                            </w:r>
                            <w:r>
                              <w:rPr>
                                <w:color w:val="000000"/>
                              </w:rPr>
                              <w:t>other</w:t>
                            </w:r>
                            <w:r>
                              <w:rPr>
                                <w:color w:val="000000"/>
                                <w:spacing w:val="-4"/>
                              </w:rPr>
                              <w:t> </w:t>
                            </w:r>
                            <w:r>
                              <w:rPr>
                                <w:color w:val="000000"/>
                              </w:rPr>
                              <w:t>than</w:t>
                            </w:r>
                            <w:r>
                              <w:rPr>
                                <w:color w:val="000000"/>
                                <w:spacing w:val="-4"/>
                              </w:rPr>
                              <w:t> </w:t>
                            </w:r>
                            <w:r>
                              <w:rPr>
                                <w:color w:val="000000"/>
                              </w:rPr>
                              <w:t>collective</w:t>
                            </w:r>
                            <w:r>
                              <w:rPr>
                                <w:color w:val="000000"/>
                                <w:spacing w:val="-3"/>
                              </w:rPr>
                              <w:t> </w:t>
                            </w:r>
                            <w:r>
                              <w:rPr>
                                <w:color w:val="000000"/>
                              </w:rPr>
                              <w:t>investment</w:t>
                            </w:r>
                            <w:r>
                              <w:rPr>
                                <w:color w:val="000000"/>
                                <w:spacing w:val="-4"/>
                              </w:rPr>
                              <w:t> </w:t>
                            </w:r>
                            <w:r>
                              <w:rPr>
                                <w:color w:val="000000"/>
                                <w:spacing w:val="-2"/>
                              </w:rPr>
                              <w:t>schemes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Structured</w:t>
                            </w:r>
                            <w:r>
                              <w:rPr>
                                <w:color w:val="000000"/>
                                <w:spacing w:val="-5"/>
                              </w:rPr>
                              <w:t> </w:t>
                            </w:r>
                            <w:r>
                              <w:rPr>
                                <w:color w:val="000000"/>
                                <w:spacing w:val="-2"/>
                              </w:rPr>
                              <w:t>deposits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Advising</w:t>
                            </w:r>
                            <w:r>
                              <w:rPr>
                                <w:color w:val="000000"/>
                                <w:spacing w:val="-7"/>
                              </w:rPr>
                              <w:t> </w:t>
                            </w:r>
                            <w:r>
                              <w:rPr>
                                <w:color w:val="000000"/>
                              </w:rPr>
                              <w:t>on</w:t>
                            </w:r>
                            <w:r>
                              <w:rPr>
                                <w:color w:val="000000"/>
                                <w:spacing w:val="-5"/>
                              </w:rPr>
                              <w:t> </w:t>
                            </w:r>
                            <w:r>
                              <w:rPr>
                                <w:color w:val="000000"/>
                              </w:rPr>
                              <w:t>the</w:t>
                            </w:r>
                            <w:r>
                              <w:rPr>
                                <w:color w:val="000000"/>
                                <w:spacing w:val="-6"/>
                              </w:rPr>
                              <w:t> </w:t>
                            </w:r>
                            <w:r>
                              <w:rPr>
                                <w:color w:val="000000"/>
                              </w:rPr>
                              <w:t>following</w:t>
                            </w:r>
                            <w:r>
                              <w:rPr>
                                <w:color w:val="000000"/>
                                <w:spacing w:val="-5"/>
                              </w:rPr>
                              <w:t> </w:t>
                            </w:r>
                            <w:r>
                              <w:rPr>
                                <w:color w:val="000000"/>
                              </w:rPr>
                              <w:t>investment</w:t>
                            </w:r>
                            <w:r>
                              <w:rPr>
                                <w:color w:val="000000"/>
                                <w:spacing w:val="-3"/>
                              </w:rPr>
                              <w:t> </w:t>
                            </w:r>
                            <w:r>
                              <w:rPr>
                                <w:color w:val="000000"/>
                              </w:rPr>
                              <w:t>products</w:t>
                            </w:r>
                            <w:r>
                              <w:rPr>
                                <w:color w:val="000000"/>
                                <w:spacing w:val="-7"/>
                              </w:rPr>
                              <w:t> </w:t>
                            </w:r>
                            <w:r>
                              <w:rPr>
                                <w:color w:val="000000"/>
                              </w:rPr>
                              <w:t>through</w:t>
                            </w:r>
                            <w:r>
                              <w:rPr>
                                <w:color w:val="000000"/>
                                <w:spacing w:val="-5"/>
                              </w:rPr>
                              <w:t> </w:t>
                            </w:r>
                            <w:r>
                              <w:rPr>
                                <w:color w:val="000000"/>
                              </w:rPr>
                              <w:t>research</w:t>
                            </w:r>
                            <w:r>
                              <w:rPr>
                                <w:color w:val="000000"/>
                                <w:spacing w:val="-3"/>
                              </w:rPr>
                              <w:t> </w:t>
                            </w:r>
                            <w:r>
                              <w:rPr>
                                <w:color w:val="000000"/>
                                <w:spacing w:val="-2"/>
                              </w:rPr>
                              <w:t>reports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Futures</w:t>
                            </w:r>
                            <w:r>
                              <w:rPr>
                                <w:color w:val="000000"/>
                                <w:spacing w:val="-3"/>
                              </w:rPr>
                              <w:t> </w:t>
                            </w:r>
                            <w:r>
                              <w:rPr>
                                <w:color w:val="000000"/>
                                <w:spacing w:val="-2"/>
                              </w:rPr>
                              <w:t>contracts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Foreign</w:t>
                            </w:r>
                            <w:r>
                              <w:rPr>
                                <w:color w:val="000000"/>
                                <w:spacing w:val="-4"/>
                              </w:rPr>
                              <w:t> </w:t>
                            </w:r>
                            <w:r>
                              <w:rPr>
                                <w:color w:val="000000"/>
                              </w:rPr>
                              <w:t>exchange</w:t>
                            </w:r>
                            <w:r>
                              <w:rPr>
                                <w:color w:val="000000"/>
                                <w:spacing w:val="-3"/>
                              </w:rPr>
                              <w:t> </w:t>
                            </w:r>
                            <w:r>
                              <w:rPr>
                                <w:color w:val="000000"/>
                                <w:spacing w:val="-2"/>
                              </w:rPr>
                              <w:t>trading</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Leveraged</w:t>
                            </w:r>
                            <w:r>
                              <w:rPr>
                                <w:color w:val="000000"/>
                                <w:spacing w:val="-5"/>
                              </w:rPr>
                              <w:t> </w:t>
                            </w:r>
                            <w:r>
                              <w:rPr>
                                <w:color w:val="000000"/>
                              </w:rPr>
                              <w:t>foreign</w:t>
                            </w:r>
                            <w:r>
                              <w:rPr>
                                <w:color w:val="000000"/>
                                <w:spacing w:val="-5"/>
                              </w:rPr>
                              <w:t> </w:t>
                            </w:r>
                            <w:r>
                              <w:rPr>
                                <w:color w:val="000000"/>
                              </w:rPr>
                              <w:t>exchange</w:t>
                            </w:r>
                            <w:r>
                              <w:rPr>
                                <w:color w:val="000000"/>
                                <w:spacing w:val="-5"/>
                              </w:rPr>
                              <w:t> </w:t>
                            </w:r>
                            <w:r>
                              <w:rPr>
                                <w:color w:val="000000"/>
                                <w:spacing w:val="-2"/>
                              </w:rPr>
                              <w:t>trading</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Life</w:t>
                            </w:r>
                            <w:r>
                              <w:rPr>
                                <w:color w:val="000000"/>
                                <w:spacing w:val="-4"/>
                              </w:rPr>
                              <w:t> </w:t>
                            </w:r>
                            <w:r>
                              <w:rPr>
                                <w:color w:val="000000"/>
                              </w:rPr>
                              <w:t>insurance</w:t>
                            </w:r>
                            <w:r>
                              <w:rPr>
                                <w:color w:val="000000"/>
                                <w:spacing w:val="-3"/>
                              </w:rPr>
                              <w:t> </w:t>
                            </w:r>
                            <w:r>
                              <w:rPr>
                                <w:color w:val="000000"/>
                                <w:spacing w:val="-2"/>
                              </w:rPr>
                              <w:t>policies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Collective</w:t>
                            </w:r>
                            <w:r>
                              <w:rPr>
                                <w:color w:val="000000"/>
                                <w:spacing w:val="-4"/>
                              </w:rPr>
                              <w:t> </w:t>
                            </w:r>
                            <w:r>
                              <w:rPr>
                                <w:color w:val="000000"/>
                              </w:rPr>
                              <w:t>investment</w:t>
                            </w:r>
                            <w:r>
                              <w:rPr>
                                <w:color w:val="000000"/>
                                <w:spacing w:val="-3"/>
                              </w:rPr>
                              <w:t> </w:t>
                            </w:r>
                            <w:r>
                              <w:rPr>
                                <w:color w:val="000000"/>
                                <w:spacing w:val="-2"/>
                              </w:rPr>
                              <w:t>schemes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Securities</w:t>
                            </w:r>
                            <w:r>
                              <w:rPr>
                                <w:color w:val="000000"/>
                                <w:spacing w:val="-5"/>
                              </w:rPr>
                              <w:t> </w:t>
                            </w:r>
                            <w:r>
                              <w:rPr>
                                <w:color w:val="000000"/>
                              </w:rPr>
                              <w:t>other</w:t>
                            </w:r>
                            <w:r>
                              <w:rPr>
                                <w:color w:val="000000"/>
                                <w:spacing w:val="-4"/>
                              </w:rPr>
                              <w:t> </w:t>
                            </w:r>
                            <w:r>
                              <w:rPr>
                                <w:color w:val="000000"/>
                              </w:rPr>
                              <w:t>than</w:t>
                            </w:r>
                            <w:r>
                              <w:rPr>
                                <w:color w:val="000000"/>
                                <w:spacing w:val="-4"/>
                              </w:rPr>
                              <w:t> </w:t>
                            </w:r>
                            <w:r>
                              <w:rPr>
                                <w:color w:val="000000"/>
                              </w:rPr>
                              <w:t>collective</w:t>
                            </w:r>
                            <w:r>
                              <w:rPr>
                                <w:color w:val="000000"/>
                                <w:spacing w:val="-3"/>
                              </w:rPr>
                              <w:t> </w:t>
                            </w:r>
                            <w:r>
                              <w:rPr>
                                <w:color w:val="000000"/>
                              </w:rPr>
                              <w:t>investment</w:t>
                            </w:r>
                            <w:r>
                              <w:rPr>
                                <w:color w:val="000000"/>
                                <w:spacing w:val="-4"/>
                              </w:rPr>
                              <w:t> </w:t>
                            </w:r>
                            <w:r>
                              <w:rPr>
                                <w:color w:val="000000"/>
                                <w:spacing w:val="-2"/>
                              </w:rPr>
                              <w:t>schemes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Structured</w:t>
                            </w:r>
                            <w:r>
                              <w:rPr>
                                <w:color w:val="000000"/>
                                <w:spacing w:val="-5"/>
                              </w:rPr>
                              <w:t> </w:t>
                            </w:r>
                            <w:r>
                              <w:rPr>
                                <w:color w:val="000000"/>
                                <w:spacing w:val="-2"/>
                              </w:rPr>
                              <w:t>deposits</w:t>
                            </w:r>
                          </w:p>
                          <w:p>
                            <w:pPr>
                              <w:pStyle w:val="BodyText"/>
                              <w:numPr>
                                <w:ilvl w:val="0"/>
                                <w:numId w:val="89"/>
                              </w:numPr>
                              <w:tabs>
                                <w:tab w:pos="531" w:val="left" w:leader="none"/>
                              </w:tabs>
                              <w:spacing w:line="289" w:lineRule="exact" w:before="0" w:after="0"/>
                              <w:ind w:left="531" w:right="0" w:hanging="360"/>
                              <w:jc w:val="left"/>
                              <w:rPr>
                                <w:color w:val="000000"/>
                              </w:rPr>
                            </w:pPr>
                            <w:r>
                              <w:rPr>
                                <w:color w:val="000000"/>
                              </w:rPr>
                              <w:t>Marketing</w:t>
                            </w:r>
                            <w:r>
                              <w:rPr>
                                <w:color w:val="000000"/>
                                <w:spacing w:val="-3"/>
                              </w:rPr>
                              <w:t> </w:t>
                            </w:r>
                            <w:r>
                              <w:rPr>
                                <w:color w:val="000000"/>
                              </w:rPr>
                              <w:t>collective</w:t>
                            </w:r>
                            <w:r>
                              <w:rPr>
                                <w:color w:val="000000"/>
                                <w:spacing w:val="-5"/>
                              </w:rPr>
                              <w:t> </w:t>
                            </w:r>
                            <w:r>
                              <w:rPr>
                                <w:color w:val="000000"/>
                              </w:rPr>
                              <w:t>investment</w:t>
                            </w:r>
                            <w:r>
                              <w:rPr>
                                <w:color w:val="000000"/>
                                <w:spacing w:val="-1"/>
                              </w:rPr>
                              <w:t> </w:t>
                            </w:r>
                            <w:r>
                              <w:rPr>
                                <w:color w:val="000000"/>
                                <w:spacing w:val="-2"/>
                              </w:rPr>
                              <w:t>schemes</w:t>
                            </w:r>
                          </w:p>
                          <w:p>
                            <w:pPr>
                              <w:pStyle w:val="BodyText"/>
                              <w:numPr>
                                <w:ilvl w:val="0"/>
                                <w:numId w:val="89"/>
                              </w:numPr>
                              <w:tabs>
                                <w:tab w:pos="531" w:val="left" w:leader="none"/>
                              </w:tabs>
                              <w:spacing w:line="292" w:lineRule="exact" w:before="0" w:after="0"/>
                              <w:ind w:left="531" w:right="0" w:hanging="360"/>
                              <w:jc w:val="left"/>
                              <w:rPr>
                                <w:color w:val="000000"/>
                              </w:rPr>
                            </w:pPr>
                            <w:r>
                              <w:rPr>
                                <w:color w:val="000000"/>
                              </w:rPr>
                              <w:t>Arranging</w:t>
                            </w:r>
                            <w:r>
                              <w:rPr>
                                <w:color w:val="000000"/>
                                <w:spacing w:val="-7"/>
                              </w:rPr>
                              <w:t> </w:t>
                            </w:r>
                            <w:r>
                              <w:rPr>
                                <w:color w:val="000000"/>
                              </w:rPr>
                              <w:t>contracts</w:t>
                            </w:r>
                            <w:r>
                              <w:rPr>
                                <w:color w:val="000000"/>
                                <w:spacing w:val="-3"/>
                              </w:rPr>
                              <w:t> </w:t>
                            </w:r>
                            <w:r>
                              <w:rPr>
                                <w:color w:val="000000"/>
                              </w:rPr>
                              <w:t>in</w:t>
                            </w:r>
                            <w:r>
                              <w:rPr>
                                <w:color w:val="000000"/>
                                <w:spacing w:val="-2"/>
                              </w:rPr>
                              <w:t> </w:t>
                            </w:r>
                            <w:r>
                              <w:rPr>
                                <w:color w:val="000000"/>
                              </w:rPr>
                              <w:t>life</w:t>
                            </w:r>
                            <w:r>
                              <w:rPr>
                                <w:color w:val="000000"/>
                                <w:spacing w:val="-1"/>
                              </w:rPr>
                              <w:t> </w:t>
                            </w:r>
                            <w:r>
                              <w:rPr>
                                <w:color w:val="000000"/>
                                <w:spacing w:val="-2"/>
                              </w:rPr>
                              <w:t>policies</w:t>
                            </w:r>
                          </w:p>
                        </w:txbxContent>
                      </wps:txbx>
                      <wps:bodyPr wrap="square" lIns="0" tIns="0" rIns="0" bIns="0" rtlCol="0">
                        <a:noAutofit/>
                      </wps:bodyPr>
                    </wps:wsp>
                  </a:graphicData>
                </a:graphic>
              </wp:anchor>
            </w:drawing>
          </mc:Choice>
          <mc:Fallback>
            <w:pict>
              <v:shape style="position:absolute;margin-left:42.549999pt;margin-top:12.331562pt;width:481.9pt;height:299.6pt;mso-position-horizontal-relative:page;mso-position-vertical-relative:paragraph;z-index:-15714304;mso-wrap-distance-left:0;mso-wrap-distance-right:0" type="#_x0000_t202" id="docshape92" filled="true" fillcolor="#d9d9d9" stroked="false">
                <v:textbox inset="0,0,0,0">
                  <w:txbxContent>
                    <w:p>
                      <w:pPr>
                        <w:pStyle w:val="BodyText"/>
                        <w:numPr>
                          <w:ilvl w:val="0"/>
                          <w:numId w:val="89"/>
                        </w:numPr>
                        <w:tabs>
                          <w:tab w:pos="531" w:val="left" w:leader="none"/>
                        </w:tabs>
                        <w:spacing w:line="292" w:lineRule="exact" w:before="114" w:after="0"/>
                        <w:ind w:left="531" w:right="0" w:hanging="360"/>
                        <w:jc w:val="left"/>
                        <w:rPr>
                          <w:color w:val="000000"/>
                        </w:rPr>
                      </w:pPr>
                      <w:r>
                        <w:rPr>
                          <w:color w:val="000000"/>
                        </w:rPr>
                        <w:t>Financial</w:t>
                      </w:r>
                      <w:r>
                        <w:rPr>
                          <w:color w:val="000000"/>
                          <w:spacing w:val="-4"/>
                        </w:rPr>
                        <w:t> </w:t>
                      </w:r>
                      <w:r>
                        <w:rPr>
                          <w:color w:val="000000"/>
                          <w:spacing w:val="-2"/>
                        </w:rPr>
                        <w:t>Advisers</w:t>
                      </w:r>
                    </w:p>
                    <w:p>
                      <w:pPr>
                        <w:pStyle w:val="BodyText"/>
                        <w:numPr>
                          <w:ilvl w:val="0"/>
                          <w:numId w:val="89"/>
                        </w:numPr>
                        <w:tabs>
                          <w:tab w:pos="531" w:val="left" w:leader="none"/>
                        </w:tabs>
                        <w:spacing w:line="289" w:lineRule="exact" w:before="0" w:after="0"/>
                        <w:ind w:left="531" w:right="0" w:hanging="360"/>
                        <w:jc w:val="left"/>
                        <w:rPr>
                          <w:color w:val="000000"/>
                        </w:rPr>
                      </w:pPr>
                      <w:r>
                        <w:rPr>
                          <w:color w:val="000000"/>
                        </w:rPr>
                        <w:t>Holders</w:t>
                      </w:r>
                      <w:r>
                        <w:rPr>
                          <w:color w:val="000000"/>
                          <w:spacing w:val="-4"/>
                        </w:rPr>
                        <w:t> </w:t>
                      </w:r>
                      <w:r>
                        <w:rPr>
                          <w:color w:val="000000"/>
                        </w:rPr>
                        <w:t>of</w:t>
                      </w:r>
                      <w:r>
                        <w:rPr>
                          <w:color w:val="000000"/>
                          <w:spacing w:val="-3"/>
                        </w:rPr>
                        <w:t> </w:t>
                      </w:r>
                      <w:r>
                        <w:rPr>
                          <w:color w:val="000000"/>
                        </w:rPr>
                        <w:t>Financial</w:t>
                      </w:r>
                      <w:r>
                        <w:rPr>
                          <w:color w:val="000000"/>
                          <w:spacing w:val="-6"/>
                        </w:rPr>
                        <w:t> </w:t>
                      </w:r>
                      <w:r>
                        <w:rPr>
                          <w:color w:val="000000"/>
                        </w:rPr>
                        <w:t>Adviser’s</w:t>
                      </w:r>
                      <w:r>
                        <w:rPr>
                          <w:color w:val="000000"/>
                          <w:spacing w:val="-3"/>
                        </w:rPr>
                        <w:t> </w:t>
                      </w:r>
                      <w:r>
                        <w:rPr>
                          <w:color w:val="000000"/>
                          <w:spacing w:val="-2"/>
                        </w:rPr>
                        <w:t>License</w:t>
                      </w:r>
                    </w:p>
                    <w:p>
                      <w:pPr>
                        <w:pStyle w:val="BodyText"/>
                        <w:numPr>
                          <w:ilvl w:val="0"/>
                          <w:numId w:val="89"/>
                        </w:numPr>
                        <w:tabs>
                          <w:tab w:pos="531" w:val="left" w:leader="none"/>
                        </w:tabs>
                        <w:spacing w:line="287" w:lineRule="exact" w:before="0" w:after="0"/>
                        <w:ind w:left="531" w:right="0" w:hanging="360"/>
                        <w:jc w:val="left"/>
                        <w:rPr>
                          <w:color w:val="000000"/>
                        </w:rPr>
                      </w:pPr>
                      <w:r>
                        <w:rPr>
                          <w:color w:val="000000"/>
                        </w:rPr>
                        <w:t>Advising</w:t>
                      </w:r>
                      <w:r>
                        <w:rPr>
                          <w:color w:val="000000"/>
                          <w:spacing w:val="-4"/>
                        </w:rPr>
                        <w:t> </w:t>
                      </w:r>
                      <w:r>
                        <w:rPr>
                          <w:color w:val="000000"/>
                        </w:rPr>
                        <w:t>others</w:t>
                      </w:r>
                      <w:r>
                        <w:rPr>
                          <w:color w:val="000000"/>
                          <w:spacing w:val="-3"/>
                        </w:rPr>
                        <w:t> </w:t>
                      </w:r>
                      <w:r>
                        <w:rPr>
                          <w:color w:val="000000"/>
                        </w:rPr>
                        <w:t>on</w:t>
                      </w:r>
                      <w:r>
                        <w:rPr>
                          <w:color w:val="000000"/>
                          <w:spacing w:val="-5"/>
                        </w:rPr>
                        <w:t> </w:t>
                      </w:r>
                      <w:r>
                        <w:rPr>
                          <w:color w:val="000000"/>
                        </w:rPr>
                        <w:t>the</w:t>
                      </w:r>
                      <w:r>
                        <w:rPr>
                          <w:color w:val="000000"/>
                          <w:spacing w:val="-5"/>
                        </w:rPr>
                        <w:t> </w:t>
                      </w:r>
                      <w:r>
                        <w:rPr>
                          <w:color w:val="000000"/>
                        </w:rPr>
                        <w:t>following</w:t>
                      </w:r>
                      <w:r>
                        <w:rPr>
                          <w:color w:val="000000"/>
                          <w:spacing w:val="-5"/>
                        </w:rPr>
                        <w:t> </w:t>
                      </w:r>
                      <w:r>
                        <w:rPr>
                          <w:color w:val="000000"/>
                        </w:rPr>
                        <w:t>investment</w:t>
                      </w:r>
                      <w:r>
                        <w:rPr>
                          <w:color w:val="000000"/>
                          <w:spacing w:val="-4"/>
                        </w:rPr>
                        <w:t> </w:t>
                      </w:r>
                      <w:r>
                        <w:rPr>
                          <w:color w:val="000000"/>
                          <w:spacing w:val="-2"/>
                        </w:rPr>
                        <w:t>products</w:t>
                      </w:r>
                    </w:p>
                    <w:p>
                      <w:pPr>
                        <w:pStyle w:val="BodyText"/>
                        <w:numPr>
                          <w:ilvl w:val="0"/>
                          <w:numId w:val="89"/>
                        </w:numPr>
                        <w:tabs>
                          <w:tab w:pos="531" w:val="left" w:leader="none"/>
                        </w:tabs>
                        <w:spacing w:line="287" w:lineRule="exact" w:before="0" w:after="0"/>
                        <w:ind w:left="531" w:right="0" w:hanging="360"/>
                        <w:jc w:val="left"/>
                        <w:rPr>
                          <w:color w:val="000000"/>
                        </w:rPr>
                      </w:pPr>
                      <w:r>
                        <w:rPr>
                          <w:color w:val="000000"/>
                        </w:rPr>
                        <w:t>Futures</w:t>
                      </w:r>
                      <w:r>
                        <w:rPr>
                          <w:color w:val="000000"/>
                          <w:spacing w:val="-2"/>
                        </w:rPr>
                        <w:t> contracts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Foreign</w:t>
                      </w:r>
                      <w:r>
                        <w:rPr>
                          <w:color w:val="000000"/>
                          <w:spacing w:val="-4"/>
                        </w:rPr>
                        <w:t> </w:t>
                      </w:r>
                      <w:r>
                        <w:rPr>
                          <w:color w:val="000000"/>
                        </w:rPr>
                        <w:t>exchange</w:t>
                      </w:r>
                      <w:r>
                        <w:rPr>
                          <w:color w:val="000000"/>
                          <w:spacing w:val="-3"/>
                        </w:rPr>
                        <w:t> </w:t>
                      </w:r>
                      <w:r>
                        <w:rPr>
                          <w:color w:val="000000"/>
                          <w:spacing w:val="-2"/>
                        </w:rPr>
                        <w:t>trading</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Leveraged</w:t>
                      </w:r>
                      <w:r>
                        <w:rPr>
                          <w:color w:val="000000"/>
                          <w:spacing w:val="-5"/>
                        </w:rPr>
                        <w:t> </w:t>
                      </w:r>
                      <w:r>
                        <w:rPr>
                          <w:color w:val="000000"/>
                        </w:rPr>
                        <w:t>foreign</w:t>
                      </w:r>
                      <w:r>
                        <w:rPr>
                          <w:color w:val="000000"/>
                          <w:spacing w:val="-5"/>
                        </w:rPr>
                        <w:t> </w:t>
                      </w:r>
                      <w:r>
                        <w:rPr>
                          <w:color w:val="000000"/>
                        </w:rPr>
                        <w:t>exchange</w:t>
                      </w:r>
                      <w:r>
                        <w:rPr>
                          <w:color w:val="000000"/>
                          <w:spacing w:val="-5"/>
                        </w:rPr>
                        <w:t> </w:t>
                      </w:r>
                      <w:r>
                        <w:rPr>
                          <w:color w:val="000000"/>
                          <w:spacing w:val="-2"/>
                        </w:rPr>
                        <w:t>trading</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Life</w:t>
                      </w:r>
                      <w:r>
                        <w:rPr>
                          <w:color w:val="000000"/>
                          <w:spacing w:val="-4"/>
                        </w:rPr>
                        <w:t> </w:t>
                      </w:r>
                      <w:r>
                        <w:rPr>
                          <w:color w:val="000000"/>
                        </w:rPr>
                        <w:t>insurance</w:t>
                      </w:r>
                      <w:r>
                        <w:rPr>
                          <w:color w:val="000000"/>
                          <w:spacing w:val="-3"/>
                        </w:rPr>
                        <w:t> </w:t>
                      </w:r>
                      <w:r>
                        <w:rPr>
                          <w:color w:val="000000"/>
                          <w:spacing w:val="-2"/>
                        </w:rPr>
                        <w:t>policies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Collective</w:t>
                      </w:r>
                      <w:r>
                        <w:rPr>
                          <w:color w:val="000000"/>
                          <w:spacing w:val="-4"/>
                        </w:rPr>
                        <w:t> </w:t>
                      </w:r>
                      <w:r>
                        <w:rPr>
                          <w:color w:val="000000"/>
                        </w:rPr>
                        <w:t>investment</w:t>
                      </w:r>
                      <w:r>
                        <w:rPr>
                          <w:color w:val="000000"/>
                          <w:spacing w:val="-3"/>
                        </w:rPr>
                        <w:t> </w:t>
                      </w:r>
                      <w:r>
                        <w:rPr>
                          <w:color w:val="000000"/>
                          <w:spacing w:val="-2"/>
                        </w:rPr>
                        <w:t>schemes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Securities</w:t>
                      </w:r>
                      <w:r>
                        <w:rPr>
                          <w:color w:val="000000"/>
                          <w:spacing w:val="-5"/>
                        </w:rPr>
                        <w:t> </w:t>
                      </w:r>
                      <w:r>
                        <w:rPr>
                          <w:color w:val="000000"/>
                        </w:rPr>
                        <w:t>other</w:t>
                      </w:r>
                      <w:r>
                        <w:rPr>
                          <w:color w:val="000000"/>
                          <w:spacing w:val="-4"/>
                        </w:rPr>
                        <w:t> </w:t>
                      </w:r>
                      <w:r>
                        <w:rPr>
                          <w:color w:val="000000"/>
                        </w:rPr>
                        <w:t>than</w:t>
                      </w:r>
                      <w:r>
                        <w:rPr>
                          <w:color w:val="000000"/>
                          <w:spacing w:val="-4"/>
                        </w:rPr>
                        <w:t> </w:t>
                      </w:r>
                      <w:r>
                        <w:rPr>
                          <w:color w:val="000000"/>
                        </w:rPr>
                        <w:t>collective</w:t>
                      </w:r>
                      <w:r>
                        <w:rPr>
                          <w:color w:val="000000"/>
                          <w:spacing w:val="-3"/>
                        </w:rPr>
                        <w:t> </w:t>
                      </w:r>
                      <w:r>
                        <w:rPr>
                          <w:color w:val="000000"/>
                        </w:rPr>
                        <w:t>investment</w:t>
                      </w:r>
                      <w:r>
                        <w:rPr>
                          <w:color w:val="000000"/>
                          <w:spacing w:val="-4"/>
                        </w:rPr>
                        <w:t> </w:t>
                      </w:r>
                      <w:r>
                        <w:rPr>
                          <w:color w:val="000000"/>
                          <w:spacing w:val="-2"/>
                        </w:rPr>
                        <w:t>schemes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Structured</w:t>
                      </w:r>
                      <w:r>
                        <w:rPr>
                          <w:color w:val="000000"/>
                          <w:spacing w:val="-5"/>
                        </w:rPr>
                        <w:t> </w:t>
                      </w:r>
                      <w:r>
                        <w:rPr>
                          <w:color w:val="000000"/>
                          <w:spacing w:val="-2"/>
                        </w:rPr>
                        <w:t>deposits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Advising</w:t>
                      </w:r>
                      <w:r>
                        <w:rPr>
                          <w:color w:val="000000"/>
                          <w:spacing w:val="-7"/>
                        </w:rPr>
                        <w:t> </w:t>
                      </w:r>
                      <w:r>
                        <w:rPr>
                          <w:color w:val="000000"/>
                        </w:rPr>
                        <w:t>on</w:t>
                      </w:r>
                      <w:r>
                        <w:rPr>
                          <w:color w:val="000000"/>
                          <w:spacing w:val="-5"/>
                        </w:rPr>
                        <w:t> </w:t>
                      </w:r>
                      <w:r>
                        <w:rPr>
                          <w:color w:val="000000"/>
                        </w:rPr>
                        <w:t>the</w:t>
                      </w:r>
                      <w:r>
                        <w:rPr>
                          <w:color w:val="000000"/>
                          <w:spacing w:val="-6"/>
                        </w:rPr>
                        <w:t> </w:t>
                      </w:r>
                      <w:r>
                        <w:rPr>
                          <w:color w:val="000000"/>
                        </w:rPr>
                        <w:t>following</w:t>
                      </w:r>
                      <w:r>
                        <w:rPr>
                          <w:color w:val="000000"/>
                          <w:spacing w:val="-5"/>
                        </w:rPr>
                        <w:t> </w:t>
                      </w:r>
                      <w:r>
                        <w:rPr>
                          <w:color w:val="000000"/>
                        </w:rPr>
                        <w:t>investment</w:t>
                      </w:r>
                      <w:r>
                        <w:rPr>
                          <w:color w:val="000000"/>
                          <w:spacing w:val="-3"/>
                        </w:rPr>
                        <w:t> </w:t>
                      </w:r>
                      <w:r>
                        <w:rPr>
                          <w:color w:val="000000"/>
                        </w:rPr>
                        <w:t>products</w:t>
                      </w:r>
                      <w:r>
                        <w:rPr>
                          <w:color w:val="000000"/>
                          <w:spacing w:val="-7"/>
                        </w:rPr>
                        <w:t> </w:t>
                      </w:r>
                      <w:r>
                        <w:rPr>
                          <w:color w:val="000000"/>
                        </w:rPr>
                        <w:t>through</w:t>
                      </w:r>
                      <w:r>
                        <w:rPr>
                          <w:color w:val="000000"/>
                          <w:spacing w:val="-5"/>
                        </w:rPr>
                        <w:t> </w:t>
                      </w:r>
                      <w:r>
                        <w:rPr>
                          <w:color w:val="000000"/>
                        </w:rPr>
                        <w:t>research</w:t>
                      </w:r>
                      <w:r>
                        <w:rPr>
                          <w:color w:val="000000"/>
                          <w:spacing w:val="-3"/>
                        </w:rPr>
                        <w:t> </w:t>
                      </w:r>
                      <w:r>
                        <w:rPr>
                          <w:color w:val="000000"/>
                          <w:spacing w:val="-2"/>
                        </w:rPr>
                        <w:t>reports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Futures</w:t>
                      </w:r>
                      <w:r>
                        <w:rPr>
                          <w:color w:val="000000"/>
                          <w:spacing w:val="-3"/>
                        </w:rPr>
                        <w:t> </w:t>
                      </w:r>
                      <w:r>
                        <w:rPr>
                          <w:color w:val="000000"/>
                          <w:spacing w:val="-2"/>
                        </w:rPr>
                        <w:t>contracts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Foreign</w:t>
                      </w:r>
                      <w:r>
                        <w:rPr>
                          <w:color w:val="000000"/>
                          <w:spacing w:val="-4"/>
                        </w:rPr>
                        <w:t> </w:t>
                      </w:r>
                      <w:r>
                        <w:rPr>
                          <w:color w:val="000000"/>
                        </w:rPr>
                        <w:t>exchange</w:t>
                      </w:r>
                      <w:r>
                        <w:rPr>
                          <w:color w:val="000000"/>
                          <w:spacing w:val="-3"/>
                        </w:rPr>
                        <w:t> </w:t>
                      </w:r>
                      <w:r>
                        <w:rPr>
                          <w:color w:val="000000"/>
                          <w:spacing w:val="-2"/>
                        </w:rPr>
                        <w:t>trading</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Leveraged</w:t>
                      </w:r>
                      <w:r>
                        <w:rPr>
                          <w:color w:val="000000"/>
                          <w:spacing w:val="-5"/>
                        </w:rPr>
                        <w:t> </w:t>
                      </w:r>
                      <w:r>
                        <w:rPr>
                          <w:color w:val="000000"/>
                        </w:rPr>
                        <w:t>foreign</w:t>
                      </w:r>
                      <w:r>
                        <w:rPr>
                          <w:color w:val="000000"/>
                          <w:spacing w:val="-5"/>
                        </w:rPr>
                        <w:t> </w:t>
                      </w:r>
                      <w:r>
                        <w:rPr>
                          <w:color w:val="000000"/>
                        </w:rPr>
                        <w:t>exchange</w:t>
                      </w:r>
                      <w:r>
                        <w:rPr>
                          <w:color w:val="000000"/>
                          <w:spacing w:val="-5"/>
                        </w:rPr>
                        <w:t> </w:t>
                      </w:r>
                      <w:r>
                        <w:rPr>
                          <w:color w:val="000000"/>
                          <w:spacing w:val="-2"/>
                        </w:rPr>
                        <w:t>trading</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Life</w:t>
                      </w:r>
                      <w:r>
                        <w:rPr>
                          <w:color w:val="000000"/>
                          <w:spacing w:val="-4"/>
                        </w:rPr>
                        <w:t> </w:t>
                      </w:r>
                      <w:r>
                        <w:rPr>
                          <w:color w:val="000000"/>
                        </w:rPr>
                        <w:t>insurance</w:t>
                      </w:r>
                      <w:r>
                        <w:rPr>
                          <w:color w:val="000000"/>
                          <w:spacing w:val="-3"/>
                        </w:rPr>
                        <w:t> </w:t>
                      </w:r>
                      <w:r>
                        <w:rPr>
                          <w:color w:val="000000"/>
                          <w:spacing w:val="-2"/>
                        </w:rPr>
                        <w:t>policies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Collective</w:t>
                      </w:r>
                      <w:r>
                        <w:rPr>
                          <w:color w:val="000000"/>
                          <w:spacing w:val="-4"/>
                        </w:rPr>
                        <w:t> </w:t>
                      </w:r>
                      <w:r>
                        <w:rPr>
                          <w:color w:val="000000"/>
                        </w:rPr>
                        <w:t>investment</w:t>
                      </w:r>
                      <w:r>
                        <w:rPr>
                          <w:color w:val="000000"/>
                          <w:spacing w:val="-3"/>
                        </w:rPr>
                        <w:t> </w:t>
                      </w:r>
                      <w:r>
                        <w:rPr>
                          <w:color w:val="000000"/>
                          <w:spacing w:val="-2"/>
                        </w:rPr>
                        <w:t>schemes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Securities</w:t>
                      </w:r>
                      <w:r>
                        <w:rPr>
                          <w:color w:val="000000"/>
                          <w:spacing w:val="-5"/>
                        </w:rPr>
                        <w:t> </w:t>
                      </w:r>
                      <w:r>
                        <w:rPr>
                          <w:color w:val="000000"/>
                        </w:rPr>
                        <w:t>other</w:t>
                      </w:r>
                      <w:r>
                        <w:rPr>
                          <w:color w:val="000000"/>
                          <w:spacing w:val="-4"/>
                        </w:rPr>
                        <w:t> </w:t>
                      </w:r>
                      <w:r>
                        <w:rPr>
                          <w:color w:val="000000"/>
                        </w:rPr>
                        <w:t>than</w:t>
                      </w:r>
                      <w:r>
                        <w:rPr>
                          <w:color w:val="000000"/>
                          <w:spacing w:val="-4"/>
                        </w:rPr>
                        <w:t> </w:t>
                      </w:r>
                      <w:r>
                        <w:rPr>
                          <w:color w:val="000000"/>
                        </w:rPr>
                        <w:t>collective</w:t>
                      </w:r>
                      <w:r>
                        <w:rPr>
                          <w:color w:val="000000"/>
                          <w:spacing w:val="-3"/>
                        </w:rPr>
                        <w:t> </w:t>
                      </w:r>
                      <w:r>
                        <w:rPr>
                          <w:color w:val="000000"/>
                        </w:rPr>
                        <w:t>investment</w:t>
                      </w:r>
                      <w:r>
                        <w:rPr>
                          <w:color w:val="000000"/>
                          <w:spacing w:val="-4"/>
                        </w:rPr>
                        <w:t> </w:t>
                      </w:r>
                      <w:r>
                        <w:rPr>
                          <w:color w:val="000000"/>
                          <w:spacing w:val="-2"/>
                        </w:rPr>
                        <w:t>schemes</w:t>
                      </w:r>
                    </w:p>
                    <w:p>
                      <w:pPr>
                        <w:pStyle w:val="BodyText"/>
                        <w:numPr>
                          <w:ilvl w:val="0"/>
                          <w:numId w:val="89"/>
                        </w:numPr>
                        <w:tabs>
                          <w:tab w:pos="531" w:val="left" w:leader="none"/>
                        </w:tabs>
                        <w:spacing w:line="288" w:lineRule="exact" w:before="0" w:after="0"/>
                        <w:ind w:left="531" w:right="0" w:hanging="360"/>
                        <w:jc w:val="left"/>
                        <w:rPr>
                          <w:color w:val="000000"/>
                        </w:rPr>
                      </w:pPr>
                      <w:r>
                        <w:rPr>
                          <w:color w:val="000000"/>
                        </w:rPr>
                        <w:t>Structured</w:t>
                      </w:r>
                      <w:r>
                        <w:rPr>
                          <w:color w:val="000000"/>
                          <w:spacing w:val="-5"/>
                        </w:rPr>
                        <w:t> </w:t>
                      </w:r>
                      <w:r>
                        <w:rPr>
                          <w:color w:val="000000"/>
                          <w:spacing w:val="-2"/>
                        </w:rPr>
                        <w:t>deposits</w:t>
                      </w:r>
                    </w:p>
                    <w:p>
                      <w:pPr>
                        <w:pStyle w:val="BodyText"/>
                        <w:numPr>
                          <w:ilvl w:val="0"/>
                          <w:numId w:val="89"/>
                        </w:numPr>
                        <w:tabs>
                          <w:tab w:pos="531" w:val="left" w:leader="none"/>
                        </w:tabs>
                        <w:spacing w:line="289" w:lineRule="exact" w:before="0" w:after="0"/>
                        <w:ind w:left="531" w:right="0" w:hanging="360"/>
                        <w:jc w:val="left"/>
                        <w:rPr>
                          <w:color w:val="000000"/>
                        </w:rPr>
                      </w:pPr>
                      <w:r>
                        <w:rPr>
                          <w:color w:val="000000"/>
                        </w:rPr>
                        <w:t>Marketing</w:t>
                      </w:r>
                      <w:r>
                        <w:rPr>
                          <w:color w:val="000000"/>
                          <w:spacing w:val="-3"/>
                        </w:rPr>
                        <w:t> </w:t>
                      </w:r>
                      <w:r>
                        <w:rPr>
                          <w:color w:val="000000"/>
                        </w:rPr>
                        <w:t>collective</w:t>
                      </w:r>
                      <w:r>
                        <w:rPr>
                          <w:color w:val="000000"/>
                          <w:spacing w:val="-5"/>
                        </w:rPr>
                        <w:t> </w:t>
                      </w:r>
                      <w:r>
                        <w:rPr>
                          <w:color w:val="000000"/>
                        </w:rPr>
                        <w:t>investment</w:t>
                      </w:r>
                      <w:r>
                        <w:rPr>
                          <w:color w:val="000000"/>
                          <w:spacing w:val="-1"/>
                        </w:rPr>
                        <w:t> </w:t>
                      </w:r>
                      <w:r>
                        <w:rPr>
                          <w:color w:val="000000"/>
                          <w:spacing w:val="-2"/>
                        </w:rPr>
                        <w:t>schemes</w:t>
                      </w:r>
                    </w:p>
                    <w:p>
                      <w:pPr>
                        <w:pStyle w:val="BodyText"/>
                        <w:numPr>
                          <w:ilvl w:val="0"/>
                          <w:numId w:val="89"/>
                        </w:numPr>
                        <w:tabs>
                          <w:tab w:pos="531" w:val="left" w:leader="none"/>
                        </w:tabs>
                        <w:spacing w:line="292" w:lineRule="exact" w:before="0" w:after="0"/>
                        <w:ind w:left="531" w:right="0" w:hanging="360"/>
                        <w:jc w:val="left"/>
                        <w:rPr>
                          <w:color w:val="000000"/>
                        </w:rPr>
                      </w:pPr>
                      <w:r>
                        <w:rPr>
                          <w:color w:val="000000"/>
                        </w:rPr>
                        <w:t>Arranging</w:t>
                      </w:r>
                      <w:r>
                        <w:rPr>
                          <w:color w:val="000000"/>
                          <w:spacing w:val="-7"/>
                        </w:rPr>
                        <w:t> </w:t>
                      </w:r>
                      <w:r>
                        <w:rPr>
                          <w:color w:val="000000"/>
                        </w:rPr>
                        <w:t>contracts</w:t>
                      </w:r>
                      <w:r>
                        <w:rPr>
                          <w:color w:val="000000"/>
                          <w:spacing w:val="-3"/>
                        </w:rPr>
                        <w:t> </w:t>
                      </w:r>
                      <w:r>
                        <w:rPr>
                          <w:color w:val="000000"/>
                        </w:rPr>
                        <w:t>in</w:t>
                      </w:r>
                      <w:r>
                        <w:rPr>
                          <w:color w:val="000000"/>
                          <w:spacing w:val="-2"/>
                        </w:rPr>
                        <w:t> </w:t>
                      </w:r>
                      <w:r>
                        <w:rPr>
                          <w:color w:val="000000"/>
                        </w:rPr>
                        <w:t>life</w:t>
                      </w:r>
                      <w:r>
                        <w:rPr>
                          <w:color w:val="000000"/>
                          <w:spacing w:val="-1"/>
                        </w:rPr>
                        <w:t> </w:t>
                      </w:r>
                      <w:r>
                        <w:rPr>
                          <w:color w:val="000000"/>
                          <w:spacing w:val="-2"/>
                        </w:rPr>
                        <w:t>policies</w:t>
                      </w:r>
                    </w:p>
                  </w:txbxContent>
                </v:textbox>
                <v:fill type="solid"/>
                <w10:wrap type="topAndBottom"/>
              </v:shape>
            </w:pict>
          </mc:Fallback>
        </mc:AlternateContent>
      </w:r>
    </w:p>
    <w:p>
      <w:pPr>
        <w:spacing w:before="95"/>
        <w:ind w:left="261" w:right="0" w:firstLine="0"/>
        <w:jc w:val="both"/>
        <w:rPr>
          <w:i/>
          <w:sz w:val="20"/>
        </w:rPr>
      </w:pPr>
      <w:r>
        <w:rPr>
          <w:i/>
          <w:sz w:val="20"/>
        </w:rPr>
        <w:t>Source:</w:t>
      </w:r>
      <w:r>
        <w:rPr>
          <w:i/>
          <w:spacing w:val="-8"/>
          <w:sz w:val="20"/>
        </w:rPr>
        <w:t> </w:t>
      </w:r>
      <w:r>
        <w:rPr>
          <w:i/>
          <w:spacing w:val="-5"/>
          <w:sz w:val="20"/>
        </w:rPr>
        <w:t>MAS</w:t>
      </w:r>
    </w:p>
    <w:p>
      <w:pPr>
        <w:pStyle w:val="BodyText"/>
        <w:spacing w:before="36"/>
        <w:ind w:left="0"/>
        <w:rPr>
          <w:i/>
          <w:sz w:val="20"/>
        </w:rPr>
      </w:pPr>
    </w:p>
    <w:p>
      <w:pPr>
        <w:pStyle w:val="ListParagraph"/>
        <w:numPr>
          <w:ilvl w:val="2"/>
          <w:numId w:val="77"/>
        </w:numPr>
        <w:tabs>
          <w:tab w:pos="815" w:val="left" w:leader="none"/>
        </w:tabs>
        <w:spacing w:line="240" w:lineRule="auto" w:before="0" w:after="0"/>
        <w:ind w:left="815" w:right="0" w:hanging="554"/>
        <w:jc w:val="left"/>
        <w:rPr>
          <w:b/>
          <w:sz w:val="23"/>
        </w:rPr>
      </w:pPr>
      <w:r>
        <w:rPr>
          <w:b/>
          <w:sz w:val="23"/>
        </w:rPr>
        <w:t>The</w:t>
      </w:r>
      <w:r>
        <w:rPr>
          <w:b/>
          <w:spacing w:val="-5"/>
          <w:sz w:val="23"/>
        </w:rPr>
        <w:t> </w:t>
      </w:r>
      <w:r>
        <w:rPr>
          <w:b/>
          <w:sz w:val="23"/>
        </w:rPr>
        <w:t>Financial</w:t>
      </w:r>
      <w:r>
        <w:rPr>
          <w:b/>
          <w:spacing w:val="-2"/>
          <w:sz w:val="23"/>
        </w:rPr>
        <w:t> </w:t>
      </w:r>
      <w:r>
        <w:rPr>
          <w:b/>
          <w:sz w:val="23"/>
        </w:rPr>
        <w:t>Advisory</w:t>
      </w:r>
      <w:r>
        <w:rPr>
          <w:b/>
          <w:spacing w:val="-4"/>
          <w:sz w:val="23"/>
        </w:rPr>
        <w:t> </w:t>
      </w:r>
      <w:r>
        <w:rPr>
          <w:b/>
          <w:sz w:val="23"/>
        </w:rPr>
        <w:t>Industry</w:t>
      </w:r>
      <w:r>
        <w:rPr>
          <w:b/>
          <w:spacing w:val="-4"/>
          <w:sz w:val="23"/>
        </w:rPr>
        <w:t> </w:t>
      </w:r>
      <w:r>
        <w:rPr>
          <w:b/>
          <w:spacing w:val="-2"/>
          <w:sz w:val="23"/>
        </w:rPr>
        <w:t>Review</w:t>
      </w:r>
    </w:p>
    <w:p>
      <w:pPr>
        <w:pStyle w:val="BodyText"/>
        <w:spacing w:before="5"/>
        <w:ind w:left="0"/>
        <w:rPr>
          <w:b/>
          <w:sz w:val="23"/>
        </w:rPr>
      </w:pPr>
    </w:p>
    <w:p>
      <w:pPr>
        <w:pStyle w:val="BodyText"/>
        <w:ind w:left="261" w:right="1420"/>
        <w:jc w:val="both"/>
      </w:pPr>
      <w:r>
        <w:rPr/>
        <w:t>FAIR, which stands for “Financial Advisory Industry Review”, is a comprehensive evaluation of the financial advisory industry with the Review Panel chaired by the Monetary Authority of Singapore </w:t>
      </w:r>
      <w:r>
        <w:rPr>
          <w:spacing w:val="-2"/>
        </w:rPr>
        <w:t>(MAS).</w:t>
      </w:r>
    </w:p>
    <w:p>
      <w:pPr>
        <w:pStyle w:val="BodyText"/>
        <w:spacing w:before="273"/>
        <w:ind w:left="261"/>
        <w:jc w:val="both"/>
      </w:pPr>
      <w:r>
        <w:rPr/>
        <w:t>The</w:t>
      </w:r>
      <w:r>
        <w:rPr>
          <w:spacing w:val="-3"/>
        </w:rPr>
        <w:t> </w:t>
      </w:r>
      <w:r>
        <w:rPr/>
        <w:t>five</w:t>
      </w:r>
      <w:r>
        <w:rPr>
          <w:spacing w:val="-1"/>
        </w:rPr>
        <w:t> </w:t>
      </w:r>
      <w:r>
        <w:rPr/>
        <w:t>key</w:t>
      </w:r>
      <w:r>
        <w:rPr>
          <w:spacing w:val="-3"/>
        </w:rPr>
        <w:t> </w:t>
      </w:r>
      <w:r>
        <w:rPr/>
        <w:t>thrusts</w:t>
      </w:r>
      <w:r>
        <w:rPr>
          <w:spacing w:val="-3"/>
        </w:rPr>
        <w:t> </w:t>
      </w:r>
      <w:r>
        <w:rPr/>
        <w:t>of</w:t>
      </w:r>
      <w:r>
        <w:rPr>
          <w:spacing w:val="-2"/>
        </w:rPr>
        <w:t> </w:t>
      </w:r>
      <w:r>
        <w:rPr/>
        <w:t>FAIR</w:t>
      </w:r>
      <w:r>
        <w:rPr>
          <w:spacing w:val="-2"/>
        </w:rPr>
        <w:t> </w:t>
      </w:r>
      <w:r>
        <w:rPr>
          <w:spacing w:val="-4"/>
        </w:rPr>
        <w:t>are:</w:t>
      </w:r>
    </w:p>
    <w:p>
      <w:pPr>
        <w:pStyle w:val="ListParagraph"/>
        <w:numPr>
          <w:ilvl w:val="0"/>
          <w:numId w:val="90"/>
        </w:numPr>
        <w:tabs>
          <w:tab w:pos="621" w:val="left" w:leader="none"/>
        </w:tabs>
        <w:spacing w:line="290" w:lineRule="exact" w:before="278" w:after="0"/>
        <w:ind w:left="621" w:right="0" w:hanging="369"/>
        <w:jc w:val="left"/>
        <w:rPr>
          <w:sz w:val="24"/>
        </w:rPr>
      </w:pPr>
      <w:r>
        <w:rPr>
          <w:sz w:val="24"/>
        </w:rPr>
        <w:t>Raise</w:t>
      </w:r>
      <w:r>
        <w:rPr>
          <w:spacing w:val="-3"/>
          <w:sz w:val="24"/>
        </w:rPr>
        <w:t> </w:t>
      </w:r>
      <w:r>
        <w:rPr>
          <w:sz w:val="24"/>
        </w:rPr>
        <w:t>the</w:t>
      </w:r>
      <w:r>
        <w:rPr>
          <w:spacing w:val="-3"/>
          <w:sz w:val="24"/>
        </w:rPr>
        <w:t> </w:t>
      </w:r>
      <w:r>
        <w:rPr>
          <w:sz w:val="24"/>
        </w:rPr>
        <w:t>competence</w:t>
      </w:r>
      <w:r>
        <w:rPr>
          <w:spacing w:val="-5"/>
          <w:sz w:val="24"/>
        </w:rPr>
        <w:t> </w:t>
      </w:r>
      <w:r>
        <w:rPr>
          <w:sz w:val="24"/>
        </w:rPr>
        <w:t>of</w:t>
      </w:r>
      <w:r>
        <w:rPr>
          <w:spacing w:val="-4"/>
          <w:sz w:val="24"/>
        </w:rPr>
        <w:t> </w:t>
      </w:r>
      <w:r>
        <w:rPr>
          <w:sz w:val="24"/>
        </w:rPr>
        <w:t>financial</w:t>
      </w:r>
      <w:r>
        <w:rPr>
          <w:spacing w:val="-3"/>
          <w:sz w:val="24"/>
        </w:rPr>
        <w:t> </w:t>
      </w:r>
      <w:r>
        <w:rPr>
          <w:sz w:val="24"/>
        </w:rPr>
        <w:t>advisory</w:t>
      </w:r>
      <w:r>
        <w:rPr>
          <w:spacing w:val="-3"/>
          <w:sz w:val="24"/>
        </w:rPr>
        <w:t> </w:t>
      </w:r>
      <w:r>
        <w:rPr>
          <w:spacing w:val="-2"/>
          <w:sz w:val="24"/>
        </w:rPr>
        <w:t>representatives</w:t>
      </w:r>
    </w:p>
    <w:p>
      <w:pPr>
        <w:pStyle w:val="ListParagraph"/>
        <w:numPr>
          <w:ilvl w:val="0"/>
          <w:numId w:val="90"/>
        </w:numPr>
        <w:tabs>
          <w:tab w:pos="621" w:val="left" w:leader="none"/>
        </w:tabs>
        <w:spacing w:line="288" w:lineRule="exact" w:before="0" w:after="0"/>
        <w:ind w:left="621" w:right="0" w:hanging="369"/>
        <w:jc w:val="left"/>
        <w:rPr>
          <w:sz w:val="24"/>
        </w:rPr>
      </w:pPr>
      <w:r>
        <w:rPr>
          <w:sz w:val="24"/>
        </w:rPr>
        <w:t>Raise</w:t>
      </w:r>
      <w:r>
        <w:rPr>
          <w:spacing w:val="-5"/>
          <w:sz w:val="24"/>
        </w:rPr>
        <w:t> </w:t>
      </w:r>
      <w:r>
        <w:rPr>
          <w:sz w:val="24"/>
        </w:rPr>
        <w:t>the</w:t>
      </w:r>
      <w:r>
        <w:rPr>
          <w:spacing w:val="-3"/>
          <w:sz w:val="24"/>
        </w:rPr>
        <w:t> </w:t>
      </w:r>
      <w:r>
        <w:rPr>
          <w:sz w:val="24"/>
        </w:rPr>
        <w:t>quality</w:t>
      </w:r>
      <w:r>
        <w:rPr>
          <w:spacing w:val="-3"/>
          <w:sz w:val="24"/>
        </w:rPr>
        <w:t> </w:t>
      </w:r>
      <w:r>
        <w:rPr>
          <w:sz w:val="24"/>
        </w:rPr>
        <w:t>of</w:t>
      </w:r>
      <w:r>
        <w:rPr>
          <w:spacing w:val="-5"/>
          <w:sz w:val="24"/>
        </w:rPr>
        <w:t> </w:t>
      </w:r>
      <w:r>
        <w:rPr>
          <w:sz w:val="24"/>
        </w:rPr>
        <w:t>financial</w:t>
      </w:r>
      <w:r>
        <w:rPr>
          <w:spacing w:val="-2"/>
          <w:sz w:val="24"/>
        </w:rPr>
        <w:t> </w:t>
      </w:r>
      <w:r>
        <w:rPr>
          <w:sz w:val="24"/>
        </w:rPr>
        <w:t>advisory</w:t>
      </w:r>
      <w:r>
        <w:rPr>
          <w:spacing w:val="-6"/>
          <w:sz w:val="24"/>
        </w:rPr>
        <w:t> </w:t>
      </w:r>
      <w:r>
        <w:rPr>
          <w:spacing w:val="-2"/>
          <w:sz w:val="24"/>
        </w:rPr>
        <w:t>firms</w:t>
      </w:r>
    </w:p>
    <w:p>
      <w:pPr>
        <w:pStyle w:val="ListParagraph"/>
        <w:numPr>
          <w:ilvl w:val="0"/>
          <w:numId w:val="90"/>
        </w:numPr>
        <w:tabs>
          <w:tab w:pos="621" w:val="left" w:leader="none"/>
        </w:tabs>
        <w:spacing w:line="288" w:lineRule="exact" w:before="0" w:after="0"/>
        <w:ind w:left="621" w:right="0" w:hanging="369"/>
        <w:jc w:val="left"/>
        <w:rPr>
          <w:sz w:val="24"/>
        </w:rPr>
      </w:pPr>
      <w:r>
        <w:rPr>
          <w:sz w:val="24"/>
        </w:rPr>
        <w:t>Make</w:t>
      </w:r>
      <w:r>
        <w:rPr>
          <w:spacing w:val="-2"/>
          <w:sz w:val="24"/>
        </w:rPr>
        <w:t> </w:t>
      </w:r>
      <w:r>
        <w:rPr>
          <w:sz w:val="24"/>
        </w:rPr>
        <w:t>financial</w:t>
      </w:r>
      <w:r>
        <w:rPr>
          <w:spacing w:val="-4"/>
          <w:sz w:val="24"/>
        </w:rPr>
        <w:t> </w:t>
      </w:r>
      <w:r>
        <w:rPr>
          <w:sz w:val="24"/>
        </w:rPr>
        <w:t>advice</w:t>
      </w:r>
      <w:r>
        <w:rPr>
          <w:spacing w:val="-1"/>
          <w:sz w:val="24"/>
        </w:rPr>
        <w:t> </w:t>
      </w:r>
      <w:r>
        <w:rPr>
          <w:sz w:val="24"/>
        </w:rPr>
        <w:t>a</w:t>
      </w:r>
      <w:r>
        <w:rPr>
          <w:spacing w:val="-4"/>
          <w:sz w:val="24"/>
        </w:rPr>
        <w:t> </w:t>
      </w:r>
      <w:r>
        <w:rPr>
          <w:sz w:val="24"/>
        </w:rPr>
        <w:t>dedicated</w:t>
      </w:r>
      <w:r>
        <w:rPr>
          <w:spacing w:val="-1"/>
          <w:sz w:val="24"/>
        </w:rPr>
        <w:t> </w:t>
      </w:r>
      <w:r>
        <w:rPr>
          <w:spacing w:val="-2"/>
          <w:sz w:val="24"/>
        </w:rPr>
        <w:t>service</w:t>
      </w:r>
    </w:p>
    <w:p>
      <w:pPr>
        <w:pStyle w:val="ListParagraph"/>
        <w:numPr>
          <w:ilvl w:val="0"/>
          <w:numId w:val="90"/>
        </w:numPr>
        <w:tabs>
          <w:tab w:pos="621" w:val="left" w:leader="none"/>
        </w:tabs>
        <w:spacing w:line="290" w:lineRule="exact" w:before="0" w:after="0"/>
        <w:ind w:left="621" w:right="0" w:hanging="369"/>
        <w:jc w:val="left"/>
        <w:rPr>
          <w:sz w:val="24"/>
        </w:rPr>
      </w:pPr>
      <w:r>
        <w:rPr>
          <w:sz w:val="24"/>
        </w:rPr>
        <w:t>Lower</w:t>
      </w:r>
      <w:r>
        <w:rPr>
          <w:spacing w:val="-5"/>
          <w:sz w:val="24"/>
        </w:rPr>
        <w:t> </w:t>
      </w:r>
      <w:r>
        <w:rPr>
          <w:sz w:val="24"/>
        </w:rPr>
        <w:t>distribution</w:t>
      </w:r>
      <w:r>
        <w:rPr>
          <w:spacing w:val="-3"/>
          <w:sz w:val="24"/>
        </w:rPr>
        <w:t> </w:t>
      </w:r>
      <w:r>
        <w:rPr>
          <w:sz w:val="24"/>
        </w:rPr>
        <w:t>costs</w:t>
      </w:r>
      <w:r>
        <w:rPr>
          <w:spacing w:val="-6"/>
          <w:sz w:val="24"/>
        </w:rPr>
        <w:t> </w:t>
      </w:r>
      <w:r>
        <w:rPr>
          <w:sz w:val="24"/>
        </w:rPr>
        <w:t>of</w:t>
      </w:r>
      <w:r>
        <w:rPr>
          <w:spacing w:val="-2"/>
          <w:sz w:val="24"/>
        </w:rPr>
        <w:t> </w:t>
      </w:r>
      <w:r>
        <w:rPr>
          <w:sz w:val="24"/>
        </w:rPr>
        <w:t>insurance</w:t>
      </w:r>
      <w:r>
        <w:rPr>
          <w:spacing w:val="-2"/>
          <w:sz w:val="24"/>
        </w:rPr>
        <w:t> products</w:t>
      </w:r>
    </w:p>
    <w:p>
      <w:pPr>
        <w:pStyle w:val="ListParagraph"/>
        <w:numPr>
          <w:ilvl w:val="0"/>
          <w:numId w:val="90"/>
        </w:numPr>
        <w:tabs>
          <w:tab w:pos="621" w:val="left" w:leader="none"/>
        </w:tabs>
        <w:spacing w:line="240" w:lineRule="auto" w:before="0" w:after="0"/>
        <w:ind w:left="621" w:right="0" w:hanging="369"/>
        <w:jc w:val="left"/>
        <w:rPr>
          <w:sz w:val="24"/>
        </w:rPr>
      </w:pPr>
      <w:r>
        <w:rPr>
          <w:sz w:val="24"/>
        </w:rPr>
        <w:t>Promote</w:t>
      </w:r>
      <w:r>
        <w:rPr>
          <w:spacing w:val="-1"/>
          <w:sz w:val="24"/>
        </w:rPr>
        <w:t> </w:t>
      </w:r>
      <w:r>
        <w:rPr>
          <w:sz w:val="24"/>
        </w:rPr>
        <w:t>a</w:t>
      </w:r>
      <w:r>
        <w:rPr>
          <w:spacing w:val="-4"/>
          <w:sz w:val="24"/>
        </w:rPr>
        <w:t> </w:t>
      </w:r>
      <w:r>
        <w:rPr>
          <w:sz w:val="24"/>
        </w:rPr>
        <w:t>culture</w:t>
      </w:r>
      <w:r>
        <w:rPr>
          <w:spacing w:val="-2"/>
          <w:sz w:val="24"/>
        </w:rPr>
        <w:t> </w:t>
      </w:r>
      <w:r>
        <w:rPr>
          <w:sz w:val="24"/>
        </w:rPr>
        <w:t>of</w:t>
      </w:r>
      <w:r>
        <w:rPr>
          <w:spacing w:val="-3"/>
          <w:sz w:val="24"/>
        </w:rPr>
        <w:t> </w:t>
      </w:r>
      <w:r>
        <w:rPr>
          <w:sz w:val="24"/>
        </w:rPr>
        <w:t>fair</w:t>
      </w:r>
      <w:r>
        <w:rPr>
          <w:spacing w:val="-3"/>
          <w:sz w:val="24"/>
        </w:rPr>
        <w:t> </w:t>
      </w:r>
      <w:r>
        <w:rPr>
          <w:spacing w:val="-2"/>
          <w:sz w:val="24"/>
        </w:rPr>
        <w:t>dealing</w:t>
      </w:r>
    </w:p>
    <w:p>
      <w:pPr>
        <w:pStyle w:val="BodyText"/>
        <w:spacing w:before="283"/>
        <w:ind w:left="261" w:right="1419"/>
        <w:jc w:val="both"/>
      </w:pPr>
      <w:r>
        <w:rPr/>
        <w:t>The</w:t>
      </w:r>
      <w:r>
        <w:rPr>
          <w:spacing w:val="-6"/>
        </w:rPr>
        <w:t> </w:t>
      </w:r>
      <w:r>
        <w:rPr/>
        <w:t>13-member</w:t>
      </w:r>
      <w:r>
        <w:rPr>
          <w:spacing w:val="-5"/>
        </w:rPr>
        <w:t> </w:t>
      </w:r>
      <w:r>
        <w:rPr/>
        <w:t>panel</w:t>
      </w:r>
      <w:r>
        <w:rPr>
          <w:spacing w:val="-6"/>
        </w:rPr>
        <w:t> </w:t>
      </w:r>
      <w:r>
        <w:rPr/>
        <w:t>comprises</w:t>
      </w:r>
      <w:r>
        <w:rPr>
          <w:spacing w:val="-6"/>
        </w:rPr>
        <w:t> </w:t>
      </w:r>
      <w:r>
        <w:rPr/>
        <w:t>representatives</w:t>
      </w:r>
      <w:r>
        <w:rPr>
          <w:spacing w:val="-6"/>
        </w:rPr>
        <w:t> </w:t>
      </w:r>
      <w:r>
        <w:rPr/>
        <w:t>from</w:t>
      </w:r>
      <w:r>
        <w:rPr>
          <w:spacing w:val="-6"/>
        </w:rPr>
        <w:t> </w:t>
      </w:r>
      <w:r>
        <w:rPr/>
        <w:t>industry</w:t>
      </w:r>
      <w:r>
        <w:rPr>
          <w:spacing w:val="-4"/>
        </w:rPr>
        <w:t> </w:t>
      </w:r>
      <w:r>
        <w:rPr/>
        <w:t>associations,</w:t>
      </w:r>
      <w:r>
        <w:rPr>
          <w:spacing w:val="-4"/>
        </w:rPr>
        <w:t> </w:t>
      </w:r>
      <w:r>
        <w:rPr/>
        <w:t>consumer</w:t>
      </w:r>
      <w:r>
        <w:rPr>
          <w:spacing w:val="-7"/>
        </w:rPr>
        <w:t> </w:t>
      </w:r>
      <w:r>
        <w:rPr/>
        <w:t>bodies,</w:t>
      </w:r>
      <w:r>
        <w:rPr>
          <w:spacing w:val="-6"/>
        </w:rPr>
        <w:t> </w:t>
      </w:r>
      <w:r>
        <w:rPr/>
        <w:t>the investment community and academia. The committee has completed the</w:t>
      </w:r>
      <w:r>
        <w:rPr>
          <w:spacing w:val="-1"/>
        </w:rPr>
        <w:t> </w:t>
      </w:r>
      <w:r>
        <w:rPr/>
        <w:t>review and proposed its recommendations in early 2013.</w:t>
      </w:r>
    </w:p>
    <w:p>
      <w:pPr>
        <w:spacing w:after="0"/>
        <w:jc w:val="both"/>
        <w:sectPr>
          <w:pgSz w:w="11900" w:h="16840"/>
          <w:pgMar w:header="0" w:footer="645" w:top="1320" w:bottom="880" w:left="600" w:right="0"/>
        </w:sectPr>
      </w:pPr>
    </w:p>
    <w:p>
      <w:pPr>
        <w:pStyle w:val="ListParagraph"/>
        <w:numPr>
          <w:ilvl w:val="2"/>
          <w:numId w:val="77"/>
        </w:numPr>
        <w:tabs>
          <w:tab w:pos="815" w:val="left" w:leader="none"/>
        </w:tabs>
        <w:spacing w:line="240" w:lineRule="auto" w:before="24" w:after="0"/>
        <w:ind w:left="815" w:right="0" w:hanging="561"/>
        <w:jc w:val="left"/>
        <w:rPr>
          <w:b/>
          <w:sz w:val="23"/>
        </w:rPr>
      </w:pPr>
      <w:r>
        <w:rPr>
          <w:b/>
          <w:sz w:val="23"/>
        </w:rPr>
        <w:t>Professional</w:t>
      </w:r>
      <w:r>
        <w:rPr>
          <w:b/>
          <w:spacing w:val="-9"/>
          <w:sz w:val="23"/>
        </w:rPr>
        <w:t> </w:t>
      </w:r>
      <w:r>
        <w:rPr>
          <w:b/>
          <w:spacing w:val="-2"/>
          <w:sz w:val="23"/>
        </w:rPr>
        <w:t>Licensing</w:t>
      </w:r>
    </w:p>
    <w:p>
      <w:pPr>
        <w:pStyle w:val="BodyText"/>
        <w:spacing w:before="2"/>
        <w:ind w:left="0"/>
        <w:rPr>
          <w:b/>
          <w:sz w:val="23"/>
        </w:rPr>
      </w:pPr>
    </w:p>
    <w:p>
      <w:pPr>
        <w:pStyle w:val="Heading2"/>
        <w:numPr>
          <w:ilvl w:val="3"/>
          <w:numId w:val="77"/>
        </w:numPr>
        <w:tabs>
          <w:tab w:pos="984" w:val="left" w:leader="none"/>
        </w:tabs>
        <w:spacing w:line="240" w:lineRule="auto" w:before="1" w:after="0"/>
        <w:ind w:left="984" w:right="0" w:hanging="730"/>
        <w:jc w:val="left"/>
      </w:pPr>
      <w:r>
        <w:rPr/>
        <w:t>FPAS </w:t>
      </w:r>
      <w:r>
        <w:rPr>
          <w:spacing w:val="-2"/>
        </w:rPr>
        <w:t>Licensing</w:t>
      </w:r>
    </w:p>
    <w:p>
      <w:pPr>
        <w:pStyle w:val="BodyText"/>
        <w:spacing w:line="237" w:lineRule="auto" w:before="285"/>
        <w:ind w:left="254" w:right="1400"/>
        <w:jc w:val="both"/>
      </w:pPr>
      <w:r>
        <w:rPr/>
        <w:t>Consumers are currently facing many challenges managing their personal finances. Responsibility for retirement planning is shifting from the government and employers to the individual. In an environment</w:t>
      </w:r>
      <w:r>
        <w:rPr>
          <w:spacing w:val="-1"/>
        </w:rPr>
        <w:t> </w:t>
      </w:r>
      <w:r>
        <w:rPr/>
        <w:t>where</w:t>
      </w:r>
      <w:r>
        <w:rPr>
          <w:spacing w:val="-1"/>
        </w:rPr>
        <w:t> </w:t>
      </w:r>
      <w:r>
        <w:rPr/>
        <w:t>job</w:t>
      </w:r>
      <w:r>
        <w:rPr>
          <w:spacing w:val="-3"/>
        </w:rPr>
        <w:t> </w:t>
      </w:r>
      <w:r>
        <w:rPr/>
        <w:t>security</w:t>
      </w:r>
      <w:r>
        <w:rPr>
          <w:spacing w:val="-2"/>
        </w:rPr>
        <w:t> </w:t>
      </w:r>
      <w:r>
        <w:rPr/>
        <w:t>is</w:t>
      </w:r>
      <w:r>
        <w:rPr>
          <w:spacing w:val="-4"/>
        </w:rPr>
        <w:t> </w:t>
      </w:r>
      <w:r>
        <w:rPr/>
        <w:t>no</w:t>
      </w:r>
      <w:r>
        <w:rPr>
          <w:spacing w:val="-1"/>
        </w:rPr>
        <w:t> </w:t>
      </w:r>
      <w:r>
        <w:rPr/>
        <w:t>longer</w:t>
      </w:r>
      <w:r>
        <w:rPr>
          <w:spacing w:val="-1"/>
        </w:rPr>
        <w:t> </w:t>
      </w:r>
      <w:r>
        <w:rPr/>
        <w:t>guaranteed,</w:t>
      </w:r>
      <w:r>
        <w:rPr>
          <w:spacing w:val="-4"/>
        </w:rPr>
        <w:t> </w:t>
      </w:r>
      <w:r>
        <w:rPr/>
        <w:t>where</w:t>
      </w:r>
      <w:r>
        <w:rPr>
          <w:spacing w:val="-1"/>
        </w:rPr>
        <w:t> </w:t>
      </w:r>
      <w:r>
        <w:rPr/>
        <w:t>financial</w:t>
      </w:r>
      <w:r>
        <w:rPr>
          <w:spacing w:val="-4"/>
        </w:rPr>
        <w:t> </w:t>
      </w:r>
      <w:r>
        <w:rPr/>
        <w:t>products</w:t>
      </w:r>
      <w:r>
        <w:rPr>
          <w:spacing w:val="-2"/>
        </w:rPr>
        <w:t> </w:t>
      </w:r>
      <w:r>
        <w:rPr/>
        <w:t>are</w:t>
      </w:r>
      <w:r>
        <w:rPr>
          <w:spacing w:val="-1"/>
        </w:rPr>
        <w:t> </w:t>
      </w:r>
      <w:r>
        <w:rPr/>
        <w:t>exploding</w:t>
      </w:r>
      <w:r>
        <w:rPr>
          <w:spacing w:val="-4"/>
        </w:rPr>
        <w:t> </w:t>
      </w:r>
      <w:r>
        <w:rPr/>
        <w:t>in complexity and variety, where business and economic cycles are becoming more volatile and unpredictable, it is inevitable that consumers will feel overwhelmed and confused. The need for professional</w:t>
      </w:r>
      <w:r>
        <w:rPr>
          <w:spacing w:val="-14"/>
        </w:rPr>
        <w:t> </w:t>
      </w:r>
      <w:r>
        <w:rPr/>
        <w:t>advice</w:t>
      </w:r>
      <w:r>
        <w:rPr>
          <w:spacing w:val="-14"/>
        </w:rPr>
        <w:t> </w:t>
      </w:r>
      <w:r>
        <w:rPr/>
        <w:t>in</w:t>
      </w:r>
      <w:r>
        <w:rPr>
          <w:spacing w:val="-13"/>
        </w:rPr>
        <w:t> </w:t>
      </w:r>
      <w:r>
        <w:rPr/>
        <w:t>such</w:t>
      </w:r>
      <w:r>
        <w:rPr>
          <w:spacing w:val="-14"/>
        </w:rPr>
        <w:t> </w:t>
      </w:r>
      <w:r>
        <w:rPr/>
        <w:t>an</w:t>
      </w:r>
      <w:r>
        <w:rPr>
          <w:spacing w:val="-13"/>
        </w:rPr>
        <w:t> </w:t>
      </w:r>
      <w:r>
        <w:rPr/>
        <w:t>atmosphere</w:t>
      </w:r>
      <w:r>
        <w:rPr>
          <w:spacing w:val="-14"/>
        </w:rPr>
        <w:t> </w:t>
      </w:r>
      <w:r>
        <w:rPr/>
        <w:t>is</w:t>
      </w:r>
      <w:r>
        <w:rPr>
          <w:spacing w:val="-13"/>
        </w:rPr>
        <w:t> </w:t>
      </w:r>
      <w:r>
        <w:rPr/>
        <w:t>great,</w:t>
      </w:r>
      <w:r>
        <w:rPr>
          <w:spacing w:val="-14"/>
        </w:rPr>
        <w:t> </w:t>
      </w:r>
      <w:r>
        <w:rPr/>
        <w:t>but</w:t>
      </w:r>
      <w:r>
        <w:rPr>
          <w:spacing w:val="-14"/>
        </w:rPr>
        <w:t> </w:t>
      </w:r>
      <w:r>
        <w:rPr/>
        <w:t>greater</w:t>
      </w:r>
      <w:r>
        <w:rPr>
          <w:spacing w:val="-13"/>
        </w:rPr>
        <w:t> </w:t>
      </w:r>
      <w:r>
        <w:rPr/>
        <w:t>still</w:t>
      </w:r>
      <w:r>
        <w:rPr>
          <w:spacing w:val="-14"/>
        </w:rPr>
        <w:t> </w:t>
      </w:r>
      <w:r>
        <w:rPr/>
        <w:t>is</w:t>
      </w:r>
      <w:r>
        <w:rPr>
          <w:spacing w:val="-13"/>
        </w:rPr>
        <w:t> </w:t>
      </w:r>
      <w:r>
        <w:rPr/>
        <w:t>consumers’</w:t>
      </w:r>
      <w:r>
        <w:rPr>
          <w:spacing w:val="-14"/>
        </w:rPr>
        <w:t> </w:t>
      </w:r>
      <w:r>
        <w:rPr/>
        <w:t>need</w:t>
      </w:r>
      <w:r>
        <w:rPr>
          <w:spacing w:val="-13"/>
        </w:rPr>
        <w:t> </w:t>
      </w:r>
      <w:r>
        <w:rPr/>
        <w:t>for</w:t>
      </w:r>
      <w:r>
        <w:rPr>
          <w:spacing w:val="-14"/>
        </w:rPr>
        <w:t> </w:t>
      </w:r>
      <w:r>
        <w:rPr/>
        <w:t>assurance that the professionals they choose for financial advice are qualified and competent.</w:t>
      </w:r>
    </w:p>
    <w:p>
      <w:pPr>
        <w:spacing w:line="252" w:lineRule="auto" w:before="274"/>
        <w:ind w:left="254" w:right="1402" w:firstLine="0"/>
        <w:jc w:val="both"/>
        <w:rPr>
          <w:sz w:val="23"/>
        </w:rPr>
      </w:pPr>
      <w:r>
        <w:rPr>
          <w:sz w:val="23"/>
        </w:rPr>
        <w:t>As consumer demand for qualified advice grows, the field of financial planning, in which poor performance</w:t>
      </w:r>
      <w:r>
        <w:rPr>
          <w:spacing w:val="-11"/>
          <w:sz w:val="23"/>
        </w:rPr>
        <w:t> </w:t>
      </w:r>
      <w:r>
        <w:rPr>
          <w:sz w:val="23"/>
        </w:rPr>
        <w:t>on</w:t>
      </w:r>
      <w:r>
        <w:rPr>
          <w:spacing w:val="-10"/>
          <w:sz w:val="23"/>
        </w:rPr>
        <w:t> </w:t>
      </w:r>
      <w:r>
        <w:rPr>
          <w:sz w:val="23"/>
        </w:rPr>
        <w:t>the</w:t>
      </w:r>
      <w:r>
        <w:rPr>
          <w:spacing w:val="-11"/>
          <w:sz w:val="23"/>
        </w:rPr>
        <w:t> </w:t>
      </w:r>
      <w:r>
        <w:rPr>
          <w:sz w:val="23"/>
        </w:rPr>
        <w:t>part</w:t>
      </w:r>
      <w:r>
        <w:rPr>
          <w:spacing w:val="-12"/>
          <w:sz w:val="23"/>
        </w:rPr>
        <w:t> </w:t>
      </w:r>
      <w:r>
        <w:rPr>
          <w:sz w:val="23"/>
        </w:rPr>
        <w:t>of</w:t>
      </w:r>
      <w:r>
        <w:rPr>
          <w:spacing w:val="-10"/>
          <w:sz w:val="23"/>
        </w:rPr>
        <w:t> </w:t>
      </w:r>
      <w:r>
        <w:rPr>
          <w:sz w:val="23"/>
        </w:rPr>
        <w:t>the</w:t>
      </w:r>
      <w:r>
        <w:rPr>
          <w:spacing w:val="-8"/>
          <w:sz w:val="23"/>
        </w:rPr>
        <w:t> </w:t>
      </w:r>
      <w:r>
        <w:rPr>
          <w:sz w:val="23"/>
        </w:rPr>
        <w:t>practitioner</w:t>
      </w:r>
      <w:r>
        <w:rPr>
          <w:spacing w:val="-10"/>
          <w:sz w:val="23"/>
        </w:rPr>
        <w:t> </w:t>
      </w:r>
      <w:r>
        <w:rPr>
          <w:sz w:val="23"/>
        </w:rPr>
        <w:t>can</w:t>
      </w:r>
      <w:r>
        <w:rPr>
          <w:spacing w:val="-10"/>
          <w:sz w:val="23"/>
        </w:rPr>
        <w:t> </w:t>
      </w:r>
      <w:r>
        <w:rPr>
          <w:sz w:val="23"/>
        </w:rPr>
        <w:t>lead</w:t>
      </w:r>
      <w:r>
        <w:rPr>
          <w:spacing w:val="-12"/>
          <w:sz w:val="23"/>
        </w:rPr>
        <w:t> </w:t>
      </w:r>
      <w:r>
        <w:rPr>
          <w:sz w:val="23"/>
        </w:rPr>
        <w:t>to</w:t>
      </w:r>
      <w:r>
        <w:rPr>
          <w:spacing w:val="-8"/>
          <w:sz w:val="23"/>
        </w:rPr>
        <w:t> </w:t>
      </w:r>
      <w:r>
        <w:rPr>
          <w:sz w:val="23"/>
        </w:rPr>
        <w:t>significant</w:t>
      </w:r>
      <w:r>
        <w:rPr>
          <w:spacing w:val="-9"/>
          <w:sz w:val="23"/>
        </w:rPr>
        <w:t> </w:t>
      </w:r>
      <w:r>
        <w:rPr>
          <w:sz w:val="23"/>
        </w:rPr>
        <w:t>harm</w:t>
      </w:r>
      <w:r>
        <w:rPr>
          <w:spacing w:val="-8"/>
          <w:sz w:val="23"/>
        </w:rPr>
        <w:t> </w:t>
      </w:r>
      <w:r>
        <w:rPr>
          <w:sz w:val="23"/>
        </w:rPr>
        <w:t>to</w:t>
      </w:r>
      <w:r>
        <w:rPr>
          <w:spacing w:val="-8"/>
          <w:sz w:val="23"/>
        </w:rPr>
        <w:t> </w:t>
      </w:r>
      <w:r>
        <w:rPr>
          <w:sz w:val="23"/>
        </w:rPr>
        <w:t>the</w:t>
      </w:r>
      <w:r>
        <w:rPr>
          <w:spacing w:val="-11"/>
          <w:sz w:val="23"/>
        </w:rPr>
        <w:t> </w:t>
      </w:r>
      <w:r>
        <w:rPr>
          <w:sz w:val="23"/>
        </w:rPr>
        <w:t>consumer,</w:t>
      </w:r>
      <w:r>
        <w:rPr>
          <w:spacing w:val="-11"/>
          <w:sz w:val="23"/>
        </w:rPr>
        <w:t> </w:t>
      </w:r>
      <w:r>
        <w:rPr>
          <w:sz w:val="23"/>
        </w:rPr>
        <w:t>must</w:t>
      </w:r>
      <w:r>
        <w:rPr>
          <w:spacing w:val="-12"/>
          <w:sz w:val="23"/>
        </w:rPr>
        <w:t> </w:t>
      </w:r>
      <w:r>
        <w:rPr>
          <w:sz w:val="23"/>
        </w:rPr>
        <w:t>embrace professional</w:t>
      </w:r>
      <w:r>
        <w:rPr>
          <w:spacing w:val="-4"/>
          <w:sz w:val="23"/>
        </w:rPr>
        <w:t> </w:t>
      </w:r>
      <w:r>
        <w:rPr>
          <w:sz w:val="23"/>
        </w:rPr>
        <w:t>certification</w:t>
      </w:r>
      <w:r>
        <w:rPr>
          <w:spacing w:val="-5"/>
          <w:sz w:val="23"/>
        </w:rPr>
        <w:t> </w:t>
      </w:r>
      <w:r>
        <w:rPr>
          <w:sz w:val="23"/>
        </w:rPr>
        <w:t>if</w:t>
      </w:r>
      <w:r>
        <w:rPr>
          <w:spacing w:val="-5"/>
          <w:sz w:val="23"/>
        </w:rPr>
        <w:t> </w:t>
      </w:r>
      <w:r>
        <w:rPr>
          <w:sz w:val="23"/>
        </w:rPr>
        <w:t>it</w:t>
      </w:r>
      <w:r>
        <w:rPr>
          <w:spacing w:val="-5"/>
          <w:sz w:val="23"/>
        </w:rPr>
        <w:t> </w:t>
      </w:r>
      <w:r>
        <w:rPr>
          <w:sz w:val="23"/>
        </w:rPr>
        <w:t>is</w:t>
      </w:r>
      <w:r>
        <w:rPr>
          <w:spacing w:val="-3"/>
          <w:sz w:val="23"/>
        </w:rPr>
        <w:t> </w:t>
      </w:r>
      <w:r>
        <w:rPr>
          <w:sz w:val="23"/>
        </w:rPr>
        <w:t>to</w:t>
      </w:r>
      <w:r>
        <w:rPr>
          <w:spacing w:val="-4"/>
          <w:sz w:val="23"/>
        </w:rPr>
        <w:t> </w:t>
      </w:r>
      <w:r>
        <w:rPr>
          <w:sz w:val="23"/>
        </w:rPr>
        <w:t>be</w:t>
      </w:r>
      <w:r>
        <w:rPr>
          <w:spacing w:val="-3"/>
          <w:sz w:val="23"/>
        </w:rPr>
        <w:t> </w:t>
      </w:r>
      <w:r>
        <w:rPr>
          <w:sz w:val="23"/>
        </w:rPr>
        <w:t>taken</w:t>
      </w:r>
      <w:r>
        <w:rPr>
          <w:spacing w:val="-5"/>
          <w:sz w:val="23"/>
        </w:rPr>
        <w:t> </w:t>
      </w:r>
      <w:r>
        <w:rPr>
          <w:sz w:val="23"/>
        </w:rPr>
        <w:t>seriously</w:t>
      </w:r>
      <w:r>
        <w:rPr>
          <w:spacing w:val="-8"/>
          <w:sz w:val="23"/>
        </w:rPr>
        <w:t> </w:t>
      </w:r>
      <w:r>
        <w:rPr>
          <w:sz w:val="23"/>
        </w:rPr>
        <w:t>as</w:t>
      </w:r>
      <w:r>
        <w:rPr>
          <w:spacing w:val="-3"/>
          <w:sz w:val="23"/>
        </w:rPr>
        <w:t> </w:t>
      </w:r>
      <w:r>
        <w:rPr>
          <w:sz w:val="23"/>
        </w:rPr>
        <w:t>a</w:t>
      </w:r>
      <w:r>
        <w:rPr>
          <w:spacing w:val="-4"/>
          <w:sz w:val="23"/>
        </w:rPr>
        <w:t> </w:t>
      </w:r>
      <w:r>
        <w:rPr>
          <w:sz w:val="23"/>
        </w:rPr>
        <w:t>profession.</w:t>
      </w:r>
      <w:r>
        <w:rPr>
          <w:spacing w:val="-5"/>
          <w:sz w:val="23"/>
        </w:rPr>
        <w:t> </w:t>
      </w:r>
      <w:r>
        <w:rPr>
          <w:sz w:val="23"/>
        </w:rPr>
        <w:t>Professional</w:t>
      </w:r>
      <w:r>
        <w:rPr>
          <w:spacing w:val="-4"/>
          <w:sz w:val="23"/>
        </w:rPr>
        <w:t> </w:t>
      </w:r>
      <w:r>
        <w:rPr>
          <w:sz w:val="23"/>
        </w:rPr>
        <w:t>certification</w:t>
      </w:r>
      <w:r>
        <w:rPr>
          <w:spacing w:val="-5"/>
          <w:sz w:val="23"/>
        </w:rPr>
        <w:t> </w:t>
      </w:r>
      <w:r>
        <w:rPr>
          <w:sz w:val="23"/>
        </w:rPr>
        <w:t>connotes competency, occupational experience, and adherence to standards of practice.</w:t>
      </w:r>
    </w:p>
    <w:p>
      <w:pPr>
        <w:pStyle w:val="BodyText"/>
        <w:spacing w:line="237" w:lineRule="auto" w:before="261"/>
        <w:ind w:left="254" w:right="1402"/>
        <w:jc w:val="both"/>
      </w:pPr>
      <w:r>
        <w:rPr/>
        <w:t>For consumers to accept financial planning practitioners as qualified, trustworthy professionals, they must be provided with an easily identifiable, objective means of measuring the practitioners’ experience, education, professional competence, and ethical standards. The CERTIFIED FINANCIAL PLANNER</w:t>
      </w:r>
      <w:r>
        <w:rPr>
          <w:vertAlign w:val="superscript"/>
        </w:rPr>
        <w:t>TM</w:t>
      </w:r>
      <w:r>
        <w:rPr>
          <w:vertAlign w:val="baseline"/>
        </w:rPr>
        <w:t> certification process serves that purpose by defining what a financial planning professional</w:t>
      </w:r>
      <w:r>
        <w:rPr>
          <w:spacing w:val="-4"/>
          <w:vertAlign w:val="baseline"/>
        </w:rPr>
        <w:t> </w:t>
      </w:r>
      <w:r>
        <w:rPr>
          <w:vertAlign w:val="baseline"/>
        </w:rPr>
        <w:t>is,</w:t>
      </w:r>
      <w:r>
        <w:rPr>
          <w:spacing w:val="-4"/>
          <w:vertAlign w:val="baseline"/>
        </w:rPr>
        <w:t> </w:t>
      </w:r>
      <w:r>
        <w:rPr>
          <w:vertAlign w:val="baseline"/>
        </w:rPr>
        <w:t>establishing</w:t>
      </w:r>
      <w:r>
        <w:rPr>
          <w:spacing w:val="-3"/>
          <w:vertAlign w:val="baseline"/>
        </w:rPr>
        <w:t> </w:t>
      </w:r>
      <w:r>
        <w:rPr>
          <w:vertAlign w:val="baseline"/>
        </w:rPr>
        <w:t>standards</w:t>
      </w:r>
      <w:r>
        <w:rPr>
          <w:spacing w:val="-4"/>
          <w:vertAlign w:val="baseline"/>
        </w:rPr>
        <w:t> </w:t>
      </w:r>
      <w:r>
        <w:rPr>
          <w:vertAlign w:val="baseline"/>
        </w:rPr>
        <w:t>of</w:t>
      </w:r>
      <w:r>
        <w:rPr>
          <w:spacing w:val="-4"/>
          <w:vertAlign w:val="baseline"/>
        </w:rPr>
        <w:t> </w:t>
      </w:r>
      <w:r>
        <w:rPr>
          <w:vertAlign w:val="baseline"/>
        </w:rPr>
        <w:t>professional</w:t>
      </w:r>
      <w:r>
        <w:rPr>
          <w:spacing w:val="-4"/>
          <w:vertAlign w:val="baseline"/>
        </w:rPr>
        <w:t> </w:t>
      </w:r>
      <w:r>
        <w:rPr>
          <w:vertAlign w:val="baseline"/>
        </w:rPr>
        <w:t>practice</w:t>
      </w:r>
      <w:r>
        <w:rPr>
          <w:spacing w:val="-4"/>
          <w:vertAlign w:val="baseline"/>
        </w:rPr>
        <w:t> </w:t>
      </w:r>
      <w:r>
        <w:rPr>
          <w:vertAlign w:val="baseline"/>
        </w:rPr>
        <w:t>and</w:t>
      </w:r>
      <w:r>
        <w:rPr>
          <w:spacing w:val="-4"/>
          <w:vertAlign w:val="baseline"/>
        </w:rPr>
        <w:t> </w:t>
      </w:r>
      <w:r>
        <w:rPr>
          <w:vertAlign w:val="baseline"/>
        </w:rPr>
        <w:t>creating</w:t>
      </w:r>
      <w:r>
        <w:rPr>
          <w:spacing w:val="-3"/>
          <w:vertAlign w:val="baseline"/>
        </w:rPr>
        <w:t> </w:t>
      </w:r>
      <w:r>
        <w:rPr>
          <w:vertAlign w:val="baseline"/>
        </w:rPr>
        <w:t>a</w:t>
      </w:r>
      <w:r>
        <w:rPr>
          <w:spacing w:val="-4"/>
          <w:vertAlign w:val="baseline"/>
        </w:rPr>
        <w:t> </w:t>
      </w:r>
      <w:r>
        <w:rPr>
          <w:vertAlign w:val="baseline"/>
        </w:rPr>
        <w:t>“mark</w:t>
      </w:r>
      <w:r>
        <w:rPr>
          <w:spacing w:val="-3"/>
          <w:vertAlign w:val="baseline"/>
        </w:rPr>
        <w:t> </w:t>
      </w:r>
      <w:r>
        <w:rPr>
          <w:vertAlign w:val="baseline"/>
        </w:rPr>
        <w:t>of</w:t>
      </w:r>
      <w:r>
        <w:rPr>
          <w:spacing w:val="-4"/>
          <w:vertAlign w:val="baseline"/>
        </w:rPr>
        <w:t> </w:t>
      </w:r>
      <w:r>
        <w:rPr>
          <w:vertAlign w:val="baseline"/>
        </w:rPr>
        <w:t>quality”</w:t>
      </w:r>
      <w:r>
        <w:rPr>
          <w:spacing w:val="-5"/>
          <w:vertAlign w:val="baseline"/>
        </w:rPr>
        <w:t> </w:t>
      </w:r>
      <w:r>
        <w:rPr>
          <w:vertAlign w:val="baseline"/>
        </w:rPr>
        <w:t>that consumers can recognize and to which practitioners can aspire.</w:t>
      </w:r>
    </w:p>
    <w:p>
      <w:pPr>
        <w:pStyle w:val="Heading2"/>
        <w:spacing w:before="276"/>
        <w:ind w:left="254"/>
        <w:jc w:val="both"/>
      </w:pPr>
      <w:r>
        <w:rPr/>
        <w:t>The</w:t>
      </w:r>
      <w:r>
        <w:rPr>
          <w:spacing w:val="-2"/>
        </w:rPr>
        <w:t> </w:t>
      </w:r>
      <w:r>
        <w:rPr/>
        <w:t>CFP®,</w:t>
      </w:r>
      <w:r>
        <w:rPr>
          <w:spacing w:val="-3"/>
        </w:rPr>
        <w:t> </w:t>
      </w:r>
      <w:r>
        <w:rPr/>
        <w:t>AWP</w:t>
      </w:r>
      <w:r>
        <w:rPr>
          <w:vertAlign w:val="superscript"/>
        </w:rPr>
        <w:t>CM</w:t>
      </w:r>
      <w:r>
        <w:rPr>
          <w:vertAlign w:val="baseline"/>
        </w:rPr>
        <w:t> and</w:t>
      </w:r>
      <w:r>
        <w:rPr>
          <w:spacing w:val="-1"/>
          <w:vertAlign w:val="baseline"/>
        </w:rPr>
        <w:t> </w:t>
      </w:r>
      <w:r>
        <w:rPr>
          <w:spacing w:val="-4"/>
          <w:vertAlign w:val="baseline"/>
        </w:rPr>
        <w:t>AFP®</w:t>
      </w:r>
    </w:p>
    <w:p>
      <w:pPr>
        <w:pStyle w:val="BodyText"/>
        <w:spacing w:before="283"/>
        <w:ind w:left="254" w:right="1396"/>
        <w:jc w:val="both"/>
      </w:pPr>
      <w:r>
        <w:rPr/>
        <w:t>FPAS will therefore seek to provide the certification framework for the financial planning industry in Singapore. FPAS will oversee the administration of the CERTIFIED FINANCIAL PLANNER</w:t>
      </w:r>
      <w:r>
        <w:rPr>
          <w:vertAlign w:val="superscript"/>
        </w:rPr>
        <w:t>TM</w:t>
      </w:r>
      <w:r>
        <w:rPr>
          <w:vertAlign w:val="baseline"/>
        </w:rPr>
        <w:t>, the ASSOCIATE</w:t>
      </w:r>
      <w:r>
        <w:rPr>
          <w:spacing w:val="-7"/>
          <w:vertAlign w:val="baseline"/>
        </w:rPr>
        <w:t> </w:t>
      </w:r>
      <w:r>
        <w:rPr>
          <w:vertAlign w:val="baseline"/>
        </w:rPr>
        <w:t>WEALTH</w:t>
      </w:r>
      <w:r>
        <w:rPr>
          <w:spacing w:val="-8"/>
          <w:vertAlign w:val="baseline"/>
        </w:rPr>
        <w:t> </w:t>
      </w:r>
      <w:r>
        <w:rPr>
          <w:vertAlign w:val="baseline"/>
        </w:rPr>
        <w:t>PLANNER</w:t>
      </w:r>
      <w:r>
        <w:rPr>
          <w:spacing w:val="-8"/>
          <w:vertAlign w:val="baseline"/>
        </w:rPr>
        <w:t> </w:t>
      </w:r>
      <w:r>
        <w:rPr>
          <w:vertAlign w:val="baseline"/>
        </w:rPr>
        <w:t>and</w:t>
      </w:r>
      <w:r>
        <w:rPr>
          <w:spacing w:val="-9"/>
          <w:vertAlign w:val="baseline"/>
        </w:rPr>
        <w:t> </w:t>
      </w:r>
      <w:r>
        <w:rPr>
          <w:vertAlign w:val="baseline"/>
        </w:rPr>
        <w:t>the</w:t>
      </w:r>
      <w:r>
        <w:rPr>
          <w:spacing w:val="-7"/>
          <w:vertAlign w:val="baseline"/>
        </w:rPr>
        <w:t> </w:t>
      </w:r>
      <w:r>
        <w:rPr>
          <w:vertAlign w:val="baseline"/>
        </w:rPr>
        <w:t>ASSOCIATE</w:t>
      </w:r>
      <w:r>
        <w:rPr>
          <w:spacing w:val="-7"/>
          <w:vertAlign w:val="baseline"/>
        </w:rPr>
        <w:t> </w:t>
      </w:r>
      <w:r>
        <w:rPr>
          <w:vertAlign w:val="baseline"/>
        </w:rPr>
        <w:t>FINANCIAL</w:t>
      </w:r>
      <w:r>
        <w:rPr>
          <w:spacing w:val="-8"/>
          <w:vertAlign w:val="baseline"/>
        </w:rPr>
        <w:t> </w:t>
      </w:r>
      <w:r>
        <w:rPr>
          <w:vertAlign w:val="baseline"/>
        </w:rPr>
        <w:t>PLANNER</w:t>
      </w:r>
      <w:r>
        <w:rPr>
          <w:vertAlign w:val="superscript"/>
        </w:rPr>
        <w:t>TM</w:t>
      </w:r>
      <w:r>
        <w:rPr>
          <w:spacing w:val="-10"/>
          <w:vertAlign w:val="baseline"/>
        </w:rPr>
        <w:t> </w:t>
      </w:r>
      <w:r>
        <w:rPr>
          <w:vertAlign w:val="baseline"/>
        </w:rPr>
        <w:t>certification</w:t>
      </w:r>
      <w:r>
        <w:rPr>
          <w:spacing w:val="-8"/>
          <w:vertAlign w:val="baseline"/>
        </w:rPr>
        <w:t> </w:t>
      </w:r>
      <w:r>
        <w:rPr>
          <w:vertAlign w:val="baseline"/>
        </w:rPr>
        <w:t>process,</w:t>
      </w:r>
      <w:r>
        <w:rPr>
          <w:spacing w:val="-7"/>
          <w:vertAlign w:val="baseline"/>
        </w:rPr>
        <w:t> </w:t>
      </w:r>
      <w:r>
        <w:rPr>
          <w:vertAlign w:val="baseline"/>
        </w:rPr>
        <w:t>and grant to qualified individuals the right to use the CFP®, AWP</w:t>
      </w:r>
      <w:r>
        <w:rPr>
          <w:vertAlign w:val="superscript"/>
        </w:rPr>
        <w:t>CM</w:t>
      </w:r>
      <w:r>
        <w:rPr>
          <w:vertAlign w:val="baseline"/>
        </w:rPr>
        <w:t> and the AFP® marks.</w:t>
      </w:r>
    </w:p>
    <w:p>
      <w:pPr>
        <w:spacing w:line="254" w:lineRule="auto" w:before="269"/>
        <w:ind w:left="254" w:right="1405" w:firstLine="0"/>
        <w:jc w:val="both"/>
        <w:rPr>
          <w:sz w:val="23"/>
        </w:rPr>
      </w:pPr>
      <w:r>
        <w:rPr>
          <w:sz w:val="23"/>
        </w:rPr>
        <w:t>The CERTIFIED FINANCIAL PLANNER</w:t>
      </w:r>
      <w:r>
        <w:rPr>
          <w:sz w:val="23"/>
          <w:vertAlign w:val="superscript"/>
        </w:rPr>
        <w:t>TM</w:t>
      </w:r>
      <w:r>
        <w:rPr>
          <w:sz w:val="23"/>
          <w:vertAlign w:val="baseline"/>
        </w:rPr>
        <w:t> or CFP</w:t>
      </w:r>
      <w:r>
        <w:rPr>
          <w:sz w:val="24"/>
          <w:vertAlign w:val="baseline"/>
        </w:rPr>
        <w:t>® </w:t>
      </w:r>
      <w:r>
        <w:rPr>
          <w:sz w:val="23"/>
          <w:vertAlign w:val="baseline"/>
        </w:rPr>
        <w:t>certification will be gained by certain individuals who have</w:t>
      </w:r>
      <w:r>
        <w:rPr>
          <w:spacing w:val="-2"/>
          <w:sz w:val="23"/>
          <w:vertAlign w:val="baseline"/>
        </w:rPr>
        <w:t> </w:t>
      </w:r>
      <w:r>
        <w:rPr>
          <w:sz w:val="23"/>
          <w:vertAlign w:val="baseline"/>
        </w:rPr>
        <w:t>demonstrated</w:t>
      </w:r>
      <w:r>
        <w:rPr>
          <w:spacing w:val="-3"/>
          <w:sz w:val="23"/>
          <w:vertAlign w:val="baseline"/>
        </w:rPr>
        <w:t> </w:t>
      </w:r>
      <w:r>
        <w:rPr>
          <w:sz w:val="23"/>
          <w:vertAlign w:val="baseline"/>
        </w:rPr>
        <w:t>technical</w:t>
      </w:r>
      <w:r>
        <w:rPr>
          <w:spacing w:val="-3"/>
          <w:sz w:val="23"/>
          <w:vertAlign w:val="baseline"/>
        </w:rPr>
        <w:t> </w:t>
      </w:r>
      <w:r>
        <w:rPr>
          <w:sz w:val="23"/>
          <w:vertAlign w:val="baseline"/>
        </w:rPr>
        <w:t>competency,</w:t>
      </w:r>
      <w:r>
        <w:rPr>
          <w:spacing w:val="-2"/>
          <w:sz w:val="23"/>
          <w:vertAlign w:val="baseline"/>
        </w:rPr>
        <w:t> </w:t>
      </w:r>
      <w:r>
        <w:rPr>
          <w:sz w:val="23"/>
          <w:vertAlign w:val="baseline"/>
        </w:rPr>
        <w:t>combined</w:t>
      </w:r>
      <w:r>
        <w:rPr>
          <w:spacing w:val="-3"/>
          <w:sz w:val="23"/>
          <w:vertAlign w:val="baseline"/>
        </w:rPr>
        <w:t> </w:t>
      </w:r>
      <w:r>
        <w:rPr>
          <w:sz w:val="23"/>
          <w:vertAlign w:val="baseline"/>
        </w:rPr>
        <w:t>significant</w:t>
      </w:r>
      <w:r>
        <w:rPr>
          <w:spacing w:val="-3"/>
          <w:sz w:val="23"/>
          <w:vertAlign w:val="baseline"/>
        </w:rPr>
        <w:t> </w:t>
      </w:r>
      <w:r>
        <w:rPr>
          <w:sz w:val="23"/>
          <w:vertAlign w:val="baseline"/>
        </w:rPr>
        <w:t>practical</w:t>
      </w:r>
      <w:r>
        <w:rPr>
          <w:spacing w:val="-3"/>
          <w:sz w:val="23"/>
          <w:vertAlign w:val="baseline"/>
        </w:rPr>
        <w:t> </w:t>
      </w:r>
      <w:r>
        <w:rPr>
          <w:sz w:val="23"/>
          <w:vertAlign w:val="baseline"/>
        </w:rPr>
        <w:t>experience,</w:t>
      </w:r>
      <w:r>
        <w:rPr>
          <w:spacing w:val="-2"/>
          <w:sz w:val="23"/>
          <w:vertAlign w:val="baseline"/>
        </w:rPr>
        <w:t> </w:t>
      </w:r>
      <w:r>
        <w:rPr>
          <w:sz w:val="23"/>
          <w:vertAlign w:val="baseline"/>
        </w:rPr>
        <w:t>enabling</w:t>
      </w:r>
      <w:r>
        <w:rPr>
          <w:spacing w:val="-3"/>
          <w:sz w:val="23"/>
          <w:vertAlign w:val="baseline"/>
        </w:rPr>
        <w:t> </w:t>
      </w:r>
      <w:r>
        <w:rPr>
          <w:sz w:val="23"/>
          <w:vertAlign w:val="baseline"/>
        </w:rPr>
        <w:t>them</w:t>
      </w:r>
      <w:r>
        <w:rPr>
          <w:spacing w:val="-1"/>
          <w:sz w:val="23"/>
          <w:vertAlign w:val="baseline"/>
        </w:rPr>
        <w:t> </w:t>
      </w:r>
      <w:r>
        <w:rPr>
          <w:sz w:val="23"/>
          <w:vertAlign w:val="baseline"/>
        </w:rPr>
        <w:t>to write (to international standards) a comprehensive and detailed financial plan for an individual.</w:t>
      </w:r>
    </w:p>
    <w:p>
      <w:pPr>
        <w:pStyle w:val="Heading2"/>
        <w:numPr>
          <w:ilvl w:val="0"/>
          <w:numId w:val="91"/>
        </w:numPr>
        <w:tabs>
          <w:tab w:pos="614" w:val="left" w:leader="none"/>
        </w:tabs>
        <w:spacing w:line="240" w:lineRule="auto" w:before="258" w:after="0"/>
        <w:ind w:left="614" w:right="0" w:hanging="362"/>
        <w:jc w:val="left"/>
      </w:pPr>
      <w:r>
        <w:rPr/>
        <w:t>CERTIFIED</w:t>
      </w:r>
      <w:r>
        <w:rPr>
          <w:spacing w:val="-4"/>
        </w:rPr>
        <w:t> </w:t>
      </w:r>
      <w:r>
        <w:rPr/>
        <w:t>FINANCIAL</w:t>
      </w:r>
      <w:r>
        <w:rPr>
          <w:spacing w:val="-2"/>
        </w:rPr>
        <w:t> </w:t>
      </w:r>
      <w:r>
        <w:rPr/>
        <w:t>PLANNER</w:t>
      </w:r>
      <w:r>
        <w:rPr>
          <w:vertAlign w:val="superscript"/>
        </w:rPr>
        <w:t>TM</w:t>
      </w:r>
      <w:r>
        <w:rPr>
          <w:spacing w:val="-3"/>
          <w:vertAlign w:val="baseline"/>
        </w:rPr>
        <w:t> </w:t>
      </w:r>
      <w:r>
        <w:rPr>
          <w:vertAlign w:val="baseline"/>
        </w:rPr>
        <w:t>or</w:t>
      </w:r>
      <w:r>
        <w:rPr>
          <w:spacing w:val="-2"/>
          <w:vertAlign w:val="baseline"/>
        </w:rPr>
        <w:t> </w:t>
      </w:r>
      <w:r>
        <w:rPr>
          <w:spacing w:val="-4"/>
          <w:vertAlign w:val="baseline"/>
        </w:rPr>
        <w:t>CFP®</w:t>
      </w:r>
    </w:p>
    <w:p>
      <w:pPr>
        <w:spacing w:line="252" w:lineRule="auto" w:before="286"/>
        <w:ind w:left="254" w:right="1401" w:firstLine="0"/>
        <w:jc w:val="both"/>
        <w:rPr>
          <w:sz w:val="23"/>
        </w:rPr>
      </w:pPr>
      <w:r>
        <w:rPr>
          <w:sz w:val="23"/>
        </w:rPr>
        <w:t>The</w:t>
      </w:r>
      <w:r>
        <w:rPr>
          <w:spacing w:val="-11"/>
          <w:sz w:val="23"/>
        </w:rPr>
        <w:t> </w:t>
      </w:r>
      <w:r>
        <w:rPr>
          <w:sz w:val="23"/>
        </w:rPr>
        <w:t>CFP</w:t>
      </w:r>
      <w:r>
        <w:rPr>
          <w:sz w:val="24"/>
        </w:rPr>
        <w:t>®</w:t>
      </w:r>
      <w:r>
        <w:rPr>
          <w:spacing w:val="-14"/>
          <w:sz w:val="24"/>
        </w:rPr>
        <w:t> </w:t>
      </w:r>
      <w:r>
        <w:rPr>
          <w:sz w:val="23"/>
        </w:rPr>
        <w:t>certification</w:t>
      </w:r>
      <w:r>
        <w:rPr>
          <w:spacing w:val="-13"/>
          <w:sz w:val="23"/>
        </w:rPr>
        <w:t> </w:t>
      </w:r>
      <w:r>
        <w:rPr>
          <w:sz w:val="23"/>
        </w:rPr>
        <w:t>is</w:t>
      </w:r>
      <w:r>
        <w:rPr>
          <w:spacing w:val="-11"/>
          <w:sz w:val="23"/>
        </w:rPr>
        <w:t> </w:t>
      </w:r>
      <w:r>
        <w:rPr>
          <w:sz w:val="23"/>
        </w:rPr>
        <w:t>reserved</w:t>
      </w:r>
      <w:r>
        <w:rPr>
          <w:spacing w:val="-13"/>
          <w:sz w:val="23"/>
        </w:rPr>
        <w:t> </w:t>
      </w:r>
      <w:r>
        <w:rPr>
          <w:sz w:val="23"/>
        </w:rPr>
        <w:t>for</w:t>
      </w:r>
      <w:r>
        <w:rPr>
          <w:spacing w:val="-10"/>
          <w:sz w:val="23"/>
        </w:rPr>
        <w:t> </w:t>
      </w:r>
      <w:r>
        <w:rPr>
          <w:sz w:val="23"/>
        </w:rPr>
        <w:t>those</w:t>
      </w:r>
      <w:r>
        <w:rPr>
          <w:spacing w:val="-12"/>
          <w:sz w:val="23"/>
        </w:rPr>
        <w:t> </w:t>
      </w:r>
      <w:r>
        <w:rPr>
          <w:sz w:val="23"/>
        </w:rPr>
        <w:t>professionals</w:t>
      </w:r>
      <w:r>
        <w:rPr>
          <w:spacing w:val="-10"/>
          <w:sz w:val="23"/>
        </w:rPr>
        <w:t> </w:t>
      </w:r>
      <w:r>
        <w:rPr>
          <w:sz w:val="23"/>
        </w:rPr>
        <w:t>who</w:t>
      </w:r>
      <w:r>
        <w:rPr>
          <w:spacing w:val="-10"/>
          <w:sz w:val="23"/>
        </w:rPr>
        <w:t> </w:t>
      </w:r>
      <w:r>
        <w:rPr>
          <w:sz w:val="23"/>
        </w:rPr>
        <w:t>have</w:t>
      </w:r>
      <w:r>
        <w:rPr>
          <w:spacing w:val="-12"/>
          <w:sz w:val="23"/>
        </w:rPr>
        <w:t> </w:t>
      </w:r>
      <w:r>
        <w:rPr>
          <w:sz w:val="23"/>
        </w:rPr>
        <w:t>demonstrated</w:t>
      </w:r>
      <w:r>
        <w:rPr>
          <w:spacing w:val="-11"/>
          <w:sz w:val="23"/>
        </w:rPr>
        <w:t> </w:t>
      </w:r>
      <w:r>
        <w:rPr>
          <w:sz w:val="23"/>
        </w:rPr>
        <w:t>technical</w:t>
      </w:r>
      <w:r>
        <w:rPr>
          <w:spacing w:val="-12"/>
          <w:sz w:val="23"/>
        </w:rPr>
        <w:t> </w:t>
      </w:r>
      <w:r>
        <w:rPr>
          <w:sz w:val="23"/>
        </w:rPr>
        <w:t>competency by completing a CFP</w:t>
      </w:r>
      <w:r>
        <w:rPr>
          <w:sz w:val="24"/>
        </w:rPr>
        <w:t>® </w:t>
      </w:r>
      <w:r>
        <w:rPr>
          <w:sz w:val="23"/>
        </w:rPr>
        <w:t>educational program provided by an approved FPAS education provider. These individuals must also pass FPAS certification examinations and have three years’ relevant experience and abide by the Code of Ethics. The CFP</w:t>
      </w:r>
      <w:r>
        <w:rPr>
          <w:sz w:val="24"/>
        </w:rPr>
        <w:t>® </w:t>
      </w:r>
      <w:r>
        <w:rPr>
          <w:sz w:val="23"/>
        </w:rPr>
        <w:t>certification designation is an internationally recognized service</w:t>
      </w:r>
      <w:r>
        <w:rPr>
          <w:spacing w:val="-1"/>
          <w:sz w:val="23"/>
        </w:rPr>
        <w:t> </w:t>
      </w:r>
      <w:r>
        <w:rPr>
          <w:sz w:val="23"/>
        </w:rPr>
        <w:t>mark and</w:t>
      </w:r>
      <w:r>
        <w:rPr>
          <w:spacing w:val="-1"/>
          <w:sz w:val="23"/>
        </w:rPr>
        <w:t> </w:t>
      </w:r>
      <w:r>
        <w:rPr>
          <w:sz w:val="23"/>
        </w:rPr>
        <w:t>is</w:t>
      </w:r>
      <w:r>
        <w:rPr>
          <w:spacing w:val="-1"/>
          <w:sz w:val="23"/>
        </w:rPr>
        <w:t> </w:t>
      </w:r>
      <w:r>
        <w:rPr>
          <w:sz w:val="23"/>
        </w:rPr>
        <w:t>a</w:t>
      </w:r>
      <w:r>
        <w:rPr>
          <w:spacing w:val="-2"/>
          <w:sz w:val="23"/>
        </w:rPr>
        <w:t> </w:t>
      </w:r>
      <w:r>
        <w:rPr>
          <w:sz w:val="23"/>
        </w:rPr>
        <w:t>symbol of the highest level</w:t>
      </w:r>
      <w:r>
        <w:rPr>
          <w:spacing w:val="-2"/>
          <w:sz w:val="23"/>
        </w:rPr>
        <w:t> </w:t>
      </w:r>
      <w:r>
        <w:rPr>
          <w:sz w:val="23"/>
        </w:rPr>
        <w:t>of</w:t>
      </w:r>
      <w:r>
        <w:rPr>
          <w:spacing w:val="-3"/>
          <w:sz w:val="23"/>
        </w:rPr>
        <w:t> </w:t>
      </w:r>
      <w:r>
        <w:rPr>
          <w:sz w:val="23"/>
        </w:rPr>
        <w:t>professionalism for financial planning practitioners.</w:t>
      </w:r>
    </w:p>
    <w:p>
      <w:pPr>
        <w:spacing w:after="0" w:line="252" w:lineRule="auto"/>
        <w:jc w:val="both"/>
        <w:rPr>
          <w:sz w:val="23"/>
        </w:rPr>
        <w:sectPr>
          <w:pgSz w:w="11900" w:h="16840"/>
          <w:pgMar w:header="0" w:footer="647" w:top="1320" w:bottom="780" w:left="600" w:right="0"/>
        </w:sectPr>
      </w:pPr>
    </w:p>
    <w:p>
      <w:pPr>
        <w:pStyle w:val="Heading2"/>
        <w:numPr>
          <w:ilvl w:val="0"/>
          <w:numId w:val="91"/>
        </w:numPr>
        <w:tabs>
          <w:tab w:pos="621" w:val="left" w:leader="none"/>
        </w:tabs>
        <w:spacing w:line="240" w:lineRule="auto" w:before="44" w:after="0"/>
        <w:ind w:left="621" w:right="0" w:hanging="369"/>
        <w:jc w:val="left"/>
      </w:pPr>
      <w:r>
        <w:rPr/>
        <w:t>ASSOCIATE</w:t>
      </w:r>
      <w:r>
        <w:rPr>
          <w:spacing w:val="-2"/>
        </w:rPr>
        <w:t> </w:t>
      </w:r>
      <w:r>
        <w:rPr/>
        <w:t>WEALTH</w:t>
      </w:r>
      <w:r>
        <w:rPr>
          <w:spacing w:val="-3"/>
        </w:rPr>
        <w:t> </w:t>
      </w:r>
      <w:r>
        <w:rPr/>
        <w:t>PLANNER</w:t>
      </w:r>
      <w:r>
        <w:rPr>
          <w:spacing w:val="-3"/>
        </w:rPr>
        <w:t> </w:t>
      </w:r>
      <w:r>
        <w:rPr/>
        <w:t>/</w:t>
      </w:r>
      <w:r>
        <w:rPr>
          <w:spacing w:val="-2"/>
        </w:rPr>
        <w:t> </w:t>
      </w:r>
      <w:r>
        <w:rPr>
          <w:spacing w:val="-4"/>
        </w:rPr>
        <w:t>AWP</w:t>
      </w:r>
      <w:r>
        <w:rPr>
          <w:spacing w:val="-4"/>
          <w:vertAlign w:val="superscript"/>
        </w:rPr>
        <w:t>CM</w:t>
      </w:r>
    </w:p>
    <w:p>
      <w:pPr>
        <w:pStyle w:val="BodyText"/>
        <w:spacing w:line="237" w:lineRule="auto" w:before="286"/>
        <w:ind w:left="261" w:right="1415"/>
        <w:jc w:val="both"/>
      </w:pPr>
      <w:r>
        <w:rPr/>
        <w:t>The</w:t>
      </w:r>
      <w:r>
        <w:rPr>
          <w:spacing w:val="-7"/>
        </w:rPr>
        <w:t> </w:t>
      </w:r>
      <w:r>
        <w:rPr/>
        <w:t>AWP</w:t>
      </w:r>
      <w:r>
        <w:rPr>
          <w:vertAlign w:val="superscript"/>
        </w:rPr>
        <w:t>CM</w:t>
      </w:r>
      <w:r>
        <w:rPr>
          <w:spacing w:val="-8"/>
          <w:vertAlign w:val="baseline"/>
        </w:rPr>
        <w:t> </w:t>
      </w:r>
      <w:r>
        <w:rPr>
          <w:vertAlign w:val="baseline"/>
        </w:rPr>
        <w:t>certification</w:t>
      </w:r>
      <w:r>
        <w:rPr>
          <w:spacing w:val="-6"/>
          <w:vertAlign w:val="baseline"/>
        </w:rPr>
        <w:t> </w:t>
      </w:r>
      <w:r>
        <w:rPr>
          <w:vertAlign w:val="baseline"/>
        </w:rPr>
        <w:t>is</w:t>
      </w:r>
      <w:r>
        <w:rPr>
          <w:spacing w:val="-8"/>
          <w:vertAlign w:val="baseline"/>
        </w:rPr>
        <w:t> </w:t>
      </w:r>
      <w:r>
        <w:rPr>
          <w:vertAlign w:val="baseline"/>
        </w:rPr>
        <w:t>a</w:t>
      </w:r>
      <w:r>
        <w:rPr>
          <w:spacing w:val="-7"/>
          <w:vertAlign w:val="baseline"/>
        </w:rPr>
        <w:t> </w:t>
      </w:r>
      <w:r>
        <w:rPr>
          <w:vertAlign w:val="baseline"/>
        </w:rPr>
        <w:t>mid-level</w:t>
      </w:r>
      <w:r>
        <w:rPr>
          <w:spacing w:val="-9"/>
          <w:vertAlign w:val="baseline"/>
        </w:rPr>
        <w:t> </w:t>
      </w:r>
      <w:r>
        <w:rPr>
          <w:vertAlign w:val="baseline"/>
        </w:rPr>
        <w:t>professional</w:t>
      </w:r>
      <w:r>
        <w:rPr>
          <w:spacing w:val="-7"/>
          <w:vertAlign w:val="baseline"/>
        </w:rPr>
        <w:t> </w:t>
      </w:r>
      <w:r>
        <w:rPr>
          <w:vertAlign w:val="baseline"/>
        </w:rPr>
        <w:t>certification</w:t>
      </w:r>
      <w:r>
        <w:rPr>
          <w:spacing w:val="-8"/>
          <w:vertAlign w:val="baseline"/>
        </w:rPr>
        <w:t> </w:t>
      </w:r>
      <w:r>
        <w:rPr>
          <w:vertAlign w:val="baseline"/>
        </w:rPr>
        <w:t>for</w:t>
      </w:r>
      <w:r>
        <w:rPr>
          <w:spacing w:val="-9"/>
          <w:vertAlign w:val="baseline"/>
        </w:rPr>
        <w:t> </w:t>
      </w:r>
      <w:r>
        <w:rPr>
          <w:vertAlign w:val="baseline"/>
        </w:rPr>
        <w:t>practitioners</w:t>
      </w:r>
      <w:r>
        <w:rPr>
          <w:spacing w:val="-10"/>
          <w:vertAlign w:val="baseline"/>
        </w:rPr>
        <w:t> </w:t>
      </w:r>
      <w:r>
        <w:rPr>
          <w:vertAlign w:val="baseline"/>
        </w:rPr>
        <w:t>with</w:t>
      </w:r>
      <w:r>
        <w:rPr>
          <w:spacing w:val="-6"/>
          <w:vertAlign w:val="baseline"/>
        </w:rPr>
        <w:t> </w:t>
      </w:r>
      <w:r>
        <w:rPr>
          <w:vertAlign w:val="baseline"/>
        </w:rPr>
        <w:t>key</w:t>
      </w:r>
      <w:r>
        <w:rPr>
          <w:spacing w:val="-8"/>
          <w:vertAlign w:val="baseline"/>
        </w:rPr>
        <w:t> </w:t>
      </w:r>
      <w:r>
        <w:rPr>
          <w:vertAlign w:val="baseline"/>
        </w:rPr>
        <w:t>portfolios in retirement planning and wealth accumulation in addition to their capability to recommend general financial planning strategies. These individuals must also pass FPAS certification examinations Module 1, 4 and 5 (Foundations in Financial Planning, Investment Planning and Retirement Planning respectively) and abide by the Code of Ethics.</w:t>
      </w:r>
    </w:p>
    <w:p>
      <w:pPr>
        <w:pStyle w:val="Heading2"/>
        <w:numPr>
          <w:ilvl w:val="0"/>
          <w:numId w:val="91"/>
        </w:numPr>
        <w:tabs>
          <w:tab w:pos="621" w:val="left" w:leader="none"/>
        </w:tabs>
        <w:spacing w:line="240" w:lineRule="auto" w:before="278" w:after="0"/>
        <w:ind w:left="621" w:right="0" w:hanging="369"/>
        <w:jc w:val="left"/>
      </w:pPr>
      <w:r>
        <w:rPr/>
        <w:t>ASSOCIATE</w:t>
      </w:r>
      <w:r>
        <w:rPr>
          <w:spacing w:val="-2"/>
        </w:rPr>
        <w:t> </w:t>
      </w:r>
      <w:r>
        <w:rPr/>
        <w:t>FINANCIAL</w:t>
      </w:r>
      <w:r>
        <w:rPr>
          <w:spacing w:val="-3"/>
        </w:rPr>
        <w:t> </w:t>
      </w:r>
      <w:r>
        <w:rPr/>
        <w:t>PLANNER</w:t>
      </w:r>
      <w:r>
        <w:rPr>
          <w:vertAlign w:val="superscript"/>
        </w:rPr>
        <w:t>TM</w:t>
      </w:r>
      <w:r>
        <w:rPr>
          <w:spacing w:val="-2"/>
          <w:vertAlign w:val="baseline"/>
        </w:rPr>
        <w:t> </w:t>
      </w:r>
      <w:r>
        <w:rPr>
          <w:vertAlign w:val="baseline"/>
        </w:rPr>
        <w:t>/</w:t>
      </w:r>
      <w:r>
        <w:rPr>
          <w:spacing w:val="-4"/>
          <w:vertAlign w:val="baseline"/>
        </w:rPr>
        <w:t> AFP®</w:t>
      </w:r>
    </w:p>
    <w:p>
      <w:pPr>
        <w:pStyle w:val="BodyText"/>
        <w:spacing w:before="283"/>
        <w:ind w:left="261" w:right="1416"/>
        <w:jc w:val="both"/>
      </w:pPr>
      <w:r>
        <w:rPr/>
        <w:t>The</w:t>
      </w:r>
      <w:r>
        <w:rPr>
          <w:spacing w:val="-4"/>
        </w:rPr>
        <w:t> </w:t>
      </w:r>
      <w:r>
        <w:rPr/>
        <w:t>AFP®</w:t>
      </w:r>
      <w:r>
        <w:rPr>
          <w:spacing w:val="-4"/>
        </w:rPr>
        <w:t> </w:t>
      </w:r>
      <w:r>
        <w:rPr/>
        <w:t>certification</w:t>
      </w:r>
      <w:r>
        <w:rPr>
          <w:spacing w:val="-3"/>
        </w:rPr>
        <w:t> </w:t>
      </w:r>
      <w:r>
        <w:rPr/>
        <w:t>is</w:t>
      </w:r>
      <w:r>
        <w:rPr>
          <w:spacing w:val="-8"/>
        </w:rPr>
        <w:t> </w:t>
      </w:r>
      <w:r>
        <w:rPr/>
        <w:t>a</w:t>
      </w:r>
      <w:r>
        <w:rPr>
          <w:spacing w:val="-5"/>
        </w:rPr>
        <w:t> </w:t>
      </w:r>
      <w:r>
        <w:rPr/>
        <w:t>certification</w:t>
      </w:r>
      <w:r>
        <w:rPr>
          <w:spacing w:val="-6"/>
        </w:rPr>
        <w:t> </w:t>
      </w:r>
      <w:r>
        <w:rPr/>
        <w:t>for</w:t>
      </w:r>
      <w:r>
        <w:rPr>
          <w:spacing w:val="-7"/>
        </w:rPr>
        <w:t> </w:t>
      </w:r>
      <w:r>
        <w:rPr/>
        <w:t>practitioners</w:t>
      </w:r>
      <w:r>
        <w:rPr>
          <w:spacing w:val="-8"/>
        </w:rPr>
        <w:t> </w:t>
      </w:r>
      <w:r>
        <w:rPr/>
        <w:t>who</w:t>
      </w:r>
      <w:r>
        <w:rPr>
          <w:spacing w:val="-4"/>
        </w:rPr>
        <w:t> </w:t>
      </w:r>
      <w:r>
        <w:rPr/>
        <w:t>are</w:t>
      </w:r>
      <w:r>
        <w:rPr>
          <w:spacing w:val="-4"/>
        </w:rPr>
        <w:t> </w:t>
      </w:r>
      <w:r>
        <w:rPr/>
        <w:t>competent</w:t>
      </w:r>
      <w:r>
        <w:rPr>
          <w:spacing w:val="-4"/>
        </w:rPr>
        <w:t> </w:t>
      </w:r>
      <w:r>
        <w:rPr/>
        <w:t>to</w:t>
      </w:r>
      <w:r>
        <w:rPr>
          <w:spacing w:val="-7"/>
        </w:rPr>
        <w:t> </w:t>
      </w:r>
      <w:r>
        <w:rPr/>
        <w:t>recommend</w:t>
      </w:r>
      <w:r>
        <w:rPr>
          <w:spacing w:val="-4"/>
        </w:rPr>
        <w:t> </w:t>
      </w:r>
      <w:r>
        <w:rPr/>
        <w:t>general financial</w:t>
      </w:r>
      <w:r>
        <w:rPr>
          <w:spacing w:val="-4"/>
        </w:rPr>
        <w:t> </w:t>
      </w:r>
      <w:r>
        <w:rPr/>
        <w:t>planning</w:t>
      </w:r>
      <w:r>
        <w:rPr>
          <w:spacing w:val="-4"/>
        </w:rPr>
        <w:t> </w:t>
      </w:r>
      <w:r>
        <w:rPr/>
        <w:t>strategies</w:t>
      </w:r>
      <w:r>
        <w:rPr>
          <w:spacing w:val="-2"/>
        </w:rPr>
        <w:t> </w:t>
      </w:r>
      <w:r>
        <w:rPr/>
        <w:t>and</w:t>
      </w:r>
      <w:r>
        <w:rPr>
          <w:spacing w:val="-3"/>
        </w:rPr>
        <w:t> </w:t>
      </w:r>
      <w:r>
        <w:rPr/>
        <w:t>to</w:t>
      </w:r>
      <w:r>
        <w:rPr>
          <w:spacing w:val="-4"/>
        </w:rPr>
        <w:t> </w:t>
      </w:r>
      <w:r>
        <w:rPr/>
        <w:t>advice</w:t>
      </w:r>
      <w:r>
        <w:rPr>
          <w:spacing w:val="-4"/>
        </w:rPr>
        <w:t> </w:t>
      </w:r>
      <w:r>
        <w:rPr/>
        <w:t>on</w:t>
      </w:r>
      <w:r>
        <w:rPr>
          <w:spacing w:val="-5"/>
        </w:rPr>
        <w:t> </w:t>
      </w:r>
      <w:r>
        <w:rPr/>
        <w:t>the</w:t>
      </w:r>
      <w:r>
        <w:rPr>
          <w:spacing w:val="-4"/>
        </w:rPr>
        <w:t> </w:t>
      </w:r>
      <w:r>
        <w:rPr/>
        <w:t>appropriate</w:t>
      </w:r>
      <w:r>
        <w:rPr>
          <w:spacing w:val="-1"/>
        </w:rPr>
        <w:t> </w:t>
      </w:r>
      <w:r>
        <w:rPr/>
        <w:t>selection</w:t>
      </w:r>
      <w:r>
        <w:rPr>
          <w:spacing w:val="-1"/>
        </w:rPr>
        <w:t> </w:t>
      </w:r>
      <w:r>
        <w:rPr/>
        <w:t>and</w:t>
      </w:r>
      <w:r>
        <w:rPr>
          <w:spacing w:val="-3"/>
        </w:rPr>
        <w:t> </w:t>
      </w:r>
      <w:r>
        <w:rPr/>
        <w:t>use</w:t>
      </w:r>
      <w:r>
        <w:rPr>
          <w:spacing w:val="-4"/>
        </w:rPr>
        <w:t> </w:t>
      </w:r>
      <w:r>
        <w:rPr/>
        <w:t>of</w:t>
      </w:r>
      <w:r>
        <w:rPr>
          <w:spacing w:val="-3"/>
        </w:rPr>
        <w:t> </w:t>
      </w:r>
      <w:r>
        <w:rPr/>
        <w:t>various</w:t>
      </w:r>
      <w:r>
        <w:rPr>
          <w:spacing w:val="-4"/>
        </w:rPr>
        <w:t> </w:t>
      </w:r>
      <w:r>
        <w:rPr/>
        <w:t>financial planning</w:t>
      </w:r>
      <w:r>
        <w:rPr>
          <w:spacing w:val="-2"/>
        </w:rPr>
        <w:t> </w:t>
      </w:r>
      <w:r>
        <w:rPr/>
        <w:t>products</w:t>
      </w:r>
      <w:r>
        <w:rPr>
          <w:spacing w:val="-2"/>
        </w:rPr>
        <w:t> </w:t>
      </w:r>
      <w:r>
        <w:rPr/>
        <w:t>for</w:t>
      </w:r>
      <w:r>
        <w:rPr>
          <w:spacing w:val="-1"/>
        </w:rPr>
        <w:t> </w:t>
      </w:r>
      <w:r>
        <w:rPr/>
        <w:t>individuals.</w:t>
      </w:r>
      <w:r>
        <w:rPr>
          <w:spacing w:val="-2"/>
        </w:rPr>
        <w:t> </w:t>
      </w:r>
      <w:r>
        <w:rPr/>
        <w:t>These</w:t>
      </w:r>
      <w:r>
        <w:rPr>
          <w:spacing w:val="-1"/>
        </w:rPr>
        <w:t> </w:t>
      </w:r>
      <w:r>
        <w:rPr/>
        <w:t>individuals</w:t>
      </w:r>
      <w:r>
        <w:rPr>
          <w:spacing w:val="-1"/>
        </w:rPr>
        <w:t> </w:t>
      </w:r>
      <w:r>
        <w:rPr/>
        <w:t>must</w:t>
      </w:r>
      <w:r>
        <w:rPr>
          <w:spacing w:val="-1"/>
        </w:rPr>
        <w:t> </w:t>
      </w:r>
      <w:r>
        <w:rPr/>
        <w:t>also pass</w:t>
      </w:r>
      <w:r>
        <w:rPr>
          <w:spacing w:val="-2"/>
        </w:rPr>
        <w:t> </w:t>
      </w:r>
      <w:r>
        <w:rPr/>
        <w:t>FPAS</w:t>
      </w:r>
      <w:r>
        <w:rPr>
          <w:spacing w:val="-1"/>
        </w:rPr>
        <w:t> </w:t>
      </w:r>
      <w:r>
        <w:rPr/>
        <w:t>certification</w:t>
      </w:r>
      <w:r>
        <w:rPr>
          <w:spacing w:val="-1"/>
        </w:rPr>
        <w:t> </w:t>
      </w:r>
      <w:r>
        <w:rPr/>
        <w:t>examinations Module 1 (Foundations in Financial Planning) and abide by the Code of Ethics.</w:t>
      </w:r>
    </w:p>
    <w:p>
      <w:pPr>
        <w:pStyle w:val="Heading2"/>
        <w:spacing w:before="268"/>
        <w:ind w:left="261"/>
        <w:jc w:val="both"/>
      </w:pPr>
      <w:r>
        <w:rPr/>
        <w:t>The</w:t>
      </w:r>
      <w:r>
        <w:rPr>
          <w:spacing w:val="-5"/>
        </w:rPr>
        <w:t> </w:t>
      </w:r>
      <w:r>
        <w:rPr/>
        <w:t>CFP</w:t>
      </w:r>
      <w:r>
        <w:rPr>
          <w:b w:val="0"/>
        </w:rPr>
        <w:t>®</w:t>
      </w:r>
      <w:r>
        <w:rPr>
          <w:b w:val="0"/>
          <w:spacing w:val="-3"/>
        </w:rPr>
        <w:t> </w:t>
      </w:r>
      <w:r>
        <w:rPr/>
        <w:t>Certification</w:t>
      </w:r>
      <w:r>
        <w:rPr>
          <w:spacing w:val="-2"/>
        </w:rPr>
        <w:t> Requirements</w:t>
      </w:r>
    </w:p>
    <w:p>
      <w:pPr>
        <w:pStyle w:val="BodyText"/>
        <w:spacing w:before="283"/>
        <w:ind w:left="261" w:right="1413"/>
        <w:jc w:val="both"/>
      </w:pPr>
      <w:r>
        <w:rPr/>
        <w:t>To be certified, a candidate must meet all four requirements of the certification process described below, while an AFP® candidate must meet the education, examination, and the ethics </w:t>
      </w:r>
      <w:r>
        <w:rPr>
          <w:spacing w:val="-2"/>
        </w:rPr>
        <w:t>requirements:</w:t>
      </w:r>
    </w:p>
    <w:p>
      <w:pPr>
        <w:pStyle w:val="Heading2"/>
        <w:spacing w:before="274"/>
        <w:ind w:left="261"/>
      </w:pPr>
      <w:r>
        <w:rPr>
          <w:spacing w:val="-2"/>
        </w:rPr>
        <w:t>Education</w:t>
      </w:r>
    </w:p>
    <w:p>
      <w:pPr>
        <w:pStyle w:val="BodyText"/>
        <w:spacing w:line="237" w:lineRule="auto" w:before="283"/>
        <w:ind w:left="261" w:right="1411"/>
        <w:jc w:val="both"/>
      </w:pPr>
      <w:r>
        <w:rPr/>
        <w:t>Before</w:t>
      </w:r>
      <w:r>
        <w:rPr>
          <w:spacing w:val="-10"/>
        </w:rPr>
        <w:t> </w:t>
      </w:r>
      <w:r>
        <w:rPr/>
        <w:t>applying</w:t>
      </w:r>
      <w:r>
        <w:rPr>
          <w:spacing w:val="-10"/>
        </w:rPr>
        <w:t> </w:t>
      </w:r>
      <w:r>
        <w:rPr/>
        <w:t>for</w:t>
      </w:r>
      <w:r>
        <w:rPr>
          <w:spacing w:val="-11"/>
        </w:rPr>
        <w:t> </w:t>
      </w:r>
      <w:r>
        <w:rPr/>
        <w:t>the</w:t>
      </w:r>
      <w:r>
        <w:rPr>
          <w:spacing w:val="-12"/>
        </w:rPr>
        <w:t> </w:t>
      </w:r>
      <w:r>
        <w:rPr/>
        <w:t>Certification</w:t>
      </w:r>
      <w:r>
        <w:rPr>
          <w:spacing w:val="-10"/>
        </w:rPr>
        <w:t> </w:t>
      </w:r>
      <w:r>
        <w:rPr/>
        <w:t>Examination(s),</w:t>
      </w:r>
      <w:r>
        <w:rPr>
          <w:spacing w:val="-10"/>
        </w:rPr>
        <w:t> </w:t>
      </w:r>
      <w:r>
        <w:rPr/>
        <w:t>a</w:t>
      </w:r>
      <w:r>
        <w:rPr>
          <w:spacing w:val="-10"/>
        </w:rPr>
        <w:t> </w:t>
      </w:r>
      <w:r>
        <w:rPr/>
        <w:t>candidate</w:t>
      </w:r>
      <w:r>
        <w:rPr>
          <w:spacing w:val="-10"/>
        </w:rPr>
        <w:t> </w:t>
      </w:r>
      <w:r>
        <w:rPr/>
        <w:t>must</w:t>
      </w:r>
      <w:r>
        <w:rPr>
          <w:spacing w:val="-10"/>
        </w:rPr>
        <w:t> </w:t>
      </w:r>
      <w:r>
        <w:rPr/>
        <w:t>complete</w:t>
      </w:r>
      <w:r>
        <w:rPr>
          <w:spacing w:val="-12"/>
        </w:rPr>
        <w:t> </w:t>
      </w:r>
      <w:r>
        <w:rPr/>
        <w:t>academic</w:t>
      </w:r>
      <w:r>
        <w:rPr>
          <w:spacing w:val="-10"/>
        </w:rPr>
        <w:t> </w:t>
      </w:r>
      <w:r>
        <w:rPr/>
        <w:t>coverage of the financial planning curricula including foundations in financial planning (AFP® course), risk management and insurance planning, tax planning and estate planning, investment planning, retirement planning, and financial plan construction and professional responsibilities. Completion of the academic requirement is available through three educational paths, namely self-study or distance learning, part-time course, or full-time course.</w:t>
      </w:r>
    </w:p>
    <w:p>
      <w:pPr>
        <w:pStyle w:val="Heading2"/>
        <w:spacing w:before="276"/>
        <w:ind w:left="261"/>
      </w:pPr>
      <w:r>
        <w:rPr>
          <w:spacing w:val="-2"/>
        </w:rPr>
        <w:t>Examination</w:t>
      </w:r>
    </w:p>
    <w:p>
      <w:pPr>
        <w:pStyle w:val="BodyText"/>
        <w:spacing w:line="237" w:lineRule="auto" w:before="283"/>
        <w:ind w:left="261" w:right="1418"/>
        <w:jc w:val="both"/>
      </w:pPr>
      <w:r>
        <w:rPr/>
        <w:t>Upon</w:t>
      </w:r>
      <w:r>
        <w:rPr>
          <w:spacing w:val="-1"/>
        </w:rPr>
        <w:t> </w:t>
      </w:r>
      <w:r>
        <w:rPr/>
        <w:t>successful</w:t>
      </w:r>
      <w:r>
        <w:rPr>
          <w:spacing w:val="-3"/>
        </w:rPr>
        <w:t> </w:t>
      </w:r>
      <w:r>
        <w:rPr/>
        <w:t>completion</w:t>
      </w:r>
      <w:r>
        <w:rPr>
          <w:spacing w:val="-2"/>
        </w:rPr>
        <w:t> </w:t>
      </w:r>
      <w:r>
        <w:rPr/>
        <w:t>of</w:t>
      </w:r>
      <w:r>
        <w:rPr>
          <w:spacing w:val="-2"/>
        </w:rPr>
        <w:t> </w:t>
      </w:r>
      <w:r>
        <w:rPr/>
        <w:t>the</w:t>
      </w:r>
      <w:r>
        <w:rPr>
          <w:spacing w:val="-2"/>
        </w:rPr>
        <w:t> </w:t>
      </w:r>
      <w:r>
        <w:rPr/>
        <w:t>academic</w:t>
      </w:r>
      <w:r>
        <w:rPr>
          <w:spacing w:val="-3"/>
        </w:rPr>
        <w:t> </w:t>
      </w:r>
      <w:r>
        <w:rPr/>
        <w:t>requirement,</w:t>
      </w:r>
      <w:r>
        <w:rPr>
          <w:spacing w:val="-3"/>
        </w:rPr>
        <w:t> </w:t>
      </w:r>
      <w:r>
        <w:rPr/>
        <w:t>the</w:t>
      </w:r>
      <w:r>
        <w:rPr>
          <w:spacing w:val="-2"/>
        </w:rPr>
        <w:t> </w:t>
      </w:r>
      <w:r>
        <w:rPr/>
        <w:t>candidate</w:t>
      </w:r>
      <w:r>
        <w:rPr>
          <w:spacing w:val="-4"/>
        </w:rPr>
        <w:t> </w:t>
      </w:r>
      <w:r>
        <w:rPr/>
        <w:t>is</w:t>
      </w:r>
      <w:r>
        <w:rPr>
          <w:spacing w:val="-3"/>
        </w:rPr>
        <w:t> </w:t>
      </w:r>
      <w:r>
        <w:rPr/>
        <w:t>eligible</w:t>
      </w:r>
      <w:r>
        <w:rPr>
          <w:spacing w:val="-4"/>
        </w:rPr>
        <w:t> </w:t>
      </w:r>
      <w:r>
        <w:rPr/>
        <w:t>to</w:t>
      </w:r>
      <w:r>
        <w:rPr>
          <w:spacing w:val="-2"/>
        </w:rPr>
        <w:t> </w:t>
      </w:r>
      <w:r>
        <w:rPr/>
        <w:t>apply</w:t>
      </w:r>
      <w:r>
        <w:rPr>
          <w:spacing w:val="-6"/>
        </w:rPr>
        <w:t> </w:t>
      </w:r>
      <w:r>
        <w:rPr/>
        <w:t>for</w:t>
      </w:r>
      <w:r>
        <w:rPr>
          <w:spacing w:val="-4"/>
        </w:rPr>
        <w:t> </w:t>
      </w:r>
      <w:r>
        <w:rPr/>
        <w:t>the Certification Examination(s). The Certification Examination is designed to assess the candidate’s ability</w:t>
      </w:r>
      <w:r>
        <w:rPr>
          <w:spacing w:val="-6"/>
        </w:rPr>
        <w:t> </w:t>
      </w:r>
      <w:r>
        <w:rPr/>
        <w:t>to</w:t>
      </w:r>
      <w:r>
        <w:rPr>
          <w:spacing w:val="-4"/>
        </w:rPr>
        <w:t> </w:t>
      </w:r>
      <w:r>
        <w:rPr/>
        <w:t>apply</w:t>
      </w:r>
      <w:r>
        <w:rPr>
          <w:spacing w:val="-6"/>
        </w:rPr>
        <w:t> </w:t>
      </w:r>
      <w:r>
        <w:rPr/>
        <w:t>his/her</w:t>
      </w:r>
      <w:r>
        <w:rPr>
          <w:spacing w:val="-7"/>
        </w:rPr>
        <w:t> </w:t>
      </w:r>
      <w:r>
        <w:rPr/>
        <w:t>financial</w:t>
      </w:r>
      <w:r>
        <w:rPr>
          <w:spacing w:val="-5"/>
        </w:rPr>
        <w:t> </w:t>
      </w:r>
      <w:r>
        <w:rPr/>
        <w:t>planning</w:t>
      </w:r>
      <w:r>
        <w:rPr>
          <w:spacing w:val="-5"/>
        </w:rPr>
        <w:t> </w:t>
      </w:r>
      <w:r>
        <w:rPr/>
        <w:t>education</w:t>
      </w:r>
      <w:r>
        <w:rPr>
          <w:spacing w:val="-3"/>
        </w:rPr>
        <w:t> </w:t>
      </w:r>
      <w:r>
        <w:rPr/>
        <w:t>to</w:t>
      </w:r>
      <w:r>
        <w:rPr>
          <w:spacing w:val="-4"/>
        </w:rPr>
        <w:t> </w:t>
      </w:r>
      <w:r>
        <w:rPr/>
        <w:t>financial</w:t>
      </w:r>
      <w:r>
        <w:rPr>
          <w:spacing w:val="-7"/>
        </w:rPr>
        <w:t> </w:t>
      </w:r>
      <w:r>
        <w:rPr/>
        <w:t>planning</w:t>
      </w:r>
      <w:r>
        <w:rPr>
          <w:spacing w:val="-5"/>
        </w:rPr>
        <w:t> </w:t>
      </w:r>
      <w:r>
        <w:rPr/>
        <w:t>situations</w:t>
      </w:r>
      <w:r>
        <w:rPr>
          <w:spacing w:val="-5"/>
        </w:rPr>
        <w:t> </w:t>
      </w:r>
      <w:r>
        <w:rPr/>
        <w:t>in</w:t>
      </w:r>
      <w:r>
        <w:rPr>
          <w:spacing w:val="-4"/>
        </w:rPr>
        <w:t> </w:t>
      </w:r>
      <w:r>
        <w:rPr/>
        <w:t>an</w:t>
      </w:r>
      <w:r>
        <w:rPr>
          <w:spacing w:val="-6"/>
        </w:rPr>
        <w:t> </w:t>
      </w:r>
      <w:r>
        <w:rPr/>
        <w:t>integrated format, thereby protecting the public by assuring that he/she is at the appropriate level of competency required for practice.</w:t>
      </w:r>
    </w:p>
    <w:p>
      <w:pPr>
        <w:pStyle w:val="Heading2"/>
        <w:spacing w:before="278"/>
        <w:ind w:left="261"/>
      </w:pPr>
      <w:r>
        <w:rPr>
          <w:spacing w:val="-2"/>
        </w:rPr>
        <w:t>Experience</w:t>
      </w:r>
    </w:p>
    <w:p>
      <w:pPr>
        <w:pStyle w:val="BodyText"/>
        <w:spacing w:line="237" w:lineRule="auto" w:before="285"/>
        <w:ind w:left="261" w:right="1414"/>
        <w:jc w:val="both"/>
      </w:pPr>
      <w:r>
        <w:rPr/>
        <w:t>This refers to work which involves personal financial planning-related experience. It is designed to provide the public with the assurance that the candidate understands the counselling nature of personal financial planning. The requirement is three years, performed before or after the successful completion of the Certification Examination.</w:t>
      </w:r>
    </w:p>
    <w:p>
      <w:pPr>
        <w:spacing w:after="0" w:line="237" w:lineRule="auto"/>
        <w:jc w:val="both"/>
        <w:sectPr>
          <w:pgSz w:w="11900" w:h="16840"/>
          <w:pgMar w:header="0" w:footer="645" w:top="1300" w:bottom="840" w:left="600" w:right="0"/>
        </w:sectPr>
      </w:pPr>
    </w:p>
    <w:p>
      <w:pPr>
        <w:pStyle w:val="Heading2"/>
        <w:spacing w:before="27"/>
        <w:ind w:left="254"/>
      </w:pPr>
      <w:r>
        <w:rPr>
          <w:spacing w:val="-2"/>
        </w:rPr>
        <w:t>Ethics</w:t>
      </w:r>
    </w:p>
    <w:p>
      <w:pPr>
        <w:pStyle w:val="BodyText"/>
        <w:spacing w:before="283"/>
        <w:ind w:left="254" w:right="1398"/>
        <w:jc w:val="both"/>
      </w:pPr>
      <w:r>
        <w:rPr/>
        <w:t>Once the education, examination, and work experience requirements are satisfied, the CFP candidate will receive a Declaration Packet, which includes an ethics statement form and his/her license application with a bill for the initial license fee.</w:t>
      </w:r>
    </w:p>
    <w:p>
      <w:pPr>
        <w:spacing w:line="252" w:lineRule="auto" w:before="273"/>
        <w:ind w:left="254" w:right="1398" w:firstLine="0"/>
        <w:jc w:val="both"/>
        <w:rPr>
          <w:sz w:val="23"/>
        </w:rPr>
      </w:pPr>
      <w:r>
        <w:rPr>
          <w:sz w:val="23"/>
        </w:rPr>
        <w:t>The AWP</w:t>
      </w:r>
      <w:r>
        <w:rPr>
          <w:sz w:val="23"/>
          <w:vertAlign w:val="superscript"/>
        </w:rPr>
        <w:t>CM</w:t>
      </w:r>
      <w:r>
        <w:rPr>
          <w:sz w:val="23"/>
          <w:vertAlign w:val="baseline"/>
        </w:rPr>
        <w:t> and AFP</w:t>
      </w:r>
      <w:r>
        <w:rPr>
          <w:sz w:val="24"/>
          <w:vertAlign w:val="baseline"/>
        </w:rPr>
        <w:t>®</w:t>
      </w:r>
      <w:r>
        <w:rPr>
          <w:spacing w:val="-12"/>
          <w:sz w:val="24"/>
          <w:vertAlign w:val="baseline"/>
        </w:rPr>
        <w:t> </w:t>
      </w:r>
      <w:r>
        <w:rPr>
          <w:sz w:val="23"/>
          <w:vertAlign w:val="baseline"/>
        </w:rPr>
        <w:t>candidate will also receive a Declaration Packet on completion of the education and examination requirements. Prior to certification, the CFP®, AWP</w:t>
      </w:r>
      <w:r>
        <w:rPr>
          <w:sz w:val="23"/>
          <w:vertAlign w:val="superscript"/>
        </w:rPr>
        <w:t>CM</w:t>
      </w:r>
      <w:r>
        <w:rPr>
          <w:sz w:val="23"/>
          <w:vertAlign w:val="baseline"/>
        </w:rPr>
        <w:t> or AFP</w:t>
      </w:r>
      <w:r>
        <w:rPr>
          <w:sz w:val="24"/>
          <w:vertAlign w:val="baseline"/>
        </w:rPr>
        <w:t>® </w:t>
      </w:r>
      <w:r>
        <w:rPr>
          <w:sz w:val="23"/>
          <w:vertAlign w:val="baseline"/>
        </w:rPr>
        <w:t>candidate will be required to disclose past or pending litigation or agency proceedings and to acknowledge the right of FPAS to enforce its Professional Standards and Code of Ethics through due process described.</w:t>
      </w:r>
    </w:p>
    <w:p>
      <w:pPr>
        <w:pStyle w:val="Heading2"/>
        <w:spacing w:before="259"/>
        <w:ind w:left="254"/>
        <w:jc w:val="both"/>
      </w:pPr>
      <w:r>
        <w:rPr/>
        <w:t>Continuing</w:t>
      </w:r>
      <w:r>
        <w:rPr>
          <w:spacing w:val="-4"/>
        </w:rPr>
        <w:t> </w:t>
      </w:r>
      <w:r>
        <w:rPr>
          <w:spacing w:val="-2"/>
        </w:rPr>
        <w:t>Education</w:t>
      </w:r>
    </w:p>
    <w:p>
      <w:pPr>
        <w:pStyle w:val="BodyText"/>
        <w:spacing w:line="244" w:lineRule="auto" w:before="284"/>
        <w:ind w:left="254" w:right="1404"/>
        <w:jc w:val="both"/>
      </w:pPr>
      <w:r>
        <w:rPr/>
        <w:t>Once certified, CFP® licensees must fulfil a biennial continuing education requirement of 30 hours to stay up to date on planning strategies and financial trends affecting their clients.</w:t>
      </w:r>
    </w:p>
    <w:p>
      <w:pPr>
        <w:pStyle w:val="BodyText"/>
        <w:spacing w:before="266"/>
        <w:ind w:left="254" w:right="1403"/>
        <w:jc w:val="both"/>
      </w:pPr>
      <w:r>
        <w:rPr/>
        <w:t>In addition, the FPAS monitors compliance with its Professional Standards and Code of Ethics by requiring an annual disclosure statement and by investigating consumer complaints and licensees’ periodic disclosures of investigations or legal proceedings.</w:t>
      </w:r>
    </w:p>
    <w:p>
      <w:pPr>
        <w:pStyle w:val="BodyText"/>
        <w:spacing w:line="244" w:lineRule="auto" w:before="273"/>
        <w:ind w:left="254" w:right="1410"/>
        <w:jc w:val="both"/>
      </w:pPr>
      <w:r>
        <w:rPr/>
        <w:t>AWP</w:t>
      </w:r>
      <w:r>
        <w:rPr>
          <w:vertAlign w:val="superscript"/>
        </w:rPr>
        <w:t>CM</w:t>
      </w:r>
      <w:r>
        <w:rPr>
          <w:vertAlign w:val="baseline"/>
        </w:rPr>
        <w:t> and AFP® licensees will also have a continuing education requirement, although it is less </w:t>
      </w:r>
      <w:r>
        <w:rPr>
          <w:spacing w:val="-2"/>
          <w:vertAlign w:val="baseline"/>
        </w:rPr>
        <w:t>onerous.</w:t>
      </w:r>
    </w:p>
    <w:p>
      <w:pPr>
        <w:pStyle w:val="Heading2"/>
        <w:numPr>
          <w:ilvl w:val="3"/>
          <w:numId w:val="77"/>
        </w:numPr>
        <w:tabs>
          <w:tab w:pos="984" w:val="left" w:leader="none"/>
        </w:tabs>
        <w:spacing w:line="240" w:lineRule="auto" w:before="267" w:after="0"/>
        <w:ind w:left="984" w:right="0" w:hanging="730"/>
        <w:jc w:val="left"/>
      </w:pPr>
      <w:r>
        <w:rPr/>
        <w:t>MAS</w:t>
      </w:r>
      <w:r>
        <w:rPr>
          <w:spacing w:val="-3"/>
        </w:rPr>
        <w:t> </w:t>
      </w:r>
      <w:r>
        <w:rPr/>
        <w:t>–</w:t>
      </w:r>
      <w:r>
        <w:rPr>
          <w:spacing w:val="-2"/>
        </w:rPr>
        <w:t> </w:t>
      </w:r>
      <w:r>
        <w:rPr/>
        <w:t>Regulatory</w:t>
      </w:r>
      <w:r>
        <w:rPr>
          <w:spacing w:val="-3"/>
        </w:rPr>
        <w:t> </w:t>
      </w:r>
      <w:r>
        <w:rPr>
          <w:spacing w:val="-2"/>
        </w:rPr>
        <w:t>Licensing</w:t>
      </w:r>
    </w:p>
    <w:p>
      <w:pPr>
        <w:pStyle w:val="BodyText"/>
        <w:spacing w:before="285"/>
        <w:ind w:left="254"/>
        <w:jc w:val="both"/>
      </w:pPr>
      <w:r>
        <w:rPr/>
        <w:t>The</w:t>
      </w:r>
      <w:r>
        <w:rPr>
          <w:spacing w:val="-2"/>
        </w:rPr>
        <w:t> </w:t>
      </w:r>
      <w:r>
        <w:rPr/>
        <w:t>Financial</w:t>
      </w:r>
      <w:r>
        <w:rPr>
          <w:spacing w:val="-5"/>
        </w:rPr>
        <w:t> </w:t>
      </w:r>
      <w:r>
        <w:rPr/>
        <w:t>Adviser’s</w:t>
      </w:r>
      <w:r>
        <w:rPr>
          <w:spacing w:val="-4"/>
        </w:rPr>
        <w:t> </w:t>
      </w:r>
      <w:r>
        <w:rPr/>
        <w:t>License</w:t>
      </w:r>
      <w:r>
        <w:rPr>
          <w:spacing w:val="-2"/>
        </w:rPr>
        <w:t> </w:t>
      </w:r>
      <w:r>
        <w:rPr/>
        <w:t>is</w:t>
      </w:r>
      <w:r>
        <w:rPr>
          <w:spacing w:val="-3"/>
        </w:rPr>
        <w:t> </w:t>
      </w:r>
      <w:r>
        <w:rPr/>
        <w:t>a</w:t>
      </w:r>
      <w:r>
        <w:rPr>
          <w:spacing w:val="-5"/>
        </w:rPr>
        <w:t> </w:t>
      </w:r>
      <w:r>
        <w:rPr/>
        <w:t>license</w:t>
      </w:r>
      <w:r>
        <w:rPr>
          <w:spacing w:val="-4"/>
        </w:rPr>
        <w:t> </w:t>
      </w:r>
      <w:r>
        <w:rPr/>
        <w:t>Administered</w:t>
      </w:r>
      <w:r>
        <w:rPr>
          <w:spacing w:val="-4"/>
        </w:rPr>
        <w:t> </w:t>
      </w:r>
      <w:r>
        <w:rPr/>
        <w:t>under</w:t>
      </w:r>
      <w:r>
        <w:rPr>
          <w:spacing w:val="-2"/>
        </w:rPr>
        <w:t> </w:t>
      </w:r>
      <w:r>
        <w:rPr/>
        <w:t>the</w:t>
      </w:r>
      <w:r>
        <w:rPr>
          <w:spacing w:val="-5"/>
        </w:rPr>
        <w:t> </w:t>
      </w:r>
      <w:r>
        <w:rPr/>
        <w:t>Financial</w:t>
      </w:r>
      <w:r>
        <w:rPr>
          <w:spacing w:val="-2"/>
        </w:rPr>
        <w:t> </w:t>
      </w:r>
      <w:r>
        <w:rPr/>
        <w:t>Advisers</w:t>
      </w:r>
      <w:r>
        <w:rPr>
          <w:spacing w:val="-5"/>
        </w:rPr>
        <w:t> </w:t>
      </w:r>
      <w:r>
        <w:rPr/>
        <w:t>Act</w:t>
      </w:r>
      <w:r>
        <w:rPr>
          <w:spacing w:val="-1"/>
        </w:rPr>
        <w:t> </w:t>
      </w:r>
      <w:r>
        <w:rPr>
          <w:spacing w:val="-2"/>
        </w:rPr>
        <w:t>(FAA).</w:t>
      </w:r>
    </w:p>
    <w:p>
      <w:pPr>
        <w:pStyle w:val="Heading2"/>
        <w:spacing w:before="281"/>
        <w:ind w:left="254"/>
        <w:jc w:val="both"/>
      </w:pPr>
      <w:r>
        <w:rPr/>
        <w:t>Admission</w:t>
      </w:r>
      <w:r>
        <w:rPr>
          <w:spacing w:val="-3"/>
        </w:rPr>
        <w:t> </w:t>
      </w:r>
      <w:r>
        <w:rPr/>
        <w:t>Criteria</w:t>
      </w:r>
      <w:r>
        <w:rPr>
          <w:spacing w:val="-7"/>
        </w:rPr>
        <w:t> </w:t>
      </w:r>
      <w:r>
        <w:rPr/>
        <w:t>for</w:t>
      </w:r>
      <w:r>
        <w:rPr>
          <w:spacing w:val="-5"/>
        </w:rPr>
        <w:t> </w:t>
      </w:r>
      <w:r>
        <w:rPr/>
        <w:t>Financial</w:t>
      </w:r>
      <w:r>
        <w:rPr>
          <w:spacing w:val="-5"/>
        </w:rPr>
        <w:t> </w:t>
      </w:r>
      <w:r>
        <w:rPr/>
        <w:t>Adviser’s</w:t>
      </w:r>
      <w:r>
        <w:rPr>
          <w:spacing w:val="-2"/>
        </w:rPr>
        <w:t> License</w:t>
      </w:r>
    </w:p>
    <w:p>
      <w:pPr>
        <w:pStyle w:val="BodyText"/>
        <w:spacing w:before="285"/>
        <w:ind w:left="254"/>
        <w:jc w:val="both"/>
      </w:pPr>
      <w:r>
        <w:rPr/>
        <w:t>In</w:t>
      </w:r>
      <w:r>
        <w:rPr>
          <w:spacing w:val="-3"/>
        </w:rPr>
        <w:t> </w:t>
      </w:r>
      <w:r>
        <w:rPr/>
        <w:t>assessing</w:t>
      </w:r>
      <w:r>
        <w:rPr>
          <w:spacing w:val="-1"/>
        </w:rPr>
        <w:t> </w:t>
      </w:r>
      <w:r>
        <w:rPr/>
        <w:t>an</w:t>
      </w:r>
      <w:r>
        <w:rPr>
          <w:spacing w:val="-2"/>
        </w:rPr>
        <w:t> </w:t>
      </w:r>
      <w:r>
        <w:rPr/>
        <w:t>application for</w:t>
      </w:r>
      <w:r>
        <w:rPr>
          <w:spacing w:val="-1"/>
        </w:rPr>
        <w:t> </w:t>
      </w:r>
      <w:r>
        <w:rPr/>
        <w:t>a</w:t>
      </w:r>
      <w:r>
        <w:rPr>
          <w:spacing w:val="-4"/>
        </w:rPr>
        <w:t> </w:t>
      </w:r>
      <w:r>
        <w:rPr/>
        <w:t>financial</w:t>
      </w:r>
      <w:r>
        <w:rPr>
          <w:spacing w:val="-1"/>
        </w:rPr>
        <w:t> </w:t>
      </w:r>
      <w:r>
        <w:rPr/>
        <w:t>adviser’s</w:t>
      </w:r>
      <w:r>
        <w:rPr>
          <w:spacing w:val="-2"/>
        </w:rPr>
        <w:t> </w:t>
      </w:r>
      <w:r>
        <w:rPr/>
        <w:t>license,</w:t>
      </w:r>
      <w:r>
        <w:rPr>
          <w:spacing w:val="-1"/>
        </w:rPr>
        <w:t> </w:t>
      </w:r>
      <w:r>
        <w:rPr/>
        <w:t>MAS</w:t>
      </w:r>
      <w:r>
        <w:rPr>
          <w:spacing w:val="-1"/>
        </w:rPr>
        <w:t> </w:t>
      </w:r>
      <w:r>
        <w:rPr/>
        <w:t>takes</w:t>
      </w:r>
      <w:r>
        <w:rPr>
          <w:spacing w:val="-1"/>
        </w:rPr>
        <w:t> </w:t>
      </w:r>
      <w:r>
        <w:rPr/>
        <w:t>into</w:t>
      </w:r>
      <w:r>
        <w:rPr>
          <w:spacing w:val="-1"/>
        </w:rPr>
        <w:t> </w:t>
      </w:r>
      <w:r>
        <w:rPr/>
        <w:t>consideration,</w:t>
      </w:r>
      <w:r>
        <w:rPr>
          <w:spacing w:val="-1"/>
        </w:rPr>
        <w:t> </w:t>
      </w:r>
      <w:r>
        <w:rPr/>
        <w:t>inter </w:t>
      </w:r>
      <w:r>
        <w:rPr>
          <w:spacing w:val="-2"/>
        </w:rPr>
        <w:t>alia,</w:t>
      </w:r>
    </w:p>
    <w:p>
      <w:pPr>
        <w:pStyle w:val="BodyText"/>
        <w:spacing w:before="5"/>
        <w:ind w:left="254"/>
        <w:jc w:val="both"/>
      </w:pPr>
      <w:r>
        <w:rPr/>
        <w:t>the</w:t>
      </w:r>
      <w:r>
        <w:rPr>
          <w:spacing w:val="-4"/>
        </w:rPr>
        <w:t> </w:t>
      </w:r>
      <w:r>
        <w:rPr/>
        <w:t>following</w:t>
      </w:r>
      <w:r>
        <w:rPr>
          <w:spacing w:val="-4"/>
        </w:rPr>
        <w:t> </w:t>
      </w:r>
      <w:r>
        <w:rPr>
          <w:spacing w:val="-2"/>
        </w:rPr>
        <w:t>factors:</w:t>
      </w:r>
    </w:p>
    <w:p>
      <w:pPr>
        <w:pStyle w:val="ListParagraph"/>
        <w:numPr>
          <w:ilvl w:val="4"/>
          <w:numId w:val="77"/>
        </w:numPr>
        <w:tabs>
          <w:tab w:pos="614" w:val="left" w:leader="none"/>
        </w:tabs>
        <w:spacing w:line="244" w:lineRule="auto" w:before="271" w:after="0"/>
        <w:ind w:left="614" w:right="2077" w:hanging="363"/>
        <w:jc w:val="left"/>
        <w:rPr>
          <w:sz w:val="24"/>
        </w:rPr>
      </w:pPr>
      <w:r>
        <w:rPr>
          <w:sz w:val="24"/>
        </w:rPr>
        <w:t>the</w:t>
      </w:r>
      <w:r>
        <w:rPr>
          <w:spacing w:val="-5"/>
          <w:sz w:val="24"/>
        </w:rPr>
        <w:t> </w:t>
      </w:r>
      <w:r>
        <w:rPr>
          <w:sz w:val="24"/>
        </w:rPr>
        <w:t>track</w:t>
      </w:r>
      <w:r>
        <w:rPr>
          <w:spacing w:val="-4"/>
          <w:sz w:val="24"/>
        </w:rPr>
        <w:t> </w:t>
      </w:r>
      <w:r>
        <w:rPr>
          <w:sz w:val="24"/>
        </w:rPr>
        <w:t>record,</w:t>
      </w:r>
      <w:r>
        <w:rPr>
          <w:spacing w:val="-3"/>
          <w:sz w:val="24"/>
        </w:rPr>
        <w:t> </w:t>
      </w:r>
      <w:r>
        <w:rPr>
          <w:sz w:val="24"/>
        </w:rPr>
        <w:t>management</w:t>
      </w:r>
      <w:r>
        <w:rPr>
          <w:spacing w:val="-2"/>
          <w:sz w:val="24"/>
        </w:rPr>
        <w:t> </w:t>
      </w:r>
      <w:r>
        <w:rPr>
          <w:sz w:val="24"/>
        </w:rPr>
        <w:t>expertise</w:t>
      </w:r>
      <w:r>
        <w:rPr>
          <w:spacing w:val="-5"/>
          <w:sz w:val="24"/>
        </w:rPr>
        <w:t> </w:t>
      </w:r>
      <w:r>
        <w:rPr>
          <w:sz w:val="24"/>
        </w:rPr>
        <w:t>and</w:t>
      </w:r>
      <w:r>
        <w:rPr>
          <w:spacing w:val="-4"/>
          <w:sz w:val="24"/>
        </w:rPr>
        <w:t> </w:t>
      </w:r>
      <w:r>
        <w:rPr>
          <w:sz w:val="24"/>
        </w:rPr>
        <w:t>financial</w:t>
      </w:r>
      <w:r>
        <w:rPr>
          <w:spacing w:val="-2"/>
          <w:sz w:val="24"/>
        </w:rPr>
        <w:t> </w:t>
      </w:r>
      <w:r>
        <w:rPr>
          <w:sz w:val="24"/>
        </w:rPr>
        <w:t>soundness</w:t>
      </w:r>
      <w:r>
        <w:rPr>
          <w:spacing w:val="-3"/>
          <w:sz w:val="24"/>
        </w:rPr>
        <w:t> </w:t>
      </w:r>
      <w:r>
        <w:rPr>
          <w:sz w:val="24"/>
        </w:rPr>
        <w:t>of</w:t>
      </w:r>
      <w:r>
        <w:rPr>
          <w:spacing w:val="-4"/>
          <w:sz w:val="24"/>
        </w:rPr>
        <w:t> </w:t>
      </w:r>
      <w:r>
        <w:rPr>
          <w:sz w:val="24"/>
        </w:rPr>
        <w:t>the</w:t>
      </w:r>
      <w:r>
        <w:rPr>
          <w:spacing w:val="-5"/>
          <w:sz w:val="24"/>
        </w:rPr>
        <w:t> </w:t>
      </w:r>
      <w:r>
        <w:rPr>
          <w:sz w:val="24"/>
        </w:rPr>
        <w:t>applicant</w:t>
      </w:r>
      <w:r>
        <w:rPr>
          <w:spacing w:val="-2"/>
          <w:sz w:val="24"/>
        </w:rPr>
        <w:t> </w:t>
      </w:r>
      <w:r>
        <w:rPr>
          <w:sz w:val="24"/>
        </w:rPr>
        <w:t>and</w:t>
      </w:r>
      <w:r>
        <w:rPr>
          <w:spacing w:val="-4"/>
          <w:sz w:val="24"/>
        </w:rPr>
        <w:t> </w:t>
      </w:r>
      <w:r>
        <w:rPr>
          <w:sz w:val="24"/>
        </w:rPr>
        <w:t>its parent company or major shareholders;</w:t>
      </w:r>
    </w:p>
    <w:p>
      <w:pPr>
        <w:pStyle w:val="ListParagraph"/>
        <w:numPr>
          <w:ilvl w:val="4"/>
          <w:numId w:val="77"/>
        </w:numPr>
        <w:tabs>
          <w:tab w:pos="614" w:val="left" w:leader="none"/>
        </w:tabs>
        <w:spacing w:line="244" w:lineRule="auto" w:before="267" w:after="0"/>
        <w:ind w:left="614" w:right="1924" w:hanging="363"/>
        <w:jc w:val="left"/>
        <w:rPr>
          <w:sz w:val="24"/>
        </w:rPr>
      </w:pPr>
      <w:r>
        <w:rPr>
          <w:sz w:val="24"/>
        </w:rPr>
        <w:t>ability</w:t>
      </w:r>
      <w:r>
        <w:rPr>
          <w:spacing w:val="-6"/>
          <w:sz w:val="24"/>
        </w:rPr>
        <w:t> </w:t>
      </w:r>
      <w:r>
        <w:rPr>
          <w:sz w:val="24"/>
        </w:rPr>
        <w:t>to</w:t>
      </w:r>
      <w:r>
        <w:rPr>
          <w:spacing w:val="-4"/>
          <w:sz w:val="24"/>
        </w:rPr>
        <w:t> </w:t>
      </w:r>
      <w:r>
        <w:rPr>
          <w:sz w:val="24"/>
        </w:rPr>
        <w:t>meet</w:t>
      </w:r>
      <w:r>
        <w:rPr>
          <w:spacing w:val="-2"/>
          <w:sz w:val="24"/>
        </w:rPr>
        <w:t> </w:t>
      </w:r>
      <w:r>
        <w:rPr>
          <w:sz w:val="24"/>
        </w:rPr>
        <w:t>the</w:t>
      </w:r>
      <w:r>
        <w:rPr>
          <w:spacing w:val="-5"/>
          <w:sz w:val="24"/>
        </w:rPr>
        <w:t> </w:t>
      </w:r>
      <w:r>
        <w:rPr>
          <w:sz w:val="24"/>
        </w:rPr>
        <w:t>minimum</w:t>
      </w:r>
      <w:r>
        <w:rPr>
          <w:spacing w:val="-5"/>
          <w:sz w:val="24"/>
        </w:rPr>
        <w:t> </w:t>
      </w:r>
      <w:r>
        <w:rPr>
          <w:sz w:val="24"/>
        </w:rPr>
        <w:t>financial</w:t>
      </w:r>
      <w:r>
        <w:rPr>
          <w:spacing w:val="-2"/>
          <w:sz w:val="24"/>
        </w:rPr>
        <w:t> </w:t>
      </w:r>
      <w:r>
        <w:rPr>
          <w:sz w:val="24"/>
        </w:rPr>
        <w:t>requirements</w:t>
      </w:r>
      <w:r>
        <w:rPr>
          <w:spacing w:val="-5"/>
          <w:sz w:val="24"/>
        </w:rPr>
        <w:t> </w:t>
      </w:r>
      <w:r>
        <w:rPr>
          <w:sz w:val="24"/>
        </w:rPr>
        <w:t>and</w:t>
      </w:r>
      <w:r>
        <w:rPr>
          <w:spacing w:val="-4"/>
          <w:sz w:val="24"/>
        </w:rPr>
        <w:t> </w:t>
      </w:r>
      <w:r>
        <w:rPr>
          <w:sz w:val="24"/>
        </w:rPr>
        <w:t>professional</w:t>
      </w:r>
      <w:r>
        <w:rPr>
          <w:spacing w:val="-5"/>
          <w:sz w:val="24"/>
        </w:rPr>
        <w:t> </w:t>
      </w:r>
      <w:r>
        <w:rPr>
          <w:sz w:val="24"/>
        </w:rPr>
        <w:t>indemnity</w:t>
      </w:r>
      <w:r>
        <w:rPr>
          <w:spacing w:val="-6"/>
          <w:sz w:val="24"/>
        </w:rPr>
        <w:t> </w:t>
      </w:r>
      <w:r>
        <w:rPr>
          <w:sz w:val="24"/>
        </w:rPr>
        <w:t>insurance requirements prescribed under the FAA;</w:t>
      </w:r>
    </w:p>
    <w:p>
      <w:pPr>
        <w:pStyle w:val="ListParagraph"/>
        <w:numPr>
          <w:ilvl w:val="4"/>
          <w:numId w:val="77"/>
        </w:numPr>
        <w:tabs>
          <w:tab w:pos="614" w:val="left" w:leader="none"/>
        </w:tabs>
        <w:spacing w:line="240" w:lineRule="auto" w:before="266" w:after="0"/>
        <w:ind w:left="614" w:right="0" w:hanging="362"/>
        <w:jc w:val="left"/>
        <w:rPr>
          <w:sz w:val="24"/>
        </w:rPr>
      </w:pPr>
      <w:r>
        <w:rPr>
          <w:sz w:val="24"/>
        </w:rPr>
        <w:t>strength</w:t>
      </w:r>
      <w:r>
        <w:rPr>
          <w:spacing w:val="-5"/>
          <w:sz w:val="24"/>
        </w:rPr>
        <w:t> </w:t>
      </w:r>
      <w:r>
        <w:rPr>
          <w:sz w:val="24"/>
        </w:rPr>
        <w:t>of</w:t>
      </w:r>
      <w:r>
        <w:rPr>
          <w:spacing w:val="-4"/>
          <w:sz w:val="24"/>
        </w:rPr>
        <w:t> </w:t>
      </w:r>
      <w:r>
        <w:rPr>
          <w:sz w:val="24"/>
        </w:rPr>
        <w:t>internal</w:t>
      </w:r>
      <w:r>
        <w:rPr>
          <w:spacing w:val="-3"/>
          <w:sz w:val="24"/>
        </w:rPr>
        <w:t> </w:t>
      </w:r>
      <w:r>
        <w:rPr>
          <w:sz w:val="24"/>
        </w:rPr>
        <w:t>compliance</w:t>
      </w:r>
      <w:r>
        <w:rPr>
          <w:spacing w:val="-2"/>
          <w:sz w:val="24"/>
        </w:rPr>
        <w:t> systems;</w:t>
      </w:r>
    </w:p>
    <w:p>
      <w:pPr>
        <w:pStyle w:val="ListParagraph"/>
        <w:numPr>
          <w:ilvl w:val="4"/>
          <w:numId w:val="77"/>
        </w:numPr>
        <w:tabs>
          <w:tab w:pos="614" w:val="left" w:leader="none"/>
        </w:tabs>
        <w:spacing w:line="240" w:lineRule="auto" w:before="283" w:after="0"/>
        <w:ind w:left="614" w:right="0" w:hanging="362"/>
        <w:jc w:val="left"/>
        <w:rPr>
          <w:sz w:val="24"/>
        </w:rPr>
      </w:pPr>
      <w:r>
        <w:rPr>
          <w:sz w:val="24"/>
        </w:rPr>
        <w:t>business</w:t>
      </w:r>
      <w:r>
        <w:rPr>
          <w:spacing w:val="-6"/>
          <w:sz w:val="24"/>
        </w:rPr>
        <w:t> </w:t>
      </w:r>
      <w:r>
        <w:rPr>
          <w:sz w:val="24"/>
        </w:rPr>
        <w:t>plans</w:t>
      </w:r>
      <w:r>
        <w:rPr>
          <w:spacing w:val="-5"/>
          <w:sz w:val="24"/>
        </w:rPr>
        <w:t> </w:t>
      </w:r>
      <w:r>
        <w:rPr>
          <w:sz w:val="24"/>
        </w:rPr>
        <w:t>and</w:t>
      </w:r>
      <w:r>
        <w:rPr>
          <w:spacing w:val="-6"/>
          <w:sz w:val="24"/>
        </w:rPr>
        <w:t> </w:t>
      </w:r>
      <w:r>
        <w:rPr>
          <w:sz w:val="24"/>
        </w:rPr>
        <w:t>projections;</w:t>
      </w:r>
      <w:r>
        <w:rPr>
          <w:spacing w:val="-6"/>
          <w:sz w:val="24"/>
        </w:rPr>
        <w:t> </w:t>
      </w:r>
      <w:r>
        <w:rPr>
          <w:spacing w:val="-5"/>
          <w:sz w:val="24"/>
        </w:rPr>
        <w:t>and</w:t>
      </w:r>
    </w:p>
    <w:p>
      <w:pPr>
        <w:pStyle w:val="ListParagraph"/>
        <w:numPr>
          <w:ilvl w:val="4"/>
          <w:numId w:val="77"/>
        </w:numPr>
        <w:tabs>
          <w:tab w:pos="614" w:val="left" w:leader="none"/>
        </w:tabs>
        <w:spacing w:line="240" w:lineRule="auto" w:before="283" w:after="0"/>
        <w:ind w:left="614" w:right="0" w:hanging="362"/>
        <w:jc w:val="left"/>
        <w:rPr>
          <w:sz w:val="24"/>
        </w:rPr>
      </w:pPr>
      <w:r>
        <w:rPr>
          <w:sz w:val="24"/>
        </w:rPr>
        <w:t>fitness</w:t>
      </w:r>
      <w:r>
        <w:rPr>
          <w:spacing w:val="-4"/>
          <w:sz w:val="24"/>
        </w:rPr>
        <w:t> </w:t>
      </w:r>
      <w:r>
        <w:rPr>
          <w:sz w:val="24"/>
        </w:rPr>
        <w:t>and</w:t>
      </w:r>
      <w:r>
        <w:rPr>
          <w:spacing w:val="-4"/>
          <w:sz w:val="24"/>
        </w:rPr>
        <w:t> </w:t>
      </w:r>
      <w:r>
        <w:rPr>
          <w:sz w:val="24"/>
        </w:rPr>
        <w:t>propriety.</w:t>
      </w:r>
      <w:r>
        <w:rPr>
          <w:spacing w:val="-4"/>
          <w:sz w:val="24"/>
        </w:rPr>
        <w:t> </w:t>
      </w:r>
      <w:r>
        <w:rPr>
          <w:sz w:val="24"/>
        </w:rPr>
        <w:t>In</w:t>
      </w:r>
      <w:r>
        <w:rPr>
          <w:spacing w:val="-5"/>
          <w:sz w:val="24"/>
        </w:rPr>
        <w:t> </w:t>
      </w:r>
      <w:r>
        <w:rPr>
          <w:sz w:val="24"/>
        </w:rPr>
        <w:t>this</w:t>
      </w:r>
      <w:r>
        <w:rPr>
          <w:spacing w:val="-4"/>
          <w:sz w:val="24"/>
        </w:rPr>
        <w:t> </w:t>
      </w:r>
      <w:r>
        <w:rPr>
          <w:sz w:val="24"/>
        </w:rPr>
        <w:t>respect,</w:t>
      </w:r>
      <w:r>
        <w:rPr>
          <w:spacing w:val="-3"/>
          <w:sz w:val="24"/>
        </w:rPr>
        <w:t> </w:t>
      </w:r>
      <w:r>
        <w:rPr>
          <w:sz w:val="24"/>
        </w:rPr>
        <w:t>the</w:t>
      </w:r>
      <w:r>
        <w:rPr>
          <w:spacing w:val="-4"/>
          <w:sz w:val="24"/>
        </w:rPr>
        <w:t> </w:t>
      </w:r>
      <w:r>
        <w:rPr>
          <w:sz w:val="24"/>
        </w:rPr>
        <w:t>applicant</w:t>
      </w:r>
      <w:r>
        <w:rPr>
          <w:spacing w:val="-3"/>
          <w:sz w:val="24"/>
        </w:rPr>
        <w:t> </w:t>
      </w:r>
      <w:r>
        <w:rPr>
          <w:sz w:val="24"/>
        </w:rPr>
        <w:t>shall</w:t>
      </w:r>
      <w:r>
        <w:rPr>
          <w:spacing w:val="-5"/>
          <w:sz w:val="24"/>
        </w:rPr>
        <w:t> </w:t>
      </w:r>
      <w:r>
        <w:rPr>
          <w:sz w:val="24"/>
        </w:rPr>
        <w:t>satisfy</w:t>
      </w:r>
      <w:r>
        <w:rPr>
          <w:spacing w:val="-3"/>
          <w:sz w:val="24"/>
        </w:rPr>
        <w:t> </w:t>
      </w:r>
      <w:r>
        <w:rPr>
          <w:sz w:val="24"/>
        </w:rPr>
        <w:t>MAS</w:t>
      </w:r>
      <w:r>
        <w:rPr>
          <w:spacing w:val="-3"/>
          <w:sz w:val="24"/>
        </w:rPr>
        <w:t> </w:t>
      </w:r>
      <w:r>
        <w:rPr>
          <w:spacing w:val="-4"/>
          <w:sz w:val="24"/>
        </w:rPr>
        <w:t>that</w:t>
      </w:r>
    </w:p>
    <w:p>
      <w:pPr>
        <w:pStyle w:val="ListParagraph"/>
        <w:numPr>
          <w:ilvl w:val="5"/>
          <w:numId w:val="77"/>
        </w:numPr>
        <w:tabs>
          <w:tab w:pos="892" w:val="left" w:leader="none"/>
        </w:tabs>
        <w:spacing w:line="240" w:lineRule="auto" w:before="283" w:after="0"/>
        <w:ind w:left="892" w:right="0" w:hanging="244"/>
        <w:jc w:val="left"/>
        <w:rPr>
          <w:sz w:val="24"/>
        </w:rPr>
      </w:pPr>
      <w:r>
        <w:rPr>
          <w:sz w:val="24"/>
        </w:rPr>
        <w:t>it</w:t>
      </w:r>
      <w:r>
        <w:rPr>
          <w:spacing w:val="-1"/>
          <w:sz w:val="24"/>
        </w:rPr>
        <w:t> </w:t>
      </w:r>
      <w:r>
        <w:rPr>
          <w:sz w:val="24"/>
        </w:rPr>
        <w:t>is</w:t>
      </w:r>
      <w:r>
        <w:rPr>
          <w:spacing w:val="-2"/>
          <w:sz w:val="24"/>
        </w:rPr>
        <w:t> </w:t>
      </w:r>
      <w:r>
        <w:rPr>
          <w:sz w:val="24"/>
        </w:rPr>
        <w:t>a</w:t>
      </w:r>
      <w:r>
        <w:rPr>
          <w:spacing w:val="-3"/>
          <w:sz w:val="24"/>
        </w:rPr>
        <w:t> </w:t>
      </w:r>
      <w:r>
        <w:rPr>
          <w:sz w:val="24"/>
        </w:rPr>
        <w:t>fit</w:t>
      </w:r>
      <w:r>
        <w:rPr>
          <w:spacing w:val="-1"/>
          <w:sz w:val="24"/>
        </w:rPr>
        <w:t> </w:t>
      </w:r>
      <w:r>
        <w:rPr>
          <w:sz w:val="24"/>
        </w:rPr>
        <w:t>and</w:t>
      </w:r>
      <w:r>
        <w:rPr>
          <w:spacing w:val="-2"/>
          <w:sz w:val="24"/>
        </w:rPr>
        <w:t> </w:t>
      </w:r>
      <w:r>
        <w:rPr>
          <w:sz w:val="24"/>
        </w:rPr>
        <w:t>proper</w:t>
      </w:r>
      <w:r>
        <w:rPr>
          <w:spacing w:val="-3"/>
          <w:sz w:val="24"/>
        </w:rPr>
        <w:t> </w:t>
      </w:r>
      <w:r>
        <w:rPr>
          <w:sz w:val="24"/>
        </w:rPr>
        <w:t>person</w:t>
      </w:r>
      <w:r>
        <w:rPr>
          <w:spacing w:val="-1"/>
          <w:sz w:val="24"/>
        </w:rPr>
        <w:t> </w:t>
      </w:r>
      <w:r>
        <w:rPr>
          <w:sz w:val="24"/>
        </w:rPr>
        <w:t>to</w:t>
      </w:r>
      <w:r>
        <w:rPr>
          <w:spacing w:val="-3"/>
          <w:sz w:val="24"/>
        </w:rPr>
        <w:t> </w:t>
      </w:r>
      <w:r>
        <w:rPr>
          <w:sz w:val="24"/>
        </w:rPr>
        <w:t>be </w:t>
      </w:r>
      <w:r>
        <w:rPr>
          <w:spacing w:val="-2"/>
          <w:sz w:val="24"/>
        </w:rPr>
        <w:t>licensed;</w:t>
      </w:r>
    </w:p>
    <w:p>
      <w:pPr>
        <w:pStyle w:val="ListParagraph"/>
        <w:numPr>
          <w:ilvl w:val="5"/>
          <w:numId w:val="77"/>
        </w:numPr>
        <w:tabs>
          <w:tab w:pos="952" w:val="left" w:leader="none"/>
        </w:tabs>
        <w:spacing w:line="240" w:lineRule="auto" w:before="284" w:after="0"/>
        <w:ind w:left="952" w:right="0" w:hanging="304"/>
        <w:jc w:val="left"/>
        <w:rPr>
          <w:sz w:val="23"/>
        </w:rPr>
      </w:pPr>
      <w:r>
        <w:rPr>
          <w:sz w:val="23"/>
        </w:rPr>
        <w:t>all</w:t>
      </w:r>
      <w:r>
        <w:rPr>
          <w:spacing w:val="-6"/>
          <w:sz w:val="23"/>
        </w:rPr>
        <w:t> </w:t>
      </w:r>
      <w:r>
        <w:rPr>
          <w:sz w:val="23"/>
        </w:rPr>
        <w:t>its</w:t>
      </w:r>
      <w:r>
        <w:rPr>
          <w:spacing w:val="-3"/>
          <w:sz w:val="23"/>
        </w:rPr>
        <w:t> </w:t>
      </w:r>
      <w:r>
        <w:rPr>
          <w:sz w:val="23"/>
        </w:rPr>
        <w:t>directors</w:t>
      </w:r>
      <w:r>
        <w:rPr>
          <w:spacing w:val="-2"/>
          <w:sz w:val="23"/>
        </w:rPr>
        <w:t> </w:t>
      </w:r>
      <w:r>
        <w:rPr>
          <w:sz w:val="23"/>
        </w:rPr>
        <w:t>and</w:t>
      </w:r>
      <w:r>
        <w:rPr>
          <w:spacing w:val="-5"/>
          <w:sz w:val="23"/>
        </w:rPr>
        <w:t> </w:t>
      </w:r>
      <w:r>
        <w:rPr>
          <w:sz w:val="23"/>
        </w:rPr>
        <w:t>chief</w:t>
      </w:r>
      <w:r>
        <w:rPr>
          <w:spacing w:val="-6"/>
          <w:sz w:val="23"/>
        </w:rPr>
        <w:t> </w:t>
      </w:r>
      <w:r>
        <w:rPr>
          <w:sz w:val="23"/>
        </w:rPr>
        <w:t>executive</w:t>
      </w:r>
      <w:r>
        <w:rPr>
          <w:spacing w:val="-4"/>
          <w:sz w:val="23"/>
        </w:rPr>
        <w:t> </w:t>
      </w:r>
      <w:r>
        <w:rPr>
          <w:sz w:val="23"/>
        </w:rPr>
        <w:t>officer</w:t>
      </w:r>
      <w:r>
        <w:rPr>
          <w:spacing w:val="-3"/>
          <w:sz w:val="23"/>
        </w:rPr>
        <w:t> </w:t>
      </w:r>
      <w:r>
        <w:rPr>
          <w:sz w:val="23"/>
        </w:rPr>
        <w:t>are</w:t>
      </w:r>
      <w:r>
        <w:rPr>
          <w:spacing w:val="-3"/>
          <w:sz w:val="23"/>
        </w:rPr>
        <w:t> </w:t>
      </w:r>
      <w:r>
        <w:rPr>
          <w:sz w:val="23"/>
        </w:rPr>
        <w:t>fit</w:t>
      </w:r>
      <w:r>
        <w:rPr>
          <w:spacing w:val="-3"/>
          <w:sz w:val="23"/>
        </w:rPr>
        <w:t> </w:t>
      </w:r>
      <w:r>
        <w:rPr>
          <w:sz w:val="23"/>
        </w:rPr>
        <w:t>and</w:t>
      </w:r>
      <w:r>
        <w:rPr>
          <w:spacing w:val="-7"/>
          <w:sz w:val="23"/>
        </w:rPr>
        <w:t> </w:t>
      </w:r>
      <w:r>
        <w:rPr>
          <w:sz w:val="23"/>
        </w:rPr>
        <w:t>proper</w:t>
      </w:r>
      <w:r>
        <w:rPr>
          <w:spacing w:val="-3"/>
          <w:sz w:val="23"/>
        </w:rPr>
        <w:t> </w:t>
      </w:r>
      <w:r>
        <w:rPr>
          <w:sz w:val="23"/>
        </w:rPr>
        <w:t>persons</w:t>
      </w:r>
      <w:r>
        <w:rPr>
          <w:spacing w:val="-2"/>
          <w:sz w:val="23"/>
        </w:rPr>
        <w:t> </w:t>
      </w:r>
      <w:r>
        <w:rPr>
          <w:sz w:val="23"/>
        </w:rPr>
        <w:t>to</w:t>
      </w:r>
      <w:r>
        <w:rPr>
          <w:spacing w:val="-6"/>
          <w:sz w:val="23"/>
        </w:rPr>
        <w:t> </w:t>
      </w:r>
      <w:r>
        <w:rPr>
          <w:sz w:val="23"/>
        </w:rPr>
        <w:t>hold</w:t>
      </w:r>
      <w:r>
        <w:rPr>
          <w:spacing w:val="-4"/>
          <w:sz w:val="23"/>
        </w:rPr>
        <w:t> </w:t>
      </w:r>
      <w:r>
        <w:rPr>
          <w:sz w:val="23"/>
        </w:rPr>
        <w:t>the</w:t>
      </w:r>
      <w:r>
        <w:rPr>
          <w:spacing w:val="-3"/>
          <w:sz w:val="23"/>
        </w:rPr>
        <w:t> </w:t>
      </w:r>
      <w:r>
        <w:rPr>
          <w:sz w:val="23"/>
        </w:rPr>
        <w:t>office;</w:t>
      </w:r>
      <w:r>
        <w:rPr>
          <w:spacing w:val="-2"/>
          <w:sz w:val="23"/>
        </w:rPr>
        <w:t> </w:t>
      </w:r>
      <w:r>
        <w:rPr>
          <w:spacing w:val="-5"/>
          <w:sz w:val="23"/>
        </w:rPr>
        <w:t>and</w:t>
      </w:r>
    </w:p>
    <w:p>
      <w:pPr>
        <w:pStyle w:val="BodyText"/>
        <w:spacing w:before="14"/>
        <w:ind w:left="0"/>
        <w:rPr>
          <w:sz w:val="23"/>
        </w:rPr>
      </w:pPr>
    </w:p>
    <w:p>
      <w:pPr>
        <w:pStyle w:val="ListParagraph"/>
        <w:numPr>
          <w:ilvl w:val="5"/>
          <w:numId w:val="77"/>
        </w:numPr>
        <w:tabs>
          <w:tab w:pos="1011" w:val="left" w:leader="none"/>
        </w:tabs>
        <w:spacing w:line="240" w:lineRule="auto" w:before="0" w:after="0"/>
        <w:ind w:left="1011" w:right="0" w:hanging="363"/>
        <w:jc w:val="left"/>
        <w:rPr>
          <w:sz w:val="24"/>
        </w:rPr>
      </w:pPr>
      <w:r>
        <w:rPr>
          <w:sz w:val="24"/>
        </w:rPr>
        <w:t>all</w:t>
      </w:r>
      <w:r>
        <w:rPr>
          <w:spacing w:val="-5"/>
          <w:sz w:val="24"/>
        </w:rPr>
        <w:t> </w:t>
      </w:r>
      <w:r>
        <w:rPr>
          <w:sz w:val="24"/>
        </w:rPr>
        <w:t>its</w:t>
      </w:r>
      <w:r>
        <w:rPr>
          <w:spacing w:val="-4"/>
          <w:sz w:val="24"/>
        </w:rPr>
        <w:t> </w:t>
      </w:r>
      <w:r>
        <w:rPr>
          <w:sz w:val="24"/>
        </w:rPr>
        <w:t>substantial</w:t>
      </w:r>
      <w:r>
        <w:rPr>
          <w:spacing w:val="-2"/>
          <w:sz w:val="24"/>
        </w:rPr>
        <w:t> </w:t>
      </w:r>
      <w:r>
        <w:rPr>
          <w:sz w:val="24"/>
        </w:rPr>
        <w:t>shareholders</w:t>
      </w:r>
      <w:r>
        <w:rPr>
          <w:spacing w:val="-6"/>
          <w:sz w:val="24"/>
        </w:rPr>
        <w:t> </w:t>
      </w:r>
      <w:r>
        <w:rPr>
          <w:sz w:val="24"/>
        </w:rPr>
        <w:t>and</w:t>
      </w:r>
      <w:r>
        <w:rPr>
          <w:spacing w:val="-4"/>
          <w:sz w:val="24"/>
        </w:rPr>
        <w:t> </w:t>
      </w:r>
      <w:r>
        <w:rPr>
          <w:sz w:val="24"/>
        </w:rPr>
        <w:t>representatives</w:t>
      </w:r>
      <w:r>
        <w:rPr>
          <w:spacing w:val="-4"/>
          <w:sz w:val="24"/>
        </w:rPr>
        <w:t> </w:t>
      </w:r>
      <w:r>
        <w:rPr>
          <w:sz w:val="24"/>
        </w:rPr>
        <w:t>are</w:t>
      </w:r>
      <w:r>
        <w:rPr>
          <w:spacing w:val="-4"/>
          <w:sz w:val="24"/>
        </w:rPr>
        <w:t> </w:t>
      </w:r>
      <w:r>
        <w:rPr>
          <w:sz w:val="24"/>
        </w:rPr>
        <w:t>fit</w:t>
      </w:r>
      <w:r>
        <w:rPr>
          <w:spacing w:val="-5"/>
          <w:sz w:val="24"/>
        </w:rPr>
        <w:t> </w:t>
      </w:r>
      <w:r>
        <w:rPr>
          <w:sz w:val="24"/>
        </w:rPr>
        <w:t>and</w:t>
      </w:r>
      <w:r>
        <w:rPr>
          <w:spacing w:val="-4"/>
          <w:sz w:val="24"/>
        </w:rPr>
        <w:t> </w:t>
      </w:r>
      <w:r>
        <w:rPr>
          <w:sz w:val="24"/>
        </w:rPr>
        <w:t>proper</w:t>
      </w:r>
      <w:r>
        <w:rPr>
          <w:spacing w:val="-4"/>
          <w:sz w:val="24"/>
        </w:rPr>
        <w:t> </w:t>
      </w:r>
      <w:r>
        <w:rPr>
          <w:spacing w:val="-2"/>
          <w:sz w:val="24"/>
        </w:rPr>
        <w:t>persons.</w:t>
      </w:r>
    </w:p>
    <w:p>
      <w:pPr>
        <w:spacing w:after="0" w:line="240" w:lineRule="auto"/>
        <w:jc w:val="left"/>
        <w:rPr>
          <w:sz w:val="24"/>
        </w:rPr>
        <w:sectPr>
          <w:pgSz w:w="11900" w:h="16840"/>
          <w:pgMar w:header="0" w:footer="647" w:top="1320" w:bottom="800" w:left="600" w:right="0"/>
        </w:sectPr>
      </w:pPr>
    </w:p>
    <w:p>
      <w:pPr>
        <w:pStyle w:val="Heading2"/>
        <w:spacing w:before="32"/>
        <w:ind w:left="261"/>
      </w:pPr>
      <w:r>
        <w:rPr/>
        <w:t>Appointment</w:t>
      </w:r>
      <w:r>
        <w:rPr>
          <w:spacing w:val="-4"/>
        </w:rPr>
        <w:t> </w:t>
      </w:r>
      <w:r>
        <w:rPr/>
        <w:t>of</w:t>
      </w:r>
      <w:r>
        <w:rPr>
          <w:spacing w:val="-4"/>
        </w:rPr>
        <w:t> </w:t>
      </w:r>
      <w:r>
        <w:rPr>
          <w:spacing w:val="-2"/>
        </w:rPr>
        <w:t>Representatives</w:t>
      </w:r>
    </w:p>
    <w:p>
      <w:pPr>
        <w:pStyle w:val="BodyText"/>
        <w:spacing w:line="237" w:lineRule="auto" w:before="288"/>
        <w:ind w:left="261" w:right="1415"/>
        <w:jc w:val="both"/>
      </w:pPr>
      <w:r>
        <w:rPr/>
        <w:t>Individuals who wish to provide financial advisory services on behalf of a licensed financial adviser or</w:t>
      </w:r>
      <w:r>
        <w:rPr>
          <w:spacing w:val="-6"/>
        </w:rPr>
        <w:t> </w:t>
      </w:r>
      <w:r>
        <w:rPr/>
        <w:t>an</w:t>
      </w:r>
      <w:r>
        <w:rPr>
          <w:spacing w:val="-5"/>
        </w:rPr>
        <w:t> </w:t>
      </w:r>
      <w:r>
        <w:rPr/>
        <w:t>exempt</w:t>
      </w:r>
      <w:r>
        <w:rPr>
          <w:spacing w:val="-8"/>
        </w:rPr>
        <w:t> </w:t>
      </w:r>
      <w:r>
        <w:rPr/>
        <w:t>financial</w:t>
      </w:r>
      <w:r>
        <w:rPr>
          <w:spacing w:val="-6"/>
        </w:rPr>
        <w:t> </w:t>
      </w:r>
      <w:r>
        <w:rPr/>
        <w:t>adviser</w:t>
      </w:r>
      <w:r>
        <w:rPr>
          <w:spacing w:val="-6"/>
        </w:rPr>
        <w:t> </w:t>
      </w:r>
      <w:r>
        <w:rPr/>
        <w:t>under</w:t>
      </w:r>
      <w:r>
        <w:rPr>
          <w:spacing w:val="-6"/>
        </w:rPr>
        <w:t> </w:t>
      </w:r>
      <w:r>
        <w:rPr/>
        <w:t>section</w:t>
      </w:r>
      <w:r>
        <w:rPr>
          <w:spacing w:val="-7"/>
        </w:rPr>
        <w:t> </w:t>
      </w:r>
      <w:r>
        <w:rPr/>
        <w:t>23(1)(a)</w:t>
      </w:r>
      <w:r>
        <w:rPr>
          <w:spacing w:val="-8"/>
        </w:rPr>
        <w:t> </w:t>
      </w:r>
      <w:r>
        <w:rPr/>
        <w:t>to</w:t>
      </w:r>
      <w:r>
        <w:rPr>
          <w:spacing w:val="-6"/>
        </w:rPr>
        <w:t> </w:t>
      </w:r>
      <w:r>
        <w:rPr/>
        <w:t>(e)</w:t>
      </w:r>
      <w:r>
        <w:rPr>
          <w:spacing w:val="-7"/>
        </w:rPr>
        <w:t> </w:t>
      </w:r>
      <w:r>
        <w:rPr/>
        <w:t>of</w:t>
      </w:r>
      <w:r>
        <w:rPr>
          <w:spacing w:val="-5"/>
        </w:rPr>
        <w:t> </w:t>
      </w:r>
      <w:r>
        <w:rPr/>
        <w:t>the</w:t>
      </w:r>
      <w:r>
        <w:rPr>
          <w:spacing w:val="-6"/>
        </w:rPr>
        <w:t> </w:t>
      </w:r>
      <w:r>
        <w:rPr/>
        <w:t>FAA</w:t>
      </w:r>
      <w:r>
        <w:rPr>
          <w:spacing w:val="-6"/>
        </w:rPr>
        <w:t> </w:t>
      </w:r>
      <w:r>
        <w:rPr/>
        <w:t>are</w:t>
      </w:r>
      <w:r>
        <w:rPr>
          <w:spacing w:val="-6"/>
        </w:rPr>
        <w:t> </w:t>
      </w:r>
      <w:r>
        <w:rPr/>
        <w:t>required</w:t>
      </w:r>
      <w:r>
        <w:rPr>
          <w:spacing w:val="-7"/>
        </w:rPr>
        <w:t> </w:t>
      </w:r>
      <w:r>
        <w:rPr/>
        <w:t>to</w:t>
      </w:r>
      <w:r>
        <w:rPr>
          <w:spacing w:val="-6"/>
        </w:rPr>
        <w:t> </w:t>
      </w:r>
      <w:r>
        <w:rPr/>
        <w:t>be</w:t>
      </w:r>
      <w:r>
        <w:rPr>
          <w:spacing w:val="-6"/>
        </w:rPr>
        <w:t> </w:t>
      </w:r>
      <w:r>
        <w:rPr/>
        <w:t>appointed as an appointed or provisional representatives under the Representative Notification Framework </w:t>
      </w:r>
      <w:r>
        <w:rPr>
          <w:spacing w:val="-2"/>
        </w:rPr>
        <w:t>[“RNF”].</w:t>
      </w:r>
    </w:p>
    <w:p>
      <w:pPr>
        <w:pStyle w:val="Heading2"/>
        <w:spacing w:before="275"/>
        <w:ind w:left="261"/>
      </w:pPr>
      <w:r>
        <w:rPr/>
        <w:t>Individuals</w:t>
      </w:r>
      <w:r>
        <w:rPr>
          <w:spacing w:val="-5"/>
        </w:rPr>
        <w:t> </w:t>
      </w:r>
      <w:r>
        <w:rPr/>
        <w:t>to</w:t>
      </w:r>
      <w:r>
        <w:rPr>
          <w:spacing w:val="-3"/>
        </w:rPr>
        <w:t> </w:t>
      </w:r>
      <w:r>
        <w:rPr/>
        <w:t>be</w:t>
      </w:r>
      <w:r>
        <w:rPr>
          <w:spacing w:val="-3"/>
        </w:rPr>
        <w:t> </w:t>
      </w:r>
      <w:r>
        <w:rPr/>
        <w:t>appointed</w:t>
      </w:r>
      <w:r>
        <w:rPr>
          <w:spacing w:val="-1"/>
        </w:rPr>
        <w:t> </w:t>
      </w:r>
      <w:r>
        <w:rPr>
          <w:spacing w:val="-4"/>
        </w:rPr>
        <w:t>must:</w:t>
      </w:r>
    </w:p>
    <w:p>
      <w:pPr>
        <w:pStyle w:val="ListParagraph"/>
        <w:numPr>
          <w:ilvl w:val="4"/>
          <w:numId w:val="77"/>
        </w:numPr>
        <w:tabs>
          <w:tab w:pos="621" w:val="left" w:leader="none"/>
        </w:tabs>
        <w:spacing w:line="240" w:lineRule="auto" w:before="286" w:after="0"/>
        <w:ind w:left="621" w:right="0" w:hanging="369"/>
        <w:jc w:val="left"/>
        <w:rPr>
          <w:sz w:val="24"/>
        </w:rPr>
      </w:pPr>
      <w:r>
        <w:rPr>
          <w:sz w:val="24"/>
        </w:rPr>
        <w:t>be</w:t>
      </w:r>
      <w:r>
        <w:rPr>
          <w:spacing w:val="-2"/>
          <w:sz w:val="24"/>
        </w:rPr>
        <w:t> </w:t>
      </w:r>
      <w:r>
        <w:rPr>
          <w:sz w:val="24"/>
        </w:rPr>
        <w:t>at</w:t>
      </w:r>
      <w:r>
        <w:rPr>
          <w:spacing w:val="-1"/>
          <w:sz w:val="24"/>
        </w:rPr>
        <w:t> </w:t>
      </w:r>
      <w:r>
        <w:rPr>
          <w:sz w:val="24"/>
        </w:rPr>
        <w:t>least</w:t>
      </w:r>
      <w:r>
        <w:rPr>
          <w:spacing w:val="-3"/>
          <w:sz w:val="24"/>
        </w:rPr>
        <w:t> </w:t>
      </w:r>
      <w:r>
        <w:rPr>
          <w:sz w:val="24"/>
        </w:rPr>
        <w:t>21</w:t>
      </w:r>
      <w:r>
        <w:rPr>
          <w:spacing w:val="-1"/>
          <w:sz w:val="24"/>
        </w:rPr>
        <w:t> </w:t>
      </w:r>
      <w:r>
        <w:rPr>
          <w:sz w:val="24"/>
        </w:rPr>
        <w:t>years</w:t>
      </w:r>
      <w:r>
        <w:rPr>
          <w:spacing w:val="-3"/>
          <w:sz w:val="24"/>
        </w:rPr>
        <w:t> </w:t>
      </w:r>
      <w:r>
        <w:rPr>
          <w:spacing w:val="-4"/>
          <w:sz w:val="24"/>
        </w:rPr>
        <w:t>old;</w:t>
      </w:r>
    </w:p>
    <w:p>
      <w:pPr>
        <w:pStyle w:val="ListParagraph"/>
        <w:numPr>
          <w:ilvl w:val="4"/>
          <w:numId w:val="77"/>
        </w:numPr>
        <w:tabs>
          <w:tab w:pos="620" w:val="left" w:leader="none"/>
          <w:tab w:pos="622" w:val="left" w:leader="none"/>
        </w:tabs>
        <w:spacing w:line="240" w:lineRule="auto" w:before="283" w:after="0"/>
        <w:ind w:left="622" w:right="1419" w:hanging="371"/>
        <w:jc w:val="both"/>
        <w:rPr>
          <w:sz w:val="24"/>
        </w:rPr>
      </w:pPr>
      <w:r>
        <w:rPr>
          <w:sz w:val="24"/>
        </w:rPr>
        <w:t>satisfy</w:t>
      </w:r>
      <w:r>
        <w:rPr>
          <w:spacing w:val="-7"/>
          <w:sz w:val="24"/>
        </w:rPr>
        <w:t> </w:t>
      </w:r>
      <w:r>
        <w:rPr>
          <w:sz w:val="24"/>
        </w:rPr>
        <w:t>the</w:t>
      </w:r>
      <w:r>
        <w:rPr>
          <w:spacing w:val="-6"/>
          <w:sz w:val="24"/>
        </w:rPr>
        <w:t> </w:t>
      </w:r>
      <w:r>
        <w:rPr>
          <w:sz w:val="24"/>
        </w:rPr>
        <w:t>minimum</w:t>
      </w:r>
      <w:r>
        <w:rPr>
          <w:spacing w:val="-6"/>
          <w:sz w:val="24"/>
        </w:rPr>
        <w:t> </w:t>
      </w:r>
      <w:r>
        <w:rPr>
          <w:sz w:val="24"/>
        </w:rPr>
        <w:t>academic</w:t>
      </w:r>
      <w:r>
        <w:rPr>
          <w:spacing w:val="-6"/>
          <w:sz w:val="24"/>
        </w:rPr>
        <w:t> </w:t>
      </w:r>
      <w:r>
        <w:rPr>
          <w:sz w:val="24"/>
        </w:rPr>
        <w:t>qualification</w:t>
      </w:r>
      <w:r>
        <w:rPr>
          <w:spacing w:val="-5"/>
          <w:sz w:val="24"/>
        </w:rPr>
        <w:t> </w:t>
      </w:r>
      <w:r>
        <w:rPr>
          <w:sz w:val="24"/>
        </w:rPr>
        <w:t>and</w:t>
      </w:r>
      <w:r>
        <w:rPr>
          <w:spacing w:val="-5"/>
          <w:sz w:val="24"/>
        </w:rPr>
        <w:t> </w:t>
      </w:r>
      <w:r>
        <w:rPr>
          <w:sz w:val="24"/>
        </w:rPr>
        <w:t>examination</w:t>
      </w:r>
      <w:r>
        <w:rPr>
          <w:spacing w:val="-5"/>
          <w:sz w:val="24"/>
        </w:rPr>
        <w:t> </w:t>
      </w:r>
      <w:r>
        <w:rPr>
          <w:sz w:val="24"/>
        </w:rPr>
        <w:t>requirements</w:t>
      </w:r>
      <w:r>
        <w:rPr>
          <w:spacing w:val="-4"/>
          <w:sz w:val="24"/>
        </w:rPr>
        <w:t> </w:t>
      </w:r>
      <w:r>
        <w:rPr>
          <w:sz w:val="24"/>
        </w:rPr>
        <w:t>as</w:t>
      </w:r>
      <w:r>
        <w:rPr>
          <w:spacing w:val="-6"/>
          <w:sz w:val="24"/>
        </w:rPr>
        <w:t> </w:t>
      </w:r>
      <w:r>
        <w:rPr>
          <w:sz w:val="24"/>
        </w:rPr>
        <w:t>prescribed</w:t>
      </w:r>
      <w:r>
        <w:rPr>
          <w:spacing w:val="-5"/>
          <w:sz w:val="24"/>
        </w:rPr>
        <w:t> </w:t>
      </w:r>
      <w:r>
        <w:rPr>
          <w:sz w:val="24"/>
        </w:rPr>
        <w:t>in</w:t>
      </w:r>
      <w:r>
        <w:rPr>
          <w:spacing w:val="-5"/>
          <w:sz w:val="24"/>
        </w:rPr>
        <w:t> </w:t>
      </w:r>
      <w:r>
        <w:rPr>
          <w:sz w:val="24"/>
        </w:rPr>
        <w:t>the Notice on Minimum Entry and Examination Requirements for Representatives of Licensed Financial Advisers and Exempt Financial Advisers (Notice No. FAA - N13); and</w:t>
      </w:r>
    </w:p>
    <w:p>
      <w:pPr>
        <w:pStyle w:val="ListParagraph"/>
        <w:numPr>
          <w:ilvl w:val="4"/>
          <w:numId w:val="77"/>
        </w:numPr>
        <w:tabs>
          <w:tab w:pos="622" w:val="left" w:leader="none"/>
        </w:tabs>
        <w:spacing w:line="244" w:lineRule="auto" w:before="273" w:after="0"/>
        <w:ind w:left="622" w:right="1620" w:hanging="371"/>
        <w:jc w:val="left"/>
        <w:rPr>
          <w:sz w:val="24"/>
        </w:rPr>
      </w:pPr>
      <w:r>
        <w:rPr>
          <w:sz w:val="24"/>
        </w:rPr>
        <w:t>satisfy</w:t>
      </w:r>
      <w:r>
        <w:rPr>
          <w:spacing w:val="-5"/>
          <w:sz w:val="24"/>
        </w:rPr>
        <w:t> </w:t>
      </w:r>
      <w:r>
        <w:rPr>
          <w:sz w:val="24"/>
        </w:rPr>
        <w:t>the</w:t>
      </w:r>
      <w:r>
        <w:rPr>
          <w:spacing w:val="-4"/>
          <w:sz w:val="24"/>
        </w:rPr>
        <w:t> </w:t>
      </w:r>
      <w:r>
        <w:rPr>
          <w:sz w:val="24"/>
        </w:rPr>
        <w:t>fit</w:t>
      </w:r>
      <w:r>
        <w:rPr>
          <w:spacing w:val="-2"/>
          <w:sz w:val="24"/>
        </w:rPr>
        <w:t> </w:t>
      </w:r>
      <w:r>
        <w:rPr>
          <w:sz w:val="24"/>
        </w:rPr>
        <w:t>and</w:t>
      </w:r>
      <w:r>
        <w:rPr>
          <w:spacing w:val="-3"/>
          <w:sz w:val="24"/>
        </w:rPr>
        <w:t> </w:t>
      </w:r>
      <w:r>
        <w:rPr>
          <w:sz w:val="24"/>
        </w:rPr>
        <w:t>proper</w:t>
      </w:r>
      <w:r>
        <w:rPr>
          <w:spacing w:val="-3"/>
          <w:sz w:val="24"/>
        </w:rPr>
        <w:t> </w:t>
      </w:r>
      <w:r>
        <w:rPr>
          <w:sz w:val="24"/>
        </w:rPr>
        <w:t>criteria</w:t>
      </w:r>
      <w:r>
        <w:rPr>
          <w:spacing w:val="-4"/>
          <w:sz w:val="24"/>
        </w:rPr>
        <w:t> </w:t>
      </w:r>
      <w:r>
        <w:rPr>
          <w:sz w:val="24"/>
        </w:rPr>
        <w:t>set</w:t>
      </w:r>
      <w:r>
        <w:rPr>
          <w:spacing w:val="-3"/>
          <w:sz w:val="24"/>
        </w:rPr>
        <w:t> </w:t>
      </w:r>
      <w:r>
        <w:rPr>
          <w:sz w:val="24"/>
        </w:rPr>
        <w:t>out</w:t>
      </w:r>
      <w:r>
        <w:rPr>
          <w:spacing w:val="-2"/>
          <w:sz w:val="24"/>
        </w:rPr>
        <w:t> </w:t>
      </w:r>
      <w:r>
        <w:rPr>
          <w:sz w:val="24"/>
        </w:rPr>
        <w:t>in</w:t>
      </w:r>
      <w:r>
        <w:rPr>
          <w:spacing w:val="-3"/>
          <w:sz w:val="24"/>
        </w:rPr>
        <w:t> </w:t>
      </w:r>
      <w:r>
        <w:rPr>
          <w:sz w:val="24"/>
        </w:rPr>
        <w:t>the</w:t>
      </w:r>
      <w:r>
        <w:rPr>
          <w:spacing w:val="-4"/>
          <w:sz w:val="24"/>
        </w:rPr>
        <w:t> </w:t>
      </w:r>
      <w:r>
        <w:rPr>
          <w:sz w:val="24"/>
        </w:rPr>
        <w:t>Guidelines</w:t>
      </w:r>
      <w:r>
        <w:rPr>
          <w:spacing w:val="-2"/>
          <w:sz w:val="24"/>
        </w:rPr>
        <w:t> </w:t>
      </w:r>
      <w:r>
        <w:rPr>
          <w:sz w:val="24"/>
        </w:rPr>
        <w:t>on</w:t>
      </w:r>
      <w:r>
        <w:rPr>
          <w:spacing w:val="-2"/>
          <w:sz w:val="24"/>
        </w:rPr>
        <w:t> </w:t>
      </w:r>
      <w:r>
        <w:rPr>
          <w:sz w:val="24"/>
        </w:rPr>
        <w:t>Fit</w:t>
      </w:r>
      <w:r>
        <w:rPr>
          <w:spacing w:val="-2"/>
          <w:sz w:val="24"/>
        </w:rPr>
        <w:t> </w:t>
      </w:r>
      <w:r>
        <w:rPr>
          <w:sz w:val="24"/>
        </w:rPr>
        <w:t>and</w:t>
      </w:r>
      <w:r>
        <w:rPr>
          <w:spacing w:val="-3"/>
          <w:sz w:val="24"/>
        </w:rPr>
        <w:t> </w:t>
      </w:r>
      <w:r>
        <w:rPr>
          <w:sz w:val="24"/>
        </w:rPr>
        <w:t>Proper</w:t>
      </w:r>
      <w:r>
        <w:rPr>
          <w:spacing w:val="-2"/>
          <w:sz w:val="24"/>
        </w:rPr>
        <w:t> </w:t>
      </w:r>
      <w:r>
        <w:rPr>
          <w:sz w:val="24"/>
        </w:rPr>
        <w:t>Criteria</w:t>
      </w:r>
      <w:r>
        <w:rPr>
          <w:spacing w:val="-4"/>
          <w:sz w:val="24"/>
        </w:rPr>
        <w:t> </w:t>
      </w:r>
      <w:r>
        <w:rPr>
          <w:sz w:val="24"/>
        </w:rPr>
        <w:t>issued</w:t>
      </w:r>
      <w:r>
        <w:rPr>
          <w:spacing w:val="-3"/>
          <w:sz w:val="24"/>
        </w:rPr>
        <w:t> </w:t>
      </w:r>
      <w:r>
        <w:rPr>
          <w:sz w:val="24"/>
        </w:rPr>
        <w:t>by the Authority (Guideline No. FSG-G01)</w:t>
      </w:r>
    </w:p>
    <w:p>
      <w:pPr>
        <w:pStyle w:val="ListParagraph"/>
        <w:numPr>
          <w:ilvl w:val="1"/>
          <w:numId w:val="77"/>
        </w:numPr>
        <w:tabs>
          <w:tab w:pos="818" w:val="left" w:leader="none"/>
        </w:tabs>
        <w:spacing w:line="240" w:lineRule="auto" w:before="267" w:after="0"/>
        <w:ind w:left="818" w:right="0" w:hanging="557"/>
        <w:jc w:val="left"/>
        <w:rPr>
          <w:b/>
          <w:sz w:val="23"/>
        </w:rPr>
      </w:pPr>
      <w:r>
        <w:rPr>
          <w:b/>
          <w:sz w:val="23"/>
        </w:rPr>
        <w:t>MAS</w:t>
      </w:r>
      <w:r>
        <w:rPr>
          <w:b/>
          <w:spacing w:val="-3"/>
          <w:sz w:val="23"/>
        </w:rPr>
        <w:t> </w:t>
      </w:r>
      <w:r>
        <w:rPr>
          <w:b/>
          <w:sz w:val="23"/>
        </w:rPr>
        <w:t>NOTICES</w:t>
      </w:r>
      <w:r>
        <w:rPr>
          <w:b/>
          <w:spacing w:val="-3"/>
          <w:sz w:val="23"/>
        </w:rPr>
        <w:t> </w:t>
      </w:r>
      <w:r>
        <w:rPr>
          <w:b/>
          <w:sz w:val="23"/>
        </w:rPr>
        <w:t>AND</w:t>
      </w:r>
      <w:r>
        <w:rPr>
          <w:b/>
          <w:spacing w:val="-3"/>
          <w:sz w:val="23"/>
        </w:rPr>
        <w:t> </w:t>
      </w:r>
      <w:r>
        <w:rPr>
          <w:b/>
          <w:spacing w:val="-2"/>
          <w:sz w:val="23"/>
        </w:rPr>
        <w:t>GUIDELINES</w:t>
      </w:r>
    </w:p>
    <w:p>
      <w:pPr>
        <w:pStyle w:val="BodyText"/>
        <w:spacing w:before="2"/>
        <w:ind w:left="0"/>
        <w:rPr>
          <w:b/>
          <w:sz w:val="23"/>
        </w:rPr>
      </w:pPr>
    </w:p>
    <w:p>
      <w:pPr>
        <w:pStyle w:val="BodyText"/>
        <w:spacing w:line="237" w:lineRule="auto"/>
        <w:ind w:left="261" w:right="1415"/>
        <w:jc w:val="both"/>
      </w:pPr>
      <w:r>
        <w:rPr/>
        <w:t>The Financial Advisers Act came into force in November 2002, and since then several written directions were issued to provide more specific guidelines for the application of the FAA. In this section</w:t>
      </w:r>
      <w:r>
        <w:rPr>
          <w:spacing w:val="-11"/>
        </w:rPr>
        <w:t> </w:t>
      </w:r>
      <w:r>
        <w:rPr/>
        <w:t>we</w:t>
      </w:r>
      <w:r>
        <w:rPr>
          <w:spacing w:val="-12"/>
        </w:rPr>
        <w:t> </w:t>
      </w:r>
      <w:r>
        <w:rPr/>
        <w:t>will</w:t>
      </w:r>
      <w:r>
        <w:rPr>
          <w:spacing w:val="-12"/>
        </w:rPr>
        <w:t> </w:t>
      </w:r>
      <w:r>
        <w:rPr/>
        <w:t>discuss</w:t>
      </w:r>
      <w:r>
        <w:rPr>
          <w:spacing w:val="-10"/>
        </w:rPr>
        <w:t> </w:t>
      </w:r>
      <w:r>
        <w:rPr/>
        <w:t>the</w:t>
      </w:r>
      <w:r>
        <w:rPr>
          <w:spacing w:val="-9"/>
        </w:rPr>
        <w:t> </w:t>
      </w:r>
      <w:r>
        <w:rPr/>
        <w:t>most</w:t>
      </w:r>
      <w:r>
        <w:rPr>
          <w:spacing w:val="-11"/>
        </w:rPr>
        <w:t> </w:t>
      </w:r>
      <w:r>
        <w:rPr/>
        <w:t>important</w:t>
      </w:r>
      <w:r>
        <w:rPr>
          <w:spacing w:val="-11"/>
        </w:rPr>
        <w:t> </w:t>
      </w:r>
      <w:r>
        <w:rPr/>
        <w:t>MAS</w:t>
      </w:r>
      <w:r>
        <w:rPr>
          <w:spacing w:val="-12"/>
        </w:rPr>
        <w:t> </w:t>
      </w:r>
      <w:r>
        <w:rPr/>
        <w:t>Notices</w:t>
      </w:r>
      <w:r>
        <w:rPr>
          <w:spacing w:val="-10"/>
        </w:rPr>
        <w:t> </w:t>
      </w:r>
      <w:r>
        <w:rPr/>
        <w:t>and</w:t>
      </w:r>
      <w:r>
        <w:rPr>
          <w:spacing w:val="-11"/>
        </w:rPr>
        <w:t> </w:t>
      </w:r>
      <w:r>
        <w:rPr/>
        <w:t>Guidelines,</w:t>
      </w:r>
      <w:r>
        <w:rPr>
          <w:spacing w:val="-9"/>
        </w:rPr>
        <w:t> </w:t>
      </w:r>
      <w:r>
        <w:rPr/>
        <w:t>which</w:t>
      </w:r>
      <w:r>
        <w:rPr>
          <w:spacing w:val="-9"/>
        </w:rPr>
        <w:t> </w:t>
      </w:r>
      <w:r>
        <w:rPr/>
        <w:t>are</w:t>
      </w:r>
      <w:r>
        <w:rPr>
          <w:spacing w:val="-9"/>
        </w:rPr>
        <w:t> </w:t>
      </w:r>
      <w:r>
        <w:rPr/>
        <w:t>relevant</w:t>
      </w:r>
      <w:r>
        <w:rPr>
          <w:spacing w:val="-11"/>
        </w:rPr>
        <w:t> </w:t>
      </w:r>
      <w:r>
        <w:rPr/>
        <w:t>to</w:t>
      </w:r>
      <w:r>
        <w:rPr>
          <w:spacing w:val="-12"/>
        </w:rPr>
        <w:t> </w:t>
      </w:r>
      <w:r>
        <w:rPr/>
        <w:t>every financial adviser. Please refer to MAS website to learn more about all the MAS Notices and Guidelines relating to FAA.</w:t>
      </w:r>
    </w:p>
    <w:p>
      <w:pPr>
        <w:pStyle w:val="Heading2"/>
        <w:spacing w:before="278"/>
        <w:ind w:left="261"/>
      </w:pPr>
      <w:r>
        <w:rPr/>
        <w:t>FAA-N01:</w:t>
      </w:r>
      <w:r>
        <w:rPr>
          <w:spacing w:val="-7"/>
        </w:rPr>
        <w:t> </w:t>
      </w:r>
      <w:r>
        <w:rPr/>
        <w:t>Notice</w:t>
      </w:r>
      <w:r>
        <w:rPr>
          <w:spacing w:val="-3"/>
        </w:rPr>
        <w:t> </w:t>
      </w:r>
      <w:r>
        <w:rPr/>
        <w:t>on</w:t>
      </w:r>
      <w:r>
        <w:rPr>
          <w:spacing w:val="-2"/>
        </w:rPr>
        <w:t> </w:t>
      </w:r>
      <w:r>
        <w:rPr/>
        <w:t>Recommendations</w:t>
      </w:r>
      <w:r>
        <w:rPr>
          <w:spacing w:val="-5"/>
        </w:rPr>
        <w:t> </w:t>
      </w:r>
      <w:r>
        <w:rPr/>
        <w:t>on</w:t>
      </w:r>
      <w:r>
        <w:rPr>
          <w:spacing w:val="-4"/>
        </w:rPr>
        <w:t> </w:t>
      </w:r>
      <w:r>
        <w:rPr/>
        <w:t>Investment</w:t>
      </w:r>
      <w:r>
        <w:rPr>
          <w:spacing w:val="-2"/>
        </w:rPr>
        <w:t> Products</w:t>
      </w:r>
    </w:p>
    <w:p>
      <w:pPr>
        <w:pStyle w:val="BodyText"/>
        <w:spacing w:before="286"/>
        <w:ind w:left="261" w:right="1419"/>
        <w:jc w:val="both"/>
      </w:pPr>
      <w:r>
        <w:rPr/>
        <w:t>Notice</w:t>
      </w:r>
      <w:r>
        <w:rPr>
          <w:spacing w:val="-3"/>
        </w:rPr>
        <w:t> </w:t>
      </w:r>
      <w:r>
        <w:rPr/>
        <w:t>FAA-N01</w:t>
      </w:r>
      <w:r>
        <w:rPr>
          <w:spacing w:val="-3"/>
        </w:rPr>
        <w:t> </w:t>
      </w:r>
      <w:r>
        <w:rPr/>
        <w:t>contains</w:t>
      </w:r>
      <w:r>
        <w:rPr>
          <w:spacing w:val="-4"/>
        </w:rPr>
        <w:t> </w:t>
      </w:r>
      <w:r>
        <w:rPr/>
        <w:t>detailed</w:t>
      </w:r>
      <w:r>
        <w:rPr>
          <w:spacing w:val="-2"/>
        </w:rPr>
        <w:t> </w:t>
      </w:r>
      <w:r>
        <w:rPr/>
        <w:t>requirements</w:t>
      </w:r>
      <w:r>
        <w:rPr>
          <w:spacing w:val="-4"/>
        </w:rPr>
        <w:t> </w:t>
      </w:r>
      <w:r>
        <w:rPr/>
        <w:t>as</w:t>
      </w:r>
      <w:r>
        <w:rPr>
          <w:spacing w:val="-4"/>
        </w:rPr>
        <w:t> </w:t>
      </w:r>
      <w:r>
        <w:rPr/>
        <w:t>regards</w:t>
      </w:r>
      <w:r>
        <w:rPr>
          <w:spacing w:val="-4"/>
        </w:rPr>
        <w:t> </w:t>
      </w:r>
      <w:r>
        <w:rPr/>
        <w:t>the</w:t>
      </w:r>
      <w:r>
        <w:rPr>
          <w:spacing w:val="-3"/>
        </w:rPr>
        <w:t> </w:t>
      </w:r>
      <w:r>
        <w:rPr/>
        <w:t>recommendations</w:t>
      </w:r>
      <w:r>
        <w:rPr>
          <w:spacing w:val="-4"/>
        </w:rPr>
        <w:t> </w:t>
      </w:r>
      <w:r>
        <w:rPr/>
        <w:t>which</w:t>
      </w:r>
      <w:r>
        <w:rPr>
          <w:spacing w:val="-3"/>
        </w:rPr>
        <w:t> </w:t>
      </w:r>
      <w:r>
        <w:rPr/>
        <w:t>a</w:t>
      </w:r>
      <w:r>
        <w:rPr>
          <w:spacing w:val="-5"/>
        </w:rPr>
        <w:t> </w:t>
      </w:r>
      <w:r>
        <w:rPr/>
        <w:t>financial adviser is allowed to make on an investment product. The Notice serves as an elaboration of the Act which in summary provides that:</w:t>
      </w:r>
    </w:p>
    <w:p>
      <w:pPr>
        <w:pStyle w:val="ListParagraph"/>
        <w:numPr>
          <w:ilvl w:val="0"/>
          <w:numId w:val="92"/>
        </w:numPr>
        <w:tabs>
          <w:tab w:pos="620" w:val="left" w:leader="none"/>
          <w:tab w:pos="622" w:val="left" w:leader="none"/>
        </w:tabs>
        <w:spacing w:line="240" w:lineRule="auto" w:before="270" w:after="0"/>
        <w:ind w:left="622" w:right="1420" w:hanging="371"/>
        <w:jc w:val="both"/>
        <w:rPr>
          <w:sz w:val="24"/>
        </w:rPr>
      </w:pPr>
      <w:r>
        <w:rPr>
          <w:sz w:val="24"/>
        </w:rPr>
        <w:t>no financial adviser (licensed or exempt) shall make a recommendation with respect to any investment product to a person who may reasonably be expected to rely on the recommendation if the financial adviser does not have a reasonable basis for making the recommendation to that person;</w:t>
      </w:r>
    </w:p>
    <w:p>
      <w:pPr>
        <w:pStyle w:val="ListParagraph"/>
        <w:numPr>
          <w:ilvl w:val="0"/>
          <w:numId w:val="92"/>
        </w:numPr>
        <w:tabs>
          <w:tab w:pos="620" w:val="left" w:leader="none"/>
          <w:tab w:pos="622" w:val="left" w:leader="none"/>
        </w:tabs>
        <w:spacing w:line="240" w:lineRule="auto" w:before="269" w:after="0"/>
        <w:ind w:left="622" w:right="1414" w:hanging="371"/>
        <w:jc w:val="both"/>
        <w:rPr>
          <w:sz w:val="24"/>
        </w:rPr>
      </w:pPr>
      <w:r>
        <w:rPr>
          <w:sz w:val="24"/>
        </w:rPr>
        <w:t>a financial adviser is deemed not to have a reasonable basis for making a recommendation unless he has, after having regard to all relevant information, reasonably considered and investigated the subject matter of the recommendation and the recommendation is based on such consideration and investigation;</w:t>
      </w:r>
    </w:p>
    <w:p>
      <w:pPr>
        <w:pStyle w:val="ListParagraph"/>
        <w:numPr>
          <w:ilvl w:val="0"/>
          <w:numId w:val="92"/>
        </w:numPr>
        <w:tabs>
          <w:tab w:pos="620" w:val="left" w:leader="none"/>
          <w:tab w:pos="622" w:val="left" w:leader="none"/>
        </w:tabs>
        <w:spacing w:line="240" w:lineRule="auto" w:before="268" w:after="0"/>
        <w:ind w:left="622" w:right="1411" w:hanging="371"/>
        <w:jc w:val="both"/>
        <w:rPr>
          <w:sz w:val="24"/>
        </w:rPr>
      </w:pPr>
      <w:r>
        <w:rPr>
          <w:sz w:val="24"/>
        </w:rPr>
        <w:t>where a recommendation which contravenes these requirements is made to a person who reasonably</w:t>
      </w:r>
      <w:r>
        <w:rPr>
          <w:spacing w:val="-7"/>
          <w:sz w:val="24"/>
        </w:rPr>
        <w:t> </w:t>
      </w:r>
      <w:r>
        <w:rPr>
          <w:sz w:val="24"/>
        </w:rPr>
        <w:t>relies</w:t>
      </w:r>
      <w:r>
        <w:rPr>
          <w:spacing w:val="-9"/>
          <w:sz w:val="24"/>
        </w:rPr>
        <w:t> </w:t>
      </w:r>
      <w:r>
        <w:rPr>
          <w:sz w:val="24"/>
        </w:rPr>
        <w:t>on</w:t>
      </w:r>
      <w:r>
        <w:rPr>
          <w:spacing w:val="-5"/>
          <w:sz w:val="24"/>
        </w:rPr>
        <w:t> </w:t>
      </w:r>
      <w:r>
        <w:rPr>
          <w:sz w:val="24"/>
        </w:rPr>
        <w:t>it</w:t>
      </w:r>
      <w:r>
        <w:rPr>
          <w:spacing w:val="-8"/>
          <w:sz w:val="24"/>
        </w:rPr>
        <w:t> </w:t>
      </w:r>
      <w:r>
        <w:rPr>
          <w:sz w:val="24"/>
        </w:rPr>
        <w:t>to</w:t>
      </w:r>
      <w:r>
        <w:rPr>
          <w:spacing w:val="-8"/>
          <w:sz w:val="24"/>
        </w:rPr>
        <w:t> </w:t>
      </w:r>
      <w:r>
        <w:rPr>
          <w:sz w:val="24"/>
        </w:rPr>
        <w:t>do</w:t>
      </w:r>
      <w:r>
        <w:rPr>
          <w:spacing w:val="-6"/>
          <w:sz w:val="24"/>
        </w:rPr>
        <w:t> </w:t>
      </w:r>
      <w:r>
        <w:rPr>
          <w:sz w:val="24"/>
        </w:rPr>
        <w:t>an</w:t>
      </w:r>
      <w:r>
        <w:rPr>
          <w:spacing w:val="-5"/>
          <w:sz w:val="24"/>
        </w:rPr>
        <w:t> </w:t>
      </w:r>
      <w:r>
        <w:rPr>
          <w:sz w:val="24"/>
        </w:rPr>
        <w:t>act</w:t>
      </w:r>
      <w:r>
        <w:rPr>
          <w:spacing w:val="-8"/>
          <w:sz w:val="24"/>
        </w:rPr>
        <w:t> </w:t>
      </w:r>
      <w:r>
        <w:rPr>
          <w:sz w:val="24"/>
        </w:rPr>
        <w:t>or</w:t>
      </w:r>
      <w:r>
        <w:rPr>
          <w:spacing w:val="-6"/>
          <w:sz w:val="24"/>
        </w:rPr>
        <w:t> </w:t>
      </w:r>
      <w:r>
        <w:rPr>
          <w:sz w:val="24"/>
        </w:rPr>
        <w:t>refrain</w:t>
      </w:r>
      <w:r>
        <w:rPr>
          <w:spacing w:val="-5"/>
          <w:sz w:val="24"/>
        </w:rPr>
        <w:t> </w:t>
      </w:r>
      <w:r>
        <w:rPr>
          <w:sz w:val="24"/>
        </w:rPr>
        <w:t>from</w:t>
      </w:r>
      <w:r>
        <w:rPr>
          <w:spacing w:val="-8"/>
          <w:sz w:val="24"/>
        </w:rPr>
        <w:t> </w:t>
      </w:r>
      <w:r>
        <w:rPr>
          <w:sz w:val="24"/>
        </w:rPr>
        <w:t>doing</w:t>
      </w:r>
      <w:r>
        <w:rPr>
          <w:spacing w:val="-7"/>
          <w:sz w:val="24"/>
        </w:rPr>
        <w:t> </w:t>
      </w:r>
      <w:r>
        <w:rPr>
          <w:sz w:val="24"/>
        </w:rPr>
        <w:t>any</w:t>
      </w:r>
      <w:r>
        <w:rPr>
          <w:spacing w:val="-7"/>
          <w:sz w:val="24"/>
        </w:rPr>
        <w:t> </w:t>
      </w:r>
      <w:r>
        <w:rPr>
          <w:sz w:val="24"/>
        </w:rPr>
        <w:t>act,</w:t>
      </w:r>
      <w:r>
        <w:rPr>
          <w:spacing w:val="-9"/>
          <w:sz w:val="24"/>
        </w:rPr>
        <w:t> </w:t>
      </w:r>
      <w:r>
        <w:rPr>
          <w:sz w:val="24"/>
        </w:rPr>
        <w:t>that</w:t>
      </w:r>
      <w:r>
        <w:rPr>
          <w:spacing w:val="-8"/>
          <w:sz w:val="24"/>
        </w:rPr>
        <w:t> </w:t>
      </w:r>
      <w:r>
        <w:rPr>
          <w:sz w:val="24"/>
        </w:rPr>
        <w:t>person</w:t>
      </w:r>
      <w:r>
        <w:rPr>
          <w:spacing w:val="-5"/>
          <w:sz w:val="24"/>
        </w:rPr>
        <w:t> </w:t>
      </w:r>
      <w:r>
        <w:rPr>
          <w:sz w:val="24"/>
        </w:rPr>
        <w:t>shall</w:t>
      </w:r>
      <w:r>
        <w:rPr>
          <w:spacing w:val="-8"/>
          <w:sz w:val="24"/>
        </w:rPr>
        <w:t> </w:t>
      </w:r>
      <w:r>
        <w:rPr>
          <w:sz w:val="24"/>
        </w:rPr>
        <w:t>be</w:t>
      </w:r>
      <w:r>
        <w:rPr>
          <w:spacing w:val="-8"/>
          <w:sz w:val="24"/>
        </w:rPr>
        <w:t> </w:t>
      </w:r>
      <w:r>
        <w:rPr>
          <w:sz w:val="24"/>
        </w:rPr>
        <w:t>entitled</w:t>
      </w:r>
      <w:r>
        <w:rPr>
          <w:spacing w:val="-8"/>
          <w:sz w:val="24"/>
        </w:rPr>
        <w:t> </w:t>
      </w:r>
      <w:r>
        <w:rPr>
          <w:sz w:val="24"/>
        </w:rPr>
        <w:t>to damages against the financial adviser if he is able to show that he suffered loss and damage because of his reliance on the recommendation.</w:t>
      </w:r>
    </w:p>
    <w:p>
      <w:pPr>
        <w:spacing w:after="0" w:line="240" w:lineRule="auto"/>
        <w:jc w:val="both"/>
        <w:rPr>
          <w:sz w:val="24"/>
        </w:rPr>
        <w:sectPr>
          <w:pgSz w:w="11900" w:h="16840"/>
          <w:pgMar w:header="0" w:footer="645" w:top="1600" w:bottom="860" w:left="600" w:right="0"/>
        </w:sectPr>
      </w:pPr>
    </w:p>
    <w:p>
      <w:pPr>
        <w:pStyle w:val="BodyText"/>
        <w:spacing w:before="41"/>
        <w:ind w:left="261"/>
      </w:pPr>
      <w:r>
        <w:rPr/>
        <w:t>The</w:t>
      </w:r>
      <w:r>
        <w:rPr>
          <w:spacing w:val="-6"/>
        </w:rPr>
        <w:t> </w:t>
      </w:r>
      <w:r>
        <w:rPr/>
        <w:t>Notice</w:t>
      </w:r>
      <w:r>
        <w:rPr>
          <w:spacing w:val="-2"/>
        </w:rPr>
        <w:t> </w:t>
      </w:r>
      <w:r>
        <w:rPr/>
        <w:t>sets</w:t>
      </w:r>
      <w:r>
        <w:rPr>
          <w:spacing w:val="-3"/>
        </w:rPr>
        <w:t> </w:t>
      </w:r>
      <w:r>
        <w:rPr/>
        <w:t>out</w:t>
      </w:r>
      <w:r>
        <w:rPr>
          <w:spacing w:val="-3"/>
        </w:rPr>
        <w:t> </w:t>
      </w:r>
      <w:r>
        <w:rPr/>
        <w:t>its</w:t>
      </w:r>
      <w:r>
        <w:rPr>
          <w:spacing w:val="-3"/>
        </w:rPr>
        <w:t> </w:t>
      </w:r>
      <w:r>
        <w:rPr/>
        <w:t>requirements</w:t>
      </w:r>
      <w:r>
        <w:rPr>
          <w:spacing w:val="-3"/>
        </w:rPr>
        <w:t> </w:t>
      </w:r>
      <w:r>
        <w:rPr/>
        <w:t>under</w:t>
      </w:r>
      <w:r>
        <w:rPr>
          <w:spacing w:val="-3"/>
        </w:rPr>
        <w:t> </w:t>
      </w:r>
      <w:r>
        <w:rPr/>
        <w:t>three</w:t>
      </w:r>
      <w:r>
        <w:rPr>
          <w:spacing w:val="-4"/>
        </w:rPr>
        <w:t> </w:t>
      </w:r>
      <w:r>
        <w:rPr/>
        <w:t>general</w:t>
      </w:r>
      <w:r>
        <w:rPr>
          <w:spacing w:val="-4"/>
        </w:rPr>
        <w:t> </w:t>
      </w:r>
      <w:r>
        <w:rPr>
          <w:spacing w:val="-2"/>
        </w:rPr>
        <w:t>headings:</w:t>
      </w:r>
    </w:p>
    <w:p>
      <w:pPr>
        <w:pStyle w:val="ListParagraph"/>
        <w:numPr>
          <w:ilvl w:val="0"/>
          <w:numId w:val="92"/>
        </w:numPr>
        <w:tabs>
          <w:tab w:pos="614" w:val="left" w:leader="none"/>
        </w:tabs>
        <w:spacing w:line="292" w:lineRule="exact" w:before="0" w:after="0"/>
        <w:ind w:left="614" w:right="0" w:hanging="362"/>
        <w:jc w:val="left"/>
        <w:rPr>
          <w:sz w:val="24"/>
        </w:rPr>
      </w:pPr>
      <w:r>
        <w:rPr>
          <w:sz w:val="24"/>
        </w:rPr>
        <w:t>know</w:t>
      </w:r>
      <w:r>
        <w:rPr>
          <w:spacing w:val="-2"/>
          <w:sz w:val="24"/>
        </w:rPr>
        <w:t> </w:t>
      </w:r>
      <w:r>
        <w:rPr>
          <w:sz w:val="24"/>
        </w:rPr>
        <w:t>your</w:t>
      </w:r>
      <w:r>
        <w:rPr>
          <w:spacing w:val="-1"/>
          <w:sz w:val="24"/>
        </w:rPr>
        <w:t> </w:t>
      </w:r>
      <w:r>
        <w:rPr>
          <w:spacing w:val="-2"/>
          <w:sz w:val="24"/>
        </w:rPr>
        <w:t>client;</w:t>
      </w:r>
    </w:p>
    <w:p>
      <w:pPr>
        <w:pStyle w:val="ListParagraph"/>
        <w:numPr>
          <w:ilvl w:val="0"/>
          <w:numId w:val="92"/>
        </w:numPr>
        <w:tabs>
          <w:tab w:pos="614" w:val="left" w:leader="none"/>
        </w:tabs>
        <w:spacing w:line="290" w:lineRule="exact" w:before="0" w:after="0"/>
        <w:ind w:left="614" w:right="0" w:hanging="362"/>
        <w:jc w:val="left"/>
        <w:rPr>
          <w:sz w:val="24"/>
        </w:rPr>
      </w:pPr>
      <w:r>
        <w:rPr>
          <w:sz w:val="24"/>
        </w:rPr>
        <w:t>needs</w:t>
      </w:r>
      <w:r>
        <w:rPr>
          <w:spacing w:val="-2"/>
          <w:sz w:val="24"/>
        </w:rPr>
        <w:t> analysis;</w:t>
      </w:r>
    </w:p>
    <w:p>
      <w:pPr>
        <w:pStyle w:val="ListParagraph"/>
        <w:numPr>
          <w:ilvl w:val="0"/>
          <w:numId w:val="92"/>
        </w:numPr>
        <w:tabs>
          <w:tab w:pos="614" w:val="left" w:leader="none"/>
        </w:tabs>
        <w:spacing w:line="292" w:lineRule="exact" w:before="0" w:after="0"/>
        <w:ind w:left="614" w:right="0" w:hanging="362"/>
        <w:jc w:val="left"/>
        <w:rPr>
          <w:sz w:val="24"/>
        </w:rPr>
      </w:pPr>
      <w:r>
        <w:rPr>
          <w:sz w:val="24"/>
        </w:rPr>
        <w:t>documentation</w:t>
      </w:r>
      <w:r>
        <w:rPr>
          <w:spacing w:val="-6"/>
          <w:sz w:val="24"/>
        </w:rPr>
        <w:t> </w:t>
      </w:r>
      <w:r>
        <w:rPr>
          <w:sz w:val="24"/>
        </w:rPr>
        <w:t>and</w:t>
      </w:r>
      <w:r>
        <w:rPr>
          <w:spacing w:val="-6"/>
          <w:sz w:val="24"/>
        </w:rPr>
        <w:t> </w:t>
      </w:r>
      <w:r>
        <w:rPr>
          <w:sz w:val="24"/>
        </w:rPr>
        <w:t>record</w:t>
      </w:r>
      <w:r>
        <w:rPr>
          <w:spacing w:val="-6"/>
          <w:sz w:val="24"/>
        </w:rPr>
        <w:t> </w:t>
      </w:r>
      <w:r>
        <w:rPr>
          <w:spacing w:val="-2"/>
          <w:sz w:val="24"/>
        </w:rPr>
        <w:t>keeping.</w:t>
      </w:r>
    </w:p>
    <w:p>
      <w:pPr>
        <w:pStyle w:val="BodyText"/>
        <w:spacing w:before="283"/>
        <w:ind w:left="254"/>
      </w:pPr>
      <w:r>
        <w:rPr/>
        <w:t>Under</w:t>
      </w:r>
      <w:r>
        <w:rPr>
          <w:spacing w:val="-6"/>
        </w:rPr>
        <w:t> </w:t>
      </w:r>
      <w:r>
        <w:rPr/>
        <w:t>these</w:t>
      </w:r>
      <w:r>
        <w:rPr>
          <w:spacing w:val="-2"/>
        </w:rPr>
        <w:t> </w:t>
      </w:r>
      <w:r>
        <w:rPr/>
        <w:t>general</w:t>
      </w:r>
      <w:r>
        <w:rPr>
          <w:spacing w:val="-4"/>
        </w:rPr>
        <w:t> </w:t>
      </w:r>
      <w:r>
        <w:rPr/>
        <w:t>headings,</w:t>
      </w:r>
      <w:r>
        <w:rPr>
          <w:spacing w:val="-3"/>
        </w:rPr>
        <w:t> </w:t>
      </w:r>
      <w:r>
        <w:rPr/>
        <w:t>a</w:t>
      </w:r>
      <w:r>
        <w:rPr>
          <w:spacing w:val="-3"/>
        </w:rPr>
        <w:t> </w:t>
      </w:r>
      <w:r>
        <w:rPr/>
        <w:t>financial</w:t>
      </w:r>
      <w:r>
        <w:rPr>
          <w:spacing w:val="-5"/>
        </w:rPr>
        <w:t> </w:t>
      </w:r>
      <w:r>
        <w:rPr/>
        <w:t>adviser</w:t>
      </w:r>
      <w:r>
        <w:rPr>
          <w:spacing w:val="-6"/>
        </w:rPr>
        <w:t> </w:t>
      </w:r>
      <w:r>
        <w:rPr/>
        <w:t>is,</w:t>
      </w:r>
      <w:r>
        <w:rPr>
          <w:spacing w:val="-3"/>
        </w:rPr>
        <w:t> </w:t>
      </w:r>
      <w:r>
        <w:rPr/>
        <w:t>inter</w:t>
      </w:r>
      <w:r>
        <w:rPr>
          <w:spacing w:val="-1"/>
        </w:rPr>
        <w:t> </w:t>
      </w:r>
      <w:r>
        <w:rPr/>
        <w:t>alia,</w:t>
      </w:r>
      <w:r>
        <w:rPr>
          <w:spacing w:val="-5"/>
        </w:rPr>
        <w:t> </w:t>
      </w:r>
      <w:r>
        <w:rPr/>
        <w:t>required</w:t>
      </w:r>
      <w:r>
        <w:rPr>
          <w:spacing w:val="-3"/>
        </w:rPr>
        <w:t> </w:t>
      </w:r>
      <w:r>
        <w:rPr>
          <w:spacing w:val="-5"/>
        </w:rPr>
        <w:t>to:</w:t>
      </w:r>
    </w:p>
    <w:p>
      <w:pPr>
        <w:pStyle w:val="ListParagraph"/>
        <w:numPr>
          <w:ilvl w:val="0"/>
          <w:numId w:val="92"/>
        </w:numPr>
        <w:tabs>
          <w:tab w:pos="614" w:val="left" w:leader="none"/>
        </w:tabs>
        <w:spacing w:line="237" w:lineRule="auto" w:before="283" w:after="0"/>
        <w:ind w:left="614" w:right="1401" w:hanging="363"/>
        <w:jc w:val="both"/>
        <w:rPr>
          <w:sz w:val="24"/>
        </w:rPr>
      </w:pPr>
      <w:r>
        <w:rPr>
          <w:sz w:val="24"/>
        </w:rPr>
        <w:t>understand the financial objectives of the investing client, the risk tolerance of the client, the employment status and financial situation of the client and the client’s current investment portfolio. The financial adviser is required to state in writing that the information furnished by the client forms the basis of the financial adviser’s recommendation and further that any inaccurate or incomplete information given by the client will affect the recommendation;</w:t>
      </w:r>
    </w:p>
    <w:p>
      <w:pPr>
        <w:pStyle w:val="ListParagraph"/>
        <w:numPr>
          <w:ilvl w:val="0"/>
          <w:numId w:val="92"/>
        </w:numPr>
        <w:tabs>
          <w:tab w:pos="614" w:val="left" w:leader="none"/>
        </w:tabs>
        <w:spacing w:line="240" w:lineRule="auto" w:before="276" w:after="0"/>
        <w:ind w:left="614" w:right="1401" w:hanging="363"/>
        <w:jc w:val="both"/>
        <w:rPr>
          <w:sz w:val="24"/>
        </w:rPr>
      </w:pPr>
      <w:r>
        <w:rPr>
          <w:sz w:val="24"/>
        </w:rPr>
        <w:t>conduct a needs analysis based on the information furnished by the client and explain to the client the basis of the recommendation eventually made. This basis is required to be documented.</w:t>
      </w:r>
      <w:r>
        <w:rPr>
          <w:spacing w:val="-6"/>
          <w:sz w:val="24"/>
        </w:rPr>
        <w:t> </w:t>
      </w:r>
      <w:r>
        <w:rPr>
          <w:sz w:val="24"/>
        </w:rPr>
        <w:t>If</w:t>
      </w:r>
      <w:r>
        <w:rPr>
          <w:spacing w:val="-7"/>
          <w:sz w:val="24"/>
        </w:rPr>
        <w:t> </w:t>
      </w:r>
      <w:r>
        <w:rPr>
          <w:sz w:val="24"/>
        </w:rPr>
        <w:t>the</w:t>
      </w:r>
      <w:r>
        <w:rPr>
          <w:spacing w:val="-4"/>
          <w:sz w:val="24"/>
        </w:rPr>
        <w:t> </w:t>
      </w:r>
      <w:r>
        <w:rPr>
          <w:sz w:val="24"/>
        </w:rPr>
        <w:t>client</w:t>
      </w:r>
      <w:r>
        <w:rPr>
          <w:spacing w:val="-4"/>
          <w:sz w:val="24"/>
        </w:rPr>
        <w:t> </w:t>
      </w:r>
      <w:r>
        <w:rPr>
          <w:sz w:val="24"/>
        </w:rPr>
        <w:t>chooses</w:t>
      </w:r>
      <w:r>
        <w:rPr>
          <w:spacing w:val="-8"/>
          <w:sz w:val="24"/>
        </w:rPr>
        <w:t> </w:t>
      </w:r>
      <w:r>
        <w:rPr>
          <w:sz w:val="24"/>
        </w:rPr>
        <w:t>not</w:t>
      </w:r>
      <w:r>
        <w:rPr>
          <w:spacing w:val="-5"/>
          <w:sz w:val="24"/>
        </w:rPr>
        <w:t> </w:t>
      </w:r>
      <w:r>
        <w:rPr>
          <w:sz w:val="24"/>
        </w:rPr>
        <w:t>to</w:t>
      </w:r>
      <w:r>
        <w:rPr>
          <w:spacing w:val="-7"/>
          <w:sz w:val="24"/>
        </w:rPr>
        <w:t> </w:t>
      </w:r>
      <w:r>
        <w:rPr>
          <w:sz w:val="24"/>
        </w:rPr>
        <w:t>accept</w:t>
      </w:r>
      <w:r>
        <w:rPr>
          <w:spacing w:val="-6"/>
          <w:sz w:val="24"/>
        </w:rPr>
        <w:t> </w:t>
      </w:r>
      <w:r>
        <w:rPr>
          <w:sz w:val="24"/>
        </w:rPr>
        <w:t>the</w:t>
      </w:r>
      <w:r>
        <w:rPr>
          <w:spacing w:val="-4"/>
          <w:sz w:val="24"/>
        </w:rPr>
        <w:t> </w:t>
      </w:r>
      <w:r>
        <w:rPr>
          <w:sz w:val="24"/>
        </w:rPr>
        <w:t>recommendation</w:t>
      </w:r>
      <w:r>
        <w:rPr>
          <w:spacing w:val="-6"/>
          <w:sz w:val="24"/>
        </w:rPr>
        <w:t> </w:t>
      </w:r>
      <w:r>
        <w:rPr>
          <w:sz w:val="24"/>
        </w:rPr>
        <w:t>made,</w:t>
      </w:r>
      <w:r>
        <w:rPr>
          <w:spacing w:val="-7"/>
          <w:sz w:val="24"/>
        </w:rPr>
        <w:t> </w:t>
      </w:r>
      <w:r>
        <w:rPr>
          <w:sz w:val="24"/>
        </w:rPr>
        <w:t>the</w:t>
      </w:r>
      <w:r>
        <w:rPr>
          <w:spacing w:val="-7"/>
          <w:sz w:val="24"/>
        </w:rPr>
        <w:t> </w:t>
      </w:r>
      <w:r>
        <w:rPr>
          <w:sz w:val="24"/>
        </w:rPr>
        <w:t>decision</w:t>
      </w:r>
      <w:r>
        <w:rPr>
          <w:spacing w:val="-6"/>
          <w:sz w:val="24"/>
        </w:rPr>
        <w:t> </w:t>
      </w:r>
      <w:r>
        <w:rPr>
          <w:sz w:val="24"/>
        </w:rPr>
        <w:t>of</w:t>
      </w:r>
      <w:r>
        <w:rPr>
          <w:spacing w:val="-5"/>
          <w:sz w:val="24"/>
        </w:rPr>
        <w:t> </w:t>
      </w:r>
      <w:r>
        <w:rPr>
          <w:sz w:val="24"/>
        </w:rPr>
        <w:t>the client is also required to be documented;</w:t>
      </w:r>
    </w:p>
    <w:p>
      <w:pPr>
        <w:pStyle w:val="ListParagraph"/>
        <w:numPr>
          <w:ilvl w:val="0"/>
          <w:numId w:val="92"/>
        </w:numPr>
        <w:tabs>
          <w:tab w:pos="614" w:val="left" w:leader="none"/>
        </w:tabs>
        <w:spacing w:line="237" w:lineRule="auto" w:before="268" w:after="0"/>
        <w:ind w:left="614" w:right="1400" w:hanging="363"/>
        <w:jc w:val="both"/>
        <w:rPr>
          <w:sz w:val="24"/>
        </w:rPr>
      </w:pPr>
      <w:r>
        <w:rPr>
          <w:sz w:val="24"/>
        </w:rPr>
        <w:t>furnish to the client specific documents. In the case of designated investment products, this includes prospectuses, profile statements, product summaries and benefit illustrations. The financial</w:t>
      </w:r>
      <w:r>
        <w:rPr>
          <w:spacing w:val="-5"/>
          <w:sz w:val="24"/>
        </w:rPr>
        <w:t> </w:t>
      </w:r>
      <w:r>
        <w:rPr>
          <w:sz w:val="24"/>
        </w:rPr>
        <w:t>adviser</w:t>
      </w:r>
      <w:r>
        <w:rPr>
          <w:spacing w:val="-5"/>
          <w:sz w:val="24"/>
        </w:rPr>
        <w:t> </w:t>
      </w:r>
      <w:r>
        <w:rPr>
          <w:sz w:val="24"/>
        </w:rPr>
        <w:t>is</w:t>
      </w:r>
      <w:r>
        <w:rPr>
          <w:spacing w:val="-5"/>
          <w:sz w:val="24"/>
        </w:rPr>
        <w:t> </w:t>
      </w:r>
      <w:r>
        <w:rPr>
          <w:sz w:val="24"/>
        </w:rPr>
        <w:t>also</w:t>
      </w:r>
      <w:r>
        <w:rPr>
          <w:spacing w:val="-7"/>
          <w:sz w:val="24"/>
        </w:rPr>
        <w:t> </w:t>
      </w:r>
      <w:r>
        <w:rPr>
          <w:sz w:val="24"/>
        </w:rPr>
        <w:t>required</w:t>
      </w:r>
      <w:r>
        <w:rPr>
          <w:spacing w:val="-6"/>
          <w:sz w:val="24"/>
        </w:rPr>
        <w:t> </w:t>
      </w:r>
      <w:r>
        <w:rPr>
          <w:sz w:val="24"/>
        </w:rPr>
        <w:t>to</w:t>
      </w:r>
      <w:r>
        <w:rPr>
          <w:spacing w:val="-7"/>
          <w:sz w:val="24"/>
        </w:rPr>
        <w:t> </w:t>
      </w:r>
      <w:r>
        <w:rPr>
          <w:sz w:val="24"/>
        </w:rPr>
        <w:t>render</w:t>
      </w:r>
      <w:r>
        <w:rPr>
          <w:spacing w:val="-7"/>
          <w:sz w:val="24"/>
        </w:rPr>
        <w:t> </w:t>
      </w:r>
      <w:r>
        <w:rPr>
          <w:sz w:val="24"/>
        </w:rPr>
        <w:t>a</w:t>
      </w:r>
      <w:r>
        <w:rPr>
          <w:spacing w:val="-7"/>
          <w:sz w:val="24"/>
        </w:rPr>
        <w:t> </w:t>
      </w:r>
      <w:r>
        <w:rPr>
          <w:sz w:val="24"/>
        </w:rPr>
        <w:t>written</w:t>
      </w:r>
      <w:r>
        <w:rPr>
          <w:spacing w:val="-4"/>
          <w:sz w:val="24"/>
        </w:rPr>
        <w:t> </w:t>
      </w:r>
      <w:r>
        <w:rPr>
          <w:sz w:val="24"/>
        </w:rPr>
        <w:t>summary</w:t>
      </w:r>
      <w:r>
        <w:rPr>
          <w:spacing w:val="-6"/>
          <w:sz w:val="24"/>
        </w:rPr>
        <w:t> </w:t>
      </w:r>
      <w:r>
        <w:rPr>
          <w:sz w:val="24"/>
        </w:rPr>
        <w:t>of</w:t>
      </w:r>
      <w:r>
        <w:rPr>
          <w:spacing w:val="-6"/>
          <w:sz w:val="24"/>
        </w:rPr>
        <w:t> </w:t>
      </w:r>
      <w:r>
        <w:rPr>
          <w:sz w:val="24"/>
        </w:rPr>
        <w:t>the information</w:t>
      </w:r>
      <w:r>
        <w:rPr>
          <w:spacing w:val="-6"/>
          <w:sz w:val="24"/>
        </w:rPr>
        <w:t> </w:t>
      </w:r>
      <w:r>
        <w:rPr>
          <w:sz w:val="24"/>
        </w:rPr>
        <w:t>gathered</w:t>
      </w:r>
      <w:r>
        <w:rPr>
          <w:spacing w:val="-6"/>
          <w:sz w:val="24"/>
        </w:rPr>
        <w:t> </w:t>
      </w:r>
      <w:r>
        <w:rPr>
          <w:sz w:val="24"/>
        </w:rPr>
        <w:t>from the client as well as the recommendation made by the financial adviser and the basis for the recommendation.</w:t>
      </w:r>
      <w:r>
        <w:rPr>
          <w:spacing w:val="-7"/>
          <w:sz w:val="24"/>
        </w:rPr>
        <w:t> </w:t>
      </w:r>
      <w:r>
        <w:rPr>
          <w:sz w:val="24"/>
        </w:rPr>
        <w:t>If</w:t>
      </w:r>
      <w:r>
        <w:rPr>
          <w:spacing w:val="-6"/>
          <w:sz w:val="24"/>
        </w:rPr>
        <w:t> </w:t>
      </w:r>
      <w:r>
        <w:rPr>
          <w:sz w:val="24"/>
        </w:rPr>
        <w:t>the</w:t>
      </w:r>
      <w:r>
        <w:rPr>
          <w:spacing w:val="-6"/>
          <w:sz w:val="24"/>
        </w:rPr>
        <w:t> </w:t>
      </w:r>
      <w:r>
        <w:rPr>
          <w:sz w:val="24"/>
        </w:rPr>
        <w:t>client</w:t>
      </w:r>
      <w:r>
        <w:rPr>
          <w:spacing w:val="-5"/>
          <w:sz w:val="24"/>
        </w:rPr>
        <w:t> </w:t>
      </w:r>
      <w:r>
        <w:rPr>
          <w:sz w:val="24"/>
        </w:rPr>
        <w:t>chooses</w:t>
      </w:r>
      <w:r>
        <w:rPr>
          <w:spacing w:val="-6"/>
          <w:sz w:val="24"/>
        </w:rPr>
        <w:t> </w:t>
      </w:r>
      <w:r>
        <w:rPr>
          <w:sz w:val="24"/>
        </w:rPr>
        <w:t>not</w:t>
      </w:r>
      <w:r>
        <w:rPr>
          <w:spacing w:val="-7"/>
          <w:sz w:val="24"/>
        </w:rPr>
        <w:t> </w:t>
      </w:r>
      <w:r>
        <w:rPr>
          <w:sz w:val="24"/>
        </w:rPr>
        <w:t>to</w:t>
      </w:r>
      <w:r>
        <w:rPr>
          <w:spacing w:val="-3"/>
          <w:sz w:val="24"/>
        </w:rPr>
        <w:t> </w:t>
      </w:r>
      <w:r>
        <w:rPr>
          <w:sz w:val="24"/>
        </w:rPr>
        <w:t>give</w:t>
      </w:r>
      <w:r>
        <w:rPr>
          <w:spacing w:val="-3"/>
          <w:sz w:val="24"/>
        </w:rPr>
        <w:t> </w:t>
      </w:r>
      <w:r>
        <w:rPr>
          <w:sz w:val="24"/>
        </w:rPr>
        <w:t>any</w:t>
      </w:r>
      <w:r>
        <w:rPr>
          <w:spacing w:val="-7"/>
          <w:sz w:val="24"/>
        </w:rPr>
        <w:t> </w:t>
      </w:r>
      <w:r>
        <w:rPr>
          <w:sz w:val="24"/>
        </w:rPr>
        <w:t>information</w:t>
      </w:r>
      <w:r>
        <w:rPr>
          <w:spacing w:val="-5"/>
          <w:sz w:val="24"/>
        </w:rPr>
        <w:t> </w:t>
      </w:r>
      <w:r>
        <w:rPr>
          <w:sz w:val="24"/>
        </w:rPr>
        <w:t>to</w:t>
      </w:r>
      <w:r>
        <w:rPr>
          <w:spacing w:val="-6"/>
          <w:sz w:val="24"/>
        </w:rPr>
        <w:t> </w:t>
      </w:r>
      <w:r>
        <w:rPr>
          <w:sz w:val="24"/>
        </w:rPr>
        <w:t>the</w:t>
      </w:r>
      <w:r>
        <w:rPr>
          <w:spacing w:val="-8"/>
          <w:sz w:val="24"/>
        </w:rPr>
        <w:t> </w:t>
      </w:r>
      <w:r>
        <w:rPr>
          <w:sz w:val="24"/>
        </w:rPr>
        <w:t>financial</w:t>
      </w:r>
      <w:r>
        <w:rPr>
          <w:spacing w:val="-4"/>
          <w:sz w:val="24"/>
        </w:rPr>
        <w:t> </w:t>
      </w:r>
      <w:r>
        <w:rPr>
          <w:sz w:val="24"/>
        </w:rPr>
        <w:t>adviser,</w:t>
      </w:r>
      <w:r>
        <w:rPr>
          <w:spacing w:val="-6"/>
          <w:sz w:val="24"/>
        </w:rPr>
        <w:t> </w:t>
      </w:r>
      <w:r>
        <w:rPr>
          <w:sz w:val="24"/>
        </w:rPr>
        <w:t>or</w:t>
      </w:r>
      <w:r>
        <w:rPr>
          <w:spacing w:val="-5"/>
          <w:sz w:val="24"/>
        </w:rPr>
        <w:t> </w:t>
      </w:r>
      <w:r>
        <w:rPr>
          <w:sz w:val="24"/>
        </w:rPr>
        <w:t>to </w:t>
      </w:r>
      <w:r>
        <w:rPr>
          <w:spacing w:val="-2"/>
          <w:sz w:val="24"/>
        </w:rPr>
        <w:t>receive</w:t>
      </w:r>
      <w:r>
        <w:rPr>
          <w:spacing w:val="-4"/>
          <w:sz w:val="24"/>
        </w:rPr>
        <w:t> </w:t>
      </w:r>
      <w:r>
        <w:rPr>
          <w:spacing w:val="-2"/>
          <w:sz w:val="24"/>
        </w:rPr>
        <w:t>the</w:t>
      </w:r>
      <w:r>
        <w:rPr>
          <w:spacing w:val="-4"/>
          <w:sz w:val="24"/>
        </w:rPr>
        <w:t> </w:t>
      </w:r>
      <w:r>
        <w:rPr>
          <w:spacing w:val="-2"/>
          <w:sz w:val="24"/>
        </w:rPr>
        <w:t>financial</w:t>
      </w:r>
      <w:r>
        <w:rPr>
          <w:spacing w:val="-5"/>
          <w:sz w:val="24"/>
        </w:rPr>
        <w:t> </w:t>
      </w:r>
      <w:r>
        <w:rPr>
          <w:spacing w:val="-2"/>
          <w:sz w:val="24"/>
        </w:rPr>
        <w:t>adviser’s</w:t>
      </w:r>
      <w:r>
        <w:rPr>
          <w:spacing w:val="-5"/>
          <w:sz w:val="24"/>
        </w:rPr>
        <w:t> </w:t>
      </w:r>
      <w:r>
        <w:rPr>
          <w:spacing w:val="-2"/>
          <w:sz w:val="24"/>
        </w:rPr>
        <w:t>recommendation</w:t>
      </w:r>
      <w:r>
        <w:rPr>
          <w:spacing w:val="-6"/>
          <w:sz w:val="24"/>
        </w:rPr>
        <w:t> </w:t>
      </w:r>
      <w:r>
        <w:rPr>
          <w:spacing w:val="-2"/>
          <w:sz w:val="24"/>
        </w:rPr>
        <w:t>or</w:t>
      </w:r>
      <w:r>
        <w:rPr>
          <w:spacing w:val="-6"/>
          <w:sz w:val="24"/>
        </w:rPr>
        <w:t> </w:t>
      </w:r>
      <w:r>
        <w:rPr>
          <w:spacing w:val="-2"/>
          <w:sz w:val="24"/>
        </w:rPr>
        <w:t>to</w:t>
      </w:r>
      <w:r>
        <w:rPr>
          <w:spacing w:val="-4"/>
          <w:sz w:val="24"/>
        </w:rPr>
        <w:t> </w:t>
      </w:r>
      <w:r>
        <w:rPr>
          <w:spacing w:val="-2"/>
          <w:sz w:val="24"/>
        </w:rPr>
        <w:t>accept</w:t>
      </w:r>
      <w:r>
        <w:rPr>
          <w:spacing w:val="-4"/>
          <w:sz w:val="24"/>
        </w:rPr>
        <w:t> </w:t>
      </w:r>
      <w:r>
        <w:rPr>
          <w:spacing w:val="-2"/>
          <w:sz w:val="24"/>
        </w:rPr>
        <w:t>the</w:t>
      </w:r>
      <w:r>
        <w:rPr>
          <w:spacing w:val="-4"/>
          <w:sz w:val="24"/>
        </w:rPr>
        <w:t> </w:t>
      </w:r>
      <w:r>
        <w:rPr>
          <w:spacing w:val="-2"/>
          <w:sz w:val="24"/>
        </w:rPr>
        <w:t>same,</w:t>
      </w:r>
      <w:r>
        <w:rPr>
          <w:spacing w:val="-5"/>
          <w:sz w:val="24"/>
        </w:rPr>
        <w:t> </w:t>
      </w:r>
      <w:r>
        <w:rPr>
          <w:spacing w:val="-2"/>
          <w:sz w:val="24"/>
        </w:rPr>
        <w:t>a</w:t>
      </w:r>
      <w:r>
        <w:rPr>
          <w:spacing w:val="-5"/>
          <w:sz w:val="24"/>
        </w:rPr>
        <w:t> </w:t>
      </w:r>
      <w:r>
        <w:rPr>
          <w:spacing w:val="-2"/>
          <w:sz w:val="24"/>
        </w:rPr>
        <w:t>statement</w:t>
      </w:r>
      <w:r>
        <w:rPr>
          <w:spacing w:val="-6"/>
          <w:sz w:val="24"/>
        </w:rPr>
        <w:t> </w:t>
      </w:r>
      <w:r>
        <w:rPr>
          <w:spacing w:val="-2"/>
          <w:sz w:val="24"/>
        </w:rPr>
        <w:t>to</w:t>
      </w:r>
      <w:r>
        <w:rPr>
          <w:spacing w:val="-4"/>
          <w:sz w:val="24"/>
        </w:rPr>
        <w:t> </w:t>
      </w:r>
      <w:r>
        <w:rPr>
          <w:spacing w:val="-2"/>
          <w:sz w:val="24"/>
        </w:rPr>
        <w:t>such</w:t>
      </w:r>
      <w:r>
        <w:rPr>
          <w:spacing w:val="-6"/>
          <w:sz w:val="24"/>
        </w:rPr>
        <w:t> </w:t>
      </w:r>
      <w:r>
        <w:rPr>
          <w:spacing w:val="-2"/>
          <w:sz w:val="24"/>
        </w:rPr>
        <w:t>effect </w:t>
      </w:r>
      <w:r>
        <w:rPr>
          <w:sz w:val="24"/>
        </w:rPr>
        <w:t>must be given to the client.</w:t>
      </w:r>
    </w:p>
    <w:p>
      <w:pPr>
        <w:pStyle w:val="Heading2"/>
        <w:spacing w:before="275"/>
        <w:ind w:left="254"/>
      </w:pPr>
      <w:r>
        <w:rPr/>
        <w:t>FAA-03:</w:t>
      </w:r>
      <w:r>
        <w:rPr>
          <w:spacing w:val="-7"/>
        </w:rPr>
        <w:t> </w:t>
      </w:r>
      <w:r>
        <w:rPr/>
        <w:t>Notice</w:t>
      </w:r>
      <w:r>
        <w:rPr>
          <w:spacing w:val="-3"/>
        </w:rPr>
        <w:t> </w:t>
      </w:r>
      <w:r>
        <w:rPr/>
        <w:t>on</w:t>
      </w:r>
      <w:r>
        <w:rPr>
          <w:spacing w:val="-1"/>
        </w:rPr>
        <w:t> </w:t>
      </w:r>
      <w:r>
        <w:rPr/>
        <w:t>Information</w:t>
      </w:r>
      <w:r>
        <w:rPr>
          <w:spacing w:val="-2"/>
        </w:rPr>
        <w:t> </w:t>
      </w:r>
      <w:r>
        <w:rPr/>
        <w:t>to</w:t>
      </w:r>
      <w:r>
        <w:rPr>
          <w:spacing w:val="-2"/>
        </w:rPr>
        <w:t> </w:t>
      </w:r>
      <w:r>
        <w:rPr/>
        <w:t>Clients</w:t>
      </w:r>
      <w:r>
        <w:rPr>
          <w:spacing w:val="-4"/>
        </w:rPr>
        <w:t> </w:t>
      </w:r>
      <w:r>
        <w:rPr/>
        <w:t>and</w:t>
      </w:r>
      <w:r>
        <w:rPr>
          <w:spacing w:val="-2"/>
        </w:rPr>
        <w:t> </w:t>
      </w:r>
      <w:r>
        <w:rPr/>
        <w:t>Product</w:t>
      </w:r>
      <w:r>
        <w:rPr>
          <w:spacing w:val="-4"/>
        </w:rPr>
        <w:t> </w:t>
      </w:r>
      <w:r>
        <w:rPr/>
        <w:t>Information</w:t>
      </w:r>
      <w:r>
        <w:rPr>
          <w:spacing w:val="-2"/>
        </w:rPr>
        <w:t> Disclosure</w:t>
      </w:r>
    </w:p>
    <w:p>
      <w:pPr>
        <w:spacing w:line="254" w:lineRule="auto" w:before="285"/>
        <w:ind w:left="254" w:right="1411" w:firstLine="0"/>
        <w:jc w:val="both"/>
        <w:rPr>
          <w:sz w:val="23"/>
        </w:rPr>
      </w:pPr>
      <w:r>
        <w:rPr>
          <w:sz w:val="23"/>
        </w:rPr>
        <w:t>Notice FAA-N03 was promulgated under section 25 and 26 of the FAA. Section 25 obliges the financial adviser to ‘disclose, to every client and prospective client, all material information relating to any designated investment product that is recommended to such person’. These include:</w:t>
      </w:r>
    </w:p>
    <w:p>
      <w:pPr>
        <w:pStyle w:val="ListParagraph"/>
        <w:numPr>
          <w:ilvl w:val="0"/>
          <w:numId w:val="92"/>
        </w:numPr>
        <w:tabs>
          <w:tab w:pos="614" w:val="left" w:leader="none"/>
        </w:tabs>
        <w:spacing w:line="240" w:lineRule="auto" w:before="254" w:after="0"/>
        <w:ind w:left="614" w:right="0" w:hanging="362"/>
        <w:jc w:val="left"/>
        <w:rPr>
          <w:sz w:val="24"/>
        </w:rPr>
      </w:pPr>
      <w:r>
        <w:rPr>
          <w:sz w:val="24"/>
        </w:rPr>
        <w:t>the</w:t>
      </w:r>
      <w:r>
        <w:rPr>
          <w:spacing w:val="-7"/>
          <w:sz w:val="24"/>
        </w:rPr>
        <w:t> </w:t>
      </w:r>
      <w:r>
        <w:rPr>
          <w:sz w:val="24"/>
        </w:rPr>
        <w:t>terms</w:t>
      </w:r>
      <w:r>
        <w:rPr>
          <w:spacing w:val="-4"/>
          <w:sz w:val="24"/>
        </w:rPr>
        <w:t> </w:t>
      </w:r>
      <w:r>
        <w:rPr>
          <w:sz w:val="24"/>
        </w:rPr>
        <w:t>and</w:t>
      </w:r>
      <w:r>
        <w:rPr>
          <w:spacing w:val="-4"/>
          <w:sz w:val="24"/>
        </w:rPr>
        <w:t> </w:t>
      </w:r>
      <w:r>
        <w:rPr>
          <w:sz w:val="24"/>
        </w:rPr>
        <w:t>conditions</w:t>
      </w:r>
      <w:r>
        <w:rPr>
          <w:spacing w:val="-6"/>
          <w:sz w:val="24"/>
        </w:rPr>
        <w:t> </w:t>
      </w:r>
      <w:r>
        <w:rPr>
          <w:sz w:val="24"/>
        </w:rPr>
        <w:t>of</w:t>
      </w:r>
      <w:r>
        <w:rPr>
          <w:spacing w:val="-5"/>
          <w:sz w:val="24"/>
        </w:rPr>
        <w:t> </w:t>
      </w:r>
      <w:r>
        <w:rPr>
          <w:sz w:val="24"/>
        </w:rPr>
        <w:t>the</w:t>
      </w:r>
      <w:r>
        <w:rPr>
          <w:spacing w:val="-5"/>
          <w:sz w:val="24"/>
        </w:rPr>
        <w:t> </w:t>
      </w:r>
      <w:r>
        <w:rPr>
          <w:sz w:val="24"/>
        </w:rPr>
        <w:t>designated</w:t>
      </w:r>
      <w:r>
        <w:rPr>
          <w:spacing w:val="-6"/>
          <w:sz w:val="24"/>
        </w:rPr>
        <w:t> </w:t>
      </w:r>
      <w:r>
        <w:rPr>
          <w:sz w:val="24"/>
        </w:rPr>
        <w:t>investment</w:t>
      </w:r>
      <w:r>
        <w:rPr>
          <w:spacing w:val="-5"/>
          <w:sz w:val="24"/>
        </w:rPr>
        <w:t> </w:t>
      </w:r>
      <w:r>
        <w:rPr>
          <w:sz w:val="24"/>
        </w:rPr>
        <w:t>product;</w:t>
      </w:r>
      <w:r>
        <w:rPr>
          <w:spacing w:val="-3"/>
          <w:sz w:val="24"/>
        </w:rPr>
        <w:t> </w:t>
      </w:r>
      <w:r>
        <w:rPr>
          <w:spacing w:val="-5"/>
          <w:sz w:val="24"/>
        </w:rPr>
        <w:t>and</w:t>
      </w:r>
    </w:p>
    <w:p>
      <w:pPr>
        <w:pStyle w:val="ListParagraph"/>
        <w:numPr>
          <w:ilvl w:val="0"/>
          <w:numId w:val="92"/>
        </w:numPr>
        <w:tabs>
          <w:tab w:pos="614" w:val="left" w:leader="none"/>
        </w:tabs>
        <w:spacing w:line="244" w:lineRule="auto" w:before="0" w:after="0"/>
        <w:ind w:left="614" w:right="1781" w:hanging="363"/>
        <w:jc w:val="left"/>
        <w:rPr>
          <w:sz w:val="24"/>
        </w:rPr>
      </w:pPr>
      <w:r>
        <w:rPr>
          <w:sz w:val="24"/>
        </w:rPr>
        <w:t>the</w:t>
      </w:r>
      <w:r>
        <w:rPr>
          <w:spacing w:val="-4"/>
          <w:sz w:val="24"/>
        </w:rPr>
        <w:t> </w:t>
      </w:r>
      <w:r>
        <w:rPr>
          <w:sz w:val="24"/>
        </w:rPr>
        <w:t>benefits</w:t>
      </w:r>
      <w:r>
        <w:rPr>
          <w:spacing w:val="-4"/>
          <w:sz w:val="24"/>
        </w:rPr>
        <w:t> </w:t>
      </w:r>
      <w:r>
        <w:rPr>
          <w:sz w:val="24"/>
        </w:rPr>
        <w:t>to</w:t>
      </w:r>
      <w:r>
        <w:rPr>
          <w:spacing w:val="-4"/>
          <w:sz w:val="24"/>
        </w:rPr>
        <w:t> </w:t>
      </w:r>
      <w:r>
        <w:rPr>
          <w:sz w:val="24"/>
        </w:rPr>
        <w:t>be,</w:t>
      </w:r>
      <w:r>
        <w:rPr>
          <w:spacing w:val="-4"/>
          <w:sz w:val="24"/>
        </w:rPr>
        <w:t> </w:t>
      </w:r>
      <w:r>
        <w:rPr>
          <w:sz w:val="24"/>
        </w:rPr>
        <w:t>or</w:t>
      </w:r>
      <w:r>
        <w:rPr>
          <w:spacing w:val="-2"/>
          <w:sz w:val="24"/>
        </w:rPr>
        <w:t> </w:t>
      </w:r>
      <w:r>
        <w:rPr>
          <w:sz w:val="24"/>
        </w:rPr>
        <w:t>likely</w:t>
      </w:r>
      <w:r>
        <w:rPr>
          <w:spacing w:val="-3"/>
          <w:sz w:val="24"/>
        </w:rPr>
        <w:t> </w:t>
      </w:r>
      <w:r>
        <w:rPr>
          <w:sz w:val="24"/>
        </w:rPr>
        <w:t>to</w:t>
      </w:r>
      <w:r>
        <w:rPr>
          <w:spacing w:val="-4"/>
          <w:sz w:val="24"/>
        </w:rPr>
        <w:t> </w:t>
      </w:r>
      <w:r>
        <w:rPr>
          <w:sz w:val="24"/>
        </w:rPr>
        <w:t>be,</w:t>
      </w:r>
      <w:r>
        <w:rPr>
          <w:spacing w:val="-4"/>
          <w:sz w:val="24"/>
        </w:rPr>
        <w:t> </w:t>
      </w:r>
      <w:r>
        <w:rPr>
          <w:sz w:val="24"/>
        </w:rPr>
        <w:t>derived</w:t>
      </w:r>
      <w:r>
        <w:rPr>
          <w:spacing w:val="-4"/>
          <w:sz w:val="24"/>
        </w:rPr>
        <w:t> </w:t>
      </w:r>
      <w:r>
        <w:rPr>
          <w:sz w:val="24"/>
        </w:rPr>
        <w:t>from</w:t>
      </w:r>
      <w:r>
        <w:rPr>
          <w:spacing w:val="-4"/>
          <w:sz w:val="24"/>
        </w:rPr>
        <w:t> </w:t>
      </w:r>
      <w:r>
        <w:rPr>
          <w:sz w:val="24"/>
        </w:rPr>
        <w:t>the</w:t>
      </w:r>
      <w:r>
        <w:rPr>
          <w:spacing w:val="-2"/>
          <w:sz w:val="24"/>
        </w:rPr>
        <w:t> </w:t>
      </w:r>
      <w:r>
        <w:rPr>
          <w:sz w:val="24"/>
        </w:rPr>
        <w:t>designated</w:t>
      </w:r>
      <w:r>
        <w:rPr>
          <w:spacing w:val="-2"/>
          <w:sz w:val="24"/>
        </w:rPr>
        <w:t> </w:t>
      </w:r>
      <w:r>
        <w:rPr>
          <w:sz w:val="24"/>
        </w:rPr>
        <w:t>investment</w:t>
      </w:r>
      <w:r>
        <w:rPr>
          <w:spacing w:val="-4"/>
          <w:sz w:val="24"/>
        </w:rPr>
        <w:t> </w:t>
      </w:r>
      <w:r>
        <w:rPr>
          <w:sz w:val="24"/>
        </w:rPr>
        <w:t>product,</w:t>
      </w:r>
      <w:r>
        <w:rPr>
          <w:spacing w:val="-4"/>
          <w:sz w:val="24"/>
        </w:rPr>
        <w:t> </w:t>
      </w:r>
      <w:r>
        <w:rPr>
          <w:sz w:val="24"/>
        </w:rPr>
        <w:t>and</w:t>
      </w:r>
      <w:r>
        <w:rPr>
          <w:spacing w:val="-4"/>
          <w:sz w:val="24"/>
        </w:rPr>
        <w:t> </w:t>
      </w:r>
      <w:r>
        <w:rPr>
          <w:sz w:val="24"/>
        </w:rPr>
        <w:t>the risks that may arise from the designated investment product.</w:t>
      </w:r>
    </w:p>
    <w:p>
      <w:pPr>
        <w:pStyle w:val="BodyText"/>
        <w:spacing w:before="265"/>
        <w:ind w:left="254" w:right="1401"/>
        <w:jc w:val="both"/>
      </w:pPr>
      <w:r>
        <w:rPr/>
        <w:t>Section</w:t>
      </w:r>
      <w:r>
        <w:rPr>
          <w:spacing w:val="-9"/>
        </w:rPr>
        <w:t> </w:t>
      </w:r>
      <w:r>
        <w:rPr/>
        <w:t>26</w:t>
      </w:r>
      <w:r>
        <w:rPr>
          <w:spacing w:val="-10"/>
        </w:rPr>
        <w:t> </w:t>
      </w:r>
      <w:r>
        <w:rPr/>
        <w:t>provides</w:t>
      </w:r>
      <w:r>
        <w:rPr>
          <w:spacing w:val="-11"/>
        </w:rPr>
        <w:t> </w:t>
      </w:r>
      <w:r>
        <w:rPr/>
        <w:t>that</w:t>
      </w:r>
      <w:r>
        <w:rPr>
          <w:spacing w:val="-12"/>
        </w:rPr>
        <w:t> </w:t>
      </w:r>
      <w:r>
        <w:rPr/>
        <w:t>no</w:t>
      </w:r>
      <w:r>
        <w:rPr>
          <w:spacing w:val="-11"/>
        </w:rPr>
        <w:t> </w:t>
      </w:r>
      <w:r>
        <w:rPr/>
        <w:t>financial</w:t>
      </w:r>
      <w:r>
        <w:rPr>
          <w:spacing w:val="-8"/>
        </w:rPr>
        <w:t> </w:t>
      </w:r>
      <w:r>
        <w:rPr/>
        <w:t>adviser</w:t>
      </w:r>
      <w:r>
        <w:rPr>
          <w:spacing w:val="-9"/>
        </w:rPr>
        <w:t> </w:t>
      </w:r>
      <w:r>
        <w:rPr/>
        <w:t>shall,</w:t>
      </w:r>
      <w:r>
        <w:rPr>
          <w:spacing w:val="-11"/>
        </w:rPr>
        <w:t> </w:t>
      </w:r>
      <w:r>
        <w:rPr/>
        <w:t>with</w:t>
      </w:r>
      <w:r>
        <w:rPr>
          <w:spacing w:val="-8"/>
        </w:rPr>
        <w:t> </w:t>
      </w:r>
      <w:r>
        <w:rPr/>
        <w:t>intent</w:t>
      </w:r>
      <w:r>
        <w:rPr>
          <w:spacing w:val="-10"/>
        </w:rPr>
        <w:t> </w:t>
      </w:r>
      <w:r>
        <w:rPr/>
        <w:t>to</w:t>
      </w:r>
      <w:r>
        <w:rPr>
          <w:spacing w:val="-11"/>
        </w:rPr>
        <w:t> </w:t>
      </w:r>
      <w:r>
        <w:rPr/>
        <w:t>deceive,</w:t>
      </w:r>
      <w:r>
        <w:rPr>
          <w:spacing w:val="-11"/>
        </w:rPr>
        <w:t> </w:t>
      </w:r>
      <w:r>
        <w:rPr/>
        <w:t>make</w:t>
      </w:r>
      <w:r>
        <w:rPr>
          <w:spacing w:val="-8"/>
        </w:rPr>
        <w:t> </w:t>
      </w:r>
      <w:r>
        <w:rPr/>
        <w:t>a</w:t>
      </w:r>
      <w:r>
        <w:rPr>
          <w:spacing w:val="-9"/>
        </w:rPr>
        <w:t> </w:t>
      </w:r>
      <w:r>
        <w:rPr/>
        <w:t>false</w:t>
      </w:r>
      <w:r>
        <w:rPr>
          <w:spacing w:val="-8"/>
        </w:rPr>
        <w:t> </w:t>
      </w:r>
      <w:r>
        <w:rPr/>
        <w:t>or</w:t>
      </w:r>
      <w:r>
        <w:rPr>
          <w:spacing w:val="-9"/>
        </w:rPr>
        <w:t> </w:t>
      </w:r>
      <w:r>
        <w:rPr/>
        <w:t>misleading statement as to any amount that would be payable in respect of a proposed contract in respect of any investment product or as to the effect of any provision of a contract or a proposed contract in respect of any investment product.</w:t>
      </w:r>
    </w:p>
    <w:p>
      <w:pPr>
        <w:pStyle w:val="BodyText"/>
        <w:spacing w:line="237" w:lineRule="auto" w:before="270"/>
        <w:ind w:left="254" w:right="1403"/>
        <w:jc w:val="both"/>
      </w:pPr>
      <w:r>
        <w:rPr/>
        <w:t>Notice FAA-N03 sets out the standards of conduct to be maintained by the financial adviser with respect to the information to be furnished to the investing client. In this sense, it may be said to embellish Notice FAA-N01. The Notice, however, goes beyond simply placing a positive obligation on the financial adviser to furnish certain information. It also provides that the financial adviser is not</w:t>
      </w:r>
      <w:r>
        <w:rPr>
          <w:spacing w:val="-13"/>
        </w:rPr>
        <w:t> </w:t>
      </w:r>
      <w:r>
        <w:rPr/>
        <w:t>to</w:t>
      </w:r>
      <w:r>
        <w:rPr>
          <w:spacing w:val="-14"/>
        </w:rPr>
        <w:t> </w:t>
      </w:r>
      <w:r>
        <w:rPr/>
        <w:t>make</w:t>
      </w:r>
      <w:r>
        <w:rPr>
          <w:spacing w:val="-11"/>
        </w:rPr>
        <w:t> </w:t>
      </w:r>
      <w:r>
        <w:rPr/>
        <w:t>false</w:t>
      </w:r>
      <w:r>
        <w:rPr>
          <w:spacing w:val="-12"/>
        </w:rPr>
        <w:t> </w:t>
      </w:r>
      <w:r>
        <w:rPr/>
        <w:t>and</w:t>
      </w:r>
      <w:r>
        <w:rPr>
          <w:spacing w:val="-11"/>
        </w:rPr>
        <w:t> </w:t>
      </w:r>
      <w:r>
        <w:rPr/>
        <w:t>misleading</w:t>
      </w:r>
      <w:r>
        <w:rPr>
          <w:spacing w:val="-12"/>
        </w:rPr>
        <w:t> </w:t>
      </w:r>
      <w:r>
        <w:rPr/>
        <w:t>statements</w:t>
      </w:r>
      <w:r>
        <w:rPr>
          <w:spacing w:val="-12"/>
        </w:rPr>
        <w:t> </w:t>
      </w:r>
      <w:r>
        <w:rPr/>
        <w:t>and</w:t>
      </w:r>
      <w:r>
        <w:rPr>
          <w:spacing w:val="-14"/>
        </w:rPr>
        <w:t> </w:t>
      </w:r>
      <w:r>
        <w:rPr/>
        <w:t>is</w:t>
      </w:r>
      <w:r>
        <w:rPr>
          <w:spacing w:val="-11"/>
        </w:rPr>
        <w:t> </w:t>
      </w:r>
      <w:r>
        <w:rPr/>
        <w:t>to</w:t>
      </w:r>
      <w:r>
        <w:rPr>
          <w:spacing w:val="-14"/>
        </w:rPr>
        <w:t> </w:t>
      </w:r>
      <w:r>
        <w:rPr/>
        <w:t>ensure</w:t>
      </w:r>
      <w:r>
        <w:rPr>
          <w:spacing w:val="-11"/>
        </w:rPr>
        <w:t> </w:t>
      </w:r>
      <w:r>
        <w:rPr/>
        <w:t>that</w:t>
      </w:r>
      <w:r>
        <w:rPr>
          <w:spacing w:val="-11"/>
        </w:rPr>
        <w:t> </w:t>
      </w:r>
      <w:r>
        <w:rPr/>
        <w:t>it</w:t>
      </w:r>
      <w:r>
        <w:rPr>
          <w:spacing w:val="-13"/>
        </w:rPr>
        <w:t> </w:t>
      </w:r>
      <w:r>
        <w:rPr/>
        <w:t>does</w:t>
      </w:r>
      <w:r>
        <w:rPr>
          <w:spacing w:val="-12"/>
        </w:rPr>
        <w:t> </w:t>
      </w:r>
      <w:r>
        <w:rPr/>
        <w:t>not</w:t>
      </w:r>
      <w:r>
        <w:rPr>
          <w:spacing w:val="-10"/>
        </w:rPr>
        <w:t> </w:t>
      </w:r>
      <w:r>
        <w:rPr/>
        <w:t>omit</w:t>
      </w:r>
      <w:r>
        <w:rPr>
          <w:spacing w:val="-11"/>
        </w:rPr>
        <w:t> </w:t>
      </w:r>
      <w:r>
        <w:rPr/>
        <w:t>any</w:t>
      </w:r>
      <w:r>
        <w:rPr>
          <w:spacing w:val="-13"/>
        </w:rPr>
        <w:t> </w:t>
      </w:r>
      <w:r>
        <w:rPr/>
        <w:t>matter</w:t>
      </w:r>
      <w:r>
        <w:rPr>
          <w:spacing w:val="-14"/>
        </w:rPr>
        <w:t> </w:t>
      </w:r>
      <w:r>
        <w:rPr/>
        <w:t>which is material to any statement of information made.</w:t>
      </w:r>
    </w:p>
    <w:p>
      <w:pPr>
        <w:pStyle w:val="BodyText"/>
        <w:spacing w:before="276"/>
        <w:ind w:left="254"/>
      </w:pPr>
      <w:r>
        <w:rPr/>
        <w:t>The</w:t>
      </w:r>
      <w:r>
        <w:rPr>
          <w:spacing w:val="-6"/>
        </w:rPr>
        <w:t> </w:t>
      </w:r>
      <w:r>
        <w:rPr/>
        <w:t>Notice</w:t>
      </w:r>
      <w:r>
        <w:rPr>
          <w:spacing w:val="-2"/>
        </w:rPr>
        <w:t> </w:t>
      </w:r>
      <w:r>
        <w:rPr/>
        <w:t>sets</w:t>
      </w:r>
      <w:r>
        <w:rPr>
          <w:spacing w:val="-2"/>
        </w:rPr>
        <w:t> </w:t>
      </w:r>
      <w:r>
        <w:rPr/>
        <w:t>out</w:t>
      </w:r>
      <w:r>
        <w:rPr>
          <w:spacing w:val="-2"/>
        </w:rPr>
        <w:t> </w:t>
      </w:r>
      <w:r>
        <w:rPr/>
        <w:t>general</w:t>
      </w:r>
      <w:r>
        <w:rPr>
          <w:spacing w:val="-2"/>
        </w:rPr>
        <w:t> </w:t>
      </w:r>
      <w:r>
        <w:rPr/>
        <w:t>disclosure</w:t>
      </w:r>
      <w:r>
        <w:rPr>
          <w:spacing w:val="-3"/>
        </w:rPr>
        <w:t> </w:t>
      </w:r>
      <w:r>
        <w:rPr/>
        <w:t>principles</w:t>
      </w:r>
      <w:r>
        <w:rPr>
          <w:spacing w:val="-5"/>
        </w:rPr>
        <w:t> </w:t>
      </w:r>
      <w:r>
        <w:rPr/>
        <w:t>which</w:t>
      </w:r>
      <w:r>
        <w:rPr>
          <w:spacing w:val="-3"/>
        </w:rPr>
        <w:t> </w:t>
      </w:r>
      <w:r>
        <w:rPr/>
        <w:t>a</w:t>
      </w:r>
      <w:r>
        <w:rPr>
          <w:spacing w:val="-5"/>
        </w:rPr>
        <w:t> </w:t>
      </w:r>
      <w:r>
        <w:rPr/>
        <w:t>financial</w:t>
      </w:r>
      <w:r>
        <w:rPr>
          <w:spacing w:val="-1"/>
        </w:rPr>
        <w:t> </w:t>
      </w:r>
      <w:r>
        <w:rPr/>
        <w:t>adviser</w:t>
      </w:r>
      <w:r>
        <w:rPr>
          <w:spacing w:val="-5"/>
        </w:rPr>
        <w:t> </w:t>
      </w:r>
      <w:r>
        <w:rPr/>
        <w:t>is</w:t>
      </w:r>
      <w:r>
        <w:rPr>
          <w:spacing w:val="7"/>
        </w:rPr>
        <w:t> </w:t>
      </w:r>
      <w:r>
        <w:rPr/>
        <w:t>expected</w:t>
      </w:r>
      <w:r>
        <w:rPr>
          <w:spacing w:val="-3"/>
        </w:rPr>
        <w:t> </w:t>
      </w:r>
      <w:r>
        <w:rPr/>
        <w:t>to</w:t>
      </w:r>
      <w:r>
        <w:rPr>
          <w:spacing w:val="-4"/>
        </w:rPr>
        <w:t> </w:t>
      </w:r>
      <w:r>
        <w:rPr/>
        <w:t>meet.</w:t>
      </w:r>
      <w:r>
        <w:rPr>
          <w:spacing w:val="-5"/>
        </w:rPr>
        <w:t> </w:t>
      </w:r>
      <w:r>
        <w:rPr>
          <w:spacing w:val="-4"/>
        </w:rPr>
        <w:t>This</w:t>
      </w:r>
    </w:p>
    <w:p>
      <w:pPr>
        <w:spacing w:after="0"/>
        <w:sectPr>
          <w:pgSz w:w="11900" w:h="16840"/>
          <w:pgMar w:header="0" w:footer="647" w:top="1380" w:bottom="760" w:left="600" w:right="0"/>
        </w:sectPr>
      </w:pPr>
    </w:p>
    <w:p>
      <w:pPr>
        <w:spacing w:line="247" w:lineRule="auto" w:before="27"/>
        <w:ind w:left="261" w:right="1412" w:firstLine="0"/>
        <w:jc w:val="both"/>
        <w:rPr>
          <w:sz w:val="23"/>
        </w:rPr>
      </w:pPr>
      <w:r>
        <w:rPr>
          <w:sz w:val="23"/>
        </w:rPr>
        <w:t>includes the use of plain language and giving sufficient information to the client in accordance with ‘industry best practices’ to help the client to make an informed decision. Warnings and important information</w:t>
      </w:r>
      <w:r>
        <w:rPr>
          <w:spacing w:val="-9"/>
          <w:sz w:val="23"/>
        </w:rPr>
        <w:t> </w:t>
      </w:r>
      <w:r>
        <w:rPr>
          <w:sz w:val="23"/>
        </w:rPr>
        <w:t>such</w:t>
      </w:r>
      <w:r>
        <w:rPr>
          <w:spacing w:val="-8"/>
          <w:sz w:val="23"/>
        </w:rPr>
        <w:t> </w:t>
      </w:r>
      <w:r>
        <w:rPr>
          <w:sz w:val="23"/>
        </w:rPr>
        <w:t>as</w:t>
      </w:r>
      <w:r>
        <w:rPr>
          <w:spacing w:val="-6"/>
          <w:sz w:val="23"/>
        </w:rPr>
        <w:t> </w:t>
      </w:r>
      <w:r>
        <w:rPr>
          <w:sz w:val="23"/>
        </w:rPr>
        <w:t>the</w:t>
      </w:r>
      <w:r>
        <w:rPr>
          <w:spacing w:val="-8"/>
          <w:sz w:val="23"/>
        </w:rPr>
        <w:t> </w:t>
      </w:r>
      <w:r>
        <w:rPr>
          <w:sz w:val="23"/>
        </w:rPr>
        <w:t>nature</w:t>
      </w:r>
      <w:r>
        <w:rPr>
          <w:spacing w:val="-6"/>
          <w:sz w:val="23"/>
        </w:rPr>
        <w:t> </w:t>
      </w:r>
      <w:r>
        <w:rPr>
          <w:sz w:val="23"/>
        </w:rPr>
        <w:t>and</w:t>
      </w:r>
      <w:r>
        <w:rPr>
          <w:spacing w:val="-8"/>
          <w:sz w:val="23"/>
        </w:rPr>
        <w:t> </w:t>
      </w:r>
      <w:r>
        <w:rPr>
          <w:sz w:val="23"/>
        </w:rPr>
        <w:t>objective</w:t>
      </w:r>
      <w:r>
        <w:rPr>
          <w:spacing w:val="-8"/>
          <w:sz w:val="23"/>
        </w:rPr>
        <w:t> </w:t>
      </w:r>
      <w:r>
        <w:rPr>
          <w:sz w:val="23"/>
        </w:rPr>
        <w:t>of</w:t>
      </w:r>
      <w:r>
        <w:rPr>
          <w:spacing w:val="-7"/>
          <w:sz w:val="23"/>
        </w:rPr>
        <w:t> </w:t>
      </w:r>
      <w:r>
        <w:rPr>
          <w:sz w:val="23"/>
        </w:rPr>
        <w:t>the</w:t>
      </w:r>
      <w:r>
        <w:rPr>
          <w:spacing w:val="-8"/>
          <w:sz w:val="23"/>
        </w:rPr>
        <w:t> </w:t>
      </w:r>
      <w:r>
        <w:rPr>
          <w:sz w:val="23"/>
        </w:rPr>
        <w:t>investment</w:t>
      </w:r>
      <w:r>
        <w:rPr>
          <w:spacing w:val="-7"/>
          <w:sz w:val="23"/>
        </w:rPr>
        <w:t> </w:t>
      </w:r>
      <w:r>
        <w:rPr>
          <w:sz w:val="23"/>
        </w:rPr>
        <w:t>product,</w:t>
      </w:r>
      <w:r>
        <w:rPr>
          <w:spacing w:val="-7"/>
          <w:sz w:val="23"/>
        </w:rPr>
        <w:t> </w:t>
      </w:r>
      <w:r>
        <w:rPr>
          <w:sz w:val="23"/>
        </w:rPr>
        <w:t>the</w:t>
      </w:r>
      <w:r>
        <w:rPr>
          <w:spacing w:val="-8"/>
          <w:sz w:val="23"/>
        </w:rPr>
        <w:t> </w:t>
      </w:r>
      <w:r>
        <w:rPr>
          <w:sz w:val="23"/>
        </w:rPr>
        <w:t>risks</w:t>
      </w:r>
      <w:r>
        <w:rPr>
          <w:spacing w:val="-8"/>
          <w:sz w:val="23"/>
        </w:rPr>
        <w:t> </w:t>
      </w:r>
      <w:r>
        <w:rPr>
          <w:sz w:val="23"/>
        </w:rPr>
        <w:t>involved,</w:t>
      </w:r>
      <w:r>
        <w:rPr>
          <w:spacing w:val="-7"/>
          <w:sz w:val="23"/>
        </w:rPr>
        <w:t> </w:t>
      </w:r>
      <w:r>
        <w:rPr>
          <w:sz w:val="23"/>
        </w:rPr>
        <w:t>the</w:t>
      </w:r>
      <w:r>
        <w:rPr>
          <w:spacing w:val="-6"/>
          <w:sz w:val="23"/>
        </w:rPr>
        <w:t> </w:t>
      </w:r>
      <w:r>
        <w:rPr>
          <w:sz w:val="23"/>
        </w:rPr>
        <w:t>fees</w:t>
      </w:r>
      <w:r>
        <w:rPr>
          <w:spacing w:val="-8"/>
          <w:sz w:val="23"/>
        </w:rPr>
        <w:t> </w:t>
      </w:r>
      <w:r>
        <w:rPr>
          <w:sz w:val="23"/>
        </w:rPr>
        <w:t>and charges, and the contractual rights and obligations of the client are required to be ‘prominently presented and clearly explained’. Financial advisers are further required to disclose information to clients</w:t>
      </w:r>
      <w:r>
        <w:rPr>
          <w:spacing w:val="-9"/>
          <w:sz w:val="23"/>
        </w:rPr>
        <w:t> </w:t>
      </w:r>
      <w:r>
        <w:rPr>
          <w:sz w:val="23"/>
        </w:rPr>
        <w:t>which</w:t>
      </w:r>
      <w:r>
        <w:rPr>
          <w:spacing w:val="-9"/>
          <w:sz w:val="23"/>
        </w:rPr>
        <w:t> </w:t>
      </w:r>
      <w:r>
        <w:rPr>
          <w:sz w:val="23"/>
        </w:rPr>
        <w:t>is</w:t>
      </w:r>
      <w:r>
        <w:rPr>
          <w:spacing w:val="-9"/>
          <w:sz w:val="23"/>
        </w:rPr>
        <w:t> </w:t>
      </w:r>
      <w:r>
        <w:rPr>
          <w:sz w:val="23"/>
        </w:rPr>
        <w:t>unambiguous,</w:t>
      </w:r>
      <w:r>
        <w:rPr>
          <w:spacing w:val="-7"/>
          <w:sz w:val="23"/>
        </w:rPr>
        <w:t> </w:t>
      </w:r>
      <w:r>
        <w:rPr>
          <w:sz w:val="23"/>
        </w:rPr>
        <w:t>objective,</w:t>
      </w:r>
      <w:r>
        <w:rPr>
          <w:spacing w:val="-9"/>
          <w:sz w:val="23"/>
        </w:rPr>
        <w:t> </w:t>
      </w:r>
      <w:r>
        <w:rPr>
          <w:sz w:val="23"/>
        </w:rPr>
        <w:t>and</w:t>
      </w:r>
      <w:r>
        <w:rPr>
          <w:spacing w:val="-9"/>
          <w:sz w:val="23"/>
        </w:rPr>
        <w:t> </w:t>
      </w:r>
      <w:r>
        <w:rPr>
          <w:sz w:val="23"/>
        </w:rPr>
        <w:t>unbiased.</w:t>
      </w:r>
      <w:r>
        <w:rPr>
          <w:spacing w:val="-9"/>
          <w:sz w:val="23"/>
        </w:rPr>
        <w:t> </w:t>
      </w:r>
      <w:r>
        <w:rPr>
          <w:sz w:val="23"/>
        </w:rPr>
        <w:t>Where</w:t>
      </w:r>
      <w:r>
        <w:rPr>
          <w:spacing w:val="-9"/>
          <w:sz w:val="23"/>
        </w:rPr>
        <w:t> </w:t>
      </w:r>
      <w:r>
        <w:rPr>
          <w:sz w:val="23"/>
        </w:rPr>
        <w:t>statements</w:t>
      </w:r>
      <w:r>
        <w:rPr>
          <w:spacing w:val="-9"/>
          <w:sz w:val="23"/>
        </w:rPr>
        <w:t> </w:t>
      </w:r>
      <w:r>
        <w:rPr>
          <w:sz w:val="23"/>
        </w:rPr>
        <w:t>of</w:t>
      </w:r>
      <w:r>
        <w:rPr>
          <w:spacing w:val="-12"/>
          <w:sz w:val="23"/>
        </w:rPr>
        <w:t> </w:t>
      </w:r>
      <w:r>
        <w:rPr>
          <w:sz w:val="23"/>
        </w:rPr>
        <w:t>opinion</w:t>
      </w:r>
      <w:r>
        <w:rPr>
          <w:spacing w:val="-9"/>
          <w:sz w:val="23"/>
        </w:rPr>
        <w:t> </w:t>
      </w:r>
      <w:r>
        <w:rPr>
          <w:sz w:val="23"/>
        </w:rPr>
        <w:t>are</w:t>
      </w:r>
      <w:r>
        <w:rPr>
          <w:spacing w:val="-9"/>
          <w:sz w:val="23"/>
        </w:rPr>
        <w:t> </w:t>
      </w:r>
      <w:r>
        <w:rPr>
          <w:sz w:val="23"/>
        </w:rPr>
        <w:t>expressed,</w:t>
      </w:r>
      <w:r>
        <w:rPr>
          <w:spacing w:val="-8"/>
          <w:sz w:val="23"/>
        </w:rPr>
        <w:t> </w:t>
      </w:r>
      <w:r>
        <w:rPr>
          <w:sz w:val="23"/>
        </w:rPr>
        <w:t>the Notice</w:t>
      </w:r>
      <w:r>
        <w:rPr>
          <w:spacing w:val="-7"/>
          <w:sz w:val="23"/>
        </w:rPr>
        <w:t> </w:t>
      </w:r>
      <w:r>
        <w:rPr>
          <w:sz w:val="23"/>
        </w:rPr>
        <w:t>requires</w:t>
      </w:r>
      <w:r>
        <w:rPr>
          <w:spacing w:val="-5"/>
          <w:sz w:val="23"/>
        </w:rPr>
        <w:t> </w:t>
      </w:r>
      <w:r>
        <w:rPr>
          <w:sz w:val="23"/>
        </w:rPr>
        <w:t>that</w:t>
      </w:r>
      <w:r>
        <w:rPr>
          <w:spacing w:val="-6"/>
          <w:sz w:val="23"/>
        </w:rPr>
        <w:t> </w:t>
      </w:r>
      <w:r>
        <w:rPr>
          <w:sz w:val="23"/>
        </w:rPr>
        <w:t>there</w:t>
      </w:r>
      <w:r>
        <w:rPr>
          <w:spacing w:val="-7"/>
          <w:sz w:val="23"/>
        </w:rPr>
        <w:t> </w:t>
      </w:r>
      <w:r>
        <w:rPr>
          <w:sz w:val="23"/>
        </w:rPr>
        <w:t>should</w:t>
      </w:r>
      <w:r>
        <w:rPr>
          <w:spacing w:val="-7"/>
          <w:sz w:val="23"/>
        </w:rPr>
        <w:t> </w:t>
      </w:r>
      <w:r>
        <w:rPr>
          <w:sz w:val="23"/>
        </w:rPr>
        <w:t>be</w:t>
      </w:r>
      <w:r>
        <w:rPr>
          <w:spacing w:val="-5"/>
          <w:sz w:val="23"/>
        </w:rPr>
        <w:t> </w:t>
      </w:r>
      <w:r>
        <w:rPr>
          <w:sz w:val="23"/>
        </w:rPr>
        <w:t>a</w:t>
      </w:r>
      <w:r>
        <w:rPr>
          <w:spacing w:val="-5"/>
          <w:sz w:val="23"/>
        </w:rPr>
        <w:t> </w:t>
      </w:r>
      <w:r>
        <w:rPr>
          <w:sz w:val="23"/>
        </w:rPr>
        <w:t>reasonable</w:t>
      </w:r>
      <w:r>
        <w:rPr>
          <w:spacing w:val="-5"/>
          <w:sz w:val="23"/>
        </w:rPr>
        <w:t> </w:t>
      </w:r>
      <w:r>
        <w:rPr>
          <w:sz w:val="23"/>
        </w:rPr>
        <w:t>basis</w:t>
      </w:r>
      <w:r>
        <w:rPr>
          <w:spacing w:val="-5"/>
          <w:sz w:val="23"/>
        </w:rPr>
        <w:t> </w:t>
      </w:r>
      <w:r>
        <w:rPr>
          <w:sz w:val="23"/>
        </w:rPr>
        <w:t>for</w:t>
      </w:r>
      <w:r>
        <w:rPr>
          <w:spacing w:val="-5"/>
          <w:sz w:val="23"/>
        </w:rPr>
        <w:t> </w:t>
      </w:r>
      <w:r>
        <w:rPr>
          <w:sz w:val="23"/>
        </w:rPr>
        <w:t>expressing</w:t>
      </w:r>
      <w:r>
        <w:rPr>
          <w:spacing w:val="-6"/>
          <w:sz w:val="23"/>
        </w:rPr>
        <w:t> </w:t>
      </w:r>
      <w:r>
        <w:rPr>
          <w:sz w:val="23"/>
        </w:rPr>
        <w:t>the</w:t>
      </w:r>
      <w:r>
        <w:rPr>
          <w:spacing w:val="-5"/>
          <w:sz w:val="23"/>
        </w:rPr>
        <w:t> </w:t>
      </w:r>
      <w:r>
        <w:rPr>
          <w:sz w:val="23"/>
        </w:rPr>
        <w:t>opinion</w:t>
      </w:r>
      <w:r>
        <w:rPr>
          <w:spacing w:val="-7"/>
          <w:sz w:val="23"/>
        </w:rPr>
        <w:t> </w:t>
      </w:r>
      <w:r>
        <w:rPr>
          <w:sz w:val="23"/>
        </w:rPr>
        <w:t>and</w:t>
      </w:r>
      <w:r>
        <w:rPr>
          <w:spacing w:val="-7"/>
          <w:sz w:val="23"/>
        </w:rPr>
        <w:t> </w:t>
      </w:r>
      <w:r>
        <w:rPr>
          <w:sz w:val="23"/>
        </w:rPr>
        <w:t>further</w:t>
      </w:r>
      <w:r>
        <w:rPr>
          <w:spacing w:val="-4"/>
          <w:sz w:val="23"/>
        </w:rPr>
        <w:t> </w:t>
      </w:r>
      <w:r>
        <w:rPr>
          <w:sz w:val="23"/>
        </w:rPr>
        <w:t>that</w:t>
      </w:r>
      <w:r>
        <w:rPr>
          <w:spacing w:val="-6"/>
          <w:sz w:val="23"/>
        </w:rPr>
        <w:t> </w:t>
      </w:r>
      <w:r>
        <w:rPr>
          <w:sz w:val="23"/>
        </w:rPr>
        <w:t>it</w:t>
      </w:r>
      <w:r>
        <w:rPr>
          <w:spacing w:val="-6"/>
          <w:sz w:val="23"/>
        </w:rPr>
        <w:t> </w:t>
      </w:r>
      <w:r>
        <w:rPr>
          <w:sz w:val="23"/>
        </w:rPr>
        <w:t>be ‘unambiguously stated that it is a statement of opinion’. Documents which are given to clients are required to be kept up-to-date and reviewed annually.</w:t>
      </w:r>
    </w:p>
    <w:p>
      <w:pPr>
        <w:pStyle w:val="BodyText"/>
        <w:spacing w:line="244" w:lineRule="auto" w:before="277"/>
        <w:ind w:left="261" w:right="1421"/>
        <w:jc w:val="both"/>
      </w:pPr>
      <w:r>
        <w:rPr/>
        <w:t>Specific</w:t>
      </w:r>
      <w:r>
        <w:rPr>
          <w:spacing w:val="-1"/>
        </w:rPr>
        <w:t> </w:t>
      </w:r>
      <w:r>
        <w:rPr/>
        <w:t>disclosure requirements are also set out in the Notice. Of these specific requirements, the following are of note:</w:t>
      </w:r>
    </w:p>
    <w:p>
      <w:pPr>
        <w:pStyle w:val="ListParagraph"/>
        <w:numPr>
          <w:ilvl w:val="0"/>
          <w:numId w:val="93"/>
        </w:numPr>
        <w:tabs>
          <w:tab w:pos="640" w:val="left" w:leader="none"/>
          <w:tab w:pos="643" w:val="left" w:leader="none"/>
        </w:tabs>
        <w:spacing w:line="240" w:lineRule="auto" w:before="265" w:after="0"/>
        <w:ind w:left="643" w:right="1409" w:hanging="392"/>
        <w:jc w:val="both"/>
        <w:rPr>
          <w:sz w:val="24"/>
        </w:rPr>
      </w:pPr>
      <w:r>
        <w:rPr>
          <w:sz w:val="24"/>
        </w:rPr>
        <w:t>the financial adviser is required to disclose, in writing, to its clients any actual or potential conflict of interest arising from any connection to or association with any product provider, including any material information or facts that may compromise its objectivity or independence in the provision of financial advisory services;</w:t>
      </w:r>
    </w:p>
    <w:p>
      <w:pPr>
        <w:pStyle w:val="ListParagraph"/>
        <w:numPr>
          <w:ilvl w:val="0"/>
          <w:numId w:val="93"/>
        </w:numPr>
        <w:tabs>
          <w:tab w:pos="641" w:val="left" w:leader="none"/>
        </w:tabs>
        <w:spacing w:line="240" w:lineRule="auto" w:before="270" w:after="0"/>
        <w:ind w:left="641" w:right="0" w:hanging="389"/>
        <w:jc w:val="both"/>
        <w:rPr>
          <w:sz w:val="24"/>
        </w:rPr>
      </w:pPr>
      <w:r>
        <w:rPr>
          <w:sz w:val="24"/>
        </w:rPr>
        <w:t>in</w:t>
      </w:r>
      <w:r>
        <w:rPr>
          <w:spacing w:val="-3"/>
          <w:sz w:val="24"/>
        </w:rPr>
        <w:t> </w:t>
      </w:r>
      <w:r>
        <w:rPr>
          <w:sz w:val="24"/>
        </w:rPr>
        <w:t>respect</w:t>
      </w:r>
      <w:r>
        <w:rPr>
          <w:spacing w:val="-4"/>
          <w:sz w:val="24"/>
        </w:rPr>
        <w:t> </w:t>
      </w:r>
      <w:r>
        <w:rPr>
          <w:sz w:val="24"/>
        </w:rPr>
        <w:t>of</w:t>
      </w:r>
      <w:r>
        <w:rPr>
          <w:spacing w:val="-4"/>
          <w:sz w:val="24"/>
        </w:rPr>
        <w:t> </w:t>
      </w:r>
      <w:r>
        <w:rPr>
          <w:sz w:val="24"/>
        </w:rPr>
        <w:t>designated</w:t>
      </w:r>
      <w:r>
        <w:rPr>
          <w:spacing w:val="-3"/>
          <w:sz w:val="24"/>
        </w:rPr>
        <w:t> </w:t>
      </w:r>
      <w:r>
        <w:rPr>
          <w:sz w:val="24"/>
        </w:rPr>
        <w:t>investment</w:t>
      </w:r>
      <w:r>
        <w:rPr>
          <w:spacing w:val="-4"/>
          <w:sz w:val="24"/>
        </w:rPr>
        <w:t> </w:t>
      </w:r>
      <w:r>
        <w:rPr>
          <w:sz w:val="24"/>
        </w:rPr>
        <w:t>products,</w:t>
      </w:r>
      <w:r>
        <w:rPr>
          <w:spacing w:val="-3"/>
          <w:sz w:val="24"/>
        </w:rPr>
        <w:t> </w:t>
      </w:r>
      <w:r>
        <w:rPr>
          <w:sz w:val="24"/>
        </w:rPr>
        <w:t>the</w:t>
      </w:r>
      <w:r>
        <w:rPr>
          <w:spacing w:val="-6"/>
          <w:sz w:val="24"/>
        </w:rPr>
        <w:t> </w:t>
      </w:r>
      <w:r>
        <w:rPr>
          <w:sz w:val="24"/>
        </w:rPr>
        <w:t>financial</w:t>
      </w:r>
      <w:r>
        <w:rPr>
          <w:spacing w:val="-2"/>
          <w:sz w:val="24"/>
        </w:rPr>
        <w:t> </w:t>
      </w:r>
      <w:r>
        <w:rPr>
          <w:sz w:val="24"/>
        </w:rPr>
        <w:t>adviser</w:t>
      </w:r>
      <w:r>
        <w:rPr>
          <w:spacing w:val="-2"/>
          <w:sz w:val="24"/>
        </w:rPr>
        <w:t> </w:t>
      </w:r>
      <w:r>
        <w:rPr>
          <w:sz w:val="24"/>
        </w:rPr>
        <w:t>is</w:t>
      </w:r>
      <w:r>
        <w:rPr>
          <w:spacing w:val="-5"/>
          <w:sz w:val="24"/>
        </w:rPr>
        <w:t> </w:t>
      </w:r>
      <w:r>
        <w:rPr>
          <w:spacing w:val="-2"/>
          <w:sz w:val="24"/>
        </w:rPr>
        <w:t>required:</w:t>
      </w:r>
    </w:p>
    <w:p>
      <w:pPr>
        <w:pStyle w:val="ListParagraph"/>
        <w:numPr>
          <w:ilvl w:val="1"/>
          <w:numId w:val="93"/>
        </w:numPr>
        <w:tabs>
          <w:tab w:pos="622" w:val="left" w:leader="none"/>
        </w:tabs>
        <w:spacing w:line="235" w:lineRule="auto" w:before="283" w:after="0"/>
        <w:ind w:left="622" w:right="2062" w:hanging="371"/>
        <w:jc w:val="left"/>
        <w:rPr>
          <w:sz w:val="24"/>
        </w:rPr>
      </w:pPr>
      <w:r>
        <w:rPr>
          <w:sz w:val="24"/>
        </w:rPr>
        <w:t>to</w:t>
      </w:r>
      <w:r>
        <w:rPr>
          <w:spacing w:val="-4"/>
          <w:sz w:val="24"/>
        </w:rPr>
        <w:t> </w:t>
      </w:r>
      <w:r>
        <w:rPr>
          <w:sz w:val="24"/>
        </w:rPr>
        <w:t>disclose</w:t>
      </w:r>
      <w:r>
        <w:rPr>
          <w:spacing w:val="-2"/>
          <w:sz w:val="24"/>
        </w:rPr>
        <w:t> </w:t>
      </w:r>
      <w:r>
        <w:rPr>
          <w:sz w:val="24"/>
        </w:rPr>
        <w:t>and</w:t>
      </w:r>
      <w:r>
        <w:rPr>
          <w:spacing w:val="-4"/>
          <w:sz w:val="24"/>
        </w:rPr>
        <w:t> </w:t>
      </w:r>
      <w:r>
        <w:rPr>
          <w:sz w:val="24"/>
        </w:rPr>
        <w:t>explain</w:t>
      </w:r>
      <w:r>
        <w:rPr>
          <w:spacing w:val="-2"/>
          <w:sz w:val="24"/>
        </w:rPr>
        <w:t> </w:t>
      </w:r>
      <w:r>
        <w:rPr>
          <w:sz w:val="24"/>
        </w:rPr>
        <w:t>to</w:t>
      </w:r>
      <w:r>
        <w:rPr>
          <w:spacing w:val="-2"/>
          <w:sz w:val="24"/>
        </w:rPr>
        <w:t> </w:t>
      </w:r>
      <w:r>
        <w:rPr>
          <w:sz w:val="24"/>
        </w:rPr>
        <w:t>the</w:t>
      </w:r>
      <w:r>
        <w:rPr>
          <w:spacing w:val="-2"/>
          <w:sz w:val="24"/>
        </w:rPr>
        <w:t> </w:t>
      </w:r>
      <w:r>
        <w:rPr>
          <w:sz w:val="24"/>
        </w:rPr>
        <w:t>client</w:t>
      </w:r>
      <w:r>
        <w:rPr>
          <w:spacing w:val="-4"/>
          <w:sz w:val="24"/>
        </w:rPr>
        <w:t> </w:t>
      </w:r>
      <w:r>
        <w:rPr>
          <w:sz w:val="24"/>
        </w:rPr>
        <w:t>the</w:t>
      </w:r>
      <w:r>
        <w:rPr>
          <w:spacing w:val="-4"/>
          <w:sz w:val="24"/>
        </w:rPr>
        <w:t> </w:t>
      </w:r>
      <w:r>
        <w:rPr>
          <w:sz w:val="24"/>
        </w:rPr>
        <w:t>party</w:t>
      </w:r>
      <w:r>
        <w:rPr>
          <w:spacing w:val="-6"/>
          <w:sz w:val="24"/>
        </w:rPr>
        <w:t> </w:t>
      </w:r>
      <w:r>
        <w:rPr>
          <w:sz w:val="24"/>
        </w:rPr>
        <w:t>against</w:t>
      </w:r>
      <w:r>
        <w:rPr>
          <w:spacing w:val="-4"/>
          <w:sz w:val="24"/>
        </w:rPr>
        <w:t> </w:t>
      </w:r>
      <w:r>
        <w:rPr>
          <w:sz w:val="24"/>
        </w:rPr>
        <w:t>which</w:t>
      </w:r>
      <w:r>
        <w:rPr>
          <w:spacing w:val="-4"/>
          <w:sz w:val="24"/>
        </w:rPr>
        <w:t> </w:t>
      </w:r>
      <w:r>
        <w:rPr>
          <w:sz w:val="24"/>
        </w:rPr>
        <w:t>the</w:t>
      </w:r>
      <w:r>
        <w:rPr>
          <w:spacing w:val="-2"/>
          <w:sz w:val="24"/>
        </w:rPr>
        <w:t> </w:t>
      </w:r>
      <w:r>
        <w:rPr>
          <w:sz w:val="24"/>
        </w:rPr>
        <w:t>client</w:t>
      </w:r>
      <w:r>
        <w:rPr>
          <w:spacing w:val="-4"/>
          <w:sz w:val="24"/>
        </w:rPr>
        <w:t> </w:t>
      </w:r>
      <w:r>
        <w:rPr>
          <w:sz w:val="24"/>
        </w:rPr>
        <w:t>may</w:t>
      </w:r>
      <w:r>
        <w:rPr>
          <w:spacing w:val="-5"/>
          <w:sz w:val="24"/>
        </w:rPr>
        <w:t> </w:t>
      </w:r>
      <w:r>
        <w:rPr>
          <w:sz w:val="24"/>
        </w:rPr>
        <w:t>take</w:t>
      </w:r>
      <w:r>
        <w:rPr>
          <w:spacing w:val="-2"/>
          <w:sz w:val="24"/>
        </w:rPr>
        <w:t> </w:t>
      </w:r>
      <w:r>
        <w:rPr>
          <w:sz w:val="24"/>
        </w:rPr>
        <w:t>action</w:t>
      </w:r>
      <w:r>
        <w:rPr>
          <w:spacing w:val="-4"/>
          <w:sz w:val="24"/>
        </w:rPr>
        <w:t> </w:t>
      </w:r>
      <w:r>
        <w:rPr>
          <w:sz w:val="24"/>
        </w:rPr>
        <w:t>to enforce his rights with respect to the product purchased;</w:t>
      </w:r>
    </w:p>
    <w:p>
      <w:pPr>
        <w:pStyle w:val="ListParagraph"/>
        <w:numPr>
          <w:ilvl w:val="1"/>
          <w:numId w:val="93"/>
        </w:numPr>
        <w:tabs>
          <w:tab w:pos="622" w:val="left" w:leader="none"/>
        </w:tabs>
        <w:spacing w:line="235" w:lineRule="auto" w:before="2" w:after="0"/>
        <w:ind w:left="622" w:right="1579" w:hanging="371"/>
        <w:jc w:val="left"/>
        <w:rPr>
          <w:sz w:val="24"/>
        </w:rPr>
      </w:pPr>
      <w:r>
        <w:rPr>
          <w:sz w:val="24"/>
        </w:rPr>
        <w:t>to</w:t>
      </w:r>
      <w:r>
        <w:rPr>
          <w:spacing w:val="-4"/>
          <w:sz w:val="24"/>
        </w:rPr>
        <w:t> </w:t>
      </w:r>
      <w:r>
        <w:rPr>
          <w:sz w:val="24"/>
        </w:rPr>
        <w:t>disclose</w:t>
      </w:r>
      <w:r>
        <w:rPr>
          <w:spacing w:val="-2"/>
          <w:sz w:val="24"/>
        </w:rPr>
        <w:t> </w:t>
      </w:r>
      <w:r>
        <w:rPr>
          <w:sz w:val="24"/>
        </w:rPr>
        <w:t>and</w:t>
      </w:r>
      <w:r>
        <w:rPr>
          <w:spacing w:val="-4"/>
          <w:sz w:val="24"/>
        </w:rPr>
        <w:t> </w:t>
      </w:r>
      <w:r>
        <w:rPr>
          <w:sz w:val="24"/>
        </w:rPr>
        <w:t>explain</w:t>
      </w:r>
      <w:r>
        <w:rPr>
          <w:spacing w:val="-2"/>
          <w:sz w:val="24"/>
        </w:rPr>
        <w:t> </w:t>
      </w:r>
      <w:r>
        <w:rPr>
          <w:sz w:val="24"/>
        </w:rPr>
        <w:t>to</w:t>
      </w:r>
      <w:r>
        <w:rPr>
          <w:spacing w:val="-2"/>
          <w:sz w:val="24"/>
        </w:rPr>
        <w:t> </w:t>
      </w:r>
      <w:r>
        <w:rPr>
          <w:sz w:val="24"/>
        </w:rPr>
        <w:t>the</w:t>
      </w:r>
      <w:r>
        <w:rPr>
          <w:spacing w:val="-2"/>
          <w:sz w:val="24"/>
        </w:rPr>
        <w:t> </w:t>
      </w:r>
      <w:r>
        <w:rPr>
          <w:sz w:val="24"/>
        </w:rPr>
        <w:t>client</w:t>
      </w:r>
      <w:r>
        <w:rPr>
          <w:spacing w:val="-4"/>
          <w:sz w:val="24"/>
        </w:rPr>
        <w:t> </w:t>
      </w:r>
      <w:r>
        <w:rPr>
          <w:sz w:val="24"/>
        </w:rPr>
        <w:t>all</w:t>
      </w:r>
      <w:r>
        <w:rPr>
          <w:spacing w:val="-5"/>
          <w:sz w:val="24"/>
        </w:rPr>
        <w:t> </w:t>
      </w:r>
      <w:r>
        <w:rPr>
          <w:sz w:val="24"/>
        </w:rPr>
        <w:t>warnings, exclusions,</w:t>
      </w:r>
      <w:r>
        <w:rPr>
          <w:spacing w:val="-2"/>
          <w:sz w:val="24"/>
        </w:rPr>
        <w:t> </w:t>
      </w:r>
      <w:r>
        <w:rPr>
          <w:sz w:val="24"/>
        </w:rPr>
        <w:t>and</w:t>
      </w:r>
      <w:r>
        <w:rPr>
          <w:spacing w:val="-4"/>
          <w:sz w:val="24"/>
        </w:rPr>
        <w:t> </w:t>
      </w:r>
      <w:r>
        <w:rPr>
          <w:sz w:val="24"/>
        </w:rPr>
        <w:t>disclaimers</w:t>
      </w:r>
      <w:r>
        <w:rPr>
          <w:spacing w:val="-3"/>
          <w:sz w:val="24"/>
        </w:rPr>
        <w:t> </w:t>
      </w:r>
      <w:r>
        <w:rPr>
          <w:sz w:val="24"/>
        </w:rPr>
        <w:t>in</w:t>
      </w:r>
      <w:r>
        <w:rPr>
          <w:spacing w:val="-2"/>
          <w:sz w:val="24"/>
        </w:rPr>
        <w:t> </w:t>
      </w:r>
      <w:r>
        <w:rPr>
          <w:sz w:val="24"/>
        </w:rPr>
        <w:t>relation</w:t>
      </w:r>
      <w:r>
        <w:rPr>
          <w:spacing w:val="-3"/>
          <w:sz w:val="24"/>
        </w:rPr>
        <w:t> </w:t>
      </w:r>
      <w:r>
        <w:rPr>
          <w:sz w:val="24"/>
        </w:rPr>
        <w:t>to</w:t>
      </w:r>
      <w:r>
        <w:rPr>
          <w:spacing w:val="-5"/>
          <w:sz w:val="24"/>
        </w:rPr>
        <w:t> </w:t>
      </w:r>
      <w:r>
        <w:rPr>
          <w:sz w:val="24"/>
        </w:rPr>
        <w:t>the product it has recommended to the client;</w:t>
      </w:r>
    </w:p>
    <w:p>
      <w:pPr>
        <w:pStyle w:val="ListParagraph"/>
        <w:numPr>
          <w:ilvl w:val="1"/>
          <w:numId w:val="93"/>
        </w:numPr>
        <w:tabs>
          <w:tab w:pos="620" w:val="left" w:leader="none"/>
          <w:tab w:pos="622" w:val="left" w:leader="none"/>
        </w:tabs>
        <w:spacing w:line="240" w:lineRule="auto" w:before="0" w:after="0"/>
        <w:ind w:left="622" w:right="1412" w:hanging="371"/>
        <w:jc w:val="both"/>
        <w:rPr>
          <w:sz w:val="24"/>
        </w:rPr>
      </w:pPr>
      <w:r>
        <w:rPr>
          <w:sz w:val="24"/>
        </w:rPr>
        <w:t>when using any forecast on the economy, stock market, bond market and economic trends of the markets, advise the client that such forecast is not necessarily indicative of the future or likely performance of the product. The same pertains to using information on the past performance of the product.</w:t>
      </w:r>
    </w:p>
    <w:p>
      <w:pPr>
        <w:pStyle w:val="Heading2"/>
        <w:spacing w:before="268"/>
        <w:ind w:left="261"/>
      </w:pPr>
      <w:r>
        <w:rPr/>
        <w:t>FAA-06:</w:t>
      </w:r>
      <w:r>
        <w:rPr>
          <w:spacing w:val="-6"/>
        </w:rPr>
        <w:t> </w:t>
      </w:r>
      <w:r>
        <w:rPr/>
        <w:t>Notice</w:t>
      </w:r>
      <w:r>
        <w:rPr>
          <w:spacing w:val="-3"/>
        </w:rPr>
        <w:t> </w:t>
      </w:r>
      <w:r>
        <w:rPr/>
        <w:t>on</w:t>
      </w:r>
      <w:r>
        <w:rPr>
          <w:spacing w:val="-1"/>
        </w:rPr>
        <w:t> </w:t>
      </w:r>
      <w:r>
        <w:rPr/>
        <w:t>Prevention</w:t>
      </w:r>
      <w:r>
        <w:rPr>
          <w:spacing w:val="-2"/>
        </w:rPr>
        <w:t> </w:t>
      </w:r>
      <w:r>
        <w:rPr/>
        <w:t>of</w:t>
      </w:r>
      <w:r>
        <w:rPr>
          <w:spacing w:val="-2"/>
        </w:rPr>
        <w:t> </w:t>
      </w:r>
      <w:r>
        <w:rPr/>
        <w:t>Money</w:t>
      </w:r>
      <w:r>
        <w:rPr>
          <w:spacing w:val="-3"/>
        </w:rPr>
        <w:t> </w:t>
      </w:r>
      <w:r>
        <w:rPr/>
        <w:t>Laundering</w:t>
      </w:r>
      <w:r>
        <w:rPr>
          <w:spacing w:val="-4"/>
        </w:rPr>
        <w:t> </w:t>
      </w:r>
      <w:r>
        <w:rPr/>
        <w:t>and</w:t>
      </w:r>
      <w:r>
        <w:rPr>
          <w:spacing w:val="-3"/>
        </w:rPr>
        <w:t> </w:t>
      </w:r>
      <w:r>
        <w:rPr/>
        <w:t>Countering</w:t>
      </w:r>
      <w:r>
        <w:rPr>
          <w:spacing w:val="-4"/>
        </w:rPr>
        <w:t> </w:t>
      </w:r>
      <w:r>
        <w:rPr/>
        <w:t>the</w:t>
      </w:r>
      <w:r>
        <w:rPr>
          <w:spacing w:val="-3"/>
        </w:rPr>
        <w:t> </w:t>
      </w:r>
      <w:r>
        <w:rPr/>
        <w:t>Financing</w:t>
      </w:r>
      <w:r>
        <w:rPr>
          <w:spacing w:val="-4"/>
        </w:rPr>
        <w:t> </w:t>
      </w:r>
      <w:r>
        <w:rPr/>
        <w:t>of</w:t>
      </w:r>
      <w:r>
        <w:rPr>
          <w:spacing w:val="-3"/>
        </w:rPr>
        <w:t> </w:t>
      </w:r>
      <w:r>
        <w:rPr>
          <w:spacing w:val="-2"/>
        </w:rPr>
        <w:t>Terrorism</w:t>
      </w:r>
    </w:p>
    <w:p>
      <w:pPr>
        <w:pStyle w:val="BodyText"/>
        <w:spacing w:line="244" w:lineRule="auto" w:before="283"/>
        <w:ind w:left="261" w:right="1666"/>
      </w:pPr>
      <w:r>
        <w:rPr/>
        <w:t>This</w:t>
      </w:r>
      <w:r>
        <w:rPr>
          <w:spacing w:val="-2"/>
        </w:rPr>
        <w:t> </w:t>
      </w:r>
      <w:r>
        <w:rPr/>
        <w:t>Notice</w:t>
      </w:r>
      <w:r>
        <w:rPr>
          <w:spacing w:val="-4"/>
        </w:rPr>
        <w:t> </w:t>
      </w:r>
      <w:r>
        <w:rPr/>
        <w:t>is</w:t>
      </w:r>
      <w:r>
        <w:rPr>
          <w:spacing w:val="-2"/>
        </w:rPr>
        <w:t> </w:t>
      </w:r>
      <w:r>
        <w:rPr/>
        <w:t>based</w:t>
      </w:r>
      <w:r>
        <w:rPr>
          <w:spacing w:val="-3"/>
        </w:rPr>
        <w:t> </w:t>
      </w:r>
      <w:r>
        <w:rPr/>
        <w:t>on</w:t>
      </w:r>
      <w:r>
        <w:rPr>
          <w:spacing w:val="-3"/>
        </w:rPr>
        <w:t> </w:t>
      </w:r>
      <w:r>
        <w:rPr/>
        <w:t>the</w:t>
      </w:r>
      <w:r>
        <w:rPr>
          <w:spacing w:val="-3"/>
        </w:rPr>
        <w:t> </w:t>
      </w:r>
      <w:r>
        <w:rPr/>
        <w:t>following</w:t>
      </w:r>
      <w:r>
        <w:rPr>
          <w:spacing w:val="-4"/>
        </w:rPr>
        <w:t> </w:t>
      </w:r>
      <w:r>
        <w:rPr/>
        <w:t>principles,</w:t>
      </w:r>
      <w:r>
        <w:rPr>
          <w:spacing w:val="-4"/>
        </w:rPr>
        <w:t> </w:t>
      </w:r>
      <w:r>
        <w:rPr/>
        <w:t>which</w:t>
      </w:r>
      <w:r>
        <w:rPr>
          <w:spacing w:val="-3"/>
        </w:rPr>
        <w:t> </w:t>
      </w:r>
      <w:r>
        <w:rPr/>
        <w:t>shall</w:t>
      </w:r>
      <w:r>
        <w:rPr>
          <w:spacing w:val="-4"/>
        </w:rPr>
        <w:t> </w:t>
      </w:r>
      <w:r>
        <w:rPr/>
        <w:t>serve</w:t>
      </w:r>
      <w:r>
        <w:rPr>
          <w:spacing w:val="-1"/>
        </w:rPr>
        <w:t> </w:t>
      </w:r>
      <w:r>
        <w:rPr/>
        <w:t>as</w:t>
      </w:r>
      <w:r>
        <w:rPr>
          <w:spacing w:val="-4"/>
        </w:rPr>
        <w:t> </w:t>
      </w:r>
      <w:r>
        <w:rPr/>
        <w:t>a</w:t>
      </w:r>
      <w:r>
        <w:rPr>
          <w:spacing w:val="-2"/>
        </w:rPr>
        <w:t> </w:t>
      </w:r>
      <w:r>
        <w:rPr/>
        <w:t>guide</w:t>
      </w:r>
      <w:r>
        <w:rPr>
          <w:spacing w:val="-3"/>
        </w:rPr>
        <w:t> </w:t>
      </w:r>
      <w:r>
        <w:rPr/>
        <w:t>for</w:t>
      </w:r>
      <w:r>
        <w:rPr>
          <w:spacing w:val="-1"/>
        </w:rPr>
        <w:t> </w:t>
      </w:r>
      <w:r>
        <w:rPr/>
        <w:t>all</w:t>
      </w:r>
      <w:r>
        <w:rPr>
          <w:spacing w:val="-2"/>
        </w:rPr>
        <w:t> </w:t>
      </w:r>
      <w:r>
        <w:rPr/>
        <w:t>financial advisers in the conduct of their operations and business activities:</w:t>
      </w:r>
    </w:p>
    <w:p>
      <w:pPr>
        <w:pStyle w:val="ListParagraph"/>
        <w:numPr>
          <w:ilvl w:val="1"/>
          <w:numId w:val="93"/>
        </w:numPr>
        <w:tabs>
          <w:tab w:pos="621" w:val="left" w:leader="none"/>
        </w:tabs>
        <w:spacing w:line="290" w:lineRule="exact" w:before="264" w:after="0"/>
        <w:ind w:left="621" w:right="0" w:hanging="369"/>
        <w:jc w:val="both"/>
        <w:rPr>
          <w:sz w:val="24"/>
        </w:rPr>
      </w:pPr>
      <w:r>
        <w:rPr>
          <w:sz w:val="24"/>
        </w:rPr>
        <w:t>A</w:t>
      </w:r>
      <w:r>
        <w:rPr>
          <w:spacing w:val="-4"/>
          <w:sz w:val="24"/>
        </w:rPr>
        <w:t> </w:t>
      </w:r>
      <w:r>
        <w:rPr>
          <w:sz w:val="24"/>
        </w:rPr>
        <w:t>financial</w:t>
      </w:r>
      <w:r>
        <w:rPr>
          <w:spacing w:val="-2"/>
          <w:sz w:val="24"/>
        </w:rPr>
        <w:t> </w:t>
      </w:r>
      <w:r>
        <w:rPr>
          <w:sz w:val="24"/>
        </w:rPr>
        <w:t>adviser</w:t>
      </w:r>
      <w:r>
        <w:rPr>
          <w:spacing w:val="-4"/>
          <w:sz w:val="24"/>
        </w:rPr>
        <w:t> </w:t>
      </w:r>
      <w:r>
        <w:rPr>
          <w:sz w:val="24"/>
        </w:rPr>
        <w:t>must</w:t>
      </w:r>
      <w:r>
        <w:rPr>
          <w:spacing w:val="-5"/>
          <w:sz w:val="24"/>
        </w:rPr>
        <w:t> </w:t>
      </w:r>
      <w:r>
        <w:rPr>
          <w:sz w:val="24"/>
        </w:rPr>
        <w:t>exercise</w:t>
      </w:r>
      <w:r>
        <w:rPr>
          <w:spacing w:val="-3"/>
          <w:sz w:val="24"/>
        </w:rPr>
        <w:t> </w:t>
      </w:r>
      <w:r>
        <w:rPr>
          <w:sz w:val="24"/>
        </w:rPr>
        <w:t>due</w:t>
      </w:r>
      <w:r>
        <w:rPr>
          <w:spacing w:val="-4"/>
          <w:sz w:val="24"/>
        </w:rPr>
        <w:t> </w:t>
      </w:r>
      <w:r>
        <w:rPr>
          <w:sz w:val="24"/>
        </w:rPr>
        <w:t>diligence</w:t>
      </w:r>
      <w:r>
        <w:rPr>
          <w:spacing w:val="-5"/>
          <w:sz w:val="24"/>
        </w:rPr>
        <w:t> </w:t>
      </w:r>
      <w:r>
        <w:rPr>
          <w:sz w:val="24"/>
        </w:rPr>
        <w:t>when</w:t>
      </w:r>
      <w:r>
        <w:rPr>
          <w:spacing w:val="-3"/>
          <w:sz w:val="24"/>
        </w:rPr>
        <w:t> </w:t>
      </w:r>
      <w:r>
        <w:rPr>
          <w:sz w:val="24"/>
        </w:rPr>
        <w:t>dealing</w:t>
      </w:r>
      <w:r>
        <w:rPr>
          <w:spacing w:val="-5"/>
          <w:sz w:val="24"/>
        </w:rPr>
        <w:t> </w:t>
      </w:r>
      <w:r>
        <w:rPr>
          <w:sz w:val="24"/>
        </w:rPr>
        <w:t>with</w:t>
      </w:r>
      <w:r>
        <w:rPr>
          <w:spacing w:val="-2"/>
          <w:sz w:val="24"/>
        </w:rPr>
        <w:t> </w:t>
      </w:r>
      <w:r>
        <w:rPr>
          <w:sz w:val="24"/>
        </w:rPr>
        <w:t>customers,</w:t>
      </w:r>
      <w:r>
        <w:rPr>
          <w:spacing w:val="-2"/>
          <w:sz w:val="24"/>
        </w:rPr>
        <w:t> persons</w:t>
      </w:r>
    </w:p>
    <w:p>
      <w:pPr>
        <w:pStyle w:val="BodyText"/>
        <w:spacing w:line="288" w:lineRule="exact"/>
        <w:ind w:left="622"/>
        <w:jc w:val="both"/>
      </w:pPr>
      <w:r>
        <w:rPr/>
        <w:t>appointed</w:t>
      </w:r>
      <w:r>
        <w:rPr>
          <w:spacing w:val="-7"/>
        </w:rPr>
        <w:t> </w:t>
      </w:r>
      <w:r>
        <w:rPr/>
        <w:t>to</w:t>
      </w:r>
      <w:r>
        <w:rPr>
          <w:spacing w:val="-5"/>
        </w:rPr>
        <w:t> </w:t>
      </w:r>
      <w:r>
        <w:rPr/>
        <w:t>act</w:t>
      </w:r>
      <w:r>
        <w:rPr>
          <w:spacing w:val="-2"/>
        </w:rPr>
        <w:t> </w:t>
      </w:r>
      <w:r>
        <w:rPr/>
        <w:t>on</w:t>
      </w:r>
      <w:r>
        <w:rPr>
          <w:spacing w:val="-4"/>
        </w:rPr>
        <w:t> </w:t>
      </w:r>
      <w:r>
        <w:rPr/>
        <w:t>the</w:t>
      </w:r>
      <w:r>
        <w:rPr>
          <w:spacing w:val="-2"/>
        </w:rPr>
        <w:t> </w:t>
      </w:r>
      <w:r>
        <w:rPr/>
        <w:t>customer’s</w:t>
      </w:r>
      <w:r>
        <w:rPr>
          <w:spacing w:val="-3"/>
        </w:rPr>
        <w:t> </w:t>
      </w:r>
      <w:r>
        <w:rPr/>
        <w:t>behalf</w:t>
      </w:r>
      <w:r>
        <w:rPr>
          <w:spacing w:val="-2"/>
        </w:rPr>
        <w:t> </w:t>
      </w:r>
      <w:r>
        <w:rPr/>
        <w:t>and</w:t>
      </w:r>
      <w:r>
        <w:rPr>
          <w:spacing w:val="-4"/>
        </w:rPr>
        <w:t> </w:t>
      </w:r>
      <w:r>
        <w:rPr/>
        <w:t>beneficial</w:t>
      </w:r>
      <w:r>
        <w:rPr>
          <w:spacing w:val="-5"/>
        </w:rPr>
        <w:t> </w:t>
      </w:r>
      <w:r>
        <w:rPr>
          <w:spacing w:val="-2"/>
        </w:rPr>
        <w:t>owners.</w:t>
      </w:r>
    </w:p>
    <w:p>
      <w:pPr>
        <w:pStyle w:val="ListParagraph"/>
        <w:numPr>
          <w:ilvl w:val="1"/>
          <w:numId w:val="93"/>
        </w:numPr>
        <w:tabs>
          <w:tab w:pos="620" w:val="left" w:leader="none"/>
          <w:tab w:pos="622" w:val="left" w:leader="none"/>
        </w:tabs>
        <w:spacing w:line="235" w:lineRule="auto" w:before="3" w:after="0"/>
        <w:ind w:left="622" w:right="1413" w:hanging="371"/>
        <w:jc w:val="both"/>
        <w:rPr>
          <w:sz w:val="24"/>
        </w:rPr>
      </w:pPr>
      <w:r>
        <w:rPr>
          <w:sz w:val="24"/>
        </w:rPr>
        <w:t>A financial adviser must conduct its business in conformity with high ethical standards, and guard against undertaking any transaction that is or may relate to or may facilitate money laundering or terrorist financing.</w:t>
      </w:r>
    </w:p>
    <w:p>
      <w:pPr>
        <w:pStyle w:val="ListParagraph"/>
        <w:numPr>
          <w:ilvl w:val="1"/>
          <w:numId w:val="93"/>
        </w:numPr>
        <w:tabs>
          <w:tab w:pos="620" w:val="left" w:leader="none"/>
          <w:tab w:pos="622" w:val="left" w:leader="none"/>
        </w:tabs>
        <w:spacing w:line="240" w:lineRule="auto" w:before="1" w:after="0"/>
        <w:ind w:left="622" w:right="1420" w:hanging="371"/>
        <w:jc w:val="both"/>
        <w:rPr>
          <w:sz w:val="24"/>
        </w:rPr>
      </w:pPr>
      <w:r>
        <w:rPr>
          <w:sz w:val="24"/>
        </w:rPr>
        <w:t>A financial adviser should, whenever possible and to the fullest extent possible, assist and cooperate with the relevant law enforcement authorities in Singapore in preventing money laundering and terrorist financing.</w:t>
      </w:r>
    </w:p>
    <w:p>
      <w:pPr>
        <w:spacing w:line="264" w:lineRule="auto" w:before="273"/>
        <w:ind w:left="261" w:right="1445" w:firstLine="0"/>
        <w:jc w:val="left"/>
        <w:rPr>
          <w:sz w:val="23"/>
        </w:rPr>
      </w:pPr>
      <w:r>
        <w:rPr>
          <w:sz w:val="23"/>
        </w:rPr>
        <w:t>The Notice sets out the obligations of a financial adviser to take measures to help mitigate the risk of the financial advisory market in Singapore being used for money laundering or terrorist financing.</w:t>
      </w:r>
    </w:p>
    <w:p>
      <w:pPr>
        <w:spacing w:before="246"/>
        <w:ind w:left="261" w:right="0" w:firstLine="0"/>
        <w:jc w:val="left"/>
        <w:rPr>
          <w:sz w:val="22"/>
        </w:rPr>
      </w:pPr>
      <w:r>
        <w:rPr>
          <w:spacing w:val="-2"/>
          <w:sz w:val="22"/>
        </w:rPr>
        <w:t>M1-3-</w:t>
      </w:r>
      <w:r>
        <w:rPr>
          <w:spacing w:val="-5"/>
          <w:sz w:val="22"/>
        </w:rPr>
        <w:t>34</w:t>
      </w:r>
    </w:p>
    <w:p>
      <w:pPr>
        <w:spacing w:after="0"/>
        <w:jc w:val="left"/>
        <w:rPr>
          <w:sz w:val="22"/>
        </w:rPr>
        <w:sectPr>
          <w:footerReference w:type="even" r:id="rId74"/>
          <w:pgSz w:w="11900" w:h="16840"/>
          <w:pgMar w:header="0" w:footer="0" w:top="1320" w:bottom="280" w:left="600" w:right="0"/>
        </w:sectPr>
      </w:pPr>
    </w:p>
    <w:p>
      <w:pPr>
        <w:pStyle w:val="BodyText"/>
        <w:spacing w:before="27"/>
        <w:ind w:left="261"/>
      </w:pPr>
      <w:r>
        <w:rPr/>
        <w:t>Section</w:t>
      </w:r>
      <w:r>
        <w:rPr>
          <w:spacing w:val="-4"/>
        </w:rPr>
        <w:t> </w:t>
      </w:r>
      <w:r>
        <w:rPr/>
        <w:t>4</w:t>
      </w:r>
      <w:r>
        <w:rPr>
          <w:spacing w:val="-4"/>
        </w:rPr>
        <w:t> </w:t>
      </w:r>
      <w:r>
        <w:rPr/>
        <w:t>of</w:t>
      </w:r>
      <w:r>
        <w:rPr>
          <w:spacing w:val="-3"/>
        </w:rPr>
        <w:t> </w:t>
      </w:r>
      <w:r>
        <w:rPr/>
        <w:t>the</w:t>
      </w:r>
      <w:r>
        <w:rPr>
          <w:spacing w:val="-3"/>
        </w:rPr>
        <w:t> </w:t>
      </w:r>
      <w:r>
        <w:rPr/>
        <w:t>Notice</w:t>
      </w:r>
      <w:r>
        <w:rPr>
          <w:spacing w:val="-5"/>
        </w:rPr>
        <w:t> </w:t>
      </w:r>
      <w:r>
        <w:rPr/>
        <w:t>deals</w:t>
      </w:r>
      <w:r>
        <w:rPr>
          <w:spacing w:val="-3"/>
        </w:rPr>
        <w:t> </w:t>
      </w:r>
      <w:r>
        <w:rPr/>
        <w:t>with</w:t>
      </w:r>
      <w:r>
        <w:rPr>
          <w:spacing w:val="-3"/>
        </w:rPr>
        <w:t> </w:t>
      </w:r>
      <w:r>
        <w:rPr/>
        <w:t>customer</w:t>
      </w:r>
      <w:r>
        <w:rPr>
          <w:spacing w:val="-4"/>
        </w:rPr>
        <w:t> </w:t>
      </w:r>
      <w:r>
        <w:rPr/>
        <w:t>due</w:t>
      </w:r>
      <w:r>
        <w:rPr>
          <w:spacing w:val="-5"/>
        </w:rPr>
        <w:t> </w:t>
      </w:r>
      <w:r>
        <w:rPr/>
        <w:t>diligence</w:t>
      </w:r>
      <w:r>
        <w:rPr>
          <w:spacing w:val="-2"/>
        </w:rPr>
        <w:t> </w:t>
      </w:r>
      <w:r>
        <w:rPr/>
        <w:t>(“CDD”)</w:t>
      </w:r>
      <w:r>
        <w:rPr>
          <w:spacing w:val="-2"/>
        </w:rPr>
        <w:t> </w:t>
      </w:r>
      <w:r>
        <w:rPr/>
        <w:t>measures.</w:t>
      </w:r>
      <w:r>
        <w:rPr>
          <w:spacing w:val="-3"/>
        </w:rPr>
        <w:t> </w:t>
      </w:r>
      <w:r>
        <w:rPr/>
        <w:t>This</w:t>
      </w:r>
      <w:r>
        <w:rPr>
          <w:spacing w:val="-5"/>
        </w:rPr>
        <w:t> </w:t>
      </w:r>
      <w:r>
        <w:rPr/>
        <w:t>paragraph</w:t>
      </w:r>
      <w:r>
        <w:rPr>
          <w:spacing w:val="-3"/>
        </w:rPr>
        <w:t> </w:t>
      </w:r>
      <w:r>
        <w:rPr>
          <w:spacing w:val="-4"/>
        </w:rPr>
        <w:t>sets</w:t>
      </w:r>
    </w:p>
    <w:p>
      <w:pPr>
        <w:pStyle w:val="BodyText"/>
        <w:spacing w:before="4"/>
        <w:ind w:left="261"/>
      </w:pPr>
      <w:r>
        <w:rPr/>
        <w:t>out</w:t>
      </w:r>
      <w:r>
        <w:rPr>
          <w:spacing w:val="-6"/>
        </w:rPr>
        <w:t> </w:t>
      </w:r>
      <w:r>
        <w:rPr/>
        <w:t>the</w:t>
      </w:r>
      <w:r>
        <w:rPr>
          <w:spacing w:val="-2"/>
        </w:rPr>
        <w:t> </w:t>
      </w:r>
      <w:r>
        <w:rPr/>
        <w:t>standard</w:t>
      </w:r>
      <w:r>
        <w:rPr>
          <w:spacing w:val="-4"/>
        </w:rPr>
        <w:t> </w:t>
      </w:r>
      <w:r>
        <w:rPr/>
        <w:t>CDD</w:t>
      </w:r>
      <w:r>
        <w:rPr>
          <w:spacing w:val="-3"/>
        </w:rPr>
        <w:t> </w:t>
      </w:r>
      <w:r>
        <w:rPr/>
        <w:t>measures</w:t>
      </w:r>
      <w:r>
        <w:rPr>
          <w:spacing w:val="-5"/>
        </w:rPr>
        <w:t> </w:t>
      </w:r>
      <w:r>
        <w:rPr/>
        <w:t>to</w:t>
      </w:r>
      <w:r>
        <w:rPr>
          <w:spacing w:val="-4"/>
        </w:rPr>
        <w:t> </w:t>
      </w:r>
      <w:r>
        <w:rPr/>
        <w:t>be</w:t>
      </w:r>
      <w:r>
        <w:rPr>
          <w:spacing w:val="-4"/>
        </w:rPr>
        <w:t> </w:t>
      </w:r>
      <w:r>
        <w:rPr/>
        <w:t>applied,</w:t>
      </w:r>
      <w:r>
        <w:rPr>
          <w:spacing w:val="-5"/>
        </w:rPr>
        <w:t> </w:t>
      </w:r>
      <w:r>
        <w:rPr/>
        <w:t>of</w:t>
      </w:r>
      <w:r>
        <w:rPr>
          <w:spacing w:val="-4"/>
        </w:rPr>
        <w:t> </w:t>
      </w:r>
      <w:r>
        <w:rPr/>
        <w:t>which</w:t>
      </w:r>
      <w:r>
        <w:rPr>
          <w:spacing w:val="-2"/>
        </w:rPr>
        <w:t> </w:t>
      </w:r>
      <w:r>
        <w:rPr/>
        <w:t>there</w:t>
      </w:r>
      <w:r>
        <w:rPr>
          <w:spacing w:val="-1"/>
        </w:rPr>
        <w:t> </w:t>
      </w:r>
      <w:r>
        <w:rPr/>
        <w:t>are</w:t>
      </w:r>
      <w:r>
        <w:rPr>
          <w:spacing w:val="-4"/>
        </w:rPr>
        <w:t> </w:t>
      </w:r>
      <w:r>
        <w:rPr/>
        <w:t>seven</w:t>
      </w:r>
      <w:r>
        <w:rPr>
          <w:spacing w:val="-4"/>
        </w:rPr>
        <w:t> </w:t>
      </w:r>
      <w:r>
        <w:rPr/>
        <w:t>principal</w:t>
      </w:r>
      <w:r>
        <w:rPr>
          <w:spacing w:val="-1"/>
        </w:rPr>
        <w:t> </w:t>
      </w:r>
      <w:r>
        <w:rPr>
          <w:spacing w:val="-2"/>
        </w:rPr>
        <w:t>components:</w:t>
      </w:r>
    </w:p>
    <w:p>
      <w:pPr>
        <w:pStyle w:val="ListParagraph"/>
        <w:numPr>
          <w:ilvl w:val="0"/>
          <w:numId w:val="94"/>
        </w:numPr>
        <w:tabs>
          <w:tab w:pos="643" w:val="left" w:leader="none"/>
          <w:tab w:pos="655" w:val="left" w:leader="none"/>
        </w:tabs>
        <w:spacing w:line="240" w:lineRule="auto" w:before="274" w:after="0"/>
        <w:ind w:left="655" w:right="1545" w:hanging="392"/>
        <w:jc w:val="left"/>
        <w:rPr>
          <w:sz w:val="20"/>
        </w:rPr>
      </w:pPr>
      <w:r>
        <w:rPr>
          <w:sz w:val="23"/>
        </w:rPr>
        <w:t>Identification of the customer by obtaining certain information pertaining to the customer and, where</w:t>
      </w:r>
      <w:r>
        <w:rPr>
          <w:spacing w:val="-5"/>
          <w:sz w:val="23"/>
        </w:rPr>
        <w:t> </w:t>
      </w:r>
      <w:r>
        <w:rPr>
          <w:sz w:val="23"/>
        </w:rPr>
        <w:t>the</w:t>
      </w:r>
      <w:r>
        <w:rPr>
          <w:spacing w:val="-2"/>
          <w:sz w:val="23"/>
        </w:rPr>
        <w:t> </w:t>
      </w:r>
      <w:r>
        <w:rPr>
          <w:sz w:val="23"/>
        </w:rPr>
        <w:t>customer</w:t>
      </w:r>
      <w:r>
        <w:rPr>
          <w:spacing w:val="-4"/>
          <w:sz w:val="23"/>
        </w:rPr>
        <w:t> </w:t>
      </w:r>
      <w:r>
        <w:rPr>
          <w:sz w:val="23"/>
        </w:rPr>
        <w:t>is</w:t>
      </w:r>
      <w:r>
        <w:rPr>
          <w:spacing w:val="-2"/>
          <w:sz w:val="23"/>
        </w:rPr>
        <w:t> </w:t>
      </w:r>
      <w:r>
        <w:rPr>
          <w:sz w:val="23"/>
        </w:rPr>
        <w:t>not</w:t>
      </w:r>
      <w:r>
        <w:rPr>
          <w:spacing w:val="-3"/>
          <w:sz w:val="23"/>
        </w:rPr>
        <w:t> </w:t>
      </w:r>
      <w:r>
        <w:rPr>
          <w:sz w:val="23"/>
        </w:rPr>
        <w:t>a</w:t>
      </w:r>
      <w:r>
        <w:rPr>
          <w:spacing w:val="-2"/>
          <w:sz w:val="23"/>
        </w:rPr>
        <w:t> </w:t>
      </w:r>
      <w:r>
        <w:rPr>
          <w:sz w:val="23"/>
        </w:rPr>
        <w:t>natural</w:t>
      </w:r>
      <w:r>
        <w:rPr>
          <w:spacing w:val="-3"/>
          <w:sz w:val="23"/>
        </w:rPr>
        <w:t> </w:t>
      </w:r>
      <w:r>
        <w:rPr>
          <w:sz w:val="23"/>
        </w:rPr>
        <w:t>person,</w:t>
      </w:r>
      <w:r>
        <w:rPr>
          <w:spacing w:val="-5"/>
          <w:sz w:val="23"/>
        </w:rPr>
        <w:t> </w:t>
      </w:r>
      <w:r>
        <w:rPr>
          <w:sz w:val="23"/>
        </w:rPr>
        <w:t>certain</w:t>
      </w:r>
      <w:r>
        <w:rPr>
          <w:spacing w:val="-7"/>
          <w:sz w:val="23"/>
        </w:rPr>
        <w:t> </w:t>
      </w:r>
      <w:r>
        <w:rPr>
          <w:sz w:val="23"/>
        </w:rPr>
        <w:t>other</w:t>
      </w:r>
      <w:r>
        <w:rPr>
          <w:spacing w:val="-4"/>
          <w:sz w:val="23"/>
        </w:rPr>
        <w:t> </w:t>
      </w:r>
      <w:r>
        <w:rPr>
          <w:sz w:val="23"/>
        </w:rPr>
        <w:t>persons</w:t>
      </w:r>
      <w:r>
        <w:rPr>
          <w:spacing w:val="-4"/>
          <w:sz w:val="23"/>
        </w:rPr>
        <w:t> </w:t>
      </w:r>
      <w:r>
        <w:rPr>
          <w:sz w:val="23"/>
        </w:rPr>
        <w:t>associated</w:t>
      </w:r>
      <w:r>
        <w:rPr>
          <w:spacing w:val="-6"/>
          <w:sz w:val="23"/>
        </w:rPr>
        <w:t> </w:t>
      </w:r>
      <w:r>
        <w:rPr>
          <w:sz w:val="23"/>
        </w:rPr>
        <w:t>with</w:t>
      </w:r>
      <w:r>
        <w:rPr>
          <w:spacing w:val="-5"/>
          <w:sz w:val="23"/>
        </w:rPr>
        <w:t> </w:t>
      </w:r>
      <w:r>
        <w:rPr>
          <w:sz w:val="23"/>
        </w:rPr>
        <w:t>that</w:t>
      </w:r>
      <w:r>
        <w:rPr>
          <w:spacing w:val="-3"/>
          <w:sz w:val="23"/>
        </w:rPr>
        <w:t> </w:t>
      </w:r>
      <w:r>
        <w:rPr>
          <w:sz w:val="23"/>
        </w:rPr>
        <w:t>customer;</w:t>
      </w:r>
    </w:p>
    <w:p>
      <w:pPr>
        <w:pStyle w:val="ListParagraph"/>
        <w:numPr>
          <w:ilvl w:val="0"/>
          <w:numId w:val="94"/>
        </w:numPr>
        <w:tabs>
          <w:tab w:pos="655" w:val="left" w:leader="none"/>
        </w:tabs>
        <w:spacing w:line="292" w:lineRule="exact" w:before="0" w:after="0"/>
        <w:ind w:left="655" w:right="0" w:hanging="403"/>
        <w:jc w:val="left"/>
        <w:rPr>
          <w:sz w:val="24"/>
        </w:rPr>
      </w:pPr>
      <w:r>
        <w:rPr>
          <w:sz w:val="24"/>
        </w:rPr>
        <w:t>Verifying</w:t>
      </w:r>
      <w:r>
        <w:rPr>
          <w:spacing w:val="-8"/>
          <w:sz w:val="24"/>
        </w:rPr>
        <w:t> </w:t>
      </w:r>
      <w:r>
        <w:rPr>
          <w:sz w:val="24"/>
        </w:rPr>
        <w:t>the</w:t>
      </w:r>
      <w:r>
        <w:rPr>
          <w:spacing w:val="-5"/>
          <w:sz w:val="24"/>
        </w:rPr>
        <w:t> </w:t>
      </w:r>
      <w:r>
        <w:rPr>
          <w:sz w:val="24"/>
        </w:rPr>
        <w:t>identification</w:t>
      </w:r>
      <w:r>
        <w:rPr>
          <w:spacing w:val="-5"/>
          <w:sz w:val="24"/>
        </w:rPr>
        <w:t> </w:t>
      </w:r>
      <w:r>
        <w:rPr>
          <w:sz w:val="24"/>
        </w:rPr>
        <w:t>information</w:t>
      </w:r>
      <w:r>
        <w:rPr>
          <w:spacing w:val="-5"/>
          <w:sz w:val="24"/>
        </w:rPr>
        <w:t> </w:t>
      </w:r>
      <w:r>
        <w:rPr>
          <w:spacing w:val="-2"/>
          <w:sz w:val="24"/>
        </w:rPr>
        <w:t>obtained;</w:t>
      </w:r>
    </w:p>
    <w:p>
      <w:pPr>
        <w:pStyle w:val="ListParagraph"/>
        <w:numPr>
          <w:ilvl w:val="0"/>
          <w:numId w:val="94"/>
        </w:numPr>
        <w:tabs>
          <w:tab w:pos="652" w:val="left" w:leader="none"/>
        </w:tabs>
        <w:spacing w:line="289" w:lineRule="exact" w:before="0" w:after="0"/>
        <w:ind w:left="652" w:right="0" w:hanging="400"/>
        <w:jc w:val="left"/>
        <w:rPr>
          <w:sz w:val="24"/>
        </w:rPr>
      </w:pPr>
      <w:r>
        <w:rPr>
          <w:sz w:val="24"/>
        </w:rPr>
        <w:t>Where</w:t>
      </w:r>
      <w:r>
        <w:rPr>
          <w:spacing w:val="-4"/>
          <w:sz w:val="24"/>
        </w:rPr>
        <w:t> </w:t>
      </w:r>
      <w:r>
        <w:rPr>
          <w:sz w:val="24"/>
        </w:rPr>
        <w:t>the</w:t>
      </w:r>
      <w:r>
        <w:rPr>
          <w:spacing w:val="-2"/>
          <w:sz w:val="24"/>
        </w:rPr>
        <w:t> </w:t>
      </w:r>
      <w:r>
        <w:rPr>
          <w:sz w:val="24"/>
        </w:rPr>
        <w:t>customer</w:t>
      </w:r>
      <w:r>
        <w:rPr>
          <w:spacing w:val="-3"/>
          <w:sz w:val="24"/>
        </w:rPr>
        <w:t> </w:t>
      </w:r>
      <w:r>
        <w:rPr>
          <w:sz w:val="24"/>
        </w:rPr>
        <w:t>is</w:t>
      </w:r>
      <w:r>
        <w:rPr>
          <w:spacing w:val="-5"/>
          <w:sz w:val="24"/>
        </w:rPr>
        <w:t> </w:t>
      </w:r>
      <w:r>
        <w:rPr>
          <w:sz w:val="24"/>
        </w:rPr>
        <w:t>not</w:t>
      </w:r>
      <w:r>
        <w:rPr>
          <w:spacing w:val="-1"/>
          <w:sz w:val="24"/>
        </w:rPr>
        <w:t> </w:t>
      </w:r>
      <w:r>
        <w:rPr>
          <w:sz w:val="24"/>
        </w:rPr>
        <w:t>a</w:t>
      </w:r>
      <w:r>
        <w:rPr>
          <w:spacing w:val="-4"/>
          <w:sz w:val="24"/>
        </w:rPr>
        <w:t> </w:t>
      </w:r>
      <w:r>
        <w:rPr>
          <w:sz w:val="24"/>
        </w:rPr>
        <w:t>natural</w:t>
      </w:r>
      <w:r>
        <w:rPr>
          <w:spacing w:val="-5"/>
          <w:sz w:val="24"/>
        </w:rPr>
        <w:t> </w:t>
      </w:r>
      <w:r>
        <w:rPr>
          <w:sz w:val="24"/>
        </w:rPr>
        <w:t>person,</w:t>
      </w:r>
      <w:r>
        <w:rPr>
          <w:spacing w:val="-4"/>
          <w:sz w:val="24"/>
        </w:rPr>
        <w:t> </w:t>
      </w:r>
      <w:r>
        <w:rPr>
          <w:sz w:val="24"/>
        </w:rPr>
        <w:t>identifying</w:t>
      </w:r>
      <w:r>
        <w:rPr>
          <w:spacing w:val="-5"/>
          <w:sz w:val="24"/>
        </w:rPr>
        <w:t> </w:t>
      </w:r>
      <w:r>
        <w:rPr>
          <w:sz w:val="24"/>
        </w:rPr>
        <w:t>and</w:t>
      </w:r>
      <w:r>
        <w:rPr>
          <w:spacing w:val="-1"/>
          <w:sz w:val="24"/>
        </w:rPr>
        <w:t> </w:t>
      </w:r>
      <w:r>
        <w:rPr>
          <w:sz w:val="24"/>
        </w:rPr>
        <w:t>verifying</w:t>
      </w:r>
      <w:r>
        <w:rPr>
          <w:spacing w:val="-5"/>
          <w:sz w:val="24"/>
        </w:rPr>
        <w:t> </w:t>
      </w:r>
      <w:r>
        <w:rPr>
          <w:sz w:val="24"/>
        </w:rPr>
        <w:t>the</w:t>
      </w:r>
      <w:r>
        <w:rPr>
          <w:spacing w:val="-4"/>
          <w:sz w:val="24"/>
        </w:rPr>
        <w:t> </w:t>
      </w:r>
      <w:r>
        <w:rPr>
          <w:sz w:val="24"/>
        </w:rPr>
        <w:t>identity</w:t>
      </w:r>
      <w:r>
        <w:rPr>
          <w:spacing w:val="-6"/>
          <w:sz w:val="24"/>
        </w:rPr>
        <w:t> </w:t>
      </w:r>
      <w:r>
        <w:rPr>
          <w:sz w:val="24"/>
        </w:rPr>
        <w:t>of</w:t>
      </w:r>
      <w:r>
        <w:rPr>
          <w:spacing w:val="-2"/>
          <w:sz w:val="24"/>
        </w:rPr>
        <w:t> </w:t>
      </w:r>
      <w:r>
        <w:rPr>
          <w:spacing w:val="-5"/>
          <w:sz w:val="24"/>
        </w:rPr>
        <w:t>the</w:t>
      </w:r>
    </w:p>
    <w:p>
      <w:pPr>
        <w:pStyle w:val="BodyText"/>
        <w:spacing w:line="288" w:lineRule="exact"/>
        <w:ind w:left="655"/>
      </w:pPr>
      <w:r>
        <w:rPr/>
        <w:t>natural</w:t>
      </w:r>
      <w:r>
        <w:rPr>
          <w:spacing w:val="-4"/>
        </w:rPr>
        <w:t> </w:t>
      </w:r>
      <w:r>
        <w:rPr/>
        <w:t>persons</w:t>
      </w:r>
      <w:r>
        <w:rPr>
          <w:spacing w:val="-3"/>
        </w:rPr>
        <w:t> </w:t>
      </w:r>
      <w:r>
        <w:rPr/>
        <w:t>appointed</w:t>
      </w:r>
      <w:r>
        <w:rPr>
          <w:spacing w:val="-3"/>
        </w:rPr>
        <w:t> </w:t>
      </w:r>
      <w:r>
        <w:rPr/>
        <w:t>to</w:t>
      </w:r>
      <w:r>
        <w:rPr>
          <w:spacing w:val="-2"/>
        </w:rPr>
        <w:t> </w:t>
      </w:r>
      <w:r>
        <w:rPr/>
        <w:t>act</w:t>
      </w:r>
      <w:r>
        <w:rPr>
          <w:spacing w:val="-4"/>
        </w:rPr>
        <w:t> </w:t>
      </w:r>
      <w:r>
        <w:rPr/>
        <w:t>on</w:t>
      </w:r>
      <w:r>
        <w:rPr>
          <w:spacing w:val="-3"/>
        </w:rPr>
        <w:t> </w:t>
      </w:r>
      <w:r>
        <w:rPr/>
        <w:t>the</w:t>
      </w:r>
      <w:r>
        <w:rPr>
          <w:spacing w:val="-3"/>
        </w:rPr>
        <w:t> </w:t>
      </w:r>
      <w:r>
        <w:rPr/>
        <w:t>customer’s</w:t>
      </w:r>
      <w:r>
        <w:rPr>
          <w:spacing w:val="-3"/>
        </w:rPr>
        <w:t> </w:t>
      </w:r>
      <w:r>
        <w:rPr>
          <w:spacing w:val="-2"/>
        </w:rPr>
        <w:t>behalf;</w:t>
      </w:r>
    </w:p>
    <w:p>
      <w:pPr>
        <w:pStyle w:val="ListParagraph"/>
        <w:numPr>
          <w:ilvl w:val="0"/>
          <w:numId w:val="94"/>
        </w:numPr>
        <w:tabs>
          <w:tab w:pos="652" w:val="left" w:leader="none"/>
          <w:tab w:pos="655" w:val="left" w:leader="none"/>
        </w:tabs>
        <w:spacing w:line="232" w:lineRule="auto" w:before="4" w:after="0"/>
        <w:ind w:left="655" w:right="2530" w:hanging="404"/>
        <w:jc w:val="left"/>
        <w:rPr>
          <w:sz w:val="24"/>
        </w:rPr>
      </w:pPr>
      <w:r>
        <w:rPr>
          <w:sz w:val="24"/>
        </w:rPr>
        <w:t>Determining</w:t>
      </w:r>
      <w:r>
        <w:rPr>
          <w:spacing w:val="-4"/>
          <w:sz w:val="24"/>
        </w:rPr>
        <w:t> </w:t>
      </w:r>
      <w:r>
        <w:rPr>
          <w:sz w:val="24"/>
        </w:rPr>
        <w:t>if</w:t>
      </w:r>
      <w:r>
        <w:rPr>
          <w:spacing w:val="-3"/>
          <w:sz w:val="24"/>
        </w:rPr>
        <w:t> </w:t>
      </w:r>
      <w:r>
        <w:rPr>
          <w:sz w:val="24"/>
        </w:rPr>
        <w:t>there</w:t>
      </w:r>
      <w:r>
        <w:rPr>
          <w:spacing w:val="-3"/>
          <w:sz w:val="24"/>
        </w:rPr>
        <w:t> </w:t>
      </w:r>
      <w:r>
        <w:rPr>
          <w:sz w:val="24"/>
        </w:rPr>
        <w:t>exists</w:t>
      </w:r>
      <w:r>
        <w:rPr>
          <w:spacing w:val="-4"/>
          <w:sz w:val="24"/>
        </w:rPr>
        <w:t> </w:t>
      </w:r>
      <w:r>
        <w:rPr>
          <w:sz w:val="24"/>
        </w:rPr>
        <w:t>any</w:t>
      </w:r>
      <w:r>
        <w:rPr>
          <w:spacing w:val="-7"/>
          <w:sz w:val="24"/>
        </w:rPr>
        <w:t> </w:t>
      </w:r>
      <w:r>
        <w:rPr>
          <w:sz w:val="24"/>
        </w:rPr>
        <w:t>beneficial</w:t>
      </w:r>
      <w:r>
        <w:rPr>
          <w:spacing w:val="-6"/>
          <w:sz w:val="24"/>
        </w:rPr>
        <w:t> </w:t>
      </w:r>
      <w:r>
        <w:rPr>
          <w:sz w:val="24"/>
        </w:rPr>
        <w:t>owner</w:t>
      </w:r>
      <w:r>
        <w:rPr>
          <w:spacing w:val="-5"/>
          <w:sz w:val="24"/>
        </w:rPr>
        <w:t> </w:t>
      </w:r>
      <w:r>
        <w:rPr>
          <w:sz w:val="24"/>
        </w:rPr>
        <w:t>and</w:t>
      </w:r>
      <w:r>
        <w:rPr>
          <w:spacing w:val="-3"/>
          <w:sz w:val="24"/>
        </w:rPr>
        <w:t> </w:t>
      </w:r>
      <w:r>
        <w:rPr>
          <w:sz w:val="24"/>
        </w:rPr>
        <w:t>applying</w:t>
      </w:r>
      <w:r>
        <w:rPr>
          <w:spacing w:val="-4"/>
          <w:sz w:val="24"/>
        </w:rPr>
        <w:t> </w:t>
      </w:r>
      <w:r>
        <w:rPr>
          <w:sz w:val="24"/>
        </w:rPr>
        <w:t>the</w:t>
      </w:r>
      <w:r>
        <w:rPr>
          <w:spacing w:val="-6"/>
          <w:sz w:val="24"/>
        </w:rPr>
        <w:t> </w:t>
      </w:r>
      <w:r>
        <w:rPr>
          <w:sz w:val="24"/>
        </w:rPr>
        <w:t>identification</w:t>
      </w:r>
      <w:r>
        <w:rPr>
          <w:spacing w:val="-5"/>
          <w:sz w:val="24"/>
        </w:rPr>
        <w:t> </w:t>
      </w:r>
      <w:r>
        <w:rPr>
          <w:sz w:val="24"/>
        </w:rPr>
        <w:t>and verification procedures to those beneficial owners;</w:t>
      </w:r>
    </w:p>
    <w:p>
      <w:pPr>
        <w:pStyle w:val="ListParagraph"/>
        <w:numPr>
          <w:ilvl w:val="0"/>
          <w:numId w:val="94"/>
        </w:numPr>
        <w:tabs>
          <w:tab w:pos="655" w:val="left" w:leader="none"/>
        </w:tabs>
        <w:spacing w:line="232" w:lineRule="auto" w:before="8" w:after="0"/>
        <w:ind w:left="655" w:right="1809" w:hanging="404"/>
        <w:jc w:val="left"/>
        <w:rPr>
          <w:sz w:val="24"/>
        </w:rPr>
      </w:pPr>
      <w:r>
        <w:rPr>
          <w:sz w:val="24"/>
        </w:rPr>
        <w:t>Where</w:t>
      </w:r>
      <w:r>
        <w:rPr>
          <w:spacing w:val="-4"/>
          <w:sz w:val="24"/>
        </w:rPr>
        <w:t> </w:t>
      </w:r>
      <w:r>
        <w:rPr>
          <w:sz w:val="24"/>
        </w:rPr>
        <w:t>business</w:t>
      </w:r>
      <w:r>
        <w:rPr>
          <w:spacing w:val="-3"/>
          <w:sz w:val="24"/>
        </w:rPr>
        <w:t> </w:t>
      </w:r>
      <w:r>
        <w:rPr>
          <w:sz w:val="24"/>
        </w:rPr>
        <w:t>relations</w:t>
      </w:r>
      <w:r>
        <w:rPr>
          <w:spacing w:val="-4"/>
          <w:sz w:val="24"/>
        </w:rPr>
        <w:t> </w:t>
      </w:r>
      <w:r>
        <w:rPr>
          <w:sz w:val="24"/>
        </w:rPr>
        <w:t>are</w:t>
      </w:r>
      <w:r>
        <w:rPr>
          <w:spacing w:val="-4"/>
          <w:sz w:val="24"/>
        </w:rPr>
        <w:t> </w:t>
      </w:r>
      <w:r>
        <w:rPr>
          <w:sz w:val="24"/>
        </w:rPr>
        <w:t>to</w:t>
      </w:r>
      <w:r>
        <w:rPr>
          <w:spacing w:val="-4"/>
          <w:sz w:val="24"/>
        </w:rPr>
        <w:t> </w:t>
      </w:r>
      <w:r>
        <w:rPr>
          <w:sz w:val="24"/>
        </w:rPr>
        <w:t>be</w:t>
      </w:r>
      <w:r>
        <w:rPr>
          <w:spacing w:val="-4"/>
          <w:sz w:val="24"/>
        </w:rPr>
        <w:t> </w:t>
      </w:r>
      <w:r>
        <w:rPr>
          <w:sz w:val="24"/>
        </w:rPr>
        <w:t>established,</w:t>
      </w:r>
      <w:r>
        <w:rPr>
          <w:spacing w:val="-3"/>
          <w:sz w:val="24"/>
        </w:rPr>
        <w:t> </w:t>
      </w:r>
      <w:r>
        <w:rPr>
          <w:sz w:val="24"/>
        </w:rPr>
        <w:t>obtaining</w:t>
      </w:r>
      <w:r>
        <w:rPr>
          <w:spacing w:val="-3"/>
          <w:sz w:val="24"/>
        </w:rPr>
        <w:t> </w:t>
      </w:r>
      <w:r>
        <w:rPr>
          <w:sz w:val="24"/>
        </w:rPr>
        <w:t>information</w:t>
      </w:r>
      <w:r>
        <w:rPr>
          <w:spacing w:val="-4"/>
          <w:sz w:val="24"/>
        </w:rPr>
        <w:t> </w:t>
      </w:r>
      <w:r>
        <w:rPr>
          <w:sz w:val="24"/>
        </w:rPr>
        <w:t>as</w:t>
      </w:r>
      <w:r>
        <w:rPr>
          <w:spacing w:val="-5"/>
          <w:sz w:val="24"/>
        </w:rPr>
        <w:t> </w:t>
      </w:r>
      <w:r>
        <w:rPr>
          <w:sz w:val="24"/>
        </w:rPr>
        <w:t>to</w:t>
      </w:r>
      <w:r>
        <w:rPr>
          <w:spacing w:val="-2"/>
          <w:sz w:val="24"/>
        </w:rPr>
        <w:t> </w:t>
      </w:r>
      <w:r>
        <w:rPr>
          <w:sz w:val="24"/>
        </w:rPr>
        <w:t>the</w:t>
      </w:r>
      <w:r>
        <w:rPr>
          <w:spacing w:val="-4"/>
          <w:sz w:val="24"/>
        </w:rPr>
        <w:t> </w:t>
      </w:r>
      <w:r>
        <w:rPr>
          <w:sz w:val="24"/>
        </w:rPr>
        <w:t>nature</w:t>
      </w:r>
      <w:r>
        <w:rPr>
          <w:spacing w:val="-4"/>
          <w:sz w:val="24"/>
        </w:rPr>
        <w:t> </w:t>
      </w:r>
      <w:r>
        <w:rPr>
          <w:sz w:val="24"/>
        </w:rPr>
        <w:t>and purpose of the intended business relations;</w:t>
      </w:r>
    </w:p>
    <w:p>
      <w:pPr>
        <w:pStyle w:val="ListParagraph"/>
        <w:numPr>
          <w:ilvl w:val="0"/>
          <w:numId w:val="94"/>
        </w:numPr>
        <w:tabs>
          <w:tab w:pos="652" w:val="left" w:leader="none"/>
          <w:tab w:pos="655" w:val="left" w:leader="none"/>
        </w:tabs>
        <w:spacing w:line="232" w:lineRule="auto" w:before="8" w:after="0"/>
        <w:ind w:left="655" w:right="1525" w:hanging="404"/>
        <w:jc w:val="left"/>
        <w:rPr>
          <w:sz w:val="24"/>
        </w:rPr>
      </w:pPr>
      <w:r>
        <w:rPr>
          <w:sz w:val="24"/>
        </w:rPr>
        <w:t>After</w:t>
      </w:r>
      <w:r>
        <w:rPr>
          <w:spacing w:val="-4"/>
          <w:sz w:val="24"/>
        </w:rPr>
        <w:t> </w:t>
      </w:r>
      <w:r>
        <w:rPr>
          <w:sz w:val="24"/>
        </w:rPr>
        <w:t>business</w:t>
      </w:r>
      <w:r>
        <w:rPr>
          <w:spacing w:val="-5"/>
          <w:sz w:val="24"/>
        </w:rPr>
        <w:t> </w:t>
      </w:r>
      <w:r>
        <w:rPr>
          <w:sz w:val="24"/>
        </w:rPr>
        <w:t>relations</w:t>
      </w:r>
      <w:r>
        <w:rPr>
          <w:spacing w:val="-8"/>
          <w:sz w:val="24"/>
        </w:rPr>
        <w:t> </w:t>
      </w:r>
      <w:r>
        <w:rPr>
          <w:sz w:val="24"/>
        </w:rPr>
        <w:t>are</w:t>
      </w:r>
      <w:r>
        <w:rPr>
          <w:spacing w:val="-2"/>
          <w:sz w:val="24"/>
        </w:rPr>
        <w:t> </w:t>
      </w:r>
      <w:r>
        <w:rPr>
          <w:sz w:val="24"/>
        </w:rPr>
        <w:t>established,</w:t>
      </w:r>
      <w:r>
        <w:rPr>
          <w:spacing w:val="-5"/>
          <w:sz w:val="24"/>
        </w:rPr>
        <w:t> </w:t>
      </w:r>
      <w:r>
        <w:rPr>
          <w:sz w:val="24"/>
        </w:rPr>
        <w:t>conducting</w:t>
      </w:r>
      <w:r>
        <w:rPr>
          <w:spacing w:val="-3"/>
          <w:sz w:val="24"/>
        </w:rPr>
        <w:t> </w:t>
      </w:r>
      <w:r>
        <w:rPr>
          <w:sz w:val="24"/>
        </w:rPr>
        <w:t>ongoing</w:t>
      </w:r>
      <w:r>
        <w:rPr>
          <w:spacing w:val="-5"/>
          <w:sz w:val="24"/>
        </w:rPr>
        <w:t> </w:t>
      </w:r>
      <w:r>
        <w:rPr>
          <w:sz w:val="24"/>
        </w:rPr>
        <w:t>monitoring</w:t>
      </w:r>
      <w:r>
        <w:rPr>
          <w:spacing w:val="-3"/>
          <w:sz w:val="24"/>
        </w:rPr>
        <w:t> </w:t>
      </w:r>
      <w:r>
        <w:rPr>
          <w:sz w:val="24"/>
        </w:rPr>
        <w:t>of</w:t>
      </w:r>
      <w:r>
        <w:rPr>
          <w:spacing w:val="-2"/>
          <w:sz w:val="24"/>
        </w:rPr>
        <w:t> </w:t>
      </w:r>
      <w:r>
        <w:rPr>
          <w:sz w:val="24"/>
        </w:rPr>
        <w:t>business</w:t>
      </w:r>
      <w:r>
        <w:rPr>
          <w:spacing w:val="-5"/>
          <w:sz w:val="24"/>
        </w:rPr>
        <w:t> </w:t>
      </w:r>
      <w:r>
        <w:rPr>
          <w:sz w:val="24"/>
        </w:rPr>
        <w:t>relations; </w:t>
      </w:r>
      <w:r>
        <w:rPr>
          <w:spacing w:val="-4"/>
          <w:sz w:val="24"/>
        </w:rPr>
        <w:t>and</w:t>
      </w:r>
    </w:p>
    <w:p>
      <w:pPr>
        <w:pStyle w:val="ListParagraph"/>
        <w:numPr>
          <w:ilvl w:val="0"/>
          <w:numId w:val="94"/>
        </w:numPr>
        <w:tabs>
          <w:tab w:pos="651" w:val="left" w:leader="none"/>
          <w:tab w:pos="655" w:val="left" w:leader="none"/>
        </w:tabs>
        <w:spacing w:line="244" w:lineRule="auto" w:before="3" w:after="0"/>
        <w:ind w:left="655" w:right="1952" w:hanging="404"/>
        <w:jc w:val="left"/>
        <w:rPr>
          <w:sz w:val="24"/>
        </w:rPr>
      </w:pPr>
      <w:r>
        <w:rPr>
          <w:sz w:val="24"/>
        </w:rPr>
        <w:t>Reviewing</w:t>
      </w:r>
      <w:r>
        <w:rPr>
          <w:spacing w:val="-6"/>
          <w:sz w:val="24"/>
        </w:rPr>
        <w:t> </w:t>
      </w:r>
      <w:r>
        <w:rPr>
          <w:sz w:val="24"/>
        </w:rPr>
        <w:t>periodically</w:t>
      </w:r>
      <w:r>
        <w:rPr>
          <w:spacing w:val="-6"/>
          <w:sz w:val="24"/>
        </w:rPr>
        <w:t> </w:t>
      </w:r>
      <w:r>
        <w:rPr>
          <w:sz w:val="24"/>
        </w:rPr>
        <w:t>the</w:t>
      </w:r>
      <w:r>
        <w:rPr>
          <w:spacing w:val="-3"/>
          <w:sz w:val="24"/>
        </w:rPr>
        <w:t> </w:t>
      </w:r>
      <w:r>
        <w:rPr>
          <w:sz w:val="24"/>
        </w:rPr>
        <w:t>adequacy</w:t>
      </w:r>
      <w:r>
        <w:rPr>
          <w:spacing w:val="-7"/>
          <w:sz w:val="24"/>
        </w:rPr>
        <w:t> </w:t>
      </w:r>
      <w:r>
        <w:rPr>
          <w:sz w:val="24"/>
        </w:rPr>
        <w:t>of</w:t>
      </w:r>
      <w:r>
        <w:rPr>
          <w:spacing w:val="-2"/>
          <w:sz w:val="24"/>
        </w:rPr>
        <w:t> </w:t>
      </w:r>
      <w:r>
        <w:rPr>
          <w:sz w:val="24"/>
        </w:rPr>
        <w:t>customer</w:t>
      </w:r>
      <w:r>
        <w:rPr>
          <w:spacing w:val="-3"/>
          <w:sz w:val="24"/>
        </w:rPr>
        <w:t> </w:t>
      </w:r>
      <w:r>
        <w:rPr>
          <w:sz w:val="24"/>
        </w:rPr>
        <w:t>information</w:t>
      </w:r>
      <w:r>
        <w:rPr>
          <w:spacing w:val="-3"/>
          <w:sz w:val="24"/>
        </w:rPr>
        <w:t> </w:t>
      </w:r>
      <w:r>
        <w:rPr>
          <w:sz w:val="24"/>
        </w:rPr>
        <w:t>after</w:t>
      </w:r>
      <w:r>
        <w:rPr>
          <w:spacing w:val="-3"/>
          <w:sz w:val="24"/>
        </w:rPr>
        <w:t> </w:t>
      </w:r>
      <w:r>
        <w:rPr>
          <w:sz w:val="24"/>
        </w:rPr>
        <w:t>business</w:t>
      </w:r>
      <w:r>
        <w:rPr>
          <w:spacing w:val="-4"/>
          <w:sz w:val="24"/>
        </w:rPr>
        <w:t> </w:t>
      </w:r>
      <w:r>
        <w:rPr>
          <w:sz w:val="24"/>
        </w:rPr>
        <w:t>relations</w:t>
      </w:r>
      <w:r>
        <w:rPr>
          <w:spacing w:val="-4"/>
          <w:sz w:val="24"/>
        </w:rPr>
        <w:t> </w:t>
      </w:r>
      <w:r>
        <w:rPr>
          <w:sz w:val="24"/>
        </w:rPr>
        <w:t>are </w:t>
      </w:r>
      <w:r>
        <w:rPr>
          <w:spacing w:val="-2"/>
          <w:sz w:val="24"/>
        </w:rPr>
        <w:t>established.</w:t>
      </w:r>
    </w:p>
    <w:p>
      <w:pPr>
        <w:spacing w:line="249" w:lineRule="auto" w:before="267"/>
        <w:ind w:left="254" w:right="1411" w:firstLine="0"/>
        <w:jc w:val="both"/>
        <w:rPr>
          <w:sz w:val="23"/>
        </w:rPr>
      </w:pPr>
      <w:r>
        <w:rPr>
          <w:sz w:val="23"/>
        </w:rPr>
        <w:t>Section 5 and 6 of the Notice provide for the risk-based customisation of the CDD measures. Thus, section 5 on simplified CDD allows a financial adviser to take lesser measures than those specified in section 4 of the Notice provided that the conditions for simplified CDD are met. This will largely be a matter for individual financial advisers to assess, but the financial adviser must be able to justify its decision.</w:t>
      </w:r>
      <w:r>
        <w:rPr>
          <w:spacing w:val="-10"/>
          <w:sz w:val="23"/>
        </w:rPr>
        <w:t> </w:t>
      </w:r>
      <w:r>
        <w:rPr>
          <w:sz w:val="23"/>
        </w:rPr>
        <w:t>Conversely,</w:t>
      </w:r>
      <w:r>
        <w:rPr>
          <w:spacing w:val="-10"/>
          <w:sz w:val="23"/>
        </w:rPr>
        <w:t> </w:t>
      </w:r>
      <w:r>
        <w:rPr>
          <w:sz w:val="23"/>
        </w:rPr>
        <w:t>in</w:t>
      </w:r>
      <w:r>
        <w:rPr>
          <w:spacing w:val="-11"/>
          <w:sz w:val="23"/>
        </w:rPr>
        <w:t> </w:t>
      </w:r>
      <w:r>
        <w:rPr>
          <w:sz w:val="23"/>
        </w:rPr>
        <w:t>situations</w:t>
      </w:r>
      <w:r>
        <w:rPr>
          <w:spacing w:val="-9"/>
          <w:sz w:val="23"/>
        </w:rPr>
        <w:t> </w:t>
      </w:r>
      <w:r>
        <w:rPr>
          <w:sz w:val="23"/>
        </w:rPr>
        <w:t>where</w:t>
      </w:r>
      <w:r>
        <w:rPr>
          <w:spacing w:val="-9"/>
          <w:sz w:val="23"/>
        </w:rPr>
        <w:t> </w:t>
      </w:r>
      <w:r>
        <w:rPr>
          <w:sz w:val="23"/>
        </w:rPr>
        <w:t>politically</w:t>
      </w:r>
      <w:r>
        <w:rPr>
          <w:spacing w:val="-11"/>
          <w:sz w:val="23"/>
        </w:rPr>
        <w:t> </w:t>
      </w:r>
      <w:r>
        <w:rPr>
          <w:sz w:val="23"/>
        </w:rPr>
        <w:t>exposed</w:t>
      </w:r>
      <w:r>
        <w:rPr>
          <w:spacing w:val="-10"/>
          <w:sz w:val="23"/>
        </w:rPr>
        <w:t> </w:t>
      </w:r>
      <w:r>
        <w:rPr>
          <w:sz w:val="23"/>
        </w:rPr>
        <w:t>persons</w:t>
      </w:r>
      <w:r>
        <w:rPr>
          <w:spacing w:val="-9"/>
          <w:sz w:val="23"/>
        </w:rPr>
        <w:t> </w:t>
      </w:r>
      <w:r>
        <w:rPr>
          <w:sz w:val="23"/>
        </w:rPr>
        <w:t>(“PEP”)</w:t>
      </w:r>
      <w:r>
        <w:rPr>
          <w:spacing w:val="-13"/>
          <w:sz w:val="23"/>
        </w:rPr>
        <w:t> </w:t>
      </w:r>
      <w:r>
        <w:rPr>
          <w:sz w:val="23"/>
        </w:rPr>
        <w:t>may</w:t>
      </w:r>
      <w:r>
        <w:rPr>
          <w:spacing w:val="-11"/>
          <w:sz w:val="23"/>
        </w:rPr>
        <w:t> </w:t>
      </w:r>
      <w:r>
        <w:rPr>
          <w:sz w:val="23"/>
        </w:rPr>
        <w:t>be</w:t>
      </w:r>
      <w:r>
        <w:rPr>
          <w:spacing w:val="-9"/>
          <w:sz w:val="23"/>
        </w:rPr>
        <w:t> </w:t>
      </w:r>
      <w:r>
        <w:rPr>
          <w:sz w:val="23"/>
        </w:rPr>
        <w:t>involved</w:t>
      </w:r>
      <w:r>
        <w:rPr>
          <w:spacing w:val="-10"/>
          <w:sz w:val="23"/>
        </w:rPr>
        <w:t> </w:t>
      </w:r>
      <w:r>
        <w:rPr>
          <w:sz w:val="23"/>
        </w:rPr>
        <w:t>or</w:t>
      </w:r>
      <w:r>
        <w:rPr>
          <w:spacing w:val="-9"/>
          <w:sz w:val="23"/>
        </w:rPr>
        <w:t> </w:t>
      </w:r>
      <w:r>
        <w:rPr>
          <w:sz w:val="23"/>
        </w:rPr>
        <w:t>in</w:t>
      </w:r>
      <w:r>
        <w:rPr>
          <w:spacing w:val="-13"/>
          <w:sz w:val="23"/>
        </w:rPr>
        <w:t> </w:t>
      </w:r>
      <w:r>
        <w:rPr>
          <w:sz w:val="23"/>
        </w:rPr>
        <w:t>other situations where there is a higher risk of money laundering or terrorist financing, a financial adviser is required under section 6 of the Notice to take enhanced CDD measures.</w:t>
      </w:r>
    </w:p>
    <w:p>
      <w:pPr>
        <w:spacing w:line="247" w:lineRule="auto" w:before="260"/>
        <w:ind w:left="254" w:right="1414" w:firstLine="0"/>
        <w:jc w:val="both"/>
        <w:rPr>
          <w:sz w:val="23"/>
        </w:rPr>
      </w:pPr>
      <w:r>
        <w:rPr>
          <w:sz w:val="23"/>
        </w:rPr>
        <w:t>To</w:t>
      </w:r>
      <w:r>
        <w:rPr>
          <w:spacing w:val="-3"/>
          <w:sz w:val="23"/>
        </w:rPr>
        <w:t> </w:t>
      </w:r>
      <w:r>
        <w:rPr>
          <w:sz w:val="23"/>
        </w:rPr>
        <w:t>cater</w:t>
      </w:r>
      <w:r>
        <w:rPr>
          <w:spacing w:val="-1"/>
          <w:sz w:val="23"/>
        </w:rPr>
        <w:t> </w:t>
      </w:r>
      <w:r>
        <w:rPr>
          <w:sz w:val="23"/>
        </w:rPr>
        <w:t>to</w:t>
      </w:r>
      <w:r>
        <w:rPr>
          <w:spacing w:val="-4"/>
          <w:sz w:val="23"/>
        </w:rPr>
        <w:t> </w:t>
      </w:r>
      <w:r>
        <w:rPr>
          <w:sz w:val="23"/>
        </w:rPr>
        <w:t>cross-referrals,</w:t>
      </w:r>
      <w:r>
        <w:rPr>
          <w:spacing w:val="-2"/>
          <w:sz w:val="23"/>
        </w:rPr>
        <w:t> </w:t>
      </w:r>
      <w:r>
        <w:rPr>
          <w:sz w:val="23"/>
        </w:rPr>
        <w:t>section</w:t>
      </w:r>
      <w:r>
        <w:rPr>
          <w:spacing w:val="-5"/>
          <w:sz w:val="23"/>
        </w:rPr>
        <w:t> </w:t>
      </w:r>
      <w:r>
        <w:rPr>
          <w:sz w:val="23"/>
        </w:rPr>
        <w:t>7</w:t>
      </w:r>
      <w:r>
        <w:rPr>
          <w:spacing w:val="-1"/>
          <w:sz w:val="23"/>
        </w:rPr>
        <w:t> </w:t>
      </w:r>
      <w:r>
        <w:rPr>
          <w:sz w:val="23"/>
        </w:rPr>
        <w:t>of</w:t>
      </w:r>
      <w:r>
        <w:rPr>
          <w:spacing w:val="-5"/>
          <w:sz w:val="23"/>
        </w:rPr>
        <w:t> </w:t>
      </w:r>
      <w:r>
        <w:rPr>
          <w:sz w:val="23"/>
        </w:rPr>
        <w:t>the</w:t>
      </w:r>
      <w:r>
        <w:rPr>
          <w:spacing w:val="-1"/>
          <w:sz w:val="23"/>
        </w:rPr>
        <w:t> </w:t>
      </w:r>
      <w:r>
        <w:rPr>
          <w:sz w:val="23"/>
        </w:rPr>
        <w:t>Notice</w:t>
      </w:r>
      <w:r>
        <w:rPr>
          <w:spacing w:val="-3"/>
          <w:sz w:val="23"/>
        </w:rPr>
        <w:t> </w:t>
      </w:r>
      <w:r>
        <w:rPr>
          <w:sz w:val="23"/>
        </w:rPr>
        <w:t>allows</w:t>
      </w:r>
      <w:r>
        <w:rPr>
          <w:spacing w:val="-3"/>
          <w:sz w:val="23"/>
        </w:rPr>
        <w:t> </w:t>
      </w:r>
      <w:r>
        <w:rPr>
          <w:sz w:val="23"/>
        </w:rPr>
        <w:t>a</w:t>
      </w:r>
      <w:r>
        <w:rPr>
          <w:spacing w:val="-2"/>
          <w:sz w:val="23"/>
        </w:rPr>
        <w:t> </w:t>
      </w:r>
      <w:r>
        <w:rPr>
          <w:sz w:val="23"/>
        </w:rPr>
        <w:t>financial</w:t>
      </w:r>
      <w:r>
        <w:rPr>
          <w:spacing w:val="-4"/>
          <w:sz w:val="23"/>
        </w:rPr>
        <w:t> </w:t>
      </w:r>
      <w:r>
        <w:rPr>
          <w:sz w:val="23"/>
        </w:rPr>
        <w:t>adviser</w:t>
      </w:r>
      <w:r>
        <w:rPr>
          <w:spacing w:val="-3"/>
          <w:sz w:val="23"/>
        </w:rPr>
        <w:t> </w:t>
      </w:r>
      <w:r>
        <w:rPr>
          <w:sz w:val="23"/>
        </w:rPr>
        <w:t>to</w:t>
      </w:r>
      <w:r>
        <w:rPr>
          <w:spacing w:val="-6"/>
          <w:sz w:val="23"/>
        </w:rPr>
        <w:t> </w:t>
      </w:r>
      <w:r>
        <w:rPr>
          <w:sz w:val="23"/>
        </w:rPr>
        <w:t>rely</w:t>
      </w:r>
      <w:r>
        <w:rPr>
          <w:spacing w:val="-3"/>
          <w:sz w:val="23"/>
        </w:rPr>
        <w:t> </w:t>
      </w:r>
      <w:r>
        <w:rPr>
          <w:sz w:val="23"/>
        </w:rPr>
        <w:t>on</w:t>
      </w:r>
      <w:r>
        <w:rPr>
          <w:spacing w:val="-5"/>
          <w:sz w:val="23"/>
        </w:rPr>
        <w:t> </w:t>
      </w:r>
      <w:r>
        <w:rPr>
          <w:sz w:val="23"/>
        </w:rPr>
        <w:t>another party,</w:t>
      </w:r>
      <w:r>
        <w:rPr>
          <w:spacing w:val="-2"/>
          <w:sz w:val="23"/>
        </w:rPr>
        <w:t> </w:t>
      </w:r>
      <w:r>
        <w:rPr>
          <w:sz w:val="23"/>
        </w:rPr>
        <w:t>an intermediary,</w:t>
      </w:r>
      <w:r>
        <w:rPr>
          <w:spacing w:val="-13"/>
          <w:sz w:val="23"/>
        </w:rPr>
        <w:t> </w:t>
      </w:r>
      <w:r>
        <w:rPr>
          <w:sz w:val="23"/>
        </w:rPr>
        <w:t>to</w:t>
      </w:r>
      <w:r>
        <w:rPr>
          <w:spacing w:val="-11"/>
          <w:sz w:val="23"/>
        </w:rPr>
        <w:t> </w:t>
      </w:r>
      <w:r>
        <w:rPr>
          <w:sz w:val="23"/>
        </w:rPr>
        <w:t>perform</w:t>
      </w:r>
      <w:r>
        <w:rPr>
          <w:spacing w:val="-13"/>
          <w:sz w:val="23"/>
        </w:rPr>
        <w:t> </w:t>
      </w:r>
      <w:r>
        <w:rPr>
          <w:sz w:val="23"/>
        </w:rPr>
        <w:t>certain</w:t>
      </w:r>
      <w:r>
        <w:rPr>
          <w:spacing w:val="-13"/>
          <w:sz w:val="23"/>
        </w:rPr>
        <w:t> </w:t>
      </w:r>
      <w:r>
        <w:rPr>
          <w:sz w:val="23"/>
        </w:rPr>
        <w:t>elements</w:t>
      </w:r>
      <w:r>
        <w:rPr>
          <w:spacing w:val="-10"/>
          <w:sz w:val="23"/>
        </w:rPr>
        <w:t> </w:t>
      </w:r>
      <w:r>
        <w:rPr>
          <w:sz w:val="23"/>
        </w:rPr>
        <w:t>of</w:t>
      </w:r>
      <w:r>
        <w:rPr>
          <w:spacing w:val="-12"/>
          <w:sz w:val="23"/>
        </w:rPr>
        <w:t> </w:t>
      </w:r>
      <w:r>
        <w:rPr>
          <w:sz w:val="23"/>
        </w:rPr>
        <w:t>the</w:t>
      </w:r>
      <w:r>
        <w:rPr>
          <w:spacing w:val="-11"/>
          <w:sz w:val="23"/>
        </w:rPr>
        <w:t> </w:t>
      </w:r>
      <w:r>
        <w:rPr>
          <w:sz w:val="23"/>
        </w:rPr>
        <w:t>CDD</w:t>
      </w:r>
      <w:r>
        <w:rPr>
          <w:spacing w:val="-11"/>
          <w:sz w:val="23"/>
        </w:rPr>
        <w:t> </w:t>
      </w:r>
      <w:r>
        <w:rPr>
          <w:sz w:val="23"/>
        </w:rPr>
        <w:t>process,</w:t>
      </w:r>
      <w:r>
        <w:rPr>
          <w:spacing w:val="-11"/>
          <w:sz w:val="23"/>
        </w:rPr>
        <w:t> </w:t>
      </w:r>
      <w:r>
        <w:rPr>
          <w:sz w:val="23"/>
        </w:rPr>
        <w:t>provided</w:t>
      </w:r>
      <w:r>
        <w:rPr>
          <w:spacing w:val="-12"/>
          <w:sz w:val="23"/>
        </w:rPr>
        <w:t> </w:t>
      </w:r>
      <w:r>
        <w:rPr>
          <w:sz w:val="23"/>
        </w:rPr>
        <w:t>that</w:t>
      </w:r>
      <w:r>
        <w:rPr>
          <w:spacing w:val="-12"/>
          <w:sz w:val="23"/>
        </w:rPr>
        <w:t> </w:t>
      </w:r>
      <w:r>
        <w:rPr>
          <w:sz w:val="23"/>
        </w:rPr>
        <w:t>certain</w:t>
      </w:r>
      <w:r>
        <w:rPr>
          <w:spacing w:val="-13"/>
          <w:sz w:val="23"/>
        </w:rPr>
        <w:t> </w:t>
      </w:r>
      <w:r>
        <w:rPr>
          <w:sz w:val="23"/>
        </w:rPr>
        <w:t>conditions</w:t>
      </w:r>
      <w:r>
        <w:rPr>
          <w:spacing w:val="-10"/>
          <w:sz w:val="23"/>
        </w:rPr>
        <w:t> </w:t>
      </w:r>
      <w:r>
        <w:rPr>
          <w:sz w:val="23"/>
        </w:rPr>
        <w:t>are</w:t>
      </w:r>
      <w:r>
        <w:rPr>
          <w:spacing w:val="-11"/>
          <w:sz w:val="23"/>
        </w:rPr>
        <w:t> </w:t>
      </w:r>
      <w:r>
        <w:rPr>
          <w:sz w:val="23"/>
        </w:rPr>
        <w:t>met. This</w:t>
      </w:r>
      <w:r>
        <w:rPr>
          <w:spacing w:val="-2"/>
          <w:sz w:val="23"/>
        </w:rPr>
        <w:t> </w:t>
      </w:r>
      <w:r>
        <w:rPr>
          <w:sz w:val="23"/>
        </w:rPr>
        <w:t>paragraph</w:t>
      </w:r>
      <w:r>
        <w:rPr>
          <w:spacing w:val="-4"/>
          <w:sz w:val="23"/>
        </w:rPr>
        <w:t> </w:t>
      </w:r>
      <w:r>
        <w:rPr>
          <w:sz w:val="23"/>
        </w:rPr>
        <w:t>may</w:t>
      </w:r>
      <w:r>
        <w:rPr>
          <w:spacing w:val="-4"/>
          <w:sz w:val="23"/>
        </w:rPr>
        <w:t> </w:t>
      </w:r>
      <w:r>
        <w:rPr>
          <w:sz w:val="23"/>
        </w:rPr>
        <w:t>typically</w:t>
      </w:r>
      <w:r>
        <w:rPr>
          <w:spacing w:val="-4"/>
          <w:sz w:val="23"/>
        </w:rPr>
        <w:t> </w:t>
      </w:r>
      <w:r>
        <w:rPr>
          <w:sz w:val="23"/>
        </w:rPr>
        <w:t>be</w:t>
      </w:r>
      <w:r>
        <w:rPr>
          <w:spacing w:val="-2"/>
          <w:sz w:val="23"/>
        </w:rPr>
        <w:t> </w:t>
      </w:r>
      <w:r>
        <w:rPr>
          <w:sz w:val="23"/>
        </w:rPr>
        <w:t>applied</w:t>
      </w:r>
      <w:r>
        <w:rPr>
          <w:spacing w:val="-4"/>
          <w:sz w:val="23"/>
        </w:rPr>
        <w:t> </w:t>
      </w:r>
      <w:r>
        <w:rPr>
          <w:sz w:val="23"/>
        </w:rPr>
        <w:t>where</w:t>
      </w:r>
      <w:r>
        <w:rPr>
          <w:spacing w:val="-2"/>
          <w:sz w:val="23"/>
        </w:rPr>
        <w:t> </w:t>
      </w:r>
      <w:r>
        <w:rPr>
          <w:sz w:val="23"/>
        </w:rPr>
        <w:t>a</w:t>
      </w:r>
      <w:r>
        <w:rPr>
          <w:spacing w:val="-3"/>
          <w:sz w:val="23"/>
        </w:rPr>
        <w:t> </w:t>
      </w:r>
      <w:r>
        <w:rPr>
          <w:sz w:val="23"/>
        </w:rPr>
        <w:t>new</w:t>
      </w:r>
      <w:r>
        <w:rPr>
          <w:spacing w:val="-2"/>
          <w:sz w:val="23"/>
        </w:rPr>
        <w:t> </w:t>
      </w:r>
      <w:r>
        <w:rPr>
          <w:sz w:val="23"/>
        </w:rPr>
        <w:t>customer</w:t>
      </w:r>
      <w:r>
        <w:rPr>
          <w:spacing w:val="-2"/>
          <w:sz w:val="23"/>
        </w:rPr>
        <w:t> </w:t>
      </w:r>
      <w:r>
        <w:rPr>
          <w:sz w:val="23"/>
        </w:rPr>
        <w:t>is</w:t>
      </w:r>
      <w:r>
        <w:rPr>
          <w:spacing w:val="-2"/>
          <w:sz w:val="23"/>
        </w:rPr>
        <w:t> </w:t>
      </w:r>
      <w:r>
        <w:rPr>
          <w:sz w:val="23"/>
        </w:rPr>
        <w:t>introduced</w:t>
      </w:r>
      <w:r>
        <w:rPr>
          <w:spacing w:val="-4"/>
          <w:sz w:val="23"/>
        </w:rPr>
        <w:t> </w:t>
      </w:r>
      <w:r>
        <w:rPr>
          <w:sz w:val="23"/>
        </w:rPr>
        <w:t>to</w:t>
      </w:r>
      <w:r>
        <w:rPr>
          <w:spacing w:val="-2"/>
          <w:sz w:val="23"/>
        </w:rPr>
        <w:t> </w:t>
      </w:r>
      <w:r>
        <w:rPr>
          <w:sz w:val="23"/>
        </w:rPr>
        <w:t>the</w:t>
      </w:r>
      <w:r>
        <w:rPr>
          <w:spacing w:val="-2"/>
          <w:sz w:val="23"/>
        </w:rPr>
        <w:t> </w:t>
      </w:r>
      <w:r>
        <w:rPr>
          <w:sz w:val="23"/>
        </w:rPr>
        <w:t>financial</w:t>
      </w:r>
      <w:r>
        <w:rPr>
          <w:spacing w:val="-3"/>
          <w:sz w:val="23"/>
        </w:rPr>
        <w:t> </w:t>
      </w:r>
      <w:r>
        <w:rPr>
          <w:sz w:val="23"/>
        </w:rPr>
        <w:t>adviser</w:t>
      </w:r>
      <w:r>
        <w:rPr>
          <w:spacing w:val="-1"/>
          <w:sz w:val="23"/>
        </w:rPr>
        <w:t> </w:t>
      </w:r>
      <w:r>
        <w:rPr>
          <w:sz w:val="23"/>
        </w:rPr>
        <w:t>by an intermediary resulting in direct business relations between the financial adviser and the new customer. Thus, if the intermediary has already performed its own CDD on the new customer, then section 7 allows the financial adviser to dispense with performing CDD on the new customer if the conditions are satisfied. Section 7 is not intended to cover the situation where a financial adviser outsources the function of performing CDD measures to a third party.</w:t>
      </w:r>
    </w:p>
    <w:p>
      <w:pPr>
        <w:pStyle w:val="Heading2"/>
        <w:spacing w:before="276"/>
        <w:ind w:left="254"/>
      </w:pPr>
      <w:r>
        <w:rPr/>
        <w:t>Client</w:t>
      </w:r>
      <w:r>
        <w:rPr>
          <w:spacing w:val="-2"/>
        </w:rPr>
        <w:t> </w:t>
      </w:r>
      <w:r>
        <w:rPr/>
        <w:t>On</w:t>
      </w:r>
      <w:r>
        <w:rPr>
          <w:spacing w:val="-2"/>
        </w:rPr>
        <w:t> </w:t>
      </w:r>
      <w:r>
        <w:rPr/>
        <w:t>Boarding</w:t>
      </w:r>
      <w:r>
        <w:rPr>
          <w:spacing w:val="-1"/>
        </w:rPr>
        <w:t> </w:t>
      </w:r>
      <w:r>
        <w:rPr>
          <w:spacing w:val="-2"/>
        </w:rPr>
        <w:t>Process</w:t>
      </w:r>
    </w:p>
    <w:p>
      <w:pPr>
        <w:pStyle w:val="BodyText"/>
        <w:spacing w:before="3"/>
        <w:ind w:left="0"/>
        <w:rPr>
          <w:b/>
          <w:sz w:val="14"/>
        </w:rPr>
      </w:pPr>
      <w:r>
        <w:rPr/>
        <mc:AlternateContent>
          <mc:Choice Requires="wps">
            <w:drawing>
              <wp:anchor distT="0" distB="0" distL="0" distR="0" allowOverlap="1" layoutInCell="1" locked="0" behindDoc="1" simplePos="0" relativeHeight="487602688">
                <wp:simplePos x="0" y="0"/>
                <wp:positionH relativeFrom="page">
                  <wp:posOffset>596265</wp:posOffset>
                </wp:positionH>
                <wp:positionV relativeFrom="paragraph">
                  <wp:posOffset>128860</wp:posOffset>
                </wp:positionV>
                <wp:extent cx="6008370" cy="614045"/>
                <wp:effectExtent l="0" t="0" r="0" b="0"/>
                <wp:wrapTopAndBottom/>
                <wp:docPr id="105" name="Textbox 105"/>
                <wp:cNvGraphicFramePr>
                  <a:graphicFrameLocks/>
                </wp:cNvGraphicFramePr>
                <a:graphic>
                  <a:graphicData uri="http://schemas.microsoft.com/office/word/2010/wordprocessingShape">
                    <wps:wsp>
                      <wps:cNvPr id="105" name="Textbox 105"/>
                      <wps:cNvSpPr txBox="1"/>
                      <wps:spPr>
                        <a:xfrm>
                          <a:off x="0" y="0"/>
                          <a:ext cx="6008370" cy="614045"/>
                        </a:xfrm>
                        <a:prstGeom prst="rect">
                          <a:avLst/>
                        </a:prstGeom>
                        <a:ln w="6350">
                          <a:solidFill>
                            <a:srgbClr val="000000"/>
                          </a:solidFill>
                          <a:prstDash val="solid"/>
                        </a:ln>
                      </wps:spPr>
                      <wps:txbx>
                        <w:txbxContent>
                          <w:p>
                            <w:pPr>
                              <w:pStyle w:val="BodyText"/>
                              <w:spacing w:before="14"/>
                              <w:ind w:left="90" w:right="105"/>
                            </w:pPr>
                            <w:r>
                              <w:rPr/>
                              <w:t>Know client on-boarding procedures (Know Your Customer / Anti Money Laundering).</w:t>
                            </w:r>
                            <w:r>
                              <w:rPr>
                                <w:spacing w:val="40"/>
                              </w:rPr>
                              <w:t> </w:t>
                            </w:r>
                            <w:r>
                              <w:rPr/>
                              <w:t>Illustrate</w:t>
                            </w:r>
                            <w:r>
                              <w:rPr>
                                <w:spacing w:val="-3"/>
                              </w:rPr>
                              <w:t> </w:t>
                            </w:r>
                            <w:r>
                              <w:rPr/>
                              <w:t>situations</w:t>
                            </w:r>
                            <w:r>
                              <w:rPr>
                                <w:spacing w:val="-6"/>
                              </w:rPr>
                              <w:t> </w:t>
                            </w:r>
                            <w:r>
                              <w:rPr/>
                              <w:t>where</w:t>
                            </w:r>
                            <w:r>
                              <w:rPr>
                                <w:spacing w:val="-3"/>
                              </w:rPr>
                              <w:t> </w:t>
                            </w:r>
                            <w:r>
                              <w:rPr/>
                              <w:t>the</w:t>
                            </w:r>
                            <w:r>
                              <w:rPr>
                                <w:spacing w:val="-3"/>
                              </w:rPr>
                              <w:t> </w:t>
                            </w:r>
                            <w:r>
                              <w:rPr/>
                              <w:t>sufficiency,</w:t>
                            </w:r>
                            <w:r>
                              <w:rPr>
                                <w:spacing w:val="-4"/>
                              </w:rPr>
                              <w:t> </w:t>
                            </w:r>
                            <w:r>
                              <w:rPr/>
                              <w:t>relevancy,</w:t>
                            </w:r>
                            <w:r>
                              <w:rPr>
                                <w:spacing w:val="-4"/>
                              </w:rPr>
                              <w:t> </w:t>
                            </w:r>
                            <w:r>
                              <w:rPr/>
                              <w:t>and</w:t>
                            </w:r>
                            <w:r>
                              <w:rPr>
                                <w:spacing w:val="-3"/>
                              </w:rPr>
                              <w:t> </w:t>
                            </w:r>
                            <w:r>
                              <w:rPr/>
                              <w:t>actions</w:t>
                            </w:r>
                            <w:r>
                              <w:rPr>
                                <w:spacing w:val="-6"/>
                              </w:rPr>
                              <w:t> </w:t>
                            </w:r>
                            <w:r>
                              <w:rPr/>
                              <w:t>of</w:t>
                            </w:r>
                            <w:r>
                              <w:rPr>
                                <w:spacing w:val="-5"/>
                              </w:rPr>
                              <w:t> </w:t>
                            </w:r>
                            <w:r>
                              <w:rPr/>
                              <w:t>prospective</w:t>
                            </w:r>
                            <w:r>
                              <w:rPr>
                                <w:spacing w:val="-4"/>
                              </w:rPr>
                              <w:t> </w:t>
                            </w:r>
                            <w:r>
                              <w:rPr/>
                              <w:t>clients</w:t>
                            </w:r>
                            <w:r>
                              <w:rPr>
                                <w:spacing w:val="-4"/>
                              </w:rPr>
                              <w:t> </w:t>
                            </w:r>
                            <w:r>
                              <w:rPr/>
                              <w:t>call</w:t>
                            </w:r>
                            <w:r>
                              <w:rPr>
                                <w:spacing w:val="-3"/>
                              </w:rPr>
                              <w:t> </w:t>
                            </w:r>
                            <w:r>
                              <w:rPr/>
                              <w:t>into question the authenticity of legal transactions.</w:t>
                            </w:r>
                          </w:p>
                        </w:txbxContent>
                      </wps:txbx>
                      <wps:bodyPr wrap="square" lIns="0" tIns="0" rIns="0" bIns="0" rtlCol="0">
                        <a:noAutofit/>
                      </wps:bodyPr>
                    </wps:wsp>
                  </a:graphicData>
                </a:graphic>
              </wp:anchor>
            </w:drawing>
          </mc:Choice>
          <mc:Fallback>
            <w:pict>
              <v:shape style="position:absolute;margin-left:46.950001pt;margin-top:10.146489pt;width:473.1pt;height:48.35pt;mso-position-horizontal-relative:page;mso-position-vertical-relative:paragraph;z-index:-15713792;mso-wrap-distance-left:0;mso-wrap-distance-right:0" type="#_x0000_t202" id="docshape95" filled="false" stroked="true" strokeweight=".5pt" strokecolor="#000000">
                <v:textbox inset="0,0,0,0">
                  <w:txbxContent>
                    <w:p>
                      <w:pPr>
                        <w:pStyle w:val="BodyText"/>
                        <w:spacing w:before="14"/>
                        <w:ind w:left="90" w:right="105"/>
                      </w:pPr>
                      <w:r>
                        <w:rPr/>
                        <w:t>Know client on-boarding procedures (Know Your Customer / Anti Money Laundering).</w:t>
                      </w:r>
                      <w:r>
                        <w:rPr>
                          <w:spacing w:val="40"/>
                        </w:rPr>
                        <w:t> </w:t>
                      </w:r>
                      <w:r>
                        <w:rPr/>
                        <w:t>Illustrate</w:t>
                      </w:r>
                      <w:r>
                        <w:rPr>
                          <w:spacing w:val="-3"/>
                        </w:rPr>
                        <w:t> </w:t>
                      </w:r>
                      <w:r>
                        <w:rPr/>
                        <w:t>situations</w:t>
                      </w:r>
                      <w:r>
                        <w:rPr>
                          <w:spacing w:val="-6"/>
                        </w:rPr>
                        <w:t> </w:t>
                      </w:r>
                      <w:r>
                        <w:rPr/>
                        <w:t>where</w:t>
                      </w:r>
                      <w:r>
                        <w:rPr>
                          <w:spacing w:val="-3"/>
                        </w:rPr>
                        <w:t> </w:t>
                      </w:r>
                      <w:r>
                        <w:rPr/>
                        <w:t>the</w:t>
                      </w:r>
                      <w:r>
                        <w:rPr>
                          <w:spacing w:val="-3"/>
                        </w:rPr>
                        <w:t> </w:t>
                      </w:r>
                      <w:r>
                        <w:rPr/>
                        <w:t>sufficiency,</w:t>
                      </w:r>
                      <w:r>
                        <w:rPr>
                          <w:spacing w:val="-4"/>
                        </w:rPr>
                        <w:t> </w:t>
                      </w:r>
                      <w:r>
                        <w:rPr/>
                        <w:t>relevancy,</w:t>
                      </w:r>
                      <w:r>
                        <w:rPr>
                          <w:spacing w:val="-4"/>
                        </w:rPr>
                        <w:t> </w:t>
                      </w:r>
                      <w:r>
                        <w:rPr/>
                        <w:t>and</w:t>
                      </w:r>
                      <w:r>
                        <w:rPr>
                          <w:spacing w:val="-3"/>
                        </w:rPr>
                        <w:t> </w:t>
                      </w:r>
                      <w:r>
                        <w:rPr/>
                        <w:t>actions</w:t>
                      </w:r>
                      <w:r>
                        <w:rPr>
                          <w:spacing w:val="-6"/>
                        </w:rPr>
                        <w:t> </w:t>
                      </w:r>
                      <w:r>
                        <w:rPr/>
                        <w:t>of</w:t>
                      </w:r>
                      <w:r>
                        <w:rPr>
                          <w:spacing w:val="-5"/>
                        </w:rPr>
                        <w:t> </w:t>
                      </w:r>
                      <w:r>
                        <w:rPr/>
                        <w:t>prospective</w:t>
                      </w:r>
                      <w:r>
                        <w:rPr>
                          <w:spacing w:val="-4"/>
                        </w:rPr>
                        <w:t> </w:t>
                      </w:r>
                      <w:r>
                        <w:rPr/>
                        <w:t>clients</w:t>
                      </w:r>
                      <w:r>
                        <w:rPr>
                          <w:spacing w:val="-4"/>
                        </w:rPr>
                        <w:t> </w:t>
                      </w:r>
                      <w:r>
                        <w:rPr/>
                        <w:t>call</w:t>
                      </w:r>
                      <w:r>
                        <w:rPr>
                          <w:spacing w:val="-3"/>
                        </w:rPr>
                        <w:t> </w:t>
                      </w:r>
                      <w:r>
                        <w:rPr/>
                        <w:t>into question the authenticity of legal transactions.</w:t>
                      </w:r>
                    </w:p>
                  </w:txbxContent>
                </v:textbox>
                <v:stroke dashstyle="solid"/>
                <w10:wrap type="topAndBottom"/>
              </v:shape>
            </w:pict>
          </mc:Fallback>
        </mc:AlternateContent>
      </w:r>
    </w:p>
    <w:p>
      <w:pPr>
        <w:pStyle w:val="BodyText"/>
        <w:spacing w:before="220"/>
        <w:ind w:left="254" w:right="1413"/>
        <w:jc w:val="both"/>
      </w:pPr>
      <w:r>
        <w:rPr/>
        <w:t>Singapore has established a strict and rigorous anti-money laundering (AML) and countering the financing</w:t>
      </w:r>
      <w:r>
        <w:rPr>
          <w:spacing w:val="-5"/>
        </w:rPr>
        <w:t> </w:t>
      </w:r>
      <w:r>
        <w:rPr/>
        <w:t>of</w:t>
      </w:r>
      <w:r>
        <w:rPr>
          <w:spacing w:val="-6"/>
        </w:rPr>
        <w:t> </w:t>
      </w:r>
      <w:r>
        <w:rPr/>
        <w:t>terrorism</w:t>
      </w:r>
      <w:r>
        <w:rPr>
          <w:spacing w:val="-5"/>
        </w:rPr>
        <w:t> </w:t>
      </w:r>
      <w:r>
        <w:rPr/>
        <w:t>(CFT)</w:t>
      </w:r>
      <w:r>
        <w:rPr>
          <w:spacing w:val="-6"/>
        </w:rPr>
        <w:t> </w:t>
      </w:r>
      <w:r>
        <w:rPr/>
        <w:t>regime</w:t>
      </w:r>
      <w:r>
        <w:rPr>
          <w:spacing w:val="-4"/>
        </w:rPr>
        <w:t> </w:t>
      </w:r>
      <w:r>
        <w:rPr/>
        <w:t>through</w:t>
      </w:r>
      <w:r>
        <w:rPr>
          <w:spacing w:val="-4"/>
        </w:rPr>
        <w:t> </w:t>
      </w:r>
      <w:r>
        <w:rPr/>
        <w:t>its</w:t>
      </w:r>
      <w:r>
        <w:rPr>
          <w:spacing w:val="-5"/>
        </w:rPr>
        <w:t> </w:t>
      </w:r>
      <w:r>
        <w:rPr/>
        <w:t>comprehensive</w:t>
      </w:r>
      <w:r>
        <w:rPr>
          <w:spacing w:val="-5"/>
        </w:rPr>
        <w:t> </w:t>
      </w:r>
      <w:r>
        <w:rPr/>
        <w:t>and</w:t>
      </w:r>
      <w:r>
        <w:rPr>
          <w:spacing w:val="-4"/>
        </w:rPr>
        <w:t> </w:t>
      </w:r>
      <w:r>
        <w:rPr/>
        <w:t>sound</w:t>
      </w:r>
      <w:r>
        <w:rPr>
          <w:spacing w:val="-4"/>
        </w:rPr>
        <w:t> </w:t>
      </w:r>
      <w:r>
        <w:rPr/>
        <w:t>legal,</w:t>
      </w:r>
      <w:r>
        <w:rPr>
          <w:spacing w:val="-4"/>
        </w:rPr>
        <w:t> </w:t>
      </w:r>
      <w:r>
        <w:rPr/>
        <w:t>institutional,</w:t>
      </w:r>
      <w:r>
        <w:rPr>
          <w:spacing w:val="-5"/>
        </w:rPr>
        <w:t> </w:t>
      </w:r>
      <w:r>
        <w:rPr/>
        <w:t>policy and supervisory frameworks to ensure that Singapore is not a haven for money launderers and terrorist financiers.</w:t>
      </w:r>
    </w:p>
    <w:p>
      <w:pPr>
        <w:pStyle w:val="BodyText"/>
        <w:spacing w:before="269"/>
        <w:ind w:left="254" w:right="1414"/>
        <w:jc w:val="both"/>
      </w:pPr>
      <w:r>
        <w:rPr/>
        <w:t>Financial institutions operating in Singapore are required to put in place robust controls to detect and deter the flow of illicit funds through Singapore’s financial system. Such controls include the need</w:t>
      </w:r>
      <w:r>
        <w:rPr>
          <w:spacing w:val="-10"/>
        </w:rPr>
        <w:t> </w:t>
      </w:r>
      <w:r>
        <w:rPr/>
        <w:t>for</w:t>
      </w:r>
      <w:r>
        <w:rPr>
          <w:spacing w:val="-8"/>
        </w:rPr>
        <w:t> </w:t>
      </w:r>
      <w:r>
        <w:rPr/>
        <w:t>financial</w:t>
      </w:r>
      <w:r>
        <w:rPr>
          <w:spacing w:val="-8"/>
        </w:rPr>
        <w:t> </w:t>
      </w:r>
      <w:r>
        <w:rPr/>
        <w:t>institutions</w:t>
      </w:r>
      <w:r>
        <w:rPr>
          <w:spacing w:val="-9"/>
        </w:rPr>
        <w:t> </w:t>
      </w:r>
      <w:r>
        <w:rPr/>
        <w:t>to</w:t>
      </w:r>
      <w:r>
        <w:rPr>
          <w:spacing w:val="-8"/>
        </w:rPr>
        <w:t> </w:t>
      </w:r>
      <w:r>
        <w:rPr/>
        <w:t>identify</w:t>
      </w:r>
      <w:r>
        <w:rPr>
          <w:spacing w:val="-7"/>
        </w:rPr>
        <w:t> </w:t>
      </w:r>
      <w:r>
        <w:rPr/>
        <w:t>and</w:t>
      </w:r>
      <w:r>
        <w:rPr>
          <w:spacing w:val="-8"/>
        </w:rPr>
        <w:t> </w:t>
      </w:r>
      <w:r>
        <w:rPr/>
        <w:t>know</w:t>
      </w:r>
      <w:r>
        <w:rPr>
          <w:spacing w:val="-8"/>
        </w:rPr>
        <w:t> </w:t>
      </w:r>
      <w:r>
        <w:rPr/>
        <w:t>their</w:t>
      </w:r>
      <w:r>
        <w:rPr>
          <w:spacing w:val="-8"/>
        </w:rPr>
        <w:t> </w:t>
      </w:r>
      <w:r>
        <w:rPr/>
        <w:t>customers</w:t>
      </w:r>
      <w:r>
        <w:rPr>
          <w:spacing w:val="-9"/>
        </w:rPr>
        <w:t> </w:t>
      </w:r>
      <w:r>
        <w:rPr/>
        <w:t>(including</w:t>
      </w:r>
      <w:r>
        <w:rPr>
          <w:spacing w:val="-7"/>
        </w:rPr>
        <w:t> </w:t>
      </w:r>
      <w:r>
        <w:rPr/>
        <w:t>beneficial</w:t>
      </w:r>
      <w:r>
        <w:rPr>
          <w:spacing w:val="-8"/>
        </w:rPr>
        <w:t> </w:t>
      </w:r>
      <w:r>
        <w:rPr/>
        <w:t>owners),</w:t>
      </w:r>
      <w:r>
        <w:rPr>
          <w:spacing w:val="-9"/>
        </w:rPr>
        <w:t> </w:t>
      </w:r>
      <w:r>
        <w:rPr/>
        <w:t>to conduct regular account reviews, and to monitor and report any suspicious transaction.</w:t>
      </w:r>
    </w:p>
    <w:p>
      <w:pPr>
        <w:spacing w:after="0"/>
        <w:jc w:val="both"/>
        <w:sectPr>
          <w:footerReference w:type="default" r:id="rId75"/>
          <w:footerReference w:type="even" r:id="rId76"/>
          <w:pgSz w:w="11900" w:h="16840"/>
          <w:pgMar w:header="0" w:footer="887" w:top="1320" w:bottom="1080" w:left="600" w:right="0"/>
          <w:pgNumType w:start="35"/>
        </w:sectPr>
      </w:pPr>
    </w:p>
    <w:p>
      <w:pPr>
        <w:pStyle w:val="BodyText"/>
        <w:spacing w:before="27"/>
        <w:ind w:left="254" w:right="1445"/>
      </w:pPr>
      <w:r>
        <w:rPr/>
        <w:t>Under</w:t>
      </w:r>
      <w:r>
        <w:rPr>
          <w:spacing w:val="-4"/>
        </w:rPr>
        <w:t> </w:t>
      </w:r>
      <w:r>
        <w:rPr/>
        <w:t>the</w:t>
      </w:r>
      <w:r>
        <w:rPr>
          <w:spacing w:val="-4"/>
        </w:rPr>
        <w:t> </w:t>
      </w:r>
      <w:r>
        <w:rPr/>
        <w:t>MAS</w:t>
      </w:r>
      <w:r>
        <w:rPr>
          <w:spacing w:val="-2"/>
        </w:rPr>
        <w:t> </w:t>
      </w:r>
      <w:r>
        <w:rPr/>
        <w:t>Act,</w:t>
      </w:r>
      <w:r>
        <w:rPr>
          <w:spacing w:val="-3"/>
        </w:rPr>
        <w:t> </w:t>
      </w:r>
      <w:r>
        <w:rPr/>
        <w:t>a</w:t>
      </w:r>
      <w:r>
        <w:rPr>
          <w:spacing w:val="-5"/>
        </w:rPr>
        <w:t> </w:t>
      </w:r>
      <w:r>
        <w:rPr/>
        <w:t>financial</w:t>
      </w:r>
      <w:r>
        <w:rPr>
          <w:spacing w:val="-2"/>
        </w:rPr>
        <w:t> </w:t>
      </w:r>
      <w:r>
        <w:rPr/>
        <w:t>institution</w:t>
      </w:r>
      <w:r>
        <w:rPr>
          <w:spacing w:val="-3"/>
        </w:rPr>
        <w:t> </w:t>
      </w:r>
      <w:r>
        <w:rPr/>
        <w:t>that</w:t>
      </w:r>
      <w:r>
        <w:rPr>
          <w:spacing w:val="-4"/>
        </w:rPr>
        <w:t> </w:t>
      </w:r>
      <w:r>
        <w:rPr/>
        <w:t>fails</w:t>
      </w:r>
      <w:r>
        <w:rPr>
          <w:spacing w:val="-3"/>
        </w:rPr>
        <w:t> </w:t>
      </w:r>
      <w:r>
        <w:rPr/>
        <w:t>or</w:t>
      </w:r>
      <w:r>
        <w:rPr>
          <w:spacing w:val="-2"/>
        </w:rPr>
        <w:t> </w:t>
      </w:r>
      <w:r>
        <w:rPr/>
        <w:t>refuses</w:t>
      </w:r>
      <w:r>
        <w:rPr>
          <w:spacing w:val="-5"/>
        </w:rPr>
        <w:t> </w:t>
      </w:r>
      <w:r>
        <w:rPr/>
        <w:t>to</w:t>
      </w:r>
      <w:r>
        <w:rPr>
          <w:spacing w:val="-2"/>
        </w:rPr>
        <w:t> </w:t>
      </w:r>
      <w:r>
        <w:rPr/>
        <w:t>comply</w:t>
      </w:r>
      <w:r>
        <w:rPr>
          <w:spacing w:val="-3"/>
        </w:rPr>
        <w:t> </w:t>
      </w:r>
      <w:r>
        <w:rPr/>
        <w:t>with</w:t>
      </w:r>
      <w:r>
        <w:rPr>
          <w:spacing w:val="-4"/>
        </w:rPr>
        <w:t> </w:t>
      </w:r>
      <w:r>
        <w:rPr/>
        <w:t>the</w:t>
      </w:r>
      <w:r>
        <w:rPr>
          <w:spacing w:val="-2"/>
        </w:rPr>
        <w:t> </w:t>
      </w:r>
      <w:r>
        <w:rPr/>
        <w:t>requirements</w:t>
      </w:r>
      <w:r>
        <w:rPr>
          <w:spacing w:val="-3"/>
        </w:rPr>
        <w:t> </w:t>
      </w:r>
      <w:r>
        <w:rPr/>
        <w:t>of its applicable AML/CFT Notice is guilty of an offence and will be liable on conviction to a fine not exceeding $1 million.</w:t>
      </w:r>
    </w:p>
    <w:p>
      <w:pPr>
        <w:pStyle w:val="Heading2"/>
        <w:spacing w:before="266"/>
        <w:ind w:left="261"/>
      </w:pPr>
      <w:r>
        <w:rPr/>
        <w:t>Seven</w:t>
      </w:r>
      <w:r>
        <w:rPr>
          <w:spacing w:val="-3"/>
        </w:rPr>
        <w:t> </w:t>
      </w:r>
      <w:r>
        <w:rPr/>
        <w:t>Principle</w:t>
      </w:r>
      <w:r>
        <w:rPr>
          <w:spacing w:val="-5"/>
        </w:rPr>
        <w:t> </w:t>
      </w:r>
      <w:r>
        <w:rPr/>
        <w:t>Components</w:t>
      </w:r>
      <w:r>
        <w:rPr>
          <w:spacing w:val="-3"/>
        </w:rPr>
        <w:t> </w:t>
      </w:r>
      <w:r>
        <w:rPr/>
        <w:t>Underlying</w:t>
      </w:r>
      <w:r>
        <w:rPr>
          <w:spacing w:val="-5"/>
        </w:rPr>
        <w:t> </w:t>
      </w:r>
      <w:r>
        <w:rPr/>
        <w:t>MAS</w:t>
      </w:r>
      <w:r>
        <w:rPr>
          <w:spacing w:val="-4"/>
        </w:rPr>
        <w:t> </w:t>
      </w:r>
      <w:r>
        <w:rPr/>
        <w:t>Notice</w:t>
      </w:r>
      <w:r>
        <w:rPr>
          <w:spacing w:val="-3"/>
        </w:rPr>
        <w:t> </w:t>
      </w:r>
      <w:r>
        <w:rPr>
          <w:spacing w:val="-5"/>
        </w:rPr>
        <w:t>626</w:t>
      </w:r>
    </w:p>
    <w:p>
      <w:pPr>
        <w:pStyle w:val="BodyText"/>
        <w:spacing w:line="244" w:lineRule="auto" w:before="285"/>
        <w:ind w:left="261" w:right="1666"/>
      </w:pPr>
      <w:r>
        <w:rPr/>
        <w:t>It</w:t>
      </w:r>
      <w:r>
        <w:rPr>
          <w:spacing w:val="-2"/>
        </w:rPr>
        <w:t> </w:t>
      </w:r>
      <w:r>
        <w:rPr/>
        <w:t>is</w:t>
      </w:r>
      <w:r>
        <w:rPr>
          <w:spacing w:val="-3"/>
        </w:rPr>
        <w:t> </w:t>
      </w:r>
      <w:r>
        <w:rPr/>
        <w:t>important</w:t>
      </w:r>
      <w:r>
        <w:rPr>
          <w:spacing w:val="-2"/>
        </w:rPr>
        <w:t> </w:t>
      </w:r>
      <w:r>
        <w:rPr/>
        <w:t>that</w:t>
      </w:r>
      <w:r>
        <w:rPr>
          <w:spacing w:val="-2"/>
        </w:rPr>
        <w:t> </w:t>
      </w:r>
      <w:r>
        <w:rPr/>
        <w:t>proper</w:t>
      </w:r>
      <w:r>
        <w:rPr>
          <w:spacing w:val="-2"/>
        </w:rPr>
        <w:t> </w:t>
      </w:r>
      <w:r>
        <w:rPr/>
        <w:t>standard</w:t>
      </w:r>
      <w:r>
        <w:rPr>
          <w:spacing w:val="-4"/>
        </w:rPr>
        <w:t> </w:t>
      </w:r>
      <w:r>
        <w:rPr/>
        <w:t>of</w:t>
      </w:r>
      <w:r>
        <w:rPr>
          <w:spacing w:val="-1"/>
        </w:rPr>
        <w:t> </w:t>
      </w:r>
      <w:r>
        <w:rPr/>
        <w:t>Customer</w:t>
      </w:r>
      <w:r>
        <w:rPr>
          <w:spacing w:val="-4"/>
        </w:rPr>
        <w:t> </w:t>
      </w:r>
      <w:r>
        <w:rPr/>
        <w:t>Due</w:t>
      </w:r>
      <w:r>
        <w:rPr>
          <w:spacing w:val="-5"/>
        </w:rPr>
        <w:t> </w:t>
      </w:r>
      <w:r>
        <w:rPr/>
        <w:t>Diligence</w:t>
      </w:r>
      <w:r>
        <w:rPr>
          <w:spacing w:val="-2"/>
        </w:rPr>
        <w:t> </w:t>
      </w:r>
      <w:r>
        <w:rPr/>
        <w:t>(CDD)</w:t>
      </w:r>
      <w:r>
        <w:rPr>
          <w:spacing w:val="-6"/>
        </w:rPr>
        <w:t> </w:t>
      </w:r>
      <w:r>
        <w:rPr/>
        <w:t>is</w:t>
      </w:r>
      <w:r>
        <w:rPr>
          <w:spacing w:val="-3"/>
        </w:rPr>
        <w:t> </w:t>
      </w:r>
      <w:r>
        <w:rPr/>
        <w:t>applied</w:t>
      </w:r>
      <w:r>
        <w:rPr>
          <w:spacing w:val="-2"/>
        </w:rPr>
        <w:t> </w:t>
      </w:r>
      <w:r>
        <w:rPr/>
        <w:t>as</w:t>
      </w:r>
      <w:r>
        <w:rPr>
          <w:spacing w:val="-5"/>
        </w:rPr>
        <w:t> </w:t>
      </w:r>
      <w:r>
        <w:rPr/>
        <w:t>part</w:t>
      </w:r>
      <w:r>
        <w:rPr>
          <w:spacing w:val="-2"/>
        </w:rPr>
        <w:t> </w:t>
      </w:r>
      <w:r>
        <w:rPr/>
        <w:t>of</w:t>
      </w:r>
      <w:r>
        <w:rPr>
          <w:spacing w:val="-2"/>
        </w:rPr>
        <w:t> </w:t>
      </w:r>
      <w:r>
        <w:rPr/>
        <w:t>any client onboarding process of any financial advisory firm:</w:t>
      </w:r>
    </w:p>
    <w:p>
      <w:pPr>
        <w:pStyle w:val="ListParagraph"/>
        <w:numPr>
          <w:ilvl w:val="0"/>
          <w:numId w:val="95"/>
        </w:numPr>
        <w:tabs>
          <w:tab w:pos="619" w:val="left" w:leader="none"/>
          <w:tab w:pos="622" w:val="left" w:leader="none"/>
        </w:tabs>
        <w:spacing w:line="247" w:lineRule="auto" w:before="266" w:after="0"/>
        <w:ind w:left="622" w:right="1421" w:hanging="371"/>
        <w:jc w:val="left"/>
        <w:rPr>
          <w:sz w:val="23"/>
        </w:rPr>
      </w:pPr>
      <w:r>
        <w:rPr>
          <w:sz w:val="23"/>
        </w:rPr>
        <w:t>Identification</w:t>
      </w:r>
      <w:r>
        <w:rPr>
          <w:spacing w:val="27"/>
          <w:sz w:val="23"/>
        </w:rPr>
        <w:t> </w:t>
      </w:r>
      <w:r>
        <w:rPr>
          <w:sz w:val="23"/>
        </w:rPr>
        <w:t>of</w:t>
      </w:r>
      <w:r>
        <w:rPr>
          <w:spacing w:val="27"/>
          <w:sz w:val="23"/>
        </w:rPr>
        <w:t> </w:t>
      </w:r>
      <w:r>
        <w:rPr>
          <w:sz w:val="23"/>
        </w:rPr>
        <w:t>the</w:t>
      </w:r>
      <w:r>
        <w:rPr>
          <w:spacing w:val="26"/>
          <w:sz w:val="23"/>
        </w:rPr>
        <w:t> </w:t>
      </w:r>
      <w:r>
        <w:rPr>
          <w:sz w:val="23"/>
        </w:rPr>
        <w:t>customer</w:t>
      </w:r>
      <w:r>
        <w:rPr>
          <w:spacing w:val="28"/>
          <w:sz w:val="23"/>
        </w:rPr>
        <w:t> </w:t>
      </w:r>
      <w:r>
        <w:rPr>
          <w:sz w:val="23"/>
        </w:rPr>
        <w:t>by</w:t>
      </w:r>
      <w:r>
        <w:rPr>
          <w:spacing w:val="24"/>
          <w:sz w:val="23"/>
        </w:rPr>
        <w:t> </w:t>
      </w:r>
      <w:r>
        <w:rPr>
          <w:sz w:val="23"/>
        </w:rPr>
        <w:t>obtaining</w:t>
      </w:r>
      <w:r>
        <w:rPr>
          <w:spacing w:val="27"/>
          <w:sz w:val="23"/>
        </w:rPr>
        <w:t> </w:t>
      </w:r>
      <w:r>
        <w:rPr>
          <w:sz w:val="23"/>
        </w:rPr>
        <w:t>certain</w:t>
      </w:r>
      <w:r>
        <w:rPr>
          <w:spacing w:val="26"/>
          <w:sz w:val="23"/>
        </w:rPr>
        <w:t> </w:t>
      </w:r>
      <w:r>
        <w:rPr>
          <w:sz w:val="23"/>
        </w:rPr>
        <w:t>information</w:t>
      </w:r>
      <w:r>
        <w:rPr>
          <w:spacing w:val="26"/>
          <w:sz w:val="23"/>
        </w:rPr>
        <w:t> </w:t>
      </w:r>
      <w:r>
        <w:rPr>
          <w:sz w:val="23"/>
        </w:rPr>
        <w:t>pertaining</w:t>
      </w:r>
      <w:r>
        <w:rPr>
          <w:spacing w:val="27"/>
          <w:sz w:val="23"/>
        </w:rPr>
        <w:t> </w:t>
      </w:r>
      <w:r>
        <w:rPr>
          <w:sz w:val="23"/>
        </w:rPr>
        <w:t>to</w:t>
      </w:r>
      <w:r>
        <w:rPr>
          <w:spacing w:val="28"/>
          <w:sz w:val="23"/>
        </w:rPr>
        <w:t> </w:t>
      </w:r>
      <w:r>
        <w:rPr>
          <w:sz w:val="23"/>
        </w:rPr>
        <w:t>the</w:t>
      </w:r>
      <w:r>
        <w:rPr>
          <w:spacing w:val="26"/>
          <w:sz w:val="23"/>
        </w:rPr>
        <w:t> </w:t>
      </w:r>
      <w:r>
        <w:rPr>
          <w:sz w:val="23"/>
        </w:rPr>
        <w:t>customer</w:t>
      </w:r>
      <w:r>
        <w:rPr>
          <w:spacing w:val="26"/>
          <w:sz w:val="23"/>
        </w:rPr>
        <w:t> </w:t>
      </w:r>
      <w:r>
        <w:rPr>
          <w:sz w:val="23"/>
        </w:rPr>
        <w:t>and, where the customer is not a natural person, certain other persons associated with that customer;</w:t>
      </w:r>
    </w:p>
    <w:p>
      <w:pPr>
        <w:pStyle w:val="ListParagraph"/>
        <w:numPr>
          <w:ilvl w:val="0"/>
          <w:numId w:val="95"/>
        </w:numPr>
        <w:tabs>
          <w:tab w:pos="621" w:val="left" w:leader="none"/>
        </w:tabs>
        <w:spacing w:line="284" w:lineRule="exact" w:before="0" w:after="0"/>
        <w:ind w:left="621" w:right="0" w:hanging="369"/>
        <w:jc w:val="left"/>
        <w:rPr>
          <w:sz w:val="24"/>
        </w:rPr>
      </w:pPr>
      <w:r>
        <w:rPr>
          <w:sz w:val="24"/>
        </w:rPr>
        <w:t>Verifying</w:t>
      </w:r>
      <w:r>
        <w:rPr>
          <w:spacing w:val="-8"/>
          <w:sz w:val="24"/>
        </w:rPr>
        <w:t> </w:t>
      </w:r>
      <w:r>
        <w:rPr>
          <w:sz w:val="24"/>
        </w:rPr>
        <w:t>the</w:t>
      </w:r>
      <w:r>
        <w:rPr>
          <w:spacing w:val="-5"/>
          <w:sz w:val="24"/>
        </w:rPr>
        <w:t> </w:t>
      </w:r>
      <w:r>
        <w:rPr>
          <w:sz w:val="24"/>
        </w:rPr>
        <w:t>identification</w:t>
      </w:r>
      <w:r>
        <w:rPr>
          <w:spacing w:val="-5"/>
          <w:sz w:val="24"/>
        </w:rPr>
        <w:t> </w:t>
      </w:r>
      <w:r>
        <w:rPr>
          <w:sz w:val="24"/>
        </w:rPr>
        <w:t>information</w:t>
      </w:r>
      <w:r>
        <w:rPr>
          <w:spacing w:val="-5"/>
          <w:sz w:val="24"/>
        </w:rPr>
        <w:t> </w:t>
      </w:r>
      <w:r>
        <w:rPr>
          <w:spacing w:val="-2"/>
          <w:sz w:val="24"/>
        </w:rPr>
        <w:t>obtained;</w:t>
      </w:r>
    </w:p>
    <w:p>
      <w:pPr>
        <w:pStyle w:val="ListParagraph"/>
        <w:numPr>
          <w:ilvl w:val="0"/>
          <w:numId w:val="95"/>
        </w:numPr>
        <w:tabs>
          <w:tab w:pos="621" w:val="left" w:leader="none"/>
        </w:tabs>
        <w:spacing w:line="288" w:lineRule="exact" w:before="0" w:after="0"/>
        <w:ind w:left="621" w:right="0" w:hanging="369"/>
        <w:jc w:val="left"/>
        <w:rPr>
          <w:sz w:val="24"/>
        </w:rPr>
      </w:pPr>
      <w:r>
        <w:rPr>
          <w:sz w:val="24"/>
        </w:rPr>
        <w:t>Where</w:t>
      </w:r>
      <w:r>
        <w:rPr>
          <w:spacing w:val="-4"/>
          <w:sz w:val="24"/>
        </w:rPr>
        <w:t> </w:t>
      </w:r>
      <w:r>
        <w:rPr>
          <w:sz w:val="24"/>
        </w:rPr>
        <w:t>the</w:t>
      </w:r>
      <w:r>
        <w:rPr>
          <w:spacing w:val="-2"/>
          <w:sz w:val="24"/>
        </w:rPr>
        <w:t> </w:t>
      </w:r>
      <w:r>
        <w:rPr>
          <w:sz w:val="24"/>
        </w:rPr>
        <w:t>customer</w:t>
      </w:r>
      <w:r>
        <w:rPr>
          <w:spacing w:val="-3"/>
          <w:sz w:val="24"/>
        </w:rPr>
        <w:t> </w:t>
      </w:r>
      <w:r>
        <w:rPr>
          <w:sz w:val="24"/>
        </w:rPr>
        <w:t>is</w:t>
      </w:r>
      <w:r>
        <w:rPr>
          <w:spacing w:val="-5"/>
          <w:sz w:val="24"/>
        </w:rPr>
        <w:t> </w:t>
      </w:r>
      <w:r>
        <w:rPr>
          <w:sz w:val="24"/>
        </w:rPr>
        <w:t>not</w:t>
      </w:r>
      <w:r>
        <w:rPr>
          <w:spacing w:val="-1"/>
          <w:sz w:val="24"/>
        </w:rPr>
        <w:t> </w:t>
      </w:r>
      <w:r>
        <w:rPr>
          <w:sz w:val="24"/>
        </w:rPr>
        <w:t>a</w:t>
      </w:r>
      <w:r>
        <w:rPr>
          <w:spacing w:val="-4"/>
          <w:sz w:val="24"/>
        </w:rPr>
        <w:t> </w:t>
      </w:r>
      <w:r>
        <w:rPr>
          <w:sz w:val="24"/>
        </w:rPr>
        <w:t>natural</w:t>
      </w:r>
      <w:r>
        <w:rPr>
          <w:spacing w:val="-5"/>
          <w:sz w:val="24"/>
        </w:rPr>
        <w:t> </w:t>
      </w:r>
      <w:r>
        <w:rPr>
          <w:sz w:val="24"/>
        </w:rPr>
        <w:t>person,</w:t>
      </w:r>
      <w:r>
        <w:rPr>
          <w:spacing w:val="-4"/>
          <w:sz w:val="24"/>
        </w:rPr>
        <w:t> </w:t>
      </w:r>
      <w:r>
        <w:rPr>
          <w:sz w:val="24"/>
        </w:rPr>
        <w:t>identifying</w:t>
      </w:r>
      <w:r>
        <w:rPr>
          <w:spacing w:val="-5"/>
          <w:sz w:val="24"/>
        </w:rPr>
        <w:t> </w:t>
      </w:r>
      <w:r>
        <w:rPr>
          <w:sz w:val="24"/>
        </w:rPr>
        <w:t>and</w:t>
      </w:r>
      <w:r>
        <w:rPr>
          <w:spacing w:val="-1"/>
          <w:sz w:val="24"/>
        </w:rPr>
        <w:t> </w:t>
      </w:r>
      <w:r>
        <w:rPr>
          <w:sz w:val="24"/>
        </w:rPr>
        <w:t>verifying</w:t>
      </w:r>
      <w:r>
        <w:rPr>
          <w:spacing w:val="-5"/>
          <w:sz w:val="24"/>
        </w:rPr>
        <w:t> </w:t>
      </w:r>
      <w:r>
        <w:rPr>
          <w:sz w:val="24"/>
        </w:rPr>
        <w:t>the</w:t>
      </w:r>
      <w:r>
        <w:rPr>
          <w:spacing w:val="-4"/>
          <w:sz w:val="24"/>
        </w:rPr>
        <w:t> </w:t>
      </w:r>
      <w:r>
        <w:rPr>
          <w:sz w:val="24"/>
        </w:rPr>
        <w:t>identity</w:t>
      </w:r>
      <w:r>
        <w:rPr>
          <w:spacing w:val="-6"/>
          <w:sz w:val="24"/>
        </w:rPr>
        <w:t> </w:t>
      </w:r>
      <w:r>
        <w:rPr>
          <w:sz w:val="24"/>
        </w:rPr>
        <w:t>of</w:t>
      </w:r>
      <w:r>
        <w:rPr>
          <w:spacing w:val="-2"/>
          <w:sz w:val="24"/>
        </w:rPr>
        <w:t> </w:t>
      </w:r>
      <w:r>
        <w:rPr>
          <w:spacing w:val="-5"/>
          <w:sz w:val="24"/>
        </w:rPr>
        <w:t>the</w:t>
      </w:r>
    </w:p>
    <w:p>
      <w:pPr>
        <w:pStyle w:val="BodyText"/>
        <w:spacing w:line="288" w:lineRule="exact"/>
        <w:ind w:left="622"/>
      </w:pPr>
      <w:r>
        <w:rPr/>
        <w:t>natural</w:t>
      </w:r>
      <w:r>
        <w:rPr>
          <w:spacing w:val="-4"/>
        </w:rPr>
        <w:t> </w:t>
      </w:r>
      <w:r>
        <w:rPr/>
        <w:t>persons</w:t>
      </w:r>
      <w:r>
        <w:rPr>
          <w:spacing w:val="-3"/>
        </w:rPr>
        <w:t> </w:t>
      </w:r>
      <w:r>
        <w:rPr/>
        <w:t>appointed</w:t>
      </w:r>
      <w:r>
        <w:rPr>
          <w:spacing w:val="-3"/>
        </w:rPr>
        <w:t> </w:t>
      </w:r>
      <w:r>
        <w:rPr/>
        <w:t>to</w:t>
      </w:r>
      <w:r>
        <w:rPr>
          <w:spacing w:val="-2"/>
        </w:rPr>
        <w:t> </w:t>
      </w:r>
      <w:r>
        <w:rPr/>
        <w:t>act</w:t>
      </w:r>
      <w:r>
        <w:rPr>
          <w:spacing w:val="-4"/>
        </w:rPr>
        <w:t> </w:t>
      </w:r>
      <w:r>
        <w:rPr/>
        <w:t>on</w:t>
      </w:r>
      <w:r>
        <w:rPr>
          <w:spacing w:val="-3"/>
        </w:rPr>
        <w:t> </w:t>
      </w:r>
      <w:r>
        <w:rPr/>
        <w:t>the</w:t>
      </w:r>
      <w:r>
        <w:rPr>
          <w:spacing w:val="-3"/>
        </w:rPr>
        <w:t> </w:t>
      </w:r>
      <w:r>
        <w:rPr/>
        <w:t>customer’s</w:t>
      </w:r>
      <w:r>
        <w:rPr>
          <w:spacing w:val="-3"/>
        </w:rPr>
        <w:t> </w:t>
      </w:r>
      <w:r>
        <w:rPr>
          <w:spacing w:val="-2"/>
        </w:rPr>
        <w:t>behalf;</w:t>
      </w:r>
    </w:p>
    <w:p>
      <w:pPr>
        <w:pStyle w:val="ListParagraph"/>
        <w:numPr>
          <w:ilvl w:val="0"/>
          <w:numId w:val="95"/>
        </w:numPr>
        <w:tabs>
          <w:tab w:pos="620" w:val="left" w:leader="none"/>
          <w:tab w:pos="622" w:val="left" w:leader="none"/>
        </w:tabs>
        <w:spacing w:line="235" w:lineRule="auto" w:before="2" w:after="0"/>
        <w:ind w:left="622" w:right="2564" w:hanging="371"/>
        <w:jc w:val="left"/>
        <w:rPr>
          <w:sz w:val="24"/>
        </w:rPr>
      </w:pPr>
      <w:r>
        <w:rPr>
          <w:sz w:val="24"/>
        </w:rPr>
        <w:t>Determining</w:t>
      </w:r>
      <w:r>
        <w:rPr>
          <w:spacing w:val="-4"/>
          <w:sz w:val="24"/>
        </w:rPr>
        <w:t> </w:t>
      </w:r>
      <w:r>
        <w:rPr>
          <w:sz w:val="24"/>
        </w:rPr>
        <w:t>if</w:t>
      </w:r>
      <w:r>
        <w:rPr>
          <w:spacing w:val="-3"/>
          <w:sz w:val="24"/>
        </w:rPr>
        <w:t> </w:t>
      </w:r>
      <w:r>
        <w:rPr>
          <w:sz w:val="24"/>
        </w:rPr>
        <w:t>there</w:t>
      </w:r>
      <w:r>
        <w:rPr>
          <w:spacing w:val="-3"/>
          <w:sz w:val="24"/>
        </w:rPr>
        <w:t> </w:t>
      </w:r>
      <w:r>
        <w:rPr>
          <w:sz w:val="24"/>
        </w:rPr>
        <w:t>exists</w:t>
      </w:r>
      <w:r>
        <w:rPr>
          <w:spacing w:val="-4"/>
          <w:sz w:val="24"/>
        </w:rPr>
        <w:t> </w:t>
      </w:r>
      <w:r>
        <w:rPr>
          <w:sz w:val="24"/>
        </w:rPr>
        <w:t>any</w:t>
      </w:r>
      <w:r>
        <w:rPr>
          <w:spacing w:val="-7"/>
          <w:sz w:val="24"/>
        </w:rPr>
        <w:t> </w:t>
      </w:r>
      <w:r>
        <w:rPr>
          <w:sz w:val="24"/>
        </w:rPr>
        <w:t>beneficial</w:t>
      </w:r>
      <w:r>
        <w:rPr>
          <w:spacing w:val="-6"/>
          <w:sz w:val="24"/>
        </w:rPr>
        <w:t> </w:t>
      </w:r>
      <w:r>
        <w:rPr>
          <w:sz w:val="24"/>
        </w:rPr>
        <w:t>owner</w:t>
      </w:r>
      <w:r>
        <w:rPr>
          <w:spacing w:val="-5"/>
          <w:sz w:val="24"/>
        </w:rPr>
        <w:t> </w:t>
      </w:r>
      <w:r>
        <w:rPr>
          <w:sz w:val="24"/>
        </w:rPr>
        <w:t>and</w:t>
      </w:r>
      <w:r>
        <w:rPr>
          <w:spacing w:val="-3"/>
          <w:sz w:val="24"/>
        </w:rPr>
        <w:t> </w:t>
      </w:r>
      <w:r>
        <w:rPr>
          <w:sz w:val="24"/>
        </w:rPr>
        <w:t>applying</w:t>
      </w:r>
      <w:r>
        <w:rPr>
          <w:spacing w:val="-4"/>
          <w:sz w:val="24"/>
        </w:rPr>
        <w:t> </w:t>
      </w:r>
      <w:r>
        <w:rPr>
          <w:sz w:val="24"/>
        </w:rPr>
        <w:t>the</w:t>
      </w:r>
      <w:r>
        <w:rPr>
          <w:spacing w:val="-6"/>
          <w:sz w:val="24"/>
        </w:rPr>
        <w:t> </w:t>
      </w:r>
      <w:r>
        <w:rPr>
          <w:sz w:val="24"/>
        </w:rPr>
        <w:t>identification</w:t>
      </w:r>
      <w:r>
        <w:rPr>
          <w:spacing w:val="-5"/>
          <w:sz w:val="24"/>
        </w:rPr>
        <w:t> </w:t>
      </w:r>
      <w:r>
        <w:rPr>
          <w:sz w:val="24"/>
        </w:rPr>
        <w:t>and verification procedures to those beneficial owners;</w:t>
      </w:r>
    </w:p>
    <w:p>
      <w:pPr>
        <w:pStyle w:val="ListParagraph"/>
        <w:numPr>
          <w:ilvl w:val="0"/>
          <w:numId w:val="95"/>
        </w:numPr>
        <w:tabs>
          <w:tab w:pos="620" w:val="left" w:leader="none"/>
          <w:tab w:pos="622" w:val="left" w:leader="none"/>
        </w:tabs>
        <w:spacing w:line="235" w:lineRule="auto" w:before="2" w:after="0"/>
        <w:ind w:left="622" w:right="1842" w:hanging="371"/>
        <w:jc w:val="left"/>
        <w:rPr>
          <w:sz w:val="24"/>
        </w:rPr>
      </w:pPr>
      <w:r>
        <w:rPr>
          <w:sz w:val="24"/>
        </w:rPr>
        <w:t>Where</w:t>
      </w:r>
      <w:r>
        <w:rPr>
          <w:spacing w:val="-4"/>
          <w:sz w:val="24"/>
        </w:rPr>
        <w:t> </w:t>
      </w:r>
      <w:r>
        <w:rPr>
          <w:sz w:val="24"/>
        </w:rPr>
        <w:t>business</w:t>
      </w:r>
      <w:r>
        <w:rPr>
          <w:spacing w:val="-3"/>
          <w:sz w:val="24"/>
        </w:rPr>
        <w:t> </w:t>
      </w:r>
      <w:r>
        <w:rPr>
          <w:sz w:val="24"/>
        </w:rPr>
        <w:t>relations</w:t>
      </w:r>
      <w:r>
        <w:rPr>
          <w:spacing w:val="-4"/>
          <w:sz w:val="24"/>
        </w:rPr>
        <w:t> </w:t>
      </w:r>
      <w:r>
        <w:rPr>
          <w:sz w:val="24"/>
        </w:rPr>
        <w:t>are</w:t>
      </w:r>
      <w:r>
        <w:rPr>
          <w:spacing w:val="-4"/>
          <w:sz w:val="24"/>
        </w:rPr>
        <w:t> </w:t>
      </w:r>
      <w:r>
        <w:rPr>
          <w:sz w:val="24"/>
        </w:rPr>
        <w:t>to</w:t>
      </w:r>
      <w:r>
        <w:rPr>
          <w:spacing w:val="-4"/>
          <w:sz w:val="24"/>
        </w:rPr>
        <w:t> </w:t>
      </w:r>
      <w:r>
        <w:rPr>
          <w:sz w:val="24"/>
        </w:rPr>
        <w:t>be</w:t>
      </w:r>
      <w:r>
        <w:rPr>
          <w:spacing w:val="-4"/>
          <w:sz w:val="24"/>
        </w:rPr>
        <w:t> </w:t>
      </w:r>
      <w:r>
        <w:rPr>
          <w:sz w:val="24"/>
        </w:rPr>
        <w:t>established,</w:t>
      </w:r>
      <w:r>
        <w:rPr>
          <w:spacing w:val="-3"/>
          <w:sz w:val="24"/>
        </w:rPr>
        <w:t> </w:t>
      </w:r>
      <w:r>
        <w:rPr>
          <w:sz w:val="24"/>
        </w:rPr>
        <w:t>obtaining</w:t>
      </w:r>
      <w:r>
        <w:rPr>
          <w:spacing w:val="-3"/>
          <w:sz w:val="24"/>
        </w:rPr>
        <w:t> </w:t>
      </w:r>
      <w:r>
        <w:rPr>
          <w:sz w:val="24"/>
        </w:rPr>
        <w:t>information</w:t>
      </w:r>
      <w:r>
        <w:rPr>
          <w:spacing w:val="-4"/>
          <w:sz w:val="24"/>
        </w:rPr>
        <w:t> </w:t>
      </w:r>
      <w:r>
        <w:rPr>
          <w:sz w:val="24"/>
        </w:rPr>
        <w:t>as</w:t>
      </w:r>
      <w:r>
        <w:rPr>
          <w:spacing w:val="-5"/>
          <w:sz w:val="24"/>
        </w:rPr>
        <w:t> </w:t>
      </w:r>
      <w:r>
        <w:rPr>
          <w:sz w:val="24"/>
        </w:rPr>
        <w:t>to</w:t>
      </w:r>
      <w:r>
        <w:rPr>
          <w:spacing w:val="-2"/>
          <w:sz w:val="24"/>
        </w:rPr>
        <w:t> </w:t>
      </w:r>
      <w:r>
        <w:rPr>
          <w:sz w:val="24"/>
        </w:rPr>
        <w:t>the</w:t>
      </w:r>
      <w:r>
        <w:rPr>
          <w:spacing w:val="-4"/>
          <w:sz w:val="24"/>
        </w:rPr>
        <w:t> </w:t>
      </w:r>
      <w:r>
        <w:rPr>
          <w:sz w:val="24"/>
        </w:rPr>
        <w:t>nature</w:t>
      </w:r>
      <w:r>
        <w:rPr>
          <w:spacing w:val="-4"/>
          <w:sz w:val="24"/>
        </w:rPr>
        <w:t> </w:t>
      </w:r>
      <w:r>
        <w:rPr>
          <w:sz w:val="24"/>
        </w:rPr>
        <w:t>and purpose of the intended business relations;</w:t>
      </w:r>
    </w:p>
    <w:p>
      <w:pPr>
        <w:pStyle w:val="ListParagraph"/>
        <w:numPr>
          <w:ilvl w:val="0"/>
          <w:numId w:val="95"/>
        </w:numPr>
        <w:tabs>
          <w:tab w:pos="620" w:val="left" w:leader="none"/>
          <w:tab w:pos="622" w:val="left" w:leader="none"/>
        </w:tabs>
        <w:spacing w:line="232" w:lineRule="auto" w:before="4" w:after="0"/>
        <w:ind w:left="622" w:right="1559" w:hanging="371"/>
        <w:jc w:val="left"/>
        <w:rPr>
          <w:sz w:val="24"/>
        </w:rPr>
      </w:pPr>
      <w:r>
        <w:rPr>
          <w:sz w:val="24"/>
        </w:rPr>
        <w:t>After</w:t>
      </w:r>
      <w:r>
        <w:rPr>
          <w:spacing w:val="-4"/>
          <w:sz w:val="24"/>
        </w:rPr>
        <w:t> </w:t>
      </w:r>
      <w:r>
        <w:rPr>
          <w:sz w:val="24"/>
        </w:rPr>
        <w:t>business</w:t>
      </w:r>
      <w:r>
        <w:rPr>
          <w:spacing w:val="-5"/>
          <w:sz w:val="24"/>
        </w:rPr>
        <w:t> </w:t>
      </w:r>
      <w:r>
        <w:rPr>
          <w:sz w:val="24"/>
        </w:rPr>
        <w:t>relations</w:t>
      </w:r>
      <w:r>
        <w:rPr>
          <w:spacing w:val="-8"/>
          <w:sz w:val="24"/>
        </w:rPr>
        <w:t> </w:t>
      </w:r>
      <w:r>
        <w:rPr>
          <w:sz w:val="24"/>
        </w:rPr>
        <w:t>are</w:t>
      </w:r>
      <w:r>
        <w:rPr>
          <w:spacing w:val="-3"/>
          <w:sz w:val="24"/>
        </w:rPr>
        <w:t> </w:t>
      </w:r>
      <w:r>
        <w:rPr>
          <w:sz w:val="24"/>
        </w:rPr>
        <w:t>established,</w:t>
      </w:r>
      <w:r>
        <w:rPr>
          <w:spacing w:val="-5"/>
          <w:sz w:val="24"/>
        </w:rPr>
        <w:t> </w:t>
      </w:r>
      <w:r>
        <w:rPr>
          <w:sz w:val="24"/>
        </w:rPr>
        <w:t>conducting</w:t>
      </w:r>
      <w:r>
        <w:rPr>
          <w:spacing w:val="-4"/>
          <w:sz w:val="24"/>
        </w:rPr>
        <w:t> </w:t>
      </w:r>
      <w:r>
        <w:rPr>
          <w:sz w:val="24"/>
        </w:rPr>
        <w:t>ongoing</w:t>
      </w:r>
      <w:r>
        <w:rPr>
          <w:spacing w:val="-5"/>
          <w:sz w:val="24"/>
        </w:rPr>
        <w:t> </w:t>
      </w:r>
      <w:r>
        <w:rPr>
          <w:sz w:val="24"/>
        </w:rPr>
        <w:t>monitoring</w:t>
      </w:r>
      <w:r>
        <w:rPr>
          <w:spacing w:val="-4"/>
          <w:sz w:val="24"/>
        </w:rPr>
        <w:t> </w:t>
      </w:r>
      <w:r>
        <w:rPr>
          <w:sz w:val="24"/>
        </w:rPr>
        <w:t>of</w:t>
      </w:r>
      <w:r>
        <w:rPr>
          <w:spacing w:val="-3"/>
          <w:sz w:val="24"/>
        </w:rPr>
        <w:t> </w:t>
      </w:r>
      <w:r>
        <w:rPr>
          <w:sz w:val="24"/>
        </w:rPr>
        <w:t>business</w:t>
      </w:r>
      <w:r>
        <w:rPr>
          <w:spacing w:val="-5"/>
          <w:sz w:val="24"/>
        </w:rPr>
        <w:t> </w:t>
      </w:r>
      <w:r>
        <w:rPr>
          <w:sz w:val="24"/>
        </w:rPr>
        <w:t>relations; </w:t>
      </w:r>
      <w:r>
        <w:rPr>
          <w:spacing w:val="-4"/>
          <w:sz w:val="24"/>
        </w:rPr>
        <w:t>and</w:t>
      </w:r>
    </w:p>
    <w:p>
      <w:pPr>
        <w:pStyle w:val="ListParagraph"/>
        <w:numPr>
          <w:ilvl w:val="0"/>
          <w:numId w:val="95"/>
        </w:numPr>
        <w:tabs>
          <w:tab w:pos="620" w:val="left" w:leader="none"/>
          <w:tab w:pos="622" w:val="left" w:leader="none"/>
        </w:tabs>
        <w:spacing w:line="244" w:lineRule="auto" w:before="3" w:after="0"/>
        <w:ind w:left="622" w:right="1986" w:hanging="371"/>
        <w:jc w:val="left"/>
        <w:rPr>
          <w:sz w:val="24"/>
        </w:rPr>
      </w:pPr>
      <w:r>
        <w:rPr>
          <w:sz w:val="24"/>
        </w:rPr>
        <w:t>Reviewing</w:t>
      </w:r>
      <w:r>
        <w:rPr>
          <w:spacing w:val="-6"/>
          <w:sz w:val="24"/>
        </w:rPr>
        <w:t> </w:t>
      </w:r>
      <w:r>
        <w:rPr>
          <w:sz w:val="24"/>
        </w:rPr>
        <w:t>periodically</w:t>
      </w:r>
      <w:r>
        <w:rPr>
          <w:spacing w:val="-6"/>
          <w:sz w:val="24"/>
        </w:rPr>
        <w:t> </w:t>
      </w:r>
      <w:r>
        <w:rPr>
          <w:sz w:val="24"/>
        </w:rPr>
        <w:t>the</w:t>
      </w:r>
      <w:r>
        <w:rPr>
          <w:spacing w:val="-3"/>
          <w:sz w:val="24"/>
        </w:rPr>
        <w:t> </w:t>
      </w:r>
      <w:r>
        <w:rPr>
          <w:sz w:val="24"/>
        </w:rPr>
        <w:t>adequacy</w:t>
      </w:r>
      <w:r>
        <w:rPr>
          <w:spacing w:val="-7"/>
          <w:sz w:val="24"/>
        </w:rPr>
        <w:t> </w:t>
      </w:r>
      <w:r>
        <w:rPr>
          <w:sz w:val="24"/>
        </w:rPr>
        <w:t>of</w:t>
      </w:r>
      <w:r>
        <w:rPr>
          <w:spacing w:val="-3"/>
          <w:sz w:val="24"/>
        </w:rPr>
        <w:t> </w:t>
      </w:r>
      <w:r>
        <w:rPr>
          <w:sz w:val="24"/>
        </w:rPr>
        <w:t>customer</w:t>
      </w:r>
      <w:r>
        <w:rPr>
          <w:spacing w:val="-3"/>
          <w:sz w:val="24"/>
        </w:rPr>
        <w:t> </w:t>
      </w:r>
      <w:r>
        <w:rPr>
          <w:sz w:val="24"/>
        </w:rPr>
        <w:t>information</w:t>
      </w:r>
      <w:r>
        <w:rPr>
          <w:spacing w:val="-3"/>
          <w:sz w:val="24"/>
        </w:rPr>
        <w:t> </w:t>
      </w:r>
      <w:r>
        <w:rPr>
          <w:sz w:val="24"/>
        </w:rPr>
        <w:t>after</w:t>
      </w:r>
      <w:r>
        <w:rPr>
          <w:spacing w:val="-3"/>
          <w:sz w:val="24"/>
        </w:rPr>
        <w:t> </w:t>
      </w:r>
      <w:r>
        <w:rPr>
          <w:sz w:val="24"/>
        </w:rPr>
        <w:t>business</w:t>
      </w:r>
      <w:r>
        <w:rPr>
          <w:spacing w:val="-4"/>
          <w:sz w:val="24"/>
        </w:rPr>
        <w:t> </w:t>
      </w:r>
      <w:r>
        <w:rPr>
          <w:sz w:val="24"/>
        </w:rPr>
        <w:t>relations</w:t>
      </w:r>
      <w:r>
        <w:rPr>
          <w:spacing w:val="-4"/>
          <w:sz w:val="24"/>
        </w:rPr>
        <w:t> </w:t>
      </w:r>
      <w:r>
        <w:rPr>
          <w:sz w:val="24"/>
        </w:rPr>
        <w:t>are </w:t>
      </w:r>
      <w:r>
        <w:rPr>
          <w:spacing w:val="-2"/>
          <w:sz w:val="24"/>
        </w:rPr>
        <w:t>established.</w:t>
      </w:r>
    </w:p>
    <w:p>
      <w:pPr>
        <w:pStyle w:val="BodyText"/>
        <w:spacing w:line="237" w:lineRule="auto" w:before="270"/>
        <w:ind w:left="261" w:right="1408"/>
        <w:jc w:val="both"/>
      </w:pPr>
      <w:r>
        <w:rPr/>
        <w:t>The primary objective of CDD is to enable effective identification and reporting of suspicious activities.</w:t>
      </w:r>
      <w:r>
        <w:rPr>
          <w:spacing w:val="-2"/>
        </w:rPr>
        <w:t> </w:t>
      </w:r>
      <w:r>
        <w:rPr/>
        <w:t>The</w:t>
      </w:r>
      <w:r>
        <w:rPr>
          <w:spacing w:val="-2"/>
        </w:rPr>
        <w:t> </w:t>
      </w:r>
      <w:r>
        <w:rPr/>
        <w:t>underlying</w:t>
      </w:r>
      <w:r>
        <w:rPr>
          <w:spacing w:val="-2"/>
        </w:rPr>
        <w:t> </w:t>
      </w:r>
      <w:r>
        <w:rPr/>
        <w:t>assumption is</w:t>
      </w:r>
      <w:r>
        <w:rPr>
          <w:spacing w:val="-2"/>
        </w:rPr>
        <w:t> </w:t>
      </w:r>
      <w:r>
        <w:rPr/>
        <w:t>that,</w:t>
      </w:r>
      <w:r>
        <w:rPr>
          <w:spacing w:val="-4"/>
        </w:rPr>
        <w:t> </w:t>
      </w:r>
      <w:r>
        <w:rPr/>
        <w:t>unless</w:t>
      </w:r>
      <w:r>
        <w:rPr>
          <w:spacing w:val="-3"/>
        </w:rPr>
        <w:t> </w:t>
      </w:r>
      <w:r>
        <w:rPr/>
        <w:t>you truly</w:t>
      </w:r>
      <w:r>
        <w:rPr>
          <w:spacing w:val="-2"/>
        </w:rPr>
        <w:t> </w:t>
      </w:r>
      <w:r>
        <w:rPr/>
        <w:t>know</w:t>
      </w:r>
      <w:r>
        <w:rPr>
          <w:spacing w:val="-1"/>
        </w:rPr>
        <w:t> </w:t>
      </w:r>
      <w:r>
        <w:rPr/>
        <w:t>your</w:t>
      </w:r>
      <w:r>
        <w:rPr>
          <w:spacing w:val="-1"/>
        </w:rPr>
        <w:t> </w:t>
      </w:r>
      <w:r>
        <w:rPr/>
        <w:t>client,</w:t>
      </w:r>
      <w:r>
        <w:rPr>
          <w:spacing w:val="-2"/>
        </w:rPr>
        <w:t> </w:t>
      </w:r>
      <w:r>
        <w:rPr/>
        <w:t>and</w:t>
      </w:r>
      <w:r>
        <w:rPr>
          <w:spacing w:val="-3"/>
        </w:rPr>
        <w:t> </w:t>
      </w:r>
      <w:r>
        <w:rPr/>
        <w:t>well</w:t>
      </w:r>
      <w:r>
        <w:rPr>
          <w:spacing w:val="-1"/>
        </w:rPr>
        <w:t> </w:t>
      </w:r>
      <w:r>
        <w:rPr/>
        <w:t>enough</w:t>
      </w:r>
      <w:r>
        <w:rPr>
          <w:spacing w:val="-1"/>
        </w:rPr>
        <w:t> </w:t>
      </w:r>
      <w:r>
        <w:rPr/>
        <w:t>to understand and anticipate that client’s business behaviour, you can neither reasonably nor effectively</w:t>
      </w:r>
      <w:r>
        <w:rPr>
          <w:spacing w:val="-14"/>
        </w:rPr>
        <w:t> </w:t>
      </w:r>
      <w:r>
        <w:rPr/>
        <w:t>distinguish</w:t>
      </w:r>
      <w:r>
        <w:rPr>
          <w:spacing w:val="-11"/>
        </w:rPr>
        <w:t> </w:t>
      </w:r>
      <w:r>
        <w:rPr/>
        <w:t>unusual</w:t>
      </w:r>
      <w:r>
        <w:rPr>
          <w:spacing w:val="-12"/>
        </w:rPr>
        <w:t> </w:t>
      </w:r>
      <w:r>
        <w:rPr/>
        <w:t>and</w:t>
      </w:r>
      <w:r>
        <w:rPr>
          <w:spacing w:val="-14"/>
        </w:rPr>
        <w:t> </w:t>
      </w:r>
      <w:r>
        <w:rPr/>
        <w:t>possibly</w:t>
      </w:r>
      <w:r>
        <w:rPr>
          <w:spacing w:val="-13"/>
        </w:rPr>
        <w:t> </w:t>
      </w:r>
      <w:r>
        <w:rPr/>
        <w:t>suspicious</w:t>
      </w:r>
      <w:r>
        <w:rPr>
          <w:spacing w:val="-12"/>
        </w:rPr>
        <w:t> </w:t>
      </w:r>
      <w:r>
        <w:rPr/>
        <w:t>activity</w:t>
      </w:r>
      <w:r>
        <w:rPr>
          <w:spacing w:val="-14"/>
        </w:rPr>
        <w:t> </w:t>
      </w:r>
      <w:r>
        <w:rPr/>
        <w:t>from</w:t>
      </w:r>
      <w:r>
        <w:rPr>
          <w:spacing w:val="-14"/>
        </w:rPr>
        <w:t> </w:t>
      </w:r>
      <w:r>
        <w:rPr/>
        <w:t>usual</w:t>
      </w:r>
      <w:r>
        <w:rPr>
          <w:spacing w:val="-11"/>
        </w:rPr>
        <w:t> </w:t>
      </w:r>
      <w:r>
        <w:rPr/>
        <w:t>and</w:t>
      </w:r>
      <w:r>
        <w:rPr>
          <w:spacing w:val="-11"/>
        </w:rPr>
        <w:t> </w:t>
      </w:r>
      <w:r>
        <w:rPr/>
        <w:t>customary</w:t>
      </w:r>
      <w:r>
        <w:rPr>
          <w:spacing w:val="-3"/>
        </w:rPr>
        <w:t> </w:t>
      </w:r>
      <w:r>
        <w:rPr/>
        <w:t>behaviour.</w:t>
      </w:r>
    </w:p>
    <w:p>
      <w:pPr>
        <w:pStyle w:val="BodyText"/>
        <w:spacing w:line="237" w:lineRule="auto" w:before="279"/>
        <w:ind w:left="261" w:right="1416"/>
        <w:jc w:val="both"/>
      </w:pPr>
      <w:r>
        <w:rPr/>
        <w:t>CDD requires or recommends developing a thorough understanding, through appropriate due diligence, of the true beneficial parties to transactions, the source and intended use of funds and the appropriateness and reasonableness of the business activity</w:t>
      </w:r>
      <w:r>
        <w:rPr>
          <w:spacing w:val="-1"/>
        </w:rPr>
        <w:t> </w:t>
      </w:r>
      <w:r>
        <w:rPr/>
        <w:t>and pattern of</w:t>
      </w:r>
      <w:r>
        <w:rPr>
          <w:spacing w:val="-1"/>
        </w:rPr>
        <w:t> </w:t>
      </w:r>
      <w:r>
        <w:rPr/>
        <w:t>transactions</w:t>
      </w:r>
      <w:r>
        <w:rPr>
          <w:spacing w:val="-1"/>
        </w:rPr>
        <w:t> </w:t>
      </w:r>
      <w:r>
        <w:rPr/>
        <w:t>in</w:t>
      </w:r>
      <w:r>
        <w:rPr>
          <w:spacing w:val="-2"/>
        </w:rPr>
        <w:t> </w:t>
      </w:r>
      <w:r>
        <w:rPr/>
        <w:t>the context of the business.</w:t>
      </w:r>
    </w:p>
    <w:p>
      <w:pPr>
        <w:pStyle w:val="BodyText"/>
        <w:spacing w:before="278"/>
        <w:ind w:left="261" w:right="1414"/>
        <w:jc w:val="both"/>
      </w:pPr>
      <w:r>
        <w:rPr/>
        <w:t>Initial CDD information assists in client acceptance decisions and enables the professional firms to form expectations of their client’s behaviour which provides some assistance on detecting potentially suspicious behaviour during the business relationship.</w:t>
      </w:r>
    </w:p>
    <w:p>
      <w:pPr>
        <w:pStyle w:val="BodyText"/>
        <w:spacing w:before="274"/>
        <w:ind w:left="261"/>
        <w:jc w:val="both"/>
      </w:pPr>
      <w:r>
        <w:rPr/>
        <w:t>The</w:t>
      </w:r>
      <w:r>
        <w:rPr>
          <w:spacing w:val="-4"/>
        </w:rPr>
        <w:t> </w:t>
      </w:r>
      <w:r>
        <w:rPr/>
        <w:t>following</w:t>
      </w:r>
      <w:r>
        <w:rPr>
          <w:spacing w:val="-4"/>
        </w:rPr>
        <w:t> </w:t>
      </w:r>
      <w:r>
        <w:rPr/>
        <w:t>CDD</w:t>
      </w:r>
      <w:r>
        <w:rPr>
          <w:spacing w:val="-3"/>
        </w:rPr>
        <w:t> </w:t>
      </w:r>
      <w:r>
        <w:rPr/>
        <w:t>measures</w:t>
      </w:r>
      <w:r>
        <w:rPr>
          <w:spacing w:val="-3"/>
        </w:rPr>
        <w:t> </w:t>
      </w:r>
      <w:r>
        <w:rPr/>
        <w:t>shall</w:t>
      </w:r>
      <w:r>
        <w:rPr>
          <w:spacing w:val="-1"/>
        </w:rPr>
        <w:t> </w:t>
      </w:r>
      <w:r>
        <w:rPr/>
        <w:t>be</w:t>
      </w:r>
      <w:r>
        <w:rPr>
          <w:spacing w:val="-3"/>
        </w:rPr>
        <w:t> </w:t>
      </w:r>
      <w:r>
        <w:rPr>
          <w:spacing w:val="-2"/>
        </w:rPr>
        <w:t>taken:</w:t>
      </w:r>
    </w:p>
    <w:p>
      <w:pPr>
        <w:pStyle w:val="ListParagraph"/>
        <w:numPr>
          <w:ilvl w:val="1"/>
          <w:numId w:val="95"/>
        </w:numPr>
        <w:tabs>
          <w:tab w:pos="642" w:val="left" w:leader="none"/>
        </w:tabs>
        <w:spacing w:line="292" w:lineRule="exact" w:before="278" w:after="0"/>
        <w:ind w:left="642" w:right="0" w:hanging="390"/>
        <w:jc w:val="both"/>
        <w:rPr>
          <w:sz w:val="24"/>
        </w:rPr>
      </w:pPr>
      <w:r>
        <w:rPr>
          <w:sz w:val="24"/>
        </w:rPr>
        <w:t>Identifying</w:t>
      </w:r>
      <w:r>
        <w:rPr>
          <w:spacing w:val="-6"/>
          <w:sz w:val="24"/>
        </w:rPr>
        <w:t> </w:t>
      </w:r>
      <w:r>
        <w:rPr>
          <w:sz w:val="24"/>
        </w:rPr>
        <w:t>the</w:t>
      </w:r>
      <w:r>
        <w:rPr>
          <w:spacing w:val="-2"/>
          <w:sz w:val="24"/>
        </w:rPr>
        <w:t> client;</w:t>
      </w:r>
    </w:p>
    <w:p>
      <w:pPr>
        <w:pStyle w:val="ListParagraph"/>
        <w:numPr>
          <w:ilvl w:val="1"/>
          <w:numId w:val="95"/>
        </w:numPr>
        <w:tabs>
          <w:tab w:pos="642" w:val="left" w:leader="none"/>
        </w:tabs>
        <w:spacing w:line="288" w:lineRule="exact" w:before="0" w:after="0"/>
        <w:ind w:left="642" w:right="0" w:hanging="390"/>
        <w:jc w:val="both"/>
        <w:rPr>
          <w:sz w:val="24"/>
        </w:rPr>
      </w:pPr>
      <w:r>
        <w:rPr>
          <w:sz w:val="24"/>
        </w:rPr>
        <w:t>Identifying</w:t>
      </w:r>
      <w:r>
        <w:rPr>
          <w:spacing w:val="-6"/>
          <w:sz w:val="24"/>
        </w:rPr>
        <w:t> </w:t>
      </w:r>
      <w:r>
        <w:rPr>
          <w:sz w:val="24"/>
        </w:rPr>
        <w:t>the</w:t>
      </w:r>
      <w:r>
        <w:rPr>
          <w:spacing w:val="-4"/>
          <w:sz w:val="24"/>
        </w:rPr>
        <w:t> </w:t>
      </w:r>
      <w:r>
        <w:rPr>
          <w:sz w:val="24"/>
        </w:rPr>
        <w:t>beneficial</w:t>
      </w:r>
      <w:r>
        <w:rPr>
          <w:spacing w:val="-5"/>
          <w:sz w:val="24"/>
        </w:rPr>
        <w:t> </w:t>
      </w:r>
      <w:r>
        <w:rPr>
          <w:spacing w:val="-2"/>
          <w:sz w:val="24"/>
        </w:rPr>
        <w:t>owner;</w:t>
      </w:r>
    </w:p>
    <w:p>
      <w:pPr>
        <w:pStyle w:val="ListParagraph"/>
        <w:numPr>
          <w:ilvl w:val="1"/>
          <w:numId w:val="95"/>
        </w:numPr>
        <w:tabs>
          <w:tab w:pos="643" w:val="left" w:leader="none"/>
        </w:tabs>
        <w:spacing w:line="235" w:lineRule="auto" w:before="1" w:after="0"/>
        <w:ind w:left="643" w:right="1409" w:hanging="392"/>
        <w:jc w:val="both"/>
        <w:rPr>
          <w:sz w:val="24"/>
        </w:rPr>
      </w:pPr>
      <w:r>
        <w:rPr>
          <w:sz w:val="24"/>
        </w:rPr>
        <w:t>Verifying that client’s identity using reliable, independent source documents, data, or information,</w:t>
      </w:r>
      <w:r>
        <w:rPr>
          <w:spacing w:val="-11"/>
          <w:sz w:val="24"/>
        </w:rPr>
        <w:t> </w:t>
      </w:r>
      <w:r>
        <w:rPr>
          <w:sz w:val="24"/>
        </w:rPr>
        <w:t>and</w:t>
      </w:r>
      <w:r>
        <w:rPr>
          <w:spacing w:val="-11"/>
          <w:sz w:val="24"/>
        </w:rPr>
        <w:t> </w:t>
      </w:r>
      <w:r>
        <w:rPr>
          <w:sz w:val="24"/>
        </w:rPr>
        <w:t>taking</w:t>
      </w:r>
      <w:r>
        <w:rPr>
          <w:spacing w:val="-11"/>
          <w:sz w:val="24"/>
        </w:rPr>
        <w:t> </w:t>
      </w:r>
      <w:r>
        <w:rPr>
          <w:sz w:val="24"/>
        </w:rPr>
        <w:t>reasonable</w:t>
      </w:r>
      <w:r>
        <w:rPr>
          <w:spacing w:val="-11"/>
          <w:sz w:val="24"/>
        </w:rPr>
        <w:t> </w:t>
      </w:r>
      <w:r>
        <w:rPr>
          <w:sz w:val="24"/>
        </w:rPr>
        <w:t>measures</w:t>
      </w:r>
      <w:r>
        <w:rPr>
          <w:spacing w:val="-11"/>
          <w:sz w:val="24"/>
        </w:rPr>
        <w:t> </w:t>
      </w:r>
      <w:r>
        <w:rPr>
          <w:sz w:val="24"/>
        </w:rPr>
        <w:t>to</w:t>
      </w:r>
      <w:r>
        <w:rPr>
          <w:spacing w:val="-11"/>
          <w:sz w:val="24"/>
        </w:rPr>
        <w:t> </w:t>
      </w:r>
      <w:r>
        <w:rPr>
          <w:sz w:val="24"/>
        </w:rPr>
        <w:t>verify</w:t>
      </w:r>
      <w:r>
        <w:rPr>
          <w:spacing w:val="-12"/>
          <w:sz w:val="24"/>
        </w:rPr>
        <w:t> </w:t>
      </w:r>
      <w:r>
        <w:rPr>
          <w:sz w:val="24"/>
        </w:rPr>
        <w:t>the</w:t>
      </w:r>
      <w:r>
        <w:rPr>
          <w:spacing w:val="-11"/>
          <w:sz w:val="24"/>
        </w:rPr>
        <w:t> </w:t>
      </w:r>
      <w:r>
        <w:rPr>
          <w:sz w:val="24"/>
        </w:rPr>
        <w:t>identity</w:t>
      </w:r>
      <w:r>
        <w:rPr>
          <w:spacing w:val="-12"/>
          <w:sz w:val="24"/>
        </w:rPr>
        <w:t> </w:t>
      </w:r>
      <w:r>
        <w:rPr>
          <w:sz w:val="24"/>
        </w:rPr>
        <w:t>of</w:t>
      </w:r>
      <w:r>
        <w:rPr>
          <w:spacing w:val="-11"/>
          <w:sz w:val="24"/>
        </w:rPr>
        <w:t> </w:t>
      </w:r>
      <w:r>
        <w:rPr>
          <w:sz w:val="24"/>
        </w:rPr>
        <w:t>the</w:t>
      </w:r>
      <w:r>
        <w:rPr>
          <w:spacing w:val="-11"/>
          <w:sz w:val="24"/>
        </w:rPr>
        <w:t> </w:t>
      </w:r>
      <w:r>
        <w:rPr>
          <w:sz w:val="24"/>
        </w:rPr>
        <w:t>beneficial</w:t>
      </w:r>
      <w:r>
        <w:rPr>
          <w:spacing w:val="-13"/>
          <w:sz w:val="24"/>
        </w:rPr>
        <w:t> </w:t>
      </w:r>
      <w:r>
        <w:rPr>
          <w:sz w:val="24"/>
        </w:rPr>
        <w:t>owner,</w:t>
      </w:r>
      <w:r>
        <w:rPr>
          <w:spacing w:val="-11"/>
          <w:sz w:val="24"/>
        </w:rPr>
        <w:t> </w:t>
      </w:r>
      <w:r>
        <w:rPr>
          <w:sz w:val="24"/>
        </w:rPr>
        <w:t>such that</w:t>
      </w:r>
      <w:r>
        <w:rPr>
          <w:spacing w:val="-13"/>
          <w:sz w:val="24"/>
        </w:rPr>
        <w:t> </w:t>
      </w:r>
      <w:r>
        <w:rPr>
          <w:sz w:val="24"/>
        </w:rPr>
        <w:t>the</w:t>
      </w:r>
      <w:r>
        <w:rPr>
          <w:spacing w:val="-13"/>
          <w:sz w:val="24"/>
        </w:rPr>
        <w:t> </w:t>
      </w:r>
      <w:r>
        <w:rPr>
          <w:sz w:val="24"/>
        </w:rPr>
        <w:t>professional</w:t>
      </w:r>
      <w:r>
        <w:rPr>
          <w:spacing w:val="-13"/>
          <w:sz w:val="24"/>
        </w:rPr>
        <w:t> </w:t>
      </w:r>
      <w:r>
        <w:rPr>
          <w:sz w:val="24"/>
        </w:rPr>
        <w:t>firm</w:t>
      </w:r>
      <w:r>
        <w:rPr>
          <w:spacing w:val="-11"/>
          <w:sz w:val="24"/>
        </w:rPr>
        <w:t> </w:t>
      </w:r>
      <w:r>
        <w:rPr>
          <w:sz w:val="24"/>
        </w:rPr>
        <w:t>is</w:t>
      </w:r>
      <w:r>
        <w:rPr>
          <w:spacing w:val="-11"/>
          <w:sz w:val="24"/>
        </w:rPr>
        <w:t> </w:t>
      </w:r>
      <w:r>
        <w:rPr>
          <w:sz w:val="24"/>
        </w:rPr>
        <w:t>satisfied</w:t>
      </w:r>
      <w:r>
        <w:rPr>
          <w:spacing w:val="-13"/>
          <w:sz w:val="24"/>
        </w:rPr>
        <w:t> </w:t>
      </w:r>
      <w:r>
        <w:rPr>
          <w:sz w:val="24"/>
        </w:rPr>
        <w:t>that</w:t>
      </w:r>
      <w:r>
        <w:rPr>
          <w:spacing w:val="-13"/>
          <w:sz w:val="24"/>
        </w:rPr>
        <w:t> </w:t>
      </w:r>
      <w:r>
        <w:rPr>
          <w:sz w:val="24"/>
        </w:rPr>
        <w:t>it</w:t>
      </w:r>
      <w:r>
        <w:rPr>
          <w:spacing w:val="-12"/>
          <w:sz w:val="24"/>
        </w:rPr>
        <w:t> </w:t>
      </w:r>
      <w:r>
        <w:rPr>
          <w:sz w:val="24"/>
        </w:rPr>
        <w:t>knows</w:t>
      </w:r>
      <w:r>
        <w:rPr>
          <w:spacing w:val="-12"/>
          <w:sz w:val="24"/>
        </w:rPr>
        <w:t> </w:t>
      </w:r>
      <w:r>
        <w:rPr>
          <w:sz w:val="24"/>
        </w:rPr>
        <w:t>who</w:t>
      </w:r>
      <w:r>
        <w:rPr>
          <w:spacing w:val="-13"/>
          <w:sz w:val="24"/>
        </w:rPr>
        <w:t> </w:t>
      </w:r>
      <w:r>
        <w:rPr>
          <w:sz w:val="24"/>
        </w:rPr>
        <w:t>the</w:t>
      </w:r>
      <w:r>
        <w:rPr>
          <w:spacing w:val="-13"/>
          <w:sz w:val="24"/>
        </w:rPr>
        <w:t> </w:t>
      </w:r>
      <w:r>
        <w:rPr>
          <w:sz w:val="24"/>
        </w:rPr>
        <w:t>beneficial</w:t>
      </w:r>
      <w:r>
        <w:rPr>
          <w:spacing w:val="-13"/>
          <w:sz w:val="24"/>
        </w:rPr>
        <w:t> </w:t>
      </w:r>
      <w:r>
        <w:rPr>
          <w:sz w:val="24"/>
        </w:rPr>
        <w:t>owner</w:t>
      </w:r>
      <w:r>
        <w:rPr>
          <w:spacing w:val="-11"/>
          <w:sz w:val="24"/>
        </w:rPr>
        <w:t> </w:t>
      </w:r>
      <w:r>
        <w:rPr>
          <w:sz w:val="24"/>
        </w:rPr>
        <w:t>is.</w:t>
      </w:r>
      <w:r>
        <w:rPr>
          <w:spacing w:val="-12"/>
          <w:sz w:val="24"/>
        </w:rPr>
        <w:t> </w:t>
      </w:r>
      <w:r>
        <w:rPr>
          <w:sz w:val="24"/>
        </w:rPr>
        <w:t>For</w:t>
      </w:r>
      <w:r>
        <w:rPr>
          <w:spacing w:val="-11"/>
          <w:sz w:val="24"/>
        </w:rPr>
        <w:t> </w:t>
      </w:r>
      <w:r>
        <w:rPr>
          <w:sz w:val="24"/>
        </w:rPr>
        <w:t>legal</w:t>
      </w:r>
      <w:r>
        <w:rPr>
          <w:spacing w:val="-13"/>
          <w:sz w:val="24"/>
        </w:rPr>
        <w:t> </w:t>
      </w:r>
      <w:r>
        <w:rPr>
          <w:sz w:val="24"/>
        </w:rPr>
        <w:t>persons and arrangements, this shall include professional firms understanding the ownership and control structure of the client;</w:t>
      </w:r>
    </w:p>
    <w:p>
      <w:pPr>
        <w:pStyle w:val="ListParagraph"/>
        <w:numPr>
          <w:ilvl w:val="1"/>
          <w:numId w:val="95"/>
        </w:numPr>
        <w:tabs>
          <w:tab w:pos="641" w:val="left" w:leader="none"/>
          <w:tab w:pos="643" w:val="left" w:leader="none"/>
        </w:tabs>
        <w:spacing w:line="235" w:lineRule="auto" w:before="5" w:after="0"/>
        <w:ind w:left="643" w:right="2112" w:hanging="392"/>
        <w:jc w:val="left"/>
        <w:rPr>
          <w:sz w:val="24"/>
        </w:rPr>
      </w:pPr>
      <w:r>
        <w:rPr>
          <w:sz w:val="24"/>
        </w:rPr>
        <w:t>Understanding</w:t>
      </w:r>
      <w:r>
        <w:rPr>
          <w:spacing w:val="-4"/>
          <w:sz w:val="24"/>
        </w:rPr>
        <w:t> </w:t>
      </w:r>
      <w:r>
        <w:rPr>
          <w:sz w:val="24"/>
        </w:rPr>
        <w:t>and,</w:t>
      </w:r>
      <w:r>
        <w:rPr>
          <w:spacing w:val="-6"/>
          <w:sz w:val="24"/>
        </w:rPr>
        <w:t> </w:t>
      </w:r>
      <w:r>
        <w:rPr>
          <w:sz w:val="24"/>
        </w:rPr>
        <w:t>as</w:t>
      </w:r>
      <w:r>
        <w:rPr>
          <w:spacing w:val="-4"/>
          <w:sz w:val="24"/>
        </w:rPr>
        <w:t> </w:t>
      </w:r>
      <w:r>
        <w:rPr>
          <w:sz w:val="24"/>
        </w:rPr>
        <w:t>appropriate,</w:t>
      </w:r>
      <w:r>
        <w:rPr>
          <w:spacing w:val="-4"/>
          <w:sz w:val="24"/>
        </w:rPr>
        <w:t> </w:t>
      </w:r>
      <w:r>
        <w:rPr>
          <w:sz w:val="24"/>
        </w:rPr>
        <w:t>obtaining</w:t>
      </w:r>
      <w:r>
        <w:rPr>
          <w:spacing w:val="-4"/>
          <w:sz w:val="24"/>
        </w:rPr>
        <w:t> </w:t>
      </w:r>
      <w:r>
        <w:rPr>
          <w:sz w:val="24"/>
        </w:rPr>
        <w:t>information</w:t>
      </w:r>
      <w:r>
        <w:rPr>
          <w:spacing w:val="-5"/>
          <w:sz w:val="24"/>
        </w:rPr>
        <w:t> </w:t>
      </w:r>
      <w:r>
        <w:rPr>
          <w:sz w:val="24"/>
        </w:rPr>
        <w:t>on</w:t>
      </w:r>
      <w:r>
        <w:rPr>
          <w:spacing w:val="-4"/>
          <w:sz w:val="24"/>
        </w:rPr>
        <w:t> </w:t>
      </w:r>
      <w:r>
        <w:rPr>
          <w:sz w:val="24"/>
        </w:rPr>
        <w:t>the</w:t>
      </w:r>
      <w:r>
        <w:rPr>
          <w:spacing w:val="-4"/>
          <w:sz w:val="24"/>
        </w:rPr>
        <w:t> </w:t>
      </w:r>
      <w:r>
        <w:rPr>
          <w:sz w:val="24"/>
        </w:rPr>
        <w:t>purpose</w:t>
      </w:r>
      <w:r>
        <w:rPr>
          <w:spacing w:val="-5"/>
          <w:sz w:val="24"/>
        </w:rPr>
        <w:t> </w:t>
      </w:r>
      <w:r>
        <w:rPr>
          <w:sz w:val="24"/>
        </w:rPr>
        <w:t>and</w:t>
      </w:r>
      <w:r>
        <w:rPr>
          <w:spacing w:val="-5"/>
          <w:sz w:val="24"/>
        </w:rPr>
        <w:t> </w:t>
      </w:r>
      <w:r>
        <w:rPr>
          <w:sz w:val="24"/>
        </w:rPr>
        <w:t>intended nature of the business relationship; and</w:t>
      </w:r>
    </w:p>
    <w:p>
      <w:pPr>
        <w:pStyle w:val="ListParagraph"/>
        <w:numPr>
          <w:ilvl w:val="1"/>
          <w:numId w:val="95"/>
        </w:numPr>
        <w:tabs>
          <w:tab w:pos="643" w:val="left" w:leader="none"/>
        </w:tabs>
        <w:spacing w:line="240" w:lineRule="auto" w:before="2" w:after="0"/>
        <w:ind w:left="643" w:right="0" w:hanging="391"/>
        <w:jc w:val="left"/>
        <w:rPr>
          <w:sz w:val="24"/>
        </w:rPr>
      </w:pPr>
      <w:r>
        <w:rPr>
          <w:sz w:val="24"/>
        </w:rPr>
        <w:t>Conducting</w:t>
      </w:r>
      <w:r>
        <w:rPr>
          <w:spacing w:val="-9"/>
          <w:sz w:val="24"/>
        </w:rPr>
        <w:t> </w:t>
      </w:r>
      <w:r>
        <w:rPr>
          <w:sz w:val="24"/>
        </w:rPr>
        <w:t>ongoing</w:t>
      </w:r>
      <w:r>
        <w:rPr>
          <w:spacing w:val="-6"/>
          <w:sz w:val="24"/>
        </w:rPr>
        <w:t> </w:t>
      </w:r>
      <w:r>
        <w:rPr>
          <w:sz w:val="24"/>
        </w:rPr>
        <w:t>due</w:t>
      </w:r>
      <w:r>
        <w:rPr>
          <w:spacing w:val="-7"/>
          <w:sz w:val="24"/>
        </w:rPr>
        <w:t> </w:t>
      </w:r>
      <w:r>
        <w:rPr>
          <w:sz w:val="24"/>
        </w:rPr>
        <w:t>diligence</w:t>
      </w:r>
      <w:r>
        <w:rPr>
          <w:spacing w:val="-7"/>
          <w:sz w:val="24"/>
        </w:rPr>
        <w:t> </w:t>
      </w:r>
      <w:r>
        <w:rPr>
          <w:sz w:val="24"/>
        </w:rPr>
        <w:t>on</w:t>
      </w:r>
      <w:r>
        <w:rPr>
          <w:spacing w:val="-5"/>
          <w:sz w:val="24"/>
        </w:rPr>
        <w:t> </w:t>
      </w:r>
      <w:r>
        <w:rPr>
          <w:sz w:val="24"/>
        </w:rPr>
        <w:t>any</w:t>
      </w:r>
      <w:r>
        <w:rPr>
          <w:spacing w:val="-4"/>
          <w:sz w:val="24"/>
        </w:rPr>
        <w:t> </w:t>
      </w:r>
      <w:r>
        <w:rPr>
          <w:sz w:val="24"/>
        </w:rPr>
        <w:t>continuing</w:t>
      </w:r>
      <w:r>
        <w:rPr>
          <w:spacing w:val="-4"/>
          <w:sz w:val="24"/>
        </w:rPr>
        <w:t> </w:t>
      </w:r>
      <w:r>
        <w:rPr>
          <w:sz w:val="24"/>
        </w:rPr>
        <w:t>business</w:t>
      </w:r>
      <w:r>
        <w:rPr>
          <w:spacing w:val="-6"/>
          <w:sz w:val="24"/>
        </w:rPr>
        <w:t> </w:t>
      </w:r>
      <w:r>
        <w:rPr>
          <w:sz w:val="24"/>
        </w:rPr>
        <w:t>relationship</w:t>
      </w:r>
      <w:r>
        <w:rPr>
          <w:spacing w:val="-7"/>
          <w:sz w:val="24"/>
        </w:rPr>
        <w:t> </w:t>
      </w:r>
      <w:r>
        <w:rPr>
          <w:sz w:val="24"/>
        </w:rPr>
        <w:t>and</w:t>
      </w:r>
      <w:r>
        <w:rPr>
          <w:spacing w:val="-3"/>
          <w:sz w:val="24"/>
        </w:rPr>
        <w:t> </w:t>
      </w:r>
      <w:r>
        <w:rPr>
          <w:sz w:val="24"/>
        </w:rPr>
        <w:t>scrutiny</w:t>
      </w:r>
      <w:r>
        <w:rPr>
          <w:spacing w:val="-4"/>
          <w:sz w:val="24"/>
        </w:rPr>
        <w:t> </w:t>
      </w:r>
      <w:r>
        <w:rPr>
          <w:spacing w:val="-5"/>
          <w:sz w:val="24"/>
        </w:rPr>
        <w:t>of</w:t>
      </w:r>
    </w:p>
    <w:p>
      <w:pPr>
        <w:spacing w:after="0" w:line="240" w:lineRule="auto"/>
        <w:jc w:val="left"/>
        <w:rPr>
          <w:sz w:val="24"/>
        </w:rPr>
        <w:sectPr>
          <w:pgSz w:w="11900" w:h="16840"/>
          <w:pgMar w:header="0" w:footer="563" w:top="1320" w:bottom="760" w:left="600" w:right="0"/>
        </w:sectPr>
      </w:pPr>
    </w:p>
    <w:p>
      <w:pPr>
        <w:pStyle w:val="BodyText"/>
        <w:spacing w:before="27"/>
        <w:ind w:left="655" w:right="1342"/>
        <w:jc w:val="both"/>
      </w:pPr>
      <w:r>
        <w:rPr/>
        <w:t>transactions (if any) undertaken throughout the course of that relationship to ensure that the transactions</w:t>
      </w:r>
      <w:r>
        <w:rPr>
          <w:spacing w:val="-14"/>
        </w:rPr>
        <w:t> </w:t>
      </w:r>
      <w:r>
        <w:rPr/>
        <w:t>being</w:t>
      </w:r>
      <w:r>
        <w:rPr>
          <w:spacing w:val="-14"/>
        </w:rPr>
        <w:t> </w:t>
      </w:r>
      <w:r>
        <w:rPr/>
        <w:t>conducted</w:t>
      </w:r>
      <w:r>
        <w:rPr>
          <w:spacing w:val="-13"/>
        </w:rPr>
        <w:t> </w:t>
      </w:r>
      <w:r>
        <w:rPr/>
        <w:t>are</w:t>
      </w:r>
      <w:r>
        <w:rPr>
          <w:spacing w:val="-14"/>
        </w:rPr>
        <w:t> </w:t>
      </w:r>
      <w:r>
        <w:rPr/>
        <w:t>consistent</w:t>
      </w:r>
      <w:r>
        <w:rPr>
          <w:spacing w:val="-13"/>
        </w:rPr>
        <w:t> </w:t>
      </w:r>
      <w:r>
        <w:rPr/>
        <w:t>with</w:t>
      </w:r>
      <w:r>
        <w:rPr>
          <w:spacing w:val="-14"/>
        </w:rPr>
        <w:t> </w:t>
      </w:r>
      <w:r>
        <w:rPr/>
        <w:t>the</w:t>
      </w:r>
      <w:r>
        <w:rPr>
          <w:spacing w:val="-13"/>
        </w:rPr>
        <w:t> </w:t>
      </w:r>
      <w:r>
        <w:rPr/>
        <w:t>professional</w:t>
      </w:r>
      <w:r>
        <w:rPr>
          <w:spacing w:val="-14"/>
        </w:rPr>
        <w:t> </w:t>
      </w:r>
      <w:r>
        <w:rPr/>
        <w:t>firm’s</w:t>
      </w:r>
      <w:r>
        <w:rPr>
          <w:spacing w:val="-14"/>
        </w:rPr>
        <w:t> </w:t>
      </w:r>
      <w:r>
        <w:rPr/>
        <w:t>knowledge</w:t>
      </w:r>
      <w:r>
        <w:rPr>
          <w:spacing w:val="-13"/>
        </w:rPr>
        <w:t> </w:t>
      </w:r>
      <w:r>
        <w:rPr/>
        <w:t>of</w:t>
      </w:r>
      <w:r>
        <w:rPr>
          <w:spacing w:val="-14"/>
        </w:rPr>
        <w:t> </w:t>
      </w:r>
      <w:r>
        <w:rPr/>
        <w:t>the</w:t>
      </w:r>
      <w:r>
        <w:rPr>
          <w:spacing w:val="-13"/>
        </w:rPr>
        <w:t> </w:t>
      </w:r>
      <w:r>
        <w:rPr/>
        <w:t>client, their business and risk profile, including, where necessary, the source of funds.</w:t>
      </w:r>
    </w:p>
    <w:p>
      <w:pPr>
        <w:pStyle w:val="Heading2"/>
        <w:spacing w:before="270"/>
        <w:ind w:left="254"/>
        <w:jc w:val="both"/>
      </w:pPr>
      <w:r>
        <w:rPr/>
        <w:t>Possible</w:t>
      </w:r>
      <w:r>
        <w:rPr>
          <w:spacing w:val="-8"/>
        </w:rPr>
        <w:t> </w:t>
      </w:r>
      <w:r>
        <w:rPr/>
        <w:t>Examples</w:t>
      </w:r>
      <w:r>
        <w:rPr>
          <w:spacing w:val="-3"/>
        </w:rPr>
        <w:t> </w:t>
      </w:r>
      <w:r>
        <w:rPr/>
        <w:t>of</w:t>
      </w:r>
      <w:r>
        <w:rPr>
          <w:spacing w:val="-2"/>
        </w:rPr>
        <w:t> </w:t>
      </w:r>
      <w:r>
        <w:rPr/>
        <w:t>Money</w:t>
      </w:r>
      <w:r>
        <w:rPr>
          <w:spacing w:val="-4"/>
        </w:rPr>
        <w:t> </w:t>
      </w:r>
      <w:r>
        <w:rPr/>
        <w:t>Laundering</w:t>
      </w:r>
      <w:r>
        <w:rPr>
          <w:spacing w:val="-5"/>
        </w:rPr>
        <w:t> </w:t>
      </w:r>
      <w:r>
        <w:rPr>
          <w:spacing w:val="-2"/>
        </w:rPr>
        <w:t>Transactions</w:t>
      </w:r>
    </w:p>
    <w:p>
      <w:pPr>
        <w:pStyle w:val="ListParagraph"/>
        <w:numPr>
          <w:ilvl w:val="0"/>
          <w:numId w:val="96"/>
        </w:numPr>
        <w:tabs>
          <w:tab w:pos="614" w:val="left" w:leader="none"/>
        </w:tabs>
        <w:spacing w:line="290" w:lineRule="exact" w:before="281" w:after="0"/>
        <w:ind w:left="614" w:right="0" w:hanging="362"/>
        <w:jc w:val="left"/>
        <w:rPr>
          <w:sz w:val="24"/>
        </w:rPr>
      </w:pPr>
      <w:r>
        <w:rPr>
          <w:sz w:val="24"/>
        </w:rPr>
        <w:t>The</w:t>
      </w:r>
      <w:r>
        <w:rPr>
          <w:spacing w:val="-5"/>
          <w:sz w:val="24"/>
        </w:rPr>
        <w:t> </w:t>
      </w:r>
      <w:r>
        <w:rPr>
          <w:sz w:val="24"/>
        </w:rPr>
        <w:t>client</w:t>
      </w:r>
      <w:r>
        <w:rPr>
          <w:spacing w:val="-4"/>
          <w:sz w:val="24"/>
        </w:rPr>
        <w:t> </w:t>
      </w:r>
      <w:r>
        <w:rPr>
          <w:sz w:val="24"/>
        </w:rPr>
        <w:t>provides</w:t>
      </w:r>
      <w:r>
        <w:rPr>
          <w:spacing w:val="-6"/>
          <w:sz w:val="24"/>
        </w:rPr>
        <w:t> </w:t>
      </w:r>
      <w:r>
        <w:rPr>
          <w:sz w:val="24"/>
        </w:rPr>
        <w:t>minimal, vague,</w:t>
      </w:r>
      <w:r>
        <w:rPr>
          <w:spacing w:val="-4"/>
          <w:sz w:val="24"/>
        </w:rPr>
        <w:t> </w:t>
      </w:r>
      <w:r>
        <w:rPr>
          <w:sz w:val="24"/>
        </w:rPr>
        <w:t>or</w:t>
      </w:r>
      <w:r>
        <w:rPr>
          <w:spacing w:val="-4"/>
          <w:sz w:val="24"/>
        </w:rPr>
        <w:t> </w:t>
      </w:r>
      <w:r>
        <w:rPr>
          <w:sz w:val="24"/>
        </w:rPr>
        <w:t>fictitious</w:t>
      </w:r>
      <w:r>
        <w:rPr>
          <w:spacing w:val="-4"/>
          <w:sz w:val="24"/>
        </w:rPr>
        <w:t> </w:t>
      </w:r>
      <w:r>
        <w:rPr>
          <w:sz w:val="24"/>
        </w:rPr>
        <w:t>information</w:t>
      </w:r>
      <w:r>
        <w:rPr>
          <w:spacing w:val="-4"/>
          <w:sz w:val="24"/>
        </w:rPr>
        <w:t> </w:t>
      </w:r>
      <w:r>
        <w:rPr>
          <w:sz w:val="24"/>
        </w:rPr>
        <w:t>that</w:t>
      </w:r>
      <w:r>
        <w:rPr>
          <w:spacing w:val="-3"/>
          <w:sz w:val="24"/>
        </w:rPr>
        <w:t> </w:t>
      </w:r>
      <w:r>
        <w:rPr>
          <w:sz w:val="24"/>
        </w:rPr>
        <w:t>cannot</w:t>
      </w:r>
      <w:r>
        <w:rPr>
          <w:spacing w:val="-4"/>
          <w:sz w:val="24"/>
        </w:rPr>
        <w:t> </w:t>
      </w:r>
      <w:r>
        <w:rPr>
          <w:sz w:val="24"/>
        </w:rPr>
        <w:t>be</w:t>
      </w:r>
      <w:r>
        <w:rPr>
          <w:spacing w:val="-3"/>
          <w:sz w:val="24"/>
        </w:rPr>
        <w:t> </w:t>
      </w:r>
      <w:r>
        <w:rPr>
          <w:sz w:val="24"/>
        </w:rPr>
        <w:t>readily</w:t>
      </w:r>
      <w:r>
        <w:rPr>
          <w:spacing w:val="-3"/>
          <w:sz w:val="24"/>
        </w:rPr>
        <w:t> </w:t>
      </w:r>
      <w:r>
        <w:rPr>
          <w:spacing w:val="-2"/>
          <w:sz w:val="24"/>
        </w:rPr>
        <w:t>verified.</w:t>
      </w:r>
    </w:p>
    <w:p>
      <w:pPr>
        <w:pStyle w:val="ListParagraph"/>
        <w:numPr>
          <w:ilvl w:val="0"/>
          <w:numId w:val="96"/>
        </w:numPr>
        <w:tabs>
          <w:tab w:pos="614" w:val="left" w:leader="none"/>
        </w:tabs>
        <w:spacing w:line="288" w:lineRule="exact" w:before="0" w:after="0"/>
        <w:ind w:left="614" w:right="0" w:hanging="362"/>
        <w:jc w:val="left"/>
        <w:rPr>
          <w:sz w:val="24"/>
        </w:rPr>
      </w:pPr>
      <w:r>
        <w:rPr>
          <w:sz w:val="24"/>
        </w:rPr>
        <w:t>The</w:t>
      </w:r>
      <w:r>
        <w:rPr>
          <w:spacing w:val="-3"/>
          <w:sz w:val="24"/>
        </w:rPr>
        <w:t> </w:t>
      </w:r>
      <w:r>
        <w:rPr>
          <w:sz w:val="24"/>
        </w:rPr>
        <w:t>referrer</w:t>
      </w:r>
      <w:r>
        <w:rPr>
          <w:spacing w:val="-4"/>
          <w:sz w:val="24"/>
        </w:rPr>
        <w:t> </w:t>
      </w:r>
      <w:r>
        <w:rPr>
          <w:sz w:val="24"/>
        </w:rPr>
        <w:t>is</w:t>
      </w:r>
      <w:r>
        <w:rPr>
          <w:spacing w:val="-4"/>
          <w:sz w:val="24"/>
        </w:rPr>
        <w:t> </w:t>
      </w:r>
      <w:r>
        <w:rPr>
          <w:sz w:val="24"/>
        </w:rPr>
        <w:t>especially</w:t>
      </w:r>
      <w:r>
        <w:rPr>
          <w:spacing w:val="-5"/>
          <w:sz w:val="24"/>
        </w:rPr>
        <w:t> </w:t>
      </w:r>
      <w:r>
        <w:rPr>
          <w:sz w:val="24"/>
        </w:rPr>
        <w:t>guarded</w:t>
      </w:r>
      <w:r>
        <w:rPr>
          <w:spacing w:val="-2"/>
          <w:sz w:val="24"/>
        </w:rPr>
        <w:t> </w:t>
      </w:r>
      <w:r>
        <w:rPr>
          <w:sz w:val="24"/>
        </w:rPr>
        <w:t>about</w:t>
      </w:r>
      <w:r>
        <w:rPr>
          <w:spacing w:val="-4"/>
          <w:sz w:val="24"/>
        </w:rPr>
        <w:t> </w:t>
      </w:r>
      <w:r>
        <w:rPr>
          <w:sz w:val="24"/>
        </w:rPr>
        <w:t>his/her</w:t>
      </w:r>
      <w:r>
        <w:rPr>
          <w:spacing w:val="-2"/>
          <w:sz w:val="24"/>
        </w:rPr>
        <w:t> client.</w:t>
      </w:r>
    </w:p>
    <w:p>
      <w:pPr>
        <w:pStyle w:val="ListParagraph"/>
        <w:numPr>
          <w:ilvl w:val="0"/>
          <w:numId w:val="96"/>
        </w:numPr>
        <w:tabs>
          <w:tab w:pos="614" w:val="left" w:leader="none"/>
        </w:tabs>
        <w:spacing w:line="288" w:lineRule="exact" w:before="0" w:after="0"/>
        <w:ind w:left="614" w:right="0" w:hanging="362"/>
        <w:jc w:val="left"/>
        <w:rPr>
          <w:sz w:val="24"/>
        </w:rPr>
      </w:pPr>
      <w:r>
        <w:rPr>
          <w:sz w:val="24"/>
        </w:rPr>
        <w:t>The</w:t>
      </w:r>
      <w:r>
        <w:rPr>
          <w:spacing w:val="-2"/>
          <w:sz w:val="24"/>
        </w:rPr>
        <w:t> </w:t>
      </w:r>
      <w:r>
        <w:rPr>
          <w:sz w:val="24"/>
        </w:rPr>
        <w:t>client</w:t>
      </w:r>
      <w:r>
        <w:rPr>
          <w:spacing w:val="-3"/>
          <w:sz w:val="24"/>
        </w:rPr>
        <w:t> </w:t>
      </w:r>
      <w:r>
        <w:rPr>
          <w:sz w:val="24"/>
        </w:rPr>
        <w:t>is</w:t>
      </w:r>
      <w:r>
        <w:rPr>
          <w:spacing w:val="-2"/>
          <w:sz w:val="24"/>
        </w:rPr>
        <w:t> </w:t>
      </w:r>
      <w:r>
        <w:rPr>
          <w:sz w:val="24"/>
        </w:rPr>
        <w:t>in</w:t>
      </w:r>
      <w:r>
        <w:rPr>
          <w:spacing w:val="-1"/>
          <w:sz w:val="24"/>
        </w:rPr>
        <w:t> </w:t>
      </w:r>
      <w:r>
        <w:rPr>
          <w:sz w:val="24"/>
        </w:rPr>
        <w:t>an</w:t>
      </w:r>
      <w:r>
        <w:rPr>
          <w:spacing w:val="-1"/>
          <w:sz w:val="24"/>
        </w:rPr>
        <w:t> </w:t>
      </w:r>
      <w:r>
        <w:rPr>
          <w:sz w:val="24"/>
        </w:rPr>
        <w:t>undue</w:t>
      </w:r>
      <w:r>
        <w:rPr>
          <w:spacing w:val="-3"/>
          <w:sz w:val="24"/>
        </w:rPr>
        <w:t> </w:t>
      </w:r>
      <w:r>
        <w:rPr>
          <w:sz w:val="24"/>
        </w:rPr>
        <w:t>hurry</w:t>
      </w:r>
      <w:r>
        <w:rPr>
          <w:spacing w:val="-4"/>
          <w:sz w:val="24"/>
        </w:rPr>
        <w:t> </w:t>
      </w:r>
      <w:r>
        <w:rPr>
          <w:sz w:val="24"/>
        </w:rPr>
        <w:t>to</w:t>
      </w:r>
      <w:r>
        <w:rPr>
          <w:spacing w:val="-1"/>
          <w:sz w:val="24"/>
        </w:rPr>
        <w:t> </w:t>
      </w:r>
      <w:r>
        <w:rPr>
          <w:sz w:val="24"/>
        </w:rPr>
        <w:t>complete</w:t>
      </w:r>
      <w:r>
        <w:rPr>
          <w:spacing w:val="-3"/>
          <w:sz w:val="24"/>
        </w:rPr>
        <w:t> </w:t>
      </w:r>
      <w:r>
        <w:rPr>
          <w:sz w:val="24"/>
        </w:rPr>
        <w:t>the</w:t>
      </w:r>
      <w:r>
        <w:rPr>
          <w:spacing w:val="-1"/>
          <w:sz w:val="24"/>
        </w:rPr>
        <w:t> </w:t>
      </w:r>
      <w:r>
        <w:rPr>
          <w:spacing w:val="-2"/>
          <w:sz w:val="24"/>
        </w:rPr>
        <w:t>purchase.</w:t>
      </w:r>
    </w:p>
    <w:p>
      <w:pPr>
        <w:pStyle w:val="ListParagraph"/>
        <w:numPr>
          <w:ilvl w:val="0"/>
          <w:numId w:val="96"/>
        </w:numPr>
        <w:tabs>
          <w:tab w:pos="614" w:val="left" w:leader="none"/>
        </w:tabs>
        <w:spacing w:line="235" w:lineRule="auto" w:before="2" w:after="0"/>
        <w:ind w:left="614" w:right="1407" w:hanging="363"/>
        <w:jc w:val="both"/>
        <w:rPr>
          <w:sz w:val="24"/>
        </w:rPr>
      </w:pPr>
      <w:r>
        <w:rPr>
          <w:sz w:val="24"/>
        </w:rPr>
        <w:t>The client seems disinterested about the features/benefits of the product or lack of concern over commissions or transaction costs. Suspicion should be heightened if client show more interest in cancellation terms.</w:t>
      </w:r>
    </w:p>
    <w:p>
      <w:pPr>
        <w:pStyle w:val="ListParagraph"/>
        <w:numPr>
          <w:ilvl w:val="0"/>
          <w:numId w:val="96"/>
        </w:numPr>
        <w:tabs>
          <w:tab w:pos="614" w:val="left" w:leader="none"/>
        </w:tabs>
        <w:spacing w:line="232" w:lineRule="auto" w:before="6" w:after="0"/>
        <w:ind w:left="614" w:right="1866" w:hanging="363"/>
        <w:jc w:val="both"/>
        <w:rPr>
          <w:sz w:val="24"/>
        </w:rPr>
      </w:pPr>
      <w:r>
        <w:rPr>
          <w:sz w:val="24"/>
        </w:rPr>
        <w:t>The</w:t>
      </w:r>
      <w:r>
        <w:rPr>
          <w:spacing w:val="-5"/>
          <w:sz w:val="24"/>
        </w:rPr>
        <w:t> </w:t>
      </w:r>
      <w:r>
        <w:rPr>
          <w:sz w:val="24"/>
        </w:rPr>
        <w:t>transaction</w:t>
      </w:r>
      <w:r>
        <w:rPr>
          <w:spacing w:val="-3"/>
          <w:sz w:val="24"/>
        </w:rPr>
        <w:t> </w:t>
      </w:r>
      <w:r>
        <w:rPr>
          <w:sz w:val="24"/>
        </w:rPr>
        <w:t>price</w:t>
      </w:r>
      <w:r>
        <w:rPr>
          <w:spacing w:val="-3"/>
          <w:sz w:val="24"/>
        </w:rPr>
        <w:t> </w:t>
      </w:r>
      <w:r>
        <w:rPr>
          <w:sz w:val="24"/>
        </w:rPr>
        <w:t>could</w:t>
      </w:r>
      <w:r>
        <w:rPr>
          <w:spacing w:val="-5"/>
          <w:sz w:val="24"/>
        </w:rPr>
        <w:t> </w:t>
      </w:r>
      <w:r>
        <w:rPr>
          <w:sz w:val="24"/>
        </w:rPr>
        <w:t>be</w:t>
      </w:r>
      <w:r>
        <w:rPr>
          <w:spacing w:val="-5"/>
          <w:sz w:val="24"/>
        </w:rPr>
        <w:t> </w:t>
      </w:r>
      <w:r>
        <w:rPr>
          <w:sz w:val="24"/>
        </w:rPr>
        <w:t>unusually</w:t>
      </w:r>
      <w:r>
        <w:rPr>
          <w:spacing w:val="-4"/>
          <w:sz w:val="24"/>
        </w:rPr>
        <w:t> </w:t>
      </w:r>
      <w:r>
        <w:rPr>
          <w:sz w:val="24"/>
        </w:rPr>
        <w:t>significant</w:t>
      </w:r>
      <w:r>
        <w:rPr>
          <w:spacing w:val="-3"/>
          <w:sz w:val="24"/>
        </w:rPr>
        <w:t> </w:t>
      </w:r>
      <w:r>
        <w:rPr>
          <w:sz w:val="24"/>
        </w:rPr>
        <w:t>and/or</w:t>
      </w:r>
      <w:r>
        <w:rPr>
          <w:spacing w:val="-5"/>
          <w:sz w:val="24"/>
        </w:rPr>
        <w:t> </w:t>
      </w:r>
      <w:r>
        <w:rPr>
          <w:sz w:val="24"/>
        </w:rPr>
        <w:t>payments</w:t>
      </w:r>
      <w:r>
        <w:rPr>
          <w:spacing w:val="-4"/>
          <w:sz w:val="24"/>
        </w:rPr>
        <w:t> </w:t>
      </w:r>
      <w:r>
        <w:rPr>
          <w:sz w:val="24"/>
        </w:rPr>
        <w:t>are</w:t>
      </w:r>
      <w:r>
        <w:rPr>
          <w:spacing w:val="-5"/>
          <w:sz w:val="24"/>
        </w:rPr>
        <w:t> </w:t>
      </w:r>
      <w:r>
        <w:rPr>
          <w:sz w:val="24"/>
        </w:rPr>
        <w:t>made</w:t>
      </w:r>
      <w:r>
        <w:rPr>
          <w:spacing w:val="-5"/>
          <w:sz w:val="24"/>
        </w:rPr>
        <w:t> </w:t>
      </w:r>
      <w:r>
        <w:rPr>
          <w:sz w:val="24"/>
        </w:rPr>
        <w:t>using</w:t>
      </w:r>
      <w:r>
        <w:rPr>
          <w:spacing w:val="-4"/>
          <w:sz w:val="24"/>
        </w:rPr>
        <w:t> </w:t>
      </w:r>
      <w:r>
        <w:rPr>
          <w:sz w:val="24"/>
        </w:rPr>
        <w:t>cash, money order or travellers’ cheques.</w:t>
      </w:r>
    </w:p>
    <w:p>
      <w:pPr>
        <w:pStyle w:val="ListParagraph"/>
        <w:numPr>
          <w:ilvl w:val="0"/>
          <w:numId w:val="96"/>
        </w:numPr>
        <w:tabs>
          <w:tab w:pos="614" w:val="left" w:leader="none"/>
        </w:tabs>
        <w:spacing w:line="235" w:lineRule="auto" w:before="5" w:after="0"/>
        <w:ind w:left="614" w:right="1397" w:hanging="363"/>
        <w:jc w:val="both"/>
        <w:rPr>
          <w:sz w:val="24"/>
        </w:rPr>
      </w:pPr>
      <w:r>
        <w:rPr>
          <w:sz w:val="24"/>
        </w:rPr>
        <w:t>The</w:t>
      </w:r>
      <w:r>
        <w:rPr>
          <w:spacing w:val="-6"/>
          <w:sz w:val="24"/>
        </w:rPr>
        <w:t> </w:t>
      </w:r>
      <w:r>
        <w:rPr>
          <w:sz w:val="24"/>
        </w:rPr>
        <w:t>client</w:t>
      </w:r>
      <w:r>
        <w:rPr>
          <w:spacing w:val="-3"/>
          <w:sz w:val="24"/>
        </w:rPr>
        <w:t> </w:t>
      </w:r>
      <w:r>
        <w:rPr>
          <w:sz w:val="24"/>
        </w:rPr>
        <w:t>is</w:t>
      </w:r>
      <w:r>
        <w:rPr>
          <w:spacing w:val="-7"/>
          <w:sz w:val="24"/>
        </w:rPr>
        <w:t> </w:t>
      </w:r>
      <w:r>
        <w:rPr>
          <w:sz w:val="24"/>
        </w:rPr>
        <w:t>not</w:t>
      </w:r>
      <w:r>
        <w:rPr>
          <w:spacing w:val="-4"/>
          <w:sz w:val="24"/>
        </w:rPr>
        <w:t> </w:t>
      </w:r>
      <w:r>
        <w:rPr>
          <w:sz w:val="24"/>
        </w:rPr>
        <w:t>able</w:t>
      </w:r>
      <w:r>
        <w:rPr>
          <w:spacing w:val="-6"/>
          <w:sz w:val="24"/>
        </w:rPr>
        <w:t> </w:t>
      </w:r>
      <w:r>
        <w:rPr>
          <w:sz w:val="24"/>
        </w:rPr>
        <w:t>to</w:t>
      </w:r>
      <w:r>
        <w:rPr>
          <w:spacing w:val="-6"/>
          <w:sz w:val="24"/>
        </w:rPr>
        <w:t> </w:t>
      </w:r>
      <w:r>
        <w:rPr>
          <w:sz w:val="24"/>
        </w:rPr>
        <w:t>account</w:t>
      </w:r>
      <w:r>
        <w:rPr>
          <w:spacing w:val="-5"/>
          <w:sz w:val="24"/>
        </w:rPr>
        <w:t> </w:t>
      </w:r>
      <w:r>
        <w:rPr>
          <w:sz w:val="24"/>
        </w:rPr>
        <w:t>for</w:t>
      </w:r>
      <w:r>
        <w:rPr>
          <w:spacing w:val="-6"/>
          <w:sz w:val="24"/>
        </w:rPr>
        <w:t> </w:t>
      </w:r>
      <w:r>
        <w:rPr>
          <w:sz w:val="24"/>
        </w:rPr>
        <w:t>the</w:t>
      </w:r>
      <w:r>
        <w:rPr>
          <w:spacing w:val="-6"/>
          <w:sz w:val="24"/>
        </w:rPr>
        <w:t> </w:t>
      </w:r>
      <w:r>
        <w:rPr>
          <w:sz w:val="24"/>
        </w:rPr>
        <w:t>source</w:t>
      </w:r>
      <w:r>
        <w:rPr>
          <w:spacing w:val="-6"/>
          <w:sz w:val="24"/>
        </w:rPr>
        <w:t> </w:t>
      </w:r>
      <w:r>
        <w:rPr>
          <w:sz w:val="24"/>
        </w:rPr>
        <w:t>of</w:t>
      </w:r>
      <w:r>
        <w:rPr>
          <w:spacing w:val="-7"/>
          <w:sz w:val="24"/>
        </w:rPr>
        <w:t> </w:t>
      </w:r>
      <w:r>
        <w:rPr>
          <w:sz w:val="24"/>
        </w:rPr>
        <w:t>payment</w:t>
      </w:r>
      <w:r>
        <w:rPr>
          <w:spacing w:val="-5"/>
          <w:sz w:val="24"/>
        </w:rPr>
        <w:t> </w:t>
      </w:r>
      <w:r>
        <w:rPr>
          <w:sz w:val="24"/>
        </w:rPr>
        <w:t>from</w:t>
      </w:r>
      <w:r>
        <w:rPr>
          <w:spacing w:val="-6"/>
          <w:sz w:val="24"/>
        </w:rPr>
        <w:t> </w:t>
      </w:r>
      <w:r>
        <w:rPr>
          <w:sz w:val="24"/>
        </w:rPr>
        <w:t>his</w:t>
      </w:r>
      <w:r>
        <w:rPr>
          <w:spacing w:val="-7"/>
          <w:sz w:val="24"/>
        </w:rPr>
        <w:t> </w:t>
      </w:r>
      <w:r>
        <w:rPr>
          <w:sz w:val="24"/>
        </w:rPr>
        <w:t>or</w:t>
      </w:r>
      <w:r>
        <w:rPr>
          <w:spacing w:val="-5"/>
          <w:sz w:val="24"/>
        </w:rPr>
        <w:t> </w:t>
      </w:r>
      <w:r>
        <w:rPr>
          <w:sz w:val="24"/>
        </w:rPr>
        <w:t>her</w:t>
      </w:r>
      <w:r>
        <w:rPr>
          <w:spacing w:val="-6"/>
          <w:sz w:val="24"/>
        </w:rPr>
        <w:t> </w:t>
      </w:r>
      <w:r>
        <w:rPr>
          <w:sz w:val="24"/>
        </w:rPr>
        <w:t>income</w:t>
      </w:r>
      <w:r>
        <w:rPr>
          <w:spacing w:val="-6"/>
          <w:sz w:val="24"/>
        </w:rPr>
        <w:t> </w:t>
      </w:r>
      <w:r>
        <w:rPr>
          <w:sz w:val="24"/>
        </w:rPr>
        <w:t>or</w:t>
      </w:r>
      <w:r>
        <w:rPr>
          <w:spacing w:val="-5"/>
          <w:sz w:val="24"/>
        </w:rPr>
        <w:t> </w:t>
      </w:r>
      <w:r>
        <w:rPr>
          <w:sz w:val="24"/>
        </w:rPr>
        <w:t>assets.</w:t>
      </w:r>
      <w:r>
        <w:rPr>
          <w:spacing w:val="-5"/>
          <w:sz w:val="24"/>
        </w:rPr>
        <w:t> </w:t>
      </w:r>
      <w:r>
        <w:rPr>
          <w:sz w:val="24"/>
        </w:rPr>
        <w:t>For instance, A customer usually purchases small policies, suddenly requests a large lump-sum contract</w:t>
      </w:r>
      <w:r>
        <w:rPr>
          <w:spacing w:val="-4"/>
          <w:sz w:val="24"/>
        </w:rPr>
        <w:t> </w:t>
      </w:r>
      <w:r>
        <w:rPr>
          <w:sz w:val="24"/>
        </w:rPr>
        <w:t>or</w:t>
      </w:r>
      <w:r>
        <w:rPr>
          <w:spacing w:val="-6"/>
          <w:sz w:val="24"/>
        </w:rPr>
        <w:t> </w:t>
      </w:r>
      <w:r>
        <w:rPr>
          <w:sz w:val="24"/>
        </w:rPr>
        <w:t>purchase</w:t>
      </w:r>
      <w:r>
        <w:rPr>
          <w:spacing w:val="-4"/>
          <w:sz w:val="24"/>
        </w:rPr>
        <w:t> </w:t>
      </w:r>
      <w:r>
        <w:rPr>
          <w:sz w:val="24"/>
        </w:rPr>
        <w:t>products</w:t>
      </w:r>
      <w:r>
        <w:rPr>
          <w:spacing w:val="-5"/>
          <w:sz w:val="24"/>
        </w:rPr>
        <w:t> </w:t>
      </w:r>
      <w:r>
        <w:rPr>
          <w:sz w:val="24"/>
        </w:rPr>
        <w:t>which</w:t>
      </w:r>
      <w:r>
        <w:rPr>
          <w:spacing w:val="-4"/>
          <w:sz w:val="24"/>
        </w:rPr>
        <w:t> </w:t>
      </w:r>
      <w:r>
        <w:rPr>
          <w:sz w:val="24"/>
        </w:rPr>
        <w:t>are</w:t>
      </w:r>
      <w:r>
        <w:rPr>
          <w:spacing w:val="-4"/>
          <w:sz w:val="24"/>
        </w:rPr>
        <w:t> </w:t>
      </w:r>
      <w:r>
        <w:rPr>
          <w:sz w:val="24"/>
        </w:rPr>
        <w:t>inconsistent</w:t>
      </w:r>
      <w:r>
        <w:rPr>
          <w:spacing w:val="-4"/>
          <w:sz w:val="24"/>
        </w:rPr>
        <w:t> </w:t>
      </w:r>
      <w:r>
        <w:rPr>
          <w:sz w:val="24"/>
        </w:rPr>
        <w:t>with his/her</w:t>
      </w:r>
      <w:r>
        <w:rPr>
          <w:spacing w:val="-2"/>
          <w:sz w:val="24"/>
        </w:rPr>
        <w:t> </w:t>
      </w:r>
      <w:r>
        <w:rPr>
          <w:sz w:val="24"/>
        </w:rPr>
        <w:t>age,</w:t>
      </w:r>
      <w:r>
        <w:rPr>
          <w:spacing w:val="-2"/>
          <w:sz w:val="24"/>
        </w:rPr>
        <w:t> </w:t>
      </w:r>
      <w:r>
        <w:rPr>
          <w:sz w:val="24"/>
        </w:rPr>
        <w:t>income,</w:t>
      </w:r>
      <w:r>
        <w:rPr>
          <w:spacing w:val="-4"/>
          <w:sz w:val="24"/>
        </w:rPr>
        <w:t> </w:t>
      </w:r>
      <w:r>
        <w:rPr>
          <w:sz w:val="24"/>
        </w:rPr>
        <w:t>employment</w:t>
      </w:r>
      <w:r>
        <w:rPr>
          <w:spacing w:val="-4"/>
          <w:sz w:val="24"/>
        </w:rPr>
        <w:t> </w:t>
      </w:r>
      <w:r>
        <w:rPr>
          <w:sz w:val="24"/>
        </w:rPr>
        <w:t>or </w:t>
      </w:r>
      <w:r>
        <w:rPr>
          <w:spacing w:val="-2"/>
          <w:sz w:val="24"/>
        </w:rPr>
        <w:t>history.</w:t>
      </w:r>
    </w:p>
    <w:p>
      <w:pPr>
        <w:pStyle w:val="ListParagraph"/>
        <w:numPr>
          <w:ilvl w:val="0"/>
          <w:numId w:val="96"/>
        </w:numPr>
        <w:tabs>
          <w:tab w:pos="614" w:val="left" w:leader="none"/>
        </w:tabs>
        <w:spacing w:line="232" w:lineRule="auto" w:before="6" w:after="0"/>
        <w:ind w:left="614" w:right="1657" w:hanging="363"/>
        <w:jc w:val="left"/>
        <w:rPr>
          <w:sz w:val="24"/>
        </w:rPr>
      </w:pPr>
      <w:r>
        <w:rPr>
          <w:sz w:val="24"/>
        </w:rPr>
        <w:t>The</w:t>
      </w:r>
      <w:r>
        <w:rPr>
          <w:spacing w:val="-1"/>
          <w:sz w:val="24"/>
        </w:rPr>
        <w:t> </w:t>
      </w:r>
      <w:r>
        <w:rPr>
          <w:sz w:val="24"/>
        </w:rPr>
        <w:t>client</w:t>
      </w:r>
      <w:r>
        <w:rPr>
          <w:spacing w:val="-3"/>
          <w:sz w:val="24"/>
        </w:rPr>
        <w:t> </w:t>
      </w:r>
      <w:r>
        <w:rPr>
          <w:sz w:val="24"/>
        </w:rPr>
        <w:t>tells</w:t>
      </w:r>
      <w:r>
        <w:rPr>
          <w:spacing w:val="-2"/>
          <w:sz w:val="24"/>
        </w:rPr>
        <w:t> </w:t>
      </w:r>
      <w:r>
        <w:rPr>
          <w:sz w:val="24"/>
        </w:rPr>
        <w:t>you</w:t>
      </w:r>
      <w:r>
        <w:rPr>
          <w:spacing w:val="-3"/>
          <w:sz w:val="24"/>
        </w:rPr>
        <w:t> </w:t>
      </w:r>
      <w:r>
        <w:rPr>
          <w:sz w:val="24"/>
        </w:rPr>
        <w:t>that</w:t>
      </w:r>
      <w:r>
        <w:rPr>
          <w:spacing w:val="-3"/>
          <w:sz w:val="24"/>
        </w:rPr>
        <w:t> </w:t>
      </w:r>
      <w:r>
        <w:rPr>
          <w:sz w:val="24"/>
        </w:rPr>
        <w:t>funds</w:t>
      </w:r>
      <w:r>
        <w:rPr>
          <w:spacing w:val="-4"/>
          <w:sz w:val="24"/>
        </w:rPr>
        <w:t> </w:t>
      </w:r>
      <w:r>
        <w:rPr>
          <w:sz w:val="24"/>
        </w:rPr>
        <w:t>are</w:t>
      </w:r>
      <w:r>
        <w:rPr>
          <w:spacing w:val="-3"/>
          <w:sz w:val="24"/>
        </w:rPr>
        <w:t> </w:t>
      </w:r>
      <w:r>
        <w:rPr>
          <w:sz w:val="24"/>
        </w:rPr>
        <w:t>coming</w:t>
      </w:r>
      <w:r>
        <w:rPr>
          <w:spacing w:val="-4"/>
          <w:sz w:val="24"/>
        </w:rPr>
        <w:t> </w:t>
      </w:r>
      <w:r>
        <w:rPr>
          <w:sz w:val="24"/>
        </w:rPr>
        <w:t>from</w:t>
      </w:r>
      <w:r>
        <w:rPr>
          <w:spacing w:val="-4"/>
          <w:sz w:val="24"/>
        </w:rPr>
        <w:t> </w:t>
      </w:r>
      <w:r>
        <w:rPr>
          <w:sz w:val="24"/>
        </w:rPr>
        <w:t>one</w:t>
      </w:r>
      <w:r>
        <w:rPr>
          <w:spacing w:val="-1"/>
          <w:sz w:val="24"/>
        </w:rPr>
        <w:t> </w:t>
      </w:r>
      <w:r>
        <w:rPr>
          <w:sz w:val="24"/>
        </w:rPr>
        <w:t>source,</w:t>
      </w:r>
      <w:r>
        <w:rPr>
          <w:spacing w:val="-4"/>
          <w:sz w:val="24"/>
        </w:rPr>
        <w:t> </w:t>
      </w:r>
      <w:r>
        <w:rPr>
          <w:sz w:val="24"/>
        </w:rPr>
        <w:t>and</w:t>
      </w:r>
      <w:r>
        <w:rPr>
          <w:spacing w:val="-1"/>
          <w:sz w:val="24"/>
        </w:rPr>
        <w:t> </w:t>
      </w:r>
      <w:r>
        <w:rPr>
          <w:sz w:val="24"/>
        </w:rPr>
        <w:t>at</w:t>
      </w:r>
      <w:r>
        <w:rPr>
          <w:spacing w:val="-3"/>
          <w:sz w:val="24"/>
        </w:rPr>
        <w:t> </w:t>
      </w:r>
      <w:r>
        <w:rPr>
          <w:sz w:val="24"/>
        </w:rPr>
        <w:t>the</w:t>
      </w:r>
      <w:r>
        <w:rPr>
          <w:spacing w:val="-4"/>
          <w:sz w:val="24"/>
        </w:rPr>
        <w:t> </w:t>
      </w:r>
      <w:r>
        <w:rPr>
          <w:sz w:val="24"/>
        </w:rPr>
        <w:t>last</w:t>
      </w:r>
      <w:r>
        <w:rPr>
          <w:spacing w:val="-5"/>
          <w:sz w:val="24"/>
        </w:rPr>
        <w:t> </w:t>
      </w:r>
      <w:r>
        <w:rPr>
          <w:sz w:val="24"/>
        </w:rPr>
        <w:t>minute</w:t>
      </w:r>
      <w:r>
        <w:rPr>
          <w:spacing w:val="-3"/>
          <w:sz w:val="24"/>
        </w:rPr>
        <w:t> </w:t>
      </w:r>
      <w:r>
        <w:rPr>
          <w:sz w:val="24"/>
        </w:rPr>
        <w:t>the</w:t>
      </w:r>
      <w:r>
        <w:rPr>
          <w:spacing w:val="-4"/>
          <w:sz w:val="24"/>
        </w:rPr>
        <w:t> </w:t>
      </w:r>
      <w:r>
        <w:rPr>
          <w:sz w:val="24"/>
        </w:rPr>
        <w:t>source </w:t>
      </w:r>
      <w:r>
        <w:rPr>
          <w:spacing w:val="-2"/>
          <w:sz w:val="24"/>
        </w:rPr>
        <w:t>changes.</w:t>
      </w:r>
    </w:p>
    <w:p>
      <w:pPr>
        <w:pStyle w:val="ListParagraph"/>
        <w:numPr>
          <w:ilvl w:val="0"/>
          <w:numId w:val="96"/>
        </w:numPr>
        <w:tabs>
          <w:tab w:pos="614" w:val="left" w:leader="none"/>
        </w:tabs>
        <w:spacing w:line="235" w:lineRule="auto" w:before="3" w:after="0"/>
        <w:ind w:left="614" w:right="1911" w:hanging="363"/>
        <w:jc w:val="left"/>
        <w:rPr>
          <w:sz w:val="24"/>
        </w:rPr>
      </w:pPr>
      <w:r>
        <w:rPr>
          <w:sz w:val="24"/>
        </w:rPr>
        <w:t>Payments</w:t>
      </w:r>
      <w:r>
        <w:rPr>
          <w:spacing w:val="-6"/>
          <w:sz w:val="24"/>
        </w:rPr>
        <w:t> </w:t>
      </w:r>
      <w:r>
        <w:rPr>
          <w:sz w:val="24"/>
        </w:rPr>
        <w:t>arrive</w:t>
      </w:r>
      <w:r>
        <w:rPr>
          <w:spacing w:val="-5"/>
          <w:sz w:val="24"/>
        </w:rPr>
        <w:t> </w:t>
      </w:r>
      <w:r>
        <w:rPr>
          <w:sz w:val="24"/>
        </w:rPr>
        <w:t>from</w:t>
      </w:r>
      <w:r>
        <w:rPr>
          <w:spacing w:val="-1"/>
          <w:sz w:val="24"/>
        </w:rPr>
        <w:t> </w:t>
      </w:r>
      <w:r>
        <w:rPr>
          <w:sz w:val="24"/>
        </w:rPr>
        <w:t>several</w:t>
      </w:r>
      <w:r>
        <w:rPr>
          <w:spacing w:val="-4"/>
          <w:sz w:val="24"/>
        </w:rPr>
        <w:t> </w:t>
      </w:r>
      <w:r>
        <w:rPr>
          <w:sz w:val="24"/>
        </w:rPr>
        <w:t>individuals</w:t>
      </w:r>
      <w:r>
        <w:rPr>
          <w:spacing w:val="-4"/>
          <w:sz w:val="24"/>
        </w:rPr>
        <w:t> </w:t>
      </w:r>
      <w:r>
        <w:rPr>
          <w:sz w:val="24"/>
        </w:rPr>
        <w:t>or</w:t>
      </w:r>
      <w:r>
        <w:rPr>
          <w:spacing w:val="-5"/>
          <w:sz w:val="24"/>
        </w:rPr>
        <w:t> </w:t>
      </w:r>
      <w:r>
        <w:rPr>
          <w:sz w:val="24"/>
        </w:rPr>
        <w:t>sources</w:t>
      </w:r>
      <w:r>
        <w:rPr>
          <w:spacing w:val="-4"/>
          <w:sz w:val="24"/>
        </w:rPr>
        <w:t> </w:t>
      </w:r>
      <w:r>
        <w:rPr>
          <w:sz w:val="24"/>
        </w:rPr>
        <w:t>(payments</w:t>
      </w:r>
      <w:r>
        <w:rPr>
          <w:spacing w:val="-4"/>
          <w:sz w:val="24"/>
        </w:rPr>
        <w:t> </w:t>
      </w:r>
      <w:r>
        <w:rPr>
          <w:sz w:val="24"/>
        </w:rPr>
        <w:t>made</w:t>
      </w:r>
      <w:r>
        <w:rPr>
          <w:spacing w:val="-5"/>
          <w:sz w:val="24"/>
        </w:rPr>
        <w:t> </w:t>
      </w:r>
      <w:r>
        <w:rPr>
          <w:sz w:val="24"/>
        </w:rPr>
        <w:t>through</w:t>
      </w:r>
      <w:r>
        <w:rPr>
          <w:spacing w:val="-4"/>
          <w:sz w:val="24"/>
        </w:rPr>
        <w:t> </w:t>
      </w:r>
      <w:r>
        <w:rPr>
          <w:sz w:val="24"/>
        </w:rPr>
        <w:t>mainstream banking system are not guaranteed to be clean)</w:t>
      </w:r>
    </w:p>
    <w:p>
      <w:pPr>
        <w:pStyle w:val="ListParagraph"/>
        <w:numPr>
          <w:ilvl w:val="0"/>
          <w:numId w:val="96"/>
        </w:numPr>
        <w:tabs>
          <w:tab w:pos="614" w:val="left" w:leader="none"/>
        </w:tabs>
        <w:spacing w:line="288" w:lineRule="exact" w:before="0" w:after="0"/>
        <w:ind w:left="614" w:right="0" w:hanging="362"/>
        <w:jc w:val="left"/>
        <w:rPr>
          <w:sz w:val="24"/>
        </w:rPr>
      </w:pPr>
      <w:r>
        <w:rPr>
          <w:sz w:val="24"/>
        </w:rPr>
        <w:t>Client</w:t>
      </w:r>
      <w:r>
        <w:rPr>
          <w:spacing w:val="-3"/>
          <w:sz w:val="24"/>
        </w:rPr>
        <w:t> </w:t>
      </w:r>
      <w:r>
        <w:rPr>
          <w:sz w:val="24"/>
        </w:rPr>
        <w:t>requests</w:t>
      </w:r>
      <w:r>
        <w:rPr>
          <w:spacing w:val="-4"/>
          <w:sz w:val="24"/>
        </w:rPr>
        <w:t> </w:t>
      </w:r>
      <w:r>
        <w:rPr>
          <w:sz w:val="24"/>
        </w:rPr>
        <w:t>an</w:t>
      </w:r>
      <w:r>
        <w:rPr>
          <w:spacing w:val="-3"/>
          <w:sz w:val="24"/>
        </w:rPr>
        <w:t> </w:t>
      </w:r>
      <w:r>
        <w:rPr>
          <w:sz w:val="24"/>
        </w:rPr>
        <w:t>unusual or</w:t>
      </w:r>
      <w:r>
        <w:rPr>
          <w:spacing w:val="-3"/>
          <w:sz w:val="24"/>
        </w:rPr>
        <w:t> </w:t>
      </w:r>
      <w:r>
        <w:rPr>
          <w:sz w:val="24"/>
        </w:rPr>
        <w:t>non-customary</w:t>
      </w:r>
      <w:r>
        <w:rPr>
          <w:spacing w:val="-4"/>
          <w:sz w:val="24"/>
        </w:rPr>
        <w:t> </w:t>
      </w:r>
      <w:r>
        <w:rPr>
          <w:sz w:val="24"/>
        </w:rPr>
        <w:t>way</w:t>
      </w:r>
      <w:r>
        <w:rPr>
          <w:spacing w:val="-1"/>
          <w:sz w:val="24"/>
        </w:rPr>
        <w:t> </w:t>
      </w:r>
      <w:r>
        <w:rPr>
          <w:sz w:val="24"/>
        </w:rPr>
        <w:t>to</w:t>
      </w:r>
      <w:r>
        <w:rPr>
          <w:spacing w:val="-4"/>
          <w:sz w:val="24"/>
        </w:rPr>
        <w:t> </w:t>
      </w:r>
      <w:r>
        <w:rPr>
          <w:sz w:val="24"/>
        </w:rPr>
        <w:t>handle</w:t>
      </w:r>
      <w:r>
        <w:rPr>
          <w:spacing w:val="-4"/>
          <w:sz w:val="24"/>
        </w:rPr>
        <w:t> </w:t>
      </w:r>
      <w:r>
        <w:rPr>
          <w:sz w:val="24"/>
        </w:rPr>
        <w:t>the</w:t>
      </w:r>
      <w:r>
        <w:rPr>
          <w:spacing w:val="-2"/>
          <w:sz w:val="24"/>
        </w:rPr>
        <w:t> transaction.</w:t>
      </w:r>
    </w:p>
    <w:p>
      <w:pPr>
        <w:pStyle w:val="ListParagraph"/>
        <w:numPr>
          <w:ilvl w:val="0"/>
          <w:numId w:val="96"/>
        </w:numPr>
        <w:tabs>
          <w:tab w:pos="613" w:val="left" w:leader="none"/>
        </w:tabs>
        <w:spacing w:line="291" w:lineRule="exact" w:before="0" w:after="0"/>
        <w:ind w:left="613" w:right="0" w:hanging="361"/>
        <w:jc w:val="left"/>
        <w:rPr>
          <w:sz w:val="24"/>
        </w:rPr>
      </w:pPr>
      <w:r>
        <w:rPr>
          <w:sz w:val="24"/>
        </w:rPr>
        <w:t>The</w:t>
      </w:r>
      <w:r>
        <w:rPr>
          <w:spacing w:val="-5"/>
          <w:sz w:val="24"/>
        </w:rPr>
        <w:t> </w:t>
      </w:r>
      <w:r>
        <w:rPr>
          <w:sz w:val="24"/>
        </w:rPr>
        <w:t>client</w:t>
      </w:r>
      <w:r>
        <w:rPr>
          <w:spacing w:val="-4"/>
          <w:sz w:val="24"/>
        </w:rPr>
        <w:t> </w:t>
      </w:r>
      <w:r>
        <w:rPr>
          <w:sz w:val="24"/>
        </w:rPr>
        <w:t>requests</w:t>
      </w:r>
      <w:r>
        <w:rPr>
          <w:spacing w:val="-4"/>
          <w:sz w:val="24"/>
        </w:rPr>
        <w:t> </w:t>
      </w:r>
      <w:r>
        <w:rPr>
          <w:sz w:val="24"/>
        </w:rPr>
        <w:t>to</w:t>
      </w:r>
      <w:r>
        <w:rPr>
          <w:spacing w:val="-2"/>
          <w:sz w:val="24"/>
        </w:rPr>
        <w:t> </w:t>
      </w:r>
      <w:r>
        <w:rPr>
          <w:sz w:val="24"/>
        </w:rPr>
        <w:t>settle</w:t>
      </w:r>
      <w:r>
        <w:rPr>
          <w:spacing w:val="-5"/>
          <w:sz w:val="24"/>
        </w:rPr>
        <w:t> </w:t>
      </w:r>
      <w:r>
        <w:rPr>
          <w:sz w:val="24"/>
        </w:rPr>
        <w:t>the</w:t>
      </w:r>
      <w:r>
        <w:rPr>
          <w:spacing w:val="-3"/>
          <w:sz w:val="24"/>
        </w:rPr>
        <w:t> </w:t>
      </w:r>
      <w:r>
        <w:rPr>
          <w:sz w:val="24"/>
        </w:rPr>
        <w:t>sale</w:t>
      </w:r>
      <w:r>
        <w:rPr>
          <w:spacing w:val="-2"/>
          <w:sz w:val="24"/>
        </w:rPr>
        <w:t> </w:t>
      </w:r>
      <w:r>
        <w:rPr>
          <w:sz w:val="24"/>
        </w:rPr>
        <w:t>through</w:t>
      </w:r>
      <w:r>
        <w:rPr>
          <w:spacing w:val="-4"/>
          <w:sz w:val="24"/>
        </w:rPr>
        <w:t> </w:t>
      </w:r>
      <w:r>
        <w:rPr>
          <w:sz w:val="24"/>
        </w:rPr>
        <w:t>means</w:t>
      </w:r>
      <w:r>
        <w:rPr>
          <w:spacing w:val="-4"/>
          <w:sz w:val="24"/>
        </w:rPr>
        <w:t> </w:t>
      </w:r>
      <w:r>
        <w:rPr>
          <w:sz w:val="24"/>
        </w:rPr>
        <w:t>outside</w:t>
      </w:r>
      <w:r>
        <w:rPr>
          <w:spacing w:val="-2"/>
          <w:sz w:val="24"/>
        </w:rPr>
        <w:t> </w:t>
      </w:r>
      <w:r>
        <w:rPr>
          <w:sz w:val="24"/>
        </w:rPr>
        <w:t>of</w:t>
      </w:r>
      <w:r>
        <w:rPr>
          <w:spacing w:val="-2"/>
          <w:sz w:val="24"/>
        </w:rPr>
        <w:t> </w:t>
      </w:r>
      <w:r>
        <w:rPr>
          <w:sz w:val="24"/>
        </w:rPr>
        <w:t>a</w:t>
      </w:r>
      <w:r>
        <w:rPr>
          <w:spacing w:val="-6"/>
          <w:sz w:val="24"/>
        </w:rPr>
        <w:t> </w:t>
      </w:r>
      <w:r>
        <w:rPr>
          <w:sz w:val="24"/>
        </w:rPr>
        <w:t>recognized</w:t>
      </w:r>
      <w:r>
        <w:rPr>
          <w:spacing w:val="-1"/>
          <w:sz w:val="24"/>
        </w:rPr>
        <w:t> </w:t>
      </w:r>
      <w:r>
        <w:rPr>
          <w:sz w:val="24"/>
        </w:rPr>
        <w:t>clearing</w:t>
      </w:r>
      <w:r>
        <w:rPr>
          <w:spacing w:val="-3"/>
          <w:sz w:val="24"/>
        </w:rPr>
        <w:t> </w:t>
      </w:r>
      <w:r>
        <w:rPr>
          <w:spacing w:val="-2"/>
          <w:sz w:val="24"/>
        </w:rPr>
        <w:t>system.</w:t>
      </w:r>
    </w:p>
    <w:p>
      <w:pPr>
        <w:pStyle w:val="ListParagraph"/>
        <w:numPr>
          <w:ilvl w:val="0"/>
          <w:numId w:val="96"/>
        </w:numPr>
        <w:tabs>
          <w:tab w:pos="611" w:val="left" w:leader="none"/>
          <w:tab w:pos="614" w:val="left" w:leader="none"/>
        </w:tabs>
        <w:spacing w:line="247" w:lineRule="auto" w:before="0" w:after="0"/>
        <w:ind w:left="614" w:right="1399" w:hanging="363"/>
        <w:jc w:val="both"/>
        <w:rPr>
          <w:sz w:val="23"/>
        </w:rPr>
      </w:pPr>
      <w:r>
        <w:rPr>
          <w:sz w:val="23"/>
        </w:rPr>
        <w:t>The</w:t>
      </w:r>
      <w:r>
        <w:rPr>
          <w:spacing w:val="-5"/>
          <w:sz w:val="23"/>
        </w:rPr>
        <w:t> </w:t>
      </w:r>
      <w:r>
        <w:rPr>
          <w:sz w:val="23"/>
        </w:rPr>
        <w:t>financial</w:t>
      </w:r>
      <w:r>
        <w:rPr>
          <w:spacing w:val="-6"/>
          <w:sz w:val="23"/>
        </w:rPr>
        <w:t> </w:t>
      </w:r>
      <w:r>
        <w:rPr>
          <w:sz w:val="23"/>
        </w:rPr>
        <w:t>product</w:t>
      </w:r>
      <w:r>
        <w:rPr>
          <w:spacing w:val="-6"/>
          <w:sz w:val="23"/>
        </w:rPr>
        <w:t> </w:t>
      </w:r>
      <w:r>
        <w:rPr>
          <w:sz w:val="23"/>
        </w:rPr>
        <w:t>is</w:t>
      </w:r>
      <w:r>
        <w:rPr>
          <w:spacing w:val="-5"/>
          <w:sz w:val="23"/>
        </w:rPr>
        <w:t> </w:t>
      </w:r>
      <w:r>
        <w:rPr>
          <w:sz w:val="23"/>
        </w:rPr>
        <w:t>immediately</w:t>
      </w:r>
      <w:r>
        <w:rPr>
          <w:spacing w:val="-7"/>
          <w:sz w:val="23"/>
        </w:rPr>
        <w:t> </w:t>
      </w:r>
      <w:r>
        <w:rPr>
          <w:sz w:val="23"/>
        </w:rPr>
        <w:t>sold/terminated</w:t>
      </w:r>
      <w:r>
        <w:rPr>
          <w:spacing w:val="-7"/>
          <w:sz w:val="23"/>
        </w:rPr>
        <w:t> </w:t>
      </w:r>
      <w:r>
        <w:rPr>
          <w:sz w:val="23"/>
        </w:rPr>
        <w:t>entailing</w:t>
      </w:r>
      <w:r>
        <w:rPr>
          <w:spacing w:val="-6"/>
          <w:sz w:val="23"/>
        </w:rPr>
        <w:t> </w:t>
      </w:r>
      <w:r>
        <w:rPr>
          <w:sz w:val="23"/>
        </w:rPr>
        <w:t>significant</w:t>
      </w:r>
      <w:r>
        <w:rPr>
          <w:spacing w:val="-6"/>
          <w:sz w:val="23"/>
        </w:rPr>
        <w:t> </w:t>
      </w:r>
      <w:r>
        <w:rPr>
          <w:sz w:val="23"/>
        </w:rPr>
        <w:t>losses;</w:t>
      </w:r>
      <w:r>
        <w:rPr>
          <w:spacing w:val="-7"/>
          <w:sz w:val="23"/>
        </w:rPr>
        <w:t> </w:t>
      </w:r>
      <w:r>
        <w:rPr>
          <w:sz w:val="23"/>
        </w:rPr>
        <w:t>or</w:t>
      </w:r>
      <w:r>
        <w:rPr>
          <w:spacing w:val="-7"/>
          <w:sz w:val="23"/>
        </w:rPr>
        <w:t> </w:t>
      </w:r>
      <w:r>
        <w:rPr>
          <w:sz w:val="23"/>
        </w:rPr>
        <w:t>redemption</w:t>
      </w:r>
      <w:r>
        <w:rPr>
          <w:spacing w:val="-7"/>
          <w:sz w:val="23"/>
        </w:rPr>
        <w:t> </w:t>
      </w:r>
      <w:r>
        <w:rPr>
          <w:sz w:val="23"/>
        </w:rPr>
        <w:t>of</w:t>
      </w:r>
      <w:r>
        <w:rPr>
          <w:spacing w:val="-6"/>
          <w:sz w:val="23"/>
        </w:rPr>
        <w:t> </w:t>
      </w:r>
      <w:r>
        <w:rPr>
          <w:sz w:val="23"/>
        </w:rPr>
        <w:t>a policy</w:t>
      </w:r>
      <w:r>
        <w:rPr>
          <w:spacing w:val="-9"/>
          <w:sz w:val="23"/>
        </w:rPr>
        <w:t> </w:t>
      </w:r>
      <w:r>
        <w:rPr>
          <w:sz w:val="23"/>
        </w:rPr>
        <w:t>which</w:t>
      </w:r>
      <w:r>
        <w:rPr>
          <w:spacing w:val="-10"/>
          <w:sz w:val="23"/>
        </w:rPr>
        <w:t> </w:t>
      </w:r>
      <w:r>
        <w:rPr>
          <w:sz w:val="23"/>
        </w:rPr>
        <w:t>is</w:t>
      </w:r>
      <w:r>
        <w:rPr>
          <w:spacing w:val="-8"/>
          <w:sz w:val="23"/>
        </w:rPr>
        <w:t> </w:t>
      </w:r>
      <w:r>
        <w:rPr>
          <w:sz w:val="23"/>
        </w:rPr>
        <w:t>unusually</w:t>
      </w:r>
      <w:r>
        <w:rPr>
          <w:spacing w:val="-10"/>
          <w:sz w:val="23"/>
        </w:rPr>
        <w:t> </w:t>
      </w:r>
      <w:r>
        <w:rPr>
          <w:sz w:val="23"/>
        </w:rPr>
        <w:t>early</w:t>
      </w:r>
      <w:r>
        <w:rPr>
          <w:spacing w:val="-10"/>
          <w:sz w:val="23"/>
        </w:rPr>
        <w:t> </w:t>
      </w:r>
      <w:r>
        <w:rPr>
          <w:sz w:val="23"/>
        </w:rPr>
        <w:t>or</w:t>
      </w:r>
      <w:r>
        <w:rPr>
          <w:spacing w:val="-8"/>
          <w:sz w:val="23"/>
        </w:rPr>
        <w:t> </w:t>
      </w:r>
      <w:r>
        <w:rPr>
          <w:sz w:val="23"/>
        </w:rPr>
        <w:t>does</w:t>
      </w:r>
      <w:r>
        <w:rPr>
          <w:spacing w:val="-8"/>
          <w:sz w:val="23"/>
        </w:rPr>
        <w:t> </w:t>
      </w:r>
      <w:r>
        <w:rPr>
          <w:sz w:val="23"/>
        </w:rPr>
        <w:t>not</w:t>
      </w:r>
      <w:r>
        <w:rPr>
          <w:spacing w:val="-9"/>
          <w:sz w:val="23"/>
        </w:rPr>
        <w:t> </w:t>
      </w:r>
      <w:r>
        <w:rPr>
          <w:sz w:val="23"/>
        </w:rPr>
        <w:t>make</w:t>
      </w:r>
      <w:r>
        <w:rPr>
          <w:spacing w:val="-8"/>
          <w:sz w:val="23"/>
        </w:rPr>
        <w:t> </w:t>
      </w:r>
      <w:r>
        <w:rPr>
          <w:sz w:val="23"/>
        </w:rPr>
        <w:t>good</w:t>
      </w:r>
      <w:r>
        <w:rPr>
          <w:spacing w:val="-10"/>
          <w:sz w:val="23"/>
        </w:rPr>
        <w:t> </w:t>
      </w:r>
      <w:r>
        <w:rPr>
          <w:sz w:val="23"/>
        </w:rPr>
        <w:t>economic</w:t>
      </w:r>
      <w:r>
        <w:rPr>
          <w:spacing w:val="-8"/>
          <w:sz w:val="23"/>
        </w:rPr>
        <w:t> </w:t>
      </w:r>
      <w:r>
        <w:rPr>
          <w:sz w:val="23"/>
        </w:rPr>
        <w:t>sense.</w:t>
      </w:r>
      <w:r>
        <w:rPr>
          <w:spacing w:val="-9"/>
          <w:sz w:val="23"/>
        </w:rPr>
        <w:t> </w:t>
      </w:r>
      <w:r>
        <w:rPr>
          <w:sz w:val="23"/>
        </w:rPr>
        <w:t>For</w:t>
      </w:r>
      <w:r>
        <w:rPr>
          <w:spacing w:val="-2"/>
          <w:sz w:val="23"/>
        </w:rPr>
        <w:t> </w:t>
      </w:r>
      <w:r>
        <w:rPr>
          <w:sz w:val="23"/>
        </w:rPr>
        <w:t>example,</w:t>
      </w:r>
      <w:r>
        <w:rPr>
          <w:spacing w:val="-8"/>
          <w:sz w:val="23"/>
        </w:rPr>
        <w:t> </w:t>
      </w:r>
      <w:r>
        <w:rPr>
          <w:sz w:val="23"/>
        </w:rPr>
        <w:t>purchasing</w:t>
      </w:r>
      <w:r>
        <w:rPr>
          <w:spacing w:val="-9"/>
          <w:sz w:val="23"/>
        </w:rPr>
        <w:t> </w:t>
      </w:r>
      <w:r>
        <w:rPr>
          <w:sz w:val="23"/>
        </w:rPr>
        <w:t>one or more single premium investment-linked policies, then cashing them in a short time later.</w:t>
      </w:r>
    </w:p>
    <w:p>
      <w:pPr>
        <w:pStyle w:val="ListParagraph"/>
        <w:numPr>
          <w:ilvl w:val="0"/>
          <w:numId w:val="96"/>
        </w:numPr>
        <w:tabs>
          <w:tab w:pos="613" w:val="left" w:leader="none"/>
        </w:tabs>
        <w:spacing w:line="282" w:lineRule="exact" w:before="0" w:after="0"/>
        <w:ind w:left="613" w:right="0" w:hanging="361"/>
        <w:jc w:val="both"/>
        <w:rPr>
          <w:sz w:val="24"/>
        </w:rPr>
      </w:pPr>
      <w:r>
        <w:rPr>
          <w:sz w:val="24"/>
        </w:rPr>
        <w:t>Making</w:t>
      </w:r>
      <w:r>
        <w:rPr>
          <w:spacing w:val="-2"/>
          <w:sz w:val="24"/>
        </w:rPr>
        <w:t> </w:t>
      </w:r>
      <w:r>
        <w:rPr>
          <w:sz w:val="24"/>
        </w:rPr>
        <w:t>over-payment</w:t>
      </w:r>
      <w:r>
        <w:rPr>
          <w:spacing w:val="-3"/>
          <w:sz w:val="24"/>
        </w:rPr>
        <w:t> </w:t>
      </w:r>
      <w:r>
        <w:rPr>
          <w:sz w:val="24"/>
        </w:rPr>
        <w:t>on</w:t>
      </w:r>
      <w:r>
        <w:rPr>
          <w:spacing w:val="-1"/>
          <w:sz w:val="24"/>
        </w:rPr>
        <w:t> </w:t>
      </w:r>
      <w:r>
        <w:rPr>
          <w:sz w:val="24"/>
        </w:rPr>
        <w:t>a</w:t>
      </w:r>
      <w:r>
        <w:rPr>
          <w:spacing w:val="-4"/>
          <w:sz w:val="24"/>
        </w:rPr>
        <w:t> </w:t>
      </w:r>
      <w:r>
        <w:rPr>
          <w:sz w:val="24"/>
        </w:rPr>
        <w:t>policy,</w:t>
      </w:r>
      <w:r>
        <w:rPr>
          <w:spacing w:val="-4"/>
          <w:sz w:val="24"/>
        </w:rPr>
        <w:t> </w:t>
      </w:r>
      <w:r>
        <w:rPr>
          <w:sz w:val="24"/>
        </w:rPr>
        <w:t>then</w:t>
      </w:r>
      <w:r>
        <w:rPr>
          <w:spacing w:val="-1"/>
          <w:sz w:val="24"/>
        </w:rPr>
        <w:t> </w:t>
      </w:r>
      <w:r>
        <w:rPr>
          <w:sz w:val="24"/>
        </w:rPr>
        <w:t>asking</w:t>
      </w:r>
      <w:r>
        <w:rPr>
          <w:spacing w:val="-4"/>
          <w:sz w:val="24"/>
        </w:rPr>
        <w:t> </w:t>
      </w:r>
      <w:r>
        <w:rPr>
          <w:sz w:val="24"/>
        </w:rPr>
        <w:t>for</w:t>
      </w:r>
      <w:r>
        <w:rPr>
          <w:spacing w:val="-1"/>
          <w:sz w:val="24"/>
        </w:rPr>
        <w:t> </w:t>
      </w:r>
      <w:r>
        <w:rPr>
          <w:sz w:val="24"/>
        </w:rPr>
        <w:t>a</w:t>
      </w:r>
      <w:r>
        <w:rPr>
          <w:spacing w:val="-1"/>
          <w:sz w:val="24"/>
        </w:rPr>
        <w:t> </w:t>
      </w:r>
      <w:r>
        <w:rPr>
          <w:spacing w:val="-2"/>
          <w:sz w:val="24"/>
        </w:rPr>
        <w:t>refund</w:t>
      </w:r>
    </w:p>
    <w:p>
      <w:pPr>
        <w:pStyle w:val="ListParagraph"/>
        <w:numPr>
          <w:ilvl w:val="0"/>
          <w:numId w:val="96"/>
        </w:numPr>
        <w:tabs>
          <w:tab w:pos="612" w:val="left" w:leader="none"/>
          <w:tab w:pos="614" w:val="left" w:leader="none"/>
        </w:tabs>
        <w:spacing w:line="232" w:lineRule="auto" w:before="4" w:after="0"/>
        <w:ind w:left="614" w:right="1707" w:hanging="363"/>
        <w:jc w:val="left"/>
        <w:rPr>
          <w:sz w:val="24"/>
        </w:rPr>
      </w:pPr>
      <w:r>
        <w:rPr>
          <w:sz w:val="24"/>
        </w:rPr>
        <w:t>Making</w:t>
      </w:r>
      <w:r>
        <w:rPr>
          <w:spacing w:val="-2"/>
          <w:sz w:val="24"/>
        </w:rPr>
        <w:t> </w:t>
      </w:r>
      <w:r>
        <w:rPr>
          <w:sz w:val="24"/>
        </w:rPr>
        <w:t>a</w:t>
      </w:r>
      <w:r>
        <w:rPr>
          <w:spacing w:val="-2"/>
          <w:sz w:val="24"/>
        </w:rPr>
        <w:t> </w:t>
      </w:r>
      <w:r>
        <w:rPr>
          <w:sz w:val="24"/>
        </w:rPr>
        <w:t>large</w:t>
      </w:r>
      <w:r>
        <w:rPr>
          <w:spacing w:val="-1"/>
          <w:sz w:val="24"/>
        </w:rPr>
        <w:t> </w:t>
      </w:r>
      <w:r>
        <w:rPr>
          <w:sz w:val="24"/>
        </w:rPr>
        <w:t>investment,</w:t>
      </w:r>
      <w:r>
        <w:rPr>
          <w:spacing w:val="-4"/>
          <w:sz w:val="24"/>
        </w:rPr>
        <w:t> </w:t>
      </w:r>
      <w:r>
        <w:rPr>
          <w:sz w:val="24"/>
        </w:rPr>
        <w:t>then</w:t>
      </w:r>
      <w:r>
        <w:rPr>
          <w:spacing w:val="-3"/>
          <w:sz w:val="24"/>
        </w:rPr>
        <w:t> </w:t>
      </w:r>
      <w:r>
        <w:rPr>
          <w:sz w:val="24"/>
        </w:rPr>
        <w:t>asking</w:t>
      </w:r>
      <w:r>
        <w:rPr>
          <w:spacing w:val="-2"/>
          <w:sz w:val="24"/>
        </w:rPr>
        <w:t> </w:t>
      </w:r>
      <w:r>
        <w:rPr>
          <w:sz w:val="24"/>
        </w:rPr>
        <w:t>for</w:t>
      </w:r>
      <w:r>
        <w:rPr>
          <w:spacing w:val="-1"/>
          <w:sz w:val="24"/>
        </w:rPr>
        <w:t> </w:t>
      </w:r>
      <w:r>
        <w:rPr>
          <w:sz w:val="24"/>
        </w:rPr>
        <w:t>a</w:t>
      </w:r>
      <w:r>
        <w:rPr>
          <w:spacing w:val="-4"/>
          <w:sz w:val="24"/>
        </w:rPr>
        <w:t> </w:t>
      </w:r>
      <w:r>
        <w:rPr>
          <w:sz w:val="24"/>
        </w:rPr>
        <w:t>refund</w:t>
      </w:r>
      <w:r>
        <w:rPr>
          <w:spacing w:val="-1"/>
          <w:sz w:val="24"/>
        </w:rPr>
        <w:t> </w:t>
      </w:r>
      <w:r>
        <w:rPr>
          <w:sz w:val="24"/>
        </w:rPr>
        <w:t>after</w:t>
      </w:r>
      <w:r>
        <w:rPr>
          <w:spacing w:val="-3"/>
          <w:sz w:val="24"/>
        </w:rPr>
        <w:t> </w:t>
      </w:r>
      <w:r>
        <w:rPr>
          <w:sz w:val="24"/>
        </w:rPr>
        <w:t>the</w:t>
      </w:r>
      <w:r>
        <w:rPr>
          <w:spacing w:val="-4"/>
          <w:sz w:val="24"/>
        </w:rPr>
        <w:t> </w:t>
      </w:r>
      <w:r>
        <w:rPr>
          <w:sz w:val="24"/>
        </w:rPr>
        <w:t>14-day</w:t>
      </w:r>
      <w:r>
        <w:rPr>
          <w:spacing w:val="-4"/>
          <w:sz w:val="24"/>
        </w:rPr>
        <w:t> </w:t>
      </w:r>
      <w:r>
        <w:rPr>
          <w:sz w:val="24"/>
        </w:rPr>
        <w:t>free-look</w:t>
      </w:r>
      <w:r>
        <w:rPr>
          <w:spacing w:val="-3"/>
          <w:sz w:val="24"/>
        </w:rPr>
        <w:t> </w:t>
      </w:r>
      <w:r>
        <w:rPr>
          <w:sz w:val="24"/>
        </w:rPr>
        <w:t>or</w:t>
      </w:r>
      <w:r>
        <w:rPr>
          <w:spacing w:val="-1"/>
          <w:sz w:val="24"/>
        </w:rPr>
        <w:t> </w:t>
      </w:r>
      <w:r>
        <w:rPr>
          <w:sz w:val="24"/>
        </w:rPr>
        <w:t>cooling-off </w:t>
      </w:r>
      <w:r>
        <w:rPr>
          <w:spacing w:val="-2"/>
          <w:sz w:val="24"/>
        </w:rPr>
        <w:t>period</w:t>
      </w:r>
    </w:p>
    <w:p>
      <w:pPr>
        <w:pStyle w:val="ListParagraph"/>
        <w:numPr>
          <w:ilvl w:val="0"/>
          <w:numId w:val="96"/>
        </w:numPr>
        <w:tabs>
          <w:tab w:pos="613" w:val="left" w:leader="none"/>
        </w:tabs>
        <w:spacing w:line="289" w:lineRule="exact" w:before="1" w:after="0"/>
        <w:ind w:left="613" w:right="0" w:hanging="361"/>
        <w:jc w:val="left"/>
        <w:rPr>
          <w:sz w:val="24"/>
        </w:rPr>
      </w:pPr>
      <w:r>
        <w:rPr>
          <w:sz w:val="24"/>
        </w:rPr>
        <w:t>The</w:t>
      </w:r>
      <w:r>
        <w:rPr>
          <w:spacing w:val="-7"/>
          <w:sz w:val="24"/>
        </w:rPr>
        <w:t> </w:t>
      </w:r>
      <w:r>
        <w:rPr>
          <w:sz w:val="24"/>
        </w:rPr>
        <w:t>transaction</w:t>
      </w:r>
      <w:r>
        <w:rPr>
          <w:spacing w:val="-2"/>
          <w:sz w:val="24"/>
        </w:rPr>
        <w:t> </w:t>
      </w:r>
      <w:r>
        <w:rPr>
          <w:sz w:val="24"/>
        </w:rPr>
        <w:t>involves</w:t>
      </w:r>
      <w:r>
        <w:rPr>
          <w:spacing w:val="-6"/>
          <w:sz w:val="24"/>
        </w:rPr>
        <w:t> </w:t>
      </w:r>
      <w:r>
        <w:rPr>
          <w:sz w:val="24"/>
        </w:rPr>
        <w:t>a</w:t>
      </w:r>
      <w:r>
        <w:rPr>
          <w:spacing w:val="-3"/>
          <w:sz w:val="24"/>
        </w:rPr>
        <w:t> </w:t>
      </w:r>
      <w:r>
        <w:rPr>
          <w:sz w:val="24"/>
        </w:rPr>
        <w:t>recently</w:t>
      </w:r>
      <w:r>
        <w:rPr>
          <w:spacing w:val="-4"/>
          <w:sz w:val="24"/>
        </w:rPr>
        <w:t> </w:t>
      </w:r>
      <w:r>
        <w:rPr>
          <w:sz w:val="24"/>
        </w:rPr>
        <w:t>created</w:t>
      </w:r>
      <w:r>
        <w:rPr>
          <w:spacing w:val="-4"/>
          <w:sz w:val="24"/>
        </w:rPr>
        <w:t> </w:t>
      </w:r>
      <w:r>
        <w:rPr>
          <w:sz w:val="24"/>
        </w:rPr>
        <w:t>legal</w:t>
      </w:r>
      <w:r>
        <w:rPr>
          <w:spacing w:val="-5"/>
          <w:sz w:val="24"/>
        </w:rPr>
        <w:t> </w:t>
      </w:r>
      <w:r>
        <w:rPr>
          <w:sz w:val="24"/>
        </w:rPr>
        <w:t>entity,</w:t>
      </w:r>
      <w:r>
        <w:rPr>
          <w:spacing w:val="-3"/>
          <w:sz w:val="24"/>
        </w:rPr>
        <w:t> </w:t>
      </w:r>
      <w:r>
        <w:rPr>
          <w:sz w:val="24"/>
        </w:rPr>
        <w:t>and</w:t>
      </w:r>
      <w:r>
        <w:rPr>
          <w:spacing w:val="-3"/>
          <w:sz w:val="24"/>
        </w:rPr>
        <w:t> </w:t>
      </w:r>
      <w:r>
        <w:rPr>
          <w:sz w:val="24"/>
        </w:rPr>
        <w:t>in</w:t>
      </w:r>
      <w:r>
        <w:rPr>
          <w:spacing w:val="-2"/>
          <w:sz w:val="24"/>
        </w:rPr>
        <w:t> </w:t>
      </w:r>
      <w:r>
        <w:rPr>
          <w:sz w:val="24"/>
        </w:rPr>
        <w:t>your</w:t>
      </w:r>
      <w:r>
        <w:rPr>
          <w:spacing w:val="-3"/>
          <w:sz w:val="24"/>
        </w:rPr>
        <w:t> </w:t>
      </w:r>
      <w:r>
        <w:rPr>
          <w:sz w:val="24"/>
        </w:rPr>
        <w:t>estimation,</w:t>
      </w:r>
      <w:r>
        <w:rPr>
          <w:spacing w:val="-5"/>
          <w:sz w:val="24"/>
        </w:rPr>
        <w:t> </w:t>
      </w:r>
      <w:r>
        <w:rPr>
          <w:sz w:val="24"/>
        </w:rPr>
        <w:t>the</w:t>
      </w:r>
      <w:r>
        <w:rPr>
          <w:spacing w:val="-4"/>
          <w:sz w:val="24"/>
        </w:rPr>
        <w:t> </w:t>
      </w:r>
      <w:r>
        <w:rPr>
          <w:spacing w:val="-2"/>
          <w:sz w:val="24"/>
        </w:rPr>
        <w:t>transaction</w:t>
      </w:r>
    </w:p>
    <w:p>
      <w:pPr>
        <w:pStyle w:val="BodyText"/>
        <w:spacing w:line="288" w:lineRule="exact"/>
        <w:ind w:left="614"/>
      </w:pPr>
      <w:r>
        <w:rPr/>
        <w:t>amount</w:t>
      </w:r>
      <w:r>
        <w:rPr>
          <w:spacing w:val="-2"/>
        </w:rPr>
        <w:t> </w:t>
      </w:r>
      <w:r>
        <w:rPr/>
        <w:t>is</w:t>
      </w:r>
      <w:r>
        <w:rPr>
          <w:spacing w:val="-5"/>
        </w:rPr>
        <w:t> </w:t>
      </w:r>
      <w:r>
        <w:rPr/>
        <w:t>large</w:t>
      </w:r>
      <w:r>
        <w:rPr>
          <w:spacing w:val="-1"/>
        </w:rPr>
        <w:t> </w:t>
      </w:r>
      <w:r>
        <w:rPr/>
        <w:t>compared</w:t>
      </w:r>
      <w:r>
        <w:rPr>
          <w:spacing w:val="-2"/>
        </w:rPr>
        <w:t> </w:t>
      </w:r>
      <w:r>
        <w:rPr/>
        <w:t>to</w:t>
      </w:r>
      <w:r>
        <w:rPr>
          <w:spacing w:val="-1"/>
        </w:rPr>
        <w:t> </w:t>
      </w:r>
      <w:r>
        <w:rPr/>
        <w:t>new</w:t>
      </w:r>
      <w:r>
        <w:rPr>
          <w:spacing w:val="-3"/>
        </w:rPr>
        <w:t> </w:t>
      </w:r>
      <w:r>
        <w:rPr/>
        <w:t>entity’s</w:t>
      </w:r>
      <w:r>
        <w:rPr>
          <w:spacing w:val="-3"/>
        </w:rPr>
        <w:t> </w:t>
      </w:r>
      <w:r>
        <w:rPr>
          <w:spacing w:val="-2"/>
        </w:rPr>
        <w:t>assets.</w:t>
      </w:r>
    </w:p>
    <w:p>
      <w:pPr>
        <w:pStyle w:val="ListParagraph"/>
        <w:numPr>
          <w:ilvl w:val="0"/>
          <w:numId w:val="96"/>
        </w:numPr>
        <w:tabs>
          <w:tab w:pos="613" w:val="left" w:leader="none"/>
        </w:tabs>
        <w:spacing w:line="289" w:lineRule="exact" w:before="0" w:after="0"/>
        <w:ind w:left="613" w:right="0" w:hanging="361"/>
        <w:jc w:val="left"/>
        <w:rPr>
          <w:sz w:val="24"/>
        </w:rPr>
      </w:pPr>
      <w:r>
        <w:rPr>
          <w:sz w:val="24"/>
        </w:rPr>
        <w:t>Paying</w:t>
      </w:r>
      <w:r>
        <w:rPr>
          <w:spacing w:val="-5"/>
          <w:sz w:val="24"/>
        </w:rPr>
        <w:t> </w:t>
      </w:r>
      <w:r>
        <w:rPr>
          <w:sz w:val="24"/>
        </w:rPr>
        <w:t>a</w:t>
      </w:r>
      <w:r>
        <w:rPr>
          <w:spacing w:val="-5"/>
          <w:sz w:val="24"/>
        </w:rPr>
        <w:t> </w:t>
      </w:r>
      <w:r>
        <w:rPr>
          <w:sz w:val="24"/>
        </w:rPr>
        <w:t>large</w:t>
      </w:r>
      <w:r>
        <w:rPr>
          <w:spacing w:val="-2"/>
          <w:sz w:val="24"/>
        </w:rPr>
        <w:t> </w:t>
      </w:r>
      <w:r>
        <w:rPr>
          <w:sz w:val="24"/>
        </w:rPr>
        <w:t>“top-up”</w:t>
      </w:r>
      <w:r>
        <w:rPr>
          <w:spacing w:val="-5"/>
          <w:sz w:val="24"/>
        </w:rPr>
        <w:t> </w:t>
      </w:r>
      <w:r>
        <w:rPr>
          <w:sz w:val="24"/>
        </w:rPr>
        <w:t>into</w:t>
      </w:r>
      <w:r>
        <w:rPr>
          <w:spacing w:val="-5"/>
          <w:sz w:val="24"/>
        </w:rPr>
        <w:t> </w:t>
      </w:r>
      <w:r>
        <w:rPr>
          <w:sz w:val="24"/>
        </w:rPr>
        <w:t>an</w:t>
      </w:r>
      <w:r>
        <w:rPr>
          <w:spacing w:val="-4"/>
          <w:sz w:val="24"/>
        </w:rPr>
        <w:t> </w:t>
      </w:r>
      <w:r>
        <w:rPr>
          <w:sz w:val="24"/>
        </w:rPr>
        <w:t>existing</w:t>
      </w:r>
      <w:r>
        <w:rPr>
          <w:spacing w:val="-5"/>
          <w:sz w:val="24"/>
        </w:rPr>
        <w:t> </w:t>
      </w:r>
      <w:r>
        <w:rPr>
          <w:sz w:val="24"/>
        </w:rPr>
        <w:t>life</w:t>
      </w:r>
      <w:r>
        <w:rPr>
          <w:spacing w:val="-2"/>
          <w:sz w:val="24"/>
        </w:rPr>
        <w:t> </w:t>
      </w:r>
      <w:r>
        <w:rPr>
          <w:sz w:val="24"/>
        </w:rPr>
        <w:t>insurance</w:t>
      </w:r>
      <w:r>
        <w:rPr>
          <w:spacing w:val="-1"/>
          <w:sz w:val="24"/>
        </w:rPr>
        <w:t> </w:t>
      </w:r>
      <w:r>
        <w:rPr>
          <w:spacing w:val="-2"/>
          <w:sz w:val="24"/>
        </w:rPr>
        <w:t>policy</w:t>
      </w:r>
    </w:p>
    <w:p>
      <w:pPr>
        <w:pStyle w:val="ListParagraph"/>
        <w:numPr>
          <w:ilvl w:val="0"/>
          <w:numId w:val="96"/>
        </w:numPr>
        <w:tabs>
          <w:tab w:pos="613" w:val="left" w:leader="none"/>
        </w:tabs>
        <w:spacing w:line="288" w:lineRule="exact" w:before="0" w:after="0"/>
        <w:ind w:left="613" w:right="0" w:hanging="361"/>
        <w:jc w:val="left"/>
        <w:rPr>
          <w:sz w:val="24"/>
        </w:rPr>
      </w:pPr>
      <w:r>
        <w:rPr>
          <w:sz w:val="24"/>
        </w:rPr>
        <w:t>Purchasing</w:t>
      </w:r>
      <w:r>
        <w:rPr>
          <w:spacing w:val="-5"/>
          <w:sz w:val="24"/>
        </w:rPr>
        <w:t> </w:t>
      </w:r>
      <w:r>
        <w:rPr>
          <w:sz w:val="24"/>
        </w:rPr>
        <w:t>a</w:t>
      </w:r>
      <w:r>
        <w:rPr>
          <w:spacing w:val="-3"/>
          <w:sz w:val="24"/>
        </w:rPr>
        <w:t> </w:t>
      </w:r>
      <w:r>
        <w:rPr>
          <w:sz w:val="24"/>
        </w:rPr>
        <w:t>general</w:t>
      </w:r>
      <w:r>
        <w:rPr>
          <w:spacing w:val="-3"/>
          <w:sz w:val="24"/>
        </w:rPr>
        <w:t> </w:t>
      </w:r>
      <w:r>
        <w:rPr>
          <w:sz w:val="24"/>
        </w:rPr>
        <w:t>insurance</w:t>
      </w:r>
      <w:r>
        <w:rPr>
          <w:spacing w:val="-4"/>
          <w:sz w:val="24"/>
        </w:rPr>
        <w:t> </w:t>
      </w:r>
      <w:r>
        <w:rPr>
          <w:sz w:val="24"/>
        </w:rPr>
        <w:t>policy,</w:t>
      </w:r>
      <w:r>
        <w:rPr>
          <w:spacing w:val="-5"/>
          <w:sz w:val="24"/>
        </w:rPr>
        <w:t> </w:t>
      </w:r>
      <w:r>
        <w:rPr>
          <w:sz w:val="24"/>
        </w:rPr>
        <w:t>then</w:t>
      </w:r>
      <w:r>
        <w:rPr>
          <w:spacing w:val="-2"/>
          <w:sz w:val="24"/>
        </w:rPr>
        <w:t> </w:t>
      </w:r>
      <w:r>
        <w:rPr>
          <w:sz w:val="24"/>
        </w:rPr>
        <w:t>making</w:t>
      </w:r>
      <w:r>
        <w:rPr>
          <w:spacing w:val="-3"/>
          <w:sz w:val="24"/>
        </w:rPr>
        <w:t> </w:t>
      </w:r>
      <w:r>
        <w:rPr>
          <w:sz w:val="24"/>
        </w:rPr>
        <w:t>a</w:t>
      </w:r>
      <w:r>
        <w:rPr>
          <w:spacing w:val="-3"/>
          <w:sz w:val="24"/>
        </w:rPr>
        <w:t> </w:t>
      </w:r>
      <w:r>
        <w:rPr>
          <w:sz w:val="24"/>
        </w:rPr>
        <w:t>claim</w:t>
      </w:r>
      <w:r>
        <w:rPr>
          <w:spacing w:val="-5"/>
          <w:sz w:val="24"/>
        </w:rPr>
        <w:t> </w:t>
      </w:r>
      <w:r>
        <w:rPr>
          <w:sz w:val="24"/>
        </w:rPr>
        <w:t>soon</w:t>
      </w:r>
      <w:r>
        <w:rPr>
          <w:spacing w:val="-1"/>
          <w:sz w:val="24"/>
        </w:rPr>
        <w:t> </w:t>
      </w:r>
      <w:r>
        <w:rPr>
          <w:spacing w:val="-2"/>
          <w:sz w:val="24"/>
        </w:rPr>
        <w:t>after</w:t>
      </w:r>
    </w:p>
    <w:p>
      <w:pPr>
        <w:pStyle w:val="ListParagraph"/>
        <w:numPr>
          <w:ilvl w:val="0"/>
          <w:numId w:val="96"/>
        </w:numPr>
        <w:tabs>
          <w:tab w:pos="613" w:val="left" w:leader="none"/>
        </w:tabs>
        <w:spacing w:line="288" w:lineRule="exact" w:before="0" w:after="0"/>
        <w:ind w:left="613" w:right="0" w:hanging="361"/>
        <w:jc w:val="left"/>
        <w:rPr>
          <w:sz w:val="24"/>
        </w:rPr>
      </w:pPr>
      <w:r>
        <w:rPr>
          <w:sz w:val="24"/>
        </w:rPr>
        <w:t>A</w:t>
      </w:r>
      <w:r>
        <w:rPr>
          <w:spacing w:val="-4"/>
          <w:sz w:val="24"/>
        </w:rPr>
        <w:t> </w:t>
      </w:r>
      <w:r>
        <w:rPr>
          <w:sz w:val="24"/>
        </w:rPr>
        <w:t>customer</w:t>
      </w:r>
      <w:r>
        <w:rPr>
          <w:spacing w:val="-3"/>
          <w:sz w:val="24"/>
        </w:rPr>
        <w:t> </w:t>
      </w:r>
      <w:r>
        <w:rPr>
          <w:sz w:val="24"/>
        </w:rPr>
        <w:t>who</w:t>
      </w:r>
      <w:r>
        <w:rPr>
          <w:spacing w:val="-4"/>
          <w:sz w:val="24"/>
        </w:rPr>
        <w:t> </w:t>
      </w:r>
      <w:r>
        <w:rPr>
          <w:sz w:val="24"/>
        </w:rPr>
        <w:t>wishes</w:t>
      </w:r>
      <w:r>
        <w:rPr>
          <w:spacing w:val="-3"/>
          <w:sz w:val="24"/>
        </w:rPr>
        <w:t> </w:t>
      </w:r>
      <w:r>
        <w:rPr>
          <w:sz w:val="24"/>
        </w:rPr>
        <w:t>to</w:t>
      </w:r>
      <w:r>
        <w:rPr>
          <w:spacing w:val="-2"/>
          <w:sz w:val="24"/>
        </w:rPr>
        <w:t> </w:t>
      </w:r>
      <w:r>
        <w:rPr>
          <w:sz w:val="24"/>
        </w:rPr>
        <w:t>fund</w:t>
      </w:r>
      <w:r>
        <w:rPr>
          <w:spacing w:val="-1"/>
          <w:sz w:val="24"/>
        </w:rPr>
        <w:t> </w:t>
      </w:r>
      <w:r>
        <w:rPr>
          <w:sz w:val="24"/>
        </w:rPr>
        <w:t>its</w:t>
      </w:r>
      <w:r>
        <w:rPr>
          <w:spacing w:val="-4"/>
          <w:sz w:val="24"/>
        </w:rPr>
        <w:t> </w:t>
      </w:r>
      <w:r>
        <w:rPr>
          <w:sz w:val="24"/>
        </w:rPr>
        <w:t>policy</w:t>
      </w:r>
      <w:r>
        <w:rPr>
          <w:spacing w:val="-2"/>
          <w:sz w:val="24"/>
        </w:rPr>
        <w:t> </w:t>
      </w:r>
      <w:r>
        <w:rPr>
          <w:sz w:val="24"/>
        </w:rPr>
        <w:t>using</w:t>
      </w:r>
      <w:r>
        <w:rPr>
          <w:spacing w:val="-4"/>
          <w:sz w:val="24"/>
        </w:rPr>
        <w:t> </w:t>
      </w:r>
      <w:r>
        <w:rPr>
          <w:sz w:val="24"/>
        </w:rPr>
        <w:t>payments</w:t>
      </w:r>
      <w:r>
        <w:rPr>
          <w:spacing w:val="-4"/>
          <w:sz w:val="24"/>
        </w:rPr>
        <w:t> </w:t>
      </w:r>
      <w:r>
        <w:rPr>
          <w:sz w:val="24"/>
        </w:rPr>
        <w:t>from</w:t>
      </w:r>
      <w:r>
        <w:rPr>
          <w:spacing w:val="-4"/>
          <w:sz w:val="24"/>
        </w:rPr>
        <w:t> </w:t>
      </w:r>
      <w:r>
        <w:rPr>
          <w:sz w:val="24"/>
        </w:rPr>
        <w:t>a</w:t>
      </w:r>
      <w:r>
        <w:rPr>
          <w:spacing w:val="-3"/>
          <w:sz w:val="24"/>
        </w:rPr>
        <w:t> </w:t>
      </w:r>
      <w:r>
        <w:rPr>
          <w:sz w:val="24"/>
        </w:rPr>
        <w:t>third</w:t>
      </w:r>
      <w:r>
        <w:rPr>
          <w:spacing w:val="-3"/>
          <w:sz w:val="24"/>
        </w:rPr>
        <w:t> </w:t>
      </w:r>
      <w:r>
        <w:rPr>
          <w:spacing w:val="-2"/>
          <w:sz w:val="24"/>
        </w:rPr>
        <w:t>party</w:t>
      </w:r>
    </w:p>
    <w:p>
      <w:pPr>
        <w:pStyle w:val="ListParagraph"/>
        <w:numPr>
          <w:ilvl w:val="0"/>
          <w:numId w:val="96"/>
        </w:numPr>
        <w:tabs>
          <w:tab w:pos="613" w:val="left" w:leader="none"/>
        </w:tabs>
        <w:spacing w:line="287" w:lineRule="exact" w:before="0" w:after="0"/>
        <w:ind w:left="613" w:right="0" w:hanging="361"/>
        <w:jc w:val="left"/>
        <w:rPr>
          <w:sz w:val="24"/>
        </w:rPr>
      </w:pPr>
      <w:r>
        <w:rPr>
          <w:sz w:val="24"/>
        </w:rPr>
        <w:t>Where</w:t>
      </w:r>
      <w:r>
        <w:rPr>
          <w:spacing w:val="-6"/>
          <w:sz w:val="24"/>
        </w:rPr>
        <w:t> </w:t>
      </w:r>
      <w:r>
        <w:rPr>
          <w:sz w:val="24"/>
        </w:rPr>
        <w:t>the</w:t>
      </w:r>
      <w:r>
        <w:rPr>
          <w:spacing w:val="-2"/>
          <w:sz w:val="24"/>
        </w:rPr>
        <w:t> </w:t>
      </w:r>
      <w:r>
        <w:rPr>
          <w:sz w:val="24"/>
        </w:rPr>
        <w:t>relationship</w:t>
      </w:r>
      <w:r>
        <w:rPr>
          <w:spacing w:val="-4"/>
          <w:sz w:val="24"/>
        </w:rPr>
        <w:t> </w:t>
      </w:r>
      <w:r>
        <w:rPr>
          <w:sz w:val="24"/>
        </w:rPr>
        <w:t>between</w:t>
      </w:r>
      <w:r>
        <w:rPr>
          <w:spacing w:val="-4"/>
          <w:sz w:val="24"/>
        </w:rPr>
        <w:t> </w:t>
      </w:r>
      <w:r>
        <w:rPr>
          <w:sz w:val="24"/>
        </w:rPr>
        <w:t>the</w:t>
      </w:r>
      <w:r>
        <w:rPr>
          <w:spacing w:val="-4"/>
          <w:sz w:val="24"/>
        </w:rPr>
        <w:t> </w:t>
      </w:r>
      <w:r>
        <w:rPr>
          <w:sz w:val="24"/>
        </w:rPr>
        <w:t>policyholder</w:t>
      </w:r>
      <w:r>
        <w:rPr>
          <w:spacing w:val="-4"/>
          <w:sz w:val="24"/>
        </w:rPr>
        <w:t> </w:t>
      </w:r>
      <w:r>
        <w:rPr>
          <w:sz w:val="24"/>
        </w:rPr>
        <w:t>and</w:t>
      </w:r>
      <w:r>
        <w:rPr>
          <w:spacing w:val="-4"/>
          <w:sz w:val="24"/>
        </w:rPr>
        <w:t> </w:t>
      </w:r>
      <w:r>
        <w:rPr>
          <w:sz w:val="24"/>
        </w:rPr>
        <w:t>beneficiary</w:t>
      </w:r>
      <w:r>
        <w:rPr>
          <w:spacing w:val="-3"/>
          <w:sz w:val="24"/>
        </w:rPr>
        <w:t> </w:t>
      </w:r>
      <w:r>
        <w:rPr>
          <w:sz w:val="24"/>
        </w:rPr>
        <w:t>seems</w:t>
      </w:r>
      <w:r>
        <w:rPr>
          <w:spacing w:val="-4"/>
          <w:sz w:val="24"/>
        </w:rPr>
        <w:t> </w:t>
      </w:r>
      <w:r>
        <w:rPr>
          <w:spacing w:val="-2"/>
          <w:sz w:val="24"/>
        </w:rPr>
        <w:t>unusual</w:t>
      </w:r>
    </w:p>
    <w:p>
      <w:pPr>
        <w:pStyle w:val="ListParagraph"/>
        <w:numPr>
          <w:ilvl w:val="0"/>
          <w:numId w:val="96"/>
        </w:numPr>
        <w:tabs>
          <w:tab w:pos="612" w:val="left" w:leader="none"/>
          <w:tab w:pos="614" w:val="left" w:leader="none"/>
        </w:tabs>
        <w:spacing w:line="235" w:lineRule="auto" w:before="1" w:after="0"/>
        <w:ind w:left="614" w:right="1407" w:hanging="363"/>
        <w:jc w:val="both"/>
        <w:rPr>
          <w:sz w:val="24"/>
        </w:rPr>
      </w:pPr>
      <w:r>
        <w:rPr>
          <w:sz w:val="24"/>
        </w:rPr>
        <w:t>“Structuring” – i.e., purchasing several policies just under the reportable limit, instead of purchasing one large policy (in some countries all transactions over a certain limit must be reported to the Government)</w:t>
      </w:r>
    </w:p>
    <w:p>
      <w:pPr>
        <w:pStyle w:val="ListParagraph"/>
        <w:numPr>
          <w:ilvl w:val="0"/>
          <w:numId w:val="96"/>
        </w:numPr>
        <w:tabs>
          <w:tab w:pos="613" w:val="left" w:leader="none"/>
        </w:tabs>
        <w:spacing w:line="291" w:lineRule="exact" w:before="0" w:after="0"/>
        <w:ind w:left="613" w:right="0" w:hanging="361"/>
        <w:jc w:val="both"/>
        <w:rPr>
          <w:sz w:val="24"/>
        </w:rPr>
      </w:pPr>
      <w:r>
        <w:rPr>
          <w:sz w:val="24"/>
        </w:rPr>
        <w:t>Channelling</w:t>
      </w:r>
      <w:r>
        <w:rPr>
          <w:spacing w:val="-7"/>
          <w:sz w:val="24"/>
        </w:rPr>
        <w:t> </w:t>
      </w:r>
      <w:r>
        <w:rPr>
          <w:sz w:val="24"/>
        </w:rPr>
        <w:t>payments</w:t>
      </w:r>
      <w:r>
        <w:rPr>
          <w:spacing w:val="-7"/>
          <w:sz w:val="24"/>
        </w:rPr>
        <w:t> </w:t>
      </w:r>
      <w:r>
        <w:rPr>
          <w:sz w:val="24"/>
        </w:rPr>
        <w:t>through</w:t>
      </w:r>
      <w:r>
        <w:rPr>
          <w:spacing w:val="-6"/>
          <w:sz w:val="24"/>
        </w:rPr>
        <w:t> </w:t>
      </w:r>
      <w:r>
        <w:rPr>
          <w:sz w:val="24"/>
        </w:rPr>
        <w:t>offshore</w:t>
      </w:r>
      <w:r>
        <w:rPr>
          <w:spacing w:val="-5"/>
          <w:sz w:val="24"/>
        </w:rPr>
        <w:t> </w:t>
      </w:r>
      <w:r>
        <w:rPr>
          <w:spacing w:val="-4"/>
          <w:sz w:val="24"/>
        </w:rPr>
        <w:t>banks</w:t>
      </w:r>
    </w:p>
    <w:p>
      <w:pPr>
        <w:pStyle w:val="ListParagraph"/>
        <w:numPr>
          <w:ilvl w:val="0"/>
          <w:numId w:val="96"/>
        </w:numPr>
        <w:tabs>
          <w:tab w:pos="611" w:val="left" w:leader="none"/>
          <w:tab w:pos="614" w:val="left" w:leader="none"/>
        </w:tabs>
        <w:spacing w:line="247" w:lineRule="auto" w:before="0" w:after="0"/>
        <w:ind w:left="614" w:right="1397" w:hanging="363"/>
        <w:jc w:val="left"/>
        <w:rPr>
          <w:sz w:val="23"/>
        </w:rPr>
      </w:pPr>
      <w:r>
        <w:rPr>
          <w:sz w:val="23"/>
        </w:rPr>
        <w:t>Purchasing</w:t>
      </w:r>
      <w:r>
        <w:rPr>
          <w:spacing w:val="40"/>
          <w:sz w:val="23"/>
        </w:rPr>
        <w:t> </w:t>
      </w:r>
      <w:r>
        <w:rPr>
          <w:sz w:val="23"/>
        </w:rPr>
        <w:t>an</w:t>
      </w:r>
      <w:r>
        <w:rPr>
          <w:spacing w:val="40"/>
          <w:sz w:val="23"/>
        </w:rPr>
        <w:t> </w:t>
      </w:r>
      <w:r>
        <w:rPr>
          <w:sz w:val="23"/>
        </w:rPr>
        <w:t>annuity</w:t>
      </w:r>
      <w:r>
        <w:rPr>
          <w:spacing w:val="40"/>
          <w:sz w:val="23"/>
        </w:rPr>
        <w:t> </w:t>
      </w:r>
      <w:r>
        <w:rPr>
          <w:sz w:val="23"/>
        </w:rPr>
        <w:t>with</w:t>
      </w:r>
      <w:r>
        <w:rPr>
          <w:spacing w:val="40"/>
          <w:sz w:val="23"/>
        </w:rPr>
        <w:t> </w:t>
      </w:r>
      <w:r>
        <w:rPr>
          <w:sz w:val="23"/>
        </w:rPr>
        <w:t>a</w:t>
      </w:r>
      <w:r>
        <w:rPr>
          <w:spacing w:val="40"/>
          <w:sz w:val="23"/>
        </w:rPr>
        <w:t> </w:t>
      </w:r>
      <w:r>
        <w:rPr>
          <w:sz w:val="23"/>
        </w:rPr>
        <w:t>lump</w:t>
      </w:r>
      <w:r>
        <w:rPr>
          <w:spacing w:val="40"/>
          <w:sz w:val="23"/>
        </w:rPr>
        <w:t> </w:t>
      </w:r>
      <w:r>
        <w:rPr>
          <w:sz w:val="23"/>
        </w:rPr>
        <w:t>sum</w:t>
      </w:r>
      <w:r>
        <w:rPr>
          <w:spacing w:val="40"/>
          <w:sz w:val="23"/>
        </w:rPr>
        <w:t> </w:t>
      </w:r>
      <w:r>
        <w:rPr>
          <w:sz w:val="23"/>
        </w:rPr>
        <w:t>rather</w:t>
      </w:r>
      <w:r>
        <w:rPr>
          <w:spacing w:val="40"/>
          <w:sz w:val="23"/>
        </w:rPr>
        <w:t> </w:t>
      </w:r>
      <w:r>
        <w:rPr>
          <w:sz w:val="23"/>
        </w:rPr>
        <w:t>than</w:t>
      </w:r>
      <w:r>
        <w:rPr>
          <w:spacing w:val="40"/>
          <w:sz w:val="23"/>
        </w:rPr>
        <w:t> </w:t>
      </w:r>
      <w:r>
        <w:rPr>
          <w:sz w:val="23"/>
        </w:rPr>
        <w:t>paying</w:t>
      </w:r>
      <w:r>
        <w:rPr>
          <w:spacing w:val="40"/>
          <w:sz w:val="23"/>
        </w:rPr>
        <w:t> </w:t>
      </w:r>
      <w:r>
        <w:rPr>
          <w:sz w:val="23"/>
        </w:rPr>
        <w:t>regular</w:t>
      </w:r>
      <w:r>
        <w:rPr>
          <w:spacing w:val="40"/>
          <w:sz w:val="23"/>
        </w:rPr>
        <w:t> </w:t>
      </w:r>
      <w:r>
        <w:rPr>
          <w:sz w:val="23"/>
        </w:rPr>
        <w:t>premiums</w:t>
      </w:r>
      <w:r>
        <w:rPr>
          <w:spacing w:val="40"/>
          <w:sz w:val="23"/>
        </w:rPr>
        <w:t> </w:t>
      </w:r>
      <w:r>
        <w:rPr>
          <w:sz w:val="23"/>
        </w:rPr>
        <w:t>over</w:t>
      </w:r>
      <w:r>
        <w:rPr>
          <w:spacing w:val="40"/>
          <w:sz w:val="23"/>
        </w:rPr>
        <w:t> </w:t>
      </w:r>
      <w:r>
        <w:rPr>
          <w:sz w:val="23"/>
        </w:rPr>
        <w:t>a</w:t>
      </w:r>
      <w:r>
        <w:rPr>
          <w:spacing w:val="40"/>
          <w:sz w:val="23"/>
        </w:rPr>
        <w:t> </w:t>
      </w:r>
      <w:r>
        <w:rPr>
          <w:sz w:val="23"/>
        </w:rPr>
        <w:t>period, particularly if the beneficiary is of an age which entitles him to receive the funds soon after</w:t>
      </w:r>
    </w:p>
    <w:p>
      <w:pPr>
        <w:pStyle w:val="ListParagraph"/>
        <w:numPr>
          <w:ilvl w:val="0"/>
          <w:numId w:val="96"/>
        </w:numPr>
        <w:tabs>
          <w:tab w:pos="613" w:val="left" w:leader="none"/>
        </w:tabs>
        <w:spacing w:line="285" w:lineRule="exact" w:before="0" w:after="0"/>
        <w:ind w:left="613" w:right="0" w:hanging="361"/>
        <w:jc w:val="left"/>
        <w:rPr>
          <w:sz w:val="24"/>
        </w:rPr>
      </w:pPr>
      <w:r>
        <w:rPr>
          <w:sz w:val="24"/>
        </w:rPr>
        <w:t>The</w:t>
      </w:r>
      <w:r>
        <w:rPr>
          <w:spacing w:val="-6"/>
          <w:sz w:val="24"/>
        </w:rPr>
        <w:t> </w:t>
      </w:r>
      <w:r>
        <w:rPr>
          <w:sz w:val="24"/>
        </w:rPr>
        <w:t>funds</w:t>
      </w:r>
      <w:r>
        <w:rPr>
          <w:spacing w:val="-2"/>
          <w:sz w:val="24"/>
        </w:rPr>
        <w:t> </w:t>
      </w:r>
      <w:r>
        <w:rPr>
          <w:sz w:val="24"/>
        </w:rPr>
        <w:t>coming</w:t>
      </w:r>
      <w:r>
        <w:rPr>
          <w:spacing w:val="-5"/>
          <w:sz w:val="24"/>
        </w:rPr>
        <w:t> </w:t>
      </w:r>
      <w:r>
        <w:rPr>
          <w:sz w:val="24"/>
        </w:rPr>
        <w:t>from</w:t>
      </w:r>
      <w:r>
        <w:rPr>
          <w:spacing w:val="-4"/>
          <w:sz w:val="24"/>
        </w:rPr>
        <w:t> </w:t>
      </w:r>
      <w:r>
        <w:rPr>
          <w:sz w:val="24"/>
        </w:rPr>
        <w:t>another</w:t>
      </w:r>
      <w:r>
        <w:rPr>
          <w:spacing w:val="-1"/>
          <w:sz w:val="24"/>
        </w:rPr>
        <w:t> </w:t>
      </w:r>
      <w:r>
        <w:rPr>
          <w:sz w:val="24"/>
        </w:rPr>
        <w:t>country,</w:t>
      </w:r>
      <w:r>
        <w:rPr>
          <w:spacing w:val="-5"/>
          <w:sz w:val="24"/>
        </w:rPr>
        <w:t> </w:t>
      </w:r>
      <w:r>
        <w:rPr>
          <w:sz w:val="24"/>
        </w:rPr>
        <w:t>particularly</w:t>
      </w:r>
      <w:r>
        <w:rPr>
          <w:spacing w:val="-2"/>
          <w:sz w:val="24"/>
        </w:rPr>
        <w:t> </w:t>
      </w:r>
      <w:r>
        <w:rPr>
          <w:sz w:val="24"/>
        </w:rPr>
        <w:t>high-risk</w:t>
      </w:r>
      <w:r>
        <w:rPr>
          <w:spacing w:val="-3"/>
          <w:sz w:val="24"/>
        </w:rPr>
        <w:t> </w:t>
      </w:r>
      <w:r>
        <w:rPr>
          <w:spacing w:val="-2"/>
          <w:sz w:val="24"/>
        </w:rPr>
        <w:t>jurisdictions</w:t>
      </w:r>
    </w:p>
    <w:p>
      <w:pPr>
        <w:pStyle w:val="ListParagraph"/>
        <w:numPr>
          <w:ilvl w:val="0"/>
          <w:numId w:val="96"/>
        </w:numPr>
        <w:tabs>
          <w:tab w:pos="613" w:val="left" w:leader="none"/>
        </w:tabs>
        <w:spacing w:line="292" w:lineRule="exact" w:before="0" w:after="0"/>
        <w:ind w:left="613" w:right="0" w:hanging="361"/>
        <w:jc w:val="left"/>
        <w:rPr>
          <w:sz w:val="24"/>
        </w:rPr>
      </w:pPr>
      <w:r>
        <w:rPr>
          <w:sz w:val="24"/>
        </w:rPr>
        <w:t>A</w:t>
      </w:r>
      <w:r>
        <w:rPr>
          <w:spacing w:val="-1"/>
          <w:sz w:val="24"/>
        </w:rPr>
        <w:t> </w:t>
      </w:r>
      <w:r>
        <w:rPr>
          <w:sz w:val="24"/>
        </w:rPr>
        <w:t>customer</w:t>
      </w:r>
      <w:r>
        <w:rPr>
          <w:spacing w:val="-3"/>
          <w:sz w:val="24"/>
        </w:rPr>
        <w:t> </w:t>
      </w:r>
      <w:r>
        <w:rPr>
          <w:sz w:val="24"/>
        </w:rPr>
        <w:t>who</w:t>
      </w:r>
      <w:r>
        <w:rPr>
          <w:spacing w:val="-3"/>
          <w:sz w:val="24"/>
        </w:rPr>
        <w:t> </w:t>
      </w:r>
      <w:r>
        <w:rPr>
          <w:sz w:val="24"/>
        </w:rPr>
        <w:t>wants</w:t>
      </w:r>
      <w:r>
        <w:rPr>
          <w:spacing w:val="-4"/>
          <w:sz w:val="24"/>
        </w:rPr>
        <w:t> </w:t>
      </w:r>
      <w:r>
        <w:rPr>
          <w:sz w:val="24"/>
        </w:rPr>
        <w:t>to pay</w:t>
      </w:r>
      <w:r>
        <w:rPr>
          <w:spacing w:val="-2"/>
          <w:sz w:val="24"/>
        </w:rPr>
        <w:t> </w:t>
      </w:r>
      <w:r>
        <w:rPr>
          <w:sz w:val="24"/>
        </w:rPr>
        <w:t>a</w:t>
      </w:r>
      <w:r>
        <w:rPr>
          <w:spacing w:val="-2"/>
          <w:sz w:val="24"/>
        </w:rPr>
        <w:t> </w:t>
      </w:r>
      <w:r>
        <w:rPr>
          <w:sz w:val="24"/>
        </w:rPr>
        <w:t>large</w:t>
      </w:r>
      <w:r>
        <w:rPr>
          <w:spacing w:val="-3"/>
          <w:sz w:val="24"/>
        </w:rPr>
        <w:t> </w:t>
      </w:r>
      <w:r>
        <w:rPr>
          <w:sz w:val="24"/>
        </w:rPr>
        <w:t>premium</w:t>
      </w:r>
      <w:r>
        <w:rPr>
          <w:spacing w:val="-3"/>
          <w:sz w:val="24"/>
        </w:rPr>
        <w:t> </w:t>
      </w:r>
      <w:r>
        <w:rPr>
          <w:sz w:val="24"/>
        </w:rPr>
        <w:t>with</w:t>
      </w:r>
      <w:r>
        <w:rPr>
          <w:spacing w:val="-3"/>
          <w:sz w:val="24"/>
        </w:rPr>
        <w:t> </w:t>
      </w:r>
      <w:r>
        <w:rPr>
          <w:sz w:val="24"/>
        </w:rPr>
        <w:t>foreign currency</w:t>
      </w:r>
      <w:r>
        <w:rPr>
          <w:spacing w:val="-5"/>
          <w:sz w:val="24"/>
        </w:rPr>
        <w:t> </w:t>
      </w:r>
      <w:r>
        <w:rPr>
          <w:sz w:val="24"/>
        </w:rPr>
        <w:t>or</w:t>
      </w:r>
      <w:r>
        <w:rPr>
          <w:spacing w:val="-2"/>
          <w:sz w:val="24"/>
        </w:rPr>
        <w:t> </w:t>
      </w:r>
      <w:r>
        <w:rPr>
          <w:sz w:val="24"/>
        </w:rPr>
        <w:t>by</w:t>
      </w:r>
      <w:r>
        <w:rPr>
          <w:spacing w:val="-2"/>
          <w:sz w:val="24"/>
        </w:rPr>
        <w:t> </w:t>
      </w:r>
      <w:r>
        <w:rPr>
          <w:sz w:val="24"/>
        </w:rPr>
        <w:t>way</w:t>
      </w:r>
      <w:r>
        <w:rPr>
          <w:spacing w:val="-1"/>
          <w:sz w:val="24"/>
        </w:rPr>
        <w:t> </w:t>
      </w:r>
      <w:r>
        <w:rPr>
          <w:sz w:val="24"/>
        </w:rPr>
        <w:t>of</w:t>
      </w:r>
      <w:r>
        <w:rPr>
          <w:spacing w:val="-1"/>
          <w:sz w:val="24"/>
        </w:rPr>
        <w:t> </w:t>
      </w:r>
      <w:r>
        <w:rPr>
          <w:sz w:val="24"/>
        </w:rPr>
        <w:t>wire</w:t>
      </w:r>
      <w:r>
        <w:rPr>
          <w:spacing w:val="-2"/>
          <w:sz w:val="24"/>
        </w:rPr>
        <w:t> transfer</w:t>
      </w:r>
    </w:p>
    <w:p>
      <w:pPr>
        <w:pStyle w:val="BodyText"/>
        <w:spacing w:before="283"/>
        <w:ind w:left="254" w:right="1409"/>
        <w:jc w:val="both"/>
      </w:pPr>
      <w:r>
        <w:rPr/>
        <w:t>If there</w:t>
      </w:r>
      <w:r>
        <w:rPr>
          <w:spacing w:val="-2"/>
        </w:rPr>
        <w:t> </w:t>
      </w:r>
      <w:r>
        <w:rPr/>
        <w:t>is</w:t>
      </w:r>
      <w:r>
        <w:rPr>
          <w:spacing w:val="-1"/>
        </w:rPr>
        <w:t> </w:t>
      </w:r>
      <w:r>
        <w:rPr/>
        <w:t>any</w:t>
      </w:r>
      <w:r>
        <w:rPr>
          <w:spacing w:val="-1"/>
        </w:rPr>
        <w:t> </w:t>
      </w:r>
      <w:r>
        <w:rPr/>
        <w:t>cause</w:t>
      </w:r>
      <w:r>
        <w:rPr>
          <w:spacing w:val="-2"/>
        </w:rPr>
        <w:t> </w:t>
      </w:r>
      <w:r>
        <w:rPr/>
        <w:t>for concern</w:t>
      </w:r>
      <w:r>
        <w:rPr>
          <w:spacing w:val="-2"/>
        </w:rPr>
        <w:t> </w:t>
      </w:r>
      <w:r>
        <w:rPr/>
        <w:t>or</w:t>
      </w:r>
      <w:r>
        <w:rPr>
          <w:spacing w:val="-2"/>
        </w:rPr>
        <w:t> </w:t>
      </w:r>
      <w:r>
        <w:rPr/>
        <w:t>suspicion in any</w:t>
      </w:r>
      <w:r>
        <w:rPr>
          <w:spacing w:val="-1"/>
        </w:rPr>
        <w:t> </w:t>
      </w:r>
      <w:r>
        <w:rPr/>
        <w:t>transaction,</w:t>
      </w:r>
      <w:r>
        <w:rPr>
          <w:spacing w:val="-3"/>
        </w:rPr>
        <w:t> </w:t>
      </w:r>
      <w:r>
        <w:rPr/>
        <w:t>the</w:t>
      </w:r>
      <w:r>
        <w:rPr>
          <w:spacing w:val="-2"/>
        </w:rPr>
        <w:t> </w:t>
      </w:r>
      <w:r>
        <w:rPr/>
        <w:t>financial adviser</w:t>
      </w:r>
      <w:r>
        <w:rPr>
          <w:spacing w:val="-2"/>
        </w:rPr>
        <w:t> </w:t>
      </w:r>
      <w:r>
        <w:rPr/>
        <w:t>must escalate the</w:t>
      </w:r>
      <w:r>
        <w:rPr>
          <w:spacing w:val="-9"/>
        </w:rPr>
        <w:t> </w:t>
      </w:r>
      <w:r>
        <w:rPr/>
        <w:t>matter</w:t>
      </w:r>
      <w:r>
        <w:rPr>
          <w:spacing w:val="-9"/>
        </w:rPr>
        <w:t> </w:t>
      </w:r>
      <w:r>
        <w:rPr/>
        <w:t>to</w:t>
      </w:r>
      <w:r>
        <w:rPr>
          <w:spacing w:val="-9"/>
        </w:rPr>
        <w:t> </w:t>
      </w:r>
      <w:r>
        <w:rPr/>
        <w:t>his</w:t>
      </w:r>
      <w:r>
        <w:rPr>
          <w:spacing w:val="-10"/>
        </w:rPr>
        <w:t> </w:t>
      </w:r>
      <w:r>
        <w:rPr/>
        <w:t>immediate</w:t>
      </w:r>
      <w:r>
        <w:rPr>
          <w:spacing w:val="-9"/>
        </w:rPr>
        <w:t> </w:t>
      </w:r>
      <w:r>
        <w:rPr/>
        <w:t>supervisor</w:t>
      </w:r>
      <w:r>
        <w:rPr>
          <w:spacing w:val="-11"/>
        </w:rPr>
        <w:t> </w:t>
      </w:r>
      <w:r>
        <w:rPr/>
        <w:t>or</w:t>
      </w:r>
      <w:r>
        <w:rPr>
          <w:spacing w:val="-9"/>
        </w:rPr>
        <w:t> </w:t>
      </w:r>
      <w:r>
        <w:rPr/>
        <w:t>proper</w:t>
      </w:r>
      <w:r>
        <w:rPr>
          <w:spacing w:val="-12"/>
        </w:rPr>
        <w:t> </w:t>
      </w:r>
      <w:r>
        <w:rPr/>
        <w:t>reporting</w:t>
      </w:r>
      <w:r>
        <w:rPr>
          <w:spacing w:val="-10"/>
        </w:rPr>
        <w:t> </w:t>
      </w:r>
      <w:r>
        <w:rPr/>
        <w:t>channel</w:t>
      </w:r>
      <w:r>
        <w:rPr>
          <w:spacing w:val="-9"/>
        </w:rPr>
        <w:t> </w:t>
      </w:r>
      <w:r>
        <w:rPr/>
        <w:t>without</w:t>
      </w:r>
      <w:r>
        <w:rPr>
          <w:spacing w:val="-11"/>
        </w:rPr>
        <w:t> </w:t>
      </w:r>
      <w:r>
        <w:rPr/>
        <w:t>necessarily</w:t>
      </w:r>
      <w:r>
        <w:rPr>
          <w:spacing w:val="-10"/>
        </w:rPr>
        <w:t> </w:t>
      </w:r>
      <w:r>
        <w:rPr/>
        <w:t>alerting</w:t>
      </w:r>
      <w:r>
        <w:rPr>
          <w:spacing w:val="-12"/>
        </w:rPr>
        <w:t> </w:t>
      </w:r>
      <w:r>
        <w:rPr/>
        <w:t>the client in question.</w:t>
      </w:r>
    </w:p>
    <w:p>
      <w:pPr>
        <w:spacing w:after="0"/>
        <w:jc w:val="both"/>
        <w:sectPr>
          <w:footerReference w:type="default" r:id="rId77"/>
          <w:footerReference w:type="even" r:id="rId78"/>
          <w:pgSz w:w="11900" w:h="16840"/>
          <w:pgMar w:header="0" w:footer="762" w:top="1320" w:bottom="960" w:left="600" w:right="0"/>
          <w:pgNumType w:start="37"/>
        </w:sectPr>
      </w:pPr>
    </w:p>
    <w:p>
      <w:pPr>
        <w:pStyle w:val="ListParagraph"/>
        <w:numPr>
          <w:ilvl w:val="1"/>
          <w:numId w:val="77"/>
        </w:numPr>
        <w:tabs>
          <w:tab w:pos="816" w:val="left" w:leader="none"/>
        </w:tabs>
        <w:spacing w:line="240" w:lineRule="auto" w:before="41" w:after="0"/>
        <w:ind w:left="816" w:right="0" w:hanging="562"/>
        <w:jc w:val="both"/>
        <w:rPr>
          <w:b/>
          <w:sz w:val="23"/>
        </w:rPr>
      </w:pPr>
      <w:r>
        <w:rPr>
          <w:b/>
          <w:sz w:val="23"/>
        </w:rPr>
        <w:t>OTHER</w:t>
      </w:r>
      <w:r>
        <w:rPr>
          <w:b/>
          <w:spacing w:val="-5"/>
          <w:sz w:val="23"/>
        </w:rPr>
        <w:t> </w:t>
      </w:r>
      <w:r>
        <w:rPr>
          <w:b/>
          <w:sz w:val="23"/>
        </w:rPr>
        <w:t>RELATED</w:t>
      </w:r>
      <w:r>
        <w:rPr>
          <w:b/>
          <w:spacing w:val="-3"/>
          <w:sz w:val="23"/>
        </w:rPr>
        <w:t> </w:t>
      </w:r>
      <w:r>
        <w:rPr>
          <w:b/>
          <w:spacing w:val="-2"/>
          <w:sz w:val="23"/>
        </w:rPr>
        <w:t>REGULATIONS</w:t>
      </w:r>
    </w:p>
    <w:p>
      <w:pPr>
        <w:pStyle w:val="ListParagraph"/>
        <w:numPr>
          <w:ilvl w:val="2"/>
          <w:numId w:val="77"/>
        </w:numPr>
        <w:tabs>
          <w:tab w:pos="815" w:val="left" w:leader="none"/>
        </w:tabs>
        <w:spacing w:line="240" w:lineRule="auto" w:before="211" w:after="0"/>
        <w:ind w:left="815" w:right="0" w:hanging="554"/>
        <w:jc w:val="both"/>
        <w:rPr>
          <w:b/>
          <w:sz w:val="23"/>
        </w:rPr>
      </w:pPr>
      <w:r>
        <w:rPr>
          <w:b/>
          <w:sz w:val="23"/>
        </w:rPr>
        <w:t>Personal</w:t>
      </w:r>
      <w:r>
        <w:rPr>
          <w:b/>
          <w:spacing w:val="-5"/>
          <w:sz w:val="23"/>
        </w:rPr>
        <w:t> </w:t>
      </w:r>
      <w:r>
        <w:rPr>
          <w:b/>
          <w:sz w:val="23"/>
        </w:rPr>
        <w:t>Data</w:t>
      </w:r>
      <w:r>
        <w:rPr>
          <w:b/>
          <w:spacing w:val="-5"/>
          <w:sz w:val="23"/>
        </w:rPr>
        <w:t> </w:t>
      </w:r>
      <w:r>
        <w:rPr>
          <w:b/>
          <w:sz w:val="23"/>
        </w:rPr>
        <w:t>Protection</w:t>
      </w:r>
      <w:r>
        <w:rPr>
          <w:b/>
          <w:spacing w:val="-5"/>
          <w:sz w:val="23"/>
        </w:rPr>
        <w:t> </w:t>
      </w:r>
      <w:r>
        <w:rPr>
          <w:b/>
          <w:sz w:val="23"/>
        </w:rPr>
        <w:t>Act</w:t>
      </w:r>
      <w:r>
        <w:rPr>
          <w:b/>
          <w:spacing w:val="-5"/>
          <w:sz w:val="23"/>
        </w:rPr>
        <w:t> </w:t>
      </w:r>
      <w:r>
        <w:rPr>
          <w:b/>
          <w:spacing w:val="-2"/>
          <w:sz w:val="23"/>
        </w:rPr>
        <w:t>(PDPA)</w:t>
      </w:r>
    </w:p>
    <w:p>
      <w:pPr>
        <w:pStyle w:val="BodyText"/>
        <w:spacing w:before="5"/>
        <w:ind w:left="0"/>
        <w:rPr>
          <w:b/>
          <w:sz w:val="23"/>
        </w:rPr>
      </w:pPr>
    </w:p>
    <w:p>
      <w:pPr>
        <w:spacing w:line="254" w:lineRule="auto" w:before="0"/>
        <w:ind w:left="261" w:right="1421" w:firstLine="0"/>
        <w:jc w:val="both"/>
        <w:rPr>
          <w:sz w:val="23"/>
        </w:rPr>
      </w:pPr>
      <w:r>
        <w:rPr>
          <w:sz w:val="23"/>
        </w:rPr>
        <w:t>Personal data refers to data, whether true or not, about an individual who can be identified from that data; or from that data and other information to which the organisation has or is likely to have access. Personal data in Singapore is protected under the Personal Data Protection Act 2012 (PDPA).</w:t>
      </w:r>
    </w:p>
    <w:p>
      <w:pPr>
        <w:pStyle w:val="BodyText"/>
        <w:spacing w:line="237" w:lineRule="auto" w:before="261"/>
        <w:ind w:left="261" w:right="1418"/>
        <w:jc w:val="both"/>
      </w:pPr>
      <w:r>
        <w:rPr/>
        <w:t>The PDPA establishes a data protection law that comprises various rules governing the collection, use,</w:t>
      </w:r>
      <w:r>
        <w:rPr>
          <w:spacing w:val="-14"/>
        </w:rPr>
        <w:t> </w:t>
      </w:r>
      <w:r>
        <w:rPr/>
        <w:t>disclosure,</w:t>
      </w:r>
      <w:r>
        <w:rPr>
          <w:spacing w:val="-12"/>
        </w:rPr>
        <w:t> </w:t>
      </w:r>
      <w:r>
        <w:rPr/>
        <w:t>and</w:t>
      </w:r>
      <w:r>
        <w:rPr>
          <w:spacing w:val="-10"/>
        </w:rPr>
        <w:t> </w:t>
      </w:r>
      <w:r>
        <w:rPr/>
        <w:t>care</w:t>
      </w:r>
      <w:r>
        <w:rPr>
          <w:spacing w:val="-13"/>
        </w:rPr>
        <w:t> </w:t>
      </w:r>
      <w:r>
        <w:rPr/>
        <w:t>of</w:t>
      </w:r>
      <w:r>
        <w:rPr>
          <w:spacing w:val="-12"/>
        </w:rPr>
        <w:t> </w:t>
      </w:r>
      <w:r>
        <w:rPr/>
        <w:t>personal</w:t>
      </w:r>
      <w:r>
        <w:rPr>
          <w:spacing w:val="-13"/>
        </w:rPr>
        <w:t> </w:t>
      </w:r>
      <w:r>
        <w:rPr/>
        <w:t>data.</w:t>
      </w:r>
      <w:r>
        <w:rPr>
          <w:spacing w:val="-11"/>
        </w:rPr>
        <w:t> </w:t>
      </w:r>
      <w:r>
        <w:rPr/>
        <w:t>It</w:t>
      </w:r>
      <w:r>
        <w:rPr>
          <w:spacing w:val="-13"/>
        </w:rPr>
        <w:t> </w:t>
      </w:r>
      <w:r>
        <w:rPr/>
        <w:t>recognises</w:t>
      </w:r>
      <w:r>
        <w:rPr>
          <w:spacing w:val="-14"/>
        </w:rPr>
        <w:t> </w:t>
      </w:r>
      <w:r>
        <w:rPr/>
        <w:t>both</w:t>
      </w:r>
      <w:r>
        <w:rPr>
          <w:spacing w:val="-13"/>
        </w:rPr>
        <w:t> </w:t>
      </w:r>
      <w:r>
        <w:rPr/>
        <w:t>the</w:t>
      </w:r>
      <w:r>
        <w:rPr>
          <w:spacing w:val="-13"/>
        </w:rPr>
        <w:t> </w:t>
      </w:r>
      <w:r>
        <w:rPr/>
        <w:t>rights</w:t>
      </w:r>
      <w:r>
        <w:rPr>
          <w:spacing w:val="-14"/>
        </w:rPr>
        <w:t> </w:t>
      </w:r>
      <w:r>
        <w:rPr/>
        <w:t>of</w:t>
      </w:r>
      <w:r>
        <w:rPr>
          <w:spacing w:val="-12"/>
        </w:rPr>
        <w:t> </w:t>
      </w:r>
      <w:r>
        <w:rPr/>
        <w:t>individuals</w:t>
      </w:r>
      <w:r>
        <w:rPr>
          <w:spacing w:val="-14"/>
        </w:rPr>
        <w:t> </w:t>
      </w:r>
      <w:r>
        <w:rPr/>
        <w:t>to</w:t>
      </w:r>
      <w:r>
        <w:rPr>
          <w:spacing w:val="-13"/>
        </w:rPr>
        <w:t> </w:t>
      </w:r>
      <w:r>
        <w:rPr/>
        <w:t>protect</w:t>
      </w:r>
      <w:r>
        <w:rPr>
          <w:spacing w:val="-13"/>
        </w:rPr>
        <w:t> </w:t>
      </w:r>
      <w:r>
        <w:rPr/>
        <w:t>their personal data, including rights of access and correction, and the needs of organisations to collect, use or disclose personal data for legitimate and reasonable purposes.</w:t>
      </w:r>
    </w:p>
    <w:p>
      <w:pPr>
        <w:pStyle w:val="BodyText"/>
        <w:spacing w:before="279"/>
        <w:ind w:left="261" w:right="1416"/>
        <w:jc w:val="both"/>
      </w:pPr>
      <w:r>
        <w:rPr/>
        <w:t>The</w:t>
      </w:r>
      <w:r>
        <w:rPr>
          <w:spacing w:val="-9"/>
        </w:rPr>
        <w:t> </w:t>
      </w:r>
      <w:r>
        <w:rPr/>
        <w:t>PDPA</w:t>
      </w:r>
      <w:r>
        <w:rPr>
          <w:spacing w:val="-9"/>
        </w:rPr>
        <w:t> </w:t>
      </w:r>
      <w:r>
        <w:rPr/>
        <w:t>provides</w:t>
      </w:r>
      <w:r>
        <w:rPr>
          <w:spacing w:val="-10"/>
        </w:rPr>
        <w:t> </w:t>
      </w:r>
      <w:r>
        <w:rPr/>
        <w:t>for</w:t>
      </w:r>
      <w:r>
        <w:rPr>
          <w:spacing w:val="-9"/>
        </w:rPr>
        <w:t> </w:t>
      </w:r>
      <w:r>
        <w:rPr/>
        <w:t>the</w:t>
      </w:r>
      <w:r>
        <w:rPr>
          <w:spacing w:val="-7"/>
        </w:rPr>
        <w:t> </w:t>
      </w:r>
      <w:r>
        <w:rPr/>
        <w:t>establishment</w:t>
      </w:r>
      <w:r>
        <w:rPr>
          <w:spacing w:val="-6"/>
        </w:rPr>
        <w:t> </w:t>
      </w:r>
      <w:r>
        <w:rPr/>
        <w:t>of</w:t>
      </w:r>
      <w:r>
        <w:rPr>
          <w:spacing w:val="-6"/>
        </w:rPr>
        <w:t> </w:t>
      </w:r>
      <w:r>
        <w:rPr/>
        <w:t>a</w:t>
      </w:r>
      <w:r>
        <w:rPr>
          <w:spacing w:val="-10"/>
        </w:rPr>
        <w:t> </w:t>
      </w:r>
      <w:r>
        <w:rPr/>
        <w:t>national</w:t>
      </w:r>
      <w:r>
        <w:rPr>
          <w:spacing w:val="-9"/>
        </w:rPr>
        <w:t> </w:t>
      </w:r>
      <w:r>
        <w:rPr/>
        <w:t>Do</w:t>
      </w:r>
      <w:r>
        <w:rPr>
          <w:spacing w:val="-9"/>
        </w:rPr>
        <w:t> </w:t>
      </w:r>
      <w:r>
        <w:rPr/>
        <w:t>Not</w:t>
      </w:r>
      <w:r>
        <w:rPr>
          <w:spacing w:val="-6"/>
        </w:rPr>
        <w:t> </w:t>
      </w:r>
      <w:r>
        <w:rPr/>
        <w:t>Call</w:t>
      </w:r>
      <w:r>
        <w:rPr>
          <w:spacing w:val="-7"/>
        </w:rPr>
        <w:t> </w:t>
      </w:r>
      <w:r>
        <w:rPr/>
        <w:t>(DNC)</w:t>
      </w:r>
      <w:r>
        <w:rPr>
          <w:spacing w:val="-8"/>
        </w:rPr>
        <w:t> </w:t>
      </w:r>
      <w:r>
        <w:rPr/>
        <w:t>Registry.</w:t>
      </w:r>
      <w:r>
        <w:rPr>
          <w:spacing w:val="-9"/>
        </w:rPr>
        <w:t> </w:t>
      </w:r>
      <w:r>
        <w:rPr/>
        <w:t>The</w:t>
      </w:r>
      <w:r>
        <w:rPr>
          <w:spacing w:val="-7"/>
        </w:rPr>
        <w:t> </w:t>
      </w:r>
      <w:r>
        <w:rPr/>
        <w:t>DNC</w:t>
      </w:r>
      <w:r>
        <w:rPr>
          <w:spacing w:val="-8"/>
        </w:rPr>
        <w:t> </w:t>
      </w:r>
      <w:r>
        <w:rPr/>
        <w:t>Registry allows</w:t>
      </w:r>
      <w:r>
        <w:rPr>
          <w:spacing w:val="-1"/>
        </w:rPr>
        <w:t> </w:t>
      </w:r>
      <w:r>
        <w:rPr/>
        <w:t>individuals to register their Singapore telephone numbers to opt out of receiving</w:t>
      </w:r>
      <w:r>
        <w:rPr>
          <w:spacing w:val="-1"/>
        </w:rPr>
        <w:t> </w:t>
      </w:r>
      <w:r>
        <w:rPr/>
        <w:t>marketing phone calls, mobile text messages such as SMS or MMS, and faxes from organisations.</w:t>
      </w:r>
    </w:p>
    <w:p>
      <w:pPr>
        <w:pStyle w:val="Heading2"/>
        <w:spacing w:before="270"/>
        <w:ind w:left="261"/>
        <w:jc w:val="both"/>
      </w:pPr>
      <w:r>
        <w:rPr/>
        <w:t>Objectives</w:t>
      </w:r>
      <w:r>
        <w:rPr>
          <w:spacing w:val="-4"/>
        </w:rPr>
        <w:t> </w:t>
      </w:r>
      <w:r>
        <w:rPr/>
        <w:t>of</w:t>
      </w:r>
      <w:r>
        <w:rPr>
          <w:spacing w:val="-3"/>
        </w:rPr>
        <w:t> </w:t>
      </w:r>
      <w:r>
        <w:rPr/>
        <w:t>the</w:t>
      </w:r>
      <w:r>
        <w:rPr>
          <w:spacing w:val="-4"/>
        </w:rPr>
        <w:t> </w:t>
      </w:r>
      <w:r>
        <w:rPr/>
        <w:t>Personal</w:t>
      </w:r>
      <w:r>
        <w:rPr>
          <w:spacing w:val="-3"/>
        </w:rPr>
        <w:t> </w:t>
      </w:r>
      <w:r>
        <w:rPr/>
        <w:t>Data</w:t>
      </w:r>
      <w:r>
        <w:rPr>
          <w:spacing w:val="-3"/>
        </w:rPr>
        <w:t> </w:t>
      </w:r>
      <w:r>
        <w:rPr/>
        <w:t>Protection</w:t>
      </w:r>
      <w:r>
        <w:rPr>
          <w:spacing w:val="-3"/>
        </w:rPr>
        <w:t> </w:t>
      </w:r>
      <w:r>
        <w:rPr>
          <w:spacing w:val="-5"/>
        </w:rPr>
        <w:t>Act</w:t>
      </w:r>
    </w:p>
    <w:p>
      <w:pPr>
        <w:pStyle w:val="BodyText"/>
        <w:spacing w:line="237" w:lineRule="auto" w:before="288"/>
        <w:ind w:left="261" w:right="1411"/>
        <w:jc w:val="both"/>
      </w:pPr>
      <w:r>
        <w:rPr/>
        <w:t>Today, vast amounts of personal data are collected, used, and even transferred to third party organisations</w:t>
      </w:r>
      <w:r>
        <w:rPr>
          <w:spacing w:val="-14"/>
        </w:rPr>
        <w:t> </w:t>
      </w:r>
      <w:r>
        <w:rPr/>
        <w:t>for</w:t>
      </w:r>
      <w:r>
        <w:rPr>
          <w:spacing w:val="-13"/>
        </w:rPr>
        <w:t> </w:t>
      </w:r>
      <w:r>
        <w:rPr/>
        <w:t>a</w:t>
      </w:r>
      <w:r>
        <w:rPr>
          <w:spacing w:val="-11"/>
        </w:rPr>
        <w:t> </w:t>
      </w:r>
      <w:r>
        <w:rPr/>
        <w:t>variety</w:t>
      </w:r>
      <w:r>
        <w:rPr>
          <w:spacing w:val="-13"/>
        </w:rPr>
        <w:t> </w:t>
      </w:r>
      <w:r>
        <w:rPr/>
        <w:t>of</w:t>
      </w:r>
      <w:r>
        <w:rPr>
          <w:spacing w:val="-12"/>
        </w:rPr>
        <w:t> </w:t>
      </w:r>
      <w:r>
        <w:rPr/>
        <w:t>reasons.</w:t>
      </w:r>
      <w:r>
        <w:rPr>
          <w:spacing w:val="-14"/>
        </w:rPr>
        <w:t> </w:t>
      </w:r>
      <w:r>
        <w:rPr/>
        <w:t>This</w:t>
      </w:r>
      <w:r>
        <w:rPr>
          <w:spacing w:val="-14"/>
        </w:rPr>
        <w:t> </w:t>
      </w:r>
      <w:r>
        <w:rPr/>
        <w:t>trend</w:t>
      </w:r>
      <w:r>
        <w:rPr>
          <w:spacing w:val="-9"/>
        </w:rPr>
        <w:t> </w:t>
      </w:r>
      <w:r>
        <w:rPr/>
        <w:t>is</w:t>
      </w:r>
      <w:r>
        <w:rPr>
          <w:spacing w:val="-14"/>
        </w:rPr>
        <w:t> </w:t>
      </w:r>
      <w:r>
        <w:rPr/>
        <w:t>expected</w:t>
      </w:r>
      <w:r>
        <w:rPr>
          <w:spacing w:val="-14"/>
        </w:rPr>
        <w:t> </w:t>
      </w:r>
      <w:r>
        <w:rPr/>
        <w:t>to</w:t>
      </w:r>
      <w:r>
        <w:rPr>
          <w:spacing w:val="-12"/>
        </w:rPr>
        <w:t> </w:t>
      </w:r>
      <w:r>
        <w:rPr/>
        <w:t>grow</w:t>
      </w:r>
      <w:r>
        <w:rPr>
          <w:spacing w:val="-12"/>
        </w:rPr>
        <w:t> </w:t>
      </w:r>
      <w:r>
        <w:rPr/>
        <w:t>exponentially</w:t>
      </w:r>
      <w:r>
        <w:rPr>
          <w:spacing w:val="-14"/>
        </w:rPr>
        <w:t> </w:t>
      </w:r>
      <w:r>
        <w:rPr/>
        <w:t>as</w:t>
      </w:r>
      <w:r>
        <w:rPr>
          <w:spacing w:val="-14"/>
        </w:rPr>
        <w:t> </w:t>
      </w:r>
      <w:r>
        <w:rPr/>
        <w:t>the</w:t>
      </w:r>
      <w:r>
        <w:rPr>
          <w:spacing w:val="-12"/>
        </w:rPr>
        <w:t> </w:t>
      </w:r>
      <w:r>
        <w:rPr/>
        <w:t>processing and analysis of large amounts of personal data becomes possible with increasingly sophisticated </w:t>
      </w:r>
      <w:r>
        <w:rPr>
          <w:spacing w:val="-2"/>
        </w:rPr>
        <w:t>technology.</w:t>
      </w:r>
    </w:p>
    <w:p>
      <w:pPr>
        <w:pStyle w:val="BodyText"/>
        <w:spacing w:line="237" w:lineRule="auto" w:before="280"/>
        <w:ind w:left="261" w:right="1414" w:firstLine="52"/>
        <w:jc w:val="both"/>
      </w:pPr>
      <w:r>
        <w:rPr/>
        <w:t>With</w:t>
      </w:r>
      <w:r>
        <w:rPr>
          <w:spacing w:val="-5"/>
        </w:rPr>
        <w:t> </w:t>
      </w:r>
      <w:r>
        <w:rPr/>
        <w:t>such</w:t>
      </w:r>
      <w:r>
        <w:rPr>
          <w:spacing w:val="-5"/>
        </w:rPr>
        <w:t> </w:t>
      </w:r>
      <w:r>
        <w:rPr/>
        <w:t>a</w:t>
      </w:r>
      <w:r>
        <w:rPr>
          <w:spacing w:val="-9"/>
        </w:rPr>
        <w:t> </w:t>
      </w:r>
      <w:r>
        <w:rPr/>
        <w:t>trend</w:t>
      </w:r>
      <w:r>
        <w:rPr>
          <w:spacing w:val="-8"/>
        </w:rPr>
        <w:t> </w:t>
      </w:r>
      <w:r>
        <w:rPr/>
        <w:t>comes</w:t>
      </w:r>
      <w:r>
        <w:rPr>
          <w:spacing w:val="-9"/>
        </w:rPr>
        <w:t> </w:t>
      </w:r>
      <w:r>
        <w:rPr/>
        <w:t>growing</w:t>
      </w:r>
      <w:r>
        <w:rPr>
          <w:spacing w:val="-9"/>
        </w:rPr>
        <w:t> </w:t>
      </w:r>
      <w:r>
        <w:rPr/>
        <w:t>concerns</w:t>
      </w:r>
      <w:r>
        <w:rPr>
          <w:spacing w:val="-7"/>
        </w:rPr>
        <w:t> </w:t>
      </w:r>
      <w:r>
        <w:rPr/>
        <w:t>from</w:t>
      </w:r>
      <w:r>
        <w:rPr>
          <w:spacing w:val="-6"/>
        </w:rPr>
        <w:t> </w:t>
      </w:r>
      <w:r>
        <w:rPr/>
        <w:t>individuals</w:t>
      </w:r>
      <w:r>
        <w:rPr>
          <w:spacing w:val="-6"/>
        </w:rPr>
        <w:t> </w:t>
      </w:r>
      <w:r>
        <w:rPr/>
        <w:t>about</w:t>
      </w:r>
      <w:r>
        <w:rPr>
          <w:spacing w:val="-8"/>
        </w:rPr>
        <w:t> </w:t>
      </w:r>
      <w:r>
        <w:rPr/>
        <w:t>how</w:t>
      </w:r>
      <w:r>
        <w:rPr>
          <w:spacing w:val="-7"/>
        </w:rPr>
        <w:t> </w:t>
      </w:r>
      <w:r>
        <w:rPr/>
        <w:t>their</w:t>
      </w:r>
      <w:r>
        <w:rPr>
          <w:spacing w:val="-6"/>
        </w:rPr>
        <w:t> </w:t>
      </w:r>
      <w:r>
        <w:rPr/>
        <w:t>personal</w:t>
      </w:r>
      <w:r>
        <w:rPr>
          <w:spacing w:val="-8"/>
        </w:rPr>
        <w:t> </w:t>
      </w:r>
      <w:r>
        <w:rPr/>
        <w:t>data</w:t>
      </w:r>
      <w:r>
        <w:rPr>
          <w:spacing w:val="-6"/>
        </w:rPr>
        <w:t> </w:t>
      </w:r>
      <w:r>
        <w:rPr/>
        <w:t>is</w:t>
      </w:r>
      <w:r>
        <w:rPr>
          <w:spacing w:val="-9"/>
        </w:rPr>
        <w:t> </w:t>
      </w:r>
      <w:r>
        <w:rPr/>
        <w:t>being used.</w:t>
      </w:r>
      <w:r>
        <w:rPr>
          <w:spacing w:val="-5"/>
        </w:rPr>
        <w:t> </w:t>
      </w:r>
      <w:r>
        <w:rPr/>
        <w:t>Hence,</w:t>
      </w:r>
      <w:r>
        <w:rPr>
          <w:spacing w:val="-3"/>
        </w:rPr>
        <w:t> </w:t>
      </w:r>
      <w:r>
        <w:rPr/>
        <w:t>a</w:t>
      </w:r>
      <w:r>
        <w:rPr>
          <w:spacing w:val="-6"/>
        </w:rPr>
        <w:t> </w:t>
      </w:r>
      <w:r>
        <w:rPr/>
        <w:t>data</w:t>
      </w:r>
      <w:r>
        <w:rPr>
          <w:spacing w:val="-6"/>
        </w:rPr>
        <w:t> </w:t>
      </w:r>
      <w:r>
        <w:rPr/>
        <w:t>protection</w:t>
      </w:r>
      <w:r>
        <w:rPr>
          <w:spacing w:val="-5"/>
        </w:rPr>
        <w:t> </w:t>
      </w:r>
      <w:r>
        <w:rPr/>
        <w:t>regime</w:t>
      </w:r>
      <w:r>
        <w:rPr>
          <w:spacing w:val="-8"/>
        </w:rPr>
        <w:t> </w:t>
      </w:r>
      <w:r>
        <w:rPr/>
        <w:t>to</w:t>
      </w:r>
      <w:r>
        <w:rPr>
          <w:spacing w:val="-3"/>
        </w:rPr>
        <w:t> </w:t>
      </w:r>
      <w:r>
        <w:rPr/>
        <w:t>govern</w:t>
      </w:r>
      <w:r>
        <w:rPr>
          <w:spacing w:val="-7"/>
        </w:rPr>
        <w:t> </w:t>
      </w:r>
      <w:r>
        <w:rPr/>
        <w:t>the</w:t>
      </w:r>
      <w:r>
        <w:rPr>
          <w:spacing w:val="-6"/>
        </w:rPr>
        <w:t> </w:t>
      </w:r>
      <w:r>
        <w:rPr/>
        <w:t>collection,</w:t>
      </w:r>
      <w:r>
        <w:rPr>
          <w:spacing w:val="-6"/>
        </w:rPr>
        <w:t> </w:t>
      </w:r>
      <w:r>
        <w:rPr/>
        <w:t>use</w:t>
      </w:r>
      <w:r>
        <w:rPr>
          <w:spacing w:val="-6"/>
        </w:rPr>
        <w:t> </w:t>
      </w:r>
      <w:r>
        <w:rPr/>
        <w:t>and</w:t>
      </w:r>
      <w:r>
        <w:rPr>
          <w:spacing w:val="-5"/>
        </w:rPr>
        <w:t> </w:t>
      </w:r>
      <w:r>
        <w:rPr/>
        <w:t>disclosure</w:t>
      </w:r>
      <w:r>
        <w:rPr>
          <w:spacing w:val="-3"/>
        </w:rPr>
        <w:t> </w:t>
      </w:r>
      <w:r>
        <w:rPr/>
        <w:t>of</w:t>
      </w:r>
      <w:r>
        <w:rPr>
          <w:spacing w:val="-5"/>
        </w:rPr>
        <w:t> </w:t>
      </w:r>
      <w:r>
        <w:rPr/>
        <w:t>personal</w:t>
      </w:r>
      <w:r>
        <w:rPr>
          <w:spacing w:val="-6"/>
        </w:rPr>
        <w:t> </w:t>
      </w:r>
      <w:r>
        <w:rPr/>
        <w:t>data is necessary to address these concerns and to maintain individuals’ trust in organisations that manage data.</w:t>
      </w:r>
    </w:p>
    <w:p>
      <w:pPr>
        <w:spacing w:before="278"/>
        <w:ind w:left="314" w:right="0" w:firstLine="0"/>
        <w:jc w:val="both"/>
        <w:rPr>
          <w:sz w:val="23"/>
        </w:rPr>
      </w:pPr>
      <w:r>
        <w:rPr>
          <w:sz w:val="23"/>
        </w:rPr>
        <w:t>By</w:t>
      </w:r>
      <w:r>
        <w:rPr>
          <w:spacing w:val="13"/>
          <w:sz w:val="23"/>
        </w:rPr>
        <w:t> </w:t>
      </w:r>
      <w:r>
        <w:rPr>
          <w:sz w:val="23"/>
        </w:rPr>
        <w:t>regulating</w:t>
      </w:r>
      <w:r>
        <w:rPr>
          <w:spacing w:val="16"/>
          <w:sz w:val="23"/>
        </w:rPr>
        <w:t> </w:t>
      </w:r>
      <w:r>
        <w:rPr>
          <w:sz w:val="23"/>
        </w:rPr>
        <w:t>the</w:t>
      </w:r>
      <w:r>
        <w:rPr>
          <w:spacing w:val="17"/>
          <w:sz w:val="23"/>
        </w:rPr>
        <w:t> </w:t>
      </w:r>
      <w:r>
        <w:rPr>
          <w:sz w:val="23"/>
        </w:rPr>
        <w:t>flow</w:t>
      </w:r>
      <w:r>
        <w:rPr>
          <w:spacing w:val="17"/>
          <w:sz w:val="23"/>
        </w:rPr>
        <w:t> </w:t>
      </w:r>
      <w:r>
        <w:rPr>
          <w:sz w:val="23"/>
        </w:rPr>
        <w:t>of</w:t>
      </w:r>
      <w:r>
        <w:rPr>
          <w:spacing w:val="16"/>
          <w:sz w:val="23"/>
        </w:rPr>
        <w:t> </w:t>
      </w:r>
      <w:r>
        <w:rPr>
          <w:sz w:val="23"/>
        </w:rPr>
        <w:t>personal</w:t>
      </w:r>
      <w:r>
        <w:rPr>
          <w:spacing w:val="16"/>
          <w:sz w:val="23"/>
        </w:rPr>
        <w:t> </w:t>
      </w:r>
      <w:r>
        <w:rPr>
          <w:sz w:val="23"/>
        </w:rPr>
        <w:t>data</w:t>
      </w:r>
      <w:r>
        <w:rPr>
          <w:spacing w:val="16"/>
          <w:sz w:val="23"/>
        </w:rPr>
        <w:t> </w:t>
      </w:r>
      <w:r>
        <w:rPr>
          <w:sz w:val="23"/>
        </w:rPr>
        <w:t>among</w:t>
      </w:r>
      <w:r>
        <w:rPr>
          <w:spacing w:val="17"/>
          <w:sz w:val="23"/>
        </w:rPr>
        <w:t> </w:t>
      </w:r>
      <w:r>
        <w:rPr>
          <w:sz w:val="23"/>
        </w:rPr>
        <w:t>organisations,</w:t>
      </w:r>
      <w:r>
        <w:rPr>
          <w:spacing w:val="17"/>
          <w:sz w:val="23"/>
        </w:rPr>
        <w:t> </w:t>
      </w:r>
      <w:r>
        <w:rPr>
          <w:sz w:val="23"/>
        </w:rPr>
        <w:t>the</w:t>
      </w:r>
      <w:r>
        <w:rPr>
          <w:spacing w:val="17"/>
          <w:sz w:val="23"/>
        </w:rPr>
        <w:t> </w:t>
      </w:r>
      <w:r>
        <w:rPr>
          <w:sz w:val="23"/>
        </w:rPr>
        <w:t>PDPA</w:t>
      </w:r>
      <w:r>
        <w:rPr>
          <w:spacing w:val="17"/>
          <w:sz w:val="23"/>
        </w:rPr>
        <w:t> </w:t>
      </w:r>
      <w:r>
        <w:rPr>
          <w:sz w:val="23"/>
        </w:rPr>
        <w:t>also</w:t>
      </w:r>
      <w:r>
        <w:rPr>
          <w:spacing w:val="15"/>
          <w:sz w:val="23"/>
        </w:rPr>
        <w:t> </w:t>
      </w:r>
      <w:r>
        <w:rPr>
          <w:sz w:val="23"/>
        </w:rPr>
        <w:t>aims</w:t>
      </w:r>
      <w:r>
        <w:rPr>
          <w:spacing w:val="18"/>
          <w:sz w:val="23"/>
        </w:rPr>
        <w:t> </w:t>
      </w:r>
      <w:r>
        <w:rPr>
          <w:sz w:val="23"/>
        </w:rPr>
        <w:t>to</w:t>
      </w:r>
      <w:r>
        <w:rPr>
          <w:spacing w:val="14"/>
          <w:sz w:val="23"/>
        </w:rPr>
        <w:t> </w:t>
      </w:r>
      <w:r>
        <w:rPr>
          <w:sz w:val="23"/>
        </w:rPr>
        <w:t>strengthen</w:t>
      </w:r>
      <w:r>
        <w:rPr>
          <w:spacing w:val="17"/>
          <w:sz w:val="23"/>
        </w:rPr>
        <w:t> </w:t>
      </w:r>
      <w:r>
        <w:rPr>
          <w:spacing w:val="-5"/>
          <w:sz w:val="23"/>
        </w:rPr>
        <w:t>and</w:t>
      </w:r>
    </w:p>
    <w:p>
      <w:pPr>
        <w:spacing w:before="28"/>
        <w:ind w:left="261" w:right="0" w:firstLine="0"/>
        <w:jc w:val="both"/>
        <w:rPr>
          <w:sz w:val="23"/>
        </w:rPr>
      </w:pPr>
      <w:r>
        <w:rPr>
          <w:sz w:val="23"/>
        </w:rPr>
        <w:t>entrench</w:t>
      </w:r>
      <w:r>
        <w:rPr>
          <w:spacing w:val="-8"/>
          <w:sz w:val="23"/>
        </w:rPr>
        <w:t> </w:t>
      </w:r>
      <w:r>
        <w:rPr>
          <w:sz w:val="23"/>
        </w:rPr>
        <w:t>Singapore’s</w:t>
      </w:r>
      <w:r>
        <w:rPr>
          <w:spacing w:val="-5"/>
          <w:sz w:val="23"/>
        </w:rPr>
        <w:t> </w:t>
      </w:r>
      <w:r>
        <w:rPr>
          <w:sz w:val="23"/>
        </w:rPr>
        <w:t>competitiveness</w:t>
      </w:r>
      <w:r>
        <w:rPr>
          <w:spacing w:val="-4"/>
          <w:sz w:val="23"/>
        </w:rPr>
        <w:t> </w:t>
      </w:r>
      <w:r>
        <w:rPr>
          <w:sz w:val="23"/>
        </w:rPr>
        <w:t>and</w:t>
      </w:r>
      <w:r>
        <w:rPr>
          <w:spacing w:val="-6"/>
          <w:sz w:val="23"/>
        </w:rPr>
        <w:t> </w:t>
      </w:r>
      <w:r>
        <w:rPr>
          <w:sz w:val="23"/>
        </w:rPr>
        <w:t>position</w:t>
      </w:r>
      <w:r>
        <w:rPr>
          <w:spacing w:val="-7"/>
          <w:sz w:val="23"/>
        </w:rPr>
        <w:t> </w:t>
      </w:r>
      <w:r>
        <w:rPr>
          <w:sz w:val="23"/>
        </w:rPr>
        <w:t>as</w:t>
      </w:r>
      <w:r>
        <w:rPr>
          <w:spacing w:val="-4"/>
          <w:sz w:val="23"/>
        </w:rPr>
        <w:t> </w:t>
      </w:r>
      <w:r>
        <w:rPr>
          <w:sz w:val="23"/>
        </w:rPr>
        <w:t>a</w:t>
      </w:r>
      <w:r>
        <w:rPr>
          <w:spacing w:val="-4"/>
          <w:sz w:val="23"/>
        </w:rPr>
        <w:t> </w:t>
      </w:r>
      <w:r>
        <w:rPr>
          <w:sz w:val="23"/>
        </w:rPr>
        <w:t>trusted,</w:t>
      </w:r>
      <w:r>
        <w:rPr>
          <w:spacing w:val="-7"/>
          <w:sz w:val="23"/>
        </w:rPr>
        <w:t> </w:t>
      </w:r>
      <w:r>
        <w:rPr>
          <w:sz w:val="23"/>
        </w:rPr>
        <w:t>world-class</w:t>
      </w:r>
      <w:r>
        <w:rPr>
          <w:spacing w:val="-3"/>
          <w:sz w:val="23"/>
        </w:rPr>
        <w:t> </w:t>
      </w:r>
      <w:r>
        <w:rPr>
          <w:sz w:val="23"/>
        </w:rPr>
        <w:t>hub</w:t>
      </w:r>
      <w:r>
        <w:rPr>
          <w:spacing w:val="-6"/>
          <w:sz w:val="23"/>
        </w:rPr>
        <w:t> </w:t>
      </w:r>
      <w:r>
        <w:rPr>
          <w:sz w:val="23"/>
        </w:rPr>
        <w:t>for</w:t>
      </w:r>
      <w:r>
        <w:rPr>
          <w:spacing w:val="-2"/>
          <w:sz w:val="23"/>
        </w:rPr>
        <w:t> businesses.</w:t>
      </w:r>
    </w:p>
    <w:p>
      <w:pPr>
        <w:pStyle w:val="Heading2"/>
        <w:spacing w:before="272"/>
        <w:ind w:left="261"/>
        <w:jc w:val="both"/>
      </w:pPr>
      <w:r>
        <w:rPr/>
        <w:t>How</w:t>
      </w:r>
      <w:r>
        <w:rPr>
          <w:spacing w:val="-1"/>
        </w:rPr>
        <w:t> </w:t>
      </w:r>
      <w:r>
        <w:rPr/>
        <w:t>does</w:t>
      </w:r>
      <w:r>
        <w:rPr>
          <w:spacing w:val="-2"/>
        </w:rPr>
        <w:t> </w:t>
      </w:r>
      <w:r>
        <w:rPr/>
        <w:t>the</w:t>
      </w:r>
      <w:r>
        <w:rPr>
          <w:spacing w:val="-3"/>
        </w:rPr>
        <w:t> </w:t>
      </w:r>
      <w:r>
        <w:rPr/>
        <w:t>Personal</w:t>
      </w:r>
      <w:r>
        <w:rPr>
          <w:spacing w:val="-2"/>
        </w:rPr>
        <w:t> </w:t>
      </w:r>
      <w:r>
        <w:rPr/>
        <w:t>Data</w:t>
      </w:r>
      <w:r>
        <w:rPr>
          <w:spacing w:val="-2"/>
        </w:rPr>
        <w:t> </w:t>
      </w:r>
      <w:r>
        <w:rPr/>
        <w:t>Protection</w:t>
      </w:r>
      <w:r>
        <w:rPr>
          <w:spacing w:val="-3"/>
        </w:rPr>
        <w:t> </w:t>
      </w:r>
      <w:r>
        <w:rPr/>
        <w:t>Act</w:t>
      </w:r>
      <w:r>
        <w:rPr>
          <w:spacing w:val="-2"/>
        </w:rPr>
        <w:t> Work?</w:t>
      </w:r>
    </w:p>
    <w:p>
      <w:pPr>
        <w:spacing w:line="252" w:lineRule="auto" w:before="285"/>
        <w:ind w:left="261" w:right="1412" w:firstLine="0"/>
        <w:jc w:val="both"/>
        <w:rPr>
          <w:sz w:val="23"/>
        </w:rPr>
      </w:pPr>
      <w:r>
        <w:rPr>
          <w:sz w:val="23"/>
        </w:rPr>
        <w:t>The PDPA will ensure a baseline standard of protection for personal data across the economy by complementing</w:t>
      </w:r>
      <w:r>
        <w:rPr>
          <w:spacing w:val="-13"/>
          <w:sz w:val="23"/>
        </w:rPr>
        <w:t> </w:t>
      </w:r>
      <w:r>
        <w:rPr>
          <w:sz w:val="23"/>
        </w:rPr>
        <w:t>sector-specific</w:t>
      </w:r>
      <w:r>
        <w:rPr>
          <w:spacing w:val="-13"/>
          <w:sz w:val="23"/>
        </w:rPr>
        <w:t> </w:t>
      </w:r>
      <w:r>
        <w:rPr>
          <w:sz w:val="23"/>
        </w:rPr>
        <w:t>legislative</w:t>
      </w:r>
      <w:r>
        <w:rPr>
          <w:spacing w:val="-13"/>
          <w:sz w:val="23"/>
        </w:rPr>
        <w:t> </w:t>
      </w:r>
      <w:r>
        <w:rPr>
          <w:sz w:val="23"/>
        </w:rPr>
        <w:t>and</w:t>
      </w:r>
      <w:r>
        <w:rPr>
          <w:spacing w:val="-13"/>
          <w:sz w:val="23"/>
        </w:rPr>
        <w:t> </w:t>
      </w:r>
      <w:r>
        <w:rPr>
          <w:sz w:val="23"/>
        </w:rPr>
        <w:t>regulatory</w:t>
      </w:r>
      <w:r>
        <w:rPr>
          <w:spacing w:val="-13"/>
          <w:sz w:val="23"/>
        </w:rPr>
        <w:t> </w:t>
      </w:r>
      <w:r>
        <w:rPr>
          <w:sz w:val="23"/>
        </w:rPr>
        <w:t>frameworks.</w:t>
      </w:r>
      <w:r>
        <w:rPr>
          <w:spacing w:val="-13"/>
          <w:sz w:val="23"/>
        </w:rPr>
        <w:t> </w:t>
      </w:r>
      <w:r>
        <w:rPr>
          <w:sz w:val="23"/>
        </w:rPr>
        <w:t>This</w:t>
      </w:r>
      <w:r>
        <w:rPr>
          <w:spacing w:val="-13"/>
          <w:sz w:val="23"/>
        </w:rPr>
        <w:t> </w:t>
      </w:r>
      <w:r>
        <w:rPr>
          <w:sz w:val="23"/>
        </w:rPr>
        <w:t>means</w:t>
      </w:r>
      <w:r>
        <w:rPr>
          <w:spacing w:val="-13"/>
          <w:sz w:val="23"/>
        </w:rPr>
        <w:t> </w:t>
      </w:r>
      <w:r>
        <w:rPr>
          <w:sz w:val="23"/>
        </w:rPr>
        <w:t>that</w:t>
      </w:r>
      <w:r>
        <w:rPr>
          <w:spacing w:val="-13"/>
          <w:sz w:val="23"/>
        </w:rPr>
        <w:t> </w:t>
      </w:r>
      <w:r>
        <w:rPr>
          <w:sz w:val="23"/>
        </w:rPr>
        <w:t>organisations</w:t>
      </w:r>
      <w:r>
        <w:rPr>
          <w:spacing w:val="-13"/>
          <w:sz w:val="23"/>
        </w:rPr>
        <w:t> </w:t>
      </w:r>
      <w:r>
        <w:rPr>
          <w:sz w:val="23"/>
        </w:rPr>
        <w:t>will have to comply with the PDPA as well as the common law and other relevant laws that are applied to the specific industry that they belong to, when handling personal data in their possession.</w:t>
      </w:r>
    </w:p>
    <w:p>
      <w:pPr>
        <w:pStyle w:val="BodyText"/>
        <w:spacing w:before="262"/>
        <w:ind w:left="302"/>
        <w:jc w:val="both"/>
      </w:pPr>
      <w:r>
        <w:rPr/>
        <w:t>The</w:t>
      </w:r>
      <w:r>
        <w:rPr>
          <w:spacing w:val="-4"/>
        </w:rPr>
        <w:t> </w:t>
      </w:r>
      <w:r>
        <w:rPr/>
        <w:t>PDPA</w:t>
      </w:r>
      <w:r>
        <w:rPr>
          <w:spacing w:val="-1"/>
        </w:rPr>
        <w:t> </w:t>
      </w:r>
      <w:r>
        <w:rPr/>
        <w:t>considers</w:t>
      </w:r>
      <w:r>
        <w:rPr>
          <w:spacing w:val="-5"/>
        </w:rPr>
        <w:t> </w:t>
      </w:r>
      <w:r>
        <w:rPr/>
        <w:t>the</w:t>
      </w:r>
      <w:r>
        <w:rPr>
          <w:spacing w:val="-4"/>
        </w:rPr>
        <w:t> </w:t>
      </w:r>
      <w:r>
        <w:rPr/>
        <w:t>following</w:t>
      </w:r>
      <w:r>
        <w:rPr>
          <w:spacing w:val="-2"/>
        </w:rPr>
        <w:t> concepts:</w:t>
      </w:r>
    </w:p>
    <w:p>
      <w:pPr>
        <w:pStyle w:val="ListParagraph"/>
        <w:numPr>
          <w:ilvl w:val="0"/>
          <w:numId w:val="97"/>
        </w:numPr>
        <w:tabs>
          <w:tab w:pos="621" w:val="left" w:leader="none"/>
        </w:tabs>
        <w:spacing w:line="289" w:lineRule="exact" w:before="280" w:after="0"/>
        <w:ind w:left="621" w:right="0" w:hanging="369"/>
        <w:jc w:val="both"/>
        <w:rPr>
          <w:sz w:val="24"/>
        </w:rPr>
      </w:pPr>
      <w:r>
        <w:rPr>
          <w:sz w:val="24"/>
        </w:rPr>
        <w:t>Consent</w:t>
      </w:r>
      <w:r>
        <w:rPr>
          <w:spacing w:val="-4"/>
          <w:sz w:val="24"/>
        </w:rPr>
        <w:t> </w:t>
      </w:r>
      <w:r>
        <w:rPr>
          <w:sz w:val="24"/>
        </w:rPr>
        <w:t>–</w:t>
      </w:r>
      <w:r>
        <w:rPr>
          <w:spacing w:val="-1"/>
          <w:sz w:val="24"/>
        </w:rPr>
        <w:t> </w:t>
      </w:r>
      <w:r>
        <w:rPr>
          <w:sz w:val="24"/>
        </w:rPr>
        <w:t>Organisations</w:t>
      </w:r>
      <w:r>
        <w:rPr>
          <w:spacing w:val="-3"/>
          <w:sz w:val="24"/>
        </w:rPr>
        <w:t> </w:t>
      </w:r>
      <w:r>
        <w:rPr>
          <w:sz w:val="24"/>
        </w:rPr>
        <w:t>may</w:t>
      </w:r>
      <w:r>
        <w:rPr>
          <w:spacing w:val="-2"/>
          <w:sz w:val="24"/>
        </w:rPr>
        <w:t> </w:t>
      </w:r>
      <w:r>
        <w:rPr>
          <w:sz w:val="24"/>
        </w:rPr>
        <w:t>collect,</w:t>
      </w:r>
      <w:r>
        <w:rPr>
          <w:spacing w:val="-2"/>
          <w:sz w:val="24"/>
        </w:rPr>
        <w:t> </w:t>
      </w:r>
      <w:r>
        <w:rPr>
          <w:sz w:val="24"/>
        </w:rPr>
        <w:t>use,</w:t>
      </w:r>
      <w:r>
        <w:rPr>
          <w:spacing w:val="-3"/>
          <w:sz w:val="24"/>
        </w:rPr>
        <w:t> </w:t>
      </w:r>
      <w:r>
        <w:rPr>
          <w:sz w:val="24"/>
        </w:rPr>
        <w:t>or</w:t>
      </w:r>
      <w:r>
        <w:rPr>
          <w:spacing w:val="-3"/>
          <w:sz w:val="24"/>
        </w:rPr>
        <w:t> </w:t>
      </w:r>
      <w:r>
        <w:rPr>
          <w:sz w:val="24"/>
        </w:rPr>
        <w:t>disclose</w:t>
      </w:r>
      <w:r>
        <w:rPr>
          <w:spacing w:val="-1"/>
          <w:sz w:val="24"/>
        </w:rPr>
        <w:t> </w:t>
      </w:r>
      <w:r>
        <w:rPr>
          <w:sz w:val="24"/>
        </w:rPr>
        <w:t>personal</w:t>
      </w:r>
      <w:r>
        <w:rPr>
          <w:spacing w:val="-3"/>
          <w:sz w:val="24"/>
        </w:rPr>
        <w:t> </w:t>
      </w:r>
      <w:r>
        <w:rPr>
          <w:sz w:val="24"/>
        </w:rPr>
        <w:t>data</w:t>
      </w:r>
      <w:r>
        <w:rPr>
          <w:spacing w:val="-4"/>
          <w:sz w:val="24"/>
        </w:rPr>
        <w:t> </w:t>
      </w:r>
      <w:r>
        <w:rPr>
          <w:sz w:val="24"/>
        </w:rPr>
        <w:t>only</w:t>
      </w:r>
      <w:r>
        <w:rPr>
          <w:spacing w:val="-4"/>
          <w:sz w:val="24"/>
        </w:rPr>
        <w:t> </w:t>
      </w:r>
      <w:r>
        <w:rPr>
          <w:sz w:val="24"/>
        </w:rPr>
        <w:t>with</w:t>
      </w:r>
      <w:r>
        <w:rPr>
          <w:spacing w:val="-3"/>
          <w:sz w:val="24"/>
        </w:rPr>
        <w:t> </w:t>
      </w:r>
      <w:r>
        <w:rPr>
          <w:sz w:val="24"/>
        </w:rPr>
        <w:t>the </w:t>
      </w:r>
      <w:r>
        <w:rPr>
          <w:spacing w:val="-2"/>
          <w:sz w:val="24"/>
        </w:rPr>
        <w:t>individual’s</w:t>
      </w:r>
    </w:p>
    <w:p>
      <w:pPr>
        <w:pStyle w:val="BodyText"/>
        <w:spacing w:line="288" w:lineRule="exact"/>
        <w:ind w:left="622"/>
        <w:jc w:val="both"/>
      </w:pPr>
      <w:r>
        <w:rPr/>
        <w:t>knowledge</w:t>
      </w:r>
      <w:r>
        <w:rPr>
          <w:spacing w:val="-3"/>
        </w:rPr>
        <w:t> </w:t>
      </w:r>
      <w:r>
        <w:rPr/>
        <w:t>and</w:t>
      </w:r>
      <w:r>
        <w:rPr>
          <w:spacing w:val="-3"/>
        </w:rPr>
        <w:t> </w:t>
      </w:r>
      <w:r>
        <w:rPr/>
        <w:t>consent</w:t>
      </w:r>
      <w:r>
        <w:rPr>
          <w:spacing w:val="-2"/>
        </w:rPr>
        <w:t> </w:t>
      </w:r>
      <w:r>
        <w:rPr/>
        <w:t>(with</w:t>
      </w:r>
      <w:r>
        <w:rPr>
          <w:spacing w:val="-3"/>
        </w:rPr>
        <w:t> </w:t>
      </w:r>
      <w:r>
        <w:rPr/>
        <w:t>some</w:t>
      </w:r>
      <w:r>
        <w:rPr>
          <w:spacing w:val="-5"/>
        </w:rPr>
        <w:t> </w:t>
      </w:r>
      <w:r>
        <w:rPr>
          <w:spacing w:val="-2"/>
        </w:rPr>
        <w:t>exceptions);</w:t>
      </w:r>
    </w:p>
    <w:p>
      <w:pPr>
        <w:pStyle w:val="ListParagraph"/>
        <w:numPr>
          <w:ilvl w:val="0"/>
          <w:numId w:val="97"/>
        </w:numPr>
        <w:tabs>
          <w:tab w:pos="620" w:val="left" w:leader="none"/>
          <w:tab w:pos="622" w:val="left" w:leader="none"/>
        </w:tabs>
        <w:spacing w:line="235" w:lineRule="auto" w:before="4" w:after="0"/>
        <w:ind w:left="622" w:right="1416" w:hanging="371"/>
        <w:jc w:val="both"/>
        <w:rPr>
          <w:sz w:val="24"/>
        </w:rPr>
      </w:pPr>
      <w:r>
        <w:rPr>
          <w:sz w:val="24"/>
        </w:rPr>
        <w:t>Purpose – Organisations may collect, use, or disclose personal data in an appropriate manner for the circumstances, and only if they have informed the individual of purposes for the collection, use or disclosure; and</w:t>
      </w:r>
    </w:p>
    <w:p>
      <w:pPr>
        <w:pStyle w:val="ListParagraph"/>
        <w:numPr>
          <w:ilvl w:val="0"/>
          <w:numId w:val="97"/>
        </w:numPr>
        <w:tabs>
          <w:tab w:pos="620" w:val="left" w:leader="none"/>
          <w:tab w:pos="622" w:val="left" w:leader="none"/>
        </w:tabs>
        <w:spacing w:line="244" w:lineRule="auto" w:before="0" w:after="0"/>
        <w:ind w:left="622" w:right="1628" w:hanging="371"/>
        <w:jc w:val="both"/>
        <w:rPr>
          <w:sz w:val="24"/>
        </w:rPr>
      </w:pPr>
      <w:r>
        <w:rPr>
          <w:sz w:val="24"/>
        </w:rPr>
        <w:t>Reasonableness</w:t>
      </w:r>
      <w:r>
        <w:rPr>
          <w:spacing w:val="-3"/>
          <w:sz w:val="24"/>
        </w:rPr>
        <w:t> </w:t>
      </w:r>
      <w:r>
        <w:rPr>
          <w:sz w:val="24"/>
        </w:rPr>
        <w:t>–</w:t>
      </w:r>
      <w:r>
        <w:rPr>
          <w:spacing w:val="-1"/>
          <w:sz w:val="24"/>
        </w:rPr>
        <w:t> </w:t>
      </w:r>
      <w:r>
        <w:rPr>
          <w:sz w:val="24"/>
        </w:rPr>
        <w:t>Organisations</w:t>
      </w:r>
      <w:r>
        <w:rPr>
          <w:spacing w:val="-4"/>
          <w:sz w:val="24"/>
        </w:rPr>
        <w:t> </w:t>
      </w:r>
      <w:r>
        <w:rPr>
          <w:sz w:val="24"/>
        </w:rPr>
        <w:t>may</w:t>
      </w:r>
      <w:r>
        <w:rPr>
          <w:spacing w:val="-2"/>
          <w:sz w:val="24"/>
        </w:rPr>
        <w:t> </w:t>
      </w:r>
      <w:r>
        <w:rPr>
          <w:sz w:val="24"/>
        </w:rPr>
        <w:t>collect,</w:t>
      </w:r>
      <w:r>
        <w:rPr>
          <w:spacing w:val="-1"/>
          <w:sz w:val="24"/>
        </w:rPr>
        <w:t> </w:t>
      </w:r>
      <w:r>
        <w:rPr>
          <w:sz w:val="24"/>
        </w:rPr>
        <w:t>use,</w:t>
      </w:r>
      <w:r>
        <w:rPr>
          <w:spacing w:val="-6"/>
          <w:sz w:val="24"/>
        </w:rPr>
        <w:t> </w:t>
      </w:r>
      <w:r>
        <w:rPr>
          <w:sz w:val="24"/>
        </w:rPr>
        <w:t>or</w:t>
      </w:r>
      <w:r>
        <w:rPr>
          <w:spacing w:val="-1"/>
          <w:sz w:val="24"/>
        </w:rPr>
        <w:t> </w:t>
      </w:r>
      <w:r>
        <w:rPr>
          <w:sz w:val="24"/>
        </w:rPr>
        <w:t>disclose</w:t>
      </w:r>
      <w:r>
        <w:rPr>
          <w:spacing w:val="-3"/>
          <w:sz w:val="24"/>
        </w:rPr>
        <w:t> </w:t>
      </w:r>
      <w:r>
        <w:rPr>
          <w:sz w:val="24"/>
        </w:rPr>
        <w:t>personal</w:t>
      </w:r>
      <w:r>
        <w:rPr>
          <w:spacing w:val="-4"/>
          <w:sz w:val="24"/>
        </w:rPr>
        <w:t> </w:t>
      </w:r>
      <w:r>
        <w:rPr>
          <w:sz w:val="24"/>
        </w:rPr>
        <w:t>data</w:t>
      </w:r>
      <w:r>
        <w:rPr>
          <w:spacing w:val="-4"/>
          <w:sz w:val="24"/>
        </w:rPr>
        <w:t> </w:t>
      </w:r>
      <w:r>
        <w:rPr>
          <w:sz w:val="24"/>
        </w:rPr>
        <w:t>only</w:t>
      </w:r>
      <w:r>
        <w:rPr>
          <w:spacing w:val="-5"/>
          <w:sz w:val="24"/>
        </w:rPr>
        <w:t> </w:t>
      </w:r>
      <w:r>
        <w:rPr>
          <w:sz w:val="24"/>
        </w:rPr>
        <w:t>for</w:t>
      </w:r>
      <w:r>
        <w:rPr>
          <w:spacing w:val="-3"/>
          <w:sz w:val="24"/>
        </w:rPr>
        <w:t> </w:t>
      </w:r>
      <w:r>
        <w:rPr>
          <w:sz w:val="24"/>
        </w:rPr>
        <w:t>purposes that would be considered appropriate to a reasonable person in the given circumstances.</w:t>
      </w:r>
    </w:p>
    <w:p>
      <w:pPr>
        <w:spacing w:after="0" w:line="244" w:lineRule="auto"/>
        <w:jc w:val="both"/>
        <w:rPr>
          <w:sz w:val="24"/>
        </w:rPr>
        <w:sectPr>
          <w:pgSz w:w="11900" w:h="16840"/>
          <w:pgMar w:header="0" w:footer="642" w:top="1380" w:bottom="840" w:left="600" w:right="0"/>
        </w:sectPr>
      </w:pPr>
    </w:p>
    <w:p>
      <w:pPr>
        <w:pStyle w:val="Heading2"/>
        <w:spacing w:before="41"/>
        <w:ind w:left="261"/>
      </w:pPr>
      <w:r>
        <w:rPr/>
        <w:t>Application</w:t>
      </w:r>
      <w:r>
        <w:rPr>
          <w:spacing w:val="-4"/>
        </w:rPr>
        <w:t> </w:t>
      </w:r>
      <w:r>
        <w:rPr/>
        <w:t>of</w:t>
      </w:r>
      <w:r>
        <w:rPr>
          <w:spacing w:val="-3"/>
        </w:rPr>
        <w:t> </w:t>
      </w:r>
      <w:r>
        <w:rPr/>
        <w:t>the</w:t>
      </w:r>
      <w:r>
        <w:rPr>
          <w:spacing w:val="-4"/>
        </w:rPr>
        <w:t> </w:t>
      </w:r>
      <w:r>
        <w:rPr/>
        <w:t>Personal</w:t>
      </w:r>
      <w:r>
        <w:rPr>
          <w:spacing w:val="-1"/>
        </w:rPr>
        <w:t> </w:t>
      </w:r>
      <w:r>
        <w:rPr/>
        <w:t>Data</w:t>
      </w:r>
      <w:r>
        <w:rPr>
          <w:spacing w:val="-3"/>
        </w:rPr>
        <w:t> </w:t>
      </w:r>
      <w:r>
        <w:rPr/>
        <w:t>Protection</w:t>
      </w:r>
      <w:r>
        <w:rPr>
          <w:spacing w:val="-1"/>
        </w:rPr>
        <w:t> </w:t>
      </w:r>
      <w:r>
        <w:rPr>
          <w:spacing w:val="-5"/>
        </w:rPr>
        <w:t>Act</w:t>
      </w:r>
    </w:p>
    <w:p>
      <w:pPr>
        <w:pStyle w:val="BodyText"/>
        <w:spacing w:before="214"/>
        <w:ind w:left="254"/>
      </w:pPr>
      <w:r>
        <w:rPr/>
        <w:t>The</w:t>
      </w:r>
      <w:r>
        <w:rPr>
          <w:spacing w:val="-6"/>
        </w:rPr>
        <w:t> </w:t>
      </w:r>
      <w:r>
        <w:rPr/>
        <w:t>PDPA</w:t>
      </w:r>
      <w:r>
        <w:rPr>
          <w:spacing w:val="-1"/>
        </w:rPr>
        <w:t> </w:t>
      </w:r>
      <w:r>
        <w:rPr/>
        <w:t>covers</w:t>
      </w:r>
      <w:r>
        <w:rPr>
          <w:spacing w:val="-4"/>
        </w:rPr>
        <w:t> </w:t>
      </w:r>
      <w:r>
        <w:rPr/>
        <w:t>personal</w:t>
      </w:r>
      <w:r>
        <w:rPr>
          <w:spacing w:val="-2"/>
        </w:rPr>
        <w:t> </w:t>
      </w:r>
      <w:r>
        <w:rPr/>
        <w:t>data</w:t>
      </w:r>
      <w:r>
        <w:rPr>
          <w:spacing w:val="-2"/>
        </w:rPr>
        <w:t> </w:t>
      </w:r>
      <w:r>
        <w:rPr/>
        <w:t>stored</w:t>
      </w:r>
      <w:r>
        <w:rPr>
          <w:spacing w:val="-2"/>
        </w:rPr>
        <w:t> </w:t>
      </w:r>
      <w:r>
        <w:rPr/>
        <w:t>in</w:t>
      </w:r>
      <w:r>
        <w:rPr>
          <w:spacing w:val="-3"/>
        </w:rPr>
        <w:t> </w:t>
      </w:r>
      <w:r>
        <w:rPr/>
        <w:t>electronic</w:t>
      </w:r>
      <w:r>
        <w:rPr>
          <w:spacing w:val="-3"/>
        </w:rPr>
        <w:t> </w:t>
      </w:r>
      <w:r>
        <w:rPr/>
        <w:t>and</w:t>
      </w:r>
      <w:r>
        <w:rPr>
          <w:spacing w:val="-3"/>
        </w:rPr>
        <w:t> </w:t>
      </w:r>
      <w:r>
        <w:rPr/>
        <w:t>non-electronic</w:t>
      </w:r>
      <w:r>
        <w:rPr>
          <w:spacing w:val="-2"/>
        </w:rPr>
        <w:t> forms.</w:t>
      </w:r>
    </w:p>
    <w:p>
      <w:pPr>
        <w:pStyle w:val="BodyText"/>
        <w:spacing w:before="283"/>
        <w:ind w:left="254"/>
      </w:pPr>
      <w:r>
        <w:rPr/>
        <w:t>The</w:t>
      </w:r>
      <w:r>
        <w:rPr>
          <w:spacing w:val="-5"/>
        </w:rPr>
        <w:t> </w:t>
      </w:r>
      <w:r>
        <w:rPr/>
        <w:t>data</w:t>
      </w:r>
      <w:r>
        <w:rPr>
          <w:spacing w:val="-2"/>
        </w:rPr>
        <w:t> </w:t>
      </w:r>
      <w:r>
        <w:rPr/>
        <w:t>protection</w:t>
      </w:r>
      <w:r>
        <w:rPr>
          <w:spacing w:val="-3"/>
        </w:rPr>
        <w:t> </w:t>
      </w:r>
      <w:r>
        <w:rPr/>
        <w:t>provisions</w:t>
      </w:r>
      <w:r>
        <w:rPr>
          <w:spacing w:val="-2"/>
        </w:rPr>
        <w:t> </w:t>
      </w:r>
      <w:r>
        <w:rPr/>
        <w:t>in</w:t>
      </w:r>
      <w:r>
        <w:rPr>
          <w:spacing w:val="-3"/>
        </w:rPr>
        <w:t> </w:t>
      </w:r>
      <w:r>
        <w:rPr/>
        <w:t>the</w:t>
      </w:r>
      <w:r>
        <w:rPr>
          <w:spacing w:val="-3"/>
        </w:rPr>
        <w:t> </w:t>
      </w:r>
      <w:r>
        <w:rPr/>
        <w:t>PDPA</w:t>
      </w:r>
      <w:r>
        <w:rPr>
          <w:spacing w:val="-1"/>
        </w:rPr>
        <w:t> </w:t>
      </w:r>
      <w:r>
        <w:rPr/>
        <w:t>(parts</w:t>
      </w:r>
      <w:r>
        <w:rPr>
          <w:spacing w:val="-3"/>
        </w:rPr>
        <w:t> </w:t>
      </w:r>
      <w:r>
        <w:rPr/>
        <w:t>III</w:t>
      </w:r>
      <w:r>
        <w:rPr>
          <w:spacing w:val="-2"/>
        </w:rPr>
        <w:t> </w:t>
      </w:r>
      <w:r>
        <w:rPr/>
        <w:t>to</w:t>
      </w:r>
      <w:r>
        <w:rPr>
          <w:spacing w:val="-1"/>
        </w:rPr>
        <w:t> </w:t>
      </w:r>
      <w:r>
        <w:rPr/>
        <w:t>VI)</w:t>
      </w:r>
      <w:r>
        <w:rPr>
          <w:spacing w:val="-3"/>
        </w:rPr>
        <w:t> </w:t>
      </w:r>
      <w:r>
        <w:rPr/>
        <w:t>generally</w:t>
      </w:r>
      <w:r>
        <w:rPr>
          <w:spacing w:val="-4"/>
        </w:rPr>
        <w:t> </w:t>
      </w:r>
      <w:r>
        <w:rPr/>
        <w:t>do</w:t>
      </w:r>
      <w:r>
        <w:rPr>
          <w:spacing w:val="-4"/>
        </w:rPr>
        <w:t> </w:t>
      </w:r>
      <w:r>
        <w:rPr/>
        <w:t>not</w:t>
      </w:r>
      <w:r>
        <w:rPr>
          <w:spacing w:val="-3"/>
        </w:rPr>
        <w:t> </w:t>
      </w:r>
      <w:r>
        <w:rPr/>
        <w:t>apply</w:t>
      </w:r>
      <w:r>
        <w:rPr>
          <w:spacing w:val="-4"/>
        </w:rPr>
        <w:t> </w:t>
      </w:r>
      <w:r>
        <w:rPr>
          <w:spacing w:val="-5"/>
        </w:rPr>
        <w:t>to:</w:t>
      </w:r>
    </w:p>
    <w:p>
      <w:pPr>
        <w:pStyle w:val="ListParagraph"/>
        <w:numPr>
          <w:ilvl w:val="0"/>
          <w:numId w:val="97"/>
        </w:numPr>
        <w:tabs>
          <w:tab w:pos="614" w:val="left" w:leader="none"/>
        </w:tabs>
        <w:spacing w:line="292" w:lineRule="exact" w:before="278" w:after="0"/>
        <w:ind w:left="614" w:right="0" w:hanging="362"/>
        <w:jc w:val="both"/>
        <w:rPr>
          <w:sz w:val="24"/>
        </w:rPr>
      </w:pPr>
      <w:r>
        <w:rPr>
          <w:sz w:val="24"/>
        </w:rPr>
        <w:t>Any</w:t>
      </w:r>
      <w:r>
        <w:rPr>
          <w:spacing w:val="-5"/>
          <w:sz w:val="24"/>
        </w:rPr>
        <w:t> </w:t>
      </w:r>
      <w:r>
        <w:rPr>
          <w:sz w:val="24"/>
        </w:rPr>
        <w:t>individual</w:t>
      </w:r>
      <w:r>
        <w:rPr>
          <w:spacing w:val="-2"/>
          <w:sz w:val="24"/>
        </w:rPr>
        <w:t> </w:t>
      </w:r>
      <w:r>
        <w:rPr>
          <w:sz w:val="24"/>
        </w:rPr>
        <w:t>acting</w:t>
      </w:r>
      <w:r>
        <w:rPr>
          <w:spacing w:val="-2"/>
          <w:sz w:val="24"/>
        </w:rPr>
        <w:t> </w:t>
      </w:r>
      <w:r>
        <w:rPr>
          <w:sz w:val="24"/>
        </w:rPr>
        <w:t>in</w:t>
      </w:r>
      <w:r>
        <w:rPr>
          <w:spacing w:val="-2"/>
          <w:sz w:val="24"/>
        </w:rPr>
        <w:t> </w:t>
      </w:r>
      <w:r>
        <w:rPr>
          <w:sz w:val="24"/>
        </w:rPr>
        <w:t>a</w:t>
      </w:r>
      <w:r>
        <w:rPr>
          <w:spacing w:val="-5"/>
          <w:sz w:val="24"/>
        </w:rPr>
        <w:t> </w:t>
      </w:r>
      <w:r>
        <w:rPr>
          <w:sz w:val="24"/>
        </w:rPr>
        <w:t>personal</w:t>
      </w:r>
      <w:r>
        <w:rPr>
          <w:spacing w:val="-4"/>
          <w:sz w:val="24"/>
        </w:rPr>
        <w:t> </w:t>
      </w:r>
      <w:r>
        <w:rPr>
          <w:sz w:val="24"/>
        </w:rPr>
        <w:t>or</w:t>
      </w:r>
      <w:r>
        <w:rPr>
          <w:spacing w:val="-4"/>
          <w:sz w:val="24"/>
        </w:rPr>
        <w:t> </w:t>
      </w:r>
      <w:r>
        <w:rPr>
          <w:sz w:val="24"/>
        </w:rPr>
        <w:t>domestic</w:t>
      </w:r>
      <w:r>
        <w:rPr>
          <w:spacing w:val="-2"/>
          <w:sz w:val="24"/>
        </w:rPr>
        <w:t> basis.</w:t>
      </w:r>
    </w:p>
    <w:p>
      <w:pPr>
        <w:pStyle w:val="ListParagraph"/>
        <w:numPr>
          <w:ilvl w:val="0"/>
          <w:numId w:val="97"/>
        </w:numPr>
        <w:tabs>
          <w:tab w:pos="614" w:val="left" w:leader="none"/>
        </w:tabs>
        <w:spacing w:line="289" w:lineRule="exact" w:before="0" w:after="0"/>
        <w:ind w:left="614" w:right="0" w:hanging="362"/>
        <w:jc w:val="both"/>
        <w:rPr>
          <w:sz w:val="24"/>
        </w:rPr>
      </w:pPr>
      <w:r>
        <w:rPr>
          <w:sz w:val="24"/>
        </w:rPr>
        <w:t>Any</w:t>
      </w:r>
      <w:r>
        <w:rPr>
          <w:spacing w:val="-5"/>
          <w:sz w:val="24"/>
        </w:rPr>
        <w:t> </w:t>
      </w:r>
      <w:r>
        <w:rPr>
          <w:sz w:val="24"/>
        </w:rPr>
        <w:t>employee</w:t>
      </w:r>
      <w:r>
        <w:rPr>
          <w:spacing w:val="-3"/>
          <w:sz w:val="24"/>
        </w:rPr>
        <w:t> </w:t>
      </w:r>
      <w:r>
        <w:rPr>
          <w:sz w:val="24"/>
        </w:rPr>
        <w:t>acting</w:t>
      </w:r>
      <w:r>
        <w:rPr>
          <w:spacing w:val="-3"/>
          <w:sz w:val="24"/>
        </w:rPr>
        <w:t> </w:t>
      </w:r>
      <w:r>
        <w:rPr>
          <w:sz w:val="24"/>
        </w:rPr>
        <w:t>during his</w:t>
      </w:r>
      <w:r>
        <w:rPr>
          <w:spacing w:val="-4"/>
          <w:sz w:val="24"/>
        </w:rPr>
        <w:t> </w:t>
      </w:r>
      <w:r>
        <w:rPr>
          <w:sz w:val="24"/>
        </w:rPr>
        <w:t>or</w:t>
      </w:r>
      <w:r>
        <w:rPr>
          <w:spacing w:val="-3"/>
          <w:sz w:val="24"/>
        </w:rPr>
        <w:t> </w:t>
      </w:r>
      <w:r>
        <w:rPr>
          <w:sz w:val="24"/>
        </w:rPr>
        <w:t>her</w:t>
      </w:r>
      <w:r>
        <w:rPr>
          <w:spacing w:val="-3"/>
          <w:sz w:val="24"/>
        </w:rPr>
        <w:t> </w:t>
      </w:r>
      <w:r>
        <w:rPr>
          <w:sz w:val="24"/>
        </w:rPr>
        <w:t>employment</w:t>
      </w:r>
      <w:r>
        <w:rPr>
          <w:spacing w:val="-3"/>
          <w:sz w:val="24"/>
        </w:rPr>
        <w:t> </w:t>
      </w:r>
      <w:r>
        <w:rPr>
          <w:sz w:val="24"/>
        </w:rPr>
        <w:t>with</w:t>
      </w:r>
      <w:r>
        <w:rPr>
          <w:spacing w:val="-1"/>
          <w:sz w:val="24"/>
        </w:rPr>
        <w:t> </w:t>
      </w:r>
      <w:r>
        <w:rPr>
          <w:sz w:val="24"/>
        </w:rPr>
        <w:t>an</w:t>
      </w:r>
      <w:r>
        <w:rPr>
          <w:spacing w:val="-1"/>
          <w:sz w:val="24"/>
        </w:rPr>
        <w:t> </w:t>
      </w:r>
      <w:r>
        <w:rPr>
          <w:spacing w:val="-2"/>
          <w:sz w:val="24"/>
        </w:rPr>
        <w:t>organisation.</w:t>
      </w:r>
    </w:p>
    <w:p>
      <w:pPr>
        <w:pStyle w:val="ListParagraph"/>
        <w:numPr>
          <w:ilvl w:val="0"/>
          <w:numId w:val="97"/>
        </w:numPr>
        <w:tabs>
          <w:tab w:pos="614" w:val="left" w:leader="none"/>
        </w:tabs>
        <w:spacing w:line="235" w:lineRule="auto" w:before="2" w:after="0"/>
        <w:ind w:left="614" w:right="1401" w:hanging="363"/>
        <w:jc w:val="both"/>
        <w:rPr>
          <w:sz w:val="24"/>
        </w:rPr>
      </w:pPr>
      <w:r>
        <w:rPr>
          <w:sz w:val="24"/>
        </w:rPr>
        <w:t>Any</w:t>
      </w:r>
      <w:r>
        <w:rPr>
          <w:spacing w:val="-2"/>
          <w:sz w:val="24"/>
        </w:rPr>
        <w:t> </w:t>
      </w:r>
      <w:r>
        <w:rPr>
          <w:sz w:val="24"/>
        </w:rPr>
        <w:t>public</w:t>
      </w:r>
      <w:r>
        <w:rPr>
          <w:spacing w:val="-5"/>
          <w:sz w:val="24"/>
        </w:rPr>
        <w:t> </w:t>
      </w:r>
      <w:r>
        <w:rPr>
          <w:sz w:val="24"/>
        </w:rPr>
        <w:t>agency</w:t>
      </w:r>
      <w:r>
        <w:rPr>
          <w:spacing w:val="-5"/>
          <w:sz w:val="24"/>
        </w:rPr>
        <w:t> </w:t>
      </w:r>
      <w:r>
        <w:rPr>
          <w:sz w:val="24"/>
        </w:rPr>
        <w:t>or</w:t>
      </w:r>
      <w:r>
        <w:rPr>
          <w:spacing w:val="-1"/>
          <w:sz w:val="24"/>
        </w:rPr>
        <w:t> </w:t>
      </w:r>
      <w:r>
        <w:rPr>
          <w:sz w:val="24"/>
        </w:rPr>
        <w:t>an</w:t>
      </w:r>
      <w:r>
        <w:rPr>
          <w:spacing w:val="-3"/>
          <w:sz w:val="24"/>
        </w:rPr>
        <w:t> </w:t>
      </w:r>
      <w:r>
        <w:rPr>
          <w:sz w:val="24"/>
        </w:rPr>
        <w:t>organisation while</w:t>
      </w:r>
      <w:r>
        <w:rPr>
          <w:spacing w:val="-3"/>
          <w:sz w:val="24"/>
        </w:rPr>
        <w:t> </w:t>
      </w:r>
      <w:r>
        <w:rPr>
          <w:sz w:val="24"/>
        </w:rPr>
        <w:t>acting</w:t>
      </w:r>
      <w:r>
        <w:rPr>
          <w:spacing w:val="-4"/>
          <w:sz w:val="24"/>
        </w:rPr>
        <w:t> </w:t>
      </w:r>
      <w:r>
        <w:rPr>
          <w:sz w:val="24"/>
        </w:rPr>
        <w:t>on</w:t>
      </w:r>
      <w:r>
        <w:rPr>
          <w:spacing w:val="-3"/>
          <w:sz w:val="24"/>
        </w:rPr>
        <w:t> </w:t>
      </w:r>
      <w:r>
        <w:rPr>
          <w:sz w:val="24"/>
        </w:rPr>
        <w:t>behalf</w:t>
      </w:r>
      <w:r>
        <w:rPr>
          <w:spacing w:val="-1"/>
          <w:sz w:val="24"/>
        </w:rPr>
        <w:t> </w:t>
      </w:r>
      <w:r>
        <w:rPr>
          <w:sz w:val="24"/>
        </w:rPr>
        <w:t>of</w:t>
      </w:r>
      <w:r>
        <w:rPr>
          <w:spacing w:val="-3"/>
          <w:sz w:val="24"/>
        </w:rPr>
        <w:t> </w:t>
      </w:r>
      <w:r>
        <w:rPr>
          <w:sz w:val="24"/>
        </w:rPr>
        <w:t>a</w:t>
      </w:r>
      <w:r>
        <w:rPr>
          <w:spacing w:val="-4"/>
          <w:sz w:val="24"/>
        </w:rPr>
        <w:t> </w:t>
      </w:r>
      <w:r>
        <w:rPr>
          <w:sz w:val="24"/>
        </w:rPr>
        <w:t>public</w:t>
      </w:r>
      <w:r>
        <w:rPr>
          <w:spacing w:val="-2"/>
          <w:sz w:val="24"/>
        </w:rPr>
        <w:t> </w:t>
      </w:r>
      <w:r>
        <w:rPr>
          <w:sz w:val="24"/>
        </w:rPr>
        <w:t>agency</w:t>
      </w:r>
      <w:r>
        <w:rPr>
          <w:spacing w:val="-2"/>
          <w:sz w:val="24"/>
        </w:rPr>
        <w:t> </w:t>
      </w:r>
      <w:r>
        <w:rPr>
          <w:sz w:val="24"/>
        </w:rPr>
        <w:t>in</w:t>
      </w:r>
      <w:r>
        <w:rPr>
          <w:spacing w:val="-3"/>
          <w:sz w:val="24"/>
        </w:rPr>
        <w:t> </w:t>
      </w:r>
      <w:r>
        <w:rPr>
          <w:sz w:val="24"/>
        </w:rPr>
        <w:t>relation</w:t>
      </w:r>
      <w:r>
        <w:rPr>
          <w:spacing w:val="-3"/>
          <w:sz w:val="24"/>
        </w:rPr>
        <w:t> </w:t>
      </w:r>
      <w:r>
        <w:rPr>
          <w:sz w:val="24"/>
        </w:rPr>
        <w:t>to</w:t>
      </w:r>
      <w:r>
        <w:rPr>
          <w:spacing w:val="-3"/>
          <w:sz w:val="24"/>
        </w:rPr>
        <w:t> </w:t>
      </w:r>
      <w:r>
        <w:rPr>
          <w:sz w:val="24"/>
        </w:rPr>
        <w:t>the collection, use or disclosure of the personal data. You may wish to refer to the Personal Data Protection (Statutory Bodies) Notification 2013 for the list of specified public agencies.</w:t>
      </w:r>
    </w:p>
    <w:p>
      <w:pPr>
        <w:pStyle w:val="ListParagraph"/>
        <w:numPr>
          <w:ilvl w:val="0"/>
          <w:numId w:val="97"/>
        </w:numPr>
        <w:tabs>
          <w:tab w:pos="614" w:val="left" w:leader="none"/>
        </w:tabs>
        <w:spacing w:line="240" w:lineRule="auto" w:before="0" w:after="0"/>
        <w:ind w:left="614" w:right="1400" w:hanging="363"/>
        <w:jc w:val="both"/>
        <w:rPr>
          <w:sz w:val="24"/>
        </w:rPr>
      </w:pPr>
      <w:r>
        <w:rPr>
          <w:sz w:val="24"/>
        </w:rPr>
        <w:t>Business contact information. This refers to an individual’s name, position name or title, business telephone number, business address, business electronic mail address</w:t>
      </w:r>
      <w:r>
        <w:rPr>
          <w:spacing w:val="-1"/>
          <w:sz w:val="24"/>
        </w:rPr>
        <w:t> </w:t>
      </w:r>
      <w:r>
        <w:rPr>
          <w:sz w:val="24"/>
        </w:rPr>
        <w:t>or business fax number and any other similar information about the individual, not provided by the individual solely for his or her personal purposes.</w:t>
      </w:r>
    </w:p>
    <w:p>
      <w:pPr>
        <w:pStyle w:val="BodyText"/>
        <w:spacing w:before="269"/>
        <w:ind w:left="254" w:right="1411"/>
        <w:jc w:val="both"/>
      </w:pPr>
      <w:r>
        <w:rPr/>
        <w:t>These rules are intended to be the baseline law which operates as part of the law of Singapore. It does not supersede existing statutes, such as the Banking Act and Insurance Act but will work in conjunction with them and the common law.</w:t>
      </w:r>
    </w:p>
    <w:p>
      <w:pPr>
        <w:spacing w:line="252" w:lineRule="auto" w:before="273"/>
        <w:ind w:left="254" w:right="1399" w:firstLine="0"/>
        <w:jc w:val="both"/>
        <w:rPr>
          <w:sz w:val="23"/>
        </w:rPr>
      </w:pPr>
      <w:r>
        <w:rPr>
          <w:sz w:val="23"/>
        </w:rPr>
        <w:t>The PDPA took effect in phases starting with the provisions relating to the formation of the PDPC on 2 January 2013. Provisions relating to the DNC Registry came into effect on 2 January 2014 and the main data protection rules on 2 July 2014. This allowed time for organisations to review and adopt internal personal data protection policies and practices, to help them comply with the PDPA.</w:t>
      </w:r>
    </w:p>
    <w:p>
      <w:pPr>
        <w:pStyle w:val="ListParagraph"/>
        <w:numPr>
          <w:ilvl w:val="2"/>
          <w:numId w:val="77"/>
        </w:numPr>
        <w:tabs>
          <w:tab w:pos="815" w:val="left" w:leader="none"/>
        </w:tabs>
        <w:spacing w:line="240" w:lineRule="auto" w:before="261" w:after="0"/>
        <w:ind w:left="815" w:right="0" w:hanging="561"/>
        <w:jc w:val="both"/>
        <w:rPr>
          <w:b/>
          <w:sz w:val="23"/>
        </w:rPr>
      </w:pPr>
      <w:r>
        <w:rPr>
          <w:b/>
          <w:sz w:val="23"/>
        </w:rPr>
        <w:t>Singapore</w:t>
      </w:r>
      <w:r>
        <w:rPr>
          <w:b/>
          <w:spacing w:val="-8"/>
          <w:sz w:val="23"/>
        </w:rPr>
        <w:t> </w:t>
      </w:r>
      <w:r>
        <w:rPr>
          <w:b/>
          <w:sz w:val="23"/>
        </w:rPr>
        <w:t>Deposit</w:t>
      </w:r>
      <w:r>
        <w:rPr>
          <w:b/>
          <w:spacing w:val="-6"/>
          <w:sz w:val="23"/>
        </w:rPr>
        <w:t> </w:t>
      </w:r>
      <w:r>
        <w:rPr>
          <w:b/>
          <w:sz w:val="23"/>
        </w:rPr>
        <w:t>Insurance</w:t>
      </w:r>
      <w:r>
        <w:rPr>
          <w:b/>
          <w:spacing w:val="-6"/>
          <w:sz w:val="23"/>
        </w:rPr>
        <w:t> </w:t>
      </w:r>
      <w:r>
        <w:rPr>
          <w:b/>
          <w:sz w:val="23"/>
        </w:rPr>
        <w:t>Corporation</w:t>
      </w:r>
      <w:r>
        <w:rPr>
          <w:b/>
          <w:spacing w:val="-6"/>
          <w:sz w:val="23"/>
        </w:rPr>
        <w:t> </w:t>
      </w:r>
      <w:r>
        <w:rPr>
          <w:b/>
          <w:sz w:val="23"/>
        </w:rPr>
        <w:t>Limited</w:t>
      </w:r>
      <w:r>
        <w:rPr>
          <w:b/>
          <w:spacing w:val="-5"/>
          <w:sz w:val="23"/>
        </w:rPr>
        <w:t> </w:t>
      </w:r>
      <w:r>
        <w:rPr>
          <w:b/>
          <w:spacing w:val="-2"/>
          <w:sz w:val="23"/>
        </w:rPr>
        <w:t>(SDIC)</w:t>
      </w:r>
    </w:p>
    <w:p>
      <w:pPr>
        <w:pStyle w:val="BodyText"/>
        <w:spacing w:before="3"/>
        <w:ind w:left="0"/>
        <w:rPr>
          <w:b/>
          <w:sz w:val="23"/>
        </w:rPr>
      </w:pPr>
    </w:p>
    <w:p>
      <w:pPr>
        <w:pStyle w:val="BodyText"/>
        <w:ind w:left="254" w:right="1397"/>
        <w:jc w:val="both"/>
      </w:pPr>
      <w:r>
        <w:rPr/>
        <w:t>Singapore consumers enjoy the benefits of a sound banking system. Banks and finance companies licensed in Singapore are</w:t>
      </w:r>
      <w:r>
        <w:rPr>
          <w:spacing w:val="-2"/>
        </w:rPr>
        <w:t> </w:t>
      </w:r>
      <w:r>
        <w:rPr/>
        <w:t>supervised by</w:t>
      </w:r>
      <w:r>
        <w:rPr>
          <w:spacing w:val="-1"/>
        </w:rPr>
        <w:t> </w:t>
      </w:r>
      <w:r>
        <w:rPr/>
        <w:t>the Monetary</w:t>
      </w:r>
      <w:r>
        <w:rPr>
          <w:spacing w:val="-1"/>
        </w:rPr>
        <w:t> </w:t>
      </w:r>
      <w:r>
        <w:rPr/>
        <w:t>Authority</w:t>
      </w:r>
      <w:r>
        <w:rPr>
          <w:spacing w:val="-1"/>
        </w:rPr>
        <w:t> </w:t>
      </w:r>
      <w:r>
        <w:rPr/>
        <w:t>of Singapore (MAS).</w:t>
      </w:r>
      <w:r>
        <w:rPr>
          <w:spacing w:val="-1"/>
        </w:rPr>
        <w:t> </w:t>
      </w:r>
      <w:r>
        <w:rPr/>
        <w:t>It is MAS’ aim to ensure the stability of the banking system in Singapore and to require financial institutions to have sound risk management systems and adequate internal controls.</w:t>
      </w:r>
    </w:p>
    <w:p>
      <w:pPr>
        <w:pStyle w:val="BodyText"/>
        <w:spacing w:before="268"/>
        <w:ind w:left="254" w:right="1405"/>
        <w:jc w:val="both"/>
      </w:pPr>
      <w:r>
        <w:rPr/>
        <w:t>However, MAS does not guarantee the soundness of individual financial institutions. Therefore, a Deposit</w:t>
      </w:r>
      <w:r>
        <w:rPr>
          <w:spacing w:val="-4"/>
        </w:rPr>
        <w:t> </w:t>
      </w:r>
      <w:r>
        <w:rPr/>
        <w:t>Insurance</w:t>
      </w:r>
      <w:r>
        <w:rPr>
          <w:spacing w:val="-4"/>
        </w:rPr>
        <w:t> </w:t>
      </w:r>
      <w:r>
        <w:rPr/>
        <w:t>Scheme</w:t>
      </w:r>
      <w:r>
        <w:rPr>
          <w:spacing w:val="-4"/>
        </w:rPr>
        <w:t> </w:t>
      </w:r>
      <w:r>
        <w:rPr/>
        <w:t>and</w:t>
      </w:r>
      <w:r>
        <w:rPr>
          <w:spacing w:val="-6"/>
        </w:rPr>
        <w:t> </w:t>
      </w:r>
      <w:r>
        <w:rPr/>
        <w:t>a</w:t>
      </w:r>
      <w:r>
        <w:rPr>
          <w:spacing w:val="-5"/>
        </w:rPr>
        <w:t> </w:t>
      </w:r>
      <w:r>
        <w:rPr/>
        <w:t>Policy</w:t>
      </w:r>
      <w:r>
        <w:rPr>
          <w:spacing w:val="-6"/>
        </w:rPr>
        <w:t> </w:t>
      </w:r>
      <w:r>
        <w:rPr/>
        <w:t>Owners’</w:t>
      </w:r>
      <w:r>
        <w:rPr>
          <w:spacing w:val="-7"/>
        </w:rPr>
        <w:t> </w:t>
      </w:r>
      <w:r>
        <w:rPr/>
        <w:t>Protection</w:t>
      </w:r>
      <w:r>
        <w:rPr>
          <w:spacing w:val="-3"/>
        </w:rPr>
        <w:t> </w:t>
      </w:r>
      <w:r>
        <w:rPr/>
        <w:t>Scheme</w:t>
      </w:r>
      <w:r>
        <w:rPr>
          <w:spacing w:val="-4"/>
        </w:rPr>
        <w:t> </w:t>
      </w:r>
      <w:r>
        <w:rPr/>
        <w:t>(PPF</w:t>
      </w:r>
      <w:r>
        <w:rPr>
          <w:spacing w:val="-7"/>
        </w:rPr>
        <w:t> </w:t>
      </w:r>
      <w:r>
        <w:rPr/>
        <w:t>Scheme)</w:t>
      </w:r>
      <w:r>
        <w:rPr>
          <w:spacing w:val="-6"/>
        </w:rPr>
        <w:t> </w:t>
      </w:r>
      <w:r>
        <w:rPr/>
        <w:t>have</w:t>
      </w:r>
      <w:r>
        <w:rPr>
          <w:spacing w:val="-7"/>
        </w:rPr>
        <w:t> </w:t>
      </w:r>
      <w:r>
        <w:rPr/>
        <w:t>been</w:t>
      </w:r>
      <w:r>
        <w:rPr>
          <w:spacing w:val="-4"/>
        </w:rPr>
        <w:t> </w:t>
      </w:r>
      <w:r>
        <w:rPr/>
        <w:t>set</w:t>
      </w:r>
      <w:r>
        <w:rPr>
          <w:spacing w:val="-4"/>
        </w:rPr>
        <w:t> </w:t>
      </w:r>
      <w:r>
        <w:rPr/>
        <w:t>up to protect the core savings of small depositors in Singapore in the event a full bank or finance company fails.</w:t>
      </w:r>
    </w:p>
    <w:p>
      <w:pPr>
        <w:pStyle w:val="BodyText"/>
        <w:spacing w:before="269"/>
        <w:ind w:left="254" w:right="1402"/>
        <w:jc w:val="both"/>
      </w:pPr>
      <w:r>
        <w:rPr/>
        <w:t>Singapore</w:t>
      </w:r>
      <w:r>
        <w:rPr>
          <w:spacing w:val="-5"/>
        </w:rPr>
        <w:t> </w:t>
      </w:r>
      <w:r>
        <w:rPr/>
        <w:t>Deposit</w:t>
      </w:r>
      <w:r>
        <w:rPr>
          <w:spacing w:val="-4"/>
        </w:rPr>
        <w:t> </w:t>
      </w:r>
      <w:r>
        <w:rPr/>
        <w:t>Insurance</w:t>
      </w:r>
      <w:r>
        <w:rPr>
          <w:spacing w:val="-5"/>
        </w:rPr>
        <w:t> </w:t>
      </w:r>
      <w:r>
        <w:rPr/>
        <w:t>Corporation</w:t>
      </w:r>
      <w:r>
        <w:rPr>
          <w:spacing w:val="-5"/>
        </w:rPr>
        <w:t> </w:t>
      </w:r>
      <w:r>
        <w:rPr/>
        <w:t>Limited</w:t>
      </w:r>
      <w:r>
        <w:rPr>
          <w:spacing w:val="-6"/>
        </w:rPr>
        <w:t> </w:t>
      </w:r>
      <w:r>
        <w:rPr/>
        <w:t>(SDIC)</w:t>
      </w:r>
      <w:r>
        <w:rPr>
          <w:spacing w:val="-6"/>
        </w:rPr>
        <w:t> </w:t>
      </w:r>
      <w:r>
        <w:rPr/>
        <w:t>administers</w:t>
      </w:r>
      <w:r>
        <w:rPr>
          <w:spacing w:val="-8"/>
        </w:rPr>
        <w:t> </w:t>
      </w:r>
      <w:r>
        <w:rPr/>
        <w:t>the</w:t>
      </w:r>
      <w:r>
        <w:rPr>
          <w:spacing w:val="-7"/>
        </w:rPr>
        <w:t> </w:t>
      </w:r>
      <w:r>
        <w:rPr/>
        <w:t>Deposit</w:t>
      </w:r>
      <w:r>
        <w:rPr>
          <w:spacing w:val="-4"/>
        </w:rPr>
        <w:t> </w:t>
      </w:r>
      <w:r>
        <w:rPr/>
        <w:t>Insurance</w:t>
      </w:r>
      <w:r>
        <w:rPr>
          <w:spacing w:val="-5"/>
        </w:rPr>
        <w:t> </w:t>
      </w:r>
      <w:r>
        <w:rPr/>
        <w:t>Scheme and Policy Owners’ Protection Scheme (PPF Scheme) in Singapore. SDIC is a company limited by guarantee</w:t>
      </w:r>
      <w:r>
        <w:rPr>
          <w:spacing w:val="-9"/>
        </w:rPr>
        <w:t> </w:t>
      </w:r>
      <w:r>
        <w:rPr/>
        <w:t>under</w:t>
      </w:r>
      <w:r>
        <w:rPr>
          <w:spacing w:val="-9"/>
        </w:rPr>
        <w:t> </w:t>
      </w:r>
      <w:r>
        <w:rPr/>
        <w:t>the</w:t>
      </w:r>
      <w:r>
        <w:rPr>
          <w:spacing w:val="-7"/>
        </w:rPr>
        <w:t> </w:t>
      </w:r>
      <w:r>
        <w:rPr/>
        <w:t>Companies</w:t>
      </w:r>
      <w:r>
        <w:rPr>
          <w:spacing w:val="-10"/>
        </w:rPr>
        <w:t> </w:t>
      </w:r>
      <w:r>
        <w:rPr/>
        <w:t>Act.</w:t>
      </w:r>
      <w:r>
        <w:rPr>
          <w:spacing w:val="-10"/>
        </w:rPr>
        <w:t> </w:t>
      </w:r>
      <w:r>
        <w:rPr/>
        <w:t>The</w:t>
      </w:r>
      <w:r>
        <w:rPr>
          <w:spacing w:val="-9"/>
        </w:rPr>
        <w:t> </w:t>
      </w:r>
      <w:r>
        <w:rPr/>
        <w:t>board</w:t>
      </w:r>
      <w:r>
        <w:rPr>
          <w:spacing w:val="-11"/>
        </w:rPr>
        <w:t> </w:t>
      </w:r>
      <w:r>
        <w:rPr/>
        <w:t>of</w:t>
      </w:r>
      <w:r>
        <w:rPr>
          <w:spacing w:val="-8"/>
        </w:rPr>
        <w:t> </w:t>
      </w:r>
      <w:r>
        <w:rPr/>
        <w:t>directors</w:t>
      </w:r>
      <w:r>
        <w:rPr>
          <w:spacing w:val="-10"/>
        </w:rPr>
        <w:t> </w:t>
      </w:r>
      <w:r>
        <w:rPr/>
        <w:t>is</w:t>
      </w:r>
      <w:r>
        <w:rPr>
          <w:spacing w:val="-8"/>
        </w:rPr>
        <w:t> </w:t>
      </w:r>
      <w:r>
        <w:rPr/>
        <w:t>accountable</w:t>
      </w:r>
      <w:r>
        <w:rPr>
          <w:spacing w:val="-7"/>
        </w:rPr>
        <w:t> </w:t>
      </w:r>
      <w:r>
        <w:rPr/>
        <w:t>to</w:t>
      </w:r>
      <w:r>
        <w:rPr>
          <w:spacing w:val="-9"/>
        </w:rPr>
        <w:t> </w:t>
      </w:r>
      <w:r>
        <w:rPr/>
        <w:t>the</w:t>
      </w:r>
      <w:r>
        <w:rPr>
          <w:spacing w:val="-9"/>
        </w:rPr>
        <w:t> </w:t>
      </w:r>
      <w:r>
        <w:rPr/>
        <w:t>Minister</w:t>
      </w:r>
      <w:r>
        <w:rPr>
          <w:spacing w:val="-9"/>
        </w:rPr>
        <w:t> </w:t>
      </w:r>
      <w:r>
        <w:rPr/>
        <w:t>in</w:t>
      </w:r>
      <w:r>
        <w:rPr>
          <w:spacing w:val="-6"/>
        </w:rPr>
        <w:t> </w:t>
      </w:r>
      <w:r>
        <w:rPr/>
        <w:t>charge of the Monetary Authority of Singapore (MAS).</w:t>
      </w:r>
    </w:p>
    <w:p>
      <w:pPr>
        <w:pStyle w:val="BodyText"/>
        <w:spacing w:line="237" w:lineRule="auto" w:before="268"/>
        <w:ind w:left="254" w:right="1398"/>
        <w:jc w:val="both"/>
      </w:pPr>
      <w:r>
        <w:rPr/>
        <w:t>The</w:t>
      </w:r>
      <w:r>
        <w:rPr>
          <w:spacing w:val="-11"/>
        </w:rPr>
        <w:t> </w:t>
      </w:r>
      <w:r>
        <w:rPr/>
        <w:t>main</w:t>
      </w:r>
      <w:r>
        <w:rPr>
          <w:spacing w:val="-13"/>
        </w:rPr>
        <w:t> </w:t>
      </w:r>
      <w:r>
        <w:rPr/>
        <w:t>functions</w:t>
      </w:r>
      <w:r>
        <w:rPr>
          <w:spacing w:val="-14"/>
        </w:rPr>
        <w:t> </w:t>
      </w:r>
      <w:r>
        <w:rPr/>
        <w:t>of</w:t>
      </w:r>
      <w:r>
        <w:rPr>
          <w:spacing w:val="-10"/>
        </w:rPr>
        <w:t> </w:t>
      </w:r>
      <w:r>
        <w:rPr/>
        <w:t>SDIC</w:t>
      </w:r>
      <w:r>
        <w:rPr>
          <w:spacing w:val="-12"/>
        </w:rPr>
        <w:t> </w:t>
      </w:r>
      <w:r>
        <w:rPr/>
        <w:t>under</w:t>
      </w:r>
      <w:r>
        <w:rPr>
          <w:spacing w:val="-13"/>
        </w:rPr>
        <w:t> </w:t>
      </w:r>
      <w:r>
        <w:rPr/>
        <w:t>the</w:t>
      </w:r>
      <w:r>
        <w:rPr>
          <w:spacing w:val="-11"/>
        </w:rPr>
        <w:t> </w:t>
      </w:r>
      <w:r>
        <w:rPr/>
        <w:t>Deposit</w:t>
      </w:r>
      <w:r>
        <w:rPr>
          <w:spacing w:val="-10"/>
        </w:rPr>
        <w:t> </w:t>
      </w:r>
      <w:r>
        <w:rPr/>
        <w:t>Insurance</w:t>
      </w:r>
      <w:r>
        <w:rPr>
          <w:spacing w:val="-11"/>
        </w:rPr>
        <w:t> </w:t>
      </w:r>
      <w:r>
        <w:rPr/>
        <w:t>Scheme</w:t>
      </w:r>
      <w:r>
        <w:rPr>
          <w:spacing w:val="-11"/>
        </w:rPr>
        <w:t> </w:t>
      </w:r>
      <w:r>
        <w:rPr/>
        <w:t>(DI</w:t>
      </w:r>
      <w:r>
        <w:rPr>
          <w:spacing w:val="-11"/>
        </w:rPr>
        <w:t> </w:t>
      </w:r>
      <w:r>
        <w:rPr/>
        <w:t>Scheme)</w:t>
      </w:r>
      <w:r>
        <w:rPr>
          <w:spacing w:val="-11"/>
        </w:rPr>
        <w:t> </w:t>
      </w:r>
      <w:r>
        <w:rPr/>
        <w:t>are</w:t>
      </w:r>
      <w:r>
        <w:rPr>
          <w:spacing w:val="-10"/>
        </w:rPr>
        <w:t> </w:t>
      </w:r>
      <w:r>
        <w:rPr/>
        <w:t>to</w:t>
      </w:r>
      <w:r>
        <w:rPr>
          <w:spacing w:val="-11"/>
        </w:rPr>
        <w:t> </w:t>
      </w:r>
      <w:r>
        <w:rPr/>
        <w:t>collect</w:t>
      </w:r>
      <w:r>
        <w:rPr>
          <w:spacing w:val="-13"/>
        </w:rPr>
        <w:t> </w:t>
      </w:r>
      <w:r>
        <w:rPr/>
        <w:t>premium contributions</w:t>
      </w:r>
      <w:r>
        <w:rPr>
          <w:spacing w:val="-4"/>
        </w:rPr>
        <w:t> </w:t>
      </w:r>
      <w:r>
        <w:rPr/>
        <w:t>from</w:t>
      </w:r>
      <w:r>
        <w:rPr>
          <w:spacing w:val="-2"/>
        </w:rPr>
        <w:t> </w:t>
      </w:r>
      <w:r>
        <w:rPr/>
        <w:t>DI</w:t>
      </w:r>
      <w:r>
        <w:rPr>
          <w:spacing w:val="-2"/>
        </w:rPr>
        <w:t> </w:t>
      </w:r>
      <w:r>
        <w:rPr/>
        <w:t>Scheme</w:t>
      </w:r>
      <w:r>
        <w:rPr>
          <w:spacing w:val="-1"/>
        </w:rPr>
        <w:t> </w:t>
      </w:r>
      <w:r>
        <w:rPr/>
        <w:t>members,</w:t>
      </w:r>
      <w:r>
        <w:rPr>
          <w:spacing w:val="-2"/>
        </w:rPr>
        <w:t> </w:t>
      </w:r>
      <w:r>
        <w:rPr/>
        <w:t>manage</w:t>
      </w:r>
      <w:r>
        <w:rPr>
          <w:spacing w:val="-4"/>
        </w:rPr>
        <w:t> </w:t>
      </w:r>
      <w:r>
        <w:rPr/>
        <w:t>the</w:t>
      </w:r>
      <w:r>
        <w:rPr>
          <w:spacing w:val="-3"/>
        </w:rPr>
        <w:t> </w:t>
      </w:r>
      <w:r>
        <w:rPr/>
        <w:t>Deposit</w:t>
      </w:r>
      <w:r>
        <w:rPr>
          <w:spacing w:val="-1"/>
        </w:rPr>
        <w:t> </w:t>
      </w:r>
      <w:r>
        <w:rPr/>
        <w:t>Insurance</w:t>
      </w:r>
      <w:r>
        <w:rPr>
          <w:spacing w:val="-1"/>
        </w:rPr>
        <w:t> </w:t>
      </w:r>
      <w:r>
        <w:rPr/>
        <w:t>Fund,</w:t>
      </w:r>
      <w:r>
        <w:rPr>
          <w:spacing w:val="-2"/>
        </w:rPr>
        <w:t> </w:t>
      </w:r>
      <w:r>
        <w:rPr/>
        <w:t>compensate</w:t>
      </w:r>
      <w:r>
        <w:rPr>
          <w:spacing w:val="-1"/>
        </w:rPr>
        <w:t> </w:t>
      </w:r>
      <w:r>
        <w:rPr/>
        <w:t>insured depositors, and educate the public on the DI Scheme. In respect of the PPF Scheme, the main functions of SDIC are to collect levies from PPF Scheme members, manage the Policy Owners’ Protection Life Fund and the Policy Owners’ Protection General Fund, make compensation payments, and educate the public on the PPF Scheme.</w:t>
      </w:r>
    </w:p>
    <w:p>
      <w:pPr>
        <w:spacing w:after="0" w:line="237" w:lineRule="auto"/>
        <w:jc w:val="both"/>
        <w:sectPr>
          <w:footerReference w:type="default" r:id="rId79"/>
          <w:footerReference w:type="even" r:id="rId80"/>
          <w:pgSz w:w="11900" w:h="16840"/>
          <w:pgMar w:header="0" w:footer="930" w:top="1380" w:bottom="1120" w:left="600" w:right="0"/>
          <w:pgNumType w:start="39"/>
        </w:sectPr>
      </w:pPr>
    </w:p>
    <w:p>
      <w:pPr>
        <w:pStyle w:val="Heading2"/>
      </w:pPr>
      <w:r>
        <w:rPr/>
        <w:t>Scope</w:t>
      </w:r>
      <w:r>
        <w:rPr>
          <w:spacing w:val="-4"/>
        </w:rPr>
        <w:t> </w:t>
      </w:r>
      <w:r>
        <w:rPr/>
        <w:t>of</w:t>
      </w:r>
      <w:r>
        <w:rPr>
          <w:spacing w:val="-2"/>
        </w:rPr>
        <w:t> </w:t>
      </w:r>
      <w:r>
        <w:rPr/>
        <w:t>PPF</w:t>
      </w:r>
      <w:r>
        <w:rPr>
          <w:spacing w:val="-4"/>
        </w:rPr>
        <w:t> </w:t>
      </w:r>
      <w:r>
        <w:rPr/>
        <w:t>Scheme</w:t>
      </w:r>
      <w:r>
        <w:rPr>
          <w:spacing w:val="-3"/>
        </w:rPr>
        <w:t> </w:t>
      </w:r>
      <w:r>
        <w:rPr>
          <w:spacing w:val="-2"/>
        </w:rPr>
        <w:t>Coverage</w:t>
      </w:r>
    </w:p>
    <w:p>
      <w:pPr>
        <w:pStyle w:val="BodyText"/>
        <w:spacing w:before="191"/>
        <w:ind w:left="261"/>
      </w:pPr>
      <w:r>
        <w:rPr/>
        <w:t>Types</w:t>
      </w:r>
      <w:r>
        <w:rPr>
          <w:spacing w:val="-2"/>
        </w:rPr>
        <w:t> </w:t>
      </w:r>
      <w:r>
        <w:rPr/>
        <w:t>of</w:t>
      </w:r>
      <w:r>
        <w:rPr>
          <w:spacing w:val="-3"/>
        </w:rPr>
        <w:t> </w:t>
      </w:r>
      <w:r>
        <w:rPr/>
        <w:t>policy</w:t>
      </w:r>
      <w:r>
        <w:rPr>
          <w:spacing w:val="-1"/>
        </w:rPr>
        <w:t> </w:t>
      </w:r>
      <w:r>
        <w:rPr/>
        <w:t>owners</w:t>
      </w:r>
      <w:r>
        <w:rPr>
          <w:spacing w:val="-3"/>
        </w:rPr>
        <w:t> </w:t>
      </w:r>
      <w:r>
        <w:rPr>
          <w:spacing w:val="-2"/>
        </w:rPr>
        <w:t>protected</w:t>
      </w:r>
    </w:p>
    <w:p>
      <w:pPr>
        <w:pStyle w:val="BodyText"/>
        <w:spacing w:before="283"/>
        <w:ind w:left="261" w:right="1415"/>
        <w:jc w:val="both"/>
      </w:pPr>
      <w:r>
        <w:rPr/>
        <w:t>Protection is for policy owners of life or general insurance policies covered under the PPF Scheme and issued by life or general insurers which are PPF Scheme members. The policy owners may be individuals or non-individuals, such as companies.</w:t>
      </w:r>
    </w:p>
    <w:p>
      <w:pPr>
        <w:pStyle w:val="BodyText"/>
        <w:spacing w:before="274"/>
        <w:ind w:left="261"/>
        <w:jc w:val="both"/>
      </w:pPr>
      <w:r>
        <w:rPr/>
        <w:t>Types</w:t>
      </w:r>
      <w:r>
        <w:rPr>
          <w:spacing w:val="-7"/>
        </w:rPr>
        <w:t> </w:t>
      </w:r>
      <w:r>
        <w:rPr/>
        <w:t>of</w:t>
      </w:r>
      <w:r>
        <w:rPr>
          <w:spacing w:val="-4"/>
        </w:rPr>
        <w:t> </w:t>
      </w:r>
      <w:r>
        <w:rPr/>
        <w:t>life</w:t>
      </w:r>
      <w:r>
        <w:rPr>
          <w:spacing w:val="-3"/>
        </w:rPr>
        <w:t> </w:t>
      </w:r>
      <w:r>
        <w:rPr/>
        <w:t>insurance</w:t>
      </w:r>
      <w:r>
        <w:rPr>
          <w:spacing w:val="-6"/>
        </w:rPr>
        <w:t> </w:t>
      </w:r>
      <w:r>
        <w:rPr/>
        <w:t>policies</w:t>
      </w:r>
      <w:r>
        <w:rPr>
          <w:spacing w:val="-4"/>
        </w:rPr>
        <w:t> </w:t>
      </w:r>
      <w:r>
        <w:rPr>
          <w:spacing w:val="-2"/>
        </w:rPr>
        <w:t>covered</w:t>
      </w:r>
    </w:p>
    <w:p>
      <w:pPr>
        <w:pStyle w:val="BodyText"/>
        <w:spacing w:before="283"/>
        <w:ind w:left="261" w:right="1411"/>
        <w:jc w:val="both"/>
      </w:pPr>
      <w:r>
        <w:rPr/>
        <w:t>The</w:t>
      </w:r>
      <w:r>
        <w:rPr>
          <w:spacing w:val="-14"/>
        </w:rPr>
        <w:t> </w:t>
      </w:r>
      <w:r>
        <w:rPr/>
        <w:t>PPF</w:t>
      </w:r>
      <w:r>
        <w:rPr>
          <w:spacing w:val="-14"/>
        </w:rPr>
        <w:t> </w:t>
      </w:r>
      <w:r>
        <w:rPr/>
        <w:t>Scheme</w:t>
      </w:r>
      <w:r>
        <w:rPr>
          <w:spacing w:val="-13"/>
        </w:rPr>
        <w:t> </w:t>
      </w:r>
      <w:r>
        <w:rPr/>
        <w:t>protects</w:t>
      </w:r>
      <w:r>
        <w:rPr>
          <w:spacing w:val="-14"/>
        </w:rPr>
        <w:t> </w:t>
      </w:r>
      <w:r>
        <w:rPr/>
        <w:t>all</w:t>
      </w:r>
      <w:r>
        <w:rPr>
          <w:spacing w:val="-13"/>
        </w:rPr>
        <w:t> </w:t>
      </w:r>
      <w:r>
        <w:rPr/>
        <w:t>life</w:t>
      </w:r>
      <w:r>
        <w:rPr>
          <w:spacing w:val="-14"/>
        </w:rPr>
        <w:t> </w:t>
      </w:r>
      <w:r>
        <w:rPr/>
        <w:t>insurance</w:t>
      </w:r>
      <w:r>
        <w:rPr>
          <w:spacing w:val="-13"/>
        </w:rPr>
        <w:t> </w:t>
      </w:r>
      <w:r>
        <w:rPr/>
        <w:t>policies</w:t>
      </w:r>
      <w:r>
        <w:rPr>
          <w:spacing w:val="-14"/>
        </w:rPr>
        <w:t> </w:t>
      </w:r>
      <w:r>
        <w:rPr/>
        <w:t>(including</w:t>
      </w:r>
      <w:r>
        <w:rPr>
          <w:spacing w:val="-14"/>
        </w:rPr>
        <w:t> </w:t>
      </w:r>
      <w:r>
        <w:rPr/>
        <w:t>riders)</w:t>
      </w:r>
      <w:r>
        <w:rPr>
          <w:spacing w:val="-13"/>
        </w:rPr>
        <w:t> </w:t>
      </w:r>
      <w:r>
        <w:rPr/>
        <w:t>issued</w:t>
      </w:r>
      <w:r>
        <w:rPr>
          <w:spacing w:val="-14"/>
        </w:rPr>
        <w:t> </w:t>
      </w:r>
      <w:r>
        <w:rPr/>
        <w:t>by</w:t>
      </w:r>
      <w:r>
        <w:rPr>
          <w:spacing w:val="-13"/>
        </w:rPr>
        <w:t> </w:t>
      </w:r>
      <w:r>
        <w:rPr/>
        <w:t>registered</w:t>
      </w:r>
      <w:r>
        <w:rPr>
          <w:spacing w:val="-14"/>
        </w:rPr>
        <w:t> </w:t>
      </w:r>
      <w:r>
        <w:rPr/>
        <w:t>life</w:t>
      </w:r>
      <w:r>
        <w:rPr>
          <w:spacing w:val="-13"/>
        </w:rPr>
        <w:t> </w:t>
      </w:r>
      <w:r>
        <w:rPr/>
        <w:t>insurers which are PPF Scheme members. This would include policies issued to non-Singapore residents (offshore policies), but not policies issued by overseas branches of a registered life insurer incorporated in Singapore. Examples of life insurance policies include the following:</w:t>
      </w:r>
    </w:p>
    <w:p>
      <w:pPr>
        <w:pStyle w:val="ListParagraph"/>
        <w:numPr>
          <w:ilvl w:val="0"/>
          <w:numId w:val="98"/>
        </w:numPr>
        <w:tabs>
          <w:tab w:pos="621" w:val="left" w:leader="none"/>
        </w:tabs>
        <w:spacing w:line="292" w:lineRule="exact" w:before="263" w:after="0"/>
        <w:ind w:left="621" w:right="0" w:hanging="369"/>
        <w:jc w:val="left"/>
        <w:rPr>
          <w:sz w:val="24"/>
        </w:rPr>
      </w:pPr>
      <w:r>
        <w:rPr>
          <w:sz w:val="24"/>
        </w:rPr>
        <w:t>Individual</w:t>
      </w:r>
      <w:r>
        <w:rPr>
          <w:spacing w:val="-5"/>
          <w:sz w:val="24"/>
        </w:rPr>
        <w:t> </w:t>
      </w:r>
      <w:r>
        <w:rPr>
          <w:sz w:val="24"/>
        </w:rPr>
        <w:t>term</w:t>
      </w:r>
      <w:r>
        <w:rPr>
          <w:spacing w:val="-5"/>
          <w:sz w:val="24"/>
        </w:rPr>
        <w:t> </w:t>
      </w:r>
      <w:r>
        <w:rPr>
          <w:spacing w:val="-2"/>
          <w:sz w:val="24"/>
        </w:rPr>
        <w:t>policies</w:t>
      </w:r>
    </w:p>
    <w:p>
      <w:pPr>
        <w:pStyle w:val="ListParagraph"/>
        <w:numPr>
          <w:ilvl w:val="0"/>
          <w:numId w:val="98"/>
        </w:numPr>
        <w:tabs>
          <w:tab w:pos="621" w:val="left" w:leader="none"/>
        </w:tabs>
        <w:spacing w:line="289" w:lineRule="exact" w:before="0" w:after="0"/>
        <w:ind w:left="621" w:right="0" w:hanging="369"/>
        <w:jc w:val="left"/>
        <w:rPr>
          <w:sz w:val="24"/>
        </w:rPr>
      </w:pPr>
      <w:r>
        <w:rPr>
          <w:sz w:val="24"/>
        </w:rPr>
        <w:t>Individual</w:t>
      </w:r>
      <w:r>
        <w:rPr>
          <w:spacing w:val="-6"/>
          <w:sz w:val="24"/>
        </w:rPr>
        <w:t> </w:t>
      </w:r>
      <w:r>
        <w:rPr>
          <w:sz w:val="24"/>
        </w:rPr>
        <w:t>whole</w:t>
      </w:r>
      <w:r>
        <w:rPr>
          <w:spacing w:val="-2"/>
          <w:sz w:val="24"/>
        </w:rPr>
        <w:t> </w:t>
      </w:r>
      <w:r>
        <w:rPr>
          <w:sz w:val="24"/>
        </w:rPr>
        <w:t>life</w:t>
      </w:r>
      <w:r>
        <w:rPr>
          <w:spacing w:val="-4"/>
          <w:sz w:val="24"/>
        </w:rPr>
        <w:t> </w:t>
      </w:r>
      <w:r>
        <w:rPr>
          <w:spacing w:val="-2"/>
          <w:sz w:val="24"/>
        </w:rPr>
        <w:t>policies</w:t>
      </w:r>
    </w:p>
    <w:p>
      <w:pPr>
        <w:pStyle w:val="ListParagraph"/>
        <w:numPr>
          <w:ilvl w:val="0"/>
          <w:numId w:val="98"/>
        </w:numPr>
        <w:tabs>
          <w:tab w:pos="621" w:val="left" w:leader="none"/>
        </w:tabs>
        <w:spacing w:line="288" w:lineRule="exact" w:before="0" w:after="0"/>
        <w:ind w:left="621" w:right="0" w:hanging="369"/>
        <w:jc w:val="left"/>
        <w:rPr>
          <w:sz w:val="24"/>
        </w:rPr>
      </w:pPr>
      <w:r>
        <w:rPr>
          <w:sz w:val="24"/>
        </w:rPr>
        <w:t>Individual</w:t>
      </w:r>
      <w:r>
        <w:rPr>
          <w:spacing w:val="-7"/>
          <w:sz w:val="24"/>
        </w:rPr>
        <w:t> </w:t>
      </w:r>
      <w:r>
        <w:rPr>
          <w:sz w:val="24"/>
        </w:rPr>
        <w:t>endowment</w:t>
      </w:r>
      <w:r>
        <w:rPr>
          <w:spacing w:val="-6"/>
          <w:sz w:val="24"/>
        </w:rPr>
        <w:t> </w:t>
      </w:r>
      <w:r>
        <w:rPr>
          <w:spacing w:val="-2"/>
          <w:sz w:val="24"/>
        </w:rPr>
        <w:t>policies</w:t>
      </w:r>
    </w:p>
    <w:p>
      <w:pPr>
        <w:pStyle w:val="ListParagraph"/>
        <w:numPr>
          <w:ilvl w:val="0"/>
          <w:numId w:val="98"/>
        </w:numPr>
        <w:tabs>
          <w:tab w:pos="621" w:val="left" w:leader="none"/>
        </w:tabs>
        <w:spacing w:line="288" w:lineRule="exact" w:before="0" w:after="0"/>
        <w:ind w:left="621" w:right="0" w:hanging="369"/>
        <w:jc w:val="left"/>
        <w:rPr>
          <w:sz w:val="24"/>
        </w:rPr>
      </w:pPr>
      <w:r>
        <w:rPr>
          <w:sz w:val="24"/>
        </w:rPr>
        <w:t>Individual</w:t>
      </w:r>
      <w:r>
        <w:rPr>
          <w:spacing w:val="-5"/>
          <w:sz w:val="24"/>
        </w:rPr>
        <w:t> </w:t>
      </w:r>
      <w:r>
        <w:rPr>
          <w:spacing w:val="-2"/>
          <w:sz w:val="24"/>
        </w:rPr>
        <w:t>annuities</w:t>
      </w:r>
    </w:p>
    <w:p>
      <w:pPr>
        <w:pStyle w:val="ListParagraph"/>
        <w:numPr>
          <w:ilvl w:val="0"/>
          <w:numId w:val="98"/>
        </w:numPr>
        <w:tabs>
          <w:tab w:pos="622" w:val="left" w:leader="none"/>
        </w:tabs>
        <w:spacing w:line="232" w:lineRule="auto" w:before="5" w:after="0"/>
        <w:ind w:left="622" w:right="2157" w:hanging="371"/>
        <w:jc w:val="left"/>
        <w:rPr>
          <w:sz w:val="24"/>
        </w:rPr>
      </w:pPr>
      <w:r>
        <w:rPr>
          <w:sz w:val="24"/>
        </w:rPr>
        <w:t>Individual</w:t>
      </w:r>
      <w:r>
        <w:rPr>
          <w:spacing w:val="-3"/>
          <w:sz w:val="24"/>
        </w:rPr>
        <w:t> </w:t>
      </w:r>
      <w:r>
        <w:rPr>
          <w:sz w:val="24"/>
        </w:rPr>
        <w:t>short-term</w:t>
      </w:r>
      <w:r>
        <w:rPr>
          <w:spacing w:val="-3"/>
          <w:sz w:val="24"/>
        </w:rPr>
        <w:t> </w:t>
      </w:r>
      <w:r>
        <w:rPr>
          <w:sz w:val="24"/>
        </w:rPr>
        <w:t>or</w:t>
      </w:r>
      <w:r>
        <w:rPr>
          <w:spacing w:val="-5"/>
          <w:sz w:val="24"/>
        </w:rPr>
        <w:t> </w:t>
      </w:r>
      <w:r>
        <w:rPr>
          <w:sz w:val="24"/>
        </w:rPr>
        <w:t>long-term</w:t>
      </w:r>
      <w:r>
        <w:rPr>
          <w:spacing w:val="-4"/>
          <w:sz w:val="24"/>
        </w:rPr>
        <w:t> </w:t>
      </w:r>
      <w:r>
        <w:rPr>
          <w:sz w:val="24"/>
        </w:rPr>
        <w:t>accident</w:t>
      </w:r>
      <w:r>
        <w:rPr>
          <w:spacing w:val="-3"/>
          <w:sz w:val="24"/>
        </w:rPr>
        <w:t> </w:t>
      </w:r>
      <w:r>
        <w:rPr>
          <w:sz w:val="24"/>
        </w:rPr>
        <w:t>&amp;</w:t>
      </w:r>
      <w:r>
        <w:rPr>
          <w:spacing w:val="-6"/>
          <w:sz w:val="24"/>
        </w:rPr>
        <w:t> </w:t>
      </w:r>
      <w:r>
        <w:rPr>
          <w:sz w:val="24"/>
        </w:rPr>
        <w:t>health</w:t>
      </w:r>
      <w:r>
        <w:rPr>
          <w:spacing w:val="-3"/>
          <w:sz w:val="24"/>
        </w:rPr>
        <w:t> </w:t>
      </w:r>
      <w:r>
        <w:rPr>
          <w:sz w:val="24"/>
        </w:rPr>
        <w:t>(A&amp;H)</w:t>
      </w:r>
      <w:r>
        <w:rPr>
          <w:spacing w:val="-1"/>
          <w:sz w:val="24"/>
        </w:rPr>
        <w:t> </w:t>
      </w:r>
      <w:r>
        <w:rPr>
          <w:sz w:val="24"/>
        </w:rPr>
        <w:t>policies</w:t>
      </w:r>
      <w:r>
        <w:rPr>
          <w:spacing w:val="-4"/>
          <w:sz w:val="24"/>
        </w:rPr>
        <w:t> </w:t>
      </w:r>
      <w:r>
        <w:rPr>
          <w:sz w:val="24"/>
        </w:rPr>
        <w:t>(e.g.,</w:t>
      </w:r>
      <w:r>
        <w:rPr>
          <w:spacing w:val="-5"/>
          <w:sz w:val="24"/>
        </w:rPr>
        <w:t> </w:t>
      </w:r>
      <w:r>
        <w:rPr>
          <w:sz w:val="24"/>
        </w:rPr>
        <w:t>Hospital</w:t>
      </w:r>
      <w:r>
        <w:rPr>
          <w:spacing w:val="-6"/>
          <w:sz w:val="24"/>
        </w:rPr>
        <w:t> </w:t>
      </w:r>
      <w:r>
        <w:rPr>
          <w:sz w:val="24"/>
        </w:rPr>
        <w:t>cash, Medical Expense, Personal Accident, Disability Income, Long-term Care)</w:t>
      </w:r>
    </w:p>
    <w:p>
      <w:pPr>
        <w:pStyle w:val="ListParagraph"/>
        <w:numPr>
          <w:ilvl w:val="0"/>
          <w:numId w:val="98"/>
        </w:numPr>
        <w:tabs>
          <w:tab w:pos="621" w:val="left" w:leader="none"/>
        </w:tabs>
        <w:spacing w:line="289" w:lineRule="exact" w:before="0" w:after="0"/>
        <w:ind w:left="621" w:right="0" w:hanging="369"/>
        <w:jc w:val="left"/>
        <w:rPr>
          <w:sz w:val="24"/>
        </w:rPr>
      </w:pPr>
      <w:r>
        <w:rPr>
          <w:sz w:val="24"/>
        </w:rPr>
        <w:t>Group</w:t>
      </w:r>
      <w:r>
        <w:rPr>
          <w:spacing w:val="-3"/>
          <w:sz w:val="24"/>
        </w:rPr>
        <w:t> </w:t>
      </w:r>
      <w:r>
        <w:rPr>
          <w:sz w:val="24"/>
        </w:rPr>
        <w:t>term</w:t>
      </w:r>
      <w:r>
        <w:rPr>
          <w:spacing w:val="-2"/>
          <w:sz w:val="24"/>
        </w:rPr>
        <w:t> policies</w:t>
      </w:r>
    </w:p>
    <w:p>
      <w:pPr>
        <w:pStyle w:val="ListParagraph"/>
        <w:numPr>
          <w:ilvl w:val="0"/>
          <w:numId w:val="98"/>
        </w:numPr>
        <w:tabs>
          <w:tab w:pos="621" w:val="left" w:leader="none"/>
        </w:tabs>
        <w:spacing w:line="288" w:lineRule="exact" w:before="0" w:after="0"/>
        <w:ind w:left="621" w:right="0" w:hanging="369"/>
        <w:jc w:val="left"/>
        <w:rPr>
          <w:sz w:val="24"/>
        </w:rPr>
      </w:pPr>
      <w:r>
        <w:rPr>
          <w:sz w:val="24"/>
        </w:rPr>
        <w:t>Group</w:t>
      </w:r>
      <w:r>
        <w:rPr>
          <w:spacing w:val="-4"/>
          <w:sz w:val="24"/>
        </w:rPr>
        <w:t> </w:t>
      </w:r>
      <w:r>
        <w:rPr>
          <w:sz w:val="24"/>
        </w:rPr>
        <w:t>whole</w:t>
      </w:r>
      <w:r>
        <w:rPr>
          <w:spacing w:val="-3"/>
          <w:sz w:val="24"/>
        </w:rPr>
        <w:t> </w:t>
      </w:r>
      <w:r>
        <w:rPr>
          <w:sz w:val="24"/>
        </w:rPr>
        <w:t>life</w:t>
      </w:r>
      <w:r>
        <w:rPr>
          <w:spacing w:val="-3"/>
          <w:sz w:val="24"/>
        </w:rPr>
        <w:t> </w:t>
      </w:r>
      <w:r>
        <w:rPr>
          <w:spacing w:val="-2"/>
          <w:sz w:val="24"/>
        </w:rPr>
        <w:t>policies</w:t>
      </w:r>
    </w:p>
    <w:p>
      <w:pPr>
        <w:pStyle w:val="ListParagraph"/>
        <w:numPr>
          <w:ilvl w:val="0"/>
          <w:numId w:val="98"/>
        </w:numPr>
        <w:tabs>
          <w:tab w:pos="621" w:val="left" w:leader="none"/>
        </w:tabs>
        <w:spacing w:line="288" w:lineRule="exact" w:before="0" w:after="0"/>
        <w:ind w:left="621" w:right="0" w:hanging="369"/>
        <w:jc w:val="left"/>
        <w:rPr>
          <w:sz w:val="24"/>
        </w:rPr>
      </w:pPr>
      <w:r>
        <w:rPr>
          <w:sz w:val="24"/>
        </w:rPr>
        <w:t>Group</w:t>
      </w:r>
      <w:r>
        <w:rPr>
          <w:spacing w:val="-4"/>
          <w:sz w:val="24"/>
        </w:rPr>
        <w:t> </w:t>
      </w:r>
      <w:r>
        <w:rPr>
          <w:sz w:val="24"/>
        </w:rPr>
        <w:t>endowment</w:t>
      </w:r>
      <w:r>
        <w:rPr>
          <w:spacing w:val="-3"/>
          <w:sz w:val="24"/>
        </w:rPr>
        <w:t> </w:t>
      </w:r>
      <w:r>
        <w:rPr>
          <w:spacing w:val="-2"/>
          <w:sz w:val="24"/>
        </w:rPr>
        <w:t>policies</w:t>
      </w:r>
    </w:p>
    <w:p>
      <w:pPr>
        <w:pStyle w:val="ListParagraph"/>
        <w:numPr>
          <w:ilvl w:val="0"/>
          <w:numId w:val="98"/>
        </w:numPr>
        <w:tabs>
          <w:tab w:pos="621" w:val="left" w:leader="none"/>
        </w:tabs>
        <w:spacing w:line="291" w:lineRule="exact" w:before="0" w:after="0"/>
        <w:ind w:left="621" w:right="0" w:hanging="369"/>
        <w:jc w:val="left"/>
        <w:rPr>
          <w:sz w:val="24"/>
        </w:rPr>
      </w:pPr>
      <w:r>
        <w:rPr>
          <w:sz w:val="24"/>
        </w:rPr>
        <w:t>Group</w:t>
      </w:r>
      <w:r>
        <w:rPr>
          <w:spacing w:val="-5"/>
          <w:sz w:val="24"/>
        </w:rPr>
        <w:t> </w:t>
      </w:r>
      <w:r>
        <w:rPr>
          <w:spacing w:val="-2"/>
          <w:sz w:val="24"/>
        </w:rPr>
        <w:t>annuities</w:t>
      </w:r>
    </w:p>
    <w:p>
      <w:pPr>
        <w:pStyle w:val="ListParagraph"/>
        <w:numPr>
          <w:ilvl w:val="0"/>
          <w:numId w:val="98"/>
        </w:numPr>
        <w:tabs>
          <w:tab w:pos="621" w:val="left" w:leader="none"/>
        </w:tabs>
        <w:spacing w:line="240" w:lineRule="auto" w:before="0" w:after="0"/>
        <w:ind w:left="621" w:right="0" w:hanging="369"/>
        <w:jc w:val="left"/>
        <w:rPr>
          <w:sz w:val="24"/>
        </w:rPr>
      </w:pPr>
      <w:r>
        <w:rPr>
          <w:sz w:val="24"/>
        </w:rPr>
        <w:t>Group</w:t>
      </w:r>
      <w:r>
        <w:rPr>
          <w:spacing w:val="-6"/>
          <w:sz w:val="24"/>
        </w:rPr>
        <w:t> </w:t>
      </w:r>
      <w:r>
        <w:rPr>
          <w:sz w:val="24"/>
        </w:rPr>
        <w:t>short-term</w:t>
      </w:r>
      <w:r>
        <w:rPr>
          <w:spacing w:val="-5"/>
          <w:sz w:val="24"/>
        </w:rPr>
        <w:t> </w:t>
      </w:r>
      <w:r>
        <w:rPr>
          <w:sz w:val="24"/>
        </w:rPr>
        <w:t>and</w:t>
      </w:r>
      <w:r>
        <w:rPr>
          <w:spacing w:val="-2"/>
          <w:sz w:val="24"/>
        </w:rPr>
        <w:t> </w:t>
      </w:r>
      <w:r>
        <w:rPr>
          <w:sz w:val="24"/>
        </w:rPr>
        <w:t>long-term</w:t>
      </w:r>
      <w:r>
        <w:rPr>
          <w:spacing w:val="-2"/>
          <w:sz w:val="24"/>
        </w:rPr>
        <w:t> </w:t>
      </w:r>
      <w:r>
        <w:rPr>
          <w:sz w:val="24"/>
        </w:rPr>
        <w:t>accident</w:t>
      </w:r>
      <w:r>
        <w:rPr>
          <w:spacing w:val="-4"/>
          <w:sz w:val="24"/>
        </w:rPr>
        <w:t> </w:t>
      </w:r>
      <w:r>
        <w:rPr>
          <w:sz w:val="24"/>
        </w:rPr>
        <w:t>&amp;</w:t>
      </w:r>
      <w:r>
        <w:rPr>
          <w:spacing w:val="-4"/>
          <w:sz w:val="24"/>
        </w:rPr>
        <w:t> </w:t>
      </w:r>
      <w:r>
        <w:rPr>
          <w:sz w:val="24"/>
        </w:rPr>
        <w:t>health</w:t>
      </w:r>
      <w:r>
        <w:rPr>
          <w:spacing w:val="-2"/>
          <w:sz w:val="24"/>
        </w:rPr>
        <w:t> </w:t>
      </w:r>
      <w:r>
        <w:rPr>
          <w:sz w:val="24"/>
        </w:rPr>
        <w:t>(A&amp;H)</w:t>
      </w:r>
      <w:r>
        <w:rPr>
          <w:spacing w:val="-3"/>
          <w:sz w:val="24"/>
        </w:rPr>
        <w:t> </w:t>
      </w:r>
      <w:r>
        <w:rPr>
          <w:spacing w:val="-2"/>
          <w:sz w:val="24"/>
        </w:rPr>
        <w:t>policies</w:t>
      </w:r>
    </w:p>
    <w:p>
      <w:pPr>
        <w:pStyle w:val="BodyText"/>
        <w:spacing w:before="280"/>
        <w:ind w:left="261" w:right="1413"/>
        <w:jc w:val="both"/>
      </w:pPr>
      <w:r>
        <w:rPr/>
        <w:t>Any accumulated values, including interest accrued on such values, of coupon deposits, advance premium payments and unclaimed moneys under all insured policies are also covered. Each PPF Scheme member maintains a register of insured policies it offers. To find out if a policy offered by your insurer is covered, you can refer to the institution’s register of insured policies.</w:t>
      </w:r>
    </w:p>
    <w:p>
      <w:pPr>
        <w:pStyle w:val="BodyText"/>
        <w:spacing w:before="271"/>
        <w:ind w:left="261"/>
        <w:jc w:val="both"/>
      </w:pPr>
      <w:r>
        <w:rPr/>
        <w:t>Types</w:t>
      </w:r>
      <w:r>
        <w:rPr>
          <w:spacing w:val="-5"/>
        </w:rPr>
        <w:t> </w:t>
      </w:r>
      <w:r>
        <w:rPr/>
        <w:t>of</w:t>
      </w:r>
      <w:r>
        <w:rPr>
          <w:spacing w:val="-3"/>
        </w:rPr>
        <w:t> </w:t>
      </w:r>
      <w:r>
        <w:rPr/>
        <w:t>general</w:t>
      </w:r>
      <w:r>
        <w:rPr>
          <w:spacing w:val="-7"/>
        </w:rPr>
        <w:t> </w:t>
      </w:r>
      <w:r>
        <w:rPr/>
        <w:t>insurance</w:t>
      </w:r>
      <w:r>
        <w:rPr>
          <w:spacing w:val="-3"/>
        </w:rPr>
        <w:t> </w:t>
      </w:r>
      <w:r>
        <w:rPr/>
        <w:t>policies</w:t>
      </w:r>
      <w:r>
        <w:rPr>
          <w:spacing w:val="-4"/>
        </w:rPr>
        <w:t> </w:t>
      </w:r>
      <w:r>
        <w:rPr>
          <w:spacing w:val="-2"/>
        </w:rPr>
        <w:t>covered</w:t>
      </w:r>
    </w:p>
    <w:p>
      <w:pPr>
        <w:pStyle w:val="BodyText"/>
        <w:spacing w:line="237" w:lineRule="auto" w:before="283"/>
        <w:ind w:left="261" w:right="1415"/>
        <w:jc w:val="both"/>
      </w:pPr>
      <w:r>
        <w:rPr/>
        <w:t>The PPF Scheme protects all compulsory insurance policies under the Motor Vehicles (Third Party Risks</w:t>
      </w:r>
      <w:r>
        <w:rPr>
          <w:spacing w:val="-10"/>
        </w:rPr>
        <w:t> </w:t>
      </w:r>
      <w:r>
        <w:rPr/>
        <w:t>and</w:t>
      </w:r>
      <w:r>
        <w:rPr>
          <w:spacing w:val="-9"/>
        </w:rPr>
        <w:t> </w:t>
      </w:r>
      <w:r>
        <w:rPr/>
        <w:t>Compensation)</w:t>
      </w:r>
      <w:r>
        <w:rPr>
          <w:spacing w:val="-11"/>
        </w:rPr>
        <w:t> </w:t>
      </w:r>
      <w:r>
        <w:rPr/>
        <w:t>Act</w:t>
      </w:r>
      <w:r>
        <w:rPr>
          <w:spacing w:val="-9"/>
        </w:rPr>
        <w:t> </w:t>
      </w:r>
      <w:r>
        <w:rPr/>
        <w:t>and</w:t>
      </w:r>
      <w:r>
        <w:rPr>
          <w:spacing w:val="-9"/>
        </w:rPr>
        <w:t> </w:t>
      </w:r>
      <w:r>
        <w:rPr/>
        <w:t>Work</w:t>
      </w:r>
      <w:r>
        <w:rPr>
          <w:spacing w:val="-11"/>
        </w:rPr>
        <w:t> </w:t>
      </w:r>
      <w:r>
        <w:rPr/>
        <w:t>Injury</w:t>
      </w:r>
      <w:r>
        <w:rPr>
          <w:spacing w:val="-10"/>
        </w:rPr>
        <w:t> </w:t>
      </w:r>
      <w:r>
        <w:rPr/>
        <w:t>Compensation</w:t>
      </w:r>
      <w:r>
        <w:rPr>
          <w:spacing w:val="-9"/>
        </w:rPr>
        <w:t> </w:t>
      </w:r>
      <w:r>
        <w:rPr/>
        <w:t>Act</w:t>
      </w:r>
      <w:r>
        <w:rPr>
          <w:spacing w:val="-9"/>
        </w:rPr>
        <w:t> </w:t>
      </w:r>
      <w:r>
        <w:rPr/>
        <w:t>and</w:t>
      </w:r>
      <w:r>
        <w:rPr>
          <w:spacing w:val="-9"/>
        </w:rPr>
        <w:t> </w:t>
      </w:r>
      <w:r>
        <w:rPr/>
        <w:t>Singapore</w:t>
      </w:r>
      <w:r>
        <w:rPr>
          <w:spacing w:val="-12"/>
        </w:rPr>
        <w:t> </w:t>
      </w:r>
      <w:r>
        <w:rPr/>
        <w:t>policies</w:t>
      </w:r>
      <w:r>
        <w:rPr>
          <w:spacing w:val="-10"/>
        </w:rPr>
        <w:t> </w:t>
      </w:r>
      <w:r>
        <w:rPr/>
        <w:t>of</w:t>
      </w:r>
      <w:r>
        <w:rPr>
          <w:spacing w:val="-9"/>
        </w:rPr>
        <w:t> </w:t>
      </w:r>
      <w:r>
        <w:rPr/>
        <w:t>specified lines issued by registered direct general insurers which are PPF Scheme members. A Singapore policy insures risks arising in Singapore or where the insured is a Singapore resident or has a permanent establishment in Singapore. The types of specified lines covered are:</w:t>
      </w:r>
    </w:p>
    <w:p>
      <w:pPr>
        <w:pStyle w:val="ListParagraph"/>
        <w:numPr>
          <w:ilvl w:val="0"/>
          <w:numId w:val="98"/>
        </w:numPr>
        <w:tabs>
          <w:tab w:pos="621" w:val="left" w:leader="none"/>
        </w:tabs>
        <w:spacing w:line="292" w:lineRule="exact" w:before="271" w:after="0"/>
        <w:ind w:left="621" w:right="0" w:hanging="369"/>
        <w:jc w:val="left"/>
        <w:rPr>
          <w:sz w:val="24"/>
        </w:rPr>
      </w:pPr>
      <w:r>
        <w:rPr>
          <w:sz w:val="24"/>
        </w:rPr>
        <w:t>Personal</w:t>
      </w:r>
      <w:r>
        <w:rPr>
          <w:spacing w:val="-7"/>
          <w:sz w:val="24"/>
        </w:rPr>
        <w:t> </w:t>
      </w:r>
      <w:r>
        <w:rPr>
          <w:sz w:val="24"/>
        </w:rPr>
        <w:t>motor</w:t>
      </w:r>
      <w:r>
        <w:rPr>
          <w:spacing w:val="-5"/>
          <w:sz w:val="24"/>
        </w:rPr>
        <w:t> </w:t>
      </w:r>
      <w:r>
        <w:rPr>
          <w:sz w:val="24"/>
        </w:rPr>
        <w:t>insurance</w:t>
      </w:r>
      <w:r>
        <w:rPr>
          <w:spacing w:val="-3"/>
          <w:sz w:val="24"/>
        </w:rPr>
        <w:t> </w:t>
      </w:r>
      <w:r>
        <w:rPr>
          <w:spacing w:val="-2"/>
          <w:sz w:val="24"/>
        </w:rPr>
        <w:t>policies</w:t>
      </w:r>
    </w:p>
    <w:p>
      <w:pPr>
        <w:pStyle w:val="ListParagraph"/>
        <w:numPr>
          <w:ilvl w:val="0"/>
          <w:numId w:val="98"/>
        </w:numPr>
        <w:tabs>
          <w:tab w:pos="621" w:val="left" w:leader="none"/>
        </w:tabs>
        <w:spacing w:line="289" w:lineRule="exact" w:before="0" w:after="0"/>
        <w:ind w:left="621" w:right="0" w:hanging="369"/>
        <w:jc w:val="left"/>
        <w:rPr>
          <w:sz w:val="24"/>
        </w:rPr>
      </w:pPr>
      <w:r>
        <w:rPr>
          <w:sz w:val="24"/>
        </w:rPr>
        <w:t>Personal</w:t>
      </w:r>
      <w:r>
        <w:rPr>
          <w:spacing w:val="-8"/>
          <w:sz w:val="24"/>
        </w:rPr>
        <w:t> </w:t>
      </w:r>
      <w:r>
        <w:rPr>
          <w:sz w:val="24"/>
        </w:rPr>
        <w:t>travel</w:t>
      </w:r>
      <w:r>
        <w:rPr>
          <w:spacing w:val="-3"/>
          <w:sz w:val="24"/>
        </w:rPr>
        <w:t> </w:t>
      </w:r>
      <w:r>
        <w:rPr>
          <w:sz w:val="24"/>
        </w:rPr>
        <w:t>insurance</w:t>
      </w:r>
      <w:r>
        <w:rPr>
          <w:spacing w:val="-2"/>
          <w:sz w:val="24"/>
        </w:rPr>
        <w:t> policies</w:t>
      </w:r>
    </w:p>
    <w:p>
      <w:pPr>
        <w:pStyle w:val="ListParagraph"/>
        <w:numPr>
          <w:ilvl w:val="0"/>
          <w:numId w:val="98"/>
        </w:numPr>
        <w:tabs>
          <w:tab w:pos="621" w:val="left" w:leader="none"/>
        </w:tabs>
        <w:spacing w:line="288" w:lineRule="exact" w:before="0" w:after="0"/>
        <w:ind w:left="621" w:right="0" w:hanging="369"/>
        <w:jc w:val="left"/>
        <w:rPr>
          <w:sz w:val="24"/>
        </w:rPr>
      </w:pPr>
      <w:r>
        <w:rPr>
          <w:sz w:val="24"/>
        </w:rPr>
        <w:t>Personal</w:t>
      </w:r>
      <w:r>
        <w:rPr>
          <w:spacing w:val="-9"/>
          <w:sz w:val="24"/>
        </w:rPr>
        <w:t> </w:t>
      </w:r>
      <w:r>
        <w:rPr>
          <w:sz w:val="24"/>
        </w:rPr>
        <w:t>property</w:t>
      </w:r>
      <w:r>
        <w:rPr>
          <w:spacing w:val="-4"/>
          <w:sz w:val="24"/>
        </w:rPr>
        <w:t> </w:t>
      </w:r>
      <w:r>
        <w:rPr>
          <w:sz w:val="24"/>
        </w:rPr>
        <w:t>(structure</w:t>
      </w:r>
      <w:r>
        <w:rPr>
          <w:spacing w:val="-3"/>
          <w:sz w:val="24"/>
        </w:rPr>
        <w:t> </w:t>
      </w:r>
      <w:r>
        <w:rPr>
          <w:sz w:val="24"/>
        </w:rPr>
        <w:t>and</w:t>
      </w:r>
      <w:r>
        <w:rPr>
          <w:spacing w:val="-6"/>
          <w:sz w:val="24"/>
        </w:rPr>
        <w:t> </w:t>
      </w:r>
      <w:r>
        <w:rPr>
          <w:sz w:val="24"/>
        </w:rPr>
        <w:t>contents)</w:t>
      </w:r>
      <w:r>
        <w:rPr>
          <w:spacing w:val="-5"/>
          <w:sz w:val="24"/>
        </w:rPr>
        <w:t> </w:t>
      </w:r>
      <w:r>
        <w:rPr>
          <w:sz w:val="24"/>
        </w:rPr>
        <w:t>insurance</w:t>
      </w:r>
      <w:r>
        <w:rPr>
          <w:spacing w:val="-3"/>
          <w:sz w:val="24"/>
        </w:rPr>
        <w:t> </w:t>
      </w:r>
      <w:r>
        <w:rPr>
          <w:spacing w:val="-2"/>
          <w:sz w:val="24"/>
        </w:rPr>
        <w:t>policies</w:t>
      </w:r>
    </w:p>
    <w:p>
      <w:pPr>
        <w:pStyle w:val="ListParagraph"/>
        <w:numPr>
          <w:ilvl w:val="0"/>
          <w:numId w:val="98"/>
        </w:numPr>
        <w:tabs>
          <w:tab w:pos="621" w:val="left" w:leader="none"/>
        </w:tabs>
        <w:spacing w:line="289" w:lineRule="exact" w:before="0" w:after="0"/>
        <w:ind w:left="621" w:right="0" w:hanging="369"/>
        <w:jc w:val="left"/>
        <w:rPr>
          <w:sz w:val="24"/>
        </w:rPr>
      </w:pPr>
      <w:r>
        <w:rPr>
          <w:sz w:val="24"/>
        </w:rPr>
        <w:t>Foreign</w:t>
      </w:r>
      <w:r>
        <w:rPr>
          <w:spacing w:val="-4"/>
          <w:sz w:val="24"/>
        </w:rPr>
        <w:t> </w:t>
      </w:r>
      <w:r>
        <w:rPr>
          <w:sz w:val="24"/>
        </w:rPr>
        <w:t>domestic</w:t>
      </w:r>
      <w:r>
        <w:rPr>
          <w:spacing w:val="-3"/>
          <w:sz w:val="24"/>
        </w:rPr>
        <w:t> </w:t>
      </w:r>
      <w:r>
        <w:rPr>
          <w:sz w:val="24"/>
        </w:rPr>
        <w:t>maid</w:t>
      </w:r>
      <w:r>
        <w:rPr>
          <w:spacing w:val="-3"/>
          <w:sz w:val="24"/>
        </w:rPr>
        <w:t> </w:t>
      </w:r>
      <w:r>
        <w:rPr>
          <w:sz w:val="24"/>
        </w:rPr>
        <w:t>insurance</w:t>
      </w:r>
      <w:r>
        <w:rPr>
          <w:spacing w:val="-4"/>
          <w:sz w:val="24"/>
        </w:rPr>
        <w:t> </w:t>
      </w:r>
      <w:r>
        <w:rPr>
          <w:spacing w:val="-2"/>
          <w:sz w:val="24"/>
        </w:rPr>
        <w:t>policies</w:t>
      </w:r>
    </w:p>
    <w:p>
      <w:pPr>
        <w:pStyle w:val="ListParagraph"/>
        <w:numPr>
          <w:ilvl w:val="0"/>
          <w:numId w:val="98"/>
        </w:numPr>
        <w:tabs>
          <w:tab w:pos="621" w:val="left" w:leader="none"/>
        </w:tabs>
        <w:spacing w:line="292" w:lineRule="exact" w:before="0" w:after="0"/>
        <w:ind w:left="621" w:right="0" w:hanging="369"/>
        <w:jc w:val="left"/>
        <w:rPr>
          <w:sz w:val="24"/>
        </w:rPr>
      </w:pPr>
      <w:r>
        <w:rPr>
          <w:sz w:val="24"/>
        </w:rPr>
        <w:t>Individual</w:t>
      </w:r>
      <w:r>
        <w:rPr>
          <w:spacing w:val="-4"/>
          <w:sz w:val="24"/>
        </w:rPr>
        <w:t> </w:t>
      </w:r>
      <w:r>
        <w:rPr>
          <w:sz w:val="24"/>
        </w:rPr>
        <w:t>and</w:t>
      </w:r>
      <w:r>
        <w:rPr>
          <w:spacing w:val="-2"/>
          <w:sz w:val="24"/>
        </w:rPr>
        <w:t> </w:t>
      </w:r>
      <w:r>
        <w:rPr>
          <w:sz w:val="24"/>
        </w:rPr>
        <w:t>group</w:t>
      </w:r>
      <w:r>
        <w:rPr>
          <w:spacing w:val="-2"/>
          <w:sz w:val="24"/>
        </w:rPr>
        <w:t> </w:t>
      </w:r>
      <w:r>
        <w:rPr>
          <w:sz w:val="24"/>
        </w:rPr>
        <w:t>short-</w:t>
      </w:r>
      <w:r>
        <w:rPr>
          <w:spacing w:val="-4"/>
          <w:sz w:val="24"/>
        </w:rPr>
        <w:t> </w:t>
      </w:r>
      <w:r>
        <w:rPr>
          <w:sz w:val="24"/>
        </w:rPr>
        <w:t>term</w:t>
      </w:r>
      <w:r>
        <w:rPr>
          <w:spacing w:val="-5"/>
          <w:sz w:val="24"/>
        </w:rPr>
        <w:t> </w:t>
      </w:r>
      <w:r>
        <w:rPr>
          <w:sz w:val="24"/>
        </w:rPr>
        <w:t>A&amp;H</w:t>
      </w:r>
      <w:r>
        <w:rPr>
          <w:spacing w:val="-3"/>
          <w:sz w:val="24"/>
        </w:rPr>
        <w:t> </w:t>
      </w:r>
      <w:r>
        <w:rPr>
          <w:spacing w:val="-2"/>
          <w:sz w:val="24"/>
        </w:rPr>
        <w:t>policies</w:t>
      </w:r>
    </w:p>
    <w:p>
      <w:pPr>
        <w:pStyle w:val="BodyText"/>
        <w:spacing w:line="244" w:lineRule="auto" w:before="283"/>
        <w:ind w:left="261" w:right="1666"/>
      </w:pPr>
      <w:r>
        <w:rPr/>
        <w:t>Each</w:t>
      </w:r>
      <w:r>
        <w:rPr>
          <w:spacing w:val="-2"/>
        </w:rPr>
        <w:t> </w:t>
      </w:r>
      <w:r>
        <w:rPr/>
        <w:t>PPF</w:t>
      </w:r>
      <w:r>
        <w:rPr>
          <w:spacing w:val="-3"/>
        </w:rPr>
        <w:t> </w:t>
      </w:r>
      <w:r>
        <w:rPr/>
        <w:t>Scheme</w:t>
      </w:r>
      <w:r>
        <w:rPr>
          <w:spacing w:val="-2"/>
        </w:rPr>
        <w:t> </w:t>
      </w:r>
      <w:r>
        <w:rPr/>
        <w:t>member</w:t>
      </w:r>
      <w:r>
        <w:rPr>
          <w:spacing w:val="-2"/>
        </w:rPr>
        <w:t> </w:t>
      </w:r>
      <w:r>
        <w:rPr/>
        <w:t>maintains</w:t>
      </w:r>
      <w:r>
        <w:rPr>
          <w:spacing w:val="-3"/>
        </w:rPr>
        <w:t> </w:t>
      </w:r>
      <w:r>
        <w:rPr/>
        <w:t>a</w:t>
      </w:r>
      <w:r>
        <w:rPr>
          <w:spacing w:val="-3"/>
        </w:rPr>
        <w:t> </w:t>
      </w:r>
      <w:r>
        <w:rPr/>
        <w:t>register</w:t>
      </w:r>
      <w:r>
        <w:rPr>
          <w:spacing w:val="-4"/>
        </w:rPr>
        <w:t> </w:t>
      </w:r>
      <w:r>
        <w:rPr/>
        <w:t>of</w:t>
      </w:r>
      <w:r>
        <w:rPr>
          <w:spacing w:val="-4"/>
        </w:rPr>
        <w:t> </w:t>
      </w:r>
      <w:r>
        <w:rPr/>
        <w:t>insured</w:t>
      </w:r>
      <w:r>
        <w:rPr>
          <w:spacing w:val="-4"/>
        </w:rPr>
        <w:t> </w:t>
      </w:r>
      <w:r>
        <w:rPr/>
        <w:t>policies</w:t>
      </w:r>
      <w:r>
        <w:rPr>
          <w:spacing w:val="-4"/>
        </w:rPr>
        <w:t> </w:t>
      </w:r>
      <w:r>
        <w:rPr/>
        <w:t>it</w:t>
      </w:r>
      <w:r>
        <w:rPr>
          <w:spacing w:val="-4"/>
        </w:rPr>
        <w:t> </w:t>
      </w:r>
      <w:r>
        <w:rPr/>
        <w:t>offers.</w:t>
      </w:r>
      <w:r>
        <w:rPr>
          <w:spacing w:val="-5"/>
        </w:rPr>
        <w:t> </w:t>
      </w:r>
      <w:r>
        <w:rPr/>
        <w:t>To</w:t>
      </w:r>
      <w:r>
        <w:rPr>
          <w:spacing w:val="-4"/>
        </w:rPr>
        <w:t> </w:t>
      </w:r>
      <w:r>
        <w:rPr/>
        <w:t>find</w:t>
      </w:r>
      <w:r>
        <w:rPr>
          <w:spacing w:val="-2"/>
        </w:rPr>
        <w:t> </w:t>
      </w:r>
      <w:r>
        <w:rPr/>
        <w:t>out</w:t>
      </w:r>
      <w:r>
        <w:rPr>
          <w:spacing w:val="-4"/>
        </w:rPr>
        <w:t> </w:t>
      </w:r>
      <w:r>
        <w:rPr/>
        <w:t>if</w:t>
      </w:r>
      <w:r>
        <w:rPr>
          <w:spacing w:val="-4"/>
        </w:rPr>
        <w:t> </w:t>
      </w:r>
      <w:r>
        <w:rPr/>
        <w:t>a</w:t>
      </w:r>
      <w:r>
        <w:rPr>
          <w:spacing w:val="-4"/>
        </w:rPr>
        <w:t> </w:t>
      </w:r>
      <w:r>
        <w:rPr/>
        <w:t>policy offered by your insurer is covered, you can refer to the institution’s register of insured policies.</w:t>
      </w:r>
    </w:p>
    <w:p>
      <w:pPr>
        <w:spacing w:after="0" w:line="244" w:lineRule="auto"/>
        <w:sectPr>
          <w:pgSz w:w="11900" w:h="16840"/>
          <w:pgMar w:header="0" w:footer="724" w:top="1340" w:bottom="920" w:left="600" w:right="0"/>
        </w:sectPr>
      </w:pPr>
    </w:p>
    <w:p>
      <w:pPr>
        <w:pStyle w:val="ListParagraph"/>
        <w:numPr>
          <w:ilvl w:val="1"/>
          <w:numId w:val="77"/>
        </w:numPr>
        <w:tabs>
          <w:tab w:pos="818" w:val="left" w:leader="none"/>
        </w:tabs>
        <w:spacing w:line="240" w:lineRule="auto" w:before="41" w:after="0"/>
        <w:ind w:left="818" w:right="0" w:hanging="557"/>
        <w:jc w:val="left"/>
        <w:rPr>
          <w:b/>
          <w:sz w:val="23"/>
        </w:rPr>
      </w:pPr>
      <w:r>
        <w:rPr>
          <w:b/>
          <w:sz w:val="23"/>
        </w:rPr>
        <w:t>RESOLVING</w:t>
      </w:r>
      <w:r>
        <w:rPr>
          <w:b/>
          <w:spacing w:val="-5"/>
          <w:sz w:val="23"/>
        </w:rPr>
        <w:t> </w:t>
      </w:r>
      <w:r>
        <w:rPr>
          <w:b/>
          <w:sz w:val="23"/>
        </w:rPr>
        <w:t>A</w:t>
      </w:r>
      <w:r>
        <w:rPr>
          <w:b/>
          <w:spacing w:val="-3"/>
          <w:sz w:val="23"/>
        </w:rPr>
        <w:t> </w:t>
      </w:r>
      <w:r>
        <w:rPr>
          <w:b/>
          <w:sz w:val="23"/>
        </w:rPr>
        <w:t>FINANCIAL</w:t>
      </w:r>
      <w:r>
        <w:rPr>
          <w:b/>
          <w:spacing w:val="-3"/>
          <w:sz w:val="23"/>
        </w:rPr>
        <w:t> </w:t>
      </w:r>
      <w:r>
        <w:rPr>
          <w:b/>
          <w:spacing w:val="-2"/>
          <w:sz w:val="23"/>
        </w:rPr>
        <w:t>DISPUTE</w:t>
      </w:r>
    </w:p>
    <w:p>
      <w:pPr>
        <w:pStyle w:val="BodyText"/>
        <w:spacing w:before="214"/>
        <w:ind w:left="254" w:right="1408"/>
        <w:jc w:val="both"/>
      </w:pPr>
      <w:r>
        <w:rPr/>
        <w:t>An</w:t>
      </w:r>
      <w:r>
        <w:rPr>
          <w:spacing w:val="-10"/>
        </w:rPr>
        <w:t> </w:t>
      </w:r>
      <w:r>
        <w:rPr/>
        <w:t>integral</w:t>
      </w:r>
      <w:r>
        <w:rPr>
          <w:spacing w:val="-12"/>
        </w:rPr>
        <w:t> </w:t>
      </w:r>
      <w:r>
        <w:rPr/>
        <w:t>part</w:t>
      </w:r>
      <w:r>
        <w:rPr>
          <w:spacing w:val="-11"/>
        </w:rPr>
        <w:t> </w:t>
      </w:r>
      <w:r>
        <w:rPr/>
        <w:t>of</w:t>
      </w:r>
      <w:r>
        <w:rPr>
          <w:spacing w:val="-10"/>
        </w:rPr>
        <w:t> </w:t>
      </w:r>
      <w:r>
        <w:rPr/>
        <w:t>ensuring</w:t>
      </w:r>
      <w:r>
        <w:rPr>
          <w:spacing w:val="-10"/>
        </w:rPr>
        <w:t> </w:t>
      </w:r>
      <w:r>
        <w:rPr/>
        <w:t>consumers</w:t>
      </w:r>
      <w:r>
        <w:rPr>
          <w:spacing w:val="-12"/>
        </w:rPr>
        <w:t> </w:t>
      </w:r>
      <w:r>
        <w:rPr/>
        <w:t>obtain</w:t>
      </w:r>
      <w:r>
        <w:rPr>
          <w:spacing w:val="-11"/>
        </w:rPr>
        <w:t> </w:t>
      </w:r>
      <w:r>
        <w:rPr/>
        <w:t>a</w:t>
      </w:r>
      <w:r>
        <w:rPr>
          <w:spacing w:val="-12"/>
        </w:rPr>
        <w:t> </w:t>
      </w:r>
      <w:r>
        <w:rPr/>
        <w:t>fair</w:t>
      </w:r>
      <w:r>
        <w:rPr>
          <w:spacing w:val="-10"/>
        </w:rPr>
        <w:t> </w:t>
      </w:r>
      <w:r>
        <w:rPr/>
        <w:t>deal</w:t>
      </w:r>
      <w:r>
        <w:rPr>
          <w:spacing w:val="-12"/>
        </w:rPr>
        <w:t> </w:t>
      </w:r>
      <w:r>
        <w:rPr/>
        <w:t>involves</w:t>
      </w:r>
      <w:r>
        <w:rPr>
          <w:spacing w:val="-12"/>
        </w:rPr>
        <w:t> </w:t>
      </w:r>
      <w:r>
        <w:rPr/>
        <w:t>making</w:t>
      </w:r>
      <w:r>
        <w:rPr>
          <w:spacing w:val="-12"/>
        </w:rPr>
        <w:t> </w:t>
      </w:r>
      <w:r>
        <w:rPr/>
        <w:t>available</w:t>
      </w:r>
      <w:r>
        <w:rPr>
          <w:spacing w:val="-12"/>
        </w:rPr>
        <w:t> </w:t>
      </w:r>
      <w:r>
        <w:rPr/>
        <w:t>mechanisms</w:t>
      </w:r>
      <w:r>
        <w:rPr>
          <w:spacing w:val="-12"/>
        </w:rPr>
        <w:t> </w:t>
      </w:r>
      <w:r>
        <w:rPr/>
        <w:t>that provide</w:t>
      </w:r>
      <w:r>
        <w:rPr>
          <w:spacing w:val="-9"/>
        </w:rPr>
        <w:t> </w:t>
      </w:r>
      <w:r>
        <w:rPr/>
        <w:t>them</w:t>
      </w:r>
      <w:r>
        <w:rPr>
          <w:spacing w:val="-5"/>
        </w:rPr>
        <w:t> </w:t>
      </w:r>
      <w:r>
        <w:rPr/>
        <w:t>with</w:t>
      </w:r>
      <w:r>
        <w:rPr>
          <w:spacing w:val="-9"/>
        </w:rPr>
        <w:t> </w:t>
      </w:r>
      <w:r>
        <w:rPr/>
        <w:t>an</w:t>
      </w:r>
      <w:r>
        <w:rPr>
          <w:spacing w:val="-6"/>
        </w:rPr>
        <w:t> </w:t>
      </w:r>
      <w:r>
        <w:rPr/>
        <w:t>independent</w:t>
      </w:r>
      <w:r>
        <w:rPr>
          <w:spacing w:val="-6"/>
        </w:rPr>
        <w:t> </w:t>
      </w:r>
      <w:r>
        <w:rPr/>
        <w:t>and</w:t>
      </w:r>
      <w:r>
        <w:rPr>
          <w:spacing w:val="-6"/>
        </w:rPr>
        <w:t> </w:t>
      </w:r>
      <w:r>
        <w:rPr/>
        <w:t>affordable</w:t>
      </w:r>
      <w:r>
        <w:rPr>
          <w:spacing w:val="-9"/>
        </w:rPr>
        <w:t> </w:t>
      </w:r>
      <w:r>
        <w:rPr/>
        <w:t>avenue</w:t>
      </w:r>
      <w:r>
        <w:rPr>
          <w:spacing w:val="-9"/>
        </w:rPr>
        <w:t> </w:t>
      </w:r>
      <w:r>
        <w:rPr/>
        <w:t>for</w:t>
      </w:r>
      <w:r>
        <w:rPr>
          <w:spacing w:val="-9"/>
        </w:rPr>
        <w:t> </w:t>
      </w:r>
      <w:r>
        <w:rPr/>
        <w:t>resolving</w:t>
      </w:r>
      <w:r>
        <w:rPr>
          <w:spacing w:val="-10"/>
        </w:rPr>
        <w:t> </w:t>
      </w:r>
      <w:r>
        <w:rPr/>
        <w:t>disputes</w:t>
      </w:r>
      <w:r>
        <w:rPr>
          <w:spacing w:val="-7"/>
        </w:rPr>
        <w:t> </w:t>
      </w:r>
      <w:r>
        <w:rPr/>
        <w:t>with</w:t>
      </w:r>
      <w:r>
        <w:rPr>
          <w:spacing w:val="-9"/>
        </w:rPr>
        <w:t> </w:t>
      </w:r>
      <w:r>
        <w:rPr/>
        <w:t>their</w:t>
      </w:r>
      <w:r>
        <w:rPr>
          <w:spacing w:val="-7"/>
        </w:rPr>
        <w:t> </w:t>
      </w:r>
      <w:r>
        <w:rPr/>
        <w:t>financial </w:t>
      </w:r>
      <w:r>
        <w:rPr>
          <w:spacing w:val="-2"/>
        </w:rPr>
        <w:t>institutions.</w:t>
      </w:r>
    </w:p>
    <w:p>
      <w:pPr>
        <w:spacing w:line="254" w:lineRule="auto" w:before="273"/>
        <w:ind w:left="254" w:right="1406" w:firstLine="0"/>
        <w:jc w:val="both"/>
        <w:rPr>
          <w:sz w:val="23"/>
        </w:rPr>
      </w:pPr>
      <w:r>
        <w:rPr>
          <w:sz w:val="23"/>
        </w:rPr>
        <w:t>In May 2004, MAS formed an Integration Steering Committee to facilitate the move towards an integrated dispute resolution scheme for the financial sector. The Committee has decided to set up an independent company, under the name of Financial Industry Disputes Resolution Centre (FIDReC).</w:t>
      </w:r>
    </w:p>
    <w:p>
      <w:pPr>
        <w:pStyle w:val="BodyText"/>
        <w:spacing w:line="237" w:lineRule="auto" w:before="261"/>
        <w:ind w:left="254" w:right="1402"/>
        <w:jc w:val="both"/>
      </w:pPr>
      <w:r>
        <w:rPr/>
        <w:t>The Financial Industry Disputes Resolution Centre Ltd (FIDReC) is an independent and impartial institution specialising in the resolution of disputes between financial institutions and consumers. FIDReC subsumes the work of the Consumer Mediation Unit (CMU) of the Association of Banks in Singapore and the Insurance Disputes Resolution Organisation (IDRO).</w:t>
      </w:r>
    </w:p>
    <w:p>
      <w:pPr>
        <w:pStyle w:val="BodyText"/>
        <w:spacing w:line="237" w:lineRule="auto" w:before="278"/>
        <w:ind w:left="254" w:right="1404"/>
        <w:jc w:val="both"/>
      </w:pPr>
      <w:r>
        <w:rPr/>
        <w:t>FIDReC was initiated by the financial sector to make its services more professional, transparent, customer focused and service oriented. It was officially launched on 31 August 2005. FIDReC provides</w:t>
      </w:r>
      <w:r>
        <w:rPr>
          <w:spacing w:val="-10"/>
        </w:rPr>
        <w:t> </w:t>
      </w:r>
      <w:r>
        <w:rPr/>
        <w:t>an</w:t>
      </w:r>
      <w:r>
        <w:rPr>
          <w:spacing w:val="-6"/>
        </w:rPr>
        <w:t> </w:t>
      </w:r>
      <w:r>
        <w:rPr/>
        <w:t>affordable</w:t>
      </w:r>
      <w:r>
        <w:rPr>
          <w:spacing w:val="-9"/>
        </w:rPr>
        <w:t> </w:t>
      </w:r>
      <w:r>
        <w:rPr/>
        <w:t>and</w:t>
      </w:r>
      <w:r>
        <w:rPr>
          <w:spacing w:val="-9"/>
        </w:rPr>
        <w:t> </w:t>
      </w:r>
      <w:r>
        <w:rPr/>
        <w:t>accessible</w:t>
      </w:r>
      <w:r>
        <w:rPr>
          <w:spacing w:val="-9"/>
        </w:rPr>
        <w:t> </w:t>
      </w:r>
      <w:r>
        <w:rPr/>
        <w:t>one-stop</w:t>
      </w:r>
      <w:r>
        <w:rPr>
          <w:spacing w:val="-8"/>
        </w:rPr>
        <w:t> </w:t>
      </w:r>
      <w:r>
        <w:rPr/>
        <w:t>avenue</w:t>
      </w:r>
      <w:r>
        <w:rPr>
          <w:spacing w:val="-9"/>
        </w:rPr>
        <w:t> </w:t>
      </w:r>
      <w:r>
        <w:rPr/>
        <w:t>for</w:t>
      </w:r>
      <w:r>
        <w:rPr>
          <w:spacing w:val="-7"/>
        </w:rPr>
        <w:t> </w:t>
      </w:r>
      <w:r>
        <w:rPr/>
        <w:t>consumers</w:t>
      </w:r>
      <w:r>
        <w:rPr>
          <w:spacing w:val="-10"/>
        </w:rPr>
        <w:t> </w:t>
      </w:r>
      <w:r>
        <w:rPr/>
        <w:t>to</w:t>
      </w:r>
      <w:r>
        <w:rPr>
          <w:spacing w:val="-9"/>
        </w:rPr>
        <w:t> </w:t>
      </w:r>
      <w:r>
        <w:rPr/>
        <w:t>resolve</w:t>
      </w:r>
      <w:r>
        <w:rPr>
          <w:spacing w:val="-10"/>
        </w:rPr>
        <w:t> </w:t>
      </w:r>
      <w:r>
        <w:rPr/>
        <w:t>their</w:t>
      </w:r>
      <w:r>
        <w:rPr>
          <w:spacing w:val="-9"/>
        </w:rPr>
        <w:t> </w:t>
      </w:r>
      <w:r>
        <w:rPr/>
        <w:t>disputes</w:t>
      </w:r>
      <w:r>
        <w:rPr>
          <w:spacing w:val="-10"/>
        </w:rPr>
        <w:t> </w:t>
      </w:r>
      <w:r>
        <w:rPr/>
        <w:t>with financial</w:t>
      </w:r>
      <w:r>
        <w:rPr>
          <w:spacing w:val="-3"/>
        </w:rPr>
        <w:t> </w:t>
      </w:r>
      <w:r>
        <w:rPr/>
        <w:t>institutions.</w:t>
      </w:r>
      <w:r>
        <w:rPr>
          <w:spacing w:val="-6"/>
        </w:rPr>
        <w:t> </w:t>
      </w:r>
      <w:r>
        <w:rPr/>
        <w:t>It</w:t>
      </w:r>
      <w:r>
        <w:rPr>
          <w:spacing w:val="-5"/>
        </w:rPr>
        <w:t> </w:t>
      </w:r>
      <w:r>
        <w:rPr/>
        <w:t>also</w:t>
      </w:r>
      <w:r>
        <w:rPr>
          <w:spacing w:val="-3"/>
        </w:rPr>
        <w:t> </w:t>
      </w:r>
      <w:r>
        <w:rPr/>
        <w:t>streamlines</w:t>
      </w:r>
      <w:r>
        <w:rPr>
          <w:spacing w:val="-5"/>
        </w:rPr>
        <w:t> </w:t>
      </w:r>
      <w:r>
        <w:rPr/>
        <w:t>the</w:t>
      </w:r>
      <w:r>
        <w:rPr>
          <w:spacing w:val="-5"/>
        </w:rPr>
        <w:t> </w:t>
      </w:r>
      <w:r>
        <w:rPr/>
        <w:t>dispute</w:t>
      </w:r>
      <w:r>
        <w:rPr>
          <w:spacing w:val="-3"/>
        </w:rPr>
        <w:t> </w:t>
      </w:r>
      <w:r>
        <w:rPr/>
        <w:t>resolution</w:t>
      </w:r>
      <w:r>
        <w:rPr>
          <w:spacing w:val="-5"/>
        </w:rPr>
        <w:t> </w:t>
      </w:r>
      <w:r>
        <w:rPr/>
        <w:t>processes</w:t>
      </w:r>
      <w:r>
        <w:rPr>
          <w:spacing w:val="-4"/>
        </w:rPr>
        <w:t> </w:t>
      </w:r>
      <w:r>
        <w:rPr/>
        <w:t>across</w:t>
      </w:r>
      <w:r>
        <w:rPr>
          <w:spacing w:val="-5"/>
        </w:rPr>
        <w:t> </w:t>
      </w:r>
      <w:r>
        <w:rPr/>
        <w:t>the</w:t>
      </w:r>
      <w:r>
        <w:rPr>
          <w:spacing w:val="-5"/>
        </w:rPr>
        <w:t> </w:t>
      </w:r>
      <w:r>
        <w:rPr/>
        <w:t>entire</w:t>
      </w:r>
      <w:r>
        <w:rPr>
          <w:spacing w:val="-5"/>
        </w:rPr>
        <w:t> </w:t>
      </w:r>
      <w:r>
        <w:rPr/>
        <w:t>financial sector of Singapore.</w:t>
      </w:r>
    </w:p>
    <w:p>
      <w:pPr>
        <w:pStyle w:val="Heading2"/>
        <w:spacing w:before="278"/>
        <w:ind w:left="254"/>
        <w:jc w:val="both"/>
      </w:pPr>
      <w:r>
        <w:rPr/>
        <w:t>Dispute</w:t>
      </w:r>
      <w:r>
        <w:rPr>
          <w:spacing w:val="-5"/>
        </w:rPr>
        <w:t> </w:t>
      </w:r>
      <w:r>
        <w:rPr/>
        <w:t>Resolution</w:t>
      </w:r>
      <w:r>
        <w:rPr>
          <w:spacing w:val="-3"/>
        </w:rPr>
        <w:t> </w:t>
      </w:r>
      <w:r>
        <w:rPr>
          <w:spacing w:val="-2"/>
        </w:rPr>
        <w:t>Process</w:t>
      </w:r>
    </w:p>
    <w:p>
      <w:pPr>
        <w:pStyle w:val="BodyText"/>
        <w:spacing w:before="284"/>
        <w:ind w:left="254"/>
        <w:jc w:val="both"/>
      </w:pPr>
      <w:r>
        <w:rPr/>
        <w:t>The</w:t>
      </w:r>
      <w:r>
        <w:rPr>
          <w:spacing w:val="-7"/>
        </w:rPr>
        <w:t> </w:t>
      </w:r>
      <w:r>
        <w:rPr/>
        <w:t>dispute</w:t>
      </w:r>
      <w:r>
        <w:rPr>
          <w:spacing w:val="-6"/>
        </w:rPr>
        <w:t> </w:t>
      </w:r>
      <w:r>
        <w:rPr/>
        <w:t>resolution</w:t>
      </w:r>
      <w:r>
        <w:rPr>
          <w:spacing w:val="-3"/>
        </w:rPr>
        <w:t> </w:t>
      </w:r>
      <w:r>
        <w:rPr/>
        <w:t>process</w:t>
      </w:r>
      <w:r>
        <w:rPr>
          <w:spacing w:val="-4"/>
        </w:rPr>
        <w:t> </w:t>
      </w:r>
      <w:r>
        <w:rPr/>
        <w:t>of</w:t>
      </w:r>
      <w:r>
        <w:rPr>
          <w:spacing w:val="-5"/>
        </w:rPr>
        <w:t> </w:t>
      </w:r>
      <w:r>
        <w:rPr/>
        <w:t>FIDReC</w:t>
      </w:r>
      <w:r>
        <w:rPr>
          <w:spacing w:val="-4"/>
        </w:rPr>
        <w:t> </w:t>
      </w:r>
      <w:r>
        <w:rPr/>
        <w:t>comprises</w:t>
      </w:r>
      <w:r>
        <w:rPr>
          <w:spacing w:val="-4"/>
        </w:rPr>
        <w:t> </w:t>
      </w:r>
      <w:r>
        <w:rPr/>
        <w:t>two</w:t>
      </w:r>
      <w:r>
        <w:rPr>
          <w:spacing w:val="-2"/>
        </w:rPr>
        <w:t> stages:</w:t>
      </w:r>
    </w:p>
    <w:p>
      <w:pPr>
        <w:pStyle w:val="ListParagraph"/>
        <w:numPr>
          <w:ilvl w:val="0"/>
          <w:numId w:val="99"/>
        </w:numPr>
        <w:tabs>
          <w:tab w:pos="614" w:val="left" w:leader="none"/>
        </w:tabs>
        <w:spacing w:line="240" w:lineRule="auto" w:before="278" w:after="0"/>
        <w:ind w:left="614" w:right="0" w:hanging="362"/>
        <w:jc w:val="left"/>
        <w:rPr>
          <w:sz w:val="24"/>
        </w:rPr>
      </w:pPr>
      <w:r>
        <w:rPr>
          <w:sz w:val="24"/>
        </w:rPr>
        <w:t>Mediation</w:t>
      </w:r>
      <w:r>
        <w:rPr>
          <w:spacing w:val="-2"/>
          <w:sz w:val="24"/>
        </w:rPr>
        <w:t> </w:t>
      </w:r>
      <w:r>
        <w:rPr>
          <w:sz w:val="24"/>
        </w:rPr>
        <w:t>(1st</w:t>
      </w:r>
      <w:r>
        <w:rPr>
          <w:spacing w:val="-2"/>
          <w:sz w:val="24"/>
        </w:rPr>
        <w:t> Stage)</w:t>
      </w:r>
    </w:p>
    <w:p>
      <w:pPr>
        <w:pStyle w:val="ListParagraph"/>
        <w:numPr>
          <w:ilvl w:val="0"/>
          <w:numId w:val="99"/>
        </w:numPr>
        <w:tabs>
          <w:tab w:pos="254" w:val="left" w:leader="none"/>
          <w:tab w:pos="614" w:val="left" w:leader="none"/>
        </w:tabs>
        <w:spacing w:line="472" w:lineRule="auto" w:before="0" w:after="0"/>
        <w:ind w:left="254" w:right="8282" w:hanging="3"/>
        <w:jc w:val="left"/>
        <w:rPr>
          <w:sz w:val="24"/>
        </w:rPr>
      </w:pPr>
      <w:r>
        <w:rPr>
          <w:sz w:val="24"/>
        </w:rPr>
        <w:t>Adjudication</w:t>
      </w:r>
      <w:r>
        <w:rPr>
          <w:spacing w:val="-14"/>
          <w:sz w:val="24"/>
        </w:rPr>
        <w:t> </w:t>
      </w:r>
      <w:r>
        <w:rPr>
          <w:sz w:val="24"/>
        </w:rPr>
        <w:t>(2nd</w:t>
      </w:r>
      <w:r>
        <w:rPr>
          <w:spacing w:val="-14"/>
          <w:sz w:val="24"/>
        </w:rPr>
        <w:t> </w:t>
      </w:r>
      <w:r>
        <w:rPr>
          <w:sz w:val="24"/>
        </w:rPr>
        <w:t>Stage) Mediation (1st Stage)</w:t>
      </w:r>
    </w:p>
    <w:p>
      <w:pPr>
        <w:pStyle w:val="BodyText"/>
        <w:spacing w:line="291" w:lineRule="exact"/>
        <w:ind w:left="254"/>
      </w:pPr>
      <w:r>
        <w:rPr/>
        <w:t>When</w:t>
      </w:r>
      <w:r>
        <w:rPr>
          <w:spacing w:val="-12"/>
        </w:rPr>
        <w:t> </w:t>
      </w:r>
      <w:r>
        <w:rPr/>
        <w:t>a</w:t>
      </w:r>
      <w:r>
        <w:rPr>
          <w:spacing w:val="-11"/>
        </w:rPr>
        <w:t> </w:t>
      </w:r>
      <w:r>
        <w:rPr/>
        <w:t>complaint</w:t>
      </w:r>
      <w:r>
        <w:rPr>
          <w:spacing w:val="-9"/>
        </w:rPr>
        <w:t> </w:t>
      </w:r>
      <w:r>
        <w:rPr/>
        <w:t>is</w:t>
      </w:r>
      <w:r>
        <w:rPr>
          <w:spacing w:val="-13"/>
        </w:rPr>
        <w:t> </w:t>
      </w:r>
      <w:r>
        <w:rPr/>
        <w:t>first</w:t>
      </w:r>
      <w:r>
        <w:rPr>
          <w:spacing w:val="-13"/>
        </w:rPr>
        <w:t> </w:t>
      </w:r>
      <w:r>
        <w:rPr/>
        <w:t>received,</w:t>
      </w:r>
      <w:r>
        <w:rPr>
          <w:spacing w:val="-11"/>
        </w:rPr>
        <w:t> </w:t>
      </w:r>
      <w:r>
        <w:rPr/>
        <w:t>it</w:t>
      </w:r>
      <w:r>
        <w:rPr>
          <w:spacing w:val="-11"/>
        </w:rPr>
        <w:t> </w:t>
      </w:r>
      <w:r>
        <w:rPr/>
        <w:t>is</w:t>
      </w:r>
      <w:r>
        <w:rPr>
          <w:spacing w:val="-11"/>
        </w:rPr>
        <w:t> </w:t>
      </w:r>
      <w:r>
        <w:rPr/>
        <w:t>case</w:t>
      </w:r>
      <w:r>
        <w:rPr>
          <w:spacing w:val="-12"/>
        </w:rPr>
        <w:t> </w:t>
      </w:r>
      <w:r>
        <w:rPr/>
        <w:t>managed</w:t>
      </w:r>
      <w:r>
        <w:rPr>
          <w:spacing w:val="-10"/>
        </w:rPr>
        <w:t> </w:t>
      </w:r>
      <w:r>
        <w:rPr/>
        <w:t>by</w:t>
      </w:r>
      <w:r>
        <w:rPr>
          <w:spacing w:val="-13"/>
        </w:rPr>
        <w:t> </w:t>
      </w:r>
      <w:r>
        <w:rPr/>
        <w:t>FIDReC’s</w:t>
      </w:r>
      <w:r>
        <w:rPr>
          <w:spacing w:val="-9"/>
        </w:rPr>
        <w:t> </w:t>
      </w:r>
      <w:r>
        <w:rPr/>
        <w:t>Case</w:t>
      </w:r>
      <w:r>
        <w:rPr>
          <w:spacing w:val="-12"/>
        </w:rPr>
        <w:t> </w:t>
      </w:r>
      <w:r>
        <w:rPr/>
        <w:t>Manager.</w:t>
      </w:r>
      <w:r>
        <w:rPr>
          <w:spacing w:val="-9"/>
        </w:rPr>
        <w:t> </w:t>
      </w:r>
      <w:r>
        <w:rPr/>
        <w:t>The</w:t>
      </w:r>
      <w:r>
        <w:rPr>
          <w:spacing w:val="-12"/>
        </w:rPr>
        <w:t> </w:t>
      </w:r>
      <w:r>
        <w:rPr/>
        <w:t>consumer</w:t>
      </w:r>
      <w:r>
        <w:rPr>
          <w:spacing w:val="-10"/>
        </w:rPr>
        <w:t> </w:t>
      </w:r>
      <w:r>
        <w:rPr>
          <w:spacing w:val="-5"/>
        </w:rPr>
        <w:t>and</w:t>
      </w:r>
    </w:p>
    <w:p>
      <w:pPr>
        <w:pStyle w:val="BodyText"/>
        <w:spacing w:before="4"/>
        <w:ind w:left="254"/>
      </w:pPr>
      <w:r>
        <w:rPr/>
        <w:t>the</w:t>
      </w:r>
      <w:r>
        <w:rPr>
          <w:spacing w:val="-8"/>
        </w:rPr>
        <w:t> </w:t>
      </w:r>
      <w:r>
        <w:rPr/>
        <w:t>financial</w:t>
      </w:r>
      <w:r>
        <w:rPr>
          <w:spacing w:val="-3"/>
        </w:rPr>
        <w:t> </w:t>
      </w:r>
      <w:r>
        <w:rPr/>
        <w:t>institution</w:t>
      </w:r>
      <w:r>
        <w:rPr>
          <w:spacing w:val="-2"/>
        </w:rPr>
        <w:t> </w:t>
      </w:r>
      <w:r>
        <w:rPr/>
        <w:t>are</w:t>
      </w:r>
      <w:r>
        <w:rPr>
          <w:spacing w:val="-3"/>
        </w:rPr>
        <w:t> </w:t>
      </w:r>
      <w:r>
        <w:rPr/>
        <w:t>encouraged</w:t>
      </w:r>
      <w:r>
        <w:rPr>
          <w:spacing w:val="-5"/>
        </w:rPr>
        <w:t> </w:t>
      </w:r>
      <w:r>
        <w:rPr/>
        <w:t>to</w:t>
      </w:r>
      <w:r>
        <w:rPr>
          <w:spacing w:val="-2"/>
        </w:rPr>
        <w:t> </w:t>
      </w:r>
      <w:r>
        <w:rPr/>
        <w:t>resolve</w:t>
      </w:r>
      <w:r>
        <w:rPr>
          <w:spacing w:val="-6"/>
        </w:rPr>
        <w:t> </w:t>
      </w:r>
      <w:r>
        <w:rPr/>
        <w:t>the</w:t>
      </w:r>
      <w:r>
        <w:rPr>
          <w:spacing w:val="-2"/>
        </w:rPr>
        <w:t> </w:t>
      </w:r>
      <w:r>
        <w:rPr/>
        <w:t>dispute</w:t>
      </w:r>
      <w:r>
        <w:rPr>
          <w:spacing w:val="-3"/>
        </w:rPr>
        <w:t> </w:t>
      </w:r>
      <w:r>
        <w:rPr/>
        <w:t>in</w:t>
      </w:r>
      <w:r>
        <w:rPr>
          <w:spacing w:val="-3"/>
        </w:rPr>
        <w:t> </w:t>
      </w:r>
      <w:r>
        <w:rPr/>
        <w:t>an</w:t>
      </w:r>
      <w:r>
        <w:rPr>
          <w:spacing w:val="-3"/>
        </w:rPr>
        <w:t> </w:t>
      </w:r>
      <w:r>
        <w:rPr/>
        <w:t>amicable</w:t>
      </w:r>
      <w:r>
        <w:rPr>
          <w:spacing w:val="-2"/>
        </w:rPr>
        <w:t> </w:t>
      </w:r>
      <w:r>
        <w:rPr/>
        <w:t>and</w:t>
      </w:r>
      <w:r>
        <w:rPr>
          <w:spacing w:val="-5"/>
        </w:rPr>
        <w:t> </w:t>
      </w:r>
      <w:r>
        <w:rPr/>
        <w:t>fair</w:t>
      </w:r>
      <w:r>
        <w:rPr>
          <w:spacing w:val="-2"/>
        </w:rPr>
        <w:t> manner.</w:t>
      </w:r>
    </w:p>
    <w:p>
      <w:pPr>
        <w:pStyle w:val="BodyText"/>
        <w:spacing w:line="472" w:lineRule="auto" w:before="276"/>
        <w:ind w:left="254" w:right="3106"/>
      </w:pPr>
      <w:r>
        <w:rPr/>
        <w:t>In</w:t>
      </w:r>
      <w:r>
        <w:rPr>
          <w:spacing w:val="-3"/>
        </w:rPr>
        <w:t> </w:t>
      </w:r>
      <w:r>
        <w:rPr/>
        <w:t>appropriate</w:t>
      </w:r>
      <w:r>
        <w:rPr>
          <w:spacing w:val="-3"/>
        </w:rPr>
        <w:t> </w:t>
      </w:r>
      <w:r>
        <w:rPr/>
        <w:t>cases,</w:t>
      </w:r>
      <w:r>
        <w:rPr>
          <w:spacing w:val="-6"/>
        </w:rPr>
        <w:t> </w:t>
      </w:r>
      <w:r>
        <w:rPr/>
        <w:t>the</w:t>
      </w:r>
      <w:r>
        <w:rPr>
          <w:spacing w:val="-6"/>
        </w:rPr>
        <w:t> </w:t>
      </w:r>
      <w:r>
        <w:rPr/>
        <w:t>Case</w:t>
      </w:r>
      <w:r>
        <w:rPr>
          <w:spacing w:val="-3"/>
        </w:rPr>
        <w:t> </w:t>
      </w:r>
      <w:r>
        <w:rPr/>
        <w:t>Manager</w:t>
      </w:r>
      <w:r>
        <w:rPr>
          <w:spacing w:val="-5"/>
        </w:rPr>
        <w:t> </w:t>
      </w:r>
      <w:r>
        <w:rPr/>
        <w:t>mediates</w:t>
      </w:r>
      <w:r>
        <w:rPr>
          <w:spacing w:val="-6"/>
        </w:rPr>
        <w:t> </w:t>
      </w:r>
      <w:r>
        <w:rPr/>
        <w:t>the</w:t>
      </w:r>
      <w:r>
        <w:rPr>
          <w:spacing w:val="-6"/>
        </w:rPr>
        <w:t> </w:t>
      </w:r>
      <w:r>
        <w:rPr/>
        <w:t>dispute</w:t>
      </w:r>
      <w:r>
        <w:rPr>
          <w:spacing w:val="-3"/>
        </w:rPr>
        <w:t> </w:t>
      </w:r>
      <w:r>
        <w:rPr/>
        <w:t>between</w:t>
      </w:r>
      <w:r>
        <w:rPr>
          <w:spacing w:val="-5"/>
        </w:rPr>
        <w:t> </w:t>
      </w:r>
      <w:r>
        <w:rPr/>
        <w:t>the parties. Adjudication (2nd Stage)</w:t>
      </w:r>
    </w:p>
    <w:p>
      <w:pPr>
        <w:pStyle w:val="BodyText"/>
        <w:spacing w:line="244" w:lineRule="auto"/>
        <w:ind w:left="254" w:right="819"/>
      </w:pPr>
      <w:r>
        <w:rPr/>
        <w:t>Where</w:t>
      </w:r>
      <w:r>
        <w:rPr>
          <w:spacing w:val="32"/>
        </w:rPr>
        <w:t> </w:t>
      </w:r>
      <w:r>
        <w:rPr/>
        <w:t>the</w:t>
      </w:r>
      <w:r>
        <w:rPr>
          <w:spacing w:val="32"/>
        </w:rPr>
        <w:t> </w:t>
      </w:r>
      <w:r>
        <w:rPr/>
        <w:t>dispute</w:t>
      </w:r>
      <w:r>
        <w:rPr>
          <w:spacing w:val="32"/>
        </w:rPr>
        <w:t> </w:t>
      </w:r>
      <w:r>
        <w:rPr/>
        <w:t>is</w:t>
      </w:r>
      <w:r>
        <w:rPr>
          <w:spacing w:val="34"/>
        </w:rPr>
        <w:t> </w:t>
      </w:r>
      <w:r>
        <w:rPr/>
        <w:t>not</w:t>
      </w:r>
      <w:r>
        <w:rPr>
          <w:spacing w:val="36"/>
        </w:rPr>
        <w:t> </w:t>
      </w:r>
      <w:r>
        <w:rPr/>
        <w:t>settled</w:t>
      </w:r>
      <w:r>
        <w:rPr>
          <w:spacing w:val="33"/>
        </w:rPr>
        <w:t> </w:t>
      </w:r>
      <w:r>
        <w:rPr/>
        <w:t>by</w:t>
      </w:r>
      <w:r>
        <w:rPr>
          <w:spacing w:val="33"/>
        </w:rPr>
        <w:t> </w:t>
      </w:r>
      <w:r>
        <w:rPr/>
        <w:t>mediation,</w:t>
      </w:r>
      <w:r>
        <w:rPr>
          <w:spacing w:val="32"/>
        </w:rPr>
        <w:t> </w:t>
      </w:r>
      <w:r>
        <w:rPr/>
        <w:t>the</w:t>
      </w:r>
      <w:r>
        <w:rPr>
          <w:spacing w:val="35"/>
        </w:rPr>
        <w:t> </w:t>
      </w:r>
      <w:r>
        <w:rPr/>
        <w:t>case</w:t>
      </w:r>
      <w:r>
        <w:rPr>
          <w:spacing w:val="35"/>
        </w:rPr>
        <w:t> </w:t>
      </w:r>
      <w:r>
        <w:rPr/>
        <w:t>is</w:t>
      </w:r>
      <w:r>
        <w:rPr>
          <w:spacing w:val="31"/>
        </w:rPr>
        <w:t> </w:t>
      </w:r>
      <w:r>
        <w:rPr/>
        <w:t>heard</w:t>
      </w:r>
      <w:r>
        <w:rPr>
          <w:spacing w:val="33"/>
        </w:rPr>
        <w:t> </w:t>
      </w:r>
      <w:r>
        <w:rPr/>
        <w:t>and</w:t>
      </w:r>
      <w:r>
        <w:rPr>
          <w:spacing w:val="32"/>
        </w:rPr>
        <w:t> </w:t>
      </w:r>
      <w:r>
        <w:rPr/>
        <w:t>adjudicated</w:t>
      </w:r>
      <w:r>
        <w:rPr>
          <w:spacing w:val="35"/>
        </w:rPr>
        <w:t> </w:t>
      </w:r>
      <w:r>
        <w:rPr/>
        <w:t>by</w:t>
      </w:r>
      <w:r>
        <w:rPr>
          <w:spacing w:val="31"/>
        </w:rPr>
        <w:t> </w:t>
      </w:r>
      <w:r>
        <w:rPr/>
        <w:t>a</w:t>
      </w:r>
      <w:r>
        <w:rPr>
          <w:spacing w:val="34"/>
        </w:rPr>
        <w:t> </w:t>
      </w:r>
      <w:r>
        <w:rPr/>
        <w:t>FIDReC Adjudicator or a Panel of Adjudicators.</w:t>
      </w:r>
    </w:p>
    <w:p>
      <w:pPr>
        <w:pStyle w:val="BodyText"/>
        <w:spacing w:line="244" w:lineRule="auto" w:before="262"/>
        <w:ind w:left="254" w:right="1445"/>
      </w:pPr>
      <w:r>
        <w:rPr/>
        <w:t>At adjudication, parties and their witnesses (if any) attend an adjudication hearing conducted by a FIDReC Adjudicator.</w:t>
      </w:r>
    </w:p>
    <w:p>
      <w:pPr>
        <w:pStyle w:val="BodyText"/>
        <w:spacing w:line="237" w:lineRule="auto" w:before="269"/>
        <w:ind w:left="254" w:right="1401"/>
        <w:jc w:val="both"/>
      </w:pPr>
      <w:r>
        <w:rPr/>
        <w:t>The written arguments and documents of both parties are exchanged before the Adjudication hearing. Both parties are given time to review the arguments and documents before the adjudication hearing. At the hearing, parties present their case and are afforded adequate opportunities to address questions to the other party.</w:t>
      </w:r>
    </w:p>
    <w:p>
      <w:pPr>
        <w:spacing w:before="278"/>
        <w:ind w:left="254" w:right="0" w:firstLine="0"/>
        <w:jc w:val="left"/>
        <w:rPr>
          <w:sz w:val="23"/>
        </w:rPr>
      </w:pPr>
      <w:r>
        <w:rPr>
          <w:sz w:val="23"/>
        </w:rPr>
        <w:t>The</w:t>
      </w:r>
      <w:r>
        <w:rPr>
          <w:spacing w:val="-6"/>
          <w:sz w:val="23"/>
        </w:rPr>
        <w:t> </w:t>
      </w:r>
      <w:r>
        <w:rPr>
          <w:sz w:val="23"/>
        </w:rPr>
        <w:t>Adjudicator</w:t>
      </w:r>
      <w:r>
        <w:rPr>
          <w:spacing w:val="-3"/>
          <w:sz w:val="23"/>
        </w:rPr>
        <w:t> </w:t>
      </w:r>
      <w:r>
        <w:rPr>
          <w:sz w:val="23"/>
        </w:rPr>
        <w:t>hears</w:t>
      </w:r>
      <w:r>
        <w:rPr>
          <w:spacing w:val="-5"/>
          <w:sz w:val="23"/>
        </w:rPr>
        <w:t> </w:t>
      </w:r>
      <w:r>
        <w:rPr>
          <w:sz w:val="23"/>
        </w:rPr>
        <w:t>all</w:t>
      </w:r>
      <w:r>
        <w:rPr>
          <w:spacing w:val="-6"/>
          <w:sz w:val="23"/>
        </w:rPr>
        <w:t> </w:t>
      </w:r>
      <w:r>
        <w:rPr>
          <w:sz w:val="23"/>
        </w:rPr>
        <w:t>relevant</w:t>
      </w:r>
      <w:r>
        <w:rPr>
          <w:spacing w:val="-3"/>
          <w:sz w:val="23"/>
        </w:rPr>
        <w:t> </w:t>
      </w:r>
      <w:r>
        <w:rPr>
          <w:sz w:val="23"/>
        </w:rPr>
        <w:t>evidence</w:t>
      </w:r>
      <w:r>
        <w:rPr>
          <w:spacing w:val="-5"/>
          <w:sz w:val="23"/>
        </w:rPr>
        <w:t> </w:t>
      </w:r>
      <w:r>
        <w:rPr>
          <w:sz w:val="23"/>
        </w:rPr>
        <w:t>presented</w:t>
      </w:r>
      <w:r>
        <w:rPr>
          <w:spacing w:val="-5"/>
          <w:sz w:val="23"/>
        </w:rPr>
        <w:t> </w:t>
      </w:r>
      <w:r>
        <w:rPr>
          <w:sz w:val="23"/>
        </w:rPr>
        <w:t>(both</w:t>
      </w:r>
      <w:r>
        <w:rPr>
          <w:spacing w:val="-4"/>
          <w:sz w:val="23"/>
        </w:rPr>
        <w:t> </w:t>
      </w:r>
      <w:r>
        <w:rPr>
          <w:sz w:val="23"/>
        </w:rPr>
        <w:t>written</w:t>
      </w:r>
      <w:r>
        <w:rPr>
          <w:spacing w:val="-5"/>
          <w:sz w:val="23"/>
        </w:rPr>
        <w:t> </w:t>
      </w:r>
      <w:r>
        <w:rPr>
          <w:sz w:val="23"/>
        </w:rPr>
        <w:t>and</w:t>
      </w:r>
      <w:r>
        <w:rPr>
          <w:spacing w:val="-8"/>
          <w:sz w:val="23"/>
        </w:rPr>
        <w:t> </w:t>
      </w:r>
      <w:r>
        <w:rPr>
          <w:sz w:val="23"/>
        </w:rPr>
        <w:t>oral),</w:t>
      </w:r>
      <w:r>
        <w:rPr>
          <w:spacing w:val="4"/>
          <w:sz w:val="23"/>
        </w:rPr>
        <w:t> </w:t>
      </w:r>
      <w:r>
        <w:rPr>
          <w:sz w:val="23"/>
        </w:rPr>
        <w:t>assesses</w:t>
      </w:r>
      <w:r>
        <w:rPr>
          <w:spacing w:val="-3"/>
          <w:sz w:val="23"/>
        </w:rPr>
        <w:t> </w:t>
      </w:r>
      <w:r>
        <w:rPr>
          <w:sz w:val="23"/>
        </w:rPr>
        <w:t>the</w:t>
      </w:r>
      <w:r>
        <w:rPr>
          <w:spacing w:val="-5"/>
          <w:sz w:val="23"/>
        </w:rPr>
        <w:t> </w:t>
      </w:r>
      <w:r>
        <w:rPr>
          <w:sz w:val="23"/>
        </w:rPr>
        <w:t>case</w:t>
      </w:r>
      <w:r>
        <w:rPr>
          <w:spacing w:val="-2"/>
          <w:sz w:val="23"/>
        </w:rPr>
        <w:t> </w:t>
      </w:r>
      <w:r>
        <w:rPr>
          <w:spacing w:val="-5"/>
          <w:sz w:val="23"/>
        </w:rPr>
        <w:t>and</w:t>
      </w:r>
    </w:p>
    <w:p>
      <w:pPr>
        <w:spacing w:after="0"/>
        <w:jc w:val="left"/>
        <w:rPr>
          <w:sz w:val="23"/>
        </w:rPr>
        <w:sectPr>
          <w:footerReference w:type="default" r:id="rId81"/>
          <w:footerReference w:type="even" r:id="rId82"/>
          <w:pgSz w:w="11900" w:h="16840"/>
          <w:pgMar w:header="0" w:footer="551" w:top="1380" w:bottom="740" w:left="600" w:right="0"/>
        </w:sectPr>
      </w:pPr>
    </w:p>
    <w:p>
      <w:pPr>
        <w:pStyle w:val="BodyText"/>
        <w:spacing w:before="24"/>
        <w:ind w:left="261" w:right="1417"/>
        <w:jc w:val="both"/>
      </w:pPr>
      <w:r>
        <w:rPr/>
        <w:t>comes to a decision based on the facts and merits of each case. The Adjudicator will also ask both parties relevant questions to elicit relevant facts so that he</w:t>
      </w:r>
      <w:r>
        <w:rPr>
          <w:spacing w:val="-1"/>
        </w:rPr>
        <w:t> </w:t>
      </w:r>
      <w:r>
        <w:rPr/>
        <w:t>or she can arrive at a fair and impartial decision.</w:t>
      </w:r>
      <w:r>
        <w:rPr>
          <w:spacing w:val="-9"/>
        </w:rPr>
        <w:t> </w:t>
      </w:r>
      <w:r>
        <w:rPr/>
        <w:t>After</w:t>
      </w:r>
      <w:r>
        <w:rPr>
          <w:spacing w:val="-11"/>
        </w:rPr>
        <w:t> </w:t>
      </w:r>
      <w:r>
        <w:rPr/>
        <w:t>the</w:t>
      </w:r>
      <w:r>
        <w:rPr>
          <w:spacing w:val="-11"/>
        </w:rPr>
        <w:t> </w:t>
      </w:r>
      <w:r>
        <w:rPr/>
        <w:t>Adjudicator</w:t>
      </w:r>
      <w:r>
        <w:rPr>
          <w:spacing w:val="-10"/>
        </w:rPr>
        <w:t> </w:t>
      </w:r>
      <w:r>
        <w:rPr/>
        <w:t>has</w:t>
      </w:r>
      <w:r>
        <w:rPr>
          <w:spacing w:val="-4"/>
        </w:rPr>
        <w:t> </w:t>
      </w:r>
      <w:r>
        <w:rPr/>
        <w:t>decided,</w:t>
      </w:r>
      <w:r>
        <w:rPr>
          <w:spacing w:val="-11"/>
        </w:rPr>
        <w:t> </w:t>
      </w:r>
      <w:r>
        <w:rPr/>
        <w:t>the</w:t>
      </w:r>
      <w:r>
        <w:rPr>
          <w:spacing w:val="-11"/>
        </w:rPr>
        <w:t> </w:t>
      </w:r>
      <w:r>
        <w:rPr/>
        <w:t>grounds</w:t>
      </w:r>
      <w:r>
        <w:rPr>
          <w:spacing w:val="-9"/>
        </w:rPr>
        <w:t> </w:t>
      </w:r>
      <w:r>
        <w:rPr/>
        <w:t>of</w:t>
      </w:r>
      <w:r>
        <w:rPr>
          <w:spacing w:val="-10"/>
        </w:rPr>
        <w:t> </w:t>
      </w:r>
      <w:r>
        <w:rPr/>
        <w:t>the</w:t>
      </w:r>
      <w:r>
        <w:rPr>
          <w:spacing w:val="-11"/>
        </w:rPr>
        <w:t> </w:t>
      </w:r>
      <w:r>
        <w:rPr/>
        <w:t>decision</w:t>
      </w:r>
      <w:r>
        <w:rPr>
          <w:spacing w:val="-10"/>
        </w:rPr>
        <w:t> </w:t>
      </w:r>
      <w:r>
        <w:rPr/>
        <w:t>will</w:t>
      </w:r>
      <w:r>
        <w:rPr>
          <w:spacing w:val="-11"/>
        </w:rPr>
        <w:t> </w:t>
      </w:r>
      <w:r>
        <w:rPr/>
        <w:t>be</w:t>
      </w:r>
      <w:r>
        <w:rPr>
          <w:spacing w:val="-11"/>
        </w:rPr>
        <w:t> </w:t>
      </w:r>
      <w:r>
        <w:rPr/>
        <w:t>read</w:t>
      </w:r>
      <w:r>
        <w:rPr>
          <w:spacing w:val="-10"/>
        </w:rPr>
        <w:t> </w:t>
      </w:r>
      <w:r>
        <w:rPr/>
        <w:t>to</w:t>
      </w:r>
      <w:r>
        <w:rPr>
          <w:spacing w:val="-11"/>
        </w:rPr>
        <w:t> </w:t>
      </w:r>
      <w:r>
        <w:rPr/>
        <w:t>both</w:t>
      </w:r>
      <w:r>
        <w:rPr>
          <w:spacing w:val="-11"/>
        </w:rPr>
        <w:t> </w:t>
      </w:r>
      <w:r>
        <w:rPr/>
        <w:t>parties.</w:t>
      </w:r>
    </w:p>
    <w:p>
      <w:pPr>
        <w:pStyle w:val="BodyText"/>
        <w:spacing w:before="271"/>
        <w:ind w:left="261" w:right="1422"/>
        <w:jc w:val="both"/>
      </w:pPr>
      <w:r>
        <w:rPr/>
        <w:t>FIDReC’s adjudicators include retired judges, lawyers including senior counsel and retired industry professionals.</w:t>
      </w:r>
      <w:r>
        <w:rPr>
          <w:spacing w:val="-5"/>
        </w:rPr>
        <w:t> </w:t>
      </w:r>
      <w:r>
        <w:rPr/>
        <w:t>The</w:t>
      </w:r>
      <w:r>
        <w:rPr>
          <w:spacing w:val="-5"/>
        </w:rPr>
        <w:t> </w:t>
      </w:r>
      <w:r>
        <w:rPr/>
        <w:t>decision</w:t>
      </w:r>
      <w:r>
        <w:rPr>
          <w:spacing w:val="-1"/>
        </w:rPr>
        <w:t> </w:t>
      </w:r>
      <w:r>
        <w:rPr/>
        <w:t>of</w:t>
      </w:r>
      <w:r>
        <w:rPr>
          <w:spacing w:val="-4"/>
        </w:rPr>
        <w:t> </w:t>
      </w:r>
      <w:r>
        <w:rPr/>
        <w:t>the</w:t>
      </w:r>
      <w:r>
        <w:rPr>
          <w:spacing w:val="-5"/>
        </w:rPr>
        <w:t> </w:t>
      </w:r>
      <w:r>
        <w:rPr/>
        <w:t>Adjudicator</w:t>
      </w:r>
      <w:r>
        <w:rPr>
          <w:spacing w:val="-4"/>
        </w:rPr>
        <w:t> </w:t>
      </w:r>
      <w:r>
        <w:rPr/>
        <w:t>is</w:t>
      </w:r>
      <w:r>
        <w:rPr>
          <w:spacing w:val="-5"/>
        </w:rPr>
        <w:t> </w:t>
      </w:r>
      <w:r>
        <w:rPr/>
        <w:t>binding</w:t>
      </w:r>
      <w:r>
        <w:rPr>
          <w:spacing w:val="-5"/>
        </w:rPr>
        <w:t> </w:t>
      </w:r>
      <w:r>
        <w:rPr/>
        <w:t>on</w:t>
      </w:r>
      <w:r>
        <w:rPr>
          <w:spacing w:val="-3"/>
        </w:rPr>
        <w:t> </w:t>
      </w:r>
      <w:r>
        <w:rPr/>
        <w:t>the</w:t>
      </w:r>
      <w:r>
        <w:rPr>
          <w:spacing w:val="-2"/>
        </w:rPr>
        <w:t> </w:t>
      </w:r>
      <w:r>
        <w:rPr/>
        <w:t>Financial</w:t>
      </w:r>
      <w:r>
        <w:rPr>
          <w:spacing w:val="-2"/>
        </w:rPr>
        <w:t> </w:t>
      </w:r>
      <w:r>
        <w:rPr/>
        <w:t>Institution,</w:t>
      </w:r>
      <w:r>
        <w:rPr>
          <w:spacing w:val="-5"/>
        </w:rPr>
        <w:t> </w:t>
      </w:r>
      <w:r>
        <w:rPr/>
        <w:t>but</w:t>
      </w:r>
      <w:r>
        <w:rPr>
          <w:spacing w:val="-4"/>
        </w:rPr>
        <w:t> </w:t>
      </w:r>
      <w:r>
        <w:rPr/>
        <w:t>not</w:t>
      </w:r>
      <w:r>
        <w:rPr>
          <w:spacing w:val="-2"/>
        </w:rPr>
        <w:t> </w:t>
      </w:r>
      <w:r>
        <w:rPr/>
        <w:t>on</w:t>
      </w:r>
      <w:r>
        <w:rPr>
          <w:spacing w:val="-4"/>
        </w:rPr>
        <w:t> </w:t>
      </w:r>
      <w:r>
        <w:rPr/>
        <w:t>the </w:t>
      </w:r>
      <w:r>
        <w:rPr>
          <w:spacing w:val="-2"/>
        </w:rPr>
        <w:t>consumer.</w:t>
      </w:r>
    </w:p>
    <w:p>
      <w:pPr>
        <w:pStyle w:val="ListParagraph"/>
        <w:numPr>
          <w:ilvl w:val="1"/>
          <w:numId w:val="77"/>
        </w:numPr>
        <w:tabs>
          <w:tab w:pos="818" w:val="left" w:leader="none"/>
        </w:tabs>
        <w:spacing w:line="240" w:lineRule="auto" w:before="271" w:after="0"/>
        <w:ind w:left="818" w:right="0" w:hanging="557"/>
        <w:jc w:val="left"/>
        <w:rPr>
          <w:b/>
          <w:sz w:val="23"/>
        </w:rPr>
      </w:pPr>
      <w:r>
        <w:rPr>
          <w:b/>
          <w:sz w:val="23"/>
        </w:rPr>
        <w:t>BUSINESS</w:t>
      </w:r>
      <w:r>
        <w:rPr>
          <w:b/>
          <w:spacing w:val="-5"/>
          <w:sz w:val="23"/>
        </w:rPr>
        <w:t> </w:t>
      </w:r>
      <w:r>
        <w:rPr>
          <w:b/>
          <w:sz w:val="23"/>
        </w:rPr>
        <w:t>ORGANIZATIONS</w:t>
      </w:r>
      <w:r>
        <w:rPr>
          <w:b/>
          <w:spacing w:val="-5"/>
          <w:sz w:val="23"/>
        </w:rPr>
        <w:t> </w:t>
      </w:r>
      <w:r>
        <w:rPr>
          <w:b/>
          <w:sz w:val="23"/>
        </w:rPr>
        <w:t>AND</w:t>
      </w:r>
      <w:r>
        <w:rPr>
          <w:b/>
          <w:spacing w:val="-3"/>
          <w:sz w:val="23"/>
        </w:rPr>
        <w:t> </w:t>
      </w:r>
      <w:r>
        <w:rPr>
          <w:b/>
          <w:sz w:val="23"/>
        </w:rPr>
        <w:t>COMPANY</w:t>
      </w:r>
      <w:r>
        <w:rPr>
          <w:b/>
          <w:spacing w:val="-5"/>
          <w:sz w:val="23"/>
        </w:rPr>
        <w:t> LAW</w:t>
      </w:r>
    </w:p>
    <w:p>
      <w:pPr>
        <w:pStyle w:val="BodyText"/>
        <w:spacing w:before="4"/>
        <w:ind w:left="0"/>
        <w:rPr>
          <w:b/>
          <w:sz w:val="23"/>
        </w:rPr>
      </w:pPr>
    </w:p>
    <w:p>
      <w:pPr>
        <w:pStyle w:val="BodyText"/>
        <w:ind w:left="261" w:right="1409"/>
        <w:jc w:val="both"/>
      </w:pPr>
      <w:r>
        <w:rPr/>
        <w:t>In Singapore, apart from the industry specific licensing requirements that businesses must comply with, all businesses fall under regulatory purview of the Accounting and Corporate Regulatory Authority (ACRA).</w:t>
      </w:r>
    </w:p>
    <w:p>
      <w:pPr>
        <w:pStyle w:val="BodyText"/>
        <w:spacing w:line="237" w:lineRule="auto" w:before="276"/>
        <w:ind w:left="261" w:right="1418"/>
        <w:jc w:val="both"/>
      </w:pPr>
      <w:r>
        <w:rPr/>
        <w:t>The ACRA is the national regulator of business entities and public accountants in Singapore. In relation to</w:t>
      </w:r>
      <w:r>
        <w:rPr>
          <w:spacing w:val="-1"/>
        </w:rPr>
        <w:t> </w:t>
      </w:r>
      <w:r>
        <w:rPr/>
        <w:t>business entities, the mission of ACRA is to provide a responsive and</w:t>
      </w:r>
      <w:r>
        <w:rPr>
          <w:spacing w:val="-1"/>
        </w:rPr>
        <w:t> </w:t>
      </w:r>
      <w:r>
        <w:rPr/>
        <w:t>trusted regulatory environment</w:t>
      </w:r>
      <w:r>
        <w:rPr>
          <w:spacing w:val="-14"/>
        </w:rPr>
        <w:t> </w:t>
      </w:r>
      <w:r>
        <w:rPr/>
        <w:t>for</w:t>
      </w:r>
      <w:r>
        <w:rPr>
          <w:spacing w:val="-14"/>
        </w:rPr>
        <w:t> </w:t>
      </w:r>
      <w:r>
        <w:rPr/>
        <w:t>businesses</w:t>
      </w:r>
      <w:r>
        <w:rPr>
          <w:spacing w:val="-13"/>
        </w:rPr>
        <w:t> </w:t>
      </w:r>
      <w:r>
        <w:rPr/>
        <w:t>and</w:t>
      </w:r>
      <w:r>
        <w:rPr>
          <w:spacing w:val="-14"/>
        </w:rPr>
        <w:t> </w:t>
      </w:r>
      <w:r>
        <w:rPr/>
        <w:t>its</w:t>
      </w:r>
      <w:r>
        <w:rPr>
          <w:spacing w:val="-13"/>
        </w:rPr>
        <w:t> </w:t>
      </w:r>
      <w:r>
        <w:rPr/>
        <w:t>role</w:t>
      </w:r>
      <w:r>
        <w:rPr>
          <w:spacing w:val="-14"/>
        </w:rPr>
        <w:t> </w:t>
      </w:r>
      <w:r>
        <w:rPr/>
        <w:t>is</w:t>
      </w:r>
      <w:r>
        <w:rPr>
          <w:spacing w:val="-13"/>
        </w:rPr>
        <w:t> </w:t>
      </w:r>
      <w:r>
        <w:rPr/>
        <w:t>to</w:t>
      </w:r>
      <w:r>
        <w:rPr>
          <w:spacing w:val="-14"/>
        </w:rPr>
        <w:t> </w:t>
      </w:r>
      <w:r>
        <w:rPr/>
        <w:t>achieve</w:t>
      </w:r>
      <w:r>
        <w:rPr>
          <w:spacing w:val="-14"/>
        </w:rPr>
        <w:t> </w:t>
      </w:r>
      <w:r>
        <w:rPr/>
        <w:t>synergies</w:t>
      </w:r>
      <w:r>
        <w:rPr>
          <w:spacing w:val="-13"/>
        </w:rPr>
        <w:t> </w:t>
      </w:r>
      <w:r>
        <w:rPr/>
        <w:t>between</w:t>
      </w:r>
      <w:r>
        <w:rPr>
          <w:spacing w:val="-14"/>
        </w:rPr>
        <w:t> </w:t>
      </w:r>
      <w:r>
        <w:rPr/>
        <w:t>the</w:t>
      </w:r>
      <w:r>
        <w:rPr>
          <w:spacing w:val="-13"/>
        </w:rPr>
        <w:t> </w:t>
      </w:r>
      <w:r>
        <w:rPr/>
        <w:t>monitoring</w:t>
      </w:r>
      <w:r>
        <w:rPr>
          <w:spacing w:val="-14"/>
        </w:rPr>
        <w:t> </w:t>
      </w:r>
      <w:r>
        <w:rPr/>
        <w:t>of</w:t>
      </w:r>
      <w:r>
        <w:rPr>
          <w:spacing w:val="-13"/>
        </w:rPr>
        <w:t> </w:t>
      </w:r>
      <w:r>
        <w:rPr/>
        <w:t>corporate compliance and the disclosure requirements.</w:t>
      </w:r>
    </w:p>
    <w:p>
      <w:pPr>
        <w:pStyle w:val="BodyText"/>
        <w:spacing w:before="278"/>
        <w:ind w:left="261"/>
        <w:jc w:val="both"/>
      </w:pPr>
      <w:r>
        <w:rPr/>
        <w:t>ACRA</w:t>
      </w:r>
      <w:r>
        <w:rPr>
          <w:spacing w:val="25"/>
        </w:rPr>
        <w:t> </w:t>
      </w:r>
      <w:r>
        <w:rPr/>
        <w:t>was</w:t>
      </w:r>
      <w:r>
        <w:rPr>
          <w:spacing w:val="23"/>
        </w:rPr>
        <w:t> </w:t>
      </w:r>
      <w:r>
        <w:rPr/>
        <w:t>formed</w:t>
      </w:r>
      <w:r>
        <w:rPr>
          <w:spacing w:val="23"/>
        </w:rPr>
        <w:t> </w:t>
      </w:r>
      <w:r>
        <w:rPr/>
        <w:t>as</w:t>
      </w:r>
      <w:r>
        <w:rPr>
          <w:spacing w:val="23"/>
        </w:rPr>
        <w:t> </w:t>
      </w:r>
      <w:r>
        <w:rPr/>
        <w:t>a</w:t>
      </w:r>
      <w:r>
        <w:rPr>
          <w:spacing w:val="22"/>
        </w:rPr>
        <w:t> </w:t>
      </w:r>
      <w:r>
        <w:rPr/>
        <w:t>statutory</w:t>
      </w:r>
      <w:r>
        <w:rPr>
          <w:spacing w:val="23"/>
        </w:rPr>
        <w:t> </w:t>
      </w:r>
      <w:r>
        <w:rPr/>
        <w:t>board</w:t>
      </w:r>
      <w:r>
        <w:rPr>
          <w:spacing w:val="24"/>
        </w:rPr>
        <w:t> </w:t>
      </w:r>
      <w:r>
        <w:rPr/>
        <w:t>on</w:t>
      </w:r>
      <w:r>
        <w:rPr>
          <w:spacing w:val="24"/>
        </w:rPr>
        <w:t> </w:t>
      </w:r>
      <w:r>
        <w:rPr/>
        <w:t>1</w:t>
      </w:r>
      <w:r>
        <w:rPr>
          <w:spacing w:val="23"/>
        </w:rPr>
        <w:t> </w:t>
      </w:r>
      <w:r>
        <w:rPr/>
        <w:t>April</w:t>
      </w:r>
      <w:r>
        <w:rPr>
          <w:spacing w:val="25"/>
        </w:rPr>
        <w:t> </w:t>
      </w:r>
      <w:r>
        <w:rPr/>
        <w:t>2004</w:t>
      </w:r>
      <w:r>
        <w:rPr>
          <w:spacing w:val="25"/>
        </w:rPr>
        <w:t> </w:t>
      </w:r>
      <w:r>
        <w:rPr/>
        <w:t>with</w:t>
      </w:r>
      <w:r>
        <w:rPr>
          <w:spacing w:val="21"/>
        </w:rPr>
        <w:t> </w:t>
      </w:r>
      <w:r>
        <w:rPr/>
        <w:t>the</w:t>
      </w:r>
      <w:r>
        <w:rPr>
          <w:spacing w:val="24"/>
        </w:rPr>
        <w:t> </w:t>
      </w:r>
      <w:r>
        <w:rPr/>
        <w:t>merger</w:t>
      </w:r>
      <w:r>
        <w:rPr>
          <w:spacing w:val="23"/>
        </w:rPr>
        <w:t> </w:t>
      </w:r>
      <w:r>
        <w:rPr/>
        <w:t>of</w:t>
      </w:r>
      <w:r>
        <w:rPr>
          <w:spacing w:val="24"/>
        </w:rPr>
        <w:t> </w:t>
      </w:r>
      <w:r>
        <w:rPr/>
        <w:t>the</w:t>
      </w:r>
      <w:r>
        <w:rPr>
          <w:spacing w:val="20"/>
        </w:rPr>
        <w:t> </w:t>
      </w:r>
      <w:r>
        <w:rPr/>
        <w:t>then</w:t>
      </w:r>
      <w:r>
        <w:rPr>
          <w:spacing w:val="24"/>
        </w:rPr>
        <w:t> </w:t>
      </w:r>
      <w:r>
        <w:rPr/>
        <w:t>Registry</w:t>
      </w:r>
      <w:r>
        <w:rPr>
          <w:spacing w:val="23"/>
        </w:rPr>
        <w:t> </w:t>
      </w:r>
      <w:r>
        <w:rPr>
          <w:spacing w:val="-5"/>
        </w:rPr>
        <w:t>of</w:t>
      </w:r>
    </w:p>
    <w:p>
      <w:pPr>
        <w:pStyle w:val="BodyText"/>
        <w:spacing w:before="5"/>
        <w:ind w:left="261"/>
        <w:jc w:val="both"/>
      </w:pPr>
      <w:r>
        <w:rPr/>
        <w:t>Companies</w:t>
      </w:r>
      <w:r>
        <w:rPr>
          <w:spacing w:val="-8"/>
        </w:rPr>
        <w:t> </w:t>
      </w:r>
      <w:r>
        <w:rPr/>
        <w:t>and</w:t>
      </w:r>
      <w:r>
        <w:rPr>
          <w:spacing w:val="-2"/>
        </w:rPr>
        <w:t> </w:t>
      </w:r>
      <w:r>
        <w:rPr/>
        <w:t>Businesses</w:t>
      </w:r>
      <w:r>
        <w:rPr>
          <w:spacing w:val="-3"/>
        </w:rPr>
        <w:t> </w:t>
      </w:r>
      <w:r>
        <w:rPr/>
        <w:t>(RCB),</w:t>
      </w:r>
      <w:r>
        <w:rPr>
          <w:spacing w:val="-3"/>
        </w:rPr>
        <w:t> </w:t>
      </w:r>
      <w:r>
        <w:rPr/>
        <w:t>and</w:t>
      </w:r>
      <w:r>
        <w:rPr>
          <w:spacing w:val="-2"/>
        </w:rPr>
        <w:t> </w:t>
      </w:r>
      <w:r>
        <w:rPr/>
        <w:t>the</w:t>
      </w:r>
      <w:r>
        <w:rPr>
          <w:spacing w:val="-4"/>
        </w:rPr>
        <w:t> </w:t>
      </w:r>
      <w:r>
        <w:rPr/>
        <w:t>Public</w:t>
      </w:r>
      <w:r>
        <w:rPr>
          <w:spacing w:val="-6"/>
        </w:rPr>
        <w:t> </w:t>
      </w:r>
      <w:r>
        <w:rPr/>
        <w:t>Accountants’</w:t>
      </w:r>
      <w:r>
        <w:rPr>
          <w:spacing w:val="-5"/>
        </w:rPr>
        <w:t> </w:t>
      </w:r>
      <w:r>
        <w:rPr/>
        <w:t>Board</w:t>
      </w:r>
      <w:r>
        <w:rPr>
          <w:spacing w:val="-4"/>
        </w:rPr>
        <w:t> </w:t>
      </w:r>
      <w:r>
        <w:rPr>
          <w:spacing w:val="-2"/>
        </w:rPr>
        <w:t>(PAB).</w:t>
      </w:r>
    </w:p>
    <w:p>
      <w:pPr>
        <w:pStyle w:val="BodyText"/>
        <w:spacing w:line="237" w:lineRule="auto" w:before="275"/>
        <w:ind w:left="261" w:right="1412"/>
        <w:jc w:val="both"/>
      </w:pPr>
      <w:r>
        <w:rPr/>
        <w:t>Amongst other functions, ACRA is responsible to administer the Accounting and Corporate Regulatory Authority Act (Cap 2A), the Accountants Act (Cap 2), the Business Registration Act (Cap 32), the Companies Act (Cap 50), the Limited Liability Partnerships Act (Cap 163A) and the Limited Partnerships Act 2008 (Act 37 of 2008).</w:t>
      </w:r>
    </w:p>
    <w:p>
      <w:pPr>
        <w:pStyle w:val="Heading2"/>
        <w:spacing w:before="276"/>
        <w:ind w:left="261"/>
        <w:jc w:val="both"/>
      </w:pPr>
      <w:r>
        <w:rPr/>
        <w:t>Types</w:t>
      </w:r>
      <w:r>
        <w:rPr>
          <w:spacing w:val="-2"/>
        </w:rPr>
        <w:t> </w:t>
      </w:r>
      <w:r>
        <w:rPr/>
        <w:t>of</w:t>
      </w:r>
      <w:r>
        <w:rPr>
          <w:spacing w:val="-3"/>
        </w:rPr>
        <w:t> </w:t>
      </w:r>
      <w:r>
        <w:rPr/>
        <w:t>Business</w:t>
      </w:r>
      <w:r>
        <w:rPr>
          <w:spacing w:val="-1"/>
        </w:rPr>
        <w:t> </w:t>
      </w:r>
      <w:r>
        <w:rPr>
          <w:spacing w:val="-2"/>
        </w:rPr>
        <w:t>Organizations</w:t>
      </w:r>
    </w:p>
    <w:p>
      <w:pPr>
        <w:pStyle w:val="BodyText"/>
        <w:spacing w:before="285"/>
        <w:ind w:left="261"/>
        <w:jc w:val="both"/>
      </w:pPr>
      <w:r>
        <w:rPr/>
        <w:t>Businesses</w:t>
      </w:r>
      <w:r>
        <w:rPr>
          <w:spacing w:val="-5"/>
        </w:rPr>
        <w:t> </w:t>
      </w:r>
      <w:r>
        <w:rPr/>
        <w:t>in</w:t>
      </w:r>
      <w:r>
        <w:rPr>
          <w:spacing w:val="-4"/>
        </w:rPr>
        <w:t> </w:t>
      </w:r>
      <w:r>
        <w:rPr/>
        <w:t>Singapore</w:t>
      </w:r>
      <w:r>
        <w:rPr>
          <w:spacing w:val="-4"/>
        </w:rPr>
        <w:t> </w:t>
      </w:r>
      <w:r>
        <w:rPr/>
        <w:t>are</w:t>
      </w:r>
      <w:r>
        <w:rPr>
          <w:spacing w:val="-1"/>
        </w:rPr>
        <w:t> </w:t>
      </w:r>
      <w:r>
        <w:rPr/>
        <w:t>mainly</w:t>
      </w:r>
      <w:r>
        <w:rPr>
          <w:spacing w:val="-3"/>
        </w:rPr>
        <w:t> </w:t>
      </w:r>
      <w:r>
        <w:rPr/>
        <w:t>set</w:t>
      </w:r>
      <w:r>
        <w:rPr>
          <w:spacing w:val="-4"/>
        </w:rPr>
        <w:t> </w:t>
      </w:r>
      <w:r>
        <w:rPr/>
        <w:t>up</w:t>
      </w:r>
      <w:r>
        <w:rPr>
          <w:spacing w:val="-4"/>
        </w:rPr>
        <w:t> </w:t>
      </w:r>
      <w:r>
        <w:rPr/>
        <w:t>using</w:t>
      </w:r>
      <w:r>
        <w:rPr>
          <w:spacing w:val="-4"/>
        </w:rPr>
        <w:t> </w:t>
      </w:r>
      <w:r>
        <w:rPr/>
        <w:t>the</w:t>
      </w:r>
      <w:r>
        <w:rPr>
          <w:spacing w:val="-4"/>
        </w:rPr>
        <w:t> </w:t>
      </w:r>
      <w:r>
        <w:rPr/>
        <w:t>following</w:t>
      </w:r>
      <w:r>
        <w:rPr>
          <w:spacing w:val="-4"/>
        </w:rPr>
        <w:t> </w:t>
      </w:r>
      <w:r>
        <w:rPr>
          <w:spacing w:val="-2"/>
        </w:rPr>
        <w:t>structures:</w:t>
      </w:r>
    </w:p>
    <w:p>
      <w:pPr>
        <w:pStyle w:val="ListParagraph"/>
        <w:numPr>
          <w:ilvl w:val="0"/>
          <w:numId w:val="100"/>
        </w:numPr>
        <w:tabs>
          <w:tab w:pos="621" w:val="left" w:leader="none"/>
        </w:tabs>
        <w:spacing w:line="290" w:lineRule="exact" w:before="279" w:after="0"/>
        <w:ind w:left="621" w:right="0" w:hanging="369"/>
        <w:jc w:val="left"/>
        <w:rPr>
          <w:sz w:val="24"/>
        </w:rPr>
      </w:pPr>
      <w:r>
        <w:rPr>
          <w:sz w:val="24"/>
        </w:rPr>
        <w:t>Sole </w:t>
      </w:r>
      <w:r>
        <w:rPr>
          <w:spacing w:val="-2"/>
          <w:sz w:val="24"/>
        </w:rPr>
        <w:t>Proprietorship</w:t>
      </w:r>
    </w:p>
    <w:p>
      <w:pPr>
        <w:pStyle w:val="ListParagraph"/>
        <w:numPr>
          <w:ilvl w:val="0"/>
          <w:numId w:val="100"/>
        </w:numPr>
        <w:tabs>
          <w:tab w:pos="621" w:val="left" w:leader="none"/>
        </w:tabs>
        <w:spacing w:line="290" w:lineRule="exact" w:before="0" w:after="0"/>
        <w:ind w:left="621" w:right="0" w:hanging="369"/>
        <w:jc w:val="left"/>
        <w:rPr>
          <w:sz w:val="24"/>
        </w:rPr>
      </w:pPr>
      <w:r>
        <w:rPr>
          <w:spacing w:val="-2"/>
          <w:sz w:val="24"/>
        </w:rPr>
        <w:t>Partnership</w:t>
      </w:r>
    </w:p>
    <w:p>
      <w:pPr>
        <w:pStyle w:val="ListParagraph"/>
        <w:numPr>
          <w:ilvl w:val="0"/>
          <w:numId w:val="100"/>
        </w:numPr>
        <w:tabs>
          <w:tab w:pos="621" w:val="left" w:leader="none"/>
        </w:tabs>
        <w:spacing w:line="240" w:lineRule="auto" w:before="0" w:after="0"/>
        <w:ind w:left="621" w:right="0" w:hanging="369"/>
        <w:jc w:val="left"/>
        <w:rPr>
          <w:sz w:val="24"/>
        </w:rPr>
      </w:pPr>
      <w:r>
        <w:rPr>
          <w:spacing w:val="-2"/>
          <w:sz w:val="24"/>
        </w:rPr>
        <w:t>Company</w:t>
      </w:r>
    </w:p>
    <w:p>
      <w:pPr>
        <w:spacing w:before="283"/>
        <w:ind w:left="261" w:right="0" w:firstLine="0"/>
        <w:jc w:val="both"/>
        <w:rPr>
          <w:sz w:val="23"/>
        </w:rPr>
      </w:pPr>
      <w:r>
        <w:rPr>
          <w:sz w:val="23"/>
        </w:rPr>
        <w:t>The</w:t>
      </w:r>
      <w:r>
        <w:rPr>
          <w:spacing w:val="-6"/>
          <w:sz w:val="23"/>
        </w:rPr>
        <w:t> </w:t>
      </w:r>
      <w:r>
        <w:rPr>
          <w:sz w:val="23"/>
        </w:rPr>
        <w:t>following</w:t>
      </w:r>
      <w:r>
        <w:rPr>
          <w:spacing w:val="-4"/>
          <w:sz w:val="23"/>
        </w:rPr>
        <w:t> </w:t>
      </w:r>
      <w:r>
        <w:rPr>
          <w:sz w:val="23"/>
        </w:rPr>
        <w:t>types</w:t>
      </w:r>
      <w:r>
        <w:rPr>
          <w:spacing w:val="-4"/>
          <w:sz w:val="23"/>
        </w:rPr>
        <w:t> </w:t>
      </w:r>
      <w:r>
        <w:rPr>
          <w:sz w:val="23"/>
        </w:rPr>
        <w:t>of</w:t>
      </w:r>
      <w:r>
        <w:rPr>
          <w:spacing w:val="-4"/>
          <w:sz w:val="23"/>
        </w:rPr>
        <w:t> </w:t>
      </w:r>
      <w:r>
        <w:rPr>
          <w:sz w:val="23"/>
        </w:rPr>
        <w:t>businesses</w:t>
      </w:r>
      <w:r>
        <w:rPr>
          <w:spacing w:val="-3"/>
          <w:sz w:val="23"/>
        </w:rPr>
        <w:t> </w:t>
      </w:r>
      <w:r>
        <w:rPr>
          <w:sz w:val="23"/>
        </w:rPr>
        <w:t>are</w:t>
      </w:r>
      <w:r>
        <w:rPr>
          <w:spacing w:val="-3"/>
          <w:sz w:val="23"/>
        </w:rPr>
        <w:t> </w:t>
      </w:r>
      <w:r>
        <w:rPr>
          <w:sz w:val="23"/>
        </w:rPr>
        <w:t>less</w:t>
      </w:r>
      <w:r>
        <w:rPr>
          <w:spacing w:val="-3"/>
          <w:sz w:val="23"/>
        </w:rPr>
        <w:t> </w:t>
      </w:r>
      <w:r>
        <w:rPr>
          <w:sz w:val="23"/>
        </w:rPr>
        <w:t>popular</w:t>
      </w:r>
      <w:r>
        <w:rPr>
          <w:spacing w:val="-5"/>
          <w:sz w:val="23"/>
        </w:rPr>
        <w:t> </w:t>
      </w:r>
      <w:r>
        <w:rPr>
          <w:sz w:val="23"/>
        </w:rPr>
        <w:t>but</w:t>
      </w:r>
      <w:r>
        <w:rPr>
          <w:spacing w:val="-4"/>
          <w:sz w:val="23"/>
        </w:rPr>
        <w:t> </w:t>
      </w:r>
      <w:r>
        <w:rPr>
          <w:sz w:val="23"/>
        </w:rPr>
        <w:t>may</w:t>
      </w:r>
      <w:r>
        <w:rPr>
          <w:spacing w:val="-5"/>
          <w:sz w:val="23"/>
        </w:rPr>
        <w:t> </w:t>
      </w:r>
      <w:r>
        <w:rPr>
          <w:sz w:val="23"/>
        </w:rPr>
        <w:t>be</w:t>
      </w:r>
      <w:r>
        <w:rPr>
          <w:spacing w:val="-3"/>
          <w:sz w:val="23"/>
        </w:rPr>
        <w:t> </w:t>
      </w:r>
      <w:r>
        <w:rPr>
          <w:sz w:val="23"/>
        </w:rPr>
        <w:t>preferred</w:t>
      </w:r>
      <w:r>
        <w:rPr>
          <w:spacing w:val="-5"/>
          <w:sz w:val="23"/>
        </w:rPr>
        <w:t> </w:t>
      </w:r>
      <w:r>
        <w:rPr>
          <w:sz w:val="23"/>
        </w:rPr>
        <w:t>in</w:t>
      </w:r>
      <w:r>
        <w:rPr>
          <w:spacing w:val="-5"/>
          <w:sz w:val="23"/>
        </w:rPr>
        <w:t> </w:t>
      </w:r>
      <w:r>
        <w:rPr>
          <w:sz w:val="23"/>
        </w:rPr>
        <w:t>certain</w:t>
      </w:r>
      <w:r>
        <w:rPr>
          <w:spacing w:val="-4"/>
          <w:sz w:val="23"/>
        </w:rPr>
        <w:t> </w:t>
      </w:r>
      <w:r>
        <w:rPr>
          <w:sz w:val="23"/>
        </w:rPr>
        <w:t>niche</w:t>
      </w:r>
      <w:r>
        <w:rPr>
          <w:spacing w:val="-3"/>
          <w:sz w:val="23"/>
        </w:rPr>
        <w:t> </w:t>
      </w:r>
      <w:r>
        <w:rPr>
          <w:spacing w:val="-2"/>
          <w:sz w:val="23"/>
        </w:rPr>
        <w:t>industries:</w:t>
      </w:r>
    </w:p>
    <w:p>
      <w:pPr>
        <w:pStyle w:val="BodyText"/>
        <w:spacing w:before="10"/>
        <w:ind w:left="0"/>
        <w:rPr>
          <w:sz w:val="23"/>
        </w:rPr>
      </w:pPr>
    </w:p>
    <w:p>
      <w:pPr>
        <w:pStyle w:val="ListParagraph"/>
        <w:numPr>
          <w:ilvl w:val="0"/>
          <w:numId w:val="100"/>
        </w:numPr>
        <w:tabs>
          <w:tab w:pos="621" w:val="left" w:leader="none"/>
        </w:tabs>
        <w:spacing w:line="290" w:lineRule="exact" w:before="0" w:after="0"/>
        <w:ind w:left="621" w:right="0" w:hanging="369"/>
        <w:jc w:val="left"/>
        <w:rPr>
          <w:sz w:val="24"/>
        </w:rPr>
      </w:pPr>
      <w:r>
        <w:rPr>
          <w:sz w:val="24"/>
        </w:rPr>
        <w:t>Limited</w:t>
      </w:r>
      <w:r>
        <w:rPr>
          <w:spacing w:val="-1"/>
          <w:sz w:val="24"/>
        </w:rPr>
        <w:t> </w:t>
      </w:r>
      <w:r>
        <w:rPr>
          <w:spacing w:val="-2"/>
          <w:sz w:val="24"/>
        </w:rPr>
        <w:t>Partnership</w:t>
      </w:r>
    </w:p>
    <w:p>
      <w:pPr>
        <w:pStyle w:val="ListParagraph"/>
        <w:numPr>
          <w:ilvl w:val="0"/>
          <w:numId w:val="100"/>
        </w:numPr>
        <w:tabs>
          <w:tab w:pos="621" w:val="left" w:leader="none"/>
        </w:tabs>
        <w:spacing w:line="288" w:lineRule="exact" w:before="0" w:after="0"/>
        <w:ind w:left="621" w:right="0" w:hanging="369"/>
        <w:jc w:val="left"/>
        <w:rPr>
          <w:sz w:val="24"/>
        </w:rPr>
      </w:pPr>
      <w:r>
        <w:rPr>
          <w:sz w:val="24"/>
        </w:rPr>
        <w:t>Limited</w:t>
      </w:r>
      <w:r>
        <w:rPr>
          <w:spacing w:val="-4"/>
          <w:sz w:val="24"/>
        </w:rPr>
        <w:t> </w:t>
      </w:r>
      <w:r>
        <w:rPr>
          <w:sz w:val="24"/>
        </w:rPr>
        <w:t>Liability</w:t>
      </w:r>
      <w:r>
        <w:rPr>
          <w:spacing w:val="-2"/>
          <w:sz w:val="24"/>
        </w:rPr>
        <w:t> Partnership</w:t>
      </w:r>
    </w:p>
    <w:p>
      <w:pPr>
        <w:pStyle w:val="ListParagraph"/>
        <w:numPr>
          <w:ilvl w:val="0"/>
          <w:numId w:val="100"/>
        </w:numPr>
        <w:tabs>
          <w:tab w:pos="621" w:val="left" w:leader="none"/>
        </w:tabs>
        <w:spacing w:line="290" w:lineRule="exact" w:before="0" w:after="0"/>
        <w:ind w:left="621" w:right="0" w:hanging="369"/>
        <w:jc w:val="left"/>
        <w:rPr>
          <w:sz w:val="24"/>
        </w:rPr>
      </w:pPr>
      <w:r>
        <w:rPr>
          <w:sz w:val="24"/>
        </w:rPr>
        <w:t>Business</w:t>
      </w:r>
      <w:r>
        <w:rPr>
          <w:spacing w:val="-5"/>
          <w:sz w:val="24"/>
        </w:rPr>
        <w:t> </w:t>
      </w:r>
      <w:r>
        <w:rPr>
          <w:spacing w:val="-2"/>
          <w:sz w:val="24"/>
        </w:rPr>
        <w:t>Trust</w:t>
      </w:r>
    </w:p>
    <w:p>
      <w:pPr>
        <w:pStyle w:val="ListParagraph"/>
        <w:numPr>
          <w:ilvl w:val="0"/>
          <w:numId w:val="100"/>
        </w:numPr>
        <w:tabs>
          <w:tab w:pos="621" w:val="left" w:leader="none"/>
        </w:tabs>
        <w:spacing w:line="240" w:lineRule="auto" w:before="0" w:after="0"/>
        <w:ind w:left="621" w:right="0" w:hanging="369"/>
        <w:jc w:val="left"/>
        <w:rPr>
          <w:sz w:val="24"/>
        </w:rPr>
      </w:pPr>
      <w:r>
        <w:rPr>
          <w:sz w:val="24"/>
        </w:rPr>
        <w:t>Registered</w:t>
      </w:r>
      <w:r>
        <w:rPr>
          <w:spacing w:val="-4"/>
          <w:sz w:val="24"/>
        </w:rPr>
        <w:t> </w:t>
      </w:r>
      <w:r>
        <w:rPr>
          <w:sz w:val="24"/>
        </w:rPr>
        <w:t>Business</w:t>
      </w:r>
      <w:r>
        <w:rPr>
          <w:spacing w:val="-4"/>
          <w:sz w:val="24"/>
        </w:rPr>
        <w:t> Trust</w:t>
      </w:r>
    </w:p>
    <w:p>
      <w:pPr>
        <w:pStyle w:val="BodyText"/>
        <w:spacing w:before="283"/>
        <w:ind w:left="261" w:right="1422"/>
        <w:jc w:val="both"/>
      </w:pPr>
      <w:r>
        <w:rPr/>
        <w:t>In Singapore, companies are governed by the Companies Act (Cap 50, 1994 Rev Ed). It should be noted</w:t>
      </w:r>
      <w:r>
        <w:rPr>
          <w:spacing w:val="-14"/>
        </w:rPr>
        <w:t> </w:t>
      </w:r>
      <w:r>
        <w:rPr/>
        <w:t>that</w:t>
      </w:r>
      <w:r>
        <w:rPr>
          <w:spacing w:val="-14"/>
        </w:rPr>
        <w:t> </w:t>
      </w:r>
      <w:r>
        <w:rPr/>
        <w:t>specific</w:t>
      </w:r>
      <w:r>
        <w:rPr>
          <w:spacing w:val="-13"/>
        </w:rPr>
        <w:t> </w:t>
      </w:r>
      <w:r>
        <w:rPr/>
        <w:t>types</w:t>
      </w:r>
      <w:r>
        <w:rPr>
          <w:spacing w:val="-14"/>
        </w:rPr>
        <w:t> </w:t>
      </w:r>
      <w:r>
        <w:rPr/>
        <w:t>of</w:t>
      </w:r>
      <w:r>
        <w:rPr>
          <w:spacing w:val="-10"/>
        </w:rPr>
        <w:t> </w:t>
      </w:r>
      <w:r>
        <w:rPr/>
        <w:t>companies</w:t>
      </w:r>
      <w:r>
        <w:rPr>
          <w:spacing w:val="-12"/>
        </w:rPr>
        <w:t> </w:t>
      </w:r>
      <w:r>
        <w:rPr/>
        <w:t>may,</w:t>
      </w:r>
      <w:r>
        <w:rPr>
          <w:spacing w:val="-12"/>
        </w:rPr>
        <w:t> </w:t>
      </w:r>
      <w:r>
        <w:rPr/>
        <w:t>in</w:t>
      </w:r>
      <w:r>
        <w:rPr>
          <w:spacing w:val="-11"/>
        </w:rPr>
        <w:t> </w:t>
      </w:r>
      <w:r>
        <w:rPr/>
        <w:t>addition</w:t>
      </w:r>
      <w:r>
        <w:rPr>
          <w:spacing w:val="-14"/>
        </w:rPr>
        <w:t> </w:t>
      </w:r>
      <w:r>
        <w:rPr/>
        <w:t>to</w:t>
      </w:r>
      <w:r>
        <w:rPr>
          <w:spacing w:val="-13"/>
        </w:rPr>
        <w:t> </w:t>
      </w:r>
      <w:r>
        <w:rPr/>
        <w:t>the</w:t>
      </w:r>
      <w:r>
        <w:rPr>
          <w:spacing w:val="-12"/>
        </w:rPr>
        <w:t> </w:t>
      </w:r>
      <w:r>
        <w:rPr/>
        <w:t>Companies</w:t>
      </w:r>
      <w:r>
        <w:rPr>
          <w:spacing w:val="-14"/>
        </w:rPr>
        <w:t> </w:t>
      </w:r>
      <w:r>
        <w:rPr/>
        <w:t>Act,</w:t>
      </w:r>
      <w:r>
        <w:rPr>
          <w:spacing w:val="-11"/>
        </w:rPr>
        <w:t> </w:t>
      </w:r>
      <w:r>
        <w:rPr/>
        <w:t>be</w:t>
      </w:r>
      <w:r>
        <w:rPr>
          <w:spacing w:val="-14"/>
        </w:rPr>
        <w:t> </w:t>
      </w:r>
      <w:r>
        <w:rPr/>
        <w:t>regulated</w:t>
      </w:r>
      <w:r>
        <w:rPr>
          <w:spacing w:val="-12"/>
        </w:rPr>
        <w:t> </w:t>
      </w:r>
      <w:r>
        <w:rPr/>
        <w:t>by</w:t>
      </w:r>
      <w:r>
        <w:rPr>
          <w:spacing w:val="-13"/>
        </w:rPr>
        <w:t> </w:t>
      </w:r>
      <w:r>
        <w:rPr/>
        <w:t>other </w:t>
      </w:r>
      <w:r>
        <w:rPr>
          <w:spacing w:val="-2"/>
        </w:rPr>
        <w:t>statutes.</w:t>
      </w:r>
    </w:p>
    <w:p>
      <w:pPr>
        <w:spacing w:before="273"/>
        <w:ind w:left="261" w:right="0" w:firstLine="0"/>
        <w:jc w:val="both"/>
        <w:rPr>
          <w:sz w:val="23"/>
        </w:rPr>
      </w:pPr>
      <w:r>
        <w:rPr>
          <w:sz w:val="23"/>
        </w:rPr>
        <w:t>For</w:t>
      </w:r>
      <w:r>
        <w:rPr>
          <w:spacing w:val="-8"/>
          <w:sz w:val="23"/>
        </w:rPr>
        <w:t> </w:t>
      </w:r>
      <w:r>
        <w:rPr>
          <w:sz w:val="23"/>
        </w:rPr>
        <w:t>example,</w:t>
      </w:r>
      <w:r>
        <w:rPr>
          <w:spacing w:val="-4"/>
          <w:sz w:val="23"/>
        </w:rPr>
        <w:t> </w:t>
      </w:r>
      <w:r>
        <w:rPr>
          <w:sz w:val="23"/>
        </w:rPr>
        <w:t>insurance</w:t>
      </w:r>
      <w:r>
        <w:rPr>
          <w:spacing w:val="-6"/>
          <w:sz w:val="23"/>
        </w:rPr>
        <w:t> </w:t>
      </w:r>
      <w:r>
        <w:rPr>
          <w:sz w:val="23"/>
        </w:rPr>
        <w:t>companies</w:t>
      </w:r>
      <w:r>
        <w:rPr>
          <w:spacing w:val="-3"/>
          <w:sz w:val="23"/>
        </w:rPr>
        <w:t> </w:t>
      </w:r>
      <w:r>
        <w:rPr>
          <w:sz w:val="23"/>
        </w:rPr>
        <w:t>and</w:t>
      </w:r>
      <w:r>
        <w:rPr>
          <w:spacing w:val="-6"/>
          <w:sz w:val="23"/>
        </w:rPr>
        <w:t> </w:t>
      </w:r>
      <w:r>
        <w:rPr>
          <w:sz w:val="23"/>
        </w:rPr>
        <w:t>banks</w:t>
      </w:r>
      <w:r>
        <w:rPr>
          <w:spacing w:val="-3"/>
          <w:sz w:val="23"/>
        </w:rPr>
        <w:t> </w:t>
      </w:r>
      <w:r>
        <w:rPr>
          <w:sz w:val="23"/>
        </w:rPr>
        <w:t>are</w:t>
      </w:r>
      <w:r>
        <w:rPr>
          <w:spacing w:val="-6"/>
          <w:sz w:val="23"/>
        </w:rPr>
        <w:t> </w:t>
      </w:r>
      <w:r>
        <w:rPr>
          <w:sz w:val="23"/>
        </w:rPr>
        <w:t>also</w:t>
      </w:r>
      <w:r>
        <w:rPr>
          <w:spacing w:val="-6"/>
          <w:sz w:val="23"/>
        </w:rPr>
        <w:t> </w:t>
      </w:r>
      <w:r>
        <w:rPr>
          <w:sz w:val="23"/>
        </w:rPr>
        <w:t>regulated</w:t>
      </w:r>
      <w:r>
        <w:rPr>
          <w:spacing w:val="-5"/>
          <w:sz w:val="23"/>
        </w:rPr>
        <w:t> </w:t>
      </w:r>
      <w:r>
        <w:rPr>
          <w:sz w:val="23"/>
        </w:rPr>
        <w:t>by</w:t>
      </w:r>
      <w:r>
        <w:rPr>
          <w:spacing w:val="-5"/>
          <w:sz w:val="23"/>
        </w:rPr>
        <w:t> </w:t>
      </w:r>
      <w:r>
        <w:rPr>
          <w:sz w:val="23"/>
        </w:rPr>
        <w:t>the</w:t>
      </w:r>
      <w:r>
        <w:rPr>
          <w:spacing w:val="-4"/>
          <w:sz w:val="23"/>
        </w:rPr>
        <w:t> </w:t>
      </w:r>
      <w:r>
        <w:rPr>
          <w:sz w:val="23"/>
        </w:rPr>
        <w:t>Insurance</w:t>
      </w:r>
      <w:r>
        <w:rPr>
          <w:spacing w:val="-3"/>
          <w:sz w:val="23"/>
        </w:rPr>
        <w:t> </w:t>
      </w:r>
      <w:r>
        <w:rPr>
          <w:sz w:val="23"/>
        </w:rPr>
        <w:t>Act</w:t>
      </w:r>
      <w:r>
        <w:rPr>
          <w:spacing w:val="-5"/>
          <w:sz w:val="23"/>
        </w:rPr>
        <w:t> </w:t>
      </w:r>
      <w:r>
        <w:rPr>
          <w:sz w:val="23"/>
        </w:rPr>
        <w:t>(Cap</w:t>
      </w:r>
      <w:r>
        <w:rPr>
          <w:spacing w:val="-5"/>
          <w:sz w:val="23"/>
        </w:rPr>
        <w:t> </w:t>
      </w:r>
      <w:r>
        <w:rPr>
          <w:sz w:val="23"/>
        </w:rPr>
        <w:t>142,</w:t>
      </w:r>
      <w:r>
        <w:rPr>
          <w:spacing w:val="-6"/>
          <w:sz w:val="23"/>
        </w:rPr>
        <w:t> </w:t>
      </w:r>
      <w:r>
        <w:rPr>
          <w:spacing w:val="-4"/>
          <w:sz w:val="23"/>
        </w:rPr>
        <w:t>1994</w:t>
      </w:r>
    </w:p>
    <w:p>
      <w:pPr>
        <w:spacing w:after="0"/>
        <w:jc w:val="both"/>
        <w:rPr>
          <w:sz w:val="23"/>
        </w:rPr>
        <w:sectPr>
          <w:pgSz w:w="11900" w:h="16840"/>
          <w:pgMar w:header="0" w:footer="938" w:top="1320" w:bottom="1120" w:left="600" w:right="0"/>
        </w:sectPr>
      </w:pPr>
    </w:p>
    <w:p>
      <w:pPr>
        <w:pStyle w:val="BodyText"/>
        <w:spacing w:before="24"/>
        <w:ind w:right="1399"/>
        <w:jc w:val="both"/>
      </w:pPr>
      <w:r>
        <w:rPr/>
        <w:t>Rev</w:t>
      </w:r>
      <w:r>
        <w:rPr>
          <w:spacing w:val="-7"/>
        </w:rPr>
        <w:t> </w:t>
      </w:r>
      <w:r>
        <w:rPr/>
        <w:t>Ed)</w:t>
      </w:r>
      <w:r>
        <w:rPr>
          <w:spacing w:val="-7"/>
        </w:rPr>
        <w:t> </w:t>
      </w:r>
      <w:r>
        <w:rPr/>
        <w:t>and</w:t>
      </w:r>
      <w:r>
        <w:rPr>
          <w:spacing w:val="-8"/>
        </w:rPr>
        <w:t> </w:t>
      </w:r>
      <w:r>
        <w:rPr/>
        <w:t>the</w:t>
      </w:r>
      <w:r>
        <w:rPr>
          <w:spacing w:val="-6"/>
        </w:rPr>
        <w:t> </w:t>
      </w:r>
      <w:r>
        <w:rPr/>
        <w:t>Banking</w:t>
      </w:r>
      <w:r>
        <w:rPr>
          <w:spacing w:val="-9"/>
        </w:rPr>
        <w:t> </w:t>
      </w:r>
      <w:r>
        <w:rPr/>
        <w:t>Act</w:t>
      </w:r>
      <w:r>
        <w:rPr>
          <w:spacing w:val="-6"/>
        </w:rPr>
        <w:t> </w:t>
      </w:r>
      <w:r>
        <w:rPr/>
        <w:t>(Cap</w:t>
      </w:r>
      <w:r>
        <w:rPr>
          <w:spacing w:val="-8"/>
        </w:rPr>
        <w:t> </w:t>
      </w:r>
      <w:r>
        <w:rPr/>
        <w:t>20,</w:t>
      </w:r>
      <w:r>
        <w:rPr>
          <w:spacing w:val="-9"/>
        </w:rPr>
        <w:t> </w:t>
      </w:r>
      <w:r>
        <w:rPr/>
        <w:t>1994</w:t>
      </w:r>
      <w:r>
        <w:rPr>
          <w:spacing w:val="-6"/>
        </w:rPr>
        <w:t> </w:t>
      </w:r>
      <w:r>
        <w:rPr/>
        <w:t>Rev</w:t>
      </w:r>
      <w:r>
        <w:rPr>
          <w:spacing w:val="-9"/>
        </w:rPr>
        <w:t> </w:t>
      </w:r>
      <w:r>
        <w:rPr/>
        <w:t>Ed)</w:t>
      </w:r>
      <w:r>
        <w:rPr>
          <w:spacing w:val="-7"/>
        </w:rPr>
        <w:t> </w:t>
      </w:r>
      <w:r>
        <w:rPr/>
        <w:t>respectively.</w:t>
      </w:r>
      <w:r>
        <w:rPr>
          <w:spacing w:val="-7"/>
        </w:rPr>
        <w:t> </w:t>
      </w:r>
      <w:r>
        <w:rPr/>
        <w:t>Limited</w:t>
      </w:r>
      <w:r>
        <w:rPr>
          <w:spacing w:val="-8"/>
        </w:rPr>
        <w:t> </w:t>
      </w:r>
      <w:r>
        <w:rPr/>
        <w:t>liability</w:t>
      </w:r>
      <w:r>
        <w:rPr>
          <w:spacing w:val="-9"/>
        </w:rPr>
        <w:t> </w:t>
      </w:r>
      <w:r>
        <w:rPr/>
        <w:t>partnerships,</w:t>
      </w:r>
      <w:r>
        <w:rPr>
          <w:spacing w:val="-9"/>
        </w:rPr>
        <w:t> </w:t>
      </w:r>
      <w:r>
        <w:rPr/>
        <w:t>which despite their name are companies, are governed by the Limited Liability Partnership Act (Act 5 of 2005).</w:t>
      </w:r>
      <w:r>
        <w:rPr>
          <w:spacing w:val="-11"/>
        </w:rPr>
        <w:t> </w:t>
      </w:r>
      <w:r>
        <w:rPr/>
        <w:t>Certain</w:t>
      </w:r>
      <w:r>
        <w:rPr>
          <w:spacing w:val="-12"/>
        </w:rPr>
        <w:t> </w:t>
      </w:r>
      <w:r>
        <w:rPr/>
        <w:t>provisions</w:t>
      </w:r>
      <w:r>
        <w:rPr>
          <w:spacing w:val="-11"/>
        </w:rPr>
        <w:t> </w:t>
      </w:r>
      <w:r>
        <w:rPr/>
        <w:t>in</w:t>
      </w:r>
      <w:r>
        <w:rPr>
          <w:spacing w:val="-11"/>
        </w:rPr>
        <w:t> </w:t>
      </w:r>
      <w:r>
        <w:rPr/>
        <w:t>other</w:t>
      </w:r>
      <w:r>
        <w:rPr>
          <w:spacing w:val="-11"/>
        </w:rPr>
        <w:t> </w:t>
      </w:r>
      <w:r>
        <w:rPr/>
        <w:t>statutes</w:t>
      </w:r>
      <w:r>
        <w:rPr>
          <w:spacing w:val="-11"/>
        </w:rPr>
        <w:t> </w:t>
      </w:r>
      <w:r>
        <w:rPr/>
        <w:t>such</w:t>
      </w:r>
      <w:r>
        <w:rPr>
          <w:spacing w:val="-11"/>
        </w:rPr>
        <w:t> </w:t>
      </w:r>
      <w:r>
        <w:rPr/>
        <w:t>as</w:t>
      </w:r>
      <w:r>
        <w:rPr>
          <w:spacing w:val="-11"/>
        </w:rPr>
        <w:t> </w:t>
      </w:r>
      <w:r>
        <w:rPr/>
        <w:t>the</w:t>
      </w:r>
      <w:r>
        <w:rPr>
          <w:spacing w:val="-5"/>
        </w:rPr>
        <w:t> </w:t>
      </w:r>
      <w:r>
        <w:rPr/>
        <w:t>Securities</w:t>
      </w:r>
      <w:r>
        <w:rPr>
          <w:spacing w:val="-11"/>
        </w:rPr>
        <w:t> </w:t>
      </w:r>
      <w:r>
        <w:rPr/>
        <w:t>and</w:t>
      </w:r>
      <w:r>
        <w:rPr>
          <w:spacing w:val="-9"/>
        </w:rPr>
        <w:t> </w:t>
      </w:r>
      <w:r>
        <w:rPr/>
        <w:t>Futures</w:t>
      </w:r>
      <w:r>
        <w:rPr>
          <w:spacing w:val="-10"/>
        </w:rPr>
        <w:t> </w:t>
      </w:r>
      <w:r>
        <w:rPr/>
        <w:t>Act</w:t>
      </w:r>
      <w:r>
        <w:rPr>
          <w:spacing w:val="-9"/>
        </w:rPr>
        <w:t> </w:t>
      </w:r>
      <w:r>
        <w:rPr/>
        <w:t>(Cap</w:t>
      </w:r>
      <w:r>
        <w:rPr>
          <w:spacing w:val="-11"/>
        </w:rPr>
        <w:t> </w:t>
      </w:r>
      <w:r>
        <w:rPr/>
        <w:t>289,</w:t>
      </w:r>
      <w:r>
        <w:rPr>
          <w:spacing w:val="-11"/>
        </w:rPr>
        <w:t> </w:t>
      </w:r>
      <w:r>
        <w:rPr/>
        <w:t>1994</w:t>
      </w:r>
      <w:r>
        <w:rPr>
          <w:spacing w:val="-9"/>
        </w:rPr>
        <w:t> </w:t>
      </w:r>
      <w:r>
        <w:rPr/>
        <w:t>Rev Ed) are also relevant to companies.</w:t>
      </w:r>
    </w:p>
    <w:p>
      <w:pPr>
        <w:pStyle w:val="Heading2"/>
        <w:spacing w:before="269"/>
        <w:jc w:val="both"/>
      </w:pPr>
      <w:r>
        <w:rPr/>
        <w:t>Sole</w:t>
      </w:r>
      <w:r>
        <w:rPr>
          <w:spacing w:val="-1"/>
        </w:rPr>
        <w:t> </w:t>
      </w:r>
      <w:r>
        <w:rPr>
          <w:spacing w:val="-2"/>
        </w:rPr>
        <w:t>Proprietorship</w:t>
      </w:r>
    </w:p>
    <w:p>
      <w:pPr>
        <w:pStyle w:val="BodyText"/>
        <w:spacing w:line="244" w:lineRule="auto" w:before="285"/>
        <w:ind w:right="1409"/>
        <w:jc w:val="both"/>
      </w:pPr>
      <w:r>
        <w:rPr/>
        <w:t>A Sole Proprietorship is a business that is owned by one person or one company. There are no partners. The sole proprietor has absolute say in the running of the business.</w:t>
      </w:r>
    </w:p>
    <w:p>
      <w:pPr>
        <w:pStyle w:val="BodyText"/>
        <w:spacing w:before="264"/>
        <w:ind w:right="1408"/>
        <w:jc w:val="both"/>
      </w:pPr>
      <w:r>
        <w:rPr/>
        <w:t>Under the Business Registration Act, Cap. 32, “business” includes every form of trade, commerce, craftsmanship,</w:t>
      </w:r>
      <w:r>
        <w:rPr>
          <w:spacing w:val="-3"/>
        </w:rPr>
        <w:t> </w:t>
      </w:r>
      <w:r>
        <w:rPr/>
        <w:t>calling, profession,</w:t>
      </w:r>
      <w:r>
        <w:rPr>
          <w:spacing w:val="-1"/>
        </w:rPr>
        <w:t> </w:t>
      </w:r>
      <w:r>
        <w:rPr/>
        <w:t>and</w:t>
      </w:r>
      <w:r>
        <w:rPr>
          <w:spacing w:val="-2"/>
        </w:rPr>
        <w:t> </w:t>
      </w:r>
      <w:r>
        <w:rPr/>
        <w:t>any</w:t>
      </w:r>
      <w:r>
        <w:rPr>
          <w:spacing w:val="-3"/>
        </w:rPr>
        <w:t> </w:t>
      </w:r>
      <w:r>
        <w:rPr/>
        <w:t>activity</w:t>
      </w:r>
      <w:r>
        <w:rPr>
          <w:spacing w:val="-3"/>
        </w:rPr>
        <w:t> </w:t>
      </w:r>
      <w:r>
        <w:rPr/>
        <w:t>carried</w:t>
      </w:r>
      <w:r>
        <w:rPr>
          <w:spacing w:val="-2"/>
        </w:rPr>
        <w:t> </w:t>
      </w:r>
      <w:r>
        <w:rPr/>
        <w:t>on</w:t>
      </w:r>
      <w:r>
        <w:rPr>
          <w:spacing w:val="-3"/>
        </w:rPr>
        <w:t> </w:t>
      </w:r>
      <w:r>
        <w:rPr/>
        <w:t>for</w:t>
      </w:r>
      <w:r>
        <w:rPr>
          <w:spacing w:val="-2"/>
        </w:rPr>
        <w:t> </w:t>
      </w:r>
      <w:r>
        <w:rPr/>
        <w:t>the</w:t>
      </w:r>
      <w:r>
        <w:rPr>
          <w:spacing w:val="-4"/>
        </w:rPr>
        <w:t> </w:t>
      </w:r>
      <w:r>
        <w:rPr/>
        <w:t>purposes</w:t>
      </w:r>
      <w:r>
        <w:rPr>
          <w:spacing w:val="-3"/>
        </w:rPr>
        <w:t> </w:t>
      </w:r>
      <w:r>
        <w:rPr/>
        <w:t>of</w:t>
      </w:r>
      <w:r>
        <w:rPr>
          <w:spacing w:val="-1"/>
        </w:rPr>
        <w:t> </w:t>
      </w:r>
      <w:r>
        <w:rPr/>
        <w:t>gain</w:t>
      </w:r>
      <w:r>
        <w:rPr>
          <w:spacing w:val="-4"/>
        </w:rPr>
        <w:t> </w:t>
      </w:r>
      <w:r>
        <w:rPr/>
        <w:t>but</w:t>
      </w:r>
      <w:r>
        <w:rPr>
          <w:spacing w:val="-2"/>
        </w:rPr>
        <w:t> </w:t>
      </w:r>
      <w:r>
        <w:rPr/>
        <w:t>does</w:t>
      </w:r>
      <w:r>
        <w:rPr>
          <w:spacing w:val="-3"/>
        </w:rPr>
        <w:t> </w:t>
      </w:r>
      <w:r>
        <w:rPr/>
        <w:t>not include any office, employment or occupation, or any of the businesses specified in the First </w:t>
      </w:r>
      <w:r>
        <w:rPr>
          <w:spacing w:val="-2"/>
        </w:rPr>
        <w:t>Schedule.</w:t>
      </w:r>
    </w:p>
    <w:p>
      <w:pPr>
        <w:pStyle w:val="BodyText"/>
        <w:spacing w:before="271"/>
        <w:jc w:val="both"/>
      </w:pPr>
      <w:r>
        <w:rPr/>
        <w:t>The</w:t>
      </w:r>
      <w:r>
        <w:rPr>
          <w:spacing w:val="-4"/>
        </w:rPr>
        <w:t> </w:t>
      </w:r>
      <w:r>
        <w:rPr/>
        <w:t>sole</w:t>
      </w:r>
      <w:r>
        <w:rPr>
          <w:spacing w:val="-6"/>
        </w:rPr>
        <w:t> </w:t>
      </w:r>
      <w:r>
        <w:rPr/>
        <w:t>proprietorship</w:t>
      </w:r>
      <w:r>
        <w:rPr>
          <w:spacing w:val="-3"/>
        </w:rPr>
        <w:t> </w:t>
      </w:r>
      <w:r>
        <w:rPr/>
        <w:t>is</w:t>
      </w:r>
      <w:r>
        <w:rPr>
          <w:spacing w:val="-5"/>
        </w:rPr>
        <w:t> </w:t>
      </w:r>
      <w:r>
        <w:rPr/>
        <w:t>the</w:t>
      </w:r>
      <w:r>
        <w:rPr>
          <w:spacing w:val="-6"/>
        </w:rPr>
        <w:t> </w:t>
      </w:r>
      <w:r>
        <w:rPr/>
        <w:t>simplest</w:t>
      </w:r>
      <w:r>
        <w:rPr>
          <w:spacing w:val="-6"/>
        </w:rPr>
        <w:t> </w:t>
      </w:r>
      <w:r>
        <w:rPr/>
        <w:t>organization</w:t>
      </w:r>
      <w:r>
        <w:rPr>
          <w:spacing w:val="-4"/>
        </w:rPr>
        <w:t> </w:t>
      </w:r>
      <w:r>
        <w:rPr>
          <w:spacing w:val="-2"/>
        </w:rPr>
        <w:t>type.</w:t>
      </w:r>
    </w:p>
    <w:p>
      <w:pPr>
        <w:pStyle w:val="BodyText"/>
        <w:spacing w:line="237" w:lineRule="auto" w:before="283"/>
        <w:ind w:right="1399"/>
        <w:jc w:val="both"/>
      </w:pPr>
      <w:r>
        <w:rPr/>
        <w:t>The law does not regard the sole proprietorship business as a different entity from its proprietor. So,</w:t>
      </w:r>
      <w:r>
        <w:rPr>
          <w:spacing w:val="-1"/>
        </w:rPr>
        <w:t> </w:t>
      </w:r>
      <w:r>
        <w:rPr/>
        <w:t>all rights</w:t>
      </w:r>
      <w:r>
        <w:rPr>
          <w:spacing w:val="-1"/>
        </w:rPr>
        <w:t> </w:t>
      </w:r>
      <w:r>
        <w:rPr/>
        <w:t>that</w:t>
      </w:r>
      <w:r>
        <w:rPr>
          <w:spacing w:val="-2"/>
        </w:rPr>
        <w:t> </w:t>
      </w:r>
      <w:r>
        <w:rPr/>
        <w:t>the</w:t>
      </w:r>
      <w:r>
        <w:rPr>
          <w:spacing w:val="-3"/>
        </w:rPr>
        <w:t> </w:t>
      </w:r>
      <w:r>
        <w:rPr/>
        <w:t>business</w:t>
      </w:r>
      <w:r>
        <w:rPr>
          <w:spacing w:val="-1"/>
        </w:rPr>
        <w:t> </w:t>
      </w:r>
      <w:r>
        <w:rPr/>
        <w:t>has</w:t>
      </w:r>
      <w:r>
        <w:rPr>
          <w:spacing w:val="-1"/>
        </w:rPr>
        <w:t> </w:t>
      </w:r>
      <w:r>
        <w:rPr/>
        <w:t>are rights</w:t>
      </w:r>
      <w:r>
        <w:rPr>
          <w:spacing w:val="-1"/>
        </w:rPr>
        <w:t> </w:t>
      </w:r>
      <w:r>
        <w:rPr/>
        <w:t>that</w:t>
      </w:r>
      <w:r>
        <w:rPr>
          <w:spacing w:val="-2"/>
        </w:rPr>
        <w:t> </w:t>
      </w:r>
      <w:r>
        <w:rPr/>
        <w:t>belong</w:t>
      </w:r>
      <w:r>
        <w:rPr>
          <w:spacing w:val="-3"/>
        </w:rPr>
        <w:t> </w:t>
      </w:r>
      <w:r>
        <w:rPr/>
        <w:t>to</w:t>
      </w:r>
      <w:r>
        <w:rPr>
          <w:spacing w:val="-2"/>
        </w:rPr>
        <w:t> </w:t>
      </w:r>
      <w:r>
        <w:rPr/>
        <w:t>the</w:t>
      </w:r>
      <w:r>
        <w:rPr>
          <w:spacing w:val="-3"/>
        </w:rPr>
        <w:t> </w:t>
      </w:r>
      <w:r>
        <w:rPr/>
        <w:t>proprietor.</w:t>
      </w:r>
      <w:r>
        <w:rPr>
          <w:spacing w:val="-4"/>
        </w:rPr>
        <w:t> </w:t>
      </w:r>
      <w:r>
        <w:rPr/>
        <w:t>Similarly,</w:t>
      </w:r>
      <w:r>
        <w:rPr>
          <w:spacing w:val="-1"/>
        </w:rPr>
        <w:t> </w:t>
      </w:r>
      <w:r>
        <w:rPr/>
        <w:t>all</w:t>
      </w:r>
      <w:r>
        <w:rPr>
          <w:spacing w:val="-1"/>
        </w:rPr>
        <w:t> </w:t>
      </w:r>
      <w:r>
        <w:rPr/>
        <w:t>liabilities</w:t>
      </w:r>
      <w:r>
        <w:rPr>
          <w:spacing w:val="-1"/>
        </w:rPr>
        <w:t> </w:t>
      </w:r>
      <w:r>
        <w:rPr/>
        <w:t>or debts</w:t>
      </w:r>
      <w:r>
        <w:rPr>
          <w:spacing w:val="-11"/>
        </w:rPr>
        <w:t> </w:t>
      </w:r>
      <w:r>
        <w:rPr/>
        <w:t>that</w:t>
      </w:r>
      <w:r>
        <w:rPr>
          <w:spacing w:val="-12"/>
        </w:rPr>
        <w:t> </w:t>
      </w:r>
      <w:r>
        <w:rPr/>
        <w:t>are</w:t>
      </w:r>
      <w:r>
        <w:rPr>
          <w:spacing w:val="-10"/>
        </w:rPr>
        <w:t> </w:t>
      </w:r>
      <w:r>
        <w:rPr/>
        <w:t>incurred</w:t>
      </w:r>
      <w:r>
        <w:rPr>
          <w:spacing w:val="-10"/>
        </w:rPr>
        <w:t> </w:t>
      </w:r>
      <w:r>
        <w:rPr/>
        <w:t>by</w:t>
      </w:r>
      <w:r>
        <w:rPr>
          <w:spacing w:val="-12"/>
        </w:rPr>
        <w:t> </w:t>
      </w:r>
      <w:r>
        <w:rPr/>
        <w:t>the</w:t>
      </w:r>
      <w:r>
        <w:rPr>
          <w:spacing w:val="-13"/>
        </w:rPr>
        <w:t> </w:t>
      </w:r>
      <w:r>
        <w:rPr/>
        <w:t>business</w:t>
      </w:r>
      <w:r>
        <w:rPr>
          <w:spacing w:val="-11"/>
        </w:rPr>
        <w:t> </w:t>
      </w:r>
      <w:r>
        <w:rPr/>
        <w:t>are</w:t>
      </w:r>
      <w:r>
        <w:rPr>
          <w:spacing w:val="-10"/>
        </w:rPr>
        <w:t> </w:t>
      </w:r>
      <w:r>
        <w:rPr/>
        <w:t>in</w:t>
      </w:r>
      <w:r>
        <w:rPr>
          <w:spacing w:val="-6"/>
        </w:rPr>
        <w:t> </w:t>
      </w:r>
      <w:r>
        <w:rPr/>
        <w:t>law</w:t>
      </w:r>
      <w:r>
        <w:rPr>
          <w:spacing w:val="-13"/>
        </w:rPr>
        <w:t> </w:t>
      </w:r>
      <w:r>
        <w:rPr/>
        <w:t>the</w:t>
      </w:r>
      <w:r>
        <w:rPr>
          <w:spacing w:val="-11"/>
        </w:rPr>
        <w:t> </w:t>
      </w:r>
      <w:r>
        <w:rPr/>
        <w:t>liabilities</w:t>
      </w:r>
      <w:r>
        <w:rPr>
          <w:spacing w:val="-11"/>
        </w:rPr>
        <w:t> </w:t>
      </w:r>
      <w:r>
        <w:rPr/>
        <w:t>or</w:t>
      </w:r>
      <w:r>
        <w:rPr>
          <w:spacing w:val="-12"/>
        </w:rPr>
        <w:t> </w:t>
      </w:r>
      <w:r>
        <w:rPr/>
        <w:t>debts</w:t>
      </w:r>
      <w:r>
        <w:rPr>
          <w:spacing w:val="-14"/>
        </w:rPr>
        <w:t> </w:t>
      </w:r>
      <w:r>
        <w:rPr/>
        <w:t>of</w:t>
      </w:r>
      <w:r>
        <w:rPr>
          <w:spacing w:val="-11"/>
        </w:rPr>
        <w:t> </w:t>
      </w:r>
      <w:r>
        <w:rPr/>
        <w:t>the</w:t>
      </w:r>
      <w:r>
        <w:rPr>
          <w:spacing w:val="-11"/>
        </w:rPr>
        <w:t> </w:t>
      </w:r>
      <w:r>
        <w:rPr/>
        <w:t>proprietor.</w:t>
      </w:r>
      <w:r>
        <w:rPr>
          <w:spacing w:val="-14"/>
        </w:rPr>
        <w:t> </w:t>
      </w:r>
      <w:r>
        <w:rPr/>
        <w:t>The</w:t>
      </w:r>
      <w:r>
        <w:rPr>
          <w:spacing w:val="-12"/>
        </w:rPr>
        <w:t> </w:t>
      </w:r>
      <w:r>
        <w:rPr/>
        <w:t>assets and</w:t>
      </w:r>
      <w:r>
        <w:rPr>
          <w:spacing w:val="-2"/>
        </w:rPr>
        <w:t> </w:t>
      </w:r>
      <w:r>
        <w:rPr/>
        <w:t>profits</w:t>
      </w:r>
      <w:r>
        <w:rPr>
          <w:spacing w:val="-3"/>
        </w:rPr>
        <w:t> </w:t>
      </w:r>
      <w:r>
        <w:rPr/>
        <w:t>that the</w:t>
      </w:r>
      <w:r>
        <w:rPr>
          <w:spacing w:val="-2"/>
        </w:rPr>
        <w:t> </w:t>
      </w:r>
      <w:r>
        <w:rPr/>
        <w:t>business</w:t>
      </w:r>
      <w:r>
        <w:rPr>
          <w:spacing w:val="-1"/>
        </w:rPr>
        <w:t> </w:t>
      </w:r>
      <w:r>
        <w:rPr/>
        <w:t>generates</w:t>
      </w:r>
      <w:r>
        <w:rPr>
          <w:spacing w:val="-3"/>
        </w:rPr>
        <w:t> </w:t>
      </w:r>
      <w:r>
        <w:rPr/>
        <w:t>are owned by</w:t>
      </w:r>
      <w:r>
        <w:rPr>
          <w:spacing w:val="-1"/>
        </w:rPr>
        <w:t> </w:t>
      </w:r>
      <w:r>
        <w:rPr/>
        <w:t>the</w:t>
      </w:r>
      <w:r>
        <w:rPr>
          <w:spacing w:val="-2"/>
        </w:rPr>
        <w:t> </w:t>
      </w:r>
      <w:r>
        <w:rPr/>
        <w:t>proprietor</w:t>
      </w:r>
      <w:r>
        <w:rPr>
          <w:spacing w:val="-2"/>
        </w:rPr>
        <w:t> </w:t>
      </w:r>
      <w:r>
        <w:rPr/>
        <w:t>who</w:t>
      </w:r>
      <w:r>
        <w:rPr>
          <w:spacing w:val="-2"/>
        </w:rPr>
        <w:t> </w:t>
      </w:r>
      <w:r>
        <w:rPr/>
        <w:t>is</w:t>
      </w:r>
      <w:r>
        <w:rPr>
          <w:spacing w:val="-1"/>
        </w:rPr>
        <w:t> </w:t>
      </w:r>
      <w:r>
        <w:rPr/>
        <w:t>personally</w:t>
      </w:r>
      <w:r>
        <w:rPr>
          <w:spacing w:val="-1"/>
        </w:rPr>
        <w:t> </w:t>
      </w:r>
      <w:r>
        <w:rPr/>
        <w:t>liable to</w:t>
      </w:r>
      <w:r>
        <w:rPr>
          <w:spacing w:val="-3"/>
        </w:rPr>
        <w:t> </w:t>
      </w:r>
      <w:r>
        <w:rPr/>
        <w:t>pay whatever</w:t>
      </w:r>
      <w:r>
        <w:rPr>
          <w:spacing w:val="-3"/>
        </w:rPr>
        <w:t> </w:t>
      </w:r>
      <w:r>
        <w:rPr/>
        <w:t>tax</w:t>
      </w:r>
      <w:r>
        <w:rPr>
          <w:spacing w:val="-3"/>
        </w:rPr>
        <w:t> </w:t>
      </w:r>
      <w:r>
        <w:rPr/>
        <w:t>payable</w:t>
      </w:r>
      <w:r>
        <w:rPr>
          <w:spacing w:val="-1"/>
        </w:rPr>
        <w:t> </w:t>
      </w:r>
      <w:r>
        <w:rPr/>
        <w:t>in</w:t>
      </w:r>
      <w:r>
        <w:rPr>
          <w:spacing w:val="-3"/>
        </w:rPr>
        <w:t> </w:t>
      </w:r>
      <w:r>
        <w:rPr/>
        <w:t>respect</w:t>
      </w:r>
      <w:r>
        <w:rPr>
          <w:spacing w:val="-3"/>
        </w:rPr>
        <w:t> </w:t>
      </w:r>
      <w:r>
        <w:rPr/>
        <w:t>of</w:t>
      </w:r>
      <w:r>
        <w:rPr>
          <w:spacing w:val="-3"/>
        </w:rPr>
        <w:t> </w:t>
      </w:r>
      <w:r>
        <w:rPr/>
        <w:t>these</w:t>
      </w:r>
      <w:r>
        <w:rPr>
          <w:spacing w:val="-1"/>
        </w:rPr>
        <w:t> </w:t>
      </w:r>
      <w:r>
        <w:rPr/>
        <w:t>assets</w:t>
      </w:r>
      <w:r>
        <w:rPr>
          <w:spacing w:val="-2"/>
        </w:rPr>
        <w:t> </w:t>
      </w:r>
      <w:r>
        <w:rPr/>
        <w:t>and</w:t>
      </w:r>
      <w:r>
        <w:rPr>
          <w:spacing w:val="-3"/>
        </w:rPr>
        <w:t> </w:t>
      </w:r>
      <w:r>
        <w:rPr/>
        <w:t>profits.</w:t>
      </w:r>
      <w:r>
        <w:rPr>
          <w:spacing w:val="-3"/>
        </w:rPr>
        <w:t> </w:t>
      </w:r>
      <w:r>
        <w:rPr/>
        <w:t>Should</w:t>
      </w:r>
      <w:r>
        <w:rPr>
          <w:spacing w:val="-3"/>
        </w:rPr>
        <w:t> </w:t>
      </w:r>
      <w:r>
        <w:rPr/>
        <w:t>the</w:t>
      </w:r>
      <w:r>
        <w:rPr>
          <w:spacing w:val="-4"/>
        </w:rPr>
        <w:t> </w:t>
      </w:r>
      <w:r>
        <w:rPr/>
        <w:t>proprietor</w:t>
      </w:r>
      <w:r>
        <w:rPr>
          <w:spacing w:val="-3"/>
        </w:rPr>
        <w:t> </w:t>
      </w:r>
      <w:r>
        <w:rPr/>
        <w:t>die,</w:t>
      </w:r>
      <w:r>
        <w:rPr>
          <w:spacing w:val="-3"/>
        </w:rPr>
        <w:t> </w:t>
      </w:r>
      <w:r>
        <w:rPr/>
        <w:t>the</w:t>
      </w:r>
      <w:r>
        <w:rPr>
          <w:spacing w:val="-1"/>
        </w:rPr>
        <w:t> </w:t>
      </w:r>
      <w:r>
        <w:rPr/>
        <w:t>business will cease to exist.</w:t>
      </w:r>
    </w:p>
    <w:p>
      <w:pPr>
        <w:pStyle w:val="Heading2"/>
        <w:spacing w:before="274"/>
      </w:pPr>
      <w:r>
        <w:rPr>
          <w:spacing w:val="-2"/>
        </w:rPr>
        <w:t>Partnership</w:t>
      </w:r>
    </w:p>
    <w:p>
      <w:pPr>
        <w:pStyle w:val="BodyText"/>
        <w:spacing w:line="244" w:lineRule="auto" w:before="285"/>
        <w:ind w:right="1411"/>
        <w:jc w:val="both"/>
      </w:pPr>
      <w:r>
        <w:rPr/>
        <w:t>A</w:t>
      </w:r>
      <w:r>
        <w:rPr>
          <w:spacing w:val="-5"/>
        </w:rPr>
        <w:t> </w:t>
      </w:r>
      <w:r>
        <w:rPr/>
        <w:t>‘Partnership’</w:t>
      </w:r>
      <w:r>
        <w:rPr>
          <w:spacing w:val="-6"/>
        </w:rPr>
        <w:t> </w:t>
      </w:r>
      <w:r>
        <w:rPr/>
        <w:t>is</w:t>
      </w:r>
      <w:r>
        <w:rPr>
          <w:spacing w:val="-7"/>
        </w:rPr>
        <w:t> </w:t>
      </w:r>
      <w:r>
        <w:rPr/>
        <w:t>formed</w:t>
      </w:r>
      <w:r>
        <w:rPr>
          <w:spacing w:val="-6"/>
        </w:rPr>
        <w:t> </w:t>
      </w:r>
      <w:r>
        <w:rPr/>
        <w:t>where</w:t>
      </w:r>
      <w:r>
        <w:rPr>
          <w:spacing w:val="-6"/>
        </w:rPr>
        <w:t> </w:t>
      </w:r>
      <w:r>
        <w:rPr/>
        <w:t>two</w:t>
      </w:r>
      <w:r>
        <w:rPr>
          <w:spacing w:val="-6"/>
        </w:rPr>
        <w:t> </w:t>
      </w:r>
      <w:r>
        <w:rPr/>
        <w:t>or</w:t>
      </w:r>
      <w:r>
        <w:rPr>
          <w:spacing w:val="-4"/>
        </w:rPr>
        <w:t> </w:t>
      </w:r>
      <w:r>
        <w:rPr/>
        <w:t>more</w:t>
      </w:r>
      <w:r>
        <w:rPr>
          <w:spacing w:val="-6"/>
        </w:rPr>
        <w:t> </w:t>
      </w:r>
      <w:r>
        <w:rPr/>
        <w:t>persons</w:t>
      </w:r>
      <w:r>
        <w:rPr>
          <w:spacing w:val="-5"/>
        </w:rPr>
        <w:t> </w:t>
      </w:r>
      <w:r>
        <w:rPr/>
        <w:t>carry</w:t>
      </w:r>
      <w:r>
        <w:rPr>
          <w:spacing w:val="-6"/>
        </w:rPr>
        <w:t> </w:t>
      </w:r>
      <w:r>
        <w:rPr/>
        <w:t>on</w:t>
      </w:r>
      <w:r>
        <w:rPr>
          <w:spacing w:val="-6"/>
        </w:rPr>
        <w:t> </w:t>
      </w:r>
      <w:r>
        <w:rPr/>
        <w:t>a</w:t>
      </w:r>
      <w:r>
        <w:rPr>
          <w:spacing w:val="-6"/>
        </w:rPr>
        <w:t> </w:t>
      </w:r>
      <w:r>
        <w:rPr/>
        <w:t>business</w:t>
      </w:r>
      <w:r>
        <w:rPr>
          <w:spacing w:val="-5"/>
        </w:rPr>
        <w:t> </w:t>
      </w:r>
      <w:r>
        <w:rPr/>
        <w:t>in</w:t>
      </w:r>
      <w:r>
        <w:rPr>
          <w:spacing w:val="-4"/>
        </w:rPr>
        <w:t> </w:t>
      </w:r>
      <w:r>
        <w:rPr/>
        <w:t>common</w:t>
      </w:r>
      <w:r>
        <w:rPr>
          <w:spacing w:val="-6"/>
        </w:rPr>
        <w:t> </w:t>
      </w:r>
      <w:r>
        <w:rPr/>
        <w:t>with</w:t>
      </w:r>
      <w:r>
        <w:rPr>
          <w:spacing w:val="-4"/>
        </w:rPr>
        <w:t> </w:t>
      </w:r>
      <w:r>
        <w:rPr/>
        <w:t>a</w:t>
      </w:r>
      <w:r>
        <w:rPr>
          <w:spacing w:val="-6"/>
        </w:rPr>
        <w:t> </w:t>
      </w:r>
      <w:r>
        <w:rPr/>
        <w:t>view</w:t>
      </w:r>
      <w:r>
        <w:rPr>
          <w:spacing w:val="-6"/>
        </w:rPr>
        <w:t> </w:t>
      </w:r>
      <w:r>
        <w:rPr/>
        <w:t>to making profit. A business partnership is also known as a ‘firm’.</w:t>
      </w:r>
    </w:p>
    <w:p>
      <w:pPr>
        <w:pStyle w:val="BodyText"/>
        <w:spacing w:line="237" w:lineRule="auto" w:before="266"/>
        <w:ind w:right="1404"/>
        <w:jc w:val="both"/>
      </w:pPr>
      <w:r>
        <w:rPr/>
        <w:t>Generally,</w:t>
      </w:r>
      <w:r>
        <w:rPr>
          <w:spacing w:val="-8"/>
        </w:rPr>
        <w:t> </w:t>
      </w:r>
      <w:r>
        <w:rPr/>
        <w:t>the</w:t>
      </w:r>
      <w:r>
        <w:rPr>
          <w:spacing w:val="-4"/>
        </w:rPr>
        <w:t> </w:t>
      </w:r>
      <w:r>
        <w:rPr/>
        <w:t>maximum</w:t>
      </w:r>
      <w:r>
        <w:rPr>
          <w:spacing w:val="-7"/>
        </w:rPr>
        <w:t> </w:t>
      </w:r>
      <w:r>
        <w:rPr/>
        <w:t>number</w:t>
      </w:r>
      <w:r>
        <w:rPr>
          <w:spacing w:val="-7"/>
        </w:rPr>
        <w:t> </w:t>
      </w:r>
      <w:r>
        <w:rPr/>
        <w:t>of</w:t>
      </w:r>
      <w:r>
        <w:rPr>
          <w:spacing w:val="-5"/>
        </w:rPr>
        <w:t> </w:t>
      </w:r>
      <w:r>
        <w:rPr/>
        <w:t>partners</w:t>
      </w:r>
      <w:r>
        <w:rPr>
          <w:spacing w:val="-5"/>
        </w:rPr>
        <w:t> </w:t>
      </w:r>
      <w:r>
        <w:rPr/>
        <w:t>allowed</w:t>
      </w:r>
      <w:r>
        <w:rPr>
          <w:spacing w:val="-6"/>
        </w:rPr>
        <w:t> </w:t>
      </w:r>
      <w:r>
        <w:rPr/>
        <w:t>in</w:t>
      </w:r>
      <w:r>
        <w:rPr>
          <w:spacing w:val="-6"/>
        </w:rPr>
        <w:t> </w:t>
      </w:r>
      <w:r>
        <w:rPr/>
        <w:t>a</w:t>
      </w:r>
      <w:r>
        <w:rPr>
          <w:spacing w:val="-7"/>
        </w:rPr>
        <w:t> </w:t>
      </w:r>
      <w:r>
        <w:rPr/>
        <w:t>partnership</w:t>
      </w:r>
      <w:r>
        <w:rPr>
          <w:spacing w:val="-6"/>
        </w:rPr>
        <w:t> </w:t>
      </w:r>
      <w:r>
        <w:rPr/>
        <w:t>is</w:t>
      </w:r>
      <w:r>
        <w:rPr>
          <w:spacing w:val="-5"/>
        </w:rPr>
        <w:t> </w:t>
      </w:r>
      <w:r>
        <w:rPr/>
        <w:t>20.</w:t>
      </w:r>
      <w:r>
        <w:rPr>
          <w:spacing w:val="-5"/>
        </w:rPr>
        <w:t> </w:t>
      </w:r>
      <w:r>
        <w:rPr/>
        <w:t>The</w:t>
      </w:r>
      <w:r>
        <w:rPr>
          <w:spacing w:val="-5"/>
        </w:rPr>
        <w:t> </w:t>
      </w:r>
      <w:r>
        <w:rPr/>
        <w:t>partners</w:t>
      </w:r>
      <w:r>
        <w:rPr>
          <w:spacing w:val="-5"/>
        </w:rPr>
        <w:t> </w:t>
      </w:r>
      <w:r>
        <w:rPr/>
        <w:t>can</w:t>
      </w:r>
      <w:r>
        <w:rPr>
          <w:spacing w:val="-4"/>
        </w:rPr>
        <w:t> </w:t>
      </w:r>
      <w:r>
        <w:rPr/>
        <w:t>either be</w:t>
      </w:r>
      <w:r>
        <w:rPr>
          <w:spacing w:val="-12"/>
        </w:rPr>
        <w:t> </w:t>
      </w:r>
      <w:r>
        <w:rPr/>
        <w:t>individuals</w:t>
      </w:r>
      <w:r>
        <w:rPr>
          <w:spacing w:val="-12"/>
        </w:rPr>
        <w:t> </w:t>
      </w:r>
      <w:r>
        <w:rPr/>
        <w:t>or</w:t>
      </w:r>
      <w:r>
        <w:rPr>
          <w:spacing w:val="-13"/>
        </w:rPr>
        <w:t> </w:t>
      </w:r>
      <w:r>
        <w:rPr/>
        <w:t>bodies</w:t>
      </w:r>
      <w:r>
        <w:rPr>
          <w:spacing w:val="-12"/>
        </w:rPr>
        <w:t> </w:t>
      </w:r>
      <w:r>
        <w:rPr/>
        <w:t>corporate.</w:t>
      </w:r>
      <w:r>
        <w:rPr>
          <w:spacing w:val="-12"/>
        </w:rPr>
        <w:t> </w:t>
      </w:r>
      <w:r>
        <w:rPr/>
        <w:t>Should</w:t>
      </w:r>
      <w:r>
        <w:rPr>
          <w:spacing w:val="-11"/>
        </w:rPr>
        <w:t> </w:t>
      </w:r>
      <w:r>
        <w:rPr/>
        <w:t>more</w:t>
      </w:r>
      <w:r>
        <w:rPr>
          <w:spacing w:val="-12"/>
        </w:rPr>
        <w:t> </w:t>
      </w:r>
      <w:r>
        <w:rPr/>
        <w:t>than</w:t>
      </w:r>
      <w:r>
        <w:rPr>
          <w:spacing w:val="-11"/>
        </w:rPr>
        <w:t> </w:t>
      </w:r>
      <w:r>
        <w:rPr/>
        <w:t>20</w:t>
      </w:r>
      <w:r>
        <w:rPr>
          <w:spacing w:val="-13"/>
        </w:rPr>
        <w:t> </w:t>
      </w:r>
      <w:r>
        <w:rPr/>
        <w:t>persons</w:t>
      </w:r>
      <w:r>
        <w:rPr>
          <w:spacing w:val="-12"/>
        </w:rPr>
        <w:t> </w:t>
      </w:r>
      <w:r>
        <w:rPr/>
        <w:t>wish</w:t>
      </w:r>
      <w:r>
        <w:rPr>
          <w:spacing w:val="-13"/>
        </w:rPr>
        <w:t> </w:t>
      </w:r>
      <w:r>
        <w:rPr/>
        <w:t>to</w:t>
      </w:r>
      <w:r>
        <w:rPr>
          <w:spacing w:val="-12"/>
        </w:rPr>
        <w:t> </w:t>
      </w:r>
      <w:r>
        <w:rPr/>
        <w:t>carry</w:t>
      </w:r>
      <w:r>
        <w:rPr>
          <w:spacing w:val="-13"/>
        </w:rPr>
        <w:t> </w:t>
      </w:r>
      <w:r>
        <w:rPr/>
        <w:t>on</w:t>
      </w:r>
      <w:r>
        <w:rPr>
          <w:spacing w:val="-11"/>
        </w:rPr>
        <w:t> </w:t>
      </w:r>
      <w:r>
        <w:rPr/>
        <w:t>business</w:t>
      </w:r>
      <w:r>
        <w:rPr>
          <w:spacing w:val="-14"/>
        </w:rPr>
        <w:t> </w:t>
      </w:r>
      <w:r>
        <w:rPr/>
        <w:t>together, they</w:t>
      </w:r>
      <w:r>
        <w:rPr>
          <w:spacing w:val="-4"/>
        </w:rPr>
        <w:t> </w:t>
      </w:r>
      <w:r>
        <w:rPr/>
        <w:t>will</w:t>
      </w:r>
      <w:r>
        <w:rPr>
          <w:spacing w:val="-4"/>
        </w:rPr>
        <w:t> </w:t>
      </w:r>
      <w:r>
        <w:rPr/>
        <w:t>have</w:t>
      </w:r>
      <w:r>
        <w:rPr>
          <w:spacing w:val="-4"/>
        </w:rPr>
        <w:t> </w:t>
      </w:r>
      <w:r>
        <w:rPr/>
        <w:t>to</w:t>
      </w:r>
      <w:r>
        <w:rPr>
          <w:spacing w:val="-3"/>
        </w:rPr>
        <w:t> </w:t>
      </w:r>
      <w:r>
        <w:rPr/>
        <w:t>do</w:t>
      </w:r>
      <w:r>
        <w:rPr>
          <w:spacing w:val="-1"/>
        </w:rPr>
        <w:t> </w:t>
      </w:r>
      <w:r>
        <w:rPr/>
        <w:t>so</w:t>
      </w:r>
      <w:r>
        <w:rPr>
          <w:spacing w:val="-3"/>
        </w:rPr>
        <w:t> </w:t>
      </w:r>
      <w:r>
        <w:rPr/>
        <w:t>through</w:t>
      </w:r>
      <w:r>
        <w:rPr>
          <w:spacing w:val="-3"/>
        </w:rPr>
        <w:t> </w:t>
      </w:r>
      <w:r>
        <w:rPr/>
        <w:t>a</w:t>
      </w:r>
      <w:r>
        <w:rPr>
          <w:spacing w:val="-2"/>
        </w:rPr>
        <w:t> </w:t>
      </w:r>
      <w:r>
        <w:rPr/>
        <w:t>Company</w:t>
      </w:r>
      <w:r>
        <w:rPr>
          <w:spacing w:val="-5"/>
        </w:rPr>
        <w:t> </w:t>
      </w:r>
      <w:r>
        <w:rPr/>
        <w:t>(unless</w:t>
      </w:r>
      <w:r>
        <w:rPr>
          <w:spacing w:val="-2"/>
        </w:rPr>
        <w:t> </w:t>
      </w:r>
      <w:r>
        <w:rPr/>
        <w:t>the</w:t>
      </w:r>
      <w:r>
        <w:rPr>
          <w:spacing w:val="-3"/>
        </w:rPr>
        <w:t> </w:t>
      </w:r>
      <w:r>
        <w:rPr/>
        <w:t>partnerships</w:t>
      </w:r>
      <w:r>
        <w:rPr>
          <w:spacing w:val="-4"/>
        </w:rPr>
        <w:t> </w:t>
      </w:r>
      <w:r>
        <w:rPr/>
        <w:t>are</w:t>
      </w:r>
      <w:r>
        <w:rPr>
          <w:spacing w:val="-3"/>
        </w:rPr>
        <w:t> </w:t>
      </w:r>
      <w:r>
        <w:rPr/>
        <w:t>formed</w:t>
      </w:r>
      <w:r>
        <w:rPr>
          <w:spacing w:val="-1"/>
        </w:rPr>
        <w:t> </w:t>
      </w:r>
      <w:r>
        <w:rPr/>
        <w:t>solely</w:t>
      </w:r>
      <w:r>
        <w:rPr>
          <w:spacing w:val="-5"/>
        </w:rPr>
        <w:t> </w:t>
      </w:r>
      <w:r>
        <w:rPr/>
        <w:t>or</w:t>
      </w:r>
      <w:r>
        <w:rPr>
          <w:spacing w:val="-1"/>
        </w:rPr>
        <w:t> </w:t>
      </w:r>
      <w:r>
        <w:rPr/>
        <w:t>mainly</w:t>
      </w:r>
      <w:r>
        <w:rPr>
          <w:spacing w:val="-5"/>
        </w:rPr>
        <w:t> </w:t>
      </w:r>
      <w:r>
        <w:rPr/>
        <w:t>for the purpose of carrying on any profession that is regulated by other legislation such as law firms, accounting firms, and medical practices.</w:t>
      </w:r>
    </w:p>
    <w:p>
      <w:pPr>
        <w:pStyle w:val="BodyText"/>
        <w:spacing w:line="235" w:lineRule="auto" w:before="279"/>
        <w:ind w:right="1400"/>
        <w:jc w:val="both"/>
      </w:pPr>
      <w:r>
        <w:rPr/>
        <w:t>The law does not treat a partnership as a separate legal entity from its partners. The partners collectively own the assets of the partnership and are each individually liable for the debts and liabilities of the partnership.</w:t>
      </w:r>
    </w:p>
    <w:p>
      <w:pPr>
        <w:pStyle w:val="BodyText"/>
        <w:jc w:val="both"/>
      </w:pPr>
      <w:r>
        <w:rPr/>
        <w:t>Each</w:t>
      </w:r>
      <w:r>
        <w:rPr>
          <w:spacing w:val="6"/>
        </w:rPr>
        <w:t> </w:t>
      </w:r>
      <w:r>
        <w:rPr/>
        <w:t>partner</w:t>
      </w:r>
      <w:r>
        <w:rPr>
          <w:spacing w:val="7"/>
        </w:rPr>
        <w:t> </w:t>
      </w:r>
      <w:r>
        <w:rPr/>
        <w:t>is</w:t>
      </w:r>
      <w:r>
        <w:rPr>
          <w:spacing w:val="5"/>
        </w:rPr>
        <w:t> </w:t>
      </w:r>
      <w:r>
        <w:rPr/>
        <w:t>personally</w:t>
      </w:r>
      <w:r>
        <w:rPr>
          <w:spacing w:val="7"/>
        </w:rPr>
        <w:t> </w:t>
      </w:r>
      <w:r>
        <w:rPr/>
        <w:t>liable</w:t>
      </w:r>
      <w:r>
        <w:rPr>
          <w:spacing w:val="5"/>
        </w:rPr>
        <w:t> </w:t>
      </w:r>
      <w:r>
        <w:rPr/>
        <w:t>for</w:t>
      </w:r>
      <w:r>
        <w:rPr>
          <w:spacing w:val="6"/>
        </w:rPr>
        <w:t> </w:t>
      </w:r>
      <w:r>
        <w:rPr/>
        <w:t>the</w:t>
      </w:r>
      <w:r>
        <w:rPr>
          <w:spacing w:val="5"/>
        </w:rPr>
        <w:t> </w:t>
      </w:r>
      <w:r>
        <w:rPr/>
        <w:t>full</w:t>
      </w:r>
      <w:r>
        <w:rPr>
          <w:spacing w:val="6"/>
        </w:rPr>
        <w:t> </w:t>
      </w:r>
      <w:r>
        <w:rPr/>
        <w:t>amount</w:t>
      </w:r>
      <w:r>
        <w:rPr>
          <w:spacing w:val="6"/>
        </w:rPr>
        <w:t> </w:t>
      </w:r>
      <w:r>
        <w:rPr/>
        <w:t>of</w:t>
      </w:r>
      <w:r>
        <w:rPr>
          <w:spacing w:val="6"/>
        </w:rPr>
        <w:t> </w:t>
      </w:r>
      <w:r>
        <w:rPr/>
        <w:t>debt</w:t>
      </w:r>
      <w:r>
        <w:rPr>
          <w:spacing w:val="7"/>
        </w:rPr>
        <w:t> </w:t>
      </w:r>
      <w:r>
        <w:rPr/>
        <w:t>owing</w:t>
      </w:r>
      <w:r>
        <w:rPr>
          <w:spacing w:val="4"/>
        </w:rPr>
        <w:t> </w:t>
      </w:r>
      <w:r>
        <w:rPr/>
        <w:t>by</w:t>
      </w:r>
      <w:r>
        <w:rPr>
          <w:spacing w:val="7"/>
        </w:rPr>
        <w:t> </w:t>
      </w:r>
      <w:r>
        <w:rPr/>
        <w:t>the</w:t>
      </w:r>
      <w:r>
        <w:rPr>
          <w:spacing w:val="5"/>
        </w:rPr>
        <w:t> </w:t>
      </w:r>
      <w:r>
        <w:rPr/>
        <w:t>partnership</w:t>
      </w:r>
      <w:r>
        <w:rPr>
          <w:spacing w:val="6"/>
        </w:rPr>
        <w:t> </w:t>
      </w:r>
      <w:r>
        <w:rPr/>
        <w:t>without</w:t>
      </w:r>
      <w:r>
        <w:rPr>
          <w:spacing w:val="6"/>
        </w:rPr>
        <w:t> </w:t>
      </w:r>
      <w:r>
        <w:rPr>
          <w:spacing w:val="-5"/>
        </w:rPr>
        <w:t>any</w:t>
      </w:r>
    </w:p>
    <w:p>
      <w:pPr>
        <w:pStyle w:val="BodyText"/>
        <w:spacing w:before="5"/>
        <w:jc w:val="both"/>
      </w:pPr>
      <w:r>
        <w:rPr/>
        <w:t>limit.</w:t>
      </w:r>
      <w:r>
        <w:rPr>
          <w:spacing w:val="-7"/>
        </w:rPr>
        <w:t> </w:t>
      </w:r>
      <w:r>
        <w:rPr/>
        <w:t>Partners</w:t>
      </w:r>
      <w:r>
        <w:rPr>
          <w:spacing w:val="-3"/>
        </w:rPr>
        <w:t> </w:t>
      </w:r>
      <w:r>
        <w:rPr/>
        <w:t>are</w:t>
      </w:r>
      <w:r>
        <w:rPr>
          <w:spacing w:val="-2"/>
        </w:rPr>
        <w:t> </w:t>
      </w:r>
      <w:r>
        <w:rPr/>
        <w:t>taxed</w:t>
      </w:r>
      <w:r>
        <w:rPr>
          <w:spacing w:val="-4"/>
        </w:rPr>
        <w:t> </w:t>
      </w:r>
      <w:r>
        <w:rPr/>
        <w:t>individually</w:t>
      </w:r>
      <w:r>
        <w:rPr>
          <w:spacing w:val="-3"/>
        </w:rPr>
        <w:t> </w:t>
      </w:r>
      <w:r>
        <w:rPr/>
        <w:t>on</w:t>
      </w:r>
      <w:r>
        <w:rPr>
          <w:spacing w:val="-5"/>
        </w:rPr>
        <w:t> </w:t>
      </w:r>
      <w:r>
        <w:rPr/>
        <w:t>their</w:t>
      </w:r>
      <w:r>
        <w:rPr>
          <w:spacing w:val="-2"/>
        </w:rPr>
        <w:t> </w:t>
      </w:r>
      <w:r>
        <w:rPr/>
        <w:t>share</w:t>
      </w:r>
      <w:r>
        <w:rPr>
          <w:spacing w:val="-2"/>
        </w:rPr>
        <w:t> </w:t>
      </w:r>
      <w:r>
        <w:rPr/>
        <w:t>of</w:t>
      </w:r>
      <w:r>
        <w:rPr>
          <w:spacing w:val="-4"/>
        </w:rPr>
        <w:t> </w:t>
      </w:r>
      <w:r>
        <w:rPr/>
        <w:t>the</w:t>
      </w:r>
      <w:r>
        <w:rPr>
          <w:spacing w:val="-4"/>
        </w:rPr>
        <w:t> </w:t>
      </w:r>
      <w:r>
        <w:rPr/>
        <w:t>partnership’s</w:t>
      </w:r>
      <w:r>
        <w:rPr>
          <w:spacing w:val="-5"/>
        </w:rPr>
        <w:t> </w:t>
      </w:r>
      <w:r>
        <w:rPr>
          <w:spacing w:val="-2"/>
        </w:rPr>
        <w:t>profits.</w:t>
      </w:r>
    </w:p>
    <w:p>
      <w:pPr>
        <w:pStyle w:val="BodyText"/>
        <w:spacing w:before="273"/>
      </w:pPr>
      <w:r>
        <w:rPr/>
        <w:t>General</w:t>
      </w:r>
      <w:r>
        <w:rPr>
          <w:spacing w:val="-7"/>
        </w:rPr>
        <w:t> </w:t>
      </w:r>
      <w:r>
        <w:rPr/>
        <w:t>rules</w:t>
      </w:r>
      <w:r>
        <w:rPr>
          <w:spacing w:val="-4"/>
        </w:rPr>
        <w:t> </w:t>
      </w:r>
      <w:r>
        <w:rPr/>
        <w:t>governing</w:t>
      </w:r>
      <w:r>
        <w:rPr>
          <w:spacing w:val="-5"/>
        </w:rPr>
        <w:t> </w:t>
      </w:r>
      <w:r>
        <w:rPr/>
        <w:t>Partnerships</w:t>
      </w:r>
      <w:r>
        <w:rPr>
          <w:spacing w:val="-3"/>
        </w:rPr>
        <w:t> </w:t>
      </w:r>
      <w:r>
        <w:rPr/>
        <w:t>may</w:t>
      </w:r>
      <w:r>
        <w:rPr>
          <w:spacing w:val="-4"/>
        </w:rPr>
        <w:t> </w:t>
      </w:r>
      <w:r>
        <w:rPr/>
        <w:t>be</w:t>
      </w:r>
      <w:r>
        <w:rPr>
          <w:spacing w:val="-4"/>
        </w:rPr>
        <w:t> </w:t>
      </w:r>
      <w:r>
        <w:rPr/>
        <w:t>found</w:t>
      </w:r>
      <w:r>
        <w:rPr>
          <w:spacing w:val="-1"/>
        </w:rPr>
        <w:t> </w:t>
      </w:r>
      <w:r>
        <w:rPr/>
        <w:t>in</w:t>
      </w:r>
      <w:r>
        <w:rPr>
          <w:spacing w:val="-4"/>
        </w:rPr>
        <w:t> </w:t>
      </w:r>
      <w:r>
        <w:rPr/>
        <w:t>the</w:t>
      </w:r>
      <w:r>
        <w:rPr>
          <w:spacing w:val="-4"/>
        </w:rPr>
        <w:t> </w:t>
      </w:r>
      <w:r>
        <w:rPr/>
        <w:t>Partnership</w:t>
      </w:r>
      <w:r>
        <w:rPr>
          <w:spacing w:val="-2"/>
        </w:rPr>
        <w:t> </w:t>
      </w:r>
      <w:r>
        <w:rPr/>
        <w:t>Act</w:t>
      </w:r>
      <w:r>
        <w:rPr>
          <w:spacing w:val="-3"/>
        </w:rPr>
        <w:t> </w:t>
      </w:r>
      <w:r>
        <w:rPr/>
        <w:t>(Cap</w:t>
      </w:r>
      <w:r>
        <w:rPr>
          <w:spacing w:val="9"/>
        </w:rPr>
        <w:t> </w:t>
      </w:r>
      <w:r>
        <w:rPr>
          <w:spacing w:val="-2"/>
        </w:rPr>
        <w:t>391).</w:t>
      </w:r>
    </w:p>
    <w:p>
      <w:pPr>
        <w:spacing w:after="0"/>
        <w:sectPr>
          <w:footerReference w:type="default" r:id="rId83"/>
          <w:footerReference w:type="even" r:id="rId84"/>
          <w:pgSz w:w="11900" w:h="16840"/>
          <w:pgMar w:header="0" w:footer="743" w:top="1320" w:bottom="940" w:left="600" w:right="0"/>
          <w:pgNumType w:start="43"/>
        </w:sectPr>
      </w:pPr>
    </w:p>
    <w:p>
      <w:pPr>
        <w:pStyle w:val="Heading2"/>
        <w:spacing w:before="41"/>
        <w:jc w:val="both"/>
      </w:pPr>
      <w:r>
        <w:rPr/>
        <w:t>Limited</w:t>
      </w:r>
      <w:r>
        <w:rPr>
          <w:spacing w:val="-1"/>
        </w:rPr>
        <w:t> </w:t>
      </w:r>
      <w:r>
        <w:rPr>
          <w:spacing w:val="-2"/>
        </w:rPr>
        <w:t>Partnership</w:t>
      </w:r>
    </w:p>
    <w:p>
      <w:pPr>
        <w:pStyle w:val="BodyText"/>
        <w:ind w:left="0"/>
        <w:rPr>
          <w:b/>
        </w:rPr>
      </w:pPr>
    </w:p>
    <w:p>
      <w:pPr>
        <w:pStyle w:val="BodyText"/>
        <w:ind w:right="1432"/>
        <w:jc w:val="both"/>
      </w:pPr>
      <w:r>
        <w:rPr/>
        <w:t>A Limited Partnership (LP) is a partnership consisting of a minimum of two partners, with at least one general partner and at least one limited partner. An LP does not have a separate legal entity from the partners, i.e., it cannot sue or be sued or own property in its own name.</w:t>
      </w:r>
    </w:p>
    <w:p>
      <w:pPr>
        <w:pStyle w:val="BodyText"/>
        <w:spacing w:line="237" w:lineRule="auto" w:before="273"/>
        <w:ind w:right="1424"/>
        <w:jc w:val="both"/>
      </w:pPr>
      <w:r>
        <w:rPr/>
        <w:t>An individual or a corporation may be a general partner or a limited partner. Appointing a local manager</w:t>
      </w:r>
      <w:r>
        <w:rPr>
          <w:spacing w:val="-4"/>
        </w:rPr>
        <w:t> </w:t>
      </w:r>
      <w:r>
        <w:rPr/>
        <w:t>is</w:t>
      </w:r>
      <w:r>
        <w:rPr>
          <w:spacing w:val="-5"/>
        </w:rPr>
        <w:t> </w:t>
      </w:r>
      <w:r>
        <w:rPr/>
        <w:t>not</w:t>
      </w:r>
      <w:r>
        <w:rPr>
          <w:spacing w:val="-3"/>
        </w:rPr>
        <w:t> </w:t>
      </w:r>
      <w:r>
        <w:rPr/>
        <w:t>mandatory</w:t>
      </w:r>
      <w:r>
        <w:rPr>
          <w:spacing w:val="-3"/>
        </w:rPr>
        <w:t> </w:t>
      </w:r>
      <w:r>
        <w:rPr/>
        <w:t>unless</w:t>
      </w:r>
      <w:r>
        <w:rPr>
          <w:spacing w:val="-3"/>
        </w:rPr>
        <w:t> </w:t>
      </w:r>
      <w:r>
        <w:rPr/>
        <w:t>all</w:t>
      </w:r>
      <w:r>
        <w:rPr>
          <w:spacing w:val="-5"/>
        </w:rPr>
        <w:t> </w:t>
      </w:r>
      <w:r>
        <w:rPr/>
        <w:t>the</w:t>
      </w:r>
      <w:r>
        <w:rPr>
          <w:spacing w:val="-5"/>
        </w:rPr>
        <w:t> </w:t>
      </w:r>
      <w:r>
        <w:rPr/>
        <w:t>general</w:t>
      </w:r>
      <w:r>
        <w:rPr>
          <w:spacing w:val="-5"/>
        </w:rPr>
        <w:t> </w:t>
      </w:r>
      <w:r>
        <w:rPr/>
        <w:t>partners</w:t>
      </w:r>
      <w:r>
        <w:rPr>
          <w:spacing w:val="-5"/>
        </w:rPr>
        <w:t> </w:t>
      </w:r>
      <w:r>
        <w:rPr/>
        <w:t>are</w:t>
      </w:r>
      <w:r>
        <w:rPr>
          <w:spacing w:val="-4"/>
        </w:rPr>
        <w:t> </w:t>
      </w:r>
      <w:r>
        <w:rPr/>
        <w:t>residing</w:t>
      </w:r>
      <w:r>
        <w:rPr>
          <w:spacing w:val="-5"/>
        </w:rPr>
        <w:t> </w:t>
      </w:r>
      <w:r>
        <w:rPr/>
        <w:t>outside</w:t>
      </w:r>
      <w:r>
        <w:rPr>
          <w:spacing w:val="-2"/>
        </w:rPr>
        <w:t> </w:t>
      </w:r>
      <w:r>
        <w:rPr/>
        <w:t>Singapore.</w:t>
      </w:r>
      <w:r>
        <w:rPr>
          <w:spacing w:val="-3"/>
        </w:rPr>
        <w:t> </w:t>
      </w:r>
      <w:r>
        <w:rPr/>
        <w:t>A</w:t>
      </w:r>
      <w:r>
        <w:rPr>
          <w:spacing w:val="-5"/>
        </w:rPr>
        <w:t> </w:t>
      </w:r>
      <w:r>
        <w:rPr/>
        <w:t>general partner is responsible for the actions of an LP and liable for all debts and obligations of the LP. A limited partner is not liable for debts and obligations of the LP beyond his agreed contribution, provided he does not take part in the management of the LP.</w:t>
      </w:r>
    </w:p>
    <w:p>
      <w:pPr>
        <w:pStyle w:val="BodyText"/>
        <w:spacing w:before="278"/>
        <w:ind w:right="1432"/>
        <w:jc w:val="both"/>
      </w:pPr>
      <w:r>
        <w:rPr/>
        <w:t>LPs are in essence Partnerships. They are not separate from their constituent partners. The Partnership Act as well as the general law applicable to Partnerships applies to LPs subject to the provisions of the Limited Partnerships Act 2008 (Cap 163B).</w:t>
      </w:r>
    </w:p>
    <w:p>
      <w:pPr>
        <w:pStyle w:val="BodyText"/>
        <w:spacing w:before="273"/>
        <w:jc w:val="both"/>
      </w:pPr>
      <w:r>
        <w:rPr/>
        <w:t>The</w:t>
      </w:r>
      <w:r>
        <w:rPr>
          <w:spacing w:val="7"/>
        </w:rPr>
        <w:t> </w:t>
      </w:r>
      <w:r>
        <w:rPr/>
        <w:t>Limited</w:t>
      </w:r>
      <w:r>
        <w:rPr>
          <w:spacing w:val="10"/>
        </w:rPr>
        <w:t> </w:t>
      </w:r>
      <w:r>
        <w:rPr/>
        <w:t>Partnership</w:t>
      </w:r>
      <w:r>
        <w:rPr>
          <w:spacing w:val="8"/>
        </w:rPr>
        <w:t> </w:t>
      </w:r>
      <w:r>
        <w:rPr/>
        <w:t>(‘LP’)</w:t>
      </w:r>
      <w:r>
        <w:rPr>
          <w:spacing w:val="8"/>
        </w:rPr>
        <w:t> </w:t>
      </w:r>
      <w:r>
        <w:rPr/>
        <w:t>was</w:t>
      </w:r>
      <w:r>
        <w:rPr>
          <w:spacing w:val="9"/>
        </w:rPr>
        <w:t> </w:t>
      </w:r>
      <w:r>
        <w:rPr/>
        <w:t>introduced</w:t>
      </w:r>
      <w:r>
        <w:rPr>
          <w:spacing w:val="10"/>
        </w:rPr>
        <w:t> </w:t>
      </w:r>
      <w:r>
        <w:rPr/>
        <w:t>in</w:t>
      </w:r>
      <w:r>
        <w:rPr>
          <w:spacing w:val="8"/>
        </w:rPr>
        <w:t> </w:t>
      </w:r>
      <w:r>
        <w:rPr/>
        <w:t>2009</w:t>
      </w:r>
      <w:r>
        <w:rPr>
          <w:spacing w:val="8"/>
        </w:rPr>
        <w:t> </w:t>
      </w:r>
      <w:r>
        <w:rPr/>
        <w:t>and</w:t>
      </w:r>
      <w:r>
        <w:rPr>
          <w:spacing w:val="10"/>
        </w:rPr>
        <w:t> </w:t>
      </w:r>
      <w:r>
        <w:rPr/>
        <w:t>is</w:t>
      </w:r>
      <w:r>
        <w:rPr>
          <w:spacing w:val="7"/>
        </w:rPr>
        <w:t> </w:t>
      </w:r>
      <w:r>
        <w:rPr/>
        <w:t>the</w:t>
      </w:r>
      <w:r>
        <w:rPr>
          <w:spacing w:val="10"/>
        </w:rPr>
        <w:t> </w:t>
      </w:r>
      <w:r>
        <w:rPr/>
        <w:t>most</w:t>
      </w:r>
      <w:r>
        <w:rPr>
          <w:spacing w:val="10"/>
        </w:rPr>
        <w:t> </w:t>
      </w:r>
      <w:r>
        <w:rPr/>
        <w:t>recent</w:t>
      </w:r>
      <w:r>
        <w:rPr>
          <w:spacing w:val="7"/>
        </w:rPr>
        <w:t> </w:t>
      </w:r>
      <w:r>
        <w:rPr/>
        <w:t>business</w:t>
      </w:r>
      <w:r>
        <w:rPr>
          <w:spacing w:val="7"/>
        </w:rPr>
        <w:t> </w:t>
      </w:r>
      <w:r>
        <w:rPr/>
        <w:t>form</w:t>
      </w:r>
      <w:r>
        <w:rPr>
          <w:spacing w:val="7"/>
        </w:rPr>
        <w:t> </w:t>
      </w:r>
      <w:r>
        <w:rPr/>
        <w:t>to</w:t>
      </w:r>
      <w:r>
        <w:rPr>
          <w:spacing w:val="8"/>
        </w:rPr>
        <w:t> </w:t>
      </w:r>
      <w:r>
        <w:rPr>
          <w:spacing w:val="-5"/>
        </w:rPr>
        <w:t>be</w:t>
      </w:r>
    </w:p>
    <w:p>
      <w:pPr>
        <w:pStyle w:val="BodyText"/>
        <w:spacing w:before="5"/>
        <w:jc w:val="both"/>
      </w:pPr>
      <w:r>
        <w:rPr/>
        <w:t>introduced</w:t>
      </w:r>
      <w:r>
        <w:rPr>
          <w:spacing w:val="-5"/>
        </w:rPr>
        <w:t> </w:t>
      </w:r>
      <w:r>
        <w:rPr/>
        <w:t>to</w:t>
      </w:r>
      <w:r>
        <w:rPr>
          <w:spacing w:val="-2"/>
        </w:rPr>
        <w:t> Singapore.</w:t>
      </w:r>
    </w:p>
    <w:p>
      <w:pPr>
        <w:pStyle w:val="Heading2"/>
        <w:spacing w:before="271"/>
        <w:jc w:val="both"/>
      </w:pPr>
      <w:r>
        <w:rPr/>
        <w:t>Limited</w:t>
      </w:r>
      <w:r>
        <w:rPr>
          <w:spacing w:val="-4"/>
        </w:rPr>
        <w:t> </w:t>
      </w:r>
      <w:r>
        <w:rPr/>
        <w:t>Liability</w:t>
      </w:r>
      <w:r>
        <w:rPr>
          <w:spacing w:val="-3"/>
        </w:rPr>
        <w:t> </w:t>
      </w:r>
      <w:r>
        <w:rPr>
          <w:spacing w:val="-2"/>
        </w:rPr>
        <w:t>Partnership</w:t>
      </w:r>
    </w:p>
    <w:p>
      <w:pPr>
        <w:pStyle w:val="BodyText"/>
        <w:spacing w:before="286"/>
        <w:ind w:right="1428"/>
        <w:jc w:val="both"/>
      </w:pPr>
      <w:r>
        <w:rPr/>
        <w:t>A Limited Liability Partnership (‘LLP’) is a business organization comprising two or more persons associated</w:t>
      </w:r>
      <w:r>
        <w:rPr>
          <w:spacing w:val="-10"/>
        </w:rPr>
        <w:t> </w:t>
      </w:r>
      <w:r>
        <w:rPr/>
        <w:t>for</w:t>
      </w:r>
      <w:r>
        <w:rPr>
          <w:spacing w:val="-8"/>
        </w:rPr>
        <w:t> </w:t>
      </w:r>
      <w:r>
        <w:rPr/>
        <w:t>carrying</w:t>
      </w:r>
      <w:r>
        <w:rPr>
          <w:spacing w:val="-11"/>
        </w:rPr>
        <w:t> </w:t>
      </w:r>
      <w:r>
        <w:rPr/>
        <w:t>on</w:t>
      </w:r>
      <w:r>
        <w:rPr>
          <w:spacing w:val="-8"/>
        </w:rPr>
        <w:t> </w:t>
      </w:r>
      <w:r>
        <w:rPr/>
        <w:t>a</w:t>
      </w:r>
      <w:r>
        <w:rPr>
          <w:spacing w:val="-5"/>
        </w:rPr>
        <w:t> </w:t>
      </w:r>
      <w:r>
        <w:rPr/>
        <w:t>lawful</w:t>
      </w:r>
      <w:r>
        <w:rPr>
          <w:spacing w:val="-11"/>
        </w:rPr>
        <w:t> </w:t>
      </w:r>
      <w:r>
        <w:rPr/>
        <w:t>business</w:t>
      </w:r>
      <w:r>
        <w:rPr>
          <w:spacing w:val="-9"/>
        </w:rPr>
        <w:t> </w:t>
      </w:r>
      <w:r>
        <w:rPr/>
        <w:t>with</w:t>
      </w:r>
      <w:r>
        <w:rPr>
          <w:spacing w:val="-10"/>
        </w:rPr>
        <w:t> </w:t>
      </w:r>
      <w:r>
        <w:rPr/>
        <w:t>a</w:t>
      </w:r>
      <w:r>
        <w:rPr>
          <w:spacing w:val="-9"/>
        </w:rPr>
        <w:t> </w:t>
      </w:r>
      <w:r>
        <w:rPr/>
        <w:t>view</w:t>
      </w:r>
      <w:r>
        <w:rPr>
          <w:spacing w:val="-8"/>
        </w:rPr>
        <w:t> </w:t>
      </w:r>
      <w:r>
        <w:rPr/>
        <w:t>to</w:t>
      </w:r>
      <w:r>
        <w:rPr>
          <w:spacing w:val="-8"/>
        </w:rPr>
        <w:t> </w:t>
      </w:r>
      <w:r>
        <w:rPr/>
        <w:t>profit</w:t>
      </w:r>
      <w:r>
        <w:rPr>
          <w:spacing w:val="-10"/>
        </w:rPr>
        <w:t> </w:t>
      </w:r>
      <w:r>
        <w:rPr/>
        <w:t>that</w:t>
      </w:r>
      <w:r>
        <w:rPr>
          <w:spacing w:val="-8"/>
        </w:rPr>
        <w:t> </w:t>
      </w:r>
      <w:r>
        <w:rPr/>
        <w:t>is</w:t>
      </w:r>
      <w:r>
        <w:rPr>
          <w:spacing w:val="-9"/>
        </w:rPr>
        <w:t> </w:t>
      </w:r>
      <w:r>
        <w:rPr/>
        <w:t>registered</w:t>
      </w:r>
      <w:r>
        <w:rPr>
          <w:spacing w:val="-10"/>
        </w:rPr>
        <w:t> </w:t>
      </w:r>
      <w:r>
        <w:rPr/>
        <w:t>as</w:t>
      </w:r>
      <w:r>
        <w:rPr>
          <w:spacing w:val="-9"/>
        </w:rPr>
        <w:t> </w:t>
      </w:r>
      <w:r>
        <w:rPr/>
        <w:t>such</w:t>
      </w:r>
      <w:r>
        <w:rPr>
          <w:spacing w:val="-8"/>
        </w:rPr>
        <w:t> </w:t>
      </w:r>
      <w:r>
        <w:rPr/>
        <w:t>under</w:t>
      </w:r>
      <w:r>
        <w:rPr>
          <w:spacing w:val="-8"/>
        </w:rPr>
        <w:t> </w:t>
      </w:r>
      <w:r>
        <w:rPr/>
        <w:t>the Limited Liability Partnerships Act 2005 (Cap 163A).</w:t>
      </w:r>
    </w:p>
    <w:p>
      <w:pPr>
        <w:pStyle w:val="BodyText"/>
        <w:spacing w:line="237" w:lineRule="auto" w:before="273"/>
        <w:ind w:right="1424"/>
        <w:jc w:val="both"/>
      </w:pPr>
      <w:r>
        <w:rPr/>
        <w:t>Despite its</w:t>
      </w:r>
      <w:r>
        <w:rPr>
          <w:spacing w:val="-2"/>
        </w:rPr>
        <w:t> </w:t>
      </w:r>
      <w:r>
        <w:rPr/>
        <w:t>name,</w:t>
      </w:r>
      <w:r>
        <w:rPr>
          <w:spacing w:val="-2"/>
        </w:rPr>
        <w:t> </w:t>
      </w:r>
      <w:r>
        <w:rPr/>
        <w:t>it</w:t>
      </w:r>
      <w:r>
        <w:rPr>
          <w:spacing w:val="-1"/>
        </w:rPr>
        <w:t> </w:t>
      </w:r>
      <w:r>
        <w:rPr/>
        <w:t>is not regarded as</w:t>
      </w:r>
      <w:r>
        <w:rPr>
          <w:spacing w:val="-2"/>
        </w:rPr>
        <w:t> </w:t>
      </w:r>
      <w:r>
        <w:rPr/>
        <w:t>a partnership and</w:t>
      </w:r>
      <w:r>
        <w:rPr>
          <w:spacing w:val="-1"/>
        </w:rPr>
        <w:t> </w:t>
      </w:r>
      <w:r>
        <w:rPr/>
        <w:t>general</w:t>
      </w:r>
      <w:r>
        <w:rPr>
          <w:spacing w:val="-1"/>
        </w:rPr>
        <w:t> </w:t>
      </w:r>
      <w:r>
        <w:rPr/>
        <w:t>partnership law</w:t>
      </w:r>
      <w:r>
        <w:rPr>
          <w:spacing w:val="-1"/>
        </w:rPr>
        <w:t> </w:t>
      </w:r>
      <w:r>
        <w:rPr/>
        <w:t>does</w:t>
      </w:r>
      <w:r>
        <w:rPr>
          <w:spacing w:val="-2"/>
        </w:rPr>
        <w:t> </w:t>
      </w:r>
      <w:r>
        <w:rPr/>
        <w:t>not apply to LLPs.</w:t>
      </w:r>
      <w:r>
        <w:rPr>
          <w:spacing w:val="-2"/>
        </w:rPr>
        <w:t> </w:t>
      </w:r>
      <w:r>
        <w:rPr/>
        <w:t>This</w:t>
      </w:r>
      <w:r>
        <w:rPr>
          <w:spacing w:val="-4"/>
        </w:rPr>
        <w:t> </w:t>
      </w:r>
      <w:r>
        <w:rPr/>
        <w:t>means</w:t>
      </w:r>
      <w:r>
        <w:rPr>
          <w:spacing w:val="-4"/>
        </w:rPr>
        <w:t> </w:t>
      </w:r>
      <w:r>
        <w:rPr/>
        <w:t>that</w:t>
      </w:r>
      <w:r>
        <w:rPr>
          <w:spacing w:val="-3"/>
        </w:rPr>
        <w:t> </w:t>
      </w:r>
      <w:r>
        <w:rPr/>
        <w:t>the</w:t>
      </w:r>
      <w:r>
        <w:rPr>
          <w:spacing w:val="-1"/>
        </w:rPr>
        <w:t> </w:t>
      </w:r>
      <w:r>
        <w:rPr/>
        <w:t>LLP</w:t>
      </w:r>
      <w:r>
        <w:rPr>
          <w:spacing w:val="-1"/>
        </w:rPr>
        <w:t> </w:t>
      </w:r>
      <w:r>
        <w:rPr/>
        <w:t>is</w:t>
      </w:r>
      <w:r>
        <w:rPr>
          <w:spacing w:val="-4"/>
        </w:rPr>
        <w:t> </w:t>
      </w:r>
      <w:r>
        <w:rPr/>
        <w:t>seen</w:t>
      </w:r>
      <w:r>
        <w:rPr>
          <w:spacing w:val="-1"/>
        </w:rPr>
        <w:t> </w:t>
      </w:r>
      <w:r>
        <w:rPr/>
        <w:t>as</w:t>
      </w:r>
      <w:r>
        <w:rPr>
          <w:spacing w:val="-4"/>
        </w:rPr>
        <w:t> </w:t>
      </w:r>
      <w:r>
        <w:rPr/>
        <w:t>a</w:t>
      </w:r>
      <w:r>
        <w:rPr>
          <w:spacing w:val="-2"/>
        </w:rPr>
        <w:t> </w:t>
      </w:r>
      <w:r>
        <w:rPr/>
        <w:t>body</w:t>
      </w:r>
      <w:r>
        <w:rPr>
          <w:spacing w:val="-2"/>
        </w:rPr>
        <w:t> </w:t>
      </w:r>
      <w:r>
        <w:rPr/>
        <w:t>corporate</w:t>
      </w:r>
      <w:r>
        <w:rPr>
          <w:spacing w:val="-4"/>
        </w:rPr>
        <w:t> </w:t>
      </w:r>
      <w:r>
        <w:rPr/>
        <w:t>and</w:t>
      </w:r>
      <w:r>
        <w:rPr>
          <w:spacing w:val="-1"/>
        </w:rPr>
        <w:t> </w:t>
      </w:r>
      <w:r>
        <w:rPr/>
        <w:t>has</w:t>
      </w:r>
      <w:r>
        <w:rPr>
          <w:spacing w:val="-2"/>
        </w:rPr>
        <w:t> </w:t>
      </w:r>
      <w:r>
        <w:rPr/>
        <w:t>a</w:t>
      </w:r>
      <w:r>
        <w:rPr>
          <w:spacing w:val="-2"/>
        </w:rPr>
        <w:t> </w:t>
      </w:r>
      <w:r>
        <w:rPr/>
        <w:t>legal</w:t>
      </w:r>
      <w:r>
        <w:rPr>
          <w:spacing w:val="-3"/>
        </w:rPr>
        <w:t> </w:t>
      </w:r>
      <w:r>
        <w:rPr/>
        <w:t>personality</w:t>
      </w:r>
      <w:r>
        <w:rPr>
          <w:spacing w:val="-2"/>
        </w:rPr>
        <w:t> </w:t>
      </w:r>
      <w:r>
        <w:rPr/>
        <w:t>separate</w:t>
      </w:r>
      <w:r>
        <w:rPr>
          <w:spacing w:val="-3"/>
        </w:rPr>
        <w:t> </w:t>
      </w:r>
      <w:r>
        <w:rPr/>
        <w:t>from its partners. The LLP has perpetual succession, which means any change in the partners of an LLP will not affect its existence, rights, or liabilities. The LLP is liable for its own debts and the partners and managers of the LLP cannot be made liable for such debts. Each of the partners are assessed and taxed individually on their respective share of the profits in the LLP.</w:t>
      </w:r>
    </w:p>
    <w:p>
      <w:pPr>
        <w:pStyle w:val="BodyText"/>
        <w:spacing w:before="276"/>
        <w:ind w:right="1434"/>
        <w:jc w:val="both"/>
      </w:pPr>
      <w:r>
        <w:rPr/>
        <w:t>Every partner of the LLP is regarded as an agent of the LLP. However, the LLP is not bound by the acts of a partner which are not authorized where either this fact is known to the person dealing with the partner or the person does not know or believe the partner to be a partner in the LLP.</w:t>
      </w:r>
    </w:p>
    <w:p>
      <w:pPr>
        <w:pStyle w:val="BodyText"/>
        <w:spacing w:line="244" w:lineRule="auto" w:before="273"/>
        <w:ind w:right="1430"/>
        <w:jc w:val="both"/>
      </w:pPr>
      <w:r>
        <w:rPr>
          <w:spacing w:val="-2"/>
        </w:rPr>
        <w:t>An</w:t>
      </w:r>
      <w:r>
        <w:rPr>
          <w:spacing w:val="-4"/>
        </w:rPr>
        <w:t> </w:t>
      </w:r>
      <w:r>
        <w:rPr>
          <w:spacing w:val="-2"/>
        </w:rPr>
        <w:t>LLP</w:t>
      </w:r>
      <w:r>
        <w:rPr>
          <w:spacing w:val="-4"/>
        </w:rPr>
        <w:t> </w:t>
      </w:r>
      <w:r>
        <w:rPr>
          <w:spacing w:val="-2"/>
        </w:rPr>
        <w:t>gives</w:t>
      </w:r>
      <w:r>
        <w:rPr>
          <w:spacing w:val="-5"/>
        </w:rPr>
        <w:t> </w:t>
      </w:r>
      <w:r>
        <w:rPr>
          <w:spacing w:val="-2"/>
        </w:rPr>
        <w:t>owners</w:t>
      </w:r>
      <w:r>
        <w:rPr>
          <w:spacing w:val="-9"/>
        </w:rPr>
        <w:t> </w:t>
      </w:r>
      <w:r>
        <w:rPr>
          <w:spacing w:val="-2"/>
        </w:rPr>
        <w:t>the</w:t>
      </w:r>
      <w:r>
        <w:rPr>
          <w:spacing w:val="-7"/>
        </w:rPr>
        <w:t> </w:t>
      </w:r>
      <w:r>
        <w:rPr>
          <w:spacing w:val="-2"/>
        </w:rPr>
        <w:t>flexibility</w:t>
      </w:r>
      <w:r>
        <w:rPr>
          <w:spacing w:val="-6"/>
        </w:rPr>
        <w:t> </w:t>
      </w:r>
      <w:r>
        <w:rPr>
          <w:spacing w:val="-2"/>
        </w:rPr>
        <w:t>of</w:t>
      </w:r>
      <w:r>
        <w:rPr>
          <w:spacing w:val="-4"/>
        </w:rPr>
        <w:t> </w:t>
      </w:r>
      <w:r>
        <w:rPr>
          <w:spacing w:val="-2"/>
        </w:rPr>
        <w:t>operating</w:t>
      </w:r>
      <w:r>
        <w:rPr>
          <w:spacing w:val="-5"/>
        </w:rPr>
        <w:t> </w:t>
      </w:r>
      <w:r>
        <w:rPr>
          <w:spacing w:val="-2"/>
        </w:rPr>
        <w:t>as</w:t>
      </w:r>
      <w:r>
        <w:rPr>
          <w:spacing w:val="-5"/>
        </w:rPr>
        <w:t> </w:t>
      </w:r>
      <w:r>
        <w:rPr>
          <w:spacing w:val="-2"/>
        </w:rPr>
        <w:t>a</w:t>
      </w:r>
      <w:r>
        <w:rPr>
          <w:spacing w:val="-7"/>
        </w:rPr>
        <w:t> </w:t>
      </w:r>
      <w:r>
        <w:rPr>
          <w:spacing w:val="-2"/>
        </w:rPr>
        <w:t>partnership</w:t>
      </w:r>
      <w:r>
        <w:rPr>
          <w:spacing w:val="-4"/>
        </w:rPr>
        <w:t> </w:t>
      </w:r>
      <w:r>
        <w:rPr>
          <w:spacing w:val="-2"/>
        </w:rPr>
        <w:t>while</w:t>
      </w:r>
      <w:r>
        <w:rPr>
          <w:spacing w:val="-7"/>
        </w:rPr>
        <w:t> </w:t>
      </w:r>
      <w:r>
        <w:rPr>
          <w:spacing w:val="-2"/>
        </w:rPr>
        <w:t>having</w:t>
      </w:r>
      <w:r>
        <w:rPr>
          <w:spacing w:val="-9"/>
        </w:rPr>
        <w:t> </w:t>
      </w:r>
      <w:r>
        <w:rPr>
          <w:spacing w:val="-2"/>
        </w:rPr>
        <w:t>a</w:t>
      </w:r>
      <w:r>
        <w:rPr>
          <w:spacing w:val="-5"/>
        </w:rPr>
        <w:t> </w:t>
      </w:r>
      <w:r>
        <w:rPr>
          <w:spacing w:val="-2"/>
        </w:rPr>
        <w:t>separate</w:t>
      </w:r>
      <w:r>
        <w:rPr>
          <w:spacing w:val="-5"/>
        </w:rPr>
        <w:t> </w:t>
      </w:r>
      <w:r>
        <w:rPr>
          <w:spacing w:val="-2"/>
        </w:rPr>
        <w:t>legal</w:t>
      </w:r>
      <w:r>
        <w:rPr>
          <w:spacing w:val="-4"/>
        </w:rPr>
        <w:t> </w:t>
      </w:r>
      <w:r>
        <w:rPr>
          <w:spacing w:val="-2"/>
        </w:rPr>
        <w:t>identity </w:t>
      </w:r>
      <w:r>
        <w:rPr/>
        <w:t>like a private limited company.</w:t>
      </w:r>
    </w:p>
    <w:p>
      <w:pPr>
        <w:pStyle w:val="Heading2"/>
        <w:spacing w:before="267"/>
      </w:pPr>
      <w:r>
        <w:rPr>
          <w:spacing w:val="-2"/>
        </w:rPr>
        <w:t>Company</w:t>
      </w:r>
    </w:p>
    <w:p>
      <w:pPr>
        <w:pStyle w:val="BodyText"/>
        <w:spacing w:line="237" w:lineRule="auto" w:before="283"/>
        <w:ind w:right="1424"/>
        <w:jc w:val="both"/>
      </w:pPr>
      <w:r>
        <w:rPr/>
        <w:t>A Company is an entity that is registered under the Companies Act (Cap 50). It has its own legal personality (it has rights to own properties, has perpetual succession and can sue or be sued in its own</w:t>
      </w:r>
      <w:r>
        <w:rPr>
          <w:spacing w:val="-14"/>
        </w:rPr>
        <w:t> </w:t>
      </w:r>
      <w:r>
        <w:rPr/>
        <w:t>name)</w:t>
      </w:r>
      <w:r>
        <w:rPr>
          <w:spacing w:val="-14"/>
        </w:rPr>
        <w:t> </w:t>
      </w:r>
      <w:r>
        <w:rPr/>
        <w:t>that</w:t>
      </w:r>
      <w:r>
        <w:rPr>
          <w:spacing w:val="-13"/>
        </w:rPr>
        <w:t> </w:t>
      </w:r>
      <w:r>
        <w:rPr/>
        <w:t>is</w:t>
      </w:r>
      <w:r>
        <w:rPr>
          <w:spacing w:val="-14"/>
        </w:rPr>
        <w:t> </w:t>
      </w:r>
      <w:r>
        <w:rPr/>
        <w:t>distinct</w:t>
      </w:r>
      <w:r>
        <w:rPr>
          <w:spacing w:val="-13"/>
        </w:rPr>
        <w:t> </w:t>
      </w:r>
      <w:r>
        <w:rPr/>
        <w:t>from</w:t>
      </w:r>
      <w:r>
        <w:rPr>
          <w:spacing w:val="-14"/>
        </w:rPr>
        <w:t> </w:t>
      </w:r>
      <w:r>
        <w:rPr/>
        <w:t>its</w:t>
      </w:r>
      <w:r>
        <w:rPr>
          <w:spacing w:val="-13"/>
        </w:rPr>
        <w:t> </w:t>
      </w:r>
      <w:r>
        <w:rPr/>
        <w:t>members</w:t>
      </w:r>
      <w:r>
        <w:rPr>
          <w:spacing w:val="-14"/>
        </w:rPr>
        <w:t> </w:t>
      </w:r>
      <w:r>
        <w:rPr/>
        <w:t>and</w:t>
      </w:r>
      <w:r>
        <w:rPr>
          <w:spacing w:val="-14"/>
        </w:rPr>
        <w:t> </w:t>
      </w:r>
      <w:r>
        <w:rPr/>
        <w:t>the</w:t>
      </w:r>
      <w:r>
        <w:rPr>
          <w:spacing w:val="-13"/>
        </w:rPr>
        <w:t> </w:t>
      </w:r>
      <w:r>
        <w:rPr/>
        <w:t>persons</w:t>
      </w:r>
      <w:r>
        <w:rPr>
          <w:spacing w:val="-14"/>
        </w:rPr>
        <w:t> </w:t>
      </w:r>
      <w:r>
        <w:rPr/>
        <w:t>who</w:t>
      </w:r>
      <w:r>
        <w:rPr>
          <w:spacing w:val="-13"/>
        </w:rPr>
        <w:t> </w:t>
      </w:r>
      <w:r>
        <w:rPr/>
        <w:t>manage</w:t>
      </w:r>
      <w:r>
        <w:rPr>
          <w:spacing w:val="-14"/>
        </w:rPr>
        <w:t> </w:t>
      </w:r>
      <w:r>
        <w:rPr/>
        <w:t>the</w:t>
      </w:r>
      <w:r>
        <w:rPr>
          <w:spacing w:val="-13"/>
        </w:rPr>
        <w:t> </w:t>
      </w:r>
      <w:r>
        <w:rPr/>
        <w:t>company.</w:t>
      </w:r>
      <w:r>
        <w:rPr>
          <w:spacing w:val="-14"/>
        </w:rPr>
        <w:t> </w:t>
      </w:r>
      <w:r>
        <w:rPr/>
        <w:t>Companies can</w:t>
      </w:r>
      <w:r>
        <w:rPr>
          <w:spacing w:val="-3"/>
        </w:rPr>
        <w:t> </w:t>
      </w:r>
      <w:r>
        <w:rPr/>
        <w:t>therefore</w:t>
      </w:r>
      <w:r>
        <w:rPr>
          <w:spacing w:val="-6"/>
        </w:rPr>
        <w:t> </w:t>
      </w:r>
      <w:r>
        <w:rPr/>
        <w:t>own</w:t>
      </w:r>
      <w:r>
        <w:rPr>
          <w:spacing w:val="-6"/>
        </w:rPr>
        <w:t> </w:t>
      </w:r>
      <w:r>
        <w:rPr/>
        <w:t>property</w:t>
      </w:r>
      <w:r>
        <w:rPr>
          <w:spacing w:val="-5"/>
        </w:rPr>
        <w:t> </w:t>
      </w:r>
      <w:r>
        <w:rPr/>
        <w:t>and</w:t>
      </w:r>
      <w:r>
        <w:rPr>
          <w:spacing w:val="-3"/>
        </w:rPr>
        <w:t> </w:t>
      </w:r>
      <w:r>
        <w:rPr/>
        <w:t>sue</w:t>
      </w:r>
      <w:r>
        <w:rPr>
          <w:spacing w:val="-3"/>
        </w:rPr>
        <w:t> </w:t>
      </w:r>
      <w:r>
        <w:rPr/>
        <w:t>or</w:t>
      </w:r>
      <w:r>
        <w:rPr>
          <w:spacing w:val="-5"/>
        </w:rPr>
        <w:t> </w:t>
      </w:r>
      <w:r>
        <w:rPr/>
        <w:t>be</w:t>
      </w:r>
      <w:r>
        <w:rPr>
          <w:spacing w:val="-6"/>
        </w:rPr>
        <w:t> </w:t>
      </w:r>
      <w:r>
        <w:rPr/>
        <w:t>sued</w:t>
      </w:r>
      <w:r>
        <w:rPr>
          <w:spacing w:val="-3"/>
        </w:rPr>
        <w:t> </w:t>
      </w:r>
      <w:r>
        <w:rPr/>
        <w:t>in</w:t>
      </w:r>
      <w:r>
        <w:rPr>
          <w:spacing w:val="-5"/>
        </w:rPr>
        <w:t> </w:t>
      </w:r>
      <w:r>
        <w:rPr/>
        <w:t>their</w:t>
      </w:r>
      <w:r>
        <w:rPr>
          <w:spacing w:val="-6"/>
        </w:rPr>
        <w:t> </w:t>
      </w:r>
      <w:r>
        <w:rPr/>
        <w:t>own</w:t>
      </w:r>
      <w:r>
        <w:rPr>
          <w:spacing w:val="-6"/>
        </w:rPr>
        <w:t> </w:t>
      </w:r>
      <w:r>
        <w:rPr/>
        <w:t>names.</w:t>
      </w:r>
      <w:r>
        <w:rPr>
          <w:spacing w:val="-5"/>
        </w:rPr>
        <w:t> </w:t>
      </w:r>
      <w:r>
        <w:rPr/>
        <w:t>They</w:t>
      </w:r>
      <w:r>
        <w:rPr>
          <w:spacing w:val="-4"/>
        </w:rPr>
        <w:t> </w:t>
      </w:r>
      <w:r>
        <w:rPr/>
        <w:t>are</w:t>
      </w:r>
      <w:r>
        <w:rPr>
          <w:spacing w:val="-3"/>
        </w:rPr>
        <w:t> </w:t>
      </w:r>
      <w:r>
        <w:rPr/>
        <w:t>recognized</w:t>
      </w:r>
      <w:r>
        <w:rPr>
          <w:spacing w:val="-3"/>
        </w:rPr>
        <w:t> </w:t>
      </w:r>
      <w:r>
        <w:rPr/>
        <w:t>as</w:t>
      </w:r>
      <w:r>
        <w:rPr>
          <w:spacing w:val="-6"/>
        </w:rPr>
        <w:t> </w:t>
      </w:r>
      <w:r>
        <w:rPr/>
        <w:t>taxable </w:t>
      </w:r>
      <w:r>
        <w:rPr>
          <w:spacing w:val="-2"/>
        </w:rPr>
        <w:t>entities.</w:t>
      </w:r>
    </w:p>
    <w:p>
      <w:pPr>
        <w:spacing w:before="278"/>
        <w:ind w:left="252" w:right="0" w:firstLine="0"/>
        <w:jc w:val="left"/>
        <w:rPr>
          <w:sz w:val="23"/>
        </w:rPr>
      </w:pPr>
      <w:r>
        <w:rPr>
          <w:sz w:val="23"/>
        </w:rPr>
        <w:t>The</w:t>
      </w:r>
      <w:r>
        <w:rPr>
          <w:spacing w:val="-6"/>
          <w:sz w:val="23"/>
        </w:rPr>
        <w:t> </w:t>
      </w:r>
      <w:r>
        <w:rPr>
          <w:sz w:val="23"/>
        </w:rPr>
        <w:t>Companies</w:t>
      </w:r>
      <w:r>
        <w:rPr>
          <w:spacing w:val="-3"/>
          <w:sz w:val="23"/>
        </w:rPr>
        <w:t> </w:t>
      </w:r>
      <w:r>
        <w:rPr>
          <w:sz w:val="23"/>
        </w:rPr>
        <w:t>Act</w:t>
      </w:r>
      <w:r>
        <w:rPr>
          <w:spacing w:val="-4"/>
          <w:sz w:val="23"/>
        </w:rPr>
        <w:t> </w:t>
      </w:r>
      <w:r>
        <w:rPr>
          <w:sz w:val="23"/>
        </w:rPr>
        <w:t>(Cap</w:t>
      </w:r>
      <w:r>
        <w:rPr>
          <w:spacing w:val="-7"/>
          <w:sz w:val="23"/>
        </w:rPr>
        <w:t> </w:t>
      </w:r>
      <w:r>
        <w:rPr>
          <w:sz w:val="23"/>
        </w:rPr>
        <w:t>50)</w:t>
      </w:r>
      <w:r>
        <w:rPr>
          <w:spacing w:val="-4"/>
          <w:sz w:val="23"/>
        </w:rPr>
        <w:t> </w:t>
      </w:r>
      <w:r>
        <w:rPr>
          <w:sz w:val="23"/>
        </w:rPr>
        <w:t>contemplates</w:t>
      </w:r>
      <w:r>
        <w:rPr>
          <w:spacing w:val="-5"/>
          <w:sz w:val="23"/>
        </w:rPr>
        <w:t> </w:t>
      </w:r>
      <w:r>
        <w:rPr>
          <w:sz w:val="23"/>
        </w:rPr>
        <w:t>different</w:t>
      </w:r>
      <w:r>
        <w:rPr>
          <w:spacing w:val="-6"/>
          <w:sz w:val="23"/>
        </w:rPr>
        <w:t> </w:t>
      </w:r>
      <w:r>
        <w:rPr>
          <w:sz w:val="23"/>
        </w:rPr>
        <w:t>types</w:t>
      </w:r>
      <w:r>
        <w:rPr>
          <w:spacing w:val="-3"/>
          <w:sz w:val="23"/>
        </w:rPr>
        <w:t> </w:t>
      </w:r>
      <w:r>
        <w:rPr>
          <w:sz w:val="23"/>
        </w:rPr>
        <w:t>of</w:t>
      </w:r>
      <w:r>
        <w:rPr>
          <w:spacing w:val="-4"/>
          <w:sz w:val="23"/>
        </w:rPr>
        <w:t> </w:t>
      </w:r>
      <w:r>
        <w:rPr>
          <w:sz w:val="23"/>
        </w:rPr>
        <w:t>companies.</w:t>
      </w:r>
      <w:r>
        <w:rPr>
          <w:spacing w:val="-7"/>
          <w:sz w:val="23"/>
        </w:rPr>
        <w:t> </w:t>
      </w:r>
      <w:r>
        <w:rPr>
          <w:sz w:val="23"/>
        </w:rPr>
        <w:t>Companies</w:t>
      </w:r>
      <w:r>
        <w:rPr>
          <w:spacing w:val="-3"/>
          <w:sz w:val="23"/>
        </w:rPr>
        <w:t> </w:t>
      </w:r>
      <w:r>
        <w:rPr>
          <w:sz w:val="23"/>
        </w:rPr>
        <w:t>may</w:t>
      </w:r>
      <w:r>
        <w:rPr>
          <w:spacing w:val="-5"/>
          <w:sz w:val="23"/>
        </w:rPr>
        <w:t> </w:t>
      </w:r>
      <w:r>
        <w:rPr>
          <w:sz w:val="23"/>
        </w:rPr>
        <w:t>be</w:t>
      </w:r>
      <w:r>
        <w:rPr>
          <w:spacing w:val="-4"/>
          <w:sz w:val="23"/>
        </w:rPr>
        <w:t> </w:t>
      </w:r>
      <w:r>
        <w:rPr>
          <w:spacing w:val="-2"/>
          <w:sz w:val="23"/>
        </w:rPr>
        <w:t>classified</w:t>
      </w:r>
    </w:p>
    <w:p>
      <w:pPr>
        <w:spacing w:after="0"/>
        <w:jc w:val="left"/>
        <w:rPr>
          <w:sz w:val="23"/>
        </w:rPr>
        <w:sectPr>
          <w:pgSz w:w="11900" w:h="16840"/>
          <w:pgMar w:header="0" w:footer="671" w:top="1380" w:bottom="860" w:left="600" w:right="0"/>
        </w:sectPr>
      </w:pPr>
    </w:p>
    <w:p>
      <w:pPr>
        <w:pStyle w:val="BodyText"/>
        <w:spacing w:before="27"/>
        <w:ind w:left="254"/>
        <w:jc w:val="both"/>
      </w:pPr>
      <w:r>
        <w:rPr/>
        <w:t>according</w:t>
      </w:r>
      <w:r>
        <w:rPr>
          <w:spacing w:val="-2"/>
        </w:rPr>
        <w:t> </w:t>
      </w:r>
      <w:r>
        <w:rPr/>
        <w:t>to</w:t>
      </w:r>
      <w:r>
        <w:rPr>
          <w:spacing w:val="-1"/>
        </w:rPr>
        <w:t> </w:t>
      </w:r>
      <w:r>
        <w:rPr/>
        <w:t>whether</w:t>
      </w:r>
      <w:r>
        <w:rPr>
          <w:spacing w:val="-4"/>
        </w:rPr>
        <w:t> </w:t>
      </w:r>
      <w:r>
        <w:rPr/>
        <w:t>they</w:t>
      </w:r>
      <w:r>
        <w:rPr>
          <w:spacing w:val="-2"/>
        </w:rPr>
        <w:t> </w:t>
      </w:r>
      <w:r>
        <w:rPr/>
        <w:t>are</w:t>
      </w:r>
      <w:r>
        <w:rPr>
          <w:spacing w:val="-1"/>
        </w:rPr>
        <w:t> </w:t>
      </w:r>
      <w:r>
        <w:rPr/>
        <w:t>“private”</w:t>
      </w:r>
      <w:r>
        <w:rPr>
          <w:spacing w:val="-3"/>
        </w:rPr>
        <w:t> </w:t>
      </w:r>
      <w:r>
        <w:rPr/>
        <w:t>or</w:t>
      </w:r>
      <w:r>
        <w:rPr>
          <w:spacing w:val="-1"/>
        </w:rPr>
        <w:t> </w:t>
      </w:r>
      <w:r>
        <w:rPr/>
        <w:t>“public”</w:t>
      </w:r>
      <w:r>
        <w:rPr>
          <w:spacing w:val="-1"/>
        </w:rPr>
        <w:t> </w:t>
      </w:r>
      <w:r>
        <w:rPr/>
        <w:t>as</w:t>
      </w:r>
      <w:r>
        <w:rPr>
          <w:spacing w:val="-2"/>
        </w:rPr>
        <w:t> </w:t>
      </w:r>
      <w:r>
        <w:rPr/>
        <w:t>well</w:t>
      </w:r>
      <w:r>
        <w:rPr>
          <w:spacing w:val="-1"/>
        </w:rPr>
        <w:t> </w:t>
      </w:r>
      <w:r>
        <w:rPr/>
        <w:t>as</w:t>
      </w:r>
      <w:r>
        <w:rPr>
          <w:spacing w:val="-2"/>
        </w:rPr>
        <w:t> </w:t>
      </w:r>
      <w:r>
        <w:rPr/>
        <w:t>according</w:t>
      </w:r>
      <w:r>
        <w:rPr>
          <w:spacing w:val="-2"/>
        </w:rPr>
        <w:t> </w:t>
      </w:r>
      <w:r>
        <w:rPr/>
        <w:t>to</w:t>
      </w:r>
      <w:r>
        <w:rPr>
          <w:spacing w:val="-4"/>
        </w:rPr>
        <w:t> </w:t>
      </w:r>
      <w:r>
        <w:rPr/>
        <w:t>their</w:t>
      </w:r>
      <w:r>
        <w:rPr>
          <w:spacing w:val="-3"/>
        </w:rPr>
        <w:t> </w:t>
      </w:r>
      <w:r>
        <w:rPr/>
        <w:t>members’</w:t>
      </w:r>
      <w:r>
        <w:rPr>
          <w:spacing w:val="-1"/>
        </w:rPr>
        <w:t> </w:t>
      </w:r>
      <w:r>
        <w:rPr>
          <w:spacing w:val="-2"/>
        </w:rPr>
        <w:t>liability,</w:t>
      </w:r>
    </w:p>
    <w:p>
      <w:pPr>
        <w:pStyle w:val="BodyText"/>
        <w:spacing w:before="4"/>
        <w:ind w:left="254"/>
        <w:jc w:val="both"/>
      </w:pPr>
      <w:r>
        <w:rPr/>
        <w:t>and</w:t>
      </w:r>
      <w:r>
        <w:rPr>
          <w:spacing w:val="-3"/>
        </w:rPr>
        <w:t> </w:t>
      </w:r>
      <w:r>
        <w:rPr/>
        <w:t>they</w:t>
      </w:r>
      <w:r>
        <w:rPr>
          <w:spacing w:val="-2"/>
        </w:rPr>
        <w:t> </w:t>
      </w:r>
      <w:r>
        <w:rPr/>
        <w:t>usually have</w:t>
      </w:r>
      <w:r>
        <w:rPr>
          <w:spacing w:val="-3"/>
        </w:rPr>
        <w:t> </w:t>
      </w:r>
      <w:r>
        <w:rPr/>
        <w:t>the</w:t>
      </w:r>
      <w:r>
        <w:rPr>
          <w:spacing w:val="-1"/>
        </w:rPr>
        <w:t> </w:t>
      </w:r>
      <w:r>
        <w:rPr/>
        <w:t>words</w:t>
      </w:r>
      <w:r>
        <w:rPr>
          <w:spacing w:val="-2"/>
        </w:rPr>
        <w:t> </w:t>
      </w:r>
      <w:r>
        <w:rPr/>
        <w:t>‘Pte</w:t>
      </w:r>
      <w:r>
        <w:rPr>
          <w:spacing w:val="-3"/>
        </w:rPr>
        <w:t> </w:t>
      </w:r>
      <w:r>
        <w:rPr/>
        <w:t>Ltd’</w:t>
      </w:r>
      <w:r>
        <w:rPr>
          <w:spacing w:val="-2"/>
        </w:rPr>
        <w:t> </w:t>
      </w:r>
      <w:r>
        <w:rPr/>
        <w:t>or</w:t>
      </w:r>
      <w:r>
        <w:rPr>
          <w:spacing w:val="-1"/>
        </w:rPr>
        <w:t> </w:t>
      </w:r>
      <w:r>
        <w:rPr/>
        <w:t>‘Ltd’</w:t>
      </w:r>
      <w:r>
        <w:rPr>
          <w:spacing w:val="-4"/>
        </w:rPr>
        <w:t> </w:t>
      </w:r>
      <w:r>
        <w:rPr/>
        <w:t>as</w:t>
      </w:r>
      <w:r>
        <w:rPr>
          <w:spacing w:val="-2"/>
        </w:rPr>
        <w:t> </w:t>
      </w:r>
      <w:r>
        <w:rPr/>
        <w:t>part</w:t>
      </w:r>
      <w:r>
        <w:rPr>
          <w:spacing w:val="-1"/>
        </w:rPr>
        <w:t> </w:t>
      </w:r>
      <w:r>
        <w:rPr/>
        <w:t>of</w:t>
      </w:r>
      <w:r>
        <w:rPr>
          <w:spacing w:val="-1"/>
        </w:rPr>
        <w:t> </w:t>
      </w:r>
      <w:r>
        <w:rPr/>
        <w:t>its</w:t>
      </w:r>
      <w:r>
        <w:rPr>
          <w:spacing w:val="-1"/>
        </w:rPr>
        <w:t> </w:t>
      </w:r>
      <w:r>
        <w:rPr>
          <w:spacing w:val="-2"/>
        </w:rPr>
        <w:t>name.</w:t>
      </w:r>
    </w:p>
    <w:p>
      <w:pPr>
        <w:pStyle w:val="BodyText"/>
        <w:spacing w:line="237" w:lineRule="auto" w:before="274"/>
        <w:ind w:left="254" w:right="1405"/>
        <w:jc w:val="both"/>
      </w:pPr>
      <w:r>
        <w:rPr/>
        <w:t>A private company is one whose memorandum</w:t>
      </w:r>
      <w:r>
        <w:rPr>
          <w:spacing w:val="-2"/>
        </w:rPr>
        <w:t> </w:t>
      </w:r>
      <w:r>
        <w:rPr/>
        <w:t>or articles of association (i) restricts the right of its members to transfer their shares in the company; and (ii) limits the number of members that the company can have to not more than 50. The restriction on the right to transfer shares in a private company usually takes the form of a requirement that the transfer be first approved by the company’s</w:t>
      </w:r>
      <w:r>
        <w:rPr>
          <w:spacing w:val="-3"/>
        </w:rPr>
        <w:t> </w:t>
      </w:r>
      <w:r>
        <w:rPr/>
        <w:t>board</w:t>
      </w:r>
      <w:r>
        <w:rPr>
          <w:spacing w:val="-1"/>
        </w:rPr>
        <w:t> </w:t>
      </w:r>
      <w:r>
        <w:rPr/>
        <w:t>of</w:t>
      </w:r>
      <w:r>
        <w:rPr>
          <w:spacing w:val="-1"/>
        </w:rPr>
        <w:t> </w:t>
      </w:r>
      <w:r>
        <w:rPr/>
        <w:t>directors</w:t>
      </w:r>
      <w:r>
        <w:rPr>
          <w:spacing w:val="-1"/>
        </w:rPr>
        <w:t> </w:t>
      </w:r>
      <w:r>
        <w:rPr/>
        <w:t>or</w:t>
      </w:r>
      <w:r>
        <w:rPr>
          <w:spacing w:val="-2"/>
        </w:rPr>
        <w:t> </w:t>
      </w:r>
      <w:r>
        <w:rPr/>
        <w:t>a requirement</w:t>
      </w:r>
      <w:r>
        <w:rPr>
          <w:spacing w:val="-2"/>
        </w:rPr>
        <w:t> </w:t>
      </w:r>
      <w:r>
        <w:rPr/>
        <w:t>that</w:t>
      </w:r>
      <w:r>
        <w:rPr>
          <w:spacing w:val="-2"/>
        </w:rPr>
        <w:t> </w:t>
      </w:r>
      <w:r>
        <w:rPr/>
        <w:t>the shares be first offered to be transferred to existing shareholders.</w:t>
      </w:r>
    </w:p>
    <w:p>
      <w:pPr>
        <w:pStyle w:val="BodyText"/>
        <w:spacing w:before="273"/>
        <w:ind w:left="254" w:right="1403"/>
        <w:jc w:val="both"/>
      </w:pPr>
      <w:r>
        <w:rPr/>
        <w:t>An Exempt Private Company is a private company (i) that has not more than 20 shareholders, and none</w:t>
      </w:r>
      <w:r>
        <w:rPr>
          <w:spacing w:val="-8"/>
        </w:rPr>
        <w:t> </w:t>
      </w:r>
      <w:r>
        <w:rPr/>
        <w:t>of</w:t>
      </w:r>
      <w:r>
        <w:rPr>
          <w:spacing w:val="-4"/>
        </w:rPr>
        <w:t> </w:t>
      </w:r>
      <w:r>
        <w:rPr/>
        <w:t>the</w:t>
      </w:r>
      <w:r>
        <w:rPr>
          <w:spacing w:val="-6"/>
        </w:rPr>
        <w:t> </w:t>
      </w:r>
      <w:r>
        <w:rPr/>
        <w:t>shareholders</w:t>
      </w:r>
      <w:r>
        <w:rPr>
          <w:spacing w:val="-7"/>
        </w:rPr>
        <w:t> </w:t>
      </w:r>
      <w:r>
        <w:rPr/>
        <w:t>is</w:t>
      </w:r>
      <w:r>
        <w:rPr>
          <w:spacing w:val="-7"/>
        </w:rPr>
        <w:t> </w:t>
      </w:r>
      <w:r>
        <w:rPr/>
        <w:t>a</w:t>
      </w:r>
      <w:r>
        <w:rPr>
          <w:spacing w:val="-6"/>
        </w:rPr>
        <w:t> </w:t>
      </w:r>
      <w:r>
        <w:rPr/>
        <w:t>corporation</w:t>
      </w:r>
      <w:r>
        <w:rPr>
          <w:spacing w:val="-5"/>
        </w:rPr>
        <w:t> </w:t>
      </w:r>
      <w:r>
        <w:rPr/>
        <w:t>or</w:t>
      </w:r>
      <w:r>
        <w:rPr>
          <w:spacing w:val="-5"/>
        </w:rPr>
        <w:t> </w:t>
      </w:r>
      <w:r>
        <w:rPr/>
        <w:t>(ii)</w:t>
      </w:r>
      <w:r>
        <w:rPr>
          <w:spacing w:val="-8"/>
        </w:rPr>
        <w:t> </w:t>
      </w:r>
      <w:r>
        <w:rPr/>
        <w:t>that</w:t>
      </w:r>
      <w:r>
        <w:rPr>
          <w:spacing w:val="-5"/>
        </w:rPr>
        <w:t> </w:t>
      </w:r>
      <w:r>
        <w:rPr/>
        <w:t>is</w:t>
      </w:r>
      <w:r>
        <w:rPr>
          <w:spacing w:val="-7"/>
        </w:rPr>
        <w:t> </w:t>
      </w:r>
      <w:r>
        <w:rPr/>
        <w:t>wholly</w:t>
      </w:r>
      <w:r>
        <w:rPr>
          <w:spacing w:val="-4"/>
        </w:rPr>
        <w:t> </w:t>
      </w:r>
      <w:r>
        <w:rPr/>
        <w:t>owned</w:t>
      </w:r>
      <w:r>
        <w:rPr>
          <w:spacing w:val="-5"/>
        </w:rPr>
        <w:t> </w:t>
      </w:r>
      <w:r>
        <w:rPr/>
        <w:t>by</w:t>
      </w:r>
      <w:r>
        <w:rPr>
          <w:spacing w:val="-9"/>
        </w:rPr>
        <w:t> </w:t>
      </w:r>
      <w:r>
        <w:rPr/>
        <w:t>the</w:t>
      </w:r>
      <w:r>
        <w:rPr>
          <w:spacing w:val="-3"/>
        </w:rPr>
        <w:t> </w:t>
      </w:r>
      <w:r>
        <w:rPr/>
        <w:t>Government</w:t>
      </w:r>
      <w:r>
        <w:rPr>
          <w:spacing w:val="-5"/>
        </w:rPr>
        <w:t> </w:t>
      </w:r>
      <w:r>
        <w:rPr/>
        <w:t>and</w:t>
      </w:r>
      <w:r>
        <w:rPr>
          <w:spacing w:val="-8"/>
        </w:rPr>
        <w:t> </w:t>
      </w:r>
      <w:r>
        <w:rPr/>
        <w:t>which the Minister, in national interest, declares by notification in the Gazette to be an exempt private </w:t>
      </w:r>
      <w:r>
        <w:rPr>
          <w:spacing w:val="-2"/>
        </w:rPr>
        <w:t>company.</w:t>
      </w:r>
    </w:p>
    <w:p>
      <w:pPr>
        <w:pStyle w:val="BodyText"/>
        <w:spacing w:before="269"/>
        <w:ind w:left="254" w:right="1408"/>
        <w:jc w:val="both"/>
      </w:pPr>
      <w:r>
        <w:rPr/>
        <w:t>Any company</w:t>
      </w:r>
      <w:r>
        <w:rPr>
          <w:spacing w:val="-2"/>
        </w:rPr>
        <w:t> </w:t>
      </w:r>
      <w:r>
        <w:rPr/>
        <w:t>that is</w:t>
      </w:r>
      <w:r>
        <w:rPr>
          <w:spacing w:val="-2"/>
        </w:rPr>
        <w:t> </w:t>
      </w:r>
      <w:r>
        <w:rPr/>
        <w:t>not</w:t>
      </w:r>
      <w:r>
        <w:rPr>
          <w:spacing w:val="-1"/>
        </w:rPr>
        <w:t> </w:t>
      </w:r>
      <w:r>
        <w:rPr/>
        <w:t>a private company</w:t>
      </w:r>
      <w:r>
        <w:rPr>
          <w:spacing w:val="-2"/>
        </w:rPr>
        <w:t> </w:t>
      </w:r>
      <w:r>
        <w:rPr/>
        <w:t>is a</w:t>
      </w:r>
      <w:r>
        <w:rPr>
          <w:spacing w:val="-2"/>
        </w:rPr>
        <w:t> </w:t>
      </w:r>
      <w:r>
        <w:rPr/>
        <w:t>public company.</w:t>
      </w:r>
      <w:r>
        <w:rPr>
          <w:spacing w:val="-3"/>
        </w:rPr>
        <w:t> </w:t>
      </w:r>
      <w:r>
        <w:rPr/>
        <w:t>Public companies</w:t>
      </w:r>
      <w:r>
        <w:rPr>
          <w:spacing w:val="-2"/>
        </w:rPr>
        <w:t> </w:t>
      </w:r>
      <w:r>
        <w:rPr/>
        <w:t>may or</w:t>
      </w:r>
      <w:r>
        <w:rPr>
          <w:spacing w:val="-1"/>
        </w:rPr>
        <w:t> </w:t>
      </w:r>
      <w:r>
        <w:rPr/>
        <w:t>may</w:t>
      </w:r>
      <w:r>
        <w:rPr>
          <w:spacing w:val="-2"/>
        </w:rPr>
        <w:t> </w:t>
      </w:r>
      <w:r>
        <w:rPr/>
        <w:t>not be listed on a stock exchange. Where they are so listed, they are usually referred to as “listed companies” and must comply with the rules and regulations of the stock exchange on which they are listed.</w:t>
      </w:r>
    </w:p>
    <w:p>
      <w:pPr>
        <w:pStyle w:val="BodyText"/>
        <w:spacing w:line="237" w:lineRule="auto" w:before="270"/>
        <w:ind w:left="254" w:right="1403"/>
        <w:jc w:val="both"/>
      </w:pPr>
      <w:r>
        <w:rPr/>
        <w:t>Most</w:t>
      </w:r>
      <w:r>
        <w:rPr>
          <w:spacing w:val="-7"/>
        </w:rPr>
        <w:t> </w:t>
      </w:r>
      <w:r>
        <w:rPr/>
        <w:t>companies</w:t>
      </w:r>
      <w:r>
        <w:rPr>
          <w:spacing w:val="-10"/>
        </w:rPr>
        <w:t> </w:t>
      </w:r>
      <w:r>
        <w:rPr/>
        <w:t>(whether</w:t>
      </w:r>
      <w:r>
        <w:rPr>
          <w:spacing w:val="-9"/>
        </w:rPr>
        <w:t> </w:t>
      </w:r>
      <w:r>
        <w:rPr/>
        <w:t>private</w:t>
      </w:r>
      <w:r>
        <w:rPr>
          <w:spacing w:val="-9"/>
        </w:rPr>
        <w:t> </w:t>
      </w:r>
      <w:r>
        <w:rPr/>
        <w:t>or</w:t>
      </w:r>
      <w:r>
        <w:rPr>
          <w:spacing w:val="-9"/>
        </w:rPr>
        <w:t> </w:t>
      </w:r>
      <w:r>
        <w:rPr/>
        <w:t>public)</w:t>
      </w:r>
      <w:r>
        <w:rPr>
          <w:spacing w:val="-11"/>
        </w:rPr>
        <w:t> </w:t>
      </w:r>
      <w:r>
        <w:rPr/>
        <w:t>are</w:t>
      </w:r>
      <w:r>
        <w:rPr>
          <w:spacing w:val="-9"/>
        </w:rPr>
        <w:t> </w:t>
      </w:r>
      <w:r>
        <w:rPr/>
        <w:t>companies</w:t>
      </w:r>
      <w:r>
        <w:rPr>
          <w:spacing w:val="-10"/>
        </w:rPr>
        <w:t> </w:t>
      </w:r>
      <w:r>
        <w:rPr/>
        <w:t>that</w:t>
      </w:r>
      <w:r>
        <w:rPr>
          <w:spacing w:val="-9"/>
        </w:rPr>
        <w:t> </w:t>
      </w:r>
      <w:r>
        <w:rPr/>
        <w:t>are</w:t>
      </w:r>
      <w:r>
        <w:rPr>
          <w:spacing w:val="-9"/>
        </w:rPr>
        <w:t> </w:t>
      </w:r>
      <w:r>
        <w:rPr/>
        <w:t>“limited</w:t>
      </w:r>
      <w:r>
        <w:rPr>
          <w:spacing w:val="-8"/>
        </w:rPr>
        <w:t> </w:t>
      </w:r>
      <w:r>
        <w:rPr/>
        <w:t>by</w:t>
      </w:r>
      <w:r>
        <w:rPr>
          <w:spacing w:val="-10"/>
        </w:rPr>
        <w:t> </w:t>
      </w:r>
      <w:r>
        <w:rPr/>
        <w:t>shares”.</w:t>
      </w:r>
      <w:r>
        <w:rPr>
          <w:spacing w:val="-10"/>
        </w:rPr>
        <w:t> </w:t>
      </w:r>
      <w:r>
        <w:rPr/>
        <w:t>This</w:t>
      </w:r>
      <w:r>
        <w:rPr>
          <w:spacing w:val="-10"/>
        </w:rPr>
        <w:t> </w:t>
      </w:r>
      <w:r>
        <w:rPr/>
        <w:t>means that</w:t>
      </w:r>
      <w:r>
        <w:rPr>
          <w:spacing w:val="-1"/>
        </w:rPr>
        <w:t> </w:t>
      </w:r>
      <w:r>
        <w:rPr/>
        <w:t>they</w:t>
      </w:r>
      <w:r>
        <w:rPr>
          <w:spacing w:val="-2"/>
        </w:rPr>
        <w:t> </w:t>
      </w:r>
      <w:r>
        <w:rPr/>
        <w:t>are</w:t>
      </w:r>
      <w:r>
        <w:rPr>
          <w:spacing w:val="-1"/>
        </w:rPr>
        <w:t> </w:t>
      </w:r>
      <w:r>
        <w:rPr/>
        <w:t>formed</w:t>
      </w:r>
      <w:r>
        <w:rPr>
          <w:spacing w:val="-2"/>
        </w:rPr>
        <w:t> </w:t>
      </w:r>
      <w:r>
        <w:rPr/>
        <w:t>on</w:t>
      </w:r>
      <w:r>
        <w:rPr>
          <w:spacing w:val="-2"/>
        </w:rPr>
        <w:t> </w:t>
      </w:r>
      <w:r>
        <w:rPr/>
        <w:t>the</w:t>
      </w:r>
      <w:r>
        <w:rPr>
          <w:spacing w:val="-3"/>
        </w:rPr>
        <w:t> </w:t>
      </w:r>
      <w:r>
        <w:rPr/>
        <w:t>principle</w:t>
      </w:r>
      <w:r>
        <w:rPr>
          <w:spacing w:val="-1"/>
        </w:rPr>
        <w:t> </w:t>
      </w:r>
      <w:r>
        <w:rPr/>
        <w:t>that</w:t>
      </w:r>
      <w:r>
        <w:rPr>
          <w:spacing w:val="-3"/>
        </w:rPr>
        <w:t> </w:t>
      </w:r>
      <w:r>
        <w:rPr/>
        <w:t>the</w:t>
      </w:r>
      <w:r>
        <w:rPr>
          <w:spacing w:val="-1"/>
        </w:rPr>
        <w:t> </w:t>
      </w:r>
      <w:r>
        <w:rPr/>
        <w:t>liability</w:t>
      </w:r>
      <w:r>
        <w:rPr>
          <w:spacing w:val="-2"/>
        </w:rPr>
        <w:t> </w:t>
      </w:r>
      <w:r>
        <w:rPr/>
        <w:t>of</w:t>
      </w:r>
      <w:r>
        <w:rPr>
          <w:spacing w:val="-1"/>
        </w:rPr>
        <w:t> </w:t>
      </w:r>
      <w:r>
        <w:rPr/>
        <w:t>their</w:t>
      </w:r>
      <w:r>
        <w:rPr>
          <w:spacing w:val="-1"/>
        </w:rPr>
        <w:t> </w:t>
      </w:r>
      <w:r>
        <w:rPr/>
        <w:t>members is</w:t>
      </w:r>
      <w:r>
        <w:rPr>
          <w:spacing w:val="-4"/>
        </w:rPr>
        <w:t> </w:t>
      </w:r>
      <w:r>
        <w:rPr/>
        <w:t>limited</w:t>
      </w:r>
      <w:r>
        <w:rPr>
          <w:spacing w:val="-3"/>
        </w:rPr>
        <w:t> </w:t>
      </w:r>
      <w:r>
        <w:rPr/>
        <w:t>to</w:t>
      </w:r>
      <w:r>
        <w:rPr>
          <w:spacing w:val="-3"/>
        </w:rPr>
        <w:t> </w:t>
      </w:r>
      <w:r>
        <w:rPr/>
        <w:t>the</w:t>
      </w:r>
      <w:r>
        <w:rPr>
          <w:spacing w:val="-1"/>
        </w:rPr>
        <w:t> </w:t>
      </w:r>
      <w:r>
        <w:rPr/>
        <w:t>amount,</w:t>
      </w:r>
      <w:r>
        <w:rPr>
          <w:spacing w:val="-2"/>
        </w:rPr>
        <w:t> </w:t>
      </w:r>
      <w:r>
        <w:rPr/>
        <w:t>if any, unpaid on the shares that</w:t>
      </w:r>
      <w:r>
        <w:rPr>
          <w:spacing w:val="-1"/>
        </w:rPr>
        <w:t> </w:t>
      </w:r>
      <w:r>
        <w:rPr/>
        <w:t>the</w:t>
      </w:r>
      <w:r>
        <w:rPr>
          <w:spacing w:val="-1"/>
        </w:rPr>
        <w:t> </w:t>
      </w:r>
      <w:r>
        <w:rPr/>
        <w:t>members respectively hold. A</w:t>
      </w:r>
      <w:r>
        <w:rPr>
          <w:spacing w:val="-1"/>
        </w:rPr>
        <w:t> </w:t>
      </w:r>
      <w:r>
        <w:rPr/>
        <w:t>public company limited by shares is a locally incorporated company in which the number of shareholders can be more than 50.</w:t>
      </w:r>
    </w:p>
    <w:p>
      <w:pPr>
        <w:pStyle w:val="BodyText"/>
        <w:spacing w:before="276"/>
        <w:ind w:left="254" w:right="1405"/>
        <w:jc w:val="both"/>
      </w:pPr>
      <w:r>
        <w:rPr/>
        <w:t>The company may raise capital by offering shares and debentures to the public. A public company must</w:t>
      </w:r>
      <w:r>
        <w:rPr>
          <w:spacing w:val="-14"/>
        </w:rPr>
        <w:t> </w:t>
      </w:r>
      <w:r>
        <w:rPr/>
        <w:t>register</w:t>
      </w:r>
      <w:r>
        <w:rPr>
          <w:spacing w:val="-14"/>
        </w:rPr>
        <w:t> </w:t>
      </w:r>
      <w:r>
        <w:rPr/>
        <w:t>a</w:t>
      </w:r>
      <w:r>
        <w:rPr>
          <w:spacing w:val="-13"/>
        </w:rPr>
        <w:t> </w:t>
      </w:r>
      <w:r>
        <w:rPr/>
        <w:t>prospectus</w:t>
      </w:r>
      <w:r>
        <w:rPr>
          <w:spacing w:val="-14"/>
        </w:rPr>
        <w:t> </w:t>
      </w:r>
      <w:r>
        <w:rPr/>
        <w:t>with</w:t>
      </w:r>
      <w:r>
        <w:rPr>
          <w:spacing w:val="-13"/>
        </w:rPr>
        <w:t> </w:t>
      </w:r>
      <w:r>
        <w:rPr/>
        <w:t>the</w:t>
      </w:r>
      <w:r>
        <w:rPr>
          <w:spacing w:val="-14"/>
        </w:rPr>
        <w:t> </w:t>
      </w:r>
      <w:r>
        <w:rPr/>
        <w:t>Monetary</w:t>
      </w:r>
      <w:r>
        <w:rPr>
          <w:spacing w:val="-13"/>
        </w:rPr>
        <w:t> </w:t>
      </w:r>
      <w:r>
        <w:rPr/>
        <w:t>Authority</w:t>
      </w:r>
      <w:r>
        <w:rPr>
          <w:spacing w:val="-14"/>
        </w:rPr>
        <w:t> </w:t>
      </w:r>
      <w:r>
        <w:rPr/>
        <w:t>of</w:t>
      </w:r>
      <w:r>
        <w:rPr>
          <w:spacing w:val="-14"/>
        </w:rPr>
        <w:t> </w:t>
      </w:r>
      <w:r>
        <w:rPr/>
        <w:t>Singapore</w:t>
      </w:r>
      <w:r>
        <w:rPr>
          <w:spacing w:val="-13"/>
        </w:rPr>
        <w:t> </w:t>
      </w:r>
      <w:r>
        <w:rPr/>
        <w:t>before</w:t>
      </w:r>
      <w:r>
        <w:rPr>
          <w:spacing w:val="-14"/>
        </w:rPr>
        <w:t> </w:t>
      </w:r>
      <w:r>
        <w:rPr/>
        <w:t>making</w:t>
      </w:r>
      <w:r>
        <w:rPr>
          <w:spacing w:val="-13"/>
        </w:rPr>
        <w:t> </w:t>
      </w:r>
      <w:r>
        <w:rPr/>
        <w:t>any</w:t>
      </w:r>
      <w:r>
        <w:rPr>
          <w:spacing w:val="-14"/>
        </w:rPr>
        <w:t> </w:t>
      </w:r>
      <w:r>
        <w:rPr/>
        <w:t>public</w:t>
      </w:r>
      <w:r>
        <w:rPr>
          <w:spacing w:val="-13"/>
        </w:rPr>
        <w:t> </w:t>
      </w:r>
      <w:r>
        <w:rPr/>
        <w:t>offer of shares and debentures.</w:t>
      </w:r>
    </w:p>
    <w:p>
      <w:pPr>
        <w:pStyle w:val="BodyText"/>
        <w:spacing w:line="237" w:lineRule="auto" w:before="273"/>
        <w:ind w:left="254" w:right="1400"/>
        <w:jc w:val="both"/>
      </w:pPr>
      <w:r>
        <w:rPr/>
        <w:t>A public company can be “limited by guarantee”. Such companies are formed on the principle of having</w:t>
      </w:r>
      <w:r>
        <w:rPr>
          <w:spacing w:val="-11"/>
        </w:rPr>
        <w:t> </w:t>
      </w:r>
      <w:r>
        <w:rPr/>
        <w:t>the</w:t>
      </w:r>
      <w:r>
        <w:rPr>
          <w:spacing w:val="-11"/>
        </w:rPr>
        <w:t> </w:t>
      </w:r>
      <w:r>
        <w:rPr/>
        <w:t>liability</w:t>
      </w:r>
      <w:r>
        <w:rPr>
          <w:spacing w:val="-12"/>
        </w:rPr>
        <w:t> </w:t>
      </w:r>
      <w:r>
        <w:rPr/>
        <w:t>of</w:t>
      </w:r>
      <w:r>
        <w:rPr>
          <w:spacing w:val="-10"/>
        </w:rPr>
        <w:t> </w:t>
      </w:r>
      <w:r>
        <w:rPr/>
        <w:t>their</w:t>
      </w:r>
      <w:r>
        <w:rPr>
          <w:spacing w:val="-11"/>
        </w:rPr>
        <w:t> </w:t>
      </w:r>
      <w:r>
        <w:rPr/>
        <w:t>members</w:t>
      </w:r>
      <w:r>
        <w:rPr>
          <w:spacing w:val="-11"/>
        </w:rPr>
        <w:t> </w:t>
      </w:r>
      <w:r>
        <w:rPr/>
        <w:t>limited</w:t>
      </w:r>
      <w:r>
        <w:rPr>
          <w:spacing w:val="-10"/>
        </w:rPr>
        <w:t> </w:t>
      </w:r>
      <w:r>
        <w:rPr/>
        <w:t>to</w:t>
      </w:r>
      <w:r>
        <w:rPr>
          <w:spacing w:val="-13"/>
        </w:rPr>
        <w:t> </w:t>
      </w:r>
      <w:r>
        <w:rPr/>
        <w:t>the</w:t>
      </w:r>
      <w:r>
        <w:rPr>
          <w:spacing w:val="-13"/>
        </w:rPr>
        <w:t> </w:t>
      </w:r>
      <w:r>
        <w:rPr/>
        <w:t>respective</w:t>
      </w:r>
      <w:r>
        <w:rPr>
          <w:spacing w:val="-11"/>
        </w:rPr>
        <w:t> </w:t>
      </w:r>
      <w:r>
        <w:rPr/>
        <w:t>amounts</w:t>
      </w:r>
      <w:r>
        <w:rPr>
          <w:spacing w:val="-11"/>
        </w:rPr>
        <w:t> </w:t>
      </w:r>
      <w:r>
        <w:rPr/>
        <w:t>that</w:t>
      </w:r>
      <w:r>
        <w:rPr>
          <w:spacing w:val="-12"/>
        </w:rPr>
        <w:t> </w:t>
      </w:r>
      <w:r>
        <w:rPr/>
        <w:t>the</w:t>
      </w:r>
      <w:r>
        <w:rPr>
          <w:spacing w:val="-11"/>
        </w:rPr>
        <w:t> </w:t>
      </w:r>
      <w:r>
        <w:rPr/>
        <w:t>members</w:t>
      </w:r>
      <w:r>
        <w:rPr>
          <w:spacing w:val="-11"/>
        </w:rPr>
        <w:t> </w:t>
      </w:r>
      <w:r>
        <w:rPr/>
        <w:t>guarantee to contribute to the property of the company if it is wound up. A public company limited by guarantee is one which carries out non-profit making activities that have some basis of national or public</w:t>
      </w:r>
      <w:r>
        <w:rPr>
          <w:spacing w:val="-2"/>
        </w:rPr>
        <w:t> </w:t>
      </w:r>
      <w:r>
        <w:rPr/>
        <w:t>interest,</w:t>
      </w:r>
      <w:r>
        <w:rPr>
          <w:spacing w:val="-4"/>
        </w:rPr>
        <w:t> </w:t>
      </w:r>
      <w:r>
        <w:rPr/>
        <w:t>such</w:t>
      </w:r>
      <w:r>
        <w:rPr>
          <w:spacing w:val="-1"/>
        </w:rPr>
        <w:t> </w:t>
      </w:r>
      <w:r>
        <w:rPr/>
        <w:t>as</w:t>
      </w:r>
      <w:r>
        <w:rPr>
          <w:spacing w:val="-4"/>
        </w:rPr>
        <w:t> </w:t>
      </w:r>
      <w:r>
        <w:rPr/>
        <w:t>for</w:t>
      </w:r>
      <w:r>
        <w:rPr>
          <w:spacing w:val="-1"/>
        </w:rPr>
        <w:t> </w:t>
      </w:r>
      <w:r>
        <w:rPr/>
        <w:t>promoting</w:t>
      </w:r>
      <w:r>
        <w:rPr>
          <w:spacing w:val="-2"/>
        </w:rPr>
        <w:t> </w:t>
      </w:r>
      <w:r>
        <w:rPr/>
        <w:t>art,</w:t>
      </w:r>
      <w:r>
        <w:rPr>
          <w:spacing w:val="-2"/>
        </w:rPr>
        <w:t> </w:t>
      </w:r>
      <w:r>
        <w:rPr/>
        <w:t>or</w:t>
      </w:r>
      <w:r>
        <w:rPr>
          <w:spacing w:val="-1"/>
        </w:rPr>
        <w:t> </w:t>
      </w:r>
      <w:r>
        <w:rPr/>
        <w:t>charity</w:t>
      </w:r>
      <w:r>
        <w:rPr>
          <w:spacing w:val="-2"/>
        </w:rPr>
        <w:t> </w:t>
      </w:r>
      <w:r>
        <w:rPr/>
        <w:t>etc.</w:t>
      </w:r>
      <w:r>
        <w:rPr>
          <w:spacing w:val="-3"/>
        </w:rPr>
        <w:t> </w:t>
      </w:r>
      <w:r>
        <w:rPr/>
        <w:t>The</w:t>
      </w:r>
      <w:r>
        <w:rPr>
          <w:spacing w:val="-1"/>
        </w:rPr>
        <w:t> </w:t>
      </w:r>
      <w:r>
        <w:rPr/>
        <w:t>Minister</w:t>
      </w:r>
      <w:r>
        <w:rPr>
          <w:spacing w:val="-1"/>
        </w:rPr>
        <w:t> </w:t>
      </w:r>
      <w:r>
        <w:rPr/>
        <w:t>may</w:t>
      </w:r>
      <w:r>
        <w:rPr>
          <w:spacing w:val="-4"/>
        </w:rPr>
        <w:t> </w:t>
      </w:r>
      <w:r>
        <w:rPr/>
        <w:t>approve</w:t>
      </w:r>
      <w:r>
        <w:rPr>
          <w:spacing w:val="-1"/>
        </w:rPr>
        <w:t> </w:t>
      </w:r>
      <w:r>
        <w:rPr/>
        <w:t>the</w:t>
      </w:r>
      <w:r>
        <w:rPr>
          <w:spacing w:val="-1"/>
        </w:rPr>
        <w:t> </w:t>
      </w:r>
      <w:r>
        <w:rPr/>
        <w:t>registration of</w:t>
      </w:r>
      <w:r>
        <w:rPr>
          <w:spacing w:val="-4"/>
        </w:rPr>
        <w:t> </w:t>
      </w:r>
      <w:r>
        <w:rPr/>
        <w:t>the</w:t>
      </w:r>
      <w:r>
        <w:rPr>
          <w:spacing w:val="-2"/>
        </w:rPr>
        <w:t> </w:t>
      </w:r>
      <w:r>
        <w:rPr/>
        <w:t>company</w:t>
      </w:r>
      <w:r>
        <w:rPr>
          <w:spacing w:val="-6"/>
        </w:rPr>
        <w:t> </w:t>
      </w:r>
      <w:r>
        <w:rPr/>
        <w:t>without</w:t>
      </w:r>
      <w:r>
        <w:rPr>
          <w:spacing w:val="-7"/>
        </w:rPr>
        <w:t> </w:t>
      </w:r>
      <w:r>
        <w:rPr/>
        <w:t>the</w:t>
      </w:r>
      <w:r>
        <w:rPr>
          <w:spacing w:val="-5"/>
        </w:rPr>
        <w:t> </w:t>
      </w:r>
      <w:r>
        <w:rPr/>
        <w:t>addition</w:t>
      </w:r>
      <w:r>
        <w:rPr>
          <w:spacing w:val="-4"/>
        </w:rPr>
        <w:t> </w:t>
      </w:r>
      <w:r>
        <w:rPr/>
        <w:t>of</w:t>
      </w:r>
      <w:r>
        <w:rPr>
          <w:spacing w:val="-4"/>
        </w:rPr>
        <w:t> </w:t>
      </w:r>
      <w:r>
        <w:rPr/>
        <w:t>the</w:t>
      </w:r>
      <w:r>
        <w:rPr>
          <w:spacing w:val="-7"/>
        </w:rPr>
        <w:t> </w:t>
      </w:r>
      <w:r>
        <w:rPr/>
        <w:t>word</w:t>
      </w:r>
      <w:r>
        <w:rPr>
          <w:spacing w:val="-7"/>
        </w:rPr>
        <w:t> </w:t>
      </w:r>
      <w:r>
        <w:rPr/>
        <w:t>“Limited”</w:t>
      </w:r>
      <w:r>
        <w:rPr>
          <w:spacing w:val="-5"/>
        </w:rPr>
        <w:t> </w:t>
      </w:r>
      <w:r>
        <w:rPr/>
        <w:t>or</w:t>
      </w:r>
      <w:r>
        <w:rPr>
          <w:spacing w:val="-5"/>
        </w:rPr>
        <w:t> </w:t>
      </w:r>
      <w:r>
        <w:rPr/>
        <w:t>“Berhad”</w:t>
      </w:r>
      <w:r>
        <w:rPr>
          <w:spacing w:val="-5"/>
        </w:rPr>
        <w:t> </w:t>
      </w:r>
      <w:r>
        <w:rPr/>
        <w:t>to</w:t>
      </w:r>
      <w:r>
        <w:rPr>
          <w:spacing w:val="-7"/>
        </w:rPr>
        <w:t> </w:t>
      </w:r>
      <w:r>
        <w:rPr/>
        <w:t>its</w:t>
      </w:r>
      <w:r>
        <w:rPr>
          <w:spacing w:val="-6"/>
        </w:rPr>
        <w:t> </w:t>
      </w:r>
      <w:r>
        <w:rPr/>
        <w:t>name.</w:t>
      </w:r>
      <w:r>
        <w:rPr>
          <w:spacing w:val="-4"/>
        </w:rPr>
        <w:t> </w:t>
      </w:r>
      <w:r>
        <w:rPr/>
        <w:t>Finally,</w:t>
      </w:r>
      <w:r>
        <w:rPr>
          <w:spacing w:val="-6"/>
        </w:rPr>
        <w:t> </w:t>
      </w:r>
      <w:r>
        <w:rPr/>
        <w:t>private or public companies can be set up as “unlimited companies”. Here, there is no limit placed on the liability of the company’s members for the debts of the company.</w:t>
      </w:r>
    </w:p>
    <w:p>
      <w:pPr>
        <w:pStyle w:val="BodyText"/>
        <w:spacing w:before="275"/>
        <w:ind w:left="254" w:right="1405"/>
        <w:jc w:val="both"/>
      </w:pPr>
      <w:r>
        <w:rPr/>
        <w:t>Companies</w:t>
      </w:r>
      <w:r>
        <w:rPr>
          <w:spacing w:val="-9"/>
        </w:rPr>
        <w:t> </w:t>
      </w:r>
      <w:r>
        <w:rPr/>
        <w:t>limited</w:t>
      </w:r>
      <w:r>
        <w:rPr>
          <w:spacing w:val="-10"/>
        </w:rPr>
        <w:t> </w:t>
      </w:r>
      <w:r>
        <w:rPr/>
        <w:t>by</w:t>
      </w:r>
      <w:r>
        <w:rPr>
          <w:spacing w:val="-9"/>
        </w:rPr>
        <w:t> </w:t>
      </w:r>
      <w:r>
        <w:rPr/>
        <w:t>shares</w:t>
      </w:r>
      <w:r>
        <w:rPr>
          <w:spacing w:val="-9"/>
        </w:rPr>
        <w:t> </w:t>
      </w:r>
      <w:r>
        <w:rPr/>
        <w:t>are</w:t>
      </w:r>
      <w:r>
        <w:rPr>
          <w:spacing w:val="-10"/>
        </w:rPr>
        <w:t> </w:t>
      </w:r>
      <w:r>
        <w:rPr/>
        <w:t>the</w:t>
      </w:r>
      <w:r>
        <w:rPr>
          <w:spacing w:val="-11"/>
        </w:rPr>
        <w:t> </w:t>
      </w:r>
      <w:r>
        <w:rPr/>
        <w:t>most</w:t>
      </w:r>
      <w:r>
        <w:rPr>
          <w:spacing w:val="-10"/>
        </w:rPr>
        <w:t> </w:t>
      </w:r>
      <w:r>
        <w:rPr/>
        <w:t>appropriate</w:t>
      </w:r>
      <w:r>
        <w:rPr>
          <w:spacing w:val="-11"/>
        </w:rPr>
        <w:t> </w:t>
      </w:r>
      <w:r>
        <w:rPr/>
        <w:t>form</w:t>
      </w:r>
      <w:r>
        <w:rPr>
          <w:spacing w:val="-11"/>
        </w:rPr>
        <w:t> </w:t>
      </w:r>
      <w:r>
        <w:rPr/>
        <w:t>of</w:t>
      </w:r>
      <w:r>
        <w:rPr>
          <w:spacing w:val="-7"/>
        </w:rPr>
        <w:t> </w:t>
      </w:r>
      <w:r>
        <w:rPr/>
        <w:t>company</w:t>
      </w:r>
      <w:r>
        <w:rPr>
          <w:spacing w:val="-12"/>
        </w:rPr>
        <w:t> </w:t>
      </w:r>
      <w:r>
        <w:rPr/>
        <w:t>for</w:t>
      </w:r>
      <w:r>
        <w:rPr>
          <w:spacing w:val="-8"/>
        </w:rPr>
        <w:t> </w:t>
      </w:r>
      <w:r>
        <w:rPr/>
        <w:t>the</w:t>
      </w:r>
      <w:r>
        <w:rPr>
          <w:spacing w:val="-8"/>
        </w:rPr>
        <w:t> </w:t>
      </w:r>
      <w:r>
        <w:rPr/>
        <w:t>conduct</w:t>
      </w:r>
      <w:r>
        <w:rPr>
          <w:spacing w:val="-10"/>
        </w:rPr>
        <w:t> </w:t>
      </w:r>
      <w:r>
        <w:rPr/>
        <w:t>of</w:t>
      </w:r>
      <w:r>
        <w:rPr>
          <w:spacing w:val="-10"/>
        </w:rPr>
        <w:t> </w:t>
      </w:r>
      <w:r>
        <w:rPr/>
        <w:t>business activities, and consequently the most used for business. As such, the discussion below will focus primarily on such companies.</w:t>
      </w:r>
    </w:p>
    <w:p>
      <w:pPr>
        <w:spacing w:after="0"/>
        <w:jc w:val="both"/>
        <w:sectPr>
          <w:footerReference w:type="default" r:id="rId85"/>
          <w:footerReference w:type="even" r:id="rId86"/>
          <w:pgSz w:w="11900" w:h="16840"/>
          <w:pgMar w:header="0" w:footer="1029" w:top="1320" w:bottom="1220" w:left="600" w:right="0"/>
          <w:pgNumType w:start="45"/>
        </w:sectPr>
      </w:pPr>
    </w:p>
    <w:p>
      <w:pPr>
        <w:pStyle w:val="ListParagraph"/>
        <w:numPr>
          <w:ilvl w:val="0"/>
          <w:numId w:val="101"/>
        </w:numPr>
        <w:tabs>
          <w:tab w:pos="614" w:val="left" w:leader="none"/>
        </w:tabs>
        <w:spacing w:line="240" w:lineRule="auto" w:before="41" w:after="0"/>
        <w:ind w:left="614" w:right="0" w:hanging="362"/>
        <w:jc w:val="both"/>
        <w:rPr>
          <w:sz w:val="24"/>
        </w:rPr>
      </w:pPr>
      <w:r>
        <w:rPr>
          <w:sz w:val="24"/>
        </w:rPr>
        <w:t>Members</w:t>
      </w:r>
      <w:r>
        <w:rPr>
          <w:spacing w:val="-3"/>
          <w:sz w:val="24"/>
        </w:rPr>
        <w:t> </w:t>
      </w:r>
      <w:r>
        <w:rPr>
          <w:sz w:val="24"/>
        </w:rPr>
        <w:t>/</w:t>
      </w:r>
      <w:r>
        <w:rPr>
          <w:spacing w:val="-3"/>
          <w:sz w:val="24"/>
        </w:rPr>
        <w:t> </w:t>
      </w:r>
      <w:r>
        <w:rPr>
          <w:spacing w:val="-2"/>
          <w:sz w:val="24"/>
        </w:rPr>
        <w:t>Shareholders</w:t>
      </w:r>
    </w:p>
    <w:p>
      <w:pPr>
        <w:spacing w:line="252" w:lineRule="auto" w:before="214"/>
        <w:ind w:left="261" w:right="1416" w:firstLine="0"/>
        <w:jc w:val="both"/>
        <w:rPr>
          <w:sz w:val="23"/>
        </w:rPr>
      </w:pPr>
      <w:r>
        <w:rPr>
          <w:sz w:val="23"/>
        </w:rPr>
        <w:t>A person can become a member either by subscribing for shares in the company or by purchasing the company’s shares from another person. The key rights and obligations of the members in relation to each other and to the company may be found in the Companies Act as well as in the company’s constitutional documents. Members of a company are most referred to as ‘shareholders’.</w:t>
      </w:r>
    </w:p>
    <w:p>
      <w:pPr>
        <w:pStyle w:val="BodyText"/>
        <w:spacing w:before="260"/>
        <w:ind w:left="261"/>
        <w:jc w:val="both"/>
      </w:pPr>
      <w:r>
        <w:rPr/>
        <w:t>The</w:t>
      </w:r>
      <w:r>
        <w:rPr>
          <w:spacing w:val="-2"/>
        </w:rPr>
        <w:t> </w:t>
      </w:r>
      <w:r>
        <w:rPr/>
        <w:t>main</w:t>
      </w:r>
      <w:r>
        <w:rPr>
          <w:spacing w:val="-3"/>
        </w:rPr>
        <w:t> </w:t>
      </w:r>
      <w:r>
        <w:rPr/>
        <w:t>rights</w:t>
      </w:r>
      <w:r>
        <w:rPr>
          <w:spacing w:val="-3"/>
        </w:rPr>
        <w:t> </w:t>
      </w:r>
      <w:r>
        <w:rPr/>
        <w:t>that</w:t>
      </w:r>
      <w:r>
        <w:rPr>
          <w:spacing w:val="-3"/>
        </w:rPr>
        <w:t> </w:t>
      </w:r>
      <w:r>
        <w:rPr/>
        <w:t>members</w:t>
      </w:r>
      <w:r>
        <w:rPr>
          <w:spacing w:val="-4"/>
        </w:rPr>
        <w:t> </w:t>
      </w:r>
      <w:r>
        <w:rPr/>
        <w:t>have</w:t>
      </w:r>
      <w:r>
        <w:rPr>
          <w:spacing w:val="-1"/>
        </w:rPr>
        <w:t> </w:t>
      </w:r>
      <w:r>
        <w:rPr>
          <w:spacing w:val="-2"/>
        </w:rPr>
        <w:t>include:</w:t>
      </w:r>
    </w:p>
    <w:p>
      <w:pPr>
        <w:pStyle w:val="ListParagraph"/>
        <w:numPr>
          <w:ilvl w:val="0"/>
          <w:numId w:val="101"/>
        </w:numPr>
        <w:tabs>
          <w:tab w:pos="621" w:val="left" w:leader="none"/>
        </w:tabs>
        <w:spacing w:line="292" w:lineRule="exact" w:before="279" w:after="0"/>
        <w:ind w:left="621" w:right="0" w:hanging="369"/>
        <w:jc w:val="both"/>
        <w:rPr>
          <w:sz w:val="24"/>
        </w:rPr>
      </w:pPr>
      <w:r>
        <w:rPr>
          <w:sz w:val="24"/>
        </w:rPr>
        <w:t>The</w:t>
      </w:r>
      <w:r>
        <w:rPr>
          <w:spacing w:val="-4"/>
          <w:sz w:val="24"/>
        </w:rPr>
        <w:t> </w:t>
      </w:r>
      <w:r>
        <w:rPr>
          <w:sz w:val="24"/>
        </w:rPr>
        <w:t>right</w:t>
      </w:r>
      <w:r>
        <w:rPr>
          <w:spacing w:val="-3"/>
          <w:sz w:val="24"/>
        </w:rPr>
        <w:t> </w:t>
      </w:r>
      <w:r>
        <w:rPr>
          <w:sz w:val="24"/>
        </w:rPr>
        <w:t>to</w:t>
      </w:r>
      <w:r>
        <w:rPr>
          <w:spacing w:val="-2"/>
          <w:sz w:val="24"/>
        </w:rPr>
        <w:t> </w:t>
      </w:r>
      <w:r>
        <w:rPr>
          <w:sz w:val="24"/>
        </w:rPr>
        <w:t>be</w:t>
      </w:r>
      <w:r>
        <w:rPr>
          <w:spacing w:val="-1"/>
          <w:sz w:val="24"/>
        </w:rPr>
        <w:t> </w:t>
      </w:r>
      <w:r>
        <w:rPr>
          <w:sz w:val="24"/>
        </w:rPr>
        <w:t>given</w:t>
      </w:r>
      <w:r>
        <w:rPr>
          <w:spacing w:val="-2"/>
          <w:sz w:val="24"/>
        </w:rPr>
        <w:t> </w:t>
      </w:r>
      <w:r>
        <w:rPr>
          <w:sz w:val="24"/>
        </w:rPr>
        <w:t>notice</w:t>
      </w:r>
      <w:r>
        <w:rPr>
          <w:spacing w:val="-1"/>
          <w:sz w:val="24"/>
        </w:rPr>
        <w:t> </w:t>
      </w:r>
      <w:r>
        <w:rPr>
          <w:sz w:val="24"/>
        </w:rPr>
        <w:t>of</w:t>
      </w:r>
      <w:r>
        <w:rPr>
          <w:spacing w:val="-2"/>
          <w:sz w:val="24"/>
        </w:rPr>
        <w:t> </w:t>
      </w:r>
      <w:r>
        <w:rPr>
          <w:sz w:val="24"/>
        </w:rPr>
        <w:t>and</w:t>
      </w:r>
      <w:r>
        <w:rPr>
          <w:spacing w:val="-4"/>
          <w:sz w:val="24"/>
        </w:rPr>
        <w:t> </w:t>
      </w:r>
      <w:r>
        <w:rPr>
          <w:sz w:val="24"/>
        </w:rPr>
        <w:t>to</w:t>
      </w:r>
      <w:r>
        <w:rPr>
          <w:spacing w:val="-1"/>
          <w:sz w:val="24"/>
        </w:rPr>
        <w:t> </w:t>
      </w:r>
      <w:r>
        <w:rPr>
          <w:sz w:val="24"/>
        </w:rPr>
        <w:t>attend</w:t>
      </w:r>
      <w:r>
        <w:rPr>
          <w:spacing w:val="-3"/>
          <w:sz w:val="24"/>
        </w:rPr>
        <w:t> </w:t>
      </w:r>
      <w:r>
        <w:rPr>
          <w:sz w:val="24"/>
        </w:rPr>
        <w:t>and</w:t>
      </w:r>
      <w:r>
        <w:rPr>
          <w:spacing w:val="-4"/>
          <w:sz w:val="24"/>
        </w:rPr>
        <w:t> </w:t>
      </w:r>
      <w:r>
        <w:rPr>
          <w:sz w:val="24"/>
        </w:rPr>
        <w:t>participate</w:t>
      </w:r>
      <w:r>
        <w:rPr>
          <w:spacing w:val="-4"/>
          <w:sz w:val="24"/>
        </w:rPr>
        <w:t> </w:t>
      </w:r>
      <w:r>
        <w:rPr>
          <w:sz w:val="24"/>
        </w:rPr>
        <w:t>in</w:t>
      </w:r>
      <w:r>
        <w:rPr>
          <w:spacing w:val="-3"/>
          <w:sz w:val="24"/>
        </w:rPr>
        <w:t> </w:t>
      </w:r>
      <w:r>
        <w:rPr>
          <w:sz w:val="24"/>
        </w:rPr>
        <w:t>general</w:t>
      </w:r>
      <w:r>
        <w:rPr>
          <w:spacing w:val="-2"/>
          <w:sz w:val="24"/>
        </w:rPr>
        <w:t> </w:t>
      </w:r>
      <w:r>
        <w:rPr>
          <w:sz w:val="24"/>
        </w:rPr>
        <w:t>meetings</w:t>
      </w:r>
      <w:r>
        <w:rPr>
          <w:spacing w:val="-4"/>
          <w:sz w:val="24"/>
        </w:rPr>
        <w:t> </w:t>
      </w:r>
      <w:r>
        <w:rPr>
          <w:sz w:val="24"/>
        </w:rPr>
        <w:t>of</w:t>
      </w:r>
      <w:r>
        <w:rPr>
          <w:spacing w:val="-3"/>
          <w:sz w:val="24"/>
        </w:rPr>
        <w:t> </w:t>
      </w:r>
      <w:r>
        <w:rPr>
          <w:spacing w:val="-2"/>
          <w:sz w:val="24"/>
        </w:rPr>
        <w:t>members;</w:t>
      </w:r>
    </w:p>
    <w:p>
      <w:pPr>
        <w:pStyle w:val="ListParagraph"/>
        <w:numPr>
          <w:ilvl w:val="0"/>
          <w:numId w:val="101"/>
        </w:numPr>
        <w:tabs>
          <w:tab w:pos="621" w:val="left" w:leader="none"/>
        </w:tabs>
        <w:spacing w:line="288" w:lineRule="exact" w:before="0" w:after="0"/>
        <w:ind w:left="621" w:right="0" w:hanging="369"/>
        <w:jc w:val="both"/>
        <w:rPr>
          <w:sz w:val="24"/>
        </w:rPr>
      </w:pPr>
      <w:r>
        <w:rPr>
          <w:sz w:val="24"/>
        </w:rPr>
        <w:t>The</w:t>
      </w:r>
      <w:r>
        <w:rPr>
          <w:spacing w:val="-4"/>
          <w:sz w:val="24"/>
        </w:rPr>
        <w:t> </w:t>
      </w:r>
      <w:r>
        <w:rPr>
          <w:sz w:val="24"/>
        </w:rPr>
        <w:t>right</w:t>
      </w:r>
      <w:r>
        <w:rPr>
          <w:spacing w:val="-4"/>
          <w:sz w:val="24"/>
        </w:rPr>
        <w:t> </w:t>
      </w:r>
      <w:r>
        <w:rPr>
          <w:sz w:val="24"/>
        </w:rPr>
        <w:t>to</w:t>
      </w:r>
      <w:r>
        <w:rPr>
          <w:spacing w:val="-1"/>
          <w:sz w:val="24"/>
        </w:rPr>
        <w:t> </w:t>
      </w:r>
      <w:r>
        <w:rPr>
          <w:sz w:val="24"/>
        </w:rPr>
        <w:t>be</w:t>
      </w:r>
      <w:r>
        <w:rPr>
          <w:spacing w:val="-4"/>
          <w:sz w:val="24"/>
        </w:rPr>
        <w:t> </w:t>
      </w:r>
      <w:r>
        <w:rPr>
          <w:sz w:val="24"/>
        </w:rPr>
        <w:t>treated</w:t>
      </w:r>
      <w:r>
        <w:rPr>
          <w:spacing w:val="-3"/>
          <w:sz w:val="24"/>
        </w:rPr>
        <w:t> </w:t>
      </w:r>
      <w:r>
        <w:rPr>
          <w:sz w:val="24"/>
        </w:rPr>
        <w:t>fairly</w:t>
      </w:r>
      <w:r>
        <w:rPr>
          <w:spacing w:val="-3"/>
          <w:sz w:val="24"/>
        </w:rPr>
        <w:t> </w:t>
      </w:r>
      <w:r>
        <w:rPr>
          <w:sz w:val="24"/>
        </w:rPr>
        <w:t>and</w:t>
      </w:r>
      <w:r>
        <w:rPr>
          <w:spacing w:val="-4"/>
          <w:sz w:val="24"/>
        </w:rPr>
        <w:t> </w:t>
      </w:r>
      <w:r>
        <w:rPr>
          <w:sz w:val="24"/>
        </w:rPr>
        <w:t>to</w:t>
      </w:r>
      <w:r>
        <w:rPr>
          <w:spacing w:val="-1"/>
          <w:sz w:val="24"/>
        </w:rPr>
        <w:t> </w:t>
      </w:r>
      <w:r>
        <w:rPr>
          <w:sz w:val="24"/>
        </w:rPr>
        <w:t>have</w:t>
      </w:r>
      <w:r>
        <w:rPr>
          <w:spacing w:val="-5"/>
          <w:sz w:val="24"/>
        </w:rPr>
        <w:t> </w:t>
      </w:r>
      <w:r>
        <w:rPr>
          <w:sz w:val="24"/>
        </w:rPr>
        <w:t>the</w:t>
      </w:r>
      <w:r>
        <w:rPr>
          <w:spacing w:val="-4"/>
          <w:sz w:val="24"/>
        </w:rPr>
        <w:t> </w:t>
      </w:r>
      <w:r>
        <w:rPr>
          <w:sz w:val="24"/>
        </w:rPr>
        <w:t>provisions</w:t>
      </w:r>
      <w:r>
        <w:rPr>
          <w:spacing w:val="-3"/>
          <w:sz w:val="24"/>
        </w:rPr>
        <w:t> </w:t>
      </w:r>
      <w:r>
        <w:rPr>
          <w:sz w:val="24"/>
        </w:rPr>
        <w:t>of</w:t>
      </w:r>
      <w:r>
        <w:rPr>
          <w:spacing w:val="-2"/>
          <w:sz w:val="24"/>
        </w:rPr>
        <w:t> </w:t>
      </w:r>
      <w:r>
        <w:rPr>
          <w:sz w:val="24"/>
        </w:rPr>
        <w:t>the</w:t>
      </w:r>
      <w:r>
        <w:rPr>
          <w:spacing w:val="-4"/>
          <w:sz w:val="24"/>
        </w:rPr>
        <w:t> </w:t>
      </w:r>
      <w:r>
        <w:rPr>
          <w:sz w:val="24"/>
        </w:rPr>
        <w:t>company’s</w:t>
      </w:r>
      <w:r>
        <w:rPr>
          <w:spacing w:val="-5"/>
          <w:sz w:val="24"/>
        </w:rPr>
        <w:t> </w:t>
      </w:r>
      <w:r>
        <w:rPr>
          <w:spacing w:val="-2"/>
          <w:sz w:val="24"/>
        </w:rPr>
        <w:t>constitutional</w:t>
      </w:r>
    </w:p>
    <w:p>
      <w:pPr>
        <w:pStyle w:val="BodyText"/>
        <w:spacing w:line="289" w:lineRule="exact"/>
        <w:ind w:left="622"/>
        <w:jc w:val="both"/>
      </w:pPr>
      <w:r>
        <w:rPr/>
        <w:t>documents</w:t>
      </w:r>
      <w:r>
        <w:rPr>
          <w:spacing w:val="-5"/>
        </w:rPr>
        <w:t> </w:t>
      </w:r>
      <w:r>
        <w:rPr/>
        <w:t>complied</w:t>
      </w:r>
      <w:r>
        <w:rPr>
          <w:spacing w:val="-5"/>
        </w:rPr>
        <w:t> </w:t>
      </w:r>
      <w:r>
        <w:rPr>
          <w:spacing w:val="-4"/>
        </w:rPr>
        <w:t>with;</w:t>
      </w:r>
    </w:p>
    <w:p>
      <w:pPr>
        <w:pStyle w:val="ListParagraph"/>
        <w:numPr>
          <w:ilvl w:val="0"/>
          <w:numId w:val="101"/>
        </w:numPr>
        <w:tabs>
          <w:tab w:pos="620" w:val="left" w:leader="none"/>
          <w:tab w:pos="622" w:val="left" w:leader="none"/>
        </w:tabs>
        <w:spacing w:line="247" w:lineRule="auto" w:before="0" w:after="0"/>
        <w:ind w:left="622" w:right="1417" w:hanging="371"/>
        <w:jc w:val="both"/>
        <w:rPr>
          <w:sz w:val="23"/>
        </w:rPr>
      </w:pPr>
      <w:r>
        <w:rPr>
          <w:sz w:val="23"/>
        </w:rPr>
        <w:t>The</w:t>
      </w:r>
      <w:r>
        <w:rPr>
          <w:spacing w:val="-13"/>
          <w:sz w:val="23"/>
        </w:rPr>
        <w:t> </w:t>
      </w:r>
      <w:r>
        <w:rPr>
          <w:sz w:val="23"/>
        </w:rPr>
        <w:t>right</w:t>
      </w:r>
      <w:r>
        <w:rPr>
          <w:spacing w:val="-13"/>
          <w:sz w:val="23"/>
        </w:rPr>
        <w:t> </w:t>
      </w:r>
      <w:r>
        <w:rPr>
          <w:sz w:val="23"/>
        </w:rPr>
        <w:t>to</w:t>
      </w:r>
      <w:r>
        <w:rPr>
          <w:spacing w:val="-13"/>
          <w:sz w:val="23"/>
        </w:rPr>
        <w:t> </w:t>
      </w:r>
      <w:r>
        <w:rPr>
          <w:sz w:val="23"/>
        </w:rPr>
        <w:t>make</w:t>
      </w:r>
      <w:r>
        <w:rPr>
          <w:spacing w:val="-13"/>
          <w:sz w:val="23"/>
        </w:rPr>
        <w:t> </w:t>
      </w:r>
      <w:r>
        <w:rPr>
          <w:sz w:val="23"/>
        </w:rPr>
        <w:t>some</w:t>
      </w:r>
      <w:r>
        <w:rPr>
          <w:spacing w:val="-13"/>
          <w:sz w:val="23"/>
        </w:rPr>
        <w:t> </w:t>
      </w:r>
      <w:r>
        <w:rPr>
          <w:sz w:val="23"/>
        </w:rPr>
        <w:t>key</w:t>
      </w:r>
      <w:r>
        <w:rPr>
          <w:spacing w:val="-12"/>
          <w:sz w:val="23"/>
        </w:rPr>
        <w:t> </w:t>
      </w:r>
      <w:r>
        <w:rPr>
          <w:sz w:val="23"/>
        </w:rPr>
        <w:t>decisions</w:t>
      </w:r>
      <w:r>
        <w:rPr>
          <w:spacing w:val="-10"/>
          <w:sz w:val="23"/>
        </w:rPr>
        <w:t> </w:t>
      </w:r>
      <w:r>
        <w:rPr>
          <w:sz w:val="23"/>
        </w:rPr>
        <w:t>in</w:t>
      </w:r>
      <w:r>
        <w:rPr>
          <w:spacing w:val="-13"/>
          <w:sz w:val="23"/>
        </w:rPr>
        <w:t> </w:t>
      </w:r>
      <w:r>
        <w:rPr>
          <w:sz w:val="23"/>
        </w:rPr>
        <w:t>relation</w:t>
      </w:r>
      <w:r>
        <w:rPr>
          <w:spacing w:val="-12"/>
          <w:sz w:val="23"/>
        </w:rPr>
        <w:t> </w:t>
      </w:r>
      <w:r>
        <w:rPr>
          <w:sz w:val="23"/>
        </w:rPr>
        <w:t>to</w:t>
      </w:r>
      <w:r>
        <w:rPr>
          <w:spacing w:val="-11"/>
          <w:sz w:val="23"/>
        </w:rPr>
        <w:t> </w:t>
      </w:r>
      <w:r>
        <w:rPr>
          <w:sz w:val="23"/>
        </w:rPr>
        <w:t>the</w:t>
      </w:r>
      <w:r>
        <w:rPr>
          <w:spacing w:val="-11"/>
          <w:sz w:val="23"/>
        </w:rPr>
        <w:t> </w:t>
      </w:r>
      <w:r>
        <w:rPr>
          <w:sz w:val="23"/>
        </w:rPr>
        <w:t>company</w:t>
      </w:r>
      <w:r>
        <w:rPr>
          <w:spacing w:val="-12"/>
          <w:sz w:val="23"/>
        </w:rPr>
        <w:t> </w:t>
      </w:r>
      <w:r>
        <w:rPr>
          <w:sz w:val="23"/>
        </w:rPr>
        <w:t>through</w:t>
      </w:r>
      <w:r>
        <w:rPr>
          <w:spacing w:val="-13"/>
          <w:sz w:val="23"/>
        </w:rPr>
        <w:t> </w:t>
      </w:r>
      <w:r>
        <w:rPr>
          <w:sz w:val="23"/>
        </w:rPr>
        <w:t>the</w:t>
      </w:r>
      <w:r>
        <w:rPr>
          <w:spacing w:val="-11"/>
          <w:sz w:val="23"/>
        </w:rPr>
        <w:t> </w:t>
      </w:r>
      <w:r>
        <w:rPr>
          <w:sz w:val="23"/>
        </w:rPr>
        <w:t>general</w:t>
      </w:r>
      <w:r>
        <w:rPr>
          <w:spacing w:val="-13"/>
          <w:sz w:val="23"/>
        </w:rPr>
        <w:t> </w:t>
      </w:r>
      <w:r>
        <w:rPr>
          <w:sz w:val="23"/>
        </w:rPr>
        <w:t>meeting</w:t>
      </w:r>
      <w:r>
        <w:rPr>
          <w:spacing w:val="-12"/>
          <w:sz w:val="23"/>
        </w:rPr>
        <w:t> </w:t>
      </w:r>
      <w:r>
        <w:rPr>
          <w:sz w:val="23"/>
        </w:rPr>
        <w:t>(these include</w:t>
      </w:r>
      <w:r>
        <w:rPr>
          <w:spacing w:val="-9"/>
          <w:sz w:val="23"/>
        </w:rPr>
        <w:t> </w:t>
      </w:r>
      <w:r>
        <w:rPr>
          <w:sz w:val="23"/>
        </w:rPr>
        <w:t>matters</w:t>
      </w:r>
      <w:r>
        <w:rPr>
          <w:spacing w:val="-9"/>
          <w:sz w:val="23"/>
        </w:rPr>
        <w:t> </w:t>
      </w:r>
      <w:r>
        <w:rPr>
          <w:sz w:val="23"/>
        </w:rPr>
        <w:t>such</w:t>
      </w:r>
      <w:r>
        <w:rPr>
          <w:spacing w:val="-11"/>
          <w:sz w:val="23"/>
        </w:rPr>
        <w:t> </w:t>
      </w:r>
      <w:r>
        <w:rPr>
          <w:sz w:val="23"/>
        </w:rPr>
        <w:t>as</w:t>
      </w:r>
      <w:r>
        <w:rPr>
          <w:spacing w:val="-9"/>
          <w:sz w:val="23"/>
        </w:rPr>
        <w:t> </w:t>
      </w:r>
      <w:r>
        <w:rPr>
          <w:sz w:val="23"/>
        </w:rPr>
        <w:t>the</w:t>
      </w:r>
      <w:r>
        <w:rPr>
          <w:spacing w:val="-7"/>
          <w:sz w:val="23"/>
        </w:rPr>
        <w:t> </w:t>
      </w:r>
      <w:r>
        <w:rPr>
          <w:sz w:val="23"/>
        </w:rPr>
        <w:t>appointment</w:t>
      </w:r>
      <w:r>
        <w:rPr>
          <w:spacing w:val="-10"/>
          <w:sz w:val="23"/>
        </w:rPr>
        <w:t> </w:t>
      </w:r>
      <w:r>
        <w:rPr>
          <w:sz w:val="23"/>
        </w:rPr>
        <w:t>and</w:t>
      </w:r>
      <w:r>
        <w:rPr>
          <w:spacing w:val="-11"/>
          <w:sz w:val="23"/>
        </w:rPr>
        <w:t> </w:t>
      </w:r>
      <w:r>
        <w:rPr>
          <w:sz w:val="23"/>
        </w:rPr>
        <w:t>removal</w:t>
      </w:r>
      <w:r>
        <w:rPr>
          <w:spacing w:val="-10"/>
          <w:sz w:val="23"/>
        </w:rPr>
        <w:t> </w:t>
      </w:r>
      <w:r>
        <w:rPr>
          <w:sz w:val="23"/>
        </w:rPr>
        <w:t>of</w:t>
      </w:r>
      <w:r>
        <w:rPr>
          <w:spacing w:val="-11"/>
          <w:sz w:val="23"/>
        </w:rPr>
        <w:t> </w:t>
      </w:r>
      <w:r>
        <w:rPr>
          <w:sz w:val="23"/>
        </w:rPr>
        <w:t>directors</w:t>
      </w:r>
      <w:r>
        <w:rPr>
          <w:spacing w:val="-9"/>
          <w:sz w:val="23"/>
        </w:rPr>
        <w:t> </w:t>
      </w:r>
      <w:r>
        <w:rPr>
          <w:sz w:val="23"/>
        </w:rPr>
        <w:t>and</w:t>
      </w:r>
      <w:r>
        <w:rPr>
          <w:spacing w:val="-11"/>
          <w:sz w:val="23"/>
        </w:rPr>
        <w:t> </w:t>
      </w:r>
      <w:r>
        <w:rPr>
          <w:sz w:val="23"/>
        </w:rPr>
        <w:t>auditors</w:t>
      </w:r>
      <w:r>
        <w:rPr>
          <w:spacing w:val="-9"/>
          <w:sz w:val="23"/>
        </w:rPr>
        <w:t> </w:t>
      </w:r>
      <w:r>
        <w:rPr>
          <w:sz w:val="23"/>
        </w:rPr>
        <w:t>of</w:t>
      </w:r>
      <w:r>
        <w:rPr>
          <w:spacing w:val="-11"/>
          <w:sz w:val="23"/>
        </w:rPr>
        <w:t> </w:t>
      </w:r>
      <w:r>
        <w:rPr>
          <w:sz w:val="23"/>
        </w:rPr>
        <w:t>the</w:t>
      </w:r>
      <w:r>
        <w:rPr>
          <w:spacing w:val="-9"/>
          <w:sz w:val="23"/>
        </w:rPr>
        <w:t> </w:t>
      </w:r>
      <w:r>
        <w:rPr>
          <w:sz w:val="23"/>
        </w:rPr>
        <w:t>company;</w:t>
      </w:r>
      <w:r>
        <w:rPr>
          <w:spacing w:val="-9"/>
          <w:sz w:val="23"/>
        </w:rPr>
        <w:t> </w:t>
      </w:r>
      <w:r>
        <w:rPr>
          <w:sz w:val="23"/>
        </w:rPr>
        <w:t>the issue of shares and the amendment of the company’s constitutional documents);</w:t>
      </w:r>
    </w:p>
    <w:p>
      <w:pPr>
        <w:pStyle w:val="ListParagraph"/>
        <w:numPr>
          <w:ilvl w:val="0"/>
          <w:numId w:val="101"/>
        </w:numPr>
        <w:tabs>
          <w:tab w:pos="622" w:val="left" w:leader="none"/>
        </w:tabs>
        <w:spacing w:line="235" w:lineRule="auto" w:before="0" w:after="0"/>
        <w:ind w:left="622" w:right="1948" w:hanging="371"/>
        <w:jc w:val="left"/>
        <w:rPr>
          <w:sz w:val="24"/>
        </w:rPr>
      </w:pPr>
      <w:r>
        <w:rPr>
          <w:sz w:val="24"/>
        </w:rPr>
        <w:t>The</w:t>
      </w:r>
      <w:r>
        <w:rPr>
          <w:spacing w:val="-2"/>
          <w:sz w:val="24"/>
        </w:rPr>
        <w:t> </w:t>
      </w:r>
      <w:r>
        <w:rPr>
          <w:sz w:val="24"/>
        </w:rPr>
        <w:t>right</w:t>
      </w:r>
      <w:r>
        <w:rPr>
          <w:spacing w:val="-4"/>
          <w:sz w:val="24"/>
        </w:rPr>
        <w:t> </w:t>
      </w:r>
      <w:r>
        <w:rPr>
          <w:sz w:val="24"/>
        </w:rPr>
        <w:t>to</w:t>
      </w:r>
      <w:r>
        <w:rPr>
          <w:spacing w:val="-2"/>
          <w:sz w:val="24"/>
        </w:rPr>
        <w:t> </w:t>
      </w:r>
      <w:r>
        <w:rPr>
          <w:sz w:val="24"/>
        </w:rPr>
        <w:t>a</w:t>
      </w:r>
      <w:r>
        <w:rPr>
          <w:spacing w:val="-3"/>
          <w:sz w:val="24"/>
        </w:rPr>
        <w:t> </w:t>
      </w:r>
      <w:r>
        <w:rPr>
          <w:sz w:val="24"/>
        </w:rPr>
        <w:t>share</w:t>
      </w:r>
      <w:r>
        <w:rPr>
          <w:spacing w:val="-4"/>
          <w:sz w:val="24"/>
        </w:rPr>
        <w:t> </w:t>
      </w:r>
      <w:r>
        <w:rPr>
          <w:sz w:val="24"/>
        </w:rPr>
        <w:t>of</w:t>
      </w:r>
      <w:r>
        <w:rPr>
          <w:spacing w:val="-4"/>
          <w:sz w:val="24"/>
        </w:rPr>
        <w:t> </w:t>
      </w:r>
      <w:r>
        <w:rPr>
          <w:sz w:val="24"/>
        </w:rPr>
        <w:t>declared</w:t>
      </w:r>
      <w:r>
        <w:rPr>
          <w:spacing w:val="-4"/>
          <w:sz w:val="24"/>
        </w:rPr>
        <w:t> </w:t>
      </w:r>
      <w:r>
        <w:rPr>
          <w:sz w:val="24"/>
        </w:rPr>
        <w:t>dividends</w:t>
      </w:r>
      <w:r>
        <w:rPr>
          <w:spacing w:val="-3"/>
          <w:sz w:val="24"/>
        </w:rPr>
        <w:t> </w:t>
      </w:r>
      <w:r>
        <w:rPr>
          <w:sz w:val="24"/>
        </w:rPr>
        <w:t>(dividends</w:t>
      </w:r>
      <w:r>
        <w:rPr>
          <w:spacing w:val="-3"/>
          <w:sz w:val="24"/>
        </w:rPr>
        <w:t> </w:t>
      </w:r>
      <w:r>
        <w:rPr>
          <w:sz w:val="24"/>
        </w:rPr>
        <w:t>can</w:t>
      </w:r>
      <w:r>
        <w:rPr>
          <w:spacing w:val="-4"/>
          <w:sz w:val="24"/>
        </w:rPr>
        <w:t> </w:t>
      </w:r>
      <w:r>
        <w:rPr>
          <w:sz w:val="24"/>
        </w:rPr>
        <w:t>only</w:t>
      </w:r>
      <w:r>
        <w:rPr>
          <w:spacing w:val="-6"/>
          <w:sz w:val="24"/>
        </w:rPr>
        <w:t> </w:t>
      </w:r>
      <w:r>
        <w:rPr>
          <w:sz w:val="24"/>
        </w:rPr>
        <w:t>be</w:t>
      </w:r>
      <w:r>
        <w:rPr>
          <w:spacing w:val="-4"/>
          <w:sz w:val="24"/>
        </w:rPr>
        <w:t> </w:t>
      </w:r>
      <w:r>
        <w:rPr>
          <w:sz w:val="24"/>
        </w:rPr>
        <w:t>declared</w:t>
      </w:r>
      <w:r>
        <w:rPr>
          <w:spacing w:val="-4"/>
          <w:sz w:val="24"/>
        </w:rPr>
        <w:t> </w:t>
      </w:r>
      <w:r>
        <w:rPr>
          <w:sz w:val="24"/>
        </w:rPr>
        <w:t>out</w:t>
      </w:r>
      <w:r>
        <w:rPr>
          <w:spacing w:val="-4"/>
          <w:sz w:val="24"/>
        </w:rPr>
        <w:t> </w:t>
      </w:r>
      <w:r>
        <w:rPr>
          <w:sz w:val="24"/>
        </w:rPr>
        <w:t>of</w:t>
      </w:r>
      <w:r>
        <w:rPr>
          <w:spacing w:val="-4"/>
          <w:sz w:val="24"/>
        </w:rPr>
        <w:t> </w:t>
      </w:r>
      <w:r>
        <w:rPr>
          <w:sz w:val="24"/>
        </w:rPr>
        <w:t>available profits); and</w:t>
      </w:r>
    </w:p>
    <w:p>
      <w:pPr>
        <w:pStyle w:val="ListParagraph"/>
        <w:numPr>
          <w:ilvl w:val="0"/>
          <w:numId w:val="101"/>
        </w:numPr>
        <w:tabs>
          <w:tab w:pos="622" w:val="left" w:leader="none"/>
        </w:tabs>
        <w:spacing w:line="244" w:lineRule="auto" w:before="0" w:after="0"/>
        <w:ind w:left="622" w:right="2162" w:hanging="371"/>
        <w:jc w:val="left"/>
        <w:rPr>
          <w:sz w:val="24"/>
        </w:rPr>
      </w:pPr>
      <w:r>
        <w:rPr>
          <w:sz w:val="24"/>
        </w:rPr>
        <w:t>The</w:t>
      </w:r>
      <w:r>
        <w:rPr>
          <w:spacing w:val="-2"/>
          <w:sz w:val="24"/>
        </w:rPr>
        <w:t> </w:t>
      </w:r>
      <w:r>
        <w:rPr>
          <w:sz w:val="24"/>
        </w:rPr>
        <w:t>right</w:t>
      </w:r>
      <w:r>
        <w:rPr>
          <w:spacing w:val="-4"/>
          <w:sz w:val="24"/>
        </w:rPr>
        <w:t> </w:t>
      </w:r>
      <w:r>
        <w:rPr>
          <w:sz w:val="24"/>
        </w:rPr>
        <w:t>to</w:t>
      </w:r>
      <w:r>
        <w:rPr>
          <w:spacing w:val="-2"/>
          <w:sz w:val="24"/>
        </w:rPr>
        <w:t> </w:t>
      </w:r>
      <w:r>
        <w:rPr>
          <w:sz w:val="24"/>
        </w:rPr>
        <w:t>have</w:t>
      </w:r>
      <w:r>
        <w:rPr>
          <w:spacing w:val="-2"/>
          <w:sz w:val="24"/>
        </w:rPr>
        <w:t> </w:t>
      </w:r>
      <w:r>
        <w:rPr>
          <w:sz w:val="24"/>
        </w:rPr>
        <w:t>the</w:t>
      </w:r>
      <w:r>
        <w:rPr>
          <w:spacing w:val="-5"/>
          <w:sz w:val="24"/>
        </w:rPr>
        <w:t> </w:t>
      </w:r>
      <w:r>
        <w:rPr>
          <w:sz w:val="24"/>
        </w:rPr>
        <w:t>company</w:t>
      </w:r>
      <w:r>
        <w:rPr>
          <w:spacing w:val="-6"/>
          <w:sz w:val="24"/>
        </w:rPr>
        <w:t> </w:t>
      </w:r>
      <w:r>
        <w:rPr>
          <w:sz w:val="24"/>
        </w:rPr>
        <w:t>wound</w:t>
      </w:r>
      <w:r>
        <w:rPr>
          <w:spacing w:val="-4"/>
          <w:sz w:val="24"/>
        </w:rPr>
        <w:t> </w:t>
      </w:r>
      <w:r>
        <w:rPr>
          <w:sz w:val="24"/>
        </w:rPr>
        <w:t>up</w:t>
      </w:r>
      <w:r>
        <w:rPr>
          <w:spacing w:val="-2"/>
          <w:sz w:val="24"/>
        </w:rPr>
        <w:t> </w:t>
      </w:r>
      <w:r>
        <w:rPr>
          <w:sz w:val="24"/>
        </w:rPr>
        <w:t>in</w:t>
      </w:r>
      <w:r>
        <w:rPr>
          <w:spacing w:val="-2"/>
          <w:sz w:val="24"/>
        </w:rPr>
        <w:t> </w:t>
      </w:r>
      <w:r>
        <w:rPr>
          <w:sz w:val="24"/>
        </w:rPr>
        <w:t>specified</w:t>
      </w:r>
      <w:r>
        <w:rPr>
          <w:spacing w:val="-4"/>
          <w:sz w:val="24"/>
        </w:rPr>
        <w:t> </w:t>
      </w:r>
      <w:r>
        <w:rPr>
          <w:sz w:val="24"/>
        </w:rPr>
        <w:t>circumstances</w:t>
      </w:r>
      <w:r>
        <w:rPr>
          <w:spacing w:val="-3"/>
          <w:sz w:val="24"/>
        </w:rPr>
        <w:t> </w:t>
      </w:r>
      <w:r>
        <w:rPr>
          <w:sz w:val="24"/>
        </w:rPr>
        <w:t>and</w:t>
      </w:r>
      <w:r>
        <w:rPr>
          <w:spacing w:val="-4"/>
          <w:sz w:val="24"/>
        </w:rPr>
        <w:t> </w:t>
      </w:r>
      <w:r>
        <w:rPr>
          <w:sz w:val="24"/>
        </w:rPr>
        <w:t>to</w:t>
      </w:r>
      <w:r>
        <w:rPr>
          <w:spacing w:val="-2"/>
          <w:sz w:val="24"/>
        </w:rPr>
        <w:t> </w:t>
      </w:r>
      <w:r>
        <w:rPr>
          <w:sz w:val="24"/>
        </w:rPr>
        <w:t>share</w:t>
      </w:r>
      <w:r>
        <w:rPr>
          <w:spacing w:val="-4"/>
          <w:sz w:val="24"/>
        </w:rPr>
        <w:t> </w:t>
      </w:r>
      <w:r>
        <w:rPr>
          <w:sz w:val="24"/>
        </w:rPr>
        <w:t>in</w:t>
      </w:r>
      <w:r>
        <w:rPr>
          <w:spacing w:val="-4"/>
          <w:sz w:val="24"/>
        </w:rPr>
        <w:t> </w:t>
      </w:r>
      <w:r>
        <w:rPr>
          <w:sz w:val="24"/>
        </w:rPr>
        <w:t>the residual assets of the company.</w:t>
      </w:r>
    </w:p>
    <w:p>
      <w:pPr>
        <w:pStyle w:val="BodyText"/>
        <w:spacing w:before="265"/>
        <w:ind w:left="261"/>
        <w:jc w:val="both"/>
      </w:pPr>
      <w:r>
        <w:rPr/>
        <w:t>Members</w:t>
      </w:r>
      <w:r>
        <w:rPr>
          <w:spacing w:val="-3"/>
        </w:rPr>
        <w:t> </w:t>
      </w:r>
      <w:r>
        <w:rPr/>
        <w:t>are</w:t>
      </w:r>
      <w:r>
        <w:rPr>
          <w:spacing w:val="-3"/>
        </w:rPr>
        <w:t> </w:t>
      </w:r>
      <w:r>
        <w:rPr/>
        <w:t>not liable</w:t>
      </w:r>
      <w:r>
        <w:rPr>
          <w:spacing w:val="-4"/>
        </w:rPr>
        <w:t> </w:t>
      </w:r>
      <w:r>
        <w:rPr/>
        <w:t>for</w:t>
      </w:r>
      <w:r>
        <w:rPr>
          <w:spacing w:val="-2"/>
        </w:rPr>
        <w:t> </w:t>
      </w:r>
      <w:r>
        <w:rPr/>
        <w:t>the</w:t>
      </w:r>
      <w:r>
        <w:rPr>
          <w:spacing w:val="-3"/>
        </w:rPr>
        <w:t> </w:t>
      </w:r>
      <w:r>
        <w:rPr/>
        <w:t>debts</w:t>
      </w:r>
      <w:r>
        <w:rPr>
          <w:spacing w:val="-4"/>
        </w:rPr>
        <w:t> </w:t>
      </w:r>
      <w:r>
        <w:rPr/>
        <w:t>of</w:t>
      </w:r>
      <w:r>
        <w:rPr>
          <w:spacing w:val="-2"/>
        </w:rPr>
        <w:t> </w:t>
      </w:r>
      <w:r>
        <w:rPr/>
        <w:t>the</w:t>
      </w:r>
      <w:r>
        <w:rPr>
          <w:spacing w:val="-1"/>
        </w:rPr>
        <w:t> </w:t>
      </w:r>
      <w:r>
        <w:rPr>
          <w:spacing w:val="-2"/>
        </w:rPr>
        <w:t>company.</w:t>
      </w:r>
    </w:p>
    <w:p>
      <w:pPr>
        <w:pStyle w:val="ListParagraph"/>
        <w:numPr>
          <w:ilvl w:val="0"/>
          <w:numId w:val="101"/>
        </w:numPr>
        <w:tabs>
          <w:tab w:pos="621" w:val="left" w:leader="none"/>
        </w:tabs>
        <w:spacing w:line="240" w:lineRule="auto" w:before="283" w:after="0"/>
        <w:ind w:left="621" w:right="0" w:hanging="369"/>
        <w:jc w:val="both"/>
        <w:rPr>
          <w:sz w:val="24"/>
        </w:rPr>
      </w:pPr>
      <w:r>
        <w:rPr>
          <w:spacing w:val="-2"/>
          <w:sz w:val="24"/>
        </w:rPr>
        <w:t>Directors</w:t>
      </w:r>
    </w:p>
    <w:p>
      <w:pPr>
        <w:pStyle w:val="BodyText"/>
        <w:spacing w:line="237" w:lineRule="auto" w:before="283"/>
        <w:ind w:left="261" w:right="1414"/>
        <w:jc w:val="both"/>
      </w:pPr>
      <w:r>
        <w:rPr/>
        <w:t>The responsibility for managing a company generally lies with the company’s Board of Directors (“the</w:t>
      </w:r>
      <w:r>
        <w:rPr>
          <w:spacing w:val="-14"/>
        </w:rPr>
        <w:t> </w:t>
      </w:r>
      <w:r>
        <w:rPr/>
        <w:t>Board”).</w:t>
      </w:r>
      <w:r>
        <w:rPr>
          <w:spacing w:val="-14"/>
        </w:rPr>
        <w:t> </w:t>
      </w:r>
      <w:r>
        <w:rPr/>
        <w:t>The</w:t>
      </w:r>
      <w:r>
        <w:rPr>
          <w:spacing w:val="-13"/>
        </w:rPr>
        <w:t> </w:t>
      </w:r>
      <w:r>
        <w:rPr/>
        <w:t>members</w:t>
      </w:r>
      <w:r>
        <w:rPr>
          <w:spacing w:val="-14"/>
        </w:rPr>
        <w:t> </w:t>
      </w:r>
      <w:r>
        <w:rPr/>
        <w:t>of</w:t>
      </w:r>
      <w:r>
        <w:rPr>
          <w:spacing w:val="-13"/>
        </w:rPr>
        <w:t> </w:t>
      </w:r>
      <w:r>
        <w:rPr/>
        <w:t>the</w:t>
      </w:r>
      <w:r>
        <w:rPr>
          <w:spacing w:val="-14"/>
        </w:rPr>
        <w:t> </w:t>
      </w:r>
      <w:r>
        <w:rPr/>
        <w:t>Board</w:t>
      </w:r>
      <w:r>
        <w:rPr>
          <w:spacing w:val="-13"/>
        </w:rPr>
        <w:t> </w:t>
      </w:r>
      <w:r>
        <w:rPr/>
        <w:t>may</w:t>
      </w:r>
      <w:r>
        <w:rPr>
          <w:spacing w:val="-14"/>
        </w:rPr>
        <w:t> </w:t>
      </w:r>
      <w:r>
        <w:rPr/>
        <w:t>also</w:t>
      </w:r>
      <w:r>
        <w:rPr>
          <w:spacing w:val="-14"/>
        </w:rPr>
        <w:t> </w:t>
      </w:r>
      <w:r>
        <w:rPr/>
        <w:t>be</w:t>
      </w:r>
      <w:r>
        <w:rPr>
          <w:spacing w:val="-13"/>
        </w:rPr>
        <w:t> </w:t>
      </w:r>
      <w:r>
        <w:rPr/>
        <w:t>members</w:t>
      </w:r>
      <w:r>
        <w:rPr>
          <w:spacing w:val="-14"/>
        </w:rPr>
        <w:t> </w:t>
      </w:r>
      <w:r>
        <w:rPr/>
        <w:t>and</w:t>
      </w:r>
      <w:r>
        <w:rPr>
          <w:spacing w:val="-13"/>
        </w:rPr>
        <w:t> </w:t>
      </w:r>
      <w:r>
        <w:rPr/>
        <w:t>/</w:t>
      </w:r>
      <w:r>
        <w:rPr>
          <w:spacing w:val="-14"/>
        </w:rPr>
        <w:t> </w:t>
      </w:r>
      <w:r>
        <w:rPr/>
        <w:t>or</w:t>
      </w:r>
      <w:r>
        <w:rPr>
          <w:spacing w:val="-13"/>
        </w:rPr>
        <w:t> </w:t>
      </w:r>
      <w:r>
        <w:rPr/>
        <w:t>employees</w:t>
      </w:r>
      <w:r>
        <w:rPr>
          <w:spacing w:val="-14"/>
        </w:rPr>
        <w:t> </w:t>
      </w:r>
      <w:r>
        <w:rPr/>
        <w:t>of</w:t>
      </w:r>
      <w:r>
        <w:rPr>
          <w:spacing w:val="-14"/>
        </w:rPr>
        <w:t> </w:t>
      </w:r>
      <w:r>
        <w:rPr/>
        <w:t>the</w:t>
      </w:r>
      <w:r>
        <w:rPr>
          <w:spacing w:val="-13"/>
        </w:rPr>
        <w:t> </w:t>
      </w:r>
      <w:r>
        <w:rPr/>
        <w:t>company. In larger companies, however, it is common for some of the Board members not to be employees of</w:t>
      </w:r>
      <w:r>
        <w:rPr>
          <w:spacing w:val="-12"/>
        </w:rPr>
        <w:t> </w:t>
      </w:r>
      <w:r>
        <w:rPr/>
        <w:t>the</w:t>
      </w:r>
      <w:r>
        <w:rPr>
          <w:spacing w:val="-13"/>
        </w:rPr>
        <w:t> </w:t>
      </w:r>
      <w:r>
        <w:rPr/>
        <w:t>company.</w:t>
      </w:r>
      <w:r>
        <w:rPr>
          <w:spacing w:val="-12"/>
        </w:rPr>
        <w:t> </w:t>
      </w:r>
      <w:r>
        <w:rPr/>
        <w:t>Board</w:t>
      </w:r>
      <w:r>
        <w:rPr>
          <w:spacing w:val="-12"/>
        </w:rPr>
        <w:t> </w:t>
      </w:r>
      <w:r>
        <w:rPr/>
        <w:t>members</w:t>
      </w:r>
      <w:r>
        <w:rPr>
          <w:spacing w:val="-14"/>
        </w:rPr>
        <w:t> </w:t>
      </w:r>
      <w:r>
        <w:rPr/>
        <w:t>have</w:t>
      </w:r>
      <w:r>
        <w:rPr>
          <w:spacing w:val="-12"/>
        </w:rPr>
        <w:t> </w:t>
      </w:r>
      <w:r>
        <w:rPr/>
        <w:t>onerous</w:t>
      </w:r>
      <w:r>
        <w:rPr>
          <w:spacing w:val="-14"/>
        </w:rPr>
        <w:t> </w:t>
      </w:r>
      <w:r>
        <w:rPr/>
        <w:t>duties</w:t>
      </w:r>
      <w:r>
        <w:rPr>
          <w:spacing w:val="-12"/>
        </w:rPr>
        <w:t> </w:t>
      </w:r>
      <w:r>
        <w:rPr/>
        <w:t>towards</w:t>
      </w:r>
      <w:r>
        <w:rPr>
          <w:spacing w:val="-14"/>
        </w:rPr>
        <w:t> </w:t>
      </w:r>
      <w:r>
        <w:rPr/>
        <w:t>the</w:t>
      </w:r>
      <w:r>
        <w:rPr>
          <w:spacing w:val="-12"/>
        </w:rPr>
        <w:t> </w:t>
      </w:r>
      <w:r>
        <w:rPr/>
        <w:t>company.</w:t>
      </w:r>
      <w:r>
        <w:rPr>
          <w:spacing w:val="-12"/>
        </w:rPr>
        <w:t> </w:t>
      </w:r>
      <w:r>
        <w:rPr/>
        <w:t>These</w:t>
      </w:r>
      <w:r>
        <w:rPr>
          <w:spacing w:val="-11"/>
        </w:rPr>
        <w:t> </w:t>
      </w:r>
      <w:r>
        <w:rPr/>
        <w:t>include</w:t>
      </w:r>
      <w:r>
        <w:rPr>
          <w:spacing w:val="-13"/>
        </w:rPr>
        <w:t> </w:t>
      </w:r>
      <w:r>
        <w:rPr/>
        <w:t>the</w:t>
      </w:r>
      <w:r>
        <w:rPr>
          <w:spacing w:val="-13"/>
        </w:rPr>
        <w:t> </w:t>
      </w:r>
      <w:r>
        <w:rPr/>
        <w:t>duty to act honestly, with reasonable care, skill, and diligence in the conduct of the company’s affairs and the duty to act in the best interests of the company generally.</w:t>
      </w:r>
    </w:p>
    <w:p>
      <w:pPr>
        <w:pStyle w:val="BodyText"/>
        <w:spacing w:line="244" w:lineRule="auto" w:before="276"/>
        <w:ind w:left="261" w:right="1423"/>
        <w:jc w:val="both"/>
      </w:pPr>
      <w:r>
        <w:rPr/>
        <w:t>The table below summarizes the similarities and differences between the five forms of business organizations outlined above.</w:t>
      </w:r>
    </w:p>
    <w:p>
      <w:pPr>
        <w:pStyle w:val="Heading2"/>
        <w:spacing w:before="264"/>
        <w:ind w:left="261"/>
        <w:jc w:val="both"/>
      </w:pPr>
      <w:r>
        <w:rPr/>
        <w:t>COMPARISON</w:t>
      </w:r>
      <w:r>
        <w:rPr>
          <w:spacing w:val="-4"/>
        </w:rPr>
        <w:t> </w:t>
      </w:r>
      <w:r>
        <w:rPr/>
        <w:t>OF</w:t>
      </w:r>
      <w:r>
        <w:rPr>
          <w:spacing w:val="-4"/>
        </w:rPr>
        <w:t> </w:t>
      </w:r>
      <w:r>
        <w:rPr/>
        <w:t>THE</w:t>
      </w:r>
      <w:r>
        <w:rPr>
          <w:spacing w:val="-4"/>
        </w:rPr>
        <w:t> </w:t>
      </w:r>
      <w:r>
        <w:rPr/>
        <w:t>FORMS</w:t>
      </w:r>
      <w:r>
        <w:rPr>
          <w:spacing w:val="-2"/>
        </w:rPr>
        <w:t> </w:t>
      </w:r>
      <w:r>
        <w:rPr/>
        <w:t>OF</w:t>
      </w:r>
      <w:r>
        <w:rPr>
          <w:spacing w:val="-2"/>
        </w:rPr>
        <w:t> </w:t>
      </w:r>
      <w:r>
        <w:rPr/>
        <w:t>BUSINESS</w:t>
      </w:r>
      <w:r>
        <w:rPr>
          <w:spacing w:val="-3"/>
        </w:rPr>
        <w:t> </w:t>
      </w:r>
      <w:r>
        <w:rPr>
          <w:spacing w:val="-2"/>
        </w:rPr>
        <w:t>ORGANISATIONS</w:t>
      </w:r>
    </w:p>
    <w:p>
      <w:pPr>
        <w:pStyle w:val="BodyText"/>
        <w:spacing w:before="44" w:after="1"/>
        <w:ind w:left="0"/>
        <w:rPr>
          <w:b/>
          <w:sz w:val="20"/>
        </w:rPr>
      </w:pPr>
    </w:p>
    <w:tbl>
      <w:tblPr>
        <w:tblW w:w="0" w:type="auto"/>
        <w:jc w:val="left"/>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20"/>
        <w:gridCol w:w="1599"/>
        <w:gridCol w:w="1601"/>
        <w:gridCol w:w="1601"/>
        <w:gridCol w:w="1599"/>
        <w:gridCol w:w="1601"/>
      </w:tblGrid>
      <w:tr>
        <w:trPr>
          <w:trHeight w:val="326" w:hRule="atLeast"/>
        </w:trPr>
        <w:tc>
          <w:tcPr>
            <w:tcW w:w="1620" w:type="dxa"/>
            <w:tcBorders>
              <w:bottom w:val="nil"/>
              <w:right w:val="nil"/>
            </w:tcBorders>
          </w:tcPr>
          <w:p>
            <w:pPr>
              <w:pStyle w:val="TableParagraph"/>
              <w:rPr>
                <w:rFonts w:ascii="Times New Roman"/>
                <w:sz w:val="22"/>
              </w:rPr>
            </w:pPr>
          </w:p>
        </w:tc>
        <w:tc>
          <w:tcPr>
            <w:tcW w:w="1599" w:type="dxa"/>
            <w:tcBorders>
              <w:left w:val="nil"/>
              <w:bottom w:val="nil"/>
              <w:right w:val="nil"/>
            </w:tcBorders>
          </w:tcPr>
          <w:p>
            <w:pPr>
              <w:pStyle w:val="TableParagraph"/>
              <w:spacing w:before="51"/>
              <w:ind w:left="67"/>
              <w:rPr>
                <w:b/>
                <w:sz w:val="20"/>
              </w:rPr>
            </w:pPr>
            <w:r>
              <w:rPr>
                <w:b/>
                <w:color w:val="FFFFFF"/>
                <w:spacing w:val="-2"/>
                <w:sz w:val="20"/>
              </w:rPr>
              <w:t>Sole-</w:t>
            </w:r>
          </w:p>
        </w:tc>
        <w:tc>
          <w:tcPr>
            <w:tcW w:w="1601" w:type="dxa"/>
            <w:tcBorders>
              <w:left w:val="nil"/>
              <w:bottom w:val="nil"/>
              <w:right w:val="nil"/>
            </w:tcBorders>
          </w:tcPr>
          <w:p>
            <w:pPr>
              <w:pStyle w:val="TableParagraph"/>
              <w:spacing w:before="51"/>
              <w:ind w:left="70"/>
              <w:rPr>
                <w:b/>
                <w:sz w:val="20"/>
              </w:rPr>
            </w:pPr>
            <w:r>
              <w:rPr>
                <w:b/>
                <w:color w:val="FFFFFF"/>
                <w:spacing w:val="-2"/>
                <w:sz w:val="20"/>
              </w:rPr>
              <w:t>Partnership</w:t>
            </w:r>
          </w:p>
        </w:tc>
        <w:tc>
          <w:tcPr>
            <w:tcW w:w="1601" w:type="dxa"/>
            <w:tcBorders>
              <w:left w:val="nil"/>
              <w:bottom w:val="nil"/>
              <w:right w:val="nil"/>
            </w:tcBorders>
          </w:tcPr>
          <w:p>
            <w:pPr>
              <w:pStyle w:val="TableParagraph"/>
              <w:spacing w:before="51"/>
              <w:ind w:left="67"/>
              <w:rPr>
                <w:b/>
                <w:sz w:val="20"/>
              </w:rPr>
            </w:pPr>
            <w:r>
              <w:rPr>
                <w:b/>
                <w:color w:val="FFFFFF"/>
                <w:spacing w:val="-2"/>
                <w:sz w:val="20"/>
              </w:rPr>
              <w:t>Limited</w:t>
            </w:r>
          </w:p>
        </w:tc>
        <w:tc>
          <w:tcPr>
            <w:tcW w:w="1599" w:type="dxa"/>
            <w:tcBorders>
              <w:left w:val="nil"/>
              <w:bottom w:val="nil"/>
              <w:right w:val="nil"/>
            </w:tcBorders>
          </w:tcPr>
          <w:p>
            <w:pPr>
              <w:pStyle w:val="TableParagraph"/>
              <w:spacing w:before="51"/>
              <w:ind w:left="67"/>
              <w:rPr>
                <w:b/>
                <w:sz w:val="20"/>
              </w:rPr>
            </w:pPr>
            <w:r>
              <w:rPr>
                <w:b/>
                <w:color w:val="FFFFFF"/>
                <w:sz w:val="20"/>
              </w:rPr>
              <w:t>Limited</w:t>
            </w:r>
            <w:r>
              <w:rPr>
                <w:b/>
                <w:color w:val="FFFFFF"/>
                <w:spacing w:val="-9"/>
                <w:sz w:val="20"/>
              </w:rPr>
              <w:t> </w:t>
            </w:r>
            <w:r>
              <w:rPr>
                <w:b/>
                <w:color w:val="FFFFFF"/>
                <w:spacing w:val="-2"/>
                <w:sz w:val="20"/>
              </w:rPr>
              <w:t>Liability</w:t>
            </w:r>
          </w:p>
        </w:tc>
        <w:tc>
          <w:tcPr>
            <w:tcW w:w="1601" w:type="dxa"/>
            <w:tcBorders>
              <w:left w:val="nil"/>
              <w:bottom w:val="nil"/>
            </w:tcBorders>
          </w:tcPr>
          <w:p>
            <w:pPr>
              <w:pStyle w:val="TableParagraph"/>
              <w:spacing w:before="51"/>
              <w:ind w:left="89"/>
              <w:rPr>
                <w:b/>
                <w:sz w:val="20"/>
              </w:rPr>
            </w:pPr>
            <w:r>
              <w:rPr>
                <w:b/>
                <w:color w:val="FFFFFF"/>
                <w:spacing w:val="-2"/>
                <w:sz w:val="20"/>
              </w:rPr>
              <w:t>Company</w:t>
            </w:r>
          </w:p>
        </w:tc>
      </w:tr>
      <w:tr>
        <w:trPr>
          <w:trHeight w:val="236" w:hRule="atLeast"/>
        </w:trPr>
        <w:tc>
          <w:tcPr>
            <w:tcW w:w="1620" w:type="dxa"/>
            <w:tcBorders>
              <w:top w:val="nil"/>
              <w:right w:val="nil"/>
            </w:tcBorders>
          </w:tcPr>
          <w:p>
            <w:pPr>
              <w:pStyle w:val="TableParagraph"/>
              <w:rPr>
                <w:rFonts w:ascii="Times New Roman"/>
                <w:sz w:val="16"/>
              </w:rPr>
            </w:pPr>
          </w:p>
        </w:tc>
        <w:tc>
          <w:tcPr>
            <w:tcW w:w="1599" w:type="dxa"/>
            <w:tcBorders>
              <w:top w:val="nil"/>
              <w:left w:val="nil"/>
              <w:right w:val="nil"/>
            </w:tcBorders>
          </w:tcPr>
          <w:p>
            <w:pPr>
              <w:pStyle w:val="TableParagraph"/>
              <w:spacing w:line="217" w:lineRule="exact"/>
              <w:ind w:left="67"/>
              <w:rPr>
                <w:b/>
                <w:sz w:val="20"/>
              </w:rPr>
            </w:pPr>
            <w:r>
              <w:rPr>
                <w:b/>
                <w:color w:val="FFFFFF"/>
                <w:spacing w:val="-2"/>
                <w:sz w:val="20"/>
              </w:rPr>
              <w:t>Proprietorship</w:t>
            </w:r>
          </w:p>
        </w:tc>
        <w:tc>
          <w:tcPr>
            <w:tcW w:w="1601" w:type="dxa"/>
            <w:tcBorders>
              <w:top w:val="nil"/>
              <w:left w:val="nil"/>
              <w:right w:val="nil"/>
            </w:tcBorders>
          </w:tcPr>
          <w:p>
            <w:pPr>
              <w:pStyle w:val="TableParagraph"/>
              <w:rPr>
                <w:rFonts w:ascii="Times New Roman"/>
                <w:sz w:val="16"/>
              </w:rPr>
            </w:pPr>
          </w:p>
        </w:tc>
        <w:tc>
          <w:tcPr>
            <w:tcW w:w="1601" w:type="dxa"/>
            <w:tcBorders>
              <w:top w:val="nil"/>
              <w:left w:val="nil"/>
              <w:right w:val="nil"/>
            </w:tcBorders>
          </w:tcPr>
          <w:p>
            <w:pPr>
              <w:pStyle w:val="TableParagraph"/>
              <w:spacing w:line="217" w:lineRule="exact"/>
              <w:ind w:left="67"/>
              <w:rPr>
                <w:b/>
                <w:sz w:val="20"/>
              </w:rPr>
            </w:pPr>
            <w:r>
              <w:rPr>
                <w:b/>
                <w:color w:val="FFFFFF"/>
                <w:spacing w:val="-2"/>
                <w:sz w:val="20"/>
              </w:rPr>
              <w:t>Partnership</w:t>
            </w:r>
            <w:r>
              <w:rPr>
                <w:b/>
                <w:color w:val="FFFFFF"/>
                <w:spacing w:val="10"/>
                <w:sz w:val="20"/>
              </w:rPr>
              <w:t> </w:t>
            </w:r>
            <w:r>
              <w:rPr>
                <w:b/>
                <w:color w:val="FFFFFF"/>
                <w:spacing w:val="-4"/>
                <w:sz w:val="20"/>
              </w:rPr>
              <w:t>(LP)</w:t>
            </w:r>
          </w:p>
        </w:tc>
        <w:tc>
          <w:tcPr>
            <w:tcW w:w="1599" w:type="dxa"/>
            <w:tcBorders>
              <w:top w:val="nil"/>
              <w:left w:val="nil"/>
              <w:right w:val="nil"/>
            </w:tcBorders>
          </w:tcPr>
          <w:p>
            <w:pPr>
              <w:pStyle w:val="TableParagraph"/>
              <w:spacing w:line="217" w:lineRule="exact"/>
              <w:ind w:left="67"/>
              <w:rPr>
                <w:b/>
                <w:sz w:val="20"/>
              </w:rPr>
            </w:pPr>
            <w:r>
              <w:rPr>
                <w:b/>
                <w:color w:val="FFFFFF"/>
                <w:spacing w:val="-2"/>
                <w:sz w:val="20"/>
              </w:rPr>
              <w:t>Partnership</w:t>
            </w:r>
            <w:r>
              <w:rPr>
                <w:b/>
                <w:color w:val="FFFFFF"/>
                <w:spacing w:val="10"/>
                <w:sz w:val="20"/>
              </w:rPr>
              <w:t> </w:t>
            </w:r>
            <w:r>
              <w:rPr>
                <w:b/>
                <w:color w:val="FFFFFF"/>
                <w:spacing w:val="-4"/>
                <w:sz w:val="20"/>
              </w:rPr>
              <w:t>(LLP)</w:t>
            </w:r>
          </w:p>
        </w:tc>
        <w:tc>
          <w:tcPr>
            <w:tcW w:w="1601" w:type="dxa"/>
            <w:tcBorders>
              <w:top w:val="nil"/>
              <w:left w:val="nil"/>
            </w:tcBorders>
          </w:tcPr>
          <w:p>
            <w:pPr>
              <w:pStyle w:val="TableParagraph"/>
              <w:rPr>
                <w:rFonts w:ascii="Times New Roman"/>
                <w:sz w:val="16"/>
              </w:rPr>
            </w:pPr>
          </w:p>
        </w:tc>
      </w:tr>
      <w:tr>
        <w:trPr>
          <w:trHeight w:val="280" w:hRule="atLeast"/>
        </w:trPr>
        <w:tc>
          <w:tcPr>
            <w:tcW w:w="1620" w:type="dxa"/>
            <w:vMerge w:val="restart"/>
          </w:tcPr>
          <w:p>
            <w:pPr>
              <w:pStyle w:val="TableParagraph"/>
              <w:spacing w:before="25"/>
              <w:ind w:left="386"/>
              <w:rPr>
                <w:b/>
                <w:sz w:val="20"/>
              </w:rPr>
            </w:pPr>
            <w:r>
              <w:rPr/>
              <mc:AlternateContent>
                <mc:Choice Requires="wps">
                  <w:drawing>
                    <wp:anchor distT="0" distB="0" distL="0" distR="0" allowOverlap="1" layoutInCell="1" locked="0" behindDoc="1" simplePos="0" relativeHeight="478255616">
                      <wp:simplePos x="0" y="0"/>
                      <wp:positionH relativeFrom="column">
                        <wp:posOffset>-15052</wp:posOffset>
                      </wp:positionH>
                      <wp:positionV relativeFrom="paragraph">
                        <wp:posOffset>-366372</wp:posOffset>
                      </wp:positionV>
                      <wp:extent cx="6109335" cy="351155"/>
                      <wp:effectExtent l="0" t="0" r="0" b="0"/>
                      <wp:wrapNone/>
                      <wp:docPr id="116" name="Group 116"/>
                      <wp:cNvGraphicFramePr>
                        <a:graphicFrameLocks/>
                      </wp:cNvGraphicFramePr>
                      <a:graphic>
                        <a:graphicData uri="http://schemas.microsoft.com/office/word/2010/wordprocessingGroup">
                          <wpg:wgp>
                            <wpg:cNvPr id="116" name="Group 116"/>
                            <wpg:cNvGrpSpPr/>
                            <wpg:grpSpPr>
                              <a:xfrm>
                                <a:off x="0" y="0"/>
                                <a:ext cx="6109335" cy="351155"/>
                                <a:chExt cx="6109335" cy="351155"/>
                              </a:xfrm>
                            </wpg:grpSpPr>
                            <pic:pic>
                              <pic:nvPicPr>
                                <pic:cNvPr id="117" name="Image 117"/>
                                <pic:cNvPicPr/>
                              </pic:nvPicPr>
                              <pic:blipFill>
                                <a:blip r:embed="rId87" cstate="print"/>
                                <a:stretch>
                                  <a:fillRect/>
                                </a:stretch>
                              </pic:blipFill>
                              <pic:spPr>
                                <a:xfrm>
                                  <a:off x="0" y="0"/>
                                  <a:ext cx="6134908" cy="352425"/>
                                </a:xfrm>
                                <a:prstGeom prst="rect">
                                  <a:avLst/>
                                </a:prstGeom>
                              </pic:spPr>
                            </pic:pic>
                          </wpg:wgp>
                        </a:graphicData>
                      </a:graphic>
                    </wp:anchor>
                  </w:drawing>
                </mc:Choice>
                <mc:Fallback>
                  <w:pict>
                    <v:group style="position:absolute;margin-left:-1.185233pt;margin-top:-28.848263pt;width:481.05pt;height:27.65pt;mso-position-horizontal-relative:column;mso-position-vertical-relative:paragraph;z-index:-25060864" id="docshapegroup106" coordorigin="-24,-577" coordsize="9621,553">
                      <v:shape style="position:absolute;left:-24;top:-577;width:9662;height:555" type="#_x0000_t75" id="docshape107" stroked="false">
                        <v:imagedata r:id="rId87" o:title=""/>
                      </v:shape>
                      <w10:wrap type="none"/>
                    </v:group>
                  </w:pict>
                </mc:Fallback>
              </mc:AlternateContent>
            </w:r>
            <w:r>
              <w:rPr>
                <w:b/>
                <w:spacing w:val="-2"/>
                <w:sz w:val="20"/>
              </w:rPr>
              <w:t>Definition</w:t>
            </w:r>
          </w:p>
        </w:tc>
        <w:tc>
          <w:tcPr>
            <w:tcW w:w="1599" w:type="dxa"/>
            <w:tcBorders>
              <w:bottom w:val="nil"/>
            </w:tcBorders>
          </w:tcPr>
          <w:p>
            <w:pPr>
              <w:pStyle w:val="TableParagraph"/>
              <w:spacing w:line="235" w:lineRule="exact" w:before="25"/>
              <w:ind w:left="57"/>
              <w:rPr>
                <w:sz w:val="20"/>
              </w:rPr>
            </w:pPr>
            <w:r>
              <w:rPr>
                <w:sz w:val="20"/>
              </w:rPr>
              <w:t>A</w:t>
            </w:r>
            <w:r>
              <w:rPr>
                <w:spacing w:val="-3"/>
                <w:sz w:val="20"/>
              </w:rPr>
              <w:t> </w:t>
            </w:r>
            <w:r>
              <w:rPr>
                <w:spacing w:val="-2"/>
                <w:sz w:val="20"/>
              </w:rPr>
              <w:t>business</w:t>
            </w:r>
          </w:p>
        </w:tc>
        <w:tc>
          <w:tcPr>
            <w:tcW w:w="1601" w:type="dxa"/>
            <w:tcBorders>
              <w:bottom w:val="nil"/>
            </w:tcBorders>
          </w:tcPr>
          <w:p>
            <w:pPr>
              <w:pStyle w:val="TableParagraph"/>
              <w:spacing w:line="235" w:lineRule="exact" w:before="25"/>
              <w:ind w:left="60"/>
              <w:rPr>
                <w:sz w:val="20"/>
              </w:rPr>
            </w:pPr>
            <w:r>
              <w:rPr>
                <w:sz w:val="20"/>
              </w:rPr>
              <w:t>An</w:t>
            </w:r>
            <w:r>
              <w:rPr>
                <w:spacing w:val="-4"/>
                <w:sz w:val="20"/>
              </w:rPr>
              <w:t> </w:t>
            </w:r>
            <w:r>
              <w:rPr>
                <w:spacing w:val="-2"/>
                <w:sz w:val="20"/>
              </w:rPr>
              <w:t>association</w:t>
            </w:r>
          </w:p>
        </w:tc>
        <w:tc>
          <w:tcPr>
            <w:tcW w:w="1601" w:type="dxa"/>
            <w:tcBorders>
              <w:bottom w:val="nil"/>
            </w:tcBorders>
          </w:tcPr>
          <w:p>
            <w:pPr>
              <w:pStyle w:val="TableParagraph"/>
              <w:spacing w:line="235" w:lineRule="exact" w:before="25"/>
              <w:ind w:left="57"/>
              <w:rPr>
                <w:sz w:val="20"/>
              </w:rPr>
            </w:pPr>
            <w:r>
              <w:rPr>
                <w:sz w:val="20"/>
              </w:rPr>
              <w:t>A</w:t>
            </w:r>
            <w:r>
              <w:rPr>
                <w:spacing w:val="-3"/>
                <w:sz w:val="20"/>
              </w:rPr>
              <w:t> </w:t>
            </w:r>
            <w:r>
              <w:rPr>
                <w:spacing w:val="-2"/>
                <w:sz w:val="20"/>
              </w:rPr>
              <w:t>partnership</w:t>
            </w:r>
          </w:p>
        </w:tc>
        <w:tc>
          <w:tcPr>
            <w:tcW w:w="1599" w:type="dxa"/>
            <w:tcBorders>
              <w:bottom w:val="nil"/>
            </w:tcBorders>
          </w:tcPr>
          <w:p>
            <w:pPr>
              <w:pStyle w:val="TableParagraph"/>
              <w:spacing w:line="235" w:lineRule="exact" w:before="25"/>
              <w:ind w:left="57"/>
              <w:rPr>
                <w:sz w:val="20"/>
              </w:rPr>
            </w:pPr>
            <w:r>
              <w:rPr>
                <w:sz w:val="20"/>
              </w:rPr>
              <w:t>A</w:t>
            </w:r>
            <w:r>
              <w:rPr>
                <w:spacing w:val="-3"/>
                <w:sz w:val="20"/>
              </w:rPr>
              <w:t> </w:t>
            </w:r>
            <w:r>
              <w:rPr>
                <w:spacing w:val="-2"/>
                <w:sz w:val="20"/>
              </w:rPr>
              <w:t>partnership</w:t>
            </w:r>
          </w:p>
        </w:tc>
        <w:tc>
          <w:tcPr>
            <w:tcW w:w="1601" w:type="dxa"/>
            <w:tcBorders>
              <w:bottom w:val="nil"/>
            </w:tcBorders>
          </w:tcPr>
          <w:p>
            <w:pPr>
              <w:pStyle w:val="TableParagraph"/>
              <w:spacing w:line="235" w:lineRule="exact" w:before="25"/>
              <w:ind w:left="79"/>
              <w:rPr>
                <w:sz w:val="20"/>
              </w:rPr>
            </w:pPr>
            <w:r>
              <w:rPr>
                <w:sz w:val="20"/>
              </w:rPr>
              <w:t>A</w:t>
            </w:r>
            <w:r>
              <w:rPr>
                <w:spacing w:val="-5"/>
                <w:sz w:val="20"/>
              </w:rPr>
              <w:t> </w:t>
            </w:r>
            <w:r>
              <w:rPr>
                <w:sz w:val="20"/>
              </w:rPr>
              <w:t>business</w:t>
            </w:r>
            <w:r>
              <w:rPr>
                <w:spacing w:val="-4"/>
                <w:sz w:val="20"/>
              </w:rPr>
              <w:t> form</w:t>
            </w:r>
          </w:p>
        </w:tc>
      </w:tr>
      <w:tr>
        <w:trPr>
          <w:trHeight w:val="227" w:hRule="atLeast"/>
        </w:trPr>
        <w:tc>
          <w:tcPr>
            <w:tcW w:w="1620" w:type="dxa"/>
            <w:vMerge/>
            <w:tcBorders>
              <w:top w:val="nil"/>
            </w:tcBorders>
          </w:tcPr>
          <w:p>
            <w:pPr>
              <w:rPr>
                <w:sz w:val="2"/>
                <w:szCs w:val="2"/>
              </w:rPr>
            </w:pPr>
          </w:p>
        </w:tc>
        <w:tc>
          <w:tcPr>
            <w:tcW w:w="1599" w:type="dxa"/>
            <w:tcBorders>
              <w:top w:val="nil"/>
              <w:bottom w:val="nil"/>
            </w:tcBorders>
          </w:tcPr>
          <w:p>
            <w:pPr>
              <w:pStyle w:val="TableParagraph"/>
              <w:spacing w:line="207" w:lineRule="exact"/>
              <w:ind w:left="57"/>
              <w:rPr>
                <w:sz w:val="20"/>
              </w:rPr>
            </w:pPr>
            <w:r>
              <w:rPr>
                <w:sz w:val="20"/>
              </w:rPr>
              <w:t>owned</w:t>
            </w:r>
            <w:r>
              <w:rPr>
                <w:spacing w:val="-5"/>
                <w:sz w:val="20"/>
              </w:rPr>
              <w:t> </w:t>
            </w:r>
            <w:r>
              <w:rPr>
                <w:sz w:val="20"/>
              </w:rPr>
              <w:t>by</w:t>
            </w:r>
            <w:r>
              <w:rPr>
                <w:spacing w:val="-4"/>
                <w:sz w:val="20"/>
              </w:rPr>
              <w:t> </w:t>
            </w:r>
            <w:r>
              <w:rPr>
                <w:spacing w:val="-5"/>
                <w:sz w:val="20"/>
              </w:rPr>
              <w:t>one</w:t>
            </w:r>
          </w:p>
        </w:tc>
        <w:tc>
          <w:tcPr>
            <w:tcW w:w="1601" w:type="dxa"/>
            <w:tcBorders>
              <w:top w:val="nil"/>
              <w:bottom w:val="nil"/>
            </w:tcBorders>
          </w:tcPr>
          <w:p>
            <w:pPr>
              <w:pStyle w:val="TableParagraph"/>
              <w:spacing w:line="207" w:lineRule="exact"/>
              <w:ind w:left="60"/>
              <w:rPr>
                <w:sz w:val="20"/>
              </w:rPr>
            </w:pPr>
            <w:r>
              <w:rPr>
                <w:sz w:val="20"/>
              </w:rPr>
              <w:t>of</w:t>
            </w:r>
            <w:r>
              <w:rPr>
                <w:spacing w:val="-5"/>
                <w:sz w:val="20"/>
              </w:rPr>
              <w:t> </w:t>
            </w:r>
            <w:r>
              <w:rPr>
                <w:sz w:val="20"/>
              </w:rPr>
              <w:t>two</w:t>
            </w:r>
            <w:r>
              <w:rPr>
                <w:spacing w:val="-2"/>
                <w:sz w:val="20"/>
              </w:rPr>
              <w:t> </w:t>
            </w:r>
            <w:r>
              <w:rPr>
                <w:sz w:val="20"/>
              </w:rPr>
              <w:t>or</w:t>
            </w:r>
            <w:r>
              <w:rPr>
                <w:spacing w:val="-3"/>
                <w:sz w:val="20"/>
              </w:rPr>
              <w:t> </w:t>
            </w:r>
            <w:r>
              <w:rPr>
                <w:spacing w:val="-4"/>
                <w:sz w:val="20"/>
              </w:rPr>
              <w:t>more</w:t>
            </w:r>
          </w:p>
        </w:tc>
        <w:tc>
          <w:tcPr>
            <w:tcW w:w="1601" w:type="dxa"/>
            <w:tcBorders>
              <w:top w:val="nil"/>
              <w:bottom w:val="nil"/>
            </w:tcBorders>
          </w:tcPr>
          <w:p>
            <w:pPr>
              <w:pStyle w:val="TableParagraph"/>
              <w:spacing w:line="207" w:lineRule="exact"/>
              <w:ind w:left="57"/>
              <w:rPr>
                <w:sz w:val="20"/>
              </w:rPr>
            </w:pPr>
            <w:r>
              <w:rPr>
                <w:sz w:val="20"/>
              </w:rPr>
              <w:t>consisting</w:t>
            </w:r>
            <w:r>
              <w:rPr>
                <w:spacing w:val="-8"/>
                <w:sz w:val="20"/>
              </w:rPr>
              <w:t> </w:t>
            </w:r>
            <w:r>
              <w:rPr>
                <w:sz w:val="20"/>
              </w:rPr>
              <w:t>of</w:t>
            </w:r>
            <w:r>
              <w:rPr>
                <w:spacing w:val="-8"/>
                <w:sz w:val="20"/>
              </w:rPr>
              <w:t> </w:t>
            </w:r>
            <w:r>
              <w:rPr>
                <w:spacing w:val="-5"/>
                <w:sz w:val="20"/>
              </w:rPr>
              <w:t>two</w:t>
            </w:r>
          </w:p>
        </w:tc>
        <w:tc>
          <w:tcPr>
            <w:tcW w:w="1599" w:type="dxa"/>
            <w:tcBorders>
              <w:top w:val="nil"/>
              <w:bottom w:val="nil"/>
            </w:tcBorders>
          </w:tcPr>
          <w:p>
            <w:pPr>
              <w:pStyle w:val="TableParagraph"/>
              <w:spacing w:line="207" w:lineRule="exact"/>
              <w:ind w:left="57"/>
              <w:rPr>
                <w:sz w:val="20"/>
              </w:rPr>
            </w:pPr>
            <w:r>
              <w:rPr>
                <w:sz w:val="20"/>
              </w:rPr>
              <w:t>where</w:t>
            </w:r>
            <w:r>
              <w:rPr>
                <w:spacing w:val="-9"/>
                <w:sz w:val="20"/>
              </w:rPr>
              <w:t> </w:t>
            </w:r>
            <w:r>
              <w:rPr>
                <w:spacing w:val="-5"/>
                <w:sz w:val="20"/>
              </w:rPr>
              <w:t>the</w:t>
            </w:r>
          </w:p>
        </w:tc>
        <w:tc>
          <w:tcPr>
            <w:tcW w:w="1601" w:type="dxa"/>
            <w:tcBorders>
              <w:top w:val="nil"/>
              <w:bottom w:val="nil"/>
            </w:tcBorders>
          </w:tcPr>
          <w:p>
            <w:pPr>
              <w:pStyle w:val="TableParagraph"/>
              <w:spacing w:line="207" w:lineRule="exact"/>
              <w:ind w:left="79"/>
              <w:rPr>
                <w:sz w:val="20"/>
              </w:rPr>
            </w:pPr>
            <w:r>
              <w:rPr>
                <w:sz w:val="20"/>
              </w:rPr>
              <w:t>which</w:t>
            </w:r>
            <w:r>
              <w:rPr>
                <w:spacing w:val="-4"/>
                <w:sz w:val="20"/>
              </w:rPr>
              <w:t> </w:t>
            </w:r>
            <w:r>
              <w:rPr>
                <w:sz w:val="20"/>
              </w:rPr>
              <w:t>is</w:t>
            </w:r>
            <w:r>
              <w:rPr>
                <w:spacing w:val="-4"/>
                <w:sz w:val="20"/>
              </w:rPr>
              <w:t> </w:t>
            </w:r>
            <w:r>
              <w:rPr>
                <w:sz w:val="20"/>
              </w:rPr>
              <w:t>a</w:t>
            </w:r>
            <w:r>
              <w:rPr>
                <w:spacing w:val="-4"/>
                <w:sz w:val="20"/>
              </w:rPr>
              <w:t> </w:t>
            </w:r>
            <w:r>
              <w:rPr>
                <w:spacing w:val="-2"/>
                <w:sz w:val="20"/>
              </w:rPr>
              <w:t>legal</w:t>
            </w:r>
          </w:p>
        </w:tc>
      </w:tr>
      <w:tr>
        <w:trPr>
          <w:trHeight w:val="224" w:hRule="atLeast"/>
        </w:trPr>
        <w:tc>
          <w:tcPr>
            <w:tcW w:w="1620" w:type="dxa"/>
            <w:vMerge/>
            <w:tcBorders>
              <w:top w:val="nil"/>
            </w:tcBorders>
          </w:tcPr>
          <w:p>
            <w:pPr>
              <w:rPr>
                <w:sz w:val="2"/>
                <w:szCs w:val="2"/>
              </w:rPr>
            </w:pPr>
          </w:p>
        </w:tc>
        <w:tc>
          <w:tcPr>
            <w:tcW w:w="1599" w:type="dxa"/>
            <w:tcBorders>
              <w:top w:val="nil"/>
              <w:bottom w:val="nil"/>
            </w:tcBorders>
          </w:tcPr>
          <w:p>
            <w:pPr>
              <w:pStyle w:val="TableParagraph"/>
              <w:spacing w:line="205" w:lineRule="exact"/>
              <w:ind w:left="57"/>
              <w:rPr>
                <w:sz w:val="20"/>
              </w:rPr>
            </w:pPr>
            <w:r>
              <w:rPr>
                <w:spacing w:val="-2"/>
                <w:sz w:val="20"/>
              </w:rPr>
              <w:t>person</w:t>
            </w:r>
          </w:p>
        </w:tc>
        <w:tc>
          <w:tcPr>
            <w:tcW w:w="1601" w:type="dxa"/>
            <w:tcBorders>
              <w:top w:val="nil"/>
              <w:bottom w:val="nil"/>
            </w:tcBorders>
          </w:tcPr>
          <w:p>
            <w:pPr>
              <w:pStyle w:val="TableParagraph"/>
              <w:spacing w:line="205" w:lineRule="exact"/>
              <w:ind w:left="60"/>
              <w:rPr>
                <w:sz w:val="20"/>
              </w:rPr>
            </w:pPr>
            <w:r>
              <w:rPr>
                <w:sz w:val="20"/>
              </w:rPr>
              <w:t>persons</w:t>
            </w:r>
            <w:r>
              <w:rPr>
                <w:spacing w:val="-6"/>
                <w:sz w:val="20"/>
              </w:rPr>
              <w:t> </w:t>
            </w:r>
            <w:r>
              <w:rPr>
                <w:spacing w:val="-2"/>
                <w:sz w:val="20"/>
              </w:rPr>
              <w:t>carrying</w:t>
            </w:r>
          </w:p>
        </w:tc>
        <w:tc>
          <w:tcPr>
            <w:tcW w:w="1601" w:type="dxa"/>
            <w:tcBorders>
              <w:top w:val="nil"/>
              <w:bottom w:val="nil"/>
            </w:tcBorders>
          </w:tcPr>
          <w:p>
            <w:pPr>
              <w:pStyle w:val="TableParagraph"/>
              <w:spacing w:line="205" w:lineRule="exact"/>
              <w:ind w:left="57"/>
              <w:rPr>
                <w:sz w:val="20"/>
              </w:rPr>
            </w:pPr>
            <w:r>
              <w:rPr>
                <w:sz w:val="20"/>
              </w:rPr>
              <w:t>or</w:t>
            </w:r>
            <w:r>
              <w:rPr>
                <w:spacing w:val="-4"/>
                <w:sz w:val="20"/>
              </w:rPr>
              <w:t> </w:t>
            </w:r>
            <w:r>
              <w:rPr>
                <w:sz w:val="20"/>
              </w:rPr>
              <w:t>more</w:t>
            </w:r>
            <w:r>
              <w:rPr>
                <w:spacing w:val="-5"/>
                <w:sz w:val="20"/>
              </w:rPr>
              <w:t> </w:t>
            </w:r>
            <w:r>
              <w:rPr>
                <w:spacing w:val="-2"/>
                <w:sz w:val="20"/>
              </w:rPr>
              <w:t>persons,</w:t>
            </w:r>
          </w:p>
        </w:tc>
        <w:tc>
          <w:tcPr>
            <w:tcW w:w="1599" w:type="dxa"/>
            <w:tcBorders>
              <w:top w:val="nil"/>
              <w:bottom w:val="nil"/>
            </w:tcBorders>
          </w:tcPr>
          <w:p>
            <w:pPr>
              <w:pStyle w:val="TableParagraph"/>
              <w:spacing w:line="205" w:lineRule="exact"/>
              <w:ind w:left="57"/>
              <w:rPr>
                <w:sz w:val="20"/>
              </w:rPr>
            </w:pPr>
            <w:r>
              <w:rPr>
                <w:spacing w:val="-2"/>
                <w:sz w:val="20"/>
              </w:rPr>
              <w:t>individual</w:t>
            </w:r>
          </w:p>
        </w:tc>
        <w:tc>
          <w:tcPr>
            <w:tcW w:w="1601" w:type="dxa"/>
            <w:tcBorders>
              <w:top w:val="nil"/>
              <w:bottom w:val="nil"/>
            </w:tcBorders>
          </w:tcPr>
          <w:p>
            <w:pPr>
              <w:pStyle w:val="TableParagraph"/>
              <w:spacing w:line="205" w:lineRule="exact"/>
              <w:ind w:left="79"/>
              <w:rPr>
                <w:sz w:val="20"/>
              </w:rPr>
            </w:pPr>
            <w:r>
              <w:rPr>
                <w:sz w:val="20"/>
              </w:rPr>
              <w:t>entity</w:t>
            </w:r>
            <w:r>
              <w:rPr>
                <w:spacing w:val="-6"/>
                <w:sz w:val="20"/>
              </w:rPr>
              <w:t> </w:t>
            </w:r>
            <w:r>
              <w:rPr>
                <w:spacing w:val="-2"/>
                <w:sz w:val="20"/>
              </w:rPr>
              <w:t>separate</w:t>
            </w:r>
          </w:p>
        </w:tc>
      </w:tr>
      <w:tr>
        <w:trPr>
          <w:trHeight w:val="223" w:hRule="atLeast"/>
        </w:trPr>
        <w:tc>
          <w:tcPr>
            <w:tcW w:w="1620" w:type="dxa"/>
            <w:vMerge/>
            <w:tcBorders>
              <w:top w:val="nil"/>
            </w:tcBorders>
          </w:tcPr>
          <w:p>
            <w:pPr>
              <w:rPr>
                <w:sz w:val="2"/>
                <w:szCs w:val="2"/>
              </w:rPr>
            </w:pPr>
          </w:p>
        </w:tc>
        <w:tc>
          <w:tcPr>
            <w:tcW w:w="1599" w:type="dxa"/>
            <w:tcBorders>
              <w:top w:val="nil"/>
              <w:bottom w:val="nil"/>
            </w:tcBorders>
          </w:tcPr>
          <w:p>
            <w:pPr>
              <w:pStyle w:val="TableParagraph"/>
              <w:rPr>
                <w:rFonts w:ascii="Times New Roman"/>
                <w:sz w:val="14"/>
              </w:rPr>
            </w:pPr>
          </w:p>
        </w:tc>
        <w:tc>
          <w:tcPr>
            <w:tcW w:w="1601" w:type="dxa"/>
            <w:tcBorders>
              <w:top w:val="nil"/>
              <w:bottom w:val="nil"/>
            </w:tcBorders>
          </w:tcPr>
          <w:p>
            <w:pPr>
              <w:pStyle w:val="TableParagraph"/>
              <w:spacing w:line="204" w:lineRule="exact"/>
              <w:ind w:left="60"/>
              <w:rPr>
                <w:sz w:val="20"/>
              </w:rPr>
            </w:pPr>
            <w:r>
              <w:rPr>
                <w:sz w:val="20"/>
              </w:rPr>
              <w:t>on</w:t>
            </w:r>
            <w:r>
              <w:rPr>
                <w:spacing w:val="-6"/>
                <w:sz w:val="20"/>
              </w:rPr>
              <w:t> </w:t>
            </w:r>
            <w:r>
              <w:rPr>
                <w:sz w:val="20"/>
              </w:rPr>
              <w:t>business</w:t>
            </w:r>
            <w:r>
              <w:rPr>
                <w:spacing w:val="-6"/>
                <w:sz w:val="20"/>
              </w:rPr>
              <w:t> </w:t>
            </w:r>
            <w:r>
              <w:rPr>
                <w:spacing w:val="-5"/>
                <w:sz w:val="20"/>
              </w:rPr>
              <w:t>in</w:t>
            </w:r>
          </w:p>
        </w:tc>
        <w:tc>
          <w:tcPr>
            <w:tcW w:w="1601" w:type="dxa"/>
            <w:tcBorders>
              <w:top w:val="nil"/>
              <w:bottom w:val="nil"/>
            </w:tcBorders>
          </w:tcPr>
          <w:p>
            <w:pPr>
              <w:pStyle w:val="TableParagraph"/>
              <w:spacing w:line="204" w:lineRule="exact"/>
              <w:ind w:left="57"/>
              <w:rPr>
                <w:sz w:val="20"/>
              </w:rPr>
            </w:pPr>
            <w:r>
              <w:rPr>
                <w:sz w:val="20"/>
              </w:rPr>
              <w:t>with</w:t>
            </w:r>
            <w:r>
              <w:rPr>
                <w:spacing w:val="-5"/>
                <w:sz w:val="20"/>
              </w:rPr>
              <w:t> </w:t>
            </w:r>
            <w:r>
              <w:rPr>
                <w:sz w:val="20"/>
              </w:rPr>
              <w:t>at</w:t>
            </w:r>
            <w:r>
              <w:rPr>
                <w:spacing w:val="-4"/>
                <w:sz w:val="20"/>
              </w:rPr>
              <w:t> </w:t>
            </w:r>
            <w:r>
              <w:rPr>
                <w:sz w:val="20"/>
              </w:rPr>
              <w:t>least</w:t>
            </w:r>
            <w:r>
              <w:rPr>
                <w:spacing w:val="-4"/>
                <w:sz w:val="20"/>
              </w:rPr>
              <w:t> </w:t>
            </w:r>
            <w:r>
              <w:rPr>
                <w:spacing w:val="-5"/>
                <w:sz w:val="20"/>
              </w:rPr>
              <w:t>one</w:t>
            </w:r>
          </w:p>
        </w:tc>
        <w:tc>
          <w:tcPr>
            <w:tcW w:w="1599" w:type="dxa"/>
            <w:tcBorders>
              <w:top w:val="nil"/>
              <w:bottom w:val="nil"/>
            </w:tcBorders>
          </w:tcPr>
          <w:p>
            <w:pPr>
              <w:pStyle w:val="TableParagraph"/>
              <w:spacing w:line="204" w:lineRule="exact"/>
              <w:ind w:left="57"/>
              <w:rPr>
                <w:sz w:val="20"/>
              </w:rPr>
            </w:pPr>
            <w:r>
              <w:rPr>
                <w:sz w:val="20"/>
              </w:rPr>
              <w:t>partner’s</w:t>
            </w:r>
            <w:r>
              <w:rPr>
                <w:spacing w:val="-9"/>
                <w:sz w:val="20"/>
              </w:rPr>
              <w:t> </w:t>
            </w:r>
            <w:r>
              <w:rPr>
                <w:spacing w:val="-5"/>
                <w:sz w:val="20"/>
              </w:rPr>
              <w:t>own</w:t>
            </w:r>
          </w:p>
        </w:tc>
        <w:tc>
          <w:tcPr>
            <w:tcW w:w="1601" w:type="dxa"/>
            <w:tcBorders>
              <w:top w:val="nil"/>
              <w:bottom w:val="nil"/>
            </w:tcBorders>
          </w:tcPr>
          <w:p>
            <w:pPr>
              <w:pStyle w:val="TableParagraph"/>
              <w:spacing w:line="204" w:lineRule="exact"/>
              <w:ind w:left="79"/>
              <w:rPr>
                <w:sz w:val="20"/>
              </w:rPr>
            </w:pPr>
            <w:r>
              <w:rPr>
                <w:sz w:val="20"/>
              </w:rPr>
              <w:t>and</w:t>
            </w:r>
            <w:r>
              <w:rPr>
                <w:spacing w:val="-6"/>
                <w:sz w:val="20"/>
              </w:rPr>
              <w:t> </w:t>
            </w:r>
            <w:r>
              <w:rPr>
                <w:sz w:val="20"/>
              </w:rPr>
              <w:t>distinct</w:t>
            </w:r>
            <w:r>
              <w:rPr>
                <w:spacing w:val="-6"/>
                <w:sz w:val="20"/>
              </w:rPr>
              <w:t> </w:t>
            </w:r>
            <w:r>
              <w:rPr>
                <w:spacing w:val="-4"/>
                <w:sz w:val="20"/>
              </w:rPr>
              <w:t>from</w:t>
            </w:r>
          </w:p>
        </w:tc>
      </w:tr>
      <w:tr>
        <w:trPr>
          <w:trHeight w:val="223" w:hRule="atLeast"/>
        </w:trPr>
        <w:tc>
          <w:tcPr>
            <w:tcW w:w="1620" w:type="dxa"/>
            <w:vMerge/>
            <w:tcBorders>
              <w:top w:val="nil"/>
            </w:tcBorders>
          </w:tcPr>
          <w:p>
            <w:pPr>
              <w:rPr>
                <w:sz w:val="2"/>
                <w:szCs w:val="2"/>
              </w:rPr>
            </w:pPr>
          </w:p>
        </w:tc>
        <w:tc>
          <w:tcPr>
            <w:tcW w:w="1599" w:type="dxa"/>
            <w:tcBorders>
              <w:top w:val="nil"/>
              <w:bottom w:val="nil"/>
            </w:tcBorders>
          </w:tcPr>
          <w:p>
            <w:pPr>
              <w:pStyle w:val="TableParagraph"/>
              <w:rPr>
                <w:rFonts w:ascii="Times New Roman"/>
                <w:sz w:val="14"/>
              </w:rPr>
            </w:pPr>
          </w:p>
        </w:tc>
        <w:tc>
          <w:tcPr>
            <w:tcW w:w="1601" w:type="dxa"/>
            <w:tcBorders>
              <w:top w:val="nil"/>
              <w:bottom w:val="nil"/>
            </w:tcBorders>
          </w:tcPr>
          <w:p>
            <w:pPr>
              <w:pStyle w:val="TableParagraph"/>
              <w:spacing w:line="204" w:lineRule="exact"/>
              <w:ind w:left="60"/>
              <w:rPr>
                <w:sz w:val="20"/>
              </w:rPr>
            </w:pPr>
            <w:r>
              <w:rPr>
                <w:sz w:val="20"/>
              </w:rPr>
              <w:t>common</w:t>
            </w:r>
            <w:r>
              <w:rPr>
                <w:spacing w:val="-7"/>
                <w:sz w:val="20"/>
              </w:rPr>
              <w:t> </w:t>
            </w:r>
            <w:r>
              <w:rPr>
                <w:sz w:val="20"/>
              </w:rPr>
              <w:t>with</w:t>
            </w:r>
            <w:r>
              <w:rPr>
                <w:spacing w:val="-6"/>
                <w:sz w:val="20"/>
              </w:rPr>
              <w:t> </w:t>
            </w:r>
            <w:r>
              <w:rPr>
                <w:spacing w:val="-10"/>
                <w:sz w:val="20"/>
              </w:rPr>
              <w:t>a</w:t>
            </w:r>
          </w:p>
        </w:tc>
        <w:tc>
          <w:tcPr>
            <w:tcW w:w="1601" w:type="dxa"/>
            <w:tcBorders>
              <w:top w:val="nil"/>
              <w:bottom w:val="nil"/>
            </w:tcBorders>
          </w:tcPr>
          <w:p>
            <w:pPr>
              <w:pStyle w:val="TableParagraph"/>
              <w:spacing w:line="204" w:lineRule="exact"/>
              <w:ind w:left="57"/>
              <w:rPr>
                <w:sz w:val="20"/>
              </w:rPr>
            </w:pPr>
            <w:r>
              <w:rPr>
                <w:sz w:val="20"/>
              </w:rPr>
              <w:t>general</w:t>
            </w:r>
            <w:r>
              <w:rPr>
                <w:spacing w:val="-10"/>
                <w:sz w:val="20"/>
              </w:rPr>
              <w:t> </w:t>
            </w:r>
            <w:r>
              <w:rPr>
                <w:spacing w:val="-2"/>
                <w:sz w:val="20"/>
              </w:rPr>
              <w:t>partner</w:t>
            </w:r>
          </w:p>
        </w:tc>
        <w:tc>
          <w:tcPr>
            <w:tcW w:w="1599" w:type="dxa"/>
            <w:tcBorders>
              <w:top w:val="nil"/>
              <w:bottom w:val="nil"/>
            </w:tcBorders>
          </w:tcPr>
          <w:p>
            <w:pPr>
              <w:pStyle w:val="TableParagraph"/>
              <w:spacing w:line="204" w:lineRule="exact"/>
              <w:ind w:left="57"/>
              <w:rPr>
                <w:sz w:val="20"/>
              </w:rPr>
            </w:pPr>
            <w:r>
              <w:rPr>
                <w:sz w:val="20"/>
              </w:rPr>
              <w:t>liability</w:t>
            </w:r>
            <w:r>
              <w:rPr>
                <w:spacing w:val="-9"/>
                <w:sz w:val="20"/>
              </w:rPr>
              <w:t> </w:t>
            </w:r>
            <w:r>
              <w:rPr>
                <w:spacing w:val="-5"/>
                <w:sz w:val="20"/>
              </w:rPr>
              <w:t>is</w:t>
            </w:r>
          </w:p>
        </w:tc>
        <w:tc>
          <w:tcPr>
            <w:tcW w:w="1601" w:type="dxa"/>
            <w:tcBorders>
              <w:top w:val="nil"/>
              <w:bottom w:val="nil"/>
            </w:tcBorders>
          </w:tcPr>
          <w:p>
            <w:pPr>
              <w:pStyle w:val="TableParagraph"/>
              <w:spacing w:line="204" w:lineRule="exact"/>
              <w:ind w:left="79"/>
              <w:rPr>
                <w:sz w:val="20"/>
              </w:rPr>
            </w:pPr>
            <w:r>
              <w:rPr>
                <w:sz w:val="20"/>
              </w:rPr>
              <w:t>its</w:t>
            </w:r>
            <w:r>
              <w:rPr>
                <w:spacing w:val="-3"/>
                <w:sz w:val="20"/>
              </w:rPr>
              <w:t> </w:t>
            </w:r>
            <w:r>
              <w:rPr>
                <w:spacing w:val="-2"/>
                <w:sz w:val="20"/>
              </w:rPr>
              <w:t>shareholders</w:t>
            </w:r>
          </w:p>
        </w:tc>
      </w:tr>
      <w:tr>
        <w:trPr>
          <w:trHeight w:val="234" w:hRule="atLeast"/>
        </w:trPr>
        <w:tc>
          <w:tcPr>
            <w:tcW w:w="1620" w:type="dxa"/>
            <w:vMerge/>
            <w:tcBorders>
              <w:top w:val="nil"/>
            </w:tcBorders>
          </w:tcPr>
          <w:p>
            <w:pPr>
              <w:rPr>
                <w:sz w:val="2"/>
                <w:szCs w:val="2"/>
              </w:rPr>
            </w:pPr>
          </w:p>
        </w:tc>
        <w:tc>
          <w:tcPr>
            <w:tcW w:w="1599"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14" w:lineRule="exact"/>
              <w:ind w:left="60"/>
              <w:rPr>
                <w:sz w:val="20"/>
              </w:rPr>
            </w:pPr>
            <w:r>
              <w:rPr>
                <w:sz w:val="20"/>
              </w:rPr>
              <w:t>view</w:t>
            </w:r>
            <w:r>
              <w:rPr>
                <w:spacing w:val="-4"/>
                <w:sz w:val="20"/>
              </w:rPr>
              <w:t> </w:t>
            </w:r>
            <w:r>
              <w:rPr>
                <w:sz w:val="20"/>
              </w:rPr>
              <w:t>to</w:t>
            </w:r>
            <w:r>
              <w:rPr>
                <w:spacing w:val="-3"/>
                <w:sz w:val="20"/>
              </w:rPr>
              <w:t> </w:t>
            </w:r>
            <w:r>
              <w:rPr>
                <w:spacing w:val="-2"/>
                <w:sz w:val="20"/>
              </w:rPr>
              <w:t>profit</w:t>
            </w:r>
          </w:p>
        </w:tc>
        <w:tc>
          <w:tcPr>
            <w:tcW w:w="1601" w:type="dxa"/>
            <w:tcBorders>
              <w:top w:val="nil"/>
              <w:bottom w:val="nil"/>
            </w:tcBorders>
          </w:tcPr>
          <w:p>
            <w:pPr>
              <w:pStyle w:val="TableParagraph"/>
              <w:spacing w:line="214" w:lineRule="exact"/>
              <w:ind w:left="57"/>
              <w:rPr>
                <w:sz w:val="20"/>
              </w:rPr>
            </w:pPr>
            <w:r>
              <w:rPr>
                <w:sz w:val="20"/>
              </w:rPr>
              <w:t>and</w:t>
            </w:r>
            <w:r>
              <w:rPr>
                <w:spacing w:val="-4"/>
                <w:sz w:val="20"/>
              </w:rPr>
              <w:t> </w:t>
            </w:r>
            <w:r>
              <w:rPr>
                <w:sz w:val="20"/>
              </w:rPr>
              <w:t>one</w:t>
            </w:r>
            <w:r>
              <w:rPr>
                <w:spacing w:val="-4"/>
                <w:sz w:val="20"/>
              </w:rPr>
              <w:t> </w:t>
            </w:r>
            <w:r>
              <w:rPr>
                <w:spacing w:val="-2"/>
                <w:sz w:val="20"/>
              </w:rPr>
              <w:t>limited</w:t>
            </w:r>
          </w:p>
        </w:tc>
        <w:tc>
          <w:tcPr>
            <w:tcW w:w="1599" w:type="dxa"/>
            <w:tcBorders>
              <w:top w:val="nil"/>
              <w:bottom w:val="nil"/>
            </w:tcBorders>
          </w:tcPr>
          <w:p>
            <w:pPr>
              <w:pStyle w:val="TableParagraph"/>
              <w:spacing w:line="214" w:lineRule="exact"/>
              <w:ind w:left="57"/>
              <w:rPr>
                <w:sz w:val="20"/>
              </w:rPr>
            </w:pPr>
            <w:r>
              <w:rPr>
                <w:sz w:val="20"/>
              </w:rPr>
              <w:t>generally</w:t>
            </w:r>
            <w:r>
              <w:rPr>
                <w:spacing w:val="-10"/>
                <w:sz w:val="20"/>
              </w:rPr>
              <w:t> </w:t>
            </w:r>
            <w:r>
              <w:rPr>
                <w:spacing w:val="-2"/>
                <w:sz w:val="20"/>
              </w:rPr>
              <w:t>limited</w:t>
            </w:r>
          </w:p>
        </w:tc>
        <w:tc>
          <w:tcPr>
            <w:tcW w:w="1601" w:type="dxa"/>
            <w:tcBorders>
              <w:top w:val="nil"/>
              <w:bottom w:val="nil"/>
            </w:tcBorders>
          </w:tcPr>
          <w:p>
            <w:pPr>
              <w:pStyle w:val="TableParagraph"/>
              <w:spacing w:line="214" w:lineRule="exact"/>
              <w:ind w:left="79"/>
              <w:rPr>
                <w:sz w:val="20"/>
              </w:rPr>
            </w:pPr>
            <w:r>
              <w:rPr>
                <w:sz w:val="20"/>
              </w:rPr>
              <w:t>and</w:t>
            </w:r>
            <w:r>
              <w:rPr>
                <w:spacing w:val="-3"/>
                <w:sz w:val="20"/>
              </w:rPr>
              <w:t> </w:t>
            </w:r>
            <w:r>
              <w:rPr>
                <w:spacing w:val="-2"/>
                <w:sz w:val="20"/>
              </w:rPr>
              <w:t>directors</w:t>
            </w:r>
          </w:p>
        </w:tc>
      </w:tr>
      <w:tr>
        <w:trPr>
          <w:trHeight w:val="224" w:hRule="atLeast"/>
        </w:trPr>
        <w:tc>
          <w:tcPr>
            <w:tcW w:w="1620" w:type="dxa"/>
            <w:vMerge/>
            <w:tcBorders>
              <w:top w:val="nil"/>
            </w:tcBorders>
          </w:tcPr>
          <w:p>
            <w:pPr>
              <w:rPr>
                <w:sz w:val="2"/>
                <w:szCs w:val="2"/>
              </w:rPr>
            </w:pPr>
          </w:p>
        </w:tc>
        <w:tc>
          <w:tcPr>
            <w:tcW w:w="1599"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c>
          <w:tcPr>
            <w:tcW w:w="1601" w:type="dxa"/>
            <w:tcBorders>
              <w:top w:val="nil"/>
            </w:tcBorders>
          </w:tcPr>
          <w:p>
            <w:pPr>
              <w:pStyle w:val="TableParagraph"/>
              <w:spacing w:line="204" w:lineRule="exact"/>
              <w:ind w:left="57"/>
              <w:rPr>
                <w:sz w:val="20"/>
              </w:rPr>
            </w:pPr>
            <w:r>
              <w:rPr>
                <w:spacing w:val="-2"/>
                <w:sz w:val="20"/>
              </w:rPr>
              <w:t>partner</w:t>
            </w:r>
          </w:p>
        </w:tc>
        <w:tc>
          <w:tcPr>
            <w:tcW w:w="1599"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r>
    </w:tbl>
    <w:p>
      <w:pPr>
        <w:spacing w:after="0"/>
        <w:rPr>
          <w:rFonts w:ascii="Times New Roman"/>
          <w:sz w:val="16"/>
        </w:rPr>
        <w:sectPr>
          <w:pgSz w:w="11900" w:h="16840"/>
          <w:pgMar w:header="0" w:footer="700" w:top="1380" w:bottom="900" w:left="600" w:right="0"/>
        </w:sect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20"/>
        <w:gridCol w:w="1601"/>
        <w:gridCol w:w="1601"/>
        <w:gridCol w:w="1598"/>
        <w:gridCol w:w="1620"/>
        <w:gridCol w:w="1601"/>
      </w:tblGrid>
      <w:tr>
        <w:trPr>
          <w:trHeight w:val="561" w:hRule="atLeast"/>
        </w:trPr>
        <w:tc>
          <w:tcPr>
            <w:tcW w:w="3221" w:type="dxa"/>
            <w:gridSpan w:val="2"/>
            <w:tcBorders>
              <w:right w:val="nil"/>
            </w:tcBorders>
          </w:tcPr>
          <w:p>
            <w:pPr>
              <w:pStyle w:val="TableParagraph"/>
              <w:spacing w:line="270" w:lineRule="atLeast" w:before="1"/>
              <w:ind w:left="1680" w:right="324"/>
              <w:rPr>
                <w:b/>
                <w:sz w:val="20"/>
              </w:rPr>
            </w:pPr>
            <w:r>
              <w:rPr>
                <w:b/>
                <w:color w:val="FFFFFF"/>
                <w:spacing w:val="-2"/>
                <w:sz w:val="20"/>
              </w:rPr>
              <w:t>Sole- Proprietorship</w:t>
            </w:r>
          </w:p>
        </w:tc>
        <w:tc>
          <w:tcPr>
            <w:tcW w:w="1601" w:type="dxa"/>
            <w:tcBorders>
              <w:left w:val="nil"/>
              <w:right w:val="nil"/>
            </w:tcBorders>
          </w:tcPr>
          <w:p>
            <w:pPr>
              <w:pStyle w:val="TableParagraph"/>
              <w:spacing w:before="49"/>
              <w:ind w:left="70"/>
              <w:rPr>
                <w:b/>
                <w:sz w:val="20"/>
              </w:rPr>
            </w:pPr>
            <w:r>
              <w:rPr>
                <w:b/>
                <w:color w:val="FFFFFF"/>
                <w:spacing w:val="-2"/>
                <w:sz w:val="20"/>
              </w:rPr>
              <w:t>Partnership</w:t>
            </w:r>
          </w:p>
        </w:tc>
        <w:tc>
          <w:tcPr>
            <w:tcW w:w="1598" w:type="dxa"/>
            <w:tcBorders>
              <w:left w:val="nil"/>
              <w:right w:val="nil"/>
            </w:tcBorders>
          </w:tcPr>
          <w:p>
            <w:pPr>
              <w:pStyle w:val="TableParagraph"/>
              <w:spacing w:line="270" w:lineRule="atLeast" w:before="1"/>
              <w:ind w:left="87" w:right="173"/>
              <w:rPr>
                <w:b/>
                <w:sz w:val="20"/>
              </w:rPr>
            </w:pPr>
            <w:r>
              <w:rPr>
                <w:b/>
                <w:color w:val="FFFFFF"/>
                <w:spacing w:val="-2"/>
                <w:sz w:val="20"/>
              </w:rPr>
              <w:t>Limited </w:t>
            </w:r>
            <w:r>
              <w:rPr>
                <w:b/>
                <w:color w:val="FFFFFF"/>
                <w:sz w:val="20"/>
              </w:rPr>
              <w:t>Partnership</w:t>
            </w:r>
            <w:r>
              <w:rPr>
                <w:b/>
                <w:color w:val="FFFFFF"/>
                <w:spacing w:val="-12"/>
                <w:sz w:val="20"/>
              </w:rPr>
              <w:t> </w:t>
            </w:r>
            <w:r>
              <w:rPr>
                <w:b/>
                <w:color w:val="FFFFFF"/>
                <w:sz w:val="20"/>
              </w:rPr>
              <w:t>(LP)</w:t>
            </w:r>
          </w:p>
        </w:tc>
        <w:tc>
          <w:tcPr>
            <w:tcW w:w="1620" w:type="dxa"/>
            <w:tcBorders>
              <w:left w:val="nil"/>
              <w:right w:val="nil"/>
            </w:tcBorders>
          </w:tcPr>
          <w:p>
            <w:pPr>
              <w:pStyle w:val="TableParagraph"/>
              <w:spacing w:line="270" w:lineRule="atLeast" w:before="1"/>
              <w:ind w:left="90" w:right="108"/>
              <w:rPr>
                <w:b/>
                <w:sz w:val="20"/>
              </w:rPr>
            </w:pPr>
            <w:r>
              <w:rPr>
                <w:b/>
                <w:color w:val="FFFFFF"/>
                <w:sz w:val="20"/>
              </w:rPr>
              <w:t>Limited Liability Partnership</w:t>
            </w:r>
            <w:r>
              <w:rPr>
                <w:b/>
                <w:color w:val="FFFFFF"/>
                <w:spacing w:val="-12"/>
                <w:sz w:val="20"/>
              </w:rPr>
              <w:t> </w:t>
            </w:r>
            <w:r>
              <w:rPr>
                <w:b/>
                <w:color w:val="FFFFFF"/>
                <w:sz w:val="20"/>
              </w:rPr>
              <w:t>(LLP)</w:t>
            </w:r>
          </w:p>
        </w:tc>
        <w:tc>
          <w:tcPr>
            <w:tcW w:w="1601" w:type="dxa"/>
            <w:tcBorders>
              <w:left w:val="nil"/>
            </w:tcBorders>
          </w:tcPr>
          <w:p>
            <w:pPr>
              <w:pStyle w:val="TableParagraph"/>
              <w:spacing w:before="49"/>
              <w:ind w:left="71"/>
              <w:rPr>
                <w:b/>
                <w:sz w:val="20"/>
              </w:rPr>
            </w:pPr>
            <w:r>
              <w:rPr>
                <w:b/>
                <w:color w:val="FFFFFF"/>
                <w:spacing w:val="-2"/>
                <w:sz w:val="20"/>
              </w:rPr>
              <w:t>Company</w:t>
            </w:r>
          </w:p>
        </w:tc>
      </w:tr>
      <w:tr>
        <w:trPr>
          <w:trHeight w:val="292" w:hRule="atLeast"/>
        </w:trPr>
        <w:tc>
          <w:tcPr>
            <w:tcW w:w="1620" w:type="dxa"/>
            <w:tcBorders>
              <w:bottom w:val="nil"/>
            </w:tcBorders>
          </w:tcPr>
          <w:p>
            <w:pPr>
              <w:pStyle w:val="TableParagraph"/>
              <w:spacing w:before="27"/>
              <w:ind w:left="25" w:right="8"/>
              <w:jc w:val="center"/>
              <w:rPr>
                <w:b/>
                <w:sz w:val="20"/>
              </w:rPr>
            </w:pPr>
            <w:r>
              <w:rPr/>
              <mc:AlternateContent>
                <mc:Choice Requires="wps">
                  <w:drawing>
                    <wp:anchor distT="0" distB="0" distL="0" distR="0" allowOverlap="1" layoutInCell="1" locked="0" behindDoc="1" simplePos="0" relativeHeight="478256128">
                      <wp:simplePos x="0" y="0"/>
                      <wp:positionH relativeFrom="column">
                        <wp:posOffset>-2352</wp:posOffset>
                      </wp:positionH>
                      <wp:positionV relativeFrom="paragraph">
                        <wp:posOffset>-364340</wp:posOffset>
                      </wp:positionV>
                      <wp:extent cx="6109335" cy="351155"/>
                      <wp:effectExtent l="0" t="0" r="0" b="0"/>
                      <wp:wrapNone/>
                      <wp:docPr id="120" name="Group 120"/>
                      <wp:cNvGraphicFramePr>
                        <a:graphicFrameLocks/>
                      </wp:cNvGraphicFramePr>
                      <a:graphic>
                        <a:graphicData uri="http://schemas.microsoft.com/office/word/2010/wordprocessingGroup">
                          <wpg:wgp>
                            <wpg:cNvPr id="120" name="Group 120"/>
                            <wpg:cNvGrpSpPr/>
                            <wpg:grpSpPr>
                              <a:xfrm>
                                <a:off x="0" y="0"/>
                                <a:ext cx="6109335" cy="351155"/>
                                <a:chExt cx="6109335" cy="351155"/>
                              </a:xfrm>
                            </wpg:grpSpPr>
                            <pic:pic>
                              <pic:nvPicPr>
                                <pic:cNvPr id="121" name="Image 121"/>
                                <pic:cNvPicPr/>
                              </pic:nvPicPr>
                              <pic:blipFill>
                                <a:blip r:embed="rId87" cstate="print"/>
                                <a:stretch>
                                  <a:fillRect/>
                                </a:stretch>
                              </pic:blipFill>
                              <pic:spPr>
                                <a:xfrm>
                                  <a:off x="0" y="0"/>
                                  <a:ext cx="6134908" cy="352425"/>
                                </a:xfrm>
                                <a:prstGeom prst="rect">
                                  <a:avLst/>
                                </a:prstGeom>
                              </pic:spPr>
                            </pic:pic>
                          </wpg:wgp>
                        </a:graphicData>
                      </a:graphic>
                    </wp:anchor>
                  </w:drawing>
                </mc:Choice>
                <mc:Fallback>
                  <w:pict>
                    <v:group style="position:absolute;margin-left:-.185233pt;margin-top:-28.688248pt;width:481.05pt;height:27.65pt;mso-position-horizontal-relative:column;mso-position-vertical-relative:paragraph;z-index:-25060352" id="docshapegroup110" coordorigin="-4,-574" coordsize="9621,553">
                      <v:shape style="position:absolute;left:-4;top:-574;width:9662;height:555" type="#_x0000_t75" id="docshape111" stroked="false">
                        <v:imagedata r:id="rId87" o:title=""/>
                      </v:shape>
                      <w10:wrap type="none"/>
                    </v:group>
                  </w:pict>
                </mc:Fallback>
              </mc:AlternateContent>
            </w:r>
            <w:r>
              <w:rPr>
                <w:b/>
                <w:spacing w:val="-2"/>
                <w:sz w:val="20"/>
              </w:rPr>
              <w:t>Owned</w:t>
            </w:r>
            <w:r>
              <w:rPr>
                <w:b/>
                <w:spacing w:val="-5"/>
                <w:sz w:val="20"/>
              </w:rPr>
              <w:t> by</w:t>
            </w:r>
          </w:p>
        </w:tc>
        <w:tc>
          <w:tcPr>
            <w:tcW w:w="1601" w:type="dxa"/>
            <w:tcBorders>
              <w:bottom w:val="nil"/>
            </w:tcBorders>
          </w:tcPr>
          <w:p>
            <w:pPr>
              <w:pStyle w:val="TableParagraph"/>
              <w:spacing w:before="27"/>
              <w:ind w:left="60"/>
              <w:rPr>
                <w:sz w:val="20"/>
              </w:rPr>
            </w:pPr>
            <w:r>
              <w:rPr>
                <w:sz w:val="20"/>
              </w:rPr>
              <w:t>One</w:t>
            </w:r>
            <w:r>
              <w:rPr>
                <w:spacing w:val="-6"/>
                <w:sz w:val="20"/>
              </w:rPr>
              <w:t> </w:t>
            </w:r>
            <w:r>
              <w:rPr>
                <w:spacing w:val="-2"/>
                <w:sz w:val="20"/>
              </w:rPr>
              <w:t>person</w:t>
            </w:r>
          </w:p>
        </w:tc>
        <w:tc>
          <w:tcPr>
            <w:tcW w:w="1601" w:type="dxa"/>
            <w:tcBorders>
              <w:bottom w:val="nil"/>
            </w:tcBorders>
          </w:tcPr>
          <w:p>
            <w:pPr>
              <w:pStyle w:val="TableParagraph"/>
              <w:spacing w:before="27"/>
              <w:ind w:left="60"/>
              <w:rPr>
                <w:sz w:val="20"/>
              </w:rPr>
            </w:pPr>
            <w:r>
              <w:rPr>
                <w:spacing w:val="-2"/>
                <w:sz w:val="20"/>
              </w:rPr>
              <w:t>Generally,</w:t>
            </w:r>
          </w:p>
        </w:tc>
        <w:tc>
          <w:tcPr>
            <w:tcW w:w="1598" w:type="dxa"/>
            <w:tcBorders>
              <w:bottom w:val="nil"/>
            </w:tcBorders>
          </w:tcPr>
          <w:p>
            <w:pPr>
              <w:pStyle w:val="TableParagraph"/>
              <w:spacing w:before="27"/>
              <w:ind w:left="77"/>
              <w:rPr>
                <w:sz w:val="20"/>
              </w:rPr>
            </w:pPr>
            <w:r>
              <w:rPr>
                <w:sz w:val="20"/>
              </w:rPr>
              <w:t>At</w:t>
            </w:r>
            <w:r>
              <w:rPr>
                <w:spacing w:val="-4"/>
                <w:sz w:val="20"/>
              </w:rPr>
              <w:t> </w:t>
            </w:r>
            <w:r>
              <w:rPr>
                <w:sz w:val="20"/>
              </w:rPr>
              <w:t>least</w:t>
            </w:r>
            <w:r>
              <w:rPr>
                <w:spacing w:val="-3"/>
                <w:sz w:val="20"/>
              </w:rPr>
              <w:t> </w:t>
            </w:r>
            <w:r>
              <w:rPr>
                <w:spacing w:val="-10"/>
                <w:sz w:val="20"/>
              </w:rPr>
              <w:t>2</w:t>
            </w:r>
          </w:p>
        </w:tc>
        <w:tc>
          <w:tcPr>
            <w:tcW w:w="1620" w:type="dxa"/>
            <w:tcBorders>
              <w:bottom w:val="nil"/>
            </w:tcBorders>
          </w:tcPr>
          <w:p>
            <w:pPr>
              <w:pStyle w:val="TableParagraph"/>
              <w:spacing w:before="27"/>
              <w:ind w:left="80"/>
              <w:rPr>
                <w:sz w:val="20"/>
              </w:rPr>
            </w:pPr>
            <w:r>
              <w:rPr>
                <w:sz w:val="20"/>
              </w:rPr>
              <w:t>At</w:t>
            </w:r>
            <w:r>
              <w:rPr>
                <w:spacing w:val="-4"/>
                <w:sz w:val="20"/>
              </w:rPr>
              <w:t> </w:t>
            </w:r>
            <w:r>
              <w:rPr>
                <w:sz w:val="20"/>
              </w:rPr>
              <w:t>least</w:t>
            </w:r>
            <w:r>
              <w:rPr>
                <w:spacing w:val="-3"/>
                <w:sz w:val="20"/>
              </w:rPr>
              <w:t> </w:t>
            </w:r>
            <w:r>
              <w:rPr>
                <w:spacing w:val="-10"/>
                <w:sz w:val="20"/>
              </w:rPr>
              <w:t>2</w:t>
            </w:r>
          </w:p>
        </w:tc>
        <w:tc>
          <w:tcPr>
            <w:tcW w:w="1601" w:type="dxa"/>
            <w:tcBorders>
              <w:bottom w:val="nil"/>
            </w:tcBorders>
          </w:tcPr>
          <w:p>
            <w:pPr>
              <w:pStyle w:val="TableParagraph"/>
              <w:spacing w:before="27"/>
              <w:ind w:left="61"/>
              <w:rPr>
                <w:sz w:val="20"/>
              </w:rPr>
            </w:pPr>
            <w:r>
              <w:rPr>
                <w:sz w:val="20"/>
              </w:rPr>
              <w:t>Exempt</w:t>
            </w:r>
            <w:r>
              <w:rPr>
                <w:spacing w:val="-9"/>
                <w:sz w:val="20"/>
              </w:rPr>
              <w:t> </w:t>
            </w:r>
            <w:r>
              <w:rPr>
                <w:spacing w:val="-2"/>
                <w:sz w:val="20"/>
              </w:rPr>
              <w:t>Private</w:t>
            </w:r>
          </w:p>
        </w:tc>
      </w:tr>
      <w:tr>
        <w:trPr>
          <w:trHeight w:val="2692"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8" w:lineRule="exact"/>
              <w:ind w:left="60"/>
              <w:rPr>
                <w:sz w:val="20"/>
              </w:rPr>
            </w:pPr>
            <w:r>
              <w:rPr>
                <w:sz w:val="20"/>
              </w:rPr>
              <w:t>between</w:t>
            </w:r>
            <w:r>
              <w:rPr>
                <w:spacing w:val="-5"/>
                <w:sz w:val="20"/>
              </w:rPr>
              <w:t> </w:t>
            </w:r>
            <w:r>
              <w:rPr>
                <w:sz w:val="20"/>
              </w:rPr>
              <w:t>2</w:t>
            </w:r>
            <w:r>
              <w:rPr>
                <w:spacing w:val="-5"/>
                <w:sz w:val="20"/>
              </w:rPr>
              <w:t> and</w:t>
            </w:r>
          </w:p>
          <w:p>
            <w:pPr>
              <w:pStyle w:val="TableParagraph"/>
              <w:ind w:left="60" w:right="65"/>
              <w:rPr>
                <w:sz w:val="20"/>
              </w:rPr>
            </w:pPr>
            <w:r>
              <w:rPr>
                <w:sz w:val="20"/>
              </w:rPr>
              <w:t>20 partners. A partnership of more than 20 partners must incorporate</w:t>
            </w:r>
            <w:r>
              <w:rPr>
                <w:spacing w:val="-12"/>
                <w:sz w:val="20"/>
              </w:rPr>
              <w:t> </w:t>
            </w:r>
            <w:r>
              <w:rPr>
                <w:sz w:val="20"/>
              </w:rPr>
              <w:t>as</w:t>
            </w:r>
            <w:r>
              <w:rPr>
                <w:spacing w:val="-11"/>
                <w:sz w:val="20"/>
              </w:rPr>
              <w:t> </w:t>
            </w:r>
            <w:r>
              <w:rPr>
                <w:sz w:val="20"/>
              </w:rPr>
              <w:t>a company</w:t>
            </w:r>
            <w:r>
              <w:rPr>
                <w:spacing w:val="-2"/>
                <w:sz w:val="20"/>
              </w:rPr>
              <w:t> </w:t>
            </w:r>
            <w:r>
              <w:rPr>
                <w:sz w:val="20"/>
              </w:rPr>
              <w:t>under the Companies Act, Chapter</w:t>
            </w:r>
          </w:p>
          <w:p>
            <w:pPr>
              <w:pStyle w:val="TableParagraph"/>
              <w:ind w:left="60"/>
              <w:rPr>
                <w:sz w:val="20"/>
              </w:rPr>
            </w:pPr>
            <w:r>
              <w:rPr>
                <w:sz w:val="20"/>
              </w:rPr>
              <w:t>50</w:t>
            </w:r>
            <w:r>
              <w:rPr>
                <w:spacing w:val="-12"/>
                <w:sz w:val="20"/>
              </w:rPr>
              <w:t> </w:t>
            </w:r>
            <w:r>
              <w:rPr>
                <w:sz w:val="20"/>
              </w:rPr>
              <w:t>(except</w:t>
            </w:r>
            <w:r>
              <w:rPr>
                <w:spacing w:val="-11"/>
                <w:sz w:val="20"/>
              </w:rPr>
              <w:t> </w:t>
            </w:r>
            <w:r>
              <w:rPr>
                <w:sz w:val="20"/>
              </w:rPr>
              <w:t>for</w:t>
            </w:r>
            <w:r>
              <w:rPr>
                <w:sz w:val="20"/>
              </w:rPr>
              <w:t> </w:t>
            </w:r>
            <w:r>
              <w:rPr>
                <w:spacing w:val="-2"/>
                <w:sz w:val="20"/>
              </w:rPr>
              <w:t>professional</w:t>
            </w:r>
          </w:p>
        </w:tc>
        <w:tc>
          <w:tcPr>
            <w:tcW w:w="1598" w:type="dxa"/>
            <w:tcBorders>
              <w:top w:val="nil"/>
              <w:bottom w:val="nil"/>
            </w:tcBorders>
          </w:tcPr>
          <w:p>
            <w:pPr>
              <w:pStyle w:val="TableParagraph"/>
              <w:spacing w:line="228" w:lineRule="exact"/>
              <w:ind w:left="77"/>
              <w:rPr>
                <w:sz w:val="20"/>
              </w:rPr>
            </w:pPr>
            <w:r>
              <w:rPr>
                <w:sz w:val="20"/>
              </w:rPr>
              <w:t>partners;</w:t>
            </w:r>
            <w:r>
              <w:rPr>
                <w:spacing w:val="-10"/>
                <w:sz w:val="20"/>
              </w:rPr>
              <w:t> </w:t>
            </w:r>
            <w:r>
              <w:rPr>
                <w:spacing w:val="-5"/>
                <w:sz w:val="20"/>
              </w:rPr>
              <w:t>one</w:t>
            </w:r>
          </w:p>
          <w:p>
            <w:pPr>
              <w:pStyle w:val="TableParagraph"/>
              <w:ind w:left="77" w:right="220"/>
              <w:rPr>
                <w:sz w:val="20"/>
              </w:rPr>
            </w:pPr>
            <w:r>
              <w:rPr>
                <w:sz w:val="20"/>
              </w:rPr>
              <w:t>general</w:t>
            </w:r>
            <w:r>
              <w:rPr>
                <w:spacing w:val="-12"/>
                <w:sz w:val="20"/>
              </w:rPr>
              <w:t> </w:t>
            </w:r>
            <w:r>
              <w:rPr>
                <w:sz w:val="20"/>
              </w:rPr>
              <w:t>partner and</w:t>
            </w:r>
            <w:r>
              <w:rPr>
                <w:spacing w:val="-12"/>
                <w:sz w:val="20"/>
              </w:rPr>
              <w:t> </w:t>
            </w:r>
            <w:r>
              <w:rPr>
                <w:sz w:val="20"/>
              </w:rPr>
              <w:t>one</w:t>
            </w:r>
            <w:r>
              <w:rPr>
                <w:spacing w:val="-11"/>
                <w:sz w:val="20"/>
              </w:rPr>
              <w:t> </w:t>
            </w:r>
            <w:r>
              <w:rPr>
                <w:sz w:val="20"/>
              </w:rPr>
              <w:t>limited partner. No maximum</w:t>
            </w:r>
            <w:r>
              <w:rPr>
                <w:spacing w:val="-12"/>
                <w:sz w:val="20"/>
              </w:rPr>
              <w:t> </w:t>
            </w:r>
            <w:r>
              <w:rPr>
                <w:sz w:val="20"/>
              </w:rPr>
              <w:t>limit.</w:t>
            </w:r>
          </w:p>
        </w:tc>
        <w:tc>
          <w:tcPr>
            <w:tcW w:w="1620" w:type="dxa"/>
            <w:tcBorders>
              <w:top w:val="nil"/>
              <w:bottom w:val="nil"/>
            </w:tcBorders>
          </w:tcPr>
          <w:p>
            <w:pPr>
              <w:pStyle w:val="TableParagraph"/>
              <w:spacing w:line="228" w:lineRule="exact"/>
              <w:ind w:left="80"/>
              <w:rPr>
                <w:sz w:val="20"/>
              </w:rPr>
            </w:pPr>
            <w:r>
              <w:rPr>
                <w:sz w:val="20"/>
              </w:rPr>
              <w:t>partners,</w:t>
            </w:r>
            <w:r>
              <w:rPr>
                <w:spacing w:val="-9"/>
                <w:sz w:val="20"/>
              </w:rPr>
              <w:t> </w:t>
            </w:r>
            <w:r>
              <w:rPr>
                <w:spacing w:val="-5"/>
                <w:sz w:val="20"/>
              </w:rPr>
              <w:t>no</w:t>
            </w:r>
          </w:p>
          <w:p>
            <w:pPr>
              <w:pStyle w:val="TableParagraph"/>
              <w:ind w:left="80"/>
              <w:rPr>
                <w:sz w:val="20"/>
              </w:rPr>
            </w:pPr>
            <w:r>
              <w:rPr>
                <w:sz w:val="20"/>
              </w:rPr>
              <w:t>maximum</w:t>
            </w:r>
            <w:r>
              <w:rPr>
                <w:spacing w:val="-10"/>
                <w:sz w:val="20"/>
              </w:rPr>
              <w:t> </w:t>
            </w:r>
            <w:r>
              <w:rPr>
                <w:spacing w:val="-2"/>
                <w:sz w:val="20"/>
              </w:rPr>
              <w:t>limit.</w:t>
            </w:r>
          </w:p>
        </w:tc>
        <w:tc>
          <w:tcPr>
            <w:tcW w:w="1601" w:type="dxa"/>
            <w:tcBorders>
              <w:top w:val="nil"/>
              <w:bottom w:val="nil"/>
            </w:tcBorders>
          </w:tcPr>
          <w:p>
            <w:pPr>
              <w:pStyle w:val="TableParagraph"/>
              <w:spacing w:line="228" w:lineRule="exact"/>
              <w:ind w:left="61"/>
              <w:rPr>
                <w:sz w:val="20"/>
              </w:rPr>
            </w:pPr>
            <w:r>
              <w:rPr>
                <w:sz w:val="20"/>
              </w:rPr>
              <w:t>Company</w:t>
            </w:r>
            <w:r>
              <w:rPr>
                <w:spacing w:val="-8"/>
                <w:sz w:val="20"/>
              </w:rPr>
              <w:t> </w:t>
            </w:r>
            <w:r>
              <w:rPr>
                <w:spacing w:val="-10"/>
                <w:sz w:val="20"/>
              </w:rPr>
              <w:t>–</w:t>
            </w:r>
          </w:p>
          <w:p>
            <w:pPr>
              <w:pStyle w:val="TableParagraph"/>
              <w:ind w:left="61" w:right="345"/>
              <w:rPr>
                <w:sz w:val="20"/>
              </w:rPr>
            </w:pPr>
            <w:r>
              <w:rPr>
                <w:sz w:val="20"/>
              </w:rPr>
              <w:t>20 members or</w:t>
            </w:r>
            <w:r>
              <w:rPr>
                <w:spacing w:val="-12"/>
                <w:sz w:val="20"/>
              </w:rPr>
              <w:t> </w:t>
            </w:r>
            <w:r>
              <w:rPr>
                <w:sz w:val="20"/>
              </w:rPr>
              <w:t>less</w:t>
            </w:r>
            <w:r>
              <w:rPr>
                <w:spacing w:val="-11"/>
                <w:sz w:val="20"/>
              </w:rPr>
              <w:t> </w:t>
            </w:r>
            <w:r>
              <w:rPr>
                <w:sz w:val="20"/>
              </w:rPr>
              <w:t>and</w:t>
            </w:r>
            <w:r>
              <w:rPr>
                <w:spacing w:val="-11"/>
                <w:sz w:val="20"/>
              </w:rPr>
              <w:t> </w:t>
            </w:r>
            <w:r>
              <w:rPr>
                <w:sz w:val="20"/>
              </w:rPr>
              <w:t>n</w:t>
            </w:r>
            <w:r>
              <w:rPr>
                <w:sz w:val="20"/>
              </w:rPr>
              <w:t>o</w:t>
            </w:r>
            <w:r>
              <w:rPr>
                <w:sz w:val="20"/>
              </w:rPr>
              <w:t> </w:t>
            </w:r>
            <w:r>
              <w:rPr>
                <w:spacing w:val="-2"/>
                <w:sz w:val="20"/>
              </w:rPr>
              <w:t>corporation</w:t>
            </w:r>
          </w:p>
          <w:p>
            <w:pPr>
              <w:pStyle w:val="TableParagraph"/>
              <w:ind w:left="61" w:right="65"/>
              <w:rPr>
                <w:sz w:val="20"/>
              </w:rPr>
            </w:pPr>
            <w:r>
              <w:rPr>
                <w:sz w:val="20"/>
              </w:rPr>
              <w:t>holds beneficial interest in the company’s</w:t>
            </w:r>
            <w:r>
              <w:rPr>
                <w:spacing w:val="-12"/>
                <w:sz w:val="20"/>
              </w:rPr>
              <w:t> </w:t>
            </w:r>
            <w:r>
              <w:rPr>
                <w:sz w:val="20"/>
              </w:rPr>
              <w:t>shares</w:t>
            </w:r>
          </w:p>
          <w:p>
            <w:pPr>
              <w:pStyle w:val="TableParagraph"/>
              <w:rPr>
                <w:b/>
                <w:sz w:val="20"/>
              </w:rPr>
            </w:pPr>
          </w:p>
          <w:p>
            <w:pPr>
              <w:pStyle w:val="TableParagraph"/>
              <w:ind w:left="61" w:right="133"/>
              <w:jc w:val="both"/>
              <w:rPr>
                <w:sz w:val="20"/>
              </w:rPr>
            </w:pPr>
            <w:r>
              <w:rPr>
                <w:sz w:val="20"/>
              </w:rPr>
              <w:t>Private</w:t>
            </w:r>
            <w:r>
              <w:rPr>
                <w:spacing w:val="-12"/>
                <w:sz w:val="20"/>
              </w:rPr>
              <w:t> </w:t>
            </w:r>
            <w:r>
              <w:rPr>
                <w:sz w:val="20"/>
              </w:rPr>
              <w:t>Company –</w:t>
            </w:r>
            <w:r>
              <w:rPr>
                <w:spacing w:val="-12"/>
                <w:sz w:val="20"/>
              </w:rPr>
              <w:t> </w:t>
            </w:r>
            <w:r>
              <w:rPr>
                <w:sz w:val="20"/>
              </w:rPr>
              <w:t>50</w:t>
            </w:r>
            <w:r>
              <w:rPr>
                <w:spacing w:val="-11"/>
                <w:sz w:val="20"/>
              </w:rPr>
              <w:t> </w:t>
            </w:r>
            <w:r>
              <w:rPr>
                <w:sz w:val="20"/>
              </w:rPr>
              <w:t>members</w:t>
            </w:r>
            <w:r>
              <w:rPr>
                <w:spacing w:val="-11"/>
                <w:sz w:val="20"/>
              </w:rPr>
              <w:t> </w:t>
            </w:r>
            <w:r>
              <w:rPr>
                <w:sz w:val="20"/>
              </w:rPr>
              <w:t>or </w:t>
            </w:r>
            <w:r>
              <w:rPr>
                <w:spacing w:val="-4"/>
                <w:sz w:val="20"/>
              </w:rPr>
              <w:t>less</w:t>
            </w:r>
          </w:p>
        </w:tc>
      </w:tr>
      <w:tr>
        <w:trPr>
          <w:trHeight w:val="242"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2" w:lineRule="exact"/>
              <w:ind w:left="60"/>
              <w:rPr>
                <w:sz w:val="20"/>
              </w:rPr>
            </w:pPr>
            <w:r>
              <w:rPr>
                <w:spacing w:val="-2"/>
                <w:sz w:val="20"/>
              </w:rPr>
              <w:t>partnerships)</w:t>
            </w: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495"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598" w:type="dxa"/>
            <w:tcBorders>
              <w:top w:val="nil"/>
              <w:bottom w:val="nil"/>
            </w:tcBorders>
          </w:tcPr>
          <w:p>
            <w:pPr>
              <w:pStyle w:val="TableParagraph"/>
              <w:rPr>
                <w:rFonts w:ascii="Times New Roman"/>
                <w:sz w:val="18"/>
              </w:rPr>
            </w:pPr>
          </w:p>
        </w:tc>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0" w:lineRule="exact"/>
              <w:ind w:left="61"/>
              <w:rPr>
                <w:sz w:val="20"/>
              </w:rPr>
            </w:pPr>
            <w:r>
              <w:rPr>
                <w:sz w:val="20"/>
              </w:rPr>
              <w:t>Public</w:t>
            </w:r>
            <w:r>
              <w:rPr>
                <w:spacing w:val="-6"/>
                <w:sz w:val="20"/>
              </w:rPr>
              <w:t> </w:t>
            </w:r>
            <w:r>
              <w:rPr>
                <w:spacing w:val="-2"/>
                <w:sz w:val="20"/>
              </w:rPr>
              <w:t>Company</w:t>
            </w:r>
          </w:p>
          <w:p>
            <w:pPr>
              <w:pStyle w:val="TableParagraph"/>
              <w:spacing w:before="3"/>
              <w:ind w:left="61"/>
              <w:rPr>
                <w:sz w:val="20"/>
              </w:rPr>
            </w:pPr>
            <w:r>
              <w:rPr>
                <w:sz w:val="20"/>
              </w:rPr>
              <w:t>–</w:t>
            </w:r>
            <w:r>
              <w:rPr>
                <w:spacing w:val="-4"/>
                <w:sz w:val="20"/>
              </w:rPr>
              <w:t> </w:t>
            </w:r>
            <w:r>
              <w:rPr>
                <w:sz w:val="20"/>
              </w:rPr>
              <w:t>can</w:t>
            </w:r>
            <w:r>
              <w:rPr>
                <w:spacing w:val="-3"/>
                <w:sz w:val="20"/>
              </w:rPr>
              <w:t> </w:t>
            </w:r>
            <w:r>
              <w:rPr>
                <w:sz w:val="20"/>
              </w:rPr>
              <w:t>have</w:t>
            </w:r>
            <w:r>
              <w:rPr>
                <w:spacing w:val="-3"/>
                <w:sz w:val="20"/>
              </w:rPr>
              <w:t> </w:t>
            </w:r>
            <w:r>
              <w:rPr>
                <w:spacing w:val="-4"/>
                <w:sz w:val="20"/>
              </w:rPr>
              <w:t>more</w:t>
            </w:r>
          </w:p>
        </w:tc>
      </w:tr>
      <w:tr>
        <w:trPr>
          <w:trHeight w:val="234" w:hRule="atLeast"/>
        </w:trPr>
        <w:tc>
          <w:tcPr>
            <w:tcW w:w="1620"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c>
          <w:tcPr>
            <w:tcW w:w="1598" w:type="dxa"/>
            <w:tcBorders>
              <w:top w:val="nil"/>
            </w:tcBorders>
          </w:tcPr>
          <w:p>
            <w:pPr>
              <w:pStyle w:val="TableParagraph"/>
              <w:rPr>
                <w:rFonts w:ascii="Times New Roman"/>
                <w:sz w:val="16"/>
              </w:rPr>
            </w:pPr>
          </w:p>
        </w:tc>
        <w:tc>
          <w:tcPr>
            <w:tcW w:w="1620" w:type="dxa"/>
            <w:tcBorders>
              <w:top w:val="nil"/>
            </w:tcBorders>
          </w:tcPr>
          <w:p>
            <w:pPr>
              <w:pStyle w:val="TableParagraph"/>
              <w:rPr>
                <w:rFonts w:ascii="Times New Roman"/>
                <w:sz w:val="16"/>
              </w:rPr>
            </w:pPr>
          </w:p>
        </w:tc>
        <w:tc>
          <w:tcPr>
            <w:tcW w:w="1601" w:type="dxa"/>
            <w:tcBorders>
              <w:top w:val="nil"/>
            </w:tcBorders>
          </w:tcPr>
          <w:p>
            <w:pPr>
              <w:pStyle w:val="TableParagraph"/>
              <w:spacing w:line="214" w:lineRule="exact"/>
              <w:ind w:left="61"/>
              <w:rPr>
                <w:sz w:val="20"/>
              </w:rPr>
            </w:pPr>
            <w:r>
              <w:rPr>
                <w:sz w:val="20"/>
              </w:rPr>
              <w:t>than</w:t>
            </w:r>
            <w:r>
              <w:rPr>
                <w:spacing w:val="-3"/>
                <w:sz w:val="20"/>
              </w:rPr>
              <w:t> </w:t>
            </w:r>
            <w:r>
              <w:rPr>
                <w:sz w:val="20"/>
              </w:rPr>
              <w:t>50</w:t>
            </w:r>
            <w:r>
              <w:rPr>
                <w:spacing w:val="-3"/>
                <w:sz w:val="20"/>
              </w:rPr>
              <w:t> </w:t>
            </w:r>
            <w:r>
              <w:rPr>
                <w:spacing w:val="-2"/>
                <w:sz w:val="20"/>
              </w:rPr>
              <w:t>members</w:t>
            </w:r>
          </w:p>
        </w:tc>
      </w:tr>
      <w:tr>
        <w:trPr>
          <w:trHeight w:val="292" w:hRule="atLeast"/>
        </w:trPr>
        <w:tc>
          <w:tcPr>
            <w:tcW w:w="1620" w:type="dxa"/>
            <w:tcBorders>
              <w:bottom w:val="nil"/>
            </w:tcBorders>
          </w:tcPr>
          <w:p>
            <w:pPr>
              <w:pStyle w:val="TableParagraph"/>
              <w:spacing w:before="27"/>
              <w:ind w:left="25" w:right="8"/>
              <w:jc w:val="center"/>
              <w:rPr>
                <w:b/>
                <w:sz w:val="20"/>
              </w:rPr>
            </w:pPr>
            <w:r>
              <w:rPr>
                <w:b/>
                <w:spacing w:val="-2"/>
                <w:sz w:val="20"/>
              </w:rPr>
              <w:t>Legal</w:t>
            </w:r>
            <w:r>
              <w:rPr>
                <w:b/>
                <w:spacing w:val="-4"/>
                <w:sz w:val="20"/>
              </w:rPr>
              <w:t> </w:t>
            </w:r>
            <w:r>
              <w:rPr>
                <w:b/>
                <w:spacing w:val="-2"/>
                <w:sz w:val="20"/>
              </w:rPr>
              <w:t>Status</w:t>
            </w:r>
          </w:p>
        </w:tc>
        <w:tc>
          <w:tcPr>
            <w:tcW w:w="1601" w:type="dxa"/>
            <w:tcBorders>
              <w:bottom w:val="nil"/>
            </w:tcBorders>
          </w:tcPr>
          <w:p>
            <w:pPr>
              <w:pStyle w:val="TableParagraph"/>
              <w:spacing w:before="27"/>
              <w:ind w:left="60"/>
              <w:rPr>
                <w:sz w:val="20"/>
              </w:rPr>
            </w:pPr>
            <w:r>
              <w:rPr>
                <w:sz w:val="20"/>
              </w:rPr>
              <w:t>Not</w:t>
            </w:r>
            <w:r>
              <w:rPr>
                <w:spacing w:val="-2"/>
                <w:sz w:val="20"/>
              </w:rPr>
              <w:t> </w:t>
            </w:r>
            <w:r>
              <w:rPr>
                <w:sz w:val="20"/>
              </w:rPr>
              <w:t>a</w:t>
            </w:r>
            <w:r>
              <w:rPr>
                <w:spacing w:val="-2"/>
                <w:sz w:val="20"/>
              </w:rPr>
              <w:t> separate</w:t>
            </w:r>
          </w:p>
        </w:tc>
        <w:tc>
          <w:tcPr>
            <w:tcW w:w="1601" w:type="dxa"/>
            <w:tcBorders>
              <w:bottom w:val="nil"/>
            </w:tcBorders>
          </w:tcPr>
          <w:p>
            <w:pPr>
              <w:pStyle w:val="TableParagraph"/>
              <w:spacing w:before="27"/>
              <w:ind w:left="60"/>
              <w:rPr>
                <w:sz w:val="20"/>
              </w:rPr>
            </w:pPr>
            <w:r>
              <w:rPr>
                <w:sz w:val="20"/>
              </w:rPr>
              <w:t>Not</w:t>
            </w:r>
            <w:r>
              <w:rPr>
                <w:spacing w:val="-2"/>
                <w:sz w:val="20"/>
              </w:rPr>
              <w:t> </w:t>
            </w:r>
            <w:r>
              <w:rPr>
                <w:sz w:val="20"/>
              </w:rPr>
              <w:t>a</w:t>
            </w:r>
            <w:r>
              <w:rPr>
                <w:spacing w:val="-2"/>
                <w:sz w:val="20"/>
              </w:rPr>
              <w:t> separate</w:t>
            </w:r>
          </w:p>
        </w:tc>
        <w:tc>
          <w:tcPr>
            <w:tcW w:w="1598" w:type="dxa"/>
            <w:tcBorders>
              <w:bottom w:val="nil"/>
            </w:tcBorders>
          </w:tcPr>
          <w:p>
            <w:pPr>
              <w:pStyle w:val="TableParagraph"/>
              <w:spacing w:before="27"/>
              <w:ind w:left="77"/>
              <w:rPr>
                <w:sz w:val="20"/>
              </w:rPr>
            </w:pPr>
            <w:r>
              <w:rPr>
                <w:sz w:val="20"/>
              </w:rPr>
              <w:t>Not</w:t>
            </w:r>
            <w:r>
              <w:rPr>
                <w:spacing w:val="-2"/>
                <w:sz w:val="20"/>
              </w:rPr>
              <w:t> </w:t>
            </w:r>
            <w:r>
              <w:rPr>
                <w:sz w:val="20"/>
              </w:rPr>
              <w:t>a</w:t>
            </w:r>
            <w:r>
              <w:rPr>
                <w:spacing w:val="-2"/>
                <w:sz w:val="20"/>
              </w:rPr>
              <w:t> separate</w:t>
            </w:r>
          </w:p>
        </w:tc>
        <w:tc>
          <w:tcPr>
            <w:tcW w:w="1620" w:type="dxa"/>
            <w:tcBorders>
              <w:bottom w:val="nil"/>
            </w:tcBorders>
          </w:tcPr>
          <w:p>
            <w:pPr>
              <w:pStyle w:val="TableParagraph"/>
              <w:spacing w:before="27"/>
              <w:ind w:left="80"/>
              <w:rPr>
                <w:sz w:val="20"/>
              </w:rPr>
            </w:pPr>
            <w:r>
              <w:rPr>
                <w:sz w:val="20"/>
              </w:rPr>
              <w:t>A</w:t>
            </w:r>
            <w:r>
              <w:rPr>
                <w:spacing w:val="-6"/>
                <w:sz w:val="20"/>
              </w:rPr>
              <w:t> </w:t>
            </w:r>
            <w:r>
              <w:rPr>
                <w:sz w:val="20"/>
              </w:rPr>
              <w:t>separate</w:t>
            </w:r>
            <w:r>
              <w:rPr>
                <w:spacing w:val="-5"/>
                <w:sz w:val="20"/>
              </w:rPr>
              <w:t> </w:t>
            </w:r>
            <w:r>
              <w:rPr>
                <w:spacing w:val="-4"/>
                <w:sz w:val="20"/>
              </w:rPr>
              <w:t>legal</w:t>
            </w:r>
          </w:p>
        </w:tc>
        <w:tc>
          <w:tcPr>
            <w:tcW w:w="1601" w:type="dxa"/>
            <w:tcBorders>
              <w:bottom w:val="nil"/>
            </w:tcBorders>
          </w:tcPr>
          <w:p>
            <w:pPr>
              <w:pStyle w:val="TableParagraph"/>
              <w:spacing w:before="27"/>
              <w:ind w:left="61"/>
              <w:rPr>
                <w:sz w:val="20"/>
              </w:rPr>
            </w:pPr>
            <w:r>
              <w:rPr>
                <w:sz w:val="20"/>
              </w:rPr>
              <w:t>A</w:t>
            </w:r>
            <w:r>
              <w:rPr>
                <w:spacing w:val="-6"/>
                <w:sz w:val="20"/>
              </w:rPr>
              <w:t> </w:t>
            </w:r>
            <w:r>
              <w:rPr>
                <w:sz w:val="20"/>
              </w:rPr>
              <w:t>separate</w:t>
            </w:r>
            <w:r>
              <w:rPr>
                <w:spacing w:val="-5"/>
                <w:sz w:val="20"/>
              </w:rPr>
              <w:t> </w:t>
            </w:r>
            <w:r>
              <w:rPr>
                <w:spacing w:val="-4"/>
                <w:sz w:val="20"/>
              </w:rPr>
              <w:t>legal</w:t>
            </w:r>
          </w:p>
        </w:tc>
      </w:tr>
      <w:tr>
        <w:trPr>
          <w:trHeight w:val="494"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8" w:lineRule="exact"/>
              <w:ind w:left="60"/>
              <w:rPr>
                <w:sz w:val="20"/>
              </w:rPr>
            </w:pPr>
            <w:r>
              <w:rPr>
                <w:sz w:val="20"/>
              </w:rPr>
              <w:t>legal</w:t>
            </w:r>
            <w:r>
              <w:rPr>
                <w:spacing w:val="-5"/>
                <w:sz w:val="20"/>
              </w:rPr>
              <w:t> </w:t>
            </w:r>
            <w:r>
              <w:rPr>
                <w:spacing w:val="-2"/>
                <w:sz w:val="20"/>
              </w:rPr>
              <w:t>entity</w:t>
            </w:r>
          </w:p>
        </w:tc>
        <w:tc>
          <w:tcPr>
            <w:tcW w:w="1601" w:type="dxa"/>
            <w:tcBorders>
              <w:top w:val="nil"/>
              <w:bottom w:val="nil"/>
            </w:tcBorders>
          </w:tcPr>
          <w:p>
            <w:pPr>
              <w:pStyle w:val="TableParagraph"/>
              <w:spacing w:line="228" w:lineRule="exact"/>
              <w:ind w:left="60"/>
              <w:rPr>
                <w:sz w:val="20"/>
              </w:rPr>
            </w:pPr>
            <w:r>
              <w:rPr>
                <w:sz w:val="20"/>
              </w:rPr>
              <w:t>legal</w:t>
            </w:r>
            <w:r>
              <w:rPr>
                <w:spacing w:val="-5"/>
                <w:sz w:val="20"/>
              </w:rPr>
              <w:t> </w:t>
            </w:r>
            <w:r>
              <w:rPr>
                <w:spacing w:val="-2"/>
                <w:sz w:val="20"/>
              </w:rPr>
              <w:t>entity</w:t>
            </w:r>
          </w:p>
        </w:tc>
        <w:tc>
          <w:tcPr>
            <w:tcW w:w="1598" w:type="dxa"/>
            <w:tcBorders>
              <w:top w:val="nil"/>
              <w:bottom w:val="nil"/>
            </w:tcBorders>
          </w:tcPr>
          <w:p>
            <w:pPr>
              <w:pStyle w:val="TableParagraph"/>
              <w:spacing w:line="228" w:lineRule="exact"/>
              <w:ind w:left="77"/>
              <w:rPr>
                <w:sz w:val="20"/>
              </w:rPr>
            </w:pPr>
            <w:r>
              <w:rPr>
                <w:sz w:val="20"/>
              </w:rPr>
              <w:t>legal</w:t>
            </w:r>
            <w:r>
              <w:rPr>
                <w:spacing w:val="-5"/>
                <w:sz w:val="20"/>
              </w:rPr>
              <w:t> </w:t>
            </w:r>
            <w:r>
              <w:rPr>
                <w:spacing w:val="-2"/>
                <w:sz w:val="20"/>
              </w:rPr>
              <w:t>entity</w:t>
            </w:r>
          </w:p>
        </w:tc>
        <w:tc>
          <w:tcPr>
            <w:tcW w:w="1620" w:type="dxa"/>
            <w:tcBorders>
              <w:top w:val="nil"/>
              <w:bottom w:val="nil"/>
            </w:tcBorders>
          </w:tcPr>
          <w:p>
            <w:pPr>
              <w:pStyle w:val="TableParagraph"/>
              <w:spacing w:line="228" w:lineRule="exact"/>
              <w:ind w:left="80"/>
              <w:rPr>
                <w:sz w:val="20"/>
              </w:rPr>
            </w:pPr>
            <w:r>
              <w:rPr>
                <w:sz w:val="20"/>
              </w:rPr>
              <w:t>entity</w:t>
            </w:r>
            <w:r>
              <w:rPr>
                <w:spacing w:val="-5"/>
                <w:sz w:val="20"/>
              </w:rPr>
              <w:t> </w:t>
            </w:r>
            <w:r>
              <w:rPr>
                <w:sz w:val="20"/>
              </w:rPr>
              <w:t>from</w:t>
            </w:r>
            <w:r>
              <w:rPr>
                <w:spacing w:val="-6"/>
                <w:sz w:val="20"/>
              </w:rPr>
              <w:t> </w:t>
            </w:r>
            <w:r>
              <w:rPr>
                <w:spacing w:val="-5"/>
                <w:sz w:val="20"/>
              </w:rPr>
              <w:t>its</w:t>
            </w:r>
          </w:p>
          <w:p>
            <w:pPr>
              <w:pStyle w:val="TableParagraph"/>
              <w:ind w:left="80"/>
              <w:rPr>
                <w:sz w:val="20"/>
              </w:rPr>
            </w:pPr>
            <w:r>
              <w:rPr>
                <w:spacing w:val="-2"/>
                <w:sz w:val="20"/>
              </w:rPr>
              <w:t>partners</w:t>
            </w:r>
          </w:p>
        </w:tc>
        <w:tc>
          <w:tcPr>
            <w:tcW w:w="1601" w:type="dxa"/>
            <w:tcBorders>
              <w:top w:val="nil"/>
              <w:bottom w:val="nil"/>
            </w:tcBorders>
          </w:tcPr>
          <w:p>
            <w:pPr>
              <w:pStyle w:val="TableParagraph"/>
              <w:spacing w:line="228" w:lineRule="exact"/>
              <w:ind w:left="61"/>
              <w:rPr>
                <w:sz w:val="20"/>
              </w:rPr>
            </w:pPr>
            <w:r>
              <w:rPr>
                <w:sz w:val="20"/>
              </w:rPr>
              <w:t>entity</w:t>
            </w:r>
            <w:r>
              <w:rPr>
                <w:spacing w:val="-5"/>
                <w:sz w:val="20"/>
              </w:rPr>
              <w:t> </w:t>
            </w:r>
            <w:r>
              <w:rPr>
                <w:sz w:val="20"/>
              </w:rPr>
              <w:t>from</w:t>
            </w:r>
            <w:r>
              <w:rPr>
                <w:spacing w:val="-6"/>
                <w:sz w:val="20"/>
              </w:rPr>
              <w:t> </w:t>
            </w:r>
            <w:r>
              <w:rPr>
                <w:spacing w:val="-5"/>
                <w:sz w:val="20"/>
              </w:rPr>
              <w:t>its</w:t>
            </w:r>
          </w:p>
          <w:p>
            <w:pPr>
              <w:pStyle w:val="TableParagraph"/>
              <w:ind w:left="61"/>
              <w:rPr>
                <w:sz w:val="20"/>
              </w:rPr>
            </w:pPr>
            <w:r>
              <w:rPr>
                <w:sz w:val="20"/>
              </w:rPr>
              <w:t>members</w:t>
            </w:r>
            <w:r>
              <w:rPr>
                <w:spacing w:val="-11"/>
                <w:sz w:val="20"/>
              </w:rPr>
              <w:t> </w:t>
            </w:r>
            <w:r>
              <w:rPr>
                <w:spacing w:val="-5"/>
                <w:sz w:val="20"/>
              </w:rPr>
              <w:t>and</w:t>
            </w:r>
          </w:p>
        </w:tc>
      </w:tr>
      <w:tr>
        <w:trPr>
          <w:trHeight w:val="358"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598" w:type="dxa"/>
            <w:tcBorders>
              <w:top w:val="nil"/>
              <w:bottom w:val="nil"/>
            </w:tcBorders>
          </w:tcPr>
          <w:p>
            <w:pPr>
              <w:pStyle w:val="TableParagraph"/>
              <w:rPr>
                <w:rFonts w:ascii="Times New Roman"/>
                <w:sz w:val="18"/>
              </w:rPr>
            </w:pPr>
          </w:p>
        </w:tc>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8" w:lineRule="exact"/>
              <w:ind w:left="61"/>
              <w:rPr>
                <w:sz w:val="20"/>
              </w:rPr>
            </w:pPr>
            <w:r>
              <w:rPr>
                <w:spacing w:val="-2"/>
                <w:sz w:val="20"/>
              </w:rPr>
              <w:t>directors</w:t>
            </w:r>
          </w:p>
        </w:tc>
      </w:tr>
      <w:tr>
        <w:trPr>
          <w:trHeight w:val="358"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before="93"/>
              <w:ind w:left="60"/>
              <w:rPr>
                <w:sz w:val="20"/>
              </w:rPr>
            </w:pPr>
            <w:r>
              <w:rPr>
                <w:sz w:val="20"/>
              </w:rPr>
              <w:t>Owner</w:t>
            </w:r>
            <w:r>
              <w:rPr>
                <w:spacing w:val="-8"/>
                <w:sz w:val="20"/>
              </w:rPr>
              <w:t> </w:t>
            </w:r>
            <w:r>
              <w:rPr>
                <w:spacing w:val="-5"/>
                <w:sz w:val="20"/>
              </w:rPr>
              <w:t>has</w:t>
            </w:r>
          </w:p>
        </w:tc>
        <w:tc>
          <w:tcPr>
            <w:tcW w:w="1601" w:type="dxa"/>
            <w:tcBorders>
              <w:top w:val="nil"/>
              <w:bottom w:val="nil"/>
            </w:tcBorders>
          </w:tcPr>
          <w:p>
            <w:pPr>
              <w:pStyle w:val="TableParagraph"/>
              <w:spacing w:before="93"/>
              <w:ind w:left="60"/>
              <w:rPr>
                <w:sz w:val="20"/>
              </w:rPr>
            </w:pPr>
            <w:r>
              <w:rPr>
                <w:sz w:val="20"/>
              </w:rPr>
              <w:t>Partners</w:t>
            </w:r>
            <w:r>
              <w:rPr>
                <w:spacing w:val="-10"/>
                <w:sz w:val="20"/>
              </w:rPr>
              <w:t> </w:t>
            </w:r>
            <w:r>
              <w:rPr>
                <w:spacing w:val="-4"/>
                <w:sz w:val="20"/>
              </w:rPr>
              <w:t>have</w:t>
            </w:r>
          </w:p>
        </w:tc>
        <w:tc>
          <w:tcPr>
            <w:tcW w:w="1598" w:type="dxa"/>
            <w:tcBorders>
              <w:top w:val="nil"/>
              <w:bottom w:val="nil"/>
            </w:tcBorders>
          </w:tcPr>
          <w:p>
            <w:pPr>
              <w:pStyle w:val="TableParagraph"/>
              <w:spacing w:before="93"/>
              <w:ind w:left="77"/>
              <w:rPr>
                <w:sz w:val="20"/>
              </w:rPr>
            </w:pPr>
            <w:r>
              <w:rPr>
                <w:sz w:val="20"/>
              </w:rPr>
              <w:t>General</w:t>
            </w:r>
            <w:r>
              <w:rPr>
                <w:spacing w:val="-11"/>
                <w:sz w:val="20"/>
              </w:rPr>
              <w:t> </w:t>
            </w:r>
            <w:r>
              <w:rPr>
                <w:spacing w:val="-2"/>
                <w:sz w:val="20"/>
              </w:rPr>
              <w:t>partner</w:t>
            </w:r>
          </w:p>
        </w:tc>
        <w:tc>
          <w:tcPr>
            <w:tcW w:w="1620" w:type="dxa"/>
            <w:tcBorders>
              <w:top w:val="nil"/>
              <w:bottom w:val="nil"/>
            </w:tcBorders>
          </w:tcPr>
          <w:p>
            <w:pPr>
              <w:pStyle w:val="TableParagraph"/>
              <w:spacing w:before="93"/>
              <w:ind w:left="80"/>
              <w:rPr>
                <w:sz w:val="20"/>
              </w:rPr>
            </w:pPr>
            <w:r>
              <w:rPr>
                <w:sz w:val="20"/>
              </w:rPr>
              <w:t>Partners</w:t>
            </w:r>
            <w:r>
              <w:rPr>
                <w:spacing w:val="-10"/>
                <w:sz w:val="20"/>
              </w:rPr>
              <w:t> </w:t>
            </w:r>
            <w:r>
              <w:rPr>
                <w:spacing w:val="-4"/>
                <w:sz w:val="20"/>
              </w:rPr>
              <w:t>have</w:t>
            </w:r>
          </w:p>
        </w:tc>
        <w:tc>
          <w:tcPr>
            <w:tcW w:w="1601" w:type="dxa"/>
            <w:tcBorders>
              <w:top w:val="nil"/>
              <w:bottom w:val="nil"/>
            </w:tcBorders>
          </w:tcPr>
          <w:p>
            <w:pPr>
              <w:pStyle w:val="TableParagraph"/>
              <w:spacing w:before="93"/>
              <w:ind w:left="61"/>
              <w:rPr>
                <w:sz w:val="20"/>
              </w:rPr>
            </w:pPr>
            <w:r>
              <w:rPr>
                <w:sz w:val="20"/>
              </w:rPr>
              <w:t>Members</w:t>
            </w:r>
            <w:r>
              <w:rPr>
                <w:spacing w:val="-9"/>
                <w:sz w:val="20"/>
              </w:rPr>
              <w:t> </w:t>
            </w:r>
            <w:r>
              <w:rPr>
                <w:spacing w:val="-4"/>
                <w:sz w:val="20"/>
              </w:rPr>
              <w:t>have</w:t>
            </w:r>
          </w:p>
        </w:tc>
      </w:tr>
      <w:tr>
        <w:trPr>
          <w:trHeight w:val="249"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8" w:lineRule="exact"/>
              <w:ind w:left="60"/>
              <w:rPr>
                <w:sz w:val="20"/>
              </w:rPr>
            </w:pPr>
            <w:r>
              <w:rPr>
                <w:spacing w:val="-2"/>
                <w:sz w:val="20"/>
              </w:rPr>
              <w:t>unlimited</w:t>
            </w:r>
            <w:r>
              <w:rPr>
                <w:spacing w:val="5"/>
                <w:sz w:val="20"/>
              </w:rPr>
              <w:t> </w:t>
            </w:r>
            <w:r>
              <w:rPr>
                <w:spacing w:val="-2"/>
                <w:sz w:val="20"/>
              </w:rPr>
              <w:t>liability</w:t>
            </w:r>
          </w:p>
        </w:tc>
        <w:tc>
          <w:tcPr>
            <w:tcW w:w="1601" w:type="dxa"/>
            <w:tcBorders>
              <w:top w:val="nil"/>
              <w:bottom w:val="nil"/>
            </w:tcBorders>
          </w:tcPr>
          <w:p>
            <w:pPr>
              <w:pStyle w:val="TableParagraph"/>
              <w:spacing w:line="228" w:lineRule="exact"/>
              <w:ind w:left="60"/>
              <w:rPr>
                <w:sz w:val="20"/>
              </w:rPr>
            </w:pPr>
            <w:r>
              <w:rPr>
                <w:spacing w:val="-2"/>
                <w:sz w:val="20"/>
              </w:rPr>
              <w:t>unlimited</w:t>
            </w:r>
            <w:r>
              <w:rPr>
                <w:spacing w:val="5"/>
                <w:sz w:val="20"/>
              </w:rPr>
              <w:t> </w:t>
            </w:r>
            <w:r>
              <w:rPr>
                <w:spacing w:val="-2"/>
                <w:sz w:val="20"/>
              </w:rPr>
              <w:t>liability</w:t>
            </w:r>
          </w:p>
        </w:tc>
        <w:tc>
          <w:tcPr>
            <w:tcW w:w="1598" w:type="dxa"/>
            <w:tcBorders>
              <w:top w:val="nil"/>
              <w:bottom w:val="nil"/>
            </w:tcBorders>
          </w:tcPr>
          <w:p>
            <w:pPr>
              <w:pStyle w:val="TableParagraph"/>
              <w:spacing w:line="228" w:lineRule="exact"/>
              <w:ind w:left="77"/>
              <w:rPr>
                <w:sz w:val="20"/>
              </w:rPr>
            </w:pPr>
            <w:r>
              <w:rPr>
                <w:sz w:val="20"/>
              </w:rPr>
              <w:t>has</w:t>
            </w:r>
            <w:r>
              <w:rPr>
                <w:spacing w:val="-3"/>
                <w:sz w:val="20"/>
              </w:rPr>
              <w:t> </w:t>
            </w:r>
            <w:r>
              <w:rPr>
                <w:spacing w:val="-2"/>
                <w:sz w:val="20"/>
              </w:rPr>
              <w:t>unlimited</w:t>
            </w:r>
          </w:p>
        </w:tc>
        <w:tc>
          <w:tcPr>
            <w:tcW w:w="1620" w:type="dxa"/>
            <w:tcBorders>
              <w:top w:val="nil"/>
              <w:bottom w:val="nil"/>
            </w:tcBorders>
          </w:tcPr>
          <w:p>
            <w:pPr>
              <w:pStyle w:val="TableParagraph"/>
              <w:spacing w:line="228" w:lineRule="exact"/>
              <w:ind w:left="80"/>
              <w:rPr>
                <w:sz w:val="20"/>
              </w:rPr>
            </w:pPr>
            <w:r>
              <w:rPr>
                <w:sz w:val="20"/>
              </w:rPr>
              <w:t>limited</w:t>
            </w:r>
            <w:r>
              <w:rPr>
                <w:spacing w:val="-11"/>
                <w:sz w:val="20"/>
              </w:rPr>
              <w:t> </w:t>
            </w:r>
            <w:r>
              <w:rPr>
                <w:spacing w:val="-2"/>
                <w:sz w:val="20"/>
              </w:rPr>
              <w:t>liability</w:t>
            </w:r>
          </w:p>
        </w:tc>
        <w:tc>
          <w:tcPr>
            <w:tcW w:w="1601" w:type="dxa"/>
            <w:tcBorders>
              <w:top w:val="nil"/>
              <w:bottom w:val="nil"/>
            </w:tcBorders>
          </w:tcPr>
          <w:p>
            <w:pPr>
              <w:pStyle w:val="TableParagraph"/>
              <w:spacing w:line="228" w:lineRule="exact"/>
              <w:ind w:left="61"/>
              <w:rPr>
                <w:sz w:val="20"/>
              </w:rPr>
            </w:pPr>
            <w:r>
              <w:rPr>
                <w:sz w:val="20"/>
              </w:rPr>
              <w:t>limited</w:t>
            </w:r>
            <w:r>
              <w:rPr>
                <w:spacing w:val="-11"/>
                <w:sz w:val="20"/>
              </w:rPr>
              <w:t> </w:t>
            </w:r>
            <w:r>
              <w:rPr>
                <w:spacing w:val="-2"/>
                <w:sz w:val="20"/>
              </w:rPr>
              <w:t>liability</w:t>
            </w:r>
          </w:p>
        </w:tc>
      </w:tr>
      <w:tr>
        <w:trPr>
          <w:trHeight w:val="358"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598" w:type="dxa"/>
            <w:tcBorders>
              <w:top w:val="nil"/>
              <w:bottom w:val="nil"/>
            </w:tcBorders>
          </w:tcPr>
          <w:p>
            <w:pPr>
              <w:pStyle w:val="TableParagraph"/>
              <w:spacing w:line="228" w:lineRule="exact"/>
              <w:ind w:left="77"/>
              <w:rPr>
                <w:sz w:val="20"/>
              </w:rPr>
            </w:pPr>
            <w:r>
              <w:rPr>
                <w:spacing w:val="-2"/>
                <w:sz w:val="20"/>
              </w:rPr>
              <w:t>liability</w:t>
            </w:r>
          </w:p>
        </w:tc>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r>
      <w:tr>
        <w:trPr>
          <w:trHeight w:val="358"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before="93"/>
              <w:ind w:left="60"/>
              <w:rPr>
                <w:sz w:val="20"/>
              </w:rPr>
            </w:pPr>
            <w:r>
              <w:rPr>
                <w:sz w:val="20"/>
              </w:rPr>
              <w:t>Can</w:t>
            </w:r>
            <w:r>
              <w:rPr>
                <w:spacing w:val="-4"/>
                <w:sz w:val="20"/>
              </w:rPr>
              <w:t> </w:t>
            </w:r>
            <w:r>
              <w:rPr>
                <w:sz w:val="20"/>
              </w:rPr>
              <w:t>sue</w:t>
            </w:r>
            <w:r>
              <w:rPr>
                <w:spacing w:val="-4"/>
                <w:sz w:val="20"/>
              </w:rPr>
              <w:t> </w:t>
            </w:r>
            <w:r>
              <w:rPr>
                <w:spacing w:val="-5"/>
                <w:sz w:val="20"/>
              </w:rPr>
              <w:t>or</w:t>
            </w:r>
          </w:p>
        </w:tc>
        <w:tc>
          <w:tcPr>
            <w:tcW w:w="1601" w:type="dxa"/>
            <w:tcBorders>
              <w:top w:val="nil"/>
              <w:bottom w:val="nil"/>
            </w:tcBorders>
          </w:tcPr>
          <w:p>
            <w:pPr>
              <w:pStyle w:val="TableParagraph"/>
              <w:spacing w:before="93"/>
              <w:ind w:left="60"/>
              <w:rPr>
                <w:sz w:val="20"/>
              </w:rPr>
            </w:pPr>
            <w:r>
              <w:rPr>
                <w:sz w:val="20"/>
              </w:rPr>
              <w:t>Can</w:t>
            </w:r>
            <w:r>
              <w:rPr>
                <w:spacing w:val="-3"/>
                <w:sz w:val="20"/>
              </w:rPr>
              <w:t> </w:t>
            </w:r>
            <w:r>
              <w:rPr>
                <w:sz w:val="20"/>
              </w:rPr>
              <w:t>sue</w:t>
            </w:r>
            <w:r>
              <w:rPr>
                <w:spacing w:val="-4"/>
                <w:sz w:val="20"/>
              </w:rPr>
              <w:t> </w:t>
            </w:r>
            <w:r>
              <w:rPr>
                <w:sz w:val="20"/>
              </w:rPr>
              <w:t>or</w:t>
            </w:r>
            <w:r>
              <w:rPr>
                <w:spacing w:val="-3"/>
                <w:sz w:val="20"/>
              </w:rPr>
              <w:t> </w:t>
            </w:r>
            <w:r>
              <w:rPr>
                <w:spacing w:val="-5"/>
                <w:sz w:val="20"/>
              </w:rPr>
              <w:t>be</w:t>
            </w:r>
          </w:p>
        </w:tc>
        <w:tc>
          <w:tcPr>
            <w:tcW w:w="1598" w:type="dxa"/>
            <w:tcBorders>
              <w:top w:val="nil"/>
              <w:bottom w:val="nil"/>
            </w:tcBorders>
          </w:tcPr>
          <w:p>
            <w:pPr>
              <w:pStyle w:val="TableParagraph"/>
              <w:spacing w:before="93"/>
              <w:ind w:left="77"/>
              <w:rPr>
                <w:sz w:val="20"/>
              </w:rPr>
            </w:pPr>
            <w:r>
              <w:rPr>
                <w:sz w:val="20"/>
              </w:rPr>
              <w:t>Limited</w:t>
            </w:r>
            <w:r>
              <w:rPr>
                <w:spacing w:val="-10"/>
                <w:sz w:val="20"/>
              </w:rPr>
              <w:t> </w:t>
            </w:r>
            <w:r>
              <w:rPr>
                <w:spacing w:val="-2"/>
                <w:sz w:val="20"/>
              </w:rPr>
              <w:t>partner</w:t>
            </w:r>
          </w:p>
        </w:tc>
        <w:tc>
          <w:tcPr>
            <w:tcW w:w="1620" w:type="dxa"/>
            <w:tcBorders>
              <w:top w:val="nil"/>
              <w:bottom w:val="nil"/>
            </w:tcBorders>
          </w:tcPr>
          <w:p>
            <w:pPr>
              <w:pStyle w:val="TableParagraph"/>
              <w:spacing w:before="93"/>
              <w:ind w:left="80"/>
              <w:rPr>
                <w:sz w:val="20"/>
              </w:rPr>
            </w:pPr>
            <w:r>
              <w:rPr>
                <w:sz w:val="20"/>
              </w:rPr>
              <w:t>Can</w:t>
            </w:r>
            <w:r>
              <w:rPr>
                <w:spacing w:val="-3"/>
                <w:sz w:val="20"/>
              </w:rPr>
              <w:t> </w:t>
            </w:r>
            <w:r>
              <w:rPr>
                <w:sz w:val="20"/>
              </w:rPr>
              <w:t>sue</w:t>
            </w:r>
            <w:r>
              <w:rPr>
                <w:spacing w:val="-4"/>
                <w:sz w:val="20"/>
              </w:rPr>
              <w:t> </w:t>
            </w:r>
            <w:r>
              <w:rPr>
                <w:sz w:val="20"/>
              </w:rPr>
              <w:t>or</w:t>
            </w:r>
            <w:r>
              <w:rPr>
                <w:spacing w:val="-3"/>
                <w:sz w:val="20"/>
              </w:rPr>
              <w:t> </w:t>
            </w:r>
            <w:r>
              <w:rPr>
                <w:spacing w:val="-5"/>
                <w:sz w:val="20"/>
              </w:rPr>
              <w:t>be</w:t>
            </w:r>
          </w:p>
        </w:tc>
        <w:tc>
          <w:tcPr>
            <w:tcW w:w="1601" w:type="dxa"/>
            <w:tcBorders>
              <w:top w:val="nil"/>
              <w:bottom w:val="nil"/>
            </w:tcBorders>
          </w:tcPr>
          <w:p>
            <w:pPr>
              <w:pStyle w:val="TableParagraph"/>
              <w:spacing w:before="93"/>
              <w:ind w:left="61"/>
              <w:rPr>
                <w:sz w:val="20"/>
              </w:rPr>
            </w:pPr>
            <w:r>
              <w:rPr>
                <w:sz w:val="20"/>
              </w:rPr>
              <w:t>Can</w:t>
            </w:r>
            <w:r>
              <w:rPr>
                <w:spacing w:val="-4"/>
                <w:sz w:val="20"/>
              </w:rPr>
              <w:t> </w:t>
            </w:r>
            <w:r>
              <w:rPr>
                <w:sz w:val="20"/>
              </w:rPr>
              <w:t>sue</w:t>
            </w:r>
            <w:r>
              <w:rPr>
                <w:spacing w:val="-4"/>
                <w:sz w:val="20"/>
              </w:rPr>
              <w:t> </w:t>
            </w:r>
            <w:r>
              <w:rPr>
                <w:spacing w:val="-5"/>
                <w:sz w:val="20"/>
              </w:rPr>
              <w:t>or</w:t>
            </w:r>
          </w:p>
        </w:tc>
      </w:tr>
      <w:tr>
        <w:trPr>
          <w:trHeight w:val="494"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8" w:lineRule="exact"/>
              <w:ind w:left="60"/>
              <w:rPr>
                <w:sz w:val="20"/>
              </w:rPr>
            </w:pPr>
            <w:r>
              <w:rPr>
                <w:sz w:val="20"/>
              </w:rPr>
              <w:t>be</w:t>
            </w:r>
            <w:r>
              <w:rPr>
                <w:spacing w:val="-4"/>
                <w:sz w:val="20"/>
              </w:rPr>
              <w:t> </w:t>
            </w:r>
            <w:r>
              <w:rPr>
                <w:sz w:val="20"/>
              </w:rPr>
              <w:t>sued</w:t>
            </w:r>
            <w:r>
              <w:rPr>
                <w:spacing w:val="-3"/>
                <w:sz w:val="20"/>
              </w:rPr>
              <w:t> </w:t>
            </w:r>
            <w:r>
              <w:rPr>
                <w:spacing w:val="-5"/>
                <w:sz w:val="20"/>
              </w:rPr>
              <w:t>in</w:t>
            </w:r>
          </w:p>
          <w:p>
            <w:pPr>
              <w:pStyle w:val="TableParagraph"/>
              <w:ind w:left="60"/>
              <w:rPr>
                <w:sz w:val="20"/>
              </w:rPr>
            </w:pPr>
            <w:r>
              <w:rPr>
                <w:spacing w:val="-2"/>
                <w:sz w:val="20"/>
              </w:rPr>
              <w:t>individual’s</w:t>
            </w:r>
            <w:r>
              <w:rPr>
                <w:spacing w:val="10"/>
                <w:sz w:val="20"/>
              </w:rPr>
              <w:t> </w:t>
            </w:r>
            <w:r>
              <w:rPr>
                <w:spacing w:val="-5"/>
                <w:sz w:val="20"/>
              </w:rPr>
              <w:t>own</w:t>
            </w:r>
          </w:p>
        </w:tc>
        <w:tc>
          <w:tcPr>
            <w:tcW w:w="1601" w:type="dxa"/>
            <w:tcBorders>
              <w:top w:val="nil"/>
              <w:bottom w:val="nil"/>
            </w:tcBorders>
          </w:tcPr>
          <w:p>
            <w:pPr>
              <w:pStyle w:val="TableParagraph"/>
              <w:spacing w:line="228" w:lineRule="exact"/>
              <w:ind w:left="60"/>
              <w:rPr>
                <w:sz w:val="20"/>
              </w:rPr>
            </w:pPr>
            <w:r>
              <w:rPr>
                <w:sz w:val="20"/>
              </w:rPr>
              <w:t>sued</w:t>
            </w:r>
            <w:r>
              <w:rPr>
                <w:spacing w:val="-4"/>
                <w:sz w:val="20"/>
              </w:rPr>
              <w:t> </w:t>
            </w:r>
            <w:r>
              <w:rPr>
                <w:sz w:val="20"/>
              </w:rPr>
              <w:t>in</w:t>
            </w:r>
            <w:r>
              <w:rPr>
                <w:spacing w:val="-3"/>
                <w:sz w:val="20"/>
              </w:rPr>
              <w:t> </w:t>
            </w:r>
            <w:r>
              <w:rPr>
                <w:spacing w:val="-2"/>
                <w:sz w:val="20"/>
              </w:rPr>
              <w:t>firm’s</w:t>
            </w:r>
          </w:p>
          <w:p>
            <w:pPr>
              <w:pStyle w:val="TableParagraph"/>
              <w:ind w:left="60"/>
              <w:rPr>
                <w:sz w:val="20"/>
              </w:rPr>
            </w:pPr>
            <w:r>
              <w:rPr>
                <w:spacing w:val="-4"/>
                <w:sz w:val="20"/>
              </w:rPr>
              <w:t>name</w:t>
            </w:r>
          </w:p>
        </w:tc>
        <w:tc>
          <w:tcPr>
            <w:tcW w:w="1598" w:type="dxa"/>
            <w:tcBorders>
              <w:top w:val="nil"/>
              <w:bottom w:val="nil"/>
            </w:tcBorders>
          </w:tcPr>
          <w:p>
            <w:pPr>
              <w:pStyle w:val="TableParagraph"/>
              <w:spacing w:line="228" w:lineRule="exact"/>
              <w:ind w:left="77"/>
              <w:rPr>
                <w:sz w:val="20"/>
              </w:rPr>
            </w:pPr>
            <w:r>
              <w:rPr>
                <w:sz w:val="20"/>
              </w:rPr>
              <w:t>has</w:t>
            </w:r>
            <w:r>
              <w:rPr>
                <w:spacing w:val="-3"/>
                <w:sz w:val="20"/>
              </w:rPr>
              <w:t> </w:t>
            </w:r>
            <w:r>
              <w:rPr>
                <w:spacing w:val="-2"/>
                <w:sz w:val="20"/>
              </w:rPr>
              <w:t>limited</w:t>
            </w:r>
          </w:p>
          <w:p>
            <w:pPr>
              <w:pStyle w:val="TableParagraph"/>
              <w:ind w:left="77"/>
              <w:rPr>
                <w:sz w:val="20"/>
              </w:rPr>
            </w:pPr>
            <w:r>
              <w:rPr>
                <w:spacing w:val="-2"/>
                <w:sz w:val="20"/>
              </w:rPr>
              <w:t>liability</w:t>
            </w:r>
          </w:p>
        </w:tc>
        <w:tc>
          <w:tcPr>
            <w:tcW w:w="1620" w:type="dxa"/>
            <w:tcBorders>
              <w:top w:val="nil"/>
              <w:bottom w:val="nil"/>
            </w:tcBorders>
          </w:tcPr>
          <w:p>
            <w:pPr>
              <w:pStyle w:val="TableParagraph"/>
              <w:spacing w:line="228" w:lineRule="exact"/>
              <w:ind w:left="80"/>
              <w:rPr>
                <w:sz w:val="20"/>
              </w:rPr>
            </w:pPr>
            <w:r>
              <w:rPr>
                <w:sz w:val="20"/>
              </w:rPr>
              <w:t>sued</w:t>
            </w:r>
            <w:r>
              <w:rPr>
                <w:spacing w:val="-4"/>
                <w:sz w:val="20"/>
              </w:rPr>
              <w:t> </w:t>
            </w:r>
            <w:r>
              <w:rPr>
                <w:sz w:val="20"/>
              </w:rPr>
              <w:t>in</w:t>
            </w:r>
            <w:r>
              <w:rPr>
                <w:spacing w:val="-3"/>
                <w:sz w:val="20"/>
              </w:rPr>
              <w:t> </w:t>
            </w:r>
            <w:r>
              <w:rPr>
                <w:spacing w:val="-2"/>
                <w:sz w:val="20"/>
              </w:rPr>
              <w:t>LLP’s</w:t>
            </w:r>
          </w:p>
          <w:p>
            <w:pPr>
              <w:pStyle w:val="TableParagraph"/>
              <w:ind w:left="80"/>
              <w:rPr>
                <w:sz w:val="20"/>
              </w:rPr>
            </w:pPr>
            <w:r>
              <w:rPr>
                <w:spacing w:val="-4"/>
                <w:sz w:val="20"/>
              </w:rPr>
              <w:t>name</w:t>
            </w:r>
          </w:p>
        </w:tc>
        <w:tc>
          <w:tcPr>
            <w:tcW w:w="1601" w:type="dxa"/>
            <w:tcBorders>
              <w:top w:val="nil"/>
              <w:bottom w:val="nil"/>
            </w:tcBorders>
          </w:tcPr>
          <w:p>
            <w:pPr>
              <w:pStyle w:val="TableParagraph"/>
              <w:spacing w:line="228" w:lineRule="exact"/>
              <w:ind w:left="61"/>
              <w:rPr>
                <w:sz w:val="20"/>
              </w:rPr>
            </w:pPr>
            <w:r>
              <w:rPr>
                <w:sz w:val="20"/>
              </w:rPr>
              <w:t>be</w:t>
            </w:r>
            <w:r>
              <w:rPr>
                <w:spacing w:val="-4"/>
                <w:sz w:val="20"/>
              </w:rPr>
              <w:t> </w:t>
            </w:r>
            <w:r>
              <w:rPr>
                <w:sz w:val="20"/>
              </w:rPr>
              <w:t>sued</w:t>
            </w:r>
            <w:r>
              <w:rPr>
                <w:spacing w:val="-3"/>
                <w:sz w:val="20"/>
              </w:rPr>
              <w:t> </w:t>
            </w:r>
            <w:r>
              <w:rPr>
                <w:spacing w:val="-5"/>
                <w:sz w:val="20"/>
              </w:rPr>
              <w:t>in</w:t>
            </w:r>
          </w:p>
          <w:p>
            <w:pPr>
              <w:pStyle w:val="TableParagraph"/>
              <w:ind w:left="61"/>
              <w:rPr>
                <w:sz w:val="20"/>
              </w:rPr>
            </w:pPr>
            <w:r>
              <w:rPr>
                <w:spacing w:val="-2"/>
                <w:sz w:val="20"/>
              </w:rPr>
              <w:t>company’s</w:t>
            </w:r>
            <w:r>
              <w:rPr>
                <w:spacing w:val="6"/>
                <w:sz w:val="20"/>
              </w:rPr>
              <w:t> </w:t>
            </w:r>
            <w:r>
              <w:rPr>
                <w:spacing w:val="-4"/>
                <w:sz w:val="20"/>
              </w:rPr>
              <w:t>name</w:t>
            </w:r>
          </w:p>
        </w:tc>
      </w:tr>
      <w:tr>
        <w:trPr>
          <w:trHeight w:val="241"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1" w:lineRule="exact"/>
              <w:ind w:left="60"/>
              <w:rPr>
                <w:sz w:val="20"/>
              </w:rPr>
            </w:pPr>
            <w:r>
              <w:rPr>
                <w:spacing w:val="-4"/>
                <w:sz w:val="20"/>
              </w:rPr>
              <w:t>name</w:t>
            </w: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1"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spacing w:line="220" w:lineRule="exact"/>
              <w:ind w:left="77"/>
              <w:rPr>
                <w:sz w:val="20"/>
              </w:rPr>
            </w:pPr>
            <w:r>
              <w:rPr>
                <w:sz w:val="20"/>
              </w:rPr>
              <w:t>Can</w:t>
            </w:r>
            <w:r>
              <w:rPr>
                <w:spacing w:val="-6"/>
                <w:sz w:val="20"/>
              </w:rPr>
              <w:t> </w:t>
            </w:r>
            <w:r>
              <w:rPr>
                <w:spacing w:val="-2"/>
                <w:sz w:val="20"/>
              </w:rPr>
              <w:t>probably</w:t>
            </w:r>
          </w:p>
        </w:tc>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0" w:lineRule="exact"/>
              <w:ind w:left="61"/>
              <w:rPr>
                <w:sz w:val="20"/>
              </w:rPr>
            </w:pPr>
            <w:r>
              <w:rPr>
                <w:sz w:val="20"/>
              </w:rPr>
              <w:t>Can</w:t>
            </w:r>
            <w:r>
              <w:rPr>
                <w:spacing w:val="-6"/>
                <w:sz w:val="20"/>
              </w:rPr>
              <w:t> </w:t>
            </w:r>
            <w:r>
              <w:rPr>
                <w:spacing w:val="-5"/>
                <w:sz w:val="20"/>
              </w:rPr>
              <w:t>own</w:t>
            </w:r>
          </w:p>
        </w:tc>
      </w:tr>
      <w:tr>
        <w:trPr>
          <w:trHeight w:val="493"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7" w:lineRule="exact"/>
              <w:ind w:left="60"/>
              <w:rPr>
                <w:sz w:val="20"/>
              </w:rPr>
            </w:pPr>
            <w:r>
              <w:rPr>
                <w:sz w:val="20"/>
              </w:rPr>
              <w:t>Can</w:t>
            </w:r>
            <w:r>
              <w:rPr>
                <w:spacing w:val="-4"/>
                <w:sz w:val="20"/>
              </w:rPr>
              <w:t> </w:t>
            </w:r>
            <w:r>
              <w:rPr>
                <w:sz w:val="20"/>
              </w:rPr>
              <w:t>also</w:t>
            </w:r>
            <w:r>
              <w:rPr>
                <w:spacing w:val="-3"/>
                <w:sz w:val="20"/>
              </w:rPr>
              <w:t> </w:t>
            </w:r>
            <w:r>
              <w:rPr>
                <w:sz w:val="20"/>
              </w:rPr>
              <w:t>be</w:t>
            </w:r>
            <w:r>
              <w:rPr>
                <w:spacing w:val="-4"/>
                <w:sz w:val="20"/>
              </w:rPr>
              <w:t> sued</w:t>
            </w:r>
          </w:p>
          <w:p>
            <w:pPr>
              <w:pStyle w:val="TableParagraph"/>
              <w:spacing w:line="243" w:lineRule="exact"/>
              <w:ind w:left="60"/>
              <w:rPr>
                <w:sz w:val="20"/>
              </w:rPr>
            </w:pPr>
            <w:r>
              <w:rPr>
                <w:sz w:val="20"/>
              </w:rPr>
              <w:t>in</w:t>
            </w:r>
            <w:r>
              <w:rPr>
                <w:spacing w:val="-6"/>
                <w:sz w:val="20"/>
              </w:rPr>
              <w:t> </w:t>
            </w:r>
            <w:r>
              <w:rPr>
                <w:sz w:val="20"/>
              </w:rPr>
              <w:t>business</w:t>
            </w:r>
            <w:r>
              <w:rPr>
                <w:spacing w:val="-6"/>
                <w:sz w:val="20"/>
              </w:rPr>
              <w:t> </w:t>
            </w:r>
            <w:r>
              <w:rPr>
                <w:spacing w:val="-4"/>
                <w:sz w:val="20"/>
              </w:rPr>
              <w:t>name</w:t>
            </w:r>
          </w:p>
        </w:tc>
        <w:tc>
          <w:tcPr>
            <w:tcW w:w="1601" w:type="dxa"/>
            <w:tcBorders>
              <w:top w:val="nil"/>
              <w:bottom w:val="nil"/>
            </w:tcBorders>
          </w:tcPr>
          <w:p>
            <w:pPr>
              <w:pStyle w:val="TableParagraph"/>
              <w:spacing w:line="227" w:lineRule="exact"/>
              <w:ind w:left="60"/>
              <w:rPr>
                <w:sz w:val="20"/>
              </w:rPr>
            </w:pPr>
            <w:r>
              <w:rPr>
                <w:sz w:val="20"/>
              </w:rPr>
              <w:t>Cannot</w:t>
            </w:r>
            <w:r>
              <w:rPr>
                <w:spacing w:val="-8"/>
                <w:sz w:val="20"/>
              </w:rPr>
              <w:t> </w:t>
            </w:r>
            <w:r>
              <w:rPr>
                <w:spacing w:val="-5"/>
                <w:sz w:val="20"/>
              </w:rPr>
              <w:t>own</w:t>
            </w:r>
          </w:p>
          <w:p>
            <w:pPr>
              <w:pStyle w:val="TableParagraph"/>
              <w:spacing w:line="243" w:lineRule="exact"/>
              <w:ind w:left="60"/>
              <w:rPr>
                <w:sz w:val="20"/>
              </w:rPr>
            </w:pPr>
            <w:r>
              <w:rPr>
                <w:sz w:val="20"/>
              </w:rPr>
              <w:t>property</w:t>
            </w:r>
            <w:r>
              <w:rPr>
                <w:spacing w:val="-5"/>
                <w:sz w:val="20"/>
              </w:rPr>
              <w:t> </w:t>
            </w:r>
            <w:r>
              <w:rPr>
                <w:sz w:val="20"/>
              </w:rPr>
              <w:t>in</w:t>
            </w:r>
            <w:r>
              <w:rPr>
                <w:spacing w:val="-6"/>
                <w:sz w:val="20"/>
              </w:rPr>
              <w:t> </w:t>
            </w:r>
            <w:r>
              <w:rPr>
                <w:spacing w:val="-2"/>
                <w:sz w:val="20"/>
              </w:rPr>
              <w:t>firm’s</w:t>
            </w:r>
          </w:p>
        </w:tc>
        <w:tc>
          <w:tcPr>
            <w:tcW w:w="1598" w:type="dxa"/>
            <w:tcBorders>
              <w:top w:val="nil"/>
              <w:bottom w:val="nil"/>
            </w:tcBorders>
          </w:tcPr>
          <w:p>
            <w:pPr>
              <w:pStyle w:val="TableParagraph"/>
              <w:spacing w:line="227" w:lineRule="exact"/>
              <w:ind w:left="77"/>
              <w:rPr>
                <w:sz w:val="20"/>
              </w:rPr>
            </w:pPr>
            <w:r>
              <w:rPr>
                <w:sz w:val="20"/>
              </w:rPr>
              <w:t>sue</w:t>
            </w:r>
            <w:r>
              <w:rPr>
                <w:spacing w:val="-4"/>
                <w:sz w:val="20"/>
              </w:rPr>
              <w:t> </w:t>
            </w:r>
            <w:r>
              <w:rPr>
                <w:sz w:val="20"/>
              </w:rPr>
              <w:t>or</w:t>
            </w:r>
            <w:r>
              <w:rPr>
                <w:spacing w:val="-2"/>
                <w:sz w:val="20"/>
              </w:rPr>
              <w:t> </w:t>
            </w:r>
            <w:r>
              <w:rPr>
                <w:sz w:val="20"/>
              </w:rPr>
              <w:t>be</w:t>
            </w:r>
            <w:r>
              <w:rPr>
                <w:spacing w:val="-4"/>
                <w:sz w:val="20"/>
              </w:rPr>
              <w:t> </w:t>
            </w:r>
            <w:r>
              <w:rPr>
                <w:sz w:val="20"/>
              </w:rPr>
              <w:t>sued</w:t>
            </w:r>
            <w:r>
              <w:rPr>
                <w:spacing w:val="-2"/>
                <w:sz w:val="20"/>
              </w:rPr>
              <w:t> </w:t>
            </w:r>
            <w:r>
              <w:rPr>
                <w:spacing w:val="-5"/>
                <w:sz w:val="20"/>
              </w:rPr>
              <w:t>in</w:t>
            </w:r>
          </w:p>
          <w:p>
            <w:pPr>
              <w:pStyle w:val="TableParagraph"/>
              <w:spacing w:line="243" w:lineRule="exact"/>
              <w:ind w:left="77"/>
              <w:rPr>
                <w:sz w:val="20"/>
              </w:rPr>
            </w:pPr>
            <w:r>
              <w:rPr>
                <w:sz w:val="20"/>
              </w:rPr>
              <w:t>firm’s</w:t>
            </w:r>
            <w:r>
              <w:rPr>
                <w:spacing w:val="-7"/>
                <w:sz w:val="20"/>
              </w:rPr>
              <w:t> </w:t>
            </w:r>
            <w:r>
              <w:rPr>
                <w:spacing w:val="-4"/>
                <w:sz w:val="20"/>
              </w:rPr>
              <w:t>name</w:t>
            </w:r>
          </w:p>
        </w:tc>
        <w:tc>
          <w:tcPr>
            <w:tcW w:w="1620" w:type="dxa"/>
            <w:tcBorders>
              <w:top w:val="nil"/>
              <w:bottom w:val="nil"/>
            </w:tcBorders>
          </w:tcPr>
          <w:p>
            <w:pPr>
              <w:pStyle w:val="TableParagraph"/>
              <w:spacing w:line="227" w:lineRule="exact"/>
              <w:ind w:left="80"/>
              <w:rPr>
                <w:sz w:val="20"/>
              </w:rPr>
            </w:pPr>
            <w:r>
              <w:rPr>
                <w:sz w:val="20"/>
              </w:rPr>
              <w:t>Can</w:t>
            </w:r>
            <w:r>
              <w:rPr>
                <w:spacing w:val="-6"/>
                <w:sz w:val="20"/>
              </w:rPr>
              <w:t> </w:t>
            </w:r>
            <w:r>
              <w:rPr>
                <w:spacing w:val="-5"/>
                <w:sz w:val="20"/>
              </w:rPr>
              <w:t>own</w:t>
            </w:r>
          </w:p>
          <w:p>
            <w:pPr>
              <w:pStyle w:val="TableParagraph"/>
              <w:spacing w:line="243" w:lineRule="exact"/>
              <w:ind w:left="80"/>
              <w:rPr>
                <w:sz w:val="20"/>
              </w:rPr>
            </w:pPr>
            <w:r>
              <w:rPr>
                <w:sz w:val="20"/>
              </w:rPr>
              <w:t>property</w:t>
            </w:r>
            <w:r>
              <w:rPr>
                <w:spacing w:val="-5"/>
                <w:sz w:val="20"/>
              </w:rPr>
              <w:t> </w:t>
            </w:r>
            <w:r>
              <w:rPr>
                <w:sz w:val="20"/>
              </w:rPr>
              <w:t>in</w:t>
            </w:r>
            <w:r>
              <w:rPr>
                <w:spacing w:val="-6"/>
                <w:sz w:val="20"/>
              </w:rPr>
              <w:t> </w:t>
            </w:r>
            <w:r>
              <w:rPr>
                <w:spacing w:val="-4"/>
                <w:sz w:val="20"/>
              </w:rPr>
              <w:t>LLP’s</w:t>
            </w:r>
          </w:p>
        </w:tc>
        <w:tc>
          <w:tcPr>
            <w:tcW w:w="1601" w:type="dxa"/>
            <w:tcBorders>
              <w:top w:val="nil"/>
              <w:bottom w:val="nil"/>
            </w:tcBorders>
          </w:tcPr>
          <w:p>
            <w:pPr>
              <w:pStyle w:val="TableParagraph"/>
              <w:spacing w:line="227" w:lineRule="exact"/>
              <w:ind w:left="61"/>
              <w:rPr>
                <w:sz w:val="20"/>
              </w:rPr>
            </w:pPr>
            <w:r>
              <w:rPr>
                <w:sz w:val="20"/>
              </w:rPr>
              <w:t>property</w:t>
            </w:r>
            <w:r>
              <w:rPr>
                <w:spacing w:val="-9"/>
                <w:sz w:val="20"/>
              </w:rPr>
              <w:t> </w:t>
            </w:r>
            <w:r>
              <w:rPr>
                <w:spacing w:val="-5"/>
                <w:sz w:val="20"/>
              </w:rPr>
              <w:t>in</w:t>
            </w:r>
          </w:p>
          <w:p>
            <w:pPr>
              <w:pStyle w:val="TableParagraph"/>
              <w:spacing w:line="243" w:lineRule="exact"/>
              <w:ind w:left="61"/>
              <w:rPr>
                <w:sz w:val="20"/>
              </w:rPr>
            </w:pPr>
            <w:r>
              <w:rPr>
                <w:spacing w:val="-2"/>
                <w:sz w:val="20"/>
              </w:rPr>
              <w:t>company’s</w:t>
            </w:r>
            <w:r>
              <w:rPr>
                <w:spacing w:val="6"/>
                <w:sz w:val="20"/>
              </w:rPr>
              <w:t> </w:t>
            </w:r>
            <w:r>
              <w:rPr>
                <w:spacing w:val="-4"/>
                <w:sz w:val="20"/>
              </w:rPr>
              <w:t>name</w:t>
            </w:r>
          </w:p>
        </w:tc>
      </w:tr>
      <w:tr>
        <w:trPr>
          <w:trHeight w:val="242"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2" w:lineRule="exact"/>
              <w:ind w:left="60"/>
              <w:rPr>
                <w:sz w:val="20"/>
              </w:rPr>
            </w:pPr>
            <w:r>
              <w:rPr>
                <w:spacing w:val="-4"/>
                <w:sz w:val="20"/>
              </w:rPr>
              <w:t>name</w:t>
            </w: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2" w:lineRule="exact"/>
              <w:ind w:left="80"/>
              <w:rPr>
                <w:sz w:val="20"/>
              </w:rPr>
            </w:pPr>
            <w:r>
              <w:rPr>
                <w:spacing w:val="-4"/>
                <w:sz w:val="20"/>
              </w:rPr>
              <w:t>name</w:t>
            </w:r>
          </w:p>
        </w:tc>
        <w:tc>
          <w:tcPr>
            <w:tcW w:w="1601" w:type="dxa"/>
            <w:tcBorders>
              <w:top w:val="nil"/>
              <w:bottom w:val="nil"/>
            </w:tcBorders>
          </w:tcPr>
          <w:p>
            <w:pPr>
              <w:pStyle w:val="TableParagraph"/>
              <w:rPr>
                <w:rFonts w:ascii="Times New Roman"/>
                <w:sz w:val="16"/>
              </w:rPr>
            </w:pPr>
          </w:p>
        </w:tc>
      </w:tr>
      <w:tr>
        <w:trPr>
          <w:trHeight w:val="241"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0" w:lineRule="exact"/>
              <w:ind w:left="60"/>
              <w:rPr>
                <w:sz w:val="20"/>
              </w:rPr>
            </w:pPr>
            <w:r>
              <w:rPr>
                <w:sz w:val="20"/>
              </w:rPr>
              <w:t>Can</w:t>
            </w:r>
            <w:r>
              <w:rPr>
                <w:spacing w:val="-6"/>
                <w:sz w:val="20"/>
              </w:rPr>
              <w:t> </w:t>
            </w:r>
            <w:r>
              <w:rPr>
                <w:spacing w:val="-5"/>
                <w:sz w:val="20"/>
              </w:rPr>
              <w:t>own</w:t>
            </w: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spacing w:line="220" w:lineRule="exact"/>
              <w:ind w:left="77"/>
              <w:rPr>
                <w:sz w:val="20"/>
              </w:rPr>
            </w:pPr>
            <w:r>
              <w:rPr>
                <w:sz w:val="20"/>
              </w:rPr>
              <w:t>Cannot</w:t>
            </w:r>
            <w:r>
              <w:rPr>
                <w:spacing w:val="-8"/>
                <w:sz w:val="20"/>
              </w:rPr>
              <w:t> </w:t>
            </w:r>
            <w:r>
              <w:rPr>
                <w:spacing w:val="-5"/>
                <w:sz w:val="20"/>
              </w:rPr>
              <w:t>own</w:t>
            </w:r>
          </w:p>
        </w:tc>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0" w:lineRule="exact"/>
              <w:ind w:left="61"/>
              <w:rPr>
                <w:sz w:val="20"/>
              </w:rPr>
            </w:pPr>
            <w:r>
              <w:rPr>
                <w:sz w:val="20"/>
              </w:rPr>
              <w:t>Members</w:t>
            </w:r>
            <w:r>
              <w:rPr>
                <w:spacing w:val="-9"/>
                <w:sz w:val="20"/>
              </w:rPr>
              <w:t> </w:t>
            </w:r>
            <w:r>
              <w:rPr>
                <w:spacing w:val="-5"/>
                <w:sz w:val="20"/>
              </w:rPr>
              <w:t>not</w:t>
            </w:r>
          </w:p>
        </w:tc>
      </w:tr>
      <w:tr>
        <w:trPr>
          <w:trHeight w:val="1470"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7" w:lineRule="exact"/>
              <w:ind w:left="60"/>
              <w:rPr>
                <w:sz w:val="20"/>
              </w:rPr>
            </w:pPr>
            <w:r>
              <w:rPr>
                <w:sz w:val="20"/>
              </w:rPr>
              <w:t>property</w:t>
            </w:r>
            <w:r>
              <w:rPr>
                <w:spacing w:val="-9"/>
                <w:sz w:val="20"/>
              </w:rPr>
              <w:t> </w:t>
            </w:r>
            <w:r>
              <w:rPr>
                <w:spacing w:val="-5"/>
                <w:sz w:val="20"/>
              </w:rPr>
              <w:t>in</w:t>
            </w:r>
          </w:p>
          <w:p>
            <w:pPr>
              <w:pStyle w:val="TableParagraph"/>
              <w:spacing w:line="243" w:lineRule="exact"/>
              <w:ind w:left="60"/>
              <w:rPr>
                <w:sz w:val="20"/>
              </w:rPr>
            </w:pPr>
            <w:r>
              <w:rPr>
                <w:spacing w:val="-2"/>
                <w:sz w:val="20"/>
              </w:rPr>
              <w:t>individual’s</w:t>
            </w:r>
            <w:r>
              <w:rPr>
                <w:spacing w:val="10"/>
                <w:sz w:val="20"/>
              </w:rPr>
              <w:t> </w:t>
            </w:r>
            <w:r>
              <w:rPr>
                <w:spacing w:val="-4"/>
                <w:sz w:val="20"/>
              </w:rPr>
              <w:t>name</w:t>
            </w:r>
          </w:p>
          <w:p>
            <w:pPr>
              <w:pStyle w:val="TableParagraph"/>
              <w:spacing w:before="1"/>
              <w:rPr>
                <w:b/>
                <w:sz w:val="20"/>
              </w:rPr>
            </w:pPr>
          </w:p>
          <w:p>
            <w:pPr>
              <w:pStyle w:val="TableParagraph"/>
              <w:ind w:left="60" w:right="76"/>
              <w:rPr>
                <w:sz w:val="20"/>
              </w:rPr>
            </w:pPr>
            <w:r>
              <w:rPr>
                <w:sz w:val="20"/>
              </w:rPr>
              <w:t>Owner</w:t>
            </w:r>
            <w:r>
              <w:rPr>
                <w:spacing w:val="-12"/>
                <w:sz w:val="20"/>
              </w:rPr>
              <w:t> </w:t>
            </w:r>
            <w:r>
              <w:rPr>
                <w:sz w:val="20"/>
              </w:rPr>
              <w:t>personally liable for debts and losses of</w:t>
            </w:r>
          </w:p>
        </w:tc>
        <w:tc>
          <w:tcPr>
            <w:tcW w:w="1601" w:type="dxa"/>
            <w:tcBorders>
              <w:top w:val="nil"/>
              <w:bottom w:val="nil"/>
            </w:tcBorders>
          </w:tcPr>
          <w:p>
            <w:pPr>
              <w:pStyle w:val="TableParagraph"/>
              <w:spacing w:before="226"/>
              <w:ind w:left="60" w:right="65"/>
              <w:rPr>
                <w:sz w:val="20"/>
              </w:rPr>
            </w:pPr>
            <w:r>
              <w:rPr>
                <w:spacing w:val="-2"/>
                <w:sz w:val="20"/>
              </w:rPr>
              <w:t>Partners </w:t>
            </w:r>
            <w:r>
              <w:rPr>
                <w:sz w:val="20"/>
              </w:rPr>
              <w:t>personally liable for partnership’s debts and losses incurred</w:t>
            </w:r>
            <w:r>
              <w:rPr>
                <w:spacing w:val="-12"/>
                <w:sz w:val="20"/>
              </w:rPr>
              <w:t> </w:t>
            </w:r>
            <w:r>
              <w:rPr>
                <w:sz w:val="20"/>
              </w:rPr>
              <w:t>by</w:t>
            </w:r>
            <w:r>
              <w:rPr>
                <w:spacing w:val="-11"/>
                <w:sz w:val="20"/>
              </w:rPr>
              <w:t> </w:t>
            </w:r>
            <w:r>
              <w:rPr>
                <w:sz w:val="20"/>
              </w:rPr>
              <w:t>other</w:t>
            </w:r>
          </w:p>
        </w:tc>
        <w:tc>
          <w:tcPr>
            <w:tcW w:w="1598" w:type="dxa"/>
            <w:tcBorders>
              <w:top w:val="nil"/>
              <w:bottom w:val="nil"/>
            </w:tcBorders>
          </w:tcPr>
          <w:p>
            <w:pPr>
              <w:pStyle w:val="TableParagraph"/>
              <w:spacing w:line="227" w:lineRule="exact"/>
              <w:ind w:left="77"/>
              <w:rPr>
                <w:sz w:val="20"/>
              </w:rPr>
            </w:pPr>
            <w:r>
              <w:rPr>
                <w:sz w:val="20"/>
              </w:rPr>
              <w:t>property</w:t>
            </w:r>
            <w:r>
              <w:rPr>
                <w:spacing w:val="-5"/>
                <w:sz w:val="20"/>
              </w:rPr>
              <w:t> </w:t>
            </w:r>
            <w:r>
              <w:rPr>
                <w:sz w:val="20"/>
              </w:rPr>
              <w:t>in</w:t>
            </w:r>
            <w:r>
              <w:rPr>
                <w:spacing w:val="-6"/>
                <w:sz w:val="20"/>
              </w:rPr>
              <w:t> </w:t>
            </w:r>
            <w:r>
              <w:rPr>
                <w:spacing w:val="-2"/>
                <w:sz w:val="20"/>
              </w:rPr>
              <w:t>firm’s</w:t>
            </w:r>
          </w:p>
          <w:p>
            <w:pPr>
              <w:pStyle w:val="TableParagraph"/>
              <w:spacing w:line="243" w:lineRule="exact"/>
              <w:ind w:left="77"/>
              <w:rPr>
                <w:sz w:val="20"/>
              </w:rPr>
            </w:pPr>
            <w:r>
              <w:rPr>
                <w:spacing w:val="-4"/>
                <w:sz w:val="20"/>
              </w:rPr>
              <w:t>name</w:t>
            </w:r>
          </w:p>
          <w:p>
            <w:pPr>
              <w:pStyle w:val="TableParagraph"/>
              <w:spacing w:before="1"/>
              <w:rPr>
                <w:b/>
                <w:sz w:val="20"/>
              </w:rPr>
            </w:pPr>
          </w:p>
          <w:p>
            <w:pPr>
              <w:pStyle w:val="TableParagraph"/>
              <w:ind w:left="77" w:right="174"/>
              <w:jc w:val="both"/>
              <w:rPr>
                <w:sz w:val="20"/>
              </w:rPr>
            </w:pPr>
            <w:r>
              <w:rPr>
                <w:sz w:val="20"/>
              </w:rPr>
              <w:t>General</w:t>
            </w:r>
            <w:r>
              <w:rPr>
                <w:spacing w:val="-12"/>
                <w:sz w:val="20"/>
              </w:rPr>
              <w:t> </w:t>
            </w:r>
            <w:r>
              <w:rPr>
                <w:sz w:val="20"/>
              </w:rPr>
              <w:t>partner personally</w:t>
            </w:r>
            <w:r>
              <w:rPr>
                <w:spacing w:val="-12"/>
                <w:sz w:val="20"/>
              </w:rPr>
              <w:t> </w:t>
            </w:r>
            <w:r>
              <w:rPr>
                <w:sz w:val="20"/>
              </w:rPr>
              <w:t>liable for debts and</w:t>
            </w:r>
          </w:p>
        </w:tc>
        <w:tc>
          <w:tcPr>
            <w:tcW w:w="1620" w:type="dxa"/>
            <w:tcBorders>
              <w:top w:val="nil"/>
              <w:bottom w:val="nil"/>
            </w:tcBorders>
          </w:tcPr>
          <w:p>
            <w:pPr>
              <w:pStyle w:val="TableParagraph"/>
              <w:spacing w:before="226"/>
              <w:ind w:left="80" w:right="187"/>
              <w:rPr>
                <w:sz w:val="20"/>
              </w:rPr>
            </w:pPr>
            <w:r>
              <w:rPr>
                <w:spacing w:val="-2"/>
                <w:sz w:val="20"/>
              </w:rPr>
              <w:t>Partners </w:t>
            </w:r>
            <w:r>
              <w:rPr>
                <w:sz w:val="20"/>
              </w:rPr>
              <w:t>personally</w:t>
            </w:r>
            <w:r>
              <w:rPr>
                <w:spacing w:val="-12"/>
                <w:sz w:val="20"/>
              </w:rPr>
              <w:t> </w:t>
            </w:r>
            <w:r>
              <w:rPr>
                <w:sz w:val="20"/>
              </w:rPr>
              <w:t>liable for debts and losses resulting from their own</w:t>
            </w:r>
          </w:p>
        </w:tc>
        <w:tc>
          <w:tcPr>
            <w:tcW w:w="1601" w:type="dxa"/>
            <w:tcBorders>
              <w:top w:val="nil"/>
              <w:bottom w:val="nil"/>
            </w:tcBorders>
          </w:tcPr>
          <w:p>
            <w:pPr>
              <w:pStyle w:val="TableParagraph"/>
              <w:spacing w:line="227" w:lineRule="exact"/>
              <w:ind w:left="61"/>
              <w:rPr>
                <w:sz w:val="20"/>
              </w:rPr>
            </w:pPr>
            <w:r>
              <w:rPr>
                <w:spacing w:val="-2"/>
                <w:sz w:val="20"/>
              </w:rPr>
              <w:t>personally</w:t>
            </w:r>
          </w:p>
          <w:p>
            <w:pPr>
              <w:pStyle w:val="TableParagraph"/>
              <w:ind w:left="61" w:right="65"/>
              <w:rPr>
                <w:sz w:val="20"/>
              </w:rPr>
            </w:pPr>
            <w:r>
              <w:rPr>
                <w:sz w:val="20"/>
              </w:rPr>
              <w:t>liable</w:t>
            </w:r>
            <w:r>
              <w:rPr>
                <w:spacing w:val="-12"/>
                <w:sz w:val="20"/>
              </w:rPr>
              <w:t> </w:t>
            </w:r>
            <w:r>
              <w:rPr>
                <w:sz w:val="20"/>
              </w:rPr>
              <w:t>for</w:t>
            </w:r>
            <w:r>
              <w:rPr>
                <w:spacing w:val="-11"/>
                <w:sz w:val="20"/>
              </w:rPr>
              <w:t> </w:t>
            </w:r>
            <w:r>
              <w:rPr>
                <w:sz w:val="20"/>
              </w:rPr>
              <w:t>debts and losses of </w:t>
            </w:r>
            <w:r>
              <w:rPr>
                <w:spacing w:val="-2"/>
                <w:sz w:val="20"/>
              </w:rPr>
              <w:t>company</w:t>
            </w:r>
          </w:p>
        </w:tc>
      </w:tr>
      <w:tr>
        <w:trPr>
          <w:trHeight w:val="360"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30" w:lineRule="exact"/>
              <w:ind w:left="60"/>
              <w:rPr>
                <w:sz w:val="20"/>
              </w:rPr>
            </w:pPr>
            <w:r>
              <w:rPr>
                <w:spacing w:val="-2"/>
                <w:sz w:val="20"/>
              </w:rPr>
              <w:t>business</w:t>
            </w:r>
          </w:p>
        </w:tc>
        <w:tc>
          <w:tcPr>
            <w:tcW w:w="1601" w:type="dxa"/>
            <w:tcBorders>
              <w:top w:val="nil"/>
              <w:bottom w:val="nil"/>
            </w:tcBorders>
          </w:tcPr>
          <w:p>
            <w:pPr>
              <w:pStyle w:val="TableParagraph"/>
              <w:spacing w:line="230" w:lineRule="exact"/>
              <w:ind w:left="60"/>
              <w:rPr>
                <w:sz w:val="20"/>
              </w:rPr>
            </w:pPr>
            <w:r>
              <w:rPr>
                <w:spacing w:val="-2"/>
                <w:sz w:val="20"/>
              </w:rPr>
              <w:t>partners</w:t>
            </w:r>
          </w:p>
        </w:tc>
        <w:tc>
          <w:tcPr>
            <w:tcW w:w="1598" w:type="dxa"/>
            <w:tcBorders>
              <w:top w:val="nil"/>
              <w:bottom w:val="nil"/>
            </w:tcBorders>
          </w:tcPr>
          <w:p>
            <w:pPr>
              <w:pStyle w:val="TableParagraph"/>
              <w:spacing w:line="230" w:lineRule="exact"/>
              <w:ind w:left="77"/>
              <w:rPr>
                <w:sz w:val="20"/>
              </w:rPr>
            </w:pPr>
            <w:r>
              <w:rPr>
                <w:sz w:val="20"/>
              </w:rPr>
              <w:t>losses</w:t>
            </w:r>
            <w:r>
              <w:rPr>
                <w:spacing w:val="-4"/>
                <w:sz w:val="20"/>
              </w:rPr>
              <w:t> </w:t>
            </w:r>
            <w:r>
              <w:rPr>
                <w:sz w:val="20"/>
              </w:rPr>
              <w:t>of</w:t>
            </w:r>
            <w:r>
              <w:rPr>
                <w:spacing w:val="-5"/>
                <w:sz w:val="20"/>
              </w:rPr>
              <w:t> </w:t>
            </w:r>
            <w:r>
              <w:rPr>
                <w:sz w:val="20"/>
              </w:rPr>
              <w:t>the</w:t>
            </w:r>
            <w:r>
              <w:rPr>
                <w:spacing w:val="-5"/>
                <w:sz w:val="20"/>
              </w:rPr>
              <w:t> </w:t>
            </w:r>
            <w:r>
              <w:rPr>
                <w:spacing w:val="-7"/>
                <w:sz w:val="20"/>
              </w:rPr>
              <w:t>LP</w:t>
            </w:r>
          </w:p>
        </w:tc>
        <w:tc>
          <w:tcPr>
            <w:tcW w:w="1620" w:type="dxa"/>
            <w:tcBorders>
              <w:top w:val="nil"/>
              <w:bottom w:val="nil"/>
            </w:tcBorders>
          </w:tcPr>
          <w:p>
            <w:pPr>
              <w:pStyle w:val="TableParagraph"/>
              <w:spacing w:line="230" w:lineRule="exact"/>
              <w:ind w:left="80"/>
              <w:rPr>
                <w:sz w:val="20"/>
              </w:rPr>
            </w:pPr>
            <w:r>
              <w:rPr>
                <w:spacing w:val="-2"/>
                <w:sz w:val="20"/>
              </w:rPr>
              <w:t>wrongful</w:t>
            </w:r>
            <w:r>
              <w:rPr>
                <w:spacing w:val="2"/>
                <w:sz w:val="20"/>
              </w:rPr>
              <w:t> </w:t>
            </w:r>
            <w:r>
              <w:rPr>
                <w:spacing w:val="-2"/>
                <w:sz w:val="20"/>
              </w:rPr>
              <w:t>actions</w:t>
            </w:r>
          </w:p>
        </w:tc>
        <w:tc>
          <w:tcPr>
            <w:tcW w:w="1601" w:type="dxa"/>
            <w:tcBorders>
              <w:top w:val="nil"/>
              <w:bottom w:val="nil"/>
            </w:tcBorders>
          </w:tcPr>
          <w:p>
            <w:pPr>
              <w:pStyle w:val="TableParagraph"/>
              <w:rPr>
                <w:rFonts w:ascii="Times New Roman"/>
                <w:sz w:val="18"/>
              </w:rPr>
            </w:pPr>
          </w:p>
        </w:tc>
      </w:tr>
      <w:tr>
        <w:trPr>
          <w:trHeight w:val="1834"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598" w:type="dxa"/>
            <w:tcBorders>
              <w:top w:val="nil"/>
              <w:bottom w:val="nil"/>
            </w:tcBorders>
          </w:tcPr>
          <w:p>
            <w:pPr>
              <w:pStyle w:val="TableParagraph"/>
              <w:spacing w:line="242" w:lineRule="auto" w:before="93"/>
              <w:ind w:left="77" w:right="228"/>
              <w:rPr>
                <w:sz w:val="20"/>
              </w:rPr>
            </w:pPr>
            <w:r>
              <w:rPr>
                <w:sz w:val="20"/>
              </w:rPr>
              <w:t>Limited</w:t>
            </w:r>
            <w:r>
              <w:rPr>
                <w:spacing w:val="-12"/>
                <w:sz w:val="20"/>
              </w:rPr>
              <w:t> </w:t>
            </w:r>
            <w:r>
              <w:rPr>
                <w:sz w:val="20"/>
              </w:rPr>
              <w:t>partner not personally liable for</w:t>
            </w:r>
          </w:p>
          <w:p>
            <w:pPr>
              <w:pStyle w:val="TableParagraph"/>
              <w:ind w:left="77" w:right="60"/>
              <w:rPr>
                <w:sz w:val="20"/>
              </w:rPr>
            </w:pPr>
            <w:r>
              <w:rPr>
                <w:sz w:val="20"/>
              </w:rPr>
              <w:t>the debts or obligations</w:t>
            </w:r>
            <w:r>
              <w:rPr>
                <w:spacing w:val="-12"/>
                <w:sz w:val="20"/>
              </w:rPr>
              <w:t> </w:t>
            </w:r>
            <w:r>
              <w:rPr>
                <w:sz w:val="20"/>
              </w:rPr>
              <w:t>of</w:t>
            </w:r>
            <w:r>
              <w:rPr>
                <w:spacing w:val="-11"/>
                <w:sz w:val="20"/>
              </w:rPr>
              <w:t> </w:t>
            </w:r>
            <w:r>
              <w:rPr>
                <w:sz w:val="20"/>
              </w:rPr>
              <w:t>LP beyond amount of his agreed</w:t>
            </w:r>
          </w:p>
        </w:tc>
        <w:tc>
          <w:tcPr>
            <w:tcW w:w="1620" w:type="dxa"/>
            <w:tcBorders>
              <w:top w:val="nil"/>
              <w:bottom w:val="nil"/>
            </w:tcBorders>
          </w:tcPr>
          <w:p>
            <w:pPr>
              <w:pStyle w:val="TableParagraph"/>
              <w:spacing w:before="96"/>
              <w:rPr>
                <w:b/>
                <w:sz w:val="20"/>
              </w:rPr>
            </w:pPr>
          </w:p>
          <w:p>
            <w:pPr>
              <w:pStyle w:val="TableParagraph"/>
              <w:ind w:left="80"/>
              <w:rPr>
                <w:sz w:val="20"/>
              </w:rPr>
            </w:pPr>
            <w:r>
              <w:rPr>
                <w:sz w:val="20"/>
              </w:rPr>
              <w:t>Partners not personally liable for debts and losses of LLP incurred</w:t>
            </w:r>
            <w:r>
              <w:rPr>
                <w:spacing w:val="-12"/>
                <w:sz w:val="20"/>
              </w:rPr>
              <w:t> </w:t>
            </w:r>
            <w:r>
              <w:rPr>
                <w:sz w:val="20"/>
              </w:rPr>
              <w:t>by</w:t>
            </w:r>
            <w:r>
              <w:rPr>
                <w:spacing w:val="-11"/>
                <w:sz w:val="20"/>
              </w:rPr>
              <w:t> </w:t>
            </w:r>
            <w:r>
              <w:rPr>
                <w:sz w:val="20"/>
              </w:rPr>
              <w:t>other </w:t>
            </w:r>
            <w:r>
              <w:rPr>
                <w:spacing w:val="-2"/>
                <w:sz w:val="20"/>
              </w:rPr>
              <w:t>partners</w:t>
            </w:r>
          </w:p>
        </w:tc>
        <w:tc>
          <w:tcPr>
            <w:tcW w:w="1601" w:type="dxa"/>
            <w:tcBorders>
              <w:top w:val="nil"/>
              <w:bottom w:val="nil"/>
            </w:tcBorders>
          </w:tcPr>
          <w:p>
            <w:pPr>
              <w:pStyle w:val="TableParagraph"/>
              <w:rPr>
                <w:rFonts w:ascii="Times New Roman"/>
                <w:sz w:val="18"/>
              </w:rPr>
            </w:pPr>
          </w:p>
        </w:tc>
      </w:tr>
      <w:tr>
        <w:trPr>
          <w:trHeight w:val="234" w:hRule="atLeast"/>
        </w:trPr>
        <w:tc>
          <w:tcPr>
            <w:tcW w:w="1620"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c>
          <w:tcPr>
            <w:tcW w:w="1598" w:type="dxa"/>
            <w:tcBorders>
              <w:top w:val="nil"/>
            </w:tcBorders>
          </w:tcPr>
          <w:p>
            <w:pPr>
              <w:pStyle w:val="TableParagraph"/>
              <w:spacing w:line="214" w:lineRule="exact"/>
              <w:ind w:left="77"/>
              <w:rPr>
                <w:sz w:val="20"/>
              </w:rPr>
            </w:pPr>
            <w:r>
              <w:rPr>
                <w:spacing w:val="-2"/>
                <w:sz w:val="20"/>
              </w:rPr>
              <w:t>contribution</w:t>
            </w:r>
          </w:p>
        </w:tc>
        <w:tc>
          <w:tcPr>
            <w:tcW w:w="1620"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r>
    </w:tbl>
    <w:p>
      <w:pPr>
        <w:spacing w:after="0"/>
        <w:rPr>
          <w:rFonts w:ascii="Times New Roman"/>
          <w:sz w:val="16"/>
        </w:rPr>
        <w:sectPr>
          <w:footerReference w:type="default" r:id="rId88"/>
          <w:footerReference w:type="even" r:id="rId89"/>
          <w:pgSz w:w="11900" w:h="16840"/>
          <w:pgMar w:header="0" w:footer="630" w:top="1360" w:bottom="2404" w:left="600" w:right="0"/>
          <w:pgNumType w:start="47"/>
        </w:sect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20"/>
        <w:gridCol w:w="1601"/>
        <w:gridCol w:w="1601"/>
        <w:gridCol w:w="1598"/>
        <w:gridCol w:w="1601"/>
        <w:gridCol w:w="1601"/>
      </w:tblGrid>
      <w:tr>
        <w:trPr>
          <w:trHeight w:val="324" w:hRule="atLeast"/>
        </w:trPr>
        <w:tc>
          <w:tcPr>
            <w:tcW w:w="1620" w:type="dxa"/>
            <w:tcBorders>
              <w:bottom w:val="nil"/>
              <w:right w:val="nil"/>
            </w:tcBorders>
          </w:tcPr>
          <w:p>
            <w:pPr>
              <w:pStyle w:val="TableParagraph"/>
              <w:rPr>
                <w:rFonts w:ascii="Times New Roman"/>
                <w:sz w:val="18"/>
              </w:rPr>
            </w:pPr>
          </w:p>
        </w:tc>
        <w:tc>
          <w:tcPr>
            <w:tcW w:w="1601" w:type="dxa"/>
            <w:tcBorders>
              <w:left w:val="nil"/>
              <w:bottom w:val="nil"/>
              <w:right w:val="nil"/>
            </w:tcBorders>
          </w:tcPr>
          <w:p>
            <w:pPr>
              <w:pStyle w:val="TableParagraph"/>
              <w:spacing w:before="49"/>
              <w:ind w:left="70"/>
              <w:rPr>
                <w:b/>
                <w:sz w:val="20"/>
              </w:rPr>
            </w:pPr>
            <w:r>
              <w:rPr>
                <w:b/>
                <w:color w:val="FFFFFF"/>
                <w:spacing w:val="-2"/>
                <w:sz w:val="20"/>
              </w:rPr>
              <w:t>Sole-</w:t>
            </w:r>
          </w:p>
        </w:tc>
        <w:tc>
          <w:tcPr>
            <w:tcW w:w="1601" w:type="dxa"/>
            <w:tcBorders>
              <w:left w:val="nil"/>
              <w:bottom w:val="nil"/>
              <w:right w:val="nil"/>
            </w:tcBorders>
          </w:tcPr>
          <w:p>
            <w:pPr>
              <w:pStyle w:val="TableParagraph"/>
              <w:spacing w:before="49"/>
              <w:ind w:left="70"/>
              <w:rPr>
                <w:b/>
                <w:sz w:val="20"/>
              </w:rPr>
            </w:pPr>
            <w:r>
              <w:rPr>
                <w:b/>
                <w:color w:val="FFFFFF"/>
                <w:spacing w:val="-2"/>
                <w:sz w:val="20"/>
              </w:rPr>
              <w:t>Partnership</w:t>
            </w:r>
          </w:p>
        </w:tc>
        <w:tc>
          <w:tcPr>
            <w:tcW w:w="1598" w:type="dxa"/>
            <w:tcBorders>
              <w:left w:val="nil"/>
              <w:bottom w:val="nil"/>
              <w:right w:val="nil"/>
            </w:tcBorders>
          </w:tcPr>
          <w:p>
            <w:pPr>
              <w:pStyle w:val="TableParagraph"/>
              <w:spacing w:before="49"/>
              <w:ind w:left="68"/>
              <w:rPr>
                <w:b/>
                <w:sz w:val="20"/>
              </w:rPr>
            </w:pPr>
            <w:r>
              <w:rPr>
                <w:b/>
                <w:color w:val="FFFFFF"/>
                <w:spacing w:val="-2"/>
                <w:sz w:val="20"/>
              </w:rPr>
              <w:t>Limited</w:t>
            </w:r>
          </w:p>
        </w:tc>
        <w:tc>
          <w:tcPr>
            <w:tcW w:w="1601" w:type="dxa"/>
            <w:tcBorders>
              <w:left w:val="nil"/>
              <w:bottom w:val="nil"/>
              <w:right w:val="nil"/>
            </w:tcBorders>
          </w:tcPr>
          <w:p>
            <w:pPr>
              <w:pStyle w:val="TableParagraph"/>
              <w:spacing w:before="49"/>
              <w:ind w:left="70"/>
              <w:rPr>
                <w:b/>
                <w:sz w:val="20"/>
              </w:rPr>
            </w:pPr>
            <w:r>
              <w:rPr>
                <w:b/>
                <w:color w:val="FFFFFF"/>
                <w:sz w:val="20"/>
              </w:rPr>
              <w:t>Limited</w:t>
            </w:r>
            <w:r>
              <w:rPr>
                <w:b/>
                <w:color w:val="FFFFFF"/>
                <w:spacing w:val="-11"/>
                <w:sz w:val="20"/>
              </w:rPr>
              <w:t> </w:t>
            </w:r>
            <w:r>
              <w:rPr>
                <w:b/>
                <w:color w:val="FFFFFF"/>
                <w:spacing w:val="-2"/>
                <w:sz w:val="20"/>
              </w:rPr>
              <w:t>Liability</w:t>
            </w:r>
          </w:p>
        </w:tc>
        <w:tc>
          <w:tcPr>
            <w:tcW w:w="1601" w:type="dxa"/>
            <w:tcBorders>
              <w:left w:val="nil"/>
              <w:bottom w:val="nil"/>
            </w:tcBorders>
          </w:tcPr>
          <w:p>
            <w:pPr>
              <w:pStyle w:val="TableParagraph"/>
              <w:spacing w:before="49"/>
              <w:ind w:left="90"/>
              <w:rPr>
                <w:b/>
                <w:sz w:val="20"/>
              </w:rPr>
            </w:pPr>
            <w:r>
              <w:rPr>
                <w:b/>
                <w:color w:val="FFFFFF"/>
                <w:spacing w:val="-2"/>
                <w:sz w:val="20"/>
              </w:rPr>
              <w:t>Company</w:t>
            </w:r>
          </w:p>
        </w:tc>
      </w:tr>
      <w:tr>
        <w:trPr>
          <w:trHeight w:val="236" w:hRule="atLeast"/>
        </w:trPr>
        <w:tc>
          <w:tcPr>
            <w:tcW w:w="1620" w:type="dxa"/>
            <w:tcBorders>
              <w:top w:val="nil"/>
              <w:right w:val="nil"/>
            </w:tcBorders>
          </w:tcPr>
          <w:p>
            <w:pPr>
              <w:pStyle w:val="TableParagraph"/>
              <w:rPr>
                <w:rFonts w:ascii="Times New Roman"/>
                <w:sz w:val="16"/>
              </w:rPr>
            </w:pPr>
          </w:p>
        </w:tc>
        <w:tc>
          <w:tcPr>
            <w:tcW w:w="1601" w:type="dxa"/>
            <w:tcBorders>
              <w:top w:val="nil"/>
              <w:left w:val="nil"/>
              <w:right w:val="nil"/>
            </w:tcBorders>
          </w:tcPr>
          <w:p>
            <w:pPr>
              <w:pStyle w:val="TableParagraph"/>
              <w:spacing w:line="217" w:lineRule="exact"/>
              <w:ind w:left="70"/>
              <w:rPr>
                <w:b/>
                <w:sz w:val="20"/>
              </w:rPr>
            </w:pPr>
            <w:r>
              <w:rPr>
                <w:b/>
                <w:color w:val="FFFFFF"/>
                <w:spacing w:val="-2"/>
                <w:sz w:val="20"/>
              </w:rPr>
              <w:t>Proprietorship</w:t>
            </w:r>
          </w:p>
        </w:tc>
        <w:tc>
          <w:tcPr>
            <w:tcW w:w="1601" w:type="dxa"/>
            <w:tcBorders>
              <w:top w:val="nil"/>
              <w:left w:val="nil"/>
              <w:right w:val="nil"/>
            </w:tcBorders>
          </w:tcPr>
          <w:p>
            <w:pPr>
              <w:pStyle w:val="TableParagraph"/>
              <w:rPr>
                <w:rFonts w:ascii="Times New Roman"/>
                <w:sz w:val="16"/>
              </w:rPr>
            </w:pPr>
          </w:p>
        </w:tc>
        <w:tc>
          <w:tcPr>
            <w:tcW w:w="1598" w:type="dxa"/>
            <w:tcBorders>
              <w:top w:val="nil"/>
              <w:left w:val="nil"/>
              <w:right w:val="nil"/>
            </w:tcBorders>
          </w:tcPr>
          <w:p>
            <w:pPr>
              <w:pStyle w:val="TableParagraph"/>
              <w:spacing w:line="217" w:lineRule="exact"/>
              <w:ind w:left="68"/>
              <w:rPr>
                <w:b/>
                <w:sz w:val="20"/>
              </w:rPr>
            </w:pPr>
            <w:r>
              <w:rPr>
                <w:b/>
                <w:color w:val="FFFFFF"/>
                <w:spacing w:val="-2"/>
                <w:sz w:val="20"/>
              </w:rPr>
              <w:t>Partnership</w:t>
            </w:r>
            <w:r>
              <w:rPr>
                <w:b/>
                <w:color w:val="FFFFFF"/>
                <w:spacing w:val="10"/>
                <w:sz w:val="20"/>
              </w:rPr>
              <w:t> </w:t>
            </w:r>
            <w:r>
              <w:rPr>
                <w:b/>
                <w:color w:val="FFFFFF"/>
                <w:spacing w:val="-4"/>
                <w:sz w:val="20"/>
              </w:rPr>
              <w:t>(LP)</w:t>
            </w:r>
          </w:p>
        </w:tc>
        <w:tc>
          <w:tcPr>
            <w:tcW w:w="1601" w:type="dxa"/>
            <w:tcBorders>
              <w:top w:val="nil"/>
              <w:left w:val="nil"/>
              <w:right w:val="nil"/>
            </w:tcBorders>
          </w:tcPr>
          <w:p>
            <w:pPr>
              <w:pStyle w:val="TableParagraph"/>
              <w:spacing w:line="217" w:lineRule="exact"/>
              <w:ind w:left="70"/>
              <w:rPr>
                <w:b/>
                <w:sz w:val="20"/>
              </w:rPr>
            </w:pPr>
            <w:r>
              <w:rPr>
                <w:b/>
                <w:color w:val="FFFFFF"/>
                <w:spacing w:val="-2"/>
                <w:sz w:val="20"/>
              </w:rPr>
              <w:t>Partnership</w:t>
            </w:r>
            <w:r>
              <w:rPr>
                <w:b/>
                <w:color w:val="FFFFFF"/>
                <w:spacing w:val="10"/>
                <w:sz w:val="20"/>
              </w:rPr>
              <w:t> </w:t>
            </w:r>
            <w:r>
              <w:rPr>
                <w:b/>
                <w:color w:val="FFFFFF"/>
                <w:spacing w:val="-4"/>
                <w:sz w:val="20"/>
              </w:rPr>
              <w:t>(LLP)</w:t>
            </w:r>
          </w:p>
        </w:tc>
        <w:tc>
          <w:tcPr>
            <w:tcW w:w="1601" w:type="dxa"/>
            <w:tcBorders>
              <w:top w:val="nil"/>
              <w:left w:val="nil"/>
            </w:tcBorders>
          </w:tcPr>
          <w:p>
            <w:pPr>
              <w:pStyle w:val="TableParagraph"/>
              <w:rPr>
                <w:rFonts w:ascii="Times New Roman"/>
                <w:sz w:val="16"/>
              </w:rPr>
            </w:pPr>
          </w:p>
        </w:tc>
      </w:tr>
      <w:tr>
        <w:trPr>
          <w:trHeight w:val="289" w:hRule="atLeast"/>
        </w:trPr>
        <w:tc>
          <w:tcPr>
            <w:tcW w:w="1620" w:type="dxa"/>
            <w:tcBorders>
              <w:bottom w:val="nil"/>
            </w:tcBorders>
          </w:tcPr>
          <w:p>
            <w:pPr>
              <w:pStyle w:val="TableParagraph"/>
              <w:spacing w:before="25"/>
              <w:ind w:left="23" w:right="8"/>
              <w:jc w:val="center"/>
              <w:rPr>
                <w:b/>
                <w:sz w:val="20"/>
              </w:rPr>
            </w:pPr>
            <w:r>
              <w:rPr/>
              <mc:AlternateContent>
                <mc:Choice Requires="wps">
                  <w:drawing>
                    <wp:anchor distT="0" distB="0" distL="0" distR="0" allowOverlap="1" layoutInCell="1" locked="0" behindDoc="1" simplePos="0" relativeHeight="478256640">
                      <wp:simplePos x="0" y="0"/>
                      <wp:positionH relativeFrom="column">
                        <wp:posOffset>-8702</wp:posOffset>
                      </wp:positionH>
                      <wp:positionV relativeFrom="paragraph">
                        <wp:posOffset>-364086</wp:posOffset>
                      </wp:positionV>
                      <wp:extent cx="6109335" cy="351155"/>
                      <wp:effectExtent l="0" t="0" r="0" b="0"/>
                      <wp:wrapNone/>
                      <wp:docPr id="122" name="Group 122"/>
                      <wp:cNvGraphicFramePr>
                        <a:graphicFrameLocks/>
                      </wp:cNvGraphicFramePr>
                      <a:graphic>
                        <a:graphicData uri="http://schemas.microsoft.com/office/word/2010/wordprocessingGroup">
                          <wpg:wgp>
                            <wpg:cNvPr id="122" name="Group 122"/>
                            <wpg:cNvGrpSpPr/>
                            <wpg:grpSpPr>
                              <a:xfrm>
                                <a:off x="0" y="0"/>
                                <a:ext cx="6109335" cy="351155"/>
                                <a:chExt cx="6109335" cy="351155"/>
                              </a:xfrm>
                            </wpg:grpSpPr>
                            <pic:pic>
                              <pic:nvPicPr>
                                <pic:cNvPr id="123" name="Image 123"/>
                                <pic:cNvPicPr/>
                              </pic:nvPicPr>
                              <pic:blipFill>
                                <a:blip r:embed="rId87" cstate="print"/>
                                <a:stretch>
                                  <a:fillRect/>
                                </a:stretch>
                              </pic:blipFill>
                              <pic:spPr>
                                <a:xfrm>
                                  <a:off x="0" y="0"/>
                                  <a:ext cx="6134908" cy="352425"/>
                                </a:xfrm>
                                <a:prstGeom prst="rect">
                                  <a:avLst/>
                                </a:prstGeom>
                              </pic:spPr>
                            </pic:pic>
                          </wpg:wgp>
                        </a:graphicData>
                      </a:graphic>
                    </wp:anchor>
                  </w:drawing>
                </mc:Choice>
                <mc:Fallback>
                  <w:pict>
                    <v:group style="position:absolute;margin-left:-.685233pt;margin-top:-28.668253pt;width:481.05pt;height:27.65pt;mso-position-horizontal-relative:column;mso-position-vertical-relative:paragraph;z-index:-25059840" id="docshapegroup112" coordorigin="-14,-573" coordsize="9621,553">
                      <v:shape style="position:absolute;left:-14;top:-574;width:9662;height:555" type="#_x0000_t75" id="docshape113" stroked="false">
                        <v:imagedata r:id="rId87" o:title=""/>
                      </v:shape>
                      <w10:wrap type="none"/>
                    </v:group>
                  </w:pict>
                </mc:Fallback>
              </mc:AlternateContent>
            </w:r>
            <w:r>
              <w:rPr>
                <w:b/>
                <w:spacing w:val="-2"/>
                <w:sz w:val="20"/>
              </w:rPr>
              <w:t>Registration</w:t>
            </w:r>
          </w:p>
        </w:tc>
        <w:tc>
          <w:tcPr>
            <w:tcW w:w="1601" w:type="dxa"/>
            <w:tcBorders>
              <w:bottom w:val="nil"/>
            </w:tcBorders>
          </w:tcPr>
          <w:p>
            <w:pPr>
              <w:pStyle w:val="TableParagraph"/>
              <w:spacing w:before="25"/>
              <w:ind w:left="60"/>
              <w:rPr>
                <w:sz w:val="20"/>
              </w:rPr>
            </w:pPr>
            <w:r>
              <w:rPr>
                <w:sz w:val="20"/>
              </w:rPr>
              <w:t>Age</w:t>
            </w:r>
            <w:r>
              <w:rPr>
                <w:spacing w:val="-6"/>
                <w:sz w:val="20"/>
              </w:rPr>
              <w:t> </w:t>
            </w:r>
            <w:r>
              <w:rPr>
                <w:sz w:val="20"/>
              </w:rPr>
              <w:t>18</w:t>
            </w:r>
            <w:r>
              <w:rPr>
                <w:spacing w:val="-3"/>
                <w:sz w:val="20"/>
              </w:rPr>
              <w:t> </w:t>
            </w:r>
            <w:r>
              <w:rPr>
                <w:sz w:val="20"/>
              </w:rPr>
              <w:t>years</w:t>
            </w:r>
            <w:r>
              <w:rPr>
                <w:spacing w:val="-4"/>
                <w:sz w:val="20"/>
              </w:rPr>
              <w:t> </w:t>
            </w:r>
            <w:r>
              <w:rPr>
                <w:spacing w:val="-5"/>
                <w:sz w:val="20"/>
              </w:rPr>
              <w:t>or</w:t>
            </w:r>
          </w:p>
        </w:tc>
        <w:tc>
          <w:tcPr>
            <w:tcW w:w="1601" w:type="dxa"/>
            <w:tcBorders>
              <w:bottom w:val="nil"/>
            </w:tcBorders>
          </w:tcPr>
          <w:p>
            <w:pPr>
              <w:pStyle w:val="TableParagraph"/>
              <w:spacing w:before="25"/>
              <w:ind w:left="60"/>
              <w:rPr>
                <w:sz w:val="20"/>
              </w:rPr>
            </w:pPr>
            <w:r>
              <w:rPr>
                <w:sz w:val="20"/>
              </w:rPr>
              <w:t>Age</w:t>
            </w:r>
            <w:r>
              <w:rPr>
                <w:spacing w:val="-6"/>
                <w:sz w:val="20"/>
              </w:rPr>
              <w:t> </w:t>
            </w:r>
            <w:r>
              <w:rPr>
                <w:sz w:val="20"/>
              </w:rPr>
              <w:t>18</w:t>
            </w:r>
            <w:r>
              <w:rPr>
                <w:spacing w:val="-3"/>
                <w:sz w:val="20"/>
              </w:rPr>
              <w:t> </w:t>
            </w:r>
            <w:r>
              <w:rPr>
                <w:sz w:val="20"/>
              </w:rPr>
              <w:t>years</w:t>
            </w:r>
            <w:r>
              <w:rPr>
                <w:spacing w:val="-4"/>
                <w:sz w:val="20"/>
              </w:rPr>
              <w:t> </w:t>
            </w:r>
            <w:r>
              <w:rPr>
                <w:spacing w:val="-5"/>
                <w:sz w:val="20"/>
              </w:rPr>
              <w:t>or</w:t>
            </w:r>
          </w:p>
        </w:tc>
        <w:tc>
          <w:tcPr>
            <w:tcW w:w="1598" w:type="dxa"/>
            <w:tcBorders>
              <w:bottom w:val="nil"/>
            </w:tcBorders>
          </w:tcPr>
          <w:p>
            <w:pPr>
              <w:pStyle w:val="TableParagraph"/>
              <w:spacing w:before="25"/>
              <w:ind w:left="58"/>
              <w:rPr>
                <w:sz w:val="20"/>
              </w:rPr>
            </w:pPr>
            <w:r>
              <w:rPr>
                <w:sz w:val="20"/>
              </w:rPr>
              <w:t>At</w:t>
            </w:r>
            <w:r>
              <w:rPr>
                <w:spacing w:val="-4"/>
                <w:sz w:val="20"/>
              </w:rPr>
              <w:t> </w:t>
            </w:r>
            <w:r>
              <w:rPr>
                <w:sz w:val="20"/>
              </w:rPr>
              <w:t>least</w:t>
            </w:r>
            <w:r>
              <w:rPr>
                <w:spacing w:val="-3"/>
                <w:sz w:val="20"/>
              </w:rPr>
              <w:t> </w:t>
            </w:r>
            <w:r>
              <w:rPr>
                <w:spacing w:val="-5"/>
                <w:sz w:val="20"/>
              </w:rPr>
              <w:t>one</w:t>
            </w:r>
          </w:p>
        </w:tc>
        <w:tc>
          <w:tcPr>
            <w:tcW w:w="1601" w:type="dxa"/>
            <w:tcBorders>
              <w:bottom w:val="nil"/>
            </w:tcBorders>
          </w:tcPr>
          <w:p>
            <w:pPr>
              <w:pStyle w:val="TableParagraph"/>
              <w:spacing w:before="25"/>
              <w:ind w:left="60"/>
              <w:rPr>
                <w:sz w:val="20"/>
              </w:rPr>
            </w:pPr>
            <w:r>
              <w:rPr>
                <w:sz w:val="20"/>
              </w:rPr>
              <w:t>At</w:t>
            </w:r>
            <w:r>
              <w:rPr>
                <w:spacing w:val="-4"/>
                <w:sz w:val="20"/>
              </w:rPr>
              <w:t> </w:t>
            </w:r>
            <w:r>
              <w:rPr>
                <w:sz w:val="20"/>
              </w:rPr>
              <w:t>least</w:t>
            </w:r>
            <w:r>
              <w:rPr>
                <w:spacing w:val="-3"/>
                <w:sz w:val="20"/>
              </w:rPr>
              <w:t> </w:t>
            </w:r>
            <w:r>
              <w:rPr>
                <w:spacing w:val="-5"/>
                <w:sz w:val="20"/>
              </w:rPr>
              <w:t>two</w:t>
            </w:r>
          </w:p>
        </w:tc>
        <w:tc>
          <w:tcPr>
            <w:tcW w:w="1601" w:type="dxa"/>
            <w:tcBorders>
              <w:bottom w:val="nil"/>
            </w:tcBorders>
          </w:tcPr>
          <w:p>
            <w:pPr>
              <w:pStyle w:val="TableParagraph"/>
              <w:spacing w:before="25"/>
              <w:ind w:left="80"/>
              <w:rPr>
                <w:sz w:val="20"/>
              </w:rPr>
            </w:pPr>
            <w:r>
              <w:rPr>
                <w:sz w:val="20"/>
              </w:rPr>
              <w:t>At</w:t>
            </w:r>
            <w:r>
              <w:rPr>
                <w:spacing w:val="-4"/>
                <w:sz w:val="20"/>
              </w:rPr>
              <w:t> </w:t>
            </w:r>
            <w:r>
              <w:rPr>
                <w:sz w:val="20"/>
              </w:rPr>
              <w:t>least</w:t>
            </w:r>
            <w:r>
              <w:rPr>
                <w:spacing w:val="-3"/>
                <w:sz w:val="20"/>
              </w:rPr>
              <w:t> </w:t>
            </w:r>
            <w:r>
              <w:rPr>
                <w:spacing w:val="-5"/>
                <w:sz w:val="20"/>
              </w:rPr>
              <w:t>one</w:t>
            </w:r>
          </w:p>
        </w:tc>
      </w:tr>
      <w:tr>
        <w:trPr>
          <w:trHeight w:val="245" w:hRule="atLeast"/>
        </w:trPr>
        <w:tc>
          <w:tcPr>
            <w:tcW w:w="1620" w:type="dxa"/>
            <w:tcBorders>
              <w:top w:val="nil"/>
              <w:bottom w:val="nil"/>
            </w:tcBorders>
          </w:tcPr>
          <w:p>
            <w:pPr>
              <w:pStyle w:val="TableParagraph"/>
              <w:spacing w:line="226" w:lineRule="exact"/>
              <w:ind w:left="22" w:right="8"/>
              <w:jc w:val="center"/>
              <w:rPr>
                <w:b/>
                <w:sz w:val="20"/>
              </w:rPr>
            </w:pPr>
            <w:r>
              <w:rPr>
                <w:b/>
                <w:spacing w:val="-2"/>
                <w:sz w:val="20"/>
              </w:rPr>
              <w:t>Requirements</w:t>
            </w:r>
          </w:p>
        </w:tc>
        <w:tc>
          <w:tcPr>
            <w:tcW w:w="1601" w:type="dxa"/>
            <w:tcBorders>
              <w:top w:val="nil"/>
              <w:bottom w:val="nil"/>
            </w:tcBorders>
          </w:tcPr>
          <w:p>
            <w:pPr>
              <w:pStyle w:val="TableParagraph"/>
              <w:spacing w:line="226" w:lineRule="exact"/>
              <w:ind w:left="60"/>
              <w:rPr>
                <w:sz w:val="20"/>
              </w:rPr>
            </w:pPr>
            <w:r>
              <w:rPr>
                <w:sz w:val="20"/>
              </w:rPr>
              <w:t>above.</w:t>
            </w:r>
            <w:r>
              <w:rPr>
                <w:spacing w:val="-6"/>
                <w:sz w:val="20"/>
              </w:rPr>
              <w:t> </w:t>
            </w:r>
            <w:r>
              <w:rPr>
                <w:spacing w:val="-2"/>
                <w:sz w:val="20"/>
              </w:rPr>
              <w:t>Singapore</w:t>
            </w:r>
          </w:p>
        </w:tc>
        <w:tc>
          <w:tcPr>
            <w:tcW w:w="1601" w:type="dxa"/>
            <w:tcBorders>
              <w:top w:val="nil"/>
              <w:bottom w:val="nil"/>
            </w:tcBorders>
          </w:tcPr>
          <w:p>
            <w:pPr>
              <w:pStyle w:val="TableParagraph"/>
              <w:spacing w:line="226" w:lineRule="exact"/>
              <w:ind w:left="60"/>
              <w:rPr>
                <w:sz w:val="20"/>
              </w:rPr>
            </w:pPr>
            <w:r>
              <w:rPr>
                <w:sz w:val="20"/>
              </w:rPr>
              <w:t>above.</w:t>
            </w:r>
            <w:r>
              <w:rPr>
                <w:spacing w:val="-6"/>
                <w:sz w:val="20"/>
              </w:rPr>
              <w:t> </w:t>
            </w:r>
            <w:r>
              <w:rPr>
                <w:spacing w:val="-2"/>
                <w:sz w:val="20"/>
              </w:rPr>
              <w:t>Singapore</w:t>
            </w:r>
          </w:p>
        </w:tc>
        <w:tc>
          <w:tcPr>
            <w:tcW w:w="1598" w:type="dxa"/>
            <w:tcBorders>
              <w:top w:val="nil"/>
              <w:bottom w:val="nil"/>
            </w:tcBorders>
          </w:tcPr>
          <w:p>
            <w:pPr>
              <w:pStyle w:val="TableParagraph"/>
              <w:spacing w:line="226" w:lineRule="exact"/>
              <w:ind w:left="58"/>
              <w:rPr>
                <w:sz w:val="20"/>
              </w:rPr>
            </w:pPr>
            <w:r>
              <w:rPr>
                <w:sz w:val="20"/>
              </w:rPr>
              <w:t>general</w:t>
            </w:r>
            <w:r>
              <w:rPr>
                <w:spacing w:val="-10"/>
                <w:sz w:val="20"/>
              </w:rPr>
              <w:t> </w:t>
            </w:r>
            <w:r>
              <w:rPr>
                <w:spacing w:val="-2"/>
                <w:sz w:val="20"/>
              </w:rPr>
              <w:t>partner</w:t>
            </w:r>
          </w:p>
        </w:tc>
        <w:tc>
          <w:tcPr>
            <w:tcW w:w="1601" w:type="dxa"/>
            <w:tcBorders>
              <w:top w:val="nil"/>
              <w:bottom w:val="nil"/>
            </w:tcBorders>
          </w:tcPr>
          <w:p>
            <w:pPr>
              <w:pStyle w:val="TableParagraph"/>
              <w:spacing w:line="226" w:lineRule="exact"/>
              <w:ind w:left="60"/>
              <w:rPr>
                <w:sz w:val="20"/>
              </w:rPr>
            </w:pPr>
            <w:r>
              <w:rPr>
                <w:sz w:val="20"/>
              </w:rPr>
              <w:t>partners,</w:t>
            </w:r>
            <w:r>
              <w:rPr>
                <w:spacing w:val="-9"/>
                <w:sz w:val="20"/>
              </w:rPr>
              <w:t> </w:t>
            </w:r>
            <w:r>
              <w:rPr>
                <w:spacing w:val="-5"/>
                <w:sz w:val="20"/>
              </w:rPr>
              <w:t>who</w:t>
            </w:r>
          </w:p>
        </w:tc>
        <w:tc>
          <w:tcPr>
            <w:tcW w:w="1601" w:type="dxa"/>
            <w:tcBorders>
              <w:top w:val="nil"/>
              <w:bottom w:val="nil"/>
            </w:tcBorders>
          </w:tcPr>
          <w:p>
            <w:pPr>
              <w:pStyle w:val="TableParagraph"/>
              <w:spacing w:line="226" w:lineRule="exact"/>
              <w:ind w:left="80"/>
              <w:rPr>
                <w:sz w:val="20"/>
              </w:rPr>
            </w:pPr>
            <w:r>
              <w:rPr>
                <w:spacing w:val="-2"/>
                <w:sz w:val="20"/>
              </w:rPr>
              <w:t>shareholder</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pacing w:val="-2"/>
                <w:sz w:val="20"/>
              </w:rPr>
              <w:t>citizen/</w:t>
            </w:r>
            <w:r>
              <w:rPr>
                <w:spacing w:val="2"/>
                <w:sz w:val="20"/>
              </w:rPr>
              <w:t> </w:t>
            </w:r>
            <w:r>
              <w:rPr>
                <w:spacing w:val="-2"/>
                <w:sz w:val="20"/>
              </w:rPr>
              <w:t>Singapore</w:t>
            </w:r>
          </w:p>
        </w:tc>
        <w:tc>
          <w:tcPr>
            <w:tcW w:w="1601" w:type="dxa"/>
            <w:tcBorders>
              <w:top w:val="nil"/>
              <w:bottom w:val="nil"/>
            </w:tcBorders>
          </w:tcPr>
          <w:p>
            <w:pPr>
              <w:pStyle w:val="TableParagraph"/>
              <w:spacing w:line="225" w:lineRule="exact"/>
              <w:ind w:left="60"/>
              <w:rPr>
                <w:sz w:val="20"/>
              </w:rPr>
            </w:pPr>
            <w:r>
              <w:rPr>
                <w:spacing w:val="-2"/>
                <w:sz w:val="20"/>
              </w:rPr>
              <w:t>citizen/</w:t>
            </w:r>
            <w:r>
              <w:rPr>
                <w:spacing w:val="2"/>
                <w:sz w:val="20"/>
              </w:rPr>
              <w:t> </w:t>
            </w:r>
            <w:r>
              <w:rPr>
                <w:spacing w:val="-2"/>
                <w:sz w:val="20"/>
              </w:rPr>
              <w:t>Singapore</w:t>
            </w:r>
          </w:p>
        </w:tc>
        <w:tc>
          <w:tcPr>
            <w:tcW w:w="1598" w:type="dxa"/>
            <w:tcBorders>
              <w:top w:val="nil"/>
              <w:bottom w:val="nil"/>
            </w:tcBorders>
          </w:tcPr>
          <w:p>
            <w:pPr>
              <w:pStyle w:val="TableParagraph"/>
              <w:spacing w:line="225" w:lineRule="exact"/>
              <w:ind w:left="58"/>
              <w:rPr>
                <w:sz w:val="20"/>
              </w:rPr>
            </w:pPr>
            <w:r>
              <w:rPr>
                <w:sz w:val="20"/>
              </w:rPr>
              <w:t>and</w:t>
            </w:r>
            <w:r>
              <w:rPr>
                <w:spacing w:val="-4"/>
                <w:sz w:val="20"/>
              </w:rPr>
              <w:t> </w:t>
            </w:r>
            <w:r>
              <w:rPr>
                <w:spacing w:val="-2"/>
                <w:sz w:val="20"/>
              </w:rPr>
              <w:t>limited</w:t>
            </w:r>
          </w:p>
        </w:tc>
        <w:tc>
          <w:tcPr>
            <w:tcW w:w="1601" w:type="dxa"/>
            <w:tcBorders>
              <w:top w:val="nil"/>
              <w:bottom w:val="nil"/>
            </w:tcBorders>
          </w:tcPr>
          <w:p>
            <w:pPr>
              <w:pStyle w:val="TableParagraph"/>
              <w:spacing w:line="225" w:lineRule="exact"/>
              <w:ind w:left="60"/>
              <w:rPr>
                <w:sz w:val="20"/>
              </w:rPr>
            </w:pPr>
            <w:r>
              <w:rPr>
                <w:sz w:val="20"/>
              </w:rPr>
              <w:t>can</w:t>
            </w:r>
            <w:r>
              <w:rPr>
                <w:spacing w:val="-3"/>
                <w:sz w:val="20"/>
              </w:rPr>
              <w:t> </w:t>
            </w:r>
            <w:r>
              <w:rPr>
                <w:sz w:val="20"/>
              </w:rPr>
              <w:t>be</w:t>
            </w:r>
            <w:r>
              <w:rPr>
                <w:spacing w:val="-4"/>
                <w:sz w:val="20"/>
              </w:rPr>
              <w:t> </w:t>
            </w:r>
            <w:r>
              <w:rPr>
                <w:spacing w:val="-2"/>
                <w:sz w:val="20"/>
              </w:rPr>
              <w:t>individuals</w:t>
            </w:r>
          </w:p>
        </w:tc>
        <w:tc>
          <w:tcPr>
            <w:tcW w:w="1601" w:type="dxa"/>
            <w:tcBorders>
              <w:top w:val="nil"/>
              <w:bottom w:val="nil"/>
            </w:tcBorders>
          </w:tcPr>
          <w:p>
            <w:pPr>
              <w:pStyle w:val="TableParagraph"/>
              <w:rPr>
                <w:rFonts w:ascii="Times New Roman"/>
                <w:sz w:val="16"/>
              </w:rPr>
            </w:pP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pacing w:val="-2"/>
                <w:sz w:val="20"/>
              </w:rPr>
              <w:t>permanent</w:t>
            </w:r>
          </w:p>
        </w:tc>
        <w:tc>
          <w:tcPr>
            <w:tcW w:w="1601" w:type="dxa"/>
            <w:tcBorders>
              <w:top w:val="nil"/>
              <w:bottom w:val="nil"/>
            </w:tcBorders>
          </w:tcPr>
          <w:p>
            <w:pPr>
              <w:pStyle w:val="TableParagraph"/>
              <w:spacing w:line="224" w:lineRule="exact"/>
              <w:ind w:left="60"/>
              <w:rPr>
                <w:sz w:val="20"/>
              </w:rPr>
            </w:pPr>
            <w:r>
              <w:rPr>
                <w:spacing w:val="-2"/>
                <w:sz w:val="20"/>
              </w:rPr>
              <w:t>permanent</w:t>
            </w:r>
          </w:p>
        </w:tc>
        <w:tc>
          <w:tcPr>
            <w:tcW w:w="1598" w:type="dxa"/>
            <w:tcBorders>
              <w:top w:val="nil"/>
              <w:bottom w:val="nil"/>
            </w:tcBorders>
          </w:tcPr>
          <w:p>
            <w:pPr>
              <w:pStyle w:val="TableParagraph"/>
              <w:spacing w:line="224" w:lineRule="exact"/>
              <w:ind w:left="58"/>
              <w:rPr>
                <w:sz w:val="20"/>
              </w:rPr>
            </w:pPr>
            <w:r>
              <w:rPr>
                <w:sz w:val="20"/>
              </w:rPr>
              <w:t>partner.</w:t>
            </w:r>
            <w:r>
              <w:rPr>
                <w:spacing w:val="-7"/>
                <w:sz w:val="20"/>
              </w:rPr>
              <w:t> </w:t>
            </w:r>
            <w:r>
              <w:rPr>
                <w:sz w:val="20"/>
              </w:rPr>
              <w:t>Both</w:t>
            </w:r>
            <w:r>
              <w:rPr>
                <w:spacing w:val="-6"/>
                <w:sz w:val="20"/>
              </w:rPr>
              <w:t> </w:t>
            </w:r>
            <w:r>
              <w:rPr>
                <w:spacing w:val="-5"/>
                <w:sz w:val="20"/>
              </w:rPr>
              <w:t>can</w:t>
            </w:r>
          </w:p>
        </w:tc>
        <w:tc>
          <w:tcPr>
            <w:tcW w:w="1601" w:type="dxa"/>
            <w:tcBorders>
              <w:top w:val="nil"/>
              <w:bottom w:val="nil"/>
            </w:tcBorders>
          </w:tcPr>
          <w:p>
            <w:pPr>
              <w:pStyle w:val="TableParagraph"/>
              <w:spacing w:line="224" w:lineRule="exact"/>
              <w:ind w:left="60"/>
              <w:rPr>
                <w:sz w:val="20"/>
              </w:rPr>
            </w:pPr>
            <w:r>
              <w:rPr>
                <w:sz w:val="20"/>
              </w:rPr>
              <w:t>(at</w:t>
            </w:r>
            <w:r>
              <w:rPr>
                <w:spacing w:val="-5"/>
                <w:sz w:val="20"/>
              </w:rPr>
              <w:t> </w:t>
            </w:r>
            <w:r>
              <w:rPr>
                <w:sz w:val="20"/>
              </w:rPr>
              <w:t>least</w:t>
            </w:r>
            <w:r>
              <w:rPr>
                <w:spacing w:val="-4"/>
                <w:sz w:val="20"/>
              </w:rPr>
              <w:t> </w:t>
            </w:r>
            <w:r>
              <w:rPr>
                <w:spacing w:val="-5"/>
                <w:sz w:val="20"/>
              </w:rPr>
              <w:t>18</w:t>
            </w:r>
          </w:p>
        </w:tc>
        <w:tc>
          <w:tcPr>
            <w:tcW w:w="1601" w:type="dxa"/>
            <w:tcBorders>
              <w:top w:val="nil"/>
              <w:bottom w:val="nil"/>
            </w:tcBorders>
          </w:tcPr>
          <w:p>
            <w:pPr>
              <w:pStyle w:val="TableParagraph"/>
              <w:spacing w:line="224" w:lineRule="exact"/>
              <w:ind w:left="80"/>
              <w:rPr>
                <w:sz w:val="20"/>
              </w:rPr>
            </w:pPr>
            <w:r>
              <w:rPr>
                <w:sz w:val="20"/>
              </w:rPr>
              <w:t>At</w:t>
            </w:r>
            <w:r>
              <w:rPr>
                <w:spacing w:val="-4"/>
                <w:sz w:val="20"/>
              </w:rPr>
              <w:t> </w:t>
            </w:r>
            <w:r>
              <w:rPr>
                <w:sz w:val="20"/>
              </w:rPr>
              <w:t>least</w:t>
            </w:r>
            <w:r>
              <w:rPr>
                <w:spacing w:val="-3"/>
                <w:sz w:val="20"/>
              </w:rPr>
              <w:t> </w:t>
            </w:r>
            <w:r>
              <w:rPr>
                <w:spacing w:val="-5"/>
                <w:sz w:val="20"/>
              </w:rPr>
              <w:t>one</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pacing w:val="-2"/>
                <w:sz w:val="20"/>
              </w:rPr>
              <w:t>resident/</w:t>
            </w:r>
          </w:p>
        </w:tc>
        <w:tc>
          <w:tcPr>
            <w:tcW w:w="1601" w:type="dxa"/>
            <w:tcBorders>
              <w:top w:val="nil"/>
              <w:bottom w:val="nil"/>
            </w:tcBorders>
          </w:tcPr>
          <w:p>
            <w:pPr>
              <w:pStyle w:val="TableParagraph"/>
              <w:spacing w:line="224" w:lineRule="exact"/>
              <w:ind w:left="60"/>
              <w:rPr>
                <w:sz w:val="20"/>
              </w:rPr>
            </w:pPr>
            <w:r>
              <w:rPr>
                <w:spacing w:val="-2"/>
                <w:sz w:val="20"/>
              </w:rPr>
              <w:t>resident/</w:t>
            </w:r>
          </w:p>
        </w:tc>
        <w:tc>
          <w:tcPr>
            <w:tcW w:w="1598" w:type="dxa"/>
            <w:tcBorders>
              <w:top w:val="nil"/>
              <w:bottom w:val="nil"/>
            </w:tcBorders>
          </w:tcPr>
          <w:p>
            <w:pPr>
              <w:pStyle w:val="TableParagraph"/>
              <w:spacing w:line="224" w:lineRule="exact"/>
              <w:ind w:left="58"/>
              <w:rPr>
                <w:sz w:val="20"/>
              </w:rPr>
            </w:pPr>
            <w:r>
              <w:rPr>
                <w:sz w:val="20"/>
              </w:rPr>
              <w:t>be</w:t>
            </w:r>
            <w:r>
              <w:rPr>
                <w:spacing w:val="-4"/>
                <w:sz w:val="20"/>
              </w:rPr>
              <w:t> </w:t>
            </w:r>
            <w:r>
              <w:rPr>
                <w:spacing w:val="-2"/>
                <w:sz w:val="20"/>
              </w:rPr>
              <w:t>individuals</w:t>
            </w:r>
          </w:p>
        </w:tc>
        <w:tc>
          <w:tcPr>
            <w:tcW w:w="1601" w:type="dxa"/>
            <w:tcBorders>
              <w:top w:val="nil"/>
              <w:bottom w:val="nil"/>
            </w:tcBorders>
          </w:tcPr>
          <w:p>
            <w:pPr>
              <w:pStyle w:val="TableParagraph"/>
              <w:spacing w:line="224" w:lineRule="exact"/>
              <w:ind w:left="60"/>
              <w:rPr>
                <w:sz w:val="20"/>
              </w:rPr>
            </w:pPr>
            <w:r>
              <w:rPr>
                <w:sz w:val="20"/>
              </w:rPr>
              <w:t>years</w:t>
            </w:r>
            <w:r>
              <w:rPr>
                <w:spacing w:val="-5"/>
                <w:sz w:val="20"/>
              </w:rPr>
              <w:t> </w:t>
            </w:r>
            <w:r>
              <w:rPr>
                <w:sz w:val="20"/>
              </w:rPr>
              <w:t>old)</w:t>
            </w:r>
            <w:r>
              <w:rPr>
                <w:spacing w:val="-6"/>
                <w:sz w:val="20"/>
              </w:rPr>
              <w:t> </w:t>
            </w:r>
            <w:r>
              <w:rPr>
                <w:spacing w:val="-5"/>
                <w:sz w:val="20"/>
              </w:rPr>
              <w:t>or</w:t>
            </w:r>
          </w:p>
        </w:tc>
        <w:tc>
          <w:tcPr>
            <w:tcW w:w="1601" w:type="dxa"/>
            <w:tcBorders>
              <w:top w:val="nil"/>
              <w:bottom w:val="nil"/>
            </w:tcBorders>
          </w:tcPr>
          <w:p>
            <w:pPr>
              <w:pStyle w:val="TableParagraph"/>
              <w:spacing w:line="224" w:lineRule="exact"/>
              <w:ind w:left="80"/>
              <w:rPr>
                <w:sz w:val="20"/>
              </w:rPr>
            </w:pPr>
            <w:r>
              <w:rPr>
                <w:spacing w:val="-2"/>
                <w:sz w:val="20"/>
              </w:rPr>
              <w:t>director</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pacing w:val="-2"/>
                <w:sz w:val="20"/>
              </w:rPr>
              <w:t>Employment</w:t>
            </w:r>
          </w:p>
        </w:tc>
        <w:tc>
          <w:tcPr>
            <w:tcW w:w="1601" w:type="dxa"/>
            <w:tcBorders>
              <w:top w:val="nil"/>
              <w:bottom w:val="nil"/>
            </w:tcBorders>
          </w:tcPr>
          <w:p>
            <w:pPr>
              <w:pStyle w:val="TableParagraph"/>
              <w:spacing w:line="225" w:lineRule="exact"/>
              <w:ind w:left="60"/>
              <w:rPr>
                <w:sz w:val="20"/>
              </w:rPr>
            </w:pPr>
            <w:r>
              <w:rPr>
                <w:spacing w:val="-2"/>
                <w:sz w:val="20"/>
              </w:rPr>
              <w:t>Employment</w:t>
            </w:r>
          </w:p>
        </w:tc>
        <w:tc>
          <w:tcPr>
            <w:tcW w:w="1598" w:type="dxa"/>
            <w:tcBorders>
              <w:top w:val="nil"/>
              <w:bottom w:val="nil"/>
            </w:tcBorders>
          </w:tcPr>
          <w:p>
            <w:pPr>
              <w:pStyle w:val="TableParagraph"/>
              <w:spacing w:line="225" w:lineRule="exact"/>
              <w:ind w:left="58"/>
              <w:rPr>
                <w:sz w:val="20"/>
              </w:rPr>
            </w:pPr>
            <w:r>
              <w:rPr>
                <w:sz w:val="20"/>
              </w:rPr>
              <w:t>(at</w:t>
            </w:r>
            <w:r>
              <w:rPr>
                <w:spacing w:val="-5"/>
                <w:sz w:val="20"/>
              </w:rPr>
              <w:t> </w:t>
            </w:r>
            <w:r>
              <w:rPr>
                <w:sz w:val="20"/>
              </w:rPr>
              <w:t>least</w:t>
            </w:r>
            <w:r>
              <w:rPr>
                <w:spacing w:val="-4"/>
                <w:sz w:val="20"/>
              </w:rPr>
              <w:t> </w:t>
            </w:r>
            <w:r>
              <w:rPr>
                <w:spacing w:val="-5"/>
                <w:sz w:val="20"/>
              </w:rPr>
              <w:t>18</w:t>
            </w:r>
          </w:p>
        </w:tc>
        <w:tc>
          <w:tcPr>
            <w:tcW w:w="1601" w:type="dxa"/>
            <w:tcBorders>
              <w:top w:val="nil"/>
              <w:bottom w:val="nil"/>
            </w:tcBorders>
          </w:tcPr>
          <w:p>
            <w:pPr>
              <w:pStyle w:val="TableParagraph"/>
              <w:spacing w:line="225" w:lineRule="exact"/>
              <w:ind w:left="60"/>
              <w:rPr>
                <w:sz w:val="20"/>
              </w:rPr>
            </w:pPr>
            <w:r>
              <w:rPr>
                <w:sz w:val="20"/>
              </w:rPr>
              <w:t>body</w:t>
            </w:r>
            <w:r>
              <w:rPr>
                <w:spacing w:val="-5"/>
                <w:sz w:val="20"/>
              </w:rPr>
              <w:t> </w:t>
            </w:r>
            <w:r>
              <w:rPr>
                <w:spacing w:val="-2"/>
                <w:sz w:val="20"/>
              </w:rPr>
              <w:t>corporate</w:t>
            </w:r>
          </w:p>
        </w:tc>
        <w:tc>
          <w:tcPr>
            <w:tcW w:w="1601" w:type="dxa"/>
            <w:tcBorders>
              <w:top w:val="nil"/>
              <w:bottom w:val="nil"/>
            </w:tcBorders>
          </w:tcPr>
          <w:p>
            <w:pPr>
              <w:pStyle w:val="TableParagraph"/>
              <w:spacing w:line="225" w:lineRule="exact"/>
              <w:ind w:left="80"/>
              <w:rPr>
                <w:sz w:val="20"/>
              </w:rPr>
            </w:pPr>
            <w:r>
              <w:rPr>
                <w:spacing w:val="-2"/>
                <w:sz w:val="20"/>
              </w:rPr>
              <w:t>ordinarily</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z w:val="20"/>
              </w:rPr>
              <w:t>Pass/</w:t>
            </w:r>
            <w:r>
              <w:rPr>
                <w:spacing w:val="-4"/>
                <w:sz w:val="20"/>
              </w:rPr>
              <w:t> </w:t>
            </w:r>
            <w:r>
              <w:rPr>
                <w:spacing w:val="-2"/>
                <w:sz w:val="20"/>
              </w:rPr>
              <w:t>Dependent</w:t>
            </w:r>
          </w:p>
        </w:tc>
        <w:tc>
          <w:tcPr>
            <w:tcW w:w="1601" w:type="dxa"/>
            <w:tcBorders>
              <w:top w:val="nil"/>
              <w:bottom w:val="nil"/>
            </w:tcBorders>
          </w:tcPr>
          <w:p>
            <w:pPr>
              <w:pStyle w:val="TableParagraph"/>
              <w:spacing w:line="225" w:lineRule="exact"/>
              <w:ind w:left="60"/>
              <w:rPr>
                <w:sz w:val="20"/>
              </w:rPr>
            </w:pPr>
            <w:r>
              <w:rPr>
                <w:spacing w:val="-2"/>
                <w:sz w:val="20"/>
              </w:rPr>
              <w:t>Pass/</w:t>
            </w:r>
          </w:p>
        </w:tc>
        <w:tc>
          <w:tcPr>
            <w:tcW w:w="1598" w:type="dxa"/>
            <w:tcBorders>
              <w:top w:val="nil"/>
              <w:bottom w:val="nil"/>
            </w:tcBorders>
          </w:tcPr>
          <w:p>
            <w:pPr>
              <w:pStyle w:val="TableParagraph"/>
              <w:spacing w:line="225" w:lineRule="exact"/>
              <w:ind w:left="58"/>
              <w:rPr>
                <w:sz w:val="20"/>
              </w:rPr>
            </w:pPr>
            <w:r>
              <w:rPr>
                <w:sz w:val="20"/>
              </w:rPr>
              <w:t>years</w:t>
            </w:r>
            <w:r>
              <w:rPr>
                <w:spacing w:val="-5"/>
                <w:sz w:val="20"/>
              </w:rPr>
              <w:t> </w:t>
            </w:r>
            <w:r>
              <w:rPr>
                <w:sz w:val="20"/>
              </w:rPr>
              <w:t>old)</w:t>
            </w:r>
            <w:r>
              <w:rPr>
                <w:spacing w:val="-6"/>
                <w:sz w:val="20"/>
              </w:rPr>
              <w:t> </w:t>
            </w:r>
            <w:r>
              <w:rPr>
                <w:spacing w:val="-5"/>
                <w:sz w:val="20"/>
              </w:rPr>
              <w:t>or</w:t>
            </w:r>
          </w:p>
        </w:tc>
        <w:tc>
          <w:tcPr>
            <w:tcW w:w="1601" w:type="dxa"/>
            <w:tcBorders>
              <w:top w:val="nil"/>
              <w:bottom w:val="nil"/>
            </w:tcBorders>
          </w:tcPr>
          <w:p>
            <w:pPr>
              <w:pStyle w:val="TableParagraph"/>
              <w:spacing w:line="225" w:lineRule="exact"/>
              <w:ind w:left="60"/>
              <w:rPr>
                <w:sz w:val="20"/>
              </w:rPr>
            </w:pPr>
            <w:r>
              <w:rPr>
                <w:sz w:val="20"/>
              </w:rPr>
              <w:t>(company</w:t>
            </w:r>
            <w:r>
              <w:rPr>
                <w:spacing w:val="-6"/>
                <w:sz w:val="20"/>
              </w:rPr>
              <w:t> </w:t>
            </w:r>
            <w:r>
              <w:rPr>
                <w:sz w:val="20"/>
              </w:rPr>
              <w:t>or</w:t>
            </w:r>
            <w:r>
              <w:rPr>
                <w:spacing w:val="-6"/>
                <w:sz w:val="20"/>
              </w:rPr>
              <w:t> </w:t>
            </w:r>
            <w:r>
              <w:rPr>
                <w:spacing w:val="-4"/>
                <w:sz w:val="20"/>
              </w:rPr>
              <w:t>LLP)</w:t>
            </w:r>
          </w:p>
        </w:tc>
        <w:tc>
          <w:tcPr>
            <w:tcW w:w="1601" w:type="dxa"/>
            <w:tcBorders>
              <w:top w:val="nil"/>
              <w:bottom w:val="nil"/>
            </w:tcBorders>
          </w:tcPr>
          <w:p>
            <w:pPr>
              <w:pStyle w:val="TableParagraph"/>
              <w:spacing w:line="225" w:lineRule="exact"/>
              <w:ind w:left="80"/>
              <w:rPr>
                <w:sz w:val="20"/>
              </w:rPr>
            </w:pPr>
            <w:r>
              <w:rPr>
                <w:sz w:val="20"/>
              </w:rPr>
              <w:t>resident</w:t>
            </w:r>
            <w:r>
              <w:rPr>
                <w:spacing w:val="-9"/>
                <w:sz w:val="20"/>
              </w:rPr>
              <w:t> </w:t>
            </w:r>
            <w:r>
              <w:rPr>
                <w:spacing w:val="-5"/>
                <w:sz w:val="20"/>
              </w:rPr>
              <w:t>in</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Pass</w:t>
            </w:r>
            <w:r>
              <w:rPr>
                <w:spacing w:val="-3"/>
                <w:sz w:val="20"/>
              </w:rPr>
              <w:t> </w:t>
            </w:r>
            <w:r>
              <w:rPr>
                <w:spacing w:val="-2"/>
                <w:sz w:val="20"/>
              </w:rPr>
              <w:t>holder.</w:t>
            </w:r>
          </w:p>
        </w:tc>
        <w:tc>
          <w:tcPr>
            <w:tcW w:w="1601" w:type="dxa"/>
            <w:tcBorders>
              <w:top w:val="nil"/>
              <w:bottom w:val="nil"/>
            </w:tcBorders>
          </w:tcPr>
          <w:p>
            <w:pPr>
              <w:pStyle w:val="TableParagraph"/>
              <w:spacing w:line="224" w:lineRule="exact"/>
              <w:ind w:left="60"/>
              <w:rPr>
                <w:sz w:val="20"/>
              </w:rPr>
            </w:pPr>
            <w:r>
              <w:rPr>
                <w:spacing w:val="-2"/>
                <w:sz w:val="20"/>
              </w:rPr>
              <w:t>Dependent</w:t>
            </w:r>
            <w:r>
              <w:rPr>
                <w:spacing w:val="5"/>
                <w:sz w:val="20"/>
              </w:rPr>
              <w:t> </w:t>
            </w:r>
            <w:r>
              <w:rPr>
                <w:spacing w:val="-4"/>
                <w:sz w:val="20"/>
              </w:rPr>
              <w:t>Pass</w:t>
            </w:r>
          </w:p>
        </w:tc>
        <w:tc>
          <w:tcPr>
            <w:tcW w:w="1598" w:type="dxa"/>
            <w:tcBorders>
              <w:top w:val="nil"/>
              <w:bottom w:val="nil"/>
            </w:tcBorders>
          </w:tcPr>
          <w:p>
            <w:pPr>
              <w:pStyle w:val="TableParagraph"/>
              <w:spacing w:line="224" w:lineRule="exact"/>
              <w:ind w:left="58"/>
              <w:rPr>
                <w:sz w:val="20"/>
              </w:rPr>
            </w:pPr>
            <w:r>
              <w:rPr>
                <w:sz w:val="20"/>
              </w:rPr>
              <w:t>body</w:t>
            </w:r>
            <w:r>
              <w:rPr>
                <w:spacing w:val="-5"/>
                <w:sz w:val="20"/>
              </w:rPr>
              <w:t> </w:t>
            </w:r>
            <w:r>
              <w:rPr>
                <w:spacing w:val="-2"/>
                <w:sz w:val="20"/>
              </w:rPr>
              <w:t>corporate</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80"/>
              <w:rPr>
                <w:sz w:val="20"/>
              </w:rPr>
            </w:pPr>
            <w:r>
              <w:rPr>
                <w:sz w:val="20"/>
              </w:rPr>
              <w:t>Singapore,</w:t>
            </w:r>
            <w:r>
              <w:rPr>
                <w:spacing w:val="-10"/>
                <w:sz w:val="20"/>
              </w:rPr>
              <w:t> </w:t>
            </w:r>
            <w:r>
              <w:rPr>
                <w:spacing w:val="-5"/>
                <w:sz w:val="20"/>
              </w:rPr>
              <w:t>at</w:t>
            </w:r>
          </w:p>
        </w:tc>
      </w:tr>
      <w:tr>
        <w:trPr>
          <w:trHeight w:val="247"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5" w:lineRule="exact"/>
              <w:ind w:left="60"/>
              <w:rPr>
                <w:sz w:val="20"/>
              </w:rPr>
            </w:pPr>
            <w:r>
              <w:rPr>
                <w:spacing w:val="-2"/>
                <w:sz w:val="20"/>
              </w:rPr>
              <w:t>holder.</w:t>
            </w:r>
          </w:p>
        </w:tc>
        <w:tc>
          <w:tcPr>
            <w:tcW w:w="1598" w:type="dxa"/>
            <w:tcBorders>
              <w:top w:val="nil"/>
              <w:bottom w:val="nil"/>
            </w:tcBorders>
          </w:tcPr>
          <w:p>
            <w:pPr>
              <w:pStyle w:val="TableParagraph"/>
              <w:spacing w:line="225" w:lineRule="exact"/>
              <w:ind w:left="58"/>
              <w:rPr>
                <w:sz w:val="20"/>
              </w:rPr>
            </w:pPr>
            <w:r>
              <w:rPr>
                <w:sz w:val="20"/>
              </w:rPr>
              <w:t>(company</w:t>
            </w:r>
            <w:r>
              <w:rPr>
                <w:spacing w:val="-11"/>
                <w:sz w:val="20"/>
              </w:rPr>
              <w:t> </w:t>
            </w:r>
            <w:r>
              <w:rPr>
                <w:spacing w:val="-5"/>
                <w:sz w:val="20"/>
              </w:rPr>
              <w:t>or</w:t>
            </w:r>
          </w:p>
        </w:tc>
        <w:tc>
          <w:tcPr>
            <w:tcW w:w="1601"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5" w:lineRule="exact"/>
              <w:ind w:left="80"/>
              <w:rPr>
                <w:sz w:val="20"/>
              </w:rPr>
            </w:pPr>
            <w:r>
              <w:rPr>
                <w:sz w:val="20"/>
              </w:rPr>
              <w:t>least</w:t>
            </w:r>
            <w:r>
              <w:rPr>
                <w:spacing w:val="-4"/>
                <w:sz w:val="20"/>
              </w:rPr>
              <w:t> </w:t>
            </w:r>
            <w:r>
              <w:rPr>
                <w:sz w:val="20"/>
              </w:rPr>
              <w:t>18</w:t>
            </w:r>
            <w:r>
              <w:rPr>
                <w:spacing w:val="-5"/>
                <w:sz w:val="20"/>
              </w:rPr>
              <w:t> </w:t>
            </w:r>
            <w:r>
              <w:rPr>
                <w:sz w:val="20"/>
              </w:rPr>
              <w:t>years</w:t>
            </w:r>
            <w:r>
              <w:rPr>
                <w:spacing w:val="-4"/>
                <w:sz w:val="20"/>
              </w:rPr>
              <w:t> </w:t>
            </w:r>
            <w:r>
              <w:rPr>
                <w:spacing w:val="-5"/>
                <w:sz w:val="20"/>
              </w:rPr>
              <w:t>old</w:t>
            </w:r>
          </w:p>
        </w:tc>
      </w:tr>
      <w:tr>
        <w:trPr>
          <w:trHeight w:val="482"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before="218"/>
              <w:ind w:left="60"/>
              <w:rPr>
                <w:sz w:val="20"/>
              </w:rPr>
            </w:pPr>
            <w:r>
              <w:rPr>
                <w:sz w:val="20"/>
              </w:rPr>
              <w:t>If</w:t>
            </w:r>
            <w:r>
              <w:rPr>
                <w:spacing w:val="-6"/>
                <w:sz w:val="20"/>
              </w:rPr>
              <w:t> </w:t>
            </w:r>
            <w:r>
              <w:rPr>
                <w:sz w:val="20"/>
              </w:rPr>
              <w:t>owner</w:t>
            </w:r>
            <w:r>
              <w:rPr>
                <w:spacing w:val="-5"/>
                <w:sz w:val="20"/>
              </w:rPr>
              <w:t> not</w:t>
            </w:r>
          </w:p>
        </w:tc>
        <w:tc>
          <w:tcPr>
            <w:tcW w:w="1601" w:type="dxa"/>
            <w:tcBorders>
              <w:top w:val="nil"/>
              <w:bottom w:val="nil"/>
            </w:tcBorders>
          </w:tcPr>
          <w:p>
            <w:pPr>
              <w:pStyle w:val="TableParagraph"/>
              <w:rPr>
                <w:rFonts w:ascii="Times New Roman"/>
                <w:sz w:val="18"/>
              </w:rPr>
            </w:pPr>
          </w:p>
        </w:tc>
        <w:tc>
          <w:tcPr>
            <w:tcW w:w="1598" w:type="dxa"/>
            <w:tcBorders>
              <w:top w:val="nil"/>
              <w:bottom w:val="nil"/>
            </w:tcBorders>
          </w:tcPr>
          <w:p>
            <w:pPr>
              <w:pStyle w:val="TableParagraph"/>
              <w:spacing w:line="230" w:lineRule="exact"/>
              <w:ind w:left="58"/>
              <w:rPr>
                <w:sz w:val="20"/>
              </w:rPr>
            </w:pPr>
            <w:r>
              <w:rPr>
                <w:spacing w:val="-2"/>
                <w:sz w:val="20"/>
              </w:rPr>
              <w:t>LLP).</w:t>
            </w:r>
          </w:p>
        </w:tc>
        <w:tc>
          <w:tcPr>
            <w:tcW w:w="1601" w:type="dxa"/>
            <w:tcBorders>
              <w:top w:val="nil"/>
              <w:bottom w:val="nil"/>
            </w:tcBorders>
          </w:tcPr>
          <w:p>
            <w:pPr>
              <w:pStyle w:val="TableParagraph"/>
              <w:spacing w:before="218"/>
              <w:ind w:left="60"/>
              <w:rPr>
                <w:sz w:val="20"/>
              </w:rPr>
            </w:pPr>
            <w:r>
              <w:rPr>
                <w:sz w:val="20"/>
              </w:rPr>
              <w:t>At</w:t>
            </w:r>
            <w:r>
              <w:rPr>
                <w:spacing w:val="-4"/>
                <w:sz w:val="20"/>
              </w:rPr>
              <w:t> </w:t>
            </w:r>
            <w:r>
              <w:rPr>
                <w:sz w:val="20"/>
              </w:rPr>
              <w:t>least</w:t>
            </w:r>
            <w:r>
              <w:rPr>
                <w:spacing w:val="-3"/>
                <w:sz w:val="20"/>
              </w:rPr>
              <w:t> </w:t>
            </w:r>
            <w:r>
              <w:rPr>
                <w:spacing w:val="-5"/>
                <w:sz w:val="20"/>
              </w:rPr>
              <w:t>one</w:t>
            </w:r>
          </w:p>
        </w:tc>
        <w:tc>
          <w:tcPr>
            <w:tcW w:w="1601" w:type="dxa"/>
            <w:tcBorders>
              <w:top w:val="nil"/>
              <w:bottom w:val="nil"/>
            </w:tcBorders>
          </w:tcPr>
          <w:p>
            <w:pPr>
              <w:pStyle w:val="TableParagraph"/>
              <w:rPr>
                <w:rFonts w:ascii="Times New Roman"/>
                <w:sz w:val="18"/>
              </w:rPr>
            </w:pPr>
          </w:p>
        </w:tc>
      </w:tr>
      <w:tr>
        <w:trPr>
          <w:trHeight w:val="246"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6" w:lineRule="exact"/>
              <w:ind w:left="60"/>
              <w:rPr>
                <w:sz w:val="20"/>
              </w:rPr>
            </w:pPr>
            <w:r>
              <w:rPr>
                <w:sz w:val="20"/>
              </w:rPr>
              <w:t>resident</w:t>
            </w:r>
            <w:r>
              <w:rPr>
                <w:spacing w:val="-9"/>
                <w:sz w:val="20"/>
              </w:rPr>
              <w:t> </w:t>
            </w:r>
            <w:r>
              <w:rPr>
                <w:spacing w:val="-5"/>
                <w:sz w:val="20"/>
              </w:rPr>
              <w:t>in</w:t>
            </w:r>
          </w:p>
        </w:tc>
        <w:tc>
          <w:tcPr>
            <w:tcW w:w="1601" w:type="dxa"/>
            <w:tcBorders>
              <w:top w:val="nil"/>
              <w:bottom w:val="nil"/>
            </w:tcBorders>
          </w:tcPr>
          <w:p>
            <w:pPr>
              <w:pStyle w:val="TableParagraph"/>
              <w:spacing w:line="226" w:lineRule="exact"/>
              <w:ind w:left="60"/>
              <w:rPr>
                <w:sz w:val="20"/>
              </w:rPr>
            </w:pPr>
            <w:r>
              <w:rPr>
                <w:sz w:val="20"/>
              </w:rPr>
              <w:t>If</w:t>
            </w:r>
            <w:r>
              <w:rPr>
                <w:spacing w:val="-7"/>
                <w:sz w:val="20"/>
              </w:rPr>
              <w:t> </w:t>
            </w:r>
            <w:r>
              <w:rPr>
                <w:sz w:val="20"/>
              </w:rPr>
              <w:t>owners</w:t>
            </w:r>
            <w:r>
              <w:rPr>
                <w:spacing w:val="-6"/>
                <w:sz w:val="20"/>
              </w:rPr>
              <w:t> </w:t>
            </w:r>
            <w:r>
              <w:rPr>
                <w:spacing w:val="-5"/>
                <w:sz w:val="20"/>
              </w:rPr>
              <w:t>not</w:t>
            </w:r>
          </w:p>
        </w:tc>
        <w:tc>
          <w:tcPr>
            <w:tcW w:w="1598" w:type="dxa"/>
            <w:tcBorders>
              <w:top w:val="nil"/>
              <w:bottom w:val="nil"/>
            </w:tcBorders>
          </w:tcPr>
          <w:p>
            <w:pPr>
              <w:pStyle w:val="TableParagraph"/>
              <w:spacing w:line="226" w:lineRule="exact"/>
              <w:ind w:left="58"/>
              <w:rPr>
                <w:sz w:val="20"/>
              </w:rPr>
            </w:pPr>
            <w:r>
              <w:rPr>
                <w:sz w:val="20"/>
              </w:rPr>
              <w:t>If</w:t>
            </w:r>
            <w:r>
              <w:rPr>
                <w:spacing w:val="-3"/>
                <w:sz w:val="20"/>
              </w:rPr>
              <w:t> </w:t>
            </w:r>
            <w:r>
              <w:rPr>
                <w:sz w:val="20"/>
              </w:rPr>
              <w:t>all</w:t>
            </w:r>
            <w:r>
              <w:rPr>
                <w:spacing w:val="-3"/>
                <w:sz w:val="20"/>
              </w:rPr>
              <w:t> </w:t>
            </w:r>
            <w:r>
              <w:rPr>
                <w:spacing w:val="-2"/>
                <w:sz w:val="20"/>
              </w:rPr>
              <w:t>general</w:t>
            </w:r>
          </w:p>
        </w:tc>
        <w:tc>
          <w:tcPr>
            <w:tcW w:w="1601" w:type="dxa"/>
            <w:tcBorders>
              <w:top w:val="nil"/>
              <w:bottom w:val="nil"/>
            </w:tcBorders>
          </w:tcPr>
          <w:p>
            <w:pPr>
              <w:pStyle w:val="TableParagraph"/>
              <w:spacing w:line="226" w:lineRule="exact"/>
              <w:ind w:left="60"/>
              <w:rPr>
                <w:sz w:val="20"/>
              </w:rPr>
            </w:pPr>
            <w:r>
              <w:rPr>
                <w:spacing w:val="-2"/>
                <w:sz w:val="20"/>
              </w:rPr>
              <w:t>manager</w:t>
            </w:r>
          </w:p>
        </w:tc>
        <w:tc>
          <w:tcPr>
            <w:tcW w:w="1601" w:type="dxa"/>
            <w:tcBorders>
              <w:top w:val="nil"/>
              <w:bottom w:val="nil"/>
            </w:tcBorders>
          </w:tcPr>
          <w:p>
            <w:pPr>
              <w:pStyle w:val="TableParagraph"/>
              <w:rPr>
                <w:rFonts w:ascii="Times New Roman"/>
                <w:sz w:val="16"/>
              </w:rPr>
            </w:pP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z w:val="20"/>
              </w:rPr>
              <w:t>Singapore,</w:t>
            </w:r>
            <w:r>
              <w:rPr>
                <w:spacing w:val="-10"/>
                <w:sz w:val="20"/>
              </w:rPr>
              <w:t> </w:t>
            </w:r>
            <w:r>
              <w:rPr>
                <w:spacing w:val="-5"/>
                <w:sz w:val="20"/>
              </w:rPr>
              <w:t>he</w:t>
            </w:r>
          </w:p>
        </w:tc>
        <w:tc>
          <w:tcPr>
            <w:tcW w:w="1601" w:type="dxa"/>
            <w:tcBorders>
              <w:top w:val="nil"/>
              <w:bottom w:val="nil"/>
            </w:tcBorders>
          </w:tcPr>
          <w:p>
            <w:pPr>
              <w:pStyle w:val="TableParagraph"/>
              <w:spacing w:line="225" w:lineRule="exact"/>
              <w:ind w:left="60"/>
              <w:rPr>
                <w:sz w:val="20"/>
              </w:rPr>
            </w:pPr>
            <w:r>
              <w:rPr>
                <w:sz w:val="20"/>
              </w:rPr>
              <w:t>resident</w:t>
            </w:r>
            <w:r>
              <w:rPr>
                <w:spacing w:val="-9"/>
                <w:sz w:val="20"/>
              </w:rPr>
              <w:t> </w:t>
            </w:r>
            <w:r>
              <w:rPr>
                <w:spacing w:val="-5"/>
                <w:sz w:val="20"/>
              </w:rPr>
              <w:t>in</w:t>
            </w:r>
          </w:p>
        </w:tc>
        <w:tc>
          <w:tcPr>
            <w:tcW w:w="1598" w:type="dxa"/>
            <w:tcBorders>
              <w:top w:val="nil"/>
              <w:bottom w:val="nil"/>
            </w:tcBorders>
          </w:tcPr>
          <w:p>
            <w:pPr>
              <w:pStyle w:val="TableParagraph"/>
              <w:spacing w:line="225" w:lineRule="exact"/>
              <w:ind w:left="58"/>
              <w:rPr>
                <w:sz w:val="20"/>
              </w:rPr>
            </w:pPr>
            <w:r>
              <w:rPr>
                <w:sz w:val="20"/>
              </w:rPr>
              <w:t>partners</w:t>
            </w:r>
            <w:r>
              <w:rPr>
                <w:spacing w:val="-9"/>
                <w:sz w:val="20"/>
              </w:rPr>
              <w:t> </w:t>
            </w:r>
            <w:r>
              <w:rPr>
                <w:spacing w:val="-5"/>
                <w:sz w:val="20"/>
              </w:rPr>
              <w:t>are</w:t>
            </w:r>
          </w:p>
        </w:tc>
        <w:tc>
          <w:tcPr>
            <w:tcW w:w="1601" w:type="dxa"/>
            <w:tcBorders>
              <w:top w:val="nil"/>
              <w:bottom w:val="nil"/>
            </w:tcBorders>
          </w:tcPr>
          <w:p>
            <w:pPr>
              <w:pStyle w:val="TableParagraph"/>
              <w:spacing w:line="225" w:lineRule="exact"/>
              <w:ind w:left="60"/>
              <w:rPr>
                <w:sz w:val="20"/>
              </w:rPr>
            </w:pPr>
            <w:r>
              <w:rPr>
                <w:spacing w:val="-2"/>
                <w:sz w:val="20"/>
              </w:rPr>
              <w:t>ordinarily</w:t>
            </w:r>
          </w:p>
        </w:tc>
        <w:tc>
          <w:tcPr>
            <w:tcW w:w="1601" w:type="dxa"/>
            <w:tcBorders>
              <w:top w:val="nil"/>
              <w:bottom w:val="nil"/>
            </w:tcBorders>
          </w:tcPr>
          <w:p>
            <w:pPr>
              <w:pStyle w:val="TableParagraph"/>
              <w:spacing w:line="225" w:lineRule="exact"/>
              <w:ind w:left="80"/>
              <w:rPr>
                <w:sz w:val="20"/>
              </w:rPr>
            </w:pPr>
            <w:r>
              <w:rPr>
                <w:sz w:val="20"/>
              </w:rPr>
              <w:t>If</w:t>
            </w:r>
            <w:r>
              <w:rPr>
                <w:spacing w:val="-3"/>
                <w:sz w:val="20"/>
              </w:rPr>
              <w:t> </w:t>
            </w:r>
            <w:r>
              <w:rPr>
                <w:sz w:val="20"/>
              </w:rPr>
              <w:t>a</w:t>
            </w:r>
            <w:r>
              <w:rPr>
                <w:spacing w:val="-2"/>
                <w:sz w:val="20"/>
              </w:rPr>
              <w:t> foreigner</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z w:val="20"/>
              </w:rPr>
              <w:t>must</w:t>
            </w:r>
            <w:r>
              <w:rPr>
                <w:spacing w:val="-6"/>
                <w:sz w:val="20"/>
              </w:rPr>
              <w:t> </w:t>
            </w:r>
            <w:r>
              <w:rPr>
                <w:sz w:val="20"/>
              </w:rPr>
              <w:t>appoint</w:t>
            </w:r>
            <w:r>
              <w:rPr>
                <w:spacing w:val="-6"/>
                <w:sz w:val="20"/>
              </w:rPr>
              <w:t> </w:t>
            </w:r>
            <w:r>
              <w:rPr>
                <w:spacing w:val="-10"/>
                <w:sz w:val="20"/>
              </w:rPr>
              <w:t>a</w:t>
            </w:r>
          </w:p>
        </w:tc>
        <w:tc>
          <w:tcPr>
            <w:tcW w:w="1601" w:type="dxa"/>
            <w:tcBorders>
              <w:top w:val="nil"/>
              <w:bottom w:val="nil"/>
            </w:tcBorders>
          </w:tcPr>
          <w:p>
            <w:pPr>
              <w:pStyle w:val="TableParagraph"/>
              <w:spacing w:line="225" w:lineRule="exact"/>
              <w:ind w:left="60"/>
              <w:rPr>
                <w:sz w:val="20"/>
              </w:rPr>
            </w:pPr>
            <w:r>
              <w:rPr>
                <w:sz w:val="20"/>
              </w:rPr>
              <w:t>Singapore,</w:t>
            </w:r>
            <w:r>
              <w:rPr>
                <w:spacing w:val="-10"/>
                <w:sz w:val="20"/>
              </w:rPr>
              <w:t> </w:t>
            </w:r>
            <w:r>
              <w:rPr>
                <w:spacing w:val="-4"/>
                <w:sz w:val="20"/>
              </w:rPr>
              <w:t>they</w:t>
            </w:r>
          </w:p>
        </w:tc>
        <w:tc>
          <w:tcPr>
            <w:tcW w:w="1598" w:type="dxa"/>
            <w:tcBorders>
              <w:top w:val="nil"/>
              <w:bottom w:val="nil"/>
            </w:tcBorders>
          </w:tcPr>
          <w:p>
            <w:pPr>
              <w:pStyle w:val="TableParagraph"/>
              <w:spacing w:line="225" w:lineRule="exact"/>
              <w:ind w:left="58"/>
              <w:rPr>
                <w:sz w:val="20"/>
              </w:rPr>
            </w:pPr>
            <w:r>
              <w:rPr>
                <w:spacing w:val="-2"/>
                <w:sz w:val="20"/>
              </w:rPr>
              <w:t>ordinarily</w:t>
            </w:r>
          </w:p>
        </w:tc>
        <w:tc>
          <w:tcPr>
            <w:tcW w:w="1601" w:type="dxa"/>
            <w:tcBorders>
              <w:top w:val="nil"/>
              <w:bottom w:val="nil"/>
            </w:tcBorders>
          </w:tcPr>
          <w:p>
            <w:pPr>
              <w:pStyle w:val="TableParagraph"/>
              <w:spacing w:line="225" w:lineRule="exact"/>
              <w:ind w:left="60"/>
              <w:rPr>
                <w:sz w:val="20"/>
              </w:rPr>
            </w:pPr>
            <w:r>
              <w:rPr>
                <w:sz w:val="20"/>
              </w:rPr>
              <w:t>resident</w:t>
            </w:r>
            <w:r>
              <w:rPr>
                <w:spacing w:val="-9"/>
                <w:sz w:val="20"/>
              </w:rPr>
              <w:t> </w:t>
            </w:r>
            <w:r>
              <w:rPr>
                <w:spacing w:val="-5"/>
                <w:sz w:val="20"/>
              </w:rPr>
              <w:t>in</w:t>
            </w:r>
          </w:p>
        </w:tc>
        <w:tc>
          <w:tcPr>
            <w:tcW w:w="1601" w:type="dxa"/>
            <w:tcBorders>
              <w:top w:val="nil"/>
              <w:bottom w:val="nil"/>
            </w:tcBorders>
          </w:tcPr>
          <w:p>
            <w:pPr>
              <w:pStyle w:val="TableParagraph"/>
              <w:spacing w:line="225" w:lineRule="exact"/>
              <w:ind w:left="80"/>
              <w:rPr>
                <w:sz w:val="20"/>
              </w:rPr>
            </w:pPr>
            <w:r>
              <w:rPr>
                <w:sz w:val="20"/>
              </w:rPr>
              <w:t>wishes</w:t>
            </w:r>
            <w:r>
              <w:rPr>
                <w:spacing w:val="-4"/>
                <w:sz w:val="20"/>
              </w:rPr>
              <w:t> </w:t>
            </w:r>
            <w:r>
              <w:rPr>
                <w:sz w:val="20"/>
              </w:rPr>
              <w:t>to</w:t>
            </w:r>
            <w:r>
              <w:rPr>
                <w:spacing w:val="-4"/>
                <w:sz w:val="20"/>
              </w:rPr>
              <w:t> </w:t>
            </w:r>
            <w:r>
              <w:rPr>
                <w:sz w:val="20"/>
              </w:rPr>
              <w:t>act</w:t>
            </w:r>
            <w:r>
              <w:rPr>
                <w:spacing w:val="-4"/>
                <w:sz w:val="20"/>
              </w:rPr>
              <w:t> </w:t>
            </w:r>
            <w:r>
              <w:rPr>
                <w:spacing w:val="-5"/>
                <w:sz w:val="20"/>
              </w:rPr>
              <w:t>as</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local</w:t>
            </w:r>
            <w:r>
              <w:rPr>
                <w:spacing w:val="-5"/>
                <w:sz w:val="20"/>
              </w:rPr>
              <w:t> </w:t>
            </w:r>
            <w:r>
              <w:rPr>
                <w:spacing w:val="-2"/>
                <w:sz w:val="20"/>
              </w:rPr>
              <w:t>manager</w:t>
            </w:r>
          </w:p>
        </w:tc>
        <w:tc>
          <w:tcPr>
            <w:tcW w:w="1601" w:type="dxa"/>
            <w:tcBorders>
              <w:top w:val="nil"/>
              <w:bottom w:val="nil"/>
            </w:tcBorders>
          </w:tcPr>
          <w:p>
            <w:pPr>
              <w:pStyle w:val="TableParagraph"/>
              <w:spacing w:line="224" w:lineRule="exact"/>
              <w:ind w:left="60"/>
              <w:rPr>
                <w:sz w:val="20"/>
              </w:rPr>
            </w:pPr>
            <w:r>
              <w:rPr>
                <w:sz w:val="20"/>
              </w:rPr>
              <w:t>must</w:t>
            </w:r>
            <w:r>
              <w:rPr>
                <w:spacing w:val="-6"/>
                <w:sz w:val="20"/>
              </w:rPr>
              <w:t> </w:t>
            </w:r>
            <w:r>
              <w:rPr>
                <w:sz w:val="20"/>
              </w:rPr>
              <w:t>appoint</w:t>
            </w:r>
            <w:r>
              <w:rPr>
                <w:spacing w:val="-6"/>
                <w:sz w:val="20"/>
              </w:rPr>
              <w:t> </w:t>
            </w:r>
            <w:r>
              <w:rPr>
                <w:spacing w:val="-10"/>
                <w:sz w:val="20"/>
              </w:rPr>
              <w:t>a</w:t>
            </w:r>
          </w:p>
        </w:tc>
        <w:tc>
          <w:tcPr>
            <w:tcW w:w="1598" w:type="dxa"/>
            <w:tcBorders>
              <w:top w:val="nil"/>
              <w:bottom w:val="nil"/>
            </w:tcBorders>
          </w:tcPr>
          <w:p>
            <w:pPr>
              <w:pStyle w:val="TableParagraph"/>
              <w:spacing w:line="224" w:lineRule="exact"/>
              <w:ind w:left="58"/>
              <w:rPr>
                <w:sz w:val="20"/>
              </w:rPr>
            </w:pPr>
            <w:r>
              <w:rPr>
                <w:sz w:val="20"/>
              </w:rPr>
              <w:t>resident</w:t>
            </w:r>
            <w:r>
              <w:rPr>
                <w:spacing w:val="-9"/>
                <w:sz w:val="20"/>
              </w:rPr>
              <w:t> </w:t>
            </w:r>
            <w:r>
              <w:rPr>
                <w:spacing w:val="-2"/>
                <w:sz w:val="20"/>
              </w:rPr>
              <w:t>outside</w:t>
            </w:r>
          </w:p>
        </w:tc>
        <w:tc>
          <w:tcPr>
            <w:tcW w:w="1601" w:type="dxa"/>
            <w:tcBorders>
              <w:top w:val="nil"/>
              <w:bottom w:val="nil"/>
            </w:tcBorders>
          </w:tcPr>
          <w:p>
            <w:pPr>
              <w:pStyle w:val="TableParagraph"/>
              <w:spacing w:line="224" w:lineRule="exact"/>
              <w:ind w:left="60"/>
              <w:rPr>
                <w:sz w:val="20"/>
              </w:rPr>
            </w:pPr>
            <w:r>
              <w:rPr>
                <w:sz w:val="20"/>
              </w:rPr>
              <w:t>Singapore</w:t>
            </w:r>
            <w:r>
              <w:rPr>
                <w:spacing w:val="-7"/>
                <w:sz w:val="20"/>
              </w:rPr>
              <w:t> </w:t>
            </w:r>
            <w:r>
              <w:rPr>
                <w:sz w:val="20"/>
              </w:rPr>
              <w:t>and</w:t>
            </w:r>
            <w:r>
              <w:rPr>
                <w:spacing w:val="-5"/>
                <w:sz w:val="20"/>
              </w:rPr>
              <w:t> at</w:t>
            </w:r>
          </w:p>
        </w:tc>
        <w:tc>
          <w:tcPr>
            <w:tcW w:w="1601" w:type="dxa"/>
            <w:tcBorders>
              <w:top w:val="nil"/>
              <w:bottom w:val="nil"/>
            </w:tcBorders>
          </w:tcPr>
          <w:p>
            <w:pPr>
              <w:pStyle w:val="TableParagraph"/>
              <w:spacing w:line="224" w:lineRule="exact"/>
              <w:ind w:left="80"/>
              <w:rPr>
                <w:sz w:val="20"/>
              </w:rPr>
            </w:pPr>
            <w:r>
              <w:rPr>
                <w:sz w:val="20"/>
              </w:rPr>
              <w:t>a</w:t>
            </w:r>
            <w:r>
              <w:rPr>
                <w:spacing w:val="-5"/>
                <w:sz w:val="20"/>
              </w:rPr>
              <w:t> </w:t>
            </w:r>
            <w:r>
              <w:rPr>
                <w:sz w:val="20"/>
              </w:rPr>
              <w:t>local</w:t>
            </w:r>
            <w:r>
              <w:rPr>
                <w:spacing w:val="-5"/>
                <w:sz w:val="20"/>
              </w:rPr>
              <w:t> </w:t>
            </w:r>
            <w:r>
              <w:rPr>
                <w:sz w:val="20"/>
              </w:rPr>
              <w:t>director</w:t>
            </w:r>
            <w:r>
              <w:rPr>
                <w:spacing w:val="-5"/>
                <w:sz w:val="20"/>
              </w:rPr>
              <w:t> of</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who</w:t>
            </w:r>
            <w:r>
              <w:rPr>
                <w:spacing w:val="-4"/>
                <w:sz w:val="20"/>
              </w:rPr>
              <w:t> </w:t>
            </w:r>
            <w:r>
              <w:rPr>
                <w:sz w:val="20"/>
              </w:rPr>
              <w:t>is</w:t>
            </w:r>
            <w:r>
              <w:rPr>
                <w:spacing w:val="-2"/>
                <w:sz w:val="20"/>
              </w:rPr>
              <w:t> ordinarily</w:t>
            </w:r>
          </w:p>
        </w:tc>
        <w:tc>
          <w:tcPr>
            <w:tcW w:w="1601" w:type="dxa"/>
            <w:tcBorders>
              <w:top w:val="nil"/>
              <w:bottom w:val="nil"/>
            </w:tcBorders>
          </w:tcPr>
          <w:p>
            <w:pPr>
              <w:pStyle w:val="TableParagraph"/>
              <w:spacing w:line="224" w:lineRule="exact"/>
              <w:ind w:left="60"/>
              <w:rPr>
                <w:sz w:val="20"/>
              </w:rPr>
            </w:pPr>
            <w:r>
              <w:rPr>
                <w:sz w:val="20"/>
              </w:rPr>
              <w:t>local</w:t>
            </w:r>
            <w:r>
              <w:rPr>
                <w:spacing w:val="-5"/>
                <w:sz w:val="20"/>
              </w:rPr>
              <w:t> </w:t>
            </w:r>
            <w:r>
              <w:rPr>
                <w:spacing w:val="-2"/>
                <w:sz w:val="20"/>
              </w:rPr>
              <w:t>manager</w:t>
            </w:r>
          </w:p>
        </w:tc>
        <w:tc>
          <w:tcPr>
            <w:tcW w:w="1598" w:type="dxa"/>
            <w:tcBorders>
              <w:top w:val="nil"/>
              <w:bottom w:val="nil"/>
            </w:tcBorders>
          </w:tcPr>
          <w:p>
            <w:pPr>
              <w:pStyle w:val="TableParagraph"/>
              <w:spacing w:line="224" w:lineRule="exact"/>
              <w:ind w:left="58"/>
              <w:rPr>
                <w:sz w:val="20"/>
              </w:rPr>
            </w:pPr>
            <w:r>
              <w:rPr>
                <w:sz w:val="20"/>
              </w:rPr>
              <w:t>Singapore,</w:t>
            </w:r>
            <w:r>
              <w:rPr>
                <w:spacing w:val="-10"/>
                <w:sz w:val="20"/>
              </w:rPr>
              <w:t> </w:t>
            </w:r>
            <w:r>
              <w:rPr>
                <w:spacing w:val="-4"/>
                <w:sz w:val="20"/>
              </w:rPr>
              <w:t>they</w:t>
            </w:r>
          </w:p>
        </w:tc>
        <w:tc>
          <w:tcPr>
            <w:tcW w:w="1601" w:type="dxa"/>
            <w:tcBorders>
              <w:top w:val="nil"/>
              <w:bottom w:val="nil"/>
            </w:tcBorders>
          </w:tcPr>
          <w:p>
            <w:pPr>
              <w:pStyle w:val="TableParagraph"/>
              <w:spacing w:line="224" w:lineRule="exact"/>
              <w:ind w:left="60"/>
              <w:rPr>
                <w:sz w:val="20"/>
              </w:rPr>
            </w:pPr>
            <w:r>
              <w:rPr>
                <w:sz w:val="20"/>
              </w:rPr>
              <w:t>least</w:t>
            </w:r>
            <w:r>
              <w:rPr>
                <w:spacing w:val="-4"/>
                <w:sz w:val="20"/>
              </w:rPr>
              <w:t> </w:t>
            </w:r>
            <w:r>
              <w:rPr>
                <w:sz w:val="20"/>
              </w:rPr>
              <w:t>18</w:t>
            </w:r>
            <w:r>
              <w:rPr>
                <w:spacing w:val="-5"/>
                <w:sz w:val="20"/>
              </w:rPr>
              <w:t> </w:t>
            </w:r>
            <w:r>
              <w:rPr>
                <w:sz w:val="20"/>
              </w:rPr>
              <w:t>years</w:t>
            </w:r>
            <w:r>
              <w:rPr>
                <w:spacing w:val="-4"/>
                <w:sz w:val="20"/>
              </w:rPr>
              <w:t> </w:t>
            </w:r>
            <w:r>
              <w:rPr>
                <w:spacing w:val="-5"/>
                <w:sz w:val="20"/>
              </w:rPr>
              <w:t>old</w:t>
            </w:r>
          </w:p>
        </w:tc>
        <w:tc>
          <w:tcPr>
            <w:tcW w:w="1601" w:type="dxa"/>
            <w:tcBorders>
              <w:top w:val="nil"/>
              <w:bottom w:val="nil"/>
            </w:tcBorders>
          </w:tcPr>
          <w:p>
            <w:pPr>
              <w:pStyle w:val="TableParagraph"/>
              <w:spacing w:line="224" w:lineRule="exact"/>
              <w:ind w:left="80"/>
              <w:rPr>
                <w:sz w:val="20"/>
              </w:rPr>
            </w:pPr>
            <w:r>
              <w:rPr>
                <w:sz w:val="20"/>
              </w:rPr>
              <w:t>the</w:t>
            </w:r>
            <w:r>
              <w:rPr>
                <w:spacing w:val="-8"/>
                <w:sz w:val="20"/>
              </w:rPr>
              <w:t> </w:t>
            </w:r>
            <w:r>
              <w:rPr>
                <w:sz w:val="20"/>
              </w:rPr>
              <w:t>company,</w:t>
            </w:r>
            <w:r>
              <w:rPr>
                <w:spacing w:val="-6"/>
                <w:sz w:val="20"/>
              </w:rPr>
              <w:t> </w:t>
            </w:r>
            <w:r>
              <w:rPr>
                <w:spacing w:val="-5"/>
                <w:sz w:val="20"/>
              </w:rPr>
              <w:t>he</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z w:val="20"/>
              </w:rPr>
              <w:t>resident</w:t>
            </w:r>
            <w:r>
              <w:rPr>
                <w:spacing w:val="-9"/>
                <w:sz w:val="20"/>
              </w:rPr>
              <w:t> </w:t>
            </w:r>
            <w:r>
              <w:rPr>
                <w:spacing w:val="-5"/>
                <w:sz w:val="20"/>
              </w:rPr>
              <w:t>in</w:t>
            </w:r>
          </w:p>
        </w:tc>
        <w:tc>
          <w:tcPr>
            <w:tcW w:w="1601" w:type="dxa"/>
            <w:tcBorders>
              <w:top w:val="nil"/>
              <w:bottom w:val="nil"/>
            </w:tcBorders>
          </w:tcPr>
          <w:p>
            <w:pPr>
              <w:pStyle w:val="TableParagraph"/>
              <w:spacing w:line="225" w:lineRule="exact"/>
              <w:ind w:left="60"/>
              <w:rPr>
                <w:sz w:val="20"/>
              </w:rPr>
            </w:pPr>
            <w:r>
              <w:rPr>
                <w:sz w:val="20"/>
              </w:rPr>
              <w:t>who</w:t>
            </w:r>
            <w:r>
              <w:rPr>
                <w:spacing w:val="-4"/>
                <w:sz w:val="20"/>
              </w:rPr>
              <w:t> </w:t>
            </w:r>
            <w:r>
              <w:rPr>
                <w:sz w:val="20"/>
              </w:rPr>
              <w:t>is</w:t>
            </w:r>
            <w:r>
              <w:rPr>
                <w:spacing w:val="-2"/>
                <w:sz w:val="20"/>
              </w:rPr>
              <w:t> ordinarily</w:t>
            </w:r>
          </w:p>
        </w:tc>
        <w:tc>
          <w:tcPr>
            <w:tcW w:w="1598" w:type="dxa"/>
            <w:tcBorders>
              <w:top w:val="nil"/>
              <w:bottom w:val="nil"/>
            </w:tcBorders>
          </w:tcPr>
          <w:p>
            <w:pPr>
              <w:pStyle w:val="TableParagraph"/>
              <w:spacing w:line="225" w:lineRule="exact"/>
              <w:ind w:left="58"/>
              <w:rPr>
                <w:sz w:val="20"/>
              </w:rPr>
            </w:pPr>
            <w:r>
              <w:rPr>
                <w:sz w:val="20"/>
              </w:rPr>
              <w:t>must</w:t>
            </w:r>
            <w:r>
              <w:rPr>
                <w:spacing w:val="-6"/>
                <w:sz w:val="20"/>
              </w:rPr>
              <w:t> </w:t>
            </w:r>
            <w:r>
              <w:rPr>
                <w:sz w:val="20"/>
              </w:rPr>
              <w:t>appoint</w:t>
            </w:r>
            <w:r>
              <w:rPr>
                <w:spacing w:val="-6"/>
                <w:sz w:val="20"/>
              </w:rPr>
              <w:t> </w:t>
            </w:r>
            <w:r>
              <w:rPr>
                <w:spacing w:val="-10"/>
                <w:sz w:val="20"/>
              </w:rPr>
              <w:t>a</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80"/>
              <w:rPr>
                <w:sz w:val="20"/>
              </w:rPr>
            </w:pPr>
            <w:r>
              <w:rPr>
                <w:sz w:val="20"/>
              </w:rPr>
              <w:t>can</w:t>
            </w:r>
            <w:r>
              <w:rPr>
                <w:spacing w:val="-4"/>
                <w:sz w:val="20"/>
              </w:rPr>
              <w:t> </w:t>
            </w:r>
            <w:r>
              <w:rPr>
                <w:sz w:val="20"/>
              </w:rPr>
              <w:t>apply</w:t>
            </w:r>
            <w:r>
              <w:rPr>
                <w:spacing w:val="-4"/>
                <w:sz w:val="20"/>
              </w:rPr>
              <w:t> </w:t>
            </w:r>
            <w:r>
              <w:rPr>
                <w:sz w:val="20"/>
              </w:rPr>
              <w:t>for</w:t>
            </w:r>
            <w:r>
              <w:rPr>
                <w:spacing w:val="-3"/>
                <w:sz w:val="20"/>
              </w:rPr>
              <w:t> </w:t>
            </w:r>
            <w:r>
              <w:rPr>
                <w:spacing w:val="-5"/>
                <w:sz w:val="20"/>
              </w:rPr>
              <w:t>an</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pacing w:val="-2"/>
                <w:sz w:val="20"/>
              </w:rPr>
              <w:t>Singapore</w:t>
            </w:r>
          </w:p>
        </w:tc>
        <w:tc>
          <w:tcPr>
            <w:tcW w:w="1601" w:type="dxa"/>
            <w:tcBorders>
              <w:top w:val="nil"/>
              <w:bottom w:val="nil"/>
            </w:tcBorders>
          </w:tcPr>
          <w:p>
            <w:pPr>
              <w:pStyle w:val="TableParagraph"/>
              <w:spacing w:line="225" w:lineRule="exact"/>
              <w:ind w:left="60"/>
              <w:rPr>
                <w:sz w:val="20"/>
              </w:rPr>
            </w:pPr>
            <w:r>
              <w:rPr>
                <w:sz w:val="20"/>
              </w:rPr>
              <w:t>resident</w:t>
            </w:r>
            <w:r>
              <w:rPr>
                <w:spacing w:val="-9"/>
                <w:sz w:val="20"/>
              </w:rPr>
              <w:t> </w:t>
            </w:r>
            <w:r>
              <w:rPr>
                <w:spacing w:val="-5"/>
                <w:sz w:val="20"/>
              </w:rPr>
              <w:t>in</w:t>
            </w:r>
          </w:p>
        </w:tc>
        <w:tc>
          <w:tcPr>
            <w:tcW w:w="1598" w:type="dxa"/>
            <w:tcBorders>
              <w:top w:val="nil"/>
              <w:bottom w:val="nil"/>
            </w:tcBorders>
          </w:tcPr>
          <w:p>
            <w:pPr>
              <w:pStyle w:val="TableParagraph"/>
              <w:spacing w:line="225" w:lineRule="exact"/>
              <w:ind w:left="58"/>
              <w:rPr>
                <w:sz w:val="20"/>
              </w:rPr>
            </w:pPr>
            <w:r>
              <w:rPr>
                <w:sz w:val="20"/>
              </w:rPr>
              <w:t>local</w:t>
            </w:r>
            <w:r>
              <w:rPr>
                <w:spacing w:val="-5"/>
                <w:sz w:val="20"/>
              </w:rPr>
              <w:t> </w:t>
            </w:r>
            <w:r>
              <w:rPr>
                <w:spacing w:val="-2"/>
                <w:sz w:val="20"/>
              </w:rPr>
              <w:t>manager</w:t>
            </w:r>
          </w:p>
        </w:tc>
        <w:tc>
          <w:tcPr>
            <w:tcW w:w="1601" w:type="dxa"/>
            <w:tcBorders>
              <w:top w:val="nil"/>
              <w:bottom w:val="nil"/>
            </w:tcBorders>
          </w:tcPr>
          <w:p>
            <w:pPr>
              <w:pStyle w:val="TableParagraph"/>
              <w:spacing w:line="225" w:lineRule="exact"/>
              <w:ind w:left="60"/>
              <w:rPr>
                <w:sz w:val="20"/>
              </w:rPr>
            </w:pPr>
            <w:r>
              <w:rPr>
                <w:spacing w:val="-2"/>
                <w:sz w:val="20"/>
              </w:rPr>
              <w:t>Undischarged</w:t>
            </w:r>
          </w:p>
        </w:tc>
        <w:tc>
          <w:tcPr>
            <w:tcW w:w="1601" w:type="dxa"/>
            <w:tcBorders>
              <w:top w:val="nil"/>
              <w:bottom w:val="nil"/>
            </w:tcBorders>
          </w:tcPr>
          <w:p>
            <w:pPr>
              <w:pStyle w:val="TableParagraph"/>
              <w:spacing w:line="225" w:lineRule="exact"/>
              <w:ind w:left="80"/>
              <w:rPr>
                <w:sz w:val="20"/>
              </w:rPr>
            </w:pPr>
            <w:r>
              <w:rPr>
                <w:spacing w:val="-2"/>
                <w:sz w:val="20"/>
              </w:rPr>
              <w:t>EntrePass</w:t>
            </w:r>
            <w:r>
              <w:rPr>
                <w:spacing w:val="6"/>
                <w:sz w:val="20"/>
              </w:rPr>
              <w:t> </w:t>
            </w:r>
            <w:r>
              <w:rPr>
                <w:spacing w:val="-4"/>
                <w:sz w:val="20"/>
              </w:rPr>
              <w:t>from</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pacing w:val="-2"/>
                <w:sz w:val="20"/>
              </w:rPr>
              <w:t>Singapore</w:t>
            </w:r>
          </w:p>
        </w:tc>
        <w:tc>
          <w:tcPr>
            <w:tcW w:w="1598" w:type="dxa"/>
            <w:tcBorders>
              <w:top w:val="nil"/>
              <w:bottom w:val="nil"/>
            </w:tcBorders>
          </w:tcPr>
          <w:p>
            <w:pPr>
              <w:pStyle w:val="TableParagraph"/>
              <w:spacing w:line="224" w:lineRule="exact"/>
              <w:ind w:left="58"/>
              <w:rPr>
                <w:sz w:val="20"/>
              </w:rPr>
            </w:pPr>
            <w:r>
              <w:rPr>
                <w:sz w:val="20"/>
              </w:rPr>
              <w:t>who</w:t>
            </w:r>
            <w:r>
              <w:rPr>
                <w:spacing w:val="-4"/>
                <w:sz w:val="20"/>
              </w:rPr>
              <w:t> </w:t>
            </w:r>
            <w:r>
              <w:rPr>
                <w:sz w:val="20"/>
              </w:rPr>
              <w:t>is</w:t>
            </w:r>
            <w:r>
              <w:rPr>
                <w:spacing w:val="-2"/>
                <w:sz w:val="20"/>
              </w:rPr>
              <w:t> ordinarily</w:t>
            </w:r>
          </w:p>
        </w:tc>
        <w:tc>
          <w:tcPr>
            <w:tcW w:w="1601" w:type="dxa"/>
            <w:tcBorders>
              <w:top w:val="nil"/>
              <w:bottom w:val="nil"/>
            </w:tcBorders>
          </w:tcPr>
          <w:p>
            <w:pPr>
              <w:pStyle w:val="TableParagraph"/>
              <w:spacing w:line="224" w:lineRule="exact"/>
              <w:ind w:left="60"/>
              <w:rPr>
                <w:sz w:val="20"/>
              </w:rPr>
            </w:pPr>
            <w:r>
              <w:rPr>
                <w:sz w:val="20"/>
              </w:rPr>
              <w:t>bankrupts</w:t>
            </w:r>
            <w:r>
              <w:rPr>
                <w:spacing w:val="-11"/>
                <w:sz w:val="20"/>
              </w:rPr>
              <w:t> </w:t>
            </w:r>
            <w:r>
              <w:rPr>
                <w:spacing w:val="-2"/>
                <w:sz w:val="20"/>
              </w:rPr>
              <w:t>cannot</w:t>
            </w:r>
          </w:p>
        </w:tc>
        <w:tc>
          <w:tcPr>
            <w:tcW w:w="1601" w:type="dxa"/>
            <w:tcBorders>
              <w:top w:val="nil"/>
              <w:bottom w:val="nil"/>
            </w:tcBorders>
          </w:tcPr>
          <w:p>
            <w:pPr>
              <w:pStyle w:val="TableParagraph"/>
              <w:spacing w:line="224" w:lineRule="exact"/>
              <w:ind w:left="80"/>
              <w:rPr>
                <w:sz w:val="20"/>
              </w:rPr>
            </w:pPr>
            <w:r>
              <w:rPr>
                <w:sz w:val="20"/>
              </w:rPr>
              <w:t>the</w:t>
            </w:r>
            <w:r>
              <w:rPr>
                <w:spacing w:val="-7"/>
                <w:sz w:val="20"/>
              </w:rPr>
              <w:t> </w:t>
            </w:r>
            <w:r>
              <w:rPr>
                <w:sz w:val="20"/>
              </w:rPr>
              <w:t>Ministry</w:t>
            </w:r>
            <w:r>
              <w:rPr>
                <w:spacing w:val="-5"/>
                <w:sz w:val="20"/>
              </w:rPr>
              <w:t> of</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spacing w:line="224" w:lineRule="exact"/>
              <w:ind w:left="58"/>
              <w:rPr>
                <w:sz w:val="20"/>
              </w:rPr>
            </w:pPr>
            <w:r>
              <w:rPr>
                <w:sz w:val="20"/>
              </w:rPr>
              <w:t>resident</w:t>
            </w:r>
            <w:r>
              <w:rPr>
                <w:spacing w:val="-9"/>
                <w:sz w:val="20"/>
              </w:rPr>
              <w:t> </w:t>
            </w:r>
            <w:r>
              <w:rPr>
                <w:spacing w:val="-5"/>
                <w:sz w:val="20"/>
              </w:rPr>
              <w:t>in</w:t>
            </w:r>
          </w:p>
        </w:tc>
        <w:tc>
          <w:tcPr>
            <w:tcW w:w="1601" w:type="dxa"/>
            <w:tcBorders>
              <w:top w:val="nil"/>
              <w:bottom w:val="nil"/>
            </w:tcBorders>
          </w:tcPr>
          <w:p>
            <w:pPr>
              <w:pStyle w:val="TableParagraph"/>
              <w:spacing w:line="224" w:lineRule="exact"/>
              <w:ind w:left="60"/>
              <w:rPr>
                <w:sz w:val="20"/>
              </w:rPr>
            </w:pPr>
            <w:r>
              <w:rPr>
                <w:sz w:val="20"/>
              </w:rPr>
              <w:t>manage</w:t>
            </w:r>
            <w:r>
              <w:rPr>
                <w:spacing w:val="-9"/>
                <w:sz w:val="20"/>
              </w:rPr>
              <w:t> </w:t>
            </w:r>
            <w:r>
              <w:rPr>
                <w:spacing w:val="-2"/>
                <w:sz w:val="20"/>
              </w:rPr>
              <w:t>business</w:t>
            </w:r>
          </w:p>
        </w:tc>
        <w:tc>
          <w:tcPr>
            <w:tcW w:w="1601" w:type="dxa"/>
            <w:tcBorders>
              <w:top w:val="nil"/>
              <w:bottom w:val="nil"/>
            </w:tcBorders>
          </w:tcPr>
          <w:p>
            <w:pPr>
              <w:pStyle w:val="TableParagraph"/>
              <w:spacing w:line="224" w:lineRule="exact"/>
              <w:ind w:left="80"/>
              <w:rPr>
                <w:sz w:val="20"/>
              </w:rPr>
            </w:pPr>
            <w:r>
              <w:rPr>
                <w:spacing w:val="-2"/>
                <w:sz w:val="20"/>
              </w:rPr>
              <w:t>Manpower</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pacing w:val="-2"/>
                <w:sz w:val="20"/>
              </w:rPr>
              <w:t>Self-employed</w:t>
            </w:r>
          </w:p>
        </w:tc>
        <w:tc>
          <w:tcPr>
            <w:tcW w:w="1601" w:type="dxa"/>
            <w:tcBorders>
              <w:top w:val="nil"/>
              <w:bottom w:val="nil"/>
            </w:tcBorders>
          </w:tcPr>
          <w:p>
            <w:pPr>
              <w:pStyle w:val="TableParagraph"/>
              <w:spacing w:line="225" w:lineRule="exact"/>
              <w:ind w:left="60"/>
              <w:rPr>
                <w:sz w:val="20"/>
              </w:rPr>
            </w:pPr>
            <w:r>
              <w:rPr>
                <w:spacing w:val="-2"/>
                <w:sz w:val="20"/>
              </w:rPr>
              <w:t>Self-employed</w:t>
            </w:r>
          </w:p>
        </w:tc>
        <w:tc>
          <w:tcPr>
            <w:tcW w:w="1598" w:type="dxa"/>
            <w:tcBorders>
              <w:top w:val="nil"/>
              <w:bottom w:val="nil"/>
            </w:tcBorders>
          </w:tcPr>
          <w:p>
            <w:pPr>
              <w:pStyle w:val="TableParagraph"/>
              <w:spacing w:line="225" w:lineRule="exact"/>
              <w:ind w:left="58"/>
              <w:rPr>
                <w:sz w:val="20"/>
              </w:rPr>
            </w:pPr>
            <w:r>
              <w:rPr>
                <w:spacing w:val="-2"/>
                <w:sz w:val="20"/>
              </w:rPr>
              <w:t>Singapore</w:t>
            </w:r>
          </w:p>
        </w:tc>
        <w:tc>
          <w:tcPr>
            <w:tcW w:w="1601" w:type="dxa"/>
            <w:tcBorders>
              <w:top w:val="nil"/>
              <w:bottom w:val="nil"/>
            </w:tcBorders>
          </w:tcPr>
          <w:p>
            <w:pPr>
              <w:pStyle w:val="TableParagraph"/>
              <w:spacing w:line="225" w:lineRule="exact"/>
              <w:ind w:left="60"/>
              <w:rPr>
                <w:sz w:val="20"/>
              </w:rPr>
            </w:pPr>
            <w:r>
              <w:rPr>
                <w:sz w:val="20"/>
              </w:rPr>
              <w:t>without</w:t>
            </w:r>
            <w:r>
              <w:rPr>
                <w:spacing w:val="-8"/>
                <w:sz w:val="20"/>
              </w:rPr>
              <w:t> </w:t>
            </w:r>
            <w:r>
              <w:rPr>
                <w:sz w:val="20"/>
              </w:rPr>
              <w:t>court</w:t>
            </w:r>
            <w:r>
              <w:rPr>
                <w:spacing w:val="-7"/>
                <w:sz w:val="20"/>
              </w:rPr>
              <w:t> </w:t>
            </w:r>
            <w:r>
              <w:rPr>
                <w:spacing w:val="-5"/>
                <w:sz w:val="20"/>
              </w:rPr>
              <w:t>or</w:t>
            </w:r>
          </w:p>
        </w:tc>
        <w:tc>
          <w:tcPr>
            <w:tcW w:w="1601" w:type="dxa"/>
            <w:tcBorders>
              <w:top w:val="nil"/>
              <w:bottom w:val="nil"/>
            </w:tcBorders>
          </w:tcPr>
          <w:p>
            <w:pPr>
              <w:pStyle w:val="TableParagraph"/>
              <w:rPr>
                <w:rFonts w:ascii="Times New Roman"/>
                <w:sz w:val="16"/>
              </w:rPr>
            </w:pP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persons</w:t>
            </w:r>
            <w:r>
              <w:rPr>
                <w:spacing w:val="-8"/>
                <w:sz w:val="20"/>
              </w:rPr>
              <w:t> </w:t>
            </w:r>
            <w:r>
              <w:rPr>
                <w:spacing w:val="-4"/>
                <w:sz w:val="20"/>
              </w:rPr>
              <w:t>must</w:t>
            </w:r>
          </w:p>
        </w:tc>
        <w:tc>
          <w:tcPr>
            <w:tcW w:w="1601" w:type="dxa"/>
            <w:tcBorders>
              <w:top w:val="nil"/>
              <w:bottom w:val="nil"/>
            </w:tcBorders>
          </w:tcPr>
          <w:p>
            <w:pPr>
              <w:pStyle w:val="TableParagraph"/>
              <w:spacing w:line="224" w:lineRule="exact"/>
              <w:ind w:left="60"/>
              <w:rPr>
                <w:sz w:val="20"/>
              </w:rPr>
            </w:pPr>
            <w:r>
              <w:rPr>
                <w:sz w:val="20"/>
              </w:rPr>
              <w:t>persons</w:t>
            </w:r>
            <w:r>
              <w:rPr>
                <w:spacing w:val="-8"/>
                <w:sz w:val="20"/>
              </w:rPr>
              <w:t> </w:t>
            </w:r>
            <w:r>
              <w:rPr>
                <w:spacing w:val="-4"/>
                <w:sz w:val="20"/>
              </w:rPr>
              <w:t>must</w:t>
            </w:r>
          </w:p>
        </w:tc>
        <w:tc>
          <w:tcPr>
            <w:tcW w:w="1598"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Official</w:t>
            </w:r>
            <w:r>
              <w:rPr>
                <w:spacing w:val="-8"/>
                <w:sz w:val="20"/>
              </w:rPr>
              <w:t> </w:t>
            </w:r>
            <w:r>
              <w:rPr>
                <w:spacing w:val="-2"/>
                <w:sz w:val="20"/>
              </w:rPr>
              <w:t>Assignee’s</w:t>
            </w:r>
          </w:p>
        </w:tc>
        <w:tc>
          <w:tcPr>
            <w:tcW w:w="1601" w:type="dxa"/>
            <w:tcBorders>
              <w:top w:val="nil"/>
              <w:bottom w:val="nil"/>
            </w:tcBorders>
          </w:tcPr>
          <w:p>
            <w:pPr>
              <w:pStyle w:val="TableParagraph"/>
              <w:spacing w:line="224" w:lineRule="exact"/>
              <w:ind w:left="80"/>
              <w:rPr>
                <w:sz w:val="20"/>
              </w:rPr>
            </w:pPr>
            <w:r>
              <w:rPr>
                <w:spacing w:val="-2"/>
                <w:sz w:val="20"/>
              </w:rPr>
              <w:t>Undischarged</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top</w:t>
            </w:r>
            <w:r>
              <w:rPr>
                <w:spacing w:val="-3"/>
                <w:sz w:val="20"/>
              </w:rPr>
              <w:t> </w:t>
            </w:r>
            <w:r>
              <w:rPr>
                <w:sz w:val="20"/>
              </w:rPr>
              <w:t>up</w:t>
            </w:r>
            <w:r>
              <w:rPr>
                <w:spacing w:val="-2"/>
                <w:sz w:val="20"/>
              </w:rPr>
              <w:t> their</w:t>
            </w:r>
          </w:p>
        </w:tc>
        <w:tc>
          <w:tcPr>
            <w:tcW w:w="1601" w:type="dxa"/>
            <w:tcBorders>
              <w:top w:val="nil"/>
              <w:bottom w:val="nil"/>
            </w:tcBorders>
          </w:tcPr>
          <w:p>
            <w:pPr>
              <w:pStyle w:val="TableParagraph"/>
              <w:spacing w:line="224" w:lineRule="exact"/>
              <w:ind w:left="60"/>
              <w:rPr>
                <w:sz w:val="20"/>
              </w:rPr>
            </w:pPr>
            <w:r>
              <w:rPr>
                <w:sz w:val="20"/>
              </w:rPr>
              <w:t>top</w:t>
            </w:r>
            <w:r>
              <w:rPr>
                <w:spacing w:val="-3"/>
                <w:sz w:val="20"/>
              </w:rPr>
              <w:t> </w:t>
            </w:r>
            <w:r>
              <w:rPr>
                <w:sz w:val="20"/>
              </w:rPr>
              <w:t>up</w:t>
            </w:r>
            <w:r>
              <w:rPr>
                <w:spacing w:val="-2"/>
                <w:sz w:val="20"/>
              </w:rPr>
              <w:t> their</w:t>
            </w:r>
          </w:p>
        </w:tc>
        <w:tc>
          <w:tcPr>
            <w:tcW w:w="1598" w:type="dxa"/>
            <w:tcBorders>
              <w:top w:val="nil"/>
              <w:bottom w:val="nil"/>
            </w:tcBorders>
          </w:tcPr>
          <w:p>
            <w:pPr>
              <w:pStyle w:val="TableParagraph"/>
              <w:spacing w:line="224" w:lineRule="exact"/>
              <w:ind w:left="58"/>
              <w:rPr>
                <w:sz w:val="20"/>
              </w:rPr>
            </w:pPr>
            <w:r>
              <w:rPr>
                <w:spacing w:val="-2"/>
                <w:sz w:val="20"/>
              </w:rPr>
              <w:t>Self-employed</w:t>
            </w:r>
          </w:p>
        </w:tc>
        <w:tc>
          <w:tcPr>
            <w:tcW w:w="1601" w:type="dxa"/>
            <w:tcBorders>
              <w:top w:val="nil"/>
              <w:bottom w:val="nil"/>
            </w:tcBorders>
          </w:tcPr>
          <w:p>
            <w:pPr>
              <w:pStyle w:val="TableParagraph"/>
              <w:spacing w:line="224" w:lineRule="exact"/>
              <w:ind w:left="60"/>
              <w:rPr>
                <w:sz w:val="20"/>
              </w:rPr>
            </w:pPr>
            <w:r>
              <w:rPr>
                <w:spacing w:val="-2"/>
                <w:sz w:val="20"/>
              </w:rPr>
              <w:t>approval</w:t>
            </w:r>
          </w:p>
        </w:tc>
        <w:tc>
          <w:tcPr>
            <w:tcW w:w="1601" w:type="dxa"/>
            <w:tcBorders>
              <w:top w:val="nil"/>
              <w:bottom w:val="nil"/>
            </w:tcBorders>
          </w:tcPr>
          <w:p>
            <w:pPr>
              <w:pStyle w:val="TableParagraph"/>
              <w:spacing w:line="224" w:lineRule="exact"/>
              <w:ind w:left="80"/>
              <w:rPr>
                <w:sz w:val="20"/>
              </w:rPr>
            </w:pPr>
            <w:r>
              <w:rPr>
                <w:sz w:val="20"/>
              </w:rPr>
              <w:t>bankrupts</w:t>
            </w:r>
            <w:r>
              <w:rPr>
                <w:spacing w:val="-11"/>
                <w:sz w:val="20"/>
              </w:rPr>
              <w:t> </w:t>
            </w:r>
            <w:r>
              <w:rPr>
                <w:spacing w:val="-2"/>
                <w:sz w:val="20"/>
              </w:rPr>
              <w:t>cannot</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pacing w:val="-2"/>
                <w:sz w:val="20"/>
              </w:rPr>
              <w:t>Medisave</w:t>
            </w:r>
          </w:p>
        </w:tc>
        <w:tc>
          <w:tcPr>
            <w:tcW w:w="1601" w:type="dxa"/>
            <w:tcBorders>
              <w:top w:val="nil"/>
              <w:bottom w:val="nil"/>
            </w:tcBorders>
          </w:tcPr>
          <w:p>
            <w:pPr>
              <w:pStyle w:val="TableParagraph"/>
              <w:spacing w:line="225" w:lineRule="exact"/>
              <w:ind w:left="60"/>
              <w:rPr>
                <w:sz w:val="20"/>
              </w:rPr>
            </w:pPr>
            <w:r>
              <w:rPr>
                <w:spacing w:val="-2"/>
                <w:sz w:val="20"/>
              </w:rPr>
              <w:t>Medisave</w:t>
            </w:r>
          </w:p>
        </w:tc>
        <w:tc>
          <w:tcPr>
            <w:tcW w:w="1598" w:type="dxa"/>
            <w:tcBorders>
              <w:top w:val="nil"/>
              <w:bottom w:val="nil"/>
            </w:tcBorders>
          </w:tcPr>
          <w:p>
            <w:pPr>
              <w:pStyle w:val="TableParagraph"/>
              <w:spacing w:line="225" w:lineRule="exact"/>
              <w:ind w:left="58"/>
              <w:rPr>
                <w:sz w:val="20"/>
              </w:rPr>
            </w:pPr>
            <w:r>
              <w:rPr>
                <w:sz w:val="20"/>
              </w:rPr>
              <w:t>persons</w:t>
            </w:r>
            <w:r>
              <w:rPr>
                <w:spacing w:val="-8"/>
                <w:sz w:val="20"/>
              </w:rPr>
              <w:t> </w:t>
            </w:r>
            <w:r>
              <w:rPr>
                <w:spacing w:val="-4"/>
                <w:sz w:val="20"/>
              </w:rPr>
              <w:t>must</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80"/>
              <w:rPr>
                <w:sz w:val="20"/>
              </w:rPr>
            </w:pPr>
            <w:r>
              <w:rPr>
                <w:sz w:val="20"/>
              </w:rPr>
              <w:t>be</w:t>
            </w:r>
            <w:r>
              <w:rPr>
                <w:spacing w:val="-5"/>
                <w:sz w:val="20"/>
              </w:rPr>
              <w:t> </w:t>
            </w:r>
            <w:r>
              <w:rPr>
                <w:sz w:val="20"/>
              </w:rPr>
              <w:t>a</w:t>
            </w:r>
            <w:r>
              <w:rPr>
                <w:spacing w:val="-4"/>
                <w:sz w:val="20"/>
              </w:rPr>
              <w:t> </w:t>
            </w:r>
            <w:r>
              <w:rPr>
                <w:sz w:val="20"/>
              </w:rPr>
              <w:t>director</w:t>
            </w:r>
            <w:r>
              <w:rPr>
                <w:spacing w:val="-4"/>
                <w:sz w:val="20"/>
              </w:rPr>
              <w:t> </w:t>
            </w:r>
            <w:r>
              <w:rPr>
                <w:spacing w:val="-5"/>
                <w:sz w:val="20"/>
              </w:rPr>
              <w:t>and</w:t>
            </w:r>
          </w:p>
        </w:tc>
      </w:tr>
      <w:tr>
        <w:trPr>
          <w:trHeight w:val="245"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z w:val="20"/>
              </w:rPr>
              <w:t>account</w:t>
            </w:r>
            <w:r>
              <w:rPr>
                <w:spacing w:val="-9"/>
                <w:sz w:val="20"/>
              </w:rPr>
              <w:t> </w:t>
            </w:r>
            <w:r>
              <w:rPr>
                <w:sz w:val="20"/>
              </w:rPr>
              <w:t>with</w:t>
            </w:r>
            <w:r>
              <w:rPr>
                <w:spacing w:val="-8"/>
                <w:sz w:val="20"/>
              </w:rPr>
              <w:t> </w:t>
            </w:r>
            <w:r>
              <w:rPr>
                <w:spacing w:val="-5"/>
                <w:sz w:val="20"/>
              </w:rPr>
              <w:t>the</w:t>
            </w:r>
          </w:p>
        </w:tc>
        <w:tc>
          <w:tcPr>
            <w:tcW w:w="1601" w:type="dxa"/>
            <w:tcBorders>
              <w:top w:val="nil"/>
              <w:bottom w:val="nil"/>
            </w:tcBorders>
          </w:tcPr>
          <w:p>
            <w:pPr>
              <w:pStyle w:val="TableParagraph"/>
              <w:spacing w:line="225" w:lineRule="exact"/>
              <w:ind w:left="60"/>
              <w:rPr>
                <w:sz w:val="20"/>
              </w:rPr>
            </w:pPr>
            <w:r>
              <w:rPr>
                <w:sz w:val="20"/>
              </w:rPr>
              <w:t>account</w:t>
            </w:r>
            <w:r>
              <w:rPr>
                <w:spacing w:val="-9"/>
                <w:sz w:val="20"/>
              </w:rPr>
              <w:t> </w:t>
            </w:r>
            <w:r>
              <w:rPr>
                <w:sz w:val="20"/>
              </w:rPr>
              <w:t>with</w:t>
            </w:r>
            <w:r>
              <w:rPr>
                <w:spacing w:val="-8"/>
                <w:sz w:val="20"/>
              </w:rPr>
              <w:t> </w:t>
            </w:r>
            <w:r>
              <w:rPr>
                <w:spacing w:val="-5"/>
                <w:sz w:val="20"/>
              </w:rPr>
              <w:t>the</w:t>
            </w:r>
          </w:p>
        </w:tc>
        <w:tc>
          <w:tcPr>
            <w:tcW w:w="1598" w:type="dxa"/>
            <w:tcBorders>
              <w:top w:val="nil"/>
              <w:bottom w:val="nil"/>
            </w:tcBorders>
          </w:tcPr>
          <w:p>
            <w:pPr>
              <w:pStyle w:val="TableParagraph"/>
              <w:spacing w:line="225" w:lineRule="exact"/>
              <w:ind w:left="58"/>
              <w:rPr>
                <w:sz w:val="20"/>
              </w:rPr>
            </w:pPr>
            <w:r>
              <w:rPr>
                <w:sz w:val="20"/>
              </w:rPr>
              <w:t>top</w:t>
            </w:r>
            <w:r>
              <w:rPr>
                <w:spacing w:val="-3"/>
                <w:sz w:val="20"/>
              </w:rPr>
              <w:t> </w:t>
            </w:r>
            <w:r>
              <w:rPr>
                <w:sz w:val="20"/>
              </w:rPr>
              <w:t>up</w:t>
            </w:r>
            <w:r>
              <w:rPr>
                <w:spacing w:val="-2"/>
                <w:sz w:val="20"/>
              </w:rPr>
              <w:t> their</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80"/>
              <w:rPr>
                <w:sz w:val="20"/>
              </w:rPr>
            </w:pPr>
            <w:r>
              <w:rPr>
                <w:sz w:val="20"/>
              </w:rPr>
              <w:t>cannot</w:t>
            </w:r>
            <w:r>
              <w:rPr>
                <w:spacing w:val="-7"/>
                <w:sz w:val="20"/>
              </w:rPr>
              <w:t> </w:t>
            </w:r>
            <w:r>
              <w:rPr>
                <w:spacing w:val="-2"/>
                <w:sz w:val="20"/>
              </w:rPr>
              <w:t>manage</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CPF</w:t>
            </w:r>
            <w:r>
              <w:rPr>
                <w:spacing w:val="-7"/>
                <w:sz w:val="20"/>
              </w:rPr>
              <w:t> </w:t>
            </w:r>
            <w:r>
              <w:rPr>
                <w:sz w:val="20"/>
              </w:rPr>
              <w:t>Board</w:t>
            </w:r>
            <w:r>
              <w:rPr>
                <w:spacing w:val="-5"/>
                <w:sz w:val="20"/>
              </w:rPr>
              <w:t> </w:t>
            </w:r>
            <w:r>
              <w:rPr>
                <w:spacing w:val="-2"/>
                <w:sz w:val="20"/>
              </w:rPr>
              <w:t>before</w:t>
            </w:r>
          </w:p>
        </w:tc>
        <w:tc>
          <w:tcPr>
            <w:tcW w:w="1601" w:type="dxa"/>
            <w:tcBorders>
              <w:top w:val="nil"/>
              <w:bottom w:val="nil"/>
            </w:tcBorders>
          </w:tcPr>
          <w:p>
            <w:pPr>
              <w:pStyle w:val="TableParagraph"/>
              <w:spacing w:line="224" w:lineRule="exact"/>
              <w:ind w:left="60"/>
              <w:rPr>
                <w:sz w:val="20"/>
              </w:rPr>
            </w:pPr>
            <w:r>
              <w:rPr>
                <w:sz w:val="20"/>
              </w:rPr>
              <w:t>CPF</w:t>
            </w:r>
            <w:r>
              <w:rPr>
                <w:spacing w:val="-7"/>
                <w:sz w:val="20"/>
              </w:rPr>
              <w:t> </w:t>
            </w:r>
            <w:r>
              <w:rPr>
                <w:sz w:val="20"/>
              </w:rPr>
              <w:t>Board</w:t>
            </w:r>
            <w:r>
              <w:rPr>
                <w:spacing w:val="-5"/>
                <w:sz w:val="20"/>
              </w:rPr>
              <w:t> </w:t>
            </w:r>
            <w:r>
              <w:rPr>
                <w:spacing w:val="-2"/>
                <w:sz w:val="20"/>
              </w:rPr>
              <w:t>before</w:t>
            </w:r>
          </w:p>
        </w:tc>
        <w:tc>
          <w:tcPr>
            <w:tcW w:w="1598" w:type="dxa"/>
            <w:tcBorders>
              <w:top w:val="nil"/>
              <w:bottom w:val="nil"/>
            </w:tcBorders>
          </w:tcPr>
          <w:p>
            <w:pPr>
              <w:pStyle w:val="TableParagraph"/>
              <w:spacing w:line="224" w:lineRule="exact"/>
              <w:ind w:left="58"/>
              <w:rPr>
                <w:sz w:val="20"/>
              </w:rPr>
            </w:pPr>
            <w:r>
              <w:rPr>
                <w:spacing w:val="-2"/>
                <w:sz w:val="20"/>
              </w:rPr>
              <w:t>Medisave</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80"/>
              <w:rPr>
                <w:sz w:val="20"/>
              </w:rPr>
            </w:pPr>
            <w:r>
              <w:rPr>
                <w:sz w:val="20"/>
              </w:rPr>
              <w:t>a</w:t>
            </w:r>
            <w:r>
              <w:rPr>
                <w:spacing w:val="-1"/>
                <w:sz w:val="20"/>
              </w:rPr>
              <w:t> </w:t>
            </w:r>
            <w:r>
              <w:rPr>
                <w:spacing w:val="-2"/>
                <w:sz w:val="20"/>
              </w:rPr>
              <w:t>company</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they</w:t>
            </w:r>
            <w:r>
              <w:rPr>
                <w:spacing w:val="-7"/>
                <w:sz w:val="20"/>
              </w:rPr>
              <w:t> </w:t>
            </w:r>
            <w:r>
              <w:rPr>
                <w:sz w:val="20"/>
              </w:rPr>
              <w:t>register</w:t>
            </w:r>
            <w:r>
              <w:rPr>
                <w:spacing w:val="-8"/>
                <w:sz w:val="20"/>
              </w:rPr>
              <w:t> </w:t>
            </w:r>
            <w:r>
              <w:rPr>
                <w:spacing w:val="-10"/>
                <w:sz w:val="20"/>
              </w:rPr>
              <w:t>a</w:t>
            </w:r>
          </w:p>
        </w:tc>
        <w:tc>
          <w:tcPr>
            <w:tcW w:w="1601" w:type="dxa"/>
            <w:tcBorders>
              <w:top w:val="nil"/>
              <w:bottom w:val="nil"/>
            </w:tcBorders>
          </w:tcPr>
          <w:p>
            <w:pPr>
              <w:pStyle w:val="TableParagraph"/>
              <w:spacing w:line="224" w:lineRule="exact"/>
              <w:ind w:left="60"/>
              <w:rPr>
                <w:sz w:val="20"/>
              </w:rPr>
            </w:pPr>
            <w:r>
              <w:rPr>
                <w:sz w:val="20"/>
              </w:rPr>
              <w:t>they</w:t>
            </w:r>
            <w:r>
              <w:rPr>
                <w:spacing w:val="-7"/>
                <w:sz w:val="20"/>
              </w:rPr>
              <w:t> </w:t>
            </w:r>
            <w:r>
              <w:rPr>
                <w:sz w:val="20"/>
              </w:rPr>
              <w:t>register</w:t>
            </w:r>
            <w:r>
              <w:rPr>
                <w:spacing w:val="-8"/>
                <w:sz w:val="20"/>
              </w:rPr>
              <w:t> </w:t>
            </w:r>
            <w:r>
              <w:rPr>
                <w:spacing w:val="-10"/>
                <w:sz w:val="20"/>
              </w:rPr>
              <w:t>a</w:t>
            </w:r>
          </w:p>
        </w:tc>
        <w:tc>
          <w:tcPr>
            <w:tcW w:w="1598" w:type="dxa"/>
            <w:tcBorders>
              <w:top w:val="nil"/>
              <w:bottom w:val="nil"/>
            </w:tcBorders>
          </w:tcPr>
          <w:p>
            <w:pPr>
              <w:pStyle w:val="TableParagraph"/>
              <w:spacing w:line="224" w:lineRule="exact"/>
              <w:ind w:left="58"/>
              <w:rPr>
                <w:sz w:val="20"/>
              </w:rPr>
            </w:pPr>
            <w:r>
              <w:rPr>
                <w:sz w:val="20"/>
              </w:rPr>
              <w:t>account</w:t>
            </w:r>
            <w:r>
              <w:rPr>
                <w:spacing w:val="-9"/>
                <w:sz w:val="20"/>
              </w:rPr>
              <w:t> </w:t>
            </w:r>
            <w:r>
              <w:rPr>
                <w:sz w:val="20"/>
              </w:rPr>
              <w:t>with</w:t>
            </w:r>
            <w:r>
              <w:rPr>
                <w:spacing w:val="-8"/>
                <w:sz w:val="20"/>
              </w:rPr>
              <w:t> </w:t>
            </w:r>
            <w:r>
              <w:rPr>
                <w:spacing w:val="-5"/>
                <w:sz w:val="20"/>
              </w:rPr>
              <w:t>the</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80"/>
              <w:rPr>
                <w:sz w:val="20"/>
              </w:rPr>
            </w:pPr>
            <w:r>
              <w:rPr>
                <w:sz w:val="20"/>
              </w:rPr>
              <w:t>without</w:t>
            </w:r>
            <w:r>
              <w:rPr>
                <w:spacing w:val="-8"/>
                <w:sz w:val="20"/>
              </w:rPr>
              <w:t> </w:t>
            </w:r>
            <w:r>
              <w:rPr>
                <w:sz w:val="20"/>
              </w:rPr>
              <w:t>court</w:t>
            </w:r>
            <w:r>
              <w:rPr>
                <w:spacing w:val="-7"/>
                <w:sz w:val="20"/>
              </w:rPr>
              <w:t> </w:t>
            </w:r>
            <w:r>
              <w:rPr>
                <w:spacing w:val="-5"/>
                <w:sz w:val="20"/>
              </w:rPr>
              <w:t>or</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z w:val="20"/>
              </w:rPr>
              <w:t>new</w:t>
            </w:r>
            <w:r>
              <w:rPr>
                <w:spacing w:val="-6"/>
                <w:sz w:val="20"/>
              </w:rPr>
              <w:t> </w:t>
            </w:r>
            <w:r>
              <w:rPr>
                <w:spacing w:val="-2"/>
                <w:sz w:val="20"/>
              </w:rPr>
              <w:t>business</w:t>
            </w:r>
          </w:p>
        </w:tc>
        <w:tc>
          <w:tcPr>
            <w:tcW w:w="1601" w:type="dxa"/>
            <w:tcBorders>
              <w:top w:val="nil"/>
              <w:bottom w:val="nil"/>
            </w:tcBorders>
          </w:tcPr>
          <w:p>
            <w:pPr>
              <w:pStyle w:val="TableParagraph"/>
              <w:spacing w:line="225" w:lineRule="exact"/>
              <w:ind w:left="60"/>
              <w:rPr>
                <w:sz w:val="20"/>
              </w:rPr>
            </w:pPr>
            <w:r>
              <w:rPr>
                <w:sz w:val="20"/>
              </w:rPr>
              <w:t>new</w:t>
            </w:r>
            <w:r>
              <w:rPr>
                <w:spacing w:val="-6"/>
                <w:sz w:val="20"/>
              </w:rPr>
              <w:t> </w:t>
            </w:r>
            <w:r>
              <w:rPr>
                <w:spacing w:val="-2"/>
                <w:sz w:val="20"/>
              </w:rPr>
              <w:t>business</w:t>
            </w:r>
          </w:p>
        </w:tc>
        <w:tc>
          <w:tcPr>
            <w:tcW w:w="1598" w:type="dxa"/>
            <w:tcBorders>
              <w:top w:val="nil"/>
              <w:bottom w:val="nil"/>
            </w:tcBorders>
          </w:tcPr>
          <w:p>
            <w:pPr>
              <w:pStyle w:val="TableParagraph"/>
              <w:spacing w:line="225" w:lineRule="exact"/>
              <w:ind w:left="58"/>
              <w:rPr>
                <w:sz w:val="20"/>
              </w:rPr>
            </w:pPr>
            <w:r>
              <w:rPr>
                <w:sz w:val="20"/>
              </w:rPr>
              <w:t>CPF</w:t>
            </w:r>
            <w:r>
              <w:rPr>
                <w:spacing w:val="-7"/>
                <w:sz w:val="20"/>
              </w:rPr>
              <w:t> </w:t>
            </w:r>
            <w:r>
              <w:rPr>
                <w:sz w:val="20"/>
              </w:rPr>
              <w:t>Board</w:t>
            </w:r>
            <w:r>
              <w:rPr>
                <w:spacing w:val="-5"/>
                <w:sz w:val="20"/>
              </w:rPr>
              <w:t> </w:t>
            </w:r>
            <w:r>
              <w:rPr>
                <w:spacing w:val="-2"/>
                <w:sz w:val="20"/>
              </w:rPr>
              <w:t>before</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80"/>
              <w:rPr>
                <w:sz w:val="20"/>
              </w:rPr>
            </w:pPr>
            <w:r>
              <w:rPr>
                <w:sz w:val="20"/>
              </w:rPr>
              <w:t>Official</w:t>
            </w:r>
            <w:r>
              <w:rPr>
                <w:spacing w:val="-8"/>
                <w:sz w:val="20"/>
              </w:rPr>
              <w:t> </w:t>
            </w:r>
            <w:r>
              <w:rPr>
                <w:spacing w:val="-2"/>
                <w:sz w:val="20"/>
              </w:rPr>
              <w:t>Assignee’s</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z w:val="20"/>
              </w:rPr>
              <w:t>name,</w:t>
            </w:r>
            <w:r>
              <w:rPr>
                <w:spacing w:val="-6"/>
                <w:sz w:val="20"/>
              </w:rPr>
              <w:t> </w:t>
            </w:r>
            <w:r>
              <w:rPr>
                <w:sz w:val="20"/>
              </w:rPr>
              <w:t>become</w:t>
            </w:r>
            <w:r>
              <w:rPr>
                <w:spacing w:val="-7"/>
                <w:sz w:val="20"/>
              </w:rPr>
              <w:t> </w:t>
            </w:r>
            <w:r>
              <w:rPr>
                <w:spacing w:val="-10"/>
                <w:sz w:val="20"/>
              </w:rPr>
              <w:t>a</w:t>
            </w:r>
          </w:p>
        </w:tc>
        <w:tc>
          <w:tcPr>
            <w:tcW w:w="1601" w:type="dxa"/>
            <w:tcBorders>
              <w:top w:val="nil"/>
              <w:bottom w:val="nil"/>
            </w:tcBorders>
          </w:tcPr>
          <w:p>
            <w:pPr>
              <w:pStyle w:val="TableParagraph"/>
              <w:spacing w:line="225" w:lineRule="exact"/>
              <w:ind w:left="60"/>
              <w:rPr>
                <w:sz w:val="20"/>
              </w:rPr>
            </w:pPr>
            <w:r>
              <w:rPr>
                <w:sz w:val="20"/>
              </w:rPr>
              <w:t>name,</w:t>
            </w:r>
            <w:r>
              <w:rPr>
                <w:spacing w:val="-6"/>
                <w:sz w:val="20"/>
              </w:rPr>
              <w:t> </w:t>
            </w:r>
            <w:r>
              <w:rPr>
                <w:sz w:val="20"/>
              </w:rPr>
              <w:t>become</w:t>
            </w:r>
            <w:r>
              <w:rPr>
                <w:spacing w:val="-7"/>
                <w:sz w:val="20"/>
              </w:rPr>
              <w:t> </w:t>
            </w:r>
            <w:r>
              <w:rPr>
                <w:spacing w:val="-10"/>
                <w:sz w:val="20"/>
              </w:rPr>
              <w:t>a</w:t>
            </w:r>
          </w:p>
        </w:tc>
        <w:tc>
          <w:tcPr>
            <w:tcW w:w="1598" w:type="dxa"/>
            <w:tcBorders>
              <w:top w:val="nil"/>
              <w:bottom w:val="nil"/>
            </w:tcBorders>
          </w:tcPr>
          <w:p>
            <w:pPr>
              <w:pStyle w:val="TableParagraph"/>
              <w:spacing w:line="225" w:lineRule="exact"/>
              <w:ind w:left="58"/>
              <w:rPr>
                <w:sz w:val="20"/>
              </w:rPr>
            </w:pPr>
            <w:r>
              <w:rPr>
                <w:sz w:val="20"/>
              </w:rPr>
              <w:t>they</w:t>
            </w:r>
            <w:r>
              <w:rPr>
                <w:spacing w:val="-7"/>
                <w:sz w:val="20"/>
              </w:rPr>
              <w:t> </w:t>
            </w:r>
            <w:r>
              <w:rPr>
                <w:sz w:val="20"/>
              </w:rPr>
              <w:t>register</w:t>
            </w:r>
            <w:r>
              <w:rPr>
                <w:spacing w:val="-8"/>
                <w:sz w:val="20"/>
              </w:rPr>
              <w:t> </w:t>
            </w:r>
            <w:r>
              <w:rPr>
                <w:spacing w:val="-5"/>
                <w:sz w:val="20"/>
              </w:rPr>
              <w:t>as</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80"/>
              <w:rPr>
                <w:sz w:val="20"/>
              </w:rPr>
            </w:pPr>
            <w:r>
              <w:rPr>
                <w:spacing w:val="-2"/>
                <w:sz w:val="20"/>
              </w:rPr>
              <w:t>approval</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registrant</w:t>
            </w:r>
            <w:r>
              <w:rPr>
                <w:spacing w:val="-6"/>
                <w:sz w:val="20"/>
              </w:rPr>
              <w:t> </w:t>
            </w:r>
            <w:r>
              <w:rPr>
                <w:sz w:val="20"/>
              </w:rPr>
              <w:t>of</w:t>
            </w:r>
            <w:r>
              <w:rPr>
                <w:spacing w:val="-8"/>
                <w:sz w:val="20"/>
              </w:rPr>
              <w:t> </w:t>
            </w:r>
            <w:r>
              <w:rPr>
                <w:spacing w:val="-5"/>
                <w:sz w:val="20"/>
              </w:rPr>
              <w:t>an</w:t>
            </w:r>
          </w:p>
        </w:tc>
        <w:tc>
          <w:tcPr>
            <w:tcW w:w="1601" w:type="dxa"/>
            <w:tcBorders>
              <w:top w:val="nil"/>
              <w:bottom w:val="nil"/>
            </w:tcBorders>
          </w:tcPr>
          <w:p>
            <w:pPr>
              <w:pStyle w:val="TableParagraph"/>
              <w:spacing w:line="224" w:lineRule="exact"/>
              <w:ind w:left="60"/>
              <w:rPr>
                <w:sz w:val="20"/>
              </w:rPr>
            </w:pPr>
            <w:r>
              <w:rPr>
                <w:sz w:val="20"/>
              </w:rPr>
              <w:t>registrant</w:t>
            </w:r>
            <w:r>
              <w:rPr>
                <w:spacing w:val="-6"/>
                <w:sz w:val="20"/>
              </w:rPr>
              <w:t> </w:t>
            </w:r>
            <w:r>
              <w:rPr>
                <w:sz w:val="20"/>
              </w:rPr>
              <w:t>of</w:t>
            </w:r>
            <w:r>
              <w:rPr>
                <w:spacing w:val="-8"/>
                <w:sz w:val="20"/>
              </w:rPr>
              <w:t> </w:t>
            </w:r>
            <w:r>
              <w:rPr>
                <w:spacing w:val="-5"/>
                <w:sz w:val="20"/>
              </w:rPr>
              <w:t>an</w:t>
            </w:r>
          </w:p>
        </w:tc>
        <w:tc>
          <w:tcPr>
            <w:tcW w:w="1598" w:type="dxa"/>
            <w:tcBorders>
              <w:top w:val="nil"/>
              <w:bottom w:val="nil"/>
            </w:tcBorders>
          </w:tcPr>
          <w:p>
            <w:pPr>
              <w:pStyle w:val="TableParagraph"/>
              <w:spacing w:line="224" w:lineRule="exact"/>
              <w:ind w:left="58"/>
              <w:rPr>
                <w:sz w:val="20"/>
              </w:rPr>
            </w:pPr>
            <w:r>
              <w:rPr>
                <w:sz w:val="20"/>
              </w:rPr>
              <w:t>a</w:t>
            </w:r>
            <w:r>
              <w:rPr>
                <w:spacing w:val="-4"/>
                <w:sz w:val="20"/>
              </w:rPr>
              <w:t> </w:t>
            </w:r>
            <w:r>
              <w:rPr>
                <w:sz w:val="20"/>
              </w:rPr>
              <w:t>partner</w:t>
            </w:r>
            <w:r>
              <w:rPr>
                <w:spacing w:val="-3"/>
                <w:sz w:val="20"/>
              </w:rPr>
              <w:t> </w:t>
            </w:r>
            <w:r>
              <w:rPr>
                <w:sz w:val="20"/>
              </w:rPr>
              <w:t>of</w:t>
            </w:r>
            <w:r>
              <w:rPr>
                <w:spacing w:val="-5"/>
                <w:sz w:val="20"/>
              </w:rPr>
              <w:t> </w:t>
            </w:r>
            <w:r>
              <w:rPr>
                <w:spacing w:val="-10"/>
                <w:sz w:val="20"/>
              </w:rPr>
              <w:t>a</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pacing w:val="-2"/>
                <w:sz w:val="20"/>
              </w:rPr>
              <w:t>existing</w:t>
            </w:r>
            <w:r>
              <w:rPr>
                <w:spacing w:val="3"/>
                <w:sz w:val="20"/>
              </w:rPr>
              <w:t> </w:t>
            </w:r>
            <w:r>
              <w:rPr>
                <w:spacing w:val="-2"/>
                <w:sz w:val="20"/>
              </w:rPr>
              <w:t>business</w:t>
            </w:r>
          </w:p>
        </w:tc>
        <w:tc>
          <w:tcPr>
            <w:tcW w:w="1601" w:type="dxa"/>
            <w:tcBorders>
              <w:top w:val="nil"/>
              <w:bottom w:val="nil"/>
            </w:tcBorders>
          </w:tcPr>
          <w:p>
            <w:pPr>
              <w:pStyle w:val="TableParagraph"/>
              <w:spacing w:line="224" w:lineRule="exact"/>
              <w:ind w:left="60"/>
              <w:rPr>
                <w:sz w:val="20"/>
              </w:rPr>
            </w:pPr>
            <w:r>
              <w:rPr>
                <w:spacing w:val="-2"/>
                <w:sz w:val="20"/>
              </w:rPr>
              <w:t>existing</w:t>
            </w:r>
            <w:r>
              <w:rPr>
                <w:spacing w:val="3"/>
                <w:sz w:val="20"/>
              </w:rPr>
              <w:t> </w:t>
            </w:r>
            <w:r>
              <w:rPr>
                <w:spacing w:val="-2"/>
                <w:sz w:val="20"/>
              </w:rPr>
              <w:t>business</w:t>
            </w:r>
          </w:p>
        </w:tc>
        <w:tc>
          <w:tcPr>
            <w:tcW w:w="1598" w:type="dxa"/>
            <w:tcBorders>
              <w:top w:val="nil"/>
              <w:bottom w:val="nil"/>
            </w:tcBorders>
          </w:tcPr>
          <w:p>
            <w:pPr>
              <w:pStyle w:val="TableParagraph"/>
              <w:spacing w:line="224" w:lineRule="exact"/>
              <w:ind w:left="58"/>
              <w:rPr>
                <w:sz w:val="20"/>
              </w:rPr>
            </w:pPr>
            <w:r>
              <w:rPr>
                <w:sz w:val="20"/>
              </w:rPr>
              <w:t>new</w:t>
            </w:r>
            <w:r>
              <w:rPr>
                <w:spacing w:val="-5"/>
                <w:sz w:val="20"/>
              </w:rPr>
              <w:t> </w:t>
            </w:r>
            <w:r>
              <w:rPr>
                <w:sz w:val="20"/>
              </w:rPr>
              <w:t>LP,</w:t>
            </w:r>
            <w:r>
              <w:rPr>
                <w:spacing w:val="-3"/>
                <w:sz w:val="20"/>
              </w:rPr>
              <w:t> </w:t>
            </w:r>
            <w:r>
              <w:rPr>
                <w:spacing w:val="-2"/>
                <w:sz w:val="20"/>
              </w:rPr>
              <w:t>become</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z w:val="20"/>
              </w:rPr>
              <w:t>name,</w:t>
            </w:r>
            <w:r>
              <w:rPr>
                <w:spacing w:val="-4"/>
                <w:sz w:val="20"/>
              </w:rPr>
              <w:t> </w:t>
            </w:r>
            <w:r>
              <w:rPr>
                <w:sz w:val="20"/>
              </w:rPr>
              <w:t>or</w:t>
            </w:r>
            <w:r>
              <w:rPr>
                <w:spacing w:val="-4"/>
                <w:sz w:val="20"/>
              </w:rPr>
              <w:t> </w:t>
            </w:r>
            <w:r>
              <w:rPr>
                <w:spacing w:val="-2"/>
                <w:sz w:val="20"/>
              </w:rPr>
              <w:t>renew</w:t>
            </w:r>
          </w:p>
        </w:tc>
        <w:tc>
          <w:tcPr>
            <w:tcW w:w="1601" w:type="dxa"/>
            <w:tcBorders>
              <w:top w:val="nil"/>
              <w:bottom w:val="nil"/>
            </w:tcBorders>
          </w:tcPr>
          <w:p>
            <w:pPr>
              <w:pStyle w:val="TableParagraph"/>
              <w:spacing w:line="225" w:lineRule="exact"/>
              <w:ind w:left="60"/>
              <w:rPr>
                <w:sz w:val="20"/>
              </w:rPr>
            </w:pPr>
            <w:r>
              <w:rPr>
                <w:sz w:val="20"/>
              </w:rPr>
              <w:t>name,</w:t>
            </w:r>
            <w:r>
              <w:rPr>
                <w:spacing w:val="-4"/>
                <w:sz w:val="20"/>
              </w:rPr>
              <w:t> </w:t>
            </w:r>
            <w:r>
              <w:rPr>
                <w:sz w:val="20"/>
              </w:rPr>
              <w:t>or</w:t>
            </w:r>
            <w:r>
              <w:rPr>
                <w:spacing w:val="-4"/>
                <w:sz w:val="20"/>
              </w:rPr>
              <w:t> </w:t>
            </w:r>
            <w:r>
              <w:rPr>
                <w:spacing w:val="-2"/>
                <w:sz w:val="20"/>
              </w:rPr>
              <w:t>renew</w:t>
            </w:r>
          </w:p>
        </w:tc>
        <w:tc>
          <w:tcPr>
            <w:tcW w:w="1598" w:type="dxa"/>
            <w:tcBorders>
              <w:top w:val="nil"/>
              <w:bottom w:val="nil"/>
            </w:tcBorders>
          </w:tcPr>
          <w:p>
            <w:pPr>
              <w:pStyle w:val="TableParagraph"/>
              <w:spacing w:line="225" w:lineRule="exact"/>
              <w:ind w:left="58"/>
              <w:rPr>
                <w:sz w:val="20"/>
              </w:rPr>
            </w:pPr>
            <w:r>
              <w:rPr>
                <w:sz w:val="20"/>
              </w:rPr>
              <w:t>a</w:t>
            </w:r>
            <w:r>
              <w:rPr>
                <w:spacing w:val="-1"/>
                <w:sz w:val="20"/>
              </w:rPr>
              <w:t> </w:t>
            </w:r>
            <w:r>
              <w:rPr>
                <w:spacing w:val="-2"/>
                <w:sz w:val="20"/>
              </w:rPr>
              <w:t>registered</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their</w:t>
            </w:r>
            <w:r>
              <w:rPr>
                <w:spacing w:val="-6"/>
                <w:sz w:val="20"/>
              </w:rPr>
              <w:t> </w:t>
            </w:r>
            <w:r>
              <w:rPr>
                <w:spacing w:val="-2"/>
                <w:sz w:val="20"/>
              </w:rPr>
              <w:t>business</w:t>
            </w:r>
          </w:p>
        </w:tc>
        <w:tc>
          <w:tcPr>
            <w:tcW w:w="1601" w:type="dxa"/>
            <w:tcBorders>
              <w:top w:val="nil"/>
              <w:bottom w:val="nil"/>
            </w:tcBorders>
          </w:tcPr>
          <w:p>
            <w:pPr>
              <w:pStyle w:val="TableParagraph"/>
              <w:spacing w:line="224" w:lineRule="exact"/>
              <w:ind w:left="60"/>
              <w:rPr>
                <w:sz w:val="20"/>
              </w:rPr>
            </w:pPr>
            <w:r>
              <w:rPr>
                <w:sz w:val="20"/>
              </w:rPr>
              <w:t>their</w:t>
            </w:r>
            <w:r>
              <w:rPr>
                <w:spacing w:val="-6"/>
                <w:sz w:val="20"/>
              </w:rPr>
              <w:t> </w:t>
            </w:r>
            <w:r>
              <w:rPr>
                <w:spacing w:val="-2"/>
                <w:sz w:val="20"/>
              </w:rPr>
              <w:t>business</w:t>
            </w:r>
          </w:p>
        </w:tc>
        <w:tc>
          <w:tcPr>
            <w:tcW w:w="1598" w:type="dxa"/>
            <w:tcBorders>
              <w:top w:val="nil"/>
              <w:bottom w:val="nil"/>
            </w:tcBorders>
          </w:tcPr>
          <w:p>
            <w:pPr>
              <w:pStyle w:val="TableParagraph"/>
              <w:spacing w:line="224" w:lineRule="exact"/>
              <w:ind w:left="58"/>
              <w:rPr>
                <w:sz w:val="20"/>
              </w:rPr>
            </w:pPr>
            <w:r>
              <w:rPr>
                <w:sz w:val="20"/>
              </w:rPr>
              <w:t>partner</w:t>
            </w:r>
            <w:r>
              <w:rPr>
                <w:spacing w:val="-5"/>
                <w:sz w:val="20"/>
              </w:rPr>
              <w:t> </w:t>
            </w:r>
            <w:r>
              <w:rPr>
                <w:sz w:val="20"/>
              </w:rPr>
              <w:t>of</w:t>
            </w:r>
            <w:r>
              <w:rPr>
                <w:spacing w:val="-6"/>
                <w:sz w:val="20"/>
              </w:rPr>
              <w:t> </w:t>
            </w:r>
            <w:r>
              <w:rPr>
                <w:spacing w:val="-5"/>
                <w:sz w:val="20"/>
              </w:rPr>
              <w:t>an</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name</w:t>
            </w:r>
            <w:r>
              <w:rPr>
                <w:spacing w:val="-7"/>
                <w:sz w:val="20"/>
              </w:rPr>
              <w:t> </w:t>
            </w:r>
            <w:r>
              <w:rPr>
                <w:spacing w:val="-2"/>
                <w:sz w:val="20"/>
              </w:rPr>
              <w:t>registration</w:t>
            </w:r>
          </w:p>
        </w:tc>
        <w:tc>
          <w:tcPr>
            <w:tcW w:w="1601" w:type="dxa"/>
            <w:tcBorders>
              <w:top w:val="nil"/>
              <w:bottom w:val="nil"/>
            </w:tcBorders>
          </w:tcPr>
          <w:p>
            <w:pPr>
              <w:pStyle w:val="TableParagraph"/>
              <w:spacing w:line="224" w:lineRule="exact"/>
              <w:ind w:left="60"/>
              <w:rPr>
                <w:sz w:val="20"/>
              </w:rPr>
            </w:pPr>
            <w:r>
              <w:rPr>
                <w:sz w:val="20"/>
              </w:rPr>
              <w:t>name</w:t>
            </w:r>
            <w:r>
              <w:rPr>
                <w:spacing w:val="-7"/>
                <w:sz w:val="20"/>
              </w:rPr>
              <w:t> </w:t>
            </w:r>
            <w:r>
              <w:rPr>
                <w:spacing w:val="-2"/>
                <w:sz w:val="20"/>
              </w:rPr>
              <w:t>registration</w:t>
            </w:r>
          </w:p>
        </w:tc>
        <w:tc>
          <w:tcPr>
            <w:tcW w:w="1598" w:type="dxa"/>
            <w:tcBorders>
              <w:top w:val="nil"/>
              <w:bottom w:val="nil"/>
            </w:tcBorders>
          </w:tcPr>
          <w:p>
            <w:pPr>
              <w:pStyle w:val="TableParagraph"/>
              <w:spacing w:line="224" w:lineRule="exact"/>
              <w:ind w:left="58"/>
              <w:rPr>
                <w:sz w:val="20"/>
              </w:rPr>
            </w:pPr>
            <w:r>
              <w:rPr>
                <w:sz w:val="20"/>
              </w:rPr>
              <w:t>existing</w:t>
            </w:r>
            <w:r>
              <w:rPr>
                <w:spacing w:val="-8"/>
                <w:sz w:val="20"/>
              </w:rPr>
              <w:t> </w:t>
            </w:r>
            <w:r>
              <w:rPr>
                <w:sz w:val="20"/>
              </w:rPr>
              <w:t>LP,</w:t>
            </w:r>
            <w:r>
              <w:rPr>
                <w:spacing w:val="-7"/>
                <w:sz w:val="20"/>
              </w:rPr>
              <w:t> </w:t>
            </w:r>
            <w:r>
              <w:rPr>
                <w:spacing w:val="-5"/>
                <w:sz w:val="20"/>
              </w:rPr>
              <w:t>or</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spacing w:line="225" w:lineRule="exact"/>
              <w:ind w:left="58"/>
              <w:rPr>
                <w:sz w:val="20"/>
              </w:rPr>
            </w:pPr>
            <w:r>
              <w:rPr>
                <w:sz w:val="20"/>
              </w:rPr>
              <w:t>renew</w:t>
            </w:r>
            <w:r>
              <w:rPr>
                <w:spacing w:val="-6"/>
                <w:sz w:val="20"/>
              </w:rPr>
              <w:t> </w:t>
            </w:r>
            <w:r>
              <w:rPr>
                <w:sz w:val="20"/>
              </w:rPr>
              <w:t>their</w:t>
            </w:r>
            <w:r>
              <w:rPr>
                <w:spacing w:val="-6"/>
                <w:sz w:val="20"/>
              </w:rPr>
              <w:t> </w:t>
            </w:r>
            <w:r>
              <w:rPr>
                <w:spacing w:val="-5"/>
                <w:sz w:val="20"/>
              </w:rPr>
              <w:t>LP</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pacing w:val="-2"/>
                <w:sz w:val="20"/>
              </w:rPr>
              <w:t>Undischarged</w:t>
            </w:r>
          </w:p>
        </w:tc>
        <w:tc>
          <w:tcPr>
            <w:tcW w:w="1601" w:type="dxa"/>
            <w:tcBorders>
              <w:top w:val="nil"/>
              <w:bottom w:val="nil"/>
            </w:tcBorders>
          </w:tcPr>
          <w:p>
            <w:pPr>
              <w:pStyle w:val="TableParagraph"/>
              <w:spacing w:line="225" w:lineRule="exact"/>
              <w:ind w:left="60"/>
              <w:rPr>
                <w:sz w:val="20"/>
              </w:rPr>
            </w:pPr>
            <w:r>
              <w:rPr>
                <w:spacing w:val="-2"/>
                <w:sz w:val="20"/>
              </w:rPr>
              <w:t>Undischarged</w:t>
            </w:r>
          </w:p>
        </w:tc>
        <w:tc>
          <w:tcPr>
            <w:tcW w:w="1598" w:type="dxa"/>
            <w:tcBorders>
              <w:top w:val="nil"/>
              <w:bottom w:val="nil"/>
            </w:tcBorders>
          </w:tcPr>
          <w:p>
            <w:pPr>
              <w:pStyle w:val="TableParagraph"/>
              <w:spacing w:line="225" w:lineRule="exact"/>
              <w:ind w:left="58"/>
              <w:rPr>
                <w:sz w:val="20"/>
              </w:rPr>
            </w:pPr>
            <w:r>
              <w:rPr>
                <w:spacing w:val="-2"/>
                <w:sz w:val="20"/>
              </w:rPr>
              <w:t>registration</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bankrupts</w:t>
            </w:r>
            <w:r>
              <w:rPr>
                <w:spacing w:val="-11"/>
                <w:sz w:val="20"/>
              </w:rPr>
              <w:t> </w:t>
            </w:r>
            <w:r>
              <w:rPr>
                <w:spacing w:val="-2"/>
                <w:sz w:val="20"/>
              </w:rPr>
              <w:t>cannot</w:t>
            </w:r>
          </w:p>
        </w:tc>
        <w:tc>
          <w:tcPr>
            <w:tcW w:w="1601" w:type="dxa"/>
            <w:tcBorders>
              <w:top w:val="nil"/>
              <w:bottom w:val="nil"/>
            </w:tcBorders>
          </w:tcPr>
          <w:p>
            <w:pPr>
              <w:pStyle w:val="TableParagraph"/>
              <w:spacing w:line="224" w:lineRule="exact"/>
              <w:ind w:left="60"/>
              <w:rPr>
                <w:sz w:val="20"/>
              </w:rPr>
            </w:pPr>
            <w:r>
              <w:rPr>
                <w:sz w:val="20"/>
              </w:rPr>
              <w:t>bankrupts</w:t>
            </w:r>
            <w:r>
              <w:rPr>
                <w:spacing w:val="-11"/>
                <w:sz w:val="20"/>
              </w:rPr>
              <w:t> </w:t>
            </w:r>
            <w:r>
              <w:rPr>
                <w:spacing w:val="-2"/>
                <w:sz w:val="20"/>
              </w:rPr>
              <w:t>cannot</w:t>
            </w:r>
          </w:p>
        </w:tc>
        <w:tc>
          <w:tcPr>
            <w:tcW w:w="1598"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z w:val="20"/>
              </w:rPr>
              <w:t>manage</w:t>
            </w:r>
            <w:r>
              <w:rPr>
                <w:spacing w:val="-9"/>
                <w:sz w:val="20"/>
              </w:rPr>
              <w:t> </w:t>
            </w:r>
            <w:r>
              <w:rPr>
                <w:spacing w:val="-2"/>
                <w:sz w:val="20"/>
              </w:rPr>
              <w:t>business</w:t>
            </w:r>
          </w:p>
        </w:tc>
        <w:tc>
          <w:tcPr>
            <w:tcW w:w="1601" w:type="dxa"/>
            <w:tcBorders>
              <w:top w:val="nil"/>
              <w:bottom w:val="nil"/>
            </w:tcBorders>
          </w:tcPr>
          <w:p>
            <w:pPr>
              <w:pStyle w:val="TableParagraph"/>
              <w:spacing w:line="224" w:lineRule="exact"/>
              <w:ind w:left="60"/>
              <w:rPr>
                <w:sz w:val="20"/>
              </w:rPr>
            </w:pPr>
            <w:r>
              <w:rPr>
                <w:sz w:val="20"/>
              </w:rPr>
              <w:t>manage</w:t>
            </w:r>
            <w:r>
              <w:rPr>
                <w:spacing w:val="-8"/>
                <w:sz w:val="20"/>
              </w:rPr>
              <w:t> </w:t>
            </w:r>
            <w:r>
              <w:rPr>
                <w:spacing w:val="-2"/>
                <w:sz w:val="20"/>
              </w:rPr>
              <w:t>business</w:t>
            </w:r>
          </w:p>
        </w:tc>
        <w:tc>
          <w:tcPr>
            <w:tcW w:w="1598" w:type="dxa"/>
            <w:tcBorders>
              <w:top w:val="nil"/>
              <w:bottom w:val="nil"/>
            </w:tcBorders>
          </w:tcPr>
          <w:p>
            <w:pPr>
              <w:pStyle w:val="TableParagraph"/>
              <w:spacing w:line="224" w:lineRule="exact"/>
              <w:ind w:left="58"/>
              <w:rPr>
                <w:sz w:val="20"/>
              </w:rPr>
            </w:pPr>
            <w:r>
              <w:rPr>
                <w:spacing w:val="-2"/>
                <w:sz w:val="20"/>
              </w:rPr>
              <w:t>Undischarged</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5"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z w:val="20"/>
              </w:rPr>
              <w:t>without</w:t>
            </w:r>
            <w:r>
              <w:rPr>
                <w:spacing w:val="-8"/>
                <w:sz w:val="20"/>
              </w:rPr>
              <w:t> </w:t>
            </w:r>
            <w:r>
              <w:rPr>
                <w:sz w:val="20"/>
              </w:rPr>
              <w:t>court</w:t>
            </w:r>
            <w:r>
              <w:rPr>
                <w:spacing w:val="-7"/>
                <w:sz w:val="20"/>
              </w:rPr>
              <w:t> </w:t>
            </w:r>
            <w:r>
              <w:rPr>
                <w:spacing w:val="-5"/>
                <w:sz w:val="20"/>
              </w:rPr>
              <w:t>or</w:t>
            </w:r>
          </w:p>
        </w:tc>
        <w:tc>
          <w:tcPr>
            <w:tcW w:w="1601" w:type="dxa"/>
            <w:tcBorders>
              <w:top w:val="nil"/>
              <w:bottom w:val="nil"/>
            </w:tcBorders>
          </w:tcPr>
          <w:p>
            <w:pPr>
              <w:pStyle w:val="TableParagraph"/>
              <w:spacing w:line="225" w:lineRule="exact"/>
              <w:ind w:left="60"/>
              <w:rPr>
                <w:sz w:val="20"/>
              </w:rPr>
            </w:pPr>
            <w:r>
              <w:rPr>
                <w:sz w:val="20"/>
              </w:rPr>
              <w:t>without</w:t>
            </w:r>
            <w:r>
              <w:rPr>
                <w:spacing w:val="-8"/>
                <w:sz w:val="20"/>
              </w:rPr>
              <w:t> </w:t>
            </w:r>
            <w:r>
              <w:rPr>
                <w:sz w:val="20"/>
              </w:rPr>
              <w:t>court</w:t>
            </w:r>
            <w:r>
              <w:rPr>
                <w:spacing w:val="-7"/>
                <w:sz w:val="20"/>
              </w:rPr>
              <w:t> </w:t>
            </w:r>
            <w:r>
              <w:rPr>
                <w:spacing w:val="-5"/>
                <w:sz w:val="20"/>
              </w:rPr>
              <w:t>or</w:t>
            </w:r>
          </w:p>
        </w:tc>
        <w:tc>
          <w:tcPr>
            <w:tcW w:w="1598" w:type="dxa"/>
            <w:tcBorders>
              <w:top w:val="nil"/>
              <w:bottom w:val="nil"/>
            </w:tcBorders>
          </w:tcPr>
          <w:p>
            <w:pPr>
              <w:pStyle w:val="TableParagraph"/>
              <w:spacing w:line="225" w:lineRule="exact"/>
              <w:ind w:left="58"/>
              <w:rPr>
                <w:sz w:val="20"/>
              </w:rPr>
            </w:pPr>
            <w:r>
              <w:rPr>
                <w:sz w:val="20"/>
              </w:rPr>
              <w:t>bankrupts</w:t>
            </w:r>
            <w:r>
              <w:rPr>
                <w:spacing w:val="-11"/>
                <w:sz w:val="20"/>
              </w:rPr>
              <w:t> </w:t>
            </w:r>
            <w:r>
              <w:rPr>
                <w:spacing w:val="-2"/>
                <w:sz w:val="20"/>
              </w:rPr>
              <w:t>cannot</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5"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z w:val="20"/>
              </w:rPr>
              <w:t>Official</w:t>
            </w:r>
            <w:r>
              <w:rPr>
                <w:spacing w:val="-8"/>
                <w:sz w:val="20"/>
              </w:rPr>
              <w:t> </w:t>
            </w:r>
            <w:r>
              <w:rPr>
                <w:spacing w:val="-2"/>
                <w:sz w:val="20"/>
              </w:rPr>
              <w:t>Assignee’s</w:t>
            </w:r>
          </w:p>
        </w:tc>
        <w:tc>
          <w:tcPr>
            <w:tcW w:w="1601" w:type="dxa"/>
            <w:tcBorders>
              <w:top w:val="nil"/>
              <w:bottom w:val="nil"/>
            </w:tcBorders>
          </w:tcPr>
          <w:p>
            <w:pPr>
              <w:pStyle w:val="TableParagraph"/>
              <w:spacing w:line="225" w:lineRule="exact"/>
              <w:ind w:left="60"/>
              <w:rPr>
                <w:sz w:val="20"/>
              </w:rPr>
            </w:pPr>
            <w:r>
              <w:rPr>
                <w:sz w:val="20"/>
              </w:rPr>
              <w:t>Official</w:t>
            </w:r>
            <w:r>
              <w:rPr>
                <w:spacing w:val="-8"/>
                <w:sz w:val="20"/>
              </w:rPr>
              <w:t> </w:t>
            </w:r>
            <w:r>
              <w:rPr>
                <w:spacing w:val="-2"/>
                <w:sz w:val="20"/>
              </w:rPr>
              <w:t>Assignee’s</w:t>
            </w:r>
          </w:p>
        </w:tc>
        <w:tc>
          <w:tcPr>
            <w:tcW w:w="1598" w:type="dxa"/>
            <w:tcBorders>
              <w:top w:val="nil"/>
              <w:bottom w:val="nil"/>
            </w:tcBorders>
          </w:tcPr>
          <w:p>
            <w:pPr>
              <w:pStyle w:val="TableParagraph"/>
              <w:spacing w:line="225" w:lineRule="exact"/>
              <w:ind w:left="58"/>
              <w:rPr>
                <w:sz w:val="20"/>
              </w:rPr>
            </w:pPr>
            <w:r>
              <w:rPr>
                <w:sz w:val="20"/>
              </w:rPr>
              <w:t>manage</w:t>
            </w:r>
            <w:r>
              <w:rPr>
                <w:spacing w:val="-9"/>
                <w:sz w:val="20"/>
              </w:rPr>
              <w:t> </w:t>
            </w:r>
            <w:r>
              <w:rPr>
                <w:spacing w:val="-2"/>
                <w:sz w:val="20"/>
              </w:rPr>
              <w:t>business</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pacing w:val="-2"/>
                <w:sz w:val="20"/>
              </w:rPr>
              <w:t>approval</w:t>
            </w:r>
          </w:p>
        </w:tc>
        <w:tc>
          <w:tcPr>
            <w:tcW w:w="1601" w:type="dxa"/>
            <w:tcBorders>
              <w:top w:val="nil"/>
              <w:bottom w:val="nil"/>
            </w:tcBorders>
          </w:tcPr>
          <w:p>
            <w:pPr>
              <w:pStyle w:val="TableParagraph"/>
              <w:spacing w:line="224" w:lineRule="exact"/>
              <w:ind w:left="60"/>
              <w:rPr>
                <w:sz w:val="20"/>
              </w:rPr>
            </w:pPr>
            <w:r>
              <w:rPr>
                <w:spacing w:val="-2"/>
                <w:sz w:val="20"/>
              </w:rPr>
              <w:t>approval</w:t>
            </w:r>
          </w:p>
        </w:tc>
        <w:tc>
          <w:tcPr>
            <w:tcW w:w="1598" w:type="dxa"/>
            <w:tcBorders>
              <w:top w:val="nil"/>
              <w:bottom w:val="nil"/>
            </w:tcBorders>
          </w:tcPr>
          <w:p>
            <w:pPr>
              <w:pStyle w:val="TableParagraph"/>
              <w:spacing w:line="224" w:lineRule="exact"/>
              <w:ind w:left="58"/>
              <w:rPr>
                <w:sz w:val="20"/>
              </w:rPr>
            </w:pPr>
            <w:r>
              <w:rPr>
                <w:sz w:val="20"/>
              </w:rPr>
              <w:t>without</w:t>
            </w:r>
            <w:r>
              <w:rPr>
                <w:spacing w:val="-8"/>
                <w:sz w:val="20"/>
              </w:rPr>
              <w:t> </w:t>
            </w:r>
            <w:r>
              <w:rPr>
                <w:sz w:val="20"/>
              </w:rPr>
              <w:t>court</w:t>
            </w:r>
            <w:r>
              <w:rPr>
                <w:spacing w:val="-7"/>
                <w:sz w:val="20"/>
              </w:rPr>
              <w:t> </w:t>
            </w:r>
            <w:r>
              <w:rPr>
                <w:spacing w:val="-5"/>
                <w:sz w:val="20"/>
              </w:rPr>
              <w:t>or</w:t>
            </w: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r>
      <w:tr>
        <w:trPr>
          <w:trHeight w:val="253"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598" w:type="dxa"/>
            <w:tcBorders>
              <w:top w:val="nil"/>
              <w:bottom w:val="nil"/>
            </w:tcBorders>
          </w:tcPr>
          <w:p>
            <w:pPr>
              <w:pStyle w:val="TableParagraph"/>
              <w:spacing w:line="225" w:lineRule="exact"/>
              <w:ind w:left="58"/>
              <w:rPr>
                <w:sz w:val="20"/>
              </w:rPr>
            </w:pPr>
            <w:r>
              <w:rPr>
                <w:sz w:val="20"/>
              </w:rPr>
              <w:t>Official</w:t>
            </w:r>
            <w:r>
              <w:rPr>
                <w:spacing w:val="-8"/>
                <w:sz w:val="20"/>
              </w:rPr>
              <w:t> </w:t>
            </w:r>
            <w:r>
              <w:rPr>
                <w:spacing w:val="-2"/>
                <w:sz w:val="20"/>
              </w:rPr>
              <w:t>Assignee’s</w:t>
            </w:r>
          </w:p>
        </w:tc>
        <w:tc>
          <w:tcPr>
            <w:tcW w:w="1601"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r>
      <w:tr>
        <w:trPr>
          <w:trHeight w:val="234" w:hRule="atLeast"/>
        </w:trPr>
        <w:tc>
          <w:tcPr>
            <w:tcW w:w="1620"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c>
          <w:tcPr>
            <w:tcW w:w="1598" w:type="dxa"/>
            <w:tcBorders>
              <w:top w:val="nil"/>
            </w:tcBorders>
          </w:tcPr>
          <w:p>
            <w:pPr>
              <w:pStyle w:val="TableParagraph"/>
              <w:spacing w:line="214" w:lineRule="exact"/>
              <w:ind w:left="58"/>
              <w:rPr>
                <w:sz w:val="20"/>
              </w:rPr>
            </w:pPr>
            <w:r>
              <w:rPr>
                <w:spacing w:val="-2"/>
                <w:sz w:val="20"/>
              </w:rPr>
              <w:t>approval</w:t>
            </w:r>
          </w:p>
        </w:tc>
        <w:tc>
          <w:tcPr>
            <w:tcW w:w="1601"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r>
    </w:tbl>
    <w:p>
      <w:pPr>
        <w:spacing w:after="0"/>
        <w:rPr>
          <w:rFonts w:ascii="Times New Roman"/>
          <w:sz w:val="16"/>
        </w:rPr>
        <w:sectPr>
          <w:type w:val="continuous"/>
          <w:pgSz w:w="11900" w:h="16840"/>
          <w:pgMar w:header="0" w:footer="604" w:top="1360" w:bottom="800" w:left="600" w:right="0"/>
        </w:sect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20"/>
        <w:gridCol w:w="1601"/>
        <w:gridCol w:w="1601"/>
        <w:gridCol w:w="1598"/>
        <w:gridCol w:w="1620"/>
        <w:gridCol w:w="1601"/>
      </w:tblGrid>
      <w:tr>
        <w:trPr>
          <w:trHeight w:val="324" w:hRule="atLeast"/>
        </w:trPr>
        <w:tc>
          <w:tcPr>
            <w:tcW w:w="1620" w:type="dxa"/>
            <w:tcBorders>
              <w:bottom w:val="nil"/>
              <w:right w:val="nil"/>
            </w:tcBorders>
          </w:tcPr>
          <w:p>
            <w:pPr>
              <w:pStyle w:val="TableParagraph"/>
              <w:rPr>
                <w:rFonts w:ascii="Times New Roman"/>
                <w:sz w:val="18"/>
              </w:rPr>
            </w:pPr>
          </w:p>
        </w:tc>
        <w:tc>
          <w:tcPr>
            <w:tcW w:w="1601" w:type="dxa"/>
            <w:tcBorders>
              <w:left w:val="nil"/>
              <w:bottom w:val="nil"/>
              <w:right w:val="nil"/>
            </w:tcBorders>
          </w:tcPr>
          <w:p>
            <w:pPr>
              <w:pStyle w:val="TableParagraph"/>
              <w:spacing w:before="49"/>
              <w:ind w:left="70"/>
              <w:rPr>
                <w:b/>
                <w:sz w:val="20"/>
              </w:rPr>
            </w:pPr>
            <w:r>
              <w:rPr>
                <w:b/>
                <w:color w:val="FFFFFF"/>
                <w:spacing w:val="-2"/>
                <w:sz w:val="20"/>
              </w:rPr>
              <w:t>Sole-</w:t>
            </w:r>
          </w:p>
        </w:tc>
        <w:tc>
          <w:tcPr>
            <w:tcW w:w="1601" w:type="dxa"/>
            <w:tcBorders>
              <w:left w:val="nil"/>
              <w:bottom w:val="nil"/>
              <w:right w:val="nil"/>
            </w:tcBorders>
          </w:tcPr>
          <w:p>
            <w:pPr>
              <w:pStyle w:val="TableParagraph"/>
              <w:spacing w:before="49"/>
              <w:ind w:left="70"/>
              <w:rPr>
                <w:b/>
                <w:sz w:val="20"/>
              </w:rPr>
            </w:pPr>
            <w:r>
              <w:rPr>
                <w:b/>
                <w:color w:val="FFFFFF"/>
                <w:spacing w:val="-2"/>
                <w:sz w:val="20"/>
              </w:rPr>
              <w:t>Partnership</w:t>
            </w:r>
          </w:p>
        </w:tc>
        <w:tc>
          <w:tcPr>
            <w:tcW w:w="1598" w:type="dxa"/>
            <w:tcBorders>
              <w:left w:val="nil"/>
              <w:bottom w:val="nil"/>
              <w:right w:val="nil"/>
            </w:tcBorders>
          </w:tcPr>
          <w:p>
            <w:pPr>
              <w:pStyle w:val="TableParagraph"/>
              <w:spacing w:before="49"/>
              <w:ind w:left="87"/>
              <w:rPr>
                <w:b/>
                <w:sz w:val="20"/>
              </w:rPr>
            </w:pPr>
            <w:r>
              <w:rPr>
                <w:b/>
                <w:color w:val="FFFFFF"/>
                <w:spacing w:val="-2"/>
                <w:sz w:val="20"/>
              </w:rPr>
              <w:t>Limited</w:t>
            </w:r>
          </w:p>
        </w:tc>
        <w:tc>
          <w:tcPr>
            <w:tcW w:w="1620" w:type="dxa"/>
            <w:tcBorders>
              <w:left w:val="nil"/>
              <w:bottom w:val="nil"/>
              <w:right w:val="nil"/>
            </w:tcBorders>
          </w:tcPr>
          <w:p>
            <w:pPr>
              <w:pStyle w:val="TableParagraph"/>
              <w:spacing w:before="49"/>
              <w:ind w:left="90"/>
              <w:rPr>
                <w:b/>
                <w:sz w:val="20"/>
              </w:rPr>
            </w:pPr>
            <w:r>
              <w:rPr>
                <w:b/>
                <w:color w:val="FFFFFF"/>
                <w:sz w:val="20"/>
              </w:rPr>
              <w:t>Limited</w:t>
            </w:r>
            <w:r>
              <w:rPr>
                <w:b/>
                <w:color w:val="FFFFFF"/>
                <w:spacing w:val="-11"/>
                <w:sz w:val="20"/>
              </w:rPr>
              <w:t> </w:t>
            </w:r>
            <w:r>
              <w:rPr>
                <w:b/>
                <w:color w:val="FFFFFF"/>
                <w:spacing w:val="-2"/>
                <w:sz w:val="20"/>
              </w:rPr>
              <w:t>Liability</w:t>
            </w:r>
          </w:p>
        </w:tc>
        <w:tc>
          <w:tcPr>
            <w:tcW w:w="1601" w:type="dxa"/>
            <w:tcBorders>
              <w:left w:val="nil"/>
              <w:bottom w:val="nil"/>
            </w:tcBorders>
          </w:tcPr>
          <w:p>
            <w:pPr>
              <w:pStyle w:val="TableParagraph"/>
              <w:spacing w:before="49"/>
              <w:ind w:left="71"/>
              <w:rPr>
                <w:b/>
                <w:sz w:val="20"/>
              </w:rPr>
            </w:pPr>
            <w:r>
              <w:rPr>
                <w:b/>
                <w:color w:val="FFFFFF"/>
                <w:spacing w:val="-2"/>
                <w:sz w:val="20"/>
              </w:rPr>
              <w:t>Company</w:t>
            </w:r>
          </w:p>
        </w:tc>
      </w:tr>
      <w:tr>
        <w:trPr>
          <w:trHeight w:val="236" w:hRule="atLeast"/>
        </w:trPr>
        <w:tc>
          <w:tcPr>
            <w:tcW w:w="1620" w:type="dxa"/>
            <w:tcBorders>
              <w:top w:val="nil"/>
              <w:right w:val="nil"/>
            </w:tcBorders>
          </w:tcPr>
          <w:p>
            <w:pPr>
              <w:pStyle w:val="TableParagraph"/>
              <w:rPr>
                <w:rFonts w:ascii="Times New Roman"/>
                <w:sz w:val="16"/>
              </w:rPr>
            </w:pPr>
          </w:p>
        </w:tc>
        <w:tc>
          <w:tcPr>
            <w:tcW w:w="1601" w:type="dxa"/>
            <w:tcBorders>
              <w:top w:val="nil"/>
              <w:left w:val="nil"/>
              <w:right w:val="nil"/>
            </w:tcBorders>
          </w:tcPr>
          <w:p>
            <w:pPr>
              <w:pStyle w:val="TableParagraph"/>
              <w:spacing w:line="217" w:lineRule="exact"/>
              <w:ind w:left="70"/>
              <w:rPr>
                <w:b/>
                <w:sz w:val="20"/>
              </w:rPr>
            </w:pPr>
            <w:r>
              <w:rPr>
                <w:b/>
                <w:color w:val="FFFFFF"/>
                <w:spacing w:val="-2"/>
                <w:sz w:val="20"/>
              </w:rPr>
              <w:t>Proprietorship</w:t>
            </w:r>
          </w:p>
        </w:tc>
        <w:tc>
          <w:tcPr>
            <w:tcW w:w="1601" w:type="dxa"/>
            <w:tcBorders>
              <w:top w:val="nil"/>
              <w:left w:val="nil"/>
              <w:right w:val="nil"/>
            </w:tcBorders>
          </w:tcPr>
          <w:p>
            <w:pPr>
              <w:pStyle w:val="TableParagraph"/>
              <w:rPr>
                <w:rFonts w:ascii="Times New Roman"/>
                <w:sz w:val="16"/>
              </w:rPr>
            </w:pPr>
          </w:p>
        </w:tc>
        <w:tc>
          <w:tcPr>
            <w:tcW w:w="1598" w:type="dxa"/>
            <w:tcBorders>
              <w:top w:val="nil"/>
              <w:left w:val="nil"/>
              <w:right w:val="nil"/>
            </w:tcBorders>
          </w:tcPr>
          <w:p>
            <w:pPr>
              <w:pStyle w:val="TableParagraph"/>
              <w:spacing w:line="217" w:lineRule="exact"/>
              <w:ind w:left="87"/>
              <w:rPr>
                <w:b/>
                <w:sz w:val="20"/>
              </w:rPr>
            </w:pPr>
            <w:r>
              <w:rPr>
                <w:b/>
                <w:color w:val="FFFFFF"/>
                <w:spacing w:val="-2"/>
                <w:sz w:val="20"/>
              </w:rPr>
              <w:t>Partnership</w:t>
            </w:r>
            <w:r>
              <w:rPr>
                <w:b/>
                <w:color w:val="FFFFFF"/>
                <w:spacing w:val="10"/>
                <w:sz w:val="20"/>
              </w:rPr>
              <w:t> </w:t>
            </w:r>
            <w:r>
              <w:rPr>
                <w:b/>
                <w:color w:val="FFFFFF"/>
                <w:spacing w:val="-4"/>
                <w:sz w:val="20"/>
              </w:rPr>
              <w:t>(LP)</w:t>
            </w:r>
          </w:p>
        </w:tc>
        <w:tc>
          <w:tcPr>
            <w:tcW w:w="1620" w:type="dxa"/>
            <w:tcBorders>
              <w:top w:val="nil"/>
              <w:left w:val="nil"/>
              <w:right w:val="nil"/>
            </w:tcBorders>
          </w:tcPr>
          <w:p>
            <w:pPr>
              <w:pStyle w:val="TableParagraph"/>
              <w:spacing w:line="217" w:lineRule="exact"/>
              <w:ind w:left="90"/>
              <w:rPr>
                <w:b/>
                <w:sz w:val="20"/>
              </w:rPr>
            </w:pPr>
            <w:r>
              <w:rPr>
                <w:b/>
                <w:color w:val="FFFFFF"/>
                <w:spacing w:val="-2"/>
                <w:sz w:val="20"/>
              </w:rPr>
              <w:t>Partnership</w:t>
            </w:r>
            <w:r>
              <w:rPr>
                <w:b/>
                <w:color w:val="FFFFFF"/>
                <w:spacing w:val="10"/>
                <w:sz w:val="20"/>
              </w:rPr>
              <w:t> </w:t>
            </w:r>
            <w:r>
              <w:rPr>
                <w:b/>
                <w:color w:val="FFFFFF"/>
                <w:spacing w:val="-4"/>
                <w:sz w:val="20"/>
              </w:rPr>
              <w:t>(LLP)</w:t>
            </w:r>
          </w:p>
        </w:tc>
        <w:tc>
          <w:tcPr>
            <w:tcW w:w="1601" w:type="dxa"/>
            <w:tcBorders>
              <w:top w:val="nil"/>
              <w:left w:val="nil"/>
            </w:tcBorders>
          </w:tcPr>
          <w:p>
            <w:pPr>
              <w:pStyle w:val="TableParagraph"/>
              <w:rPr>
                <w:rFonts w:ascii="Times New Roman"/>
                <w:sz w:val="16"/>
              </w:rPr>
            </w:pPr>
          </w:p>
        </w:tc>
      </w:tr>
      <w:tr>
        <w:trPr>
          <w:trHeight w:val="289" w:hRule="atLeast"/>
        </w:trPr>
        <w:tc>
          <w:tcPr>
            <w:tcW w:w="1620" w:type="dxa"/>
            <w:tcBorders>
              <w:bottom w:val="nil"/>
            </w:tcBorders>
          </w:tcPr>
          <w:p>
            <w:pPr>
              <w:pStyle w:val="TableParagraph"/>
              <w:spacing w:before="25"/>
              <w:ind w:left="22" w:right="8"/>
              <w:jc w:val="center"/>
              <w:rPr>
                <w:b/>
                <w:sz w:val="20"/>
              </w:rPr>
            </w:pPr>
            <w:r>
              <w:rPr/>
              <mc:AlternateContent>
                <mc:Choice Requires="wps">
                  <w:drawing>
                    <wp:anchor distT="0" distB="0" distL="0" distR="0" allowOverlap="1" layoutInCell="1" locked="0" behindDoc="1" simplePos="0" relativeHeight="478257152">
                      <wp:simplePos x="0" y="0"/>
                      <wp:positionH relativeFrom="column">
                        <wp:posOffset>10347</wp:posOffset>
                      </wp:positionH>
                      <wp:positionV relativeFrom="paragraph">
                        <wp:posOffset>-360276</wp:posOffset>
                      </wp:positionV>
                      <wp:extent cx="6109335" cy="351155"/>
                      <wp:effectExtent l="0" t="0" r="0" b="0"/>
                      <wp:wrapNone/>
                      <wp:docPr id="124" name="Group 124"/>
                      <wp:cNvGraphicFramePr>
                        <a:graphicFrameLocks/>
                      </wp:cNvGraphicFramePr>
                      <a:graphic>
                        <a:graphicData uri="http://schemas.microsoft.com/office/word/2010/wordprocessingGroup">
                          <wpg:wgp>
                            <wpg:cNvPr id="124" name="Group 124"/>
                            <wpg:cNvGrpSpPr/>
                            <wpg:grpSpPr>
                              <a:xfrm>
                                <a:off x="0" y="0"/>
                                <a:ext cx="6109335" cy="351155"/>
                                <a:chExt cx="6109335" cy="351155"/>
                              </a:xfrm>
                            </wpg:grpSpPr>
                            <pic:pic>
                              <pic:nvPicPr>
                                <pic:cNvPr id="125" name="Image 125"/>
                                <pic:cNvPicPr/>
                              </pic:nvPicPr>
                              <pic:blipFill>
                                <a:blip r:embed="rId87" cstate="print"/>
                                <a:stretch>
                                  <a:fillRect/>
                                </a:stretch>
                              </pic:blipFill>
                              <pic:spPr>
                                <a:xfrm>
                                  <a:off x="0" y="0"/>
                                  <a:ext cx="6134908" cy="352425"/>
                                </a:xfrm>
                                <a:prstGeom prst="rect">
                                  <a:avLst/>
                                </a:prstGeom>
                              </pic:spPr>
                            </pic:pic>
                          </wpg:wgp>
                        </a:graphicData>
                      </a:graphic>
                    </wp:anchor>
                  </w:drawing>
                </mc:Choice>
                <mc:Fallback>
                  <w:pict>
                    <v:group style="position:absolute;margin-left:.814767pt;margin-top:-28.368252pt;width:481.05pt;height:27.65pt;mso-position-horizontal-relative:column;mso-position-vertical-relative:paragraph;z-index:-25059328" id="docshapegroup114" coordorigin="16,-567" coordsize="9621,553">
                      <v:shape style="position:absolute;left:16;top:-568;width:9662;height:555" type="#_x0000_t75" id="docshape115" stroked="false">
                        <v:imagedata r:id="rId87" o:title=""/>
                      </v:shape>
                      <w10:wrap type="none"/>
                    </v:group>
                  </w:pict>
                </mc:Fallback>
              </mc:AlternateContent>
            </w:r>
            <w:r>
              <w:rPr>
                <w:b/>
                <w:spacing w:val="-2"/>
                <w:sz w:val="20"/>
              </w:rPr>
              <w:t>Formalities</w:t>
            </w:r>
            <w:r>
              <w:rPr>
                <w:b/>
                <w:spacing w:val="3"/>
                <w:sz w:val="20"/>
              </w:rPr>
              <w:t> </w:t>
            </w:r>
            <w:r>
              <w:rPr>
                <w:b/>
                <w:spacing w:val="-5"/>
                <w:sz w:val="20"/>
              </w:rPr>
              <w:t>and</w:t>
            </w:r>
          </w:p>
        </w:tc>
        <w:tc>
          <w:tcPr>
            <w:tcW w:w="1601" w:type="dxa"/>
            <w:tcBorders>
              <w:bottom w:val="nil"/>
            </w:tcBorders>
          </w:tcPr>
          <w:p>
            <w:pPr>
              <w:pStyle w:val="TableParagraph"/>
              <w:spacing w:before="25"/>
              <w:ind w:left="60"/>
              <w:rPr>
                <w:sz w:val="20"/>
              </w:rPr>
            </w:pPr>
            <w:r>
              <w:rPr>
                <w:sz w:val="20"/>
              </w:rPr>
              <w:t>Quick</w:t>
            </w:r>
            <w:r>
              <w:rPr>
                <w:spacing w:val="-5"/>
                <w:sz w:val="20"/>
              </w:rPr>
              <w:t> </w:t>
            </w:r>
            <w:r>
              <w:rPr>
                <w:sz w:val="20"/>
              </w:rPr>
              <w:t>and</w:t>
            </w:r>
            <w:r>
              <w:rPr>
                <w:spacing w:val="-4"/>
                <w:sz w:val="20"/>
              </w:rPr>
              <w:t> </w:t>
            </w:r>
            <w:r>
              <w:rPr>
                <w:sz w:val="20"/>
              </w:rPr>
              <w:t>easy</w:t>
            </w:r>
            <w:r>
              <w:rPr>
                <w:spacing w:val="-4"/>
                <w:sz w:val="20"/>
              </w:rPr>
              <w:t> </w:t>
            </w:r>
            <w:r>
              <w:rPr>
                <w:spacing w:val="-5"/>
                <w:sz w:val="20"/>
              </w:rPr>
              <w:t>to</w:t>
            </w:r>
          </w:p>
        </w:tc>
        <w:tc>
          <w:tcPr>
            <w:tcW w:w="1601" w:type="dxa"/>
            <w:tcBorders>
              <w:bottom w:val="nil"/>
            </w:tcBorders>
          </w:tcPr>
          <w:p>
            <w:pPr>
              <w:pStyle w:val="TableParagraph"/>
              <w:spacing w:before="25"/>
              <w:ind w:left="60"/>
              <w:rPr>
                <w:sz w:val="20"/>
              </w:rPr>
            </w:pPr>
            <w:r>
              <w:rPr>
                <w:sz w:val="20"/>
              </w:rPr>
              <w:t>Quick</w:t>
            </w:r>
            <w:r>
              <w:rPr>
                <w:spacing w:val="-5"/>
                <w:sz w:val="20"/>
              </w:rPr>
              <w:t> </w:t>
            </w:r>
            <w:r>
              <w:rPr>
                <w:sz w:val="20"/>
              </w:rPr>
              <w:t>and</w:t>
            </w:r>
            <w:r>
              <w:rPr>
                <w:spacing w:val="-4"/>
                <w:sz w:val="20"/>
              </w:rPr>
              <w:t> </w:t>
            </w:r>
            <w:r>
              <w:rPr>
                <w:sz w:val="20"/>
              </w:rPr>
              <w:t>easy</w:t>
            </w:r>
            <w:r>
              <w:rPr>
                <w:spacing w:val="-4"/>
                <w:sz w:val="20"/>
              </w:rPr>
              <w:t> </w:t>
            </w:r>
            <w:r>
              <w:rPr>
                <w:spacing w:val="-5"/>
                <w:sz w:val="20"/>
              </w:rPr>
              <w:t>to</w:t>
            </w:r>
          </w:p>
        </w:tc>
        <w:tc>
          <w:tcPr>
            <w:tcW w:w="1598" w:type="dxa"/>
            <w:tcBorders>
              <w:bottom w:val="nil"/>
            </w:tcBorders>
          </w:tcPr>
          <w:p>
            <w:pPr>
              <w:pStyle w:val="TableParagraph"/>
              <w:spacing w:before="25"/>
              <w:ind w:left="77"/>
              <w:rPr>
                <w:sz w:val="20"/>
              </w:rPr>
            </w:pPr>
            <w:r>
              <w:rPr>
                <w:sz w:val="20"/>
              </w:rPr>
              <w:t>Quick</w:t>
            </w:r>
            <w:r>
              <w:rPr>
                <w:spacing w:val="-5"/>
                <w:sz w:val="20"/>
              </w:rPr>
              <w:t> </w:t>
            </w:r>
            <w:r>
              <w:rPr>
                <w:sz w:val="20"/>
              </w:rPr>
              <w:t>and</w:t>
            </w:r>
            <w:r>
              <w:rPr>
                <w:spacing w:val="-4"/>
                <w:sz w:val="20"/>
              </w:rPr>
              <w:t> </w:t>
            </w:r>
            <w:r>
              <w:rPr>
                <w:sz w:val="20"/>
              </w:rPr>
              <w:t>easy</w:t>
            </w:r>
            <w:r>
              <w:rPr>
                <w:spacing w:val="-4"/>
                <w:sz w:val="20"/>
              </w:rPr>
              <w:t> </w:t>
            </w:r>
            <w:r>
              <w:rPr>
                <w:spacing w:val="-5"/>
                <w:sz w:val="20"/>
              </w:rPr>
              <w:t>to</w:t>
            </w:r>
          </w:p>
        </w:tc>
        <w:tc>
          <w:tcPr>
            <w:tcW w:w="1620" w:type="dxa"/>
            <w:tcBorders>
              <w:bottom w:val="nil"/>
            </w:tcBorders>
          </w:tcPr>
          <w:p>
            <w:pPr>
              <w:pStyle w:val="TableParagraph"/>
              <w:spacing w:before="25"/>
              <w:ind w:left="80"/>
              <w:rPr>
                <w:sz w:val="20"/>
              </w:rPr>
            </w:pPr>
            <w:r>
              <w:rPr>
                <w:sz w:val="20"/>
              </w:rPr>
              <w:t>Quick</w:t>
            </w:r>
            <w:r>
              <w:rPr>
                <w:spacing w:val="-5"/>
                <w:sz w:val="20"/>
              </w:rPr>
              <w:t> </w:t>
            </w:r>
            <w:r>
              <w:rPr>
                <w:sz w:val="20"/>
              </w:rPr>
              <w:t>and</w:t>
            </w:r>
            <w:r>
              <w:rPr>
                <w:spacing w:val="-4"/>
                <w:sz w:val="20"/>
              </w:rPr>
              <w:t> </w:t>
            </w:r>
            <w:r>
              <w:rPr>
                <w:sz w:val="20"/>
              </w:rPr>
              <w:t>easy</w:t>
            </w:r>
            <w:r>
              <w:rPr>
                <w:spacing w:val="-4"/>
                <w:sz w:val="20"/>
              </w:rPr>
              <w:t> </w:t>
            </w:r>
            <w:r>
              <w:rPr>
                <w:spacing w:val="-5"/>
                <w:sz w:val="20"/>
              </w:rPr>
              <w:t>to</w:t>
            </w:r>
          </w:p>
        </w:tc>
        <w:tc>
          <w:tcPr>
            <w:tcW w:w="1601" w:type="dxa"/>
            <w:tcBorders>
              <w:bottom w:val="nil"/>
            </w:tcBorders>
          </w:tcPr>
          <w:p>
            <w:pPr>
              <w:pStyle w:val="TableParagraph"/>
              <w:spacing w:before="25"/>
              <w:ind w:left="61"/>
              <w:rPr>
                <w:sz w:val="20"/>
              </w:rPr>
            </w:pPr>
            <w:r>
              <w:rPr>
                <w:sz w:val="20"/>
              </w:rPr>
              <w:t>More</w:t>
            </w:r>
            <w:r>
              <w:rPr>
                <w:spacing w:val="-7"/>
                <w:sz w:val="20"/>
              </w:rPr>
              <w:t> </w:t>
            </w:r>
            <w:r>
              <w:rPr>
                <w:spacing w:val="-2"/>
                <w:sz w:val="20"/>
              </w:rPr>
              <w:t>costly</w:t>
            </w:r>
          </w:p>
        </w:tc>
      </w:tr>
      <w:tr>
        <w:trPr>
          <w:trHeight w:val="249" w:hRule="atLeast"/>
        </w:trPr>
        <w:tc>
          <w:tcPr>
            <w:tcW w:w="1620" w:type="dxa"/>
            <w:tcBorders>
              <w:top w:val="nil"/>
              <w:bottom w:val="nil"/>
            </w:tcBorders>
          </w:tcPr>
          <w:p>
            <w:pPr>
              <w:pStyle w:val="TableParagraph"/>
              <w:spacing w:line="227" w:lineRule="exact"/>
              <w:ind w:left="23" w:right="8"/>
              <w:jc w:val="center"/>
              <w:rPr>
                <w:b/>
                <w:sz w:val="20"/>
              </w:rPr>
            </w:pPr>
            <w:r>
              <w:rPr>
                <w:b/>
                <w:spacing w:val="-2"/>
                <w:sz w:val="20"/>
              </w:rPr>
              <w:t>Expenses</w:t>
            </w:r>
          </w:p>
        </w:tc>
        <w:tc>
          <w:tcPr>
            <w:tcW w:w="1601" w:type="dxa"/>
            <w:tcBorders>
              <w:top w:val="nil"/>
              <w:bottom w:val="nil"/>
            </w:tcBorders>
          </w:tcPr>
          <w:p>
            <w:pPr>
              <w:pStyle w:val="TableParagraph"/>
              <w:spacing w:line="227" w:lineRule="exact"/>
              <w:ind w:left="60"/>
              <w:rPr>
                <w:sz w:val="20"/>
              </w:rPr>
            </w:pPr>
            <w:r>
              <w:rPr>
                <w:sz w:val="20"/>
              </w:rPr>
              <w:t>set</w:t>
            </w:r>
            <w:r>
              <w:rPr>
                <w:spacing w:val="-3"/>
                <w:sz w:val="20"/>
              </w:rPr>
              <w:t> </w:t>
            </w:r>
            <w:r>
              <w:rPr>
                <w:spacing w:val="-5"/>
                <w:sz w:val="20"/>
              </w:rPr>
              <w:t>up</w:t>
            </w:r>
          </w:p>
        </w:tc>
        <w:tc>
          <w:tcPr>
            <w:tcW w:w="1601" w:type="dxa"/>
            <w:tcBorders>
              <w:top w:val="nil"/>
              <w:bottom w:val="nil"/>
            </w:tcBorders>
          </w:tcPr>
          <w:p>
            <w:pPr>
              <w:pStyle w:val="TableParagraph"/>
              <w:spacing w:line="227" w:lineRule="exact"/>
              <w:ind w:left="60"/>
              <w:rPr>
                <w:sz w:val="20"/>
              </w:rPr>
            </w:pPr>
            <w:r>
              <w:rPr>
                <w:sz w:val="20"/>
              </w:rPr>
              <w:t>set</w:t>
            </w:r>
            <w:r>
              <w:rPr>
                <w:spacing w:val="-3"/>
                <w:sz w:val="20"/>
              </w:rPr>
              <w:t> </w:t>
            </w:r>
            <w:r>
              <w:rPr>
                <w:spacing w:val="-5"/>
                <w:sz w:val="20"/>
              </w:rPr>
              <w:t>up</w:t>
            </w:r>
          </w:p>
        </w:tc>
        <w:tc>
          <w:tcPr>
            <w:tcW w:w="1598" w:type="dxa"/>
            <w:tcBorders>
              <w:top w:val="nil"/>
              <w:bottom w:val="nil"/>
            </w:tcBorders>
          </w:tcPr>
          <w:p>
            <w:pPr>
              <w:pStyle w:val="TableParagraph"/>
              <w:spacing w:line="227" w:lineRule="exact"/>
              <w:ind w:left="77"/>
              <w:rPr>
                <w:sz w:val="20"/>
              </w:rPr>
            </w:pPr>
            <w:r>
              <w:rPr>
                <w:sz w:val="20"/>
              </w:rPr>
              <w:t>set</w:t>
            </w:r>
            <w:r>
              <w:rPr>
                <w:spacing w:val="-3"/>
                <w:sz w:val="20"/>
              </w:rPr>
              <w:t> </w:t>
            </w:r>
            <w:r>
              <w:rPr>
                <w:spacing w:val="-5"/>
                <w:sz w:val="20"/>
              </w:rPr>
              <w:t>up</w:t>
            </w:r>
          </w:p>
        </w:tc>
        <w:tc>
          <w:tcPr>
            <w:tcW w:w="1620" w:type="dxa"/>
            <w:tcBorders>
              <w:top w:val="nil"/>
              <w:bottom w:val="nil"/>
            </w:tcBorders>
          </w:tcPr>
          <w:p>
            <w:pPr>
              <w:pStyle w:val="TableParagraph"/>
              <w:spacing w:line="227" w:lineRule="exact"/>
              <w:ind w:left="80"/>
              <w:rPr>
                <w:sz w:val="20"/>
              </w:rPr>
            </w:pPr>
            <w:r>
              <w:rPr>
                <w:sz w:val="20"/>
              </w:rPr>
              <w:t>set</w:t>
            </w:r>
            <w:r>
              <w:rPr>
                <w:spacing w:val="-3"/>
                <w:sz w:val="20"/>
              </w:rPr>
              <w:t> </w:t>
            </w:r>
            <w:r>
              <w:rPr>
                <w:spacing w:val="-5"/>
                <w:sz w:val="20"/>
              </w:rPr>
              <w:t>up</w:t>
            </w:r>
          </w:p>
        </w:tc>
        <w:tc>
          <w:tcPr>
            <w:tcW w:w="1601" w:type="dxa"/>
            <w:tcBorders>
              <w:top w:val="nil"/>
              <w:bottom w:val="nil"/>
            </w:tcBorders>
          </w:tcPr>
          <w:p>
            <w:pPr>
              <w:pStyle w:val="TableParagraph"/>
              <w:spacing w:line="227" w:lineRule="exact"/>
              <w:ind w:left="61"/>
              <w:rPr>
                <w:sz w:val="20"/>
              </w:rPr>
            </w:pPr>
            <w:r>
              <w:rPr>
                <w:sz w:val="20"/>
              </w:rPr>
              <w:t>to</w:t>
            </w:r>
            <w:r>
              <w:rPr>
                <w:spacing w:val="-3"/>
                <w:sz w:val="20"/>
              </w:rPr>
              <w:t> </w:t>
            </w:r>
            <w:r>
              <w:rPr>
                <w:sz w:val="20"/>
              </w:rPr>
              <w:t>set</w:t>
            </w:r>
            <w:r>
              <w:rPr>
                <w:spacing w:val="-2"/>
                <w:sz w:val="20"/>
              </w:rPr>
              <w:t> </w:t>
            </w:r>
            <w:r>
              <w:rPr>
                <w:sz w:val="20"/>
              </w:rPr>
              <w:t>up</w:t>
            </w:r>
            <w:r>
              <w:rPr>
                <w:spacing w:val="-3"/>
                <w:sz w:val="20"/>
              </w:rPr>
              <w:t> </w:t>
            </w:r>
            <w:r>
              <w:rPr>
                <w:spacing w:val="-5"/>
                <w:sz w:val="20"/>
              </w:rPr>
              <w:t>and</w:t>
            </w:r>
          </w:p>
        </w:tc>
      </w:tr>
      <w:tr>
        <w:trPr>
          <w:trHeight w:val="482"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598" w:type="dxa"/>
            <w:tcBorders>
              <w:top w:val="nil"/>
              <w:bottom w:val="nil"/>
            </w:tcBorders>
          </w:tcPr>
          <w:p>
            <w:pPr>
              <w:pStyle w:val="TableParagraph"/>
              <w:rPr>
                <w:rFonts w:ascii="Times New Roman"/>
                <w:sz w:val="18"/>
              </w:rPr>
            </w:pPr>
          </w:p>
        </w:tc>
        <w:tc>
          <w:tcPr>
            <w:tcW w:w="1620" w:type="dxa"/>
            <w:tcBorders>
              <w:top w:val="nil"/>
              <w:bottom w:val="nil"/>
            </w:tcBorders>
          </w:tcPr>
          <w:p>
            <w:pPr>
              <w:pStyle w:val="TableParagraph"/>
              <w:spacing w:before="218"/>
              <w:ind w:left="80"/>
              <w:rPr>
                <w:sz w:val="20"/>
              </w:rPr>
            </w:pPr>
            <w:r>
              <w:rPr>
                <w:sz w:val="20"/>
              </w:rPr>
              <w:t>Fewer</w:t>
            </w:r>
            <w:r>
              <w:rPr>
                <w:spacing w:val="-7"/>
                <w:sz w:val="20"/>
              </w:rPr>
              <w:t> </w:t>
            </w:r>
            <w:r>
              <w:rPr>
                <w:spacing w:val="-2"/>
                <w:sz w:val="20"/>
              </w:rPr>
              <w:t>formalities</w:t>
            </w:r>
          </w:p>
        </w:tc>
        <w:tc>
          <w:tcPr>
            <w:tcW w:w="1601" w:type="dxa"/>
            <w:tcBorders>
              <w:top w:val="nil"/>
              <w:bottom w:val="nil"/>
            </w:tcBorders>
          </w:tcPr>
          <w:p>
            <w:pPr>
              <w:pStyle w:val="TableParagraph"/>
              <w:spacing w:line="230" w:lineRule="exact"/>
              <w:ind w:left="61"/>
              <w:rPr>
                <w:sz w:val="20"/>
              </w:rPr>
            </w:pPr>
            <w:r>
              <w:rPr>
                <w:spacing w:val="-2"/>
                <w:sz w:val="20"/>
              </w:rPr>
              <w:t>maintain</w:t>
            </w:r>
          </w:p>
        </w:tc>
      </w:tr>
      <w:tr>
        <w:trPr>
          <w:trHeight w:val="246"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6" w:lineRule="exact"/>
              <w:ind w:left="60"/>
              <w:rPr>
                <w:sz w:val="20"/>
              </w:rPr>
            </w:pPr>
            <w:r>
              <w:rPr>
                <w:sz w:val="20"/>
              </w:rPr>
              <w:t>Easy</w:t>
            </w:r>
            <w:r>
              <w:rPr>
                <w:spacing w:val="-4"/>
                <w:sz w:val="20"/>
              </w:rPr>
              <w:t> </w:t>
            </w:r>
            <w:r>
              <w:rPr>
                <w:spacing w:val="-5"/>
                <w:sz w:val="20"/>
              </w:rPr>
              <w:t>to</w:t>
            </w:r>
          </w:p>
        </w:tc>
        <w:tc>
          <w:tcPr>
            <w:tcW w:w="1601" w:type="dxa"/>
            <w:tcBorders>
              <w:top w:val="nil"/>
              <w:bottom w:val="nil"/>
            </w:tcBorders>
          </w:tcPr>
          <w:p>
            <w:pPr>
              <w:pStyle w:val="TableParagraph"/>
              <w:spacing w:line="226" w:lineRule="exact"/>
              <w:ind w:left="60"/>
              <w:rPr>
                <w:sz w:val="20"/>
              </w:rPr>
            </w:pPr>
            <w:r>
              <w:rPr>
                <w:sz w:val="20"/>
              </w:rPr>
              <w:t>Easy</w:t>
            </w:r>
            <w:r>
              <w:rPr>
                <w:spacing w:val="-4"/>
                <w:sz w:val="20"/>
              </w:rPr>
              <w:t> </w:t>
            </w:r>
            <w:r>
              <w:rPr>
                <w:spacing w:val="-5"/>
                <w:sz w:val="20"/>
              </w:rPr>
              <w:t>to</w:t>
            </w:r>
          </w:p>
        </w:tc>
        <w:tc>
          <w:tcPr>
            <w:tcW w:w="1598" w:type="dxa"/>
            <w:tcBorders>
              <w:top w:val="nil"/>
              <w:bottom w:val="nil"/>
            </w:tcBorders>
          </w:tcPr>
          <w:p>
            <w:pPr>
              <w:pStyle w:val="TableParagraph"/>
              <w:spacing w:line="226" w:lineRule="exact"/>
              <w:ind w:left="77"/>
              <w:rPr>
                <w:sz w:val="20"/>
              </w:rPr>
            </w:pPr>
            <w:r>
              <w:rPr>
                <w:sz w:val="20"/>
              </w:rPr>
              <w:t>Easy</w:t>
            </w:r>
            <w:r>
              <w:rPr>
                <w:spacing w:val="-4"/>
                <w:sz w:val="20"/>
              </w:rPr>
              <w:t> </w:t>
            </w:r>
            <w:r>
              <w:rPr>
                <w:spacing w:val="-5"/>
                <w:sz w:val="20"/>
              </w:rPr>
              <w:t>to</w:t>
            </w:r>
          </w:p>
        </w:tc>
        <w:tc>
          <w:tcPr>
            <w:tcW w:w="1620" w:type="dxa"/>
            <w:tcBorders>
              <w:top w:val="nil"/>
              <w:bottom w:val="nil"/>
            </w:tcBorders>
          </w:tcPr>
          <w:p>
            <w:pPr>
              <w:pStyle w:val="TableParagraph"/>
              <w:spacing w:line="226" w:lineRule="exact"/>
              <w:ind w:left="80"/>
              <w:rPr>
                <w:sz w:val="20"/>
              </w:rPr>
            </w:pPr>
            <w:r>
              <w:rPr>
                <w:sz w:val="20"/>
              </w:rPr>
              <w:t>and</w:t>
            </w:r>
            <w:r>
              <w:rPr>
                <w:spacing w:val="-4"/>
                <w:sz w:val="20"/>
              </w:rPr>
              <w:t> </w:t>
            </w:r>
            <w:r>
              <w:rPr>
                <w:spacing w:val="-2"/>
                <w:sz w:val="20"/>
              </w:rPr>
              <w:t>procedures</w:t>
            </w:r>
          </w:p>
        </w:tc>
        <w:tc>
          <w:tcPr>
            <w:tcW w:w="1601" w:type="dxa"/>
            <w:tcBorders>
              <w:top w:val="nil"/>
              <w:bottom w:val="nil"/>
            </w:tcBorders>
          </w:tcPr>
          <w:p>
            <w:pPr>
              <w:pStyle w:val="TableParagraph"/>
              <w:spacing w:line="226" w:lineRule="exact"/>
              <w:ind w:left="61"/>
              <w:rPr>
                <w:sz w:val="20"/>
              </w:rPr>
            </w:pPr>
            <w:r>
              <w:rPr>
                <w:sz w:val="20"/>
              </w:rPr>
              <w:t>More</w:t>
            </w:r>
            <w:r>
              <w:rPr>
                <w:spacing w:val="-7"/>
                <w:sz w:val="20"/>
              </w:rPr>
              <w:t> </w:t>
            </w:r>
            <w:r>
              <w:rPr>
                <w:spacing w:val="-2"/>
                <w:sz w:val="20"/>
              </w:rPr>
              <w:t>formalities</w:t>
            </w:r>
          </w:p>
        </w:tc>
      </w:tr>
      <w:tr>
        <w:trPr>
          <w:trHeight w:val="248"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6" w:lineRule="exact"/>
              <w:ind w:left="60"/>
              <w:rPr>
                <w:sz w:val="20"/>
              </w:rPr>
            </w:pPr>
            <w:r>
              <w:rPr>
                <w:spacing w:val="-2"/>
                <w:sz w:val="20"/>
              </w:rPr>
              <w:t>administer</w:t>
            </w:r>
            <w:r>
              <w:rPr>
                <w:spacing w:val="7"/>
                <w:sz w:val="20"/>
              </w:rPr>
              <w:t> </w:t>
            </w:r>
            <w:r>
              <w:rPr>
                <w:spacing w:val="-5"/>
                <w:sz w:val="20"/>
              </w:rPr>
              <w:t>and</w:t>
            </w:r>
          </w:p>
        </w:tc>
        <w:tc>
          <w:tcPr>
            <w:tcW w:w="1601" w:type="dxa"/>
            <w:tcBorders>
              <w:top w:val="nil"/>
              <w:bottom w:val="nil"/>
            </w:tcBorders>
          </w:tcPr>
          <w:p>
            <w:pPr>
              <w:pStyle w:val="TableParagraph"/>
              <w:spacing w:line="226" w:lineRule="exact"/>
              <w:ind w:left="60"/>
              <w:rPr>
                <w:sz w:val="20"/>
              </w:rPr>
            </w:pPr>
            <w:r>
              <w:rPr>
                <w:spacing w:val="-2"/>
                <w:sz w:val="20"/>
              </w:rPr>
              <w:t>administer</w:t>
            </w:r>
            <w:r>
              <w:rPr>
                <w:spacing w:val="7"/>
                <w:sz w:val="20"/>
              </w:rPr>
              <w:t> </w:t>
            </w:r>
            <w:r>
              <w:rPr>
                <w:spacing w:val="-5"/>
                <w:sz w:val="20"/>
              </w:rPr>
              <w:t>and</w:t>
            </w:r>
          </w:p>
        </w:tc>
        <w:tc>
          <w:tcPr>
            <w:tcW w:w="1598" w:type="dxa"/>
            <w:tcBorders>
              <w:top w:val="nil"/>
              <w:bottom w:val="nil"/>
            </w:tcBorders>
          </w:tcPr>
          <w:p>
            <w:pPr>
              <w:pStyle w:val="TableParagraph"/>
              <w:spacing w:line="226" w:lineRule="exact"/>
              <w:ind w:left="77"/>
              <w:rPr>
                <w:sz w:val="20"/>
              </w:rPr>
            </w:pPr>
            <w:r>
              <w:rPr>
                <w:spacing w:val="-2"/>
                <w:sz w:val="20"/>
              </w:rPr>
              <w:t>administer</w:t>
            </w:r>
            <w:r>
              <w:rPr>
                <w:spacing w:val="7"/>
                <w:sz w:val="20"/>
              </w:rPr>
              <w:t> </w:t>
            </w:r>
            <w:r>
              <w:rPr>
                <w:spacing w:val="-5"/>
                <w:sz w:val="20"/>
              </w:rPr>
              <w:t>and</w:t>
            </w:r>
          </w:p>
        </w:tc>
        <w:tc>
          <w:tcPr>
            <w:tcW w:w="1620" w:type="dxa"/>
            <w:tcBorders>
              <w:top w:val="nil"/>
              <w:bottom w:val="nil"/>
            </w:tcBorders>
          </w:tcPr>
          <w:p>
            <w:pPr>
              <w:pStyle w:val="TableParagraph"/>
              <w:spacing w:line="226" w:lineRule="exact"/>
              <w:ind w:left="80"/>
              <w:rPr>
                <w:sz w:val="20"/>
              </w:rPr>
            </w:pPr>
            <w:r>
              <w:rPr>
                <w:sz w:val="20"/>
              </w:rPr>
              <w:t>to</w:t>
            </w:r>
            <w:r>
              <w:rPr>
                <w:spacing w:val="-6"/>
                <w:sz w:val="20"/>
              </w:rPr>
              <w:t> </w:t>
            </w:r>
            <w:r>
              <w:rPr>
                <w:sz w:val="20"/>
              </w:rPr>
              <w:t>comply</w:t>
            </w:r>
            <w:r>
              <w:rPr>
                <w:spacing w:val="-5"/>
                <w:sz w:val="20"/>
              </w:rPr>
              <w:t> </w:t>
            </w:r>
            <w:r>
              <w:rPr>
                <w:spacing w:val="-4"/>
                <w:sz w:val="20"/>
              </w:rPr>
              <w:t>with</w:t>
            </w:r>
          </w:p>
        </w:tc>
        <w:tc>
          <w:tcPr>
            <w:tcW w:w="1601" w:type="dxa"/>
            <w:tcBorders>
              <w:top w:val="nil"/>
              <w:bottom w:val="nil"/>
            </w:tcBorders>
          </w:tcPr>
          <w:p>
            <w:pPr>
              <w:pStyle w:val="TableParagraph"/>
              <w:spacing w:line="226" w:lineRule="exact"/>
              <w:ind w:left="61"/>
              <w:rPr>
                <w:sz w:val="20"/>
              </w:rPr>
            </w:pPr>
            <w:r>
              <w:rPr>
                <w:sz w:val="20"/>
              </w:rPr>
              <w:t>and</w:t>
            </w:r>
            <w:r>
              <w:rPr>
                <w:spacing w:val="-4"/>
                <w:sz w:val="20"/>
              </w:rPr>
              <w:t> </w:t>
            </w:r>
            <w:r>
              <w:rPr>
                <w:spacing w:val="-2"/>
                <w:sz w:val="20"/>
              </w:rPr>
              <w:t>procedures</w:t>
            </w:r>
          </w:p>
        </w:tc>
      </w:tr>
      <w:tr>
        <w:trPr>
          <w:trHeight w:val="360"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30" w:lineRule="exact"/>
              <w:ind w:left="60"/>
              <w:rPr>
                <w:sz w:val="20"/>
              </w:rPr>
            </w:pPr>
            <w:r>
              <w:rPr>
                <w:spacing w:val="-2"/>
                <w:sz w:val="20"/>
              </w:rPr>
              <w:t>manage</w:t>
            </w:r>
          </w:p>
        </w:tc>
        <w:tc>
          <w:tcPr>
            <w:tcW w:w="1601" w:type="dxa"/>
            <w:tcBorders>
              <w:top w:val="nil"/>
              <w:bottom w:val="nil"/>
            </w:tcBorders>
          </w:tcPr>
          <w:p>
            <w:pPr>
              <w:pStyle w:val="TableParagraph"/>
              <w:spacing w:line="230" w:lineRule="exact"/>
              <w:ind w:left="60"/>
              <w:rPr>
                <w:sz w:val="20"/>
              </w:rPr>
            </w:pPr>
            <w:r>
              <w:rPr>
                <w:spacing w:val="-2"/>
                <w:sz w:val="20"/>
              </w:rPr>
              <w:t>manage</w:t>
            </w:r>
          </w:p>
        </w:tc>
        <w:tc>
          <w:tcPr>
            <w:tcW w:w="1598" w:type="dxa"/>
            <w:tcBorders>
              <w:top w:val="nil"/>
              <w:bottom w:val="nil"/>
            </w:tcBorders>
          </w:tcPr>
          <w:p>
            <w:pPr>
              <w:pStyle w:val="TableParagraph"/>
              <w:spacing w:line="230" w:lineRule="exact"/>
              <w:ind w:left="77"/>
              <w:rPr>
                <w:sz w:val="20"/>
              </w:rPr>
            </w:pPr>
            <w:r>
              <w:rPr>
                <w:spacing w:val="-2"/>
                <w:sz w:val="20"/>
              </w:rPr>
              <w:t>manage</w:t>
            </w:r>
          </w:p>
        </w:tc>
        <w:tc>
          <w:tcPr>
            <w:tcW w:w="1620" w:type="dxa"/>
            <w:tcBorders>
              <w:top w:val="nil"/>
              <w:bottom w:val="nil"/>
            </w:tcBorders>
          </w:tcPr>
          <w:p>
            <w:pPr>
              <w:pStyle w:val="TableParagraph"/>
              <w:spacing w:line="230" w:lineRule="exact"/>
              <w:ind w:left="80"/>
              <w:rPr>
                <w:sz w:val="20"/>
              </w:rPr>
            </w:pPr>
            <w:r>
              <w:rPr>
                <w:sz w:val="20"/>
              </w:rPr>
              <w:t>than</w:t>
            </w:r>
            <w:r>
              <w:rPr>
                <w:spacing w:val="-2"/>
                <w:sz w:val="20"/>
              </w:rPr>
              <w:t> </w:t>
            </w:r>
            <w:r>
              <w:rPr>
                <w:sz w:val="20"/>
              </w:rPr>
              <w:t>a</w:t>
            </w:r>
            <w:r>
              <w:rPr>
                <w:spacing w:val="-3"/>
                <w:sz w:val="20"/>
              </w:rPr>
              <w:t> </w:t>
            </w:r>
            <w:r>
              <w:rPr>
                <w:spacing w:val="-2"/>
                <w:sz w:val="20"/>
              </w:rPr>
              <w:t>company</w:t>
            </w:r>
          </w:p>
        </w:tc>
        <w:tc>
          <w:tcPr>
            <w:tcW w:w="1601" w:type="dxa"/>
            <w:tcBorders>
              <w:top w:val="nil"/>
              <w:bottom w:val="nil"/>
            </w:tcBorders>
          </w:tcPr>
          <w:p>
            <w:pPr>
              <w:pStyle w:val="TableParagraph"/>
              <w:spacing w:line="230" w:lineRule="exact"/>
              <w:ind w:left="61"/>
              <w:rPr>
                <w:sz w:val="20"/>
              </w:rPr>
            </w:pPr>
            <w:r>
              <w:rPr>
                <w:sz w:val="20"/>
              </w:rPr>
              <w:t>to</w:t>
            </w:r>
            <w:r>
              <w:rPr>
                <w:spacing w:val="-6"/>
                <w:sz w:val="20"/>
              </w:rPr>
              <w:t> </w:t>
            </w:r>
            <w:r>
              <w:rPr>
                <w:sz w:val="20"/>
              </w:rPr>
              <w:t>comply</w:t>
            </w:r>
            <w:r>
              <w:rPr>
                <w:spacing w:val="-5"/>
                <w:sz w:val="20"/>
              </w:rPr>
              <w:t> </w:t>
            </w:r>
            <w:r>
              <w:rPr>
                <w:spacing w:val="-4"/>
                <w:sz w:val="20"/>
              </w:rPr>
              <w:t>with</w:t>
            </w:r>
          </w:p>
        </w:tc>
      </w:tr>
      <w:tr>
        <w:trPr>
          <w:trHeight w:val="357"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before="93"/>
              <w:ind w:left="60"/>
              <w:rPr>
                <w:sz w:val="20"/>
              </w:rPr>
            </w:pPr>
            <w:r>
              <w:rPr>
                <w:spacing w:val="-2"/>
                <w:sz w:val="20"/>
              </w:rPr>
              <w:t>Registration</w:t>
            </w:r>
            <w:r>
              <w:rPr>
                <w:spacing w:val="10"/>
                <w:sz w:val="20"/>
              </w:rPr>
              <w:t> </w:t>
            </w:r>
            <w:r>
              <w:rPr>
                <w:spacing w:val="-4"/>
                <w:sz w:val="20"/>
              </w:rPr>
              <w:t>cost</w:t>
            </w:r>
          </w:p>
        </w:tc>
        <w:tc>
          <w:tcPr>
            <w:tcW w:w="1601" w:type="dxa"/>
            <w:tcBorders>
              <w:top w:val="nil"/>
              <w:bottom w:val="nil"/>
            </w:tcBorders>
          </w:tcPr>
          <w:p>
            <w:pPr>
              <w:pStyle w:val="TableParagraph"/>
              <w:spacing w:before="93"/>
              <w:ind w:left="60"/>
              <w:rPr>
                <w:sz w:val="20"/>
              </w:rPr>
            </w:pPr>
            <w:r>
              <w:rPr>
                <w:spacing w:val="-2"/>
                <w:sz w:val="20"/>
              </w:rPr>
              <w:t>Registration</w:t>
            </w:r>
            <w:r>
              <w:rPr>
                <w:spacing w:val="10"/>
                <w:sz w:val="20"/>
              </w:rPr>
              <w:t> </w:t>
            </w:r>
            <w:r>
              <w:rPr>
                <w:spacing w:val="-4"/>
                <w:sz w:val="20"/>
              </w:rPr>
              <w:t>cost</w:t>
            </w:r>
          </w:p>
        </w:tc>
        <w:tc>
          <w:tcPr>
            <w:tcW w:w="1598" w:type="dxa"/>
            <w:tcBorders>
              <w:top w:val="nil"/>
              <w:bottom w:val="nil"/>
            </w:tcBorders>
          </w:tcPr>
          <w:p>
            <w:pPr>
              <w:pStyle w:val="TableParagraph"/>
              <w:spacing w:before="93"/>
              <w:ind w:left="77"/>
              <w:rPr>
                <w:sz w:val="20"/>
              </w:rPr>
            </w:pPr>
            <w:r>
              <w:rPr>
                <w:spacing w:val="-2"/>
                <w:sz w:val="20"/>
              </w:rPr>
              <w:t>Registration</w:t>
            </w:r>
            <w:r>
              <w:rPr>
                <w:spacing w:val="10"/>
                <w:sz w:val="20"/>
              </w:rPr>
              <w:t> </w:t>
            </w:r>
            <w:r>
              <w:rPr>
                <w:spacing w:val="-4"/>
                <w:sz w:val="20"/>
              </w:rPr>
              <w:t>cost</w:t>
            </w:r>
          </w:p>
        </w:tc>
        <w:tc>
          <w:tcPr>
            <w:tcW w:w="1620" w:type="dxa"/>
            <w:tcBorders>
              <w:top w:val="nil"/>
              <w:bottom w:val="nil"/>
            </w:tcBorders>
          </w:tcPr>
          <w:p>
            <w:pPr>
              <w:pStyle w:val="TableParagraph"/>
              <w:spacing w:before="93"/>
              <w:ind w:left="80"/>
              <w:rPr>
                <w:sz w:val="20"/>
              </w:rPr>
            </w:pPr>
            <w:r>
              <w:rPr>
                <w:spacing w:val="-2"/>
                <w:sz w:val="20"/>
              </w:rPr>
              <w:t>Registration</w:t>
            </w:r>
          </w:p>
        </w:tc>
        <w:tc>
          <w:tcPr>
            <w:tcW w:w="1601" w:type="dxa"/>
            <w:tcBorders>
              <w:top w:val="nil"/>
              <w:bottom w:val="nil"/>
            </w:tcBorders>
          </w:tcPr>
          <w:p>
            <w:pPr>
              <w:pStyle w:val="TableParagraph"/>
              <w:rPr>
                <w:rFonts w:ascii="Times New Roman"/>
                <w:sz w:val="18"/>
              </w:rPr>
            </w:pPr>
          </w:p>
        </w:tc>
      </w:tr>
      <w:tr>
        <w:trPr>
          <w:trHeight w:val="245"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6" w:lineRule="exact"/>
              <w:ind w:left="60"/>
              <w:rPr>
                <w:sz w:val="20"/>
              </w:rPr>
            </w:pPr>
            <w:r>
              <w:rPr>
                <w:sz w:val="20"/>
              </w:rPr>
              <w:t>is</w:t>
            </w:r>
            <w:r>
              <w:rPr>
                <w:spacing w:val="-3"/>
                <w:sz w:val="20"/>
              </w:rPr>
              <w:t> </w:t>
            </w:r>
            <w:r>
              <w:rPr>
                <w:spacing w:val="-2"/>
                <w:sz w:val="20"/>
              </w:rPr>
              <w:t>minimal</w:t>
            </w:r>
          </w:p>
        </w:tc>
        <w:tc>
          <w:tcPr>
            <w:tcW w:w="1601" w:type="dxa"/>
            <w:tcBorders>
              <w:top w:val="nil"/>
              <w:bottom w:val="nil"/>
            </w:tcBorders>
          </w:tcPr>
          <w:p>
            <w:pPr>
              <w:pStyle w:val="TableParagraph"/>
              <w:spacing w:line="226" w:lineRule="exact"/>
              <w:ind w:left="60"/>
              <w:rPr>
                <w:sz w:val="20"/>
              </w:rPr>
            </w:pPr>
            <w:r>
              <w:rPr>
                <w:sz w:val="20"/>
              </w:rPr>
              <w:t>is</w:t>
            </w:r>
            <w:r>
              <w:rPr>
                <w:spacing w:val="-3"/>
                <w:sz w:val="20"/>
              </w:rPr>
              <w:t> </w:t>
            </w:r>
            <w:r>
              <w:rPr>
                <w:spacing w:val="-2"/>
                <w:sz w:val="20"/>
              </w:rPr>
              <w:t>minimal</w:t>
            </w:r>
          </w:p>
        </w:tc>
        <w:tc>
          <w:tcPr>
            <w:tcW w:w="1598" w:type="dxa"/>
            <w:tcBorders>
              <w:top w:val="nil"/>
              <w:bottom w:val="nil"/>
            </w:tcBorders>
          </w:tcPr>
          <w:p>
            <w:pPr>
              <w:pStyle w:val="TableParagraph"/>
              <w:spacing w:line="226" w:lineRule="exact"/>
              <w:ind w:left="77"/>
              <w:rPr>
                <w:sz w:val="20"/>
              </w:rPr>
            </w:pPr>
            <w:r>
              <w:rPr>
                <w:sz w:val="20"/>
              </w:rPr>
              <w:t>is</w:t>
            </w:r>
            <w:r>
              <w:rPr>
                <w:spacing w:val="-3"/>
                <w:sz w:val="20"/>
              </w:rPr>
              <w:t> </w:t>
            </w:r>
            <w:r>
              <w:rPr>
                <w:spacing w:val="-2"/>
                <w:sz w:val="20"/>
              </w:rPr>
              <w:t>minimal</w:t>
            </w:r>
          </w:p>
        </w:tc>
        <w:tc>
          <w:tcPr>
            <w:tcW w:w="1620" w:type="dxa"/>
            <w:tcBorders>
              <w:top w:val="nil"/>
              <w:bottom w:val="nil"/>
            </w:tcBorders>
          </w:tcPr>
          <w:p>
            <w:pPr>
              <w:pStyle w:val="TableParagraph"/>
              <w:spacing w:line="226" w:lineRule="exact"/>
              <w:ind w:left="80"/>
              <w:rPr>
                <w:sz w:val="20"/>
              </w:rPr>
            </w:pPr>
            <w:r>
              <w:rPr>
                <w:sz w:val="20"/>
              </w:rPr>
              <w:t>cost</w:t>
            </w:r>
            <w:r>
              <w:rPr>
                <w:spacing w:val="-4"/>
                <w:sz w:val="20"/>
              </w:rPr>
              <w:t> </w:t>
            </w:r>
            <w:r>
              <w:rPr>
                <w:sz w:val="20"/>
              </w:rPr>
              <w:t>is</w:t>
            </w:r>
            <w:r>
              <w:rPr>
                <w:spacing w:val="-3"/>
                <w:sz w:val="20"/>
              </w:rPr>
              <w:t> </w:t>
            </w:r>
            <w:r>
              <w:rPr>
                <w:spacing w:val="-2"/>
                <w:sz w:val="20"/>
              </w:rPr>
              <w:t>relatively</w:t>
            </w:r>
          </w:p>
        </w:tc>
        <w:tc>
          <w:tcPr>
            <w:tcW w:w="1601" w:type="dxa"/>
            <w:tcBorders>
              <w:top w:val="nil"/>
              <w:bottom w:val="nil"/>
            </w:tcBorders>
          </w:tcPr>
          <w:p>
            <w:pPr>
              <w:pStyle w:val="TableParagraph"/>
              <w:spacing w:line="226" w:lineRule="exact"/>
              <w:ind w:left="61"/>
              <w:rPr>
                <w:sz w:val="20"/>
              </w:rPr>
            </w:pPr>
            <w:r>
              <w:rPr>
                <w:sz w:val="20"/>
              </w:rPr>
              <w:t>Must</w:t>
            </w:r>
            <w:r>
              <w:rPr>
                <w:spacing w:val="-5"/>
                <w:sz w:val="20"/>
              </w:rPr>
              <w:t> </w:t>
            </w:r>
            <w:r>
              <w:rPr>
                <w:spacing w:val="-2"/>
                <w:sz w:val="20"/>
              </w:rPr>
              <w:t>appoint</w:t>
            </w:r>
          </w:p>
        </w:tc>
      </w:tr>
      <w:tr>
        <w:trPr>
          <w:trHeight w:val="245"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5" w:lineRule="exact"/>
              <w:ind w:left="80"/>
              <w:rPr>
                <w:sz w:val="20"/>
              </w:rPr>
            </w:pPr>
            <w:r>
              <w:rPr>
                <w:sz w:val="20"/>
              </w:rPr>
              <w:t>minimal</w:t>
            </w:r>
            <w:r>
              <w:rPr>
                <w:spacing w:val="-10"/>
                <w:sz w:val="20"/>
              </w:rPr>
              <w:t> </w:t>
            </w:r>
            <w:r>
              <w:rPr>
                <w:spacing w:val="-5"/>
                <w:sz w:val="20"/>
              </w:rPr>
              <w:t>and</w:t>
            </w:r>
          </w:p>
        </w:tc>
        <w:tc>
          <w:tcPr>
            <w:tcW w:w="1601" w:type="dxa"/>
            <w:tcBorders>
              <w:top w:val="nil"/>
              <w:bottom w:val="nil"/>
            </w:tcBorders>
          </w:tcPr>
          <w:p>
            <w:pPr>
              <w:pStyle w:val="TableParagraph"/>
              <w:spacing w:line="225" w:lineRule="exact"/>
              <w:ind w:left="61"/>
              <w:rPr>
                <w:sz w:val="20"/>
              </w:rPr>
            </w:pPr>
            <w:r>
              <w:rPr>
                <w:sz w:val="20"/>
              </w:rPr>
              <w:t>a</w:t>
            </w:r>
            <w:r>
              <w:rPr>
                <w:spacing w:val="-1"/>
                <w:sz w:val="20"/>
              </w:rPr>
              <w:t> </w:t>
            </w:r>
            <w:r>
              <w:rPr>
                <w:spacing w:val="-2"/>
                <w:sz w:val="20"/>
              </w:rPr>
              <w:t>company</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pacing w:val="-4"/>
                <w:sz w:val="20"/>
              </w:rPr>
              <w:t>Less</w:t>
            </w:r>
          </w:p>
        </w:tc>
        <w:tc>
          <w:tcPr>
            <w:tcW w:w="1601" w:type="dxa"/>
            <w:tcBorders>
              <w:top w:val="nil"/>
              <w:bottom w:val="nil"/>
            </w:tcBorders>
          </w:tcPr>
          <w:p>
            <w:pPr>
              <w:pStyle w:val="TableParagraph"/>
              <w:spacing w:line="224" w:lineRule="exact"/>
              <w:ind w:left="60"/>
              <w:rPr>
                <w:sz w:val="20"/>
              </w:rPr>
            </w:pPr>
            <w:r>
              <w:rPr>
                <w:spacing w:val="-4"/>
                <w:sz w:val="20"/>
              </w:rPr>
              <w:t>Less</w:t>
            </w:r>
          </w:p>
        </w:tc>
        <w:tc>
          <w:tcPr>
            <w:tcW w:w="1598" w:type="dxa"/>
            <w:tcBorders>
              <w:top w:val="nil"/>
              <w:bottom w:val="nil"/>
            </w:tcBorders>
          </w:tcPr>
          <w:p>
            <w:pPr>
              <w:pStyle w:val="TableParagraph"/>
              <w:spacing w:line="224" w:lineRule="exact"/>
              <w:ind w:left="77"/>
              <w:rPr>
                <w:sz w:val="20"/>
              </w:rPr>
            </w:pPr>
            <w:r>
              <w:rPr>
                <w:spacing w:val="-4"/>
                <w:sz w:val="20"/>
              </w:rPr>
              <w:t>Less</w:t>
            </w:r>
          </w:p>
        </w:tc>
        <w:tc>
          <w:tcPr>
            <w:tcW w:w="1620" w:type="dxa"/>
            <w:tcBorders>
              <w:top w:val="nil"/>
              <w:bottom w:val="nil"/>
            </w:tcBorders>
          </w:tcPr>
          <w:p>
            <w:pPr>
              <w:pStyle w:val="TableParagraph"/>
              <w:spacing w:line="224" w:lineRule="exact"/>
              <w:ind w:left="80"/>
              <w:rPr>
                <w:sz w:val="20"/>
              </w:rPr>
            </w:pPr>
            <w:r>
              <w:rPr>
                <w:sz w:val="20"/>
              </w:rPr>
              <w:t>fewer</w:t>
            </w:r>
            <w:r>
              <w:rPr>
                <w:spacing w:val="-7"/>
                <w:sz w:val="20"/>
              </w:rPr>
              <w:t> </w:t>
            </w:r>
            <w:r>
              <w:rPr>
                <w:spacing w:val="-2"/>
                <w:sz w:val="20"/>
              </w:rPr>
              <w:t>regulatory</w:t>
            </w:r>
          </w:p>
        </w:tc>
        <w:tc>
          <w:tcPr>
            <w:tcW w:w="1601" w:type="dxa"/>
            <w:tcBorders>
              <w:top w:val="nil"/>
              <w:bottom w:val="nil"/>
            </w:tcBorders>
          </w:tcPr>
          <w:p>
            <w:pPr>
              <w:pStyle w:val="TableParagraph"/>
              <w:spacing w:line="224" w:lineRule="exact"/>
              <w:ind w:left="61"/>
              <w:rPr>
                <w:sz w:val="20"/>
              </w:rPr>
            </w:pPr>
            <w:r>
              <w:rPr>
                <w:sz w:val="20"/>
              </w:rPr>
              <w:t>secretary</w:t>
            </w:r>
            <w:r>
              <w:rPr>
                <w:spacing w:val="-9"/>
                <w:sz w:val="20"/>
              </w:rPr>
              <w:t> </w:t>
            </w:r>
            <w:r>
              <w:rPr>
                <w:spacing w:val="-2"/>
                <w:sz w:val="20"/>
              </w:rPr>
              <w:t>within</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0"/>
              <w:rPr>
                <w:sz w:val="20"/>
              </w:rPr>
            </w:pPr>
            <w:r>
              <w:rPr>
                <w:spacing w:val="-2"/>
                <w:sz w:val="20"/>
              </w:rPr>
              <w:t>administrative</w:t>
            </w:r>
          </w:p>
        </w:tc>
        <w:tc>
          <w:tcPr>
            <w:tcW w:w="1601" w:type="dxa"/>
            <w:tcBorders>
              <w:top w:val="nil"/>
              <w:bottom w:val="nil"/>
            </w:tcBorders>
          </w:tcPr>
          <w:p>
            <w:pPr>
              <w:pStyle w:val="TableParagraph"/>
              <w:spacing w:line="224" w:lineRule="exact"/>
              <w:ind w:left="60"/>
              <w:rPr>
                <w:sz w:val="20"/>
              </w:rPr>
            </w:pPr>
            <w:r>
              <w:rPr>
                <w:spacing w:val="-2"/>
                <w:sz w:val="20"/>
              </w:rPr>
              <w:t>administrative</w:t>
            </w:r>
          </w:p>
        </w:tc>
        <w:tc>
          <w:tcPr>
            <w:tcW w:w="1598" w:type="dxa"/>
            <w:tcBorders>
              <w:top w:val="nil"/>
              <w:bottom w:val="nil"/>
            </w:tcBorders>
          </w:tcPr>
          <w:p>
            <w:pPr>
              <w:pStyle w:val="TableParagraph"/>
              <w:spacing w:line="224" w:lineRule="exact"/>
              <w:ind w:left="77"/>
              <w:rPr>
                <w:sz w:val="20"/>
              </w:rPr>
            </w:pPr>
            <w:r>
              <w:rPr>
                <w:spacing w:val="-2"/>
                <w:sz w:val="20"/>
              </w:rPr>
              <w:t>administrative</w:t>
            </w:r>
          </w:p>
        </w:tc>
        <w:tc>
          <w:tcPr>
            <w:tcW w:w="1620" w:type="dxa"/>
            <w:tcBorders>
              <w:top w:val="nil"/>
              <w:bottom w:val="nil"/>
            </w:tcBorders>
          </w:tcPr>
          <w:p>
            <w:pPr>
              <w:pStyle w:val="TableParagraph"/>
              <w:spacing w:line="224" w:lineRule="exact"/>
              <w:ind w:left="80"/>
              <w:rPr>
                <w:sz w:val="20"/>
              </w:rPr>
            </w:pPr>
            <w:r>
              <w:rPr>
                <w:sz w:val="20"/>
              </w:rPr>
              <w:t>duties</w:t>
            </w:r>
            <w:r>
              <w:rPr>
                <w:spacing w:val="-5"/>
                <w:sz w:val="20"/>
              </w:rPr>
              <w:t> </w:t>
            </w:r>
            <w:r>
              <w:rPr>
                <w:sz w:val="20"/>
              </w:rPr>
              <w:t>to</w:t>
            </w:r>
            <w:r>
              <w:rPr>
                <w:spacing w:val="-5"/>
                <w:sz w:val="20"/>
              </w:rPr>
              <w:t> </w:t>
            </w:r>
            <w:r>
              <w:rPr>
                <w:spacing w:val="-2"/>
                <w:sz w:val="20"/>
              </w:rPr>
              <w:t>adhere</w:t>
            </w:r>
          </w:p>
        </w:tc>
        <w:tc>
          <w:tcPr>
            <w:tcW w:w="1601" w:type="dxa"/>
            <w:tcBorders>
              <w:top w:val="nil"/>
              <w:bottom w:val="nil"/>
            </w:tcBorders>
          </w:tcPr>
          <w:p>
            <w:pPr>
              <w:pStyle w:val="TableParagraph"/>
              <w:spacing w:line="224" w:lineRule="exact"/>
              <w:ind w:left="61"/>
              <w:rPr>
                <w:sz w:val="20"/>
              </w:rPr>
            </w:pPr>
            <w:r>
              <w:rPr>
                <w:sz w:val="20"/>
              </w:rPr>
              <w:t>6</w:t>
            </w:r>
            <w:r>
              <w:rPr>
                <w:spacing w:val="-6"/>
                <w:sz w:val="20"/>
              </w:rPr>
              <w:t> </w:t>
            </w:r>
            <w:r>
              <w:rPr>
                <w:sz w:val="20"/>
              </w:rPr>
              <w:t>months</w:t>
            </w:r>
            <w:r>
              <w:rPr>
                <w:spacing w:val="-5"/>
                <w:sz w:val="20"/>
              </w:rPr>
              <w:t> of</w:t>
            </w:r>
          </w:p>
        </w:tc>
      </w:tr>
      <w:tr>
        <w:trPr>
          <w:trHeight w:val="248"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26" w:lineRule="exact"/>
              <w:ind w:left="60"/>
              <w:rPr>
                <w:sz w:val="20"/>
              </w:rPr>
            </w:pPr>
            <w:r>
              <w:rPr>
                <w:sz w:val="20"/>
              </w:rPr>
              <w:t>duties</w:t>
            </w:r>
            <w:r>
              <w:rPr>
                <w:spacing w:val="-5"/>
                <w:sz w:val="20"/>
              </w:rPr>
              <w:t> </w:t>
            </w:r>
            <w:r>
              <w:rPr>
                <w:sz w:val="20"/>
              </w:rPr>
              <w:t>to</w:t>
            </w:r>
            <w:r>
              <w:rPr>
                <w:spacing w:val="-5"/>
                <w:sz w:val="20"/>
              </w:rPr>
              <w:t> </w:t>
            </w:r>
            <w:r>
              <w:rPr>
                <w:spacing w:val="-2"/>
                <w:sz w:val="20"/>
              </w:rPr>
              <w:t>adhere</w:t>
            </w:r>
          </w:p>
        </w:tc>
        <w:tc>
          <w:tcPr>
            <w:tcW w:w="1601" w:type="dxa"/>
            <w:tcBorders>
              <w:top w:val="nil"/>
              <w:bottom w:val="nil"/>
            </w:tcBorders>
          </w:tcPr>
          <w:p>
            <w:pPr>
              <w:pStyle w:val="TableParagraph"/>
              <w:spacing w:line="226" w:lineRule="exact"/>
              <w:ind w:left="60"/>
              <w:rPr>
                <w:sz w:val="20"/>
              </w:rPr>
            </w:pPr>
            <w:r>
              <w:rPr>
                <w:sz w:val="20"/>
              </w:rPr>
              <w:t>duties</w:t>
            </w:r>
            <w:r>
              <w:rPr>
                <w:spacing w:val="-5"/>
                <w:sz w:val="20"/>
              </w:rPr>
              <w:t> </w:t>
            </w:r>
            <w:r>
              <w:rPr>
                <w:sz w:val="20"/>
              </w:rPr>
              <w:t>to</w:t>
            </w:r>
            <w:r>
              <w:rPr>
                <w:spacing w:val="-5"/>
                <w:sz w:val="20"/>
              </w:rPr>
              <w:t> </w:t>
            </w:r>
            <w:r>
              <w:rPr>
                <w:spacing w:val="-2"/>
                <w:sz w:val="20"/>
              </w:rPr>
              <w:t>adhere</w:t>
            </w:r>
          </w:p>
        </w:tc>
        <w:tc>
          <w:tcPr>
            <w:tcW w:w="1598" w:type="dxa"/>
            <w:tcBorders>
              <w:top w:val="nil"/>
              <w:bottom w:val="nil"/>
            </w:tcBorders>
          </w:tcPr>
          <w:p>
            <w:pPr>
              <w:pStyle w:val="TableParagraph"/>
              <w:spacing w:line="226" w:lineRule="exact"/>
              <w:ind w:left="77"/>
              <w:rPr>
                <w:sz w:val="20"/>
              </w:rPr>
            </w:pPr>
            <w:r>
              <w:rPr>
                <w:sz w:val="20"/>
              </w:rPr>
              <w:t>duties</w:t>
            </w:r>
            <w:r>
              <w:rPr>
                <w:spacing w:val="-5"/>
                <w:sz w:val="20"/>
              </w:rPr>
              <w:t> </w:t>
            </w:r>
            <w:r>
              <w:rPr>
                <w:sz w:val="20"/>
              </w:rPr>
              <w:t>to</w:t>
            </w:r>
            <w:r>
              <w:rPr>
                <w:spacing w:val="-5"/>
                <w:sz w:val="20"/>
              </w:rPr>
              <w:t> </w:t>
            </w:r>
            <w:r>
              <w:rPr>
                <w:spacing w:val="-2"/>
                <w:sz w:val="20"/>
              </w:rPr>
              <w:t>adhere</w:t>
            </w:r>
          </w:p>
        </w:tc>
        <w:tc>
          <w:tcPr>
            <w:tcW w:w="1620" w:type="dxa"/>
            <w:tcBorders>
              <w:top w:val="nil"/>
              <w:bottom w:val="nil"/>
            </w:tcBorders>
          </w:tcPr>
          <w:p>
            <w:pPr>
              <w:pStyle w:val="TableParagraph"/>
              <w:spacing w:line="226" w:lineRule="exact"/>
              <w:ind w:left="80"/>
              <w:rPr>
                <w:sz w:val="20"/>
              </w:rPr>
            </w:pPr>
            <w:r>
              <w:rPr>
                <w:sz w:val="20"/>
              </w:rPr>
              <w:t>to</w:t>
            </w:r>
            <w:r>
              <w:rPr>
                <w:spacing w:val="-4"/>
                <w:sz w:val="20"/>
              </w:rPr>
              <w:t> </w:t>
            </w:r>
            <w:r>
              <w:rPr>
                <w:sz w:val="20"/>
              </w:rPr>
              <w:t>than</w:t>
            </w:r>
            <w:r>
              <w:rPr>
                <w:spacing w:val="-3"/>
                <w:sz w:val="20"/>
              </w:rPr>
              <w:t> </w:t>
            </w:r>
            <w:r>
              <w:rPr>
                <w:spacing w:val="-10"/>
                <w:sz w:val="20"/>
              </w:rPr>
              <w:t>a</w:t>
            </w:r>
          </w:p>
        </w:tc>
        <w:tc>
          <w:tcPr>
            <w:tcW w:w="1601" w:type="dxa"/>
            <w:tcBorders>
              <w:top w:val="nil"/>
              <w:bottom w:val="nil"/>
            </w:tcBorders>
          </w:tcPr>
          <w:p>
            <w:pPr>
              <w:pStyle w:val="TableParagraph"/>
              <w:spacing w:line="226" w:lineRule="exact"/>
              <w:ind w:left="61"/>
              <w:rPr>
                <w:sz w:val="20"/>
              </w:rPr>
            </w:pPr>
            <w:r>
              <w:rPr>
                <w:spacing w:val="-2"/>
                <w:sz w:val="20"/>
              </w:rPr>
              <w:t>incorporation</w:t>
            </w:r>
          </w:p>
        </w:tc>
      </w:tr>
      <w:tr>
        <w:trPr>
          <w:trHeight w:val="360"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line="230" w:lineRule="exact"/>
              <w:ind w:left="60"/>
              <w:rPr>
                <w:sz w:val="20"/>
              </w:rPr>
            </w:pPr>
            <w:r>
              <w:rPr>
                <w:spacing w:val="-5"/>
                <w:sz w:val="20"/>
              </w:rPr>
              <w:t>to</w:t>
            </w:r>
          </w:p>
        </w:tc>
        <w:tc>
          <w:tcPr>
            <w:tcW w:w="1601" w:type="dxa"/>
            <w:tcBorders>
              <w:top w:val="nil"/>
              <w:bottom w:val="nil"/>
            </w:tcBorders>
          </w:tcPr>
          <w:p>
            <w:pPr>
              <w:pStyle w:val="TableParagraph"/>
              <w:spacing w:line="230" w:lineRule="exact"/>
              <w:ind w:left="60"/>
              <w:rPr>
                <w:sz w:val="20"/>
              </w:rPr>
            </w:pPr>
            <w:r>
              <w:rPr>
                <w:spacing w:val="-5"/>
                <w:sz w:val="20"/>
              </w:rPr>
              <w:t>to</w:t>
            </w:r>
          </w:p>
        </w:tc>
        <w:tc>
          <w:tcPr>
            <w:tcW w:w="1598" w:type="dxa"/>
            <w:tcBorders>
              <w:top w:val="nil"/>
              <w:bottom w:val="nil"/>
            </w:tcBorders>
          </w:tcPr>
          <w:p>
            <w:pPr>
              <w:pStyle w:val="TableParagraph"/>
              <w:spacing w:line="230" w:lineRule="exact"/>
              <w:ind w:left="77"/>
              <w:rPr>
                <w:sz w:val="20"/>
              </w:rPr>
            </w:pPr>
            <w:r>
              <w:rPr>
                <w:spacing w:val="-5"/>
                <w:sz w:val="20"/>
              </w:rPr>
              <w:t>to</w:t>
            </w:r>
          </w:p>
        </w:tc>
        <w:tc>
          <w:tcPr>
            <w:tcW w:w="1620" w:type="dxa"/>
            <w:tcBorders>
              <w:top w:val="nil"/>
              <w:bottom w:val="nil"/>
            </w:tcBorders>
          </w:tcPr>
          <w:p>
            <w:pPr>
              <w:pStyle w:val="TableParagraph"/>
              <w:spacing w:line="230" w:lineRule="exact"/>
              <w:ind w:left="80"/>
              <w:rPr>
                <w:sz w:val="20"/>
              </w:rPr>
            </w:pPr>
            <w:r>
              <w:rPr>
                <w:spacing w:val="-2"/>
                <w:sz w:val="20"/>
              </w:rPr>
              <w:t>company</w:t>
            </w:r>
          </w:p>
        </w:tc>
        <w:tc>
          <w:tcPr>
            <w:tcW w:w="1601" w:type="dxa"/>
            <w:tcBorders>
              <w:top w:val="nil"/>
              <w:bottom w:val="nil"/>
            </w:tcBorders>
          </w:tcPr>
          <w:p>
            <w:pPr>
              <w:pStyle w:val="TableParagraph"/>
              <w:rPr>
                <w:rFonts w:ascii="Times New Roman"/>
                <w:sz w:val="18"/>
              </w:rPr>
            </w:pPr>
          </w:p>
        </w:tc>
      </w:tr>
      <w:tr>
        <w:trPr>
          <w:trHeight w:val="357"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spacing w:before="93"/>
              <w:ind w:left="60"/>
              <w:rPr>
                <w:sz w:val="20"/>
              </w:rPr>
            </w:pPr>
            <w:r>
              <w:rPr>
                <w:sz w:val="20"/>
              </w:rPr>
              <w:t>Must</w:t>
            </w:r>
            <w:r>
              <w:rPr>
                <w:spacing w:val="-5"/>
                <w:sz w:val="20"/>
              </w:rPr>
              <w:t> </w:t>
            </w:r>
            <w:r>
              <w:rPr>
                <w:spacing w:val="-2"/>
                <w:sz w:val="20"/>
              </w:rPr>
              <w:t>renew</w:t>
            </w:r>
          </w:p>
        </w:tc>
        <w:tc>
          <w:tcPr>
            <w:tcW w:w="1601" w:type="dxa"/>
            <w:tcBorders>
              <w:top w:val="nil"/>
              <w:bottom w:val="nil"/>
            </w:tcBorders>
          </w:tcPr>
          <w:p>
            <w:pPr>
              <w:pStyle w:val="TableParagraph"/>
              <w:spacing w:before="93"/>
              <w:ind w:left="60"/>
              <w:rPr>
                <w:sz w:val="20"/>
              </w:rPr>
            </w:pPr>
            <w:r>
              <w:rPr>
                <w:sz w:val="20"/>
              </w:rPr>
              <w:t>Must</w:t>
            </w:r>
            <w:r>
              <w:rPr>
                <w:spacing w:val="-5"/>
                <w:sz w:val="20"/>
              </w:rPr>
              <w:t> </w:t>
            </w:r>
            <w:r>
              <w:rPr>
                <w:spacing w:val="-2"/>
                <w:sz w:val="20"/>
              </w:rPr>
              <w:t>renew</w:t>
            </w:r>
          </w:p>
        </w:tc>
        <w:tc>
          <w:tcPr>
            <w:tcW w:w="1598" w:type="dxa"/>
            <w:tcBorders>
              <w:top w:val="nil"/>
              <w:bottom w:val="nil"/>
            </w:tcBorders>
          </w:tcPr>
          <w:p>
            <w:pPr>
              <w:pStyle w:val="TableParagraph"/>
              <w:spacing w:before="93"/>
              <w:ind w:left="77"/>
              <w:rPr>
                <w:sz w:val="20"/>
              </w:rPr>
            </w:pPr>
            <w:r>
              <w:rPr>
                <w:sz w:val="20"/>
              </w:rPr>
              <w:t>Must</w:t>
            </w:r>
            <w:r>
              <w:rPr>
                <w:spacing w:val="-5"/>
                <w:sz w:val="20"/>
              </w:rPr>
              <w:t> </w:t>
            </w:r>
            <w:r>
              <w:rPr>
                <w:spacing w:val="-2"/>
                <w:sz w:val="20"/>
              </w:rPr>
              <w:t>renew</w:t>
            </w:r>
          </w:p>
        </w:tc>
        <w:tc>
          <w:tcPr>
            <w:tcW w:w="1620" w:type="dxa"/>
            <w:tcBorders>
              <w:top w:val="nil"/>
              <w:bottom w:val="nil"/>
            </w:tcBorders>
          </w:tcPr>
          <w:p>
            <w:pPr>
              <w:pStyle w:val="TableParagraph"/>
              <w:spacing w:before="93"/>
              <w:ind w:left="80"/>
              <w:rPr>
                <w:sz w:val="20"/>
              </w:rPr>
            </w:pPr>
            <w:r>
              <w:rPr>
                <w:sz w:val="20"/>
              </w:rPr>
              <w:t>No</w:t>
            </w:r>
            <w:r>
              <w:rPr>
                <w:spacing w:val="-3"/>
                <w:sz w:val="20"/>
              </w:rPr>
              <w:t> </w:t>
            </w:r>
            <w:r>
              <w:rPr>
                <w:spacing w:val="-2"/>
                <w:sz w:val="20"/>
              </w:rPr>
              <w:t>statutory</w:t>
            </w:r>
          </w:p>
        </w:tc>
        <w:tc>
          <w:tcPr>
            <w:tcW w:w="1601" w:type="dxa"/>
            <w:tcBorders>
              <w:top w:val="nil"/>
              <w:bottom w:val="nil"/>
            </w:tcBorders>
          </w:tcPr>
          <w:p>
            <w:pPr>
              <w:pStyle w:val="TableParagraph"/>
              <w:rPr>
                <w:rFonts w:ascii="Times New Roman"/>
                <w:sz w:val="18"/>
              </w:rPr>
            </w:pPr>
          </w:p>
        </w:tc>
      </w:tr>
      <w:tr>
        <w:trPr>
          <w:trHeight w:val="246"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6" w:lineRule="exact"/>
              <w:ind w:left="60"/>
              <w:rPr>
                <w:sz w:val="20"/>
              </w:rPr>
            </w:pPr>
            <w:r>
              <w:rPr>
                <w:spacing w:val="-2"/>
                <w:sz w:val="20"/>
              </w:rPr>
              <w:t>registration</w:t>
            </w:r>
          </w:p>
        </w:tc>
        <w:tc>
          <w:tcPr>
            <w:tcW w:w="1601" w:type="dxa"/>
            <w:tcBorders>
              <w:top w:val="nil"/>
              <w:bottom w:val="nil"/>
            </w:tcBorders>
          </w:tcPr>
          <w:p>
            <w:pPr>
              <w:pStyle w:val="TableParagraph"/>
              <w:spacing w:line="226" w:lineRule="exact"/>
              <w:ind w:left="60"/>
              <w:rPr>
                <w:sz w:val="20"/>
              </w:rPr>
            </w:pPr>
            <w:r>
              <w:rPr>
                <w:spacing w:val="-2"/>
                <w:sz w:val="20"/>
              </w:rPr>
              <w:t>registration</w:t>
            </w:r>
          </w:p>
        </w:tc>
        <w:tc>
          <w:tcPr>
            <w:tcW w:w="1598" w:type="dxa"/>
            <w:tcBorders>
              <w:top w:val="nil"/>
              <w:bottom w:val="nil"/>
            </w:tcBorders>
          </w:tcPr>
          <w:p>
            <w:pPr>
              <w:pStyle w:val="TableParagraph"/>
              <w:spacing w:line="226" w:lineRule="exact"/>
              <w:ind w:left="77"/>
              <w:rPr>
                <w:sz w:val="20"/>
              </w:rPr>
            </w:pPr>
            <w:r>
              <w:rPr>
                <w:spacing w:val="-2"/>
                <w:sz w:val="20"/>
              </w:rPr>
              <w:t>registration</w:t>
            </w:r>
          </w:p>
        </w:tc>
        <w:tc>
          <w:tcPr>
            <w:tcW w:w="1620" w:type="dxa"/>
            <w:tcBorders>
              <w:top w:val="nil"/>
              <w:bottom w:val="nil"/>
            </w:tcBorders>
          </w:tcPr>
          <w:p>
            <w:pPr>
              <w:pStyle w:val="TableParagraph"/>
              <w:spacing w:line="226" w:lineRule="exact"/>
              <w:ind w:left="80"/>
              <w:rPr>
                <w:sz w:val="20"/>
              </w:rPr>
            </w:pPr>
            <w:r>
              <w:rPr>
                <w:spacing w:val="-2"/>
                <w:sz w:val="20"/>
              </w:rPr>
              <w:t>requirement</w:t>
            </w:r>
            <w:r>
              <w:rPr>
                <w:spacing w:val="9"/>
                <w:sz w:val="20"/>
              </w:rPr>
              <w:t> </w:t>
            </w:r>
            <w:r>
              <w:rPr>
                <w:spacing w:val="-5"/>
                <w:sz w:val="20"/>
              </w:rPr>
              <w:t>for</w:t>
            </w:r>
          </w:p>
        </w:tc>
        <w:tc>
          <w:tcPr>
            <w:tcW w:w="1601" w:type="dxa"/>
            <w:tcBorders>
              <w:top w:val="nil"/>
              <w:bottom w:val="nil"/>
            </w:tcBorders>
          </w:tcPr>
          <w:p>
            <w:pPr>
              <w:pStyle w:val="TableParagraph"/>
              <w:rPr>
                <w:rFonts w:ascii="Times New Roman"/>
                <w:sz w:val="16"/>
              </w:rPr>
            </w:pP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0"/>
              <w:rPr>
                <w:sz w:val="20"/>
              </w:rPr>
            </w:pPr>
            <w:r>
              <w:rPr>
                <w:spacing w:val="-2"/>
                <w:sz w:val="20"/>
              </w:rPr>
              <w:t>annually</w:t>
            </w:r>
          </w:p>
        </w:tc>
        <w:tc>
          <w:tcPr>
            <w:tcW w:w="1601" w:type="dxa"/>
            <w:tcBorders>
              <w:top w:val="nil"/>
              <w:bottom w:val="nil"/>
            </w:tcBorders>
          </w:tcPr>
          <w:p>
            <w:pPr>
              <w:pStyle w:val="TableParagraph"/>
              <w:spacing w:line="225" w:lineRule="exact"/>
              <w:ind w:left="60"/>
              <w:rPr>
                <w:sz w:val="20"/>
              </w:rPr>
            </w:pPr>
            <w:r>
              <w:rPr>
                <w:spacing w:val="-2"/>
                <w:sz w:val="20"/>
              </w:rPr>
              <w:t>annually</w:t>
            </w:r>
          </w:p>
        </w:tc>
        <w:tc>
          <w:tcPr>
            <w:tcW w:w="1598" w:type="dxa"/>
            <w:tcBorders>
              <w:top w:val="nil"/>
              <w:bottom w:val="nil"/>
            </w:tcBorders>
          </w:tcPr>
          <w:p>
            <w:pPr>
              <w:pStyle w:val="TableParagraph"/>
              <w:spacing w:line="225" w:lineRule="exact"/>
              <w:ind w:left="77"/>
              <w:rPr>
                <w:sz w:val="20"/>
              </w:rPr>
            </w:pPr>
            <w:r>
              <w:rPr>
                <w:spacing w:val="-2"/>
                <w:sz w:val="20"/>
              </w:rPr>
              <w:t>annually</w:t>
            </w:r>
          </w:p>
        </w:tc>
        <w:tc>
          <w:tcPr>
            <w:tcW w:w="1620" w:type="dxa"/>
            <w:tcBorders>
              <w:top w:val="nil"/>
              <w:bottom w:val="nil"/>
            </w:tcBorders>
          </w:tcPr>
          <w:p>
            <w:pPr>
              <w:pStyle w:val="TableParagraph"/>
              <w:spacing w:line="225" w:lineRule="exact"/>
              <w:ind w:left="80"/>
              <w:rPr>
                <w:sz w:val="20"/>
              </w:rPr>
            </w:pPr>
            <w:r>
              <w:rPr>
                <w:sz w:val="20"/>
              </w:rPr>
              <w:t>general</w:t>
            </w:r>
            <w:r>
              <w:rPr>
                <w:spacing w:val="-10"/>
                <w:sz w:val="20"/>
              </w:rPr>
              <w:t> </w:t>
            </w:r>
            <w:r>
              <w:rPr>
                <w:spacing w:val="-2"/>
                <w:sz w:val="20"/>
              </w:rPr>
              <w:t>meetings,</w:t>
            </w:r>
          </w:p>
        </w:tc>
        <w:tc>
          <w:tcPr>
            <w:tcW w:w="1601" w:type="dxa"/>
            <w:tcBorders>
              <w:top w:val="nil"/>
              <w:bottom w:val="nil"/>
            </w:tcBorders>
          </w:tcPr>
          <w:p>
            <w:pPr>
              <w:pStyle w:val="TableParagraph"/>
              <w:rPr>
                <w:rFonts w:ascii="Times New Roman"/>
                <w:sz w:val="16"/>
              </w:rPr>
            </w:pP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4" w:lineRule="exact"/>
              <w:ind w:left="80"/>
              <w:rPr>
                <w:sz w:val="20"/>
              </w:rPr>
            </w:pPr>
            <w:r>
              <w:rPr>
                <w:spacing w:val="-2"/>
                <w:sz w:val="20"/>
              </w:rPr>
              <w:t>directors,</w:t>
            </w:r>
          </w:p>
        </w:tc>
        <w:tc>
          <w:tcPr>
            <w:tcW w:w="1601" w:type="dxa"/>
            <w:tcBorders>
              <w:top w:val="nil"/>
              <w:bottom w:val="nil"/>
            </w:tcBorders>
          </w:tcPr>
          <w:p>
            <w:pPr>
              <w:pStyle w:val="TableParagraph"/>
              <w:spacing w:line="224" w:lineRule="exact"/>
              <w:ind w:left="61"/>
              <w:rPr>
                <w:sz w:val="20"/>
              </w:rPr>
            </w:pPr>
            <w:r>
              <w:rPr>
                <w:sz w:val="20"/>
              </w:rPr>
              <w:t>Must</w:t>
            </w:r>
            <w:r>
              <w:rPr>
                <w:spacing w:val="-6"/>
                <w:sz w:val="20"/>
              </w:rPr>
              <w:t> </w:t>
            </w:r>
            <w:r>
              <w:rPr>
                <w:sz w:val="20"/>
              </w:rPr>
              <w:t>appoint</w:t>
            </w:r>
            <w:r>
              <w:rPr>
                <w:spacing w:val="-8"/>
                <w:sz w:val="20"/>
              </w:rPr>
              <w:t> </w:t>
            </w:r>
            <w:r>
              <w:rPr>
                <w:spacing w:val="-5"/>
                <w:sz w:val="20"/>
              </w:rPr>
              <w:t>an</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4" w:lineRule="exact"/>
              <w:ind w:left="80"/>
              <w:rPr>
                <w:sz w:val="20"/>
              </w:rPr>
            </w:pPr>
            <w:r>
              <w:rPr>
                <w:spacing w:val="-2"/>
                <w:sz w:val="20"/>
              </w:rPr>
              <w:t>company</w:t>
            </w:r>
          </w:p>
        </w:tc>
        <w:tc>
          <w:tcPr>
            <w:tcW w:w="1601" w:type="dxa"/>
            <w:tcBorders>
              <w:top w:val="nil"/>
              <w:bottom w:val="nil"/>
            </w:tcBorders>
          </w:tcPr>
          <w:p>
            <w:pPr>
              <w:pStyle w:val="TableParagraph"/>
              <w:spacing w:line="224" w:lineRule="exact"/>
              <w:ind w:left="61"/>
              <w:rPr>
                <w:sz w:val="20"/>
              </w:rPr>
            </w:pPr>
            <w:r>
              <w:rPr>
                <w:sz w:val="20"/>
              </w:rPr>
              <w:t>auditor</w:t>
            </w:r>
            <w:r>
              <w:rPr>
                <w:spacing w:val="-8"/>
                <w:sz w:val="20"/>
              </w:rPr>
              <w:t> </w:t>
            </w:r>
            <w:r>
              <w:rPr>
                <w:spacing w:val="-2"/>
                <w:sz w:val="20"/>
              </w:rPr>
              <w:t>within</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5" w:lineRule="exact"/>
              <w:ind w:left="80"/>
              <w:rPr>
                <w:sz w:val="20"/>
              </w:rPr>
            </w:pPr>
            <w:r>
              <w:rPr>
                <w:sz w:val="20"/>
              </w:rPr>
              <w:t>secretary,</w:t>
            </w:r>
            <w:r>
              <w:rPr>
                <w:spacing w:val="-10"/>
                <w:sz w:val="20"/>
              </w:rPr>
              <w:t> </w:t>
            </w:r>
            <w:r>
              <w:rPr>
                <w:spacing w:val="-4"/>
                <w:sz w:val="20"/>
              </w:rPr>
              <w:t>share</w:t>
            </w:r>
          </w:p>
        </w:tc>
        <w:tc>
          <w:tcPr>
            <w:tcW w:w="1601" w:type="dxa"/>
            <w:tcBorders>
              <w:top w:val="nil"/>
              <w:bottom w:val="nil"/>
            </w:tcBorders>
          </w:tcPr>
          <w:p>
            <w:pPr>
              <w:pStyle w:val="TableParagraph"/>
              <w:spacing w:line="225" w:lineRule="exact"/>
              <w:ind w:left="61"/>
              <w:rPr>
                <w:sz w:val="20"/>
              </w:rPr>
            </w:pPr>
            <w:r>
              <w:rPr>
                <w:sz w:val="20"/>
              </w:rPr>
              <w:t>3</w:t>
            </w:r>
            <w:r>
              <w:rPr>
                <w:spacing w:val="-6"/>
                <w:sz w:val="20"/>
              </w:rPr>
              <w:t> </w:t>
            </w:r>
            <w:r>
              <w:rPr>
                <w:sz w:val="20"/>
              </w:rPr>
              <w:t>months</w:t>
            </w:r>
            <w:r>
              <w:rPr>
                <w:spacing w:val="-5"/>
                <w:sz w:val="20"/>
              </w:rPr>
              <w:t> </w:t>
            </w:r>
            <w:r>
              <w:rPr>
                <w:spacing w:val="-2"/>
                <w:sz w:val="20"/>
              </w:rPr>
              <w:t>after</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5" w:lineRule="exact"/>
              <w:ind w:left="80"/>
              <w:rPr>
                <w:sz w:val="20"/>
              </w:rPr>
            </w:pPr>
            <w:r>
              <w:rPr>
                <w:spacing w:val="-2"/>
                <w:sz w:val="20"/>
              </w:rPr>
              <w:t>allotments,</w:t>
            </w:r>
            <w:r>
              <w:rPr>
                <w:spacing w:val="8"/>
                <w:sz w:val="20"/>
              </w:rPr>
              <w:t> </w:t>
            </w:r>
            <w:r>
              <w:rPr>
                <w:spacing w:val="-4"/>
                <w:sz w:val="20"/>
              </w:rPr>
              <w:t>etc.</w:t>
            </w:r>
          </w:p>
        </w:tc>
        <w:tc>
          <w:tcPr>
            <w:tcW w:w="1601" w:type="dxa"/>
            <w:tcBorders>
              <w:top w:val="nil"/>
              <w:bottom w:val="nil"/>
            </w:tcBorders>
          </w:tcPr>
          <w:p>
            <w:pPr>
              <w:pStyle w:val="TableParagraph"/>
              <w:spacing w:line="225" w:lineRule="exact"/>
              <w:ind w:left="61"/>
              <w:rPr>
                <w:sz w:val="20"/>
              </w:rPr>
            </w:pPr>
            <w:r>
              <w:rPr>
                <w:spacing w:val="-2"/>
                <w:sz w:val="20"/>
              </w:rPr>
              <w:t>incorporation</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4" w:lineRule="exact"/>
              <w:ind w:left="61"/>
              <w:rPr>
                <w:sz w:val="20"/>
              </w:rPr>
            </w:pPr>
            <w:r>
              <w:rPr>
                <w:sz w:val="20"/>
              </w:rPr>
              <w:t>unless</w:t>
            </w:r>
            <w:r>
              <w:rPr>
                <w:spacing w:val="-6"/>
                <w:sz w:val="20"/>
              </w:rPr>
              <w:t> </w:t>
            </w:r>
            <w:r>
              <w:rPr>
                <w:spacing w:val="-5"/>
                <w:sz w:val="20"/>
              </w:rPr>
              <w:t>the</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4" w:lineRule="exact"/>
              <w:ind w:left="80"/>
              <w:rPr>
                <w:sz w:val="20"/>
              </w:rPr>
            </w:pPr>
            <w:r>
              <w:rPr>
                <w:sz w:val="20"/>
              </w:rPr>
              <w:t>Only</w:t>
            </w:r>
            <w:r>
              <w:rPr>
                <w:spacing w:val="-3"/>
                <w:sz w:val="20"/>
              </w:rPr>
              <w:t> </w:t>
            </w:r>
            <w:r>
              <w:rPr>
                <w:sz w:val="20"/>
              </w:rPr>
              <w:t>an</w:t>
            </w:r>
            <w:r>
              <w:rPr>
                <w:spacing w:val="-3"/>
                <w:sz w:val="20"/>
              </w:rPr>
              <w:t> </w:t>
            </w:r>
            <w:r>
              <w:rPr>
                <w:spacing w:val="-2"/>
                <w:sz w:val="20"/>
              </w:rPr>
              <w:t>annual</w:t>
            </w:r>
          </w:p>
        </w:tc>
        <w:tc>
          <w:tcPr>
            <w:tcW w:w="1601" w:type="dxa"/>
            <w:tcBorders>
              <w:top w:val="nil"/>
              <w:bottom w:val="nil"/>
            </w:tcBorders>
          </w:tcPr>
          <w:p>
            <w:pPr>
              <w:pStyle w:val="TableParagraph"/>
              <w:spacing w:line="224" w:lineRule="exact"/>
              <w:ind w:left="61"/>
              <w:rPr>
                <w:sz w:val="20"/>
              </w:rPr>
            </w:pPr>
            <w:r>
              <w:rPr>
                <w:spacing w:val="-2"/>
                <w:sz w:val="20"/>
              </w:rPr>
              <w:t>company</w:t>
            </w:r>
          </w:p>
        </w:tc>
      </w:tr>
      <w:tr>
        <w:trPr>
          <w:trHeight w:val="245"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5" w:lineRule="exact"/>
              <w:ind w:left="80"/>
              <w:rPr>
                <w:sz w:val="20"/>
              </w:rPr>
            </w:pPr>
            <w:r>
              <w:rPr>
                <w:spacing w:val="-2"/>
                <w:sz w:val="20"/>
              </w:rPr>
              <w:t>declaration</w:t>
            </w:r>
            <w:r>
              <w:rPr>
                <w:spacing w:val="9"/>
                <w:sz w:val="20"/>
              </w:rPr>
              <w:t> </w:t>
            </w:r>
            <w:r>
              <w:rPr>
                <w:spacing w:val="-5"/>
                <w:sz w:val="20"/>
              </w:rPr>
              <w:t>of</w:t>
            </w:r>
          </w:p>
        </w:tc>
        <w:tc>
          <w:tcPr>
            <w:tcW w:w="1601" w:type="dxa"/>
            <w:tcBorders>
              <w:top w:val="nil"/>
              <w:bottom w:val="nil"/>
            </w:tcBorders>
          </w:tcPr>
          <w:p>
            <w:pPr>
              <w:pStyle w:val="TableParagraph"/>
              <w:spacing w:line="225" w:lineRule="exact"/>
              <w:ind w:left="61"/>
              <w:rPr>
                <w:sz w:val="20"/>
              </w:rPr>
            </w:pPr>
            <w:r>
              <w:rPr>
                <w:sz w:val="20"/>
              </w:rPr>
              <w:t>is</w:t>
            </w:r>
            <w:r>
              <w:rPr>
                <w:spacing w:val="-3"/>
                <w:sz w:val="20"/>
              </w:rPr>
              <w:t> </w:t>
            </w:r>
            <w:r>
              <w:rPr>
                <w:spacing w:val="-2"/>
                <w:sz w:val="20"/>
              </w:rPr>
              <w:t>exempt</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5" w:lineRule="exact"/>
              <w:ind w:left="80"/>
              <w:rPr>
                <w:sz w:val="20"/>
              </w:rPr>
            </w:pPr>
            <w:r>
              <w:rPr>
                <w:sz w:val="20"/>
              </w:rPr>
              <w:t>solvency</w:t>
            </w:r>
            <w:r>
              <w:rPr>
                <w:spacing w:val="-7"/>
                <w:sz w:val="20"/>
              </w:rPr>
              <w:t> </w:t>
            </w:r>
            <w:r>
              <w:rPr>
                <w:spacing w:val="-4"/>
                <w:sz w:val="20"/>
              </w:rPr>
              <w:t>must</w:t>
            </w:r>
          </w:p>
        </w:tc>
        <w:tc>
          <w:tcPr>
            <w:tcW w:w="1601" w:type="dxa"/>
            <w:tcBorders>
              <w:top w:val="nil"/>
              <w:bottom w:val="nil"/>
            </w:tcBorders>
          </w:tcPr>
          <w:p>
            <w:pPr>
              <w:pStyle w:val="TableParagraph"/>
              <w:spacing w:line="225" w:lineRule="exact"/>
              <w:ind w:left="61"/>
              <w:rPr>
                <w:sz w:val="20"/>
              </w:rPr>
            </w:pPr>
            <w:r>
              <w:rPr>
                <w:sz w:val="20"/>
              </w:rPr>
              <w:t>from</w:t>
            </w:r>
            <w:r>
              <w:rPr>
                <w:spacing w:val="-7"/>
                <w:sz w:val="20"/>
              </w:rPr>
              <w:t> </w:t>
            </w:r>
            <w:r>
              <w:rPr>
                <w:spacing w:val="-2"/>
                <w:sz w:val="20"/>
              </w:rPr>
              <w:t>audit</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4" w:lineRule="exact"/>
              <w:ind w:left="80"/>
              <w:rPr>
                <w:sz w:val="20"/>
              </w:rPr>
            </w:pPr>
            <w:r>
              <w:rPr>
                <w:sz w:val="20"/>
              </w:rPr>
              <w:t>be</w:t>
            </w:r>
            <w:r>
              <w:rPr>
                <w:spacing w:val="-5"/>
                <w:sz w:val="20"/>
              </w:rPr>
              <w:t> </w:t>
            </w:r>
            <w:r>
              <w:rPr>
                <w:sz w:val="20"/>
              </w:rPr>
              <w:t>lodged</w:t>
            </w:r>
            <w:r>
              <w:rPr>
                <w:spacing w:val="-3"/>
                <w:sz w:val="20"/>
              </w:rPr>
              <w:t> </w:t>
            </w:r>
            <w:r>
              <w:rPr>
                <w:sz w:val="20"/>
              </w:rPr>
              <w:t>by</w:t>
            </w:r>
            <w:r>
              <w:rPr>
                <w:spacing w:val="-4"/>
                <w:sz w:val="20"/>
              </w:rPr>
              <w:t> </w:t>
            </w:r>
            <w:r>
              <w:rPr>
                <w:spacing w:val="-5"/>
                <w:sz w:val="20"/>
              </w:rPr>
              <w:t>one</w:t>
            </w:r>
          </w:p>
        </w:tc>
        <w:tc>
          <w:tcPr>
            <w:tcW w:w="1601" w:type="dxa"/>
            <w:tcBorders>
              <w:top w:val="nil"/>
              <w:bottom w:val="nil"/>
            </w:tcBorders>
          </w:tcPr>
          <w:p>
            <w:pPr>
              <w:pStyle w:val="TableParagraph"/>
              <w:spacing w:line="224" w:lineRule="exact"/>
              <w:ind w:left="61"/>
              <w:rPr>
                <w:sz w:val="20"/>
              </w:rPr>
            </w:pPr>
            <w:r>
              <w:rPr>
                <w:spacing w:val="-2"/>
                <w:sz w:val="20"/>
              </w:rPr>
              <w:t>requirements</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4" w:lineRule="exact"/>
              <w:ind w:left="80"/>
              <w:rPr>
                <w:sz w:val="20"/>
              </w:rPr>
            </w:pPr>
            <w:r>
              <w:rPr>
                <w:sz w:val="20"/>
              </w:rPr>
              <w:t>of</w:t>
            </w:r>
            <w:r>
              <w:rPr>
                <w:spacing w:val="-5"/>
                <w:sz w:val="20"/>
              </w:rPr>
              <w:t> </w:t>
            </w:r>
            <w:r>
              <w:rPr>
                <w:sz w:val="20"/>
              </w:rPr>
              <w:t>the</w:t>
            </w:r>
            <w:r>
              <w:rPr>
                <w:spacing w:val="-3"/>
                <w:sz w:val="20"/>
              </w:rPr>
              <w:t> </w:t>
            </w:r>
            <w:r>
              <w:rPr>
                <w:spacing w:val="-2"/>
                <w:sz w:val="20"/>
              </w:rPr>
              <w:t>managers</w:t>
            </w:r>
          </w:p>
        </w:tc>
        <w:tc>
          <w:tcPr>
            <w:tcW w:w="1601" w:type="dxa"/>
            <w:tcBorders>
              <w:top w:val="nil"/>
              <w:bottom w:val="nil"/>
            </w:tcBorders>
          </w:tcPr>
          <w:p>
            <w:pPr>
              <w:pStyle w:val="TableParagraph"/>
              <w:rPr>
                <w:rFonts w:ascii="Times New Roman"/>
                <w:sz w:val="16"/>
              </w:rPr>
            </w:pP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5" w:lineRule="exact"/>
              <w:ind w:left="80"/>
              <w:rPr>
                <w:sz w:val="20"/>
              </w:rPr>
            </w:pPr>
            <w:r>
              <w:rPr>
                <w:sz w:val="20"/>
              </w:rPr>
              <w:t>stating</w:t>
            </w:r>
            <w:r>
              <w:rPr>
                <w:spacing w:val="-8"/>
                <w:sz w:val="20"/>
              </w:rPr>
              <w:t> </w:t>
            </w:r>
            <w:r>
              <w:rPr>
                <w:spacing w:val="-2"/>
                <w:sz w:val="20"/>
              </w:rPr>
              <w:t>whether</w:t>
            </w:r>
          </w:p>
        </w:tc>
        <w:tc>
          <w:tcPr>
            <w:tcW w:w="1601" w:type="dxa"/>
            <w:tcBorders>
              <w:top w:val="nil"/>
              <w:bottom w:val="nil"/>
            </w:tcBorders>
          </w:tcPr>
          <w:p>
            <w:pPr>
              <w:pStyle w:val="TableParagraph"/>
              <w:spacing w:line="225" w:lineRule="exact"/>
              <w:ind w:left="61"/>
              <w:rPr>
                <w:sz w:val="20"/>
              </w:rPr>
            </w:pPr>
            <w:r>
              <w:rPr>
                <w:sz w:val="20"/>
              </w:rPr>
              <w:t>Annual</w:t>
            </w:r>
            <w:r>
              <w:rPr>
                <w:spacing w:val="-7"/>
                <w:sz w:val="20"/>
              </w:rPr>
              <w:t> </w:t>
            </w:r>
            <w:r>
              <w:rPr>
                <w:spacing w:val="-2"/>
                <w:sz w:val="20"/>
              </w:rPr>
              <w:t>Returns</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4" w:lineRule="exact"/>
              <w:ind w:left="80"/>
              <w:rPr>
                <w:sz w:val="20"/>
              </w:rPr>
            </w:pPr>
            <w:r>
              <w:rPr>
                <w:sz w:val="20"/>
              </w:rPr>
              <w:t>the</w:t>
            </w:r>
            <w:r>
              <w:rPr>
                <w:spacing w:val="-4"/>
                <w:sz w:val="20"/>
              </w:rPr>
              <w:t> </w:t>
            </w:r>
            <w:r>
              <w:rPr>
                <w:sz w:val="20"/>
              </w:rPr>
              <w:t>LLP</w:t>
            </w:r>
            <w:r>
              <w:rPr>
                <w:spacing w:val="-3"/>
                <w:sz w:val="20"/>
              </w:rPr>
              <w:t> </w:t>
            </w:r>
            <w:r>
              <w:rPr>
                <w:sz w:val="20"/>
              </w:rPr>
              <w:t>is</w:t>
            </w:r>
            <w:r>
              <w:rPr>
                <w:spacing w:val="-2"/>
                <w:sz w:val="20"/>
              </w:rPr>
              <w:t> </w:t>
            </w:r>
            <w:r>
              <w:rPr>
                <w:spacing w:val="-4"/>
                <w:sz w:val="20"/>
              </w:rPr>
              <w:t>able</w:t>
            </w:r>
          </w:p>
        </w:tc>
        <w:tc>
          <w:tcPr>
            <w:tcW w:w="1601" w:type="dxa"/>
            <w:tcBorders>
              <w:top w:val="nil"/>
              <w:bottom w:val="nil"/>
            </w:tcBorders>
          </w:tcPr>
          <w:p>
            <w:pPr>
              <w:pStyle w:val="TableParagraph"/>
              <w:spacing w:line="224" w:lineRule="exact"/>
              <w:ind w:left="61"/>
              <w:rPr>
                <w:sz w:val="20"/>
              </w:rPr>
            </w:pPr>
            <w:r>
              <w:rPr>
                <w:sz w:val="20"/>
              </w:rPr>
              <w:t>must</w:t>
            </w:r>
            <w:r>
              <w:rPr>
                <w:spacing w:val="-4"/>
                <w:sz w:val="20"/>
              </w:rPr>
              <w:t> </w:t>
            </w:r>
            <w:r>
              <w:rPr>
                <w:sz w:val="20"/>
              </w:rPr>
              <w:t>be</w:t>
            </w:r>
            <w:r>
              <w:rPr>
                <w:spacing w:val="-4"/>
                <w:sz w:val="20"/>
              </w:rPr>
              <w:t> </w:t>
            </w:r>
            <w:r>
              <w:rPr>
                <w:spacing w:val="-2"/>
                <w:sz w:val="20"/>
              </w:rPr>
              <w:t>filed</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4" w:lineRule="exact"/>
              <w:ind w:left="80"/>
              <w:rPr>
                <w:sz w:val="20"/>
              </w:rPr>
            </w:pPr>
            <w:r>
              <w:rPr>
                <w:sz w:val="20"/>
              </w:rPr>
              <w:t>or</w:t>
            </w:r>
            <w:r>
              <w:rPr>
                <w:spacing w:val="-3"/>
                <w:sz w:val="20"/>
              </w:rPr>
              <w:t> </w:t>
            </w:r>
            <w:r>
              <w:rPr>
                <w:sz w:val="20"/>
              </w:rPr>
              <w:t>not</w:t>
            </w:r>
            <w:r>
              <w:rPr>
                <w:spacing w:val="-3"/>
                <w:sz w:val="20"/>
              </w:rPr>
              <w:t> </w:t>
            </w:r>
            <w:r>
              <w:rPr>
                <w:sz w:val="20"/>
              </w:rPr>
              <w:t>able</w:t>
            </w:r>
            <w:r>
              <w:rPr>
                <w:spacing w:val="-4"/>
                <w:sz w:val="20"/>
              </w:rPr>
              <w:t> </w:t>
            </w:r>
            <w:r>
              <w:rPr>
                <w:spacing w:val="-5"/>
                <w:sz w:val="20"/>
              </w:rPr>
              <w:t>to</w:t>
            </w:r>
          </w:p>
        </w:tc>
        <w:tc>
          <w:tcPr>
            <w:tcW w:w="1601" w:type="dxa"/>
            <w:tcBorders>
              <w:top w:val="nil"/>
              <w:bottom w:val="nil"/>
            </w:tcBorders>
          </w:tcPr>
          <w:p>
            <w:pPr>
              <w:pStyle w:val="TableParagraph"/>
              <w:spacing w:line="224" w:lineRule="exact"/>
              <w:ind w:left="61"/>
              <w:rPr>
                <w:sz w:val="20"/>
              </w:rPr>
            </w:pPr>
            <w:r>
              <w:rPr>
                <w:spacing w:val="-2"/>
                <w:sz w:val="20"/>
              </w:rPr>
              <w:t>Statutory</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5" w:lineRule="exact"/>
              <w:ind w:left="80"/>
              <w:rPr>
                <w:sz w:val="20"/>
              </w:rPr>
            </w:pPr>
            <w:r>
              <w:rPr>
                <w:sz w:val="20"/>
              </w:rPr>
              <w:t>pay</w:t>
            </w:r>
            <w:r>
              <w:rPr>
                <w:spacing w:val="-2"/>
                <w:sz w:val="20"/>
              </w:rPr>
              <w:t> </w:t>
            </w:r>
            <w:r>
              <w:rPr>
                <w:sz w:val="20"/>
              </w:rPr>
              <w:t>its</w:t>
            </w:r>
            <w:r>
              <w:rPr>
                <w:spacing w:val="-2"/>
                <w:sz w:val="20"/>
              </w:rPr>
              <w:t> debts</w:t>
            </w:r>
          </w:p>
        </w:tc>
        <w:tc>
          <w:tcPr>
            <w:tcW w:w="1601" w:type="dxa"/>
            <w:tcBorders>
              <w:top w:val="nil"/>
              <w:bottom w:val="nil"/>
            </w:tcBorders>
          </w:tcPr>
          <w:p>
            <w:pPr>
              <w:pStyle w:val="TableParagraph"/>
              <w:spacing w:line="225" w:lineRule="exact"/>
              <w:ind w:left="61"/>
              <w:rPr>
                <w:sz w:val="20"/>
              </w:rPr>
            </w:pPr>
            <w:r>
              <w:rPr>
                <w:spacing w:val="-2"/>
                <w:sz w:val="20"/>
              </w:rPr>
              <w:t>requirements</w:t>
            </w:r>
            <w:r>
              <w:rPr>
                <w:spacing w:val="10"/>
                <w:sz w:val="20"/>
              </w:rPr>
              <w:t> </w:t>
            </w:r>
            <w:r>
              <w:rPr>
                <w:spacing w:val="-5"/>
                <w:sz w:val="20"/>
              </w:rPr>
              <w:t>for</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5" w:lineRule="exact"/>
              <w:ind w:left="80"/>
              <w:rPr>
                <w:sz w:val="20"/>
              </w:rPr>
            </w:pPr>
            <w:r>
              <w:rPr>
                <w:sz w:val="20"/>
              </w:rPr>
              <w:t>during</w:t>
            </w:r>
            <w:r>
              <w:rPr>
                <w:spacing w:val="-9"/>
                <w:sz w:val="20"/>
              </w:rPr>
              <w:t> </w:t>
            </w:r>
            <w:r>
              <w:rPr>
                <w:spacing w:val="-5"/>
                <w:sz w:val="20"/>
              </w:rPr>
              <w:t>the</w:t>
            </w:r>
          </w:p>
        </w:tc>
        <w:tc>
          <w:tcPr>
            <w:tcW w:w="1601" w:type="dxa"/>
            <w:tcBorders>
              <w:top w:val="nil"/>
              <w:bottom w:val="nil"/>
            </w:tcBorders>
          </w:tcPr>
          <w:p>
            <w:pPr>
              <w:pStyle w:val="TableParagraph"/>
              <w:spacing w:line="225" w:lineRule="exact"/>
              <w:ind w:left="61"/>
              <w:rPr>
                <w:sz w:val="20"/>
              </w:rPr>
            </w:pPr>
            <w:r>
              <w:rPr>
                <w:sz w:val="20"/>
              </w:rPr>
              <w:t>general</w:t>
            </w:r>
            <w:r>
              <w:rPr>
                <w:spacing w:val="-10"/>
                <w:sz w:val="20"/>
              </w:rPr>
              <w:t> </w:t>
            </w:r>
            <w:r>
              <w:rPr>
                <w:spacing w:val="-2"/>
                <w:sz w:val="20"/>
              </w:rPr>
              <w:t>meetings,</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4" w:lineRule="exact"/>
              <w:ind w:left="80"/>
              <w:rPr>
                <w:sz w:val="20"/>
              </w:rPr>
            </w:pPr>
            <w:r>
              <w:rPr>
                <w:sz w:val="20"/>
              </w:rPr>
              <w:t>normal</w:t>
            </w:r>
            <w:r>
              <w:rPr>
                <w:spacing w:val="-7"/>
                <w:sz w:val="20"/>
              </w:rPr>
              <w:t> </w:t>
            </w:r>
            <w:r>
              <w:rPr>
                <w:sz w:val="20"/>
              </w:rPr>
              <w:t>course</w:t>
            </w:r>
            <w:r>
              <w:rPr>
                <w:spacing w:val="-8"/>
                <w:sz w:val="20"/>
              </w:rPr>
              <w:t> </w:t>
            </w:r>
            <w:r>
              <w:rPr>
                <w:spacing w:val="-5"/>
                <w:sz w:val="20"/>
              </w:rPr>
              <w:t>of</w:t>
            </w:r>
          </w:p>
        </w:tc>
        <w:tc>
          <w:tcPr>
            <w:tcW w:w="1601" w:type="dxa"/>
            <w:tcBorders>
              <w:top w:val="nil"/>
              <w:bottom w:val="nil"/>
            </w:tcBorders>
          </w:tcPr>
          <w:p>
            <w:pPr>
              <w:pStyle w:val="TableParagraph"/>
              <w:spacing w:line="224" w:lineRule="exact"/>
              <w:ind w:left="61"/>
              <w:rPr>
                <w:sz w:val="20"/>
              </w:rPr>
            </w:pPr>
            <w:r>
              <w:rPr>
                <w:spacing w:val="-2"/>
                <w:sz w:val="20"/>
              </w:rPr>
              <w:t>directors,</w:t>
            </w:r>
          </w:p>
        </w:tc>
      </w:tr>
      <w:tr>
        <w:trPr>
          <w:trHeight w:val="243"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spacing w:line="224" w:lineRule="exact"/>
              <w:ind w:left="80"/>
              <w:rPr>
                <w:sz w:val="20"/>
              </w:rPr>
            </w:pPr>
            <w:r>
              <w:rPr>
                <w:spacing w:val="-2"/>
                <w:sz w:val="20"/>
              </w:rPr>
              <w:t>business</w:t>
            </w:r>
          </w:p>
        </w:tc>
        <w:tc>
          <w:tcPr>
            <w:tcW w:w="1601" w:type="dxa"/>
            <w:tcBorders>
              <w:top w:val="nil"/>
              <w:bottom w:val="nil"/>
            </w:tcBorders>
          </w:tcPr>
          <w:p>
            <w:pPr>
              <w:pStyle w:val="TableParagraph"/>
              <w:spacing w:line="224" w:lineRule="exact"/>
              <w:ind w:left="61"/>
              <w:rPr>
                <w:sz w:val="20"/>
              </w:rPr>
            </w:pPr>
            <w:r>
              <w:rPr>
                <w:spacing w:val="-2"/>
                <w:sz w:val="20"/>
              </w:rPr>
              <w:t>company</w:t>
            </w:r>
          </w:p>
        </w:tc>
      </w:tr>
      <w:tr>
        <w:trPr>
          <w:trHeight w:val="244" w:hRule="atLeast"/>
        </w:trPr>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rPr>
                <w:rFonts w:ascii="Times New Roman"/>
                <w:sz w:val="16"/>
              </w:rPr>
            </w:pPr>
          </w:p>
        </w:tc>
        <w:tc>
          <w:tcPr>
            <w:tcW w:w="1620"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spacing w:line="225" w:lineRule="exact"/>
              <w:ind w:left="61"/>
              <w:rPr>
                <w:sz w:val="20"/>
              </w:rPr>
            </w:pPr>
            <w:r>
              <w:rPr>
                <w:sz w:val="20"/>
              </w:rPr>
              <w:t>secretary,</w:t>
            </w:r>
            <w:r>
              <w:rPr>
                <w:spacing w:val="-10"/>
                <w:sz w:val="20"/>
              </w:rPr>
              <w:t> </w:t>
            </w:r>
            <w:r>
              <w:rPr>
                <w:spacing w:val="-4"/>
                <w:sz w:val="20"/>
              </w:rPr>
              <w:t>share</w:t>
            </w:r>
          </w:p>
        </w:tc>
      </w:tr>
      <w:tr>
        <w:trPr>
          <w:trHeight w:val="254" w:hRule="atLeast"/>
        </w:trPr>
        <w:tc>
          <w:tcPr>
            <w:tcW w:w="1620"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601" w:type="dxa"/>
            <w:tcBorders>
              <w:top w:val="nil"/>
              <w:bottom w:val="nil"/>
            </w:tcBorders>
          </w:tcPr>
          <w:p>
            <w:pPr>
              <w:pStyle w:val="TableParagraph"/>
              <w:rPr>
                <w:rFonts w:ascii="Times New Roman"/>
                <w:sz w:val="18"/>
              </w:rPr>
            </w:pPr>
          </w:p>
        </w:tc>
        <w:tc>
          <w:tcPr>
            <w:tcW w:w="1598" w:type="dxa"/>
            <w:tcBorders>
              <w:top w:val="nil"/>
              <w:bottom w:val="nil"/>
            </w:tcBorders>
          </w:tcPr>
          <w:p>
            <w:pPr>
              <w:pStyle w:val="TableParagraph"/>
              <w:rPr>
                <w:rFonts w:ascii="Times New Roman"/>
                <w:sz w:val="18"/>
              </w:rPr>
            </w:pPr>
          </w:p>
        </w:tc>
        <w:tc>
          <w:tcPr>
            <w:tcW w:w="1620" w:type="dxa"/>
            <w:tcBorders>
              <w:top w:val="nil"/>
              <w:bottom w:val="nil"/>
            </w:tcBorders>
          </w:tcPr>
          <w:p>
            <w:pPr>
              <w:pStyle w:val="TableParagraph"/>
              <w:spacing w:line="226" w:lineRule="exact"/>
              <w:ind w:left="80"/>
              <w:rPr>
                <w:sz w:val="20"/>
              </w:rPr>
            </w:pPr>
            <w:r>
              <w:rPr>
                <w:sz w:val="20"/>
              </w:rPr>
              <w:t>One</w:t>
            </w:r>
            <w:r>
              <w:rPr>
                <w:spacing w:val="-6"/>
                <w:sz w:val="20"/>
              </w:rPr>
              <w:t> </w:t>
            </w:r>
            <w:r>
              <w:rPr>
                <w:spacing w:val="-4"/>
                <w:sz w:val="20"/>
              </w:rPr>
              <w:t>time</w:t>
            </w:r>
          </w:p>
        </w:tc>
        <w:tc>
          <w:tcPr>
            <w:tcW w:w="1601" w:type="dxa"/>
            <w:tcBorders>
              <w:top w:val="nil"/>
              <w:bottom w:val="nil"/>
            </w:tcBorders>
          </w:tcPr>
          <w:p>
            <w:pPr>
              <w:pStyle w:val="TableParagraph"/>
              <w:spacing w:line="226" w:lineRule="exact"/>
              <w:ind w:left="61"/>
              <w:rPr>
                <w:sz w:val="20"/>
              </w:rPr>
            </w:pPr>
            <w:r>
              <w:rPr>
                <w:spacing w:val="-2"/>
                <w:sz w:val="20"/>
              </w:rPr>
              <w:t>allotments,</w:t>
            </w:r>
            <w:r>
              <w:rPr>
                <w:spacing w:val="8"/>
                <w:sz w:val="20"/>
              </w:rPr>
              <w:t> </w:t>
            </w:r>
            <w:r>
              <w:rPr>
                <w:spacing w:val="-4"/>
                <w:sz w:val="20"/>
              </w:rPr>
              <w:t>etc.</w:t>
            </w:r>
          </w:p>
        </w:tc>
      </w:tr>
      <w:tr>
        <w:trPr>
          <w:trHeight w:val="234" w:hRule="atLeast"/>
        </w:trPr>
        <w:tc>
          <w:tcPr>
            <w:tcW w:w="1620"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c>
          <w:tcPr>
            <w:tcW w:w="1598" w:type="dxa"/>
            <w:tcBorders>
              <w:top w:val="nil"/>
            </w:tcBorders>
          </w:tcPr>
          <w:p>
            <w:pPr>
              <w:pStyle w:val="TableParagraph"/>
              <w:rPr>
                <w:rFonts w:ascii="Times New Roman"/>
                <w:sz w:val="16"/>
              </w:rPr>
            </w:pPr>
          </w:p>
        </w:tc>
        <w:tc>
          <w:tcPr>
            <w:tcW w:w="1620" w:type="dxa"/>
            <w:tcBorders>
              <w:top w:val="nil"/>
            </w:tcBorders>
          </w:tcPr>
          <w:p>
            <w:pPr>
              <w:pStyle w:val="TableParagraph"/>
              <w:spacing w:line="215" w:lineRule="exact"/>
              <w:ind w:left="80"/>
              <w:rPr>
                <w:sz w:val="20"/>
              </w:rPr>
            </w:pPr>
            <w:r>
              <w:rPr>
                <w:spacing w:val="-2"/>
                <w:sz w:val="20"/>
              </w:rPr>
              <w:t>registration</w:t>
            </w:r>
          </w:p>
        </w:tc>
        <w:tc>
          <w:tcPr>
            <w:tcW w:w="1601" w:type="dxa"/>
            <w:tcBorders>
              <w:top w:val="nil"/>
            </w:tcBorders>
          </w:tcPr>
          <w:p>
            <w:pPr>
              <w:pStyle w:val="TableParagraph"/>
              <w:rPr>
                <w:rFonts w:ascii="Times New Roman"/>
                <w:sz w:val="16"/>
              </w:rPr>
            </w:pPr>
          </w:p>
        </w:tc>
      </w:tr>
      <w:tr>
        <w:trPr>
          <w:trHeight w:val="280" w:hRule="atLeast"/>
        </w:trPr>
        <w:tc>
          <w:tcPr>
            <w:tcW w:w="1620" w:type="dxa"/>
            <w:vMerge w:val="restart"/>
          </w:tcPr>
          <w:p>
            <w:pPr>
              <w:pStyle w:val="TableParagraph"/>
              <w:spacing w:before="25"/>
              <w:ind w:left="369"/>
              <w:rPr>
                <w:b/>
                <w:sz w:val="20"/>
              </w:rPr>
            </w:pPr>
            <w:r>
              <w:rPr>
                <w:b/>
                <w:sz w:val="20"/>
              </w:rPr>
              <w:t>Set</w:t>
            </w:r>
            <w:r>
              <w:rPr>
                <w:b/>
                <w:spacing w:val="-6"/>
                <w:sz w:val="20"/>
              </w:rPr>
              <w:t> </w:t>
            </w:r>
            <w:r>
              <w:rPr>
                <w:b/>
                <w:sz w:val="20"/>
              </w:rPr>
              <w:t>Up</w:t>
            </w:r>
            <w:r>
              <w:rPr>
                <w:b/>
                <w:spacing w:val="-6"/>
                <w:sz w:val="20"/>
              </w:rPr>
              <w:t> </w:t>
            </w:r>
            <w:r>
              <w:rPr>
                <w:b/>
                <w:spacing w:val="-5"/>
                <w:sz w:val="20"/>
              </w:rPr>
              <w:t>Fee</w:t>
            </w:r>
          </w:p>
        </w:tc>
        <w:tc>
          <w:tcPr>
            <w:tcW w:w="1601" w:type="dxa"/>
            <w:tcBorders>
              <w:bottom w:val="nil"/>
            </w:tcBorders>
          </w:tcPr>
          <w:p>
            <w:pPr>
              <w:pStyle w:val="TableParagraph"/>
              <w:spacing w:line="235" w:lineRule="exact" w:before="25"/>
              <w:ind w:left="60"/>
              <w:rPr>
                <w:sz w:val="20"/>
              </w:rPr>
            </w:pPr>
            <w:r>
              <w:rPr>
                <w:sz w:val="20"/>
              </w:rPr>
              <w:t>$65</w:t>
            </w:r>
            <w:r>
              <w:rPr>
                <w:spacing w:val="-4"/>
                <w:sz w:val="20"/>
              </w:rPr>
              <w:t> </w:t>
            </w:r>
            <w:r>
              <w:rPr>
                <w:sz w:val="20"/>
              </w:rPr>
              <w:t>($15</w:t>
            </w:r>
            <w:r>
              <w:rPr>
                <w:spacing w:val="-4"/>
                <w:sz w:val="20"/>
              </w:rPr>
              <w:t> name</w:t>
            </w:r>
          </w:p>
        </w:tc>
        <w:tc>
          <w:tcPr>
            <w:tcW w:w="1601" w:type="dxa"/>
            <w:tcBorders>
              <w:bottom w:val="nil"/>
            </w:tcBorders>
          </w:tcPr>
          <w:p>
            <w:pPr>
              <w:pStyle w:val="TableParagraph"/>
              <w:spacing w:line="235" w:lineRule="exact" w:before="25"/>
              <w:ind w:left="60"/>
              <w:rPr>
                <w:sz w:val="20"/>
              </w:rPr>
            </w:pPr>
            <w:r>
              <w:rPr>
                <w:sz w:val="20"/>
              </w:rPr>
              <w:t>$65</w:t>
            </w:r>
            <w:r>
              <w:rPr>
                <w:spacing w:val="-4"/>
                <w:sz w:val="20"/>
              </w:rPr>
              <w:t> </w:t>
            </w:r>
            <w:r>
              <w:rPr>
                <w:sz w:val="20"/>
              </w:rPr>
              <w:t>($15</w:t>
            </w:r>
            <w:r>
              <w:rPr>
                <w:spacing w:val="-3"/>
                <w:sz w:val="20"/>
              </w:rPr>
              <w:t> </w:t>
            </w:r>
            <w:r>
              <w:rPr>
                <w:spacing w:val="-4"/>
                <w:sz w:val="20"/>
              </w:rPr>
              <w:t>name</w:t>
            </w:r>
          </w:p>
        </w:tc>
        <w:tc>
          <w:tcPr>
            <w:tcW w:w="1598" w:type="dxa"/>
            <w:tcBorders>
              <w:bottom w:val="nil"/>
            </w:tcBorders>
          </w:tcPr>
          <w:p>
            <w:pPr>
              <w:pStyle w:val="TableParagraph"/>
              <w:spacing w:line="235" w:lineRule="exact" w:before="25"/>
              <w:ind w:left="77"/>
              <w:rPr>
                <w:sz w:val="20"/>
              </w:rPr>
            </w:pPr>
            <w:r>
              <w:rPr>
                <w:sz w:val="20"/>
              </w:rPr>
              <w:t>$65</w:t>
            </w:r>
            <w:r>
              <w:rPr>
                <w:spacing w:val="-4"/>
                <w:sz w:val="20"/>
              </w:rPr>
              <w:t> </w:t>
            </w:r>
            <w:r>
              <w:rPr>
                <w:sz w:val="20"/>
              </w:rPr>
              <w:t>($15</w:t>
            </w:r>
            <w:r>
              <w:rPr>
                <w:spacing w:val="-4"/>
                <w:sz w:val="20"/>
              </w:rPr>
              <w:t> name</w:t>
            </w:r>
          </w:p>
        </w:tc>
        <w:tc>
          <w:tcPr>
            <w:tcW w:w="1620" w:type="dxa"/>
            <w:tcBorders>
              <w:bottom w:val="nil"/>
            </w:tcBorders>
          </w:tcPr>
          <w:p>
            <w:pPr>
              <w:pStyle w:val="TableParagraph"/>
              <w:spacing w:line="235" w:lineRule="exact" w:before="25"/>
              <w:ind w:left="80"/>
              <w:rPr>
                <w:sz w:val="20"/>
              </w:rPr>
            </w:pPr>
            <w:r>
              <w:rPr>
                <w:sz w:val="20"/>
              </w:rPr>
              <w:t>$165</w:t>
            </w:r>
            <w:r>
              <w:rPr>
                <w:spacing w:val="-4"/>
                <w:sz w:val="20"/>
              </w:rPr>
              <w:t> </w:t>
            </w:r>
            <w:r>
              <w:rPr>
                <w:sz w:val="20"/>
              </w:rPr>
              <w:t>($15</w:t>
            </w:r>
            <w:r>
              <w:rPr>
                <w:spacing w:val="-4"/>
                <w:sz w:val="20"/>
              </w:rPr>
              <w:t> name</w:t>
            </w:r>
          </w:p>
        </w:tc>
        <w:tc>
          <w:tcPr>
            <w:tcW w:w="1601" w:type="dxa"/>
            <w:tcBorders>
              <w:bottom w:val="nil"/>
            </w:tcBorders>
          </w:tcPr>
          <w:p>
            <w:pPr>
              <w:pStyle w:val="TableParagraph"/>
              <w:spacing w:line="235" w:lineRule="exact" w:before="25"/>
              <w:ind w:left="61"/>
              <w:rPr>
                <w:sz w:val="20"/>
              </w:rPr>
            </w:pPr>
            <w:r>
              <w:rPr>
                <w:sz w:val="20"/>
              </w:rPr>
              <w:t>$315</w:t>
            </w:r>
            <w:r>
              <w:rPr>
                <w:spacing w:val="-4"/>
                <w:sz w:val="20"/>
              </w:rPr>
              <w:t> </w:t>
            </w:r>
            <w:r>
              <w:rPr>
                <w:sz w:val="20"/>
              </w:rPr>
              <w:t>($15</w:t>
            </w:r>
            <w:r>
              <w:rPr>
                <w:spacing w:val="-4"/>
                <w:sz w:val="20"/>
              </w:rPr>
              <w:t> name</w:t>
            </w:r>
          </w:p>
        </w:tc>
      </w:tr>
      <w:tr>
        <w:trPr>
          <w:trHeight w:val="227" w:hRule="atLeast"/>
        </w:trPr>
        <w:tc>
          <w:tcPr>
            <w:tcW w:w="1620" w:type="dxa"/>
            <w:vMerge/>
            <w:tcBorders>
              <w:top w:val="nil"/>
            </w:tcBorders>
          </w:tcPr>
          <w:p>
            <w:pPr>
              <w:rPr>
                <w:sz w:val="2"/>
                <w:szCs w:val="2"/>
              </w:rPr>
            </w:pPr>
          </w:p>
        </w:tc>
        <w:tc>
          <w:tcPr>
            <w:tcW w:w="1601" w:type="dxa"/>
            <w:tcBorders>
              <w:top w:val="nil"/>
              <w:bottom w:val="nil"/>
            </w:tcBorders>
          </w:tcPr>
          <w:p>
            <w:pPr>
              <w:pStyle w:val="TableParagraph"/>
              <w:spacing w:line="207" w:lineRule="exact"/>
              <w:ind w:left="60"/>
              <w:rPr>
                <w:sz w:val="20"/>
              </w:rPr>
            </w:pPr>
            <w:r>
              <w:rPr>
                <w:spacing w:val="-2"/>
                <w:sz w:val="20"/>
              </w:rPr>
              <w:t>application</w:t>
            </w:r>
          </w:p>
        </w:tc>
        <w:tc>
          <w:tcPr>
            <w:tcW w:w="1601" w:type="dxa"/>
            <w:tcBorders>
              <w:top w:val="nil"/>
              <w:bottom w:val="nil"/>
            </w:tcBorders>
          </w:tcPr>
          <w:p>
            <w:pPr>
              <w:pStyle w:val="TableParagraph"/>
              <w:spacing w:line="207" w:lineRule="exact"/>
              <w:ind w:left="60"/>
              <w:rPr>
                <w:sz w:val="20"/>
              </w:rPr>
            </w:pPr>
            <w:r>
              <w:rPr>
                <w:spacing w:val="-2"/>
                <w:sz w:val="20"/>
              </w:rPr>
              <w:t>application</w:t>
            </w:r>
          </w:p>
        </w:tc>
        <w:tc>
          <w:tcPr>
            <w:tcW w:w="1598" w:type="dxa"/>
            <w:tcBorders>
              <w:top w:val="nil"/>
              <w:bottom w:val="nil"/>
            </w:tcBorders>
          </w:tcPr>
          <w:p>
            <w:pPr>
              <w:pStyle w:val="TableParagraph"/>
              <w:spacing w:line="207" w:lineRule="exact"/>
              <w:ind w:left="77"/>
              <w:rPr>
                <w:sz w:val="20"/>
              </w:rPr>
            </w:pPr>
            <w:r>
              <w:rPr>
                <w:spacing w:val="-2"/>
                <w:sz w:val="20"/>
              </w:rPr>
              <w:t>application</w:t>
            </w:r>
          </w:p>
        </w:tc>
        <w:tc>
          <w:tcPr>
            <w:tcW w:w="1620" w:type="dxa"/>
            <w:tcBorders>
              <w:top w:val="nil"/>
              <w:bottom w:val="nil"/>
            </w:tcBorders>
          </w:tcPr>
          <w:p>
            <w:pPr>
              <w:pStyle w:val="TableParagraph"/>
              <w:spacing w:line="207" w:lineRule="exact"/>
              <w:ind w:left="80"/>
              <w:rPr>
                <w:sz w:val="20"/>
              </w:rPr>
            </w:pPr>
            <w:r>
              <w:rPr>
                <w:spacing w:val="-2"/>
                <w:sz w:val="20"/>
              </w:rPr>
              <w:t>application</w:t>
            </w:r>
          </w:p>
        </w:tc>
        <w:tc>
          <w:tcPr>
            <w:tcW w:w="1601" w:type="dxa"/>
            <w:tcBorders>
              <w:top w:val="nil"/>
              <w:bottom w:val="nil"/>
            </w:tcBorders>
          </w:tcPr>
          <w:p>
            <w:pPr>
              <w:pStyle w:val="TableParagraph"/>
              <w:spacing w:line="207" w:lineRule="exact"/>
              <w:ind w:left="61"/>
              <w:rPr>
                <w:sz w:val="20"/>
              </w:rPr>
            </w:pPr>
            <w:r>
              <w:rPr>
                <w:spacing w:val="-2"/>
                <w:sz w:val="20"/>
              </w:rPr>
              <w:t>application</w:t>
            </w:r>
          </w:p>
        </w:tc>
      </w:tr>
      <w:tr>
        <w:trPr>
          <w:trHeight w:val="224" w:hRule="atLeast"/>
        </w:trPr>
        <w:tc>
          <w:tcPr>
            <w:tcW w:w="1620" w:type="dxa"/>
            <w:vMerge/>
            <w:tcBorders>
              <w:top w:val="nil"/>
            </w:tcBorders>
          </w:tcPr>
          <w:p>
            <w:pPr>
              <w:rPr>
                <w:sz w:val="2"/>
                <w:szCs w:val="2"/>
              </w:rPr>
            </w:pPr>
          </w:p>
        </w:tc>
        <w:tc>
          <w:tcPr>
            <w:tcW w:w="1601" w:type="dxa"/>
            <w:tcBorders>
              <w:top w:val="nil"/>
              <w:bottom w:val="nil"/>
            </w:tcBorders>
          </w:tcPr>
          <w:p>
            <w:pPr>
              <w:pStyle w:val="TableParagraph"/>
              <w:spacing w:line="205" w:lineRule="exact"/>
              <w:ind w:left="60"/>
              <w:rPr>
                <w:sz w:val="20"/>
              </w:rPr>
            </w:pPr>
            <w:r>
              <w:rPr>
                <w:sz w:val="20"/>
              </w:rPr>
              <w:t>fee</w:t>
            </w:r>
            <w:r>
              <w:rPr>
                <w:spacing w:val="-5"/>
                <w:sz w:val="20"/>
              </w:rPr>
              <w:t> </w:t>
            </w:r>
            <w:r>
              <w:rPr>
                <w:sz w:val="20"/>
              </w:rPr>
              <w:t>and</w:t>
            </w:r>
            <w:r>
              <w:rPr>
                <w:spacing w:val="-3"/>
                <w:sz w:val="20"/>
              </w:rPr>
              <w:t> </w:t>
            </w:r>
            <w:r>
              <w:rPr>
                <w:spacing w:val="-5"/>
                <w:sz w:val="20"/>
              </w:rPr>
              <w:t>$50</w:t>
            </w:r>
          </w:p>
        </w:tc>
        <w:tc>
          <w:tcPr>
            <w:tcW w:w="1601" w:type="dxa"/>
            <w:tcBorders>
              <w:top w:val="nil"/>
              <w:bottom w:val="nil"/>
            </w:tcBorders>
          </w:tcPr>
          <w:p>
            <w:pPr>
              <w:pStyle w:val="TableParagraph"/>
              <w:spacing w:line="205" w:lineRule="exact"/>
              <w:ind w:left="60"/>
              <w:rPr>
                <w:sz w:val="20"/>
              </w:rPr>
            </w:pPr>
            <w:r>
              <w:rPr>
                <w:sz w:val="20"/>
              </w:rPr>
              <w:t>fee</w:t>
            </w:r>
            <w:r>
              <w:rPr>
                <w:spacing w:val="-5"/>
                <w:sz w:val="20"/>
              </w:rPr>
              <w:t> </w:t>
            </w:r>
            <w:r>
              <w:rPr>
                <w:sz w:val="20"/>
              </w:rPr>
              <w:t>and</w:t>
            </w:r>
            <w:r>
              <w:rPr>
                <w:spacing w:val="-3"/>
                <w:sz w:val="20"/>
              </w:rPr>
              <w:t> </w:t>
            </w:r>
            <w:r>
              <w:rPr>
                <w:spacing w:val="-5"/>
                <w:sz w:val="20"/>
              </w:rPr>
              <w:t>$50</w:t>
            </w:r>
          </w:p>
        </w:tc>
        <w:tc>
          <w:tcPr>
            <w:tcW w:w="1598" w:type="dxa"/>
            <w:tcBorders>
              <w:top w:val="nil"/>
              <w:bottom w:val="nil"/>
            </w:tcBorders>
          </w:tcPr>
          <w:p>
            <w:pPr>
              <w:pStyle w:val="TableParagraph"/>
              <w:spacing w:line="205" w:lineRule="exact"/>
              <w:ind w:left="77"/>
              <w:rPr>
                <w:sz w:val="20"/>
              </w:rPr>
            </w:pPr>
            <w:r>
              <w:rPr>
                <w:sz w:val="20"/>
              </w:rPr>
              <w:t>fee</w:t>
            </w:r>
            <w:r>
              <w:rPr>
                <w:spacing w:val="-5"/>
                <w:sz w:val="20"/>
              </w:rPr>
              <w:t> </w:t>
            </w:r>
            <w:r>
              <w:rPr>
                <w:sz w:val="20"/>
              </w:rPr>
              <w:t>and</w:t>
            </w:r>
            <w:r>
              <w:rPr>
                <w:spacing w:val="-3"/>
                <w:sz w:val="20"/>
              </w:rPr>
              <w:t> </w:t>
            </w:r>
            <w:r>
              <w:rPr>
                <w:spacing w:val="-5"/>
                <w:sz w:val="20"/>
              </w:rPr>
              <w:t>$50</w:t>
            </w:r>
          </w:p>
        </w:tc>
        <w:tc>
          <w:tcPr>
            <w:tcW w:w="1620" w:type="dxa"/>
            <w:tcBorders>
              <w:top w:val="nil"/>
              <w:bottom w:val="nil"/>
            </w:tcBorders>
          </w:tcPr>
          <w:p>
            <w:pPr>
              <w:pStyle w:val="TableParagraph"/>
              <w:spacing w:line="205" w:lineRule="exact"/>
              <w:ind w:left="80"/>
              <w:rPr>
                <w:sz w:val="20"/>
              </w:rPr>
            </w:pPr>
            <w:r>
              <w:rPr>
                <w:sz w:val="20"/>
              </w:rPr>
              <w:t>fee</w:t>
            </w:r>
            <w:r>
              <w:rPr>
                <w:spacing w:val="-5"/>
                <w:sz w:val="20"/>
              </w:rPr>
              <w:t> </w:t>
            </w:r>
            <w:r>
              <w:rPr>
                <w:sz w:val="20"/>
              </w:rPr>
              <w:t>and</w:t>
            </w:r>
            <w:r>
              <w:rPr>
                <w:spacing w:val="-3"/>
                <w:sz w:val="20"/>
              </w:rPr>
              <w:t> </w:t>
            </w:r>
            <w:r>
              <w:rPr>
                <w:spacing w:val="-4"/>
                <w:sz w:val="20"/>
              </w:rPr>
              <w:t>$150</w:t>
            </w:r>
          </w:p>
        </w:tc>
        <w:tc>
          <w:tcPr>
            <w:tcW w:w="1601" w:type="dxa"/>
            <w:tcBorders>
              <w:top w:val="nil"/>
              <w:bottom w:val="nil"/>
            </w:tcBorders>
          </w:tcPr>
          <w:p>
            <w:pPr>
              <w:pStyle w:val="TableParagraph"/>
              <w:spacing w:line="205" w:lineRule="exact"/>
              <w:ind w:left="61"/>
              <w:rPr>
                <w:sz w:val="20"/>
              </w:rPr>
            </w:pPr>
            <w:r>
              <w:rPr>
                <w:sz w:val="20"/>
              </w:rPr>
              <w:t>fee</w:t>
            </w:r>
            <w:r>
              <w:rPr>
                <w:spacing w:val="-5"/>
                <w:sz w:val="20"/>
              </w:rPr>
              <w:t> </w:t>
            </w:r>
            <w:r>
              <w:rPr>
                <w:sz w:val="20"/>
              </w:rPr>
              <w:t>and</w:t>
            </w:r>
            <w:r>
              <w:rPr>
                <w:spacing w:val="-3"/>
                <w:sz w:val="20"/>
              </w:rPr>
              <w:t> </w:t>
            </w:r>
            <w:r>
              <w:rPr>
                <w:spacing w:val="-4"/>
                <w:sz w:val="20"/>
              </w:rPr>
              <w:t>$300</w:t>
            </w:r>
          </w:p>
        </w:tc>
      </w:tr>
      <w:tr>
        <w:trPr>
          <w:trHeight w:val="234" w:hRule="atLeast"/>
        </w:trPr>
        <w:tc>
          <w:tcPr>
            <w:tcW w:w="1620" w:type="dxa"/>
            <w:vMerge/>
            <w:tcBorders>
              <w:top w:val="nil"/>
            </w:tcBorders>
          </w:tcPr>
          <w:p>
            <w:pPr>
              <w:rPr>
                <w:sz w:val="2"/>
                <w:szCs w:val="2"/>
              </w:rPr>
            </w:pPr>
          </w:p>
        </w:tc>
        <w:tc>
          <w:tcPr>
            <w:tcW w:w="1601" w:type="dxa"/>
            <w:tcBorders>
              <w:top w:val="nil"/>
              <w:bottom w:val="nil"/>
            </w:tcBorders>
          </w:tcPr>
          <w:p>
            <w:pPr>
              <w:pStyle w:val="TableParagraph"/>
              <w:spacing w:line="214" w:lineRule="exact"/>
              <w:ind w:left="60"/>
              <w:rPr>
                <w:sz w:val="20"/>
              </w:rPr>
            </w:pPr>
            <w:r>
              <w:rPr>
                <w:spacing w:val="-2"/>
                <w:sz w:val="20"/>
              </w:rPr>
              <w:t>registration</w:t>
            </w:r>
            <w:r>
              <w:rPr>
                <w:spacing w:val="10"/>
                <w:sz w:val="20"/>
              </w:rPr>
              <w:t> </w:t>
            </w:r>
            <w:r>
              <w:rPr>
                <w:spacing w:val="-4"/>
                <w:sz w:val="20"/>
              </w:rPr>
              <w:t>fee)</w:t>
            </w:r>
          </w:p>
        </w:tc>
        <w:tc>
          <w:tcPr>
            <w:tcW w:w="1601" w:type="dxa"/>
            <w:tcBorders>
              <w:top w:val="nil"/>
              <w:bottom w:val="nil"/>
            </w:tcBorders>
          </w:tcPr>
          <w:p>
            <w:pPr>
              <w:pStyle w:val="TableParagraph"/>
              <w:spacing w:line="214" w:lineRule="exact"/>
              <w:ind w:left="60"/>
              <w:rPr>
                <w:sz w:val="20"/>
              </w:rPr>
            </w:pPr>
            <w:r>
              <w:rPr>
                <w:spacing w:val="-2"/>
                <w:sz w:val="20"/>
              </w:rPr>
              <w:t>registration</w:t>
            </w:r>
            <w:r>
              <w:rPr>
                <w:spacing w:val="10"/>
                <w:sz w:val="20"/>
              </w:rPr>
              <w:t> </w:t>
            </w:r>
            <w:r>
              <w:rPr>
                <w:spacing w:val="-4"/>
                <w:sz w:val="20"/>
              </w:rPr>
              <w:t>fee)</w:t>
            </w:r>
          </w:p>
        </w:tc>
        <w:tc>
          <w:tcPr>
            <w:tcW w:w="1598" w:type="dxa"/>
            <w:tcBorders>
              <w:top w:val="nil"/>
              <w:bottom w:val="nil"/>
            </w:tcBorders>
          </w:tcPr>
          <w:p>
            <w:pPr>
              <w:pStyle w:val="TableParagraph"/>
              <w:spacing w:line="214" w:lineRule="exact"/>
              <w:ind w:left="77"/>
              <w:rPr>
                <w:sz w:val="20"/>
              </w:rPr>
            </w:pPr>
            <w:r>
              <w:rPr>
                <w:spacing w:val="-2"/>
                <w:sz w:val="20"/>
              </w:rPr>
              <w:t>registration</w:t>
            </w:r>
            <w:r>
              <w:rPr>
                <w:spacing w:val="10"/>
                <w:sz w:val="20"/>
              </w:rPr>
              <w:t> </w:t>
            </w:r>
            <w:r>
              <w:rPr>
                <w:spacing w:val="-4"/>
                <w:sz w:val="20"/>
              </w:rPr>
              <w:t>fee)</w:t>
            </w:r>
          </w:p>
        </w:tc>
        <w:tc>
          <w:tcPr>
            <w:tcW w:w="1620" w:type="dxa"/>
            <w:tcBorders>
              <w:top w:val="nil"/>
              <w:bottom w:val="nil"/>
            </w:tcBorders>
          </w:tcPr>
          <w:p>
            <w:pPr>
              <w:pStyle w:val="TableParagraph"/>
              <w:spacing w:line="214" w:lineRule="exact"/>
              <w:ind w:left="80"/>
              <w:rPr>
                <w:sz w:val="20"/>
              </w:rPr>
            </w:pPr>
            <w:r>
              <w:rPr>
                <w:spacing w:val="-2"/>
                <w:sz w:val="20"/>
              </w:rPr>
              <w:t>registration</w:t>
            </w:r>
            <w:r>
              <w:rPr>
                <w:spacing w:val="10"/>
                <w:sz w:val="20"/>
              </w:rPr>
              <w:t> </w:t>
            </w:r>
            <w:r>
              <w:rPr>
                <w:spacing w:val="-4"/>
                <w:sz w:val="20"/>
              </w:rPr>
              <w:t>fee)</w:t>
            </w:r>
          </w:p>
        </w:tc>
        <w:tc>
          <w:tcPr>
            <w:tcW w:w="1601" w:type="dxa"/>
            <w:tcBorders>
              <w:top w:val="nil"/>
              <w:bottom w:val="nil"/>
            </w:tcBorders>
          </w:tcPr>
          <w:p>
            <w:pPr>
              <w:pStyle w:val="TableParagraph"/>
              <w:spacing w:line="214" w:lineRule="exact"/>
              <w:ind w:left="61"/>
              <w:rPr>
                <w:sz w:val="20"/>
              </w:rPr>
            </w:pPr>
            <w:r>
              <w:rPr>
                <w:spacing w:val="-2"/>
                <w:sz w:val="20"/>
              </w:rPr>
              <w:t>incorporation</w:t>
            </w:r>
          </w:p>
        </w:tc>
      </w:tr>
      <w:tr>
        <w:trPr>
          <w:trHeight w:val="224" w:hRule="atLeast"/>
        </w:trPr>
        <w:tc>
          <w:tcPr>
            <w:tcW w:w="1620" w:type="dxa"/>
            <w:vMerge/>
            <w:tcBorders>
              <w:top w:val="nil"/>
            </w:tcBorders>
          </w:tcPr>
          <w:p>
            <w:pPr>
              <w:rPr>
                <w:sz w:val="2"/>
                <w:szCs w:val="2"/>
              </w:rPr>
            </w:pPr>
          </w:p>
        </w:tc>
        <w:tc>
          <w:tcPr>
            <w:tcW w:w="1601"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c>
          <w:tcPr>
            <w:tcW w:w="1598" w:type="dxa"/>
            <w:tcBorders>
              <w:top w:val="nil"/>
            </w:tcBorders>
          </w:tcPr>
          <w:p>
            <w:pPr>
              <w:pStyle w:val="TableParagraph"/>
              <w:rPr>
                <w:rFonts w:ascii="Times New Roman"/>
                <w:sz w:val="16"/>
              </w:rPr>
            </w:pPr>
          </w:p>
        </w:tc>
        <w:tc>
          <w:tcPr>
            <w:tcW w:w="1620" w:type="dxa"/>
            <w:tcBorders>
              <w:top w:val="nil"/>
            </w:tcBorders>
          </w:tcPr>
          <w:p>
            <w:pPr>
              <w:pStyle w:val="TableParagraph"/>
              <w:rPr>
                <w:rFonts w:ascii="Times New Roman"/>
                <w:sz w:val="16"/>
              </w:rPr>
            </w:pPr>
          </w:p>
        </w:tc>
        <w:tc>
          <w:tcPr>
            <w:tcW w:w="1601" w:type="dxa"/>
            <w:tcBorders>
              <w:top w:val="nil"/>
            </w:tcBorders>
          </w:tcPr>
          <w:p>
            <w:pPr>
              <w:pStyle w:val="TableParagraph"/>
              <w:spacing w:line="204" w:lineRule="exact"/>
              <w:ind w:left="61"/>
              <w:rPr>
                <w:sz w:val="20"/>
              </w:rPr>
            </w:pPr>
            <w:r>
              <w:rPr>
                <w:spacing w:val="-4"/>
                <w:sz w:val="20"/>
              </w:rPr>
              <w:t>fee)</w:t>
            </w:r>
          </w:p>
        </w:tc>
      </w:tr>
      <w:tr>
        <w:trPr>
          <w:trHeight w:val="280" w:hRule="atLeast"/>
        </w:trPr>
        <w:tc>
          <w:tcPr>
            <w:tcW w:w="1620" w:type="dxa"/>
            <w:vMerge w:val="restart"/>
          </w:tcPr>
          <w:p>
            <w:pPr>
              <w:pStyle w:val="TableParagraph"/>
              <w:spacing w:before="25"/>
              <w:ind w:left="23" w:right="8"/>
              <w:jc w:val="center"/>
              <w:rPr>
                <w:b/>
                <w:sz w:val="20"/>
              </w:rPr>
            </w:pPr>
            <w:r>
              <w:rPr>
                <w:b/>
                <w:spacing w:val="-2"/>
                <w:sz w:val="20"/>
              </w:rPr>
              <w:t>Taxes</w:t>
            </w:r>
          </w:p>
        </w:tc>
        <w:tc>
          <w:tcPr>
            <w:tcW w:w="1601" w:type="dxa"/>
            <w:tcBorders>
              <w:bottom w:val="nil"/>
            </w:tcBorders>
          </w:tcPr>
          <w:p>
            <w:pPr>
              <w:pStyle w:val="TableParagraph"/>
              <w:spacing w:line="235" w:lineRule="exact" w:before="25"/>
              <w:ind w:left="60"/>
              <w:rPr>
                <w:sz w:val="20"/>
              </w:rPr>
            </w:pPr>
            <w:r>
              <w:rPr>
                <w:sz w:val="20"/>
              </w:rPr>
              <w:t>Profits</w:t>
            </w:r>
            <w:r>
              <w:rPr>
                <w:spacing w:val="-8"/>
                <w:sz w:val="20"/>
              </w:rPr>
              <w:t> </w:t>
            </w:r>
            <w:r>
              <w:rPr>
                <w:sz w:val="20"/>
              </w:rPr>
              <w:t>taxed</w:t>
            </w:r>
            <w:r>
              <w:rPr>
                <w:spacing w:val="-8"/>
                <w:sz w:val="20"/>
              </w:rPr>
              <w:t> </w:t>
            </w:r>
            <w:r>
              <w:rPr>
                <w:spacing w:val="-7"/>
                <w:sz w:val="20"/>
              </w:rPr>
              <w:t>at</w:t>
            </w:r>
          </w:p>
        </w:tc>
        <w:tc>
          <w:tcPr>
            <w:tcW w:w="1601" w:type="dxa"/>
            <w:tcBorders>
              <w:bottom w:val="nil"/>
            </w:tcBorders>
          </w:tcPr>
          <w:p>
            <w:pPr>
              <w:pStyle w:val="TableParagraph"/>
              <w:spacing w:line="235" w:lineRule="exact" w:before="25"/>
              <w:ind w:left="60"/>
              <w:rPr>
                <w:sz w:val="20"/>
              </w:rPr>
            </w:pPr>
            <w:r>
              <w:rPr>
                <w:sz w:val="20"/>
              </w:rPr>
              <w:t>Profits</w:t>
            </w:r>
            <w:r>
              <w:rPr>
                <w:spacing w:val="-10"/>
                <w:sz w:val="20"/>
              </w:rPr>
              <w:t> </w:t>
            </w:r>
            <w:r>
              <w:rPr>
                <w:spacing w:val="-2"/>
                <w:sz w:val="20"/>
              </w:rPr>
              <w:t>taxed</w:t>
            </w:r>
          </w:p>
        </w:tc>
        <w:tc>
          <w:tcPr>
            <w:tcW w:w="1598" w:type="dxa"/>
            <w:tcBorders>
              <w:bottom w:val="nil"/>
            </w:tcBorders>
          </w:tcPr>
          <w:p>
            <w:pPr>
              <w:pStyle w:val="TableParagraph"/>
              <w:spacing w:line="235" w:lineRule="exact" w:before="25"/>
              <w:ind w:left="77"/>
              <w:rPr>
                <w:sz w:val="20"/>
              </w:rPr>
            </w:pPr>
            <w:r>
              <w:rPr>
                <w:sz w:val="20"/>
              </w:rPr>
              <w:t>Profits</w:t>
            </w:r>
            <w:r>
              <w:rPr>
                <w:spacing w:val="-10"/>
                <w:sz w:val="20"/>
              </w:rPr>
              <w:t> </w:t>
            </w:r>
            <w:r>
              <w:rPr>
                <w:spacing w:val="-2"/>
                <w:sz w:val="20"/>
              </w:rPr>
              <w:t>taxed</w:t>
            </w:r>
          </w:p>
        </w:tc>
        <w:tc>
          <w:tcPr>
            <w:tcW w:w="1620" w:type="dxa"/>
            <w:tcBorders>
              <w:bottom w:val="nil"/>
            </w:tcBorders>
          </w:tcPr>
          <w:p>
            <w:pPr>
              <w:pStyle w:val="TableParagraph"/>
              <w:spacing w:line="235" w:lineRule="exact" w:before="25"/>
              <w:ind w:left="80"/>
              <w:rPr>
                <w:sz w:val="20"/>
              </w:rPr>
            </w:pPr>
            <w:r>
              <w:rPr>
                <w:sz w:val="20"/>
              </w:rPr>
              <w:t>Profits</w:t>
            </w:r>
            <w:r>
              <w:rPr>
                <w:spacing w:val="-10"/>
                <w:sz w:val="20"/>
              </w:rPr>
              <w:t> </w:t>
            </w:r>
            <w:r>
              <w:rPr>
                <w:spacing w:val="-2"/>
                <w:sz w:val="20"/>
              </w:rPr>
              <w:t>taxed</w:t>
            </w:r>
          </w:p>
        </w:tc>
        <w:tc>
          <w:tcPr>
            <w:tcW w:w="1601" w:type="dxa"/>
            <w:tcBorders>
              <w:bottom w:val="nil"/>
            </w:tcBorders>
          </w:tcPr>
          <w:p>
            <w:pPr>
              <w:pStyle w:val="TableParagraph"/>
              <w:spacing w:line="235" w:lineRule="exact" w:before="25"/>
              <w:ind w:left="61"/>
              <w:rPr>
                <w:sz w:val="20"/>
              </w:rPr>
            </w:pPr>
            <w:r>
              <w:rPr>
                <w:sz w:val="20"/>
              </w:rPr>
              <w:t>Profits</w:t>
            </w:r>
            <w:r>
              <w:rPr>
                <w:spacing w:val="-8"/>
                <w:sz w:val="20"/>
              </w:rPr>
              <w:t> </w:t>
            </w:r>
            <w:r>
              <w:rPr>
                <w:sz w:val="20"/>
              </w:rPr>
              <w:t>taxed</w:t>
            </w:r>
            <w:r>
              <w:rPr>
                <w:spacing w:val="-8"/>
                <w:sz w:val="20"/>
              </w:rPr>
              <w:t> </w:t>
            </w:r>
            <w:r>
              <w:rPr>
                <w:spacing w:val="-7"/>
                <w:sz w:val="20"/>
              </w:rPr>
              <w:t>at</w:t>
            </w:r>
          </w:p>
        </w:tc>
      </w:tr>
      <w:tr>
        <w:trPr>
          <w:trHeight w:val="227" w:hRule="atLeast"/>
        </w:trPr>
        <w:tc>
          <w:tcPr>
            <w:tcW w:w="1620" w:type="dxa"/>
            <w:vMerge/>
            <w:tcBorders>
              <w:top w:val="nil"/>
            </w:tcBorders>
          </w:tcPr>
          <w:p>
            <w:pPr>
              <w:rPr>
                <w:sz w:val="2"/>
                <w:szCs w:val="2"/>
              </w:rPr>
            </w:pPr>
          </w:p>
        </w:tc>
        <w:tc>
          <w:tcPr>
            <w:tcW w:w="1601" w:type="dxa"/>
            <w:tcBorders>
              <w:top w:val="nil"/>
              <w:bottom w:val="nil"/>
            </w:tcBorders>
          </w:tcPr>
          <w:p>
            <w:pPr>
              <w:pStyle w:val="TableParagraph"/>
              <w:spacing w:line="207" w:lineRule="exact"/>
              <w:ind w:left="60"/>
              <w:rPr>
                <w:sz w:val="20"/>
              </w:rPr>
            </w:pPr>
            <w:r>
              <w:rPr>
                <w:sz w:val="20"/>
              </w:rPr>
              <w:t>owner’s</w:t>
            </w:r>
            <w:r>
              <w:rPr>
                <w:spacing w:val="-9"/>
                <w:sz w:val="20"/>
              </w:rPr>
              <w:t> </w:t>
            </w:r>
            <w:r>
              <w:rPr>
                <w:spacing w:val="-2"/>
                <w:sz w:val="20"/>
              </w:rPr>
              <w:t>personal</w:t>
            </w:r>
          </w:p>
        </w:tc>
        <w:tc>
          <w:tcPr>
            <w:tcW w:w="1601" w:type="dxa"/>
            <w:tcBorders>
              <w:top w:val="nil"/>
              <w:bottom w:val="nil"/>
            </w:tcBorders>
          </w:tcPr>
          <w:p>
            <w:pPr>
              <w:pStyle w:val="TableParagraph"/>
              <w:spacing w:line="207" w:lineRule="exact"/>
              <w:ind w:left="60"/>
              <w:rPr>
                <w:sz w:val="20"/>
              </w:rPr>
            </w:pPr>
            <w:r>
              <w:rPr>
                <w:sz w:val="20"/>
              </w:rPr>
              <w:t>at</w:t>
            </w:r>
            <w:r>
              <w:rPr>
                <w:spacing w:val="-2"/>
                <w:sz w:val="20"/>
              </w:rPr>
              <w:t> partners’</w:t>
            </w:r>
          </w:p>
        </w:tc>
        <w:tc>
          <w:tcPr>
            <w:tcW w:w="1598" w:type="dxa"/>
            <w:tcBorders>
              <w:top w:val="nil"/>
              <w:bottom w:val="nil"/>
            </w:tcBorders>
          </w:tcPr>
          <w:p>
            <w:pPr>
              <w:pStyle w:val="TableParagraph"/>
              <w:spacing w:line="207" w:lineRule="exact"/>
              <w:ind w:left="77"/>
              <w:rPr>
                <w:sz w:val="20"/>
              </w:rPr>
            </w:pPr>
            <w:r>
              <w:rPr>
                <w:sz w:val="20"/>
              </w:rPr>
              <w:t>at</w:t>
            </w:r>
            <w:r>
              <w:rPr>
                <w:spacing w:val="-2"/>
                <w:sz w:val="20"/>
              </w:rPr>
              <w:t> partners’</w:t>
            </w:r>
          </w:p>
        </w:tc>
        <w:tc>
          <w:tcPr>
            <w:tcW w:w="1620" w:type="dxa"/>
            <w:tcBorders>
              <w:top w:val="nil"/>
              <w:bottom w:val="nil"/>
            </w:tcBorders>
          </w:tcPr>
          <w:p>
            <w:pPr>
              <w:pStyle w:val="TableParagraph"/>
              <w:spacing w:line="207" w:lineRule="exact"/>
              <w:ind w:left="80"/>
              <w:rPr>
                <w:sz w:val="20"/>
              </w:rPr>
            </w:pPr>
            <w:r>
              <w:rPr>
                <w:sz w:val="20"/>
              </w:rPr>
              <w:t>at</w:t>
            </w:r>
            <w:r>
              <w:rPr>
                <w:spacing w:val="-2"/>
                <w:sz w:val="20"/>
              </w:rPr>
              <w:t> partners’</w:t>
            </w:r>
          </w:p>
        </w:tc>
        <w:tc>
          <w:tcPr>
            <w:tcW w:w="1601" w:type="dxa"/>
            <w:tcBorders>
              <w:top w:val="nil"/>
              <w:bottom w:val="nil"/>
            </w:tcBorders>
          </w:tcPr>
          <w:p>
            <w:pPr>
              <w:pStyle w:val="TableParagraph"/>
              <w:spacing w:line="207" w:lineRule="exact"/>
              <w:ind w:left="61"/>
              <w:rPr>
                <w:sz w:val="20"/>
              </w:rPr>
            </w:pPr>
            <w:r>
              <w:rPr>
                <w:sz w:val="20"/>
              </w:rPr>
              <w:t>corporate</w:t>
            </w:r>
            <w:r>
              <w:rPr>
                <w:spacing w:val="-12"/>
                <w:sz w:val="20"/>
              </w:rPr>
              <w:t> </w:t>
            </w:r>
            <w:r>
              <w:rPr>
                <w:spacing w:val="-5"/>
                <w:sz w:val="20"/>
              </w:rPr>
              <w:t>tax</w:t>
            </w:r>
          </w:p>
        </w:tc>
      </w:tr>
      <w:tr>
        <w:trPr>
          <w:trHeight w:val="224" w:hRule="atLeast"/>
        </w:trPr>
        <w:tc>
          <w:tcPr>
            <w:tcW w:w="1620" w:type="dxa"/>
            <w:vMerge/>
            <w:tcBorders>
              <w:top w:val="nil"/>
            </w:tcBorders>
          </w:tcPr>
          <w:p>
            <w:pPr>
              <w:rPr>
                <w:sz w:val="2"/>
                <w:szCs w:val="2"/>
              </w:rPr>
            </w:pPr>
          </w:p>
        </w:tc>
        <w:tc>
          <w:tcPr>
            <w:tcW w:w="1601" w:type="dxa"/>
            <w:tcBorders>
              <w:top w:val="nil"/>
              <w:bottom w:val="nil"/>
            </w:tcBorders>
          </w:tcPr>
          <w:p>
            <w:pPr>
              <w:pStyle w:val="TableParagraph"/>
              <w:spacing w:line="205" w:lineRule="exact"/>
              <w:ind w:left="60"/>
              <w:rPr>
                <w:sz w:val="20"/>
              </w:rPr>
            </w:pPr>
            <w:r>
              <w:rPr>
                <w:sz w:val="20"/>
              </w:rPr>
              <w:t>income</w:t>
            </w:r>
            <w:r>
              <w:rPr>
                <w:spacing w:val="-8"/>
                <w:sz w:val="20"/>
              </w:rPr>
              <w:t> </w:t>
            </w:r>
            <w:r>
              <w:rPr>
                <w:sz w:val="20"/>
              </w:rPr>
              <w:t>tax</w:t>
            </w:r>
            <w:r>
              <w:rPr>
                <w:spacing w:val="-5"/>
                <w:sz w:val="20"/>
              </w:rPr>
              <w:t> </w:t>
            </w:r>
            <w:r>
              <w:rPr>
                <w:spacing w:val="-2"/>
                <w:sz w:val="20"/>
              </w:rPr>
              <w:t>rates</w:t>
            </w:r>
          </w:p>
        </w:tc>
        <w:tc>
          <w:tcPr>
            <w:tcW w:w="1601" w:type="dxa"/>
            <w:tcBorders>
              <w:top w:val="nil"/>
              <w:bottom w:val="nil"/>
            </w:tcBorders>
          </w:tcPr>
          <w:p>
            <w:pPr>
              <w:pStyle w:val="TableParagraph"/>
              <w:spacing w:line="205" w:lineRule="exact"/>
              <w:ind w:left="60"/>
              <w:rPr>
                <w:sz w:val="20"/>
              </w:rPr>
            </w:pPr>
            <w:r>
              <w:rPr>
                <w:sz w:val="20"/>
              </w:rPr>
              <w:t>personal</w:t>
            </w:r>
            <w:r>
              <w:rPr>
                <w:spacing w:val="-9"/>
                <w:sz w:val="20"/>
              </w:rPr>
              <w:t> </w:t>
            </w:r>
            <w:r>
              <w:rPr>
                <w:spacing w:val="-2"/>
                <w:sz w:val="20"/>
              </w:rPr>
              <w:t>income</w:t>
            </w:r>
          </w:p>
        </w:tc>
        <w:tc>
          <w:tcPr>
            <w:tcW w:w="1598" w:type="dxa"/>
            <w:tcBorders>
              <w:top w:val="nil"/>
              <w:bottom w:val="nil"/>
            </w:tcBorders>
          </w:tcPr>
          <w:p>
            <w:pPr>
              <w:pStyle w:val="TableParagraph"/>
              <w:spacing w:line="205" w:lineRule="exact"/>
              <w:ind w:left="77"/>
              <w:rPr>
                <w:sz w:val="20"/>
              </w:rPr>
            </w:pPr>
            <w:r>
              <w:rPr>
                <w:sz w:val="20"/>
              </w:rPr>
              <w:t>personal</w:t>
            </w:r>
            <w:r>
              <w:rPr>
                <w:spacing w:val="-8"/>
                <w:sz w:val="20"/>
              </w:rPr>
              <w:t> </w:t>
            </w:r>
            <w:r>
              <w:rPr>
                <w:spacing w:val="-2"/>
                <w:sz w:val="20"/>
              </w:rPr>
              <w:t>income</w:t>
            </w:r>
          </w:p>
        </w:tc>
        <w:tc>
          <w:tcPr>
            <w:tcW w:w="1620" w:type="dxa"/>
            <w:tcBorders>
              <w:top w:val="nil"/>
              <w:bottom w:val="nil"/>
            </w:tcBorders>
          </w:tcPr>
          <w:p>
            <w:pPr>
              <w:pStyle w:val="TableParagraph"/>
              <w:spacing w:line="205" w:lineRule="exact"/>
              <w:ind w:left="80"/>
              <w:rPr>
                <w:sz w:val="20"/>
              </w:rPr>
            </w:pPr>
            <w:r>
              <w:rPr>
                <w:sz w:val="20"/>
              </w:rPr>
              <w:t>personal</w:t>
            </w:r>
            <w:r>
              <w:rPr>
                <w:spacing w:val="-9"/>
                <w:sz w:val="20"/>
              </w:rPr>
              <w:t> </w:t>
            </w:r>
            <w:r>
              <w:rPr>
                <w:spacing w:val="-2"/>
                <w:sz w:val="20"/>
              </w:rPr>
              <w:t>income</w:t>
            </w:r>
          </w:p>
        </w:tc>
        <w:tc>
          <w:tcPr>
            <w:tcW w:w="1601" w:type="dxa"/>
            <w:tcBorders>
              <w:top w:val="nil"/>
              <w:bottom w:val="nil"/>
            </w:tcBorders>
          </w:tcPr>
          <w:p>
            <w:pPr>
              <w:pStyle w:val="TableParagraph"/>
              <w:spacing w:line="205" w:lineRule="exact"/>
              <w:ind w:left="61"/>
              <w:rPr>
                <w:sz w:val="20"/>
              </w:rPr>
            </w:pPr>
            <w:r>
              <w:rPr>
                <w:spacing w:val="-2"/>
                <w:sz w:val="20"/>
              </w:rPr>
              <w:t>rates</w:t>
            </w:r>
          </w:p>
        </w:tc>
      </w:tr>
      <w:tr>
        <w:trPr>
          <w:trHeight w:val="223" w:hRule="atLeast"/>
        </w:trPr>
        <w:tc>
          <w:tcPr>
            <w:tcW w:w="1620" w:type="dxa"/>
            <w:vMerge/>
            <w:tcBorders>
              <w:top w:val="nil"/>
            </w:tcBorders>
          </w:tcPr>
          <w:p>
            <w:pPr>
              <w:rPr>
                <w:sz w:val="2"/>
                <w:szCs w:val="2"/>
              </w:rPr>
            </w:pPr>
          </w:p>
        </w:tc>
        <w:tc>
          <w:tcPr>
            <w:tcW w:w="1601" w:type="dxa"/>
            <w:tcBorders>
              <w:top w:val="nil"/>
              <w:bottom w:val="nil"/>
            </w:tcBorders>
          </w:tcPr>
          <w:p>
            <w:pPr>
              <w:pStyle w:val="TableParagraph"/>
              <w:rPr>
                <w:rFonts w:ascii="Times New Roman"/>
                <w:sz w:val="14"/>
              </w:rPr>
            </w:pPr>
          </w:p>
        </w:tc>
        <w:tc>
          <w:tcPr>
            <w:tcW w:w="1601" w:type="dxa"/>
            <w:tcBorders>
              <w:top w:val="nil"/>
              <w:bottom w:val="nil"/>
            </w:tcBorders>
          </w:tcPr>
          <w:p>
            <w:pPr>
              <w:pStyle w:val="TableParagraph"/>
              <w:spacing w:line="204" w:lineRule="exact"/>
              <w:ind w:left="60"/>
              <w:rPr>
                <w:sz w:val="20"/>
              </w:rPr>
            </w:pPr>
            <w:r>
              <w:rPr>
                <w:sz w:val="20"/>
              </w:rPr>
              <w:t>tax</w:t>
            </w:r>
            <w:r>
              <w:rPr>
                <w:spacing w:val="-3"/>
                <w:sz w:val="20"/>
              </w:rPr>
              <w:t> </w:t>
            </w:r>
            <w:r>
              <w:rPr>
                <w:spacing w:val="-2"/>
                <w:sz w:val="20"/>
              </w:rPr>
              <w:t>rates</w:t>
            </w:r>
          </w:p>
        </w:tc>
        <w:tc>
          <w:tcPr>
            <w:tcW w:w="1598" w:type="dxa"/>
            <w:tcBorders>
              <w:top w:val="nil"/>
              <w:bottom w:val="nil"/>
            </w:tcBorders>
          </w:tcPr>
          <w:p>
            <w:pPr>
              <w:pStyle w:val="TableParagraph"/>
              <w:spacing w:line="204" w:lineRule="exact"/>
              <w:ind w:left="77"/>
              <w:rPr>
                <w:sz w:val="20"/>
              </w:rPr>
            </w:pPr>
            <w:r>
              <w:rPr>
                <w:sz w:val="20"/>
              </w:rPr>
              <w:t>tax</w:t>
            </w:r>
            <w:r>
              <w:rPr>
                <w:spacing w:val="-5"/>
                <w:sz w:val="20"/>
              </w:rPr>
              <w:t> </w:t>
            </w:r>
            <w:r>
              <w:rPr>
                <w:sz w:val="20"/>
              </w:rPr>
              <w:t>rates</w:t>
            </w:r>
            <w:r>
              <w:rPr>
                <w:spacing w:val="-4"/>
                <w:sz w:val="20"/>
              </w:rPr>
              <w:t> </w:t>
            </w:r>
            <w:r>
              <w:rPr>
                <w:spacing w:val="-5"/>
                <w:sz w:val="20"/>
              </w:rPr>
              <w:t>(if</w:t>
            </w:r>
          </w:p>
        </w:tc>
        <w:tc>
          <w:tcPr>
            <w:tcW w:w="1620" w:type="dxa"/>
            <w:tcBorders>
              <w:top w:val="nil"/>
              <w:bottom w:val="nil"/>
            </w:tcBorders>
          </w:tcPr>
          <w:p>
            <w:pPr>
              <w:pStyle w:val="TableParagraph"/>
              <w:spacing w:line="204" w:lineRule="exact"/>
              <w:ind w:left="80"/>
              <w:rPr>
                <w:sz w:val="20"/>
              </w:rPr>
            </w:pPr>
            <w:r>
              <w:rPr>
                <w:sz w:val="20"/>
              </w:rPr>
              <w:t>tax</w:t>
            </w:r>
            <w:r>
              <w:rPr>
                <w:spacing w:val="-5"/>
                <w:sz w:val="20"/>
              </w:rPr>
              <w:t> </w:t>
            </w:r>
            <w:r>
              <w:rPr>
                <w:sz w:val="20"/>
              </w:rPr>
              <w:t>rates</w:t>
            </w:r>
            <w:r>
              <w:rPr>
                <w:spacing w:val="-4"/>
                <w:sz w:val="20"/>
              </w:rPr>
              <w:t> </w:t>
            </w:r>
            <w:r>
              <w:rPr>
                <w:spacing w:val="-5"/>
                <w:sz w:val="20"/>
              </w:rPr>
              <w:t>(if</w:t>
            </w:r>
          </w:p>
        </w:tc>
        <w:tc>
          <w:tcPr>
            <w:tcW w:w="1601" w:type="dxa"/>
            <w:tcBorders>
              <w:top w:val="nil"/>
              <w:bottom w:val="nil"/>
            </w:tcBorders>
          </w:tcPr>
          <w:p>
            <w:pPr>
              <w:pStyle w:val="TableParagraph"/>
              <w:rPr>
                <w:rFonts w:ascii="Times New Roman"/>
                <w:sz w:val="14"/>
              </w:rPr>
            </w:pPr>
          </w:p>
        </w:tc>
      </w:tr>
      <w:tr>
        <w:trPr>
          <w:trHeight w:val="223" w:hRule="atLeast"/>
        </w:trPr>
        <w:tc>
          <w:tcPr>
            <w:tcW w:w="1620" w:type="dxa"/>
            <w:vMerge/>
            <w:tcBorders>
              <w:top w:val="nil"/>
            </w:tcBorders>
          </w:tcPr>
          <w:p>
            <w:pPr>
              <w:rPr>
                <w:sz w:val="2"/>
                <w:szCs w:val="2"/>
              </w:rPr>
            </w:pPr>
          </w:p>
        </w:tc>
        <w:tc>
          <w:tcPr>
            <w:tcW w:w="1601" w:type="dxa"/>
            <w:tcBorders>
              <w:top w:val="nil"/>
              <w:bottom w:val="nil"/>
            </w:tcBorders>
          </w:tcPr>
          <w:p>
            <w:pPr>
              <w:pStyle w:val="TableParagraph"/>
              <w:rPr>
                <w:rFonts w:ascii="Times New Roman"/>
                <w:sz w:val="14"/>
              </w:rPr>
            </w:pPr>
          </w:p>
        </w:tc>
        <w:tc>
          <w:tcPr>
            <w:tcW w:w="1601" w:type="dxa"/>
            <w:tcBorders>
              <w:top w:val="nil"/>
              <w:bottom w:val="nil"/>
            </w:tcBorders>
          </w:tcPr>
          <w:p>
            <w:pPr>
              <w:pStyle w:val="TableParagraph"/>
              <w:rPr>
                <w:rFonts w:ascii="Times New Roman"/>
                <w:sz w:val="14"/>
              </w:rPr>
            </w:pPr>
          </w:p>
        </w:tc>
        <w:tc>
          <w:tcPr>
            <w:tcW w:w="1598" w:type="dxa"/>
            <w:tcBorders>
              <w:top w:val="nil"/>
              <w:bottom w:val="nil"/>
            </w:tcBorders>
          </w:tcPr>
          <w:p>
            <w:pPr>
              <w:pStyle w:val="TableParagraph"/>
              <w:spacing w:line="204" w:lineRule="exact"/>
              <w:ind w:left="77"/>
              <w:rPr>
                <w:sz w:val="20"/>
              </w:rPr>
            </w:pPr>
            <w:r>
              <w:rPr>
                <w:spacing w:val="-2"/>
                <w:sz w:val="20"/>
              </w:rPr>
              <w:t>individual)/</w:t>
            </w:r>
          </w:p>
        </w:tc>
        <w:tc>
          <w:tcPr>
            <w:tcW w:w="1620" w:type="dxa"/>
            <w:tcBorders>
              <w:top w:val="nil"/>
              <w:bottom w:val="nil"/>
            </w:tcBorders>
          </w:tcPr>
          <w:p>
            <w:pPr>
              <w:pStyle w:val="TableParagraph"/>
              <w:spacing w:line="204" w:lineRule="exact"/>
              <w:ind w:left="80"/>
              <w:rPr>
                <w:sz w:val="20"/>
              </w:rPr>
            </w:pPr>
            <w:r>
              <w:rPr>
                <w:spacing w:val="-2"/>
                <w:sz w:val="20"/>
              </w:rPr>
              <w:t>individual)/</w:t>
            </w:r>
          </w:p>
        </w:tc>
        <w:tc>
          <w:tcPr>
            <w:tcW w:w="1601" w:type="dxa"/>
            <w:tcBorders>
              <w:top w:val="nil"/>
              <w:bottom w:val="nil"/>
            </w:tcBorders>
          </w:tcPr>
          <w:p>
            <w:pPr>
              <w:pStyle w:val="TableParagraph"/>
              <w:rPr>
                <w:rFonts w:ascii="Times New Roman"/>
                <w:sz w:val="14"/>
              </w:rPr>
            </w:pPr>
          </w:p>
        </w:tc>
      </w:tr>
      <w:tr>
        <w:trPr>
          <w:trHeight w:val="224" w:hRule="atLeast"/>
        </w:trPr>
        <w:tc>
          <w:tcPr>
            <w:tcW w:w="1620" w:type="dxa"/>
            <w:vMerge/>
            <w:tcBorders>
              <w:top w:val="nil"/>
            </w:tcBorders>
          </w:tcPr>
          <w:p>
            <w:pPr>
              <w:rPr>
                <w:sz w:val="2"/>
                <w:szCs w:val="2"/>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spacing w:line="205" w:lineRule="exact"/>
              <w:ind w:left="77"/>
              <w:rPr>
                <w:sz w:val="20"/>
              </w:rPr>
            </w:pPr>
            <w:r>
              <w:rPr>
                <w:spacing w:val="-2"/>
                <w:sz w:val="20"/>
              </w:rPr>
              <w:t>corporate</w:t>
            </w:r>
          </w:p>
        </w:tc>
        <w:tc>
          <w:tcPr>
            <w:tcW w:w="1620" w:type="dxa"/>
            <w:tcBorders>
              <w:top w:val="nil"/>
              <w:bottom w:val="nil"/>
            </w:tcBorders>
          </w:tcPr>
          <w:p>
            <w:pPr>
              <w:pStyle w:val="TableParagraph"/>
              <w:spacing w:line="205" w:lineRule="exact"/>
              <w:ind w:left="80"/>
              <w:rPr>
                <w:sz w:val="20"/>
              </w:rPr>
            </w:pPr>
            <w:r>
              <w:rPr>
                <w:spacing w:val="-2"/>
                <w:sz w:val="20"/>
              </w:rPr>
              <w:t>corporate</w:t>
            </w:r>
          </w:p>
        </w:tc>
        <w:tc>
          <w:tcPr>
            <w:tcW w:w="1601" w:type="dxa"/>
            <w:tcBorders>
              <w:top w:val="nil"/>
              <w:bottom w:val="nil"/>
            </w:tcBorders>
          </w:tcPr>
          <w:p>
            <w:pPr>
              <w:pStyle w:val="TableParagraph"/>
              <w:rPr>
                <w:rFonts w:ascii="Times New Roman"/>
                <w:sz w:val="16"/>
              </w:rPr>
            </w:pPr>
          </w:p>
        </w:tc>
      </w:tr>
      <w:tr>
        <w:trPr>
          <w:trHeight w:val="234" w:hRule="atLeast"/>
        </w:trPr>
        <w:tc>
          <w:tcPr>
            <w:tcW w:w="1620" w:type="dxa"/>
            <w:vMerge/>
            <w:tcBorders>
              <w:top w:val="nil"/>
            </w:tcBorders>
          </w:tcPr>
          <w:p>
            <w:pPr>
              <w:rPr>
                <w:sz w:val="2"/>
                <w:szCs w:val="2"/>
              </w:rPr>
            </w:pPr>
          </w:p>
        </w:tc>
        <w:tc>
          <w:tcPr>
            <w:tcW w:w="1601" w:type="dxa"/>
            <w:tcBorders>
              <w:top w:val="nil"/>
              <w:bottom w:val="nil"/>
            </w:tcBorders>
          </w:tcPr>
          <w:p>
            <w:pPr>
              <w:pStyle w:val="TableParagraph"/>
              <w:rPr>
                <w:rFonts w:ascii="Times New Roman"/>
                <w:sz w:val="16"/>
              </w:rPr>
            </w:pPr>
          </w:p>
        </w:tc>
        <w:tc>
          <w:tcPr>
            <w:tcW w:w="1601" w:type="dxa"/>
            <w:tcBorders>
              <w:top w:val="nil"/>
              <w:bottom w:val="nil"/>
            </w:tcBorders>
          </w:tcPr>
          <w:p>
            <w:pPr>
              <w:pStyle w:val="TableParagraph"/>
              <w:rPr>
                <w:rFonts w:ascii="Times New Roman"/>
                <w:sz w:val="16"/>
              </w:rPr>
            </w:pPr>
          </w:p>
        </w:tc>
        <w:tc>
          <w:tcPr>
            <w:tcW w:w="1598" w:type="dxa"/>
            <w:tcBorders>
              <w:top w:val="nil"/>
              <w:bottom w:val="nil"/>
            </w:tcBorders>
          </w:tcPr>
          <w:p>
            <w:pPr>
              <w:pStyle w:val="TableParagraph"/>
              <w:spacing w:line="214" w:lineRule="exact"/>
              <w:ind w:left="77"/>
              <w:rPr>
                <w:sz w:val="20"/>
              </w:rPr>
            </w:pPr>
            <w:r>
              <w:rPr>
                <w:sz w:val="20"/>
              </w:rPr>
              <w:t>tax</w:t>
            </w:r>
            <w:r>
              <w:rPr>
                <w:spacing w:val="-3"/>
                <w:sz w:val="20"/>
              </w:rPr>
              <w:t> </w:t>
            </w:r>
            <w:r>
              <w:rPr>
                <w:sz w:val="20"/>
              </w:rPr>
              <w:t>rate</w:t>
            </w:r>
            <w:r>
              <w:rPr>
                <w:spacing w:val="-4"/>
                <w:sz w:val="20"/>
              </w:rPr>
              <w:t> </w:t>
            </w:r>
            <w:r>
              <w:rPr>
                <w:spacing w:val="-5"/>
                <w:sz w:val="20"/>
              </w:rPr>
              <w:t>(if</w:t>
            </w:r>
          </w:p>
        </w:tc>
        <w:tc>
          <w:tcPr>
            <w:tcW w:w="1620" w:type="dxa"/>
            <w:tcBorders>
              <w:top w:val="nil"/>
              <w:bottom w:val="nil"/>
            </w:tcBorders>
          </w:tcPr>
          <w:p>
            <w:pPr>
              <w:pStyle w:val="TableParagraph"/>
              <w:spacing w:line="214" w:lineRule="exact"/>
              <w:ind w:left="80"/>
              <w:rPr>
                <w:sz w:val="20"/>
              </w:rPr>
            </w:pPr>
            <w:r>
              <w:rPr>
                <w:sz w:val="20"/>
              </w:rPr>
              <w:t>tax</w:t>
            </w:r>
            <w:r>
              <w:rPr>
                <w:spacing w:val="-3"/>
                <w:sz w:val="20"/>
              </w:rPr>
              <w:t> </w:t>
            </w:r>
            <w:r>
              <w:rPr>
                <w:sz w:val="20"/>
              </w:rPr>
              <w:t>rate</w:t>
            </w:r>
            <w:r>
              <w:rPr>
                <w:spacing w:val="-4"/>
                <w:sz w:val="20"/>
              </w:rPr>
              <w:t> </w:t>
            </w:r>
            <w:r>
              <w:rPr>
                <w:spacing w:val="-5"/>
                <w:sz w:val="20"/>
              </w:rPr>
              <w:t>(if</w:t>
            </w:r>
          </w:p>
        </w:tc>
        <w:tc>
          <w:tcPr>
            <w:tcW w:w="1601" w:type="dxa"/>
            <w:tcBorders>
              <w:top w:val="nil"/>
              <w:bottom w:val="nil"/>
            </w:tcBorders>
          </w:tcPr>
          <w:p>
            <w:pPr>
              <w:pStyle w:val="TableParagraph"/>
              <w:rPr>
                <w:rFonts w:ascii="Times New Roman"/>
                <w:sz w:val="16"/>
              </w:rPr>
            </w:pPr>
          </w:p>
        </w:tc>
      </w:tr>
      <w:tr>
        <w:trPr>
          <w:trHeight w:val="224" w:hRule="atLeast"/>
        </w:trPr>
        <w:tc>
          <w:tcPr>
            <w:tcW w:w="1620" w:type="dxa"/>
            <w:vMerge/>
            <w:tcBorders>
              <w:top w:val="nil"/>
            </w:tcBorders>
          </w:tcPr>
          <w:p>
            <w:pPr>
              <w:rPr>
                <w:sz w:val="2"/>
                <w:szCs w:val="2"/>
              </w:rPr>
            </w:pPr>
          </w:p>
        </w:tc>
        <w:tc>
          <w:tcPr>
            <w:tcW w:w="1601" w:type="dxa"/>
            <w:tcBorders>
              <w:top w:val="nil"/>
            </w:tcBorders>
          </w:tcPr>
          <w:p>
            <w:pPr>
              <w:pStyle w:val="TableParagraph"/>
              <w:rPr>
                <w:rFonts w:ascii="Times New Roman"/>
                <w:sz w:val="16"/>
              </w:rPr>
            </w:pPr>
          </w:p>
        </w:tc>
        <w:tc>
          <w:tcPr>
            <w:tcW w:w="1601" w:type="dxa"/>
            <w:tcBorders>
              <w:top w:val="nil"/>
            </w:tcBorders>
          </w:tcPr>
          <w:p>
            <w:pPr>
              <w:pStyle w:val="TableParagraph"/>
              <w:rPr>
                <w:rFonts w:ascii="Times New Roman"/>
                <w:sz w:val="16"/>
              </w:rPr>
            </w:pPr>
          </w:p>
        </w:tc>
        <w:tc>
          <w:tcPr>
            <w:tcW w:w="1598" w:type="dxa"/>
            <w:tcBorders>
              <w:top w:val="nil"/>
            </w:tcBorders>
          </w:tcPr>
          <w:p>
            <w:pPr>
              <w:pStyle w:val="TableParagraph"/>
              <w:spacing w:line="205" w:lineRule="exact"/>
              <w:ind w:left="77"/>
              <w:rPr>
                <w:sz w:val="20"/>
              </w:rPr>
            </w:pPr>
            <w:r>
              <w:rPr>
                <w:spacing w:val="-2"/>
                <w:sz w:val="20"/>
              </w:rPr>
              <w:t>corporation)</w:t>
            </w:r>
          </w:p>
        </w:tc>
        <w:tc>
          <w:tcPr>
            <w:tcW w:w="1620" w:type="dxa"/>
            <w:tcBorders>
              <w:top w:val="nil"/>
            </w:tcBorders>
          </w:tcPr>
          <w:p>
            <w:pPr>
              <w:pStyle w:val="TableParagraph"/>
              <w:spacing w:line="205" w:lineRule="exact"/>
              <w:ind w:left="80"/>
              <w:rPr>
                <w:sz w:val="20"/>
              </w:rPr>
            </w:pPr>
            <w:r>
              <w:rPr>
                <w:spacing w:val="-2"/>
                <w:sz w:val="20"/>
              </w:rPr>
              <w:t>corporation)</w:t>
            </w:r>
          </w:p>
        </w:tc>
        <w:tc>
          <w:tcPr>
            <w:tcW w:w="1601" w:type="dxa"/>
            <w:tcBorders>
              <w:top w:val="nil"/>
            </w:tcBorders>
          </w:tcPr>
          <w:p>
            <w:pPr>
              <w:pStyle w:val="TableParagraph"/>
              <w:rPr>
                <w:rFonts w:ascii="Times New Roman"/>
                <w:sz w:val="16"/>
              </w:rPr>
            </w:pPr>
          </w:p>
        </w:tc>
      </w:tr>
    </w:tbl>
    <w:p>
      <w:pPr>
        <w:spacing w:after="0"/>
        <w:rPr>
          <w:rFonts w:ascii="Times New Roman"/>
          <w:sz w:val="16"/>
        </w:rPr>
        <w:sectPr>
          <w:pgSz w:w="11900" w:h="16840"/>
          <w:pgMar w:header="0" w:footer="630" w:top="1360" w:bottom="780" w:left="600" w:right="0"/>
        </w:sectPr>
      </w:pPr>
    </w:p>
    <w:p>
      <w:pPr>
        <w:pStyle w:val="BodyText"/>
        <w:spacing w:before="5"/>
        <w:ind w:left="0"/>
        <w:rPr>
          <w:b/>
          <w:sz w:val="7"/>
        </w:rPr>
      </w:pPr>
    </w:p>
    <w:tbl>
      <w:tblPr>
        <w:tblW w:w="0" w:type="auto"/>
        <w:jc w:val="left"/>
        <w:tblInd w:w="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4"/>
        <w:gridCol w:w="1612"/>
        <w:gridCol w:w="1601"/>
        <w:gridCol w:w="1538"/>
        <w:gridCol w:w="1650"/>
        <w:gridCol w:w="1624"/>
      </w:tblGrid>
      <w:tr>
        <w:trPr>
          <w:trHeight w:val="234" w:hRule="atLeast"/>
        </w:trPr>
        <w:tc>
          <w:tcPr>
            <w:tcW w:w="1594" w:type="dxa"/>
          </w:tcPr>
          <w:p>
            <w:pPr>
              <w:pStyle w:val="TableParagraph"/>
              <w:rPr>
                <w:rFonts w:ascii="Times New Roman"/>
                <w:sz w:val="16"/>
              </w:rPr>
            </w:pPr>
          </w:p>
        </w:tc>
        <w:tc>
          <w:tcPr>
            <w:tcW w:w="1612" w:type="dxa"/>
          </w:tcPr>
          <w:p>
            <w:pPr>
              <w:pStyle w:val="TableParagraph"/>
              <w:spacing w:line="203" w:lineRule="exact"/>
              <w:ind w:left="83"/>
              <w:rPr>
                <w:b/>
                <w:sz w:val="20"/>
              </w:rPr>
            </w:pPr>
            <w:r>
              <w:rPr>
                <w:b/>
                <w:color w:val="FFFFFF"/>
                <w:spacing w:val="-2"/>
                <w:sz w:val="20"/>
              </w:rPr>
              <w:t>Sole-</w:t>
            </w:r>
          </w:p>
        </w:tc>
        <w:tc>
          <w:tcPr>
            <w:tcW w:w="1601" w:type="dxa"/>
          </w:tcPr>
          <w:p>
            <w:pPr>
              <w:pStyle w:val="TableParagraph"/>
              <w:spacing w:line="203" w:lineRule="exact"/>
              <w:ind w:left="73"/>
              <w:rPr>
                <w:b/>
                <w:sz w:val="20"/>
              </w:rPr>
            </w:pPr>
            <w:r>
              <w:rPr>
                <w:b/>
                <w:color w:val="FFFFFF"/>
                <w:spacing w:val="-2"/>
                <w:sz w:val="20"/>
              </w:rPr>
              <w:t>Partnership</w:t>
            </w:r>
          </w:p>
        </w:tc>
        <w:tc>
          <w:tcPr>
            <w:tcW w:w="1538" w:type="dxa"/>
          </w:tcPr>
          <w:p>
            <w:pPr>
              <w:pStyle w:val="TableParagraph"/>
              <w:spacing w:line="203" w:lineRule="exact"/>
              <w:ind w:left="73"/>
              <w:rPr>
                <w:b/>
                <w:sz w:val="20"/>
              </w:rPr>
            </w:pPr>
            <w:r>
              <w:rPr>
                <w:b/>
                <w:color w:val="FFFFFF"/>
                <w:spacing w:val="-2"/>
                <w:sz w:val="20"/>
              </w:rPr>
              <w:t>Limited</w:t>
            </w:r>
          </w:p>
        </w:tc>
        <w:tc>
          <w:tcPr>
            <w:tcW w:w="1650" w:type="dxa"/>
          </w:tcPr>
          <w:p>
            <w:pPr>
              <w:pStyle w:val="TableParagraph"/>
              <w:spacing w:line="203" w:lineRule="exact"/>
              <w:ind w:left="136"/>
              <w:rPr>
                <w:b/>
                <w:sz w:val="20"/>
              </w:rPr>
            </w:pPr>
            <w:r>
              <w:rPr>
                <w:b/>
                <w:color w:val="FFFFFF"/>
                <w:sz w:val="20"/>
              </w:rPr>
              <w:t>Limited</w:t>
            </w:r>
            <w:r>
              <w:rPr>
                <w:b/>
                <w:color w:val="FFFFFF"/>
                <w:spacing w:val="-11"/>
                <w:sz w:val="20"/>
              </w:rPr>
              <w:t> </w:t>
            </w:r>
            <w:r>
              <w:rPr>
                <w:b/>
                <w:color w:val="FFFFFF"/>
                <w:spacing w:val="-2"/>
                <w:sz w:val="20"/>
              </w:rPr>
              <w:t>Liability</w:t>
            </w:r>
          </w:p>
        </w:tc>
        <w:tc>
          <w:tcPr>
            <w:tcW w:w="1624" w:type="dxa"/>
          </w:tcPr>
          <w:p>
            <w:pPr>
              <w:pStyle w:val="TableParagraph"/>
              <w:spacing w:line="203" w:lineRule="exact"/>
              <w:ind w:left="106"/>
              <w:rPr>
                <w:b/>
                <w:sz w:val="20"/>
              </w:rPr>
            </w:pPr>
            <w:r>
              <w:rPr>
                <w:b/>
                <w:color w:val="FFFFFF"/>
                <w:spacing w:val="-2"/>
                <w:sz w:val="20"/>
              </w:rPr>
              <w:t>Company</w:t>
            </w:r>
          </w:p>
        </w:tc>
      </w:tr>
      <w:tr>
        <w:trPr>
          <w:trHeight w:val="236" w:hRule="atLeast"/>
        </w:trPr>
        <w:tc>
          <w:tcPr>
            <w:tcW w:w="1594" w:type="dxa"/>
            <w:tcBorders>
              <w:bottom w:val="single" w:sz="8" w:space="0" w:color="000000"/>
            </w:tcBorders>
          </w:tcPr>
          <w:p>
            <w:pPr>
              <w:pStyle w:val="TableParagraph"/>
              <w:rPr>
                <w:rFonts w:ascii="Times New Roman"/>
                <w:sz w:val="16"/>
              </w:rPr>
            </w:pPr>
          </w:p>
        </w:tc>
        <w:tc>
          <w:tcPr>
            <w:tcW w:w="1612" w:type="dxa"/>
            <w:tcBorders>
              <w:bottom w:val="single" w:sz="8" w:space="0" w:color="000000"/>
            </w:tcBorders>
          </w:tcPr>
          <w:p>
            <w:pPr>
              <w:pStyle w:val="TableParagraph"/>
              <w:spacing w:line="217" w:lineRule="exact"/>
              <w:ind w:left="83"/>
              <w:rPr>
                <w:b/>
                <w:sz w:val="20"/>
              </w:rPr>
            </w:pPr>
            <w:r>
              <w:rPr>
                <w:b/>
                <w:color w:val="FFFFFF"/>
                <w:spacing w:val="-2"/>
                <w:sz w:val="20"/>
              </w:rPr>
              <w:t>Proprietorship</w:t>
            </w:r>
          </w:p>
        </w:tc>
        <w:tc>
          <w:tcPr>
            <w:tcW w:w="1601" w:type="dxa"/>
            <w:tcBorders>
              <w:bottom w:val="single" w:sz="8" w:space="0" w:color="000000"/>
            </w:tcBorders>
          </w:tcPr>
          <w:p>
            <w:pPr>
              <w:pStyle w:val="TableParagraph"/>
              <w:rPr>
                <w:rFonts w:ascii="Times New Roman"/>
                <w:sz w:val="16"/>
              </w:rPr>
            </w:pPr>
          </w:p>
        </w:tc>
        <w:tc>
          <w:tcPr>
            <w:tcW w:w="1538" w:type="dxa"/>
            <w:tcBorders>
              <w:bottom w:val="single" w:sz="8" w:space="0" w:color="000000"/>
            </w:tcBorders>
          </w:tcPr>
          <w:p>
            <w:pPr>
              <w:pStyle w:val="TableParagraph"/>
              <w:spacing w:line="217" w:lineRule="exact"/>
              <w:ind w:left="73"/>
              <w:rPr>
                <w:b/>
                <w:sz w:val="20"/>
              </w:rPr>
            </w:pPr>
            <w:r>
              <w:rPr>
                <w:b/>
                <w:color w:val="FFFFFF"/>
                <w:spacing w:val="-2"/>
                <w:sz w:val="20"/>
              </w:rPr>
              <w:t>Partnership</w:t>
            </w:r>
            <w:r>
              <w:rPr>
                <w:b/>
                <w:color w:val="FFFFFF"/>
                <w:spacing w:val="10"/>
                <w:sz w:val="20"/>
              </w:rPr>
              <w:t> </w:t>
            </w:r>
            <w:r>
              <w:rPr>
                <w:b/>
                <w:color w:val="FFFFFF"/>
                <w:spacing w:val="-4"/>
                <w:sz w:val="20"/>
              </w:rPr>
              <w:t>(LP)</w:t>
            </w:r>
          </w:p>
        </w:tc>
        <w:tc>
          <w:tcPr>
            <w:tcW w:w="1650" w:type="dxa"/>
            <w:tcBorders>
              <w:bottom w:val="single" w:sz="8" w:space="0" w:color="000000"/>
            </w:tcBorders>
          </w:tcPr>
          <w:p>
            <w:pPr>
              <w:pStyle w:val="TableParagraph"/>
              <w:spacing w:line="217" w:lineRule="exact"/>
              <w:ind w:left="136"/>
              <w:rPr>
                <w:b/>
                <w:sz w:val="20"/>
              </w:rPr>
            </w:pPr>
            <w:r>
              <w:rPr>
                <w:b/>
                <w:color w:val="FFFFFF"/>
                <w:spacing w:val="-2"/>
                <w:sz w:val="20"/>
              </w:rPr>
              <w:t>Partnership</w:t>
            </w:r>
            <w:r>
              <w:rPr>
                <w:b/>
                <w:color w:val="FFFFFF"/>
                <w:spacing w:val="10"/>
                <w:sz w:val="20"/>
              </w:rPr>
              <w:t> </w:t>
            </w:r>
            <w:r>
              <w:rPr>
                <w:b/>
                <w:color w:val="FFFFFF"/>
                <w:spacing w:val="-4"/>
                <w:sz w:val="20"/>
              </w:rPr>
              <w:t>(LLP)</w:t>
            </w:r>
          </w:p>
        </w:tc>
        <w:tc>
          <w:tcPr>
            <w:tcW w:w="1624" w:type="dxa"/>
            <w:tcBorders>
              <w:bottom w:val="single" w:sz="8" w:space="0" w:color="000000"/>
            </w:tcBorders>
          </w:tcPr>
          <w:p>
            <w:pPr>
              <w:pStyle w:val="TableParagraph"/>
              <w:rPr>
                <w:rFonts w:ascii="Times New Roman"/>
                <w:sz w:val="16"/>
              </w:rPr>
            </w:pPr>
          </w:p>
        </w:tc>
      </w:tr>
      <w:tr>
        <w:trPr>
          <w:trHeight w:val="290" w:hRule="atLeast"/>
        </w:trPr>
        <w:tc>
          <w:tcPr>
            <w:tcW w:w="1594" w:type="dxa"/>
            <w:tcBorders>
              <w:top w:val="single" w:sz="8" w:space="0" w:color="000000"/>
            </w:tcBorders>
          </w:tcPr>
          <w:p>
            <w:pPr>
              <w:pStyle w:val="TableParagraph"/>
              <w:spacing w:before="25"/>
              <w:ind w:left="5" w:right="5"/>
              <w:jc w:val="center"/>
              <w:rPr>
                <w:b/>
                <w:sz w:val="20"/>
              </w:rPr>
            </w:pPr>
            <w:r>
              <w:rPr/>
              <mc:AlternateContent>
                <mc:Choice Requires="wps">
                  <w:drawing>
                    <wp:anchor distT="0" distB="0" distL="0" distR="0" allowOverlap="1" layoutInCell="1" locked="0" behindDoc="1" simplePos="0" relativeHeight="478257664">
                      <wp:simplePos x="0" y="0"/>
                      <wp:positionH relativeFrom="column">
                        <wp:posOffset>-1271</wp:posOffset>
                      </wp:positionH>
                      <wp:positionV relativeFrom="paragraph">
                        <wp:posOffset>-370310</wp:posOffset>
                      </wp:positionV>
                      <wp:extent cx="6118860" cy="6845300"/>
                      <wp:effectExtent l="0" t="0" r="0" b="0"/>
                      <wp:wrapNone/>
                      <wp:docPr id="126" name="Group 126"/>
                      <wp:cNvGraphicFramePr>
                        <a:graphicFrameLocks/>
                      </wp:cNvGraphicFramePr>
                      <a:graphic>
                        <a:graphicData uri="http://schemas.microsoft.com/office/word/2010/wordprocessingGroup">
                          <wpg:wgp>
                            <wpg:cNvPr id="126" name="Group 126"/>
                            <wpg:cNvGrpSpPr/>
                            <wpg:grpSpPr>
                              <a:xfrm>
                                <a:off x="0" y="0"/>
                                <a:ext cx="6118860" cy="6845300"/>
                                <a:chExt cx="6118860" cy="6845300"/>
                              </a:xfrm>
                            </wpg:grpSpPr>
                            <pic:pic>
                              <pic:nvPicPr>
                                <pic:cNvPr id="127" name="Image 127"/>
                                <pic:cNvPicPr/>
                              </pic:nvPicPr>
                              <pic:blipFill>
                                <a:blip r:embed="rId90" cstate="print"/>
                                <a:stretch>
                                  <a:fillRect/>
                                </a:stretch>
                              </pic:blipFill>
                              <pic:spPr>
                                <a:xfrm>
                                  <a:off x="0" y="0"/>
                                  <a:ext cx="6118545" cy="6845297"/>
                                </a:xfrm>
                                <a:prstGeom prst="rect">
                                  <a:avLst/>
                                </a:prstGeom>
                              </pic:spPr>
                            </pic:pic>
                          </wpg:wgp>
                        </a:graphicData>
                      </a:graphic>
                    </wp:anchor>
                  </w:drawing>
                </mc:Choice>
                <mc:Fallback>
                  <w:pict>
                    <v:group style="position:absolute;margin-left:-.100155pt;margin-top:-29.158327pt;width:481.8pt;height:539pt;mso-position-horizontal-relative:column;mso-position-vertical-relative:paragraph;z-index:-25058816" id="docshapegroup116" coordorigin="-2,-583" coordsize="9636,10780">
                      <v:shape style="position:absolute;left:-2;top:-584;width:9636;height:10780" type="#_x0000_t75" id="docshape117" stroked="false">
                        <v:imagedata r:id="rId90" o:title=""/>
                      </v:shape>
                      <w10:wrap type="none"/>
                    </v:group>
                  </w:pict>
                </mc:Fallback>
              </mc:AlternateContent>
            </w:r>
            <w:r>
              <w:rPr>
                <w:b/>
                <w:sz w:val="20"/>
              </w:rPr>
              <w:t>Continuity</w:t>
            </w:r>
            <w:r>
              <w:rPr>
                <w:b/>
                <w:spacing w:val="-11"/>
                <w:sz w:val="20"/>
              </w:rPr>
              <w:t> </w:t>
            </w:r>
            <w:r>
              <w:rPr>
                <w:b/>
                <w:sz w:val="20"/>
              </w:rPr>
              <w:t>in</w:t>
            </w:r>
            <w:r>
              <w:rPr>
                <w:b/>
                <w:spacing w:val="-9"/>
                <w:sz w:val="20"/>
              </w:rPr>
              <w:t> </w:t>
            </w:r>
            <w:r>
              <w:rPr>
                <w:b/>
                <w:spacing w:val="-5"/>
                <w:sz w:val="20"/>
              </w:rPr>
              <w:t>Law</w:t>
            </w:r>
          </w:p>
        </w:tc>
        <w:tc>
          <w:tcPr>
            <w:tcW w:w="1612" w:type="dxa"/>
            <w:tcBorders>
              <w:top w:val="single" w:sz="8" w:space="0" w:color="000000"/>
            </w:tcBorders>
          </w:tcPr>
          <w:p>
            <w:pPr>
              <w:pStyle w:val="TableParagraph"/>
              <w:spacing w:before="25"/>
              <w:ind w:left="83"/>
              <w:rPr>
                <w:sz w:val="20"/>
              </w:rPr>
            </w:pPr>
            <w:r>
              <w:rPr>
                <w:sz w:val="20"/>
              </w:rPr>
              <w:t>Exists</w:t>
            </w:r>
            <w:r>
              <w:rPr>
                <w:spacing w:val="-5"/>
                <w:sz w:val="20"/>
              </w:rPr>
              <w:t> </w:t>
            </w:r>
            <w:r>
              <w:rPr>
                <w:sz w:val="20"/>
              </w:rPr>
              <w:t>as</w:t>
            </w:r>
            <w:r>
              <w:rPr>
                <w:spacing w:val="-6"/>
                <w:sz w:val="20"/>
              </w:rPr>
              <w:t> </w:t>
            </w:r>
            <w:r>
              <w:rPr>
                <w:spacing w:val="-4"/>
                <w:sz w:val="20"/>
              </w:rPr>
              <w:t>long</w:t>
            </w:r>
          </w:p>
        </w:tc>
        <w:tc>
          <w:tcPr>
            <w:tcW w:w="1601" w:type="dxa"/>
            <w:tcBorders>
              <w:top w:val="single" w:sz="8" w:space="0" w:color="000000"/>
            </w:tcBorders>
          </w:tcPr>
          <w:p>
            <w:pPr>
              <w:pStyle w:val="TableParagraph"/>
              <w:spacing w:before="25"/>
              <w:ind w:left="73"/>
              <w:rPr>
                <w:sz w:val="20"/>
              </w:rPr>
            </w:pPr>
            <w:r>
              <w:rPr>
                <w:sz w:val="20"/>
              </w:rPr>
              <w:t>Exists</w:t>
            </w:r>
            <w:r>
              <w:rPr>
                <w:spacing w:val="-9"/>
                <w:sz w:val="20"/>
              </w:rPr>
              <w:t> </w:t>
            </w:r>
            <w:r>
              <w:rPr>
                <w:spacing w:val="-2"/>
                <w:sz w:val="20"/>
              </w:rPr>
              <w:t>subject</w:t>
            </w:r>
          </w:p>
        </w:tc>
        <w:tc>
          <w:tcPr>
            <w:tcW w:w="1538" w:type="dxa"/>
            <w:tcBorders>
              <w:top w:val="single" w:sz="8" w:space="0" w:color="000000"/>
            </w:tcBorders>
          </w:tcPr>
          <w:p>
            <w:pPr>
              <w:pStyle w:val="TableParagraph"/>
              <w:spacing w:before="25"/>
              <w:ind w:left="73"/>
              <w:rPr>
                <w:sz w:val="20"/>
              </w:rPr>
            </w:pPr>
            <w:r>
              <w:rPr>
                <w:sz w:val="20"/>
              </w:rPr>
              <w:t>Exists</w:t>
            </w:r>
            <w:r>
              <w:rPr>
                <w:spacing w:val="-9"/>
                <w:sz w:val="20"/>
              </w:rPr>
              <w:t> </w:t>
            </w:r>
            <w:r>
              <w:rPr>
                <w:spacing w:val="-2"/>
                <w:sz w:val="20"/>
              </w:rPr>
              <w:t>subject</w:t>
            </w:r>
          </w:p>
        </w:tc>
        <w:tc>
          <w:tcPr>
            <w:tcW w:w="1650" w:type="dxa"/>
            <w:tcBorders>
              <w:top w:val="single" w:sz="8" w:space="0" w:color="000000"/>
            </w:tcBorders>
          </w:tcPr>
          <w:p>
            <w:pPr>
              <w:pStyle w:val="TableParagraph"/>
              <w:spacing w:before="25"/>
              <w:ind w:left="136"/>
              <w:rPr>
                <w:sz w:val="20"/>
              </w:rPr>
            </w:pPr>
            <w:r>
              <w:rPr>
                <w:sz w:val="20"/>
              </w:rPr>
              <w:t>The</w:t>
            </w:r>
            <w:r>
              <w:rPr>
                <w:spacing w:val="-5"/>
                <w:sz w:val="20"/>
              </w:rPr>
              <w:t> </w:t>
            </w:r>
            <w:r>
              <w:rPr>
                <w:sz w:val="20"/>
              </w:rPr>
              <w:t>LLP</w:t>
            </w:r>
            <w:r>
              <w:rPr>
                <w:spacing w:val="-4"/>
                <w:sz w:val="20"/>
              </w:rPr>
              <w:t> </w:t>
            </w:r>
            <w:r>
              <w:rPr>
                <w:spacing w:val="-5"/>
                <w:sz w:val="20"/>
              </w:rPr>
              <w:t>has</w:t>
            </w:r>
          </w:p>
        </w:tc>
        <w:tc>
          <w:tcPr>
            <w:tcW w:w="1624" w:type="dxa"/>
            <w:tcBorders>
              <w:top w:val="single" w:sz="8" w:space="0" w:color="000000"/>
            </w:tcBorders>
          </w:tcPr>
          <w:p>
            <w:pPr>
              <w:pStyle w:val="TableParagraph"/>
              <w:spacing w:before="25"/>
              <w:ind w:left="106"/>
              <w:rPr>
                <w:sz w:val="20"/>
              </w:rPr>
            </w:pPr>
            <w:r>
              <w:rPr>
                <w:sz w:val="20"/>
              </w:rPr>
              <w:t>A</w:t>
            </w:r>
            <w:r>
              <w:rPr>
                <w:spacing w:val="-3"/>
                <w:sz w:val="20"/>
              </w:rPr>
              <w:t> </w:t>
            </w:r>
            <w:r>
              <w:rPr>
                <w:spacing w:val="-2"/>
                <w:sz w:val="20"/>
              </w:rPr>
              <w:t>company</w:t>
            </w:r>
          </w:p>
        </w:tc>
      </w:tr>
      <w:tr>
        <w:trPr>
          <w:trHeight w:val="247" w:hRule="atLeast"/>
        </w:trPr>
        <w:tc>
          <w:tcPr>
            <w:tcW w:w="1594" w:type="dxa"/>
          </w:tcPr>
          <w:p>
            <w:pPr>
              <w:pStyle w:val="TableParagraph"/>
              <w:rPr>
                <w:rFonts w:ascii="Times New Roman"/>
                <w:sz w:val="18"/>
              </w:rPr>
            </w:pPr>
          </w:p>
        </w:tc>
        <w:tc>
          <w:tcPr>
            <w:tcW w:w="1612" w:type="dxa"/>
          </w:tcPr>
          <w:p>
            <w:pPr>
              <w:pStyle w:val="TableParagraph"/>
              <w:spacing w:line="227" w:lineRule="exact"/>
              <w:ind w:left="83"/>
              <w:rPr>
                <w:sz w:val="20"/>
              </w:rPr>
            </w:pPr>
            <w:r>
              <w:rPr>
                <w:sz w:val="20"/>
              </w:rPr>
              <w:t>as</w:t>
            </w:r>
            <w:r>
              <w:rPr>
                <w:spacing w:val="-4"/>
                <w:sz w:val="20"/>
              </w:rPr>
              <w:t> </w:t>
            </w:r>
            <w:r>
              <w:rPr>
                <w:sz w:val="20"/>
              </w:rPr>
              <w:t>the</w:t>
            </w:r>
            <w:r>
              <w:rPr>
                <w:spacing w:val="-5"/>
                <w:sz w:val="20"/>
              </w:rPr>
              <w:t> </w:t>
            </w:r>
            <w:r>
              <w:rPr>
                <w:sz w:val="20"/>
              </w:rPr>
              <w:t>owner</w:t>
            </w:r>
            <w:r>
              <w:rPr>
                <w:spacing w:val="-4"/>
                <w:sz w:val="20"/>
              </w:rPr>
              <w:t> </w:t>
            </w:r>
            <w:r>
              <w:rPr>
                <w:spacing w:val="-5"/>
                <w:sz w:val="20"/>
              </w:rPr>
              <w:t>is</w:t>
            </w:r>
          </w:p>
        </w:tc>
        <w:tc>
          <w:tcPr>
            <w:tcW w:w="1601" w:type="dxa"/>
          </w:tcPr>
          <w:p>
            <w:pPr>
              <w:pStyle w:val="TableParagraph"/>
              <w:spacing w:line="227" w:lineRule="exact"/>
              <w:ind w:left="73"/>
              <w:rPr>
                <w:sz w:val="20"/>
              </w:rPr>
            </w:pPr>
            <w:r>
              <w:rPr>
                <w:sz w:val="20"/>
              </w:rPr>
              <w:t>to</w:t>
            </w:r>
            <w:r>
              <w:rPr>
                <w:spacing w:val="-1"/>
                <w:sz w:val="20"/>
              </w:rPr>
              <w:t> </w:t>
            </w:r>
            <w:r>
              <w:rPr>
                <w:spacing w:val="-2"/>
                <w:sz w:val="20"/>
              </w:rPr>
              <w:t>partnership</w:t>
            </w:r>
          </w:p>
        </w:tc>
        <w:tc>
          <w:tcPr>
            <w:tcW w:w="1538" w:type="dxa"/>
          </w:tcPr>
          <w:p>
            <w:pPr>
              <w:pStyle w:val="TableParagraph"/>
              <w:spacing w:line="227" w:lineRule="exact"/>
              <w:ind w:left="73"/>
              <w:rPr>
                <w:sz w:val="20"/>
              </w:rPr>
            </w:pPr>
            <w:r>
              <w:rPr>
                <w:sz w:val="20"/>
              </w:rPr>
              <w:t>to</w:t>
            </w:r>
            <w:r>
              <w:rPr>
                <w:spacing w:val="-3"/>
                <w:sz w:val="20"/>
              </w:rPr>
              <w:t> </w:t>
            </w:r>
            <w:r>
              <w:rPr>
                <w:spacing w:val="-2"/>
                <w:sz w:val="20"/>
              </w:rPr>
              <w:t>partnership</w:t>
            </w:r>
          </w:p>
        </w:tc>
        <w:tc>
          <w:tcPr>
            <w:tcW w:w="1650" w:type="dxa"/>
          </w:tcPr>
          <w:p>
            <w:pPr>
              <w:pStyle w:val="TableParagraph"/>
              <w:spacing w:line="227" w:lineRule="exact"/>
              <w:ind w:left="136"/>
              <w:rPr>
                <w:sz w:val="20"/>
              </w:rPr>
            </w:pPr>
            <w:r>
              <w:rPr>
                <w:spacing w:val="-2"/>
                <w:sz w:val="20"/>
              </w:rPr>
              <w:t>perpetual</w:t>
            </w:r>
          </w:p>
        </w:tc>
        <w:tc>
          <w:tcPr>
            <w:tcW w:w="1624" w:type="dxa"/>
          </w:tcPr>
          <w:p>
            <w:pPr>
              <w:pStyle w:val="TableParagraph"/>
              <w:spacing w:line="227" w:lineRule="exact"/>
              <w:ind w:left="106"/>
              <w:rPr>
                <w:sz w:val="20"/>
              </w:rPr>
            </w:pPr>
            <w:r>
              <w:rPr>
                <w:sz w:val="20"/>
              </w:rPr>
              <w:t>has</w:t>
            </w:r>
            <w:r>
              <w:rPr>
                <w:spacing w:val="-3"/>
                <w:sz w:val="20"/>
              </w:rPr>
              <w:t> </w:t>
            </w:r>
            <w:r>
              <w:rPr>
                <w:spacing w:val="-2"/>
                <w:sz w:val="20"/>
              </w:rPr>
              <w:t>perpetual</w:t>
            </w:r>
          </w:p>
        </w:tc>
      </w:tr>
      <w:tr>
        <w:trPr>
          <w:trHeight w:val="244" w:hRule="atLeast"/>
        </w:trPr>
        <w:tc>
          <w:tcPr>
            <w:tcW w:w="1594" w:type="dxa"/>
          </w:tcPr>
          <w:p>
            <w:pPr>
              <w:pStyle w:val="TableParagraph"/>
              <w:rPr>
                <w:rFonts w:ascii="Times New Roman"/>
                <w:sz w:val="16"/>
              </w:rPr>
            </w:pPr>
          </w:p>
        </w:tc>
        <w:tc>
          <w:tcPr>
            <w:tcW w:w="1612" w:type="dxa"/>
          </w:tcPr>
          <w:p>
            <w:pPr>
              <w:pStyle w:val="TableParagraph"/>
              <w:spacing w:line="225" w:lineRule="exact"/>
              <w:ind w:left="83"/>
              <w:rPr>
                <w:sz w:val="20"/>
              </w:rPr>
            </w:pPr>
            <w:r>
              <w:rPr>
                <w:sz w:val="20"/>
              </w:rPr>
              <w:t>alive</w:t>
            </w:r>
            <w:r>
              <w:rPr>
                <w:spacing w:val="-4"/>
                <w:sz w:val="20"/>
              </w:rPr>
              <w:t> </w:t>
            </w:r>
            <w:r>
              <w:rPr>
                <w:sz w:val="20"/>
              </w:rPr>
              <w:t>and</w:t>
            </w:r>
            <w:r>
              <w:rPr>
                <w:spacing w:val="-2"/>
                <w:sz w:val="20"/>
              </w:rPr>
              <w:t> desires</w:t>
            </w:r>
          </w:p>
        </w:tc>
        <w:tc>
          <w:tcPr>
            <w:tcW w:w="1601" w:type="dxa"/>
          </w:tcPr>
          <w:p>
            <w:pPr>
              <w:pStyle w:val="TableParagraph"/>
              <w:spacing w:line="225" w:lineRule="exact"/>
              <w:ind w:left="73"/>
              <w:rPr>
                <w:sz w:val="20"/>
              </w:rPr>
            </w:pPr>
            <w:r>
              <w:rPr>
                <w:spacing w:val="-2"/>
                <w:sz w:val="20"/>
              </w:rPr>
              <w:t>agreement</w:t>
            </w:r>
          </w:p>
        </w:tc>
        <w:tc>
          <w:tcPr>
            <w:tcW w:w="1538" w:type="dxa"/>
          </w:tcPr>
          <w:p>
            <w:pPr>
              <w:pStyle w:val="TableParagraph"/>
              <w:spacing w:line="225" w:lineRule="exact"/>
              <w:ind w:left="73"/>
              <w:rPr>
                <w:sz w:val="20"/>
              </w:rPr>
            </w:pPr>
            <w:r>
              <w:rPr>
                <w:spacing w:val="-2"/>
                <w:sz w:val="20"/>
              </w:rPr>
              <w:t>agreement</w:t>
            </w:r>
          </w:p>
        </w:tc>
        <w:tc>
          <w:tcPr>
            <w:tcW w:w="1650" w:type="dxa"/>
          </w:tcPr>
          <w:p>
            <w:pPr>
              <w:pStyle w:val="TableParagraph"/>
              <w:spacing w:line="225" w:lineRule="exact"/>
              <w:ind w:left="136"/>
              <w:rPr>
                <w:sz w:val="20"/>
              </w:rPr>
            </w:pPr>
            <w:r>
              <w:rPr>
                <w:sz w:val="20"/>
              </w:rPr>
              <w:t>succession</w:t>
            </w:r>
            <w:r>
              <w:rPr>
                <w:spacing w:val="-10"/>
                <w:sz w:val="20"/>
              </w:rPr>
              <w:t> </w:t>
            </w:r>
            <w:r>
              <w:rPr>
                <w:spacing w:val="-2"/>
                <w:sz w:val="20"/>
              </w:rPr>
              <w:t>until</w:t>
            </w:r>
          </w:p>
        </w:tc>
        <w:tc>
          <w:tcPr>
            <w:tcW w:w="1624" w:type="dxa"/>
          </w:tcPr>
          <w:p>
            <w:pPr>
              <w:pStyle w:val="TableParagraph"/>
              <w:spacing w:line="225" w:lineRule="exact"/>
              <w:ind w:left="106"/>
              <w:rPr>
                <w:sz w:val="20"/>
              </w:rPr>
            </w:pPr>
            <w:r>
              <w:rPr>
                <w:sz w:val="20"/>
              </w:rPr>
              <w:t>succession</w:t>
            </w:r>
            <w:r>
              <w:rPr>
                <w:spacing w:val="-10"/>
                <w:sz w:val="20"/>
              </w:rPr>
              <w:t> </w:t>
            </w:r>
            <w:r>
              <w:rPr>
                <w:spacing w:val="-2"/>
                <w:sz w:val="20"/>
              </w:rPr>
              <w:t>until</w:t>
            </w:r>
          </w:p>
        </w:tc>
      </w:tr>
      <w:tr>
        <w:trPr>
          <w:trHeight w:val="243" w:hRule="atLeast"/>
        </w:trPr>
        <w:tc>
          <w:tcPr>
            <w:tcW w:w="1594" w:type="dxa"/>
          </w:tcPr>
          <w:p>
            <w:pPr>
              <w:pStyle w:val="TableParagraph"/>
              <w:rPr>
                <w:rFonts w:ascii="Times New Roman"/>
                <w:sz w:val="16"/>
              </w:rPr>
            </w:pPr>
          </w:p>
        </w:tc>
        <w:tc>
          <w:tcPr>
            <w:tcW w:w="1612" w:type="dxa"/>
          </w:tcPr>
          <w:p>
            <w:pPr>
              <w:pStyle w:val="TableParagraph"/>
              <w:spacing w:line="224" w:lineRule="exact"/>
              <w:ind w:left="83"/>
              <w:rPr>
                <w:sz w:val="20"/>
              </w:rPr>
            </w:pPr>
            <w:r>
              <w:rPr>
                <w:sz w:val="20"/>
              </w:rPr>
              <w:t>to</w:t>
            </w:r>
            <w:r>
              <w:rPr>
                <w:spacing w:val="-7"/>
                <w:sz w:val="20"/>
              </w:rPr>
              <w:t> </w:t>
            </w:r>
            <w:r>
              <w:rPr>
                <w:sz w:val="20"/>
              </w:rPr>
              <w:t>continue</w:t>
            </w:r>
            <w:r>
              <w:rPr>
                <w:spacing w:val="-7"/>
                <w:sz w:val="20"/>
              </w:rPr>
              <w:t> </w:t>
            </w:r>
            <w:r>
              <w:rPr>
                <w:spacing w:val="-5"/>
                <w:sz w:val="20"/>
              </w:rPr>
              <w:t>the</w:t>
            </w:r>
          </w:p>
        </w:tc>
        <w:tc>
          <w:tcPr>
            <w:tcW w:w="1601" w:type="dxa"/>
          </w:tcPr>
          <w:p>
            <w:pPr>
              <w:pStyle w:val="TableParagraph"/>
              <w:rPr>
                <w:rFonts w:ascii="Times New Roman"/>
                <w:sz w:val="16"/>
              </w:rPr>
            </w:pPr>
          </w:p>
        </w:tc>
        <w:tc>
          <w:tcPr>
            <w:tcW w:w="1538" w:type="dxa"/>
          </w:tcPr>
          <w:p>
            <w:pPr>
              <w:pStyle w:val="TableParagraph"/>
              <w:rPr>
                <w:rFonts w:ascii="Times New Roman"/>
                <w:sz w:val="16"/>
              </w:rPr>
            </w:pPr>
          </w:p>
        </w:tc>
        <w:tc>
          <w:tcPr>
            <w:tcW w:w="1650" w:type="dxa"/>
          </w:tcPr>
          <w:p>
            <w:pPr>
              <w:pStyle w:val="TableParagraph"/>
              <w:spacing w:line="224" w:lineRule="exact"/>
              <w:ind w:left="136"/>
              <w:rPr>
                <w:sz w:val="20"/>
              </w:rPr>
            </w:pPr>
            <w:r>
              <w:rPr>
                <w:sz w:val="20"/>
              </w:rPr>
              <w:t>wound</w:t>
            </w:r>
            <w:r>
              <w:rPr>
                <w:spacing w:val="-4"/>
                <w:sz w:val="20"/>
              </w:rPr>
              <w:t> </w:t>
            </w:r>
            <w:r>
              <w:rPr>
                <w:sz w:val="20"/>
              </w:rPr>
              <w:t>up</w:t>
            </w:r>
            <w:r>
              <w:rPr>
                <w:spacing w:val="-4"/>
                <w:sz w:val="20"/>
              </w:rPr>
              <w:t> </w:t>
            </w:r>
            <w:r>
              <w:rPr>
                <w:spacing w:val="-5"/>
                <w:sz w:val="20"/>
              </w:rPr>
              <w:t>or</w:t>
            </w:r>
          </w:p>
        </w:tc>
        <w:tc>
          <w:tcPr>
            <w:tcW w:w="1624" w:type="dxa"/>
          </w:tcPr>
          <w:p>
            <w:pPr>
              <w:pStyle w:val="TableParagraph"/>
              <w:spacing w:line="224" w:lineRule="exact"/>
              <w:ind w:left="106"/>
              <w:rPr>
                <w:sz w:val="20"/>
              </w:rPr>
            </w:pPr>
            <w:r>
              <w:rPr>
                <w:sz w:val="20"/>
              </w:rPr>
              <w:t>wound</w:t>
            </w:r>
            <w:r>
              <w:rPr>
                <w:spacing w:val="-4"/>
                <w:sz w:val="20"/>
              </w:rPr>
              <w:t> </w:t>
            </w:r>
            <w:r>
              <w:rPr>
                <w:sz w:val="20"/>
              </w:rPr>
              <w:t>up</w:t>
            </w:r>
            <w:r>
              <w:rPr>
                <w:spacing w:val="-4"/>
                <w:sz w:val="20"/>
              </w:rPr>
              <w:t> </w:t>
            </w:r>
            <w:r>
              <w:rPr>
                <w:spacing w:val="-5"/>
                <w:sz w:val="20"/>
              </w:rPr>
              <w:t>or</w:t>
            </w:r>
          </w:p>
        </w:tc>
      </w:tr>
      <w:tr>
        <w:trPr>
          <w:trHeight w:val="243" w:hRule="atLeast"/>
        </w:trPr>
        <w:tc>
          <w:tcPr>
            <w:tcW w:w="1594" w:type="dxa"/>
          </w:tcPr>
          <w:p>
            <w:pPr>
              <w:pStyle w:val="TableParagraph"/>
              <w:rPr>
                <w:rFonts w:ascii="Times New Roman"/>
                <w:sz w:val="16"/>
              </w:rPr>
            </w:pPr>
          </w:p>
        </w:tc>
        <w:tc>
          <w:tcPr>
            <w:tcW w:w="1612" w:type="dxa"/>
          </w:tcPr>
          <w:p>
            <w:pPr>
              <w:pStyle w:val="TableParagraph"/>
              <w:spacing w:line="224" w:lineRule="exact"/>
              <w:ind w:left="83"/>
              <w:rPr>
                <w:sz w:val="20"/>
              </w:rPr>
            </w:pPr>
            <w:r>
              <w:rPr>
                <w:spacing w:val="-2"/>
                <w:sz w:val="20"/>
              </w:rPr>
              <w:t>business</w:t>
            </w:r>
          </w:p>
        </w:tc>
        <w:tc>
          <w:tcPr>
            <w:tcW w:w="1601" w:type="dxa"/>
          </w:tcPr>
          <w:p>
            <w:pPr>
              <w:pStyle w:val="TableParagraph"/>
              <w:rPr>
                <w:rFonts w:ascii="Times New Roman"/>
                <w:sz w:val="16"/>
              </w:rPr>
            </w:pPr>
          </w:p>
        </w:tc>
        <w:tc>
          <w:tcPr>
            <w:tcW w:w="1538" w:type="dxa"/>
          </w:tcPr>
          <w:p>
            <w:pPr>
              <w:pStyle w:val="TableParagraph"/>
              <w:spacing w:line="224" w:lineRule="exact"/>
              <w:ind w:left="73"/>
              <w:rPr>
                <w:sz w:val="20"/>
              </w:rPr>
            </w:pPr>
            <w:r>
              <w:rPr>
                <w:sz w:val="20"/>
              </w:rPr>
              <w:t>If</w:t>
            </w:r>
            <w:r>
              <w:rPr>
                <w:spacing w:val="-5"/>
                <w:sz w:val="20"/>
              </w:rPr>
              <w:t> </w:t>
            </w:r>
            <w:r>
              <w:rPr>
                <w:sz w:val="20"/>
              </w:rPr>
              <w:t>there</w:t>
            </w:r>
            <w:r>
              <w:rPr>
                <w:spacing w:val="-5"/>
                <w:sz w:val="20"/>
              </w:rPr>
              <w:t> is</w:t>
            </w:r>
          </w:p>
        </w:tc>
        <w:tc>
          <w:tcPr>
            <w:tcW w:w="1650" w:type="dxa"/>
          </w:tcPr>
          <w:p>
            <w:pPr>
              <w:pStyle w:val="TableParagraph"/>
              <w:spacing w:line="224" w:lineRule="exact"/>
              <w:ind w:left="136"/>
              <w:rPr>
                <w:sz w:val="20"/>
              </w:rPr>
            </w:pPr>
            <w:r>
              <w:rPr>
                <w:sz w:val="20"/>
              </w:rPr>
              <w:t>struck</w:t>
            </w:r>
            <w:r>
              <w:rPr>
                <w:spacing w:val="-5"/>
                <w:sz w:val="20"/>
              </w:rPr>
              <w:t> off</w:t>
            </w:r>
          </w:p>
        </w:tc>
        <w:tc>
          <w:tcPr>
            <w:tcW w:w="1624" w:type="dxa"/>
          </w:tcPr>
          <w:p>
            <w:pPr>
              <w:pStyle w:val="TableParagraph"/>
              <w:spacing w:line="224" w:lineRule="exact"/>
              <w:ind w:left="106"/>
              <w:rPr>
                <w:sz w:val="20"/>
              </w:rPr>
            </w:pPr>
            <w:r>
              <w:rPr>
                <w:sz w:val="20"/>
              </w:rPr>
              <w:t>struck</w:t>
            </w:r>
            <w:r>
              <w:rPr>
                <w:spacing w:val="-5"/>
                <w:sz w:val="20"/>
              </w:rPr>
              <w:t> off</w:t>
            </w:r>
          </w:p>
        </w:tc>
      </w:tr>
      <w:tr>
        <w:trPr>
          <w:trHeight w:val="244"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5" w:lineRule="exact"/>
              <w:ind w:left="73"/>
              <w:rPr>
                <w:sz w:val="20"/>
              </w:rPr>
            </w:pPr>
            <w:r>
              <w:rPr>
                <w:sz w:val="20"/>
              </w:rPr>
              <w:t>no</w:t>
            </w:r>
            <w:r>
              <w:rPr>
                <w:spacing w:val="-3"/>
                <w:sz w:val="20"/>
              </w:rPr>
              <w:t> </w:t>
            </w:r>
            <w:r>
              <w:rPr>
                <w:spacing w:val="-2"/>
                <w:sz w:val="20"/>
              </w:rPr>
              <w:t>limited</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4" w:lineRule="exact"/>
              <w:ind w:left="73"/>
              <w:rPr>
                <w:sz w:val="20"/>
              </w:rPr>
            </w:pPr>
            <w:r>
              <w:rPr>
                <w:sz w:val="20"/>
              </w:rPr>
              <w:t>partner,</w:t>
            </w:r>
            <w:r>
              <w:rPr>
                <w:spacing w:val="-6"/>
                <w:sz w:val="20"/>
              </w:rPr>
              <w:t> </w:t>
            </w:r>
            <w:r>
              <w:rPr>
                <w:sz w:val="20"/>
              </w:rPr>
              <w:t>the</w:t>
            </w:r>
            <w:r>
              <w:rPr>
                <w:spacing w:val="-6"/>
                <w:sz w:val="20"/>
              </w:rPr>
              <w:t> </w:t>
            </w:r>
            <w:r>
              <w:rPr>
                <w:spacing w:val="-5"/>
                <w:sz w:val="20"/>
              </w:rPr>
              <w:t>LP</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4" w:lineRule="exact"/>
              <w:ind w:left="73"/>
              <w:rPr>
                <w:sz w:val="20"/>
              </w:rPr>
            </w:pPr>
            <w:r>
              <w:rPr>
                <w:spacing w:val="-2"/>
                <w:sz w:val="20"/>
              </w:rPr>
              <w:t>registration</w:t>
            </w:r>
            <w:r>
              <w:rPr>
                <w:spacing w:val="10"/>
                <w:sz w:val="20"/>
              </w:rPr>
              <w:t> </w:t>
            </w:r>
            <w:r>
              <w:rPr>
                <w:spacing w:val="-4"/>
                <w:sz w:val="20"/>
              </w:rPr>
              <w:t>will</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4"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5" w:lineRule="exact"/>
              <w:ind w:left="73"/>
              <w:rPr>
                <w:sz w:val="20"/>
              </w:rPr>
            </w:pPr>
            <w:r>
              <w:rPr>
                <w:sz w:val="20"/>
              </w:rPr>
              <w:t>be</w:t>
            </w:r>
            <w:r>
              <w:rPr>
                <w:spacing w:val="-4"/>
                <w:sz w:val="20"/>
              </w:rPr>
              <w:t> </w:t>
            </w:r>
            <w:r>
              <w:rPr>
                <w:spacing w:val="-2"/>
                <w:sz w:val="20"/>
              </w:rPr>
              <w:t>suspended</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4"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5" w:lineRule="exact"/>
              <w:ind w:left="73"/>
              <w:rPr>
                <w:sz w:val="20"/>
              </w:rPr>
            </w:pPr>
            <w:r>
              <w:rPr>
                <w:sz w:val="20"/>
              </w:rPr>
              <w:t>and</w:t>
            </w:r>
            <w:r>
              <w:rPr>
                <w:spacing w:val="-4"/>
                <w:sz w:val="20"/>
              </w:rPr>
              <w:t> </w:t>
            </w:r>
            <w:r>
              <w:rPr>
                <w:spacing w:val="-2"/>
                <w:sz w:val="20"/>
              </w:rPr>
              <w:t>general</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4" w:lineRule="exact"/>
              <w:ind w:left="73"/>
              <w:rPr>
                <w:sz w:val="20"/>
              </w:rPr>
            </w:pPr>
            <w:r>
              <w:rPr>
                <w:spacing w:val="-2"/>
                <w:sz w:val="20"/>
              </w:rPr>
              <w:t>partners</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4" w:lineRule="exact"/>
              <w:ind w:left="73"/>
              <w:rPr>
                <w:sz w:val="20"/>
              </w:rPr>
            </w:pPr>
            <w:r>
              <w:rPr>
                <w:sz w:val="20"/>
              </w:rPr>
              <w:t>are</w:t>
            </w:r>
            <w:r>
              <w:rPr>
                <w:spacing w:val="-4"/>
                <w:sz w:val="20"/>
              </w:rPr>
              <w:t> </w:t>
            </w:r>
            <w:r>
              <w:rPr>
                <w:spacing w:val="-2"/>
                <w:sz w:val="20"/>
              </w:rPr>
              <w:t>deemed</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4"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5" w:lineRule="exact"/>
              <w:ind w:left="73"/>
              <w:rPr>
                <w:sz w:val="20"/>
              </w:rPr>
            </w:pPr>
            <w:r>
              <w:rPr>
                <w:spacing w:val="-2"/>
                <w:sz w:val="20"/>
              </w:rPr>
              <w:t>registered</w:t>
            </w:r>
            <w:r>
              <w:rPr>
                <w:spacing w:val="7"/>
                <w:sz w:val="20"/>
              </w:rPr>
              <w:t> </w:t>
            </w:r>
            <w:r>
              <w:rPr>
                <w:spacing w:val="-2"/>
                <w:sz w:val="20"/>
              </w:rPr>
              <w:t>under</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8" w:hRule="atLeast"/>
        </w:trPr>
        <w:tc>
          <w:tcPr>
            <w:tcW w:w="1594" w:type="dxa"/>
          </w:tcPr>
          <w:p>
            <w:pPr>
              <w:pStyle w:val="TableParagraph"/>
              <w:rPr>
                <w:rFonts w:ascii="Times New Roman"/>
                <w:sz w:val="18"/>
              </w:rPr>
            </w:pPr>
          </w:p>
        </w:tc>
        <w:tc>
          <w:tcPr>
            <w:tcW w:w="1612" w:type="dxa"/>
          </w:tcPr>
          <w:p>
            <w:pPr>
              <w:pStyle w:val="TableParagraph"/>
              <w:rPr>
                <w:rFonts w:ascii="Times New Roman"/>
                <w:sz w:val="18"/>
              </w:rPr>
            </w:pPr>
          </w:p>
        </w:tc>
        <w:tc>
          <w:tcPr>
            <w:tcW w:w="1601" w:type="dxa"/>
          </w:tcPr>
          <w:p>
            <w:pPr>
              <w:pStyle w:val="TableParagraph"/>
              <w:rPr>
                <w:rFonts w:ascii="Times New Roman"/>
                <w:sz w:val="18"/>
              </w:rPr>
            </w:pPr>
          </w:p>
        </w:tc>
        <w:tc>
          <w:tcPr>
            <w:tcW w:w="1538" w:type="dxa"/>
          </w:tcPr>
          <w:p>
            <w:pPr>
              <w:pStyle w:val="TableParagraph"/>
              <w:spacing w:line="226" w:lineRule="exact"/>
              <w:ind w:left="73"/>
              <w:rPr>
                <w:sz w:val="20"/>
              </w:rPr>
            </w:pPr>
            <w:r>
              <w:rPr>
                <w:sz w:val="20"/>
              </w:rPr>
              <w:t>the</w:t>
            </w:r>
            <w:r>
              <w:rPr>
                <w:spacing w:val="-4"/>
                <w:sz w:val="20"/>
              </w:rPr>
              <w:t> </w:t>
            </w:r>
            <w:r>
              <w:rPr>
                <w:spacing w:val="-2"/>
                <w:sz w:val="20"/>
              </w:rPr>
              <w:t>Business</w:t>
            </w:r>
          </w:p>
        </w:tc>
        <w:tc>
          <w:tcPr>
            <w:tcW w:w="1650" w:type="dxa"/>
          </w:tcPr>
          <w:p>
            <w:pPr>
              <w:pStyle w:val="TableParagraph"/>
              <w:rPr>
                <w:rFonts w:ascii="Times New Roman"/>
                <w:sz w:val="18"/>
              </w:rPr>
            </w:pPr>
          </w:p>
        </w:tc>
        <w:tc>
          <w:tcPr>
            <w:tcW w:w="1624" w:type="dxa"/>
          </w:tcPr>
          <w:p>
            <w:pPr>
              <w:pStyle w:val="TableParagraph"/>
              <w:rPr>
                <w:rFonts w:ascii="Times New Roman"/>
                <w:sz w:val="18"/>
              </w:rPr>
            </w:pPr>
          </w:p>
        </w:tc>
      </w:tr>
      <w:tr>
        <w:trPr>
          <w:trHeight w:val="358" w:hRule="atLeast"/>
        </w:trPr>
        <w:tc>
          <w:tcPr>
            <w:tcW w:w="1594" w:type="dxa"/>
          </w:tcPr>
          <w:p>
            <w:pPr>
              <w:pStyle w:val="TableParagraph"/>
              <w:rPr>
                <w:rFonts w:ascii="Times New Roman"/>
                <w:sz w:val="20"/>
              </w:rPr>
            </w:pPr>
          </w:p>
        </w:tc>
        <w:tc>
          <w:tcPr>
            <w:tcW w:w="1612" w:type="dxa"/>
          </w:tcPr>
          <w:p>
            <w:pPr>
              <w:pStyle w:val="TableParagraph"/>
              <w:rPr>
                <w:rFonts w:ascii="Times New Roman"/>
                <w:sz w:val="20"/>
              </w:rPr>
            </w:pPr>
          </w:p>
        </w:tc>
        <w:tc>
          <w:tcPr>
            <w:tcW w:w="1601" w:type="dxa"/>
          </w:tcPr>
          <w:p>
            <w:pPr>
              <w:pStyle w:val="TableParagraph"/>
              <w:rPr>
                <w:rFonts w:ascii="Times New Roman"/>
                <w:sz w:val="20"/>
              </w:rPr>
            </w:pPr>
          </w:p>
        </w:tc>
        <w:tc>
          <w:tcPr>
            <w:tcW w:w="1538" w:type="dxa"/>
          </w:tcPr>
          <w:p>
            <w:pPr>
              <w:pStyle w:val="TableParagraph"/>
              <w:spacing w:line="230" w:lineRule="exact"/>
              <w:ind w:left="73"/>
              <w:rPr>
                <w:sz w:val="20"/>
              </w:rPr>
            </w:pPr>
            <w:r>
              <w:rPr>
                <w:spacing w:val="-2"/>
                <w:sz w:val="20"/>
              </w:rPr>
              <w:t>Registration</w:t>
            </w:r>
            <w:r>
              <w:rPr>
                <w:spacing w:val="10"/>
                <w:sz w:val="20"/>
              </w:rPr>
              <w:t> </w:t>
            </w:r>
            <w:r>
              <w:rPr>
                <w:spacing w:val="-5"/>
                <w:sz w:val="20"/>
              </w:rPr>
              <w:t>Act</w:t>
            </w:r>
          </w:p>
        </w:tc>
        <w:tc>
          <w:tcPr>
            <w:tcW w:w="1650" w:type="dxa"/>
          </w:tcPr>
          <w:p>
            <w:pPr>
              <w:pStyle w:val="TableParagraph"/>
              <w:rPr>
                <w:rFonts w:ascii="Times New Roman"/>
                <w:sz w:val="20"/>
              </w:rPr>
            </w:pPr>
          </w:p>
        </w:tc>
        <w:tc>
          <w:tcPr>
            <w:tcW w:w="1624" w:type="dxa"/>
          </w:tcPr>
          <w:p>
            <w:pPr>
              <w:pStyle w:val="TableParagraph"/>
              <w:rPr>
                <w:rFonts w:ascii="Times New Roman"/>
                <w:sz w:val="20"/>
              </w:rPr>
            </w:pPr>
          </w:p>
        </w:tc>
      </w:tr>
      <w:tr>
        <w:trPr>
          <w:trHeight w:val="357" w:hRule="atLeast"/>
        </w:trPr>
        <w:tc>
          <w:tcPr>
            <w:tcW w:w="1594" w:type="dxa"/>
          </w:tcPr>
          <w:p>
            <w:pPr>
              <w:pStyle w:val="TableParagraph"/>
              <w:rPr>
                <w:rFonts w:ascii="Times New Roman"/>
                <w:sz w:val="20"/>
              </w:rPr>
            </w:pPr>
          </w:p>
        </w:tc>
        <w:tc>
          <w:tcPr>
            <w:tcW w:w="1612" w:type="dxa"/>
          </w:tcPr>
          <w:p>
            <w:pPr>
              <w:pStyle w:val="TableParagraph"/>
              <w:rPr>
                <w:rFonts w:ascii="Times New Roman"/>
                <w:sz w:val="20"/>
              </w:rPr>
            </w:pPr>
          </w:p>
        </w:tc>
        <w:tc>
          <w:tcPr>
            <w:tcW w:w="1601" w:type="dxa"/>
          </w:tcPr>
          <w:p>
            <w:pPr>
              <w:pStyle w:val="TableParagraph"/>
              <w:rPr>
                <w:rFonts w:ascii="Times New Roman"/>
                <w:sz w:val="20"/>
              </w:rPr>
            </w:pPr>
          </w:p>
        </w:tc>
        <w:tc>
          <w:tcPr>
            <w:tcW w:w="1538" w:type="dxa"/>
          </w:tcPr>
          <w:p>
            <w:pPr>
              <w:pStyle w:val="TableParagraph"/>
              <w:spacing w:before="92"/>
              <w:ind w:left="73"/>
              <w:rPr>
                <w:sz w:val="20"/>
              </w:rPr>
            </w:pPr>
            <w:r>
              <w:rPr>
                <w:sz w:val="20"/>
              </w:rPr>
              <w:t>Once</w:t>
            </w:r>
            <w:r>
              <w:rPr>
                <w:spacing w:val="-6"/>
                <w:sz w:val="20"/>
              </w:rPr>
              <w:t> </w:t>
            </w:r>
            <w:r>
              <w:rPr>
                <w:sz w:val="20"/>
              </w:rPr>
              <w:t>a</w:t>
            </w:r>
            <w:r>
              <w:rPr>
                <w:spacing w:val="-3"/>
                <w:sz w:val="20"/>
              </w:rPr>
              <w:t> </w:t>
            </w:r>
            <w:r>
              <w:rPr>
                <w:spacing w:val="-5"/>
                <w:sz w:val="20"/>
              </w:rPr>
              <w:t>new</w:t>
            </w:r>
          </w:p>
        </w:tc>
        <w:tc>
          <w:tcPr>
            <w:tcW w:w="1650" w:type="dxa"/>
          </w:tcPr>
          <w:p>
            <w:pPr>
              <w:pStyle w:val="TableParagraph"/>
              <w:rPr>
                <w:rFonts w:ascii="Times New Roman"/>
                <w:sz w:val="20"/>
              </w:rPr>
            </w:pPr>
          </w:p>
        </w:tc>
        <w:tc>
          <w:tcPr>
            <w:tcW w:w="1624" w:type="dxa"/>
          </w:tcPr>
          <w:p>
            <w:pPr>
              <w:pStyle w:val="TableParagraph"/>
              <w:rPr>
                <w:rFonts w:ascii="Times New Roman"/>
                <w:sz w:val="20"/>
              </w:rPr>
            </w:pPr>
          </w:p>
        </w:tc>
      </w:tr>
      <w:tr>
        <w:trPr>
          <w:trHeight w:val="247" w:hRule="atLeast"/>
        </w:trPr>
        <w:tc>
          <w:tcPr>
            <w:tcW w:w="1594" w:type="dxa"/>
          </w:tcPr>
          <w:p>
            <w:pPr>
              <w:pStyle w:val="TableParagraph"/>
              <w:rPr>
                <w:rFonts w:ascii="Times New Roman"/>
                <w:sz w:val="18"/>
              </w:rPr>
            </w:pPr>
          </w:p>
        </w:tc>
        <w:tc>
          <w:tcPr>
            <w:tcW w:w="1612" w:type="dxa"/>
          </w:tcPr>
          <w:p>
            <w:pPr>
              <w:pStyle w:val="TableParagraph"/>
              <w:rPr>
                <w:rFonts w:ascii="Times New Roman"/>
                <w:sz w:val="18"/>
              </w:rPr>
            </w:pPr>
          </w:p>
        </w:tc>
        <w:tc>
          <w:tcPr>
            <w:tcW w:w="1601" w:type="dxa"/>
          </w:tcPr>
          <w:p>
            <w:pPr>
              <w:pStyle w:val="TableParagraph"/>
              <w:rPr>
                <w:rFonts w:ascii="Times New Roman"/>
                <w:sz w:val="18"/>
              </w:rPr>
            </w:pPr>
          </w:p>
        </w:tc>
        <w:tc>
          <w:tcPr>
            <w:tcW w:w="1538" w:type="dxa"/>
          </w:tcPr>
          <w:p>
            <w:pPr>
              <w:pStyle w:val="TableParagraph"/>
              <w:spacing w:line="227" w:lineRule="exact"/>
              <w:ind w:left="73"/>
              <w:rPr>
                <w:sz w:val="20"/>
              </w:rPr>
            </w:pPr>
            <w:r>
              <w:rPr>
                <w:sz w:val="20"/>
              </w:rPr>
              <w:t>limited</w:t>
            </w:r>
            <w:r>
              <w:rPr>
                <w:spacing w:val="-11"/>
                <w:sz w:val="20"/>
              </w:rPr>
              <w:t> </w:t>
            </w:r>
            <w:r>
              <w:rPr>
                <w:spacing w:val="-2"/>
                <w:sz w:val="20"/>
              </w:rPr>
              <w:t>partner</w:t>
            </w:r>
          </w:p>
        </w:tc>
        <w:tc>
          <w:tcPr>
            <w:tcW w:w="1650" w:type="dxa"/>
          </w:tcPr>
          <w:p>
            <w:pPr>
              <w:pStyle w:val="TableParagraph"/>
              <w:rPr>
                <w:rFonts w:ascii="Times New Roman"/>
                <w:sz w:val="18"/>
              </w:rPr>
            </w:pPr>
          </w:p>
        </w:tc>
        <w:tc>
          <w:tcPr>
            <w:tcW w:w="1624" w:type="dxa"/>
          </w:tcPr>
          <w:p>
            <w:pPr>
              <w:pStyle w:val="TableParagraph"/>
              <w:rPr>
                <w:rFonts w:ascii="Times New Roman"/>
                <w:sz w:val="18"/>
              </w:rPr>
            </w:pPr>
          </w:p>
        </w:tc>
      </w:tr>
      <w:tr>
        <w:trPr>
          <w:trHeight w:val="243"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4" w:lineRule="exact"/>
              <w:ind w:left="73"/>
              <w:rPr>
                <w:sz w:val="20"/>
              </w:rPr>
            </w:pPr>
            <w:r>
              <w:rPr>
                <w:sz w:val="20"/>
              </w:rPr>
              <w:t>is</w:t>
            </w:r>
            <w:r>
              <w:rPr>
                <w:spacing w:val="-3"/>
                <w:sz w:val="20"/>
              </w:rPr>
              <w:t> </w:t>
            </w:r>
            <w:r>
              <w:rPr>
                <w:spacing w:val="-2"/>
                <w:sz w:val="20"/>
              </w:rPr>
              <w:t>appointed,</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4" w:lineRule="exact"/>
              <w:ind w:left="73"/>
              <w:rPr>
                <w:sz w:val="20"/>
              </w:rPr>
            </w:pPr>
            <w:r>
              <w:rPr>
                <w:sz w:val="20"/>
              </w:rPr>
              <w:t>the</w:t>
            </w:r>
            <w:r>
              <w:rPr>
                <w:spacing w:val="-4"/>
                <w:sz w:val="20"/>
              </w:rPr>
              <w:t> </w:t>
            </w:r>
            <w:r>
              <w:rPr>
                <w:spacing w:val="-2"/>
                <w:sz w:val="20"/>
              </w:rPr>
              <w:t>registration</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4"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5" w:lineRule="exact"/>
              <w:ind w:left="73"/>
              <w:rPr>
                <w:sz w:val="20"/>
              </w:rPr>
            </w:pPr>
            <w:r>
              <w:rPr>
                <w:sz w:val="20"/>
              </w:rPr>
              <w:t>of</w:t>
            </w:r>
            <w:r>
              <w:rPr>
                <w:spacing w:val="-5"/>
                <w:sz w:val="20"/>
              </w:rPr>
              <w:t> </w:t>
            </w:r>
            <w:r>
              <w:rPr>
                <w:sz w:val="20"/>
              </w:rPr>
              <w:t>the</w:t>
            </w:r>
            <w:r>
              <w:rPr>
                <w:spacing w:val="-3"/>
                <w:sz w:val="20"/>
              </w:rPr>
              <w:t> </w:t>
            </w:r>
            <w:r>
              <w:rPr>
                <w:sz w:val="20"/>
              </w:rPr>
              <w:t>LP</w:t>
            </w:r>
            <w:r>
              <w:rPr>
                <w:spacing w:val="-1"/>
                <w:sz w:val="20"/>
              </w:rPr>
              <w:t> </w:t>
            </w:r>
            <w:r>
              <w:rPr>
                <w:spacing w:val="-4"/>
                <w:sz w:val="20"/>
              </w:rPr>
              <w:t>will</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4"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5" w:lineRule="exact"/>
              <w:ind w:left="73"/>
              <w:rPr>
                <w:sz w:val="20"/>
              </w:rPr>
            </w:pPr>
            <w:r>
              <w:rPr>
                <w:sz w:val="20"/>
              </w:rPr>
              <w:t>be</w:t>
            </w:r>
            <w:r>
              <w:rPr>
                <w:spacing w:val="-4"/>
                <w:sz w:val="20"/>
              </w:rPr>
              <w:t> </w:t>
            </w:r>
            <w:r>
              <w:rPr>
                <w:spacing w:val="-2"/>
                <w:sz w:val="20"/>
              </w:rPr>
              <w:t>restored</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4" w:lineRule="exact"/>
              <w:ind w:left="73"/>
              <w:rPr>
                <w:sz w:val="20"/>
              </w:rPr>
            </w:pPr>
            <w:r>
              <w:rPr>
                <w:sz w:val="20"/>
              </w:rPr>
              <w:t>to</w:t>
            </w:r>
            <w:r>
              <w:rPr>
                <w:spacing w:val="-4"/>
                <w:sz w:val="20"/>
              </w:rPr>
              <w:t> </w:t>
            </w:r>
            <w:r>
              <w:rPr>
                <w:sz w:val="20"/>
              </w:rPr>
              <w:t>“live”</w:t>
            </w:r>
            <w:r>
              <w:rPr>
                <w:spacing w:val="-4"/>
                <w:sz w:val="20"/>
              </w:rPr>
              <w:t> </w:t>
            </w:r>
            <w:r>
              <w:rPr>
                <w:spacing w:val="-5"/>
                <w:sz w:val="20"/>
              </w:rPr>
              <w:t>and</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4" w:lineRule="exact"/>
              <w:ind w:left="73"/>
              <w:rPr>
                <w:sz w:val="20"/>
              </w:rPr>
            </w:pPr>
            <w:r>
              <w:rPr>
                <w:sz w:val="20"/>
              </w:rPr>
              <w:t>general</w:t>
            </w:r>
            <w:r>
              <w:rPr>
                <w:spacing w:val="-10"/>
                <w:sz w:val="20"/>
              </w:rPr>
              <w:t> </w:t>
            </w:r>
            <w:r>
              <w:rPr>
                <w:spacing w:val="-2"/>
                <w:sz w:val="20"/>
              </w:rPr>
              <w:t>partners’</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5"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5" w:lineRule="exact"/>
              <w:ind w:left="73"/>
              <w:rPr>
                <w:sz w:val="20"/>
              </w:rPr>
            </w:pPr>
            <w:r>
              <w:rPr>
                <w:spacing w:val="-2"/>
                <w:sz w:val="20"/>
              </w:rPr>
              <w:t>registration</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4" w:lineRule="exact"/>
              <w:ind w:left="73"/>
              <w:rPr>
                <w:sz w:val="20"/>
              </w:rPr>
            </w:pPr>
            <w:r>
              <w:rPr>
                <w:sz w:val="20"/>
              </w:rPr>
              <w:t>under</w:t>
            </w:r>
            <w:r>
              <w:rPr>
                <w:spacing w:val="-6"/>
                <w:sz w:val="20"/>
              </w:rPr>
              <w:t> </w:t>
            </w:r>
            <w:r>
              <w:rPr>
                <w:spacing w:val="-5"/>
                <w:sz w:val="20"/>
              </w:rPr>
              <w:t>the</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rPr>
                <w:rFonts w:ascii="Times New Roman"/>
                <w:sz w:val="16"/>
              </w:rPr>
            </w:pPr>
          </w:p>
        </w:tc>
        <w:tc>
          <w:tcPr>
            <w:tcW w:w="1538" w:type="dxa"/>
          </w:tcPr>
          <w:p>
            <w:pPr>
              <w:pStyle w:val="TableParagraph"/>
              <w:spacing w:line="224" w:lineRule="exact"/>
              <w:ind w:left="73"/>
              <w:rPr>
                <w:sz w:val="20"/>
              </w:rPr>
            </w:pPr>
            <w:r>
              <w:rPr>
                <w:spacing w:val="-2"/>
                <w:sz w:val="20"/>
              </w:rPr>
              <w:t>Business</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54" w:hRule="atLeast"/>
        </w:trPr>
        <w:tc>
          <w:tcPr>
            <w:tcW w:w="1594" w:type="dxa"/>
          </w:tcPr>
          <w:p>
            <w:pPr>
              <w:pStyle w:val="TableParagraph"/>
              <w:rPr>
                <w:rFonts w:ascii="Times New Roman"/>
                <w:sz w:val="18"/>
              </w:rPr>
            </w:pPr>
          </w:p>
        </w:tc>
        <w:tc>
          <w:tcPr>
            <w:tcW w:w="1612" w:type="dxa"/>
          </w:tcPr>
          <w:p>
            <w:pPr>
              <w:pStyle w:val="TableParagraph"/>
              <w:rPr>
                <w:rFonts w:ascii="Times New Roman"/>
                <w:sz w:val="18"/>
              </w:rPr>
            </w:pPr>
          </w:p>
        </w:tc>
        <w:tc>
          <w:tcPr>
            <w:tcW w:w="1601" w:type="dxa"/>
          </w:tcPr>
          <w:p>
            <w:pPr>
              <w:pStyle w:val="TableParagraph"/>
              <w:rPr>
                <w:rFonts w:ascii="Times New Roman"/>
                <w:sz w:val="18"/>
              </w:rPr>
            </w:pPr>
          </w:p>
        </w:tc>
        <w:tc>
          <w:tcPr>
            <w:tcW w:w="1538" w:type="dxa"/>
          </w:tcPr>
          <w:p>
            <w:pPr>
              <w:pStyle w:val="TableParagraph"/>
              <w:spacing w:line="226" w:lineRule="exact"/>
              <w:ind w:left="73"/>
              <w:rPr>
                <w:sz w:val="20"/>
              </w:rPr>
            </w:pPr>
            <w:r>
              <w:rPr>
                <w:spacing w:val="-2"/>
                <w:sz w:val="20"/>
              </w:rPr>
              <w:t>Registration</w:t>
            </w:r>
            <w:r>
              <w:rPr>
                <w:spacing w:val="10"/>
                <w:sz w:val="20"/>
              </w:rPr>
              <w:t> </w:t>
            </w:r>
            <w:r>
              <w:rPr>
                <w:spacing w:val="-5"/>
                <w:sz w:val="20"/>
              </w:rPr>
              <w:t>Act</w:t>
            </w:r>
          </w:p>
        </w:tc>
        <w:tc>
          <w:tcPr>
            <w:tcW w:w="1650" w:type="dxa"/>
          </w:tcPr>
          <w:p>
            <w:pPr>
              <w:pStyle w:val="TableParagraph"/>
              <w:rPr>
                <w:rFonts w:ascii="Times New Roman"/>
                <w:sz w:val="18"/>
              </w:rPr>
            </w:pPr>
          </w:p>
        </w:tc>
        <w:tc>
          <w:tcPr>
            <w:tcW w:w="1624" w:type="dxa"/>
          </w:tcPr>
          <w:p>
            <w:pPr>
              <w:pStyle w:val="TableParagraph"/>
              <w:rPr>
                <w:rFonts w:ascii="Times New Roman"/>
                <w:sz w:val="18"/>
              </w:rPr>
            </w:pPr>
          </w:p>
        </w:tc>
      </w:tr>
      <w:tr>
        <w:trPr>
          <w:trHeight w:val="276" w:hRule="atLeast"/>
        </w:trPr>
        <w:tc>
          <w:tcPr>
            <w:tcW w:w="9619" w:type="dxa"/>
            <w:gridSpan w:val="6"/>
          </w:tcPr>
          <w:p>
            <w:pPr>
              <w:pStyle w:val="TableParagraph"/>
              <w:tabs>
                <w:tab w:pos="4880" w:val="left" w:leader="none"/>
                <w:tab w:pos="9621" w:val="left" w:leader="none"/>
              </w:tabs>
              <w:spacing w:line="236" w:lineRule="exact"/>
              <w:ind w:right="-15"/>
              <w:rPr>
                <w:sz w:val="20"/>
              </w:rPr>
            </w:pPr>
            <w:r>
              <w:rPr>
                <w:sz w:val="20"/>
                <w:u w:val="single"/>
              </w:rPr>
              <w:tab/>
            </w:r>
            <w:r>
              <w:rPr>
                <w:spacing w:val="-2"/>
                <w:sz w:val="20"/>
                <w:u w:val="single"/>
              </w:rPr>
              <w:t>ceases</w:t>
            </w:r>
            <w:r>
              <w:rPr>
                <w:sz w:val="20"/>
                <w:u w:val="single"/>
              </w:rPr>
              <w:tab/>
            </w:r>
          </w:p>
        </w:tc>
      </w:tr>
      <w:tr>
        <w:trPr>
          <w:trHeight w:val="267" w:hRule="atLeast"/>
        </w:trPr>
        <w:tc>
          <w:tcPr>
            <w:tcW w:w="1594" w:type="dxa"/>
          </w:tcPr>
          <w:p>
            <w:pPr>
              <w:pStyle w:val="TableParagraph"/>
              <w:spacing w:before="3"/>
              <w:ind w:left="5" w:right="4"/>
              <w:jc w:val="center"/>
              <w:rPr>
                <w:b/>
                <w:sz w:val="20"/>
              </w:rPr>
            </w:pPr>
            <w:r>
              <w:rPr>
                <w:b/>
                <w:sz w:val="20"/>
              </w:rPr>
              <w:t>Closing</w:t>
            </w:r>
            <w:r>
              <w:rPr>
                <w:b/>
                <w:spacing w:val="-11"/>
                <w:sz w:val="20"/>
              </w:rPr>
              <w:t> </w:t>
            </w:r>
            <w:r>
              <w:rPr>
                <w:b/>
                <w:spacing w:val="-5"/>
                <w:sz w:val="20"/>
              </w:rPr>
              <w:t>the</w:t>
            </w:r>
          </w:p>
        </w:tc>
        <w:tc>
          <w:tcPr>
            <w:tcW w:w="1612" w:type="dxa"/>
          </w:tcPr>
          <w:p>
            <w:pPr>
              <w:pStyle w:val="TableParagraph"/>
              <w:spacing w:before="3"/>
              <w:ind w:left="83"/>
              <w:rPr>
                <w:sz w:val="20"/>
              </w:rPr>
            </w:pPr>
            <w:r>
              <w:rPr>
                <w:sz w:val="20"/>
              </w:rPr>
              <w:t>By</w:t>
            </w:r>
            <w:r>
              <w:rPr>
                <w:spacing w:val="-5"/>
                <w:sz w:val="20"/>
              </w:rPr>
              <w:t> </w:t>
            </w:r>
            <w:r>
              <w:rPr>
                <w:sz w:val="20"/>
              </w:rPr>
              <w:t>Owner</w:t>
            </w:r>
            <w:r>
              <w:rPr>
                <w:spacing w:val="-4"/>
                <w:sz w:val="20"/>
              </w:rPr>
              <w:t> </w:t>
            </w:r>
            <w:r>
              <w:rPr>
                <w:spacing w:val="-10"/>
                <w:sz w:val="20"/>
              </w:rPr>
              <w:t>–</w:t>
            </w:r>
          </w:p>
        </w:tc>
        <w:tc>
          <w:tcPr>
            <w:tcW w:w="1601" w:type="dxa"/>
          </w:tcPr>
          <w:p>
            <w:pPr>
              <w:pStyle w:val="TableParagraph"/>
              <w:spacing w:before="3"/>
              <w:ind w:left="73"/>
              <w:rPr>
                <w:sz w:val="20"/>
              </w:rPr>
            </w:pPr>
            <w:r>
              <w:rPr>
                <w:sz w:val="20"/>
              </w:rPr>
              <w:t>By</w:t>
            </w:r>
            <w:r>
              <w:rPr>
                <w:spacing w:val="-3"/>
                <w:sz w:val="20"/>
              </w:rPr>
              <w:t> </w:t>
            </w:r>
            <w:r>
              <w:rPr>
                <w:sz w:val="20"/>
              </w:rPr>
              <w:t>the</w:t>
            </w:r>
            <w:r>
              <w:rPr>
                <w:spacing w:val="-3"/>
                <w:sz w:val="20"/>
              </w:rPr>
              <w:t> </w:t>
            </w:r>
            <w:r>
              <w:rPr>
                <w:spacing w:val="-2"/>
                <w:sz w:val="20"/>
              </w:rPr>
              <w:t>partners</w:t>
            </w:r>
          </w:p>
        </w:tc>
        <w:tc>
          <w:tcPr>
            <w:tcW w:w="1538" w:type="dxa"/>
          </w:tcPr>
          <w:p>
            <w:pPr>
              <w:pStyle w:val="TableParagraph"/>
              <w:spacing w:before="3"/>
              <w:ind w:left="73"/>
              <w:rPr>
                <w:sz w:val="20"/>
              </w:rPr>
            </w:pPr>
            <w:r>
              <w:rPr>
                <w:sz w:val="20"/>
              </w:rPr>
              <w:t>By</w:t>
            </w:r>
            <w:r>
              <w:rPr>
                <w:spacing w:val="-2"/>
                <w:sz w:val="20"/>
              </w:rPr>
              <w:t> general</w:t>
            </w:r>
          </w:p>
        </w:tc>
        <w:tc>
          <w:tcPr>
            <w:tcW w:w="1650" w:type="dxa"/>
          </w:tcPr>
          <w:p>
            <w:pPr>
              <w:pStyle w:val="TableParagraph"/>
              <w:spacing w:before="3"/>
              <w:ind w:left="136"/>
              <w:rPr>
                <w:sz w:val="20"/>
              </w:rPr>
            </w:pPr>
            <w:r>
              <w:rPr>
                <w:sz w:val="20"/>
              </w:rPr>
              <w:t>Winding</w:t>
            </w:r>
            <w:r>
              <w:rPr>
                <w:spacing w:val="-11"/>
                <w:sz w:val="20"/>
              </w:rPr>
              <w:t> </w:t>
            </w:r>
            <w:r>
              <w:rPr>
                <w:spacing w:val="-5"/>
                <w:sz w:val="20"/>
              </w:rPr>
              <w:t>Up</w:t>
            </w:r>
          </w:p>
        </w:tc>
        <w:tc>
          <w:tcPr>
            <w:tcW w:w="1624" w:type="dxa"/>
          </w:tcPr>
          <w:p>
            <w:pPr>
              <w:pStyle w:val="TableParagraph"/>
              <w:spacing w:before="3"/>
              <w:ind w:left="106"/>
              <w:rPr>
                <w:sz w:val="20"/>
              </w:rPr>
            </w:pPr>
            <w:r>
              <w:rPr>
                <w:sz w:val="20"/>
              </w:rPr>
              <w:t>Winding</w:t>
            </w:r>
            <w:r>
              <w:rPr>
                <w:spacing w:val="-11"/>
                <w:sz w:val="20"/>
              </w:rPr>
              <w:t> </w:t>
            </w:r>
            <w:r>
              <w:rPr>
                <w:spacing w:val="-5"/>
                <w:sz w:val="20"/>
              </w:rPr>
              <w:t>Up</w:t>
            </w:r>
          </w:p>
        </w:tc>
      </w:tr>
      <w:tr>
        <w:trPr>
          <w:trHeight w:val="245" w:hRule="atLeast"/>
        </w:trPr>
        <w:tc>
          <w:tcPr>
            <w:tcW w:w="1594" w:type="dxa"/>
          </w:tcPr>
          <w:p>
            <w:pPr>
              <w:pStyle w:val="TableParagraph"/>
              <w:spacing w:line="226" w:lineRule="exact"/>
              <w:ind w:left="5"/>
              <w:jc w:val="center"/>
              <w:rPr>
                <w:b/>
                <w:sz w:val="20"/>
              </w:rPr>
            </w:pPr>
            <w:r>
              <w:rPr>
                <w:b/>
                <w:spacing w:val="-2"/>
                <w:sz w:val="20"/>
              </w:rPr>
              <w:t>Business</w:t>
            </w:r>
          </w:p>
        </w:tc>
        <w:tc>
          <w:tcPr>
            <w:tcW w:w="1612" w:type="dxa"/>
          </w:tcPr>
          <w:p>
            <w:pPr>
              <w:pStyle w:val="TableParagraph"/>
              <w:spacing w:line="226" w:lineRule="exact"/>
              <w:ind w:left="83"/>
              <w:rPr>
                <w:sz w:val="20"/>
              </w:rPr>
            </w:pPr>
            <w:r>
              <w:rPr>
                <w:sz w:val="20"/>
              </w:rPr>
              <w:t>Cessation</w:t>
            </w:r>
            <w:r>
              <w:rPr>
                <w:spacing w:val="-10"/>
                <w:sz w:val="20"/>
              </w:rPr>
              <w:t> </w:t>
            </w:r>
            <w:r>
              <w:rPr>
                <w:spacing w:val="-5"/>
                <w:sz w:val="20"/>
              </w:rPr>
              <w:t>of</w:t>
            </w:r>
          </w:p>
        </w:tc>
        <w:tc>
          <w:tcPr>
            <w:tcW w:w="1601" w:type="dxa"/>
          </w:tcPr>
          <w:p>
            <w:pPr>
              <w:pStyle w:val="TableParagraph"/>
              <w:spacing w:line="226" w:lineRule="exact"/>
              <w:ind w:left="73"/>
              <w:rPr>
                <w:sz w:val="20"/>
              </w:rPr>
            </w:pPr>
            <w:r>
              <w:rPr>
                <w:sz w:val="20"/>
              </w:rPr>
              <w:t>–</w:t>
            </w:r>
            <w:r>
              <w:rPr>
                <w:spacing w:val="-2"/>
                <w:sz w:val="20"/>
              </w:rPr>
              <w:t> Cessation</w:t>
            </w:r>
          </w:p>
        </w:tc>
        <w:tc>
          <w:tcPr>
            <w:tcW w:w="1538" w:type="dxa"/>
          </w:tcPr>
          <w:p>
            <w:pPr>
              <w:pStyle w:val="TableParagraph"/>
              <w:spacing w:line="226" w:lineRule="exact"/>
              <w:ind w:left="73"/>
              <w:rPr>
                <w:sz w:val="20"/>
              </w:rPr>
            </w:pPr>
            <w:r>
              <w:rPr>
                <w:sz w:val="20"/>
              </w:rPr>
              <w:t>partner</w:t>
            </w:r>
            <w:r>
              <w:rPr>
                <w:spacing w:val="-7"/>
                <w:sz w:val="20"/>
              </w:rPr>
              <w:t> </w:t>
            </w:r>
            <w:r>
              <w:rPr>
                <w:spacing w:val="-10"/>
                <w:sz w:val="20"/>
              </w:rPr>
              <w:t>–</w:t>
            </w:r>
          </w:p>
        </w:tc>
        <w:tc>
          <w:tcPr>
            <w:tcW w:w="1650" w:type="dxa"/>
          </w:tcPr>
          <w:p>
            <w:pPr>
              <w:pStyle w:val="TableParagraph"/>
              <w:spacing w:line="226" w:lineRule="exact"/>
              <w:ind w:left="136"/>
              <w:rPr>
                <w:sz w:val="20"/>
              </w:rPr>
            </w:pPr>
            <w:r>
              <w:rPr>
                <w:sz w:val="20"/>
              </w:rPr>
              <w:t>–</w:t>
            </w:r>
            <w:r>
              <w:rPr>
                <w:spacing w:val="-2"/>
                <w:sz w:val="20"/>
              </w:rPr>
              <w:t> Voluntarily</w:t>
            </w:r>
          </w:p>
        </w:tc>
        <w:tc>
          <w:tcPr>
            <w:tcW w:w="1624" w:type="dxa"/>
          </w:tcPr>
          <w:p>
            <w:pPr>
              <w:pStyle w:val="TableParagraph"/>
              <w:spacing w:line="226" w:lineRule="exact"/>
              <w:ind w:left="106"/>
              <w:rPr>
                <w:sz w:val="20"/>
              </w:rPr>
            </w:pPr>
            <w:r>
              <w:rPr>
                <w:sz w:val="20"/>
              </w:rPr>
              <w:t>–</w:t>
            </w:r>
            <w:r>
              <w:rPr>
                <w:spacing w:val="-2"/>
                <w:sz w:val="20"/>
              </w:rPr>
              <w:t> Voluntarily</w:t>
            </w:r>
          </w:p>
        </w:tc>
      </w:tr>
      <w:tr>
        <w:trPr>
          <w:trHeight w:val="243" w:hRule="atLeast"/>
        </w:trPr>
        <w:tc>
          <w:tcPr>
            <w:tcW w:w="1594" w:type="dxa"/>
          </w:tcPr>
          <w:p>
            <w:pPr>
              <w:pStyle w:val="TableParagraph"/>
              <w:rPr>
                <w:rFonts w:ascii="Times New Roman"/>
                <w:sz w:val="16"/>
              </w:rPr>
            </w:pPr>
          </w:p>
        </w:tc>
        <w:tc>
          <w:tcPr>
            <w:tcW w:w="1612" w:type="dxa"/>
          </w:tcPr>
          <w:p>
            <w:pPr>
              <w:pStyle w:val="TableParagraph"/>
              <w:spacing w:line="224" w:lineRule="exact"/>
              <w:ind w:left="83"/>
              <w:rPr>
                <w:sz w:val="20"/>
              </w:rPr>
            </w:pPr>
            <w:r>
              <w:rPr>
                <w:spacing w:val="-2"/>
                <w:sz w:val="20"/>
              </w:rPr>
              <w:t>business</w:t>
            </w:r>
          </w:p>
        </w:tc>
        <w:tc>
          <w:tcPr>
            <w:tcW w:w="1601" w:type="dxa"/>
          </w:tcPr>
          <w:p>
            <w:pPr>
              <w:pStyle w:val="TableParagraph"/>
              <w:spacing w:line="224" w:lineRule="exact"/>
              <w:ind w:left="73"/>
              <w:rPr>
                <w:sz w:val="20"/>
              </w:rPr>
            </w:pPr>
            <w:r>
              <w:rPr>
                <w:sz w:val="20"/>
              </w:rPr>
              <w:t>of</w:t>
            </w:r>
            <w:r>
              <w:rPr>
                <w:spacing w:val="-6"/>
                <w:sz w:val="20"/>
              </w:rPr>
              <w:t> </w:t>
            </w:r>
            <w:r>
              <w:rPr>
                <w:sz w:val="20"/>
              </w:rPr>
              <w:t>business</w:t>
            </w:r>
            <w:r>
              <w:rPr>
                <w:spacing w:val="-4"/>
                <w:sz w:val="20"/>
              </w:rPr>
              <w:t> </w:t>
            </w:r>
            <w:r>
              <w:rPr>
                <w:spacing w:val="-5"/>
                <w:sz w:val="20"/>
              </w:rPr>
              <w:t>or</w:t>
            </w:r>
          </w:p>
        </w:tc>
        <w:tc>
          <w:tcPr>
            <w:tcW w:w="1538" w:type="dxa"/>
          </w:tcPr>
          <w:p>
            <w:pPr>
              <w:pStyle w:val="TableParagraph"/>
              <w:spacing w:line="224" w:lineRule="exact"/>
              <w:ind w:left="73"/>
              <w:rPr>
                <w:sz w:val="20"/>
              </w:rPr>
            </w:pPr>
            <w:r>
              <w:rPr>
                <w:sz w:val="20"/>
              </w:rPr>
              <w:t>cessation</w:t>
            </w:r>
            <w:r>
              <w:rPr>
                <w:spacing w:val="-9"/>
                <w:sz w:val="20"/>
              </w:rPr>
              <w:t> </w:t>
            </w:r>
            <w:r>
              <w:rPr>
                <w:spacing w:val="-5"/>
                <w:sz w:val="20"/>
              </w:rPr>
              <w:t>of</w:t>
            </w:r>
          </w:p>
        </w:tc>
        <w:tc>
          <w:tcPr>
            <w:tcW w:w="1650" w:type="dxa"/>
          </w:tcPr>
          <w:p>
            <w:pPr>
              <w:pStyle w:val="TableParagraph"/>
              <w:spacing w:line="224" w:lineRule="exact"/>
              <w:ind w:left="136"/>
              <w:rPr>
                <w:sz w:val="20"/>
              </w:rPr>
            </w:pPr>
            <w:r>
              <w:rPr>
                <w:sz w:val="20"/>
              </w:rPr>
              <w:t>by</w:t>
            </w:r>
            <w:r>
              <w:rPr>
                <w:spacing w:val="-2"/>
                <w:sz w:val="20"/>
              </w:rPr>
              <w:t> members</w:t>
            </w:r>
          </w:p>
        </w:tc>
        <w:tc>
          <w:tcPr>
            <w:tcW w:w="1624" w:type="dxa"/>
          </w:tcPr>
          <w:p>
            <w:pPr>
              <w:pStyle w:val="TableParagraph"/>
              <w:spacing w:line="224" w:lineRule="exact"/>
              <w:ind w:left="106"/>
              <w:rPr>
                <w:sz w:val="20"/>
              </w:rPr>
            </w:pPr>
            <w:r>
              <w:rPr>
                <w:sz w:val="20"/>
              </w:rPr>
              <w:t>by</w:t>
            </w:r>
            <w:r>
              <w:rPr>
                <w:spacing w:val="-2"/>
                <w:sz w:val="20"/>
              </w:rPr>
              <w:t> members</w:t>
            </w:r>
          </w:p>
        </w:tc>
      </w:tr>
      <w:tr>
        <w:trPr>
          <w:trHeight w:val="243"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spacing w:line="224" w:lineRule="exact"/>
              <w:ind w:left="73"/>
              <w:rPr>
                <w:sz w:val="20"/>
              </w:rPr>
            </w:pPr>
            <w:r>
              <w:rPr>
                <w:spacing w:val="-2"/>
                <w:sz w:val="20"/>
              </w:rPr>
              <w:t>dissolution</w:t>
            </w:r>
            <w:r>
              <w:rPr>
                <w:spacing w:val="10"/>
                <w:sz w:val="20"/>
              </w:rPr>
              <w:t> </w:t>
            </w:r>
            <w:r>
              <w:rPr>
                <w:spacing w:val="-5"/>
                <w:sz w:val="20"/>
              </w:rPr>
              <w:t>of</w:t>
            </w:r>
          </w:p>
        </w:tc>
        <w:tc>
          <w:tcPr>
            <w:tcW w:w="1538" w:type="dxa"/>
          </w:tcPr>
          <w:p>
            <w:pPr>
              <w:pStyle w:val="TableParagraph"/>
              <w:spacing w:line="224" w:lineRule="exact"/>
              <w:ind w:left="73"/>
              <w:rPr>
                <w:sz w:val="20"/>
              </w:rPr>
            </w:pPr>
            <w:r>
              <w:rPr>
                <w:sz w:val="20"/>
              </w:rPr>
              <w:t>business</w:t>
            </w:r>
            <w:r>
              <w:rPr>
                <w:spacing w:val="-7"/>
                <w:sz w:val="20"/>
              </w:rPr>
              <w:t> </w:t>
            </w:r>
            <w:r>
              <w:rPr>
                <w:spacing w:val="-5"/>
                <w:sz w:val="20"/>
              </w:rPr>
              <w:t>or</w:t>
            </w:r>
          </w:p>
        </w:tc>
        <w:tc>
          <w:tcPr>
            <w:tcW w:w="1650" w:type="dxa"/>
          </w:tcPr>
          <w:p>
            <w:pPr>
              <w:pStyle w:val="TableParagraph"/>
              <w:spacing w:line="224" w:lineRule="exact"/>
              <w:ind w:left="136"/>
              <w:rPr>
                <w:sz w:val="20"/>
              </w:rPr>
            </w:pPr>
            <w:r>
              <w:rPr>
                <w:sz w:val="20"/>
              </w:rPr>
              <w:t>or</w:t>
            </w:r>
            <w:r>
              <w:rPr>
                <w:spacing w:val="-2"/>
                <w:sz w:val="20"/>
              </w:rPr>
              <w:t> creditors,</w:t>
            </w:r>
          </w:p>
        </w:tc>
        <w:tc>
          <w:tcPr>
            <w:tcW w:w="1624" w:type="dxa"/>
          </w:tcPr>
          <w:p>
            <w:pPr>
              <w:pStyle w:val="TableParagraph"/>
              <w:spacing w:line="224" w:lineRule="exact"/>
              <w:ind w:left="106"/>
              <w:rPr>
                <w:sz w:val="20"/>
              </w:rPr>
            </w:pPr>
            <w:r>
              <w:rPr>
                <w:sz w:val="20"/>
              </w:rPr>
              <w:t>or</w:t>
            </w:r>
            <w:r>
              <w:rPr>
                <w:spacing w:val="-2"/>
                <w:sz w:val="20"/>
              </w:rPr>
              <w:t> creditors,</w:t>
            </w:r>
          </w:p>
        </w:tc>
      </w:tr>
      <w:tr>
        <w:trPr>
          <w:trHeight w:val="244" w:hRule="atLeast"/>
        </w:trPr>
        <w:tc>
          <w:tcPr>
            <w:tcW w:w="1594" w:type="dxa"/>
          </w:tcPr>
          <w:p>
            <w:pPr>
              <w:pStyle w:val="TableParagraph"/>
              <w:rPr>
                <w:rFonts w:ascii="Times New Roman"/>
                <w:sz w:val="16"/>
              </w:rPr>
            </w:pPr>
          </w:p>
        </w:tc>
        <w:tc>
          <w:tcPr>
            <w:tcW w:w="1612" w:type="dxa"/>
          </w:tcPr>
          <w:p>
            <w:pPr>
              <w:pStyle w:val="TableParagraph"/>
              <w:spacing w:line="225" w:lineRule="exact"/>
              <w:ind w:left="83"/>
              <w:rPr>
                <w:sz w:val="20"/>
              </w:rPr>
            </w:pPr>
            <w:r>
              <w:rPr>
                <w:spacing w:val="-2"/>
                <w:sz w:val="20"/>
              </w:rPr>
              <w:t>Registrar</w:t>
            </w:r>
          </w:p>
        </w:tc>
        <w:tc>
          <w:tcPr>
            <w:tcW w:w="1601" w:type="dxa"/>
          </w:tcPr>
          <w:p>
            <w:pPr>
              <w:pStyle w:val="TableParagraph"/>
              <w:spacing w:line="225" w:lineRule="exact"/>
              <w:ind w:left="73"/>
              <w:rPr>
                <w:sz w:val="20"/>
              </w:rPr>
            </w:pPr>
            <w:r>
              <w:rPr>
                <w:spacing w:val="-2"/>
                <w:sz w:val="20"/>
              </w:rPr>
              <w:t>partnership</w:t>
            </w:r>
          </w:p>
        </w:tc>
        <w:tc>
          <w:tcPr>
            <w:tcW w:w="1538" w:type="dxa"/>
          </w:tcPr>
          <w:p>
            <w:pPr>
              <w:pStyle w:val="TableParagraph"/>
              <w:spacing w:line="225" w:lineRule="exact"/>
              <w:ind w:left="73"/>
              <w:rPr>
                <w:sz w:val="20"/>
              </w:rPr>
            </w:pPr>
            <w:r>
              <w:rPr>
                <w:sz w:val="20"/>
              </w:rPr>
              <w:t>dissolution</w:t>
            </w:r>
            <w:r>
              <w:rPr>
                <w:spacing w:val="-7"/>
                <w:sz w:val="20"/>
              </w:rPr>
              <w:t> </w:t>
            </w:r>
            <w:r>
              <w:rPr>
                <w:sz w:val="20"/>
              </w:rPr>
              <w:t>of</w:t>
            </w:r>
            <w:r>
              <w:rPr>
                <w:spacing w:val="-9"/>
                <w:sz w:val="20"/>
              </w:rPr>
              <w:t> </w:t>
            </w:r>
            <w:r>
              <w:rPr>
                <w:spacing w:val="-5"/>
                <w:sz w:val="20"/>
              </w:rPr>
              <w:t>LP</w:t>
            </w:r>
          </w:p>
        </w:tc>
        <w:tc>
          <w:tcPr>
            <w:tcW w:w="1650" w:type="dxa"/>
          </w:tcPr>
          <w:p>
            <w:pPr>
              <w:pStyle w:val="TableParagraph"/>
              <w:spacing w:line="225" w:lineRule="exact"/>
              <w:ind w:left="136"/>
              <w:rPr>
                <w:sz w:val="20"/>
              </w:rPr>
            </w:pPr>
            <w:r>
              <w:rPr>
                <w:spacing w:val="-2"/>
                <w:sz w:val="20"/>
              </w:rPr>
              <w:t>compulsorily</w:t>
            </w:r>
            <w:r>
              <w:rPr>
                <w:spacing w:val="9"/>
                <w:sz w:val="20"/>
              </w:rPr>
              <w:t> </w:t>
            </w:r>
            <w:r>
              <w:rPr>
                <w:spacing w:val="-5"/>
                <w:sz w:val="20"/>
              </w:rPr>
              <w:t>by</w:t>
            </w:r>
          </w:p>
        </w:tc>
        <w:tc>
          <w:tcPr>
            <w:tcW w:w="1624" w:type="dxa"/>
          </w:tcPr>
          <w:p>
            <w:pPr>
              <w:pStyle w:val="TableParagraph"/>
              <w:spacing w:line="225" w:lineRule="exact"/>
              <w:ind w:left="106"/>
              <w:rPr>
                <w:sz w:val="20"/>
              </w:rPr>
            </w:pPr>
            <w:r>
              <w:rPr>
                <w:spacing w:val="-2"/>
                <w:sz w:val="20"/>
              </w:rPr>
              <w:t>compulsorily</w:t>
            </w:r>
            <w:r>
              <w:rPr>
                <w:spacing w:val="9"/>
                <w:sz w:val="20"/>
              </w:rPr>
              <w:t> </w:t>
            </w:r>
            <w:r>
              <w:rPr>
                <w:spacing w:val="-5"/>
                <w:sz w:val="20"/>
              </w:rPr>
              <w:t>by</w:t>
            </w:r>
          </w:p>
        </w:tc>
      </w:tr>
      <w:tr>
        <w:trPr>
          <w:trHeight w:val="244" w:hRule="atLeast"/>
        </w:trPr>
        <w:tc>
          <w:tcPr>
            <w:tcW w:w="1594" w:type="dxa"/>
          </w:tcPr>
          <w:p>
            <w:pPr>
              <w:pStyle w:val="TableParagraph"/>
              <w:rPr>
                <w:rFonts w:ascii="Times New Roman"/>
                <w:sz w:val="16"/>
              </w:rPr>
            </w:pPr>
          </w:p>
        </w:tc>
        <w:tc>
          <w:tcPr>
            <w:tcW w:w="1612" w:type="dxa"/>
          </w:tcPr>
          <w:p>
            <w:pPr>
              <w:pStyle w:val="TableParagraph"/>
              <w:spacing w:line="225" w:lineRule="exact"/>
              <w:ind w:left="83"/>
              <w:rPr>
                <w:sz w:val="20"/>
              </w:rPr>
            </w:pPr>
            <w:r>
              <w:rPr>
                <w:sz w:val="20"/>
              </w:rPr>
              <w:t>can</w:t>
            </w:r>
            <w:r>
              <w:rPr>
                <w:spacing w:val="-4"/>
                <w:sz w:val="20"/>
              </w:rPr>
              <w:t> </w:t>
            </w:r>
            <w:r>
              <w:rPr>
                <w:spacing w:val="-2"/>
                <w:sz w:val="20"/>
              </w:rPr>
              <w:t>cancel</w:t>
            </w:r>
          </w:p>
        </w:tc>
        <w:tc>
          <w:tcPr>
            <w:tcW w:w="1601" w:type="dxa"/>
          </w:tcPr>
          <w:p>
            <w:pPr>
              <w:pStyle w:val="TableParagraph"/>
              <w:rPr>
                <w:rFonts w:ascii="Times New Roman"/>
                <w:sz w:val="16"/>
              </w:rPr>
            </w:pPr>
          </w:p>
        </w:tc>
        <w:tc>
          <w:tcPr>
            <w:tcW w:w="1538" w:type="dxa"/>
          </w:tcPr>
          <w:p>
            <w:pPr>
              <w:pStyle w:val="TableParagraph"/>
              <w:rPr>
                <w:rFonts w:ascii="Times New Roman"/>
                <w:sz w:val="16"/>
              </w:rPr>
            </w:pPr>
          </w:p>
        </w:tc>
        <w:tc>
          <w:tcPr>
            <w:tcW w:w="1650" w:type="dxa"/>
          </w:tcPr>
          <w:p>
            <w:pPr>
              <w:pStyle w:val="TableParagraph"/>
              <w:spacing w:line="225" w:lineRule="exact"/>
              <w:ind w:left="136"/>
              <w:rPr>
                <w:sz w:val="20"/>
              </w:rPr>
            </w:pPr>
            <w:r>
              <w:rPr>
                <w:sz w:val="20"/>
              </w:rPr>
              <w:t>the</w:t>
            </w:r>
            <w:r>
              <w:rPr>
                <w:spacing w:val="-6"/>
                <w:sz w:val="20"/>
              </w:rPr>
              <w:t> </w:t>
            </w:r>
            <w:r>
              <w:rPr>
                <w:sz w:val="20"/>
              </w:rPr>
              <w:t>High</w:t>
            </w:r>
            <w:r>
              <w:rPr>
                <w:spacing w:val="-4"/>
                <w:sz w:val="20"/>
              </w:rPr>
              <w:t> </w:t>
            </w:r>
            <w:r>
              <w:rPr>
                <w:spacing w:val="-2"/>
                <w:sz w:val="20"/>
              </w:rPr>
              <w:t>Court</w:t>
            </w:r>
          </w:p>
        </w:tc>
        <w:tc>
          <w:tcPr>
            <w:tcW w:w="1624" w:type="dxa"/>
          </w:tcPr>
          <w:p>
            <w:pPr>
              <w:pStyle w:val="TableParagraph"/>
              <w:spacing w:line="225" w:lineRule="exact"/>
              <w:ind w:left="106"/>
              <w:rPr>
                <w:sz w:val="20"/>
              </w:rPr>
            </w:pPr>
            <w:r>
              <w:rPr>
                <w:sz w:val="20"/>
              </w:rPr>
              <w:t>the</w:t>
            </w:r>
            <w:r>
              <w:rPr>
                <w:spacing w:val="-6"/>
                <w:sz w:val="20"/>
              </w:rPr>
              <w:t> </w:t>
            </w:r>
            <w:r>
              <w:rPr>
                <w:sz w:val="20"/>
              </w:rPr>
              <w:t>High</w:t>
            </w:r>
            <w:r>
              <w:rPr>
                <w:spacing w:val="-4"/>
                <w:sz w:val="20"/>
              </w:rPr>
              <w:t> </w:t>
            </w:r>
            <w:r>
              <w:rPr>
                <w:spacing w:val="-2"/>
                <w:sz w:val="20"/>
              </w:rPr>
              <w:t>Court</w:t>
            </w:r>
          </w:p>
        </w:tc>
      </w:tr>
      <w:tr>
        <w:trPr>
          <w:trHeight w:val="243" w:hRule="atLeast"/>
        </w:trPr>
        <w:tc>
          <w:tcPr>
            <w:tcW w:w="1594" w:type="dxa"/>
          </w:tcPr>
          <w:p>
            <w:pPr>
              <w:pStyle w:val="TableParagraph"/>
              <w:rPr>
                <w:rFonts w:ascii="Times New Roman"/>
                <w:sz w:val="16"/>
              </w:rPr>
            </w:pPr>
          </w:p>
        </w:tc>
        <w:tc>
          <w:tcPr>
            <w:tcW w:w="1612" w:type="dxa"/>
          </w:tcPr>
          <w:p>
            <w:pPr>
              <w:pStyle w:val="TableParagraph"/>
              <w:spacing w:line="224" w:lineRule="exact"/>
              <w:ind w:left="83"/>
              <w:rPr>
                <w:sz w:val="20"/>
              </w:rPr>
            </w:pPr>
            <w:r>
              <w:rPr>
                <w:spacing w:val="-2"/>
                <w:sz w:val="20"/>
              </w:rPr>
              <w:t>registration</w:t>
            </w:r>
            <w:r>
              <w:rPr>
                <w:spacing w:val="10"/>
                <w:sz w:val="20"/>
              </w:rPr>
              <w:t> </w:t>
            </w:r>
            <w:r>
              <w:rPr>
                <w:spacing w:val="-5"/>
                <w:sz w:val="20"/>
              </w:rPr>
              <w:t>if</w:t>
            </w:r>
          </w:p>
        </w:tc>
        <w:tc>
          <w:tcPr>
            <w:tcW w:w="1601" w:type="dxa"/>
          </w:tcPr>
          <w:p>
            <w:pPr>
              <w:pStyle w:val="TableParagraph"/>
              <w:spacing w:line="224" w:lineRule="exact"/>
              <w:ind w:left="73"/>
              <w:rPr>
                <w:sz w:val="20"/>
              </w:rPr>
            </w:pPr>
            <w:r>
              <w:rPr>
                <w:spacing w:val="-2"/>
                <w:sz w:val="20"/>
              </w:rPr>
              <w:t>Registrar</w:t>
            </w:r>
          </w:p>
        </w:tc>
        <w:tc>
          <w:tcPr>
            <w:tcW w:w="1538" w:type="dxa"/>
          </w:tcPr>
          <w:p>
            <w:pPr>
              <w:pStyle w:val="TableParagraph"/>
              <w:spacing w:line="224" w:lineRule="exact"/>
              <w:ind w:left="73"/>
              <w:rPr>
                <w:sz w:val="20"/>
              </w:rPr>
            </w:pPr>
            <w:r>
              <w:rPr>
                <w:spacing w:val="-2"/>
                <w:sz w:val="20"/>
              </w:rPr>
              <w:t>Registrar</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spacing w:line="224" w:lineRule="exact"/>
              <w:ind w:left="83"/>
              <w:rPr>
                <w:sz w:val="20"/>
              </w:rPr>
            </w:pPr>
            <w:r>
              <w:rPr>
                <w:sz w:val="20"/>
              </w:rPr>
              <w:t>not</w:t>
            </w:r>
            <w:r>
              <w:rPr>
                <w:spacing w:val="-7"/>
                <w:sz w:val="20"/>
              </w:rPr>
              <w:t> </w:t>
            </w:r>
            <w:r>
              <w:rPr>
                <w:sz w:val="20"/>
              </w:rPr>
              <w:t>renewed</w:t>
            </w:r>
            <w:r>
              <w:rPr>
                <w:spacing w:val="-7"/>
                <w:sz w:val="20"/>
              </w:rPr>
              <w:t> </w:t>
            </w:r>
            <w:r>
              <w:rPr>
                <w:spacing w:val="-5"/>
                <w:sz w:val="20"/>
              </w:rPr>
              <w:t>or</w:t>
            </w:r>
          </w:p>
        </w:tc>
        <w:tc>
          <w:tcPr>
            <w:tcW w:w="1601" w:type="dxa"/>
          </w:tcPr>
          <w:p>
            <w:pPr>
              <w:pStyle w:val="TableParagraph"/>
              <w:spacing w:line="224" w:lineRule="exact"/>
              <w:ind w:left="73"/>
              <w:rPr>
                <w:sz w:val="20"/>
              </w:rPr>
            </w:pPr>
            <w:r>
              <w:rPr>
                <w:sz w:val="20"/>
              </w:rPr>
              <w:t>can</w:t>
            </w:r>
            <w:r>
              <w:rPr>
                <w:spacing w:val="-5"/>
                <w:sz w:val="20"/>
              </w:rPr>
              <w:t> </w:t>
            </w:r>
            <w:r>
              <w:rPr>
                <w:spacing w:val="-2"/>
                <w:sz w:val="20"/>
              </w:rPr>
              <w:t>cancel</w:t>
            </w:r>
          </w:p>
        </w:tc>
        <w:tc>
          <w:tcPr>
            <w:tcW w:w="1538" w:type="dxa"/>
          </w:tcPr>
          <w:p>
            <w:pPr>
              <w:pStyle w:val="TableParagraph"/>
              <w:spacing w:line="224" w:lineRule="exact"/>
              <w:ind w:left="73"/>
              <w:rPr>
                <w:sz w:val="20"/>
              </w:rPr>
            </w:pPr>
            <w:r>
              <w:rPr>
                <w:sz w:val="20"/>
              </w:rPr>
              <w:t>can</w:t>
            </w:r>
            <w:r>
              <w:rPr>
                <w:spacing w:val="-5"/>
                <w:sz w:val="20"/>
              </w:rPr>
              <w:t> </w:t>
            </w:r>
            <w:r>
              <w:rPr>
                <w:spacing w:val="-2"/>
                <w:sz w:val="20"/>
              </w:rPr>
              <w:t>cancel</w:t>
            </w:r>
          </w:p>
        </w:tc>
        <w:tc>
          <w:tcPr>
            <w:tcW w:w="1650" w:type="dxa"/>
          </w:tcPr>
          <w:p>
            <w:pPr>
              <w:pStyle w:val="TableParagraph"/>
              <w:spacing w:line="224" w:lineRule="exact"/>
              <w:ind w:left="136"/>
              <w:rPr>
                <w:sz w:val="20"/>
              </w:rPr>
            </w:pPr>
            <w:r>
              <w:rPr>
                <w:sz w:val="20"/>
              </w:rPr>
              <w:t>Striking</w:t>
            </w:r>
            <w:r>
              <w:rPr>
                <w:spacing w:val="-9"/>
                <w:sz w:val="20"/>
              </w:rPr>
              <w:t> </w:t>
            </w:r>
            <w:r>
              <w:rPr>
                <w:spacing w:val="-5"/>
                <w:sz w:val="20"/>
              </w:rPr>
              <w:t>off</w:t>
            </w:r>
          </w:p>
        </w:tc>
        <w:tc>
          <w:tcPr>
            <w:tcW w:w="1624" w:type="dxa"/>
          </w:tcPr>
          <w:p>
            <w:pPr>
              <w:pStyle w:val="TableParagraph"/>
              <w:spacing w:line="224" w:lineRule="exact"/>
              <w:ind w:left="106"/>
              <w:rPr>
                <w:sz w:val="20"/>
              </w:rPr>
            </w:pPr>
            <w:r>
              <w:rPr>
                <w:sz w:val="20"/>
              </w:rPr>
              <w:t>Striking</w:t>
            </w:r>
            <w:r>
              <w:rPr>
                <w:spacing w:val="-9"/>
                <w:sz w:val="20"/>
              </w:rPr>
              <w:t> </w:t>
            </w:r>
            <w:r>
              <w:rPr>
                <w:spacing w:val="-5"/>
                <w:sz w:val="20"/>
              </w:rPr>
              <w:t>off</w:t>
            </w:r>
          </w:p>
        </w:tc>
      </w:tr>
      <w:tr>
        <w:trPr>
          <w:trHeight w:val="245" w:hRule="atLeast"/>
        </w:trPr>
        <w:tc>
          <w:tcPr>
            <w:tcW w:w="1594" w:type="dxa"/>
          </w:tcPr>
          <w:p>
            <w:pPr>
              <w:pStyle w:val="TableParagraph"/>
              <w:rPr>
                <w:rFonts w:ascii="Times New Roman"/>
                <w:sz w:val="16"/>
              </w:rPr>
            </w:pPr>
          </w:p>
        </w:tc>
        <w:tc>
          <w:tcPr>
            <w:tcW w:w="1612" w:type="dxa"/>
          </w:tcPr>
          <w:p>
            <w:pPr>
              <w:pStyle w:val="TableParagraph"/>
              <w:spacing w:line="225" w:lineRule="exact"/>
              <w:ind w:left="83"/>
              <w:rPr>
                <w:sz w:val="20"/>
              </w:rPr>
            </w:pPr>
            <w:r>
              <w:rPr>
                <w:sz w:val="20"/>
              </w:rPr>
              <w:t>where</w:t>
            </w:r>
            <w:r>
              <w:rPr>
                <w:spacing w:val="-9"/>
                <w:sz w:val="20"/>
              </w:rPr>
              <w:t> </w:t>
            </w:r>
            <w:r>
              <w:rPr>
                <w:sz w:val="20"/>
              </w:rPr>
              <w:t>Registrar</w:t>
            </w:r>
            <w:r>
              <w:rPr>
                <w:spacing w:val="-7"/>
                <w:sz w:val="20"/>
              </w:rPr>
              <w:t> </w:t>
            </w:r>
            <w:r>
              <w:rPr>
                <w:spacing w:val="-5"/>
                <w:sz w:val="20"/>
              </w:rPr>
              <w:t>is</w:t>
            </w:r>
          </w:p>
        </w:tc>
        <w:tc>
          <w:tcPr>
            <w:tcW w:w="1601" w:type="dxa"/>
          </w:tcPr>
          <w:p>
            <w:pPr>
              <w:pStyle w:val="TableParagraph"/>
              <w:spacing w:line="225" w:lineRule="exact"/>
              <w:ind w:left="73"/>
              <w:rPr>
                <w:sz w:val="20"/>
              </w:rPr>
            </w:pPr>
            <w:r>
              <w:rPr>
                <w:spacing w:val="-2"/>
                <w:sz w:val="20"/>
              </w:rPr>
              <w:t>registration</w:t>
            </w:r>
            <w:r>
              <w:rPr>
                <w:spacing w:val="10"/>
                <w:sz w:val="20"/>
              </w:rPr>
              <w:t> </w:t>
            </w:r>
            <w:r>
              <w:rPr>
                <w:spacing w:val="-5"/>
                <w:sz w:val="20"/>
              </w:rPr>
              <w:t>if</w:t>
            </w:r>
          </w:p>
        </w:tc>
        <w:tc>
          <w:tcPr>
            <w:tcW w:w="1538" w:type="dxa"/>
          </w:tcPr>
          <w:p>
            <w:pPr>
              <w:pStyle w:val="TableParagraph"/>
              <w:spacing w:line="225" w:lineRule="exact"/>
              <w:ind w:left="73"/>
              <w:rPr>
                <w:sz w:val="20"/>
              </w:rPr>
            </w:pPr>
            <w:r>
              <w:rPr>
                <w:spacing w:val="-2"/>
                <w:sz w:val="20"/>
              </w:rPr>
              <w:t>registration</w:t>
            </w:r>
            <w:r>
              <w:rPr>
                <w:spacing w:val="10"/>
                <w:sz w:val="20"/>
              </w:rPr>
              <w:t> </w:t>
            </w:r>
            <w:r>
              <w:rPr>
                <w:spacing w:val="-5"/>
                <w:sz w:val="20"/>
              </w:rPr>
              <w:t>if</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spacing w:line="224" w:lineRule="exact"/>
              <w:ind w:left="83"/>
              <w:rPr>
                <w:sz w:val="20"/>
              </w:rPr>
            </w:pPr>
            <w:r>
              <w:rPr>
                <w:sz w:val="20"/>
              </w:rPr>
              <w:t>satisfied</w:t>
            </w:r>
            <w:r>
              <w:rPr>
                <w:spacing w:val="-9"/>
                <w:sz w:val="20"/>
              </w:rPr>
              <w:t> </w:t>
            </w:r>
            <w:r>
              <w:rPr>
                <w:spacing w:val="-2"/>
                <w:sz w:val="20"/>
              </w:rPr>
              <w:t>business</w:t>
            </w:r>
          </w:p>
        </w:tc>
        <w:tc>
          <w:tcPr>
            <w:tcW w:w="1601" w:type="dxa"/>
          </w:tcPr>
          <w:p>
            <w:pPr>
              <w:pStyle w:val="TableParagraph"/>
              <w:spacing w:line="224" w:lineRule="exact"/>
              <w:ind w:left="73"/>
              <w:rPr>
                <w:sz w:val="20"/>
              </w:rPr>
            </w:pPr>
            <w:r>
              <w:rPr>
                <w:sz w:val="20"/>
              </w:rPr>
              <w:t>not</w:t>
            </w:r>
            <w:r>
              <w:rPr>
                <w:spacing w:val="-7"/>
                <w:sz w:val="20"/>
              </w:rPr>
              <w:t> </w:t>
            </w:r>
            <w:r>
              <w:rPr>
                <w:sz w:val="20"/>
              </w:rPr>
              <w:t>renewed</w:t>
            </w:r>
            <w:r>
              <w:rPr>
                <w:spacing w:val="-7"/>
                <w:sz w:val="20"/>
              </w:rPr>
              <w:t> </w:t>
            </w:r>
            <w:r>
              <w:rPr>
                <w:spacing w:val="-5"/>
                <w:sz w:val="20"/>
              </w:rPr>
              <w:t>or</w:t>
            </w:r>
          </w:p>
        </w:tc>
        <w:tc>
          <w:tcPr>
            <w:tcW w:w="1538" w:type="dxa"/>
          </w:tcPr>
          <w:p>
            <w:pPr>
              <w:pStyle w:val="TableParagraph"/>
              <w:spacing w:line="224" w:lineRule="exact"/>
              <w:ind w:left="73"/>
              <w:rPr>
                <w:sz w:val="20"/>
              </w:rPr>
            </w:pPr>
            <w:r>
              <w:rPr>
                <w:sz w:val="20"/>
              </w:rPr>
              <w:t>not</w:t>
            </w:r>
            <w:r>
              <w:rPr>
                <w:spacing w:val="-7"/>
                <w:sz w:val="20"/>
              </w:rPr>
              <w:t> </w:t>
            </w:r>
            <w:r>
              <w:rPr>
                <w:sz w:val="20"/>
              </w:rPr>
              <w:t>renewed</w:t>
            </w:r>
            <w:r>
              <w:rPr>
                <w:spacing w:val="-7"/>
                <w:sz w:val="20"/>
              </w:rPr>
              <w:t> </w:t>
            </w:r>
            <w:r>
              <w:rPr>
                <w:spacing w:val="-5"/>
                <w:sz w:val="20"/>
              </w:rPr>
              <w:t>or</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3" w:hRule="atLeast"/>
        </w:trPr>
        <w:tc>
          <w:tcPr>
            <w:tcW w:w="1594" w:type="dxa"/>
          </w:tcPr>
          <w:p>
            <w:pPr>
              <w:pStyle w:val="TableParagraph"/>
              <w:rPr>
                <w:rFonts w:ascii="Times New Roman"/>
                <w:sz w:val="16"/>
              </w:rPr>
            </w:pPr>
          </w:p>
        </w:tc>
        <w:tc>
          <w:tcPr>
            <w:tcW w:w="1612" w:type="dxa"/>
          </w:tcPr>
          <w:p>
            <w:pPr>
              <w:pStyle w:val="TableParagraph"/>
              <w:spacing w:line="224" w:lineRule="exact"/>
              <w:ind w:left="83"/>
              <w:rPr>
                <w:sz w:val="20"/>
              </w:rPr>
            </w:pPr>
            <w:r>
              <w:rPr>
                <w:sz w:val="20"/>
              </w:rPr>
              <w:t>is</w:t>
            </w:r>
            <w:r>
              <w:rPr>
                <w:spacing w:val="-3"/>
                <w:sz w:val="20"/>
              </w:rPr>
              <w:t> </w:t>
            </w:r>
            <w:r>
              <w:rPr>
                <w:spacing w:val="-2"/>
                <w:sz w:val="20"/>
              </w:rPr>
              <w:t>defunct</w:t>
            </w:r>
          </w:p>
        </w:tc>
        <w:tc>
          <w:tcPr>
            <w:tcW w:w="1601" w:type="dxa"/>
          </w:tcPr>
          <w:p>
            <w:pPr>
              <w:pStyle w:val="TableParagraph"/>
              <w:spacing w:line="224" w:lineRule="exact"/>
              <w:ind w:left="73"/>
              <w:rPr>
                <w:sz w:val="20"/>
              </w:rPr>
            </w:pPr>
            <w:r>
              <w:rPr>
                <w:sz w:val="20"/>
              </w:rPr>
              <w:t>where</w:t>
            </w:r>
            <w:r>
              <w:rPr>
                <w:spacing w:val="-9"/>
                <w:sz w:val="20"/>
              </w:rPr>
              <w:t> </w:t>
            </w:r>
            <w:r>
              <w:rPr>
                <w:sz w:val="20"/>
              </w:rPr>
              <w:t>Registrar</w:t>
            </w:r>
            <w:r>
              <w:rPr>
                <w:spacing w:val="-7"/>
                <w:sz w:val="20"/>
              </w:rPr>
              <w:t> </w:t>
            </w:r>
            <w:r>
              <w:rPr>
                <w:spacing w:val="-5"/>
                <w:sz w:val="20"/>
              </w:rPr>
              <w:t>is</w:t>
            </w:r>
          </w:p>
        </w:tc>
        <w:tc>
          <w:tcPr>
            <w:tcW w:w="1538" w:type="dxa"/>
          </w:tcPr>
          <w:p>
            <w:pPr>
              <w:pStyle w:val="TableParagraph"/>
              <w:spacing w:line="224" w:lineRule="exact"/>
              <w:ind w:left="73"/>
              <w:rPr>
                <w:sz w:val="20"/>
              </w:rPr>
            </w:pPr>
            <w:r>
              <w:rPr>
                <w:sz w:val="20"/>
              </w:rPr>
              <w:t>where</w:t>
            </w:r>
            <w:r>
              <w:rPr>
                <w:spacing w:val="-9"/>
                <w:sz w:val="20"/>
              </w:rPr>
              <w:t> </w:t>
            </w:r>
            <w:r>
              <w:rPr>
                <w:spacing w:val="-2"/>
                <w:sz w:val="20"/>
              </w:rPr>
              <w:t>Registrar</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r>
        <w:trPr>
          <w:trHeight w:val="248" w:hRule="atLeast"/>
        </w:trPr>
        <w:tc>
          <w:tcPr>
            <w:tcW w:w="1594" w:type="dxa"/>
          </w:tcPr>
          <w:p>
            <w:pPr>
              <w:pStyle w:val="TableParagraph"/>
              <w:rPr>
                <w:rFonts w:ascii="Times New Roman"/>
                <w:sz w:val="18"/>
              </w:rPr>
            </w:pPr>
          </w:p>
        </w:tc>
        <w:tc>
          <w:tcPr>
            <w:tcW w:w="1612" w:type="dxa"/>
          </w:tcPr>
          <w:p>
            <w:pPr>
              <w:pStyle w:val="TableParagraph"/>
              <w:rPr>
                <w:rFonts w:ascii="Times New Roman"/>
                <w:sz w:val="18"/>
              </w:rPr>
            </w:pPr>
          </w:p>
        </w:tc>
        <w:tc>
          <w:tcPr>
            <w:tcW w:w="1601" w:type="dxa"/>
          </w:tcPr>
          <w:p>
            <w:pPr>
              <w:pStyle w:val="TableParagraph"/>
              <w:spacing w:line="226" w:lineRule="exact"/>
              <w:ind w:left="73"/>
              <w:rPr>
                <w:sz w:val="20"/>
              </w:rPr>
            </w:pPr>
            <w:r>
              <w:rPr>
                <w:sz w:val="20"/>
              </w:rPr>
              <w:t>satisfied</w:t>
            </w:r>
            <w:r>
              <w:rPr>
                <w:spacing w:val="-9"/>
                <w:sz w:val="20"/>
              </w:rPr>
              <w:t> </w:t>
            </w:r>
            <w:r>
              <w:rPr>
                <w:spacing w:val="-2"/>
                <w:sz w:val="20"/>
              </w:rPr>
              <w:t>business</w:t>
            </w:r>
          </w:p>
        </w:tc>
        <w:tc>
          <w:tcPr>
            <w:tcW w:w="1538" w:type="dxa"/>
          </w:tcPr>
          <w:p>
            <w:pPr>
              <w:pStyle w:val="TableParagraph"/>
              <w:spacing w:line="226" w:lineRule="exact"/>
              <w:ind w:left="73"/>
              <w:rPr>
                <w:sz w:val="20"/>
              </w:rPr>
            </w:pPr>
            <w:r>
              <w:rPr>
                <w:sz w:val="20"/>
              </w:rPr>
              <w:t>is</w:t>
            </w:r>
            <w:r>
              <w:rPr>
                <w:spacing w:val="-5"/>
                <w:sz w:val="20"/>
              </w:rPr>
              <w:t> </w:t>
            </w:r>
            <w:r>
              <w:rPr>
                <w:sz w:val="20"/>
              </w:rPr>
              <w:t>satisfied</w:t>
            </w:r>
            <w:r>
              <w:rPr>
                <w:spacing w:val="-4"/>
                <w:sz w:val="20"/>
              </w:rPr>
              <w:t> </w:t>
            </w:r>
            <w:r>
              <w:rPr>
                <w:sz w:val="20"/>
              </w:rPr>
              <w:t>LP</w:t>
            </w:r>
            <w:r>
              <w:rPr>
                <w:spacing w:val="-4"/>
                <w:sz w:val="20"/>
              </w:rPr>
              <w:t> </w:t>
            </w:r>
            <w:r>
              <w:rPr>
                <w:spacing w:val="-5"/>
                <w:sz w:val="20"/>
              </w:rPr>
              <w:t>is</w:t>
            </w:r>
          </w:p>
        </w:tc>
        <w:tc>
          <w:tcPr>
            <w:tcW w:w="1650" w:type="dxa"/>
          </w:tcPr>
          <w:p>
            <w:pPr>
              <w:pStyle w:val="TableParagraph"/>
              <w:rPr>
                <w:rFonts w:ascii="Times New Roman"/>
                <w:sz w:val="18"/>
              </w:rPr>
            </w:pPr>
          </w:p>
        </w:tc>
        <w:tc>
          <w:tcPr>
            <w:tcW w:w="1624" w:type="dxa"/>
          </w:tcPr>
          <w:p>
            <w:pPr>
              <w:pStyle w:val="TableParagraph"/>
              <w:rPr>
                <w:rFonts w:ascii="Times New Roman"/>
                <w:sz w:val="18"/>
              </w:rPr>
            </w:pPr>
          </w:p>
        </w:tc>
      </w:tr>
      <w:tr>
        <w:trPr>
          <w:trHeight w:val="225" w:hRule="atLeast"/>
        </w:trPr>
        <w:tc>
          <w:tcPr>
            <w:tcW w:w="1594" w:type="dxa"/>
          </w:tcPr>
          <w:p>
            <w:pPr>
              <w:pStyle w:val="TableParagraph"/>
              <w:rPr>
                <w:rFonts w:ascii="Times New Roman"/>
                <w:sz w:val="16"/>
              </w:rPr>
            </w:pPr>
          </w:p>
        </w:tc>
        <w:tc>
          <w:tcPr>
            <w:tcW w:w="1612" w:type="dxa"/>
          </w:tcPr>
          <w:p>
            <w:pPr>
              <w:pStyle w:val="TableParagraph"/>
              <w:rPr>
                <w:rFonts w:ascii="Times New Roman"/>
                <w:sz w:val="16"/>
              </w:rPr>
            </w:pPr>
          </w:p>
        </w:tc>
        <w:tc>
          <w:tcPr>
            <w:tcW w:w="1601" w:type="dxa"/>
          </w:tcPr>
          <w:p>
            <w:pPr>
              <w:pStyle w:val="TableParagraph"/>
              <w:spacing w:line="206" w:lineRule="exact"/>
              <w:ind w:left="73"/>
              <w:rPr>
                <w:sz w:val="20"/>
              </w:rPr>
            </w:pPr>
            <w:r>
              <w:rPr>
                <w:sz w:val="20"/>
              </w:rPr>
              <w:t>is</w:t>
            </w:r>
            <w:r>
              <w:rPr>
                <w:spacing w:val="-3"/>
                <w:sz w:val="20"/>
              </w:rPr>
              <w:t> </w:t>
            </w:r>
            <w:r>
              <w:rPr>
                <w:spacing w:val="-2"/>
                <w:sz w:val="20"/>
              </w:rPr>
              <w:t>defunct</w:t>
            </w:r>
          </w:p>
        </w:tc>
        <w:tc>
          <w:tcPr>
            <w:tcW w:w="1538" w:type="dxa"/>
          </w:tcPr>
          <w:p>
            <w:pPr>
              <w:pStyle w:val="TableParagraph"/>
              <w:spacing w:line="206" w:lineRule="exact"/>
              <w:ind w:left="73"/>
              <w:rPr>
                <w:sz w:val="20"/>
              </w:rPr>
            </w:pPr>
            <w:r>
              <w:rPr>
                <w:spacing w:val="-2"/>
                <w:sz w:val="20"/>
              </w:rPr>
              <w:t>defunct</w:t>
            </w:r>
          </w:p>
        </w:tc>
        <w:tc>
          <w:tcPr>
            <w:tcW w:w="1650" w:type="dxa"/>
          </w:tcPr>
          <w:p>
            <w:pPr>
              <w:pStyle w:val="TableParagraph"/>
              <w:rPr>
                <w:rFonts w:ascii="Times New Roman"/>
                <w:sz w:val="16"/>
              </w:rPr>
            </w:pPr>
          </w:p>
        </w:tc>
        <w:tc>
          <w:tcPr>
            <w:tcW w:w="1624" w:type="dxa"/>
          </w:tcPr>
          <w:p>
            <w:pPr>
              <w:pStyle w:val="TableParagraph"/>
              <w:rPr>
                <w:rFonts w:ascii="Times New Roman"/>
                <w:sz w:val="16"/>
              </w:rPr>
            </w:pPr>
          </w:p>
        </w:tc>
      </w:tr>
    </w:tbl>
    <w:p>
      <w:pPr>
        <w:spacing w:before="32"/>
        <w:ind w:left="252" w:right="0" w:firstLine="0"/>
        <w:jc w:val="left"/>
        <w:rPr>
          <w:i/>
          <w:sz w:val="20"/>
        </w:rPr>
      </w:pPr>
      <w:r>
        <w:rPr>
          <w:i/>
          <w:sz w:val="20"/>
        </w:rPr>
        <w:t>Source:</w:t>
      </w:r>
      <w:r>
        <w:rPr>
          <w:i/>
          <w:spacing w:val="-7"/>
          <w:sz w:val="20"/>
        </w:rPr>
        <w:t> </w:t>
      </w:r>
      <w:r>
        <w:rPr>
          <w:i/>
          <w:sz w:val="20"/>
        </w:rPr>
        <w:t>ACRA</w:t>
      </w:r>
      <w:r>
        <w:rPr>
          <w:i/>
          <w:spacing w:val="-6"/>
          <w:sz w:val="20"/>
        </w:rPr>
        <w:t> </w:t>
      </w:r>
      <w:r>
        <w:rPr>
          <w:i/>
          <w:sz w:val="20"/>
        </w:rPr>
        <w:t>Bizfile,</w:t>
      </w:r>
      <w:r>
        <w:rPr>
          <w:i/>
          <w:spacing w:val="-5"/>
          <w:sz w:val="20"/>
        </w:rPr>
        <w:t> </w:t>
      </w:r>
      <w:hyperlink r:id="rId91">
        <w:r>
          <w:rPr>
            <w:i/>
            <w:color w:val="0462C1"/>
            <w:spacing w:val="-2"/>
            <w:sz w:val="20"/>
            <w:u w:val="single" w:color="0462C1"/>
          </w:rPr>
          <w:t>https://www.acra.gov.sg/</w:t>
        </w:r>
      </w:hyperlink>
    </w:p>
    <w:p>
      <w:pPr>
        <w:pStyle w:val="Heading2"/>
        <w:spacing w:before="280"/>
      </w:pPr>
      <w:r>
        <w:rPr>
          <w:spacing w:val="-2"/>
        </w:rPr>
        <w:t>Summary</w:t>
      </w:r>
    </w:p>
    <w:p>
      <w:pPr>
        <w:spacing w:line="252" w:lineRule="auto" w:before="283"/>
        <w:ind w:left="252" w:right="1424" w:firstLine="0"/>
        <w:jc w:val="both"/>
        <w:rPr>
          <w:sz w:val="23"/>
        </w:rPr>
      </w:pPr>
      <w:r>
        <w:rPr>
          <w:sz w:val="23"/>
        </w:rPr>
        <w:t>Broadly, regulatory controls are measures imposed to protect consumers’ interest. In the financial industry, these controls are applied to safeguard the money, investment, and insurance of the consumers. In view of this, it is expected that all professionals associated with the financial industry, including financial planners, will adopt such measures and adjust their business practices accordingly.</w:t>
      </w:r>
    </w:p>
    <w:p>
      <w:pPr>
        <w:pStyle w:val="BodyText"/>
        <w:spacing w:before="263"/>
        <w:ind w:right="1427"/>
        <w:jc w:val="both"/>
      </w:pPr>
      <w:r>
        <w:rPr/>
        <w:t>As</w:t>
      </w:r>
      <w:r>
        <w:rPr>
          <w:spacing w:val="-10"/>
        </w:rPr>
        <w:t> </w:t>
      </w:r>
      <w:r>
        <w:rPr/>
        <w:t>an</w:t>
      </w:r>
      <w:r>
        <w:rPr>
          <w:spacing w:val="-11"/>
        </w:rPr>
        <w:t> </w:t>
      </w:r>
      <w:r>
        <w:rPr/>
        <w:t>aspiring</w:t>
      </w:r>
      <w:r>
        <w:rPr>
          <w:spacing w:val="-14"/>
        </w:rPr>
        <w:t> </w:t>
      </w:r>
      <w:r>
        <w:rPr/>
        <w:t>financial</w:t>
      </w:r>
      <w:r>
        <w:rPr>
          <w:spacing w:val="-11"/>
        </w:rPr>
        <w:t> </w:t>
      </w:r>
      <w:r>
        <w:rPr/>
        <w:t>planner,</w:t>
      </w:r>
      <w:r>
        <w:rPr>
          <w:spacing w:val="-12"/>
        </w:rPr>
        <w:t> </w:t>
      </w:r>
      <w:r>
        <w:rPr/>
        <w:t>you</w:t>
      </w:r>
      <w:r>
        <w:rPr>
          <w:spacing w:val="-11"/>
        </w:rPr>
        <w:t> </w:t>
      </w:r>
      <w:r>
        <w:rPr/>
        <w:t>will</w:t>
      </w:r>
      <w:r>
        <w:rPr>
          <w:spacing w:val="-14"/>
        </w:rPr>
        <w:t> </w:t>
      </w:r>
      <w:r>
        <w:rPr/>
        <w:t>have</w:t>
      </w:r>
      <w:r>
        <w:rPr>
          <w:spacing w:val="-11"/>
        </w:rPr>
        <w:t> </w:t>
      </w:r>
      <w:r>
        <w:rPr/>
        <w:t>to</w:t>
      </w:r>
      <w:r>
        <w:rPr>
          <w:spacing w:val="-9"/>
        </w:rPr>
        <w:t> </w:t>
      </w:r>
      <w:r>
        <w:rPr/>
        <w:t>try</w:t>
      </w:r>
      <w:r>
        <w:rPr>
          <w:spacing w:val="-10"/>
        </w:rPr>
        <w:t> </w:t>
      </w:r>
      <w:r>
        <w:rPr/>
        <w:t>to</w:t>
      </w:r>
      <w:r>
        <w:rPr>
          <w:spacing w:val="-14"/>
        </w:rPr>
        <w:t> </w:t>
      </w:r>
      <w:r>
        <w:rPr/>
        <w:t>familiarise</w:t>
      </w:r>
      <w:r>
        <w:rPr>
          <w:spacing w:val="-8"/>
        </w:rPr>
        <w:t> </w:t>
      </w:r>
      <w:r>
        <w:rPr/>
        <w:t>yourself</w:t>
      </w:r>
      <w:r>
        <w:rPr>
          <w:spacing w:val="-13"/>
        </w:rPr>
        <w:t> </w:t>
      </w:r>
      <w:r>
        <w:rPr/>
        <w:t>with</w:t>
      </w:r>
      <w:r>
        <w:rPr>
          <w:spacing w:val="-11"/>
        </w:rPr>
        <w:t> </w:t>
      </w:r>
      <w:r>
        <w:rPr/>
        <w:t>the</w:t>
      </w:r>
      <w:r>
        <w:rPr>
          <w:spacing w:val="-9"/>
        </w:rPr>
        <w:t> </w:t>
      </w:r>
      <w:r>
        <w:rPr/>
        <w:t>various</w:t>
      </w:r>
      <w:r>
        <w:rPr>
          <w:spacing w:val="-12"/>
        </w:rPr>
        <w:t> </w:t>
      </w:r>
      <w:r>
        <w:rPr/>
        <w:t>rules</w:t>
      </w:r>
      <w:r>
        <w:rPr>
          <w:spacing w:val="-12"/>
        </w:rPr>
        <w:t> </w:t>
      </w:r>
      <w:r>
        <w:rPr/>
        <w:t>and regulations</w:t>
      </w:r>
      <w:r>
        <w:rPr>
          <w:spacing w:val="-11"/>
        </w:rPr>
        <w:t> </w:t>
      </w:r>
      <w:r>
        <w:rPr/>
        <w:t>that</w:t>
      </w:r>
      <w:r>
        <w:rPr>
          <w:spacing w:val="-8"/>
        </w:rPr>
        <w:t> </w:t>
      </w:r>
      <w:r>
        <w:rPr/>
        <w:t>exist</w:t>
      </w:r>
      <w:r>
        <w:rPr>
          <w:spacing w:val="-8"/>
        </w:rPr>
        <w:t> </w:t>
      </w:r>
      <w:r>
        <w:rPr/>
        <w:t>in</w:t>
      </w:r>
      <w:r>
        <w:rPr>
          <w:spacing w:val="-8"/>
        </w:rPr>
        <w:t> </w:t>
      </w:r>
      <w:r>
        <w:rPr/>
        <w:t>the</w:t>
      </w:r>
      <w:r>
        <w:rPr>
          <w:spacing w:val="-8"/>
        </w:rPr>
        <w:t> </w:t>
      </w:r>
      <w:r>
        <w:rPr/>
        <w:t>financial</w:t>
      </w:r>
      <w:r>
        <w:rPr>
          <w:spacing w:val="-8"/>
        </w:rPr>
        <w:t> </w:t>
      </w:r>
      <w:r>
        <w:rPr/>
        <w:t>system</w:t>
      </w:r>
      <w:r>
        <w:rPr>
          <w:spacing w:val="-8"/>
        </w:rPr>
        <w:t> </w:t>
      </w:r>
      <w:r>
        <w:rPr/>
        <w:t>as</w:t>
      </w:r>
      <w:r>
        <w:rPr>
          <w:spacing w:val="-9"/>
        </w:rPr>
        <w:t> </w:t>
      </w:r>
      <w:r>
        <w:rPr/>
        <w:t>they</w:t>
      </w:r>
      <w:r>
        <w:rPr>
          <w:spacing w:val="-9"/>
        </w:rPr>
        <w:t> </w:t>
      </w:r>
      <w:r>
        <w:rPr/>
        <w:t>will,</w:t>
      </w:r>
      <w:r>
        <w:rPr>
          <w:spacing w:val="-9"/>
        </w:rPr>
        <w:t> </w:t>
      </w:r>
      <w:r>
        <w:rPr/>
        <w:t>in</w:t>
      </w:r>
      <w:r>
        <w:rPr>
          <w:spacing w:val="-10"/>
        </w:rPr>
        <w:t> </w:t>
      </w:r>
      <w:r>
        <w:rPr/>
        <w:t>one</w:t>
      </w:r>
      <w:r>
        <w:rPr>
          <w:spacing w:val="-11"/>
        </w:rPr>
        <w:t> </w:t>
      </w:r>
      <w:r>
        <w:rPr/>
        <w:t>way</w:t>
      </w:r>
      <w:r>
        <w:rPr>
          <w:spacing w:val="-9"/>
        </w:rPr>
        <w:t> </w:t>
      </w:r>
      <w:r>
        <w:rPr/>
        <w:t>or</w:t>
      </w:r>
      <w:r>
        <w:rPr>
          <w:spacing w:val="-10"/>
        </w:rPr>
        <w:t> </w:t>
      </w:r>
      <w:r>
        <w:rPr/>
        <w:t>another,</w:t>
      </w:r>
      <w:r>
        <w:rPr>
          <w:spacing w:val="-9"/>
        </w:rPr>
        <w:t> </w:t>
      </w:r>
      <w:r>
        <w:rPr/>
        <w:t>govern</w:t>
      </w:r>
      <w:r>
        <w:rPr>
          <w:spacing w:val="-10"/>
        </w:rPr>
        <w:t> </w:t>
      </w:r>
      <w:r>
        <w:rPr/>
        <w:t>the</w:t>
      </w:r>
      <w:r>
        <w:rPr>
          <w:spacing w:val="-8"/>
        </w:rPr>
        <w:t> </w:t>
      </w:r>
      <w:r>
        <w:rPr/>
        <w:t>way</w:t>
      </w:r>
      <w:r>
        <w:rPr>
          <w:spacing w:val="-9"/>
        </w:rPr>
        <w:t> </w:t>
      </w:r>
      <w:r>
        <w:rPr/>
        <w:t>you practise in the future.</w:t>
      </w:r>
    </w:p>
    <w:p>
      <w:pPr>
        <w:spacing w:after="0"/>
        <w:jc w:val="both"/>
        <w:sectPr>
          <w:pgSz w:w="11900" w:h="16840"/>
          <w:pgMar w:header="0" w:footer="604" w:top="1400" w:bottom="780" w:left="600" w:right="0"/>
        </w:sectPr>
      </w:pPr>
    </w:p>
    <w:p>
      <w:pPr>
        <w:pStyle w:val="Heading2"/>
        <w:spacing w:before="31"/>
      </w:pPr>
      <w:r>
        <w:rPr/>
        <w:t>Chapter</w:t>
      </w:r>
      <w:r>
        <w:rPr>
          <w:spacing w:val="-4"/>
        </w:rPr>
        <w:t> </w:t>
      </w:r>
      <w:r>
        <w:rPr/>
        <w:t>4:</w:t>
      </w:r>
      <w:r>
        <w:rPr>
          <w:spacing w:val="-2"/>
        </w:rPr>
        <w:t> </w:t>
      </w:r>
      <w:r>
        <w:rPr/>
        <w:t>The</w:t>
      </w:r>
      <w:r>
        <w:rPr>
          <w:spacing w:val="-3"/>
        </w:rPr>
        <w:t> </w:t>
      </w:r>
      <w:r>
        <w:rPr/>
        <w:t>Economic</w:t>
      </w:r>
      <w:r>
        <w:rPr>
          <w:spacing w:val="-1"/>
        </w:rPr>
        <w:t> </w:t>
      </w:r>
      <w:r>
        <w:rPr/>
        <w:t>and</w:t>
      </w:r>
      <w:r>
        <w:rPr>
          <w:spacing w:val="-1"/>
        </w:rPr>
        <w:t> </w:t>
      </w:r>
      <w:r>
        <w:rPr/>
        <w:t>Political</w:t>
      </w:r>
      <w:r>
        <w:rPr>
          <w:spacing w:val="-3"/>
        </w:rPr>
        <w:t> </w:t>
      </w:r>
      <w:r>
        <w:rPr>
          <w:spacing w:val="-2"/>
        </w:rPr>
        <w:t>Environment</w:t>
      </w:r>
    </w:p>
    <w:p>
      <w:pPr>
        <w:pStyle w:val="BodyText"/>
        <w:spacing w:before="31"/>
        <w:ind w:left="0"/>
        <w:rPr>
          <w:b/>
        </w:rPr>
      </w:pPr>
    </w:p>
    <w:p>
      <w:pPr>
        <w:pStyle w:val="ListParagraph"/>
        <w:numPr>
          <w:ilvl w:val="1"/>
          <w:numId w:val="102"/>
        </w:numPr>
        <w:tabs>
          <w:tab w:pos="817" w:val="left" w:leader="none"/>
        </w:tabs>
        <w:spacing w:line="240" w:lineRule="auto" w:before="0" w:after="0"/>
        <w:ind w:left="817" w:right="0" w:hanging="349"/>
        <w:jc w:val="left"/>
        <w:rPr>
          <w:sz w:val="22"/>
        </w:rPr>
      </w:pPr>
      <w:r>
        <w:rPr>
          <w:spacing w:val="-2"/>
          <w:sz w:val="22"/>
        </w:rPr>
        <w:t>Basic</w:t>
      </w:r>
      <w:r>
        <w:rPr>
          <w:spacing w:val="35"/>
          <w:sz w:val="22"/>
        </w:rPr>
        <w:t> </w:t>
      </w:r>
      <w:r>
        <w:rPr>
          <w:spacing w:val="-2"/>
          <w:sz w:val="22"/>
        </w:rPr>
        <w:t>Economic</w:t>
      </w:r>
      <w:r>
        <w:rPr>
          <w:spacing w:val="30"/>
          <w:sz w:val="22"/>
        </w:rPr>
        <w:t> </w:t>
      </w:r>
      <w:r>
        <w:rPr>
          <w:spacing w:val="-2"/>
          <w:sz w:val="22"/>
        </w:rPr>
        <w:t>Concepts</w:t>
      </w:r>
      <w:r>
        <w:rPr>
          <w:spacing w:val="2"/>
          <w:sz w:val="22"/>
        </w:rPr>
        <w:t> </w:t>
      </w:r>
      <w:r>
        <w:rPr>
          <w:spacing w:val="-2"/>
          <w:sz w:val="22"/>
        </w:rPr>
        <w:t>..............................................................................................................</w:t>
      </w:r>
      <w:r>
        <w:rPr>
          <w:spacing w:val="67"/>
          <w:w w:val="150"/>
          <w:sz w:val="22"/>
        </w:rPr>
        <w:t> </w:t>
      </w:r>
      <w:r>
        <w:rPr>
          <w:spacing w:val="-2"/>
          <w:sz w:val="22"/>
        </w:rPr>
        <w:t>M1-4-</w:t>
      </w:r>
      <w:r>
        <w:rPr>
          <w:spacing w:val="-10"/>
          <w:sz w:val="22"/>
        </w:rPr>
        <w:t>4</w:t>
      </w:r>
    </w:p>
    <w:p>
      <w:pPr>
        <w:pStyle w:val="ListParagraph"/>
        <w:numPr>
          <w:ilvl w:val="1"/>
          <w:numId w:val="102"/>
        </w:numPr>
        <w:tabs>
          <w:tab w:pos="817" w:val="left" w:leader="none"/>
        </w:tabs>
        <w:spacing w:line="240" w:lineRule="auto" w:before="121" w:after="0"/>
        <w:ind w:left="817" w:right="0" w:hanging="349"/>
        <w:jc w:val="left"/>
        <w:rPr>
          <w:sz w:val="22"/>
        </w:rPr>
      </w:pPr>
      <w:r>
        <w:rPr>
          <w:spacing w:val="-2"/>
          <w:sz w:val="22"/>
        </w:rPr>
        <w:t>Major</w:t>
      </w:r>
      <w:r>
        <w:rPr>
          <w:spacing w:val="26"/>
          <w:sz w:val="22"/>
        </w:rPr>
        <w:t> </w:t>
      </w:r>
      <w:r>
        <w:rPr>
          <w:spacing w:val="-2"/>
          <w:sz w:val="22"/>
        </w:rPr>
        <w:t>Economic</w:t>
      </w:r>
      <w:r>
        <w:rPr>
          <w:spacing w:val="26"/>
          <w:sz w:val="22"/>
        </w:rPr>
        <w:t> </w:t>
      </w:r>
      <w:r>
        <w:rPr>
          <w:spacing w:val="-2"/>
          <w:sz w:val="22"/>
        </w:rPr>
        <w:t>Indicators</w:t>
      </w:r>
      <w:r>
        <w:rPr>
          <w:spacing w:val="36"/>
          <w:sz w:val="22"/>
        </w:rPr>
        <w:t> </w:t>
      </w:r>
      <w:r>
        <w:rPr>
          <w:spacing w:val="-2"/>
          <w:sz w:val="22"/>
        </w:rPr>
        <w:t>.........................................................................................................</w:t>
      </w:r>
      <w:r>
        <w:rPr>
          <w:spacing w:val="60"/>
          <w:w w:val="150"/>
          <w:sz w:val="22"/>
        </w:rPr>
        <w:t> </w:t>
      </w:r>
      <w:r>
        <w:rPr>
          <w:spacing w:val="-2"/>
          <w:sz w:val="22"/>
        </w:rPr>
        <w:t>M1-4-</w:t>
      </w:r>
      <w:r>
        <w:rPr>
          <w:spacing w:val="-5"/>
          <w:sz w:val="22"/>
        </w:rPr>
        <w:t>12</w:t>
      </w:r>
    </w:p>
    <w:p>
      <w:pPr>
        <w:pStyle w:val="ListParagraph"/>
        <w:numPr>
          <w:ilvl w:val="1"/>
          <w:numId w:val="102"/>
        </w:numPr>
        <w:tabs>
          <w:tab w:pos="817" w:val="left" w:leader="none"/>
        </w:tabs>
        <w:spacing w:line="240" w:lineRule="auto" w:before="120" w:after="0"/>
        <w:ind w:left="817" w:right="0" w:hanging="349"/>
        <w:jc w:val="left"/>
        <w:rPr>
          <w:sz w:val="22"/>
        </w:rPr>
      </w:pPr>
      <w:r>
        <w:rPr>
          <w:spacing w:val="-2"/>
          <w:sz w:val="22"/>
        </w:rPr>
        <w:t>Factors</w:t>
      </w:r>
      <w:r>
        <w:rPr>
          <w:spacing w:val="20"/>
          <w:sz w:val="22"/>
        </w:rPr>
        <w:t> </w:t>
      </w:r>
      <w:r>
        <w:rPr>
          <w:spacing w:val="-2"/>
          <w:sz w:val="22"/>
        </w:rPr>
        <w:t>Affecting</w:t>
      </w:r>
      <w:r>
        <w:rPr>
          <w:spacing w:val="26"/>
          <w:sz w:val="22"/>
        </w:rPr>
        <w:t> </w:t>
      </w:r>
      <w:r>
        <w:rPr>
          <w:spacing w:val="-2"/>
          <w:sz w:val="22"/>
        </w:rPr>
        <w:t>Economic</w:t>
      </w:r>
      <w:r>
        <w:rPr>
          <w:spacing w:val="23"/>
          <w:sz w:val="22"/>
        </w:rPr>
        <w:t> </w:t>
      </w:r>
      <w:r>
        <w:rPr>
          <w:spacing w:val="-2"/>
          <w:sz w:val="22"/>
        </w:rPr>
        <w:t>Activities</w:t>
      </w:r>
      <w:r>
        <w:rPr>
          <w:spacing w:val="10"/>
          <w:sz w:val="22"/>
        </w:rPr>
        <w:t> </w:t>
      </w:r>
      <w:r>
        <w:rPr>
          <w:spacing w:val="-2"/>
          <w:sz w:val="22"/>
        </w:rPr>
        <w:t>.........................................................................................</w:t>
      </w:r>
      <w:r>
        <w:rPr>
          <w:spacing w:val="79"/>
          <w:sz w:val="22"/>
        </w:rPr>
        <w:t> </w:t>
      </w:r>
      <w:r>
        <w:rPr>
          <w:spacing w:val="-2"/>
          <w:sz w:val="22"/>
        </w:rPr>
        <w:t>M1-4-</w:t>
      </w:r>
      <w:r>
        <w:rPr>
          <w:spacing w:val="-5"/>
          <w:sz w:val="22"/>
        </w:rPr>
        <w:t>13</w:t>
      </w:r>
    </w:p>
    <w:p>
      <w:pPr>
        <w:pStyle w:val="ListParagraph"/>
        <w:numPr>
          <w:ilvl w:val="1"/>
          <w:numId w:val="102"/>
        </w:numPr>
        <w:tabs>
          <w:tab w:pos="817" w:val="left" w:leader="none"/>
        </w:tabs>
        <w:spacing w:line="240" w:lineRule="auto" w:before="122" w:after="0"/>
        <w:ind w:left="817" w:right="0" w:hanging="349"/>
        <w:jc w:val="left"/>
        <w:rPr>
          <w:sz w:val="22"/>
        </w:rPr>
      </w:pPr>
      <w:r>
        <w:rPr>
          <w:spacing w:val="-2"/>
          <w:sz w:val="22"/>
        </w:rPr>
        <w:t>Government</w:t>
      </w:r>
      <w:r>
        <w:rPr>
          <w:spacing w:val="39"/>
          <w:sz w:val="22"/>
        </w:rPr>
        <w:t> </w:t>
      </w:r>
      <w:r>
        <w:rPr>
          <w:spacing w:val="-2"/>
          <w:sz w:val="22"/>
        </w:rPr>
        <w:t>Policies</w:t>
      </w:r>
      <w:r>
        <w:rPr>
          <w:spacing w:val="28"/>
          <w:sz w:val="22"/>
        </w:rPr>
        <w:t> </w:t>
      </w:r>
      <w:r>
        <w:rPr>
          <w:spacing w:val="-2"/>
          <w:sz w:val="22"/>
        </w:rPr>
        <w:t>...................................................................................................................</w:t>
      </w:r>
      <w:r>
        <w:rPr>
          <w:spacing w:val="27"/>
          <w:sz w:val="22"/>
        </w:rPr>
        <w:t>  </w:t>
      </w:r>
      <w:r>
        <w:rPr>
          <w:spacing w:val="-2"/>
          <w:sz w:val="22"/>
        </w:rPr>
        <w:t>M1-4-</w:t>
      </w:r>
      <w:r>
        <w:rPr>
          <w:spacing w:val="-5"/>
          <w:sz w:val="22"/>
        </w:rPr>
        <w:t>17</w:t>
      </w:r>
    </w:p>
    <w:p>
      <w:pPr>
        <w:spacing w:after="0" w:line="240" w:lineRule="auto"/>
        <w:jc w:val="left"/>
        <w:rPr>
          <w:sz w:val="22"/>
        </w:rPr>
        <w:sectPr>
          <w:footerReference w:type="default" r:id="rId92"/>
          <w:pgSz w:w="11900" w:h="16840"/>
          <w:pgMar w:header="0" w:footer="0" w:top="1260" w:bottom="280" w:left="600" w:right="0"/>
        </w:sectPr>
      </w:pPr>
    </w:p>
    <w:p>
      <w:pPr>
        <w:pStyle w:val="Heading2"/>
        <w:ind w:left="261"/>
      </w:pPr>
      <w:r>
        <w:rPr>
          <w:spacing w:val="-2"/>
        </w:rPr>
        <w:t>Introduction</w:t>
      </w:r>
    </w:p>
    <w:p>
      <w:pPr>
        <w:spacing w:line="252" w:lineRule="auto" w:before="286"/>
        <w:ind w:left="261" w:right="1415" w:firstLine="0"/>
        <w:jc w:val="both"/>
        <w:rPr>
          <w:sz w:val="23"/>
        </w:rPr>
      </w:pPr>
      <w:r>
        <w:rPr>
          <w:sz w:val="23"/>
        </w:rPr>
        <w:t>Managing one’s financial situation is a challenging task. Many factors can affect the financial situation of</w:t>
      </w:r>
      <w:r>
        <w:rPr>
          <w:spacing w:val="-7"/>
          <w:sz w:val="23"/>
        </w:rPr>
        <w:t> </w:t>
      </w:r>
      <w:r>
        <w:rPr>
          <w:sz w:val="23"/>
        </w:rPr>
        <w:t>a</w:t>
      </w:r>
      <w:r>
        <w:rPr>
          <w:spacing w:val="-7"/>
          <w:sz w:val="23"/>
        </w:rPr>
        <w:t> </w:t>
      </w:r>
      <w:r>
        <w:rPr>
          <w:sz w:val="23"/>
        </w:rPr>
        <w:t>person.</w:t>
      </w:r>
      <w:r>
        <w:rPr>
          <w:spacing w:val="-7"/>
          <w:sz w:val="23"/>
        </w:rPr>
        <w:t> </w:t>
      </w:r>
      <w:r>
        <w:rPr>
          <w:sz w:val="23"/>
        </w:rPr>
        <w:t>Some</w:t>
      </w:r>
      <w:r>
        <w:rPr>
          <w:spacing w:val="-8"/>
          <w:sz w:val="23"/>
        </w:rPr>
        <w:t> </w:t>
      </w:r>
      <w:r>
        <w:rPr>
          <w:sz w:val="23"/>
        </w:rPr>
        <w:t>are</w:t>
      </w:r>
      <w:r>
        <w:rPr>
          <w:spacing w:val="-8"/>
          <w:sz w:val="23"/>
        </w:rPr>
        <w:t> </w:t>
      </w:r>
      <w:r>
        <w:rPr>
          <w:sz w:val="23"/>
        </w:rPr>
        <w:t>within</w:t>
      </w:r>
      <w:r>
        <w:rPr>
          <w:spacing w:val="-8"/>
          <w:sz w:val="23"/>
        </w:rPr>
        <w:t> </w:t>
      </w:r>
      <w:r>
        <w:rPr>
          <w:sz w:val="23"/>
        </w:rPr>
        <w:t>our</w:t>
      </w:r>
      <w:r>
        <w:rPr>
          <w:spacing w:val="-8"/>
          <w:sz w:val="23"/>
        </w:rPr>
        <w:t> </w:t>
      </w:r>
      <w:r>
        <w:rPr>
          <w:sz w:val="23"/>
        </w:rPr>
        <w:t>control.</w:t>
      </w:r>
      <w:r>
        <w:rPr>
          <w:spacing w:val="-7"/>
          <w:sz w:val="23"/>
        </w:rPr>
        <w:t> </w:t>
      </w:r>
      <w:r>
        <w:rPr>
          <w:sz w:val="23"/>
        </w:rPr>
        <w:t>For</w:t>
      </w:r>
      <w:r>
        <w:rPr>
          <w:spacing w:val="-8"/>
          <w:sz w:val="23"/>
        </w:rPr>
        <w:t> </w:t>
      </w:r>
      <w:r>
        <w:rPr>
          <w:sz w:val="23"/>
        </w:rPr>
        <w:t>example,</w:t>
      </w:r>
      <w:r>
        <w:rPr>
          <w:spacing w:val="-7"/>
          <w:sz w:val="23"/>
        </w:rPr>
        <w:t> </w:t>
      </w:r>
      <w:r>
        <w:rPr>
          <w:sz w:val="23"/>
        </w:rPr>
        <w:t>if</w:t>
      </w:r>
      <w:r>
        <w:rPr>
          <w:spacing w:val="-8"/>
          <w:sz w:val="23"/>
        </w:rPr>
        <w:t> </w:t>
      </w:r>
      <w:r>
        <w:rPr>
          <w:sz w:val="23"/>
        </w:rPr>
        <w:t>the</w:t>
      </w:r>
      <w:r>
        <w:rPr>
          <w:spacing w:val="-7"/>
          <w:sz w:val="23"/>
        </w:rPr>
        <w:t> </w:t>
      </w:r>
      <w:r>
        <w:rPr>
          <w:sz w:val="23"/>
        </w:rPr>
        <w:t>price</w:t>
      </w:r>
      <w:r>
        <w:rPr>
          <w:spacing w:val="-8"/>
          <w:sz w:val="23"/>
        </w:rPr>
        <w:t> </w:t>
      </w:r>
      <w:r>
        <w:rPr>
          <w:sz w:val="23"/>
        </w:rPr>
        <w:t>of</w:t>
      </w:r>
      <w:r>
        <w:rPr>
          <w:spacing w:val="-10"/>
          <w:sz w:val="23"/>
        </w:rPr>
        <w:t> </w:t>
      </w:r>
      <w:r>
        <w:rPr>
          <w:sz w:val="23"/>
        </w:rPr>
        <w:t>a</w:t>
      </w:r>
      <w:r>
        <w:rPr>
          <w:spacing w:val="-2"/>
          <w:sz w:val="23"/>
        </w:rPr>
        <w:t> </w:t>
      </w:r>
      <w:r>
        <w:rPr>
          <w:sz w:val="23"/>
        </w:rPr>
        <w:t>particular</w:t>
      </w:r>
      <w:r>
        <w:rPr>
          <w:spacing w:val="-7"/>
          <w:sz w:val="23"/>
        </w:rPr>
        <w:t> </w:t>
      </w:r>
      <w:r>
        <w:rPr>
          <w:sz w:val="23"/>
        </w:rPr>
        <w:t>brand</w:t>
      </w:r>
      <w:r>
        <w:rPr>
          <w:spacing w:val="-10"/>
          <w:sz w:val="23"/>
        </w:rPr>
        <w:t> </w:t>
      </w:r>
      <w:r>
        <w:rPr>
          <w:sz w:val="23"/>
        </w:rPr>
        <w:t>of</w:t>
      </w:r>
      <w:r>
        <w:rPr>
          <w:spacing w:val="-7"/>
          <w:sz w:val="23"/>
        </w:rPr>
        <w:t> </w:t>
      </w:r>
      <w:r>
        <w:rPr>
          <w:sz w:val="23"/>
        </w:rPr>
        <w:t>product</w:t>
      </w:r>
      <w:r>
        <w:rPr>
          <w:spacing w:val="-7"/>
          <w:sz w:val="23"/>
        </w:rPr>
        <w:t> </w:t>
      </w:r>
      <w:r>
        <w:rPr>
          <w:sz w:val="23"/>
        </w:rPr>
        <w:t>is</w:t>
      </w:r>
      <w:r>
        <w:rPr>
          <w:spacing w:val="-8"/>
          <w:sz w:val="23"/>
        </w:rPr>
        <w:t> </w:t>
      </w:r>
      <w:r>
        <w:rPr>
          <w:sz w:val="23"/>
        </w:rPr>
        <w:t>too high,</w:t>
      </w:r>
      <w:r>
        <w:rPr>
          <w:spacing w:val="-5"/>
          <w:sz w:val="23"/>
        </w:rPr>
        <w:t> </w:t>
      </w:r>
      <w:r>
        <w:rPr>
          <w:sz w:val="23"/>
        </w:rPr>
        <w:t>we</w:t>
      </w:r>
      <w:r>
        <w:rPr>
          <w:spacing w:val="-4"/>
          <w:sz w:val="23"/>
        </w:rPr>
        <w:t> </w:t>
      </w:r>
      <w:r>
        <w:rPr>
          <w:sz w:val="23"/>
        </w:rPr>
        <w:t>can</w:t>
      </w:r>
      <w:r>
        <w:rPr>
          <w:spacing w:val="-6"/>
          <w:sz w:val="23"/>
        </w:rPr>
        <w:t> </w:t>
      </w:r>
      <w:r>
        <w:rPr>
          <w:sz w:val="23"/>
        </w:rPr>
        <w:t>choose</w:t>
      </w:r>
      <w:r>
        <w:rPr>
          <w:spacing w:val="-4"/>
          <w:sz w:val="23"/>
        </w:rPr>
        <w:t> </w:t>
      </w:r>
      <w:r>
        <w:rPr>
          <w:sz w:val="23"/>
        </w:rPr>
        <w:t>not</w:t>
      </w:r>
      <w:r>
        <w:rPr>
          <w:spacing w:val="-5"/>
          <w:sz w:val="23"/>
        </w:rPr>
        <w:t> </w:t>
      </w:r>
      <w:r>
        <w:rPr>
          <w:sz w:val="23"/>
        </w:rPr>
        <w:t>to</w:t>
      </w:r>
      <w:r>
        <w:rPr>
          <w:spacing w:val="-4"/>
          <w:sz w:val="23"/>
        </w:rPr>
        <w:t> </w:t>
      </w:r>
      <w:r>
        <w:rPr>
          <w:sz w:val="23"/>
        </w:rPr>
        <w:t>buy</w:t>
      </w:r>
      <w:r>
        <w:rPr>
          <w:spacing w:val="-6"/>
          <w:sz w:val="23"/>
        </w:rPr>
        <w:t> </w:t>
      </w:r>
      <w:r>
        <w:rPr>
          <w:sz w:val="23"/>
        </w:rPr>
        <w:t>it.</w:t>
      </w:r>
      <w:r>
        <w:rPr>
          <w:spacing w:val="-6"/>
          <w:sz w:val="23"/>
        </w:rPr>
        <w:t> </w:t>
      </w:r>
      <w:r>
        <w:rPr>
          <w:sz w:val="23"/>
        </w:rPr>
        <w:t>The</w:t>
      </w:r>
      <w:r>
        <w:rPr>
          <w:spacing w:val="-5"/>
          <w:sz w:val="23"/>
        </w:rPr>
        <w:t> </w:t>
      </w:r>
      <w:r>
        <w:rPr>
          <w:sz w:val="23"/>
        </w:rPr>
        <w:t>problem</w:t>
      </w:r>
      <w:r>
        <w:rPr>
          <w:spacing w:val="-6"/>
          <w:sz w:val="23"/>
        </w:rPr>
        <w:t> </w:t>
      </w:r>
      <w:r>
        <w:rPr>
          <w:sz w:val="23"/>
        </w:rPr>
        <w:t>is,</w:t>
      </w:r>
      <w:r>
        <w:rPr>
          <w:spacing w:val="-7"/>
          <w:sz w:val="23"/>
        </w:rPr>
        <w:t> </w:t>
      </w:r>
      <w:r>
        <w:rPr>
          <w:sz w:val="23"/>
        </w:rPr>
        <w:t>not</w:t>
      </w:r>
      <w:r>
        <w:rPr>
          <w:spacing w:val="-5"/>
          <w:sz w:val="23"/>
        </w:rPr>
        <w:t> </w:t>
      </w:r>
      <w:r>
        <w:rPr>
          <w:sz w:val="23"/>
        </w:rPr>
        <w:t>all</w:t>
      </w:r>
      <w:r>
        <w:rPr>
          <w:spacing w:val="-5"/>
          <w:sz w:val="23"/>
        </w:rPr>
        <w:t> </w:t>
      </w:r>
      <w:r>
        <w:rPr>
          <w:sz w:val="23"/>
        </w:rPr>
        <w:t>factors</w:t>
      </w:r>
      <w:r>
        <w:rPr>
          <w:spacing w:val="-6"/>
          <w:sz w:val="23"/>
        </w:rPr>
        <w:t> </w:t>
      </w:r>
      <w:r>
        <w:rPr>
          <w:sz w:val="23"/>
        </w:rPr>
        <w:t>in</w:t>
      </w:r>
      <w:r>
        <w:rPr>
          <w:spacing w:val="-6"/>
          <w:sz w:val="23"/>
        </w:rPr>
        <w:t> </w:t>
      </w:r>
      <w:r>
        <w:rPr>
          <w:sz w:val="23"/>
        </w:rPr>
        <w:t>the</w:t>
      </w:r>
      <w:r>
        <w:rPr>
          <w:spacing w:val="-4"/>
          <w:sz w:val="23"/>
        </w:rPr>
        <w:t> </w:t>
      </w:r>
      <w:r>
        <w:rPr>
          <w:sz w:val="23"/>
        </w:rPr>
        <w:t>financial</w:t>
      </w:r>
      <w:r>
        <w:rPr>
          <w:spacing w:val="-5"/>
          <w:sz w:val="23"/>
        </w:rPr>
        <w:t> </w:t>
      </w:r>
      <w:r>
        <w:rPr>
          <w:sz w:val="23"/>
        </w:rPr>
        <w:t>environment</w:t>
      </w:r>
      <w:r>
        <w:rPr>
          <w:spacing w:val="-6"/>
          <w:sz w:val="23"/>
        </w:rPr>
        <w:t> </w:t>
      </w:r>
      <w:r>
        <w:rPr>
          <w:sz w:val="23"/>
        </w:rPr>
        <w:t>are</w:t>
      </w:r>
      <w:r>
        <w:rPr>
          <w:spacing w:val="-7"/>
          <w:sz w:val="23"/>
        </w:rPr>
        <w:t> </w:t>
      </w:r>
      <w:r>
        <w:rPr>
          <w:sz w:val="23"/>
        </w:rPr>
        <w:t>within our control. There are many external influences to reckon with. Exactly how they affect the financial circumstances of a person will depend on the types of influences and his needs and wants.</w:t>
      </w:r>
    </w:p>
    <w:p>
      <w:pPr>
        <w:pStyle w:val="BodyText"/>
        <w:spacing w:line="472" w:lineRule="auto" w:before="254"/>
        <w:ind w:left="261" w:right="4942"/>
        <w:jc w:val="both"/>
      </w:pPr>
      <w:r>
        <w:rPr/>
        <w:t>External</w:t>
      </w:r>
      <w:r>
        <w:rPr>
          <w:spacing w:val="-7"/>
        </w:rPr>
        <w:t> </w:t>
      </w:r>
      <w:r>
        <w:rPr/>
        <w:t>influences</w:t>
      </w:r>
      <w:r>
        <w:rPr>
          <w:spacing w:val="-5"/>
        </w:rPr>
        <w:t> </w:t>
      </w:r>
      <w:r>
        <w:rPr/>
        <w:t>can</w:t>
      </w:r>
      <w:r>
        <w:rPr>
          <w:spacing w:val="-6"/>
        </w:rPr>
        <w:t> </w:t>
      </w:r>
      <w:r>
        <w:rPr/>
        <w:t>be</w:t>
      </w:r>
      <w:r>
        <w:rPr>
          <w:spacing w:val="-4"/>
        </w:rPr>
        <w:t> </w:t>
      </w:r>
      <w:r>
        <w:rPr/>
        <w:t>divided</w:t>
      </w:r>
      <w:r>
        <w:rPr>
          <w:spacing w:val="-6"/>
        </w:rPr>
        <w:t> </w:t>
      </w:r>
      <w:r>
        <w:rPr/>
        <w:t>up</w:t>
      </w:r>
      <w:r>
        <w:rPr>
          <w:spacing w:val="-6"/>
        </w:rPr>
        <w:t> </w:t>
      </w:r>
      <w:r>
        <w:rPr/>
        <w:t>into</w:t>
      </w:r>
      <w:r>
        <w:rPr>
          <w:spacing w:val="-7"/>
        </w:rPr>
        <w:t> </w:t>
      </w:r>
      <w:r>
        <w:rPr/>
        <w:t>different</w:t>
      </w:r>
      <w:r>
        <w:rPr>
          <w:spacing w:val="-4"/>
        </w:rPr>
        <w:t> </w:t>
      </w:r>
      <w:r>
        <w:rPr/>
        <w:t>categories. These are:</w:t>
      </w:r>
    </w:p>
    <w:p>
      <w:pPr>
        <w:pStyle w:val="ListParagraph"/>
        <w:numPr>
          <w:ilvl w:val="0"/>
          <w:numId w:val="103"/>
        </w:numPr>
        <w:tabs>
          <w:tab w:pos="620" w:val="left" w:leader="none"/>
          <w:tab w:pos="622" w:val="left" w:leader="none"/>
        </w:tabs>
        <w:spacing w:line="240" w:lineRule="auto" w:before="0" w:after="0"/>
        <w:ind w:left="622" w:right="1420" w:hanging="371"/>
        <w:jc w:val="both"/>
        <w:rPr>
          <w:sz w:val="24"/>
        </w:rPr>
      </w:pPr>
      <w:r>
        <w:rPr>
          <w:sz w:val="24"/>
        </w:rPr>
        <w:t>Economic Changes in economic environment will have significant implications on a person’s financial</w:t>
      </w:r>
      <w:r>
        <w:rPr>
          <w:spacing w:val="-14"/>
          <w:sz w:val="24"/>
        </w:rPr>
        <w:t> </w:t>
      </w:r>
      <w:r>
        <w:rPr>
          <w:sz w:val="24"/>
        </w:rPr>
        <w:t>planning,</w:t>
      </w:r>
      <w:r>
        <w:rPr>
          <w:spacing w:val="-14"/>
          <w:sz w:val="24"/>
        </w:rPr>
        <w:t> </w:t>
      </w:r>
      <w:r>
        <w:rPr>
          <w:sz w:val="24"/>
        </w:rPr>
        <w:t>such</w:t>
      </w:r>
      <w:r>
        <w:rPr>
          <w:spacing w:val="-13"/>
          <w:sz w:val="24"/>
        </w:rPr>
        <w:t> </w:t>
      </w:r>
      <w:r>
        <w:rPr>
          <w:sz w:val="24"/>
        </w:rPr>
        <w:t>changes</w:t>
      </w:r>
      <w:r>
        <w:rPr>
          <w:spacing w:val="-14"/>
          <w:sz w:val="24"/>
        </w:rPr>
        <w:t> </w:t>
      </w:r>
      <w:r>
        <w:rPr>
          <w:sz w:val="24"/>
        </w:rPr>
        <w:t>include</w:t>
      </w:r>
      <w:r>
        <w:rPr>
          <w:spacing w:val="-13"/>
          <w:sz w:val="24"/>
        </w:rPr>
        <w:t> </w:t>
      </w:r>
      <w:r>
        <w:rPr>
          <w:sz w:val="24"/>
        </w:rPr>
        <w:t>changes</w:t>
      </w:r>
      <w:r>
        <w:rPr>
          <w:spacing w:val="-14"/>
          <w:sz w:val="24"/>
        </w:rPr>
        <w:t> </w:t>
      </w:r>
      <w:r>
        <w:rPr>
          <w:sz w:val="24"/>
        </w:rPr>
        <w:t>in</w:t>
      </w:r>
      <w:r>
        <w:rPr>
          <w:spacing w:val="-13"/>
          <w:sz w:val="24"/>
        </w:rPr>
        <w:t> </w:t>
      </w:r>
      <w:r>
        <w:rPr>
          <w:sz w:val="24"/>
        </w:rPr>
        <w:t>interest</w:t>
      </w:r>
      <w:r>
        <w:rPr>
          <w:spacing w:val="-14"/>
          <w:sz w:val="24"/>
        </w:rPr>
        <w:t> </w:t>
      </w:r>
      <w:r>
        <w:rPr>
          <w:sz w:val="24"/>
        </w:rPr>
        <w:t>rates,</w:t>
      </w:r>
      <w:r>
        <w:rPr>
          <w:spacing w:val="-14"/>
          <w:sz w:val="24"/>
        </w:rPr>
        <w:t> </w:t>
      </w:r>
      <w:r>
        <w:rPr>
          <w:sz w:val="24"/>
        </w:rPr>
        <w:t>changes</w:t>
      </w:r>
      <w:r>
        <w:rPr>
          <w:spacing w:val="-13"/>
          <w:sz w:val="24"/>
        </w:rPr>
        <w:t> </w:t>
      </w:r>
      <w:r>
        <w:rPr>
          <w:sz w:val="24"/>
        </w:rPr>
        <w:t>in</w:t>
      </w:r>
      <w:r>
        <w:rPr>
          <w:spacing w:val="-14"/>
          <w:sz w:val="24"/>
        </w:rPr>
        <w:t> </w:t>
      </w:r>
      <w:r>
        <w:rPr>
          <w:sz w:val="24"/>
        </w:rPr>
        <w:t>inflation,</w:t>
      </w:r>
      <w:r>
        <w:rPr>
          <w:spacing w:val="-13"/>
          <w:sz w:val="24"/>
        </w:rPr>
        <w:t> </w:t>
      </w:r>
      <w:r>
        <w:rPr>
          <w:sz w:val="24"/>
        </w:rPr>
        <w:t>economic growth and so on.</w:t>
      </w:r>
    </w:p>
    <w:p>
      <w:pPr>
        <w:pStyle w:val="ListParagraph"/>
        <w:numPr>
          <w:ilvl w:val="0"/>
          <w:numId w:val="103"/>
        </w:numPr>
        <w:tabs>
          <w:tab w:pos="620" w:val="left" w:leader="none"/>
          <w:tab w:pos="622" w:val="left" w:leader="none"/>
        </w:tabs>
        <w:spacing w:line="240" w:lineRule="auto" w:before="271" w:after="0"/>
        <w:ind w:left="622" w:right="1421" w:hanging="371"/>
        <w:jc w:val="both"/>
        <w:rPr>
          <w:sz w:val="24"/>
        </w:rPr>
      </w:pPr>
      <w:r>
        <w:rPr>
          <w:sz w:val="24"/>
        </w:rPr>
        <w:t>Political - governments often pass laws or pursue policies that can affect the way financial planners operate; for example, revising tax rates which may affect the net return on a client’s investments. Political influences might also arise from the actions of pressure groups.</w:t>
      </w:r>
    </w:p>
    <w:p>
      <w:pPr>
        <w:pStyle w:val="ListParagraph"/>
        <w:numPr>
          <w:ilvl w:val="0"/>
          <w:numId w:val="103"/>
        </w:numPr>
        <w:tabs>
          <w:tab w:pos="620" w:val="left" w:leader="none"/>
          <w:tab w:pos="622" w:val="left" w:leader="none"/>
        </w:tabs>
        <w:spacing w:line="237" w:lineRule="auto" w:before="273" w:after="0"/>
        <w:ind w:left="622" w:right="1415" w:hanging="371"/>
        <w:jc w:val="both"/>
        <w:rPr>
          <w:sz w:val="24"/>
        </w:rPr>
      </w:pPr>
      <w:r>
        <w:rPr>
          <w:sz w:val="24"/>
        </w:rPr>
        <w:t>Social - Over time, people change and develop different views, wants and needs. Social awareness</w:t>
      </w:r>
      <w:r>
        <w:rPr>
          <w:spacing w:val="-4"/>
          <w:sz w:val="24"/>
        </w:rPr>
        <w:t> </w:t>
      </w:r>
      <w:r>
        <w:rPr>
          <w:sz w:val="24"/>
        </w:rPr>
        <w:t>of</w:t>
      </w:r>
      <w:r>
        <w:rPr>
          <w:spacing w:val="-5"/>
          <w:sz w:val="24"/>
        </w:rPr>
        <w:t> </w:t>
      </w:r>
      <w:r>
        <w:rPr>
          <w:sz w:val="24"/>
        </w:rPr>
        <w:t>the</w:t>
      </w:r>
      <w:r>
        <w:rPr>
          <w:spacing w:val="-6"/>
          <w:sz w:val="24"/>
        </w:rPr>
        <w:t> </w:t>
      </w:r>
      <w:r>
        <w:rPr>
          <w:sz w:val="24"/>
        </w:rPr>
        <w:t>need</w:t>
      </w:r>
      <w:r>
        <w:rPr>
          <w:spacing w:val="-5"/>
          <w:sz w:val="24"/>
        </w:rPr>
        <w:t> </w:t>
      </w:r>
      <w:r>
        <w:rPr>
          <w:sz w:val="24"/>
        </w:rPr>
        <w:t>for</w:t>
      </w:r>
      <w:r>
        <w:rPr>
          <w:spacing w:val="-3"/>
          <w:sz w:val="24"/>
        </w:rPr>
        <w:t> </w:t>
      </w:r>
      <w:r>
        <w:rPr>
          <w:sz w:val="24"/>
        </w:rPr>
        <w:t>recycling</w:t>
      </w:r>
      <w:r>
        <w:rPr>
          <w:spacing w:val="-4"/>
          <w:sz w:val="24"/>
        </w:rPr>
        <w:t> </w:t>
      </w:r>
      <w:r>
        <w:rPr>
          <w:sz w:val="24"/>
        </w:rPr>
        <w:t>and environmentally</w:t>
      </w:r>
      <w:r>
        <w:rPr>
          <w:spacing w:val="-4"/>
          <w:sz w:val="24"/>
        </w:rPr>
        <w:t> </w:t>
      </w:r>
      <w:r>
        <w:rPr>
          <w:sz w:val="24"/>
        </w:rPr>
        <w:t>friendly</w:t>
      </w:r>
      <w:r>
        <w:rPr>
          <w:spacing w:val="-2"/>
          <w:sz w:val="24"/>
        </w:rPr>
        <w:t> </w:t>
      </w:r>
      <w:r>
        <w:rPr>
          <w:sz w:val="24"/>
        </w:rPr>
        <w:t>packaging</w:t>
      </w:r>
      <w:r>
        <w:rPr>
          <w:spacing w:val="-4"/>
          <w:sz w:val="24"/>
        </w:rPr>
        <w:t> </w:t>
      </w:r>
      <w:r>
        <w:rPr>
          <w:sz w:val="24"/>
        </w:rPr>
        <w:t>are</w:t>
      </w:r>
      <w:r>
        <w:rPr>
          <w:spacing w:val="-5"/>
          <w:sz w:val="24"/>
        </w:rPr>
        <w:t> </w:t>
      </w:r>
      <w:r>
        <w:rPr>
          <w:sz w:val="24"/>
        </w:rPr>
        <w:t>gaining</w:t>
      </w:r>
      <w:r>
        <w:rPr>
          <w:spacing w:val="-4"/>
          <w:sz w:val="24"/>
        </w:rPr>
        <w:t> </w:t>
      </w:r>
      <w:r>
        <w:rPr>
          <w:sz w:val="24"/>
        </w:rPr>
        <w:t>ground as calls for a more sustainable environment get louder. Social trends also dictate fashion and lifestyle. Changing consumption patterns, increasing obesity, increasing interest in vegetarianism and so on can all affect different businesses in different ways.</w:t>
      </w:r>
    </w:p>
    <w:p>
      <w:pPr>
        <w:pStyle w:val="ListParagraph"/>
        <w:numPr>
          <w:ilvl w:val="0"/>
          <w:numId w:val="103"/>
        </w:numPr>
        <w:tabs>
          <w:tab w:pos="620" w:val="left" w:leader="none"/>
          <w:tab w:pos="622" w:val="left" w:leader="none"/>
        </w:tabs>
        <w:spacing w:line="244" w:lineRule="auto" w:before="279" w:after="0"/>
        <w:ind w:left="622" w:right="1460" w:hanging="371"/>
        <w:jc w:val="both"/>
        <w:rPr>
          <w:sz w:val="24"/>
        </w:rPr>
      </w:pPr>
      <w:r>
        <w:rPr>
          <w:sz w:val="24"/>
        </w:rPr>
        <w:t>Technological</w:t>
      </w:r>
      <w:r>
        <w:rPr>
          <w:spacing w:val="-3"/>
          <w:sz w:val="24"/>
        </w:rPr>
        <w:t> </w:t>
      </w:r>
      <w:r>
        <w:rPr>
          <w:sz w:val="24"/>
        </w:rPr>
        <w:t>-</w:t>
      </w:r>
      <w:r>
        <w:rPr>
          <w:spacing w:val="-4"/>
          <w:sz w:val="24"/>
        </w:rPr>
        <w:t> </w:t>
      </w:r>
      <w:r>
        <w:rPr>
          <w:sz w:val="24"/>
        </w:rPr>
        <w:t>changes</w:t>
      </w:r>
      <w:r>
        <w:rPr>
          <w:spacing w:val="-3"/>
          <w:sz w:val="24"/>
        </w:rPr>
        <w:t> </w:t>
      </w:r>
      <w:r>
        <w:rPr>
          <w:sz w:val="24"/>
        </w:rPr>
        <w:t>in</w:t>
      </w:r>
      <w:r>
        <w:rPr>
          <w:spacing w:val="-2"/>
          <w:sz w:val="24"/>
        </w:rPr>
        <w:t> </w:t>
      </w:r>
      <w:r>
        <w:rPr>
          <w:sz w:val="24"/>
        </w:rPr>
        <w:t>technology</w:t>
      </w:r>
      <w:r>
        <w:rPr>
          <w:spacing w:val="-3"/>
          <w:sz w:val="24"/>
        </w:rPr>
        <w:t> </w:t>
      </w:r>
      <w:r>
        <w:rPr>
          <w:sz w:val="24"/>
        </w:rPr>
        <w:t>can</w:t>
      </w:r>
      <w:r>
        <w:rPr>
          <w:spacing w:val="-4"/>
          <w:sz w:val="24"/>
        </w:rPr>
        <w:t> </w:t>
      </w:r>
      <w:r>
        <w:rPr>
          <w:sz w:val="24"/>
        </w:rPr>
        <w:t>revolutionize</w:t>
      </w:r>
      <w:r>
        <w:rPr>
          <w:spacing w:val="-2"/>
          <w:sz w:val="24"/>
        </w:rPr>
        <w:t> </w:t>
      </w:r>
      <w:r>
        <w:rPr>
          <w:sz w:val="24"/>
        </w:rPr>
        <w:t>the</w:t>
      </w:r>
      <w:r>
        <w:rPr>
          <w:spacing w:val="-5"/>
          <w:sz w:val="24"/>
        </w:rPr>
        <w:t> </w:t>
      </w:r>
      <w:r>
        <w:rPr>
          <w:sz w:val="24"/>
        </w:rPr>
        <w:t>way</w:t>
      </w:r>
      <w:r>
        <w:rPr>
          <w:spacing w:val="-5"/>
          <w:sz w:val="24"/>
        </w:rPr>
        <w:t> </w:t>
      </w:r>
      <w:r>
        <w:rPr>
          <w:sz w:val="24"/>
        </w:rPr>
        <w:t>financial</w:t>
      </w:r>
      <w:r>
        <w:rPr>
          <w:spacing w:val="-5"/>
          <w:sz w:val="24"/>
        </w:rPr>
        <w:t> </w:t>
      </w:r>
      <w:r>
        <w:rPr>
          <w:sz w:val="24"/>
        </w:rPr>
        <w:t>planning</w:t>
      </w:r>
      <w:r>
        <w:rPr>
          <w:spacing w:val="-3"/>
          <w:sz w:val="24"/>
        </w:rPr>
        <w:t> </w:t>
      </w:r>
      <w:r>
        <w:rPr>
          <w:sz w:val="24"/>
        </w:rPr>
        <w:t>services</w:t>
      </w:r>
      <w:r>
        <w:rPr>
          <w:spacing w:val="-3"/>
          <w:sz w:val="24"/>
        </w:rPr>
        <w:t> </w:t>
      </w:r>
      <w:r>
        <w:rPr>
          <w:sz w:val="24"/>
        </w:rPr>
        <w:t>are offered to clients.</w:t>
      </w:r>
    </w:p>
    <w:p>
      <w:pPr>
        <w:pStyle w:val="BodyText"/>
        <w:spacing w:line="244" w:lineRule="auto" w:before="266"/>
        <w:ind w:left="261" w:right="1666"/>
      </w:pPr>
      <w:r>
        <w:rPr/>
        <w:t>In</w:t>
      </w:r>
      <w:r>
        <w:rPr>
          <w:spacing w:val="-2"/>
        </w:rPr>
        <w:t> </w:t>
      </w:r>
      <w:r>
        <w:rPr/>
        <w:t>this</w:t>
      </w:r>
      <w:r>
        <w:rPr>
          <w:spacing w:val="-3"/>
        </w:rPr>
        <w:t> </w:t>
      </w:r>
      <w:r>
        <w:rPr/>
        <w:t>Chapter,</w:t>
      </w:r>
      <w:r>
        <w:rPr>
          <w:spacing w:val="-3"/>
        </w:rPr>
        <w:t> </w:t>
      </w:r>
      <w:r>
        <w:rPr/>
        <w:t>we</w:t>
      </w:r>
      <w:r>
        <w:rPr>
          <w:spacing w:val="-4"/>
        </w:rPr>
        <w:t> </w:t>
      </w:r>
      <w:r>
        <w:rPr/>
        <w:t>will</w:t>
      </w:r>
      <w:r>
        <w:rPr>
          <w:spacing w:val="-3"/>
        </w:rPr>
        <w:t> </w:t>
      </w:r>
      <w:r>
        <w:rPr/>
        <w:t>examine</w:t>
      </w:r>
      <w:r>
        <w:rPr>
          <w:spacing w:val="-4"/>
        </w:rPr>
        <w:t> </w:t>
      </w:r>
      <w:r>
        <w:rPr/>
        <w:t>the</w:t>
      </w:r>
      <w:r>
        <w:rPr>
          <w:spacing w:val="-5"/>
        </w:rPr>
        <w:t> </w:t>
      </w:r>
      <w:r>
        <w:rPr/>
        <w:t>various</w:t>
      </w:r>
      <w:r>
        <w:rPr>
          <w:spacing w:val="-5"/>
        </w:rPr>
        <w:t> </w:t>
      </w:r>
      <w:r>
        <w:rPr/>
        <w:t>external</w:t>
      </w:r>
      <w:r>
        <w:rPr>
          <w:spacing w:val="-2"/>
        </w:rPr>
        <w:t> </w:t>
      </w:r>
      <w:r>
        <w:rPr/>
        <w:t>factors</w:t>
      </w:r>
      <w:r>
        <w:rPr>
          <w:spacing w:val="-5"/>
        </w:rPr>
        <w:t> </w:t>
      </w:r>
      <w:r>
        <w:rPr/>
        <w:t>that</w:t>
      </w:r>
      <w:r>
        <w:rPr>
          <w:spacing w:val="-4"/>
        </w:rPr>
        <w:t> </w:t>
      </w:r>
      <w:r>
        <w:rPr/>
        <w:t>exert major</w:t>
      </w:r>
      <w:r>
        <w:rPr>
          <w:spacing w:val="-2"/>
        </w:rPr>
        <w:t> </w:t>
      </w:r>
      <w:r>
        <w:rPr/>
        <w:t>influences</w:t>
      </w:r>
      <w:r>
        <w:rPr>
          <w:spacing w:val="-5"/>
        </w:rPr>
        <w:t> </w:t>
      </w:r>
      <w:r>
        <w:rPr/>
        <w:t>on</w:t>
      </w:r>
      <w:r>
        <w:rPr>
          <w:spacing w:val="-3"/>
        </w:rPr>
        <w:t> </w:t>
      </w:r>
      <w:r>
        <w:rPr/>
        <w:t>the financial planning industry.</w:t>
      </w:r>
    </w:p>
    <w:p>
      <w:pPr>
        <w:spacing w:before="264"/>
        <w:ind w:left="261" w:right="0" w:firstLine="0"/>
        <w:jc w:val="left"/>
        <w:rPr>
          <w:b/>
          <w:sz w:val="24"/>
        </w:rPr>
      </w:pPr>
      <w:r>
        <w:rPr>
          <w:b/>
          <w:sz w:val="24"/>
        </w:rPr>
        <w:t>Learning</w:t>
      </w:r>
      <w:r>
        <w:rPr>
          <w:b/>
          <w:spacing w:val="-2"/>
          <w:sz w:val="24"/>
        </w:rPr>
        <w:t> Outcomes</w:t>
      </w:r>
    </w:p>
    <w:p>
      <w:pPr>
        <w:pStyle w:val="BodyText"/>
        <w:spacing w:before="71"/>
        <w:ind w:left="0"/>
        <w:rPr>
          <w:b/>
          <w:sz w:val="20"/>
        </w:rPr>
      </w:pPr>
      <w:r>
        <w:rPr/>
        <mc:AlternateContent>
          <mc:Choice Requires="wps">
            <w:drawing>
              <wp:anchor distT="0" distB="0" distL="0" distR="0" allowOverlap="1" layoutInCell="1" locked="0" behindDoc="1" simplePos="0" relativeHeight="487605760">
                <wp:simplePos x="0" y="0"/>
                <wp:positionH relativeFrom="page">
                  <wp:posOffset>540384</wp:posOffset>
                </wp:positionH>
                <wp:positionV relativeFrom="paragraph">
                  <wp:posOffset>215354</wp:posOffset>
                </wp:positionV>
                <wp:extent cx="6120130" cy="1022985"/>
                <wp:effectExtent l="0" t="0" r="0" b="0"/>
                <wp:wrapTopAndBottom/>
                <wp:docPr id="130" name="Textbox 130"/>
                <wp:cNvGraphicFramePr>
                  <a:graphicFrameLocks/>
                </wp:cNvGraphicFramePr>
                <a:graphic>
                  <a:graphicData uri="http://schemas.microsoft.com/office/word/2010/wordprocessingShape">
                    <wps:wsp>
                      <wps:cNvPr id="130" name="Textbox 130"/>
                      <wps:cNvSpPr txBox="1"/>
                      <wps:spPr>
                        <a:xfrm>
                          <a:off x="0" y="0"/>
                          <a:ext cx="6120130" cy="1022985"/>
                        </a:xfrm>
                        <a:prstGeom prst="rect">
                          <a:avLst/>
                        </a:prstGeom>
                        <a:solidFill>
                          <a:srgbClr val="D9D9D9"/>
                        </a:solidFill>
                      </wps:spPr>
                      <wps:txbx>
                        <w:txbxContent>
                          <w:p>
                            <w:pPr>
                              <w:pStyle w:val="BodyText"/>
                              <w:numPr>
                                <w:ilvl w:val="0"/>
                                <w:numId w:val="104"/>
                              </w:numPr>
                              <w:tabs>
                                <w:tab w:pos="565" w:val="left" w:leader="none"/>
                              </w:tabs>
                              <w:spacing w:line="290" w:lineRule="exact" w:before="229" w:after="0"/>
                              <w:ind w:left="565" w:right="0" w:hanging="281"/>
                              <w:jc w:val="left"/>
                              <w:rPr>
                                <w:color w:val="000000"/>
                              </w:rPr>
                            </w:pPr>
                            <w:r>
                              <w:rPr>
                                <w:color w:val="000000"/>
                              </w:rPr>
                              <w:t>Explain</w:t>
                            </w:r>
                            <w:r>
                              <w:rPr>
                                <w:color w:val="000000"/>
                                <w:spacing w:val="-7"/>
                              </w:rPr>
                              <w:t> </w:t>
                            </w:r>
                            <w:r>
                              <w:rPr>
                                <w:color w:val="000000"/>
                              </w:rPr>
                              <w:t>the</w:t>
                            </w:r>
                            <w:r>
                              <w:rPr>
                                <w:color w:val="000000"/>
                                <w:spacing w:val="-2"/>
                              </w:rPr>
                              <w:t> </w:t>
                            </w:r>
                            <w:r>
                              <w:rPr>
                                <w:color w:val="000000"/>
                              </w:rPr>
                              <w:t>mechanism</w:t>
                            </w:r>
                            <w:r>
                              <w:rPr>
                                <w:color w:val="000000"/>
                                <w:spacing w:val="-5"/>
                              </w:rPr>
                              <w:t> </w:t>
                            </w:r>
                            <w:r>
                              <w:rPr>
                                <w:color w:val="000000"/>
                              </w:rPr>
                              <w:t>of</w:t>
                            </w:r>
                            <w:r>
                              <w:rPr>
                                <w:color w:val="000000"/>
                                <w:spacing w:val="-3"/>
                              </w:rPr>
                              <w:t> </w:t>
                            </w:r>
                            <w:r>
                              <w:rPr>
                                <w:color w:val="000000"/>
                              </w:rPr>
                              <w:t>supply,</w:t>
                            </w:r>
                            <w:r>
                              <w:rPr>
                                <w:color w:val="000000"/>
                                <w:spacing w:val="-1"/>
                              </w:rPr>
                              <w:t> </w:t>
                            </w:r>
                            <w:r>
                              <w:rPr>
                                <w:color w:val="000000"/>
                              </w:rPr>
                              <w:t>demand,</w:t>
                            </w:r>
                            <w:r>
                              <w:rPr>
                                <w:color w:val="000000"/>
                                <w:spacing w:val="-5"/>
                              </w:rPr>
                              <w:t> </w:t>
                            </w:r>
                            <w:r>
                              <w:rPr>
                                <w:color w:val="000000"/>
                              </w:rPr>
                              <w:t>and</w:t>
                            </w:r>
                            <w:r>
                              <w:rPr>
                                <w:color w:val="000000"/>
                                <w:spacing w:val="-2"/>
                              </w:rPr>
                              <w:t> </w:t>
                            </w:r>
                            <w:r>
                              <w:rPr>
                                <w:color w:val="000000"/>
                              </w:rPr>
                              <w:t>market</w:t>
                            </w:r>
                            <w:r>
                              <w:rPr>
                                <w:color w:val="000000"/>
                                <w:spacing w:val="-1"/>
                              </w:rPr>
                              <w:t> </w:t>
                            </w:r>
                            <w:r>
                              <w:rPr>
                                <w:color w:val="000000"/>
                                <w:spacing w:val="-2"/>
                              </w:rPr>
                              <w:t>equilibrium;</w:t>
                            </w:r>
                          </w:p>
                          <w:p>
                            <w:pPr>
                              <w:pStyle w:val="BodyText"/>
                              <w:numPr>
                                <w:ilvl w:val="0"/>
                                <w:numId w:val="104"/>
                              </w:numPr>
                              <w:tabs>
                                <w:tab w:pos="565" w:val="left" w:leader="none"/>
                              </w:tabs>
                              <w:spacing w:line="288" w:lineRule="exact" w:before="0" w:after="0"/>
                              <w:ind w:left="565" w:right="0" w:hanging="281"/>
                              <w:jc w:val="left"/>
                              <w:rPr>
                                <w:color w:val="000000"/>
                              </w:rPr>
                            </w:pPr>
                            <w:r>
                              <w:rPr>
                                <w:color w:val="000000"/>
                              </w:rPr>
                              <w:t>Discuss</w:t>
                            </w:r>
                            <w:r>
                              <w:rPr>
                                <w:color w:val="000000"/>
                                <w:spacing w:val="-4"/>
                              </w:rPr>
                              <w:t> </w:t>
                            </w:r>
                            <w:r>
                              <w:rPr>
                                <w:color w:val="000000"/>
                              </w:rPr>
                              <w:t>the</w:t>
                            </w:r>
                            <w:r>
                              <w:rPr>
                                <w:color w:val="000000"/>
                                <w:spacing w:val="-4"/>
                              </w:rPr>
                              <w:t> </w:t>
                            </w:r>
                            <w:r>
                              <w:rPr>
                                <w:color w:val="000000"/>
                              </w:rPr>
                              <w:t>basic</w:t>
                            </w:r>
                            <w:r>
                              <w:rPr>
                                <w:color w:val="000000"/>
                                <w:spacing w:val="-2"/>
                              </w:rPr>
                              <w:t> </w:t>
                            </w:r>
                            <w:r>
                              <w:rPr>
                                <w:color w:val="000000"/>
                              </w:rPr>
                              <w:t>economic</w:t>
                            </w:r>
                            <w:r>
                              <w:rPr>
                                <w:color w:val="000000"/>
                                <w:spacing w:val="-3"/>
                              </w:rPr>
                              <w:t> </w:t>
                            </w:r>
                            <w:r>
                              <w:rPr>
                                <w:color w:val="000000"/>
                              </w:rPr>
                              <w:t>concepts</w:t>
                            </w:r>
                            <w:r>
                              <w:rPr>
                                <w:color w:val="000000"/>
                                <w:spacing w:val="-3"/>
                              </w:rPr>
                              <w:t> </w:t>
                            </w:r>
                            <w:r>
                              <w:rPr>
                                <w:color w:val="000000"/>
                              </w:rPr>
                              <w:t>and</w:t>
                            </w:r>
                            <w:r>
                              <w:rPr>
                                <w:color w:val="000000"/>
                                <w:spacing w:val="-1"/>
                              </w:rPr>
                              <w:t> </w:t>
                            </w:r>
                            <w:r>
                              <w:rPr>
                                <w:color w:val="000000"/>
                                <w:spacing w:val="-2"/>
                              </w:rPr>
                              <w:t>indicators;</w:t>
                            </w:r>
                          </w:p>
                          <w:p>
                            <w:pPr>
                              <w:pStyle w:val="BodyText"/>
                              <w:numPr>
                                <w:ilvl w:val="0"/>
                                <w:numId w:val="104"/>
                              </w:numPr>
                              <w:tabs>
                                <w:tab w:pos="565" w:val="left" w:leader="none"/>
                              </w:tabs>
                              <w:spacing w:line="290" w:lineRule="exact" w:before="0" w:after="0"/>
                              <w:ind w:left="565" w:right="0" w:hanging="281"/>
                              <w:jc w:val="left"/>
                              <w:rPr>
                                <w:color w:val="000000"/>
                              </w:rPr>
                            </w:pPr>
                            <w:r>
                              <w:rPr>
                                <w:color w:val="000000"/>
                              </w:rPr>
                              <w:t>Understand</w:t>
                            </w:r>
                            <w:r>
                              <w:rPr>
                                <w:color w:val="000000"/>
                                <w:spacing w:val="-4"/>
                              </w:rPr>
                              <w:t> </w:t>
                            </w:r>
                            <w:r>
                              <w:rPr>
                                <w:color w:val="000000"/>
                              </w:rPr>
                              <w:t>the</w:t>
                            </w:r>
                            <w:r>
                              <w:rPr>
                                <w:color w:val="000000"/>
                                <w:spacing w:val="-3"/>
                              </w:rPr>
                              <w:t> </w:t>
                            </w:r>
                            <w:r>
                              <w:rPr>
                                <w:color w:val="000000"/>
                              </w:rPr>
                              <w:t>various</w:t>
                            </w:r>
                            <w:r>
                              <w:rPr>
                                <w:color w:val="000000"/>
                                <w:spacing w:val="-6"/>
                              </w:rPr>
                              <w:t> </w:t>
                            </w:r>
                            <w:r>
                              <w:rPr>
                                <w:color w:val="000000"/>
                              </w:rPr>
                              <w:t>factors</w:t>
                            </w:r>
                            <w:r>
                              <w:rPr>
                                <w:color w:val="000000"/>
                                <w:spacing w:val="-5"/>
                              </w:rPr>
                              <w:t> </w:t>
                            </w:r>
                            <w:r>
                              <w:rPr>
                                <w:color w:val="000000"/>
                              </w:rPr>
                              <w:t>affecting</w:t>
                            </w:r>
                            <w:r>
                              <w:rPr>
                                <w:color w:val="000000"/>
                                <w:spacing w:val="-6"/>
                              </w:rPr>
                              <w:t> </w:t>
                            </w:r>
                            <w:r>
                              <w:rPr>
                                <w:color w:val="000000"/>
                              </w:rPr>
                              <w:t>the</w:t>
                            </w:r>
                            <w:r>
                              <w:rPr>
                                <w:color w:val="000000"/>
                                <w:spacing w:val="-3"/>
                              </w:rPr>
                              <w:t> </w:t>
                            </w:r>
                            <w:r>
                              <w:rPr>
                                <w:color w:val="000000"/>
                              </w:rPr>
                              <w:t>economy;</w:t>
                            </w:r>
                            <w:r>
                              <w:rPr>
                                <w:color w:val="000000"/>
                                <w:spacing w:val="-4"/>
                              </w:rPr>
                              <w:t> </w:t>
                            </w:r>
                            <w:r>
                              <w:rPr>
                                <w:color w:val="000000"/>
                                <w:spacing w:val="-5"/>
                              </w:rPr>
                              <w:t>and</w:t>
                            </w:r>
                          </w:p>
                          <w:p>
                            <w:pPr>
                              <w:pStyle w:val="BodyText"/>
                              <w:numPr>
                                <w:ilvl w:val="0"/>
                                <w:numId w:val="104"/>
                              </w:numPr>
                              <w:tabs>
                                <w:tab w:pos="565" w:val="left" w:leader="none"/>
                              </w:tabs>
                              <w:spacing w:line="240" w:lineRule="auto" w:before="0" w:after="0"/>
                              <w:ind w:left="565" w:right="0" w:hanging="281"/>
                              <w:jc w:val="left"/>
                              <w:rPr>
                                <w:color w:val="000000"/>
                              </w:rPr>
                            </w:pPr>
                            <w:r>
                              <w:rPr>
                                <w:color w:val="000000"/>
                              </w:rPr>
                              <w:t>Explain</w:t>
                            </w:r>
                            <w:r>
                              <w:rPr>
                                <w:color w:val="000000"/>
                                <w:spacing w:val="-5"/>
                              </w:rPr>
                              <w:t> </w:t>
                            </w:r>
                            <w:r>
                              <w:rPr>
                                <w:color w:val="000000"/>
                              </w:rPr>
                              <w:t>the</w:t>
                            </w:r>
                            <w:r>
                              <w:rPr>
                                <w:color w:val="000000"/>
                                <w:spacing w:val="-2"/>
                              </w:rPr>
                              <w:t> </w:t>
                            </w:r>
                            <w:r>
                              <w:rPr>
                                <w:color w:val="000000"/>
                              </w:rPr>
                              <w:t>impact</w:t>
                            </w:r>
                            <w:r>
                              <w:rPr>
                                <w:color w:val="000000"/>
                                <w:spacing w:val="-4"/>
                              </w:rPr>
                              <w:t> </w:t>
                            </w:r>
                            <w:r>
                              <w:rPr>
                                <w:color w:val="000000"/>
                              </w:rPr>
                              <w:t>of</w:t>
                            </w:r>
                            <w:r>
                              <w:rPr>
                                <w:color w:val="000000"/>
                                <w:spacing w:val="-4"/>
                              </w:rPr>
                              <w:t> </w:t>
                            </w:r>
                            <w:r>
                              <w:rPr>
                                <w:color w:val="000000"/>
                              </w:rPr>
                              <w:t>business</w:t>
                            </w:r>
                            <w:r>
                              <w:rPr>
                                <w:color w:val="000000"/>
                                <w:spacing w:val="-3"/>
                              </w:rPr>
                              <w:t> </w:t>
                            </w:r>
                            <w:r>
                              <w:rPr>
                                <w:color w:val="000000"/>
                              </w:rPr>
                              <w:t>cycles</w:t>
                            </w:r>
                            <w:r>
                              <w:rPr>
                                <w:color w:val="000000"/>
                                <w:spacing w:val="-3"/>
                              </w:rPr>
                              <w:t> </w:t>
                            </w:r>
                            <w:r>
                              <w:rPr>
                                <w:color w:val="000000"/>
                              </w:rPr>
                              <w:t>on</w:t>
                            </w:r>
                            <w:r>
                              <w:rPr>
                                <w:color w:val="000000"/>
                                <w:spacing w:val="-4"/>
                              </w:rPr>
                              <w:t> </w:t>
                            </w:r>
                            <w:r>
                              <w:rPr>
                                <w:color w:val="000000"/>
                              </w:rPr>
                              <w:t>financial</w:t>
                            </w:r>
                            <w:r>
                              <w:rPr>
                                <w:color w:val="000000"/>
                                <w:spacing w:val="-5"/>
                              </w:rPr>
                              <w:t> </w:t>
                            </w:r>
                            <w:r>
                              <w:rPr>
                                <w:color w:val="000000"/>
                                <w:spacing w:val="-2"/>
                              </w:rPr>
                              <w:t>decisions.</w:t>
                            </w:r>
                          </w:p>
                        </w:txbxContent>
                      </wps:txbx>
                      <wps:bodyPr wrap="square" lIns="0" tIns="0" rIns="0" bIns="0" rtlCol="0">
                        <a:noAutofit/>
                      </wps:bodyPr>
                    </wps:wsp>
                  </a:graphicData>
                </a:graphic>
              </wp:anchor>
            </w:drawing>
          </mc:Choice>
          <mc:Fallback>
            <w:pict>
              <v:shape style="position:absolute;margin-left:42.549999pt;margin-top:16.957031pt;width:481.9pt;height:80.55pt;mso-position-horizontal-relative:page;mso-position-vertical-relative:paragraph;z-index:-15710720;mso-wrap-distance-left:0;mso-wrap-distance-right:0" type="#_x0000_t202" id="docshape120" filled="true" fillcolor="#d9d9d9" stroked="false">
                <v:textbox inset="0,0,0,0">
                  <w:txbxContent>
                    <w:p>
                      <w:pPr>
                        <w:pStyle w:val="BodyText"/>
                        <w:numPr>
                          <w:ilvl w:val="0"/>
                          <w:numId w:val="104"/>
                        </w:numPr>
                        <w:tabs>
                          <w:tab w:pos="565" w:val="left" w:leader="none"/>
                        </w:tabs>
                        <w:spacing w:line="290" w:lineRule="exact" w:before="229" w:after="0"/>
                        <w:ind w:left="565" w:right="0" w:hanging="281"/>
                        <w:jc w:val="left"/>
                        <w:rPr>
                          <w:color w:val="000000"/>
                        </w:rPr>
                      </w:pPr>
                      <w:r>
                        <w:rPr>
                          <w:color w:val="000000"/>
                        </w:rPr>
                        <w:t>Explain</w:t>
                      </w:r>
                      <w:r>
                        <w:rPr>
                          <w:color w:val="000000"/>
                          <w:spacing w:val="-7"/>
                        </w:rPr>
                        <w:t> </w:t>
                      </w:r>
                      <w:r>
                        <w:rPr>
                          <w:color w:val="000000"/>
                        </w:rPr>
                        <w:t>the</w:t>
                      </w:r>
                      <w:r>
                        <w:rPr>
                          <w:color w:val="000000"/>
                          <w:spacing w:val="-2"/>
                        </w:rPr>
                        <w:t> </w:t>
                      </w:r>
                      <w:r>
                        <w:rPr>
                          <w:color w:val="000000"/>
                        </w:rPr>
                        <w:t>mechanism</w:t>
                      </w:r>
                      <w:r>
                        <w:rPr>
                          <w:color w:val="000000"/>
                          <w:spacing w:val="-5"/>
                        </w:rPr>
                        <w:t> </w:t>
                      </w:r>
                      <w:r>
                        <w:rPr>
                          <w:color w:val="000000"/>
                        </w:rPr>
                        <w:t>of</w:t>
                      </w:r>
                      <w:r>
                        <w:rPr>
                          <w:color w:val="000000"/>
                          <w:spacing w:val="-3"/>
                        </w:rPr>
                        <w:t> </w:t>
                      </w:r>
                      <w:r>
                        <w:rPr>
                          <w:color w:val="000000"/>
                        </w:rPr>
                        <w:t>supply,</w:t>
                      </w:r>
                      <w:r>
                        <w:rPr>
                          <w:color w:val="000000"/>
                          <w:spacing w:val="-1"/>
                        </w:rPr>
                        <w:t> </w:t>
                      </w:r>
                      <w:r>
                        <w:rPr>
                          <w:color w:val="000000"/>
                        </w:rPr>
                        <w:t>demand,</w:t>
                      </w:r>
                      <w:r>
                        <w:rPr>
                          <w:color w:val="000000"/>
                          <w:spacing w:val="-5"/>
                        </w:rPr>
                        <w:t> </w:t>
                      </w:r>
                      <w:r>
                        <w:rPr>
                          <w:color w:val="000000"/>
                        </w:rPr>
                        <w:t>and</w:t>
                      </w:r>
                      <w:r>
                        <w:rPr>
                          <w:color w:val="000000"/>
                          <w:spacing w:val="-2"/>
                        </w:rPr>
                        <w:t> </w:t>
                      </w:r>
                      <w:r>
                        <w:rPr>
                          <w:color w:val="000000"/>
                        </w:rPr>
                        <w:t>market</w:t>
                      </w:r>
                      <w:r>
                        <w:rPr>
                          <w:color w:val="000000"/>
                          <w:spacing w:val="-1"/>
                        </w:rPr>
                        <w:t> </w:t>
                      </w:r>
                      <w:r>
                        <w:rPr>
                          <w:color w:val="000000"/>
                          <w:spacing w:val="-2"/>
                        </w:rPr>
                        <w:t>equilibrium;</w:t>
                      </w:r>
                    </w:p>
                    <w:p>
                      <w:pPr>
                        <w:pStyle w:val="BodyText"/>
                        <w:numPr>
                          <w:ilvl w:val="0"/>
                          <w:numId w:val="104"/>
                        </w:numPr>
                        <w:tabs>
                          <w:tab w:pos="565" w:val="left" w:leader="none"/>
                        </w:tabs>
                        <w:spacing w:line="288" w:lineRule="exact" w:before="0" w:after="0"/>
                        <w:ind w:left="565" w:right="0" w:hanging="281"/>
                        <w:jc w:val="left"/>
                        <w:rPr>
                          <w:color w:val="000000"/>
                        </w:rPr>
                      </w:pPr>
                      <w:r>
                        <w:rPr>
                          <w:color w:val="000000"/>
                        </w:rPr>
                        <w:t>Discuss</w:t>
                      </w:r>
                      <w:r>
                        <w:rPr>
                          <w:color w:val="000000"/>
                          <w:spacing w:val="-4"/>
                        </w:rPr>
                        <w:t> </w:t>
                      </w:r>
                      <w:r>
                        <w:rPr>
                          <w:color w:val="000000"/>
                        </w:rPr>
                        <w:t>the</w:t>
                      </w:r>
                      <w:r>
                        <w:rPr>
                          <w:color w:val="000000"/>
                          <w:spacing w:val="-4"/>
                        </w:rPr>
                        <w:t> </w:t>
                      </w:r>
                      <w:r>
                        <w:rPr>
                          <w:color w:val="000000"/>
                        </w:rPr>
                        <w:t>basic</w:t>
                      </w:r>
                      <w:r>
                        <w:rPr>
                          <w:color w:val="000000"/>
                          <w:spacing w:val="-2"/>
                        </w:rPr>
                        <w:t> </w:t>
                      </w:r>
                      <w:r>
                        <w:rPr>
                          <w:color w:val="000000"/>
                        </w:rPr>
                        <w:t>economic</w:t>
                      </w:r>
                      <w:r>
                        <w:rPr>
                          <w:color w:val="000000"/>
                          <w:spacing w:val="-3"/>
                        </w:rPr>
                        <w:t> </w:t>
                      </w:r>
                      <w:r>
                        <w:rPr>
                          <w:color w:val="000000"/>
                        </w:rPr>
                        <w:t>concepts</w:t>
                      </w:r>
                      <w:r>
                        <w:rPr>
                          <w:color w:val="000000"/>
                          <w:spacing w:val="-3"/>
                        </w:rPr>
                        <w:t> </w:t>
                      </w:r>
                      <w:r>
                        <w:rPr>
                          <w:color w:val="000000"/>
                        </w:rPr>
                        <w:t>and</w:t>
                      </w:r>
                      <w:r>
                        <w:rPr>
                          <w:color w:val="000000"/>
                          <w:spacing w:val="-1"/>
                        </w:rPr>
                        <w:t> </w:t>
                      </w:r>
                      <w:r>
                        <w:rPr>
                          <w:color w:val="000000"/>
                          <w:spacing w:val="-2"/>
                        </w:rPr>
                        <w:t>indicators;</w:t>
                      </w:r>
                    </w:p>
                    <w:p>
                      <w:pPr>
                        <w:pStyle w:val="BodyText"/>
                        <w:numPr>
                          <w:ilvl w:val="0"/>
                          <w:numId w:val="104"/>
                        </w:numPr>
                        <w:tabs>
                          <w:tab w:pos="565" w:val="left" w:leader="none"/>
                        </w:tabs>
                        <w:spacing w:line="290" w:lineRule="exact" w:before="0" w:after="0"/>
                        <w:ind w:left="565" w:right="0" w:hanging="281"/>
                        <w:jc w:val="left"/>
                        <w:rPr>
                          <w:color w:val="000000"/>
                        </w:rPr>
                      </w:pPr>
                      <w:r>
                        <w:rPr>
                          <w:color w:val="000000"/>
                        </w:rPr>
                        <w:t>Understand</w:t>
                      </w:r>
                      <w:r>
                        <w:rPr>
                          <w:color w:val="000000"/>
                          <w:spacing w:val="-4"/>
                        </w:rPr>
                        <w:t> </w:t>
                      </w:r>
                      <w:r>
                        <w:rPr>
                          <w:color w:val="000000"/>
                        </w:rPr>
                        <w:t>the</w:t>
                      </w:r>
                      <w:r>
                        <w:rPr>
                          <w:color w:val="000000"/>
                          <w:spacing w:val="-3"/>
                        </w:rPr>
                        <w:t> </w:t>
                      </w:r>
                      <w:r>
                        <w:rPr>
                          <w:color w:val="000000"/>
                        </w:rPr>
                        <w:t>various</w:t>
                      </w:r>
                      <w:r>
                        <w:rPr>
                          <w:color w:val="000000"/>
                          <w:spacing w:val="-6"/>
                        </w:rPr>
                        <w:t> </w:t>
                      </w:r>
                      <w:r>
                        <w:rPr>
                          <w:color w:val="000000"/>
                        </w:rPr>
                        <w:t>factors</w:t>
                      </w:r>
                      <w:r>
                        <w:rPr>
                          <w:color w:val="000000"/>
                          <w:spacing w:val="-5"/>
                        </w:rPr>
                        <w:t> </w:t>
                      </w:r>
                      <w:r>
                        <w:rPr>
                          <w:color w:val="000000"/>
                        </w:rPr>
                        <w:t>affecting</w:t>
                      </w:r>
                      <w:r>
                        <w:rPr>
                          <w:color w:val="000000"/>
                          <w:spacing w:val="-6"/>
                        </w:rPr>
                        <w:t> </w:t>
                      </w:r>
                      <w:r>
                        <w:rPr>
                          <w:color w:val="000000"/>
                        </w:rPr>
                        <w:t>the</w:t>
                      </w:r>
                      <w:r>
                        <w:rPr>
                          <w:color w:val="000000"/>
                          <w:spacing w:val="-3"/>
                        </w:rPr>
                        <w:t> </w:t>
                      </w:r>
                      <w:r>
                        <w:rPr>
                          <w:color w:val="000000"/>
                        </w:rPr>
                        <w:t>economy;</w:t>
                      </w:r>
                      <w:r>
                        <w:rPr>
                          <w:color w:val="000000"/>
                          <w:spacing w:val="-4"/>
                        </w:rPr>
                        <w:t> </w:t>
                      </w:r>
                      <w:r>
                        <w:rPr>
                          <w:color w:val="000000"/>
                          <w:spacing w:val="-5"/>
                        </w:rPr>
                        <w:t>and</w:t>
                      </w:r>
                    </w:p>
                    <w:p>
                      <w:pPr>
                        <w:pStyle w:val="BodyText"/>
                        <w:numPr>
                          <w:ilvl w:val="0"/>
                          <w:numId w:val="104"/>
                        </w:numPr>
                        <w:tabs>
                          <w:tab w:pos="565" w:val="left" w:leader="none"/>
                        </w:tabs>
                        <w:spacing w:line="240" w:lineRule="auto" w:before="0" w:after="0"/>
                        <w:ind w:left="565" w:right="0" w:hanging="281"/>
                        <w:jc w:val="left"/>
                        <w:rPr>
                          <w:color w:val="000000"/>
                        </w:rPr>
                      </w:pPr>
                      <w:r>
                        <w:rPr>
                          <w:color w:val="000000"/>
                        </w:rPr>
                        <w:t>Explain</w:t>
                      </w:r>
                      <w:r>
                        <w:rPr>
                          <w:color w:val="000000"/>
                          <w:spacing w:val="-5"/>
                        </w:rPr>
                        <w:t> </w:t>
                      </w:r>
                      <w:r>
                        <w:rPr>
                          <w:color w:val="000000"/>
                        </w:rPr>
                        <w:t>the</w:t>
                      </w:r>
                      <w:r>
                        <w:rPr>
                          <w:color w:val="000000"/>
                          <w:spacing w:val="-2"/>
                        </w:rPr>
                        <w:t> </w:t>
                      </w:r>
                      <w:r>
                        <w:rPr>
                          <w:color w:val="000000"/>
                        </w:rPr>
                        <w:t>impact</w:t>
                      </w:r>
                      <w:r>
                        <w:rPr>
                          <w:color w:val="000000"/>
                          <w:spacing w:val="-4"/>
                        </w:rPr>
                        <w:t> </w:t>
                      </w:r>
                      <w:r>
                        <w:rPr>
                          <w:color w:val="000000"/>
                        </w:rPr>
                        <w:t>of</w:t>
                      </w:r>
                      <w:r>
                        <w:rPr>
                          <w:color w:val="000000"/>
                          <w:spacing w:val="-4"/>
                        </w:rPr>
                        <w:t> </w:t>
                      </w:r>
                      <w:r>
                        <w:rPr>
                          <w:color w:val="000000"/>
                        </w:rPr>
                        <w:t>business</w:t>
                      </w:r>
                      <w:r>
                        <w:rPr>
                          <w:color w:val="000000"/>
                          <w:spacing w:val="-3"/>
                        </w:rPr>
                        <w:t> </w:t>
                      </w:r>
                      <w:r>
                        <w:rPr>
                          <w:color w:val="000000"/>
                        </w:rPr>
                        <w:t>cycles</w:t>
                      </w:r>
                      <w:r>
                        <w:rPr>
                          <w:color w:val="000000"/>
                          <w:spacing w:val="-3"/>
                        </w:rPr>
                        <w:t> </w:t>
                      </w:r>
                      <w:r>
                        <w:rPr>
                          <w:color w:val="000000"/>
                        </w:rPr>
                        <w:t>on</w:t>
                      </w:r>
                      <w:r>
                        <w:rPr>
                          <w:color w:val="000000"/>
                          <w:spacing w:val="-4"/>
                        </w:rPr>
                        <w:t> </w:t>
                      </w:r>
                      <w:r>
                        <w:rPr>
                          <w:color w:val="000000"/>
                        </w:rPr>
                        <w:t>financial</w:t>
                      </w:r>
                      <w:r>
                        <w:rPr>
                          <w:color w:val="000000"/>
                          <w:spacing w:val="-5"/>
                        </w:rPr>
                        <w:t> </w:t>
                      </w:r>
                      <w:r>
                        <w:rPr>
                          <w:color w:val="000000"/>
                          <w:spacing w:val="-2"/>
                        </w:rPr>
                        <w:t>decisions.</w:t>
                      </w:r>
                    </w:p>
                  </w:txbxContent>
                </v:textbox>
                <v:fill type="solid"/>
                <w10:wrap type="topAndBottom"/>
              </v:shape>
            </w:pict>
          </mc:Fallback>
        </mc:AlternateContent>
      </w:r>
    </w:p>
    <w:p>
      <w:pPr>
        <w:spacing w:after="0"/>
        <w:rPr>
          <w:sz w:val="20"/>
        </w:rPr>
        <w:sectPr>
          <w:footerReference w:type="even" r:id="rId93"/>
          <w:footerReference w:type="default" r:id="rId94"/>
          <w:pgSz w:w="11900" w:h="16840"/>
          <w:pgMar w:header="0" w:footer="645" w:top="1320" w:bottom="840" w:left="600" w:right="0"/>
          <w:pgNumType w:start="2"/>
        </w:sectPr>
      </w:pPr>
    </w:p>
    <w:p>
      <w:pPr>
        <w:pStyle w:val="Heading1"/>
        <w:jc w:val="left"/>
      </w:pPr>
      <w:r>
        <w:rPr/>
        <w:t>Chapter</w:t>
      </w:r>
      <w:r>
        <w:rPr>
          <w:spacing w:val="-9"/>
        </w:rPr>
        <w:t> </w:t>
      </w:r>
      <w:r>
        <w:rPr/>
        <w:t>4</w:t>
      </w:r>
      <w:r>
        <w:rPr>
          <w:spacing w:val="-4"/>
        </w:rPr>
        <w:t> </w:t>
      </w:r>
      <w:r>
        <w:rPr/>
        <w:t>–</w:t>
      </w:r>
      <w:r>
        <w:rPr>
          <w:spacing w:val="-7"/>
        </w:rPr>
        <w:t> </w:t>
      </w:r>
      <w:r>
        <w:rPr/>
        <w:t>Economy,</w:t>
      </w:r>
      <w:r>
        <w:rPr>
          <w:spacing w:val="-4"/>
        </w:rPr>
        <w:t> </w:t>
      </w:r>
      <w:r>
        <w:rPr/>
        <w:t>the</w:t>
      </w:r>
      <w:r>
        <w:rPr>
          <w:spacing w:val="-6"/>
        </w:rPr>
        <w:t> </w:t>
      </w:r>
      <w:r>
        <w:rPr/>
        <w:t>Planned</w:t>
      </w:r>
      <w:r>
        <w:rPr>
          <w:spacing w:val="-5"/>
        </w:rPr>
        <w:t> </w:t>
      </w:r>
      <w:r>
        <w:rPr/>
        <w:t>Economy,</w:t>
      </w:r>
      <w:r>
        <w:rPr>
          <w:spacing w:val="-5"/>
        </w:rPr>
        <w:t> </w:t>
      </w:r>
      <w:r>
        <w:rPr/>
        <w:t>and</w:t>
      </w:r>
      <w:r>
        <w:rPr>
          <w:spacing w:val="-6"/>
        </w:rPr>
        <w:t> </w:t>
      </w:r>
      <w:r>
        <w:rPr/>
        <w:t>the</w:t>
      </w:r>
      <w:r>
        <w:rPr>
          <w:spacing w:val="-7"/>
        </w:rPr>
        <w:t> </w:t>
      </w:r>
      <w:r>
        <w:rPr/>
        <w:t>Mixed</w:t>
      </w:r>
      <w:r>
        <w:rPr>
          <w:spacing w:val="-6"/>
        </w:rPr>
        <w:t> </w:t>
      </w:r>
      <w:r>
        <w:rPr>
          <w:spacing w:val="-2"/>
        </w:rPr>
        <w:t>Economy.</w:t>
      </w:r>
    </w:p>
    <w:p>
      <w:pPr>
        <w:pStyle w:val="BodyText"/>
        <w:spacing w:line="237" w:lineRule="auto" w:before="280"/>
        <w:ind w:right="1402"/>
        <w:jc w:val="both"/>
      </w:pPr>
      <w:r>
        <w:rPr/>
        <w:t>An</w:t>
      </w:r>
      <w:r>
        <w:rPr>
          <w:spacing w:val="-12"/>
        </w:rPr>
        <w:t> </w:t>
      </w:r>
      <w:r>
        <w:rPr/>
        <w:t>economic</w:t>
      </w:r>
      <w:r>
        <w:rPr>
          <w:spacing w:val="-12"/>
        </w:rPr>
        <w:t> </w:t>
      </w:r>
      <w:r>
        <w:rPr/>
        <w:t>system</w:t>
      </w:r>
      <w:r>
        <w:rPr>
          <w:spacing w:val="-12"/>
        </w:rPr>
        <w:t> </w:t>
      </w:r>
      <w:r>
        <w:rPr/>
        <w:t>is</w:t>
      </w:r>
      <w:r>
        <w:rPr>
          <w:spacing w:val="-14"/>
        </w:rPr>
        <w:t> </w:t>
      </w:r>
      <w:r>
        <w:rPr/>
        <w:t>one</w:t>
      </w:r>
      <w:r>
        <w:rPr>
          <w:spacing w:val="-13"/>
        </w:rPr>
        <w:t> </w:t>
      </w:r>
      <w:r>
        <w:rPr/>
        <w:t>that</w:t>
      </w:r>
      <w:r>
        <w:rPr>
          <w:spacing w:val="-11"/>
        </w:rPr>
        <w:t> </w:t>
      </w:r>
      <w:r>
        <w:rPr/>
        <w:t>involves</w:t>
      </w:r>
      <w:r>
        <w:rPr>
          <w:spacing w:val="-14"/>
        </w:rPr>
        <w:t> </w:t>
      </w:r>
      <w:r>
        <w:rPr/>
        <w:t>the</w:t>
      </w:r>
      <w:r>
        <w:rPr>
          <w:spacing w:val="-13"/>
        </w:rPr>
        <w:t> </w:t>
      </w:r>
      <w:r>
        <w:rPr/>
        <w:t>production,</w:t>
      </w:r>
      <w:r>
        <w:rPr>
          <w:spacing w:val="-13"/>
        </w:rPr>
        <w:t> </w:t>
      </w:r>
      <w:r>
        <w:rPr/>
        <w:t>distribution</w:t>
      </w:r>
      <w:r>
        <w:rPr>
          <w:spacing w:val="-13"/>
        </w:rPr>
        <w:t> </w:t>
      </w:r>
      <w:r>
        <w:rPr/>
        <w:t>and</w:t>
      </w:r>
      <w:r>
        <w:rPr>
          <w:spacing w:val="-11"/>
        </w:rPr>
        <w:t> </w:t>
      </w:r>
      <w:r>
        <w:rPr/>
        <w:t>consumption</w:t>
      </w:r>
      <w:r>
        <w:rPr>
          <w:spacing w:val="-13"/>
        </w:rPr>
        <w:t> </w:t>
      </w:r>
      <w:r>
        <w:rPr/>
        <w:t>of</w:t>
      </w:r>
      <w:r>
        <w:rPr>
          <w:spacing w:val="-11"/>
        </w:rPr>
        <w:t> </w:t>
      </w:r>
      <w:r>
        <w:rPr/>
        <w:t>goods</w:t>
      </w:r>
      <w:r>
        <w:rPr>
          <w:spacing w:val="-14"/>
        </w:rPr>
        <w:t> </w:t>
      </w:r>
      <w:r>
        <w:rPr/>
        <w:t>and services</w:t>
      </w:r>
      <w:r>
        <w:rPr>
          <w:spacing w:val="-5"/>
        </w:rPr>
        <w:t> </w:t>
      </w:r>
      <w:r>
        <w:rPr/>
        <w:t>between</w:t>
      </w:r>
      <w:r>
        <w:rPr>
          <w:spacing w:val="-6"/>
        </w:rPr>
        <w:t> </w:t>
      </w:r>
      <w:r>
        <w:rPr/>
        <w:t>the</w:t>
      </w:r>
      <w:r>
        <w:rPr>
          <w:spacing w:val="-7"/>
        </w:rPr>
        <w:t> </w:t>
      </w:r>
      <w:r>
        <w:rPr/>
        <w:t>different</w:t>
      </w:r>
      <w:r>
        <w:rPr>
          <w:spacing w:val="-4"/>
        </w:rPr>
        <w:t> </w:t>
      </w:r>
      <w:r>
        <w:rPr/>
        <w:t>entities</w:t>
      </w:r>
      <w:r>
        <w:rPr>
          <w:spacing w:val="-5"/>
        </w:rPr>
        <w:t> </w:t>
      </w:r>
      <w:r>
        <w:rPr/>
        <w:t>of</w:t>
      </w:r>
      <w:r>
        <w:rPr>
          <w:spacing w:val="-4"/>
        </w:rPr>
        <w:t> </w:t>
      </w:r>
      <w:r>
        <w:rPr/>
        <w:t>a</w:t>
      </w:r>
      <w:r>
        <w:rPr>
          <w:spacing w:val="-7"/>
        </w:rPr>
        <w:t> </w:t>
      </w:r>
      <w:r>
        <w:rPr/>
        <w:t>particular</w:t>
      </w:r>
      <w:r>
        <w:rPr>
          <w:spacing w:val="-4"/>
        </w:rPr>
        <w:t> </w:t>
      </w:r>
      <w:r>
        <w:rPr/>
        <w:t>society.</w:t>
      </w:r>
      <w:r>
        <w:rPr>
          <w:spacing w:val="-6"/>
        </w:rPr>
        <w:t> </w:t>
      </w:r>
      <w:r>
        <w:rPr/>
        <w:t>The</w:t>
      </w:r>
      <w:r>
        <w:rPr>
          <w:spacing w:val="-7"/>
        </w:rPr>
        <w:t> </w:t>
      </w:r>
      <w:r>
        <w:rPr/>
        <w:t>economic</w:t>
      </w:r>
      <w:r>
        <w:rPr>
          <w:spacing w:val="-6"/>
        </w:rPr>
        <w:t> </w:t>
      </w:r>
      <w:r>
        <w:rPr/>
        <w:t>system</w:t>
      </w:r>
      <w:r>
        <w:rPr>
          <w:spacing w:val="-4"/>
        </w:rPr>
        <w:t> </w:t>
      </w:r>
      <w:r>
        <w:rPr/>
        <w:t>is</w:t>
      </w:r>
      <w:r>
        <w:rPr>
          <w:spacing w:val="-5"/>
        </w:rPr>
        <w:t> </w:t>
      </w:r>
      <w:r>
        <w:rPr/>
        <w:t>composed</w:t>
      </w:r>
      <w:r>
        <w:rPr>
          <w:spacing w:val="-6"/>
        </w:rPr>
        <w:t> </w:t>
      </w:r>
      <w:r>
        <w:rPr/>
        <w:t>of people and institutions, including their relationships with productive resources. In each economy, problems such as scarcity are addressed through systemic means, through allocation of finite productive resources.</w:t>
      </w:r>
    </w:p>
    <w:p>
      <w:pPr>
        <w:pStyle w:val="BodyText"/>
        <w:spacing w:line="244" w:lineRule="auto" w:before="278"/>
        <w:ind w:right="1415"/>
        <w:jc w:val="both"/>
      </w:pPr>
      <w:r>
        <w:rPr/>
        <w:t>In general, there are three major types of economic systems prevailing around the world: the Market Economy, the Planned Economy, and the Mixed Economy.</w:t>
      </w:r>
    </w:p>
    <w:p>
      <w:pPr>
        <w:pStyle w:val="Heading2"/>
        <w:spacing w:before="264"/>
      </w:pPr>
      <w:r>
        <w:rPr/>
        <w:t>Market</w:t>
      </w:r>
      <w:r>
        <w:rPr>
          <w:spacing w:val="-3"/>
        </w:rPr>
        <w:t> </w:t>
      </w:r>
      <w:r>
        <w:rPr>
          <w:spacing w:val="-2"/>
        </w:rPr>
        <w:t>Economy</w:t>
      </w:r>
    </w:p>
    <w:p>
      <w:pPr>
        <w:pStyle w:val="BodyText"/>
        <w:spacing w:line="237" w:lineRule="auto" w:before="285"/>
        <w:ind w:right="1402"/>
        <w:jc w:val="both"/>
      </w:pPr>
      <w:r>
        <w:rPr/>
        <w:t>In a market economy, national and state governments play a minor role. Instead, consumers and their buying decisions drive the economy. In this type of economic system, the assumptions of the market play a major role in deciding the path of a country’s economic development. Market economies</w:t>
      </w:r>
      <w:r>
        <w:rPr>
          <w:spacing w:val="-11"/>
        </w:rPr>
        <w:t> </w:t>
      </w:r>
      <w:r>
        <w:rPr/>
        <w:t>work</w:t>
      </w:r>
      <w:r>
        <w:rPr>
          <w:spacing w:val="-12"/>
        </w:rPr>
        <w:t> </w:t>
      </w:r>
      <w:r>
        <w:rPr/>
        <w:t>towards</w:t>
      </w:r>
      <w:r>
        <w:rPr>
          <w:spacing w:val="-11"/>
        </w:rPr>
        <w:t> </w:t>
      </w:r>
      <w:r>
        <w:rPr/>
        <w:t>the</w:t>
      </w:r>
      <w:r>
        <w:rPr>
          <w:spacing w:val="-11"/>
        </w:rPr>
        <w:t> </w:t>
      </w:r>
      <w:r>
        <w:rPr/>
        <w:t>reduction,</w:t>
      </w:r>
      <w:r>
        <w:rPr>
          <w:spacing w:val="-11"/>
        </w:rPr>
        <w:t> </w:t>
      </w:r>
      <w:r>
        <w:rPr/>
        <w:t>or</w:t>
      </w:r>
      <w:r>
        <w:rPr>
          <w:spacing w:val="-10"/>
        </w:rPr>
        <w:t> </w:t>
      </w:r>
      <w:r>
        <w:rPr/>
        <w:t>entire</w:t>
      </w:r>
      <w:r>
        <w:rPr>
          <w:spacing w:val="-13"/>
        </w:rPr>
        <w:t> </w:t>
      </w:r>
      <w:r>
        <w:rPr/>
        <w:t>elimination,</w:t>
      </w:r>
      <w:r>
        <w:rPr>
          <w:spacing w:val="-11"/>
        </w:rPr>
        <w:t> </w:t>
      </w:r>
      <w:r>
        <w:rPr/>
        <w:t>of</w:t>
      </w:r>
      <w:r>
        <w:rPr>
          <w:spacing w:val="-10"/>
        </w:rPr>
        <w:t> </w:t>
      </w:r>
      <w:r>
        <w:rPr/>
        <w:t>subsidies</w:t>
      </w:r>
      <w:r>
        <w:rPr>
          <w:spacing w:val="-13"/>
        </w:rPr>
        <w:t> </w:t>
      </w:r>
      <w:r>
        <w:rPr/>
        <w:t>for</w:t>
      </w:r>
      <w:r>
        <w:rPr>
          <w:spacing w:val="-10"/>
        </w:rPr>
        <w:t> </w:t>
      </w:r>
      <w:r>
        <w:rPr/>
        <w:t>certain</w:t>
      </w:r>
      <w:r>
        <w:rPr>
          <w:spacing w:val="-10"/>
        </w:rPr>
        <w:t> </w:t>
      </w:r>
      <w:r>
        <w:rPr/>
        <w:t>industries,</w:t>
      </w:r>
      <w:r>
        <w:rPr>
          <w:spacing w:val="-11"/>
        </w:rPr>
        <w:t> </w:t>
      </w:r>
      <w:r>
        <w:rPr/>
        <w:t>the pre-determination of prices for different commodities, and the regulatory control of different industrial sectors. The absence of central planning is one of the major features of this economic system.</w:t>
      </w:r>
      <w:r>
        <w:rPr>
          <w:spacing w:val="-9"/>
        </w:rPr>
        <w:t> </w:t>
      </w:r>
      <w:r>
        <w:rPr/>
        <w:t>Market</w:t>
      </w:r>
      <w:r>
        <w:rPr>
          <w:spacing w:val="-7"/>
        </w:rPr>
        <w:t> </w:t>
      </w:r>
      <w:r>
        <w:rPr/>
        <w:t>decisions</w:t>
      </w:r>
      <w:r>
        <w:rPr>
          <w:spacing w:val="-11"/>
        </w:rPr>
        <w:t> </w:t>
      </w:r>
      <w:r>
        <w:rPr/>
        <w:t>are</w:t>
      </w:r>
      <w:r>
        <w:rPr>
          <w:spacing w:val="-8"/>
        </w:rPr>
        <w:t> </w:t>
      </w:r>
      <w:r>
        <w:rPr/>
        <w:t>mainly</w:t>
      </w:r>
      <w:r>
        <w:rPr>
          <w:spacing w:val="-9"/>
        </w:rPr>
        <w:t> </w:t>
      </w:r>
      <w:r>
        <w:rPr/>
        <w:t>dominated</w:t>
      </w:r>
      <w:r>
        <w:rPr>
          <w:spacing w:val="-10"/>
        </w:rPr>
        <w:t> </w:t>
      </w:r>
      <w:r>
        <w:rPr/>
        <w:t>by</w:t>
      </w:r>
      <w:r>
        <w:rPr>
          <w:spacing w:val="-9"/>
        </w:rPr>
        <w:t> </w:t>
      </w:r>
      <w:r>
        <w:rPr/>
        <w:t>supply</w:t>
      </w:r>
      <w:r>
        <w:rPr>
          <w:spacing w:val="-9"/>
        </w:rPr>
        <w:t> </w:t>
      </w:r>
      <w:r>
        <w:rPr/>
        <w:t>and</w:t>
      </w:r>
      <w:r>
        <w:rPr>
          <w:spacing w:val="-8"/>
        </w:rPr>
        <w:t> </w:t>
      </w:r>
      <w:r>
        <w:rPr/>
        <w:t>demand.</w:t>
      </w:r>
      <w:r>
        <w:rPr>
          <w:spacing w:val="-9"/>
        </w:rPr>
        <w:t> </w:t>
      </w:r>
      <w:r>
        <w:rPr/>
        <w:t>The</w:t>
      </w:r>
      <w:r>
        <w:rPr>
          <w:spacing w:val="-8"/>
        </w:rPr>
        <w:t> </w:t>
      </w:r>
      <w:r>
        <w:rPr/>
        <w:t>role</w:t>
      </w:r>
      <w:r>
        <w:rPr>
          <w:spacing w:val="-8"/>
        </w:rPr>
        <w:t> </w:t>
      </w:r>
      <w:r>
        <w:rPr/>
        <w:t>of</w:t>
      </w:r>
      <w:r>
        <w:rPr>
          <w:spacing w:val="-10"/>
        </w:rPr>
        <w:t> </w:t>
      </w:r>
      <w:r>
        <w:rPr/>
        <w:t>the</w:t>
      </w:r>
      <w:r>
        <w:rPr>
          <w:spacing w:val="-8"/>
        </w:rPr>
        <w:t> </w:t>
      </w:r>
      <w:r>
        <w:rPr/>
        <w:t>government in a market economy is simply to make sure that the market is stable enough to carry out its economic activities properly.</w:t>
      </w:r>
    </w:p>
    <w:p>
      <w:pPr>
        <w:pStyle w:val="Heading2"/>
        <w:spacing w:before="271"/>
      </w:pPr>
      <w:r>
        <w:rPr/>
        <w:t>Planned</w:t>
      </w:r>
      <w:r>
        <w:rPr>
          <w:spacing w:val="-2"/>
        </w:rPr>
        <w:t> Economy</w:t>
      </w:r>
    </w:p>
    <w:p>
      <w:pPr>
        <w:pStyle w:val="BodyText"/>
        <w:spacing w:line="237" w:lineRule="auto" w:before="283"/>
        <w:ind w:right="1400"/>
        <w:jc w:val="both"/>
      </w:pPr>
      <w:r>
        <w:rPr/>
        <w:t>A planned economy is also sometimes called a command economy. The most important aspect of this</w:t>
      </w:r>
      <w:r>
        <w:rPr>
          <w:spacing w:val="-8"/>
        </w:rPr>
        <w:t> </w:t>
      </w:r>
      <w:r>
        <w:rPr/>
        <w:t>type</w:t>
      </w:r>
      <w:r>
        <w:rPr>
          <w:spacing w:val="-7"/>
        </w:rPr>
        <w:t> </w:t>
      </w:r>
      <w:r>
        <w:rPr/>
        <w:t>of</w:t>
      </w:r>
      <w:r>
        <w:rPr>
          <w:spacing w:val="-5"/>
        </w:rPr>
        <w:t> </w:t>
      </w:r>
      <w:r>
        <w:rPr/>
        <w:t>economy</w:t>
      </w:r>
      <w:r>
        <w:rPr>
          <w:spacing w:val="-5"/>
        </w:rPr>
        <w:t> </w:t>
      </w:r>
      <w:r>
        <w:rPr/>
        <w:t>is</w:t>
      </w:r>
      <w:r>
        <w:rPr>
          <w:spacing w:val="-5"/>
        </w:rPr>
        <w:t> </w:t>
      </w:r>
      <w:r>
        <w:rPr/>
        <w:t>that</w:t>
      </w:r>
      <w:r>
        <w:rPr>
          <w:spacing w:val="-4"/>
        </w:rPr>
        <w:t> </w:t>
      </w:r>
      <w:r>
        <w:rPr/>
        <w:t>all</w:t>
      </w:r>
      <w:r>
        <w:rPr>
          <w:spacing w:val="-5"/>
        </w:rPr>
        <w:t> </w:t>
      </w:r>
      <w:r>
        <w:rPr/>
        <w:t>major</w:t>
      </w:r>
      <w:r>
        <w:rPr>
          <w:spacing w:val="-5"/>
        </w:rPr>
        <w:t> </w:t>
      </w:r>
      <w:r>
        <w:rPr/>
        <w:t>decisions</w:t>
      </w:r>
      <w:r>
        <w:rPr>
          <w:spacing w:val="-5"/>
        </w:rPr>
        <w:t> </w:t>
      </w:r>
      <w:r>
        <w:rPr/>
        <w:t>related</w:t>
      </w:r>
      <w:r>
        <w:rPr>
          <w:spacing w:val="-6"/>
        </w:rPr>
        <w:t> </w:t>
      </w:r>
      <w:r>
        <w:rPr/>
        <w:t>to</w:t>
      </w:r>
      <w:r>
        <w:rPr>
          <w:spacing w:val="-7"/>
        </w:rPr>
        <w:t> </w:t>
      </w:r>
      <w:r>
        <w:rPr/>
        <w:t>production,</w:t>
      </w:r>
      <w:r>
        <w:rPr>
          <w:spacing w:val="-5"/>
        </w:rPr>
        <w:t> </w:t>
      </w:r>
      <w:r>
        <w:rPr/>
        <w:t>distribution, commodity,</w:t>
      </w:r>
      <w:r>
        <w:rPr>
          <w:spacing w:val="-4"/>
        </w:rPr>
        <w:t> </w:t>
      </w:r>
      <w:r>
        <w:rPr/>
        <w:t>and service prices are made by the government. The planned economy is government-directed, and market</w:t>
      </w:r>
      <w:r>
        <w:rPr>
          <w:spacing w:val="-14"/>
        </w:rPr>
        <w:t> </w:t>
      </w:r>
      <w:r>
        <w:rPr/>
        <w:t>forces</w:t>
      </w:r>
      <w:r>
        <w:rPr>
          <w:spacing w:val="-14"/>
        </w:rPr>
        <w:t> </w:t>
      </w:r>
      <w:r>
        <w:rPr/>
        <w:t>have</w:t>
      </w:r>
      <w:r>
        <w:rPr>
          <w:spacing w:val="-13"/>
        </w:rPr>
        <w:t> </w:t>
      </w:r>
      <w:r>
        <w:rPr/>
        <w:t>very</w:t>
      </w:r>
      <w:r>
        <w:rPr>
          <w:spacing w:val="-14"/>
        </w:rPr>
        <w:t> </w:t>
      </w:r>
      <w:r>
        <w:rPr/>
        <w:t>little</w:t>
      </w:r>
      <w:r>
        <w:rPr>
          <w:spacing w:val="-13"/>
        </w:rPr>
        <w:t> </w:t>
      </w:r>
      <w:r>
        <w:rPr/>
        <w:t>say</w:t>
      </w:r>
      <w:r>
        <w:rPr>
          <w:spacing w:val="-14"/>
        </w:rPr>
        <w:t> </w:t>
      </w:r>
      <w:r>
        <w:rPr/>
        <w:t>in</w:t>
      </w:r>
      <w:r>
        <w:rPr>
          <w:spacing w:val="-13"/>
        </w:rPr>
        <w:t> </w:t>
      </w:r>
      <w:r>
        <w:rPr/>
        <w:t>it.</w:t>
      </w:r>
      <w:r>
        <w:rPr>
          <w:spacing w:val="-14"/>
        </w:rPr>
        <w:t> </w:t>
      </w:r>
      <w:r>
        <w:rPr/>
        <w:t>This</w:t>
      </w:r>
      <w:r>
        <w:rPr>
          <w:spacing w:val="-14"/>
        </w:rPr>
        <w:t> </w:t>
      </w:r>
      <w:r>
        <w:rPr/>
        <w:t>type</w:t>
      </w:r>
      <w:r>
        <w:rPr>
          <w:spacing w:val="-13"/>
        </w:rPr>
        <w:t> </w:t>
      </w:r>
      <w:r>
        <w:rPr/>
        <w:t>of</w:t>
      </w:r>
      <w:r>
        <w:rPr>
          <w:spacing w:val="-14"/>
        </w:rPr>
        <w:t> </w:t>
      </w:r>
      <w:r>
        <w:rPr/>
        <w:t>economy</w:t>
      </w:r>
      <w:r>
        <w:rPr>
          <w:spacing w:val="-13"/>
        </w:rPr>
        <w:t> </w:t>
      </w:r>
      <w:r>
        <w:rPr/>
        <w:t>lacks</w:t>
      </w:r>
      <w:r>
        <w:rPr>
          <w:spacing w:val="-14"/>
        </w:rPr>
        <w:t> </w:t>
      </w:r>
      <w:r>
        <w:rPr/>
        <w:t>the</w:t>
      </w:r>
      <w:r>
        <w:rPr>
          <w:spacing w:val="-13"/>
        </w:rPr>
        <w:t> </w:t>
      </w:r>
      <w:r>
        <w:rPr/>
        <w:t>kind</w:t>
      </w:r>
      <w:r>
        <w:rPr>
          <w:spacing w:val="-14"/>
        </w:rPr>
        <w:t> </w:t>
      </w:r>
      <w:r>
        <w:rPr/>
        <w:t>of</w:t>
      </w:r>
      <w:r>
        <w:rPr>
          <w:spacing w:val="-14"/>
        </w:rPr>
        <w:t> </w:t>
      </w:r>
      <w:r>
        <w:rPr/>
        <w:t>flexibility</w:t>
      </w:r>
      <w:r>
        <w:rPr>
          <w:spacing w:val="-13"/>
        </w:rPr>
        <w:t> </w:t>
      </w:r>
      <w:r>
        <w:rPr/>
        <w:t>that</w:t>
      </w:r>
      <w:r>
        <w:rPr>
          <w:spacing w:val="-14"/>
        </w:rPr>
        <w:t> </w:t>
      </w:r>
      <w:r>
        <w:rPr/>
        <w:t>is</w:t>
      </w:r>
      <w:r>
        <w:rPr>
          <w:spacing w:val="-13"/>
        </w:rPr>
        <w:t> </w:t>
      </w:r>
      <w:r>
        <w:rPr/>
        <w:t>present in a market economy, and because of this, it reacts slower to changes in consumer needs and fluctuations</w:t>
      </w:r>
      <w:r>
        <w:rPr>
          <w:spacing w:val="-4"/>
        </w:rPr>
        <w:t> </w:t>
      </w:r>
      <w:r>
        <w:rPr/>
        <w:t>in</w:t>
      </w:r>
      <w:r>
        <w:rPr>
          <w:spacing w:val="-3"/>
        </w:rPr>
        <w:t> </w:t>
      </w:r>
      <w:r>
        <w:rPr/>
        <w:t>supply</w:t>
      </w:r>
      <w:r>
        <w:rPr>
          <w:spacing w:val="-5"/>
        </w:rPr>
        <w:t> </w:t>
      </w:r>
      <w:r>
        <w:rPr/>
        <w:t>and</w:t>
      </w:r>
      <w:r>
        <w:rPr>
          <w:spacing w:val="-3"/>
        </w:rPr>
        <w:t> </w:t>
      </w:r>
      <w:r>
        <w:rPr/>
        <w:t>demand.</w:t>
      </w:r>
      <w:r>
        <w:rPr>
          <w:spacing w:val="-5"/>
        </w:rPr>
        <w:t> </w:t>
      </w:r>
      <w:r>
        <w:rPr/>
        <w:t>On</w:t>
      </w:r>
      <w:r>
        <w:rPr>
          <w:spacing w:val="-4"/>
        </w:rPr>
        <w:t> </w:t>
      </w:r>
      <w:r>
        <w:rPr/>
        <w:t>the</w:t>
      </w:r>
      <w:r>
        <w:rPr>
          <w:spacing w:val="-3"/>
        </w:rPr>
        <w:t> </w:t>
      </w:r>
      <w:r>
        <w:rPr/>
        <w:t>other</w:t>
      </w:r>
      <w:r>
        <w:rPr>
          <w:spacing w:val="-6"/>
        </w:rPr>
        <w:t> </w:t>
      </w:r>
      <w:r>
        <w:rPr/>
        <w:t>hand,</w:t>
      </w:r>
      <w:r>
        <w:rPr>
          <w:spacing w:val="-2"/>
        </w:rPr>
        <w:t> </w:t>
      </w:r>
      <w:r>
        <w:rPr/>
        <w:t>a</w:t>
      </w:r>
      <w:r>
        <w:rPr>
          <w:spacing w:val="-6"/>
        </w:rPr>
        <w:t> </w:t>
      </w:r>
      <w:r>
        <w:rPr/>
        <w:t>planned</w:t>
      </w:r>
      <w:r>
        <w:rPr>
          <w:spacing w:val="-3"/>
        </w:rPr>
        <w:t> </w:t>
      </w:r>
      <w:r>
        <w:rPr/>
        <w:t>economy</w:t>
      </w:r>
      <w:r>
        <w:rPr>
          <w:spacing w:val="-2"/>
        </w:rPr>
        <w:t> </w:t>
      </w:r>
      <w:r>
        <w:rPr/>
        <w:t>works</w:t>
      </w:r>
      <w:r>
        <w:rPr>
          <w:spacing w:val="-4"/>
        </w:rPr>
        <w:t> </w:t>
      </w:r>
      <w:r>
        <w:rPr/>
        <w:t>towards</w:t>
      </w:r>
      <w:r>
        <w:rPr>
          <w:spacing w:val="-4"/>
        </w:rPr>
        <w:t> </w:t>
      </w:r>
      <w:r>
        <w:rPr/>
        <w:t>using</w:t>
      </w:r>
      <w:r>
        <w:rPr>
          <w:spacing w:val="-4"/>
        </w:rPr>
        <w:t> </w:t>
      </w:r>
      <w:r>
        <w:rPr/>
        <w:t>all available resources for expanding production instead of allotting the resources for advertising or </w:t>
      </w:r>
      <w:r>
        <w:rPr>
          <w:spacing w:val="-2"/>
        </w:rPr>
        <w:t>marketing.</w:t>
      </w:r>
    </w:p>
    <w:p>
      <w:pPr>
        <w:pStyle w:val="Heading2"/>
        <w:spacing w:before="271"/>
      </w:pPr>
      <w:r>
        <w:rPr/>
        <w:t>Mixed </w:t>
      </w:r>
      <w:r>
        <w:rPr>
          <w:spacing w:val="-2"/>
        </w:rPr>
        <w:t>Economy</w:t>
      </w:r>
    </w:p>
    <w:p>
      <w:pPr>
        <w:pStyle w:val="BodyText"/>
        <w:spacing w:line="237" w:lineRule="auto" w:before="284"/>
        <w:ind w:right="1400"/>
        <w:jc w:val="both"/>
      </w:pPr>
      <w:r>
        <w:rPr/>
        <w:t>A mixed economy combines elements of both planned and market economies in one cohesive system.</w:t>
      </w:r>
      <w:r>
        <w:rPr>
          <w:spacing w:val="-14"/>
        </w:rPr>
        <w:t> </w:t>
      </w:r>
      <w:r>
        <w:rPr/>
        <w:t>This</w:t>
      </w:r>
      <w:r>
        <w:rPr>
          <w:spacing w:val="-14"/>
        </w:rPr>
        <w:t> </w:t>
      </w:r>
      <w:r>
        <w:rPr/>
        <w:t>means</w:t>
      </w:r>
      <w:r>
        <w:rPr>
          <w:spacing w:val="-13"/>
        </w:rPr>
        <w:t> </w:t>
      </w:r>
      <w:r>
        <w:rPr/>
        <w:t>that</w:t>
      </w:r>
      <w:r>
        <w:rPr>
          <w:spacing w:val="-14"/>
        </w:rPr>
        <w:t> </w:t>
      </w:r>
      <w:r>
        <w:rPr/>
        <w:t>certain</w:t>
      </w:r>
      <w:r>
        <w:rPr>
          <w:spacing w:val="-13"/>
        </w:rPr>
        <w:t> </w:t>
      </w:r>
      <w:r>
        <w:rPr/>
        <w:t>features</w:t>
      </w:r>
      <w:r>
        <w:rPr>
          <w:spacing w:val="-14"/>
        </w:rPr>
        <w:t> </w:t>
      </w:r>
      <w:r>
        <w:rPr/>
        <w:t>from</w:t>
      </w:r>
      <w:r>
        <w:rPr>
          <w:spacing w:val="-13"/>
        </w:rPr>
        <w:t> </w:t>
      </w:r>
      <w:r>
        <w:rPr/>
        <w:t>both</w:t>
      </w:r>
      <w:r>
        <w:rPr>
          <w:spacing w:val="-14"/>
        </w:rPr>
        <w:t> </w:t>
      </w:r>
      <w:r>
        <w:rPr/>
        <w:t>economic</w:t>
      </w:r>
      <w:r>
        <w:rPr>
          <w:spacing w:val="-14"/>
        </w:rPr>
        <w:t> </w:t>
      </w:r>
      <w:r>
        <w:rPr/>
        <w:t>systems</w:t>
      </w:r>
      <w:r>
        <w:rPr>
          <w:spacing w:val="-13"/>
        </w:rPr>
        <w:t> </w:t>
      </w:r>
      <w:r>
        <w:rPr/>
        <w:t>are</w:t>
      </w:r>
      <w:r>
        <w:rPr>
          <w:spacing w:val="-12"/>
        </w:rPr>
        <w:t> </w:t>
      </w:r>
      <w:r>
        <w:rPr/>
        <w:t>taken</w:t>
      </w:r>
      <w:r>
        <w:rPr>
          <w:spacing w:val="-12"/>
        </w:rPr>
        <w:t> </w:t>
      </w:r>
      <w:r>
        <w:rPr/>
        <w:t>to</w:t>
      </w:r>
      <w:r>
        <w:rPr>
          <w:spacing w:val="-13"/>
        </w:rPr>
        <w:t> </w:t>
      </w:r>
      <w:r>
        <w:rPr/>
        <w:t>develop</w:t>
      </w:r>
      <w:r>
        <w:rPr>
          <w:spacing w:val="-12"/>
        </w:rPr>
        <w:t> </w:t>
      </w:r>
      <w:r>
        <w:rPr/>
        <w:t>this</w:t>
      </w:r>
      <w:r>
        <w:rPr>
          <w:spacing w:val="-14"/>
        </w:rPr>
        <w:t> </w:t>
      </w:r>
      <w:r>
        <w:rPr/>
        <w:t>type of economy. This system prevails in many countries. Neither the government nor business entities control the economic activities – both sectors play an important role in the economic decision- making</w:t>
      </w:r>
      <w:r>
        <w:rPr>
          <w:spacing w:val="-11"/>
        </w:rPr>
        <w:t> </w:t>
      </w:r>
      <w:r>
        <w:rPr/>
        <w:t>of</w:t>
      </w:r>
      <w:r>
        <w:rPr>
          <w:spacing w:val="-12"/>
        </w:rPr>
        <w:t> </w:t>
      </w:r>
      <w:r>
        <w:rPr/>
        <w:t>the</w:t>
      </w:r>
      <w:r>
        <w:rPr>
          <w:spacing w:val="-11"/>
        </w:rPr>
        <w:t> </w:t>
      </w:r>
      <w:r>
        <w:rPr/>
        <w:t>country.</w:t>
      </w:r>
      <w:r>
        <w:rPr>
          <w:spacing w:val="-12"/>
        </w:rPr>
        <w:t> </w:t>
      </w:r>
      <w:r>
        <w:rPr/>
        <w:t>In</w:t>
      </w:r>
      <w:r>
        <w:rPr>
          <w:spacing w:val="-13"/>
        </w:rPr>
        <w:t> </w:t>
      </w:r>
      <w:r>
        <w:rPr/>
        <w:t>a</w:t>
      </w:r>
      <w:r>
        <w:rPr>
          <w:spacing w:val="-11"/>
        </w:rPr>
        <w:t> </w:t>
      </w:r>
      <w:r>
        <w:rPr/>
        <w:t>mixed</w:t>
      </w:r>
      <w:r>
        <w:rPr>
          <w:spacing w:val="-10"/>
        </w:rPr>
        <w:t> </w:t>
      </w:r>
      <w:r>
        <w:rPr/>
        <w:t>economy</w:t>
      </w:r>
      <w:r>
        <w:rPr>
          <w:spacing w:val="-12"/>
        </w:rPr>
        <w:t> </w:t>
      </w:r>
      <w:r>
        <w:rPr/>
        <w:t>there</w:t>
      </w:r>
      <w:r>
        <w:rPr>
          <w:spacing w:val="-11"/>
        </w:rPr>
        <w:t> </w:t>
      </w:r>
      <w:r>
        <w:rPr/>
        <w:t>is</w:t>
      </w:r>
      <w:r>
        <w:rPr>
          <w:spacing w:val="-11"/>
        </w:rPr>
        <w:t> </w:t>
      </w:r>
      <w:r>
        <w:rPr/>
        <w:t>flexibility</w:t>
      </w:r>
      <w:r>
        <w:rPr>
          <w:spacing w:val="-12"/>
        </w:rPr>
        <w:t> </w:t>
      </w:r>
      <w:r>
        <w:rPr/>
        <w:t>in</w:t>
      </w:r>
      <w:r>
        <w:rPr>
          <w:spacing w:val="-10"/>
        </w:rPr>
        <w:t> </w:t>
      </w:r>
      <w:r>
        <w:rPr/>
        <w:t>some</w:t>
      </w:r>
      <w:r>
        <w:rPr>
          <w:spacing w:val="-13"/>
        </w:rPr>
        <w:t> </w:t>
      </w:r>
      <w:r>
        <w:rPr/>
        <w:t>areas</w:t>
      </w:r>
      <w:r>
        <w:rPr>
          <w:spacing w:val="-14"/>
        </w:rPr>
        <w:t> </w:t>
      </w:r>
      <w:r>
        <w:rPr/>
        <w:t>and</w:t>
      </w:r>
      <w:r>
        <w:rPr>
          <w:spacing w:val="-10"/>
        </w:rPr>
        <w:t> </w:t>
      </w:r>
      <w:r>
        <w:rPr/>
        <w:t>government</w:t>
      </w:r>
      <w:r>
        <w:rPr>
          <w:spacing w:val="-10"/>
        </w:rPr>
        <w:t> </w:t>
      </w:r>
      <w:r>
        <w:rPr/>
        <w:t>control in</w:t>
      </w:r>
      <w:r>
        <w:rPr>
          <w:spacing w:val="-6"/>
        </w:rPr>
        <w:t> </w:t>
      </w:r>
      <w:r>
        <w:rPr/>
        <w:t>others.</w:t>
      </w:r>
      <w:r>
        <w:rPr>
          <w:spacing w:val="-8"/>
        </w:rPr>
        <w:t> </w:t>
      </w:r>
      <w:r>
        <w:rPr/>
        <w:t>Mixed</w:t>
      </w:r>
      <w:r>
        <w:rPr>
          <w:spacing w:val="-9"/>
        </w:rPr>
        <w:t> </w:t>
      </w:r>
      <w:r>
        <w:rPr/>
        <w:t>economies</w:t>
      </w:r>
      <w:r>
        <w:rPr>
          <w:spacing w:val="-7"/>
        </w:rPr>
        <w:t> </w:t>
      </w:r>
      <w:r>
        <w:rPr/>
        <w:t>include</w:t>
      </w:r>
      <w:r>
        <w:rPr>
          <w:spacing w:val="-5"/>
        </w:rPr>
        <w:t> </w:t>
      </w:r>
      <w:r>
        <w:rPr/>
        <w:t>both</w:t>
      </w:r>
      <w:r>
        <w:rPr>
          <w:spacing w:val="-9"/>
        </w:rPr>
        <w:t> </w:t>
      </w:r>
      <w:r>
        <w:rPr/>
        <w:t>capitalist</w:t>
      </w:r>
      <w:r>
        <w:rPr>
          <w:spacing w:val="-6"/>
        </w:rPr>
        <w:t> </w:t>
      </w:r>
      <w:r>
        <w:rPr/>
        <w:t>and</w:t>
      </w:r>
      <w:r>
        <w:rPr>
          <w:spacing w:val="-9"/>
        </w:rPr>
        <w:t> </w:t>
      </w:r>
      <w:r>
        <w:rPr/>
        <w:t>socialist</w:t>
      </w:r>
      <w:r>
        <w:rPr>
          <w:spacing w:val="-9"/>
        </w:rPr>
        <w:t> </w:t>
      </w:r>
      <w:r>
        <w:rPr/>
        <w:t>economic</w:t>
      </w:r>
      <w:r>
        <w:rPr>
          <w:spacing w:val="-10"/>
        </w:rPr>
        <w:t> </w:t>
      </w:r>
      <w:r>
        <w:rPr/>
        <w:t>policies</w:t>
      </w:r>
      <w:r>
        <w:rPr>
          <w:spacing w:val="-7"/>
        </w:rPr>
        <w:t> </w:t>
      </w:r>
      <w:r>
        <w:rPr/>
        <w:t>and</w:t>
      </w:r>
      <w:r>
        <w:rPr>
          <w:spacing w:val="-9"/>
        </w:rPr>
        <w:t> </w:t>
      </w:r>
      <w:r>
        <w:rPr/>
        <w:t>often</w:t>
      </w:r>
      <w:r>
        <w:rPr>
          <w:spacing w:val="-6"/>
        </w:rPr>
        <w:t> </w:t>
      </w:r>
      <w:r>
        <w:rPr/>
        <w:t>arise</w:t>
      </w:r>
      <w:r>
        <w:rPr>
          <w:spacing w:val="-7"/>
        </w:rPr>
        <w:t> </w:t>
      </w:r>
      <w:r>
        <w:rPr/>
        <w:t>in societies that seek to balance differing political and economic views.</w:t>
      </w:r>
    </w:p>
    <w:p>
      <w:pPr>
        <w:spacing w:after="0" w:line="237" w:lineRule="auto"/>
        <w:jc w:val="both"/>
        <w:sectPr>
          <w:pgSz w:w="11900" w:h="16840"/>
          <w:pgMar w:header="0" w:footer="642" w:top="1320" w:bottom="840" w:left="600" w:right="0"/>
        </w:sectPr>
      </w:pPr>
    </w:p>
    <w:p>
      <w:pPr>
        <w:pStyle w:val="ListParagraph"/>
        <w:numPr>
          <w:ilvl w:val="1"/>
          <w:numId w:val="105"/>
        </w:numPr>
        <w:tabs>
          <w:tab w:pos="818" w:val="left" w:leader="none"/>
        </w:tabs>
        <w:spacing w:line="240" w:lineRule="auto" w:before="24" w:after="0"/>
        <w:ind w:left="818" w:right="0" w:hanging="566"/>
        <w:jc w:val="left"/>
        <w:rPr>
          <w:b/>
          <w:sz w:val="23"/>
        </w:rPr>
      </w:pPr>
      <w:r>
        <w:rPr>
          <w:b/>
          <w:sz w:val="23"/>
        </w:rPr>
        <w:t>BASIC</w:t>
      </w:r>
      <w:r>
        <w:rPr>
          <w:b/>
          <w:spacing w:val="-4"/>
          <w:sz w:val="23"/>
        </w:rPr>
        <w:t> </w:t>
      </w:r>
      <w:r>
        <w:rPr>
          <w:b/>
          <w:sz w:val="23"/>
        </w:rPr>
        <w:t>ECONOMIC</w:t>
      </w:r>
      <w:r>
        <w:rPr>
          <w:b/>
          <w:spacing w:val="-3"/>
          <w:sz w:val="23"/>
        </w:rPr>
        <w:t> </w:t>
      </w:r>
      <w:r>
        <w:rPr>
          <w:b/>
          <w:spacing w:val="-2"/>
          <w:sz w:val="23"/>
        </w:rPr>
        <w:t>CONCEPTS</w:t>
      </w:r>
    </w:p>
    <w:p>
      <w:pPr>
        <w:pStyle w:val="BodyText"/>
        <w:spacing w:before="5"/>
        <w:ind w:left="0"/>
        <w:rPr>
          <w:b/>
          <w:sz w:val="23"/>
        </w:rPr>
      </w:pPr>
    </w:p>
    <w:p>
      <w:pPr>
        <w:pStyle w:val="BodyText"/>
        <w:ind w:right="1424"/>
        <w:jc w:val="both"/>
      </w:pPr>
      <w:r>
        <w:rPr/>
        <w:t>Before we proceed to discuss the more pressing issues of the economic system, let’s get familiar with</w:t>
      </w:r>
      <w:r>
        <w:rPr>
          <w:spacing w:val="-9"/>
        </w:rPr>
        <w:t> </w:t>
      </w:r>
      <w:r>
        <w:rPr/>
        <w:t>some</w:t>
      </w:r>
      <w:r>
        <w:rPr>
          <w:spacing w:val="-11"/>
        </w:rPr>
        <w:t> </w:t>
      </w:r>
      <w:r>
        <w:rPr/>
        <w:t>of</w:t>
      </w:r>
      <w:r>
        <w:rPr>
          <w:spacing w:val="-10"/>
        </w:rPr>
        <w:t> </w:t>
      </w:r>
      <w:r>
        <w:rPr/>
        <w:t>the</w:t>
      </w:r>
      <w:r>
        <w:rPr>
          <w:spacing w:val="-11"/>
        </w:rPr>
        <w:t> </w:t>
      </w:r>
      <w:r>
        <w:rPr/>
        <w:t>basic</w:t>
      </w:r>
      <w:r>
        <w:rPr>
          <w:spacing w:val="-10"/>
        </w:rPr>
        <w:t> </w:t>
      </w:r>
      <w:r>
        <w:rPr/>
        <w:t>concepts</w:t>
      </w:r>
      <w:r>
        <w:rPr>
          <w:spacing w:val="-11"/>
        </w:rPr>
        <w:t> </w:t>
      </w:r>
      <w:r>
        <w:rPr/>
        <w:t>of</w:t>
      </w:r>
      <w:r>
        <w:rPr>
          <w:spacing w:val="-10"/>
        </w:rPr>
        <w:t> </w:t>
      </w:r>
      <w:r>
        <w:rPr/>
        <w:t>economics.</w:t>
      </w:r>
      <w:r>
        <w:rPr>
          <w:spacing w:val="-10"/>
        </w:rPr>
        <w:t> </w:t>
      </w:r>
      <w:r>
        <w:rPr/>
        <w:t>The</w:t>
      </w:r>
      <w:r>
        <w:rPr>
          <w:spacing w:val="-11"/>
        </w:rPr>
        <w:t> </w:t>
      </w:r>
      <w:r>
        <w:rPr/>
        <w:t>first</w:t>
      </w:r>
      <w:r>
        <w:rPr>
          <w:spacing w:val="-10"/>
        </w:rPr>
        <w:t> </w:t>
      </w:r>
      <w:r>
        <w:rPr/>
        <w:t>and</w:t>
      </w:r>
      <w:r>
        <w:rPr>
          <w:spacing w:val="-9"/>
        </w:rPr>
        <w:t> </w:t>
      </w:r>
      <w:r>
        <w:rPr/>
        <w:t>most</w:t>
      </w:r>
      <w:r>
        <w:rPr>
          <w:spacing w:val="-9"/>
        </w:rPr>
        <w:t> </w:t>
      </w:r>
      <w:r>
        <w:rPr/>
        <w:t>important</w:t>
      </w:r>
      <w:r>
        <w:rPr>
          <w:spacing w:val="-10"/>
        </w:rPr>
        <w:t> </w:t>
      </w:r>
      <w:r>
        <w:rPr/>
        <w:t>concept</w:t>
      </w:r>
      <w:r>
        <w:rPr>
          <w:spacing w:val="-9"/>
        </w:rPr>
        <w:t> </w:t>
      </w:r>
      <w:r>
        <w:rPr/>
        <w:t>anyone</w:t>
      </w:r>
      <w:r>
        <w:rPr>
          <w:spacing w:val="-9"/>
        </w:rPr>
        <w:t> </w:t>
      </w:r>
      <w:r>
        <w:rPr/>
        <w:t>should learn in economics is probably the demand and supply analysis.</w:t>
      </w:r>
    </w:p>
    <w:p>
      <w:pPr>
        <w:spacing w:line="252" w:lineRule="auto" w:before="273"/>
        <w:ind w:left="252" w:right="1426" w:firstLine="0"/>
        <w:jc w:val="both"/>
        <w:rPr>
          <w:sz w:val="23"/>
        </w:rPr>
      </w:pPr>
      <w:r>
        <w:rPr>
          <w:sz w:val="23"/>
        </w:rPr>
        <w:t>Supply and demand analysis is based on the interaction between price and quantity. In a competitive market, price</w:t>
      </w:r>
      <w:r>
        <w:rPr>
          <w:spacing w:val="-2"/>
          <w:sz w:val="23"/>
        </w:rPr>
        <w:t> </w:t>
      </w:r>
      <w:r>
        <w:rPr>
          <w:sz w:val="23"/>
        </w:rPr>
        <w:t>will</w:t>
      </w:r>
      <w:r>
        <w:rPr>
          <w:spacing w:val="-1"/>
          <w:sz w:val="23"/>
        </w:rPr>
        <w:t> </w:t>
      </w:r>
      <w:r>
        <w:rPr>
          <w:sz w:val="23"/>
        </w:rPr>
        <w:t>function</w:t>
      </w:r>
      <w:r>
        <w:rPr>
          <w:spacing w:val="-1"/>
          <w:sz w:val="23"/>
        </w:rPr>
        <w:t> </w:t>
      </w:r>
      <w:r>
        <w:rPr>
          <w:sz w:val="23"/>
        </w:rPr>
        <w:t>to equalize the quantity</w:t>
      </w:r>
      <w:r>
        <w:rPr>
          <w:spacing w:val="-1"/>
          <w:sz w:val="23"/>
        </w:rPr>
        <w:t> </w:t>
      </w:r>
      <w:r>
        <w:rPr>
          <w:sz w:val="23"/>
        </w:rPr>
        <w:t>demanded</w:t>
      </w:r>
      <w:r>
        <w:rPr>
          <w:spacing w:val="-1"/>
          <w:sz w:val="23"/>
        </w:rPr>
        <w:t> </w:t>
      </w:r>
      <w:r>
        <w:rPr>
          <w:sz w:val="23"/>
        </w:rPr>
        <w:t>by</w:t>
      </w:r>
      <w:r>
        <w:rPr>
          <w:spacing w:val="-1"/>
          <w:sz w:val="23"/>
        </w:rPr>
        <w:t> </w:t>
      </w:r>
      <w:r>
        <w:rPr>
          <w:sz w:val="23"/>
        </w:rPr>
        <w:t>consumers</w:t>
      </w:r>
      <w:r>
        <w:rPr>
          <w:spacing w:val="-2"/>
          <w:sz w:val="23"/>
        </w:rPr>
        <w:t> </w:t>
      </w:r>
      <w:r>
        <w:rPr>
          <w:sz w:val="23"/>
        </w:rPr>
        <w:t>and</w:t>
      </w:r>
      <w:r>
        <w:rPr>
          <w:spacing w:val="-1"/>
          <w:sz w:val="23"/>
        </w:rPr>
        <w:t> </w:t>
      </w:r>
      <w:r>
        <w:rPr>
          <w:sz w:val="23"/>
        </w:rPr>
        <w:t>the quantity</w:t>
      </w:r>
      <w:r>
        <w:rPr>
          <w:spacing w:val="-1"/>
          <w:sz w:val="23"/>
        </w:rPr>
        <w:t> </w:t>
      </w:r>
      <w:r>
        <w:rPr>
          <w:sz w:val="23"/>
        </w:rPr>
        <w:t>supplied by</w:t>
      </w:r>
      <w:r>
        <w:rPr>
          <w:spacing w:val="-4"/>
          <w:sz w:val="23"/>
        </w:rPr>
        <w:t> </w:t>
      </w:r>
      <w:r>
        <w:rPr>
          <w:sz w:val="23"/>
        </w:rPr>
        <w:t>producers,</w:t>
      </w:r>
      <w:r>
        <w:rPr>
          <w:spacing w:val="-5"/>
          <w:sz w:val="23"/>
        </w:rPr>
        <w:t> </w:t>
      </w:r>
      <w:r>
        <w:rPr>
          <w:sz w:val="23"/>
        </w:rPr>
        <w:t>resulting</w:t>
      </w:r>
      <w:r>
        <w:rPr>
          <w:spacing w:val="-3"/>
          <w:sz w:val="23"/>
        </w:rPr>
        <w:t> </w:t>
      </w:r>
      <w:r>
        <w:rPr>
          <w:sz w:val="23"/>
        </w:rPr>
        <w:t>in</w:t>
      </w:r>
      <w:r>
        <w:rPr>
          <w:spacing w:val="-5"/>
          <w:sz w:val="23"/>
        </w:rPr>
        <w:t> </w:t>
      </w:r>
      <w:r>
        <w:rPr>
          <w:sz w:val="23"/>
        </w:rPr>
        <w:t>an</w:t>
      </w:r>
      <w:r>
        <w:rPr>
          <w:spacing w:val="-4"/>
          <w:sz w:val="23"/>
        </w:rPr>
        <w:t> </w:t>
      </w:r>
      <w:r>
        <w:rPr>
          <w:sz w:val="23"/>
        </w:rPr>
        <w:t>equilibrium</w:t>
      </w:r>
      <w:r>
        <w:rPr>
          <w:spacing w:val="-5"/>
          <w:sz w:val="23"/>
        </w:rPr>
        <w:t> </w:t>
      </w:r>
      <w:r>
        <w:rPr>
          <w:sz w:val="23"/>
        </w:rPr>
        <w:t>combination</w:t>
      </w:r>
      <w:r>
        <w:rPr>
          <w:spacing w:val="-4"/>
          <w:sz w:val="23"/>
        </w:rPr>
        <w:t> </w:t>
      </w:r>
      <w:r>
        <w:rPr>
          <w:sz w:val="23"/>
        </w:rPr>
        <w:t>of</w:t>
      </w:r>
      <w:r>
        <w:rPr>
          <w:spacing w:val="-5"/>
          <w:sz w:val="23"/>
        </w:rPr>
        <w:t> </w:t>
      </w:r>
      <w:r>
        <w:rPr>
          <w:sz w:val="23"/>
        </w:rPr>
        <w:t>price</w:t>
      </w:r>
      <w:r>
        <w:rPr>
          <w:spacing w:val="-5"/>
          <w:sz w:val="23"/>
        </w:rPr>
        <w:t> </w:t>
      </w:r>
      <w:r>
        <w:rPr>
          <w:sz w:val="23"/>
        </w:rPr>
        <w:t>and</w:t>
      </w:r>
      <w:r>
        <w:rPr>
          <w:spacing w:val="-4"/>
          <w:sz w:val="23"/>
        </w:rPr>
        <w:t> </w:t>
      </w:r>
      <w:r>
        <w:rPr>
          <w:sz w:val="23"/>
        </w:rPr>
        <w:t>quantity.</w:t>
      </w:r>
      <w:r>
        <w:rPr>
          <w:spacing w:val="-4"/>
          <w:sz w:val="23"/>
        </w:rPr>
        <w:t> </w:t>
      </w:r>
      <w:r>
        <w:rPr>
          <w:sz w:val="23"/>
        </w:rPr>
        <w:t>An</w:t>
      </w:r>
      <w:r>
        <w:rPr>
          <w:spacing w:val="-4"/>
          <w:sz w:val="23"/>
        </w:rPr>
        <w:t> </w:t>
      </w:r>
      <w:r>
        <w:rPr>
          <w:sz w:val="23"/>
        </w:rPr>
        <w:t>increase</w:t>
      </w:r>
      <w:r>
        <w:rPr>
          <w:spacing w:val="-5"/>
          <w:sz w:val="23"/>
        </w:rPr>
        <w:t> </w:t>
      </w:r>
      <w:r>
        <w:rPr>
          <w:sz w:val="23"/>
        </w:rPr>
        <w:t>in</w:t>
      </w:r>
      <w:r>
        <w:rPr>
          <w:spacing w:val="-4"/>
          <w:sz w:val="23"/>
        </w:rPr>
        <w:t> </w:t>
      </w:r>
      <w:r>
        <w:rPr>
          <w:sz w:val="23"/>
        </w:rPr>
        <w:t>the</w:t>
      </w:r>
      <w:r>
        <w:rPr>
          <w:spacing w:val="-5"/>
          <w:sz w:val="23"/>
        </w:rPr>
        <w:t> </w:t>
      </w:r>
      <w:r>
        <w:rPr>
          <w:sz w:val="23"/>
        </w:rPr>
        <w:t>quantity produced or supplied will typically result in a reduction in price and vice-versa.</w:t>
      </w:r>
    </w:p>
    <w:p>
      <w:pPr>
        <w:pStyle w:val="BodyText"/>
        <w:spacing w:before="261"/>
        <w:ind w:right="1429"/>
        <w:jc w:val="both"/>
      </w:pPr>
      <w:r>
        <w:rPr/>
        <w:t>The</w:t>
      </w:r>
      <w:r>
        <w:rPr>
          <w:spacing w:val="-4"/>
        </w:rPr>
        <w:t> </w:t>
      </w:r>
      <w:r>
        <w:rPr/>
        <w:t>concepts</w:t>
      </w:r>
      <w:r>
        <w:rPr>
          <w:spacing w:val="-8"/>
        </w:rPr>
        <w:t> </w:t>
      </w:r>
      <w:r>
        <w:rPr/>
        <w:t>of</w:t>
      </w:r>
      <w:r>
        <w:rPr>
          <w:spacing w:val="-5"/>
        </w:rPr>
        <w:t> </w:t>
      </w:r>
      <w:r>
        <w:rPr/>
        <w:t>demand</w:t>
      </w:r>
      <w:r>
        <w:rPr>
          <w:spacing w:val="-9"/>
        </w:rPr>
        <w:t> </w:t>
      </w:r>
      <w:r>
        <w:rPr/>
        <w:t>and</w:t>
      </w:r>
      <w:r>
        <w:rPr>
          <w:spacing w:val="-6"/>
        </w:rPr>
        <w:t> </w:t>
      </w:r>
      <w:r>
        <w:rPr/>
        <w:t>supply</w:t>
      </w:r>
      <w:r>
        <w:rPr>
          <w:spacing w:val="-6"/>
        </w:rPr>
        <w:t> </w:t>
      </w:r>
      <w:r>
        <w:rPr/>
        <w:t>are</w:t>
      </w:r>
      <w:r>
        <w:rPr>
          <w:spacing w:val="-4"/>
        </w:rPr>
        <w:t> </w:t>
      </w:r>
      <w:r>
        <w:rPr/>
        <w:t>critical</w:t>
      </w:r>
      <w:r>
        <w:rPr>
          <w:spacing w:val="-5"/>
        </w:rPr>
        <w:t> </w:t>
      </w:r>
      <w:r>
        <w:rPr/>
        <w:t>to</w:t>
      </w:r>
      <w:r>
        <w:rPr>
          <w:spacing w:val="-7"/>
        </w:rPr>
        <w:t> </w:t>
      </w:r>
      <w:r>
        <w:rPr/>
        <w:t>making</w:t>
      </w:r>
      <w:r>
        <w:rPr>
          <w:spacing w:val="-5"/>
        </w:rPr>
        <w:t> </w:t>
      </w:r>
      <w:r>
        <w:rPr/>
        <w:t>and</w:t>
      </w:r>
      <w:r>
        <w:rPr>
          <w:spacing w:val="-4"/>
        </w:rPr>
        <w:t> </w:t>
      </w:r>
      <w:r>
        <w:rPr/>
        <w:t>implementing</w:t>
      </w:r>
      <w:r>
        <w:rPr>
          <w:spacing w:val="-5"/>
        </w:rPr>
        <w:t> </w:t>
      </w:r>
      <w:r>
        <w:rPr/>
        <w:t>financial</w:t>
      </w:r>
      <w:r>
        <w:rPr>
          <w:spacing w:val="-7"/>
        </w:rPr>
        <w:t> </w:t>
      </w:r>
      <w:r>
        <w:rPr/>
        <w:t>decisions.</w:t>
      </w:r>
      <w:r>
        <w:rPr>
          <w:spacing w:val="-6"/>
        </w:rPr>
        <w:t> </w:t>
      </w:r>
      <w:r>
        <w:rPr/>
        <w:t>An understanding</w:t>
      </w:r>
      <w:r>
        <w:rPr>
          <w:spacing w:val="-5"/>
        </w:rPr>
        <w:t> </w:t>
      </w:r>
      <w:r>
        <w:rPr/>
        <w:t>of</w:t>
      </w:r>
      <w:r>
        <w:rPr>
          <w:spacing w:val="-4"/>
        </w:rPr>
        <w:t> </w:t>
      </w:r>
      <w:r>
        <w:rPr/>
        <w:t>these</w:t>
      </w:r>
      <w:r>
        <w:rPr>
          <w:spacing w:val="-4"/>
        </w:rPr>
        <w:t> </w:t>
      </w:r>
      <w:r>
        <w:rPr/>
        <w:t>basic</w:t>
      </w:r>
      <w:r>
        <w:rPr>
          <w:spacing w:val="-3"/>
        </w:rPr>
        <w:t> </w:t>
      </w:r>
      <w:r>
        <w:rPr/>
        <w:t>concepts</w:t>
      </w:r>
      <w:r>
        <w:rPr>
          <w:spacing w:val="-5"/>
        </w:rPr>
        <w:t> </w:t>
      </w:r>
      <w:r>
        <w:rPr/>
        <w:t>will</w:t>
      </w:r>
      <w:r>
        <w:rPr>
          <w:spacing w:val="-5"/>
        </w:rPr>
        <w:t> </w:t>
      </w:r>
      <w:r>
        <w:rPr/>
        <w:t>enable</w:t>
      </w:r>
      <w:r>
        <w:rPr>
          <w:spacing w:val="-4"/>
        </w:rPr>
        <w:t> </w:t>
      </w:r>
      <w:r>
        <w:rPr/>
        <w:t>you</w:t>
      </w:r>
      <w:r>
        <w:rPr>
          <w:spacing w:val="-4"/>
        </w:rPr>
        <w:t> </w:t>
      </w:r>
      <w:r>
        <w:rPr/>
        <w:t>to</w:t>
      </w:r>
      <w:r>
        <w:rPr>
          <w:spacing w:val="-5"/>
        </w:rPr>
        <w:t> </w:t>
      </w:r>
      <w:r>
        <w:rPr/>
        <w:t>enhance</w:t>
      </w:r>
      <w:r>
        <w:rPr>
          <w:spacing w:val="-5"/>
        </w:rPr>
        <w:t> </w:t>
      </w:r>
      <w:r>
        <w:rPr/>
        <w:t>your</w:t>
      </w:r>
      <w:r>
        <w:rPr>
          <w:spacing w:val="-5"/>
        </w:rPr>
        <w:t> </w:t>
      </w:r>
      <w:r>
        <w:rPr/>
        <w:t>skills</w:t>
      </w:r>
      <w:r>
        <w:rPr>
          <w:spacing w:val="-3"/>
        </w:rPr>
        <w:t> </w:t>
      </w:r>
      <w:r>
        <w:rPr/>
        <w:t>in</w:t>
      </w:r>
      <w:r>
        <w:rPr>
          <w:spacing w:val="-4"/>
        </w:rPr>
        <w:t> </w:t>
      </w:r>
      <w:r>
        <w:rPr/>
        <w:t>drawing</w:t>
      </w:r>
      <w:r>
        <w:rPr>
          <w:spacing w:val="-5"/>
        </w:rPr>
        <w:t> </w:t>
      </w:r>
      <w:r>
        <w:rPr/>
        <w:t>up</w:t>
      </w:r>
      <w:r>
        <w:rPr>
          <w:spacing w:val="-4"/>
        </w:rPr>
        <w:t> </w:t>
      </w:r>
      <w:r>
        <w:rPr/>
        <w:t>a</w:t>
      </w:r>
      <w:r>
        <w:rPr>
          <w:spacing w:val="-5"/>
        </w:rPr>
        <w:t> </w:t>
      </w:r>
      <w:r>
        <w:rPr/>
        <w:t>sound a retirement or investment plan for your client.</w:t>
      </w:r>
    </w:p>
    <w:p>
      <w:pPr>
        <w:pStyle w:val="ListParagraph"/>
        <w:numPr>
          <w:ilvl w:val="2"/>
          <w:numId w:val="105"/>
        </w:numPr>
        <w:tabs>
          <w:tab w:pos="816" w:val="left" w:leader="none"/>
        </w:tabs>
        <w:spacing w:line="240" w:lineRule="auto" w:before="271" w:after="0"/>
        <w:ind w:left="816" w:right="0" w:hanging="564"/>
        <w:jc w:val="left"/>
        <w:rPr>
          <w:b/>
          <w:sz w:val="23"/>
        </w:rPr>
      </w:pPr>
      <w:r>
        <w:rPr>
          <w:b/>
          <w:spacing w:val="-2"/>
          <w:sz w:val="23"/>
        </w:rPr>
        <w:t>Demand</w:t>
      </w:r>
    </w:p>
    <w:p>
      <w:pPr>
        <w:pStyle w:val="BodyText"/>
        <w:spacing w:before="5"/>
        <w:ind w:left="0"/>
        <w:rPr>
          <w:b/>
          <w:sz w:val="23"/>
        </w:rPr>
      </w:pPr>
    </w:p>
    <w:p>
      <w:pPr>
        <w:pStyle w:val="BodyText"/>
        <w:jc w:val="both"/>
      </w:pPr>
      <w:r>
        <w:rPr/>
        <w:t>In</w:t>
      </w:r>
      <w:r>
        <w:rPr>
          <w:spacing w:val="-1"/>
        </w:rPr>
        <w:t> </w:t>
      </w:r>
      <w:r>
        <w:rPr/>
        <w:t>economics, “demand” is a</w:t>
      </w:r>
      <w:r>
        <w:rPr>
          <w:spacing w:val="1"/>
        </w:rPr>
        <w:t> </w:t>
      </w:r>
      <w:r>
        <w:rPr/>
        <w:t>term</w:t>
      </w:r>
      <w:r>
        <w:rPr>
          <w:spacing w:val="2"/>
        </w:rPr>
        <w:t> </w:t>
      </w:r>
      <w:r>
        <w:rPr/>
        <w:t>that</w:t>
      </w:r>
      <w:r>
        <w:rPr>
          <w:spacing w:val="2"/>
        </w:rPr>
        <w:t> </w:t>
      </w:r>
      <w:r>
        <w:rPr/>
        <w:t>refers</w:t>
      </w:r>
      <w:r>
        <w:rPr>
          <w:spacing w:val="-2"/>
        </w:rPr>
        <w:t> </w:t>
      </w:r>
      <w:r>
        <w:rPr/>
        <w:t>to</w:t>
      </w:r>
      <w:r>
        <w:rPr>
          <w:spacing w:val="2"/>
        </w:rPr>
        <w:t> </w:t>
      </w:r>
      <w:r>
        <w:rPr/>
        <w:t>the</w:t>
      </w:r>
      <w:r>
        <w:rPr>
          <w:spacing w:val="1"/>
        </w:rPr>
        <w:t> </w:t>
      </w:r>
      <w:r>
        <w:rPr/>
        <w:t>amount</w:t>
      </w:r>
      <w:r>
        <w:rPr>
          <w:spacing w:val="-1"/>
        </w:rPr>
        <w:t> </w:t>
      </w:r>
      <w:r>
        <w:rPr/>
        <w:t>of</w:t>
      </w:r>
      <w:r>
        <w:rPr>
          <w:spacing w:val="3"/>
        </w:rPr>
        <w:t> </w:t>
      </w:r>
      <w:r>
        <w:rPr/>
        <w:t>goods that a</w:t>
      </w:r>
      <w:r>
        <w:rPr>
          <w:spacing w:val="2"/>
        </w:rPr>
        <w:t> </w:t>
      </w:r>
      <w:r>
        <w:rPr/>
        <w:t>consumer</w:t>
      </w:r>
      <w:r>
        <w:rPr>
          <w:spacing w:val="-1"/>
        </w:rPr>
        <w:t> </w:t>
      </w:r>
      <w:r>
        <w:rPr/>
        <w:t>desires</w:t>
      </w:r>
      <w:r>
        <w:rPr>
          <w:spacing w:val="1"/>
        </w:rPr>
        <w:t> </w:t>
      </w:r>
      <w:r>
        <w:rPr>
          <w:spacing w:val="-5"/>
        </w:rPr>
        <w:t>and</w:t>
      </w:r>
    </w:p>
    <w:p>
      <w:pPr>
        <w:pStyle w:val="BodyText"/>
        <w:spacing w:before="5"/>
        <w:jc w:val="both"/>
      </w:pPr>
      <w:r>
        <w:rPr/>
        <w:t>can</w:t>
      </w:r>
      <w:r>
        <w:rPr>
          <w:spacing w:val="-1"/>
        </w:rPr>
        <w:t> </w:t>
      </w:r>
      <w:r>
        <w:rPr/>
        <w:t>afford</w:t>
      </w:r>
      <w:r>
        <w:rPr>
          <w:spacing w:val="-1"/>
        </w:rPr>
        <w:t> </w:t>
      </w:r>
      <w:r>
        <w:rPr/>
        <w:t>to</w:t>
      </w:r>
      <w:r>
        <w:rPr>
          <w:spacing w:val="-2"/>
        </w:rPr>
        <w:t> </w:t>
      </w:r>
      <w:r>
        <w:rPr/>
        <w:t>buy</w:t>
      </w:r>
      <w:r>
        <w:rPr>
          <w:spacing w:val="-2"/>
        </w:rPr>
        <w:t> </w:t>
      </w:r>
      <w:r>
        <w:rPr/>
        <w:t>over</w:t>
      </w:r>
      <w:r>
        <w:rPr>
          <w:spacing w:val="-1"/>
        </w:rPr>
        <w:t> </w:t>
      </w:r>
      <w:r>
        <w:rPr/>
        <w:t>a</w:t>
      </w:r>
      <w:r>
        <w:rPr>
          <w:spacing w:val="-3"/>
        </w:rPr>
        <w:t> </w:t>
      </w:r>
      <w:r>
        <w:rPr/>
        <w:t>range</w:t>
      </w:r>
      <w:r>
        <w:rPr>
          <w:spacing w:val="-4"/>
        </w:rPr>
        <w:t> </w:t>
      </w:r>
      <w:r>
        <w:rPr/>
        <w:t>of</w:t>
      </w:r>
      <w:r>
        <w:rPr>
          <w:spacing w:val="-1"/>
        </w:rPr>
        <w:t> </w:t>
      </w:r>
      <w:r>
        <w:rPr>
          <w:spacing w:val="-2"/>
        </w:rPr>
        <w:t>prices.</w:t>
      </w:r>
    </w:p>
    <w:p>
      <w:pPr>
        <w:spacing w:line="254" w:lineRule="auto" w:before="273"/>
        <w:ind w:left="252" w:right="1428" w:firstLine="0"/>
        <w:jc w:val="both"/>
        <w:rPr>
          <w:sz w:val="23"/>
        </w:rPr>
      </w:pPr>
      <w:r>
        <w:rPr>
          <w:sz w:val="23"/>
        </w:rPr>
        <w:t>The demand for a particular product encompasses the amount demanded over every price value, not just</w:t>
      </w:r>
      <w:r>
        <w:rPr>
          <w:spacing w:val="14"/>
          <w:sz w:val="23"/>
        </w:rPr>
        <w:t> </w:t>
      </w:r>
      <w:r>
        <w:rPr>
          <w:sz w:val="23"/>
        </w:rPr>
        <w:t>one</w:t>
      </w:r>
      <w:r>
        <w:rPr>
          <w:spacing w:val="13"/>
          <w:sz w:val="23"/>
        </w:rPr>
        <w:t> </w:t>
      </w:r>
      <w:r>
        <w:rPr>
          <w:sz w:val="23"/>
        </w:rPr>
        <w:t>of</w:t>
      </w:r>
      <w:r>
        <w:rPr>
          <w:spacing w:val="12"/>
          <w:sz w:val="23"/>
        </w:rPr>
        <w:t> </w:t>
      </w:r>
      <w:r>
        <w:rPr>
          <w:sz w:val="23"/>
        </w:rPr>
        <w:t>them.</w:t>
      </w:r>
      <w:r>
        <w:rPr>
          <w:spacing w:val="14"/>
          <w:sz w:val="23"/>
        </w:rPr>
        <w:t> </w:t>
      </w:r>
      <w:r>
        <w:rPr>
          <w:sz w:val="23"/>
        </w:rPr>
        <w:t>For</w:t>
      </w:r>
      <w:r>
        <w:rPr>
          <w:spacing w:val="14"/>
          <w:sz w:val="23"/>
        </w:rPr>
        <w:t> </w:t>
      </w:r>
      <w:r>
        <w:rPr>
          <w:sz w:val="23"/>
        </w:rPr>
        <w:t>example,</w:t>
      </w:r>
      <w:r>
        <w:rPr>
          <w:spacing w:val="15"/>
          <w:sz w:val="23"/>
        </w:rPr>
        <w:t> </w:t>
      </w:r>
      <w:r>
        <w:rPr>
          <w:sz w:val="23"/>
        </w:rPr>
        <w:t>the</w:t>
      </w:r>
      <w:r>
        <w:rPr>
          <w:spacing w:val="13"/>
          <w:sz w:val="23"/>
        </w:rPr>
        <w:t> </w:t>
      </w:r>
      <w:r>
        <w:rPr>
          <w:sz w:val="23"/>
        </w:rPr>
        <w:t>quantity</w:t>
      </w:r>
      <w:r>
        <w:rPr>
          <w:spacing w:val="14"/>
          <w:sz w:val="23"/>
        </w:rPr>
        <w:t> </w:t>
      </w:r>
      <w:r>
        <w:rPr>
          <w:sz w:val="23"/>
        </w:rPr>
        <w:t>demanded</w:t>
      </w:r>
      <w:r>
        <w:rPr>
          <w:spacing w:val="14"/>
          <w:sz w:val="23"/>
        </w:rPr>
        <w:t> </w:t>
      </w:r>
      <w:r>
        <w:rPr>
          <w:sz w:val="23"/>
        </w:rPr>
        <w:t>of</w:t>
      </w:r>
      <w:r>
        <w:rPr>
          <w:spacing w:val="14"/>
          <w:sz w:val="23"/>
        </w:rPr>
        <w:t> </w:t>
      </w:r>
      <w:r>
        <w:rPr>
          <w:sz w:val="23"/>
        </w:rPr>
        <w:t>a</w:t>
      </w:r>
      <w:r>
        <w:rPr>
          <w:spacing w:val="13"/>
          <w:sz w:val="23"/>
        </w:rPr>
        <w:t> </w:t>
      </w:r>
      <w:r>
        <w:rPr>
          <w:sz w:val="23"/>
        </w:rPr>
        <w:t>drink</w:t>
      </w:r>
      <w:r>
        <w:rPr>
          <w:spacing w:val="13"/>
          <w:sz w:val="23"/>
        </w:rPr>
        <w:t> </w:t>
      </w:r>
      <w:r>
        <w:rPr>
          <w:sz w:val="23"/>
        </w:rPr>
        <w:t>might</w:t>
      </w:r>
      <w:r>
        <w:rPr>
          <w:spacing w:val="14"/>
          <w:sz w:val="23"/>
        </w:rPr>
        <w:t> </w:t>
      </w:r>
      <w:r>
        <w:rPr>
          <w:sz w:val="23"/>
        </w:rPr>
        <w:t>be 200</w:t>
      </w:r>
      <w:r>
        <w:rPr>
          <w:spacing w:val="13"/>
          <w:sz w:val="23"/>
        </w:rPr>
        <w:t> </w:t>
      </w:r>
      <w:r>
        <w:rPr>
          <w:sz w:val="23"/>
        </w:rPr>
        <w:t>bottles</w:t>
      </w:r>
      <w:r>
        <w:rPr>
          <w:spacing w:val="13"/>
          <w:sz w:val="23"/>
        </w:rPr>
        <w:t> </w:t>
      </w:r>
      <w:r>
        <w:rPr>
          <w:sz w:val="23"/>
        </w:rPr>
        <w:t>when</w:t>
      </w:r>
      <w:r>
        <w:rPr>
          <w:spacing w:val="14"/>
          <w:sz w:val="23"/>
        </w:rPr>
        <w:t> </w:t>
      </w:r>
      <w:r>
        <w:rPr>
          <w:sz w:val="23"/>
        </w:rPr>
        <w:t>it</w:t>
      </w:r>
      <w:r>
        <w:rPr>
          <w:spacing w:val="12"/>
          <w:sz w:val="23"/>
        </w:rPr>
        <w:t> </w:t>
      </w:r>
      <w:r>
        <w:rPr>
          <w:sz w:val="23"/>
        </w:rPr>
        <w:t>costs</w:t>
      </w:r>
    </w:p>
    <w:p>
      <w:pPr>
        <w:spacing w:before="2"/>
        <w:ind w:left="252" w:right="0" w:firstLine="0"/>
        <w:jc w:val="both"/>
        <w:rPr>
          <w:sz w:val="23"/>
        </w:rPr>
      </w:pPr>
      <w:r>
        <w:rPr>
          <w:sz w:val="23"/>
        </w:rPr>
        <w:t>$1.00,</w:t>
      </w:r>
      <w:r>
        <w:rPr>
          <w:spacing w:val="-5"/>
          <w:sz w:val="23"/>
        </w:rPr>
        <w:t> </w:t>
      </w:r>
      <w:r>
        <w:rPr>
          <w:sz w:val="23"/>
        </w:rPr>
        <w:t>and</w:t>
      </w:r>
      <w:r>
        <w:rPr>
          <w:spacing w:val="-3"/>
          <w:sz w:val="23"/>
        </w:rPr>
        <w:t> </w:t>
      </w:r>
      <w:r>
        <w:rPr>
          <w:sz w:val="23"/>
        </w:rPr>
        <w:t>150</w:t>
      </w:r>
      <w:r>
        <w:rPr>
          <w:spacing w:val="-2"/>
          <w:sz w:val="23"/>
        </w:rPr>
        <w:t> </w:t>
      </w:r>
      <w:r>
        <w:rPr>
          <w:sz w:val="23"/>
        </w:rPr>
        <w:t>bottles</w:t>
      </w:r>
      <w:r>
        <w:rPr>
          <w:spacing w:val="-2"/>
          <w:sz w:val="23"/>
        </w:rPr>
        <w:t> </w:t>
      </w:r>
      <w:r>
        <w:rPr>
          <w:sz w:val="23"/>
        </w:rPr>
        <w:t>at</w:t>
      </w:r>
      <w:r>
        <w:rPr>
          <w:spacing w:val="-7"/>
          <w:sz w:val="23"/>
        </w:rPr>
        <w:t> </w:t>
      </w:r>
      <w:r>
        <w:rPr>
          <w:sz w:val="23"/>
        </w:rPr>
        <w:t>$1.50.</w:t>
      </w:r>
      <w:r>
        <w:rPr>
          <w:spacing w:val="1"/>
          <w:sz w:val="23"/>
        </w:rPr>
        <w:t> </w:t>
      </w:r>
      <w:r>
        <w:rPr>
          <w:sz w:val="23"/>
        </w:rPr>
        <w:t>Both</w:t>
      </w:r>
      <w:r>
        <w:rPr>
          <w:spacing w:val="-2"/>
          <w:sz w:val="23"/>
        </w:rPr>
        <w:t> </w:t>
      </w:r>
      <w:r>
        <w:rPr>
          <w:sz w:val="23"/>
        </w:rPr>
        <w:t>data</w:t>
      </w:r>
      <w:r>
        <w:rPr>
          <w:spacing w:val="-3"/>
          <w:sz w:val="23"/>
        </w:rPr>
        <w:t> </w:t>
      </w:r>
      <w:r>
        <w:rPr>
          <w:sz w:val="23"/>
        </w:rPr>
        <w:t>pairs</w:t>
      </w:r>
      <w:r>
        <w:rPr>
          <w:spacing w:val="-1"/>
          <w:sz w:val="23"/>
        </w:rPr>
        <w:t> </w:t>
      </w:r>
      <w:r>
        <w:rPr>
          <w:sz w:val="23"/>
        </w:rPr>
        <w:t>are</w:t>
      </w:r>
      <w:r>
        <w:rPr>
          <w:spacing w:val="-5"/>
          <w:sz w:val="23"/>
        </w:rPr>
        <w:t> </w:t>
      </w:r>
      <w:r>
        <w:rPr>
          <w:sz w:val="23"/>
        </w:rPr>
        <w:t>part</w:t>
      </w:r>
      <w:r>
        <w:rPr>
          <w:spacing w:val="-2"/>
          <w:sz w:val="23"/>
        </w:rPr>
        <w:t> </w:t>
      </w:r>
      <w:r>
        <w:rPr>
          <w:sz w:val="23"/>
        </w:rPr>
        <w:t>of</w:t>
      </w:r>
      <w:r>
        <w:rPr>
          <w:spacing w:val="-3"/>
          <w:sz w:val="23"/>
        </w:rPr>
        <w:t> </w:t>
      </w:r>
      <w:r>
        <w:rPr>
          <w:sz w:val="23"/>
        </w:rPr>
        <w:t>the</w:t>
      </w:r>
      <w:r>
        <w:rPr>
          <w:spacing w:val="-4"/>
          <w:sz w:val="23"/>
        </w:rPr>
        <w:t> </w:t>
      </w:r>
      <w:r>
        <w:rPr>
          <w:sz w:val="23"/>
        </w:rPr>
        <w:t>demand</w:t>
      </w:r>
      <w:r>
        <w:rPr>
          <w:spacing w:val="-3"/>
          <w:sz w:val="23"/>
        </w:rPr>
        <w:t> </w:t>
      </w:r>
      <w:r>
        <w:rPr>
          <w:sz w:val="23"/>
        </w:rPr>
        <w:t>for</w:t>
      </w:r>
      <w:r>
        <w:rPr>
          <w:spacing w:val="-2"/>
          <w:sz w:val="23"/>
        </w:rPr>
        <w:t> </w:t>
      </w:r>
      <w:r>
        <w:rPr>
          <w:sz w:val="23"/>
        </w:rPr>
        <w:t>the</w:t>
      </w:r>
      <w:r>
        <w:rPr>
          <w:spacing w:val="-1"/>
          <w:sz w:val="23"/>
        </w:rPr>
        <w:t> </w:t>
      </w:r>
      <w:r>
        <w:rPr>
          <w:spacing w:val="-2"/>
          <w:sz w:val="23"/>
        </w:rPr>
        <w:t>drink.</w:t>
      </w:r>
    </w:p>
    <w:p>
      <w:pPr>
        <w:pStyle w:val="BodyText"/>
        <w:spacing w:before="274"/>
        <w:ind w:right="1436"/>
        <w:jc w:val="both"/>
      </w:pPr>
      <w:r>
        <w:rPr/>
        <w:t>A good way to illustrate demand is by using a table, with the left column being the price and the right column being</w:t>
      </w:r>
      <w:r>
        <w:rPr>
          <w:spacing w:val="-3"/>
        </w:rPr>
        <w:t> </w:t>
      </w:r>
      <w:r>
        <w:rPr/>
        <w:t>the</w:t>
      </w:r>
      <w:r>
        <w:rPr>
          <w:spacing w:val="-2"/>
        </w:rPr>
        <w:t> </w:t>
      </w:r>
      <w:r>
        <w:rPr/>
        <w:t>quantity</w:t>
      </w:r>
      <w:r>
        <w:rPr>
          <w:spacing w:val="-1"/>
        </w:rPr>
        <w:t> </w:t>
      </w:r>
      <w:r>
        <w:rPr/>
        <w:t>demanded.</w:t>
      </w:r>
      <w:r>
        <w:rPr>
          <w:spacing w:val="-1"/>
        </w:rPr>
        <w:t> </w:t>
      </w:r>
      <w:r>
        <w:rPr/>
        <w:t>When you graph the demand</w:t>
      </w:r>
      <w:r>
        <w:rPr>
          <w:spacing w:val="-2"/>
        </w:rPr>
        <w:t> </w:t>
      </w:r>
      <w:r>
        <w:rPr/>
        <w:t>for a product, the prices are always graphed on the y-axis and the quantity demanded on the x-axis.</w:t>
      </w:r>
    </w:p>
    <w:p>
      <w:pPr>
        <w:pStyle w:val="BodyText"/>
        <w:spacing w:before="271"/>
        <w:ind w:left="0"/>
      </w:pPr>
    </w:p>
    <w:p>
      <w:pPr>
        <w:pStyle w:val="BodyText"/>
        <w:spacing w:line="237" w:lineRule="auto"/>
        <w:ind w:right="1427"/>
        <w:jc w:val="both"/>
      </w:pPr>
      <w:r>
        <w:rPr/>
        <w:t>Almost every graph of the demand for a product will have a line or curve that slopes downwards. That is, the lower the selling price, the more units will be demanded, and vice versa. In principle, this is easy to explain - the more a product costs, the less of it a person can afford to buy with the same income. This is the reason why the demand graph slopes downwards.</w:t>
      </w:r>
    </w:p>
    <w:p>
      <w:pPr>
        <w:pStyle w:val="Heading2"/>
        <w:spacing w:before="275"/>
        <w:jc w:val="both"/>
      </w:pPr>
      <w:r>
        <w:rPr/>
        <w:t>The</w:t>
      </w:r>
      <w:r>
        <w:rPr>
          <w:spacing w:val="-5"/>
        </w:rPr>
        <w:t> </w:t>
      </w:r>
      <w:r>
        <w:rPr/>
        <w:t>Demand</w:t>
      </w:r>
      <w:r>
        <w:rPr>
          <w:spacing w:val="-1"/>
        </w:rPr>
        <w:t> </w:t>
      </w:r>
      <w:r>
        <w:rPr>
          <w:spacing w:val="-4"/>
        </w:rPr>
        <w:t>Curve</w:t>
      </w:r>
    </w:p>
    <w:p>
      <w:pPr>
        <w:pStyle w:val="BodyText"/>
        <w:spacing w:before="3"/>
        <w:ind w:left="0"/>
        <w:rPr>
          <w:b/>
          <w:sz w:val="18"/>
        </w:rPr>
      </w:pPr>
      <w:r>
        <w:rPr/>
        <w:drawing>
          <wp:anchor distT="0" distB="0" distL="0" distR="0" allowOverlap="1" layoutInCell="1" locked="0" behindDoc="1" simplePos="0" relativeHeight="487606272">
            <wp:simplePos x="0" y="0"/>
            <wp:positionH relativeFrom="page">
              <wp:posOffset>2465205</wp:posOffset>
            </wp:positionH>
            <wp:positionV relativeFrom="paragraph">
              <wp:posOffset>157272</wp:posOffset>
            </wp:positionV>
            <wp:extent cx="2191868" cy="2336291"/>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95" cstate="print"/>
                    <a:stretch>
                      <a:fillRect/>
                    </a:stretch>
                  </pic:blipFill>
                  <pic:spPr>
                    <a:xfrm>
                      <a:off x="0" y="0"/>
                      <a:ext cx="2191868" cy="2336291"/>
                    </a:xfrm>
                    <a:prstGeom prst="rect">
                      <a:avLst/>
                    </a:prstGeom>
                  </pic:spPr>
                </pic:pic>
              </a:graphicData>
            </a:graphic>
          </wp:anchor>
        </w:drawing>
      </w:r>
    </w:p>
    <w:p>
      <w:pPr>
        <w:spacing w:after="0"/>
        <w:rPr>
          <w:sz w:val="18"/>
        </w:rPr>
        <w:sectPr>
          <w:pgSz w:w="11900" w:h="16840"/>
          <w:pgMar w:header="0" w:footer="645" w:top="1320" w:bottom="820" w:left="600" w:right="0"/>
        </w:sectPr>
      </w:pPr>
    </w:p>
    <w:p>
      <w:pPr>
        <w:pStyle w:val="BodyText"/>
        <w:spacing w:before="27"/>
        <w:ind w:left="254"/>
      </w:pPr>
      <w:r>
        <w:rPr/>
        <w:t>Movement</w:t>
      </w:r>
      <w:r>
        <w:rPr>
          <w:spacing w:val="-6"/>
        </w:rPr>
        <w:t> </w:t>
      </w:r>
      <w:r>
        <w:rPr/>
        <w:t>along</w:t>
      </w:r>
      <w:r>
        <w:rPr>
          <w:spacing w:val="-5"/>
        </w:rPr>
        <w:t> </w:t>
      </w:r>
      <w:r>
        <w:rPr/>
        <w:t>the</w:t>
      </w:r>
      <w:r>
        <w:rPr>
          <w:spacing w:val="-4"/>
        </w:rPr>
        <w:t> </w:t>
      </w:r>
      <w:r>
        <w:rPr/>
        <w:t>demand</w:t>
      </w:r>
      <w:r>
        <w:rPr>
          <w:spacing w:val="-3"/>
        </w:rPr>
        <w:t> </w:t>
      </w:r>
      <w:r>
        <w:rPr/>
        <w:t>curve</w:t>
      </w:r>
      <w:r>
        <w:rPr>
          <w:spacing w:val="-2"/>
        </w:rPr>
        <w:t> </w:t>
      </w:r>
      <w:r>
        <w:rPr/>
        <w:t>reflects</w:t>
      </w:r>
      <w:r>
        <w:rPr>
          <w:spacing w:val="-3"/>
        </w:rPr>
        <w:t> </w:t>
      </w:r>
      <w:r>
        <w:rPr/>
        <w:t>a</w:t>
      </w:r>
      <w:r>
        <w:rPr>
          <w:spacing w:val="-3"/>
        </w:rPr>
        <w:t> </w:t>
      </w:r>
      <w:r>
        <w:rPr/>
        <w:t>change</w:t>
      </w:r>
      <w:r>
        <w:rPr>
          <w:spacing w:val="-1"/>
        </w:rPr>
        <w:t> </w:t>
      </w:r>
      <w:r>
        <w:rPr/>
        <w:t>in</w:t>
      </w:r>
      <w:r>
        <w:rPr>
          <w:spacing w:val="-4"/>
        </w:rPr>
        <w:t> </w:t>
      </w:r>
      <w:r>
        <w:rPr/>
        <w:t>the</w:t>
      </w:r>
      <w:r>
        <w:rPr>
          <w:spacing w:val="-5"/>
        </w:rPr>
        <w:t> </w:t>
      </w:r>
      <w:r>
        <w:rPr/>
        <w:t>quantity</w:t>
      </w:r>
      <w:r>
        <w:rPr>
          <w:spacing w:val="-5"/>
        </w:rPr>
        <w:t> </w:t>
      </w:r>
      <w:r>
        <w:rPr>
          <w:spacing w:val="-2"/>
        </w:rPr>
        <w:t>demanded.</w:t>
      </w:r>
    </w:p>
    <w:p>
      <w:pPr>
        <w:pStyle w:val="BodyText"/>
        <w:spacing w:before="280"/>
        <w:ind w:left="254" w:right="1402"/>
        <w:jc w:val="both"/>
      </w:pPr>
      <w:r>
        <w:rPr/>
        <w:t>For example, when the price increases (from P1 to P2), the quantity of the product demanded will decrease (Q1 to Q2). This is called the law of demand and explains why demand curves normally slope downward and to the right. When the demand curve shifts, this is known as a change in the demand. Changes in demand can be caused by factors other than price.</w:t>
      </w:r>
    </w:p>
    <w:p>
      <w:pPr>
        <w:pStyle w:val="Heading2"/>
        <w:spacing w:before="269"/>
        <w:ind w:left="254"/>
      </w:pPr>
      <w:r>
        <w:rPr/>
        <w:t>Factors</w:t>
      </w:r>
      <w:r>
        <w:rPr>
          <w:spacing w:val="-6"/>
        </w:rPr>
        <w:t> </w:t>
      </w:r>
      <w:r>
        <w:rPr/>
        <w:t>that affect</w:t>
      </w:r>
      <w:r>
        <w:rPr>
          <w:spacing w:val="-3"/>
        </w:rPr>
        <w:t> </w:t>
      </w:r>
      <w:r>
        <w:rPr/>
        <w:t>the</w:t>
      </w:r>
      <w:r>
        <w:rPr>
          <w:spacing w:val="-2"/>
        </w:rPr>
        <w:t> </w:t>
      </w:r>
      <w:r>
        <w:rPr/>
        <w:t>quantity</w:t>
      </w:r>
      <w:r>
        <w:rPr>
          <w:spacing w:val="-4"/>
        </w:rPr>
        <w:t> </w:t>
      </w:r>
      <w:r>
        <w:rPr/>
        <w:t>demanded of</w:t>
      </w:r>
      <w:r>
        <w:rPr>
          <w:spacing w:val="-3"/>
        </w:rPr>
        <w:t> </w:t>
      </w:r>
      <w:r>
        <w:rPr/>
        <w:t>a</w:t>
      </w:r>
      <w:r>
        <w:rPr>
          <w:spacing w:val="-2"/>
        </w:rPr>
        <w:t> </w:t>
      </w:r>
      <w:r>
        <w:rPr/>
        <w:t>product</w:t>
      </w:r>
      <w:r>
        <w:rPr>
          <w:spacing w:val="-2"/>
        </w:rPr>
        <w:t> include:</w:t>
      </w:r>
    </w:p>
    <w:p>
      <w:pPr>
        <w:pStyle w:val="ListParagraph"/>
        <w:numPr>
          <w:ilvl w:val="0"/>
          <w:numId w:val="106"/>
        </w:numPr>
        <w:tabs>
          <w:tab w:pos="614" w:val="left" w:leader="none"/>
        </w:tabs>
        <w:spacing w:line="244" w:lineRule="auto" w:before="285" w:after="0"/>
        <w:ind w:left="614" w:right="1774" w:hanging="363"/>
        <w:jc w:val="left"/>
        <w:rPr>
          <w:sz w:val="24"/>
        </w:rPr>
      </w:pPr>
      <w:r>
        <w:rPr>
          <w:sz w:val="24"/>
        </w:rPr>
        <w:t>The</w:t>
      </w:r>
      <w:r>
        <w:rPr>
          <w:spacing w:val="-4"/>
          <w:sz w:val="24"/>
        </w:rPr>
        <w:t> </w:t>
      </w:r>
      <w:r>
        <w:rPr>
          <w:sz w:val="24"/>
        </w:rPr>
        <w:t>price</w:t>
      </w:r>
      <w:r>
        <w:rPr>
          <w:spacing w:val="-5"/>
          <w:sz w:val="24"/>
        </w:rPr>
        <w:t> </w:t>
      </w:r>
      <w:r>
        <w:rPr>
          <w:sz w:val="24"/>
        </w:rPr>
        <w:t>of</w:t>
      </w:r>
      <w:r>
        <w:rPr>
          <w:spacing w:val="-3"/>
          <w:sz w:val="24"/>
        </w:rPr>
        <w:t> </w:t>
      </w:r>
      <w:r>
        <w:rPr>
          <w:sz w:val="24"/>
        </w:rPr>
        <w:t>the</w:t>
      </w:r>
      <w:r>
        <w:rPr>
          <w:spacing w:val="-4"/>
          <w:sz w:val="24"/>
        </w:rPr>
        <w:t> </w:t>
      </w:r>
      <w:r>
        <w:rPr>
          <w:sz w:val="24"/>
        </w:rPr>
        <w:t>product.</w:t>
      </w:r>
      <w:r>
        <w:rPr>
          <w:spacing w:val="-6"/>
          <w:sz w:val="24"/>
        </w:rPr>
        <w:t> </w:t>
      </w:r>
      <w:r>
        <w:rPr>
          <w:sz w:val="24"/>
        </w:rPr>
        <w:t>Generally,</w:t>
      </w:r>
      <w:r>
        <w:rPr>
          <w:spacing w:val="-3"/>
          <w:sz w:val="24"/>
        </w:rPr>
        <w:t> </w:t>
      </w:r>
      <w:r>
        <w:rPr>
          <w:sz w:val="24"/>
        </w:rPr>
        <w:t>the</w:t>
      </w:r>
      <w:r>
        <w:rPr>
          <w:spacing w:val="-4"/>
          <w:sz w:val="24"/>
        </w:rPr>
        <w:t> </w:t>
      </w:r>
      <w:r>
        <w:rPr>
          <w:sz w:val="24"/>
        </w:rPr>
        <w:t>higher</w:t>
      </w:r>
      <w:r>
        <w:rPr>
          <w:spacing w:val="-2"/>
          <w:sz w:val="24"/>
        </w:rPr>
        <w:t> </w:t>
      </w:r>
      <w:r>
        <w:rPr>
          <w:sz w:val="24"/>
        </w:rPr>
        <w:t>the</w:t>
      </w:r>
      <w:r>
        <w:rPr>
          <w:spacing w:val="-2"/>
          <w:sz w:val="24"/>
        </w:rPr>
        <w:t> </w:t>
      </w:r>
      <w:r>
        <w:rPr>
          <w:sz w:val="24"/>
        </w:rPr>
        <w:t>product</w:t>
      </w:r>
      <w:r>
        <w:rPr>
          <w:spacing w:val="-2"/>
          <w:sz w:val="24"/>
        </w:rPr>
        <w:t> </w:t>
      </w:r>
      <w:r>
        <w:rPr>
          <w:sz w:val="24"/>
        </w:rPr>
        <w:t>is</w:t>
      </w:r>
      <w:r>
        <w:rPr>
          <w:spacing w:val="-5"/>
          <w:sz w:val="24"/>
        </w:rPr>
        <w:t> </w:t>
      </w:r>
      <w:r>
        <w:rPr>
          <w:sz w:val="24"/>
        </w:rPr>
        <w:t>priced,</w:t>
      </w:r>
      <w:r>
        <w:rPr>
          <w:spacing w:val="-5"/>
          <w:sz w:val="24"/>
        </w:rPr>
        <w:t> </w:t>
      </w:r>
      <w:r>
        <w:rPr>
          <w:sz w:val="24"/>
        </w:rPr>
        <w:t>the</w:t>
      </w:r>
      <w:r>
        <w:rPr>
          <w:spacing w:val="-2"/>
          <w:sz w:val="24"/>
        </w:rPr>
        <w:t> </w:t>
      </w:r>
      <w:r>
        <w:rPr>
          <w:sz w:val="24"/>
        </w:rPr>
        <w:t>lower</w:t>
      </w:r>
      <w:r>
        <w:rPr>
          <w:spacing w:val="-4"/>
          <w:sz w:val="24"/>
        </w:rPr>
        <w:t> </w:t>
      </w:r>
      <w:r>
        <w:rPr>
          <w:sz w:val="24"/>
        </w:rPr>
        <w:t>the quantity demanded by consumers.</w:t>
      </w:r>
    </w:p>
    <w:p>
      <w:pPr>
        <w:pStyle w:val="ListParagraph"/>
        <w:numPr>
          <w:ilvl w:val="0"/>
          <w:numId w:val="106"/>
        </w:numPr>
        <w:tabs>
          <w:tab w:pos="614" w:val="left" w:leader="none"/>
        </w:tabs>
        <w:spacing w:line="240" w:lineRule="auto" w:before="267" w:after="0"/>
        <w:ind w:left="614" w:right="0" w:hanging="362"/>
        <w:jc w:val="left"/>
        <w:rPr>
          <w:sz w:val="24"/>
        </w:rPr>
      </w:pPr>
      <w:r>
        <w:rPr>
          <w:sz w:val="24"/>
        </w:rPr>
        <w:t>Consumer</w:t>
      </w:r>
      <w:r>
        <w:rPr>
          <w:spacing w:val="-6"/>
          <w:sz w:val="24"/>
        </w:rPr>
        <w:t> </w:t>
      </w:r>
      <w:r>
        <w:rPr>
          <w:sz w:val="24"/>
        </w:rPr>
        <w:t>income.</w:t>
      </w:r>
      <w:r>
        <w:rPr>
          <w:spacing w:val="-5"/>
          <w:sz w:val="24"/>
        </w:rPr>
        <w:t> </w:t>
      </w:r>
      <w:r>
        <w:rPr>
          <w:sz w:val="24"/>
        </w:rPr>
        <w:t>The</w:t>
      </w:r>
      <w:r>
        <w:rPr>
          <w:spacing w:val="-3"/>
          <w:sz w:val="24"/>
        </w:rPr>
        <w:t> </w:t>
      </w:r>
      <w:r>
        <w:rPr>
          <w:sz w:val="24"/>
        </w:rPr>
        <w:t>higher</w:t>
      </w:r>
      <w:r>
        <w:rPr>
          <w:spacing w:val="-3"/>
          <w:sz w:val="24"/>
        </w:rPr>
        <w:t> </w:t>
      </w:r>
      <w:r>
        <w:rPr>
          <w:sz w:val="24"/>
        </w:rPr>
        <w:t>the</w:t>
      </w:r>
      <w:r>
        <w:rPr>
          <w:spacing w:val="-5"/>
          <w:sz w:val="24"/>
        </w:rPr>
        <w:t> </w:t>
      </w:r>
      <w:r>
        <w:rPr>
          <w:sz w:val="24"/>
        </w:rPr>
        <w:t>consumer’s</w:t>
      </w:r>
      <w:r>
        <w:rPr>
          <w:spacing w:val="-4"/>
          <w:sz w:val="24"/>
        </w:rPr>
        <w:t> </w:t>
      </w:r>
      <w:r>
        <w:rPr>
          <w:sz w:val="24"/>
        </w:rPr>
        <w:t>income,</w:t>
      </w:r>
      <w:r>
        <w:rPr>
          <w:spacing w:val="-4"/>
          <w:sz w:val="24"/>
        </w:rPr>
        <w:t> </w:t>
      </w:r>
      <w:r>
        <w:rPr>
          <w:sz w:val="24"/>
        </w:rPr>
        <w:t>the</w:t>
      </w:r>
      <w:r>
        <w:rPr>
          <w:spacing w:val="-4"/>
          <w:sz w:val="24"/>
        </w:rPr>
        <w:t> </w:t>
      </w:r>
      <w:r>
        <w:rPr>
          <w:sz w:val="24"/>
        </w:rPr>
        <w:t>more</w:t>
      </w:r>
      <w:r>
        <w:rPr>
          <w:spacing w:val="-4"/>
          <w:sz w:val="24"/>
        </w:rPr>
        <w:t> </w:t>
      </w:r>
      <w:r>
        <w:rPr>
          <w:sz w:val="24"/>
        </w:rPr>
        <w:t>goods</w:t>
      </w:r>
      <w:r>
        <w:rPr>
          <w:spacing w:val="-3"/>
          <w:sz w:val="24"/>
        </w:rPr>
        <w:t> </w:t>
      </w:r>
      <w:r>
        <w:rPr>
          <w:sz w:val="24"/>
        </w:rPr>
        <w:t>the</w:t>
      </w:r>
      <w:r>
        <w:rPr>
          <w:spacing w:val="-2"/>
          <w:sz w:val="24"/>
        </w:rPr>
        <w:t> </w:t>
      </w:r>
      <w:r>
        <w:rPr>
          <w:sz w:val="24"/>
        </w:rPr>
        <w:t>consumer</w:t>
      </w:r>
      <w:r>
        <w:rPr>
          <w:spacing w:val="-3"/>
          <w:sz w:val="24"/>
        </w:rPr>
        <w:t> </w:t>
      </w:r>
      <w:r>
        <w:rPr>
          <w:spacing w:val="-4"/>
          <w:sz w:val="24"/>
        </w:rPr>
        <w:t>will</w:t>
      </w:r>
    </w:p>
    <w:p>
      <w:pPr>
        <w:pStyle w:val="BodyText"/>
        <w:spacing w:before="5"/>
        <w:ind w:left="614"/>
      </w:pPr>
      <w:r>
        <w:rPr>
          <w:spacing w:val="-2"/>
        </w:rPr>
        <w:t>demand.</w:t>
      </w:r>
    </w:p>
    <w:p>
      <w:pPr>
        <w:pStyle w:val="ListParagraph"/>
        <w:numPr>
          <w:ilvl w:val="0"/>
          <w:numId w:val="106"/>
        </w:numPr>
        <w:tabs>
          <w:tab w:pos="614" w:val="left" w:leader="none"/>
        </w:tabs>
        <w:spacing w:line="244" w:lineRule="auto" w:before="271" w:after="0"/>
        <w:ind w:left="614" w:right="1716" w:hanging="363"/>
        <w:jc w:val="left"/>
        <w:rPr>
          <w:sz w:val="24"/>
        </w:rPr>
      </w:pPr>
      <w:r>
        <w:rPr>
          <w:sz w:val="24"/>
        </w:rPr>
        <w:t>The</w:t>
      </w:r>
      <w:r>
        <w:rPr>
          <w:spacing w:val="-4"/>
          <w:sz w:val="24"/>
        </w:rPr>
        <w:t> </w:t>
      </w:r>
      <w:r>
        <w:rPr>
          <w:sz w:val="24"/>
        </w:rPr>
        <w:t>price</w:t>
      </w:r>
      <w:r>
        <w:rPr>
          <w:spacing w:val="-3"/>
          <w:sz w:val="24"/>
        </w:rPr>
        <w:t> </w:t>
      </w:r>
      <w:r>
        <w:rPr>
          <w:sz w:val="24"/>
        </w:rPr>
        <w:t>and</w:t>
      </w:r>
      <w:r>
        <w:rPr>
          <w:spacing w:val="-4"/>
          <w:sz w:val="24"/>
        </w:rPr>
        <w:t> </w:t>
      </w:r>
      <w:r>
        <w:rPr>
          <w:sz w:val="24"/>
        </w:rPr>
        <w:t>availability</w:t>
      </w:r>
      <w:r>
        <w:rPr>
          <w:spacing w:val="-6"/>
          <w:sz w:val="24"/>
        </w:rPr>
        <w:t> </w:t>
      </w:r>
      <w:r>
        <w:rPr>
          <w:sz w:val="24"/>
        </w:rPr>
        <w:t>of</w:t>
      </w:r>
      <w:r>
        <w:rPr>
          <w:spacing w:val="-4"/>
          <w:sz w:val="24"/>
        </w:rPr>
        <w:t> </w:t>
      </w:r>
      <w:r>
        <w:rPr>
          <w:sz w:val="24"/>
        </w:rPr>
        <w:t>related</w:t>
      </w:r>
      <w:r>
        <w:rPr>
          <w:spacing w:val="-4"/>
          <w:sz w:val="24"/>
        </w:rPr>
        <w:t> </w:t>
      </w:r>
      <w:r>
        <w:rPr>
          <w:sz w:val="24"/>
        </w:rPr>
        <w:t>goods.</w:t>
      </w:r>
      <w:r>
        <w:rPr>
          <w:spacing w:val="-4"/>
          <w:sz w:val="24"/>
        </w:rPr>
        <w:t> </w:t>
      </w:r>
      <w:r>
        <w:rPr>
          <w:sz w:val="24"/>
        </w:rPr>
        <w:t>If</w:t>
      </w:r>
      <w:r>
        <w:rPr>
          <w:spacing w:val="-2"/>
          <w:sz w:val="24"/>
        </w:rPr>
        <w:t> </w:t>
      </w:r>
      <w:r>
        <w:rPr>
          <w:sz w:val="24"/>
        </w:rPr>
        <w:t>attractive</w:t>
      </w:r>
      <w:r>
        <w:rPr>
          <w:spacing w:val="-3"/>
          <w:sz w:val="24"/>
        </w:rPr>
        <w:t> </w:t>
      </w:r>
      <w:r>
        <w:rPr>
          <w:sz w:val="24"/>
        </w:rPr>
        <w:t>substitute</w:t>
      </w:r>
      <w:r>
        <w:rPr>
          <w:spacing w:val="-4"/>
          <w:sz w:val="24"/>
        </w:rPr>
        <w:t> </w:t>
      </w:r>
      <w:r>
        <w:rPr>
          <w:sz w:val="24"/>
        </w:rPr>
        <w:t>products</w:t>
      </w:r>
      <w:r>
        <w:rPr>
          <w:spacing w:val="-5"/>
          <w:sz w:val="24"/>
        </w:rPr>
        <w:t> </w:t>
      </w:r>
      <w:r>
        <w:rPr>
          <w:sz w:val="24"/>
        </w:rPr>
        <w:t>are</w:t>
      </w:r>
      <w:r>
        <w:rPr>
          <w:spacing w:val="-2"/>
          <w:sz w:val="24"/>
        </w:rPr>
        <w:t> </w:t>
      </w:r>
      <w:r>
        <w:rPr>
          <w:sz w:val="24"/>
        </w:rPr>
        <w:t>available</w:t>
      </w:r>
      <w:r>
        <w:rPr>
          <w:spacing w:val="-5"/>
          <w:sz w:val="24"/>
        </w:rPr>
        <w:t> </w:t>
      </w:r>
      <w:r>
        <w:rPr>
          <w:sz w:val="24"/>
        </w:rPr>
        <w:t>at</w:t>
      </w:r>
      <w:r>
        <w:rPr>
          <w:spacing w:val="-4"/>
          <w:sz w:val="24"/>
        </w:rPr>
        <w:t> </w:t>
      </w:r>
      <w:r>
        <w:rPr>
          <w:sz w:val="24"/>
        </w:rPr>
        <w:t>a lower price, less of a product will be in demand.</w:t>
      </w:r>
    </w:p>
    <w:p>
      <w:pPr>
        <w:pStyle w:val="ListParagraph"/>
        <w:numPr>
          <w:ilvl w:val="0"/>
          <w:numId w:val="106"/>
        </w:numPr>
        <w:tabs>
          <w:tab w:pos="614" w:val="left" w:leader="none"/>
        </w:tabs>
        <w:spacing w:line="244" w:lineRule="auto" w:before="266" w:after="0"/>
        <w:ind w:left="614" w:right="1645" w:hanging="363"/>
        <w:jc w:val="left"/>
        <w:rPr>
          <w:sz w:val="24"/>
        </w:rPr>
      </w:pPr>
      <w:r>
        <w:rPr>
          <w:sz w:val="24"/>
        </w:rPr>
        <w:t>Consumer</w:t>
      </w:r>
      <w:r>
        <w:rPr>
          <w:spacing w:val="-4"/>
          <w:sz w:val="24"/>
        </w:rPr>
        <w:t> </w:t>
      </w:r>
      <w:r>
        <w:rPr>
          <w:sz w:val="24"/>
        </w:rPr>
        <w:t>expectations.</w:t>
      </w:r>
      <w:r>
        <w:rPr>
          <w:spacing w:val="-6"/>
          <w:sz w:val="24"/>
        </w:rPr>
        <w:t> </w:t>
      </w:r>
      <w:r>
        <w:rPr>
          <w:sz w:val="24"/>
        </w:rPr>
        <w:t>If</w:t>
      </w:r>
      <w:r>
        <w:rPr>
          <w:spacing w:val="-2"/>
          <w:sz w:val="24"/>
        </w:rPr>
        <w:t> </w:t>
      </w:r>
      <w:r>
        <w:rPr>
          <w:sz w:val="24"/>
        </w:rPr>
        <w:t>consumers</w:t>
      </w:r>
      <w:r>
        <w:rPr>
          <w:spacing w:val="-3"/>
          <w:sz w:val="24"/>
        </w:rPr>
        <w:t> </w:t>
      </w:r>
      <w:r>
        <w:rPr>
          <w:sz w:val="24"/>
        </w:rPr>
        <w:t>expect</w:t>
      </w:r>
      <w:r>
        <w:rPr>
          <w:spacing w:val="-4"/>
          <w:sz w:val="24"/>
        </w:rPr>
        <w:t> </w:t>
      </w:r>
      <w:r>
        <w:rPr>
          <w:sz w:val="24"/>
        </w:rPr>
        <w:t>a</w:t>
      </w:r>
      <w:r>
        <w:rPr>
          <w:spacing w:val="-3"/>
          <w:sz w:val="24"/>
        </w:rPr>
        <w:t> </w:t>
      </w:r>
      <w:r>
        <w:rPr>
          <w:sz w:val="24"/>
        </w:rPr>
        <w:t>product</w:t>
      </w:r>
      <w:r>
        <w:rPr>
          <w:spacing w:val="-4"/>
          <w:sz w:val="24"/>
        </w:rPr>
        <w:t> </w:t>
      </w:r>
      <w:r>
        <w:rPr>
          <w:sz w:val="24"/>
        </w:rPr>
        <w:t>price</w:t>
      </w:r>
      <w:r>
        <w:rPr>
          <w:spacing w:val="-5"/>
          <w:sz w:val="24"/>
        </w:rPr>
        <w:t> </w:t>
      </w:r>
      <w:r>
        <w:rPr>
          <w:sz w:val="24"/>
        </w:rPr>
        <w:t>to</w:t>
      </w:r>
      <w:r>
        <w:rPr>
          <w:spacing w:val="-2"/>
          <w:sz w:val="24"/>
        </w:rPr>
        <w:t> </w:t>
      </w:r>
      <w:r>
        <w:rPr>
          <w:sz w:val="24"/>
        </w:rPr>
        <w:t>rise,</w:t>
      </w:r>
      <w:r>
        <w:rPr>
          <w:spacing w:val="-5"/>
          <w:sz w:val="24"/>
        </w:rPr>
        <w:t> </w:t>
      </w:r>
      <w:r>
        <w:rPr>
          <w:sz w:val="24"/>
        </w:rPr>
        <w:t>the</w:t>
      </w:r>
      <w:r>
        <w:rPr>
          <w:spacing w:val="-2"/>
          <w:sz w:val="24"/>
        </w:rPr>
        <w:t> </w:t>
      </w:r>
      <w:r>
        <w:rPr>
          <w:sz w:val="24"/>
        </w:rPr>
        <w:t>more</w:t>
      </w:r>
      <w:r>
        <w:rPr>
          <w:spacing w:val="-2"/>
          <w:sz w:val="24"/>
        </w:rPr>
        <w:t> </w:t>
      </w:r>
      <w:r>
        <w:rPr>
          <w:sz w:val="24"/>
        </w:rPr>
        <w:t>of</w:t>
      </w:r>
      <w:r>
        <w:rPr>
          <w:spacing w:val="-4"/>
          <w:sz w:val="24"/>
        </w:rPr>
        <w:t> </w:t>
      </w:r>
      <w:r>
        <w:rPr>
          <w:sz w:val="24"/>
        </w:rPr>
        <w:t>the</w:t>
      </w:r>
      <w:r>
        <w:rPr>
          <w:spacing w:val="-5"/>
          <w:sz w:val="24"/>
        </w:rPr>
        <w:t> </w:t>
      </w:r>
      <w:r>
        <w:rPr>
          <w:sz w:val="24"/>
        </w:rPr>
        <w:t>product they will demand before the price increase.</w:t>
      </w:r>
    </w:p>
    <w:p>
      <w:pPr>
        <w:pStyle w:val="ListParagraph"/>
        <w:numPr>
          <w:ilvl w:val="0"/>
          <w:numId w:val="106"/>
        </w:numPr>
        <w:tabs>
          <w:tab w:pos="614" w:val="left" w:leader="none"/>
        </w:tabs>
        <w:spacing w:line="244" w:lineRule="auto" w:before="266" w:after="0"/>
        <w:ind w:left="614" w:right="2172" w:hanging="363"/>
        <w:jc w:val="left"/>
        <w:rPr>
          <w:sz w:val="24"/>
        </w:rPr>
      </w:pPr>
      <w:r>
        <w:rPr>
          <w:sz w:val="24"/>
        </w:rPr>
        <w:t>Advertising.</w:t>
      </w:r>
      <w:r>
        <w:rPr>
          <w:spacing w:val="-5"/>
          <w:sz w:val="24"/>
        </w:rPr>
        <w:t> </w:t>
      </w:r>
      <w:r>
        <w:rPr>
          <w:sz w:val="24"/>
        </w:rPr>
        <w:t>Effective</w:t>
      </w:r>
      <w:r>
        <w:rPr>
          <w:spacing w:val="-3"/>
          <w:sz w:val="24"/>
        </w:rPr>
        <w:t> </w:t>
      </w:r>
      <w:r>
        <w:rPr>
          <w:sz w:val="24"/>
        </w:rPr>
        <w:t>advertising</w:t>
      </w:r>
      <w:r>
        <w:rPr>
          <w:spacing w:val="-4"/>
          <w:sz w:val="24"/>
        </w:rPr>
        <w:t> </w:t>
      </w:r>
      <w:r>
        <w:rPr>
          <w:sz w:val="24"/>
        </w:rPr>
        <w:t>can</w:t>
      </w:r>
      <w:r>
        <w:rPr>
          <w:spacing w:val="-5"/>
          <w:sz w:val="24"/>
        </w:rPr>
        <w:t> </w:t>
      </w:r>
      <w:r>
        <w:rPr>
          <w:sz w:val="24"/>
        </w:rPr>
        <w:t>promote</w:t>
      </w:r>
      <w:r>
        <w:rPr>
          <w:spacing w:val="-5"/>
          <w:sz w:val="24"/>
        </w:rPr>
        <w:t> </w:t>
      </w:r>
      <w:r>
        <w:rPr>
          <w:sz w:val="24"/>
        </w:rPr>
        <w:t>and</w:t>
      </w:r>
      <w:r>
        <w:rPr>
          <w:spacing w:val="-3"/>
          <w:sz w:val="24"/>
        </w:rPr>
        <w:t> </w:t>
      </w:r>
      <w:r>
        <w:rPr>
          <w:sz w:val="24"/>
        </w:rPr>
        <w:t>expand</w:t>
      </w:r>
      <w:r>
        <w:rPr>
          <w:spacing w:val="-5"/>
          <w:sz w:val="24"/>
        </w:rPr>
        <w:t> </w:t>
      </w:r>
      <w:r>
        <w:rPr>
          <w:sz w:val="24"/>
        </w:rPr>
        <w:t>demand</w:t>
      </w:r>
      <w:r>
        <w:rPr>
          <w:spacing w:val="-5"/>
          <w:sz w:val="24"/>
        </w:rPr>
        <w:t> </w:t>
      </w:r>
      <w:r>
        <w:rPr>
          <w:sz w:val="24"/>
        </w:rPr>
        <w:t>for</w:t>
      </w:r>
      <w:r>
        <w:rPr>
          <w:spacing w:val="-5"/>
          <w:sz w:val="24"/>
        </w:rPr>
        <w:t> </w:t>
      </w:r>
      <w:r>
        <w:rPr>
          <w:sz w:val="24"/>
        </w:rPr>
        <w:t>the</w:t>
      </w:r>
      <w:r>
        <w:rPr>
          <w:spacing w:val="-3"/>
          <w:sz w:val="24"/>
        </w:rPr>
        <w:t> </w:t>
      </w:r>
      <w:r>
        <w:rPr>
          <w:sz w:val="24"/>
        </w:rPr>
        <w:t>product</w:t>
      </w:r>
      <w:r>
        <w:rPr>
          <w:spacing w:val="-3"/>
          <w:sz w:val="24"/>
        </w:rPr>
        <w:t> </w:t>
      </w:r>
      <w:r>
        <w:rPr>
          <w:sz w:val="24"/>
        </w:rPr>
        <w:t>of</w:t>
      </w:r>
      <w:r>
        <w:rPr>
          <w:spacing w:val="-3"/>
          <w:sz w:val="24"/>
        </w:rPr>
        <w:t> </w:t>
      </w:r>
      <w:r>
        <w:rPr>
          <w:sz w:val="24"/>
        </w:rPr>
        <w:t>a company, or advertising can expand the marketplace for an entire industry.</w:t>
      </w:r>
    </w:p>
    <w:p>
      <w:pPr>
        <w:pStyle w:val="ListParagraph"/>
        <w:numPr>
          <w:ilvl w:val="0"/>
          <w:numId w:val="106"/>
        </w:numPr>
        <w:tabs>
          <w:tab w:pos="614" w:val="left" w:leader="none"/>
        </w:tabs>
        <w:spacing w:line="244" w:lineRule="auto" w:before="267" w:after="0"/>
        <w:ind w:left="614" w:right="1526" w:hanging="363"/>
        <w:jc w:val="left"/>
        <w:rPr>
          <w:sz w:val="24"/>
        </w:rPr>
      </w:pPr>
      <w:r>
        <w:rPr>
          <w:sz w:val="24"/>
        </w:rPr>
        <w:t>Demographics.</w:t>
      </w:r>
      <w:r>
        <w:rPr>
          <w:spacing w:val="-4"/>
          <w:sz w:val="24"/>
        </w:rPr>
        <w:t> </w:t>
      </w:r>
      <w:r>
        <w:rPr>
          <w:sz w:val="24"/>
        </w:rPr>
        <w:t>As</w:t>
      </w:r>
      <w:r>
        <w:rPr>
          <w:spacing w:val="-5"/>
          <w:sz w:val="24"/>
        </w:rPr>
        <w:t> </w:t>
      </w:r>
      <w:r>
        <w:rPr>
          <w:sz w:val="24"/>
        </w:rPr>
        <w:t>population</w:t>
      </w:r>
      <w:r>
        <w:rPr>
          <w:spacing w:val="-4"/>
          <w:sz w:val="24"/>
        </w:rPr>
        <w:t> </w:t>
      </w:r>
      <w:r>
        <w:rPr>
          <w:sz w:val="24"/>
        </w:rPr>
        <w:t>demographics</w:t>
      </w:r>
      <w:r>
        <w:rPr>
          <w:spacing w:val="-3"/>
          <w:sz w:val="24"/>
        </w:rPr>
        <w:t> </w:t>
      </w:r>
      <w:r>
        <w:rPr>
          <w:sz w:val="24"/>
        </w:rPr>
        <w:t>change</w:t>
      </w:r>
      <w:r>
        <w:rPr>
          <w:spacing w:val="-2"/>
          <w:sz w:val="24"/>
        </w:rPr>
        <w:t> </w:t>
      </w:r>
      <w:r>
        <w:rPr>
          <w:sz w:val="24"/>
        </w:rPr>
        <w:t>over</w:t>
      </w:r>
      <w:r>
        <w:rPr>
          <w:spacing w:val="-5"/>
          <w:sz w:val="24"/>
        </w:rPr>
        <w:t> </w:t>
      </w:r>
      <w:r>
        <w:rPr>
          <w:sz w:val="24"/>
        </w:rPr>
        <w:t>the</w:t>
      </w:r>
      <w:r>
        <w:rPr>
          <w:spacing w:val="-2"/>
          <w:sz w:val="24"/>
        </w:rPr>
        <w:t> </w:t>
      </w:r>
      <w:r>
        <w:rPr>
          <w:sz w:val="24"/>
        </w:rPr>
        <w:t>years</w:t>
      </w:r>
      <w:r>
        <w:rPr>
          <w:spacing w:val="-3"/>
          <w:sz w:val="24"/>
        </w:rPr>
        <w:t> </w:t>
      </w:r>
      <w:r>
        <w:rPr>
          <w:sz w:val="24"/>
        </w:rPr>
        <w:t>so</w:t>
      </w:r>
      <w:r>
        <w:rPr>
          <w:spacing w:val="-5"/>
          <w:sz w:val="24"/>
        </w:rPr>
        <w:t> </w:t>
      </w:r>
      <w:r>
        <w:rPr>
          <w:sz w:val="24"/>
        </w:rPr>
        <w:t>do</w:t>
      </w:r>
      <w:r>
        <w:rPr>
          <w:spacing w:val="-7"/>
          <w:sz w:val="24"/>
        </w:rPr>
        <w:t> </w:t>
      </w:r>
      <w:r>
        <w:rPr>
          <w:sz w:val="24"/>
        </w:rPr>
        <w:t>consumer</w:t>
      </w:r>
      <w:r>
        <w:rPr>
          <w:spacing w:val="-4"/>
          <w:sz w:val="24"/>
        </w:rPr>
        <w:t> </w:t>
      </w:r>
      <w:r>
        <w:rPr>
          <w:sz w:val="24"/>
        </w:rPr>
        <w:t>tastes</w:t>
      </w:r>
      <w:r>
        <w:rPr>
          <w:spacing w:val="-3"/>
          <w:sz w:val="24"/>
        </w:rPr>
        <w:t> </w:t>
      </w:r>
      <w:r>
        <w:rPr>
          <w:sz w:val="24"/>
        </w:rPr>
        <w:t>and the products that they consume.</w:t>
      </w:r>
    </w:p>
    <w:p>
      <w:pPr>
        <w:pStyle w:val="Heading2"/>
        <w:spacing w:before="266"/>
        <w:ind w:left="254"/>
      </w:pPr>
      <w:r>
        <w:rPr/>
        <w:t>Price</w:t>
      </w:r>
      <w:r>
        <w:rPr>
          <w:spacing w:val="-4"/>
        </w:rPr>
        <w:t> </w:t>
      </w:r>
      <w:r>
        <w:rPr/>
        <w:t>Elasticity</w:t>
      </w:r>
      <w:r>
        <w:rPr>
          <w:spacing w:val="-3"/>
        </w:rPr>
        <w:t> </w:t>
      </w:r>
      <w:r>
        <w:rPr/>
        <w:t>of</w:t>
      </w:r>
      <w:r>
        <w:rPr>
          <w:spacing w:val="-2"/>
        </w:rPr>
        <w:t> demand</w:t>
      </w:r>
    </w:p>
    <w:p>
      <w:pPr>
        <w:pStyle w:val="BodyText"/>
        <w:spacing w:before="283"/>
        <w:ind w:left="254" w:right="1408"/>
        <w:jc w:val="both"/>
      </w:pPr>
      <w:r>
        <w:rPr/>
        <w:t>The price elasticity of demand refers to the responsiveness of the quantity of goods demanded in relation</w:t>
      </w:r>
      <w:r>
        <w:rPr>
          <w:spacing w:val="-3"/>
        </w:rPr>
        <w:t> </w:t>
      </w:r>
      <w:r>
        <w:rPr/>
        <w:t>to</w:t>
      </w:r>
      <w:r>
        <w:rPr>
          <w:spacing w:val="-1"/>
        </w:rPr>
        <w:t> </w:t>
      </w:r>
      <w:r>
        <w:rPr/>
        <w:t>changes</w:t>
      </w:r>
      <w:r>
        <w:rPr>
          <w:spacing w:val="-4"/>
        </w:rPr>
        <w:t> </w:t>
      </w:r>
      <w:r>
        <w:rPr/>
        <w:t>in</w:t>
      </w:r>
      <w:r>
        <w:rPr>
          <w:spacing w:val="-3"/>
        </w:rPr>
        <w:t> </w:t>
      </w:r>
      <w:r>
        <w:rPr/>
        <w:t>the</w:t>
      </w:r>
      <w:r>
        <w:rPr>
          <w:spacing w:val="-1"/>
        </w:rPr>
        <w:t> </w:t>
      </w:r>
      <w:r>
        <w:rPr/>
        <w:t>price</w:t>
      </w:r>
      <w:r>
        <w:rPr>
          <w:spacing w:val="-4"/>
        </w:rPr>
        <w:t> </w:t>
      </w:r>
      <w:r>
        <w:rPr/>
        <w:t>of</w:t>
      </w:r>
      <w:r>
        <w:rPr>
          <w:spacing w:val="-1"/>
        </w:rPr>
        <w:t> </w:t>
      </w:r>
      <w:r>
        <w:rPr/>
        <w:t>the</w:t>
      </w:r>
      <w:r>
        <w:rPr>
          <w:spacing w:val="-4"/>
        </w:rPr>
        <w:t> </w:t>
      </w:r>
      <w:r>
        <w:rPr/>
        <w:t>product.</w:t>
      </w:r>
      <w:r>
        <w:rPr>
          <w:spacing w:val="-3"/>
        </w:rPr>
        <w:t> </w:t>
      </w:r>
      <w:r>
        <w:rPr/>
        <w:t>Demand</w:t>
      </w:r>
      <w:r>
        <w:rPr>
          <w:spacing w:val="-3"/>
        </w:rPr>
        <w:t> </w:t>
      </w:r>
      <w:r>
        <w:rPr/>
        <w:t>is</w:t>
      </w:r>
      <w:r>
        <w:rPr>
          <w:spacing w:val="-2"/>
        </w:rPr>
        <w:t> </w:t>
      </w:r>
      <w:r>
        <w:rPr/>
        <w:t>said</w:t>
      </w:r>
      <w:r>
        <w:rPr>
          <w:spacing w:val="-3"/>
        </w:rPr>
        <w:t> </w:t>
      </w:r>
      <w:r>
        <w:rPr/>
        <w:t>to</w:t>
      </w:r>
      <w:r>
        <w:rPr>
          <w:spacing w:val="-3"/>
        </w:rPr>
        <w:t> </w:t>
      </w:r>
      <w:r>
        <w:rPr/>
        <w:t>be</w:t>
      </w:r>
      <w:r>
        <w:rPr>
          <w:spacing w:val="-4"/>
        </w:rPr>
        <w:t> </w:t>
      </w:r>
      <w:r>
        <w:rPr/>
        <w:t>elastic</w:t>
      </w:r>
      <w:r>
        <w:rPr>
          <w:spacing w:val="-2"/>
        </w:rPr>
        <w:t> </w:t>
      </w:r>
      <w:r>
        <w:rPr/>
        <w:t>when</w:t>
      </w:r>
      <w:r>
        <w:rPr>
          <w:spacing w:val="-1"/>
        </w:rPr>
        <w:t> </w:t>
      </w:r>
      <w:r>
        <w:rPr/>
        <w:t>a</w:t>
      </w:r>
      <w:r>
        <w:rPr>
          <w:spacing w:val="-4"/>
        </w:rPr>
        <w:t> </w:t>
      </w:r>
      <w:r>
        <w:rPr/>
        <w:t>given</w:t>
      </w:r>
      <w:r>
        <w:rPr>
          <w:spacing w:val="-3"/>
        </w:rPr>
        <w:t> </w:t>
      </w:r>
      <w:r>
        <w:rPr/>
        <w:t>change</w:t>
      </w:r>
      <w:r>
        <w:rPr>
          <w:spacing w:val="-1"/>
        </w:rPr>
        <w:t> </w:t>
      </w:r>
      <w:r>
        <w:rPr/>
        <w:t>in price</w:t>
      </w:r>
      <w:r>
        <w:rPr>
          <w:spacing w:val="-2"/>
        </w:rPr>
        <w:t> </w:t>
      </w:r>
      <w:r>
        <w:rPr/>
        <w:t>produces</w:t>
      </w:r>
      <w:r>
        <w:rPr>
          <w:spacing w:val="-2"/>
        </w:rPr>
        <w:t> </w:t>
      </w:r>
      <w:r>
        <w:rPr/>
        <w:t>a</w:t>
      </w:r>
      <w:r>
        <w:rPr>
          <w:spacing w:val="-2"/>
        </w:rPr>
        <w:t> </w:t>
      </w:r>
      <w:r>
        <w:rPr/>
        <w:t>greater</w:t>
      </w:r>
      <w:r>
        <w:rPr>
          <w:spacing w:val="-4"/>
        </w:rPr>
        <w:t> </w:t>
      </w:r>
      <w:r>
        <w:rPr/>
        <w:t>percentage</w:t>
      </w:r>
      <w:r>
        <w:rPr>
          <w:spacing w:val="-1"/>
        </w:rPr>
        <w:t> </w:t>
      </w:r>
      <w:r>
        <w:rPr/>
        <w:t>change</w:t>
      </w:r>
      <w:r>
        <w:rPr>
          <w:spacing w:val="-1"/>
        </w:rPr>
        <w:t> </w:t>
      </w:r>
      <w:r>
        <w:rPr/>
        <w:t>in</w:t>
      </w:r>
      <w:r>
        <w:rPr>
          <w:spacing w:val="-3"/>
        </w:rPr>
        <w:t> </w:t>
      </w:r>
      <w:r>
        <w:rPr/>
        <w:t>the</w:t>
      </w:r>
      <w:r>
        <w:rPr>
          <w:spacing w:val="-1"/>
        </w:rPr>
        <w:t> </w:t>
      </w:r>
      <w:r>
        <w:rPr/>
        <w:t>quantity</w:t>
      </w:r>
      <w:r>
        <w:rPr>
          <w:spacing w:val="-2"/>
        </w:rPr>
        <w:t> </w:t>
      </w:r>
      <w:r>
        <w:rPr/>
        <w:t>of</w:t>
      </w:r>
      <w:r>
        <w:rPr>
          <w:spacing w:val="-3"/>
        </w:rPr>
        <w:t> </w:t>
      </w:r>
      <w:r>
        <w:rPr/>
        <w:t>the</w:t>
      </w:r>
      <w:r>
        <w:rPr>
          <w:spacing w:val="-3"/>
        </w:rPr>
        <w:t> </w:t>
      </w:r>
      <w:r>
        <w:rPr/>
        <w:t>product</w:t>
      </w:r>
      <w:r>
        <w:rPr>
          <w:spacing w:val="-3"/>
        </w:rPr>
        <w:t> </w:t>
      </w:r>
      <w:r>
        <w:rPr/>
        <w:t>that</w:t>
      </w:r>
      <w:r>
        <w:rPr>
          <w:spacing w:val="-1"/>
        </w:rPr>
        <w:t> </w:t>
      </w:r>
      <w:r>
        <w:rPr/>
        <w:t>is</w:t>
      </w:r>
      <w:r>
        <w:rPr>
          <w:spacing w:val="-2"/>
        </w:rPr>
        <w:t> </w:t>
      </w:r>
      <w:r>
        <w:rPr/>
        <w:t>demanded.</w:t>
      </w:r>
      <w:r>
        <w:rPr>
          <w:spacing w:val="-3"/>
        </w:rPr>
        <w:t> </w:t>
      </w:r>
      <w:r>
        <w:rPr/>
        <w:t>Most products have elastic demand.</w:t>
      </w:r>
    </w:p>
    <w:p>
      <w:pPr>
        <w:spacing w:line="256" w:lineRule="auto" w:before="268"/>
        <w:ind w:left="254" w:right="1404" w:firstLine="0"/>
        <w:jc w:val="both"/>
        <w:rPr>
          <w:sz w:val="23"/>
        </w:rPr>
      </w:pPr>
      <w:r>
        <w:rPr>
          <w:sz w:val="23"/>
        </w:rPr>
        <w:t>The elasticity of</w:t>
      </w:r>
      <w:r>
        <w:rPr>
          <w:spacing w:val="-1"/>
          <w:sz w:val="23"/>
        </w:rPr>
        <w:t> </w:t>
      </w:r>
      <w:r>
        <w:rPr>
          <w:sz w:val="23"/>
        </w:rPr>
        <w:t>demand is determined by the availability of product</w:t>
      </w:r>
      <w:r>
        <w:rPr>
          <w:spacing w:val="-1"/>
          <w:sz w:val="23"/>
        </w:rPr>
        <w:t> </w:t>
      </w:r>
      <w:r>
        <w:rPr>
          <w:sz w:val="23"/>
        </w:rPr>
        <w:t>substitutes and the percentage of the</w:t>
      </w:r>
      <w:r>
        <w:rPr>
          <w:spacing w:val="-13"/>
          <w:sz w:val="23"/>
        </w:rPr>
        <w:t> </w:t>
      </w:r>
      <w:r>
        <w:rPr>
          <w:sz w:val="23"/>
        </w:rPr>
        <w:t>consumer’s</w:t>
      </w:r>
      <w:r>
        <w:rPr>
          <w:spacing w:val="-11"/>
          <w:sz w:val="23"/>
        </w:rPr>
        <w:t> </w:t>
      </w:r>
      <w:r>
        <w:rPr>
          <w:sz w:val="23"/>
        </w:rPr>
        <w:t>total</w:t>
      </w:r>
      <w:r>
        <w:rPr>
          <w:spacing w:val="-13"/>
          <w:sz w:val="23"/>
        </w:rPr>
        <w:t> </w:t>
      </w:r>
      <w:r>
        <w:rPr>
          <w:sz w:val="23"/>
        </w:rPr>
        <w:t>budget</w:t>
      </w:r>
      <w:r>
        <w:rPr>
          <w:spacing w:val="-12"/>
          <w:sz w:val="23"/>
        </w:rPr>
        <w:t> </w:t>
      </w:r>
      <w:r>
        <w:rPr>
          <w:sz w:val="23"/>
        </w:rPr>
        <w:t>spent</w:t>
      </w:r>
      <w:r>
        <w:rPr>
          <w:spacing w:val="-13"/>
          <w:sz w:val="23"/>
        </w:rPr>
        <w:t> </w:t>
      </w:r>
      <w:r>
        <w:rPr>
          <w:sz w:val="23"/>
        </w:rPr>
        <w:t>on</w:t>
      </w:r>
      <w:r>
        <w:rPr>
          <w:spacing w:val="-13"/>
          <w:sz w:val="23"/>
        </w:rPr>
        <w:t> </w:t>
      </w:r>
      <w:r>
        <w:rPr>
          <w:sz w:val="23"/>
        </w:rPr>
        <w:t>the</w:t>
      </w:r>
      <w:r>
        <w:rPr>
          <w:spacing w:val="-12"/>
          <w:sz w:val="23"/>
        </w:rPr>
        <w:t> </w:t>
      </w:r>
      <w:r>
        <w:rPr>
          <w:sz w:val="23"/>
        </w:rPr>
        <w:t>product.</w:t>
      </w:r>
      <w:r>
        <w:rPr>
          <w:spacing w:val="-13"/>
          <w:sz w:val="23"/>
        </w:rPr>
        <w:t> </w:t>
      </w:r>
      <w:r>
        <w:rPr>
          <w:sz w:val="23"/>
        </w:rPr>
        <w:t>Necessities,</w:t>
      </w:r>
      <w:r>
        <w:rPr>
          <w:spacing w:val="-12"/>
          <w:sz w:val="23"/>
        </w:rPr>
        <w:t> </w:t>
      </w:r>
      <w:r>
        <w:rPr>
          <w:sz w:val="23"/>
        </w:rPr>
        <w:t>in</w:t>
      </w:r>
      <w:r>
        <w:rPr>
          <w:spacing w:val="-13"/>
          <w:sz w:val="23"/>
        </w:rPr>
        <w:t> </w:t>
      </w:r>
      <w:r>
        <w:rPr>
          <w:sz w:val="23"/>
        </w:rPr>
        <w:t>general,</w:t>
      </w:r>
      <w:r>
        <w:rPr>
          <w:spacing w:val="-12"/>
          <w:sz w:val="23"/>
        </w:rPr>
        <w:t> </w:t>
      </w:r>
      <w:r>
        <w:rPr>
          <w:sz w:val="23"/>
        </w:rPr>
        <w:t>tend</w:t>
      </w:r>
      <w:r>
        <w:rPr>
          <w:spacing w:val="-13"/>
          <w:sz w:val="23"/>
        </w:rPr>
        <w:t> </w:t>
      </w:r>
      <w:r>
        <w:rPr>
          <w:sz w:val="23"/>
        </w:rPr>
        <w:t>to</w:t>
      </w:r>
      <w:r>
        <w:rPr>
          <w:spacing w:val="-12"/>
          <w:sz w:val="23"/>
        </w:rPr>
        <w:t> </w:t>
      </w:r>
      <w:r>
        <w:rPr>
          <w:sz w:val="23"/>
        </w:rPr>
        <w:t>be</w:t>
      </w:r>
      <w:r>
        <w:rPr>
          <w:spacing w:val="-12"/>
          <w:sz w:val="23"/>
        </w:rPr>
        <w:t> </w:t>
      </w:r>
      <w:r>
        <w:rPr>
          <w:sz w:val="23"/>
        </w:rPr>
        <w:t>more</w:t>
      </w:r>
      <w:r>
        <w:rPr>
          <w:spacing w:val="-12"/>
          <w:sz w:val="23"/>
        </w:rPr>
        <w:t> </w:t>
      </w:r>
      <w:r>
        <w:rPr>
          <w:sz w:val="23"/>
        </w:rPr>
        <w:t>inelastic</w:t>
      </w:r>
      <w:r>
        <w:rPr>
          <w:spacing w:val="-12"/>
          <w:sz w:val="23"/>
        </w:rPr>
        <w:t> </w:t>
      </w:r>
      <w:r>
        <w:rPr>
          <w:sz w:val="23"/>
        </w:rPr>
        <w:t>than luxury goods. Vacation travel represents a good example of a product with elastic demand.</w:t>
      </w:r>
    </w:p>
    <w:p>
      <w:pPr>
        <w:spacing w:line="254" w:lineRule="auto" w:before="252"/>
        <w:ind w:left="254" w:right="1409" w:firstLine="0"/>
        <w:jc w:val="both"/>
        <w:rPr>
          <w:sz w:val="23"/>
        </w:rPr>
      </w:pPr>
      <w:r>
        <w:rPr>
          <w:sz w:val="23"/>
        </w:rPr>
        <w:t>On the other hand, some products will be in demand no matter what their price; for example, insulin, which is</w:t>
      </w:r>
      <w:r>
        <w:rPr>
          <w:spacing w:val="-1"/>
          <w:sz w:val="23"/>
        </w:rPr>
        <w:t> </w:t>
      </w:r>
      <w:r>
        <w:rPr>
          <w:sz w:val="23"/>
        </w:rPr>
        <w:t>a necessity</w:t>
      </w:r>
      <w:r>
        <w:rPr>
          <w:spacing w:val="-1"/>
          <w:sz w:val="23"/>
        </w:rPr>
        <w:t> </w:t>
      </w:r>
      <w:r>
        <w:rPr>
          <w:sz w:val="23"/>
        </w:rPr>
        <w:t>for diabetics. If</w:t>
      </w:r>
      <w:r>
        <w:rPr>
          <w:spacing w:val="-1"/>
          <w:sz w:val="23"/>
        </w:rPr>
        <w:t> </w:t>
      </w:r>
      <w:r>
        <w:rPr>
          <w:sz w:val="23"/>
        </w:rPr>
        <w:t>the</w:t>
      </w:r>
      <w:r>
        <w:rPr>
          <w:spacing w:val="-1"/>
          <w:sz w:val="23"/>
        </w:rPr>
        <w:t> </w:t>
      </w:r>
      <w:r>
        <w:rPr>
          <w:sz w:val="23"/>
        </w:rPr>
        <w:t>price</w:t>
      </w:r>
      <w:r>
        <w:rPr>
          <w:spacing w:val="-1"/>
          <w:sz w:val="23"/>
        </w:rPr>
        <w:t> </w:t>
      </w:r>
      <w:r>
        <w:rPr>
          <w:sz w:val="23"/>
        </w:rPr>
        <w:t>of insulin</w:t>
      </w:r>
      <w:r>
        <w:rPr>
          <w:spacing w:val="-1"/>
          <w:sz w:val="23"/>
        </w:rPr>
        <w:t> </w:t>
      </w:r>
      <w:r>
        <w:rPr>
          <w:sz w:val="23"/>
        </w:rPr>
        <w:t>were to</w:t>
      </w:r>
      <w:r>
        <w:rPr>
          <w:spacing w:val="-1"/>
          <w:sz w:val="23"/>
        </w:rPr>
        <w:t> </w:t>
      </w:r>
      <w:r>
        <w:rPr>
          <w:sz w:val="23"/>
        </w:rPr>
        <w:t>double, in</w:t>
      </w:r>
      <w:r>
        <w:rPr>
          <w:spacing w:val="-1"/>
          <w:sz w:val="23"/>
        </w:rPr>
        <w:t> </w:t>
      </w:r>
      <w:r>
        <w:rPr>
          <w:sz w:val="23"/>
        </w:rPr>
        <w:t>all</w:t>
      </w:r>
      <w:r>
        <w:rPr>
          <w:spacing w:val="-5"/>
          <w:sz w:val="23"/>
        </w:rPr>
        <w:t> </w:t>
      </w:r>
      <w:r>
        <w:rPr>
          <w:sz w:val="23"/>
        </w:rPr>
        <w:t>probability the quantity of insulin demanded would remain constant. This situation is known as inelastic demand.</w:t>
      </w:r>
    </w:p>
    <w:p>
      <w:pPr>
        <w:pStyle w:val="Heading2"/>
        <w:numPr>
          <w:ilvl w:val="2"/>
          <w:numId w:val="105"/>
        </w:numPr>
        <w:tabs>
          <w:tab w:pos="815" w:val="left" w:leader="none"/>
        </w:tabs>
        <w:spacing w:line="240" w:lineRule="auto" w:before="257" w:after="0"/>
        <w:ind w:left="815" w:right="0" w:hanging="561"/>
        <w:jc w:val="left"/>
      </w:pPr>
      <w:r>
        <w:rPr>
          <w:spacing w:val="-2"/>
        </w:rPr>
        <w:t>Supply</w:t>
      </w:r>
    </w:p>
    <w:p>
      <w:pPr>
        <w:pStyle w:val="BodyText"/>
        <w:spacing w:line="244" w:lineRule="auto" w:before="285"/>
        <w:ind w:left="254" w:right="1408"/>
        <w:jc w:val="both"/>
      </w:pPr>
      <w:r>
        <w:rPr/>
        <w:t>The</w:t>
      </w:r>
      <w:r>
        <w:rPr>
          <w:spacing w:val="-6"/>
        </w:rPr>
        <w:t> </w:t>
      </w:r>
      <w:r>
        <w:rPr/>
        <w:t>supply</w:t>
      </w:r>
      <w:r>
        <w:rPr>
          <w:spacing w:val="-9"/>
        </w:rPr>
        <w:t> </w:t>
      </w:r>
      <w:r>
        <w:rPr/>
        <w:t>of</w:t>
      </w:r>
      <w:r>
        <w:rPr>
          <w:spacing w:val="-5"/>
        </w:rPr>
        <w:t> </w:t>
      </w:r>
      <w:r>
        <w:rPr/>
        <w:t>a</w:t>
      </w:r>
      <w:r>
        <w:rPr>
          <w:spacing w:val="-9"/>
        </w:rPr>
        <w:t> </w:t>
      </w:r>
      <w:r>
        <w:rPr/>
        <w:t>product</w:t>
      </w:r>
      <w:r>
        <w:rPr>
          <w:spacing w:val="-8"/>
        </w:rPr>
        <w:t> </w:t>
      </w:r>
      <w:r>
        <w:rPr/>
        <w:t>is</w:t>
      </w:r>
      <w:r>
        <w:rPr>
          <w:spacing w:val="-7"/>
        </w:rPr>
        <w:t> </w:t>
      </w:r>
      <w:r>
        <w:rPr/>
        <w:t>defined</w:t>
      </w:r>
      <w:r>
        <w:rPr>
          <w:spacing w:val="-7"/>
        </w:rPr>
        <w:t> </w:t>
      </w:r>
      <w:r>
        <w:rPr/>
        <w:t>as</w:t>
      </w:r>
      <w:r>
        <w:rPr>
          <w:spacing w:val="-6"/>
        </w:rPr>
        <w:t> </w:t>
      </w:r>
      <w:r>
        <w:rPr/>
        <w:t>the</w:t>
      </w:r>
      <w:r>
        <w:rPr>
          <w:spacing w:val="-8"/>
        </w:rPr>
        <w:t> </w:t>
      </w:r>
      <w:r>
        <w:rPr/>
        <w:t>quantity</w:t>
      </w:r>
      <w:r>
        <w:rPr>
          <w:spacing w:val="-7"/>
        </w:rPr>
        <w:t> </w:t>
      </w:r>
      <w:r>
        <w:rPr/>
        <w:t>of</w:t>
      </w:r>
      <w:r>
        <w:rPr>
          <w:spacing w:val="-5"/>
        </w:rPr>
        <w:t> </w:t>
      </w:r>
      <w:r>
        <w:rPr/>
        <w:t>the</w:t>
      </w:r>
      <w:r>
        <w:rPr>
          <w:spacing w:val="-8"/>
        </w:rPr>
        <w:t> </w:t>
      </w:r>
      <w:r>
        <w:rPr/>
        <w:t>product</w:t>
      </w:r>
      <w:r>
        <w:rPr>
          <w:spacing w:val="-8"/>
        </w:rPr>
        <w:t> </w:t>
      </w:r>
      <w:r>
        <w:rPr/>
        <w:t>which</w:t>
      </w:r>
      <w:r>
        <w:rPr>
          <w:spacing w:val="-5"/>
        </w:rPr>
        <w:t> </w:t>
      </w:r>
      <w:r>
        <w:rPr/>
        <w:t>producers</w:t>
      </w:r>
      <w:r>
        <w:rPr>
          <w:spacing w:val="-7"/>
        </w:rPr>
        <w:t> </w:t>
      </w:r>
      <w:r>
        <w:rPr/>
        <w:t>or</w:t>
      </w:r>
      <w:r>
        <w:rPr>
          <w:spacing w:val="-8"/>
        </w:rPr>
        <w:t> </w:t>
      </w:r>
      <w:r>
        <w:rPr/>
        <w:t>manufacturers are willing to produce and sell over a range of prices.</w:t>
      </w:r>
    </w:p>
    <w:p>
      <w:pPr>
        <w:spacing w:after="0" w:line="244" w:lineRule="auto"/>
        <w:jc w:val="both"/>
        <w:sectPr>
          <w:pgSz w:w="11900" w:h="16840"/>
          <w:pgMar w:header="0" w:footer="642" w:top="1320" w:bottom="840" w:left="600" w:right="0"/>
        </w:sectPr>
      </w:pPr>
    </w:p>
    <w:p>
      <w:pPr>
        <w:pStyle w:val="BodyText"/>
        <w:spacing w:before="27"/>
        <w:ind w:left="261" w:right="1414"/>
        <w:jc w:val="both"/>
      </w:pPr>
      <w:r>
        <w:rPr/>
        <w:t>Supply curves normally slope upward and to the right. This relationship exists because companies will</w:t>
      </w:r>
      <w:r>
        <w:rPr>
          <w:spacing w:val="-3"/>
        </w:rPr>
        <w:t> </w:t>
      </w:r>
      <w:r>
        <w:rPr/>
        <w:t>only</w:t>
      </w:r>
      <w:r>
        <w:rPr>
          <w:spacing w:val="-3"/>
        </w:rPr>
        <w:t> </w:t>
      </w:r>
      <w:r>
        <w:rPr/>
        <w:t>produce more</w:t>
      </w:r>
      <w:r>
        <w:rPr>
          <w:spacing w:val="-2"/>
        </w:rPr>
        <w:t> </w:t>
      </w:r>
      <w:r>
        <w:rPr/>
        <w:t>of a</w:t>
      </w:r>
      <w:r>
        <w:rPr>
          <w:spacing w:val="-3"/>
        </w:rPr>
        <w:t> </w:t>
      </w:r>
      <w:r>
        <w:rPr/>
        <w:t>given</w:t>
      </w:r>
      <w:r>
        <w:rPr>
          <w:spacing w:val="-2"/>
        </w:rPr>
        <w:t> </w:t>
      </w:r>
      <w:r>
        <w:rPr/>
        <w:t>product</w:t>
      </w:r>
      <w:r>
        <w:rPr>
          <w:spacing w:val="-2"/>
        </w:rPr>
        <w:t> </w:t>
      </w:r>
      <w:r>
        <w:rPr/>
        <w:t>if</w:t>
      </w:r>
      <w:r>
        <w:rPr>
          <w:spacing w:val="-2"/>
        </w:rPr>
        <w:t> </w:t>
      </w:r>
      <w:r>
        <w:rPr/>
        <w:t>the</w:t>
      </w:r>
      <w:r>
        <w:rPr>
          <w:spacing w:val="-2"/>
        </w:rPr>
        <w:t> </w:t>
      </w:r>
      <w:r>
        <w:rPr/>
        <w:t>price at which</w:t>
      </w:r>
      <w:r>
        <w:rPr>
          <w:spacing w:val="-2"/>
        </w:rPr>
        <w:t> </w:t>
      </w:r>
      <w:r>
        <w:rPr/>
        <w:t>they</w:t>
      </w:r>
      <w:r>
        <w:rPr>
          <w:spacing w:val="-1"/>
        </w:rPr>
        <w:t> </w:t>
      </w:r>
      <w:r>
        <w:rPr/>
        <w:t>can</w:t>
      </w:r>
      <w:r>
        <w:rPr>
          <w:spacing w:val="-1"/>
        </w:rPr>
        <w:t> </w:t>
      </w:r>
      <w:r>
        <w:rPr/>
        <w:t>sell the</w:t>
      </w:r>
      <w:r>
        <w:rPr>
          <w:spacing w:val="-2"/>
        </w:rPr>
        <w:t> </w:t>
      </w:r>
      <w:r>
        <w:rPr/>
        <w:t>product</w:t>
      </w:r>
      <w:r>
        <w:rPr>
          <w:spacing w:val="-2"/>
        </w:rPr>
        <w:t> </w:t>
      </w:r>
      <w:r>
        <w:rPr/>
        <w:t>covers</w:t>
      </w:r>
      <w:r>
        <w:rPr>
          <w:spacing w:val="-3"/>
        </w:rPr>
        <w:t> </w:t>
      </w:r>
      <w:r>
        <w:rPr/>
        <w:t>the cost of production and yields a profit.</w:t>
      </w:r>
    </w:p>
    <w:p>
      <w:pPr>
        <w:pStyle w:val="Heading2"/>
        <w:spacing w:before="270"/>
        <w:ind w:left="261"/>
        <w:jc w:val="both"/>
      </w:pPr>
      <w:r>
        <w:rPr/>
        <w:t>The</w:t>
      </w:r>
      <w:r>
        <w:rPr>
          <w:spacing w:val="-2"/>
        </w:rPr>
        <w:t> </w:t>
      </w:r>
      <w:r>
        <w:rPr/>
        <w:t>Supply</w:t>
      </w:r>
      <w:r>
        <w:rPr>
          <w:spacing w:val="-2"/>
        </w:rPr>
        <w:t> Curve</w:t>
      </w:r>
    </w:p>
    <w:p>
      <w:pPr>
        <w:pStyle w:val="BodyText"/>
        <w:spacing w:before="25"/>
        <w:ind w:left="0"/>
        <w:rPr>
          <w:b/>
          <w:sz w:val="20"/>
        </w:rPr>
      </w:pPr>
      <w:r>
        <w:rPr/>
        <w:drawing>
          <wp:anchor distT="0" distB="0" distL="0" distR="0" allowOverlap="1" layoutInCell="1" locked="0" behindDoc="1" simplePos="0" relativeHeight="487606784">
            <wp:simplePos x="0" y="0"/>
            <wp:positionH relativeFrom="page">
              <wp:posOffset>2052320</wp:posOffset>
            </wp:positionH>
            <wp:positionV relativeFrom="paragraph">
              <wp:posOffset>186388</wp:posOffset>
            </wp:positionV>
            <wp:extent cx="3103000" cy="2850356"/>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96" cstate="print"/>
                    <a:stretch>
                      <a:fillRect/>
                    </a:stretch>
                  </pic:blipFill>
                  <pic:spPr>
                    <a:xfrm>
                      <a:off x="0" y="0"/>
                      <a:ext cx="3103000" cy="2850356"/>
                    </a:xfrm>
                    <a:prstGeom prst="rect">
                      <a:avLst/>
                    </a:prstGeom>
                  </pic:spPr>
                </pic:pic>
              </a:graphicData>
            </a:graphic>
          </wp:anchor>
        </w:drawing>
      </w:r>
    </w:p>
    <w:p>
      <w:pPr>
        <w:pStyle w:val="BodyText"/>
        <w:spacing w:line="244" w:lineRule="auto" w:before="112"/>
        <w:ind w:left="261" w:right="1423"/>
        <w:jc w:val="both"/>
      </w:pPr>
      <w:r>
        <w:rPr/>
        <w:t>The</w:t>
      </w:r>
      <w:r>
        <w:rPr>
          <w:spacing w:val="-7"/>
        </w:rPr>
        <w:t> </w:t>
      </w:r>
      <w:r>
        <w:rPr/>
        <w:t>law</w:t>
      </w:r>
      <w:r>
        <w:rPr>
          <w:spacing w:val="-6"/>
        </w:rPr>
        <w:t> </w:t>
      </w:r>
      <w:r>
        <w:rPr/>
        <w:t>of</w:t>
      </w:r>
      <w:r>
        <w:rPr>
          <w:spacing w:val="-6"/>
        </w:rPr>
        <w:t> </w:t>
      </w:r>
      <w:r>
        <w:rPr/>
        <w:t>supply</w:t>
      </w:r>
      <w:r>
        <w:rPr>
          <w:spacing w:val="-8"/>
        </w:rPr>
        <w:t> </w:t>
      </w:r>
      <w:r>
        <w:rPr/>
        <w:t>says</w:t>
      </w:r>
      <w:r>
        <w:rPr>
          <w:spacing w:val="-8"/>
        </w:rPr>
        <w:t> </w:t>
      </w:r>
      <w:r>
        <w:rPr/>
        <w:t>that,</w:t>
      </w:r>
      <w:r>
        <w:rPr>
          <w:spacing w:val="-7"/>
        </w:rPr>
        <w:t> </w:t>
      </w:r>
      <w:r>
        <w:rPr/>
        <w:t>in</w:t>
      </w:r>
      <w:r>
        <w:rPr>
          <w:spacing w:val="-9"/>
        </w:rPr>
        <w:t> </w:t>
      </w:r>
      <w:r>
        <w:rPr/>
        <w:t>the</w:t>
      </w:r>
      <w:r>
        <w:rPr>
          <w:spacing w:val="-7"/>
        </w:rPr>
        <w:t> </w:t>
      </w:r>
      <w:r>
        <w:rPr/>
        <w:t>short</w:t>
      </w:r>
      <w:r>
        <w:rPr>
          <w:spacing w:val="-6"/>
        </w:rPr>
        <w:t> </w:t>
      </w:r>
      <w:r>
        <w:rPr/>
        <w:t>run,</w:t>
      </w:r>
      <w:r>
        <w:rPr>
          <w:spacing w:val="-10"/>
        </w:rPr>
        <w:t> </w:t>
      </w:r>
      <w:r>
        <w:rPr/>
        <w:t>producers</w:t>
      </w:r>
      <w:r>
        <w:rPr>
          <w:spacing w:val="-8"/>
        </w:rPr>
        <w:t> </w:t>
      </w:r>
      <w:r>
        <w:rPr/>
        <w:t>will</w:t>
      </w:r>
      <w:r>
        <w:rPr>
          <w:spacing w:val="-7"/>
        </w:rPr>
        <w:t> </w:t>
      </w:r>
      <w:r>
        <w:rPr/>
        <w:t>manufacture</w:t>
      </w:r>
      <w:r>
        <w:rPr>
          <w:spacing w:val="-9"/>
        </w:rPr>
        <w:t> </w:t>
      </w:r>
      <w:r>
        <w:rPr/>
        <w:t>more</w:t>
      </w:r>
      <w:r>
        <w:rPr>
          <w:spacing w:val="-7"/>
        </w:rPr>
        <w:t> </w:t>
      </w:r>
      <w:r>
        <w:rPr/>
        <w:t>of</w:t>
      </w:r>
      <w:r>
        <w:rPr>
          <w:spacing w:val="-6"/>
        </w:rPr>
        <w:t> </w:t>
      </w:r>
      <w:r>
        <w:rPr/>
        <w:t>the</w:t>
      </w:r>
      <w:r>
        <w:rPr>
          <w:spacing w:val="-9"/>
        </w:rPr>
        <w:t> </w:t>
      </w:r>
      <w:r>
        <w:rPr/>
        <w:t>product</w:t>
      </w:r>
      <w:r>
        <w:rPr>
          <w:spacing w:val="-9"/>
        </w:rPr>
        <w:t> </w:t>
      </w:r>
      <w:r>
        <w:rPr/>
        <w:t>when prices are higher.</w:t>
      </w:r>
    </w:p>
    <w:p>
      <w:pPr>
        <w:pStyle w:val="BodyText"/>
        <w:spacing w:line="244" w:lineRule="auto" w:before="267"/>
        <w:ind w:left="261" w:right="1421"/>
        <w:jc w:val="both"/>
      </w:pPr>
      <w:r>
        <w:rPr/>
        <w:t>A change in the quantity supplied occurs when the price of the product itself changes, and this change is depicted as a movement along the existing supply curve.</w:t>
      </w:r>
    </w:p>
    <w:p>
      <w:pPr>
        <w:pStyle w:val="BodyText"/>
        <w:spacing w:before="264"/>
        <w:ind w:left="261" w:right="1418"/>
        <w:jc w:val="both"/>
      </w:pPr>
      <w:r>
        <w:rPr/>
        <w:t>A change in the supply is different from the change in the quantity supplied. A change in supply occurs because of factors other than price. Changes in supply are reflected by the upward or downward movement or shift, of the entire supply curve. For example, a major factor that affects the supply curve is production cost.</w:t>
      </w:r>
    </w:p>
    <w:p>
      <w:pPr>
        <w:pStyle w:val="Heading2"/>
        <w:spacing w:before="268"/>
        <w:ind w:left="261"/>
        <w:jc w:val="both"/>
      </w:pPr>
      <w:r>
        <w:rPr/>
        <w:t>The</w:t>
      </w:r>
      <w:r>
        <w:rPr>
          <w:spacing w:val="-6"/>
        </w:rPr>
        <w:t> </w:t>
      </w:r>
      <w:r>
        <w:rPr/>
        <w:t>factors</w:t>
      </w:r>
      <w:r>
        <w:rPr>
          <w:spacing w:val="-4"/>
        </w:rPr>
        <w:t> </w:t>
      </w:r>
      <w:r>
        <w:rPr/>
        <w:t>which</w:t>
      </w:r>
      <w:r>
        <w:rPr>
          <w:spacing w:val="-1"/>
        </w:rPr>
        <w:t> </w:t>
      </w:r>
      <w:r>
        <w:rPr/>
        <w:t>affect</w:t>
      </w:r>
      <w:r>
        <w:rPr>
          <w:spacing w:val="-5"/>
        </w:rPr>
        <w:t> </w:t>
      </w:r>
      <w:r>
        <w:rPr/>
        <w:t>changes</w:t>
      </w:r>
      <w:r>
        <w:rPr>
          <w:spacing w:val="-2"/>
        </w:rPr>
        <w:t> </w:t>
      </w:r>
      <w:r>
        <w:rPr/>
        <w:t>in</w:t>
      </w:r>
      <w:r>
        <w:rPr>
          <w:spacing w:val="-2"/>
        </w:rPr>
        <w:t> </w:t>
      </w:r>
      <w:r>
        <w:rPr/>
        <w:t>supply</w:t>
      </w:r>
      <w:r>
        <w:rPr>
          <w:spacing w:val="-3"/>
        </w:rPr>
        <w:t> </w:t>
      </w:r>
      <w:r>
        <w:rPr/>
        <w:t>and</w:t>
      </w:r>
      <w:r>
        <w:rPr>
          <w:spacing w:val="-3"/>
        </w:rPr>
        <w:t> </w:t>
      </w:r>
      <w:r>
        <w:rPr/>
        <w:t>shift</w:t>
      </w:r>
      <w:r>
        <w:rPr>
          <w:spacing w:val="-3"/>
        </w:rPr>
        <w:t> </w:t>
      </w:r>
      <w:r>
        <w:rPr/>
        <w:t>the</w:t>
      </w:r>
      <w:r>
        <w:rPr>
          <w:spacing w:val="-3"/>
        </w:rPr>
        <w:t> </w:t>
      </w:r>
      <w:r>
        <w:rPr/>
        <w:t>supply</w:t>
      </w:r>
      <w:r>
        <w:rPr>
          <w:spacing w:val="-3"/>
        </w:rPr>
        <w:t> </w:t>
      </w:r>
      <w:r>
        <w:rPr/>
        <w:t>curve</w:t>
      </w:r>
      <w:r>
        <w:rPr>
          <w:spacing w:val="-3"/>
        </w:rPr>
        <w:t> </w:t>
      </w:r>
      <w:r>
        <w:rPr>
          <w:spacing w:val="-2"/>
        </w:rPr>
        <w:t>include:</w:t>
      </w:r>
    </w:p>
    <w:p>
      <w:pPr>
        <w:pStyle w:val="ListParagraph"/>
        <w:numPr>
          <w:ilvl w:val="0"/>
          <w:numId w:val="107"/>
        </w:numPr>
        <w:tabs>
          <w:tab w:pos="621" w:val="left" w:leader="none"/>
        </w:tabs>
        <w:spacing w:line="240" w:lineRule="auto" w:before="284" w:after="0"/>
        <w:ind w:left="621" w:right="0" w:hanging="369"/>
        <w:jc w:val="left"/>
        <w:rPr>
          <w:sz w:val="24"/>
        </w:rPr>
      </w:pPr>
      <w:r>
        <w:rPr>
          <w:sz w:val="24"/>
        </w:rPr>
        <w:t>A</w:t>
      </w:r>
      <w:r>
        <w:rPr>
          <w:spacing w:val="-3"/>
          <w:sz w:val="24"/>
        </w:rPr>
        <w:t> </w:t>
      </w:r>
      <w:r>
        <w:rPr>
          <w:sz w:val="24"/>
        </w:rPr>
        <w:t>change</w:t>
      </w:r>
      <w:r>
        <w:rPr>
          <w:spacing w:val="-4"/>
          <w:sz w:val="24"/>
        </w:rPr>
        <w:t> </w:t>
      </w:r>
      <w:r>
        <w:rPr>
          <w:sz w:val="24"/>
        </w:rPr>
        <w:t>in</w:t>
      </w:r>
      <w:r>
        <w:rPr>
          <w:spacing w:val="-3"/>
          <w:sz w:val="24"/>
        </w:rPr>
        <w:t> </w:t>
      </w:r>
      <w:r>
        <w:rPr>
          <w:sz w:val="24"/>
        </w:rPr>
        <w:t>the</w:t>
      </w:r>
      <w:r>
        <w:rPr>
          <w:spacing w:val="-3"/>
          <w:sz w:val="24"/>
        </w:rPr>
        <w:t> </w:t>
      </w:r>
      <w:r>
        <w:rPr>
          <w:sz w:val="24"/>
        </w:rPr>
        <w:t>price</w:t>
      </w:r>
      <w:r>
        <w:rPr>
          <w:spacing w:val="-3"/>
          <w:sz w:val="24"/>
        </w:rPr>
        <w:t> </w:t>
      </w:r>
      <w:r>
        <w:rPr>
          <w:sz w:val="24"/>
        </w:rPr>
        <w:t>of</w:t>
      </w:r>
      <w:r>
        <w:rPr>
          <w:spacing w:val="-2"/>
          <w:sz w:val="24"/>
        </w:rPr>
        <w:t> </w:t>
      </w:r>
      <w:r>
        <w:rPr>
          <w:sz w:val="24"/>
        </w:rPr>
        <w:t>the</w:t>
      </w:r>
      <w:r>
        <w:rPr>
          <w:spacing w:val="-1"/>
          <w:sz w:val="24"/>
        </w:rPr>
        <w:t> </w:t>
      </w:r>
      <w:r>
        <w:rPr>
          <w:sz w:val="24"/>
        </w:rPr>
        <w:t>inputs</w:t>
      </w:r>
      <w:r>
        <w:rPr>
          <w:spacing w:val="-4"/>
          <w:sz w:val="24"/>
        </w:rPr>
        <w:t> </w:t>
      </w:r>
      <w:r>
        <w:rPr>
          <w:sz w:val="24"/>
        </w:rPr>
        <w:t>of</w:t>
      </w:r>
      <w:r>
        <w:rPr>
          <w:spacing w:val="-2"/>
          <w:sz w:val="24"/>
        </w:rPr>
        <w:t> </w:t>
      </w:r>
      <w:r>
        <w:rPr>
          <w:sz w:val="24"/>
        </w:rPr>
        <w:t>production</w:t>
      </w:r>
      <w:r>
        <w:rPr>
          <w:spacing w:val="-2"/>
          <w:sz w:val="24"/>
        </w:rPr>
        <w:t> </w:t>
      </w:r>
      <w:r>
        <w:rPr>
          <w:sz w:val="24"/>
        </w:rPr>
        <w:t>such</w:t>
      </w:r>
      <w:r>
        <w:rPr>
          <w:spacing w:val="-1"/>
          <w:sz w:val="24"/>
        </w:rPr>
        <w:t> </w:t>
      </w:r>
      <w:r>
        <w:rPr>
          <w:sz w:val="24"/>
        </w:rPr>
        <w:t>as</w:t>
      </w:r>
      <w:r>
        <w:rPr>
          <w:spacing w:val="-4"/>
          <w:sz w:val="24"/>
        </w:rPr>
        <w:t> </w:t>
      </w:r>
      <w:r>
        <w:rPr>
          <w:sz w:val="24"/>
        </w:rPr>
        <w:t>raw</w:t>
      </w:r>
      <w:r>
        <w:rPr>
          <w:spacing w:val="-2"/>
          <w:sz w:val="24"/>
        </w:rPr>
        <w:t> </w:t>
      </w:r>
      <w:r>
        <w:rPr>
          <w:sz w:val="24"/>
        </w:rPr>
        <w:t>materials,</w:t>
      </w:r>
      <w:r>
        <w:rPr>
          <w:spacing w:val="6"/>
          <w:sz w:val="24"/>
        </w:rPr>
        <w:t> </w:t>
      </w:r>
      <w:r>
        <w:rPr>
          <w:sz w:val="24"/>
        </w:rPr>
        <w:t>labour,</w:t>
      </w:r>
      <w:r>
        <w:rPr>
          <w:spacing w:val="-4"/>
          <w:sz w:val="24"/>
        </w:rPr>
        <w:t> </w:t>
      </w:r>
      <w:r>
        <w:rPr>
          <w:sz w:val="24"/>
        </w:rPr>
        <w:t>or </w:t>
      </w:r>
      <w:r>
        <w:rPr>
          <w:spacing w:val="-2"/>
          <w:sz w:val="24"/>
        </w:rPr>
        <w:t>capital.</w:t>
      </w:r>
    </w:p>
    <w:p>
      <w:pPr>
        <w:pStyle w:val="ListParagraph"/>
        <w:numPr>
          <w:ilvl w:val="0"/>
          <w:numId w:val="107"/>
        </w:numPr>
        <w:tabs>
          <w:tab w:pos="622" w:val="left" w:leader="none"/>
        </w:tabs>
        <w:spacing w:line="244" w:lineRule="auto" w:before="283" w:after="0"/>
        <w:ind w:left="622" w:right="1486" w:hanging="371"/>
        <w:jc w:val="left"/>
        <w:rPr>
          <w:sz w:val="24"/>
        </w:rPr>
      </w:pPr>
      <w:r>
        <w:rPr>
          <w:sz w:val="24"/>
        </w:rPr>
        <w:t>Changes</w:t>
      </w:r>
      <w:r>
        <w:rPr>
          <w:spacing w:val="-3"/>
          <w:sz w:val="24"/>
        </w:rPr>
        <w:t> </w:t>
      </w:r>
      <w:r>
        <w:rPr>
          <w:sz w:val="24"/>
        </w:rPr>
        <w:t>in</w:t>
      </w:r>
      <w:r>
        <w:rPr>
          <w:spacing w:val="-2"/>
          <w:sz w:val="24"/>
        </w:rPr>
        <w:t> </w:t>
      </w:r>
      <w:r>
        <w:rPr>
          <w:sz w:val="24"/>
        </w:rPr>
        <w:t>production</w:t>
      </w:r>
      <w:r>
        <w:rPr>
          <w:spacing w:val="-4"/>
          <w:sz w:val="24"/>
        </w:rPr>
        <w:t> </w:t>
      </w:r>
      <w:r>
        <w:rPr>
          <w:sz w:val="24"/>
        </w:rPr>
        <w:t>technology</w:t>
      </w:r>
      <w:r>
        <w:rPr>
          <w:spacing w:val="-4"/>
          <w:sz w:val="24"/>
        </w:rPr>
        <w:t> </w:t>
      </w:r>
      <w:r>
        <w:rPr>
          <w:sz w:val="24"/>
        </w:rPr>
        <w:t>such</w:t>
      </w:r>
      <w:r>
        <w:rPr>
          <w:spacing w:val="-2"/>
          <w:sz w:val="24"/>
        </w:rPr>
        <w:t> </w:t>
      </w:r>
      <w:r>
        <w:rPr>
          <w:sz w:val="24"/>
        </w:rPr>
        <w:t>as</w:t>
      </w:r>
      <w:r>
        <w:rPr>
          <w:spacing w:val="-5"/>
          <w:sz w:val="24"/>
        </w:rPr>
        <w:t> </w:t>
      </w:r>
      <w:r>
        <w:rPr>
          <w:sz w:val="24"/>
        </w:rPr>
        <w:t>the</w:t>
      </w:r>
      <w:r>
        <w:rPr>
          <w:spacing w:val="-4"/>
          <w:sz w:val="24"/>
        </w:rPr>
        <w:t> </w:t>
      </w:r>
      <w:r>
        <w:rPr>
          <w:sz w:val="24"/>
        </w:rPr>
        <w:t>use</w:t>
      </w:r>
      <w:r>
        <w:rPr>
          <w:spacing w:val="-5"/>
          <w:sz w:val="24"/>
        </w:rPr>
        <w:t> </w:t>
      </w:r>
      <w:r>
        <w:rPr>
          <w:sz w:val="24"/>
        </w:rPr>
        <w:t>of</w:t>
      </w:r>
      <w:r>
        <w:rPr>
          <w:spacing w:val="-4"/>
          <w:sz w:val="24"/>
        </w:rPr>
        <w:t> </w:t>
      </w:r>
      <w:r>
        <w:rPr>
          <w:sz w:val="24"/>
        </w:rPr>
        <w:t>additional</w:t>
      </w:r>
      <w:r>
        <w:rPr>
          <w:spacing w:val="-5"/>
          <w:sz w:val="24"/>
        </w:rPr>
        <w:t> </w:t>
      </w:r>
      <w:r>
        <w:rPr>
          <w:sz w:val="24"/>
        </w:rPr>
        <w:t>or</w:t>
      </w:r>
      <w:r>
        <w:rPr>
          <w:spacing w:val="-2"/>
          <w:sz w:val="24"/>
        </w:rPr>
        <w:t> </w:t>
      </w:r>
      <w:r>
        <w:rPr>
          <w:sz w:val="24"/>
        </w:rPr>
        <w:t>more</w:t>
      </w:r>
      <w:r>
        <w:rPr>
          <w:spacing w:val="-4"/>
          <w:sz w:val="24"/>
        </w:rPr>
        <w:t> </w:t>
      </w:r>
      <w:r>
        <w:rPr>
          <w:sz w:val="24"/>
        </w:rPr>
        <w:t>efficient</w:t>
      </w:r>
      <w:r>
        <w:rPr>
          <w:spacing w:val="-4"/>
          <w:sz w:val="24"/>
        </w:rPr>
        <w:t> </w:t>
      </w:r>
      <w:r>
        <w:rPr>
          <w:sz w:val="24"/>
        </w:rPr>
        <w:t>machinery</w:t>
      </w:r>
      <w:r>
        <w:rPr>
          <w:spacing w:val="-3"/>
          <w:sz w:val="24"/>
        </w:rPr>
        <w:t> </w:t>
      </w:r>
      <w:r>
        <w:rPr>
          <w:sz w:val="24"/>
        </w:rPr>
        <w:t>or production methods.</w:t>
      </w:r>
    </w:p>
    <w:p>
      <w:pPr>
        <w:pStyle w:val="ListParagraph"/>
        <w:numPr>
          <w:ilvl w:val="0"/>
          <w:numId w:val="107"/>
        </w:numPr>
        <w:tabs>
          <w:tab w:pos="622" w:val="left" w:leader="none"/>
        </w:tabs>
        <w:spacing w:line="244" w:lineRule="auto" w:before="266" w:after="0"/>
        <w:ind w:left="622" w:right="1962" w:hanging="371"/>
        <w:jc w:val="left"/>
        <w:rPr>
          <w:sz w:val="24"/>
        </w:rPr>
      </w:pPr>
      <w:r>
        <w:rPr>
          <w:sz w:val="24"/>
        </w:rPr>
        <w:t>Changes</w:t>
      </w:r>
      <w:r>
        <w:rPr>
          <w:spacing w:val="-3"/>
          <w:sz w:val="24"/>
        </w:rPr>
        <w:t> </w:t>
      </w:r>
      <w:r>
        <w:rPr>
          <w:sz w:val="24"/>
        </w:rPr>
        <w:t>in</w:t>
      </w:r>
      <w:r>
        <w:rPr>
          <w:spacing w:val="-4"/>
          <w:sz w:val="24"/>
        </w:rPr>
        <w:t> </w:t>
      </w:r>
      <w:r>
        <w:rPr>
          <w:sz w:val="24"/>
        </w:rPr>
        <w:t>fiscal</w:t>
      </w:r>
      <w:r>
        <w:rPr>
          <w:spacing w:val="-2"/>
          <w:sz w:val="24"/>
        </w:rPr>
        <w:t> </w:t>
      </w:r>
      <w:r>
        <w:rPr>
          <w:sz w:val="24"/>
        </w:rPr>
        <w:t>or</w:t>
      </w:r>
      <w:r>
        <w:rPr>
          <w:spacing w:val="-4"/>
          <w:sz w:val="24"/>
        </w:rPr>
        <w:t> </w:t>
      </w:r>
      <w:r>
        <w:rPr>
          <w:sz w:val="24"/>
        </w:rPr>
        <w:t>monetary</w:t>
      </w:r>
      <w:r>
        <w:rPr>
          <w:spacing w:val="-5"/>
          <w:sz w:val="24"/>
        </w:rPr>
        <w:t> </w:t>
      </w:r>
      <w:r>
        <w:rPr>
          <w:sz w:val="24"/>
        </w:rPr>
        <w:t>policy</w:t>
      </w:r>
      <w:r>
        <w:rPr>
          <w:spacing w:val="-3"/>
          <w:sz w:val="24"/>
        </w:rPr>
        <w:t> </w:t>
      </w:r>
      <w:r>
        <w:rPr>
          <w:sz w:val="24"/>
        </w:rPr>
        <w:t>such</w:t>
      </w:r>
      <w:r>
        <w:rPr>
          <w:spacing w:val="-4"/>
          <w:sz w:val="24"/>
        </w:rPr>
        <w:t> </w:t>
      </w:r>
      <w:r>
        <w:rPr>
          <w:sz w:val="24"/>
        </w:rPr>
        <w:t>as</w:t>
      </w:r>
      <w:r>
        <w:rPr>
          <w:spacing w:val="-5"/>
          <w:sz w:val="24"/>
        </w:rPr>
        <w:t> </w:t>
      </w:r>
      <w:r>
        <w:rPr>
          <w:sz w:val="24"/>
        </w:rPr>
        <w:t>the</w:t>
      </w:r>
      <w:r>
        <w:rPr>
          <w:spacing w:val="-5"/>
          <w:sz w:val="24"/>
        </w:rPr>
        <w:t> </w:t>
      </w:r>
      <w:r>
        <w:rPr>
          <w:sz w:val="24"/>
        </w:rPr>
        <w:t>imposition</w:t>
      </w:r>
      <w:r>
        <w:rPr>
          <w:spacing w:val="-3"/>
          <w:sz w:val="24"/>
        </w:rPr>
        <w:t> </w:t>
      </w:r>
      <w:r>
        <w:rPr>
          <w:sz w:val="24"/>
        </w:rPr>
        <w:t>of</w:t>
      </w:r>
      <w:r>
        <w:rPr>
          <w:spacing w:val="-4"/>
          <w:sz w:val="24"/>
        </w:rPr>
        <w:t> </w:t>
      </w:r>
      <w:r>
        <w:rPr>
          <w:sz w:val="24"/>
        </w:rPr>
        <w:t>taxes</w:t>
      </w:r>
      <w:r>
        <w:rPr>
          <w:spacing w:val="-5"/>
          <w:sz w:val="24"/>
        </w:rPr>
        <w:t> </w:t>
      </w:r>
      <w:r>
        <w:rPr>
          <w:sz w:val="24"/>
        </w:rPr>
        <w:t>or</w:t>
      </w:r>
      <w:r>
        <w:rPr>
          <w:spacing w:val="-2"/>
          <w:sz w:val="24"/>
        </w:rPr>
        <w:t> </w:t>
      </w:r>
      <w:r>
        <w:rPr>
          <w:sz w:val="24"/>
        </w:rPr>
        <w:t>other</w:t>
      </w:r>
      <w:r>
        <w:rPr>
          <w:spacing w:val="-2"/>
          <w:sz w:val="24"/>
        </w:rPr>
        <w:t> </w:t>
      </w:r>
      <w:r>
        <w:rPr>
          <w:sz w:val="24"/>
        </w:rPr>
        <w:t>incentives</w:t>
      </w:r>
      <w:r>
        <w:rPr>
          <w:spacing w:val="-5"/>
          <w:sz w:val="24"/>
        </w:rPr>
        <w:t> </w:t>
      </w:r>
      <w:r>
        <w:rPr>
          <w:sz w:val="24"/>
        </w:rPr>
        <w:t>or disincentives by governments.</w:t>
      </w:r>
    </w:p>
    <w:p>
      <w:pPr>
        <w:pStyle w:val="ListParagraph"/>
        <w:numPr>
          <w:ilvl w:val="0"/>
          <w:numId w:val="107"/>
        </w:numPr>
        <w:tabs>
          <w:tab w:pos="622" w:val="left" w:leader="none"/>
        </w:tabs>
        <w:spacing w:line="244" w:lineRule="auto" w:before="266" w:after="0"/>
        <w:ind w:left="622" w:right="1487" w:hanging="371"/>
        <w:jc w:val="left"/>
        <w:rPr>
          <w:sz w:val="24"/>
        </w:rPr>
      </w:pPr>
      <w:r>
        <w:rPr>
          <w:sz w:val="24"/>
        </w:rPr>
        <w:t>Natural</w:t>
      </w:r>
      <w:r>
        <w:rPr>
          <w:spacing w:val="-4"/>
          <w:sz w:val="24"/>
        </w:rPr>
        <w:t> </w:t>
      </w:r>
      <w:r>
        <w:rPr>
          <w:sz w:val="24"/>
        </w:rPr>
        <w:t>disasters</w:t>
      </w:r>
      <w:r>
        <w:rPr>
          <w:spacing w:val="-5"/>
          <w:sz w:val="24"/>
        </w:rPr>
        <w:t> </w:t>
      </w:r>
      <w:r>
        <w:rPr>
          <w:sz w:val="24"/>
        </w:rPr>
        <w:t>such</w:t>
      </w:r>
      <w:r>
        <w:rPr>
          <w:spacing w:val="-4"/>
          <w:sz w:val="24"/>
        </w:rPr>
        <w:t> </w:t>
      </w:r>
      <w:r>
        <w:rPr>
          <w:sz w:val="24"/>
        </w:rPr>
        <w:t>as</w:t>
      </w:r>
      <w:r>
        <w:rPr>
          <w:spacing w:val="-5"/>
          <w:sz w:val="24"/>
        </w:rPr>
        <w:t> </w:t>
      </w:r>
      <w:r>
        <w:rPr>
          <w:sz w:val="24"/>
        </w:rPr>
        <w:t>fires,</w:t>
      </w:r>
      <w:r>
        <w:rPr>
          <w:spacing w:val="-5"/>
          <w:sz w:val="24"/>
        </w:rPr>
        <w:t> </w:t>
      </w:r>
      <w:r>
        <w:rPr>
          <w:sz w:val="24"/>
        </w:rPr>
        <w:t>floods,</w:t>
      </w:r>
      <w:r>
        <w:rPr>
          <w:spacing w:val="-3"/>
          <w:sz w:val="24"/>
        </w:rPr>
        <w:t> </w:t>
      </w:r>
      <w:r>
        <w:rPr>
          <w:sz w:val="24"/>
        </w:rPr>
        <w:t>ice</w:t>
      </w:r>
      <w:r>
        <w:rPr>
          <w:spacing w:val="-5"/>
          <w:sz w:val="24"/>
        </w:rPr>
        <w:t> </w:t>
      </w:r>
      <w:r>
        <w:rPr>
          <w:sz w:val="24"/>
        </w:rPr>
        <w:t>storms,</w:t>
      </w:r>
      <w:r>
        <w:rPr>
          <w:spacing w:val="-5"/>
          <w:sz w:val="24"/>
        </w:rPr>
        <w:t> </w:t>
      </w:r>
      <w:r>
        <w:rPr>
          <w:sz w:val="24"/>
        </w:rPr>
        <w:t>or</w:t>
      </w:r>
      <w:r>
        <w:rPr>
          <w:spacing w:val="-2"/>
          <w:sz w:val="24"/>
        </w:rPr>
        <w:t> </w:t>
      </w:r>
      <w:r>
        <w:rPr>
          <w:sz w:val="24"/>
        </w:rPr>
        <w:t>tornadoes</w:t>
      </w:r>
      <w:r>
        <w:rPr>
          <w:spacing w:val="-5"/>
          <w:sz w:val="24"/>
        </w:rPr>
        <w:t> </w:t>
      </w:r>
      <w:r>
        <w:rPr>
          <w:sz w:val="24"/>
        </w:rPr>
        <w:t>which</w:t>
      </w:r>
      <w:r>
        <w:rPr>
          <w:spacing w:val="-2"/>
          <w:sz w:val="24"/>
        </w:rPr>
        <w:t> </w:t>
      </w:r>
      <w:r>
        <w:rPr>
          <w:sz w:val="24"/>
        </w:rPr>
        <w:t>reduce</w:t>
      </w:r>
      <w:r>
        <w:rPr>
          <w:spacing w:val="-2"/>
          <w:sz w:val="24"/>
        </w:rPr>
        <w:t> </w:t>
      </w:r>
      <w:r>
        <w:rPr>
          <w:sz w:val="24"/>
        </w:rPr>
        <w:t>the</w:t>
      </w:r>
      <w:r>
        <w:rPr>
          <w:spacing w:val="-2"/>
          <w:sz w:val="24"/>
        </w:rPr>
        <w:t> </w:t>
      </w:r>
      <w:r>
        <w:rPr>
          <w:sz w:val="24"/>
        </w:rPr>
        <w:t>availability</w:t>
      </w:r>
      <w:r>
        <w:rPr>
          <w:spacing w:val="-6"/>
          <w:sz w:val="24"/>
        </w:rPr>
        <w:t> </w:t>
      </w:r>
      <w:r>
        <w:rPr>
          <w:sz w:val="24"/>
        </w:rPr>
        <w:t>of goods on hand and may interrupt production schedules.</w:t>
      </w:r>
    </w:p>
    <w:p>
      <w:pPr>
        <w:spacing w:after="0" w:line="244" w:lineRule="auto"/>
        <w:jc w:val="left"/>
        <w:rPr>
          <w:sz w:val="24"/>
        </w:rPr>
        <w:sectPr>
          <w:pgSz w:w="11900" w:h="16840"/>
          <w:pgMar w:header="0" w:footer="645" w:top="1320" w:bottom="840" w:left="600" w:right="0"/>
        </w:sectPr>
      </w:pPr>
    </w:p>
    <w:p>
      <w:pPr>
        <w:pStyle w:val="ListParagraph"/>
        <w:numPr>
          <w:ilvl w:val="2"/>
          <w:numId w:val="105"/>
        </w:numPr>
        <w:tabs>
          <w:tab w:pos="816" w:val="left" w:leader="none"/>
        </w:tabs>
        <w:spacing w:line="240" w:lineRule="auto" w:before="24" w:after="0"/>
        <w:ind w:left="816" w:right="0" w:hanging="564"/>
        <w:jc w:val="left"/>
        <w:rPr>
          <w:b/>
          <w:sz w:val="23"/>
        </w:rPr>
      </w:pPr>
      <w:r>
        <w:rPr>
          <w:b/>
          <w:sz w:val="23"/>
        </w:rPr>
        <w:t>Market</w:t>
      </w:r>
      <w:r>
        <w:rPr>
          <w:b/>
          <w:spacing w:val="-6"/>
          <w:sz w:val="23"/>
        </w:rPr>
        <w:t> </w:t>
      </w:r>
      <w:r>
        <w:rPr>
          <w:b/>
          <w:spacing w:val="-2"/>
          <w:sz w:val="23"/>
        </w:rPr>
        <w:t>Equilibrium</w:t>
      </w:r>
    </w:p>
    <w:p>
      <w:pPr>
        <w:pStyle w:val="BodyText"/>
        <w:spacing w:before="5"/>
        <w:ind w:left="0"/>
        <w:rPr>
          <w:b/>
          <w:sz w:val="23"/>
        </w:rPr>
      </w:pPr>
    </w:p>
    <w:p>
      <w:pPr>
        <w:pStyle w:val="BodyText"/>
        <w:spacing w:line="244" w:lineRule="auto"/>
        <w:ind w:right="1407"/>
        <w:jc w:val="both"/>
      </w:pPr>
      <w:r>
        <w:rPr/>
        <w:t>Equilibrium is the point in a market at which supply, and demand intersect, thus giving the equilibrium price and quantity.</w:t>
      </w:r>
    </w:p>
    <w:p>
      <w:pPr>
        <w:pStyle w:val="BodyText"/>
        <w:spacing w:line="237" w:lineRule="auto" w:before="269"/>
        <w:ind w:right="1403"/>
        <w:jc w:val="both"/>
      </w:pPr>
      <w:r>
        <w:rPr/>
        <w:t>In</w:t>
      </w:r>
      <w:r>
        <w:rPr>
          <w:spacing w:val="-4"/>
        </w:rPr>
        <w:t> </w:t>
      </w:r>
      <w:r>
        <w:rPr/>
        <w:t>the</w:t>
      </w:r>
      <w:r>
        <w:rPr>
          <w:spacing w:val="-3"/>
        </w:rPr>
        <w:t> </w:t>
      </w:r>
      <w:r>
        <w:rPr/>
        <w:t>example</w:t>
      </w:r>
      <w:r>
        <w:rPr>
          <w:spacing w:val="-3"/>
        </w:rPr>
        <w:t> </w:t>
      </w:r>
      <w:r>
        <w:rPr/>
        <w:t>below</w:t>
      </w:r>
      <w:r>
        <w:rPr>
          <w:spacing w:val="-3"/>
        </w:rPr>
        <w:t> </w:t>
      </w:r>
      <w:r>
        <w:rPr/>
        <w:t>the</w:t>
      </w:r>
      <w:r>
        <w:rPr>
          <w:spacing w:val="-3"/>
        </w:rPr>
        <w:t> </w:t>
      </w:r>
      <w:r>
        <w:rPr/>
        <w:t>equilibrium</w:t>
      </w:r>
      <w:r>
        <w:rPr>
          <w:spacing w:val="-4"/>
        </w:rPr>
        <w:t> </w:t>
      </w:r>
      <w:r>
        <w:rPr/>
        <w:t>price</w:t>
      </w:r>
      <w:r>
        <w:rPr>
          <w:spacing w:val="-4"/>
        </w:rPr>
        <w:t> </w:t>
      </w:r>
      <w:r>
        <w:rPr/>
        <w:t>is</w:t>
      </w:r>
      <w:r>
        <w:rPr>
          <w:spacing w:val="-4"/>
        </w:rPr>
        <w:t> </w:t>
      </w:r>
      <w:r>
        <w:rPr/>
        <w:t>P1</w:t>
      </w:r>
      <w:r>
        <w:rPr>
          <w:spacing w:val="-5"/>
        </w:rPr>
        <w:t> </w:t>
      </w:r>
      <w:r>
        <w:rPr/>
        <w:t>and</w:t>
      </w:r>
      <w:r>
        <w:rPr>
          <w:spacing w:val="-3"/>
        </w:rPr>
        <w:t> </w:t>
      </w:r>
      <w:r>
        <w:rPr/>
        <w:t>the</w:t>
      </w:r>
      <w:r>
        <w:rPr>
          <w:spacing w:val="-3"/>
        </w:rPr>
        <w:t> </w:t>
      </w:r>
      <w:r>
        <w:rPr/>
        <w:t>equilibrium</w:t>
      </w:r>
      <w:r>
        <w:rPr>
          <w:spacing w:val="-4"/>
        </w:rPr>
        <w:t> </w:t>
      </w:r>
      <w:r>
        <w:rPr/>
        <w:t>quantity</w:t>
      </w:r>
      <w:r>
        <w:rPr>
          <w:spacing w:val="-5"/>
        </w:rPr>
        <w:t> </w:t>
      </w:r>
      <w:r>
        <w:rPr/>
        <w:t>is</w:t>
      </w:r>
      <w:r>
        <w:rPr>
          <w:spacing w:val="-4"/>
        </w:rPr>
        <w:t> </w:t>
      </w:r>
      <w:r>
        <w:rPr/>
        <w:t>Q1.</w:t>
      </w:r>
      <w:r>
        <w:rPr>
          <w:spacing w:val="-5"/>
        </w:rPr>
        <w:t> </w:t>
      </w:r>
      <w:r>
        <w:rPr/>
        <w:t>Were</w:t>
      </w:r>
      <w:r>
        <w:rPr>
          <w:spacing w:val="-3"/>
        </w:rPr>
        <w:t> </w:t>
      </w:r>
      <w:r>
        <w:rPr/>
        <w:t>the</w:t>
      </w:r>
      <w:r>
        <w:rPr>
          <w:spacing w:val="-6"/>
        </w:rPr>
        <w:t> </w:t>
      </w:r>
      <w:r>
        <w:rPr/>
        <w:t>price or the quantity supplied to change then the market would be in a state of disequilibrium. A price above</w:t>
      </w:r>
      <w:r>
        <w:rPr>
          <w:spacing w:val="-1"/>
        </w:rPr>
        <w:t> </w:t>
      </w:r>
      <w:r>
        <w:rPr/>
        <w:t>P1</w:t>
      </w:r>
      <w:r>
        <w:rPr>
          <w:spacing w:val="-1"/>
        </w:rPr>
        <w:t> </w:t>
      </w:r>
      <w:r>
        <w:rPr/>
        <w:t>would</w:t>
      </w:r>
      <w:r>
        <w:rPr>
          <w:spacing w:val="-1"/>
        </w:rPr>
        <w:t> </w:t>
      </w:r>
      <w:r>
        <w:rPr/>
        <w:t>mean</w:t>
      </w:r>
      <w:r>
        <w:rPr>
          <w:spacing w:val="-3"/>
        </w:rPr>
        <w:t> </w:t>
      </w:r>
      <w:r>
        <w:rPr/>
        <w:t>there</w:t>
      </w:r>
      <w:r>
        <w:rPr>
          <w:spacing w:val="-1"/>
        </w:rPr>
        <w:t> </w:t>
      </w:r>
      <w:r>
        <w:rPr/>
        <w:t>would</w:t>
      </w:r>
      <w:r>
        <w:rPr>
          <w:spacing w:val="-3"/>
        </w:rPr>
        <w:t> </w:t>
      </w:r>
      <w:r>
        <w:rPr/>
        <w:t>be</w:t>
      </w:r>
      <w:r>
        <w:rPr>
          <w:spacing w:val="-1"/>
        </w:rPr>
        <w:t> </w:t>
      </w:r>
      <w:r>
        <w:rPr/>
        <w:t>an</w:t>
      </w:r>
      <w:r>
        <w:rPr>
          <w:spacing w:val="-1"/>
        </w:rPr>
        <w:t> </w:t>
      </w:r>
      <w:r>
        <w:rPr/>
        <w:t>excess</w:t>
      </w:r>
      <w:r>
        <w:rPr>
          <w:spacing w:val="-2"/>
        </w:rPr>
        <w:t> </w:t>
      </w:r>
      <w:r>
        <w:rPr/>
        <w:t>of supply,</w:t>
      </w:r>
      <w:r>
        <w:rPr>
          <w:spacing w:val="-2"/>
        </w:rPr>
        <w:t> </w:t>
      </w:r>
      <w:r>
        <w:rPr/>
        <w:t>and</w:t>
      </w:r>
      <w:r>
        <w:rPr>
          <w:spacing w:val="-1"/>
        </w:rPr>
        <w:t> </w:t>
      </w:r>
      <w:r>
        <w:rPr/>
        <w:t>a</w:t>
      </w:r>
      <w:r>
        <w:rPr>
          <w:spacing w:val="-2"/>
        </w:rPr>
        <w:t> </w:t>
      </w:r>
      <w:r>
        <w:rPr/>
        <w:t>price</w:t>
      </w:r>
      <w:r>
        <w:rPr>
          <w:spacing w:val="-4"/>
        </w:rPr>
        <w:t> </w:t>
      </w:r>
      <w:r>
        <w:rPr/>
        <w:t>below</w:t>
      </w:r>
      <w:r>
        <w:rPr>
          <w:spacing w:val="-1"/>
        </w:rPr>
        <w:t> </w:t>
      </w:r>
      <w:r>
        <w:rPr/>
        <w:t>P1</w:t>
      </w:r>
      <w:r>
        <w:rPr>
          <w:spacing w:val="-3"/>
        </w:rPr>
        <w:t> </w:t>
      </w:r>
      <w:r>
        <w:rPr/>
        <w:t>would</w:t>
      </w:r>
      <w:r>
        <w:rPr>
          <w:spacing w:val="-1"/>
        </w:rPr>
        <w:t> </w:t>
      </w:r>
      <w:r>
        <w:rPr/>
        <w:t>mean</w:t>
      </w:r>
      <w:r>
        <w:rPr>
          <w:spacing w:val="-1"/>
        </w:rPr>
        <w:t> </w:t>
      </w:r>
      <w:r>
        <w:rPr/>
        <w:t>there is excess demand.</w:t>
      </w:r>
    </w:p>
    <w:p>
      <w:pPr>
        <w:pStyle w:val="Heading2"/>
        <w:spacing w:before="275"/>
      </w:pPr>
      <w:r>
        <w:rPr>
          <w:spacing w:val="-2"/>
        </w:rPr>
        <w:t>Equilibrium</w:t>
      </w:r>
    </w:p>
    <w:p>
      <w:pPr>
        <w:pStyle w:val="BodyText"/>
        <w:spacing w:before="3"/>
        <w:ind w:left="0"/>
        <w:rPr>
          <w:b/>
          <w:sz w:val="16"/>
        </w:rPr>
      </w:pPr>
      <w:r>
        <w:rPr/>
        <w:drawing>
          <wp:anchor distT="0" distB="0" distL="0" distR="0" allowOverlap="1" layoutInCell="1" locked="0" behindDoc="1" simplePos="0" relativeHeight="487607296">
            <wp:simplePos x="0" y="0"/>
            <wp:positionH relativeFrom="page">
              <wp:posOffset>2068829</wp:posOffset>
            </wp:positionH>
            <wp:positionV relativeFrom="paragraph">
              <wp:posOffset>141407</wp:posOffset>
            </wp:positionV>
            <wp:extent cx="3071937" cy="2842450"/>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99" cstate="print"/>
                    <a:stretch>
                      <a:fillRect/>
                    </a:stretch>
                  </pic:blipFill>
                  <pic:spPr>
                    <a:xfrm>
                      <a:off x="0" y="0"/>
                      <a:ext cx="3071937" cy="2842450"/>
                    </a:xfrm>
                    <a:prstGeom prst="rect">
                      <a:avLst/>
                    </a:prstGeom>
                  </pic:spPr>
                </pic:pic>
              </a:graphicData>
            </a:graphic>
          </wp:anchor>
        </w:drawing>
      </w:r>
    </w:p>
    <w:p>
      <w:pPr>
        <w:pStyle w:val="BodyText"/>
        <w:spacing w:before="188"/>
        <w:ind w:left="0"/>
        <w:rPr>
          <w:b/>
        </w:rPr>
      </w:pPr>
    </w:p>
    <w:p>
      <w:pPr>
        <w:pStyle w:val="ListParagraph"/>
        <w:numPr>
          <w:ilvl w:val="2"/>
          <w:numId w:val="105"/>
        </w:numPr>
        <w:tabs>
          <w:tab w:pos="816" w:val="left" w:leader="none"/>
        </w:tabs>
        <w:spacing w:line="240" w:lineRule="auto" w:before="0" w:after="0"/>
        <w:ind w:left="816" w:right="0" w:hanging="564"/>
        <w:jc w:val="left"/>
        <w:rPr>
          <w:b/>
          <w:sz w:val="23"/>
        </w:rPr>
      </w:pPr>
      <w:r>
        <w:rPr>
          <w:b/>
          <w:sz w:val="23"/>
        </w:rPr>
        <w:t>Economic</w:t>
      </w:r>
      <w:r>
        <w:rPr>
          <w:b/>
          <w:spacing w:val="-3"/>
          <w:sz w:val="23"/>
        </w:rPr>
        <w:t> </w:t>
      </w:r>
      <w:r>
        <w:rPr>
          <w:b/>
          <w:spacing w:val="-2"/>
          <w:sz w:val="23"/>
        </w:rPr>
        <w:t>Growth</w:t>
      </w:r>
    </w:p>
    <w:p>
      <w:pPr>
        <w:pStyle w:val="BodyText"/>
        <w:spacing w:before="4"/>
        <w:ind w:left="0"/>
        <w:rPr>
          <w:b/>
          <w:sz w:val="23"/>
        </w:rPr>
      </w:pPr>
    </w:p>
    <w:p>
      <w:pPr>
        <w:pStyle w:val="BodyText"/>
        <w:spacing w:before="1"/>
        <w:ind w:right="1405"/>
        <w:jc w:val="both"/>
      </w:pPr>
      <w:r>
        <w:rPr/>
        <w:t>Economic</w:t>
      </w:r>
      <w:r>
        <w:rPr>
          <w:spacing w:val="-3"/>
        </w:rPr>
        <w:t> </w:t>
      </w:r>
      <w:r>
        <w:rPr/>
        <w:t>growth</w:t>
      </w:r>
      <w:r>
        <w:rPr>
          <w:spacing w:val="-4"/>
        </w:rPr>
        <w:t> </w:t>
      </w:r>
      <w:r>
        <w:rPr/>
        <w:t>is</w:t>
      </w:r>
      <w:r>
        <w:rPr>
          <w:spacing w:val="-3"/>
        </w:rPr>
        <w:t> </w:t>
      </w:r>
      <w:r>
        <w:rPr/>
        <w:t>the</w:t>
      </w:r>
      <w:r>
        <w:rPr>
          <w:spacing w:val="-5"/>
        </w:rPr>
        <w:t> </w:t>
      </w:r>
      <w:r>
        <w:rPr/>
        <w:t>increase</w:t>
      </w:r>
      <w:r>
        <w:rPr>
          <w:spacing w:val="-2"/>
        </w:rPr>
        <w:t> </w:t>
      </w:r>
      <w:r>
        <w:rPr/>
        <w:t>in</w:t>
      </w:r>
      <w:r>
        <w:rPr>
          <w:spacing w:val="-4"/>
        </w:rPr>
        <w:t> </w:t>
      </w:r>
      <w:r>
        <w:rPr/>
        <w:t>the</w:t>
      </w:r>
      <w:r>
        <w:rPr>
          <w:spacing w:val="-5"/>
        </w:rPr>
        <w:t> </w:t>
      </w:r>
      <w:r>
        <w:rPr/>
        <w:t>amount</w:t>
      </w:r>
      <w:r>
        <w:rPr>
          <w:spacing w:val="-4"/>
        </w:rPr>
        <w:t> </w:t>
      </w:r>
      <w:r>
        <w:rPr/>
        <w:t>of</w:t>
      </w:r>
      <w:r>
        <w:rPr>
          <w:spacing w:val="-4"/>
        </w:rPr>
        <w:t> </w:t>
      </w:r>
      <w:r>
        <w:rPr/>
        <w:t>the</w:t>
      </w:r>
      <w:r>
        <w:rPr>
          <w:spacing w:val="-2"/>
        </w:rPr>
        <w:t> </w:t>
      </w:r>
      <w:r>
        <w:rPr/>
        <w:t>goods</w:t>
      </w:r>
      <w:r>
        <w:rPr>
          <w:spacing w:val="-5"/>
        </w:rPr>
        <w:t> </w:t>
      </w:r>
      <w:r>
        <w:rPr/>
        <w:t>and services</w:t>
      </w:r>
      <w:r>
        <w:rPr>
          <w:spacing w:val="-5"/>
        </w:rPr>
        <w:t> </w:t>
      </w:r>
      <w:r>
        <w:rPr/>
        <w:t>produced</w:t>
      </w:r>
      <w:r>
        <w:rPr>
          <w:spacing w:val="-4"/>
        </w:rPr>
        <w:t> </w:t>
      </w:r>
      <w:r>
        <w:rPr/>
        <w:t>by</w:t>
      </w:r>
      <w:r>
        <w:rPr>
          <w:spacing w:val="-3"/>
        </w:rPr>
        <w:t> </w:t>
      </w:r>
      <w:r>
        <w:rPr/>
        <w:t>an</w:t>
      </w:r>
      <w:r>
        <w:rPr>
          <w:spacing w:val="-4"/>
        </w:rPr>
        <w:t> </w:t>
      </w:r>
      <w:r>
        <w:rPr/>
        <w:t>economy over</w:t>
      </w:r>
      <w:r>
        <w:rPr>
          <w:spacing w:val="-4"/>
        </w:rPr>
        <w:t> </w:t>
      </w:r>
      <w:r>
        <w:rPr/>
        <w:t>time.</w:t>
      </w:r>
      <w:r>
        <w:rPr>
          <w:spacing w:val="-4"/>
        </w:rPr>
        <w:t> </w:t>
      </w:r>
      <w:r>
        <w:rPr/>
        <w:t>In</w:t>
      </w:r>
      <w:r>
        <w:rPr>
          <w:spacing w:val="-4"/>
        </w:rPr>
        <w:t> </w:t>
      </w:r>
      <w:r>
        <w:rPr/>
        <w:t>theory,</w:t>
      </w:r>
      <w:r>
        <w:rPr>
          <w:spacing w:val="-5"/>
        </w:rPr>
        <w:t> </w:t>
      </w:r>
      <w:r>
        <w:rPr/>
        <w:t>“economic</w:t>
      </w:r>
      <w:r>
        <w:rPr>
          <w:spacing w:val="-5"/>
        </w:rPr>
        <w:t> </w:t>
      </w:r>
      <w:r>
        <w:rPr/>
        <w:t>growth”</w:t>
      </w:r>
      <w:r>
        <w:rPr>
          <w:spacing w:val="-4"/>
        </w:rPr>
        <w:t> </w:t>
      </w:r>
      <w:r>
        <w:rPr/>
        <w:t>typically</w:t>
      </w:r>
      <w:r>
        <w:rPr>
          <w:spacing w:val="-5"/>
        </w:rPr>
        <w:t> </w:t>
      </w:r>
      <w:r>
        <w:rPr/>
        <w:t>refers</w:t>
      </w:r>
      <w:r>
        <w:rPr>
          <w:spacing w:val="-4"/>
        </w:rPr>
        <w:t> </w:t>
      </w:r>
      <w:r>
        <w:rPr/>
        <w:t>to</w:t>
      </w:r>
      <w:r>
        <w:rPr>
          <w:spacing w:val="-6"/>
        </w:rPr>
        <w:t> </w:t>
      </w:r>
      <w:r>
        <w:rPr/>
        <w:t>the</w:t>
      </w:r>
      <w:r>
        <w:rPr>
          <w:spacing w:val="-4"/>
        </w:rPr>
        <w:t> </w:t>
      </w:r>
      <w:r>
        <w:rPr/>
        <w:t>growth</w:t>
      </w:r>
      <w:r>
        <w:rPr>
          <w:spacing w:val="-3"/>
        </w:rPr>
        <w:t> </w:t>
      </w:r>
      <w:r>
        <w:rPr/>
        <w:t>of</w:t>
      </w:r>
      <w:r>
        <w:rPr>
          <w:spacing w:val="-3"/>
        </w:rPr>
        <w:t> </w:t>
      </w:r>
      <w:r>
        <w:rPr/>
        <w:t>potential</w:t>
      </w:r>
      <w:r>
        <w:rPr>
          <w:spacing w:val="-4"/>
        </w:rPr>
        <w:t> </w:t>
      </w:r>
      <w:r>
        <w:rPr/>
        <w:t>output,</w:t>
      </w:r>
      <w:r>
        <w:rPr>
          <w:spacing w:val="-4"/>
        </w:rPr>
        <w:t> </w:t>
      </w:r>
      <w:r>
        <w:rPr/>
        <w:t>which</w:t>
      </w:r>
      <w:r>
        <w:rPr>
          <w:spacing w:val="-3"/>
        </w:rPr>
        <w:t> </w:t>
      </w:r>
      <w:r>
        <w:rPr/>
        <w:t>is the production at “full employment”.</w:t>
      </w:r>
    </w:p>
    <w:p>
      <w:pPr>
        <w:pStyle w:val="BodyText"/>
        <w:spacing w:before="273"/>
        <w:ind w:right="1400"/>
        <w:jc w:val="both"/>
      </w:pPr>
      <w:r>
        <w:rPr/>
        <w:t>Economic</w:t>
      </w:r>
      <w:r>
        <w:rPr>
          <w:spacing w:val="-8"/>
        </w:rPr>
        <w:t> </w:t>
      </w:r>
      <w:r>
        <w:rPr/>
        <w:t>growth</w:t>
      </w:r>
      <w:r>
        <w:rPr>
          <w:spacing w:val="-9"/>
        </w:rPr>
        <w:t> </w:t>
      </w:r>
      <w:r>
        <w:rPr/>
        <w:t>is</w:t>
      </w:r>
      <w:r>
        <w:rPr>
          <w:spacing w:val="-8"/>
        </w:rPr>
        <w:t> </w:t>
      </w:r>
      <w:r>
        <w:rPr/>
        <w:t>conventionally</w:t>
      </w:r>
      <w:r>
        <w:rPr>
          <w:spacing w:val="-8"/>
        </w:rPr>
        <w:t> </w:t>
      </w:r>
      <w:r>
        <w:rPr/>
        <w:t>measured</w:t>
      </w:r>
      <w:r>
        <w:rPr>
          <w:spacing w:val="-8"/>
        </w:rPr>
        <w:t> </w:t>
      </w:r>
      <w:r>
        <w:rPr/>
        <w:t>as</w:t>
      </w:r>
      <w:r>
        <w:rPr>
          <w:spacing w:val="-7"/>
        </w:rPr>
        <w:t> </w:t>
      </w:r>
      <w:r>
        <w:rPr/>
        <w:t>the</w:t>
      </w:r>
      <w:r>
        <w:rPr>
          <w:spacing w:val="-9"/>
        </w:rPr>
        <w:t> </w:t>
      </w:r>
      <w:r>
        <w:rPr/>
        <w:t>percentage</w:t>
      </w:r>
      <w:r>
        <w:rPr>
          <w:spacing w:val="-9"/>
        </w:rPr>
        <w:t> </w:t>
      </w:r>
      <w:r>
        <w:rPr/>
        <w:t>increase</w:t>
      </w:r>
      <w:r>
        <w:rPr>
          <w:spacing w:val="-9"/>
        </w:rPr>
        <w:t> </w:t>
      </w:r>
      <w:r>
        <w:rPr/>
        <w:t>in</w:t>
      </w:r>
      <w:r>
        <w:rPr>
          <w:spacing w:val="-6"/>
        </w:rPr>
        <w:t> </w:t>
      </w:r>
      <w:r>
        <w:rPr/>
        <w:t>the</w:t>
      </w:r>
      <w:r>
        <w:rPr>
          <w:spacing w:val="-9"/>
        </w:rPr>
        <w:t> </w:t>
      </w:r>
      <w:r>
        <w:rPr/>
        <w:t>real</w:t>
      </w:r>
      <w:r>
        <w:rPr>
          <w:spacing w:val="-9"/>
        </w:rPr>
        <w:t> </w:t>
      </w:r>
      <w:r>
        <w:rPr/>
        <w:t>Gross</w:t>
      </w:r>
      <w:r>
        <w:rPr>
          <w:spacing w:val="-10"/>
        </w:rPr>
        <w:t> </w:t>
      </w:r>
      <w:r>
        <w:rPr/>
        <w:t>Domestic Product, or the real GDP. Growth is usually calculated in real terms, or in other words, inflation- adjusted terms, to net out the effect of inflation on the price of the goods and services produced.</w:t>
      </w:r>
    </w:p>
    <w:p>
      <w:pPr>
        <w:spacing w:after="0"/>
        <w:jc w:val="both"/>
        <w:sectPr>
          <w:footerReference w:type="default" r:id="rId97"/>
          <w:footerReference w:type="even" r:id="rId98"/>
          <w:pgSz w:w="11900" w:h="16840"/>
          <w:pgMar w:header="0" w:footer="935" w:top="1320" w:bottom="1120" w:left="600" w:right="0"/>
          <w:pgNumType w:start="7"/>
        </w:sectPr>
      </w:pPr>
    </w:p>
    <w:p>
      <w:pPr>
        <w:pStyle w:val="BodyText"/>
        <w:spacing w:before="27"/>
        <w:ind w:left="261"/>
      </w:pPr>
      <w:r>
        <w:rPr/>
        <w:t>Singapore’s</w:t>
      </w:r>
      <w:r>
        <w:rPr>
          <w:spacing w:val="-4"/>
        </w:rPr>
        <w:t> </w:t>
      </w:r>
      <w:r>
        <w:rPr/>
        <w:t>GDP</w:t>
      </w:r>
      <w:r>
        <w:rPr>
          <w:spacing w:val="-5"/>
        </w:rPr>
        <w:t> </w:t>
      </w:r>
      <w:r>
        <w:rPr/>
        <w:t>trend</w:t>
      </w:r>
      <w:r>
        <w:rPr>
          <w:spacing w:val="-2"/>
        </w:rPr>
        <w:t> </w:t>
      </w:r>
      <w:r>
        <w:rPr/>
        <w:t>and</w:t>
      </w:r>
      <w:r>
        <w:rPr>
          <w:spacing w:val="-3"/>
        </w:rPr>
        <w:t> </w:t>
      </w:r>
      <w:r>
        <w:rPr/>
        <w:t>Growth</w:t>
      </w:r>
      <w:r>
        <w:rPr>
          <w:spacing w:val="-2"/>
        </w:rPr>
        <w:t> </w:t>
      </w:r>
      <w:r>
        <w:rPr>
          <w:spacing w:val="-4"/>
        </w:rPr>
        <w:t>Rate.</w:t>
      </w:r>
    </w:p>
    <w:p>
      <w:pPr>
        <w:pStyle w:val="BodyText"/>
        <w:spacing w:before="12"/>
        <w:ind w:left="0"/>
        <w:rPr>
          <w:sz w:val="17"/>
        </w:rPr>
      </w:pPr>
      <w:r>
        <w:rPr/>
        <w:drawing>
          <wp:anchor distT="0" distB="0" distL="0" distR="0" allowOverlap="1" layoutInCell="1" locked="0" behindDoc="1" simplePos="0" relativeHeight="487607808">
            <wp:simplePos x="0" y="0"/>
            <wp:positionH relativeFrom="page">
              <wp:posOffset>540384</wp:posOffset>
            </wp:positionH>
            <wp:positionV relativeFrom="paragraph">
              <wp:posOffset>154705</wp:posOffset>
            </wp:positionV>
            <wp:extent cx="6092628" cy="2159412"/>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100" cstate="print"/>
                    <a:stretch>
                      <a:fillRect/>
                    </a:stretch>
                  </pic:blipFill>
                  <pic:spPr>
                    <a:xfrm>
                      <a:off x="0" y="0"/>
                      <a:ext cx="6092628" cy="2159412"/>
                    </a:xfrm>
                    <a:prstGeom prst="rect">
                      <a:avLst/>
                    </a:prstGeom>
                  </pic:spPr>
                </pic:pic>
              </a:graphicData>
            </a:graphic>
          </wp:anchor>
        </w:drawing>
      </w:r>
    </w:p>
    <w:p>
      <w:pPr>
        <w:pStyle w:val="BodyText"/>
        <w:spacing w:before="95"/>
        <w:ind w:left="261"/>
      </w:pPr>
      <w:r>
        <w:rPr/>
        <w:t>Source:</w:t>
      </w:r>
      <w:r>
        <w:rPr>
          <w:spacing w:val="-5"/>
        </w:rPr>
        <w:t> </w:t>
      </w:r>
      <w:r>
        <w:rPr/>
        <w:t>Department</w:t>
      </w:r>
      <w:r>
        <w:rPr>
          <w:spacing w:val="-3"/>
        </w:rPr>
        <w:t> </w:t>
      </w:r>
      <w:r>
        <w:rPr/>
        <w:t>of</w:t>
      </w:r>
      <w:r>
        <w:rPr>
          <w:spacing w:val="-4"/>
        </w:rPr>
        <w:t> </w:t>
      </w:r>
      <w:r>
        <w:rPr/>
        <w:t>Statistics,</w:t>
      </w:r>
      <w:r>
        <w:rPr>
          <w:spacing w:val="-3"/>
        </w:rPr>
        <w:t> </w:t>
      </w:r>
      <w:r>
        <w:rPr>
          <w:spacing w:val="-2"/>
        </w:rPr>
        <w:t>Singapore</w:t>
      </w:r>
    </w:p>
    <w:p>
      <w:pPr>
        <w:pStyle w:val="Heading2"/>
        <w:spacing w:before="281"/>
        <w:ind w:left="261"/>
      </w:pPr>
      <w:r>
        <w:rPr/>
        <w:t>The</w:t>
      </w:r>
      <w:r>
        <w:rPr>
          <w:spacing w:val="-3"/>
        </w:rPr>
        <w:t> </w:t>
      </w:r>
      <w:r>
        <w:rPr/>
        <w:t>growth</w:t>
      </w:r>
      <w:r>
        <w:rPr>
          <w:spacing w:val="-2"/>
        </w:rPr>
        <w:t> </w:t>
      </w:r>
      <w:r>
        <w:rPr/>
        <w:t>in</w:t>
      </w:r>
      <w:r>
        <w:rPr>
          <w:spacing w:val="-3"/>
        </w:rPr>
        <w:t> </w:t>
      </w:r>
      <w:r>
        <w:rPr/>
        <w:t>potential</w:t>
      </w:r>
      <w:r>
        <w:rPr>
          <w:spacing w:val="-2"/>
        </w:rPr>
        <w:t> </w:t>
      </w:r>
      <w:r>
        <w:rPr/>
        <w:t>GDP</w:t>
      </w:r>
      <w:r>
        <w:rPr>
          <w:spacing w:val="-2"/>
        </w:rPr>
        <w:t> </w:t>
      </w:r>
      <w:r>
        <w:rPr/>
        <w:t>is</w:t>
      </w:r>
      <w:r>
        <w:rPr>
          <w:spacing w:val="-2"/>
        </w:rPr>
        <w:t> </w:t>
      </w:r>
      <w:r>
        <w:rPr/>
        <w:t>a</w:t>
      </w:r>
      <w:r>
        <w:rPr>
          <w:spacing w:val="-4"/>
        </w:rPr>
        <w:t> </w:t>
      </w:r>
      <w:r>
        <w:rPr/>
        <w:t>function </w:t>
      </w:r>
      <w:r>
        <w:rPr>
          <w:spacing w:val="-5"/>
        </w:rPr>
        <w:t>of:</w:t>
      </w:r>
    </w:p>
    <w:p>
      <w:pPr>
        <w:pStyle w:val="ListParagraph"/>
        <w:numPr>
          <w:ilvl w:val="3"/>
          <w:numId w:val="105"/>
        </w:numPr>
        <w:tabs>
          <w:tab w:pos="620" w:val="left" w:leader="none"/>
          <w:tab w:pos="622" w:val="left" w:leader="none"/>
        </w:tabs>
        <w:spacing w:line="240" w:lineRule="auto" w:before="285" w:after="0"/>
        <w:ind w:left="622" w:right="1412" w:hanging="371"/>
        <w:jc w:val="both"/>
        <w:rPr>
          <w:sz w:val="24"/>
        </w:rPr>
      </w:pPr>
      <w:r>
        <w:rPr>
          <w:sz w:val="24"/>
        </w:rPr>
        <w:t>The</w:t>
      </w:r>
      <w:r>
        <w:rPr>
          <w:spacing w:val="-4"/>
          <w:sz w:val="24"/>
        </w:rPr>
        <w:t> </w:t>
      </w:r>
      <w:r>
        <w:rPr>
          <w:sz w:val="24"/>
        </w:rPr>
        <w:t>growth</w:t>
      </w:r>
      <w:r>
        <w:rPr>
          <w:spacing w:val="-3"/>
          <w:sz w:val="24"/>
        </w:rPr>
        <w:t> </w:t>
      </w:r>
      <w:r>
        <w:rPr>
          <w:sz w:val="24"/>
        </w:rPr>
        <w:t>rate</w:t>
      </w:r>
      <w:r>
        <w:rPr>
          <w:spacing w:val="-4"/>
          <w:sz w:val="24"/>
        </w:rPr>
        <w:t> </w:t>
      </w:r>
      <w:r>
        <w:rPr>
          <w:sz w:val="24"/>
        </w:rPr>
        <w:t>of</w:t>
      </w:r>
      <w:r>
        <w:rPr>
          <w:spacing w:val="-3"/>
          <w:sz w:val="24"/>
        </w:rPr>
        <w:t> </w:t>
      </w:r>
      <w:r>
        <w:rPr>
          <w:sz w:val="24"/>
        </w:rPr>
        <w:t>the</w:t>
      </w:r>
      <w:r>
        <w:rPr>
          <w:spacing w:val="-1"/>
          <w:sz w:val="24"/>
        </w:rPr>
        <w:t> </w:t>
      </w:r>
      <w:r>
        <w:rPr>
          <w:sz w:val="24"/>
        </w:rPr>
        <w:t>labour</w:t>
      </w:r>
      <w:r>
        <w:rPr>
          <w:spacing w:val="-3"/>
          <w:sz w:val="24"/>
        </w:rPr>
        <w:t> </w:t>
      </w:r>
      <w:r>
        <w:rPr>
          <w:sz w:val="24"/>
        </w:rPr>
        <w:t>force.</w:t>
      </w:r>
      <w:r>
        <w:rPr>
          <w:spacing w:val="-2"/>
          <w:sz w:val="24"/>
        </w:rPr>
        <w:t> </w:t>
      </w:r>
      <w:r>
        <w:rPr>
          <w:sz w:val="24"/>
        </w:rPr>
        <w:t>This</w:t>
      </w:r>
      <w:r>
        <w:rPr>
          <w:spacing w:val="-2"/>
          <w:sz w:val="24"/>
        </w:rPr>
        <w:t> </w:t>
      </w:r>
      <w:r>
        <w:rPr>
          <w:sz w:val="24"/>
        </w:rPr>
        <w:t>is</w:t>
      </w:r>
      <w:r>
        <w:rPr>
          <w:spacing w:val="-4"/>
          <w:sz w:val="24"/>
        </w:rPr>
        <w:t> </w:t>
      </w:r>
      <w:r>
        <w:rPr>
          <w:sz w:val="24"/>
        </w:rPr>
        <w:t>determined</w:t>
      </w:r>
      <w:r>
        <w:rPr>
          <w:spacing w:val="-3"/>
          <w:sz w:val="24"/>
        </w:rPr>
        <w:t> </w:t>
      </w:r>
      <w:r>
        <w:rPr>
          <w:sz w:val="24"/>
        </w:rPr>
        <w:t>by</w:t>
      </w:r>
      <w:r>
        <w:rPr>
          <w:spacing w:val="-5"/>
          <w:sz w:val="24"/>
        </w:rPr>
        <w:t> </w:t>
      </w:r>
      <w:r>
        <w:rPr>
          <w:sz w:val="24"/>
        </w:rPr>
        <w:t>demographics</w:t>
      </w:r>
      <w:r>
        <w:rPr>
          <w:spacing w:val="-4"/>
          <w:sz w:val="24"/>
        </w:rPr>
        <w:t> </w:t>
      </w:r>
      <w:r>
        <w:rPr>
          <w:sz w:val="24"/>
        </w:rPr>
        <w:t>(birth</w:t>
      </w:r>
      <w:r>
        <w:rPr>
          <w:spacing w:val="-3"/>
          <w:sz w:val="24"/>
        </w:rPr>
        <w:t> </w:t>
      </w:r>
      <w:r>
        <w:rPr>
          <w:sz w:val="24"/>
        </w:rPr>
        <w:t>rate,</w:t>
      </w:r>
      <w:r>
        <w:rPr>
          <w:spacing w:val="-4"/>
          <w:sz w:val="24"/>
        </w:rPr>
        <w:t> </w:t>
      </w:r>
      <w:r>
        <w:rPr>
          <w:sz w:val="24"/>
        </w:rPr>
        <w:t>death</w:t>
      </w:r>
      <w:r>
        <w:rPr>
          <w:spacing w:val="-3"/>
          <w:sz w:val="24"/>
        </w:rPr>
        <w:t> </w:t>
      </w:r>
      <w:r>
        <w:rPr>
          <w:sz w:val="24"/>
        </w:rPr>
        <w:t>rate and immigration), and labour force participation rates (the percentage of the working-age population that chooses to work).</w:t>
      </w:r>
    </w:p>
    <w:p>
      <w:pPr>
        <w:pStyle w:val="ListParagraph"/>
        <w:numPr>
          <w:ilvl w:val="3"/>
          <w:numId w:val="105"/>
        </w:numPr>
        <w:tabs>
          <w:tab w:pos="622" w:val="left" w:leader="none"/>
        </w:tabs>
        <w:spacing w:line="244" w:lineRule="auto" w:before="273" w:after="0"/>
        <w:ind w:left="622" w:right="1877" w:hanging="371"/>
        <w:jc w:val="left"/>
        <w:rPr>
          <w:sz w:val="24"/>
        </w:rPr>
      </w:pPr>
      <w:r>
        <w:rPr>
          <w:sz w:val="24"/>
        </w:rPr>
        <w:t>The</w:t>
      </w:r>
      <w:r>
        <w:rPr>
          <w:spacing w:val="-2"/>
          <w:sz w:val="24"/>
        </w:rPr>
        <w:t> </w:t>
      </w:r>
      <w:r>
        <w:rPr>
          <w:sz w:val="24"/>
        </w:rPr>
        <w:t>growth</w:t>
      </w:r>
      <w:r>
        <w:rPr>
          <w:spacing w:val="-4"/>
          <w:sz w:val="24"/>
        </w:rPr>
        <w:t> </w:t>
      </w:r>
      <w:r>
        <w:rPr>
          <w:sz w:val="24"/>
        </w:rPr>
        <w:t>rate</w:t>
      </w:r>
      <w:r>
        <w:rPr>
          <w:spacing w:val="-2"/>
          <w:sz w:val="24"/>
        </w:rPr>
        <w:t> </w:t>
      </w:r>
      <w:r>
        <w:rPr>
          <w:sz w:val="24"/>
        </w:rPr>
        <w:t>in</w:t>
      </w:r>
      <w:r>
        <w:rPr>
          <w:spacing w:val="-4"/>
          <w:sz w:val="24"/>
        </w:rPr>
        <w:t> </w:t>
      </w:r>
      <w:r>
        <w:rPr>
          <w:sz w:val="24"/>
        </w:rPr>
        <w:t>the</w:t>
      </w:r>
      <w:r>
        <w:rPr>
          <w:spacing w:val="-4"/>
          <w:sz w:val="24"/>
        </w:rPr>
        <w:t> </w:t>
      </w:r>
      <w:r>
        <w:rPr>
          <w:sz w:val="24"/>
        </w:rPr>
        <w:t>number</w:t>
      </w:r>
      <w:r>
        <w:rPr>
          <w:spacing w:val="-4"/>
          <w:sz w:val="24"/>
        </w:rPr>
        <w:t> </w:t>
      </w:r>
      <w:r>
        <w:rPr>
          <w:sz w:val="24"/>
        </w:rPr>
        <w:t>of</w:t>
      </w:r>
      <w:r>
        <w:rPr>
          <w:spacing w:val="-2"/>
          <w:sz w:val="24"/>
        </w:rPr>
        <w:t> </w:t>
      </w:r>
      <w:r>
        <w:rPr>
          <w:sz w:val="24"/>
        </w:rPr>
        <w:t>hours</w:t>
      </w:r>
      <w:r>
        <w:rPr>
          <w:spacing w:val="-5"/>
          <w:sz w:val="24"/>
        </w:rPr>
        <w:t> </w:t>
      </w:r>
      <w:r>
        <w:rPr>
          <w:sz w:val="24"/>
        </w:rPr>
        <w:t>worked</w:t>
      </w:r>
      <w:r>
        <w:rPr>
          <w:spacing w:val="-4"/>
          <w:sz w:val="24"/>
        </w:rPr>
        <w:t> </w:t>
      </w:r>
      <w:r>
        <w:rPr>
          <w:sz w:val="24"/>
        </w:rPr>
        <w:t>per</w:t>
      </w:r>
      <w:r>
        <w:rPr>
          <w:spacing w:val="-4"/>
          <w:sz w:val="24"/>
        </w:rPr>
        <w:t> </w:t>
      </w:r>
      <w:r>
        <w:rPr>
          <w:sz w:val="24"/>
        </w:rPr>
        <w:t>worker.</w:t>
      </w:r>
      <w:r>
        <w:rPr>
          <w:spacing w:val="-4"/>
          <w:sz w:val="24"/>
        </w:rPr>
        <w:t> </w:t>
      </w:r>
      <w:r>
        <w:rPr>
          <w:sz w:val="24"/>
        </w:rPr>
        <w:t>This</w:t>
      </w:r>
      <w:r>
        <w:rPr>
          <w:spacing w:val="-3"/>
          <w:sz w:val="24"/>
        </w:rPr>
        <w:t> </w:t>
      </w:r>
      <w:r>
        <w:rPr>
          <w:sz w:val="24"/>
        </w:rPr>
        <w:t>is</w:t>
      </w:r>
      <w:r>
        <w:rPr>
          <w:spacing w:val="-5"/>
          <w:sz w:val="24"/>
        </w:rPr>
        <w:t> </w:t>
      </w:r>
      <w:r>
        <w:rPr>
          <w:sz w:val="24"/>
        </w:rPr>
        <w:t>determined</w:t>
      </w:r>
      <w:r>
        <w:rPr>
          <w:spacing w:val="-4"/>
          <w:sz w:val="24"/>
        </w:rPr>
        <w:t> </w:t>
      </w:r>
      <w:r>
        <w:rPr>
          <w:sz w:val="24"/>
        </w:rPr>
        <w:t>by</w:t>
      </w:r>
      <w:r>
        <w:rPr>
          <w:spacing w:val="-3"/>
          <w:sz w:val="24"/>
        </w:rPr>
        <w:t> </w:t>
      </w:r>
      <w:r>
        <w:rPr>
          <w:sz w:val="24"/>
        </w:rPr>
        <w:t>societal attitudes towards work and leisure.</w:t>
      </w:r>
    </w:p>
    <w:p>
      <w:pPr>
        <w:pStyle w:val="ListParagraph"/>
        <w:numPr>
          <w:ilvl w:val="3"/>
          <w:numId w:val="105"/>
        </w:numPr>
        <w:tabs>
          <w:tab w:pos="622" w:val="left" w:leader="none"/>
        </w:tabs>
        <w:spacing w:line="244" w:lineRule="auto" w:before="267" w:after="0"/>
        <w:ind w:left="622" w:right="1481" w:hanging="371"/>
        <w:jc w:val="left"/>
        <w:rPr>
          <w:sz w:val="24"/>
        </w:rPr>
      </w:pPr>
      <w:r>
        <w:rPr>
          <w:sz w:val="24"/>
        </w:rPr>
        <w:t>The growth rate of productivity. Productivity growth rate is</w:t>
      </w:r>
      <w:r>
        <w:rPr>
          <w:spacing w:val="-1"/>
          <w:sz w:val="24"/>
        </w:rPr>
        <w:t> </w:t>
      </w:r>
      <w:r>
        <w:rPr>
          <w:sz w:val="24"/>
        </w:rPr>
        <w:t>a</w:t>
      </w:r>
      <w:r>
        <w:rPr>
          <w:spacing w:val="-1"/>
          <w:sz w:val="24"/>
        </w:rPr>
        <w:t> </w:t>
      </w:r>
      <w:r>
        <w:rPr>
          <w:sz w:val="24"/>
        </w:rPr>
        <w:t>function of the</w:t>
      </w:r>
      <w:r>
        <w:rPr>
          <w:spacing w:val="-1"/>
          <w:sz w:val="24"/>
        </w:rPr>
        <w:t> </w:t>
      </w:r>
      <w:r>
        <w:rPr>
          <w:sz w:val="24"/>
        </w:rPr>
        <w:t>technology used, innovation,</w:t>
      </w:r>
      <w:r>
        <w:rPr>
          <w:spacing w:val="-6"/>
          <w:sz w:val="24"/>
        </w:rPr>
        <w:t> </w:t>
      </w:r>
      <w:r>
        <w:rPr>
          <w:sz w:val="24"/>
        </w:rPr>
        <w:t>social</w:t>
      </w:r>
      <w:r>
        <w:rPr>
          <w:spacing w:val="-4"/>
          <w:sz w:val="24"/>
        </w:rPr>
        <w:t> </w:t>
      </w:r>
      <w:r>
        <w:rPr>
          <w:sz w:val="24"/>
        </w:rPr>
        <w:t>attitudes,</w:t>
      </w:r>
      <w:r>
        <w:rPr>
          <w:spacing w:val="-3"/>
          <w:sz w:val="24"/>
        </w:rPr>
        <w:t> </w:t>
      </w:r>
      <w:r>
        <w:rPr>
          <w:sz w:val="24"/>
        </w:rPr>
        <w:t>competition,</w:t>
      </w:r>
      <w:r>
        <w:rPr>
          <w:spacing w:val="-6"/>
          <w:sz w:val="24"/>
        </w:rPr>
        <w:t> </w:t>
      </w:r>
      <w:r>
        <w:rPr>
          <w:sz w:val="24"/>
        </w:rPr>
        <w:t>resource</w:t>
      </w:r>
      <w:r>
        <w:rPr>
          <w:spacing w:val="-4"/>
          <w:sz w:val="24"/>
        </w:rPr>
        <w:t> </w:t>
      </w:r>
      <w:r>
        <w:rPr>
          <w:sz w:val="24"/>
        </w:rPr>
        <w:t>utilization</w:t>
      </w:r>
      <w:r>
        <w:rPr>
          <w:spacing w:val="-3"/>
          <w:sz w:val="24"/>
        </w:rPr>
        <w:t> </w:t>
      </w:r>
      <w:r>
        <w:rPr>
          <w:sz w:val="24"/>
        </w:rPr>
        <w:t>and</w:t>
      </w:r>
      <w:r>
        <w:rPr>
          <w:spacing w:val="-5"/>
          <w:sz w:val="24"/>
        </w:rPr>
        <w:t> </w:t>
      </w:r>
      <w:r>
        <w:rPr>
          <w:sz w:val="24"/>
        </w:rPr>
        <w:t>the</w:t>
      </w:r>
      <w:r>
        <w:rPr>
          <w:spacing w:val="-3"/>
          <w:sz w:val="24"/>
        </w:rPr>
        <w:t> </w:t>
      </w:r>
      <w:r>
        <w:rPr>
          <w:sz w:val="24"/>
        </w:rPr>
        <w:t>skills</w:t>
      </w:r>
      <w:r>
        <w:rPr>
          <w:spacing w:val="-4"/>
          <w:sz w:val="24"/>
        </w:rPr>
        <w:t> </w:t>
      </w:r>
      <w:r>
        <w:rPr>
          <w:sz w:val="24"/>
        </w:rPr>
        <w:t>of</w:t>
      </w:r>
      <w:r>
        <w:rPr>
          <w:spacing w:val="-4"/>
          <w:sz w:val="24"/>
        </w:rPr>
        <w:t> </w:t>
      </w:r>
      <w:r>
        <w:rPr>
          <w:sz w:val="24"/>
        </w:rPr>
        <w:t>the labour</w:t>
      </w:r>
      <w:r>
        <w:rPr>
          <w:spacing w:val="-5"/>
          <w:sz w:val="24"/>
        </w:rPr>
        <w:t> </w:t>
      </w:r>
      <w:r>
        <w:rPr>
          <w:sz w:val="24"/>
        </w:rPr>
        <w:t>force.</w:t>
      </w:r>
    </w:p>
    <w:p>
      <w:pPr>
        <w:pStyle w:val="BodyText"/>
        <w:spacing w:line="244" w:lineRule="auto" w:before="264"/>
        <w:ind w:left="261" w:right="1396"/>
      </w:pPr>
      <w:r>
        <w:rPr/>
        <w:t>GDP</w:t>
      </w:r>
      <w:r>
        <w:rPr>
          <w:spacing w:val="-2"/>
        </w:rPr>
        <w:t> </w:t>
      </w:r>
      <w:r>
        <w:rPr/>
        <w:t>is</w:t>
      </w:r>
      <w:r>
        <w:rPr>
          <w:spacing w:val="-5"/>
        </w:rPr>
        <w:t> </w:t>
      </w:r>
      <w:r>
        <w:rPr/>
        <w:t>the</w:t>
      </w:r>
      <w:r>
        <w:rPr>
          <w:spacing w:val="-2"/>
        </w:rPr>
        <w:t> </w:t>
      </w:r>
      <w:r>
        <w:rPr/>
        <w:t>most</w:t>
      </w:r>
      <w:r>
        <w:rPr>
          <w:spacing w:val="-2"/>
        </w:rPr>
        <w:t> </w:t>
      </w:r>
      <w:r>
        <w:rPr/>
        <w:t>common</w:t>
      </w:r>
      <w:r>
        <w:rPr>
          <w:spacing w:val="-2"/>
        </w:rPr>
        <w:t> </w:t>
      </w:r>
      <w:r>
        <w:rPr/>
        <w:t>measure</w:t>
      </w:r>
      <w:r>
        <w:rPr>
          <w:spacing w:val="-4"/>
        </w:rPr>
        <w:t> </w:t>
      </w:r>
      <w:r>
        <w:rPr/>
        <w:t>of</w:t>
      </w:r>
      <w:r>
        <w:rPr>
          <w:spacing w:val="-4"/>
        </w:rPr>
        <w:t> </w:t>
      </w:r>
      <w:r>
        <w:rPr/>
        <w:t>national</w:t>
      </w:r>
      <w:r>
        <w:rPr>
          <w:spacing w:val="-3"/>
        </w:rPr>
        <w:t> </w:t>
      </w:r>
      <w:r>
        <w:rPr/>
        <w:t>economic</w:t>
      </w:r>
      <w:r>
        <w:rPr>
          <w:spacing w:val="-6"/>
        </w:rPr>
        <w:t> </w:t>
      </w:r>
      <w:r>
        <w:rPr/>
        <w:t>performance</w:t>
      </w:r>
      <w:r>
        <w:rPr>
          <w:spacing w:val="-2"/>
        </w:rPr>
        <w:t> </w:t>
      </w:r>
      <w:r>
        <w:rPr/>
        <w:t>that</w:t>
      </w:r>
      <w:r>
        <w:rPr>
          <w:spacing w:val="-2"/>
        </w:rPr>
        <w:t> </w:t>
      </w:r>
      <w:r>
        <w:rPr/>
        <w:t>is</w:t>
      </w:r>
      <w:r>
        <w:rPr>
          <w:spacing w:val="-5"/>
        </w:rPr>
        <w:t> </w:t>
      </w:r>
      <w:r>
        <w:rPr/>
        <w:t>used</w:t>
      </w:r>
      <w:r>
        <w:rPr>
          <w:spacing w:val="-4"/>
        </w:rPr>
        <w:t> </w:t>
      </w:r>
      <w:r>
        <w:rPr/>
        <w:t>by</w:t>
      </w:r>
      <w:r>
        <w:rPr>
          <w:spacing w:val="-3"/>
        </w:rPr>
        <w:t> </w:t>
      </w:r>
      <w:r>
        <w:rPr/>
        <w:t>governments and economists worldwide.</w:t>
      </w:r>
    </w:p>
    <w:p>
      <w:pPr>
        <w:pStyle w:val="BodyText"/>
        <w:spacing w:before="266"/>
        <w:ind w:left="261"/>
      </w:pPr>
      <w:r>
        <w:rPr/>
        <w:t>The</w:t>
      </w:r>
      <w:r>
        <w:rPr>
          <w:spacing w:val="-6"/>
        </w:rPr>
        <w:t> </w:t>
      </w:r>
      <w:r>
        <w:rPr/>
        <w:t>table</w:t>
      </w:r>
      <w:r>
        <w:rPr>
          <w:spacing w:val="-3"/>
        </w:rPr>
        <w:t> </w:t>
      </w:r>
      <w:r>
        <w:rPr/>
        <w:t>below</w:t>
      </w:r>
      <w:r>
        <w:rPr>
          <w:spacing w:val="-2"/>
        </w:rPr>
        <w:t> </w:t>
      </w:r>
      <w:r>
        <w:rPr/>
        <w:t>shows</w:t>
      </w:r>
      <w:r>
        <w:rPr>
          <w:spacing w:val="-4"/>
        </w:rPr>
        <w:t> </w:t>
      </w:r>
      <w:r>
        <w:rPr/>
        <w:t>the</w:t>
      </w:r>
      <w:r>
        <w:rPr>
          <w:spacing w:val="-2"/>
        </w:rPr>
        <w:t> </w:t>
      </w:r>
      <w:r>
        <w:rPr/>
        <w:t>latest</w:t>
      </w:r>
      <w:r>
        <w:rPr>
          <w:spacing w:val="-3"/>
        </w:rPr>
        <w:t> </w:t>
      </w:r>
      <w:r>
        <w:rPr/>
        <w:t>GDP</w:t>
      </w:r>
      <w:r>
        <w:rPr>
          <w:spacing w:val="-4"/>
        </w:rPr>
        <w:t> </w:t>
      </w:r>
      <w:r>
        <w:rPr/>
        <w:t>of</w:t>
      </w:r>
      <w:r>
        <w:rPr>
          <w:spacing w:val="-1"/>
        </w:rPr>
        <w:t> </w:t>
      </w:r>
      <w:r>
        <w:rPr/>
        <w:t>selected</w:t>
      </w:r>
      <w:r>
        <w:rPr>
          <w:spacing w:val="-3"/>
        </w:rPr>
        <w:t> </w:t>
      </w:r>
      <w:r>
        <w:rPr>
          <w:spacing w:val="-2"/>
        </w:rPr>
        <w:t>countries.</w:t>
      </w:r>
    </w:p>
    <w:p>
      <w:pPr>
        <w:pStyle w:val="Heading2"/>
        <w:spacing w:before="281"/>
        <w:ind w:left="261"/>
      </w:pPr>
      <w:r>
        <w:rPr/>
        <w:t>Selected</w:t>
      </w:r>
      <w:r>
        <w:rPr>
          <w:spacing w:val="-3"/>
        </w:rPr>
        <w:t> </w:t>
      </w:r>
      <w:r>
        <w:rPr/>
        <w:t>World</w:t>
      </w:r>
      <w:r>
        <w:rPr>
          <w:spacing w:val="-3"/>
        </w:rPr>
        <w:t> </w:t>
      </w:r>
      <w:r>
        <w:rPr>
          <w:spacing w:val="-5"/>
        </w:rPr>
        <w:t>GDP</w:t>
      </w:r>
    </w:p>
    <w:p>
      <w:pPr>
        <w:pStyle w:val="BodyText"/>
        <w:spacing w:before="3"/>
        <w:ind w:left="0"/>
        <w:rPr>
          <w:b/>
          <w:sz w:val="15"/>
        </w:rPr>
      </w:pPr>
      <w:r>
        <w:rPr/>
        <w:drawing>
          <wp:anchor distT="0" distB="0" distL="0" distR="0" allowOverlap="1" layoutInCell="1" locked="0" behindDoc="1" simplePos="0" relativeHeight="487608320">
            <wp:simplePos x="0" y="0"/>
            <wp:positionH relativeFrom="page">
              <wp:posOffset>540384</wp:posOffset>
            </wp:positionH>
            <wp:positionV relativeFrom="paragraph">
              <wp:posOffset>133629</wp:posOffset>
            </wp:positionV>
            <wp:extent cx="5028267" cy="2582703"/>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101" cstate="print"/>
                    <a:stretch>
                      <a:fillRect/>
                    </a:stretch>
                  </pic:blipFill>
                  <pic:spPr>
                    <a:xfrm>
                      <a:off x="0" y="0"/>
                      <a:ext cx="5028267" cy="2582703"/>
                    </a:xfrm>
                    <a:prstGeom prst="rect">
                      <a:avLst/>
                    </a:prstGeom>
                  </pic:spPr>
                </pic:pic>
              </a:graphicData>
            </a:graphic>
          </wp:anchor>
        </w:drawing>
      </w:r>
    </w:p>
    <w:p>
      <w:pPr>
        <w:spacing w:before="43"/>
        <w:ind w:left="261" w:right="0" w:firstLine="0"/>
        <w:jc w:val="left"/>
        <w:rPr>
          <w:i/>
          <w:sz w:val="20"/>
        </w:rPr>
      </w:pPr>
      <w:r>
        <w:rPr>
          <w:i/>
          <w:sz w:val="20"/>
        </w:rPr>
        <w:t>Source:</w:t>
      </w:r>
      <w:r>
        <w:rPr>
          <w:i/>
          <w:spacing w:val="-8"/>
          <w:sz w:val="20"/>
        </w:rPr>
        <w:t> </w:t>
      </w:r>
      <w:r>
        <w:rPr>
          <w:i/>
          <w:sz w:val="20"/>
        </w:rPr>
        <w:t>CIA</w:t>
      </w:r>
      <w:r>
        <w:rPr>
          <w:i/>
          <w:spacing w:val="-6"/>
          <w:sz w:val="20"/>
        </w:rPr>
        <w:t> </w:t>
      </w:r>
      <w:r>
        <w:rPr>
          <w:i/>
          <w:sz w:val="20"/>
        </w:rPr>
        <w:t>World</w:t>
      </w:r>
      <w:r>
        <w:rPr>
          <w:i/>
          <w:spacing w:val="-6"/>
          <w:sz w:val="20"/>
        </w:rPr>
        <w:t> </w:t>
      </w:r>
      <w:r>
        <w:rPr>
          <w:i/>
          <w:spacing w:val="-2"/>
          <w:sz w:val="20"/>
        </w:rPr>
        <w:t>Factbook</w:t>
      </w:r>
    </w:p>
    <w:p>
      <w:pPr>
        <w:spacing w:after="0"/>
        <w:jc w:val="left"/>
        <w:rPr>
          <w:sz w:val="20"/>
        </w:rPr>
        <w:sectPr>
          <w:pgSz w:w="11900" w:h="16840"/>
          <w:pgMar w:header="0" w:footer="695" w:top="1320" w:bottom="880" w:left="600" w:right="0"/>
        </w:sectPr>
      </w:pPr>
    </w:p>
    <w:p>
      <w:pPr>
        <w:pStyle w:val="BodyText"/>
        <w:spacing w:before="24"/>
        <w:ind w:right="1401"/>
        <w:jc w:val="both"/>
      </w:pPr>
      <w:r>
        <w:rPr/>
        <w:t>We will now move on to find out the various factors affecting economic growth and how they will in turn affect the financial situation of individuals and how important they are to the financial planning industry. In the following part, we will look at three specific areas – business cycle, unemployment, and inflation.</w:t>
      </w:r>
    </w:p>
    <w:p>
      <w:pPr>
        <w:pStyle w:val="ListParagraph"/>
        <w:numPr>
          <w:ilvl w:val="2"/>
          <w:numId w:val="105"/>
        </w:numPr>
        <w:tabs>
          <w:tab w:pos="816" w:val="left" w:leader="none"/>
        </w:tabs>
        <w:spacing w:line="240" w:lineRule="auto" w:before="269" w:after="0"/>
        <w:ind w:left="816" w:right="0" w:hanging="564"/>
        <w:jc w:val="left"/>
        <w:rPr>
          <w:b/>
          <w:sz w:val="23"/>
        </w:rPr>
      </w:pPr>
      <w:r>
        <w:rPr>
          <w:b/>
          <w:sz w:val="23"/>
        </w:rPr>
        <w:t>Business</w:t>
      </w:r>
      <w:r>
        <w:rPr>
          <w:b/>
          <w:spacing w:val="-4"/>
          <w:sz w:val="23"/>
        </w:rPr>
        <w:t> </w:t>
      </w:r>
      <w:r>
        <w:rPr>
          <w:b/>
          <w:spacing w:val="-2"/>
          <w:sz w:val="23"/>
        </w:rPr>
        <w:t>Cycle</w:t>
      </w:r>
    </w:p>
    <w:p>
      <w:pPr>
        <w:pStyle w:val="BodyText"/>
        <w:spacing w:before="2"/>
        <w:ind w:left="0"/>
        <w:rPr>
          <w:b/>
          <w:sz w:val="23"/>
        </w:rPr>
      </w:pPr>
    </w:p>
    <w:p>
      <w:pPr>
        <w:pStyle w:val="BodyText"/>
        <w:ind w:right="1401"/>
        <w:jc w:val="both"/>
      </w:pPr>
      <w:r>
        <w:rPr/>
        <w:t>The economy does not always grow at a constant rate. Over any given period, changes are bound to</w:t>
      </w:r>
      <w:r>
        <w:rPr>
          <w:spacing w:val="-8"/>
        </w:rPr>
        <w:t> </w:t>
      </w:r>
      <w:r>
        <w:rPr/>
        <w:t>happen</w:t>
      </w:r>
      <w:r>
        <w:rPr>
          <w:spacing w:val="-7"/>
        </w:rPr>
        <w:t> </w:t>
      </w:r>
      <w:r>
        <w:rPr/>
        <w:t>in</w:t>
      </w:r>
      <w:r>
        <w:rPr>
          <w:spacing w:val="-8"/>
        </w:rPr>
        <w:t> </w:t>
      </w:r>
      <w:r>
        <w:rPr/>
        <w:t>the</w:t>
      </w:r>
      <w:r>
        <w:rPr>
          <w:spacing w:val="-8"/>
        </w:rPr>
        <w:t> </w:t>
      </w:r>
      <w:r>
        <w:rPr/>
        <w:t>level</w:t>
      </w:r>
      <w:r>
        <w:rPr>
          <w:spacing w:val="-8"/>
        </w:rPr>
        <w:t> </w:t>
      </w:r>
      <w:r>
        <w:rPr/>
        <w:t>of</w:t>
      </w:r>
      <w:r>
        <w:rPr>
          <w:spacing w:val="-9"/>
        </w:rPr>
        <w:t> </w:t>
      </w:r>
      <w:r>
        <w:rPr/>
        <w:t>economic</w:t>
      </w:r>
      <w:r>
        <w:rPr>
          <w:spacing w:val="-7"/>
        </w:rPr>
        <w:t> </w:t>
      </w:r>
      <w:r>
        <w:rPr/>
        <w:t>activity</w:t>
      </w:r>
      <w:r>
        <w:rPr>
          <w:spacing w:val="-7"/>
        </w:rPr>
        <w:t> </w:t>
      </w:r>
      <w:r>
        <w:rPr/>
        <w:t>in</w:t>
      </w:r>
      <w:r>
        <w:rPr>
          <w:spacing w:val="-5"/>
        </w:rPr>
        <w:t> </w:t>
      </w:r>
      <w:r>
        <w:rPr/>
        <w:t>any</w:t>
      </w:r>
      <w:r>
        <w:rPr>
          <w:spacing w:val="-9"/>
        </w:rPr>
        <w:t> </w:t>
      </w:r>
      <w:r>
        <w:rPr/>
        <w:t>economy.</w:t>
      </w:r>
      <w:r>
        <w:rPr>
          <w:spacing w:val="-8"/>
        </w:rPr>
        <w:t> </w:t>
      </w:r>
      <w:r>
        <w:rPr/>
        <w:t>In</w:t>
      </w:r>
      <w:r>
        <w:rPr>
          <w:spacing w:val="-8"/>
        </w:rPr>
        <w:t> </w:t>
      </w:r>
      <w:r>
        <w:rPr/>
        <w:t>some</w:t>
      </w:r>
      <w:r>
        <w:rPr>
          <w:spacing w:val="-8"/>
        </w:rPr>
        <w:t> </w:t>
      </w:r>
      <w:r>
        <w:rPr/>
        <w:t>years</w:t>
      </w:r>
      <w:r>
        <w:rPr>
          <w:spacing w:val="-2"/>
        </w:rPr>
        <w:t> </w:t>
      </w:r>
      <w:r>
        <w:rPr/>
        <w:t>economic</w:t>
      </w:r>
      <w:r>
        <w:rPr>
          <w:spacing w:val="-7"/>
        </w:rPr>
        <w:t> </w:t>
      </w:r>
      <w:r>
        <w:rPr/>
        <w:t>growth</w:t>
      </w:r>
      <w:r>
        <w:rPr>
          <w:spacing w:val="-8"/>
        </w:rPr>
        <w:t> </w:t>
      </w:r>
      <w:r>
        <w:rPr/>
        <w:t>may</w:t>
      </w:r>
      <w:r>
        <w:rPr>
          <w:spacing w:val="-9"/>
        </w:rPr>
        <w:t> </w:t>
      </w:r>
      <w:r>
        <w:rPr/>
        <w:t>be quite slow and in other years growth rates tend to be higher. This pattern of varying economic growth is called the Business Cycle.</w:t>
      </w:r>
    </w:p>
    <w:p>
      <w:pPr>
        <w:pStyle w:val="BodyText"/>
        <w:spacing w:line="244" w:lineRule="auto" w:before="271"/>
        <w:ind w:right="1402"/>
        <w:jc w:val="both"/>
      </w:pPr>
      <w:r>
        <w:rPr/>
        <w:t>The</w:t>
      </w:r>
      <w:r>
        <w:rPr>
          <w:spacing w:val="-14"/>
        </w:rPr>
        <w:t> </w:t>
      </w:r>
      <w:r>
        <w:rPr/>
        <w:t>Business</w:t>
      </w:r>
      <w:r>
        <w:rPr>
          <w:spacing w:val="-14"/>
        </w:rPr>
        <w:t> </w:t>
      </w:r>
      <w:r>
        <w:rPr/>
        <w:t>Cycle</w:t>
      </w:r>
      <w:r>
        <w:rPr>
          <w:spacing w:val="-13"/>
        </w:rPr>
        <w:t> </w:t>
      </w:r>
      <w:r>
        <w:rPr/>
        <w:t>(or</w:t>
      </w:r>
      <w:r>
        <w:rPr>
          <w:spacing w:val="-13"/>
        </w:rPr>
        <w:t> </w:t>
      </w:r>
      <w:r>
        <w:rPr/>
        <w:t>Economic</w:t>
      </w:r>
      <w:r>
        <w:rPr>
          <w:spacing w:val="-14"/>
        </w:rPr>
        <w:t> </w:t>
      </w:r>
      <w:r>
        <w:rPr/>
        <w:t>Cycle)</w:t>
      </w:r>
      <w:r>
        <w:rPr>
          <w:spacing w:val="-11"/>
        </w:rPr>
        <w:t> </w:t>
      </w:r>
      <w:r>
        <w:rPr/>
        <w:t>refers</w:t>
      </w:r>
      <w:r>
        <w:rPr>
          <w:spacing w:val="-14"/>
        </w:rPr>
        <w:t> </w:t>
      </w:r>
      <w:r>
        <w:rPr/>
        <w:t>to</w:t>
      </w:r>
      <w:r>
        <w:rPr>
          <w:spacing w:val="-13"/>
        </w:rPr>
        <w:t> </w:t>
      </w:r>
      <w:r>
        <w:rPr/>
        <w:t>the</w:t>
      </w:r>
      <w:r>
        <w:rPr>
          <w:spacing w:val="-14"/>
        </w:rPr>
        <w:t> </w:t>
      </w:r>
      <w:r>
        <w:rPr/>
        <w:t>fluctuations</w:t>
      </w:r>
      <w:r>
        <w:rPr>
          <w:spacing w:val="-11"/>
        </w:rPr>
        <w:t> </w:t>
      </w:r>
      <w:r>
        <w:rPr/>
        <w:t>of</w:t>
      </w:r>
      <w:r>
        <w:rPr>
          <w:spacing w:val="-13"/>
        </w:rPr>
        <w:t> </w:t>
      </w:r>
      <w:r>
        <w:rPr/>
        <w:t>economic</w:t>
      </w:r>
      <w:r>
        <w:rPr>
          <w:spacing w:val="-12"/>
        </w:rPr>
        <w:t> </w:t>
      </w:r>
      <w:r>
        <w:rPr/>
        <w:t>activity</w:t>
      </w:r>
      <w:r>
        <w:rPr>
          <w:spacing w:val="-14"/>
        </w:rPr>
        <w:t> </w:t>
      </w:r>
      <w:r>
        <w:rPr/>
        <w:t>within</w:t>
      </w:r>
      <w:r>
        <w:rPr>
          <w:spacing w:val="-12"/>
        </w:rPr>
        <w:t> </w:t>
      </w:r>
      <w:r>
        <w:rPr/>
        <w:t>its</w:t>
      </w:r>
      <w:r>
        <w:rPr>
          <w:spacing w:val="-14"/>
        </w:rPr>
        <w:t> </w:t>
      </w:r>
      <w:r>
        <w:rPr/>
        <w:t>long- term growth trend.</w:t>
      </w:r>
    </w:p>
    <w:p>
      <w:pPr>
        <w:spacing w:line="249" w:lineRule="auto" w:before="266"/>
        <w:ind w:left="252" w:right="1403" w:firstLine="0"/>
        <w:jc w:val="both"/>
        <w:rPr>
          <w:sz w:val="23"/>
        </w:rPr>
      </w:pPr>
      <w:r>
        <w:rPr>
          <w:sz w:val="23"/>
        </w:rPr>
        <w:t>The cycle involves shifts over time between periods of relatively rapid growth of output (recovery and boom), and periods of relative stagnation or decline (slowdown or recession). These fluctuations are often measured using the real GDP. Despite being named cycles, these fluctuations of growth and decline do</w:t>
      </w:r>
      <w:r>
        <w:rPr>
          <w:spacing w:val="-1"/>
          <w:sz w:val="23"/>
        </w:rPr>
        <w:t> </w:t>
      </w:r>
      <w:r>
        <w:rPr>
          <w:sz w:val="23"/>
        </w:rPr>
        <w:t>not follow</w:t>
      </w:r>
      <w:r>
        <w:rPr>
          <w:spacing w:val="-1"/>
          <w:sz w:val="23"/>
        </w:rPr>
        <w:t> </w:t>
      </w:r>
      <w:r>
        <w:rPr>
          <w:sz w:val="23"/>
        </w:rPr>
        <w:t>a</w:t>
      </w:r>
      <w:r>
        <w:rPr>
          <w:spacing w:val="-2"/>
          <w:sz w:val="23"/>
        </w:rPr>
        <w:t> </w:t>
      </w:r>
      <w:r>
        <w:rPr>
          <w:sz w:val="23"/>
        </w:rPr>
        <w:t>purely</w:t>
      </w:r>
      <w:r>
        <w:rPr>
          <w:spacing w:val="-3"/>
          <w:sz w:val="23"/>
        </w:rPr>
        <w:t> </w:t>
      </w:r>
      <w:r>
        <w:rPr>
          <w:sz w:val="23"/>
        </w:rPr>
        <w:t>mechanical</w:t>
      </w:r>
      <w:r>
        <w:rPr>
          <w:spacing w:val="-2"/>
          <w:sz w:val="23"/>
        </w:rPr>
        <w:t> </w:t>
      </w:r>
      <w:r>
        <w:rPr>
          <w:sz w:val="23"/>
        </w:rPr>
        <w:t>or predictable periodic pattern. There</w:t>
      </w:r>
      <w:r>
        <w:rPr>
          <w:spacing w:val="-1"/>
          <w:sz w:val="23"/>
        </w:rPr>
        <w:t> </w:t>
      </w:r>
      <w:r>
        <w:rPr>
          <w:sz w:val="23"/>
        </w:rPr>
        <w:t>may be</w:t>
      </w:r>
      <w:r>
        <w:rPr>
          <w:spacing w:val="-1"/>
          <w:sz w:val="23"/>
        </w:rPr>
        <w:t> </w:t>
      </w:r>
      <w:r>
        <w:rPr>
          <w:sz w:val="23"/>
        </w:rPr>
        <w:t>periods</w:t>
      </w:r>
      <w:r>
        <w:rPr>
          <w:spacing w:val="-1"/>
          <w:sz w:val="23"/>
        </w:rPr>
        <w:t> </w:t>
      </w:r>
      <w:r>
        <w:rPr>
          <w:sz w:val="23"/>
        </w:rPr>
        <w:t>where economic</w:t>
      </w:r>
      <w:r>
        <w:rPr>
          <w:spacing w:val="-13"/>
          <w:sz w:val="23"/>
        </w:rPr>
        <w:t> </w:t>
      </w:r>
      <w:r>
        <w:rPr>
          <w:sz w:val="23"/>
        </w:rPr>
        <w:t>growth</w:t>
      </w:r>
      <w:r>
        <w:rPr>
          <w:spacing w:val="-13"/>
          <w:sz w:val="23"/>
        </w:rPr>
        <w:t> </w:t>
      </w:r>
      <w:r>
        <w:rPr>
          <w:sz w:val="23"/>
        </w:rPr>
        <w:t>is</w:t>
      </w:r>
      <w:r>
        <w:rPr>
          <w:spacing w:val="-13"/>
          <w:sz w:val="23"/>
        </w:rPr>
        <w:t> </w:t>
      </w:r>
      <w:r>
        <w:rPr>
          <w:sz w:val="23"/>
        </w:rPr>
        <w:t>quite</w:t>
      </w:r>
      <w:r>
        <w:rPr>
          <w:spacing w:val="-13"/>
          <w:sz w:val="23"/>
        </w:rPr>
        <w:t> </w:t>
      </w:r>
      <w:r>
        <w:rPr>
          <w:sz w:val="23"/>
        </w:rPr>
        <w:t>strong.</w:t>
      </w:r>
      <w:r>
        <w:rPr>
          <w:spacing w:val="-13"/>
          <w:sz w:val="23"/>
        </w:rPr>
        <w:t> </w:t>
      </w:r>
      <w:r>
        <w:rPr>
          <w:sz w:val="23"/>
        </w:rPr>
        <w:t>During</w:t>
      </w:r>
      <w:r>
        <w:rPr>
          <w:spacing w:val="-13"/>
          <w:sz w:val="23"/>
        </w:rPr>
        <w:t> </w:t>
      </w:r>
      <w:r>
        <w:rPr>
          <w:sz w:val="23"/>
        </w:rPr>
        <w:t>this</w:t>
      </w:r>
      <w:r>
        <w:rPr>
          <w:spacing w:val="-12"/>
          <w:sz w:val="23"/>
        </w:rPr>
        <w:t> </w:t>
      </w:r>
      <w:r>
        <w:rPr>
          <w:sz w:val="23"/>
        </w:rPr>
        <w:t>time,</w:t>
      </w:r>
      <w:r>
        <w:rPr>
          <w:spacing w:val="-13"/>
          <w:sz w:val="23"/>
        </w:rPr>
        <w:t> </w:t>
      </w:r>
      <w:r>
        <w:rPr>
          <w:sz w:val="23"/>
        </w:rPr>
        <w:t>the</w:t>
      </w:r>
      <w:r>
        <w:rPr>
          <w:spacing w:val="-12"/>
          <w:sz w:val="23"/>
        </w:rPr>
        <w:t> </w:t>
      </w:r>
      <w:r>
        <w:rPr>
          <w:sz w:val="23"/>
        </w:rPr>
        <w:t>number</w:t>
      </w:r>
      <w:r>
        <w:rPr>
          <w:spacing w:val="-13"/>
          <w:sz w:val="23"/>
        </w:rPr>
        <w:t> </w:t>
      </w:r>
      <w:r>
        <w:rPr>
          <w:sz w:val="23"/>
        </w:rPr>
        <w:t>of</w:t>
      </w:r>
      <w:r>
        <w:rPr>
          <w:spacing w:val="-13"/>
          <w:sz w:val="23"/>
        </w:rPr>
        <w:t> </w:t>
      </w:r>
      <w:r>
        <w:rPr>
          <w:sz w:val="23"/>
        </w:rPr>
        <w:t>people</w:t>
      </w:r>
      <w:r>
        <w:rPr>
          <w:spacing w:val="-12"/>
          <w:sz w:val="23"/>
        </w:rPr>
        <w:t> </w:t>
      </w:r>
      <w:r>
        <w:rPr>
          <w:sz w:val="23"/>
        </w:rPr>
        <w:t>employed</w:t>
      </w:r>
      <w:r>
        <w:rPr>
          <w:spacing w:val="-13"/>
          <w:sz w:val="23"/>
        </w:rPr>
        <w:t> </w:t>
      </w:r>
      <w:r>
        <w:rPr>
          <w:sz w:val="23"/>
        </w:rPr>
        <w:t>rises</w:t>
      </w:r>
      <w:r>
        <w:rPr>
          <w:spacing w:val="-11"/>
          <w:sz w:val="23"/>
        </w:rPr>
        <w:t> </w:t>
      </w:r>
      <w:r>
        <w:rPr>
          <w:sz w:val="23"/>
        </w:rPr>
        <w:t>and</w:t>
      </w:r>
      <w:r>
        <w:rPr>
          <w:spacing w:val="-13"/>
          <w:sz w:val="23"/>
        </w:rPr>
        <w:t> </w:t>
      </w:r>
      <w:r>
        <w:rPr>
          <w:sz w:val="23"/>
        </w:rPr>
        <w:t>the</w:t>
      </w:r>
      <w:r>
        <w:rPr>
          <w:spacing w:val="-12"/>
          <w:sz w:val="23"/>
        </w:rPr>
        <w:t> </w:t>
      </w:r>
      <w:r>
        <w:rPr>
          <w:sz w:val="23"/>
        </w:rPr>
        <w:t>number of</w:t>
      </w:r>
      <w:r>
        <w:rPr>
          <w:spacing w:val="-8"/>
          <w:sz w:val="23"/>
        </w:rPr>
        <w:t> </w:t>
      </w:r>
      <w:r>
        <w:rPr>
          <w:sz w:val="23"/>
        </w:rPr>
        <w:t>people</w:t>
      </w:r>
      <w:r>
        <w:rPr>
          <w:spacing w:val="-9"/>
          <w:sz w:val="23"/>
        </w:rPr>
        <w:t> </w:t>
      </w:r>
      <w:r>
        <w:rPr>
          <w:sz w:val="23"/>
        </w:rPr>
        <w:t>unemployed</w:t>
      </w:r>
      <w:r>
        <w:rPr>
          <w:spacing w:val="-8"/>
          <w:sz w:val="23"/>
        </w:rPr>
        <w:t> </w:t>
      </w:r>
      <w:r>
        <w:rPr>
          <w:sz w:val="23"/>
        </w:rPr>
        <w:t>falls.</w:t>
      </w:r>
      <w:r>
        <w:rPr>
          <w:spacing w:val="-8"/>
          <w:sz w:val="23"/>
        </w:rPr>
        <w:t> </w:t>
      </w:r>
      <w:r>
        <w:rPr>
          <w:sz w:val="23"/>
        </w:rPr>
        <w:t>If</w:t>
      </w:r>
      <w:r>
        <w:rPr>
          <w:spacing w:val="-9"/>
          <w:sz w:val="23"/>
        </w:rPr>
        <w:t> </w:t>
      </w:r>
      <w:r>
        <w:rPr>
          <w:sz w:val="23"/>
        </w:rPr>
        <w:t>there</w:t>
      </w:r>
      <w:r>
        <w:rPr>
          <w:spacing w:val="-7"/>
          <w:sz w:val="23"/>
        </w:rPr>
        <w:t> </w:t>
      </w:r>
      <w:r>
        <w:rPr>
          <w:sz w:val="23"/>
        </w:rPr>
        <w:t>is</w:t>
      </w:r>
      <w:r>
        <w:rPr>
          <w:spacing w:val="-9"/>
          <w:sz w:val="23"/>
        </w:rPr>
        <w:t> </w:t>
      </w:r>
      <w:r>
        <w:rPr>
          <w:sz w:val="23"/>
        </w:rPr>
        <w:t>more</w:t>
      </w:r>
      <w:r>
        <w:rPr>
          <w:spacing w:val="-9"/>
          <w:sz w:val="23"/>
        </w:rPr>
        <w:t> </w:t>
      </w:r>
      <w:r>
        <w:rPr>
          <w:sz w:val="23"/>
        </w:rPr>
        <w:t>buying</w:t>
      </w:r>
      <w:r>
        <w:rPr>
          <w:spacing w:val="-8"/>
          <w:sz w:val="23"/>
        </w:rPr>
        <w:t> </w:t>
      </w:r>
      <w:r>
        <w:rPr>
          <w:sz w:val="23"/>
        </w:rPr>
        <w:t>and</w:t>
      </w:r>
      <w:r>
        <w:rPr>
          <w:spacing w:val="-9"/>
          <w:sz w:val="23"/>
        </w:rPr>
        <w:t> </w:t>
      </w:r>
      <w:r>
        <w:rPr>
          <w:sz w:val="23"/>
        </w:rPr>
        <w:t>selling</w:t>
      </w:r>
      <w:r>
        <w:rPr>
          <w:spacing w:val="-8"/>
          <w:sz w:val="23"/>
        </w:rPr>
        <w:t> </w:t>
      </w:r>
      <w:r>
        <w:rPr>
          <w:sz w:val="23"/>
        </w:rPr>
        <w:t>going</w:t>
      </w:r>
      <w:r>
        <w:rPr>
          <w:spacing w:val="-9"/>
          <w:sz w:val="23"/>
        </w:rPr>
        <w:t> </w:t>
      </w:r>
      <w:r>
        <w:rPr>
          <w:sz w:val="23"/>
        </w:rPr>
        <w:t>on</w:t>
      </w:r>
      <w:r>
        <w:rPr>
          <w:spacing w:val="-4"/>
          <w:sz w:val="23"/>
        </w:rPr>
        <w:t> </w:t>
      </w:r>
      <w:r>
        <w:rPr>
          <w:sz w:val="23"/>
        </w:rPr>
        <w:t>than</w:t>
      </w:r>
      <w:r>
        <w:rPr>
          <w:spacing w:val="-8"/>
          <w:sz w:val="23"/>
        </w:rPr>
        <w:t> </w:t>
      </w:r>
      <w:r>
        <w:rPr>
          <w:sz w:val="23"/>
        </w:rPr>
        <w:t>businesses</w:t>
      </w:r>
      <w:r>
        <w:rPr>
          <w:spacing w:val="-9"/>
          <w:sz w:val="23"/>
        </w:rPr>
        <w:t> </w:t>
      </w:r>
      <w:r>
        <w:rPr>
          <w:sz w:val="23"/>
        </w:rPr>
        <w:t>need</w:t>
      </w:r>
      <w:r>
        <w:rPr>
          <w:spacing w:val="-9"/>
          <w:sz w:val="23"/>
        </w:rPr>
        <w:t> </w:t>
      </w:r>
      <w:r>
        <w:rPr>
          <w:sz w:val="23"/>
        </w:rPr>
        <w:t>to</w:t>
      </w:r>
      <w:r>
        <w:rPr>
          <w:spacing w:val="-9"/>
          <w:sz w:val="23"/>
        </w:rPr>
        <w:t> </w:t>
      </w:r>
      <w:r>
        <w:rPr>
          <w:sz w:val="23"/>
        </w:rPr>
        <w:t>employ more people to produce the goods and services.</w:t>
      </w:r>
    </w:p>
    <w:p>
      <w:pPr>
        <w:pStyle w:val="Heading2"/>
        <w:spacing w:before="258"/>
        <w:jc w:val="both"/>
      </w:pPr>
      <w:r>
        <w:rPr/>
        <w:t>The</w:t>
      </w:r>
      <w:r>
        <w:rPr>
          <w:spacing w:val="-5"/>
        </w:rPr>
        <w:t> </w:t>
      </w:r>
      <w:r>
        <w:rPr/>
        <w:t>business</w:t>
      </w:r>
      <w:r>
        <w:rPr>
          <w:spacing w:val="-3"/>
        </w:rPr>
        <w:t> </w:t>
      </w:r>
      <w:r>
        <w:rPr/>
        <w:t>cycle</w:t>
      </w:r>
      <w:r>
        <w:rPr>
          <w:spacing w:val="-4"/>
        </w:rPr>
        <w:t> </w:t>
      </w:r>
      <w:r>
        <w:rPr/>
        <w:t>is</w:t>
      </w:r>
      <w:r>
        <w:rPr>
          <w:spacing w:val="-1"/>
        </w:rPr>
        <w:t> </w:t>
      </w:r>
      <w:r>
        <w:rPr/>
        <w:t>often</w:t>
      </w:r>
      <w:r>
        <w:rPr>
          <w:spacing w:val="-1"/>
        </w:rPr>
        <w:t> </w:t>
      </w:r>
      <w:r>
        <w:rPr/>
        <w:t>expressed as</w:t>
      </w:r>
      <w:r>
        <w:rPr>
          <w:spacing w:val="-1"/>
        </w:rPr>
        <w:t> </w:t>
      </w:r>
      <w:r>
        <w:rPr/>
        <w:t>a</w:t>
      </w:r>
      <w:r>
        <w:rPr>
          <w:spacing w:val="-5"/>
        </w:rPr>
        <w:t> </w:t>
      </w:r>
      <w:r>
        <w:rPr/>
        <w:t>diagram</w:t>
      </w:r>
      <w:r>
        <w:rPr>
          <w:spacing w:val="-2"/>
        </w:rPr>
        <w:t> </w:t>
      </w:r>
      <w:r>
        <w:rPr/>
        <w:t>like</w:t>
      </w:r>
      <w:r>
        <w:rPr>
          <w:spacing w:val="-2"/>
        </w:rPr>
        <w:t> </w:t>
      </w:r>
      <w:r>
        <w:rPr/>
        <w:t>the</w:t>
      </w:r>
      <w:r>
        <w:rPr>
          <w:spacing w:val="-2"/>
        </w:rPr>
        <w:t> </w:t>
      </w:r>
      <w:r>
        <w:rPr/>
        <w:t>one</w:t>
      </w:r>
      <w:r>
        <w:rPr>
          <w:spacing w:val="-4"/>
        </w:rPr>
        <w:t> </w:t>
      </w:r>
      <w:r>
        <w:rPr>
          <w:spacing w:val="-2"/>
        </w:rPr>
        <w:t>below:</w:t>
      </w:r>
    </w:p>
    <w:p>
      <w:pPr>
        <w:pStyle w:val="BodyText"/>
        <w:spacing w:before="10"/>
        <w:ind w:left="0"/>
        <w:rPr>
          <w:b/>
          <w:sz w:val="17"/>
        </w:rPr>
      </w:pPr>
      <w:r>
        <w:rPr/>
        <w:drawing>
          <wp:anchor distT="0" distB="0" distL="0" distR="0" allowOverlap="1" layoutInCell="1" locked="0" behindDoc="1" simplePos="0" relativeHeight="487608832">
            <wp:simplePos x="0" y="0"/>
            <wp:positionH relativeFrom="page">
              <wp:posOffset>539115</wp:posOffset>
            </wp:positionH>
            <wp:positionV relativeFrom="paragraph">
              <wp:posOffset>153764</wp:posOffset>
            </wp:positionV>
            <wp:extent cx="6117065" cy="3295269"/>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104" cstate="print"/>
                    <a:stretch>
                      <a:fillRect/>
                    </a:stretch>
                  </pic:blipFill>
                  <pic:spPr>
                    <a:xfrm>
                      <a:off x="0" y="0"/>
                      <a:ext cx="6117065" cy="3295269"/>
                    </a:xfrm>
                    <a:prstGeom prst="rect">
                      <a:avLst/>
                    </a:prstGeom>
                  </pic:spPr>
                </pic:pic>
              </a:graphicData>
            </a:graphic>
          </wp:anchor>
        </w:drawing>
      </w:r>
    </w:p>
    <w:p>
      <w:pPr>
        <w:pStyle w:val="BodyText"/>
        <w:spacing w:before="34"/>
        <w:ind w:left="0"/>
        <w:rPr>
          <w:b/>
        </w:rPr>
      </w:pPr>
    </w:p>
    <w:p>
      <w:pPr>
        <w:pStyle w:val="BodyText"/>
        <w:ind w:right="1411"/>
        <w:jc w:val="both"/>
      </w:pPr>
      <w:r>
        <w:rPr/>
        <w:t>When looking at the diagram, we must remember that the shape of these cycles may not be anything</w:t>
      </w:r>
      <w:r>
        <w:rPr>
          <w:spacing w:val="-5"/>
        </w:rPr>
        <w:t> </w:t>
      </w:r>
      <w:r>
        <w:rPr/>
        <w:t>like</w:t>
      </w:r>
      <w:r>
        <w:rPr>
          <w:spacing w:val="-6"/>
        </w:rPr>
        <w:t> </w:t>
      </w:r>
      <w:r>
        <w:rPr/>
        <w:t>the</w:t>
      </w:r>
      <w:r>
        <w:rPr>
          <w:spacing w:val="-7"/>
        </w:rPr>
        <w:t> </w:t>
      </w:r>
      <w:r>
        <w:rPr/>
        <w:t>regular</w:t>
      </w:r>
      <w:r>
        <w:rPr>
          <w:spacing w:val="-6"/>
        </w:rPr>
        <w:t> </w:t>
      </w:r>
      <w:r>
        <w:rPr/>
        <w:t>shapes</w:t>
      </w:r>
      <w:r>
        <w:rPr>
          <w:spacing w:val="-5"/>
        </w:rPr>
        <w:t> </w:t>
      </w:r>
      <w:r>
        <w:rPr/>
        <w:t>seen</w:t>
      </w:r>
      <w:r>
        <w:rPr>
          <w:spacing w:val="-6"/>
        </w:rPr>
        <w:t> </w:t>
      </w:r>
      <w:r>
        <w:rPr/>
        <w:t>above.</w:t>
      </w:r>
      <w:r>
        <w:rPr>
          <w:spacing w:val="-7"/>
        </w:rPr>
        <w:t> </w:t>
      </w:r>
      <w:r>
        <w:rPr/>
        <w:t>The</w:t>
      </w:r>
      <w:r>
        <w:rPr>
          <w:spacing w:val="-6"/>
        </w:rPr>
        <w:t> </w:t>
      </w:r>
      <w:r>
        <w:rPr/>
        <w:t>important</w:t>
      </w:r>
      <w:r>
        <w:rPr>
          <w:spacing w:val="-4"/>
        </w:rPr>
        <w:t> </w:t>
      </w:r>
      <w:r>
        <w:rPr/>
        <w:t>thing</w:t>
      </w:r>
      <w:r>
        <w:rPr>
          <w:spacing w:val="-7"/>
        </w:rPr>
        <w:t> </w:t>
      </w:r>
      <w:r>
        <w:rPr/>
        <w:t>to</w:t>
      </w:r>
      <w:r>
        <w:rPr>
          <w:spacing w:val="-6"/>
        </w:rPr>
        <w:t> </w:t>
      </w:r>
      <w:r>
        <w:rPr/>
        <w:t>remember</w:t>
      </w:r>
      <w:r>
        <w:rPr>
          <w:spacing w:val="-4"/>
        </w:rPr>
        <w:t> </w:t>
      </w:r>
      <w:r>
        <w:rPr/>
        <w:t>is</w:t>
      </w:r>
      <w:r>
        <w:rPr>
          <w:spacing w:val="-7"/>
        </w:rPr>
        <w:t> </w:t>
      </w:r>
      <w:r>
        <w:rPr/>
        <w:t>the</w:t>
      </w:r>
      <w:r>
        <w:rPr>
          <w:spacing w:val="-4"/>
        </w:rPr>
        <w:t> </w:t>
      </w:r>
      <w:r>
        <w:rPr/>
        <w:t>terminologies commonly used: ‘growth’, ‘contraction’, ‘recession’ and ‘peak’.</w:t>
      </w:r>
    </w:p>
    <w:p>
      <w:pPr>
        <w:spacing w:after="0"/>
        <w:jc w:val="both"/>
        <w:sectPr>
          <w:footerReference w:type="default" r:id="rId102"/>
          <w:footerReference w:type="even" r:id="rId103"/>
          <w:pgSz w:w="11900" w:h="16840"/>
          <w:pgMar w:header="0" w:footer="645" w:top="1320" w:bottom="840" w:left="600" w:right="0"/>
          <w:pgNumType w:start="9"/>
        </w:sectPr>
      </w:pPr>
    </w:p>
    <w:p>
      <w:pPr>
        <w:pStyle w:val="ListParagraph"/>
        <w:numPr>
          <w:ilvl w:val="3"/>
          <w:numId w:val="105"/>
        </w:numPr>
        <w:tabs>
          <w:tab w:pos="621" w:val="left" w:leader="none"/>
        </w:tabs>
        <w:spacing w:line="240" w:lineRule="auto" w:before="27" w:after="0"/>
        <w:ind w:left="621" w:right="0" w:hanging="369"/>
        <w:jc w:val="left"/>
        <w:rPr>
          <w:sz w:val="24"/>
        </w:rPr>
      </w:pPr>
      <w:r>
        <w:rPr>
          <w:spacing w:val="-2"/>
          <w:sz w:val="24"/>
        </w:rPr>
        <w:t>Growth</w:t>
      </w:r>
    </w:p>
    <w:p>
      <w:pPr>
        <w:pStyle w:val="BodyText"/>
        <w:spacing w:line="244" w:lineRule="auto" w:before="283"/>
        <w:ind w:left="261" w:right="1542"/>
      </w:pPr>
      <w:r>
        <w:rPr/>
        <w:t>A</w:t>
      </w:r>
      <w:r>
        <w:rPr>
          <w:spacing w:val="-1"/>
        </w:rPr>
        <w:t> </w:t>
      </w:r>
      <w:r>
        <w:rPr/>
        <w:t>growth</w:t>
      </w:r>
      <w:r>
        <w:rPr>
          <w:spacing w:val="-3"/>
        </w:rPr>
        <w:t> </w:t>
      </w:r>
      <w:r>
        <w:rPr/>
        <w:t>is</w:t>
      </w:r>
      <w:r>
        <w:rPr>
          <w:spacing w:val="-4"/>
        </w:rPr>
        <w:t> </w:t>
      </w:r>
      <w:r>
        <w:rPr/>
        <w:t>the</w:t>
      </w:r>
      <w:r>
        <w:rPr>
          <w:spacing w:val="-4"/>
        </w:rPr>
        <w:t> </w:t>
      </w:r>
      <w:r>
        <w:rPr/>
        <w:t>phase</w:t>
      </w:r>
      <w:r>
        <w:rPr>
          <w:spacing w:val="-1"/>
        </w:rPr>
        <w:t> </w:t>
      </w:r>
      <w:r>
        <w:rPr/>
        <w:t>of</w:t>
      </w:r>
      <w:r>
        <w:rPr>
          <w:spacing w:val="-3"/>
        </w:rPr>
        <w:t> </w:t>
      </w:r>
      <w:r>
        <w:rPr/>
        <w:t>the</w:t>
      </w:r>
      <w:r>
        <w:rPr>
          <w:spacing w:val="-4"/>
        </w:rPr>
        <w:t> </w:t>
      </w:r>
      <w:r>
        <w:rPr/>
        <w:t>business</w:t>
      </w:r>
      <w:r>
        <w:rPr>
          <w:spacing w:val="-2"/>
        </w:rPr>
        <w:t> </w:t>
      </w:r>
      <w:r>
        <w:rPr/>
        <w:t>cycle</w:t>
      </w:r>
      <w:r>
        <w:rPr>
          <w:spacing w:val="-3"/>
        </w:rPr>
        <w:t> </w:t>
      </w:r>
      <w:r>
        <w:rPr/>
        <w:t>when</w:t>
      </w:r>
      <w:r>
        <w:rPr>
          <w:spacing w:val="-3"/>
        </w:rPr>
        <w:t> </w:t>
      </w:r>
      <w:r>
        <w:rPr/>
        <w:t>the</w:t>
      </w:r>
      <w:r>
        <w:rPr>
          <w:spacing w:val="-4"/>
        </w:rPr>
        <w:t> </w:t>
      </w:r>
      <w:r>
        <w:rPr/>
        <w:t>economy</w:t>
      </w:r>
      <w:r>
        <w:rPr>
          <w:spacing w:val="-2"/>
        </w:rPr>
        <w:t> </w:t>
      </w:r>
      <w:r>
        <w:rPr/>
        <w:t>moves</w:t>
      </w:r>
      <w:r>
        <w:rPr>
          <w:spacing w:val="-4"/>
        </w:rPr>
        <w:t> </w:t>
      </w:r>
      <w:r>
        <w:rPr/>
        <w:t>from</w:t>
      </w:r>
      <w:r>
        <w:rPr>
          <w:spacing w:val="-2"/>
        </w:rPr>
        <w:t> </w:t>
      </w:r>
      <w:r>
        <w:rPr/>
        <w:t>a</w:t>
      </w:r>
      <w:r>
        <w:rPr>
          <w:spacing w:val="-2"/>
        </w:rPr>
        <w:t> </w:t>
      </w:r>
      <w:r>
        <w:rPr/>
        <w:t>trough</w:t>
      </w:r>
      <w:r>
        <w:rPr>
          <w:spacing w:val="-3"/>
        </w:rPr>
        <w:t> </w:t>
      </w:r>
      <w:r>
        <w:rPr/>
        <w:t>to</w:t>
      </w:r>
      <w:r>
        <w:rPr>
          <w:spacing w:val="-1"/>
        </w:rPr>
        <w:t> </w:t>
      </w:r>
      <w:r>
        <w:rPr/>
        <w:t>a</w:t>
      </w:r>
      <w:r>
        <w:rPr>
          <w:spacing w:val="-4"/>
        </w:rPr>
        <w:t> </w:t>
      </w:r>
      <w:r>
        <w:rPr/>
        <w:t>peak.</w:t>
      </w:r>
      <w:r>
        <w:rPr>
          <w:spacing w:val="-3"/>
        </w:rPr>
        <w:t> </w:t>
      </w:r>
      <w:r>
        <w:rPr/>
        <w:t>It is a period when business activity surges and GDP expands until it reaches a zenith.</w:t>
      </w:r>
    </w:p>
    <w:p>
      <w:pPr>
        <w:pStyle w:val="BodyText"/>
        <w:spacing w:before="266"/>
        <w:ind w:left="261"/>
      </w:pPr>
      <w:r>
        <w:rPr/>
        <w:t>It</w:t>
      </w:r>
      <w:r>
        <w:rPr>
          <w:spacing w:val="-4"/>
        </w:rPr>
        <w:t> </w:t>
      </w:r>
      <w:r>
        <w:rPr/>
        <w:t>is</w:t>
      </w:r>
      <w:r>
        <w:rPr>
          <w:spacing w:val="-2"/>
        </w:rPr>
        <w:t> </w:t>
      </w:r>
      <w:r>
        <w:rPr/>
        <w:t>also</w:t>
      </w:r>
      <w:r>
        <w:rPr>
          <w:spacing w:val="-5"/>
        </w:rPr>
        <w:t> </w:t>
      </w:r>
      <w:r>
        <w:rPr/>
        <w:t>known</w:t>
      </w:r>
      <w:r>
        <w:rPr>
          <w:spacing w:val="-1"/>
        </w:rPr>
        <w:t> </w:t>
      </w:r>
      <w:r>
        <w:rPr/>
        <w:t>as</w:t>
      </w:r>
      <w:r>
        <w:rPr>
          <w:spacing w:val="-4"/>
        </w:rPr>
        <w:t> </w:t>
      </w:r>
      <w:r>
        <w:rPr/>
        <w:t>an</w:t>
      </w:r>
      <w:r>
        <w:rPr>
          <w:spacing w:val="-4"/>
        </w:rPr>
        <w:t> </w:t>
      </w:r>
      <w:r>
        <w:rPr/>
        <w:t>“economic</w:t>
      </w:r>
      <w:r>
        <w:rPr>
          <w:spacing w:val="-2"/>
        </w:rPr>
        <w:t> </w:t>
      </w:r>
      <w:r>
        <w:rPr/>
        <w:t>expansion”</w:t>
      </w:r>
      <w:r>
        <w:rPr>
          <w:spacing w:val="-1"/>
        </w:rPr>
        <w:t> </w:t>
      </w:r>
      <w:r>
        <w:rPr/>
        <w:t>and</w:t>
      </w:r>
      <w:r>
        <w:rPr>
          <w:spacing w:val="-4"/>
        </w:rPr>
        <w:t> </w:t>
      </w:r>
      <w:r>
        <w:rPr/>
        <w:t>lasts</w:t>
      </w:r>
      <w:r>
        <w:rPr>
          <w:spacing w:val="-2"/>
        </w:rPr>
        <w:t> </w:t>
      </w:r>
      <w:r>
        <w:rPr/>
        <w:t>on</w:t>
      </w:r>
      <w:r>
        <w:rPr>
          <w:spacing w:val="-3"/>
        </w:rPr>
        <w:t> </w:t>
      </w:r>
      <w:r>
        <w:rPr/>
        <w:t>average</w:t>
      </w:r>
      <w:r>
        <w:rPr>
          <w:spacing w:val="-4"/>
        </w:rPr>
        <w:t> </w:t>
      </w:r>
      <w:r>
        <w:rPr/>
        <w:t>about</w:t>
      </w:r>
      <w:r>
        <w:rPr>
          <w:spacing w:val="-1"/>
        </w:rPr>
        <w:t> </w:t>
      </w:r>
      <w:r>
        <w:rPr/>
        <w:t>three</w:t>
      </w:r>
      <w:r>
        <w:rPr>
          <w:spacing w:val="-4"/>
        </w:rPr>
        <w:t> </w:t>
      </w:r>
      <w:r>
        <w:rPr/>
        <w:t>to</w:t>
      </w:r>
      <w:r>
        <w:rPr>
          <w:spacing w:val="-3"/>
        </w:rPr>
        <w:t> </w:t>
      </w:r>
      <w:r>
        <w:rPr/>
        <w:t>four</w:t>
      </w:r>
      <w:r>
        <w:rPr>
          <w:spacing w:val="-4"/>
        </w:rPr>
        <w:t> </w:t>
      </w:r>
      <w:r>
        <w:rPr/>
        <w:t>years</w:t>
      </w:r>
      <w:r>
        <w:rPr>
          <w:spacing w:val="-4"/>
        </w:rPr>
        <w:t> </w:t>
      </w:r>
      <w:r>
        <w:rPr>
          <w:spacing w:val="-5"/>
        </w:rPr>
        <w:t>but</w:t>
      </w:r>
    </w:p>
    <w:p>
      <w:pPr>
        <w:pStyle w:val="BodyText"/>
        <w:spacing w:before="5"/>
        <w:ind w:left="261"/>
      </w:pPr>
      <w:r>
        <w:rPr/>
        <w:t>has</w:t>
      </w:r>
      <w:r>
        <w:rPr>
          <w:spacing w:val="-5"/>
        </w:rPr>
        <w:t> </w:t>
      </w:r>
      <w:r>
        <w:rPr/>
        <w:t>been</w:t>
      </w:r>
      <w:r>
        <w:rPr>
          <w:spacing w:val="-3"/>
        </w:rPr>
        <w:t> </w:t>
      </w:r>
      <w:r>
        <w:rPr/>
        <w:t>known</w:t>
      </w:r>
      <w:r>
        <w:rPr>
          <w:spacing w:val="-5"/>
        </w:rPr>
        <w:t> </w:t>
      </w:r>
      <w:r>
        <w:rPr/>
        <w:t>to</w:t>
      </w:r>
      <w:r>
        <w:rPr>
          <w:spacing w:val="-1"/>
        </w:rPr>
        <w:t> </w:t>
      </w:r>
      <w:r>
        <w:rPr/>
        <w:t>last</w:t>
      </w:r>
      <w:r>
        <w:rPr>
          <w:spacing w:val="-2"/>
        </w:rPr>
        <w:t> </w:t>
      </w:r>
      <w:r>
        <w:rPr/>
        <w:t>anywhere</w:t>
      </w:r>
      <w:r>
        <w:rPr>
          <w:spacing w:val="-3"/>
        </w:rPr>
        <w:t> </w:t>
      </w:r>
      <w:r>
        <w:rPr/>
        <w:t>from</w:t>
      </w:r>
      <w:r>
        <w:rPr>
          <w:spacing w:val="-5"/>
        </w:rPr>
        <w:t> </w:t>
      </w:r>
      <w:r>
        <w:rPr/>
        <w:t>twelve</w:t>
      </w:r>
      <w:r>
        <w:rPr>
          <w:spacing w:val="-1"/>
        </w:rPr>
        <w:t> </w:t>
      </w:r>
      <w:r>
        <w:rPr/>
        <w:t>months</w:t>
      </w:r>
      <w:r>
        <w:rPr>
          <w:spacing w:val="-3"/>
        </w:rPr>
        <w:t> </w:t>
      </w:r>
      <w:r>
        <w:rPr/>
        <w:t>to</w:t>
      </w:r>
      <w:r>
        <w:rPr>
          <w:spacing w:val="-1"/>
        </w:rPr>
        <w:t> </w:t>
      </w:r>
      <w:r>
        <w:rPr/>
        <w:t>more</w:t>
      </w:r>
      <w:r>
        <w:rPr>
          <w:spacing w:val="-4"/>
        </w:rPr>
        <w:t> </w:t>
      </w:r>
      <w:r>
        <w:rPr/>
        <w:t>than</w:t>
      </w:r>
      <w:r>
        <w:rPr>
          <w:spacing w:val="-3"/>
        </w:rPr>
        <w:t> </w:t>
      </w:r>
      <w:r>
        <w:rPr/>
        <w:t>ten</w:t>
      </w:r>
      <w:r>
        <w:rPr>
          <w:spacing w:val="-3"/>
        </w:rPr>
        <w:t> </w:t>
      </w:r>
      <w:r>
        <w:rPr>
          <w:spacing w:val="-2"/>
        </w:rPr>
        <w:t>years.</w:t>
      </w:r>
    </w:p>
    <w:p>
      <w:pPr>
        <w:pStyle w:val="ListParagraph"/>
        <w:numPr>
          <w:ilvl w:val="3"/>
          <w:numId w:val="105"/>
        </w:numPr>
        <w:tabs>
          <w:tab w:pos="621" w:val="left" w:leader="none"/>
        </w:tabs>
        <w:spacing w:line="240" w:lineRule="auto" w:before="271" w:after="0"/>
        <w:ind w:left="621" w:right="0" w:hanging="369"/>
        <w:jc w:val="left"/>
        <w:rPr>
          <w:sz w:val="24"/>
        </w:rPr>
      </w:pPr>
      <w:r>
        <w:rPr>
          <w:spacing w:val="-2"/>
          <w:sz w:val="24"/>
        </w:rPr>
        <w:t>Contraction</w:t>
      </w:r>
    </w:p>
    <w:p>
      <w:pPr>
        <w:pStyle w:val="BodyText"/>
        <w:spacing w:line="237" w:lineRule="auto" w:before="283"/>
        <w:ind w:left="261" w:right="1412"/>
        <w:jc w:val="both"/>
      </w:pPr>
      <w:r>
        <w:rPr/>
        <w:t>This is the phase of the business cycle where the economy is in decline. More specifically, contraction</w:t>
      </w:r>
      <w:r>
        <w:rPr>
          <w:spacing w:val="-5"/>
        </w:rPr>
        <w:t> </w:t>
      </w:r>
      <w:r>
        <w:rPr/>
        <w:t>occurs</w:t>
      </w:r>
      <w:r>
        <w:rPr>
          <w:spacing w:val="-6"/>
        </w:rPr>
        <w:t> </w:t>
      </w:r>
      <w:r>
        <w:rPr/>
        <w:t>after</w:t>
      </w:r>
      <w:r>
        <w:rPr>
          <w:spacing w:val="-8"/>
        </w:rPr>
        <w:t> </w:t>
      </w:r>
      <w:r>
        <w:rPr/>
        <w:t>the</w:t>
      </w:r>
      <w:r>
        <w:rPr>
          <w:spacing w:val="-6"/>
        </w:rPr>
        <w:t> </w:t>
      </w:r>
      <w:r>
        <w:rPr/>
        <w:t>business</w:t>
      </w:r>
      <w:r>
        <w:rPr>
          <w:spacing w:val="-6"/>
        </w:rPr>
        <w:t> </w:t>
      </w:r>
      <w:r>
        <w:rPr/>
        <w:t>cycle</w:t>
      </w:r>
      <w:r>
        <w:rPr>
          <w:spacing w:val="-3"/>
        </w:rPr>
        <w:t> </w:t>
      </w:r>
      <w:r>
        <w:rPr/>
        <w:t>peaks</w:t>
      </w:r>
      <w:r>
        <w:rPr>
          <w:spacing w:val="-7"/>
        </w:rPr>
        <w:t> </w:t>
      </w:r>
      <w:r>
        <w:rPr/>
        <w:t>and</w:t>
      </w:r>
      <w:r>
        <w:rPr>
          <w:spacing w:val="-5"/>
        </w:rPr>
        <w:t> </w:t>
      </w:r>
      <w:r>
        <w:rPr/>
        <w:t>before</w:t>
      </w:r>
      <w:r>
        <w:rPr>
          <w:spacing w:val="-6"/>
        </w:rPr>
        <w:t> </w:t>
      </w:r>
      <w:r>
        <w:rPr/>
        <w:t>it</w:t>
      </w:r>
      <w:r>
        <w:rPr>
          <w:spacing w:val="-3"/>
        </w:rPr>
        <w:t> </w:t>
      </w:r>
      <w:r>
        <w:rPr/>
        <w:t>reaches</w:t>
      </w:r>
      <w:r>
        <w:rPr>
          <w:spacing w:val="-6"/>
        </w:rPr>
        <w:t> </w:t>
      </w:r>
      <w:r>
        <w:rPr/>
        <w:t>a</w:t>
      </w:r>
      <w:r>
        <w:rPr>
          <w:spacing w:val="-6"/>
        </w:rPr>
        <w:t> </w:t>
      </w:r>
      <w:r>
        <w:rPr/>
        <w:t>trough.</w:t>
      </w:r>
      <w:r>
        <w:rPr>
          <w:spacing w:val="-7"/>
        </w:rPr>
        <w:t> </w:t>
      </w:r>
      <w:r>
        <w:rPr/>
        <w:t>According</w:t>
      </w:r>
      <w:r>
        <w:rPr>
          <w:spacing w:val="-7"/>
        </w:rPr>
        <w:t> </w:t>
      </w:r>
      <w:r>
        <w:rPr/>
        <w:t>to</w:t>
      </w:r>
      <w:r>
        <w:rPr>
          <w:spacing w:val="-3"/>
        </w:rPr>
        <w:t> </w:t>
      </w:r>
      <w:r>
        <w:rPr/>
        <w:t>most economists, a contraction occurs when a country’s real GDP has been in decline for two or more consecutive</w:t>
      </w:r>
      <w:r>
        <w:rPr>
          <w:spacing w:val="-14"/>
        </w:rPr>
        <w:t> </w:t>
      </w:r>
      <w:r>
        <w:rPr/>
        <w:t>quarters</w:t>
      </w:r>
      <w:r>
        <w:rPr>
          <w:spacing w:val="-14"/>
        </w:rPr>
        <w:t> </w:t>
      </w:r>
      <w:r>
        <w:rPr/>
        <w:t>of</w:t>
      </w:r>
      <w:r>
        <w:rPr>
          <w:spacing w:val="-13"/>
        </w:rPr>
        <w:t> </w:t>
      </w:r>
      <w:r>
        <w:rPr/>
        <w:t>the</w:t>
      </w:r>
      <w:r>
        <w:rPr>
          <w:spacing w:val="-14"/>
        </w:rPr>
        <w:t> </w:t>
      </w:r>
      <w:r>
        <w:rPr/>
        <w:t>year.</w:t>
      </w:r>
      <w:r>
        <w:rPr>
          <w:spacing w:val="-13"/>
        </w:rPr>
        <w:t> </w:t>
      </w:r>
      <w:r>
        <w:rPr/>
        <w:t>Therefore,</w:t>
      </w:r>
      <w:r>
        <w:rPr>
          <w:spacing w:val="-14"/>
        </w:rPr>
        <w:t> </w:t>
      </w:r>
      <w:r>
        <w:rPr/>
        <w:t>the</w:t>
      </w:r>
      <w:r>
        <w:rPr>
          <w:spacing w:val="-13"/>
        </w:rPr>
        <w:t> </w:t>
      </w:r>
      <w:r>
        <w:rPr/>
        <w:t>technical</w:t>
      </w:r>
      <w:r>
        <w:rPr>
          <w:spacing w:val="-14"/>
        </w:rPr>
        <w:t> </w:t>
      </w:r>
      <w:r>
        <w:rPr/>
        <w:t>indicator</w:t>
      </w:r>
      <w:r>
        <w:rPr>
          <w:spacing w:val="-14"/>
        </w:rPr>
        <w:t> </w:t>
      </w:r>
      <w:r>
        <w:rPr/>
        <w:t>of</w:t>
      </w:r>
      <w:r>
        <w:rPr>
          <w:spacing w:val="-13"/>
        </w:rPr>
        <w:t> </w:t>
      </w:r>
      <w:r>
        <w:rPr/>
        <w:t>a</w:t>
      </w:r>
      <w:r>
        <w:rPr>
          <w:spacing w:val="-14"/>
        </w:rPr>
        <w:t> </w:t>
      </w:r>
      <w:r>
        <w:rPr/>
        <w:t>recession</w:t>
      </w:r>
      <w:r>
        <w:rPr>
          <w:spacing w:val="-13"/>
        </w:rPr>
        <w:t> </w:t>
      </w:r>
      <w:r>
        <w:rPr/>
        <w:t>is</w:t>
      </w:r>
      <w:r>
        <w:rPr>
          <w:spacing w:val="-14"/>
        </w:rPr>
        <w:t> </w:t>
      </w:r>
      <w:r>
        <w:rPr/>
        <w:t>two</w:t>
      </w:r>
      <w:r>
        <w:rPr>
          <w:spacing w:val="-13"/>
        </w:rPr>
        <w:t> </w:t>
      </w:r>
      <w:r>
        <w:rPr/>
        <w:t>consecutive quarters of negative economic growth, measured by a country’s GDP.</w:t>
      </w:r>
    </w:p>
    <w:p>
      <w:pPr>
        <w:pStyle w:val="BodyText"/>
        <w:spacing w:line="244" w:lineRule="auto" w:before="278"/>
        <w:ind w:left="261" w:right="1426"/>
        <w:jc w:val="both"/>
      </w:pPr>
      <w:r>
        <w:rPr/>
        <w:t>A contraction (or recession) in the economy can be a source of economic hardship, because as economic growth plunges, people start losing their jobs and consumer spending will slow down.</w:t>
      </w:r>
    </w:p>
    <w:p>
      <w:pPr>
        <w:pStyle w:val="ListParagraph"/>
        <w:numPr>
          <w:ilvl w:val="3"/>
          <w:numId w:val="105"/>
        </w:numPr>
        <w:tabs>
          <w:tab w:pos="621" w:val="left" w:leader="none"/>
        </w:tabs>
        <w:spacing w:line="240" w:lineRule="auto" w:before="267" w:after="0"/>
        <w:ind w:left="621" w:right="0" w:hanging="369"/>
        <w:jc w:val="left"/>
        <w:rPr>
          <w:sz w:val="24"/>
        </w:rPr>
      </w:pPr>
      <w:r>
        <w:rPr>
          <w:spacing w:val="-2"/>
          <w:sz w:val="24"/>
        </w:rPr>
        <w:t>Trough</w:t>
      </w:r>
    </w:p>
    <w:p>
      <w:pPr>
        <w:pStyle w:val="BodyText"/>
        <w:spacing w:line="237" w:lineRule="auto" w:before="285"/>
        <w:ind w:left="261" w:right="1414"/>
        <w:jc w:val="both"/>
      </w:pPr>
      <w:r>
        <w:rPr/>
        <w:t>A trough</w:t>
      </w:r>
      <w:r>
        <w:rPr>
          <w:spacing w:val="-1"/>
        </w:rPr>
        <w:t> </w:t>
      </w:r>
      <w:r>
        <w:rPr/>
        <w:t>is</w:t>
      </w:r>
      <w:r>
        <w:rPr>
          <w:spacing w:val="-2"/>
        </w:rPr>
        <w:t> </w:t>
      </w:r>
      <w:r>
        <w:rPr/>
        <w:t>the</w:t>
      </w:r>
      <w:r>
        <w:rPr>
          <w:spacing w:val="-1"/>
        </w:rPr>
        <w:t> </w:t>
      </w:r>
      <w:r>
        <w:rPr/>
        <w:t>phase</w:t>
      </w:r>
      <w:r>
        <w:rPr>
          <w:spacing w:val="-4"/>
        </w:rPr>
        <w:t> </w:t>
      </w:r>
      <w:r>
        <w:rPr/>
        <w:t>where</w:t>
      </w:r>
      <w:r>
        <w:rPr>
          <w:spacing w:val="-1"/>
        </w:rPr>
        <w:t> </w:t>
      </w:r>
      <w:r>
        <w:rPr/>
        <w:t>the</w:t>
      </w:r>
      <w:r>
        <w:rPr>
          <w:spacing w:val="-1"/>
        </w:rPr>
        <w:t> </w:t>
      </w:r>
      <w:r>
        <w:rPr/>
        <w:t>economic activities reach</w:t>
      </w:r>
      <w:r>
        <w:rPr>
          <w:spacing w:val="-1"/>
        </w:rPr>
        <w:t> </w:t>
      </w:r>
      <w:r>
        <w:rPr/>
        <w:t>the</w:t>
      </w:r>
      <w:r>
        <w:rPr>
          <w:spacing w:val="-1"/>
        </w:rPr>
        <w:t> </w:t>
      </w:r>
      <w:r>
        <w:rPr/>
        <w:t>lowest point in a</w:t>
      </w:r>
      <w:r>
        <w:rPr>
          <w:spacing w:val="-2"/>
        </w:rPr>
        <w:t> </w:t>
      </w:r>
      <w:r>
        <w:rPr/>
        <w:t>business</w:t>
      </w:r>
      <w:r>
        <w:rPr>
          <w:spacing w:val="-2"/>
        </w:rPr>
        <w:t> </w:t>
      </w:r>
      <w:r>
        <w:rPr/>
        <w:t>cycle. It is normally visible in industrial production, employment, real income and the wholesale-retail trade. A trough is a normal, though unpleasant, part of the business cycle. Interest rates usually fall in recessionary times as cheap borrowing rates are instrumental in stimulating the economy.</w:t>
      </w:r>
    </w:p>
    <w:p>
      <w:pPr>
        <w:pStyle w:val="ListParagraph"/>
        <w:numPr>
          <w:ilvl w:val="3"/>
          <w:numId w:val="105"/>
        </w:numPr>
        <w:tabs>
          <w:tab w:pos="621" w:val="left" w:leader="none"/>
        </w:tabs>
        <w:spacing w:line="240" w:lineRule="auto" w:before="278" w:after="0"/>
        <w:ind w:left="621" w:right="0" w:hanging="369"/>
        <w:jc w:val="left"/>
        <w:rPr>
          <w:sz w:val="24"/>
        </w:rPr>
      </w:pPr>
      <w:r>
        <w:rPr>
          <w:spacing w:val="-4"/>
          <w:sz w:val="24"/>
        </w:rPr>
        <w:t>Peak</w:t>
      </w:r>
    </w:p>
    <w:p>
      <w:pPr>
        <w:pStyle w:val="BodyText"/>
        <w:spacing w:line="237" w:lineRule="auto" w:before="285"/>
        <w:ind w:left="261" w:right="1412"/>
        <w:jc w:val="both"/>
      </w:pPr>
      <w:r>
        <w:rPr/>
        <w:t>This is the phase where the economy turns downward from expansion to contraction. Strong economic growth</w:t>
      </w:r>
      <w:r>
        <w:rPr>
          <w:spacing w:val="-1"/>
        </w:rPr>
        <w:t> </w:t>
      </w:r>
      <w:r>
        <w:rPr/>
        <w:t>does</w:t>
      </w:r>
      <w:r>
        <w:rPr>
          <w:spacing w:val="-2"/>
        </w:rPr>
        <w:t> </w:t>
      </w:r>
      <w:r>
        <w:rPr/>
        <w:t>not last</w:t>
      </w:r>
      <w:r>
        <w:rPr>
          <w:spacing w:val="-1"/>
        </w:rPr>
        <w:t> </w:t>
      </w:r>
      <w:r>
        <w:rPr/>
        <w:t>forever.</w:t>
      </w:r>
      <w:r>
        <w:rPr>
          <w:spacing w:val="-2"/>
        </w:rPr>
        <w:t> </w:t>
      </w:r>
      <w:r>
        <w:rPr/>
        <w:t>When</w:t>
      </w:r>
      <w:r>
        <w:rPr>
          <w:spacing w:val="-1"/>
        </w:rPr>
        <w:t> </w:t>
      </w:r>
      <w:r>
        <w:rPr/>
        <w:t>business activity slows</w:t>
      </w:r>
      <w:r>
        <w:rPr>
          <w:spacing w:val="-2"/>
        </w:rPr>
        <w:t> </w:t>
      </w:r>
      <w:r>
        <w:rPr/>
        <w:t>down, economic growth also slows</w:t>
      </w:r>
      <w:r>
        <w:rPr>
          <w:spacing w:val="-14"/>
        </w:rPr>
        <w:t> </w:t>
      </w:r>
      <w:r>
        <w:rPr/>
        <w:t>down.</w:t>
      </w:r>
      <w:r>
        <w:rPr>
          <w:spacing w:val="-14"/>
        </w:rPr>
        <w:t> </w:t>
      </w:r>
      <w:r>
        <w:rPr/>
        <w:t>The</w:t>
      </w:r>
      <w:r>
        <w:rPr>
          <w:spacing w:val="-13"/>
        </w:rPr>
        <w:t> </w:t>
      </w:r>
      <w:r>
        <w:rPr/>
        <w:t>economy</w:t>
      </w:r>
      <w:r>
        <w:rPr>
          <w:spacing w:val="-14"/>
        </w:rPr>
        <w:t> </w:t>
      </w:r>
      <w:r>
        <w:rPr/>
        <w:t>may</w:t>
      </w:r>
      <w:r>
        <w:rPr>
          <w:spacing w:val="-13"/>
        </w:rPr>
        <w:t> </w:t>
      </w:r>
      <w:r>
        <w:rPr/>
        <w:t>grow,</w:t>
      </w:r>
      <w:r>
        <w:rPr>
          <w:spacing w:val="-14"/>
        </w:rPr>
        <w:t> </w:t>
      </w:r>
      <w:r>
        <w:rPr/>
        <w:t>but</w:t>
      </w:r>
      <w:r>
        <w:rPr>
          <w:spacing w:val="-13"/>
        </w:rPr>
        <w:t> </w:t>
      </w:r>
      <w:r>
        <w:rPr/>
        <w:t>at</w:t>
      </w:r>
      <w:r>
        <w:rPr>
          <w:spacing w:val="-14"/>
        </w:rPr>
        <w:t> </w:t>
      </w:r>
      <w:r>
        <w:rPr/>
        <w:t>a</w:t>
      </w:r>
      <w:r>
        <w:rPr>
          <w:spacing w:val="-14"/>
        </w:rPr>
        <w:t> </w:t>
      </w:r>
      <w:r>
        <w:rPr/>
        <w:t>slower</w:t>
      </w:r>
      <w:r>
        <w:rPr>
          <w:spacing w:val="-13"/>
        </w:rPr>
        <w:t> </w:t>
      </w:r>
      <w:r>
        <w:rPr/>
        <w:t>rate.</w:t>
      </w:r>
      <w:r>
        <w:rPr>
          <w:spacing w:val="-14"/>
        </w:rPr>
        <w:t> </w:t>
      </w:r>
      <w:r>
        <w:rPr/>
        <w:t>For</w:t>
      </w:r>
      <w:r>
        <w:rPr>
          <w:spacing w:val="-13"/>
        </w:rPr>
        <w:t> </w:t>
      </w:r>
      <w:r>
        <w:rPr/>
        <w:t>example,</w:t>
      </w:r>
      <w:r>
        <w:rPr>
          <w:spacing w:val="-14"/>
        </w:rPr>
        <w:t> </w:t>
      </w:r>
      <w:r>
        <w:rPr/>
        <w:t>a</w:t>
      </w:r>
      <w:r>
        <w:rPr>
          <w:spacing w:val="-13"/>
        </w:rPr>
        <w:t> </w:t>
      </w:r>
      <w:r>
        <w:rPr/>
        <w:t>1%</w:t>
      </w:r>
      <w:r>
        <w:rPr>
          <w:spacing w:val="-14"/>
        </w:rPr>
        <w:t> </w:t>
      </w:r>
      <w:r>
        <w:rPr/>
        <w:t>growth</w:t>
      </w:r>
      <w:r>
        <w:rPr>
          <w:spacing w:val="-14"/>
        </w:rPr>
        <w:t> </w:t>
      </w:r>
      <w:r>
        <w:rPr/>
        <w:t>rate,</w:t>
      </w:r>
      <w:r>
        <w:rPr>
          <w:spacing w:val="-13"/>
        </w:rPr>
        <w:t> </w:t>
      </w:r>
      <w:r>
        <w:rPr/>
        <w:t>compared to say, 2.5%, is still growth, albeit lower.</w:t>
      </w:r>
    </w:p>
    <w:p>
      <w:pPr>
        <w:pStyle w:val="ListParagraph"/>
        <w:numPr>
          <w:ilvl w:val="2"/>
          <w:numId w:val="105"/>
        </w:numPr>
        <w:tabs>
          <w:tab w:pos="815" w:val="left" w:leader="none"/>
        </w:tabs>
        <w:spacing w:line="240" w:lineRule="auto" w:before="275" w:after="0"/>
        <w:ind w:left="815" w:right="0" w:hanging="554"/>
        <w:jc w:val="left"/>
        <w:rPr>
          <w:b/>
          <w:sz w:val="23"/>
        </w:rPr>
      </w:pPr>
      <w:r>
        <w:rPr>
          <w:b/>
          <w:spacing w:val="-2"/>
          <w:sz w:val="23"/>
        </w:rPr>
        <w:t>Unemployment</w:t>
      </w:r>
    </w:p>
    <w:p>
      <w:pPr>
        <w:pStyle w:val="BodyText"/>
        <w:spacing w:before="5"/>
        <w:ind w:left="0"/>
        <w:rPr>
          <w:b/>
          <w:sz w:val="23"/>
        </w:rPr>
      </w:pPr>
    </w:p>
    <w:p>
      <w:pPr>
        <w:pStyle w:val="BodyText"/>
        <w:spacing w:line="244" w:lineRule="auto" w:before="1"/>
        <w:ind w:left="261" w:right="1424"/>
        <w:jc w:val="both"/>
      </w:pPr>
      <w:r>
        <w:rPr/>
        <w:t>The level unemployment can change depending on the level of economic activity. If economic activity falls, we might expect to see the level of unemployment rising as a result.</w:t>
      </w:r>
    </w:p>
    <w:p>
      <w:pPr>
        <w:pStyle w:val="BodyText"/>
        <w:spacing w:before="266"/>
        <w:ind w:left="261" w:right="1421"/>
        <w:jc w:val="both"/>
      </w:pPr>
      <w:r>
        <w:rPr/>
        <w:t>Unemployment not only depends on economic activity but also on the levels of skills and qualifications that people have and how easy it is for them to move from job to job (occupational mobility) and to different parts of the country to find work (geographical mobility).</w:t>
      </w:r>
    </w:p>
    <w:p>
      <w:pPr>
        <w:pStyle w:val="BodyText"/>
        <w:spacing w:line="244" w:lineRule="auto" w:before="273"/>
        <w:ind w:left="261" w:right="1422"/>
        <w:jc w:val="both"/>
      </w:pPr>
      <w:r>
        <w:rPr/>
        <w:t>From</w:t>
      </w:r>
      <w:r>
        <w:rPr>
          <w:spacing w:val="-2"/>
        </w:rPr>
        <w:t> </w:t>
      </w:r>
      <w:r>
        <w:rPr/>
        <w:t>the</w:t>
      </w:r>
      <w:r>
        <w:rPr>
          <w:spacing w:val="-4"/>
        </w:rPr>
        <w:t> </w:t>
      </w:r>
      <w:r>
        <w:rPr/>
        <w:t>financial</w:t>
      </w:r>
      <w:r>
        <w:rPr>
          <w:spacing w:val="-1"/>
        </w:rPr>
        <w:t> </w:t>
      </w:r>
      <w:r>
        <w:rPr/>
        <w:t>planning point</w:t>
      </w:r>
      <w:r>
        <w:rPr>
          <w:spacing w:val="-1"/>
        </w:rPr>
        <w:t> </w:t>
      </w:r>
      <w:r>
        <w:rPr/>
        <w:t>of view,</w:t>
      </w:r>
      <w:r>
        <w:rPr>
          <w:spacing w:val="-4"/>
        </w:rPr>
        <w:t> </w:t>
      </w:r>
      <w:r>
        <w:rPr/>
        <w:t>unemployment</w:t>
      </w:r>
      <w:r>
        <w:rPr>
          <w:spacing w:val="-1"/>
        </w:rPr>
        <w:t> </w:t>
      </w:r>
      <w:r>
        <w:rPr/>
        <w:t>can affect</w:t>
      </w:r>
      <w:r>
        <w:rPr>
          <w:spacing w:val="-1"/>
        </w:rPr>
        <w:t> </w:t>
      </w:r>
      <w:r>
        <w:rPr/>
        <w:t>both individuals</w:t>
      </w:r>
      <w:r>
        <w:rPr>
          <w:spacing w:val="-2"/>
        </w:rPr>
        <w:t> </w:t>
      </w:r>
      <w:r>
        <w:rPr/>
        <w:t>as</w:t>
      </w:r>
      <w:r>
        <w:rPr>
          <w:spacing w:val="-2"/>
        </w:rPr>
        <w:t> </w:t>
      </w:r>
      <w:r>
        <w:rPr/>
        <w:t>well</w:t>
      </w:r>
      <w:r>
        <w:rPr>
          <w:spacing w:val="-1"/>
        </w:rPr>
        <w:t> </w:t>
      </w:r>
      <w:r>
        <w:rPr/>
        <w:t>as</w:t>
      </w:r>
      <w:r>
        <w:rPr>
          <w:spacing w:val="-2"/>
        </w:rPr>
        <w:t> </w:t>
      </w:r>
      <w:r>
        <w:rPr/>
        <w:t>the </w:t>
      </w:r>
      <w:r>
        <w:rPr>
          <w:spacing w:val="-2"/>
        </w:rPr>
        <w:t>economy.</w:t>
      </w:r>
    </w:p>
    <w:p>
      <w:pPr>
        <w:spacing w:after="0" w:line="244" w:lineRule="auto"/>
        <w:jc w:val="both"/>
        <w:sectPr>
          <w:pgSz w:w="11900" w:h="16840"/>
          <w:pgMar w:header="0" w:footer="647" w:top="1320" w:bottom="840" w:left="600" w:right="0"/>
        </w:sectPr>
      </w:pPr>
    </w:p>
    <w:p>
      <w:pPr>
        <w:pStyle w:val="Heading2"/>
        <w:ind w:left="254"/>
      </w:pPr>
      <w:r>
        <w:rPr/>
        <w:t>Effects</w:t>
      </w:r>
      <w:r>
        <w:rPr>
          <w:spacing w:val="-2"/>
        </w:rPr>
        <w:t> </w:t>
      </w:r>
      <w:r>
        <w:rPr/>
        <w:t>on</w:t>
      </w:r>
      <w:r>
        <w:rPr>
          <w:spacing w:val="-1"/>
        </w:rPr>
        <w:t> </w:t>
      </w:r>
      <w:r>
        <w:rPr>
          <w:spacing w:val="-2"/>
        </w:rPr>
        <w:t>Individuals</w:t>
      </w:r>
    </w:p>
    <w:p>
      <w:pPr>
        <w:pStyle w:val="ListParagraph"/>
        <w:numPr>
          <w:ilvl w:val="3"/>
          <w:numId w:val="105"/>
        </w:numPr>
        <w:tabs>
          <w:tab w:pos="614" w:val="left" w:leader="none"/>
        </w:tabs>
        <w:spacing w:line="292" w:lineRule="exact" w:before="281" w:after="0"/>
        <w:ind w:left="614" w:right="0" w:hanging="362"/>
        <w:jc w:val="left"/>
        <w:rPr>
          <w:sz w:val="24"/>
        </w:rPr>
      </w:pPr>
      <w:r>
        <w:rPr>
          <w:sz w:val="24"/>
        </w:rPr>
        <w:t>They</w:t>
      </w:r>
      <w:r>
        <w:rPr>
          <w:spacing w:val="-5"/>
          <w:sz w:val="24"/>
        </w:rPr>
        <w:t> </w:t>
      </w:r>
      <w:r>
        <w:rPr>
          <w:sz w:val="24"/>
        </w:rPr>
        <w:t>may</w:t>
      </w:r>
      <w:r>
        <w:rPr>
          <w:spacing w:val="-4"/>
          <w:sz w:val="24"/>
        </w:rPr>
        <w:t> </w:t>
      </w:r>
      <w:r>
        <w:rPr>
          <w:sz w:val="24"/>
        </w:rPr>
        <w:t>find</w:t>
      </w:r>
      <w:r>
        <w:rPr>
          <w:spacing w:val="-3"/>
          <w:sz w:val="24"/>
        </w:rPr>
        <w:t> </w:t>
      </w:r>
      <w:r>
        <w:rPr>
          <w:sz w:val="24"/>
        </w:rPr>
        <w:t>that</w:t>
      </w:r>
      <w:r>
        <w:rPr>
          <w:spacing w:val="-4"/>
          <w:sz w:val="24"/>
        </w:rPr>
        <w:t> </w:t>
      </w:r>
      <w:r>
        <w:rPr>
          <w:sz w:val="24"/>
        </w:rPr>
        <w:t>they</w:t>
      </w:r>
      <w:r>
        <w:rPr>
          <w:spacing w:val="-7"/>
          <w:sz w:val="24"/>
        </w:rPr>
        <w:t> </w:t>
      </w:r>
      <w:r>
        <w:rPr>
          <w:sz w:val="24"/>
        </w:rPr>
        <w:t>have</w:t>
      </w:r>
      <w:r>
        <w:rPr>
          <w:spacing w:val="-1"/>
          <w:sz w:val="24"/>
        </w:rPr>
        <w:t> </w:t>
      </w:r>
      <w:r>
        <w:rPr>
          <w:sz w:val="24"/>
        </w:rPr>
        <w:t>lower</w:t>
      </w:r>
      <w:r>
        <w:rPr>
          <w:spacing w:val="-4"/>
          <w:sz w:val="24"/>
        </w:rPr>
        <w:t> </w:t>
      </w:r>
      <w:r>
        <w:rPr>
          <w:sz w:val="24"/>
        </w:rPr>
        <w:t>incomes</w:t>
      </w:r>
      <w:r>
        <w:rPr>
          <w:spacing w:val="-4"/>
          <w:sz w:val="24"/>
        </w:rPr>
        <w:t> </w:t>
      </w:r>
      <w:r>
        <w:rPr>
          <w:sz w:val="24"/>
        </w:rPr>
        <w:t>which</w:t>
      </w:r>
      <w:r>
        <w:rPr>
          <w:spacing w:val="-1"/>
          <w:sz w:val="24"/>
        </w:rPr>
        <w:t> </w:t>
      </w:r>
      <w:r>
        <w:rPr>
          <w:sz w:val="24"/>
        </w:rPr>
        <w:t>affect</w:t>
      </w:r>
      <w:r>
        <w:rPr>
          <w:spacing w:val="-3"/>
          <w:sz w:val="24"/>
        </w:rPr>
        <w:t> </w:t>
      </w:r>
      <w:r>
        <w:rPr>
          <w:sz w:val="24"/>
        </w:rPr>
        <w:t>their</w:t>
      </w:r>
      <w:r>
        <w:rPr>
          <w:spacing w:val="-2"/>
          <w:sz w:val="24"/>
        </w:rPr>
        <w:t> </w:t>
      </w:r>
      <w:r>
        <w:rPr>
          <w:sz w:val="24"/>
        </w:rPr>
        <w:t>standard</w:t>
      </w:r>
      <w:r>
        <w:rPr>
          <w:spacing w:val="-5"/>
          <w:sz w:val="24"/>
        </w:rPr>
        <w:t> </w:t>
      </w:r>
      <w:r>
        <w:rPr>
          <w:sz w:val="24"/>
        </w:rPr>
        <w:t>of </w:t>
      </w:r>
      <w:r>
        <w:rPr>
          <w:spacing w:val="-2"/>
          <w:sz w:val="24"/>
        </w:rPr>
        <w:t>living.</w:t>
      </w:r>
    </w:p>
    <w:p>
      <w:pPr>
        <w:pStyle w:val="ListParagraph"/>
        <w:numPr>
          <w:ilvl w:val="3"/>
          <w:numId w:val="105"/>
        </w:numPr>
        <w:tabs>
          <w:tab w:pos="614" w:val="left" w:leader="none"/>
        </w:tabs>
        <w:spacing w:line="289" w:lineRule="exact" w:before="0" w:after="0"/>
        <w:ind w:left="614" w:right="0" w:hanging="362"/>
        <w:jc w:val="left"/>
        <w:rPr>
          <w:sz w:val="24"/>
        </w:rPr>
      </w:pPr>
      <w:r>
        <w:rPr>
          <w:sz w:val="24"/>
        </w:rPr>
        <w:t>They</w:t>
      </w:r>
      <w:r>
        <w:rPr>
          <w:spacing w:val="-5"/>
          <w:sz w:val="24"/>
        </w:rPr>
        <w:t> </w:t>
      </w:r>
      <w:r>
        <w:rPr>
          <w:sz w:val="24"/>
        </w:rPr>
        <w:t>may</w:t>
      </w:r>
      <w:r>
        <w:rPr>
          <w:spacing w:val="-4"/>
          <w:sz w:val="24"/>
        </w:rPr>
        <w:t> </w:t>
      </w:r>
      <w:r>
        <w:rPr>
          <w:sz w:val="24"/>
        </w:rPr>
        <w:t>find</w:t>
      </w:r>
      <w:r>
        <w:rPr>
          <w:spacing w:val="-1"/>
          <w:sz w:val="24"/>
        </w:rPr>
        <w:t> </w:t>
      </w:r>
      <w:r>
        <w:rPr>
          <w:sz w:val="24"/>
        </w:rPr>
        <w:t>it</w:t>
      </w:r>
      <w:r>
        <w:rPr>
          <w:spacing w:val="-3"/>
          <w:sz w:val="24"/>
        </w:rPr>
        <w:t> </w:t>
      </w:r>
      <w:r>
        <w:rPr>
          <w:sz w:val="24"/>
        </w:rPr>
        <w:t>difficult</w:t>
      </w:r>
      <w:r>
        <w:rPr>
          <w:spacing w:val="-5"/>
          <w:sz w:val="24"/>
        </w:rPr>
        <w:t> </w:t>
      </w:r>
      <w:r>
        <w:rPr>
          <w:sz w:val="24"/>
        </w:rPr>
        <w:t>to</w:t>
      </w:r>
      <w:r>
        <w:rPr>
          <w:spacing w:val="1"/>
          <w:sz w:val="24"/>
        </w:rPr>
        <w:t> </w:t>
      </w:r>
      <w:r>
        <w:rPr>
          <w:sz w:val="24"/>
        </w:rPr>
        <w:t>keep</w:t>
      </w:r>
      <w:r>
        <w:rPr>
          <w:spacing w:val="-1"/>
          <w:sz w:val="24"/>
        </w:rPr>
        <w:t> </w:t>
      </w:r>
      <w:r>
        <w:rPr>
          <w:sz w:val="24"/>
        </w:rPr>
        <w:t>up</w:t>
      </w:r>
      <w:r>
        <w:rPr>
          <w:spacing w:val="-3"/>
          <w:sz w:val="24"/>
        </w:rPr>
        <w:t> </w:t>
      </w:r>
      <w:r>
        <w:rPr>
          <w:sz w:val="24"/>
        </w:rPr>
        <w:t>with</w:t>
      </w:r>
      <w:r>
        <w:rPr>
          <w:spacing w:val="-3"/>
          <w:sz w:val="24"/>
        </w:rPr>
        <w:t> </w:t>
      </w:r>
      <w:r>
        <w:rPr>
          <w:sz w:val="24"/>
        </w:rPr>
        <w:t>the</w:t>
      </w:r>
      <w:r>
        <w:rPr>
          <w:spacing w:val="-4"/>
          <w:sz w:val="24"/>
        </w:rPr>
        <w:t> </w:t>
      </w:r>
      <w:r>
        <w:rPr>
          <w:sz w:val="24"/>
        </w:rPr>
        <w:t>skills</w:t>
      </w:r>
      <w:r>
        <w:rPr>
          <w:spacing w:val="-3"/>
          <w:sz w:val="24"/>
        </w:rPr>
        <w:t> </w:t>
      </w:r>
      <w:r>
        <w:rPr>
          <w:sz w:val="24"/>
        </w:rPr>
        <w:t>required</w:t>
      </w:r>
      <w:r>
        <w:rPr>
          <w:spacing w:val="-1"/>
          <w:sz w:val="24"/>
        </w:rPr>
        <w:t> </w:t>
      </w:r>
      <w:r>
        <w:rPr>
          <w:sz w:val="24"/>
        </w:rPr>
        <w:t>to</w:t>
      </w:r>
      <w:r>
        <w:rPr>
          <w:spacing w:val="-3"/>
          <w:sz w:val="24"/>
        </w:rPr>
        <w:t> </w:t>
      </w:r>
      <w:r>
        <w:rPr>
          <w:sz w:val="24"/>
        </w:rPr>
        <w:t>find</w:t>
      </w:r>
      <w:r>
        <w:rPr>
          <w:spacing w:val="-1"/>
          <w:sz w:val="24"/>
        </w:rPr>
        <w:t> </w:t>
      </w:r>
      <w:r>
        <w:rPr>
          <w:sz w:val="24"/>
        </w:rPr>
        <w:t>new</w:t>
      </w:r>
      <w:r>
        <w:rPr>
          <w:spacing w:val="-2"/>
          <w:sz w:val="24"/>
        </w:rPr>
        <w:t> jobs.</w:t>
      </w:r>
    </w:p>
    <w:p>
      <w:pPr>
        <w:pStyle w:val="ListParagraph"/>
        <w:numPr>
          <w:ilvl w:val="3"/>
          <w:numId w:val="105"/>
        </w:numPr>
        <w:tabs>
          <w:tab w:pos="614" w:val="left" w:leader="none"/>
        </w:tabs>
        <w:spacing w:line="288" w:lineRule="exact" w:before="0" w:after="0"/>
        <w:ind w:left="614" w:right="0" w:hanging="362"/>
        <w:jc w:val="left"/>
        <w:rPr>
          <w:sz w:val="24"/>
        </w:rPr>
      </w:pPr>
      <w:r>
        <w:rPr>
          <w:sz w:val="24"/>
        </w:rPr>
        <w:t>They</w:t>
      </w:r>
      <w:r>
        <w:rPr>
          <w:spacing w:val="-2"/>
          <w:sz w:val="24"/>
        </w:rPr>
        <w:t> </w:t>
      </w:r>
      <w:r>
        <w:rPr>
          <w:sz w:val="24"/>
        </w:rPr>
        <w:t>may</w:t>
      </w:r>
      <w:r>
        <w:rPr>
          <w:spacing w:val="-2"/>
          <w:sz w:val="24"/>
        </w:rPr>
        <w:t> </w:t>
      </w:r>
      <w:r>
        <w:rPr>
          <w:sz w:val="24"/>
        </w:rPr>
        <w:t>suffer</w:t>
      </w:r>
      <w:r>
        <w:rPr>
          <w:spacing w:val="-3"/>
          <w:sz w:val="24"/>
        </w:rPr>
        <w:t> </w:t>
      </w:r>
      <w:r>
        <w:rPr>
          <w:sz w:val="24"/>
        </w:rPr>
        <w:t>from</w:t>
      </w:r>
      <w:r>
        <w:rPr>
          <w:spacing w:val="-4"/>
          <w:sz w:val="24"/>
        </w:rPr>
        <w:t> </w:t>
      </w:r>
      <w:r>
        <w:rPr>
          <w:sz w:val="24"/>
        </w:rPr>
        <w:t>family</w:t>
      </w:r>
      <w:r>
        <w:rPr>
          <w:spacing w:val="-2"/>
          <w:sz w:val="24"/>
        </w:rPr>
        <w:t> </w:t>
      </w:r>
      <w:r>
        <w:rPr>
          <w:sz w:val="24"/>
        </w:rPr>
        <w:t>and</w:t>
      </w:r>
      <w:r>
        <w:rPr>
          <w:spacing w:val="-3"/>
          <w:sz w:val="24"/>
        </w:rPr>
        <w:t> </w:t>
      </w:r>
      <w:r>
        <w:rPr>
          <w:sz w:val="24"/>
        </w:rPr>
        <w:t>personal</w:t>
      </w:r>
      <w:r>
        <w:rPr>
          <w:spacing w:val="-3"/>
          <w:sz w:val="24"/>
        </w:rPr>
        <w:t> </w:t>
      </w:r>
      <w:r>
        <w:rPr>
          <w:spacing w:val="-2"/>
          <w:sz w:val="24"/>
        </w:rPr>
        <w:t>problems.</w:t>
      </w:r>
    </w:p>
    <w:p>
      <w:pPr>
        <w:pStyle w:val="ListParagraph"/>
        <w:numPr>
          <w:ilvl w:val="3"/>
          <w:numId w:val="105"/>
        </w:numPr>
        <w:tabs>
          <w:tab w:pos="614" w:val="left" w:leader="none"/>
        </w:tabs>
        <w:spacing w:line="289" w:lineRule="exact" w:before="0" w:after="0"/>
        <w:ind w:left="614" w:right="0" w:hanging="362"/>
        <w:jc w:val="left"/>
        <w:rPr>
          <w:sz w:val="24"/>
        </w:rPr>
      </w:pPr>
      <w:r>
        <w:rPr>
          <w:sz w:val="24"/>
        </w:rPr>
        <w:t>They</w:t>
      </w:r>
      <w:r>
        <w:rPr>
          <w:spacing w:val="-2"/>
          <w:sz w:val="24"/>
        </w:rPr>
        <w:t> </w:t>
      </w:r>
      <w:r>
        <w:rPr>
          <w:sz w:val="24"/>
        </w:rPr>
        <w:t>may</w:t>
      </w:r>
      <w:r>
        <w:rPr>
          <w:spacing w:val="-2"/>
          <w:sz w:val="24"/>
        </w:rPr>
        <w:t> </w:t>
      </w:r>
      <w:r>
        <w:rPr>
          <w:sz w:val="24"/>
        </w:rPr>
        <w:t>lose</w:t>
      </w:r>
      <w:r>
        <w:rPr>
          <w:spacing w:val="-3"/>
          <w:sz w:val="24"/>
        </w:rPr>
        <w:t> </w:t>
      </w:r>
      <w:r>
        <w:rPr>
          <w:sz w:val="24"/>
        </w:rPr>
        <w:t>their</w:t>
      </w:r>
      <w:r>
        <w:rPr>
          <w:spacing w:val="-1"/>
          <w:sz w:val="24"/>
        </w:rPr>
        <w:t> </w:t>
      </w:r>
      <w:r>
        <w:rPr>
          <w:sz w:val="24"/>
        </w:rPr>
        <w:t>self-esteem</w:t>
      </w:r>
      <w:r>
        <w:rPr>
          <w:spacing w:val="-4"/>
          <w:sz w:val="24"/>
        </w:rPr>
        <w:t> </w:t>
      </w:r>
      <w:r>
        <w:rPr>
          <w:sz w:val="24"/>
        </w:rPr>
        <w:t>and self-</w:t>
      </w:r>
      <w:r>
        <w:rPr>
          <w:spacing w:val="-2"/>
          <w:sz w:val="24"/>
        </w:rPr>
        <w:t>respect.</w:t>
      </w:r>
    </w:p>
    <w:p>
      <w:pPr>
        <w:pStyle w:val="ListParagraph"/>
        <w:numPr>
          <w:ilvl w:val="3"/>
          <w:numId w:val="105"/>
        </w:numPr>
        <w:tabs>
          <w:tab w:pos="614" w:val="left" w:leader="none"/>
        </w:tabs>
        <w:spacing w:line="292" w:lineRule="exact" w:before="0" w:after="0"/>
        <w:ind w:left="614" w:right="0" w:hanging="362"/>
        <w:jc w:val="left"/>
        <w:rPr>
          <w:sz w:val="24"/>
        </w:rPr>
      </w:pPr>
      <w:r>
        <w:rPr>
          <w:sz w:val="24"/>
        </w:rPr>
        <w:t>Lower</w:t>
      </w:r>
      <w:r>
        <w:rPr>
          <w:spacing w:val="-5"/>
          <w:sz w:val="24"/>
        </w:rPr>
        <w:t> </w:t>
      </w:r>
      <w:r>
        <w:rPr>
          <w:sz w:val="24"/>
        </w:rPr>
        <w:t>levels</w:t>
      </w:r>
      <w:r>
        <w:rPr>
          <w:spacing w:val="-2"/>
          <w:sz w:val="24"/>
        </w:rPr>
        <w:t> </w:t>
      </w:r>
      <w:r>
        <w:rPr>
          <w:sz w:val="24"/>
        </w:rPr>
        <w:t>of</w:t>
      </w:r>
      <w:r>
        <w:rPr>
          <w:spacing w:val="-1"/>
          <w:sz w:val="24"/>
        </w:rPr>
        <w:t> </w:t>
      </w:r>
      <w:r>
        <w:rPr>
          <w:sz w:val="24"/>
        </w:rPr>
        <w:t>income</w:t>
      </w:r>
      <w:r>
        <w:rPr>
          <w:spacing w:val="-3"/>
          <w:sz w:val="24"/>
        </w:rPr>
        <w:t> </w:t>
      </w:r>
      <w:r>
        <w:rPr>
          <w:sz w:val="24"/>
        </w:rPr>
        <w:t>are</w:t>
      </w:r>
      <w:r>
        <w:rPr>
          <w:spacing w:val="-1"/>
          <w:sz w:val="24"/>
        </w:rPr>
        <w:t> </w:t>
      </w:r>
      <w:r>
        <w:rPr>
          <w:sz w:val="24"/>
        </w:rPr>
        <w:t>also</w:t>
      </w:r>
      <w:r>
        <w:rPr>
          <w:spacing w:val="-3"/>
          <w:sz w:val="24"/>
        </w:rPr>
        <w:t> </w:t>
      </w:r>
      <w:r>
        <w:rPr>
          <w:sz w:val="24"/>
        </w:rPr>
        <w:t>associated</w:t>
      </w:r>
      <w:r>
        <w:rPr>
          <w:spacing w:val="-3"/>
          <w:sz w:val="24"/>
        </w:rPr>
        <w:t> </w:t>
      </w:r>
      <w:r>
        <w:rPr>
          <w:sz w:val="24"/>
        </w:rPr>
        <w:t>with</w:t>
      </w:r>
      <w:r>
        <w:rPr>
          <w:spacing w:val="-1"/>
          <w:sz w:val="24"/>
        </w:rPr>
        <w:t> </w:t>
      </w:r>
      <w:r>
        <w:rPr>
          <w:sz w:val="24"/>
        </w:rPr>
        <w:t>a</w:t>
      </w:r>
      <w:r>
        <w:rPr>
          <w:spacing w:val="-3"/>
          <w:sz w:val="24"/>
        </w:rPr>
        <w:t> </w:t>
      </w:r>
      <w:r>
        <w:rPr>
          <w:sz w:val="24"/>
        </w:rPr>
        <w:t>greater</w:t>
      </w:r>
      <w:r>
        <w:rPr>
          <w:spacing w:val="-3"/>
          <w:sz w:val="24"/>
        </w:rPr>
        <w:t> </w:t>
      </w:r>
      <w:r>
        <w:rPr>
          <w:sz w:val="24"/>
        </w:rPr>
        <w:t>likelihood</w:t>
      </w:r>
      <w:r>
        <w:rPr>
          <w:spacing w:val="-2"/>
          <w:sz w:val="24"/>
        </w:rPr>
        <w:t> </w:t>
      </w:r>
      <w:r>
        <w:rPr>
          <w:sz w:val="24"/>
        </w:rPr>
        <w:t>of</w:t>
      </w:r>
      <w:r>
        <w:rPr>
          <w:spacing w:val="-2"/>
          <w:sz w:val="24"/>
        </w:rPr>
        <w:t> </w:t>
      </w:r>
      <w:r>
        <w:rPr>
          <w:sz w:val="24"/>
        </w:rPr>
        <w:t>ill-</w:t>
      </w:r>
      <w:r>
        <w:rPr>
          <w:spacing w:val="-2"/>
          <w:sz w:val="24"/>
        </w:rPr>
        <w:t>health.</w:t>
      </w:r>
    </w:p>
    <w:p>
      <w:pPr>
        <w:pStyle w:val="Heading2"/>
        <w:spacing w:before="281"/>
        <w:ind w:left="254"/>
      </w:pPr>
      <w:r>
        <w:rPr/>
        <w:t>Effects</w:t>
      </w:r>
      <w:r>
        <w:rPr>
          <w:spacing w:val="-2"/>
        </w:rPr>
        <w:t> </w:t>
      </w:r>
      <w:r>
        <w:rPr/>
        <w:t>on</w:t>
      </w:r>
      <w:r>
        <w:rPr>
          <w:spacing w:val="-1"/>
        </w:rPr>
        <w:t> </w:t>
      </w:r>
      <w:r>
        <w:rPr/>
        <w:t>the </w:t>
      </w:r>
      <w:r>
        <w:rPr>
          <w:spacing w:val="-2"/>
        </w:rPr>
        <w:t>Economy</w:t>
      </w:r>
    </w:p>
    <w:p>
      <w:pPr>
        <w:pStyle w:val="ListParagraph"/>
        <w:numPr>
          <w:ilvl w:val="3"/>
          <w:numId w:val="105"/>
        </w:numPr>
        <w:tabs>
          <w:tab w:pos="614" w:val="left" w:leader="none"/>
        </w:tabs>
        <w:spacing w:line="244" w:lineRule="auto" w:before="285" w:after="0"/>
        <w:ind w:left="614" w:right="2326" w:hanging="363"/>
        <w:jc w:val="left"/>
        <w:rPr>
          <w:sz w:val="24"/>
        </w:rPr>
      </w:pPr>
      <w:r>
        <w:rPr>
          <w:sz w:val="24"/>
        </w:rPr>
        <w:t>There</w:t>
      </w:r>
      <w:r>
        <w:rPr>
          <w:spacing w:val="-5"/>
          <w:sz w:val="24"/>
        </w:rPr>
        <w:t> </w:t>
      </w:r>
      <w:r>
        <w:rPr>
          <w:sz w:val="24"/>
        </w:rPr>
        <w:t>is</w:t>
      </w:r>
      <w:r>
        <w:rPr>
          <w:spacing w:val="-3"/>
          <w:sz w:val="24"/>
        </w:rPr>
        <w:t> </w:t>
      </w:r>
      <w:r>
        <w:rPr>
          <w:sz w:val="24"/>
        </w:rPr>
        <w:t>an</w:t>
      </w:r>
      <w:r>
        <w:rPr>
          <w:spacing w:val="-2"/>
          <w:sz w:val="24"/>
        </w:rPr>
        <w:t> </w:t>
      </w:r>
      <w:r>
        <w:rPr>
          <w:sz w:val="24"/>
        </w:rPr>
        <w:t>opportunity</w:t>
      </w:r>
      <w:r>
        <w:rPr>
          <w:spacing w:val="-3"/>
          <w:sz w:val="24"/>
        </w:rPr>
        <w:t> </w:t>
      </w:r>
      <w:r>
        <w:rPr>
          <w:sz w:val="24"/>
        </w:rPr>
        <w:t>cost</w:t>
      </w:r>
      <w:r>
        <w:rPr>
          <w:spacing w:val="-4"/>
          <w:sz w:val="24"/>
        </w:rPr>
        <w:t> </w:t>
      </w:r>
      <w:r>
        <w:rPr>
          <w:sz w:val="24"/>
        </w:rPr>
        <w:t>to</w:t>
      </w:r>
      <w:r>
        <w:rPr>
          <w:spacing w:val="-4"/>
          <w:sz w:val="24"/>
        </w:rPr>
        <w:t> </w:t>
      </w:r>
      <w:r>
        <w:rPr>
          <w:sz w:val="24"/>
        </w:rPr>
        <w:t>unemployment -</w:t>
      </w:r>
      <w:r>
        <w:rPr>
          <w:spacing w:val="-4"/>
          <w:sz w:val="24"/>
        </w:rPr>
        <w:t> </w:t>
      </w:r>
      <w:r>
        <w:rPr>
          <w:sz w:val="24"/>
        </w:rPr>
        <w:t>all</w:t>
      </w:r>
      <w:r>
        <w:rPr>
          <w:spacing w:val="-3"/>
          <w:sz w:val="24"/>
        </w:rPr>
        <w:t> </w:t>
      </w:r>
      <w:r>
        <w:rPr>
          <w:sz w:val="24"/>
        </w:rPr>
        <w:t>the</w:t>
      </w:r>
      <w:r>
        <w:rPr>
          <w:spacing w:val="-2"/>
          <w:sz w:val="24"/>
        </w:rPr>
        <w:t> </w:t>
      </w:r>
      <w:r>
        <w:rPr>
          <w:sz w:val="24"/>
        </w:rPr>
        <w:t>output</w:t>
      </w:r>
      <w:r>
        <w:rPr>
          <w:spacing w:val="-4"/>
          <w:sz w:val="24"/>
        </w:rPr>
        <w:t> </w:t>
      </w:r>
      <w:r>
        <w:rPr>
          <w:sz w:val="24"/>
        </w:rPr>
        <w:t>that</w:t>
      </w:r>
      <w:r>
        <w:rPr>
          <w:spacing w:val="-4"/>
          <w:sz w:val="24"/>
        </w:rPr>
        <w:t> </w:t>
      </w:r>
      <w:r>
        <w:rPr>
          <w:sz w:val="24"/>
        </w:rPr>
        <w:t>people</w:t>
      </w:r>
      <w:r>
        <w:rPr>
          <w:spacing w:val="-4"/>
          <w:sz w:val="24"/>
        </w:rPr>
        <w:t> </w:t>
      </w:r>
      <w:r>
        <w:rPr>
          <w:sz w:val="24"/>
        </w:rPr>
        <w:t>could</w:t>
      </w:r>
      <w:r>
        <w:rPr>
          <w:spacing w:val="-4"/>
          <w:sz w:val="24"/>
        </w:rPr>
        <w:t> </w:t>
      </w:r>
      <w:r>
        <w:rPr>
          <w:sz w:val="24"/>
        </w:rPr>
        <w:t>have produced if they were employed.</w:t>
      </w:r>
    </w:p>
    <w:p>
      <w:pPr>
        <w:pStyle w:val="ListParagraph"/>
        <w:numPr>
          <w:ilvl w:val="3"/>
          <w:numId w:val="105"/>
        </w:numPr>
        <w:tabs>
          <w:tab w:pos="614" w:val="left" w:leader="none"/>
        </w:tabs>
        <w:spacing w:line="244" w:lineRule="auto" w:before="267" w:after="0"/>
        <w:ind w:left="614" w:right="1765" w:hanging="363"/>
        <w:jc w:val="left"/>
        <w:rPr>
          <w:sz w:val="24"/>
        </w:rPr>
      </w:pPr>
      <w:r>
        <w:rPr>
          <w:sz w:val="24"/>
        </w:rPr>
        <w:t>The</w:t>
      </w:r>
      <w:r>
        <w:rPr>
          <w:spacing w:val="-2"/>
          <w:sz w:val="24"/>
        </w:rPr>
        <w:t> </w:t>
      </w:r>
      <w:r>
        <w:rPr>
          <w:sz w:val="24"/>
        </w:rPr>
        <w:t>government</w:t>
      </w:r>
      <w:r>
        <w:rPr>
          <w:spacing w:val="-2"/>
          <w:sz w:val="24"/>
        </w:rPr>
        <w:t> </w:t>
      </w:r>
      <w:r>
        <w:rPr>
          <w:sz w:val="24"/>
        </w:rPr>
        <w:t>receives</w:t>
      </w:r>
      <w:r>
        <w:rPr>
          <w:spacing w:val="-3"/>
          <w:sz w:val="24"/>
        </w:rPr>
        <w:t> </w:t>
      </w:r>
      <w:r>
        <w:rPr>
          <w:sz w:val="24"/>
        </w:rPr>
        <w:t>less</w:t>
      </w:r>
      <w:r>
        <w:rPr>
          <w:spacing w:val="-3"/>
          <w:sz w:val="24"/>
        </w:rPr>
        <w:t> </w:t>
      </w:r>
      <w:r>
        <w:rPr>
          <w:sz w:val="24"/>
        </w:rPr>
        <w:t>tax</w:t>
      </w:r>
      <w:r>
        <w:rPr>
          <w:spacing w:val="-5"/>
          <w:sz w:val="24"/>
        </w:rPr>
        <w:t> </w:t>
      </w:r>
      <w:r>
        <w:rPr>
          <w:sz w:val="24"/>
        </w:rPr>
        <w:t>revenue</w:t>
      </w:r>
      <w:r>
        <w:rPr>
          <w:spacing w:val="-4"/>
          <w:sz w:val="24"/>
        </w:rPr>
        <w:t> </w:t>
      </w:r>
      <w:r>
        <w:rPr>
          <w:sz w:val="24"/>
        </w:rPr>
        <w:t>from</w:t>
      </w:r>
      <w:r>
        <w:rPr>
          <w:spacing w:val="-5"/>
          <w:sz w:val="24"/>
        </w:rPr>
        <w:t> </w:t>
      </w:r>
      <w:r>
        <w:rPr>
          <w:sz w:val="24"/>
        </w:rPr>
        <w:t>unemployed people,</w:t>
      </w:r>
      <w:r>
        <w:rPr>
          <w:spacing w:val="-3"/>
          <w:sz w:val="24"/>
        </w:rPr>
        <w:t> </w:t>
      </w:r>
      <w:r>
        <w:rPr>
          <w:sz w:val="24"/>
        </w:rPr>
        <w:t>and</w:t>
      </w:r>
      <w:r>
        <w:rPr>
          <w:spacing w:val="-2"/>
          <w:sz w:val="24"/>
        </w:rPr>
        <w:t> </w:t>
      </w:r>
      <w:r>
        <w:rPr>
          <w:sz w:val="24"/>
        </w:rPr>
        <w:t>this</w:t>
      </w:r>
      <w:r>
        <w:rPr>
          <w:spacing w:val="-3"/>
          <w:sz w:val="24"/>
        </w:rPr>
        <w:t> </w:t>
      </w:r>
      <w:r>
        <w:rPr>
          <w:sz w:val="24"/>
        </w:rPr>
        <w:t>can</w:t>
      </w:r>
      <w:r>
        <w:rPr>
          <w:spacing w:val="-4"/>
          <w:sz w:val="24"/>
        </w:rPr>
        <w:t> </w:t>
      </w:r>
      <w:r>
        <w:rPr>
          <w:sz w:val="24"/>
        </w:rPr>
        <w:t>affect</w:t>
      </w:r>
      <w:r>
        <w:rPr>
          <w:spacing w:val="-4"/>
          <w:sz w:val="24"/>
        </w:rPr>
        <w:t> </w:t>
      </w:r>
      <w:r>
        <w:rPr>
          <w:sz w:val="24"/>
        </w:rPr>
        <w:t>the amount of money for public services like health and education.</w:t>
      </w:r>
    </w:p>
    <w:p>
      <w:pPr>
        <w:pStyle w:val="ListParagraph"/>
        <w:numPr>
          <w:ilvl w:val="3"/>
          <w:numId w:val="105"/>
        </w:numPr>
        <w:tabs>
          <w:tab w:pos="614" w:val="left" w:leader="none"/>
        </w:tabs>
        <w:spacing w:line="240" w:lineRule="auto" w:before="266" w:after="0"/>
        <w:ind w:left="614" w:right="1405" w:hanging="363"/>
        <w:jc w:val="both"/>
        <w:rPr>
          <w:sz w:val="24"/>
        </w:rPr>
      </w:pPr>
      <w:r>
        <w:rPr>
          <w:sz w:val="24"/>
        </w:rPr>
        <w:t>Unemployed people must be supported whilst they find work. The cost to the government in having to pay out benefits can be very high. Again, this takes money away from other public </w:t>
      </w:r>
      <w:r>
        <w:rPr>
          <w:spacing w:val="-2"/>
          <w:sz w:val="24"/>
        </w:rPr>
        <w:t>services.</w:t>
      </w:r>
    </w:p>
    <w:p>
      <w:pPr>
        <w:pStyle w:val="ListParagraph"/>
        <w:numPr>
          <w:ilvl w:val="3"/>
          <w:numId w:val="105"/>
        </w:numPr>
        <w:tabs>
          <w:tab w:pos="614" w:val="left" w:leader="none"/>
        </w:tabs>
        <w:spacing w:line="244" w:lineRule="auto" w:before="273" w:after="0"/>
        <w:ind w:left="614" w:right="1682" w:hanging="363"/>
        <w:jc w:val="left"/>
        <w:rPr>
          <w:sz w:val="24"/>
        </w:rPr>
      </w:pPr>
      <w:r>
        <w:rPr>
          <w:sz w:val="24"/>
        </w:rPr>
        <w:t>The</w:t>
      </w:r>
      <w:r>
        <w:rPr>
          <w:spacing w:val="-3"/>
          <w:sz w:val="24"/>
        </w:rPr>
        <w:t> </w:t>
      </w:r>
      <w:r>
        <w:rPr>
          <w:sz w:val="24"/>
        </w:rPr>
        <w:t>government</w:t>
      </w:r>
      <w:r>
        <w:rPr>
          <w:spacing w:val="-3"/>
          <w:sz w:val="24"/>
        </w:rPr>
        <w:t> </w:t>
      </w:r>
      <w:r>
        <w:rPr>
          <w:sz w:val="24"/>
        </w:rPr>
        <w:t>might</w:t>
      </w:r>
      <w:r>
        <w:rPr>
          <w:spacing w:val="-4"/>
          <w:sz w:val="24"/>
        </w:rPr>
        <w:t> </w:t>
      </w:r>
      <w:r>
        <w:rPr>
          <w:sz w:val="24"/>
        </w:rPr>
        <w:t>have</w:t>
      </w:r>
      <w:r>
        <w:rPr>
          <w:spacing w:val="-3"/>
          <w:sz w:val="24"/>
        </w:rPr>
        <w:t> </w:t>
      </w:r>
      <w:r>
        <w:rPr>
          <w:sz w:val="24"/>
        </w:rPr>
        <w:t>to</w:t>
      </w:r>
      <w:r>
        <w:rPr>
          <w:spacing w:val="-5"/>
          <w:sz w:val="24"/>
        </w:rPr>
        <w:t> </w:t>
      </w:r>
      <w:r>
        <w:rPr>
          <w:sz w:val="24"/>
        </w:rPr>
        <w:t>spend</w:t>
      </w:r>
      <w:r>
        <w:rPr>
          <w:spacing w:val="-4"/>
          <w:sz w:val="24"/>
        </w:rPr>
        <w:t> </w:t>
      </w:r>
      <w:r>
        <w:rPr>
          <w:sz w:val="24"/>
        </w:rPr>
        <w:t>more</w:t>
      </w:r>
      <w:r>
        <w:rPr>
          <w:spacing w:val="-4"/>
          <w:sz w:val="24"/>
        </w:rPr>
        <w:t> </w:t>
      </w:r>
      <w:r>
        <w:rPr>
          <w:sz w:val="24"/>
        </w:rPr>
        <w:t>to</w:t>
      </w:r>
      <w:r>
        <w:rPr>
          <w:spacing w:val="-5"/>
          <w:sz w:val="24"/>
        </w:rPr>
        <w:t> </w:t>
      </w:r>
      <w:r>
        <w:rPr>
          <w:sz w:val="24"/>
        </w:rPr>
        <w:t>deal</w:t>
      </w:r>
      <w:r>
        <w:rPr>
          <w:spacing w:val="-3"/>
          <w:sz w:val="24"/>
        </w:rPr>
        <w:t> </w:t>
      </w:r>
      <w:r>
        <w:rPr>
          <w:sz w:val="24"/>
        </w:rPr>
        <w:t>with</w:t>
      </w:r>
      <w:r>
        <w:rPr>
          <w:spacing w:val="-4"/>
          <w:sz w:val="24"/>
        </w:rPr>
        <w:t> </w:t>
      </w:r>
      <w:r>
        <w:rPr>
          <w:sz w:val="24"/>
        </w:rPr>
        <w:t>problems</w:t>
      </w:r>
      <w:r>
        <w:rPr>
          <w:spacing w:val="-4"/>
          <w:sz w:val="24"/>
        </w:rPr>
        <w:t> </w:t>
      </w:r>
      <w:r>
        <w:rPr>
          <w:sz w:val="24"/>
        </w:rPr>
        <w:t>caused</w:t>
      </w:r>
      <w:r>
        <w:rPr>
          <w:spacing w:val="-6"/>
          <w:sz w:val="24"/>
        </w:rPr>
        <w:t> </w:t>
      </w:r>
      <w:r>
        <w:rPr>
          <w:sz w:val="24"/>
        </w:rPr>
        <w:t>by</w:t>
      </w:r>
      <w:r>
        <w:rPr>
          <w:spacing w:val="-4"/>
          <w:sz w:val="24"/>
        </w:rPr>
        <w:t> </w:t>
      </w:r>
      <w:r>
        <w:rPr>
          <w:sz w:val="24"/>
        </w:rPr>
        <w:t>unemployment such as increased crime, family breakdowns, and ill health.</w:t>
      </w:r>
    </w:p>
    <w:p>
      <w:pPr>
        <w:pStyle w:val="ListParagraph"/>
        <w:numPr>
          <w:ilvl w:val="2"/>
          <w:numId w:val="105"/>
        </w:numPr>
        <w:tabs>
          <w:tab w:pos="815" w:val="left" w:leader="none"/>
        </w:tabs>
        <w:spacing w:line="240" w:lineRule="auto" w:before="265" w:after="0"/>
        <w:ind w:left="815" w:right="0" w:hanging="561"/>
        <w:jc w:val="left"/>
        <w:rPr>
          <w:b/>
          <w:sz w:val="23"/>
        </w:rPr>
      </w:pPr>
      <w:r>
        <w:rPr>
          <w:b/>
          <w:spacing w:val="-2"/>
          <w:sz w:val="23"/>
        </w:rPr>
        <w:t>Inflation</w:t>
      </w:r>
    </w:p>
    <w:p>
      <w:pPr>
        <w:pStyle w:val="BodyText"/>
        <w:spacing w:before="4"/>
        <w:ind w:left="0"/>
        <w:rPr>
          <w:b/>
          <w:sz w:val="23"/>
        </w:rPr>
      </w:pPr>
    </w:p>
    <w:p>
      <w:pPr>
        <w:pStyle w:val="BodyText"/>
        <w:ind w:left="254"/>
      </w:pPr>
      <w:r>
        <w:rPr/>
        <w:t>Inflation</w:t>
      </w:r>
      <w:r>
        <w:rPr>
          <w:spacing w:val="-6"/>
        </w:rPr>
        <w:t> </w:t>
      </w:r>
      <w:r>
        <w:rPr/>
        <w:t>is</w:t>
      </w:r>
      <w:r>
        <w:rPr>
          <w:spacing w:val="-2"/>
        </w:rPr>
        <w:t> </w:t>
      </w:r>
      <w:r>
        <w:rPr/>
        <w:t>a</w:t>
      </w:r>
      <w:r>
        <w:rPr>
          <w:spacing w:val="-2"/>
        </w:rPr>
        <w:t> </w:t>
      </w:r>
      <w:r>
        <w:rPr/>
        <w:t>rise</w:t>
      </w:r>
      <w:r>
        <w:rPr>
          <w:spacing w:val="-1"/>
        </w:rPr>
        <w:t> </w:t>
      </w:r>
      <w:r>
        <w:rPr/>
        <w:t>in</w:t>
      </w:r>
      <w:r>
        <w:rPr>
          <w:spacing w:val="-1"/>
        </w:rPr>
        <w:t> </w:t>
      </w:r>
      <w:r>
        <w:rPr/>
        <w:t>the</w:t>
      </w:r>
      <w:r>
        <w:rPr>
          <w:spacing w:val="-4"/>
        </w:rPr>
        <w:t> </w:t>
      </w:r>
      <w:r>
        <w:rPr/>
        <w:t>general</w:t>
      </w:r>
      <w:r>
        <w:rPr>
          <w:spacing w:val="-4"/>
        </w:rPr>
        <w:t> </w:t>
      </w:r>
      <w:r>
        <w:rPr/>
        <w:t>prices</w:t>
      </w:r>
      <w:r>
        <w:rPr>
          <w:spacing w:val="-4"/>
        </w:rPr>
        <w:t> </w:t>
      </w:r>
      <w:r>
        <w:rPr/>
        <w:t>of</w:t>
      </w:r>
      <w:r>
        <w:rPr>
          <w:spacing w:val="-3"/>
        </w:rPr>
        <w:t> </w:t>
      </w:r>
      <w:r>
        <w:rPr/>
        <w:t>goods</w:t>
      </w:r>
      <w:r>
        <w:rPr>
          <w:spacing w:val="-3"/>
        </w:rPr>
        <w:t> </w:t>
      </w:r>
      <w:r>
        <w:rPr/>
        <w:t>and</w:t>
      </w:r>
      <w:r>
        <w:rPr>
          <w:spacing w:val="-1"/>
        </w:rPr>
        <w:t> </w:t>
      </w:r>
      <w:r>
        <w:rPr/>
        <w:t>services</w:t>
      </w:r>
      <w:r>
        <w:rPr>
          <w:spacing w:val="-2"/>
        </w:rPr>
        <w:t> </w:t>
      </w:r>
      <w:r>
        <w:rPr/>
        <w:t>over</w:t>
      </w:r>
      <w:r>
        <w:rPr>
          <w:spacing w:val="7"/>
        </w:rPr>
        <w:t> </w:t>
      </w:r>
      <w:r>
        <w:rPr/>
        <w:t>a</w:t>
      </w:r>
      <w:r>
        <w:rPr>
          <w:spacing w:val="-4"/>
        </w:rPr>
        <w:t> </w:t>
      </w:r>
      <w:r>
        <w:rPr>
          <w:spacing w:val="-2"/>
        </w:rPr>
        <w:t>period.</w:t>
      </w:r>
    </w:p>
    <w:p>
      <w:pPr>
        <w:pStyle w:val="BodyText"/>
        <w:spacing w:line="244" w:lineRule="auto" w:before="284"/>
        <w:ind w:left="254" w:right="1409"/>
        <w:jc w:val="both"/>
      </w:pPr>
      <w:r>
        <w:rPr/>
        <w:t>In any economy, prices rise and fall all the time. From food to shopping, insurance, education, entertainment to commodities, every component of economic activity can be affected.</w:t>
      </w:r>
    </w:p>
    <w:p>
      <w:pPr>
        <w:pStyle w:val="BodyText"/>
        <w:spacing w:before="266"/>
        <w:ind w:left="254" w:right="1402"/>
        <w:jc w:val="both"/>
      </w:pPr>
      <w:r>
        <w:rPr/>
        <w:t>The Consumer Price Index (CPI) gives us an idea of what is happening to price changes throughout the</w:t>
      </w:r>
      <w:r>
        <w:rPr>
          <w:spacing w:val="-11"/>
        </w:rPr>
        <w:t> </w:t>
      </w:r>
      <w:r>
        <w:rPr/>
        <w:t>economy.</w:t>
      </w:r>
      <w:r>
        <w:rPr>
          <w:spacing w:val="-10"/>
        </w:rPr>
        <w:t> </w:t>
      </w:r>
      <w:r>
        <w:rPr/>
        <w:t>The</w:t>
      </w:r>
      <w:r>
        <w:rPr>
          <w:spacing w:val="-8"/>
        </w:rPr>
        <w:t> </w:t>
      </w:r>
      <w:r>
        <w:rPr/>
        <w:t>CPI</w:t>
      </w:r>
      <w:r>
        <w:rPr>
          <w:spacing w:val="-11"/>
        </w:rPr>
        <w:t> </w:t>
      </w:r>
      <w:r>
        <w:rPr/>
        <w:t>is</w:t>
      </w:r>
      <w:r>
        <w:rPr>
          <w:spacing w:val="-11"/>
        </w:rPr>
        <w:t> </w:t>
      </w:r>
      <w:r>
        <w:rPr/>
        <w:t>used</w:t>
      </w:r>
      <w:r>
        <w:rPr>
          <w:spacing w:val="-10"/>
        </w:rPr>
        <w:t> </w:t>
      </w:r>
      <w:r>
        <w:rPr/>
        <w:t>to</w:t>
      </w:r>
      <w:r>
        <w:rPr>
          <w:spacing w:val="-11"/>
        </w:rPr>
        <w:t> </w:t>
      </w:r>
      <w:r>
        <w:rPr/>
        <w:t>measure</w:t>
      </w:r>
      <w:r>
        <w:rPr>
          <w:spacing w:val="-10"/>
        </w:rPr>
        <w:t> </w:t>
      </w:r>
      <w:r>
        <w:rPr/>
        <w:t>the</w:t>
      </w:r>
      <w:r>
        <w:rPr>
          <w:spacing w:val="-11"/>
        </w:rPr>
        <w:t> </w:t>
      </w:r>
      <w:r>
        <w:rPr/>
        <w:t>rate</w:t>
      </w:r>
      <w:r>
        <w:rPr>
          <w:spacing w:val="-11"/>
        </w:rPr>
        <w:t> </w:t>
      </w:r>
      <w:r>
        <w:rPr/>
        <w:t>of</w:t>
      </w:r>
      <w:r>
        <w:rPr>
          <w:spacing w:val="-9"/>
        </w:rPr>
        <w:t> </w:t>
      </w:r>
      <w:r>
        <w:rPr/>
        <w:t>inflation.</w:t>
      </w:r>
      <w:r>
        <w:rPr>
          <w:spacing w:val="-12"/>
        </w:rPr>
        <w:t> </w:t>
      </w:r>
      <w:r>
        <w:rPr/>
        <w:t>An</w:t>
      </w:r>
      <w:r>
        <w:rPr>
          <w:spacing w:val="-4"/>
        </w:rPr>
        <w:t> </w:t>
      </w:r>
      <w:r>
        <w:rPr/>
        <w:t>inflation</w:t>
      </w:r>
      <w:r>
        <w:rPr>
          <w:spacing w:val="-12"/>
        </w:rPr>
        <w:t> </w:t>
      </w:r>
      <w:r>
        <w:rPr/>
        <w:t>figure</w:t>
      </w:r>
      <w:r>
        <w:rPr>
          <w:spacing w:val="-10"/>
        </w:rPr>
        <w:t> </w:t>
      </w:r>
      <w:r>
        <w:rPr/>
        <w:t>of</w:t>
      </w:r>
      <w:r>
        <w:rPr>
          <w:spacing w:val="-8"/>
        </w:rPr>
        <w:t> </w:t>
      </w:r>
      <w:r>
        <w:rPr/>
        <w:t>2.0%</w:t>
      </w:r>
      <w:r>
        <w:rPr>
          <w:spacing w:val="-9"/>
        </w:rPr>
        <w:t> </w:t>
      </w:r>
      <w:r>
        <w:rPr/>
        <w:t>means</w:t>
      </w:r>
      <w:r>
        <w:rPr>
          <w:spacing w:val="-9"/>
        </w:rPr>
        <w:t> </w:t>
      </w:r>
      <w:r>
        <w:rPr/>
        <w:t>that prices on average have risen by 2.0% compared to the same period a year before.</w:t>
      </w:r>
    </w:p>
    <w:p>
      <w:pPr>
        <w:pStyle w:val="BodyText"/>
        <w:spacing w:before="273"/>
        <w:ind w:left="254" w:right="1409"/>
        <w:jc w:val="both"/>
      </w:pPr>
      <w:r>
        <w:rPr/>
        <w:t>In Singapore, the CPI is designed to measure broad changes in retail prices experienced by Singaporean</w:t>
      </w:r>
      <w:r>
        <w:rPr>
          <w:spacing w:val="-14"/>
        </w:rPr>
        <w:t> </w:t>
      </w:r>
      <w:r>
        <w:rPr/>
        <w:t>households</w:t>
      </w:r>
      <w:r>
        <w:rPr>
          <w:spacing w:val="-14"/>
        </w:rPr>
        <w:t> </w:t>
      </w:r>
      <w:r>
        <w:rPr/>
        <w:t>in</w:t>
      </w:r>
      <w:r>
        <w:rPr>
          <w:spacing w:val="-11"/>
        </w:rPr>
        <w:t> </w:t>
      </w:r>
      <w:r>
        <w:rPr/>
        <w:t>general.</w:t>
      </w:r>
      <w:r>
        <w:rPr>
          <w:spacing w:val="-12"/>
        </w:rPr>
        <w:t> </w:t>
      </w:r>
      <w:r>
        <w:rPr/>
        <w:t>It</w:t>
      </w:r>
      <w:r>
        <w:rPr>
          <w:spacing w:val="-12"/>
        </w:rPr>
        <w:t> </w:t>
      </w:r>
      <w:r>
        <w:rPr/>
        <w:t>should</w:t>
      </w:r>
      <w:r>
        <w:rPr>
          <w:spacing w:val="-11"/>
        </w:rPr>
        <w:t> </w:t>
      </w:r>
      <w:r>
        <w:rPr/>
        <w:t>not</w:t>
      </w:r>
      <w:r>
        <w:rPr>
          <w:spacing w:val="-13"/>
        </w:rPr>
        <w:t> </w:t>
      </w:r>
      <w:r>
        <w:rPr/>
        <w:t>be</w:t>
      </w:r>
      <w:r>
        <w:rPr>
          <w:spacing w:val="-12"/>
        </w:rPr>
        <w:t> </w:t>
      </w:r>
      <w:r>
        <w:rPr/>
        <w:t>taken</w:t>
      </w:r>
      <w:r>
        <w:rPr>
          <w:spacing w:val="-13"/>
        </w:rPr>
        <w:t> </w:t>
      </w:r>
      <w:r>
        <w:rPr/>
        <w:t>as</w:t>
      </w:r>
      <w:r>
        <w:rPr>
          <w:spacing w:val="-12"/>
        </w:rPr>
        <w:t> </w:t>
      </w:r>
      <w:r>
        <w:rPr/>
        <w:t>a</w:t>
      </w:r>
      <w:r>
        <w:rPr>
          <w:spacing w:val="-12"/>
        </w:rPr>
        <w:t> </w:t>
      </w:r>
      <w:r>
        <w:rPr/>
        <w:t>reflection</w:t>
      </w:r>
      <w:r>
        <w:rPr>
          <w:spacing w:val="-11"/>
        </w:rPr>
        <w:t> </w:t>
      </w:r>
      <w:r>
        <w:rPr/>
        <w:t>of</w:t>
      </w:r>
      <w:r>
        <w:rPr>
          <w:spacing w:val="-14"/>
        </w:rPr>
        <w:t> </w:t>
      </w:r>
      <w:r>
        <w:rPr/>
        <w:t>the</w:t>
      </w:r>
      <w:r>
        <w:rPr>
          <w:spacing w:val="-12"/>
        </w:rPr>
        <w:t> </w:t>
      </w:r>
      <w:r>
        <w:rPr/>
        <w:t>standard</w:t>
      </w:r>
      <w:r>
        <w:rPr>
          <w:spacing w:val="-13"/>
        </w:rPr>
        <w:t> </w:t>
      </w:r>
      <w:r>
        <w:rPr/>
        <w:t>experience of any given household.</w:t>
      </w:r>
    </w:p>
    <w:p>
      <w:pPr>
        <w:pStyle w:val="BodyText"/>
        <w:spacing w:before="271"/>
        <w:ind w:left="254" w:right="1398"/>
        <w:jc w:val="both"/>
      </w:pPr>
      <w:r>
        <w:rPr/>
        <w:t>Understanding inflation is essential</w:t>
      </w:r>
      <w:r>
        <w:rPr>
          <w:spacing w:val="-1"/>
        </w:rPr>
        <w:t> </w:t>
      </w:r>
      <w:r>
        <w:rPr/>
        <w:t>to</w:t>
      </w:r>
      <w:r>
        <w:rPr>
          <w:spacing w:val="-1"/>
        </w:rPr>
        <w:t> </w:t>
      </w:r>
      <w:r>
        <w:rPr/>
        <w:t>the</w:t>
      </w:r>
      <w:r>
        <w:rPr>
          <w:spacing w:val="-1"/>
        </w:rPr>
        <w:t> </w:t>
      </w:r>
      <w:r>
        <w:rPr/>
        <w:t>basics of personal finance. It</w:t>
      </w:r>
      <w:r>
        <w:rPr>
          <w:spacing w:val="-1"/>
        </w:rPr>
        <w:t> </w:t>
      </w:r>
      <w:r>
        <w:rPr/>
        <w:t>impacts our every-day lives and is one of the biggest obstacles investors face. Inflation slowly erodes the value of a person’s wealth. If the average yearly inflation is 3.0%, it means that with every one year that passes, the value of the person’s wealth will be worth 3.0% less.</w:t>
      </w:r>
    </w:p>
    <w:p>
      <w:pPr>
        <w:pStyle w:val="BodyText"/>
        <w:spacing w:before="271"/>
        <w:ind w:left="254" w:right="1409"/>
        <w:jc w:val="both"/>
      </w:pPr>
      <w:r>
        <w:rPr/>
        <w:t>For example, an investment which used to return an average yield of 7.0% annually will now only yield about 4.0% after accounting for the rate of inflation. For those who are employed and on a fixed income, their spending power as well as savings will be reduced.</w:t>
      </w:r>
    </w:p>
    <w:p>
      <w:pPr>
        <w:spacing w:after="0"/>
        <w:jc w:val="both"/>
        <w:sectPr>
          <w:pgSz w:w="11900" w:h="16840"/>
          <w:pgMar w:header="0" w:footer="645" w:top="1320" w:bottom="840" w:left="600" w:right="0"/>
        </w:sectPr>
      </w:pPr>
    </w:p>
    <w:p>
      <w:pPr>
        <w:pStyle w:val="BodyText"/>
        <w:spacing w:before="27"/>
      </w:pPr>
      <w:r>
        <w:rPr/>
        <w:t>Your</w:t>
      </w:r>
      <w:r>
        <w:rPr>
          <w:spacing w:val="-7"/>
        </w:rPr>
        <w:t> </w:t>
      </w:r>
      <w:r>
        <w:rPr/>
        <w:t>client’s</w:t>
      </w:r>
      <w:r>
        <w:rPr>
          <w:spacing w:val="-5"/>
        </w:rPr>
        <w:t> </w:t>
      </w:r>
      <w:r>
        <w:rPr/>
        <w:t>real</w:t>
      </w:r>
      <w:r>
        <w:rPr>
          <w:spacing w:val="-5"/>
        </w:rPr>
        <w:t> </w:t>
      </w:r>
      <w:r>
        <w:rPr/>
        <w:t>rate</w:t>
      </w:r>
      <w:r>
        <w:rPr>
          <w:spacing w:val="-6"/>
        </w:rPr>
        <w:t> </w:t>
      </w:r>
      <w:r>
        <w:rPr/>
        <w:t>of</w:t>
      </w:r>
      <w:r>
        <w:rPr>
          <w:spacing w:val="-6"/>
        </w:rPr>
        <w:t> </w:t>
      </w:r>
      <w:r>
        <w:rPr/>
        <w:t>return,</w:t>
      </w:r>
      <w:r>
        <w:rPr>
          <w:spacing w:val="-4"/>
        </w:rPr>
        <w:t> </w:t>
      </w:r>
      <w:r>
        <w:rPr/>
        <w:t>after</w:t>
      </w:r>
      <w:r>
        <w:rPr>
          <w:spacing w:val="-7"/>
        </w:rPr>
        <w:t> </w:t>
      </w:r>
      <w:r>
        <w:rPr/>
        <w:t>taking</w:t>
      </w:r>
      <w:r>
        <w:rPr>
          <w:spacing w:val="-5"/>
        </w:rPr>
        <w:t> </w:t>
      </w:r>
      <w:r>
        <w:rPr/>
        <w:t>into</w:t>
      </w:r>
      <w:r>
        <w:rPr>
          <w:spacing w:val="-3"/>
        </w:rPr>
        <w:t> </w:t>
      </w:r>
      <w:r>
        <w:rPr/>
        <w:t>consideration</w:t>
      </w:r>
      <w:r>
        <w:rPr>
          <w:spacing w:val="-4"/>
        </w:rPr>
        <w:t> </w:t>
      </w:r>
      <w:r>
        <w:rPr/>
        <w:t>the</w:t>
      </w:r>
      <w:r>
        <w:rPr>
          <w:spacing w:val="-4"/>
        </w:rPr>
        <w:t> </w:t>
      </w:r>
      <w:r>
        <w:rPr/>
        <w:t>average</w:t>
      </w:r>
      <w:r>
        <w:rPr>
          <w:spacing w:val="-6"/>
        </w:rPr>
        <w:t> </w:t>
      </w:r>
      <w:r>
        <w:rPr/>
        <w:t>yearly</w:t>
      </w:r>
      <w:r>
        <w:rPr>
          <w:spacing w:val="-5"/>
        </w:rPr>
        <w:t> </w:t>
      </w:r>
      <w:r>
        <w:rPr/>
        <w:t>inflation</w:t>
      </w:r>
      <w:r>
        <w:rPr>
          <w:spacing w:val="-6"/>
        </w:rPr>
        <w:t> </w:t>
      </w:r>
      <w:r>
        <w:rPr/>
        <w:t>of</w:t>
      </w:r>
      <w:r>
        <w:rPr>
          <w:spacing w:val="-2"/>
        </w:rPr>
        <w:t> 3.0%,</w:t>
      </w:r>
    </w:p>
    <w:p>
      <w:pPr>
        <w:pStyle w:val="BodyText"/>
        <w:spacing w:before="4"/>
      </w:pPr>
      <w:r>
        <w:rPr/>
        <w:t>is</w:t>
      </w:r>
      <w:r>
        <w:rPr>
          <w:spacing w:val="-2"/>
        </w:rPr>
        <w:t> </w:t>
      </w:r>
      <w:r>
        <w:rPr/>
        <w:t>therefore</w:t>
      </w:r>
      <w:r>
        <w:rPr>
          <w:spacing w:val="-3"/>
        </w:rPr>
        <w:t> </w:t>
      </w:r>
      <w:r>
        <w:rPr/>
        <w:t>3.88%,</w:t>
      </w:r>
      <w:r>
        <w:rPr>
          <w:spacing w:val="-2"/>
        </w:rPr>
        <w:t> </w:t>
      </w:r>
      <w:r>
        <w:rPr/>
        <w:t>and</w:t>
      </w:r>
      <w:r>
        <w:rPr>
          <w:spacing w:val="-1"/>
        </w:rPr>
        <w:t> </w:t>
      </w:r>
      <w:r>
        <w:rPr/>
        <w:t>it</w:t>
      </w:r>
      <w:r>
        <w:rPr>
          <w:spacing w:val="-1"/>
        </w:rPr>
        <w:t> </w:t>
      </w:r>
      <w:r>
        <w:rPr/>
        <w:t>is</w:t>
      </w:r>
      <w:r>
        <w:rPr>
          <w:spacing w:val="-4"/>
        </w:rPr>
        <w:t> </w:t>
      </w:r>
      <w:r>
        <w:rPr/>
        <w:t>derived</w:t>
      </w:r>
      <w:r>
        <w:rPr>
          <w:spacing w:val="-1"/>
        </w:rPr>
        <w:t> </w:t>
      </w:r>
      <w:r>
        <w:rPr/>
        <w:t>as</w:t>
      </w:r>
      <w:r>
        <w:rPr>
          <w:spacing w:val="-3"/>
        </w:rPr>
        <w:t> </w:t>
      </w:r>
      <w:r>
        <w:rPr>
          <w:spacing w:val="-2"/>
        </w:rPr>
        <w:t>follows:</w:t>
      </w:r>
    </w:p>
    <w:p>
      <w:pPr>
        <w:pStyle w:val="Heading2"/>
        <w:spacing w:before="271"/>
      </w:pPr>
      <w:r>
        <w:rPr/>
        <w:t>Real</w:t>
      </w:r>
      <w:r>
        <w:rPr>
          <w:spacing w:val="-2"/>
        </w:rPr>
        <w:t> </w:t>
      </w:r>
      <w:r>
        <w:rPr/>
        <w:t>Rate</w:t>
      </w:r>
      <w:r>
        <w:rPr>
          <w:spacing w:val="-2"/>
        </w:rPr>
        <w:t> </w:t>
      </w:r>
      <w:r>
        <w:rPr/>
        <w:t>of</w:t>
      </w:r>
      <w:r>
        <w:rPr>
          <w:spacing w:val="-1"/>
        </w:rPr>
        <w:t> </w:t>
      </w:r>
      <w:r>
        <w:rPr>
          <w:spacing w:val="-2"/>
        </w:rPr>
        <w:t>Return</w:t>
      </w:r>
    </w:p>
    <w:p>
      <w:pPr>
        <w:pStyle w:val="BodyText"/>
        <w:spacing w:before="5"/>
        <w:ind w:left="0"/>
        <w:rPr>
          <w:b/>
          <w:sz w:val="20"/>
        </w:rPr>
      </w:pPr>
      <w:r>
        <w:rPr/>
        <w:drawing>
          <wp:anchor distT="0" distB="0" distL="0" distR="0" allowOverlap="1" layoutInCell="1" locked="0" behindDoc="1" simplePos="0" relativeHeight="487609344">
            <wp:simplePos x="0" y="0"/>
            <wp:positionH relativeFrom="page">
              <wp:posOffset>657323</wp:posOffset>
            </wp:positionH>
            <wp:positionV relativeFrom="paragraph">
              <wp:posOffset>173541</wp:posOffset>
            </wp:positionV>
            <wp:extent cx="3383634" cy="1450467"/>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105" cstate="print"/>
                    <a:stretch>
                      <a:fillRect/>
                    </a:stretch>
                  </pic:blipFill>
                  <pic:spPr>
                    <a:xfrm>
                      <a:off x="0" y="0"/>
                      <a:ext cx="3383634" cy="1450467"/>
                    </a:xfrm>
                    <a:prstGeom prst="rect">
                      <a:avLst/>
                    </a:prstGeom>
                  </pic:spPr>
                </pic:pic>
              </a:graphicData>
            </a:graphic>
          </wp:anchor>
        </w:drawing>
      </w:r>
    </w:p>
    <w:p>
      <w:pPr>
        <w:pStyle w:val="BodyText"/>
        <w:spacing w:before="28"/>
        <w:ind w:left="0"/>
        <w:rPr>
          <w:b/>
        </w:rPr>
      </w:pPr>
    </w:p>
    <w:p>
      <w:pPr>
        <w:pStyle w:val="BodyText"/>
      </w:pPr>
      <w:r>
        <w:rPr/>
        <w:t>The</w:t>
      </w:r>
      <w:r>
        <w:rPr>
          <w:spacing w:val="-4"/>
        </w:rPr>
        <w:t> </w:t>
      </w:r>
      <w:r>
        <w:rPr/>
        <w:t>chart</w:t>
      </w:r>
      <w:r>
        <w:rPr>
          <w:spacing w:val="-3"/>
        </w:rPr>
        <w:t> </w:t>
      </w:r>
      <w:r>
        <w:rPr/>
        <w:t>below</w:t>
      </w:r>
      <w:r>
        <w:rPr>
          <w:spacing w:val="-3"/>
        </w:rPr>
        <w:t> </w:t>
      </w:r>
      <w:r>
        <w:rPr/>
        <w:t>shows</w:t>
      </w:r>
      <w:r>
        <w:rPr>
          <w:spacing w:val="-3"/>
        </w:rPr>
        <w:t> </w:t>
      </w:r>
      <w:r>
        <w:rPr/>
        <w:t>the</w:t>
      </w:r>
      <w:r>
        <w:rPr>
          <w:spacing w:val="-4"/>
        </w:rPr>
        <w:t> </w:t>
      </w:r>
      <w:r>
        <w:rPr/>
        <w:t>trend</w:t>
      </w:r>
      <w:r>
        <w:rPr>
          <w:spacing w:val="-4"/>
        </w:rPr>
        <w:t> </w:t>
      </w:r>
      <w:r>
        <w:rPr/>
        <w:t>of</w:t>
      </w:r>
      <w:r>
        <w:rPr>
          <w:spacing w:val="-1"/>
        </w:rPr>
        <w:t> </w:t>
      </w:r>
      <w:r>
        <w:rPr/>
        <w:t>Singapore’s</w:t>
      </w:r>
      <w:r>
        <w:rPr>
          <w:spacing w:val="-5"/>
        </w:rPr>
        <w:t> </w:t>
      </w:r>
      <w:r>
        <w:rPr/>
        <w:t>GDP,</w:t>
      </w:r>
      <w:r>
        <w:rPr>
          <w:spacing w:val="-4"/>
        </w:rPr>
        <w:t> </w:t>
      </w:r>
      <w:r>
        <w:rPr/>
        <w:t>unemployment</w:t>
      </w:r>
      <w:r>
        <w:rPr>
          <w:spacing w:val="-4"/>
        </w:rPr>
        <w:t> </w:t>
      </w:r>
      <w:r>
        <w:rPr/>
        <w:t>rate</w:t>
      </w:r>
      <w:r>
        <w:rPr>
          <w:spacing w:val="-2"/>
        </w:rPr>
        <w:t> </w:t>
      </w:r>
      <w:r>
        <w:rPr/>
        <w:t>and</w:t>
      </w:r>
      <w:r>
        <w:rPr>
          <w:spacing w:val="-2"/>
        </w:rPr>
        <w:t> </w:t>
      </w:r>
      <w:r>
        <w:rPr/>
        <w:t>inflation</w:t>
      </w:r>
      <w:r>
        <w:rPr>
          <w:spacing w:val="-3"/>
        </w:rPr>
        <w:t> </w:t>
      </w:r>
      <w:r>
        <w:rPr>
          <w:spacing w:val="-2"/>
        </w:rPr>
        <w:t>since</w:t>
      </w:r>
    </w:p>
    <w:p>
      <w:pPr>
        <w:pStyle w:val="Heading2"/>
        <w:spacing w:before="293"/>
      </w:pPr>
      <w:r>
        <w:rPr>
          <w:b w:val="0"/>
        </w:rPr>
        <w:t>1980.</w:t>
      </w:r>
      <w:r>
        <w:rPr>
          <w:b w:val="0"/>
          <w:spacing w:val="-5"/>
        </w:rPr>
        <w:t> </w:t>
      </w:r>
      <w:r>
        <w:rPr/>
        <w:t>Singapore’s</w:t>
      </w:r>
      <w:r>
        <w:rPr>
          <w:spacing w:val="-5"/>
        </w:rPr>
        <w:t> </w:t>
      </w:r>
      <w:r>
        <w:rPr/>
        <w:t>GDP</w:t>
      </w:r>
      <w:r>
        <w:rPr>
          <w:spacing w:val="-4"/>
        </w:rPr>
        <w:t> </w:t>
      </w:r>
      <w:r>
        <w:rPr/>
        <w:t>Growth,</w:t>
      </w:r>
      <w:r>
        <w:rPr>
          <w:spacing w:val="-3"/>
        </w:rPr>
        <w:t> </w:t>
      </w:r>
      <w:r>
        <w:rPr/>
        <w:t>Unemployment</w:t>
      </w:r>
      <w:r>
        <w:rPr>
          <w:spacing w:val="-4"/>
        </w:rPr>
        <w:t> </w:t>
      </w:r>
      <w:r>
        <w:rPr/>
        <w:t>Rate</w:t>
      </w:r>
      <w:r>
        <w:rPr>
          <w:spacing w:val="-4"/>
        </w:rPr>
        <w:t> </w:t>
      </w:r>
      <w:r>
        <w:rPr/>
        <w:t>and</w:t>
      </w:r>
      <w:r>
        <w:rPr>
          <w:spacing w:val="-2"/>
        </w:rPr>
        <w:t> Inflation</w:t>
      </w:r>
    </w:p>
    <w:p>
      <w:pPr>
        <w:pStyle w:val="BodyText"/>
        <w:spacing w:before="11"/>
        <w:ind w:left="0"/>
        <w:rPr>
          <w:b/>
          <w:sz w:val="16"/>
        </w:rPr>
      </w:pPr>
      <w:r>
        <w:rPr/>
        <w:drawing>
          <wp:anchor distT="0" distB="0" distL="0" distR="0" allowOverlap="1" layoutInCell="1" locked="0" behindDoc="1" simplePos="0" relativeHeight="487609856">
            <wp:simplePos x="0" y="0"/>
            <wp:positionH relativeFrom="page">
              <wp:posOffset>535305</wp:posOffset>
            </wp:positionH>
            <wp:positionV relativeFrom="paragraph">
              <wp:posOffset>146617</wp:posOffset>
            </wp:positionV>
            <wp:extent cx="6150854" cy="2690241"/>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106" cstate="print"/>
                    <a:stretch>
                      <a:fillRect/>
                    </a:stretch>
                  </pic:blipFill>
                  <pic:spPr>
                    <a:xfrm>
                      <a:off x="0" y="0"/>
                      <a:ext cx="6150854" cy="2690241"/>
                    </a:xfrm>
                    <a:prstGeom prst="rect">
                      <a:avLst/>
                    </a:prstGeom>
                  </pic:spPr>
                </pic:pic>
              </a:graphicData>
            </a:graphic>
          </wp:anchor>
        </w:drawing>
      </w:r>
    </w:p>
    <w:p>
      <w:pPr>
        <w:pStyle w:val="BodyText"/>
        <w:spacing w:before="126"/>
      </w:pPr>
      <w:r>
        <w:rPr/>
        <w:t>Source: </w:t>
      </w:r>
      <w:r>
        <w:rPr>
          <w:spacing w:val="-5"/>
        </w:rPr>
        <w:t>IMF</w:t>
      </w:r>
    </w:p>
    <w:p>
      <w:pPr>
        <w:pStyle w:val="ListParagraph"/>
        <w:numPr>
          <w:ilvl w:val="1"/>
          <w:numId w:val="105"/>
        </w:numPr>
        <w:tabs>
          <w:tab w:pos="818" w:val="left" w:leader="none"/>
        </w:tabs>
        <w:spacing w:line="240" w:lineRule="auto" w:before="281" w:after="0"/>
        <w:ind w:left="818" w:right="0" w:hanging="566"/>
        <w:jc w:val="left"/>
        <w:rPr>
          <w:b/>
          <w:sz w:val="23"/>
        </w:rPr>
      </w:pPr>
      <w:r>
        <w:rPr>
          <w:b/>
          <w:sz w:val="23"/>
        </w:rPr>
        <w:t>MAJOR</w:t>
      </w:r>
      <w:r>
        <w:rPr>
          <w:b/>
          <w:spacing w:val="-3"/>
          <w:sz w:val="23"/>
        </w:rPr>
        <w:t> </w:t>
      </w:r>
      <w:r>
        <w:rPr>
          <w:b/>
          <w:sz w:val="23"/>
        </w:rPr>
        <w:t>ECONOMIC</w:t>
      </w:r>
      <w:r>
        <w:rPr>
          <w:b/>
          <w:spacing w:val="-2"/>
          <w:sz w:val="23"/>
        </w:rPr>
        <w:t> INDICATORS</w:t>
      </w:r>
    </w:p>
    <w:p>
      <w:pPr>
        <w:pStyle w:val="BodyText"/>
        <w:spacing w:before="5"/>
        <w:ind w:left="0"/>
        <w:rPr>
          <w:b/>
          <w:sz w:val="23"/>
        </w:rPr>
      </w:pPr>
    </w:p>
    <w:p>
      <w:pPr>
        <w:pStyle w:val="BodyText"/>
        <w:spacing w:line="237" w:lineRule="auto"/>
        <w:ind w:right="1421"/>
        <w:jc w:val="both"/>
      </w:pPr>
      <w:r>
        <w:rPr/>
        <w:t>A</w:t>
      </w:r>
      <w:r>
        <w:rPr>
          <w:spacing w:val="-5"/>
        </w:rPr>
        <w:t> </w:t>
      </w:r>
      <w:r>
        <w:rPr/>
        <w:t>wide</w:t>
      </w:r>
      <w:r>
        <w:rPr>
          <w:spacing w:val="-7"/>
        </w:rPr>
        <w:t> </w:t>
      </w:r>
      <w:r>
        <w:rPr/>
        <w:t>range</w:t>
      </w:r>
      <w:r>
        <w:rPr>
          <w:spacing w:val="-4"/>
        </w:rPr>
        <w:t> </w:t>
      </w:r>
      <w:r>
        <w:rPr/>
        <w:t>of</w:t>
      </w:r>
      <w:r>
        <w:rPr>
          <w:spacing w:val="-6"/>
        </w:rPr>
        <w:t> </w:t>
      </w:r>
      <w:r>
        <w:rPr/>
        <w:t>regularly</w:t>
      </w:r>
      <w:r>
        <w:rPr>
          <w:spacing w:val="-3"/>
        </w:rPr>
        <w:t> </w:t>
      </w:r>
      <w:r>
        <w:rPr/>
        <w:t>published</w:t>
      </w:r>
      <w:r>
        <w:rPr>
          <w:spacing w:val="-6"/>
        </w:rPr>
        <w:t> </w:t>
      </w:r>
      <w:r>
        <w:rPr/>
        <w:t>economic</w:t>
      </w:r>
      <w:r>
        <w:rPr>
          <w:spacing w:val="-6"/>
        </w:rPr>
        <w:t> </w:t>
      </w:r>
      <w:r>
        <w:rPr/>
        <w:t>statistics</w:t>
      </w:r>
      <w:r>
        <w:rPr>
          <w:spacing w:val="-5"/>
        </w:rPr>
        <w:t> </w:t>
      </w:r>
      <w:r>
        <w:rPr/>
        <w:t>provides</w:t>
      </w:r>
      <w:r>
        <w:rPr>
          <w:spacing w:val="-7"/>
        </w:rPr>
        <w:t> </w:t>
      </w:r>
      <w:r>
        <w:rPr/>
        <w:t>indications</w:t>
      </w:r>
      <w:r>
        <w:rPr>
          <w:spacing w:val="-5"/>
        </w:rPr>
        <w:t> </w:t>
      </w:r>
      <w:r>
        <w:rPr/>
        <w:t>of</w:t>
      </w:r>
      <w:r>
        <w:rPr>
          <w:spacing w:val="-5"/>
        </w:rPr>
        <w:t> </w:t>
      </w:r>
      <w:r>
        <w:rPr/>
        <w:t>the</w:t>
      </w:r>
      <w:r>
        <w:rPr>
          <w:spacing w:val="-7"/>
        </w:rPr>
        <w:t> </w:t>
      </w:r>
      <w:r>
        <w:rPr/>
        <w:t>status</w:t>
      </w:r>
      <w:r>
        <w:rPr>
          <w:spacing w:val="-8"/>
        </w:rPr>
        <w:t> </w:t>
      </w:r>
      <w:r>
        <w:rPr/>
        <w:t>of</w:t>
      </w:r>
      <w:r>
        <w:rPr>
          <w:spacing w:val="-4"/>
        </w:rPr>
        <w:t> </w:t>
      </w:r>
      <w:r>
        <w:rPr/>
        <w:t>various segments of the economy or of its overall wellbeing. These statistics are known as economic indicators, and they are particularly useful for monitoring business cycles and the other macroeconomic variables we have discussed thus far. Where economic indicators point to the current state of the economy, they are known as coincident indicators.</w:t>
      </w:r>
    </w:p>
    <w:p>
      <w:pPr>
        <w:pStyle w:val="BodyText"/>
        <w:spacing w:line="237" w:lineRule="auto" w:before="278"/>
        <w:ind w:right="1425"/>
        <w:jc w:val="both"/>
      </w:pPr>
      <w:r>
        <w:rPr/>
        <w:t>However, not all published economic indicators refer to the current state of the economy. Some may be more indicative of events long past, that is, of events which preceded the indicator. These are</w:t>
      </w:r>
      <w:r>
        <w:rPr>
          <w:spacing w:val="-7"/>
        </w:rPr>
        <w:t> </w:t>
      </w:r>
      <w:r>
        <w:rPr/>
        <w:t>known</w:t>
      </w:r>
      <w:r>
        <w:rPr>
          <w:spacing w:val="-9"/>
        </w:rPr>
        <w:t> </w:t>
      </w:r>
      <w:r>
        <w:rPr/>
        <w:t>as</w:t>
      </w:r>
      <w:r>
        <w:rPr>
          <w:spacing w:val="-10"/>
        </w:rPr>
        <w:t> </w:t>
      </w:r>
      <w:r>
        <w:rPr/>
        <w:t>lagging</w:t>
      </w:r>
      <w:r>
        <w:rPr>
          <w:spacing w:val="-10"/>
        </w:rPr>
        <w:t> </w:t>
      </w:r>
      <w:r>
        <w:rPr/>
        <w:t>indicators.</w:t>
      </w:r>
      <w:r>
        <w:rPr>
          <w:spacing w:val="-8"/>
        </w:rPr>
        <w:t> </w:t>
      </w:r>
      <w:r>
        <w:rPr/>
        <w:t>Likewise,</w:t>
      </w:r>
      <w:r>
        <w:rPr>
          <w:spacing w:val="-7"/>
        </w:rPr>
        <w:t> </w:t>
      </w:r>
      <w:r>
        <w:rPr/>
        <w:t>some</w:t>
      </w:r>
      <w:r>
        <w:rPr>
          <w:spacing w:val="-9"/>
        </w:rPr>
        <w:t> </w:t>
      </w:r>
      <w:r>
        <w:rPr/>
        <w:t>indicators</w:t>
      </w:r>
      <w:r>
        <w:rPr>
          <w:spacing w:val="-10"/>
        </w:rPr>
        <w:t> </w:t>
      </w:r>
      <w:r>
        <w:rPr/>
        <w:t>have</w:t>
      </w:r>
      <w:r>
        <w:rPr>
          <w:spacing w:val="-12"/>
        </w:rPr>
        <w:t> </w:t>
      </w:r>
      <w:r>
        <w:rPr/>
        <w:t>been</w:t>
      </w:r>
      <w:r>
        <w:rPr>
          <w:spacing w:val="-9"/>
        </w:rPr>
        <w:t> </w:t>
      </w:r>
      <w:r>
        <w:rPr/>
        <w:t>found</w:t>
      </w:r>
      <w:r>
        <w:rPr>
          <w:spacing w:val="-9"/>
        </w:rPr>
        <w:t> </w:t>
      </w:r>
      <w:r>
        <w:rPr/>
        <w:t>to</w:t>
      </w:r>
      <w:r>
        <w:rPr>
          <w:spacing w:val="-9"/>
        </w:rPr>
        <w:t> </w:t>
      </w:r>
      <w:r>
        <w:rPr/>
        <w:t>consistently</w:t>
      </w:r>
      <w:r>
        <w:rPr>
          <w:spacing w:val="-10"/>
        </w:rPr>
        <w:t> </w:t>
      </w:r>
      <w:r>
        <w:rPr/>
        <w:t>precede economic activity by a period of several months. These are known as leading economic indicators and are arguably the most valuable.</w:t>
      </w:r>
    </w:p>
    <w:p>
      <w:pPr>
        <w:spacing w:after="0" w:line="237" w:lineRule="auto"/>
        <w:jc w:val="both"/>
        <w:sectPr>
          <w:pgSz w:w="11900" w:h="16840"/>
          <w:pgMar w:header="0" w:footer="647" w:top="1320" w:bottom="840" w:left="600" w:right="0"/>
        </w:sectPr>
      </w:pPr>
    </w:p>
    <w:p>
      <w:pPr>
        <w:pStyle w:val="BodyText"/>
        <w:spacing w:line="244" w:lineRule="auto" w:before="27"/>
        <w:ind w:left="254" w:right="1666"/>
      </w:pPr>
      <w:r>
        <w:rPr/>
        <w:t>In</w:t>
      </w:r>
      <w:r>
        <w:rPr>
          <w:spacing w:val="-2"/>
        </w:rPr>
        <w:t> </w:t>
      </w:r>
      <w:r>
        <w:rPr/>
        <w:t>Singapore,</w:t>
      </w:r>
      <w:r>
        <w:rPr>
          <w:spacing w:val="-5"/>
        </w:rPr>
        <w:t> </w:t>
      </w:r>
      <w:r>
        <w:rPr/>
        <w:t>the</w:t>
      </w:r>
      <w:r>
        <w:rPr>
          <w:spacing w:val="-4"/>
        </w:rPr>
        <w:t> </w:t>
      </w:r>
      <w:r>
        <w:rPr/>
        <w:t>Department</w:t>
      </w:r>
      <w:r>
        <w:rPr>
          <w:spacing w:val="-4"/>
        </w:rPr>
        <w:t> </w:t>
      </w:r>
      <w:r>
        <w:rPr/>
        <w:t>of</w:t>
      </w:r>
      <w:r>
        <w:rPr>
          <w:spacing w:val="-4"/>
        </w:rPr>
        <w:t> </w:t>
      </w:r>
      <w:r>
        <w:rPr/>
        <w:t>Statistics</w:t>
      </w:r>
      <w:r>
        <w:rPr>
          <w:spacing w:val="-5"/>
        </w:rPr>
        <w:t> </w:t>
      </w:r>
      <w:r>
        <w:rPr/>
        <w:t>under</w:t>
      </w:r>
      <w:r>
        <w:rPr>
          <w:spacing w:val="-7"/>
        </w:rPr>
        <w:t> </w:t>
      </w:r>
      <w:r>
        <w:rPr/>
        <w:t>the</w:t>
      </w:r>
      <w:r>
        <w:rPr>
          <w:spacing w:val="-5"/>
        </w:rPr>
        <w:t> </w:t>
      </w:r>
      <w:r>
        <w:rPr/>
        <w:t>Ministry</w:t>
      </w:r>
      <w:r>
        <w:rPr>
          <w:spacing w:val="-5"/>
        </w:rPr>
        <w:t> </w:t>
      </w:r>
      <w:r>
        <w:rPr/>
        <w:t>of</w:t>
      </w:r>
      <w:r>
        <w:rPr>
          <w:spacing w:val="-3"/>
        </w:rPr>
        <w:t> </w:t>
      </w:r>
      <w:r>
        <w:rPr/>
        <w:t>Trade</w:t>
      </w:r>
      <w:r>
        <w:rPr>
          <w:spacing w:val="-2"/>
        </w:rPr>
        <w:t> </w:t>
      </w:r>
      <w:r>
        <w:rPr/>
        <w:t>and</w:t>
      </w:r>
      <w:r>
        <w:rPr>
          <w:spacing w:val="-2"/>
        </w:rPr>
        <w:t> </w:t>
      </w:r>
      <w:r>
        <w:rPr/>
        <w:t>Industry</w:t>
      </w:r>
      <w:r>
        <w:rPr>
          <w:spacing w:val="-3"/>
        </w:rPr>
        <w:t> </w:t>
      </w:r>
      <w:r>
        <w:rPr/>
        <w:t>and</w:t>
      </w:r>
      <w:r>
        <w:rPr>
          <w:spacing w:val="-4"/>
        </w:rPr>
        <w:t> </w:t>
      </w:r>
      <w:r>
        <w:rPr/>
        <w:t>the Monetary Authority of Singapore are the main providers of economic indicators.</w:t>
      </w:r>
    </w:p>
    <w:p>
      <w:pPr>
        <w:pStyle w:val="BodyText"/>
        <w:spacing w:before="266"/>
        <w:ind w:left="254"/>
      </w:pPr>
      <w:r>
        <w:rPr/>
        <w:t>Below</w:t>
      </w:r>
      <w:r>
        <w:rPr>
          <w:spacing w:val="-2"/>
        </w:rPr>
        <w:t> </w:t>
      </w:r>
      <w:r>
        <w:rPr/>
        <w:t>are</w:t>
      </w:r>
      <w:r>
        <w:rPr>
          <w:spacing w:val="-1"/>
        </w:rPr>
        <w:t> </w:t>
      </w:r>
      <w:r>
        <w:rPr/>
        <w:t>some</w:t>
      </w:r>
      <w:r>
        <w:rPr>
          <w:spacing w:val="-5"/>
        </w:rPr>
        <w:t> </w:t>
      </w:r>
      <w:r>
        <w:rPr/>
        <w:t>selected</w:t>
      </w:r>
      <w:r>
        <w:rPr>
          <w:spacing w:val="-3"/>
        </w:rPr>
        <w:t> </w:t>
      </w:r>
      <w:r>
        <w:rPr/>
        <w:t>economic</w:t>
      </w:r>
      <w:r>
        <w:rPr>
          <w:spacing w:val="-5"/>
        </w:rPr>
        <w:t> </w:t>
      </w:r>
      <w:r>
        <w:rPr/>
        <w:t>indicators</w:t>
      </w:r>
      <w:r>
        <w:rPr>
          <w:spacing w:val="-5"/>
        </w:rPr>
        <w:t> </w:t>
      </w:r>
      <w:r>
        <w:rPr/>
        <w:t>and</w:t>
      </w:r>
      <w:r>
        <w:rPr>
          <w:spacing w:val="-3"/>
        </w:rPr>
        <w:t> </w:t>
      </w:r>
      <w:r>
        <w:rPr/>
        <w:t>their</w:t>
      </w:r>
      <w:r>
        <w:rPr>
          <w:spacing w:val="-1"/>
        </w:rPr>
        <w:t> </w:t>
      </w:r>
      <w:r>
        <w:rPr>
          <w:spacing w:val="-2"/>
        </w:rPr>
        <w:t>significance.</w:t>
      </w:r>
    </w:p>
    <w:p>
      <w:pPr>
        <w:pStyle w:val="BodyText"/>
        <w:spacing w:before="155"/>
        <w:ind w:left="0"/>
        <w:rPr>
          <w:sz w:val="20"/>
        </w:rPr>
      </w:pPr>
    </w:p>
    <w:tbl>
      <w:tblPr>
        <w:tblW w:w="0" w:type="auto"/>
        <w:jc w:val="left"/>
        <w:tblInd w:w="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70"/>
        <w:gridCol w:w="6973"/>
      </w:tblGrid>
      <w:tr>
        <w:trPr>
          <w:trHeight w:val="304" w:hRule="atLeast"/>
        </w:trPr>
        <w:tc>
          <w:tcPr>
            <w:tcW w:w="2670" w:type="dxa"/>
            <w:tcBorders>
              <w:bottom w:val="single" w:sz="8" w:space="0" w:color="000000"/>
            </w:tcBorders>
          </w:tcPr>
          <w:p>
            <w:pPr>
              <w:pStyle w:val="TableParagraph"/>
              <w:spacing w:line="244" w:lineRule="exact"/>
              <w:ind w:left="79"/>
              <w:rPr>
                <w:b/>
                <w:sz w:val="24"/>
              </w:rPr>
            </w:pPr>
            <w:r>
              <w:rPr>
                <w:b/>
                <w:color w:val="FFFFFF"/>
                <w:spacing w:val="-4"/>
                <w:sz w:val="24"/>
              </w:rPr>
              <w:t>Name</w:t>
            </w:r>
          </w:p>
        </w:tc>
        <w:tc>
          <w:tcPr>
            <w:tcW w:w="6973" w:type="dxa"/>
            <w:tcBorders>
              <w:bottom w:val="single" w:sz="8" w:space="0" w:color="000000"/>
            </w:tcBorders>
          </w:tcPr>
          <w:p>
            <w:pPr>
              <w:pStyle w:val="TableParagraph"/>
              <w:spacing w:line="244" w:lineRule="exact"/>
              <w:ind w:left="249"/>
              <w:rPr>
                <w:b/>
                <w:sz w:val="24"/>
              </w:rPr>
            </w:pPr>
            <w:r>
              <w:rPr>
                <w:b/>
                <w:color w:val="FFFFFF"/>
                <w:spacing w:val="-2"/>
                <w:sz w:val="24"/>
              </w:rPr>
              <w:t>Significance</w:t>
            </w:r>
          </w:p>
        </w:tc>
      </w:tr>
      <w:tr>
        <w:trPr>
          <w:trHeight w:val="329" w:hRule="atLeast"/>
        </w:trPr>
        <w:tc>
          <w:tcPr>
            <w:tcW w:w="2670" w:type="dxa"/>
            <w:tcBorders>
              <w:top w:val="single" w:sz="8" w:space="0" w:color="000000"/>
            </w:tcBorders>
          </w:tcPr>
          <w:p>
            <w:pPr>
              <w:pStyle w:val="TableParagraph"/>
              <w:spacing w:before="8"/>
              <w:ind w:left="79"/>
              <w:rPr>
                <w:sz w:val="24"/>
              </w:rPr>
            </w:pPr>
            <w:r>
              <w:rPr>
                <w:sz w:val="24"/>
              </w:rPr>
              <w:t>Consumer</w:t>
            </w:r>
            <w:r>
              <w:rPr>
                <w:spacing w:val="-3"/>
                <w:sz w:val="24"/>
              </w:rPr>
              <w:t> </w:t>
            </w:r>
            <w:r>
              <w:rPr>
                <w:sz w:val="24"/>
              </w:rPr>
              <w:t>Price </w:t>
            </w:r>
            <w:r>
              <w:rPr>
                <w:spacing w:val="-2"/>
                <w:sz w:val="24"/>
              </w:rPr>
              <w:t>Index</w:t>
            </w:r>
          </w:p>
        </w:tc>
        <w:tc>
          <w:tcPr>
            <w:tcW w:w="6973" w:type="dxa"/>
            <w:tcBorders>
              <w:top w:val="single" w:sz="8" w:space="0" w:color="000000"/>
            </w:tcBorders>
          </w:tcPr>
          <w:p>
            <w:pPr>
              <w:pStyle w:val="TableParagraph"/>
              <w:spacing w:before="8"/>
              <w:ind w:left="249"/>
              <w:rPr>
                <w:sz w:val="24"/>
              </w:rPr>
            </w:pPr>
            <w:r>
              <w:rPr>
                <w:sz w:val="24"/>
              </w:rPr>
              <w:t>A</w:t>
            </w:r>
            <w:r>
              <w:rPr>
                <w:spacing w:val="-4"/>
                <w:sz w:val="24"/>
              </w:rPr>
              <w:t> </w:t>
            </w:r>
            <w:r>
              <w:rPr>
                <w:sz w:val="24"/>
              </w:rPr>
              <w:t>major</w:t>
            </w:r>
            <w:r>
              <w:rPr>
                <w:spacing w:val="-3"/>
                <w:sz w:val="24"/>
              </w:rPr>
              <w:t> </w:t>
            </w:r>
            <w:r>
              <w:rPr>
                <w:sz w:val="24"/>
              </w:rPr>
              <w:t>indicator</w:t>
            </w:r>
            <w:r>
              <w:rPr>
                <w:spacing w:val="-4"/>
                <w:sz w:val="24"/>
              </w:rPr>
              <w:t> </w:t>
            </w:r>
            <w:r>
              <w:rPr>
                <w:sz w:val="24"/>
              </w:rPr>
              <w:t>of</w:t>
            </w:r>
            <w:r>
              <w:rPr>
                <w:spacing w:val="-3"/>
                <w:sz w:val="24"/>
              </w:rPr>
              <w:t> </w:t>
            </w:r>
            <w:r>
              <w:rPr>
                <w:sz w:val="24"/>
              </w:rPr>
              <w:t>price</w:t>
            </w:r>
            <w:r>
              <w:rPr>
                <w:spacing w:val="-2"/>
                <w:sz w:val="24"/>
              </w:rPr>
              <w:t> </w:t>
            </w:r>
            <w:r>
              <w:rPr>
                <w:sz w:val="24"/>
              </w:rPr>
              <w:t>inflation;</w:t>
            </w:r>
            <w:r>
              <w:rPr>
                <w:spacing w:val="-4"/>
                <w:sz w:val="24"/>
              </w:rPr>
              <w:t> </w:t>
            </w:r>
            <w:r>
              <w:rPr>
                <w:sz w:val="24"/>
              </w:rPr>
              <w:t>often</w:t>
            </w:r>
            <w:r>
              <w:rPr>
                <w:spacing w:val="-2"/>
                <w:sz w:val="24"/>
              </w:rPr>
              <w:t> </w:t>
            </w:r>
            <w:r>
              <w:rPr>
                <w:sz w:val="24"/>
              </w:rPr>
              <w:t>signals</w:t>
            </w:r>
            <w:r>
              <w:rPr>
                <w:spacing w:val="-6"/>
                <w:sz w:val="24"/>
              </w:rPr>
              <w:t> </w:t>
            </w:r>
            <w:r>
              <w:rPr>
                <w:sz w:val="24"/>
              </w:rPr>
              <w:t>higher</w:t>
            </w:r>
            <w:r>
              <w:rPr>
                <w:spacing w:val="-3"/>
                <w:sz w:val="24"/>
              </w:rPr>
              <w:t> </w:t>
            </w:r>
            <w:r>
              <w:rPr>
                <w:spacing w:val="-2"/>
                <w:sz w:val="24"/>
              </w:rPr>
              <w:t>interest</w:t>
            </w:r>
          </w:p>
        </w:tc>
      </w:tr>
      <w:tr>
        <w:trPr>
          <w:trHeight w:val="276" w:hRule="atLeast"/>
        </w:trPr>
        <w:tc>
          <w:tcPr>
            <w:tcW w:w="2670" w:type="dxa"/>
            <w:tcBorders>
              <w:bottom w:val="single" w:sz="8" w:space="0" w:color="000000"/>
            </w:tcBorders>
          </w:tcPr>
          <w:p>
            <w:pPr>
              <w:pStyle w:val="TableParagraph"/>
              <w:rPr>
                <w:rFonts w:ascii="Times New Roman"/>
                <w:sz w:val="20"/>
              </w:rPr>
            </w:pPr>
          </w:p>
        </w:tc>
        <w:tc>
          <w:tcPr>
            <w:tcW w:w="6973" w:type="dxa"/>
            <w:tcBorders>
              <w:bottom w:val="single" w:sz="8" w:space="0" w:color="000000"/>
            </w:tcBorders>
          </w:tcPr>
          <w:p>
            <w:pPr>
              <w:pStyle w:val="TableParagraph"/>
              <w:spacing w:line="257" w:lineRule="exact"/>
              <w:ind w:left="249"/>
              <w:rPr>
                <w:sz w:val="24"/>
              </w:rPr>
            </w:pPr>
            <w:r>
              <w:rPr>
                <w:sz w:val="24"/>
              </w:rPr>
              <w:t>rates</w:t>
            </w:r>
            <w:r>
              <w:rPr>
                <w:spacing w:val="-3"/>
                <w:sz w:val="24"/>
              </w:rPr>
              <w:t> </w:t>
            </w:r>
            <w:r>
              <w:rPr>
                <w:sz w:val="24"/>
              </w:rPr>
              <w:t>and/or</w:t>
            </w:r>
            <w:r>
              <w:rPr>
                <w:spacing w:val="-2"/>
                <w:sz w:val="24"/>
              </w:rPr>
              <w:t> </w:t>
            </w:r>
            <w:r>
              <w:rPr>
                <w:sz w:val="24"/>
              </w:rPr>
              <w:t>lower</w:t>
            </w:r>
            <w:r>
              <w:rPr>
                <w:spacing w:val="-2"/>
                <w:sz w:val="24"/>
              </w:rPr>
              <w:t> </w:t>
            </w:r>
            <w:r>
              <w:rPr>
                <w:sz w:val="24"/>
              </w:rPr>
              <w:t>exchange</w:t>
            </w:r>
            <w:r>
              <w:rPr>
                <w:spacing w:val="-2"/>
                <w:sz w:val="24"/>
              </w:rPr>
              <w:t> </w:t>
            </w:r>
            <w:r>
              <w:rPr>
                <w:spacing w:val="-4"/>
                <w:sz w:val="24"/>
              </w:rPr>
              <w:t>rate</w:t>
            </w:r>
          </w:p>
        </w:tc>
      </w:tr>
      <w:tr>
        <w:trPr>
          <w:trHeight w:val="380" w:hRule="atLeast"/>
        </w:trPr>
        <w:tc>
          <w:tcPr>
            <w:tcW w:w="2670" w:type="dxa"/>
            <w:tcBorders>
              <w:top w:val="single" w:sz="8" w:space="0" w:color="000000"/>
              <w:bottom w:val="single" w:sz="8" w:space="0" w:color="000000"/>
            </w:tcBorders>
          </w:tcPr>
          <w:p>
            <w:pPr>
              <w:pStyle w:val="TableParagraph"/>
              <w:spacing w:before="25"/>
              <w:ind w:left="79"/>
              <w:rPr>
                <w:sz w:val="24"/>
              </w:rPr>
            </w:pPr>
            <w:r>
              <w:rPr>
                <w:sz w:val="24"/>
              </w:rPr>
              <w:t>Gross</w:t>
            </w:r>
            <w:r>
              <w:rPr>
                <w:spacing w:val="-3"/>
                <w:sz w:val="24"/>
              </w:rPr>
              <w:t> </w:t>
            </w:r>
            <w:r>
              <w:rPr>
                <w:sz w:val="24"/>
              </w:rPr>
              <w:t>Domestic</w:t>
            </w:r>
            <w:r>
              <w:rPr>
                <w:spacing w:val="-1"/>
                <w:sz w:val="24"/>
              </w:rPr>
              <w:t> </w:t>
            </w:r>
            <w:r>
              <w:rPr>
                <w:spacing w:val="-2"/>
                <w:sz w:val="24"/>
              </w:rPr>
              <w:t>Product</w:t>
            </w:r>
          </w:p>
        </w:tc>
        <w:tc>
          <w:tcPr>
            <w:tcW w:w="6973" w:type="dxa"/>
            <w:tcBorders>
              <w:top w:val="single" w:sz="8" w:space="0" w:color="000000"/>
              <w:bottom w:val="single" w:sz="8" w:space="0" w:color="000000"/>
            </w:tcBorders>
          </w:tcPr>
          <w:p>
            <w:pPr>
              <w:pStyle w:val="TableParagraph"/>
              <w:spacing w:before="25"/>
              <w:ind w:left="249"/>
              <w:rPr>
                <w:sz w:val="24"/>
              </w:rPr>
            </w:pPr>
            <w:r>
              <w:rPr>
                <w:sz w:val="24"/>
              </w:rPr>
              <w:t>A</w:t>
            </w:r>
            <w:r>
              <w:rPr>
                <w:spacing w:val="-1"/>
                <w:sz w:val="24"/>
              </w:rPr>
              <w:t> </w:t>
            </w:r>
            <w:r>
              <w:rPr>
                <w:sz w:val="24"/>
              </w:rPr>
              <w:t>major</w:t>
            </w:r>
            <w:r>
              <w:rPr>
                <w:spacing w:val="-3"/>
                <w:sz w:val="24"/>
              </w:rPr>
              <w:t> </w:t>
            </w:r>
            <w:r>
              <w:rPr>
                <w:sz w:val="24"/>
              </w:rPr>
              <w:t>indicator</w:t>
            </w:r>
            <w:r>
              <w:rPr>
                <w:spacing w:val="-2"/>
                <w:sz w:val="24"/>
              </w:rPr>
              <w:t> </w:t>
            </w:r>
            <w:r>
              <w:rPr>
                <w:sz w:val="24"/>
              </w:rPr>
              <w:t>of</w:t>
            </w:r>
            <w:r>
              <w:rPr>
                <w:spacing w:val="-3"/>
                <w:sz w:val="24"/>
              </w:rPr>
              <w:t> </w:t>
            </w:r>
            <w:r>
              <w:rPr>
                <w:sz w:val="24"/>
              </w:rPr>
              <w:t>the</w:t>
            </w:r>
            <w:r>
              <w:rPr>
                <w:spacing w:val="-3"/>
                <w:sz w:val="24"/>
              </w:rPr>
              <w:t> </w:t>
            </w:r>
            <w:r>
              <w:rPr>
                <w:sz w:val="24"/>
              </w:rPr>
              <w:t>performance</w:t>
            </w:r>
            <w:r>
              <w:rPr>
                <w:spacing w:val="-3"/>
                <w:sz w:val="24"/>
              </w:rPr>
              <w:t> </w:t>
            </w:r>
            <w:r>
              <w:rPr>
                <w:sz w:val="24"/>
              </w:rPr>
              <w:t>of</w:t>
            </w:r>
            <w:r>
              <w:rPr>
                <w:spacing w:val="-3"/>
                <w:sz w:val="24"/>
              </w:rPr>
              <w:t> </w:t>
            </w:r>
            <w:r>
              <w:rPr>
                <w:sz w:val="24"/>
              </w:rPr>
              <w:t>the</w:t>
            </w:r>
            <w:r>
              <w:rPr>
                <w:spacing w:val="-2"/>
                <w:sz w:val="24"/>
              </w:rPr>
              <w:t> economy</w:t>
            </w:r>
          </w:p>
        </w:tc>
      </w:tr>
      <w:tr>
        <w:trPr>
          <w:trHeight w:val="324" w:hRule="atLeast"/>
        </w:trPr>
        <w:tc>
          <w:tcPr>
            <w:tcW w:w="2670" w:type="dxa"/>
            <w:tcBorders>
              <w:top w:val="single" w:sz="8" w:space="0" w:color="000000"/>
            </w:tcBorders>
          </w:tcPr>
          <w:p>
            <w:pPr>
              <w:pStyle w:val="TableParagraph"/>
              <w:spacing w:before="8"/>
              <w:ind w:left="79"/>
              <w:rPr>
                <w:sz w:val="24"/>
              </w:rPr>
            </w:pPr>
            <w:r>
              <w:rPr>
                <w:sz w:val="24"/>
              </w:rPr>
              <w:t>Balance</w:t>
            </w:r>
            <w:r>
              <w:rPr>
                <w:spacing w:val="-2"/>
                <w:sz w:val="24"/>
              </w:rPr>
              <w:t> </w:t>
            </w:r>
            <w:r>
              <w:rPr>
                <w:sz w:val="24"/>
              </w:rPr>
              <w:t>of</w:t>
            </w:r>
            <w:r>
              <w:rPr>
                <w:spacing w:val="-3"/>
                <w:sz w:val="24"/>
              </w:rPr>
              <w:t> </w:t>
            </w:r>
            <w:r>
              <w:rPr>
                <w:spacing w:val="-2"/>
                <w:sz w:val="24"/>
              </w:rPr>
              <w:t>payments</w:t>
            </w:r>
          </w:p>
        </w:tc>
        <w:tc>
          <w:tcPr>
            <w:tcW w:w="6973" w:type="dxa"/>
            <w:tcBorders>
              <w:top w:val="single" w:sz="8" w:space="0" w:color="000000"/>
            </w:tcBorders>
          </w:tcPr>
          <w:p>
            <w:pPr>
              <w:pStyle w:val="TableParagraph"/>
              <w:spacing w:before="8"/>
              <w:ind w:left="249"/>
              <w:rPr>
                <w:sz w:val="24"/>
              </w:rPr>
            </w:pPr>
            <w:r>
              <w:rPr>
                <w:sz w:val="24"/>
              </w:rPr>
              <w:t>An</w:t>
            </w:r>
            <w:r>
              <w:rPr>
                <w:spacing w:val="-5"/>
                <w:sz w:val="24"/>
              </w:rPr>
              <w:t> </w:t>
            </w:r>
            <w:r>
              <w:rPr>
                <w:sz w:val="24"/>
              </w:rPr>
              <w:t>indicator</w:t>
            </w:r>
            <w:r>
              <w:rPr>
                <w:spacing w:val="-3"/>
                <w:sz w:val="24"/>
              </w:rPr>
              <w:t> </w:t>
            </w:r>
            <w:r>
              <w:rPr>
                <w:sz w:val="24"/>
              </w:rPr>
              <w:t>of</w:t>
            </w:r>
            <w:r>
              <w:rPr>
                <w:spacing w:val="-2"/>
                <w:sz w:val="24"/>
              </w:rPr>
              <w:t> </w:t>
            </w:r>
            <w:r>
              <w:rPr>
                <w:sz w:val="24"/>
              </w:rPr>
              <w:t>export</w:t>
            </w:r>
            <w:r>
              <w:rPr>
                <w:spacing w:val="-3"/>
                <w:sz w:val="24"/>
              </w:rPr>
              <w:t> </w:t>
            </w:r>
            <w:r>
              <w:rPr>
                <w:sz w:val="24"/>
              </w:rPr>
              <w:t>competitiveness</w:t>
            </w:r>
            <w:r>
              <w:rPr>
                <w:spacing w:val="-4"/>
                <w:sz w:val="24"/>
              </w:rPr>
              <w:t> </w:t>
            </w:r>
            <w:r>
              <w:rPr>
                <w:sz w:val="24"/>
              </w:rPr>
              <w:t>and</w:t>
            </w:r>
            <w:r>
              <w:rPr>
                <w:spacing w:val="-4"/>
                <w:sz w:val="24"/>
              </w:rPr>
              <w:t> </w:t>
            </w:r>
            <w:r>
              <w:rPr>
                <w:sz w:val="24"/>
              </w:rPr>
              <w:t>the</w:t>
            </w:r>
            <w:r>
              <w:rPr>
                <w:spacing w:val="-5"/>
                <w:sz w:val="24"/>
              </w:rPr>
              <w:t> </w:t>
            </w:r>
            <w:r>
              <w:rPr>
                <w:sz w:val="24"/>
              </w:rPr>
              <w:t>level</w:t>
            </w:r>
            <w:r>
              <w:rPr>
                <w:spacing w:val="-4"/>
                <w:sz w:val="24"/>
              </w:rPr>
              <w:t> </w:t>
            </w:r>
            <w:r>
              <w:rPr>
                <w:sz w:val="24"/>
              </w:rPr>
              <w:t>of</w:t>
            </w:r>
            <w:r>
              <w:rPr>
                <w:spacing w:val="-4"/>
                <w:sz w:val="24"/>
              </w:rPr>
              <w:t> </w:t>
            </w:r>
            <w:r>
              <w:rPr>
                <w:spacing w:val="-2"/>
                <w:sz w:val="24"/>
              </w:rPr>
              <w:t>internal</w:t>
            </w:r>
          </w:p>
        </w:tc>
      </w:tr>
      <w:tr>
        <w:trPr>
          <w:trHeight w:val="291" w:hRule="atLeast"/>
        </w:trPr>
        <w:tc>
          <w:tcPr>
            <w:tcW w:w="2670" w:type="dxa"/>
          </w:tcPr>
          <w:p>
            <w:pPr>
              <w:pStyle w:val="TableParagraph"/>
              <w:spacing w:line="272" w:lineRule="exact"/>
              <w:ind w:left="79"/>
              <w:rPr>
                <w:sz w:val="24"/>
              </w:rPr>
            </w:pPr>
            <w:r>
              <w:rPr>
                <w:sz w:val="24"/>
              </w:rPr>
              <w:t>- Trade</w:t>
            </w:r>
            <w:r>
              <w:rPr>
                <w:spacing w:val="-2"/>
                <w:sz w:val="24"/>
              </w:rPr>
              <w:t> balances</w:t>
            </w:r>
          </w:p>
        </w:tc>
        <w:tc>
          <w:tcPr>
            <w:tcW w:w="6973" w:type="dxa"/>
          </w:tcPr>
          <w:p>
            <w:pPr>
              <w:pStyle w:val="TableParagraph"/>
              <w:spacing w:line="272" w:lineRule="exact"/>
              <w:ind w:left="249"/>
              <w:rPr>
                <w:sz w:val="24"/>
              </w:rPr>
            </w:pPr>
            <w:r>
              <w:rPr>
                <w:sz w:val="24"/>
              </w:rPr>
              <w:t>demand.</w:t>
            </w:r>
            <w:r>
              <w:rPr>
                <w:spacing w:val="-6"/>
                <w:sz w:val="24"/>
              </w:rPr>
              <w:t> </w:t>
            </w:r>
            <w:r>
              <w:rPr>
                <w:sz w:val="24"/>
              </w:rPr>
              <w:t>The</w:t>
            </w:r>
            <w:r>
              <w:rPr>
                <w:spacing w:val="-1"/>
                <w:sz w:val="24"/>
              </w:rPr>
              <w:t> </w:t>
            </w:r>
            <w:r>
              <w:rPr>
                <w:sz w:val="24"/>
              </w:rPr>
              <w:t>size</w:t>
            </w:r>
            <w:r>
              <w:rPr>
                <w:spacing w:val="-3"/>
                <w:sz w:val="24"/>
              </w:rPr>
              <w:t> </w:t>
            </w:r>
            <w:r>
              <w:rPr>
                <w:sz w:val="24"/>
              </w:rPr>
              <w:t>of</w:t>
            </w:r>
            <w:r>
              <w:rPr>
                <w:spacing w:val="-3"/>
                <w:sz w:val="24"/>
              </w:rPr>
              <w:t> </w:t>
            </w:r>
            <w:r>
              <w:rPr>
                <w:sz w:val="24"/>
              </w:rPr>
              <w:t>the</w:t>
            </w:r>
            <w:r>
              <w:rPr>
                <w:spacing w:val="-4"/>
                <w:sz w:val="24"/>
              </w:rPr>
              <w:t> </w:t>
            </w:r>
            <w:r>
              <w:rPr>
                <w:sz w:val="24"/>
              </w:rPr>
              <w:t>current</w:t>
            </w:r>
            <w:r>
              <w:rPr>
                <w:spacing w:val="-1"/>
                <w:sz w:val="24"/>
              </w:rPr>
              <w:t> </w:t>
            </w:r>
            <w:r>
              <w:rPr>
                <w:sz w:val="24"/>
              </w:rPr>
              <w:t>account</w:t>
            </w:r>
            <w:r>
              <w:rPr>
                <w:spacing w:val="1"/>
                <w:sz w:val="24"/>
              </w:rPr>
              <w:t> </w:t>
            </w:r>
            <w:r>
              <w:rPr>
                <w:sz w:val="24"/>
              </w:rPr>
              <w:t>(deficit)</w:t>
            </w:r>
            <w:r>
              <w:rPr>
                <w:spacing w:val="-5"/>
                <w:sz w:val="24"/>
              </w:rPr>
              <w:t> </w:t>
            </w:r>
            <w:r>
              <w:rPr>
                <w:sz w:val="24"/>
              </w:rPr>
              <w:t>balance</w:t>
            </w:r>
            <w:r>
              <w:rPr>
                <w:spacing w:val="-3"/>
                <w:sz w:val="24"/>
              </w:rPr>
              <w:t> </w:t>
            </w:r>
            <w:r>
              <w:rPr>
                <w:spacing w:val="-2"/>
                <w:sz w:val="24"/>
              </w:rPr>
              <w:t>influences</w:t>
            </w:r>
          </w:p>
        </w:tc>
      </w:tr>
      <w:tr>
        <w:trPr>
          <w:trHeight w:val="264" w:hRule="atLeast"/>
        </w:trPr>
        <w:tc>
          <w:tcPr>
            <w:tcW w:w="2670" w:type="dxa"/>
          </w:tcPr>
          <w:p>
            <w:pPr>
              <w:pStyle w:val="TableParagraph"/>
              <w:spacing w:line="244" w:lineRule="exact"/>
              <w:ind w:left="79"/>
              <w:rPr>
                <w:sz w:val="24"/>
              </w:rPr>
            </w:pPr>
            <w:r>
              <w:rPr>
                <w:sz w:val="24"/>
              </w:rPr>
              <w:t>-</w:t>
            </w:r>
            <w:r>
              <w:rPr>
                <w:spacing w:val="1"/>
                <w:sz w:val="24"/>
              </w:rPr>
              <w:t> </w:t>
            </w:r>
            <w:r>
              <w:rPr>
                <w:sz w:val="24"/>
              </w:rPr>
              <w:t>Service</w:t>
            </w:r>
            <w:r>
              <w:rPr>
                <w:spacing w:val="-1"/>
                <w:sz w:val="24"/>
              </w:rPr>
              <w:t> </w:t>
            </w:r>
            <w:r>
              <w:rPr>
                <w:spacing w:val="-2"/>
                <w:sz w:val="24"/>
              </w:rPr>
              <w:t>flows</w:t>
            </w:r>
          </w:p>
        </w:tc>
        <w:tc>
          <w:tcPr>
            <w:tcW w:w="6973" w:type="dxa"/>
          </w:tcPr>
          <w:p>
            <w:pPr>
              <w:pStyle w:val="TableParagraph"/>
              <w:spacing w:line="244" w:lineRule="exact"/>
              <w:ind w:left="249"/>
              <w:rPr>
                <w:sz w:val="24"/>
              </w:rPr>
            </w:pPr>
            <w:r>
              <w:rPr>
                <w:sz w:val="24"/>
              </w:rPr>
              <w:t>the</w:t>
            </w:r>
            <w:r>
              <w:rPr>
                <w:spacing w:val="-4"/>
                <w:sz w:val="24"/>
              </w:rPr>
              <w:t> </w:t>
            </w:r>
            <w:r>
              <w:rPr>
                <w:sz w:val="24"/>
              </w:rPr>
              <w:t>exchange</w:t>
            </w:r>
            <w:r>
              <w:rPr>
                <w:spacing w:val="-4"/>
                <w:sz w:val="24"/>
              </w:rPr>
              <w:t> </w:t>
            </w:r>
            <w:r>
              <w:rPr>
                <w:sz w:val="24"/>
              </w:rPr>
              <w:t>rate value</w:t>
            </w:r>
            <w:r>
              <w:rPr>
                <w:spacing w:val="-3"/>
                <w:sz w:val="24"/>
              </w:rPr>
              <w:t> </w:t>
            </w:r>
            <w:r>
              <w:rPr>
                <w:sz w:val="24"/>
              </w:rPr>
              <w:t>and</w:t>
            </w:r>
            <w:r>
              <w:rPr>
                <w:spacing w:val="-3"/>
                <w:sz w:val="24"/>
              </w:rPr>
              <w:t> </w:t>
            </w:r>
            <w:r>
              <w:rPr>
                <w:sz w:val="24"/>
              </w:rPr>
              <w:t>the level</w:t>
            </w:r>
            <w:r>
              <w:rPr>
                <w:spacing w:val="-4"/>
                <w:sz w:val="24"/>
              </w:rPr>
              <w:t> </w:t>
            </w:r>
            <w:r>
              <w:rPr>
                <w:sz w:val="24"/>
              </w:rPr>
              <w:t>of</w:t>
            </w:r>
            <w:r>
              <w:rPr>
                <w:spacing w:val="-1"/>
                <w:sz w:val="24"/>
              </w:rPr>
              <w:t> </w:t>
            </w:r>
            <w:r>
              <w:rPr>
                <w:sz w:val="24"/>
              </w:rPr>
              <w:t>interest</w:t>
            </w:r>
            <w:r>
              <w:rPr>
                <w:spacing w:val="-2"/>
                <w:sz w:val="24"/>
              </w:rPr>
              <w:t> rates</w:t>
            </w:r>
          </w:p>
        </w:tc>
      </w:tr>
    </w:tbl>
    <w:p>
      <w:pPr>
        <w:pStyle w:val="BodyText"/>
        <w:ind w:left="0"/>
        <w:rPr>
          <w:sz w:val="20"/>
        </w:rPr>
      </w:pPr>
    </w:p>
    <w:p>
      <w:pPr>
        <w:pStyle w:val="BodyText"/>
        <w:ind w:left="0"/>
        <w:rPr>
          <w:sz w:val="20"/>
        </w:rPr>
      </w:pPr>
    </w:p>
    <w:p>
      <w:pPr>
        <w:pStyle w:val="BodyText"/>
        <w:spacing w:before="241"/>
        <w:ind w:left="0"/>
        <w:rPr>
          <w:sz w:val="20"/>
        </w:rPr>
      </w:pPr>
    </w:p>
    <w:tbl>
      <w:tblPr>
        <w:tblW w:w="0" w:type="auto"/>
        <w:jc w:val="left"/>
        <w:tblInd w:w="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40"/>
        <w:gridCol w:w="7003"/>
      </w:tblGrid>
      <w:tr>
        <w:trPr>
          <w:trHeight w:val="306" w:hRule="atLeast"/>
        </w:trPr>
        <w:tc>
          <w:tcPr>
            <w:tcW w:w="2640" w:type="dxa"/>
            <w:tcBorders>
              <w:bottom w:val="single" w:sz="8" w:space="0" w:color="000000"/>
            </w:tcBorders>
          </w:tcPr>
          <w:p>
            <w:pPr>
              <w:pStyle w:val="TableParagraph"/>
              <w:spacing w:line="244" w:lineRule="exact"/>
              <w:ind w:left="79"/>
              <w:rPr>
                <w:sz w:val="24"/>
              </w:rPr>
            </w:pPr>
            <w:r>
              <w:rPr>
                <w:spacing w:val="-2"/>
                <w:sz w:val="24"/>
              </w:rPr>
              <w:t>(Un)employment</w:t>
            </w:r>
          </w:p>
        </w:tc>
        <w:tc>
          <w:tcPr>
            <w:tcW w:w="7003" w:type="dxa"/>
            <w:tcBorders>
              <w:bottom w:val="single" w:sz="8" w:space="0" w:color="000000"/>
            </w:tcBorders>
          </w:tcPr>
          <w:p>
            <w:pPr>
              <w:pStyle w:val="TableParagraph"/>
              <w:spacing w:line="244" w:lineRule="exact"/>
              <w:ind w:left="281"/>
              <w:rPr>
                <w:sz w:val="24"/>
              </w:rPr>
            </w:pPr>
            <w:r>
              <w:rPr>
                <w:sz w:val="24"/>
              </w:rPr>
              <w:t>An</w:t>
            </w:r>
            <w:r>
              <w:rPr>
                <w:spacing w:val="-2"/>
                <w:sz w:val="24"/>
              </w:rPr>
              <w:t> </w:t>
            </w:r>
            <w:r>
              <w:rPr>
                <w:sz w:val="24"/>
              </w:rPr>
              <w:t>indicator</w:t>
            </w:r>
            <w:r>
              <w:rPr>
                <w:spacing w:val="-3"/>
                <w:sz w:val="24"/>
              </w:rPr>
              <w:t> </w:t>
            </w:r>
            <w:r>
              <w:rPr>
                <w:sz w:val="24"/>
              </w:rPr>
              <w:t>for</w:t>
            </w:r>
            <w:r>
              <w:rPr>
                <w:spacing w:val="-2"/>
                <w:sz w:val="24"/>
              </w:rPr>
              <w:t> </w:t>
            </w:r>
            <w:r>
              <w:rPr>
                <w:sz w:val="24"/>
              </w:rPr>
              <w:t>job</w:t>
            </w:r>
            <w:r>
              <w:rPr>
                <w:spacing w:val="-3"/>
                <w:sz w:val="24"/>
              </w:rPr>
              <w:t> </w:t>
            </w:r>
            <w:r>
              <w:rPr>
                <w:sz w:val="24"/>
              </w:rPr>
              <w:t>conditions</w:t>
            </w:r>
            <w:r>
              <w:rPr>
                <w:spacing w:val="-5"/>
                <w:sz w:val="24"/>
              </w:rPr>
              <w:t> </w:t>
            </w:r>
            <w:r>
              <w:rPr>
                <w:sz w:val="24"/>
              </w:rPr>
              <w:t>in</w:t>
            </w:r>
            <w:r>
              <w:rPr>
                <w:spacing w:val="-3"/>
                <w:sz w:val="24"/>
              </w:rPr>
              <w:t> </w:t>
            </w:r>
            <w:r>
              <w:rPr>
                <w:sz w:val="24"/>
              </w:rPr>
              <w:t>the</w:t>
            </w:r>
            <w:r>
              <w:rPr>
                <w:spacing w:val="-1"/>
                <w:sz w:val="24"/>
              </w:rPr>
              <w:t> </w:t>
            </w:r>
            <w:r>
              <w:rPr>
                <w:spacing w:val="-2"/>
                <w:sz w:val="24"/>
              </w:rPr>
              <w:t>country</w:t>
            </w:r>
          </w:p>
        </w:tc>
      </w:tr>
      <w:tr>
        <w:trPr>
          <w:trHeight w:val="327" w:hRule="atLeast"/>
        </w:trPr>
        <w:tc>
          <w:tcPr>
            <w:tcW w:w="2640" w:type="dxa"/>
            <w:tcBorders>
              <w:top w:val="single" w:sz="8" w:space="0" w:color="000000"/>
            </w:tcBorders>
          </w:tcPr>
          <w:p>
            <w:pPr>
              <w:pStyle w:val="TableParagraph"/>
              <w:spacing w:before="8"/>
              <w:ind w:left="79"/>
              <w:rPr>
                <w:sz w:val="24"/>
              </w:rPr>
            </w:pPr>
            <w:r>
              <w:rPr>
                <w:sz w:val="24"/>
              </w:rPr>
              <w:t>Producer</w:t>
            </w:r>
            <w:r>
              <w:rPr>
                <w:spacing w:val="-1"/>
                <w:sz w:val="24"/>
              </w:rPr>
              <w:t> </w:t>
            </w:r>
            <w:r>
              <w:rPr>
                <w:sz w:val="24"/>
              </w:rPr>
              <w:t>price </w:t>
            </w:r>
            <w:r>
              <w:rPr>
                <w:spacing w:val="-2"/>
                <w:sz w:val="24"/>
              </w:rPr>
              <w:t>index</w:t>
            </w:r>
          </w:p>
        </w:tc>
        <w:tc>
          <w:tcPr>
            <w:tcW w:w="7003" w:type="dxa"/>
            <w:tcBorders>
              <w:top w:val="single" w:sz="8" w:space="0" w:color="000000"/>
            </w:tcBorders>
          </w:tcPr>
          <w:p>
            <w:pPr>
              <w:pStyle w:val="TableParagraph"/>
              <w:spacing w:before="8"/>
              <w:ind w:left="281"/>
              <w:rPr>
                <w:sz w:val="24"/>
              </w:rPr>
            </w:pPr>
            <w:r>
              <w:rPr>
                <w:sz w:val="24"/>
              </w:rPr>
              <w:t>An</w:t>
            </w:r>
            <w:r>
              <w:rPr>
                <w:spacing w:val="-1"/>
                <w:sz w:val="24"/>
              </w:rPr>
              <w:t> </w:t>
            </w:r>
            <w:r>
              <w:rPr>
                <w:sz w:val="24"/>
              </w:rPr>
              <w:t>indicator</w:t>
            </w:r>
            <w:r>
              <w:rPr>
                <w:spacing w:val="-1"/>
                <w:sz w:val="24"/>
              </w:rPr>
              <w:t> </w:t>
            </w:r>
            <w:r>
              <w:rPr>
                <w:sz w:val="24"/>
              </w:rPr>
              <w:t>of</w:t>
            </w:r>
            <w:r>
              <w:rPr>
                <w:spacing w:val="-3"/>
                <w:sz w:val="24"/>
              </w:rPr>
              <w:t> </w:t>
            </w:r>
            <w:r>
              <w:rPr>
                <w:sz w:val="24"/>
              </w:rPr>
              <w:t>the</w:t>
            </w:r>
            <w:r>
              <w:rPr>
                <w:spacing w:val="-4"/>
                <w:sz w:val="24"/>
              </w:rPr>
              <w:t> </w:t>
            </w:r>
            <w:r>
              <w:rPr>
                <w:sz w:val="24"/>
              </w:rPr>
              <w:t>average</w:t>
            </w:r>
            <w:r>
              <w:rPr>
                <w:spacing w:val="-1"/>
                <w:sz w:val="24"/>
              </w:rPr>
              <w:t> </w:t>
            </w:r>
            <w:r>
              <w:rPr>
                <w:sz w:val="24"/>
              </w:rPr>
              <w:t>change</w:t>
            </w:r>
            <w:r>
              <w:rPr>
                <w:spacing w:val="-4"/>
                <w:sz w:val="24"/>
              </w:rPr>
              <w:t> </w:t>
            </w:r>
            <w:r>
              <w:rPr>
                <w:sz w:val="24"/>
              </w:rPr>
              <w:t>over</w:t>
            </w:r>
            <w:r>
              <w:rPr>
                <w:spacing w:val="-4"/>
                <w:sz w:val="24"/>
              </w:rPr>
              <w:t> </w:t>
            </w:r>
            <w:r>
              <w:rPr>
                <w:sz w:val="24"/>
              </w:rPr>
              <w:t>time</w:t>
            </w:r>
            <w:r>
              <w:rPr>
                <w:spacing w:val="-1"/>
                <w:sz w:val="24"/>
              </w:rPr>
              <w:t> </w:t>
            </w:r>
            <w:r>
              <w:rPr>
                <w:sz w:val="24"/>
              </w:rPr>
              <w:t>in</w:t>
            </w:r>
            <w:r>
              <w:rPr>
                <w:spacing w:val="-3"/>
                <w:sz w:val="24"/>
              </w:rPr>
              <w:t> </w:t>
            </w:r>
            <w:r>
              <w:rPr>
                <w:sz w:val="24"/>
              </w:rPr>
              <w:t>selling</w:t>
            </w:r>
            <w:r>
              <w:rPr>
                <w:spacing w:val="-4"/>
                <w:sz w:val="24"/>
              </w:rPr>
              <w:t> </w:t>
            </w:r>
            <w:r>
              <w:rPr>
                <w:spacing w:val="-2"/>
                <w:sz w:val="24"/>
              </w:rPr>
              <w:t>prices</w:t>
            </w:r>
          </w:p>
        </w:tc>
      </w:tr>
      <w:tr>
        <w:trPr>
          <w:trHeight w:val="298" w:hRule="atLeast"/>
        </w:trPr>
        <w:tc>
          <w:tcPr>
            <w:tcW w:w="2640" w:type="dxa"/>
          </w:tcPr>
          <w:p>
            <w:pPr>
              <w:pStyle w:val="TableParagraph"/>
              <w:rPr>
                <w:rFonts w:ascii="Times New Roman"/>
                <w:sz w:val="22"/>
              </w:rPr>
            </w:pPr>
          </w:p>
        </w:tc>
        <w:tc>
          <w:tcPr>
            <w:tcW w:w="7003" w:type="dxa"/>
          </w:tcPr>
          <w:p>
            <w:pPr>
              <w:pStyle w:val="TableParagraph"/>
              <w:spacing w:line="274" w:lineRule="exact"/>
              <w:ind w:left="281"/>
              <w:rPr>
                <w:sz w:val="24"/>
              </w:rPr>
            </w:pPr>
            <w:r>
              <w:rPr>
                <w:sz w:val="24"/>
              </w:rPr>
              <w:t>received</w:t>
            </w:r>
            <w:r>
              <w:rPr>
                <w:spacing w:val="-5"/>
                <w:sz w:val="24"/>
              </w:rPr>
              <w:t> </w:t>
            </w:r>
            <w:r>
              <w:rPr>
                <w:sz w:val="24"/>
              </w:rPr>
              <w:t>by</w:t>
            </w:r>
            <w:r>
              <w:rPr>
                <w:spacing w:val="-3"/>
                <w:sz w:val="24"/>
              </w:rPr>
              <w:t> </w:t>
            </w:r>
            <w:r>
              <w:rPr>
                <w:sz w:val="24"/>
              </w:rPr>
              <w:t>domestic</w:t>
            </w:r>
            <w:r>
              <w:rPr>
                <w:spacing w:val="-7"/>
                <w:sz w:val="24"/>
              </w:rPr>
              <w:t> </w:t>
            </w:r>
            <w:r>
              <w:rPr>
                <w:sz w:val="24"/>
              </w:rPr>
              <w:t>producers</w:t>
            </w:r>
            <w:r>
              <w:rPr>
                <w:spacing w:val="-5"/>
                <w:sz w:val="24"/>
              </w:rPr>
              <w:t> </w:t>
            </w:r>
            <w:r>
              <w:rPr>
                <w:sz w:val="24"/>
              </w:rPr>
              <w:t>of</w:t>
            </w:r>
            <w:r>
              <w:rPr>
                <w:spacing w:val="-4"/>
                <w:sz w:val="24"/>
              </w:rPr>
              <w:t> </w:t>
            </w:r>
            <w:r>
              <w:rPr>
                <w:sz w:val="24"/>
              </w:rPr>
              <w:t>goods</w:t>
            </w:r>
            <w:r>
              <w:rPr>
                <w:spacing w:val="-4"/>
                <w:sz w:val="24"/>
              </w:rPr>
              <w:t> </w:t>
            </w:r>
            <w:r>
              <w:rPr>
                <w:sz w:val="24"/>
              </w:rPr>
              <w:t>and</w:t>
            </w:r>
            <w:r>
              <w:rPr>
                <w:spacing w:val="-2"/>
                <w:sz w:val="24"/>
              </w:rPr>
              <w:t> </w:t>
            </w:r>
            <w:r>
              <w:rPr>
                <w:sz w:val="24"/>
              </w:rPr>
              <w:t>services.</w:t>
            </w:r>
            <w:r>
              <w:rPr>
                <w:spacing w:val="-3"/>
                <w:sz w:val="24"/>
              </w:rPr>
              <w:t> </w:t>
            </w:r>
            <w:r>
              <w:rPr>
                <w:spacing w:val="-4"/>
                <w:sz w:val="24"/>
              </w:rPr>
              <w:t>PPIs</w:t>
            </w:r>
          </w:p>
        </w:tc>
      </w:tr>
      <w:tr>
        <w:trPr>
          <w:trHeight w:val="273" w:hRule="atLeast"/>
        </w:trPr>
        <w:tc>
          <w:tcPr>
            <w:tcW w:w="2640" w:type="dxa"/>
            <w:tcBorders>
              <w:bottom w:val="single" w:sz="8" w:space="0" w:color="000000"/>
            </w:tcBorders>
          </w:tcPr>
          <w:p>
            <w:pPr>
              <w:pStyle w:val="TableParagraph"/>
              <w:rPr>
                <w:rFonts w:ascii="Times New Roman"/>
                <w:sz w:val="20"/>
              </w:rPr>
            </w:pPr>
          </w:p>
        </w:tc>
        <w:tc>
          <w:tcPr>
            <w:tcW w:w="7003" w:type="dxa"/>
            <w:tcBorders>
              <w:bottom w:val="single" w:sz="8" w:space="0" w:color="000000"/>
            </w:tcBorders>
          </w:tcPr>
          <w:p>
            <w:pPr>
              <w:pStyle w:val="TableParagraph"/>
              <w:spacing w:line="253" w:lineRule="exact"/>
              <w:ind w:left="281"/>
              <w:rPr>
                <w:sz w:val="24"/>
              </w:rPr>
            </w:pPr>
            <w:r>
              <w:rPr>
                <w:sz w:val="24"/>
              </w:rPr>
              <w:t>measure</w:t>
            </w:r>
            <w:r>
              <w:rPr>
                <w:spacing w:val="-3"/>
                <w:sz w:val="24"/>
              </w:rPr>
              <w:t> </w:t>
            </w:r>
            <w:r>
              <w:rPr>
                <w:sz w:val="24"/>
              </w:rPr>
              <w:t>price</w:t>
            </w:r>
            <w:r>
              <w:rPr>
                <w:spacing w:val="-4"/>
                <w:sz w:val="24"/>
              </w:rPr>
              <w:t> </w:t>
            </w:r>
            <w:r>
              <w:rPr>
                <w:sz w:val="24"/>
              </w:rPr>
              <w:t>change</w:t>
            </w:r>
            <w:r>
              <w:rPr>
                <w:spacing w:val="-4"/>
                <w:sz w:val="24"/>
              </w:rPr>
              <w:t> </w:t>
            </w:r>
            <w:r>
              <w:rPr>
                <w:sz w:val="24"/>
              </w:rPr>
              <w:t>from the</w:t>
            </w:r>
            <w:r>
              <w:rPr>
                <w:spacing w:val="-3"/>
                <w:sz w:val="24"/>
              </w:rPr>
              <w:t> </w:t>
            </w:r>
            <w:r>
              <w:rPr>
                <w:sz w:val="24"/>
              </w:rPr>
              <w:t>perspective</w:t>
            </w:r>
            <w:r>
              <w:rPr>
                <w:spacing w:val="-4"/>
                <w:sz w:val="24"/>
              </w:rPr>
              <w:t> </w:t>
            </w:r>
            <w:r>
              <w:rPr>
                <w:sz w:val="24"/>
              </w:rPr>
              <w:t>of</w:t>
            </w:r>
            <w:r>
              <w:rPr>
                <w:spacing w:val="-3"/>
                <w:sz w:val="24"/>
              </w:rPr>
              <w:t> </w:t>
            </w:r>
            <w:r>
              <w:rPr>
                <w:sz w:val="24"/>
              </w:rPr>
              <w:t>the </w:t>
            </w:r>
            <w:r>
              <w:rPr>
                <w:spacing w:val="-2"/>
                <w:sz w:val="24"/>
              </w:rPr>
              <w:t>seller</w:t>
            </w:r>
          </w:p>
        </w:tc>
      </w:tr>
      <w:tr>
        <w:trPr>
          <w:trHeight w:val="380" w:hRule="atLeast"/>
        </w:trPr>
        <w:tc>
          <w:tcPr>
            <w:tcW w:w="2640" w:type="dxa"/>
            <w:tcBorders>
              <w:top w:val="single" w:sz="8" w:space="0" w:color="000000"/>
              <w:bottom w:val="single" w:sz="8" w:space="0" w:color="000000"/>
            </w:tcBorders>
          </w:tcPr>
          <w:p>
            <w:pPr>
              <w:pStyle w:val="TableParagraph"/>
              <w:spacing w:before="25"/>
              <w:ind w:left="79"/>
              <w:rPr>
                <w:sz w:val="24"/>
              </w:rPr>
            </w:pPr>
            <w:r>
              <w:rPr>
                <w:sz w:val="24"/>
              </w:rPr>
              <w:t>Production</w:t>
            </w:r>
            <w:r>
              <w:rPr>
                <w:spacing w:val="-4"/>
                <w:sz w:val="24"/>
              </w:rPr>
              <w:t> index</w:t>
            </w:r>
          </w:p>
        </w:tc>
        <w:tc>
          <w:tcPr>
            <w:tcW w:w="7003" w:type="dxa"/>
            <w:tcBorders>
              <w:top w:val="single" w:sz="8" w:space="0" w:color="000000"/>
              <w:bottom w:val="single" w:sz="8" w:space="0" w:color="000000"/>
            </w:tcBorders>
          </w:tcPr>
          <w:p>
            <w:pPr>
              <w:pStyle w:val="TableParagraph"/>
              <w:spacing w:before="25"/>
              <w:ind w:left="281"/>
              <w:rPr>
                <w:sz w:val="24"/>
              </w:rPr>
            </w:pPr>
            <w:r>
              <w:rPr>
                <w:sz w:val="24"/>
              </w:rPr>
              <w:t>An</w:t>
            </w:r>
            <w:r>
              <w:rPr>
                <w:spacing w:val="-2"/>
                <w:sz w:val="24"/>
              </w:rPr>
              <w:t> </w:t>
            </w:r>
            <w:r>
              <w:rPr>
                <w:sz w:val="24"/>
              </w:rPr>
              <w:t>indicator</w:t>
            </w:r>
            <w:r>
              <w:rPr>
                <w:spacing w:val="-2"/>
                <w:sz w:val="24"/>
              </w:rPr>
              <w:t> </w:t>
            </w:r>
            <w:r>
              <w:rPr>
                <w:sz w:val="24"/>
              </w:rPr>
              <w:t>of</w:t>
            </w:r>
            <w:r>
              <w:rPr>
                <w:spacing w:val="-4"/>
                <w:sz w:val="24"/>
              </w:rPr>
              <w:t> </w:t>
            </w:r>
            <w:r>
              <w:rPr>
                <w:sz w:val="24"/>
              </w:rPr>
              <w:t>the</w:t>
            </w:r>
            <w:r>
              <w:rPr>
                <w:spacing w:val="-5"/>
                <w:sz w:val="24"/>
              </w:rPr>
              <w:t> </w:t>
            </w:r>
            <w:r>
              <w:rPr>
                <w:sz w:val="24"/>
              </w:rPr>
              <w:t>output</w:t>
            </w:r>
            <w:r>
              <w:rPr>
                <w:spacing w:val="-4"/>
                <w:sz w:val="24"/>
              </w:rPr>
              <w:t> </w:t>
            </w:r>
            <w:r>
              <w:rPr>
                <w:sz w:val="24"/>
              </w:rPr>
              <w:t>of</w:t>
            </w:r>
            <w:r>
              <w:rPr>
                <w:spacing w:val="-1"/>
                <w:sz w:val="24"/>
              </w:rPr>
              <w:t> </w:t>
            </w:r>
            <w:r>
              <w:rPr>
                <w:sz w:val="24"/>
              </w:rPr>
              <w:t>various</w:t>
            </w:r>
            <w:r>
              <w:rPr>
                <w:spacing w:val="-4"/>
                <w:sz w:val="24"/>
              </w:rPr>
              <w:t> </w:t>
            </w:r>
            <w:r>
              <w:rPr>
                <w:sz w:val="24"/>
              </w:rPr>
              <w:t>industrial</w:t>
            </w:r>
            <w:r>
              <w:rPr>
                <w:spacing w:val="5"/>
                <w:sz w:val="24"/>
              </w:rPr>
              <w:t> </w:t>
            </w:r>
            <w:r>
              <w:rPr>
                <w:spacing w:val="-2"/>
                <w:sz w:val="24"/>
              </w:rPr>
              <w:t>sectors</w:t>
            </w:r>
          </w:p>
        </w:tc>
      </w:tr>
      <w:tr>
        <w:trPr>
          <w:trHeight w:val="329" w:hRule="atLeast"/>
        </w:trPr>
        <w:tc>
          <w:tcPr>
            <w:tcW w:w="2640" w:type="dxa"/>
            <w:tcBorders>
              <w:top w:val="single" w:sz="8" w:space="0" w:color="000000"/>
            </w:tcBorders>
          </w:tcPr>
          <w:p>
            <w:pPr>
              <w:pStyle w:val="TableParagraph"/>
              <w:spacing w:before="8"/>
              <w:ind w:left="79"/>
              <w:rPr>
                <w:sz w:val="24"/>
              </w:rPr>
            </w:pPr>
            <w:r>
              <w:rPr>
                <w:sz w:val="24"/>
              </w:rPr>
              <w:t>Private</w:t>
            </w:r>
            <w:r>
              <w:rPr>
                <w:spacing w:val="-2"/>
                <w:sz w:val="24"/>
              </w:rPr>
              <w:t> investment</w:t>
            </w:r>
          </w:p>
        </w:tc>
        <w:tc>
          <w:tcPr>
            <w:tcW w:w="7003" w:type="dxa"/>
            <w:tcBorders>
              <w:top w:val="single" w:sz="8" w:space="0" w:color="000000"/>
            </w:tcBorders>
          </w:tcPr>
          <w:p>
            <w:pPr>
              <w:pStyle w:val="TableParagraph"/>
              <w:spacing w:before="8"/>
              <w:ind w:left="281"/>
              <w:rPr>
                <w:sz w:val="24"/>
              </w:rPr>
            </w:pPr>
            <w:r>
              <w:rPr>
                <w:sz w:val="24"/>
              </w:rPr>
              <w:t>An</w:t>
            </w:r>
            <w:r>
              <w:rPr>
                <w:spacing w:val="-2"/>
                <w:sz w:val="24"/>
              </w:rPr>
              <w:t> </w:t>
            </w:r>
            <w:r>
              <w:rPr>
                <w:sz w:val="24"/>
              </w:rPr>
              <w:t>indicator</w:t>
            </w:r>
            <w:r>
              <w:rPr>
                <w:spacing w:val="-1"/>
                <w:sz w:val="24"/>
              </w:rPr>
              <w:t> </w:t>
            </w:r>
            <w:r>
              <w:rPr>
                <w:sz w:val="24"/>
              </w:rPr>
              <w:t>of</w:t>
            </w:r>
            <w:r>
              <w:rPr>
                <w:spacing w:val="-3"/>
                <w:sz w:val="24"/>
              </w:rPr>
              <w:t> </w:t>
            </w:r>
            <w:r>
              <w:rPr>
                <w:sz w:val="24"/>
              </w:rPr>
              <w:t>the</w:t>
            </w:r>
            <w:r>
              <w:rPr>
                <w:spacing w:val="-5"/>
                <w:sz w:val="24"/>
              </w:rPr>
              <w:t> </w:t>
            </w:r>
            <w:r>
              <w:rPr>
                <w:sz w:val="24"/>
              </w:rPr>
              <w:t>amount</w:t>
            </w:r>
            <w:r>
              <w:rPr>
                <w:spacing w:val="-3"/>
                <w:sz w:val="24"/>
              </w:rPr>
              <w:t> </w:t>
            </w:r>
            <w:r>
              <w:rPr>
                <w:sz w:val="24"/>
              </w:rPr>
              <w:t>of</w:t>
            </w:r>
            <w:r>
              <w:rPr>
                <w:spacing w:val="-2"/>
                <w:sz w:val="24"/>
              </w:rPr>
              <w:t> </w:t>
            </w:r>
            <w:r>
              <w:rPr>
                <w:sz w:val="24"/>
              </w:rPr>
              <w:t>investment</w:t>
            </w:r>
            <w:r>
              <w:rPr>
                <w:spacing w:val="-2"/>
                <w:sz w:val="24"/>
              </w:rPr>
              <w:t> </w:t>
            </w:r>
            <w:r>
              <w:rPr>
                <w:sz w:val="24"/>
              </w:rPr>
              <w:t>in</w:t>
            </w:r>
            <w:r>
              <w:rPr>
                <w:spacing w:val="-3"/>
                <w:sz w:val="24"/>
              </w:rPr>
              <w:t> </w:t>
            </w:r>
            <w:r>
              <w:rPr>
                <w:sz w:val="24"/>
              </w:rPr>
              <w:t>the</w:t>
            </w:r>
            <w:r>
              <w:rPr>
                <w:spacing w:val="-4"/>
                <w:sz w:val="24"/>
              </w:rPr>
              <w:t> </w:t>
            </w:r>
            <w:r>
              <w:rPr>
                <w:sz w:val="24"/>
              </w:rPr>
              <w:t>private</w:t>
            </w:r>
            <w:r>
              <w:rPr>
                <w:spacing w:val="-1"/>
                <w:sz w:val="24"/>
              </w:rPr>
              <w:t> </w:t>
            </w:r>
            <w:r>
              <w:rPr>
                <w:spacing w:val="-2"/>
                <w:sz w:val="24"/>
              </w:rPr>
              <w:t>sector</w:t>
            </w:r>
          </w:p>
        </w:tc>
      </w:tr>
      <w:tr>
        <w:trPr>
          <w:trHeight w:val="277" w:hRule="atLeast"/>
        </w:trPr>
        <w:tc>
          <w:tcPr>
            <w:tcW w:w="2640" w:type="dxa"/>
            <w:tcBorders>
              <w:bottom w:val="single" w:sz="8" w:space="0" w:color="000000"/>
            </w:tcBorders>
          </w:tcPr>
          <w:p>
            <w:pPr>
              <w:pStyle w:val="TableParagraph"/>
              <w:spacing w:line="257" w:lineRule="exact"/>
              <w:ind w:left="79"/>
              <w:rPr>
                <w:sz w:val="24"/>
              </w:rPr>
            </w:pPr>
            <w:r>
              <w:rPr>
                <w:spacing w:val="-2"/>
                <w:sz w:val="24"/>
              </w:rPr>
              <w:t>indicators</w:t>
            </w:r>
          </w:p>
        </w:tc>
        <w:tc>
          <w:tcPr>
            <w:tcW w:w="7003" w:type="dxa"/>
            <w:tcBorders>
              <w:bottom w:val="single" w:sz="8" w:space="0" w:color="000000"/>
            </w:tcBorders>
          </w:tcPr>
          <w:p>
            <w:pPr>
              <w:pStyle w:val="TableParagraph"/>
              <w:rPr>
                <w:rFonts w:ascii="Times New Roman"/>
                <w:sz w:val="20"/>
              </w:rPr>
            </w:pPr>
          </w:p>
        </w:tc>
      </w:tr>
      <w:tr>
        <w:trPr>
          <w:trHeight w:val="380" w:hRule="atLeast"/>
        </w:trPr>
        <w:tc>
          <w:tcPr>
            <w:tcW w:w="2640" w:type="dxa"/>
            <w:tcBorders>
              <w:top w:val="single" w:sz="8" w:space="0" w:color="000000"/>
              <w:bottom w:val="single" w:sz="8" w:space="0" w:color="000000"/>
            </w:tcBorders>
          </w:tcPr>
          <w:p>
            <w:pPr>
              <w:pStyle w:val="TableParagraph"/>
              <w:spacing w:before="25"/>
              <w:ind w:left="79"/>
              <w:rPr>
                <w:sz w:val="24"/>
              </w:rPr>
            </w:pPr>
            <w:r>
              <w:rPr>
                <w:sz w:val="24"/>
              </w:rPr>
              <w:t>Construction</w:t>
            </w:r>
            <w:r>
              <w:rPr>
                <w:spacing w:val="-8"/>
                <w:sz w:val="24"/>
              </w:rPr>
              <w:t> </w:t>
            </w:r>
            <w:r>
              <w:rPr>
                <w:spacing w:val="-2"/>
                <w:sz w:val="24"/>
              </w:rPr>
              <w:t>indicators</w:t>
            </w:r>
          </w:p>
        </w:tc>
        <w:tc>
          <w:tcPr>
            <w:tcW w:w="7003" w:type="dxa"/>
            <w:tcBorders>
              <w:top w:val="single" w:sz="8" w:space="0" w:color="000000"/>
              <w:bottom w:val="single" w:sz="8" w:space="0" w:color="000000"/>
            </w:tcBorders>
          </w:tcPr>
          <w:p>
            <w:pPr>
              <w:pStyle w:val="TableParagraph"/>
              <w:spacing w:before="25"/>
              <w:ind w:left="281"/>
              <w:rPr>
                <w:sz w:val="24"/>
              </w:rPr>
            </w:pPr>
            <w:r>
              <w:rPr>
                <w:sz w:val="24"/>
              </w:rPr>
              <w:t>An</w:t>
            </w:r>
            <w:r>
              <w:rPr>
                <w:spacing w:val="-4"/>
                <w:sz w:val="24"/>
              </w:rPr>
              <w:t> </w:t>
            </w:r>
            <w:r>
              <w:rPr>
                <w:sz w:val="24"/>
              </w:rPr>
              <w:t>indicator</w:t>
            </w:r>
            <w:r>
              <w:rPr>
                <w:spacing w:val="-4"/>
                <w:sz w:val="24"/>
              </w:rPr>
              <w:t> </w:t>
            </w:r>
            <w:r>
              <w:rPr>
                <w:sz w:val="24"/>
              </w:rPr>
              <w:t>of</w:t>
            </w:r>
            <w:r>
              <w:rPr>
                <w:spacing w:val="-4"/>
                <w:sz w:val="24"/>
              </w:rPr>
              <w:t> </w:t>
            </w:r>
            <w:r>
              <w:rPr>
                <w:sz w:val="24"/>
              </w:rPr>
              <w:t>construction</w:t>
            </w:r>
            <w:r>
              <w:rPr>
                <w:spacing w:val="-2"/>
                <w:sz w:val="24"/>
              </w:rPr>
              <w:t> </w:t>
            </w:r>
            <w:r>
              <w:rPr>
                <w:sz w:val="24"/>
              </w:rPr>
              <w:t>of</w:t>
            </w:r>
            <w:r>
              <w:rPr>
                <w:spacing w:val="-4"/>
                <w:sz w:val="24"/>
              </w:rPr>
              <w:t> </w:t>
            </w:r>
            <w:r>
              <w:rPr>
                <w:sz w:val="24"/>
              </w:rPr>
              <w:t>residential</w:t>
            </w:r>
            <w:r>
              <w:rPr>
                <w:spacing w:val="-6"/>
                <w:sz w:val="24"/>
              </w:rPr>
              <w:t> </w:t>
            </w:r>
            <w:r>
              <w:rPr>
                <w:spacing w:val="-2"/>
                <w:sz w:val="24"/>
              </w:rPr>
              <w:t>properties</w:t>
            </w:r>
          </w:p>
        </w:tc>
      </w:tr>
      <w:tr>
        <w:trPr>
          <w:trHeight w:val="329" w:hRule="atLeast"/>
        </w:trPr>
        <w:tc>
          <w:tcPr>
            <w:tcW w:w="2640" w:type="dxa"/>
            <w:tcBorders>
              <w:top w:val="single" w:sz="8" w:space="0" w:color="000000"/>
            </w:tcBorders>
          </w:tcPr>
          <w:p>
            <w:pPr>
              <w:pStyle w:val="TableParagraph"/>
              <w:spacing w:before="8"/>
              <w:ind w:left="79"/>
              <w:rPr>
                <w:sz w:val="24"/>
              </w:rPr>
            </w:pPr>
            <w:r>
              <w:rPr>
                <w:sz w:val="24"/>
              </w:rPr>
              <w:t>Business</w:t>
            </w:r>
            <w:r>
              <w:rPr>
                <w:spacing w:val="-5"/>
                <w:sz w:val="24"/>
              </w:rPr>
              <w:t> </w:t>
            </w:r>
            <w:r>
              <w:rPr>
                <w:spacing w:val="-2"/>
                <w:sz w:val="24"/>
              </w:rPr>
              <w:t>conditions</w:t>
            </w:r>
          </w:p>
        </w:tc>
        <w:tc>
          <w:tcPr>
            <w:tcW w:w="7003" w:type="dxa"/>
            <w:tcBorders>
              <w:top w:val="single" w:sz="8" w:space="0" w:color="000000"/>
            </w:tcBorders>
          </w:tcPr>
          <w:p>
            <w:pPr>
              <w:pStyle w:val="TableParagraph"/>
              <w:spacing w:before="8"/>
              <w:ind w:left="281"/>
              <w:rPr>
                <w:sz w:val="24"/>
              </w:rPr>
            </w:pPr>
            <w:r>
              <w:rPr>
                <w:sz w:val="24"/>
              </w:rPr>
              <w:t>An</w:t>
            </w:r>
            <w:r>
              <w:rPr>
                <w:spacing w:val="-5"/>
                <w:sz w:val="24"/>
              </w:rPr>
              <w:t> </w:t>
            </w:r>
            <w:r>
              <w:rPr>
                <w:sz w:val="24"/>
              </w:rPr>
              <w:t>indicator</w:t>
            </w:r>
            <w:r>
              <w:rPr>
                <w:spacing w:val="-4"/>
                <w:sz w:val="24"/>
              </w:rPr>
              <w:t> </w:t>
            </w:r>
            <w:r>
              <w:rPr>
                <w:sz w:val="24"/>
              </w:rPr>
              <w:t>that</w:t>
            </w:r>
            <w:r>
              <w:rPr>
                <w:spacing w:val="-3"/>
                <w:sz w:val="24"/>
              </w:rPr>
              <w:t> </w:t>
            </w:r>
            <w:r>
              <w:rPr>
                <w:sz w:val="24"/>
              </w:rPr>
              <w:t>gives</w:t>
            </w:r>
            <w:r>
              <w:rPr>
                <w:spacing w:val="-3"/>
                <w:sz w:val="24"/>
              </w:rPr>
              <w:t> </w:t>
            </w:r>
            <w:r>
              <w:rPr>
                <w:sz w:val="24"/>
              </w:rPr>
              <w:t>advance</w:t>
            </w:r>
            <w:r>
              <w:rPr>
                <w:spacing w:val="1"/>
                <w:sz w:val="24"/>
              </w:rPr>
              <w:t> </w:t>
            </w:r>
            <w:r>
              <w:rPr>
                <w:sz w:val="24"/>
              </w:rPr>
              <w:t>information</w:t>
            </w:r>
            <w:r>
              <w:rPr>
                <w:spacing w:val="-4"/>
                <w:sz w:val="24"/>
              </w:rPr>
              <w:t> </w:t>
            </w:r>
            <w:r>
              <w:rPr>
                <w:sz w:val="24"/>
              </w:rPr>
              <w:t>that</w:t>
            </w:r>
            <w:r>
              <w:rPr>
                <w:spacing w:val="-4"/>
                <w:sz w:val="24"/>
              </w:rPr>
              <w:t> </w:t>
            </w:r>
            <w:r>
              <w:rPr>
                <w:sz w:val="24"/>
              </w:rPr>
              <w:t>permits</w:t>
            </w:r>
            <w:r>
              <w:rPr>
                <w:spacing w:val="-5"/>
                <w:sz w:val="24"/>
              </w:rPr>
              <w:t> </w:t>
            </w:r>
            <w:r>
              <w:rPr>
                <w:spacing w:val="-2"/>
                <w:sz w:val="24"/>
              </w:rPr>
              <w:t>inferences</w:t>
            </w:r>
          </w:p>
        </w:tc>
      </w:tr>
      <w:tr>
        <w:trPr>
          <w:trHeight w:val="276" w:hRule="atLeast"/>
        </w:trPr>
        <w:tc>
          <w:tcPr>
            <w:tcW w:w="2640" w:type="dxa"/>
            <w:tcBorders>
              <w:bottom w:val="single" w:sz="8" w:space="0" w:color="000000"/>
            </w:tcBorders>
          </w:tcPr>
          <w:p>
            <w:pPr>
              <w:pStyle w:val="TableParagraph"/>
              <w:spacing w:line="257" w:lineRule="exact"/>
              <w:ind w:left="79"/>
              <w:rPr>
                <w:sz w:val="24"/>
              </w:rPr>
            </w:pPr>
            <w:r>
              <w:rPr>
                <w:spacing w:val="-2"/>
                <w:sz w:val="24"/>
              </w:rPr>
              <w:t>indicators</w:t>
            </w:r>
          </w:p>
        </w:tc>
        <w:tc>
          <w:tcPr>
            <w:tcW w:w="7003" w:type="dxa"/>
            <w:tcBorders>
              <w:bottom w:val="single" w:sz="8" w:space="0" w:color="000000"/>
            </w:tcBorders>
          </w:tcPr>
          <w:p>
            <w:pPr>
              <w:pStyle w:val="TableParagraph"/>
              <w:spacing w:line="257" w:lineRule="exact"/>
              <w:ind w:left="281"/>
              <w:rPr>
                <w:sz w:val="24"/>
              </w:rPr>
            </w:pPr>
            <w:r>
              <w:rPr>
                <w:sz w:val="24"/>
              </w:rPr>
              <w:t>to</w:t>
            </w:r>
            <w:r>
              <w:rPr>
                <w:spacing w:val="-4"/>
                <w:sz w:val="24"/>
              </w:rPr>
              <w:t> </w:t>
            </w:r>
            <w:r>
              <w:rPr>
                <w:sz w:val="24"/>
              </w:rPr>
              <w:t>be</w:t>
            </w:r>
            <w:r>
              <w:rPr>
                <w:spacing w:val="-3"/>
                <w:sz w:val="24"/>
              </w:rPr>
              <w:t> </w:t>
            </w:r>
            <w:r>
              <w:rPr>
                <w:sz w:val="24"/>
              </w:rPr>
              <w:t>drawn</w:t>
            </w:r>
            <w:r>
              <w:rPr>
                <w:spacing w:val="-2"/>
                <w:sz w:val="24"/>
              </w:rPr>
              <w:t> </w:t>
            </w:r>
            <w:r>
              <w:rPr>
                <w:sz w:val="24"/>
              </w:rPr>
              <w:t>regarding</w:t>
            </w:r>
            <w:r>
              <w:rPr>
                <w:spacing w:val="-3"/>
                <w:sz w:val="24"/>
              </w:rPr>
              <w:t> </w:t>
            </w:r>
            <w:r>
              <w:rPr>
                <w:sz w:val="24"/>
              </w:rPr>
              <w:t>emerging</w:t>
            </w:r>
            <w:r>
              <w:rPr>
                <w:spacing w:val="-2"/>
                <w:sz w:val="24"/>
              </w:rPr>
              <w:t> </w:t>
            </w:r>
            <w:r>
              <w:rPr>
                <w:sz w:val="24"/>
              </w:rPr>
              <w:t>economic</w:t>
            </w:r>
            <w:r>
              <w:rPr>
                <w:spacing w:val="-5"/>
                <w:sz w:val="24"/>
              </w:rPr>
              <w:t> </w:t>
            </w:r>
            <w:r>
              <w:rPr>
                <w:spacing w:val="-2"/>
                <w:sz w:val="24"/>
              </w:rPr>
              <w:t>trends</w:t>
            </w:r>
          </w:p>
        </w:tc>
      </w:tr>
      <w:tr>
        <w:trPr>
          <w:trHeight w:val="327" w:hRule="atLeast"/>
        </w:trPr>
        <w:tc>
          <w:tcPr>
            <w:tcW w:w="2640" w:type="dxa"/>
            <w:tcBorders>
              <w:top w:val="single" w:sz="8" w:space="0" w:color="000000"/>
            </w:tcBorders>
          </w:tcPr>
          <w:p>
            <w:pPr>
              <w:pStyle w:val="TableParagraph"/>
              <w:spacing w:before="11"/>
              <w:ind w:left="79"/>
              <w:rPr>
                <w:sz w:val="24"/>
              </w:rPr>
            </w:pPr>
            <w:r>
              <w:rPr>
                <w:sz w:val="24"/>
              </w:rPr>
              <w:t>Consumer</w:t>
            </w:r>
            <w:r>
              <w:rPr>
                <w:spacing w:val="-3"/>
                <w:sz w:val="24"/>
              </w:rPr>
              <w:t> </w:t>
            </w:r>
            <w:r>
              <w:rPr>
                <w:spacing w:val="-2"/>
                <w:sz w:val="24"/>
              </w:rPr>
              <w:t>sentiments</w:t>
            </w:r>
          </w:p>
        </w:tc>
        <w:tc>
          <w:tcPr>
            <w:tcW w:w="7003" w:type="dxa"/>
            <w:tcBorders>
              <w:top w:val="single" w:sz="8" w:space="0" w:color="000000"/>
            </w:tcBorders>
          </w:tcPr>
          <w:p>
            <w:pPr>
              <w:pStyle w:val="TableParagraph"/>
              <w:spacing w:before="11"/>
              <w:ind w:left="281"/>
              <w:rPr>
                <w:sz w:val="24"/>
              </w:rPr>
            </w:pPr>
            <w:r>
              <w:rPr>
                <w:sz w:val="24"/>
              </w:rPr>
              <w:t>An</w:t>
            </w:r>
            <w:r>
              <w:rPr>
                <w:spacing w:val="-5"/>
                <w:sz w:val="24"/>
              </w:rPr>
              <w:t> </w:t>
            </w:r>
            <w:r>
              <w:rPr>
                <w:sz w:val="24"/>
              </w:rPr>
              <w:t>indicator</w:t>
            </w:r>
            <w:r>
              <w:rPr>
                <w:spacing w:val="-5"/>
                <w:sz w:val="24"/>
              </w:rPr>
              <w:t> </w:t>
            </w:r>
            <w:r>
              <w:rPr>
                <w:sz w:val="24"/>
              </w:rPr>
              <w:t>that</w:t>
            </w:r>
            <w:r>
              <w:rPr>
                <w:spacing w:val="-2"/>
                <w:sz w:val="24"/>
              </w:rPr>
              <w:t> </w:t>
            </w:r>
            <w:r>
              <w:rPr>
                <w:sz w:val="24"/>
              </w:rPr>
              <w:t>gauges</w:t>
            </w:r>
            <w:r>
              <w:rPr>
                <w:spacing w:val="-6"/>
                <w:sz w:val="24"/>
              </w:rPr>
              <w:t> </w:t>
            </w:r>
            <w:r>
              <w:rPr>
                <w:sz w:val="24"/>
              </w:rPr>
              <w:t>consumer</w:t>
            </w:r>
            <w:r>
              <w:rPr>
                <w:spacing w:val="-5"/>
                <w:sz w:val="24"/>
              </w:rPr>
              <w:t> </w:t>
            </w:r>
            <w:r>
              <w:rPr>
                <w:sz w:val="24"/>
              </w:rPr>
              <w:t>spending</w:t>
            </w:r>
            <w:r>
              <w:rPr>
                <w:spacing w:val="-3"/>
                <w:sz w:val="24"/>
              </w:rPr>
              <w:t> </w:t>
            </w:r>
            <w:r>
              <w:rPr>
                <w:sz w:val="24"/>
              </w:rPr>
              <w:t>trends</w:t>
            </w:r>
            <w:r>
              <w:rPr>
                <w:spacing w:val="-4"/>
                <w:sz w:val="24"/>
              </w:rPr>
              <w:t> </w:t>
            </w:r>
            <w:r>
              <w:rPr>
                <w:sz w:val="24"/>
              </w:rPr>
              <w:t>and</w:t>
            </w:r>
            <w:r>
              <w:rPr>
                <w:spacing w:val="-2"/>
                <w:sz w:val="24"/>
              </w:rPr>
              <w:t> sentiments.</w:t>
            </w:r>
          </w:p>
        </w:tc>
      </w:tr>
      <w:tr>
        <w:trPr>
          <w:trHeight w:val="296" w:hRule="atLeast"/>
        </w:trPr>
        <w:tc>
          <w:tcPr>
            <w:tcW w:w="2640" w:type="dxa"/>
          </w:tcPr>
          <w:p>
            <w:pPr>
              <w:pStyle w:val="TableParagraph"/>
              <w:spacing w:line="272" w:lineRule="exact"/>
              <w:ind w:left="79"/>
              <w:rPr>
                <w:sz w:val="24"/>
              </w:rPr>
            </w:pPr>
            <w:r>
              <w:rPr>
                <w:spacing w:val="-2"/>
                <w:sz w:val="24"/>
              </w:rPr>
              <w:t>indicators</w:t>
            </w:r>
          </w:p>
        </w:tc>
        <w:tc>
          <w:tcPr>
            <w:tcW w:w="7003" w:type="dxa"/>
          </w:tcPr>
          <w:p>
            <w:pPr>
              <w:pStyle w:val="TableParagraph"/>
              <w:spacing w:line="272" w:lineRule="exact"/>
              <w:ind w:left="281"/>
              <w:rPr>
                <w:sz w:val="24"/>
              </w:rPr>
            </w:pPr>
            <w:r>
              <w:rPr>
                <w:sz w:val="24"/>
              </w:rPr>
              <w:t>Consumer</w:t>
            </w:r>
            <w:r>
              <w:rPr>
                <w:spacing w:val="-3"/>
                <w:sz w:val="24"/>
              </w:rPr>
              <w:t> </w:t>
            </w:r>
            <w:r>
              <w:rPr>
                <w:sz w:val="24"/>
              </w:rPr>
              <w:t>behaviour</w:t>
            </w:r>
            <w:r>
              <w:rPr>
                <w:spacing w:val="-2"/>
                <w:sz w:val="24"/>
              </w:rPr>
              <w:t> </w:t>
            </w:r>
            <w:r>
              <w:rPr>
                <w:sz w:val="24"/>
              </w:rPr>
              <w:t>reflects</w:t>
            </w:r>
            <w:r>
              <w:rPr>
                <w:spacing w:val="-3"/>
                <w:sz w:val="24"/>
              </w:rPr>
              <w:t> </w:t>
            </w:r>
            <w:r>
              <w:rPr>
                <w:sz w:val="24"/>
              </w:rPr>
              <w:t>income</w:t>
            </w:r>
            <w:r>
              <w:rPr>
                <w:spacing w:val="-1"/>
                <w:sz w:val="24"/>
              </w:rPr>
              <w:t> </w:t>
            </w:r>
            <w:r>
              <w:rPr>
                <w:sz w:val="24"/>
              </w:rPr>
              <w:t>level</w:t>
            </w:r>
            <w:r>
              <w:rPr>
                <w:spacing w:val="-5"/>
                <w:sz w:val="24"/>
              </w:rPr>
              <w:t> </w:t>
            </w:r>
            <w:r>
              <w:rPr>
                <w:sz w:val="24"/>
              </w:rPr>
              <w:t>and</w:t>
            </w:r>
            <w:r>
              <w:rPr>
                <w:spacing w:val="-2"/>
                <w:sz w:val="24"/>
              </w:rPr>
              <w:t> </w:t>
            </w:r>
            <w:r>
              <w:rPr>
                <w:sz w:val="24"/>
              </w:rPr>
              <w:t>general</w:t>
            </w:r>
            <w:r>
              <w:rPr>
                <w:spacing w:val="-4"/>
                <w:sz w:val="24"/>
              </w:rPr>
              <w:t> </w:t>
            </w:r>
            <w:r>
              <w:rPr>
                <w:spacing w:val="-2"/>
                <w:sz w:val="24"/>
              </w:rPr>
              <w:t>economic</w:t>
            </w:r>
          </w:p>
        </w:tc>
      </w:tr>
      <w:tr>
        <w:trPr>
          <w:trHeight w:val="273" w:hRule="atLeast"/>
        </w:trPr>
        <w:tc>
          <w:tcPr>
            <w:tcW w:w="2640" w:type="dxa"/>
            <w:tcBorders>
              <w:bottom w:val="single" w:sz="8" w:space="0" w:color="000000"/>
            </w:tcBorders>
          </w:tcPr>
          <w:p>
            <w:pPr>
              <w:pStyle w:val="TableParagraph"/>
              <w:rPr>
                <w:rFonts w:ascii="Times New Roman"/>
                <w:sz w:val="20"/>
              </w:rPr>
            </w:pPr>
          </w:p>
        </w:tc>
        <w:tc>
          <w:tcPr>
            <w:tcW w:w="7003" w:type="dxa"/>
            <w:tcBorders>
              <w:bottom w:val="single" w:sz="8" w:space="0" w:color="000000"/>
            </w:tcBorders>
          </w:tcPr>
          <w:p>
            <w:pPr>
              <w:pStyle w:val="TableParagraph"/>
              <w:spacing w:line="253" w:lineRule="exact"/>
              <w:ind w:left="281"/>
              <w:rPr>
                <w:sz w:val="24"/>
              </w:rPr>
            </w:pPr>
            <w:r>
              <w:rPr>
                <w:spacing w:val="-2"/>
                <w:sz w:val="24"/>
              </w:rPr>
              <w:t>conditions</w:t>
            </w:r>
          </w:p>
        </w:tc>
      </w:tr>
      <w:tr>
        <w:trPr>
          <w:trHeight w:val="329" w:hRule="atLeast"/>
        </w:trPr>
        <w:tc>
          <w:tcPr>
            <w:tcW w:w="2640" w:type="dxa"/>
            <w:tcBorders>
              <w:top w:val="single" w:sz="8" w:space="0" w:color="000000"/>
            </w:tcBorders>
          </w:tcPr>
          <w:p>
            <w:pPr>
              <w:pStyle w:val="TableParagraph"/>
              <w:spacing w:before="8"/>
              <w:ind w:left="79"/>
              <w:rPr>
                <w:sz w:val="24"/>
              </w:rPr>
            </w:pPr>
            <w:r>
              <w:rPr>
                <w:sz w:val="24"/>
              </w:rPr>
              <w:t>Private</w:t>
            </w:r>
            <w:r>
              <w:rPr>
                <w:spacing w:val="-2"/>
                <w:sz w:val="24"/>
              </w:rPr>
              <w:t> consumption</w:t>
            </w:r>
          </w:p>
        </w:tc>
        <w:tc>
          <w:tcPr>
            <w:tcW w:w="7003" w:type="dxa"/>
            <w:tcBorders>
              <w:top w:val="single" w:sz="8" w:space="0" w:color="000000"/>
            </w:tcBorders>
          </w:tcPr>
          <w:p>
            <w:pPr>
              <w:pStyle w:val="TableParagraph"/>
              <w:spacing w:before="8"/>
              <w:ind w:left="281"/>
              <w:rPr>
                <w:sz w:val="24"/>
              </w:rPr>
            </w:pPr>
            <w:r>
              <w:rPr>
                <w:sz w:val="24"/>
              </w:rPr>
              <w:t>An</w:t>
            </w:r>
            <w:r>
              <w:rPr>
                <w:spacing w:val="-2"/>
                <w:sz w:val="24"/>
              </w:rPr>
              <w:t> </w:t>
            </w:r>
            <w:r>
              <w:rPr>
                <w:sz w:val="24"/>
              </w:rPr>
              <w:t>early</w:t>
            </w:r>
            <w:r>
              <w:rPr>
                <w:spacing w:val="-3"/>
                <w:sz w:val="24"/>
              </w:rPr>
              <w:t> </w:t>
            </w:r>
            <w:r>
              <w:rPr>
                <w:sz w:val="24"/>
              </w:rPr>
              <w:t>indicator</w:t>
            </w:r>
            <w:r>
              <w:rPr>
                <w:spacing w:val="-4"/>
                <w:sz w:val="24"/>
              </w:rPr>
              <w:t> </w:t>
            </w:r>
            <w:r>
              <w:rPr>
                <w:sz w:val="24"/>
              </w:rPr>
              <w:t>of</w:t>
            </w:r>
            <w:r>
              <w:rPr>
                <w:spacing w:val="-3"/>
                <w:sz w:val="24"/>
              </w:rPr>
              <w:t> </w:t>
            </w:r>
            <w:r>
              <w:rPr>
                <w:sz w:val="24"/>
              </w:rPr>
              <w:t>past</w:t>
            </w:r>
            <w:r>
              <w:rPr>
                <w:spacing w:val="-4"/>
                <w:sz w:val="24"/>
              </w:rPr>
              <w:t> </w:t>
            </w:r>
            <w:r>
              <w:rPr>
                <w:sz w:val="24"/>
              </w:rPr>
              <w:t>consumer</w:t>
            </w:r>
            <w:r>
              <w:rPr>
                <w:spacing w:val="-1"/>
                <w:sz w:val="24"/>
              </w:rPr>
              <w:t> </w:t>
            </w:r>
            <w:r>
              <w:rPr>
                <w:spacing w:val="-2"/>
                <w:sz w:val="24"/>
              </w:rPr>
              <w:t>spending</w:t>
            </w:r>
          </w:p>
        </w:tc>
      </w:tr>
      <w:tr>
        <w:trPr>
          <w:trHeight w:val="276" w:hRule="atLeast"/>
        </w:trPr>
        <w:tc>
          <w:tcPr>
            <w:tcW w:w="2640" w:type="dxa"/>
            <w:tcBorders>
              <w:bottom w:val="single" w:sz="8" w:space="0" w:color="000000"/>
            </w:tcBorders>
          </w:tcPr>
          <w:p>
            <w:pPr>
              <w:pStyle w:val="TableParagraph"/>
              <w:spacing w:line="257" w:lineRule="exact"/>
              <w:ind w:left="79"/>
              <w:rPr>
                <w:sz w:val="24"/>
              </w:rPr>
            </w:pPr>
            <w:r>
              <w:rPr>
                <w:spacing w:val="-2"/>
                <w:sz w:val="24"/>
              </w:rPr>
              <w:t>indicators</w:t>
            </w:r>
          </w:p>
        </w:tc>
        <w:tc>
          <w:tcPr>
            <w:tcW w:w="7003" w:type="dxa"/>
            <w:tcBorders>
              <w:bottom w:val="single" w:sz="8" w:space="0" w:color="000000"/>
            </w:tcBorders>
          </w:tcPr>
          <w:p>
            <w:pPr>
              <w:pStyle w:val="TableParagraph"/>
              <w:rPr>
                <w:rFonts w:ascii="Times New Roman"/>
                <w:sz w:val="20"/>
              </w:rPr>
            </w:pPr>
          </w:p>
        </w:tc>
      </w:tr>
      <w:tr>
        <w:trPr>
          <w:trHeight w:val="380" w:hRule="atLeast"/>
        </w:trPr>
        <w:tc>
          <w:tcPr>
            <w:tcW w:w="2640" w:type="dxa"/>
            <w:tcBorders>
              <w:top w:val="single" w:sz="8" w:space="0" w:color="000000"/>
              <w:bottom w:val="single" w:sz="8" w:space="0" w:color="000000"/>
            </w:tcBorders>
          </w:tcPr>
          <w:p>
            <w:pPr>
              <w:pStyle w:val="TableParagraph"/>
              <w:spacing w:before="28"/>
              <w:ind w:left="79"/>
              <w:rPr>
                <w:sz w:val="24"/>
              </w:rPr>
            </w:pPr>
            <w:r>
              <w:rPr>
                <w:sz w:val="24"/>
              </w:rPr>
              <w:t>House</w:t>
            </w:r>
            <w:r>
              <w:rPr>
                <w:spacing w:val="-1"/>
                <w:sz w:val="24"/>
              </w:rPr>
              <w:t> </w:t>
            </w:r>
            <w:r>
              <w:rPr>
                <w:sz w:val="24"/>
              </w:rPr>
              <w:t>price</w:t>
            </w:r>
            <w:r>
              <w:rPr>
                <w:spacing w:val="-1"/>
                <w:sz w:val="24"/>
              </w:rPr>
              <w:t> </w:t>
            </w:r>
            <w:r>
              <w:rPr>
                <w:spacing w:val="-2"/>
                <w:sz w:val="24"/>
              </w:rPr>
              <w:t>indicators</w:t>
            </w:r>
          </w:p>
        </w:tc>
        <w:tc>
          <w:tcPr>
            <w:tcW w:w="7003" w:type="dxa"/>
            <w:tcBorders>
              <w:top w:val="single" w:sz="8" w:space="0" w:color="000000"/>
              <w:bottom w:val="single" w:sz="8" w:space="0" w:color="000000"/>
            </w:tcBorders>
          </w:tcPr>
          <w:p>
            <w:pPr>
              <w:pStyle w:val="TableParagraph"/>
              <w:spacing w:before="28"/>
              <w:ind w:left="281"/>
              <w:rPr>
                <w:sz w:val="24"/>
              </w:rPr>
            </w:pPr>
            <w:r>
              <w:rPr>
                <w:sz w:val="24"/>
              </w:rPr>
              <w:t>An</w:t>
            </w:r>
            <w:r>
              <w:rPr>
                <w:spacing w:val="-2"/>
                <w:sz w:val="24"/>
              </w:rPr>
              <w:t> </w:t>
            </w:r>
            <w:r>
              <w:rPr>
                <w:sz w:val="24"/>
              </w:rPr>
              <w:t>early</w:t>
            </w:r>
            <w:r>
              <w:rPr>
                <w:spacing w:val="-3"/>
                <w:sz w:val="24"/>
              </w:rPr>
              <w:t> </w:t>
            </w:r>
            <w:r>
              <w:rPr>
                <w:sz w:val="24"/>
              </w:rPr>
              <w:t>indicator</w:t>
            </w:r>
            <w:r>
              <w:rPr>
                <w:spacing w:val="-4"/>
                <w:sz w:val="24"/>
              </w:rPr>
              <w:t> </w:t>
            </w:r>
            <w:r>
              <w:rPr>
                <w:sz w:val="24"/>
              </w:rPr>
              <w:t>of</w:t>
            </w:r>
            <w:r>
              <w:rPr>
                <w:spacing w:val="-4"/>
                <w:sz w:val="24"/>
              </w:rPr>
              <w:t> </w:t>
            </w:r>
            <w:r>
              <w:rPr>
                <w:sz w:val="24"/>
              </w:rPr>
              <w:t>price</w:t>
            </w:r>
            <w:r>
              <w:rPr>
                <w:spacing w:val="-2"/>
                <w:sz w:val="24"/>
              </w:rPr>
              <w:t> </w:t>
            </w:r>
            <w:r>
              <w:rPr>
                <w:sz w:val="24"/>
              </w:rPr>
              <w:t>changes</w:t>
            </w:r>
            <w:r>
              <w:rPr>
                <w:spacing w:val="-3"/>
                <w:sz w:val="24"/>
              </w:rPr>
              <w:t> </w:t>
            </w:r>
            <w:r>
              <w:rPr>
                <w:sz w:val="24"/>
              </w:rPr>
              <w:t>of</w:t>
            </w:r>
            <w:r>
              <w:rPr>
                <w:spacing w:val="-2"/>
                <w:sz w:val="24"/>
              </w:rPr>
              <w:t> </w:t>
            </w:r>
            <w:r>
              <w:rPr>
                <w:sz w:val="24"/>
              </w:rPr>
              <w:t>residential</w:t>
            </w:r>
            <w:r>
              <w:rPr>
                <w:spacing w:val="-4"/>
                <w:sz w:val="24"/>
              </w:rPr>
              <w:t> </w:t>
            </w:r>
            <w:r>
              <w:rPr>
                <w:spacing w:val="-2"/>
                <w:sz w:val="24"/>
              </w:rPr>
              <w:t>properties</w:t>
            </w:r>
          </w:p>
        </w:tc>
      </w:tr>
      <w:tr>
        <w:trPr>
          <w:trHeight w:val="330" w:hRule="atLeast"/>
        </w:trPr>
        <w:tc>
          <w:tcPr>
            <w:tcW w:w="2640" w:type="dxa"/>
            <w:tcBorders>
              <w:top w:val="single" w:sz="8" w:space="0" w:color="000000"/>
            </w:tcBorders>
          </w:tcPr>
          <w:p>
            <w:pPr>
              <w:pStyle w:val="TableParagraph"/>
              <w:spacing w:before="9"/>
              <w:ind w:left="79"/>
              <w:rPr>
                <w:sz w:val="24"/>
              </w:rPr>
            </w:pPr>
            <w:r>
              <w:rPr>
                <w:sz w:val="24"/>
              </w:rPr>
              <w:t>Population</w:t>
            </w:r>
            <w:r>
              <w:rPr>
                <w:spacing w:val="-3"/>
                <w:sz w:val="24"/>
              </w:rPr>
              <w:t> </w:t>
            </w:r>
            <w:r>
              <w:rPr>
                <w:sz w:val="24"/>
              </w:rPr>
              <w:t>and</w:t>
            </w:r>
            <w:r>
              <w:rPr>
                <w:spacing w:val="-4"/>
                <w:sz w:val="24"/>
              </w:rPr>
              <w:t> </w:t>
            </w:r>
            <w:r>
              <w:rPr>
                <w:spacing w:val="-2"/>
                <w:sz w:val="24"/>
              </w:rPr>
              <w:t>vital</w:t>
            </w:r>
          </w:p>
        </w:tc>
        <w:tc>
          <w:tcPr>
            <w:tcW w:w="7003" w:type="dxa"/>
            <w:tcBorders>
              <w:top w:val="single" w:sz="8" w:space="0" w:color="000000"/>
            </w:tcBorders>
          </w:tcPr>
          <w:p>
            <w:pPr>
              <w:pStyle w:val="TableParagraph"/>
              <w:spacing w:before="9"/>
              <w:ind w:left="281"/>
              <w:rPr>
                <w:sz w:val="24"/>
              </w:rPr>
            </w:pPr>
            <w:r>
              <w:rPr>
                <w:sz w:val="24"/>
              </w:rPr>
              <w:t>An</w:t>
            </w:r>
            <w:r>
              <w:rPr>
                <w:spacing w:val="-2"/>
                <w:sz w:val="24"/>
              </w:rPr>
              <w:t> </w:t>
            </w:r>
            <w:r>
              <w:rPr>
                <w:sz w:val="24"/>
              </w:rPr>
              <w:t>indicator</w:t>
            </w:r>
            <w:r>
              <w:rPr>
                <w:spacing w:val="-3"/>
                <w:sz w:val="24"/>
              </w:rPr>
              <w:t> </w:t>
            </w:r>
            <w:r>
              <w:rPr>
                <w:sz w:val="24"/>
              </w:rPr>
              <w:t>of</w:t>
            </w:r>
            <w:r>
              <w:rPr>
                <w:spacing w:val="-4"/>
                <w:sz w:val="24"/>
              </w:rPr>
              <w:t> </w:t>
            </w:r>
            <w:r>
              <w:rPr>
                <w:sz w:val="24"/>
              </w:rPr>
              <w:t>population</w:t>
            </w:r>
            <w:r>
              <w:rPr>
                <w:spacing w:val="-3"/>
                <w:sz w:val="24"/>
              </w:rPr>
              <w:t> </w:t>
            </w:r>
            <w:r>
              <w:rPr>
                <w:sz w:val="24"/>
              </w:rPr>
              <w:t>and</w:t>
            </w:r>
            <w:r>
              <w:rPr>
                <w:spacing w:val="-3"/>
                <w:sz w:val="24"/>
              </w:rPr>
              <w:t> </w:t>
            </w:r>
            <w:r>
              <w:rPr>
                <w:sz w:val="24"/>
              </w:rPr>
              <w:t>mortality</w:t>
            </w:r>
            <w:r>
              <w:rPr>
                <w:spacing w:val="-3"/>
                <w:sz w:val="24"/>
              </w:rPr>
              <w:t> </w:t>
            </w:r>
            <w:r>
              <w:rPr>
                <w:spacing w:val="-4"/>
                <w:sz w:val="24"/>
              </w:rPr>
              <w:t>rate</w:t>
            </w:r>
          </w:p>
        </w:tc>
      </w:tr>
      <w:tr>
        <w:trPr>
          <w:trHeight w:val="276" w:hRule="atLeast"/>
        </w:trPr>
        <w:tc>
          <w:tcPr>
            <w:tcW w:w="2640" w:type="dxa"/>
            <w:tcBorders>
              <w:bottom w:val="single" w:sz="8" w:space="0" w:color="000000"/>
            </w:tcBorders>
          </w:tcPr>
          <w:p>
            <w:pPr>
              <w:pStyle w:val="TableParagraph"/>
              <w:spacing w:line="257" w:lineRule="exact"/>
              <w:ind w:left="79"/>
              <w:rPr>
                <w:sz w:val="24"/>
              </w:rPr>
            </w:pPr>
            <w:r>
              <w:rPr>
                <w:sz w:val="24"/>
              </w:rPr>
              <w:t>population</w:t>
            </w:r>
            <w:r>
              <w:rPr>
                <w:spacing w:val="-2"/>
                <w:sz w:val="24"/>
              </w:rPr>
              <w:t> statistics</w:t>
            </w:r>
          </w:p>
        </w:tc>
        <w:tc>
          <w:tcPr>
            <w:tcW w:w="7003" w:type="dxa"/>
            <w:tcBorders>
              <w:bottom w:val="single" w:sz="8" w:space="0" w:color="000000"/>
            </w:tcBorders>
          </w:tcPr>
          <w:p>
            <w:pPr>
              <w:pStyle w:val="TableParagraph"/>
              <w:rPr>
                <w:rFonts w:ascii="Times New Roman"/>
                <w:sz w:val="20"/>
              </w:rPr>
            </w:pPr>
          </w:p>
        </w:tc>
      </w:tr>
      <w:tr>
        <w:trPr>
          <w:trHeight w:val="316" w:hRule="atLeast"/>
        </w:trPr>
        <w:tc>
          <w:tcPr>
            <w:tcW w:w="2640" w:type="dxa"/>
            <w:tcBorders>
              <w:top w:val="single" w:sz="8" w:space="0" w:color="000000"/>
            </w:tcBorders>
          </w:tcPr>
          <w:p>
            <w:pPr>
              <w:pStyle w:val="TableParagraph"/>
              <w:spacing w:line="269" w:lineRule="exact" w:before="28"/>
              <w:ind w:left="79"/>
              <w:rPr>
                <w:sz w:val="24"/>
              </w:rPr>
            </w:pPr>
            <w:r>
              <w:rPr>
                <w:sz w:val="24"/>
              </w:rPr>
              <w:t>Life</w:t>
            </w:r>
            <w:r>
              <w:rPr>
                <w:spacing w:val="-3"/>
                <w:sz w:val="24"/>
              </w:rPr>
              <w:t> </w:t>
            </w:r>
            <w:r>
              <w:rPr>
                <w:sz w:val="24"/>
              </w:rPr>
              <w:t>expectancy</w:t>
            </w:r>
            <w:r>
              <w:rPr>
                <w:spacing w:val="-3"/>
                <w:sz w:val="24"/>
              </w:rPr>
              <w:t> </w:t>
            </w:r>
            <w:r>
              <w:rPr>
                <w:sz w:val="24"/>
              </w:rPr>
              <w:t>at</w:t>
            </w:r>
            <w:r>
              <w:rPr>
                <w:spacing w:val="-3"/>
                <w:sz w:val="24"/>
              </w:rPr>
              <w:t> </w:t>
            </w:r>
            <w:r>
              <w:rPr>
                <w:spacing w:val="-4"/>
                <w:sz w:val="24"/>
              </w:rPr>
              <w:t>birth</w:t>
            </w:r>
          </w:p>
        </w:tc>
        <w:tc>
          <w:tcPr>
            <w:tcW w:w="7003" w:type="dxa"/>
            <w:tcBorders>
              <w:top w:val="single" w:sz="8" w:space="0" w:color="000000"/>
            </w:tcBorders>
          </w:tcPr>
          <w:p>
            <w:pPr>
              <w:pStyle w:val="TableParagraph"/>
              <w:spacing w:line="269" w:lineRule="exact" w:before="28"/>
              <w:ind w:left="281"/>
              <w:rPr>
                <w:sz w:val="24"/>
              </w:rPr>
            </w:pPr>
            <w:r>
              <w:rPr>
                <w:sz w:val="24"/>
              </w:rPr>
              <w:t>An</w:t>
            </w:r>
            <w:r>
              <w:rPr>
                <w:spacing w:val="-2"/>
                <w:sz w:val="24"/>
              </w:rPr>
              <w:t> </w:t>
            </w:r>
            <w:r>
              <w:rPr>
                <w:sz w:val="24"/>
              </w:rPr>
              <w:t>indicator</w:t>
            </w:r>
            <w:r>
              <w:rPr>
                <w:spacing w:val="-2"/>
                <w:sz w:val="24"/>
              </w:rPr>
              <w:t> </w:t>
            </w:r>
            <w:r>
              <w:rPr>
                <w:sz w:val="24"/>
              </w:rPr>
              <w:t>of</w:t>
            </w:r>
            <w:r>
              <w:rPr>
                <w:spacing w:val="-2"/>
                <w:sz w:val="24"/>
              </w:rPr>
              <w:t> </w:t>
            </w:r>
            <w:r>
              <w:rPr>
                <w:sz w:val="24"/>
              </w:rPr>
              <w:t>life</w:t>
            </w:r>
            <w:r>
              <w:rPr>
                <w:spacing w:val="-4"/>
                <w:sz w:val="24"/>
              </w:rPr>
              <w:t> </w:t>
            </w:r>
            <w:r>
              <w:rPr>
                <w:sz w:val="24"/>
              </w:rPr>
              <w:t>expectancy</w:t>
            </w:r>
            <w:r>
              <w:rPr>
                <w:spacing w:val="-3"/>
                <w:sz w:val="24"/>
              </w:rPr>
              <w:t> </w:t>
            </w:r>
            <w:r>
              <w:rPr>
                <w:sz w:val="24"/>
              </w:rPr>
              <w:t>in</w:t>
            </w:r>
            <w:r>
              <w:rPr>
                <w:spacing w:val="-4"/>
                <w:sz w:val="24"/>
              </w:rPr>
              <w:t> </w:t>
            </w:r>
            <w:r>
              <w:rPr>
                <w:sz w:val="24"/>
              </w:rPr>
              <w:t>the</w:t>
            </w:r>
            <w:r>
              <w:rPr>
                <w:spacing w:val="-1"/>
                <w:sz w:val="24"/>
              </w:rPr>
              <w:t> </w:t>
            </w:r>
            <w:r>
              <w:rPr>
                <w:spacing w:val="-2"/>
                <w:sz w:val="24"/>
              </w:rPr>
              <w:t>country</w:t>
            </w:r>
          </w:p>
        </w:tc>
      </w:tr>
    </w:tbl>
    <w:p>
      <w:pPr>
        <w:pStyle w:val="BodyText"/>
        <w:spacing w:before="64"/>
        <w:ind w:left="0"/>
        <w:rPr>
          <w:sz w:val="23"/>
        </w:rPr>
      </w:pPr>
    </w:p>
    <w:p>
      <w:pPr>
        <w:pStyle w:val="ListParagraph"/>
        <w:numPr>
          <w:ilvl w:val="1"/>
          <w:numId w:val="105"/>
        </w:numPr>
        <w:tabs>
          <w:tab w:pos="818" w:val="left" w:leader="none"/>
        </w:tabs>
        <w:spacing w:line="240" w:lineRule="auto" w:before="1" w:after="0"/>
        <w:ind w:left="818" w:right="0" w:hanging="564"/>
        <w:jc w:val="left"/>
        <w:rPr>
          <w:b/>
          <w:sz w:val="23"/>
        </w:rPr>
      </w:pPr>
      <w:r>
        <w:rPr/>
        <mc:AlternateContent>
          <mc:Choice Requires="wps">
            <w:drawing>
              <wp:anchor distT="0" distB="0" distL="0" distR="0" allowOverlap="1" layoutInCell="1" locked="0" behindDoc="1" simplePos="0" relativeHeight="478262784">
                <wp:simplePos x="0" y="0"/>
                <wp:positionH relativeFrom="page">
                  <wp:posOffset>541022</wp:posOffset>
                </wp:positionH>
                <wp:positionV relativeFrom="paragraph">
                  <wp:posOffset>-6234786</wp:posOffset>
                </wp:positionV>
                <wp:extent cx="6131560" cy="6062980"/>
                <wp:effectExtent l="0" t="0" r="0" b="0"/>
                <wp:wrapNone/>
                <wp:docPr id="143" name="Group 143"/>
                <wp:cNvGraphicFramePr>
                  <a:graphicFrameLocks/>
                </wp:cNvGraphicFramePr>
                <a:graphic>
                  <a:graphicData uri="http://schemas.microsoft.com/office/word/2010/wordprocessingGroup">
                    <wpg:wgp>
                      <wpg:cNvPr id="143" name="Group 143"/>
                      <wpg:cNvGrpSpPr/>
                      <wpg:grpSpPr>
                        <a:xfrm>
                          <a:off x="0" y="0"/>
                          <a:ext cx="6131560" cy="6062980"/>
                          <a:chExt cx="6131560" cy="6062980"/>
                        </a:xfrm>
                      </wpg:grpSpPr>
                      <pic:pic>
                        <pic:nvPicPr>
                          <pic:cNvPr id="144" name="Image 144"/>
                          <pic:cNvPicPr/>
                        </pic:nvPicPr>
                        <pic:blipFill>
                          <a:blip r:embed="rId107" cstate="print"/>
                          <a:stretch>
                            <a:fillRect/>
                          </a:stretch>
                        </pic:blipFill>
                        <pic:spPr>
                          <a:xfrm>
                            <a:off x="0" y="0"/>
                            <a:ext cx="6131238" cy="6062662"/>
                          </a:xfrm>
                          <a:prstGeom prst="rect">
                            <a:avLst/>
                          </a:prstGeom>
                        </pic:spPr>
                      </pic:pic>
                      <wps:wsp>
                        <wps:cNvPr id="145" name="Textbox 145"/>
                        <wps:cNvSpPr txBox="1"/>
                        <wps:spPr>
                          <a:xfrm>
                            <a:off x="53337" y="1503044"/>
                            <a:ext cx="1619885" cy="521334"/>
                          </a:xfrm>
                          <a:prstGeom prst="rect">
                            <a:avLst/>
                          </a:prstGeom>
                        </wps:spPr>
                        <wps:txbx>
                          <w:txbxContent>
                            <w:p>
                              <w:pPr>
                                <w:numPr>
                                  <w:ilvl w:val="0"/>
                                  <w:numId w:val="108"/>
                                </w:numPr>
                                <w:tabs>
                                  <w:tab w:pos="138" w:val="left" w:leader="none"/>
                                </w:tabs>
                                <w:spacing w:line="242" w:lineRule="exact" w:before="0"/>
                                <w:ind w:left="138" w:right="0" w:hanging="138"/>
                                <w:jc w:val="left"/>
                                <w:rPr>
                                  <w:sz w:val="24"/>
                                </w:rPr>
                              </w:pPr>
                              <w:r>
                                <w:rPr>
                                  <w:sz w:val="24"/>
                                </w:rPr>
                                <w:t>Transfer</w:t>
                              </w:r>
                              <w:r>
                                <w:rPr>
                                  <w:spacing w:val="-4"/>
                                  <w:sz w:val="24"/>
                                </w:rPr>
                                <w:t> Flows</w:t>
                              </w:r>
                            </w:p>
                            <w:p>
                              <w:pPr>
                                <w:numPr>
                                  <w:ilvl w:val="0"/>
                                  <w:numId w:val="108"/>
                                </w:numPr>
                                <w:tabs>
                                  <w:tab w:pos="138" w:val="left" w:leader="none"/>
                                </w:tabs>
                                <w:spacing w:line="290" w:lineRule="exact" w:before="0"/>
                                <w:ind w:left="138" w:right="0" w:hanging="138"/>
                                <w:jc w:val="left"/>
                                <w:rPr>
                                  <w:sz w:val="24"/>
                                </w:rPr>
                              </w:pPr>
                              <w:r>
                                <w:rPr>
                                  <w:sz w:val="24"/>
                                </w:rPr>
                                <w:t>Current</w:t>
                              </w:r>
                              <w:r>
                                <w:rPr>
                                  <w:spacing w:val="-2"/>
                                  <w:sz w:val="24"/>
                                </w:rPr>
                                <w:t> </w:t>
                              </w:r>
                              <w:r>
                                <w:rPr>
                                  <w:sz w:val="24"/>
                                </w:rPr>
                                <w:t>account</w:t>
                              </w:r>
                              <w:r>
                                <w:rPr>
                                  <w:spacing w:val="-2"/>
                                  <w:sz w:val="24"/>
                                </w:rPr>
                                <w:t> balance</w:t>
                              </w:r>
                            </w:p>
                            <w:p>
                              <w:pPr>
                                <w:numPr>
                                  <w:ilvl w:val="0"/>
                                  <w:numId w:val="108"/>
                                </w:numPr>
                                <w:tabs>
                                  <w:tab w:pos="138" w:val="left" w:leader="none"/>
                                </w:tabs>
                                <w:spacing w:line="288" w:lineRule="exact" w:before="0"/>
                                <w:ind w:left="138" w:right="0" w:hanging="138"/>
                                <w:jc w:val="left"/>
                                <w:rPr>
                                  <w:sz w:val="24"/>
                                </w:rPr>
                              </w:pPr>
                              <w:r>
                                <w:rPr>
                                  <w:sz w:val="24"/>
                                </w:rPr>
                                <w:t>Capital</w:t>
                              </w:r>
                              <w:r>
                                <w:rPr>
                                  <w:spacing w:val="-5"/>
                                  <w:sz w:val="24"/>
                                </w:rPr>
                                <w:t> </w:t>
                              </w:r>
                              <w:r>
                                <w:rPr>
                                  <w:spacing w:val="-2"/>
                                  <w:sz w:val="24"/>
                                </w:rPr>
                                <w:t>flows</w:t>
                              </w:r>
                            </w:p>
                          </w:txbxContent>
                        </wps:txbx>
                        <wps:bodyPr wrap="square" lIns="0" tIns="0" rIns="0" bIns="0" rtlCol="0">
                          <a:noAutofit/>
                        </wps:bodyPr>
                      </wps:wsp>
                    </wpg:wgp>
                  </a:graphicData>
                </a:graphic>
              </wp:anchor>
            </w:drawing>
          </mc:Choice>
          <mc:Fallback>
            <w:pict>
              <v:group style="position:absolute;margin-left:42.600231pt;margin-top:-490.928101pt;width:482.8pt;height:477.4pt;mso-position-horizontal-relative:page;mso-position-vertical-relative:paragraph;z-index:-25053696" id="docshapegroup125" coordorigin="852,-9819" coordsize="9656,9548">
                <v:shape style="position:absolute;left:852;top:-9819;width:9656;height:9548" type="#_x0000_t75" id="docshape126" stroked="false">
                  <v:imagedata r:id="rId107" o:title=""/>
                </v:shape>
                <v:shape style="position:absolute;left:936;top:-7452;width:2551;height:821" type="#_x0000_t202" id="docshape127" filled="false" stroked="false">
                  <v:textbox inset="0,0,0,0">
                    <w:txbxContent>
                      <w:p>
                        <w:pPr>
                          <w:numPr>
                            <w:ilvl w:val="0"/>
                            <w:numId w:val="108"/>
                          </w:numPr>
                          <w:tabs>
                            <w:tab w:pos="138" w:val="left" w:leader="none"/>
                          </w:tabs>
                          <w:spacing w:line="242" w:lineRule="exact" w:before="0"/>
                          <w:ind w:left="138" w:right="0" w:hanging="138"/>
                          <w:jc w:val="left"/>
                          <w:rPr>
                            <w:sz w:val="24"/>
                          </w:rPr>
                        </w:pPr>
                        <w:r>
                          <w:rPr>
                            <w:sz w:val="24"/>
                          </w:rPr>
                          <w:t>Transfer</w:t>
                        </w:r>
                        <w:r>
                          <w:rPr>
                            <w:spacing w:val="-4"/>
                            <w:sz w:val="24"/>
                          </w:rPr>
                          <w:t> Flows</w:t>
                        </w:r>
                      </w:p>
                      <w:p>
                        <w:pPr>
                          <w:numPr>
                            <w:ilvl w:val="0"/>
                            <w:numId w:val="108"/>
                          </w:numPr>
                          <w:tabs>
                            <w:tab w:pos="138" w:val="left" w:leader="none"/>
                          </w:tabs>
                          <w:spacing w:line="290" w:lineRule="exact" w:before="0"/>
                          <w:ind w:left="138" w:right="0" w:hanging="138"/>
                          <w:jc w:val="left"/>
                          <w:rPr>
                            <w:sz w:val="24"/>
                          </w:rPr>
                        </w:pPr>
                        <w:r>
                          <w:rPr>
                            <w:sz w:val="24"/>
                          </w:rPr>
                          <w:t>Current</w:t>
                        </w:r>
                        <w:r>
                          <w:rPr>
                            <w:spacing w:val="-2"/>
                            <w:sz w:val="24"/>
                          </w:rPr>
                          <w:t> </w:t>
                        </w:r>
                        <w:r>
                          <w:rPr>
                            <w:sz w:val="24"/>
                          </w:rPr>
                          <w:t>account</w:t>
                        </w:r>
                        <w:r>
                          <w:rPr>
                            <w:spacing w:val="-2"/>
                            <w:sz w:val="24"/>
                          </w:rPr>
                          <w:t> balance</w:t>
                        </w:r>
                      </w:p>
                      <w:p>
                        <w:pPr>
                          <w:numPr>
                            <w:ilvl w:val="0"/>
                            <w:numId w:val="108"/>
                          </w:numPr>
                          <w:tabs>
                            <w:tab w:pos="138" w:val="left" w:leader="none"/>
                          </w:tabs>
                          <w:spacing w:line="288" w:lineRule="exact" w:before="0"/>
                          <w:ind w:left="138" w:right="0" w:hanging="138"/>
                          <w:jc w:val="left"/>
                          <w:rPr>
                            <w:sz w:val="24"/>
                          </w:rPr>
                        </w:pPr>
                        <w:r>
                          <w:rPr>
                            <w:sz w:val="24"/>
                          </w:rPr>
                          <w:t>Capital</w:t>
                        </w:r>
                        <w:r>
                          <w:rPr>
                            <w:spacing w:val="-5"/>
                            <w:sz w:val="24"/>
                          </w:rPr>
                          <w:t> </w:t>
                        </w:r>
                        <w:r>
                          <w:rPr>
                            <w:spacing w:val="-2"/>
                            <w:sz w:val="24"/>
                          </w:rPr>
                          <w:t>flows</w:t>
                        </w:r>
                      </w:p>
                    </w:txbxContent>
                  </v:textbox>
                  <w10:wrap type="none"/>
                </v:shape>
                <w10:wrap type="none"/>
              </v:group>
            </w:pict>
          </mc:Fallback>
        </mc:AlternateContent>
      </w:r>
      <w:r>
        <w:rPr>
          <w:b/>
          <w:sz w:val="23"/>
        </w:rPr>
        <w:t>FACTORS</w:t>
      </w:r>
      <w:r>
        <w:rPr>
          <w:b/>
          <w:spacing w:val="-6"/>
          <w:sz w:val="23"/>
        </w:rPr>
        <w:t> </w:t>
      </w:r>
      <w:r>
        <w:rPr>
          <w:b/>
          <w:sz w:val="23"/>
        </w:rPr>
        <w:t>AFFECTING</w:t>
      </w:r>
      <w:r>
        <w:rPr>
          <w:b/>
          <w:spacing w:val="-6"/>
          <w:sz w:val="23"/>
        </w:rPr>
        <w:t> </w:t>
      </w:r>
      <w:r>
        <w:rPr>
          <w:b/>
          <w:sz w:val="23"/>
        </w:rPr>
        <w:t>ECONOMIC</w:t>
      </w:r>
      <w:r>
        <w:rPr>
          <w:b/>
          <w:spacing w:val="-4"/>
          <w:sz w:val="23"/>
        </w:rPr>
        <w:t> </w:t>
      </w:r>
      <w:r>
        <w:rPr>
          <w:b/>
          <w:spacing w:val="-2"/>
          <w:sz w:val="23"/>
        </w:rPr>
        <w:t>ACTIVITIES</w:t>
      </w:r>
    </w:p>
    <w:p>
      <w:pPr>
        <w:pStyle w:val="BodyText"/>
        <w:spacing w:before="2"/>
        <w:ind w:left="0"/>
        <w:rPr>
          <w:b/>
          <w:sz w:val="23"/>
        </w:rPr>
      </w:pPr>
    </w:p>
    <w:p>
      <w:pPr>
        <w:pStyle w:val="Heading2"/>
        <w:spacing w:before="0"/>
        <w:ind w:left="254"/>
      </w:pPr>
      <w:r>
        <w:rPr/>
        <w:t>Among</w:t>
      </w:r>
      <w:r>
        <w:rPr>
          <w:spacing w:val="-5"/>
        </w:rPr>
        <w:t> </w:t>
      </w:r>
      <w:r>
        <w:rPr/>
        <w:t>others,</w:t>
      </w:r>
      <w:r>
        <w:rPr>
          <w:spacing w:val="-3"/>
        </w:rPr>
        <w:t> </w:t>
      </w:r>
      <w:r>
        <w:rPr/>
        <w:t>the</w:t>
      </w:r>
      <w:r>
        <w:rPr>
          <w:spacing w:val="-3"/>
        </w:rPr>
        <w:t> </w:t>
      </w:r>
      <w:r>
        <w:rPr/>
        <w:t>levels</w:t>
      </w:r>
      <w:r>
        <w:rPr>
          <w:spacing w:val="-2"/>
        </w:rPr>
        <w:t> </w:t>
      </w:r>
      <w:r>
        <w:rPr/>
        <w:t>of</w:t>
      </w:r>
      <w:r>
        <w:rPr>
          <w:spacing w:val="-1"/>
        </w:rPr>
        <w:t> </w:t>
      </w:r>
      <w:r>
        <w:rPr/>
        <w:t>economic</w:t>
      </w:r>
      <w:r>
        <w:rPr>
          <w:spacing w:val="-3"/>
        </w:rPr>
        <w:t> </w:t>
      </w:r>
      <w:r>
        <w:rPr/>
        <w:t>activities</w:t>
      </w:r>
      <w:r>
        <w:rPr>
          <w:spacing w:val="-4"/>
        </w:rPr>
        <w:t> </w:t>
      </w:r>
      <w:r>
        <w:rPr/>
        <w:t>can</w:t>
      </w:r>
      <w:r>
        <w:rPr>
          <w:spacing w:val="-1"/>
        </w:rPr>
        <w:t> </w:t>
      </w:r>
      <w:r>
        <w:rPr/>
        <w:t>be</w:t>
      </w:r>
      <w:r>
        <w:rPr>
          <w:spacing w:val="4"/>
        </w:rPr>
        <w:t> </w:t>
      </w:r>
      <w:r>
        <w:rPr/>
        <w:t>influenced</w:t>
      </w:r>
      <w:r>
        <w:rPr>
          <w:spacing w:val="-3"/>
        </w:rPr>
        <w:t> </w:t>
      </w:r>
      <w:r>
        <w:rPr/>
        <w:t>by</w:t>
      </w:r>
      <w:r>
        <w:rPr>
          <w:spacing w:val="-3"/>
        </w:rPr>
        <w:t> </w:t>
      </w:r>
      <w:r>
        <w:rPr/>
        <w:t>the</w:t>
      </w:r>
      <w:r>
        <w:rPr>
          <w:spacing w:val="-5"/>
        </w:rPr>
        <w:t> </w:t>
      </w:r>
      <w:r>
        <w:rPr/>
        <w:t>following</w:t>
      </w:r>
      <w:r>
        <w:rPr>
          <w:spacing w:val="-4"/>
        </w:rPr>
        <w:t> </w:t>
      </w:r>
      <w:r>
        <w:rPr>
          <w:spacing w:val="-2"/>
        </w:rPr>
        <w:t>factors:</w:t>
      </w:r>
    </w:p>
    <w:p>
      <w:pPr>
        <w:pStyle w:val="ListParagraph"/>
        <w:numPr>
          <w:ilvl w:val="0"/>
          <w:numId w:val="109"/>
        </w:numPr>
        <w:tabs>
          <w:tab w:pos="614" w:val="left" w:leader="none"/>
        </w:tabs>
        <w:spacing w:line="292" w:lineRule="exact" w:before="281" w:after="0"/>
        <w:ind w:left="614" w:right="0" w:hanging="362"/>
        <w:jc w:val="left"/>
        <w:rPr>
          <w:sz w:val="24"/>
        </w:rPr>
      </w:pPr>
      <w:r>
        <w:rPr>
          <w:sz w:val="24"/>
        </w:rPr>
        <w:t>Changes</w:t>
      </w:r>
      <w:r>
        <w:rPr>
          <w:spacing w:val="-5"/>
          <w:sz w:val="24"/>
        </w:rPr>
        <w:t> </w:t>
      </w:r>
      <w:r>
        <w:rPr>
          <w:sz w:val="24"/>
        </w:rPr>
        <w:t>in</w:t>
      </w:r>
      <w:r>
        <w:rPr>
          <w:spacing w:val="-3"/>
          <w:sz w:val="24"/>
        </w:rPr>
        <w:t> </w:t>
      </w:r>
      <w:r>
        <w:rPr>
          <w:sz w:val="24"/>
        </w:rPr>
        <w:t>Interest</w:t>
      </w:r>
      <w:r>
        <w:rPr>
          <w:spacing w:val="-3"/>
          <w:sz w:val="24"/>
        </w:rPr>
        <w:t> </w:t>
      </w:r>
      <w:r>
        <w:rPr>
          <w:spacing w:val="-2"/>
          <w:sz w:val="24"/>
        </w:rPr>
        <w:t>Rates</w:t>
      </w:r>
    </w:p>
    <w:p>
      <w:pPr>
        <w:pStyle w:val="ListParagraph"/>
        <w:numPr>
          <w:ilvl w:val="0"/>
          <w:numId w:val="109"/>
        </w:numPr>
        <w:tabs>
          <w:tab w:pos="614" w:val="left" w:leader="none"/>
        </w:tabs>
        <w:spacing w:line="289" w:lineRule="exact" w:before="0" w:after="0"/>
        <w:ind w:left="614" w:right="0" w:hanging="362"/>
        <w:jc w:val="left"/>
        <w:rPr>
          <w:sz w:val="24"/>
        </w:rPr>
      </w:pPr>
      <w:r>
        <w:rPr>
          <w:sz w:val="24"/>
        </w:rPr>
        <w:t>Changes</w:t>
      </w:r>
      <w:r>
        <w:rPr>
          <w:spacing w:val="-4"/>
          <w:sz w:val="24"/>
        </w:rPr>
        <w:t> </w:t>
      </w:r>
      <w:r>
        <w:rPr>
          <w:sz w:val="24"/>
        </w:rPr>
        <w:t>in</w:t>
      </w:r>
      <w:r>
        <w:rPr>
          <w:spacing w:val="-2"/>
          <w:sz w:val="24"/>
        </w:rPr>
        <w:t> </w:t>
      </w:r>
      <w:r>
        <w:rPr>
          <w:sz w:val="24"/>
        </w:rPr>
        <w:t>Exchange</w:t>
      </w:r>
      <w:r>
        <w:rPr>
          <w:spacing w:val="-2"/>
          <w:sz w:val="24"/>
        </w:rPr>
        <w:t> Rates</w:t>
      </w:r>
    </w:p>
    <w:p>
      <w:pPr>
        <w:pStyle w:val="ListParagraph"/>
        <w:numPr>
          <w:ilvl w:val="0"/>
          <w:numId w:val="109"/>
        </w:numPr>
        <w:tabs>
          <w:tab w:pos="614" w:val="left" w:leader="none"/>
        </w:tabs>
        <w:spacing w:line="289" w:lineRule="exact" w:before="0" w:after="0"/>
        <w:ind w:left="614" w:right="0" w:hanging="362"/>
        <w:jc w:val="left"/>
        <w:rPr>
          <w:sz w:val="24"/>
        </w:rPr>
      </w:pPr>
      <w:r>
        <w:rPr>
          <w:sz w:val="24"/>
        </w:rPr>
        <w:t>Changes</w:t>
      </w:r>
      <w:r>
        <w:rPr>
          <w:spacing w:val="-3"/>
          <w:sz w:val="24"/>
        </w:rPr>
        <w:t> </w:t>
      </w:r>
      <w:r>
        <w:rPr>
          <w:sz w:val="24"/>
        </w:rPr>
        <w:t>in</w:t>
      </w:r>
      <w:r>
        <w:rPr>
          <w:spacing w:val="-2"/>
          <w:sz w:val="24"/>
        </w:rPr>
        <w:t> Demand</w:t>
      </w:r>
    </w:p>
    <w:p>
      <w:pPr>
        <w:pStyle w:val="ListParagraph"/>
        <w:numPr>
          <w:ilvl w:val="0"/>
          <w:numId w:val="109"/>
        </w:numPr>
        <w:tabs>
          <w:tab w:pos="614" w:val="left" w:leader="none"/>
        </w:tabs>
        <w:spacing w:line="292" w:lineRule="exact" w:before="0" w:after="0"/>
        <w:ind w:left="614" w:right="0" w:hanging="362"/>
        <w:jc w:val="left"/>
        <w:rPr>
          <w:sz w:val="24"/>
        </w:rPr>
      </w:pPr>
      <w:r>
        <w:rPr>
          <w:sz w:val="24"/>
        </w:rPr>
        <w:t>Changes</w:t>
      </w:r>
      <w:r>
        <w:rPr>
          <w:spacing w:val="-4"/>
          <w:sz w:val="24"/>
        </w:rPr>
        <w:t> </w:t>
      </w:r>
      <w:r>
        <w:rPr>
          <w:sz w:val="24"/>
        </w:rPr>
        <w:t>in</w:t>
      </w:r>
      <w:r>
        <w:rPr>
          <w:spacing w:val="-2"/>
          <w:sz w:val="24"/>
        </w:rPr>
        <w:t> </w:t>
      </w:r>
      <w:r>
        <w:rPr>
          <w:sz w:val="24"/>
        </w:rPr>
        <w:t>Tax</w:t>
      </w:r>
      <w:r>
        <w:rPr>
          <w:spacing w:val="-2"/>
          <w:sz w:val="24"/>
        </w:rPr>
        <w:t> </w:t>
      </w:r>
      <w:r>
        <w:rPr>
          <w:spacing w:val="-4"/>
          <w:sz w:val="24"/>
        </w:rPr>
        <w:t>Rates</w:t>
      </w:r>
    </w:p>
    <w:p>
      <w:pPr>
        <w:spacing w:after="0" w:line="292" w:lineRule="exact"/>
        <w:jc w:val="left"/>
        <w:rPr>
          <w:sz w:val="24"/>
        </w:rPr>
        <w:sectPr>
          <w:pgSz w:w="11900" w:h="16840"/>
          <w:pgMar w:header="0" w:footer="645" w:top="1320" w:bottom="820" w:left="600" w:right="0"/>
        </w:sectPr>
      </w:pPr>
    </w:p>
    <w:p>
      <w:pPr>
        <w:pStyle w:val="ListParagraph"/>
        <w:numPr>
          <w:ilvl w:val="2"/>
          <w:numId w:val="105"/>
        </w:numPr>
        <w:tabs>
          <w:tab w:pos="816" w:val="left" w:leader="none"/>
        </w:tabs>
        <w:spacing w:line="240" w:lineRule="auto" w:before="24" w:after="0"/>
        <w:ind w:left="816" w:right="0" w:hanging="564"/>
        <w:jc w:val="left"/>
        <w:rPr>
          <w:b/>
          <w:sz w:val="23"/>
        </w:rPr>
      </w:pPr>
      <w:r>
        <w:rPr>
          <w:b/>
          <w:sz w:val="23"/>
        </w:rPr>
        <w:t>Changes</w:t>
      </w:r>
      <w:r>
        <w:rPr>
          <w:b/>
          <w:spacing w:val="-5"/>
          <w:sz w:val="23"/>
        </w:rPr>
        <w:t> </w:t>
      </w:r>
      <w:r>
        <w:rPr>
          <w:b/>
          <w:sz w:val="23"/>
        </w:rPr>
        <w:t>in</w:t>
      </w:r>
      <w:r>
        <w:rPr>
          <w:b/>
          <w:spacing w:val="-4"/>
          <w:sz w:val="23"/>
        </w:rPr>
        <w:t> </w:t>
      </w:r>
      <w:r>
        <w:rPr>
          <w:b/>
          <w:sz w:val="23"/>
        </w:rPr>
        <w:t>Interest</w:t>
      </w:r>
      <w:r>
        <w:rPr>
          <w:b/>
          <w:spacing w:val="-4"/>
          <w:sz w:val="23"/>
        </w:rPr>
        <w:t> Rates</w:t>
      </w:r>
    </w:p>
    <w:p>
      <w:pPr>
        <w:pStyle w:val="BodyText"/>
        <w:spacing w:before="5"/>
        <w:ind w:left="0"/>
        <w:rPr>
          <w:b/>
          <w:sz w:val="23"/>
        </w:rPr>
      </w:pPr>
    </w:p>
    <w:p>
      <w:pPr>
        <w:pStyle w:val="BodyText"/>
        <w:spacing w:line="244" w:lineRule="auto"/>
        <w:ind w:right="1433"/>
        <w:jc w:val="both"/>
      </w:pPr>
      <w:r>
        <w:rPr/>
        <w:t>Essentially an interest rate is the cost of money. It is the price you pay to borrow money and the reward you receive when you lend it to someone else.</w:t>
      </w:r>
    </w:p>
    <w:p>
      <w:pPr>
        <w:pStyle w:val="Heading2"/>
        <w:spacing w:before="266"/>
      </w:pPr>
      <w:r>
        <w:rPr/>
        <w:t>Interest</w:t>
      </w:r>
      <w:r>
        <w:rPr>
          <w:spacing w:val="-3"/>
        </w:rPr>
        <w:t> </w:t>
      </w:r>
      <w:r>
        <w:rPr/>
        <w:t>Rates</w:t>
      </w:r>
      <w:r>
        <w:rPr>
          <w:spacing w:val="-2"/>
        </w:rPr>
        <w:t> </w:t>
      </w:r>
      <w:r>
        <w:rPr/>
        <w:t>and</w:t>
      </w:r>
      <w:r>
        <w:rPr>
          <w:spacing w:val="-2"/>
        </w:rPr>
        <w:t> </w:t>
      </w:r>
      <w:r>
        <w:rPr/>
        <w:t>the</w:t>
      </w:r>
      <w:r>
        <w:rPr>
          <w:spacing w:val="-2"/>
        </w:rPr>
        <w:t> Economy</w:t>
      </w:r>
    </w:p>
    <w:p>
      <w:pPr>
        <w:spacing w:line="254" w:lineRule="auto" w:before="283"/>
        <w:ind w:left="252" w:right="1423" w:firstLine="0"/>
        <w:jc w:val="both"/>
        <w:rPr>
          <w:sz w:val="23"/>
        </w:rPr>
      </w:pPr>
      <w:r>
        <w:rPr>
          <w:sz w:val="23"/>
        </w:rPr>
        <w:t>The</w:t>
      </w:r>
      <w:r>
        <w:rPr>
          <w:spacing w:val="-2"/>
          <w:sz w:val="23"/>
        </w:rPr>
        <w:t> </w:t>
      </w:r>
      <w:r>
        <w:rPr>
          <w:sz w:val="23"/>
        </w:rPr>
        <w:t>major</w:t>
      </w:r>
      <w:r>
        <w:rPr>
          <w:spacing w:val="-3"/>
          <w:sz w:val="23"/>
        </w:rPr>
        <w:t> </w:t>
      </w:r>
      <w:r>
        <w:rPr>
          <w:sz w:val="23"/>
        </w:rPr>
        <w:t>relationship</w:t>
      </w:r>
      <w:r>
        <w:rPr>
          <w:spacing w:val="-3"/>
          <w:sz w:val="23"/>
        </w:rPr>
        <w:t> </w:t>
      </w:r>
      <w:r>
        <w:rPr>
          <w:sz w:val="23"/>
        </w:rPr>
        <w:t>between</w:t>
      </w:r>
      <w:r>
        <w:rPr>
          <w:spacing w:val="-3"/>
          <w:sz w:val="23"/>
        </w:rPr>
        <w:t> </w:t>
      </w:r>
      <w:r>
        <w:rPr>
          <w:sz w:val="23"/>
        </w:rPr>
        <w:t>interest</w:t>
      </w:r>
      <w:r>
        <w:rPr>
          <w:spacing w:val="-4"/>
          <w:sz w:val="23"/>
        </w:rPr>
        <w:t> </w:t>
      </w:r>
      <w:r>
        <w:rPr>
          <w:sz w:val="23"/>
        </w:rPr>
        <w:t>rates</w:t>
      </w:r>
      <w:r>
        <w:rPr>
          <w:spacing w:val="-1"/>
          <w:sz w:val="23"/>
        </w:rPr>
        <w:t> </w:t>
      </w:r>
      <w:r>
        <w:rPr>
          <w:sz w:val="23"/>
        </w:rPr>
        <w:t>and</w:t>
      </w:r>
      <w:r>
        <w:rPr>
          <w:spacing w:val="-3"/>
          <w:sz w:val="23"/>
        </w:rPr>
        <w:t> </w:t>
      </w:r>
      <w:r>
        <w:rPr>
          <w:sz w:val="23"/>
        </w:rPr>
        <w:t>the</w:t>
      </w:r>
      <w:r>
        <w:rPr>
          <w:spacing w:val="-1"/>
          <w:sz w:val="23"/>
        </w:rPr>
        <w:t> </w:t>
      </w:r>
      <w:r>
        <w:rPr>
          <w:sz w:val="23"/>
        </w:rPr>
        <w:t>economy</w:t>
      </w:r>
      <w:r>
        <w:rPr>
          <w:spacing w:val="-3"/>
          <w:sz w:val="23"/>
        </w:rPr>
        <w:t> </w:t>
      </w:r>
      <w:r>
        <w:rPr>
          <w:sz w:val="23"/>
        </w:rPr>
        <w:t>is</w:t>
      </w:r>
      <w:r>
        <w:rPr>
          <w:spacing w:val="-1"/>
          <w:sz w:val="23"/>
        </w:rPr>
        <w:t> </w:t>
      </w:r>
      <w:r>
        <w:rPr>
          <w:sz w:val="23"/>
        </w:rPr>
        <w:t>through</w:t>
      </w:r>
      <w:r>
        <w:rPr>
          <w:spacing w:val="-3"/>
          <w:sz w:val="23"/>
        </w:rPr>
        <w:t> </w:t>
      </w:r>
      <w:r>
        <w:rPr>
          <w:sz w:val="23"/>
        </w:rPr>
        <w:t>their role</w:t>
      </w:r>
      <w:r>
        <w:rPr>
          <w:spacing w:val="-4"/>
          <w:sz w:val="23"/>
        </w:rPr>
        <w:t> </w:t>
      </w:r>
      <w:r>
        <w:rPr>
          <w:sz w:val="23"/>
        </w:rPr>
        <w:t>as</w:t>
      </w:r>
      <w:r>
        <w:rPr>
          <w:spacing w:val="-1"/>
          <w:sz w:val="23"/>
        </w:rPr>
        <w:t> </w:t>
      </w:r>
      <w:r>
        <w:rPr>
          <w:sz w:val="23"/>
        </w:rPr>
        <w:t>a</w:t>
      </w:r>
      <w:r>
        <w:rPr>
          <w:spacing w:val="-4"/>
          <w:sz w:val="23"/>
        </w:rPr>
        <w:t> </w:t>
      </w:r>
      <w:r>
        <w:rPr>
          <w:sz w:val="23"/>
        </w:rPr>
        <w:t>moderator</w:t>
      </w:r>
      <w:r>
        <w:rPr>
          <w:spacing w:val="-3"/>
          <w:sz w:val="23"/>
        </w:rPr>
        <w:t> </w:t>
      </w:r>
      <w:r>
        <w:rPr>
          <w:sz w:val="23"/>
        </w:rPr>
        <w:t>of inflation. Many countries use official interest rates to keep the prices of goods and services within a targeted band. This practice, known as inflation targeting, helps to keep the economy stable.</w:t>
      </w:r>
    </w:p>
    <w:p>
      <w:pPr>
        <w:pStyle w:val="BodyText"/>
        <w:spacing w:before="260"/>
        <w:ind w:right="1434"/>
        <w:jc w:val="both"/>
      </w:pPr>
      <w:r>
        <w:rPr/>
        <w:t>In most other countries, to keep inflation within a certain range, the central monetary agency will utilize a tool known as monetary policy and it works by raising official interest rates when the economy is expanding too quickly and reducing rates when growth is too slow.</w:t>
      </w:r>
    </w:p>
    <w:p>
      <w:pPr>
        <w:pStyle w:val="Heading2"/>
        <w:spacing w:before="273"/>
      </w:pPr>
      <w:r>
        <w:rPr/>
        <w:t>Interest</w:t>
      </w:r>
      <w:r>
        <w:rPr>
          <w:spacing w:val="-4"/>
        </w:rPr>
        <w:t> </w:t>
      </w:r>
      <w:r>
        <w:rPr/>
        <w:t>Rates</w:t>
      </w:r>
      <w:r>
        <w:rPr>
          <w:spacing w:val="-2"/>
        </w:rPr>
        <w:t> </w:t>
      </w:r>
      <w:r>
        <w:rPr/>
        <w:t>and</w:t>
      </w:r>
      <w:r>
        <w:rPr>
          <w:spacing w:val="-1"/>
        </w:rPr>
        <w:t> </w:t>
      </w:r>
      <w:r>
        <w:rPr/>
        <w:t>the</w:t>
      </w:r>
      <w:r>
        <w:rPr>
          <w:spacing w:val="-3"/>
        </w:rPr>
        <w:t> </w:t>
      </w:r>
      <w:r>
        <w:rPr/>
        <w:t>Stock</w:t>
      </w:r>
      <w:r>
        <w:rPr>
          <w:spacing w:val="-1"/>
        </w:rPr>
        <w:t> </w:t>
      </w:r>
      <w:r>
        <w:rPr>
          <w:spacing w:val="-2"/>
        </w:rPr>
        <w:t>Market</w:t>
      </w:r>
    </w:p>
    <w:p>
      <w:pPr>
        <w:spacing w:line="252" w:lineRule="auto" w:before="283"/>
        <w:ind w:left="252" w:right="1426" w:firstLine="0"/>
        <w:jc w:val="both"/>
        <w:rPr>
          <w:sz w:val="23"/>
        </w:rPr>
      </w:pPr>
      <w:r>
        <w:rPr>
          <w:sz w:val="23"/>
        </w:rPr>
        <w:t>The interaction between interest rates and the stock market is not always immediate. In most cases, higher</w:t>
      </w:r>
      <w:r>
        <w:rPr>
          <w:spacing w:val="-8"/>
          <w:sz w:val="23"/>
        </w:rPr>
        <w:t> </w:t>
      </w:r>
      <w:r>
        <w:rPr>
          <w:sz w:val="23"/>
        </w:rPr>
        <w:t>interest</w:t>
      </w:r>
      <w:r>
        <w:rPr>
          <w:spacing w:val="-12"/>
          <w:sz w:val="23"/>
        </w:rPr>
        <w:t> </w:t>
      </w:r>
      <w:r>
        <w:rPr>
          <w:sz w:val="23"/>
        </w:rPr>
        <w:t>rates</w:t>
      </w:r>
      <w:r>
        <w:rPr>
          <w:spacing w:val="-11"/>
          <w:sz w:val="23"/>
        </w:rPr>
        <w:t> </w:t>
      </w:r>
      <w:r>
        <w:rPr>
          <w:sz w:val="23"/>
        </w:rPr>
        <w:t>are</w:t>
      </w:r>
      <w:r>
        <w:rPr>
          <w:spacing w:val="-9"/>
          <w:sz w:val="23"/>
        </w:rPr>
        <w:t> </w:t>
      </w:r>
      <w:r>
        <w:rPr>
          <w:sz w:val="23"/>
        </w:rPr>
        <w:t>a</w:t>
      </w:r>
      <w:r>
        <w:rPr>
          <w:spacing w:val="-13"/>
          <w:sz w:val="23"/>
        </w:rPr>
        <w:t> </w:t>
      </w:r>
      <w:r>
        <w:rPr>
          <w:sz w:val="23"/>
        </w:rPr>
        <w:t>sign</w:t>
      </w:r>
      <w:r>
        <w:rPr>
          <w:spacing w:val="-11"/>
          <w:sz w:val="23"/>
        </w:rPr>
        <w:t> </w:t>
      </w:r>
      <w:r>
        <w:rPr>
          <w:sz w:val="23"/>
        </w:rPr>
        <w:t>that</w:t>
      </w:r>
      <w:r>
        <w:rPr>
          <w:spacing w:val="-10"/>
          <w:sz w:val="23"/>
        </w:rPr>
        <w:t> </w:t>
      </w:r>
      <w:r>
        <w:rPr>
          <w:sz w:val="23"/>
        </w:rPr>
        <w:t>the</w:t>
      </w:r>
      <w:r>
        <w:rPr>
          <w:spacing w:val="-12"/>
          <w:sz w:val="23"/>
        </w:rPr>
        <w:t> </w:t>
      </w:r>
      <w:r>
        <w:rPr>
          <w:sz w:val="23"/>
        </w:rPr>
        <w:t>monetary</w:t>
      </w:r>
      <w:r>
        <w:rPr>
          <w:spacing w:val="-11"/>
          <w:sz w:val="23"/>
        </w:rPr>
        <w:t> </w:t>
      </w:r>
      <w:r>
        <w:rPr>
          <w:sz w:val="23"/>
        </w:rPr>
        <w:t>authorities</w:t>
      </w:r>
      <w:r>
        <w:rPr>
          <w:spacing w:val="-11"/>
          <w:sz w:val="23"/>
        </w:rPr>
        <w:t> </w:t>
      </w:r>
      <w:r>
        <w:rPr>
          <w:sz w:val="23"/>
        </w:rPr>
        <w:t>are</w:t>
      </w:r>
      <w:r>
        <w:rPr>
          <w:spacing w:val="-12"/>
          <w:sz w:val="23"/>
        </w:rPr>
        <w:t> </w:t>
      </w:r>
      <w:r>
        <w:rPr>
          <w:sz w:val="23"/>
        </w:rPr>
        <w:t>trying</w:t>
      </w:r>
      <w:r>
        <w:rPr>
          <w:spacing w:val="-10"/>
          <w:sz w:val="23"/>
        </w:rPr>
        <w:t> </w:t>
      </w:r>
      <w:r>
        <w:rPr>
          <w:sz w:val="23"/>
        </w:rPr>
        <w:t>to</w:t>
      </w:r>
      <w:r>
        <w:rPr>
          <w:spacing w:val="-12"/>
          <w:sz w:val="23"/>
        </w:rPr>
        <w:t> </w:t>
      </w:r>
      <w:r>
        <w:rPr>
          <w:sz w:val="23"/>
        </w:rPr>
        <w:t>slow</w:t>
      </w:r>
      <w:r>
        <w:rPr>
          <w:spacing w:val="-11"/>
          <w:sz w:val="23"/>
        </w:rPr>
        <w:t> </w:t>
      </w:r>
      <w:r>
        <w:rPr>
          <w:sz w:val="23"/>
        </w:rPr>
        <w:t>the</w:t>
      </w:r>
      <w:r>
        <w:rPr>
          <w:spacing w:val="-9"/>
          <w:sz w:val="23"/>
        </w:rPr>
        <w:t> </w:t>
      </w:r>
      <w:r>
        <w:rPr>
          <w:sz w:val="23"/>
        </w:rPr>
        <w:t>economy,</w:t>
      </w:r>
      <w:r>
        <w:rPr>
          <w:spacing w:val="-12"/>
          <w:sz w:val="23"/>
        </w:rPr>
        <w:t> </w:t>
      </w:r>
      <w:r>
        <w:rPr>
          <w:sz w:val="23"/>
        </w:rPr>
        <w:t>which</w:t>
      </w:r>
      <w:r>
        <w:rPr>
          <w:spacing w:val="-12"/>
          <w:sz w:val="23"/>
        </w:rPr>
        <w:t> </w:t>
      </w:r>
      <w:r>
        <w:rPr>
          <w:sz w:val="23"/>
        </w:rPr>
        <w:t>may not bode well for the future performance of the stock market. However, sometimes the notion that interest rates may be on the rise is a positive sign for the stock market. Investors take this as a signal that the central bank authorities view the economy to be strengthening.</w:t>
      </w:r>
    </w:p>
    <w:p>
      <w:pPr>
        <w:pStyle w:val="BodyText"/>
        <w:spacing w:before="255"/>
        <w:ind w:right="1430"/>
        <w:jc w:val="both"/>
      </w:pPr>
      <w:r>
        <w:rPr/>
        <w:t>In</w:t>
      </w:r>
      <w:r>
        <w:rPr>
          <w:spacing w:val="-14"/>
        </w:rPr>
        <w:t> </w:t>
      </w:r>
      <w:r>
        <w:rPr/>
        <w:t>recent</w:t>
      </w:r>
      <w:r>
        <w:rPr>
          <w:spacing w:val="-14"/>
        </w:rPr>
        <w:t> </w:t>
      </w:r>
      <w:r>
        <w:rPr/>
        <w:t>years,</w:t>
      </w:r>
      <w:r>
        <w:rPr>
          <w:spacing w:val="-13"/>
        </w:rPr>
        <w:t> </w:t>
      </w:r>
      <w:r>
        <w:rPr/>
        <w:t>we</w:t>
      </w:r>
      <w:r>
        <w:rPr>
          <w:spacing w:val="-14"/>
        </w:rPr>
        <w:t> </w:t>
      </w:r>
      <w:r>
        <w:rPr/>
        <w:t>have</w:t>
      </w:r>
      <w:r>
        <w:rPr>
          <w:spacing w:val="-13"/>
        </w:rPr>
        <w:t> </w:t>
      </w:r>
      <w:r>
        <w:rPr/>
        <w:t>seen</w:t>
      </w:r>
      <w:r>
        <w:rPr>
          <w:spacing w:val="-14"/>
        </w:rPr>
        <w:t> </w:t>
      </w:r>
      <w:r>
        <w:rPr/>
        <w:t>how</w:t>
      </w:r>
      <w:r>
        <w:rPr>
          <w:spacing w:val="-13"/>
        </w:rPr>
        <w:t> </w:t>
      </w:r>
      <w:r>
        <w:rPr/>
        <w:t>record</w:t>
      </w:r>
      <w:r>
        <w:rPr>
          <w:spacing w:val="-14"/>
        </w:rPr>
        <w:t> </w:t>
      </w:r>
      <w:r>
        <w:rPr/>
        <w:t>low</w:t>
      </w:r>
      <w:r>
        <w:rPr>
          <w:spacing w:val="-14"/>
        </w:rPr>
        <w:t> </w:t>
      </w:r>
      <w:r>
        <w:rPr/>
        <w:t>interest</w:t>
      </w:r>
      <w:r>
        <w:rPr>
          <w:spacing w:val="-13"/>
        </w:rPr>
        <w:t> </w:t>
      </w:r>
      <w:r>
        <w:rPr/>
        <w:t>rates</w:t>
      </w:r>
      <w:r>
        <w:rPr>
          <w:spacing w:val="-14"/>
        </w:rPr>
        <w:t> </w:t>
      </w:r>
      <w:r>
        <w:rPr/>
        <w:t>have</w:t>
      </w:r>
      <w:r>
        <w:rPr>
          <w:spacing w:val="-13"/>
        </w:rPr>
        <w:t> </w:t>
      </w:r>
      <w:r>
        <w:rPr/>
        <w:t>acted</w:t>
      </w:r>
      <w:r>
        <w:rPr>
          <w:spacing w:val="-14"/>
        </w:rPr>
        <w:t> </w:t>
      </w:r>
      <w:r>
        <w:rPr/>
        <w:t>as</w:t>
      </w:r>
      <w:r>
        <w:rPr>
          <w:spacing w:val="-13"/>
        </w:rPr>
        <w:t> </w:t>
      </w:r>
      <w:r>
        <w:rPr/>
        <w:t>a</w:t>
      </w:r>
      <w:r>
        <w:rPr>
          <w:spacing w:val="-14"/>
        </w:rPr>
        <w:t> </w:t>
      </w:r>
      <w:r>
        <w:rPr/>
        <w:t>catalyst</w:t>
      </w:r>
      <w:r>
        <w:rPr>
          <w:spacing w:val="-14"/>
        </w:rPr>
        <w:t> </w:t>
      </w:r>
      <w:r>
        <w:rPr/>
        <w:t>for</w:t>
      </w:r>
      <w:r>
        <w:rPr>
          <w:spacing w:val="-13"/>
        </w:rPr>
        <w:t> </w:t>
      </w:r>
      <w:r>
        <w:rPr/>
        <w:t>stock</w:t>
      </w:r>
      <w:r>
        <w:rPr>
          <w:spacing w:val="-14"/>
        </w:rPr>
        <w:t> </w:t>
      </w:r>
      <w:r>
        <w:rPr/>
        <w:t>market growth</w:t>
      </w:r>
      <w:r>
        <w:rPr>
          <w:spacing w:val="-6"/>
        </w:rPr>
        <w:t> </w:t>
      </w:r>
      <w:r>
        <w:rPr/>
        <w:t>and</w:t>
      </w:r>
      <w:r>
        <w:rPr>
          <w:spacing w:val="-9"/>
        </w:rPr>
        <w:t> </w:t>
      </w:r>
      <w:r>
        <w:rPr/>
        <w:t>how</w:t>
      </w:r>
      <w:r>
        <w:rPr>
          <w:spacing w:val="-6"/>
        </w:rPr>
        <w:t> </w:t>
      </w:r>
      <w:r>
        <w:rPr/>
        <w:t>‘cheap’</w:t>
      </w:r>
      <w:r>
        <w:rPr>
          <w:spacing w:val="-12"/>
        </w:rPr>
        <w:t> </w:t>
      </w:r>
      <w:r>
        <w:rPr/>
        <w:t>money</w:t>
      </w:r>
      <w:r>
        <w:rPr>
          <w:spacing w:val="-8"/>
        </w:rPr>
        <w:t> </w:t>
      </w:r>
      <w:r>
        <w:rPr/>
        <w:t>fuelled</w:t>
      </w:r>
      <w:r>
        <w:rPr>
          <w:spacing w:val="-6"/>
        </w:rPr>
        <w:t> </w:t>
      </w:r>
      <w:r>
        <w:rPr/>
        <w:t>higher</w:t>
      </w:r>
      <w:r>
        <w:rPr>
          <w:spacing w:val="-7"/>
        </w:rPr>
        <w:t> </w:t>
      </w:r>
      <w:r>
        <w:rPr/>
        <w:t>levels</w:t>
      </w:r>
      <w:r>
        <w:rPr>
          <w:spacing w:val="-7"/>
        </w:rPr>
        <w:t> </w:t>
      </w:r>
      <w:r>
        <w:rPr/>
        <w:t>of</w:t>
      </w:r>
      <w:r>
        <w:rPr>
          <w:spacing w:val="-6"/>
        </w:rPr>
        <w:t> </w:t>
      </w:r>
      <w:r>
        <w:rPr/>
        <w:t>investment</w:t>
      </w:r>
      <w:r>
        <w:rPr>
          <w:spacing w:val="-9"/>
        </w:rPr>
        <w:t> </w:t>
      </w:r>
      <w:r>
        <w:rPr/>
        <w:t>and</w:t>
      </w:r>
      <w:r>
        <w:rPr>
          <w:spacing w:val="-6"/>
        </w:rPr>
        <w:t> </w:t>
      </w:r>
      <w:r>
        <w:rPr/>
        <w:t>phenomena</w:t>
      </w:r>
      <w:r>
        <w:rPr>
          <w:spacing w:val="-7"/>
        </w:rPr>
        <w:t> </w:t>
      </w:r>
      <w:r>
        <w:rPr/>
        <w:t>like</w:t>
      </w:r>
      <w:r>
        <w:rPr>
          <w:spacing w:val="-7"/>
        </w:rPr>
        <w:t> </w:t>
      </w:r>
      <w:r>
        <w:rPr/>
        <w:t>the</w:t>
      </w:r>
      <w:r>
        <w:rPr>
          <w:spacing w:val="-9"/>
        </w:rPr>
        <w:t> </w:t>
      </w:r>
      <w:r>
        <w:rPr/>
        <w:t>private equity boom.</w:t>
      </w:r>
    </w:p>
    <w:p>
      <w:pPr>
        <w:pStyle w:val="BodyText"/>
        <w:spacing w:line="244" w:lineRule="auto" w:before="273"/>
        <w:ind w:right="1428"/>
        <w:jc w:val="both"/>
      </w:pPr>
      <w:r>
        <w:rPr/>
        <w:t>Interest</w:t>
      </w:r>
      <w:r>
        <w:rPr>
          <w:spacing w:val="-9"/>
        </w:rPr>
        <w:t> </w:t>
      </w:r>
      <w:r>
        <w:rPr/>
        <w:t>rates</w:t>
      </w:r>
      <w:r>
        <w:rPr>
          <w:spacing w:val="-7"/>
        </w:rPr>
        <w:t> </w:t>
      </w:r>
      <w:r>
        <w:rPr/>
        <w:t>also</w:t>
      </w:r>
      <w:r>
        <w:rPr>
          <w:spacing w:val="-12"/>
        </w:rPr>
        <w:t> </w:t>
      </w:r>
      <w:r>
        <w:rPr/>
        <w:t>play</w:t>
      </w:r>
      <w:r>
        <w:rPr>
          <w:spacing w:val="-8"/>
        </w:rPr>
        <w:t> </w:t>
      </w:r>
      <w:r>
        <w:rPr/>
        <w:t>a</w:t>
      </w:r>
      <w:r>
        <w:rPr>
          <w:spacing w:val="-12"/>
        </w:rPr>
        <w:t> </w:t>
      </w:r>
      <w:r>
        <w:rPr/>
        <w:t>crucial</w:t>
      </w:r>
      <w:r>
        <w:rPr>
          <w:spacing w:val="-7"/>
        </w:rPr>
        <w:t> </w:t>
      </w:r>
      <w:r>
        <w:rPr/>
        <w:t>role</w:t>
      </w:r>
      <w:r>
        <w:rPr>
          <w:spacing w:val="-9"/>
        </w:rPr>
        <w:t> </w:t>
      </w:r>
      <w:r>
        <w:rPr/>
        <w:t>at</w:t>
      </w:r>
      <w:r>
        <w:rPr>
          <w:spacing w:val="-8"/>
        </w:rPr>
        <w:t> </w:t>
      </w:r>
      <w:r>
        <w:rPr/>
        <w:t>the</w:t>
      </w:r>
      <w:r>
        <w:rPr>
          <w:spacing w:val="-9"/>
        </w:rPr>
        <w:t> </w:t>
      </w:r>
      <w:r>
        <w:rPr/>
        <w:t>individual</w:t>
      </w:r>
      <w:r>
        <w:rPr>
          <w:spacing w:val="-7"/>
        </w:rPr>
        <w:t> </w:t>
      </w:r>
      <w:r>
        <w:rPr/>
        <w:t>share</w:t>
      </w:r>
      <w:r>
        <w:rPr>
          <w:spacing w:val="-9"/>
        </w:rPr>
        <w:t> </w:t>
      </w:r>
      <w:r>
        <w:rPr/>
        <w:t>price</w:t>
      </w:r>
      <w:r>
        <w:rPr>
          <w:spacing w:val="-7"/>
        </w:rPr>
        <w:t> </w:t>
      </w:r>
      <w:r>
        <w:rPr/>
        <w:t>level.</w:t>
      </w:r>
      <w:r>
        <w:rPr>
          <w:spacing w:val="-10"/>
        </w:rPr>
        <w:t> </w:t>
      </w:r>
      <w:r>
        <w:rPr/>
        <w:t>That’s</w:t>
      </w:r>
      <w:r>
        <w:rPr>
          <w:spacing w:val="-10"/>
        </w:rPr>
        <w:t> </w:t>
      </w:r>
      <w:r>
        <w:rPr/>
        <w:t>because</w:t>
      </w:r>
      <w:r>
        <w:rPr>
          <w:spacing w:val="-9"/>
        </w:rPr>
        <w:t> </w:t>
      </w:r>
      <w:r>
        <w:rPr/>
        <w:t>interest</w:t>
      </w:r>
      <w:r>
        <w:rPr>
          <w:spacing w:val="-8"/>
        </w:rPr>
        <w:t> </w:t>
      </w:r>
      <w:r>
        <w:rPr/>
        <w:t>rates influence the value analysts attach to a company’s shares.</w:t>
      </w:r>
    </w:p>
    <w:p>
      <w:pPr>
        <w:pStyle w:val="BodyText"/>
        <w:spacing w:line="237" w:lineRule="auto" w:before="266"/>
        <w:ind w:right="1423"/>
        <w:jc w:val="both"/>
      </w:pPr>
      <w:r>
        <w:rPr/>
        <w:t>A</w:t>
      </w:r>
      <w:r>
        <w:rPr>
          <w:spacing w:val="-4"/>
        </w:rPr>
        <w:t> </w:t>
      </w:r>
      <w:r>
        <w:rPr/>
        <w:t>key</w:t>
      </w:r>
      <w:r>
        <w:rPr>
          <w:spacing w:val="-4"/>
        </w:rPr>
        <w:t> </w:t>
      </w:r>
      <w:r>
        <w:rPr/>
        <w:t>factor</w:t>
      </w:r>
      <w:r>
        <w:rPr>
          <w:spacing w:val="-3"/>
        </w:rPr>
        <w:t> </w:t>
      </w:r>
      <w:r>
        <w:rPr/>
        <w:t>in</w:t>
      </w:r>
      <w:r>
        <w:rPr>
          <w:spacing w:val="-5"/>
        </w:rPr>
        <w:t> </w:t>
      </w:r>
      <w:r>
        <w:rPr/>
        <w:t>determining</w:t>
      </w:r>
      <w:r>
        <w:rPr>
          <w:spacing w:val="-4"/>
        </w:rPr>
        <w:t> </w:t>
      </w:r>
      <w:r>
        <w:rPr/>
        <w:t>a</w:t>
      </w:r>
      <w:r>
        <w:rPr>
          <w:spacing w:val="-4"/>
        </w:rPr>
        <w:t> </w:t>
      </w:r>
      <w:r>
        <w:rPr/>
        <w:t>company’s</w:t>
      </w:r>
      <w:r>
        <w:rPr>
          <w:spacing w:val="-5"/>
        </w:rPr>
        <w:t> </w:t>
      </w:r>
      <w:r>
        <w:rPr/>
        <w:t>share</w:t>
      </w:r>
      <w:r>
        <w:rPr>
          <w:spacing w:val="-6"/>
        </w:rPr>
        <w:t> </w:t>
      </w:r>
      <w:r>
        <w:rPr/>
        <w:t>price</w:t>
      </w:r>
      <w:r>
        <w:rPr>
          <w:spacing w:val="-3"/>
        </w:rPr>
        <w:t> </w:t>
      </w:r>
      <w:r>
        <w:rPr/>
        <w:t>is</w:t>
      </w:r>
      <w:r>
        <w:rPr>
          <w:spacing w:val="-4"/>
        </w:rPr>
        <w:t> </w:t>
      </w:r>
      <w:r>
        <w:rPr/>
        <w:t>its</w:t>
      </w:r>
      <w:r>
        <w:rPr>
          <w:spacing w:val="-4"/>
        </w:rPr>
        <w:t> </w:t>
      </w:r>
      <w:r>
        <w:rPr/>
        <w:t>prospects</w:t>
      </w:r>
      <w:r>
        <w:rPr>
          <w:spacing w:val="-4"/>
        </w:rPr>
        <w:t> </w:t>
      </w:r>
      <w:r>
        <w:rPr/>
        <w:t>for</w:t>
      </w:r>
      <w:r>
        <w:rPr>
          <w:spacing w:val="-3"/>
        </w:rPr>
        <w:t> </w:t>
      </w:r>
      <w:r>
        <w:rPr/>
        <w:t>future</w:t>
      </w:r>
      <w:r>
        <w:rPr>
          <w:spacing w:val="-3"/>
        </w:rPr>
        <w:t> </w:t>
      </w:r>
      <w:r>
        <w:rPr/>
        <w:t>earnings.</w:t>
      </w:r>
      <w:r>
        <w:rPr>
          <w:spacing w:val="-5"/>
        </w:rPr>
        <w:t> </w:t>
      </w:r>
      <w:r>
        <w:rPr/>
        <w:t>Simply</w:t>
      </w:r>
      <w:r>
        <w:rPr>
          <w:spacing w:val="-5"/>
        </w:rPr>
        <w:t> </w:t>
      </w:r>
      <w:r>
        <w:rPr/>
        <w:t>put, analysts try to predict those earnings by discounting expected future cash flows with a nominated interest rate. The higher the interest rate, the lower the future projected cash flows will be and, therefore, the lower the current share price. The underlying logic is that when interest rates are higher, it is more costly for companies to meet their debts and to run their business.</w:t>
      </w:r>
    </w:p>
    <w:p>
      <w:pPr>
        <w:pStyle w:val="Heading2"/>
        <w:spacing w:before="279"/>
      </w:pPr>
      <w:r>
        <w:rPr/>
        <w:t>Interest</w:t>
      </w:r>
      <w:r>
        <w:rPr>
          <w:spacing w:val="-4"/>
        </w:rPr>
        <w:t> </w:t>
      </w:r>
      <w:r>
        <w:rPr/>
        <w:t>Rates</w:t>
      </w:r>
      <w:r>
        <w:rPr>
          <w:spacing w:val="-3"/>
        </w:rPr>
        <w:t> </w:t>
      </w:r>
      <w:r>
        <w:rPr/>
        <w:t>and</w:t>
      </w:r>
      <w:r>
        <w:rPr>
          <w:spacing w:val="-1"/>
        </w:rPr>
        <w:t> </w:t>
      </w:r>
      <w:r>
        <w:rPr/>
        <w:t>the</w:t>
      </w:r>
      <w:r>
        <w:rPr>
          <w:spacing w:val="-4"/>
        </w:rPr>
        <w:t> </w:t>
      </w:r>
      <w:r>
        <w:rPr/>
        <w:t>Exchange</w:t>
      </w:r>
      <w:r>
        <w:rPr>
          <w:spacing w:val="-3"/>
        </w:rPr>
        <w:t> </w:t>
      </w:r>
      <w:r>
        <w:rPr>
          <w:spacing w:val="-4"/>
        </w:rPr>
        <w:t>Rate</w:t>
      </w:r>
    </w:p>
    <w:p>
      <w:pPr>
        <w:pStyle w:val="BodyText"/>
        <w:spacing w:line="237" w:lineRule="auto" w:before="285"/>
        <w:ind w:right="1424"/>
        <w:jc w:val="both"/>
      </w:pPr>
      <w:r>
        <w:rPr/>
        <w:t>The relationship between interest rates and exchange rates looks complex but is essentially quite simple.</w:t>
      </w:r>
      <w:r>
        <w:rPr>
          <w:spacing w:val="-7"/>
        </w:rPr>
        <w:t> </w:t>
      </w:r>
      <w:r>
        <w:rPr/>
        <w:t>For</w:t>
      </w:r>
      <w:r>
        <w:rPr>
          <w:spacing w:val="-9"/>
        </w:rPr>
        <w:t> </w:t>
      </w:r>
      <w:r>
        <w:rPr/>
        <w:t>example,</w:t>
      </w:r>
      <w:r>
        <w:rPr>
          <w:spacing w:val="-9"/>
        </w:rPr>
        <w:t> </w:t>
      </w:r>
      <w:r>
        <w:rPr/>
        <w:t>when</w:t>
      </w:r>
      <w:r>
        <w:rPr>
          <w:spacing w:val="-6"/>
        </w:rPr>
        <w:t> </w:t>
      </w:r>
      <w:r>
        <w:rPr/>
        <w:t>interest</w:t>
      </w:r>
      <w:r>
        <w:rPr>
          <w:spacing w:val="-8"/>
        </w:rPr>
        <w:t> </w:t>
      </w:r>
      <w:r>
        <w:rPr/>
        <w:t>rates</w:t>
      </w:r>
      <w:r>
        <w:rPr>
          <w:spacing w:val="-10"/>
        </w:rPr>
        <w:t> </w:t>
      </w:r>
      <w:r>
        <w:rPr/>
        <w:t>are</w:t>
      </w:r>
      <w:r>
        <w:rPr>
          <w:spacing w:val="-9"/>
        </w:rPr>
        <w:t> </w:t>
      </w:r>
      <w:r>
        <w:rPr/>
        <w:t>higher</w:t>
      </w:r>
      <w:r>
        <w:rPr>
          <w:spacing w:val="-7"/>
        </w:rPr>
        <w:t> </w:t>
      </w:r>
      <w:r>
        <w:rPr/>
        <w:t>in</w:t>
      </w:r>
      <w:r>
        <w:rPr>
          <w:spacing w:val="-6"/>
        </w:rPr>
        <w:t> </w:t>
      </w:r>
      <w:r>
        <w:rPr/>
        <w:t>Australia</w:t>
      </w:r>
      <w:r>
        <w:rPr>
          <w:spacing w:val="-10"/>
        </w:rPr>
        <w:t> </w:t>
      </w:r>
      <w:r>
        <w:rPr/>
        <w:t>than</w:t>
      </w:r>
      <w:r>
        <w:rPr>
          <w:spacing w:val="-6"/>
        </w:rPr>
        <w:t> </w:t>
      </w:r>
      <w:r>
        <w:rPr/>
        <w:t>in</w:t>
      </w:r>
      <w:r>
        <w:rPr>
          <w:spacing w:val="-9"/>
        </w:rPr>
        <w:t> </w:t>
      </w:r>
      <w:r>
        <w:rPr/>
        <w:t>Japan,</w:t>
      </w:r>
      <w:r>
        <w:rPr>
          <w:spacing w:val="-7"/>
        </w:rPr>
        <w:t> </w:t>
      </w:r>
      <w:r>
        <w:rPr/>
        <w:t>investors</w:t>
      </w:r>
      <w:r>
        <w:rPr>
          <w:spacing w:val="-7"/>
        </w:rPr>
        <w:t> </w:t>
      </w:r>
      <w:r>
        <w:rPr/>
        <w:t>can</w:t>
      </w:r>
      <w:r>
        <w:rPr>
          <w:spacing w:val="-11"/>
        </w:rPr>
        <w:t> </w:t>
      </w:r>
      <w:r>
        <w:rPr/>
        <w:t>borrow in</w:t>
      </w:r>
      <w:r>
        <w:rPr>
          <w:spacing w:val="-8"/>
        </w:rPr>
        <w:t> </w:t>
      </w:r>
      <w:r>
        <w:rPr/>
        <w:t>Japanese</w:t>
      </w:r>
      <w:r>
        <w:rPr>
          <w:spacing w:val="-11"/>
        </w:rPr>
        <w:t> </w:t>
      </w:r>
      <w:r>
        <w:rPr/>
        <w:t>Yen</w:t>
      </w:r>
      <w:r>
        <w:rPr>
          <w:spacing w:val="-10"/>
        </w:rPr>
        <w:t> </w:t>
      </w:r>
      <w:r>
        <w:rPr/>
        <w:t>to</w:t>
      </w:r>
      <w:r>
        <w:rPr>
          <w:spacing w:val="-8"/>
        </w:rPr>
        <w:t> </w:t>
      </w:r>
      <w:r>
        <w:rPr/>
        <w:t>invest</w:t>
      </w:r>
      <w:r>
        <w:rPr>
          <w:spacing w:val="-10"/>
        </w:rPr>
        <w:t> </w:t>
      </w:r>
      <w:r>
        <w:rPr/>
        <w:t>in</w:t>
      </w:r>
      <w:r>
        <w:rPr>
          <w:spacing w:val="-8"/>
        </w:rPr>
        <w:t> </w:t>
      </w:r>
      <w:r>
        <w:rPr/>
        <w:t>the</w:t>
      </w:r>
      <w:r>
        <w:rPr>
          <w:spacing w:val="-8"/>
        </w:rPr>
        <w:t> </w:t>
      </w:r>
      <w:r>
        <w:rPr/>
        <w:t>Australian</w:t>
      </w:r>
      <w:r>
        <w:rPr>
          <w:spacing w:val="-8"/>
        </w:rPr>
        <w:t> </w:t>
      </w:r>
      <w:r>
        <w:rPr/>
        <w:t>dollar.</w:t>
      </w:r>
      <w:r>
        <w:rPr>
          <w:spacing w:val="-11"/>
        </w:rPr>
        <w:t> </w:t>
      </w:r>
      <w:r>
        <w:rPr/>
        <w:t>More</w:t>
      </w:r>
      <w:r>
        <w:rPr>
          <w:spacing w:val="-2"/>
        </w:rPr>
        <w:t> </w:t>
      </w:r>
      <w:r>
        <w:rPr/>
        <w:t>money</w:t>
      </w:r>
      <w:r>
        <w:rPr>
          <w:spacing w:val="-9"/>
        </w:rPr>
        <w:t> </w:t>
      </w:r>
      <w:r>
        <w:rPr/>
        <w:t>coming</w:t>
      </w:r>
      <w:r>
        <w:rPr>
          <w:spacing w:val="-9"/>
        </w:rPr>
        <w:t> </w:t>
      </w:r>
      <w:r>
        <w:rPr/>
        <w:t>into</w:t>
      </w:r>
      <w:r>
        <w:rPr>
          <w:spacing w:val="-11"/>
        </w:rPr>
        <w:t> </w:t>
      </w:r>
      <w:r>
        <w:rPr/>
        <w:t>Australia</w:t>
      </w:r>
      <w:r>
        <w:rPr>
          <w:spacing w:val="-10"/>
        </w:rPr>
        <w:t> </w:t>
      </w:r>
      <w:r>
        <w:rPr/>
        <w:t>leads</w:t>
      </w:r>
      <w:r>
        <w:rPr>
          <w:spacing w:val="-11"/>
        </w:rPr>
        <w:t> </w:t>
      </w:r>
      <w:r>
        <w:rPr/>
        <w:t>to</w:t>
      </w:r>
      <w:r>
        <w:rPr>
          <w:spacing w:val="-11"/>
        </w:rPr>
        <w:t> </w:t>
      </w:r>
      <w:r>
        <w:rPr/>
        <w:t>higher demand for its Dollar – and therefore pushes up its value. This kind of currency trade is known as the “carry trade”.</w:t>
      </w:r>
    </w:p>
    <w:p>
      <w:pPr>
        <w:pStyle w:val="BodyText"/>
        <w:spacing w:line="237" w:lineRule="auto" w:before="275"/>
        <w:ind w:right="1423"/>
        <w:jc w:val="both"/>
      </w:pPr>
      <w:r>
        <w:rPr/>
        <w:t>How the interest rate and the exchange rate in a country are linked depends on that country’s monetary</w:t>
      </w:r>
      <w:r>
        <w:rPr>
          <w:spacing w:val="-8"/>
        </w:rPr>
        <w:t> </w:t>
      </w:r>
      <w:r>
        <w:rPr/>
        <w:t>policy</w:t>
      </w:r>
      <w:r>
        <w:rPr>
          <w:spacing w:val="-8"/>
        </w:rPr>
        <w:t> </w:t>
      </w:r>
      <w:r>
        <w:rPr/>
        <w:t>regime.</w:t>
      </w:r>
      <w:r>
        <w:rPr>
          <w:spacing w:val="-10"/>
        </w:rPr>
        <w:t> </w:t>
      </w:r>
      <w:r>
        <w:rPr/>
        <w:t>The</w:t>
      </w:r>
      <w:r>
        <w:rPr>
          <w:spacing w:val="-7"/>
        </w:rPr>
        <w:t> </w:t>
      </w:r>
      <w:r>
        <w:rPr/>
        <w:t>exchange</w:t>
      </w:r>
      <w:r>
        <w:rPr>
          <w:spacing w:val="-7"/>
        </w:rPr>
        <w:t> </w:t>
      </w:r>
      <w:r>
        <w:rPr/>
        <w:t>rate</w:t>
      </w:r>
      <w:r>
        <w:rPr>
          <w:spacing w:val="-7"/>
        </w:rPr>
        <w:t> </w:t>
      </w:r>
      <w:r>
        <w:rPr/>
        <w:t>and</w:t>
      </w:r>
      <w:r>
        <w:rPr>
          <w:spacing w:val="-6"/>
        </w:rPr>
        <w:t> </w:t>
      </w:r>
      <w:r>
        <w:rPr/>
        <w:t>the</w:t>
      </w:r>
      <w:r>
        <w:rPr>
          <w:spacing w:val="-7"/>
        </w:rPr>
        <w:t> </w:t>
      </w:r>
      <w:r>
        <w:rPr/>
        <w:t>interest</w:t>
      </w:r>
      <w:r>
        <w:rPr>
          <w:spacing w:val="-6"/>
        </w:rPr>
        <w:t> </w:t>
      </w:r>
      <w:r>
        <w:rPr/>
        <w:t>rate</w:t>
      </w:r>
      <w:r>
        <w:rPr>
          <w:spacing w:val="-7"/>
        </w:rPr>
        <w:t> </w:t>
      </w:r>
      <w:r>
        <w:rPr/>
        <w:t>in</w:t>
      </w:r>
      <w:r>
        <w:rPr>
          <w:spacing w:val="-6"/>
        </w:rPr>
        <w:t> </w:t>
      </w:r>
      <w:r>
        <w:rPr/>
        <w:t>any</w:t>
      </w:r>
      <w:r>
        <w:rPr>
          <w:spacing w:val="-1"/>
        </w:rPr>
        <w:t> </w:t>
      </w:r>
      <w:r>
        <w:rPr/>
        <w:t>economy</w:t>
      </w:r>
      <w:r>
        <w:rPr>
          <w:spacing w:val="-7"/>
        </w:rPr>
        <w:t> </w:t>
      </w:r>
      <w:r>
        <w:rPr/>
        <w:t>are</w:t>
      </w:r>
      <w:r>
        <w:rPr>
          <w:spacing w:val="-7"/>
        </w:rPr>
        <w:t> </w:t>
      </w:r>
      <w:r>
        <w:rPr/>
        <w:t>related</w:t>
      </w:r>
      <w:r>
        <w:rPr>
          <w:spacing w:val="-6"/>
        </w:rPr>
        <w:t> </w:t>
      </w:r>
      <w:r>
        <w:rPr/>
        <w:t>by</w:t>
      </w:r>
      <w:r>
        <w:rPr>
          <w:spacing w:val="-8"/>
        </w:rPr>
        <w:t> </w:t>
      </w:r>
      <w:r>
        <w:rPr/>
        <w:t>the ‘uncovered</w:t>
      </w:r>
      <w:r>
        <w:rPr>
          <w:spacing w:val="-8"/>
        </w:rPr>
        <w:t> </w:t>
      </w:r>
      <w:r>
        <w:rPr/>
        <w:t>interest</w:t>
      </w:r>
      <w:r>
        <w:rPr>
          <w:spacing w:val="-5"/>
        </w:rPr>
        <w:t> </w:t>
      </w:r>
      <w:r>
        <w:rPr/>
        <w:t>rate</w:t>
      </w:r>
      <w:r>
        <w:rPr>
          <w:spacing w:val="-11"/>
        </w:rPr>
        <w:t> </w:t>
      </w:r>
      <w:r>
        <w:rPr/>
        <w:t>parity’</w:t>
      </w:r>
      <w:r>
        <w:rPr>
          <w:spacing w:val="-9"/>
        </w:rPr>
        <w:t> </w:t>
      </w:r>
      <w:r>
        <w:rPr/>
        <w:t>which</w:t>
      </w:r>
      <w:r>
        <w:rPr>
          <w:spacing w:val="-8"/>
        </w:rPr>
        <w:t> </w:t>
      </w:r>
      <w:r>
        <w:rPr/>
        <w:t>is</w:t>
      </w:r>
      <w:r>
        <w:rPr>
          <w:spacing w:val="-9"/>
        </w:rPr>
        <w:t> </w:t>
      </w:r>
      <w:r>
        <w:rPr/>
        <w:t>based</w:t>
      </w:r>
      <w:r>
        <w:rPr>
          <w:spacing w:val="-7"/>
        </w:rPr>
        <w:t> </w:t>
      </w:r>
      <w:r>
        <w:rPr/>
        <w:t>on</w:t>
      </w:r>
      <w:r>
        <w:rPr>
          <w:spacing w:val="-8"/>
        </w:rPr>
        <w:t> </w:t>
      </w:r>
      <w:r>
        <w:rPr/>
        <w:t>the</w:t>
      </w:r>
      <w:r>
        <w:rPr>
          <w:spacing w:val="-8"/>
        </w:rPr>
        <w:t> </w:t>
      </w:r>
      <w:r>
        <w:rPr/>
        <w:t>principle</w:t>
      </w:r>
      <w:r>
        <w:rPr>
          <w:spacing w:val="-8"/>
        </w:rPr>
        <w:t> </w:t>
      </w:r>
      <w:r>
        <w:rPr/>
        <w:t>of</w:t>
      </w:r>
      <w:r>
        <w:rPr>
          <w:spacing w:val="-8"/>
        </w:rPr>
        <w:t> </w:t>
      </w:r>
      <w:r>
        <w:rPr/>
        <w:t>no</w:t>
      </w:r>
      <w:r>
        <w:rPr>
          <w:spacing w:val="-8"/>
        </w:rPr>
        <w:t> </w:t>
      </w:r>
      <w:r>
        <w:rPr/>
        <w:t>arbitrage.</w:t>
      </w:r>
      <w:r>
        <w:rPr>
          <w:spacing w:val="-6"/>
        </w:rPr>
        <w:t> </w:t>
      </w:r>
      <w:r>
        <w:rPr/>
        <w:t>Many</w:t>
      </w:r>
      <w:r>
        <w:rPr>
          <w:spacing w:val="-7"/>
        </w:rPr>
        <w:t> </w:t>
      </w:r>
      <w:r>
        <w:rPr/>
        <w:t>central</w:t>
      </w:r>
      <w:r>
        <w:rPr>
          <w:spacing w:val="-11"/>
        </w:rPr>
        <w:t> </w:t>
      </w:r>
      <w:r>
        <w:rPr/>
        <w:t>banks, like</w:t>
      </w:r>
      <w:r>
        <w:rPr>
          <w:spacing w:val="-11"/>
        </w:rPr>
        <w:t> </w:t>
      </w:r>
      <w:r>
        <w:rPr/>
        <w:t>those</w:t>
      </w:r>
      <w:r>
        <w:rPr>
          <w:spacing w:val="-13"/>
        </w:rPr>
        <w:t> </w:t>
      </w:r>
      <w:r>
        <w:rPr/>
        <w:t>in</w:t>
      </w:r>
      <w:r>
        <w:rPr>
          <w:spacing w:val="-13"/>
        </w:rPr>
        <w:t> </w:t>
      </w:r>
      <w:r>
        <w:rPr/>
        <w:t>the</w:t>
      </w:r>
      <w:r>
        <w:rPr>
          <w:spacing w:val="-11"/>
        </w:rPr>
        <w:t> </w:t>
      </w:r>
      <w:r>
        <w:rPr/>
        <w:t>United</w:t>
      </w:r>
      <w:r>
        <w:rPr>
          <w:spacing w:val="-10"/>
        </w:rPr>
        <w:t> </w:t>
      </w:r>
      <w:r>
        <w:rPr/>
        <w:t>States,</w:t>
      </w:r>
      <w:r>
        <w:rPr>
          <w:spacing w:val="-13"/>
        </w:rPr>
        <w:t> </w:t>
      </w:r>
      <w:r>
        <w:rPr/>
        <w:t>use</w:t>
      </w:r>
      <w:r>
        <w:rPr>
          <w:spacing w:val="-11"/>
        </w:rPr>
        <w:t> </w:t>
      </w:r>
      <w:r>
        <w:rPr/>
        <w:t>interest</w:t>
      </w:r>
      <w:r>
        <w:rPr>
          <w:spacing w:val="-10"/>
        </w:rPr>
        <w:t> </w:t>
      </w:r>
      <w:r>
        <w:rPr/>
        <w:t>rates</w:t>
      </w:r>
      <w:r>
        <w:rPr>
          <w:spacing w:val="-11"/>
        </w:rPr>
        <w:t> </w:t>
      </w:r>
      <w:r>
        <w:rPr/>
        <w:t>as</w:t>
      </w:r>
      <w:r>
        <w:rPr>
          <w:spacing w:val="-11"/>
        </w:rPr>
        <w:t> </w:t>
      </w:r>
      <w:r>
        <w:rPr/>
        <w:t>their</w:t>
      </w:r>
      <w:r>
        <w:rPr>
          <w:spacing w:val="-13"/>
        </w:rPr>
        <w:t> </w:t>
      </w:r>
      <w:r>
        <w:rPr/>
        <w:t>monetary</w:t>
      </w:r>
      <w:r>
        <w:rPr>
          <w:spacing w:val="-14"/>
        </w:rPr>
        <w:t> </w:t>
      </w:r>
      <w:r>
        <w:rPr/>
        <w:t>policy</w:t>
      </w:r>
      <w:r>
        <w:rPr>
          <w:spacing w:val="-11"/>
        </w:rPr>
        <w:t> </w:t>
      </w:r>
      <w:r>
        <w:rPr/>
        <w:t>tool.</w:t>
      </w:r>
      <w:r>
        <w:rPr>
          <w:spacing w:val="-12"/>
        </w:rPr>
        <w:t> </w:t>
      </w:r>
      <w:r>
        <w:rPr/>
        <w:t>Others,</w:t>
      </w:r>
      <w:r>
        <w:rPr>
          <w:spacing w:val="-11"/>
        </w:rPr>
        <w:t> </w:t>
      </w:r>
      <w:r>
        <w:rPr/>
        <w:t>like</w:t>
      </w:r>
      <w:r>
        <w:rPr>
          <w:spacing w:val="-11"/>
        </w:rPr>
        <w:t> </w:t>
      </w:r>
      <w:r>
        <w:rPr/>
        <w:t>the</w:t>
      </w:r>
      <w:r>
        <w:rPr>
          <w:spacing w:val="-11"/>
        </w:rPr>
        <w:t> </w:t>
      </w:r>
      <w:r>
        <w:rPr/>
        <w:t>MAS, choose exchange rates as their monetary policy tool.</w:t>
      </w:r>
    </w:p>
    <w:p>
      <w:pPr>
        <w:spacing w:after="0" w:line="237" w:lineRule="auto"/>
        <w:jc w:val="both"/>
        <w:sectPr>
          <w:pgSz w:w="11900" w:h="16840"/>
          <w:pgMar w:header="0" w:footer="647" w:top="1320" w:bottom="840" w:left="600" w:right="0"/>
        </w:sectPr>
      </w:pPr>
    </w:p>
    <w:p>
      <w:pPr>
        <w:pStyle w:val="BodyText"/>
        <w:spacing w:before="27"/>
        <w:ind w:left="254" w:right="1409"/>
        <w:jc w:val="both"/>
      </w:pPr>
      <w:r>
        <w:rPr/>
        <w:t>There</w:t>
      </w:r>
      <w:r>
        <w:rPr>
          <w:spacing w:val="-12"/>
        </w:rPr>
        <w:t> </w:t>
      </w:r>
      <w:r>
        <w:rPr/>
        <w:t>are</w:t>
      </w:r>
      <w:r>
        <w:rPr>
          <w:spacing w:val="-12"/>
        </w:rPr>
        <w:t> </w:t>
      </w:r>
      <w:r>
        <w:rPr/>
        <w:t>two</w:t>
      </w:r>
      <w:r>
        <w:rPr>
          <w:spacing w:val="-12"/>
        </w:rPr>
        <w:t> </w:t>
      </w:r>
      <w:r>
        <w:rPr/>
        <w:t>things</w:t>
      </w:r>
      <w:r>
        <w:rPr>
          <w:spacing w:val="-14"/>
        </w:rPr>
        <w:t> </w:t>
      </w:r>
      <w:r>
        <w:rPr/>
        <w:t>that</w:t>
      </w:r>
      <w:r>
        <w:rPr>
          <w:spacing w:val="-12"/>
        </w:rPr>
        <w:t> </w:t>
      </w:r>
      <w:r>
        <w:rPr/>
        <w:t>can</w:t>
      </w:r>
      <w:r>
        <w:rPr>
          <w:spacing w:val="-11"/>
        </w:rPr>
        <w:t> </w:t>
      </w:r>
      <w:r>
        <w:rPr/>
        <w:t>affect</w:t>
      </w:r>
      <w:r>
        <w:rPr>
          <w:spacing w:val="-11"/>
        </w:rPr>
        <w:t> </w:t>
      </w:r>
      <w:r>
        <w:rPr/>
        <w:t>the</w:t>
      </w:r>
      <w:r>
        <w:rPr>
          <w:spacing w:val="-12"/>
        </w:rPr>
        <w:t> </w:t>
      </w:r>
      <w:r>
        <w:rPr/>
        <w:t>interest</w:t>
      </w:r>
      <w:r>
        <w:rPr>
          <w:spacing w:val="-11"/>
        </w:rPr>
        <w:t> </w:t>
      </w:r>
      <w:r>
        <w:rPr/>
        <w:t>rate</w:t>
      </w:r>
      <w:r>
        <w:rPr>
          <w:spacing w:val="-12"/>
        </w:rPr>
        <w:t> </w:t>
      </w:r>
      <w:r>
        <w:rPr/>
        <w:t>in</w:t>
      </w:r>
      <w:r>
        <w:rPr>
          <w:spacing w:val="-11"/>
        </w:rPr>
        <w:t> </w:t>
      </w:r>
      <w:r>
        <w:rPr/>
        <w:t>Singapore:</w:t>
      </w:r>
      <w:r>
        <w:rPr>
          <w:spacing w:val="-12"/>
        </w:rPr>
        <w:t> </w:t>
      </w:r>
      <w:r>
        <w:rPr/>
        <w:t>interest</w:t>
      </w:r>
      <w:r>
        <w:rPr>
          <w:spacing w:val="-11"/>
        </w:rPr>
        <w:t> </w:t>
      </w:r>
      <w:r>
        <w:rPr/>
        <w:t>rates</w:t>
      </w:r>
      <w:r>
        <w:rPr>
          <w:spacing w:val="-12"/>
        </w:rPr>
        <w:t> </w:t>
      </w:r>
      <w:r>
        <w:rPr/>
        <w:t>in</w:t>
      </w:r>
      <w:r>
        <w:rPr>
          <w:spacing w:val="-14"/>
        </w:rPr>
        <w:t> </w:t>
      </w:r>
      <w:r>
        <w:rPr/>
        <w:t>foreign</w:t>
      </w:r>
      <w:r>
        <w:rPr>
          <w:spacing w:val="-10"/>
        </w:rPr>
        <w:t> </w:t>
      </w:r>
      <w:r>
        <w:rPr/>
        <w:t>countries and</w:t>
      </w:r>
      <w:r>
        <w:rPr>
          <w:spacing w:val="-2"/>
        </w:rPr>
        <w:t> </w:t>
      </w:r>
      <w:r>
        <w:rPr/>
        <w:t>the</w:t>
      </w:r>
      <w:r>
        <w:rPr>
          <w:spacing w:val="-2"/>
        </w:rPr>
        <w:t> </w:t>
      </w:r>
      <w:r>
        <w:rPr/>
        <w:t>expected</w:t>
      </w:r>
      <w:r>
        <w:rPr>
          <w:spacing w:val="-1"/>
        </w:rPr>
        <w:t> </w:t>
      </w:r>
      <w:r>
        <w:rPr/>
        <w:t>(not</w:t>
      </w:r>
      <w:r>
        <w:rPr>
          <w:spacing w:val="-1"/>
        </w:rPr>
        <w:t> </w:t>
      </w:r>
      <w:r>
        <w:rPr/>
        <w:t>realized)</w:t>
      </w:r>
      <w:r>
        <w:rPr>
          <w:spacing w:val="-4"/>
        </w:rPr>
        <w:t> </w:t>
      </w:r>
      <w:r>
        <w:rPr/>
        <w:t>appreciation</w:t>
      </w:r>
      <w:r>
        <w:rPr>
          <w:spacing w:val="-1"/>
        </w:rPr>
        <w:t> </w:t>
      </w:r>
      <w:r>
        <w:rPr/>
        <w:t>or</w:t>
      </w:r>
      <w:r>
        <w:rPr>
          <w:spacing w:val="-2"/>
        </w:rPr>
        <w:t> </w:t>
      </w:r>
      <w:r>
        <w:rPr/>
        <w:t>depreciation</w:t>
      </w:r>
      <w:r>
        <w:rPr>
          <w:spacing w:val="-1"/>
        </w:rPr>
        <w:t> </w:t>
      </w:r>
      <w:r>
        <w:rPr/>
        <w:t>of</w:t>
      </w:r>
      <w:r>
        <w:rPr>
          <w:spacing w:val="-2"/>
        </w:rPr>
        <w:t> </w:t>
      </w:r>
      <w:r>
        <w:rPr/>
        <w:t>the</w:t>
      </w:r>
      <w:r>
        <w:rPr>
          <w:spacing w:val="-2"/>
        </w:rPr>
        <w:t> </w:t>
      </w:r>
      <w:r>
        <w:rPr/>
        <w:t>exchange</w:t>
      </w:r>
      <w:r>
        <w:rPr>
          <w:spacing w:val="-2"/>
        </w:rPr>
        <w:t> </w:t>
      </w:r>
      <w:r>
        <w:rPr/>
        <w:t>rate</w:t>
      </w:r>
      <w:r>
        <w:rPr>
          <w:spacing w:val="-2"/>
        </w:rPr>
        <w:t> </w:t>
      </w:r>
      <w:r>
        <w:rPr/>
        <w:t>of</w:t>
      </w:r>
      <w:r>
        <w:rPr>
          <w:spacing w:val="-2"/>
        </w:rPr>
        <w:t> </w:t>
      </w:r>
      <w:r>
        <w:rPr/>
        <w:t>the</w:t>
      </w:r>
      <w:r>
        <w:rPr>
          <w:spacing w:val="-2"/>
        </w:rPr>
        <w:t> </w:t>
      </w:r>
      <w:r>
        <w:rPr/>
        <w:t>Singapore </w:t>
      </w:r>
      <w:r>
        <w:rPr>
          <w:spacing w:val="-2"/>
        </w:rPr>
        <w:t>Dollar.</w:t>
      </w:r>
    </w:p>
    <w:p>
      <w:pPr>
        <w:pStyle w:val="BodyText"/>
        <w:spacing w:before="270"/>
        <w:ind w:left="254" w:right="1407"/>
        <w:jc w:val="both"/>
      </w:pPr>
      <w:r>
        <w:rPr/>
        <w:t>The mechanism for the adjustment of the domestic interest rate due to a difference between the domestic</w:t>
      </w:r>
      <w:r>
        <w:rPr>
          <w:spacing w:val="-6"/>
        </w:rPr>
        <w:t> </w:t>
      </w:r>
      <w:r>
        <w:rPr/>
        <w:t>and</w:t>
      </w:r>
      <w:r>
        <w:rPr>
          <w:spacing w:val="-4"/>
        </w:rPr>
        <w:t> </w:t>
      </w:r>
      <w:r>
        <w:rPr/>
        <w:t>foreign</w:t>
      </w:r>
      <w:r>
        <w:rPr>
          <w:spacing w:val="-4"/>
        </w:rPr>
        <w:t> </w:t>
      </w:r>
      <w:r>
        <w:rPr/>
        <w:t>interest</w:t>
      </w:r>
      <w:r>
        <w:rPr>
          <w:spacing w:val="-6"/>
        </w:rPr>
        <w:t> </w:t>
      </w:r>
      <w:r>
        <w:rPr/>
        <w:t>rate</w:t>
      </w:r>
      <w:r>
        <w:rPr>
          <w:spacing w:val="-7"/>
        </w:rPr>
        <w:t> </w:t>
      </w:r>
      <w:r>
        <w:rPr/>
        <w:t>is</w:t>
      </w:r>
      <w:r>
        <w:rPr>
          <w:spacing w:val="-5"/>
        </w:rPr>
        <w:t> </w:t>
      </w:r>
      <w:r>
        <w:rPr/>
        <w:t>as</w:t>
      </w:r>
      <w:r>
        <w:rPr>
          <w:spacing w:val="-7"/>
        </w:rPr>
        <w:t> </w:t>
      </w:r>
      <w:r>
        <w:rPr/>
        <w:t>follows:</w:t>
      </w:r>
      <w:r>
        <w:rPr>
          <w:spacing w:val="-7"/>
        </w:rPr>
        <w:t> </w:t>
      </w:r>
      <w:r>
        <w:rPr/>
        <w:t>If</w:t>
      </w:r>
      <w:r>
        <w:rPr>
          <w:spacing w:val="-7"/>
        </w:rPr>
        <w:t> </w:t>
      </w:r>
      <w:r>
        <w:rPr/>
        <w:t>the</w:t>
      </w:r>
      <w:r>
        <w:rPr>
          <w:spacing w:val="-4"/>
        </w:rPr>
        <w:t> </w:t>
      </w:r>
      <w:r>
        <w:rPr/>
        <w:t>interest</w:t>
      </w:r>
      <w:r>
        <w:rPr>
          <w:spacing w:val="-6"/>
        </w:rPr>
        <w:t> </w:t>
      </w:r>
      <w:r>
        <w:rPr/>
        <w:t>rate</w:t>
      </w:r>
      <w:r>
        <w:rPr>
          <w:spacing w:val="-7"/>
        </w:rPr>
        <w:t> </w:t>
      </w:r>
      <w:r>
        <w:rPr/>
        <w:t>were</w:t>
      </w:r>
      <w:r>
        <w:rPr>
          <w:spacing w:val="-7"/>
        </w:rPr>
        <w:t> </w:t>
      </w:r>
      <w:r>
        <w:rPr/>
        <w:t>higher</w:t>
      </w:r>
      <w:r>
        <w:rPr>
          <w:spacing w:val="-4"/>
        </w:rPr>
        <w:t> </w:t>
      </w:r>
      <w:r>
        <w:rPr/>
        <w:t>in</w:t>
      </w:r>
      <w:r>
        <w:rPr>
          <w:spacing w:val="-4"/>
        </w:rPr>
        <w:t> </w:t>
      </w:r>
      <w:r>
        <w:rPr/>
        <w:t>Singapore</w:t>
      </w:r>
      <w:r>
        <w:rPr>
          <w:spacing w:val="-7"/>
        </w:rPr>
        <w:t> </w:t>
      </w:r>
      <w:r>
        <w:rPr/>
        <w:t>than</w:t>
      </w:r>
      <w:r>
        <w:rPr>
          <w:spacing w:val="-4"/>
        </w:rPr>
        <w:t> </w:t>
      </w:r>
      <w:r>
        <w:rPr/>
        <w:t>in the</w:t>
      </w:r>
      <w:r>
        <w:rPr>
          <w:spacing w:val="-14"/>
        </w:rPr>
        <w:t> </w:t>
      </w:r>
      <w:r>
        <w:rPr/>
        <w:t>US,</w:t>
      </w:r>
      <w:r>
        <w:rPr>
          <w:spacing w:val="-14"/>
        </w:rPr>
        <w:t> </w:t>
      </w:r>
      <w:r>
        <w:rPr/>
        <w:t>the</w:t>
      </w:r>
      <w:r>
        <w:rPr>
          <w:spacing w:val="-13"/>
        </w:rPr>
        <w:t> </w:t>
      </w:r>
      <w:r>
        <w:rPr/>
        <w:t>principle</w:t>
      </w:r>
      <w:r>
        <w:rPr>
          <w:spacing w:val="-14"/>
        </w:rPr>
        <w:t> </w:t>
      </w:r>
      <w:r>
        <w:rPr/>
        <w:t>of</w:t>
      </w:r>
      <w:r>
        <w:rPr>
          <w:spacing w:val="-13"/>
        </w:rPr>
        <w:t> </w:t>
      </w:r>
      <w:r>
        <w:rPr/>
        <w:t>no</w:t>
      </w:r>
      <w:r>
        <w:rPr>
          <w:spacing w:val="-14"/>
        </w:rPr>
        <w:t> </w:t>
      </w:r>
      <w:r>
        <w:rPr/>
        <w:t>arbitrage</w:t>
      </w:r>
      <w:r>
        <w:rPr>
          <w:spacing w:val="-13"/>
        </w:rPr>
        <w:t> </w:t>
      </w:r>
      <w:r>
        <w:rPr/>
        <w:t>would</w:t>
      </w:r>
      <w:r>
        <w:rPr>
          <w:spacing w:val="-14"/>
        </w:rPr>
        <w:t> </w:t>
      </w:r>
      <w:r>
        <w:rPr/>
        <w:t>lead</w:t>
      </w:r>
      <w:r>
        <w:rPr>
          <w:spacing w:val="-12"/>
        </w:rPr>
        <w:t> </w:t>
      </w:r>
      <w:r>
        <w:rPr/>
        <w:t>investors</w:t>
      </w:r>
      <w:r>
        <w:rPr>
          <w:spacing w:val="-14"/>
        </w:rPr>
        <w:t> </w:t>
      </w:r>
      <w:r>
        <w:rPr/>
        <w:t>to</w:t>
      </w:r>
      <w:r>
        <w:rPr>
          <w:spacing w:val="-14"/>
        </w:rPr>
        <w:t> </w:t>
      </w:r>
      <w:r>
        <w:rPr/>
        <w:t>borrow</w:t>
      </w:r>
      <w:r>
        <w:rPr>
          <w:spacing w:val="-12"/>
        </w:rPr>
        <w:t> </w:t>
      </w:r>
      <w:r>
        <w:rPr/>
        <w:t>in</w:t>
      </w:r>
      <w:r>
        <w:rPr>
          <w:spacing w:val="-12"/>
        </w:rPr>
        <w:t> </w:t>
      </w:r>
      <w:r>
        <w:rPr/>
        <w:t>US</w:t>
      </w:r>
      <w:r>
        <w:rPr>
          <w:spacing w:val="-14"/>
        </w:rPr>
        <w:t> </w:t>
      </w:r>
      <w:r>
        <w:rPr/>
        <w:t>dollars,</w:t>
      </w:r>
      <w:r>
        <w:rPr>
          <w:spacing w:val="-13"/>
        </w:rPr>
        <w:t> </w:t>
      </w:r>
      <w:r>
        <w:rPr/>
        <w:t>invest</w:t>
      </w:r>
      <w:r>
        <w:rPr>
          <w:spacing w:val="-14"/>
        </w:rPr>
        <w:t> </w:t>
      </w:r>
      <w:r>
        <w:rPr/>
        <w:t>in</w:t>
      </w:r>
      <w:r>
        <w:rPr>
          <w:spacing w:val="-13"/>
        </w:rPr>
        <w:t> </w:t>
      </w:r>
      <w:r>
        <w:rPr/>
        <w:t>Singapore Dollar assets and thus lower the interest rate here.</w:t>
      </w:r>
    </w:p>
    <w:p>
      <w:pPr>
        <w:spacing w:line="247" w:lineRule="auto" w:before="271"/>
        <w:ind w:left="254" w:right="1346" w:firstLine="0"/>
        <w:jc w:val="both"/>
        <w:rPr>
          <w:sz w:val="23"/>
        </w:rPr>
      </w:pPr>
      <w:r>
        <w:rPr>
          <w:sz w:val="23"/>
        </w:rPr>
        <w:t>Suppose the Singapore dollar is expected to appreciate. The principle of no arbitrage will again come into</w:t>
      </w:r>
      <w:r>
        <w:rPr>
          <w:spacing w:val="-13"/>
          <w:sz w:val="23"/>
        </w:rPr>
        <w:t> </w:t>
      </w:r>
      <w:r>
        <w:rPr>
          <w:sz w:val="23"/>
        </w:rPr>
        <w:t>play</w:t>
      </w:r>
      <w:r>
        <w:rPr>
          <w:spacing w:val="-13"/>
          <w:sz w:val="23"/>
        </w:rPr>
        <w:t> </w:t>
      </w:r>
      <w:r>
        <w:rPr>
          <w:sz w:val="23"/>
        </w:rPr>
        <w:t>in</w:t>
      </w:r>
      <w:r>
        <w:rPr>
          <w:spacing w:val="-12"/>
          <w:sz w:val="23"/>
        </w:rPr>
        <w:t> </w:t>
      </w:r>
      <w:r>
        <w:rPr>
          <w:sz w:val="23"/>
        </w:rPr>
        <w:t>adjusting</w:t>
      </w:r>
      <w:r>
        <w:rPr>
          <w:spacing w:val="-12"/>
          <w:sz w:val="23"/>
        </w:rPr>
        <w:t> </w:t>
      </w:r>
      <w:r>
        <w:rPr>
          <w:sz w:val="23"/>
        </w:rPr>
        <w:t>the</w:t>
      </w:r>
      <w:r>
        <w:rPr>
          <w:spacing w:val="-11"/>
          <w:sz w:val="23"/>
        </w:rPr>
        <w:t> </w:t>
      </w:r>
      <w:r>
        <w:rPr>
          <w:sz w:val="23"/>
        </w:rPr>
        <w:t>interest</w:t>
      </w:r>
      <w:r>
        <w:rPr>
          <w:spacing w:val="-13"/>
          <w:sz w:val="23"/>
        </w:rPr>
        <w:t> </w:t>
      </w:r>
      <w:r>
        <w:rPr>
          <w:sz w:val="23"/>
        </w:rPr>
        <w:t>rate:</w:t>
      </w:r>
      <w:r>
        <w:rPr>
          <w:spacing w:val="-12"/>
          <w:sz w:val="23"/>
        </w:rPr>
        <w:t> </w:t>
      </w:r>
      <w:r>
        <w:rPr>
          <w:sz w:val="23"/>
        </w:rPr>
        <w:t>An</w:t>
      </w:r>
      <w:r>
        <w:rPr>
          <w:spacing w:val="-12"/>
          <w:sz w:val="23"/>
        </w:rPr>
        <w:t> </w:t>
      </w:r>
      <w:r>
        <w:rPr>
          <w:sz w:val="23"/>
        </w:rPr>
        <w:t>investor</w:t>
      </w:r>
      <w:r>
        <w:rPr>
          <w:spacing w:val="-13"/>
          <w:sz w:val="23"/>
        </w:rPr>
        <w:t> </w:t>
      </w:r>
      <w:r>
        <w:rPr>
          <w:sz w:val="23"/>
        </w:rPr>
        <w:t>will</w:t>
      </w:r>
      <w:r>
        <w:rPr>
          <w:spacing w:val="-12"/>
          <w:sz w:val="23"/>
        </w:rPr>
        <w:t> </w:t>
      </w:r>
      <w:r>
        <w:rPr>
          <w:sz w:val="23"/>
        </w:rPr>
        <w:t>be</w:t>
      </w:r>
      <w:r>
        <w:rPr>
          <w:spacing w:val="-13"/>
          <w:sz w:val="23"/>
        </w:rPr>
        <w:t> </w:t>
      </w:r>
      <w:r>
        <w:rPr>
          <w:sz w:val="23"/>
        </w:rPr>
        <w:t>able</w:t>
      </w:r>
      <w:r>
        <w:rPr>
          <w:spacing w:val="-11"/>
          <w:sz w:val="23"/>
        </w:rPr>
        <w:t> </w:t>
      </w:r>
      <w:r>
        <w:rPr>
          <w:sz w:val="23"/>
        </w:rPr>
        <w:t>to</w:t>
      </w:r>
      <w:r>
        <w:rPr>
          <w:spacing w:val="-13"/>
          <w:sz w:val="23"/>
        </w:rPr>
        <w:t> </w:t>
      </w:r>
      <w:r>
        <w:rPr>
          <w:sz w:val="23"/>
        </w:rPr>
        <w:t>make</w:t>
      </w:r>
      <w:r>
        <w:rPr>
          <w:spacing w:val="-13"/>
          <w:sz w:val="23"/>
        </w:rPr>
        <w:t> </w:t>
      </w:r>
      <w:r>
        <w:rPr>
          <w:sz w:val="23"/>
        </w:rPr>
        <w:t>money</w:t>
      </w:r>
      <w:r>
        <w:rPr>
          <w:spacing w:val="-12"/>
          <w:sz w:val="23"/>
        </w:rPr>
        <w:t> </w:t>
      </w:r>
      <w:r>
        <w:rPr>
          <w:sz w:val="23"/>
        </w:rPr>
        <w:t>by</w:t>
      </w:r>
      <w:r>
        <w:rPr>
          <w:spacing w:val="-12"/>
          <w:sz w:val="23"/>
        </w:rPr>
        <w:t> </w:t>
      </w:r>
      <w:r>
        <w:rPr>
          <w:sz w:val="23"/>
        </w:rPr>
        <w:t>borrowing</w:t>
      </w:r>
      <w:r>
        <w:rPr>
          <w:spacing w:val="-13"/>
          <w:sz w:val="23"/>
        </w:rPr>
        <w:t> </w:t>
      </w:r>
      <w:r>
        <w:rPr>
          <w:sz w:val="23"/>
        </w:rPr>
        <w:t>in</w:t>
      </w:r>
      <w:r>
        <w:rPr>
          <w:spacing w:val="-12"/>
          <w:sz w:val="23"/>
        </w:rPr>
        <w:t> </w:t>
      </w:r>
      <w:r>
        <w:rPr>
          <w:sz w:val="23"/>
        </w:rPr>
        <w:t>US</w:t>
      </w:r>
      <w:r>
        <w:rPr>
          <w:spacing w:val="-13"/>
          <w:sz w:val="23"/>
        </w:rPr>
        <w:t> </w:t>
      </w:r>
      <w:r>
        <w:rPr>
          <w:sz w:val="23"/>
        </w:rPr>
        <w:t>dollars, converting US dollars to Singapore dollars, and lending in Singapore even at the same interest rate as the money would have earned in the United States, and then later converting the funds back to US dollars</w:t>
      </w:r>
      <w:r>
        <w:rPr>
          <w:spacing w:val="-7"/>
          <w:sz w:val="23"/>
        </w:rPr>
        <w:t> </w:t>
      </w:r>
      <w:r>
        <w:rPr>
          <w:sz w:val="23"/>
        </w:rPr>
        <w:t>when</w:t>
      </w:r>
      <w:r>
        <w:rPr>
          <w:spacing w:val="-6"/>
          <w:sz w:val="23"/>
        </w:rPr>
        <w:t> </w:t>
      </w:r>
      <w:r>
        <w:rPr>
          <w:sz w:val="23"/>
        </w:rPr>
        <w:t>the</w:t>
      </w:r>
      <w:r>
        <w:rPr>
          <w:spacing w:val="-4"/>
          <w:sz w:val="23"/>
        </w:rPr>
        <w:t> </w:t>
      </w:r>
      <w:r>
        <w:rPr>
          <w:sz w:val="23"/>
        </w:rPr>
        <w:t>Singapore</w:t>
      </w:r>
      <w:r>
        <w:rPr>
          <w:spacing w:val="-4"/>
          <w:sz w:val="23"/>
        </w:rPr>
        <w:t> </w:t>
      </w:r>
      <w:r>
        <w:rPr>
          <w:sz w:val="23"/>
        </w:rPr>
        <w:t>Dollar</w:t>
      </w:r>
      <w:r>
        <w:rPr>
          <w:spacing w:val="-4"/>
          <w:sz w:val="23"/>
        </w:rPr>
        <w:t> </w:t>
      </w:r>
      <w:r>
        <w:rPr>
          <w:sz w:val="23"/>
        </w:rPr>
        <w:t>has</w:t>
      </w:r>
      <w:r>
        <w:rPr>
          <w:spacing w:val="-4"/>
          <w:sz w:val="23"/>
        </w:rPr>
        <w:t> </w:t>
      </w:r>
      <w:r>
        <w:rPr>
          <w:sz w:val="23"/>
        </w:rPr>
        <w:t>actually</w:t>
      </w:r>
      <w:r>
        <w:rPr>
          <w:spacing w:val="-7"/>
          <w:sz w:val="23"/>
        </w:rPr>
        <w:t> </w:t>
      </w:r>
      <w:r>
        <w:rPr>
          <w:sz w:val="23"/>
        </w:rPr>
        <w:t>strengthened</w:t>
      </w:r>
      <w:r>
        <w:rPr>
          <w:spacing w:val="-7"/>
          <w:sz w:val="23"/>
        </w:rPr>
        <w:t> </w:t>
      </w:r>
      <w:r>
        <w:rPr>
          <w:sz w:val="23"/>
        </w:rPr>
        <w:t>as</w:t>
      </w:r>
      <w:r>
        <w:rPr>
          <w:spacing w:val="-4"/>
          <w:sz w:val="23"/>
        </w:rPr>
        <w:t> </w:t>
      </w:r>
      <w:r>
        <w:rPr>
          <w:sz w:val="23"/>
        </w:rPr>
        <w:t>expected.</w:t>
      </w:r>
      <w:r>
        <w:rPr>
          <w:spacing w:val="-7"/>
          <w:sz w:val="23"/>
        </w:rPr>
        <w:t> </w:t>
      </w:r>
      <w:r>
        <w:rPr>
          <w:sz w:val="23"/>
        </w:rPr>
        <w:t>This</w:t>
      </w:r>
      <w:r>
        <w:rPr>
          <w:spacing w:val="-8"/>
          <w:sz w:val="23"/>
        </w:rPr>
        <w:t> </w:t>
      </w:r>
      <w:r>
        <w:rPr>
          <w:sz w:val="23"/>
        </w:rPr>
        <w:t>entire</w:t>
      </w:r>
      <w:r>
        <w:rPr>
          <w:spacing w:val="-4"/>
          <w:sz w:val="23"/>
        </w:rPr>
        <w:t> </w:t>
      </w:r>
      <w:r>
        <w:rPr>
          <w:sz w:val="23"/>
        </w:rPr>
        <w:t>process</w:t>
      </w:r>
      <w:r>
        <w:rPr>
          <w:spacing w:val="-7"/>
          <w:sz w:val="23"/>
        </w:rPr>
        <w:t> </w:t>
      </w:r>
      <w:r>
        <w:rPr>
          <w:sz w:val="23"/>
        </w:rPr>
        <w:t>would</w:t>
      </w:r>
      <w:r>
        <w:rPr>
          <w:spacing w:val="-7"/>
          <w:sz w:val="23"/>
        </w:rPr>
        <w:t> </w:t>
      </w:r>
      <w:r>
        <w:rPr>
          <w:sz w:val="23"/>
        </w:rPr>
        <w:t>lead to an increase in funds that can be loaned out in Singapore - and this would put a downward pressure on the interest</w:t>
      </w:r>
      <w:r>
        <w:rPr>
          <w:spacing w:val="-1"/>
          <w:sz w:val="23"/>
        </w:rPr>
        <w:t> </w:t>
      </w:r>
      <w:r>
        <w:rPr>
          <w:sz w:val="23"/>
        </w:rPr>
        <w:t>rate here. In this way, the expectation of the Singapore Dollar appreciating would cause the</w:t>
      </w:r>
      <w:r>
        <w:rPr>
          <w:spacing w:val="-5"/>
          <w:sz w:val="23"/>
        </w:rPr>
        <w:t> </w:t>
      </w:r>
      <w:r>
        <w:rPr>
          <w:sz w:val="23"/>
        </w:rPr>
        <w:t>interest</w:t>
      </w:r>
      <w:r>
        <w:rPr>
          <w:spacing w:val="-9"/>
          <w:sz w:val="23"/>
        </w:rPr>
        <w:t> </w:t>
      </w:r>
      <w:r>
        <w:rPr>
          <w:sz w:val="23"/>
        </w:rPr>
        <w:t>rate</w:t>
      </w:r>
      <w:r>
        <w:rPr>
          <w:spacing w:val="-8"/>
          <w:sz w:val="23"/>
        </w:rPr>
        <w:t> </w:t>
      </w:r>
      <w:r>
        <w:rPr>
          <w:sz w:val="23"/>
        </w:rPr>
        <w:t>here</w:t>
      </w:r>
      <w:r>
        <w:rPr>
          <w:spacing w:val="-8"/>
          <w:sz w:val="23"/>
        </w:rPr>
        <w:t> </w:t>
      </w:r>
      <w:r>
        <w:rPr>
          <w:sz w:val="23"/>
        </w:rPr>
        <w:t>to</w:t>
      </w:r>
      <w:r>
        <w:rPr>
          <w:spacing w:val="-5"/>
          <w:sz w:val="23"/>
        </w:rPr>
        <w:t> </w:t>
      </w:r>
      <w:r>
        <w:rPr>
          <w:sz w:val="23"/>
        </w:rPr>
        <w:t>fall.</w:t>
      </w:r>
      <w:r>
        <w:rPr>
          <w:spacing w:val="-7"/>
          <w:sz w:val="23"/>
        </w:rPr>
        <w:t> </w:t>
      </w:r>
      <w:r>
        <w:rPr>
          <w:sz w:val="23"/>
        </w:rPr>
        <w:t>Seen</w:t>
      </w:r>
      <w:r>
        <w:rPr>
          <w:spacing w:val="-7"/>
          <w:sz w:val="23"/>
        </w:rPr>
        <w:t> </w:t>
      </w:r>
      <w:r>
        <w:rPr>
          <w:sz w:val="23"/>
        </w:rPr>
        <w:t>in</w:t>
      </w:r>
      <w:r>
        <w:rPr>
          <w:spacing w:val="-7"/>
          <w:sz w:val="23"/>
        </w:rPr>
        <w:t> </w:t>
      </w:r>
      <w:r>
        <w:rPr>
          <w:sz w:val="23"/>
        </w:rPr>
        <w:t>another</w:t>
      </w:r>
      <w:r>
        <w:rPr>
          <w:spacing w:val="-4"/>
          <w:sz w:val="23"/>
        </w:rPr>
        <w:t> </w:t>
      </w:r>
      <w:r>
        <w:rPr>
          <w:sz w:val="23"/>
        </w:rPr>
        <w:t>light,</w:t>
      </w:r>
      <w:r>
        <w:rPr>
          <w:spacing w:val="-6"/>
          <w:sz w:val="23"/>
        </w:rPr>
        <w:t> </w:t>
      </w:r>
      <w:r>
        <w:rPr>
          <w:sz w:val="23"/>
        </w:rPr>
        <w:t>higher</w:t>
      </w:r>
      <w:r>
        <w:rPr>
          <w:spacing w:val="-4"/>
          <w:sz w:val="23"/>
        </w:rPr>
        <w:t> </w:t>
      </w:r>
      <w:r>
        <w:rPr>
          <w:sz w:val="23"/>
        </w:rPr>
        <w:t>interest</w:t>
      </w:r>
      <w:r>
        <w:rPr>
          <w:spacing w:val="-9"/>
          <w:sz w:val="23"/>
        </w:rPr>
        <w:t> </w:t>
      </w:r>
      <w:r>
        <w:rPr>
          <w:sz w:val="23"/>
        </w:rPr>
        <w:t>rates</w:t>
      </w:r>
      <w:r>
        <w:rPr>
          <w:spacing w:val="-7"/>
          <w:sz w:val="23"/>
        </w:rPr>
        <w:t> </w:t>
      </w:r>
      <w:r>
        <w:rPr>
          <w:sz w:val="23"/>
        </w:rPr>
        <w:t>often</w:t>
      </w:r>
      <w:r>
        <w:rPr>
          <w:spacing w:val="-6"/>
          <w:sz w:val="23"/>
        </w:rPr>
        <w:t> </w:t>
      </w:r>
      <w:r>
        <w:rPr>
          <w:sz w:val="23"/>
        </w:rPr>
        <w:t>reflect</w:t>
      </w:r>
      <w:r>
        <w:rPr>
          <w:spacing w:val="-6"/>
          <w:sz w:val="23"/>
        </w:rPr>
        <w:t> </w:t>
      </w:r>
      <w:r>
        <w:rPr>
          <w:sz w:val="23"/>
        </w:rPr>
        <w:t>market</w:t>
      </w:r>
      <w:r>
        <w:rPr>
          <w:spacing w:val="-6"/>
          <w:sz w:val="23"/>
        </w:rPr>
        <w:t> </w:t>
      </w:r>
      <w:r>
        <w:rPr>
          <w:sz w:val="23"/>
        </w:rPr>
        <w:t>expectation that the currency is expected to devalue.</w:t>
      </w:r>
    </w:p>
    <w:p>
      <w:pPr>
        <w:pStyle w:val="Heading2"/>
        <w:spacing w:before="276"/>
        <w:ind w:left="254"/>
        <w:jc w:val="both"/>
      </w:pPr>
      <w:r>
        <w:rPr/>
        <w:t>Interest</w:t>
      </w:r>
      <w:r>
        <w:rPr>
          <w:spacing w:val="-3"/>
        </w:rPr>
        <w:t> </w:t>
      </w:r>
      <w:r>
        <w:rPr/>
        <w:t>Rates</w:t>
      </w:r>
      <w:r>
        <w:rPr>
          <w:spacing w:val="-2"/>
        </w:rPr>
        <w:t> </w:t>
      </w:r>
      <w:r>
        <w:rPr/>
        <w:t>and</w:t>
      </w:r>
      <w:r>
        <w:rPr>
          <w:spacing w:val="-1"/>
        </w:rPr>
        <w:t> </w:t>
      </w:r>
      <w:r>
        <w:rPr/>
        <w:t>the</w:t>
      </w:r>
      <w:r>
        <w:rPr>
          <w:spacing w:val="-3"/>
        </w:rPr>
        <w:t> </w:t>
      </w:r>
      <w:r>
        <w:rPr/>
        <w:t>Bond</w:t>
      </w:r>
      <w:r>
        <w:rPr>
          <w:spacing w:val="-1"/>
        </w:rPr>
        <w:t> </w:t>
      </w:r>
      <w:r>
        <w:rPr>
          <w:spacing w:val="-2"/>
        </w:rPr>
        <w:t>Market</w:t>
      </w:r>
    </w:p>
    <w:p>
      <w:pPr>
        <w:pStyle w:val="BodyText"/>
        <w:spacing w:before="283"/>
        <w:ind w:left="254" w:right="1400"/>
        <w:jc w:val="both"/>
      </w:pPr>
      <w:r>
        <w:rPr/>
        <w:t>A bond is a debt security. By investing in a bond, the investor lends money to the bond issuer – whether it is a company or the government. In return, the investor receives interest in the form of a</w:t>
      </w:r>
      <w:r>
        <w:rPr>
          <w:spacing w:val="-4"/>
        </w:rPr>
        <w:t> </w:t>
      </w:r>
      <w:r>
        <w:rPr/>
        <w:t>regular</w:t>
      </w:r>
      <w:r>
        <w:rPr>
          <w:spacing w:val="-3"/>
        </w:rPr>
        <w:t> </w:t>
      </w:r>
      <w:r>
        <w:rPr/>
        <w:t>coupon</w:t>
      </w:r>
      <w:r>
        <w:rPr>
          <w:spacing w:val="-3"/>
        </w:rPr>
        <w:t> </w:t>
      </w:r>
      <w:r>
        <w:rPr/>
        <w:t>payment.</w:t>
      </w:r>
      <w:r>
        <w:rPr>
          <w:spacing w:val="-5"/>
        </w:rPr>
        <w:t> </w:t>
      </w:r>
      <w:r>
        <w:rPr/>
        <w:t>The</w:t>
      </w:r>
      <w:r>
        <w:rPr>
          <w:spacing w:val="-4"/>
        </w:rPr>
        <w:t> </w:t>
      </w:r>
      <w:r>
        <w:rPr/>
        <w:t>principal</w:t>
      </w:r>
      <w:r>
        <w:rPr>
          <w:spacing w:val="-6"/>
        </w:rPr>
        <w:t> </w:t>
      </w:r>
      <w:r>
        <w:rPr/>
        <w:t>will</w:t>
      </w:r>
      <w:r>
        <w:rPr>
          <w:spacing w:val="-4"/>
        </w:rPr>
        <w:t> </w:t>
      </w:r>
      <w:r>
        <w:rPr/>
        <w:t>then</w:t>
      </w:r>
      <w:r>
        <w:rPr>
          <w:spacing w:val="-3"/>
        </w:rPr>
        <w:t> </w:t>
      </w:r>
      <w:r>
        <w:rPr/>
        <w:t>be</w:t>
      </w:r>
      <w:r>
        <w:rPr>
          <w:spacing w:val="-3"/>
        </w:rPr>
        <w:t> </w:t>
      </w:r>
      <w:r>
        <w:rPr/>
        <w:t>redeemed</w:t>
      </w:r>
      <w:r>
        <w:rPr>
          <w:spacing w:val="-5"/>
        </w:rPr>
        <w:t> </w:t>
      </w:r>
      <w:r>
        <w:rPr/>
        <w:t>by</w:t>
      </w:r>
      <w:r>
        <w:rPr>
          <w:spacing w:val="-5"/>
        </w:rPr>
        <w:t> </w:t>
      </w:r>
      <w:r>
        <w:rPr/>
        <w:t>the</w:t>
      </w:r>
      <w:r>
        <w:rPr>
          <w:spacing w:val="-3"/>
        </w:rPr>
        <w:t> </w:t>
      </w:r>
      <w:r>
        <w:rPr/>
        <w:t>issuer</w:t>
      </w:r>
      <w:r>
        <w:rPr>
          <w:spacing w:val="-3"/>
        </w:rPr>
        <w:t> </w:t>
      </w:r>
      <w:r>
        <w:rPr/>
        <w:t>at</w:t>
      </w:r>
      <w:r>
        <w:rPr>
          <w:spacing w:val="-5"/>
        </w:rPr>
        <w:t> </w:t>
      </w:r>
      <w:r>
        <w:rPr/>
        <w:t>the</w:t>
      </w:r>
      <w:r>
        <w:rPr>
          <w:spacing w:val="-3"/>
        </w:rPr>
        <w:t> </w:t>
      </w:r>
      <w:r>
        <w:rPr/>
        <w:t>end</w:t>
      </w:r>
      <w:r>
        <w:rPr>
          <w:spacing w:val="-3"/>
        </w:rPr>
        <w:t> </w:t>
      </w:r>
      <w:r>
        <w:rPr/>
        <w:t>of</w:t>
      </w:r>
      <w:r>
        <w:rPr>
          <w:spacing w:val="-3"/>
        </w:rPr>
        <w:t> </w:t>
      </w:r>
      <w:r>
        <w:rPr/>
        <w:t>the</w:t>
      </w:r>
      <w:r>
        <w:rPr>
          <w:spacing w:val="-3"/>
        </w:rPr>
        <w:t> </w:t>
      </w:r>
      <w:r>
        <w:rPr/>
        <w:t>loan term. Movements in interest rates are one of the biggest influences on bond prices.</w:t>
      </w:r>
    </w:p>
    <w:p>
      <w:pPr>
        <w:pStyle w:val="BodyText"/>
        <w:spacing w:line="244" w:lineRule="auto" w:before="270"/>
        <w:ind w:left="254" w:right="1414"/>
        <w:jc w:val="both"/>
      </w:pPr>
      <w:r>
        <w:rPr/>
        <w:t>Typically, when interest rates rise, bond prices fall and vice versa. This is because the real value of the coupon rate alters relative to the current interest rate.</w:t>
      </w:r>
    </w:p>
    <w:p>
      <w:pPr>
        <w:pStyle w:val="BodyText"/>
        <w:spacing w:line="237" w:lineRule="auto" w:before="267"/>
        <w:ind w:left="254" w:right="1405"/>
        <w:jc w:val="both"/>
      </w:pPr>
      <w:r>
        <w:rPr/>
        <w:t>If a 10-year bond has a 5% coupon rate and the interest rate happens to rise to 6%, then the bond will worth less as its return is now less than that presently offered by the market. If the investor keeps</w:t>
      </w:r>
      <w:r>
        <w:rPr>
          <w:spacing w:val="-7"/>
        </w:rPr>
        <w:t> </w:t>
      </w:r>
      <w:r>
        <w:rPr/>
        <w:t>the</w:t>
      </w:r>
      <w:r>
        <w:rPr>
          <w:spacing w:val="-8"/>
        </w:rPr>
        <w:t> </w:t>
      </w:r>
      <w:r>
        <w:rPr/>
        <w:t>bond</w:t>
      </w:r>
      <w:r>
        <w:rPr>
          <w:spacing w:val="-8"/>
        </w:rPr>
        <w:t> </w:t>
      </w:r>
      <w:r>
        <w:rPr/>
        <w:t>until</w:t>
      </w:r>
      <w:r>
        <w:rPr>
          <w:spacing w:val="-5"/>
        </w:rPr>
        <w:t> </w:t>
      </w:r>
      <w:r>
        <w:rPr/>
        <w:t>maturity,</w:t>
      </w:r>
      <w:r>
        <w:rPr>
          <w:spacing w:val="-8"/>
        </w:rPr>
        <w:t> </w:t>
      </w:r>
      <w:r>
        <w:rPr/>
        <w:t>then</w:t>
      </w:r>
      <w:r>
        <w:rPr>
          <w:spacing w:val="-7"/>
        </w:rPr>
        <w:t> </w:t>
      </w:r>
      <w:r>
        <w:rPr/>
        <w:t>this</w:t>
      </w:r>
      <w:r>
        <w:rPr>
          <w:spacing w:val="-9"/>
        </w:rPr>
        <w:t> </w:t>
      </w:r>
      <w:r>
        <w:rPr/>
        <w:t>relationship</w:t>
      </w:r>
      <w:r>
        <w:rPr>
          <w:spacing w:val="-6"/>
        </w:rPr>
        <w:t> </w:t>
      </w:r>
      <w:r>
        <w:rPr/>
        <w:t>matters</w:t>
      </w:r>
      <w:r>
        <w:rPr>
          <w:spacing w:val="-9"/>
        </w:rPr>
        <w:t> </w:t>
      </w:r>
      <w:r>
        <w:rPr/>
        <w:t>little;</w:t>
      </w:r>
      <w:r>
        <w:rPr>
          <w:spacing w:val="-8"/>
        </w:rPr>
        <w:t> </w:t>
      </w:r>
      <w:r>
        <w:rPr/>
        <w:t>he</w:t>
      </w:r>
      <w:r>
        <w:rPr>
          <w:spacing w:val="-8"/>
        </w:rPr>
        <w:t> </w:t>
      </w:r>
      <w:r>
        <w:rPr/>
        <w:t>will</w:t>
      </w:r>
      <w:r>
        <w:rPr>
          <w:spacing w:val="-7"/>
        </w:rPr>
        <w:t> </w:t>
      </w:r>
      <w:r>
        <w:rPr/>
        <w:t>get</w:t>
      </w:r>
      <w:r>
        <w:rPr>
          <w:spacing w:val="-7"/>
        </w:rPr>
        <w:t> </w:t>
      </w:r>
      <w:r>
        <w:rPr/>
        <w:t>back</w:t>
      </w:r>
      <w:r>
        <w:rPr>
          <w:spacing w:val="-8"/>
        </w:rPr>
        <w:t> </w:t>
      </w:r>
      <w:r>
        <w:rPr/>
        <w:t>the</w:t>
      </w:r>
      <w:r>
        <w:rPr>
          <w:spacing w:val="-7"/>
        </w:rPr>
        <w:t> </w:t>
      </w:r>
      <w:r>
        <w:rPr/>
        <w:t>initial</w:t>
      </w:r>
      <w:r>
        <w:rPr>
          <w:spacing w:val="-8"/>
        </w:rPr>
        <w:t> </w:t>
      </w:r>
      <w:r>
        <w:rPr/>
        <w:t>capital he invested. However, if he is trading in the bond market through regular buying and selling, movements in interest rates are critical to his investment.</w:t>
      </w:r>
    </w:p>
    <w:p>
      <w:pPr>
        <w:pStyle w:val="ListParagraph"/>
        <w:numPr>
          <w:ilvl w:val="2"/>
          <w:numId w:val="105"/>
        </w:numPr>
        <w:tabs>
          <w:tab w:pos="815" w:val="left" w:leader="none"/>
        </w:tabs>
        <w:spacing w:line="240" w:lineRule="auto" w:before="276" w:after="0"/>
        <w:ind w:left="815" w:right="0" w:hanging="561"/>
        <w:jc w:val="left"/>
        <w:rPr>
          <w:b/>
          <w:sz w:val="23"/>
        </w:rPr>
      </w:pPr>
      <w:r>
        <w:rPr>
          <w:b/>
          <w:sz w:val="23"/>
        </w:rPr>
        <w:t>Changes</w:t>
      </w:r>
      <w:r>
        <w:rPr>
          <w:b/>
          <w:spacing w:val="-6"/>
          <w:sz w:val="23"/>
        </w:rPr>
        <w:t> </w:t>
      </w:r>
      <w:r>
        <w:rPr>
          <w:b/>
          <w:sz w:val="23"/>
        </w:rPr>
        <w:t>in</w:t>
      </w:r>
      <w:r>
        <w:rPr>
          <w:b/>
          <w:spacing w:val="-3"/>
          <w:sz w:val="23"/>
        </w:rPr>
        <w:t> </w:t>
      </w:r>
      <w:r>
        <w:rPr>
          <w:b/>
          <w:sz w:val="23"/>
        </w:rPr>
        <w:t>Exchange</w:t>
      </w:r>
      <w:r>
        <w:rPr>
          <w:b/>
          <w:spacing w:val="-3"/>
          <w:sz w:val="23"/>
        </w:rPr>
        <w:t> </w:t>
      </w:r>
      <w:r>
        <w:rPr>
          <w:b/>
          <w:spacing w:val="-4"/>
          <w:sz w:val="23"/>
        </w:rPr>
        <w:t>Rates</w:t>
      </w:r>
    </w:p>
    <w:p>
      <w:pPr>
        <w:pStyle w:val="BodyText"/>
        <w:spacing w:before="4"/>
        <w:ind w:left="0"/>
        <w:rPr>
          <w:b/>
          <w:sz w:val="23"/>
        </w:rPr>
      </w:pPr>
    </w:p>
    <w:p>
      <w:pPr>
        <w:pStyle w:val="BodyText"/>
        <w:spacing w:before="1"/>
        <w:ind w:left="254" w:right="1406"/>
        <w:jc w:val="both"/>
      </w:pPr>
      <w:r>
        <w:rPr/>
        <w:t>The</w:t>
      </w:r>
      <w:r>
        <w:rPr>
          <w:spacing w:val="-6"/>
        </w:rPr>
        <w:t> </w:t>
      </w:r>
      <w:r>
        <w:rPr/>
        <w:t>exchange</w:t>
      </w:r>
      <w:r>
        <w:rPr>
          <w:spacing w:val="-6"/>
        </w:rPr>
        <w:t> </w:t>
      </w:r>
      <w:r>
        <w:rPr/>
        <w:t>rate</w:t>
      </w:r>
      <w:r>
        <w:rPr>
          <w:spacing w:val="-4"/>
        </w:rPr>
        <w:t> </w:t>
      </w:r>
      <w:r>
        <w:rPr/>
        <w:t>is</w:t>
      </w:r>
      <w:r>
        <w:rPr>
          <w:spacing w:val="-7"/>
        </w:rPr>
        <w:t> </w:t>
      </w:r>
      <w:r>
        <w:rPr/>
        <w:t>the</w:t>
      </w:r>
      <w:r>
        <w:rPr>
          <w:spacing w:val="-6"/>
        </w:rPr>
        <w:t> </w:t>
      </w:r>
      <w:r>
        <w:rPr/>
        <w:t>price</w:t>
      </w:r>
      <w:r>
        <w:rPr>
          <w:spacing w:val="-4"/>
        </w:rPr>
        <w:t> </w:t>
      </w:r>
      <w:r>
        <w:rPr/>
        <w:t>of</w:t>
      </w:r>
      <w:r>
        <w:rPr>
          <w:spacing w:val="-4"/>
        </w:rPr>
        <w:t> </w:t>
      </w:r>
      <w:r>
        <w:rPr/>
        <w:t>one</w:t>
      </w:r>
      <w:r>
        <w:rPr>
          <w:spacing w:val="-6"/>
        </w:rPr>
        <w:t> </w:t>
      </w:r>
      <w:r>
        <w:rPr/>
        <w:t>currency</w:t>
      </w:r>
      <w:r>
        <w:rPr>
          <w:spacing w:val="-5"/>
        </w:rPr>
        <w:t> </w:t>
      </w:r>
      <w:r>
        <w:rPr/>
        <w:t>expressed</w:t>
      </w:r>
      <w:r>
        <w:rPr>
          <w:spacing w:val="-5"/>
        </w:rPr>
        <w:t> </w:t>
      </w:r>
      <w:r>
        <w:rPr/>
        <w:t>in</w:t>
      </w:r>
      <w:r>
        <w:rPr>
          <w:spacing w:val="-5"/>
        </w:rPr>
        <w:t> </w:t>
      </w:r>
      <w:r>
        <w:rPr/>
        <w:t>terms</w:t>
      </w:r>
      <w:r>
        <w:rPr>
          <w:spacing w:val="-4"/>
        </w:rPr>
        <w:t> </w:t>
      </w:r>
      <w:r>
        <w:rPr/>
        <w:t>of</w:t>
      </w:r>
      <w:r>
        <w:rPr>
          <w:spacing w:val="-4"/>
        </w:rPr>
        <w:t> </w:t>
      </w:r>
      <w:r>
        <w:rPr/>
        <w:t>another.</w:t>
      </w:r>
      <w:r>
        <w:rPr>
          <w:spacing w:val="-5"/>
        </w:rPr>
        <w:t> </w:t>
      </w:r>
      <w:r>
        <w:rPr/>
        <w:t>If</w:t>
      </w:r>
      <w:r>
        <w:rPr>
          <w:spacing w:val="-6"/>
        </w:rPr>
        <w:t> </w:t>
      </w:r>
      <w:r>
        <w:rPr/>
        <w:t>a</w:t>
      </w:r>
      <w:r>
        <w:rPr>
          <w:spacing w:val="-4"/>
        </w:rPr>
        <w:t> </w:t>
      </w:r>
      <w:r>
        <w:rPr/>
        <w:t>Singaporean</w:t>
      </w:r>
      <w:r>
        <w:rPr>
          <w:spacing w:val="-5"/>
        </w:rPr>
        <w:t> </w:t>
      </w:r>
      <w:r>
        <w:rPr/>
        <w:t>goes abroad</w:t>
      </w:r>
      <w:r>
        <w:rPr>
          <w:spacing w:val="-8"/>
        </w:rPr>
        <w:t> </w:t>
      </w:r>
      <w:r>
        <w:rPr/>
        <w:t>to</w:t>
      </w:r>
      <w:r>
        <w:rPr>
          <w:spacing w:val="-8"/>
        </w:rPr>
        <w:t> </w:t>
      </w:r>
      <w:r>
        <w:rPr/>
        <w:t>a</w:t>
      </w:r>
      <w:r>
        <w:rPr>
          <w:spacing w:val="-9"/>
        </w:rPr>
        <w:t> </w:t>
      </w:r>
      <w:r>
        <w:rPr/>
        <w:t>country</w:t>
      </w:r>
      <w:r>
        <w:rPr>
          <w:spacing w:val="-9"/>
        </w:rPr>
        <w:t> </w:t>
      </w:r>
      <w:r>
        <w:rPr/>
        <w:t>that</w:t>
      </w:r>
      <w:r>
        <w:rPr>
          <w:spacing w:val="-12"/>
        </w:rPr>
        <w:t> </w:t>
      </w:r>
      <w:r>
        <w:rPr/>
        <w:t>uses</w:t>
      </w:r>
      <w:r>
        <w:rPr>
          <w:spacing w:val="-9"/>
        </w:rPr>
        <w:t> </w:t>
      </w:r>
      <w:r>
        <w:rPr/>
        <w:t>a</w:t>
      </w:r>
      <w:r>
        <w:rPr>
          <w:spacing w:val="-11"/>
        </w:rPr>
        <w:t> </w:t>
      </w:r>
      <w:r>
        <w:rPr/>
        <w:t>different</w:t>
      </w:r>
      <w:r>
        <w:rPr>
          <w:spacing w:val="-8"/>
        </w:rPr>
        <w:t> </w:t>
      </w:r>
      <w:r>
        <w:rPr/>
        <w:t>currency</w:t>
      </w:r>
      <w:r>
        <w:rPr>
          <w:spacing w:val="-9"/>
        </w:rPr>
        <w:t> </w:t>
      </w:r>
      <w:r>
        <w:rPr/>
        <w:t>from</w:t>
      </w:r>
      <w:r>
        <w:rPr>
          <w:spacing w:val="-11"/>
        </w:rPr>
        <w:t> </w:t>
      </w:r>
      <w:r>
        <w:rPr/>
        <w:t>the</w:t>
      </w:r>
      <w:r>
        <w:rPr>
          <w:spacing w:val="-11"/>
        </w:rPr>
        <w:t> </w:t>
      </w:r>
      <w:r>
        <w:rPr/>
        <w:t>Singapore</w:t>
      </w:r>
      <w:r>
        <w:rPr>
          <w:spacing w:val="-11"/>
        </w:rPr>
        <w:t> </w:t>
      </w:r>
      <w:r>
        <w:rPr/>
        <w:t>Dollar,</w:t>
      </w:r>
      <w:r>
        <w:rPr>
          <w:spacing w:val="-8"/>
        </w:rPr>
        <w:t> </w:t>
      </w:r>
      <w:r>
        <w:rPr/>
        <w:t>he</w:t>
      </w:r>
      <w:r>
        <w:rPr>
          <w:spacing w:val="-11"/>
        </w:rPr>
        <w:t> </w:t>
      </w:r>
      <w:r>
        <w:rPr/>
        <w:t>will</w:t>
      </w:r>
      <w:r>
        <w:rPr>
          <w:spacing w:val="-11"/>
        </w:rPr>
        <w:t> </w:t>
      </w:r>
      <w:r>
        <w:rPr/>
        <w:t>have</w:t>
      </w:r>
      <w:r>
        <w:rPr>
          <w:spacing w:val="-11"/>
        </w:rPr>
        <w:t> </w:t>
      </w:r>
      <w:r>
        <w:rPr/>
        <w:t>to</w:t>
      </w:r>
      <w:r>
        <w:rPr>
          <w:spacing w:val="-11"/>
        </w:rPr>
        <w:t> </w:t>
      </w:r>
      <w:r>
        <w:rPr/>
        <w:t>buy</w:t>
      </w:r>
      <w:r>
        <w:rPr>
          <w:spacing w:val="-12"/>
        </w:rPr>
        <w:t> </w:t>
      </w:r>
      <w:r>
        <w:rPr/>
        <w:t>the currency of that country.</w:t>
      </w:r>
    </w:p>
    <w:p>
      <w:pPr>
        <w:pStyle w:val="BodyText"/>
        <w:spacing w:before="273"/>
        <w:ind w:left="254" w:right="1408"/>
        <w:jc w:val="both"/>
      </w:pPr>
      <w:r>
        <w:rPr/>
        <w:t>For</w:t>
      </w:r>
      <w:r>
        <w:rPr>
          <w:spacing w:val="-1"/>
        </w:rPr>
        <w:t> </w:t>
      </w:r>
      <w:r>
        <w:rPr/>
        <w:t>example,</w:t>
      </w:r>
      <w:r>
        <w:rPr>
          <w:spacing w:val="-2"/>
        </w:rPr>
        <w:t> </w:t>
      </w:r>
      <w:r>
        <w:rPr/>
        <w:t>if</w:t>
      </w:r>
      <w:r>
        <w:rPr>
          <w:spacing w:val="-3"/>
        </w:rPr>
        <w:t> </w:t>
      </w:r>
      <w:r>
        <w:rPr/>
        <w:t>he</w:t>
      </w:r>
      <w:r>
        <w:rPr>
          <w:spacing w:val="-3"/>
        </w:rPr>
        <w:t> </w:t>
      </w:r>
      <w:r>
        <w:rPr/>
        <w:t>travels</w:t>
      </w:r>
      <w:r>
        <w:rPr>
          <w:spacing w:val="-2"/>
        </w:rPr>
        <w:t> </w:t>
      </w:r>
      <w:r>
        <w:rPr/>
        <w:t>to</w:t>
      </w:r>
      <w:r>
        <w:rPr>
          <w:spacing w:val="-1"/>
        </w:rPr>
        <w:t> </w:t>
      </w:r>
      <w:r>
        <w:rPr/>
        <w:t>England,</w:t>
      </w:r>
      <w:r>
        <w:rPr>
          <w:spacing w:val="-2"/>
        </w:rPr>
        <w:t> </w:t>
      </w:r>
      <w:r>
        <w:rPr/>
        <w:t>then</w:t>
      </w:r>
      <w:r>
        <w:rPr>
          <w:spacing w:val="-3"/>
        </w:rPr>
        <w:t> </w:t>
      </w:r>
      <w:r>
        <w:rPr/>
        <w:t>he</w:t>
      </w:r>
      <w:r>
        <w:rPr>
          <w:spacing w:val="-3"/>
        </w:rPr>
        <w:t> </w:t>
      </w:r>
      <w:r>
        <w:rPr/>
        <w:t>will</w:t>
      </w:r>
      <w:r>
        <w:rPr>
          <w:spacing w:val="-4"/>
        </w:rPr>
        <w:t> </w:t>
      </w:r>
      <w:r>
        <w:rPr/>
        <w:t>need</w:t>
      </w:r>
      <w:r>
        <w:rPr>
          <w:spacing w:val="-1"/>
        </w:rPr>
        <w:t> </w:t>
      </w:r>
      <w:r>
        <w:rPr/>
        <w:t>to</w:t>
      </w:r>
      <w:r>
        <w:rPr>
          <w:spacing w:val="-4"/>
        </w:rPr>
        <w:t> </w:t>
      </w:r>
      <w:r>
        <w:rPr/>
        <w:t>buy</w:t>
      </w:r>
      <w:r>
        <w:rPr>
          <w:spacing w:val="-2"/>
        </w:rPr>
        <w:t> </w:t>
      </w:r>
      <w:r>
        <w:rPr/>
        <w:t>the</w:t>
      </w:r>
      <w:r>
        <w:rPr>
          <w:spacing w:val="-1"/>
        </w:rPr>
        <w:t> </w:t>
      </w:r>
      <w:r>
        <w:rPr/>
        <w:t>British</w:t>
      </w:r>
      <w:r>
        <w:rPr>
          <w:spacing w:val="-5"/>
        </w:rPr>
        <w:t> </w:t>
      </w:r>
      <w:r>
        <w:rPr/>
        <w:t>Pound</w:t>
      </w:r>
      <w:r>
        <w:rPr>
          <w:spacing w:val="-3"/>
        </w:rPr>
        <w:t> </w:t>
      </w:r>
      <w:r>
        <w:rPr/>
        <w:t>for</w:t>
      </w:r>
      <w:r>
        <w:rPr>
          <w:spacing w:val="-1"/>
        </w:rPr>
        <w:t> </w:t>
      </w:r>
      <w:r>
        <w:rPr/>
        <w:t>spending</w:t>
      </w:r>
      <w:r>
        <w:rPr>
          <w:spacing w:val="-2"/>
        </w:rPr>
        <w:t> </w:t>
      </w:r>
      <w:r>
        <w:rPr/>
        <w:t>at</w:t>
      </w:r>
      <w:r>
        <w:rPr>
          <w:spacing w:val="-1"/>
        </w:rPr>
        <w:t> </w:t>
      </w:r>
      <w:r>
        <w:rPr/>
        <w:t>his destination. The rate of exchange is the amount of British Pound he will get in exchange for the Singapore Dollar.</w:t>
      </w:r>
    </w:p>
    <w:p>
      <w:pPr>
        <w:pStyle w:val="BodyText"/>
        <w:spacing w:line="244" w:lineRule="auto" w:before="273"/>
        <w:ind w:left="254" w:right="1411"/>
        <w:jc w:val="both"/>
      </w:pPr>
      <w:r>
        <w:rPr/>
        <w:t>Businesses of all shapes and sizes trade around the world. In international trade, companies do either or both of the following two things:</w:t>
      </w:r>
    </w:p>
    <w:p>
      <w:pPr>
        <w:pStyle w:val="ListParagraph"/>
        <w:numPr>
          <w:ilvl w:val="3"/>
          <w:numId w:val="105"/>
        </w:numPr>
        <w:tabs>
          <w:tab w:pos="614" w:val="left" w:leader="none"/>
        </w:tabs>
        <w:spacing w:line="240" w:lineRule="auto" w:before="266" w:after="0"/>
        <w:ind w:left="614" w:right="0" w:hanging="362"/>
        <w:jc w:val="left"/>
        <w:rPr>
          <w:sz w:val="24"/>
        </w:rPr>
      </w:pPr>
      <w:r>
        <w:rPr>
          <w:sz w:val="24"/>
        </w:rPr>
        <w:t>they</w:t>
      </w:r>
      <w:r>
        <w:rPr>
          <w:spacing w:val="-6"/>
          <w:sz w:val="24"/>
        </w:rPr>
        <w:t> </w:t>
      </w:r>
      <w:r>
        <w:rPr>
          <w:sz w:val="24"/>
        </w:rPr>
        <w:t>sell</w:t>
      </w:r>
      <w:r>
        <w:rPr>
          <w:spacing w:val="-3"/>
          <w:sz w:val="24"/>
        </w:rPr>
        <w:t> </w:t>
      </w:r>
      <w:r>
        <w:rPr>
          <w:sz w:val="24"/>
        </w:rPr>
        <w:t>goods</w:t>
      </w:r>
      <w:r>
        <w:rPr>
          <w:spacing w:val="-3"/>
          <w:sz w:val="24"/>
        </w:rPr>
        <w:t> </w:t>
      </w:r>
      <w:r>
        <w:rPr>
          <w:sz w:val="24"/>
        </w:rPr>
        <w:t>and</w:t>
      </w:r>
      <w:r>
        <w:rPr>
          <w:spacing w:val="-5"/>
          <w:sz w:val="24"/>
        </w:rPr>
        <w:t> </w:t>
      </w:r>
      <w:r>
        <w:rPr>
          <w:sz w:val="24"/>
        </w:rPr>
        <w:t>services</w:t>
      </w:r>
      <w:r>
        <w:rPr>
          <w:spacing w:val="-3"/>
          <w:sz w:val="24"/>
        </w:rPr>
        <w:t> </w:t>
      </w:r>
      <w:r>
        <w:rPr>
          <w:sz w:val="24"/>
        </w:rPr>
        <w:t>abroad</w:t>
      </w:r>
      <w:r>
        <w:rPr>
          <w:spacing w:val="-4"/>
          <w:sz w:val="24"/>
        </w:rPr>
        <w:t> </w:t>
      </w:r>
      <w:r>
        <w:rPr>
          <w:sz w:val="24"/>
        </w:rPr>
        <w:t>for</w:t>
      </w:r>
      <w:r>
        <w:rPr>
          <w:spacing w:val="-4"/>
          <w:sz w:val="24"/>
        </w:rPr>
        <w:t> </w:t>
      </w:r>
      <w:r>
        <w:rPr>
          <w:sz w:val="24"/>
        </w:rPr>
        <w:t>which</w:t>
      </w:r>
      <w:r>
        <w:rPr>
          <w:spacing w:val="-3"/>
          <w:sz w:val="24"/>
        </w:rPr>
        <w:t> </w:t>
      </w:r>
      <w:r>
        <w:rPr>
          <w:sz w:val="24"/>
        </w:rPr>
        <w:t>they</w:t>
      </w:r>
      <w:r>
        <w:rPr>
          <w:spacing w:val="-3"/>
          <w:sz w:val="24"/>
        </w:rPr>
        <w:t> </w:t>
      </w:r>
      <w:r>
        <w:rPr>
          <w:sz w:val="24"/>
        </w:rPr>
        <w:t>will</w:t>
      </w:r>
      <w:r>
        <w:rPr>
          <w:spacing w:val="-3"/>
          <w:sz w:val="24"/>
        </w:rPr>
        <w:t> </w:t>
      </w:r>
      <w:r>
        <w:rPr>
          <w:sz w:val="24"/>
        </w:rPr>
        <w:t>receive</w:t>
      </w:r>
      <w:r>
        <w:rPr>
          <w:spacing w:val="-3"/>
          <w:sz w:val="24"/>
        </w:rPr>
        <w:t> </w:t>
      </w:r>
      <w:r>
        <w:rPr>
          <w:sz w:val="24"/>
        </w:rPr>
        <w:t>payment</w:t>
      </w:r>
      <w:r>
        <w:rPr>
          <w:spacing w:val="-2"/>
          <w:sz w:val="24"/>
        </w:rPr>
        <w:t> </w:t>
      </w:r>
      <w:r>
        <w:rPr>
          <w:sz w:val="24"/>
        </w:rPr>
        <w:t>(exports),</w:t>
      </w:r>
      <w:r>
        <w:rPr>
          <w:spacing w:val="-3"/>
          <w:sz w:val="24"/>
        </w:rPr>
        <w:t> </w:t>
      </w:r>
      <w:r>
        <w:rPr>
          <w:spacing w:val="-5"/>
          <w:sz w:val="24"/>
        </w:rPr>
        <w:t>or</w:t>
      </w:r>
    </w:p>
    <w:p>
      <w:pPr>
        <w:spacing w:after="0" w:line="240" w:lineRule="auto"/>
        <w:jc w:val="left"/>
        <w:rPr>
          <w:sz w:val="24"/>
        </w:rPr>
        <w:sectPr>
          <w:pgSz w:w="11900" w:h="16840"/>
          <w:pgMar w:header="0" w:footer="645" w:top="1320" w:bottom="840" w:left="600" w:right="0"/>
        </w:sectPr>
      </w:pPr>
    </w:p>
    <w:p>
      <w:pPr>
        <w:pStyle w:val="ListParagraph"/>
        <w:numPr>
          <w:ilvl w:val="3"/>
          <w:numId w:val="105"/>
        </w:numPr>
        <w:tabs>
          <w:tab w:pos="622" w:val="left" w:leader="none"/>
        </w:tabs>
        <w:spacing w:line="244" w:lineRule="auto" w:before="27" w:after="0"/>
        <w:ind w:left="622" w:right="1591" w:hanging="371"/>
        <w:jc w:val="left"/>
        <w:rPr>
          <w:sz w:val="24"/>
        </w:rPr>
      </w:pPr>
      <w:r>
        <w:rPr>
          <w:sz w:val="24"/>
        </w:rPr>
        <w:t>they</w:t>
      </w:r>
      <w:r>
        <w:rPr>
          <w:spacing w:val="-4"/>
          <w:sz w:val="24"/>
        </w:rPr>
        <w:t> </w:t>
      </w:r>
      <w:r>
        <w:rPr>
          <w:sz w:val="24"/>
        </w:rPr>
        <w:t>buy</w:t>
      </w:r>
      <w:r>
        <w:rPr>
          <w:spacing w:val="-2"/>
          <w:sz w:val="24"/>
        </w:rPr>
        <w:t> </w:t>
      </w:r>
      <w:r>
        <w:rPr>
          <w:sz w:val="24"/>
        </w:rPr>
        <w:t>goods</w:t>
      </w:r>
      <w:r>
        <w:rPr>
          <w:spacing w:val="-4"/>
          <w:sz w:val="24"/>
        </w:rPr>
        <w:t> </w:t>
      </w:r>
      <w:r>
        <w:rPr>
          <w:sz w:val="24"/>
        </w:rPr>
        <w:t>and</w:t>
      </w:r>
      <w:r>
        <w:rPr>
          <w:spacing w:val="-1"/>
          <w:sz w:val="24"/>
        </w:rPr>
        <w:t> </w:t>
      </w:r>
      <w:r>
        <w:rPr>
          <w:sz w:val="24"/>
        </w:rPr>
        <w:t>services</w:t>
      </w:r>
      <w:r>
        <w:rPr>
          <w:spacing w:val="-2"/>
          <w:sz w:val="24"/>
        </w:rPr>
        <w:t> </w:t>
      </w:r>
      <w:r>
        <w:rPr>
          <w:sz w:val="24"/>
        </w:rPr>
        <w:t>from abroad;</w:t>
      </w:r>
      <w:r>
        <w:rPr>
          <w:spacing w:val="-3"/>
          <w:sz w:val="24"/>
        </w:rPr>
        <w:t> </w:t>
      </w:r>
      <w:r>
        <w:rPr>
          <w:sz w:val="24"/>
        </w:rPr>
        <w:t>in</w:t>
      </w:r>
      <w:r>
        <w:rPr>
          <w:spacing w:val="-3"/>
          <w:sz w:val="24"/>
        </w:rPr>
        <w:t> </w:t>
      </w:r>
      <w:r>
        <w:rPr>
          <w:sz w:val="24"/>
        </w:rPr>
        <w:t>which</w:t>
      </w:r>
      <w:r>
        <w:rPr>
          <w:spacing w:val="-1"/>
          <w:sz w:val="24"/>
        </w:rPr>
        <w:t> </w:t>
      </w:r>
      <w:r>
        <w:rPr>
          <w:sz w:val="24"/>
        </w:rPr>
        <w:t>case</w:t>
      </w:r>
      <w:r>
        <w:rPr>
          <w:spacing w:val="-3"/>
          <w:sz w:val="24"/>
        </w:rPr>
        <w:t> </w:t>
      </w:r>
      <w:r>
        <w:rPr>
          <w:sz w:val="24"/>
        </w:rPr>
        <w:t>they</w:t>
      </w:r>
      <w:r>
        <w:rPr>
          <w:spacing w:val="-4"/>
          <w:sz w:val="24"/>
        </w:rPr>
        <w:t> </w:t>
      </w:r>
      <w:r>
        <w:rPr>
          <w:sz w:val="24"/>
        </w:rPr>
        <w:t>will</w:t>
      </w:r>
      <w:r>
        <w:rPr>
          <w:spacing w:val="-4"/>
          <w:sz w:val="24"/>
        </w:rPr>
        <w:t> </w:t>
      </w:r>
      <w:r>
        <w:rPr>
          <w:sz w:val="24"/>
        </w:rPr>
        <w:t>have</w:t>
      </w:r>
      <w:r>
        <w:rPr>
          <w:spacing w:val="-4"/>
          <w:sz w:val="24"/>
        </w:rPr>
        <w:t> </w:t>
      </w:r>
      <w:r>
        <w:rPr>
          <w:sz w:val="24"/>
        </w:rPr>
        <w:t>to</w:t>
      </w:r>
      <w:r>
        <w:rPr>
          <w:spacing w:val="-4"/>
          <w:sz w:val="24"/>
        </w:rPr>
        <w:t> </w:t>
      </w:r>
      <w:r>
        <w:rPr>
          <w:sz w:val="24"/>
        </w:rPr>
        <w:t>pay</w:t>
      </w:r>
      <w:r>
        <w:rPr>
          <w:spacing w:val="-2"/>
          <w:sz w:val="24"/>
        </w:rPr>
        <w:t> </w:t>
      </w:r>
      <w:r>
        <w:rPr>
          <w:sz w:val="24"/>
        </w:rPr>
        <w:t>for</w:t>
      </w:r>
      <w:r>
        <w:rPr>
          <w:spacing w:val="-3"/>
          <w:sz w:val="24"/>
        </w:rPr>
        <w:t> </w:t>
      </w:r>
      <w:r>
        <w:rPr>
          <w:sz w:val="24"/>
        </w:rPr>
        <w:t>those</w:t>
      </w:r>
      <w:r>
        <w:rPr>
          <w:spacing w:val="-1"/>
          <w:sz w:val="24"/>
        </w:rPr>
        <w:t> </w:t>
      </w:r>
      <w:r>
        <w:rPr>
          <w:sz w:val="24"/>
        </w:rPr>
        <w:t>goods and services (imports).</w:t>
      </w:r>
    </w:p>
    <w:p>
      <w:pPr>
        <w:pStyle w:val="BodyText"/>
        <w:spacing w:before="266"/>
        <w:ind w:left="261" w:right="1418"/>
        <w:jc w:val="both"/>
      </w:pPr>
      <w:r>
        <w:rPr/>
        <w:t>If</w:t>
      </w:r>
      <w:r>
        <w:rPr>
          <w:spacing w:val="-4"/>
        </w:rPr>
        <w:t> </w:t>
      </w:r>
      <w:r>
        <w:rPr/>
        <w:t>a</w:t>
      </w:r>
      <w:r>
        <w:rPr>
          <w:spacing w:val="-5"/>
        </w:rPr>
        <w:t> </w:t>
      </w:r>
      <w:r>
        <w:rPr/>
        <w:t>Singaporean</w:t>
      </w:r>
      <w:r>
        <w:rPr>
          <w:spacing w:val="-4"/>
        </w:rPr>
        <w:t> </w:t>
      </w:r>
      <w:r>
        <w:rPr/>
        <w:t>businessman</w:t>
      </w:r>
      <w:r>
        <w:rPr>
          <w:spacing w:val="-4"/>
        </w:rPr>
        <w:t> </w:t>
      </w:r>
      <w:r>
        <w:rPr/>
        <w:t>is</w:t>
      </w:r>
      <w:r>
        <w:rPr>
          <w:spacing w:val="-8"/>
        </w:rPr>
        <w:t> </w:t>
      </w:r>
      <w:r>
        <w:rPr/>
        <w:t>involved</w:t>
      </w:r>
      <w:r>
        <w:rPr>
          <w:spacing w:val="-4"/>
        </w:rPr>
        <w:t> </w:t>
      </w:r>
      <w:r>
        <w:rPr/>
        <w:t>in</w:t>
      </w:r>
      <w:r>
        <w:rPr>
          <w:spacing w:val="-4"/>
        </w:rPr>
        <w:t> </w:t>
      </w:r>
      <w:r>
        <w:rPr/>
        <w:t>exporting</w:t>
      </w:r>
      <w:r>
        <w:rPr>
          <w:spacing w:val="-5"/>
        </w:rPr>
        <w:t> </w:t>
      </w:r>
      <w:r>
        <w:rPr/>
        <w:t>goods</w:t>
      </w:r>
      <w:r>
        <w:rPr>
          <w:spacing w:val="-5"/>
        </w:rPr>
        <w:t> </w:t>
      </w:r>
      <w:r>
        <w:rPr/>
        <w:t>and</w:t>
      </w:r>
      <w:r>
        <w:rPr>
          <w:spacing w:val="-6"/>
        </w:rPr>
        <w:t> </w:t>
      </w:r>
      <w:r>
        <w:rPr/>
        <w:t>services,</w:t>
      </w:r>
      <w:r>
        <w:rPr>
          <w:spacing w:val="-7"/>
        </w:rPr>
        <w:t> </w:t>
      </w:r>
      <w:r>
        <w:rPr/>
        <w:t>he</w:t>
      </w:r>
      <w:r>
        <w:rPr>
          <w:spacing w:val="-4"/>
        </w:rPr>
        <w:t> </w:t>
      </w:r>
      <w:r>
        <w:rPr/>
        <w:t>will</w:t>
      </w:r>
      <w:r>
        <w:rPr>
          <w:spacing w:val="-7"/>
        </w:rPr>
        <w:t> </w:t>
      </w:r>
      <w:r>
        <w:rPr/>
        <w:t>want</w:t>
      </w:r>
      <w:r>
        <w:rPr>
          <w:spacing w:val="-6"/>
        </w:rPr>
        <w:t> </w:t>
      </w:r>
      <w:r>
        <w:rPr/>
        <w:t>to</w:t>
      </w:r>
      <w:r>
        <w:rPr>
          <w:spacing w:val="-4"/>
        </w:rPr>
        <w:t> </w:t>
      </w:r>
      <w:r>
        <w:rPr/>
        <w:t>be</w:t>
      </w:r>
      <w:r>
        <w:rPr>
          <w:spacing w:val="-7"/>
        </w:rPr>
        <w:t> </w:t>
      </w:r>
      <w:r>
        <w:rPr/>
        <w:t>paid</w:t>
      </w:r>
      <w:r>
        <w:rPr>
          <w:spacing w:val="-6"/>
        </w:rPr>
        <w:t> </w:t>
      </w:r>
      <w:r>
        <w:rPr/>
        <w:t>in Singapore Dollars. His foreign buyers will therefore have to change their currency into Singapore Dollars to make the payment.</w:t>
      </w:r>
    </w:p>
    <w:p>
      <w:pPr>
        <w:pStyle w:val="BodyText"/>
        <w:spacing w:before="271"/>
        <w:ind w:left="261" w:right="1416"/>
        <w:jc w:val="both"/>
      </w:pPr>
      <w:r>
        <w:rPr/>
        <w:t>If he</w:t>
      </w:r>
      <w:r>
        <w:rPr>
          <w:spacing w:val="-1"/>
        </w:rPr>
        <w:t> </w:t>
      </w:r>
      <w:r>
        <w:rPr/>
        <w:t>is importing goods</w:t>
      </w:r>
      <w:r>
        <w:rPr>
          <w:spacing w:val="-4"/>
        </w:rPr>
        <w:t> </w:t>
      </w:r>
      <w:r>
        <w:rPr/>
        <w:t>and services from abroad, his</w:t>
      </w:r>
      <w:r>
        <w:rPr>
          <w:spacing w:val="-2"/>
        </w:rPr>
        <w:t> </w:t>
      </w:r>
      <w:r>
        <w:rPr/>
        <w:t>foreign</w:t>
      </w:r>
      <w:r>
        <w:rPr>
          <w:spacing w:val="-1"/>
        </w:rPr>
        <w:t> </w:t>
      </w:r>
      <w:r>
        <w:rPr/>
        <w:t>counterparties</w:t>
      </w:r>
      <w:r>
        <w:rPr>
          <w:spacing w:val="-2"/>
        </w:rPr>
        <w:t> </w:t>
      </w:r>
      <w:r>
        <w:rPr/>
        <w:t>will expect</w:t>
      </w:r>
      <w:r>
        <w:rPr>
          <w:spacing w:val="-1"/>
        </w:rPr>
        <w:t> </w:t>
      </w:r>
      <w:r>
        <w:rPr/>
        <w:t>to</w:t>
      </w:r>
      <w:r>
        <w:rPr>
          <w:spacing w:val="-1"/>
        </w:rPr>
        <w:t> </w:t>
      </w:r>
      <w:r>
        <w:rPr/>
        <w:t>be</w:t>
      </w:r>
      <w:r>
        <w:rPr>
          <w:spacing w:val="-1"/>
        </w:rPr>
        <w:t> </w:t>
      </w:r>
      <w:r>
        <w:rPr/>
        <w:t>paid in their currency. The Singaporean businessman, therefore, has to change Singapore Dollars into that foreign currency. International trade has to be conducted with the ever-present concerns of ever-fluctuating exchange rates.</w:t>
      </w:r>
    </w:p>
    <w:p>
      <w:pPr>
        <w:spacing w:line="254" w:lineRule="auto" w:before="271"/>
        <w:ind w:left="261" w:right="1421" w:firstLine="0"/>
        <w:jc w:val="both"/>
        <w:rPr>
          <w:sz w:val="23"/>
        </w:rPr>
      </w:pPr>
      <w:r>
        <w:rPr>
          <w:sz w:val="23"/>
        </w:rPr>
        <w:t>The demand and supply of currencies on the foreign exchange markets (generated by the businesses, banks and individuals involved in the buying and selling of different currencies) is constantly changing. As a result, the exchange rate changes minute by minute, hour by hour, day by day.</w:t>
      </w:r>
    </w:p>
    <w:p>
      <w:pPr>
        <w:spacing w:before="259"/>
        <w:ind w:left="261" w:right="0" w:firstLine="0"/>
        <w:jc w:val="both"/>
        <w:rPr>
          <w:sz w:val="23"/>
        </w:rPr>
      </w:pPr>
      <w:r>
        <w:rPr>
          <w:sz w:val="23"/>
        </w:rPr>
        <w:t>For</w:t>
      </w:r>
      <w:r>
        <w:rPr>
          <w:spacing w:val="-7"/>
          <w:sz w:val="23"/>
        </w:rPr>
        <w:t> </w:t>
      </w:r>
      <w:r>
        <w:rPr>
          <w:sz w:val="23"/>
        </w:rPr>
        <w:t>businesses</w:t>
      </w:r>
      <w:r>
        <w:rPr>
          <w:spacing w:val="-4"/>
          <w:sz w:val="23"/>
        </w:rPr>
        <w:t> </w:t>
      </w:r>
      <w:r>
        <w:rPr>
          <w:sz w:val="23"/>
        </w:rPr>
        <w:t>trading</w:t>
      </w:r>
      <w:r>
        <w:rPr>
          <w:spacing w:val="-6"/>
          <w:sz w:val="23"/>
        </w:rPr>
        <w:t> </w:t>
      </w:r>
      <w:r>
        <w:rPr>
          <w:sz w:val="23"/>
        </w:rPr>
        <w:t>abroad</w:t>
      </w:r>
      <w:r>
        <w:rPr>
          <w:spacing w:val="-6"/>
          <w:sz w:val="23"/>
        </w:rPr>
        <w:t> </w:t>
      </w:r>
      <w:r>
        <w:rPr>
          <w:sz w:val="23"/>
        </w:rPr>
        <w:t>or</w:t>
      </w:r>
      <w:r>
        <w:rPr>
          <w:spacing w:val="-4"/>
          <w:sz w:val="23"/>
        </w:rPr>
        <w:t> </w:t>
      </w:r>
      <w:r>
        <w:rPr>
          <w:sz w:val="23"/>
        </w:rPr>
        <w:t>investing</w:t>
      </w:r>
      <w:r>
        <w:rPr>
          <w:spacing w:val="-6"/>
          <w:sz w:val="23"/>
        </w:rPr>
        <w:t> </w:t>
      </w:r>
      <w:r>
        <w:rPr>
          <w:sz w:val="23"/>
        </w:rPr>
        <w:t>in</w:t>
      </w:r>
      <w:r>
        <w:rPr>
          <w:spacing w:val="-6"/>
          <w:sz w:val="23"/>
        </w:rPr>
        <w:t> </w:t>
      </w:r>
      <w:r>
        <w:rPr>
          <w:sz w:val="23"/>
        </w:rPr>
        <w:t>foreign</w:t>
      </w:r>
      <w:r>
        <w:rPr>
          <w:spacing w:val="-9"/>
          <w:sz w:val="23"/>
        </w:rPr>
        <w:t> </w:t>
      </w:r>
      <w:r>
        <w:rPr>
          <w:sz w:val="23"/>
        </w:rPr>
        <w:t>currency</w:t>
      </w:r>
      <w:r>
        <w:rPr>
          <w:spacing w:val="-6"/>
          <w:sz w:val="23"/>
        </w:rPr>
        <w:t> </w:t>
      </w:r>
      <w:r>
        <w:rPr>
          <w:sz w:val="23"/>
        </w:rPr>
        <w:t>assets,</w:t>
      </w:r>
      <w:r>
        <w:rPr>
          <w:spacing w:val="-6"/>
          <w:sz w:val="23"/>
        </w:rPr>
        <w:t> </w:t>
      </w:r>
      <w:r>
        <w:rPr>
          <w:sz w:val="23"/>
        </w:rPr>
        <w:t>this</w:t>
      </w:r>
      <w:r>
        <w:rPr>
          <w:spacing w:val="-6"/>
          <w:sz w:val="23"/>
        </w:rPr>
        <w:t> </w:t>
      </w:r>
      <w:r>
        <w:rPr>
          <w:sz w:val="23"/>
        </w:rPr>
        <w:t>poses</w:t>
      </w:r>
      <w:r>
        <w:rPr>
          <w:spacing w:val="-4"/>
          <w:sz w:val="23"/>
        </w:rPr>
        <w:t> </w:t>
      </w:r>
      <w:r>
        <w:rPr>
          <w:sz w:val="23"/>
        </w:rPr>
        <w:t>significant</w:t>
      </w:r>
      <w:r>
        <w:rPr>
          <w:spacing w:val="-7"/>
          <w:sz w:val="23"/>
        </w:rPr>
        <w:t> </w:t>
      </w:r>
      <w:r>
        <w:rPr>
          <w:spacing w:val="-2"/>
          <w:sz w:val="23"/>
        </w:rPr>
        <w:t>challenges.</w:t>
      </w:r>
    </w:p>
    <w:p>
      <w:pPr>
        <w:pStyle w:val="BodyText"/>
        <w:spacing w:before="12"/>
        <w:ind w:left="0"/>
        <w:rPr>
          <w:sz w:val="23"/>
        </w:rPr>
      </w:pPr>
    </w:p>
    <w:p>
      <w:pPr>
        <w:pStyle w:val="ListParagraph"/>
        <w:numPr>
          <w:ilvl w:val="3"/>
          <w:numId w:val="105"/>
        </w:numPr>
        <w:tabs>
          <w:tab w:pos="622" w:val="left" w:leader="none"/>
        </w:tabs>
        <w:spacing w:line="244" w:lineRule="auto" w:before="0" w:after="0"/>
        <w:ind w:left="622" w:right="2238" w:hanging="371"/>
        <w:jc w:val="left"/>
        <w:rPr>
          <w:sz w:val="24"/>
        </w:rPr>
      </w:pPr>
      <w:r>
        <w:rPr>
          <w:sz w:val="24"/>
        </w:rPr>
        <w:t>Firstly,</w:t>
      </w:r>
      <w:r>
        <w:rPr>
          <w:spacing w:val="-2"/>
          <w:sz w:val="24"/>
        </w:rPr>
        <w:t> </w:t>
      </w:r>
      <w:r>
        <w:rPr>
          <w:sz w:val="24"/>
        </w:rPr>
        <w:t>it</w:t>
      </w:r>
      <w:r>
        <w:rPr>
          <w:spacing w:val="-3"/>
          <w:sz w:val="24"/>
        </w:rPr>
        <w:t> </w:t>
      </w:r>
      <w:r>
        <w:rPr>
          <w:sz w:val="24"/>
        </w:rPr>
        <w:t>is</w:t>
      </w:r>
      <w:r>
        <w:rPr>
          <w:spacing w:val="-4"/>
          <w:sz w:val="24"/>
        </w:rPr>
        <w:t> </w:t>
      </w:r>
      <w:r>
        <w:rPr>
          <w:sz w:val="24"/>
        </w:rPr>
        <w:t>difficult</w:t>
      </w:r>
      <w:r>
        <w:rPr>
          <w:spacing w:val="-3"/>
          <w:sz w:val="24"/>
        </w:rPr>
        <w:t> </w:t>
      </w:r>
      <w:r>
        <w:rPr>
          <w:sz w:val="24"/>
        </w:rPr>
        <w:t>to plan for</w:t>
      </w:r>
      <w:r>
        <w:rPr>
          <w:spacing w:val="-3"/>
          <w:sz w:val="24"/>
        </w:rPr>
        <w:t> </w:t>
      </w:r>
      <w:r>
        <w:rPr>
          <w:sz w:val="24"/>
        </w:rPr>
        <w:t>the</w:t>
      </w:r>
      <w:r>
        <w:rPr>
          <w:spacing w:val="-4"/>
          <w:sz w:val="24"/>
        </w:rPr>
        <w:t> </w:t>
      </w:r>
      <w:r>
        <w:rPr>
          <w:sz w:val="24"/>
        </w:rPr>
        <w:t>business</w:t>
      </w:r>
      <w:r>
        <w:rPr>
          <w:spacing w:val="-4"/>
          <w:sz w:val="24"/>
        </w:rPr>
        <w:t> </w:t>
      </w:r>
      <w:r>
        <w:rPr>
          <w:sz w:val="24"/>
        </w:rPr>
        <w:t>or</w:t>
      </w:r>
      <w:r>
        <w:rPr>
          <w:spacing w:val="-1"/>
          <w:sz w:val="24"/>
        </w:rPr>
        <w:t> </w:t>
      </w:r>
      <w:r>
        <w:rPr>
          <w:sz w:val="24"/>
        </w:rPr>
        <w:t>investment</w:t>
      </w:r>
      <w:r>
        <w:rPr>
          <w:spacing w:val="-1"/>
          <w:sz w:val="24"/>
        </w:rPr>
        <w:t> </w:t>
      </w:r>
      <w:r>
        <w:rPr>
          <w:sz w:val="24"/>
        </w:rPr>
        <w:t>if</w:t>
      </w:r>
      <w:r>
        <w:rPr>
          <w:spacing w:val="-3"/>
          <w:sz w:val="24"/>
        </w:rPr>
        <w:t> </w:t>
      </w:r>
      <w:r>
        <w:rPr>
          <w:sz w:val="24"/>
        </w:rPr>
        <w:t>they</w:t>
      </w:r>
      <w:r>
        <w:rPr>
          <w:spacing w:val="-4"/>
          <w:sz w:val="24"/>
        </w:rPr>
        <w:t> </w:t>
      </w:r>
      <w:r>
        <w:rPr>
          <w:sz w:val="24"/>
        </w:rPr>
        <w:t>are</w:t>
      </w:r>
      <w:r>
        <w:rPr>
          <w:spacing w:val="-3"/>
          <w:sz w:val="24"/>
        </w:rPr>
        <w:t> </w:t>
      </w:r>
      <w:r>
        <w:rPr>
          <w:sz w:val="24"/>
        </w:rPr>
        <w:t>not</w:t>
      </w:r>
      <w:r>
        <w:rPr>
          <w:spacing w:val="-1"/>
          <w:sz w:val="24"/>
        </w:rPr>
        <w:t> </w:t>
      </w:r>
      <w:r>
        <w:rPr>
          <w:sz w:val="24"/>
        </w:rPr>
        <w:t>sure</w:t>
      </w:r>
      <w:r>
        <w:rPr>
          <w:spacing w:val="-3"/>
          <w:sz w:val="24"/>
        </w:rPr>
        <w:t> </w:t>
      </w:r>
      <w:r>
        <w:rPr>
          <w:sz w:val="24"/>
        </w:rPr>
        <w:t>what</w:t>
      </w:r>
      <w:r>
        <w:rPr>
          <w:spacing w:val="-3"/>
          <w:sz w:val="24"/>
        </w:rPr>
        <w:t> </w:t>
      </w:r>
      <w:r>
        <w:rPr>
          <w:sz w:val="24"/>
        </w:rPr>
        <w:t>the exchange rate will be at any point of time.</w:t>
      </w:r>
    </w:p>
    <w:p>
      <w:pPr>
        <w:pStyle w:val="ListParagraph"/>
        <w:numPr>
          <w:ilvl w:val="3"/>
          <w:numId w:val="105"/>
        </w:numPr>
        <w:tabs>
          <w:tab w:pos="621" w:val="left" w:leader="none"/>
        </w:tabs>
        <w:spacing w:line="240" w:lineRule="auto" w:before="267" w:after="0"/>
        <w:ind w:left="621" w:right="0" w:hanging="369"/>
        <w:jc w:val="left"/>
        <w:rPr>
          <w:sz w:val="24"/>
        </w:rPr>
      </w:pPr>
      <w:r>
        <w:rPr>
          <w:sz w:val="24"/>
        </w:rPr>
        <w:t>Secondly,</w:t>
      </w:r>
      <w:r>
        <w:rPr>
          <w:spacing w:val="-3"/>
          <w:sz w:val="24"/>
        </w:rPr>
        <w:t> </w:t>
      </w:r>
      <w:r>
        <w:rPr>
          <w:sz w:val="24"/>
        </w:rPr>
        <w:t>changes</w:t>
      </w:r>
      <w:r>
        <w:rPr>
          <w:spacing w:val="-4"/>
          <w:sz w:val="24"/>
        </w:rPr>
        <w:t> </w:t>
      </w:r>
      <w:r>
        <w:rPr>
          <w:sz w:val="24"/>
        </w:rPr>
        <w:t>in</w:t>
      </w:r>
      <w:r>
        <w:rPr>
          <w:spacing w:val="-4"/>
          <w:sz w:val="24"/>
        </w:rPr>
        <w:t> </w:t>
      </w:r>
      <w:r>
        <w:rPr>
          <w:sz w:val="24"/>
        </w:rPr>
        <w:t>exchange</w:t>
      </w:r>
      <w:r>
        <w:rPr>
          <w:spacing w:val="-4"/>
          <w:sz w:val="24"/>
        </w:rPr>
        <w:t> </w:t>
      </w:r>
      <w:r>
        <w:rPr>
          <w:sz w:val="24"/>
        </w:rPr>
        <w:t>rates</w:t>
      </w:r>
      <w:r>
        <w:rPr>
          <w:spacing w:val="-2"/>
          <w:sz w:val="24"/>
        </w:rPr>
        <w:t> affect:</w:t>
      </w:r>
    </w:p>
    <w:p>
      <w:pPr>
        <w:pStyle w:val="ListParagraph"/>
        <w:numPr>
          <w:ilvl w:val="0"/>
          <w:numId w:val="110"/>
        </w:numPr>
        <w:tabs>
          <w:tab w:pos="640" w:val="left" w:leader="none"/>
          <w:tab w:pos="643" w:val="left" w:leader="none"/>
        </w:tabs>
        <w:spacing w:line="244" w:lineRule="auto" w:before="283" w:after="0"/>
        <w:ind w:left="643" w:right="1776" w:hanging="392"/>
        <w:jc w:val="left"/>
        <w:rPr>
          <w:sz w:val="24"/>
        </w:rPr>
      </w:pPr>
      <w:r>
        <w:rPr>
          <w:sz w:val="24"/>
        </w:rPr>
        <w:t>the</w:t>
      </w:r>
      <w:r>
        <w:rPr>
          <w:spacing w:val="-4"/>
          <w:sz w:val="24"/>
        </w:rPr>
        <w:t> </w:t>
      </w:r>
      <w:r>
        <w:rPr>
          <w:sz w:val="24"/>
        </w:rPr>
        <w:t>demand</w:t>
      </w:r>
      <w:r>
        <w:rPr>
          <w:spacing w:val="-3"/>
          <w:sz w:val="24"/>
        </w:rPr>
        <w:t> </w:t>
      </w:r>
      <w:r>
        <w:rPr>
          <w:sz w:val="24"/>
        </w:rPr>
        <w:t>for</w:t>
      </w:r>
      <w:r>
        <w:rPr>
          <w:spacing w:val="-3"/>
          <w:sz w:val="24"/>
        </w:rPr>
        <w:t> </w:t>
      </w:r>
      <w:r>
        <w:rPr>
          <w:sz w:val="24"/>
        </w:rPr>
        <w:t>both</w:t>
      </w:r>
      <w:r>
        <w:rPr>
          <w:spacing w:val="-2"/>
          <w:sz w:val="24"/>
        </w:rPr>
        <w:t> </w:t>
      </w:r>
      <w:r>
        <w:rPr>
          <w:sz w:val="24"/>
        </w:rPr>
        <w:t>imports</w:t>
      </w:r>
      <w:r>
        <w:rPr>
          <w:spacing w:val="-4"/>
          <w:sz w:val="24"/>
        </w:rPr>
        <w:t> </w:t>
      </w:r>
      <w:r>
        <w:rPr>
          <w:sz w:val="24"/>
        </w:rPr>
        <w:t>and</w:t>
      </w:r>
      <w:r>
        <w:rPr>
          <w:spacing w:val="-2"/>
          <w:sz w:val="24"/>
        </w:rPr>
        <w:t> </w:t>
      </w:r>
      <w:r>
        <w:rPr>
          <w:sz w:val="24"/>
        </w:rPr>
        <w:t>exports</w:t>
      </w:r>
      <w:r>
        <w:rPr>
          <w:spacing w:val="-4"/>
          <w:sz w:val="24"/>
        </w:rPr>
        <w:t> </w:t>
      </w:r>
      <w:r>
        <w:rPr>
          <w:sz w:val="24"/>
        </w:rPr>
        <w:t>because</w:t>
      </w:r>
      <w:r>
        <w:rPr>
          <w:spacing w:val="-2"/>
          <w:sz w:val="24"/>
        </w:rPr>
        <w:t> </w:t>
      </w:r>
      <w:r>
        <w:rPr>
          <w:sz w:val="24"/>
        </w:rPr>
        <w:t>they</w:t>
      </w:r>
      <w:r>
        <w:rPr>
          <w:spacing w:val="-2"/>
          <w:sz w:val="24"/>
        </w:rPr>
        <w:t> </w:t>
      </w:r>
      <w:r>
        <w:rPr>
          <w:sz w:val="24"/>
        </w:rPr>
        <w:t>change</w:t>
      </w:r>
      <w:r>
        <w:rPr>
          <w:spacing w:val="-4"/>
          <w:sz w:val="24"/>
        </w:rPr>
        <w:t> </w:t>
      </w:r>
      <w:r>
        <w:rPr>
          <w:sz w:val="24"/>
        </w:rPr>
        <w:t>the</w:t>
      </w:r>
      <w:r>
        <w:rPr>
          <w:spacing w:val="-4"/>
          <w:sz w:val="24"/>
        </w:rPr>
        <w:t> </w:t>
      </w:r>
      <w:r>
        <w:rPr>
          <w:sz w:val="24"/>
        </w:rPr>
        <w:t>apparent</w:t>
      </w:r>
      <w:r>
        <w:rPr>
          <w:spacing w:val="-3"/>
          <w:sz w:val="24"/>
        </w:rPr>
        <w:t> </w:t>
      </w:r>
      <w:r>
        <w:rPr>
          <w:sz w:val="24"/>
        </w:rPr>
        <w:t>prices</w:t>
      </w:r>
      <w:r>
        <w:rPr>
          <w:spacing w:val="-4"/>
          <w:sz w:val="24"/>
        </w:rPr>
        <w:t> </w:t>
      </w:r>
      <w:r>
        <w:rPr>
          <w:sz w:val="24"/>
        </w:rPr>
        <w:t>of</w:t>
      </w:r>
      <w:r>
        <w:rPr>
          <w:spacing w:val="-3"/>
          <w:sz w:val="24"/>
        </w:rPr>
        <w:t> </w:t>
      </w:r>
      <w:r>
        <w:rPr>
          <w:sz w:val="24"/>
        </w:rPr>
        <w:t>both imports and exports, and</w:t>
      </w:r>
    </w:p>
    <w:p>
      <w:pPr>
        <w:pStyle w:val="ListParagraph"/>
        <w:numPr>
          <w:ilvl w:val="0"/>
          <w:numId w:val="110"/>
        </w:numPr>
        <w:tabs>
          <w:tab w:pos="640" w:val="left" w:leader="none"/>
        </w:tabs>
        <w:spacing w:line="240" w:lineRule="auto" w:before="266" w:after="0"/>
        <w:ind w:left="640" w:right="0" w:hanging="388"/>
        <w:jc w:val="left"/>
        <w:rPr>
          <w:sz w:val="24"/>
        </w:rPr>
      </w:pPr>
      <w:r>
        <w:rPr>
          <w:sz w:val="24"/>
        </w:rPr>
        <w:t>the</w:t>
      </w:r>
      <w:r>
        <w:rPr>
          <w:spacing w:val="-5"/>
          <w:sz w:val="24"/>
        </w:rPr>
        <w:t> </w:t>
      </w:r>
      <w:r>
        <w:rPr>
          <w:sz w:val="24"/>
        </w:rPr>
        <w:t>value</w:t>
      </w:r>
      <w:r>
        <w:rPr>
          <w:spacing w:val="-4"/>
          <w:sz w:val="24"/>
        </w:rPr>
        <w:t> </w:t>
      </w:r>
      <w:r>
        <w:rPr>
          <w:sz w:val="24"/>
        </w:rPr>
        <w:t>of</w:t>
      </w:r>
      <w:r>
        <w:rPr>
          <w:spacing w:val="-3"/>
          <w:sz w:val="24"/>
        </w:rPr>
        <w:t> </w:t>
      </w:r>
      <w:r>
        <w:rPr>
          <w:sz w:val="24"/>
        </w:rPr>
        <w:t>the</w:t>
      </w:r>
      <w:r>
        <w:rPr>
          <w:spacing w:val="-4"/>
          <w:sz w:val="24"/>
        </w:rPr>
        <w:t> </w:t>
      </w:r>
      <w:r>
        <w:rPr>
          <w:sz w:val="24"/>
        </w:rPr>
        <w:t>foreign</w:t>
      </w:r>
      <w:r>
        <w:rPr>
          <w:spacing w:val="-1"/>
          <w:sz w:val="24"/>
        </w:rPr>
        <w:t> </w:t>
      </w:r>
      <w:r>
        <w:rPr>
          <w:sz w:val="24"/>
        </w:rPr>
        <w:t>currency</w:t>
      </w:r>
      <w:r>
        <w:rPr>
          <w:spacing w:val="-2"/>
          <w:sz w:val="24"/>
        </w:rPr>
        <w:t> investment.</w:t>
      </w:r>
    </w:p>
    <w:p>
      <w:pPr>
        <w:pStyle w:val="BodyText"/>
        <w:spacing w:line="237" w:lineRule="auto" w:before="286"/>
        <w:ind w:left="261" w:right="1414"/>
        <w:jc w:val="both"/>
      </w:pPr>
      <w:r>
        <w:rPr/>
        <w:t>If the exchange rate of the Singapore Dollar rises, it would mean that a Singaporean trader or investor would get more foreign currency for every Singapore Dollar exchanged. For the importer this would mean that he would have to give less Singapore Dollar in exchange for an equivalent amount of foreign currency and so the price of his goods would be reduced.</w:t>
      </w:r>
    </w:p>
    <w:p>
      <w:pPr>
        <w:pStyle w:val="ListParagraph"/>
        <w:numPr>
          <w:ilvl w:val="2"/>
          <w:numId w:val="105"/>
        </w:numPr>
        <w:tabs>
          <w:tab w:pos="815" w:val="left" w:leader="none"/>
        </w:tabs>
        <w:spacing w:line="240" w:lineRule="auto" w:before="275" w:after="0"/>
        <w:ind w:left="815" w:right="0" w:hanging="554"/>
        <w:jc w:val="left"/>
        <w:rPr>
          <w:b/>
          <w:sz w:val="23"/>
        </w:rPr>
      </w:pPr>
      <w:r>
        <w:rPr>
          <w:b/>
          <w:sz w:val="23"/>
        </w:rPr>
        <w:t>Changes</w:t>
      </w:r>
      <w:r>
        <w:rPr>
          <w:b/>
          <w:spacing w:val="-6"/>
          <w:sz w:val="23"/>
        </w:rPr>
        <w:t> </w:t>
      </w:r>
      <w:r>
        <w:rPr>
          <w:b/>
          <w:sz w:val="23"/>
        </w:rPr>
        <w:t>in</w:t>
      </w:r>
      <w:r>
        <w:rPr>
          <w:b/>
          <w:spacing w:val="-3"/>
          <w:sz w:val="23"/>
        </w:rPr>
        <w:t> </w:t>
      </w:r>
      <w:r>
        <w:rPr>
          <w:b/>
          <w:sz w:val="23"/>
        </w:rPr>
        <w:t>Aggregate</w:t>
      </w:r>
      <w:r>
        <w:rPr>
          <w:b/>
          <w:spacing w:val="-5"/>
          <w:sz w:val="23"/>
        </w:rPr>
        <w:t> </w:t>
      </w:r>
      <w:r>
        <w:rPr>
          <w:b/>
          <w:spacing w:val="-2"/>
          <w:sz w:val="23"/>
        </w:rPr>
        <w:t>Demand</w:t>
      </w:r>
    </w:p>
    <w:p>
      <w:pPr>
        <w:pStyle w:val="BodyText"/>
        <w:spacing w:before="5"/>
        <w:ind w:left="0"/>
        <w:rPr>
          <w:b/>
          <w:sz w:val="23"/>
        </w:rPr>
      </w:pPr>
    </w:p>
    <w:p>
      <w:pPr>
        <w:pStyle w:val="BodyText"/>
        <w:ind w:left="261" w:right="1419"/>
        <w:jc w:val="both"/>
      </w:pPr>
      <w:r>
        <w:rPr/>
        <w:t>The</w:t>
      </w:r>
      <w:r>
        <w:rPr>
          <w:spacing w:val="-2"/>
        </w:rPr>
        <w:t> </w:t>
      </w:r>
      <w:r>
        <w:rPr/>
        <w:t>economy</w:t>
      </w:r>
      <w:r>
        <w:rPr>
          <w:spacing w:val="-3"/>
        </w:rPr>
        <w:t> </w:t>
      </w:r>
      <w:r>
        <w:rPr/>
        <w:t>revolves</w:t>
      </w:r>
      <w:r>
        <w:rPr>
          <w:spacing w:val="-3"/>
        </w:rPr>
        <w:t> </w:t>
      </w:r>
      <w:r>
        <w:rPr/>
        <w:t>around</w:t>
      </w:r>
      <w:r>
        <w:rPr>
          <w:spacing w:val="-2"/>
        </w:rPr>
        <w:t> </w:t>
      </w:r>
      <w:r>
        <w:rPr/>
        <w:t>all</w:t>
      </w:r>
      <w:r>
        <w:rPr>
          <w:spacing w:val="-2"/>
        </w:rPr>
        <w:t> </w:t>
      </w:r>
      <w:r>
        <w:rPr/>
        <w:t>the</w:t>
      </w:r>
      <w:r>
        <w:rPr>
          <w:spacing w:val="-2"/>
        </w:rPr>
        <w:t> </w:t>
      </w:r>
      <w:r>
        <w:rPr/>
        <w:t>production</w:t>
      </w:r>
      <w:r>
        <w:rPr>
          <w:spacing w:val="-4"/>
        </w:rPr>
        <w:t> </w:t>
      </w:r>
      <w:r>
        <w:rPr/>
        <w:t>and</w:t>
      </w:r>
      <w:r>
        <w:rPr>
          <w:spacing w:val="-2"/>
        </w:rPr>
        <w:t> </w:t>
      </w:r>
      <w:r>
        <w:rPr/>
        <w:t>exchange</w:t>
      </w:r>
      <w:r>
        <w:rPr>
          <w:spacing w:val="-2"/>
        </w:rPr>
        <w:t> </w:t>
      </w:r>
      <w:r>
        <w:rPr/>
        <w:t>activities</w:t>
      </w:r>
      <w:r>
        <w:rPr>
          <w:spacing w:val="-3"/>
        </w:rPr>
        <w:t> </w:t>
      </w:r>
      <w:r>
        <w:rPr/>
        <w:t>that</w:t>
      </w:r>
      <w:r>
        <w:rPr>
          <w:spacing w:val="-1"/>
        </w:rPr>
        <w:t> </w:t>
      </w:r>
      <w:r>
        <w:rPr/>
        <w:t>are</w:t>
      </w:r>
      <w:r>
        <w:rPr>
          <w:spacing w:val="-2"/>
        </w:rPr>
        <w:t> </w:t>
      </w:r>
      <w:r>
        <w:rPr/>
        <w:t>carried</w:t>
      </w:r>
      <w:r>
        <w:rPr>
          <w:spacing w:val="-1"/>
        </w:rPr>
        <w:t> </w:t>
      </w:r>
      <w:r>
        <w:rPr/>
        <w:t>out</w:t>
      </w:r>
      <w:r>
        <w:rPr>
          <w:spacing w:val="-2"/>
        </w:rPr>
        <w:t> </w:t>
      </w:r>
      <w:r>
        <w:rPr/>
        <w:t>every day, i.e.,</w:t>
      </w:r>
      <w:r>
        <w:rPr>
          <w:spacing w:val="-2"/>
        </w:rPr>
        <w:t> </w:t>
      </w:r>
      <w:r>
        <w:rPr/>
        <w:t>all</w:t>
      </w:r>
      <w:r>
        <w:rPr>
          <w:spacing w:val="-1"/>
        </w:rPr>
        <w:t> </w:t>
      </w:r>
      <w:r>
        <w:rPr/>
        <w:t>the</w:t>
      </w:r>
      <w:r>
        <w:rPr>
          <w:spacing w:val="-1"/>
        </w:rPr>
        <w:t> </w:t>
      </w:r>
      <w:r>
        <w:rPr/>
        <w:t>buying</w:t>
      </w:r>
      <w:r>
        <w:rPr>
          <w:spacing w:val="-2"/>
        </w:rPr>
        <w:t> </w:t>
      </w:r>
      <w:r>
        <w:rPr/>
        <w:t>and</w:t>
      </w:r>
      <w:r>
        <w:rPr>
          <w:spacing w:val="-1"/>
        </w:rPr>
        <w:t> </w:t>
      </w:r>
      <w:r>
        <w:rPr/>
        <w:t>selling.</w:t>
      </w:r>
      <w:r>
        <w:rPr>
          <w:spacing w:val="-3"/>
        </w:rPr>
        <w:t> </w:t>
      </w:r>
      <w:r>
        <w:rPr/>
        <w:t>The</w:t>
      </w:r>
      <w:r>
        <w:rPr>
          <w:spacing w:val="-1"/>
        </w:rPr>
        <w:t> </w:t>
      </w:r>
      <w:r>
        <w:rPr/>
        <w:t>level</w:t>
      </w:r>
      <w:r>
        <w:rPr>
          <w:spacing w:val="-1"/>
        </w:rPr>
        <w:t> </w:t>
      </w:r>
      <w:r>
        <w:rPr/>
        <w:t>of</w:t>
      </w:r>
      <w:r>
        <w:rPr>
          <w:spacing w:val="-1"/>
        </w:rPr>
        <w:t> </w:t>
      </w:r>
      <w:r>
        <w:rPr/>
        <w:t>economic</w:t>
      </w:r>
      <w:r>
        <w:rPr>
          <w:spacing w:val="-2"/>
        </w:rPr>
        <w:t> </w:t>
      </w:r>
      <w:r>
        <w:rPr/>
        <w:t>activity</w:t>
      </w:r>
      <w:r>
        <w:rPr>
          <w:spacing w:val="-2"/>
        </w:rPr>
        <w:t> </w:t>
      </w:r>
      <w:r>
        <w:rPr/>
        <w:t>is</w:t>
      </w:r>
      <w:r>
        <w:rPr>
          <w:spacing w:val="-2"/>
        </w:rPr>
        <w:t> </w:t>
      </w:r>
      <w:r>
        <w:rPr/>
        <w:t>measured</w:t>
      </w:r>
      <w:r>
        <w:rPr>
          <w:spacing w:val="-1"/>
        </w:rPr>
        <w:t> </w:t>
      </w:r>
      <w:r>
        <w:rPr/>
        <w:t>by</w:t>
      </w:r>
      <w:r>
        <w:rPr>
          <w:spacing w:val="-2"/>
        </w:rPr>
        <w:t> </w:t>
      </w:r>
      <w:r>
        <w:rPr/>
        <w:t>how</w:t>
      </w:r>
      <w:r>
        <w:rPr>
          <w:spacing w:val="-1"/>
        </w:rPr>
        <w:t> </w:t>
      </w:r>
      <w:r>
        <w:rPr/>
        <w:t>much</w:t>
      </w:r>
      <w:r>
        <w:rPr>
          <w:spacing w:val="-3"/>
        </w:rPr>
        <w:t> </w:t>
      </w:r>
      <w:r>
        <w:rPr/>
        <w:t>buying and selling goes on in the economy over a period, which is mainly driven by demand.</w:t>
      </w:r>
    </w:p>
    <w:p>
      <w:pPr>
        <w:spacing w:line="252" w:lineRule="auto" w:before="273"/>
        <w:ind w:left="261" w:right="1412" w:firstLine="0"/>
        <w:jc w:val="both"/>
        <w:rPr>
          <w:sz w:val="23"/>
        </w:rPr>
      </w:pPr>
      <w:r>
        <w:rPr>
          <w:sz w:val="23"/>
        </w:rPr>
        <w:t>Demand can change for a variety of reasons: changes in income levels, how people view the future, what</w:t>
      </w:r>
      <w:r>
        <w:rPr>
          <w:spacing w:val="-8"/>
          <w:sz w:val="23"/>
        </w:rPr>
        <w:t> </w:t>
      </w:r>
      <w:r>
        <w:rPr>
          <w:sz w:val="23"/>
        </w:rPr>
        <w:t>their</w:t>
      </w:r>
      <w:r>
        <w:rPr>
          <w:spacing w:val="-10"/>
          <w:sz w:val="23"/>
        </w:rPr>
        <w:t> </w:t>
      </w:r>
      <w:r>
        <w:rPr>
          <w:sz w:val="23"/>
        </w:rPr>
        <w:t>current</w:t>
      </w:r>
      <w:r>
        <w:rPr>
          <w:spacing w:val="-8"/>
          <w:sz w:val="23"/>
        </w:rPr>
        <w:t> </w:t>
      </w:r>
      <w:r>
        <w:rPr>
          <w:sz w:val="23"/>
        </w:rPr>
        <w:t>debt</w:t>
      </w:r>
      <w:r>
        <w:rPr>
          <w:spacing w:val="-8"/>
          <w:sz w:val="23"/>
        </w:rPr>
        <w:t> </w:t>
      </w:r>
      <w:r>
        <w:rPr>
          <w:sz w:val="23"/>
        </w:rPr>
        <w:t>levels</w:t>
      </w:r>
      <w:r>
        <w:rPr>
          <w:spacing w:val="-6"/>
          <w:sz w:val="23"/>
        </w:rPr>
        <w:t> </w:t>
      </w:r>
      <w:r>
        <w:rPr>
          <w:sz w:val="23"/>
        </w:rPr>
        <w:t>are,</w:t>
      </w:r>
      <w:r>
        <w:rPr>
          <w:spacing w:val="-9"/>
          <w:sz w:val="23"/>
        </w:rPr>
        <w:t> </w:t>
      </w:r>
      <w:r>
        <w:rPr>
          <w:sz w:val="23"/>
        </w:rPr>
        <w:t>the</w:t>
      </w:r>
      <w:r>
        <w:rPr>
          <w:spacing w:val="-9"/>
          <w:sz w:val="23"/>
        </w:rPr>
        <w:t> </w:t>
      </w:r>
      <w:r>
        <w:rPr>
          <w:sz w:val="23"/>
        </w:rPr>
        <w:t>general</w:t>
      </w:r>
      <w:r>
        <w:rPr>
          <w:spacing w:val="-10"/>
          <w:sz w:val="23"/>
        </w:rPr>
        <w:t> </w:t>
      </w:r>
      <w:r>
        <w:rPr>
          <w:sz w:val="23"/>
        </w:rPr>
        <w:t>level</w:t>
      </w:r>
      <w:r>
        <w:rPr>
          <w:spacing w:val="-12"/>
          <w:sz w:val="23"/>
        </w:rPr>
        <w:t> </w:t>
      </w:r>
      <w:r>
        <w:rPr>
          <w:sz w:val="23"/>
        </w:rPr>
        <w:t>of</w:t>
      </w:r>
      <w:r>
        <w:rPr>
          <w:spacing w:val="-8"/>
          <w:sz w:val="23"/>
        </w:rPr>
        <w:t> </w:t>
      </w:r>
      <w:r>
        <w:rPr>
          <w:sz w:val="23"/>
        </w:rPr>
        <w:t>confidence</w:t>
      </w:r>
      <w:r>
        <w:rPr>
          <w:spacing w:val="-9"/>
          <w:sz w:val="23"/>
        </w:rPr>
        <w:t> </w:t>
      </w:r>
      <w:r>
        <w:rPr>
          <w:sz w:val="23"/>
        </w:rPr>
        <w:t>in</w:t>
      </w:r>
      <w:r>
        <w:rPr>
          <w:spacing w:val="-9"/>
          <w:sz w:val="23"/>
        </w:rPr>
        <w:t> </w:t>
      </w:r>
      <w:r>
        <w:rPr>
          <w:sz w:val="23"/>
        </w:rPr>
        <w:t>the</w:t>
      </w:r>
      <w:r>
        <w:rPr>
          <w:spacing w:val="-9"/>
          <w:sz w:val="23"/>
        </w:rPr>
        <w:t> </w:t>
      </w:r>
      <w:r>
        <w:rPr>
          <w:sz w:val="23"/>
        </w:rPr>
        <w:t>future</w:t>
      </w:r>
      <w:r>
        <w:rPr>
          <w:spacing w:val="-9"/>
          <w:sz w:val="23"/>
        </w:rPr>
        <w:t> </w:t>
      </w:r>
      <w:r>
        <w:rPr>
          <w:sz w:val="23"/>
        </w:rPr>
        <w:t>of</w:t>
      </w:r>
      <w:r>
        <w:rPr>
          <w:spacing w:val="-8"/>
          <w:sz w:val="23"/>
        </w:rPr>
        <w:t> </w:t>
      </w:r>
      <w:r>
        <w:rPr>
          <w:sz w:val="23"/>
        </w:rPr>
        <w:t>the</w:t>
      </w:r>
      <w:r>
        <w:rPr>
          <w:spacing w:val="-9"/>
          <w:sz w:val="23"/>
        </w:rPr>
        <w:t> </w:t>
      </w:r>
      <w:r>
        <w:rPr>
          <w:sz w:val="23"/>
        </w:rPr>
        <w:t>economy,</w:t>
      </w:r>
      <w:r>
        <w:rPr>
          <w:spacing w:val="-7"/>
          <w:sz w:val="23"/>
        </w:rPr>
        <w:t> </w:t>
      </w:r>
      <w:r>
        <w:rPr>
          <w:sz w:val="23"/>
        </w:rPr>
        <w:t>political events</w:t>
      </w:r>
      <w:r>
        <w:rPr>
          <w:spacing w:val="-7"/>
          <w:sz w:val="23"/>
        </w:rPr>
        <w:t> </w:t>
      </w:r>
      <w:r>
        <w:rPr>
          <w:sz w:val="23"/>
        </w:rPr>
        <w:t>around</w:t>
      </w:r>
      <w:r>
        <w:rPr>
          <w:spacing w:val="-9"/>
          <w:sz w:val="23"/>
        </w:rPr>
        <w:t> </w:t>
      </w:r>
      <w:r>
        <w:rPr>
          <w:sz w:val="23"/>
        </w:rPr>
        <w:t>the</w:t>
      </w:r>
      <w:r>
        <w:rPr>
          <w:spacing w:val="-9"/>
          <w:sz w:val="23"/>
        </w:rPr>
        <w:t> </w:t>
      </w:r>
      <w:r>
        <w:rPr>
          <w:sz w:val="23"/>
        </w:rPr>
        <w:t>world,</w:t>
      </w:r>
      <w:r>
        <w:rPr>
          <w:spacing w:val="-10"/>
          <w:sz w:val="23"/>
        </w:rPr>
        <w:t> </w:t>
      </w:r>
      <w:r>
        <w:rPr>
          <w:sz w:val="23"/>
        </w:rPr>
        <w:t>natural</w:t>
      </w:r>
      <w:r>
        <w:rPr>
          <w:spacing w:val="-7"/>
          <w:sz w:val="23"/>
        </w:rPr>
        <w:t> </w:t>
      </w:r>
      <w:r>
        <w:rPr>
          <w:sz w:val="23"/>
        </w:rPr>
        <w:t>disasters,</w:t>
      </w:r>
      <w:r>
        <w:rPr>
          <w:spacing w:val="-10"/>
          <w:sz w:val="23"/>
        </w:rPr>
        <w:t> </w:t>
      </w:r>
      <w:r>
        <w:rPr>
          <w:sz w:val="23"/>
        </w:rPr>
        <w:t>and</w:t>
      </w:r>
      <w:r>
        <w:rPr>
          <w:spacing w:val="-9"/>
          <w:sz w:val="23"/>
        </w:rPr>
        <w:t> </w:t>
      </w:r>
      <w:r>
        <w:rPr>
          <w:sz w:val="23"/>
        </w:rPr>
        <w:t>so</w:t>
      </w:r>
      <w:r>
        <w:rPr>
          <w:spacing w:val="-5"/>
          <w:sz w:val="23"/>
        </w:rPr>
        <w:t> </w:t>
      </w:r>
      <w:r>
        <w:rPr>
          <w:sz w:val="23"/>
        </w:rPr>
        <w:t>on.</w:t>
      </w:r>
      <w:r>
        <w:rPr>
          <w:spacing w:val="-8"/>
          <w:sz w:val="23"/>
        </w:rPr>
        <w:t> </w:t>
      </w:r>
      <w:r>
        <w:rPr>
          <w:sz w:val="23"/>
        </w:rPr>
        <w:t>Many</w:t>
      </w:r>
      <w:r>
        <w:rPr>
          <w:spacing w:val="-9"/>
          <w:sz w:val="23"/>
        </w:rPr>
        <w:t> </w:t>
      </w:r>
      <w:r>
        <w:rPr>
          <w:sz w:val="23"/>
        </w:rPr>
        <w:t>things</w:t>
      </w:r>
      <w:r>
        <w:rPr>
          <w:spacing w:val="-7"/>
          <w:sz w:val="23"/>
        </w:rPr>
        <w:t> </w:t>
      </w:r>
      <w:r>
        <w:rPr>
          <w:sz w:val="23"/>
        </w:rPr>
        <w:t>affect</w:t>
      </w:r>
      <w:r>
        <w:rPr>
          <w:spacing w:val="-9"/>
          <w:sz w:val="23"/>
        </w:rPr>
        <w:t> </w:t>
      </w:r>
      <w:r>
        <w:rPr>
          <w:sz w:val="23"/>
        </w:rPr>
        <w:t>demand,</w:t>
      </w:r>
      <w:r>
        <w:rPr>
          <w:spacing w:val="-7"/>
          <w:sz w:val="23"/>
        </w:rPr>
        <w:t> </w:t>
      </w:r>
      <w:r>
        <w:rPr>
          <w:sz w:val="23"/>
        </w:rPr>
        <w:t>and</w:t>
      </w:r>
      <w:r>
        <w:rPr>
          <w:spacing w:val="-9"/>
          <w:sz w:val="23"/>
        </w:rPr>
        <w:t> </w:t>
      </w:r>
      <w:r>
        <w:rPr>
          <w:sz w:val="23"/>
        </w:rPr>
        <w:t>it</w:t>
      </w:r>
      <w:r>
        <w:rPr>
          <w:spacing w:val="-8"/>
          <w:sz w:val="23"/>
        </w:rPr>
        <w:t> </w:t>
      </w:r>
      <w:r>
        <w:rPr>
          <w:sz w:val="23"/>
        </w:rPr>
        <w:t>is</w:t>
      </w:r>
      <w:r>
        <w:rPr>
          <w:spacing w:val="-9"/>
          <w:sz w:val="23"/>
        </w:rPr>
        <w:t> </w:t>
      </w:r>
      <w:r>
        <w:rPr>
          <w:sz w:val="23"/>
        </w:rPr>
        <w:t>very</w:t>
      </w:r>
      <w:r>
        <w:rPr>
          <w:spacing w:val="-9"/>
          <w:sz w:val="23"/>
        </w:rPr>
        <w:t> </w:t>
      </w:r>
      <w:r>
        <w:rPr>
          <w:sz w:val="23"/>
        </w:rPr>
        <w:t>difficult for a person or any business, whatever its size, to predict what might happen next.</w:t>
      </w:r>
    </w:p>
    <w:p>
      <w:pPr>
        <w:pStyle w:val="BodyText"/>
        <w:spacing w:line="244" w:lineRule="auto" w:before="261"/>
        <w:ind w:left="261" w:right="1426"/>
        <w:jc w:val="both"/>
      </w:pPr>
      <w:r>
        <w:rPr/>
        <w:t>It is important to remember that not everyone or every business will be affected by changes in economic activity in the same way.</w:t>
      </w:r>
    </w:p>
    <w:p>
      <w:pPr>
        <w:pStyle w:val="BodyText"/>
        <w:spacing w:line="244" w:lineRule="auto" w:before="267"/>
        <w:ind w:left="261" w:right="1420"/>
        <w:jc w:val="both"/>
      </w:pPr>
      <w:r>
        <w:rPr/>
        <w:t>Supermarkets,</w:t>
      </w:r>
      <w:r>
        <w:rPr>
          <w:spacing w:val="-10"/>
        </w:rPr>
        <w:t> </w:t>
      </w:r>
      <w:r>
        <w:rPr/>
        <w:t>for</w:t>
      </w:r>
      <w:r>
        <w:rPr>
          <w:spacing w:val="-9"/>
        </w:rPr>
        <w:t> </w:t>
      </w:r>
      <w:r>
        <w:rPr/>
        <w:t>example,</w:t>
      </w:r>
      <w:r>
        <w:rPr>
          <w:spacing w:val="-9"/>
        </w:rPr>
        <w:t> </w:t>
      </w:r>
      <w:r>
        <w:rPr/>
        <w:t>tend</w:t>
      </w:r>
      <w:r>
        <w:rPr>
          <w:spacing w:val="-9"/>
        </w:rPr>
        <w:t> </w:t>
      </w:r>
      <w:r>
        <w:rPr/>
        <w:t>to</w:t>
      </w:r>
      <w:r>
        <w:rPr>
          <w:spacing w:val="-12"/>
        </w:rPr>
        <w:t> </w:t>
      </w:r>
      <w:r>
        <w:rPr/>
        <w:t>be</w:t>
      </w:r>
      <w:r>
        <w:rPr>
          <w:spacing w:val="-9"/>
        </w:rPr>
        <w:t> </w:t>
      </w:r>
      <w:r>
        <w:rPr/>
        <w:t>relatively</w:t>
      </w:r>
      <w:r>
        <w:rPr>
          <w:spacing w:val="-10"/>
        </w:rPr>
        <w:t> </w:t>
      </w:r>
      <w:r>
        <w:rPr/>
        <w:t>unaffected</w:t>
      </w:r>
      <w:r>
        <w:rPr>
          <w:spacing w:val="-9"/>
        </w:rPr>
        <w:t> </w:t>
      </w:r>
      <w:r>
        <w:rPr/>
        <w:t>whereas</w:t>
      </w:r>
      <w:r>
        <w:rPr>
          <w:spacing w:val="-10"/>
        </w:rPr>
        <w:t> </w:t>
      </w:r>
      <w:r>
        <w:rPr/>
        <w:t>furniture</w:t>
      </w:r>
      <w:r>
        <w:rPr>
          <w:spacing w:val="-9"/>
        </w:rPr>
        <w:t> </w:t>
      </w:r>
      <w:r>
        <w:rPr/>
        <w:t>retailers,</w:t>
      </w:r>
      <w:r>
        <w:rPr>
          <w:spacing w:val="-10"/>
        </w:rPr>
        <w:t> </w:t>
      </w:r>
      <w:r>
        <w:rPr/>
        <w:t>car</w:t>
      </w:r>
      <w:r>
        <w:rPr>
          <w:spacing w:val="-9"/>
        </w:rPr>
        <w:t> </w:t>
      </w:r>
      <w:r>
        <w:rPr/>
        <w:t>dealers and electrical goods retailers tend to be far more affected by economic changes.</w:t>
      </w:r>
    </w:p>
    <w:p>
      <w:pPr>
        <w:spacing w:after="0" w:line="244" w:lineRule="auto"/>
        <w:jc w:val="both"/>
        <w:sectPr>
          <w:pgSz w:w="11900" w:h="16840"/>
          <w:pgMar w:header="0" w:footer="647" w:top="1320" w:bottom="840" w:left="600" w:right="0"/>
        </w:sectPr>
      </w:pPr>
    </w:p>
    <w:p>
      <w:pPr>
        <w:pStyle w:val="Heading2"/>
        <w:ind w:left="254"/>
        <w:jc w:val="both"/>
      </w:pPr>
      <w:r>
        <w:rPr/>
        <w:t>We</w:t>
      </w:r>
      <w:r>
        <w:rPr>
          <w:spacing w:val="-5"/>
        </w:rPr>
        <w:t> </w:t>
      </w:r>
      <w:r>
        <w:rPr/>
        <w:t>can,</w:t>
      </w:r>
      <w:r>
        <w:rPr>
          <w:spacing w:val="-2"/>
        </w:rPr>
        <w:t> </w:t>
      </w:r>
      <w:r>
        <w:rPr/>
        <w:t>however,</w:t>
      </w:r>
      <w:r>
        <w:rPr>
          <w:spacing w:val="-3"/>
        </w:rPr>
        <w:t> </w:t>
      </w:r>
      <w:r>
        <w:rPr/>
        <w:t>establish</w:t>
      </w:r>
      <w:r>
        <w:rPr>
          <w:spacing w:val="-3"/>
        </w:rPr>
        <w:t> </w:t>
      </w:r>
      <w:r>
        <w:rPr/>
        <w:t>some</w:t>
      </w:r>
      <w:r>
        <w:rPr>
          <w:spacing w:val="-4"/>
        </w:rPr>
        <w:t> </w:t>
      </w:r>
      <w:r>
        <w:rPr/>
        <w:t>general</w:t>
      </w:r>
      <w:r>
        <w:rPr>
          <w:spacing w:val="-2"/>
        </w:rPr>
        <w:t> principles:</w:t>
      </w:r>
    </w:p>
    <w:p>
      <w:pPr>
        <w:pStyle w:val="ListParagraph"/>
        <w:numPr>
          <w:ilvl w:val="3"/>
          <w:numId w:val="105"/>
        </w:numPr>
        <w:tabs>
          <w:tab w:pos="614" w:val="left" w:leader="none"/>
        </w:tabs>
        <w:spacing w:line="240" w:lineRule="auto" w:before="286" w:after="0"/>
        <w:ind w:left="614" w:right="1404" w:hanging="363"/>
        <w:jc w:val="both"/>
        <w:rPr>
          <w:sz w:val="24"/>
        </w:rPr>
      </w:pPr>
      <w:r>
        <w:rPr>
          <w:sz w:val="24"/>
        </w:rPr>
        <w:t>When GDP slows down, businesses will experience a fall in demand for their goods</w:t>
      </w:r>
      <w:r>
        <w:rPr>
          <w:spacing w:val="-1"/>
          <w:sz w:val="24"/>
        </w:rPr>
        <w:t> </w:t>
      </w:r>
      <w:r>
        <w:rPr>
          <w:sz w:val="24"/>
        </w:rPr>
        <w:t>or services. </w:t>
      </w:r>
      <w:r>
        <w:rPr>
          <w:spacing w:val="-2"/>
          <w:sz w:val="24"/>
        </w:rPr>
        <w:t>Revenues</w:t>
      </w:r>
      <w:r>
        <w:rPr>
          <w:spacing w:val="-7"/>
          <w:sz w:val="24"/>
        </w:rPr>
        <w:t> </w:t>
      </w:r>
      <w:r>
        <w:rPr>
          <w:spacing w:val="-2"/>
          <w:sz w:val="24"/>
        </w:rPr>
        <w:t>will</w:t>
      </w:r>
      <w:r>
        <w:rPr>
          <w:spacing w:val="-7"/>
          <w:sz w:val="24"/>
        </w:rPr>
        <w:t> </w:t>
      </w:r>
      <w:r>
        <w:rPr>
          <w:spacing w:val="-2"/>
          <w:sz w:val="24"/>
        </w:rPr>
        <w:t>fall</w:t>
      </w:r>
      <w:r>
        <w:rPr>
          <w:spacing w:val="-7"/>
          <w:sz w:val="24"/>
        </w:rPr>
        <w:t> </w:t>
      </w:r>
      <w:r>
        <w:rPr>
          <w:spacing w:val="-2"/>
          <w:sz w:val="24"/>
        </w:rPr>
        <w:t>and</w:t>
      </w:r>
      <w:r>
        <w:rPr>
          <w:spacing w:val="-5"/>
          <w:sz w:val="24"/>
        </w:rPr>
        <w:t> </w:t>
      </w:r>
      <w:r>
        <w:rPr>
          <w:spacing w:val="-2"/>
          <w:sz w:val="24"/>
        </w:rPr>
        <w:t>profit</w:t>
      </w:r>
      <w:r>
        <w:rPr>
          <w:spacing w:val="-5"/>
          <w:sz w:val="24"/>
        </w:rPr>
        <w:t> </w:t>
      </w:r>
      <w:r>
        <w:rPr>
          <w:spacing w:val="-2"/>
          <w:sz w:val="24"/>
        </w:rPr>
        <w:t>margins</w:t>
      </w:r>
      <w:r>
        <w:rPr>
          <w:spacing w:val="-7"/>
          <w:sz w:val="24"/>
        </w:rPr>
        <w:t> </w:t>
      </w:r>
      <w:r>
        <w:rPr>
          <w:spacing w:val="-2"/>
          <w:sz w:val="24"/>
        </w:rPr>
        <w:t>will</w:t>
      </w:r>
      <w:r>
        <w:rPr>
          <w:spacing w:val="-7"/>
          <w:sz w:val="24"/>
        </w:rPr>
        <w:t> </w:t>
      </w:r>
      <w:r>
        <w:rPr>
          <w:spacing w:val="-2"/>
          <w:sz w:val="24"/>
        </w:rPr>
        <w:t>be</w:t>
      </w:r>
      <w:r>
        <w:rPr>
          <w:spacing w:val="-5"/>
          <w:sz w:val="24"/>
        </w:rPr>
        <w:t> </w:t>
      </w:r>
      <w:r>
        <w:rPr>
          <w:spacing w:val="-2"/>
          <w:sz w:val="24"/>
        </w:rPr>
        <w:t>squeezed</w:t>
      </w:r>
      <w:r>
        <w:rPr>
          <w:spacing w:val="-4"/>
          <w:sz w:val="24"/>
        </w:rPr>
        <w:t> </w:t>
      </w:r>
      <w:r>
        <w:rPr>
          <w:spacing w:val="-2"/>
          <w:sz w:val="24"/>
        </w:rPr>
        <w:t>as</w:t>
      </w:r>
      <w:r>
        <w:rPr>
          <w:spacing w:val="-7"/>
          <w:sz w:val="24"/>
        </w:rPr>
        <w:t> </w:t>
      </w:r>
      <w:r>
        <w:rPr>
          <w:spacing w:val="-2"/>
          <w:sz w:val="24"/>
        </w:rPr>
        <w:t>prices</w:t>
      </w:r>
      <w:r>
        <w:rPr>
          <w:spacing w:val="-7"/>
          <w:sz w:val="24"/>
        </w:rPr>
        <w:t> </w:t>
      </w:r>
      <w:r>
        <w:rPr>
          <w:spacing w:val="-2"/>
          <w:sz w:val="24"/>
        </w:rPr>
        <w:t>are</w:t>
      </w:r>
      <w:r>
        <w:rPr>
          <w:spacing w:val="-5"/>
          <w:sz w:val="24"/>
        </w:rPr>
        <w:t> </w:t>
      </w:r>
      <w:r>
        <w:rPr>
          <w:spacing w:val="-2"/>
          <w:sz w:val="24"/>
        </w:rPr>
        <w:t>cut</w:t>
      </w:r>
      <w:r>
        <w:rPr>
          <w:spacing w:val="-5"/>
          <w:sz w:val="24"/>
        </w:rPr>
        <w:t> </w:t>
      </w:r>
      <w:r>
        <w:rPr>
          <w:spacing w:val="-2"/>
          <w:sz w:val="24"/>
        </w:rPr>
        <w:t>in</w:t>
      </w:r>
      <w:r>
        <w:rPr>
          <w:spacing w:val="-5"/>
          <w:sz w:val="24"/>
        </w:rPr>
        <w:t> </w:t>
      </w:r>
      <w:r>
        <w:rPr>
          <w:spacing w:val="-2"/>
          <w:sz w:val="24"/>
        </w:rPr>
        <w:t>efforts</w:t>
      </w:r>
      <w:r>
        <w:rPr>
          <w:spacing w:val="-7"/>
          <w:sz w:val="24"/>
        </w:rPr>
        <w:t> </w:t>
      </w:r>
      <w:r>
        <w:rPr>
          <w:spacing w:val="-2"/>
          <w:sz w:val="24"/>
        </w:rPr>
        <w:t>to</w:t>
      </w:r>
      <w:r>
        <w:rPr>
          <w:spacing w:val="-5"/>
          <w:sz w:val="24"/>
        </w:rPr>
        <w:t> </w:t>
      </w:r>
      <w:r>
        <w:rPr>
          <w:spacing w:val="-2"/>
          <w:sz w:val="24"/>
        </w:rPr>
        <w:t>increase</w:t>
      </w:r>
      <w:r>
        <w:rPr>
          <w:spacing w:val="-5"/>
          <w:sz w:val="24"/>
        </w:rPr>
        <w:t> </w:t>
      </w:r>
      <w:r>
        <w:rPr>
          <w:spacing w:val="-2"/>
          <w:sz w:val="24"/>
        </w:rPr>
        <w:t>sales. </w:t>
      </w:r>
      <w:r>
        <w:rPr>
          <w:sz w:val="24"/>
        </w:rPr>
        <w:t>Unemployment may start to creep up.</w:t>
      </w:r>
    </w:p>
    <w:p>
      <w:pPr>
        <w:pStyle w:val="ListParagraph"/>
        <w:numPr>
          <w:ilvl w:val="3"/>
          <w:numId w:val="105"/>
        </w:numPr>
        <w:tabs>
          <w:tab w:pos="614" w:val="left" w:leader="none"/>
        </w:tabs>
        <w:spacing w:line="237" w:lineRule="auto" w:before="275" w:after="0"/>
        <w:ind w:left="614" w:right="1400" w:hanging="363"/>
        <w:jc w:val="both"/>
        <w:rPr>
          <w:sz w:val="24"/>
        </w:rPr>
      </w:pPr>
      <w:r>
        <w:rPr>
          <w:sz w:val="24"/>
        </w:rPr>
        <w:t>When GDP</w:t>
      </w:r>
      <w:r>
        <w:rPr>
          <w:spacing w:val="-1"/>
          <w:sz w:val="24"/>
        </w:rPr>
        <w:t> </w:t>
      </w:r>
      <w:r>
        <w:rPr>
          <w:sz w:val="24"/>
        </w:rPr>
        <w:t>rises at a</w:t>
      </w:r>
      <w:r>
        <w:rPr>
          <w:spacing w:val="-2"/>
          <w:sz w:val="24"/>
        </w:rPr>
        <w:t> </w:t>
      </w:r>
      <w:r>
        <w:rPr>
          <w:sz w:val="24"/>
        </w:rPr>
        <w:t>faster rate, businesses will</w:t>
      </w:r>
      <w:r>
        <w:rPr>
          <w:spacing w:val="-2"/>
          <w:sz w:val="24"/>
        </w:rPr>
        <w:t> </w:t>
      </w:r>
      <w:r>
        <w:rPr>
          <w:sz w:val="24"/>
        </w:rPr>
        <w:t>sell more</w:t>
      </w:r>
      <w:r>
        <w:rPr>
          <w:spacing w:val="-1"/>
          <w:sz w:val="24"/>
        </w:rPr>
        <w:t> </w:t>
      </w:r>
      <w:r>
        <w:rPr>
          <w:sz w:val="24"/>
        </w:rPr>
        <w:t>goods and services. They will need to increase stock levels, which will in turn put pressure on prices. Prices will start to creep up. Unemployment will fall as businesses now employ new staff to help them cope with the increased demand.</w:t>
      </w:r>
    </w:p>
    <w:p>
      <w:pPr>
        <w:pStyle w:val="ListParagraph"/>
        <w:numPr>
          <w:ilvl w:val="2"/>
          <w:numId w:val="105"/>
        </w:numPr>
        <w:tabs>
          <w:tab w:pos="815" w:val="left" w:leader="none"/>
        </w:tabs>
        <w:spacing w:line="240" w:lineRule="auto" w:before="275" w:after="0"/>
        <w:ind w:left="815" w:right="0" w:hanging="561"/>
        <w:jc w:val="left"/>
        <w:rPr>
          <w:b/>
          <w:sz w:val="23"/>
        </w:rPr>
      </w:pPr>
      <w:r>
        <w:rPr>
          <w:b/>
          <w:sz w:val="23"/>
        </w:rPr>
        <w:t>Changes</w:t>
      </w:r>
      <w:r>
        <w:rPr>
          <w:b/>
          <w:spacing w:val="-5"/>
          <w:sz w:val="23"/>
        </w:rPr>
        <w:t> </w:t>
      </w:r>
      <w:r>
        <w:rPr>
          <w:b/>
          <w:sz w:val="23"/>
        </w:rPr>
        <w:t>in</w:t>
      </w:r>
      <w:r>
        <w:rPr>
          <w:b/>
          <w:spacing w:val="-2"/>
          <w:sz w:val="23"/>
        </w:rPr>
        <w:t> </w:t>
      </w:r>
      <w:r>
        <w:rPr>
          <w:b/>
          <w:sz w:val="23"/>
        </w:rPr>
        <w:t>Tax</w:t>
      </w:r>
      <w:r>
        <w:rPr>
          <w:b/>
          <w:spacing w:val="-2"/>
          <w:sz w:val="23"/>
        </w:rPr>
        <w:t> </w:t>
      </w:r>
      <w:r>
        <w:rPr>
          <w:b/>
          <w:spacing w:val="-4"/>
          <w:sz w:val="23"/>
        </w:rPr>
        <w:t>Rates</w:t>
      </w:r>
    </w:p>
    <w:p>
      <w:pPr>
        <w:pStyle w:val="BodyText"/>
        <w:spacing w:before="5"/>
        <w:ind w:left="0"/>
        <w:rPr>
          <w:b/>
          <w:sz w:val="23"/>
        </w:rPr>
      </w:pPr>
    </w:p>
    <w:p>
      <w:pPr>
        <w:pStyle w:val="BodyText"/>
        <w:spacing w:before="1"/>
        <w:ind w:left="254" w:right="1404"/>
        <w:jc w:val="both"/>
      </w:pPr>
      <w:r>
        <w:rPr/>
        <w:t>The</w:t>
      </w:r>
      <w:r>
        <w:rPr>
          <w:spacing w:val="-3"/>
        </w:rPr>
        <w:t> </w:t>
      </w:r>
      <w:r>
        <w:rPr/>
        <w:t>general</w:t>
      </w:r>
      <w:r>
        <w:rPr>
          <w:spacing w:val="-4"/>
        </w:rPr>
        <w:t> </w:t>
      </w:r>
      <w:r>
        <w:rPr/>
        <w:t>population</w:t>
      </w:r>
      <w:r>
        <w:rPr>
          <w:spacing w:val="-2"/>
        </w:rPr>
        <w:t> </w:t>
      </w:r>
      <w:r>
        <w:rPr/>
        <w:t>is</w:t>
      </w:r>
      <w:r>
        <w:rPr>
          <w:spacing w:val="-4"/>
        </w:rPr>
        <w:t> </w:t>
      </w:r>
      <w:r>
        <w:rPr/>
        <w:t>subject</w:t>
      </w:r>
      <w:r>
        <w:rPr>
          <w:spacing w:val="-5"/>
        </w:rPr>
        <w:t> </w:t>
      </w:r>
      <w:r>
        <w:rPr/>
        <w:t>to several</w:t>
      </w:r>
      <w:r>
        <w:rPr>
          <w:spacing w:val="-6"/>
        </w:rPr>
        <w:t> </w:t>
      </w:r>
      <w:r>
        <w:rPr/>
        <w:t>different</w:t>
      </w:r>
      <w:r>
        <w:rPr>
          <w:spacing w:val="-5"/>
        </w:rPr>
        <w:t> </w:t>
      </w:r>
      <w:r>
        <w:rPr/>
        <w:t>taxes.</w:t>
      </w:r>
      <w:r>
        <w:rPr>
          <w:spacing w:val="-5"/>
        </w:rPr>
        <w:t> </w:t>
      </w:r>
      <w:r>
        <w:rPr/>
        <w:t>Not</w:t>
      </w:r>
      <w:r>
        <w:rPr>
          <w:spacing w:val="-5"/>
        </w:rPr>
        <w:t> </w:t>
      </w:r>
      <w:r>
        <w:rPr/>
        <w:t>only</w:t>
      </w:r>
      <w:r>
        <w:rPr>
          <w:spacing w:val="-5"/>
        </w:rPr>
        <w:t> </w:t>
      </w:r>
      <w:r>
        <w:rPr/>
        <w:t>do</w:t>
      </w:r>
      <w:r>
        <w:rPr>
          <w:spacing w:val="-6"/>
        </w:rPr>
        <w:t> </w:t>
      </w:r>
      <w:r>
        <w:rPr/>
        <w:t>people</w:t>
      </w:r>
      <w:r>
        <w:rPr>
          <w:spacing w:val="-3"/>
        </w:rPr>
        <w:t> </w:t>
      </w:r>
      <w:r>
        <w:rPr/>
        <w:t>have</w:t>
      </w:r>
      <w:r>
        <w:rPr>
          <w:spacing w:val="-3"/>
        </w:rPr>
        <w:t> </w:t>
      </w:r>
      <w:r>
        <w:rPr/>
        <w:t>to</w:t>
      </w:r>
      <w:r>
        <w:rPr>
          <w:spacing w:val="-3"/>
        </w:rPr>
        <w:t> </w:t>
      </w:r>
      <w:r>
        <w:rPr/>
        <w:t>ensure</w:t>
      </w:r>
      <w:r>
        <w:rPr>
          <w:spacing w:val="-3"/>
        </w:rPr>
        <w:t> </w:t>
      </w:r>
      <w:r>
        <w:rPr/>
        <w:t>that they administer and pay these taxes, but when tax changes occur, they can affect their financial situations in different ways.</w:t>
      </w:r>
    </w:p>
    <w:p>
      <w:pPr>
        <w:pStyle w:val="BodyText"/>
        <w:spacing w:line="237" w:lineRule="auto" w:before="275"/>
        <w:ind w:left="254" w:right="1405"/>
        <w:jc w:val="both"/>
      </w:pPr>
      <w:r>
        <w:rPr/>
        <w:t>In general, high tax rates would discourage income, output, and the efficient use of resources. Tax rates are crucial because they affect the incentive to earn. Tax rates impact on how much of one’s additional income must be turned over to the tax collector as well as how much is retained by the individual. As tax rates increase, people get to keep less of what they earn.</w:t>
      </w:r>
    </w:p>
    <w:p>
      <w:pPr>
        <w:pStyle w:val="BodyText"/>
        <w:spacing w:before="278"/>
        <w:ind w:left="254"/>
        <w:jc w:val="both"/>
      </w:pPr>
      <w:r>
        <w:rPr/>
        <w:t>An</w:t>
      </w:r>
      <w:r>
        <w:rPr>
          <w:spacing w:val="-4"/>
        </w:rPr>
        <w:t> </w:t>
      </w:r>
      <w:r>
        <w:rPr/>
        <w:t>increase</w:t>
      </w:r>
      <w:r>
        <w:rPr>
          <w:spacing w:val="-1"/>
        </w:rPr>
        <w:t> </w:t>
      </w:r>
      <w:r>
        <w:rPr/>
        <w:t>in</w:t>
      </w:r>
      <w:r>
        <w:rPr>
          <w:spacing w:val="-3"/>
        </w:rPr>
        <w:t> </w:t>
      </w:r>
      <w:r>
        <w:rPr/>
        <w:t>tax</w:t>
      </w:r>
      <w:r>
        <w:rPr>
          <w:spacing w:val="-3"/>
        </w:rPr>
        <w:t> </w:t>
      </w:r>
      <w:r>
        <w:rPr/>
        <w:t>rates</w:t>
      </w:r>
      <w:r>
        <w:rPr>
          <w:spacing w:val="-3"/>
        </w:rPr>
        <w:t> </w:t>
      </w:r>
      <w:r>
        <w:rPr/>
        <w:t>adversely</w:t>
      </w:r>
      <w:r>
        <w:rPr>
          <w:spacing w:val="-2"/>
        </w:rPr>
        <w:t> </w:t>
      </w:r>
      <w:r>
        <w:rPr/>
        <w:t>affects</w:t>
      </w:r>
      <w:r>
        <w:rPr>
          <w:spacing w:val="-4"/>
        </w:rPr>
        <w:t> </w:t>
      </w:r>
      <w:r>
        <w:rPr/>
        <w:t>the</w:t>
      </w:r>
      <w:r>
        <w:rPr>
          <w:spacing w:val="-3"/>
        </w:rPr>
        <w:t> </w:t>
      </w:r>
      <w:r>
        <w:rPr/>
        <w:t>output</w:t>
      </w:r>
      <w:r>
        <w:rPr>
          <w:spacing w:val="-4"/>
        </w:rPr>
        <w:t> </w:t>
      </w:r>
      <w:r>
        <w:rPr/>
        <w:t>of</w:t>
      </w:r>
      <w:r>
        <w:rPr>
          <w:spacing w:val="-2"/>
        </w:rPr>
        <w:t> </w:t>
      </w:r>
      <w:r>
        <w:rPr/>
        <w:t>an</w:t>
      </w:r>
      <w:r>
        <w:rPr>
          <w:spacing w:val="-3"/>
        </w:rPr>
        <w:t> </w:t>
      </w:r>
      <w:r>
        <w:rPr/>
        <w:t>economy</w:t>
      </w:r>
      <w:r>
        <w:rPr>
          <w:spacing w:val="-5"/>
        </w:rPr>
        <w:t> </w:t>
      </w:r>
      <w:r>
        <w:rPr/>
        <w:t>in</w:t>
      </w:r>
      <w:r>
        <w:rPr>
          <w:spacing w:val="-3"/>
        </w:rPr>
        <w:t> </w:t>
      </w:r>
      <w:r>
        <w:rPr/>
        <w:t>two</w:t>
      </w:r>
      <w:r>
        <w:rPr>
          <w:spacing w:val="-3"/>
        </w:rPr>
        <w:t> </w:t>
      </w:r>
      <w:r>
        <w:rPr>
          <w:spacing w:val="-2"/>
        </w:rPr>
        <w:t>ways:</w:t>
      </w:r>
    </w:p>
    <w:p>
      <w:pPr>
        <w:pStyle w:val="ListParagraph"/>
        <w:numPr>
          <w:ilvl w:val="3"/>
          <w:numId w:val="105"/>
        </w:numPr>
        <w:tabs>
          <w:tab w:pos="614" w:val="left" w:leader="none"/>
        </w:tabs>
        <w:spacing w:line="237" w:lineRule="auto" w:before="283" w:after="0"/>
        <w:ind w:left="614" w:right="1398" w:hanging="363"/>
        <w:jc w:val="both"/>
        <w:rPr>
          <w:sz w:val="24"/>
        </w:rPr>
      </w:pPr>
      <w:r>
        <w:rPr>
          <w:sz w:val="24"/>
        </w:rPr>
        <w:t>Higher rates reduce the pay-off people derive from work and from other taxable productive activities. When marginal tax rates rise, some people may opt out of the labour force. Others may take more vacation time, retire earlier, or forgo overtime opportunities. Still others may decide</w:t>
      </w:r>
      <w:r>
        <w:rPr>
          <w:spacing w:val="-4"/>
          <w:sz w:val="24"/>
        </w:rPr>
        <w:t> </w:t>
      </w:r>
      <w:r>
        <w:rPr>
          <w:sz w:val="24"/>
        </w:rPr>
        <w:t>to</w:t>
      </w:r>
      <w:r>
        <w:rPr>
          <w:spacing w:val="-4"/>
          <w:sz w:val="24"/>
        </w:rPr>
        <w:t> </w:t>
      </w:r>
      <w:r>
        <w:rPr>
          <w:sz w:val="24"/>
        </w:rPr>
        <w:t>give</w:t>
      </w:r>
      <w:r>
        <w:rPr>
          <w:spacing w:val="-3"/>
          <w:sz w:val="24"/>
        </w:rPr>
        <w:t> </w:t>
      </w:r>
      <w:r>
        <w:rPr>
          <w:sz w:val="24"/>
        </w:rPr>
        <w:t>up</w:t>
      </w:r>
      <w:r>
        <w:rPr>
          <w:spacing w:val="-3"/>
          <w:sz w:val="24"/>
        </w:rPr>
        <w:t> </w:t>
      </w:r>
      <w:r>
        <w:rPr>
          <w:sz w:val="24"/>
        </w:rPr>
        <w:t>promising</w:t>
      </w:r>
      <w:r>
        <w:rPr>
          <w:spacing w:val="-2"/>
          <w:sz w:val="24"/>
        </w:rPr>
        <w:t> </w:t>
      </w:r>
      <w:r>
        <w:rPr>
          <w:sz w:val="24"/>
        </w:rPr>
        <w:t>but</w:t>
      </w:r>
      <w:r>
        <w:rPr>
          <w:spacing w:val="-3"/>
          <w:sz w:val="24"/>
        </w:rPr>
        <w:t> </w:t>
      </w:r>
      <w:r>
        <w:rPr>
          <w:sz w:val="24"/>
        </w:rPr>
        <w:t>risky</w:t>
      </w:r>
      <w:r>
        <w:rPr>
          <w:spacing w:val="-2"/>
          <w:sz w:val="24"/>
        </w:rPr>
        <w:t> </w:t>
      </w:r>
      <w:r>
        <w:rPr>
          <w:sz w:val="24"/>
        </w:rPr>
        <w:t>business</w:t>
      </w:r>
      <w:r>
        <w:rPr>
          <w:spacing w:val="-2"/>
          <w:sz w:val="24"/>
        </w:rPr>
        <w:t> </w:t>
      </w:r>
      <w:r>
        <w:rPr>
          <w:sz w:val="24"/>
        </w:rPr>
        <w:t>ventures.</w:t>
      </w:r>
      <w:r>
        <w:rPr>
          <w:spacing w:val="-3"/>
          <w:sz w:val="24"/>
        </w:rPr>
        <w:t> </w:t>
      </w:r>
      <w:r>
        <w:rPr>
          <w:sz w:val="24"/>
        </w:rPr>
        <w:t>In</w:t>
      </w:r>
      <w:r>
        <w:rPr>
          <w:spacing w:val="-1"/>
          <w:sz w:val="24"/>
        </w:rPr>
        <w:t> </w:t>
      </w:r>
      <w:r>
        <w:rPr>
          <w:sz w:val="24"/>
        </w:rPr>
        <w:t>some</w:t>
      </w:r>
      <w:r>
        <w:rPr>
          <w:spacing w:val="-4"/>
          <w:sz w:val="24"/>
        </w:rPr>
        <w:t> </w:t>
      </w:r>
      <w:r>
        <w:rPr>
          <w:sz w:val="24"/>
        </w:rPr>
        <w:t>cases,</w:t>
      </w:r>
      <w:r>
        <w:rPr>
          <w:spacing w:val="-4"/>
          <w:sz w:val="24"/>
        </w:rPr>
        <w:t> </w:t>
      </w:r>
      <w:r>
        <w:rPr>
          <w:sz w:val="24"/>
        </w:rPr>
        <w:t>high</w:t>
      </w:r>
      <w:r>
        <w:rPr>
          <w:spacing w:val="-1"/>
          <w:sz w:val="24"/>
        </w:rPr>
        <w:t> </w:t>
      </w:r>
      <w:r>
        <w:rPr>
          <w:sz w:val="24"/>
        </w:rPr>
        <w:t>tax</w:t>
      </w:r>
      <w:r>
        <w:rPr>
          <w:spacing w:val="-4"/>
          <w:sz w:val="24"/>
        </w:rPr>
        <w:t> </w:t>
      </w:r>
      <w:r>
        <w:rPr>
          <w:sz w:val="24"/>
        </w:rPr>
        <w:t>rates</w:t>
      </w:r>
      <w:r>
        <w:rPr>
          <w:spacing w:val="-4"/>
          <w:sz w:val="24"/>
        </w:rPr>
        <w:t> </w:t>
      </w:r>
      <w:r>
        <w:rPr>
          <w:sz w:val="24"/>
        </w:rPr>
        <w:t>may</w:t>
      </w:r>
      <w:r>
        <w:rPr>
          <w:spacing w:val="-2"/>
          <w:sz w:val="24"/>
        </w:rPr>
        <w:t> </w:t>
      </w:r>
      <w:r>
        <w:rPr>
          <w:sz w:val="24"/>
        </w:rPr>
        <w:t>even drive</w:t>
      </w:r>
      <w:r>
        <w:rPr>
          <w:spacing w:val="-14"/>
          <w:sz w:val="24"/>
        </w:rPr>
        <w:t> </w:t>
      </w:r>
      <w:r>
        <w:rPr>
          <w:sz w:val="24"/>
        </w:rPr>
        <w:t>highly</w:t>
      </w:r>
      <w:r>
        <w:rPr>
          <w:spacing w:val="-14"/>
          <w:sz w:val="24"/>
        </w:rPr>
        <w:t> </w:t>
      </w:r>
      <w:r>
        <w:rPr>
          <w:sz w:val="24"/>
        </w:rPr>
        <w:t>productive</w:t>
      </w:r>
      <w:r>
        <w:rPr>
          <w:spacing w:val="-13"/>
          <w:sz w:val="24"/>
        </w:rPr>
        <w:t> </w:t>
      </w:r>
      <w:r>
        <w:rPr>
          <w:sz w:val="24"/>
        </w:rPr>
        <w:t>citizens</w:t>
      </w:r>
      <w:r>
        <w:rPr>
          <w:spacing w:val="-14"/>
          <w:sz w:val="24"/>
        </w:rPr>
        <w:t> </w:t>
      </w:r>
      <w:r>
        <w:rPr>
          <w:sz w:val="24"/>
        </w:rPr>
        <w:t>to</w:t>
      </w:r>
      <w:r>
        <w:rPr>
          <w:spacing w:val="-13"/>
          <w:sz w:val="24"/>
        </w:rPr>
        <w:t> </w:t>
      </w:r>
      <w:r>
        <w:rPr>
          <w:sz w:val="24"/>
        </w:rPr>
        <w:t>countries</w:t>
      </w:r>
      <w:r>
        <w:rPr>
          <w:spacing w:val="-14"/>
          <w:sz w:val="24"/>
        </w:rPr>
        <w:t> </w:t>
      </w:r>
      <w:r>
        <w:rPr>
          <w:sz w:val="24"/>
        </w:rPr>
        <w:t>where</w:t>
      </w:r>
      <w:r>
        <w:rPr>
          <w:spacing w:val="-13"/>
          <w:sz w:val="24"/>
        </w:rPr>
        <w:t> </w:t>
      </w:r>
      <w:r>
        <w:rPr>
          <w:sz w:val="24"/>
        </w:rPr>
        <w:t>taxes</w:t>
      </w:r>
      <w:r>
        <w:rPr>
          <w:spacing w:val="-14"/>
          <w:sz w:val="24"/>
        </w:rPr>
        <w:t> </w:t>
      </w:r>
      <w:r>
        <w:rPr>
          <w:sz w:val="24"/>
        </w:rPr>
        <w:t>are</w:t>
      </w:r>
      <w:r>
        <w:rPr>
          <w:spacing w:val="-14"/>
          <w:sz w:val="24"/>
        </w:rPr>
        <w:t> </w:t>
      </w:r>
      <w:r>
        <w:rPr>
          <w:sz w:val="24"/>
        </w:rPr>
        <w:t>lower.</w:t>
      </w:r>
      <w:r>
        <w:rPr>
          <w:spacing w:val="-13"/>
          <w:sz w:val="24"/>
        </w:rPr>
        <w:t> </w:t>
      </w:r>
      <w:r>
        <w:rPr>
          <w:sz w:val="24"/>
        </w:rPr>
        <w:t>These</w:t>
      </w:r>
      <w:r>
        <w:rPr>
          <w:spacing w:val="-14"/>
          <w:sz w:val="24"/>
        </w:rPr>
        <w:t> </w:t>
      </w:r>
      <w:r>
        <w:rPr>
          <w:sz w:val="24"/>
        </w:rPr>
        <w:t>adjustments</w:t>
      </w:r>
      <w:r>
        <w:rPr>
          <w:spacing w:val="-13"/>
          <w:sz w:val="24"/>
        </w:rPr>
        <w:t> </w:t>
      </w:r>
      <w:r>
        <w:rPr>
          <w:sz w:val="24"/>
        </w:rPr>
        <w:t>and</w:t>
      </w:r>
      <w:r>
        <w:rPr>
          <w:spacing w:val="-14"/>
          <w:sz w:val="24"/>
        </w:rPr>
        <w:t> </w:t>
      </w:r>
      <w:r>
        <w:rPr>
          <w:sz w:val="24"/>
        </w:rPr>
        <w:t>other actions may shrink the effective supply of resources and lead to a shrink in productivity.</w:t>
      </w:r>
    </w:p>
    <w:p>
      <w:pPr>
        <w:pStyle w:val="ListParagraph"/>
        <w:numPr>
          <w:ilvl w:val="3"/>
          <w:numId w:val="105"/>
        </w:numPr>
        <w:tabs>
          <w:tab w:pos="614" w:val="left" w:leader="none"/>
        </w:tabs>
        <w:spacing w:line="244" w:lineRule="auto" w:before="276" w:after="0"/>
        <w:ind w:left="614" w:right="1530" w:hanging="363"/>
        <w:jc w:val="left"/>
        <w:rPr>
          <w:sz w:val="24"/>
        </w:rPr>
      </w:pPr>
      <w:r>
        <w:rPr>
          <w:sz w:val="24"/>
        </w:rPr>
        <w:t>High</w:t>
      </w:r>
      <w:r>
        <w:rPr>
          <w:spacing w:val="-1"/>
          <w:sz w:val="24"/>
        </w:rPr>
        <w:t> </w:t>
      </w:r>
      <w:r>
        <w:rPr>
          <w:sz w:val="24"/>
        </w:rPr>
        <w:t>tax</w:t>
      </w:r>
      <w:r>
        <w:rPr>
          <w:spacing w:val="-3"/>
          <w:sz w:val="24"/>
        </w:rPr>
        <w:t> </w:t>
      </w:r>
      <w:r>
        <w:rPr>
          <w:sz w:val="24"/>
        </w:rPr>
        <w:t>rates</w:t>
      </w:r>
      <w:r>
        <w:rPr>
          <w:spacing w:val="-4"/>
          <w:sz w:val="24"/>
        </w:rPr>
        <w:t> </w:t>
      </w:r>
      <w:r>
        <w:rPr>
          <w:sz w:val="24"/>
        </w:rPr>
        <w:t>encourage</w:t>
      </w:r>
      <w:r>
        <w:rPr>
          <w:spacing w:val="-3"/>
          <w:sz w:val="24"/>
        </w:rPr>
        <w:t> </w:t>
      </w:r>
      <w:r>
        <w:rPr>
          <w:sz w:val="24"/>
        </w:rPr>
        <w:t>tax-shelter</w:t>
      </w:r>
      <w:r>
        <w:rPr>
          <w:spacing w:val="-1"/>
          <w:sz w:val="24"/>
        </w:rPr>
        <w:t> </w:t>
      </w:r>
      <w:r>
        <w:rPr>
          <w:sz w:val="24"/>
        </w:rPr>
        <w:t>investments</w:t>
      </w:r>
      <w:r>
        <w:rPr>
          <w:spacing w:val="-7"/>
          <w:sz w:val="24"/>
        </w:rPr>
        <w:t> </w:t>
      </w:r>
      <w:r>
        <w:rPr>
          <w:sz w:val="24"/>
        </w:rPr>
        <w:t>and</w:t>
      </w:r>
      <w:r>
        <w:rPr>
          <w:spacing w:val="-3"/>
          <w:sz w:val="24"/>
        </w:rPr>
        <w:t> </w:t>
      </w:r>
      <w:r>
        <w:rPr>
          <w:sz w:val="24"/>
        </w:rPr>
        <w:t>other</w:t>
      </w:r>
      <w:r>
        <w:rPr>
          <w:spacing w:val="-3"/>
          <w:sz w:val="24"/>
        </w:rPr>
        <w:t> </w:t>
      </w:r>
      <w:r>
        <w:rPr>
          <w:sz w:val="24"/>
        </w:rPr>
        <w:t>forms</w:t>
      </w:r>
      <w:r>
        <w:rPr>
          <w:spacing w:val="-4"/>
          <w:sz w:val="24"/>
        </w:rPr>
        <w:t> </w:t>
      </w:r>
      <w:r>
        <w:rPr>
          <w:sz w:val="24"/>
        </w:rPr>
        <w:t>of</w:t>
      </w:r>
      <w:r>
        <w:rPr>
          <w:spacing w:val="-3"/>
          <w:sz w:val="24"/>
        </w:rPr>
        <w:t> </w:t>
      </w:r>
      <w:r>
        <w:rPr>
          <w:sz w:val="24"/>
        </w:rPr>
        <w:t>tax</w:t>
      </w:r>
      <w:r>
        <w:rPr>
          <w:spacing w:val="-4"/>
          <w:sz w:val="24"/>
        </w:rPr>
        <w:t> </w:t>
      </w:r>
      <w:r>
        <w:rPr>
          <w:sz w:val="24"/>
        </w:rPr>
        <w:t>avoidance,</w:t>
      </w:r>
      <w:r>
        <w:rPr>
          <w:spacing w:val="-4"/>
          <w:sz w:val="24"/>
        </w:rPr>
        <w:t> </w:t>
      </w:r>
      <w:r>
        <w:rPr>
          <w:sz w:val="24"/>
        </w:rPr>
        <w:t>leading</w:t>
      </w:r>
      <w:r>
        <w:rPr>
          <w:spacing w:val="-4"/>
          <w:sz w:val="24"/>
        </w:rPr>
        <w:t> </w:t>
      </w:r>
      <w:r>
        <w:rPr>
          <w:sz w:val="24"/>
        </w:rPr>
        <w:t>to </w:t>
      </w:r>
      <w:r>
        <w:rPr>
          <w:spacing w:val="-2"/>
          <w:sz w:val="24"/>
        </w:rPr>
        <w:t>inefficiency.</w:t>
      </w:r>
    </w:p>
    <w:p>
      <w:pPr>
        <w:pStyle w:val="ListParagraph"/>
        <w:numPr>
          <w:ilvl w:val="1"/>
          <w:numId w:val="105"/>
        </w:numPr>
        <w:tabs>
          <w:tab w:pos="818" w:val="left" w:leader="none"/>
        </w:tabs>
        <w:spacing w:line="240" w:lineRule="auto" w:before="264" w:after="0"/>
        <w:ind w:left="818" w:right="0" w:hanging="564"/>
        <w:jc w:val="left"/>
        <w:rPr>
          <w:b/>
          <w:sz w:val="23"/>
        </w:rPr>
      </w:pPr>
      <w:r>
        <w:rPr>
          <w:b/>
          <w:sz w:val="23"/>
        </w:rPr>
        <w:t>GOVERNMENT</w:t>
      </w:r>
      <w:r>
        <w:rPr>
          <w:b/>
          <w:spacing w:val="-3"/>
          <w:sz w:val="23"/>
        </w:rPr>
        <w:t> </w:t>
      </w:r>
      <w:r>
        <w:rPr>
          <w:b/>
          <w:spacing w:val="-2"/>
          <w:sz w:val="23"/>
        </w:rPr>
        <w:t>POLICIES</w:t>
      </w:r>
    </w:p>
    <w:p>
      <w:pPr>
        <w:pStyle w:val="BodyText"/>
        <w:spacing w:before="5"/>
        <w:ind w:left="0"/>
        <w:rPr>
          <w:b/>
          <w:sz w:val="23"/>
        </w:rPr>
      </w:pPr>
    </w:p>
    <w:p>
      <w:pPr>
        <w:pStyle w:val="BodyText"/>
        <w:spacing w:line="237" w:lineRule="auto"/>
        <w:ind w:left="254" w:right="1398"/>
        <w:jc w:val="both"/>
      </w:pPr>
      <w:r>
        <w:rPr/>
        <w:t>The</w:t>
      </w:r>
      <w:r>
        <w:rPr>
          <w:spacing w:val="-8"/>
        </w:rPr>
        <w:t> </w:t>
      </w:r>
      <w:r>
        <w:rPr/>
        <w:t>role</w:t>
      </w:r>
      <w:r>
        <w:rPr>
          <w:spacing w:val="-8"/>
        </w:rPr>
        <w:t> </w:t>
      </w:r>
      <w:r>
        <w:rPr/>
        <w:t>of</w:t>
      </w:r>
      <w:r>
        <w:rPr>
          <w:spacing w:val="-8"/>
        </w:rPr>
        <w:t> </w:t>
      </w:r>
      <w:r>
        <w:rPr/>
        <w:t>the</w:t>
      </w:r>
      <w:r>
        <w:rPr>
          <w:spacing w:val="-8"/>
        </w:rPr>
        <w:t> </w:t>
      </w:r>
      <w:r>
        <w:rPr/>
        <w:t>government</w:t>
      </w:r>
      <w:r>
        <w:rPr>
          <w:spacing w:val="-8"/>
        </w:rPr>
        <w:t> </w:t>
      </w:r>
      <w:r>
        <w:rPr/>
        <w:t>in</w:t>
      </w:r>
      <w:r>
        <w:rPr>
          <w:spacing w:val="-8"/>
        </w:rPr>
        <w:t> </w:t>
      </w:r>
      <w:r>
        <w:rPr/>
        <w:t>a</w:t>
      </w:r>
      <w:r>
        <w:rPr>
          <w:spacing w:val="-9"/>
        </w:rPr>
        <w:t> </w:t>
      </w:r>
      <w:r>
        <w:rPr/>
        <w:t>mixed</w:t>
      </w:r>
      <w:r>
        <w:rPr>
          <w:spacing w:val="-8"/>
        </w:rPr>
        <w:t> </w:t>
      </w:r>
      <w:r>
        <w:rPr/>
        <w:t>economy</w:t>
      </w:r>
      <w:r>
        <w:rPr>
          <w:spacing w:val="-9"/>
        </w:rPr>
        <w:t> </w:t>
      </w:r>
      <w:r>
        <w:rPr/>
        <w:t>such</w:t>
      </w:r>
      <w:r>
        <w:rPr>
          <w:spacing w:val="-5"/>
        </w:rPr>
        <w:t> </w:t>
      </w:r>
      <w:r>
        <w:rPr/>
        <w:t>as</w:t>
      </w:r>
      <w:r>
        <w:rPr>
          <w:spacing w:val="-9"/>
        </w:rPr>
        <w:t> </w:t>
      </w:r>
      <w:r>
        <w:rPr/>
        <w:t>Singapore’s</w:t>
      </w:r>
      <w:r>
        <w:rPr>
          <w:spacing w:val="-9"/>
        </w:rPr>
        <w:t> </w:t>
      </w:r>
      <w:r>
        <w:rPr/>
        <w:t>is</w:t>
      </w:r>
      <w:r>
        <w:rPr>
          <w:spacing w:val="-7"/>
        </w:rPr>
        <w:t> </w:t>
      </w:r>
      <w:r>
        <w:rPr/>
        <w:t>constantly</w:t>
      </w:r>
      <w:r>
        <w:rPr>
          <w:spacing w:val="-7"/>
        </w:rPr>
        <w:t> </w:t>
      </w:r>
      <w:r>
        <w:rPr/>
        <w:t>shifting.</w:t>
      </w:r>
      <w:r>
        <w:rPr>
          <w:spacing w:val="-7"/>
        </w:rPr>
        <w:t> </w:t>
      </w:r>
      <w:r>
        <w:rPr/>
        <w:t>It</w:t>
      </w:r>
      <w:r>
        <w:rPr>
          <w:spacing w:val="-5"/>
        </w:rPr>
        <w:t> </w:t>
      </w:r>
      <w:r>
        <w:rPr/>
        <w:t>is</w:t>
      </w:r>
      <w:r>
        <w:rPr>
          <w:spacing w:val="-9"/>
        </w:rPr>
        <w:t> </w:t>
      </w:r>
      <w:r>
        <w:rPr/>
        <w:t>often ad</w:t>
      </w:r>
      <w:r>
        <w:rPr>
          <w:spacing w:val="-12"/>
        </w:rPr>
        <w:t> </w:t>
      </w:r>
      <w:r>
        <w:rPr/>
        <w:t>hoc</w:t>
      </w:r>
      <w:r>
        <w:rPr>
          <w:spacing w:val="-12"/>
        </w:rPr>
        <w:t> </w:t>
      </w:r>
      <w:r>
        <w:rPr/>
        <w:t>and</w:t>
      </w:r>
      <w:r>
        <w:rPr>
          <w:spacing w:val="-13"/>
        </w:rPr>
        <w:t> </w:t>
      </w:r>
      <w:r>
        <w:rPr/>
        <w:t>uncoordinated,</w:t>
      </w:r>
      <w:r>
        <w:rPr>
          <w:spacing w:val="-12"/>
        </w:rPr>
        <w:t> </w:t>
      </w:r>
      <w:r>
        <w:rPr/>
        <w:t>stemming</w:t>
      </w:r>
      <w:r>
        <w:rPr>
          <w:spacing w:val="-12"/>
        </w:rPr>
        <w:t> </w:t>
      </w:r>
      <w:r>
        <w:rPr/>
        <w:t>as</w:t>
      </w:r>
      <w:r>
        <w:rPr>
          <w:spacing w:val="-14"/>
        </w:rPr>
        <w:t> </w:t>
      </w:r>
      <w:r>
        <w:rPr/>
        <w:t>much</w:t>
      </w:r>
      <w:r>
        <w:rPr>
          <w:spacing w:val="-13"/>
        </w:rPr>
        <w:t> </w:t>
      </w:r>
      <w:r>
        <w:rPr/>
        <w:t>from</w:t>
      </w:r>
      <w:r>
        <w:rPr>
          <w:spacing w:val="-12"/>
        </w:rPr>
        <w:t> </w:t>
      </w:r>
      <w:r>
        <w:rPr/>
        <w:t>political</w:t>
      </w:r>
      <w:r>
        <w:rPr>
          <w:spacing w:val="-12"/>
        </w:rPr>
        <w:t> </w:t>
      </w:r>
      <w:r>
        <w:rPr/>
        <w:t>issues</w:t>
      </w:r>
      <w:r>
        <w:rPr>
          <w:spacing w:val="-14"/>
        </w:rPr>
        <w:t> </w:t>
      </w:r>
      <w:r>
        <w:rPr/>
        <w:t>as</w:t>
      </w:r>
      <w:r>
        <w:rPr>
          <w:spacing w:val="-11"/>
        </w:rPr>
        <w:t> </w:t>
      </w:r>
      <w:r>
        <w:rPr/>
        <w:t>from</w:t>
      </w:r>
      <w:r>
        <w:rPr>
          <w:spacing w:val="-14"/>
        </w:rPr>
        <w:t> </w:t>
      </w:r>
      <w:r>
        <w:rPr/>
        <w:t>economic</w:t>
      </w:r>
      <w:r>
        <w:rPr>
          <w:spacing w:val="-7"/>
        </w:rPr>
        <w:t> </w:t>
      </w:r>
      <w:r>
        <w:rPr/>
        <w:t>fundamentals. Sometimes your clients will want explanations for any effects that proposed or new government economic</w:t>
      </w:r>
      <w:r>
        <w:rPr>
          <w:spacing w:val="-9"/>
        </w:rPr>
        <w:t> </w:t>
      </w:r>
      <w:r>
        <w:rPr/>
        <w:t>policies</w:t>
      </w:r>
      <w:r>
        <w:rPr>
          <w:spacing w:val="-9"/>
        </w:rPr>
        <w:t> </w:t>
      </w:r>
      <w:r>
        <w:rPr/>
        <w:t>may</w:t>
      </w:r>
      <w:r>
        <w:rPr>
          <w:spacing w:val="-9"/>
        </w:rPr>
        <w:t> </w:t>
      </w:r>
      <w:r>
        <w:rPr/>
        <w:t>have</w:t>
      </w:r>
      <w:r>
        <w:rPr>
          <w:spacing w:val="-6"/>
        </w:rPr>
        <w:t> </w:t>
      </w:r>
      <w:r>
        <w:rPr/>
        <w:t>on</w:t>
      </w:r>
      <w:r>
        <w:rPr>
          <w:spacing w:val="-8"/>
        </w:rPr>
        <w:t> </w:t>
      </w:r>
      <w:r>
        <w:rPr/>
        <w:t>their</w:t>
      </w:r>
      <w:r>
        <w:rPr>
          <w:spacing w:val="-8"/>
        </w:rPr>
        <w:t> </w:t>
      </w:r>
      <w:r>
        <w:rPr/>
        <w:t>personal</w:t>
      </w:r>
      <w:r>
        <w:rPr>
          <w:spacing w:val="-8"/>
        </w:rPr>
        <w:t> </w:t>
      </w:r>
      <w:r>
        <w:rPr/>
        <w:t>situation.</w:t>
      </w:r>
      <w:r>
        <w:rPr>
          <w:spacing w:val="-9"/>
        </w:rPr>
        <w:t> </w:t>
      </w:r>
      <w:r>
        <w:rPr/>
        <w:t>The</w:t>
      </w:r>
      <w:r>
        <w:rPr>
          <w:spacing w:val="-8"/>
        </w:rPr>
        <w:t> </w:t>
      </w:r>
      <w:r>
        <w:rPr/>
        <w:t>financial</w:t>
      </w:r>
      <w:r>
        <w:rPr>
          <w:spacing w:val="-8"/>
        </w:rPr>
        <w:t> </w:t>
      </w:r>
      <w:r>
        <w:rPr/>
        <w:t>planner</w:t>
      </w:r>
      <w:r>
        <w:rPr>
          <w:spacing w:val="-8"/>
        </w:rPr>
        <w:t> </w:t>
      </w:r>
      <w:r>
        <w:rPr/>
        <w:t>needs</w:t>
      </w:r>
      <w:r>
        <w:rPr>
          <w:spacing w:val="-9"/>
        </w:rPr>
        <w:t> </w:t>
      </w:r>
      <w:r>
        <w:rPr/>
        <w:t>to</w:t>
      </w:r>
      <w:r>
        <w:rPr>
          <w:spacing w:val="-8"/>
        </w:rPr>
        <w:t> </w:t>
      </w:r>
      <w:r>
        <w:rPr/>
        <w:t>be</w:t>
      </w:r>
      <w:r>
        <w:rPr>
          <w:spacing w:val="-8"/>
        </w:rPr>
        <w:t> </w:t>
      </w:r>
      <w:r>
        <w:rPr/>
        <w:t>cognizant of these effects at a personal or micro level. The well-researched planner is in the best position to address such issues. Often, the government will provide ‘real world’ examples through various publications to help the public understand the impacts of government policy on families and </w:t>
      </w:r>
      <w:r>
        <w:rPr>
          <w:spacing w:val="-2"/>
        </w:rPr>
        <w:t>individuals.</w:t>
      </w:r>
    </w:p>
    <w:p>
      <w:pPr>
        <w:pStyle w:val="BodyText"/>
        <w:spacing w:line="237" w:lineRule="auto" w:before="274"/>
        <w:ind w:left="254" w:right="1405"/>
        <w:jc w:val="both"/>
      </w:pPr>
      <w:r>
        <w:rPr/>
        <w:t>However, the government will generally endeavour to manage the economy by providing a favourable setting for positive economic growth, low unemployment and low inflation. Externally, the government will try to enhance the nation’s trading position by monitoring its exchange rates in the face of competition from the rest of the world’s currencies.</w:t>
      </w:r>
    </w:p>
    <w:p>
      <w:pPr>
        <w:spacing w:after="0" w:line="237" w:lineRule="auto"/>
        <w:jc w:val="both"/>
        <w:sectPr>
          <w:pgSz w:w="11900" w:h="16840"/>
          <w:pgMar w:header="0" w:footer="645" w:top="1320" w:bottom="840" w:left="600" w:right="0"/>
        </w:sectPr>
      </w:pPr>
    </w:p>
    <w:p>
      <w:pPr>
        <w:pStyle w:val="BodyText"/>
        <w:spacing w:line="244" w:lineRule="auto" w:before="27"/>
        <w:ind w:left="261" w:right="1414"/>
        <w:jc w:val="both"/>
      </w:pPr>
      <w:r>
        <w:rPr/>
        <w:t>The</w:t>
      </w:r>
      <w:r>
        <w:rPr>
          <w:spacing w:val="-13"/>
        </w:rPr>
        <w:t> </w:t>
      </w:r>
      <w:r>
        <w:rPr/>
        <w:t>Singaporean</w:t>
      </w:r>
      <w:r>
        <w:rPr>
          <w:spacing w:val="-11"/>
        </w:rPr>
        <w:t> </w:t>
      </w:r>
      <w:r>
        <w:rPr/>
        <w:t>Government,</w:t>
      </w:r>
      <w:r>
        <w:rPr>
          <w:spacing w:val="-11"/>
        </w:rPr>
        <w:t> </w:t>
      </w:r>
      <w:r>
        <w:rPr/>
        <w:t>to</w:t>
      </w:r>
      <w:r>
        <w:rPr>
          <w:spacing w:val="-14"/>
        </w:rPr>
        <w:t> </w:t>
      </w:r>
      <w:r>
        <w:rPr/>
        <w:t>achieve</w:t>
      </w:r>
      <w:r>
        <w:rPr>
          <w:spacing w:val="-11"/>
        </w:rPr>
        <w:t> </w:t>
      </w:r>
      <w:r>
        <w:rPr/>
        <w:t>its</w:t>
      </w:r>
      <w:r>
        <w:rPr>
          <w:spacing w:val="-12"/>
        </w:rPr>
        <w:t> </w:t>
      </w:r>
      <w:r>
        <w:rPr/>
        <w:t>overall</w:t>
      </w:r>
      <w:r>
        <w:rPr>
          <w:spacing w:val="-12"/>
        </w:rPr>
        <w:t> </w:t>
      </w:r>
      <w:r>
        <w:rPr/>
        <w:t>economic</w:t>
      </w:r>
      <w:r>
        <w:rPr>
          <w:spacing w:val="-14"/>
        </w:rPr>
        <w:t> </w:t>
      </w:r>
      <w:r>
        <w:rPr/>
        <w:t>objectives,</w:t>
      </w:r>
      <w:r>
        <w:rPr>
          <w:spacing w:val="-14"/>
        </w:rPr>
        <w:t> </w:t>
      </w:r>
      <w:r>
        <w:rPr/>
        <w:t>has</w:t>
      </w:r>
      <w:r>
        <w:rPr>
          <w:spacing w:val="-11"/>
        </w:rPr>
        <w:t> </w:t>
      </w:r>
      <w:r>
        <w:rPr/>
        <w:t>at</w:t>
      </w:r>
      <w:r>
        <w:rPr>
          <w:spacing w:val="-11"/>
        </w:rPr>
        <w:t> </w:t>
      </w:r>
      <w:r>
        <w:rPr/>
        <w:t>its</w:t>
      </w:r>
      <w:r>
        <w:rPr>
          <w:spacing w:val="-12"/>
        </w:rPr>
        <w:t> </w:t>
      </w:r>
      <w:r>
        <w:rPr/>
        <w:t>disposal,</w:t>
      </w:r>
      <w:r>
        <w:rPr>
          <w:spacing w:val="-12"/>
        </w:rPr>
        <w:t> </w:t>
      </w:r>
      <w:r>
        <w:rPr/>
        <w:t>various economic policies – monetary, fiscal, exchange rate and national development.</w:t>
      </w:r>
    </w:p>
    <w:p>
      <w:pPr>
        <w:pStyle w:val="ListParagraph"/>
        <w:numPr>
          <w:ilvl w:val="2"/>
          <w:numId w:val="105"/>
        </w:numPr>
        <w:tabs>
          <w:tab w:pos="815" w:val="left" w:leader="none"/>
        </w:tabs>
        <w:spacing w:line="240" w:lineRule="auto" w:before="264" w:after="0"/>
        <w:ind w:left="815" w:right="0" w:hanging="554"/>
        <w:jc w:val="left"/>
        <w:rPr>
          <w:b/>
          <w:sz w:val="23"/>
        </w:rPr>
      </w:pPr>
      <w:r>
        <w:rPr>
          <w:b/>
          <w:sz w:val="23"/>
        </w:rPr>
        <w:t>Monetary </w:t>
      </w:r>
      <w:r>
        <w:rPr>
          <w:b/>
          <w:spacing w:val="-2"/>
          <w:sz w:val="23"/>
        </w:rPr>
        <w:t>Policy</w:t>
      </w:r>
    </w:p>
    <w:p>
      <w:pPr>
        <w:pStyle w:val="BodyText"/>
        <w:spacing w:before="4"/>
        <w:ind w:left="0"/>
        <w:rPr>
          <w:b/>
          <w:sz w:val="23"/>
        </w:rPr>
      </w:pPr>
    </w:p>
    <w:p>
      <w:pPr>
        <w:pStyle w:val="BodyText"/>
        <w:spacing w:line="237" w:lineRule="auto"/>
        <w:ind w:left="261" w:right="1412"/>
        <w:jc w:val="both"/>
      </w:pPr>
      <w:r>
        <w:rPr/>
        <w:t>The monetary policy of a government is based on its desire to influence either the demand for, or supply of, money and hence the level of interest. The change from implementation of monetary policy will trigger events that affect economic factors such as short-term and long-term interest rates, exchange rates, amount of money and credit available in the country and the level of employment, output, and prices.</w:t>
      </w:r>
    </w:p>
    <w:p>
      <w:pPr>
        <w:pStyle w:val="BodyText"/>
        <w:spacing w:line="237" w:lineRule="auto" w:before="278"/>
        <w:ind w:left="261" w:right="1414"/>
        <w:jc w:val="both"/>
      </w:pPr>
      <w:r>
        <w:rPr/>
        <w:t>In case the economy is doing very well, the disposable income and level of employment would be high and demand for goods and services would increase. This would result in increase in price of goods and services, as businesses would find it difficult to increase supply of goods or services to meet</w:t>
      </w:r>
      <w:r>
        <w:rPr>
          <w:spacing w:val="-3"/>
        </w:rPr>
        <w:t> </w:t>
      </w:r>
      <w:r>
        <w:rPr/>
        <w:t>the</w:t>
      </w:r>
      <w:r>
        <w:rPr>
          <w:spacing w:val="-3"/>
        </w:rPr>
        <w:t> </w:t>
      </w:r>
      <w:r>
        <w:rPr/>
        <w:t>demand.</w:t>
      </w:r>
      <w:r>
        <w:rPr>
          <w:spacing w:val="-3"/>
        </w:rPr>
        <w:t> </w:t>
      </w:r>
      <w:r>
        <w:rPr/>
        <w:t>The</w:t>
      </w:r>
      <w:r>
        <w:rPr>
          <w:spacing w:val="-1"/>
        </w:rPr>
        <w:t> </w:t>
      </w:r>
      <w:r>
        <w:rPr/>
        <w:t>increase</w:t>
      </w:r>
      <w:r>
        <w:rPr>
          <w:spacing w:val="-1"/>
        </w:rPr>
        <w:t> </w:t>
      </w:r>
      <w:r>
        <w:rPr/>
        <w:t>in</w:t>
      </w:r>
      <w:r>
        <w:rPr>
          <w:spacing w:val="-3"/>
        </w:rPr>
        <w:t> </w:t>
      </w:r>
      <w:r>
        <w:rPr/>
        <w:t>price</w:t>
      </w:r>
      <w:r>
        <w:rPr>
          <w:spacing w:val="-2"/>
        </w:rPr>
        <w:t> </w:t>
      </w:r>
      <w:r>
        <w:rPr/>
        <w:t>of</w:t>
      </w:r>
      <w:r>
        <w:rPr>
          <w:spacing w:val="-1"/>
        </w:rPr>
        <w:t> </w:t>
      </w:r>
      <w:r>
        <w:rPr/>
        <w:t>goods</w:t>
      </w:r>
      <w:r>
        <w:rPr>
          <w:spacing w:val="-2"/>
        </w:rPr>
        <w:t> </w:t>
      </w:r>
      <w:r>
        <w:rPr/>
        <w:t>and</w:t>
      </w:r>
      <w:r>
        <w:rPr>
          <w:spacing w:val="-1"/>
        </w:rPr>
        <w:t> </w:t>
      </w:r>
      <w:r>
        <w:rPr/>
        <w:t>services</w:t>
      </w:r>
      <w:r>
        <w:rPr>
          <w:spacing w:val="-4"/>
        </w:rPr>
        <w:t> </w:t>
      </w:r>
      <w:r>
        <w:rPr/>
        <w:t>will</w:t>
      </w:r>
      <w:r>
        <w:rPr>
          <w:spacing w:val="-2"/>
        </w:rPr>
        <w:t> </w:t>
      </w:r>
      <w:r>
        <w:rPr/>
        <w:t>cause</w:t>
      </w:r>
      <w:r>
        <w:rPr>
          <w:spacing w:val="-1"/>
        </w:rPr>
        <w:t> </w:t>
      </w:r>
      <w:r>
        <w:rPr/>
        <w:t>inflation</w:t>
      </w:r>
      <w:r>
        <w:rPr>
          <w:spacing w:val="-2"/>
        </w:rPr>
        <w:t> </w:t>
      </w:r>
      <w:r>
        <w:rPr/>
        <w:t>to</w:t>
      </w:r>
      <w:r>
        <w:rPr>
          <w:spacing w:val="-1"/>
        </w:rPr>
        <w:t> </w:t>
      </w:r>
      <w:r>
        <w:rPr/>
        <w:t>rise.</w:t>
      </w:r>
      <w:r>
        <w:rPr>
          <w:spacing w:val="-2"/>
        </w:rPr>
        <w:t> </w:t>
      </w:r>
      <w:r>
        <w:rPr/>
        <w:t>Since</w:t>
      </w:r>
      <w:r>
        <w:rPr>
          <w:spacing w:val="-1"/>
        </w:rPr>
        <w:t> </w:t>
      </w:r>
      <w:r>
        <w:rPr/>
        <w:t>one of the major considerations for governments is to control inflation at a reasonable level, the government would decide to decrease the money supply.</w:t>
      </w:r>
    </w:p>
    <w:p>
      <w:pPr>
        <w:pStyle w:val="BodyText"/>
        <w:spacing w:line="290" w:lineRule="exact" w:before="272"/>
        <w:ind w:left="261"/>
      </w:pPr>
      <w:r>
        <w:rPr/>
        <w:t>The</w:t>
      </w:r>
      <w:r>
        <w:rPr>
          <w:spacing w:val="-2"/>
        </w:rPr>
        <w:t> </w:t>
      </w:r>
      <w:r>
        <w:rPr/>
        <w:t>money</w:t>
      </w:r>
      <w:r>
        <w:rPr>
          <w:spacing w:val="-5"/>
        </w:rPr>
        <w:t> </w:t>
      </w:r>
      <w:r>
        <w:rPr/>
        <w:t>supply</w:t>
      </w:r>
      <w:r>
        <w:rPr>
          <w:spacing w:val="-3"/>
        </w:rPr>
        <w:t> </w:t>
      </w:r>
      <w:r>
        <w:rPr/>
        <w:t>can</w:t>
      </w:r>
      <w:r>
        <w:rPr>
          <w:spacing w:val="-4"/>
        </w:rPr>
        <w:t> </w:t>
      </w:r>
      <w:r>
        <w:rPr/>
        <w:t>be</w:t>
      </w:r>
      <w:r>
        <w:rPr>
          <w:spacing w:val="-2"/>
        </w:rPr>
        <w:t> </w:t>
      </w:r>
      <w:r>
        <w:rPr/>
        <w:t>changed</w:t>
      </w:r>
      <w:r>
        <w:rPr>
          <w:spacing w:val="-4"/>
        </w:rPr>
        <w:t> </w:t>
      </w:r>
      <w:r>
        <w:rPr/>
        <w:t>through</w:t>
      </w:r>
      <w:r>
        <w:rPr>
          <w:spacing w:val="-2"/>
        </w:rPr>
        <w:t> </w:t>
      </w:r>
      <w:r>
        <w:rPr/>
        <w:t>any</w:t>
      </w:r>
      <w:r>
        <w:rPr>
          <w:spacing w:val="-3"/>
        </w:rPr>
        <w:t> </w:t>
      </w:r>
      <w:r>
        <w:rPr/>
        <w:t>of</w:t>
      </w:r>
      <w:r>
        <w:rPr>
          <w:spacing w:val="-2"/>
        </w:rPr>
        <w:t> </w:t>
      </w:r>
      <w:r>
        <w:rPr/>
        <w:t>the</w:t>
      </w:r>
      <w:r>
        <w:rPr>
          <w:spacing w:val="-4"/>
        </w:rPr>
        <w:t> </w:t>
      </w:r>
      <w:r>
        <w:rPr/>
        <w:t>following</w:t>
      </w:r>
      <w:r>
        <w:rPr>
          <w:spacing w:val="-2"/>
        </w:rPr>
        <w:t> methods:</w:t>
      </w:r>
    </w:p>
    <w:p>
      <w:pPr>
        <w:pStyle w:val="ListParagraph"/>
        <w:numPr>
          <w:ilvl w:val="0"/>
          <w:numId w:val="111"/>
        </w:numPr>
        <w:tabs>
          <w:tab w:pos="643" w:val="left" w:leader="none"/>
        </w:tabs>
        <w:spacing w:line="288" w:lineRule="exact" w:before="0" w:after="0"/>
        <w:ind w:left="643" w:right="0" w:hanging="391"/>
        <w:jc w:val="left"/>
        <w:rPr>
          <w:sz w:val="24"/>
        </w:rPr>
      </w:pPr>
      <w:r>
        <w:rPr>
          <w:sz w:val="24"/>
        </w:rPr>
        <w:t>Open-market</w:t>
      </w:r>
      <w:r>
        <w:rPr>
          <w:spacing w:val="-4"/>
          <w:sz w:val="24"/>
        </w:rPr>
        <w:t> </w:t>
      </w:r>
      <w:r>
        <w:rPr>
          <w:spacing w:val="-2"/>
          <w:sz w:val="24"/>
        </w:rPr>
        <w:t>operations</w:t>
      </w:r>
    </w:p>
    <w:p>
      <w:pPr>
        <w:pStyle w:val="ListParagraph"/>
        <w:numPr>
          <w:ilvl w:val="0"/>
          <w:numId w:val="111"/>
        </w:numPr>
        <w:tabs>
          <w:tab w:pos="643" w:val="left" w:leader="none"/>
        </w:tabs>
        <w:spacing w:line="290" w:lineRule="exact" w:before="0" w:after="0"/>
        <w:ind w:left="643" w:right="0" w:hanging="391"/>
        <w:jc w:val="left"/>
        <w:rPr>
          <w:sz w:val="24"/>
        </w:rPr>
      </w:pPr>
      <w:r>
        <w:rPr>
          <w:sz w:val="24"/>
        </w:rPr>
        <w:t>Discount</w:t>
      </w:r>
      <w:r>
        <w:rPr>
          <w:spacing w:val="-4"/>
          <w:sz w:val="24"/>
        </w:rPr>
        <w:t> rate</w:t>
      </w:r>
    </w:p>
    <w:p>
      <w:pPr>
        <w:pStyle w:val="ListParagraph"/>
        <w:numPr>
          <w:ilvl w:val="0"/>
          <w:numId w:val="111"/>
        </w:numPr>
        <w:tabs>
          <w:tab w:pos="640" w:val="left" w:leader="none"/>
        </w:tabs>
        <w:spacing w:line="240" w:lineRule="auto" w:before="0" w:after="0"/>
        <w:ind w:left="640" w:right="0" w:hanging="388"/>
        <w:jc w:val="left"/>
        <w:rPr>
          <w:sz w:val="24"/>
        </w:rPr>
      </w:pPr>
      <w:r>
        <w:rPr>
          <w:sz w:val="24"/>
        </w:rPr>
        <w:t>Reserve</w:t>
      </w:r>
      <w:r>
        <w:rPr>
          <w:spacing w:val="-2"/>
          <w:sz w:val="24"/>
        </w:rPr>
        <w:t> </w:t>
      </w:r>
      <w:r>
        <w:rPr>
          <w:sz w:val="24"/>
        </w:rPr>
        <w:t>deposits</w:t>
      </w:r>
      <w:r>
        <w:rPr>
          <w:spacing w:val="-2"/>
          <w:sz w:val="24"/>
        </w:rPr>
        <w:t> </w:t>
      </w:r>
      <w:r>
        <w:rPr>
          <w:sz w:val="24"/>
        </w:rPr>
        <w:t>by</w:t>
      </w:r>
      <w:r>
        <w:rPr>
          <w:spacing w:val="-5"/>
          <w:sz w:val="24"/>
        </w:rPr>
        <w:t> </w:t>
      </w:r>
      <w:r>
        <w:rPr>
          <w:sz w:val="24"/>
        </w:rPr>
        <w:t>financial</w:t>
      </w:r>
      <w:r>
        <w:rPr>
          <w:spacing w:val="-1"/>
          <w:sz w:val="24"/>
        </w:rPr>
        <w:t> </w:t>
      </w:r>
      <w:r>
        <w:rPr>
          <w:spacing w:val="-2"/>
          <w:sz w:val="24"/>
        </w:rPr>
        <w:t>institutions</w:t>
      </w:r>
    </w:p>
    <w:p>
      <w:pPr>
        <w:pStyle w:val="Heading2"/>
        <w:spacing w:before="281"/>
        <w:ind w:left="261"/>
      </w:pPr>
      <w:r>
        <w:rPr/>
        <w:t>Open</w:t>
      </w:r>
      <w:r>
        <w:rPr>
          <w:spacing w:val="-2"/>
        </w:rPr>
        <w:t> </w:t>
      </w:r>
      <w:r>
        <w:rPr/>
        <w:t>market</w:t>
      </w:r>
      <w:r>
        <w:rPr>
          <w:spacing w:val="-1"/>
        </w:rPr>
        <w:t> </w:t>
      </w:r>
      <w:r>
        <w:rPr>
          <w:spacing w:val="-2"/>
        </w:rPr>
        <w:t>operations</w:t>
      </w:r>
    </w:p>
    <w:p>
      <w:pPr>
        <w:spacing w:line="249" w:lineRule="auto" w:before="285"/>
        <w:ind w:left="261" w:right="1408" w:firstLine="0"/>
        <w:jc w:val="both"/>
        <w:rPr>
          <w:sz w:val="23"/>
        </w:rPr>
      </w:pPr>
      <w:r>
        <w:rPr>
          <w:sz w:val="23"/>
        </w:rPr>
        <w:t>Open</w:t>
      </w:r>
      <w:r>
        <w:rPr>
          <w:spacing w:val="-2"/>
          <w:sz w:val="23"/>
        </w:rPr>
        <w:t> </w:t>
      </w:r>
      <w:r>
        <w:rPr>
          <w:sz w:val="23"/>
        </w:rPr>
        <w:t>market</w:t>
      </w:r>
      <w:r>
        <w:rPr>
          <w:spacing w:val="-2"/>
          <w:sz w:val="23"/>
        </w:rPr>
        <w:t> </w:t>
      </w:r>
      <w:r>
        <w:rPr>
          <w:sz w:val="23"/>
        </w:rPr>
        <w:t>operations</w:t>
      </w:r>
      <w:r>
        <w:rPr>
          <w:spacing w:val="-2"/>
          <w:sz w:val="23"/>
        </w:rPr>
        <w:t> </w:t>
      </w:r>
      <w:r>
        <w:rPr>
          <w:sz w:val="23"/>
        </w:rPr>
        <w:t>mean</w:t>
      </w:r>
      <w:r>
        <w:rPr>
          <w:spacing w:val="-3"/>
          <w:sz w:val="23"/>
        </w:rPr>
        <w:t> </w:t>
      </w:r>
      <w:r>
        <w:rPr>
          <w:sz w:val="23"/>
        </w:rPr>
        <w:t>that</w:t>
      </w:r>
      <w:r>
        <w:rPr>
          <w:spacing w:val="-2"/>
          <w:sz w:val="23"/>
        </w:rPr>
        <w:t> </w:t>
      </w:r>
      <w:r>
        <w:rPr>
          <w:sz w:val="23"/>
        </w:rPr>
        <w:t>the</w:t>
      </w:r>
      <w:r>
        <w:rPr>
          <w:spacing w:val="-1"/>
          <w:sz w:val="23"/>
        </w:rPr>
        <w:t> </w:t>
      </w:r>
      <w:r>
        <w:rPr>
          <w:sz w:val="23"/>
        </w:rPr>
        <w:t>government</w:t>
      </w:r>
      <w:r>
        <w:rPr>
          <w:spacing w:val="-2"/>
          <w:sz w:val="23"/>
        </w:rPr>
        <w:t> </w:t>
      </w:r>
      <w:r>
        <w:rPr>
          <w:sz w:val="23"/>
        </w:rPr>
        <w:t>would</w:t>
      </w:r>
      <w:r>
        <w:rPr>
          <w:spacing w:val="-2"/>
          <w:sz w:val="23"/>
        </w:rPr>
        <w:t> </w:t>
      </w:r>
      <w:r>
        <w:rPr>
          <w:sz w:val="23"/>
        </w:rPr>
        <w:t>buy</w:t>
      </w:r>
      <w:r>
        <w:rPr>
          <w:spacing w:val="-3"/>
          <w:sz w:val="23"/>
        </w:rPr>
        <w:t> </w:t>
      </w:r>
      <w:r>
        <w:rPr>
          <w:sz w:val="23"/>
        </w:rPr>
        <w:t>or</w:t>
      </w:r>
      <w:r>
        <w:rPr>
          <w:spacing w:val="-1"/>
          <w:sz w:val="23"/>
        </w:rPr>
        <w:t> </w:t>
      </w:r>
      <w:r>
        <w:rPr>
          <w:sz w:val="23"/>
        </w:rPr>
        <w:t>sell</w:t>
      </w:r>
      <w:r>
        <w:rPr>
          <w:spacing w:val="-2"/>
          <w:sz w:val="23"/>
        </w:rPr>
        <w:t> </w:t>
      </w:r>
      <w:r>
        <w:rPr>
          <w:sz w:val="23"/>
        </w:rPr>
        <w:t>the</w:t>
      </w:r>
      <w:r>
        <w:rPr>
          <w:spacing w:val="-1"/>
          <w:sz w:val="23"/>
        </w:rPr>
        <w:t> </w:t>
      </w:r>
      <w:r>
        <w:rPr>
          <w:sz w:val="23"/>
        </w:rPr>
        <w:t>government</w:t>
      </w:r>
      <w:r>
        <w:rPr>
          <w:spacing w:val="-2"/>
          <w:sz w:val="23"/>
        </w:rPr>
        <w:t> </w:t>
      </w:r>
      <w:r>
        <w:rPr>
          <w:sz w:val="23"/>
        </w:rPr>
        <w:t>securities</w:t>
      </w:r>
      <w:r>
        <w:rPr>
          <w:spacing w:val="-1"/>
          <w:sz w:val="23"/>
        </w:rPr>
        <w:t> </w:t>
      </w:r>
      <w:r>
        <w:rPr>
          <w:sz w:val="23"/>
        </w:rPr>
        <w:t>in</w:t>
      </w:r>
      <w:r>
        <w:rPr>
          <w:spacing w:val="-2"/>
          <w:sz w:val="23"/>
        </w:rPr>
        <w:t> </w:t>
      </w:r>
      <w:r>
        <w:rPr>
          <w:sz w:val="23"/>
        </w:rPr>
        <w:t>the financial market. If the government is interested in increasing the money supply, it would purchase government</w:t>
      </w:r>
      <w:r>
        <w:rPr>
          <w:spacing w:val="-3"/>
          <w:sz w:val="23"/>
        </w:rPr>
        <w:t> </w:t>
      </w:r>
      <w:r>
        <w:rPr>
          <w:sz w:val="23"/>
        </w:rPr>
        <w:t>securities, releasing more money in</w:t>
      </w:r>
      <w:r>
        <w:rPr>
          <w:spacing w:val="-1"/>
          <w:sz w:val="23"/>
        </w:rPr>
        <w:t> </w:t>
      </w:r>
      <w:r>
        <w:rPr>
          <w:sz w:val="23"/>
        </w:rPr>
        <w:t>the market.</w:t>
      </w:r>
      <w:r>
        <w:rPr>
          <w:spacing w:val="-3"/>
          <w:sz w:val="23"/>
        </w:rPr>
        <w:t> </w:t>
      </w:r>
      <w:r>
        <w:rPr>
          <w:sz w:val="23"/>
        </w:rPr>
        <w:t>On the other hand, if the aim is to</w:t>
      </w:r>
      <w:r>
        <w:rPr>
          <w:spacing w:val="-1"/>
          <w:sz w:val="23"/>
        </w:rPr>
        <w:t> </w:t>
      </w:r>
      <w:r>
        <w:rPr>
          <w:sz w:val="23"/>
        </w:rPr>
        <w:t>reduce the money supply, it would sell more securities and receive the money from investors, who are mainly financial institutions such as commercial banks. When commercial banks purchase government securities, the amount of funds available with the commercial banks will decrease which</w:t>
      </w:r>
      <w:r>
        <w:rPr>
          <w:spacing w:val="-1"/>
          <w:sz w:val="23"/>
        </w:rPr>
        <w:t> </w:t>
      </w:r>
      <w:r>
        <w:rPr>
          <w:sz w:val="23"/>
        </w:rPr>
        <w:t>in turn would decrease the amount of funds available for lending, thus reducing its supply.</w:t>
      </w:r>
    </w:p>
    <w:p>
      <w:pPr>
        <w:pStyle w:val="Heading2"/>
        <w:spacing w:before="258"/>
        <w:ind w:left="261"/>
      </w:pPr>
      <w:r>
        <w:rPr/>
        <w:t>Discount </w:t>
      </w:r>
      <w:r>
        <w:rPr>
          <w:spacing w:val="-4"/>
        </w:rPr>
        <w:t>Rate</w:t>
      </w:r>
    </w:p>
    <w:p>
      <w:pPr>
        <w:pStyle w:val="BodyText"/>
        <w:spacing w:before="283"/>
        <w:ind w:left="261" w:right="1418"/>
        <w:jc w:val="both"/>
      </w:pPr>
      <w:r>
        <w:rPr/>
        <w:t>Discount rate is the interest on loans made by the Central bank to depository institutions such as the commercial banks. If the discount rate increases, it would cost more for commercial banks to get funds from Central Bank whereas a decrease in discount rate would reduce the cost of commercial bank to obtain funds.</w:t>
      </w:r>
    </w:p>
    <w:p>
      <w:pPr>
        <w:pStyle w:val="BodyText"/>
        <w:spacing w:line="237" w:lineRule="auto" w:before="271"/>
        <w:ind w:left="261" w:right="1417"/>
        <w:jc w:val="both"/>
      </w:pPr>
      <w:r>
        <w:rPr/>
        <w:t>The</w:t>
      </w:r>
      <w:r>
        <w:rPr>
          <w:spacing w:val="-11"/>
        </w:rPr>
        <w:t> </w:t>
      </w:r>
      <w:r>
        <w:rPr/>
        <w:t>discount</w:t>
      </w:r>
      <w:r>
        <w:rPr>
          <w:spacing w:val="-8"/>
        </w:rPr>
        <w:t> </w:t>
      </w:r>
      <w:r>
        <w:rPr/>
        <w:t>rate</w:t>
      </w:r>
      <w:r>
        <w:rPr>
          <w:spacing w:val="-8"/>
        </w:rPr>
        <w:t> </w:t>
      </w:r>
      <w:r>
        <w:rPr/>
        <w:t>is</w:t>
      </w:r>
      <w:r>
        <w:rPr>
          <w:spacing w:val="-11"/>
        </w:rPr>
        <w:t> </w:t>
      </w:r>
      <w:r>
        <w:rPr/>
        <w:t>the</w:t>
      </w:r>
      <w:r>
        <w:rPr>
          <w:spacing w:val="-8"/>
        </w:rPr>
        <w:t> </w:t>
      </w:r>
      <w:r>
        <w:rPr/>
        <w:t>basic</w:t>
      </w:r>
      <w:r>
        <w:rPr>
          <w:spacing w:val="-9"/>
        </w:rPr>
        <w:t> </w:t>
      </w:r>
      <w:r>
        <w:rPr/>
        <w:t>interest</w:t>
      </w:r>
      <w:r>
        <w:rPr>
          <w:spacing w:val="-8"/>
        </w:rPr>
        <w:t> </w:t>
      </w:r>
      <w:r>
        <w:rPr/>
        <w:t>rate</w:t>
      </w:r>
      <w:r>
        <w:rPr>
          <w:spacing w:val="-8"/>
        </w:rPr>
        <w:t> </w:t>
      </w:r>
      <w:r>
        <w:rPr/>
        <w:t>in</w:t>
      </w:r>
      <w:r>
        <w:rPr>
          <w:spacing w:val="-8"/>
        </w:rPr>
        <w:t> </w:t>
      </w:r>
      <w:r>
        <w:rPr/>
        <w:t>the</w:t>
      </w:r>
      <w:r>
        <w:rPr>
          <w:spacing w:val="-11"/>
        </w:rPr>
        <w:t> </w:t>
      </w:r>
      <w:r>
        <w:rPr/>
        <w:t>economy</w:t>
      </w:r>
      <w:r>
        <w:rPr>
          <w:spacing w:val="-9"/>
        </w:rPr>
        <w:t> </w:t>
      </w:r>
      <w:r>
        <w:rPr/>
        <w:t>decided</w:t>
      </w:r>
      <w:r>
        <w:rPr>
          <w:spacing w:val="-10"/>
        </w:rPr>
        <w:t> </w:t>
      </w:r>
      <w:r>
        <w:rPr/>
        <w:t>by</w:t>
      </w:r>
      <w:r>
        <w:rPr>
          <w:spacing w:val="-9"/>
        </w:rPr>
        <w:t> </w:t>
      </w:r>
      <w:r>
        <w:rPr/>
        <w:t>the</w:t>
      </w:r>
      <w:r>
        <w:rPr>
          <w:spacing w:val="-8"/>
        </w:rPr>
        <w:t> </w:t>
      </w:r>
      <w:r>
        <w:rPr/>
        <w:t>Central</w:t>
      </w:r>
      <w:r>
        <w:rPr>
          <w:spacing w:val="-11"/>
        </w:rPr>
        <w:t> </w:t>
      </w:r>
      <w:r>
        <w:rPr/>
        <w:t>Bank</w:t>
      </w:r>
      <w:r>
        <w:rPr>
          <w:spacing w:val="-10"/>
        </w:rPr>
        <w:t> </w:t>
      </w:r>
      <w:r>
        <w:rPr/>
        <w:t>and</w:t>
      </w:r>
      <w:r>
        <w:rPr>
          <w:spacing w:val="-8"/>
        </w:rPr>
        <w:t> </w:t>
      </w:r>
      <w:r>
        <w:rPr/>
        <w:t>changes in discount rate would be used for adjusting the money supply. The Central bank would decrease the discount rate if the purpose is to stimulate the economy through increase in money supply. If the</w:t>
      </w:r>
      <w:r>
        <w:rPr>
          <w:spacing w:val="-9"/>
        </w:rPr>
        <w:t> </w:t>
      </w:r>
      <w:r>
        <w:rPr/>
        <w:t>purpose</w:t>
      </w:r>
      <w:r>
        <w:rPr>
          <w:spacing w:val="-9"/>
        </w:rPr>
        <w:t> </w:t>
      </w:r>
      <w:r>
        <w:rPr/>
        <w:t>is</w:t>
      </w:r>
      <w:r>
        <w:rPr>
          <w:spacing w:val="-9"/>
        </w:rPr>
        <w:t> </w:t>
      </w:r>
      <w:r>
        <w:rPr/>
        <w:t>to</w:t>
      </w:r>
      <w:r>
        <w:rPr>
          <w:spacing w:val="-9"/>
        </w:rPr>
        <w:t> </w:t>
      </w:r>
      <w:r>
        <w:rPr/>
        <w:t>cool</w:t>
      </w:r>
      <w:r>
        <w:rPr>
          <w:spacing w:val="-11"/>
        </w:rPr>
        <w:t> </w:t>
      </w:r>
      <w:r>
        <w:rPr/>
        <w:t>down</w:t>
      </w:r>
      <w:r>
        <w:rPr>
          <w:spacing w:val="-9"/>
        </w:rPr>
        <w:t> </w:t>
      </w:r>
      <w:r>
        <w:rPr/>
        <w:t>the</w:t>
      </w:r>
      <w:r>
        <w:rPr>
          <w:spacing w:val="-9"/>
        </w:rPr>
        <w:t> </w:t>
      </w:r>
      <w:r>
        <w:rPr/>
        <w:t>economy</w:t>
      </w:r>
      <w:r>
        <w:rPr>
          <w:spacing w:val="-9"/>
        </w:rPr>
        <w:t> </w:t>
      </w:r>
      <w:r>
        <w:rPr/>
        <w:t>and</w:t>
      </w:r>
      <w:r>
        <w:rPr>
          <w:spacing w:val="-9"/>
        </w:rPr>
        <w:t> </w:t>
      </w:r>
      <w:r>
        <w:rPr/>
        <w:t>reduce</w:t>
      </w:r>
      <w:r>
        <w:rPr>
          <w:spacing w:val="-7"/>
        </w:rPr>
        <w:t> </w:t>
      </w:r>
      <w:r>
        <w:rPr/>
        <w:t>inflation,</w:t>
      </w:r>
      <w:r>
        <w:rPr>
          <w:spacing w:val="-9"/>
        </w:rPr>
        <w:t> </w:t>
      </w:r>
      <w:r>
        <w:rPr/>
        <w:t>the</w:t>
      </w:r>
      <w:r>
        <w:rPr>
          <w:spacing w:val="-9"/>
        </w:rPr>
        <w:t> </w:t>
      </w:r>
      <w:r>
        <w:rPr/>
        <w:t>Central</w:t>
      </w:r>
      <w:r>
        <w:rPr>
          <w:spacing w:val="-9"/>
        </w:rPr>
        <w:t> </w:t>
      </w:r>
      <w:r>
        <w:rPr/>
        <w:t>Bank</w:t>
      </w:r>
      <w:r>
        <w:rPr>
          <w:spacing w:val="-8"/>
        </w:rPr>
        <w:t> </w:t>
      </w:r>
      <w:r>
        <w:rPr/>
        <w:t>would</w:t>
      </w:r>
      <w:r>
        <w:rPr>
          <w:spacing w:val="-9"/>
        </w:rPr>
        <w:t> </w:t>
      </w:r>
      <w:r>
        <w:rPr/>
        <w:t>increase</w:t>
      </w:r>
      <w:r>
        <w:rPr>
          <w:spacing w:val="-9"/>
        </w:rPr>
        <w:t> </w:t>
      </w:r>
      <w:r>
        <w:rPr/>
        <w:t>the discount rate which would, in turn, decrease the money supply.</w:t>
      </w:r>
    </w:p>
    <w:p>
      <w:pPr>
        <w:spacing w:after="0" w:line="237" w:lineRule="auto"/>
        <w:jc w:val="both"/>
        <w:sectPr>
          <w:pgSz w:w="11900" w:h="16840"/>
          <w:pgMar w:header="0" w:footer="647" w:top="1320" w:bottom="840" w:left="600" w:right="0"/>
        </w:sectPr>
      </w:pPr>
    </w:p>
    <w:p>
      <w:pPr>
        <w:pStyle w:val="Heading2"/>
        <w:jc w:val="both"/>
      </w:pPr>
      <w:r>
        <w:rPr/>
        <w:t>Reserve</w:t>
      </w:r>
      <w:r>
        <w:rPr>
          <w:spacing w:val="-5"/>
        </w:rPr>
        <w:t> </w:t>
      </w:r>
      <w:r>
        <w:rPr/>
        <w:t>Deposits</w:t>
      </w:r>
      <w:r>
        <w:rPr>
          <w:spacing w:val="-3"/>
        </w:rPr>
        <w:t> </w:t>
      </w:r>
      <w:r>
        <w:rPr/>
        <w:t>by</w:t>
      </w:r>
      <w:r>
        <w:rPr>
          <w:spacing w:val="-4"/>
        </w:rPr>
        <w:t> </w:t>
      </w:r>
      <w:r>
        <w:rPr/>
        <w:t>Depository</w:t>
      </w:r>
      <w:r>
        <w:rPr>
          <w:spacing w:val="-4"/>
        </w:rPr>
        <w:t> </w:t>
      </w:r>
      <w:r>
        <w:rPr>
          <w:spacing w:val="-2"/>
        </w:rPr>
        <w:t>Institutions</w:t>
      </w:r>
    </w:p>
    <w:p>
      <w:pPr>
        <w:pStyle w:val="BodyText"/>
        <w:spacing w:line="237" w:lineRule="auto" w:before="288"/>
        <w:ind w:right="1402"/>
        <w:jc w:val="both"/>
      </w:pPr>
      <w:r>
        <w:rPr/>
        <w:t>Central</w:t>
      </w:r>
      <w:r>
        <w:rPr>
          <w:spacing w:val="-2"/>
        </w:rPr>
        <w:t> </w:t>
      </w:r>
      <w:r>
        <w:rPr/>
        <w:t>Banks</w:t>
      </w:r>
      <w:r>
        <w:rPr>
          <w:spacing w:val="-1"/>
        </w:rPr>
        <w:t> </w:t>
      </w:r>
      <w:r>
        <w:rPr/>
        <w:t>institute</w:t>
      </w:r>
      <w:r>
        <w:rPr>
          <w:spacing w:val="-2"/>
        </w:rPr>
        <w:t> </w:t>
      </w:r>
      <w:r>
        <w:rPr/>
        <w:t>a</w:t>
      </w:r>
      <w:r>
        <w:rPr>
          <w:spacing w:val="-3"/>
        </w:rPr>
        <w:t> </w:t>
      </w:r>
      <w:r>
        <w:rPr/>
        <w:t>reserve ratio</w:t>
      </w:r>
      <w:r>
        <w:rPr>
          <w:spacing w:val="-2"/>
        </w:rPr>
        <w:t> </w:t>
      </w:r>
      <w:r>
        <w:rPr/>
        <w:t>that</w:t>
      </w:r>
      <w:r>
        <w:rPr>
          <w:spacing w:val="-1"/>
        </w:rPr>
        <w:t> </w:t>
      </w:r>
      <w:r>
        <w:rPr/>
        <w:t>should</w:t>
      </w:r>
      <w:r>
        <w:rPr>
          <w:spacing w:val="-2"/>
        </w:rPr>
        <w:t> </w:t>
      </w:r>
      <w:r>
        <w:rPr/>
        <w:t>be</w:t>
      </w:r>
      <w:r>
        <w:rPr>
          <w:spacing w:val="-2"/>
        </w:rPr>
        <w:t> </w:t>
      </w:r>
      <w:r>
        <w:rPr/>
        <w:t>maintained</w:t>
      </w:r>
      <w:r>
        <w:rPr>
          <w:spacing w:val="-1"/>
        </w:rPr>
        <w:t> </w:t>
      </w:r>
      <w:r>
        <w:rPr/>
        <w:t>by</w:t>
      </w:r>
      <w:r>
        <w:rPr>
          <w:spacing w:val="-3"/>
        </w:rPr>
        <w:t> </w:t>
      </w:r>
      <w:r>
        <w:rPr/>
        <w:t>depository institutions</w:t>
      </w:r>
      <w:r>
        <w:rPr>
          <w:spacing w:val="-3"/>
        </w:rPr>
        <w:t> </w:t>
      </w:r>
      <w:r>
        <w:rPr/>
        <w:t>such</w:t>
      </w:r>
      <w:r>
        <w:rPr>
          <w:spacing w:val="-2"/>
        </w:rPr>
        <w:t> </w:t>
      </w:r>
      <w:r>
        <w:rPr/>
        <w:t>as commercial banks. The reserve ratio specifies the minimum percentage of deposits in the bank to be</w:t>
      </w:r>
      <w:r>
        <w:rPr>
          <w:spacing w:val="-3"/>
        </w:rPr>
        <w:t> </w:t>
      </w:r>
      <w:r>
        <w:rPr/>
        <w:t>kept</w:t>
      </w:r>
      <w:r>
        <w:rPr>
          <w:spacing w:val="-3"/>
        </w:rPr>
        <w:t> </w:t>
      </w:r>
      <w:r>
        <w:rPr/>
        <w:t>as</w:t>
      </w:r>
      <w:r>
        <w:rPr>
          <w:spacing w:val="-4"/>
        </w:rPr>
        <w:t> </w:t>
      </w:r>
      <w:r>
        <w:rPr/>
        <w:t>cash.</w:t>
      </w:r>
      <w:r>
        <w:rPr>
          <w:spacing w:val="-5"/>
        </w:rPr>
        <w:t> </w:t>
      </w:r>
      <w:r>
        <w:rPr/>
        <w:t>If</w:t>
      </w:r>
      <w:r>
        <w:rPr>
          <w:spacing w:val="-6"/>
        </w:rPr>
        <w:t> </w:t>
      </w:r>
      <w:r>
        <w:rPr/>
        <w:t>the</w:t>
      </w:r>
      <w:r>
        <w:rPr>
          <w:spacing w:val="-3"/>
        </w:rPr>
        <w:t> </w:t>
      </w:r>
      <w:r>
        <w:rPr/>
        <w:t>total</w:t>
      </w:r>
      <w:r>
        <w:rPr>
          <w:spacing w:val="-4"/>
        </w:rPr>
        <w:t> </w:t>
      </w:r>
      <w:r>
        <w:rPr/>
        <w:t>deposit</w:t>
      </w:r>
      <w:r>
        <w:rPr>
          <w:spacing w:val="-2"/>
        </w:rPr>
        <w:t> </w:t>
      </w:r>
      <w:r>
        <w:rPr/>
        <w:t>is</w:t>
      </w:r>
      <w:r>
        <w:rPr>
          <w:spacing w:val="-4"/>
        </w:rPr>
        <w:t> </w:t>
      </w:r>
      <w:r>
        <w:rPr/>
        <w:t>$100</w:t>
      </w:r>
      <w:r>
        <w:rPr>
          <w:spacing w:val="-3"/>
        </w:rPr>
        <w:t> </w:t>
      </w:r>
      <w:r>
        <w:rPr/>
        <w:t>million</w:t>
      </w:r>
      <w:r>
        <w:rPr>
          <w:spacing w:val="-5"/>
        </w:rPr>
        <w:t> </w:t>
      </w:r>
      <w:r>
        <w:rPr/>
        <w:t>and</w:t>
      </w:r>
      <w:r>
        <w:rPr>
          <w:spacing w:val="-3"/>
        </w:rPr>
        <w:t> </w:t>
      </w:r>
      <w:r>
        <w:rPr/>
        <w:t>the</w:t>
      </w:r>
      <w:r>
        <w:rPr>
          <w:spacing w:val="-3"/>
        </w:rPr>
        <w:t> </w:t>
      </w:r>
      <w:r>
        <w:rPr/>
        <w:t>reserve</w:t>
      </w:r>
      <w:r>
        <w:rPr>
          <w:spacing w:val="-4"/>
        </w:rPr>
        <w:t> </w:t>
      </w:r>
      <w:r>
        <w:rPr/>
        <w:t>ratio</w:t>
      </w:r>
      <w:r>
        <w:rPr>
          <w:spacing w:val="-3"/>
        </w:rPr>
        <w:t> </w:t>
      </w:r>
      <w:r>
        <w:rPr/>
        <w:t>is</w:t>
      </w:r>
      <w:r>
        <w:rPr>
          <w:spacing w:val="-7"/>
        </w:rPr>
        <w:t> </w:t>
      </w:r>
      <w:r>
        <w:rPr/>
        <w:t>10%,</w:t>
      </w:r>
      <w:r>
        <w:rPr>
          <w:spacing w:val="-6"/>
        </w:rPr>
        <w:t> </w:t>
      </w:r>
      <w:r>
        <w:rPr/>
        <w:t>then</w:t>
      </w:r>
      <w:r>
        <w:rPr>
          <w:spacing w:val="-3"/>
        </w:rPr>
        <w:t> </w:t>
      </w:r>
      <w:r>
        <w:rPr/>
        <w:t>the</w:t>
      </w:r>
      <w:r>
        <w:rPr>
          <w:spacing w:val="-3"/>
        </w:rPr>
        <w:t> </w:t>
      </w:r>
      <w:r>
        <w:rPr/>
        <w:t>bank</w:t>
      </w:r>
      <w:r>
        <w:rPr>
          <w:spacing w:val="-5"/>
        </w:rPr>
        <w:t> </w:t>
      </w:r>
      <w:r>
        <w:rPr/>
        <w:t>must keep $10 million as cash. This means that the bank can, at most, lend up to $90 million.</w:t>
      </w:r>
    </w:p>
    <w:p>
      <w:pPr>
        <w:spacing w:line="247" w:lineRule="auto" w:before="278"/>
        <w:ind w:left="252" w:right="1408" w:firstLine="0"/>
        <w:jc w:val="both"/>
        <w:rPr>
          <w:sz w:val="23"/>
        </w:rPr>
      </w:pPr>
      <w:r>
        <w:rPr>
          <w:sz w:val="23"/>
        </w:rPr>
        <w:t>The Central Bank can use</w:t>
      </w:r>
      <w:r>
        <w:rPr>
          <w:spacing w:val="-1"/>
          <w:sz w:val="23"/>
        </w:rPr>
        <w:t> </w:t>
      </w:r>
      <w:r>
        <w:rPr>
          <w:sz w:val="23"/>
        </w:rPr>
        <w:t>changes in</w:t>
      </w:r>
      <w:r>
        <w:rPr>
          <w:spacing w:val="-1"/>
          <w:sz w:val="23"/>
        </w:rPr>
        <w:t> </w:t>
      </w:r>
      <w:r>
        <w:rPr>
          <w:sz w:val="23"/>
        </w:rPr>
        <w:t>the reserve ratio as a tool for monetary policy. If the Central Bank wants to follow a contraction-based monetary policy by decreasing money supply, it will increase the reserve ratio. For example, if reserve ratio is increased from 10% to 20%, the bank can lend only up to</w:t>
      </w:r>
    </w:p>
    <w:p>
      <w:pPr>
        <w:spacing w:line="247" w:lineRule="auto" w:before="3"/>
        <w:ind w:left="252" w:right="1401" w:firstLine="0"/>
        <w:jc w:val="both"/>
        <w:rPr>
          <w:sz w:val="23"/>
        </w:rPr>
      </w:pPr>
      <w:r>
        <w:rPr>
          <w:sz w:val="23"/>
        </w:rPr>
        <w:t>$80 million instead of $90 million when the reserve ratio was at 10%. The reduced funds available for lending will reduce the money supply. In case the Central Bank wants to increase the money supply, it can decrease the reserve ratio. When reserve ratio is reduced, the amount of cash that can be lent by the bank increases which would increase the money supply. Central Bank can choose either or a combination of these three strategies to influence the interest rate.</w:t>
      </w:r>
    </w:p>
    <w:p>
      <w:pPr>
        <w:pStyle w:val="Heading2"/>
        <w:spacing w:before="273"/>
        <w:jc w:val="both"/>
      </w:pPr>
      <w:r>
        <w:rPr/>
        <w:t>Interest</w:t>
      </w:r>
      <w:r>
        <w:rPr>
          <w:spacing w:val="-4"/>
        </w:rPr>
        <w:t> </w:t>
      </w:r>
      <w:r>
        <w:rPr>
          <w:spacing w:val="-2"/>
        </w:rPr>
        <w:t>rates</w:t>
      </w:r>
    </w:p>
    <w:p>
      <w:pPr>
        <w:pStyle w:val="BodyText"/>
        <w:spacing w:before="286"/>
        <w:ind w:right="1399"/>
        <w:jc w:val="both"/>
      </w:pPr>
      <w:r>
        <w:rPr/>
        <w:t>The contraction of the monetary supply can be achieved indirectly by increasing the nominal interest rates. Monetary authorities in different nations have differing levels of control over economy-wide interest rates.</w:t>
      </w:r>
    </w:p>
    <w:p>
      <w:pPr>
        <w:pStyle w:val="BodyText"/>
        <w:spacing w:line="235" w:lineRule="auto" w:before="275"/>
        <w:ind w:right="1406"/>
        <w:jc w:val="both"/>
      </w:pPr>
      <w:r>
        <w:rPr/>
        <w:t>In</w:t>
      </w:r>
      <w:r>
        <w:rPr>
          <w:spacing w:val="-8"/>
        </w:rPr>
        <w:t> </w:t>
      </w:r>
      <w:r>
        <w:rPr/>
        <w:t>the</w:t>
      </w:r>
      <w:r>
        <w:rPr>
          <w:spacing w:val="-8"/>
        </w:rPr>
        <w:t> </w:t>
      </w:r>
      <w:r>
        <w:rPr/>
        <w:t>United</w:t>
      </w:r>
      <w:r>
        <w:rPr>
          <w:spacing w:val="-8"/>
        </w:rPr>
        <w:t> </w:t>
      </w:r>
      <w:r>
        <w:rPr/>
        <w:t>States,</w:t>
      </w:r>
      <w:r>
        <w:rPr>
          <w:spacing w:val="-11"/>
        </w:rPr>
        <w:t> </w:t>
      </w:r>
      <w:r>
        <w:rPr/>
        <w:t>the</w:t>
      </w:r>
      <w:r>
        <w:rPr>
          <w:spacing w:val="-11"/>
        </w:rPr>
        <w:t> </w:t>
      </w:r>
      <w:r>
        <w:rPr/>
        <w:t>Federal</w:t>
      </w:r>
      <w:r>
        <w:rPr>
          <w:spacing w:val="-11"/>
        </w:rPr>
        <w:t> </w:t>
      </w:r>
      <w:r>
        <w:rPr/>
        <w:t>Reserve</w:t>
      </w:r>
      <w:r>
        <w:rPr>
          <w:spacing w:val="-8"/>
        </w:rPr>
        <w:t> </w:t>
      </w:r>
      <w:r>
        <w:rPr/>
        <w:t>sets</w:t>
      </w:r>
      <w:r>
        <w:rPr>
          <w:spacing w:val="-11"/>
        </w:rPr>
        <w:t> </w:t>
      </w:r>
      <w:r>
        <w:rPr/>
        <w:t>the</w:t>
      </w:r>
      <w:r>
        <w:rPr>
          <w:spacing w:val="-13"/>
        </w:rPr>
        <w:t> </w:t>
      </w:r>
      <w:r>
        <w:rPr/>
        <w:t>discount</w:t>
      </w:r>
      <w:r>
        <w:rPr>
          <w:spacing w:val="-8"/>
        </w:rPr>
        <w:t> </w:t>
      </w:r>
      <w:r>
        <w:rPr/>
        <w:t>rate</w:t>
      </w:r>
      <w:r>
        <w:rPr>
          <w:spacing w:val="-11"/>
        </w:rPr>
        <w:t> </w:t>
      </w:r>
      <w:r>
        <w:rPr/>
        <w:t>to</w:t>
      </w:r>
      <w:r>
        <w:rPr>
          <w:spacing w:val="-11"/>
        </w:rPr>
        <w:t> </w:t>
      </w:r>
      <w:r>
        <w:rPr/>
        <w:t>achieve</w:t>
      </w:r>
      <w:r>
        <w:rPr>
          <w:spacing w:val="-11"/>
        </w:rPr>
        <w:t> </w:t>
      </w:r>
      <w:r>
        <w:rPr/>
        <w:t>the</w:t>
      </w:r>
      <w:r>
        <w:rPr>
          <w:spacing w:val="-8"/>
        </w:rPr>
        <w:t> </w:t>
      </w:r>
      <w:r>
        <w:rPr/>
        <w:t>desired</w:t>
      </w:r>
      <w:r>
        <w:rPr>
          <w:spacing w:val="-8"/>
        </w:rPr>
        <w:t> </w:t>
      </w:r>
      <w:r>
        <w:rPr/>
        <w:t>Federal</w:t>
      </w:r>
      <w:r>
        <w:rPr>
          <w:spacing w:val="-11"/>
        </w:rPr>
        <w:t> </w:t>
      </w:r>
      <w:r>
        <w:rPr/>
        <w:t>funds rate by open market operations.</w:t>
      </w:r>
    </w:p>
    <w:p>
      <w:pPr>
        <w:pStyle w:val="BodyText"/>
        <w:ind w:right="1412"/>
        <w:jc w:val="both"/>
      </w:pPr>
      <w:r>
        <w:rPr/>
        <w:t>This</w:t>
      </w:r>
      <w:r>
        <w:rPr>
          <w:spacing w:val="-1"/>
        </w:rPr>
        <w:t> </w:t>
      </w:r>
      <w:r>
        <w:rPr/>
        <w:t>rate</w:t>
      </w:r>
      <w:r>
        <w:rPr>
          <w:spacing w:val="-2"/>
        </w:rPr>
        <w:t> </w:t>
      </w:r>
      <w:r>
        <w:rPr/>
        <w:t>has significant</w:t>
      </w:r>
      <w:r>
        <w:rPr>
          <w:spacing w:val="-2"/>
        </w:rPr>
        <w:t> </w:t>
      </w:r>
      <w:r>
        <w:rPr/>
        <w:t>effects</w:t>
      </w:r>
      <w:r>
        <w:rPr>
          <w:spacing w:val="-1"/>
        </w:rPr>
        <w:t> </w:t>
      </w:r>
      <w:r>
        <w:rPr/>
        <w:t>on other market interest rates, but there is no</w:t>
      </w:r>
      <w:r>
        <w:rPr>
          <w:spacing w:val="-2"/>
        </w:rPr>
        <w:t> </w:t>
      </w:r>
      <w:r>
        <w:rPr/>
        <w:t>perfect relationship. In the United States open market operations are a relatively small part of the total volume in the bond market.</w:t>
      </w:r>
    </w:p>
    <w:p>
      <w:pPr>
        <w:pStyle w:val="BodyText"/>
        <w:spacing w:before="273"/>
        <w:ind w:right="1407"/>
        <w:jc w:val="both"/>
      </w:pPr>
      <w:r>
        <w:rPr/>
        <w:t>The government cannot set independent targets</w:t>
      </w:r>
      <w:r>
        <w:rPr>
          <w:spacing w:val="-1"/>
        </w:rPr>
        <w:t> </w:t>
      </w:r>
      <w:r>
        <w:rPr/>
        <w:t>for both the monetary base and the interest rate because they are both modified by a single tool — open market operations; the government must choose which one to control.</w:t>
      </w:r>
    </w:p>
    <w:p>
      <w:pPr>
        <w:pStyle w:val="BodyText"/>
        <w:spacing w:before="271"/>
        <w:ind w:right="1397"/>
        <w:jc w:val="both"/>
      </w:pPr>
      <w:r>
        <w:rPr/>
        <w:t>The monetary authority may be able to mandate specific interest rates on loans, savings accounts, or other financial assets. By raising the interest rate(s) under its control, a monetary authority can contract the money supply, because higher interest rates encourage savings and discourage borrowing. Both effects reduce the size of the money supply.</w:t>
      </w:r>
    </w:p>
    <w:p>
      <w:pPr>
        <w:pStyle w:val="BodyText"/>
        <w:spacing w:before="271"/>
        <w:ind w:right="1415"/>
        <w:jc w:val="both"/>
      </w:pPr>
      <w:r>
        <w:rPr/>
        <w:t>For financial planners, it is important to know that monetary policy rests on the relationship between the rates of interest in an economy, that is the price at which money can be borrowed, and the total supply of money.</w:t>
      </w:r>
    </w:p>
    <w:p>
      <w:pPr>
        <w:pStyle w:val="BodyText"/>
        <w:spacing w:line="237" w:lineRule="auto" w:before="273"/>
        <w:ind w:right="1405"/>
        <w:jc w:val="both"/>
      </w:pPr>
      <w:r>
        <w:rPr/>
        <w:t>Monetary policy uses a variety of tools to control money supply or interest rates, to influence outcomes</w:t>
      </w:r>
      <w:r>
        <w:rPr>
          <w:spacing w:val="-5"/>
        </w:rPr>
        <w:t> </w:t>
      </w:r>
      <w:r>
        <w:rPr/>
        <w:t>like</w:t>
      </w:r>
      <w:r>
        <w:rPr>
          <w:spacing w:val="-4"/>
        </w:rPr>
        <w:t> </w:t>
      </w:r>
      <w:r>
        <w:rPr/>
        <w:t>economic</w:t>
      </w:r>
      <w:r>
        <w:rPr>
          <w:spacing w:val="-8"/>
        </w:rPr>
        <w:t> </w:t>
      </w:r>
      <w:r>
        <w:rPr/>
        <w:t>growth,</w:t>
      </w:r>
      <w:r>
        <w:rPr>
          <w:spacing w:val="-5"/>
        </w:rPr>
        <w:t> </w:t>
      </w:r>
      <w:r>
        <w:rPr/>
        <w:t>inflation,</w:t>
      </w:r>
      <w:r>
        <w:rPr>
          <w:spacing w:val="-5"/>
        </w:rPr>
        <w:t> </w:t>
      </w:r>
      <w:r>
        <w:rPr/>
        <w:t>currency</w:t>
      </w:r>
      <w:r>
        <w:rPr>
          <w:spacing w:val="-6"/>
        </w:rPr>
        <w:t> </w:t>
      </w:r>
      <w:r>
        <w:rPr/>
        <w:t>exchange</w:t>
      </w:r>
      <w:r>
        <w:rPr>
          <w:spacing w:val="-5"/>
        </w:rPr>
        <w:t> </w:t>
      </w:r>
      <w:r>
        <w:rPr/>
        <w:t>rates</w:t>
      </w:r>
      <w:r>
        <w:rPr>
          <w:spacing w:val="-5"/>
        </w:rPr>
        <w:t> </w:t>
      </w:r>
      <w:r>
        <w:rPr/>
        <w:t>and</w:t>
      </w:r>
      <w:r>
        <w:rPr>
          <w:spacing w:val="-6"/>
        </w:rPr>
        <w:t> </w:t>
      </w:r>
      <w:r>
        <w:rPr/>
        <w:t>unemployment.</w:t>
      </w:r>
      <w:r>
        <w:rPr>
          <w:spacing w:val="-6"/>
        </w:rPr>
        <w:t> </w:t>
      </w:r>
      <w:r>
        <w:rPr/>
        <w:t>Where</w:t>
      </w:r>
      <w:r>
        <w:rPr>
          <w:spacing w:val="-7"/>
        </w:rPr>
        <w:t> </w:t>
      </w:r>
      <w:r>
        <w:rPr/>
        <w:t>the issuance</w:t>
      </w:r>
      <w:r>
        <w:rPr>
          <w:spacing w:val="-2"/>
        </w:rPr>
        <w:t> </w:t>
      </w:r>
      <w:r>
        <w:rPr/>
        <w:t>of currency</w:t>
      </w:r>
      <w:r>
        <w:rPr>
          <w:spacing w:val="-1"/>
        </w:rPr>
        <w:t> </w:t>
      </w:r>
      <w:r>
        <w:rPr/>
        <w:t>is</w:t>
      </w:r>
      <w:r>
        <w:rPr>
          <w:spacing w:val="-1"/>
        </w:rPr>
        <w:t> </w:t>
      </w:r>
      <w:r>
        <w:rPr/>
        <w:t>under</w:t>
      </w:r>
      <w:r>
        <w:rPr>
          <w:spacing w:val="-2"/>
        </w:rPr>
        <w:t> </w:t>
      </w:r>
      <w:r>
        <w:rPr/>
        <w:t>a monopoly,</w:t>
      </w:r>
      <w:r>
        <w:rPr>
          <w:spacing w:val="-3"/>
        </w:rPr>
        <w:t> </w:t>
      </w:r>
      <w:r>
        <w:rPr/>
        <w:t>or</w:t>
      </w:r>
      <w:r>
        <w:rPr>
          <w:spacing w:val="-2"/>
        </w:rPr>
        <w:t> </w:t>
      </w:r>
      <w:r>
        <w:rPr/>
        <w:t>where</w:t>
      </w:r>
      <w:r>
        <w:rPr>
          <w:spacing w:val="-2"/>
        </w:rPr>
        <w:t> </w:t>
      </w:r>
      <w:r>
        <w:rPr/>
        <w:t>there is</w:t>
      </w:r>
      <w:r>
        <w:rPr>
          <w:spacing w:val="-3"/>
        </w:rPr>
        <w:t> </w:t>
      </w:r>
      <w:r>
        <w:rPr/>
        <w:t>a regulated</w:t>
      </w:r>
      <w:r>
        <w:rPr>
          <w:spacing w:val="-1"/>
        </w:rPr>
        <w:t> </w:t>
      </w:r>
      <w:r>
        <w:rPr/>
        <w:t>system of issuing</w:t>
      </w:r>
      <w:r>
        <w:rPr>
          <w:spacing w:val="-1"/>
        </w:rPr>
        <w:t> </w:t>
      </w:r>
      <w:r>
        <w:rPr/>
        <w:t>currency through banks which are tied to a central bank, the monetary authority has the power to alter the money supply and thus influence the interest rate (to achieve policy goals).</w:t>
      </w:r>
    </w:p>
    <w:p>
      <w:pPr>
        <w:spacing w:after="0" w:line="237" w:lineRule="auto"/>
        <w:jc w:val="both"/>
        <w:sectPr>
          <w:pgSz w:w="11900" w:h="16840"/>
          <w:pgMar w:header="0" w:footer="645" w:top="1320" w:bottom="840" w:left="600" w:right="0"/>
        </w:sectPr>
      </w:pPr>
    </w:p>
    <w:p>
      <w:pPr>
        <w:pStyle w:val="ListParagraph"/>
        <w:numPr>
          <w:ilvl w:val="2"/>
          <w:numId w:val="105"/>
        </w:numPr>
        <w:tabs>
          <w:tab w:pos="816" w:val="left" w:leader="none"/>
        </w:tabs>
        <w:spacing w:line="240" w:lineRule="auto" w:before="24" w:after="0"/>
        <w:ind w:left="816" w:right="0" w:hanging="564"/>
        <w:jc w:val="left"/>
        <w:rPr>
          <w:b/>
          <w:sz w:val="23"/>
        </w:rPr>
      </w:pPr>
      <w:r>
        <w:rPr>
          <w:b/>
          <w:sz w:val="23"/>
        </w:rPr>
        <w:t>Fiscal</w:t>
      </w:r>
      <w:r>
        <w:rPr>
          <w:b/>
          <w:spacing w:val="-2"/>
          <w:sz w:val="23"/>
        </w:rPr>
        <w:t> Policy</w:t>
      </w:r>
    </w:p>
    <w:p>
      <w:pPr>
        <w:pStyle w:val="BodyText"/>
        <w:spacing w:before="5"/>
        <w:ind w:left="0"/>
        <w:rPr>
          <w:b/>
          <w:sz w:val="23"/>
        </w:rPr>
      </w:pPr>
    </w:p>
    <w:p>
      <w:pPr>
        <w:pStyle w:val="BodyText"/>
        <w:spacing w:line="244" w:lineRule="auto"/>
        <w:ind w:right="1420"/>
        <w:jc w:val="both"/>
      </w:pPr>
      <w:r>
        <w:rPr/>
        <w:t>Fiscal</w:t>
      </w:r>
      <w:r>
        <w:rPr>
          <w:spacing w:val="-5"/>
        </w:rPr>
        <w:t> </w:t>
      </w:r>
      <w:r>
        <w:rPr/>
        <w:t>policy</w:t>
      </w:r>
      <w:r>
        <w:rPr>
          <w:spacing w:val="-6"/>
        </w:rPr>
        <w:t> </w:t>
      </w:r>
      <w:r>
        <w:rPr/>
        <w:t>is</w:t>
      </w:r>
      <w:r>
        <w:rPr>
          <w:spacing w:val="-5"/>
        </w:rPr>
        <w:t> </w:t>
      </w:r>
      <w:r>
        <w:rPr/>
        <w:t>used</w:t>
      </w:r>
      <w:r>
        <w:rPr>
          <w:spacing w:val="-4"/>
        </w:rPr>
        <w:t> </w:t>
      </w:r>
      <w:r>
        <w:rPr/>
        <w:t>by</w:t>
      </w:r>
      <w:r>
        <w:rPr>
          <w:spacing w:val="-6"/>
        </w:rPr>
        <w:t> </w:t>
      </w:r>
      <w:r>
        <w:rPr/>
        <w:t>governments</w:t>
      </w:r>
      <w:r>
        <w:rPr>
          <w:spacing w:val="-6"/>
        </w:rPr>
        <w:t> </w:t>
      </w:r>
      <w:r>
        <w:rPr/>
        <w:t>to</w:t>
      </w:r>
      <w:r>
        <w:rPr>
          <w:spacing w:val="-4"/>
        </w:rPr>
        <w:t> </w:t>
      </w:r>
      <w:r>
        <w:rPr/>
        <w:t>influence</w:t>
      </w:r>
      <w:r>
        <w:rPr>
          <w:spacing w:val="-6"/>
        </w:rPr>
        <w:t> </w:t>
      </w:r>
      <w:r>
        <w:rPr/>
        <w:t>the</w:t>
      </w:r>
      <w:r>
        <w:rPr>
          <w:spacing w:val="-4"/>
        </w:rPr>
        <w:t> </w:t>
      </w:r>
      <w:r>
        <w:rPr/>
        <w:t>level</w:t>
      </w:r>
      <w:r>
        <w:rPr>
          <w:spacing w:val="-6"/>
        </w:rPr>
        <w:t> </w:t>
      </w:r>
      <w:r>
        <w:rPr/>
        <w:t>of</w:t>
      </w:r>
      <w:r>
        <w:rPr>
          <w:spacing w:val="-5"/>
        </w:rPr>
        <w:t> </w:t>
      </w:r>
      <w:r>
        <w:rPr/>
        <w:t>aggregate</w:t>
      </w:r>
      <w:r>
        <w:rPr>
          <w:spacing w:val="-4"/>
        </w:rPr>
        <w:t> </w:t>
      </w:r>
      <w:r>
        <w:rPr/>
        <w:t>demand</w:t>
      </w:r>
      <w:r>
        <w:rPr>
          <w:spacing w:val="-4"/>
        </w:rPr>
        <w:t> </w:t>
      </w:r>
      <w:r>
        <w:rPr/>
        <w:t>in</w:t>
      </w:r>
      <w:r>
        <w:rPr>
          <w:spacing w:val="-6"/>
        </w:rPr>
        <w:t> </w:t>
      </w:r>
      <w:r>
        <w:rPr/>
        <w:t>the</w:t>
      </w:r>
      <w:r>
        <w:rPr>
          <w:spacing w:val="-6"/>
        </w:rPr>
        <w:t> </w:t>
      </w:r>
      <w:r>
        <w:rPr/>
        <w:t>economy, to achieve the objectives of price stability, full employment, and economic growth.</w:t>
      </w:r>
    </w:p>
    <w:p>
      <w:pPr>
        <w:pStyle w:val="BodyText"/>
        <w:spacing w:line="244" w:lineRule="auto" w:before="266"/>
        <w:ind w:right="1431"/>
        <w:jc w:val="both"/>
      </w:pPr>
      <w:r>
        <w:rPr/>
        <w:t>Fiscal policy can be contrasted with monetary policy, which attempts to stabilize the economy by controlling interest rates and the supply of money.</w:t>
      </w:r>
    </w:p>
    <w:p>
      <w:pPr>
        <w:pStyle w:val="BodyText"/>
        <w:spacing w:before="267"/>
        <w:ind w:right="1427"/>
        <w:jc w:val="both"/>
      </w:pPr>
      <w:r>
        <w:rPr>
          <w:spacing w:val="-2"/>
        </w:rPr>
        <w:t>The</w:t>
      </w:r>
      <w:r>
        <w:rPr>
          <w:spacing w:val="-3"/>
        </w:rPr>
        <w:t> </w:t>
      </w:r>
      <w:r>
        <w:rPr>
          <w:spacing w:val="-2"/>
        </w:rPr>
        <w:t>two</w:t>
      </w:r>
      <w:r>
        <w:rPr>
          <w:spacing w:val="-3"/>
        </w:rPr>
        <w:t> </w:t>
      </w:r>
      <w:r>
        <w:rPr>
          <w:spacing w:val="-2"/>
        </w:rPr>
        <w:t>main instruments of</w:t>
      </w:r>
      <w:r>
        <w:rPr>
          <w:spacing w:val="-5"/>
        </w:rPr>
        <w:t> </w:t>
      </w:r>
      <w:r>
        <w:rPr>
          <w:spacing w:val="-2"/>
        </w:rPr>
        <w:t>fiscal</w:t>
      </w:r>
      <w:r>
        <w:rPr>
          <w:spacing w:val="-5"/>
        </w:rPr>
        <w:t> </w:t>
      </w:r>
      <w:r>
        <w:rPr>
          <w:spacing w:val="-2"/>
        </w:rPr>
        <w:t>policy are:</w:t>
      </w:r>
      <w:r>
        <w:rPr>
          <w:spacing w:val="-3"/>
        </w:rPr>
        <w:t> </w:t>
      </w:r>
      <w:r>
        <w:rPr>
          <w:spacing w:val="-2"/>
        </w:rPr>
        <w:t>government</w:t>
      </w:r>
      <w:r>
        <w:rPr>
          <w:spacing w:val="-3"/>
        </w:rPr>
        <w:t> </w:t>
      </w:r>
      <w:r>
        <w:rPr>
          <w:spacing w:val="-2"/>
        </w:rPr>
        <w:t>spending and</w:t>
      </w:r>
      <w:r>
        <w:rPr>
          <w:spacing w:val="-6"/>
        </w:rPr>
        <w:t> </w:t>
      </w:r>
      <w:r>
        <w:rPr>
          <w:spacing w:val="-2"/>
        </w:rPr>
        <w:t>taxation.</w:t>
      </w:r>
      <w:r>
        <w:rPr>
          <w:spacing w:val="-6"/>
        </w:rPr>
        <w:t> </w:t>
      </w:r>
      <w:r>
        <w:rPr>
          <w:spacing w:val="-2"/>
        </w:rPr>
        <w:t>Fiscal</w:t>
      </w:r>
      <w:r>
        <w:rPr>
          <w:spacing w:val="-5"/>
        </w:rPr>
        <w:t> </w:t>
      </w:r>
      <w:r>
        <w:rPr>
          <w:spacing w:val="-2"/>
        </w:rPr>
        <w:t>policy</w:t>
      </w:r>
      <w:r>
        <w:rPr>
          <w:spacing w:val="-6"/>
        </w:rPr>
        <w:t> </w:t>
      </w:r>
      <w:r>
        <w:rPr>
          <w:spacing w:val="-2"/>
        </w:rPr>
        <w:t>refers </w:t>
      </w:r>
      <w:r>
        <w:rPr/>
        <w:t>to the overall effect of budget outcome on economic activity. The three possible stances of fiscal policy are: neutral, expansionary, and contractionary:</w:t>
      </w:r>
    </w:p>
    <w:p>
      <w:pPr>
        <w:pStyle w:val="Heading2"/>
        <w:spacing w:before="273"/>
        <w:jc w:val="both"/>
      </w:pPr>
      <w:r>
        <w:rPr/>
        <w:t>Neutral </w:t>
      </w:r>
      <w:r>
        <w:rPr>
          <w:spacing w:val="-2"/>
        </w:rPr>
        <w:t>stance</w:t>
      </w:r>
    </w:p>
    <w:p>
      <w:pPr>
        <w:pStyle w:val="BodyText"/>
        <w:spacing w:before="283"/>
        <w:ind w:right="1423"/>
        <w:jc w:val="both"/>
      </w:pPr>
      <w:r>
        <w:rPr/>
        <w:t>A neutral stance of fiscal policy implies a balanced budget where Government spending (G) = Tax revenue (T).</w:t>
      </w:r>
      <w:r>
        <w:rPr>
          <w:spacing w:val="-1"/>
        </w:rPr>
        <w:t> </w:t>
      </w:r>
      <w:r>
        <w:rPr/>
        <w:t>Government spending</w:t>
      </w:r>
      <w:r>
        <w:rPr>
          <w:spacing w:val="-1"/>
        </w:rPr>
        <w:t> </w:t>
      </w:r>
      <w:r>
        <w:rPr/>
        <w:t>is</w:t>
      </w:r>
      <w:r>
        <w:rPr>
          <w:spacing w:val="-3"/>
        </w:rPr>
        <w:t> </w:t>
      </w:r>
      <w:r>
        <w:rPr/>
        <w:t>fully</w:t>
      </w:r>
      <w:r>
        <w:rPr>
          <w:spacing w:val="-3"/>
        </w:rPr>
        <w:t> </w:t>
      </w:r>
      <w:r>
        <w:rPr/>
        <w:t>funded by</w:t>
      </w:r>
      <w:r>
        <w:rPr>
          <w:spacing w:val="-3"/>
        </w:rPr>
        <w:t> </w:t>
      </w:r>
      <w:r>
        <w:rPr/>
        <w:t>tax</w:t>
      </w:r>
      <w:r>
        <w:rPr>
          <w:spacing w:val="-1"/>
        </w:rPr>
        <w:t> </w:t>
      </w:r>
      <w:r>
        <w:rPr/>
        <w:t>revenue</w:t>
      </w:r>
      <w:r>
        <w:rPr>
          <w:spacing w:val="-2"/>
        </w:rPr>
        <w:t> </w:t>
      </w:r>
      <w:r>
        <w:rPr/>
        <w:t>and overall, the</w:t>
      </w:r>
      <w:r>
        <w:rPr>
          <w:spacing w:val="-2"/>
        </w:rPr>
        <w:t> </w:t>
      </w:r>
      <w:r>
        <w:rPr/>
        <w:t>budget</w:t>
      </w:r>
      <w:r>
        <w:rPr>
          <w:spacing w:val="-1"/>
        </w:rPr>
        <w:t> </w:t>
      </w:r>
      <w:r>
        <w:rPr/>
        <w:t>outcome has a neutral effect on the level of economic activity.</w:t>
      </w:r>
    </w:p>
    <w:p>
      <w:pPr>
        <w:pStyle w:val="Heading2"/>
        <w:spacing w:before="274"/>
        <w:jc w:val="both"/>
      </w:pPr>
      <w:r>
        <w:rPr/>
        <w:t>Expansionary</w:t>
      </w:r>
      <w:r>
        <w:rPr>
          <w:spacing w:val="-3"/>
        </w:rPr>
        <w:t> </w:t>
      </w:r>
      <w:r>
        <w:rPr>
          <w:spacing w:val="-2"/>
        </w:rPr>
        <w:t>Stance</w:t>
      </w:r>
    </w:p>
    <w:p>
      <w:pPr>
        <w:pStyle w:val="BodyText"/>
        <w:spacing w:line="237" w:lineRule="auto" w:before="282"/>
        <w:ind w:right="1428"/>
        <w:jc w:val="both"/>
      </w:pPr>
      <w:r>
        <w:rPr/>
        <w:t>An expansionary stance of fiscal policy involves a net increase in government spending (G &gt; T) through</w:t>
      </w:r>
      <w:r>
        <w:rPr>
          <w:spacing w:val="-9"/>
        </w:rPr>
        <w:t> </w:t>
      </w:r>
      <w:r>
        <w:rPr/>
        <w:t>rises</w:t>
      </w:r>
      <w:r>
        <w:rPr>
          <w:spacing w:val="-10"/>
        </w:rPr>
        <w:t> </w:t>
      </w:r>
      <w:r>
        <w:rPr/>
        <w:t>in</w:t>
      </w:r>
      <w:r>
        <w:rPr>
          <w:spacing w:val="-9"/>
        </w:rPr>
        <w:t> </w:t>
      </w:r>
      <w:r>
        <w:rPr/>
        <w:t>government</w:t>
      </w:r>
      <w:r>
        <w:rPr>
          <w:spacing w:val="-9"/>
        </w:rPr>
        <w:t> </w:t>
      </w:r>
      <w:r>
        <w:rPr/>
        <w:t>spending</w:t>
      </w:r>
      <w:r>
        <w:rPr>
          <w:spacing w:val="-12"/>
        </w:rPr>
        <w:t> </w:t>
      </w:r>
      <w:r>
        <w:rPr/>
        <w:t>or</w:t>
      </w:r>
      <w:r>
        <w:rPr>
          <w:spacing w:val="-9"/>
        </w:rPr>
        <w:t> </w:t>
      </w:r>
      <w:r>
        <w:rPr/>
        <w:t>a</w:t>
      </w:r>
      <w:r>
        <w:rPr>
          <w:spacing w:val="-12"/>
        </w:rPr>
        <w:t> </w:t>
      </w:r>
      <w:r>
        <w:rPr/>
        <w:t>fall</w:t>
      </w:r>
      <w:r>
        <w:rPr>
          <w:spacing w:val="-9"/>
        </w:rPr>
        <w:t> </w:t>
      </w:r>
      <w:r>
        <w:rPr/>
        <w:t>in</w:t>
      </w:r>
      <w:r>
        <w:rPr>
          <w:spacing w:val="-9"/>
        </w:rPr>
        <w:t> </w:t>
      </w:r>
      <w:r>
        <w:rPr/>
        <w:t>taxation</w:t>
      </w:r>
      <w:r>
        <w:rPr>
          <w:spacing w:val="-8"/>
        </w:rPr>
        <w:t> </w:t>
      </w:r>
      <w:r>
        <w:rPr/>
        <w:t>revenue</w:t>
      </w:r>
      <w:r>
        <w:rPr>
          <w:spacing w:val="-9"/>
        </w:rPr>
        <w:t> </w:t>
      </w:r>
      <w:r>
        <w:rPr/>
        <w:t>or</w:t>
      </w:r>
      <w:r>
        <w:rPr>
          <w:spacing w:val="-11"/>
        </w:rPr>
        <w:t> </w:t>
      </w:r>
      <w:r>
        <w:rPr/>
        <w:t>a</w:t>
      </w:r>
      <w:r>
        <w:rPr>
          <w:spacing w:val="-10"/>
        </w:rPr>
        <w:t> </w:t>
      </w:r>
      <w:r>
        <w:rPr/>
        <w:t>combination</w:t>
      </w:r>
      <w:r>
        <w:rPr>
          <w:spacing w:val="-10"/>
        </w:rPr>
        <w:t> </w:t>
      </w:r>
      <w:r>
        <w:rPr/>
        <w:t>of</w:t>
      </w:r>
      <w:r>
        <w:rPr>
          <w:spacing w:val="-10"/>
        </w:rPr>
        <w:t> </w:t>
      </w:r>
      <w:r>
        <w:rPr/>
        <w:t>the</w:t>
      </w:r>
      <w:r>
        <w:rPr>
          <w:spacing w:val="-9"/>
        </w:rPr>
        <w:t> </w:t>
      </w:r>
      <w:r>
        <w:rPr/>
        <w:t>two.</w:t>
      </w:r>
      <w:r>
        <w:rPr>
          <w:spacing w:val="-10"/>
        </w:rPr>
        <w:t> </w:t>
      </w:r>
      <w:r>
        <w:rPr/>
        <w:t>This will</w:t>
      </w:r>
      <w:r>
        <w:rPr>
          <w:spacing w:val="-4"/>
        </w:rPr>
        <w:t> </w:t>
      </w:r>
      <w:r>
        <w:rPr/>
        <w:t>lead</w:t>
      </w:r>
      <w:r>
        <w:rPr>
          <w:spacing w:val="-3"/>
        </w:rPr>
        <w:t> </w:t>
      </w:r>
      <w:r>
        <w:rPr/>
        <w:t>to</w:t>
      </w:r>
      <w:r>
        <w:rPr>
          <w:spacing w:val="-6"/>
        </w:rPr>
        <w:t> </w:t>
      </w:r>
      <w:r>
        <w:rPr/>
        <w:t>a</w:t>
      </w:r>
      <w:r>
        <w:rPr>
          <w:spacing w:val="-4"/>
        </w:rPr>
        <w:t> </w:t>
      </w:r>
      <w:r>
        <w:rPr/>
        <w:t>larger</w:t>
      </w:r>
      <w:r>
        <w:rPr>
          <w:spacing w:val="-6"/>
        </w:rPr>
        <w:t> </w:t>
      </w:r>
      <w:r>
        <w:rPr/>
        <w:t>budget</w:t>
      </w:r>
      <w:r>
        <w:rPr>
          <w:spacing w:val="-2"/>
        </w:rPr>
        <w:t> </w:t>
      </w:r>
      <w:r>
        <w:rPr/>
        <w:t>deficit</w:t>
      </w:r>
      <w:r>
        <w:rPr>
          <w:spacing w:val="-5"/>
        </w:rPr>
        <w:t> </w:t>
      </w:r>
      <w:r>
        <w:rPr/>
        <w:t>or</w:t>
      </w:r>
      <w:r>
        <w:rPr>
          <w:spacing w:val="-3"/>
        </w:rPr>
        <w:t> </w:t>
      </w:r>
      <w:r>
        <w:rPr/>
        <w:t>a</w:t>
      </w:r>
      <w:r>
        <w:rPr>
          <w:spacing w:val="-4"/>
        </w:rPr>
        <w:t> </w:t>
      </w:r>
      <w:r>
        <w:rPr/>
        <w:t>smaller</w:t>
      </w:r>
      <w:r>
        <w:rPr>
          <w:spacing w:val="-3"/>
        </w:rPr>
        <w:t> </w:t>
      </w:r>
      <w:r>
        <w:rPr/>
        <w:t>budget</w:t>
      </w:r>
      <w:r>
        <w:rPr>
          <w:spacing w:val="-3"/>
        </w:rPr>
        <w:t> </w:t>
      </w:r>
      <w:r>
        <w:rPr/>
        <w:t>surplus</w:t>
      </w:r>
      <w:r>
        <w:rPr>
          <w:spacing w:val="-4"/>
        </w:rPr>
        <w:t> </w:t>
      </w:r>
      <w:r>
        <w:rPr/>
        <w:t>than</w:t>
      </w:r>
      <w:r>
        <w:rPr>
          <w:spacing w:val="-5"/>
        </w:rPr>
        <w:t> </w:t>
      </w:r>
      <w:r>
        <w:rPr/>
        <w:t>the</w:t>
      </w:r>
      <w:r>
        <w:rPr>
          <w:spacing w:val="-6"/>
        </w:rPr>
        <w:t> </w:t>
      </w:r>
      <w:r>
        <w:rPr/>
        <w:t>government</w:t>
      </w:r>
      <w:r>
        <w:rPr>
          <w:spacing w:val="-6"/>
        </w:rPr>
        <w:t> </w:t>
      </w:r>
      <w:r>
        <w:rPr/>
        <w:t>previously</w:t>
      </w:r>
      <w:r>
        <w:rPr>
          <w:spacing w:val="-7"/>
        </w:rPr>
        <w:t> </w:t>
      </w:r>
      <w:r>
        <w:rPr/>
        <w:t>had, or</w:t>
      </w:r>
      <w:r>
        <w:rPr>
          <w:spacing w:val="-8"/>
        </w:rPr>
        <w:t> </w:t>
      </w:r>
      <w:r>
        <w:rPr/>
        <w:t>a</w:t>
      </w:r>
      <w:r>
        <w:rPr>
          <w:spacing w:val="-9"/>
        </w:rPr>
        <w:t> </w:t>
      </w:r>
      <w:r>
        <w:rPr/>
        <w:t>deficit</w:t>
      </w:r>
      <w:r>
        <w:rPr>
          <w:spacing w:val="-8"/>
        </w:rPr>
        <w:t> </w:t>
      </w:r>
      <w:r>
        <w:rPr/>
        <w:t>if</w:t>
      </w:r>
      <w:r>
        <w:rPr>
          <w:spacing w:val="-10"/>
        </w:rPr>
        <w:t> </w:t>
      </w:r>
      <w:r>
        <w:rPr/>
        <w:t>the</w:t>
      </w:r>
      <w:r>
        <w:rPr>
          <w:spacing w:val="-8"/>
        </w:rPr>
        <w:t> </w:t>
      </w:r>
      <w:r>
        <w:rPr/>
        <w:t>government</w:t>
      </w:r>
      <w:r>
        <w:rPr>
          <w:spacing w:val="-10"/>
        </w:rPr>
        <w:t> </w:t>
      </w:r>
      <w:r>
        <w:rPr/>
        <w:t>previously</w:t>
      </w:r>
      <w:r>
        <w:rPr>
          <w:spacing w:val="-10"/>
        </w:rPr>
        <w:t> </w:t>
      </w:r>
      <w:r>
        <w:rPr/>
        <w:t>had</w:t>
      </w:r>
      <w:r>
        <w:rPr>
          <w:spacing w:val="-8"/>
        </w:rPr>
        <w:t> </w:t>
      </w:r>
      <w:r>
        <w:rPr/>
        <w:t>a</w:t>
      </w:r>
      <w:r>
        <w:rPr>
          <w:spacing w:val="-11"/>
        </w:rPr>
        <w:t> </w:t>
      </w:r>
      <w:r>
        <w:rPr/>
        <w:t>balanced</w:t>
      </w:r>
      <w:r>
        <w:rPr>
          <w:spacing w:val="-8"/>
        </w:rPr>
        <w:t> </w:t>
      </w:r>
      <w:r>
        <w:rPr/>
        <w:t>budget.</w:t>
      </w:r>
      <w:r>
        <w:rPr>
          <w:spacing w:val="-9"/>
        </w:rPr>
        <w:t> </w:t>
      </w:r>
      <w:r>
        <w:rPr/>
        <w:t>Expansionary</w:t>
      </w:r>
      <w:r>
        <w:rPr>
          <w:spacing w:val="-9"/>
        </w:rPr>
        <w:t> </w:t>
      </w:r>
      <w:r>
        <w:rPr/>
        <w:t>fiscal</w:t>
      </w:r>
      <w:r>
        <w:rPr>
          <w:spacing w:val="-8"/>
        </w:rPr>
        <w:t> </w:t>
      </w:r>
      <w:r>
        <w:rPr/>
        <w:t>policy</w:t>
      </w:r>
      <w:r>
        <w:rPr>
          <w:spacing w:val="-9"/>
        </w:rPr>
        <w:t> </w:t>
      </w:r>
      <w:r>
        <w:rPr/>
        <w:t>is</w:t>
      </w:r>
      <w:r>
        <w:rPr>
          <w:spacing w:val="-9"/>
        </w:rPr>
        <w:t> </w:t>
      </w:r>
      <w:r>
        <w:rPr/>
        <w:t>usually associated with a budget deficit.</w:t>
      </w:r>
    </w:p>
    <w:p>
      <w:pPr>
        <w:pStyle w:val="Heading2"/>
        <w:spacing w:before="279"/>
        <w:jc w:val="both"/>
      </w:pPr>
      <w:r>
        <w:rPr/>
        <w:t>Contractionary</w:t>
      </w:r>
      <w:r>
        <w:rPr>
          <w:spacing w:val="-7"/>
        </w:rPr>
        <w:t> </w:t>
      </w:r>
      <w:r>
        <w:rPr>
          <w:spacing w:val="-2"/>
        </w:rPr>
        <w:t>Stance</w:t>
      </w:r>
    </w:p>
    <w:p>
      <w:pPr>
        <w:pStyle w:val="BodyText"/>
        <w:spacing w:line="237" w:lineRule="auto" w:before="283"/>
        <w:ind w:right="1425"/>
        <w:jc w:val="both"/>
      </w:pPr>
      <w:r>
        <w:rPr/>
        <w:t>A contractionary fiscal policy (G &lt; T) occurs when net government spending is reduced either through</w:t>
      </w:r>
      <w:r>
        <w:rPr>
          <w:spacing w:val="-14"/>
        </w:rPr>
        <w:t> </w:t>
      </w:r>
      <w:r>
        <w:rPr/>
        <w:t>higher</w:t>
      </w:r>
      <w:r>
        <w:rPr>
          <w:spacing w:val="-14"/>
        </w:rPr>
        <w:t> </w:t>
      </w:r>
      <w:r>
        <w:rPr/>
        <w:t>taxation</w:t>
      </w:r>
      <w:r>
        <w:rPr>
          <w:spacing w:val="-13"/>
        </w:rPr>
        <w:t> </w:t>
      </w:r>
      <w:r>
        <w:rPr/>
        <w:t>revenue</w:t>
      </w:r>
      <w:r>
        <w:rPr>
          <w:spacing w:val="-14"/>
        </w:rPr>
        <w:t> </w:t>
      </w:r>
      <w:r>
        <w:rPr/>
        <w:t>or</w:t>
      </w:r>
      <w:r>
        <w:rPr>
          <w:spacing w:val="-13"/>
        </w:rPr>
        <w:t> </w:t>
      </w:r>
      <w:r>
        <w:rPr/>
        <w:t>reduced</w:t>
      </w:r>
      <w:r>
        <w:rPr>
          <w:spacing w:val="-14"/>
        </w:rPr>
        <w:t> </w:t>
      </w:r>
      <w:r>
        <w:rPr/>
        <w:t>government</w:t>
      </w:r>
      <w:r>
        <w:rPr>
          <w:spacing w:val="-13"/>
        </w:rPr>
        <w:t> </w:t>
      </w:r>
      <w:r>
        <w:rPr/>
        <w:t>spending</w:t>
      </w:r>
      <w:r>
        <w:rPr>
          <w:spacing w:val="-14"/>
        </w:rPr>
        <w:t> </w:t>
      </w:r>
      <w:r>
        <w:rPr/>
        <w:t>or</w:t>
      </w:r>
      <w:r>
        <w:rPr>
          <w:spacing w:val="-14"/>
        </w:rPr>
        <w:t> </w:t>
      </w:r>
      <w:r>
        <w:rPr/>
        <w:t>a</w:t>
      </w:r>
      <w:r>
        <w:rPr>
          <w:spacing w:val="-13"/>
        </w:rPr>
        <w:t> </w:t>
      </w:r>
      <w:r>
        <w:rPr/>
        <w:t>combination</w:t>
      </w:r>
      <w:r>
        <w:rPr>
          <w:spacing w:val="-14"/>
        </w:rPr>
        <w:t> </w:t>
      </w:r>
      <w:r>
        <w:rPr/>
        <w:t>of</w:t>
      </w:r>
      <w:r>
        <w:rPr>
          <w:spacing w:val="-13"/>
        </w:rPr>
        <w:t> </w:t>
      </w:r>
      <w:r>
        <w:rPr/>
        <w:t>the</w:t>
      </w:r>
      <w:r>
        <w:rPr>
          <w:spacing w:val="-14"/>
        </w:rPr>
        <w:t> </w:t>
      </w:r>
      <w:r>
        <w:rPr/>
        <w:t>two.</w:t>
      </w:r>
      <w:r>
        <w:rPr>
          <w:spacing w:val="-13"/>
        </w:rPr>
        <w:t> </w:t>
      </w:r>
      <w:r>
        <w:rPr/>
        <w:t>This would lead to a lower budget deficit or a larger surplus than the government previously had, or a surplus if the government previously had a balanced budget. Contractionary fiscal policy is usually associated with a surplus.</w:t>
      </w:r>
    </w:p>
    <w:p>
      <w:pPr>
        <w:pStyle w:val="ListParagraph"/>
        <w:numPr>
          <w:ilvl w:val="2"/>
          <w:numId w:val="105"/>
        </w:numPr>
        <w:tabs>
          <w:tab w:pos="816" w:val="left" w:leader="none"/>
        </w:tabs>
        <w:spacing w:line="240" w:lineRule="auto" w:before="275" w:after="0"/>
        <w:ind w:left="816" w:right="0" w:hanging="564"/>
        <w:jc w:val="left"/>
        <w:rPr>
          <w:b/>
          <w:sz w:val="23"/>
        </w:rPr>
      </w:pPr>
      <w:r>
        <w:rPr>
          <w:b/>
          <w:sz w:val="23"/>
        </w:rPr>
        <w:t>Exchange</w:t>
      </w:r>
      <w:r>
        <w:rPr>
          <w:b/>
          <w:spacing w:val="-5"/>
          <w:sz w:val="23"/>
        </w:rPr>
        <w:t> </w:t>
      </w:r>
      <w:r>
        <w:rPr>
          <w:b/>
          <w:sz w:val="23"/>
        </w:rPr>
        <w:t>Rate</w:t>
      </w:r>
      <w:r>
        <w:rPr>
          <w:b/>
          <w:spacing w:val="-2"/>
          <w:sz w:val="23"/>
        </w:rPr>
        <w:t> Policy</w:t>
      </w:r>
    </w:p>
    <w:p>
      <w:pPr>
        <w:pStyle w:val="BodyText"/>
        <w:spacing w:before="5"/>
        <w:ind w:left="0"/>
        <w:rPr>
          <w:b/>
          <w:sz w:val="23"/>
        </w:rPr>
      </w:pPr>
    </w:p>
    <w:p>
      <w:pPr>
        <w:pStyle w:val="BodyText"/>
        <w:spacing w:before="1"/>
        <w:ind w:right="1430"/>
        <w:jc w:val="both"/>
      </w:pPr>
      <w:r>
        <w:rPr/>
        <w:t>The exchange rate policy is the way in which a country manages its currency in respect to foreign currencies</w:t>
      </w:r>
      <w:r>
        <w:rPr>
          <w:spacing w:val="-9"/>
        </w:rPr>
        <w:t> </w:t>
      </w:r>
      <w:r>
        <w:rPr/>
        <w:t>and</w:t>
      </w:r>
      <w:r>
        <w:rPr>
          <w:spacing w:val="-10"/>
        </w:rPr>
        <w:t> </w:t>
      </w:r>
      <w:r>
        <w:rPr/>
        <w:t>the</w:t>
      </w:r>
      <w:r>
        <w:rPr>
          <w:spacing w:val="-11"/>
        </w:rPr>
        <w:t> </w:t>
      </w:r>
      <w:r>
        <w:rPr/>
        <w:t>foreign</w:t>
      </w:r>
      <w:r>
        <w:rPr>
          <w:spacing w:val="-8"/>
        </w:rPr>
        <w:t> </w:t>
      </w:r>
      <w:r>
        <w:rPr/>
        <w:t>exchange</w:t>
      </w:r>
      <w:r>
        <w:rPr>
          <w:spacing w:val="-11"/>
        </w:rPr>
        <w:t> </w:t>
      </w:r>
      <w:r>
        <w:rPr/>
        <w:t>market.</w:t>
      </w:r>
      <w:r>
        <w:rPr>
          <w:spacing w:val="-9"/>
        </w:rPr>
        <w:t> </w:t>
      </w:r>
      <w:r>
        <w:rPr/>
        <w:t>It</w:t>
      </w:r>
      <w:r>
        <w:rPr>
          <w:spacing w:val="-8"/>
        </w:rPr>
        <w:t> </w:t>
      </w:r>
      <w:r>
        <w:rPr/>
        <w:t>is</w:t>
      </w:r>
      <w:r>
        <w:rPr>
          <w:spacing w:val="-9"/>
        </w:rPr>
        <w:t> </w:t>
      </w:r>
      <w:r>
        <w:rPr/>
        <w:t>closely</w:t>
      </w:r>
      <w:r>
        <w:rPr>
          <w:spacing w:val="-9"/>
        </w:rPr>
        <w:t> </w:t>
      </w:r>
      <w:r>
        <w:rPr/>
        <w:t>related</w:t>
      </w:r>
      <w:r>
        <w:rPr>
          <w:spacing w:val="-10"/>
        </w:rPr>
        <w:t> </w:t>
      </w:r>
      <w:r>
        <w:rPr/>
        <w:t>to</w:t>
      </w:r>
      <w:r>
        <w:rPr>
          <w:spacing w:val="-8"/>
        </w:rPr>
        <w:t> </w:t>
      </w:r>
      <w:r>
        <w:rPr/>
        <w:t>monetary</w:t>
      </w:r>
      <w:r>
        <w:rPr>
          <w:spacing w:val="-9"/>
        </w:rPr>
        <w:t> </w:t>
      </w:r>
      <w:r>
        <w:rPr/>
        <w:t>policy</w:t>
      </w:r>
      <w:r>
        <w:rPr>
          <w:spacing w:val="-9"/>
        </w:rPr>
        <w:t> </w:t>
      </w:r>
      <w:r>
        <w:rPr/>
        <w:t>and</w:t>
      </w:r>
      <w:r>
        <w:rPr>
          <w:spacing w:val="-10"/>
        </w:rPr>
        <w:t> </w:t>
      </w:r>
      <w:r>
        <w:rPr/>
        <w:t>the</w:t>
      </w:r>
      <w:r>
        <w:rPr>
          <w:spacing w:val="-11"/>
        </w:rPr>
        <w:t> </w:t>
      </w:r>
      <w:r>
        <w:rPr/>
        <w:t>two</w:t>
      </w:r>
      <w:r>
        <w:rPr>
          <w:spacing w:val="-8"/>
        </w:rPr>
        <w:t> </w:t>
      </w:r>
      <w:r>
        <w:rPr/>
        <w:t>are generally dependent on many of the same factors.</w:t>
      </w:r>
    </w:p>
    <w:p>
      <w:pPr>
        <w:pStyle w:val="BodyText"/>
        <w:spacing w:line="470" w:lineRule="auto" w:before="275"/>
        <w:ind w:right="2970"/>
        <w:jc w:val="both"/>
        <w:rPr>
          <w:b/>
        </w:rPr>
      </w:pPr>
      <w:r>
        <w:rPr/>
        <w:t>The</w:t>
      </w:r>
      <w:r>
        <w:rPr>
          <w:spacing w:val="-4"/>
        </w:rPr>
        <w:t> </w:t>
      </w:r>
      <w:r>
        <w:rPr/>
        <w:t>basic</w:t>
      </w:r>
      <w:r>
        <w:rPr>
          <w:spacing w:val="-3"/>
        </w:rPr>
        <w:t> </w:t>
      </w:r>
      <w:r>
        <w:rPr/>
        <w:t>types</w:t>
      </w:r>
      <w:r>
        <w:rPr>
          <w:spacing w:val="-3"/>
        </w:rPr>
        <w:t> </w:t>
      </w:r>
      <w:r>
        <w:rPr/>
        <w:t>are</w:t>
      </w:r>
      <w:r>
        <w:rPr>
          <w:spacing w:val="-2"/>
        </w:rPr>
        <w:t> </w:t>
      </w:r>
      <w:r>
        <w:rPr/>
        <w:t>a</w:t>
      </w:r>
      <w:r>
        <w:rPr>
          <w:spacing w:val="-5"/>
        </w:rPr>
        <w:t> </w:t>
      </w:r>
      <w:r>
        <w:rPr/>
        <w:t>floating</w:t>
      </w:r>
      <w:r>
        <w:rPr>
          <w:spacing w:val="-5"/>
        </w:rPr>
        <w:t> </w:t>
      </w:r>
      <w:r>
        <w:rPr/>
        <w:t>exchange</w:t>
      </w:r>
      <w:r>
        <w:rPr>
          <w:spacing w:val="-5"/>
        </w:rPr>
        <w:t> </w:t>
      </w:r>
      <w:r>
        <w:rPr/>
        <w:t>rate,</w:t>
      </w:r>
      <w:r>
        <w:rPr>
          <w:spacing w:val="-2"/>
        </w:rPr>
        <w:t> </w:t>
      </w:r>
      <w:r>
        <w:rPr/>
        <w:t>a</w:t>
      </w:r>
      <w:r>
        <w:rPr>
          <w:spacing w:val="-5"/>
        </w:rPr>
        <w:t> </w:t>
      </w:r>
      <w:r>
        <w:rPr/>
        <w:t>pegged</w:t>
      </w:r>
      <w:r>
        <w:rPr>
          <w:spacing w:val="-2"/>
        </w:rPr>
        <w:t> </w:t>
      </w:r>
      <w:r>
        <w:rPr/>
        <w:t>float</w:t>
      </w:r>
      <w:r>
        <w:rPr>
          <w:spacing w:val="-4"/>
        </w:rPr>
        <w:t> </w:t>
      </w:r>
      <w:r>
        <w:rPr/>
        <w:t>and</w:t>
      </w:r>
      <w:r>
        <w:rPr>
          <w:spacing w:val="-4"/>
        </w:rPr>
        <w:t> </w:t>
      </w:r>
      <w:r>
        <w:rPr/>
        <w:t>the</w:t>
      </w:r>
      <w:r>
        <w:rPr>
          <w:spacing w:val="-5"/>
        </w:rPr>
        <w:t> </w:t>
      </w:r>
      <w:r>
        <w:rPr/>
        <w:t>fixed</w:t>
      </w:r>
      <w:r>
        <w:rPr>
          <w:spacing w:val="-4"/>
        </w:rPr>
        <w:t> </w:t>
      </w:r>
      <w:r>
        <w:rPr/>
        <w:t>exchange rate. </w:t>
      </w:r>
      <w:r>
        <w:rPr>
          <w:b/>
        </w:rPr>
        <w:t>Floating Exchange Rate</w:t>
      </w:r>
    </w:p>
    <w:p>
      <w:pPr>
        <w:pStyle w:val="BodyText"/>
        <w:spacing w:before="1"/>
        <w:ind w:right="1433"/>
        <w:jc w:val="both"/>
      </w:pPr>
      <w:r>
        <w:rPr/>
        <w:t>A floating exchange rate or a flexible exchange rate is a type of exchange rate regime wherein a currency’s value is</w:t>
      </w:r>
      <w:r>
        <w:rPr>
          <w:spacing w:val="-1"/>
        </w:rPr>
        <w:t> </w:t>
      </w:r>
      <w:r>
        <w:rPr/>
        <w:t>allowed to fluctuate according to the foreign exchange market. A currency that uses a floating exchange rate is known as a floating currency.</w:t>
      </w:r>
    </w:p>
    <w:p>
      <w:pPr>
        <w:spacing w:after="0"/>
        <w:jc w:val="both"/>
        <w:sectPr>
          <w:pgSz w:w="11900" w:h="16840"/>
          <w:pgMar w:header="0" w:footer="647" w:top="1320" w:bottom="840" w:left="600" w:right="0"/>
        </w:sectPr>
      </w:pPr>
    </w:p>
    <w:p>
      <w:pPr>
        <w:pStyle w:val="BodyText"/>
        <w:spacing w:before="27"/>
        <w:ind w:left="254" w:right="1398"/>
        <w:jc w:val="both"/>
      </w:pPr>
      <w:r>
        <w:rPr/>
        <w:t>Floating rates are the most common exchange rates today. For example, the dollar, euro, yen, and British pound all float. However, since central banks frequently intervene to avoid excessive appreciation/depreciation, these regimes are often called managed float or a dirty float.</w:t>
      </w:r>
    </w:p>
    <w:p>
      <w:pPr>
        <w:pStyle w:val="Heading2"/>
        <w:spacing w:before="270"/>
        <w:ind w:left="254"/>
        <w:jc w:val="both"/>
      </w:pPr>
      <w:r>
        <w:rPr/>
        <w:t>Pegged</w:t>
      </w:r>
      <w:r>
        <w:rPr>
          <w:spacing w:val="-5"/>
        </w:rPr>
        <w:t> </w:t>
      </w:r>
      <w:r>
        <w:rPr>
          <w:spacing w:val="-4"/>
        </w:rPr>
        <w:t>Float</w:t>
      </w:r>
    </w:p>
    <w:p>
      <w:pPr>
        <w:spacing w:before="286"/>
        <w:ind w:left="254" w:right="0" w:firstLine="0"/>
        <w:jc w:val="both"/>
        <w:rPr>
          <w:sz w:val="23"/>
        </w:rPr>
      </w:pPr>
      <w:r>
        <w:rPr>
          <w:sz w:val="23"/>
        </w:rPr>
        <w:t>In</w:t>
      </w:r>
      <w:r>
        <w:rPr>
          <w:spacing w:val="-5"/>
          <w:sz w:val="23"/>
        </w:rPr>
        <w:t> </w:t>
      </w:r>
      <w:r>
        <w:rPr>
          <w:sz w:val="23"/>
        </w:rPr>
        <w:t>a</w:t>
      </w:r>
      <w:r>
        <w:rPr>
          <w:spacing w:val="-3"/>
          <w:sz w:val="23"/>
        </w:rPr>
        <w:t> </w:t>
      </w:r>
      <w:r>
        <w:rPr>
          <w:sz w:val="23"/>
        </w:rPr>
        <w:t>pegged</w:t>
      </w:r>
      <w:r>
        <w:rPr>
          <w:spacing w:val="-5"/>
          <w:sz w:val="23"/>
        </w:rPr>
        <w:t> </w:t>
      </w:r>
      <w:r>
        <w:rPr>
          <w:sz w:val="23"/>
        </w:rPr>
        <w:t>float,</w:t>
      </w:r>
      <w:r>
        <w:rPr>
          <w:spacing w:val="-3"/>
          <w:sz w:val="23"/>
        </w:rPr>
        <w:t> </w:t>
      </w:r>
      <w:r>
        <w:rPr>
          <w:sz w:val="23"/>
        </w:rPr>
        <w:t>the</w:t>
      </w:r>
      <w:r>
        <w:rPr>
          <w:spacing w:val="-5"/>
          <w:sz w:val="23"/>
        </w:rPr>
        <w:t> </w:t>
      </w:r>
      <w:r>
        <w:rPr>
          <w:sz w:val="23"/>
        </w:rPr>
        <w:t>currency</w:t>
      </w:r>
      <w:r>
        <w:rPr>
          <w:spacing w:val="-4"/>
          <w:sz w:val="23"/>
        </w:rPr>
        <w:t> </w:t>
      </w:r>
      <w:r>
        <w:rPr>
          <w:sz w:val="23"/>
        </w:rPr>
        <w:t>is</w:t>
      </w:r>
      <w:r>
        <w:rPr>
          <w:spacing w:val="-3"/>
          <w:sz w:val="23"/>
        </w:rPr>
        <w:t> </w:t>
      </w:r>
      <w:r>
        <w:rPr>
          <w:sz w:val="23"/>
        </w:rPr>
        <w:t>pegged</w:t>
      </w:r>
      <w:r>
        <w:rPr>
          <w:spacing w:val="-4"/>
          <w:sz w:val="23"/>
        </w:rPr>
        <w:t> </w:t>
      </w:r>
      <w:r>
        <w:rPr>
          <w:sz w:val="23"/>
        </w:rPr>
        <w:t>to</w:t>
      </w:r>
      <w:r>
        <w:rPr>
          <w:spacing w:val="-3"/>
          <w:sz w:val="23"/>
        </w:rPr>
        <w:t> </w:t>
      </w:r>
      <w:r>
        <w:rPr>
          <w:sz w:val="23"/>
        </w:rPr>
        <w:t>some</w:t>
      </w:r>
      <w:r>
        <w:rPr>
          <w:spacing w:val="-2"/>
          <w:sz w:val="23"/>
        </w:rPr>
        <w:t> </w:t>
      </w:r>
      <w:r>
        <w:rPr>
          <w:sz w:val="23"/>
        </w:rPr>
        <w:t>band</w:t>
      </w:r>
      <w:r>
        <w:rPr>
          <w:spacing w:val="-5"/>
          <w:sz w:val="23"/>
        </w:rPr>
        <w:t> </w:t>
      </w:r>
      <w:r>
        <w:rPr>
          <w:sz w:val="23"/>
        </w:rPr>
        <w:t>or</w:t>
      </w:r>
      <w:r>
        <w:rPr>
          <w:spacing w:val="-2"/>
          <w:sz w:val="23"/>
        </w:rPr>
        <w:t> </w:t>
      </w:r>
      <w:r>
        <w:rPr>
          <w:sz w:val="23"/>
        </w:rPr>
        <w:t>value,</w:t>
      </w:r>
      <w:r>
        <w:rPr>
          <w:spacing w:val="-5"/>
          <w:sz w:val="23"/>
        </w:rPr>
        <w:t> </w:t>
      </w:r>
      <w:r>
        <w:rPr>
          <w:sz w:val="23"/>
        </w:rPr>
        <w:t>either</w:t>
      </w:r>
      <w:r>
        <w:rPr>
          <w:spacing w:val="-1"/>
          <w:sz w:val="23"/>
        </w:rPr>
        <w:t> </w:t>
      </w:r>
      <w:r>
        <w:rPr>
          <w:sz w:val="23"/>
        </w:rPr>
        <w:t>fixed</w:t>
      </w:r>
      <w:r>
        <w:rPr>
          <w:spacing w:val="-7"/>
          <w:sz w:val="23"/>
        </w:rPr>
        <w:t> </w:t>
      </w:r>
      <w:r>
        <w:rPr>
          <w:sz w:val="23"/>
        </w:rPr>
        <w:t>or</w:t>
      </w:r>
      <w:r>
        <w:rPr>
          <w:spacing w:val="-2"/>
          <w:sz w:val="23"/>
        </w:rPr>
        <w:t> </w:t>
      </w:r>
      <w:r>
        <w:rPr>
          <w:sz w:val="23"/>
        </w:rPr>
        <w:t>periodically</w:t>
      </w:r>
      <w:r>
        <w:rPr>
          <w:spacing w:val="-4"/>
          <w:sz w:val="23"/>
        </w:rPr>
        <w:t> </w:t>
      </w:r>
      <w:r>
        <w:rPr>
          <w:spacing w:val="-2"/>
          <w:sz w:val="23"/>
        </w:rPr>
        <w:t>adjusted.</w:t>
      </w:r>
    </w:p>
    <w:p>
      <w:pPr>
        <w:pStyle w:val="BodyText"/>
        <w:spacing w:before="7"/>
        <w:ind w:left="254"/>
        <w:jc w:val="both"/>
      </w:pPr>
      <w:r>
        <w:rPr/>
        <w:t>Types</w:t>
      </w:r>
      <w:r>
        <w:rPr>
          <w:spacing w:val="-5"/>
        </w:rPr>
        <w:t> </w:t>
      </w:r>
      <w:r>
        <w:rPr/>
        <w:t>of</w:t>
      </w:r>
      <w:r>
        <w:rPr>
          <w:spacing w:val="-4"/>
        </w:rPr>
        <w:t> </w:t>
      </w:r>
      <w:r>
        <w:rPr/>
        <w:t>pegged</w:t>
      </w:r>
      <w:r>
        <w:rPr>
          <w:spacing w:val="-4"/>
        </w:rPr>
        <w:t> </w:t>
      </w:r>
      <w:r>
        <w:rPr/>
        <w:t>floats</w:t>
      </w:r>
      <w:r>
        <w:rPr>
          <w:spacing w:val="-1"/>
        </w:rPr>
        <w:t> </w:t>
      </w:r>
      <w:r>
        <w:rPr>
          <w:spacing w:val="-4"/>
        </w:rPr>
        <w:t>are:</w:t>
      </w:r>
    </w:p>
    <w:p>
      <w:pPr>
        <w:pStyle w:val="ListParagraph"/>
        <w:numPr>
          <w:ilvl w:val="0"/>
          <w:numId w:val="112"/>
        </w:numPr>
        <w:tabs>
          <w:tab w:pos="614" w:val="left" w:leader="none"/>
        </w:tabs>
        <w:spacing w:line="240" w:lineRule="auto" w:before="283" w:after="0"/>
        <w:ind w:left="614" w:right="1402" w:hanging="363"/>
        <w:jc w:val="both"/>
        <w:rPr>
          <w:sz w:val="24"/>
        </w:rPr>
      </w:pPr>
      <w:r>
        <w:rPr>
          <w:sz w:val="24"/>
        </w:rPr>
        <w:t>Crawling bands: the rate is allowed to fluctuate in a band around a central value, which is adjusted periodically. This is done at a pre-announced rate or in a controlled manner following economic indicators.</w:t>
      </w:r>
    </w:p>
    <w:p>
      <w:pPr>
        <w:pStyle w:val="ListParagraph"/>
        <w:numPr>
          <w:ilvl w:val="0"/>
          <w:numId w:val="112"/>
        </w:numPr>
        <w:tabs>
          <w:tab w:pos="614" w:val="left" w:leader="none"/>
        </w:tabs>
        <w:spacing w:line="240" w:lineRule="auto" w:before="274" w:after="0"/>
        <w:ind w:left="614" w:right="0" w:hanging="362"/>
        <w:jc w:val="left"/>
        <w:rPr>
          <w:sz w:val="24"/>
        </w:rPr>
      </w:pPr>
      <w:r>
        <w:rPr>
          <w:sz w:val="24"/>
        </w:rPr>
        <w:t>Crawling</w:t>
      </w:r>
      <w:r>
        <w:rPr>
          <w:spacing w:val="-5"/>
          <w:sz w:val="24"/>
        </w:rPr>
        <w:t> </w:t>
      </w:r>
      <w:r>
        <w:rPr>
          <w:sz w:val="24"/>
        </w:rPr>
        <w:t>pegs:</w:t>
      </w:r>
      <w:r>
        <w:rPr>
          <w:spacing w:val="-1"/>
          <w:sz w:val="24"/>
        </w:rPr>
        <w:t> </w:t>
      </w:r>
      <w:r>
        <w:rPr>
          <w:sz w:val="24"/>
        </w:rPr>
        <w:t>Here,</w:t>
      </w:r>
      <w:r>
        <w:rPr>
          <w:spacing w:val="-3"/>
          <w:sz w:val="24"/>
        </w:rPr>
        <w:t> </w:t>
      </w:r>
      <w:r>
        <w:rPr>
          <w:sz w:val="24"/>
        </w:rPr>
        <w:t>the</w:t>
      </w:r>
      <w:r>
        <w:rPr>
          <w:spacing w:val="-6"/>
          <w:sz w:val="24"/>
        </w:rPr>
        <w:t> </w:t>
      </w:r>
      <w:r>
        <w:rPr>
          <w:sz w:val="24"/>
        </w:rPr>
        <w:t>rate</w:t>
      </w:r>
      <w:r>
        <w:rPr>
          <w:spacing w:val="-1"/>
          <w:sz w:val="24"/>
        </w:rPr>
        <w:t> </w:t>
      </w:r>
      <w:r>
        <w:rPr>
          <w:sz w:val="24"/>
        </w:rPr>
        <w:t>itself</w:t>
      </w:r>
      <w:r>
        <w:rPr>
          <w:spacing w:val="-2"/>
          <w:sz w:val="24"/>
        </w:rPr>
        <w:t> </w:t>
      </w:r>
      <w:r>
        <w:rPr>
          <w:sz w:val="24"/>
        </w:rPr>
        <w:t>is</w:t>
      </w:r>
      <w:r>
        <w:rPr>
          <w:spacing w:val="-4"/>
          <w:sz w:val="24"/>
        </w:rPr>
        <w:t> </w:t>
      </w:r>
      <w:r>
        <w:rPr>
          <w:sz w:val="24"/>
        </w:rPr>
        <w:t>fixed,</w:t>
      </w:r>
      <w:r>
        <w:rPr>
          <w:spacing w:val="-4"/>
          <w:sz w:val="24"/>
        </w:rPr>
        <w:t> </w:t>
      </w:r>
      <w:r>
        <w:rPr>
          <w:sz w:val="24"/>
        </w:rPr>
        <w:t>and</w:t>
      </w:r>
      <w:r>
        <w:rPr>
          <w:spacing w:val="-1"/>
          <w:sz w:val="24"/>
        </w:rPr>
        <w:t> </w:t>
      </w:r>
      <w:r>
        <w:rPr>
          <w:sz w:val="24"/>
        </w:rPr>
        <w:t>adjusted</w:t>
      </w:r>
      <w:r>
        <w:rPr>
          <w:spacing w:val="-1"/>
          <w:sz w:val="24"/>
        </w:rPr>
        <w:t> </w:t>
      </w:r>
      <w:r>
        <w:rPr>
          <w:sz w:val="24"/>
        </w:rPr>
        <w:t>as</w:t>
      </w:r>
      <w:r>
        <w:rPr>
          <w:spacing w:val="-2"/>
          <w:sz w:val="24"/>
        </w:rPr>
        <w:t> above.</w:t>
      </w:r>
    </w:p>
    <w:p>
      <w:pPr>
        <w:pStyle w:val="ListParagraph"/>
        <w:numPr>
          <w:ilvl w:val="0"/>
          <w:numId w:val="112"/>
        </w:numPr>
        <w:tabs>
          <w:tab w:pos="614" w:val="left" w:leader="none"/>
        </w:tabs>
        <w:spacing w:line="244" w:lineRule="auto" w:before="283" w:after="0"/>
        <w:ind w:left="614" w:right="1475" w:hanging="363"/>
        <w:jc w:val="both"/>
        <w:rPr>
          <w:sz w:val="24"/>
        </w:rPr>
      </w:pPr>
      <w:r>
        <w:rPr>
          <w:sz w:val="24"/>
        </w:rPr>
        <w:t>Pegged</w:t>
      </w:r>
      <w:r>
        <w:rPr>
          <w:spacing w:val="-3"/>
          <w:sz w:val="24"/>
        </w:rPr>
        <w:t> </w:t>
      </w:r>
      <w:r>
        <w:rPr>
          <w:sz w:val="24"/>
        </w:rPr>
        <w:t>with</w:t>
      </w:r>
      <w:r>
        <w:rPr>
          <w:spacing w:val="-4"/>
          <w:sz w:val="24"/>
        </w:rPr>
        <w:t> </w:t>
      </w:r>
      <w:r>
        <w:rPr>
          <w:sz w:val="24"/>
        </w:rPr>
        <w:t>horizontal</w:t>
      </w:r>
      <w:r>
        <w:rPr>
          <w:spacing w:val="-4"/>
          <w:sz w:val="24"/>
        </w:rPr>
        <w:t> </w:t>
      </w:r>
      <w:r>
        <w:rPr>
          <w:sz w:val="24"/>
        </w:rPr>
        <w:t>bands:</w:t>
      </w:r>
      <w:r>
        <w:rPr>
          <w:spacing w:val="-4"/>
          <w:sz w:val="24"/>
        </w:rPr>
        <w:t> </w:t>
      </w:r>
      <w:r>
        <w:rPr>
          <w:sz w:val="24"/>
        </w:rPr>
        <w:t>The</w:t>
      </w:r>
      <w:r>
        <w:rPr>
          <w:spacing w:val="-4"/>
          <w:sz w:val="24"/>
        </w:rPr>
        <w:t> </w:t>
      </w:r>
      <w:r>
        <w:rPr>
          <w:sz w:val="24"/>
        </w:rPr>
        <w:t>currency</w:t>
      </w:r>
      <w:r>
        <w:rPr>
          <w:spacing w:val="-3"/>
          <w:sz w:val="24"/>
        </w:rPr>
        <w:t> </w:t>
      </w:r>
      <w:r>
        <w:rPr>
          <w:sz w:val="24"/>
        </w:rPr>
        <w:t>is</w:t>
      </w:r>
      <w:r>
        <w:rPr>
          <w:spacing w:val="-3"/>
          <w:sz w:val="24"/>
        </w:rPr>
        <w:t> </w:t>
      </w:r>
      <w:r>
        <w:rPr>
          <w:sz w:val="24"/>
        </w:rPr>
        <w:t>allowed</w:t>
      </w:r>
      <w:r>
        <w:rPr>
          <w:spacing w:val="-3"/>
          <w:sz w:val="24"/>
        </w:rPr>
        <w:t> </w:t>
      </w:r>
      <w:r>
        <w:rPr>
          <w:sz w:val="24"/>
        </w:rPr>
        <w:t>to</w:t>
      </w:r>
      <w:r>
        <w:rPr>
          <w:spacing w:val="-4"/>
          <w:sz w:val="24"/>
        </w:rPr>
        <w:t> </w:t>
      </w:r>
      <w:r>
        <w:rPr>
          <w:sz w:val="24"/>
        </w:rPr>
        <w:t>fluctuate</w:t>
      </w:r>
      <w:r>
        <w:rPr>
          <w:spacing w:val="-4"/>
          <w:sz w:val="24"/>
        </w:rPr>
        <w:t> </w:t>
      </w:r>
      <w:r>
        <w:rPr>
          <w:sz w:val="24"/>
        </w:rPr>
        <w:t>in</w:t>
      </w:r>
      <w:r>
        <w:rPr>
          <w:spacing w:val="-3"/>
          <w:sz w:val="24"/>
        </w:rPr>
        <w:t> </w:t>
      </w:r>
      <w:r>
        <w:rPr>
          <w:sz w:val="24"/>
        </w:rPr>
        <w:t>a</w:t>
      </w:r>
      <w:r>
        <w:rPr>
          <w:spacing w:val="-3"/>
          <w:sz w:val="24"/>
        </w:rPr>
        <w:t> </w:t>
      </w:r>
      <w:r>
        <w:rPr>
          <w:sz w:val="24"/>
        </w:rPr>
        <w:t>fixed</w:t>
      </w:r>
      <w:r>
        <w:rPr>
          <w:spacing w:val="-1"/>
          <w:sz w:val="24"/>
        </w:rPr>
        <w:t> </w:t>
      </w:r>
      <w:r>
        <w:rPr>
          <w:sz w:val="24"/>
        </w:rPr>
        <w:t>band</w:t>
      </w:r>
      <w:r>
        <w:rPr>
          <w:spacing w:val="-3"/>
          <w:sz w:val="24"/>
        </w:rPr>
        <w:t> </w:t>
      </w:r>
      <w:r>
        <w:rPr>
          <w:sz w:val="24"/>
        </w:rPr>
        <w:t>(bigger</w:t>
      </w:r>
      <w:r>
        <w:rPr>
          <w:spacing w:val="-4"/>
          <w:sz w:val="24"/>
        </w:rPr>
        <w:t> </w:t>
      </w:r>
      <w:r>
        <w:rPr>
          <w:sz w:val="24"/>
        </w:rPr>
        <w:t>than 1%) around a central rate.</w:t>
      </w:r>
    </w:p>
    <w:p>
      <w:pPr>
        <w:spacing w:line="252" w:lineRule="auto" w:before="264"/>
        <w:ind w:left="254" w:right="1396" w:firstLine="0"/>
        <w:jc w:val="both"/>
        <w:rPr>
          <w:sz w:val="23"/>
        </w:rPr>
      </w:pPr>
      <w:r>
        <w:rPr>
          <w:sz w:val="23"/>
        </w:rPr>
        <w:t>For</w:t>
      </w:r>
      <w:r>
        <w:rPr>
          <w:spacing w:val="-5"/>
          <w:sz w:val="23"/>
        </w:rPr>
        <w:t> </w:t>
      </w:r>
      <w:r>
        <w:rPr>
          <w:sz w:val="23"/>
        </w:rPr>
        <w:t>Malaysia,</w:t>
      </w:r>
      <w:r>
        <w:rPr>
          <w:spacing w:val="-6"/>
          <w:sz w:val="23"/>
        </w:rPr>
        <w:t> </w:t>
      </w:r>
      <w:r>
        <w:rPr>
          <w:sz w:val="23"/>
        </w:rPr>
        <w:t>the</w:t>
      </w:r>
      <w:r>
        <w:rPr>
          <w:spacing w:val="-3"/>
          <w:sz w:val="23"/>
        </w:rPr>
        <w:t> </w:t>
      </w:r>
      <w:r>
        <w:rPr>
          <w:sz w:val="23"/>
        </w:rPr>
        <w:t>BNM,</w:t>
      </w:r>
      <w:r>
        <w:rPr>
          <w:spacing w:val="-6"/>
          <w:sz w:val="23"/>
        </w:rPr>
        <w:t> </w:t>
      </w:r>
      <w:r>
        <w:rPr>
          <w:sz w:val="23"/>
        </w:rPr>
        <w:t>in</w:t>
      </w:r>
      <w:r>
        <w:rPr>
          <w:spacing w:val="-8"/>
          <w:sz w:val="23"/>
        </w:rPr>
        <w:t> </w:t>
      </w:r>
      <w:r>
        <w:rPr>
          <w:sz w:val="23"/>
        </w:rPr>
        <w:t>July</w:t>
      </w:r>
      <w:r>
        <w:rPr>
          <w:spacing w:val="-5"/>
          <w:sz w:val="23"/>
        </w:rPr>
        <w:t> </w:t>
      </w:r>
      <w:r>
        <w:rPr>
          <w:sz w:val="23"/>
        </w:rPr>
        <w:t>2005,</w:t>
      </w:r>
      <w:r>
        <w:rPr>
          <w:spacing w:val="-6"/>
          <w:sz w:val="23"/>
        </w:rPr>
        <w:t> </w:t>
      </w:r>
      <w:r>
        <w:rPr>
          <w:sz w:val="23"/>
        </w:rPr>
        <w:t>announced</w:t>
      </w:r>
      <w:r>
        <w:rPr>
          <w:spacing w:val="-5"/>
          <w:sz w:val="23"/>
        </w:rPr>
        <w:t> </w:t>
      </w:r>
      <w:r>
        <w:rPr>
          <w:sz w:val="23"/>
        </w:rPr>
        <w:t>the</w:t>
      </w:r>
      <w:r>
        <w:rPr>
          <w:spacing w:val="-6"/>
          <w:sz w:val="23"/>
        </w:rPr>
        <w:t> </w:t>
      </w:r>
      <w:r>
        <w:rPr>
          <w:sz w:val="23"/>
        </w:rPr>
        <w:t>end</w:t>
      </w:r>
      <w:r>
        <w:rPr>
          <w:spacing w:val="-6"/>
          <w:sz w:val="23"/>
        </w:rPr>
        <w:t> </w:t>
      </w:r>
      <w:r>
        <w:rPr>
          <w:sz w:val="23"/>
        </w:rPr>
        <w:t>of</w:t>
      </w:r>
      <w:r>
        <w:rPr>
          <w:spacing w:val="-5"/>
          <w:sz w:val="23"/>
        </w:rPr>
        <w:t> </w:t>
      </w:r>
      <w:r>
        <w:rPr>
          <w:sz w:val="23"/>
        </w:rPr>
        <w:t>the</w:t>
      </w:r>
      <w:r>
        <w:rPr>
          <w:spacing w:val="-3"/>
          <w:sz w:val="23"/>
        </w:rPr>
        <w:t> </w:t>
      </w:r>
      <w:r>
        <w:rPr>
          <w:sz w:val="23"/>
        </w:rPr>
        <w:t>Ringgit</w:t>
      </w:r>
      <w:r>
        <w:rPr>
          <w:spacing w:val="-5"/>
          <w:sz w:val="23"/>
        </w:rPr>
        <w:t> </w:t>
      </w:r>
      <w:r>
        <w:rPr>
          <w:sz w:val="23"/>
        </w:rPr>
        <w:t>peg</w:t>
      </w:r>
      <w:r>
        <w:rPr>
          <w:spacing w:val="-6"/>
          <w:sz w:val="23"/>
        </w:rPr>
        <w:t> </w:t>
      </w:r>
      <w:r>
        <w:rPr>
          <w:sz w:val="23"/>
        </w:rPr>
        <w:t>to</w:t>
      </w:r>
      <w:r>
        <w:rPr>
          <w:spacing w:val="-4"/>
          <w:sz w:val="23"/>
        </w:rPr>
        <w:t> </w:t>
      </w:r>
      <w:r>
        <w:rPr>
          <w:sz w:val="23"/>
        </w:rPr>
        <w:t>the</w:t>
      </w:r>
      <w:r>
        <w:rPr>
          <w:spacing w:val="-3"/>
          <w:sz w:val="23"/>
        </w:rPr>
        <w:t> </w:t>
      </w:r>
      <w:r>
        <w:rPr>
          <w:sz w:val="23"/>
        </w:rPr>
        <w:t>US</w:t>
      </w:r>
      <w:r>
        <w:rPr>
          <w:spacing w:val="-7"/>
          <w:sz w:val="23"/>
        </w:rPr>
        <w:t> </w:t>
      </w:r>
      <w:r>
        <w:rPr>
          <w:sz w:val="23"/>
        </w:rPr>
        <w:t>dollar</w:t>
      </w:r>
      <w:r>
        <w:rPr>
          <w:spacing w:val="-1"/>
          <w:sz w:val="23"/>
        </w:rPr>
        <w:t> </w:t>
      </w:r>
      <w:r>
        <w:rPr>
          <w:sz w:val="23"/>
        </w:rPr>
        <w:t>immediately after</w:t>
      </w:r>
      <w:r>
        <w:rPr>
          <w:spacing w:val="-5"/>
          <w:sz w:val="23"/>
        </w:rPr>
        <w:t> </w:t>
      </w:r>
      <w:r>
        <w:rPr>
          <w:sz w:val="23"/>
        </w:rPr>
        <w:t>China’s</w:t>
      </w:r>
      <w:r>
        <w:rPr>
          <w:spacing w:val="-6"/>
          <w:sz w:val="23"/>
        </w:rPr>
        <w:t> </w:t>
      </w:r>
      <w:r>
        <w:rPr>
          <w:sz w:val="23"/>
        </w:rPr>
        <w:t>announcement</w:t>
      </w:r>
      <w:r>
        <w:rPr>
          <w:spacing w:val="-7"/>
          <w:sz w:val="23"/>
        </w:rPr>
        <w:t> </w:t>
      </w:r>
      <w:r>
        <w:rPr>
          <w:sz w:val="23"/>
        </w:rPr>
        <w:t>of</w:t>
      </w:r>
      <w:r>
        <w:rPr>
          <w:spacing w:val="-7"/>
          <w:sz w:val="23"/>
        </w:rPr>
        <w:t> </w:t>
      </w:r>
      <w:r>
        <w:rPr>
          <w:sz w:val="23"/>
        </w:rPr>
        <w:t>the</w:t>
      </w:r>
      <w:r>
        <w:rPr>
          <w:spacing w:val="-6"/>
          <w:sz w:val="23"/>
        </w:rPr>
        <w:t> </w:t>
      </w:r>
      <w:r>
        <w:rPr>
          <w:sz w:val="23"/>
        </w:rPr>
        <w:t>end</w:t>
      </w:r>
      <w:r>
        <w:rPr>
          <w:spacing w:val="-8"/>
          <w:sz w:val="23"/>
        </w:rPr>
        <w:t> </w:t>
      </w:r>
      <w:r>
        <w:rPr>
          <w:sz w:val="23"/>
        </w:rPr>
        <w:t>of</w:t>
      </w:r>
      <w:r>
        <w:rPr>
          <w:spacing w:val="-7"/>
          <w:sz w:val="23"/>
        </w:rPr>
        <w:t> </w:t>
      </w:r>
      <w:r>
        <w:rPr>
          <w:sz w:val="23"/>
        </w:rPr>
        <w:t>the</w:t>
      </w:r>
      <w:r>
        <w:rPr>
          <w:spacing w:val="-6"/>
          <w:sz w:val="23"/>
        </w:rPr>
        <w:t> </w:t>
      </w:r>
      <w:r>
        <w:rPr>
          <w:sz w:val="23"/>
        </w:rPr>
        <w:t>Renminbi</w:t>
      </w:r>
      <w:r>
        <w:rPr>
          <w:spacing w:val="-7"/>
          <w:sz w:val="23"/>
        </w:rPr>
        <w:t> </w:t>
      </w:r>
      <w:r>
        <w:rPr>
          <w:sz w:val="23"/>
        </w:rPr>
        <w:t>peg</w:t>
      </w:r>
      <w:r>
        <w:rPr>
          <w:spacing w:val="-6"/>
          <w:sz w:val="23"/>
        </w:rPr>
        <w:t> </w:t>
      </w:r>
      <w:r>
        <w:rPr>
          <w:sz w:val="23"/>
        </w:rPr>
        <w:t>to</w:t>
      </w:r>
      <w:r>
        <w:rPr>
          <w:spacing w:val="-6"/>
          <w:sz w:val="23"/>
        </w:rPr>
        <w:t> </w:t>
      </w:r>
      <w:r>
        <w:rPr>
          <w:sz w:val="23"/>
        </w:rPr>
        <w:t>the</w:t>
      </w:r>
      <w:r>
        <w:rPr>
          <w:spacing w:val="-6"/>
          <w:sz w:val="23"/>
        </w:rPr>
        <w:t> </w:t>
      </w:r>
      <w:r>
        <w:rPr>
          <w:sz w:val="23"/>
        </w:rPr>
        <w:t>U.S.</w:t>
      </w:r>
      <w:r>
        <w:rPr>
          <w:spacing w:val="-8"/>
          <w:sz w:val="23"/>
        </w:rPr>
        <w:t> </w:t>
      </w:r>
      <w:r>
        <w:rPr>
          <w:sz w:val="23"/>
        </w:rPr>
        <w:t>dollar.</w:t>
      </w:r>
      <w:r>
        <w:rPr>
          <w:spacing w:val="-9"/>
          <w:sz w:val="23"/>
        </w:rPr>
        <w:t> </w:t>
      </w:r>
      <w:r>
        <w:rPr>
          <w:sz w:val="23"/>
        </w:rPr>
        <w:t>As</w:t>
      </w:r>
      <w:r>
        <w:rPr>
          <w:spacing w:val="-6"/>
          <w:sz w:val="23"/>
        </w:rPr>
        <w:t> </w:t>
      </w:r>
      <w:r>
        <w:rPr>
          <w:sz w:val="23"/>
        </w:rPr>
        <w:t>a</w:t>
      </w:r>
      <w:r>
        <w:rPr>
          <w:spacing w:val="-9"/>
          <w:sz w:val="23"/>
        </w:rPr>
        <w:t> </w:t>
      </w:r>
      <w:r>
        <w:rPr>
          <w:sz w:val="23"/>
        </w:rPr>
        <w:t>result,</w:t>
      </w:r>
      <w:r>
        <w:rPr>
          <w:spacing w:val="-7"/>
          <w:sz w:val="23"/>
        </w:rPr>
        <w:t> </w:t>
      </w:r>
      <w:r>
        <w:rPr>
          <w:sz w:val="23"/>
        </w:rPr>
        <w:t>Malaysia</w:t>
      </w:r>
      <w:r>
        <w:rPr>
          <w:spacing w:val="-7"/>
          <w:sz w:val="23"/>
        </w:rPr>
        <w:t> </w:t>
      </w:r>
      <w:r>
        <w:rPr>
          <w:sz w:val="23"/>
        </w:rPr>
        <w:t>now allows the Ringgit to operate in a managed float against several major currencies. This has resulted in the value of the Ringgit rising closer to its perceived market value, although BNM has intervened in financial markets to maintain stability in the trading level of the Ringgit.</w:t>
      </w:r>
    </w:p>
    <w:p>
      <w:pPr>
        <w:pStyle w:val="BodyText"/>
        <w:spacing w:line="237" w:lineRule="auto" w:before="254"/>
        <w:ind w:left="254" w:right="1400"/>
        <w:jc w:val="both"/>
      </w:pPr>
      <w:r>
        <w:rPr/>
        <w:t>The MAS manages the Singapore Dollar (S$) exchange rate against a trade-weighted basket of currencies</w:t>
      </w:r>
      <w:r>
        <w:rPr>
          <w:spacing w:val="-7"/>
        </w:rPr>
        <w:t> </w:t>
      </w:r>
      <w:r>
        <w:rPr/>
        <w:t>of</w:t>
      </w:r>
      <w:r>
        <w:rPr>
          <w:spacing w:val="-5"/>
        </w:rPr>
        <w:t> </w:t>
      </w:r>
      <w:r>
        <w:rPr/>
        <w:t>Singapore’s</w:t>
      </w:r>
      <w:r>
        <w:rPr>
          <w:spacing w:val="-7"/>
        </w:rPr>
        <w:t> </w:t>
      </w:r>
      <w:r>
        <w:rPr/>
        <w:t>major</w:t>
      </w:r>
      <w:r>
        <w:rPr>
          <w:spacing w:val="-6"/>
        </w:rPr>
        <w:t> </w:t>
      </w:r>
      <w:r>
        <w:rPr/>
        <w:t>trading</w:t>
      </w:r>
      <w:r>
        <w:rPr>
          <w:spacing w:val="-8"/>
        </w:rPr>
        <w:t> </w:t>
      </w:r>
      <w:r>
        <w:rPr/>
        <w:t>partners</w:t>
      </w:r>
      <w:r>
        <w:rPr>
          <w:spacing w:val="-8"/>
        </w:rPr>
        <w:t> </w:t>
      </w:r>
      <w:r>
        <w:rPr/>
        <w:t>and</w:t>
      </w:r>
      <w:r>
        <w:rPr>
          <w:spacing w:val="-6"/>
        </w:rPr>
        <w:t> </w:t>
      </w:r>
      <w:r>
        <w:rPr/>
        <w:t>competitors.</w:t>
      </w:r>
      <w:r>
        <w:rPr>
          <w:spacing w:val="-6"/>
        </w:rPr>
        <w:t> </w:t>
      </w:r>
      <w:r>
        <w:rPr/>
        <w:t>The</w:t>
      </w:r>
      <w:r>
        <w:rPr>
          <w:spacing w:val="-7"/>
        </w:rPr>
        <w:t> </w:t>
      </w:r>
      <w:r>
        <w:rPr/>
        <w:t>composition</w:t>
      </w:r>
      <w:r>
        <w:rPr>
          <w:spacing w:val="-6"/>
        </w:rPr>
        <w:t> </w:t>
      </w:r>
      <w:r>
        <w:rPr/>
        <w:t>of</w:t>
      </w:r>
      <w:r>
        <w:rPr>
          <w:spacing w:val="-5"/>
        </w:rPr>
        <w:t> </w:t>
      </w:r>
      <w:r>
        <w:rPr/>
        <w:t>this</w:t>
      </w:r>
      <w:r>
        <w:rPr>
          <w:spacing w:val="-8"/>
        </w:rPr>
        <w:t> </w:t>
      </w:r>
      <w:r>
        <w:rPr/>
        <w:t>basket</w:t>
      </w:r>
      <w:r>
        <w:rPr>
          <w:spacing w:val="-6"/>
        </w:rPr>
        <w:t> </w:t>
      </w:r>
      <w:r>
        <w:rPr/>
        <w:t>is reviewed and revised periodically to consider changes in Singapore’s trade patterns. This trade- weighted exchange rate</w:t>
      </w:r>
      <w:r>
        <w:rPr>
          <w:spacing w:val="-2"/>
        </w:rPr>
        <w:t> </w:t>
      </w:r>
      <w:r>
        <w:rPr/>
        <w:t>is maintained broadly</w:t>
      </w:r>
      <w:r>
        <w:rPr>
          <w:spacing w:val="-1"/>
        </w:rPr>
        <w:t> </w:t>
      </w:r>
      <w:r>
        <w:rPr/>
        <w:t>within an undisclosed target band and is allowed to appreciate or depreciate depending on factors such as the level of world inflation and domestic price pressures. MAS may also intervene in the foreign exchange market to prevent excessive fluctuations in the S$ exchange rate.</w:t>
      </w:r>
    </w:p>
    <w:p>
      <w:pPr>
        <w:pStyle w:val="Heading2"/>
        <w:spacing w:before="274"/>
        <w:ind w:left="254"/>
        <w:jc w:val="both"/>
      </w:pPr>
      <w:r>
        <w:rPr/>
        <w:t>Fixed</w:t>
      </w:r>
      <w:r>
        <w:rPr>
          <w:spacing w:val="-2"/>
        </w:rPr>
        <w:t> </w:t>
      </w:r>
      <w:r>
        <w:rPr/>
        <w:t>Exchange</w:t>
      </w:r>
      <w:r>
        <w:rPr>
          <w:spacing w:val="-3"/>
        </w:rPr>
        <w:t> </w:t>
      </w:r>
      <w:r>
        <w:rPr>
          <w:spacing w:val="-4"/>
        </w:rPr>
        <w:t>Rate</w:t>
      </w:r>
    </w:p>
    <w:p>
      <w:pPr>
        <w:pStyle w:val="BodyText"/>
        <w:spacing w:before="283"/>
        <w:ind w:left="254" w:right="1402"/>
        <w:jc w:val="both"/>
      </w:pPr>
      <w:r>
        <w:rPr/>
        <w:t>Fixed rates are those that have direct convertibility towards another currency. In the case of a separate currency, also known as a currency board arrangement, the domestic currency is backed one to one by</w:t>
      </w:r>
      <w:r>
        <w:rPr>
          <w:spacing w:val="-2"/>
        </w:rPr>
        <w:t> </w:t>
      </w:r>
      <w:r>
        <w:rPr/>
        <w:t>foreign reserves. A pegged currency with very small bands (&lt; 1%) and countries that have adopted another country’s currency and abandoned its own also fall under this category.</w:t>
      </w:r>
    </w:p>
    <w:p>
      <w:pPr>
        <w:pStyle w:val="Heading2"/>
        <w:spacing w:before="271"/>
        <w:ind w:left="254"/>
        <w:jc w:val="both"/>
      </w:pPr>
      <w:r>
        <w:rPr/>
        <w:t>Exchange</w:t>
      </w:r>
      <w:r>
        <w:rPr>
          <w:spacing w:val="-4"/>
        </w:rPr>
        <w:t> </w:t>
      </w:r>
      <w:r>
        <w:rPr/>
        <w:t>Control</w:t>
      </w:r>
      <w:r>
        <w:rPr>
          <w:spacing w:val="-4"/>
        </w:rPr>
        <w:t> </w:t>
      </w:r>
      <w:r>
        <w:rPr>
          <w:spacing w:val="-2"/>
        </w:rPr>
        <w:t>Policy</w:t>
      </w:r>
    </w:p>
    <w:p>
      <w:pPr>
        <w:spacing w:line="266" w:lineRule="auto" w:before="281"/>
        <w:ind w:left="254" w:right="1411" w:firstLine="0"/>
        <w:jc w:val="both"/>
        <w:rPr>
          <w:sz w:val="23"/>
        </w:rPr>
      </w:pPr>
      <w:r>
        <w:rPr>
          <w:sz w:val="23"/>
        </w:rPr>
        <w:t>Exchange control policies are various forms of controls imposed by a government on the purchase or sale of foreign currencies by residents or on the purchase or sale of local currency by non-residents.</w:t>
      </w:r>
    </w:p>
    <w:p>
      <w:pPr>
        <w:pStyle w:val="BodyText"/>
        <w:spacing w:before="243"/>
        <w:ind w:left="254" w:right="1404"/>
        <w:jc w:val="both"/>
      </w:pPr>
      <w:r>
        <w:rPr/>
        <w:t>There are currently no exchange controls in Singapore, but this is not so for Malaysia. The present exchange control regime in Malaysia applies uniformly to transactions with all countries, except a few countries for which special restrictive rules apply.</w:t>
      </w:r>
    </w:p>
    <w:p>
      <w:pPr>
        <w:spacing w:after="0"/>
        <w:jc w:val="both"/>
        <w:sectPr>
          <w:pgSz w:w="11900" w:h="16840"/>
          <w:pgMar w:header="0" w:footer="645" w:top="1320" w:bottom="840" w:left="600" w:right="0"/>
        </w:sectPr>
      </w:pPr>
    </w:p>
    <w:p>
      <w:pPr>
        <w:pStyle w:val="Heading2"/>
      </w:pPr>
      <w:r>
        <w:rPr>
          <w:spacing w:val="-2"/>
        </w:rPr>
        <w:t>Summary</w:t>
      </w:r>
    </w:p>
    <w:p>
      <w:pPr>
        <w:pStyle w:val="BodyText"/>
        <w:spacing w:line="237" w:lineRule="auto" w:before="288"/>
        <w:ind w:right="1429"/>
        <w:jc w:val="both"/>
      </w:pPr>
      <w:r>
        <w:rPr/>
        <w:t>Strategy development and its translation into recommendations occur against a background of economic,</w:t>
      </w:r>
      <w:r>
        <w:rPr>
          <w:spacing w:val="-9"/>
        </w:rPr>
        <w:t> </w:t>
      </w:r>
      <w:r>
        <w:rPr/>
        <w:t>legislative,</w:t>
      </w:r>
      <w:r>
        <w:rPr>
          <w:spacing w:val="-13"/>
        </w:rPr>
        <w:t> </w:t>
      </w:r>
      <w:r>
        <w:rPr/>
        <w:t>and</w:t>
      </w:r>
      <w:r>
        <w:rPr>
          <w:spacing w:val="-10"/>
        </w:rPr>
        <w:t> </w:t>
      </w:r>
      <w:r>
        <w:rPr/>
        <w:t>other</w:t>
      </w:r>
      <w:r>
        <w:rPr>
          <w:spacing w:val="-12"/>
        </w:rPr>
        <w:t> </w:t>
      </w:r>
      <w:r>
        <w:rPr/>
        <w:t>circumstances.</w:t>
      </w:r>
      <w:r>
        <w:rPr>
          <w:spacing w:val="-11"/>
        </w:rPr>
        <w:t> </w:t>
      </w:r>
      <w:r>
        <w:rPr/>
        <w:t>These</w:t>
      </w:r>
      <w:r>
        <w:rPr>
          <w:spacing w:val="-10"/>
        </w:rPr>
        <w:t> </w:t>
      </w:r>
      <w:r>
        <w:rPr/>
        <w:t>circumstances</w:t>
      </w:r>
      <w:r>
        <w:rPr>
          <w:spacing w:val="-13"/>
        </w:rPr>
        <w:t> </w:t>
      </w:r>
      <w:r>
        <w:rPr/>
        <w:t>or</w:t>
      </w:r>
      <w:r>
        <w:rPr>
          <w:spacing w:val="-12"/>
        </w:rPr>
        <w:t> </w:t>
      </w:r>
      <w:r>
        <w:rPr/>
        <w:t>factors</w:t>
      </w:r>
      <w:r>
        <w:rPr>
          <w:spacing w:val="-11"/>
        </w:rPr>
        <w:t> </w:t>
      </w:r>
      <w:r>
        <w:rPr/>
        <w:t>impinge</w:t>
      </w:r>
      <w:r>
        <w:rPr>
          <w:spacing w:val="-13"/>
        </w:rPr>
        <w:t> </w:t>
      </w:r>
      <w:r>
        <w:rPr/>
        <w:t>on</w:t>
      </w:r>
      <w:r>
        <w:rPr>
          <w:spacing w:val="-11"/>
        </w:rPr>
        <w:t> </w:t>
      </w:r>
      <w:r>
        <w:rPr/>
        <w:t>financial planning in a variety of ways. It is therefore necessary for the planner to have a meticulous understanding of the external factors affecting his clients.</w:t>
      </w:r>
    </w:p>
    <w:p>
      <w:pPr>
        <w:pStyle w:val="BodyText"/>
        <w:spacing w:line="237" w:lineRule="auto" w:before="280"/>
        <w:ind w:right="1429"/>
        <w:jc w:val="both"/>
      </w:pPr>
      <w:r>
        <w:rPr/>
        <w:t>In this topic, we have considered the various economic systems and the factors affecting their growth. The influences of economic activities were discussed, and we looked at the roles of the government in shaping these activities. Government policies that have major impact on the economy were also examined.</w:t>
      </w:r>
    </w:p>
    <w:p>
      <w:pPr>
        <w:spacing w:after="0" w:line="237" w:lineRule="auto"/>
        <w:jc w:val="both"/>
        <w:sectPr>
          <w:pgSz w:w="11900" w:h="16840"/>
          <w:pgMar w:header="0" w:footer="647" w:top="1320" w:bottom="840" w:left="600" w:right="0"/>
        </w:sectPr>
      </w:pPr>
    </w:p>
    <w:p>
      <w:pPr>
        <w:pStyle w:val="Heading2"/>
        <w:spacing w:before="34"/>
      </w:pPr>
      <w:r>
        <w:rPr/>
        <w:t>Chapter</w:t>
      </w:r>
      <w:r>
        <w:rPr>
          <w:spacing w:val="-4"/>
        </w:rPr>
        <w:t> </w:t>
      </w:r>
      <w:r>
        <w:rPr/>
        <w:t>5:</w:t>
      </w:r>
      <w:r>
        <w:rPr>
          <w:spacing w:val="-1"/>
        </w:rPr>
        <w:t> </w:t>
      </w:r>
      <w:r>
        <w:rPr/>
        <w:t>Basic</w:t>
      </w:r>
      <w:r>
        <w:rPr>
          <w:spacing w:val="-2"/>
        </w:rPr>
        <w:t> </w:t>
      </w:r>
      <w:r>
        <w:rPr/>
        <w:t>Financial</w:t>
      </w:r>
      <w:r>
        <w:rPr>
          <w:spacing w:val="-2"/>
        </w:rPr>
        <w:t> Management</w:t>
      </w:r>
    </w:p>
    <w:p>
      <w:pPr>
        <w:pStyle w:val="BodyText"/>
        <w:spacing w:before="31"/>
        <w:ind w:left="0"/>
        <w:rPr>
          <w:b/>
        </w:rPr>
      </w:pPr>
    </w:p>
    <w:p>
      <w:pPr>
        <w:pStyle w:val="ListParagraph"/>
        <w:numPr>
          <w:ilvl w:val="1"/>
          <w:numId w:val="113"/>
        </w:numPr>
        <w:tabs>
          <w:tab w:pos="817" w:val="left" w:leader="none"/>
        </w:tabs>
        <w:spacing w:line="240" w:lineRule="auto" w:before="0" w:after="0"/>
        <w:ind w:left="817" w:right="0" w:hanging="349"/>
        <w:jc w:val="left"/>
        <w:rPr>
          <w:sz w:val="22"/>
        </w:rPr>
      </w:pPr>
      <w:r>
        <w:rPr>
          <w:spacing w:val="-2"/>
          <w:sz w:val="22"/>
        </w:rPr>
        <w:t>Personal</w:t>
      </w:r>
      <w:r>
        <w:rPr>
          <w:spacing w:val="17"/>
          <w:sz w:val="22"/>
        </w:rPr>
        <w:t> </w:t>
      </w:r>
      <w:r>
        <w:rPr>
          <w:spacing w:val="-2"/>
          <w:sz w:val="22"/>
        </w:rPr>
        <w:t>Financial</w:t>
      </w:r>
      <w:r>
        <w:rPr>
          <w:spacing w:val="18"/>
          <w:sz w:val="22"/>
        </w:rPr>
        <w:t> </w:t>
      </w:r>
      <w:r>
        <w:rPr>
          <w:spacing w:val="-2"/>
          <w:sz w:val="22"/>
        </w:rPr>
        <w:t>Statements</w:t>
      </w:r>
      <w:r>
        <w:rPr>
          <w:spacing w:val="21"/>
          <w:sz w:val="22"/>
        </w:rPr>
        <w:t> </w:t>
      </w:r>
      <w:r>
        <w:rPr>
          <w:spacing w:val="-2"/>
          <w:sz w:val="22"/>
        </w:rPr>
        <w:t>and</w:t>
      </w:r>
      <w:r>
        <w:rPr>
          <w:spacing w:val="18"/>
          <w:sz w:val="22"/>
        </w:rPr>
        <w:t> </w:t>
      </w:r>
      <w:r>
        <w:rPr>
          <w:spacing w:val="-2"/>
          <w:sz w:val="22"/>
        </w:rPr>
        <w:t>Ratio</w:t>
      </w:r>
      <w:r>
        <w:rPr>
          <w:spacing w:val="20"/>
          <w:sz w:val="22"/>
        </w:rPr>
        <w:t> </w:t>
      </w:r>
      <w:r>
        <w:rPr>
          <w:spacing w:val="-2"/>
          <w:sz w:val="22"/>
        </w:rPr>
        <w:t>Analysis</w:t>
      </w:r>
      <w:r>
        <w:rPr>
          <w:spacing w:val="-21"/>
          <w:sz w:val="22"/>
        </w:rPr>
        <w:t> </w:t>
      </w:r>
      <w:r>
        <w:rPr>
          <w:spacing w:val="-2"/>
          <w:sz w:val="22"/>
        </w:rPr>
        <w:t>........................................................................</w:t>
      </w:r>
      <w:r>
        <w:rPr>
          <w:spacing w:val="66"/>
          <w:sz w:val="22"/>
        </w:rPr>
        <w:t> </w:t>
      </w:r>
      <w:r>
        <w:rPr>
          <w:spacing w:val="-2"/>
          <w:sz w:val="22"/>
        </w:rPr>
        <w:t>M1-5-</w:t>
      </w:r>
      <w:r>
        <w:rPr>
          <w:spacing w:val="-10"/>
          <w:sz w:val="22"/>
        </w:rPr>
        <w:t>3</w:t>
      </w:r>
    </w:p>
    <w:p>
      <w:pPr>
        <w:pStyle w:val="ListParagraph"/>
        <w:numPr>
          <w:ilvl w:val="1"/>
          <w:numId w:val="113"/>
        </w:numPr>
        <w:tabs>
          <w:tab w:pos="817" w:val="left" w:leader="none"/>
        </w:tabs>
        <w:spacing w:line="240" w:lineRule="auto" w:before="120" w:after="0"/>
        <w:ind w:left="817" w:right="0" w:hanging="349"/>
        <w:jc w:val="left"/>
        <w:rPr>
          <w:sz w:val="22"/>
        </w:rPr>
      </w:pPr>
      <w:r>
        <w:rPr>
          <w:spacing w:val="-2"/>
          <w:sz w:val="22"/>
        </w:rPr>
        <w:t>Budgeting</w:t>
      </w:r>
      <w:r>
        <w:rPr>
          <w:spacing w:val="54"/>
          <w:sz w:val="22"/>
        </w:rPr>
        <w:t> </w:t>
      </w:r>
      <w:r>
        <w:rPr>
          <w:spacing w:val="-2"/>
          <w:sz w:val="22"/>
        </w:rPr>
        <w:t>....................................................................................................................................</w:t>
      </w:r>
      <w:r>
        <w:rPr>
          <w:spacing w:val="39"/>
          <w:sz w:val="22"/>
        </w:rPr>
        <w:t>  </w:t>
      </w:r>
      <w:r>
        <w:rPr>
          <w:spacing w:val="-2"/>
          <w:sz w:val="22"/>
        </w:rPr>
        <w:t>M1-5-</w:t>
      </w:r>
      <w:r>
        <w:rPr>
          <w:spacing w:val="-5"/>
          <w:sz w:val="22"/>
        </w:rPr>
        <w:t>11</w:t>
      </w:r>
    </w:p>
    <w:p>
      <w:pPr>
        <w:pStyle w:val="ListParagraph"/>
        <w:numPr>
          <w:ilvl w:val="1"/>
          <w:numId w:val="113"/>
        </w:numPr>
        <w:tabs>
          <w:tab w:pos="817" w:val="left" w:leader="none"/>
          <w:tab w:pos="9145" w:val="left" w:leader="dot"/>
        </w:tabs>
        <w:spacing w:line="240" w:lineRule="auto" w:before="123" w:after="0"/>
        <w:ind w:left="817" w:right="0" w:hanging="349"/>
        <w:jc w:val="left"/>
        <w:rPr>
          <w:sz w:val="22"/>
        </w:rPr>
      </w:pPr>
      <w:r>
        <w:rPr>
          <w:sz w:val="22"/>
        </w:rPr>
        <w:t>Credit</w:t>
      </w:r>
      <w:r>
        <w:rPr>
          <w:spacing w:val="-2"/>
          <w:sz w:val="22"/>
        </w:rPr>
        <w:t> </w:t>
      </w:r>
      <w:r>
        <w:rPr>
          <w:sz w:val="22"/>
        </w:rPr>
        <w:t>and</w:t>
      </w:r>
      <w:r>
        <w:rPr>
          <w:spacing w:val="-3"/>
          <w:sz w:val="22"/>
        </w:rPr>
        <w:t> </w:t>
      </w:r>
      <w:r>
        <w:rPr>
          <w:sz w:val="22"/>
        </w:rPr>
        <w:t>Debt</w:t>
      </w:r>
      <w:r>
        <w:rPr>
          <w:spacing w:val="-3"/>
          <w:sz w:val="22"/>
        </w:rPr>
        <w:t> </w:t>
      </w:r>
      <w:r>
        <w:rPr>
          <w:spacing w:val="-2"/>
          <w:sz w:val="22"/>
        </w:rPr>
        <w:t>Management</w:t>
      </w:r>
      <w:r>
        <w:rPr>
          <w:sz w:val="22"/>
        </w:rPr>
        <w:tab/>
      </w:r>
      <w:r>
        <w:rPr>
          <w:spacing w:val="-2"/>
          <w:sz w:val="22"/>
        </w:rPr>
        <w:t>M1-5-</w:t>
      </w:r>
      <w:r>
        <w:rPr>
          <w:spacing w:val="-5"/>
          <w:sz w:val="22"/>
        </w:rPr>
        <w:t>14</w:t>
      </w:r>
    </w:p>
    <w:p>
      <w:pPr>
        <w:pStyle w:val="ListParagraph"/>
        <w:numPr>
          <w:ilvl w:val="1"/>
          <w:numId w:val="113"/>
        </w:numPr>
        <w:tabs>
          <w:tab w:pos="817" w:val="left" w:leader="none"/>
        </w:tabs>
        <w:spacing w:line="240" w:lineRule="auto" w:before="120" w:after="0"/>
        <w:ind w:left="817" w:right="0" w:hanging="349"/>
        <w:jc w:val="left"/>
        <w:rPr>
          <w:sz w:val="22"/>
        </w:rPr>
      </w:pPr>
      <w:r>
        <w:rPr>
          <w:spacing w:val="-2"/>
          <w:sz w:val="22"/>
        </w:rPr>
        <w:t>Risk</w:t>
      </w:r>
      <w:r>
        <w:rPr>
          <w:spacing w:val="28"/>
          <w:sz w:val="22"/>
        </w:rPr>
        <w:t> </w:t>
      </w:r>
      <w:r>
        <w:rPr>
          <w:spacing w:val="-2"/>
          <w:sz w:val="22"/>
        </w:rPr>
        <w:t>tolerance</w:t>
      </w:r>
      <w:r>
        <w:rPr>
          <w:spacing w:val="29"/>
          <w:sz w:val="22"/>
        </w:rPr>
        <w:t> </w:t>
      </w:r>
      <w:r>
        <w:rPr>
          <w:spacing w:val="-2"/>
          <w:sz w:val="22"/>
        </w:rPr>
        <w:t>in</w:t>
      </w:r>
      <w:r>
        <w:rPr>
          <w:spacing w:val="26"/>
          <w:sz w:val="22"/>
        </w:rPr>
        <w:t> </w:t>
      </w:r>
      <w:r>
        <w:rPr>
          <w:spacing w:val="-2"/>
          <w:sz w:val="22"/>
        </w:rPr>
        <w:t>Financial</w:t>
      </w:r>
      <w:r>
        <w:rPr>
          <w:spacing w:val="24"/>
          <w:sz w:val="22"/>
        </w:rPr>
        <w:t> </w:t>
      </w:r>
      <w:r>
        <w:rPr>
          <w:spacing w:val="-2"/>
          <w:sz w:val="22"/>
        </w:rPr>
        <w:t>Decisions...........................................................................................</w:t>
      </w:r>
      <w:r>
        <w:rPr>
          <w:spacing w:val="57"/>
          <w:w w:val="150"/>
          <w:sz w:val="22"/>
        </w:rPr>
        <w:t> </w:t>
      </w:r>
      <w:r>
        <w:rPr>
          <w:spacing w:val="-2"/>
          <w:sz w:val="22"/>
        </w:rPr>
        <w:t>M1-5-</w:t>
      </w:r>
      <w:r>
        <w:rPr>
          <w:spacing w:val="-5"/>
          <w:sz w:val="22"/>
        </w:rPr>
        <w:t>17</w:t>
      </w:r>
    </w:p>
    <w:p>
      <w:pPr>
        <w:pStyle w:val="ListParagraph"/>
        <w:numPr>
          <w:ilvl w:val="1"/>
          <w:numId w:val="113"/>
        </w:numPr>
        <w:tabs>
          <w:tab w:pos="817" w:val="left" w:leader="none"/>
        </w:tabs>
        <w:spacing w:line="240" w:lineRule="auto" w:before="122" w:after="0"/>
        <w:ind w:left="817" w:right="0" w:hanging="349"/>
        <w:jc w:val="left"/>
        <w:rPr>
          <w:sz w:val="22"/>
        </w:rPr>
      </w:pPr>
      <w:r>
        <w:rPr>
          <w:spacing w:val="-2"/>
          <w:sz w:val="22"/>
        </w:rPr>
        <w:t>Behavioral</w:t>
      </w:r>
      <w:r>
        <w:rPr>
          <w:spacing w:val="43"/>
          <w:sz w:val="22"/>
        </w:rPr>
        <w:t> </w:t>
      </w:r>
      <w:r>
        <w:rPr>
          <w:spacing w:val="-2"/>
          <w:sz w:val="22"/>
        </w:rPr>
        <w:t>Finance</w:t>
      </w:r>
      <w:r>
        <w:rPr>
          <w:spacing w:val="19"/>
          <w:sz w:val="22"/>
        </w:rPr>
        <w:t> </w:t>
      </w:r>
      <w:r>
        <w:rPr>
          <w:spacing w:val="-2"/>
          <w:sz w:val="22"/>
        </w:rPr>
        <w:t>......................................................................................................................</w:t>
      </w:r>
      <w:r>
        <w:rPr>
          <w:spacing w:val="29"/>
          <w:sz w:val="22"/>
        </w:rPr>
        <w:t>  </w:t>
      </w:r>
      <w:r>
        <w:rPr>
          <w:spacing w:val="-2"/>
          <w:sz w:val="22"/>
        </w:rPr>
        <w:t>M1-5-</w:t>
      </w:r>
      <w:r>
        <w:rPr>
          <w:spacing w:val="-5"/>
          <w:sz w:val="22"/>
        </w:rPr>
        <w:t>19</w:t>
      </w:r>
    </w:p>
    <w:p>
      <w:pPr>
        <w:spacing w:after="0" w:line="240" w:lineRule="auto"/>
        <w:jc w:val="left"/>
        <w:rPr>
          <w:sz w:val="22"/>
        </w:rPr>
        <w:sectPr>
          <w:footerReference w:type="default" r:id="rId108"/>
          <w:pgSz w:w="11900" w:h="16840"/>
          <w:pgMar w:header="0" w:footer="0" w:top="1260" w:bottom="280" w:left="600" w:right="0"/>
        </w:sectPr>
      </w:pPr>
    </w:p>
    <w:p>
      <w:pPr>
        <w:pStyle w:val="Heading2"/>
      </w:pPr>
      <w:r>
        <w:rPr>
          <w:spacing w:val="-2"/>
        </w:rPr>
        <w:t>Introduction</w:t>
      </w:r>
    </w:p>
    <w:p>
      <w:pPr>
        <w:pStyle w:val="BodyText"/>
        <w:spacing w:line="237" w:lineRule="auto" w:before="288"/>
        <w:ind w:right="1426"/>
        <w:jc w:val="both"/>
      </w:pPr>
      <w:r>
        <w:rPr/>
        <w:t>For today’s financial planners, running a professional practice is not getting easier. They have to deal with clients who are no longer comfortable with the “business as usual” planning approach, after experiencing the financial uncertainties of the past several years and are now grappling with the current economic situation.</w:t>
      </w:r>
    </w:p>
    <w:p>
      <w:pPr>
        <w:spacing w:line="249" w:lineRule="auto" w:before="278"/>
        <w:ind w:left="252" w:right="1424" w:firstLine="0"/>
        <w:jc w:val="both"/>
        <w:rPr>
          <w:sz w:val="23"/>
        </w:rPr>
      </w:pPr>
      <w:r>
        <w:rPr>
          <w:sz w:val="23"/>
        </w:rPr>
        <w:t>To</w:t>
      </w:r>
      <w:r>
        <w:rPr>
          <w:spacing w:val="-1"/>
          <w:sz w:val="23"/>
        </w:rPr>
        <w:t> </w:t>
      </w:r>
      <w:r>
        <w:rPr>
          <w:sz w:val="23"/>
        </w:rPr>
        <w:t>some</w:t>
      </w:r>
      <w:r>
        <w:rPr>
          <w:spacing w:val="-1"/>
          <w:sz w:val="23"/>
        </w:rPr>
        <w:t> </w:t>
      </w:r>
      <w:r>
        <w:rPr>
          <w:sz w:val="23"/>
        </w:rPr>
        <w:t>extent,</w:t>
      </w:r>
      <w:r>
        <w:rPr>
          <w:spacing w:val="-2"/>
          <w:sz w:val="23"/>
        </w:rPr>
        <w:t> </w:t>
      </w:r>
      <w:r>
        <w:rPr>
          <w:sz w:val="23"/>
        </w:rPr>
        <w:t>this</w:t>
      </w:r>
      <w:r>
        <w:rPr>
          <w:spacing w:val="-1"/>
          <w:sz w:val="23"/>
        </w:rPr>
        <w:t> </w:t>
      </w:r>
      <w:r>
        <w:rPr>
          <w:sz w:val="23"/>
        </w:rPr>
        <w:t>is</w:t>
      </w:r>
      <w:r>
        <w:rPr>
          <w:spacing w:val="-1"/>
          <w:sz w:val="23"/>
        </w:rPr>
        <w:t> </w:t>
      </w:r>
      <w:r>
        <w:rPr>
          <w:sz w:val="23"/>
        </w:rPr>
        <w:t>good</w:t>
      </w:r>
      <w:r>
        <w:rPr>
          <w:spacing w:val="-3"/>
          <w:sz w:val="23"/>
        </w:rPr>
        <w:t> </w:t>
      </w:r>
      <w:r>
        <w:rPr>
          <w:sz w:val="23"/>
        </w:rPr>
        <w:t>news</w:t>
      </w:r>
      <w:r>
        <w:rPr>
          <w:spacing w:val="-1"/>
          <w:sz w:val="23"/>
        </w:rPr>
        <w:t> </w:t>
      </w:r>
      <w:r>
        <w:rPr>
          <w:sz w:val="23"/>
        </w:rPr>
        <w:t>for</w:t>
      </w:r>
      <w:r>
        <w:rPr>
          <w:spacing w:val="-1"/>
          <w:sz w:val="23"/>
        </w:rPr>
        <w:t> </w:t>
      </w:r>
      <w:r>
        <w:rPr>
          <w:sz w:val="23"/>
        </w:rPr>
        <w:t>planners,</w:t>
      </w:r>
      <w:r>
        <w:rPr>
          <w:spacing w:val="-2"/>
          <w:sz w:val="23"/>
        </w:rPr>
        <w:t> </w:t>
      </w:r>
      <w:r>
        <w:rPr>
          <w:sz w:val="23"/>
        </w:rPr>
        <w:t>as</w:t>
      </w:r>
      <w:r>
        <w:rPr>
          <w:spacing w:val="-1"/>
          <w:sz w:val="23"/>
        </w:rPr>
        <w:t> </w:t>
      </w:r>
      <w:r>
        <w:rPr>
          <w:sz w:val="23"/>
        </w:rPr>
        <w:t>it</w:t>
      </w:r>
      <w:r>
        <w:rPr>
          <w:spacing w:val="-2"/>
          <w:sz w:val="23"/>
        </w:rPr>
        <w:t> </w:t>
      </w:r>
      <w:r>
        <w:rPr>
          <w:sz w:val="23"/>
        </w:rPr>
        <w:t>gives</w:t>
      </w:r>
      <w:r>
        <w:rPr>
          <w:spacing w:val="-1"/>
          <w:sz w:val="23"/>
        </w:rPr>
        <w:t> </w:t>
      </w:r>
      <w:r>
        <w:rPr>
          <w:sz w:val="23"/>
        </w:rPr>
        <w:t>them</w:t>
      </w:r>
      <w:r>
        <w:rPr>
          <w:spacing w:val="-1"/>
          <w:sz w:val="23"/>
        </w:rPr>
        <w:t> </w:t>
      </w:r>
      <w:r>
        <w:rPr>
          <w:sz w:val="23"/>
        </w:rPr>
        <w:t>the</w:t>
      </w:r>
      <w:r>
        <w:rPr>
          <w:spacing w:val="-1"/>
          <w:sz w:val="23"/>
        </w:rPr>
        <w:t> </w:t>
      </w:r>
      <w:r>
        <w:rPr>
          <w:sz w:val="23"/>
        </w:rPr>
        <w:t>opportunity</w:t>
      </w:r>
      <w:r>
        <w:rPr>
          <w:spacing w:val="-4"/>
          <w:sz w:val="23"/>
        </w:rPr>
        <w:t> </w:t>
      </w:r>
      <w:r>
        <w:rPr>
          <w:sz w:val="23"/>
        </w:rPr>
        <w:t>to</w:t>
      </w:r>
      <w:r>
        <w:rPr>
          <w:spacing w:val="-1"/>
          <w:sz w:val="23"/>
        </w:rPr>
        <w:t> </w:t>
      </w:r>
      <w:r>
        <w:rPr>
          <w:sz w:val="23"/>
        </w:rPr>
        <w:t>provide</w:t>
      </w:r>
      <w:r>
        <w:rPr>
          <w:spacing w:val="-1"/>
          <w:sz w:val="23"/>
        </w:rPr>
        <w:t> </w:t>
      </w:r>
      <w:r>
        <w:rPr>
          <w:sz w:val="23"/>
        </w:rPr>
        <w:t>their</w:t>
      </w:r>
      <w:r>
        <w:rPr>
          <w:spacing w:val="-3"/>
          <w:sz w:val="23"/>
        </w:rPr>
        <w:t> </w:t>
      </w:r>
      <w:r>
        <w:rPr>
          <w:sz w:val="23"/>
        </w:rPr>
        <w:t>clients with more in-depth planning. Clients themselves are also</w:t>
      </w:r>
      <w:r>
        <w:rPr>
          <w:spacing w:val="-1"/>
          <w:sz w:val="23"/>
        </w:rPr>
        <w:t> </w:t>
      </w:r>
      <w:r>
        <w:rPr>
          <w:sz w:val="23"/>
        </w:rPr>
        <w:t>more receptive to adopting a more proactive approach</w:t>
      </w:r>
      <w:r>
        <w:rPr>
          <w:spacing w:val="-6"/>
          <w:sz w:val="23"/>
        </w:rPr>
        <w:t> </w:t>
      </w:r>
      <w:r>
        <w:rPr>
          <w:sz w:val="23"/>
        </w:rPr>
        <w:t>to</w:t>
      </w:r>
      <w:r>
        <w:rPr>
          <w:spacing w:val="-5"/>
          <w:sz w:val="23"/>
        </w:rPr>
        <w:t> </w:t>
      </w:r>
      <w:r>
        <w:rPr>
          <w:sz w:val="23"/>
        </w:rPr>
        <w:t>investing</w:t>
      </w:r>
      <w:r>
        <w:rPr>
          <w:spacing w:val="-5"/>
          <w:sz w:val="23"/>
        </w:rPr>
        <w:t> </w:t>
      </w:r>
      <w:r>
        <w:rPr>
          <w:sz w:val="23"/>
        </w:rPr>
        <w:t>and</w:t>
      </w:r>
      <w:r>
        <w:rPr>
          <w:spacing w:val="-6"/>
          <w:sz w:val="23"/>
        </w:rPr>
        <w:t> </w:t>
      </w:r>
      <w:r>
        <w:rPr>
          <w:sz w:val="23"/>
        </w:rPr>
        <w:t>planning.</w:t>
      </w:r>
      <w:r>
        <w:rPr>
          <w:spacing w:val="-6"/>
          <w:sz w:val="23"/>
        </w:rPr>
        <w:t> </w:t>
      </w:r>
      <w:r>
        <w:rPr>
          <w:sz w:val="23"/>
        </w:rPr>
        <w:t>With</w:t>
      </w:r>
      <w:r>
        <w:rPr>
          <w:spacing w:val="-7"/>
          <w:sz w:val="23"/>
        </w:rPr>
        <w:t> </w:t>
      </w:r>
      <w:r>
        <w:rPr>
          <w:sz w:val="23"/>
        </w:rPr>
        <w:t>frequently</w:t>
      </w:r>
      <w:r>
        <w:rPr>
          <w:spacing w:val="-4"/>
          <w:sz w:val="23"/>
        </w:rPr>
        <w:t> </w:t>
      </w:r>
      <w:r>
        <w:rPr>
          <w:sz w:val="23"/>
        </w:rPr>
        <w:t>changing</w:t>
      </w:r>
      <w:r>
        <w:rPr>
          <w:spacing w:val="-5"/>
          <w:sz w:val="23"/>
        </w:rPr>
        <w:t> </w:t>
      </w:r>
      <w:r>
        <w:rPr>
          <w:sz w:val="23"/>
        </w:rPr>
        <w:t>goals</w:t>
      </w:r>
      <w:r>
        <w:rPr>
          <w:spacing w:val="-4"/>
          <w:sz w:val="23"/>
        </w:rPr>
        <w:t> </w:t>
      </w:r>
      <w:r>
        <w:rPr>
          <w:sz w:val="23"/>
        </w:rPr>
        <w:t>and</w:t>
      </w:r>
      <w:r>
        <w:rPr>
          <w:spacing w:val="-6"/>
          <w:sz w:val="23"/>
        </w:rPr>
        <w:t> </w:t>
      </w:r>
      <w:r>
        <w:rPr>
          <w:sz w:val="23"/>
        </w:rPr>
        <w:t>increasingly</w:t>
      </w:r>
      <w:r>
        <w:rPr>
          <w:spacing w:val="-6"/>
          <w:sz w:val="23"/>
        </w:rPr>
        <w:t> </w:t>
      </w:r>
      <w:r>
        <w:rPr>
          <w:sz w:val="23"/>
        </w:rPr>
        <w:t>unstable</w:t>
      </w:r>
      <w:r>
        <w:rPr>
          <w:spacing w:val="-5"/>
          <w:sz w:val="23"/>
        </w:rPr>
        <w:t> </w:t>
      </w:r>
      <w:r>
        <w:rPr>
          <w:sz w:val="23"/>
        </w:rPr>
        <w:t>means</w:t>
      </w:r>
      <w:r>
        <w:rPr>
          <w:spacing w:val="-4"/>
          <w:sz w:val="23"/>
        </w:rPr>
        <w:t> </w:t>
      </w:r>
      <w:r>
        <w:rPr>
          <w:sz w:val="23"/>
        </w:rPr>
        <w:t>to achieve</w:t>
      </w:r>
      <w:r>
        <w:rPr>
          <w:spacing w:val="-3"/>
          <w:sz w:val="23"/>
        </w:rPr>
        <w:t> </w:t>
      </w:r>
      <w:r>
        <w:rPr>
          <w:sz w:val="23"/>
        </w:rPr>
        <w:t>those</w:t>
      </w:r>
      <w:r>
        <w:rPr>
          <w:spacing w:val="-5"/>
          <w:sz w:val="23"/>
        </w:rPr>
        <w:t> </w:t>
      </w:r>
      <w:r>
        <w:rPr>
          <w:sz w:val="23"/>
        </w:rPr>
        <w:t>goals,</w:t>
      </w:r>
      <w:r>
        <w:rPr>
          <w:spacing w:val="-5"/>
          <w:sz w:val="23"/>
        </w:rPr>
        <w:t> </w:t>
      </w:r>
      <w:r>
        <w:rPr>
          <w:sz w:val="23"/>
        </w:rPr>
        <w:t>many</w:t>
      </w:r>
      <w:r>
        <w:rPr>
          <w:spacing w:val="-6"/>
          <w:sz w:val="23"/>
        </w:rPr>
        <w:t> </w:t>
      </w:r>
      <w:r>
        <w:rPr>
          <w:sz w:val="23"/>
        </w:rPr>
        <w:t>clients</w:t>
      </w:r>
      <w:r>
        <w:rPr>
          <w:spacing w:val="-2"/>
          <w:sz w:val="23"/>
        </w:rPr>
        <w:t> </w:t>
      </w:r>
      <w:r>
        <w:rPr>
          <w:sz w:val="23"/>
        </w:rPr>
        <w:t>are</w:t>
      </w:r>
      <w:r>
        <w:rPr>
          <w:spacing w:val="-5"/>
          <w:sz w:val="23"/>
        </w:rPr>
        <w:t> </w:t>
      </w:r>
      <w:r>
        <w:rPr>
          <w:sz w:val="23"/>
        </w:rPr>
        <w:t>now</w:t>
      </w:r>
      <w:r>
        <w:rPr>
          <w:spacing w:val="-4"/>
          <w:sz w:val="23"/>
        </w:rPr>
        <w:t> </w:t>
      </w:r>
      <w:r>
        <w:rPr>
          <w:sz w:val="23"/>
        </w:rPr>
        <w:t>more</w:t>
      </w:r>
      <w:r>
        <w:rPr>
          <w:spacing w:val="-7"/>
          <w:sz w:val="23"/>
        </w:rPr>
        <w:t> </w:t>
      </w:r>
      <w:r>
        <w:rPr>
          <w:sz w:val="23"/>
        </w:rPr>
        <w:t>open</w:t>
      </w:r>
      <w:r>
        <w:rPr>
          <w:spacing w:val="-4"/>
          <w:sz w:val="23"/>
        </w:rPr>
        <w:t> </w:t>
      </w:r>
      <w:r>
        <w:rPr>
          <w:sz w:val="23"/>
        </w:rPr>
        <w:t>to</w:t>
      </w:r>
      <w:r>
        <w:rPr>
          <w:spacing w:val="-5"/>
          <w:sz w:val="23"/>
        </w:rPr>
        <w:t> </w:t>
      </w:r>
      <w:r>
        <w:rPr>
          <w:sz w:val="23"/>
        </w:rPr>
        <w:t>the planner’s</w:t>
      </w:r>
      <w:r>
        <w:rPr>
          <w:spacing w:val="-4"/>
          <w:sz w:val="23"/>
        </w:rPr>
        <w:t> </w:t>
      </w:r>
      <w:r>
        <w:rPr>
          <w:sz w:val="23"/>
        </w:rPr>
        <w:t>active</w:t>
      </w:r>
      <w:r>
        <w:rPr>
          <w:spacing w:val="-5"/>
          <w:sz w:val="23"/>
        </w:rPr>
        <w:t> </w:t>
      </w:r>
      <w:r>
        <w:rPr>
          <w:sz w:val="23"/>
        </w:rPr>
        <w:t>and</w:t>
      </w:r>
      <w:r>
        <w:rPr>
          <w:spacing w:val="-4"/>
          <w:sz w:val="23"/>
        </w:rPr>
        <w:t> </w:t>
      </w:r>
      <w:r>
        <w:rPr>
          <w:sz w:val="23"/>
        </w:rPr>
        <w:t>constant</w:t>
      </w:r>
      <w:r>
        <w:rPr>
          <w:spacing w:val="-3"/>
          <w:sz w:val="23"/>
        </w:rPr>
        <w:t> </w:t>
      </w:r>
      <w:r>
        <w:rPr>
          <w:sz w:val="23"/>
        </w:rPr>
        <w:t>involvement in monitoring their investments. This means the planner is empowered to suggest timely revisions and not have to stick to annual or bi-annual planning sessions.</w:t>
      </w:r>
    </w:p>
    <w:p>
      <w:pPr>
        <w:pStyle w:val="BodyText"/>
        <w:spacing w:before="264"/>
        <w:ind w:right="1421"/>
        <w:jc w:val="both"/>
      </w:pPr>
      <w:r>
        <w:rPr/>
        <w:t>Each individual client deserves a unique planning process. Clients vary greatly in their assets, planning</w:t>
      </w:r>
      <w:r>
        <w:rPr>
          <w:spacing w:val="-11"/>
        </w:rPr>
        <w:t> </w:t>
      </w:r>
      <w:r>
        <w:rPr/>
        <w:t>goals,</w:t>
      </w:r>
      <w:r>
        <w:rPr>
          <w:spacing w:val="-9"/>
        </w:rPr>
        <w:t> </w:t>
      </w:r>
      <w:r>
        <w:rPr/>
        <w:t>and</w:t>
      </w:r>
      <w:r>
        <w:rPr>
          <w:spacing w:val="-10"/>
        </w:rPr>
        <w:t> </w:t>
      </w:r>
      <w:r>
        <w:rPr/>
        <w:t>willingness</w:t>
      </w:r>
      <w:r>
        <w:rPr>
          <w:spacing w:val="-9"/>
        </w:rPr>
        <w:t> </w:t>
      </w:r>
      <w:r>
        <w:rPr/>
        <w:t>to</w:t>
      </w:r>
      <w:r>
        <w:rPr>
          <w:spacing w:val="-11"/>
        </w:rPr>
        <w:t> </w:t>
      </w:r>
      <w:r>
        <w:rPr/>
        <w:t>take</w:t>
      </w:r>
      <w:r>
        <w:rPr>
          <w:spacing w:val="-8"/>
        </w:rPr>
        <w:t> </w:t>
      </w:r>
      <w:r>
        <w:rPr/>
        <w:t>risks,</w:t>
      </w:r>
      <w:r>
        <w:rPr>
          <w:spacing w:val="-9"/>
        </w:rPr>
        <w:t> </w:t>
      </w:r>
      <w:r>
        <w:rPr/>
        <w:t>and</w:t>
      </w:r>
      <w:r>
        <w:rPr>
          <w:spacing w:val="-10"/>
        </w:rPr>
        <w:t> </w:t>
      </w:r>
      <w:r>
        <w:rPr/>
        <w:t>none</w:t>
      </w:r>
      <w:r>
        <w:rPr>
          <w:spacing w:val="-11"/>
        </w:rPr>
        <w:t> </w:t>
      </w:r>
      <w:r>
        <w:rPr/>
        <w:t>of</w:t>
      </w:r>
      <w:r>
        <w:rPr>
          <w:spacing w:val="-9"/>
        </w:rPr>
        <w:t> </w:t>
      </w:r>
      <w:r>
        <w:rPr/>
        <w:t>these</w:t>
      </w:r>
      <w:r>
        <w:rPr>
          <w:spacing w:val="-10"/>
        </w:rPr>
        <w:t> </w:t>
      </w:r>
      <w:r>
        <w:rPr/>
        <w:t>areas</w:t>
      </w:r>
      <w:r>
        <w:rPr>
          <w:spacing w:val="-11"/>
        </w:rPr>
        <w:t> </w:t>
      </w:r>
      <w:r>
        <w:rPr/>
        <w:t>are</w:t>
      </w:r>
      <w:r>
        <w:rPr>
          <w:spacing w:val="-10"/>
        </w:rPr>
        <w:t> </w:t>
      </w:r>
      <w:r>
        <w:rPr/>
        <w:t>absolutes</w:t>
      </w:r>
      <w:r>
        <w:rPr>
          <w:spacing w:val="-5"/>
        </w:rPr>
        <w:t> </w:t>
      </w:r>
      <w:r>
        <w:rPr/>
        <w:t>-</w:t>
      </w:r>
      <w:r>
        <w:rPr>
          <w:spacing w:val="-10"/>
        </w:rPr>
        <w:t> </w:t>
      </w:r>
      <w:r>
        <w:rPr/>
        <w:t>all</w:t>
      </w:r>
      <w:r>
        <w:rPr>
          <w:spacing w:val="-11"/>
        </w:rPr>
        <w:t> </w:t>
      </w:r>
      <w:r>
        <w:rPr/>
        <w:t>of</w:t>
      </w:r>
      <w:r>
        <w:rPr>
          <w:spacing w:val="-9"/>
        </w:rPr>
        <w:t> </w:t>
      </w:r>
      <w:r>
        <w:rPr/>
        <w:t>them</w:t>
      </w:r>
      <w:r>
        <w:rPr>
          <w:spacing w:val="-10"/>
        </w:rPr>
        <w:t> </w:t>
      </w:r>
      <w:r>
        <w:rPr/>
        <w:t>may change over time.</w:t>
      </w:r>
    </w:p>
    <w:p>
      <w:pPr>
        <w:pStyle w:val="BodyText"/>
        <w:spacing w:before="273"/>
        <w:ind w:right="1427"/>
        <w:jc w:val="both"/>
      </w:pPr>
      <w:r>
        <w:rPr/>
        <w:t>That</w:t>
      </w:r>
      <w:r>
        <w:rPr>
          <w:spacing w:val="-1"/>
        </w:rPr>
        <w:t> </w:t>
      </w:r>
      <w:r>
        <w:rPr/>
        <w:t>makes basic</w:t>
      </w:r>
      <w:r>
        <w:rPr>
          <w:spacing w:val="-2"/>
        </w:rPr>
        <w:t> </w:t>
      </w:r>
      <w:r>
        <w:rPr/>
        <w:t>analysis</w:t>
      </w:r>
      <w:r>
        <w:rPr>
          <w:spacing w:val="-1"/>
        </w:rPr>
        <w:t> </w:t>
      </w:r>
      <w:r>
        <w:rPr/>
        <w:t>a moving</w:t>
      </w:r>
      <w:r>
        <w:rPr>
          <w:spacing w:val="-2"/>
        </w:rPr>
        <w:t> </w:t>
      </w:r>
      <w:r>
        <w:rPr/>
        <w:t>target,</w:t>
      </w:r>
      <w:r>
        <w:rPr>
          <w:spacing w:val="-3"/>
        </w:rPr>
        <w:t> </w:t>
      </w:r>
      <w:r>
        <w:rPr/>
        <w:t>and almost impossible to</w:t>
      </w:r>
      <w:r>
        <w:rPr>
          <w:spacing w:val="-2"/>
        </w:rPr>
        <w:t> </w:t>
      </w:r>
      <w:r>
        <w:rPr/>
        <w:t>define in concrete</w:t>
      </w:r>
      <w:r>
        <w:rPr>
          <w:spacing w:val="-2"/>
        </w:rPr>
        <w:t> </w:t>
      </w:r>
      <w:r>
        <w:rPr/>
        <w:t>terms.</w:t>
      </w:r>
      <w:r>
        <w:rPr>
          <w:spacing w:val="-1"/>
        </w:rPr>
        <w:t> </w:t>
      </w:r>
      <w:r>
        <w:rPr/>
        <w:t>This is where analytical tools become useful. As a rule, analytical tools fall into several very broad categories, although even a specialized application might be considered a basic tool.</w:t>
      </w:r>
    </w:p>
    <w:p>
      <w:pPr>
        <w:pStyle w:val="BodyText"/>
        <w:spacing w:line="244" w:lineRule="auto" w:before="273"/>
        <w:ind w:right="1436"/>
        <w:jc w:val="both"/>
      </w:pPr>
      <w:r>
        <w:rPr/>
        <w:t>In this Chapter, we will look at the basic financial analysis tools and applications that are available for financial planning.</w:t>
      </w:r>
    </w:p>
    <w:p>
      <w:pPr>
        <w:pStyle w:val="BodyText"/>
        <w:spacing w:before="267"/>
        <w:jc w:val="both"/>
      </w:pPr>
      <w:r>
        <w:rPr/>
        <w:t>The</w:t>
      </w:r>
      <w:r>
        <w:rPr>
          <w:spacing w:val="-1"/>
        </w:rPr>
        <w:t> </w:t>
      </w:r>
      <w:r>
        <w:rPr/>
        <w:t>areas</w:t>
      </w:r>
      <w:r>
        <w:rPr>
          <w:spacing w:val="-3"/>
        </w:rPr>
        <w:t> </w:t>
      </w:r>
      <w:r>
        <w:rPr/>
        <w:t>we</w:t>
      </w:r>
      <w:r>
        <w:rPr>
          <w:spacing w:val="-2"/>
        </w:rPr>
        <w:t> </w:t>
      </w:r>
      <w:r>
        <w:rPr/>
        <w:t>will</w:t>
      </w:r>
      <w:r>
        <w:rPr>
          <w:spacing w:val="-3"/>
        </w:rPr>
        <w:t> </w:t>
      </w:r>
      <w:r>
        <w:rPr/>
        <w:t>be</w:t>
      </w:r>
      <w:r>
        <w:rPr>
          <w:spacing w:val="-2"/>
        </w:rPr>
        <w:t> </w:t>
      </w:r>
      <w:r>
        <w:rPr/>
        <w:t>addressing</w:t>
      </w:r>
      <w:r>
        <w:rPr>
          <w:spacing w:val="-1"/>
        </w:rPr>
        <w:t> </w:t>
      </w:r>
      <w:r>
        <w:rPr>
          <w:spacing w:val="-4"/>
        </w:rPr>
        <w:t>are:</w:t>
      </w:r>
    </w:p>
    <w:p>
      <w:pPr>
        <w:pStyle w:val="BodyText"/>
        <w:spacing w:line="235" w:lineRule="auto" w:before="283"/>
        <w:ind w:right="5720"/>
      </w:pPr>
      <w:r>
        <w:rPr/>
        <w:t>Personal</w:t>
      </w:r>
      <w:r>
        <w:rPr>
          <w:spacing w:val="-10"/>
        </w:rPr>
        <w:t> </w:t>
      </w:r>
      <w:r>
        <w:rPr/>
        <w:t>Financial</w:t>
      </w:r>
      <w:r>
        <w:rPr>
          <w:spacing w:val="-8"/>
        </w:rPr>
        <w:t> </w:t>
      </w:r>
      <w:r>
        <w:rPr/>
        <w:t>Statements</w:t>
      </w:r>
      <w:r>
        <w:rPr>
          <w:spacing w:val="-10"/>
        </w:rPr>
        <w:t> </w:t>
      </w:r>
      <w:r>
        <w:rPr/>
        <w:t>and</w:t>
      </w:r>
      <w:r>
        <w:rPr>
          <w:spacing w:val="-8"/>
        </w:rPr>
        <w:t> </w:t>
      </w:r>
      <w:r>
        <w:rPr/>
        <w:t>Ratio</w:t>
      </w:r>
      <w:r>
        <w:rPr>
          <w:spacing w:val="-8"/>
        </w:rPr>
        <w:t> </w:t>
      </w:r>
      <w:r>
        <w:rPr/>
        <w:t>Analysis </w:t>
      </w:r>
      <w:r>
        <w:rPr>
          <w:spacing w:val="-2"/>
        </w:rPr>
        <w:t>Budgeting</w:t>
      </w:r>
    </w:p>
    <w:p>
      <w:pPr>
        <w:pStyle w:val="BodyText"/>
        <w:spacing w:line="288" w:lineRule="exact"/>
      </w:pPr>
      <w:r>
        <w:rPr/>
        <w:t>Credit</w:t>
      </w:r>
      <w:r>
        <w:rPr>
          <w:spacing w:val="-3"/>
        </w:rPr>
        <w:t> </w:t>
      </w:r>
      <w:r>
        <w:rPr/>
        <w:t>and</w:t>
      </w:r>
      <w:r>
        <w:rPr>
          <w:spacing w:val="-3"/>
        </w:rPr>
        <w:t> </w:t>
      </w:r>
      <w:r>
        <w:rPr/>
        <w:t>debt </w:t>
      </w:r>
      <w:r>
        <w:rPr>
          <w:spacing w:val="-2"/>
        </w:rPr>
        <w:t>management</w:t>
      </w:r>
    </w:p>
    <w:p>
      <w:pPr>
        <w:pStyle w:val="BodyText"/>
        <w:ind w:right="7073"/>
      </w:pPr>
      <w:r>
        <w:rPr/>
        <w:t>Risk</w:t>
      </w:r>
      <w:r>
        <w:rPr>
          <w:spacing w:val="-10"/>
        </w:rPr>
        <w:t> </w:t>
      </w:r>
      <w:r>
        <w:rPr/>
        <w:t>tolerance</w:t>
      </w:r>
      <w:r>
        <w:rPr>
          <w:spacing w:val="-11"/>
        </w:rPr>
        <w:t> </w:t>
      </w:r>
      <w:r>
        <w:rPr/>
        <w:t>in</w:t>
      </w:r>
      <w:r>
        <w:rPr>
          <w:spacing w:val="-10"/>
        </w:rPr>
        <w:t> </w:t>
      </w:r>
      <w:r>
        <w:rPr/>
        <w:t>financial</w:t>
      </w:r>
      <w:r>
        <w:rPr>
          <w:spacing w:val="-10"/>
        </w:rPr>
        <w:t> </w:t>
      </w:r>
      <w:r>
        <w:rPr/>
        <w:t>decisions Behavioural Finance</w:t>
      </w:r>
    </w:p>
    <w:p>
      <w:pPr>
        <w:spacing w:before="278"/>
        <w:ind w:left="252" w:right="0" w:firstLine="0"/>
        <w:jc w:val="both"/>
        <w:rPr>
          <w:b/>
          <w:sz w:val="24"/>
        </w:rPr>
      </w:pPr>
      <w:r>
        <w:rPr>
          <w:b/>
          <w:sz w:val="24"/>
        </w:rPr>
        <w:t>Learning</w:t>
      </w:r>
      <w:r>
        <w:rPr>
          <w:b/>
          <w:spacing w:val="-2"/>
          <w:sz w:val="24"/>
        </w:rPr>
        <w:t> Outcomes</w:t>
      </w:r>
    </w:p>
    <w:p>
      <w:pPr>
        <w:pStyle w:val="BodyText"/>
        <w:spacing w:before="71"/>
        <w:ind w:left="0"/>
        <w:rPr>
          <w:b/>
          <w:sz w:val="20"/>
        </w:rPr>
      </w:pPr>
      <w:r>
        <w:rPr/>
        <mc:AlternateContent>
          <mc:Choice Requires="wps">
            <w:drawing>
              <wp:anchor distT="0" distB="0" distL="0" distR="0" allowOverlap="1" layoutInCell="1" locked="0" behindDoc="1" simplePos="0" relativeHeight="487610880">
                <wp:simplePos x="0" y="0"/>
                <wp:positionH relativeFrom="page">
                  <wp:posOffset>534669</wp:posOffset>
                </wp:positionH>
                <wp:positionV relativeFrom="paragraph">
                  <wp:posOffset>215354</wp:posOffset>
                </wp:positionV>
                <wp:extent cx="6119495" cy="1205865"/>
                <wp:effectExtent l="0" t="0" r="0" b="0"/>
                <wp:wrapTopAndBottom/>
                <wp:docPr id="148" name="Textbox 148"/>
                <wp:cNvGraphicFramePr>
                  <a:graphicFrameLocks/>
                </wp:cNvGraphicFramePr>
                <a:graphic>
                  <a:graphicData uri="http://schemas.microsoft.com/office/word/2010/wordprocessingShape">
                    <wps:wsp>
                      <wps:cNvPr id="148" name="Textbox 148"/>
                      <wps:cNvSpPr txBox="1"/>
                      <wps:spPr>
                        <a:xfrm>
                          <a:off x="0" y="0"/>
                          <a:ext cx="6119495" cy="1205865"/>
                        </a:xfrm>
                        <a:prstGeom prst="rect">
                          <a:avLst/>
                        </a:prstGeom>
                        <a:solidFill>
                          <a:srgbClr val="D9D9D9"/>
                        </a:solidFill>
                      </wps:spPr>
                      <wps:txbx>
                        <w:txbxContent>
                          <w:p>
                            <w:pPr>
                              <w:pStyle w:val="BodyText"/>
                              <w:numPr>
                                <w:ilvl w:val="0"/>
                                <w:numId w:val="114"/>
                              </w:numPr>
                              <w:tabs>
                                <w:tab w:pos="575" w:val="left" w:leader="none"/>
                              </w:tabs>
                              <w:spacing w:line="292" w:lineRule="exact" w:before="227" w:after="0"/>
                              <w:ind w:left="575" w:right="0" w:hanging="291"/>
                              <w:jc w:val="left"/>
                              <w:rPr>
                                <w:color w:val="000000"/>
                              </w:rPr>
                            </w:pPr>
                            <w:r>
                              <w:rPr>
                                <w:color w:val="000000"/>
                              </w:rPr>
                              <w:t>Prepare</w:t>
                            </w:r>
                            <w:r>
                              <w:rPr>
                                <w:color w:val="000000"/>
                                <w:spacing w:val="-6"/>
                              </w:rPr>
                              <w:t> </w:t>
                            </w:r>
                            <w:r>
                              <w:rPr>
                                <w:color w:val="000000"/>
                              </w:rPr>
                              <w:t>and</w:t>
                            </w:r>
                            <w:r>
                              <w:rPr>
                                <w:color w:val="000000"/>
                                <w:spacing w:val="-3"/>
                              </w:rPr>
                              <w:t> </w:t>
                            </w:r>
                            <w:r>
                              <w:rPr>
                                <w:color w:val="000000"/>
                              </w:rPr>
                              <w:t>interpret</w:t>
                            </w:r>
                            <w:r>
                              <w:rPr>
                                <w:color w:val="000000"/>
                                <w:spacing w:val="-4"/>
                              </w:rPr>
                              <w:t> </w:t>
                            </w:r>
                            <w:r>
                              <w:rPr>
                                <w:color w:val="000000"/>
                              </w:rPr>
                              <w:t>personal</w:t>
                            </w:r>
                            <w:r>
                              <w:rPr>
                                <w:color w:val="000000"/>
                                <w:spacing w:val="-5"/>
                              </w:rPr>
                              <w:t> </w:t>
                            </w:r>
                            <w:r>
                              <w:rPr>
                                <w:color w:val="000000"/>
                              </w:rPr>
                              <w:t>financial</w:t>
                            </w:r>
                            <w:r>
                              <w:rPr>
                                <w:color w:val="000000"/>
                                <w:spacing w:val="-4"/>
                              </w:rPr>
                              <w:t> </w:t>
                            </w:r>
                            <w:r>
                              <w:rPr>
                                <w:color w:val="000000"/>
                              </w:rPr>
                              <w:t>statements</w:t>
                            </w:r>
                            <w:r>
                              <w:rPr>
                                <w:color w:val="000000"/>
                                <w:spacing w:val="-4"/>
                              </w:rPr>
                              <w:t> </w:t>
                            </w:r>
                            <w:r>
                              <w:rPr>
                                <w:color w:val="000000"/>
                              </w:rPr>
                              <w:t>and</w:t>
                            </w:r>
                            <w:r>
                              <w:rPr>
                                <w:color w:val="000000"/>
                                <w:spacing w:val="-4"/>
                              </w:rPr>
                              <w:t> </w:t>
                            </w:r>
                            <w:r>
                              <w:rPr>
                                <w:color w:val="000000"/>
                              </w:rPr>
                              <w:t>discuss</w:t>
                            </w:r>
                            <w:r>
                              <w:rPr>
                                <w:color w:val="000000"/>
                                <w:spacing w:val="-6"/>
                              </w:rPr>
                              <w:t> </w:t>
                            </w:r>
                            <w:r>
                              <w:rPr>
                                <w:color w:val="000000"/>
                              </w:rPr>
                              <w:t>the</w:t>
                            </w:r>
                            <w:r>
                              <w:rPr>
                                <w:color w:val="000000"/>
                                <w:spacing w:val="-3"/>
                              </w:rPr>
                              <w:t> </w:t>
                            </w:r>
                            <w:r>
                              <w:rPr>
                                <w:color w:val="000000"/>
                              </w:rPr>
                              <w:t>financial</w:t>
                            </w:r>
                            <w:r>
                              <w:rPr>
                                <w:color w:val="000000"/>
                                <w:spacing w:val="-3"/>
                              </w:rPr>
                              <w:t> </w:t>
                            </w:r>
                            <w:r>
                              <w:rPr>
                                <w:color w:val="000000"/>
                                <w:spacing w:val="-2"/>
                              </w:rPr>
                              <w:t>ratios;</w:t>
                            </w:r>
                          </w:p>
                          <w:p>
                            <w:pPr>
                              <w:pStyle w:val="BodyText"/>
                              <w:numPr>
                                <w:ilvl w:val="0"/>
                                <w:numId w:val="114"/>
                              </w:numPr>
                              <w:tabs>
                                <w:tab w:pos="575" w:val="left" w:leader="none"/>
                              </w:tabs>
                              <w:spacing w:line="289" w:lineRule="exact" w:before="0" w:after="0"/>
                              <w:ind w:left="575" w:right="0" w:hanging="291"/>
                              <w:jc w:val="left"/>
                              <w:rPr>
                                <w:color w:val="000000"/>
                              </w:rPr>
                            </w:pPr>
                            <w:r>
                              <w:rPr>
                                <w:color w:val="000000"/>
                              </w:rPr>
                              <w:t>Explain</w:t>
                            </w:r>
                            <w:r>
                              <w:rPr>
                                <w:color w:val="000000"/>
                                <w:spacing w:val="-8"/>
                              </w:rPr>
                              <w:t> </w:t>
                            </w:r>
                            <w:r>
                              <w:rPr>
                                <w:color w:val="000000"/>
                              </w:rPr>
                              <w:t>the</w:t>
                            </w:r>
                            <w:r>
                              <w:rPr>
                                <w:color w:val="000000"/>
                                <w:spacing w:val="-4"/>
                              </w:rPr>
                              <w:t> </w:t>
                            </w:r>
                            <w:r>
                              <w:rPr>
                                <w:color w:val="000000"/>
                              </w:rPr>
                              <w:t>information</w:t>
                            </w:r>
                            <w:r>
                              <w:rPr>
                                <w:color w:val="000000"/>
                                <w:spacing w:val="-4"/>
                              </w:rPr>
                              <w:t> </w:t>
                            </w:r>
                            <w:r>
                              <w:rPr>
                                <w:color w:val="000000"/>
                              </w:rPr>
                              <w:t>required</w:t>
                            </w:r>
                            <w:r>
                              <w:rPr>
                                <w:color w:val="000000"/>
                                <w:spacing w:val="-3"/>
                              </w:rPr>
                              <w:t> </w:t>
                            </w:r>
                            <w:r>
                              <w:rPr>
                                <w:color w:val="000000"/>
                              </w:rPr>
                              <w:t>in</w:t>
                            </w:r>
                            <w:r>
                              <w:rPr>
                                <w:color w:val="000000"/>
                                <w:spacing w:val="-5"/>
                              </w:rPr>
                              <w:t> </w:t>
                            </w:r>
                            <w:r>
                              <w:rPr>
                                <w:color w:val="000000"/>
                              </w:rPr>
                              <w:t>the</w:t>
                            </w:r>
                            <w:r>
                              <w:rPr>
                                <w:color w:val="000000"/>
                                <w:spacing w:val="-4"/>
                              </w:rPr>
                              <w:t> </w:t>
                            </w:r>
                            <w:r>
                              <w:rPr>
                                <w:color w:val="000000"/>
                              </w:rPr>
                              <w:t>budgeting</w:t>
                            </w:r>
                            <w:r>
                              <w:rPr>
                                <w:color w:val="000000"/>
                                <w:spacing w:val="-6"/>
                              </w:rPr>
                              <w:t> </w:t>
                            </w:r>
                            <w:r>
                              <w:rPr>
                                <w:color w:val="000000"/>
                                <w:spacing w:val="-2"/>
                              </w:rPr>
                              <w:t>process;</w:t>
                            </w:r>
                          </w:p>
                          <w:p>
                            <w:pPr>
                              <w:pStyle w:val="BodyText"/>
                              <w:numPr>
                                <w:ilvl w:val="0"/>
                                <w:numId w:val="114"/>
                              </w:numPr>
                              <w:tabs>
                                <w:tab w:pos="575" w:val="left" w:leader="none"/>
                              </w:tabs>
                              <w:spacing w:line="288" w:lineRule="exact" w:before="0" w:after="0"/>
                              <w:ind w:left="575" w:right="0" w:hanging="291"/>
                              <w:jc w:val="left"/>
                              <w:rPr>
                                <w:color w:val="000000"/>
                              </w:rPr>
                            </w:pPr>
                            <w:r>
                              <w:rPr>
                                <w:color w:val="000000"/>
                              </w:rPr>
                              <w:t>Understand</w:t>
                            </w:r>
                            <w:r>
                              <w:rPr>
                                <w:color w:val="000000"/>
                                <w:spacing w:val="-5"/>
                              </w:rPr>
                              <w:t> </w:t>
                            </w:r>
                            <w:r>
                              <w:rPr>
                                <w:color w:val="000000"/>
                              </w:rPr>
                              <w:t>the</w:t>
                            </w:r>
                            <w:r>
                              <w:rPr>
                                <w:color w:val="000000"/>
                                <w:spacing w:val="-4"/>
                              </w:rPr>
                              <w:t> </w:t>
                            </w:r>
                            <w:r>
                              <w:rPr>
                                <w:color w:val="000000"/>
                              </w:rPr>
                              <w:t>importance</w:t>
                            </w:r>
                            <w:r>
                              <w:rPr>
                                <w:color w:val="000000"/>
                                <w:spacing w:val="-2"/>
                              </w:rPr>
                              <w:t> </w:t>
                            </w:r>
                            <w:r>
                              <w:rPr>
                                <w:color w:val="000000"/>
                              </w:rPr>
                              <w:t>of</w:t>
                            </w:r>
                            <w:r>
                              <w:rPr>
                                <w:color w:val="000000"/>
                                <w:spacing w:val="-2"/>
                              </w:rPr>
                              <w:t> </w:t>
                            </w:r>
                            <w:r>
                              <w:rPr>
                                <w:color w:val="000000"/>
                              </w:rPr>
                              <w:t>credit</w:t>
                            </w:r>
                            <w:r>
                              <w:rPr>
                                <w:color w:val="000000"/>
                                <w:spacing w:val="-4"/>
                              </w:rPr>
                              <w:t> </w:t>
                            </w:r>
                            <w:r>
                              <w:rPr>
                                <w:color w:val="000000"/>
                              </w:rPr>
                              <w:t>and</w:t>
                            </w:r>
                            <w:r>
                              <w:rPr>
                                <w:color w:val="000000"/>
                                <w:spacing w:val="-4"/>
                              </w:rPr>
                              <w:t> </w:t>
                            </w:r>
                            <w:r>
                              <w:rPr>
                                <w:color w:val="000000"/>
                              </w:rPr>
                              <w:t>debt</w:t>
                            </w:r>
                            <w:r>
                              <w:rPr>
                                <w:color w:val="000000"/>
                                <w:spacing w:val="-4"/>
                              </w:rPr>
                              <w:t> </w:t>
                            </w:r>
                            <w:r>
                              <w:rPr>
                                <w:color w:val="000000"/>
                                <w:spacing w:val="-2"/>
                              </w:rPr>
                              <w:t>management;</w:t>
                            </w:r>
                          </w:p>
                          <w:p>
                            <w:pPr>
                              <w:pStyle w:val="BodyText"/>
                              <w:numPr>
                                <w:ilvl w:val="0"/>
                                <w:numId w:val="114"/>
                              </w:numPr>
                              <w:tabs>
                                <w:tab w:pos="575" w:val="left" w:leader="none"/>
                              </w:tabs>
                              <w:spacing w:line="289" w:lineRule="exact" w:before="0" w:after="0"/>
                              <w:ind w:left="575" w:right="0" w:hanging="291"/>
                              <w:jc w:val="left"/>
                              <w:rPr>
                                <w:color w:val="000000"/>
                              </w:rPr>
                            </w:pPr>
                            <w:r>
                              <w:rPr>
                                <w:color w:val="000000"/>
                              </w:rPr>
                              <w:t>Discuss</w:t>
                            </w:r>
                            <w:r>
                              <w:rPr>
                                <w:color w:val="000000"/>
                                <w:spacing w:val="-3"/>
                              </w:rPr>
                              <w:t> </w:t>
                            </w:r>
                            <w:r>
                              <w:rPr>
                                <w:color w:val="000000"/>
                              </w:rPr>
                              <w:t>issues</w:t>
                            </w:r>
                            <w:r>
                              <w:rPr>
                                <w:color w:val="000000"/>
                                <w:spacing w:val="-4"/>
                              </w:rPr>
                              <w:t> </w:t>
                            </w:r>
                            <w:r>
                              <w:rPr>
                                <w:color w:val="000000"/>
                              </w:rPr>
                              <w:t>on</w:t>
                            </w:r>
                            <w:r>
                              <w:rPr>
                                <w:color w:val="000000"/>
                                <w:spacing w:val="-3"/>
                              </w:rPr>
                              <w:t> </w:t>
                            </w:r>
                            <w:r>
                              <w:rPr>
                                <w:color w:val="000000"/>
                              </w:rPr>
                              <w:t>risk</w:t>
                            </w:r>
                            <w:r>
                              <w:rPr>
                                <w:color w:val="000000"/>
                                <w:spacing w:val="-3"/>
                              </w:rPr>
                              <w:t> </w:t>
                            </w:r>
                            <w:r>
                              <w:rPr>
                                <w:color w:val="000000"/>
                              </w:rPr>
                              <w:t>tolerance</w:t>
                            </w:r>
                            <w:r>
                              <w:rPr>
                                <w:color w:val="000000"/>
                                <w:spacing w:val="-3"/>
                              </w:rPr>
                              <w:t> </w:t>
                            </w:r>
                            <w:r>
                              <w:rPr>
                                <w:color w:val="000000"/>
                              </w:rPr>
                              <w:t>of</w:t>
                            </w:r>
                            <w:r>
                              <w:rPr>
                                <w:color w:val="000000"/>
                                <w:spacing w:val="1"/>
                              </w:rPr>
                              <w:t> </w:t>
                            </w:r>
                            <w:r>
                              <w:rPr>
                                <w:color w:val="000000"/>
                                <w:spacing w:val="-2"/>
                              </w:rPr>
                              <w:t>clients;</w:t>
                            </w:r>
                          </w:p>
                          <w:p>
                            <w:pPr>
                              <w:pStyle w:val="BodyText"/>
                              <w:numPr>
                                <w:ilvl w:val="0"/>
                                <w:numId w:val="114"/>
                              </w:numPr>
                              <w:tabs>
                                <w:tab w:pos="575" w:val="left" w:leader="none"/>
                              </w:tabs>
                              <w:spacing w:line="292" w:lineRule="exact" w:before="0" w:after="0"/>
                              <w:ind w:left="575" w:right="0" w:hanging="291"/>
                              <w:jc w:val="left"/>
                              <w:rPr>
                                <w:color w:val="000000"/>
                              </w:rPr>
                            </w:pPr>
                            <w:r>
                              <w:rPr>
                                <w:color w:val="000000"/>
                              </w:rPr>
                              <w:t>Explain</w:t>
                            </w:r>
                            <w:r>
                              <w:rPr>
                                <w:color w:val="000000"/>
                                <w:spacing w:val="-5"/>
                              </w:rPr>
                              <w:t> </w:t>
                            </w:r>
                            <w:r>
                              <w:rPr>
                                <w:color w:val="000000"/>
                              </w:rPr>
                              <w:t>the</w:t>
                            </w:r>
                            <w:r>
                              <w:rPr>
                                <w:color w:val="000000"/>
                                <w:spacing w:val="-2"/>
                              </w:rPr>
                              <w:t> </w:t>
                            </w:r>
                            <w:r>
                              <w:rPr>
                                <w:color w:val="000000"/>
                              </w:rPr>
                              <w:t>applications</w:t>
                            </w:r>
                            <w:r>
                              <w:rPr>
                                <w:color w:val="000000"/>
                                <w:spacing w:val="-6"/>
                              </w:rPr>
                              <w:t> </w:t>
                            </w:r>
                            <w:r>
                              <w:rPr>
                                <w:color w:val="000000"/>
                              </w:rPr>
                              <w:t>of</w:t>
                            </w:r>
                            <w:r>
                              <w:rPr>
                                <w:color w:val="000000"/>
                                <w:spacing w:val="-3"/>
                              </w:rPr>
                              <w:t> </w:t>
                            </w:r>
                            <w:r>
                              <w:rPr>
                                <w:color w:val="000000"/>
                              </w:rPr>
                              <w:t>behavioural</w:t>
                            </w:r>
                            <w:r>
                              <w:rPr>
                                <w:color w:val="000000"/>
                                <w:spacing w:val="-5"/>
                              </w:rPr>
                              <w:t> </w:t>
                            </w:r>
                            <w:r>
                              <w:rPr>
                                <w:color w:val="000000"/>
                                <w:spacing w:val="-2"/>
                              </w:rPr>
                              <w:t>finance</w:t>
                            </w:r>
                          </w:p>
                        </w:txbxContent>
                      </wps:txbx>
                      <wps:bodyPr wrap="square" lIns="0" tIns="0" rIns="0" bIns="0" rtlCol="0">
                        <a:noAutofit/>
                      </wps:bodyPr>
                    </wps:wsp>
                  </a:graphicData>
                </a:graphic>
              </wp:anchor>
            </w:drawing>
          </mc:Choice>
          <mc:Fallback>
            <w:pict>
              <v:shape style="position:absolute;margin-left:42.099998pt;margin-top:16.957031pt;width:481.85pt;height:94.95pt;mso-position-horizontal-relative:page;mso-position-vertical-relative:paragraph;z-index:-15705600;mso-wrap-distance-left:0;mso-wrap-distance-right:0" type="#_x0000_t202" id="docshape130" filled="true" fillcolor="#d9d9d9" stroked="false">
                <v:textbox inset="0,0,0,0">
                  <w:txbxContent>
                    <w:p>
                      <w:pPr>
                        <w:pStyle w:val="BodyText"/>
                        <w:numPr>
                          <w:ilvl w:val="0"/>
                          <w:numId w:val="114"/>
                        </w:numPr>
                        <w:tabs>
                          <w:tab w:pos="575" w:val="left" w:leader="none"/>
                        </w:tabs>
                        <w:spacing w:line="292" w:lineRule="exact" w:before="227" w:after="0"/>
                        <w:ind w:left="575" w:right="0" w:hanging="291"/>
                        <w:jc w:val="left"/>
                        <w:rPr>
                          <w:color w:val="000000"/>
                        </w:rPr>
                      </w:pPr>
                      <w:r>
                        <w:rPr>
                          <w:color w:val="000000"/>
                        </w:rPr>
                        <w:t>Prepare</w:t>
                      </w:r>
                      <w:r>
                        <w:rPr>
                          <w:color w:val="000000"/>
                          <w:spacing w:val="-6"/>
                        </w:rPr>
                        <w:t> </w:t>
                      </w:r>
                      <w:r>
                        <w:rPr>
                          <w:color w:val="000000"/>
                        </w:rPr>
                        <w:t>and</w:t>
                      </w:r>
                      <w:r>
                        <w:rPr>
                          <w:color w:val="000000"/>
                          <w:spacing w:val="-3"/>
                        </w:rPr>
                        <w:t> </w:t>
                      </w:r>
                      <w:r>
                        <w:rPr>
                          <w:color w:val="000000"/>
                        </w:rPr>
                        <w:t>interpret</w:t>
                      </w:r>
                      <w:r>
                        <w:rPr>
                          <w:color w:val="000000"/>
                          <w:spacing w:val="-4"/>
                        </w:rPr>
                        <w:t> </w:t>
                      </w:r>
                      <w:r>
                        <w:rPr>
                          <w:color w:val="000000"/>
                        </w:rPr>
                        <w:t>personal</w:t>
                      </w:r>
                      <w:r>
                        <w:rPr>
                          <w:color w:val="000000"/>
                          <w:spacing w:val="-5"/>
                        </w:rPr>
                        <w:t> </w:t>
                      </w:r>
                      <w:r>
                        <w:rPr>
                          <w:color w:val="000000"/>
                        </w:rPr>
                        <w:t>financial</w:t>
                      </w:r>
                      <w:r>
                        <w:rPr>
                          <w:color w:val="000000"/>
                          <w:spacing w:val="-4"/>
                        </w:rPr>
                        <w:t> </w:t>
                      </w:r>
                      <w:r>
                        <w:rPr>
                          <w:color w:val="000000"/>
                        </w:rPr>
                        <w:t>statements</w:t>
                      </w:r>
                      <w:r>
                        <w:rPr>
                          <w:color w:val="000000"/>
                          <w:spacing w:val="-4"/>
                        </w:rPr>
                        <w:t> </w:t>
                      </w:r>
                      <w:r>
                        <w:rPr>
                          <w:color w:val="000000"/>
                        </w:rPr>
                        <w:t>and</w:t>
                      </w:r>
                      <w:r>
                        <w:rPr>
                          <w:color w:val="000000"/>
                          <w:spacing w:val="-4"/>
                        </w:rPr>
                        <w:t> </w:t>
                      </w:r>
                      <w:r>
                        <w:rPr>
                          <w:color w:val="000000"/>
                        </w:rPr>
                        <w:t>discuss</w:t>
                      </w:r>
                      <w:r>
                        <w:rPr>
                          <w:color w:val="000000"/>
                          <w:spacing w:val="-6"/>
                        </w:rPr>
                        <w:t> </w:t>
                      </w:r>
                      <w:r>
                        <w:rPr>
                          <w:color w:val="000000"/>
                        </w:rPr>
                        <w:t>the</w:t>
                      </w:r>
                      <w:r>
                        <w:rPr>
                          <w:color w:val="000000"/>
                          <w:spacing w:val="-3"/>
                        </w:rPr>
                        <w:t> </w:t>
                      </w:r>
                      <w:r>
                        <w:rPr>
                          <w:color w:val="000000"/>
                        </w:rPr>
                        <w:t>financial</w:t>
                      </w:r>
                      <w:r>
                        <w:rPr>
                          <w:color w:val="000000"/>
                          <w:spacing w:val="-3"/>
                        </w:rPr>
                        <w:t> </w:t>
                      </w:r>
                      <w:r>
                        <w:rPr>
                          <w:color w:val="000000"/>
                          <w:spacing w:val="-2"/>
                        </w:rPr>
                        <w:t>ratios;</w:t>
                      </w:r>
                    </w:p>
                    <w:p>
                      <w:pPr>
                        <w:pStyle w:val="BodyText"/>
                        <w:numPr>
                          <w:ilvl w:val="0"/>
                          <w:numId w:val="114"/>
                        </w:numPr>
                        <w:tabs>
                          <w:tab w:pos="575" w:val="left" w:leader="none"/>
                        </w:tabs>
                        <w:spacing w:line="289" w:lineRule="exact" w:before="0" w:after="0"/>
                        <w:ind w:left="575" w:right="0" w:hanging="291"/>
                        <w:jc w:val="left"/>
                        <w:rPr>
                          <w:color w:val="000000"/>
                        </w:rPr>
                      </w:pPr>
                      <w:r>
                        <w:rPr>
                          <w:color w:val="000000"/>
                        </w:rPr>
                        <w:t>Explain</w:t>
                      </w:r>
                      <w:r>
                        <w:rPr>
                          <w:color w:val="000000"/>
                          <w:spacing w:val="-8"/>
                        </w:rPr>
                        <w:t> </w:t>
                      </w:r>
                      <w:r>
                        <w:rPr>
                          <w:color w:val="000000"/>
                        </w:rPr>
                        <w:t>the</w:t>
                      </w:r>
                      <w:r>
                        <w:rPr>
                          <w:color w:val="000000"/>
                          <w:spacing w:val="-4"/>
                        </w:rPr>
                        <w:t> </w:t>
                      </w:r>
                      <w:r>
                        <w:rPr>
                          <w:color w:val="000000"/>
                        </w:rPr>
                        <w:t>information</w:t>
                      </w:r>
                      <w:r>
                        <w:rPr>
                          <w:color w:val="000000"/>
                          <w:spacing w:val="-4"/>
                        </w:rPr>
                        <w:t> </w:t>
                      </w:r>
                      <w:r>
                        <w:rPr>
                          <w:color w:val="000000"/>
                        </w:rPr>
                        <w:t>required</w:t>
                      </w:r>
                      <w:r>
                        <w:rPr>
                          <w:color w:val="000000"/>
                          <w:spacing w:val="-3"/>
                        </w:rPr>
                        <w:t> </w:t>
                      </w:r>
                      <w:r>
                        <w:rPr>
                          <w:color w:val="000000"/>
                        </w:rPr>
                        <w:t>in</w:t>
                      </w:r>
                      <w:r>
                        <w:rPr>
                          <w:color w:val="000000"/>
                          <w:spacing w:val="-5"/>
                        </w:rPr>
                        <w:t> </w:t>
                      </w:r>
                      <w:r>
                        <w:rPr>
                          <w:color w:val="000000"/>
                        </w:rPr>
                        <w:t>the</w:t>
                      </w:r>
                      <w:r>
                        <w:rPr>
                          <w:color w:val="000000"/>
                          <w:spacing w:val="-4"/>
                        </w:rPr>
                        <w:t> </w:t>
                      </w:r>
                      <w:r>
                        <w:rPr>
                          <w:color w:val="000000"/>
                        </w:rPr>
                        <w:t>budgeting</w:t>
                      </w:r>
                      <w:r>
                        <w:rPr>
                          <w:color w:val="000000"/>
                          <w:spacing w:val="-6"/>
                        </w:rPr>
                        <w:t> </w:t>
                      </w:r>
                      <w:r>
                        <w:rPr>
                          <w:color w:val="000000"/>
                          <w:spacing w:val="-2"/>
                        </w:rPr>
                        <w:t>process;</w:t>
                      </w:r>
                    </w:p>
                    <w:p>
                      <w:pPr>
                        <w:pStyle w:val="BodyText"/>
                        <w:numPr>
                          <w:ilvl w:val="0"/>
                          <w:numId w:val="114"/>
                        </w:numPr>
                        <w:tabs>
                          <w:tab w:pos="575" w:val="left" w:leader="none"/>
                        </w:tabs>
                        <w:spacing w:line="288" w:lineRule="exact" w:before="0" w:after="0"/>
                        <w:ind w:left="575" w:right="0" w:hanging="291"/>
                        <w:jc w:val="left"/>
                        <w:rPr>
                          <w:color w:val="000000"/>
                        </w:rPr>
                      </w:pPr>
                      <w:r>
                        <w:rPr>
                          <w:color w:val="000000"/>
                        </w:rPr>
                        <w:t>Understand</w:t>
                      </w:r>
                      <w:r>
                        <w:rPr>
                          <w:color w:val="000000"/>
                          <w:spacing w:val="-5"/>
                        </w:rPr>
                        <w:t> </w:t>
                      </w:r>
                      <w:r>
                        <w:rPr>
                          <w:color w:val="000000"/>
                        </w:rPr>
                        <w:t>the</w:t>
                      </w:r>
                      <w:r>
                        <w:rPr>
                          <w:color w:val="000000"/>
                          <w:spacing w:val="-4"/>
                        </w:rPr>
                        <w:t> </w:t>
                      </w:r>
                      <w:r>
                        <w:rPr>
                          <w:color w:val="000000"/>
                        </w:rPr>
                        <w:t>importance</w:t>
                      </w:r>
                      <w:r>
                        <w:rPr>
                          <w:color w:val="000000"/>
                          <w:spacing w:val="-2"/>
                        </w:rPr>
                        <w:t> </w:t>
                      </w:r>
                      <w:r>
                        <w:rPr>
                          <w:color w:val="000000"/>
                        </w:rPr>
                        <w:t>of</w:t>
                      </w:r>
                      <w:r>
                        <w:rPr>
                          <w:color w:val="000000"/>
                          <w:spacing w:val="-2"/>
                        </w:rPr>
                        <w:t> </w:t>
                      </w:r>
                      <w:r>
                        <w:rPr>
                          <w:color w:val="000000"/>
                        </w:rPr>
                        <w:t>credit</w:t>
                      </w:r>
                      <w:r>
                        <w:rPr>
                          <w:color w:val="000000"/>
                          <w:spacing w:val="-4"/>
                        </w:rPr>
                        <w:t> </w:t>
                      </w:r>
                      <w:r>
                        <w:rPr>
                          <w:color w:val="000000"/>
                        </w:rPr>
                        <w:t>and</w:t>
                      </w:r>
                      <w:r>
                        <w:rPr>
                          <w:color w:val="000000"/>
                          <w:spacing w:val="-4"/>
                        </w:rPr>
                        <w:t> </w:t>
                      </w:r>
                      <w:r>
                        <w:rPr>
                          <w:color w:val="000000"/>
                        </w:rPr>
                        <w:t>debt</w:t>
                      </w:r>
                      <w:r>
                        <w:rPr>
                          <w:color w:val="000000"/>
                          <w:spacing w:val="-4"/>
                        </w:rPr>
                        <w:t> </w:t>
                      </w:r>
                      <w:r>
                        <w:rPr>
                          <w:color w:val="000000"/>
                          <w:spacing w:val="-2"/>
                        </w:rPr>
                        <w:t>management;</w:t>
                      </w:r>
                    </w:p>
                    <w:p>
                      <w:pPr>
                        <w:pStyle w:val="BodyText"/>
                        <w:numPr>
                          <w:ilvl w:val="0"/>
                          <w:numId w:val="114"/>
                        </w:numPr>
                        <w:tabs>
                          <w:tab w:pos="575" w:val="left" w:leader="none"/>
                        </w:tabs>
                        <w:spacing w:line="289" w:lineRule="exact" w:before="0" w:after="0"/>
                        <w:ind w:left="575" w:right="0" w:hanging="291"/>
                        <w:jc w:val="left"/>
                        <w:rPr>
                          <w:color w:val="000000"/>
                        </w:rPr>
                      </w:pPr>
                      <w:r>
                        <w:rPr>
                          <w:color w:val="000000"/>
                        </w:rPr>
                        <w:t>Discuss</w:t>
                      </w:r>
                      <w:r>
                        <w:rPr>
                          <w:color w:val="000000"/>
                          <w:spacing w:val="-3"/>
                        </w:rPr>
                        <w:t> </w:t>
                      </w:r>
                      <w:r>
                        <w:rPr>
                          <w:color w:val="000000"/>
                        </w:rPr>
                        <w:t>issues</w:t>
                      </w:r>
                      <w:r>
                        <w:rPr>
                          <w:color w:val="000000"/>
                          <w:spacing w:val="-4"/>
                        </w:rPr>
                        <w:t> </w:t>
                      </w:r>
                      <w:r>
                        <w:rPr>
                          <w:color w:val="000000"/>
                        </w:rPr>
                        <w:t>on</w:t>
                      </w:r>
                      <w:r>
                        <w:rPr>
                          <w:color w:val="000000"/>
                          <w:spacing w:val="-3"/>
                        </w:rPr>
                        <w:t> </w:t>
                      </w:r>
                      <w:r>
                        <w:rPr>
                          <w:color w:val="000000"/>
                        </w:rPr>
                        <w:t>risk</w:t>
                      </w:r>
                      <w:r>
                        <w:rPr>
                          <w:color w:val="000000"/>
                          <w:spacing w:val="-3"/>
                        </w:rPr>
                        <w:t> </w:t>
                      </w:r>
                      <w:r>
                        <w:rPr>
                          <w:color w:val="000000"/>
                        </w:rPr>
                        <w:t>tolerance</w:t>
                      </w:r>
                      <w:r>
                        <w:rPr>
                          <w:color w:val="000000"/>
                          <w:spacing w:val="-3"/>
                        </w:rPr>
                        <w:t> </w:t>
                      </w:r>
                      <w:r>
                        <w:rPr>
                          <w:color w:val="000000"/>
                        </w:rPr>
                        <w:t>of</w:t>
                      </w:r>
                      <w:r>
                        <w:rPr>
                          <w:color w:val="000000"/>
                          <w:spacing w:val="1"/>
                        </w:rPr>
                        <w:t> </w:t>
                      </w:r>
                      <w:r>
                        <w:rPr>
                          <w:color w:val="000000"/>
                          <w:spacing w:val="-2"/>
                        </w:rPr>
                        <w:t>clients;</w:t>
                      </w:r>
                    </w:p>
                    <w:p>
                      <w:pPr>
                        <w:pStyle w:val="BodyText"/>
                        <w:numPr>
                          <w:ilvl w:val="0"/>
                          <w:numId w:val="114"/>
                        </w:numPr>
                        <w:tabs>
                          <w:tab w:pos="575" w:val="left" w:leader="none"/>
                        </w:tabs>
                        <w:spacing w:line="292" w:lineRule="exact" w:before="0" w:after="0"/>
                        <w:ind w:left="575" w:right="0" w:hanging="291"/>
                        <w:jc w:val="left"/>
                        <w:rPr>
                          <w:color w:val="000000"/>
                        </w:rPr>
                      </w:pPr>
                      <w:r>
                        <w:rPr>
                          <w:color w:val="000000"/>
                        </w:rPr>
                        <w:t>Explain</w:t>
                      </w:r>
                      <w:r>
                        <w:rPr>
                          <w:color w:val="000000"/>
                          <w:spacing w:val="-5"/>
                        </w:rPr>
                        <w:t> </w:t>
                      </w:r>
                      <w:r>
                        <w:rPr>
                          <w:color w:val="000000"/>
                        </w:rPr>
                        <w:t>the</w:t>
                      </w:r>
                      <w:r>
                        <w:rPr>
                          <w:color w:val="000000"/>
                          <w:spacing w:val="-2"/>
                        </w:rPr>
                        <w:t> </w:t>
                      </w:r>
                      <w:r>
                        <w:rPr>
                          <w:color w:val="000000"/>
                        </w:rPr>
                        <w:t>applications</w:t>
                      </w:r>
                      <w:r>
                        <w:rPr>
                          <w:color w:val="000000"/>
                          <w:spacing w:val="-6"/>
                        </w:rPr>
                        <w:t> </w:t>
                      </w:r>
                      <w:r>
                        <w:rPr>
                          <w:color w:val="000000"/>
                        </w:rPr>
                        <w:t>of</w:t>
                      </w:r>
                      <w:r>
                        <w:rPr>
                          <w:color w:val="000000"/>
                          <w:spacing w:val="-3"/>
                        </w:rPr>
                        <w:t> </w:t>
                      </w:r>
                      <w:r>
                        <w:rPr>
                          <w:color w:val="000000"/>
                        </w:rPr>
                        <w:t>behavioural</w:t>
                      </w:r>
                      <w:r>
                        <w:rPr>
                          <w:color w:val="000000"/>
                          <w:spacing w:val="-5"/>
                        </w:rPr>
                        <w:t> </w:t>
                      </w:r>
                      <w:r>
                        <w:rPr>
                          <w:color w:val="000000"/>
                          <w:spacing w:val="-2"/>
                        </w:rPr>
                        <w:t>finance</w:t>
                      </w:r>
                    </w:p>
                  </w:txbxContent>
                </v:textbox>
                <v:fill type="solid"/>
                <w10:wrap type="topAndBottom"/>
              </v:shape>
            </w:pict>
          </mc:Fallback>
        </mc:AlternateContent>
      </w:r>
    </w:p>
    <w:p>
      <w:pPr>
        <w:spacing w:after="0"/>
        <w:rPr>
          <w:sz w:val="20"/>
        </w:rPr>
        <w:sectPr>
          <w:footerReference w:type="even" r:id="rId109"/>
          <w:footerReference w:type="default" r:id="rId110"/>
          <w:pgSz w:w="11900" w:h="16840"/>
          <w:pgMar w:header="0" w:footer="645" w:top="1320" w:bottom="840" w:left="600" w:right="0"/>
          <w:pgNumType w:start="2"/>
        </w:sectPr>
      </w:pPr>
    </w:p>
    <w:p>
      <w:pPr>
        <w:pStyle w:val="Heading1"/>
        <w:ind w:left="254"/>
      </w:pPr>
      <w:r>
        <w:rPr/>
        <w:t>Chapter</w:t>
      </w:r>
      <w:r>
        <w:rPr>
          <w:spacing w:val="-8"/>
        </w:rPr>
        <w:t> </w:t>
      </w:r>
      <w:r>
        <w:rPr/>
        <w:t>5</w:t>
      </w:r>
      <w:r>
        <w:rPr>
          <w:spacing w:val="-3"/>
        </w:rPr>
        <w:t> </w:t>
      </w:r>
      <w:r>
        <w:rPr/>
        <w:t>–</w:t>
      </w:r>
      <w:r>
        <w:rPr>
          <w:spacing w:val="-6"/>
        </w:rPr>
        <w:t> </w:t>
      </w:r>
      <w:r>
        <w:rPr/>
        <w:t>Basic</w:t>
      </w:r>
      <w:r>
        <w:rPr>
          <w:spacing w:val="-6"/>
        </w:rPr>
        <w:t> </w:t>
      </w:r>
      <w:r>
        <w:rPr/>
        <w:t>Financial</w:t>
      </w:r>
      <w:r>
        <w:rPr>
          <w:spacing w:val="-6"/>
        </w:rPr>
        <w:t> </w:t>
      </w:r>
      <w:r>
        <w:rPr>
          <w:spacing w:val="-2"/>
        </w:rPr>
        <w:t>Management</w:t>
      </w:r>
    </w:p>
    <w:p>
      <w:pPr>
        <w:pStyle w:val="ListParagraph"/>
        <w:numPr>
          <w:ilvl w:val="1"/>
          <w:numId w:val="115"/>
        </w:numPr>
        <w:tabs>
          <w:tab w:pos="818" w:val="left" w:leader="none"/>
        </w:tabs>
        <w:spacing w:line="240" w:lineRule="auto" w:before="277" w:after="0"/>
        <w:ind w:left="818" w:right="0" w:hanging="564"/>
        <w:jc w:val="left"/>
        <w:rPr>
          <w:b/>
          <w:sz w:val="23"/>
        </w:rPr>
      </w:pPr>
      <w:r>
        <w:rPr>
          <w:b/>
          <w:sz w:val="23"/>
        </w:rPr>
        <w:t>PERSONAL</w:t>
      </w:r>
      <w:r>
        <w:rPr>
          <w:b/>
          <w:spacing w:val="-4"/>
          <w:sz w:val="23"/>
        </w:rPr>
        <w:t> </w:t>
      </w:r>
      <w:r>
        <w:rPr>
          <w:b/>
          <w:sz w:val="23"/>
        </w:rPr>
        <w:t>FINANCIAL</w:t>
      </w:r>
      <w:r>
        <w:rPr>
          <w:b/>
          <w:spacing w:val="-4"/>
          <w:sz w:val="23"/>
        </w:rPr>
        <w:t> </w:t>
      </w:r>
      <w:r>
        <w:rPr>
          <w:b/>
          <w:sz w:val="23"/>
        </w:rPr>
        <w:t>STATEMENTS</w:t>
      </w:r>
      <w:r>
        <w:rPr>
          <w:b/>
          <w:spacing w:val="-6"/>
          <w:sz w:val="23"/>
        </w:rPr>
        <w:t> </w:t>
      </w:r>
      <w:r>
        <w:rPr>
          <w:b/>
          <w:sz w:val="23"/>
        </w:rPr>
        <w:t>AND</w:t>
      </w:r>
      <w:r>
        <w:rPr>
          <w:b/>
          <w:spacing w:val="-4"/>
          <w:sz w:val="23"/>
        </w:rPr>
        <w:t> </w:t>
      </w:r>
      <w:r>
        <w:rPr>
          <w:b/>
          <w:sz w:val="23"/>
        </w:rPr>
        <w:t>RATIO</w:t>
      </w:r>
      <w:r>
        <w:rPr>
          <w:b/>
          <w:spacing w:val="-1"/>
          <w:sz w:val="23"/>
        </w:rPr>
        <w:t> </w:t>
      </w:r>
      <w:r>
        <w:rPr>
          <w:b/>
          <w:spacing w:val="-2"/>
          <w:sz w:val="23"/>
        </w:rPr>
        <w:t>ANALYSIS</w:t>
      </w:r>
    </w:p>
    <w:p>
      <w:pPr>
        <w:pStyle w:val="BodyText"/>
        <w:spacing w:before="5"/>
        <w:ind w:left="0"/>
        <w:rPr>
          <w:b/>
          <w:sz w:val="23"/>
        </w:rPr>
      </w:pPr>
    </w:p>
    <w:p>
      <w:pPr>
        <w:pStyle w:val="BodyText"/>
        <w:spacing w:line="237" w:lineRule="auto"/>
        <w:ind w:left="254" w:right="1401"/>
        <w:jc w:val="both"/>
      </w:pPr>
      <w:r>
        <w:rPr/>
        <w:t>Personal</w:t>
      </w:r>
      <w:r>
        <w:rPr>
          <w:spacing w:val="-8"/>
        </w:rPr>
        <w:t> </w:t>
      </w:r>
      <w:r>
        <w:rPr/>
        <w:t>Financial</w:t>
      </w:r>
      <w:r>
        <w:rPr>
          <w:spacing w:val="-7"/>
        </w:rPr>
        <w:t> </w:t>
      </w:r>
      <w:r>
        <w:rPr/>
        <w:t>Statements</w:t>
      </w:r>
      <w:r>
        <w:rPr>
          <w:spacing w:val="-9"/>
        </w:rPr>
        <w:t> </w:t>
      </w:r>
      <w:r>
        <w:rPr/>
        <w:t>describe</w:t>
      </w:r>
      <w:r>
        <w:rPr>
          <w:spacing w:val="-8"/>
        </w:rPr>
        <w:t> </w:t>
      </w:r>
      <w:r>
        <w:rPr/>
        <w:t>the</w:t>
      </w:r>
      <w:r>
        <w:rPr>
          <w:spacing w:val="-7"/>
        </w:rPr>
        <w:t> </w:t>
      </w:r>
      <w:r>
        <w:rPr/>
        <w:t>financial</w:t>
      </w:r>
      <w:r>
        <w:rPr>
          <w:spacing w:val="-7"/>
        </w:rPr>
        <w:t> </w:t>
      </w:r>
      <w:r>
        <w:rPr/>
        <w:t>position</w:t>
      </w:r>
      <w:r>
        <w:rPr>
          <w:spacing w:val="-6"/>
        </w:rPr>
        <w:t> </w:t>
      </w:r>
      <w:r>
        <w:rPr/>
        <w:t>and</w:t>
      </w:r>
      <w:r>
        <w:rPr>
          <w:spacing w:val="-6"/>
        </w:rPr>
        <w:t> </w:t>
      </w:r>
      <w:r>
        <w:rPr/>
        <w:t>profitability</w:t>
      </w:r>
      <w:r>
        <w:rPr>
          <w:spacing w:val="-8"/>
        </w:rPr>
        <w:t> </w:t>
      </w:r>
      <w:r>
        <w:rPr/>
        <w:t>of</w:t>
      </w:r>
      <w:r>
        <w:rPr>
          <w:spacing w:val="-6"/>
        </w:rPr>
        <w:t> </w:t>
      </w:r>
      <w:r>
        <w:rPr/>
        <w:t>a</w:t>
      </w:r>
      <w:r>
        <w:rPr>
          <w:spacing w:val="-9"/>
        </w:rPr>
        <w:t> </w:t>
      </w:r>
      <w:r>
        <w:rPr/>
        <w:t>person,</w:t>
      </w:r>
      <w:r>
        <w:rPr>
          <w:spacing w:val="-7"/>
        </w:rPr>
        <w:t> </w:t>
      </w:r>
      <w:r>
        <w:rPr/>
        <w:t>the</w:t>
      </w:r>
      <w:r>
        <w:rPr>
          <w:spacing w:val="-7"/>
        </w:rPr>
        <w:t> </w:t>
      </w:r>
      <w:r>
        <w:rPr/>
        <w:t>same way Corporate Financial Statements do for companies. Personal Financial Statements are much simpler compared to the corporate counterpart. The reason is that corporate entities use the actuarial basis of accounting, which is more accurate, but also more tedious and complicated because it considers the timing of cash flows. Most Personal Financial Statements proceed based on cash accounting, where timing is not considered. Where an accrual basis is desired, it can implement on an ad-hoc basis and a balancing entry be made in the Statement of Cash Flows.</w:t>
      </w:r>
    </w:p>
    <w:p>
      <w:pPr>
        <w:pStyle w:val="ListParagraph"/>
        <w:numPr>
          <w:ilvl w:val="2"/>
          <w:numId w:val="115"/>
        </w:numPr>
        <w:tabs>
          <w:tab w:pos="815" w:val="left" w:leader="none"/>
        </w:tabs>
        <w:spacing w:line="240" w:lineRule="auto" w:before="272" w:after="0"/>
        <w:ind w:left="815" w:right="0" w:hanging="561"/>
        <w:jc w:val="left"/>
        <w:rPr>
          <w:b/>
          <w:sz w:val="23"/>
        </w:rPr>
      </w:pPr>
      <w:r>
        <w:rPr>
          <w:b/>
          <w:sz w:val="23"/>
        </w:rPr>
        <w:t>The</w:t>
      </w:r>
      <w:r>
        <w:rPr>
          <w:b/>
          <w:spacing w:val="-3"/>
          <w:sz w:val="23"/>
        </w:rPr>
        <w:t> </w:t>
      </w:r>
      <w:r>
        <w:rPr>
          <w:b/>
          <w:sz w:val="23"/>
        </w:rPr>
        <w:t>Balance</w:t>
      </w:r>
      <w:r>
        <w:rPr>
          <w:b/>
          <w:spacing w:val="-2"/>
          <w:sz w:val="23"/>
        </w:rPr>
        <w:t> </w:t>
      </w:r>
      <w:r>
        <w:rPr>
          <w:b/>
          <w:spacing w:val="-4"/>
          <w:sz w:val="23"/>
        </w:rPr>
        <w:t>Sheet</w:t>
      </w:r>
    </w:p>
    <w:p>
      <w:pPr>
        <w:pStyle w:val="BodyText"/>
        <w:spacing w:before="4"/>
        <w:ind w:left="0"/>
        <w:rPr>
          <w:b/>
          <w:sz w:val="23"/>
        </w:rPr>
      </w:pPr>
    </w:p>
    <w:p>
      <w:pPr>
        <w:pStyle w:val="BodyText"/>
        <w:spacing w:before="1"/>
        <w:ind w:left="254" w:right="1409"/>
        <w:jc w:val="both"/>
      </w:pPr>
      <w:r>
        <w:rPr/>
        <w:t>The Statement of Net Worth is also known as the Balance Sheet. The Balance Sheet provides a snapshot overview of the overall financial position of a person at a particular fixed point in time, normally 31 December of a year.</w:t>
      </w:r>
    </w:p>
    <w:p>
      <w:pPr>
        <w:spacing w:before="273"/>
        <w:ind w:left="254" w:right="0" w:firstLine="0"/>
        <w:jc w:val="both"/>
        <w:rPr>
          <w:sz w:val="23"/>
        </w:rPr>
      </w:pPr>
      <w:r>
        <w:rPr>
          <w:sz w:val="23"/>
        </w:rPr>
        <w:t>A</w:t>
      </w:r>
      <w:r>
        <w:rPr>
          <w:spacing w:val="-5"/>
          <w:sz w:val="23"/>
        </w:rPr>
        <w:t> </w:t>
      </w:r>
      <w:r>
        <w:rPr>
          <w:sz w:val="23"/>
        </w:rPr>
        <w:t>balance</w:t>
      </w:r>
      <w:r>
        <w:rPr>
          <w:spacing w:val="-4"/>
          <w:sz w:val="23"/>
        </w:rPr>
        <w:t> </w:t>
      </w:r>
      <w:r>
        <w:rPr>
          <w:sz w:val="23"/>
        </w:rPr>
        <w:t>sheet</w:t>
      </w:r>
      <w:r>
        <w:rPr>
          <w:spacing w:val="-3"/>
          <w:sz w:val="23"/>
        </w:rPr>
        <w:t> </w:t>
      </w:r>
      <w:r>
        <w:rPr>
          <w:sz w:val="23"/>
        </w:rPr>
        <w:t>has</w:t>
      </w:r>
      <w:r>
        <w:rPr>
          <w:spacing w:val="-2"/>
          <w:sz w:val="23"/>
        </w:rPr>
        <w:t> </w:t>
      </w:r>
      <w:r>
        <w:rPr>
          <w:sz w:val="23"/>
        </w:rPr>
        <w:t>three</w:t>
      </w:r>
      <w:r>
        <w:rPr>
          <w:spacing w:val="-5"/>
          <w:sz w:val="23"/>
        </w:rPr>
        <w:t> </w:t>
      </w:r>
      <w:r>
        <w:rPr>
          <w:sz w:val="23"/>
        </w:rPr>
        <w:t>parts,</w:t>
      </w:r>
      <w:r>
        <w:rPr>
          <w:spacing w:val="-5"/>
          <w:sz w:val="23"/>
        </w:rPr>
        <w:t> </w:t>
      </w:r>
      <w:r>
        <w:rPr>
          <w:sz w:val="23"/>
        </w:rPr>
        <w:t>which</w:t>
      </w:r>
      <w:r>
        <w:rPr>
          <w:spacing w:val="-6"/>
          <w:sz w:val="23"/>
        </w:rPr>
        <w:t> </w:t>
      </w:r>
      <w:r>
        <w:rPr>
          <w:sz w:val="23"/>
        </w:rPr>
        <w:t>summarises</w:t>
      </w:r>
      <w:r>
        <w:rPr>
          <w:spacing w:val="-4"/>
          <w:sz w:val="23"/>
        </w:rPr>
        <w:t> </w:t>
      </w:r>
      <w:r>
        <w:rPr>
          <w:sz w:val="23"/>
        </w:rPr>
        <w:t>the</w:t>
      </w:r>
      <w:r>
        <w:rPr>
          <w:spacing w:val="-2"/>
          <w:sz w:val="23"/>
        </w:rPr>
        <w:t> </w:t>
      </w:r>
      <w:r>
        <w:rPr>
          <w:sz w:val="23"/>
        </w:rPr>
        <w:t>financial</w:t>
      </w:r>
      <w:r>
        <w:rPr>
          <w:spacing w:val="-3"/>
          <w:sz w:val="23"/>
        </w:rPr>
        <w:t> </w:t>
      </w:r>
      <w:r>
        <w:rPr>
          <w:sz w:val="23"/>
        </w:rPr>
        <w:t>picture</w:t>
      </w:r>
      <w:r>
        <w:rPr>
          <w:spacing w:val="-5"/>
          <w:sz w:val="23"/>
        </w:rPr>
        <w:t> </w:t>
      </w:r>
      <w:r>
        <w:rPr>
          <w:sz w:val="23"/>
        </w:rPr>
        <w:t>of</w:t>
      </w:r>
      <w:r>
        <w:rPr>
          <w:spacing w:val="-3"/>
          <w:sz w:val="23"/>
        </w:rPr>
        <w:t> </w:t>
      </w:r>
      <w:r>
        <w:rPr>
          <w:sz w:val="23"/>
        </w:rPr>
        <w:t>an</w:t>
      </w:r>
      <w:r>
        <w:rPr>
          <w:spacing w:val="-6"/>
          <w:sz w:val="23"/>
        </w:rPr>
        <w:t> </w:t>
      </w:r>
      <w:r>
        <w:rPr>
          <w:sz w:val="23"/>
        </w:rPr>
        <w:t>individual</w:t>
      </w:r>
      <w:r>
        <w:rPr>
          <w:spacing w:val="-3"/>
          <w:sz w:val="23"/>
        </w:rPr>
        <w:t> </w:t>
      </w:r>
      <w:r>
        <w:rPr>
          <w:sz w:val="23"/>
        </w:rPr>
        <w:t>or</w:t>
      </w:r>
      <w:r>
        <w:rPr>
          <w:spacing w:val="-2"/>
          <w:sz w:val="23"/>
        </w:rPr>
        <w:t> </w:t>
      </w:r>
      <w:r>
        <w:rPr>
          <w:sz w:val="23"/>
        </w:rPr>
        <w:t>a</w:t>
      </w:r>
      <w:r>
        <w:rPr>
          <w:spacing w:val="-5"/>
          <w:sz w:val="23"/>
        </w:rPr>
        <w:t> </w:t>
      </w:r>
      <w:r>
        <w:rPr>
          <w:spacing w:val="-2"/>
          <w:sz w:val="23"/>
        </w:rPr>
        <w:t>family:</w:t>
      </w:r>
    </w:p>
    <w:p>
      <w:pPr>
        <w:pStyle w:val="BodyText"/>
        <w:spacing w:before="9"/>
        <w:ind w:left="0"/>
        <w:rPr>
          <w:sz w:val="23"/>
        </w:rPr>
      </w:pPr>
    </w:p>
    <w:p>
      <w:pPr>
        <w:pStyle w:val="ListParagraph"/>
        <w:numPr>
          <w:ilvl w:val="3"/>
          <w:numId w:val="115"/>
        </w:numPr>
        <w:tabs>
          <w:tab w:pos="614" w:val="left" w:leader="none"/>
        </w:tabs>
        <w:spacing w:line="292" w:lineRule="exact" w:before="0" w:after="0"/>
        <w:ind w:left="614" w:right="0" w:hanging="362"/>
        <w:jc w:val="left"/>
        <w:rPr>
          <w:sz w:val="24"/>
        </w:rPr>
      </w:pPr>
      <w:r>
        <w:rPr>
          <w:sz w:val="24"/>
        </w:rPr>
        <w:t>Assets:</w:t>
      </w:r>
      <w:r>
        <w:rPr>
          <w:spacing w:val="-3"/>
          <w:sz w:val="24"/>
        </w:rPr>
        <w:t> </w:t>
      </w:r>
      <w:r>
        <w:rPr>
          <w:sz w:val="24"/>
        </w:rPr>
        <w:t>What</w:t>
      </w:r>
      <w:r>
        <w:rPr>
          <w:spacing w:val="-2"/>
          <w:sz w:val="24"/>
        </w:rPr>
        <w:t> </w:t>
      </w:r>
      <w:r>
        <w:rPr>
          <w:sz w:val="24"/>
        </w:rPr>
        <w:t>you</w:t>
      </w:r>
      <w:r>
        <w:rPr>
          <w:spacing w:val="-2"/>
          <w:sz w:val="24"/>
        </w:rPr>
        <w:t> </w:t>
      </w:r>
      <w:r>
        <w:rPr>
          <w:spacing w:val="-5"/>
          <w:sz w:val="24"/>
        </w:rPr>
        <w:t>own</w:t>
      </w:r>
    </w:p>
    <w:p>
      <w:pPr>
        <w:pStyle w:val="ListParagraph"/>
        <w:numPr>
          <w:ilvl w:val="3"/>
          <w:numId w:val="115"/>
        </w:numPr>
        <w:tabs>
          <w:tab w:pos="614" w:val="left" w:leader="none"/>
        </w:tabs>
        <w:spacing w:line="290" w:lineRule="exact" w:before="0" w:after="0"/>
        <w:ind w:left="614" w:right="0" w:hanging="362"/>
        <w:jc w:val="left"/>
        <w:rPr>
          <w:sz w:val="24"/>
        </w:rPr>
      </w:pPr>
      <w:r>
        <w:rPr>
          <w:sz w:val="24"/>
        </w:rPr>
        <w:t>Liabilities,</w:t>
      </w:r>
      <w:r>
        <w:rPr>
          <w:spacing w:val="-4"/>
          <w:sz w:val="24"/>
        </w:rPr>
        <w:t> </w:t>
      </w:r>
      <w:r>
        <w:rPr>
          <w:sz w:val="24"/>
        </w:rPr>
        <w:t>or</w:t>
      </w:r>
      <w:r>
        <w:rPr>
          <w:spacing w:val="-3"/>
          <w:sz w:val="24"/>
        </w:rPr>
        <w:t> </w:t>
      </w:r>
      <w:r>
        <w:rPr>
          <w:sz w:val="24"/>
        </w:rPr>
        <w:t>debts:</w:t>
      </w:r>
      <w:r>
        <w:rPr>
          <w:spacing w:val="-4"/>
          <w:sz w:val="24"/>
        </w:rPr>
        <w:t> </w:t>
      </w:r>
      <w:r>
        <w:rPr>
          <w:sz w:val="24"/>
        </w:rPr>
        <w:t>What</w:t>
      </w:r>
      <w:r>
        <w:rPr>
          <w:spacing w:val="-1"/>
          <w:sz w:val="24"/>
        </w:rPr>
        <w:t> </w:t>
      </w:r>
      <w:r>
        <w:rPr>
          <w:sz w:val="24"/>
        </w:rPr>
        <w:t>you</w:t>
      </w:r>
      <w:r>
        <w:rPr>
          <w:spacing w:val="-3"/>
          <w:sz w:val="24"/>
        </w:rPr>
        <w:t> </w:t>
      </w:r>
      <w:r>
        <w:rPr>
          <w:spacing w:val="-5"/>
          <w:sz w:val="24"/>
        </w:rPr>
        <w:t>owe</w:t>
      </w:r>
    </w:p>
    <w:p>
      <w:pPr>
        <w:pStyle w:val="ListParagraph"/>
        <w:numPr>
          <w:ilvl w:val="3"/>
          <w:numId w:val="115"/>
        </w:numPr>
        <w:tabs>
          <w:tab w:pos="614" w:val="left" w:leader="none"/>
        </w:tabs>
        <w:spacing w:line="292" w:lineRule="exact" w:before="0" w:after="0"/>
        <w:ind w:left="614" w:right="0" w:hanging="362"/>
        <w:jc w:val="left"/>
        <w:rPr>
          <w:sz w:val="24"/>
        </w:rPr>
      </w:pPr>
      <w:r>
        <w:rPr>
          <w:sz w:val="24"/>
        </w:rPr>
        <w:t>Net</w:t>
      </w:r>
      <w:r>
        <w:rPr>
          <w:spacing w:val="-3"/>
          <w:sz w:val="24"/>
        </w:rPr>
        <w:t> </w:t>
      </w:r>
      <w:r>
        <w:rPr>
          <w:sz w:val="24"/>
        </w:rPr>
        <w:t>worth:</w:t>
      </w:r>
      <w:r>
        <w:rPr>
          <w:spacing w:val="-2"/>
          <w:sz w:val="24"/>
        </w:rPr>
        <w:t> </w:t>
      </w:r>
      <w:r>
        <w:rPr>
          <w:sz w:val="24"/>
        </w:rPr>
        <w:t>The</w:t>
      </w:r>
      <w:r>
        <w:rPr>
          <w:spacing w:val="-4"/>
          <w:sz w:val="24"/>
        </w:rPr>
        <w:t> </w:t>
      </w:r>
      <w:r>
        <w:rPr>
          <w:sz w:val="24"/>
        </w:rPr>
        <w:t>difference</w:t>
      </w:r>
      <w:r>
        <w:rPr>
          <w:spacing w:val="-2"/>
          <w:sz w:val="24"/>
        </w:rPr>
        <w:t> </w:t>
      </w:r>
      <w:r>
        <w:rPr>
          <w:sz w:val="24"/>
        </w:rPr>
        <w:t>between</w:t>
      </w:r>
      <w:r>
        <w:rPr>
          <w:spacing w:val="-3"/>
          <w:sz w:val="24"/>
        </w:rPr>
        <w:t> </w:t>
      </w:r>
      <w:r>
        <w:rPr>
          <w:sz w:val="24"/>
        </w:rPr>
        <w:t>your</w:t>
      </w:r>
      <w:r>
        <w:rPr>
          <w:spacing w:val="-5"/>
          <w:sz w:val="24"/>
        </w:rPr>
        <w:t> </w:t>
      </w:r>
      <w:r>
        <w:rPr>
          <w:sz w:val="24"/>
        </w:rPr>
        <w:t>assets</w:t>
      </w:r>
      <w:r>
        <w:rPr>
          <w:spacing w:val="-5"/>
          <w:sz w:val="24"/>
        </w:rPr>
        <w:t> </w:t>
      </w:r>
      <w:r>
        <w:rPr>
          <w:sz w:val="24"/>
        </w:rPr>
        <w:t>and</w:t>
      </w:r>
      <w:r>
        <w:rPr>
          <w:spacing w:val="-1"/>
          <w:sz w:val="24"/>
        </w:rPr>
        <w:t> </w:t>
      </w:r>
      <w:r>
        <w:rPr>
          <w:spacing w:val="-2"/>
          <w:sz w:val="24"/>
        </w:rPr>
        <w:t>liabilities</w:t>
      </w:r>
    </w:p>
    <w:p>
      <w:pPr>
        <w:pStyle w:val="BodyText"/>
        <w:spacing w:line="244" w:lineRule="auto" w:before="284"/>
        <w:ind w:left="254" w:right="1412"/>
        <w:jc w:val="both"/>
      </w:pPr>
      <w:r>
        <w:rPr/>
        <w:t>The</w:t>
      </w:r>
      <w:r>
        <w:rPr>
          <w:spacing w:val="-3"/>
        </w:rPr>
        <w:t> </w:t>
      </w:r>
      <w:r>
        <w:rPr/>
        <w:t>accounting</w:t>
      </w:r>
      <w:r>
        <w:rPr>
          <w:spacing w:val="-3"/>
        </w:rPr>
        <w:t> </w:t>
      </w:r>
      <w:r>
        <w:rPr/>
        <w:t>relationship</w:t>
      </w:r>
      <w:r>
        <w:rPr>
          <w:spacing w:val="-3"/>
        </w:rPr>
        <w:t> </w:t>
      </w:r>
      <w:r>
        <w:rPr/>
        <w:t>among</w:t>
      </w:r>
      <w:r>
        <w:rPr>
          <w:spacing w:val="-5"/>
        </w:rPr>
        <w:t> </w:t>
      </w:r>
      <w:r>
        <w:rPr/>
        <w:t>these</w:t>
      </w:r>
      <w:r>
        <w:rPr>
          <w:spacing w:val="-3"/>
        </w:rPr>
        <w:t> </w:t>
      </w:r>
      <w:r>
        <w:rPr/>
        <w:t>three</w:t>
      </w:r>
      <w:r>
        <w:rPr>
          <w:spacing w:val="-5"/>
        </w:rPr>
        <w:t> </w:t>
      </w:r>
      <w:r>
        <w:rPr/>
        <w:t>categories</w:t>
      </w:r>
      <w:r>
        <w:rPr>
          <w:spacing w:val="-5"/>
        </w:rPr>
        <w:t> </w:t>
      </w:r>
      <w:r>
        <w:rPr/>
        <w:t>is</w:t>
      </w:r>
      <w:r>
        <w:rPr>
          <w:spacing w:val="-3"/>
        </w:rPr>
        <w:t> </w:t>
      </w:r>
      <w:r>
        <w:rPr/>
        <w:t>called</w:t>
      </w:r>
      <w:r>
        <w:rPr>
          <w:spacing w:val="-4"/>
        </w:rPr>
        <w:t> </w:t>
      </w:r>
      <w:r>
        <w:rPr/>
        <w:t>the</w:t>
      </w:r>
      <w:r>
        <w:rPr>
          <w:spacing w:val="-4"/>
        </w:rPr>
        <w:t> </w:t>
      </w:r>
      <w:r>
        <w:rPr/>
        <w:t>balance</w:t>
      </w:r>
      <w:r>
        <w:rPr>
          <w:spacing w:val="-3"/>
        </w:rPr>
        <w:t> </w:t>
      </w:r>
      <w:r>
        <w:rPr/>
        <w:t>sheet</w:t>
      </w:r>
      <w:r>
        <w:rPr>
          <w:spacing w:val="-3"/>
        </w:rPr>
        <w:t> </w:t>
      </w:r>
      <w:r>
        <w:rPr/>
        <w:t>equation</w:t>
      </w:r>
      <w:r>
        <w:rPr>
          <w:spacing w:val="-3"/>
        </w:rPr>
        <w:t> </w:t>
      </w:r>
      <w:r>
        <w:rPr/>
        <w:t>and is expressed as follows:</w:t>
      </w:r>
    </w:p>
    <w:p>
      <w:pPr>
        <w:pStyle w:val="Heading2"/>
        <w:spacing w:before="264"/>
        <w:ind w:left="2993"/>
      </w:pPr>
      <w:r>
        <w:rPr/>
        <w:t>Net Worth</w:t>
      </w:r>
      <w:r>
        <w:rPr>
          <w:spacing w:val="-2"/>
        </w:rPr>
        <w:t> </w:t>
      </w:r>
      <w:r>
        <w:rPr/>
        <w:t>=</w:t>
      </w:r>
      <w:r>
        <w:rPr>
          <w:spacing w:val="-1"/>
        </w:rPr>
        <w:t> </w:t>
      </w:r>
      <w:r>
        <w:rPr/>
        <w:t>Total</w:t>
      </w:r>
      <w:r>
        <w:rPr>
          <w:spacing w:val="-2"/>
        </w:rPr>
        <w:t> </w:t>
      </w:r>
      <w:r>
        <w:rPr/>
        <w:t>Assets</w:t>
      </w:r>
      <w:r>
        <w:rPr>
          <w:spacing w:val="3"/>
        </w:rPr>
        <w:t> </w:t>
      </w:r>
      <w:r>
        <w:rPr/>
        <w:t>–</w:t>
      </w:r>
      <w:r>
        <w:rPr>
          <w:spacing w:val="-2"/>
        </w:rPr>
        <w:t> </w:t>
      </w:r>
      <w:r>
        <w:rPr/>
        <w:t>Total</w:t>
      </w:r>
      <w:r>
        <w:rPr>
          <w:spacing w:val="-1"/>
        </w:rPr>
        <w:t> </w:t>
      </w:r>
      <w:r>
        <w:rPr>
          <w:spacing w:val="-2"/>
        </w:rPr>
        <w:t>Liabilities</w:t>
      </w:r>
    </w:p>
    <w:p>
      <w:pPr>
        <w:pStyle w:val="BodyText"/>
        <w:spacing w:before="285"/>
        <w:ind w:left="254"/>
        <w:jc w:val="both"/>
      </w:pPr>
      <w:r>
        <w:rPr/>
        <w:t>Let’s</w:t>
      </w:r>
      <w:r>
        <w:rPr>
          <w:spacing w:val="-4"/>
        </w:rPr>
        <w:t> </w:t>
      </w:r>
      <w:r>
        <w:rPr/>
        <w:t>look</w:t>
      </w:r>
      <w:r>
        <w:rPr>
          <w:spacing w:val="-2"/>
        </w:rPr>
        <w:t> </w:t>
      </w:r>
      <w:r>
        <w:rPr/>
        <w:t>at</w:t>
      </w:r>
      <w:r>
        <w:rPr>
          <w:spacing w:val="-4"/>
        </w:rPr>
        <w:t> </w:t>
      </w:r>
      <w:r>
        <w:rPr/>
        <w:t>the</w:t>
      </w:r>
      <w:r>
        <w:rPr>
          <w:spacing w:val="-1"/>
        </w:rPr>
        <w:t> </w:t>
      </w:r>
      <w:r>
        <w:rPr/>
        <w:t>components</w:t>
      </w:r>
      <w:r>
        <w:rPr>
          <w:spacing w:val="-5"/>
        </w:rPr>
        <w:t> </w:t>
      </w:r>
      <w:r>
        <w:rPr/>
        <w:t>of</w:t>
      </w:r>
      <w:r>
        <w:rPr>
          <w:spacing w:val="-3"/>
        </w:rPr>
        <w:t> </w:t>
      </w:r>
      <w:r>
        <w:rPr/>
        <w:t>each</w:t>
      </w:r>
      <w:r>
        <w:rPr>
          <w:spacing w:val="-5"/>
        </w:rPr>
        <w:t> </w:t>
      </w:r>
      <w:r>
        <w:rPr/>
        <w:t>section</w:t>
      </w:r>
      <w:r>
        <w:rPr>
          <w:spacing w:val="-1"/>
        </w:rPr>
        <w:t> </w:t>
      </w:r>
      <w:r>
        <w:rPr/>
        <w:t>of</w:t>
      </w:r>
      <w:r>
        <w:rPr>
          <w:spacing w:val="-4"/>
        </w:rPr>
        <w:t> </w:t>
      </w:r>
      <w:r>
        <w:rPr/>
        <w:t>the</w:t>
      </w:r>
      <w:r>
        <w:rPr>
          <w:spacing w:val="-3"/>
        </w:rPr>
        <w:t> </w:t>
      </w:r>
      <w:r>
        <w:rPr/>
        <w:t>balance</w:t>
      </w:r>
      <w:r>
        <w:rPr>
          <w:spacing w:val="-4"/>
        </w:rPr>
        <w:t> </w:t>
      </w:r>
      <w:r>
        <w:rPr>
          <w:spacing w:val="-2"/>
        </w:rPr>
        <w:t>sheet.</w:t>
      </w:r>
    </w:p>
    <w:p>
      <w:pPr>
        <w:pStyle w:val="Heading2"/>
        <w:spacing w:before="283"/>
        <w:ind w:left="254"/>
      </w:pPr>
      <w:r>
        <w:rPr>
          <w:spacing w:val="-2"/>
        </w:rPr>
        <w:t>Assets</w:t>
      </w:r>
    </w:p>
    <w:p>
      <w:pPr>
        <w:pStyle w:val="BodyText"/>
        <w:spacing w:before="283"/>
        <w:ind w:left="254" w:right="1410"/>
        <w:jc w:val="both"/>
      </w:pPr>
      <w:r>
        <w:rPr/>
        <w:t>Assets are economic resources. Anything tangible or intangible that is capable of being owned or controlled</w:t>
      </w:r>
      <w:r>
        <w:rPr>
          <w:spacing w:val="-6"/>
        </w:rPr>
        <w:t> </w:t>
      </w:r>
      <w:r>
        <w:rPr/>
        <w:t>to</w:t>
      </w:r>
      <w:r>
        <w:rPr>
          <w:spacing w:val="-7"/>
        </w:rPr>
        <w:t> </w:t>
      </w:r>
      <w:r>
        <w:rPr/>
        <w:t>produce</w:t>
      </w:r>
      <w:r>
        <w:rPr>
          <w:spacing w:val="-7"/>
        </w:rPr>
        <w:t> </w:t>
      </w:r>
      <w:r>
        <w:rPr/>
        <w:t>value</w:t>
      </w:r>
      <w:r>
        <w:rPr>
          <w:spacing w:val="-4"/>
        </w:rPr>
        <w:t> </w:t>
      </w:r>
      <w:r>
        <w:rPr/>
        <w:t>is</w:t>
      </w:r>
      <w:r>
        <w:rPr>
          <w:spacing w:val="-5"/>
        </w:rPr>
        <w:t> </w:t>
      </w:r>
      <w:r>
        <w:rPr/>
        <w:t>considered</w:t>
      </w:r>
      <w:r>
        <w:rPr>
          <w:spacing w:val="-6"/>
        </w:rPr>
        <w:t> </w:t>
      </w:r>
      <w:r>
        <w:rPr/>
        <w:t>an</w:t>
      </w:r>
      <w:r>
        <w:rPr>
          <w:spacing w:val="-4"/>
        </w:rPr>
        <w:t> </w:t>
      </w:r>
      <w:r>
        <w:rPr/>
        <w:t>asset.</w:t>
      </w:r>
      <w:r>
        <w:rPr>
          <w:spacing w:val="-6"/>
        </w:rPr>
        <w:t> </w:t>
      </w:r>
      <w:r>
        <w:rPr/>
        <w:t>Simply</w:t>
      </w:r>
      <w:r>
        <w:rPr>
          <w:spacing w:val="-6"/>
        </w:rPr>
        <w:t> </w:t>
      </w:r>
      <w:r>
        <w:rPr/>
        <w:t>put,</w:t>
      </w:r>
      <w:r>
        <w:rPr>
          <w:spacing w:val="-7"/>
        </w:rPr>
        <w:t> </w:t>
      </w:r>
      <w:r>
        <w:rPr/>
        <w:t>assets</w:t>
      </w:r>
      <w:r>
        <w:rPr>
          <w:spacing w:val="-8"/>
        </w:rPr>
        <w:t> </w:t>
      </w:r>
      <w:r>
        <w:rPr/>
        <w:t>represent</w:t>
      </w:r>
      <w:r>
        <w:rPr>
          <w:spacing w:val="-4"/>
        </w:rPr>
        <w:t> </w:t>
      </w:r>
      <w:r>
        <w:rPr/>
        <w:t>value</w:t>
      </w:r>
      <w:r>
        <w:rPr>
          <w:spacing w:val="-7"/>
        </w:rPr>
        <w:t> </w:t>
      </w:r>
      <w:r>
        <w:rPr/>
        <w:t>of</w:t>
      </w:r>
      <w:r>
        <w:rPr>
          <w:spacing w:val="-6"/>
        </w:rPr>
        <w:t> </w:t>
      </w:r>
      <w:r>
        <w:rPr/>
        <w:t>ownership that can be converted into cash, although cash itself is also considered an asset.</w:t>
      </w:r>
    </w:p>
    <w:p>
      <w:pPr>
        <w:pStyle w:val="Heading2"/>
        <w:numPr>
          <w:ilvl w:val="3"/>
          <w:numId w:val="115"/>
        </w:numPr>
        <w:tabs>
          <w:tab w:pos="614" w:val="left" w:leader="none"/>
        </w:tabs>
        <w:spacing w:line="240" w:lineRule="auto" w:before="274" w:after="0"/>
        <w:ind w:left="614" w:right="0" w:hanging="362"/>
        <w:jc w:val="left"/>
      </w:pPr>
      <w:r>
        <w:rPr/>
        <w:t>Cash</w:t>
      </w:r>
      <w:r>
        <w:rPr>
          <w:spacing w:val="-1"/>
        </w:rPr>
        <w:t> </w:t>
      </w:r>
      <w:r>
        <w:rPr/>
        <w:t>and Cash</w:t>
      </w:r>
      <w:r>
        <w:rPr>
          <w:spacing w:val="-1"/>
        </w:rPr>
        <w:t> </w:t>
      </w:r>
      <w:r>
        <w:rPr>
          <w:spacing w:val="-2"/>
        </w:rPr>
        <w:t>Equivalents</w:t>
      </w:r>
    </w:p>
    <w:p>
      <w:pPr>
        <w:pStyle w:val="BodyText"/>
        <w:spacing w:line="237" w:lineRule="auto" w:before="285"/>
        <w:ind w:left="254" w:right="1402"/>
        <w:jc w:val="both"/>
      </w:pPr>
      <w:r>
        <w:rPr/>
        <w:t>Cash and Cash Equivalents is the most liquid asset with low, if not the lowest, risk. It includes currency, deposit accounts, and negotiable instruments (e.g., money orders, cheque, bank drafts). Depending on the financial planner, some would classify Life Insurance Cash Value under this account category too.</w:t>
      </w:r>
    </w:p>
    <w:p>
      <w:pPr>
        <w:pStyle w:val="Heading2"/>
        <w:numPr>
          <w:ilvl w:val="3"/>
          <w:numId w:val="115"/>
        </w:numPr>
        <w:tabs>
          <w:tab w:pos="614" w:val="left" w:leader="none"/>
        </w:tabs>
        <w:spacing w:line="240" w:lineRule="auto" w:before="278" w:after="0"/>
        <w:ind w:left="614" w:right="0" w:hanging="362"/>
        <w:jc w:val="left"/>
      </w:pPr>
      <w:r>
        <w:rPr/>
        <w:t>Invested</w:t>
      </w:r>
      <w:r>
        <w:rPr>
          <w:spacing w:val="-3"/>
        </w:rPr>
        <w:t> </w:t>
      </w:r>
      <w:r>
        <w:rPr>
          <w:spacing w:val="-2"/>
        </w:rPr>
        <w:t>Assets</w:t>
      </w:r>
    </w:p>
    <w:p>
      <w:pPr>
        <w:pStyle w:val="BodyText"/>
        <w:spacing w:before="283"/>
        <w:ind w:left="254" w:right="1395"/>
        <w:jc w:val="both"/>
      </w:pPr>
      <w:r>
        <w:rPr/>
        <w:t>Invested Assets are assets whose purpose is to earn a return, often with an element of non- negligible risk. Examples include stocks, unit trusts, properties, and CPF balances in the Ordinary Account, the Special Accounts and Medisave Accounts.</w:t>
      </w:r>
    </w:p>
    <w:p>
      <w:pPr>
        <w:spacing w:after="0"/>
        <w:jc w:val="both"/>
        <w:sectPr>
          <w:pgSz w:w="11900" w:h="16840"/>
          <w:pgMar w:header="0" w:footer="645" w:top="1320" w:bottom="840" w:left="600" w:right="0"/>
        </w:sectPr>
      </w:pPr>
    </w:p>
    <w:p>
      <w:pPr>
        <w:pStyle w:val="Heading2"/>
        <w:numPr>
          <w:ilvl w:val="3"/>
          <w:numId w:val="115"/>
        </w:numPr>
        <w:tabs>
          <w:tab w:pos="621" w:val="left" w:leader="none"/>
        </w:tabs>
        <w:spacing w:line="240" w:lineRule="auto" w:before="27" w:after="0"/>
        <w:ind w:left="621" w:right="0" w:hanging="369"/>
        <w:jc w:val="left"/>
      </w:pPr>
      <w:r>
        <w:rPr/>
        <w:t>Personal</w:t>
      </w:r>
      <w:r>
        <w:rPr>
          <w:spacing w:val="-3"/>
        </w:rPr>
        <w:t> </w:t>
      </w:r>
      <w:r>
        <w:rPr/>
        <w:t>Use</w:t>
      </w:r>
      <w:r>
        <w:rPr>
          <w:spacing w:val="-3"/>
        </w:rPr>
        <w:t> </w:t>
      </w:r>
      <w:r>
        <w:rPr>
          <w:spacing w:val="-2"/>
        </w:rPr>
        <w:t>Assets</w:t>
      </w:r>
    </w:p>
    <w:p>
      <w:pPr>
        <w:pStyle w:val="BodyText"/>
        <w:spacing w:before="283"/>
        <w:ind w:left="261" w:right="1411"/>
        <w:jc w:val="both"/>
      </w:pPr>
      <w:r>
        <w:rPr/>
        <w:t>These are assets that have a monetary value if the owner wishes to dispose of them and are kept for</w:t>
      </w:r>
      <w:r>
        <w:rPr>
          <w:spacing w:val="-3"/>
        </w:rPr>
        <w:t> </w:t>
      </w:r>
      <w:r>
        <w:rPr/>
        <w:t>personal</w:t>
      </w:r>
      <w:r>
        <w:rPr>
          <w:spacing w:val="-4"/>
        </w:rPr>
        <w:t> </w:t>
      </w:r>
      <w:r>
        <w:rPr/>
        <w:t>use</w:t>
      </w:r>
      <w:r>
        <w:rPr>
          <w:spacing w:val="-4"/>
        </w:rPr>
        <w:t> </w:t>
      </w:r>
      <w:r>
        <w:rPr/>
        <w:t>and</w:t>
      </w:r>
      <w:r>
        <w:rPr>
          <w:spacing w:val="-5"/>
        </w:rPr>
        <w:t> </w:t>
      </w:r>
      <w:r>
        <w:rPr/>
        <w:t>not</w:t>
      </w:r>
      <w:r>
        <w:rPr>
          <w:spacing w:val="-5"/>
        </w:rPr>
        <w:t> </w:t>
      </w:r>
      <w:r>
        <w:rPr/>
        <w:t>for</w:t>
      </w:r>
      <w:r>
        <w:rPr>
          <w:spacing w:val="-3"/>
        </w:rPr>
        <w:t> </w:t>
      </w:r>
      <w:r>
        <w:rPr/>
        <w:t>investment</w:t>
      </w:r>
      <w:r>
        <w:rPr>
          <w:spacing w:val="-5"/>
        </w:rPr>
        <w:t> </w:t>
      </w:r>
      <w:r>
        <w:rPr/>
        <w:t>purposes.</w:t>
      </w:r>
      <w:r>
        <w:rPr>
          <w:spacing w:val="-7"/>
        </w:rPr>
        <w:t> </w:t>
      </w:r>
      <w:r>
        <w:rPr/>
        <w:t>Home</w:t>
      </w:r>
      <w:r>
        <w:rPr>
          <w:spacing w:val="-3"/>
        </w:rPr>
        <w:t> </w:t>
      </w:r>
      <w:r>
        <w:rPr/>
        <w:t>residences</w:t>
      </w:r>
      <w:r>
        <w:rPr>
          <w:spacing w:val="-4"/>
        </w:rPr>
        <w:t> </w:t>
      </w:r>
      <w:r>
        <w:rPr/>
        <w:t>would</w:t>
      </w:r>
      <w:r>
        <w:rPr>
          <w:spacing w:val="-5"/>
        </w:rPr>
        <w:t> </w:t>
      </w:r>
      <w:r>
        <w:rPr/>
        <w:t>fall</w:t>
      </w:r>
      <w:r>
        <w:rPr>
          <w:spacing w:val="-4"/>
        </w:rPr>
        <w:t> </w:t>
      </w:r>
      <w:r>
        <w:rPr/>
        <w:t>under</w:t>
      </w:r>
      <w:r>
        <w:rPr>
          <w:spacing w:val="-4"/>
        </w:rPr>
        <w:t> </w:t>
      </w:r>
      <w:r>
        <w:rPr/>
        <w:t>this</w:t>
      </w:r>
      <w:r>
        <w:rPr>
          <w:spacing w:val="-4"/>
        </w:rPr>
        <w:t> </w:t>
      </w:r>
      <w:r>
        <w:rPr/>
        <w:t>category. Other examples include jewellery, cars, stamp collections.</w:t>
      </w:r>
    </w:p>
    <w:p>
      <w:pPr>
        <w:pStyle w:val="Heading2"/>
        <w:spacing w:before="271"/>
        <w:ind w:left="261"/>
      </w:pPr>
      <w:r>
        <w:rPr>
          <w:spacing w:val="-2"/>
        </w:rPr>
        <w:t>Liabilities</w:t>
      </w:r>
    </w:p>
    <w:p>
      <w:pPr>
        <w:pStyle w:val="BodyText"/>
        <w:spacing w:line="244" w:lineRule="auto" w:before="285"/>
        <w:ind w:left="261" w:right="1445"/>
      </w:pPr>
      <w:r>
        <w:rPr/>
        <w:t>A liability is a present obligation arising from past events, the settlement of which is expected to result in a cash outflow. Liabilities are often categories according to the maturity dates.</w:t>
      </w:r>
    </w:p>
    <w:p>
      <w:pPr>
        <w:pStyle w:val="Heading2"/>
        <w:numPr>
          <w:ilvl w:val="3"/>
          <w:numId w:val="115"/>
        </w:numPr>
        <w:tabs>
          <w:tab w:pos="621" w:val="left" w:leader="none"/>
        </w:tabs>
        <w:spacing w:line="240" w:lineRule="auto" w:before="266" w:after="0"/>
        <w:ind w:left="621" w:right="0" w:hanging="369"/>
        <w:jc w:val="left"/>
      </w:pPr>
      <w:r>
        <w:rPr/>
        <w:t>Current</w:t>
      </w:r>
      <w:r>
        <w:rPr>
          <w:spacing w:val="-2"/>
        </w:rPr>
        <w:t> Liabilities</w:t>
      </w:r>
    </w:p>
    <w:p>
      <w:pPr>
        <w:pStyle w:val="BodyText"/>
        <w:spacing w:before="284"/>
        <w:ind w:left="261" w:right="1421"/>
        <w:jc w:val="both"/>
      </w:pPr>
      <w:r>
        <w:rPr/>
        <w:t>Current Liabilities are short-term liabilities that are due within one year from the date of the Statement of Net Worth. Income tax liabilities and credit card outstanding balances fall into this </w:t>
      </w:r>
      <w:r>
        <w:rPr>
          <w:spacing w:val="-2"/>
        </w:rPr>
        <w:t>category.</w:t>
      </w:r>
    </w:p>
    <w:p>
      <w:pPr>
        <w:pStyle w:val="Heading2"/>
        <w:numPr>
          <w:ilvl w:val="3"/>
          <w:numId w:val="115"/>
        </w:numPr>
        <w:tabs>
          <w:tab w:pos="621" w:val="left" w:leader="none"/>
        </w:tabs>
        <w:spacing w:line="240" w:lineRule="auto" w:before="273" w:after="0"/>
        <w:ind w:left="621" w:right="0" w:hanging="369"/>
        <w:jc w:val="left"/>
      </w:pPr>
      <w:r>
        <w:rPr/>
        <w:t>Long</w:t>
      </w:r>
      <w:r>
        <w:rPr>
          <w:spacing w:val="-2"/>
        </w:rPr>
        <w:t> </w:t>
      </w:r>
      <w:r>
        <w:rPr/>
        <w:t>Term</w:t>
      </w:r>
      <w:r>
        <w:rPr>
          <w:spacing w:val="-1"/>
        </w:rPr>
        <w:t> </w:t>
      </w:r>
      <w:r>
        <w:rPr>
          <w:spacing w:val="-2"/>
        </w:rPr>
        <w:t>Liabilities</w:t>
      </w:r>
    </w:p>
    <w:p>
      <w:pPr>
        <w:pStyle w:val="BodyText"/>
        <w:spacing w:before="276"/>
        <w:ind w:left="261" w:right="1666"/>
      </w:pPr>
      <w:r>
        <w:rPr/>
        <w:t>Long</w:t>
      </w:r>
      <w:r>
        <w:rPr>
          <w:spacing w:val="-3"/>
        </w:rPr>
        <w:t> </w:t>
      </w:r>
      <w:r>
        <w:rPr/>
        <w:t>Term</w:t>
      </w:r>
      <w:r>
        <w:rPr>
          <w:spacing w:val="-2"/>
        </w:rPr>
        <w:t> </w:t>
      </w:r>
      <w:r>
        <w:rPr/>
        <w:t>Liabilities</w:t>
      </w:r>
      <w:r>
        <w:rPr>
          <w:spacing w:val="-3"/>
        </w:rPr>
        <w:t> </w:t>
      </w:r>
      <w:r>
        <w:rPr/>
        <w:t>is</w:t>
      </w:r>
      <w:r>
        <w:rPr>
          <w:spacing w:val="-5"/>
        </w:rPr>
        <w:t> </w:t>
      </w:r>
      <w:r>
        <w:rPr/>
        <w:t>the</w:t>
      </w:r>
      <w:r>
        <w:rPr>
          <w:spacing w:val="-2"/>
        </w:rPr>
        <w:t> </w:t>
      </w:r>
      <w:r>
        <w:rPr/>
        <w:t>residual</w:t>
      </w:r>
      <w:r>
        <w:rPr>
          <w:spacing w:val="-5"/>
        </w:rPr>
        <w:t> </w:t>
      </w:r>
      <w:r>
        <w:rPr/>
        <w:t>category</w:t>
      </w:r>
      <w:r>
        <w:rPr>
          <w:spacing w:val="-3"/>
        </w:rPr>
        <w:t> </w:t>
      </w:r>
      <w:r>
        <w:rPr/>
        <w:t>that</w:t>
      </w:r>
      <w:r>
        <w:rPr>
          <w:spacing w:val="-4"/>
        </w:rPr>
        <w:t> </w:t>
      </w:r>
      <w:r>
        <w:rPr/>
        <w:t>represents</w:t>
      </w:r>
      <w:r>
        <w:rPr>
          <w:spacing w:val="-3"/>
        </w:rPr>
        <w:t> </w:t>
      </w:r>
      <w:r>
        <w:rPr/>
        <w:t>non-current</w:t>
      </w:r>
      <w:r>
        <w:rPr>
          <w:spacing w:val="-4"/>
        </w:rPr>
        <w:t> </w:t>
      </w:r>
      <w:r>
        <w:rPr/>
        <w:t>financial</w:t>
      </w:r>
      <w:r>
        <w:rPr>
          <w:spacing w:val="-5"/>
        </w:rPr>
        <w:t> </w:t>
      </w:r>
      <w:r>
        <w:rPr/>
        <w:t>obligations. Examples include mortgages, renovation loans and car loans.</w:t>
      </w:r>
    </w:p>
    <w:p>
      <w:pPr>
        <w:spacing w:after="0"/>
        <w:sectPr>
          <w:pgSz w:w="11900" w:h="16840"/>
          <w:pgMar w:header="0" w:footer="645" w:top="1320" w:bottom="840" w:left="600" w:right="0"/>
        </w:sectPr>
      </w:pPr>
    </w:p>
    <w:p>
      <w:pPr>
        <w:pStyle w:val="Heading2"/>
        <w:ind w:left="254"/>
      </w:pPr>
      <w:r>
        <w:rPr/>
        <w:t>Balance</w:t>
      </w:r>
      <w:r>
        <w:rPr>
          <w:spacing w:val="-4"/>
        </w:rPr>
        <w:t> </w:t>
      </w:r>
      <w:r>
        <w:rPr/>
        <w:t>Sheet</w:t>
      </w:r>
      <w:r>
        <w:rPr>
          <w:spacing w:val="-3"/>
        </w:rPr>
        <w:t> </w:t>
      </w:r>
      <w:r>
        <w:rPr>
          <w:spacing w:val="-2"/>
        </w:rPr>
        <w:t>Preparation</w:t>
      </w:r>
    </w:p>
    <w:p>
      <w:pPr>
        <w:pStyle w:val="BodyText"/>
        <w:spacing w:line="244" w:lineRule="auto" w:before="286"/>
        <w:ind w:left="254" w:right="1445"/>
      </w:pPr>
      <w:r>
        <w:rPr/>
        <w:t>As</w:t>
      </w:r>
      <w:r>
        <w:rPr>
          <w:spacing w:val="-3"/>
        </w:rPr>
        <w:t> </w:t>
      </w:r>
      <w:r>
        <w:rPr/>
        <w:t>a</w:t>
      </w:r>
      <w:r>
        <w:rPr>
          <w:spacing w:val="-3"/>
        </w:rPr>
        <w:t> </w:t>
      </w:r>
      <w:r>
        <w:rPr/>
        <w:t>financial</w:t>
      </w:r>
      <w:r>
        <w:rPr>
          <w:spacing w:val="-5"/>
        </w:rPr>
        <w:t> </w:t>
      </w:r>
      <w:r>
        <w:rPr/>
        <w:t>planner,</w:t>
      </w:r>
      <w:r>
        <w:rPr>
          <w:spacing w:val="-2"/>
        </w:rPr>
        <w:t> </w:t>
      </w:r>
      <w:r>
        <w:rPr/>
        <w:t>you</w:t>
      </w:r>
      <w:r>
        <w:rPr>
          <w:spacing w:val="-2"/>
        </w:rPr>
        <w:t> </w:t>
      </w:r>
      <w:r>
        <w:rPr/>
        <w:t>will</w:t>
      </w:r>
      <w:r>
        <w:rPr>
          <w:spacing w:val="-3"/>
        </w:rPr>
        <w:t> </w:t>
      </w:r>
      <w:r>
        <w:rPr/>
        <w:t>need</w:t>
      </w:r>
      <w:r>
        <w:rPr>
          <w:spacing w:val="-4"/>
        </w:rPr>
        <w:t> </w:t>
      </w:r>
      <w:r>
        <w:rPr/>
        <w:t>to</w:t>
      </w:r>
      <w:r>
        <w:rPr>
          <w:spacing w:val="-5"/>
        </w:rPr>
        <w:t> </w:t>
      </w:r>
      <w:r>
        <w:rPr/>
        <w:t>prepare</w:t>
      </w:r>
      <w:r>
        <w:rPr>
          <w:spacing w:val="-2"/>
        </w:rPr>
        <w:t> </w:t>
      </w:r>
      <w:r>
        <w:rPr/>
        <w:t>the</w:t>
      </w:r>
      <w:r>
        <w:rPr>
          <w:spacing w:val="-2"/>
        </w:rPr>
        <w:t> </w:t>
      </w:r>
      <w:r>
        <w:rPr/>
        <w:t>personal</w:t>
      </w:r>
      <w:r>
        <w:rPr>
          <w:spacing w:val="-5"/>
        </w:rPr>
        <w:t> </w:t>
      </w:r>
      <w:r>
        <w:rPr/>
        <w:t>balance</w:t>
      </w:r>
      <w:r>
        <w:rPr>
          <w:spacing w:val="-2"/>
        </w:rPr>
        <w:t> </w:t>
      </w:r>
      <w:r>
        <w:rPr/>
        <w:t>sheet</w:t>
      </w:r>
      <w:r>
        <w:rPr>
          <w:spacing w:val="-4"/>
        </w:rPr>
        <w:t> </w:t>
      </w:r>
      <w:r>
        <w:rPr/>
        <w:t>for</w:t>
      </w:r>
      <w:r>
        <w:rPr>
          <w:spacing w:val="-4"/>
        </w:rPr>
        <w:t> </w:t>
      </w:r>
      <w:r>
        <w:rPr/>
        <w:t>your client</w:t>
      </w:r>
      <w:r>
        <w:rPr>
          <w:spacing w:val="-2"/>
        </w:rPr>
        <w:t> </w:t>
      </w:r>
      <w:r>
        <w:rPr/>
        <w:t>at</w:t>
      </w:r>
      <w:r>
        <w:rPr>
          <w:spacing w:val="-2"/>
        </w:rPr>
        <w:t> </w:t>
      </w:r>
      <w:r>
        <w:rPr/>
        <w:t>least once every year. Here is how to prepare a balance sheet:</w:t>
      </w:r>
    </w:p>
    <w:p>
      <w:pPr>
        <w:pStyle w:val="ListParagraph"/>
        <w:numPr>
          <w:ilvl w:val="0"/>
          <w:numId w:val="116"/>
        </w:numPr>
        <w:tabs>
          <w:tab w:pos="614" w:val="left" w:leader="none"/>
        </w:tabs>
        <w:spacing w:line="237" w:lineRule="auto" w:before="266" w:after="0"/>
        <w:ind w:left="614" w:right="1400" w:hanging="363"/>
        <w:jc w:val="both"/>
        <w:rPr>
          <w:sz w:val="24"/>
        </w:rPr>
      </w:pPr>
      <w:r>
        <w:rPr>
          <w:sz w:val="24"/>
        </w:rPr>
        <w:t>List all the assets at their fair market value as of the date you are preparing the balance sheet. For cash and investment assets, you can easily find the fair market value on the bank accounts and investment accounts. Estimate the values of homes and cars using published sources of information. Certain items may appreciate or increase in value, while other items may depreciate or decrease in value, over time.</w:t>
      </w:r>
    </w:p>
    <w:p>
      <w:pPr>
        <w:pStyle w:val="ListParagraph"/>
        <w:numPr>
          <w:ilvl w:val="0"/>
          <w:numId w:val="116"/>
        </w:numPr>
        <w:tabs>
          <w:tab w:pos="614" w:val="left" w:leader="none"/>
        </w:tabs>
        <w:spacing w:line="244" w:lineRule="auto" w:before="278" w:after="0"/>
        <w:ind w:left="614" w:right="1715" w:hanging="363"/>
        <w:jc w:val="left"/>
        <w:rPr>
          <w:sz w:val="24"/>
        </w:rPr>
      </w:pPr>
      <w:r>
        <w:rPr>
          <w:sz w:val="24"/>
        </w:rPr>
        <w:t>List</w:t>
      </w:r>
      <w:r>
        <w:rPr>
          <w:spacing w:val="-2"/>
          <w:sz w:val="24"/>
        </w:rPr>
        <w:t> </w:t>
      </w:r>
      <w:r>
        <w:rPr>
          <w:sz w:val="24"/>
        </w:rPr>
        <w:t>all</w:t>
      </w:r>
      <w:r>
        <w:rPr>
          <w:spacing w:val="-2"/>
          <w:sz w:val="24"/>
        </w:rPr>
        <w:t> </w:t>
      </w:r>
      <w:r>
        <w:rPr>
          <w:sz w:val="24"/>
        </w:rPr>
        <w:t>current</w:t>
      </w:r>
      <w:r>
        <w:rPr>
          <w:spacing w:val="-2"/>
          <w:sz w:val="24"/>
        </w:rPr>
        <w:t> </w:t>
      </w:r>
      <w:r>
        <w:rPr>
          <w:sz w:val="24"/>
        </w:rPr>
        <w:t>and</w:t>
      </w:r>
      <w:r>
        <w:rPr>
          <w:spacing w:val="-4"/>
          <w:sz w:val="24"/>
        </w:rPr>
        <w:t> </w:t>
      </w:r>
      <w:r>
        <w:rPr>
          <w:sz w:val="24"/>
        </w:rPr>
        <w:t>long-term</w:t>
      </w:r>
      <w:r>
        <w:rPr>
          <w:spacing w:val="-3"/>
          <w:sz w:val="24"/>
        </w:rPr>
        <w:t> </w:t>
      </w:r>
      <w:r>
        <w:rPr>
          <w:sz w:val="24"/>
        </w:rPr>
        <w:t>liabilities.</w:t>
      </w:r>
      <w:r>
        <w:rPr>
          <w:spacing w:val="-5"/>
          <w:sz w:val="24"/>
        </w:rPr>
        <w:t> </w:t>
      </w:r>
      <w:r>
        <w:rPr>
          <w:sz w:val="24"/>
        </w:rPr>
        <w:t>Show</w:t>
      </w:r>
      <w:r>
        <w:rPr>
          <w:spacing w:val="-2"/>
          <w:sz w:val="24"/>
        </w:rPr>
        <w:t> </w:t>
      </w:r>
      <w:r>
        <w:rPr>
          <w:sz w:val="24"/>
        </w:rPr>
        <w:t>all</w:t>
      </w:r>
      <w:r>
        <w:rPr>
          <w:spacing w:val="-5"/>
          <w:sz w:val="24"/>
        </w:rPr>
        <w:t> </w:t>
      </w:r>
      <w:r>
        <w:rPr>
          <w:sz w:val="24"/>
        </w:rPr>
        <w:t>outstanding</w:t>
      </w:r>
      <w:r>
        <w:rPr>
          <w:spacing w:val="-3"/>
          <w:sz w:val="24"/>
        </w:rPr>
        <w:t> </w:t>
      </w:r>
      <w:r>
        <w:rPr>
          <w:sz w:val="24"/>
        </w:rPr>
        <w:t>charges</w:t>
      </w:r>
      <w:r>
        <w:rPr>
          <w:spacing w:val="-3"/>
          <w:sz w:val="24"/>
        </w:rPr>
        <w:t> </w:t>
      </w:r>
      <w:r>
        <w:rPr>
          <w:sz w:val="24"/>
        </w:rPr>
        <w:t>as</w:t>
      </w:r>
      <w:r>
        <w:rPr>
          <w:spacing w:val="-3"/>
          <w:sz w:val="24"/>
        </w:rPr>
        <w:t> </w:t>
      </w:r>
      <w:r>
        <w:rPr>
          <w:sz w:val="24"/>
        </w:rPr>
        <w:t>current</w:t>
      </w:r>
      <w:r>
        <w:rPr>
          <w:spacing w:val="-4"/>
          <w:sz w:val="24"/>
        </w:rPr>
        <w:t> </w:t>
      </w:r>
      <w:r>
        <w:rPr>
          <w:sz w:val="24"/>
        </w:rPr>
        <w:t>liabilities</w:t>
      </w:r>
      <w:r>
        <w:rPr>
          <w:spacing w:val="-5"/>
          <w:sz w:val="24"/>
        </w:rPr>
        <w:t> </w:t>
      </w:r>
      <w:r>
        <w:rPr>
          <w:sz w:val="24"/>
        </w:rPr>
        <w:t>on the balance sheet, including those bills which are yet to receive.</w:t>
      </w:r>
    </w:p>
    <w:p>
      <w:pPr>
        <w:pStyle w:val="ListParagraph"/>
        <w:numPr>
          <w:ilvl w:val="0"/>
          <w:numId w:val="116"/>
        </w:numPr>
        <w:tabs>
          <w:tab w:pos="614" w:val="left" w:leader="none"/>
        </w:tabs>
        <w:spacing w:line="244" w:lineRule="auto" w:before="267" w:after="0"/>
        <w:ind w:left="614" w:right="1515" w:hanging="363"/>
        <w:jc w:val="left"/>
        <w:rPr>
          <w:sz w:val="24"/>
        </w:rPr>
      </w:pPr>
      <w:r>
        <w:rPr>
          <w:sz w:val="24"/>
        </w:rPr>
        <w:t>Calculate</w:t>
      </w:r>
      <w:r>
        <w:rPr>
          <w:spacing w:val="-3"/>
          <w:sz w:val="24"/>
        </w:rPr>
        <w:t> </w:t>
      </w:r>
      <w:r>
        <w:rPr>
          <w:sz w:val="24"/>
        </w:rPr>
        <w:t>the</w:t>
      </w:r>
      <w:r>
        <w:rPr>
          <w:spacing w:val="-4"/>
          <w:sz w:val="24"/>
        </w:rPr>
        <w:t> </w:t>
      </w:r>
      <w:r>
        <w:rPr>
          <w:sz w:val="24"/>
        </w:rPr>
        <w:t>net</w:t>
      </w:r>
      <w:r>
        <w:rPr>
          <w:spacing w:val="-2"/>
          <w:sz w:val="24"/>
        </w:rPr>
        <w:t> </w:t>
      </w:r>
      <w:r>
        <w:rPr>
          <w:sz w:val="24"/>
        </w:rPr>
        <w:t>worth.</w:t>
      </w:r>
      <w:r>
        <w:rPr>
          <w:spacing w:val="-5"/>
          <w:sz w:val="24"/>
        </w:rPr>
        <w:t> </w:t>
      </w:r>
      <w:r>
        <w:rPr>
          <w:sz w:val="24"/>
        </w:rPr>
        <w:t>Subtract</w:t>
      </w:r>
      <w:r>
        <w:rPr>
          <w:spacing w:val="-3"/>
          <w:sz w:val="24"/>
        </w:rPr>
        <w:t> </w:t>
      </w:r>
      <w:r>
        <w:rPr>
          <w:sz w:val="24"/>
        </w:rPr>
        <w:t>the</w:t>
      </w:r>
      <w:r>
        <w:rPr>
          <w:spacing w:val="-4"/>
          <w:sz w:val="24"/>
        </w:rPr>
        <w:t> </w:t>
      </w:r>
      <w:r>
        <w:rPr>
          <w:sz w:val="24"/>
        </w:rPr>
        <w:t>total</w:t>
      </w:r>
      <w:r>
        <w:rPr>
          <w:spacing w:val="-4"/>
          <w:sz w:val="24"/>
        </w:rPr>
        <w:t> </w:t>
      </w:r>
      <w:r>
        <w:rPr>
          <w:sz w:val="24"/>
        </w:rPr>
        <w:t>liabilities</w:t>
      </w:r>
      <w:r>
        <w:rPr>
          <w:spacing w:val="-2"/>
          <w:sz w:val="24"/>
        </w:rPr>
        <w:t> </w:t>
      </w:r>
      <w:r>
        <w:rPr>
          <w:sz w:val="24"/>
        </w:rPr>
        <w:t>from</w:t>
      </w:r>
      <w:r>
        <w:rPr>
          <w:spacing w:val="-2"/>
          <w:sz w:val="24"/>
        </w:rPr>
        <w:t> </w:t>
      </w:r>
      <w:r>
        <w:rPr>
          <w:sz w:val="24"/>
        </w:rPr>
        <w:t>the</w:t>
      </w:r>
      <w:r>
        <w:rPr>
          <w:spacing w:val="-3"/>
          <w:sz w:val="24"/>
        </w:rPr>
        <w:t> </w:t>
      </w:r>
      <w:r>
        <w:rPr>
          <w:sz w:val="24"/>
        </w:rPr>
        <w:t>total</w:t>
      </w:r>
      <w:r>
        <w:rPr>
          <w:spacing w:val="-1"/>
          <w:sz w:val="24"/>
        </w:rPr>
        <w:t> </w:t>
      </w:r>
      <w:r>
        <w:rPr>
          <w:sz w:val="24"/>
        </w:rPr>
        <w:t>assets.</w:t>
      </w:r>
      <w:r>
        <w:rPr>
          <w:spacing w:val="-5"/>
          <w:sz w:val="24"/>
        </w:rPr>
        <w:t> </w:t>
      </w:r>
      <w:r>
        <w:rPr>
          <w:sz w:val="24"/>
        </w:rPr>
        <w:t>The</w:t>
      </w:r>
      <w:r>
        <w:rPr>
          <w:spacing w:val="-1"/>
          <w:sz w:val="24"/>
        </w:rPr>
        <w:t> </w:t>
      </w:r>
      <w:r>
        <w:rPr>
          <w:sz w:val="24"/>
        </w:rPr>
        <w:t>result</w:t>
      </w:r>
      <w:r>
        <w:rPr>
          <w:spacing w:val="-1"/>
          <w:sz w:val="24"/>
        </w:rPr>
        <w:t> </w:t>
      </w:r>
      <w:r>
        <w:rPr>
          <w:sz w:val="24"/>
        </w:rPr>
        <w:t>is</w:t>
      </w:r>
      <w:r>
        <w:rPr>
          <w:spacing w:val="-4"/>
          <w:sz w:val="24"/>
        </w:rPr>
        <w:t> </w:t>
      </w:r>
      <w:r>
        <w:rPr>
          <w:sz w:val="24"/>
        </w:rPr>
        <w:t>the</w:t>
      </w:r>
      <w:r>
        <w:rPr>
          <w:spacing w:val="-1"/>
          <w:sz w:val="24"/>
        </w:rPr>
        <w:t> </w:t>
      </w:r>
      <w:r>
        <w:rPr>
          <w:sz w:val="24"/>
        </w:rPr>
        <w:t>net worth, which reflects the equity a person has in his/her total assets.</w:t>
      </w:r>
    </w:p>
    <w:p>
      <w:pPr>
        <w:pStyle w:val="BodyText"/>
        <w:spacing w:before="266"/>
        <w:ind w:left="254"/>
      </w:pPr>
      <w:r>
        <w:rPr/>
        <w:t>Following</w:t>
      </w:r>
      <w:r>
        <w:rPr>
          <w:spacing w:val="-5"/>
        </w:rPr>
        <w:t> </w:t>
      </w:r>
      <w:r>
        <w:rPr/>
        <w:t>the</w:t>
      </w:r>
      <w:r>
        <w:rPr>
          <w:spacing w:val="-5"/>
        </w:rPr>
        <w:t> </w:t>
      </w:r>
      <w:r>
        <w:rPr/>
        <w:t>above</w:t>
      </w:r>
      <w:r>
        <w:rPr>
          <w:spacing w:val="-4"/>
        </w:rPr>
        <w:t> </w:t>
      </w:r>
      <w:r>
        <w:rPr/>
        <w:t>steps,</w:t>
      </w:r>
      <w:r>
        <w:rPr>
          <w:spacing w:val="-3"/>
        </w:rPr>
        <w:t> </w:t>
      </w:r>
      <w:r>
        <w:rPr/>
        <w:t>calculating</w:t>
      </w:r>
      <w:r>
        <w:rPr>
          <w:spacing w:val="-2"/>
        </w:rPr>
        <w:t> </w:t>
      </w:r>
      <w:r>
        <w:rPr/>
        <w:t>your</w:t>
      </w:r>
      <w:r>
        <w:rPr>
          <w:spacing w:val="-5"/>
        </w:rPr>
        <w:t> </w:t>
      </w:r>
      <w:r>
        <w:rPr/>
        <w:t>client’s</w:t>
      </w:r>
      <w:r>
        <w:rPr>
          <w:spacing w:val="-3"/>
        </w:rPr>
        <w:t> </w:t>
      </w:r>
      <w:r>
        <w:rPr/>
        <w:t>net</w:t>
      </w:r>
      <w:r>
        <w:rPr>
          <w:spacing w:val="-3"/>
        </w:rPr>
        <w:t> </w:t>
      </w:r>
      <w:r>
        <w:rPr/>
        <w:t>worth</w:t>
      </w:r>
      <w:r>
        <w:rPr>
          <w:spacing w:val="-2"/>
        </w:rPr>
        <w:t> </w:t>
      </w:r>
      <w:r>
        <w:rPr/>
        <w:t>is</w:t>
      </w:r>
      <w:r>
        <w:rPr>
          <w:spacing w:val="-4"/>
        </w:rPr>
        <w:t> </w:t>
      </w:r>
      <w:r>
        <w:rPr/>
        <w:t>easy.</w:t>
      </w:r>
      <w:r>
        <w:rPr>
          <w:spacing w:val="-4"/>
        </w:rPr>
        <w:t> </w:t>
      </w:r>
      <w:r>
        <w:rPr/>
        <w:t>It</w:t>
      </w:r>
      <w:r>
        <w:rPr>
          <w:spacing w:val="-2"/>
        </w:rPr>
        <w:t> </w:t>
      </w:r>
      <w:r>
        <w:rPr/>
        <w:t>requires</w:t>
      </w:r>
      <w:r>
        <w:rPr>
          <w:spacing w:val="-2"/>
        </w:rPr>
        <w:t> </w:t>
      </w:r>
      <w:r>
        <w:rPr/>
        <w:t>only</w:t>
      </w:r>
      <w:r>
        <w:rPr>
          <w:spacing w:val="-3"/>
        </w:rPr>
        <w:t> </w:t>
      </w:r>
      <w:r>
        <w:rPr/>
        <w:t>some</w:t>
      </w:r>
      <w:r>
        <w:rPr>
          <w:spacing w:val="-1"/>
        </w:rPr>
        <w:t> </w:t>
      </w:r>
      <w:r>
        <w:rPr>
          <w:spacing w:val="-2"/>
        </w:rPr>
        <w:t>basic</w:t>
      </w:r>
    </w:p>
    <w:p>
      <w:pPr>
        <w:pStyle w:val="BodyText"/>
        <w:spacing w:before="5"/>
        <w:ind w:left="254"/>
      </w:pPr>
      <w:r>
        <w:rPr/>
        <w:t>financial</w:t>
      </w:r>
      <w:r>
        <w:rPr>
          <w:spacing w:val="-4"/>
        </w:rPr>
        <w:t> </w:t>
      </w:r>
      <w:r>
        <w:rPr/>
        <w:t>information</w:t>
      </w:r>
      <w:r>
        <w:rPr>
          <w:spacing w:val="-2"/>
        </w:rPr>
        <w:t> </w:t>
      </w:r>
      <w:r>
        <w:rPr/>
        <w:t>regarding</w:t>
      </w:r>
      <w:r>
        <w:rPr>
          <w:spacing w:val="-5"/>
        </w:rPr>
        <w:t> </w:t>
      </w:r>
      <w:r>
        <w:rPr/>
        <w:t>the</w:t>
      </w:r>
      <w:r>
        <w:rPr>
          <w:spacing w:val="-4"/>
        </w:rPr>
        <w:t> </w:t>
      </w:r>
      <w:r>
        <w:rPr/>
        <w:t>things</w:t>
      </w:r>
      <w:r>
        <w:rPr>
          <w:spacing w:val="-3"/>
        </w:rPr>
        <w:t> </w:t>
      </w:r>
      <w:r>
        <w:rPr/>
        <w:t>he</w:t>
      </w:r>
      <w:r>
        <w:rPr>
          <w:spacing w:val="-5"/>
        </w:rPr>
        <w:t> </w:t>
      </w:r>
      <w:r>
        <w:rPr/>
        <w:t>owns</w:t>
      </w:r>
      <w:r>
        <w:rPr>
          <w:spacing w:val="-3"/>
        </w:rPr>
        <w:t> </w:t>
      </w:r>
      <w:r>
        <w:rPr/>
        <w:t>and</w:t>
      </w:r>
      <w:r>
        <w:rPr>
          <w:spacing w:val="-3"/>
        </w:rPr>
        <w:t> </w:t>
      </w:r>
      <w:r>
        <w:rPr/>
        <w:t>the</w:t>
      </w:r>
      <w:r>
        <w:rPr>
          <w:spacing w:val="-4"/>
        </w:rPr>
        <w:t> </w:t>
      </w:r>
      <w:r>
        <w:rPr/>
        <w:t>debts</w:t>
      </w:r>
      <w:r>
        <w:rPr>
          <w:spacing w:val="-5"/>
        </w:rPr>
        <w:t> </w:t>
      </w:r>
      <w:r>
        <w:rPr/>
        <w:t>he</w:t>
      </w:r>
      <w:r>
        <w:rPr>
          <w:spacing w:val="-3"/>
        </w:rPr>
        <w:t> </w:t>
      </w:r>
      <w:r>
        <w:rPr>
          <w:spacing w:val="-2"/>
        </w:rPr>
        <w:t>owes.</w:t>
      </w:r>
    </w:p>
    <w:p>
      <w:pPr>
        <w:pStyle w:val="ListParagraph"/>
        <w:numPr>
          <w:ilvl w:val="0"/>
          <w:numId w:val="117"/>
        </w:numPr>
        <w:tabs>
          <w:tab w:pos="614" w:val="left" w:leader="none"/>
        </w:tabs>
        <w:spacing w:line="240" w:lineRule="auto" w:before="273" w:after="0"/>
        <w:ind w:left="614" w:right="0" w:hanging="362"/>
        <w:jc w:val="left"/>
        <w:rPr>
          <w:sz w:val="24"/>
        </w:rPr>
      </w:pPr>
      <w:r>
        <w:rPr>
          <w:sz w:val="24"/>
        </w:rPr>
        <w:t>Start</w:t>
      </w:r>
      <w:r>
        <w:rPr>
          <w:spacing w:val="-2"/>
          <w:sz w:val="24"/>
        </w:rPr>
        <w:t> </w:t>
      </w:r>
      <w:r>
        <w:rPr>
          <w:sz w:val="24"/>
        </w:rPr>
        <w:t>by</w:t>
      </w:r>
      <w:r>
        <w:rPr>
          <w:spacing w:val="-2"/>
          <w:sz w:val="24"/>
        </w:rPr>
        <w:t> </w:t>
      </w:r>
      <w:r>
        <w:rPr>
          <w:sz w:val="24"/>
        </w:rPr>
        <w:t>referring</w:t>
      </w:r>
      <w:r>
        <w:rPr>
          <w:spacing w:val="-4"/>
          <w:sz w:val="24"/>
        </w:rPr>
        <w:t> </w:t>
      </w:r>
      <w:r>
        <w:rPr>
          <w:sz w:val="24"/>
        </w:rPr>
        <w:t>to</w:t>
      </w:r>
      <w:r>
        <w:rPr>
          <w:spacing w:val="-4"/>
          <w:sz w:val="24"/>
        </w:rPr>
        <w:t> </w:t>
      </w:r>
      <w:r>
        <w:rPr>
          <w:sz w:val="24"/>
        </w:rPr>
        <w:t>the</w:t>
      </w:r>
      <w:r>
        <w:rPr>
          <w:spacing w:val="-2"/>
          <w:sz w:val="24"/>
        </w:rPr>
        <w:t> </w:t>
      </w:r>
      <w:r>
        <w:rPr>
          <w:sz w:val="24"/>
        </w:rPr>
        <w:t>client’s</w:t>
      </w:r>
      <w:r>
        <w:rPr>
          <w:spacing w:val="-4"/>
          <w:sz w:val="24"/>
        </w:rPr>
        <w:t> </w:t>
      </w:r>
      <w:r>
        <w:rPr>
          <w:sz w:val="24"/>
        </w:rPr>
        <w:t>data</w:t>
      </w:r>
      <w:r>
        <w:rPr>
          <w:spacing w:val="-4"/>
          <w:sz w:val="24"/>
        </w:rPr>
        <w:t> </w:t>
      </w:r>
      <w:r>
        <w:rPr>
          <w:sz w:val="24"/>
        </w:rPr>
        <w:t>collection</w:t>
      </w:r>
      <w:r>
        <w:rPr>
          <w:spacing w:val="-2"/>
          <w:sz w:val="24"/>
        </w:rPr>
        <w:t> </w:t>
      </w:r>
      <w:r>
        <w:rPr>
          <w:spacing w:val="-4"/>
          <w:sz w:val="24"/>
        </w:rPr>
        <w:t>form.</w:t>
      </w:r>
    </w:p>
    <w:p>
      <w:pPr>
        <w:pStyle w:val="ListParagraph"/>
        <w:numPr>
          <w:ilvl w:val="0"/>
          <w:numId w:val="117"/>
        </w:numPr>
        <w:tabs>
          <w:tab w:pos="614" w:val="left" w:leader="none"/>
        </w:tabs>
        <w:spacing w:line="240" w:lineRule="auto" w:before="281" w:after="0"/>
        <w:ind w:left="614" w:right="0" w:hanging="362"/>
        <w:jc w:val="left"/>
        <w:rPr>
          <w:sz w:val="24"/>
        </w:rPr>
      </w:pPr>
      <w:r>
        <w:rPr>
          <w:sz w:val="24"/>
        </w:rPr>
        <w:t>List</w:t>
      </w:r>
      <w:r>
        <w:rPr>
          <w:spacing w:val="-5"/>
          <w:sz w:val="24"/>
        </w:rPr>
        <w:t> </w:t>
      </w:r>
      <w:r>
        <w:rPr>
          <w:sz w:val="24"/>
        </w:rPr>
        <w:t>the</w:t>
      </w:r>
      <w:r>
        <w:rPr>
          <w:spacing w:val="-2"/>
          <w:sz w:val="24"/>
        </w:rPr>
        <w:t> </w:t>
      </w:r>
      <w:r>
        <w:rPr>
          <w:sz w:val="24"/>
        </w:rPr>
        <w:t>client’s</w:t>
      </w:r>
      <w:r>
        <w:rPr>
          <w:spacing w:val="-5"/>
          <w:sz w:val="24"/>
        </w:rPr>
        <w:t> </w:t>
      </w:r>
      <w:r>
        <w:rPr>
          <w:sz w:val="24"/>
        </w:rPr>
        <w:t>largest</w:t>
      </w:r>
      <w:r>
        <w:rPr>
          <w:spacing w:val="-2"/>
          <w:sz w:val="24"/>
        </w:rPr>
        <w:t> </w:t>
      </w:r>
      <w:r>
        <w:rPr>
          <w:sz w:val="24"/>
        </w:rPr>
        <w:t>assets.</w:t>
      </w:r>
      <w:r>
        <w:rPr>
          <w:spacing w:val="-4"/>
          <w:sz w:val="24"/>
        </w:rPr>
        <w:t> </w:t>
      </w:r>
      <w:r>
        <w:rPr>
          <w:sz w:val="24"/>
        </w:rPr>
        <w:t>For</w:t>
      </w:r>
      <w:r>
        <w:rPr>
          <w:spacing w:val="-4"/>
          <w:sz w:val="24"/>
        </w:rPr>
        <w:t> </w:t>
      </w:r>
      <w:r>
        <w:rPr>
          <w:sz w:val="24"/>
        </w:rPr>
        <w:t>most</w:t>
      </w:r>
      <w:r>
        <w:rPr>
          <w:spacing w:val="-4"/>
          <w:sz w:val="24"/>
        </w:rPr>
        <w:t> </w:t>
      </w:r>
      <w:r>
        <w:rPr>
          <w:sz w:val="24"/>
        </w:rPr>
        <w:t>clients,</w:t>
      </w:r>
      <w:r>
        <w:rPr>
          <w:spacing w:val="-3"/>
          <w:sz w:val="24"/>
        </w:rPr>
        <w:t> </w:t>
      </w:r>
      <w:r>
        <w:rPr>
          <w:sz w:val="24"/>
        </w:rPr>
        <w:t>this</w:t>
      </w:r>
      <w:r>
        <w:rPr>
          <w:spacing w:val="-3"/>
          <w:sz w:val="24"/>
        </w:rPr>
        <w:t> </w:t>
      </w:r>
      <w:r>
        <w:rPr>
          <w:sz w:val="24"/>
        </w:rPr>
        <w:t>would</w:t>
      </w:r>
      <w:r>
        <w:rPr>
          <w:spacing w:val="-2"/>
          <w:sz w:val="24"/>
        </w:rPr>
        <w:t> </w:t>
      </w:r>
      <w:r>
        <w:rPr>
          <w:sz w:val="24"/>
        </w:rPr>
        <w:t>include</w:t>
      </w:r>
      <w:r>
        <w:rPr>
          <w:spacing w:val="-4"/>
          <w:sz w:val="24"/>
        </w:rPr>
        <w:t> </w:t>
      </w:r>
      <w:r>
        <w:rPr>
          <w:sz w:val="24"/>
        </w:rPr>
        <w:t>their</w:t>
      </w:r>
      <w:r>
        <w:rPr>
          <w:spacing w:val="-2"/>
          <w:sz w:val="24"/>
        </w:rPr>
        <w:t> </w:t>
      </w:r>
      <w:r>
        <w:rPr>
          <w:sz w:val="24"/>
        </w:rPr>
        <w:t>home</w:t>
      </w:r>
      <w:r>
        <w:rPr>
          <w:spacing w:val="-3"/>
          <w:sz w:val="24"/>
        </w:rPr>
        <w:t> </w:t>
      </w:r>
      <w:r>
        <w:rPr>
          <w:sz w:val="24"/>
        </w:rPr>
        <w:t>and</w:t>
      </w:r>
      <w:r>
        <w:rPr>
          <w:spacing w:val="-3"/>
          <w:sz w:val="24"/>
        </w:rPr>
        <w:t> </w:t>
      </w:r>
      <w:r>
        <w:rPr>
          <w:spacing w:val="-2"/>
          <w:sz w:val="24"/>
        </w:rPr>
        <w:t>possibly</w:t>
      </w:r>
    </w:p>
    <w:p>
      <w:pPr>
        <w:pStyle w:val="BodyText"/>
        <w:spacing w:before="7"/>
        <w:ind w:left="614"/>
      </w:pPr>
      <w:r>
        <w:rPr/>
        <w:t>vehicles.</w:t>
      </w:r>
      <w:r>
        <w:rPr>
          <w:spacing w:val="-3"/>
        </w:rPr>
        <w:t> </w:t>
      </w:r>
      <w:r>
        <w:rPr/>
        <w:t>Obtain</w:t>
      </w:r>
      <w:r>
        <w:rPr>
          <w:spacing w:val="-3"/>
        </w:rPr>
        <w:t> </w:t>
      </w:r>
      <w:r>
        <w:rPr/>
        <w:t>a</w:t>
      </w:r>
      <w:r>
        <w:rPr>
          <w:spacing w:val="-4"/>
        </w:rPr>
        <w:t> </w:t>
      </w:r>
      <w:r>
        <w:rPr/>
        <w:t>good</w:t>
      </w:r>
      <w:r>
        <w:rPr>
          <w:spacing w:val="-2"/>
        </w:rPr>
        <w:t> </w:t>
      </w:r>
      <w:r>
        <w:rPr/>
        <w:t>estimate</w:t>
      </w:r>
      <w:r>
        <w:rPr>
          <w:spacing w:val="-5"/>
        </w:rPr>
        <w:t> </w:t>
      </w:r>
      <w:r>
        <w:rPr/>
        <w:t>of</w:t>
      </w:r>
      <w:r>
        <w:rPr>
          <w:spacing w:val="-2"/>
        </w:rPr>
        <w:t> </w:t>
      </w:r>
      <w:r>
        <w:rPr/>
        <w:t>the</w:t>
      </w:r>
      <w:r>
        <w:rPr>
          <w:spacing w:val="-2"/>
        </w:rPr>
        <w:t> </w:t>
      </w:r>
      <w:r>
        <w:rPr/>
        <w:t>current</w:t>
      </w:r>
      <w:r>
        <w:rPr>
          <w:spacing w:val="-4"/>
        </w:rPr>
        <w:t> </w:t>
      </w:r>
      <w:r>
        <w:rPr/>
        <w:t>market</w:t>
      </w:r>
      <w:r>
        <w:rPr>
          <w:spacing w:val="-2"/>
        </w:rPr>
        <w:t> </w:t>
      </w:r>
      <w:r>
        <w:rPr/>
        <w:t>value</w:t>
      </w:r>
      <w:r>
        <w:rPr>
          <w:spacing w:val="-2"/>
        </w:rPr>
        <w:t> </w:t>
      </w:r>
      <w:r>
        <w:rPr/>
        <w:t>of</w:t>
      </w:r>
      <w:r>
        <w:rPr>
          <w:spacing w:val="-4"/>
        </w:rPr>
        <w:t> </w:t>
      </w:r>
      <w:r>
        <w:rPr/>
        <w:t>these</w:t>
      </w:r>
      <w:r>
        <w:rPr>
          <w:spacing w:val="-3"/>
        </w:rPr>
        <w:t> </w:t>
      </w:r>
      <w:r>
        <w:rPr>
          <w:spacing w:val="-2"/>
        </w:rPr>
        <w:t>assets.</w:t>
      </w:r>
    </w:p>
    <w:p>
      <w:pPr>
        <w:pStyle w:val="ListParagraph"/>
        <w:numPr>
          <w:ilvl w:val="0"/>
          <w:numId w:val="117"/>
        </w:numPr>
        <w:tabs>
          <w:tab w:pos="612" w:val="left" w:leader="none"/>
          <w:tab w:pos="614" w:val="left" w:leader="none"/>
        </w:tabs>
        <w:spacing w:line="266" w:lineRule="auto" w:before="271" w:after="0"/>
        <w:ind w:left="614" w:right="1478" w:hanging="363"/>
        <w:jc w:val="left"/>
        <w:rPr>
          <w:sz w:val="23"/>
        </w:rPr>
      </w:pPr>
      <w:r>
        <w:rPr>
          <w:sz w:val="23"/>
        </w:rPr>
        <w:t>Next,</w:t>
      </w:r>
      <w:r>
        <w:rPr>
          <w:spacing w:val="-3"/>
          <w:sz w:val="23"/>
        </w:rPr>
        <w:t> </w:t>
      </w:r>
      <w:r>
        <w:rPr>
          <w:sz w:val="23"/>
        </w:rPr>
        <w:t>gather</w:t>
      </w:r>
      <w:r>
        <w:rPr>
          <w:spacing w:val="-2"/>
          <w:sz w:val="23"/>
        </w:rPr>
        <w:t> </w:t>
      </w:r>
      <w:r>
        <w:rPr>
          <w:sz w:val="23"/>
        </w:rPr>
        <w:t>the</w:t>
      </w:r>
      <w:r>
        <w:rPr>
          <w:spacing w:val="-2"/>
          <w:sz w:val="23"/>
        </w:rPr>
        <w:t> </w:t>
      </w:r>
      <w:r>
        <w:rPr>
          <w:sz w:val="23"/>
        </w:rPr>
        <w:t>latest</w:t>
      </w:r>
      <w:r>
        <w:rPr>
          <w:spacing w:val="-5"/>
          <w:sz w:val="23"/>
        </w:rPr>
        <w:t> </w:t>
      </w:r>
      <w:r>
        <w:rPr>
          <w:sz w:val="23"/>
        </w:rPr>
        <w:t>statements</w:t>
      </w:r>
      <w:r>
        <w:rPr>
          <w:spacing w:val="-2"/>
          <w:sz w:val="23"/>
        </w:rPr>
        <w:t> </w:t>
      </w:r>
      <w:r>
        <w:rPr>
          <w:sz w:val="23"/>
        </w:rPr>
        <w:t>for his</w:t>
      </w:r>
      <w:r>
        <w:rPr>
          <w:spacing w:val="-2"/>
          <w:sz w:val="23"/>
        </w:rPr>
        <w:t> </w:t>
      </w:r>
      <w:r>
        <w:rPr>
          <w:sz w:val="23"/>
        </w:rPr>
        <w:t>more</w:t>
      </w:r>
      <w:r>
        <w:rPr>
          <w:spacing w:val="-2"/>
          <w:sz w:val="23"/>
        </w:rPr>
        <w:t> </w:t>
      </w:r>
      <w:r>
        <w:rPr>
          <w:sz w:val="23"/>
        </w:rPr>
        <w:t>liquid</w:t>
      </w:r>
      <w:r>
        <w:rPr>
          <w:spacing w:val="-4"/>
          <w:sz w:val="23"/>
        </w:rPr>
        <w:t> </w:t>
      </w:r>
      <w:r>
        <w:rPr>
          <w:sz w:val="23"/>
        </w:rPr>
        <w:t>assets.</w:t>
      </w:r>
      <w:r>
        <w:rPr>
          <w:spacing w:val="-4"/>
          <w:sz w:val="23"/>
        </w:rPr>
        <w:t> </w:t>
      </w:r>
      <w:r>
        <w:rPr>
          <w:sz w:val="23"/>
        </w:rPr>
        <w:t>Include</w:t>
      </w:r>
      <w:r>
        <w:rPr>
          <w:spacing w:val="-2"/>
          <w:sz w:val="23"/>
        </w:rPr>
        <w:t> </w:t>
      </w:r>
      <w:r>
        <w:rPr>
          <w:sz w:val="23"/>
        </w:rPr>
        <w:t>current</w:t>
      </w:r>
      <w:r>
        <w:rPr>
          <w:spacing w:val="-4"/>
          <w:sz w:val="23"/>
        </w:rPr>
        <w:t> </w:t>
      </w:r>
      <w:r>
        <w:rPr>
          <w:sz w:val="23"/>
        </w:rPr>
        <w:t>and</w:t>
      </w:r>
      <w:r>
        <w:rPr>
          <w:spacing w:val="-4"/>
          <w:sz w:val="23"/>
        </w:rPr>
        <w:t> </w:t>
      </w:r>
      <w:r>
        <w:rPr>
          <w:sz w:val="23"/>
        </w:rPr>
        <w:t>savings</w:t>
      </w:r>
      <w:r>
        <w:rPr>
          <w:spacing w:val="-2"/>
          <w:sz w:val="23"/>
        </w:rPr>
        <w:t> </w:t>
      </w:r>
      <w:r>
        <w:rPr>
          <w:sz w:val="23"/>
        </w:rPr>
        <w:t>accounts, cash, certificates of deposit or other investments such as unit trusts, and CPF accounts.</w:t>
      </w:r>
    </w:p>
    <w:p>
      <w:pPr>
        <w:pStyle w:val="ListParagraph"/>
        <w:numPr>
          <w:ilvl w:val="0"/>
          <w:numId w:val="117"/>
        </w:numPr>
        <w:tabs>
          <w:tab w:pos="612" w:val="left" w:leader="none"/>
          <w:tab w:pos="614" w:val="left" w:leader="none"/>
        </w:tabs>
        <w:spacing w:line="264" w:lineRule="auto" w:before="241" w:after="0"/>
        <w:ind w:left="614" w:right="1397" w:hanging="363"/>
        <w:jc w:val="left"/>
        <w:rPr>
          <w:sz w:val="23"/>
        </w:rPr>
      </w:pPr>
      <w:r>
        <w:rPr>
          <w:sz w:val="23"/>
        </w:rPr>
        <w:t>Finally,</w:t>
      </w:r>
      <w:r>
        <w:rPr>
          <w:spacing w:val="38"/>
          <w:sz w:val="23"/>
        </w:rPr>
        <w:t> </w:t>
      </w:r>
      <w:r>
        <w:rPr>
          <w:sz w:val="23"/>
        </w:rPr>
        <w:t>consider</w:t>
      </w:r>
      <w:r>
        <w:rPr>
          <w:spacing w:val="37"/>
          <w:sz w:val="23"/>
        </w:rPr>
        <w:t> </w:t>
      </w:r>
      <w:r>
        <w:rPr>
          <w:sz w:val="23"/>
        </w:rPr>
        <w:t>listing</w:t>
      </w:r>
      <w:r>
        <w:rPr>
          <w:spacing w:val="37"/>
          <w:sz w:val="23"/>
        </w:rPr>
        <w:t> </w:t>
      </w:r>
      <w:r>
        <w:rPr>
          <w:sz w:val="23"/>
        </w:rPr>
        <w:t>personal</w:t>
      </w:r>
      <w:r>
        <w:rPr>
          <w:spacing w:val="38"/>
          <w:sz w:val="23"/>
        </w:rPr>
        <w:t> </w:t>
      </w:r>
      <w:r>
        <w:rPr>
          <w:sz w:val="23"/>
        </w:rPr>
        <w:t>items</w:t>
      </w:r>
      <w:r>
        <w:rPr>
          <w:spacing w:val="39"/>
          <w:sz w:val="23"/>
        </w:rPr>
        <w:t> </w:t>
      </w:r>
      <w:r>
        <w:rPr>
          <w:sz w:val="23"/>
        </w:rPr>
        <w:t>that</w:t>
      </w:r>
      <w:r>
        <w:rPr>
          <w:spacing w:val="38"/>
          <w:sz w:val="23"/>
        </w:rPr>
        <w:t> </w:t>
      </w:r>
      <w:r>
        <w:rPr>
          <w:sz w:val="23"/>
        </w:rPr>
        <w:t>may</w:t>
      </w:r>
      <w:r>
        <w:rPr>
          <w:spacing w:val="37"/>
          <w:sz w:val="23"/>
        </w:rPr>
        <w:t> </w:t>
      </w:r>
      <w:r>
        <w:rPr>
          <w:sz w:val="23"/>
        </w:rPr>
        <w:t>be</w:t>
      </w:r>
      <w:r>
        <w:rPr>
          <w:spacing w:val="38"/>
          <w:sz w:val="23"/>
        </w:rPr>
        <w:t> </w:t>
      </w:r>
      <w:r>
        <w:rPr>
          <w:sz w:val="23"/>
        </w:rPr>
        <w:t>of</w:t>
      </w:r>
      <w:r>
        <w:rPr>
          <w:spacing w:val="37"/>
          <w:sz w:val="23"/>
        </w:rPr>
        <w:t> </w:t>
      </w:r>
      <w:r>
        <w:rPr>
          <w:sz w:val="23"/>
        </w:rPr>
        <w:t>value.</w:t>
      </w:r>
      <w:r>
        <w:rPr>
          <w:spacing w:val="38"/>
          <w:sz w:val="23"/>
        </w:rPr>
        <w:t> </w:t>
      </w:r>
      <w:r>
        <w:rPr>
          <w:sz w:val="23"/>
        </w:rPr>
        <w:t>This</w:t>
      </w:r>
      <w:r>
        <w:rPr>
          <w:spacing w:val="36"/>
          <w:sz w:val="23"/>
        </w:rPr>
        <w:t> </w:t>
      </w:r>
      <w:r>
        <w:rPr>
          <w:sz w:val="23"/>
        </w:rPr>
        <w:t>could</w:t>
      </w:r>
      <w:r>
        <w:rPr>
          <w:spacing w:val="37"/>
          <w:sz w:val="23"/>
        </w:rPr>
        <w:t> </w:t>
      </w:r>
      <w:r>
        <w:rPr>
          <w:sz w:val="23"/>
        </w:rPr>
        <w:t>include</w:t>
      </w:r>
      <w:r>
        <w:rPr>
          <w:spacing w:val="40"/>
          <w:sz w:val="23"/>
        </w:rPr>
        <w:t> </w:t>
      </w:r>
      <w:r>
        <w:rPr>
          <w:sz w:val="23"/>
        </w:rPr>
        <w:t>jewellery,</w:t>
      </w:r>
      <w:r>
        <w:rPr>
          <w:spacing w:val="38"/>
          <w:sz w:val="23"/>
        </w:rPr>
        <w:t> </w:t>
      </w:r>
      <w:r>
        <w:rPr>
          <w:sz w:val="23"/>
        </w:rPr>
        <w:t>coin collections, musical instruments, etc. Small value items worth less than say, $100, may be ignored.</w:t>
      </w:r>
    </w:p>
    <w:p>
      <w:pPr>
        <w:pStyle w:val="ListParagraph"/>
        <w:numPr>
          <w:ilvl w:val="0"/>
          <w:numId w:val="117"/>
        </w:numPr>
        <w:tabs>
          <w:tab w:pos="614" w:val="left" w:leader="none"/>
        </w:tabs>
        <w:spacing w:line="240" w:lineRule="auto" w:before="246" w:after="0"/>
        <w:ind w:left="614" w:right="0" w:hanging="362"/>
        <w:jc w:val="left"/>
        <w:rPr>
          <w:sz w:val="24"/>
        </w:rPr>
      </w:pPr>
      <w:r>
        <w:rPr>
          <w:sz w:val="24"/>
        </w:rPr>
        <w:t>Now,</w:t>
      </w:r>
      <w:r>
        <w:rPr>
          <w:spacing w:val="-6"/>
          <w:sz w:val="24"/>
        </w:rPr>
        <w:t> </w:t>
      </w:r>
      <w:r>
        <w:rPr>
          <w:sz w:val="24"/>
        </w:rPr>
        <w:t>take</w:t>
      </w:r>
      <w:r>
        <w:rPr>
          <w:spacing w:val="-3"/>
          <w:sz w:val="24"/>
        </w:rPr>
        <w:t> </w:t>
      </w:r>
      <w:r>
        <w:rPr>
          <w:sz w:val="24"/>
        </w:rPr>
        <w:t>all</w:t>
      </w:r>
      <w:r>
        <w:rPr>
          <w:spacing w:val="-1"/>
          <w:sz w:val="24"/>
        </w:rPr>
        <w:t> </w:t>
      </w:r>
      <w:r>
        <w:rPr>
          <w:sz w:val="24"/>
        </w:rPr>
        <w:t>of</w:t>
      </w:r>
      <w:r>
        <w:rPr>
          <w:spacing w:val="-2"/>
          <w:sz w:val="24"/>
        </w:rPr>
        <w:t> </w:t>
      </w:r>
      <w:r>
        <w:rPr>
          <w:sz w:val="24"/>
        </w:rPr>
        <w:t>the</w:t>
      </w:r>
      <w:r>
        <w:rPr>
          <w:spacing w:val="-4"/>
          <w:sz w:val="24"/>
        </w:rPr>
        <w:t> </w:t>
      </w:r>
      <w:r>
        <w:rPr>
          <w:sz w:val="24"/>
        </w:rPr>
        <w:t>assets</w:t>
      </w:r>
      <w:r>
        <w:rPr>
          <w:spacing w:val="-2"/>
          <w:sz w:val="24"/>
        </w:rPr>
        <w:t> </w:t>
      </w:r>
      <w:r>
        <w:rPr>
          <w:sz w:val="24"/>
        </w:rPr>
        <w:t>that</w:t>
      </w:r>
      <w:r>
        <w:rPr>
          <w:spacing w:val="-2"/>
          <w:sz w:val="24"/>
        </w:rPr>
        <w:t> </w:t>
      </w:r>
      <w:r>
        <w:rPr>
          <w:sz w:val="24"/>
        </w:rPr>
        <w:t>have</w:t>
      </w:r>
      <w:r>
        <w:rPr>
          <w:spacing w:val="-4"/>
          <w:sz w:val="24"/>
        </w:rPr>
        <w:t> </w:t>
      </w:r>
      <w:r>
        <w:rPr>
          <w:sz w:val="24"/>
        </w:rPr>
        <w:t>been</w:t>
      </w:r>
      <w:r>
        <w:rPr>
          <w:spacing w:val="-3"/>
          <w:sz w:val="24"/>
        </w:rPr>
        <w:t> </w:t>
      </w:r>
      <w:r>
        <w:rPr>
          <w:sz w:val="24"/>
        </w:rPr>
        <w:t>listed</w:t>
      </w:r>
      <w:r>
        <w:rPr>
          <w:spacing w:val="-1"/>
          <w:sz w:val="24"/>
        </w:rPr>
        <w:t> </w:t>
      </w:r>
      <w:r>
        <w:rPr>
          <w:sz w:val="24"/>
        </w:rPr>
        <w:t>in the</w:t>
      </w:r>
      <w:r>
        <w:rPr>
          <w:spacing w:val="-3"/>
          <w:sz w:val="24"/>
        </w:rPr>
        <w:t> </w:t>
      </w:r>
      <w:r>
        <w:rPr>
          <w:sz w:val="24"/>
        </w:rPr>
        <w:t>first</w:t>
      </w:r>
      <w:r>
        <w:rPr>
          <w:spacing w:val="-3"/>
          <w:sz w:val="24"/>
        </w:rPr>
        <w:t> </w:t>
      </w:r>
      <w:r>
        <w:rPr>
          <w:sz w:val="24"/>
        </w:rPr>
        <w:t>three</w:t>
      </w:r>
      <w:r>
        <w:rPr>
          <w:spacing w:val="-4"/>
          <w:sz w:val="24"/>
        </w:rPr>
        <w:t> </w:t>
      </w:r>
      <w:r>
        <w:rPr>
          <w:sz w:val="24"/>
        </w:rPr>
        <w:t>steps</w:t>
      </w:r>
      <w:r>
        <w:rPr>
          <w:spacing w:val="-1"/>
          <w:sz w:val="24"/>
        </w:rPr>
        <w:t> </w:t>
      </w:r>
      <w:r>
        <w:rPr>
          <w:sz w:val="24"/>
        </w:rPr>
        <w:t>and</w:t>
      </w:r>
      <w:r>
        <w:rPr>
          <w:spacing w:val="-1"/>
          <w:sz w:val="24"/>
        </w:rPr>
        <w:t> </w:t>
      </w:r>
      <w:r>
        <w:rPr>
          <w:sz w:val="24"/>
        </w:rPr>
        <w:t>add</w:t>
      </w:r>
      <w:r>
        <w:rPr>
          <w:spacing w:val="-3"/>
          <w:sz w:val="24"/>
        </w:rPr>
        <w:t> </w:t>
      </w:r>
      <w:r>
        <w:rPr>
          <w:sz w:val="24"/>
        </w:rPr>
        <w:t>them</w:t>
      </w:r>
      <w:r>
        <w:rPr>
          <w:spacing w:val="-1"/>
          <w:sz w:val="24"/>
        </w:rPr>
        <w:t> </w:t>
      </w:r>
      <w:r>
        <w:rPr>
          <w:spacing w:val="-2"/>
          <w:sz w:val="24"/>
        </w:rPr>
        <w:t>together.</w:t>
      </w:r>
    </w:p>
    <w:p>
      <w:pPr>
        <w:pStyle w:val="BodyText"/>
        <w:spacing w:before="5"/>
        <w:ind w:left="614"/>
      </w:pPr>
      <w:r>
        <w:rPr/>
        <w:t>This</w:t>
      </w:r>
      <w:r>
        <w:rPr>
          <w:spacing w:val="-6"/>
        </w:rPr>
        <w:t> </w:t>
      </w:r>
      <w:r>
        <w:rPr/>
        <w:t>number</w:t>
      </w:r>
      <w:r>
        <w:rPr>
          <w:spacing w:val="-2"/>
        </w:rPr>
        <w:t> </w:t>
      </w:r>
      <w:r>
        <w:rPr/>
        <w:t>represents</w:t>
      </w:r>
      <w:r>
        <w:rPr>
          <w:spacing w:val="-3"/>
        </w:rPr>
        <w:t> </w:t>
      </w:r>
      <w:r>
        <w:rPr/>
        <w:t>the</w:t>
      </w:r>
      <w:r>
        <w:rPr>
          <w:spacing w:val="-3"/>
        </w:rPr>
        <w:t> </w:t>
      </w:r>
      <w:r>
        <w:rPr/>
        <w:t>client’s</w:t>
      </w:r>
      <w:r>
        <w:rPr>
          <w:spacing w:val="-5"/>
        </w:rPr>
        <w:t> </w:t>
      </w:r>
      <w:r>
        <w:rPr/>
        <w:t>total</w:t>
      </w:r>
      <w:r>
        <w:rPr>
          <w:spacing w:val="-2"/>
        </w:rPr>
        <w:t> assets.</w:t>
      </w:r>
    </w:p>
    <w:p>
      <w:pPr>
        <w:pStyle w:val="ListParagraph"/>
        <w:numPr>
          <w:ilvl w:val="0"/>
          <w:numId w:val="117"/>
        </w:numPr>
        <w:tabs>
          <w:tab w:pos="614" w:val="left" w:leader="none"/>
        </w:tabs>
        <w:spacing w:line="247" w:lineRule="auto" w:before="271" w:after="0"/>
        <w:ind w:left="614" w:right="1832" w:hanging="363"/>
        <w:jc w:val="left"/>
        <w:rPr>
          <w:sz w:val="24"/>
        </w:rPr>
      </w:pPr>
      <w:r>
        <w:rPr>
          <w:sz w:val="24"/>
        </w:rPr>
        <w:t>It</w:t>
      </w:r>
      <w:r>
        <w:rPr>
          <w:spacing w:val="-2"/>
          <w:sz w:val="24"/>
        </w:rPr>
        <w:t> </w:t>
      </w:r>
      <w:r>
        <w:rPr>
          <w:sz w:val="24"/>
        </w:rPr>
        <w:t>is</w:t>
      </w:r>
      <w:r>
        <w:rPr>
          <w:spacing w:val="-3"/>
          <w:sz w:val="24"/>
        </w:rPr>
        <w:t> </w:t>
      </w:r>
      <w:r>
        <w:rPr>
          <w:sz w:val="24"/>
        </w:rPr>
        <w:t>now</w:t>
      </w:r>
      <w:r>
        <w:rPr>
          <w:spacing w:val="-3"/>
          <w:sz w:val="24"/>
        </w:rPr>
        <w:t> </w:t>
      </w:r>
      <w:r>
        <w:rPr>
          <w:sz w:val="24"/>
        </w:rPr>
        <w:t>time</w:t>
      </w:r>
      <w:r>
        <w:rPr>
          <w:spacing w:val="-2"/>
          <w:sz w:val="24"/>
        </w:rPr>
        <w:t> </w:t>
      </w:r>
      <w:r>
        <w:rPr>
          <w:sz w:val="24"/>
        </w:rPr>
        <w:t>to</w:t>
      </w:r>
      <w:r>
        <w:rPr>
          <w:spacing w:val="-2"/>
          <w:sz w:val="24"/>
        </w:rPr>
        <w:t> </w:t>
      </w:r>
      <w:r>
        <w:rPr>
          <w:sz w:val="24"/>
        </w:rPr>
        <w:t>look</w:t>
      </w:r>
      <w:r>
        <w:rPr>
          <w:spacing w:val="-3"/>
          <w:sz w:val="24"/>
        </w:rPr>
        <w:t> </w:t>
      </w:r>
      <w:r>
        <w:rPr>
          <w:sz w:val="24"/>
        </w:rPr>
        <w:t>at</w:t>
      </w:r>
      <w:r>
        <w:rPr>
          <w:spacing w:val="-4"/>
          <w:sz w:val="24"/>
        </w:rPr>
        <w:t> </w:t>
      </w:r>
      <w:r>
        <w:rPr>
          <w:sz w:val="24"/>
        </w:rPr>
        <w:t>liabilities.</w:t>
      </w:r>
      <w:r>
        <w:rPr>
          <w:spacing w:val="-3"/>
          <w:sz w:val="24"/>
        </w:rPr>
        <w:t> </w:t>
      </w:r>
      <w:r>
        <w:rPr>
          <w:sz w:val="24"/>
        </w:rPr>
        <w:t>Again,</w:t>
      </w:r>
      <w:r>
        <w:rPr>
          <w:spacing w:val="-5"/>
          <w:sz w:val="24"/>
        </w:rPr>
        <w:t> </w:t>
      </w:r>
      <w:r>
        <w:rPr>
          <w:sz w:val="24"/>
        </w:rPr>
        <w:t>start</w:t>
      </w:r>
      <w:r>
        <w:rPr>
          <w:spacing w:val="-4"/>
          <w:sz w:val="24"/>
        </w:rPr>
        <w:t> </w:t>
      </w:r>
      <w:r>
        <w:rPr>
          <w:sz w:val="24"/>
        </w:rPr>
        <w:t>with</w:t>
      </w:r>
      <w:r>
        <w:rPr>
          <w:spacing w:val="-2"/>
          <w:sz w:val="24"/>
        </w:rPr>
        <w:t> </w:t>
      </w:r>
      <w:r>
        <w:rPr>
          <w:sz w:val="24"/>
        </w:rPr>
        <w:t>major</w:t>
      </w:r>
      <w:r>
        <w:rPr>
          <w:spacing w:val="-2"/>
          <w:sz w:val="24"/>
        </w:rPr>
        <w:t> </w:t>
      </w:r>
      <w:r>
        <w:rPr>
          <w:sz w:val="24"/>
        </w:rPr>
        <w:t>outstanding</w:t>
      </w:r>
      <w:r>
        <w:rPr>
          <w:spacing w:val="-3"/>
          <w:sz w:val="24"/>
        </w:rPr>
        <w:t> </w:t>
      </w:r>
      <w:r>
        <w:rPr>
          <w:sz w:val="24"/>
        </w:rPr>
        <w:t>liabilities</w:t>
      </w:r>
      <w:r>
        <w:rPr>
          <w:spacing w:val="-3"/>
          <w:sz w:val="24"/>
        </w:rPr>
        <w:t> </w:t>
      </w:r>
      <w:r>
        <w:rPr>
          <w:sz w:val="24"/>
        </w:rPr>
        <w:t>such</w:t>
      </w:r>
      <w:r>
        <w:rPr>
          <w:spacing w:val="-2"/>
          <w:sz w:val="24"/>
        </w:rPr>
        <w:t> </w:t>
      </w:r>
      <w:r>
        <w:rPr>
          <w:sz w:val="24"/>
        </w:rPr>
        <w:t>as</w:t>
      </w:r>
      <w:r>
        <w:rPr>
          <w:spacing w:val="-5"/>
          <w:sz w:val="24"/>
        </w:rPr>
        <w:t> </w:t>
      </w:r>
      <w:r>
        <w:rPr>
          <w:sz w:val="24"/>
        </w:rPr>
        <w:t>the balance on a housing loan or car loans and list those.</w:t>
      </w:r>
    </w:p>
    <w:p>
      <w:pPr>
        <w:pStyle w:val="ListParagraph"/>
        <w:numPr>
          <w:ilvl w:val="0"/>
          <w:numId w:val="117"/>
        </w:numPr>
        <w:tabs>
          <w:tab w:pos="614" w:val="left" w:leader="none"/>
        </w:tabs>
        <w:spacing w:line="240" w:lineRule="auto" w:before="261" w:after="0"/>
        <w:ind w:left="614" w:right="0" w:hanging="362"/>
        <w:jc w:val="left"/>
        <w:rPr>
          <w:sz w:val="24"/>
        </w:rPr>
      </w:pPr>
      <w:r>
        <w:rPr>
          <w:sz w:val="24"/>
        </w:rPr>
        <w:t>Next,</w:t>
      </w:r>
      <w:r>
        <w:rPr>
          <w:spacing w:val="-5"/>
          <w:sz w:val="24"/>
        </w:rPr>
        <w:t> </w:t>
      </w:r>
      <w:r>
        <w:rPr>
          <w:sz w:val="24"/>
        </w:rPr>
        <w:t>list</w:t>
      </w:r>
      <w:r>
        <w:rPr>
          <w:spacing w:val="-2"/>
          <w:sz w:val="24"/>
        </w:rPr>
        <w:t> </w:t>
      </w:r>
      <w:r>
        <w:rPr>
          <w:sz w:val="24"/>
        </w:rPr>
        <w:t>all</w:t>
      </w:r>
      <w:r>
        <w:rPr>
          <w:spacing w:val="-5"/>
          <w:sz w:val="24"/>
        </w:rPr>
        <w:t> </w:t>
      </w:r>
      <w:r>
        <w:rPr>
          <w:sz w:val="24"/>
        </w:rPr>
        <w:t>of</w:t>
      </w:r>
      <w:r>
        <w:rPr>
          <w:spacing w:val="-2"/>
          <w:sz w:val="24"/>
        </w:rPr>
        <w:t> </w:t>
      </w:r>
      <w:r>
        <w:rPr>
          <w:sz w:val="24"/>
        </w:rPr>
        <w:t>your</w:t>
      </w:r>
      <w:r>
        <w:rPr>
          <w:spacing w:val="-5"/>
          <w:sz w:val="24"/>
        </w:rPr>
        <w:t> </w:t>
      </w:r>
      <w:r>
        <w:rPr>
          <w:sz w:val="24"/>
        </w:rPr>
        <w:t>client’s</w:t>
      </w:r>
      <w:r>
        <w:rPr>
          <w:spacing w:val="-4"/>
          <w:sz w:val="24"/>
        </w:rPr>
        <w:t> </w:t>
      </w:r>
      <w:r>
        <w:rPr>
          <w:sz w:val="24"/>
        </w:rPr>
        <w:t>personal</w:t>
      </w:r>
      <w:r>
        <w:rPr>
          <w:spacing w:val="-5"/>
          <w:sz w:val="24"/>
        </w:rPr>
        <w:t> </w:t>
      </w:r>
      <w:r>
        <w:rPr>
          <w:sz w:val="24"/>
        </w:rPr>
        <w:t>liabilities</w:t>
      </w:r>
      <w:r>
        <w:rPr>
          <w:spacing w:val="-4"/>
          <w:sz w:val="24"/>
        </w:rPr>
        <w:t> </w:t>
      </w:r>
      <w:r>
        <w:rPr>
          <w:sz w:val="24"/>
        </w:rPr>
        <w:t>such</w:t>
      </w:r>
      <w:r>
        <w:rPr>
          <w:spacing w:val="-2"/>
          <w:sz w:val="24"/>
        </w:rPr>
        <w:t> </w:t>
      </w:r>
      <w:r>
        <w:rPr>
          <w:sz w:val="24"/>
        </w:rPr>
        <w:t>as</w:t>
      </w:r>
      <w:r>
        <w:rPr>
          <w:spacing w:val="-3"/>
          <w:sz w:val="24"/>
        </w:rPr>
        <w:t> </w:t>
      </w:r>
      <w:r>
        <w:rPr>
          <w:sz w:val="24"/>
        </w:rPr>
        <w:t>credit</w:t>
      </w:r>
      <w:r>
        <w:rPr>
          <w:spacing w:val="-4"/>
          <w:sz w:val="24"/>
        </w:rPr>
        <w:t> </w:t>
      </w:r>
      <w:r>
        <w:rPr>
          <w:sz w:val="24"/>
        </w:rPr>
        <w:t>cards,</w:t>
      </w:r>
      <w:r>
        <w:rPr>
          <w:spacing w:val="-5"/>
          <w:sz w:val="24"/>
        </w:rPr>
        <w:t> </w:t>
      </w:r>
      <w:r>
        <w:rPr>
          <w:sz w:val="24"/>
        </w:rPr>
        <w:t>overdraft</w:t>
      </w:r>
      <w:r>
        <w:rPr>
          <w:spacing w:val="-4"/>
          <w:sz w:val="24"/>
        </w:rPr>
        <w:t> </w:t>
      </w:r>
      <w:r>
        <w:rPr>
          <w:sz w:val="24"/>
        </w:rPr>
        <w:t>facilities,</w:t>
      </w:r>
      <w:r>
        <w:rPr>
          <w:spacing w:val="-2"/>
          <w:sz w:val="24"/>
        </w:rPr>
        <w:t> </w:t>
      </w:r>
      <w:r>
        <w:rPr>
          <w:sz w:val="24"/>
        </w:rPr>
        <w:t>or</w:t>
      </w:r>
      <w:r>
        <w:rPr>
          <w:spacing w:val="-3"/>
          <w:sz w:val="24"/>
        </w:rPr>
        <w:t> </w:t>
      </w:r>
      <w:r>
        <w:rPr>
          <w:spacing w:val="-5"/>
          <w:sz w:val="24"/>
        </w:rPr>
        <w:t>any</w:t>
      </w:r>
    </w:p>
    <w:p>
      <w:pPr>
        <w:pStyle w:val="BodyText"/>
        <w:spacing w:before="5"/>
        <w:ind w:left="614"/>
      </w:pPr>
      <w:r>
        <w:rPr/>
        <w:t>other</w:t>
      </w:r>
      <w:r>
        <w:rPr>
          <w:spacing w:val="-3"/>
        </w:rPr>
        <w:t> </w:t>
      </w:r>
      <w:r>
        <w:rPr/>
        <w:t>debt</w:t>
      </w:r>
      <w:r>
        <w:rPr>
          <w:spacing w:val="-1"/>
        </w:rPr>
        <w:t> </w:t>
      </w:r>
      <w:r>
        <w:rPr/>
        <w:t>he</w:t>
      </w:r>
      <w:r>
        <w:rPr>
          <w:spacing w:val="-1"/>
        </w:rPr>
        <w:t> </w:t>
      </w:r>
      <w:r>
        <w:rPr/>
        <w:t>may</w:t>
      </w:r>
      <w:r>
        <w:rPr>
          <w:spacing w:val="-3"/>
        </w:rPr>
        <w:t> </w:t>
      </w:r>
      <w:r>
        <w:rPr>
          <w:spacing w:val="-4"/>
        </w:rPr>
        <w:t>owe.</w:t>
      </w:r>
    </w:p>
    <w:p>
      <w:pPr>
        <w:pStyle w:val="ListParagraph"/>
        <w:numPr>
          <w:ilvl w:val="0"/>
          <w:numId w:val="117"/>
        </w:numPr>
        <w:tabs>
          <w:tab w:pos="614" w:val="left" w:leader="none"/>
        </w:tabs>
        <w:spacing w:line="240" w:lineRule="auto" w:before="273" w:after="0"/>
        <w:ind w:left="614" w:right="0" w:hanging="362"/>
        <w:jc w:val="left"/>
        <w:rPr>
          <w:sz w:val="24"/>
        </w:rPr>
      </w:pPr>
      <w:r>
        <w:rPr>
          <w:sz w:val="24"/>
        </w:rPr>
        <w:t>Total</w:t>
      </w:r>
      <w:r>
        <w:rPr>
          <w:spacing w:val="-3"/>
          <w:sz w:val="24"/>
        </w:rPr>
        <w:t> </w:t>
      </w:r>
      <w:r>
        <w:rPr>
          <w:sz w:val="24"/>
        </w:rPr>
        <w:t>up all</w:t>
      </w:r>
      <w:r>
        <w:rPr>
          <w:spacing w:val="-2"/>
          <w:sz w:val="24"/>
        </w:rPr>
        <w:t> </w:t>
      </w:r>
      <w:r>
        <w:rPr>
          <w:sz w:val="24"/>
        </w:rPr>
        <w:t>his </w:t>
      </w:r>
      <w:r>
        <w:rPr>
          <w:spacing w:val="-2"/>
          <w:sz w:val="24"/>
        </w:rPr>
        <w:t>liabilities.</w:t>
      </w:r>
    </w:p>
    <w:p>
      <w:pPr>
        <w:pStyle w:val="ListParagraph"/>
        <w:numPr>
          <w:ilvl w:val="0"/>
          <w:numId w:val="117"/>
        </w:numPr>
        <w:tabs>
          <w:tab w:pos="614" w:val="left" w:leader="none"/>
        </w:tabs>
        <w:spacing w:line="240" w:lineRule="auto" w:before="283" w:after="0"/>
        <w:ind w:left="614" w:right="1345" w:hanging="363"/>
        <w:jc w:val="both"/>
        <w:rPr>
          <w:sz w:val="24"/>
        </w:rPr>
      </w:pPr>
      <w:r>
        <w:rPr>
          <w:sz w:val="24"/>
        </w:rPr>
        <w:t>Finally,</w:t>
      </w:r>
      <w:r>
        <w:rPr>
          <w:spacing w:val="-14"/>
          <w:sz w:val="24"/>
        </w:rPr>
        <w:t> </w:t>
      </w:r>
      <w:r>
        <w:rPr>
          <w:sz w:val="24"/>
        </w:rPr>
        <w:t>subtract</w:t>
      </w:r>
      <w:r>
        <w:rPr>
          <w:spacing w:val="-14"/>
          <w:sz w:val="24"/>
        </w:rPr>
        <w:t> </w:t>
      </w:r>
      <w:r>
        <w:rPr>
          <w:sz w:val="24"/>
        </w:rPr>
        <w:t>the</w:t>
      </w:r>
      <w:r>
        <w:rPr>
          <w:spacing w:val="-13"/>
          <w:sz w:val="24"/>
        </w:rPr>
        <w:t> </w:t>
      </w:r>
      <w:r>
        <w:rPr>
          <w:sz w:val="24"/>
        </w:rPr>
        <w:t>total</w:t>
      </w:r>
      <w:r>
        <w:rPr>
          <w:spacing w:val="-14"/>
          <w:sz w:val="24"/>
        </w:rPr>
        <w:t> </w:t>
      </w:r>
      <w:r>
        <w:rPr>
          <w:sz w:val="24"/>
        </w:rPr>
        <w:t>liabilities</w:t>
      </w:r>
      <w:r>
        <w:rPr>
          <w:spacing w:val="-13"/>
          <w:sz w:val="24"/>
        </w:rPr>
        <w:t> </w:t>
      </w:r>
      <w:r>
        <w:rPr>
          <w:sz w:val="24"/>
        </w:rPr>
        <w:t>from</w:t>
      </w:r>
      <w:r>
        <w:rPr>
          <w:spacing w:val="-13"/>
          <w:sz w:val="24"/>
        </w:rPr>
        <w:t> </w:t>
      </w:r>
      <w:r>
        <w:rPr>
          <w:sz w:val="24"/>
        </w:rPr>
        <w:t>the</w:t>
      </w:r>
      <w:r>
        <w:rPr>
          <w:spacing w:val="-13"/>
          <w:sz w:val="24"/>
        </w:rPr>
        <w:t> </w:t>
      </w:r>
      <w:r>
        <w:rPr>
          <w:sz w:val="24"/>
        </w:rPr>
        <w:t>total</w:t>
      </w:r>
      <w:r>
        <w:rPr>
          <w:spacing w:val="-13"/>
          <w:sz w:val="24"/>
        </w:rPr>
        <w:t> </w:t>
      </w:r>
      <w:r>
        <w:rPr>
          <w:sz w:val="24"/>
        </w:rPr>
        <w:t>assets</w:t>
      </w:r>
      <w:r>
        <w:rPr>
          <w:spacing w:val="-11"/>
          <w:sz w:val="24"/>
        </w:rPr>
        <w:t> </w:t>
      </w:r>
      <w:r>
        <w:rPr>
          <w:sz w:val="24"/>
        </w:rPr>
        <w:t>and</w:t>
      </w:r>
      <w:r>
        <w:rPr>
          <w:spacing w:val="-12"/>
          <w:sz w:val="24"/>
        </w:rPr>
        <w:t> </w:t>
      </w:r>
      <w:r>
        <w:rPr>
          <w:sz w:val="24"/>
        </w:rPr>
        <w:t>you</w:t>
      </w:r>
      <w:r>
        <w:rPr>
          <w:spacing w:val="-14"/>
          <w:sz w:val="24"/>
        </w:rPr>
        <w:t> </w:t>
      </w:r>
      <w:r>
        <w:rPr>
          <w:sz w:val="24"/>
        </w:rPr>
        <w:t>will</w:t>
      </w:r>
      <w:r>
        <w:rPr>
          <w:spacing w:val="-13"/>
          <w:sz w:val="24"/>
        </w:rPr>
        <w:t> </w:t>
      </w:r>
      <w:r>
        <w:rPr>
          <w:sz w:val="24"/>
        </w:rPr>
        <w:t>have</w:t>
      </w:r>
      <w:r>
        <w:rPr>
          <w:spacing w:val="-13"/>
          <w:sz w:val="24"/>
        </w:rPr>
        <w:t> </w:t>
      </w:r>
      <w:r>
        <w:rPr>
          <w:sz w:val="24"/>
        </w:rPr>
        <w:t>your</w:t>
      </w:r>
      <w:r>
        <w:rPr>
          <w:spacing w:val="-13"/>
          <w:sz w:val="24"/>
        </w:rPr>
        <w:t> </w:t>
      </w:r>
      <w:r>
        <w:rPr>
          <w:sz w:val="24"/>
        </w:rPr>
        <w:t>client’s</w:t>
      </w:r>
      <w:r>
        <w:rPr>
          <w:spacing w:val="-14"/>
          <w:sz w:val="24"/>
        </w:rPr>
        <w:t> </w:t>
      </w:r>
      <w:r>
        <w:rPr>
          <w:sz w:val="24"/>
        </w:rPr>
        <w:t>net</w:t>
      </w:r>
      <w:r>
        <w:rPr>
          <w:spacing w:val="-13"/>
          <w:sz w:val="24"/>
        </w:rPr>
        <w:t> </w:t>
      </w:r>
      <w:r>
        <w:rPr>
          <w:sz w:val="24"/>
        </w:rPr>
        <w:t>worth. It</w:t>
      </w:r>
      <w:r>
        <w:rPr>
          <w:spacing w:val="-8"/>
          <w:sz w:val="24"/>
        </w:rPr>
        <w:t> </w:t>
      </w:r>
      <w:r>
        <w:rPr>
          <w:sz w:val="24"/>
        </w:rPr>
        <w:t>may</w:t>
      </w:r>
      <w:r>
        <w:rPr>
          <w:spacing w:val="-11"/>
          <w:sz w:val="24"/>
        </w:rPr>
        <w:t> </w:t>
      </w:r>
      <w:r>
        <w:rPr>
          <w:sz w:val="24"/>
        </w:rPr>
        <w:t>be</w:t>
      </w:r>
      <w:r>
        <w:rPr>
          <w:spacing w:val="-10"/>
          <w:sz w:val="24"/>
        </w:rPr>
        <w:t> </w:t>
      </w:r>
      <w:r>
        <w:rPr>
          <w:sz w:val="24"/>
        </w:rPr>
        <w:t>big,</w:t>
      </w:r>
      <w:r>
        <w:rPr>
          <w:spacing w:val="-11"/>
          <w:sz w:val="24"/>
        </w:rPr>
        <w:t> </w:t>
      </w:r>
      <w:r>
        <w:rPr>
          <w:sz w:val="24"/>
        </w:rPr>
        <w:t>small,</w:t>
      </w:r>
      <w:r>
        <w:rPr>
          <w:spacing w:val="-10"/>
          <w:sz w:val="24"/>
        </w:rPr>
        <w:t> </w:t>
      </w:r>
      <w:r>
        <w:rPr>
          <w:sz w:val="24"/>
        </w:rPr>
        <w:t>or</w:t>
      </w:r>
      <w:r>
        <w:rPr>
          <w:spacing w:val="-9"/>
          <w:sz w:val="24"/>
        </w:rPr>
        <w:t> </w:t>
      </w:r>
      <w:r>
        <w:rPr>
          <w:sz w:val="24"/>
        </w:rPr>
        <w:t>even</w:t>
      </w:r>
      <w:r>
        <w:rPr>
          <w:spacing w:val="-9"/>
          <w:sz w:val="24"/>
        </w:rPr>
        <w:t> </w:t>
      </w:r>
      <w:r>
        <w:rPr>
          <w:sz w:val="24"/>
        </w:rPr>
        <w:t>negative,</w:t>
      </w:r>
      <w:r>
        <w:rPr>
          <w:spacing w:val="-10"/>
          <w:sz w:val="24"/>
        </w:rPr>
        <w:t> </w:t>
      </w:r>
      <w:r>
        <w:rPr>
          <w:sz w:val="24"/>
        </w:rPr>
        <w:t>but</w:t>
      </w:r>
      <w:r>
        <w:rPr>
          <w:spacing w:val="-10"/>
          <w:sz w:val="24"/>
        </w:rPr>
        <w:t> </w:t>
      </w:r>
      <w:r>
        <w:rPr>
          <w:sz w:val="24"/>
        </w:rPr>
        <w:t>that</w:t>
      </w:r>
      <w:r>
        <w:rPr>
          <w:spacing w:val="-10"/>
          <w:sz w:val="24"/>
        </w:rPr>
        <w:t> </w:t>
      </w:r>
      <w:r>
        <w:rPr>
          <w:sz w:val="24"/>
        </w:rPr>
        <w:t>does</w:t>
      </w:r>
      <w:r>
        <w:rPr>
          <w:spacing w:val="-8"/>
          <w:sz w:val="24"/>
        </w:rPr>
        <w:t> </w:t>
      </w:r>
      <w:r>
        <w:rPr>
          <w:sz w:val="24"/>
        </w:rPr>
        <w:t>not</w:t>
      </w:r>
      <w:r>
        <w:rPr>
          <w:spacing w:val="-7"/>
          <w:sz w:val="24"/>
        </w:rPr>
        <w:t> </w:t>
      </w:r>
      <w:r>
        <w:rPr>
          <w:sz w:val="24"/>
        </w:rPr>
        <w:t>matter</w:t>
      </w:r>
      <w:r>
        <w:rPr>
          <w:spacing w:val="-10"/>
          <w:sz w:val="24"/>
        </w:rPr>
        <w:t> </w:t>
      </w:r>
      <w:r>
        <w:rPr>
          <w:sz w:val="24"/>
        </w:rPr>
        <w:t>at</w:t>
      </w:r>
      <w:r>
        <w:rPr>
          <w:spacing w:val="-9"/>
          <w:sz w:val="24"/>
        </w:rPr>
        <w:t> </w:t>
      </w:r>
      <w:r>
        <w:rPr>
          <w:sz w:val="24"/>
        </w:rPr>
        <w:t>this</w:t>
      </w:r>
      <w:r>
        <w:rPr>
          <w:spacing w:val="-11"/>
          <w:sz w:val="24"/>
        </w:rPr>
        <w:t> </w:t>
      </w:r>
      <w:r>
        <w:rPr>
          <w:sz w:val="24"/>
        </w:rPr>
        <w:t>point.</w:t>
      </w:r>
      <w:r>
        <w:rPr>
          <w:spacing w:val="-10"/>
          <w:sz w:val="24"/>
        </w:rPr>
        <w:t> </w:t>
      </w:r>
      <w:r>
        <w:rPr>
          <w:sz w:val="24"/>
        </w:rPr>
        <w:t>This</w:t>
      </w:r>
      <w:r>
        <w:rPr>
          <w:spacing w:val="-11"/>
          <w:sz w:val="24"/>
        </w:rPr>
        <w:t> </w:t>
      </w:r>
      <w:r>
        <w:rPr>
          <w:sz w:val="24"/>
        </w:rPr>
        <w:t>is</w:t>
      </w:r>
      <w:r>
        <w:rPr>
          <w:spacing w:val="-8"/>
          <w:sz w:val="24"/>
        </w:rPr>
        <w:t> </w:t>
      </w:r>
      <w:r>
        <w:rPr>
          <w:sz w:val="24"/>
        </w:rPr>
        <w:t>just</w:t>
      </w:r>
      <w:r>
        <w:rPr>
          <w:spacing w:val="-10"/>
          <w:sz w:val="24"/>
        </w:rPr>
        <w:t> </w:t>
      </w:r>
      <w:r>
        <w:rPr>
          <w:sz w:val="24"/>
        </w:rPr>
        <w:t>a</w:t>
      </w:r>
      <w:r>
        <w:rPr>
          <w:spacing w:val="-4"/>
          <w:sz w:val="24"/>
        </w:rPr>
        <w:t> </w:t>
      </w:r>
      <w:r>
        <w:rPr>
          <w:sz w:val="24"/>
        </w:rPr>
        <w:t>starting point to have something to compare against in the future.</w:t>
      </w:r>
    </w:p>
    <w:p>
      <w:pPr>
        <w:spacing w:after="0" w:line="240" w:lineRule="auto"/>
        <w:jc w:val="both"/>
        <w:rPr>
          <w:sz w:val="24"/>
        </w:rPr>
        <w:sectPr>
          <w:pgSz w:w="11900" w:h="16840"/>
          <w:pgMar w:header="0" w:footer="645" w:top="1320" w:bottom="840" w:left="600" w:right="0"/>
        </w:sectPr>
      </w:pPr>
    </w:p>
    <w:p>
      <w:pPr>
        <w:pStyle w:val="BodyText"/>
        <w:spacing w:before="27"/>
        <w:ind w:right="1428"/>
        <w:jc w:val="both"/>
      </w:pPr>
      <w:r>
        <w:rPr/>
        <w:t>It is wise to be conservative with estimates, especially with home and vehicle values. Inflating the value of large assets may look good on paper but will not paint an accurate picture of the client’s net worth.</w:t>
      </w:r>
    </w:p>
    <w:p>
      <w:pPr>
        <w:pStyle w:val="BodyText"/>
        <w:spacing w:before="273"/>
        <w:jc w:val="both"/>
      </w:pPr>
      <w:r>
        <w:rPr/>
        <w:t>Below</w:t>
      </w:r>
      <w:r>
        <w:rPr>
          <w:spacing w:val="-1"/>
        </w:rPr>
        <w:t> </w:t>
      </w:r>
      <w:r>
        <w:rPr/>
        <w:t>is</w:t>
      </w:r>
      <w:r>
        <w:rPr>
          <w:spacing w:val="-2"/>
        </w:rPr>
        <w:t> </w:t>
      </w:r>
      <w:r>
        <w:rPr/>
        <w:t>an</w:t>
      </w:r>
      <w:r>
        <w:rPr>
          <w:spacing w:val="-3"/>
        </w:rPr>
        <w:t> </w:t>
      </w:r>
      <w:r>
        <w:rPr/>
        <w:t>example</w:t>
      </w:r>
      <w:r>
        <w:rPr>
          <w:spacing w:val="-4"/>
        </w:rPr>
        <w:t> </w:t>
      </w:r>
      <w:r>
        <w:rPr/>
        <w:t>of</w:t>
      </w:r>
      <w:r>
        <w:rPr>
          <w:spacing w:val="-3"/>
        </w:rPr>
        <w:t> </w:t>
      </w:r>
      <w:r>
        <w:rPr/>
        <w:t>net</w:t>
      </w:r>
      <w:r>
        <w:rPr>
          <w:spacing w:val="-2"/>
        </w:rPr>
        <w:t> </w:t>
      </w:r>
      <w:r>
        <w:rPr/>
        <w:t>worth </w:t>
      </w:r>
      <w:r>
        <w:rPr>
          <w:spacing w:val="-2"/>
        </w:rPr>
        <w:t>statement.</w:t>
      </w:r>
    </w:p>
    <w:p>
      <w:pPr>
        <w:pStyle w:val="BodyText"/>
        <w:spacing w:before="164"/>
        <w:ind w:left="0"/>
        <w:rPr>
          <w:sz w:val="20"/>
        </w:rPr>
      </w:pPr>
    </w:p>
    <w:tbl>
      <w:tblPr>
        <w:tblW w:w="0" w:type="auto"/>
        <w:jc w:val="lef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99"/>
        <w:gridCol w:w="3094"/>
        <w:gridCol w:w="1700"/>
      </w:tblGrid>
      <w:tr>
        <w:trPr>
          <w:trHeight w:val="286" w:hRule="atLeast"/>
        </w:trPr>
        <w:tc>
          <w:tcPr>
            <w:tcW w:w="4799" w:type="dxa"/>
          </w:tcPr>
          <w:p>
            <w:pPr>
              <w:pStyle w:val="TableParagraph"/>
              <w:rPr>
                <w:rFonts w:ascii="Times New Roman"/>
                <w:sz w:val="20"/>
              </w:rPr>
            </w:pPr>
          </w:p>
        </w:tc>
        <w:tc>
          <w:tcPr>
            <w:tcW w:w="3094" w:type="dxa"/>
          </w:tcPr>
          <w:p>
            <w:pPr>
              <w:pStyle w:val="TableParagraph"/>
              <w:tabs>
                <w:tab w:pos="1071" w:val="left" w:leader="none"/>
                <w:tab w:pos="1974" w:val="left" w:leader="none"/>
              </w:tabs>
              <w:spacing w:line="225" w:lineRule="exact"/>
              <w:ind w:left="272"/>
              <w:jc w:val="center"/>
              <w:rPr>
                <w:b/>
                <w:sz w:val="22"/>
              </w:rPr>
            </w:pPr>
            <w:r>
              <w:rPr>
                <w:b/>
                <w:sz w:val="22"/>
                <w:u w:val="single"/>
              </w:rPr>
              <w:tab/>
            </w:r>
            <w:r>
              <w:rPr>
                <w:b/>
                <w:spacing w:val="-10"/>
                <w:sz w:val="22"/>
                <w:u w:val="single"/>
              </w:rPr>
              <w:t>$</w:t>
            </w:r>
            <w:r>
              <w:rPr>
                <w:b/>
                <w:sz w:val="22"/>
                <w:u w:val="single"/>
              </w:rPr>
              <w:tab/>
            </w:r>
          </w:p>
        </w:tc>
        <w:tc>
          <w:tcPr>
            <w:tcW w:w="1700" w:type="dxa"/>
          </w:tcPr>
          <w:p>
            <w:pPr>
              <w:pStyle w:val="TableParagraph"/>
              <w:tabs>
                <w:tab w:pos="748" w:val="left" w:leader="none"/>
                <w:tab w:pos="1699" w:val="left" w:leader="none"/>
              </w:tabs>
              <w:spacing w:line="225" w:lineRule="exact"/>
              <w:ind w:left="-1"/>
              <w:jc w:val="center"/>
              <w:rPr>
                <w:b/>
                <w:sz w:val="22"/>
              </w:rPr>
            </w:pPr>
            <w:r>
              <w:rPr>
                <w:b/>
                <w:sz w:val="22"/>
                <w:u w:val="single"/>
              </w:rPr>
              <w:tab/>
            </w:r>
            <w:r>
              <w:rPr>
                <w:b/>
                <w:spacing w:val="-10"/>
                <w:sz w:val="22"/>
                <w:u w:val="single"/>
              </w:rPr>
              <w:t>$</w:t>
            </w:r>
            <w:r>
              <w:rPr>
                <w:b/>
                <w:sz w:val="22"/>
                <w:u w:val="single"/>
              </w:rPr>
              <w:tab/>
            </w:r>
          </w:p>
        </w:tc>
      </w:tr>
      <w:tr>
        <w:trPr>
          <w:trHeight w:val="317" w:hRule="atLeast"/>
        </w:trPr>
        <w:tc>
          <w:tcPr>
            <w:tcW w:w="4799" w:type="dxa"/>
          </w:tcPr>
          <w:p>
            <w:pPr>
              <w:pStyle w:val="TableParagraph"/>
              <w:spacing w:line="267" w:lineRule="exact"/>
              <w:ind w:left="50"/>
              <w:rPr>
                <w:sz w:val="22"/>
              </w:rPr>
            </w:pPr>
            <w:r>
              <w:rPr/>
              <mc:AlternateContent>
                <mc:Choice Requires="wps">
                  <w:drawing>
                    <wp:anchor distT="0" distB="0" distL="0" distR="0" allowOverlap="1" layoutInCell="1" locked="0" behindDoc="1" simplePos="0" relativeHeight="478263808">
                      <wp:simplePos x="0" y="0"/>
                      <wp:positionH relativeFrom="column">
                        <wp:posOffset>-23300</wp:posOffset>
                      </wp:positionH>
                      <wp:positionV relativeFrom="paragraph">
                        <wp:posOffset>-245889</wp:posOffset>
                      </wp:positionV>
                      <wp:extent cx="6126480" cy="7727315"/>
                      <wp:effectExtent l="0" t="0" r="0" b="0"/>
                      <wp:wrapNone/>
                      <wp:docPr id="149" name="Group 149"/>
                      <wp:cNvGraphicFramePr>
                        <a:graphicFrameLocks/>
                      </wp:cNvGraphicFramePr>
                      <a:graphic>
                        <a:graphicData uri="http://schemas.microsoft.com/office/word/2010/wordprocessingGroup">
                          <wpg:wgp>
                            <wpg:cNvPr id="149" name="Group 149"/>
                            <wpg:cNvGrpSpPr/>
                            <wpg:grpSpPr>
                              <a:xfrm>
                                <a:off x="0" y="0"/>
                                <a:ext cx="6126480" cy="7727315"/>
                                <a:chExt cx="6126480" cy="7727315"/>
                              </a:xfrm>
                            </wpg:grpSpPr>
                            <pic:pic>
                              <pic:nvPicPr>
                                <pic:cNvPr id="150" name="Image 150"/>
                                <pic:cNvPicPr/>
                              </pic:nvPicPr>
                              <pic:blipFill>
                                <a:blip r:embed="rId111" cstate="print"/>
                                <a:stretch>
                                  <a:fillRect/>
                                </a:stretch>
                              </pic:blipFill>
                              <pic:spPr>
                                <a:xfrm>
                                  <a:off x="0" y="0"/>
                                  <a:ext cx="6126474" cy="7727005"/>
                                </a:xfrm>
                                <a:prstGeom prst="rect">
                                  <a:avLst/>
                                </a:prstGeom>
                              </pic:spPr>
                            </pic:pic>
                          </wpg:wgp>
                        </a:graphicData>
                      </a:graphic>
                    </wp:anchor>
                  </w:drawing>
                </mc:Choice>
                <mc:Fallback>
                  <w:pict>
                    <v:group style="position:absolute;margin-left:-1.834651pt;margin-top:-19.361357pt;width:482.4pt;height:608.450pt;mso-position-horizontal-relative:column;mso-position-vertical-relative:paragraph;z-index:-25052672" id="docshapegroup131" coordorigin="-37,-387" coordsize="9648,12169">
                      <v:shape style="position:absolute;left:-37;top:-388;width:9648;height:12169" type="#_x0000_t75" id="docshape132" stroked="false">
                        <v:imagedata r:id="rId111" o:title=""/>
                      </v:shape>
                      <w10:wrap type="none"/>
                    </v:group>
                  </w:pict>
                </mc:Fallback>
              </mc:AlternateContent>
            </w:r>
            <w:r>
              <w:rPr>
                <w:spacing w:val="-2"/>
                <w:sz w:val="22"/>
              </w:rPr>
              <w:t>ASSETS:</w:t>
            </w:r>
          </w:p>
        </w:tc>
        <w:tc>
          <w:tcPr>
            <w:tcW w:w="3094" w:type="dxa"/>
          </w:tcPr>
          <w:p>
            <w:pPr>
              <w:pStyle w:val="TableParagraph"/>
              <w:rPr>
                <w:rFonts w:ascii="Times New Roman"/>
                <w:sz w:val="22"/>
              </w:rPr>
            </w:pPr>
          </w:p>
        </w:tc>
        <w:tc>
          <w:tcPr>
            <w:tcW w:w="1700" w:type="dxa"/>
          </w:tcPr>
          <w:p>
            <w:pPr>
              <w:pStyle w:val="TableParagraph"/>
              <w:rPr>
                <w:rFonts w:ascii="Times New Roman"/>
                <w:sz w:val="22"/>
              </w:rPr>
            </w:pPr>
          </w:p>
        </w:tc>
      </w:tr>
      <w:tr>
        <w:trPr>
          <w:trHeight w:val="330" w:hRule="atLeast"/>
        </w:trPr>
        <w:tc>
          <w:tcPr>
            <w:tcW w:w="4799" w:type="dxa"/>
          </w:tcPr>
          <w:p>
            <w:pPr>
              <w:pStyle w:val="TableParagraph"/>
              <w:spacing w:before="11"/>
              <w:ind w:left="50"/>
              <w:rPr>
                <w:sz w:val="22"/>
              </w:rPr>
            </w:pPr>
            <w:r>
              <w:rPr>
                <w:spacing w:val="-4"/>
                <w:sz w:val="22"/>
              </w:rPr>
              <w:t>Cash</w:t>
            </w:r>
          </w:p>
        </w:tc>
        <w:tc>
          <w:tcPr>
            <w:tcW w:w="3094" w:type="dxa"/>
          </w:tcPr>
          <w:p>
            <w:pPr>
              <w:pStyle w:val="TableParagraph"/>
              <w:rPr>
                <w:rFonts w:ascii="Times New Roman"/>
                <w:sz w:val="22"/>
              </w:rPr>
            </w:pP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w:t>
            </w:r>
            <w:r>
              <w:rPr>
                <w:spacing w:val="-3"/>
                <w:sz w:val="22"/>
              </w:rPr>
              <w:t> </w:t>
            </w:r>
            <w:r>
              <w:rPr>
                <w:sz w:val="22"/>
              </w:rPr>
              <w:t>Cash</w:t>
            </w:r>
            <w:r>
              <w:rPr>
                <w:spacing w:val="-3"/>
                <w:sz w:val="22"/>
              </w:rPr>
              <w:t> </w:t>
            </w:r>
            <w:r>
              <w:rPr>
                <w:sz w:val="22"/>
              </w:rPr>
              <w:t>in</w:t>
            </w:r>
            <w:r>
              <w:rPr>
                <w:spacing w:val="-2"/>
                <w:sz w:val="22"/>
              </w:rPr>
              <w:t> </w:t>
            </w:r>
            <w:r>
              <w:rPr>
                <w:sz w:val="22"/>
              </w:rPr>
              <w:t>Savings</w:t>
            </w:r>
            <w:r>
              <w:rPr>
                <w:spacing w:val="-2"/>
                <w:sz w:val="22"/>
              </w:rPr>
              <w:t> Accounts</w:t>
            </w:r>
          </w:p>
        </w:tc>
        <w:tc>
          <w:tcPr>
            <w:tcW w:w="3094" w:type="dxa"/>
          </w:tcPr>
          <w:p>
            <w:pPr>
              <w:pStyle w:val="TableParagraph"/>
              <w:spacing w:before="10"/>
              <w:ind w:left="266"/>
              <w:jc w:val="center"/>
              <w:rPr>
                <w:sz w:val="22"/>
              </w:rPr>
            </w:pPr>
            <w:r>
              <w:rPr>
                <w:spacing w:val="-2"/>
                <w:sz w:val="22"/>
              </w:rPr>
              <w:t>8,000</w:t>
            </w:r>
          </w:p>
        </w:tc>
        <w:tc>
          <w:tcPr>
            <w:tcW w:w="1700" w:type="dxa"/>
          </w:tcPr>
          <w:p>
            <w:pPr>
              <w:pStyle w:val="TableParagraph"/>
              <w:rPr>
                <w:rFonts w:ascii="Times New Roman"/>
                <w:sz w:val="22"/>
              </w:rPr>
            </w:pPr>
          </w:p>
        </w:tc>
      </w:tr>
      <w:tr>
        <w:trPr>
          <w:trHeight w:val="329" w:hRule="atLeast"/>
        </w:trPr>
        <w:tc>
          <w:tcPr>
            <w:tcW w:w="4799" w:type="dxa"/>
          </w:tcPr>
          <w:p>
            <w:pPr>
              <w:pStyle w:val="TableParagraph"/>
              <w:spacing w:before="10"/>
              <w:ind w:left="50"/>
              <w:rPr>
                <w:sz w:val="22"/>
              </w:rPr>
            </w:pPr>
            <w:r>
              <w:rPr>
                <w:sz w:val="22"/>
              </w:rPr>
              <w:t>-</w:t>
            </w:r>
            <w:r>
              <w:rPr>
                <w:spacing w:val="-3"/>
                <w:sz w:val="22"/>
              </w:rPr>
              <w:t> </w:t>
            </w:r>
            <w:r>
              <w:rPr>
                <w:sz w:val="22"/>
              </w:rPr>
              <w:t>Cash</w:t>
            </w:r>
            <w:r>
              <w:rPr>
                <w:spacing w:val="-4"/>
                <w:sz w:val="22"/>
              </w:rPr>
              <w:t> </w:t>
            </w:r>
            <w:r>
              <w:rPr>
                <w:sz w:val="22"/>
              </w:rPr>
              <w:t>in</w:t>
            </w:r>
            <w:r>
              <w:rPr>
                <w:spacing w:val="-2"/>
                <w:sz w:val="22"/>
              </w:rPr>
              <w:t> </w:t>
            </w:r>
            <w:r>
              <w:rPr>
                <w:sz w:val="22"/>
              </w:rPr>
              <w:t>Current</w:t>
            </w:r>
            <w:r>
              <w:rPr>
                <w:spacing w:val="-4"/>
                <w:sz w:val="22"/>
              </w:rPr>
              <w:t> </w:t>
            </w:r>
            <w:r>
              <w:rPr>
                <w:spacing w:val="-2"/>
                <w:sz w:val="22"/>
              </w:rPr>
              <w:t>Accounts</w:t>
            </w:r>
          </w:p>
        </w:tc>
        <w:tc>
          <w:tcPr>
            <w:tcW w:w="3094" w:type="dxa"/>
          </w:tcPr>
          <w:p>
            <w:pPr>
              <w:pStyle w:val="TableParagraph"/>
              <w:spacing w:before="10"/>
              <w:ind w:left="266"/>
              <w:jc w:val="center"/>
              <w:rPr>
                <w:sz w:val="22"/>
              </w:rPr>
            </w:pPr>
            <w:r>
              <w:rPr>
                <w:spacing w:val="-2"/>
                <w:sz w:val="22"/>
              </w:rPr>
              <w:t>3,500</w:t>
            </w:r>
          </w:p>
        </w:tc>
        <w:tc>
          <w:tcPr>
            <w:tcW w:w="1700" w:type="dxa"/>
          </w:tcPr>
          <w:p>
            <w:pPr>
              <w:pStyle w:val="TableParagraph"/>
              <w:rPr>
                <w:rFonts w:ascii="Times New Roman"/>
                <w:sz w:val="22"/>
              </w:rPr>
            </w:pPr>
          </w:p>
        </w:tc>
      </w:tr>
      <w:tr>
        <w:trPr>
          <w:trHeight w:val="329" w:hRule="atLeast"/>
        </w:trPr>
        <w:tc>
          <w:tcPr>
            <w:tcW w:w="4799" w:type="dxa"/>
          </w:tcPr>
          <w:p>
            <w:pPr>
              <w:pStyle w:val="TableParagraph"/>
              <w:spacing w:before="10"/>
              <w:ind w:left="50"/>
              <w:rPr>
                <w:sz w:val="22"/>
              </w:rPr>
            </w:pPr>
            <w:r>
              <w:rPr>
                <w:sz w:val="22"/>
              </w:rPr>
              <w:t>-</w:t>
            </w:r>
            <w:r>
              <w:rPr>
                <w:spacing w:val="-1"/>
                <w:sz w:val="22"/>
              </w:rPr>
              <w:t> </w:t>
            </w:r>
            <w:r>
              <w:rPr>
                <w:sz w:val="22"/>
              </w:rPr>
              <w:t>Fixed </w:t>
            </w:r>
            <w:r>
              <w:rPr>
                <w:spacing w:val="-2"/>
                <w:sz w:val="22"/>
              </w:rPr>
              <w:t>Deposits</w:t>
            </w:r>
          </w:p>
        </w:tc>
        <w:tc>
          <w:tcPr>
            <w:tcW w:w="3094" w:type="dxa"/>
          </w:tcPr>
          <w:p>
            <w:pPr>
              <w:pStyle w:val="TableParagraph"/>
              <w:spacing w:before="10"/>
              <w:ind w:left="268"/>
              <w:jc w:val="center"/>
              <w:rPr>
                <w:sz w:val="22"/>
              </w:rPr>
            </w:pPr>
            <w:r>
              <w:rPr>
                <w:spacing w:val="-2"/>
                <w:sz w:val="22"/>
              </w:rPr>
              <w:t>50,000</w:t>
            </w: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w:t>
            </w:r>
            <w:r>
              <w:rPr>
                <w:spacing w:val="-4"/>
                <w:sz w:val="22"/>
              </w:rPr>
              <w:t> </w:t>
            </w:r>
            <w:r>
              <w:rPr>
                <w:sz w:val="22"/>
              </w:rPr>
              <w:t>Cash</w:t>
            </w:r>
            <w:r>
              <w:rPr>
                <w:spacing w:val="-2"/>
                <w:sz w:val="22"/>
              </w:rPr>
              <w:t> </w:t>
            </w:r>
            <w:r>
              <w:rPr>
                <w:sz w:val="22"/>
              </w:rPr>
              <w:t>in</w:t>
            </w:r>
            <w:r>
              <w:rPr>
                <w:spacing w:val="-1"/>
                <w:sz w:val="22"/>
              </w:rPr>
              <w:t> </w:t>
            </w:r>
            <w:r>
              <w:rPr>
                <w:spacing w:val="-4"/>
                <w:sz w:val="22"/>
              </w:rPr>
              <w:t>Hand</w:t>
            </w:r>
          </w:p>
        </w:tc>
        <w:tc>
          <w:tcPr>
            <w:tcW w:w="3094" w:type="dxa"/>
          </w:tcPr>
          <w:p>
            <w:pPr>
              <w:pStyle w:val="TableParagraph"/>
              <w:spacing w:before="10"/>
              <w:ind w:left="266"/>
              <w:jc w:val="center"/>
              <w:rPr>
                <w:sz w:val="22"/>
              </w:rPr>
            </w:pPr>
            <w:r>
              <w:rPr>
                <w:spacing w:val="-2"/>
                <w:sz w:val="22"/>
              </w:rPr>
              <w:t>2,000</w:t>
            </w:r>
          </w:p>
        </w:tc>
        <w:tc>
          <w:tcPr>
            <w:tcW w:w="1700" w:type="dxa"/>
          </w:tcPr>
          <w:p>
            <w:pPr>
              <w:pStyle w:val="TableParagraph"/>
              <w:rPr>
                <w:rFonts w:ascii="Times New Roman"/>
                <w:sz w:val="22"/>
              </w:rPr>
            </w:pPr>
          </w:p>
        </w:tc>
      </w:tr>
      <w:tr>
        <w:trPr>
          <w:trHeight w:val="340" w:hRule="atLeast"/>
        </w:trPr>
        <w:tc>
          <w:tcPr>
            <w:tcW w:w="4799" w:type="dxa"/>
          </w:tcPr>
          <w:p>
            <w:pPr>
              <w:pStyle w:val="TableParagraph"/>
              <w:spacing w:before="10"/>
              <w:ind w:left="50"/>
              <w:rPr>
                <w:sz w:val="22"/>
              </w:rPr>
            </w:pPr>
            <w:r>
              <w:rPr>
                <w:sz w:val="22"/>
              </w:rPr>
              <w:t>-</w:t>
            </w:r>
            <w:r>
              <w:rPr>
                <w:spacing w:val="-5"/>
                <w:sz w:val="22"/>
              </w:rPr>
              <w:t> </w:t>
            </w:r>
            <w:r>
              <w:rPr>
                <w:sz w:val="22"/>
              </w:rPr>
              <w:t>Money</w:t>
            </w:r>
            <w:r>
              <w:rPr>
                <w:spacing w:val="-5"/>
                <w:sz w:val="22"/>
              </w:rPr>
              <w:t> </w:t>
            </w:r>
            <w:r>
              <w:rPr>
                <w:sz w:val="22"/>
              </w:rPr>
              <w:t>Owed</w:t>
            </w:r>
            <w:r>
              <w:rPr>
                <w:spacing w:val="-4"/>
                <w:sz w:val="22"/>
              </w:rPr>
              <w:t> </w:t>
            </w:r>
            <w:r>
              <w:rPr>
                <w:sz w:val="22"/>
              </w:rPr>
              <w:t>(rents</w:t>
            </w:r>
            <w:r>
              <w:rPr>
                <w:spacing w:val="-3"/>
                <w:sz w:val="22"/>
              </w:rPr>
              <w:t> </w:t>
            </w:r>
            <w:r>
              <w:rPr>
                <w:sz w:val="22"/>
              </w:rPr>
              <w:t>deposits</w:t>
            </w:r>
            <w:r>
              <w:rPr>
                <w:spacing w:val="-4"/>
                <w:sz w:val="22"/>
              </w:rPr>
              <w:t> </w:t>
            </w:r>
            <w:r>
              <w:rPr>
                <w:spacing w:val="-2"/>
                <w:sz w:val="22"/>
              </w:rPr>
              <w:t>etc.)</w:t>
            </w:r>
          </w:p>
        </w:tc>
        <w:tc>
          <w:tcPr>
            <w:tcW w:w="3094" w:type="dxa"/>
          </w:tcPr>
          <w:p>
            <w:pPr>
              <w:pStyle w:val="TableParagraph"/>
              <w:tabs>
                <w:tab w:pos="954" w:val="left" w:leader="none"/>
                <w:tab w:pos="1974" w:val="left" w:leader="none"/>
              </w:tabs>
              <w:spacing w:before="10"/>
              <w:ind w:left="272"/>
              <w:jc w:val="center"/>
              <w:rPr>
                <w:sz w:val="22"/>
              </w:rPr>
            </w:pPr>
            <w:r>
              <w:rPr>
                <w:sz w:val="22"/>
                <w:u w:val="single"/>
              </w:rPr>
              <w:tab/>
            </w:r>
            <w:r>
              <w:rPr>
                <w:spacing w:val="-5"/>
                <w:sz w:val="22"/>
                <w:u w:val="single"/>
              </w:rPr>
              <w:t>600</w:t>
            </w:r>
            <w:r>
              <w:rPr>
                <w:sz w:val="22"/>
                <w:u w:val="single"/>
              </w:rPr>
              <w:tab/>
            </w:r>
          </w:p>
        </w:tc>
        <w:tc>
          <w:tcPr>
            <w:tcW w:w="1700" w:type="dxa"/>
          </w:tcPr>
          <w:p>
            <w:pPr>
              <w:pStyle w:val="TableParagraph"/>
              <w:spacing w:before="10"/>
              <w:ind w:right="94"/>
              <w:jc w:val="center"/>
              <w:rPr>
                <w:sz w:val="22"/>
              </w:rPr>
            </w:pPr>
            <w:r>
              <w:rPr>
                <w:spacing w:val="-2"/>
                <w:sz w:val="22"/>
              </w:rPr>
              <w:t>64,100</w:t>
            </w:r>
          </w:p>
        </w:tc>
      </w:tr>
      <w:tr>
        <w:trPr>
          <w:trHeight w:val="316" w:hRule="atLeast"/>
        </w:trPr>
        <w:tc>
          <w:tcPr>
            <w:tcW w:w="4799" w:type="dxa"/>
          </w:tcPr>
          <w:p>
            <w:pPr>
              <w:pStyle w:val="TableParagraph"/>
              <w:spacing w:line="267" w:lineRule="exact"/>
              <w:ind w:left="50"/>
              <w:rPr>
                <w:sz w:val="22"/>
              </w:rPr>
            </w:pPr>
            <w:r>
              <w:rPr>
                <w:spacing w:val="-2"/>
                <w:sz w:val="22"/>
              </w:rPr>
              <w:t>Investments</w:t>
            </w:r>
          </w:p>
        </w:tc>
        <w:tc>
          <w:tcPr>
            <w:tcW w:w="3094" w:type="dxa"/>
          </w:tcPr>
          <w:p>
            <w:pPr>
              <w:pStyle w:val="TableParagraph"/>
              <w:rPr>
                <w:rFonts w:ascii="Times New Roman"/>
                <w:sz w:val="22"/>
              </w:rPr>
            </w:pP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w:t>
            </w:r>
            <w:r>
              <w:rPr>
                <w:spacing w:val="-2"/>
                <w:sz w:val="22"/>
              </w:rPr>
              <w:t> </w:t>
            </w:r>
            <w:r>
              <w:rPr>
                <w:sz w:val="22"/>
              </w:rPr>
              <w:t>Cash</w:t>
            </w:r>
            <w:r>
              <w:rPr>
                <w:spacing w:val="-2"/>
                <w:sz w:val="22"/>
              </w:rPr>
              <w:t> </w:t>
            </w:r>
            <w:r>
              <w:rPr>
                <w:sz w:val="22"/>
              </w:rPr>
              <w:t>Value</w:t>
            </w:r>
            <w:r>
              <w:rPr>
                <w:spacing w:val="-4"/>
                <w:sz w:val="22"/>
              </w:rPr>
              <w:t> </w:t>
            </w:r>
            <w:r>
              <w:rPr>
                <w:sz w:val="22"/>
              </w:rPr>
              <w:t>of</w:t>
            </w:r>
            <w:r>
              <w:rPr>
                <w:spacing w:val="-3"/>
                <w:sz w:val="22"/>
              </w:rPr>
              <w:t> </w:t>
            </w:r>
            <w:r>
              <w:rPr>
                <w:sz w:val="22"/>
              </w:rPr>
              <w:t>Life</w:t>
            </w:r>
            <w:r>
              <w:rPr>
                <w:spacing w:val="-1"/>
                <w:sz w:val="22"/>
              </w:rPr>
              <w:t> </w:t>
            </w:r>
            <w:r>
              <w:rPr>
                <w:spacing w:val="-2"/>
                <w:sz w:val="22"/>
              </w:rPr>
              <w:t>Insurance</w:t>
            </w:r>
          </w:p>
        </w:tc>
        <w:tc>
          <w:tcPr>
            <w:tcW w:w="3094" w:type="dxa"/>
          </w:tcPr>
          <w:p>
            <w:pPr>
              <w:pStyle w:val="TableParagraph"/>
              <w:spacing w:before="10"/>
              <w:ind w:left="268"/>
              <w:jc w:val="center"/>
              <w:rPr>
                <w:sz w:val="22"/>
              </w:rPr>
            </w:pPr>
            <w:r>
              <w:rPr>
                <w:spacing w:val="-2"/>
                <w:sz w:val="22"/>
              </w:rPr>
              <w:t>25,000</w:t>
            </w: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w:t>
            </w:r>
            <w:r>
              <w:rPr>
                <w:spacing w:val="-4"/>
                <w:sz w:val="22"/>
              </w:rPr>
              <w:t> </w:t>
            </w:r>
            <w:r>
              <w:rPr>
                <w:sz w:val="22"/>
              </w:rPr>
              <w:t>Savings</w:t>
            </w:r>
            <w:r>
              <w:rPr>
                <w:spacing w:val="-3"/>
                <w:sz w:val="22"/>
              </w:rPr>
              <w:t> </w:t>
            </w:r>
            <w:r>
              <w:rPr>
                <w:sz w:val="22"/>
              </w:rPr>
              <w:t>Bonds</w:t>
            </w:r>
            <w:r>
              <w:rPr>
                <w:spacing w:val="-4"/>
                <w:sz w:val="22"/>
              </w:rPr>
              <w:t> </w:t>
            </w:r>
            <w:r>
              <w:rPr>
                <w:sz w:val="22"/>
              </w:rPr>
              <w:t>(current</w:t>
            </w:r>
            <w:r>
              <w:rPr>
                <w:spacing w:val="-3"/>
                <w:sz w:val="22"/>
              </w:rPr>
              <w:t> </w:t>
            </w:r>
            <w:r>
              <w:rPr>
                <w:spacing w:val="-2"/>
                <w:sz w:val="22"/>
              </w:rPr>
              <w:t>value)</w:t>
            </w:r>
          </w:p>
        </w:tc>
        <w:tc>
          <w:tcPr>
            <w:tcW w:w="3094" w:type="dxa"/>
          </w:tcPr>
          <w:p>
            <w:pPr>
              <w:pStyle w:val="TableParagraph"/>
              <w:spacing w:before="10"/>
              <w:ind w:left="268"/>
              <w:jc w:val="center"/>
              <w:rPr>
                <w:sz w:val="22"/>
              </w:rPr>
            </w:pPr>
            <w:r>
              <w:rPr>
                <w:spacing w:val="-2"/>
                <w:sz w:val="22"/>
              </w:rPr>
              <w:t>30,000</w:t>
            </w: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 </w:t>
            </w:r>
            <w:r>
              <w:rPr>
                <w:spacing w:val="-2"/>
                <w:sz w:val="22"/>
              </w:rPr>
              <w:t>Shares/Bonds</w:t>
            </w:r>
          </w:p>
        </w:tc>
        <w:tc>
          <w:tcPr>
            <w:tcW w:w="3094" w:type="dxa"/>
          </w:tcPr>
          <w:p>
            <w:pPr>
              <w:pStyle w:val="TableParagraph"/>
              <w:spacing w:before="10"/>
              <w:ind w:left="270"/>
              <w:jc w:val="center"/>
              <w:rPr>
                <w:sz w:val="22"/>
              </w:rPr>
            </w:pPr>
            <w:r>
              <w:rPr>
                <w:spacing w:val="-2"/>
                <w:sz w:val="22"/>
              </w:rPr>
              <w:t>150,000</w:t>
            </w: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w:t>
            </w:r>
            <w:r>
              <w:rPr>
                <w:spacing w:val="-1"/>
                <w:sz w:val="22"/>
              </w:rPr>
              <w:t> </w:t>
            </w:r>
            <w:r>
              <w:rPr>
                <w:sz w:val="22"/>
              </w:rPr>
              <w:t>Unit</w:t>
            </w:r>
            <w:r>
              <w:rPr>
                <w:spacing w:val="-1"/>
                <w:sz w:val="22"/>
              </w:rPr>
              <w:t> </w:t>
            </w:r>
            <w:r>
              <w:rPr>
                <w:spacing w:val="-2"/>
                <w:sz w:val="22"/>
              </w:rPr>
              <w:t>Trusts</w:t>
            </w:r>
          </w:p>
        </w:tc>
        <w:tc>
          <w:tcPr>
            <w:tcW w:w="3094" w:type="dxa"/>
          </w:tcPr>
          <w:p>
            <w:pPr>
              <w:pStyle w:val="TableParagraph"/>
              <w:spacing w:before="10"/>
              <w:ind w:left="270"/>
              <w:jc w:val="center"/>
              <w:rPr>
                <w:sz w:val="22"/>
              </w:rPr>
            </w:pPr>
            <w:r>
              <w:rPr>
                <w:spacing w:val="-2"/>
                <w:sz w:val="22"/>
              </w:rPr>
              <w:t>100,000</w:t>
            </w:r>
          </w:p>
        </w:tc>
        <w:tc>
          <w:tcPr>
            <w:tcW w:w="1700" w:type="dxa"/>
          </w:tcPr>
          <w:p>
            <w:pPr>
              <w:pStyle w:val="TableParagraph"/>
              <w:rPr>
                <w:rFonts w:ascii="Times New Roman"/>
                <w:sz w:val="22"/>
              </w:rPr>
            </w:pPr>
          </w:p>
        </w:tc>
      </w:tr>
      <w:tr>
        <w:trPr>
          <w:trHeight w:val="330" w:hRule="atLeast"/>
        </w:trPr>
        <w:tc>
          <w:tcPr>
            <w:tcW w:w="4799" w:type="dxa"/>
          </w:tcPr>
          <w:p>
            <w:pPr>
              <w:pStyle w:val="TableParagraph"/>
              <w:spacing w:before="10"/>
              <w:ind w:left="50"/>
              <w:rPr>
                <w:sz w:val="22"/>
              </w:rPr>
            </w:pPr>
            <w:r>
              <w:rPr>
                <w:sz w:val="22"/>
              </w:rPr>
              <w:t>-</w:t>
            </w:r>
            <w:r>
              <w:rPr>
                <w:spacing w:val="-2"/>
                <w:sz w:val="22"/>
              </w:rPr>
              <w:t> </w:t>
            </w:r>
            <w:r>
              <w:rPr>
                <w:sz w:val="22"/>
              </w:rPr>
              <w:t>Vested</w:t>
            </w:r>
            <w:r>
              <w:rPr>
                <w:spacing w:val="-4"/>
                <w:sz w:val="22"/>
              </w:rPr>
              <w:t> </w:t>
            </w:r>
            <w:r>
              <w:rPr>
                <w:sz w:val="22"/>
              </w:rPr>
              <w:t>Value</w:t>
            </w:r>
            <w:r>
              <w:rPr>
                <w:spacing w:val="-3"/>
                <w:sz w:val="22"/>
              </w:rPr>
              <w:t> </w:t>
            </w:r>
            <w:r>
              <w:rPr>
                <w:sz w:val="22"/>
              </w:rPr>
              <w:t>of</w:t>
            </w:r>
            <w:r>
              <w:rPr>
                <w:spacing w:val="-1"/>
                <w:sz w:val="22"/>
              </w:rPr>
              <w:t> </w:t>
            </w:r>
            <w:r>
              <w:rPr>
                <w:sz w:val="22"/>
              </w:rPr>
              <w:t>Shares</w:t>
            </w:r>
            <w:r>
              <w:rPr>
                <w:spacing w:val="-4"/>
                <w:sz w:val="22"/>
              </w:rPr>
              <w:t> </w:t>
            </w:r>
            <w:r>
              <w:rPr>
                <w:spacing w:val="-2"/>
                <w:sz w:val="22"/>
              </w:rPr>
              <w:t>Options</w:t>
            </w:r>
          </w:p>
        </w:tc>
        <w:tc>
          <w:tcPr>
            <w:tcW w:w="3094" w:type="dxa"/>
          </w:tcPr>
          <w:p>
            <w:pPr>
              <w:pStyle w:val="TableParagraph"/>
              <w:spacing w:before="10"/>
              <w:ind w:left="268"/>
              <w:jc w:val="center"/>
              <w:rPr>
                <w:sz w:val="22"/>
              </w:rPr>
            </w:pPr>
            <w:r>
              <w:rPr>
                <w:spacing w:val="-2"/>
                <w:sz w:val="22"/>
              </w:rPr>
              <w:t>15,000</w:t>
            </w:r>
          </w:p>
        </w:tc>
        <w:tc>
          <w:tcPr>
            <w:tcW w:w="1700" w:type="dxa"/>
          </w:tcPr>
          <w:p>
            <w:pPr>
              <w:pStyle w:val="TableParagraph"/>
              <w:rPr>
                <w:rFonts w:ascii="Times New Roman"/>
                <w:sz w:val="22"/>
              </w:rPr>
            </w:pPr>
          </w:p>
        </w:tc>
      </w:tr>
      <w:tr>
        <w:trPr>
          <w:trHeight w:val="330" w:hRule="atLeast"/>
        </w:trPr>
        <w:tc>
          <w:tcPr>
            <w:tcW w:w="4799" w:type="dxa"/>
          </w:tcPr>
          <w:p>
            <w:pPr>
              <w:pStyle w:val="TableParagraph"/>
              <w:spacing w:before="11"/>
              <w:ind w:left="50"/>
              <w:rPr>
                <w:sz w:val="22"/>
              </w:rPr>
            </w:pPr>
            <w:r>
              <w:rPr>
                <w:sz w:val="22"/>
              </w:rPr>
              <w:t>-</w:t>
            </w:r>
            <w:r>
              <w:rPr>
                <w:spacing w:val="-1"/>
                <w:sz w:val="22"/>
              </w:rPr>
              <w:t> </w:t>
            </w:r>
            <w:r>
              <w:rPr>
                <w:sz w:val="22"/>
              </w:rPr>
              <w:t>Other </w:t>
            </w:r>
            <w:r>
              <w:rPr>
                <w:spacing w:val="-2"/>
                <w:sz w:val="22"/>
              </w:rPr>
              <w:t>Investments</w:t>
            </w:r>
          </w:p>
        </w:tc>
        <w:tc>
          <w:tcPr>
            <w:tcW w:w="3094" w:type="dxa"/>
          </w:tcPr>
          <w:p>
            <w:pPr>
              <w:pStyle w:val="TableParagraph"/>
              <w:spacing w:before="11"/>
              <w:ind w:left="268"/>
              <w:jc w:val="center"/>
              <w:rPr>
                <w:sz w:val="22"/>
              </w:rPr>
            </w:pPr>
            <w:r>
              <w:rPr>
                <w:spacing w:val="-2"/>
                <w:sz w:val="22"/>
              </w:rPr>
              <w:t>10,000</w:t>
            </w:r>
          </w:p>
        </w:tc>
        <w:tc>
          <w:tcPr>
            <w:tcW w:w="1700" w:type="dxa"/>
          </w:tcPr>
          <w:p>
            <w:pPr>
              <w:pStyle w:val="TableParagraph"/>
              <w:rPr>
                <w:rFonts w:ascii="Times New Roman"/>
                <w:sz w:val="22"/>
              </w:rPr>
            </w:pPr>
          </w:p>
        </w:tc>
      </w:tr>
      <w:tr>
        <w:trPr>
          <w:trHeight w:val="340" w:hRule="atLeast"/>
        </w:trPr>
        <w:tc>
          <w:tcPr>
            <w:tcW w:w="4799" w:type="dxa"/>
          </w:tcPr>
          <w:p>
            <w:pPr>
              <w:pStyle w:val="TableParagraph"/>
              <w:spacing w:before="10"/>
              <w:ind w:left="50"/>
              <w:rPr>
                <w:sz w:val="22"/>
              </w:rPr>
            </w:pPr>
            <w:r>
              <w:rPr>
                <w:sz w:val="22"/>
              </w:rPr>
              <w:t>- </w:t>
            </w:r>
            <w:r>
              <w:rPr>
                <w:spacing w:val="-5"/>
                <w:sz w:val="22"/>
              </w:rPr>
              <w:t>CPF</w:t>
            </w:r>
          </w:p>
        </w:tc>
        <w:tc>
          <w:tcPr>
            <w:tcW w:w="3094" w:type="dxa"/>
          </w:tcPr>
          <w:p>
            <w:pPr>
              <w:pStyle w:val="TableParagraph"/>
              <w:tabs>
                <w:tab w:pos="759" w:val="left" w:leader="none"/>
                <w:tab w:pos="1974" w:val="left" w:leader="none"/>
              </w:tabs>
              <w:spacing w:before="10"/>
              <w:ind w:left="272"/>
              <w:jc w:val="center"/>
              <w:rPr>
                <w:sz w:val="22"/>
              </w:rPr>
            </w:pPr>
            <w:r>
              <w:rPr>
                <w:sz w:val="22"/>
                <w:u w:val="single"/>
              </w:rPr>
              <w:tab/>
            </w:r>
            <w:r>
              <w:rPr>
                <w:spacing w:val="-2"/>
                <w:sz w:val="22"/>
                <w:u w:val="single"/>
              </w:rPr>
              <w:t>210,000</w:t>
            </w:r>
            <w:r>
              <w:rPr>
                <w:sz w:val="22"/>
                <w:u w:val="single"/>
              </w:rPr>
              <w:tab/>
            </w:r>
          </w:p>
        </w:tc>
        <w:tc>
          <w:tcPr>
            <w:tcW w:w="1700" w:type="dxa"/>
          </w:tcPr>
          <w:p>
            <w:pPr>
              <w:pStyle w:val="TableParagraph"/>
              <w:spacing w:before="10"/>
              <w:ind w:left="5" w:right="94"/>
              <w:jc w:val="center"/>
              <w:rPr>
                <w:sz w:val="22"/>
              </w:rPr>
            </w:pPr>
            <w:r>
              <w:rPr>
                <w:spacing w:val="-2"/>
                <w:sz w:val="22"/>
              </w:rPr>
              <w:t>540,000</w:t>
            </w:r>
          </w:p>
        </w:tc>
      </w:tr>
      <w:tr>
        <w:trPr>
          <w:trHeight w:val="316" w:hRule="atLeast"/>
        </w:trPr>
        <w:tc>
          <w:tcPr>
            <w:tcW w:w="4799" w:type="dxa"/>
          </w:tcPr>
          <w:p>
            <w:pPr>
              <w:pStyle w:val="TableParagraph"/>
              <w:spacing w:line="267" w:lineRule="exact"/>
              <w:ind w:left="50"/>
              <w:rPr>
                <w:sz w:val="22"/>
              </w:rPr>
            </w:pPr>
            <w:r>
              <w:rPr>
                <w:sz w:val="22"/>
              </w:rPr>
              <w:t>Real </w:t>
            </w:r>
            <w:r>
              <w:rPr>
                <w:spacing w:val="-2"/>
                <w:sz w:val="22"/>
              </w:rPr>
              <w:t>Estates</w:t>
            </w:r>
          </w:p>
        </w:tc>
        <w:tc>
          <w:tcPr>
            <w:tcW w:w="3094" w:type="dxa"/>
          </w:tcPr>
          <w:p>
            <w:pPr>
              <w:pStyle w:val="TableParagraph"/>
              <w:rPr>
                <w:rFonts w:ascii="Times New Roman"/>
                <w:sz w:val="22"/>
              </w:rPr>
            </w:pP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w:t>
            </w:r>
            <w:r>
              <w:rPr>
                <w:spacing w:val="-2"/>
                <w:sz w:val="22"/>
              </w:rPr>
              <w:t> </w:t>
            </w:r>
            <w:r>
              <w:rPr>
                <w:sz w:val="22"/>
              </w:rPr>
              <w:t>Market</w:t>
            </w:r>
            <w:r>
              <w:rPr>
                <w:spacing w:val="-2"/>
                <w:sz w:val="22"/>
              </w:rPr>
              <w:t> </w:t>
            </w:r>
            <w:r>
              <w:rPr>
                <w:sz w:val="22"/>
              </w:rPr>
              <w:t>Value</w:t>
            </w:r>
            <w:r>
              <w:rPr>
                <w:spacing w:val="-4"/>
                <w:sz w:val="22"/>
              </w:rPr>
              <w:t> </w:t>
            </w:r>
            <w:r>
              <w:rPr>
                <w:sz w:val="22"/>
              </w:rPr>
              <w:t>of</w:t>
            </w:r>
            <w:r>
              <w:rPr>
                <w:spacing w:val="-5"/>
                <w:sz w:val="22"/>
              </w:rPr>
              <w:t> </w:t>
            </w:r>
            <w:r>
              <w:rPr>
                <w:sz w:val="22"/>
              </w:rPr>
              <w:t>Your</w:t>
            </w:r>
            <w:r>
              <w:rPr>
                <w:spacing w:val="-1"/>
                <w:sz w:val="22"/>
              </w:rPr>
              <w:t> </w:t>
            </w:r>
            <w:r>
              <w:rPr>
                <w:spacing w:val="-4"/>
                <w:sz w:val="22"/>
              </w:rPr>
              <w:t>Home</w:t>
            </w:r>
          </w:p>
        </w:tc>
        <w:tc>
          <w:tcPr>
            <w:tcW w:w="3094" w:type="dxa"/>
          </w:tcPr>
          <w:p>
            <w:pPr>
              <w:pStyle w:val="TableParagraph"/>
              <w:spacing w:before="10"/>
              <w:ind w:left="270"/>
              <w:jc w:val="center"/>
              <w:rPr>
                <w:sz w:val="22"/>
              </w:rPr>
            </w:pPr>
            <w:r>
              <w:rPr>
                <w:spacing w:val="-2"/>
                <w:sz w:val="22"/>
              </w:rPr>
              <w:t>400,000</w:t>
            </w:r>
          </w:p>
        </w:tc>
        <w:tc>
          <w:tcPr>
            <w:tcW w:w="1700" w:type="dxa"/>
          </w:tcPr>
          <w:p>
            <w:pPr>
              <w:pStyle w:val="TableParagraph"/>
              <w:rPr>
                <w:rFonts w:ascii="Times New Roman"/>
                <w:sz w:val="22"/>
              </w:rPr>
            </w:pPr>
          </w:p>
        </w:tc>
      </w:tr>
      <w:tr>
        <w:trPr>
          <w:trHeight w:val="340" w:hRule="atLeast"/>
        </w:trPr>
        <w:tc>
          <w:tcPr>
            <w:tcW w:w="4799" w:type="dxa"/>
          </w:tcPr>
          <w:p>
            <w:pPr>
              <w:pStyle w:val="TableParagraph"/>
              <w:spacing w:before="10"/>
              <w:ind w:left="50"/>
              <w:rPr>
                <w:sz w:val="22"/>
              </w:rPr>
            </w:pPr>
            <w:r>
              <w:rPr>
                <w:sz w:val="22"/>
              </w:rPr>
              <w:t>-</w:t>
            </w:r>
            <w:r>
              <w:rPr>
                <w:spacing w:val="-3"/>
                <w:sz w:val="22"/>
              </w:rPr>
              <w:t> </w:t>
            </w:r>
            <w:r>
              <w:rPr>
                <w:sz w:val="22"/>
              </w:rPr>
              <w:t>Market</w:t>
            </w:r>
            <w:r>
              <w:rPr>
                <w:spacing w:val="-2"/>
                <w:sz w:val="22"/>
              </w:rPr>
              <w:t> </w:t>
            </w:r>
            <w:r>
              <w:rPr>
                <w:sz w:val="22"/>
              </w:rPr>
              <w:t>Value</w:t>
            </w:r>
            <w:r>
              <w:rPr>
                <w:spacing w:val="-4"/>
                <w:sz w:val="22"/>
              </w:rPr>
              <w:t> </w:t>
            </w:r>
            <w:r>
              <w:rPr>
                <w:sz w:val="22"/>
              </w:rPr>
              <w:t>of</w:t>
            </w:r>
            <w:r>
              <w:rPr>
                <w:spacing w:val="-5"/>
                <w:sz w:val="22"/>
              </w:rPr>
              <w:t> </w:t>
            </w:r>
            <w:r>
              <w:rPr>
                <w:sz w:val="22"/>
              </w:rPr>
              <w:t>Other</w:t>
            </w:r>
            <w:r>
              <w:rPr>
                <w:spacing w:val="-2"/>
                <w:sz w:val="22"/>
              </w:rPr>
              <w:t> </w:t>
            </w:r>
            <w:r>
              <w:rPr>
                <w:sz w:val="22"/>
              </w:rPr>
              <w:t>Real</w:t>
            </w:r>
            <w:r>
              <w:rPr>
                <w:spacing w:val="-2"/>
                <w:sz w:val="22"/>
              </w:rPr>
              <w:t> Estate</w:t>
            </w:r>
          </w:p>
        </w:tc>
        <w:tc>
          <w:tcPr>
            <w:tcW w:w="3094" w:type="dxa"/>
          </w:tcPr>
          <w:p>
            <w:pPr>
              <w:pStyle w:val="TableParagraph"/>
              <w:tabs>
                <w:tab w:pos="1071" w:val="left" w:leader="none"/>
                <w:tab w:pos="1974" w:val="left" w:leader="none"/>
              </w:tabs>
              <w:spacing w:before="10"/>
              <w:ind w:left="272"/>
              <w:jc w:val="center"/>
              <w:rPr>
                <w:sz w:val="22"/>
              </w:rPr>
            </w:pPr>
            <w:r>
              <w:rPr>
                <w:sz w:val="22"/>
                <w:u w:val="single"/>
              </w:rPr>
              <w:tab/>
            </w:r>
            <w:r>
              <w:rPr>
                <w:spacing w:val="-10"/>
                <w:w w:val="95"/>
                <w:sz w:val="22"/>
                <w:u w:val="single"/>
              </w:rPr>
              <w:t>0</w:t>
            </w:r>
            <w:r>
              <w:rPr>
                <w:sz w:val="22"/>
                <w:u w:val="single"/>
              </w:rPr>
              <w:tab/>
            </w:r>
          </w:p>
        </w:tc>
        <w:tc>
          <w:tcPr>
            <w:tcW w:w="1700" w:type="dxa"/>
          </w:tcPr>
          <w:p>
            <w:pPr>
              <w:pStyle w:val="TableParagraph"/>
              <w:spacing w:before="10"/>
              <w:ind w:left="5" w:right="94"/>
              <w:jc w:val="center"/>
              <w:rPr>
                <w:sz w:val="22"/>
              </w:rPr>
            </w:pPr>
            <w:r>
              <w:rPr>
                <w:spacing w:val="-2"/>
                <w:sz w:val="22"/>
              </w:rPr>
              <w:t>400,000</w:t>
            </w:r>
          </w:p>
        </w:tc>
      </w:tr>
      <w:tr>
        <w:trPr>
          <w:trHeight w:val="316" w:hRule="atLeast"/>
        </w:trPr>
        <w:tc>
          <w:tcPr>
            <w:tcW w:w="4799" w:type="dxa"/>
          </w:tcPr>
          <w:p>
            <w:pPr>
              <w:pStyle w:val="TableParagraph"/>
              <w:spacing w:line="267" w:lineRule="exact"/>
              <w:ind w:left="50"/>
              <w:rPr>
                <w:sz w:val="22"/>
              </w:rPr>
            </w:pPr>
            <w:r>
              <w:rPr>
                <w:sz w:val="22"/>
              </w:rPr>
              <w:t>Personal</w:t>
            </w:r>
            <w:r>
              <w:rPr>
                <w:spacing w:val="-7"/>
                <w:sz w:val="22"/>
              </w:rPr>
              <w:t> </w:t>
            </w:r>
            <w:r>
              <w:rPr>
                <w:spacing w:val="-2"/>
                <w:sz w:val="22"/>
              </w:rPr>
              <w:t>Assets</w:t>
            </w:r>
          </w:p>
        </w:tc>
        <w:tc>
          <w:tcPr>
            <w:tcW w:w="3094" w:type="dxa"/>
          </w:tcPr>
          <w:p>
            <w:pPr>
              <w:pStyle w:val="TableParagraph"/>
              <w:rPr>
                <w:rFonts w:ascii="Times New Roman"/>
                <w:sz w:val="22"/>
              </w:rPr>
            </w:pP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w:t>
            </w:r>
            <w:r>
              <w:rPr>
                <w:spacing w:val="-2"/>
                <w:sz w:val="22"/>
              </w:rPr>
              <w:t> </w:t>
            </w:r>
            <w:r>
              <w:rPr>
                <w:sz w:val="22"/>
              </w:rPr>
              <w:t>Market</w:t>
            </w:r>
            <w:r>
              <w:rPr>
                <w:spacing w:val="-2"/>
                <w:sz w:val="22"/>
              </w:rPr>
              <w:t> </w:t>
            </w:r>
            <w:r>
              <w:rPr>
                <w:sz w:val="22"/>
              </w:rPr>
              <w:t>Value</w:t>
            </w:r>
            <w:r>
              <w:rPr>
                <w:spacing w:val="-4"/>
                <w:sz w:val="22"/>
              </w:rPr>
              <w:t> </w:t>
            </w:r>
            <w:r>
              <w:rPr>
                <w:sz w:val="22"/>
              </w:rPr>
              <w:t>of</w:t>
            </w:r>
            <w:r>
              <w:rPr>
                <w:spacing w:val="-4"/>
                <w:sz w:val="22"/>
              </w:rPr>
              <w:t> </w:t>
            </w:r>
            <w:r>
              <w:rPr>
                <w:spacing w:val="-2"/>
                <w:sz w:val="22"/>
              </w:rPr>
              <w:t>Cars/Trucks</w:t>
            </w:r>
          </w:p>
        </w:tc>
        <w:tc>
          <w:tcPr>
            <w:tcW w:w="3094" w:type="dxa"/>
          </w:tcPr>
          <w:p>
            <w:pPr>
              <w:pStyle w:val="TableParagraph"/>
              <w:spacing w:before="10"/>
              <w:ind w:left="268"/>
              <w:jc w:val="center"/>
              <w:rPr>
                <w:sz w:val="22"/>
              </w:rPr>
            </w:pPr>
            <w:r>
              <w:rPr>
                <w:spacing w:val="-2"/>
                <w:sz w:val="22"/>
              </w:rPr>
              <w:t>80,000</w:t>
            </w: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w:t>
            </w:r>
            <w:r>
              <w:rPr>
                <w:spacing w:val="-3"/>
                <w:sz w:val="22"/>
              </w:rPr>
              <w:t> </w:t>
            </w:r>
            <w:r>
              <w:rPr>
                <w:sz w:val="22"/>
              </w:rPr>
              <w:t>Market</w:t>
            </w:r>
            <w:r>
              <w:rPr>
                <w:spacing w:val="-2"/>
                <w:sz w:val="22"/>
              </w:rPr>
              <w:t> </w:t>
            </w:r>
            <w:r>
              <w:rPr>
                <w:sz w:val="22"/>
              </w:rPr>
              <w:t>Value</w:t>
            </w:r>
            <w:r>
              <w:rPr>
                <w:spacing w:val="-4"/>
                <w:sz w:val="22"/>
              </w:rPr>
              <w:t> </w:t>
            </w:r>
            <w:r>
              <w:rPr>
                <w:sz w:val="22"/>
              </w:rPr>
              <w:t>of</w:t>
            </w:r>
            <w:r>
              <w:rPr>
                <w:spacing w:val="-5"/>
                <w:sz w:val="22"/>
              </w:rPr>
              <w:t> </w:t>
            </w:r>
            <w:r>
              <w:rPr>
                <w:sz w:val="22"/>
              </w:rPr>
              <w:t>Boats,</w:t>
            </w:r>
            <w:r>
              <w:rPr>
                <w:spacing w:val="-4"/>
                <w:sz w:val="22"/>
              </w:rPr>
              <w:t> </w:t>
            </w:r>
            <w:r>
              <w:rPr>
                <w:sz w:val="22"/>
              </w:rPr>
              <w:t>Planes,</w:t>
            </w:r>
            <w:r>
              <w:rPr>
                <w:spacing w:val="-1"/>
                <w:sz w:val="22"/>
              </w:rPr>
              <w:t> </w:t>
            </w:r>
            <w:r>
              <w:rPr>
                <w:spacing w:val="-2"/>
                <w:sz w:val="22"/>
              </w:rPr>
              <w:t>Others</w:t>
            </w:r>
          </w:p>
        </w:tc>
        <w:tc>
          <w:tcPr>
            <w:tcW w:w="3094" w:type="dxa"/>
          </w:tcPr>
          <w:p>
            <w:pPr>
              <w:pStyle w:val="TableParagraph"/>
              <w:spacing w:before="10"/>
              <w:ind w:left="267"/>
              <w:jc w:val="center"/>
              <w:rPr>
                <w:sz w:val="22"/>
              </w:rPr>
            </w:pPr>
            <w:r>
              <w:rPr>
                <w:spacing w:val="-10"/>
                <w:w w:val="95"/>
                <w:sz w:val="22"/>
              </w:rPr>
              <w:t>0</w:t>
            </w: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 </w:t>
            </w:r>
            <w:r>
              <w:rPr>
                <w:spacing w:val="-2"/>
                <w:sz w:val="22"/>
              </w:rPr>
              <w:t>Jewellery</w:t>
            </w:r>
          </w:p>
        </w:tc>
        <w:tc>
          <w:tcPr>
            <w:tcW w:w="3094" w:type="dxa"/>
          </w:tcPr>
          <w:p>
            <w:pPr>
              <w:pStyle w:val="TableParagraph"/>
              <w:spacing w:before="10"/>
              <w:ind w:left="268"/>
              <w:jc w:val="center"/>
              <w:rPr>
                <w:sz w:val="22"/>
              </w:rPr>
            </w:pPr>
            <w:r>
              <w:rPr>
                <w:spacing w:val="-2"/>
                <w:sz w:val="22"/>
              </w:rPr>
              <w:t>30,000</w:t>
            </w:r>
          </w:p>
        </w:tc>
        <w:tc>
          <w:tcPr>
            <w:tcW w:w="1700" w:type="dxa"/>
          </w:tcPr>
          <w:p>
            <w:pPr>
              <w:pStyle w:val="TableParagraph"/>
              <w:rPr>
                <w:rFonts w:ascii="Times New Roman"/>
                <w:sz w:val="22"/>
              </w:rPr>
            </w:pPr>
          </w:p>
        </w:tc>
      </w:tr>
      <w:tr>
        <w:trPr>
          <w:trHeight w:val="331" w:hRule="atLeast"/>
        </w:trPr>
        <w:tc>
          <w:tcPr>
            <w:tcW w:w="4799" w:type="dxa"/>
          </w:tcPr>
          <w:p>
            <w:pPr>
              <w:pStyle w:val="TableParagraph"/>
              <w:spacing w:before="10"/>
              <w:ind w:left="50"/>
              <w:rPr>
                <w:sz w:val="22"/>
              </w:rPr>
            </w:pPr>
            <w:r>
              <w:rPr>
                <w:sz w:val="22"/>
              </w:rPr>
              <w:t>- </w:t>
            </w:r>
            <w:r>
              <w:rPr>
                <w:spacing w:val="-2"/>
                <w:sz w:val="22"/>
              </w:rPr>
              <w:t>Collectibles</w:t>
            </w:r>
          </w:p>
        </w:tc>
        <w:tc>
          <w:tcPr>
            <w:tcW w:w="3094" w:type="dxa"/>
          </w:tcPr>
          <w:p>
            <w:pPr>
              <w:pStyle w:val="TableParagraph"/>
              <w:spacing w:before="10"/>
              <w:ind w:left="268"/>
              <w:jc w:val="center"/>
              <w:rPr>
                <w:sz w:val="22"/>
              </w:rPr>
            </w:pPr>
            <w:r>
              <w:rPr>
                <w:spacing w:val="-2"/>
                <w:sz w:val="22"/>
              </w:rPr>
              <w:t>20,000</w:t>
            </w:r>
          </w:p>
        </w:tc>
        <w:tc>
          <w:tcPr>
            <w:tcW w:w="1700" w:type="dxa"/>
          </w:tcPr>
          <w:p>
            <w:pPr>
              <w:pStyle w:val="TableParagraph"/>
              <w:rPr>
                <w:rFonts w:ascii="Times New Roman"/>
                <w:sz w:val="22"/>
              </w:rPr>
            </w:pPr>
          </w:p>
        </w:tc>
      </w:tr>
      <w:tr>
        <w:trPr>
          <w:trHeight w:val="341" w:hRule="atLeast"/>
        </w:trPr>
        <w:tc>
          <w:tcPr>
            <w:tcW w:w="4799" w:type="dxa"/>
          </w:tcPr>
          <w:p>
            <w:pPr>
              <w:pStyle w:val="TableParagraph"/>
              <w:spacing w:before="12"/>
              <w:ind w:left="50"/>
              <w:rPr>
                <w:sz w:val="22"/>
              </w:rPr>
            </w:pPr>
            <w:r>
              <w:rPr>
                <w:sz w:val="22"/>
              </w:rPr>
              <w:t>- </w:t>
            </w:r>
            <w:r>
              <w:rPr>
                <w:spacing w:val="-2"/>
                <w:sz w:val="22"/>
              </w:rPr>
              <w:t>Others</w:t>
            </w:r>
          </w:p>
        </w:tc>
        <w:tc>
          <w:tcPr>
            <w:tcW w:w="3094" w:type="dxa"/>
          </w:tcPr>
          <w:p>
            <w:pPr>
              <w:pStyle w:val="TableParagraph"/>
              <w:tabs>
                <w:tab w:pos="1071" w:val="left" w:leader="none"/>
                <w:tab w:pos="1974" w:val="left" w:leader="none"/>
              </w:tabs>
              <w:spacing w:before="12"/>
              <w:ind w:left="272"/>
              <w:jc w:val="center"/>
              <w:rPr>
                <w:sz w:val="22"/>
              </w:rPr>
            </w:pPr>
            <w:r>
              <w:rPr>
                <w:sz w:val="22"/>
                <w:u w:val="single"/>
              </w:rPr>
              <w:tab/>
            </w:r>
            <w:r>
              <w:rPr>
                <w:spacing w:val="-10"/>
                <w:w w:val="95"/>
                <w:sz w:val="22"/>
                <w:u w:val="single"/>
              </w:rPr>
              <w:t>0</w:t>
            </w:r>
            <w:r>
              <w:rPr>
                <w:sz w:val="22"/>
                <w:u w:val="single"/>
              </w:rPr>
              <w:tab/>
            </w:r>
          </w:p>
        </w:tc>
        <w:tc>
          <w:tcPr>
            <w:tcW w:w="1700" w:type="dxa"/>
          </w:tcPr>
          <w:p>
            <w:pPr>
              <w:pStyle w:val="TableParagraph"/>
              <w:tabs>
                <w:tab w:pos="491" w:val="left" w:leader="none"/>
                <w:tab w:pos="1699" w:val="left" w:leader="none"/>
              </w:tabs>
              <w:spacing w:before="12"/>
              <w:ind w:left="-1"/>
              <w:jc w:val="center"/>
              <w:rPr>
                <w:sz w:val="22"/>
              </w:rPr>
            </w:pPr>
            <w:r>
              <w:rPr>
                <w:sz w:val="22"/>
                <w:u w:val="single"/>
              </w:rPr>
              <w:tab/>
            </w:r>
            <w:r>
              <w:rPr>
                <w:spacing w:val="-2"/>
                <w:sz w:val="22"/>
                <w:u w:val="single"/>
              </w:rPr>
              <w:t>130,000</w:t>
            </w:r>
            <w:r>
              <w:rPr>
                <w:sz w:val="22"/>
                <w:u w:val="single"/>
              </w:rPr>
              <w:tab/>
            </w:r>
          </w:p>
        </w:tc>
      </w:tr>
      <w:tr>
        <w:trPr>
          <w:trHeight w:val="326" w:hRule="atLeast"/>
        </w:trPr>
        <w:tc>
          <w:tcPr>
            <w:tcW w:w="4799" w:type="dxa"/>
          </w:tcPr>
          <w:p>
            <w:pPr>
              <w:pStyle w:val="TableParagraph"/>
              <w:spacing w:line="265" w:lineRule="exact"/>
              <w:ind w:left="50"/>
              <w:rPr>
                <w:sz w:val="22"/>
              </w:rPr>
            </w:pPr>
            <w:r>
              <w:rPr>
                <w:sz w:val="22"/>
              </w:rPr>
              <w:t>TOTAL</w:t>
            </w:r>
            <w:r>
              <w:rPr>
                <w:spacing w:val="-5"/>
                <w:sz w:val="22"/>
              </w:rPr>
              <w:t> </w:t>
            </w:r>
            <w:r>
              <w:rPr>
                <w:spacing w:val="-2"/>
                <w:sz w:val="22"/>
              </w:rPr>
              <w:t>ASSETS</w:t>
            </w:r>
          </w:p>
        </w:tc>
        <w:tc>
          <w:tcPr>
            <w:tcW w:w="3094" w:type="dxa"/>
          </w:tcPr>
          <w:p>
            <w:pPr>
              <w:pStyle w:val="TableParagraph"/>
              <w:rPr>
                <w:rFonts w:ascii="Times New Roman"/>
                <w:sz w:val="22"/>
              </w:rPr>
            </w:pPr>
          </w:p>
        </w:tc>
        <w:tc>
          <w:tcPr>
            <w:tcW w:w="1700" w:type="dxa"/>
          </w:tcPr>
          <w:p>
            <w:pPr>
              <w:pStyle w:val="TableParagraph"/>
              <w:tabs>
                <w:tab w:pos="366" w:val="left" w:leader="none"/>
                <w:tab w:pos="1699" w:val="left" w:leader="none"/>
              </w:tabs>
              <w:spacing w:line="265" w:lineRule="exact"/>
              <w:ind w:left="-1"/>
              <w:jc w:val="center"/>
              <w:rPr>
                <w:sz w:val="22"/>
              </w:rPr>
            </w:pPr>
            <w:r>
              <w:rPr>
                <w:sz w:val="22"/>
                <w:u w:val="single"/>
              </w:rPr>
              <w:tab/>
            </w:r>
            <w:r>
              <w:rPr>
                <w:spacing w:val="-2"/>
                <w:sz w:val="22"/>
                <w:u w:val="single"/>
              </w:rPr>
              <w:t>1,134,100</w:t>
            </w:r>
            <w:r>
              <w:rPr>
                <w:sz w:val="22"/>
                <w:u w:val="single"/>
              </w:rPr>
              <w:tab/>
            </w:r>
          </w:p>
        </w:tc>
      </w:tr>
      <w:tr>
        <w:trPr>
          <w:trHeight w:val="316" w:hRule="atLeast"/>
        </w:trPr>
        <w:tc>
          <w:tcPr>
            <w:tcW w:w="4799" w:type="dxa"/>
          </w:tcPr>
          <w:p>
            <w:pPr>
              <w:pStyle w:val="TableParagraph"/>
              <w:spacing w:line="267" w:lineRule="exact"/>
              <w:ind w:left="50"/>
              <w:rPr>
                <w:sz w:val="22"/>
              </w:rPr>
            </w:pPr>
            <w:r>
              <w:rPr>
                <w:spacing w:val="-2"/>
                <w:sz w:val="22"/>
              </w:rPr>
              <w:t>LIABILITIES:</w:t>
            </w:r>
          </w:p>
        </w:tc>
        <w:tc>
          <w:tcPr>
            <w:tcW w:w="3094" w:type="dxa"/>
          </w:tcPr>
          <w:p>
            <w:pPr>
              <w:pStyle w:val="TableParagraph"/>
              <w:rPr>
                <w:rFonts w:ascii="Times New Roman"/>
                <w:sz w:val="22"/>
              </w:rPr>
            </w:pP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Housing</w:t>
            </w:r>
            <w:r>
              <w:rPr>
                <w:spacing w:val="-8"/>
                <w:sz w:val="22"/>
              </w:rPr>
              <w:t> </w:t>
            </w:r>
            <w:r>
              <w:rPr>
                <w:spacing w:val="-4"/>
                <w:sz w:val="22"/>
              </w:rPr>
              <w:t>loan</w:t>
            </w:r>
          </w:p>
        </w:tc>
        <w:tc>
          <w:tcPr>
            <w:tcW w:w="3094" w:type="dxa"/>
          </w:tcPr>
          <w:p>
            <w:pPr>
              <w:pStyle w:val="TableParagraph"/>
              <w:spacing w:before="10"/>
              <w:ind w:left="270"/>
              <w:jc w:val="center"/>
              <w:rPr>
                <w:sz w:val="22"/>
              </w:rPr>
            </w:pPr>
            <w:r>
              <w:rPr>
                <w:spacing w:val="-2"/>
                <w:sz w:val="22"/>
              </w:rPr>
              <w:t>180,000</w:t>
            </w: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Car</w:t>
            </w:r>
            <w:r>
              <w:rPr>
                <w:spacing w:val="-2"/>
                <w:sz w:val="22"/>
              </w:rPr>
              <w:t> Loans</w:t>
            </w:r>
          </w:p>
        </w:tc>
        <w:tc>
          <w:tcPr>
            <w:tcW w:w="3094" w:type="dxa"/>
          </w:tcPr>
          <w:p>
            <w:pPr>
              <w:pStyle w:val="TableParagraph"/>
              <w:spacing w:before="10"/>
              <w:ind w:left="268"/>
              <w:jc w:val="center"/>
              <w:rPr>
                <w:sz w:val="22"/>
              </w:rPr>
            </w:pPr>
            <w:r>
              <w:rPr>
                <w:spacing w:val="-2"/>
                <w:sz w:val="22"/>
              </w:rPr>
              <w:t>65,000</w:t>
            </w:r>
          </w:p>
        </w:tc>
        <w:tc>
          <w:tcPr>
            <w:tcW w:w="1700" w:type="dxa"/>
          </w:tcPr>
          <w:p>
            <w:pPr>
              <w:pStyle w:val="TableParagraph"/>
              <w:rPr>
                <w:rFonts w:ascii="Times New Roman"/>
                <w:sz w:val="22"/>
              </w:rPr>
            </w:pPr>
          </w:p>
        </w:tc>
      </w:tr>
      <w:tr>
        <w:trPr>
          <w:trHeight w:val="328" w:hRule="atLeast"/>
        </w:trPr>
        <w:tc>
          <w:tcPr>
            <w:tcW w:w="4799" w:type="dxa"/>
          </w:tcPr>
          <w:p>
            <w:pPr>
              <w:pStyle w:val="TableParagraph"/>
              <w:spacing w:before="10"/>
              <w:ind w:left="50"/>
              <w:rPr>
                <w:sz w:val="22"/>
              </w:rPr>
            </w:pPr>
            <w:r>
              <w:rPr>
                <w:sz w:val="22"/>
              </w:rPr>
              <w:t>Bank</w:t>
            </w:r>
            <w:r>
              <w:rPr>
                <w:spacing w:val="-4"/>
                <w:sz w:val="22"/>
              </w:rPr>
              <w:t> </w:t>
            </w:r>
            <w:r>
              <w:rPr>
                <w:spacing w:val="-2"/>
                <w:sz w:val="22"/>
              </w:rPr>
              <w:t>Loans</w:t>
            </w:r>
          </w:p>
        </w:tc>
        <w:tc>
          <w:tcPr>
            <w:tcW w:w="3094" w:type="dxa"/>
          </w:tcPr>
          <w:p>
            <w:pPr>
              <w:pStyle w:val="TableParagraph"/>
              <w:spacing w:before="10"/>
              <w:ind w:left="268"/>
              <w:jc w:val="center"/>
              <w:rPr>
                <w:sz w:val="22"/>
              </w:rPr>
            </w:pPr>
            <w:r>
              <w:rPr>
                <w:spacing w:val="-2"/>
                <w:sz w:val="22"/>
              </w:rPr>
              <w:t>30,000</w:t>
            </w:r>
          </w:p>
        </w:tc>
        <w:tc>
          <w:tcPr>
            <w:tcW w:w="1700" w:type="dxa"/>
          </w:tcPr>
          <w:p>
            <w:pPr>
              <w:pStyle w:val="TableParagraph"/>
              <w:rPr>
                <w:rFonts w:ascii="Times New Roman"/>
                <w:sz w:val="22"/>
              </w:rPr>
            </w:pPr>
          </w:p>
        </w:tc>
      </w:tr>
      <w:tr>
        <w:trPr>
          <w:trHeight w:val="330" w:hRule="atLeast"/>
        </w:trPr>
        <w:tc>
          <w:tcPr>
            <w:tcW w:w="4799" w:type="dxa"/>
          </w:tcPr>
          <w:p>
            <w:pPr>
              <w:pStyle w:val="TableParagraph"/>
              <w:spacing w:before="10"/>
              <w:ind w:left="50"/>
              <w:rPr>
                <w:sz w:val="22"/>
              </w:rPr>
            </w:pPr>
            <w:r>
              <w:rPr>
                <w:sz w:val="22"/>
              </w:rPr>
              <w:t>Other</w:t>
            </w:r>
            <w:r>
              <w:rPr>
                <w:spacing w:val="-5"/>
                <w:sz w:val="22"/>
              </w:rPr>
              <w:t> </w:t>
            </w:r>
            <w:r>
              <w:rPr>
                <w:spacing w:val="-2"/>
                <w:sz w:val="22"/>
              </w:rPr>
              <w:t>Loans</w:t>
            </w:r>
          </w:p>
        </w:tc>
        <w:tc>
          <w:tcPr>
            <w:tcW w:w="3094" w:type="dxa"/>
          </w:tcPr>
          <w:p>
            <w:pPr>
              <w:pStyle w:val="TableParagraph"/>
              <w:spacing w:before="10"/>
              <w:ind w:left="267"/>
              <w:jc w:val="center"/>
              <w:rPr>
                <w:sz w:val="22"/>
              </w:rPr>
            </w:pPr>
            <w:r>
              <w:rPr>
                <w:spacing w:val="-10"/>
                <w:w w:val="95"/>
                <w:sz w:val="22"/>
              </w:rPr>
              <w:t>0</w:t>
            </w:r>
          </w:p>
        </w:tc>
        <w:tc>
          <w:tcPr>
            <w:tcW w:w="1700" w:type="dxa"/>
          </w:tcPr>
          <w:p>
            <w:pPr>
              <w:pStyle w:val="TableParagraph"/>
              <w:rPr>
                <w:rFonts w:ascii="Times New Roman"/>
                <w:sz w:val="22"/>
              </w:rPr>
            </w:pPr>
          </w:p>
        </w:tc>
      </w:tr>
      <w:tr>
        <w:trPr>
          <w:trHeight w:val="330" w:hRule="atLeast"/>
        </w:trPr>
        <w:tc>
          <w:tcPr>
            <w:tcW w:w="4799" w:type="dxa"/>
          </w:tcPr>
          <w:p>
            <w:pPr>
              <w:pStyle w:val="TableParagraph"/>
              <w:spacing w:before="11"/>
              <w:ind w:left="50"/>
              <w:rPr>
                <w:sz w:val="22"/>
              </w:rPr>
            </w:pPr>
            <w:r>
              <w:rPr>
                <w:sz w:val="22"/>
              </w:rPr>
              <w:t>Credit</w:t>
            </w:r>
            <w:r>
              <w:rPr>
                <w:spacing w:val="-2"/>
                <w:sz w:val="22"/>
              </w:rPr>
              <w:t> </w:t>
            </w:r>
            <w:r>
              <w:rPr>
                <w:sz w:val="22"/>
              </w:rPr>
              <w:t>Card</w:t>
            </w:r>
            <w:r>
              <w:rPr>
                <w:spacing w:val="-2"/>
                <w:sz w:val="22"/>
              </w:rPr>
              <w:t> Balances</w:t>
            </w:r>
          </w:p>
        </w:tc>
        <w:tc>
          <w:tcPr>
            <w:tcW w:w="3094" w:type="dxa"/>
          </w:tcPr>
          <w:p>
            <w:pPr>
              <w:pStyle w:val="TableParagraph"/>
              <w:spacing w:before="11"/>
              <w:ind w:left="268"/>
              <w:jc w:val="center"/>
              <w:rPr>
                <w:sz w:val="22"/>
              </w:rPr>
            </w:pPr>
            <w:r>
              <w:rPr>
                <w:spacing w:val="-2"/>
                <w:sz w:val="22"/>
              </w:rPr>
              <w:t>25,000</w:t>
            </w:r>
          </w:p>
        </w:tc>
        <w:tc>
          <w:tcPr>
            <w:tcW w:w="1700" w:type="dxa"/>
          </w:tcPr>
          <w:p>
            <w:pPr>
              <w:pStyle w:val="TableParagraph"/>
              <w:rPr>
                <w:rFonts w:ascii="Times New Roman"/>
                <w:sz w:val="22"/>
              </w:rPr>
            </w:pPr>
          </w:p>
        </w:tc>
      </w:tr>
      <w:tr>
        <w:trPr>
          <w:trHeight w:val="330" w:hRule="atLeast"/>
        </w:trPr>
        <w:tc>
          <w:tcPr>
            <w:tcW w:w="4799" w:type="dxa"/>
          </w:tcPr>
          <w:p>
            <w:pPr>
              <w:pStyle w:val="TableParagraph"/>
              <w:spacing w:before="10"/>
              <w:ind w:left="50"/>
              <w:rPr>
                <w:sz w:val="22"/>
              </w:rPr>
            </w:pPr>
            <w:r>
              <w:rPr>
                <w:sz w:val="22"/>
              </w:rPr>
              <w:t>Income</w:t>
            </w:r>
            <w:r>
              <w:rPr>
                <w:spacing w:val="-6"/>
                <w:sz w:val="22"/>
              </w:rPr>
              <w:t> </w:t>
            </w:r>
            <w:r>
              <w:rPr>
                <w:sz w:val="22"/>
              </w:rPr>
              <w:t>Taxes</w:t>
            </w:r>
            <w:r>
              <w:rPr>
                <w:spacing w:val="-6"/>
                <w:sz w:val="22"/>
              </w:rPr>
              <w:t> </w:t>
            </w:r>
            <w:r>
              <w:rPr>
                <w:spacing w:val="-4"/>
                <w:sz w:val="22"/>
              </w:rPr>
              <w:t>Owed</w:t>
            </w:r>
          </w:p>
        </w:tc>
        <w:tc>
          <w:tcPr>
            <w:tcW w:w="3094" w:type="dxa"/>
          </w:tcPr>
          <w:p>
            <w:pPr>
              <w:pStyle w:val="TableParagraph"/>
              <w:spacing w:before="10"/>
              <w:ind w:left="266"/>
              <w:jc w:val="center"/>
              <w:rPr>
                <w:sz w:val="22"/>
              </w:rPr>
            </w:pPr>
            <w:r>
              <w:rPr>
                <w:spacing w:val="-2"/>
                <w:sz w:val="22"/>
              </w:rPr>
              <w:t>6,000</w:t>
            </w:r>
          </w:p>
        </w:tc>
        <w:tc>
          <w:tcPr>
            <w:tcW w:w="1700" w:type="dxa"/>
          </w:tcPr>
          <w:p>
            <w:pPr>
              <w:pStyle w:val="TableParagraph"/>
              <w:rPr>
                <w:rFonts w:ascii="Times New Roman"/>
                <w:sz w:val="22"/>
              </w:rPr>
            </w:pPr>
          </w:p>
        </w:tc>
      </w:tr>
      <w:tr>
        <w:trPr>
          <w:trHeight w:val="342" w:hRule="atLeast"/>
        </w:trPr>
        <w:tc>
          <w:tcPr>
            <w:tcW w:w="4799" w:type="dxa"/>
          </w:tcPr>
          <w:p>
            <w:pPr>
              <w:pStyle w:val="TableParagraph"/>
              <w:spacing w:before="11"/>
              <w:ind w:left="50"/>
              <w:rPr>
                <w:sz w:val="22"/>
              </w:rPr>
            </w:pPr>
            <w:r>
              <w:rPr>
                <w:sz w:val="22"/>
              </w:rPr>
              <w:t>Other</w:t>
            </w:r>
            <w:r>
              <w:rPr>
                <w:spacing w:val="-5"/>
                <w:sz w:val="22"/>
              </w:rPr>
              <w:t> </w:t>
            </w:r>
            <w:r>
              <w:rPr>
                <w:spacing w:val="-2"/>
                <w:sz w:val="22"/>
              </w:rPr>
              <w:t>Debts</w:t>
            </w:r>
          </w:p>
        </w:tc>
        <w:tc>
          <w:tcPr>
            <w:tcW w:w="3094" w:type="dxa"/>
          </w:tcPr>
          <w:p>
            <w:pPr>
              <w:pStyle w:val="TableParagraph"/>
              <w:tabs>
                <w:tab w:pos="872" w:val="left" w:leader="none"/>
                <w:tab w:pos="1974" w:val="left" w:leader="none"/>
              </w:tabs>
              <w:spacing w:before="11"/>
              <w:ind w:left="272"/>
              <w:jc w:val="center"/>
              <w:rPr>
                <w:sz w:val="22"/>
              </w:rPr>
            </w:pPr>
            <w:r>
              <w:rPr>
                <w:sz w:val="22"/>
                <w:u w:val="single"/>
              </w:rPr>
              <w:tab/>
            </w:r>
            <w:r>
              <w:rPr>
                <w:spacing w:val="-2"/>
                <w:sz w:val="22"/>
                <w:u w:val="single"/>
              </w:rPr>
              <w:t>1,200</w:t>
            </w:r>
            <w:r>
              <w:rPr>
                <w:sz w:val="22"/>
                <w:u w:val="single"/>
              </w:rPr>
              <w:tab/>
            </w:r>
          </w:p>
        </w:tc>
        <w:tc>
          <w:tcPr>
            <w:tcW w:w="1700" w:type="dxa"/>
          </w:tcPr>
          <w:p>
            <w:pPr>
              <w:pStyle w:val="TableParagraph"/>
              <w:tabs>
                <w:tab w:pos="1743" w:val="left" w:leader="none"/>
              </w:tabs>
              <w:spacing w:before="11"/>
              <w:ind w:left="-1" w:right="-58"/>
              <w:jc w:val="center"/>
              <w:rPr>
                <w:sz w:val="22"/>
              </w:rPr>
            </w:pPr>
            <w:r>
              <w:rPr>
                <w:w w:val="98"/>
                <w:sz w:val="22"/>
                <w:u w:val="single"/>
              </w:rPr>
              <w:t> </w:t>
            </w:r>
            <w:r>
              <w:rPr>
                <w:sz w:val="22"/>
                <w:u w:val="single"/>
              </w:rPr>
              <w:tab/>
            </w:r>
          </w:p>
        </w:tc>
      </w:tr>
      <w:tr>
        <w:trPr>
          <w:trHeight w:val="601" w:hRule="atLeast"/>
        </w:trPr>
        <w:tc>
          <w:tcPr>
            <w:tcW w:w="4799" w:type="dxa"/>
          </w:tcPr>
          <w:p>
            <w:pPr>
              <w:pStyle w:val="TableParagraph"/>
              <w:spacing w:line="267" w:lineRule="exact"/>
              <w:ind w:left="50"/>
              <w:rPr>
                <w:sz w:val="22"/>
              </w:rPr>
            </w:pPr>
            <w:r>
              <w:rPr>
                <w:sz w:val="22"/>
              </w:rPr>
              <w:t>TOTAL</w:t>
            </w:r>
            <w:r>
              <w:rPr>
                <w:spacing w:val="-5"/>
                <w:sz w:val="22"/>
              </w:rPr>
              <w:t> </w:t>
            </w:r>
            <w:r>
              <w:rPr>
                <w:spacing w:val="-2"/>
                <w:sz w:val="22"/>
              </w:rPr>
              <w:t>LIABILITIES</w:t>
            </w:r>
          </w:p>
        </w:tc>
        <w:tc>
          <w:tcPr>
            <w:tcW w:w="3094" w:type="dxa"/>
          </w:tcPr>
          <w:p>
            <w:pPr>
              <w:pStyle w:val="TableParagraph"/>
              <w:rPr>
                <w:rFonts w:ascii="Times New Roman"/>
                <w:sz w:val="22"/>
              </w:rPr>
            </w:pPr>
          </w:p>
        </w:tc>
        <w:tc>
          <w:tcPr>
            <w:tcW w:w="1700" w:type="dxa"/>
            <w:tcBorders>
              <w:bottom w:val="single" w:sz="8" w:space="0" w:color="000000"/>
            </w:tcBorders>
          </w:tcPr>
          <w:p>
            <w:pPr>
              <w:pStyle w:val="TableParagraph"/>
              <w:tabs>
                <w:tab w:pos="491" w:val="left" w:leader="none"/>
                <w:tab w:pos="1699" w:val="left" w:leader="none"/>
              </w:tabs>
              <w:spacing w:line="267" w:lineRule="exact"/>
              <w:ind w:left="-1"/>
              <w:jc w:val="center"/>
              <w:rPr>
                <w:sz w:val="22"/>
              </w:rPr>
            </w:pPr>
            <w:r>
              <w:rPr>
                <w:sz w:val="22"/>
                <w:u w:val="single"/>
              </w:rPr>
              <w:tab/>
            </w:r>
            <w:r>
              <w:rPr>
                <w:spacing w:val="-2"/>
                <w:sz w:val="22"/>
                <w:u w:val="single"/>
              </w:rPr>
              <w:t>307,200</w:t>
            </w:r>
            <w:r>
              <w:rPr>
                <w:sz w:val="22"/>
                <w:u w:val="single"/>
              </w:rPr>
              <w:tab/>
            </w:r>
          </w:p>
        </w:tc>
      </w:tr>
      <w:tr>
        <w:trPr>
          <w:trHeight w:val="299" w:hRule="atLeast"/>
        </w:trPr>
        <w:tc>
          <w:tcPr>
            <w:tcW w:w="4799" w:type="dxa"/>
          </w:tcPr>
          <w:p>
            <w:pPr>
              <w:pStyle w:val="TableParagraph"/>
              <w:spacing w:line="245" w:lineRule="exact" w:before="35"/>
              <w:ind w:left="50"/>
              <w:rPr>
                <w:sz w:val="22"/>
              </w:rPr>
            </w:pPr>
            <w:r>
              <w:rPr>
                <w:sz w:val="22"/>
              </w:rPr>
              <w:t>NET</w:t>
            </w:r>
            <w:r>
              <w:rPr>
                <w:spacing w:val="-4"/>
                <w:sz w:val="22"/>
              </w:rPr>
              <w:t> </w:t>
            </w:r>
            <w:r>
              <w:rPr>
                <w:sz w:val="22"/>
              </w:rPr>
              <w:t>WORTH</w:t>
            </w:r>
            <w:r>
              <w:rPr>
                <w:spacing w:val="-3"/>
                <w:sz w:val="22"/>
              </w:rPr>
              <w:t> </w:t>
            </w:r>
            <w:r>
              <w:rPr>
                <w:sz w:val="22"/>
              </w:rPr>
              <w:t>(Total</w:t>
            </w:r>
            <w:r>
              <w:rPr>
                <w:spacing w:val="-3"/>
                <w:sz w:val="22"/>
              </w:rPr>
              <w:t> </w:t>
            </w:r>
            <w:r>
              <w:rPr>
                <w:sz w:val="22"/>
              </w:rPr>
              <w:t>Assets</w:t>
            </w:r>
            <w:r>
              <w:rPr>
                <w:spacing w:val="-4"/>
                <w:sz w:val="22"/>
              </w:rPr>
              <w:t> </w:t>
            </w:r>
            <w:r>
              <w:rPr>
                <w:sz w:val="22"/>
              </w:rPr>
              <w:t>–</w:t>
            </w:r>
            <w:r>
              <w:rPr>
                <w:spacing w:val="-2"/>
                <w:sz w:val="22"/>
              </w:rPr>
              <w:t> </w:t>
            </w:r>
            <w:r>
              <w:rPr>
                <w:sz w:val="22"/>
              </w:rPr>
              <w:t>Total</w:t>
            </w:r>
            <w:r>
              <w:rPr>
                <w:spacing w:val="-4"/>
                <w:sz w:val="22"/>
              </w:rPr>
              <w:t> </w:t>
            </w:r>
            <w:r>
              <w:rPr>
                <w:spacing w:val="-2"/>
                <w:sz w:val="22"/>
              </w:rPr>
              <w:t>Liabilities)</w:t>
            </w:r>
          </w:p>
        </w:tc>
        <w:tc>
          <w:tcPr>
            <w:tcW w:w="3094" w:type="dxa"/>
          </w:tcPr>
          <w:p>
            <w:pPr>
              <w:pStyle w:val="TableParagraph"/>
              <w:rPr>
                <w:rFonts w:ascii="Times New Roman"/>
                <w:sz w:val="22"/>
              </w:rPr>
            </w:pPr>
          </w:p>
        </w:tc>
        <w:tc>
          <w:tcPr>
            <w:tcW w:w="1700" w:type="dxa"/>
            <w:tcBorders>
              <w:top w:val="single" w:sz="8" w:space="0" w:color="000000"/>
            </w:tcBorders>
          </w:tcPr>
          <w:p>
            <w:pPr>
              <w:pStyle w:val="TableParagraph"/>
              <w:tabs>
                <w:tab w:pos="491" w:val="left" w:leader="none"/>
                <w:tab w:pos="1699" w:val="left" w:leader="none"/>
              </w:tabs>
              <w:spacing w:line="245" w:lineRule="exact" w:before="35"/>
              <w:ind w:left="-15"/>
              <w:jc w:val="center"/>
              <w:rPr>
                <w:sz w:val="22"/>
              </w:rPr>
            </w:pPr>
            <w:r>
              <w:rPr>
                <w:sz w:val="22"/>
                <w:u w:val="single"/>
              </w:rPr>
              <w:tab/>
            </w:r>
            <w:r>
              <w:rPr>
                <w:spacing w:val="-2"/>
                <w:sz w:val="22"/>
                <w:u w:val="single"/>
              </w:rPr>
              <w:t>826,900</w:t>
            </w:r>
            <w:r>
              <w:rPr>
                <w:sz w:val="22"/>
                <w:u w:val="single"/>
              </w:rPr>
              <w:tab/>
            </w:r>
          </w:p>
        </w:tc>
      </w:tr>
    </w:tbl>
    <w:p>
      <w:pPr>
        <w:spacing w:after="0" w:line="245" w:lineRule="exact"/>
        <w:jc w:val="center"/>
        <w:rPr>
          <w:sz w:val="22"/>
        </w:rPr>
        <w:sectPr>
          <w:pgSz w:w="11900" w:h="16840"/>
          <w:pgMar w:header="0" w:footer="645" w:top="1320" w:bottom="820" w:left="600" w:right="0"/>
        </w:sectPr>
      </w:pPr>
    </w:p>
    <w:p>
      <w:pPr>
        <w:pStyle w:val="ListParagraph"/>
        <w:numPr>
          <w:ilvl w:val="2"/>
          <w:numId w:val="115"/>
        </w:numPr>
        <w:tabs>
          <w:tab w:pos="816" w:val="left" w:leader="none"/>
        </w:tabs>
        <w:spacing w:line="240" w:lineRule="auto" w:before="24" w:after="0"/>
        <w:ind w:left="816" w:right="0" w:hanging="564"/>
        <w:jc w:val="left"/>
        <w:rPr>
          <w:b/>
          <w:sz w:val="23"/>
        </w:rPr>
      </w:pPr>
      <w:r>
        <w:rPr>
          <w:b/>
          <w:sz w:val="23"/>
        </w:rPr>
        <w:t>Statement</w:t>
      </w:r>
      <w:r>
        <w:rPr>
          <w:b/>
          <w:spacing w:val="-3"/>
          <w:sz w:val="23"/>
        </w:rPr>
        <w:t> </w:t>
      </w:r>
      <w:r>
        <w:rPr>
          <w:b/>
          <w:sz w:val="23"/>
        </w:rPr>
        <w:t>of</w:t>
      </w:r>
      <w:r>
        <w:rPr>
          <w:b/>
          <w:spacing w:val="-3"/>
          <w:sz w:val="23"/>
        </w:rPr>
        <w:t> </w:t>
      </w:r>
      <w:r>
        <w:rPr>
          <w:b/>
          <w:sz w:val="23"/>
        </w:rPr>
        <w:t>Cash</w:t>
      </w:r>
      <w:r>
        <w:rPr>
          <w:b/>
          <w:spacing w:val="-1"/>
          <w:sz w:val="23"/>
        </w:rPr>
        <w:t> </w:t>
      </w:r>
      <w:r>
        <w:rPr>
          <w:b/>
          <w:spacing w:val="-4"/>
          <w:sz w:val="23"/>
        </w:rPr>
        <w:t>Flows</w:t>
      </w:r>
    </w:p>
    <w:p>
      <w:pPr>
        <w:pStyle w:val="BodyText"/>
        <w:spacing w:before="7"/>
        <w:ind w:left="0"/>
        <w:rPr>
          <w:b/>
          <w:sz w:val="23"/>
        </w:rPr>
      </w:pPr>
    </w:p>
    <w:p>
      <w:pPr>
        <w:pStyle w:val="BodyText"/>
        <w:spacing w:line="237" w:lineRule="auto"/>
        <w:ind w:right="1407"/>
        <w:jc w:val="both"/>
      </w:pPr>
      <w:r>
        <w:rPr/>
        <w:t>The</w:t>
      </w:r>
      <w:r>
        <w:rPr>
          <w:spacing w:val="-6"/>
        </w:rPr>
        <w:t> </w:t>
      </w:r>
      <w:r>
        <w:rPr/>
        <w:t>Cash</w:t>
      </w:r>
      <w:r>
        <w:rPr>
          <w:spacing w:val="-6"/>
        </w:rPr>
        <w:t> </w:t>
      </w:r>
      <w:r>
        <w:rPr/>
        <w:t>Flow</w:t>
      </w:r>
      <w:r>
        <w:rPr>
          <w:spacing w:val="-6"/>
        </w:rPr>
        <w:t> </w:t>
      </w:r>
      <w:r>
        <w:rPr/>
        <w:t>Statement</w:t>
      </w:r>
      <w:r>
        <w:rPr>
          <w:spacing w:val="-6"/>
        </w:rPr>
        <w:t> </w:t>
      </w:r>
      <w:r>
        <w:rPr/>
        <w:t>captures</w:t>
      </w:r>
      <w:r>
        <w:rPr>
          <w:spacing w:val="-10"/>
        </w:rPr>
        <w:t> </w:t>
      </w:r>
      <w:r>
        <w:rPr/>
        <w:t>the</w:t>
      </w:r>
      <w:r>
        <w:rPr>
          <w:spacing w:val="-7"/>
        </w:rPr>
        <w:t> </w:t>
      </w:r>
      <w:r>
        <w:rPr/>
        <w:t>financial</w:t>
      </w:r>
      <w:r>
        <w:rPr>
          <w:spacing w:val="-9"/>
        </w:rPr>
        <w:t> </w:t>
      </w:r>
      <w:r>
        <w:rPr/>
        <w:t>transactions</w:t>
      </w:r>
      <w:r>
        <w:rPr>
          <w:spacing w:val="-8"/>
        </w:rPr>
        <w:t> </w:t>
      </w:r>
      <w:r>
        <w:rPr/>
        <w:t>that</w:t>
      </w:r>
      <w:r>
        <w:rPr>
          <w:spacing w:val="-9"/>
        </w:rPr>
        <w:t> </w:t>
      </w:r>
      <w:r>
        <w:rPr/>
        <w:t>occur</w:t>
      </w:r>
      <w:r>
        <w:rPr>
          <w:spacing w:val="-7"/>
        </w:rPr>
        <w:t> </w:t>
      </w:r>
      <w:r>
        <w:rPr/>
        <w:t>over</w:t>
      </w:r>
      <w:r>
        <w:rPr>
          <w:spacing w:val="-7"/>
        </w:rPr>
        <w:t> </w:t>
      </w:r>
      <w:r>
        <w:rPr/>
        <w:t>the</w:t>
      </w:r>
      <w:r>
        <w:rPr>
          <w:spacing w:val="-7"/>
        </w:rPr>
        <w:t> </w:t>
      </w:r>
      <w:r>
        <w:rPr/>
        <w:t>period</w:t>
      </w:r>
      <w:r>
        <w:rPr>
          <w:spacing w:val="-8"/>
        </w:rPr>
        <w:t> </w:t>
      </w:r>
      <w:r>
        <w:rPr/>
        <w:t>in</w:t>
      </w:r>
      <w:r>
        <w:rPr>
          <w:spacing w:val="-9"/>
        </w:rPr>
        <w:t> </w:t>
      </w:r>
      <w:r>
        <w:rPr/>
        <w:t>question, which is usually from 1 January to 31 December of a year. The Cash Flow Statement allows you to evaluate</w:t>
      </w:r>
      <w:r>
        <w:rPr>
          <w:spacing w:val="-2"/>
        </w:rPr>
        <w:t> </w:t>
      </w:r>
      <w:r>
        <w:rPr/>
        <w:t>the</w:t>
      </w:r>
      <w:r>
        <w:rPr>
          <w:spacing w:val="-2"/>
        </w:rPr>
        <w:t> </w:t>
      </w:r>
      <w:r>
        <w:rPr/>
        <w:t>amount</w:t>
      </w:r>
      <w:r>
        <w:rPr>
          <w:spacing w:val="-2"/>
        </w:rPr>
        <w:t> </w:t>
      </w:r>
      <w:r>
        <w:rPr/>
        <w:t>of</w:t>
      </w:r>
      <w:r>
        <w:rPr>
          <w:spacing w:val="-2"/>
        </w:rPr>
        <w:t> </w:t>
      </w:r>
      <w:r>
        <w:rPr/>
        <w:t>saving</w:t>
      </w:r>
      <w:r>
        <w:rPr>
          <w:spacing w:val="-3"/>
        </w:rPr>
        <w:t> </w:t>
      </w:r>
      <w:r>
        <w:rPr/>
        <w:t>and</w:t>
      </w:r>
      <w:r>
        <w:rPr>
          <w:spacing w:val="-4"/>
        </w:rPr>
        <w:t> </w:t>
      </w:r>
      <w:r>
        <w:rPr/>
        <w:t>investing</w:t>
      </w:r>
      <w:r>
        <w:rPr>
          <w:spacing w:val="-5"/>
        </w:rPr>
        <w:t> </w:t>
      </w:r>
      <w:r>
        <w:rPr/>
        <w:t>during</w:t>
      </w:r>
      <w:r>
        <w:rPr>
          <w:spacing w:val="-3"/>
        </w:rPr>
        <w:t> </w:t>
      </w:r>
      <w:r>
        <w:rPr/>
        <w:t>the</w:t>
      </w:r>
      <w:r>
        <w:rPr>
          <w:spacing w:val="-4"/>
        </w:rPr>
        <w:t> </w:t>
      </w:r>
      <w:r>
        <w:rPr/>
        <w:t>period</w:t>
      </w:r>
      <w:r>
        <w:rPr>
          <w:spacing w:val="-2"/>
        </w:rPr>
        <w:t> </w:t>
      </w:r>
      <w:r>
        <w:rPr/>
        <w:t>it covers.</w:t>
      </w:r>
      <w:r>
        <w:rPr>
          <w:spacing w:val="-4"/>
        </w:rPr>
        <w:t> </w:t>
      </w:r>
      <w:r>
        <w:rPr/>
        <w:t>It</w:t>
      </w:r>
      <w:r>
        <w:rPr>
          <w:spacing w:val="-2"/>
        </w:rPr>
        <w:t> </w:t>
      </w:r>
      <w:r>
        <w:rPr/>
        <w:t>is</w:t>
      </w:r>
      <w:r>
        <w:rPr>
          <w:spacing w:val="-3"/>
        </w:rPr>
        <w:t> </w:t>
      </w:r>
      <w:r>
        <w:rPr/>
        <w:t>dynamic,</w:t>
      </w:r>
      <w:r>
        <w:rPr>
          <w:spacing w:val="-3"/>
        </w:rPr>
        <w:t> </w:t>
      </w:r>
      <w:r>
        <w:rPr/>
        <w:t>allowing</w:t>
      </w:r>
      <w:r>
        <w:rPr>
          <w:spacing w:val="-3"/>
        </w:rPr>
        <w:t> </w:t>
      </w:r>
      <w:r>
        <w:rPr/>
        <w:t>you to review your client’s financial route from time to time.</w:t>
      </w:r>
    </w:p>
    <w:p>
      <w:pPr>
        <w:pStyle w:val="BodyText"/>
        <w:spacing w:line="237" w:lineRule="auto" w:before="280"/>
        <w:ind w:right="1403"/>
        <w:jc w:val="both"/>
      </w:pPr>
      <w:r>
        <w:rPr/>
        <w:t>Like the balance sheet, the cash flow statement has three major parts: Inflows (Income), Outflows (Expenses) and Cash Surpluses (or deficit). A cash surplus (or deficit) is merely the difference between income and expenses. The statement is prepared on a cash basis, which means that only transactions involving actual cash inflows or outlays are recorded.</w:t>
      </w:r>
    </w:p>
    <w:p>
      <w:pPr>
        <w:pStyle w:val="Heading2"/>
        <w:spacing w:before="276"/>
      </w:pPr>
      <w:r>
        <w:rPr/>
        <w:t>Inflows</w:t>
      </w:r>
      <w:r>
        <w:rPr>
          <w:spacing w:val="-4"/>
        </w:rPr>
        <w:t> </w:t>
      </w:r>
      <w:r>
        <w:rPr>
          <w:spacing w:val="-2"/>
        </w:rPr>
        <w:t>(Income)</w:t>
      </w:r>
    </w:p>
    <w:p>
      <w:pPr>
        <w:pStyle w:val="BodyText"/>
        <w:spacing w:line="244" w:lineRule="auto" w:before="285"/>
        <w:ind w:right="1412"/>
        <w:jc w:val="both"/>
      </w:pPr>
      <w:r>
        <w:rPr/>
        <w:t>Inflows</w:t>
      </w:r>
      <w:r>
        <w:rPr>
          <w:spacing w:val="-13"/>
        </w:rPr>
        <w:t> </w:t>
      </w:r>
      <w:r>
        <w:rPr/>
        <w:t>are</w:t>
      </w:r>
      <w:r>
        <w:rPr>
          <w:spacing w:val="-11"/>
        </w:rPr>
        <w:t> </w:t>
      </w:r>
      <w:r>
        <w:rPr/>
        <w:t>transactions</w:t>
      </w:r>
      <w:r>
        <w:rPr>
          <w:spacing w:val="-14"/>
        </w:rPr>
        <w:t> </w:t>
      </w:r>
      <w:r>
        <w:rPr/>
        <w:t>that</w:t>
      </w:r>
      <w:r>
        <w:rPr>
          <w:spacing w:val="-10"/>
        </w:rPr>
        <w:t> </w:t>
      </w:r>
      <w:r>
        <w:rPr/>
        <w:t>represent</w:t>
      </w:r>
      <w:r>
        <w:rPr>
          <w:spacing w:val="-11"/>
        </w:rPr>
        <w:t> </w:t>
      </w:r>
      <w:r>
        <w:rPr/>
        <w:t>a</w:t>
      </w:r>
      <w:r>
        <w:rPr>
          <w:spacing w:val="-14"/>
        </w:rPr>
        <w:t> </w:t>
      </w:r>
      <w:r>
        <w:rPr/>
        <w:t>receipt</w:t>
      </w:r>
      <w:r>
        <w:rPr>
          <w:spacing w:val="-10"/>
        </w:rPr>
        <w:t> </w:t>
      </w:r>
      <w:r>
        <w:rPr/>
        <w:t>of</w:t>
      </w:r>
      <w:r>
        <w:rPr>
          <w:spacing w:val="-13"/>
        </w:rPr>
        <w:t> </w:t>
      </w:r>
      <w:r>
        <w:rPr/>
        <w:t>money</w:t>
      </w:r>
      <w:r>
        <w:rPr>
          <w:spacing w:val="-12"/>
        </w:rPr>
        <w:t> </w:t>
      </w:r>
      <w:r>
        <w:rPr/>
        <w:t>by</w:t>
      </w:r>
      <w:r>
        <w:rPr>
          <w:spacing w:val="-14"/>
        </w:rPr>
        <w:t> </w:t>
      </w:r>
      <w:r>
        <w:rPr/>
        <w:t>the</w:t>
      </w:r>
      <w:r>
        <w:rPr>
          <w:spacing w:val="-13"/>
        </w:rPr>
        <w:t> </w:t>
      </w:r>
      <w:r>
        <w:rPr/>
        <w:t>person.</w:t>
      </w:r>
      <w:r>
        <w:rPr>
          <w:spacing w:val="-13"/>
        </w:rPr>
        <w:t> </w:t>
      </w:r>
      <w:r>
        <w:rPr/>
        <w:t>Examples</w:t>
      </w:r>
      <w:r>
        <w:rPr>
          <w:spacing w:val="-12"/>
        </w:rPr>
        <w:t> </w:t>
      </w:r>
      <w:r>
        <w:rPr/>
        <w:t>include</w:t>
      </w:r>
      <w:r>
        <w:rPr>
          <w:spacing w:val="-14"/>
        </w:rPr>
        <w:t> </w:t>
      </w:r>
      <w:r>
        <w:rPr/>
        <w:t>ordinary wages and additional wages for employed persons, and net income for professionals.</w:t>
      </w:r>
    </w:p>
    <w:p>
      <w:pPr>
        <w:pStyle w:val="Heading2"/>
        <w:spacing w:before="267"/>
      </w:pPr>
      <w:r>
        <w:rPr/>
        <w:t>Outflows</w:t>
      </w:r>
      <w:r>
        <w:rPr>
          <w:spacing w:val="-4"/>
        </w:rPr>
        <w:t> </w:t>
      </w:r>
      <w:r>
        <w:rPr>
          <w:spacing w:val="-2"/>
        </w:rPr>
        <w:t>(Expenses)</w:t>
      </w:r>
    </w:p>
    <w:p>
      <w:pPr>
        <w:pStyle w:val="BodyText"/>
        <w:spacing w:line="237" w:lineRule="auto" w:before="283"/>
        <w:ind w:right="1404"/>
        <w:jc w:val="both"/>
      </w:pPr>
      <w:r>
        <w:rPr/>
        <w:t>Outflows</w:t>
      </w:r>
      <w:r>
        <w:rPr>
          <w:spacing w:val="-12"/>
        </w:rPr>
        <w:t> </w:t>
      </w:r>
      <w:r>
        <w:rPr/>
        <w:t>are</w:t>
      </w:r>
      <w:r>
        <w:rPr>
          <w:spacing w:val="-11"/>
        </w:rPr>
        <w:t> </w:t>
      </w:r>
      <w:r>
        <w:rPr/>
        <w:t>transactions</w:t>
      </w:r>
      <w:r>
        <w:rPr>
          <w:spacing w:val="-10"/>
        </w:rPr>
        <w:t> </w:t>
      </w:r>
      <w:r>
        <w:rPr/>
        <w:t>that</w:t>
      </w:r>
      <w:r>
        <w:rPr>
          <w:spacing w:val="-11"/>
        </w:rPr>
        <w:t> </w:t>
      </w:r>
      <w:r>
        <w:rPr/>
        <w:t>represent</w:t>
      </w:r>
      <w:r>
        <w:rPr>
          <w:spacing w:val="-11"/>
        </w:rPr>
        <w:t> </w:t>
      </w:r>
      <w:r>
        <w:rPr/>
        <w:t>a</w:t>
      </w:r>
      <w:r>
        <w:rPr>
          <w:spacing w:val="-12"/>
        </w:rPr>
        <w:t> </w:t>
      </w:r>
      <w:r>
        <w:rPr/>
        <w:t>payment</w:t>
      </w:r>
      <w:r>
        <w:rPr>
          <w:spacing w:val="-11"/>
        </w:rPr>
        <w:t> </w:t>
      </w:r>
      <w:r>
        <w:rPr/>
        <w:t>of</w:t>
      </w:r>
      <w:r>
        <w:rPr>
          <w:spacing w:val="-10"/>
        </w:rPr>
        <w:t> </w:t>
      </w:r>
      <w:r>
        <w:rPr/>
        <w:t>money</w:t>
      </w:r>
      <w:r>
        <w:rPr>
          <w:spacing w:val="-12"/>
        </w:rPr>
        <w:t> </w:t>
      </w:r>
      <w:r>
        <w:rPr/>
        <w:t>by</w:t>
      </w:r>
      <w:r>
        <w:rPr>
          <w:spacing w:val="-13"/>
        </w:rPr>
        <w:t> </w:t>
      </w:r>
      <w:r>
        <w:rPr/>
        <w:t>the</w:t>
      </w:r>
      <w:r>
        <w:rPr>
          <w:spacing w:val="-12"/>
        </w:rPr>
        <w:t> </w:t>
      </w:r>
      <w:r>
        <w:rPr/>
        <w:t>person.</w:t>
      </w:r>
      <w:r>
        <w:rPr>
          <w:spacing w:val="-10"/>
        </w:rPr>
        <w:t> </w:t>
      </w:r>
      <w:r>
        <w:rPr/>
        <w:t>This</w:t>
      </w:r>
      <w:r>
        <w:rPr>
          <w:spacing w:val="-10"/>
        </w:rPr>
        <w:t> </w:t>
      </w:r>
      <w:r>
        <w:rPr/>
        <w:t>can</w:t>
      </w:r>
      <w:r>
        <w:rPr>
          <w:spacing w:val="-11"/>
        </w:rPr>
        <w:t> </w:t>
      </w:r>
      <w:r>
        <w:rPr/>
        <w:t>be</w:t>
      </w:r>
      <w:r>
        <w:rPr>
          <w:spacing w:val="-12"/>
        </w:rPr>
        <w:t> </w:t>
      </w:r>
      <w:r>
        <w:rPr/>
        <w:t>subdivided into</w:t>
      </w:r>
      <w:r>
        <w:rPr>
          <w:spacing w:val="-14"/>
        </w:rPr>
        <w:t> </w:t>
      </w:r>
      <w:r>
        <w:rPr/>
        <w:t>fixed</w:t>
      </w:r>
      <w:r>
        <w:rPr>
          <w:spacing w:val="-14"/>
        </w:rPr>
        <w:t> </w:t>
      </w:r>
      <w:r>
        <w:rPr/>
        <w:t>outflows</w:t>
      </w:r>
      <w:r>
        <w:rPr>
          <w:spacing w:val="-13"/>
        </w:rPr>
        <w:t> </w:t>
      </w:r>
      <w:r>
        <w:rPr/>
        <w:t>and</w:t>
      </w:r>
      <w:r>
        <w:rPr>
          <w:spacing w:val="-12"/>
        </w:rPr>
        <w:t> </w:t>
      </w:r>
      <w:r>
        <w:rPr/>
        <w:t>variable</w:t>
      </w:r>
      <w:r>
        <w:rPr>
          <w:spacing w:val="-14"/>
        </w:rPr>
        <w:t> </w:t>
      </w:r>
      <w:r>
        <w:rPr/>
        <w:t>outflows.</w:t>
      </w:r>
      <w:r>
        <w:rPr>
          <w:spacing w:val="-13"/>
        </w:rPr>
        <w:t> </w:t>
      </w:r>
      <w:r>
        <w:rPr/>
        <w:t>Fixed</w:t>
      </w:r>
      <w:r>
        <w:rPr>
          <w:spacing w:val="-12"/>
        </w:rPr>
        <w:t> </w:t>
      </w:r>
      <w:r>
        <w:rPr/>
        <w:t>outflows</w:t>
      </w:r>
      <w:r>
        <w:rPr>
          <w:spacing w:val="-14"/>
        </w:rPr>
        <w:t> </w:t>
      </w:r>
      <w:r>
        <w:rPr/>
        <w:t>represent</w:t>
      </w:r>
      <w:r>
        <w:rPr>
          <w:spacing w:val="-12"/>
        </w:rPr>
        <w:t> </w:t>
      </w:r>
      <w:r>
        <w:rPr/>
        <w:t>commitments</w:t>
      </w:r>
      <w:r>
        <w:rPr>
          <w:spacing w:val="-14"/>
        </w:rPr>
        <w:t> </w:t>
      </w:r>
      <w:r>
        <w:rPr/>
        <w:t>by</w:t>
      </w:r>
      <w:r>
        <w:rPr>
          <w:spacing w:val="-13"/>
        </w:rPr>
        <w:t> </w:t>
      </w:r>
      <w:r>
        <w:rPr/>
        <w:t>the</w:t>
      </w:r>
      <w:r>
        <w:rPr>
          <w:spacing w:val="-7"/>
        </w:rPr>
        <w:t> </w:t>
      </w:r>
      <w:r>
        <w:rPr/>
        <w:t>person</w:t>
      </w:r>
      <w:r>
        <w:rPr>
          <w:spacing w:val="-12"/>
        </w:rPr>
        <w:t> </w:t>
      </w:r>
      <w:r>
        <w:rPr/>
        <w:t>and would include mortgage repayments (whether fixed or floating rates), investment and savings amount and insurance premiums. Variable outflows include items like food, transport, clothing, amounts given to parents, vacation, club membership, internet expenses etc.</w:t>
      </w:r>
    </w:p>
    <w:p>
      <w:pPr>
        <w:pStyle w:val="Heading2"/>
        <w:spacing w:before="278"/>
      </w:pPr>
      <w:r>
        <w:rPr/>
        <w:t>Cash</w:t>
      </w:r>
      <w:r>
        <w:rPr>
          <w:spacing w:val="-2"/>
        </w:rPr>
        <w:t> </w:t>
      </w:r>
      <w:r>
        <w:rPr/>
        <w:t>Surplus</w:t>
      </w:r>
      <w:r>
        <w:rPr>
          <w:spacing w:val="-4"/>
        </w:rPr>
        <w:t> </w:t>
      </w:r>
      <w:r>
        <w:rPr/>
        <w:t>(or</w:t>
      </w:r>
      <w:r>
        <w:rPr>
          <w:spacing w:val="-3"/>
        </w:rPr>
        <w:t> </w:t>
      </w:r>
      <w:r>
        <w:rPr>
          <w:spacing w:val="-2"/>
        </w:rPr>
        <w:t>Deficit)</w:t>
      </w:r>
    </w:p>
    <w:p>
      <w:pPr>
        <w:pStyle w:val="BodyText"/>
        <w:spacing w:line="237" w:lineRule="auto" w:before="285"/>
        <w:ind w:right="1405"/>
        <w:jc w:val="both"/>
      </w:pPr>
      <w:r>
        <w:rPr/>
        <w:t>Subtracting total expenses from total income gives you the cash surplus (or deficit) for the period. Immediately, you can see how one did financially over the period. A positive figure indicates that expenses</w:t>
      </w:r>
      <w:r>
        <w:rPr>
          <w:spacing w:val="-6"/>
        </w:rPr>
        <w:t> </w:t>
      </w:r>
      <w:r>
        <w:rPr/>
        <w:t>were</w:t>
      </w:r>
      <w:r>
        <w:rPr>
          <w:spacing w:val="-6"/>
        </w:rPr>
        <w:t> </w:t>
      </w:r>
      <w:r>
        <w:rPr/>
        <w:t>less</w:t>
      </w:r>
      <w:r>
        <w:rPr>
          <w:spacing w:val="-4"/>
        </w:rPr>
        <w:t> </w:t>
      </w:r>
      <w:r>
        <w:rPr/>
        <w:t>than</w:t>
      </w:r>
      <w:r>
        <w:rPr>
          <w:spacing w:val="-5"/>
        </w:rPr>
        <w:t> </w:t>
      </w:r>
      <w:r>
        <w:rPr/>
        <w:t>income,</w:t>
      </w:r>
      <w:r>
        <w:rPr>
          <w:spacing w:val="-3"/>
        </w:rPr>
        <w:t> </w:t>
      </w:r>
      <w:r>
        <w:rPr/>
        <w:t>resulting</w:t>
      </w:r>
      <w:r>
        <w:rPr>
          <w:spacing w:val="-4"/>
        </w:rPr>
        <w:t> </w:t>
      </w:r>
      <w:r>
        <w:rPr/>
        <w:t>in</w:t>
      </w:r>
      <w:r>
        <w:rPr>
          <w:spacing w:val="-5"/>
        </w:rPr>
        <w:t> </w:t>
      </w:r>
      <w:r>
        <w:rPr/>
        <w:t>a</w:t>
      </w:r>
      <w:r>
        <w:rPr>
          <w:spacing w:val="-4"/>
        </w:rPr>
        <w:t> </w:t>
      </w:r>
      <w:r>
        <w:rPr/>
        <w:t>cash</w:t>
      </w:r>
      <w:r>
        <w:rPr>
          <w:spacing w:val="-3"/>
        </w:rPr>
        <w:t> </w:t>
      </w:r>
      <w:r>
        <w:rPr/>
        <w:t>surplus.</w:t>
      </w:r>
      <w:r>
        <w:rPr>
          <w:spacing w:val="-5"/>
        </w:rPr>
        <w:t> </w:t>
      </w:r>
      <w:r>
        <w:rPr/>
        <w:t>A</w:t>
      </w:r>
      <w:r>
        <w:rPr>
          <w:spacing w:val="-4"/>
        </w:rPr>
        <w:t> </w:t>
      </w:r>
      <w:r>
        <w:rPr/>
        <w:t>value</w:t>
      </w:r>
      <w:r>
        <w:rPr>
          <w:spacing w:val="-3"/>
        </w:rPr>
        <w:t> </w:t>
      </w:r>
      <w:r>
        <w:rPr/>
        <w:t>of</w:t>
      </w:r>
      <w:r>
        <w:rPr>
          <w:spacing w:val="-3"/>
        </w:rPr>
        <w:t> </w:t>
      </w:r>
      <w:r>
        <w:rPr/>
        <w:t>zero</w:t>
      </w:r>
      <w:r>
        <w:rPr>
          <w:spacing w:val="-5"/>
        </w:rPr>
        <w:t> </w:t>
      </w:r>
      <w:r>
        <w:rPr/>
        <w:t>indicates</w:t>
      </w:r>
      <w:r>
        <w:rPr>
          <w:spacing w:val="-4"/>
        </w:rPr>
        <w:t> </w:t>
      </w:r>
      <w:r>
        <w:rPr/>
        <w:t>that</w:t>
      </w:r>
      <w:r>
        <w:rPr>
          <w:spacing w:val="-5"/>
        </w:rPr>
        <w:t> </w:t>
      </w:r>
      <w:r>
        <w:rPr/>
        <w:t>expenses were exactly equal to income for the period, while a negative value means that the expenses exceeded income and there is a cash deficit.</w:t>
      </w:r>
    </w:p>
    <w:p>
      <w:pPr>
        <w:pStyle w:val="BodyText"/>
        <w:spacing w:line="237" w:lineRule="auto" w:before="278"/>
        <w:ind w:right="1402"/>
        <w:jc w:val="both"/>
      </w:pPr>
      <w:r>
        <w:rPr/>
        <w:t>A cash surplus can be used for saving or investment purpose, to acquire assets, or to reduce debt. Adding to saving or investment should increase the future income and net worth and making payments on debt affects cash flow favourably by reducing future expenses. In contrast, when a cash</w:t>
      </w:r>
      <w:r>
        <w:rPr>
          <w:spacing w:val="-6"/>
        </w:rPr>
        <w:t> </w:t>
      </w:r>
      <w:r>
        <w:rPr/>
        <w:t>deficit</w:t>
      </w:r>
      <w:r>
        <w:rPr>
          <w:spacing w:val="-9"/>
        </w:rPr>
        <w:t> </w:t>
      </w:r>
      <w:r>
        <w:rPr/>
        <w:t>occurs,</w:t>
      </w:r>
      <w:r>
        <w:rPr>
          <w:spacing w:val="-7"/>
        </w:rPr>
        <w:t> </w:t>
      </w:r>
      <w:r>
        <w:rPr/>
        <w:t>one</w:t>
      </w:r>
      <w:r>
        <w:rPr>
          <w:spacing w:val="-9"/>
        </w:rPr>
        <w:t> </w:t>
      </w:r>
      <w:r>
        <w:rPr/>
        <w:t>must</w:t>
      </w:r>
      <w:r>
        <w:rPr>
          <w:spacing w:val="-7"/>
        </w:rPr>
        <w:t> </w:t>
      </w:r>
      <w:r>
        <w:rPr/>
        <w:t>cover</w:t>
      </w:r>
      <w:r>
        <w:rPr>
          <w:spacing w:val="-7"/>
        </w:rPr>
        <w:t> </w:t>
      </w:r>
      <w:r>
        <w:rPr/>
        <w:t>the</w:t>
      </w:r>
      <w:r>
        <w:rPr>
          <w:spacing w:val="-9"/>
        </w:rPr>
        <w:t> </w:t>
      </w:r>
      <w:r>
        <w:rPr/>
        <w:t>shortfall</w:t>
      </w:r>
      <w:r>
        <w:rPr>
          <w:spacing w:val="-9"/>
        </w:rPr>
        <w:t> </w:t>
      </w:r>
      <w:r>
        <w:rPr/>
        <w:t>from</w:t>
      </w:r>
      <w:r>
        <w:rPr>
          <w:spacing w:val="-7"/>
        </w:rPr>
        <w:t> </w:t>
      </w:r>
      <w:r>
        <w:rPr/>
        <w:t>one’s</w:t>
      </w:r>
      <w:r>
        <w:rPr>
          <w:spacing w:val="-7"/>
        </w:rPr>
        <w:t> </w:t>
      </w:r>
      <w:r>
        <w:rPr/>
        <w:t>saving</w:t>
      </w:r>
      <w:r>
        <w:rPr>
          <w:spacing w:val="-8"/>
        </w:rPr>
        <w:t> </w:t>
      </w:r>
      <w:r>
        <w:rPr/>
        <w:t>or</w:t>
      </w:r>
      <w:r>
        <w:rPr>
          <w:spacing w:val="-9"/>
        </w:rPr>
        <w:t> </w:t>
      </w:r>
      <w:r>
        <w:rPr/>
        <w:t>investments,</w:t>
      </w:r>
      <w:r>
        <w:rPr>
          <w:spacing w:val="-7"/>
        </w:rPr>
        <w:t> </w:t>
      </w:r>
      <w:r>
        <w:rPr/>
        <w:t>reduce</w:t>
      </w:r>
      <w:r>
        <w:rPr>
          <w:spacing w:val="-9"/>
        </w:rPr>
        <w:t> </w:t>
      </w:r>
      <w:r>
        <w:rPr/>
        <w:t>assets,</w:t>
      </w:r>
      <w:r>
        <w:rPr>
          <w:spacing w:val="-10"/>
        </w:rPr>
        <w:t> </w:t>
      </w:r>
      <w:r>
        <w:rPr/>
        <w:t>or borrow. All of these activities will reduce net worth and negatively affect one’s financial status.</w:t>
      </w:r>
    </w:p>
    <w:p>
      <w:pPr>
        <w:spacing w:after="0" w:line="237" w:lineRule="auto"/>
        <w:jc w:val="both"/>
        <w:sectPr>
          <w:pgSz w:w="11900" w:h="16840"/>
          <w:pgMar w:header="0" w:footer="645" w:top="1320" w:bottom="840" w:left="600" w:right="0"/>
        </w:sectPr>
      </w:pPr>
    </w:p>
    <w:p>
      <w:pPr>
        <w:pStyle w:val="BodyText"/>
        <w:spacing w:before="27"/>
      </w:pPr>
      <w:r>
        <w:rPr/>
        <w:drawing>
          <wp:anchor distT="0" distB="0" distL="0" distR="0" allowOverlap="1" layoutInCell="1" locked="0" behindDoc="1" simplePos="0" relativeHeight="478264320">
            <wp:simplePos x="0" y="0"/>
            <wp:positionH relativeFrom="page">
              <wp:posOffset>536261</wp:posOffset>
            </wp:positionH>
            <wp:positionV relativeFrom="paragraph">
              <wp:posOffset>394083</wp:posOffset>
            </wp:positionV>
            <wp:extent cx="6126474" cy="7350120"/>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112" cstate="print"/>
                    <a:stretch>
                      <a:fillRect/>
                    </a:stretch>
                  </pic:blipFill>
                  <pic:spPr>
                    <a:xfrm>
                      <a:off x="0" y="0"/>
                      <a:ext cx="6126474" cy="7350120"/>
                    </a:xfrm>
                    <a:prstGeom prst="rect">
                      <a:avLst/>
                    </a:prstGeom>
                  </pic:spPr>
                </pic:pic>
              </a:graphicData>
            </a:graphic>
          </wp:anchor>
        </w:drawing>
      </w:r>
      <w:r>
        <w:rPr/>
        <w:t>Below</w:t>
      </w:r>
      <w:r>
        <w:rPr>
          <w:spacing w:val="-2"/>
        </w:rPr>
        <w:t> </w:t>
      </w:r>
      <w:r>
        <w:rPr/>
        <w:t>is</w:t>
      </w:r>
      <w:r>
        <w:rPr>
          <w:spacing w:val="-3"/>
        </w:rPr>
        <w:t> </w:t>
      </w:r>
      <w:r>
        <w:rPr/>
        <w:t>an</w:t>
      </w:r>
      <w:r>
        <w:rPr>
          <w:spacing w:val="-4"/>
        </w:rPr>
        <w:t> </w:t>
      </w:r>
      <w:r>
        <w:rPr/>
        <w:t>example</w:t>
      </w:r>
      <w:r>
        <w:rPr>
          <w:spacing w:val="-5"/>
        </w:rPr>
        <w:t> </w:t>
      </w:r>
      <w:r>
        <w:rPr/>
        <w:t>of</w:t>
      </w:r>
      <w:r>
        <w:rPr>
          <w:spacing w:val="-4"/>
        </w:rPr>
        <w:t> </w:t>
      </w:r>
      <w:r>
        <w:rPr/>
        <w:t>(annual)</w:t>
      </w:r>
      <w:r>
        <w:rPr>
          <w:spacing w:val="-3"/>
        </w:rPr>
        <w:t> </w:t>
      </w:r>
      <w:r>
        <w:rPr/>
        <w:t>cash</w:t>
      </w:r>
      <w:r>
        <w:rPr>
          <w:spacing w:val="-4"/>
        </w:rPr>
        <w:t> </w:t>
      </w:r>
      <w:r>
        <w:rPr/>
        <w:t>flow</w:t>
      </w:r>
      <w:r>
        <w:rPr>
          <w:spacing w:val="4"/>
        </w:rPr>
        <w:t> </w:t>
      </w:r>
      <w:r>
        <w:rPr>
          <w:spacing w:val="-2"/>
        </w:rPr>
        <w:t>statement.</w:t>
      </w:r>
    </w:p>
    <w:p>
      <w:pPr>
        <w:pStyle w:val="BodyText"/>
        <w:spacing w:before="176"/>
        <w:ind w:left="0"/>
        <w:rPr>
          <w:sz w:val="20"/>
        </w:rPr>
      </w:pPr>
    </w:p>
    <w:tbl>
      <w:tblPr>
        <w:tblW w:w="0" w:type="auto"/>
        <w:jc w:val="lef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90"/>
        <w:gridCol w:w="3161"/>
      </w:tblGrid>
      <w:tr>
        <w:trPr>
          <w:trHeight w:val="280" w:hRule="atLeast"/>
        </w:trPr>
        <w:tc>
          <w:tcPr>
            <w:tcW w:w="5990" w:type="dxa"/>
          </w:tcPr>
          <w:p>
            <w:pPr>
              <w:pStyle w:val="TableParagraph"/>
              <w:rPr>
                <w:rFonts w:ascii="Times New Roman"/>
                <w:sz w:val="20"/>
              </w:rPr>
            </w:pPr>
          </w:p>
        </w:tc>
        <w:tc>
          <w:tcPr>
            <w:tcW w:w="3161" w:type="dxa"/>
          </w:tcPr>
          <w:p>
            <w:pPr>
              <w:pStyle w:val="TableParagraph"/>
              <w:tabs>
                <w:tab w:pos="2697" w:val="left" w:leader="none"/>
                <w:tab w:pos="3602" w:val="left" w:leader="none"/>
              </w:tabs>
              <w:spacing w:line="225" w:lineRule="exact"/>
              <w:ind w:left="1902" w:right="-447"/>
              <w:jc w:val="center"/>
              <w:rPr>
                <w:sz w:val="22"/>
              </w:rPr>
            </w:pPr>
            <w:r>
              <w:rPr>
                <w:sz w:val="22"/>
                <w:u w:val="single"/>
              </w:rPr>
              <w:tab/>
            </w:r>
            <w:r>
              <w:rPr>
                <w:spacing w:val="-10"/>
                <w:sz w:val="22"/>
                <w:u w:val="single"/>
              </w:rPr>
              <w:t>$</w:t>
            </w:r>
            <w:r>
              <w:rPr>
                <w:sz w:val="22"/>
                <w:u w:val="single"/>
              </w:rPr>
              <w:tab/>
            </w:r>
          </w:p>
        </w:tc>
      </w:tr>
      <w:tr>
        <w:trPr>
          <w:trHeight w:val="340" w:hRule="atLeast"/>
        </w:trPr>
        <w:tc>
          <w:tcPr>
            <w:tcW w:w="5990" w:type="dxa"/>
          </w:tcPr>
          <w:p>
            <w:pPr>
              <w:pStyle w:val="TableParagraph"/>
              <w:spacing w:before="16"/>
              <w:ind w:left="50"/>
              <w:rPr>
                <w:sz w:val="22"/>
              </w:rPr>
            </w:pPr>
            <w:r>
              <w:rPr>
                <w:sz w:val="22"/>
              </w:rPr>
              <w:t>SOURCES</w:t>
            </w:r>
            <w:r>
              <w:rPr>
                <w:spacing w:val="-5"/>
                <w:sz w:val="22"/>
              </w:rPr>
              <w:t> </w:t>
            </w:r>
            <w:r>
              <w:rPr>
                <w:sz w:val="22"/>
              </w:rPr>
              <w:t>OF</w:t>
            </w:r>
            <w:r>
              <w:rPr>
                <w:spacing w:val="-5"/>
                <w:sz w:val="22"/>
              </w:rPr>
              <w:t> </w:t>
            </w:r>
            <w:r>
              <w:rPr>
                <w:spacing w:val="-2"/>
                <w:sz w:val="22"/>
              </w:rPr>
              <w:t>CASH:</w:t>
            </w:r>
          </w:p>
        </w:tc>
        <w:tc>
          <w:tcPr>
            <w:tcW w:w="3161" w:type="dxa"/>
          </w:tcPr>
          <w:p>
            <w:pPr>
              <w:pStyle w:val="TableParagraph"/>
              <w:rPr>
                <w:rFonts w:ascii="Times New Roman"/>
                <w:sz w:val="22"/>
              </w:rPr>
            </w:pPr>
          </w:p>
        </w:tc>
      </w:tr>
      <w:tr>
        <w:trPr>
          <w:trHeight w:val="339" w:hRule="atLeast"/>
        </w:trPr>
        <w:tc>
          <w:tcPr>
            <w:tcW w:w="5990" w:type="dxa"/>
          </w:tcPr>
          <w:p>
            <w:pPr>
              <w:pStyle w:val="TableParagraph"/>
              <w:spacing w:before="16"/>
              <w:ind w:left="50"/>
              <w:rPr>
                <w:sz w:val="22"/>
              </w:rPr>
            </w:pPr>
            <w:r>
              <w:rPr>
                <w:spacing w:val="-2"/>
                <w:sz w:val="22"/>
              </w:rPr>
              <w:t>Wages/Salary</w:t>
            </w:r>
          </w:p>
        </w:tc>
        <w:tc>
          <w:tcPr>
            <w:tcW w:w="3161" w:type="dxa"/>
          </w:tcPr>
          <w:p>
            <w:pPr>
              <w:pStyle w:val="TableParagraph"/>
              <w:spacing w:before="16"/>
              <w:ind w:left="2345" w:right="1"/>
              <w:jc w:val="center"/>
              <w:rPr>
                <w:sz w:val="22"/>
              </w:rPr>
            </w:pPr>
            <w:r>
              <w:rPr>
                <w:spacing w:val="-2"/>
                <w:sz w:val="22"/>
              </w:rPr>
              <w:t>205,000</w:t>
            </w:r>
          </w:p>
        </w:tc>
      </w:tr>
      <w:tr>
        <w:trPr>
          <w:trHeight w:val="339" w:hRule="atLeast"/>
        </w:trPr>
        <w:tc>
          <w:tcPr>
            <w:tcW w:w="5990" w:type="dxa"/>
          </w:tcPr>
          <w:p>
            <w:pPr>
              <w:pStyle w:val="TableParagraph"/>
              <w:spacing w:before="15"/>
              <w:ind w:left="50"/>
              <w:rPr>
                <w:sz w:val="22"/>
              </w:rPr>
            </w:pPr>
            <w:r>
              <w:rPr>
                <w:spacing w:val="-2"/>
                <w:sz w:val="22"/>
              </w:rPr>
              <w:t>Interest</w:t>
            </w:r>
          </w:p>
        </w:tc>
        <w:tc>
          <w:tcPr>
            <w:tcW w:w="3161" w:type="dxa"/>
          </w:tcPr>
          <w:p>
            <w:pPr>
              <w:pStyle w:val="TableParagraph"/>
              <w:spacing w:before="15"/>
              <w:ind w:left="2345" w:right="6"/>
              <w:jc w:val="center"/>
              <w:rPr>
                <w:sz w:val="22"/>
              </w:rPr>
            </w:pPr>
            <w:r>
              <w:rPr>
                <w:spacing w:val="-2"/>
                <w:sz w:val="22"/>
              </w:rPr>
              <w:t>2,000</w:t>
            </w:r>
          </w:p>
        </w:tc>
      </w:tr>
      <w:tr>
        <w:trPr>
          <w:trHeight w:val="343" w:hRule="atLeast"/>
        </w:trPr>
        <w:tc>
          <w:tcPr>
            <w:tcW w:w="5990" w:type="dxa"/>
          </w:tcPr>
          <w:p>
            <w:pPr>
              <w:pStyle w:val="TableParagraph"/>
              <w:spacing w:before="16"/>
              <w:ind w:left="50"/>
              <w:rPr>
                <w:sz w:val="22"/>
              </w:rPr>
            </w:pPr>
            <w:r>
              <w:rPr>
                <w:sz w:val="22"/>
              </w:rPr>
              <w:t>Dividends/Unit</w:t>
            </w:r>
            <w:r>
              <w:rPr>
                <w:spacing w:val="-7"/>
                <w:sz w:val="22"/>
              </w:rPr>
              <w:t> </w:t>
            </w:r>
            <w:r>
              <w:rPr>
                <w:sz w:val="22"/>
              </w:rPr>
              <w:t>Trust</w:t>
            </w:r>
            <w:r>
              <w:rPr>
                <w:spacing w:val="-6"/>
                <w:sz w:val="22"/>
              </w:rPr>
              <w:t> </w:t>
            </w:r>
            <w:r>
              <w:rPr>
                <w:sz w:val="22"/>
              </w:rPr>
              <w:t>Fund</w:t>
            </w:r>
            <w:r>
              <w:rPr>
                <w:spacing w:val="-7"/>
                <w:sz w:val="22"/>
              </w:rPr>
              <w:t> </w:t>
            </w:r>
            <w:r>
              <w:rPr>
                <w:spacing w:val="-2"/>
                <w:sz w:val="22"/>
              </w:rPr>
              <w:t>Distributions</w:t>
            </w:r>
          </w:p>
        </w:tc>
        <w:tc>
          <w:tcPr>
            <w:tcW w:w="3161" w:type="dxa"/>
          </w:tcPr>
          <w:p>
            <w:pPr>
              <w:pStyle w:val="TableParagraph"/>
              <w:spacing w:before="16"/>
              <w:ind w:left="2345"/>
              <w:jc w:val="center"/>
              <w:rPr>
                <w:sz w:val="22"/>
              </w:rPr>
            </w:pPr>
            <w:r>
              <w:rPr>
                <w:spacing w:val="-10"/>
                <w:sz w:val="22"/>
              </w:rPr>
              <w:t>0</w:t>
            </w:r>
          </w:p>
        </w:tc>
      </w:tr>
      <w:tr>
        <w:trPr>
          <w:trHeight w:val="340" w:hRule="atLeast"/>
        </w:trPr>
        <w:tc>
          <w:tcPr>
            <w:tcW w:w="5990" w:type="dxa"/>
          </w:tcPr>
          <w:p>
            <w:pPr>
              <w:pStyle w:val="TableParagraph"/>
              <w:spacing w:before="18"/>
              <w:ind w:left="50"/>
              <w:rPr>
                <w:sz w:val="22"/>
              </w:rPr>
            </w:pPr>
            <w:r>
              <w:rPr>
                <w:spacing w:val="-2"/>
                <w:sz w:val="22"/>
              </w:rPr>
              <w:t>Others</w:t>
            </w:r>
          </w:p>
        </w:tc>
        <w:tc>
          <w:tcPr>
            <w:tcW w:w="3161" w:type="dxa"/>
          </w:tcPr>
          <w:p>
            <w:pPr>
              <w:pStyle w:val="TableParagraph"/>
              <w:tabs>
                <w:tab w:pos="2697" w:val="left" w:leader="none"/>
                <w:tab w:pos="3602" w:val="left" w:leader="none"/>
              </w:tabs>
              <w:spacing w:before="18"/>
              <w:ind w:left="1902" w:right="-447"/>
              <w:jc w:val="center"/>
              <w:rPr>
                <w:sz w:val="22"/>
              </w:rPr>
            </w:pPr>
            <w:r>
              <w:rPr>
                <w:sz w:val="22"/>
                <w:u w:val="single"/>
              </w:rPr>
              <w:tab/>
            </w:r>
            <w:r>
              <w:rPr>
                <w:spacing w:val="-10"/>
                <w:sz w:val="22"/>
                <w:u w:val="single"/>
              </w:rPr>
              <w:t>0</w:t>
            </w:r>
            <w:r>
              <w:rPr>
                <w:sz w:val="22"/>
                <w:u w:val="single"/>
              </w:rPr>
              <w:tab/>
            </w:r>
          </w:p>
        </w:tc>
      </w:tr>
      <w:tr>
        <w:trPr>
          <w:trHeight w:val="337" w:hRule="atLeast"/>
        </w:trPr>
        <w:tc>
          <w:tcPr>
            <w:tcW w:w="5990" w:type="dxa"/>
          </w:tcPr>
          <w:p>
            <w:pPr>
              <w:pStyle w:val="TableParagraph"/>
              <w:spacing w:before="13"/>
              <w:ind w:left="50"/>
              <w:rPr>
                <w:sz w:val="22"/>
              </w:rPr>
            </w:pPr>
            <w:r>
              <w:rPr>
                <w:sz w:val="22"/>
              </w:rPr>
              <w:t>Total</w:t>
            </w:r>
            <w:r>
              <w:rPr>
                <w:spacing w:val="-5"/>
                <w:sz w:val="22"/>
              </w:rPr>
              <w:t> </w:t>
            </w:r>
            <w:r>
              <w:rPr>
                <w:sz w:val="22"/>
              </w:rPr>
              <w:t>Sources</w:t>
            </w:r>
            <w:r>
              <w:rPr>
                <w:spacing w:val="-4"/>
                <w:sz w:val="22"/>
              </w:rPr>
              <w:t> </w:t>
            </w:r>
            <w:r>
              <w:rPr>
                <w:sz w:val="22"/>
              </w:rPr>
              <w:t>of</w:t>
            </w:r>
            <w:r>
              <w:rPr>
                <w:spacing w:val="-1"/>
                <w:sz w:val="22"/>
              </w:rPr>
              <w:t> </w:t>
            </w:r>
            <w:r>
              <w:rPr>
                <w:spacing w:val="-4"/>
                <w:sz w:val="22"/>
              </w:rPr>
              <w:t>Cash</w:t>
            </w:r>
          </w:p>
        </w:tc>
        <w:tc>
          <w:tcPr>
            <w:tcW w:w="3161" w:type="dxa"/>
          </w:tcPr>
          <w:p>
            <w:pPr>
              <w:pStyle w:val="TableParagraph"/>
              <w:tabs>
                <w:tab w:pos="2394" w:val="left" w:leader="none"/>
                <w:tab w:pos="3602" w:val="left" w:leader="none"/>
              </w:tabs>
              <w:spacing w:before="13"/>
              <w:ind w:left="1902" w:right="-447"/>
              <w:jc w:val="center"/>
              <w:rPr>
                <w:sz w:val="22"/>
              </w:rPr>
            </w:pPr>
            <w:r>
              <w:rPr>
                <w:sz w:val="22"/>
                <w:u w:val="single"/>
              </w:rPr>
              <w:tab/>
            </w:r>
            <w:r>
              <w:rPr>
                <w:spacing w:val="-2"/>
                <w:sz w:val="22"/>
                <w:u w:val="single"/>
              </w:rPr>
              <w:t>207,000</w:t>
            </w:r>
            <w:r>
              <w:rPr>
                <w:sz w:val="22"/>
                <w:u w:val="single"/>
              </w:rPr>
              <w:tab/>
            </w:r>
          </w:p>
        </w:tc>
      </w:tr>
      <w:tr>
        <w:trPr>
          <w:trHeight w:val="339" w:hRule="atLeast"/>
        </w:trPr>
        <w:tc>
          <w:tcPr>
            <w:tcW w:w="5990" w:type="dxa"/>
          </w:tcPr>
          <w:p>
            <w:pPr>
              <w:pStyle w:val="TableParagraph"/>
              <w:spacing w:before="15"/>
              <w:ind w:left="50"/>
              <w:rPr>
                <w:sz w:val="22"/>
              </w:rPr>
            </w:pPr>
            <w:r>
              <w:rPr>
                <w:sz w:val="22"/>
              </w:rPr>
              <w:t>USES</w:t>
            </w:r>
            <w:r>
              <w:rPr>
                <w:spacing w:val="-2"/>
                <w:sz w:val="22"/>
              </w:rPr>
              <w:t> </w:t>
            </w:r>
            <w:r>
              <w:rPr>
                <w:sz w:val="22"/>
              </w:rPr>
              <w:t>OF</w:t>
            </w:r>
            <w:r>
              <w:rPr>
                <w:spacing w:val="-2"/>
                <w:sz w:val="22"/>
              </w:rPr>
              <w:t> CASH:</w:t>
            </w:r>
          </w:p>
        </w:tc>
        <w:tc>
          <w:tcPr>
            <w:tcW w:w="3161" w:type="dxa"/>
          </w:tcPr>
          <w:p>
            <w:pPr>
              <w:pStyle w:val="TableParagraph"/>
              <w:rPr>
                <w:rFonts w:ascii="Times New Roman"/>
                <w:sz w:val="22"/>
              </w:rPr>
            </w:pPr>
          </w:p>
        </w:tc>
      </w:tr>
      <w:tr>
        <w:trPr>
          <w:trHeight w:val="341" w:hRule="atLeast"/>
        </w:trPr>
        <w:tc>
          <w:tcPr>
            <w:tcW w:w="5990" w:type="dxa"/>
          </w:tcPr>
          <w:p>
            <w:pPr>
              <w:pStyle w:val="TableParagraph"/>
              <w:spacing w:before="16"/>
              <w:ind w:left="50"/>
              <w:rPr>
                <w:sz w:val="22"/>
              </w:rPr>
            </w:pPr>
            <w:r>
              <w:rPr>
                <w:sz w:val="22"/>
              </w:rPr>
              <w:t>Payroll</w:t>
            </w:r>
            <w:r>
              <w:rPr>
                <w:spacing w:val="-4"/>
                <w:sz w:val="22"/>
              </w:rPr>
              <w:t> </w:t>
            </w:r>
            <w:r>
              <w:rPr>
                <w:spacing w:val="-2"/>
                <w:sz w:val="22"/>
              </w:rPr>
              <w:t>Deductions</w:t>
            </w:r>
          </w:p>
        </w:tc>
        <w:tc>
          <w:tcPr>
            <w:tcW w:w="3161" w:type="dxa"/>
          </w:tcPr>
          <w:p>
            <w:pPr>
              <w:pStyle w:val="TableParagraph"/>
              <w:rPr>
                <w:rFonts w:ascii="Times New Roman"/>
                <w:sz w:val="22"/>
              </w:rPr>
            </w:pPr>
          </w:p>
        </w:tc>
      </w:tr>
      <w:tr>
        <w:trPr>
          <w:trHeight w:val="339" w:hRule="atLeast"/>
        </w:trPr>
        <w:tc>
          <w:tcPr>
            <w:tcW w:w="5990" w:type="dxa"/>
          </w:tcPr>
          <w:p>
            <w:pPr>
              <w:pStyle w:val="TableParagraph"/>
              <w:spacing w:before="16"/>
              <w:ind w:left="50"/>
              <w:rPr>
                <w:sz w:val="22"/>
              </w:rPr>
            </w:pPr>
            <w:r>
              <w:rPr>
                <w:sz w:val="22"/>
              </w:rPr>
              <w:t>-Income</w:t>
            </w:r>
            <w:r>
              <w:rPr>
                <w:spacing w:val="-6"/>
                <w:sz w:val="22"/>
              </w:rPr>
              <w:t> </w:t>
            </w:r>
            <w:r>
              <w:rPr>
                <w:spacing w:val="-5"/>
                <w:sz w:val="22"/>
              </w:rPr>
              <w:t>Tax</w:t>
            </w:r>
          </w:p>
        </w:tc>
        <w:tc>
          <w:tcPr>
            <w:tcW w:w="3161" w:type="dxa"/>
          </w:tcPr>
          <w:p>
            <w:pPr>
              <w:pStyle w:val="TableParagraph"/>
              <w:spacing w:before="16"/>
              <w:ind w:left="2345" w:right="6"/>
              <w:jc w:val="center"/>
              <w:rPr>
                <w:sz w:val="22"/>
              </w:rPr>
            </w:pPr>
            <w:r>
              <w:rPr>
                <w:spacing w:val="-2"/>
                <w:sz w:val="22"/>
              </w:rPr>
              <w:t>33,000</w:t>
            </w:r>
          </w:p>
        </w:tc>
      </w:tr>
      <w:tr>
        <w:trPr>
          <w:trHeight w:val="341" w:hRule="atLeast"/>
        </w:trPr>
        <w:tc>
          <w:tcPr>
            <w:tcW w:w="5990" w:type="dxa"/>
          </w:tcPr>
          <w:p>
            <w:pPr>
              <w:pStyle w:val="TableParagraph"/>
              <w:spacing w:before="15"/>
              <w:ind w:left="50"/>
              <w:rPr>
                <w:sz w:val="22"/>
              </w:rPr>
            </w:pPr>
            <w:r>
              <w:rPr>
                <w:spacing w:val="-2"/>
                <w:sz w:val="22"/>
              </w:rPr>
              <w:t>-Voluntary</w:t>
            </w:r>
          </w:p>
        </w:tc>
        <w:tc>
          <w:tcPr>
            <w:tcW w:w="3161" w:type="dxa"/>
          </w:tcPr>
          <w:p>
            <w:pPr>
              <w:pStyle w:val="TableParagraph"/>
              <w:spacing w:before="15"/>
              <w:ind w:left="2345" w:right="6"/>
              <w:jc w:val="center"/>
              <w:rPr>
                <w:sz w:val="22"/>
              </w:rPr>
            </w:pPr>
            <w:r>
              <w:rPr>
                <w:spacing w:val="-2"/>
                <w:sz w:val="22"/>
              </w:rPr>
              <w:t>7,103</w:t>
            </w:r>
          </w:p>
        </w:tc>
      </w:tr>
      <w:tr>
        <w:trPr>
          <w:trHeight w:val="340" w:hRule="atLeast"/>
        </w:trPr>
        <w:tc>
          <w:tcPr>
            <w:tcW w:w="5990" w:type="dxa"/>
          </w:tcPr>
          <w:p>
            <w:pPr>
              <w:pStyle w:val="TableParagraph"/>
              <w:spacing w:before="18"/>
              <w:ind w:left="50"/>
              <w:rPr>
                <w:sz w:val="22"/>
              </w:rPr>
            </w:pPr>
            <w:r>
              <w:rPr>
                <w:spacing w:val="-2"/>
                <w:sz w:val="22"/>
              </w:rPr>
              <w:t>-</w:t>
            </w:r>
            <w:r>
              <w:rPr>
                <w:spacing w:val="-5"/>
                <w:sz w:val="22"/>
              </w:rPr>
              <w:t>CPF</w:t>
            </w:r>
          </w:p>
        </w:tc>
        <w:tc>
          <w:tcPr>
            <w:tcW w:w="3161" w:type="dxa"/>
          </w:tcPr>
          <w:p>
            <w:pPr>
              <w:pStyle w:val="TableParagraph"/>
              <w:tabs>
                <w:tab w:pos="2454" w:val="left" w:leader="none"/>
                <w:tab w:pos="3602" w:val="left" w:leader="none"/>
              </w:tabs>
              <w:spacing w:before="18"/>
              <w:ind w:left="1902" w:right="-447"/>
              <w:jc w:val="center"/>
              <w:rPr>
                <w:sz w:val="22"/>
              </w:rPr>
            </w:pPr>
            <w:r>
              <w:rPr>
                <w:sz w:val="22"/>
                <w:u w:val="single"/>
              </w:rPr>
              <w:tab/>
            </w:r>
            <w:r>
              <w:rPr>
                <w:spacing w:val="-2"/>
                <w:sz w:val="22"/>
                <w:u w:val="single"/>
              </w:rPr>
              <w:t>24,000</w:t>
            </w:r>
            <w:r>
              <w:rPr>
                <w:sz w:val="22"/>
                <w:u w:val="single"/>
              </w:rPr>
              <w:tab/>
            </w:r>
          </w:p>
        </w:tc>
      </w:tr>
      <w:tr>
        <w:trPr>
          <w:trHeight w:val="338" w:hRule="atLeast"/>
        </w:trPr>
        <w:tc>
          <w:tcPr>
            <w:tcW w:w="5990" w:type="dxa"/>
          </w:tcPr>
          <w:p>
            <w:pPr>
              <w:pStyle w:val="TableParagraph"/>
              <w:spacing w:before="13"/>
              <w:ind w:left="50"/>
              <w:rPr>
                <w:sz w:val="22"/>
              </w:rPr>
            </w:pPr>
            <w:r>
              <w:rPr>
                <w:sz w:val="22"/>
              </w:rPr>
              <w:t>Total</w:t>
            </w:r>
            <w:r>
              <w:rPr>
                <w:spacing w:val="-5"/>
                <w:sz w:val="22"/>
              </w:rPr>
              <w:t> </w:t>
            </w:r>
            <w:r>
              <w:rPr>
                <w:sz w:val="22"/>
              </w:rPr>
              <w:t>Payroll</w:t>
            </w:r>
            <w:r>
              <w:rPr>
                <w:spacing w:val="-3"/>
                <w:sz w:val="22"/>
              </w:rPr>
              <w:t> </w:t>
            </w:r>
            <w:r>
              <w:rPr>
                <w:spacing w:val="-2"/>
                <w:sz w:val="22"/>
              </w:rPr>
              <w:t>Deductions</w:t>
            </w:r>
          </w:p>
        </w:tc>
        <w:tc>
          <w:tcPr>
            <w:tcW w:w="3161" w:type="dxa"/>
          </w:tcPr>
          <w:p>
            <w:pPr>
              <w:pStyle w:val="TableParagraph"/>
              <w:tabs>
                <w:tab w:pos="2454" w:val="left" w:leader="none"/>
                <w:tab w:pos="3602" w:val="left" w:leader="none"/>
              </w:tabs>
              <w:spacing w:before="13"/>
              <w:ind w:left="1902" w:right="-447"/>
              <w:jc w:val="center"/>
              <w:rPr>
                <w:sz w:val="22"/>
              </w:rPr>
            </w:pPr>
            <w:r>
              <w:rPr>
                <w:sz w:val="22"/>
                <w:u w:val="single"/>
              </w:rPr>
              <w:tab/>
            </w:r>
            <w:r>
              <w:rPr>
                <w:spacing w:val="-2"/>
                <w:sz w:val="22"/>
                <w:u w:val="single"/>
              </w:rPr>
              <w:t>57,000</w:t>
            </w:r>
            <w:r>
              <w:rPr>
                <w:sz w:val="22"/>
                <w:u w:val="single"/>
              </w:rPr>
              <w:tab/>
            </w:r>
          </w:p>
        </w:tc>
      </w:tr>
      <w:tr>
        <w:trPr>
          <w:trHeight w:val="340" w:hRule="atLeast"/>
        </w:trPr>
        <w:tc>
          <w:tcPr>
            <w:tcW w:w="5990" w:type="dxa"/>
          </w:tcPr>
          <w:p>
            <w:pPr>
              <w:pStyle w:val="TableParagraph"/>
              <w:spacing w:before="16"/>
              <w:ind w:left="50"/>
              <w:rPr>
                <w:sz w:val="22"/>
              </w:rPr>
            </w:pPr>
            <w:r>
              <w:rPr>
                <w:sz w:val="22"/>
              </w:rPr>
              <w:t>Fixed</w:t>
            </w:r>
            <w:r>
              <w:rPr>
                <w:spacing w:val="-2"/>
                <w:sz w:val="22"/>
              </w:rPr>
              <w:t> Expenses</w:t>
            </w:r>
          </w:p>
        </w:tc>
        <w:tc>
          <w:tcPr>
            <w:tcW w:w="3161" w:type="dxa"/>
          </w:tcPr>
          <w:p>
            <w:pPr>
              <w:pStyle w:val="TableParagraph"/>
              <w:rPr>
                <w:rFonts w:ascii="Times New Roman"/>
                <w:sz w:val="22"/>
              </w:rPr>
            </w:pPr>
          </w:p>
        </w:tc>
      </w:tr>
      <w:tr>
        <w:trPr>
          <w:trHeight w:val="333" w:hRule="atLeast"/>
        </w:trPr>
        <w:tc>
          <w:tcPr>
            <w:tcW w:w="5990" w:type="dxa"/>
          </w:tcPr>
          <w:p>
            <w:pPr>
              <w:pStyle w:val="TableParagraph"/>
              <w:spacing w:before="16"/>
              <w:ind w:left="50"/>
              <w:rPr>
                <w:sz w:val="22"/>
              </w:rPr>
            </w:pPr>
            <w:r>
              <w:rPr>
                <w:sz w:val="22"/>
              </w:rPr>
              <w:t>-Housing</w:t>
            </w:r>
            <w:r>
              <w:rPr>
                <w:spacing w:val="-5"/>
                <w:sz w:val="22"/>
              </w:rPr>
              <w:t> </w:t>
            </w:r>
            <w:r>
              <w:rPr>
                <w:sz w:val="22"/>
              </w:rPr>
              <w:t>Loan</w:t>
            </w:r>
            <w:r>
              <w:rPr>
                <w:spacing w:val="-5"/>
                <w:sz w:val="22"/>
              </w:rPr>
              <w:t> </w:t>
            </w:r>
            <w:r>
              <w:rPr>
                <w:spacing w:val="-2"/>
                <w:sz w:val="22"/>
              </w:rPr>
              <w:t>Repayment</w:t>
            </w:r>
          </w:p>
        </w:tc>
        <w:tc>
          <w:tcPr>
            <w:tcW w:w="3161" w:type="dxa"/>
          </w:tcPr>
          <w:p>
            <w:pPr>
              <w:pStyle w:val="TableParagraph"/>
              <w:spacing w:before="16"/>
              <w:ind w:left="2345" w:right="6"/>
              <w:jc w:val="center"/>
              <w:rPr>
                <w:sz w:val="22"/>
              </w:rPr>
            </w:pPr>
            <w:r>
              <w:rPr>
                <w:spacing w:val="-2"/>
                <w:sz w:val="22"/>
              </w:rPr>
              <w:t>31,600</w:t>
            </w:r>
          </w:p>
        </w:tc>
      </w:tr>
      <w:tr>
        <w:trPr>
          <w:trHeight w:val="342" w:hRule="atLeast"/>
        </w:trPr>
        <w:tc>
          <w:tcPr>
            <w:tcW w:w="5990" w:type="dxa"/>
          </w:tcPr>
          <w:p>
            <w:pPr>
              <w:pStyle w:val="TableParagraph"/>
              <w:spacing w:before="4"/>
              <w:ind w:left="50"/>
              <w:rPr>
                <w:sz w:val="24"/>
              </w:rPr>
            </w:pPr>
            <w:r>
              <w:rPr>
                <w:sz w:val="24"/>
              </w:rPr>
              <w:t>-Car Loan</w:t>
            </w:r>
            <w:r>
              <w:rPr>
                <w:spacing w:val="-1"/>
                <w:sz w:val="24"/>
              </w:rPr>
              <w:t> </w:t>
            </w:r>
            <w:r>
              <w:rPr>
                <w:spacing w:val="-2"/>
                <w:sz w:val="24"/>
              </w:rPr>
              <w:t>Payments</w:t>
            </w:r>
          </w:p>
        </w:tc>
        <w:tc>
          <w:tcPr>
            <w:tcW w:w="3161" w:type="dxa"/>
          </w:tcPr>
          <w:p>
            <w:pPr>
              <w:pStyle w:val="TableParagraph"/>
              <w:spacing w:before="28"/>
              <w:ind w:left="2345" w:right="6"/>
              <w:jc w:val="center"/>
              <w:rPr>
                <w:sz w:val="22"/>
              </w:rPr>
            </w:pPr>
            <w:r>
              <w:rPr>
                <w:spacing w:val="-2"/>
                <w:sz w:val="22"/>
              </w:rPr>
              <w:t>18,000</w:t>
            </w:r>
          </w:p>
        </w:tc>
      </w:tr>
      <w:tr>
        <w:trPr>
          <w:trHeight w:val="339" w:hRule="atLeast"/>
        </w:trPr>
        <w:tc>
          <w:tcPr>
            <w:tcW w:w="5990" w:type="dxa"/>
          </w:tcPr>
          <w:p>
            <w:pPr>
              <w:pStyle w:val="TableParagraph"/>
              <w:ind w:left="50"/>
              <w:rPr>
                <w:sz w:val="24"/>
              </w:rPr>
            </w:pPr>
            <w:r>
              <w:rPr>
                <w:sz w:val="24"/>
              </w:rPr>
              <w:t>-Credit</w:t>
            </w:r>
            <w:r>
              <w:rPr>
                <w:spacing w:val="-3"/>
                <w:sz w:val="24"/>
              </w:rPr>
              <w:t> </w:t>
            </w:r>
            <w:r>
              <w:rPr>
                <w:sz w:val="24"/>
              </w:rPr>
              <w:t>card</w:t>
            </w:r>
            <w:r>
              <w:rPr>
                <w:spacing w:val="-3"/>
                <w:sz w:val="24"/>
              </w:rPr>
              <w:t> </w:t>
            </w:r>
            <w:r>
              <w:rPr>
                <w:spacing w:val="-2"/>
                <w:sz w:val="24"/>
              </w:rPr>
              <w:t>payments</w:t>
            </w:r>
          </w:p>
        </w:tc>
        <w:tc>
          <w:tcPr>
            <w:tcW w:w="3161" w:type="dxa"/>
          </w:tcPr>
          <w:p>
            <w:pPr>
              <w:pStyle w:val="TableParagraph"/>
              <w:spacing w:before="24"/>
              <w:ind w:left="2345" w:right="6"/>
              <w:jc w:val="center"/>
              <w:rPr>
                <w:sz w:val="22"/>
              </w:rPr>
            </w:pPr>
            <w:r>
              <w:rPr>
                <w:spacing w:val="-2"/>
                <w:sz w:val="22"/>
              </w:rPr>
              <w:t>23,500</w:t>
            </w:r>
          </w:p>
        </w:tc>
      </w:tr>
      <w:tr>
        <w:trPr>
          <w:trHeight w:val="340" w:hRule="atLeast"/>
        </w:trPr>
        <w:tc>
          <w:tcPr>
            <w:tcW w:w="5990" w:type="dxa"/>
          </w:tcPr>
          <w:p>
            <w:pPr>
              <w:pStyle w:val="TableParagraph"/>
              <w:spacing w:before="2"/>
              <w:ind w:left="50"/>
              <w:rPr>
                <w:sz w:val="24"/>
              </w:rPr>
            </w:pPr>
            <w:r>
              <w:rPr>
                <w:sz w:val="24"/>
              </w:rPr>
              <w:t>-Other</w:t>
            </w:r>
            <w:r>
              <w:rPr>
                <w:spacing w:val="-2"/>
                <w:sz w:val="24"/>
              </w:rPr>
              <w:t> </w:t>
            </w:r>
            <w:r>
              <w:rPr>
                <w:sz w:val="24"/>
              </w:rPr>
              <w:t>Loan </w:t>
            </w:r>
            <w:r>
              <w:rPr>
                <w:spacing w:val="-2"/>
                <w:sz w:val="24"/>
              </w:rPr>
              <w:t>Payments</w:t>
            </w:r>
          </w:p>
        </w:tc>
        <w:tc>
          <w:tcPr>
            <w:tcW w:w="3161" w:type="dxa"/>
          </w:tcPr>
          <w:p>
            <w:pPr>
              <w:pStyle w:val="TableParagraph"/>
              <w:spacing w:before="25"/>
              <w:ind w:left="2345" w:right="6"/>
              <w:jc w:val="center"/>
              <w:rPr>
                <w:sz w:val="22"/>
              </w:rPr>
            </w:pPr>
            <w:r>
              <w:rPr>
                <w:spacing w:val="-2"/>
                <w:sz w:val="22"/>
              </w:rPr>
              <w:t>4,000</w:t>
            </w:r>
          </w:p>
        </w:tc>
      </w:tr>
      <w:tr>
        <w:trPr>
          <w:trHeight w:val="339" w:hRule="atLeast"/>
        </w:trPr>
        <w:tc>
          <w:tcPr>
            <w:tcW w:w="5990" w:type="dxa"/>
          </w:tcPr>
          <w:p>
            <w:pPr>
              <w:pStyle w:val="TableParagraph"/>
              <w:spacing w:before="2"/>
              <w:ind w:left="50"/>
              <w:rPr>
                <w:sz w:val="24"/>
              </w:rPr>
            </w:pPr>
            <w:r>
              <w:rPr>
                <w:sz w:val="24"/>
              </w:rPr>
              <w:t>-</w:t>
            </w:r>
            <w:r>
              <w:rPr>
                <w:spacing w:val="-2"/>
                <w:sz w:val="24"/>
              </w:rPr>
              <w:t>Utilities</w:t>
            </w:r>
          </w:p>
        </w:tc>
        <w:tc>
          <w:tcPr>
            <w:tcW w:w="3161" w:type="dxa"/>
          </w:tcPr>
          <w:p>
            <w:pPr>
              <w:pStyle w:val="TableParagraph"/>
              <w:spacing w:before="26"/>
              <w:ind w:left="2345" w:right="6"/>
              <w:jc w:val="center"/>
              <w:rPr>
                <w:sz w:val="22"/>
              </w:rPr>
            </w:pPr>
            <w:r>
              <w:rPr>
                <w:spacing w:val="-2"/>
                <w:sz w:val="22"/>
              </w:rPr>
              <w:t>6,000</w:t>
            </w:r>
          </w:p>
        </w:tc>
      </w:tr>
      <w:tr>
        <w:trPr>
          <w:trHeight w:val="339" w:hRule="atLeast"/>
        </w:trPr>
        <w:tc>
          <w:tcPr>
            <w:tcW w:w="5990" w:type="dxa"/>
          </w:tcPr>
          <w:p>
            <w:pPr>
              <w:pStyle w:val="TableParagraph"/>
              <w:ind w:left="50"/>
              <w:rPr>
                <w:sz w:val="24"/>
              </w:rPr>
            </w:pPr>
            <w:r>
              <w:rPr>
                <w:sz w:val="24"/>
              </w:rPr>
              <w:t>-</w:t>
            </w:r>
            <w:r>
              <w:rPr>
                <w:spacing w:val="-2"/>
                <w:sz w:val="24"/>
              </w:rPr>
              <w:t>Insurance</w:t>
            </w:r>
          </w:p>
        </w:tc>
        <w:tc>
          <w:tcPr>
            <w:tcW w:w="3161" w:type="dxa"/>
          </w:tcPr>
          <w:p>
            <w:pPr>
              <w:pStyle w:val="TableParagraph"/>
              <w:spacing w:before="24"/>
              <w:ind w:left="2345" w:right="6"/>
              <w:jc w:val="center"/>
              <w:rPr>
                <w:sz w:val="22"/>
              </w:rPr>
            </w:pPr>
            <w:r>
              <w:rPr>
                <w:spacing w:val="-2"/>
                <w:sz w:val="22"/>
              </w:rPr>
              <w:t>3,000</w:t>
            </w:r>
          </w:p>
        </w:tc>
      </w:tr>
      <w:tr>
        <w:trPr>
          <w:trHeight w:val="340" w:hRule="atLeast"/>
        </w:trPr>
        <w:tc>
          <w:tcPr>
            <w:tcW w:w="5990" w:type="dxa"/>
          </w:tcPr>
          <w:p>
            <w:pPr>
              <w:pStyle w:val="TableParagraph"/>
              <w:spacing w:before="2"/>
              <w:ind w:left="50"/>
              <w:rPr>
                <w:sz w:val="24"/>
              </w:rPr>
            </w:pPr>
            <w:r>
              <w:rPr>
                <w:sz w:val="24"/>
              </w:rPr>
              <w:t>-Investment</w:t>
            </w:r>
            <w:r>
              <w:rPr>
                <w:spacing w:val="-4"/>
                <w:sz w:val="24"/>
              </w:rPr>
              <w:t> </w:t>
            </w:r>
            <w:r>
              <w:rPr>
                <w:spacing w:val="-2"/>
                <w:sz w:val="24"/>
              </w:rPr>
              <w:t>Plans</w:t>
            </w:r>
          </w:p>
        </w:tc>
        <w:tc>
          <w:tcPr>
            <w:tcW w:w="3161" w:type="dxa"/>
          </w:tcPr>
          <w:p>
            <w:pPr>
              <w:pStyle w:val="TableParagraph"/>
              <w:tabs>
                <w:tab w:pos="2502" w:val="left" w:leader="none"/>
                <w:tab w:pos="3602" w:val="left" w:leader="none"/>
              </w:tabs>
              <w:spacing w:before="25"/>
              <w:ind w:left="1902" w:right="-447"/>
              <w:jc w:val="center"/>
              <w:rPr>
                <w:sz w:val="22"/>
              </w:rPr>
            </w:pPr>
            <w:r>
              <w:rPr>
                <w:sz w:val="22"/>
                <w:u w:val="single"/>
              </w:rPr>
              <w:tab/>
            </w:r>
            <w:r>
              <w:rPr>
                <w:spacing w:val="-2"/>
                <w:sz w:val="22"/>
                <w:u w:val="single"/>
              </w:rPr>
              <w:t>4,000</w:t>
            </w:r>
            <w:r>
              <w:rPr>
                <w:sz w:val="22"/>
                <w:u w:val="single"/>
              </w:rPr>
              <w:tab/>
            </w:r>
          </w:p>
        </w:tc>
      </w:tr>
      <w:tr>
        <w:trPr>
          <w:trHeight w:val="339" w:hRule="atLeast"/>
        </w:trPr>
        <w:tc>
          <w:tcPr>
            <w:tcW w:w="5990" w:type="dxa"/>
          </w:tcPr>
          <w:p>
            <w:pPr>
              <w:pStyle w:val="TableParagraph"/>
              <w:spacing w:before="2"/>
              <w:ind w:left="50"/>
              <w:rPr>
                <w:sz w:val="24"/>
              </w:rPr>
            </w:pPr>
            <w:r>
              <w:rPr>
                <w:sz w:val="24"/>
              </w:rPr>
              <w:t>Total</w:t>
            </w:r>
            <w:r>
              <w:rPr>
                <w:spacing w:val="-4"/>
                <w:sz w:val="24"/>
              </w:rPr>
              <w:t> </w:t>
            </w:r>
            <w:r>
              <w:rPr>
                <w:sz w:val="24"/>
              </w:rPr>
              <w:t>Fixed</w:t>
            </w:r>
            <w:r>
              <w:rPr>
                <w:spacing w:val="-3"/>
                <w:sz w:val="24"/>
              </w:rPr>
              <w:t> </w:t>
            </w:r>
            <w:r>
              <w:rPr>
                <w:spacing w:val="-2"/>
                <w:sz w:val="24"/>
              </w:rPr>
              <w:t>Expenses</w:t>
            </w:r>
          </w:p>
        </w:tc>
        <w:tc>
          <w:tcPr>
            <w:tcW w:w="3161" w:type="dxa"/>
          </w:tcPr>
          <w:p>
            <w:pPr>
              <w:pStyle w:val="TableParagraph"/>
              <w:tabs>
                <w:tab w:pos="2454" w:val="left" w:leader="none"/>
                <w:tab w:pos="3602" w:val="left" w:leader="none"/>
              </w:tabs>
              <w:spacing w:before="25"/>
              <w:ind w:left="1902" w:right="-447"/>
              <w:jc w:val="center"/>
              <w:rPr>
                <w:sz w:val="22"/>
              </w:rPr>
            </w:pPr>
            <w:r>
              <w:rPr>
                <w:sz w:val="22"/>
                <w:u w:val="single"/>
              </w:rPr>
              <w:tab/>
            </w:r>
            <w:r>
              <w:rPr>
                <w:spacing w:val="-2"/>
                <w:sz w:val="22"/>
                <w:u w:val="single"/>
              </w:rPr>
              <w:t>90,100</w:t>
            </w:r>
            <w:r>
              <w:rPr>
                <w:sz w:val="22"/>
                <w:u w:val="single"/>
              </w:rPr>
              <w:tab/>
            </w:r>
          </w:p>
        </w:tc>
      </w:tr>
      <w:tr>
        <w:trPr>
          <w:trHeight w:val="339" w:hRule="atLeast"/>
        </w:trPr>
        <w:tc>
          <w:tcPr>
            <w:tcW w:w="5990" w:type="dxa"/>
          </w:tcPr>
          <w:p>
            <w:pPr>
              <w:pStyle w:val="TableParagraph"/>
              <w:ind w:left="50"/>
              <w:rPr>
                <w:sz w:val="24"/>
              </w:rPr>
            </w:pPr>
            <w:r>
              <w:rPr>
                <w:sz w:val="24"/>
              </w:rPr>
              <w:t>Variable</w:t>
            </w:r>
            <w:r>
              <w:rPr>
                <w:spacing w:val="-2"/>
                <w:sz w:val="24"/>
              </w:rPr>
              <w:t> Expenses</w:t>
            </w:r>
          </w:p>
        </w:tc>
        <w:tc>
          <w:tcPr>
            <w:tcW w:w="3161" w:type="dxa"/>
          </w:tcPr>
          <w:p>
            <w:pPr>
              <w:pStyle w:val="TableParagraph"/>
              <w:rPr>
                <w:rFonts w:ascii="Times New Roman"/>
                <w:sz w:val="22"/>
              </w:rPr>
            </w:pPr>
          </w:p>
        </w:tc>
      </w:tr>
      <w:tr>
        <w:trPr>
          <w:trHeight w:val="340" w:hRule="atLeast"/>
        </w:trPr>
        <w:tc>
          <w:tcPr>
            <w:tcW w:w="5990" w:type="dxa"/>
          </w:tcPr>
          <w:p>
            <w:pPr>
              <w:pStyle w:val="TableParagraph"/>
              <w:spacing w:before="2"/>
              <w:ind w:left="50"/>
              <w:rPr>
                <w:sz w:val="24"/>
              </w:rPr>
            </w:pPr>
            <w:r>
              <w:rPr>
                <w:sz w:val="24"/>
              </w:rPr>
              <w:t>-Charitable</w:t>
            </w:r>
            <w:r>
              <w:rPr>
                <w:spacing w:val="-5"/>
                <w:sz w:val="24"/>
              </w:rPr>
              <w:t> </w:t>
            </w:r>
            <w:r>
              <w:rPr>
                <w:spacing w:val="-2"/>
                <w:sz w:val="24"/>
              </w:rPr>
              <w:t>Contributions</w:t>
            </w:r>
          </w:p>
        </w:tc>
        <w:tc>
          <w:tcPr>
            <w:tcW w:w="3161" w:type="dxa"/>
          </w:tcPr>
          <w:p>
            <w:pPr>
              <w:pStyle w:val="TableParagraph"/>
              <w:spacing w:before="25"/>
              <w:ind w:left="2345" w:right="6"/>
              <w:jc w:val="center"/>
              <w:rPr>
                <w:sz w:val="22"/>
              </w:rPr>
            </w:pPr>
            <w:r>
              <w:rPr>
                <w:spacing w:val="-2"/>
                <w:sz w:val="22"/>
              </w:rPr>
              <w:t>10,500</w:t>
            </w:r>
          </w:p>
        </w:tc>
      </w:tr>
      <w:tr>
        <w:trPr>
          <w:trHeight w:val="339" w:hRule="atLeast"/>
        </w:trPr>
        <w:tc>
          <w:tcPr>
            <w:tcW w:w="5990" w:type="dxa"/>
          </w:tcPr>
          <w:p>
            <w:pPr>
              <w:pStyle w:val="TableParagraph"/>
              <w:spacing w:before="2"/>
              <w:ind w:left="50"/>
              <w:rPr>
                <w:sz w:val="24"/>
              </w:rPr>
            </w:pPr>
            <w:r>
              <w:rPr>
                <w:sz w:val="24"/>
              </w:rPr>
              <w:t>-</w:t>
            </w:r>
            <w:r>
              <w:rPr>
                <w:spacing w:val="-2"/>
                <w:sz w:val="24"/>
              </w:rPr>
              <w:t>Clothing</w:t>
            </w:r>
          </w:p>
        </w:tc>
        <w:tc>
          <w:tcPr>
            <w:tcW w:w="3161" w:type="dxa"/>
          </w:tcPr>
          <w:p>
            <w:pPr>
              <w:pStyle w:val="TableParagraph"/>
              <w:spacing w:before="25"/>
              <w:ind w:left="2345" w:right="6"/>
              <w:jc w:val="center"/>
              <w:rPr>
                <w:sz w:val="22"/>
              </w:rPr>
            </w:pPr>
            <w:r>
              <w:rPr>
                <w:spacing w:val="-2"/>
                <w:sz w:val="22"/>
              </w:rPr>
              <w:t>4,500</w:t>
            </w:r>
          </w:p>
        </w:tc>
      </w:tr>
      <w:tr>
        <w:trPr>
          <w:trHeight w:val="339" w:hRule="atLeast"/>
        </w:trPr>
        <w:tc>
          <w:tcPr>
            <w:tcW w:w="5990" w:type="dxa"/>
          </w:tcPr>
          <w:p>
            <w:pPr>
              <w:pStyle w:val="TableParagraph"/>
              <w:ind w:left="50"/>
              <w:rPr>
                <w:sz w:val="24"/>
              </w:rPr>
            </w:pPr>
            <w:r>
              <w:rPr>
                <w:sz w:val="24"/>
              </w:rPr>
              <w:t>-</w:t>
            </w:r>
            <w:r>
              <w:rPr>
                <w:spacing w:val="-2"/>
                <w:sz w:val="24"/>
              </w:rPr>
              <w:t>Education</w:t>
            </w:r>
          </w:p>
        </w:tc>
        <w:tc>
          <w:tcPr>
            <w:tcW w:w="3161" w:type="dxa"/>
          </w:tcPr>
          <w:p>
            <w:pPr>
              <w:pStyle w:val="TableParagraph"/>
              <w:spacing w:before="24"/>
              <w:ind w:left="2345" w:right="6"/>
              <w:jc w:val="center"/>
              <w:rPr>
                <w:sz w:val="22"/>
              </w:rPr>
            </w:pPr>
            <w:r>
              <w:rPr>
                <w:spacing w:val="-2"/>
                <w:sz w:val="22"/>
              </w:rPr>
              <w:t>7,000</w:t>
            </w:r>
          </w:p>
        </w:tc>
      </w:tr>
      <w:tr>
        <w:trPr>
          <w:trHeight w:val="340" w:hRule="atLeast"/>
        </w:trPr>
        <w:tc>
          <w:tcPr>
            <w:tcW w:w="5990" w:type="dxa"/>
          </w:tcPr>
          <w:p>
            <w:pPr>
              <w:pStyle w:val="TableParagraph"/>
              <w:spacing w:before="2"/>
              <w:ind w:left="50"/>
              <w:rPr>
                <w:sz w:val="24"/>
              </w:rPr>
            </w:pPr>
            <w:r>
              <w:rPr>
                <w:sz w:val="24"/>
              </w:rPr>
              <w:t>-</w:t>
            </w:r>
            <w:r>
              <w:rPr>
                <w:spacing w:val="-4"/>
                <w:sz w:val="24"/>
              </w:rPr>
              <w:t>Food</w:t>
            </w:r>
          </w:p>
        </w:tc>
        <w:tc>
          <w:tcPr>
            <w:tcW w:w="3161" w:type="dxa"/>
          </w:tcPr>
          <w:p>
            <w:pPr>
              <w:pStyle w:val="TableParagraph"/>
              <w:spacing w:before="25"/>
              <w:ind w:left="2345" w:right="6"/>
              <w:jc w:val="center"/>
              <w:rPr>
                <w:sz w:val="22"/>
              </w:rPr>
            </w:pPr>
            <w:r>
              <w:rPr>
                <w:spacing w:val="-2"/>
                <w:sz w:val="22"/>
              </w:rPr>
              <w:t>16,000</w:t>
            </w:r>
          </w:p>
        </w:tc>
      </w:tr>
      <w:tr>
        <w:trPr>
          <w:trHeight w:val="339" w:hRule="atLeast"/>
        </w:trPr>
        <w:tc>
          <w:tcPr>
            <w:tcW w:w="5990" w:type="dxa"/>
          </w:tcPr>
          <w:p>
            <w:pPr>
              <w:pStyle w:val="TableParagraph"/>
              <w:spacing w:before="2"/>
              <w:ind w:left="50"/>
              <w:rPr>
                <w:sz w:val="24"/>
              </w:rPr>
            </w:pPr>
            <w:r>
              <w:rPr>
                <w:sz w:val="24"/>
              </w:rPr>
              <w:t>-Gas</w:t>
            </w:r>
            <w:r>
              <w:rPr>
                <w:spacing w:val="-1"/>
                <w:sz w:val="24"/>
              </w:rPr>
              <w:t> </w:t>
            </w:r>
            <w:r>
              <w:rPr>
                <w:sz w:val="24"/>
              </w:rPr>
              <w:t>&amp;</w:t>
            </w:r>
            <w:r>
              <w:rPr>
                <w:spacing w:val="-2"/>
                <w:sz w:val="24"/>
              </w:rPr>
              <w:t> Petrol</w:t>
            </w:r>
          </w:p>
        </w:tc>
        <w:tc>
          <w:tcPr>
            <w:tcW w:w="3161" w:type="dxa"/>
          </w:tcPr>
          <w:p>
            <w:pPr>
              <w:pStyle w:val="TableParagraph"/>
              <w:spacing w:before="25"/>
              <w:ind w:left="2345" w:right="6"/>
              <w:jc w:val="center"/>
              <w:rPr>
                <w:sz w:val="22"/>
              </w:rPr>
            </w:pPr>
            <w:r>
              <w:rPr>
                <w:spacing w:val="-2"/>
                <w:sz w:val="22"/>
              </w:rPr>
              <w:t>6,200</w:t>
            </w:r>
          </w:p>
        </w:tc>
      </w:tr>
      <w:tr>
        <w:trPr>
          <w:trHeight w:val="339" w:hRule="atLeast"/>
        </w:trPr>
        <w:tc>
          <w:tcPr>
            <w:tcW w:w="5990" w:type="dxa"/>
          </w:tcPr>
          <w:p>
            <w:pPr>
              <w:pStyle w:val="TableParagraph"/>
              <w:spacing w:before="1"/>
              <w:ind w:left="50"/>
              <w:rPr>
                <w:sz w:val="24"/>
              </w:rPr>
            </w:pPr>
            <w:r>
              <w:rPr>
                <w:sz w:val="24"/>
              </w:rPr>
              <w:t>-</w:t>
            </w:r>
            <w:r>
              <w:rPr>
                <w:spacing w:val="-2"/>
                <w:sz w:val="24"/>
              </w:rPr>
              <w:t>Gifts</w:t>
            </w:r>
          </w:p>
        </w:tc>
        <w:tc>
          <w:tcPr>
            <w:tcW w:w="3161" w:type="dxa"/>
          </w:tcPr>
          <w:p>
            <w:pPr>
              <w:pStyle w:val="TableParagraph"/>
              <w:spacing w:before="25"/>
              <w:ind w:left="2345" w:right="6"/>
              <w:jc w:val="center"/>
              <w:rPr>
                <w:sz w:val="22"/>
              </w:rPr>
            </w:pPr>
            <w:r>
              <w:rPr>
                <w:spacing w:val="-2"/>
                <w:sz w:val="22"/>
              </w:rPr>
              <w:t>2,000</w:t>
            </w:r>
          </w:p>
        </w:tc>
      </w:tr>
      <w:tr>
        <w:trPr>
          <w:trHeight w:val="340" w:hRule="atLeast"/>
        </w:trPr>
        <w:tc>
          <w:tcPr>
            <w:tcW w:w="5990" w:type="dxa"/>
          </w:tcPr>
          <w:p>
            <w:pPr>
              <w:pStyle w:val="TableParagraph"/>
              <w:spacing w:before="2"/>
              <w:ind w:left="50"/>
              <w:rPr>
                <w:sz w:val="24"/>
              </w:rPr>
            </w:pPr>
            <w:r>
              <w:rPr>
                <w:sz w:val="24"/>
              </w:rPr>
              <w:t>-</w:t>
            </w:r>
            <w:r>
              <w:rPr>
                <w:spacing w:val="-2"/>
                <w:sz w:val="24"/>
              </w:rPr>
              <w:t>Travel/Vacation</w:t>
            </w:r>
          </w:p>
        </w:tc>
        <w:tc>
          <w:tcPr>
            <w:tcW w:w="3161" w:type="dxa"/>
          </w:tcPr>
          <w:p>
            <w:pPr>
              <w:pStyle w:val="TableParagraph"/>
              <w:tabs>
                <w:tab w:pos="2502" w:val="left" w:leader="none"/>
                <w:tab w:pos="3602" w:val="left" w:leader="none"/>
              </w:tabs>
              <w:spacing w:before="25"/>
              <w:ind w:left="1902" w:right="-447"/>
              <w:jc w:val="center"/>
              <w:rPr>
                <w:sz w:val="22"/>
              </w:rPr>
            </w:pPr>
            <w:r>
              <w:rPr>
                <w:sz w:val="22"/>
                <w:u w:val="single"/>
              </w:rPr>
              <w:tab/>
            </w:r>
            <w:r>
              <w:rPr>
                <w:spacing w:val="-2"/>
                <w:sz w:val="22"/>
                <w:u w:val="single"/>
              </w:rPr>
              <w:t>4,500</w:t>
            </w:r>
            <w:r>
              <w:rPr>
                <w:sz w:val="22"/>
                <w:u w:val="single"/>
              </w:rPr>
              <w:tab/>
            </w:r>
          </w:p>
        </w:tc>
      </w:tr>
      <w:tr>
        <w:trPr>
          <w:trHeight w:val="339" w:hRule="atLeast"/>
        </w:trPr>
        <w:tc>
          <w:tcPr>
            <w:tcW w:w="5990" w:type="dxa"/>
          </w:tcPr>
          <w:p>
            <w:pPr>
              <w:pStyle w:val="TableParagraph"/>
              <w:spacing w:before="2"/>
              <w:ind w:left="50"/>
              <w:rPr>
                <w:sz w:val="24"/>
              </w:rPr>
            </w:pPr>
            <w:r>
              <w:rPr>
                <w:sz w:val="24"/>
              </w:rPr>
              <w:t>Total</w:t>
            </w:r>
            <w:r>
              <w:rPr>
                <w:spacing w:val="-3"/>
                <w:sz w:val="24"/>
              </w:rPr>
              <w:t> </w:t>
            </w:r>
            <w:r>
              <w:rPr>
                <w:sz w:val="24"/>
              </w:rPr>
              <w:t>Variable</w:t>
            </w:r>
            <w:r>
              <w:rPr>
                <w:spacing w:val="-2"/>
                <w:sz w:val="24"/>
              </w:rPr>
              <w:t> Expenses</w:t>
            </w:r>
          </w:p>
        </w:tc>
        <w:tc>
          <w:tcPr>
            <w:tcW w:w="3161" w:type="dxa"/>
          </w:tcPr>
          <w:p>
            <w:pPr>
              <w:pStyle w:val="TableParagraph"/>
              <w:spacing w:before="25"/>
              <w:ind w:left="2345" w:right="6"/>
              <w:jc w:val="center"/>
              <w:rPr>
                <w:sz w:val="22"/>
              </w:rPr>
            </w:pPr>
            <w:r>
              <w:rPr>
                <w:spacing w:val="-2"/>
                <w:sz w:val="22"/>
              </w:rPr>
              <w:t>50,700</w:t>
            </w:r>
          </w:p>
        </w:tc>
      </w:tr>
      <w:tr>
        <w:trPr>
          <w:trHeight w:val="510" w:hRule="atLeast"/>
        </w:trPr>
        <w:tc>
          <w:tcPr>
            <w:tcW w:w="5990" w:type="dxa"/>
          </w:tcPr>
          <w:p>
            <w:pPr>
              <w:pStyle w:val="TableParagraph"/>
              <w:ind w:left="50"/>
              <w:rPr>
                <w:sz w:val="24"/>
              </w:rPr>
            </w:pPr>
            <w:r>
              <w:rPr>
                <w:sz w:val="24"/>
              </w:rPr>
              <w:t>TOTAL</w:t>
            </w:r>
            <w:r>
              <w:rPr>
                <w:spacing w:val="-5"/>
                <w:sz w:val="24"/>
              </w:rPr>
              <w:t> </w:t>
            </w:r>
            <w:r>
              <w:rPr>
                <w:spacing w:val="-2"/>
                <w:sz w:val="24"/>
              </w:rPr>
              <w:t>EXPENSES</w:t>
            </w:r>
          </w:p>
        </w:tc>
        <w:tc>
          <w:tcPr>
            <w:tcW w:w="3161" w:type="dxa"/>
          </w:tcPr>
          <w:p>
            <w:pPr>
              <w:pStyle w:val="TableParagraph"/>
              <w:tabs>
                <w:tab w:pos="2394" w:val="left" w:leader="none"/>
                <w:tab w:pos="3602" w:val="left" w:leader="none"/>
              </w:tabs>
              <w:spacing w:before="24"/>
              <w:ind w:left="1902" w:right="-447"/>
              <w:jc w:val="center"/>
              <w:rPr>
                <w:sz w:val="22"/>
              </w:rPr>
            </w:pPr>
            <w:r>
              <w:rPr>
                <w:sz w:val="22"/>
                <w:u w:val="single"/>
              </w:rPr>
              <w:tab/>
            </w:r>
            <w:r>
              <w:rPr>
                <w:spacing w:val="-2"/>
                <w:sz w:val="22"/>
                <w:u w:val="single"/>
              </w:rPr>
              <w:t>197,800</w:t>
            </w:r>
            <w:r>
              <w:rPr>
                <w:sz w:val="22"/>
                <w:u w:val="single"/>
              </w:rPr>
              <w:tab/>
            </w:r>
          </w:p>
        </w:tc>
      </w:tr>
      <w:tr>
        <w:trPr>
          <w:trHeight w:val="463" w:hRule="atLeast"/>
        </w:trPr>
        <w:tc>
          <w:tcPr>
            <w:tcW w:w="5990" w:type="dxa"/>
          </w:tcPr>
          <w:p>
            <w:pPr>
              <w:pStyle w:val="TableParagraph"/>
              <w:spacing w:line="271" w:lineRule="exact" w:before="172"/>
              <w:ind w:left="50"/>
              <w:rPr>
                <w:sz w:val="24"/>
              </w:rPr>
            </w:pPr>
            <w:r>
              <w:rPr>
                <w:sz w:val="24"/>
              </w:rPr>
              <w:t>Yearly</w:t>
            </w:r>
            <w:r>
              <w:rPr>
                <w:spacing w:val="-3"/>
                <w:sz w:val="24"/>
              </w:rPr>
              <w:t> </w:t>
            </w:r>
            <w:r>
              <w:rPr>
                <w:sz w:val="24"/>
              </w:rPr>
              <w:t>Cash </w:t>
            </w:r>
            <w:r>
              <w:rPr>
                <w:spacing w:val="-4"/>
                <w:sz w:val="24"/>
              </w:rPr>
              <w:t>Flow</w:t>
            </w:r>
          </w:p>
        </w:tc>
        <w:tc>
          <w:tcPr>
            <w:tcW w:w="3161" w:type="dxa"/>
          </w:tcPr>
          <w:p>
            <w:pPr>
              <w:pStyle w:val="TableParagraph"/>
              <w:tabs>
                <w:tab w:pos="2502" w:val="left" w:leader="none"/>
                <w:tab w:pos="3602" w:val="left" w:leader="none"/>
              </w:tabs>
              <w:spacing w:line="245" w:lineRule="exact" w:before="198"/>
              <w:ind w:left="1888" w:right="-447"/>
              <w:jc w:val="center"/>
              <w:rPr>
                <w:sz w:val="22"/>
              </w:rPr>
            </w:pPr>
            <w:r>
              <w:rPr>
                <w:sz w:val="22"/>
                <w:u w:val="single"/>
              </w:rPr>
              <w:tab/>
            </w:r>
            <w:r>
              <w:rPr>
                <w:spacing w:val="-2"/>
                <w:sz w:val="22"/>
                <w:u w:val="single"/>
              </w:rPr>
              <w:t>9,200</w:t>
            </w:r>
            <w:r>
              <w:rPr>
                <w:sz w:val="22"/>
                <w:u w:val="single"/>
              </w:rPr>
              <w:tab/>
            </w:r>
          </w:p>
        </w:tc>
      </w:tr>
    </w:tbl>
    <w:p>
      <w:pPr>
        <w:spacing w:after="0" w:line="245" w:lineRule="exact"/>
        <w:jc w:val="center"/>
        <w:rPr>
          <w:sz w:val="22"/>
        </w:rPr>
        <w:sectPr>
          <w:pgSz w:w="11900" w:h="16840"/>
          <w:pgMar w:header="0" w:footer="645" w:top="1320" w:bottom="820" w:left="600" w:right="0"/>
        </w:sectPr>
      </w:pPr>
    </w:p>
    <w:p>
      <w:pPr>
        <w:pStyle w:val="ListParagraph"/>
        <w:numPr>
          <w:ilvl w:val="2"/>
          <w:numId w:val="115"/>
        </w:numPr>
        <w:tabs>
          <w:tab w:pos="816" w:val="left" w:leader="none"/>
        </w:tabs>
        <w:spacing w:line="240" w:lineRule="auto" w:before="24" w:after="0"/>
        <w:ind w:left="816" w:right="0" w:hanging="564"/>
        <w:jc w:val="left"/>
        <w:rPr>
          <w:b/>
          <w:sz w:val="23"/>
        </w:rPr>
      </w:pPr>
      <w:r>
        <w:rPr>
          <w:b/>
          <w:sz w:val="23"/>
        </w:rPr>
        <w:t>Financial</w:t>
      </w:r>
      <w:r>
        <w:rPr>
          <w:b/>
          <w:spacing w:val="-3"/>
          <w:sz w:val="23"/>
        </w:rPr>
        <w:t> </w:t>
      </w:r>
      <w:r>
        <w:rPr>
          <w:b/>
          <w:sz w:val="23"/>
        </w:rPr>
        <w:t>Ratio</w:t>
      </w:r>
      <w:r>
        <w:rPr>
          <w:b/>
          <w:spacing w:val="-3"/>
          <w:sz w:val="23"/>
        </w:rPr>
        <w:t> </w:t>
      </w:r>
      <w:r>
        <w:rPr>
          <w:b/>
          <w:spacing w:val="-2"/>
          <w:sz w:val="23"/>
        </w:rPr>
        <w:t>Analysis</w:t>
      </w:r>
    </w:p>
    <w:p>
      <w:pPr>
        <w:pStyle w:val="BodyText"/>
        <w:spacing w:before="7"/>
        <w:ind w:left="0"/>
        <w:rPr>
          <w:b/>
          <w:sz w:val="23"/>
        </w:rPr>
      </w:pPr>
    </w:p>
    <w:p>
      <w:pPr>
        <w:pStyle w:val="BodyText"/>
        <w:spacing w:line="237" w:lineRule="auto"/>
        <w:ind w:right="1408"/>
        <w:jc w:val="both"/>
      </w:pPr>
      <w:r>
        <w:rPr/>
        <w:t>Financial</w:t>
      </w:r>
      <w:r>
        <w:rPr>
          <w:spacing w:val="-7"/>
        </w:rPr>
        <w:t> </w:t>
      </w:r>
      <w:r>
        <w:rPr/>
        <w:t>Ratios</w:t>
      </w:r>
      <w:r>
        <w:rPr>
          <w:spacing w:val="-7"/>
        </w:rPr>
        <w:t> </w:t>
      </w:r>
      <w:r>
        <w:rPr/>
        <w:t>are</w:t>
      </w:r>
      <w:r>
        <w:rPr>
          <w:spacing w:val="-9"/>
        </w:rPr>
        <w:t> </w:t>
      </w:r>
      <w:r>
        <w:rPr/>
        <w:t>analysis</w:t>
      </w:r>
      <w:r>
        <w:rPr>
          <w:spacing w:val="-8"/>
        </w:rPr>
        <w:t> </w:t>
      </w:r>
      <w:r>
        <w:rPr/>
        <w:t>tools</w:t>
      </w:r>
      <w:r>
        <w:rPr>
          <w:spacing w:val="-10"/>
        </w:rPr>
        <w:t> </w:t>
      </w:r>
      <w:r>
        <w:rPr/>
        <w:t>that</w:t>
      </w:r>
      <w:r>
        <w:rPr>
          <w:spacing w:val="-6"/>
        </w:rPr>
        <w:t> </w:t>
      </w:r>
      <w:r>
        <w:rPr/>
        <w:t>help</w:t>
      </w:r>
      <w:r>
        <w:rPr>
          <w:spacing w:val="-6"/>
        </w:rPr>
        <w:t> </w:t>
      </w:r>
      <w:r>
        <w:rPr/>
        <w:t>a</w:t>
      </w:r>
      <w:r>
        <w:rPr>
          <w:spacing w:val="-10"/>
        </w:rPr>
        <w:t> </w:t>
      </w:r>
      <w:r>
        <w:rPr/>
        <w:t>financial</w:t>
      </w:r>
      <w:r>
        <w:rPr>
          <w:spacing w:val="-7"/>
        </w:rPr>
        <w:t> </w:t>
      </w:r>
      <w:r>
        <w:rPr/>
        <w:t>planner</w:t>
      </w:r>
      <w:r>
        <w:rPr>
          <w:spacing w:val="-9"/>
        </w:rPr>
        <w:t> </w:t>
      </w:r>
      <w:r>
        <w:rPr/>
        <w:t>diagnose</w:t>
      </w:r>
      <w:r>
        <w:rPr>
          <w:spacing w:val="-7"/>
        </w:rPr>
        <w:t> </w:t>
      </w:r>
      <w:r>
        <w:rPr/>
        <w:t>problems</w:t>
      </w:r>
      <w:r>
        <w:rPr>
          <w:spacing w:val="-8"/>
        </w:rPr>
        <w:t> </w:t>
      </w:r>
      <w:r>
        <w:rPr/>
        <w:t>with</w:t>
      </w:r>
      <w:r>
        <w:rPr>
          <w:spacing w:val="-9"/>
        </w:rPr>
        <w:t> </w:t>
      </w:r>
      <w:r>
        <w:rPr/>
        <w:t>the</w:t>
      </w:r>
      <w:r>
        <w:rPr>
          <w:spacing w:val="-7"/>
        </w:rPr>
        <w:t> </w:t>
      </w:r>
      <w:r>
        <w:rPr/>
        <w:t>Personal Financial Statements. The ratios can be roughly classified into liquidity rations, safety ratios and investment and asset allocation ratios. The seven ratios listed below are the most common ones used, but they are by no means exhaustive.</w:t>
      </w:r>
    </w:p>
    <w:p>
      <w:pPr>
        <w:pStyle w:val="Heading2"/>
        <w:spacing w:before="275"/>
        <w:jc w:val="both"/>
      </w:pPr>
      <w:r>
        <w:rPr/>
        <w:t>Liquidity</w:t>
      </w:r>
      <w:r>
        <w:rPr>
          <w:spacing w:val="-3"/>
        </w:rPr>
        <w:t> </w:t>
      </w:r>
      <w:r>
        <w:rPr>
          <w:spacing w:val="-2"/>
        </w:rPr>
        <w:t>Ratio</w:t>
      </w:r>
    </w:p>
    <w:p>
      <w:pPr>
        <w:pStyle w:val="BodyText"/>
        <w:spacing w:line="244" w:lineRule="auto" w:before="286"/>
        <w:ind w:right="1409"/>
        <w:jc w:val="both"/>
      </w:pPr>
      <w:r>
        <w:rPr/>
        <w:t>The Basic Liquidity Ratio measures the ability of the person to meet monthly expenses and emergency cash requirements.</w:t>
      </w:r>
    </w:p>
    <w:p>
      <w:pPr>
        <w:pStyle w:val="BodyText"/>
        <w:spacing w:before="27"/>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023"/>
        <w:gridCol w:w="3639"/>
        <w:gridCol w:w="3001"/>
      </w:tblGrid>
      <w:tr>
        <w:trPr>
          <w:trHeight w:val="398" w:hRule="atLeast"/>
        </w:trPr>
        <w:tc>
          <w:tcPr>
            <w:tcW w:w="3023" w:type="dxa"/>
          </w:tcPr>
          <w:p>
            <w:pPr>
              <w:pStyle w:val="TableParagraph"/>
              <w:spacing w:before="43"/>
              <w:ind w:left="88"/>
              <w:rPr>
                <w:b/>
                <w:sz w:val="24"/>
              </w:rPr>
            </w:pPr>
            <w:r>
              <w:rPr/>
              <mc:AlternateContent>
                <mc:Choice Requires="wps">
                  <w:drawing>
                    <wp:anchor distT="0" distB="0" distL="0" distR="0" allowOverlap="1" layoutInCell="1" locked="0" behindDoc="1" simplePos="0" relativeHeight="478264832">
                      <wp:simplePos x="0" y="0"/>
                      <wp:positionH relativeFrom="column">
                        <wp:posOffset>-9330</wp:posOffset>
                      </wp:positionH>
                      <wp:positionV relativeFrom="paragraph">
                        <wp:posOffset>4339</wp:posOffset>
                      </wp:positionV>
                      <wp:extent cx="6126480" cy="758190"/>
                      <wp:effectExtent l="0" t="0" r="0" b="0"/>
                      <wp:wrapNone/>
                      <wp:docPr id="152" name="Group 152"/>
                      <wp:cNvGraphicFramePr>
                        <a:graphicFrameLocks/>
                      </wp:cNvGraphicFramePr>
                      <a:graphic>
                        <a:graphicData uri="http://schemas.microsoft.com/office/word/2010/wordprocessingGroup">
                          <wpg:wgp>
                            <wpg:cNvPr id="152" name="Group 152"/>
                            <wpg:cNvGrpSpPr/>
                            <wpg:grpSpPr>
                              <a:xfrm>
                                <a:off x="0" y="0"/>
                                <a:ext cx="6126480" cy="758190"/>
                                <a:chExt cx="6126480" cy="758190"/>
                              </a:xfrm>
                            </wpg:grpSpPr>
                            <pic:pic>
                              <pic:nvPicPr>
                                <pic:cNvPr id="153" name="Image 153"/>
                                <pic:cNvPicPr/>
                              </pic:nvPicPr>
                              <pic:blipFill>
                                <a:blip r:embed="rId113" cstate="print"/>
                                <a:stretch>
                                  <a:fillRect/>
                                </a:stretch>
                              </pic:blipFill>
                              <pic:spPr>
                                <a:xfrm>
                                  <a:off x="0" y="0"/>
                                  <a:ext cx="6126474" cy="757853"/>
                                </a:xfrm>
                                <a:prstGeom prst="rect">
                                  <a:avLst/>
                                </a:prstGeom>
                              </pic:spPr>
                            </pic:pic>
                            <wps:wsp>
                              <wps:cNvPr id="154" name="Graphic 154"/>
                              <wps:cNvSpPr/>
                              <wps:spPr>
                                <a:xfrm>
                                  <a:off x="2105465" y="501829"/>
                                  <a:ext cx="1905635" cy="12700"/>
                                </a:xfrm>
                                <a:custGeom>
                                  <a:avLst/>
                                  <a:gdLst/>
                                  <a:ahLst/>
                                  <a:cxnLst/>
                                  <a:rect l="l" t="t" r="r" b="b"/>
                                  <a:pathLst>
                                    <a:path w="1905635" h="12700">
                                      <a:moveTo>
                                        <a:pt x="1905253" y="0"/>
                                      </a:moveTo>
                                      <a:lnTo>
                                        <a:pt x="0" y="0"/>
                                      </a:lnTo>
                                      <a:lnTo>
                                        <a:pt x="0" y="12191"/>
                                      </a:lnTo>
                                      <a:lnTo>
                                        <a:pt x="1905253" y="12191"/>
                                      </a:lnTo>
                                      <a:lnTo>
                                        <a:pt x="19052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34651pt;margin-top:.341725pt;width:482.4pt;height:59.7pt;mso-position-horizontal-relative:column;mso-position-vertical-relative:paragraph;z-index:-25051648" id="docshapegroup133" coordorigin="-15,7" coordsize="9648,1194">
                      <v:shape style="position:absolute;left:-15;top:6;width:9648;height:1194" type="#_x0000_t75" id="docshape134" stroked="false">
                        <v:imagedata r:id="rId113" o:title=""/>
                      </v:shape>
                      <v:rect style="position:absolute;left:3301;top:797;width:3001;height:20" id="docshape135" filled="true" fillcolor="#000000" stroked="false">
                        <v:fill type="solid"/>
                      </v:rect>
                      <w10:wrap type="none"/>
                    </v:group>
                  </w:pict>
                </mc:Fallback>
              </mc:AlternateContent>
            </w:r>
            <w:r>
              <w:rPr>
                <w:b/>
                <w:spacing w:val="-2"/>
                <w:sz w:val="24"/>
              </w:rPr>
              <w:t>Ratio</w:t>
            </w:r>
          </w:p>
        </w:tc>
        <w:tc>
          <w:tcPr>
            <w:tcW w:w="3639" w:type="dxa"/>
          </w:tcPr>
          <w:p>
            <w:pPr>
              <w:pStyle w:val="TableParagraph"/>
              <w:spacing w:before="43"/>
              <w:ind w:left="1" w:right="67"/>
              <w:jc w:val="center"/>
              <w:rPr>
                <w:b/>
                <w:sz w:val="24"/>
              </w:rPr>
            </w:pPr>
            <w:r>
              <w:rPr>
                <w:b/>
                <w:spacing w:val="-2"/>
                <w:sz w:val="24"/>
              </w:rPr>
              <w:t>Formula</w:t>
            </w:r>
          </w:p>
        </w:tc>
        <w:tc>
          <w:tcPr>
            <w:tcW w:w="3001" w:type="dxa"/>
          </w:tcPr>
          <w:p>
            <w:pPr>
              <w:pStyle w:val="TableParagraph"/>
              <w:spacing w:before="43"/>
              <w:ind w:right="5"/>
              <w:jc w:val="center"/>
              <w:rPr>
                <w:b/>
                <w:sz w:val="24"/>
              </w:rPr>
            </w:pPr>
            <w:r>
              <w:rPr>
                <w:b/>
                <w:spacing w:val="-2"/>
                <w:sz w:val="24"/>
              </w:rPr>
              <w:t>Recommendation</w:t>
            </w:r>
          </w:p>
        </w:tc>
      </w:tr>
      <w:tr>
        <w:trPr>
          <w:trHeight w:val="378" w:hRule="atLeast"/>
        </w:trPr>
        <w:tc>
          <w:tcPr>
            <w:tcW w:w="3023" w:type="dxa"/>
            <w:vMerge w:val="restart"/>
          </w:tcPr>
          <w:p>
            <w:pPr>
              <w:pStyle w:val="TableParagraph"/>
              <w:spacing w:before="23"/>
              <w:ind w:left="88"/>
              <w:rPr>
                <w:sz w:val="24"/>
              </w:rPr>
            </w:pPr>
            <w:r>
              <w:rPr>
                <w:sz w:val="24"/>
              </w:rPr>
              <w:t>Basic</w:t>
            </w:r>
            <w:r>
              <w:rPr>
                <w:spacing w:val="-4"/>
                <w:sz w:val="24"/>
              </w:rPr>
              <w:t> </w:t>
            </w:r>
            <w:r>
              <w:rPr>
                <w:sz w:val="24"/>
              </w:rPr>
              <w:t>Liquidity</w:t>
            </w:r>
            <w:r>
              <w:rPr>
                <w:spacing w:val="-3"/>
                <w:sz w:val="24"/>
              </w:rPr>
              <w:t> </w:t>
            </w:r>
            <w:r>
              <w:rPr>
                <w:spacing w:val="-2"/>
                <w:sz w:val="24"/>
              </w:rPr>
              <w:t>Ratio</w:t>
            </w:r>
          </w:p>
        </w:tc>
        <w:tc>
          <w:tcPr>
            <w:tcW w:w="3639" w:type="dxa"/>
            <w:tcBorders>
              <w:bottom w:val="nil"/>
            </w:tcBorders>
          </w:tcPr>
          <w:p>
            <w:pPr>
              <w:pStyle w:val="TableParagraph"/>
              <w:spacing w:before="23"/>
              <w:ind w:left="1" w:right="67"/>
              <w:jc w:val="center"/>
              <w:rPr>
                <w:sz w:val="24"/>
              </w:rPr>
            </w:pPr>
            <w:r>
              <w:rPr>
                <w:sz w:val="24"/>
              </w:rPr>
              <w:t>Cash</w:t>
            </w:r>
            <w:r>
              <w:rPr>
                <w:spacing w:val="-3"/>
                <w:sz w:val="24"/>
              </w:rPr>
              <w:t> </w:t>
            </w:r>
            <w:r>
              <w:rPr>
                <w:sz w:val="24"/>
              </w:rPr>
              <w:t>and</w:t>
            </w:r>
            <w:r>
              <w:rPr>
                <w:spacing w:val="-2"/>
                <w:sz w:val="24"/>
              </w:rPr>
              <w:t> </w:t>
            </w:r>
            <w:r>
              <w:rPr>
                <w:sz w:val="24"/>
              </w:rPr>
              <w:t>Cash</w:t>
            </w:r>
            <w:r>
              <w:rPr>
                <w:spacing w:val="-3"/>
                <w:sz w:val="24"/>
              </w:rPr>
              <w:t> </w:t>
            </w:r>
            <w:r>
              <w:rPr>
                <w:spacing w:val="-2"/>
                <w:sz w:val="24"/>
              </w:rPr>
              <w:t>Equivalents</w:t>
            </w:r>
          </w:p>
        </w:tc>
        <w:tc>
          <w:tcPr>
            <w:tcW w:w="3001" w:type="dxa"/>
            <w:tcBorders>
              <w:bottom w:val="nil"/>
            </w:tcBorders>
          </w:tcPr>
          <w:p>
            <w:pPr>
              <w:pStyle w:val="TableParagraph"/>
              <w:spacing w:before="23"/>
              <w:ind w:left="1" w:right="5"/>
              <w:jc w:val="center"/>
              <w:rPr>
                <w:sz w:val="24"/>
              </w:rPr>
            </w:pPr>
            <w:r>
              <w:rPr>
                <w:sz w:val="24"/>
              </w:rPr>
              <w:t>Min</w:t>
            </w:r>
            <w:r>
              <w:rPr>
                <w:spacing w:val="-4"/>
                <w:sz w:val="24"/>
              </w:rPr>
              <w:t> </w:t>
            </w:r>
            <w:r>
              <w:rPr>
                <w:sz w:val="24"/>
              </w:rPr>
              <w:t>3</w:t>
            </w:r>
            <w:r>
              <w:rPr>
                <w:spacing w:val="-4"/>
                <w:sz w:val="24"/>
              </w:rPr>
              <w:t> </w:t>
            </w:r>
            <w:r>
              <w:rPr>
                <w:spacing w:val="-2"/>
                <w:sz w:val="24"/>
              </w:rPr>
              <w:t>months</w:t>
            </w:r>
          </w:p>
        </w:tc>
      </w:tr>
      <w:tr>
        <w:trPr>
          <w:trHeight w:val="378" w:hRule="atLeast"/>
        </w:trPr>
        <w:tc>
          <w:tcPr>
            <w:tcW w:w="3023" w:type="dxa"/>
            <w:vMerge/>
            <w:tcBorders>
              <w:top w:val="nil"/>
            </w:tcBorders>
          </w:tcPr>
          <w:p>
            <w:pPr>
              <w:rPr>
                <w:sz w:val="2"/>
                <w:szCs w:val="2"/>
              </w:rPr>
            </w:pPr>
          </w:p>
        </w:tc>
        <w:tc>
          <w:tcPr>
            <w:tcW w:w="3639" w:type="dxa"/>
            <w:tcBorders>
              <w:top w:val="nil"/>
            </w:tcBorders>
          </w:tcPr>
          <w:p>
            <w:pPr>
              <w:pStyle w:val="TableParagraph"/>
              <w:spacing w:before="23"/>
              <w:ind w:right="67"/>
              <w:jc w:val="center"/>
              <w:rPr>
                <w:sz w:val="24"/>
              </w:rPr>
            </w:pPr>
            <w:r>
              <w:rPr>
                <w:spacing w:val="-2"/>
                <w:sz w:val="24"/>
              </w:rPr>
              <w:t>Monthly</w:t>
            </w:r>
            <w:r>
              <w:rPr>
                <w:spacing w:val="-4"/>
                <w:sz w:val="24"/>
              </w:rPr>
              <w:t> </w:t>
            </w:r>
            <w:r>
              <w:rPr>
                <w:spacing w:val="-2"/>
                <w:sz w:val="24"/>
              </w:rPr>
              <w:t>Expenses</w:t>
            </w:r>
          </w:p>
        </w:tc>
        <w:tc>
          <w:tcPr>
            <w:tcW w:w="3001" w:type="dxa"/>
            <w:tcBorders>
              <w:top w:val="nil"/>
            </w:tcBorders>
          </w:tcPr>
          <w:p>
            <w:pPr>
              <w:pStyle w:val="TableParagraph"/>
              <w:spacing w:before="23"/>
              <w:ind w:left="4" w:right="5"/>
              <w:jc w:val="center"/>
              <w:rPr>
                <w:sz w:val="24"/>
              </w:rPr>
            </w:pPr>
            <w:r>
              <w:rPr>
                <w:sz w:val="24"/>
              </w:rPr>
              <w:t>Max</w:t>
            </w:r>
            <w:r>
              <w:rPr>
                <w:spacing w:val="-2"/>
                <w:sz w:val="24"/>
              </w:rPr>
              <w:t> </w:t>
            </w:r>
            <w:r>
              <w:rPr>
                <w:sz w:val="24"/>
              </w:rPr>
              <w:t>6</w:t>
            </w:r>
            <w:r>
              <w:rPr>
                <w:spacing w:val="1"/>
                <w:sz w:val="24"/>
              </w:rPr>
              <w:t> </w:t>
            </w:r>
            <w:r>
              <w:rPr>
                <w:spacing w:val="-2"/>
                <w:sz w:val="24"/>
              </w:rPr>
              <w:t>months</w:t>
            </w:r>
          </w:p>
        </w:tc>
      </w:tr>
      <w:tr>
        <w:trPr>
          <w:trHeight w:val="551" w:hRule="atLeast"/>
        </w:trPr>
        <w:tc>
          <w:tcPr>
            <w:tcW w:w="9663" w:type="dxa"/>
            <w:gridSpan w:val="3"/>
            <w:tcBorders>
              <w:left w:val="nil"/>
              <w:bottom w:val="nil"/>
              <w:right w:val="nil"/>
            </w:tcBorders>
          </w:tcPr>
          <w:p>
            <w:pPr>
              <w:pStyle w:val="TableParagraph"/>
              <w:spacing w:line="269" w:lineRule="exact" w:before="263"/>
              <w:ind w:left="9"/>
              <w:rPr>
                <w:b/>
                <w:sz w:val="24"/>
              </w:rPr>
            </w:pPr>
            <w:r>
              <w:rPr>
                <w:b/>
                <w:sz w:val="24"/>
              </w:rPr>
              <w:t>Safety</w:t>
            </w:r>
            <w:r>
              <w:rPr>
                <w:b/>
                <w:spacing w:val="-4"/>
                <w:sz w:val="24"/>
              </w:rPr>
              <w:t> </w:t>
            </w:r>
            <w:r>
              <w:rPr>
                <w:b/>
                <w:spacing w:val="-2"/>
                <w:sz w:val="24"/>
              </w:rPr>
              <w:t>Ratios</w:t>
            </w:r>
          </w:p>
        </w:tc>
      </w:tr>
    </w:tbl>
    <w:p>
      <w:pPr>
        <w:pStyle w:val="BodyText"/>
        <w:spacing w:line="244" w:lineRule="auto" w:before="279"/>
        <w:ind w:right="1407"/>
        <w:jc w:val="both"/>
      </w:pPr>
      <w:r>
        <w:rPr/>
        <w:t>The Solvency Ratio measures long-term financial solvency, the higher the ratio, the better the financial position.</w:t>
      </w:r>
    </w:p>
    <w:p>
      <w:pPr>
        <w:pStyle w:val="BodyText"/>
        <w:spacing w:before="266"/>
        <w:ind w:right="1409"/>
        <w:jc w:val="both"/>
      </w:pPr>
      <w:r>
        <w:rPr/>
        <w:t>The Debt to Asset Ratio measures the indebtedness of the person, and it is also a measure of the financial leverage. The higher the ratio, the greater the potential for solvency issues. The Solvency Ratio and Debt to Asset Ratios should add up to 100%.</w:t>
      </w:r>
    </w:p>
    <w:p>
      <w:pPr>
        <w:pStyle w:val="BodyText"/>
        <w:spacing w:before="274"/>
        <w:ind w:right="1405"/>
        <w:jc w:val="both"/>
      </w:pPr>
      <w:r>
        <w:rPr/>
        <w:t>The Debt Service Ratio measures the proportion of take-home income used to make regular debt repayments. This ratio should not be</w:t>
      </w:r>
      <w:r>
        <w:rPr>
          <w:spacing w:val="-1"/>
        </w:rPr>
        <w:t> </w:t>
      </w:r>
      <w:r>
        <w:rPr/>
        <w:t>higher</w:t>
      </w:r>
      <w:r>
        <w:rPr>
          <w:spacing w:val="-1"/>
        </w:rPr>
        <w:t> </w:t>
      </w:r>
      <w:r>
        <w:rPr/>
        <w:t>than 35. The take home income used is usually nett of CPF contributions.</w:t>
      </w:r>
    </w:p>
    <w:p>
      <w:pPr>
        <w:pStyle w:val="BodyText"/>
        <w:spacing w:before="31"/>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421"/>
        <w:gridCol w:w="2842"/>
        <w:gridCol w:w="3399"/>
      </w:tblGrid>
      <w:tr>
        <w:trPr>
          <w:trHeight w:val="339" w:hRule="atLeast"/>
        </w:trPr>
        <w:tc>
          <w:tcPr>
            <w:tcW w:w="3421" w:type="dxa"/>
          </w:tcPr>
          <w:p>
            <w:pPr>
              <w:pStyle w:val="TableParagraph"/>
              <w:spacing w:line="273" w:lineRule="exact" w:before="47"/>
              <w:ind w:left="88"/>
              <w:rPr>
                <w:b/>
                <w:sz w:val="24"/>
              </w:rPr>
            </w:pPr>
            <w:r>
              <w:rPr/>
              <mc:AlternateContent>
                <mc:Choice Requires="wps">
                  <w:drawing>
                    <wp:anchor distT="0" distB="0" distL="0" distR="0" allowOverlap="1" layoutInCell="1" locked="0" behindDoc="1" simplePos="0" relativeHeight="478265344">
                      <wp:simplePos x="0" y="0"/>
                      <wp:positionH relativeFrom="column">
                        <wp:posOffset>-9330</wp:posOffset>
                      </wp:positionH>
                      <wp:positionV relativeFrom="paragraph">
                        <wp:posOffset>-423</wp:posOffset>
                      </wp:positionV>
                      <wp:extent cx="6126480" cy="1883410"/>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6126480" cy="1883410"/>
                                <a:chExt cx="6126480" cy="1883410"/>
                              </a:xfrm>
                            </wpg:grpSpPr>
                            <pic:pic>
                              <pic:nvPicPr>
                                <pic:cNvPr id="156" name="Image 156"/>
                                <pic:cNvPicPr/>
                              </pic:nvPicPr>
                              <pic:blipFill>
                                <a:blip r:embed="rId114" cstate="print"/>
                                <a:stretch>
                                  <a:fillRect/>
                                </a:stretch>
                              </pic:blipFill>
                              <pic:spPr>
                                <a:xfrm>
                                  <a:off x="0" y="0"/>
                                  <a:ext cx="6126474" cy="1883387"/>
                                </a:xfrm>
                                <a:prstGeom prst="rect">
                                  <a:avLst/>
                                </a:prstGeom>
                              </pic:spPr>
                            </pic:pic>
                          </wpg:wgp>
                        </a:graphicData>
                      </a:graphic>
                    </wp:anchor>
                  </w:drawing>
                </mc:Choice>
                <mc:Fallback>
                  <w:pict>
                    <v:group style="position:absolute;margin-left:-.734651pt;margin-top:-.033354pt;width:482.4pt;height:148.3pt;mso-position-horizontal-relative:column;mso-position-vertical-relative:paragraph;z-index:-25051136" id="docshapegroup136" coordorigin="-15,-1" coordsize="9648,2966">
                      <v:shape style="position:absolute;left:-15;top:-1;width:9648;height:2966" type="#_x0000_t75" id="docshape137" stroked="false">
                        <v:imagedata r:id="rId114" o:title=""/>
                      </v:shape>
                      <w10:wrap type="none"/>
                    </v:group>
                  </w:pict>
                </mc:Fallback>
              </mc:AlternateContent>
            </w:r>
            <w:r>
              <w:rPr>
                <w:b/>
                <w:spacing w:val="-2"/>
                <w:sz w:val="24"/>
              </w:rPr>
              <w:t>Ratios</w:t>
            </w:r>
          </w:p>
        </w:tc>
        <w:tc>
          <w:tcPr>
            <w:tcW w:w="2842" w:type="dxa"/>
          </w:tcPr>
          <w:p>
            <w:pPr>
              <w:pStyle w:val="TableParagraph"/>
              <w:spacing w:line="273" w:lineRule="exact" w:before="47"/>
              <w:ind w:right="21"/>
              <w:jc w:val="center"/>
              <w:rPr>
                <w:b/>
                <w:sz w:val="24"/>
              </w:rPr>
            </w:pPr>
            <w:r>
              <w:rPr>
                <w:b/>
                <w:spacing w:val="-2"/>
                <w:sz w:val="24"/>
              </w:rPr>
              <w:t>Formula</w:t>
            </w:r>
          </w:p>
        </w:tc>
        <w:tc>
          <w:tcPr>
            <w:tcW w:w="3399" w:type="dxa"/>
          </w:tcPr>
          <w:p>
            <w:pPr>
              <w:pStyle w:val="TableParagraph"/>
              <w:spacing w:line="273" w:lineRule="exact" w:before="47"/>
              <w:ind w:left="809"/>
              <w:rPr>
                <w:b/>
                <w:sz w:val="24"/>
              </w:rPr>
            </w:pPr>
            <w:r>
              <w:rPr>
                <w:b/>
                <w:spacing w:val="-2"/>
                <w:sz w:val="24"/>
              </w:rPr>
              <w:t>Recommendation</w:t>
            </w:r>
          </w:p>
        </w:tc>
      </w:tr>
      <w:tr>
        <w:trPr>
          <w:trHeight w:val="366" w:hRule="atLeast"/>
        </w:trPr>
        <w:tc>
          <w:tcPr>
            <w:tcW w:w="3421" w:type="dxa"/>
            <w:vMerge w:val="restart"/>
          </w:tcPr>
          <w:p>
            <w:pPr>
              <w:pStyle w:val="TableParagraph"/>
              <w:spacing w:before="25"/>
              <w:ind w:left="88"/>
              <w:rPr>
                <w:sz w:val="24"/>
              </w:rPr>
            </w:pPr>
            <w:r>
              <w:rPr>
                <w:sz w:val="24"/>
              </w:rPr>
              <w:t>Solvency</w:t>
            </w:r>
            <w:r>
              <w:rPr>
                <w:spacing w:val="-5"/>
                <w:sz w:val="24"/>
              </w:rPr>
              <w:t> </w:t>
            </w:r>
            <w:r>
              <w:rPr>
                <w:spacing w:val="-2"/>
                <w:sz w:val="24"/>
              </w:rPr>
              <w:t>Ratio</w:t>
            </w:r>
          </w:p>
        </w:tc>
        <w:tc>
          <w:tcPr>
            <w:tcW w:w="2842" w:type="dxa"/>
            <w:tcBorders>
              <w:bottom w:val="nil"/>
            </w:tcBorders>
          </w:tcPr>
          <w:p>
            <w:pPr>
              <w:pStyle w:val="TableParagraph"/>
              <w:spacing w:before="25"/>
              <w:ind w:right="17"/>
              <w:jc w:val="center"/>
              <w:rPr>
                <w:sz w:val="24"/>
              </w:rPr>
            </w:pPr>
            <w:r>
              <w:rPr>
                <w:spacing w:val="27"/>
                <w:sz w:val="24"/>
                <w:u w:val="single"/>
              </w:rPr>
              <w:t>  </w:t>
            </w:r>
            <w:r>
              <w:rPr>
                <w:sz w:val="24"/>
                <w:u w:val="single"/>
              </w:rPr>
              <w:t>Total</w:t>
            </w:r>
            <w:r>
              <w:rPr>
                <w:spacing w:val="-6"/>
                <w:sz w:val="24"/>
                <w:u w:val="single"/>
              </w:rPr>
              <w:t> </w:t>
            </w:r>
            <w:r>
              <w:rPr>
                <w:sz w:val="24"/>
                <w:u w:val="single"/>
              </w:rPr>
              <w:t>Net</w:t>
            </w:r>
            <w:r>
              <w:rPr>
                <w:spacing w:val="-3"/>
                <w:sz w:val="24"/>
                <w:u w:val="single"/>
              </w:rPr>
              <w:t> </w:t>
            </w:r>
            <w:r>
              <w:rPr>
                <w:spacing w:val="-4"/>
                <w:sz w:val="24"/>
                <w:u w:val="single"/>
              </w:rPr>
              <w:t>Worth</w:t>
            </w:r>
            <w:r>
              <w:rPr>
                <w:spacing w:val="40"/>
                <w:sz w:val="24"/>
                <w:u w:val="single"/>
              </w:rPr>
              <w:t> </w:t>
            </w:r>
          </w:p>
        </w:tc>
        <w:tc>
          <w:tcPr>
            <w:tcW w:w="3399" w:type="dxa"/>
            <w:vMerge w:val="restart"/>
          </w:tcPr>
          <w:p>
            <w:pPr>
              <w:pStyle w:val="TableParagraph"/>
              <w:spacing w:before="25"/>
              <w:ind w:left="1089"/>
              <w:rPr>
                <w:sz w:val="24"/>
              </w:rPr>
            </w:pPr>
            <w:r>
              <w:rPr>
                <w:sz w:val="24"/>
              </w:rPr>
              <w:t>At</w:t>
            </w:r>
            <w:r>
              <w:rPr>
                <w:spacing w:val="-6"/>
                <w:sz w:val="24"/>
              </w:rPr>
              <w:t> </w:t>
            </w:r>
            <w:r>
              <w:rPr>
                <w:sz w:val="24"/>
              </w:rPr>
              <w:t>least</w:t>
            </w:r>
            <w:r>
              <w:rPr>
                <w:spacing w:val="-6"/>
                <w:sz w:val="24"/>
              </w:rPr>
              <w:t> </w:t>
            </w:r>
            <w:r>
              <w:rPr>
                <w:spacing w:val="-5"/>
                <w:sz w:val="24"/>
              </w:rPr>
              <w:t>35%</w:t>
            </w:r>
          </w:p>
        </w:tc>
      </w:tr>
      <w:tr>
        <w:trPr>
          <w:trHeight w:val="272" w:hRule="atLeast"/>
        </w:trPr>
        <w:tc>
          <w:tcPr>
            <w:tcW w:w="3421" w:type="dxa"/>
            <w:vMerge/>
            <w:tcBorders>
              <w:top w:val="nil"/>
            </w:tcBorders>
          </w:tcPr>
          <w:p>
            <w:pPr>
              <w:rPr>
                <w:sz w:val="2"/>
                <w:szCs w:val="2"/>
              </w:rPr>
            </w:pPr>
          </w:p>
        </w:tc>
        <w:tc>
          <w:tcPr>
            <w:tcW w:w="2842" w:type="dxa"/>
            <w:tcBorders>
              <w:top w:val="nil"/>
            </w:tcBorders>
          </w:tcPr>
          <w:p>
            <w:pPr>
              <w:pStyle w:val="TableParagraph"/>
              <w:spacing w:line="253" w:lineRule="exact"/>
              <w:ind w:right="25"/>
              <w:jc w:val="center"/>
              <w:rPr>
                <w:sz w:val="24"/>
              </w:rPr>
            </w:pPr>
            <w:r>
              <w:rPr>
                <w:sz w:val="24"/>
              </w:rPr>
              <w:t>Total</w:t>
            </w:r>
            <w:r>
              <w:rPr>
                <w:spacing w:val="-8"/>
                <w:sz w:val="24"/>
              </w:rPr>
              <w:t> </w:t>
            </w:r>
            <w:r>
              <w:rPr>
                <w:spacing w:val="-2"/>
                <w:sz w:val="24"/>
              </w:rPr>
              <w:t>Assets</w:t>
            </w:r>
          </w:p>
        </w:tc>
        <w:tc>
          <w:tcPr>
            <w:tcW w:w="3399" w:type="dxa"/>
            <w:vMerge/>
            <w:tcBorders>
              <w:top w:val="nil"/>
            </w:tcBorders>
          </w:tcPr>
          <w:p>
            <w:pPr>
              <w:rPr>
                <w:sz w:val="2"/>
                <w:szCs w:val="2"/>
              </w:rPr>
            </w:pPr>
          </w:p>
        </w:tc>
      </w:tr>
      <w:tr>
        <w:trPr>
          <w:trHeight w:val="367" w:hRule="atLeast"/>
        </w:trPr>
        <w:tc>
          <w:tcPr>
            <w:tcW w:w="3421" w:type="dxa"/>
            <w:vMerge w:val="restart"/>
          </w:tcPr>
          <w:p>
            <w:pPr>
              <w:pStyle w:val="TableParagraph"/>
              <w:spacing w:before="28"/>
              <w:ind w:left="88"/>
              <w:rPr>
                <w:sz w:val="24"/>
              </w:rPr>
            </w:pPr>
            <w:r>
              <w:rPr>
                <w:sz w:val="24"/>
              </w:rPr>
              <w:t>Debt</w:t>
            </w:r>
            <w:r>
              <w:rPr>
                <w:spacing w:val="-5"/>
                <w:sz w:val="24"/>
              </w:rPr>
              <w:t> </w:t>
            </w:r>
            <w:r>
              <w:rPr>
                <w:sz w:val="24"/>
              </w:rPr>
              <w:t>to</w:t>
            </w:r>
            <w:r>
              <w:rPr>
                <w:spacing w:val="-1"/>
                <w:sz w:val="24"/>
              </w:rPr>
              <w:t> </w:t>
            </w:r>
            <w:r>
              <w:rPr>
                <w:sz w:val="24"/>
              </w:rPr>
              <w:t>Asset </w:t>
            </w:r>
            <w:r>
              <w:rPr>
                <w:spacing w:val="-4"/>
                <w:sz w:val="24"/>
              </w:rPr>
              <w:t>Ratio</w:t>
            </w:r>
          </w:p>
        </w:tc>
        <w:tc>
          <w:tcPr>
            <w:tcW w:w="2842" w:type="dxa"/>
            <w:tcBorders>
              <w:bottom w:val="nil"/>
            </w:tcBorders>
          </w:tcPr>
          <w:p>
            <w:pPr>
              <w:pStyle w:val="TableParagraph"/>
              <w:tabs>
                <w:tab w:pos="1920" w:val="left" w:leader="none"/>
              </w:tabs>
              <w:spacing w:before="28"/>
              <w:ind w:right="17"/>
              <w:jc w:val="center"/>
              <w:rPr>
                <w:sz w:val="24"/>
              </w:rPr>
            </w:pPr>
            <w:r>
              <w:rPr>
                <w:spacing w:val="64"/>
                <w:sz w:val="24"/>
                <w:u w:val="single"/>
              </w:rPr>
              <w:t>  </w:t>
            </w:r>
            <w:r>
              <w:rPr>
                <w:spacing w:val="-2"/>
                <w:sz w:val="24"/>
                <w:u w:val="single"/>
              </w:rPr>
              <w:t>Total</w:t>
            </w:r>
            <w:r>
              <w:rPr>
                <w:spacing w:val="-1"/>
                <w:sz w:val="24"/>
                <w:u w:val="single"/>
              </w:rPr>
              <w:t> </w:t>
            </w:r>
            <w:r>
              <w:rPr>
                <w:spacing w:val="-2"/>
                <w:sz w:val="24"/>
                <w:u w:val="single"/>
              </w:rPr>
              <w:t>Liabilities</w:t>
            </w:r>
            <w:r>
              <w:rPr>
                <w:sz w:val="24"/>
                <w:u w:val="single"/>
              </w:rPr>
              <w:tab/>
            </w:r>
          </w:p>
        </w:tc>
        <w:tc>
          <w:tcPr>
            <w:tcW w:w="3399" w:type="dxa"/>
            <w:vMerge w:val="restart"/>
          </w:tcPr>
          <w:p>
            <w:pPr>
              <w:pStyle w:val="TableParagraph"/>
              <w:spacing w:before="28"/>
              <w:ind w:right="5"/>
              <w:jc w:val="center"/>
              <w:rPr>
                <w:sz w:val="24"/>
              </w:rPr>
            </w:pPr>
            <w:r>
              <w:rPr>
                <w:sz w:val="24"/>
              </w:rPr>
              <w:t>Below</w:t>
            </w:r>
            <w:r>
              <w:rPr>
                <w:spacing w:val="-2"/>
                <w:sz w:val="24"/>
              </w:rPr>
              <w:t> </w:t>
            </w:r>
            <w:r>
              <w:rPr>
                <w:spacing w:val="-5"/>
                <w:sz w:val="24"/>
              </w:rPr>
              <w:t>50%</w:t>
            </w:r>
          </w:p>
        </w:tc>
      </w:tr>
      <w:tr>
        <w:trPr>
          <w:trHeight w:val="271" w:hRule="atLeast"/>
        </w:trPr>
        <w:tc>
          <w:tcPr>
            <w:tcW w:w="3421" w:type="dxa"/>
            <w:vMerge/>
            <w:tcBorders>
              <w:top w:val="nil"/>
            </w:tcBorders>
          </w:tcPr>
          <w:p>
            <w:pPr>
              <w:rPr>
                <w:sz w:val="2"/>
                <w:szCs w:val="2"/>
              </w:rPr>
            </w:pPr>
          </w:p>
        </w:tc>
        <w:tc>
          <w:tcPr>
            <w:tcW w:w="2842" w:type="dxa"/>
            <w:tcBorders>
              <w:top w:val="nil"/>
            </w:tcBorders>
          </w:tcPr>
          <w:p>
            <w:pPr>
              <w:pStyle w:val="TableParagraph"/>
              <w:spacing w:line="252" w:lineRule="exact"/>
              <w:ind w:right="24"/>
              <w:jc w:val="center"/>
              <w:rPr>
                <w:sz w:val="24"/>
              </w:rPr>
            </w:pPr>
            <w:r>
              <w:rPr>
                <w:sz w:val="24"/>
              </w:rPr>
              <w:t>Total</w:t>
            </w:r>
            <w:r>
              <w:rPr>
                <w:spacing w:val="-8"/>
                <w:sz w:val="24"/>
              </w:rPr>
              <w:t> </w:t>
            </w:r>
            <w:r>
              <w:rPr>
                <w:spacing w:val="-2"/>
                <w:sz w:val="24"/>
              </w:rPr>
              <w:t>Assets</w:t>
            </w:r>
          </w:p>
        </w:tc>
        <w:tc>
          <w:tcPr>
            <w:tcW w:w="3399" w:type="dxa"/>
            <w:vMerge/>
            <w:tcBorders>
              <w:top w:val="nil"/>
            </w:tcBorders>
          </w:tcPr>
          <w:p>
            <w:pPr>
              <w:rPr>
                <w:sz w:val="2"/>
                <w:szCs w:val="2"/>
              </w:rPr>
            </w:pPr>
          </w:p>
        </w:tc>
      </w:tr>
      <w:tr>
        <w:trPr>
          <w:trHeight w:val="321" w:hRule="atLeast"/>
        </w:trPr>
        <w:tc>
          <w:tcPr>
            <w:tcW w:w="3421" w:type="dxa"/>
            <w:vMerge w:val="restart"/>
          </w:tcPr>
          <w:p>
            <w:pPr>
              <w:pStyle w:val="TableParagraph"/>
              <w:spacing w:before="11"/>
              <w:ind w:left="88"/>
              <w:rPr>
                <w:sz w:val="24"/>
              </w:rPr>
            </w:pPr>
            <w:r>
              <w:rPr>
                <w:sz w:val="24"/>
              </w:rPr>
              <w:t>Debt</w:t>
            </w:r>
            <w:r>
              <w:rPr>
                <w:spacing w:val="-1"/>
                <w:sz w:val="24"/>
              </w:rPr>
              <w:t> </w:t>
            </w:r>
            <w:r>
              <w:rPr>
                <w:sz w:val="24"/>
              </w:rPr>
              <w:t>Service</w:t>
            </w:r>
            <w:r>
              <w:rPr>
                <w:spacing w:val="-3"/>
                <w:sz w:val="24"/>
              </w:rPr>
              <w:t> </w:t>
            </w:r>
            <w:r>
              <w:rPr>
                <w:spacing w:val="-2"/>
                <w:sz w:val="24"/>
              </w:rPr>
              <w:t>Ratio</w:t>
            </w:r>
          </w:p>
        </w:tc>
        <w:tc>
          <w:tcPr>
            <w:tcW w:w="2842" w:type="dxa"/>
            <w:tcBorders>
              <w:bottom w:val="nil"/>
            </w:tcBorders>
          </w:tcPr>
          <w:p>
            <w:pPr>
              <w:pStyle w:val="TableParagraph"/>
              <w:spacing w:line="291" w:lineRule="exact" w:before="11"/>
              <w:ind w:right="29"/>
              <w:jc w:val="center"/>
              <w:rPr>
                <w:sz w:val="24"/>
              </w:rPr>
            </w:pPr>
            <w:r>
              <w:rPr>
                <w:spacing w:val="-2"/>
                <w:sz w:val="24"/>
              </w:rPr>
              <w:t>Total</w:t>
            </w:r>
            <w:r>
              <w:rPr>
                <w:spacing w:val="-8"/>
                <w:sz w:val="24"/>
              </w:rPr>
              <w:t> </w:t>
            </w:r>
            <w:r>
              <w:rPr>
                <w:spacing w:val="-2"/>
                <w:sz w:val="24"/>
              </w:rPr>
              <w:t>Annual</w:t>
            </w:r>
            <w:r>
              <w:rPr>
                <w:spacing w:val="-6"/>
                <w:sz w:val="24"/>
              </w:rPr>
              <w:t> </w:t>
            </w:r>
            <w:r>
              <w:rPr>
                <w:spacing w:val="-4"/>
                <w:sz w:val="24"/>
              </w:rPr>
              <w:t>Debt</w:t>
            </w:r>
          </w:p>
        </w:tc>
        <w:tc>
          <w:tcPr>
            <w:tcW w:w="3399" w:type="dxa"/>
            <w:vMerge w:val="restart"/>
          </w:tcPr>
          <w:p>
            <w:pPr>
              <w:pStyle w:val="TableParagraph"/>
              <w:spacing w:before="11"/>
              <w:ind w:right="5"/>
              <w:jc w:val="center"/>
              <w:rPr>
                <w:sz w:val="24"/>
              </w:rPr>
            </w:pPr>
            <w:r>
              <w:rPr>
                <w:sz w:val="24"/>
              </w:rPr>
              <w:t>Below</w:t>
            </w:r>
            <w:r>
              <w:rPr>
                <w:spacing w:val="-2"/>
                <w:sz w:val="24"/>
              </w:rPr>
              <w:t> </w:t>
            </w:r>
            <w:r>
              <w:rPr>
                <w:spacing w:val="-5"/>
                <w:sz w:val="24"/>
              </w:rPr>
              <w:t>35%</w:t>
            </w:r>
          </w:p>
        </w:tc>
      </w:tr>
      <w:tr>
        <w:trPr>
          <w:trHeight w:val="306" w:hRule="atLeast"/>
        </w:trPr>
        <w:tc>
          <w:tcPr>
            <w:tcW w:w="3421" w:type="dxa"/>
            <w:vMerge/>
            <w:tcBorders>
              <w:top w:val="nil"/>
            </w:tcBorders>
          </w:tcPr>
          <w:p>
            <w:pPr>
              <w:rPr>
                <w:sz w:val="2"/>
                <w:szCs w:val="2"/>
              </w:rPr>
            </w:pPr>
          </w:p>
        </w:tc>
        <w:tc>
          <w:tcPr>
            <w:tcW w:w="2842" w:type="dxa"/>
            <w:tcBorders>
              <w:top w:val="nil"/>
              <w:bottom w:val="nil"/>
            </w:tcBorders>
          </w:tcPr>
          <w:p>
            <w:pPr>
              <w:pStyle w:val="TableParagraph"/>
              <w:tabs>
                <w:tab w:pos="357" w:val="left" w:leader="none"/>
                <w:tab w:pos="1920" w:val="left" w:leader="none"/>
              </w:tabs>
              <w:spacing w:line="267" w:lineRule="exact"/>
              <w:ind w:right="17"/>
              <w:jc w:val="center"/>
              <w:rPr>
                <w:sz w:val="24"/>
              </w:rPr>
            </w:pPr>
            <w:r>
              <w:rPr>
                <w:sz w:val="24"/>
                <w:u w:val="single"/>
              </w:rPr>
              <w:tab/>
            </w:r>
            <w:r>
              <w:rPr>
                <w:spacing w:val="-2"/>
                <w:sz w:val="24"/>
                <w:u w:val="single"/>
              </w:rPr>
              <w:t>Repayments</w:t>
            </w:r>
            <w:r>
              <w:rPr>
                <w:sz w:val="24"/>
                <w:u w:val="single"/>
              </w:rPr>
              <w:tab/>
            </w:r>
          </w:p>
        </w:tc>
        <w:tc>
          <w:tcPr>
            <w:tcW w:w="3399" w:type="dxa"/>
            <w:vMerge/>
            <w:tcBorders>
              <w:top w:val="nil"/>
            </w:tcBorders>
          </w:tcPr>
          <w:p>
            <w:pPr>
              <w:rPr>
                <w:sz w:val="2"/>
                <w:szCs w:val="2"/>
              </w:rPr>
            </w:pPr>
          </w:p>
        </w:tc>
      </w:tr>
      <w:tr>
        <w:trPr>
          <w:trHeight w:val="282" w:hRule="atLeast"/>
        </w:trPr>
        <w:tc>
          <w:tcPr>
            <w:tcW w:w="3421" w:type="dxa"/>
            <w:vMerge/>
            <w:tcBorders>
              <w:top w:val="nil"/>
            </w:tcBorders>
          </w:tcPr>
          <w:p>
            <w:pPr>
              <w:rPr>
                <w:sz w:val="2"/>
                <w:szCs w:val="2"/>
              </w:rPr>
            </w:pPr>
          </w:p>
        </w:tc>
        <w:tc>
          <w:tcPr>
            <w:tcW w:w="2842" w:type="dxa"/>
            <w:tcBorders>
              <w:top w:val="nil"/>
              <w:bottom w:val="nil"/>
            </w:tcBorders>
          </w:tcPr>
          <w:p>
            <w:pPr>
              <w:pStyle w:val="TableParagraph"/>
              <w:spacing w:line="262" w:lineRule="exact"/>
              <w:ind w:right="31"/>
              <w:jc w:val="center"/>
              <w:rPr>
                <w:sz w:val="24"/>
              </w:rPr>
            </w:pPr>
            <w:r>
              <w:rPr>
                <w:spacing w:val="-5"/>
                <w:sz w:val="24"/>
              </w:rPr>
              <w:t>Annual</w:t>
            </w:r>
            <w:r>
              <w:rPr>
                <w:spacing w:val="-6"/>
                <w:sz w:val="24"/>
              </w:rPr>
              <w:t> </w:t>
            </w:r>
            <w:r>
              <w:rPr>
                <w:spacing w:val="-4"/>
                <w:sz w:val="24"/>
              </w:rPr>
              <w:t>Take</w:t>
            </w:r>
          </w:p>
        </w:tc>
        <w:tc>
          <w:tcPr>
            <w:tcW w:w="3399" w:type="dxa"/>
            <w:vMerge/>
            <w:tcBorders>
              <w:top w:val="nil"/>
            </w:tcBorders>
          </w:tcPr>
          <w:p>
            <w:pPr>
              <w:rPr>
                <w:sz w:val="2"/>
                <w:szCs w:val="2"/>
              </w:rPr>
            </w:pPr>
          </w:p>
        </w:tc>
      </w:tr>
      <w:tr>
        <w:trPr>
          <w:trHeight w:val="266" w:hRule="atLeast"/>
        </w:trPr>
        <w:tc>
          <w:tcPr>
            <w:tcW w:w="3421" w:type="dxa"/>
            <w:vMerge/>
            <w:tcBorders>
              <w:top w:val="nil"/>
            </w:tcBorders>
          </w:tcPr>
          <w:p>
            <w:pPr>
              <w:rPr>
                <w:sz w:val="2"/>
                <w:szCs w:val="2"/>
              </w:rPr>
            </w:pPr>
          </w:p>
        </w:tc>
        <w:tc>
          <w:tcPr>
            <w:tcW w:w="2842" w:type="dxa"/>
            <w:tcBorders>
              <w:top w:val="nil"/>
            </w:tcBorders>
          </w:tcPr>
          <w:p>
            <w:pPr>
              <w:pStyle w:val="TableParagraph"/>
              <w:spacing w:line="247" w:lineRule="exact"/>
              <w:ind w:right="27"/>
              <w:jc w:val="center"/>
              <w:rPr>
                <w:sz w:val="24"/>
              </w:rPr>
            </w:pPr>
            <w:r>
              <w:rPr>
                <w:sz w:val="24"/>
              </w:rPr>
              <w:t>Home</w:t>
            </w:r>
            <w:r>
              <w:rPr>
                <w:spacing w:val="-11"/>
                <w:sz w:val="24"/>
              </w:rPr>
              <w:t> </w:t>
            </w:r>
            <w:r>
              <w:rPr>
                <w:spacing w:val="-2"/>
                <w:sz w:val="24"/>
              </w:rPr>
              <w:t>Income</w:t>
            </w:r>
          </w:p>
        </w:tc>
        <w:tc>
          <w:tcPr>
            <w:tcW w:w="3399" w:type="dxa"/>
            <w:vMerge/>
            <w:tcBorders>
              <w:top w:val="nil"/>
            </w:tcBorders>
          </w:tcPr>
          <w:p>
            <w:pPr>
              <w:rPr>
                <w:sz w:val="2"/>
                <w:szCs w:val="2"/>
              </w:rPr>
            </w:pPr>
          </w:p>
        </w:tc>
      </w:tr>
    </w:tbl>
    <w:p>
      <w:pPr>
        <w:pStyle w:val="Heading2"/>
        <w:spacing w:before="269"/>
        <w:jc w:val="both"/>
      </w:pPr>
      <w:r>
        <w:rPr/>
        <w:t>Investment</w:t>
      </w:r>
      <w:r>
        <w:rPr>
          <w:spacing w:val="-2"/>
        </w:rPr>
        <w:t> </w:t>
      </w:r>
      <w:r>
        <w:rPr/>
        <w:t>and</w:t>
      </w:r>
      <w:r>
        <w:rPr>
          <w:spacing w:val="-4"/>
        </w:rPr>
        <w:t> </w:t>
      </w:r>
      <w:r>
        <w:rPr/>
        <w:t>Asset</w:t>
      </w:r>
      <w:r>
        <w:rPr>
          <w:spacing w:val="-4"/>
        </w:rPr>
        <w:t> </w:t>
      </w:r>
      <w:r>
        <w:rPr/>
        <w:t>Allocation</w:t>
      </w:r>
      <w:r>
        <w:rPr>
          <w:spacing w:val="-1"/>
        </w:rPr>
        <w:t> </w:t>
      </w:r>
      <w:r>
        <w:rPr>
          <w:spacing w:val="-2"/>
        </w:rPr>
        <w:t>Ratios</w:t>
      </w:r>
    </w:p>
    <w:p>
      <w:pPr>
        <w:pStyle w:val="BodyText"/>
        <w:spacing w:before="285"/>
        <w:ind w:right="1410"/>
        <w:jc w:val="both"/>
      </w:pPr>
      <w:r>
        <w:rPr/>
        <w:t>The Liquid Assets to Net Worth ratio measures the proportion of net worth that the individual has in</w:t>
      </w:r>
      <w:r>
        <w:rPr>
          <w:spacing w:val="-6"/>
        </w:rPr>
        <w:t> </w:t>
      </w:r>
      <w:r>
        <w:rPr/>
        <w:t>cash</w:t>
      </w:r>
      <w:r>
        <w:rPr>
          <w:spacing w:val="-9"/>
        </w:rPr>
        <w:t> </w:t>
      </w:r>
      <w:r>
        <w:rPr/>
        <w:t>and</w:t>
      </w:r>
      <w:r>
        <w:rPr>
          <w:spacing w:val="-9"/>
        </w:rPr>
        <w:t> </w:t>
      </w:r>
      <w:r>
        <w:rPr/>
        <w:t>cash</w:t>
      </w:r>
      <w:r>
        <w:rPr>
          <w:spacing w:val="-9"/>
        </w:rPr>
        <w:t> </w:t>
      </w:r>
      <w:r>
        <w:rPr/>
        <w:t>equivalents.</w:t>
      </w:r>
      <w:r>
        <w:rPr>
          <w:spacing w:val="-8"/>
        </w:rPr>
        <w:t> </w:t>
      </w:r>
      <w:r>
        <w:rPr/>
        <w:t>A</w:t>
      </w:r>
      <w:r>
        <w:rPr>
          <w:spacing w:val="-9"/>
        </w:rPr>
        <w:t> </w:t>
      </w:r>
      <w:r>
        <w:rPr/>
        <w:t>minimum</w:t>
      </w:r>
      <w:r>
        <w:rPr>
          <w:spacing w:val="-9"/>
        </w:rPr>
        <w:t> </w:t>
      </w:r>
      <w:r>
        <w:rPr/>
        <w:t>of</w:t>
      </w:r>
      <w:r>
        <w:rPr>
          <w:spacing w:val="-8"/>
        </w:rPr>
        <w:t> </w:t>
      </w:r>
      <w:r>
        <w:rPr/>
        <w:t>15%</w:t>
      </w:r>
      <w:r>
        <w:rPr>
          <w:spacing w:val="-9"/>
        </w:rPr>
        <w:t> </w:t>
      </w:r>
      <w:r>
        <w:rPr/>
        <w:t>is</w:t>
      </w:r>
      <w:r>
        <w:rPr>
          <w:spacing w:val="-10"/>
        </w:rPr>
        <w:t> </w:t>
      </w:r>
      <w:r>
        <w:rPr/>
        <w:t>sufficient,</w:t>
      </w:r>
      <w:r>
        <w:rPr>
          <w:spacing w:val="-10"/>
        </w:rPr>
        <w:t> </w:t>
      </w:r>
      <w:r>
        <w:rPr/>
        <w:t>but</w:t>
      </w:r>
      <w:r>
        <w:rPr>
          <w:spacing w:val="-11"/>
        </w:rPr>
        <w:t> </w:t>
      </w:r>
      <w:r>
        <w:rPr/>
        <w:t>too</w:t>
      </w:r>
      <w:r>
        <w:rPr>
          <w:spacing w:val="-8"/>
        </w:rPr>
        <w:t> </w:t>
      </w:r>
      <w:r>
        <w:rPr/>
        <w:t>high</w:t>
      </w:r>
      <w:r>
        <w:rPr>
          <w:spacing w:val="-9"/>
        </w:rPr>
        <w:t> </w:t>
      </w:r>
      <w:r>
        <w:rPr/>
        <w:t>a</w:t>
      </w:r>
      <w:r>
        <w:rPr>
          <w:spacing w:val="-10"/>
        </w:rPr>
        <w:t> </w:t>
      </w:r>
      <w:r>
        <w:rPr/>
        <w:t>ratio</w:t>
      </w:r>
      <w:r>
        <w:rPr>
          <w:spacing w:val="-9"/>
        </w:rPr>
        <w:t> </w:t>
      </w:r>
      <w:r>
        <w:rPr/>
        <w:t>may</w:t>
      </w:r>
      <w:r>
        <w:rPr>
          <w:spacing w:val="-8"/>
        </w:rPr>
        <w:t> </w:t>
      </w:r>
      <w:r>
        <w:rPr/>
        <w:t>represent</w:t>
      </w:r>
      <w:r>
        <w:rPr>
          <w:spacing w:val="-9"/>
        </w:rPr>
        <w:t> </w:t>
      </w:r>
      <w:r>
        <w:rPr/>
        <w:t>the inefficient allocation of capital resources.</w:t>
      </w:r>
    </w:p>
    <w:p>
      <w:pPr>
        <w:spacing w:after="0"/>
        <w:jc w:val="both"/>
        <w:sectPr>
          <w:pgSz w:w="11900" w:h="16840"/>
          <w:pgMar w:header="0" w:footer="645" w:top="1320" w:bottom="820" w:left="600" w:right="0"/>
        </w:sectPr>
      </w:pPr>
    </w:p>
    <w:p>
      <w:pPr>
        <w:pStyle w:val="BodyText"/>
        <w:spacing w:before="24"/>
        <w:ind w:right="1426"/>
        <w:jc w:val="both"/>
      </w:pPr>
      <w:r>
        <w:rPr/>
        <w:t>The Net Investment Assets to Net Worth ratio measures the proportion of net worth that the individual has parked in investment assets. A ratio of less than 50% is cause for concern, again on the inefficient allocation of capital resources. For the purposes of calculating this ration, equity in residential home should not be included.</w:t>
      </w:r>
    </w:p>
    <w:p>
      <w:pPr>
        <w:pStyle w:val="BodyText"/>
        <w:spacing w:before="271"/>
        <w:ind w:right="1433"/>
        <w:jc w:val="both"/>
      </w:pPr>
      <w:r>
        <w:rPr/>
        <w:t>The Savings ratio measures the proportion of gross income that is used for savings. A minimum hurdle rate of 10% is considered good, anything less is an issue that should be discussed with the </w:t>
      </w:r>
      <w:r>
        <w:rPr>
          <w:spacing w:val="-2"/>
        </w:rPr>
        <w:t>client.</w:t>
      </w:r>
    </w:p>
    <w:p>
      <w:pPr>
        <w:pStyle w:val="BodyText"/>
        <w:spacing w:before="32"/>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261"/>
        <w:gridCol w:w="3462"/>
        <w:gridCol w:w="1921"/>
      </w:tblGrid>
      <w:tr>
        <w:trPr>
          <w:trHeight w:val="337" w:hRule="atLeast"/>
        </w:trPr>
        <w:tc>
          <w:tcPr>
            <w:tcW w:w="4261" w:type="dxa"/>
          </w:tcPr>
          <w:p>
            <w:pPr>
              <w:pStyle w:val="TableParagraph"/>
              <w:spacing w:line="273" w:lineRule="exact" w:before="44"/>
              <w:ind w:left="88"/>
              <w:rPr>
                <w:b/>
                <w:sz w:val="24"/>
              </w:rPr>
            </w:pPr>
            <w:r>
              <w:rPr/>
              <mc:AlternateContent>
                <mc:Choice Requires="wps">
                  <w:drawing>
                    <wp:anchor distT="0" distB="0" distL="0" distR="0" allowOverlap="1" layoutInCell="1" locked="0" behindDoc="1" simplePos="0" relativeHeight="478265856">
                      <wp:simplePos x="0" y="0"/>
                      <wp:positionH relativeFrom="column">
                        <wp:posOffset>-14104</wp:posOffset>
                      </wp:positionH>
                      <wp:positionV relativeFrom="paragraph">
                        <wp:posOffset>3877</wp:posOffset>
                      </wp:positionV>
                      <wp:extent cx="6123305" cy="1514475"/>
                      <wp:effectExtent l="0" t="0" r="0" b="0"/>
                      <wp:wrapNone/>
                      <wp:docPr id="157" name="Group 157"/>
                      <wp:cNvGraphicFramePr>
                        <a:graphicFrameLocks/>
                      </wp:cNvGraphicFramePr>
                      <a:graphic>
                        <a:graphicData uri="http://schemas.microsoft.com/office/word/2010/wordprocessingGroup">
                          <wpg:wgp>
                            <wpg:cNvPr id="157" name="Group 157"/>
                            <wpg:cNvGrpSpPr/>
                            <wpg:grpSpPr>
                              <a:xfrm>
                                <a:off x="0" y="0"/>
                                <a:ext cx="6123305" cy="1514475"/>
                                <a:chExt cx="6123305" cy="1514475"/>
                              </a:xfrm>
                            </wpg:grpSpPr>
                            <pic:pic>
                              <pic:nvPicPr>
                                <pic:cNvPr id="158" name="Image 158"/>
                                <pic:cNvPicPr/>
                              </pic:nvPicPr>
                              <pic:blipFill>
                                <a:blip r:embed="rId115" cstate="print"/>
                                <a:stretch>
                                  <a:fillRect/>
                                </a:stretch>
                              </pic:blipFill>
                              <pic:spPr>
                                <a:xfrm>
                                  <a:off x="0" y="0"/>
                                  <a:ext cx="6123000" cy="1514168"/>
                                </a:xfrm>
                                <a:prstGeom prst="rect">
                                  <a:avLst/>
                                </a:prstGeom>
                              </pic:spPr>
                            </pic:pic>
                          </wpg:wgp>
                        </a:graphicData>
                      </a:graphic>
                    </wp:anchor>
                  </w:drawing>
                </mc:Choice>
                <mc:Fallback>
                  <w:pict>
                    <v:group style="position:absolute;margin-left:-1.110578pt;margin-top:.305335pt;width:482.15pt;height:119.25pt;mso-position-horizontal-relative:column;mso-position-vertical-relative:paragraph;z-index:-25050624" id="docshapegroup138" coordorigin="-22,6" coordsize="9643,2385">
                      <v:shape style="position:absolute;left:-23;top:6;width:9643;height:2385" type="#_x0000_t75" id="docshape139" stroked="false">
                        <v:imagedata r:id="rId115" o:title=""/>
                      </v:shape>
                      <w10:wrap type="none"/>
                    </v:group>
                  </w:pict>
                </mc:Fallback>
              </mc:AlternateContent>
            </w:r>
            <w:r>
              <w:rPr>
                <w:b/>
                <w:spacing w:val="-2"/>
                <w:sz w:val="24"/>
              </w:rPr>
              <w:t>Ratios</w:t>
            </w:r>
          </w:p>
        </w:tc>
        <w:tc>
          <w:tcPr>
            <w:tcW w:w="3462" w:type="dxa"/>
          </w:tcPr>
          <w:p>
            <w:pPr>
              <w:pStyle w:val="TableParagraph"/>
              <w:spacing w:line="273" w:lineRule="exact" w:before="44"/>
              <w:ind w:left="33"/>
              <w:jc w:val="center"/>
              <w:rPr>
                <w:b/>
                <w:sz w:val="24"/>
              </w:rPr>
            </w:pPr>
            <w:r>
              <w:rPr>
                <w:b/>
                <w:spacing w:val="-2"/>
                <w:sz w:val="24"/>
              </w:rPr>
              <w:t>Formula</w:t>
            </w:r>
          </w:p>
        </w:tc>
        <w:tc>
          <w:tcPr>
            <w:tcW w:w="1921" w:type="dxa"/>
          </w:tcPr>
          <w:p>
            <w:pPr>
              <w:pStyle w:val="TableParagraph"/>
              <w:spacing w:line="273" w:lineRule="exact" w:before="44"/>
              <w:ind w:left="61"/>
              <w:rPr>
                <w:b/>
                <w:sz w:val="24"/>
              </w:rPr>
            </w:pPr>
            <w:r>
              <w:rPr>
                <w:b/>
                <w:spacing w:val="-2"/>
                <w:sz w:val="24"/>
              </w:rPr>
              <w:t>Recommendation</w:t>
            </w:r>
          </w:p>
        </w:tc>
      </w:tr>
      <w:tr>
        <w:trPr>
          <w:trHeight w:val="367" w:hRule="atLeast"/>
        </w:trPr>
        <w:tc>
          <w:tcPr>
            <w:tcW w:w="4261" w:type="dxa"/>
            <w:vMerge w:val="restart"/>
          </w:tcPr>
          <w:p>
            <w:pPr>
              <w:pStyle w:val="TableParagraph"/>
              <w:spacing w:before="28"/>
              <w:ind w:left="88"/>
              <w:rPr>
                <w:sz w:val="24"/>
              </w:rPr>
            </w:pPr>
            <w:r>
              <w:rPr>
                <w:sz w:val="24"/>
              </w:rPr>
              <w:t>Liquid</w:t>
            </w:r>
            <w:r>
              <w:rPr>
                <w:spacing w:val="-4"/>
                <w:sz w:val="24"/>
              </w:rPr>
              <w:t> </w:t>
            </w:r>
            <w:r>
              <w:rPr>
                <w:sz w:val="24"/>
              </w:rPr>
              <w:t>Assets</w:t>
            </w:r>
            <w:r>
              <w:rPr>
                <w:spacing w:val="-4"/>
                <w:sz w:val="24"/>
              </w:rPr>
              <w:t> </w:t>
            </w:r>
            <w:r>
              <w:rPr>
                <w:sz w:val="24"/>
              </w:rPr>
              <w:t>to</w:t>
            </w:r>
            <w:r>
              <w:rPr>
                <w:spacing w:val="-1"/>
                <w:sz w:val="24"/>
              </w:rPr>
              <w:t> </w:t>
            </w:r>
            <w:r>
              <w:rPr>
                <w:sz w:val="24"/>
              </w:rPr>
              <w:t>Net Worth</w:t>
            </w:r>
            <w:r>
              <w:rPr>
                <w:spacing w:val="-1"/>
                <w:sz w:val="24"/>
              </w:rPr>
              <w:t> </w:t>
            </w:r>
            <w:r>
              <w:rPr>
                <w:spacing w:val="-4"/>
                <w:sz w:val="24"/>
              </w:rPr>
              <w:t>Ratio</w:t>
            </w:r>
          </w:p>
        </w:tc>
        <w:tc>
          <w:tcPr>
            <w:tcW w:w="3462" w:type="dxa"/>
            <w:tcBorders>
              <w:bottom w:val="nil"/>
            </w:tcBorders>
          </w:tcPr>
          <w:p>
            <w:pPr>
              <w:pStyle w:val="TableParagraph"/>
              <w:spacing w:before="28"/>
              <w:ind w:left="40"/>
              <w:jc w:val="center"/>
              <w:rPr>
                <w:sz w:val="24"/>
              </w:rPr>
            </w:pPr>
            <w:r>
              <w:rPr>
                <w:spacing w:val="18"/>
                <w:sz w:val="24"/>
                <w:u w:val="single"/>
              </w:rPr>
              <w:t> </w:t>
            </w:r>
            <w:r>
              <w:rPr>
                <w:sz w:val="24"/>
                <w:u w:val="single"/>
              </w:rPr>
              <w:t>Cash</w:t>
            </w:r>
            <w:r>
              <w:rPr>
                <w:spacing w:val="-5"/>
                <w:sz w:val="24"/>
                <w:u w:val="single"/>
              </w:rPr>
              <w:t> </w:t>
            </w:r>
            <w:r>
              <w:rPr>
                <w:sz w:val="24"/>
                <w:u w:val="single"/>
              </w:rPr>
              <w:t>and</w:t>
            </w:r>
            <w:r>
              <w:rPr>
                <w:spacing w:val="-5"/>
                <w:sz w:val="24"/>
                <w:u w:val="single"/>
              </w:rPr>
              <w:t> </w:t>
            </w:r>
            <w:r>
              <w:rPr>
                <w:sz w:val="24"/>
                <w:u w:val="single"/>
              </w:rPr>
              <w:t>Cash</w:t>
            </w:r>
            <w:r>
              <w:rPr>
                <w:spacing w:val="-5"/>
                <w:sz w:val="24"/>
                <w:u w:val="single"/>
              </w:rPr>
              <w:t> </w:t>
            </w:r>
            <w:r>
              <w:rPr>
                <w:spacing w:val="-2"/>
                <w:sz w:val="24"/>
                <w:u w:val="single"/>
              </w:rPr>
              <w:t>Equivalents</w:t>
            </w:r>
            <w:r>
              <w:rPr>
                <w:spacing w:val="80"/>
                <w:sz w:val="24"/>
                <w:u w:val="single"/>
              </w:rPr>
              <w:t> </w:t>
            </w:r>
          </w:p>
        </w:tc>
        <w:tc>
          <w:tcPr>
            <w:tcW w:w="1921" w:type="dxa"/>
            <w:vMerge w:val="restart"/>
          </w:tcPr>
          <w:p>
            <w:pPr>
              <w:pStyle w:val="TableParagraph"/>
              <w:spacing w:before="28"/>
              <w:ind w:left="364"/>
              <w:rPr>
                <w:sz w:val="24"/>
              </w:rPr>
            </w:pPr>
            <w:r>
              <w:rPr>
                <w:spacing w:val="-2"/>
                <w:sz w:val="24"/>
              </w:rPr>
              <w:t>At</w:t>
            </w:r>
            <w:r>
              <w:rPr>
                <w:spacing w:val="-9"/>
                <w:sz w:val="24"/>
              </w:rPr>
              <w:t> </w:t>
            </w:r>
            <w:r>
              <w:rPr>
                <w:spacing w:val="-2"/>
                <w:sz w:val="24"/>
              </w:rPr>
              <w:t>least</w:t>
            </w:r>
            <w:r>
              <w:rPr>
                <w:spacing w:val="-9"/>
                <w:sz w:val="24"/>
              </w:rPr>
              <w:t> </w:t>
            </w:r>
            <w:r>
              <w:rPr>
                <w:spacing w:val="-5"/>
                <w:sz w:val="24"/>
              </w:rPr>
              <w:t>15%</w:t>
            </w:r>
          </w:p>
        </w:tc>
      </w:tr>
      <w:tr>
        <w:trPr>
          <w:trHeight w:val="271" w:hRule="atLeast"/>
        </w:trPr>
        <w:tc>
          <w:tcPr>
            <w:tcW w:w="4261" w:type="dxa"/>
            <w:vMerge/>
            <w:tcBorders>
              <w:top w:val="nil"/>
            </w:tcBorders>
          </w:tcPr>
          <w:p>
            <w:pPr>
              <w:rPr>
                <w:sz w:val="2"/>
                <w:szCs w:val="2"/>
              </w:rPr>
            </w:pPr>
          </w:p>
        </w:tc>
        <w:tc>
          <w:tcPr>
            <w:tcW w:w="3462" w:type="dxa"/>
            <w:tcBorders>
              <w:top w:val="nil"/>
            </w:tcBorders>
          </w:tcPr>
          <w:p>
            <w:pPr>
              <w:pStyle w:val="TableParagraph"/>
              <w:spacing w:line="252" w:lineRule="exact"/>
              <w:ind w:left="27"/>
              <w:jc w:val="center"/>
              <w:rPr>
                <w:sz w:val="24"/>
              </w:rPr>
            </w:pPr>
            <w:r>
              <w:rPr>
                <w:sz w:val="24"/>
              </w:rPr>
              <w:t>Net</w:t>
            </w:r>
            <w:r>
              <w:rPr>
                <w:spacing w:val="-12"/>
                <w:sz w:val="24"/>
              </w:rPr>
              <w:t> </w:t>
            </w:r>
            <w:r>
              <w:rPr>
                <w:spacing w:val="-2"/>
                <w:sz w:val="24"/>
              </w:rPr>
              <w:t>Worth</w:t>
            </w:r>
          </w:p>
        </w:tc>
        <w:tc>
          <w:tcPr>
            <w:tcW w:w="1921" w:type="dxa"/>
            <w:vMerge/>
            <w:tcBorders>
              <w:top w:val="nil"/>
            </w:tcBorders>
          </w:tcPr>
          <w:p>
            <w:pPr>
              <w:rPr>
                <w:sz w:val="2"/>
                <w:szCs w:val="2"/>
              </w:rPr>
            </w:pPr>
          </w:p>
        </w:tc>
      </w:tr>
      <w:tr>
        <w:trPr>
          <w:trHeight w:val="368" w:hRule="atLeast"/>
        </w:trPr>
        <w:tc>
          <w:tcPr>
            <w:tcW w:w="4261" w:type="dxa"/>
            <w:vMerge w:val="restart"/>
          </w:tcPr>
          <w:p>
            <w:pPr>
              <w:pStyle w:val="TableParagraph"/>
              <w:spacing w:before="28"/>
              <w:ind w:left="88"/>
              <w:rPr>
                <w:sz w:val="24"/>
              </w:rPr>
            </w:pPr>
            <w:r>
              <w:rPr>
                <w:sz w:val="24"/>
              </w:rPr>
              <w:t>Net</w:t>
            </w:r>
            <w:r>
              <w:rPr>
                <w:spacing w:val="-3"/>
                <w:sz w:val="24"/>
              </w:rPr>
              <w:t> </w:t>
            </w:r>
            <w:r>
              <w:rPr>
                <w:sz w:val="24"/>
              </w:rPr>
              <w:t>Investment</w:t>
            </w:r>
            <w:r>
              <w:rPr>
                <w:spacing w:val="-2"/>
                <w:sz w:val="24"/>
              </w:rPr>
              <w:t> </w:t>
            </w:r>
            <w:r>
              <w:rPr>
                <w:sz w:val="24"/>
              </w:rPr>
              <w:t>Assets</w:t>
            </w:r>
            <w:r>
              <w:rPr>
                <w:spacing w:val="-2"/>
                <w:sz w:val="24"/>
              </w:rPr>
              <w:t> </w:t>
            </w:r>
            <w:r>
              <w:rPr>
                <w:sz w:val="24"/>
              </w:rPr>
              <w:t>to</w:t>
            </w:r>
            <w:r>
              <w:rPr>
                <w:spacing w:val="-4"/>
                <w:sz w:val="24"/>
              </w:rPr>
              <w:t> </w:t>
            </w:r>
            <w:r>
              <w:rPr>
                <w:sz w:val="24"/>
              </w:rPr>
              <w:t>Net</w:t>
            </w:r>
            <w:r>
              <w:rPr>
                <w:spacing w:val="-2"/>
                <w:sz w:val="24"/>
              </w:rPr>
              <w:t> </w:t>
            </w:r>
            <w:r>
              <w:rPr>
                <w:sz w:val="24"/>
              </w:rPr>
              <w:t>Worth</w:t>
            </w:r>
            <w:r>
              <w:rPr>
                <w:spacing w:val="-3"/>
                <w:sz w:val="24"/>
              </w:rPr>
              <w:t> </w:t>
            </w:r>
            <w:r>
              <w:rPr>
                <w:spacing w:val="-2"/>
                <w:sz w:val="24"/>
              </w:rPr>
              <w:t>Ratio</w:t>
            </w:r>
          </w:p>
        </w:tc>
        <w:tc>
          <w:tcPr>
            <w:tcW w:w="3462" w:type="dxa"/>
            <w:tcBorders>
              <w:bottom w:val="nil"/>
            </w:tcBorders>
          </w:tcPr>
          <w:p>
            <w:pPr>
              <w:pStyle w:val="TableParagraph"/>
              <w:tabs>
                <w:tab w:pos="391" w:val="left" w:leader="none"/>
                <w:tab w:pos="2760" w:val="left" w:leader="none"/>
              </w:tabs>
              <w:spacing w:before="28"/>
              <w:ind w:left="40"/>
              <w:jc w:val="center"/>
              <w:rPr>
                <w:sz w:val="24"/>
              </w:rPr>
            </w:pPr>
            <w:r>
              <w:rPr>
                <w:sz w:val="24"/>
                <w:u w:val="single"/>
              </w:rPr>
              <w:tab/>
            </w:r>
            <w:r>
              <w:rPr>
                <w:spacing w:val="-2"/>
                <w:sz w:val="24"/>
                <w:u w:val="single"/>
              </w:rPr>
              <w:t>Total</w:t>
            </w:r>
            <w:r>
              <w:rPr>
                <w:spacing w:val="-9"/>
                <w:sz w:val="24"/>
                <w:u w:val="single"/>
              </w:rPr>
              <w:t> </w:t>
            </w:r>
            <w:r>
              <w:rPr>
                <w:spacing w:val="-2"/>
                <w:sz w:val="24"/>
                <w:u w:val="single"/>
              </w:rPr>
              <w:t>Invested</w:t>
            </w:r>
            <w:r>
              <w:rPr>
                <w:spacing w:val="-7"/>
                <w:sz w:val="24"/>
                <w:u w:val="single"/>
              </w:rPr>
              <w:t> </w:t>
            </w:r>
            <w:r>
              <w:rPr>
                <w:spacing w:val="-2"/>
                <w:sz w:val="24"/>
                <w:u w:val="single"/>
              </w:rPr>
              <w:t>Assets</w:t>
            </w:r>
            <w:r>
              <w:rPr>
                <w:sz w:val="24"/>
                <w:u w:val="single"/>
              </w:rPr>
              <w:tab/>
            </w:r>
          </w:p>
        </w:tc>
        <w:tc>
          <w:tcPr>
            <w:tcW w:w="1921" w:type="dxa"/>
            <w:vMerge w:val="restart"/>
          </w:tcPr>
          <w:p>
            <w:pPr>
              <w:pStyle w:val="TableParagraph"/>
              <w:spacing w:before="28"/>
              <w:ind w:left="364"/>
              <w:rPr>
                <w:sz w:val="24"/>
              </w:rPr>
            </w:pPr>
            <w:r>
              <w:rPr>
                <w:spacing w:val="-2"/>
                <w:sz w:val="24"/>
              </w:rPr>
              <w:t>At</w:t>
            </w:r>
            <w:r>
              <w:rPr>
                <w:spacing w:val="-9"/>
                <w:sz w:val="24"/>
              </w:rPr>
              <w:t> </w:t>
            </w:r>
            <w:r>
              <w:rPr>
                <w:spacing w:val="-2"/>
                <w:sz w:val="24"/>
              </w:rPr>
              <w:t>least</w:t>
            </w:r>
            <w:r>
              <w:rPr>
                <w:spacing w:val="-9"/>
                <w:sz w:val="24"/>
              </w:rPr>
              <w:t> </w:t>
            </w:r>
            <w:r>
              <w:rPr>
                <w:spacing w:val="-5"/>
                <w:sz w:val="24"/>
              </w:rPr>
              <w:t>50%</w:t>
            </w:r>
          </w:p>
        </w:tc>
      </w:tr>
      <w:tr>
        <w:trPr>
          <w:trHeight w:val="272" w:hRule="atLeast"/>
        </w:trPr>
        <w:tc>
          <w:tcPr>
            <w:tcW w:w="4261" w:type="dxa"/>
            <w:vMerge/>
            <w:tcBorders>
              <w:top w:val="nil"/>
            </w:tcBorders>
          </w:tcPr>
          <w:p>
            <w:pPr>
              <w:rPr>
                <w:sz w:val="2"/>
                <w:szCs w:val="2"/>
              </w:rPr>
            </w:pPr>
          </w:p>
        </w:tc>
        <w:tc>
          <w:tcPr>
            <w:tcW w:w="3462" w:type="dxa"/>
            <w:tcBorders>
              <w:top w:val="nil"/>
            </w:tcBorders>
          </w:tcPr>
          <w:p>
            <w:pPr>
              <w:pStyle w:val="TableParagraph"/>
              <w:spacing w:line="253" w:lineRule="exact"/>
              <w:ind w:left="27"/>
              <w:jc w:val="center"/>
              <w:rPr>
                <w:sz w:val="24"/>
              </w:rPr>
            </w:pPr>
            <w:r>
              <w:rPr>
                <w:sz w:val="24"/>
              </w:rPr>
              <w:t>Net</w:t>
            </w:r>
            <w:r>
              <w:rPr>
                <w:spacing w:val="-12"/>
                <w:sz w:val="24"/>
              </w:rPr>
              <w:t> </w:t>
            </w:r>
            <w:r>
              <w:rPr>
                <w:spacing w:val="-2"/>
                <w:sz w:val="24"/>
              </w:rPr>
              <w:t>Worth</w:t>
            </w:r>
          </w:p>
        </w:tc>
        <w:tc>
          <w:tcPr>
            <w:tcW w:w="1921" w:type="dxa"/>
            <w:vMerge/>
            <w:tcBorders>
              <w:top w:val="nil"/>
            </w:tcBorders>
          </w:tcPr>
          <w:p>
            <w:pPr>
              <w:rPr>
                <w:sz w:val="2"/>
                <w:szCs w:val="2"/>
              </w:rPr>
            </w:pPr>
          </w:p>
        </w:tc>
      </w:tr>
      <w:tr>
        <w:trPr>
          <w:trHeight w:val="366" w:hRule="atLeast"/>
        </w:trPr>
        <w:tc>
          <w:tcPr>
            <w:tcW w:w="4261" w:type="dxa"/>
            <w:vMerge w:val="restart"/>
          </w:tcPr>
          <w:p>
            <w:pPr>
              <w:pStyle w:val="TableParagraph"/>
              <w:spacing w:before="25"/>
              <w:ind w:left="88"/>
              <w:rPr>
                <w:sz w:val="24"/>
              </w:rPr>
            </w:pPr>
            <w:r>
              <w:rPr>
                <w:sz w:val="24"/>
              </w:rPr>
              <w:t>Savings</w:t>
            </w:r>
            <w:r>
              <w:rPr>
                <w:spacing w:val="-6"/>
                <w:sz w:val="24"/>
              </w:rPr>
              <w:t> </w:t>
            </w:r>
            <w:r>
              <w:rPr>
                <w:spacing w:val="-2"/>
                <w:sz w:val="24"/>
              </w:rPr>
              <w:t>Ratio</w:t>
            </w:r>
          </w:p>
        </w:tc>
        <w:tc>
          <w:tcPr>
            <w:tcW w:w="3462" w:type="dxa"/>
            <w:tcBorders>
              <w:bottom w:val="nil"/>
            </w:tcBorders>
          </w:tcPr>
          <w:p>
            <w:pPr>
              <w:pStyle w:val="TableParagraph"/>
              <w:tabs>
                <w:tab w:pos="1039" w:val="left" w:leader="none"/>
                <w:tab w:pos="2760" w:val="left" w:leader="none"/>
              </w:tabs>
              <w:spacing w:before="25"/>
              <w:ind w:left="40"/>
              <w:jc w:val="center"/>
              <w:rPr>
                <w:sz w:val="24"/>
              </w:rPr>
            </w:pPr>
            <w:r>
              <w:rPr>
                <w:sz w:val="24"/>
                <w:u w:val="single"/>
              </w:rPr>
              <w:tab/>
            </w:r>
            <w:r>
              <w:rPr>
                <w:spacing w:val="-2"/>
                <w:sz w:val="24"/>
                <w:u w:val="single"/>
              </w:rPr>
              <w:t>Savings</w:t>
            </w:r>
            <w:r>
              <w:rPr>
                <w:sz w:val="24"/>
                <w:u w:val="single"/>
              </w:rPr>
              <w:tab/>
            </w:r>
          </w:p>
        </w:tc>
        <w:tc>
          <w:tcPr>
            <w:tcW w:w="1921" w:type="dxa"/>
            <w:vMerge w:val="restart"/>
          </w:tcPr>
          <w:p>
            <w:pPr>
              <w:pStyle w:val="TableParagraph"/>
              <w:spacing w:before="25"/>
              <w:ind w:left="364"/>
              <w:rPr>
                <w:sz w:val="24"/>
              </w:rPr>
            </w:pPr>
            <w:r>
              <w:rPr>
                <w:spacing w:val="-2"/>
                <w:sz w:val="24"/>
              </w:rPr>
              <w:t>At</w:t>
            </w:r>
            <w:r>
              <w:rPr>
                <w:spacing w:val="-9"/>
                <w:sz w:val="24"/>
              </w:rPr>
              <w:t> </w:t>
            </w:r>
            <w:r>
              <w:rPr>
                <w:spacing w:val="-2"/>
                <w:sz w:val="24"/>
              </w:rPr>
              <w:t>least</w:t>
            </w:r>
            <w:r>
              <w:rPr>
                <w:spacing w:val="-9"/>
                <w:sz w:val="24"/>
              </w:rPr>
              <w:t> </w:t>
            </w:r>
            <w:r>
              <w:rPr>
                <w:spacing w:val="-5"/>
                <w:sz w:val="24"/>
              </w:rPr>
              <w:t>10%</w:t>
            </w:r>
          </w:p>
        </w:tc>
      </w:tr>
      <w:tr>
        <w:trPr>
          <w:trHeight w:val="272" w:hRule="atLeast"/>
        </w:trPr>
        <w:tc>
          <w:tcPr>
            <w:tcW w:w="4261" w:type="dxa"/>
            <w:vMerge/>
            <w:tcBorders>
              <w:top w:val="nil"/>
            </w:tcBorders>
          </w:tcPr>
          <w:p>
            <w:pPr>
              <w:rPr>
                <w:sz w:val="2"/>
                <w:szCs w:val="2"/>
              </w:rPr>
            </w:pPr>
          </w:p>
        </w:tc>
        <w:tc>
          <w:tcPr>
            <w:tcW w:w="3462" w:type="dxa"/>
            <w:tcBorders>
              <w:top w:val="nil"/>
            </w:tcBorders>
          </w:tcPr>
          <w:p>
            <w:pPr>
              <w:pStyle w:val="TableParagraph"/>
              <w:spacing w:line="253" w:lineRule="exact"/>
              <w:ind w:left="29"/>
              <w:jc w:val="center"/>
              <w:rPr>
                <w:sz w:val="24"/>
              </w:rPr>
            </w:pPr>
            <w:r>
              <w:rPr>
                <w:sz w:val="24"/>
              </w:rPr>
              <w:t>Gross</w:t>
            </w:r>
            <w:r>
              <w:rPr>
                <w:spacing w:val="-10"/>
                <w:sz w:val="24"/>
              </w:rPr>
              <w:t> </w:t>
            </w:r>
            <w:r>
              <w:rPr>
                <w:spacing w:val="-2"/>
                <w:sz w:val="24"/>
              </w:rPr>
              <w:t>Income</w:t>
            </w:r>
          </w:p>
        </w:tc>
        <w:tc>
          <w:tcPr>
            <w:tcW w:w="1921" w:type="dxa"/>
            <w:vMerge/>
            <w:tcBorders>
              <w:top w:val="nil"/>
            </w:tcBorders>
          </w:tcPr>
          <w:p>
            <w:pPr>
              <w:rPr>
                <w:sz w:val="2"/>
                <w:szCs w:val="2"/>
              </w:rPr>
            </w:pPr>
          </w:p>
        </w:tc>
      </w:tr>
    </w:tbl>
    <w:p>
      <w:pPr>
        <w:spacing w:before="268"/>
        <w:ind w:left="252" w:right="0" w:firstLine="0"/>
        <w:jc w:val="both"/>
        <w:rPr>
          <w:b/>
          <w:sz w:val="24"/>
        </w:rPr>
      </w:pPr>
      <w:r>
        <w:rPr>
          <w:b/>
          <w:sz w:val="24"/>
          <w:u w:val="single"/>
        </w:rPr>
        <w:t>Example:</w:t>
      </w:r>
      <w:r>
        <w:rPr>
          <w:b/>
          <w:spacing w:val="-6"/>
          <w:sz w:val="24"/>
          <w:u w:val="single"/>
        </w:rPr>
        <w:t> </w:t>
      </w:r>
      <w:r>
        <w:rPr>
          <w:b/>
          <w:sz w:val="24"/>
          <w:u w:val="single"/>
        </w:rPr>
        <w:t>Credit-worthiness</w:t>
      </w:r>
      <w:r>
        <w:rPr>
          <w:b/>
          <w:spacing w:val="-6"/>
          <w:sz w:val="24"/>
          <w:u w:val="single"/>
        </w:rPr>
        <w:t> </w:t>
      </w:r>
      <w:r>
        <w:rPr>
          <w:b/>
          <w:spacing w:val="-2"/>
          <w:sz w:val="24"/>
          <w:u w:val="single"/>
        </w:rPr>
        <w:t>evaluation</w:t>
      </w:r>
    </w:p>
    <w:p>
      <w:pPr>
        <w:spacing w:line="252" w:lineRule="auto" w:before="273"/>
        <w:ind w:left="252" w:right="1427" w:firstLine="0"/>
        <w:jc w:val="both"/>
        <w:rPr>
          <w:i/>
          <w:sz w:val="23"/>
        </w:rPr>
      </w:pPr>
      <w:r>
        <w:rPr>
          <w:i/>
          <w:sz w:val="23"/>
        </w:rPr>
        <w:t>To evaluate the creditworthiness of a client, we can use the ‘debt to income ratio’. Most lenders would consider a 36% or lower debt to income ratio good. It’s difficult to apply a one-size-fits-all formula to everybody. Your client’s personal situation, such as number of dependants, unusual expenses, and spending habits will affect how much debt he can reasonably handle. But, as a general guideline, let’s assume that anything over 36% would be uncomfortable for the average person.</w:t>
      </w:r>
    </w:p>
    <w:p>
      <w:pPr>
        <w:pStyle w:val="BodyText"/>
        <w:spacing w:line="244" w:lineRule="auto" w:before="266"/>
        <w:ind w:right="1426"/>
        <w:jc w:val="both"/>
      </w:pPr>
      <w:r>
        <w:rPr/>
        <w:drawing>
          <wp:anchor distT="0" distB="0" distL="0" distR="0" allowOverlap="1" layoutInCell="1" locked="0" behindDoc="1" simplePos="0" relativeHeight="478266368">
            <wp:simplePos x="0" y="0"/>
            <wp:positionH relativeFrom="page">
              <wp:posOffset>536261</wp:posOffset>
            </wp:positionH>
            <wp:positionV relativeFrom="paragraph">
              <wp:posOffset>733858</wp:posOffset>
            </wp:positionV>
            <wp:extent cx="6126474" cy="3455998"/>
            <wp:effectExtent l="0" t="0" r="0" b="0"/>
            <wp:wrapNone/>
            <wp:docPr id="159" name="Image 159"/>
            <wp:cNvGraphicFramePr>
              <a:graphicFrameLocks/>
            </wp:cNvGraphicFramePr>
            <a:graphic>
              <a:graphicData uri="http://schemas.openxmlformats.org/drawingml/2006/picture">
                <pic:pic>
                  <pic:nvPicPr>
                    <pic:cNvPr id="159" name="Image 159"/>
                    <pic:cNvPicPr/>
                  </pic:nvPicPr>
                  <pic:blipFill>
                    <a:blip r:embed="rId116" cstate="print"/>
                    <a:stretch>
                      <a:fillRect/>
                    </a:stretch>
                  </pic:blipFill>
                  <pic:spPr>
                    <a:xfrm>
                      <a:off x="0" y="0"/>
                      <a:ext cx="6126474" cy="3455998"/>
                    </a:xfrm>
                    <a:prstGeom prst="rect">
                      <a:avLst/>
                    </a:prstGeom>
                  </pic:spPr>
                </pic:pic>
              </a:graphicData>
            </a:graphic>
          </wp:anchor>
        </w:drawing>
      </w:r>
      <w:r>
        <w:rPr/>
        <w:t>Using the example of financial statements earlier, the debt-to-income ratio can be computed as </w:t>
      </w:r>
      <w:r>
        <w:rPr>
          <w:spacing w:val="-2"/>
        </w:rPr>
        <w:t>follows:</w:t>
      </w:r>
    </w:p>
    <w:p>
      <w:pPr>
        <w:pStyle w:val="BodyText"/>
        <w:spacing w:before="133" w:after="1"/>
        <w:ind w:left="0"/>
        <w:rPr>
          <w:sz w:val="20"/>
        </w:rPr>
      </w:pPr>
    </w:p>
    <w:tbl>
      <w:tblPr>
        <w:tblW w:w="0" w:type="auto"/>
        <w:jc w:val="lef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604"/>
        <w:gridCol w:w="1618"/>
        <w:gridCol w:w="844"/>
      </w:tblGrid>
      <w:tr>
        <w:trPr>
          <w:trHeight w:val="290" w:hRule="atLeast"/>
        </w:trPr>
        <w:tc>
          <w:tcPr>
            <w:tcW w:w="6604" w:type="dxa"/>
          </w:tcPr>
          <w:p>
            <w:pPr>
              <w:pStyle w:val="TableParagraph"/>
              <w:spacing w:line="244" w:lineRule="exact"/>
              <w:ind w:left="50"/>
              <w:rPr>
                <w:b/>
                <w:sz w:val="24"/>
              </w:rPr>
            </w:pPr>
            <w:r>
              <w:rPr>
                <w:b/>
                <w:color w:val="FFFFFF"/>
                <w:sz w:val="24"/>
              </w:rPr>
              <w:t>DEBT</w:t>
            </w:r>
            <w:r>
              <w:rPr>
                <w:b/>
                <w:color w:val="FFFFFF"/>
                <w:spacing w:val="-3"/>
                <w:sz w:val="24"/>
              </w:rPr>
              <w:t> </w:t>
            </w:r>
            <w:r>
              <w:rPr>
                <w:b/>
                <w:color w:val="FFFFFF"/>
                <w:sz w:val="24"/>
              </w:rPr>
              <w:t>TO</w:t>
            </w:r>
            <w:r>
              <w:rPr>
                <w:b/>
                <w:color w:val="FFFFFF"/>
                <w:spacing w:val="-3"/>
                <w:sz w:val="24"/>
              </w:rPr>
              <w:t> </w:t>
            </w:r>
            <w:r>
              <w:rPr>
                <w:b/>
                <w:color w:val="FFFFFF"/>
                <w:sz w:val="24"/>
              </w:rPr>
              <w:t>INCOME</w:t>
            </w:r>
            <w:r>
              <w:rPr>
                <w:b/>
                <w:color w:val="FFFFFF"/>
                <w:spacing w:val="-3"/>
                <w:sz w:val="24"/>
              </w:rPr>
              <w:t> </w:t>
            </w:r>
            <w:r>
              <w:rPr>
                <w:b/>
                <w:color w:val="FFFFFF"/>
                <w:sz w:val="24"/>
              </w:rPr>
              <w:t>RATIO</w:t>
            </w:r>
            <w:r>
              <w:rPr>
                <w:b/>
                <w:color w:val="FFFFFF"/>
                <w:spacing w:val="-3"/>
                <w:sz w:val="24"/>
              </w:rPr>
              <w:t> </w:t>
            </w:r>
            <w:r>
              <w:rPr>
                <w:b/>
                <w:color w:val="FFFFFF"/>
                <w:spacing w:val="-2"/>
                <w:sz w:val="24"/>
              </w:rPr>
              <w:t>CALCULATION</w:t>
            </w:r>
          </w:p>
        </w:tc>
        <w:tc>
          <w:tcPr>
            <w:tcW w:w="1618" w:type="dxa"/>
          </w:tcPr>
          <w:p>
            <w:pPr>
              <w:pStyle w:val="TableParagraph"/>
              <w:spacing w:line="244" w:lineRule="exact"/>
              <w:ind w:right="284"/>
              <w:jc w:val="center"/>
              <w:rPr>
                <w:b/>
                <w:sz w:val="24"/>
              </w:rPr>
            </w:pPr>
            <w:r>
              <w:rPr>
                <w:b/>
                <w:color w:val="FFFFFF"/>
                <w:spacing w:val="-10"/>
                <w:sz w:val="24"/>
              </w:rPr>
              <w:t>$</w:t>
            </w:r>
          </w:p>
        </w:tc>
        <w:tc>
          <w:tcPr>
            <w:tcW w:w="844" w:type="dxa"/>
          </w:tcPr>
          <w:p>
            <w:pPr>
              <w:pStyle w:val="TableParagraph"/>
              <w:spacing w:line="244" w:lineRule="exact"/>
              <w:ind w:right="50"/>
              <w:jc w:val="right"/>
              <w:rPr>
                <w:b/>
                <w:sz w:val="24"/>
              </w:rPr>
            </w:pPr>
            <w:r>
              <w:rPr>
                <w:b/>
                <w:color w:val="FFFFFF"/>
                <w:spacing w:val="-10"/>
                <w:sz w:val="24"/>
              </w:rPr>
              <w:t>%</w:t>
            </w:r>
          </w:p>
        </w:tc>
      </w:tr>
      <w:tr>
        <w:trPr>
          <w:trHeight w:val="339" w:hRule="atLeast"/>
        </w:trPr>
        <w:tc>
          <w:tcPr>
            <w:tcW w:w="6604" w:type="dxa"/>
          </w:tcPr>
          <w:p>
            <w:pPr>
              <w:pStyle w:val="TableParagraph"/>
              <w:spacing w:before="2"/>
              <w:ind w:left="50"/>
              <w:rPr>
                <w:sz w:val="24"/>
              </w:rPr>
            </w:pPr>
            <w:r>
              <w:rPr>
                <w:sz w:val="24"/>
              </w:rPr>
              <w:t>MONTHLY</w:t>
            </w:r>
            <w:r>
              <w:rPr>
                <w:spacing w:val="-5"/>
                <w:sz w:val="24"/>
              </w:rPr>
              <w:t> </w:t>
            </w:r>
            <w:r>
              <w:rPr>
                <w:sz w:val="24"/>
              </w:rPr>
              <w:t>DEBT</w:t>
            </w:r>
            <w:r>
              <w:rPr>
                <w:spacing w:val="-5"/>
                <w:sz w:val="24"/>
              </w:rPr>
              <w:t> </w:t>
            </w:r>
            <w:r>
              <w:rPr>
                <w:spacing w:val="-2"/>
                <w:sz w:val="24"/>
              </w:rPr>
              <w:t>PAYMENTS</w:t>
            </w:r>
          </w:p>
        </w:tc>
        <w:tc>
          <w:tcPr>
            <w:tcW w:w="1618" w:type="dxa"/>
          </w:tcPr>
          <w:p>
            <w:pPr>
              <w:pStyle w:val="TableParagraph"/>
              <w:rPr>
                <w:rFonts w:ascii="Times New Roman"/>
                <w:sz w:val="22"/>
              </w:rPr>
            </w:pPr>
          </w:p>
        </w:tc>
        <w:tc>
          <w:tcPr>
            <w:tcW w:w="844" w:type="dxa"/>
          </w:tcPr>
          <w:p>
            <w:pPr>
              <w:pStyle w:val="TableParagraph"/>
              <w:rPr>
                <w:rFonts w:ascii="Times New Roman"/>
                <w:sz w:val="22"/>
              </w:rPr>
            </w:pPr>
          </w:p>
        </w:tc>
      </w:tr>
      <w:tr>
        <w:trPr>
          <w:trHeight w:val="339" w:hRule="atLeast"/>
        </w:trPr>
        <w:tc>
          <w:tcPr>
            <w:tcW w:w="6604" w:type="dxa"/>
          </w:tcPr>
          <w:p>
            <w:pPr>
              <w:pStyle w:val="TableParagraph"/>
              <w:ind w:left="50"/>
              <w:rPr>
                <w:sz w:val="24"/>
              </w:rPr>
            </w:pPr>
            <w:r>
              <w:rPr>
                <w:sz w:val="24"/>
              </w:rPr>
              <w:t>Monthly</w:t>
            </w:r>
            <w:r>
              <w:rPr>
                <w:spacing w:val="-6"/>
                <w:sz w:val="24"/>
              </w:rPr>
              <w:t> </w:t>
            </w:r>
            <w:r>
              <w:rPr>
                <w:sz w:val="24"/>
              </w:rPr>
              <w:t>housing</w:t>
            </w:r>
            <w:r>
              <w:rPr>
                <w:spacing w:val="-3"/>
                <w:sz w:val="24"/>
              </w:rPr>
              <w:t> </w:t>
            </w:r>
            <w:r>
              <w:rPr>
                <w:sz w:val="24"/>
              </w:rPr>
              <w:t>loan</w:t>
            </w:r>
            <w:r>
              <w:rPr>
                <w:spacing w:val="-4"/>
                <w:sz w:val="24"/>
              </w:rPr>
              <w:t> </w:t>
            </w:r>
            <w:r>
              <w:rPr>
                <w:sz w:val="24"/>
              </w:rPr>
              <w:t>payment</w:t>
            </w:r>
            <w:r>
              <w:rPr>
                <w:spacing w:val="-4"/>
                <w:sz w:val="24"/>
              </w:rPr>
              <w:t> </w:t>
            </w:r>
            <w:r>
              <w:rPr>
                <w:sz w:val="24"/>
              </w:rPr>
              <w:t>or</w:t>
            </w:r>
            <w:r>
              <w:rPr>
                <w:spacing w:val="-2"/>
                <w:sz w:val="24"/>
              </w:rPr>
              <w:t> </w:t>
            </w:r>
            <w:r>
              <w:rPr>
                <w:spacing w:val="-4"/>
                <w:sz w:val="24"/>
              </w:rPr>
              <w:t>rent</w:t>
            </w:r>
          </w:p>
        </w:tc>
        <w:tc>
          <w:tcPr>
            <w:tcW w:w="1618" w:type="dxa"/>
          </w:tcPr>
          <w:p>
            <w:pPr>
              <w:pStyle w:val="TableParagraph"/>
              <w:ind w:left="410"/>
              <w:rPr>
                <w:sz w:val="24"/>
              </w:rPr>
            </w:pPr>
            <w:r>
              <w:rPr>
                <w:spacing w:val="-2"/>
                <w:sz w:val="24"/>
              </w:rPr>
              <w:t>2,633</w:t>
            </w:r>
          </w:p>
        </w:tc>
        <w:tc>
          <w:tcPr>
            <w:tcW w:w="844" w:type="dxa"/>
          </w:tcPr>
          <w:p>
            <w:pPr>
              <w:pStyle w:val="TableParagraph"/>
              <w:rPr>
                <w:rFonts w:ascii="Times New Roman"/>
                <w:sz w:val="22"/>
              </w:rPr>
            </w:pPr>
          </w:p>
        </w:tc>
      </w:tr>
      <w:tr>
        <w:trPr>
          <w:trHeight w:val="340" w:hRule="atLeast"/>
        </w:trPr>
        <w:tc>
          <w:tcPr>
            <w:tcW w:w="6604" w:type="dxa"/>
          </w:tcPr>
          <w:p>
            <w:pPr>
              <w:pStyle w:val="TableParagraph"/>
              <w:spacing w:before="2"/>
              <w:ind w:left="50"/>
              <w:rPr>
                <w:sz w:val="24"/>
              </w:rPr>
            </w:pPr>
            <w:r>
              <w:rPr>
                <w:sz w:val="24"/>
              </w:rPr>
              <w:t>Monthly</w:t>
            </w:r>
            <w:r>
              <w:rPr>
                <w:spacing w:val="-2"/>
                <w:sz w:val="24"/>
              </w:rPr>
              <w:t> </w:t>
            </w:r>
            <w:r>
              <w:rPr>
                <w:sz w:val="24"/>
              </w:rPr>
              <w:t>credit</w:t>
            </w:r>
            <w:r>
              <w:rPr>
                <w:spacing w:val="-2"/>
                <w:sz w:val="24"/>
              </w:rPr>
              <w:t> </w:t>
            </w:r>
            <w:r>
              <w:rPr>
                <w:sz w:val="24"/>
              </w:rPr>
              <w:t>or</w:t>
            </w:r>
            <w:r>
              <w:rPr>
                <w:spacing w:val="-2"/>
                <w:sz w:val="24"/>
              </w:rPr>
              <w:t> </w:t>
            </w:r>
            <w:r>
              <w:rPr>
                <w:sz w:val="24"/>
              </w:rPr>
              <w:t>loan</w:t>
            </w:r>
            <w:r>
              <w:rPr>
                <w:spacing w:val="-2"/>
                <w:sz w:val="24"/>
              </w:rPr>
              <w:t> payment</w:t>
            </w:r>
          </w:p>
        </w:tc>
        <w:tc>
          <w:tcPr>
            <w:tcW w:w="1618" w:type="dxa"/>
          </w:tcPr>
          <w:p>
            <w:pPr>
              <w:pStyle w:val="TableParagraph"/>
              <w:spacing w:before="2"/>
              <w:ind w:left="489"/>
              <w:rPr>
                <w:sz w:val="24"/>
              </w:rPr>
            </w:pPr>
            <w:r>
              <w:rPr>
                <w:spacing w:val="-5"/>
                <w:sz w:val="24"/>
              </w:rPr>
              <w:t>333</w:t>
            </w:r>
          </w:p>
        </w:tc>
        <w:tc>
          <w:tcPr>
            <w:tcW w:w="844" w:type="dxa"/>
          </w:tcPr>
          <w:p>
            <w:pPr>
              <w:pStyle w:val="TableParagraph"/>
              <w:rPr>
                <w:rFonts w:ascii="Times New Roman"/>
                <w:sz w:val="22"/>
              </w:rPr>
            </w:pPr>
          </w:p>
        </w:tc>
      </w:tr>
      <w:tr>
        <w:trPr>
          <w:trHeight w:val="339" w:hRule="atLeast"/>
        </w:trPr>
        <w:tc>
          <w:tcPr>
            <w:tcW w:w="6604" w:type="dxa"/>
          </w:tcPr>
          <w:p>
            <w:pPr>
              <w:pStyle w:val="TableParagraph"/>
              <w:spacing w:before="2"/>
              <w:ind w:left="50"/>
              <w:rPr>
                <w:sz w:val="24"/>
              </w:rPr>
            </w:pPr>
            <w:r>
              <w:rPr>
                <w:sz w:val="24"/>
              </w:rPr>
              <w:t>Monthly</w:t>
            </w:r>
            <w:r>
              <w:rPr>
                <w:spacing w:val="-2"/>
                <w:sz w:val="24"/>
              </w:rPr>
              <w:t> </w:t>
            </w:r>
            <w:r>
              <w:rPr>
                <w:sz w:val="24"/>
              </w:rPr>
              <w:t>car</w:t>
            </w:r>
            <w:r>
              <w:rPr>
                <w:spacing w:val="-3"/>
                <w:sz w:val="24"/>
              </w:rPr>
              <w:t> </w:t>
            </w:r>
            <w:r>
              <w:rPr>
                <w:spacing w:val="-2"/>
                <w:sz w:val="24"/>
              </w:rPr>
              <w:t>payments</w:t>
            </w:r>
          </w:p>
        </w:tc>
        <w:tc>
          <w:tcPr>
            <w:tcW w:w="1618" w:type="dxa"/>
          </w:tcPr>
          <w:p>
            <w:pPr>
              <w:pStyle w:val="TableParagraph"/>
              <w:spacing w:before="2"/>
              <w:ind w:left="410"/>
              <w:rPr>
                <w:sz w:val="24"/>
              </w:rPr>
            </w:pPr>
            <w:r>
              <w:rPr>
                <w:spacing w:val="-2"/>
                <w:sz w:val="24"/>
              </w:rPr>
              <w:t>1,500</w:t>
            </w:r>
          </w:p>
        </w:tc>
        <w:tc>
          <w:tcPr>
            <w:tcW w:w="844" w:type="dxa"/>
          </w:tcPr>
          <w:p>
            <w:pPr>
              <w:pStyle w:val="TableParagraph"/>
              <w:rPr>
                <w:rFonts w:ascii="Times New Roman"/>
                <w:sz w:val="22"/>
              </w:rPr>
            </w:pPr>
          </w:p>
        </w:tc>
      </w:tr>
      <w:tr>
        <w:trPr>
          <w:trHeight w:val="339" w:hRule="atLeast"/>
        </w:trPr>
        <w:tc>
          <w:tcPr>
            <w:tcW w:w="6604" w:type="dxa"/>
          </w:tcPr>
          <w:p>
            <w:pPr>
              <w:pStyle w:val="TableParagraph"/>
              <w:spacing w:before="1"/>
              <w:ind w:left="50"/>
              <w:rPr>
                <w:sz w:val="24"/>
              </w:rPr>
            </w:pPr>
            <w:r>
              <w:rPr>
                <w:sz w:val="24"/>
              </w:rPr>
              <w:t>Monthly</w:t>
            </w:r>
            <w:r>
              <w:rPr>
                <w:spacing w:val="-3"/>
                <w:sz w:val="24"/>
              </w:rPr>
              <w:t> </w:t>
            </w:r>
            <w:r>
              <w:rPr>
                <w:sz w:val="24"/>
              </w:rPr>
              <w:t>credit</w:t>
            </w:r>
            <w:r>
              <w:rPr>
                <w:spacing w:val="-4"/>
                <w:sz w:val="24"/>
              </w:rPr>
              <w:t> </w:t>
            </w:r>
            <w:r>
              <w:rPr>
                <w:sz w:val="24"/>
              </w:rPr>
              <w:t>card </w:t>
            </w:r>
            <w:r>
              <w:rPr>
                <w:spacing w:val="-2"/>
                <w:sz w:val="24"/>
              </w:rPr>
              <w:t>payments</w:t>
            </w:r>
          </w:p>
        </w:tc>
        <w:tc>
          <w:tcPr>
            <w:tcW w:w="1618" w:type="dxa"/>
          </w:tcPr>
          <w:p>
            <w:pPr>
              <w:pStyle w:val="TableParagraph"/>
              <w:spacing w:before="1"/>
              <w:ind w:left="410"/>
              <w:rPr>
                <w:sz w:val="24"/>
              </w:rPr>
            </w:pPr>
            <w:r>
              <w:rPr>
                <w:spacing w:val="-2"/>
                <w:sz w:val="24"/>
              </w:rPr>
              <w:t>1,958</w:t>
            </w:r>
          </w:p>
        </w:tc>
        <w:tc>
          <w:tcPr>
            <w:tcW w:w="844" w:type="dxa"/>
          </w:tcPr>
          <w:p>
            <w:pPr>
              <w:pStyle w:val="TableParagraph"/>
              <w:rPr>
                <w:rFonts w:ascii="Times New Roman"/>
                <w:sz w:val="22"/>
              </w:rPr>
            </w:pPr>
          </w:p>
        </w:tc>
      </w:tr>
      <w:tr>
        <w:trPr>
          <w:trHeight w:val="340" w:hRule="atLeast"/>
        </w:trPr>
        <w:tc>
          <w:tcPr>
            <w:tcW w:w="6604" w:type="dxa"/>
          </w:tcPr>
          <w:p>
            <w:pPr>
              <w:pStyle w:val="TableParagraph"/>
              <w:spacing w:before="2"/>
              <w:ind w:left="50"/>
              <w:rPr>
                <w:sz w:val="24"/>
              </w:rPr>
            </w:pPr>
            <w:r>
              <w:rPr>
                <w:sz w:val="24"/>
              </w:rPr>
              <w:t>Other</w:t>
            </w:r>
            <w:r>
              <w:rPr>
                <w:spacing w:val="-3"/>
                <w:sz w:val="24"/>
              </w:rPr>
              <w:t> </w:t>
            </w:r>
            <w:r>
              <w:rPr>
                <w:sz w:val="24"/>
              </w:rPr>
              <w:t>monthly</w:t>
            </w:r>
            <w:r>
              <w:rPr>
                <w:spacing w:val="-3"/>
                <w:sz w:val="24"/>
              </w:rPr>
              <w:t> </w:t>
            </w:r>
            <w:r>
              <w:rPr>
                <w:sz w:val="24"/>
              </w:rPr>
              <w:t>loan</w:t>
            </w:r>
            <w:r>
              <w:rPr>
                <w:spacing w:val="-2"/>
                <w:sz w:val="24"/>
              </w:rPr>
              <w:t> amounts</w:t>
            </w:r>
          </w:p>
        </w:tc>
        <w:tc>
          <w:tcPr>
            <w:tcW w:w="1618" w:type="dxa"/>
          </w:tcPr>
          <w:p>
            <w:pPr>
              <w:pStyle w:val="TableParagraph"/>
              <w:spacing w:before="2"/>
              <w:ind w:right="284"/>
              <w:jc w:val="center"/>
              <w:rPr>
                <w:sz w:val="24"/>
              </w:rPr>
            </w:pPr>
            <w:r>
              <w:rPr>
                <w:spacing w:val="-10"/>
                <w:sz w:val="24"/>
              </w:rPr>
              <w:t>0</w:t>
            </w:r>
          </w:p>
        </w:tc>
        <w:tc>
          <w:tcPr>
            <w:tcW w:w="844" w:type="dxa"/>
          </w:tcPr>
          <w:p>
            <w:pPr>
              <w:pStyle w:val="TableParagraph"/>
              <w:rPr>
                <w:rFonts w:ascii="Times New Roman"/>
                <w:sz w:val="22"/>
              </w:rPr>
            </w:pPr>
          </w:p>
        </w:tc>
      </w:tr>
      <w:tr>
        <w:trPr>
          <w:trHeight w:val="510" w:hRule="atLeast"/>
        </w:trPr>
        <w:tc>
          <w:tcPr>
            <w:tcW w:w="6604" w:type="dxa"/>
          </w:tcPr>
          <w:p>
            <w:pPr>
              <w:pStyle w:val="TableParagraph"/>
              <w:spacing w:before="2"/>
              <w:ind w:left="50"/>
              <w:rPr>
                <w:sz w:val="24"/>
              </w:rPr>
            </w:pPr>
            <w:r>
              <w:rPr>
                <w:sz w:val="24"/>
              </w:rPr>
              <w:t>TOTAL</w:t>
            </w:r>
            <w:r>
              <w:rPr>
                <w:spacing w:val="-4"/>
                <w:sz w:val="24"/>
              </w:rPr>
              <w:t> </w:t>
            </w:r>
            <w:r>
              <w:rPr>
                <w:sz w:val="24"/>
              </w:rPr>
              <w:t>MONTHLY</w:t>
            </w:r>
            <w:r>
              <w:rPr>
                <w:spacing w:val="-6"/>
                <w:sz w:val="24"/>
              </w:rPr>
              <w:t> </w:t>
            </w:r>
            <w:r>
              <w:rPr>
                <w:sz w:val="24"/>
              </w:rPr>
              <w:t>DEBT</w:t>
            </w:r>
            <w:r>
              <w:rPr>
                <w:spacing w:val="-3"/>
                <w:sz w:val="24"/>
              </w:rPr>
              <w:t> </w:t>
            </w:r>
            <w:r>
              <w:rPr>
                <w:spacing w:val="-2"/>
                <w:sz w:val="24"/>
              </w:rPr>
              <w:t>PAYMENTS</w:t>
            </w:r>
          </w:p>
        </w:tc>
        <w:tc>
          <w:tcPr>
            <w:tcW w:w="1618" w:type="dxa"/>
          </w:tcPr>
          <w:p>
            <w:pPr>
              <w:pStyle w:val="TableParagraph"/>
              <w:spacing w:before="2"/>
              <w:ind w:left="410"/>
              <w:rPr>
                <w:sz w:val="24"/>
              </w:rPr>
            </w:pPr>
            <w:r>
              <w:rPr>
                <w:spacing w:val="-2"/>
                <w:sz w:val="24"/>
              </w:rPr>
              <w:t>6,424</w:t>
            </w:r>
          </w:p>
        </w:tc>
        <w:tc>
          <w:tcPr>
            <w:tcW w:w="844" w:type="dxa"/>
          </w:tcPr>
          <w:p>
            <w:pPr>
              <w:pStyle w:val="TableParagraph"/>
              <w:rPr>
                <w:rFonts w:ascii="Times New Roman"/>
                <w:sz w:val="22"/>
              </w:rPr>
            </w:pPr>
          </w:p>
        </w:tc>
      </w:tr>
      <w:tr>
        <w:trPr>
          <w:trHeight w:val="510" w:hRule="atLeast"/>
        </w:trPr>
        <w:tc>
          <w:tcPr>
            <w:tcW w:w="6604" w:type="dxa"/>
          </w:tcPr>
          <w:p>
            <w:pPr>
              <w:pStyle w:val="TableParagraph"/>
              <w:spacing w:before="171"/>
              <w:ind w:left="50"/>
              <w:rPr>
                <w:sz w:val="24"/>
              </w:rPr>
            </w:pPr>
            <w:r>
              <w:rPr>
                <w:sz w:val="24"/>
              </w:rPr>
              <w:t>MONTHLY</w:t>
            </w:r>
            <w:r>
              <w:rPr>
                <w:spacing w:val="-3"/>
                <w:sz w:val="24"/>
              </w:rPr>
              <w:t> </w:t>
            </w:r>
            <w:r>
              <w:rPr>
                <w:spacing w:val="-2"/>
                <w:sz w:val="24"/>
              </w:rPr>
              <w:t>INCOME</w:t>
            </w:r>
          </w:p>
        </w:tc>
        <w:tc>
          <w:tcPr>
            <w:tcW w:w="1618" w:type="dxa"/>
          </w:tcPr>
          <w:p>
            <w:pPr>
              <w:pStyle w:val="TableParagraph"/>
              <w:rPr>
                <w:rFonts w:ascii="Times New Roman"/>
                <w:sz w:val="22"/>
              </w:rPr>
            </w:pPr>
          </w:p>
        </w:tc>
        <w:tc>
          <w:tcPr>
            <w:tcW w:w="844" w:type="dxa"/>
          </w:tcPr>
          <w:p>
            <w:pPr>
              <w:pStyle w:val="TableParagraph"/>
              <w:rPr>
                <w:rFonts w:ascii="Times New Roman"/>
                <w:sz w:val="22"/>
              </w:rPr>
            </w:pPr>
          </w:p>
        </w:tc>
      </w:tr>
      <w:tr>
        <w:trPr>
          <w:trHeight w:val="339" w:hRule="atLeast"/>
        </w:trPr>
        <w:tc>
          <w:tcPr>
            <w:tcW w:w="6604" w:type="dxa"/>
          </w:tcPr>
          <w:p>
            <w:pPr>
              <w:pStyle w:val="TableParagraph"/>
              <w:spacing w:before="2"/>
              <w:ind w:left="50"/>
              <w:rPr>
                <w:sz w:val="24"/>
              </w:rPr>
            </w:pPr>
            <w:r>
              <w:rPr>
                <w:sz w:val="24"/>
              </w:rPr>
              <w:t>Monthly</w:t>
            </w:r>
            <w:r>
              <w:rPr>
                <w:spacing w:val="-5"/>
                <w:sz w:val="24"/>
              </w:rPr>
              <w:t> </w:t>
            </w:r>
            <w:r>
              <w:rPr>
                <w:sz w:val="24"/>
              </w:rPr>
              <w:t>net (take-home)</w:t>
            </w:r>
            <w:r>
              <w:rPr>
                <w:spacing w:val="-3"/>
                <w:sz w:val="24"/>
              </w:rPr>
              <w:t> </w:t>
            </w:r>
            <w:r>
              <w:rPr>
                <w:sz w:val="24"/>
              </w:rPr>
              <w:t>pay</w:t>
            </w:r>
            <w:r>
              <w:rPr>
                <w:spacing w:val="-1"/>
                <w:sz w:val="24"/>
              </w:rPr>
              <w:t> </w:t>
            </w:r>
            <w:r>
              <w:rPr>
                <w:sz w:val="24"/>
              </w:rPr>
              <w:t>($205,000</w:t>
            </w:r>
            <w:r>
              <w:rPr>
                <w:spacing w:val="1"/>
                <w:sz w:val="24"/>
              </w:rPr>
              <w:t> </w:t>
            </w:r>
            <w:r>
              <w:rPr>
                <w:sz w:val="24"/>
              </w:rPr>
              <w:t>–</w:t>
            </w:r>
            <w:r>
              <w:rPr>
                <w:spacing w:val="-2"/>
                <w:sz w:val="24"/>
              </w:rPr>
              <w:t> $57,000)/12</w:t>
            </w:r>
          </w:p>
        </w:tc>
        <w:tc>
          <w:tcPr>
            <w:tcW w:w="1618" w:type="dxa"/>
          </w:tcPr>
          <w:p>
            <w:pPr>
              <w:pStyle w:val="TableParagraph"/>
              <w:spacing w:before="2"/>
              <w:ind w:left="350"/>
              <w:rPr>
                <w:sz w:val="24"/>
              </w:rPr>
            </w:pPr>
            <w:r>
              <w:rPr>
                <w:spacing w:val="-2"/>
                <w:sz w:val="24"/>
              </w:rPr>
              <w:t>12,333</w:t>
            </w:r>
          </w:p>
        </w:tc>
        <w:tc>
          <w:tcPr>
            <w:tcW w:w="844" w:type="dxa"/>
          </w:tcPr>
          <w:p>
            <w:pPr>
              <w:pStyle w:val="TableParagraph"/>
              <w:rPr>
                <w:rFonts w:ascii="Times New Roman"/>
                <w:sz w:val="22"/>
              </w:rPr>
            </w:pPr>
          </w:p>
        </w:tc>
      </w:tr>
      <w:tr>
        <w:trPr>
          <w:trHeight w:val="339" w:hRule="atLeast"/>
        </w:trPr>
        <w:tc>
          <w:tcPr>
            <w:tcW w:w="6604" w:type="dxa"/>
          </w:tcPr>
          <w:p>
            <w:pPr>
              <w:pStyle w:val="TableParagraph"/>
              <w:ind w:left="50"/>
              <w:rPr>
                <w:sz w:val="24"/>
              </w:rPr>
            </w:pPr>
            <w:r>
              <w:rPr>
                <w:sz w:val="24"/>
              </w:rPr>
              <w:t>Other</w:t>
            </w:r>
            <w:r>
              <w:rPr>
                <w:spacing w:val="-4"/>
                <w:sz w:val="24"/>
              </w:rPr>
              <w:t> </w:t>
            </w:r>
            <w:r>
              <w:rPr>
                <w:sz w:val="24"/>
              </w:rPr>
              <w:t>annual</w:t>
            </w:r>
            <w:r>
              <w:rPr>
                <w:spacing w:val="-4"/>
                <w:sz w:val="24"/>
              </w:rPr>
              <w:t> </w:t>
            </w:r>
            <w:r>
              <w:rPr>
                <w:sz w:val="24"/>
              </w:rPr>
              <w:t>income,</w:t>
            </w:r>
            <w:r>
              <w:rPr>
                <w:spacing w:val="-4"/>
                <w:sz w:val="24"/>
              </w:rPr>
              <w:t> </w:t>
            </w:r>
            <w:r>
              <w:rPr>
                <w:sz w:val="24"/>
              </w:rPr>
              <w:t>divided</w:t>
            </w:r>
            <w:r>
              <w:rPr>
                <w:spacing w:val="-3"/>
                <w:sz w:val="24"/>
              </w:rPr>
              <w:t> </w:t>
            </w:r>
            <w:r>
              <w:rPr>
                <w:sz w:val="24"/>
              </w:rPr>
              <w:t>by</w:t>
            </w:r>
            <w:r>
              <w:rPr>
                <w:spacing w:val="-2"/>
                <w:sz w:val="24"/>
              </w:rPr>
              <w:t> </w:t>
            </w:r>
            <w:r>
              <w:rPr>
                <w:spacing w:val="-5"/>
                <w:sz w:val="24"/>
              </w:rPr>
              <w:t>12</w:t>
            </w:r>
          </w:p>
        </w:tc>
        <w:tc>
          <w:tcPr>
            <w:tcW w:w="1618" w:type="dxa"/>
          </w:tcPr>
          <w:p>
            <w:pPr>
              <w:pStyle w:val="TableParagraph"/>
              <w:ind w:left="489"/>
              <w:rPr>
                <w:sz w:val="24"/>
              </w:rPr>
            </w:pPr>
            <w:r>
              <w:rPr>
                <w:spacing w:val="-5"/>
                <w:sz w:val="24"/>
              </w:rPr>
              <w:t>167</w:t>
            </w:r>
          </w:p>
        </w:tc>
        <w:tc>
          <w:tcPr>
            <w:tcW w:w="844" w:type="dxa"/>
          </w:tcPr>
          <w:p>
            <w:pPr>
              <w:pStyle w:val="TableParagraph"/>
              <w:rPr>
                <w:rFonts w:ascii="Times New Roman"/>
                <w:sz w:val="22"/>
              </w:rPr>
            </w:pPr>
          </w:p>
        </w:tc>
      </w:tr>
      <w:tr>
        <w:trPr>
          <w:trHeight w:val="510" w:hRule="atLeast"/>
        </w:trPr>
        <w:tc>
          <w:tcPr>
            <w:tcW w:w="6604" w:type="dxa"/>
          </w:tcPr>
          <w:p>
            <w:pPr>
              <w:pStyle w:val="TableParagraph"/>
              <w:spacing w:before="2"/>
              <w:ind w:left="50"/>
              <w:rPr>
                <w:sz w:val="24"/>
              </w:rPr>
            </w:pPr>
            <w:r>
              <w:rPr>
                <w:sz w:val="24"/>
              </w:rPr>
              <w:t>TOTAL</w:t>
            </w:r>
            <w:r>
              <w:rPr>
                <w:spacing w:val="-5"/>
                <w:sz w:val="24"/>
              </w:rPr>
              <w:t> </w:t>
            </w:r>
            <w:r>
              <w:rPr>
                <w:sz w:val="24"/>
              </w:rPr>
              <w:t>MONTHLY</w:t>
            </w:r>
            <w:r>
              <w:rPr>
                <w:spacing w:val="-3"/>
                <w:sz w:val="24"/>
              </w:rPr>
              <w:t> </w:t>
            </w:r>
            <w:r>
              <w:rPr>
                <w:spacing w:val="-2"/>
                <w:sz w:val="24"/>
              </w:rPr>
              <w:t>INCOME</w:t>
            </w:r>
          </w:p>
        </w:tc>
        <w:tc>
          <w:tcPr>
            <w:tcW w:w="1618" w:type="dxa"/>
          </w:tcPr>
          <w:p>
            <w:pPr>
              <w:pStyle w:val="TableParagraph"/>
              <w:spacing w:before="2"/>
              <w:ind w:left="350"/>
              <w:rPr>
                <w:sz w:val="24"/>
              </w:rPr>
            </w:pPr>
            <w:r>
              <w:rPr>
                <w:spacing w:val="-2"/>
                <w:sz w:val="24"/>
              </w:rPr>
              <w:t>12,500</w:t>
            </w:r>
          </w:p>
        </w:tc>
        <w:tc>
          <w:tcPr>
            <w:tcW w:w="844" w:type="dxa"/>
          </w:tcPr>
          <w:p>
            <w:pPr>
              <w:pStyle w:val="TableParagraph"/>
              <w:rPr>
                <w:rFonts w:ascii="Times New Roman"/>
                <w:sz w:val="22"/>
              </w:rPr>
            </w:pPr>
          </w:p>
        </w:tc>
      </w:tr>
      <w:tr>
        <w:trPr>
          <w:trHeight w:val="510" w:hRule="atLeast"/>
        </w:trPr>
        <w:tc>
          <w:tcPr>
            <w:tcW w:w="6604" w:type="dxa"/>
          </w:tcPr>
          <w:p>
            <w:pPr>
              <w:pStyle w:val="TableParagraph"/>
              <w:spacing w:before="171"/>
              <w:ind w:left="50"/>
              <w:rPr>
                <w:sz w:val="24"/>
              </w:rPr>
            </w:pPr>
            <w:r>
              <w:rPr>
                <w:sz w:val="24"/>
              </w:rPr>
              <w:t>DEBT</w:t>
            </w:r>
            <w:r>
              <w:rPr>
                <w:spacing w:val="-3"/>
                <w:sz w:val="24"/>
              </w:rPr>
              <w:t> </w:t>
            </w:r>
            <w:r>
              <w:rPr>
                <w:sz w:val="24"/>
              </w:rPr>
              <w:t>TO</w:t>
            </w:r>
            <w:r>
              <w:rPr>
                <w:spacing w:val="-2"/>
                <w:sz w:val="24"/>
              </w:rPr>
              <w:t> </w:t>
            </w:r>
            <w:r>
              <w:rPr>
                <w:sz w:val="24"/>
              </w:rPr>
              <w:t>INCOME </w:t>
            </w:r>
            <w:r>
              <w:rPr>
                <w:spacing w:val="-2"/>
                <w:sz w:val="24"/>
              </w:rPr>
              <w:t>RATIO</w:t>
            </w:r>
          </w:p>
        </w:tc>
        <w:tc>
          <w:tcPr>
            <w:tcW w:w="1618" w:type="dxa"/>
          </w:tcPr>
          <w:p>
            <w:pPr>
              <w:pStyle w:val="TableParagraph"/>
              <w:rPr>
                <w:rFonts w:ascii="Times New Roman"/>
                <w:sz w:val="22"/>
              </w:rPr>
            </w:pPr>
          </w:p>
        </w:tc>
        <w:tc>
          <w:tcPr>
            <w:tcW w:w="844" w:type="dxa"/>
          </w:tcPr>
          <w:p>
            <w:pPr>
              <w:pStyle w:val="TableParagraph"/>
              <w:rPr>
                <w:rFonts w:ascii="Times New Roman"/>
                <w:sz w:val="22"/>
              </w:rPr>
            </w:pPr>
          </w:p>
        </w:tc>
      </w:tr>
      <w:tr>
        <w:trPr>
          <w:trHeight w:val="290" w:hRule="atLeast"/>
        </w:trPr>
        <w:tc>
          <w:tcPr>
            <w:tcW w:w="6604" w:type="dxa"/>
          </w:tcPr>
          <w:p>
            <w:pPr>
              <w:pStyle w:val="TableParagraph"/>
              <w:spacing w:line="269" w:lineRule="exact" w:before="2"/>
              <w:ind w:left="50"/>
              <w:rPr>
                <w:sz w:val="24"/>
              </w:rPr>
            </w:pPr>
            <w:r>
              <w:rPr>
                <w:sz w:val="24"/>
              </w:rPr>
              <w:t>Total</w:t>
            </w:r>
            <w:r>
              <w:rPr>
                <w:spacing w:val="-7"/>
                <w:sz w:val="24"/>
              </w:rPr>
              <w:t> </w:t>
            </w:r>
            <w:r>
              <w:rPr>
                <w:sz w:val="24"/>
              </w:rPr>
              <w:t>Monthly</w:t>
            </w:r>
            <w:r>
              <w:rPr>
                <w:spacing w:val="-3"/>
                <w:sz w:val="24"/>
              </w:rPr>
              <w:t> </w:t>
            </w:r>
            <w:r>
              <w:rPr>
                <w:sz w:val="24"/>
              </w:rPr>
              <w:t>Debt</w:t>
            </w:r>
            <w:r>
              <w:rPr>
                <w:spacing w:val="-2"/>
                <w:sz w:val="24"/>
              </w:rPr>
              <w:t> </w:t>
            </w:r>
            <w:r>
              <w:rPr>
                <w:sz w:val="24"/>
              </w:rPr>
              <w:t>Payments</w:t>
            </w:r>
            <w:r>
              <w:rPr>
                <w:spacing w:val="-5"/>
                <w:sz w:val="24"/>
              </w:rPr>
              <w:t> </w:t>
            </w:r>
            <w:r>
              <w:rPr>
                <w:sz w:val="24"/>
              </w:rPr>
              <w:t>Divided</w:t>
            </w:r>
            <w:r>
              <w:rPr>
                <w:spacing w:val="-3"/>
                <w:sz w:val="24"/>
              </w:rPr>
              <w:t> </w:t>
            </w:r>
            <w:r>
              <w:rPr>
                <w:sz w:val="24"/>
              </w:rPr>
              <w:t>by</w:t>
            </w:r>
            <w:r>
              <w:rPr>
                <w:spacing w:val="-3"/>
                <w:sz w:val="24"/>
              </w:rPr>
              <w:t> </w:t>
            </w:r>
            <w:r>
              <w:rPr>
                <w:sz w:val="24"/>
              </w:rPr>
              <w:t>Total</w:t>
            </w:r>
            <w:r>
              <w:rPr>
                <w:spacing w:val="-7"/>
                <w:sz w:val="24"/>
              </w:rPr>
              <w:t> </w:t>
            </w:r>
            <w:r>
              <w:rPr>
                <w:sz w:val="24"/>
              </w:rPr>
              <w:t>Monthly</w:t>
            </w:r>
            <w:r>
              <w:rPr>
                <w:spacing w:val="-2"/>
                <w:sz w:val="24"/>
              </w:rPr>
              <w:t> Income</w:t>
            </w:r>
          </w:p>
        </w:tc>
        <w:tc>
          <w:tcPr>
            <w:tcW w:w="1618" w:type="dxa"/>
          </w:tcPr>
          <w:p>
            <w:pPr>
              <w:pStyle w:val="TableParagraph"/>
              <w:rPr>
                <w:rFonts w:ascii="Times New Roman"/>
                <w:sz w:val="20"/>
              </w:rPr>
            </w:pPr>
          </w:p>
        </w:tc>
        <w:tc>
          <w:tcPr>
            <w:tcW w:w="844" w:type="dxa"/>
          </w:tcPr>
          <w:p>
            <w:pPr>
              <w:pStyle w:val="TableParagraph"/>
              <w:spacing w:line="269" w:lineRule="exact" w:before="2"/>
              <w:ind w:right="48"/>
              <w:jc w:val="right"/>
              <w:rPr>
                <w:sz w:val="24"/>
              </w:rPr>
            </w:pPr>
            <w:r>
              <w:rPr>
                <w:spacing w:val="-4"/>
                <w:sz w:val="24"/>
              </w:rPr>
              <w:t>51.4</w:t>
            </w:r>
          </w:p>
        </w:tc>
      </w:tr>
    </w:tbl>
    <w:p>
      <w:pPr>
        <w:spacing w:after="0" w:line="269" w:lineRule="exact"/>
        <w:jc w:val="right"/>
        <w:rPr>
          <w:sz w:val="24"/>
        </w:rPr>
        <w:sectPr>
          <w:pgSz w:w="11900" w:h="16840"/>
          <w:pgMar w:header="0" w:footer="645" w:top="1320" w:bottom="820" w:left="600" w:right="0"/>
        </w:sectPr>
      </w:pPr>
    </w:p>
    <w:p>
      <w:pPr>
        <w:pStyle w:val="BodyText"/>
        <w:spacing w:line="244" w:lineRule="auto" w:before="27"/>
        <w:ind w:left="254" w:right="1402"/>
        <w:jc w:val="both"/>
      </w:pPr>
      <w:r>
        <w:rPr/>
        <w:t>Having</w:t>
      </w:r>
      <w:r>
        <w:rPr>
          <w:spacing w:val="-7"/>
        </w:rPr>
        <w:t> </w:t>
      </w:r>
      <w:r>
        <w:rPr/>
        <w:t>a</w:t>
      </w:r>
      <w:r>
        <w:rPr>
          <w:spacing w:val="-6"/>
        </w:rPr>
        <w:t> </w:t>
      </w:r>
      <w:r>
        <w:rPr/>
        <w:t>debt-to-income</w:t>
      </w:r>
      <w:r>
        <w:rPr>
          <w:spacing w:val="-7"/>
        </w:rPr>
        <w:t> </w:t>
      </w:r>
      <w:r>
        <w:rPr/>
        <w:t>ratio</w:t>
      </w:r>
      <w:r>
        <w:rPr>
          <w:spacing w:val="-8"/>
        </w:rPr>
        <w:t> </w:t>
      </w:r>
      <w:r>
        <w:rPr/>
        <w:t>of</w:t>
      </w:r>
      <w:r>
        <w:rPr>
          <w:spacing w:val="-7"/>
        </w:rPr>
        <w:t> </w:t>
      </w:r>
      <w:r>
        <w:rPr/>
        <w:t>51.4%,</w:t>
      </w:r>
      <w:r>
        <w:rPr>
          <w:spacing w:val="-7"/>
        </w:rPr>
        <w:t> </w:t>
      </w:r>
      <w:r>
        <w:rPr/>
        <w:t>this</w:t>
      </w:r>
      <w:r>
        <w:rPr>
          <w:spacing w:val="-7"/>
        </w:rPr>
        <w:t> </w:t>
      </w:r>
      <w:r>
        <w:rPr/>
        <w:t>client</w:t>
      </w:r>
      <w:r>
        <w:rPr>
          <w:spacing w:val="-6"/>
        </w:rPr>
        <w:t> </w:t>
      </w:r>
      <w:r>
        <w:rPr/>
        <w:t>is</w:t>
      </w:r>
      <w:r>
        <w:rPr>
          <w:spacing w:val="-7"/>
        </w:rPr>
        <w:t> </w:t>
      </w:r>
      <w:r>
        <w:rPr/>
        <w:t>not</w:t>
      </w:r>
      <w:r>
        <w:rPr>
          <w:spacing w:val="-6"/>
        </w:rPr>
        <w:t> </w:t>
      </w:r>
      <w:r>
        <w:rPr/>
        <w:t>likely</w:t>
      </w:r>
      <w:r>
        <w:rPr>
          <w:spacing w:val="-7"/>
        </w:rPr>
        <w:t> </w:t>
      </w:r>
      <w:r>
        <w:rPr/>
        <w:t>to</w:t>
      </w:r>
      <w:r>
        <w:rPr>
          <w:spacing w:val="-7"/>
        </w:rPr>
        <w:t> </w:t>
      </w:r>
      <w:r>
        <w:rPr/>
        <w:t>secure</w:t>
      </w:r>
      <w:r>
        <w:rPr>
          <w:spacing w:val="-7"/>
        </w:rPr>
        <w:t> </w:t>
      </w:r>
      <w:r>
        <w:rPr/>
        <w:t>further</w:t>
      </w:r>
      <w:r>
        <w:rPr>
          <w:spacing w:val="-8"/>
        </w:rPr>
        <w:t> </w:t>
      </w:r>
      <w:r>
        <w:rPr/>
        <w:t>credit</w:t>
      </w:r>
      <w:r>
        <w:rPr>
          <w:spacing w:val="-6"/>
        </w:rPr>
        <w:t> </w:t>
      </w:r>
      <w:r>
        <w:rPr/>
        <w:t>as</w:t>
      </w:r>
      <w:r>
        <w:rPr>
          <w:spacing w:val="-7"/>
        </w:rPr>
        <w:t> </w:t>
      </w:r>
      <w:r>
        <w:rPr/>
        <w:t>he</w:t>
      </w:r>
      <w:r>
        <w:rPr>
          <w:spacing w:val="-7"/>
        </w:rPr>
        <w:t> </w:t>
      </w:r>
      <w:r>
        <w:rPr/>
        <w:t>already has a very high level of debts to be serviced.</w:t>
      </w:r>
    </w:p>
    <w:p>
      <w:pPr>
        <w:pStyle w:val="ListParagraph"/>
        <w:numPr>
          <w:ilvl w:val="1"/>
          <w:numId w:val="115"/>
        </w:numPr>
        <w:tabs>
          <w:tab w:pos="818" w:val="left" w:leader="none"/>
        </w:tabs>
        <w:spacing w:line="240" w:lineRule="auto" w:before="264" w:after="0"/>
        <w:ind w:left="818" w:right="0" w:hanging="564"/>
        <w:jc w:val="left"/>
        <w:rPr>
          <w:b/>
          <w:sz w:val="23"/>
        </w:rPr>
      </w:pPr>
      <w:r>
        <w:rPr>
          <w:b/>
          <w:spacing w:val="-2"/>
          <w:sz w:val="23"/>
        </w:rPr>
        <w:t>BUDGETING</w:t>
      </w:r>
    </w:p>
    <w:p>
      <w:pPr>
        <w:pStyle w:val="BodyText"/>
        <w:spacing w:before="4"/>
        <w:ind w:left="0"/>
        <w:rPr>
          <w:b/>
          <w:sz w:val="23"/>
        </w:rPr>
      </w:pPr>
    </w:p>
    <w:p>
      <w:pPr>
        <w:pStyle w:val="BodyText"/>
        <w:spacing w:line="237" w:lineRule="auto"/>
        <w:ind w:left="254" w:right="1398"/>
        <w:jc w:val="both"/>
      </w:pPr>
      <w:r>
        <w:rPr/>
        <w:t>A</w:t>
      </w:r>
      <w:r>
        <w:rPr>
          <w:spacing w:val="-4"/>
        </w:rPr>
        <w:t> </w:t>
      </w:r>
      <w:r>
        <w:rPr/>
        <w:t>budget</w:t>
      </w:r>
      <w:r>
        <w:rPr>
          <w:spacing w:val="-5"/>
        </w:rPr>
        <w:t> </w:t>
      </w:r>
      <w:r>
        <w:rPr/>
        <w:t>is</w:t>
      </w:r>
      <w:r>
        <w:rPr>
          <w:spacing w:val="-4"/>
        </w:rPr>
        <w:t> </w:t>
      </w:r>
      <w:r>
        <w:rPr/>
        <w:t>a</w:t>
      </w:r>
      <w:r>
        <w:rPr>
          <w:spacing w:val="-4"/>
        </w:rPr>
        <w:t> </w:t>
      </w:r>
      <w:r>
        <w:rPr/>
        <w:t>short-term</w:t>
      </w:r>
      <w:r>
        <w:rPr>
          <w:spacing w:val="-6"/>
        </w:rPr>
        <w:t> </w:t>
      </w:r>
      <w:r>
        <w:rPr/>
        <w:t>financial</w:t>
      </w:r>
      <w:r>
        <w:rPr>
          <w:spacing w:val="-4"/>
        </w:rPr>
        <w:t> </w:t>
      </w:r>
      <w:r>
        <w:rPr/>
        <w:t>planning</w:t>
      </w:r>
      <w:r>
        <w:rPr>
          <w:spacing w:val="-4"/>
        </w:rPr>
        <w:t> </w:t>
      </w:r>
      <w:r>
        <w:rPr/>
        <w:t>report</w:t>
      </w:r>
      <w:r>
        <w:rPr>
          <w:spacing w:val="-5"/>
        </w:rPr>
        <w:t> </w:t>
      </w:r>
      <w:r>
        <w:rPr/>
        <w:t>that</w:t>
      </w:r>
      <w:r>
        <w:rPr>
          <w:spacing w:val="-3"/>
        </w:rPr>
        <w:t> </w:t>
      </w:r>
      <w:r>
        <w:rPr/>
        <w:t>helps</w:t>
      </w:r>
      <w:r>
        <w:rPr>
          <w:spacing w:val="-4"/>
        </w:rPr>
        <w:t> </w:t>
      </w:r>
      <w:r>
        <w:rPr/>
        <w:t>a</w:t>
      </w:r>
      <w:r>
        <w:rPr>
          <w:spacing w:val="-6"/>
        </w:rPr>
        <w:t> </w:t>
      </w:r>
      <w:r>
        <w:rPr/>
        <w:t>person</w:t>
      </w:r>
      <w:r>
        <w:rPr>
          <w:spacing w:val="-5"/>
        </w:rPr>
        <w:t> </w:t>
      </w:r>
      <w:r>
        <w:rPr/>
        <w:t>to</w:t>
      </w:r>
      <w:r>
        <w:rPr>
          <w:spacing w:val="-3"/>
        </w:rPr>
        <w:t> </w:t>
      </w:r>
      <w:r>
        <w:rPr/>
        <w:t>achieve</w:t>
      </w:r>
      <w:r>
        <w:rPr>
          <w:spacing w:val="-6"/>
        </w:rPr>
        <w:t> </w:t>
      </w:r>
      <w:r>
        <w:rPr/>
        <w:t>his/her</w:t>
      </w:r>
      <w:r>
        <w:rPr>
          <w:spacing w:val="-3"/>
        </w:rPr>
        <w:t> </w:t>
      </w:r>
      <w:r>
        <w:rPr/>
        <w:t>short-term financial goals. By taking the time to evaluate your client’s current financial situation, spending patterns,</w:t>
      </w:r>
      <w:r>
        <w:rPr>
          <w:spacing w:val="-11"/>
        </w:rPr>
        <w:t> </w:t>
      </w:r>
      <w:r>
        <w:rPr/>
        <w:t>and</w:t>
      </w:r>
      <w:r>
        <w:rPr>
          <w:spacing w:val="-8"/>
        </w:rPr>
        <w:t> </w:t>
      </w:r>
      <w:r>
        <w:rPr/>
        <w:t>goals,</w:t>
      </w:r>
      <w:r>
        <w:rPr>
          <w:spacing w:val="-9"/>
        </w:rPr>
        <w:t> </w:t>
      </w:r>
      <w:r>
        <w:rPr/>
        <w:t>you</w:t>
      </w:r>
      <w:r>
        <w:rPr>
          <w:spacing w:val="-10"/>
        </w:rPr>
        <w:t> </w:t>
      </w:r>
      <w:r>
        <w:rPr/>
        <w:t>can</w:t>
      </w:r>
      <w:r>
        <w:rPr>
          <w:spacing w:val="-8"/>
        </w:rPr>
        <w:t> </w:t>
      </w:r>
      <w:r>
        <w:rPr/>
        <w:t>help</w:t>
      </w:r>
      <w:r>
        <w:rPr>
          <w:spacing w:val="-8"/>
        </w:rPr>
        <w:t> </w:t>
      </w:r>
      <w:r>
        <w:rPr/>
        <w:t>your</w:t>
      </w:r>
      <w:r>
        <w:rPr>
          <w:spacing w:val="-8"/>
        </w:rPr>
        <w:t> </w:t>
      </w:r>
      <w:r>
        <w:rPr/>
        <w:t>client</w:t>
      </w:r>
      <w:r>
        <w:rPr>
          <w:spacing w:val="-10"/>
        </w:rPr>
        <w:t> </w:t>
      </w:r>
      <w:r>
        <w:rPr/>
        <w:t>to</w:t>
      </w:r>
      <w:r>
        <w:rPr>
          <w:spacing w:val="-11"/>
        </w:rPr>
        <w:t> </w:t>
      </w:r>
      <w:r>
        <w:rPr/>
        <w:t>develop</w:t>
      </w:r>
      <w:r>
        <w:rPr>
          <w:spacing w:val="-8"/>
        </w:rPr>
        <w:t> </w:t>
      </w:r>
      <w:r>
        <w:rPr/>
        <w:t>a</w:t>
      </w:r>
      <w:r>
        <w:rPr>
          <w:spacing w:val="-11"/>
        </w:rPr>
        <w:t> </w:t>
      </w:r>
      <w:r>
        <w:rPr/>
        <w:t>realistic</w:t>
      </w:r>
      <w:r>
        <w:rPr>
          <w:spacing w:val="-9"/>
        </w:rPr>
        <w:t> </w:t>
      </w:r>
      <w:r>
        <w:rPr/>
        <w:t>budget</w:t>
      </w:r>
      <w:r>
        <w:rPr>
          <w:spacing w:val="-8"/>
        </w:rPr>
        <w:t> </w:t>
      </w:r>
      <w:r>
        <w:rPr/>
        <w:t>that</w:t>
      </w:r>
      <w:r>
        <w:rPr>
          <w:spacing w:val="-8"/>
        </w:rPr>
        <w:t> </w:t>
      </w:r>
      <w:r>
        <w:rPr/>
        <w:t>is</w:t>
      </w:r>
      <w:r>
        <w:rPr>
          <w:spacing w:val="-11"/>
        </w:rPr>
        <w:t> </w:t>
      </w:r>
      <w:r>
        <w:rPr/>
        <w:t>consistent</w:t>
      </w:r>
      <w:r>
        <w:rPr>
          <w:spacing w:val="-8"/>
        </w:rPr>
        <w:t> </w:t>
      </w:r>
      <w:r>
        <w:rPr/>
        <w:t>with</w:t>
      </w:r>
      <w:r>
        <w:rPr>
          <w:spacing w:val="-10"/>
        </w:rPr>
        <w:t> </w:t>
      </w:r>
      <w:r>
        <w:rPr/>
        <w:t>his/ her</w:t>
      </w:r>
      <w:r>
        <w:rPr>
          <w:spacing w:val="-1"/>
        </w:rPr>
        <w:t> </w:t>
      </w:r>
      <w:r>
        <w:rPr/>
        <w:t>lifestyle,</w:t>
      </w:r>
      <w:r>
        <w:rPr>
          <w:spacing w:val="-4"/>
        </w:rPr>
        <w:t> </w:t>
      </w:r>
      <w:r>
        <w:rPr/>
        <w:t>family</w:t>
      </w:r>
      <w:r>
        <w:rPr>
          <w:spacing w:val="-4"/>
        </w:rPr>
        <w:t> </w:t>
      </w:r>
      <w:r>
        <w:rPr/>
        <w:t>situation,</w:t>
      </w:r>
      <w:r>
        <w:rPr>
          <w:spacing w:val="-4"/>
        </w:rPr>
        <w:t> </w:t>
      </w:r>
      <w:r>
        <w:rPr/>
        <w:t>and</w:t>
      </w:r>
      <w:r>
        <w:rPr>
          <w:spacing w:val="-1"/>
        </w:rPr>
        <w:t> </w:t>
      </w:r>
      <w:r>
        <w:rPr/>
        <w:t>values.</w:t>
      </w:r>
      <w:r>
        <w:rPr>
          <w:spacing w:val="-2"/>
        </w:rPr>
        <w:t> </w:t>
      </w:r>
      <w:r>
        <w:rPr/>
        <w:t>A</w:t>
      </w:r>
      <w:r>
        <w:rPr>
          <w:spacing w:val="-1"/>
        </w:rPr>
        <w:t> </w:t>
      </w:r>
      <w:r>
        <w:rPr/>
        <w:t>cash budget is</w:t>
      </w:r>
      <w:r>
        <w:rPr>
          <w:spacing w:val="-4"/>
        </w:rPr>
        <w:t> </w:t>
      </w:r>
      <w:r>
        <w:rPr/>
        <w:t>a</w:t>
      </w:r>
      <w:r>
        <w:rPr>
          <w:spacing w:val="-2"/>
        </w:rPr>
        <w:t> </w:t>
      </w:r>
      <w:r>
        <w:rPr/>
        <w:t>valuable</w:t>
      </w:r>
      <w:r>
        <w:rPr>
          <w:spacing w:val="-4"/>
        </w:rPr>
        <w:t> </w:t>
      </w:r>
      <w:r>
        <w:rPr/>
        <w:t>money</w:t>
      </w:r>
      <w:r>
        <w:rPr>
          <w:spacing w:val="-2"/>
        </w:rPr>
        <w:t> </w:t>
      </w:r>
      <w:r>
        <w:rPr/>
        <w:t>management</w:t>
      </w:r>
      <w:r>
        <w:rPr>
          <w:spacing w:val="-1"/>
        </w:rPr>
        <w:t> </w:t>
      </w:r>
      <w:r>
        <w:rPr/>
        <w:t>tool</w:t>
      </w:r>
      <w:r>
        <w:rPr>
          <w:spacing w:val="-4"/>
        </w:rPr>
        <w:t> </w:t>
      </w:r>
      <w:r>
        <w:rPr/>
        <w:t>that helps to:</w:t>
      </w:r>
    </w:p>
    <w:p>
      <w:pPr>
        <w:pStyle w:val="ListParagraph"/>
        <w:numPr>
          <w:ilvl w:val="0"/>
          <w:numId w:val="118"/>
        </w:numPr>
        <w:tabs>
          <w:tab w:pos="614" w:val="left" w:leader="none"/>
        </w:tabs>
        <w:spacing w:line="291" w:lineRule="exact" w:before="273" w:after="0"/>
        <w:ind w:left="614" w:right="0" w:hanging="362"/>
        <w:jc w:val="left"/>
        <w:rPr>
          <w:sz w:val="24"/>
        </w:rPr>
      </w:pPr>
      <w:r>
        <w:rPr>
          <w:sz w:val="24"/>
        </w:rPr>
        <w:t>Maintain</w:t>
      </w:r>
      <w:r>
        <w:rPr>
          <w:spacing w:val="-7"/>
          <w:sz w:val="24"/>
        </w:rPr>
        <w:t> </w:t>
      </w:r>
      <w:r>
        <w:rPr>
          <w:sz w:val="24"/>
        </w:rPr>
        <w:t>the</w:t>
      </w:r>
      <w:r>
        <w:rPr>
          <w:spacing w:val="-5"/>
          <w:sz w:val="24"/>
        </w:rPr>
        <w:t> </w:t>
      </w:r>
      <w:r>
        <w:rPr>
          <w:sz w:val="24"/>
        </w:rPr>
        <w:t>necessary</w:t>
      </w:r>
      <w:r>
        <w:rPr>
          <w:spacing w:val="-4"/>
          <w:sz w:val="24"/>
        </w:rPr>
        <w:t> </w:t>
      </w:r>
      <w:r>
        <w:rPr>
          <w:sz w:val="24"/>
        </w:rPr>
        <w:t>information</w:t>
      </w:r>
      <w:r>
        <w:rPr>
          <w:spacing w:val="-4"/>
          <w:sz w:val="24"/>
        </w:rPr>
        <w:t> </w:t>
      </w:r>
      <w:r>
        <w:rPr>
          <w:sz w:val="24"/>
        </w:rPr>
        <w:t>to</w:t>
      </w:r>
      <w:r>
        <w:rPr>
          <w:spacing w:val="-3"/>
          <w:sz w:val="24"/>
        </w:rPr>
        <w:t> </w:t>
      </w:r>
      <w:r>
        <w:rPr>
          <w:sz w:val="24"/>
        </w:rPr>
        <w:t>monitor</w:t>
      </w:r>
      <w:r>
        <w:rPr>
          <w:spacing w:val="-5"/>
          <w:sz w:val="24"/>
        </w:rPr>
        <w:t> </w:t>
      </w:r>
      <w:r>
        <w:rPr>
          <w:sz w:val="24"/>
        </w:rPr>
        <w:t>and</w:t>
      </w:r>
      <w:r>
        <w:rPr>
          <w:spacing w:val="-3"/>
          <w:sz w:val="24"/>
        </w:rPr>
        <w:t> </w:t>
      </w:r>
      <w:r>
        <w:rPr>
          <w:sz w:val="24"/>
        </w:rPr>
        <w:t>control</w:t>
      </w:r>
      <w:r>
        <w:rPr>
          <w:spacing w:val="-3"/>
          <w:sz w:val="24"/>
        </w:rPr>
        <w:t> </w:t>
      </w:r>
      <w:r>
        <w:rPr>
          <w:sz w:val="24"/>
        </w:rPr>
        <w:t>one’s</w:t>
      </w:r>
      <w:r>
        <w:rPr>
          <w:spacing w:val="-5"/>
          <w:sz w:val="24"/>
        </w:rPr>
        <w:t> </w:t>
      </w:r>
      <w:r>
        <w:rPr>
          <w:spacing w:val="-2"/>
          <w:sz w:val="24"/>
        </w:rPr>
        <w:t>finances</w:t>
      </w:r>
    </w:p>
    <w:p>
      <w:pPr>
        <w:pStyle w:val="ListParagraph"/>
        <w:numPr>
          <w:ilvl w:val="0"/>
          <w:numId w:val="118"/>
        </w:numPr>
        <w:tabs>
          <w:tab w:pos="614" w:val="left" w:leader="none"/>
        </w:tabs>
        <w:spacing w:line="288" w:lineRule="exact" w:before="0" w:after="0"/>
        <w:ind w:left="614" w:right="0" w:hanging="362"/>
        <w:jc w:val="left"/>
        <w:rPr>
          <w:sz w:val="24"/>
        </w:rPr>
      </w:pPr>
      <w:r>
        <w:rPr>
          <w:sz w:val="24"/>
        </w:rPr>
        <w:t>Decide</w:t>
      </w:r>
      <w:r>
        <w:rPr>
          <w:spacing w:val="-5"/>
          <w:sz w:val="24"/>
        </w:rPr>
        <w:t> </w:t>
      </w:r>
      <w:r>
        <w:rPr>
          <w:sz w:val="24"/>
        </w:rPr>
        <w:t>how</w:t>
      </w:r>
      <w:r>
        <w:rPr>
          <w:spacing w:val="-3"/>
          <w:sz w:val="24"/>
        </w:rPr>
        <w:t> </w:t>
      </w:r>
      <w:r>
        <w:rPr>
          <w:sz w:val="24"/>
        </w:rPr>
        <w:t>to</w:t>
      </w:r>
      <w:r>
        <w:rPr>
          <w:spacing w:val="-1"/>
          <w:sz w:val="24"/>
        </w:rPr>
        <w:t> </w:t>
      </w:r>
      <w:r>
        <w:rPr>
          <w:sz w:val="24"/>
        </w:rPr>
        <w:t>allocate</w:t>
      </w:r>
      <w:r>
        <w:rPr>
          <w:spacing w:val="-4"/>
          <w:sz w:val="24"/>
        </w:rPr>
        <w:t> </w:t>
      </w:r>
      <w:r>
        <w:rPr>
          <w:sz w:val="24"/>
        </w:rPr>
        <w:t>the</w:t>
      </w:r>
      <w:r>
        <w:rPr>
          <w:spacing w:val="-1"/>
          <w:sz w:val="24"/>
        </w:rPr>
        <w:t> </w:t>
      </w:r>
      <w:r>
        <w:rPr>
          <w:sz w:val="24"/>
        </w:rPr>
        <w:t>income</w:t>
      </w:r>
      <w:r>
        <w:rPr>
          <w:spacing w:val="-4"/>
          <w:sz w:val="24"/>
        </w:rPr>
        <w:t> </w:t>
      </w:r>
      <w:r>
        <w:rPr>
          <w:sz w:val="24"/>
        </w:rPr>
        <w:t>to</w:t>
      </w:r>
      <w:r>
        <w:rPr>
          <w:spacing w:val="-3"/>
          <w:sz w:val="24"/>
        </w:rPr>
        <w:t> </w:t>
      </w:r>
      <w:r>
        <w:rPr>
          <w:sz w:val="24"/>
        </w:rPr>
        <w:t>reach</w:t>
      </w:r>
      <w:r>
        <w:rPr>
          <w:spacing w:val="-3"/>
          <w:sz w:val="24"/>
        </w:rPr>
        <w:t> </w:t>
      </w:r>
      <w:r>
        <w:rPr>
          <w:sz w:val="24"/>
        </w:rPr>
        <w:t>one’s</w:t>
      </w:r>
      <w:r>
        <w:rPr>
          <w:spacing w:val="-2"/>
          <w:sz w:val="24"/>
        </w:rPr>
        <w:t> </w:t>
      </w:r>
      <w:r>
        <w:rPr>
          <w:sz w:val="24"/>
        </w:rPr>
        <w:t>financial</w:t>
      </w:r>
      <w:r>
        <w:rPr>
          <w:spacing w:val="-1"/>
          <w:sz w:val="24"/>
        </w:rPr>
        <w:t> </w:t>
      </w:r>
      <w:r>
        <w:rPr>
          <w:spacing w:val="-2"/>
          <w:sz w:val="24"/>
        </w:rPr>
        <w:t>goals</w:t>
      </w:r>
    </w:p>
    <w:p>
      <w:pPr>
        <w:pStyle w:val="ListParagraph"/>
        <w:numPr>
          <w:ilvl w:val="0"/>
          <w:numId w:val="118"/>
        </w:numPr>
        <w:tabs>
          <w:tab w:pos="614" w:val="left" w:leader="none"/>
        </w:tabs>
        <w:spacing w:line="288" w:lineRule="exact" w:before="0" w:after="0"/>
        <w:ind w:left="614" w:right="0" w:hanging="362"/>
        <w:jc w:val="left"/>
        <w:rPr>
          <w:sz w:val="24"/>
        </w:rPr>
      </w:pPr>
      <w:r>
        <w:rPr>
          <w:sz w:val="24"/>
        </w:rPr>
        <w:t>Implement</w:t>
      </w:r>
      <w:r>
        <w:rPr>
          <w:spacing w:val="-2"/>
          <w:sz w:val="24"/>
        </w:rPr>
        <w:t> </w:t>
      </w:r>
      <w:r>
        <w:rPr>
          <w:sz w:val="24"/>
        </w:rPr>
        <w:t>a</w:t>
      </w:r>
      <w:r>
        <w:rPr>
          <w:spacing w:val="-4"/>
          <w:sz w:val="24"/>
        </w:rPr>
        <w:t> </w:t>
      </w:r>
      <w:r>
        <w:rPr>
          <w:sz w:val="24"/>
        </w:rPr>
        <w:t>system</w:t>
      </w:r>
      <w:r>
        <w:rPr>
          <w:spacing w:val="-4"/>
          <w:sz w:val="24"/>
        </w:rPr>
        <w:t> </w:t>
      </w:r>
      <w:r>
        <w:rPr>
          <w:sz w:val="24"/>
        </w:rPr>
        <w:t>of</w:t>
      </w:r>
      <w:r>
        <w:rPr>
          <w:spacing w:val="-3"/>
          <w:sz w:val="24"/>
        </w:rPr>
        <w:t> </w:t>
      </w:r>
      <w:r>
        <w:rPr>
          <w:sz w:val="24"/>
        </w:rPr>
        <w:t>disciplined</w:t>
      </w:r>
      <w:r>
        <w:rPr>
          <w:spacing w:val="-3"/>
          <w:sz w:val="24"/>
        </w:rPr>
        <w:t> </w:t>
      </w:r>
      <w:r>
        <w:rPr>
          <w:spacing w:val="-2"/>
          <w:sz w:val="24"/>
        </w:rPr>
        <w:t>spending</w:t>
      </w:r>
    </w:p>
    <w:p>
      <w:pPr>
        <w:pStyle w:val="ListParagraph"/>
        <w:numPr>
          <w:ilvl w:val="0"/>
          <w:numId w:val="118"/>
        </w:numPr>
        <w:tabs>
          <w:tab w:pos="614" w:val="left" w:leader="none"/>
        </w:tabs>
        <w:spacing w:line="290" w:lineRule="exact" w:before="0" w:after="0"/>
        <w:ind w:left="614" w:right="0" w:hanging="362"/>
        <w:jc w:val="left"/>
        <w:rPr>
          <w:sz w:val="24"/>
        </w:rPr>
      </w:pPr>
      <w:r>
        <w:rPr>
          <w:sz w:val="24"/>
        </w:rPr>
        <w:t>Reduce</w:t>
      </w:r>
      <w:r>
        <w:rPr>
          <w:spacing w:val="-6"/>
          <w:sz w:val="24"/>
        </w:rPr>
        <w:t> </w:t>
      </w:r>
      <w:r>
        <w:rPr>
          <w:sz w:val="24"/>
        </w:rPr>
        <w:t>needless</w:t>
      </w:r>
      <w:r>
        <w:rPr>
          <w:spacing w:val="-3"/>
          <w:sz w:val="24"/>
        </w:rPr>
        <w:t> </w:t>
      </w:r>
      <w:r>
        <w:rPr>
          <w:sz w:val="24"/>
        </w:rPr>
        <w:t>spending</w:t>
      </w:r>
      <w:r>
        <w:rPr>
          <w:spacing w:val="-3"/>
          <w:sz w:val="24"/>
        </w:rPr>
        <w:t> </w:t>
      </w:r>
      <w:r>
        <w:rPr>
          <w:sz w:val="24"/>
        </w:rPr>
        <w:t>so</w:t>
      </w:r>
      <w:r>
        <w:rPr>
          <w:spacing w:val="-5"/>
          <w:sz w:val="24"/>
        </w:rPr>
        <w:t> </w:t>
      </w:r>
      <w:r>
        <w:rPr>
          <w:sz w:val="24"/>
        </w:rPr>
        <w:t>one</w:t>
      </w:r>
      <w:r>
        <w:rPr>
          <w:spacing w:val="-5"/>
          <w:sz w:val="24"/>
        </w:rPr>
        <w:t> </w:t>
      </w:r>
      <w:r>
        <w:rPr>
          <w:sz w:val="24"/>
        </w:rPr>
        <w:t>can</w:t>
      </w:r>
      <w:r>
        <w:rPr>
          <w:spacing w:val="-2"/>
          <w:sz w:val="24"/>
        </w:rPr>
        <w:t> </w:t>
      </w:r>
      <w:r>
        <w:rPr>
          <w:sz w:val="24"/>
        </w:rPr>
        <w:t>increase</w:t>
      </w:r>
      <w:r>
        <w:rPr>
          <w:spacing w:val="-5"/>
          <w:sz w:val="24"/>
        </w:rPr>
        <w:t> </w:t>
      </w:r>
      <w:r>
        <w:rPr>
          <w:sz w:val="24"/>
        </w:rPr>
        <w:t>the</w:t>
      </w:r>
      <w:r>
        <w:rPr>
          <w:spacing w:val="-4"/>
          <w:sz w:val="24"/>
        </w:rPr>
        <w:t> </w:t>
      </w:r>
      <w:r>
        <w:rPr>
          <w:sz w:val="24"/>
        </w:rPr>
        <w:t>funds</w:t>
      </w:r>
      <w:r>
        <w:rPr>
          <w:spacing w:val="-3"/>
          <w:sz w:val="24"/>
        </w:rPr>
        <w:t> </w:t>
      </w:r>
      <w:r>
        <w:rPr>
          <w:sz w:val="24"/>
        </w:rPr>
        <w:t>allocated</w:t>
      </w:r>
      <w:r>
        <w:rPr>
          <w:spacing w:val="-4"/>
          <w:sz w:val="24"/>
        </w:rPr>
        <w:t> </w:t>
      </w:r>
      <w:r>
        <w:rPr>
          <w:sz w:val="24"/>
        </w:rPr>
        <w:t>to</w:t>
      </w:r>
      <w:r>
        <w:rPr>
          <w:spacing w:val="-2"/>
          <w:sz w:val="24"/>
        </w:rPr>
        <w:t> </w:t>
      </w:r>
      <w:r>
        <w:rPr>
          <w:sz w:val="24"/>
        </w:rPr>
        <w:t>saving</w:t>
      </w:r>
      <w:r>
        <w:rPr>
          <w:spacing w:val="-2"/>
          <w:sz w:val="24"/>
        </w:rPr>
        <w:t> </w:t>
      </w:r>
      <w:r>
        <w:rPr>
          <w:sz w:val="24"/>
        </w:rPr>
        <w:t>and</w:t>
      </w:r>
      <w:r>
        <w:rPr>
          <w:spacing w:val="-2"/>
          <w:sz w:val="24"/>
        </w:rPr>
        <w:t> investments</w:t>
      </w:r>
    </w:p>
    <w:p>
      <w:pPr>
        <w:pStyle w:val="ListParagraph"/>
        <w:numPr>
          <w:ilvl w:val="0"/>
          <w:numId w:val="118"/>
        </w:numPr>
        <w:tabs>
          <w:tab w:pos="614" w:val="left" w:leader="none"/>
        </w:tabs>
        <w:spacing w:line="240" w:lineRule="auto" w:before="0" w:after="0"/>
        <w:ind w:left="614" w:right="0" w:hanging="362"/>
        <w:jc w:val="left"/>
        <w:rPr>
          <w:sz w:val="24"/>
        </w:rPr>
      </w:pPr>
      <w:r>
        <w:rPr>
          <w:sz w:val="24"/>
        </w:rPr>
        <w:t>Achieve</w:t>
      </w:r>
      <w:r>
        <w:rPr>
          <w:spacing w:val="-4"/>
          <w:sz w:val="24"/>
        </w:rPr>
        <w:t> </w:t>
      </w:r>
      <w:r>
        <w:rPr>
          <w:sz w:val="24"/>
        </w:rPr>
        <w:t>long-term</w:t>
      </w:r>
      <w:r>
        <w:rPr>
          <w:spacing w:val="-7"/>
          <w:sz w:val="24"/>
        </w:rPr>
        <w:t> </w:t>
      </w:r>
      <w:r>
        <w:rPr>
          <w:sz w:val="24"/>
        </w:rPr>
        <w:t>financial</w:t>
      </w:r>
      <w:r>
        <w:rPr>
          <w:spacing w:val="-3"/>
          <w:sz w:val="24"/>
        </w:rPr>
        <w:t> </w:t>
      </w:r>
      <w:r>
        <w:rPr>
          <w:spacing w:val="-2"/>
          <w:sz w:val="24"/>
        </w:rPr>
        <w:t>goals</w:t>
      </w:r>
    </w:p>
    <w:p>
      <w:pPr>
        <w:pStyle w:val="BodyText"/>
        <w:spacing w:before="283"/>
        <w:ind w:left="254" w:right="1412"/>
        <w:jc w:val="both"/>
      </w:pPr>
      <w:r>
        <w:rPr/>
        <w:t>Like the income and expenses statement, a budget should be prepared on a cash basis, thus it includes</w:t>
      </w:r>
      <w:r>
        <w:rPr>
          <w:spacing w:val="-3"/>
        </w:rPr>
        <w:t> </w:t>
      </w:r>
      <w:r>
        <w:rPr/>
        <w:t>all</w:t>
      </w:r>
      <w:r>
        <w:rPr>
          <w:spacing w:val="-5"/>
        </w:rPr>
        <w:t> </w:t>
      </w:r>
      <w:r>
        <w:rPr/>
        <w:t>the</w:t>
      </w:r>
      <w:r>
        <w:rPr>
          <w:spacing w:val="-2"/>
        </w:rPr>
        <w:t> </w:t>
      </w:r>
      <w:r>
        <w:rPr/>
        <w:t>estimated cash</w:t>
      </w:r>
      <w:r>
        <w:rPr>
          <w:spacing w:val="-2"/>
        </w:rPr>
        <w:t> </w:t>
      </w:r>
      <w:r>
        <w:rPr/>
        <w:t>receipts</w:t>
      </w:r>
      <w:r>
        <w:rPr>
          <w:spacing w:val="-1"/>
        </w:rPr>
        <w:t> </w:t>
      </w:r>
      <w:r>
        <w:rPr/>
        <w:t>and</w:t>
      </w:r>
      <w:r>
        <w:rPr>
          <w:spacing w:val="-2"/>
        </w:rPr>
        <w:t> </w:t>
      </w:r>
      <w:r>
        <w:rPr/>
        <w:t>cash</w:t>
      </w:r>
      <w:r>
        <w:rPr>
          <w:spacing w:val="-4"/>
        </w:rPr>
        <w:t> </w:t>
      </w:r>
      <w:r>
        <w:rPr/>
        <w:t>expenses,</w:t>
      </w:r>
      <w:r>
        <w:rPr>
          <w:spacing w:val="-3"/>
        </w:rPr>
        <w:t> </w:t>
      </w:r>
      <w:r>
        <w:rPr/>
        <w:t>as</w:t>
      </w:r>
      <w:r>
        <w:rPr>
          <w:spacing w:val="-3"/>
        </w:rPr>
        <w:t> </w:t>
      </w:r>
      <w:r>
        <w:rPr/>
        <w:t>well as</w:t>
      </w:r>
      <w:r>
        <w:rPr>
          <w:spacing w:val="-3"/>
        </w:rPr>
        <w:t> </w:t>
      </w:r>
      <w:r>
        <w:rPr/>
        <w:t>savings</w:t>
      </w:r>
      <w:r>
        <w:rPr>
          <w:spacing w:val="-1"/>
        </w:rPr>
        <w:t> </w:t>
      </w:r>
      <w:r>
        <w:rPr/>
        <w:t>and</w:t>
      </w:r>
      <w:r>
        <w:rPr>
          <w:spacing w:val="-2"/>
        </w:rPr>
        <w:t> </w:t>
      </w:r>
      <w:r>
        <w:rPr/>
        <w:t>investments</w:t>
      </w:r>
      <w:r>
        <w:rPr>
          <w:spacing w:val="-3"/>
        </w:rPr>
        <w:t> </w:t>
      </w:r>
      <w:r>
        <w:rPr/>
        <w:t>that are expected to occur in the coming year.</w:t>
      </w:r>
    </w:p>
    <w:p>
      <w:pPr>
        <w:pStyle w:val="BodyText"/>
        <w:spacing w:line="244" w:lineRule="auto" w:before="273"/>
        <w:ind w:left="254" w:right="1410"/>
        <w:jc w:val="both"/>
      </w:pPr>
      <w:r>
        <w:rPr/>
        <w:t>The cash budget preparation process takes three stages: estimating income, estimating expenses, and finalizing the cash budget.</w:t>
      </w:r>
    </w:p>
    <w:p>
      <w:pPr>
        <w:pStyle w:val="Heading2"/>
        <w:spacing w:before="265"/>
        <w:ind w:left="254"/>
        <w:jc w:val="both"/>
      </w:pPr>
      <w:r>
        <w:rPr/>
        <w:t>Estimating</w:t>
      </w:r>
      <w:r>
        <w:rPr>
          <w:spacing w:val="-3"/>
        </w:rPr>
        <w:t> </w:t>
      </w:r>
      <w:r>
        <w:rPr>
          <w:spacing w:val="-2"/>
        </w:rPr>
        <w:t>Income</w:t>
      </w:r>
    </w:p>
    <w:p>
      <w:pPr>
        <w:pStyle w:val="BodyText"/>
        <w:spacing w:before="283"/>
        <w:ind w:left="254" w:right="1400"/>
        <w:jc w:val="both"/>
      </w:pPr>
      <w:r>
        <w:rPr/>
        <w:t>The</w:t>
      </w:r>
      <w:r>
        <w:rPr>
          <w:spacing w:val="-8"/>
        </w:rPr>
        <w:t> </w:t>
      </w:r>
      <w:r>
        <w:rPr/>
        <w:t>first</w:t>
      </w:r>
      <w:r>
        <w:rPr>
          <w:spacing w:val="-4"/>
        </w:rPr>
        <w:t> </w:t>
      </w:r>
      <w:r>
        <w:rPr/>
        <w:t>step</w:t>
      </w:r>
      <w:r>
        <w:rPr>
          <w:spacing w:val="-7"/>
        </w:rPr>
        <w:t> </w:t>
      </w:r>
      <w:r>
        <w:rPr/>
        <w:t>in</w:t>
      </w:r>
      <w:r>
        <w:rPr>
          <w:spacing w:val="-8"/>
        </w:rPr>
        <w:t> </w:t>
      </w:r>
      <w:r>
        <w:rPr/>
        <w:t>preparing</w:t>
      </w:r>
      <w:r>
        <w:rPr>
          <w:spacing w:val="-7"/>
        </w:rPr>
        <w:t> </w:t>
      </w:r>
      <w:r>
        <w:rPr/>
        <w:t>the</w:t>
      </w:r>
      <w:r>
        <w:rPr>
          <w:spacing w:val="-6"/>
        </w:rPr>
        <w:t> </w:t>
      </w:r>
      <w:r>
        <w:rPr/>
        <w:t>cash</w:t>
      </w:r>
      <w:r>
        <w:rPr>
          <w:spacing w:val="-10"/>
        </w:rPr>
        <w:t> </w:t>
      </w:r>
      <w:r>
        <w:rPr/>
        <w:t>budget</w:t>
      </w:r>
      <w:r>
        <w:rPr>
          <w:spacing w:val="-7"/>
        </w:rPr>
        <w:t> </w:t>
      </w:r>
      <w:r>
        <w:rPr/>
        <w:t>is</w:t>
      </w:r>
      <w:r>
        <w:rPr>
          <w:spacing w:val="-9"/>
        </w:rPr>
        <w:t> </w:t>
      </w:r>
      <w:r>
        <w:rPr/>
        <w:t>to</w:t>
      </w:r>
      <w:r>
        <w:rPr>
          <w:spacing w:val="-8"/>
        </w:rPr>
        <w:t> </w:t>
      </w:r>
      <w:r>
        <w:rPr/>
        <w:t>estimate</w:t>
      </w:r>
      <w:r>
        <w:rPr>
          <w:spacing w:val="-11"/>
        </w:rPr>
        <w:t> </w:t>
      </w:r>
      <w:r>
        <w:rPr/>
        <w:t>the</w:t>
      </w:r>
      <w:r>
        <w:rPr>
          <w:spacing w:val="-8"/>
        </w:rPr>
        <w:t> </w:t>
      </w:r>
      <w:r>
        <w:rPr/>
        <w:t>income</w:t>
      </w:r>
      <w:r>
        <w:rPr>
          <w:spacing w:val="-8"/>
        </w:rPr>
        <w:t> </w:t>
      </w:r>
      <w:r>
        <w:rPr/>
        <w:t>for</w:t>
      </w:r>
      <w:r>
        <w:rPr>
          <w:spacing w:val="-8"/>
        </w:rPr>
        <w:t> </w:t>
      </w:r>
      <w:r>
        <w:rPr/>
        <w:t>the</w:t>
      </w:r>
      <w:r>
        <w:rPr>
          <w:spacing w:val="-6"/>
        </w:rPr>
        <w:t> </w:t>
      </w:r>
      <w:r>
        <w:rPr/>
        <w:t>coming</w:t>
      </w:r>
      <w:r>
        <w:rPr>
          <w:spacing w:val="-9"/>
        </w:rPr>
        <w:t> </w:t>
      </w:r>
      <w:r>
        <w:rPr/>
        <w:t>year.</w:t>
      </w:r>
      <w:r>
        <w:rPr>
          <w:spacing w:val="-9"/>
        </w:rPr>
        <w:t> </w:t>
      </w:r>
      <w:r>
        <w:rPr/>
        <w:t>Include</w:t>
      </w:r>
      <w:r>
        <w:rPr>
          <w:spacing w:val="-6"/>
        </w:rPr>
        <w:t> </w:t>
      </w:r>
      <w:r>
        <w:rPr/>
        <w:t>all income expected for the year: the take-home pay of both spouses, expected bonuses or commissions, pension or annuity income, and investment income---interest, dividend, rental, and asset sale income.</w:t>
      </w:r>
    </w:p>
    <w:p>
      <w:pPr>
        <w:pStyle w:val="BodyText"/>
        <w:spacing w:before="270"/>
        <w:ind w:left="254" w:right="1399"/>
        <w:jc w:val="both"/>
      </w:pPr>
      <w:r>
        <w:rPr/>
        <w:t>Unlike the cash flow statements, in the cash budget you should use take-home pay (rather than gross</w:t>
      </w:r>
      <w:r>
        <w:rPr>
          <w:spacing w:val="-9"/>
        </w:rPr>
        <w:t> </w:t>
      </w:r>
      <w:r>
        <w:rPr/>
        <w:t>income).</w:t>
      </w:r>
      <w:r>
        <w:rPr>
          <w:spacing w:val="-10"/>
        </w:rPr>
        <w:t> </w:t>
      </w:r>
      <w:r>
        <w:rPr/>
        <w:t>The</w:t>
      </w:r>
      <w:r>
        <w:rPr>
          <w:spacing w:val="-9"/>
        </w:rPr>
        <w:t> </w:t>
      </w:r>
      <w:r>
        <w:rPr/>
        <w:t>cash</w:t>
      </w:r>
      <w:r>
        <w:rPr>
          <w:spacing w:val="-12"/>
        </w:rPr>
        <w:t> </w:t>
      </w:r>
      <w:r>
        <w:rPr/>
        <w:t>budget</w:t>
      </w:r>
      <w:r>
        <w:rPr>
          <w:spacing w:val="-9"/>
        </w:rPr>
        <w:t> </w:t>
      </w:r>
      <w:r>
        <w:rPr/>
        <w:t>focuses</w:t>
      </w:r>
      <w:r>
        <w:rPr>
          <w:spacing w:val="-9"/>
        </w:rPr>
        <w:t> </w:t>
      </w:r>
      <w:r>
        <w:rPr/>
        <w:t>on</w:t>
      </w:r>
      <w:r>
        <w:rPr>
          <w:spacing w:val="-10"/>
        </w:rPr>
        <w:t> </w:t>
      </w:r>
      <w:r>
        <w:rPr/>
        <w:t>those</w:t>
      </w:r>
      <w:r>
        <w:rPr>
          <w:spacing w:val="-10"/>
        </w:rPr>
        <w:t> </w:t>
      </w:r>
      <w:r>
        <w:rPr/>
        <w:t>areas</w:t>
      </w:r>
      <w:r>
        <w:rPr>
          <w:spacing w:val="-11"/>
        </w:rPr>
        <w:t> </w:t>
      </w:r>
      <w:r>
        <w:rPr/>
        <w:t>that</w:t>
      </w:r>
      <w:r>
        <w:rPr>
          <w:spacing w:val="-8"/>
        </w:rPr>
        <w:t> </w:t>
      </w:r>
      <w:r>
        <w:rPr/>
        <w:t>one</w:t>
      </w:r>
      <w:r>
        <w:rPr>
          <w:spacing w:val="-11"/>
        </w:rPr>
        <w:t> </w:t>
      </w:r>
      <w:r>
        <w:rPr/>
        <w:t>can</w:t>
      </w:r>
      <w:r>
        <w:rPr>
          <w:spacing w:val="-10"/>
        </w:rPr>
        <w:t> </w:t>
      </w:r>
      <w:r>
        <w:rPr/>
        <w:t>control,</w:t>
      </w:r>
      <w:r>
        <w:rPr>
          <w:spacing w:val="-8"/>
        </w:rPr>
        <w:t> </w:t>
      </w:r>
      <w:r>
        <w:rPr/>
        <w:t>and</w:t>
      </w:r>
      <w:r>
        <w:rPr>
          <w:spacing w:val="-10"/>
        </w:rPr>
        <w:t> </w:t>
      </w:r>
      <w:r>
        <w:rPr/>
        <w:t>the</w:t>
      </w:r>
      <w:r>
        <w:rPr>
          <w:spacing w:val="-11"/>
        </w:rPr>
        <w:t> </w:t>
      </w:r>
      <w:r>
        <w:rPr/>
        <w:t>take-home</w:t>
      </w:r>
      <w:r>
        <w:rPr>
          <w:spacing w:val="-11"/>
        </w:rPr>
        <w:t> </w:t>
      </w:r>
      <w:r>
        <w:rPr/>
        <w:t>pay represents the amount of disposable income one receives from various sources.</w:t>
      </w:r>
    </w:p>
    <w:p>
      <w:pPr>
        <w:pStyle w:val="Heading2"/>
        <w:spacing w:before="272"/>
        <w:ind w:left="254"/>
        <w:jc w:val="both"/>
      </w:pPr>
      <w:r>
        <w:rPr/>
        <w:t>Estimating</w:t>
      </w:r>
      <w:r>
        <w:rPr>
          <w:spacing w:val="-3"/>
        </w:rPr>
        <w:t> </w:t>
      </w:r>
      <w:r>
        <w:rPr>
          <w:spacing w:val="-2"/>
        </w:rPr>
        <w:t>Expenses</w:t>
      </w:r>
    </w:p>
    <w:p>
      <w:pPr>
        <w:pStyle w:val="BodyText"/>
        <w:spacing w:before="283"/>
        <w:ind w:left="254" w:right="1402"/>
        <w:jc w:val="both"/>
      </w:pPr>
      <w:r>
        <w:rPr/>
        <w:t>The second step in the cash budgeting process is by far the most difficult: preparing a schedule of estimated expenses for the coming year. This is usually done using actual expenses from previous years, along with predetermined short-term financial goals. Take note of the expenses associated with medical disabilities, divorce and child support, and similar special circumstances.</w:t>
      </w:r>
    </w:p>
    <w:p>
      <w:pPr>
        <w:pStyle w:val="BodyText"/>
        <w:spacing w:before="270"/>
        <w:ind w:left="254" w:right="1400"/>
        <w:jc w:val="both"/>
      </w:pPr>
      <w:r>
        <w:rPr/>
        <w:t>In</w:t>
      </w:r>
      <w:r>
        <w:rPr>
          <w:spacing w:val="-14"/>
        </w:rPr>
        <w:t> </w:t>
      </w:r>
      <w:r>
        <w:rPr/>
        <w:t>case</w:t>
      </w:r>
      <w:r>
        <w:rPr>
          <w:spacing w:val="-14"/>
        </w:rPr>
        <w:t> </w:t>
      </w:r>
      <w:r>
        <w:rPr/>
        <w:t>there</w:t>
      </w:r>
      <w:r>
        <w:rPr>
          <w:spacing w:val="-13"/>
        </w:rPr>
        <w:t> </w:t>
      </w:r>
      <w:r>
        <w:rPr/>
        <w:t>is</w:t>
      </w:r>
      <w:r>
        <w:rPr>
          <w:spacing w:val="-14"/>
        </w:rPr>
        <w:t> </w:t>
      </w:r>
      <w:r>
        <w:rPr/>
        <w:t>no</w:t>
      </w:r>
      <w:r>
        <w:rPr>
          <w:spacing w:val="-13"/>
        </w:rPr>
        <w:t> </w:t>
      </w:r>
      <w:r>
        <w:rPr/>
        <w:t>historical</w:t>
      </w:r>
      <w:r>
        <w:rPr>
          <w:spacing w:val="-14"/>
        </w:rPr>
        <w:t> </w:t>
      </w:r>
      <w:r>
        <w:rPr/>
        <w:t>expenses</w:t>
      </w:r>
      <w:r>
        <w:rPr>
          <w:spacing w:val="-13"/>
        </w:rPr>
        <w:t> </w:t>
      </w:r>
      <w:r>
        <w:rPr/>
        <w:t>data,</w:t>
      </w:r>
      <w:r>
        <w:rPr>
          <w:spacing w:val="-14"/>
        </w:rPr>
        <w:t> </w:t>
      </w:r>
      <w:r>
        <w:rPr/>
        <w:t>you</w:t>
      </w:r>
      <w:r>
        <w:rPr>
          <w:spacing w:val="-14"/>
        </w:rPr>
        <w:t> </w:t>
      </w:r>
      <w:r>
        <w:rPr/>
        <w:t>could</w:t>
      </w:r>
      <w:r>
        <w:rPr>
          <w:spacing w:val="-13"/>
        </w:rPr>
        <w:t> </w:t>
      </w:r>
      <w:r>
        <w:rPr/>
        <w:t>re-examine</w:t>
      </w:r>
      <w:r>
        <w:rPr>
          <w:spacing w:val="-14"/>
        </w:rPr>
        <w:t> </w:t>
      </w:r>
      <w:r>
        <w:rPr/>
        <w:t>old</w:t>
      </w:r>
      <w:r>
        <w:rPr>
          <w:spacing w:val="-13"/>
        </w:rPr>
        <w:t> </w:t>
      </w:r>
      <w:r>
        <w:rPr/>
        <w:t>check</w:t>
      </w:r>
      <w:r>
        <w:rPr>
          <w:spacing w:val="-14"/>
        </w:rPr>
        <w:t> </w:t>
      </w:r>
      <w:r>
        <w:rPr/>
        <w:t>book</w:t>
      </w:r>
      <w:r>
        <w:rPr>
          <w:spacing w:val="-13"/>
        </w:rPr>
        <w:t> </w:t>
      </w:r>
      <w:r>
        <w:rPr/>
        <w:t>registers</w:t>
      </w:r>
      <w:r>
        <w:rPr>
          <w:spacing w:val="-14"/>
        </w:rPr>
        <w:t> </w:t>
      </w:r>
      <w:r>
        <w:rPr/>
        <w:t>and</w:t>
      </w:r>
      <w:r>
        <w:rPr>
          <w:spacing w:val="-14"/>
        </w:rPr>
        <w:t> </w:t>
      </w:r>
      <w:r>
        <w:rPr/>
        <w:t>credit card statements to approximate expenses or take a “needs approach” and attach dollar values to projected expenses.</w:t>
      </w:r>
    </w:p>
    <w:p>
      <w:pPr>
        <w:pStyle w:val="BodyText"/>
        <w:spacing w:before="271"/>
        <w:ind w:left="254" w:right="1405"/>
        <w:jc w:val="both"/>
      </w:pPr>
      <w:r>
        <w:rPr/>
        <w:t>Base estimated expenses on current price levels and then increase them by a percentage that reflects the anticipated rate of inflation. For example, if you estimate the current monthly grocery bill is $500 and the expected inflation is 3% next year, you should budget your monthly grocery expenditure next year to be $515.</w:t>
      </w:r>
    </w:p>
    <w:p>
      <w:pPr>
        <w:spacing w:after="0"/>
        <w:jc w:val="both"/>
        <w:sectPr>
          <w:pgSz w:w="11900" w:h="16840"/>
          <w:pgMar w:header="0" w:footer="645" w:top="1320" w:bottom="840" w:left="600" w:right="0"/>
        </w:sectPr>
      </w:pPr>
    </w:p>
    <w:p>
      <w:pPr>
        <w:pStyle w:val="Heading2"/>
        <w:ind w:left="261"/>
      </w:pPr>
      <w:r>
        <w:rPr/>
        <w:t>Finalizing</w:t>
      </w:r>
      <w:r>
        <w:rPr>
          <w:spacing w:val="-4"/>
        </w:rPr>
        <w:t> </w:t>
      </w:r>
      <w:r>
        <w:rPr/>
        <w:t>the</w:t>
      </w:r>
      <w:r>
        <w:rPr>
          <w:spacing w:val="-1"/>
        </w:rPr>
        <w:t> </w:t>
      </w:r>
      <w:r>
        <w:rPr/>
        <w:t>Cash</w:t>
      </w:r>
      <w:r>
        <w:rPr>
          <w:spacing w:val="-1"/>
        </w:rPr>
        <w:t> </w:t>
      </w:r>
      <w:r>
        <w:rPr>
          <w:spacing w:val="-2"/>
        </w:rPr>
        <w:t>Budget</w:t>
      </w:r>
    </w:p>
    <w:p>
      <w:pPr>
        <w:pStyle w:val="BodyText"/>
        <w:spacing w:line="237" w:lineRule="auto" w:before="286"/>
        <w:ind w:left="261" w:right="1417"/>
        <w:jc w:val="both"/>
      </w:pPr>
      <w:r>
        <w:rPr/>
        <w:t>After estimating income and expenses, finalize your budget by comparing projected income to projected expenses. Show the difference in the third section as a surplus or deficit. In a balanced budget, the total income for the year equals or exceeds total expenses. If you find that there is a deficit</w:t>
      </w:r>
      <w:r>
        <w:rPr>
          <w:spacing w:val="-3"/>
        </w:rPr>
        <w:t> </w:t>
      </w:r>
      <w:r>
        <w:rPr/>
        <w:t>at</w:t>
      </w:r>
      <w:r>
        <w:rPr>
          <w:spacing w:val="-3"/>
        </w:rPr>
        <w:t> </w:t>
      </w:r>
      <w:r>
        <w:rPr/>
        <w:t>year</w:t>
      </w:r>
      <w:r>
        <w:rPr>
          <w:spacing w:val="-4"/>
        </w:rPr>
        <w:t> </w:t>
      </w:r>
      <w:r>
        <w:rPr/>
        <w:t>end,</w:t>
      </w:r>
      <w:r>
        <w:rPr>
          <w:spacing w:val="-2"/>
        </w:rPr>
        <w:t> </w:t>
      </w:r>
      <w:r>
        <w:rPr/>
        <w:t>you</w:t>
      </w:r>
      <w:r>
        <w:rPr>
          <w:spacing w:val="-5"/>
        </w:rPr>
        <w:t> </w:t>
      </w:r>
      <w:r>
        <w:rPr/>
        <w:t>will</w:t>
      </w:r>
      <w:r>
        <w:rPr>
          <w:spacing w:val="-4"/>
        </w:rPr>
        <w:t> </w:t>
      </w:r>
      <w:r>
        <w:rPr/>
        <w:t>have</w:t>
      </w:r>
      <w:r>
        <w:rPr>
          <w:spacing w:val="-4"/>
        </w:rPr>
        <w:t> </w:t>
      </w:r>
      <w:r>
        <w:rPr/>
        <w:t>to</w:t>
      </w:r>
      <w:r>
        <w:rPr>
          <w:spacing w:val="-4"/>
        </w:rPr>
        <w:t> </w:t>
      </w:r>
      <w:r>
        <w:rPr/>
        <w:t>go</w:t>
      </w:r>
      <w:r>
        <w:rPr>
          <w:spacing w:val="-6"/>
        </w:rPr>
        <w:t> </w:t>
      </w:r>
      <w:r>
        <w:rPr/>
        <w:t>back</w:t>
      </w:r>
      <w:r>
        <w:rPr>
          <w:spacing w:val="-3"/>
        </w:rPr>
        <w:t> </w:t>
      </w:r>
      <w:r>
        <w:rPr/>
        <w:t>and</w:t>
      </w:r>
      <w:r>
        <w:rPr>
          <w:spacing w:val="-3"/>
        </w:rPr>
        <w:t> </w:t>
      </w:r>
      <w:r>
        <w:rPr/>
        <w:t>adjust</w:t>
      </w:r>
      <w:r>
        <w:rPr>
          <w:spacing w:val="-5"/>
        </w:rPr>
        <w:t> </w:t>
      </w:r>
      <w:r>
        <w:rPr/>
        <w:t>the</w:t>
      </w:r>
      <w:r>
        <w:rPr>
          <w:spacing w:val="-4"/>
        </w:rPr>
        <w:t> </w:t>
      </w:r>
      <w:r>
        <w:rPr/>
        <w:t>expenses.</w:t>
      </w:r>
      <w:r>
        <w:rPr>
          <w:spacing w:val="-5"/>
        </w:rPr>
        <w:t> </w:t>
      </w:r>
      <w:r>
        <w:rPr/>
        <w:t>If</w:t>
      </w:r>
      <w:r>
        <w:rPr>
          <w:spacing w:val="-4"/>
        </w:rPr>
        <w:t> </w:t>
      </w:r>
      <w:r>
        <w:rPr/>
        <w:t>there</w:t>
      </w:r>
      <w:r>
        <w:rPr>
          <w:spacing w:val="-1"/>
        </w:rPr>
        <w:t> </w:t>
      </w:r>
      <w:r>
        <w:rPr/>
        <w:t>are</w:t>
      </w:r>
      <w:r>
        <w:rPr>
          <w:spacing w:val="-3"/>
        </w:rPr>
        <w:t> </w:t>
      </w:r>
      <w:r>
        <w:rPr/>
        <w:t>several</w:t>
      </w:r>
      <w:r>
        <w:rPr>
          <w:spacing w:val="-4"/>
        </w:rPr>
        <w:t> </w:t>
      </w:r>
      <w:r>
        <w:rPr/>
        <w:t>months</w:t>
      </w:r>
      <w:r>
        <w:rPr>
          <w:spacing w:val="-2"/>
        </w:rPr>
        <w:t> </w:t>
      </w:r>
      <w:r>
        <w:rPr/>
        <w:t>of large</w:t>
      </w:r>
      <w:r>
        <w:rPr>
          <w:spacing w:val="-1"/>
        </w:rPr>
        <w:t> </w:t>
      </w:r>
      <w:r>
        <w:rPr/>
        <w:t>surpluses,</w:t>
      </w:r>
      <w:r>
        <w:rPr>
          <w:spacing w:val="-2"/>
        </w:rPr>
        <w:t> </w:t>
      </w:r>
      <w:r>
        <w:rPr/>
        <w:t>they</w:t>
      </w:r>
      <w:r>
        <w:rPr>
          <w:spacing w:val="-2"/>
        </w:rPr>
        <w:t> </w:t>
      </w:r>
      <w:r>
        <w:rPr/>
        <w:t>will</w:t>
      </w:r>
      <w:r>
        <w:rPr>
          <w:spacing w:val="-4"/>
        </w:rPr>
        <w:t> </w:t>
      </w:r>
      <w:r>
        <w:rPr/>
        <w:t>cover</w:t>
      </w:r>
      <w:r>
        <w:rPr>
          <w:spacing w:val="-1"/>
        </w:rPr>
        <w:t> </w:t>
      </w:r>
      <w:r>
        <w:rPr/>
        <w:t>any</w:t>
      </w:r>
      <w:r>
        <w:rPr>
          <w:spacing w:val="-2"/>
        </w:rPr>
        <w:t> </w:t>
      </w:r>
      <w:r>
        <w:rPr/>
        <w:t>shortfall</w:t>
      </w:r>
      <w:r>
        <w:rPr>
          <w:spacing w:val="-1"/>
        </w:rPr>
        <w:t> </w:t>
      </w:r>
      <w:r>
        <w:rPr/>
        <w:t>in</w:t>
      </w:r>
      <w:r>
        <w:rPr>
          <w:spacing w:val="-1"/>
        </w:rPr>
        <w:t> </w:t>
      </w:r>
      <w:r>
        <w:rPr/>
        <w:t>a</w:t>
      </w:r>
      <w:r>
        <w:rPr>
          <w:spacing w:val="-2"/>
        </w:rPr>
        <w:t> </w:t>
      </w:r>
      <w:r>
        <w:rPr/>
        <w:t>later</w:t>
      </w:r>
      <w:r>
        <w:rPr>
          <w:spacing w:val="-1"/>
        </w:rPr>
        <w:t> </w:t>
      </w:r>
      <w:r>
        <w:rPr/>
        <w:t>month.</w:t>
      </w:r>
      <w:r>
        <w:rPr>
          <w:spacing w:val="-3"/>
        </w:rPr>
        <w:t> </w:t>
      </w:r>
      <w:r>
        <w:rPr/>
        <w:t>Budget</w:t>
      </w:r>
      <w:r>
        <w:rPr>
          <w:spacing w:val="-1"/>
        </w:rPr>
        <w:t> </w:t>
      </w:r>
      <w:r>
        <w:rPr/>
        <w:t>preparation</w:t>
      </w:r>
      <w:r>
        <w:rPr>
          <w:spacing w:val="-1"/>
        </w:rPr>
        <w:t> </w:t>
      </w:r>
      <w:r>
        <w:rPr/>
        <w:t>is</w:t>
      </w:r>
      <w:r>
        <w:rPr>
          <w:spacing w:val="-2"/>
        </w:rPr>
        <w:t> </w:t>
      </w:r>
      <w:r>
        <w:rPr/>
        <w:t>complete</w:t>
      </w:r>
      <w:r>
        <w:rPr>
          <w:spacing w:val="-1"/>
        </w:rPr>
        <w:t> </w:t>
      </w:r>
      <w:r>
        <w:rPr/>
        <w:t>once all monthly deficits are resolved and the total annual budget balances.</w:t>
      </w:r>
    </w:p>
    <w:p>
      <w:pPr>
        <w:pStyle w:val="Heading2"/>
        <w:spacing w:before="273"/>
        <w:ind w:left="261"/>
      </w:pPr>
      <w:r>
        <w:rPr/>
        <w:t>Preparing</w:t>
      </w:r>
      <w:r>
        <w:rPr>
          <w:spacing w:val="-5"/>
        </w:rPr>
        <w:t> </w:t>
      </w:r>
      <w:r>
        <w:rPr/>
        <w:t>Budgets</w:t>
      </w:r>
      <w:r>
        <w:rPr>
          <w:spacing w:val="-2"/>
        </w:rPr>
        <w:t> </w:t>
      </w:r>
      <w:r>
        <w:rPr/>
        <w:t>using</w:t>
      </w:r>
      <w:r>
        <w:rPr>
          <w:spacing w:val="-6"/>
        </w:rPr>
        <w:t> </w:t>
      </w:r>
      <w:r>
        <w:rPr>
          <w:spacing w:val="-4"/>
        </w:rPr>
        <w:t>Excel</w:t>
      </w:r>
    </w:p>
    <w:p>
      <w:pPr>
        <w:pStyle w:val="BodyText"/>
        <w:spacing w:before="286"/>
        <w:ind w:left="261"/>
      </w:pPr>
      <w:r>
        <w:rPr/>
        <w:t>The</w:t>
      </w:r>
      <w:r>
        <w:rPr>
          <w:spacing w:val="-3"/>
        </w:rPr>
        <w:t> </w:t>
      </w:r>
      <w:r>
        <w:rPr/>
        <w:t>process</w:t>
      </w:r>
      <w:r>
        <w:rPr>
          <w:spacing w:val="-4"/>
        </w:rPr>
        <w:t> </w:t>
      </w:r>
      <w:r>
        <w:rPr/>
        <w:t>doing</w:t>
      </w:r>
      <w:r>
        <w:rPr>
          <w:spacing w:val="-2"/>
        </w:rPr>
        <w:t> </w:t>
      </w:r>
      <w:r>
        <w:rPr/>
        <w:t>up</w:t>
      </w:r>
      <w:r>
        <w:rPr>
          <w:spacing w:val="-1"/>
        </w:rPr>
        <w:t> </w:t>
      </w:r>
      <w:r>
        <w:rPr/>
        <w:t>a</w:t>
      </w:r>
      <w:r>
        <w:rPr>
          <w:spacing w:val="-4"/>
        </w:rPr>
        <w:t> </w:t>
      </w:r>
      <w:r>
        <w:rPr/>
        <w:t>budget</w:t>
      </w:r>
      <w:r>
        <w:rPr>
          <w:spacing w:val="-1"/>
        </w:rPr>
        <w:t> </w:t>
      </w:r>
      <w:r>
        <w:rPr/>
        <w:t>is</w:t>
      </w:r>
      <w:r>
        <w:rPr>
          <w:spacing w:val="-2"/>
        </w:rPr>
        <w:t> </w:t>
      </w:r>
      <w:r>
        <w:rPr/>
        <w:t>as</w:t>
      </w:r>
      <w:r>
        <w:rPr>
          <w:spacing w:val="-3"/>
        </w:rPr>
        <w:t> </w:t>
      </w:r>
      <w:r>
        <w:rPr>
          <w:spacing w:val="-2"/>
        </w:rPr>
        <w:t>follows:</w:t>
      </w:r>
    </w:p>
    <w:p>
      <w:pPr>
        <w:pStyle w:val="ListParagraph"/>
        <w:numPr>
          <w:ilvl w:val="0"/>
          <w:numId w:val="119"/>
        </w:numPr>
        <w:tabs>
          <w:tab w:pos="620" w:val="left" w:leader="none"/>
          <w:tab w:pos="622" w:val="left" w:leader="none"/>
        </w:tabs>
        <w:spacing w:line="237" w:lineRule="auto" w:before="286" w:after="0"/>
        <w:ind w:left="622" w:right="1414" w:hanging="371"/>
        <w:jc w:val="both"/>
        <w:rPr>
          <w:sz w:val="24"/>
        </w:rPr>
      </w:pPr>
      <w:r>
        <w:rPr>
          <w:sz w:val="24"/>
        </w:rPr>
        <w:t>Gather every financial statement you can from the client. This includes bank statements, investment accounts, recent utility bills and any information regarding a source of income or expense. The key to this process is to create a monthly average so the more information your client can provide the better.</w:t>
      </w:r>
    </w:p>
    <w:p>
      <w:pPr>
        <w:pStyle w:val="ListParagraph"/>
        <w:numPr>
          <w:ilvl w:val="0"/>
          <w:numId w:val="119"/>
        </w:numPr>
        <w:tabs>
          <w:tab w:pos="620" w:val="left" w:leader="none"/>
          <w:tab w:pos="622" w:val="left" w:leader="none"/>
        </w:tabs>
        <w:spacing w:line="237" w:lineRule="auto" w:before="279" w:after="0"/>
        <w:ind w:left="622" w:right="1413" w:hanging="371"/>
        <w:jc w:val="both"/>
        <w:rPr>
          <w:sz w:val="24"/>
        </w:rPr>
      </w:pPr>
      <w:r>
        <w:rPr>
          <w:sz w:val="24"/>
        </w:rPr>
        <w:t>Record all your client’s sources of income. If he is self-employed or has any external sources of income be sure to record these as well. If his income is in the form of regular payments where taxes are automatically deducted, then use the net income or take-home pay as the basis. Record the total income as a monthly amount.</w:t>
      </w:r>
    </w:p>
    <w:p>
      <w:pPr>
        <w:pStyle w:val="ListParagraph"/>
        <w:numPr>
          <w:ilvl w:val="0"/>
          <w:numId w:val="119"/>
        </w:numPr>
        <w:tabs>
          <w:tab w:pos="620" w:val="left" w:leader="none"/>
          <w:tab w:pos="622" w:val="left" w:leader="none"/>
        </w:tabs>
        <w:spacing w:line="237" w:lineRule="auto" w:before="281" w:after="0"/>
        <w:ind w:left="622" w:right="1409" w:hanging="371"/>
        <w:jc w:val="both"/>
        <w:rPr>
          <w:sz w:val="24"/>
        </w:rPr>
      </w:pPr>
      <w:r>
        <w:rPr>
          <w:sz w:val="24"/>
        </w:rPr>
        <w:t>Create a list of his monthly expenses. Write down all the expected expenses your client must incur over the course of a month. This includes housing loan payments, car loan payments, insurance,</w:t>
      </w:r>
      <w:r>
        <w:rPr>
          <w:spacing w:val="-10"/>
          <w:sz w:val="24"/>
        </w:rPr>
        <w:t> </w:t>
      </w:r>
      <w:r>
        <w:rPr>
          <w:sz w:val="24"/>
        </w:rPr>
        <w:t>groceries,</w:t>
      </w:r>
      <w:r>
        <w:rPr>
          <w:spacing w:val="-13"/>
          <w:sz w:val="24"/>
        </w:rPr>
        <w:t> </w:t>
      </w:r>
      <w:r>
        <w:rPr>
          <w:sz w:val="24"/>
        </w:rPr>
        <w:t>utilities,</w:t>
      </w:r>
      <w:r>
        <w:rPr>
          <w:spacing w:val="-13"/>
          <w:sz w:val="24"/>
        </w:rPr>
        <w:t> </w:t>
      </w:r>
      <w:r>
        <w:rPr>
          <w:sz w:val="24"/>
        </w:rPr>
        <w:t>entertainment,</w:t>
      </w:r>
      <w:r>
        <w:rPr>
          <w:spacing w:val="-13"/>
          <w:sz w:val="24"/>
        </w:rPr>
        <w:t> </w:t>
      </w:r>
      <w:r>
        <w:rPr>
          <w:sz w:val="24"/>
        </w:rPr>
        <w:t>dry</w:t>
      </w:r>
      <w:r>
        <w:rPr>
          <w:spacing w:val="-14"/>
          <w:sz w:val="24"/>
        </w:rPr>
        <w:t> </w:t>
      </w:r>
      <w:r>
        <w:rPr>
          <w:sz w:val="24"/>
        </w:rPr>
        <w:t>cleaning,</w:t>
      </w:r>
      <w:r>
        <w:rPr>
          <w:spacing w:val="-8"/>
          <w:sz w:val="24"/>
        </w:rPr>
        <w:t> </w:t>
      </w:r>
      <w:r>
        <w:rPr>
          <w:sz w:val="24"/>
        </w:rPr>
        <w:t>retirement,</w:t>
      </w:r>
      <w:r>
        <w:rPr>
          <w:spacing w:val="-9"/>
          <w:sz w:val="24"/>
        </w:rPr>
        <w:t> </w:t>
      </w:r>
      <w:r>
        <w:rPr>
          <w:sz w:val="24"/>
        </w:rPr>
        <w:t>or</w:t>
      </w:r>
      <w:r>
        <w:rPr>
          <w:spacing w:val="-12"/>
          <w:sz w:val="24"/>
        </w:rPr>
        <w:t> </w:t>
      </w:r>
      <w:r>
        <w:rPr>
          <w:sz w:val="24"/>
        </w:rPr>
        <w:t>education</w:t>
      </w:r>
      <w:r>
        <w:rPr>
          <w:spacing w:val="-11"/>
          <w:sz w:val="24"/>
        </w:rPr>
        <w:t> </w:t>
      </w:r>
      <w:r>
        <w:rPr>
          <w:sz w:val="24"/>
        </w:rPr>
        <w:t>savings</w:t>
      </w:r>
      <w:r>
        <w:rPr>
          <w:spacing w:val="-11"/>
          <w:sz w:val="24"/>
        </w:rPr>
        <w:t> </w:t>
      </w:r>
      <w:r>
        <w:rPr>
          <w:sz w:val="24"/>
        </w:rPr>
        <w:t>and essentially everything he spends money on.</w:t>
      </w:r>
    </w:p>
    <w:p>
      <w:pPr>
        <w:pStyle w:val="ListParagraph"/>
        <w:numPr>
          <w:ilvl w:val="0"/>
          <w:numId w:val="119"/>
        </w:numPr>
        <w:tabs>
          <w:tab w:pos="620" w:val="left" w:leader="none"/>
          <w:tab w:pos="622" w:val="left" w:leader="none"/>
        </w:tabs>
        <w:spacing w:line="237" w:lineRule="auto" w:before="277" w:after="0"/>
        <w:ind w:left="622" w:right="1412" w:hanging="371"/>
        <w:jc w:val="both"/>
        <w:rPr>
          <w:sz w:val="24"/>
        </w:rPr>
      </w:pPr>
      <w:r>
        <w:rPr>
          <w:sz w:val="24"/>
        </w:rPr>
        <w:t>Break</w:t>
      </w:r>
      <w:r>
        <w:rPr>
          <w:spacing w:val="-10"/>
          <w:sz w:val="24"/>
        </w:rPr>
        <w:t> </w:t>
      </w:r>
      <w:r>
        <w:rPr>
          <w:sz w:val="24"/>
        </w:rPr>
        <w:t>expenses</w:t>
      </w:r>
      <w:r>
        <w:rPr>
          <w:spacing w:val="-11"/>
          <w:sz w:val="24"/>
        </w:rPr>
        <w:t> </w:t>
      </w:r>
      <w:r>
        <w:rPr>
          <w:sz w:val="24"/>
        </w:rPr>
        <w:t>down</w:t>
      </w:r>
      <w:r>
        <w:rPr>
          <w:spacing w:val="-11"/>
          <w:sz w:val="24"/>
        </w:rPr>
        <w:t> </w:t>
      </w:r>
      <w:r>
        <w:rPr>
          <w:sz w:val="24"/>
        </w:rPr>
        <w:t>into</w:t>
      </w:r>
      <w:r>
        <w:rPr>
          <w:spacing w:val="-11"/>
          <w:sz w:val="24"/>
        </w:rPr>
        <w:t> </w:t>
      </w:r>
      <w:r>
        <w:rPr>
          <w:sz w:val="24"/>
        </w:rPr>
        <w:t>two</w:t>
      </w:r>
      <w:r>
        <w:rPr>
          <w:spacing w:val="-11"/>
          <w:sz w:val="24"/>
        </w:rPr>
        <w:t> </w:t>
      </w:r>
      <w:r>
        <w:rPr>
          <w:sz w:val="24"/>
        </w:rPr>
        <w:t>categories:</w:t>
      </w:r>
      <w:r>
        <w:rPr>
          <w:spacing w:val="-12"/>
          <w:sz w:val="24"/>
        </w:rPr>
        <w:t> </w:t>
      </w:r>
      <w:r>
        <w:rPr>
          <w:sz w:val="24"/>
        </w:rPr>
        <w:t>fixed</w:t>
      </w:r>
      <w:r>
        <w:rPr>
          <w:spacing w:val="-10"/>
          <w:sz w:val="24"/>
        </w:rPr>
        <w:t> </w:t>
      </w:r>
      <w:r>
        <w:rPr>
          <w:sz w:val="24"/>
        </w:rPr>
        <w:t>and</w:t>
      </w:r>
      <w:r>
        <w:rPr>
          <w:spacing w:val="-10"/>
          <w:sz w:val="24"/>
        </w:rPr>
        <w:t> </w:t>
      </w:r>
      <w:r>
        <w:rPr>
          <w:sz w:val="24"/>
        </w:rPr>
        <w:t>variable.</w:t>
      </w:r>
      <w:r>
        <w:rPr>
          <w:spacing w:val="-9"/>
          <w:sz w:val="24"/>
        </w:rPr>
        <w:t> </w:t>
      </w:r>
      <w:r>
        <w:rPr>
          <w:sz w:val="24"/>
        </w:rPr>
        <w:t>Fixed</w:t>
      </w:r>
      <w:r>
        <w:rPr>
          <w:spacing w:val="-10"/>
          <w:sz w:val="24"/>
        </w:rPr>
        <w:t> </w:t>
      </w:r>
      <w:r>
        <w:rPr>
          <w:sz w:val="24"/>
        </w:rPr>
        <w:t>expenses</w:t>
      </w:r>
      <w:r>
        <w:rPr>
          <w:spacing w:val="-9"/>
          <w:sz w:val="24"/>
        </w:rPr>
        <w:t> </w:t>
      </w:r>
      <w:r>
        <w:rPr>
          <w:sz w:val="24"/>
        </w:rPr>
        <w:t>are</w:t>
      </w:r>
      <w:r>
        <w:rPr>
          <w:spacing w:val="-12"/>
          <w:sz w:val="24"/>
        </w:rPr>
        <w:t> </w:t>
      </w:r>
      <w:r>
        <w:rPr>
          <w:sz w:val="24"/>
        </w:rPr>
        <w:t>those</w:t>
      </w:r>
      <w:r>
        <w:rPr>
          <w:spacing w:val="-12"/>
          <w:sz w:val="24"/>
        </w:rPr>
        <w:t> </w:t>
      </w:r>
      <w:r>
        <w:rPr>
          <w:sz w:val="24"/>
        </w:rPr>
        <w:t>that</w:t>
      </w:r>
      <w:r>
        <w:rPr>
          <w:spacing w:val="-9"/>
          <w:sz w:val="24"/>
        </w:rPr>
        <w:t> </w:t>
      </w:r>
      <w:r>
        <w:rPr>
          <w:sz w:val="24"/>
        </w:rPr>
        <w:t>stay relatively</w:t>
      </w:r>
      <w:r>
        <w:rPr>
          <w:spacing w:val="-9"/>
          <w:sz w:val="24"/>
        </w:rPr>
        <w:t> </w:t>
      </w:r>
      <w:r>
        <w:rPr>
          <w:sz w:val="24"/>
        </w:rPr>
        <w:t>the</w:t>
      </w:r>
      <w:r>
        <w:rPr>
          <w:spacing w:val="-7"/>
          <w:sz w:val="24"/>
        </w:rPr>
        <w:t> </w:t>
      </w:r>
      <w:r>
        <w:rPr>
          <w:sz w:val="24"/>
        </w:rPr>
        <w:t>same</w:t>
      </w:r>
      <w:r>
        <w:rPr>
          <w:spacing w:val="-7"/>
          <w:sz w:val="24"/>
        </w:rPr>
        <w:t> </w:t>
      </w:r>
      <w:r>
        <w:rPr>
          <w:sz w:val="24"/>
        </w:rPr>
        <w:t>each</w:t>
      </w:r>
      <w:r>
        <w:rPr>
          <w:spacing w:val="-9"/>
          <w:sz w:val="24"/>
        </w:rPr>
        <w:t> </w:t>
      </w:r>
      <w:r>
        <w:rPr>
          <w:sz w:val="24"/>
        </w:rPr>
        <w:t>month</w:t>
      </w:r>
      <w:r>
        <w:rPr>
          <w:spacing w:val="-6"/>
          <w:sz w:val="24"/>
        </w:rPr>
        <w:t> </w:t>
      </w:r>
      <w:r>
        <w:rPr>
          <w:sz w:val="24"/>
        </w:rPr>
        <w:t>and</w:t>
      </w:r>
      <w:r>
        <w:rPr>
          <w:spacing w:val="-9"/>
          <w:sz w:val="24"/>
        </w:rPr>
        <w:t> </w:t>
      </w:r>
      <w:r>
        <w:rPr>
          <w:sz w:val="24"/>
        </w:rPr>
        <w:t>are</w:t>
      </w:r>
      <w:r>
        <w:rPr>
          <w:spacing w:val="-9"/>
          <w:sz w:val="24"/>
        </w:rPr>
        <w:t> </w:t>
      </w:r>
      <w:r>
        <w:rPr>
          <w:sz w:val="24"/>
        </w:rPr>
        <w:t>required</w:t>
      </w:r>
      <w:r>
        <w:rPr>
          <w:spacing w:val="-9"/>
          <w:sz w:val="24"/>
        </w:rPr>
        <w:t> </w:t>
      </w:r>
      <w:r>
        <w:rPr>
          <w:sz w:val="24"/>
        </w:rPr>
        <w:t>for</w:t>
      </w:r>
      <w:r>
        <w:rPr>
          <w:spacing w:val="-7"/>
          <w:sz w:val="24"/>
        </w:rPr>
        <w:t> </w:t>
      </w:r>
      <w:r>
        <w:rPr>
          <w:sz w:val="24"/>
        </w:rPr>
        <w:t>his</w:t>
      </w:r>
      <w:r>
        <w:rPr>
          <w:spacing w:val="-9"/>
          <w:sz w:val="24"/>
        </w:rPr>
        <w:t> </w:t>
      </w:r>
      <w:r>
        <w:rPr>
          <w:sz w:val="24"/>
        </w:rPr>
        <w:t>way</w:t>
      </w:r>
      <w:r>
        <w:rPr>
          <w:spacing w:val="-8"/>
          <w:sz w:val="24"/>
        </w:rPr>
        <w:t> </w:t>
      </w:r>
      <w:r>
        <w:rPr>
          <w:sz w:val="24"/>
        </w:rPr>
        <w:t>of</w:t>
      </w:r>
      <w:r>
        <w:rPr>
          <w:spacing w:val="-6"/>
          <w:sz w:val="24"/>
        </w:rPr>
        <w:t> </w:t>
      </w:r>
      <w:r>
        <w:rPr>
          <w:sz w:val="24"/>
        </w:rPr>
        <w:t>living.</w:t>
      </w:r>
      <w:r>
        <w:rPr>
          <w:spacing w:val="-8"/>
          <w:sz w:val="24"/>
        </w:rPr>
        <w:t> </w:t>
      </w:r>
      <w:r>
        <w:rPr>
          <w:sz w:val="24"/>
        </w:rPr>
        <w:t>They</w:t>
      </w:r>
      <w:r>
        <w:rPr>
          <w:spacing w:val="-9"/>
          <w:sz w:val="24"/>
        </w:rPr>
        <w:t> </w:t>
      </w:r>
      <w:r>
        <w:rPr>
          <w:sz w:val="24"/>
        </w:rPr>
        <w:t>include</w:t>
      </w:r>
      <w:r>
        <w:rPr>
          <w:spacing w:val="-9"/>
          <w:sz w:val="24"/>
        </w:rPr>
        <w:t> </w:t>
      </w:r>
      <w:r>
        <w:rPr>
          <w:sz w:val="24"/>
        </w:rPr>
        <w:t>expenses</w:t>
      </w:r>
      <w:r>
        <w:rPr>
          <w:spacing w:val="-9"/>
          <w:sz w:val="24"/>
        </w:rPr>
        <w:t> </w:t>
      </w:r>
      <w:r>
        <w:rPr>
          <w:sz w:val="24"/>
        </w:rPr>
        <w:t>for essentials like his housing loan or rent, car payments, cable and/or internet service, trash pick- up, credit card payments and so on. These expenses, for the most part, not likely to change in the budget.</w:t>
      </w:r>
    </w:p>
    <w:p>
      <w:pPr>
        <w:pStyle w:val="ListParagraph"/>
        <w:numPr>
          <w:ilvl w:val="0"/>
          <w:numId w:val="119"/>
        </w:numPr>
        <w:tabs>
          <w:tab w:pos="620" w:val="left" w:leader="none"/>
          <w:tab w:pos="622" w:val="left" w:leader="none"/>
        </w:tabs>
        <w:spacing w:line="240" w:lineRule="auto" w:before="278" w:after="0"/>
        <w:ind w:left="622" w:right="1419" w:hanging="371"/>
        <w:jc w:val="both"/>
        <w:rPr>
          <w:sz w:val="24"/>
        </w:rPr>
      </w:pPr>
      <w:r>
        <w:rPr>
          <w:sz w:val="24"/>
        </w:rPr>
        <w:t>Variable</w:t>
      </w:r>
      <w:r>
        <w:rPr>
          <w:spacing w:val="-8"/>
          <w:sz w:val="24"/>
        </w:rPr>
        <w:t> </w:t>
      </w:r>
      <w:r>
        <w:rPr>
          <w:sz w:val="24"/>
        </w:rPr>
        <w:t>expenses</w:t>
      </w:r>
      <w:r>
        <w:rPr>
          <w:spacing w:val="-9"/>
          <w:sz w:val="24"/>
        </w:rPr>
        <w:t> </w:t>
      </w:r>
      <w:r>
        <w:rPr>
          <w:sz w:val="24"/>
        </w:rPr>
        <w:t>are</w:t>
      </w:r>
      <w:r>
        <w:rPr>
          <w:spacing w:val="-10"/>
          <w:sz w:val="24"/>
        </w:rPr>
        <w:t> </w:t>
      </w:r>
      <w:r>
        <w:rPr>
          <w:sz w:val="24"/>
        </w:rPr>
        <w:t>the</w:t>
      </w:r>
      <w:r>
        <w:rPr>
          <w:spacing w:val="-8"/>
          <w:sz w:val="24"/>
        </w:rPr>
        <w:t> </w:t>
      </w:r>
      <w:r>
        <w:rPr>
          <w:sz w:val="24"/>
        </w:rPr>
        <w:t>type</w:t>
      </w:r>
      <w:r>
        <w:rPr>
          <w:spacing w:val="-8"/>
          <w:sz w:val="24"/>
        </w:rPr>
        <w:t> </w:t>
      </w:r>
      <w:r>
        <w:rPr>
          <w:sz w:val="24"/>
        </w:rPr>
        <w:t>that</w:t>
      </w:r>
      <w:r>
        <w:rPr>
          <w:spacing w:val="-10"/>
          <w:sz w:val="24"/>
        </w:rPr>
        <w:t> </w:t>
      </w:r>
      <w:r>
        <w:rPr>
          <w:sz w:val="24"/>
        </w:rPr>
        <w:t>will</w:t>
      </w:r>
      <w:r>
        <w:rPr>
          <w:spacing w:val="-6"/>
          <w:sz w:val="24"/>
        </w:rPr>
        <w:t> </w:t>
      </w:r>
      <w:r>
        <w:rPr>
          <w:sz w:val="24"/>
        </w:rPr>
        <w:t>change</w:t>
      </w:r>
      <w:r>
        <w:rPr>
          <w:spacing w:val="-11"/>
          <w:sz w:val="24"/>
        </w:rPr>
        <w:t> </w:t>
      </w:r>
      <w:r>
        <w:rPr>
          <w:sz w:val="24"/>
        </w:rPr>
        <w:t>from</w:t>
      </w:r>
      <w:r>
        <w:rPr>
          <w:spacing w:val="-6"/>
          <w:sz w:val="24"/>
        </w:rPr>
        <w:t> </w:t>
      </w:r>
      <w:r>
        <w:rPr>
          <w:sz w:val="24"/>
        </w:rPr>
        <w:t>month</w:t>
      </w:r>
      <w:r>
        <w:rPr>
          <w:spacing w:val="-8"/>
          <w:sz w:val="24"/>
        </w:rPr>
        <w:t> </w:t>
      </w:r>
      <w:r>
        <w:rPr>
          <w:sz w:val="24"/>
        </w:rPr>
        <w:t>to</w:t>
      </w:r>
      <w:r>
        <w:rPr>
          <w:spacing w:val="-8"/>
          <w:sz w:val="24"/>
        </w:rPr>
        <w:t> </w:t>
      </w:r>
      <w:r>
        <w:rPr>
          <w:sz w:val="24"/>
        </w:rPr>
        <w:t>month</w:t>
      </w:r>
      <w:r>
        <w:rPr>
          <w:spacing w:val="-7"/>
          <w:sz w:val="24"/>
        </w:rPr>
        <w:t> </w:t>
      </w:r>
      <w:r>
        <w:rPr>
          <w:sz w:val="24"/>
        </w:rPr>
        <w:t>and</w:t>
      </w:r>
      <w:r>
        <w:rPr>
          <w:spacing w:val="-10"/>
          <w:sz w:val="24"/>
        </w:rPr>
        <w:t> </w:t>
      </w:r>
      <w:r>
        <w:rPr>
          <w:sz w:val="24"/>
        </w:rPr>
        <w:t>include</w:t>
      </w:r>
      <w:r>
        <w:rPr>
          <w:spacing w:val="-8"/>
          <w:sz w:val="24"/>
        </w:rPr>
        <w:t> </w:t>
      </w:r>
      <w:r>
        <w:rPr>
          <w:sz w:val="24"/>
        </w:rPr>
        <w:t>items</w:t>
      </w:r>
      <w:r>
        <w:rPr>
          <w:spacing w:val="-8"/>
          <w:sz w:val="24"/>
        </w:rPr>
        <w:t> </w:t>
      </w:r>
      <w:r>
        <w:rPr>
          <w:sz w:val="24"/>
        </w:rPr>
        <w:t>such</w:t>
      </w:r>
      <w:r>
        <w:rPr>
          <w:spacing w:val="-8"/>
          <w:sz w:val="24"/>
        </w:rPr>
        <w:t> </w:t>
      </w:r>
      <w:r>
        <w:rPr>
          <w:sz w:val="24"/>
        </w:rPr>
        <w:t>as groceries, fuel, entertainment, eating out and gifts, to name a few. This category will be important when adjusting.</w:t>
      </w:r>
    </w:p>
    <w:p>
      <w:pPr>
        <w:pStyle w:val="ListParagraph"/>
        <w:numPr>
          <w:ilvl w:val="0"/>
          <w:numId w:val="119"/>
        </w:numPr>
        <w:tabs>
          <w:tab w:pos="620" w:val="left" w:leader="none"/>
          <w:tab w:pos="622" w:val="left" w:leader="none"/>
        </w:tabs>
        <w:spacing w:line="237" w:lineRule="auto" w:before="276" w:after="0"/>
        <w:ind w:left="622" w:right="1413" w:hanging="371"/>
        <w:jc w:val="both"/>
        <w:rPr>
          <w:sz w:val="24"/>
        </w:rPr>
      </w:pPr>
      <w:r>
        <w:rPr>
          <w:sz w:val="24"/>
        </w:rPr>
        <w:t>Total the monthly income and monthly expenses. If the result shows more income than expenses, your client is off to a good start. This means he can prioritize this excess to areas of his</w:t>
      </w:r>
      <w:r>
        <w:rPr>
          <w:spacing w:val="-2"/>
          <w:sz w:val="24"/>
        </w:rPr>
        <w:t> </w:t>
      </w:r>
      <w:r>
        <w:rPr>
          <w:sz w:val="24"/>
        </w:rPr>
        <w:t>budget</w:t>
      </w:r>
      <w:r>
        <w:rPr>
          <w:spacing w:val="-1"/>
          <w:sz w:val="24"/>
        </w:rPr>
        <w:t> </w:t>
      </w:r>
      <w:r>
        <w:rPr>
          <w:sz w:val="24"/>
        </w:rPr>
        <w:t>such</w:t>
      </w:r>
      <w:r>
        <w:rPr>
          <w:spacing w:val="-3"/>
          <w:sz w:val="24"/>
        </w:rPr>
        <w:t> </w:t>
      </w:r>
      <w:r>
        <w:rPr>
          <w:sz w:val="24"/>
        </w:rPr>
        <w:t>as</w:t>
      </w:r>
      <w:r>
        <w:rPr>
          <w:spacing w:val="-2"/>
          <w:sz w:val="24"/>
        </w:rPr>
        <w:t> </w:t>
      </w:r>
      <w:r>
        <w:rPr>
          <w:sz w:val="24"/>
        </w:rPr>
        <w:t>retirement</w:t>
      </w:r>
      <w:r>
        <w:rPr>
          <w:spacing w:val="-3"/>
          <w:sz w:val="24"/>
        </w:rPr>
        <w:t> </w:t>
      </w:r>
      <w:r>
        <w:rPr>
          <w:sz w:val="24"/>
        </w:rPr>
        <w:t>savings</w:t>
      </w:r>
      <w:r>
        <w:rPr>
          <w:spacing w:val="-2"/>
          <w:sz w:val="24"/>
        </w:rPr>
        <w:t> </w:t>
      </w:r>
      <w:r>
        <w:rPr>
          <w:sz w:val="24"/>
        </w:rPr>
        <w:t>or</w:t>
      </w:r>
      <w:r>
        <w:rPr>
          <w:spacing w:val="-3"/>
          <w:sz w:val="24"/>
        </w:rPr>
        <w:t> </w:t>
      </w:r>
      <w:r>
        <w:rPr>
          <w:sz w:val="24"/>
        </w:rPr>
        <w:t>clearing</w:t>
      </w:r>
      <w:r>
        <w:rPr>
          <w:spacing w:val="-4"/>
          <w:sz w:val="24"/>
        </w:rPr>
        <w:t> </w:t>
      </w:r>
      <w:r>
        <w:rPr>
          <w:sz w:val="24"/>
        </w:rPr>
        <w:t>his</w:t>
      </w:r>
      <w:r>
        <w:rPr>
          <w:spacing w:val="-2"/>
          <w:sz w:val="24"/>
        </w:rPr>
        <w:t> </w:t>
      </w:r>
      <w:r>
        <w:rPr>
          <w:sz w:val="24"/>
        </w:rPr>
        <w:t>credit</w:t>
      </w:r>
      <w:r>
        <w:rPr>
          <w:spacing w:val="-1"/>
          <w:sz w:val="24"/>
        </w:rPr>
        <w:t> </w:t>
      </w:r>
      <w:r>
        <w:rPr>
          <w:sz w:val="24"/>
        </w:rPr>
        <w:t>card</w:t>
      </w:r>
      <w:r>
        <w:rPr>
          <w:spacing w:val="-3"/>
          <w:sz w:val="24"/>
        </w:rPr>
        <w:t> </w:t>
      </w:r>
      <w:r>
        <w:rPr>
          <w:sz w:val="24"/>
        </w:rPr>
        <w:t>debt</w:t>
      </w:r>
      <w:r>
        <w:rPr>
          <w:spacing w:val="-3"/>
          <w:sz w:val="24"/>
        </w:rPr>
        <w:t> </w:t>
      </w:r>
      <w:r>
        <w:rPr>
          <w:sz w:val="24"/>
        </w:rPr>
        <w:t>faster.</w:t>
      </w:r>
      <w:r>
        <w:rPr>
          <w:spacing w:val="-2"/>
          <w:sz w:val="24"/>
        </w:rPr>
        <w:t> </w:t>
      </w:r>
      <w:r>
        <w:rPr>
          <w:sz w:val="24"/>
        </w:rPr>
        <w:t>If</w:t>
      </w:r>
      <w:r>
        <w:rPr>
          <w:spacing w:val="-1"/>
          <w:sz w:val="24"/>
        </w:rPr>
        <w:t> </w:t>
      </w:r>
      <w:r>
        <w:rPr>
          <w:sz w:val="24"/>
        </w:rPr>
        <w:t>it</w:t>
      </w:r>
      <w:r>
        <w:rPr>
          <w:spacing w:val="-1"/>
          <w:sz w:val="24"/>
        </w:rPr>
        <w:t> </w:t>
      </w:r>
      <w:r>
        <w:rPr>
          <w:sz w:val="24"/>
        </w:rPr>
        <w:t>shows</w:t>
      </w:r>
      <w:r>
        <w:rPr>
          <w:spacing w:val="-2"/>
          <w:sz w:val="24"/>
        </w:rPr>
        <w:t> </w:t>
      </w:r>
      <w:r>
        <w:rPr>
          <w:sz w:val="24"/>
        </w:rPr>
        <w:t>a</w:t>
      </w:r>
      <w:r>
        <w:rPr>
          <w:spacing w:val="-2"/>
          <w:sz w:val="24"/>
        </w:rPr>
        <w:t> </w:t>
      </w:r>
      <w:r>
        <w:rPr>
          <w:sz w:val="24"/>
        </w:rPr>
        <w:t>higher expense column than income, it means some adjustments will have to be made.</w:t>
      </w:r>
    </w:p>
    <w:p>
      <w:pPr>
        <w:pStyle w:val="ListParagraph"/>
        <w:numPr>
          <w:ilvl w:val="0"/>
          <w:numId w:val="119"/>
        </w:numPr>
        <w:tabs>
          <w:tab w:pos="620" w:val="left" w:leader="none"/>
          <w:tab w:pos="622" w:val="left" w:leader="none"/>
        </w:tabs>
        <w:spacing w:line="240" w:lineRule="auto" w:before="278" w:after="0"/>
        <w:ind w:left="622" w:right="1409" w:hanging="371"/>
        <w:jc w:val="both"/>
        <w:rPr>
          <w:sz w:val="24"/>
        </w:rPr>
      </w:pPr>
      <w:r>
        <w:rPr>
          <w:sz w:val="24"/>
        </w:rPr>
        <w:t>Adjust expenses. If you have accurately</w:t>
      </w:r>
      <w:r>
        <w:rPr>
          <w:spacing w:val="-1"/>
          <w:sz w:val="24"/>
        </w:rPr>
        <w:t> </w:t>
      </w:r>
      <w:r>
        <w:rPr>
          <w:sz w:val="24"/>
        </w:rPr>
        <w:t>identified and listed all your client’s expenses, the goal would be to have his income and expense columns show an equal balance. This means all his income is accounted and budgeted for.</w:t>
      </w:r>
    </w:p>
    <w:p>
      <w:pPr>
        <w:spacing w:after="0" w:line="240" w:lineRule="auto"/>
        <w:jc w:val="both"/>
        <w:rPr>
          <w:sz w:val="24"/>
        </w:rPr>
        <w:sectPr>
          <w:pgSz w:w="11900" w:h="16840"/>
          <w:pgMar w:header="0" w:footer="645" w:top="1320" w:bottom="840" w:left="600" w:right="0"/>
        </w:sectPr>
      </w:pPr>
    </w:p>
    <w:p>
      <w:pPr>
        <w:pStyle w:val="ListParagraph"/>
        <w:numPr>
          <w:ilvl w:val="0"/>
          <w:numId w:val="119"/>
        </w:numPr>
        <w:tabs>
          <w:tab w:pos="614" w:val="left" w:leader="none"/>
        </w:tabs>
        <w:spacing w:line="240" w:lineRule="auto" w:before="24" w:after="0"/>
        <w:ind w:left="614" w:right="1399" w:hanging="363"/>
        <w:jc w:val="both"/>
        <w:rPr>
          <w:sz w:val="24"/>
        </w:rPr>
      </w:pPr>
      <w:r>
        <w:rPr>
          <w:sz w:val="24"/>
        </w:rPr>
        <w:t>If your client is in a situation where expenses are higher than income you should look at his variable expenses to find areas which you can recommend cutting. Since these expenses are typically essential it should be easy to shave a few dollars here and there to bring your client closer to the desired budget.</w:t>
      </w:r>
    </w:p>
    <w:p>
      <w:pPr>
        <w:pStyle w:val="ListParagraph"/>
        <w:numPr>
          <w:ilvl w:val="0"/>
          <w:numId w:val="119"/>
        </w:numPr>
        <w:tabs>
          <w:tab w:pos="614" w:val="left" w:leader="none"/>
        </w:tabs>
        <w:spacing w:line="240" w:lineRule="auto" w:before="271" w:after="0"/>
        <w:ind w:left="614" w:right="0" w:hanging="362"/>
        <w:jc w:val="left"/>
        <w:rPr>
          <w:sz w:val="24"/>
        </w:rPr>
      </w:pPr>
      <w:r>
        <w:rPr>
          <w:sz w:val="24"/>
        </w:rPr>
        <w:t>Review</w:t>
      </w:r>
      <w:r>
        <w:rPr>
          <w:spacing w:val="-3"/>
          <w:sz w:val="24"/>
        </w:rPr>
        <w:t> </w:t>
      </w:r>
      <w:r>
        <w:rPr>
          <w:sz w:val="24"/>
        </w:rPr>
        <w:t>your</w:t>
      </w:r>
      <w:r>
        <w:rPr>
          <w:spacing w:val="-2"/>
          <w:sz w:val="24"/>
        </w:rPr>
        <w:t> </w:t>
      </w:r>
      <w:r>
        <w:rPr>
          <w:sz w:val="24"/>
        </w:rPr>
        <w:t>client’s</w:t>
      </w:r>
      <w:r>
        <w:rPr>
          <w:spacing w:val="-4"/>
          <w:sz w:val="24"/>
        </w:rPr>
        <w:t> </w:t>
      </w:r>
      <w:r>
        <w:rPr>
          <w:sz w:val="24"/>
        </w:rPr>
        <w:t>budget.</w:t>
      </w:r>
      <w:r>
        <w:rPr>
          <w:spacing w:val="-3"/>
          <w:sz w:val="24"/>
        </w:rPr>
        <w:t> </w:t>
      </w:r>
      <w:r>
        <w:rPr>
          <w:sz w:val="24"/>
        </w:rPr>
        <w:t>It</w:t>
      </w:r>
      <w:r>
        <w:rPr>
          <w:spacing w:val="-4"/>
          <w:sz w:val="24"/>
        </w:rPr>
        <w:t> </w:t>
      </w:r>
      <w:r>
        <w:rPr>
          <w:sz w:val="24"/>
        </w:rPr>
        <w:t>is</w:t>
      </w:r>
      <w:r>
        <w:rPr>
          <w:spacing w:val="-2"/>
          <w:sz w:val="24"/>
        </w:rPr>
        <w:t> </w:t>
      </w:r>
      <w:r>
        <w:rPr>
          <w:sz w:val="24"/>
        </w:rPr>
        <w:t>important</w:t>
      </w:r>
      <w:r>
        <w:rPr>
          <w:spacing w:val="-4"/>
          <w:sz w:val="24"/>
        </w:rPr>
        <w:t> </w:t>
      </w:r>
      <w:r>
        <w:rPr>
          <w:sz w:val="24"/>
        </w:rPr>
        <w:t>to</w:t>
      </w:r>
      <w:r>
        <w:rPr>
          <w:spacing w:val="-1"/>
          <w:sz w:val="24"/>
        </w:rPr>
        <w:t> </w:t>
      </w:r>
      <w:r>
        <w:rPr>
          <w:sz w:val="24"/>
        </w:rPr>
        <w:t>get</w:t>
      </w:r>
      <w:r>
        <w:rPr>
          <w:spacing w:val="-4"/>
          <w:sz w:val="24"/>
        </w:rPr>
        <w:t> </w:t>
      </w:r>
      <w:r>
        <w:rPr>
          <w:sz w:val="24"/>
        </w:rPr>
        <w:t>your</w:t>
      </w:r>
      <w:r>
        <w:rPr>
          <w:spacing w:val="-1"/>
          <w:sz w:val="24"/>
        </w:rPr>
        <w:t> </w:t>
      </w:r>
      <w:r>
        <w:rPr>
          <w:sz w:val="24"/>
        </w:rPr>
        <w:t>client</w:t>
      </w:r>
      <w:r>
        <w:rPr>
          <w:spacing w:val="-4"/>
          <w:sz w:val="24"/>
        </w:rPr>
        <w:t> </w:t>
      </w:r>
      <w:r>
        <w:rPr>
          <w:sz w:val="24"/>
        </w:rPr>
        <w:t>to</w:t>
      </w:r>
      <w:r>
        <w:rPr>
          <w:spacing w:val="-1"/>
          <w:sz w:val="24"/>
        </w:rPr>
        <w:t> </w:t>
      </w:r>
      <w:r>
        <w:rPr>
          <w:sz w:val="24"/>
        </w:rPr>
        <w:t>review</w:t>
      </w:r>
      <w:r>
        <w:rPr>
          <w:spacing w:val="-4"/>
          <w:sz w:val="24"/>
        </w:rPr>
        <w:t> </w:t>
      </w:r>
      <w:r>
        <w:rPr>
          <w:sz w:val="24"/>
        </w:rPr>
        <w:t>his</w:t>
      </w:r>
      <w:r>
        <w:rPr>
          <w:spacing w:val="-4"/>
          <w:sz w:val="24"/>
        </w:rPr>
        <w:t> </w:t>
      </w:r>
      <w:r>
        <w:rPr>
          <w:sz w:val="24"/>
        </w:rPr>
        <w:t>budget</w:t>
      </w:r>
      <w:r>
        <w:rPr>
          <w:spacing w:val="-3"/>
          <w:sz w:val="24"/>
        </w:rPr>
        <w:t> </w:t>
      </w:r>
      <w:r>
        <w:rPr>
          <w:sz w:val="24"/>
        </w:rPr>
        <w:t>on</w:t>
      </w:r>
      <w:r>
        <w:rPr>
          <w:spacing w:val="-3"/>
          <w:sz w:val="24"/>
        </w:rPr>
        <w:t> </w:t>
      </w:r>
      <w:r>
        <w:rPr>
          <w:sz w:val="24"/>
        </w:rPr>
        <w:t>a</w:t>
      </w:r>
      <w:r>
        <w:rPr>
          <w:spacing w:val="-1"/>
          <w:sz w:val="24"/>
        </w:rPr>
        <w:t> </w:t>
      </w:r>
      <w:r>
        <w:rPr>
          <w:spacing w:val="-2"/>
          <w:sz w:val="24"/>
        </w:rPr>
        <w:t>regular</w:t>
      </w:r>
    </w:p>
    <w:p>
      <w:pPr>
        <w:pStyle w:val="BodyText"/>
        <w:spacing w:before="5"/>
        <w:ind w:left="614"/>
      </w:pPr>
      <w:r>
        <w:rPr/>
        <w:t>basis</w:t>
      </w:r>
      <w:r>
        <w:rPr>
          <w:spacing w:val="-2"/>
        </w:rPr>
        <w:t> </w:t>
      </w:r>
      <w:r>
        <w:rPr/>
        <w:t>to</w:t>
      </w:r>
      <w:r>
        <w:rPr>
          <w:spacing w:val="-1"/>
        </w:rPr>
        <w:t> </w:t>
      </w:r>
      <w:r>
        <w:rPr/>
        <w:t>make sure</w:t>
      </w:r>
      <w:r>
        <w:rPr>
          <w:spacing w:val="-3"/>
        </w:rPr>
        <w:t> </w:t>
      </w:r>
      <w:r>
        <w:rPr/>
        <w:t>he</w:t>
      </w:r>
      <w:r>
        <w:rPr>
          <w:spacing w:val="-2"/>
        </w:rPr>
        <w:t> </w:t>
      </w:r>
      <w:r>
        <w:rPr/>
        <w:t>is</w:t>
      </w:r>
      <w:r>
        <w:rPr>
          <w:spacing w:val="-3"/>
        </w:rPr>
        <w:t> </w:t>
      </w:r>
      <w:r>
        <w:rPr/>
        <w:t>staying</w:t>
      </w:r>
      <w:r>
        <w:rPr>
          <w:spacing w:val="-1"/>
        </w:rPr>
        <w:t> </w:t>
      </w:r>
      <w:r>
        <w:rPr/>
        <w:t>on</w:t>
      </w:r>
      <w:r>
        <w:rPr>
          <w:spacing w:val="-2"/>
        </w:rPr>
        <w:t> track.</w:t>
      </w:r>
    </w:p>
    <w:p>
      <w:pPr>
        <w:spacing w:before="273"/>
        <w:ind w:left="254" w:right="0" w:firstLine="0"/>
        <w:jc w:val="both"/>
        <w:rPr>
          <w:sz w:val="23"/>
        </w:rPr>
      </w:pPr>
      <w:r>
        <w:rPr>
          <w:sz w:val="23"/>
        </w:rPr>
        <w:t>Excel</w:t>
      </w:r>
      <w:r>
        <w:rPr>
          <w:spacing w:val="-8"/>
          <w:sz w:val="23"/>
        </w:rPr>
        <w:t> </w:t>
      </w:r>
      <w:r>
        <w:rPr>
          <w:sz w:val="23"/>
        </w:rPr>
        <w:t>spreadsheets</w:t>
      </w:r>
      <w:r>
        <w:rPr>
          <w:spacing w:val="-5"/>
          <w:sz w:val="23"/>
        </w:rPr>
        <w:t> </w:t>
      </w:r>
      <w:r>
        <w:rPr>
          <w:sz w:val="23"/>
        </w:rPr>
        <w:t>simplify</w:t>
      </w:r>
      <w:r>
        <w:rPr>
          <w:spacing w:val="-4"/>
          <w:sz w:val="23"/>
        </w:rPr>
        <w:t> </w:t>
      </w:r>
      <w:r>
        <w:rPr>
          <w:sz w:val="23"/>
        </w:rPr>
        <w:t>the</w:t>
      </w:r>
      <w:r>
        <w:rPr>
          <w:spacing w:val="-3"/>
          <w:sz w:val="23"/>
        </w:rPr>
        <w:t> </w:t>
      </w:r>
      <w:r>
        <w:rPr>
          <w:sz w:val="23"/>
        </w:rPr>
        <w:t>work</w:t>
      </w:r>
      <w:r>
        <w:rPr>
          <w:spacing w:val="-4"/>
          <w:sz w:val="23"/>
        </w:rPr>
        <w:t> </w:t>
      </w:r>
      <w:r>
        <w:rPr>
          <w:sz w:val="23"/>
        </w:rPr>
        <w:t>of</w:t>
      </w:r>
      <w:r>
        <w:rPr>
          <w:spacing w:val="-4"/>
          <w:sz w:val="23"/>
        </w:rPr>
        <w:t> </w:t>
      </w:r>
      <w:r>
        <w:rPr>
          <w:sz w:val="23"/>
        </w:rPr>
        <w:t>creating</w:t>
      </w:r>
      <w:r>
        <w:rPr>
          <w:spacing w:val="-3"/>
          <w:sz w:val="23"/>
        </w:rPr>
        <w:t> </w:t>
      </w:r>
      <w:r>
        <w:rPr>
          <w:sz w:val="23"/>
        </w:rPr>
        <w:t>a</w:t>
      </w:r>
      <w:r>
        <w:rPr>
          <w:spacing w:val="-6"/>
          <w:sz w:val="23"/>
        </w:rPr>
        <w:t> </w:t>
      </w:r>
      <w:r>
        <w:rPr>
          <w:sz w:val="23"/>
        </w:rPr>
        <w:t>budget</w:t>
      </w:r>
      <w:r>
        <w:rPr>
          <w:spacing w:val="-4"/>
          <w:sz w:val="23"/>
        </w:rPr>
        <w:t> </w:t>
      </w:r>
      <w:r>
        <w:rPr>
          <w:sz w:val="23"/>
        </w:rPr>
        <w:t>in</w:t>
      </w:r>
      <w:r>
        <w:rPr>
          <w:spacing w:val="-4"/>
          <w:sz w:val="23"/>
        </w:rPr>
        <w:t> </w:t>
      </w:r>
      <w:r>
        <w:rPr>
          <w:sz w:val="23"/>
        </w:rPr>
        <w:t>organizing</w:t>
      </w:r>
      <w:r>
        <w:rPr>
          <w:spacing w:val="-4"/>
          <w:sz w:val="23"/>
        </w:rPr>
        <w:t> </w:t>
      </w:r>
      <w:r>
        <w:rPr>
          <w:sz w:val="23"/>
        </w:rPr>
        <w:t>planned</w:t>
      </w:r>
      <w:r>
        <w:rPr>
          <w:spacing w:val="-4"/>
          <w:sz w:val="23"/>
        </w:rPr>
        <w:t> </w:t>
      </w:r>
      <w:r>
        <w:rPr>
          <w:sz w:val="23"/>
        </w:rPr>
        <w:t>income</w:t>
      </w:r>
      <w:r>
        <w:rPr>
          <w:spacing w:val="-3"/>
          <w:sz w:val="23"/>
        </w:rPr>
        <w:t> </w:t>
      </w:r>
      <w:r>
        <w:rPr>
          <w:sz w:val="23"/>
        </w:rPr>
        <w:t>and</w:t>
      </w:r>
      <w:r>
        <w:rPr>
          <w:spacing w:val="-4"/>
          <w:sz w:val="23"/>
        </w:rPr>
        <w:t> </w:t>
      </w:r>
      <w:r>
        <w:rPr>
          <w:spacing w:val="-2"/>
          <w:sz w:val="23"/>
        </w:rPr>
        <w:t>expenses.</w:t>
      </w:r>
    </w:p>
    <w:p>
      <w:pPr>
        <w:pStyle w:val="BodyText"/>
        <w:spacing w:before="7"/>
        <w:ind w:left="254"/>
        <w:jc w:val="both"/>
      </w:pPr>
      <w:r>
        <w:rPr/>
        <w:t>There</w:t>
      </w:r>
      <w:r>
        <w:rPr>
          <w:spacing w:val="-4"/>
        </w:rPr>
        <w:t> </w:t>
      </w:r>
      <w:r>
        <w:rPr/>
        <w:t>are</w:t>
      </w:r>
      <w:r>
        <w:rPr>
          <w:spacing w:val="-3"/>
        </w:rPr>
        <w:t> </w:t>
      </w:r>
      <w:r>
        <w:rPr/>
        <w:t>many</w:t>
      </w:r>
      <w:r>
        <w:rPr>
          <w:spacing w:val="-1"/>
        </w:rPr>
        <w:t> </w:t>
      </w:r>
      <w:r>
        <w:rPr/>
        <w:t>good</w:t>
      </w:r>
      <w:r>
        <w:rPr>
          <w:spacing w:val="-1"/>
        </w:rPr>
        <w:t> </w:t>
      </w:r>
      <w:r>
        <w:rPr/>
        <w:t>spreadsheets</w:t>
      </w:r>
      <w:r>
        <w:rPr>
          <w:spacing w:val="-3"/>
        </w:rPr>
        <w:t> </w:t>
      </w:r>
      <w:r>
        <w:rPr/>
        <w:t>to</w:t>
      </w:r>
      <w:r>
        <w:rPr>
          <w:spacing w:val="-4"/>
        </w:rPr>
        <w:t> </w:t>
      </w:r>
      <w:r>
        <w:rPr/>
        <w:t>choose</w:t>
      </w:r>
      <w:r>
        <w:rPr>
          <w:spacing w:val="-3"/>
        </w:rPr>
        <w:t> </w:t>
      </w:r>
      <w:r>
        <w:rPr>
          <w:spacing w:val="-2"/>
        </w:rPr>
        <w:t>from.</w:t>
      </w:r>
    </w:p>
    <w:p>
      <w:pPr>
        <w:pStyle w:val="BodyText"/>
        <w:spacing w:before="283"/>
        <w:ind w:left="254" w:right="1413"/>
        <w:jc w:val="both"/>
      </w:pPr>
      <w:r>
        <w:rPr/>
        <w:t>Spreadsheet templates are worksheets that simplify creating a budget spreadsheet with rows, columns and formulas already formatted for you. You can edit the formatting and formulas in templates if you wish.</w:t>
      </w:r>
    </w:p>
    <w:p>
      <w:pPr>
        <w:pStyle w:val="Heading2"/>
        <w:spacing w:before="272"/>
        <w:ind w:left="254"/>
        <w:jc w:val="both"/>
      </w:pPr>
      <w:r>
        <w:rPr/>
        <w:t>Example</w:t>
      </w:r>
      <w:r>
        <w:rPr>
          <w:spacing w:val="-4"/>
        </w:rPr>
        <w:t> </w:t>
      </w:r>
      <w:r>
        <w:rPr/>
        <w:t>of</w:t>
      </w:r>
      <w:r>
        <w:rPr>
          <w:spacing w:val="-2"/>
        </w:rPr>
        <w:t> </w:t>
      </w:r>
      <w:r>
        <w:rPr/>
        <w:t>a</w:t>
      </w:r>
      <w:r>
        <w:rPr>
          <w:spacing w:val="-4"/>
        </w:rPr>
        <w:t> </w:t>
      </w:r>
      <w:r>
        <w:rPr/>
        <w:t>Personal</w:t>
      </w:r>
      <w:r>
        <w:rPr>
          <w:spacing w:val="-2"/>
        </w:rPr>
        <w:t> </w:t>
      </w:r>
      <w:r>
        <w:rPr/>
        <w:t>Budget</w:t>
      </w:r>
      <w:r>
        <w:rPr>
          <w:spacing w:val="-2"/>
        </w:rPr>
        <w:t> </w:t>
      </w:r>
      <w:r>
        <w:rPr/>
        <w:t>in</w:t>
      </w:r>
      <w:r>
        <w:rPr>
          <w:spacing w:val="-3"/>
        </w:rPr>
        <w:t> </w:t>
      </w:r>
      <w:r>
        <w:rPr>
          <w:spacing w:val="-2"/>
        </w:rPr>
        <w:t>spreadsheet</w:t>
      </w:r>
    </w:p>
    <w:p>
      <w:pPr>
        <w:pStyle w:val="BodyText"/>
        <w:spacing w:before="69"/>
        <w:ind w:left="0"/>
        <w:rPr>
          <w:b/>
          <w:sz w:val="20"/>
        </w:rPr>
      </w:pPr>
      <w:r>
        <w:rPr/>
        <w:drawing>
          <wp:anchor distT="0" distB="0" distL="0" distR="0" allowOverlap="1" layoutInCell="1" locked="0" behindDoc="1" simplePos="0" relativeHeight="487614464">
            <wp:simplePos x="0" y="0"/>
            <wp:positionH relativeFrom="page">
              <wp:posOffset>540384</wp:posOffset>
            </wp:positionH>
            <wp:positionV relativeFrom="paragraph">
              <wp:posOffset>214566</wp:posOffset>
            </wp:positionV>
            <wp:extent cx="6119117" cy="3767137"/>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117" cstate="print"/>
                    <a:stretch>
                      <a:fillRect/>
                    </a:stretch>
                  </pic:blipFill>
                  <pic:spPr>
                    <a:xfrm>
                      <a:off x="0" y="0"/>
                      <a:ext cx="6119117" cy="3767137"/>
                    </a:xfrm>
                    <a:prstGeom prst="rect">
                      <a:avLst/>
                    </a:prstGeom>
                  </pic:spPr>
                </pic:pic>
              </a:graphicData>
            </a:graphic>
          </wp:anchor>
        </w:drawing>
      </w:r>
    </w:p>
    <w:p>
      <w:pPr>
        <w:pStyle w:val="BodyText"/>
        <w:spacing w:before="56"/>
        <w:ind w:left="0"/>
        <w:rPr>
          <w:b/>
        </w:rPr>
      </w:pPr>
    </w:p>
    <w:p>
      <w:pPr>
        <w:pStyle w:val="BodyText"/>
        <w:ind w:left="254" w:right="1401"/>
        <w:jc w:val="both"/>
      </w:pPr>
      <w:r>
        <w:rPr/>
        <w:t>This spreadsheet is a model of a monthly budget providing a comparison for monthly actual and projected expenditures. Such a budget can be used to determine whether the client has been </w:t>
      </w:r>
      <w:r>
        <w:rPr>
          <w:spacing w:val="-2"/>
        </w:rPr>
        <w:t>overspending.</w:t>
      </w:r>
    </w:p>
    <w:p>
      <w:pPr>
        <w:spacing w:after="0"/>
        <w:jc w:val="both"/>
        <w:sectPr>
          <w:pgSz w:w="11900" w:h="16840"/>
          <w:pgMar w:header="0" w:footer="645" w:top="1320" w:bottom="840" w:left="600" w:right="0"/>
        </w:sectPr>
      </w:pPr>
    </w:p>
    <w:p>
      <w:pPr>
        <w:pStyle w:val="ListParagraph"/>
        <w:numPr>
          <w:ilvl w:val="1"/>
          <w:numId w:val="115"/>
        </w:numPr>
        <w:tabs>
          <w:tab w:pos="818" w:val="left" w:leader="none"/>
        </w:tabs>
        <w:spacing w:line="240" w:lineRule="auto" w:before="24" w:after="0"/>
        <w:ind w:left="818" w:right="0" w:hanging="566"/>
        <w:jc w:val="left"/>
        <w:rPr>
          <w:b/>
          <w:sz w:val="23"/>
        </w:rPr>
      </w:pPr>
      <w:r>
        <w:rPr>
          <w:b/>
          <w:sz w:val="23"/>
        </w:rPr>
        <w:t>CREDIT</w:t>
      </w:r>
      <w:r>
        <w:rPr>
          <w:b/>
          <w:spacing w:val="-2"/>
          <w:sz w:val="23"/>
        </w:rPr>
        <w:t> </w:t>
      </w:r>
      <w:r>
        <w:rPr>
          <w:b/>
          <w:sz w:val="23"/>
        </w:rPr>
        <w:t>AND</w:t>
      </w:r>
      <w:r>
        <w:rPr>
          <w:b/>
          <w:spacing w:val="-4"/>
          <w:sz w:val="23"/>
        </w:rPr>
        <w:t> </w:t>
      </w:r>
      <w:r>
        <w:rPr>
          <w:b/>
          <w:sz w:val="23"/>
        </w:rPr>
        <w:t>DEBT</w:t>
      </w:r>
      <w:r>
        <w:rPr>
          <w:b/>
          <w:spacing w:val="-1"/>
          <w:sz w:val="23"/>
        </w:rPr>
        <w:t> </w:t>
      </w:r>
      <w:r>
        <w:rPr>
          <w:b/>
          <w:spacing w:val="-2"/>
          <w:sz w:val="23"/>
        </w:rPr>
        <w:t>MANAGEMENT</w:t>
      </w:r>
    </w:p>
    <w:p>
      <w:pPr>
        <w:pStyle w:val="BodyText"/>
        <w:spacing w:before="5"/>
        <w:ind w:left="0"/>
        <w:rPr>
          <w:b/>
          <w:sz w:val="23"/>
        </w:rPr>
      </w:pPr>
    </w:p>
    <w:p>
      <w:pPr>
        <w:pStyle w:val="BodyText"/>
        <w:spacing w:line="237" w:lineRule="auto"/>
        <w:ind w:right="1421"/>
        <w:jc w:val="both"/>
      </w:pPr>
      <w:r>
        <w:rPr/>
        <w:t>Credit comes in many shapes and forms. The skills to correctly evaluate credit plans are vital for proper</w:t>
      </w:r>
      <w:r>
        <w:rPr>
          <w:spacing w:val="-1"/>
        </w:rPr>
        <w:t> </w:t>
      </w:r>
      <w:r>
        <w:rPr/>
        <w:t>personal</w:t>
      </w:r>
      <w:r>
        <w:rPr>
          <w:spacing w:val="-1"/>
        </w:rPr>
        <w:t> </w:t>
      </w:r>
      <w:r>
        <w:rPr/>
        <w:t>financial</w:t>
      </w:r>
      <w:r>
        <w:rPr>
          <w:spacing w:val="-3"/>
        </w:rPr>
        <w:t> </w:t>
      </w:r>
      <w:r>
        <w:rPr/>
        <w:t>management.</w:t>
      </w:r>
      <w:r>
        <w:rPr>
          <w:spacing w:val="-2"/>
        </w:rPr>
        <w:t> </w:t>
      </w:r>
      <w:r>
        <w:rPr/>
        <w:t>Generally,</w:t>
      </w:r>
      <w:r>
        <w:rPr>
          <w:spacing w:val="-1"/>
        </w:rPr>
        <w:t> </w:t>
      </w:r>
      <w:r>
        <w:rPr/>
        <w:t>the</w:t>
      </w:r>
      <w:r>
        <w:rPr>
          <w:spacing w:val="-1"/>
        </w:rPr>
        <w:t> </w:t>
      </w:r>
      <w:r>
        <w:rPr/>
        <w:t>older</w:t>
      </w:r>
      <w:r>
        <w:rPr>
          <w:spacing w:val="-1"/>
        </w:rPr>
        <w:t> </w:t>
      </w:r>
      <w:r>
        <w:rPr/>
        <w:t>generations</w:t>
      </w:r>
      <w:r>
        <w:rPr>
          <w:spacing w:val="-2"/>
        </w:rPr>
        <w:t> </w:t>
      </w:r>
      <w:r>
        <w:rPr/>
        <w:t>avoid taking</w:t>
      </w:r>
      <w:r>
        <w:rPr>
          <w:spacing w:val="-2"/>
        </w:rPr>
        <w:t> </w:t>
      </w:r>
      <w:r>
        <w:rPr/>
        <w:t>on</w:t>
      </w:r>
      <w:r>
        <w:rPr>
          <w:spacing w:val="-1"/>
        </w:rPr>
        <w:t> </w:t>
      </w:r>
      <w:r>
        <w:rPr/>
        <w:t>too many loans,</w:t>
      </w:r>
      <w:r>
        <w:rPr>
          <w:spacing w:val="-2"/>
        </w:rPr>
        <w:t> </w:t>
      </w:r>
      <w:r>
        <w:rPr/>
        <w:t>an</w:t>
      </w:r>
      <w:r>
        <w:rPr>
          <w:spacing w:val="-1"/>
        </w:rPr>
        <w:t> </w:t>
      </w:r>
      <w:r>
        <w:rPr/>
        <w:t>idea</w:t>
      </w:r>
      <w:r>
        <w:rPr>
          <w:spacing w:val="-2"/>
        </w:rPr>
        <w:t> </w:t>
      </w:r>
      <w:r>
        <w:rPr/>
        <w:t>encapsulated in</w:t>
      </w:r>
      <w:r>
        <w:rPr>
          <w:spacing w:val="-3"/>
        </w:rPr>
        <w:t> </w:t>
      </w:r>
      <w:r>
        <w:rPr/>
        <w:t>the</w:t>
      </w:r>
      <w:r>
        <w:rPr>
          <w:spacing w:val="-1"/>
        </w:rPr>
        <w:t> </w:t>
      </w:r>
      <w:r>
        <w:rPr/>
        <w:t>exhortation</w:t>
      </w:r>
      <w:r>
        <w:rPr>
          <w:spacing w:val="-1"/>
        </w:rPr>
        <w:t> </w:t>
      </w:r>
      <w:r>
        <w:rPr/>
        <w:t>to</w:t>
      </w:r>
      <w:r>
        <w:rPr>
          <w:spacing w:val="-1"/>
        </w:rPr>
        <w:t> </w:t>
      </w:r>
      <w:r>
        <w:rPr/>
        <w:t>“live</w:t>
      </w:r>
      <w:r>
        <w:rPr>
          <w:spacing w:val="-1"/>
        </w:rPr>
        <w:t> </w:t>
      </w:r>
      <w:r>
        <w:rPr/>
        <w:t>within your</w:t>
      </w:r>
      <w:r>
        <w:rPr>
          <w:spacing w:val="-1"/>
        </w:rPr>
        <w:t> </w:t>
      </w:r>
      <w:r>
        <w:rPr/>
        <w:t>means”. On</w:t>
      </w:r>
      <w:r>
        <w:rPr>
          <w:spacing w:val="-1"/>
        </w:rPr>
        <w:t> </w:t>
      </w:r>
      <w:r>
        <w:rPr/>
        <w:t>the</w:t>
      </w:r>
      <w:r>
        <w:rPr>
          <w:spacing w:val="-1"/>
        </w:rPr>
        <w:t> </w:t>
      </w:r>
      <w:r>
        <w:rPr/>
        <w:t>other</w:t>
      </w:r>
      <w:r>
        <w:rPr>
          <w:spacing w:val="-1"/>
        </w:rPr>
        <w:t> </w:t>
      </w:r>
      <w:r>
        <w:rPr/>
        <w:t>hand,</w:t>
      </w:r>
      <w:r>
        <w:rPr>
          <w:spacing w:val="-2"/>
        </w:rPr>
        <w:t> </w:t>
      </w:r>
      <w:r>
        <w:rPr/>
        <w:t>the younger generations have grown up in a modern society where the use of credit from cars to housing</w:t>
      </w:r>
      <w:r>
        <w:rPr>
          <w:spacing w:val="-3"/>
        </w:rPr>
        <w:t> </w:t>
      </w:r>
      <w:r>
        <w:rPr/>
        <w:t>to</w:t>
      </w:r>
      <w:r>
        <w:rPr>
          <w:spacing w:val="-2"/>
        </w:rPr>
        <w:t> </w:t>
      </w:r>
      <w:r>
        <w:rPr/>
        <w:t>education</w:t>
      </w:r>
      <w:r>
        <w:rPr>
          <w:spacing w:val="-2"/>
        </w:rPr>
        <w:t> </w:t>
      </w:r>
      <w:r>
        <w:rPr/>
        <w:t>is</w:t>
      </w:r>
      <w:r>
        <w:rPr>
          <w:spacing w:val="-1"/>
        </w:rPr>
        <w:t> </w:t>
      </w:r>
      <w:r>
        <w:rPr/>
        <w:t>commonplace</w:t>
      </w:r>
      <w:r>
        <w:rPr>
          <w:spacing w:val="-3"/>
        </w:rPr>
        <w:t> </w:t>
      </w:r>
      <w:r>
        <w:rPr/>
        <w:t>or</w:t>
      </w:r>
      <w:r>
        <w:rPr>
          <w:spacing w:val="-2"/>
        </w:rPr>
        <w:t> </w:t>
      </w:r>
      <w:r>
        <w:rPr/>
        <w:t>even</w:t>
      </w:r>
      <w:r>
        <w:rPr>
          <w:spacing w:val="-1"/>
        </w:rPr>
        <w:t> </w:t>
      </w:r>
      <w:r>
        <w:rPr/>
        <w:t>expected.</w:t>
      </w:r>
      <w:r>
        <w:rPr>
          <w:spacing w:val="-1"/>
        </w:rPr>
        <w:t> </w:t>
      </w:r>
      <w:r>
        <w:rPr/>
        <w:t>Perhaps</w:t>
      </w:r>
      <w:r>
        <w:rPr>
          <w:spacing w:val="-3"/>
        </w:rPr>
        <w:t> </w:t>
      </w:r>
      <w:r>
        <w:rPr/>
        <w:t>the epitome</w:t>
      </w:r>
      <w:r>
        <w:rPr>
          <w:spacing w:val="-2"/>
        </w:rPr>
        <w:t> </w:t>
      </w:r>
      <w:r>
        <w:rPr/>
        <w:t>of</w:t>
      </w:r>
      <w:r>
        <w:rPr>
          <w:spacing w:val="-1"/>
        </w:rPr>
        <w:t> </w:t>
      </w:r>
      <w:r>
        <w:rPr/>
        <w:t>the</w:t>
      </w:r>
      <w:r>
        <w:rPr>
          <w:spacing w:val="-2"/>
        </w:rPr>
        <w:t> </w:t>
      </w:r>
      <w:r>
        <w:rPr/>
        <w:t>credit culture is the introduction of the 50-year housing loan in mid-2012, a development that few of the older generation can comprehend but is appreciated by the younger generation as it allows them to afford their dream homes with more manageable monthly debt.</w:t>
      </w:r>
    </w:p>
    <w:p>
      <w:pPr>
        <w:pStyle w:val="BodyText"/>
        <w:spacing w:before="272"/>
        <w:ind w:right="1367"/>
        <w:jc w:val="both"/>
      </w:pPr>
      <w:r>
        <w:rPr/>
        <w:t>Ask</w:t>
      </w:r>
      <w:r>
        <w:rPr>
          <w:spacing w:val="-4"/>
        </w:rPr>
        <w:t> </w:t>
      </w:r>
      <w:r>
        <w:rPr/>
        <w:t>any</w:t>
      </w:r>
      <w:r>
        <w:rPr>
          <w:spacing w:val="-4"/>
        </w:rPr>
        <w:t> </w:t>
      </w:r>
      <w:r>
        <w:rPr/>
        <w:t>successful</w:t>
      </w:r>
      <w:r>
        <w:rPr>
          <w:spacing w:val="-3"/>
        </w:rPr>
        <w:t> </w:t>
      </w:r>
      <w:r>
        <w:rPr/>
        <w:t>business</w:t>
      </w:r>
      <w:r>
        <w:rPr>
          <w:spacing w:val="-3"/>
        </w:rPr>
        <w:t> </w:t>
      </w:r>
      <w:r>
        <w:rPr/>
        <w:t>owner</w:t>
      </w:r>
      <w:r>
        <w:rPr>
          <w:spacing w:val="-3"/>
        </w:rPr>
        <w:t> </w:t>
      </w:r>
      <w:r>
        <w:rPr/>
        <w:t>and</w:t>
      </w:r>
      <w:r>
        <w:rPr>
          <w:spacing w:val="-2"/>
        </w:rPr>
        <w:t> </w:t>
      </w:r>
      <w:r>
        <w:rPr/>
        <w:t>most</w:t>
      </w:r>
      <w:r>
        <w:rPr>
          <w:spacing w:val="-2"/>
        </w:rPr>
        <w:t> </w:t>
      </w:r>
      <w:r>
        <w:rPr/>
        <w:t>will</w:t>
      </w:r>
      <w:r>
        <w:rPr>
          <w:spacing w:val="-6"/>
        </w:rPr>
        <w:t> </w:t>
      </w:r>
      <w:r>
        <w:rPr/>
        <w:t>tell</w:t>
      </w:r>
      <w:r>
        <w:rPr>
          <w:spacing w:val="-3"/>
        </w:rPr>
        <w:t> </w:t>
      </w:r>
      <w:r>
        <w:rPr/>
        <w:t>you</w:t>
      </w:r>
      <w:r>
        <w:rPr>
          <w:spacing w:val="-5"/>
        </w:rPr>
        <w:t> </w:t>
      </w:r>
      <w:r>
        <w:rPr/>
        <w:t>that</w:t>
      </w:r>
      <w:r>
        <w:rPr>
          <w:spacing w:val="-2"/>
        </w:rPr>
        <w:t> </w:t>
      </w:r>
      <w:r>
        <w:rPr/>
        <w:t>cash</w:t>
      </w:r>
      <w:r>
        <w:rPr>
          <w:spacing w:val="-5"/>
        </w:rPr>
        <w:t> </w:t>
      </w:r>
      <w:r>
        <w:rPr/>
        <w:t>flow</w:t>
      </w:r>
      <w:r>
        <w:rPr>
          <w:spacing w:val="-2"/>
        </w:rPr>
        <w:t> </w:t>
      </w:r>
      <w:r>
        <w:rPr/>
        <w:t>and</w:t>
      </w:r>
      <w:r>
        <w:rPr>
          <w:spacing w:val="-2"/>
        </w:rPr>
        <w:t> </w:t>
      </w:r>
      <w:r>
        <w:rPr/>
        <w:t>credit</w:t>
      </w:r>
      <w:r>
        <w:rPr>
          <w:spacing w:val="-2"/>
        </w:rPr>
        <w:t> </w:t>
      </w:r>
      <w:r>
        <w:rPr/>
        <w:t>management</w:t>
      </w:r>
      <w:r>
        <w:rPr>
          <w:spacing w:val="-2"/>
        </w:rPr>
        <w:t> </w:t>
      </w:r>
      <w:r>
        <w:rPr/>
        <w:t>are crucial</w:t>
      </w:r>
      <w:r>
        <w:rPr>
          <w:spacing w:val="-14"/>
        </w:rPr>
        <w:t> </w:t>
      </w:r>
      <w:r>
        <w:rPr/>
        <w:t>to</w:t>
      </w:r>
      <w:r>
        <w:rPr>
          <w:spacing w:val="-13"/>
        </w:rPr>
        <w:t> </w:t>
      </w:r>
      <w:r>
        <w:rPr/>
        <w:t>the</w:t>
      </w:r>
      <w:r>
        <w:rPr>
          <w:spacing w:val="-14"/>
        </w:rPr>
        <w:t> </w:t>
      </w:r>
      <w:r>
        <w:rPr/>
        <w:t>business.</w:t>
      </w:r>
      <w:r>
        <w:rPr>
          <w:spacing w:val="-12"/>
        </w:rPr>
        <w:t> </w:t>
      </w:r>
      <w:r>
        <w:rPr/>
        <w:t>It</w:t>
      </w:r>
      <w:r>
        <w:rPr>
          <w:spacing w:val="-14"/>
        </w:rPr>
        <w:t> </w:t>
      </w:r>
      <w:r>
        <w:rPr/>
        <w:t>is</w:t>
      </w:r>
      <w:r>
        <w:rPr>
          <w:spacing w:val="-9"/>
        </w:rPr>
        <w:t> </w:t>
      </w:r>
      <w:r>
        <w:rPr/>
        <w:t>nearly</w:t>
      </w:r>
      <w:r>
        <w:rPr>
          <w:spacing w:val="-14"/>
        </w:rPr>
        <w:t> </w:t>
      </w:r>
      <w:r>
        <w:rPr/>
        <w:t>impossible</w:t>
      </w:r>
      <w:r>
        <w:rPr>
          <w:spacing w:val="-13"/>
        </w:rPr>
        <w:t> </w:t>
      </w:r>
      <w:r>
        <w:rPr/>
        <w:t>to</w:t>
      </w:r>
      <w:r>
        <w:rPr>
          <w:spacing w:val="-14"/>
        </w:rPr>
        <w:t> </w:t>
      </w:r>
      <w:r>
        <w:rPr/>
        <w:t>grow</w:t>
      </w:r>
      <w:r>
        <w:rPr>
          <w:spacing w:val="-9"/>
        </w:rPr>
        <w:t> </w:t>
      </w:r>
      <w:r>
        <w:rPr/>
        <w:t>a</w:t>
      </w:r>
      <w:r>
        <w:rPr>
          <w:spacing w:val="-14"/>
        </w:rPr>
        <w:t> </w:t>
      </w:r>
      <w:r>
        <w:rPr/>
        <w:t>business</w:t>
      </w:r>
      <w:r>
        <w:rPr>
          <w:spacing w:val="-14"/>
        </w:rPr>
        <w:t> </w:t>
      </w:r>
      <w:r>
        <w:rPr/>
        <w:t>without</w:t>
      </w:r>
      <w:r>
        <w:rPr>
          <w:spacing w:val="-12"/>
        </w:rPr>
        <w:t> </w:t>
      </w:r>
      <w:r>
        <w:rPr/>
        <w:t>proper</w:t>
      </w:r>
      <w:r>
        <w:rPr>
          <w:spacing w:val="-14"/>
        </w:rPr>
        <w:t> </w:t>
      </w:r>
      <w:r>
        <w:rPr/>
        <w:t>credit</w:t>
      </w:r>
      <w:r>
        <w:rPr>
          <w:spacing w:val="-10"/>
        </w:rPr>
        <w:t> </w:t>
      </w:r>
      <w:r>
        <w:rPr/>
        <w:t>management. The amount of credit a firm uses can be traced through the Liability section of the firm’s financial statement, and the same can be said for an individual.</w:t>
      </w:r>
    </w:p>
    <w:p>
      <w:pPr>
        <w:pStyle w:val="BodyText"/>
        <w:spacing w:line="237" w:lineRule="auto" w:before="268"/>
        <w:ind w:right="1370"/>
        <w:jc w:val="both"/>
      </w:pPr>
      <w:r>
        <w:rPr/>
        <w:t>When it comes to the individual, however, the acceptance of the use of credit is not as universal. People</w:t>
      </w:r>
      <w:r>
        <w:rPr>
          <w:spacing w:val="-14"/>
        </w:rPr>
        <w:t> </w:t>
      </w:r>
      <w:r>
        <w:rPr/>
        <w:t>hold</w:t>
      </w:r>
      <w:r>
        <w:rPr>
          <w:spacing w:val="-14"/>
        </w:rPr>
        <w:t> </w:t>
      </w:r>
      <w:r>
        <w:rPr/>
        <w:t>varying</w:t>
      </w:r>
      <w:r>
        <w:rPr>
          <w:spacing w:val="-13"/>
        </w:rPr>
        <w:t> </w:t>
      </w:r>
      <w:r>
        <w:rPr/>
        <w:t>degrees</w:t>
      </w:r>
      <w:r>
        <w:rPr>
          <w:spacing w:val="-14"/>
        </w:rPr>
        <w:t> </w:t>
      </w:r>
      <w:r>
        <w:rPr/>
        <w:t>of</w:t>
      </w:r>
      <w:r>
        <w:rPr>
          <w:spacing w:val="-13"/>
        </w:rPr>
        <w:t> </w:t>
      </w:r>
      <w:r>
        <w:rPr/>
        <w:t>aversion</w:t>
      </w:r>
      <w:r>
        <w:rPr>
          <w:spacing w:val="-14"/>
        </w:rPr>
        <w:t> </w:t>
      </w:r>
      <w:r>
        <w:rPr/>
        <w:t>to</w:t>
      </w:r>
      <w:r>
        <w:rPr>
          <w:spacing w:val="-13"/>
        </w:rPr>
        <w:t> </w:t>
      </w:r>
      <w:r>
        <w:rPr/>
        <w:t>credit.</w:t>
      </w:r>
      <w:r>
        <w:rPr>
          <w:spacing w:val="-14"/>
        </w:rPr>
        <w:t> </w:t>
      </w:r>
      <w:r>
        <w:rPr/>
        <w:t>While</w:t>
      </w:r>
      <w:r>
        <w:rPr>
          <w:spacing w:val="-14"/>
        </w:rPr>
        <w:t> </w:t>
      </w:r>
      <w:r>
        <w:rPr/>
        <w:t>it</w:t>
      </w:r>
      <w:r>
        <w:rPr>
          <w:spacing w:val="-13"/>
        </w:rPr>
        <w:t> </w:t>
      </w:r>
      <w:r>
        <w:rPr/>
        <w:t>is</w:t>
      </w:r>
      <w:r>
        <w:rPr>
          <w:spacing w:val="-14"/>
        </w:rPr>
        <w:t> </w:t>
      </w:r>
      <w:r>
        <w:rPr/>
        <w:t>generally</w:t>
      </w:r>
      <w:r>
        <w:rPr>
          <w:spacing w:val="-13"/>
        </w:rPr>
        <w:t> </w:t>
      </w:r>
      <w:r>
        <w:rPr/>
        <w:t>wise</w:t>
      </w:r>
      <w:r>
        <w:rPr>
          <w:spacing w:val="-14"/>
        </w:rPr>
        <w:t> </w:t>
      </w:r>
      <w:r>
        <w:rPr/>
        <w:t>to</w:t>
      </w:r>
      <w:r>
        <w:rPr>
          <w:spacing w:val="-13"/>
        </w:rPr>
        <w:t> </w:t>
      </w:r>
      <w:r>
        <w:rPr/>
        <w:t>live</w:t>
      </w:r>
      <w:r>
        <w:rPr>
          <w:spacing w:val="-14"/>
        </w:rPr>
        <w:t> </w:t>
      </w:r>
      <w:r>
        <w:rPr/>
        <w:t>within</w:t>
      </w:r>
      <w:r>
        <w:rPr>
          <w:spacing w:val="-14"/>
        </w:rPr>
        <w:t> </w:t>
      </w:r>
      <w:r>
        <w:rPr/>
        <w:t>your</w:t>
      </w:r>
      <w:r>
        <w:rPr>
          <w:spacing w:val="-13"/>
        </w:rPr>
        <w:t> </w:t>
      </w:r>
      <w:r>
        <w:rPr/>
        <w:t>means, it is even wiser to get a keen understanding of what credit is, and a deep understand on why businesses regard it as being vital to success. Once you appreciate that credit is a double-edged sword, you will be able to make better utilization of your existing resources to reach your financial </w:t>
      </w:r>
      <w:r>
        <w:rPr>
          <w:spacing w:val="-2"/>
        </w:rPr>
        <w:t>goals.</w:t>
      </w:r>
    </w:p>
    <w:p>
      <w:pPr>
        <w:pStyle w:val="BodyText"/>
        <w:spacing w:before="277"/>
        <w:ind w:right="1424"/>
        <w:jc w:val="both"/>
      </w:pPr>
      <w:r>
        <w:rPr/>
        <w:t>There are many aspects to credit management, and here in this section we would focus on the computational aspects of two widely available forms of instalment credit – the car loan, and the housing loan.</w:t>
      </w:r>
    </w:p>
    <w:p>
      <w:pPr>
        <w:pStyle w:val="ListParagraph"/>
        <w:numPr>
          <w:ilvl w:val="2"/>
          <w:numId w:val="115"/>
        </w:numPr>
        <w:tabs>
          <w:tab w:pos="816" w:val="left" w:leader="none"/>
        </w:tabs>
        <w:spacing w:line="240" w:lineRule="auto" w:before="273" w:after="0"/>
        <w:ind w:left="816" w:right="0" w:hanging="564"/>
        <w:jc w:val="left"/>
        <w:rPr>
          <w:b/>
          <w:sz w:val="23"/>
        </w:rPr>
      </w:pPr>
      <w:r>
        <w:rPr>
          <w:b/>
          <w:sz w:val="23"/>
        </w:rPr>
        <w:t>Car</w:t>
      </w:r>
      <w:r>
        <w:rPr>
          <w:b/>
          <w:spacing w:val="-3"/>
          <w:sz w:val="23"/>
        </w:rPr>
        <w:t> </w:t>
      </w:r>
      <w:r>
        <w:rPr>
          <w:b/>
          <w:spacing w:val="-4"/>
          <w:sz w:val="23"/>
        </w:rPr>
        <w:t>Loan</w:t>
      </w:r>
    </w:p>
    <w:p>
      <w:pPr>
        <w:pStyle w:val="BodyText"/>
        <w:spacing w:before="2"/>
        <w:ind w:left="0"/>
        <w:rPr>
          <w:b/>
          <w:sz w:val="23"/>
        </w:rPr>
      </w:pPr>
    </w:p>
    <w:p>
      <w:pPr>
        <w:pStyle w:val="BodyText"/>
        <w:ind w:right="1427"/>
        <w:jc w:val="both"/>
      </w:pPr>
      <w:r>
        <w:rPr/>
        <w:t>Financing the procurement of a car is an example of a “hire-purchase” arrangement. In return for the</w:t>
      </w:r>
      <w:r>
        <w:rPr>
          <w:spacing w:val="-6"/>
        </w:rPr>
        <w:t> </w:t>
      </w:r>
      <w:r>
        <w:rPr/>
        <w:t>use</w:t>
      </w:r>
      <w:r>
        <w:rPr>
          <w:spacing w:val="-4"/>
        </w:rPr>
        <w:t> </w:t>
      </w:r>
      <w:r>
        <w:rPr/>
        <w:t>of</w:t>
      </w:r>
      <w:r>
        <w:rPr>
          <w:spacing w:val="-5"/>
        </w:rPr>
        <w:t> </w:t>
      </w:r>
      <w:r>
        <w:rPr/>
        <w:t>the</w:t>
      </w:r>
      <w:r>
        <w:rPr>
          <w:spacing w:val="-3"/>
        </w:rPr>
        <w:t> </w:t>
      </w:r>
      <w:r>
        <w:rPr/>
        <w:t>car,</w:t>
      </w:r>
      <w:r>
        <w:rPr>
          <w:spacing w:val="-3"/>
        </w:rPr>
        <w:t> </w:t>
      </w:r>
      <w:r>
        <w:rPr/>
        <w:t>you</w:t>
      </w:r>
      <w:r>
        <w:rPr>
          <w:spacing w:val="-3"/>
        </w:rPr>
        <w:t> </w:t>
      </w:r>
      <w:r>
        <w:rPr/>
        <w:t>agree</w:t>
      </w:r>
      <w:r>
        <w:rPr>
          <w:spacing w:val="-3"/>
        </w:rPr>
        <w:t> </w:t>
      </w:r>
      <w:r>
        <w:rPr/>
        <w:t>to</w:t>
      </w:r>
      <w:r>
        <w:rPr>
          <w:spacing w:val="-3"/>
        </w:rPr>
        <w:t> </w:t>
      </w:r>
      <w:r>
        <w:rPr/>
        <w:t>allow</w:t>
      </w:r>
      <w:r>
        <w:rPr>
          <w:spacing w:val="-5"/>
        </w:rPr>
        <w:t> </w:t>
      </w:r>
      <w:r>
        <w:rPr/>
        <w:t>the</w:t>
      </w:r>
      <w:r>
        <w:rPr>
          <w:spacing w:val="-6"/>
        </w:rPr>
        <w:t> </w:t>
      </w:r>
      <w:r>
        <w:rPr/>
        <w:t>financial</w:t>
      </w:r>
      <w:r>
        <w:rPr>
          <w:spacing w:val="-4"/>
        </w:rPr>
        <w:t> </w:t>
      </w:r>
      <w:r>
        <w:rPr/>
        <w:t>institution</w:t>
      </w:r>
      <w:r>
        <w:rPr>
          <w:spacing w:val="-5"/>
        </w:rPr>
        <w:t> </w:t>
      </w:r>
      <w:r>
        <w:rPr/>
        <w:t>to</w:t>
      </w:r>
      <w:r>
        <w:rPr>
          <w:spacing w:val="-3"/>
        </w:rPr>
        <w:t> </w:t>
      </w:r>
      <w:r>
        <w:rPr/>
        <w:t>own</w:t>
      </w:r>
      <w:r>
        <w:rPr>
          <w:spacing w:val="-5"/>
        </w:rPr>
        <w:t> </w:t>
      </w:r>
      <w:r>
        <w:rPr/>
        <w:t>the</w:t>
      </w:r>
      <w:r>
        <w:rPr>
          <w:spacing w:val="-6"/>
        </w:rPr>
        <w:t> </w:t>
      </w:r>
      <w:r>
        <w:rPr/>
        <w:t>car</w:t>
      </w:r>
      <w:r>
        <w:rPr>
          <w:spacing w:val="-3"/>
        </w:rPr>
        <w:t> </w:t>
      </w:r>
      <w:r>
        <w:rPr/>
        <w:t>until</w:t>
      </w:r>
      <w:r>
        <w:rPr>
          <w:spacing w:val="-4"/>
        </w:rPr>
        <w:t> </w:t>
      </w:r>
      <w:r>
        <w:rPr/>
        <w:t>you</w:t>
      </w:r>
      <w:r>
        <w:rPr>
          <w:spacing w:val="-3"/>
        </w:rPr>
        <w:t> </w:t>
      </w:r>
      <w:r>
        <w:rPr/>
        <w:t>have</w:t>
      </w:r>
      <w:r>
        <w:rPr>
          <w:spacing w:val="-6"/>
        </w:rPr>
        <w:t> </w:t>
      </w:r>
      <w:r>
        <w:rPr/>
        <w:t>fulfilled your repayment obligations.</w:t>
      </w:r>
    </w:p>
    <w:p>
      <w:pPr>
        <w:pStyle w:val="BodyText"/>
        <w:spacing w:before="273"/>
        <w:ind w:right="1432"/>
        <w:jc w:val="both"/>
      </w:pPr>
      <w:r>
        <w:rPr/>
        <w:t>The more common repayment schedule is</w:t>
      </w:r>
      <w:r>
        <w:rPr>
          <w:spacing w:val="-1"/>
        </w:rPr>
        <w:t> </w:t>
      </w:r>
      <w:r>
        <w:rPr/>
        <w:t>one</w:t>
      </w:r>
      <w:r>
        <w:rPr>
          <w:spacing w:val="-2"/>
        </w:rPr>
        <w:t> </w:t>
      </w:r>
      <w:r>
        <w:rPr/>
        <w:t>that is</w:t>
      </w:r>
      <w:r>
        <w:rPr>
          <w:spacing w:val="-1"/>
        </w:rPr>
        <w:t> </w:t>
      </w:r>
      <w:r>
        <w:rPr/>
        <w:t>computed</w:t>
      </w:r>
      <w:r>
        <w:rPr>
          <w:spacing w:val="-1"/>
        </w:rPr>
        <w:t> </w:t>
      </w:r>
      <w:r>
        <w:rPr/>
        <w:t>on a</w:t>
      </w:r>
      <w:r>
        <w:rPr>
          <w:spacing w:val="-2"/>
        </w:rPr>
        <w:t> </w:t>
      </w:r>
      <w:r>
        <w:rPr/>
        <w:t>flat</w:t>
      </w:r>
      <w:r>
        <w:rPr>
          <w:spacing w:val="-2"/>
        </w:rPr>
        <w:t> </w:t>
      </w:r>
      <w:r>
        <w:rPr/>
        <w:t>rate</w:t>
      </w:r>
      <w:r>
        <w:rPr>
          <w:spacing w:val="-2"/>
        </w:rPr>
        <w:t> </w:t>
      </w:r>
      <w:r>
        <w:rPr/>
        <w:t>basis.</w:t>
      </w:r>
      <w:r>
        <w:rPr>
          <w:spacing w:val="-1"/>
        </w:rPr>
        <w:t> </w:t>
      </w:r>
      <w:r>
        <w:rPr/>
        <w:t>Under the</w:t>
      </w:r>
      <w:r>
        <w:rPr>
          <w:spacing w:val="-2"/>
        </w:rPr>
        <w:t> </w:t>
      </w:r>
      <w:r>
        <w:rPr/>
        <w:t>flat rate</w:t>
      </w:r>
      <w:r>
        <w:rPr>
          <w:spacing w:val="-4"/>
        </w:rPr>
        <w:t> </w:t>
      </w:r>
      <w:r>
        <w:rPr/>
        <w:t>basis,</w:t>
      </w:r>
      <w:r>
        <w:rPr>
          <w:spacing w:val="-4"/>
        </w:rPr>
        <w:t> </w:t>
      </w:r>
      <w:r>
        <w:rPr/>
        <w:t>you</w:t>
      </w:r>
      <w:r>
        <w:rPr>
          <w:spacing w:val="-4"/>
        </w:rPr>
        <w:t> </w:t>
      </w:r>
      <w:r>
        <w:rPr/>
        <w:t>pay</w:t>
      </w:r>
      <w:r>
        <w:rPr>
          <w:spacing w:val="-5"/>
        </w:rPr>
        <w:t> </w:t>
      </w:r>
      <w:r>
        <w:rPr/>
        <w:t>a</w:t>
      </w:r>
      <w:r>
        <w:rPr>
          <w:spacing w:val="-4"/>
        </w:rPr>
        <w:t> </w:t>
      </w:r>
      <w:r>
        <w:rPr/>
        <w:t>constant</w:t>
      </w:r>
      <w:r>
        <w:rPr>
          <w:spacing w:val="-4"/>
        </w:rPr>
        <w:t> </w:t>
      </w:r>
      <w:r>
        <w:rPr/>
        <w:t>interest</w:t>
      </w:r>
      <w:r>
        <w:rPr>
          <w:spacing w:val="-4"/>
        </w:rPr>
        <w:t> </w:t>
      </w:r>
      <w:r>
        <w:rPr/>
        <w:t>amount</w:t>
      </w:r>
      <w:r>
        <w:rPr>
          <w:spacing w:val="-4"/>
        </w:rPr>
        <w:t> </w:t>
      </w:r>
      <w:r>
        <w:rPr/>
        <w:t>throughout</w:t>
      </w:r>
      <w:r>
        <w:rPr>
          <w:spacing w:val="-5"/>
        </w:rPr>
        <w:t> </w:t>
      </w:r>
      <w:r>
        <w:rPr/>
        <w:t>the</w:t>
      </w:r>
      <w:r>
        <w:rPr>
          <w:spacing w:val="-4"/>
        </w:rPr>
        <w:t> </w:t>
      </w:r>
      <w:r>
        <w:rPr/>
        <w:t>entire</w:t>
      </w:r>
      <w:r>
        <w:rPr>
          <w:spacing w:val="-2"/>
        </w:rPr>
        <w:t> </w:t>
      </w:r>
      <w:r>
        <w:rPr/>
        <w:t>loan</w:t>
      </w:r>
      <w:r>
        <w:rPr>
          <w:spacing w:val="-5"/>
        </w:rPr>
        <w:t> </w:t>
      </w:r>
      <w:r>
        <w:rPr/>
        <w:t>period.</w:t>
      </w:r>
      <w:r>
        <w:rPr>
          <w:spacing w:val="-4"/>
        </w:rPr>
        <w:t> </w:t>
      </w:r>
      <w:r>
        <w:rPr/>
        <w:t>The</w:t>
      </w:r>
      <w:r>
        <w:rPr>
          <w:spacing w:val="-4"/>
        </w:rPr>
        <w:t> </w:t>
      </w:r>
      <w:r>
        <w:rPr/>
        <w:t>advantage</w:t>
      </w:r>
      <w:r>
        <w:rPr>
          <w:spacing w:val="-4"/>
        </w:rPr>
        <w:t> </w:t>
      </w:r>
      <w:r>
        <w:rPr/>
        <w:t>is that you are protected against interest rate fluctuations.</w:t>
      </w:r>
    </w:p>
    <w:p>
      <w:pPr>
        <w:pStyle w:val="BodyText"/>
        <w:spacing w:before="6"/>
        <w:ind w:left="0"/>
        <w:rPr>
          <w:sz w:val="20"/>
        </w:rPr>
      </w:pPr>
      <w:r>
        <w:rPr/>
        <mc:AlternateContent>
          <mc:Choice Requires="wps">
            <w:drawing>
              <wp:anchor distT="0" distB="0" distL="0" distR="0" allowOverlap="1" layoutInCell="1" locked="0" behindDoc="1" simplePos="0" relativeHeight="487614976">
                <wp:simplePos x="0" y="0"/>
                <wp:positionH relativeFrom="page">
                  <wp:posOffset>534669</wp:posOffset>
                </wp:positionH>
                <wp:positionV relativeFrom="paragraph">
                  <wp:posOffset>174116</wp:posOffset>
                </wp:positionV>
                <wp:extent cx="6119495" cy="1427480"/>
                <wp:effectExtent l="0" t="0" r="0" b="0"/>
                <wp:wrapTopAndBottom/>
                <wp:docPr id="161" name="Textbox 161"/>
                <wp:cNvGraphicFramePr>
                  <a:graphicFrameLocks/>
                </wp:cNvGraphicFramePr>
                <a:graphic>
                  <a:graphicData uri="http://schemas.microsoft.com/office/word/2010/wordprocessingShape">
                    <wps:wsp>
                      <wps:cNvPr id="161" name="Textbox 161"/>
                      <wps:cNvSpPr txBox="1"/>
                      <wps:spPr>
                        <a:xfrm>
                          <a:off x="0" y="0"/>
                          <a:ext cx="6119495" cy="1427480"/>
                        </a:xfrm>
                        <a:prstGeom prst="rect">
                          <a:avLst/>
                        </a:prstGeom>
                        <a:solidFill>
                          <a:srgbClr val="D9D9D9"/>
                        </a:solidFill>
                      </wps:spPr>
                      <wps:txbx>
                        <w:txbxContent>
                          <w:p>
                            <w:pPr>
                              <w:spacing w:before="103"/>
                              <w:ind w:left="170" w:right="0" w:firstLine="0"/>
                              <w:jc w:val="left"/>
                              <w:rPr>
                                <w:b/>
                                <w:color w:val="000000"/>
                                <w:sz w:val="24"/>
                              </w:rPr>
                            </w:pPr>
                            <w:r>
                              <w:rPr>
                                <w:b/>
                                <w:color w:val="000000"/>
                                <w:spacing w:val="-2"/>
                                <w:sz w:val="24"/>
                                <w:u w:val="single"/>
                              </w:rPr>
                              <w:t>Example:</w:t>
                            </w:r>
                          </w:p>
                          <w:p>
                            <w:pPr>
                              <w:spacing w:line="249" w:lineRule="auto" w:before="0"/>
                              <w:ind w:left="170" w:right="0" w:firstLine="0"/>
                              <w:jc w:val="left"/>
                              <w:rPr>
                                <w:i/>
                                <w:color w:val="000000"/>
                                <w:sz w:val="24"/>
                              </w:rPr>
                            </w:pPr>
                            <w:r>
                              <w:rPr>
                                <w:i/>
                                <w:color w:val="000000"/>
                                <w:sz w:val="24"/>
                              </w:rPr>
                              <w:t>You</w:t>
                            </w:r>
                            <w:r>
                              <w:rPr>
                                <w:i/>
                                <w:color w:val="000000"/>
                                <w:spacing w:val="-4"/>
                                <w:sz w:val="24"/>
                              </w:rPr>
                              <w:t> </w:t>
                            </w:r>
                            <w:r>
                              <w:rPr>
                                <w:i/>
                                <w:color w:val="000000"/>
                                <w:sz w:val="24"/>
                              </w:rPr>
                              <w:t>took</w:t>
                            </w:r>
                            <w:r>
                              <w:rPr>
                                <w:i/>
                                <w:color w:val="000000"/>
                                <w:spacing w:val="-4"/>
                                <w:sz w:val="24"/>
                              </w:rPr>
                              <w:t> </w:t>
                            </w:r>
                            <w:r>
                              <w:rPr>
                                <w:i/>
                                <w:color w:val="000000"/>
                                <w:sz w:val="24"/>
                              </w:rPr>
                              <w:t>out</w:t>
                            </w:r>
                            <w:r>
                              <w:rPr>
                                <w:i/>
                                <w:color w:val="000000"/>
                                <w:spacing w:val="-2"/>
                                <w:sz w:val="24"/>
                              </w:rPr>
                              <w:t> </w:t>
                            </w:r>
                            <w:r>
                              <w:rPr>
                                <w:i/>
                                <w:color w:val="000000"/>
                                <w:sz w:val="24"/>
                              </w:rPr>
                              <w:t>an</w:t>
                            </w:r>
                            <w:r>
                              <w:rPr>
                                <w:i/>
                                <w:color w:val="000000"/>
                                <w:spacing w:val="-2"/>
                                <w:sz w:val="24"/>
                              </w:rPr>
                              <w:t> </w:t>
                            </w:r>
                            <w:r>
                              <w:rPr>
                                <w:i/>
                                <w:color w:val="000000"/>
                                <w:sz w:val="24"/>
                              </w:rPr>
                              <w:t>8-year</w:t>
                            </w:r>
                            <w:r>
                              <w:rPr>
                                <w:i/>
                                <w:color w:val="000000"/>
                                <w:spacing w:val="-3"/>
                                <w:sz w:val="24"/>
                              </w:rPr>
                              <w:t> </w:t>
                            </w:r>
                            <w:r>
                              <w:rPr>
                                <w:i/>
                                <w:color w:val="000000"/>
                                <w:sz w:val="24"/>
                              </w:rPr>
                              <w:t>loan</w:t>
                            </w:r>
                            <w:r>
                              <w:rPr>
                                <w:i/>
                                <w:color w:val="000000"/>
                                <w:spacing w:val="-4"/>
                                <w:sz w:val="24"/>
                              </w:rPr>
                              <w:t> </w:t>
                            </w:r>
                            <w:r>
                              <w:rPr>
                                <w:i/>
                                <w:color w:val="000000"/>
                                <w:sz w:val="24"/>
                              </w:rPr>
                              <w:t>of</w:t>
                            </w:r>
                            <w:r>
                              <w:rPr>
                                <w:i/>
                                <w:color w:val="000000"/>
                                <w:spacing w:val="-2"/>
                                <w:sz w:val="24"/>
                              </w:rPr>
                              <w:t> </w:t>
                            </w:r>
                            <w:r>
                              <w:rPr>
                                <w:i/>
                                <w:color w:val="000000"/>
                                <w:sz w:val="24"/>
                              </w:rPr>
                              <w:t>$85,000</w:t>
                            </w:r>
                            <w:r>
                              <w:rPr>
                                <w:i/>
                                <w:color w:val="000000"/>
                                <w:spacing w:val="-2"/>
                                <w:sz w:val="24"/>
                              </w:rPr>
                              <w:t> </w:t>
                            </w:r>
                            <w:r>
                              <w:rPr>
                                <w:i/>
                                <w:color w:val="000000"/>
                                <w:sz w:val="24"/>
                              </w:rPr>
                              <w:t>at</w:t>
                            </w:r>
                            <w:r>
                              <w:rPr>
                                <w:i/>
                                <w:color w:val="000000"/>
                                <w:spacing w:val="-4"/>
                                <w:sz w:val="24"/>
                              </w:rPr>
                              <w:t> </w:t>
                            </w:r>
                            <w:r>
                              <w:rPr>
                                <w:i/>
                                <w:color w:val="000000"/>
                                <w:sz w:val="24"/>
                              </w:rPr>
                              <w:t>a</w:t>
                            </w:r>
                            <w:r>
                              <w:rPr>
                                <w:i/>
                                <w:color w:val="000000"/>
                                <w:spacing w:val="-4"/>
                                <w:sz w:val="24"/>
                              </w:rPr>
                              <w:t> </w:t>
                            </w:r>
                            <w:r>
                              <w:rPr>
                                <w:i/>
                                <w:color w:val="000000"/>
                                <w:sz w:val="24"/>
                              </w:rPr>
                              <w:t>flat</w:t>
                            </w:r>
                            <w:r>
                              <w:rPr>
                                <w:i/>
                                <w:color w:val="000000"/>
                                <w:spacing w:val="-4"/>
                                <w:sz w:val="24"/>
                              </w:rPr>
                              <w:t> </w:t>
                            </w:r>
                            <w:r>
                              <w:rPr>
                                <w:i/>
                                <w:color w:val="000000"/>
                                <w:sz w:val="24"/>
                              </w:rPr>
                              <w:t>rate</w:t>
                            </w:r>
                            <w:r>
                              <w:rPr>
                                <w:i/>
                                <w:color w:val="000000"/>
                                <w:spacing w:val="-2"/>
                                <w:sz w:val="24"/>
                              </w:rPr>
                              <w:t> </w:t>
                            </w:r>
                            <w:r>
                              <w:rPr>
                                <w:i/>
                                <w:color w:val="000000"/>
                                <w:sz w:val="24"/>
                              </w:rPr>
                              <w:t>of</w:t>
                            </w:r>
                            <w:r>
                              <w:rPr>
                                <w:i/>
                                <w:color w:val="000000"/>
                                <w:spacing w:val="-4"/>
                                <w:sz w:val="24"/>
                              </w:rPr>
                              <w:t> </w:t>
                            </w:r>
                            <w:r>
                              <w:rPr>
                                <w:i/>
                                <w:color w:val="000000"/>
                                <w:sz w:val="24"/>
                              </w:rPr>
                              <w:t>2%</w:t>
                            </w:r>
                            <w:r>
                              <w:rPr>
                                <w:i/>
                                <w:color w:val="000000"/>
                                <w:spacing w:val="-2"/>
                                <w:sz w:val="24"/>
                              </w:rPr>
                              <w:t> </w:t>
                            </w:r>
                            <w:r>
                              <w:rPr>
                                <w:i/>
                                <w:color w:val="000000"/>
                                <w:sz w:val="24"/>
                              </w:rPr>
                              <w:t>per</w:t>
                            </w:r>
                            <w:r>
                              <w:rPr>
                                <w:i/>
                                <w:color w:val="000000"/>
                                <w:spacing w:val="-3"/>
                                <w:sz w:val="24"/>
                              </w:rPr>
                              <w:t> </w:t>
                            </w:r>
                            <w:r>
                              <w:rPr>
                                <w:i/>
                                <w:color w:val="000000"/>
                                <w:sz w:val="24"/>
                              </w:rPr>
                              <w:t>annum.</w:t>
                            </w:r>
                            <w:r>
                              <w:rPr>
                                <w:i/>
                                <w:color w:val="000000"/>
                                <w:spacing w:val="-4"/>
                                <w:sz w:val="24"/>
                              </w:rPr>
                              <w:t> </w:t>
                            </w:r>
                            <w:r>
                              <w:rPr>
                                <w:i/>
                                <w:color w:val="000000"/>
                                <w:sz w:val="24"/>
                              </w:rPr>
                              <w:t>What</w:t>
                            </w:r>
                            <w:r>
                              <w:rPr>
                                <w:i/>
                                <w:color w:val="000000"/>
                                <w:spacing w:val="-2"/>
                                <w:sz w:val="24"/>
                              </w:rPr>
                              <w:t> </w:t>
                            </w:r>
                            <w:r>
                              <w:rPr>
                                <w:i/>
                                <w:color w:val="000000"/>
                                <w:sz w:val="24"/>
                              </w:rPr>
                              <w:t>is</w:t>
                            </w:r>
                            <w:r>
                              <w:rPr>
                                <w:i/>
                                <w:color w:val="000000"/>
                                <w:spacing w:val="-3"/>
                                <w:sz w:val="24"/>
                              </w:rPr>
                              <w:t> </w:t>
                            </w:r>
                            <w:r>
                              <w:rPr>
                                <w:i/>
                                <w:color w:val="000000"/>
                                <w:sz w:val="24"/>
                              </w:rPr>
                              <w:t>the</w:t>
                            </w:r>
                            <w:r>
                              <w:rPr>
                                <w:i/>
                                <w:color w:val="000000"/>
                                <w:spacing w:val="-5"/>
                                <w:sz w:val="24"/>
                              </w:rPr>
                              <w:t> </w:t>
                            </w:r>
                            <w:r>
                              <w:rPr>
                                <w:i/>
                                <w:color w:val="000000"/>
                                <w:sz w:val="24"/>
                              </w:rPr>
                              <w:t>monthly instalment amount?</w:t>
                            </w:r>
                          </w:p>
                          <w:p>
                            <w:pPr>
                              <w:pStyle w:val="BodyText"/>
                              <w:spacing w:line="237" w:lineRule="auto" w:before="264"/>
                              <w:ind w:left="170" w:right="3958"/>
                              <w:rPr>
                                <w:color w:val="000000"/>
                              </w:rPr>
                            </w:pPr>
                            <w:r>
                              <w:rPr>
                                <w:color w:val="000000"/>
                              </w:rPr>
                              <w:t>Total</w:t>
                            </w:r>
                            <w:r>
                              <w:rPr>
                                <w:color w:val="000000"/>
                                <w:spacing w:val="-6"/>
                              </w:rPr>
                              <w:t> </w:t>
                            </w:r>
                            <w:r>
                              <w:rPr>
                                <w:color w:val="000000"/>
                              </w:rPr>
                              <w:t>interest</w:t>
                            </w:r>
                            <w:r>
                              <w:rPr>
                                <w:color w:val="000000"/>
                                <w:spacing w:val="-3"/>
                              </w:rPr>
                              <w:t> </w:t>
                            </w:r>
                            <w:r>
                              <w:rPr>
                                <w:color w:val="000000"/>
                              </w:rPr>
                              <w:t>Payable</w:t>
                            </w:r>
                            <w:r>
                              <w:rPr>
                                <w:color w:val="000000"/>
                                <w:spacing w:val="-5"/>
                              </w:rPr>
                              <w:t> </w:t>
                            </w:r>
                            <w:r>
                              <w:rPr>
                                <w:color w:val="000000"/>
                              </w:rPr>
                              <w:t>=</w:t>
                            </w:r>
                            <w:r>
                              <w:rPr>
                                <w:color w:val="000000"/>
                                <w:spacing w:val="-5"/>
                              </w:rPr>
                              <w:t> </w:t>
                            </w:r>
                            <w:r>
                              <w:rPr>
                                <w:color w:val="000000"/>
                              </w:rPr>
                              <w:t>8</w:t>
                            </w:r>
                            <w:r>
                              <w:rPr>
                                <w:color w:val="000000"/>
                                <w:spacing w:val="-3"/>
                              </w:rPr>
                              <w:t> </w:t>
                            </w:r>
                            <w:r>
                              <w:rPr>
                                <w:color w:val="000000"/>
                              </w:rPr>
                              <w:t>x</w:t>
                            </w:r>
                            <w:r>
                              <w:rPr>
                                <w:color w:val="000000"/>
                                <w:spacing w:val="-5"/>
                              </w:rPr>
                              <w:t> </w:t>
                            </w:r>
                            <w:r>
                              <w:rPr>
                                <w:color w:val="000000"/>
                              </w:rPr>
                              <w:t>2%</w:t>
                            </w:r>
                            <w:r>
                              <w:rPr>
                                <w:color w:val="000000"/>
                                <w:spacing w:val="-3"/>
                              </w:rPr>
                              <w:t> </w:t>
                            </w:r>
                            <w:r>
                              <w:rPr>
                                <w:color w:val="000000"/>
                              </w:rPr>
                              <w:t>x</w:t>
                            </w:r>
                            <w:r>
                              <w:rPr>
                                <w:color w:val="000000"/>
                                <w:spacing w:val="-5"/>
                              </w:rPr>
                              <w:t> </w:t>
                            </w:r>
                            <w:r>
                              <w:rPr>
                                <w:color w:val="000000"/>
                              </w:rPr>
                              <w:t>$85,000</w:t>
                            </w:r>
                            <w:r>
                              <w:rPr>
                                <w:color w:val="000000"/>
                                <w:spacing w:val="-5"/>
                              </w:rPr>
                              <w:t> </w:t>
                            </w:r>
                            <w:r>
                              <w:rPr>
                                <w:color w:val="000000"/>
                              </w:rPr>
                              <w:t>=</w:t>
                            </w:r>
                            <w:r>
                              <w:rPr>
                                <w:color w:val="000000"/>
                                <w:spacing w:val="-3"/>
                              </w:rPr>
                              <w:t> </w:t>
                            </w:r>
                            <w:r>
                              <w:rPr>
                                <w:color w:val="000000"/>
                              </w:rPr>
                              <w:t>$13,600. Term of Loan = 96 months</w:t>
                            </w:r>
                          </w:p>
                          <w:p>
                            <w:pPr>
                              <w:pStyle w:val="BodyText"/>
                              <w:spacing w:line="291" w:lineRule="exact"/>
                              <w:ind w:left="170"/>
                              <w:rPr>
                                <w:color w:val="000000"/>
                              </w:rPr>
                            </w:pPr>
                            <w:r>
                              <w:rPr>
                                <w:color w:val="000000"/>
                              </w:rPr>
                              <w:t>Monthly</w:t>
                            </w:r>
                            <w:r>
                              <w:rPr>
                                <w:color w:val="000000"/>
                                <w:spacing w:val="-1"/>
                              </w:rPr>
                              <w:t> </w:t>
                            </w:r>
                            <w:r>
                              <w:rPr>
                                <w:color w:val="000000"/>
                              </w:rPr>
                              <w:t>Instalment</w:t>
                            </w:r>
                            <w:r>
                              <w:rPr>
                                <w:color w:val="000000"/>
                                <w:spacing w:val="-2"/>
                              </w:rPr>
                              <w:t> </w:t>
                            </w:r>
                            <w:r>
                              <w:rPr>
                                <w:color w:val="000000"/>
                              </w:rPr>
                              <w:t>=</w:t>
                            </w:r>
                            <w:r>
                              <w:rPr>
                                <w:color w:val="000000"/>
                                <w:spacing w:val="-1"/>
                              </w:rPr>
                              <w:t> </w:t>
                            </w:r>
                            <w:r>
                              <w:rPr>
                                <w:color w:val="000000"/>
                              </w:rPr>
                              <w:t>(85,000+13,600)</w:t>
                            </w:r>
                            <w:r>
                              <w:rPr>
                                <w:color w:val="000000"/>
                                <w:spacing w:val="-4"/>
                              </w:rPr>
                              <w:t> </w:t>
                            </w:r>
                            <w:r>
                              <w:rPr>
                                <w:color w:val="000000"/>
                              </w:rPr>
                              <w:t>/</w:t>
                            </w:r>
                            <w:r>
                              <w:rPr>
                                <w:color w:val="000000"/>
                                <w:spacing w:val="-1"/>
                              </w:rPr>
                              <w:t> </w:t>
                            </w:r>
                            <w:r>
                              <w:rPr>
                                <w:color w:val="000000"/>
                              </w:rPr>
                              <w:t>96</w:t>
                            </w:r>
                            <w:r>
                              <w:rPr>
                                <w:color w:val="000000"/>
                                <w:spacing w:val="-1"/>
                              </w:rPr>
                              <w:t> </w:t>
                            </w:r>
                            <w:r>
                              <w:rPr>
                                <w:color w:val="000000"/>
                              </w:rPr>
                              <w:t>=</w:t>
                            </w:r>
                            <w:r>
                              <w:rPr>
                                <w:color w:val="000000"/>
                                <w:spacing w:val="-3"/>
                              </w:rPr>
                              <w:t> </w:t>
                            </w:r>
                            <w:r>
                              <w:rPr>
                                <w:color w:val="000000"/>
                                <w:spacing w:val="-2"/>
                              </w:rPr>
                              <w:t>$1,027.08</w:t>
                            </w:r>
                          </w:p>
                        </w:txbxContent>
                      </wps:txbx>
                      <wps:bodyPr wrap="square" lIns="0" tIns="0" rIns="0" bIns="0" rtlCol="0">
                        <a:noAutofit/>
                      </wps:bodyPr>
                    </wps:wsp>
                  </a:graphicData>
                </a:graphic>
              </wp:anchor>
            </w:drawing>
          </mc:Choice>
          <mc:Fallback>
            <w:pict>
              <v:shape style="position:absolute;margin-left:42.099998pt;margin-top:13.709922pt;width:481.85pt;height:112.4pt;mso-position-horizontal-relative:page;mso-position-vertical-relative:paragraph;z-index:-15701504;mso-wrap-distance-left:0;mso-wrap-distance-right:0" type="#_x0000_t202" id="docshape140" filled="true" fillcolor="#d9d9d9" stroked="false">
                <v:textbox inset="0,0,0,0">
                  <w:txbxContent>
                    <w:p>
                      <w:pPr>
                        <w:spacing w:before="103"/>
                        <w:ind w:left="170" w:right="0" w:firstLine="0"/>
                        <w:jc w:val="left"/>
                        <w:rPr>
                          <w:b/>
                          <w:color w:val="000000"/>
                          <w:sz w:val="24"/>
                        </w:rPr>
                      </w:pPr>
                      <w:r>
                        <w:rPr>
                          <w:b/>
                          <w:color w:val="000000"/>
                          <w:spacing w:val="-2"/>
                          <w:sz w:val="24"/>
                          <w:u w:val="single"/>
                        </w:rPr>
                        <w:t>Example:</w:t>
                      </w:r>
                    </w:p>
                    <w:p>
                      <w:pPr>
                        <w:spacing w:line="249" w:lineRule="auto" w:before="0"/>
                        <w:ind w:left="170" w:right="0" w:firstLine="0"/>
                        <w:jc w:val="left"/>
                        <w:rPr>
                          <w:i/>
                          <w:color w:val="000000"/>
                          <w:sz w:val="24"/>
                        </w:rPr>
                      </w:pPr>
                      <w:r>
                        <w:rPr>
                          <w:i/>
                          <w:color w:val="000000"/>
                          <w:sz w:val="24"/>
                        </w:rPr>
                        <w:t>You</w:t>
                      </w:r>
                      <w:r>
                        <w:rPr>
                          <w:i/>
                          <w:color w:val="000000"/>
                          <w:spacing w:val="-4"/>
                          <w:sz w:val="24"/>
                        </w:rPr>
                        <w:t> </w:t>
                      </w:r>
                      <w:r>
                        <w:rPr>
                          <w:i/>
                          <w:color w:val="000000"/>
                          <w:sz w:val="24"/>
                        </w:rPr>
                        <w:t>took</w:t>
                      </w:r>
                      <w:r>
                        <w:rPr>
                          <w:i/>
                          <w:color w:val="000000"/>
                          <w:spacing w:val="-4"/>
                          <w:sz w:val="24"/>
                        </w:rPr>
                        <w:t> </w:t>
                      </w:r>
                      <w:r>
                        <w:rPr>
                          <w:i/>
                          <w:color w:val="000000"/>
                          <w:sz w:val="24"/>
                        </w:rPr>
                        <w:t>out</w:t>
                      </w:r>
                      <w:r>
                        <w:rPr>
                          <w:i/>
                          <w:color w:val="000000"/>
                          <w:spacing w:val="-2"/>
                          <w:sz w:val="24"/>
                        </w:rPr>
                        <w:t> </w:t>
                      </w:r>
                      <w:r>
                        <w:rPr>
                          <w:i/>
                          <w:color w:val="000000"/>
                          <w:sz w:val="24"/>
                        </w:rPr>
                        <w:t>an</w:t>
                      </w:r>
                      <w:r>
                        <w:rPr>
                          <w:i/>
                          <w:color w:val="000000"/>
                          <w:spacing w:val="-2"/>
                          <w:sz w:val="24"/>
                        </w:rPr>
                        <w:t> </w:t>
                      </w:r>
                      <w:r>
                        <w:rPr>
                          <w:i/>
                          <w:color w:val="000000"/>
                          <w:sz w:val="24"/>
                        </w:rPr>
                        <w:t>8-year</w:t>
                      </w:r>
                      <w:r>
                        <w:rPr>
                          <w:i/>
                          <w:color w:val="000000"/>
                          <w:spacing w:val="-3"/>
                          <w:sz w:val="24"/>
                        </w:rPr>
                        <w:t> </w:t>
                      </w:r>
                      <w:r>
                        <w:rPr>
                          <w:i/>
                          <w:color w:val="000000"/>
                          <w:sz w:val="24"/>
                        </w:rPr>
                        <w:t>loan</w:t>
                      </w:r>
                      <w:r>
                        <w:rPr>
                          <w:i/>
                          <w:color w:val="000000"/>
                          <w:spacing w:val="-4"/>
                          <w:sz w:val="24"/>
                        </w:rPr>
                        <w:t> </w:t>
                      </w:r>
                      <w:r>
                        <w:rPr>
                          <w:i/>
                          <w:color w:val="000000"/>
                          <w:sz w:val="24"/>
                        </w:rPr>
                        <w:t>of</w:t>
                      </w:r>
                      <w:r>
                        <w:rPr>
                          <w:i/>
                          <w:color w:val="000000"/>
                          <w:spacing w:val="-2"/>
                          <w:sz w:val="24"/>
                        </w:rPr>
                        <w:t> </w:t>
                      </w:r>
                      <w:r>
                        <w:rPr>
                          <w:i/>
                          <w:color w:val="000000"/>
                          <w:sz w:val="24"/>
                        </w:rPr>
                        <w:t>$85,000</w:t>
                      </w:r>
                      <w:r>
                        <w:rPr>
                          <w:i/>
                          <w:color w:val="000000"/>
                          <w:spacing w:val="-2"/>
                          <w:sz w:val="24"/>
                        </w:rPr>
                        <w:t> </w:t>
                      </w:r>
                      <w:r>
                        <w:rPr>
                          <w:i/>
                          <w:color w:val="000000"/>
                          <w:sz w:val="24"/>
                        </w:rPr>
                        <w:t>at</w:t>
                      </w:r>
                      <w:r>
                        <w:rPr>
                          <w:i/>
                          <w:color w:val="000000"/>
                          <w:spacing w:val="-4"/>
                          <w:sz w:val="24"/>
                        </w:rPr>
                        <w:t> </w:t>
                      </w:r>
                      <w:r>
                        <w:rPr>
                          <w:i/>
                          <w:color w:val="000000"/>
                          <w:sz w:val="24"/>
                        </w:rPr>
                        <w:t>a</w:t>
                      </w:r>
                      <w:r>
                        <w:rPr>
                          <w:i/>
                          <w:color w:val="000000"/>
                          <w:spacing w:val="-4"/>
                          <w:sz w:val="24"/>
                        </w:rPr>
                        <w:t> </w:t>
                      </w:r>
                      <w:r>
                        <w:rPr>
                          <w:i/>
                          <w:color w:val="000000"/>
                          <w:sz w:val="24"/>
                        </w:rPr>
                        <w:t>flat</w:t>
                      </w:r>
                      <w:r>
                        <w:rPr>
                          <w:i/>
                          <w:color w:val="000000"/>
                          <w:spacing w:val="-4"/>
                          <w:sz w:val="24"/>
                        </w:rPr>
                        <w:t> </w:t>
                      </w:r>
                      <w:r>
                        <w:rPr>
                          <w:i/>
                          <w:color w:val="000000"/>
                          <w:sz w:val="24"/>
                        </w:rPr>
                        <w:t>rate</w:t>
                      </w:r>
                      <w:r>
                        <w:rPr>
                          <w:i/>
                          <w:color w:val="000000"/>
                          <w:spacing w:val="-2"/>
                          <w:sz w:val="24"/>
                        </w:rPr>
                        <w:t> </w:t>
                      </w:r>
                      <w:r>
                        <w:rPr>
                          <w:i/>
                          <w:color w:val="000000"/>
                          <w:sz w:val="24"/>
                        </w:rPr>
                        <w:t>of</w:t>
                      </w:r>
                      <w:r>
                        <w:rPr>
                          <w:i/>
                          <w:color w:val="000000"/>
                          <w:spacing w:val="-4"/>
                          <w:sz w:val="24"/>
                        </w:rPr>
                        <w:t> </w:t>
                      </w:r>
                      <w:r>
                        <w:rPr>
                          <w:i/>
                          <w:color w:val="000000"/>
                          <w:sz w:val="24"/>
                        </w:rPr>
                        <w:t>2%</w:t>
                      </w:r>
                      <w:r>
                        <w:rPr>
                          <w:i/>
                          <w:color w:val="000000"/>
                          <w:spacing w:val="-2"/>
                          <w:sz w:val="24"/>
                        </w:rPr>
                        <w:t> </w:t>
                      </w:r>
                      <w:r>
                        <w:rPr>
                          <w:i/>
                          <w:color w:val="000000"/>
                          <w:sz w:val="24"/>
                        </w:rPr>
                        <w:t>per</w:t>
                      </w:r>
                      <w:r>
                        <w:rPr>
                          <w:i/>
                          <w:color w:val="000000"/>
                          <w:spacing w:val="-3"/>
                          <w:sz w:val="24"/>
                        </w:rPr>
                        <w:t> </w:t>
                      </w:r>
                      <w:r>
                        <w:rPr>
                          <w:i/>
                          <w:color w:val="000000"/>
                          <w:sz w:val="24"/>
                        </w:rPr>
                        <w:t>annum.</w:t>
                      </w:r>
                      <w:r>
                        <w:rPr>
                          <w:i/>
                          <w:color w:val="000000"/>
                          <w:spacing w:val="-4"/>
                          <w:sz w:val="24"/>
                        </w:rPr>
                        <w:t> </w:t>
                      </w:r>
                      <w:r>
                        <w:rPr>
                          <w:i/>
                          <w:color w:val="000000"/>
                          <w:sz w:val="24"/>
                        </w:rPr>
                        <w:t>What</w:t>
                      </w:r>
                      <w:r>
                        <w:rPr>
                          <w:i/>
                          <w:color w:val="000000"/>
                          <w:spacing w:val="-2"/>
                          <w:sz w:val="24"/>
                        </w:rPr>
                        <w:t> </w:t>
                      </w:r>
                      <w:r>
                        <w:rPr>
                          <w:i/>
                          <w:color w:val="000000"/>
                          <w:sz w:val="24"/>
                        </w:rPr>
                        <w:t>is</w:t>
                      </w:r>
                      <w:r>
                        <w:rPr>
                          <w:i/>
                          <w:color w:val="000000"/>
                          <w:spacing w:val="-3"/>
                          <w:sz w:val="24"/>
                        </w:rPr>
                        <w:t> </w:t>
                      </w:r>
                      <w:r>
                        <w:rPr>
                          <w:i/>
                          <w:color w:val="000000"/>
                          <w:sz w:val="24"/>
                        </w:rPr>
                        <w:t>the</w:t>
                      </w:r>
                      <w:r>
                        <w:rPr>
                          <w:i/>
                          <w:color w:val="000000"/>
                          <w:spacing w:val="-5"/>
                          <w:sz w:val="24"/>
                        </w:rPr>
                        <w:t> </w:t>
                      </w:r>
                      <w:r>
                        <w:rPr>
                          <w:i/>
                          <w:color w:val="000000"/>
                          <w:sz w:val="24"/>
                        </w:rPr>
                        <w:t>monthly instalment amount?</w:t>
                      </w:r>
                    </w:p>
                    <w:p>
                      <w:pPr>
                        <w:pStyle w:val="BodyText"/>
                        <w:spacing w:line="237" w:lineRule="auto" w:before="264"/>
                        <w:ind w:left="170" w:right="3958"/>
                        <w:rPr>
                          <w:color w:val="000000"/>
                        </w:rPr>
                      </w:pPr>
                      <w:r>
                        <w:rPr>
                          <w:color w:val="000000"/>
                        </w:rPr>
                        <w:t>Total</w:t>
                      </w:r>
                      <w:r>
                        <w:rPr>
                          <w:color w:val="000000"/>
                          <w:spacing w:val="-6"/>
                        </w:rPr>
                        <w:t> </w:t>
                      </w:r>
                      <w:r>
                        <w:rPr>
                          <w:color w:val="000000"/>
                        </w:rPr>
                        <w:t>interest</w:t>
                      </w:r>
                      <w:r>
                        <w:rPr>
                          <w:color w:val="000000"/>
                          <w:spacing w:val="-3"/>
                        </w:rPr>
                        <w:t> </w:t>
                      </w:r>
                      <w:r>
                        <w:rPr>
                          <w:color w:val="000000"/>
                        </w:rPr>
                        <w:t>Payable</w:t>
                      </w:r>
                      <w:r>
                        <w:rPr>
                          <w:color w:val="000000"/>
                          <w:spacing w:val="-5"/>
                        </w:rPr>
                        <w:t> </w:t>
                      </w:r>
                      <w:r>
                        <w:rPr>
                          <w:color w:val="000000"/>
                        </w:rPr>
                        <w:t>=</w:t>
                      </w:r>
                      <w:r>
                        <w:rPr>
                          <w:color w:val="000000"/>
                          <w:spacing w:val="-5"/>
                        </w:rPr>
                        <w:t> </w:t>
                      </w:r>
                      <w:r>
                        <w:rPr>
                          <w:color w:val="000000"/>
                        </w:rPr>
                        <w:t>8</w:t>
                      </w:r>
                      <w:r>
                        <w:rPr>
                          <w:color w:val="000000"/>
                          <w:spacing w:val="-3"/>
                        </w:rPr>
                        <w:t> </w:t>
                      </w:r>
                      <w:r>
                        <w:rPr>
                          <w:color w:val="000000"/>
                        </w:rPr>
                        <w:t>x</w:t>
                      </w:r>
                      <w:r>
                        <w:rPr>
                          <w:color w:val="000000"/>
                          <w:spacing w:val="-5"/>
                        </w:rPr>
                        <w:t> </w:t>
                      </w:r>
                      <w:r>
                        <w:rPr>
                          <w:color w:val="000000"/>
                        </w:rPr>
                        <w:t>2%</w:t>
                      </w:r>
                      <w:r>
                        <w:rPr>
                          <w:color w:val="000000"/>
                          <w:spacing w:val="-3"/>
                        </w:rPr>
                        <w:t> </w:t>
                      </w:r>
                      <w:r>
                        <w:rPr>
                          <w:color w:val="000000"/>
                        </w:rPr>
                        <w:t>x</w:t>
                      </w:r>
                      <w:r>
                        <w:rPr>
                          <w:color w:val="000000"/>
                          <w:spacing w:val="-5"/>
                        </w:rPr>
                        <w:t> </w:t>
                      </w:r>
                      <w:r>
                        <w:rPr>
                          <w:color w:val="000000"/>
                        </w:rPr>
                        <w:t>$85,000</w:t>
                      </w:r>
                      <w:r>
                        <w:rPr>
                          <w:color w:val="000000"/>
                          <w:spacing w:val="-5"/>
                        </w:rPr>
                        <w:t> </w:t>
                      </w:r>
                      <w:r>
                        <w:rPr>
                          <w:color w:val="000000"/>
                        </w:rPr>
                        <w:t>=</w:t>
                      </w:r>
                      <w:r>
                        <w:rPr>
                          <w:color w:val="000000"/>
                          <w:spacing w:val="-3"/>
                        </w:rPr>
                        <w:t> </w:t>
                      </w:r>
                      <w:r>
                        <w:rPr>
                          <w:color w:val="000000"/>
                        </w:rPr>
                        <w:t>$13,600. Term of Loan = 96 months</w:t>
                      </w:r>
                    </w:p>
                    <w:p>
                      <w:pPr>
                        <w:pStyle w:val="BodyText"/>
                        <w:spacing w:line="291" w:lineRule="exact"/>
                        <w:ind w:left="170"/>
                        <w:rPr>
                          <w:color w:val="000000"/>
                        </w:rPr>
                      </w:pPr>
                      <w:r>
                        <w:rPr>
                          <w:color w:val="000000"/>
                        </w:rPr>
                        <w:t>Monthly</w:t>
                      </w:r>
                      <w:r>
                        <w:rPr>
                          <w:color w:val="000000"/>
                          <w:spacing w:val="-1"/>
                        </w:rPr>
                        <w:t> </w:t>
                      </w:r>
                      <w:r>
                        <w:rPr>
                          <w:color w:val="000000"/>
                        </w:rPr>
                        <w:t>Instalment</w:t>
                      </w:r>
                      <w:r>
                        <w:rPr>
                          <w:color w:val="000000"/>
                          <w:spacing w:val="-2"/>
                        </w:rPr>
                        <w:t> </w:t>
                      </w:r>
                      <w:r>
                        <w:rPr>
                          <w:color w:val="000000"/>
                        </w:rPr>
                        <w:t>=</w:t>
                      </w:r>
                      <w:r>
                        <w:rPr>
                          <w:color w:val="000000"/>
                          <w:spacing w:val="-1"/>
                        </w:rPr>
                        <w:t> </w:t>
                      </w:r>
                      <w:r>
                        <w:rPr>
                          <w:color w:val="000000"/>
                        </w:rPr>
                        <w:t>(85,000+13,600)</w:t>
                      </w:r>
                      <w:r>
                        <w:rPr>
                          <w:color w:val="000000"/>
                          <w:spacing w:val="-4"/>
                        </w:rPr>
                        <w:t> </w:t>
                      </w:r>
                      <w:r>
                        <w:rPr>
                          <w:color w:val="000000"/>
                        </w:rPr>
                        <w:t>/</w:t>
                      </w:r>
                      <w:r>
                        <w:rPr>
                          <w:color w:val="000000"/>
                          <w:spacing w:val="-1"/>
                        </w:rPr>
                        <w:t> </w:t>
                      </w:r>
                      <w:r>
                        <w:rPr>
                          <w:color w:val="000000"/>
                        </w:rPr>
                        <w:t>96</w:t>
                      </w:r>
                      <w:r>
                        <w:rPr>
                          <w:color w:val="000000"/>
                          <w:spacing w:val="-1"/>
                        </w:rPr>
                        <w:t> </w:t>
                      </w:r>
                      <w:r>
                        <w:rPr>
                          <w:color w:val="000000"/>
                        </w:rPr>
                        <w:t>=</w:t>
                      </w:r>
                      <w:r>
                        <w:rPr>
                          <w:color w:val="000000"/>
                          <w:spacing w:val="-3"/>
                        </w:rPr>
                        <w:t> </w:t>
                      </w:r>
                      <w:r>
                        <w:rPr>
                          <w:color w:val="000000"/>
                          <w:spacing w:val="-2"/>
                        </w:rPr>
                        <w:t>$1,027.08</w:t>
                      </w:r>
                    </w:p>
                  </w:txbxContent>
                </v:textbox>
                <v:fill type="solid"/>
                <w10:wrap type="topAndBottom"/>
              </v:shape>
            </w:pict>
          </mc:Fallback>
        </mc:AlternateContent>
      </w:r>
    </w:p>
    <w:p>
      <w:pPr>
        <w:spacing w:after="0"/>
        <w:rPr>
          <w:sz w:val="20"/>
        </w:rPr>
        <w:sectPr>
          <w:pgSz w:w="11900" w:h="16840"/>
          <w:pgMar w:header="0" w:footer="645" w:top="1320" w:bottom="840" w:left="600" w:right="0"/>
        </w:sectPr>
      </w:pPr>
    </w:p>
    <w:p>
      <w:pPr>
        <w:pStyle w:val="BodyText"/>
        <w:spacing w:before="27"/>
        <w:ind w:right="1400"/>
        <w:jc w:val="both"/>
      </w:pPr>
      <w:r>
        <w:rPr/>
        <w:t>The disadvantage of the flat rate basis is that the borrower pays equal monthly instalments throughout the life of the loan, meaning that every instalment repaid, even though part of the principal sum being paid off, the borrower continues to pay interest on money already repaid.</w:t>
      </w:r>
    </w:p>
    <w:p>
      <w:pPr>
        <w:pStyle w:val="BodyText"/>
        <w:spacing w:line="244" w:lineRule="auto" w:before="273"/>
        <w:ind w:right="1415"/>
        <w:jc w:val="both"/>
      </w:pPr>
      <w:r>
        <w:rPr/>
        <w:t>The headline interest rate often gives the uninitiated a misleading impression that the interest charged is low.</w:t>
      </w:r>
    </w:p>
    <w:p>
      <w:pPr>
        <w:spacing w:line="254" w:lineRule="auto" w:before="266"/>
        <w:ind w:left="252" w:right="1406" w:firstLine="0"/>
        <w:jc w:val="both"/>
        <w:rPr>
          <w:sz w:val="23"/>
        </w:rPr>
      </w:pPr>
      <w:r>
        <w:rPr>
          <w:sz w:val="23"/>
        </w:rPr>
        <w:t>As a financial planner, you are expected to be able to convey the actual interest rate, or better known as the effective interest</w:t>
      </w:r>
      <w:r>
        <w:rPr>
          <w:spacing w:val="-2"/>
          <w:sz w:val="23"/>
        </w:rPr>
        <w:t> </w:t>
      </w:r>
      <w:r>
        <w:rPr>
          <w:sz w:val="23"/>
        </w:rPr>
        <w:t>rate (EIR), charged on the loan. The EIR is a better reflection of the</w:t>
      </w:r>
      <w:r>
        <w:rPr>
          <w:spacing w:val="-1"/>
          <w:sz w:val="23"/>
        </w:rPr>
        <w:t> </w:t>
      </w:r>
      <w:r>
        <w:rPr>
          <w:sz w:val="23"/>
        </w:rPr>
        <w:t>true</w:t>
      </w:r>
      <w:r>
        <w:rPr>
          <w:spacing w:val="-1"/>
          <w:sz w:val="23"/>
        </w:rPr>
        <w:t> </w:t>
      </w:r>
      <w:r>
        <w:rPr>
          <w:sz w:val="23"/>
        </w:rPr>
        <w:t>cost of the loan, and as a very rough rule of thumb, the EIR is approximately twice the flat rate.</w:t>
      </w:r>
    </w:p>
    <w:p>
      <w:pPr>
        <w:pStyle w:val="BodyText"/>
        <w:spacing w:before="8"/>
        <w:ind w:left="0"/>
        <w:rPr>
          <w:sz w:val="19"/>
        </w:rPr>
      </w:pPr>
      <w:r>
        <w:rPr/>
        <mc:AlternateContent>
          <mc:Choice Requires="wps">
            <w:drawing>
              <wp:anchor distT="0" distB="0" distL="0" distR="0" allowOverlap="1" layoutInCell="1" locked="0" behindDoc="1" simplePos="0" relativeHeight="487615488">
                <wp:simplePos x="0" y="0"/>
                <wp:positionH relativeFrom="page">
                  <wp:posOffset>531876</wp:posOffset>
                </wp:positionH>
                <wp:positionV relativeFrom="paragraph">
                  <wp:posOffset>168157</wp:posOffset>
                </wp:positionV>
                <wp:extent cx="6127115" cy="2159000"/>
                <wp:effectExtent l="0" t="0" r="0" b="0"/>
                <wp:wrapTopAndBottom/>
                <wp:docPr id="162" name="Textbox 162"/>
                <wp:cNvGraphicFramePr>
                  <a:graphicFrameLocks/>
                </wp:cNvGraphicFramePr>
                <a:graphic>
                  <a:graphicData uri="http://schemas.microsoft.com/office/word/2010/wordprocessingShape">
                    <wps:wsp>
                      <wps:cNvPr id="162" name="Textbox 162"/>
                      <wps:cNvSpPr txBox="1"/>
                      <wps:spPr>
                        <a:xfrm>
                          <a:off x="0" y="0"/>
                          <a:ext cx="6127115" cy="2159000"/>
                        </a:xfrm>
                        <a:prstGeom prst="rect">
                          <a:avLst/>
                        </a:prstGeom>
                        <a:solidFill>
                          <a:srgbClr val="D9D9D9"/>
                        </a:solidFill>
                      </wps:spPr>
                      <wps:txbx>
                        <w:txbxContent>
                          <w:p>
                            <w:pPr>
                              <w:spacing w:before="103"/>
                              <w:ind w:left="175" w:right="0" w:firstLine="0"/>
                              <w:jc w:val="left"/>
                              <w:rPr>
                                <w:b/>
                                <w:color w:val="000000"/>
                                <w:sz w:val="24"/>
                              </w:rPr>
                            </w:pPr>
                            <w:r>
                              <w:rPr>
                                <w:b/>
                                <w:color w:val="000000"/>
                                <w:spacing w:val="-2"/>
                                <w:sz w:val="24"/>
                                <w:u w:val="single"/>
                              </w:rPr>
                              <w:t>Example:</w:t>
                            </w:r>
                          </w:p>
                          <w:p>
                            <w:pPr>
                              <w:spacing w:line="247" w:lineRule="auto" w:before="0"/>
                              <w:ind w:left="175" w:right="0" w:firstLine="0"/>
                              <w:jc w:val="left"/>
                              <w:rPr>
                                <w:i/>
                                <w:color w:val="000000"/>
                                <w:sz w:val="24"/>
                              </w:rPr>
                            </w:pPr>
                            <w:r>
                              <w:rPr>
                                <w:i/>
                                <w:color w:val="000000"/>
                                <w:sz w:val="24"/>
                              </w:rPr>
                              <w:t>You</w:t>
                            </w:r>
                            <w:r>
                              <w:rPr>
                                <w:i/>
                                <w:color w:val="000000"/>
                                <w:spacing w:val="-4"/>
                                <w:sz w:val="24"/>
                              </w:rPr>
                              <w:t> </w:t>
                            </w:r>
                            <w:r>
                              <w:rPr>
                                <w:i/>
                                <w:color w:val="000000"/>
                                <w:sz w:val="24"/>
                              </w:rPr>
                              <w:t>took</w:t>
                            </w:r>
                            <w:r>
                              <w:rPr>
                                <w:i/>
                                <w:color w:val="000000"/>
                                <w:spacing w:val="-4"/>
                                <w:sz w:val="24"/>
                              </w:rPr>
                              <w:t> </w:t>
                            </w:r>
                            <w:r>
                              <w:rPr>
                                <w:i/>
                                <w:color w:val="000000"/>
                                <w:sz w:val="24"/>
                              </w:rPr>
                              <w:t>out</w:t>
                            </w:r>
                            <w:r>
                              <w:rPr>
                                <w:i/>
                                <w:color w:val="000000"/>
                                <w:spacing w:val="-2"/>
                                <w:sz w:val="24"/>
                              </w:rPr>
                              <w:t> </w:t>
                            </w:r>
                            <w:r>
                              <w:rPr>
                                <w:i/>
                                <w:color w:val="000000"/>
                                <w:sz w:val="24"/>
                              </w:rPr>
                              <w:t>an</w:t>
                            </w:r>
                            <w:r>
                              <w:rPr>
                                <w:i/>
                                <w:color w:val="000000"/>
                                <w:spacing w:val="-2"/>
                                <w:sz w:val="24"/>
                              </w:rPr>
                              <w:t> </w:t>
                            </w:r>
                            <w:r>
                              <w:rPr>
                                <w:i/>
                                <w:color w:val="000000"/>
                                <w:sz w:val="24"/>
                              </w:rPr>
                              <w:t>8-year</w:t>
                            </w:r>
                            <w:r>
                              <w:rPr>
                                <w:i/>
                                <w:color w:val="000000"/>
                                <w:spacing w:val="-3"/>
                                <w:sz w:val="24"/>
                              </w:rPr>
                              <w:t> </w:t>
                            </w:r>
                            <w:r>
                              <w:rPr>
                                <w:i/>
                                <w:color w:val="000000"/>
                                <w:sz w:val="24"/>
                              </w:rPr>
                              <w:t>loan</w:t>
                            </w:r>
                            <w:r>
                              <w:rPr>
                                <w:i/>
                                <w:color w:val="000000"/>
                                <w:spacing w:val="-4"/>
                                <w:sz w:val="24"/>
                              </w:rPr>
                              <w:t> </w:t>
                            </w:r>
                            <w:r>
                              <w:rPr>
                                <w:i/>
                                <w:color w:val="000000"/>
                                <w:sz w:val="24"/>
                              </w:rPr>
                              <w:t>of</w:t>
                            </w:r>
                            <w:r>
                              <w:rPr>
                                <w:i/>
                                <w:color w:val="000000"/>
                                <w:spacing w:val="-2"/>
                                <w:sz w:val="24"/>
                              </w:rPr>
                              <w:t> </w:t>
                            </w:r>
                            <w:r>
                              <w:rPr>
                                <w:i/>
                                <w:color w:val="000000"/>
                                <w:sz w:val="24"/>
                              </w:rPr>
                              <w:t>$85,000</w:t>
                            </w:r>
                            <w:r>
                              <w:rPr>
                                <w:i/>
                                <w:color w:val="000000"/>
                                <w:spacing w:val="-2"/>
                                <w:sz w:val="24"/>
                              </w:rPr>
                              <w:t> </w:t>
                            </w:r>
                            <w:r>
                              <w:rPr>
                                <w:i/>
                                <w:color w:val="000000"/>
                                <w:sz w:val="24"/>
                              </w:rPr>
                              <w:t>at</w:t>
                            </w:r>
                            <w:r>
                              <w:rPr>
                                <w:i/>
                                <w:color w:val="000000"/>
                                <w:spacing w:val="-4"/>
                                <w:sz w:val="24"/>
                              </w:rPr>
                              <w:t> </w:t>
                            </w:r>
                            <w:r>
                              <w:rPr>
                                <w:i/>
                                <w:color w:val="000000"/>
                                <w:sz w:val="24"/>
                              </w:rPr>
                              <w:t>a</w:t>
                            </w:r>
                            <w:r>
                              <w:rPr>
                                <w:i/>
                                <w:color w:val="000000"/>
                                <w:spacing w:val="-4"/>
                                <w:sz w:val="24"/>
                              </w:rPr>
                              <w:t> </w:t>
                            </w:r>
                            <w:r>
                              <w:rPr>
                                <w:i/>
                                <w:color w:val="000000"/>
                                <w:sz w:val="24"/>
                              </w:rPr>
                              <w:t>flat</w:t>
                            </w:r>
                            <w:r>
                              <w:rPr>
                                <w:i/>
                                <w:color w:val="000000"/>
                                <w:spacing w:val="-4"/>
                                <w:sz w:val="24"/>
                              </w:rPr>
                              <w:t> </w:t>
                            </w:r>
                            <w:r>
                              <w:rPr>
                                <w:i/>
                                <w:color w:val="000000"/>
                                <w:sz w:val="24"/>
                              </w:rPr>
                              <w:t>rate</w:t>
                            </w:r>
                            <w:r>
                              <w:rPr>
                                <w:i/>
                                <w:color w:val="000000"/>
                                <w:spacing w:val="-2"/>
                                <w:sz w:val="24"/>
                              </w:rPr>
                              <w:t> </w:t>
                            </w:r>
                            <w:r>
                              <w:rPr>
                                <w:i/>
                                <w:color w:val="000000"/>
                                <w:sz w:val="24"/>
                              </w:rPr>
                              <w:t>of</w:t>
                            </w:r>
                            <w:r>
                              <w:rPr>
                                <w:i/>
                                <w:color w:val="000000"/>
                                <w:spacing w:val="-4"/>
                                <w:sz w:val="24"/>
                              </w:rPr>
                              <w:t> </w:t>
                            </w:r>
                            <w:r>
                              <w:rPr>
                                <w:i/>
                                <w:color w:val="000000"/>
                                <w:sz w:val="24"/>
                              </w:rPr>
                              <w:t>2%</w:t>
                            </w:r>
                            <w:r>
                              <w:rPr>
                                <w:i/>
                                <w:color w:val="000000"/>
                                <w:spacing w:val="-2"/>
                                <w:sz w:val="24"/>
                              </w:rPr>
                              <w:t> </w:t>
                            </w:r>
                            <w:r>
                              <w:rPr>
                                <w:i/>
                                <w:color w:val="000000"/>
                                <w:sz w:val="24"/>
                              </w:rPr>
                              <w:t>per</w:t>
                            </w:r>
                            <w:r>
                              <w:rPr>
                                <w:i/>
                                <w:color w:val="000000"/>
                                <w:spacing w:val="-3"/>
                                <w:sz w:val="24"/>
                              </w:rPr>
                              <w:t> </w:t>
                            </w:r>
                            <w:r>
                              <w:rPr>
                                <w:i/>
                                <w:color w:val="000000"/>
                                <w:sz w:val="24"/>
                              </w:rPr>
                              <w:t>annum.</w:t>
                            </w:r>
                            <w:r>
                              <w:rPr>
                                <w:i/>
                                <w:color w:val="000000"/>
                                <w:spacing w:val="-4"/>
                                <w:sz w:val="24"/>
                              </w:rPr>
                              <w:t> </w:t>
                            </w:r>
                            <w:r>
                              <w:rPr>
                                <w:i/>
                                <w:color w:val="000000"/>
                                <w:sz w:val="24"/>
                              </w:rPr>
                              <w:t>What</w:t>
                            </w:r>
                            <w:r>
                              <w:rPr>
                                <w:i/>
                                <w:color w:val="000000"/>
                                <w:spacing w:val="-2"/>
                                <w:sz w:val="24"/>
                              </w:rPr>
                              <w:t> </w:t>
                            </w:r>
                            <w:r>
                              <w:rPr>
                                <w:i/>
                                <w:color w:val="000000"/>
                                <w:sz w:val="24"/>
                              </w:rPr>
                              <w:t>is</w:t>
                            </w:r>
                            <w:r>
                              <w:rPr>
                                <w:i/>
                                <w:color w:val="000000"/>
                                <w:spacing w:val="-3"/>
                                <w:sz w:val="24"/>
                              </w:rPr>
                              <w:t> </w:t>
                            </w:r>
                            <w:r>
                              <w:rPr>
                                <w:i/>
                                <w:color w:val="000000"/>
                                <w:sz w:val="24"/>
                              </w:rPr>
                              <w:t>the</w:t>
                            </w:r>
                            <w:r>
                              <w:rPr>
                                <w:i/>
                                <w:color w:val="000000"/>
                                <w:spacing w:val="-4"/>
                                <w:sz w:val="24"/>
                              </w:rPr>
                              <w:t> </w:t>
                            </w:r>
                            <w:r>
                              <w:rPr>
                                <w:i/>
                                <w:color w:val="000000"/>
                                <w:sz w:val="24"/>
                              </w:rPr>
                              <w:t>effective interest rate?</w:t>
                            </w:r>
                          </w:p>
                          <w:p>
                            <w:pPr>
                              <w:pStyle w:val="BodyText"/>
                              <w:spacing w:before="272"/>
                              <w:ind w:left="175"/>
                              <w:rPr>
                                <w:color w:val="000000"/>
                              </w:rPr>
                            </w:pPr>
                            <w:r>
                              <w:rPr>
                                <w:color w:val="000000"/>
                              </w:rPr>
                              <w:t>The</w:t>
                            </w:r>
                            <w:r>
                              <w:rPr>
                                <w:color w:val="000000"/>
                                <w:spacing w:val="-3"/>
                              </w:rPr>
                              <w:t> </w:t>
                            </w:r>
                            <w:r>
                              <w:rPr>
                                <w:color w:val="000000"/>
                              </w:rPr>
                              <w:t>Effective</w:t>
                            </w:r>
                            <w:r>
                              <w:rPr>
                                <w:color w:val="000000"/>
                                <w:spacing w:val="-2"/>
                              </w:rPr>
                              <w:t> </w:t>
                            </w:r>
                            <w:r>
                              <w:rPr>
                                <w:color w:val="000000"/>
                              </w:rPr>
                              <w:t>Interest</w:t>
                            </w:r>
                            <w:r>
                              <w:rPr>
                                <w:color w:val="000000"/>
                                <w:spacing w:val="-2"/>
                              </w:rPr>
                              <w:t> </w:t>
                            </w:r>
                            <w:r>
                              <w:rPr>
                                <w:color w:val="000000"/>
                              </w:rPr>
                              <w:t>Rate</w:t>
                            </w:r>
                            <w:r>
                              <w:rPr>
                                <w:color w:val="000000"/>
                                <w:spacing w:val="-1"/>
                              </w:rPr>
                              <w:t> </w:t>
                            </w:r>
                            <w:r>
                              <w:rPr>
                                <w:color w:val="000000"/>
                              </w:rPr>
                              <w:t>is</w:t>
                            </w:r>
                            <w:r>
                              <w:rPr>
                                <w:color w:val="000000"/>
                                <w:spacing w:val="-3"/>
                              </w:rPr>
                              <w:t> </w:t>
                            </w:r>
                            <w:r>
                              <w:rPr>
                                <w:color w:val="000000"/>
                                <w:spacing w:val="-2"/>
                              </w:rPr>
                              <w:t>3.838%.</w:t>
                            </w:r>
                          </w:p>
                          <w:p>
                            <w:pPr>
                              <w:spacing w:line="247" w:lineRule="auto" w:before="272"/>
                              <w:ind w:left="175" w:right="1298" w:firstLine="0"/>
                              <w:jc w:val="left"/>
                              <w:rPr>
                                <w:i/>
                                <w:color w:val="000000"/>
                                <w:sz w:val="24"/>
                              </w:rPr>
                            </w:pPr>
                            <w:r>
                              <w:rPr>
                                <w:i/>
                                <w:color w:val="000000"/>
                                <w:sz w:val="24"/>
                              </w:rPr>
                              <w:t>If</w:t>
                            </w:r>
                            <w:r>
                              <w:rPr>
                                <w:i/>
                                <w:color w:val="000000"/>
                                <w:spacing w:val="-2"/>
                                <w:sz w:val="24"/>
                              </w:rPr>
                              <w:t> </w:t>
                            </w:r>
                            <w:r>
                              <w:rPr>
                                <w:i/>
                                <w:color w:val="000000"/>
                                <w:sz w:val="24"/>
                              </w:rPr>
                              <w:t>the</w:t>
                            </w:r>
                            <w:r>
                              <w:rPr>
                                <w:i/>
                                <w:color w:val="000000"/>
                                <w:spacing w:val="-2"/>
                                <w:sz w:val="24"/>
                              </w:rPr>
                              <w:t> </w:t>
                            </w:r>
                            <w:r>
                              <w:rPr>
                                <w:i/>
                                <w:color w:val="000000"/>
                                <w:sz w:val="24"/>
                              </w:rPr>
                              <w:t>loan</w:t>
                            </w:r>
                            <w:r>
                              <w:rPr>
                                <w:i/>
                                <w:color w:val="000000"/>
                                <w:spacing w:val="-4"/>
                                <w:sz w:val="24"/>
                              </w:rPr>
                              <w:t> </w:t>
                            </w:r>
                            <w:r>
                              <w:rPr>
                                <w:i/>
                                <w:color w:val="000000"/>
                                <w:sz w:val="24"/>
                              </w:rPr>
                              <w:t>is</w:t>
                            </w:r>
                            <w:r>
                              <w:rPr>
                                <w:i/>
                                <w:color w:val="000000"/>
                                <w:spacing w:val="-5"/>
                                <w:sz w:val="24"/>
                              </w:rPr>
                              <w:t> </w:t>
                            </w:r>
                            <w:r>
                              <w:rPr>
                                <w:i/>
                                <w:color w:val="000000"/>
                                <w:sz w:val="24"/>
                              </w:rPr>
                              <w:t>for</w:t>
                            </w:r>
                            <w:r>
                              <w:rPr>
                                <w:i/>
                                <w:color w:val="000000"/>
                                <w:spacing w:val="-3"/>
                                <w:sz w:val="24"/>
                              </w:rPr>
                              <w:t> </w:t>
                            </w:r>
                            <w:r>
                              <w:rPr>
                                <w:i/>
                                <w:color w:val="000000"/>
                                <w:sz w:val="24"/>
                              </w:rPr>
                              <w:t>4</w:t>
                            </w:r>
                            <w:r>
                              <w:rPr>
                                <w:i/>
                                <w:color w:val="000000"/>
                                <w:spacing w:val="-2"/>
                                <w:sz w:val="24"/>
                              </w:rPr>
                              <w:t> </w:t>
                            </w:r>
                            <w:r>
                              <w:rPr>
                                <w:i/>
                                <w:color w:val="000000"/>
                                <w:sz w:val="24"/>
                              </w:rPr>
                              <w:t>years</w:t>
                            </w:r>
                            <w:r>
                              <w:rPr>
                                <w:i/>
                                <w:color w:val="000000"/>
                                <w:spacing w:val="-3"/>
                                <w:sz w:val="24"/>
                              </w:rPr>
                              <w:t> </w:t>
                            </w:r>
                            <w:r>
                              <w:rPr>
                                <w:i/>
                                <w:color w:val="000000"/>
                                <w:sz w:val="24"/>
                              </w:rPr>
                              <w:t>instead</w:t>
                            </w:r>
                            <w:r>
                              <w:rPr>
                                <w:i/>
                                <w:color w:val="000000"/>
                                <w:spacing w:val="-4"/>
                                <w:sz w:val="24"/>
                              </w:rPr>
                              <w:t> </w:t>
                            </w:r>
                            <w:r>
                              <w:rPr>
                                <w:i/>
                                <w:color w:val="000000"/>
                                <w:sz w:val="24"/>
                              </w:rPr>
                              <w:t>of</w:t>
                            </w:r>
                            <w:r>
                              <w:rPr>
                                <w:i/>
                                <w:color w:val="000000"/>
                                <w:spacing w:val="-2"/>
                                <w:sz w:val="24"/>
                              </w:rPr>
                              <w:t> </w:t>
                            </w:r>
                            <w:r>
                              <w:rPr>
                                <w:i/>
                                <w:color w:val="000000"/>
                                <w:sz w:val="24"/>
                              </w:rPr>
                              <w:t>8</w:t>
                            </w:r>
                            <w:r>
                              <w:rPr>
                                <w:i/>
                                <w:color w:val="000000"/>
                                <w:spacing w:val="-2"/>
                                <w:sz w:val="24"/>
                              </w:rPr>
                              <w:t> </w:t>
                            </w:r>
                            <w:r>
                              <w:rPr>
                                <w:i/>
                                <w:color w:val="000000"/>
                                <w:sz w:val="24"/>
                              </w:rPr>
                              <w:t>years,</w:t>
                            </w:r>
                            <w:r>
                              <w:rPr>
                                <w:i/>
                                <w:color w:val="000000"/>
                                <w:spacing w:val="-2"/>
                                <w:sz w:val="24"/>
                              </w:rPr>
                              <w:t> </w:t>
                            </w:r>
                            <w:r>
                              <w:rPr>
                                <w:i/>
                                <w:color w:val="000000"/>
                                <w:sz w:val="24"/>
                              </w:rPr>
                              <w:t>all</w:t>
                            </w:r>
                            <w:r>
                              <w:rPr>
                                <w:i/>
                                <w:color w:val="000000"/>
                                <w:spacing w:val="-3"/>
                                <w:sz w:val="24"/>
                              </w:rPr>
                              <w:t> </w:t>
                            </w:r>
                            <w:r>
                              <w:rPr>
                                <w:i/>
                                <w:color w:val="000000"/>
                                <w:sz w:val="24"/>
                              </w:rPr>
                              <w:t>else unchanged,</w:t>
                            </w:r>
                            <w:r>
                              <w:rPr>
                                <w:i/>
                                <w:color w:val="000000"/>
                                <w:spacing w:val="-3"/>
                                <w:sz w:val="24"/>
                              </w:rPr>
                              <w:t> </w:t>
                            </w:r>
                            <w:r>
                              <w:rPr>
                                <w:i/>
                                <w:color w:val="000000"/>
                                <w:sz w:val="24"/>
                              </w:rPr>
                              <w:t>what</w:t>
                            </w:r>
                            <w:r>
                              <w:rPr>
                                <w:i/>
                                <w:color w:val="000000"/>
                                <w:spacing w:val="-2"/>
                                <w:sz w:val="24"/>
                              </w:rPr>
                              <w:t> </w:t>
                            </w:r>
                            <w:r>
                              <w:rPr>
                                <w:i/>
                                <w:color w:val="000000"/>
                                <w:sz w:val="24"/>
                              </w:rPr>
                              <w:t>are</w:t>
                            </w:r>
                            <w:r>
                              <w:rPr>
                                <w:i/>
                                <w:color w:val="000000"/>
                                <w:spacing w:val="-3"/>
                                <w:sz w:val="24"/>
                              </w:rPr>
                              <w:t> </w:t>
                            </w:r>
                            <w:r>
                              <w:rPr>
                                <w:i/>
                                <w:color w:val="000000"/>
                                <w:sz w:val="24"/>
                              </w:rPr>
                              <w:t>the</w:t>
                            </w:r>
                            <w:r>
                              <w:rPr>
                                <w:i/>
                                <w:color w:val="000000"/>
                                <w:spacing w:val="-2"/>
                                <w:sz w:val="24"/>
                              </w:rPr>
                              <w:t> </w:t>
                            </w:r>
                            <w:r>
                              <w:rPr>
                                <w:i/>
                                <w:color w:val="000000"/>
                                <w:sz w:val="24"/>
                              </w:rPr>
                              <w:t>monthly repayments and the effective interest rate?</w:t>
                            </w:r>
                          </w:p>
                          <w:p>
                            <w:pPr>
                              <w:pStyle w:val="BodyText"/>
                              <w:spacing w:line="242" w:lineRule="auto" w:before="265"/>
                              <w:ind w:left="175" w:right="4737"/>
                              <w:rPr>
                                <w:color w:val="000000"/>
                              </w:rPr>
                            </w:pPr>
                            <w:r>
                              <w:rPr>
                                <w:color w:val="000000"/>
                              </w:rPr>
                              <w:t>The</w:t>
                            </w:r>
                            <w:r>
                              <w:rPr>
                                <w:color w:val="000000"/>
                                <w:spacing w:val="-7"/>
                              </w:rPr>
                              <w:t> </w:t>
                            </w:r>
                            <w:r>
                              <w:rPr>
                                <w:color w:val="000000"/>
                              </w:rPr>
                              <w:t>monthly</w:t>
                            </w:r>
                            <w:r>
                              <w:rPr>
                                <w:color w:val="000000"/>
                                <w:spacing w:val="-8"/>
                              </w:rPr>
                              <w:t> </w:t>
                            </w:r>
                            <w:r>
                              <w:rPr>
                                <w:color w:val="000000"/>
                              </w:rPr>
                              <w:t>repayments</w:t>
                            </w:r>
                            <w:r>
                              <w:rPr>
                                <w:color w:val="000000"/>
                                <w:spacing w:val="-9"/>
                              </w:rPr>
                              <w:t> </w:t>
                            </w:r>
                            <w:r>
                              <w:rPr>
                                <w:color w:val="000000"/>
                              </w:rPr>
                              <w:t>would</w:t>
                            </w:r>
                            <w:r>
                              <w:rPr>
                                <w:color w:val="000000"/>
                                <w:spacing w:val="-9"/>
                              </w:rPr>
                              <w:t> </w:t>
                            </w:r>
                            <w:r>
                              <w:rPr>
                                <w:color w:val="000000"/>
                              </w:rPr>
                              <w:t>be</w:t>
                            </w:r>
                            <w:r>
                              <w:rPr>
                                <w:color w:val="000000"/>
                                <w:spacing w:val="-9"/>
                              </w:rPr>
                              <w:t> </w:t>
                            </w:r>
                            <w:r>
                              <w:rPr>
                                <w:color w:val="000000"/>
                              </w:rPr>
                              <w:t>$1912.50. The Effective Interest Rate would be 3.891%</w:t>
                            </w:r>
                          </w:p>
                        </w:txbxContent>
                      </wps:txbx>
                      <wps:bodyPr wrap="square" lIns="0" tIns="0" rIns="0" bIns="0" rtlCol="0">
                        <a:noAutofit/>
                      </wps:bodyPr>
                    </wps:wsp>
                  </a:graphicData>
                </a:graphic>
              </wp:anchor>
            </w:drawing>
          </mc:Choice>
          <mc:Fallback>
            <w:pict>
              <v:shape style="position:absolute;margin-left:41.880001pt;margin-top:13.240762pt;width:482.45pt;height:170pt;mso-position-horizontal-relative:page;mso-position-vertical-relative:paragraph;z-index:-15700992;mso-wrap-distance-left:0;mso-wrap-distance-right:0" type="#_x0000_t202" id="docshape141" filled="true" fillcolor="#d9d9d9" stroked="false">
                <v:textbox inset="0,0,0,0">
                  <w:txbxContent>
                    <w:p>
                      <w:pPr>
                        <w:spacing w:before="103"/>
                        <w:ind w:left="175" w:right="0" w:firstLine="0"/>
                        <w:jc w:val="left"/>
                        <w:rPr>
                          <w:b/>
                          <w:color w:val="000000"/>
                          <w:sz w:val="24"/>
                        </w:rPr>
                      </w:pPr>
                      <w:r>
                        <w:rPr>
                          <w:b/>
                          <w:color w:val="000000"/>
                          <w:spacing w:val="-2"/>
                          <w:sz w:val="24"/>
                          <w:u w:val="single"/>
                        </w:rPr>
                        <w:t>Example:</w:t>
                      </w:r>
                    </w:p>
                    <w:p>
                      <w:pPr>
                        <w:spacing w:line="247" w:lineRule="auto" w:before="0"/>
                        <w:ind w:left="175" w:right="0" w:firstLine="0"/>
                        <w:jc w:val="left"/>
                        <w:rPr>
                          <w:i/>
                          <w:color w:val="000000"/>
                          <w:sz w:val="24"/>
                        </w:rPr>
                      </w:pPr>
                      <w:r>
                        <w:rPr>
                          <w:i/>
                          <w:color w:val="000000"/>
                          <w:sz w:val="24"/>
                        </w:rPr>
                        <w:t>You</w:t>
                      </w:r>
                      <w:r>
                        <w:rPr>
                          <w:i/>
                          <w:color w:val="000000"/>
                          <w:spacing w:val="-4"/>
                          <w:sz w:val="24"/>
                        </w:rPr>
                        <w:t> </w:t>
                      </w:r>
                      <w:r>
                        <w:rPr>
                          <w:i/>
                          <w:color w:val="000000"/>
                          <w:sz w:val="24"/>
                        </w:rPr>
                        <w:t>took</w:t>
                      </w:r>
                      <w:r>
                        <w:rPr>
                          <w:i/>
                          <w:color w:val="000000"/>
                          <w:spacing w:val="-4"/>
                          <w:sz w:val="24"/>
                        </w:rPr>
                        <w:t> </w:t>
                      </w:r>
                      <w:r>
                        <w:rPr>
                          <w:i/>
                          <w:color w:val="000000"/>
                          <w:sz w:val="24"/>
                        </w:rPr>
                        <w:t>out</w:t>
                      </w:r>
                      <w:r>
                        <w:rPr>
                          <w:i/>
                          <w:color w:val="000000"/>
                          <w:spacing w:val="-2"/>
                          <w:sz w:val="24"/>
                        </w:rPr>
                        <w:t> </w:t>
                      </w:r>
                      <w:r>
                        <w:rPr>
                          <w:i/>
                          <w:color w:val="000000"/>
                          <w:sz w:val="24"/>
                        </w:rPr>
                        <w:t>an</w:t>
                      </w:r>
                      <w:r>
                        <w:rPr>
                          <w:i/>
                          <w:color w:val="000000"/>
                          <w:spacing w:val="-2"/>
                          <w:sz w:val="24"/>
                        </w:rPr>
                        <w:t> </w:t>
                      </w:r>
                      <w:r>
                        <w:rPr>
                          <w:i/>
                          <w:color w:val="000000"/>
                          <w:sz w:val="24"/>
                        </w:rPr>
                        <w:t>8-year</w:t>
                      </w:r>
                      <w:r>
                        <w:rPr>
                          <w:i/>
                          <w:color w:val="000000"/>
                          <w:spacing w:val="-3"/>
                          <w:sz w:val="24"/>
                        </w:rPr>
                        <w:t> </w:t>
                      </w:r>
                      <w:r>
                        <w:rPr>
                          <w:i/>
                          <w:color w:val="000000"/>
                          <w:sz w:val="24"/>
                        </w:rPr>
                        <w:t>loan</w:t>
                      </w:r>
                      <w:r>
                        <w:rPr>
                          <w:i/>
                          <w:color w:val="000000"/>
                          <w:spacing w:val="-4"/>
                          <w:sz w:val="24"/>
                        </w:rPr>
                        <w:t> </w:t>
                      </w:r>
                      <w:r>
                        <w:rPr>
                          <w:i/>
                          <w:color w:val="000000"/>
                          <w:sz w:val="24"/>
                        </w:rPr>
                        <w:t>of</w:t>
                      </w:r>
                      <w:r>
                        <w:rPr>
                          <w:i/>
                          <w:color w:val="000000"/>
                          <w:spacing w:val="-2"/>
                          <w:sz w:val="24"/>
                        </w:rPr>
                        <w:t> </w:t>
                      </w:r>
                      <w:r>
                        <w:rPr>
                          <w:i/>
                          <w:color w:val="000000"/>
                          <w:sz w:val="24"/>
                        </w:rPr>
                        <w:t>$85,000</w:t>
                      </w:r>
                      <w:r>
                        <w:rPr>
                          <w:i/>
                          <w:color w:val="000000"/>
                          <w:spacing w:val="-2"/>
                          <w:sz w:val="24"/>
                        </w:rPr>
                        <w:t> </w:t>
                      </w:r>
                      <w:r>
                        <w:rPr>
                          <w:i/>
                          <w:color w:val="000000"/>
                          <w:sz w:val="24"/>
                        </w:rPr>
                        <w:t>at</w:t>
                      </w:r>
                      <w:r>
                        <w:rPr>
                          <w:i/>
                          <w:color w:val="000000"/>
                          <w:spacing w:val="-4"/>
                          <w:sz w:val="24"/>
                        </w:rPr>
                        <w:t> </w:t>
                      </w:r>
                      <w:r>
                        <w:rPr>
                          <w:i/>
                          <w:color w:val="000000"/>
                          <w:sz w:val="24"/>
                        </w:rPr>
                        <w:t>a</w:t>
                      </w:r>
                      <w:r>
                        <w:rPr>
                          <w:i/>
                          <w:color w:val="000000"/>
                          <w:spacing w:val="-4"/>
                          <w:sz w:val="24"/>
                        </w:rPr>
                        <w:t> </w:t>
                      </w:r>
                      <w:r>
                        <w:rPr>
                          <w:i/>
                          <w:color w:val="000000"/>
                          <w:sz w:val="24"/>
                        </w:rPr>
                        <w:t>flat</w:t>
                      </w:r>
                      <w:r>
                        <w:rPr>
                          <w:i/>
                          <w:color w:val="000000"/>
                          <w:spacing w:val="-4"/>
                          <w:sz w:val="24"/>
                        </w:rPr>
                        <w:t> </w:t>
                      </w:r>
                      <w:r>
                        <w:rPr>
                          <w:i/>
                          <w:color w:val="000000"/>
                          <w:sz w:val="24"/>
                        </w:rPr>
                        <w:t>rate</w:t>
                      </w:r>
                      <w:r>
                        <w:rPr>
                          <w:i/>
                          <w:color w:val="000000"/>
                          <w:spacing w:val="-2"/>
                          <w:sz w:val="24"/>
                        </w:rPr>
                        <w:t> </w:t>
                      </w:r>
                      <w:r>
                        <w:rPr>
                          <w:i/>
                          <w:color w:val="000000"/>
                          <w:sz w:val="24"/>
                        </w:rPr>
                        <w:t>of</w:t>
                      </w:r>
                      <w:r>
                        <w:rPr>
                          <w:i/>
                          <w:color w:val="000000"/>
                          <w:spacing w:val="-4"/>
                          <w:sz w:val="24"/>
                        </w:rPr>
                        <w:t> </w:t>
                      </w:r>
                      <w:r>
                        <w:rPr>
                          <w:i/>
                          <w:color w:val="000000"/>
                          <w:sz w:val="24"/>
                        </w:rPr>
                        <w:t>2%</w:t>
                      </w:r>
                      <w:r>
                        <w:rPr>
                          <w:i/>
                          <w:color w:val="000000"/>
                          <w:spacing w:val="-2"/>
                          <w:sz w:val="24"/>
                        </w:rPr>
                        <w:t> </w:t>
                      </w:r>
                      <w:r>
                        <w:rPr>
                          <w:i/>
                          <w:color w:val="000000"/>
                          <w:sz w:val="24"/>
                        </w:rPr>
                        <w:t>per</w:t>
                      </w:r>
                      <w:r>
                        <w:rPr>
                          <w:i/>
                          <w:color w:val="000000"/>
                          <w:spacing w:val="-3"/>
                          <w:sz w:val="24"/>
                        </w:rPr>
                        <w:t> </w:t>
                      </w:r>
                      <w:r>
                        <w:rPr>
                          <w:i/>
                          <w:color w:val="000000"/>
                          <w:sz w:val="24"/>
                        </w:rPr>
                        <w:t>annum.</w:t>
                      </w:r>
                      <w:r>
                        <w:rPr>
                          <w:i/>
                          <w:color w:val="000000"/>
                          <w:spacing w:val="-4"/>
                          <w:sz w:val="24"/>
                        </w:rPr>
                        <w:t> </w:t>
                      </w:r>
                      <w:r>
                        <w:rPr>
                          <w:i/>
                          <w:color w:val="000000"/>
                          <w:sz w:val="24"/>
                        </w:rPr>
                        <w:t>What</w:t>
                      </w:r>
                      <w:r>
                        <w:rPr>
                          <w:i/>
                          <w:color w:val="000000"/>
                          <w:spacing w:val="-2"/>
                          <w:sz w:val="24"/>
                        </w:rPr>
                        <w:t> </w:t>
                      </w:r>
                      <w:r>
                        <w:rPr>
                          <w:i/>
                          <w:color w:val="000000"/>
                          <w:sz w:val="24"/>
                        </w:rPr>
                        <w:t>is</w:t>
                      </w:r>
                      <w:r>
                        <w:rPr>
                          <w:i/>
                          <w:color w:val="000000"/>
                          <w:spacing w:val="-3"/>
                          <w:sz w:val="24"/>
                        </w:rPr>
                        <w:t> </w:t>
                      </w:r>
                      <w:r>
                        <w:rPr>
                          <w:i/>
                          <w:color w:val="000000"/>
                          <w:sz w:val="24"/>
                        </w:rPr>
                        <w:t>the</w:t>
                      </w:r>
                      <w:r>
                        <w:rPr>
                          <w:i/>
                          <w:color w:val="000000"/>
                          <w:spacing w:val="-4"/>
                          <w:sz w:val="24"/>
                        </w:rPr>
                        <w:t> </w:t>
                      </w:r>
                      <w:r>
                        <w:rPr>
                          <w:i/>
                          <w:color w:val="000000"/>
                          <w:sz w:val="24"/>
                        </w:rPr>
                        <w:t>effective interest rate?</w:t>
                      </w:r>
                    </w:p>
                    <w:p>
                      <w:pPr>
                        <w:pStyle w:val="BodyText"/>
                        <w:spacing w:before="272"/>
                        <w:ind w:left="175"/>
                        <w:rPr>
                          <w:color w:val="000000"/>
                        </w:rPr>
                      </w:pPr>
                      <w:r>
                        <w:rPr>
                          <w:color w:val="000000"/>
                        </w:rPr>
                        <w:t>The</w:t>
                      </w:r>
                      <w:r>
                        <w:rPr>
                          <w:color w:val="000000"/>
                          <w:spacing w:val="-3"/>
                        </w:rPr>
                        <w:t> </w:t>
                      </w:r>
                      <w:r>
                        <w:rPr>
                          <w:color w:val="000000"/>
                        </w:rPr>
                        <w:t>Effective</w:t>
                      </w:r>
                      <w:r>
                        <w:rPr>
                          <w:color w:val="000000"/>
                          <w:spacing w:val="-2"/>
                        </w:rPr>
                        <w:t> </w:t>
                      </w:r>
                      <w:r>
                        <w:rPr>
                          <w:color w:val="000000"/>
                        </w:rPr>
                        <w:t>Interest</w:t>
                      </w:r>
                      <w:r>
                        <w:rPr>
                          <w:color w:val="000000"/>
                          <w:spacing w:val="-2"/>
                        </w:rPr>
                        <w:t> </w:t>
                      </w:r>
                      <w:r>
                        <w:rPr>
                          <w:color w:val="000000"/>
                        </w:rPr>
                        <w:t>Rate</w:t>
                      </w:r>
                      <w:r>
                        <w:rPr>
                          <w:color w:val="000000"/>
                          <w:spacing w:val="-1"/>
                        </w:rPr>
                        <w:t> </w:t>
                      </w:r>
                      <w:r>
                        <w:rPr>
                          <w:color w:val="000000"/>
                        </w:rPr>
                        <w:t>is</w:t>
                      </w:r>
                      <w:r>
                        <w:rPr>
                          <w:color w:val="000000"/>
                          <w:spacing w:val="-3"/>
                        </w:rPr>
                        <w:t> </w:t>
                      </w:r>
                      <w:r>
                        <w:rPr>
                          <w:color w:val="000000"/>
                          <w:spacing w:val="-2"/>
                        </w:rPr>
                        <w:t>3.838%.</w:t>
                      </w:r>
                    </w:p>
                    <w:p>
                      <w:pPr>
                        <w:spacing w:line="247" w:lineRule="auto" w:before="272"/>
                        <w:ind w:left="175" w:right="1298" w:firstLine="0"/>
                        <w:jc w:val="left"/>
                        <w:rPr>
                          <w:i/>
                          <w:color w:val="000000"/>
                          <w:sz w:val="24"/>
                        </w:rPr>
                      </w:pPr>
                      <w:r>
                        <w:rPr>
                          <w:i/>
                          <w:color w:val="000000"/>
                          <w:sz w:val="24"/>
                        </w:rPr>
                        <w:t>If</w:t>
                      </w:r>
                      <w:r>
                        <w:rPr>
                          <w:i/>
                          <w:color w:val="000000"/>
                          <w:spacing w:val="-2"/>
                          <w:sz w:val="24"/>
                        </w:rPr>
                        <w:t> </w:t>
                      </w:r>
                      <w:r>
                        <w:rPr>
                          <w:i/>
                          <w:color w:val="000000"/>
                          <w:sz w:val="24"/>
                        </w:rPr>
                        <w:t>the</w:t>
                      </w:r>
                      <w:r>
                        <w:rPr>
                          <w:i/>
                          <w:color w:val="000000"/>
                          <w:spacing w:val="-2"/>
                          <w:sz w:val="24"/>
                        </w:rPr>
                        <w:t> </w:t>
                      </w:r>
                      <w:r>
                        <w:rPr>
                          <w:i/>
                          <w:color w:val="000000"/>
                          <w:sz w:val="24"/>
                        </w:rPr>
                        <w:t>loan</w:t>
                      </w:r>
                      <w:r>
                        <w:rPr>
                          <w:i/>
                          <w:color w:val="000000"/>
                          <w:spacing w:val="-4"/>
                          <w:sz w:val="24"/>
                        </w:rPr>
                        <w:t> </w:t>
                      </w:r>
                      <w:r>
                        <w:rPr>
                          <w:i/>
                          <w:color w:val="000000"/>
                          <w:sz w:val="24"/>
                        </w:rPr>
                        <w:t>is</w:t>
                      </w:r>
                      <w:r>
                        <w:rPr>
                          <w:i/>
                          <w:color w:val="000000"/>
                          <w:spacing w:val="-5"/>
                          <w:sz w:val="24"/>
                        </w:rPr>
                        <w:t> </w:t>
                      </w:r>
                      <w:r>
                        <w:rPr>
                          <w:i/>
                          <w:color w:val="000000"/>
                          <w:sz w:val="24"/>
                        </w:rPr>
                        <w:t>for</w:t>
                      </w:r>
                      <w:r>
                        <w:rPr>
                          <w:i/>
                          <w:color w:val="000000"/>
                          <w:spacing w:val="-3"/>
                          <w:sz w:val="24"/>
                        </w:rPr>
                        <w:t> </w:t>
                      </w:r>
                      <w:r>
                        <w:rPr>
                          <w:i/>
                          <w:color w:val="000000"/>
                          <w:sz w:val="24"/>
                        </w:rPr>
                        <w:t>4</w:t>
                      </w:r>
                      <w:r>
                        <w:rPr>
                          <w:i/>
                          <w:color w:val="000000"/>
                          <w:spacing w:val="-2"/>
                          <w:sz w:val="24"/>
                        </w:rPr>
                        <w:t> </w:t>
                      </w:r>
                      <w:r>
                        <w:rPr>
                          <w:i/>
                          <w:color w:val="000000"/>
                          <w:sz w:val="24"/>
                        </w:rPr>
                        <w:t>years</w:t>
                      </w:r>
                      <w:r>
                        <w:rPr>
                          <w:i/>
                          <w:color w:val="000000"/>
                          <w:spacing w:val="-3"/>
                          <w:sz w:val="24"/>
                        </w:rPr>
                        <w:t> </w:t>
                      </w:r>
                      <w:r>
                        <w:rPr>
                          <w:i/>
                          <w:color w:val="000000"/>
                          <w:sz w:val="24"/>
                        </w:rPr>
                        <w:t>instead</w:t>
                      </w:r>
                      <w:r>
                        <w:rPr>
                          <w:i/>
                          <w:color w:val="000000"/>
                          <w:spacing w:val="-4"/>
                          <w:sz w:val="24"/>
                        </w:rPr>
                        <w:t> </w:t>
                      </w:r>
                      <w:r>
                        <w:rPr>
                          <w:i/>
                          <w:color w:val="000000"/>
                          <w:sz w:val="24"/>
                        </w:rPr>
                        <w:t>of</w:t>
                      </w:r>
                      <w:r>
                        <w:rPr>
                          <w:i/>
                          <w:color w:val="000000"/>
                          <w:spacing w:val="-2"/>
                          <w:sz w:val="24"/>
                        </w:rPr>
                        <w:t> </w:t>
                      </w:r>
                      <w:r>
                        <w:rPr>
                          <w:i/>
                          <w:color w:val="000000"/>
                          <w:sz w:val="24"/>
                        </w:rPr>
                        <w:t>8</w:t>
                      </w:r>
                      <w:r>
                        <w:rPr>
                          <w:i/>
                          <w:color w:val="000000"/>
                          <w:spacing w:val="-2"/>
                          <w:sz w:val="24"/>
                        </w:rPr>
                        <w:t> </w:t>
                      </w:r>
                      <w:r>
                        <w:rPr>
                          <w:i/>
                          <w:color w:val="000000"/>
                          <w:sz w:val="24"/>
                        </w:rPr>
                        <w:t>years,</w:t>
                      </w:r>
                      <w:r>
                        <w:rPr>
                          <w:i/>
                          <w:color w:val="000000"/>
                          <w:spacing w:val="-2"/>
                          <w:sz w:val="24"/>
                        </w:rPr>
                        <w:t> </w:t>
                      </w:r>
                      <w:r>
                        <w:rPr>
                          <w:i/>
                          <w:color w:val="000000"/>
                          <w:sz w:val="24"/>
                        </w:rPr>
                        <w:t>all</w:t>
                      </w:r>
                      <w:r>
                        <w:rPr>
                          <w:i/>
                          <w:color w:val="000000"/>
                          <w:spacing w:val="-3"/>
                          <w:sz w:val="24"/>
                        </w:rPr>
                        <w:t> </w:t>
                      </w:r>
                      <w:r>
                        <w:rPr>
                          <w:i/>
                          <w:color w:val="000000"/>
                          <w:sz w:val="24"/>
                        </w:rPr>
                        <w:t>else unchanged,</w:t>
                      </w:r>
                      <w:r>
                        <w:rPr>
                          <w:i/>
                          <w:color w:val="000000"/>
                          <w:spacing w:val="-3"/>
                          <w:sz w:val="24"/>
                        </w:rPr>
                        <w:t> </w:t>
                      </w:r>
                      <w:r>
                        <w:rPr>
                          <w:i/>
                          <w:color w:val="000000"/>
                          <w:sz w:val="24"/>
                        </w:rPr>
                        <w:t>what</w:t>
                      </w:r>
                      <w:r>
                        <w:rPr>
                          <w:i/>
                          <w:color w:val="000000"/>
                          <w:spacing w:val="-2"/>
                          <w:sz w:val="24"/>
                        </w:rPr>
                        <w:t> </w:t>
                      </w:r>
                      <w:r>
                        <w:rPr>
                          <w:i/>
                          <w:color w:val="000000"/>
                          <w:sz w:val="24"/>
                        </w:rPr>
                        <w:t>are</w:t>
                      </w:r>
                      <w:r>
                        <w:rPr>
                          <w:i/>
                          <w:color w:val="000000"/>
                          <w:spacing w:val="-3"/>
                          <w:sz w:val="24"/>
                        </w:rPr>
                        <w:t> </w:t>
                      </w:r>
                      <w:r>
                        <w:rPr>
                          <w:i/>
                          <w:color w:val="000000"/>
                          <w:sz w:val="24"/>
                        </w:rPr>
                        <w:t>the</w:t>
                      </w:r>
                      <w:r>
                        <w:rPr>
                          <w:i/>
                          <w:color w:val="000000"/>
                          <w:spacing w:val="-2"/>
                          <w:sz w:val="24"/>
                        </w:rPr>
                        <w:t> </w:t>
                      </w:r>
                      <w:r>
                        <w:rPr>
                          <w:i/>
                          <w:color w:val="000000"/>
                          <w:sz w:val="24"/>
                        </w:rPr>
                        <w:t>monthly repayments and the effective interest rate?</w:t>
                      </w:r>
                    </w:p>
                    <w:p>
                      <w:pPr>
                        <w:pStyle w:val="BodyText"/>
                        <w:spacing w:line="242" w:lineRule="auto" w:before="265"/>
                        <w:ind w:left="175" w:right="4737"/>
                        <w:rPr>
                          <w:color w:val="000000"/>
                        </w:rPr>
                      </w:pPr>
                      <w:r>
                        <w:rPr>
                          <w:color w:val="000000"/>
                        </w:rPr>
                        <w:t>The</w:t>
                      </w:r>
                      <w:r>
                        <w:rPr>
                          <w:color w:val="000000"/>
                          <w:spacing w:val="-7"/>
                        </w:rPr>
                        <w:t> </w:t>
                      </w:r>
                      <w:r>
                        <w:rPr>
                          <w:color w:val="000000"/>
                        </w:rPr>
                        <w:t>monthly</w:t>
                      </w:r>
                      <w:r>
                        <w:rPr>
                          <w:color w:val="000000"/>
                          <w:spacing w:val="-8"/>
                        </w:rPr>
                        <w:t> </w:t>
                      </w:r>
                      <w:r>
                        <w:rPr>
                          <w:color w:val="000000"/>
                        </w:rPr>
                        <w:t>repayments</w:t>
                      </w:r>
                      <w:r>
                        <w:rPr>
                          <w:color w:val="000000"/>
                          <w:spacing w:val="-9"/>
                        </w:rPr>
                        <w:t> </w:t>
                      </w:r>
                      <w:r>
                        <w:rPr>
                          <w:color w:val="000000"/>
                        </w:rPr>
                        <w:t>would</w:t>
                      </w:r>
                      <w:r>
                        <w:rPr>
                          <w:color w:val="000000"/>
                          <w:spacing w:val="-9"/>
                        </w:rPr>
                        <w:t> </w:t>
                      </w:r>
                      <w:r>
                        <w:rPr>
                          <w:color w:val="000000"/>
                        </w:rPr>
                        <w:t>be</w:t>
                      </w:r>
                      <w:r>
                        <w:rPr>
                          <w:color w:val="000000"/>
                          <w:spacing w:val="-9"/>
                        </w:rPr>
                        <w:t> </w:t>
                      </w:r>
                      <w:r>
                        <w:rPr>
                          <w:color w:val="000000"/>
                        </w:rPr>
                        <w:t>$1912.50. The Effective Interest Rate would be 3.891%</w:t>
                      </w:r>
                    </w:p>
                  </w:txbxContent>
                </v:textbox>
                <v:fill type="solid"/>
                <w10:wrap type="topAndBottom"/>
              </v:shape>
            </w:pict>
          </mc:Fallback>
        </mc:AlternateContent>
      </w:r>
    </w:p>
    <w:p>
      <w:pPr>
        <w:pStyle w:val="BodyText"/>
        <w:spacing w:before="56"/>
        <w:ind w:left="0"/>
        <w:rPr>
          <w:sz w:val="23"/>
        </w:rPr>
      </w:pPr>
    </w:p>
    <w:p>
      <w:pPr>
        <w:pStyle w:val="ListParagraph"/>
        <w:numPr>
          <w:ilvl w:val="2"/>
          <w:numId w:val="115"/>
        </w:numPr>
        <w:tabs>
          <w:tab w:pos="816" w:val="left" w:leader="none"/>
        </w:tabs>
        <w:spacing w:line="240" w:lineRule="auto" w:before="0" w:after="0"/>
        <w:ind w:left="816" w:right="0" w:hanging="564"/>
        <w:jc w:val="left"/>
        <w:rPr>
          <w:b/>
          <w:sz w:val="23"/>
        </w:rPr>
      </w:pPr>
      <w:r>
        <w:rPr>
          <w:b/>
          <w:sz w:val="23"/>
        </w:rPr>
        <w:t>Housing</w:t>
      </w:r>
      <w:r>
        <w:rPr>
          <w:b/>
          <w:spacing w:val="-4"/>
          <w:sz w:val="23"/>
        </w:rPr>
        <w:t> </w:t>
      </w:r>
      <w:r>
        <w:rPr>
          <w:b/>
          <w:sz w:val="23"/>
        </w:rPr>
        <w:t>Loan</w:t>
      </w:r>
      <w:r>
        <w:rPr>
          <w:b/>
          <w:spacing w:val="-3"/>
          <w:sz w:val="23"/>
        </w:rPr>
        <w:t> </w:t>
      </w:r>
      <w:r>
        <w:rPr>
          <w:b/>
          <w:spacing w:val="-2"/>
          <w:sz w:val="23"/>
        </w:rPr>
        <w:t>Amortization</w:t>
      </w:r>
    </w:p>
    <w:p>
      <w:pPr>
        <w:pStyle w:val="BodyText"/>
        <w:spacing w:before="3"/>
        <w:ind w:left="0"/>
        <w:rPr>
          <w:b/>
          <w:sz w:val="23"/>
        </w:rPr>
      </w:pPr>
    </w:p>
    <w:p>
      <w:pPr>
        <w:pStyle w:val="BodyText"/>
        <w:ind w:right="1404"/>
        <w:jc w:val="both"/>
      </w:pPr>
      <w:r>
        <w:rPr/>
        <w:t>Amortization is a method for repaying a housing loan in equal instalments. Part of each payment goes</w:t>
      </w:r>
      <w:r>
        <w:rPr>
          <w:spacing w:val="-4"/>
        </w:rPr>
        <w:t> </w:t>
      </w:r>
      <w:r>
        <w:rPr/>
        <w:t>toward</w:t>
      </w:r>
      <w:r>
        <w:rPr>
          <w:spacing w:val="-3"/>
        </w:rPr>
        <w:t> </w:t>
      </w:r>
      <w:r>
        <w:rPr/>
        <w:t>interest</w:t>
      </w:r>
      <w:r>
        <w:rPr>
          <w:spacing w:val="-3"/>
        </w:rPr>
        <w:t> </w:t>
      </w:r>
      <w:r>
        <w:rPr/>
        <w:t>due</w:t>
      </w:r>
      <w:r>
        <w:rPr>
          <w:spacing w:val="-4"/>
        </w:rPr>
        <w:t> </w:t>
      </w:r>
      <w:r>
        <w:rPr/>
        <w:t>for</w:t>
      </w:r>
      <w:r>
        <w:rPr>
          <w:spacing w:val="-3"/>
        </w:rPr>
        <w:t> </w:t>
      </w:r>
      <w:r>
        <w:rPr/>
        <w:t>the</w:t>
      </w:r>
      <w:r>
        <w:rPr>
          <w:spacing w:val="-3"/>
        </w:rPr>
        <w:t> </w:t>
      </w:r>
      <w:r>
        <w:rPr/>
        <w:t>period</w:t>
      </w:r>
      <w:r>
        <w:rPr>
          <w:spacing w:val="-3"/>
        </w:rPr>
        <w:t> </w:t>
      </w:r>
      <w:r>
        <w:rPr/>
        <w:t>and</w:t>
      </w:r>
      <w:r>
        <w:rPr>
          <w:spacing w:val="-3"/>
        </w:rPr>
        <w:t> </w:t>
      </w:r>
      <w:r>
        <w:rPr/>
        <w:t>the</w:t>
      </w:r>
      <w:r>
        <w:rPr>
          <w:spacing w:val="-4"/>
        </w:rPr>
        <w:t> </w:t>
      </w:r>
      <w:r>
        <w:rPr/>
        <w:t>remainder</w:t>
      </w:r>
      <w:r>
        <w:rPr>
          <w:spacing w:val="-3"/>
        </w:rPr>
        <w:t> </w:t>
      </w:r>
      <w:r>
        <w:rPr/>
        <w:t>is</w:t>
      </w:r>
      <w:r>
        <w:rPr>
          <w:spacing w:val="-4"/>
        </w:rPr>
        <w:t> </w:t>
      </w:r>
      <w:r>
        <w:rPr/>
        <w:t>used</w:t>
      </w:r>
      <w:r>
        <w:rPr>
          <w:spacing w:val="-5"/>
        </w:rPr>
        <w:t> </w:t>
      </w:r>
      <w:r>
        <w:rPr/>
        <w:t>to</w:t>
      </w:r>
      <w:r>
        <w:rPr>
          <w:spacing w:val="-4"/>
        </w:rPr>
        <w:t> </w:t>
      </w:r>
      <w:r>
        <w:rPr/>
        <w:t>reduce</w:t>
      </w:r>
      <w:r>
        <w:rPr>
          <w:spacing w:val="-1"/>
        </w:rPr>
        <w:t> </w:t>
      </w:r>
      <w:r>
        <w:rPr/>
        <w:t>the</w:t>
      </w:r>
      <w:r>
        <w:rPr>
          <w:spacing w:val="-4"/>
        </w:rPr>
        <w:t> </w:t>
      </w:r>
      <w:r>
        <w:rPr/>
        <w:t>principal</w:t>
      </w:r>
      <w:r>
        <w:rPr>
          <w:spacing w:val="-4"/>
        </w:rPr>
        <w:t> </w:t>
      </w:r>
      <w:r>
        <w:rPr/>
        <w:t>(the</w:t>
      </w:r>
      <w:r>
        <w:rPr>
          <w:spacing w:val="-4"/>
        </w:rPr>
        <w:t> </w:t>
      </w:r>
      <w:r>
        <w:rPr/>
        <w:t>loan balance). As the balance of the loan is gradually reduced, a progressively larger portion of each payment goes toward reducing the principal.</w:t>
      </w:r>
    </w:p>
    <w:p>
      <w:pPr>
        <w:pStyle w:val="BodyText"/>
        <w:spacing w:line="237" w:lineRule="auto" w:before="268"/>
        <w:ind w:right="1403"/>
        <w:jc w:val="both"/>
      </w:pPr>
      <w:r>
        <w:rPr/>
        <w:t>For</w:t>
      </w:r>
      <w:r>
        <w:rPr>
          <w:spacing w:val="-6"/>
        </w:rPr>
        <w:t> </w:t>
      </w:r>
      <w:r>
        <w:rPr/>
        <w:t>example,</w:t>
      </w:r>
      <w:r>
        <w:rPr>
          <w:spacing w:val="-8"/>
        </w:rPr>
        <w:t> </w:t>
      </w:r>
      <w:r>
        <w:rPr/>
        <w:t>in</w:t>
      </w:r>
      <w:r>
        <w:rPr>
          <w:spacing w:val="-10"/>
        </w:rPr>
        <w:t> </w:t>
      </w:r>
      <w:r>
        <w:rPr/>
        <w:t>the</w:t>
      </w:r>
      <w:r>
        <w:rPr>
          <w:spacing w:val="-8"/>
        </w:rPr>
        <w:t> </w:t>
      </w:r>
      <w:r>
        <w:rPr/>
        <w:t>amortization</w:t>
      </w:r>
      <w:r>
        <w:rPr>
          <w:spacing w:val="-9"/>
        </w:rPr>
        <w:t> </w:t>
      </w:r>
      <w:r>
        <w:rPr/>
        <w:t>table</w:t>
      </w:r>
      <w:r>
        <w:rPr>
          <w:spacing w:val="-8"/>
        </w:rPr>
        <w:t> </w:t>
      </w:r>
      <w:r>
        <w:rPr/>
        <w:t>below,</w:t>
      </w:r>
      <w:r>
        <w:rPr>
          <w:spacing w:val="-9"/>
        </w:rPr>
        <w:t> </w:t>
      </w:r>
      <w:r>
        <w:rPr/>
        <w:t>to</w:t>
      </w:r>
      <w:r>
        <w:rPr>
          <w:spacing w:val="-11"/>
        </w:rPr>
        <w:t> </w:t>
      </w:r>
      <w:r>
        <w:rPr/>
        <w:t>pay</w:t>
      </w:r>
      <w:r>
        <w:rPr>
          <w:spacing w:val="-7"/>
        </w:rPr>
        <w:t> </w:t>
      </w:r>
      <w:r>
        <w:rPr/>
        <w:t>off</w:t>
      </w:r>
      <w:r>
        <w:rPr>
          <w:spacing w:val="-8"/>
        </w:rPr>
        <w:t> </w:t>
      </w:r>
      <w:r>
        <w:rPr/>
        <w:t>a</w:t>
      </w:r>
      <w:r>
        <w:rPr>
          <w:spacing w:val="-9"/>
        </w:rPr>
        <w:t> </w:t>
      </w:r>
      <w:r>
        <w:rPr/>
        <w:t>$100,000,</w:t>
      </w:r>
      <w:r>
        <w:rPr>
          <w:spacing w:val="-8"/>
        </w:rPr>
        <w:t> </w:t>
      </w:r>
      <w:r>
        <w:rPr/>
        <w:t>10-year,</w:t>
      </w:r>
      <w:r>
        <w:rPr>
          <w:spacing w:val="-6"/>
        </w:rPr>
        <w:t> </w:t>
      </w:r>
      <w:r>
        <w:rPr/>
        <w:t>8%,</w:t>
      </w:r>
      <w:r>
        <w:rPr>
          <w:spacing w:val="-9"/>
        </w:rPr>
        <w:t> </w:t>
      </w:r>
      <w:r>
        <w:rPr/>
        <w:t>fixed-rate</w:t>
      </w:r>
      <w:r>
        <w:rPr>
          <w:spacing w:val="-8"/>
        </w:rPr>
        <w:t> </w:t>
      </w:r>
      <w:r>
        <w:rPr/>
        <w:t>housing loan,</w:t>
      </w:r>
      <w:r>
        <w:rPr>
          <w:spacing w:val="-4"/>
        </w:rPr>
        <w:t> </w:t>
      </w:r>
      <w:r>
        <w:rPr/>
        <w:t>a</w:t>
      </w:r>
      <w:r>
        <w:rPr>
          <w:spacing w:val="-4"/>
        </w:rPr>
        <w:t> </w:t>
      </w:r>
      <w:r>
        <w:rPr/>
        <w:t>person</w:t>
      </w:r>
      <w:r>
        <w:rPr>
          <w:spacing w:val="-3"/>
        </w:rPr>
        <w:t> </w:t>
      </w:r>
      <w:r>
        <w:rPr/>
        <w:t>must</w:t>
      </w:r>
      <w:r>
        <w:rPr>
          <w:spacing w:val="-3"/>
        </w:rPr>
        <w:t> </w:t>
      </w:r>
      <w:r>
        <w:rPr/>
        <w:t>pay</w:t>
      </w:r>
      <w:r>
        <w:rPr>
          <w:spacing w:val="-7"/>
        </w:rPr>
        <w:t> </w:t>
      </w:r>
      <w:r>
        <w:rPr/>
        <w:t>$1,213.28</w:t>
      </w:r>
      <w:r>
        <w:rPr>
          <w:spacing w:val="-3"/>
        </w:rPr>
        <w:t> </w:t>
      </w:r>
      <w:r>
        <w:rPr/>
        <w:t>each</w:t>
      </w:r>
      <w:r>
        <w:rPr>
          <w:spacing w:val="-3"/>
        </w:rPr>
        <w:t> </w:t>
      </w:r>
      <w:r>
        <w:rPr/>
        <w:t>month</w:t>
      </w:r>
      <w:r>
        <w:rPr>
          <w:spacing w:val="-3"/>
        </w:rPr>
        <w:t> </w:t>
      </w:r>
      <w:r>
        <w:rPr/>
        <w:t>for</w:t>
      </w:r>
      <w:r>
        <w:rPr>
          <w:spacing w:val="-1"/>
        </w:rPr>
        <w:t> </w:t>
      </w:r>
      <w:r>
        <w:rPr/>
        <w:t>120</w:t>
      </w:r>
      <w:r>
        <w:rPr>
          <w:spacing w:val="-3"/>
        </w:rPr>
        <w:t> </w:t>
      </w:r>
      <w:r>
        <w:rPr/>
        <w:t>months</w:t>
      </w:r>
      <w:r>
        <w:rPr>
          <w:spacing w:val="-4"/>
        </w:rPr>
        <w:t> </w:t>
      </w:r>
      <w:r>
        <w:rPr/>
        <w:t>(with</w:t>
      </w:r>
      <w:r>
        <w:rPr>
          <w:spacing w:val="-3"/>
        </w:rPr>
        <w:t> </w:t>
      </w:r>
      <w:r>
        <w:rPr/>
        <w:t>a</w:t>
      </w:r>
      <w:r>
        <w:rPr>
          <w:spacing w:val="-4"/>
        </w:rPr>
        <w:t> </w:t>
      </w:r>
      <w:r>
        <w:rPr/>
        <w:t>small</w:t>
      </w:r>
      <w:r>
        <w:rPr>
          <w:spacing w:val="-1"/>
        </w:rPr>
        <w:t> </w:t>
      </w:r>
      <w:r>
        <w:rPr/>
        <w:t>adjustment</w:t>
      </w:r>
      <w:r>
        <w:rPr>
          <w:spacing w:val="-3"/>
        </w:rPr>
        <w:t> </w:t>
      </w:r>
      <w:r>
        <w:rPr/>
        <w:t>at</w:t>
      </w:r>
      <w:r>
        <w:rPr>
          <w:spacing w:val="-3"/>
        </w:rPr>
        <w:t> </w:t>
      </w:r>
      <w:r>
        <w:rPr/>
        <w:t>the</w:t>
      </w:r>
      <w:r>
        <w:rPr>
          <w:spacing w:val="-4"/>
        </w:rPr>
        <w:t> </w:t>
      </w:r>
      <w:r>
        <w:rPr/>
        <w:t>end to</w:t>
      </w:r>
      <w:r>
        <w:rPr>
          <w:spacing w:val="-1"/>
        </w:rPr>
        <w:t> </w:t>
      </w:r>
      <w:r>
        <w:rPr/>
        <w:t>account</w:t>
      </w:r>
      <w:r>
        <w:rPr>
          <w:spacing w:val="-1"/>
        </w:rPr>
        <w:t> </w:t>
      </w:r>
      <w:r>
        <w:rPr/>
        <w:t>for</w:t>
      </w:r>
      <w:r>
        <w:rPr>
          <w:spacing w:val="-1"/>
        </w:rPr>
        <w:t> </w:t>
      </w:r>
      <w:r>
        <w:rPr/>
        <w:t>rounding).</w:t>
      </w:r>
      <w:r>
        <w:rPr>
          <w:spacing w:val="-2"/>
        </w:rPr>
        <w:t> </w:t>
      </w:r>
      <w:r>
        <w:rPr/>
        <w:t>$666.67</w:t>
      </w:r>
      <w:r>
        <w:rPr>
          <w:spacing w:val="-1"/>
        </w:rPr>
        <w:t> </w:t>
      </w:r>
      <w:r>
        <w:rPr/>
        <w:t>of</w:t>
      </w:r>
      <w:r>
        <w:rPr>
          <w:spacing w:val="-1"/>
        </w:rPr>
        <w:t> </w:t>
      </w:r>
      <w:r>
        <w:rPr/>
        <w:t>the</w:t>
      </w:r>
      <w:r>
        <w:rPr>
          <w:spacing w:val="-1"/>
        </w:rPr>
        <w:t> </w:t>
      </w:r>
      <w:r>
        <w:rPr/>
        <w:t>first</w:t>
      </w:r>
      <w:r>
        <w:rPr>
          <w:spacing w:val="-1"/>
        </w:rPr>
        <w:t> </w:t>
      </w:r>
      <w:r>
        <w:rPr/>
        <w:t>payment</w:t>
      </w:r>
      <w:r>
        <w:rPr>
          <w:spacing w:val="-1"/>
        </w:rPr>
        <w:t> </w:t>
      </w:r>
      <w:r>
        <w:rPr/>
        <w:t>goes toward interest and</w:t>
      </w:r>
      <w:r>
        <w:rPr>
          <w:spacing w:val="-1"/>
        </w:rPr>
        <w:t> </w:t>
      </w:r>
      <w:r>
        <w:rPr/>
        <w:t>$546.61</w:t>
      </w:r>
      <w:r>
        <w:rPr>
          <w:spacing w:val="-1"/>
        </w:rPr>
        <w:t> </w:t>
      </w:r>
      <w:r>
        <w:rPr/>
        <w:t>is</w:t>
      </w:r>
      <w:r>
        <w:rPr>
          <w:spacing w:val="-2"/>
        </w:rPr>
        <w:t> </w:t>
      </w:r>
      <w:r>
        <w:rPr/>
        <w:t>used</w:t>
      </w:r>
      <w:r>
        <w:rPr>
          <w:spacing w:val="-1"/>
        </w:rPr>
        <w:t> </w:t>
      </w:r>
      <w:r>
        <w:rPr/>
        <w:t>to reduce the principal. But by the 120th payment, only $8.03 is needed for interest and $1,205.05 (with small adjustment of -0.74) is used to reduce the principal.</w:t>
      </w:r>
    </w:p>
    <w:p>
      <w:pPr>
        <w:pStyle w:val="BodyText"/>
        <w:spacing w:before="278"/>
        <w:jc w:val="both"/>
      </w:pPr>
      <w:r>
        <w:rPr/>
        <mc:AlternateContent>
          <mc:Choice Requires="wps">
            <w:drawing>
              <wp:anchor distT="0" distB="0" distL="0" distR="0" allowOverlap="1" layoutInCell="1" locked="0" behindDoc="1" simplePos="0" relativeHeight="478268416">
                <wp:simplePos x="0" y="0"/>
                <wp:positionH relativeFrom="page">
                  <wp:posOffset>539113</wp:posOffset>
                </wp:positionH>
                <wp:positionV relativeFrom="paragraph">
                  <wp:posOffset>556658</wp:posOffset>
                </wp:positionV>
                <wp:extent cx="6118860" cy="1771014"/>
                <wp:effectExtent l="0" t="0" r="0" b="0"/>
                <wp:wrapNone/>
                <wp:docPr id="163" name="Group 163"/>
                <wp:cNvGraphicFramePr>
                  <a:graphicFrameLocks/>
                </wp:cNvGraphicFramePr>
                <a:graphic>
                  <a:graphicData uri="http://schemas.microsoft.com/office/word/2010/wordprocessingGroup">
                    <wpg:wgp>
                      <wpg:cNvPr id="163" name="Group 163"/>
                      <wpg:cNvGrpSpPr/>
                      <wpg:grpSpPr>
                        <a:xfrm>
                          <a:off x="0" y="0"/>
                          <a:ext cx="6118860" cy="1771014"/>
                          <a:chExt cx="6118860" cy="1771014"/>
                        </a:xfrm>
                      </wpg:grpSpPr>
                      <pic:pic>
                        <pic:nvPicPr>
                          <pic:cNvPr id="164" name="Image 164"/>
                          <pic:cNvPicPr/>
                        </pic:nvPicPr>
                        <pic:blipFill>
                          <a:blip r:embed="rId118" cstate="print"/>
                          <a:stretch>
                            <a:fillRect/>
                          </a:stretch>
                        </pic:blipFill>
                        <pic:spPr>
                          <a:xfrm>
                            <a:off x="0" y="0"/>
                            <a:ext cx="6118545" cy="1770386"/>
                          </a:xfrm>
                          <a:prstGeom prst="rect">
                            <a:avLst/>
                          </a:prstGeom>
                        </pic:spPr>
                      </pic:pic>
                      <wps:wsp>
                        <wps:cNvPr id="165" name="Textbox 165"/>
                        <wps:cNvSpPr txBox="1"/>
                        <wps:spPr>
                          <a:xfrm>
                            <a:off x="0" y="0"/>
                            <a:ext cx="6118860" cy="1771014"/>
                          </a:xfrm>
                          <a:prstGeom prst="rect">
                            <a:avLst/>
                          </a:prstGeom>
                        </wps:spPr>
                        <wps:txbx>
                          <w:txbxContent>
                            <w:p>
                              <w:pPr>
                                <w:spacing w:before="62"/>
                                <w:ind w:left="0" w:right="4" w:firstLine="0"/>
                                <w:jc w:val="center"/>
                                <w:rPr>
                                  <w:b/>
                                  <w:sz w:val="24"/>
                                </w:rPr>
                              </w:pPr>
                              <w:r>
                                <w:rPr>
                                  <w:b/>
                                  <w:color w:val="FFFFFF"/>
                                  <w:sz w:val="24"/>
                                </w:rPr>
                                <w:t>Amortization</w:t>
                              </w:r>
                              <w:r>
                                <w:rPr>
                                  <w:b/>
                                  <w:color w:val="FFFFFF"/>
                                  <w:spacing w:val="-3"/>
                                  <w:sz w:val="24"/>
                                </w:rPr>
                                <w:t> </w:t>
                              </w:r>
                              <w:r>
                                <w:rPr>
                                  <w:b/>
                                  <w:color w:val="FFFFFF"/>
                                  <w:sz w:val="24"/>
                                </w:rPr>
                                <w:t>Table -</w:t>
                              </w:r>
                              <w:r>
                                <w:rPr>
                                  <w:b/>
                                  <w:color w:val="FFFFFF"/>
                                  <w:spacing w:val="-2"/>
                                  <w:sz w:val="24"/>
                                </w:rPr>
                                <w:t> </w:t>
                              </w:r>
                              <w:r>
                                <w:rPr>
                                  <w:b/>
                                  <w:color w:val="FFFFFF"/>
                                  <w:sz w:val="24"/>
                                </w:rPr>
                                <w:t>Housing</w:t>
                              </w:r>
                              <w:r>
                                <w:rPr>
                                  <w:b/>
                                  <w:color w:val="FFFFFF"/>
                                  <w:spacing w:val="-2"/>
                                  <w:sz w:val="24"/>
                                </w:rPr>
                                <w:t> </w:t>
                              </w:r>
                              <w:r>
                                <w:rPr>
                                  <w:b/>
                                  <w:color w:val="FFFFFF"/>
                                  <w:spacing w:val="-4"/>
                                  <w:sz w:val="24"/>
                                </w:rPr>
                                <w:t>Loan</w:t>
                              </w:r>
                            </w:p>
                          </w:txbxContent>
                        </wps:txbx>
                        <wps:bodyPr wrap="square" lIns="0" tIns="0" rIns="0" bIns="0" rtlCol="0">
                          <a:noAutofit/>
                        </wps:bodyPr>
                      </wps:wsp>
                    </wpg:wgp>
                  </a:graphicData>
                </a:graphic>
              </wp:anchor>
            </w:drawing>
          </mc:Choice>
          <mc:Fallback>
            <w:pict>
              <v:group style="position:absolute;margin-left:42.449844pt;margin-top:43.831341pt;width:481.8pt;height:139.450pt;mso-position-horizontal-relative:page;mso-position-vertical-relative:paragraph;z-index:-25048064" id="docshapegroup142" coordorigin="849,877" coordsize="9636,2789">
                <v:shape style="position:absolute;left:849;top:876;width:9636;height:2789" type="#_x0000_t75" id="docshape143" stroked="false">
                  <v:imagedata r:id="rId118" o:title=""/>
                </v:shape>
                <v:shape style="position:absolute;left:849;top:876;width:9636;height:2789" type="#_x0000_t202" id="docshape144" filled="false" stroked="false">
                  <v:textbox inset="0,0,0,0">
                    <w:txbxContent>
                      <w:p>
                        <w:pPr>
                          <w:spacing w:before="62"/>
                          <w:ind w:left="0" w:right="4" w:firstLine="0"/>
                          <w:jc w:val="center"/>
                          <w:rPr>
                            <w:b/>
                            <w:sz w:val="24"/>
                          </w:rPr>
                        </w:pPr>
                        <w:r>
                          <w:rPr>
                            <w:b/>
                            <w:color w:val="FFFFFF"/>
                            <w:sz w:val="24"/>
                          </w:rPr>
                          <w:t>Amortization</w:t>
                        </w:r>
                        <w:r>
                          <w:rPr>
                            <w:b/>
                            <w:color w:val="FFFFFF"/>
                            <w:spacing w:val="-3"/>
                            <w:sz w:val="24"/>
                          </w:rPr>
                          <w:t> </w:t>
                        </w:r>
                        <w:r>
                          <w:rPr>
                            <w:b/>
                            <w:color w:val="FFFFFF"/>
                            <w:sz w:val="24"/>
                          </w:rPr>
                          <w:t>Table -</w:t>
                        </w:r>
                        <w:r>
                          <w:rPr>
                            <w:b/>
                            <w:color w:val="FFFFFF"/>
                            <w:spacing w:val="-2"/>
                            <w:sz w:val="24"/>
                          </w:rPr>
                          <w:t> </w:t>
                        </w:r>
                        <w:r>
                          <w:rPr>
                            <w:b/>
                            <w:color w:val="FFFFFF"/>
                            <w:sz w:val="24"/>
                          </w:rPr>
                          <w:t>Housing</w:t>
                        </w:r>
                        <w:r>
                          <w:rPr>
                            <w:b/>
                            <w:color w:val="FFFFFF"/>
                            <w:spacing w:val="-2"/>
                            <w:sz w:val="24"/>
                          </w:rPr>
                          <w:t> </w:t>
                        </w:r>
                        <w:r>
                          <w:rPr>
                            <w:b/>
                            <w:color w:val="FFFFFF"/>
                            <w:spacing w:val="-4"/>
                            <w:sz w:val="24"/>
                          </w:rPr>
                          <w:t>Loan</w:t>
                        </w:r>
                      </w:p>
                    </w:txbxContent>
                  </v:textbox>
                  <w10:wrap type="none"/>
                </v:shape>
                <w10:wrap type="none"/>
              </v:group>
            </w:pict>
          </mc:Fallback>
        </mc:AlternateContent>
      </w:r>
      <w:r>
        <w:rPr/>
        <w:t>Amortization</w:t>
      </w:r>
      <w:r>
        <w:rPr>
          <w:spacing w:val="-7"/>
        </w:rPr>
        <w:t> </w:t>
      </w:r>
      <w:r>
        <w:rPr>
          <w:spacing w:val="-4"/>
        </w:rPr>
        <w:t>Table</w:t>
      </w:r>
    </w:p>
    <w:p>
      <w:pPr>
        <w:pStyle w:val="BodyText"/>
        <w:ind w:left="0"/>
        <w:rPr>
          <w:sz w:val="20"/>
        </w:rPr>
      </w:pPr>
    </w:p>
    <w:p>
      <w:pPr>
        <w:pStyle w:val="BodyText"/>
        <w:ind w:left="0"/>
        <w:rPr>
          <w:sz w:val="20"/>
        </w:rPr>
      </w:pPr>
    </w:p>
    <w:p>
      <w:pPr>
        <w:pStyle w:val="BodyText"/>
        <w:spacing w:before="84"/>
        <w:ind w:left="0"/>
        <w:rPr>
          <w:sz w:val="20"/>
        </w:rPr>
      </w:pPr>
    </w:p>
    <w:tbl>
      <w:tblPr>
        <w:tblW w:w="0" w:type="auto"/>
        <w:jc w:val="left"/>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16"/>
        <w:gridCol w:w="1621"/>
        <w:gridCol w:w="1590"/>
        <w:gridCol w:w="1600"/>
        <w:gridCol w:w="1621"/>
        <w:gridCol w:w="1603"/>
      </w:tblGrid>
      <w:tr>
        <w:trPr>
          <w:trHeight w:val="285" w:hRule="atLeast"/>
        </w:trPr>
        <w:tc>
          <w:tcPr>
            <w:tcW w:w="1616" w:type="dxa"/>
            <w:tcBorders>
              <w:top w:val="nil"/>
              <w:left w:val="nil"/>
              <w:bottom w:val="nil"/>
              <w:right w:val="nil"/>
            </w:tcBorders>
          </w:tcPr>
          <w:p>
            <w:pPr>
              <w:pStyle w:val="TableParagraph"/>
              <w:spacing w:line="244" w:lineRule="exact"/>
              <w:ind w:left="8"/>
              <w:jc w:val="center"/>
              <w:rPr>
                <w:b/>
                <w:sz w:val="24"/>
              </w:rPr>
            </w:pPr>
            <w:r>
              <w:rPr>
                <w:b/>
                <w:color w:val="FFFFFF"/>
                <w:spacing w:val="-2"/>
                <w:sz w:val="24"/>
              </w:rPr>
              <w:t>Month</w:t>
            </w:r>
          </w:p>
        </w:tc>
        <w:tc>
          <w:tcPr>
            <w:tcW w:w="1621" w:type="dxa"/>
            <w:tcBorders>
              <w:top w:val="nil"/>
              <w:left w:val="nil"/>
              <w:bottom w:val="nil"/>
              <w:right w:val="nil"/>
            </w:tcBorders>
          </w:tcPr>
          <w:p>
            <w:pPr>
              <w:pStyle w:val="TableParagraph"/>
              <w:spacing w:line="244" w:lineRule="exact"/>
              <w:ind w:left="1" w:right="2"/>
              <w:jc w:val="center"/>
              <w:rPr>
                <w:b/>
                <w:sz w:val="24"/>
              </w:rPr>
            </w:pPr>
            <w:r>
              <w:rPr>
                <w:b/>
                <w:color w:val="FFFFFF"/>
                <w:spacing w:val="-2"/>
                <w:sz w:val="24"/>
              </w:rPr>
              <w:t>Principal</w:t>
            </w:r>
          </w:p>
        </w:tc>
        <w:tc>
          <w:tcPr>
            <w:tcW w:w="1590" w:type="dxa"/>
            <w:tcBorders>
              <w:top w:val="nil"/>
              <w:left w:val="nil"/>
              <w:bottom w:val="nil"/>
              <w:right w:val="nil"/>
            </w:tcBorders>
          </w:tcPr>
          <w:p>
            <w:pPr>
              <w:pStyle w:val="TableParagraph"/>
              <w:spacing w:line="244" w:lineRule="exact"/>
              <w:ind w:right="17"/>
              <w:jc w:val="center"/>
              <w:rPr>
                <w:b/>
                <w:sz w:val="24"/>
              </w:rPr>
            </w:pPr>
            <w:r>
              <w:rPr>
                <w:b/>
                <w:color w:val="FFFFFF"/>
                <w:spacing w:val="-2"/>
                <w:sz w:val="24"/>
              </w:rPr>
              <w:t>Instalment</w:t>
            </w:r>
          </w:p>
        </w:tc>
        <w:tc>
          <w:tcPr>
            <w:tcW w:w="1600" w:type="dxa"/>
            <w:tcBorders>
              <w:top w:val="nil"/>
              <w:left w:val="nil"/>
              <w:bottom w:val="nil"/>
              <w:right w:val="nil"/>
            </w:tcBorders>
          </w:tcPr>
          <w:p>
            <w:pPr>
              <w:pStyle w:val="TableParagraph"/>
              <w:spacing w:line="244" w:lineRule="exact"/>
              <w:ind w:left="17" w:right="25"/>
              <w:jc w:val="center"/>
              <w:rPr>
                <w:b/>
                <w:sz w:val="24"/>
              </w:rPr>
            </w:pPr>
            <w:r>
              <w:rPr>
                <w:b/>
                <w:color w:val="FFFFFF"/>
                <w:spacing w:val="-2"/>
                <w:sz w:val="24"/>
              </w:rPr>
              <w:t>Interest</w:t>
            </w:r>
          </w:p>
        </w:tc>
        <w:tc>
          <w:tcPr>
            <w:tcW w:w="1621" w:type="dxa"/>
            <w:tcBorders>
              <w:top w:val="nil"/>
              <w:left w:val="nil"/>
              <w:bottom w:val="nil"/>
              <w:right w:val="nil"/>
            </w:tcBorders>
          </w:tcPr>
          <w:p>
            <w:pPr>
              <w:pStyle w:val="TableParagraph"/>
              <w:spacing w:line="244" w:lineRule="exact"/>
              <w:ind w:right="2"/>
              <w:jc w:val="center"/>
              <w:rPr>
                <w:b/>
                <w:sz w:val="24"/>
              </w:rPr>
            </w:pPr>
            <w:r>
              <w:rPr>
                <w:b/>
                <w:color w:val="FFFFFF"/>
                <w:spacing w:val="-2"/>
                <w:sz w:val="24"/>
              </w:rPr>
              <w:t>Principal</w:t>
            </w:r>
          </w:p>
        </w:tc>
        <w:tc>
          <w:tcPr>
            <w:tcW w:w="1603" w:type="dxa"/>
            <w:tcBorders>
              <w:top w:val="nil"/>
              <w:left w:val="nil"/>
              <w:bottom w:val="nil"/>
              <w:right w:val="nil"/>
            </w:tcBorders>
          </w:tcPr>
          <w:p>
            <w:pPr>
              <w:pStyle w:val="TableParagraph"/>
              <w:spacing w:line="244" w:lineRule="exact"/>
              <w:ind w:right="7"/>
              <w:jc w:val="center"/>
              <w:rPr>
                <w:b/>
                <w:sz w:val="24"/>
              </w:rPr>
            </w:pPr>
            <w:r>
              <w:rPr>
                <w:b/>
                <w:color w:val="FFFFFF"/>
                <w:spacing w:val="-2"/>
                <w:sz w:val="24"/>
              </w:rPr>
              <w:t>Balance</w:t>
            </w:r>
          </w:p>
        </w:tc>
      </w:tr>
      <w:tr>
        <w:trPr>
          <w:trHeight w:val="385" w:hRule="atLeast"/>
        </w:trPr>
        <w:tc>
          <w:tcPr>
            <w:tcW w:w="1616" w:type="dxa"/>
            <w:tcBorders>
              <w:top w:val="nil"/>
              <w:left w:val="nil"/>
            </w:tcBorders>
          </w:tcPr>
          <w:p>
            <w:pPr>
              <w:pStyle w:val="TableParagraph"/>
              <w:spacing w:before="62"/>
              <w:ind w:left="9"/>
              <w:jc w:val="center"/>
              <w:rPr>
                <w:sz w:val="24"/>
              </w:rPr>
            </w:pPr>
            <w:r>
              <w:rPr>
                <w:spacing w:val="-10"/>
                <w:sz w:val="24"/>
              </w:rPr>
              <w:t>1</w:t>
            </w:r>
          </w:p>
        </w:tc>
        <w:tc>
          <w:tcPr>
            <w:tcW w:w="1621" w:type="dxa"/>
            <w:tcBorders>
              <w:top w:val="nil"/>
            </w:tcBorders>
          </w:tcPr>
          <w:p>
            <w:pPr>
              <w:pStyle w:val="TableParagraph"/>
              <w:spacing w:before="62"/>
              <w:ind w:right="5"/>
              <w:jc w:val="center"/>
              <w:rPr>
                <w:sz w:val="24"/>
              </w:rPr>
            </w:pPr>
            <w:r>
              <w:rPr>
                <w:spacing w:val="-2"/>
                <w:sz w:val="24"/>
              </w:rPr>
              <w:t>100,000.00</w:t>
            </w:r>
          </w:p>
        </w:tc>
        <w:tc>
          <w:tcPr>
            <w:tcW w:w="1590" w:type="dxa"/>
            <w:tcBorders>
              <w:top w:val="nil"/>
            </w:tcBorders>
          </w:tcPr>
          <w:p>
            <w:pPr>
              <w:pStyle w:val="TableParagraph"/>
              <w:spacing w:before="62"/>
              <w:ind w:right="23"/>
              <w:jc w:val="center"/>
              <w:rPr>
                <w:sz w:val="24"/>
              </w:rPr>
            </w:pPr>
            <w:r>
              <w:rPr>
                <w:spacing w:val="-2"/>
                <w:sz w:val="24"/>
              </w:rPr>
              <w:t>1,213.28</w:t>
            </w:r>
          </w:p>
        </w:tc>
        <w:tc>
          <w:tcPr>
            <w:tcW w:w="1600" w:type="dxa"/>
            <w:tcBorders>
              <w:top w:val="nil"/>
              <w:right w:val="single" w:sz="12" w:space="0" w:color="000000"/>
            </w:tcBorders>
          </w:tcPr>
          <w:p>
            <w:pPr>
              <w:pStyle w:val="TableParagraph"/>
              <w:spacing w:before="62"/>
              <w:ind w:right="3"/>
              <w:jc w:val="center"/>
              <w:rPr>
                <w:sz w:val="24"/>
              </w:rPr>
            </w:pPr>
            <w:r>
              <w:rPr>
                <w:spacing w:val="-2"/>
                <w:sz w:val="24"/>
              </w:rPr>
              <w:t>666.67</w:t>
            </w:r>
          </w:p>
        </w:tc>
        <w:tc>
          <w:tcPr>
            <w:tcW w:w="1621" w:type="dxa"/>
            <w:tcBorders>
              <w:top w:val="nil"/>
              <w:left w:val="single" w:sz="12" w:space="0" w:color="000000"/>
              <w:right w:val="single" w:sz="12" w:space="0" w:color="000000"/>
            </w:tcBorders>
          </w:tcPr>
          <w:p>
            <w:pPr>
              <w:pStyle w:val="TableParagraph"/>
              <w:spacing w:before="62"/>
              <w:ind w:right="1"/>
              <w:jc w:val="center"/>
              <w:rPr>
                <w:sz w:val="24"/>
              </w:rPr>
            </w:pPr>
            <w:r>
              <w:rPr>
                <w:spacing w:val="-2"/>
                <w:sz w:val="24"/>
              </w:rPr>
              <w:t>546.61</w:t>
            </w:r>
          </w:p>
        </w:tc>
        <w:tc>
          <w:tcPr>
            <w:tcW w:w="1603" w:type="dxa"/>
            <w:tcBorders>
              <w:top w:val="nil"/>
              <w:left w:val="single" w:sz="12" w:space="0" w:color="000000"/>
              <w:right w:val="nil"/>
            </w:tcBorders>
          </w:tcPr>
          <w:p>
            <w:pPr>
              <w:pStyle w:val="TableParagraph"/>
              <w:spacing w:before="62"/>
              <w:ind w:right="26"/>
              <w:jc w:val="center"/>
              <w:rPr>
                <w:sz w:val="24"/>
              </w:rPr>
            </w:pPr>
            <w:r>
              <w:rPr>
                <w:spacing w:val="-2"/>
                <w:sz w:val="24"/>
              </w:rPr>
              <w:t>99,453.39</w:t>
            </w:r>
          </w:p>
        </w:tc>
      </w:tr>
      <w:tr>
        <w:trPr>
          <w:trHeight w:val="375" w:hRule="atLeast"/>
        </w:trPr>
        <w:tc>
          <w:tcPr>
            <w:tcW w:w="1616" w:type="dxa"/>
            <w:tcBorders>
              <w:left w:val="nil"/>
            </w:tcBorders>
          </w:tcPr>
          <w:p>
            <w:pPr>
              <w:pStyle w:val="TableParagraph"/>
              <w:spacing w:before="52"/>
              <w:ind w:left="9"/>
              <w:jc w:val="center"/>
              <w:rPr>
                <w:sz w:val="24"/>
              </w:rPr>
            </w:pPr>
            <w:r>
              <w:rPr>
                <w:spacing w:val="-10"/>
                <w:sz w:val="24"/>
              </w:rPr>
              <w:t>2</w:t>
            </w:r>
          </w:p>
        </w:tc>
        <w:tc>
          <w:tcPr>
            <w:tcW w:w="1621" w:type="dxa"/>
          </w:tcPr>
          <w:p>
            <w:pPr>
              <w:pStyle w:val="TableParagraph"/>
              <w:spacing w:before="52"/>
              <w:ind w:left="2" w:right="5"/>
              <w:jc w:val="center"/>
              <w:rPr>
                <w:sz w:val="24"/>
              </w:rPr>
            </w:pPr>
            <w:r>
              <w:rPr>
                <w:spacing w:val="-2"/>
                <w:sz w:val="24"/>
              </w:rPr>
              <w:t>99,453.39</w:t>
            </w:r>
          </w:p>
        </w:tc>
        <w:tc>
          <w:tcPr>
            <w:tcW w:w="1590" w:type="dxa"/>
          </w:tcPr>
          <w:p>
            <w:pPr>
              <w:pStyle w:val="TableParagraph"/>
              <w:spacing w:before="52"/>
              <w:ind w:right="23"/>
              <w:jc w:val="center"/>
              <w:rPr>
                <w:sz w:val="24"/>
              </w:rPr>
            </w:pPr>
            <w:r>
              <w:rPr>
                <w:spacing w:val="-2"/>
                <w:sz w:val="24"/>
              </w:rPr>
              <w:t>1,213.28</w:t>
            </w:r>
          </w:p>
        </w:tc>
        <w:tc>
          <w:tcPr>
            <w:tcW w:w="1600" w:type="dxa"/>
            <w:tcBorders>
              <w:right w:val="single" w:sz="12" w:space="0" w:color="000000"/>
            </w:tcBorders>
          </w:tcPr>
          <w:p>
            <w:pPr>
              <w:pStyle w:val="TableParagraph"/>
              <w:spacing w:before="52"/>
              <w:ind w:right="3"/>
              <w:jc w:val="center"/>
              <w:rPr>
                <w:sz w:val="24"/>
              </w:rPr>
            </w:pPr>
            <w:r>
              <w:rPr>
                <w:spacing w:val="-2"/>
                <w:sz w:val="24"/>
              </w:rPr>
              <w:t>663.02</w:t>
            </w:r>
          </w:p>
        </w:tc>
        <w:tc>
          <w:tcPr>
            <w:tcW w:w="1621" w:type="dxa"/>
            <w:tcBorders>
              <w:left w:val="single" w:sz="12" w:space="0" w:color="000000"/>
              <w:right w:val="single" w:sz="12" w:space="0" w:color="000000"/>
            </w:tcBorders>
          </w:tcPr>
          <w:p>
            <w:pPr>
              <w:pStyle w:val="TableParagraph"/>
              <w:spacing w:before="52"/>
              <w:ind w:right="1"/>
              <w:jc w:val="center"/>
              <w:rPr>
                <w:sz w:val="24"/>
              </w:rPr>
            </w:pPr>
            <w:r>
              <w:rPr>
                <w:spacing w:val="-2"/>
                <w:sz w:val="24"/>
              </w:rPr>
              <w:t>550.26</w:t>
            </w:r>
          </w:p>
        </w:tc>
        <w:tc>
          <w:tcPr>
            <w:tcW w:w="1603" w:type="dxa"/>
            <w:tcBorders>
              <w:left w:val="single" w:sz="12" w:space="0" w:color="000000"/>
              <w:right w:val="nil"/>
            </w:tcBorders>
          </w:tcPr>
          <w:p>
            <w:pPr>
              <w:pStyle w:val="TableParagraph"/>
              <w:spacing w:before="52"/>
              <w:ind w:right="26"/>
              <w:jc w:val="center"/>
              <w:rPr>
                <w:sz w:val="24"/>
              </w:rPr>
            </w:pPr>
            <w:r>
              <w:rPr>
                <w:spacing w:val="-2"/>
                <w:sz w:val="24"/>
              </w:rPr>
              <w:t>98,903.13</w:t>
            </w:r>
          </w:p>
        </w:tc>
      </w:tr>
      <w:tr>
        <w:trPr>
          <w:trHeight w:val="376" w:hRule="atLeast"/>
        </w:trPr>
        <w:tc>
          <w:tcPr>
            <w:tcW w:w="1616" w:type="dxa"/>
            <w:tcBorders>
              <w:left w:val="nil"/>
            </w:tcBorders>
          </w:tcPr>
          <w:p>
            <w:pPr>
              <w:pStyle w:val="TableParagraph"/>
              <w:spacing w:before="52"/>
              <w:ind w:left="9"/>
              <w:jc w:val="center"/>
              <w:rPr>
                <w:sz w:val="24"/>
              </w:rPr>
            </w:pPr>
            <w:r>
              <w:rPr>
                <w:spacing w:val="-10"/>
                <w:sz w:val="24"/>
              </w:rPr>
              <w:t>3</w:t>
            </w:r>
          </w:p>
        </w:tc>
        <w:tc>
          <w:tcPr>
            <w:tcW w:w="1621" w:type="dxa"/>
          </w:tcPr>
          <w:p>
            <w:pPr>
              <w:pStyle w:val="TableParagraph"/>
              <w:spacing w:before="52"/>
              <w:ind w:left="2" w:right="5"/>
              <w:jc w:val="center"/>
              <w:rPr>
                <w:sz w:val="24"/>
              </w:rPr>
            </w:pPr>
            <w:r>
              <w:rPr>
                <w:spacing w:val="-2"/>
                <w:sz w:val="24"/>
              </w:rPr>
              <w:t>98,903.13</w:t>
            </w:r>
          </w:p>
        </w:tc>
        <w:tc>
          <w:tcPr>
            <w:tcW w:w="1590" w:type="dxa"/>
          </w:tcPr>
          <w:p>
            <w:pPr>
              <w:pStyle w:val="TableParagraph"/>
              <w:spacing w:before="52"/>
              <w:ind w:right="23"/>
              <w:jc w:val="center"/>
              <w:rPr>
                <w:sz w:val="24"/>
              </w:rPr>
            </w:pPr>
            <w:r>
              <w:rPr>
                <w:spacing w:val="-2"/>
                <w:sz w:val="24"/>
              </w:rPr>
              <w:t>1,213.28</w:t>
            </w:r>
          </w:p>
        </w:tc>
        <w:tc>
          <w:tcPr>
            <w:tcW w:w="1600" w:type="dxa"/>
            <w:tcBorders>
              <w:right w:val="single" w:sz="12" w:space="0" w:color="000000"/>
            </w:tcBorders>
          </w:tcPr>
          <w:p>
            <w:pPr>
              <w:pStyle w:val="TableParagraph"/>
              <w:spacing w:before="52"/>
              <w:ind w:right="3"/>
              <w:jc w:val="center"/>
              <w:rPr>
                <w:sz w:val="24"/>
              </w:rPr>
            </w:pPr>
            <w:r>
              <w:rPr>
                <w:spacing w:val="-2"/>
                <w:sz w:val="24"/>
              </w:rPr>
              <w:t>659.35</w:t>
            </w:r>
          </w:p>
        </w:tc>
        <w:tc>
          <w:tcPr>
            <w:tcW w:w="1621" w:type="dxa"/>
            <w:tcBorders>
              <w:left w:val="single" w:sz="12" w:space="0" w:color="000000"/>
              <w:right w:val="single" w:sz="12" w:space="0" w:color="000000"/>
            </w:tcBorders>
          </w:tcPr>
          <w:p>
            <w:pPr>
              <w:pStyle w:val="TableParagraph"/>
              <w:spacing w:before="52"/>
              <w:ind w:right="1"/>
              <w:jc w:val="center"/>
              <w:rPr>
                <w:sz w:val="24"/>
              </w:rPr>
            </w:pPr>
            <w:r>
              <w:rPr>
                <w:spacing w:val="-2"/>
                <w:sz w:val="24"/>
              </w:rPr>
              <w:t>553.93</w:t>
            </w:r>
          </w:p>
        </w:tc>
        <w:tc>
          <w:tcPr>
            <w:tcW w:w="1603" w:type="dxa"/>
            <w:tcBorders>
              <w:left w:val="single" w:sz="12" w:space="0" w:color="000000"/>
              <w:right w:val="nil"/>
            </w:tcBorders>
          </w:tcPr>
          <w:p>
            <w:pPr>
              <w:pStyle w:val="TableParagraph"/>
              <w:spacing w:before="52"/>
              <w:ind w:right="26"/>
              <w:jc w:val="center"/>
              <w:rPr>
                <w:sz w:val="24"/>
              </w:rPr>
            </w:pPr>
            <w:r>
              <w:rPr>
                <w:spacing w:val="-2"/>
                <w:sz w:val="24"/>
              </w:rPr>
              <w:t>98,349.20</w:t>
            </w:r>
          </w:p>
        </w:tc>
      </w:tr>
      <w:tr>
        <w:trPr>
          <w:trHeight w:val="376" w:hRule="atLeast"/>
        </w:trPr>
        <w:tc>
          <w:tcPr>
            <w:tcW w:w="1616" w:type="dxa"/>
            <w:tcBorders>
              <w:left w:val="nil"/>
            </w:tcBorders>
          </w:tcPr>
          <w:p>
            <w:pPr>
              <w:pStyle w:val="TableParagraph"/>
              <w:spacing w:before="52"/>
              <w:ind w:left="9"/>
              <w:jc w:val="center"/>
              <w:rPr>
                <w:sz w:val="24"/>
              </w:rPr>
            </w:pPr>
            <w:r>
              <w:rPr>
                <w:spacing w:val="-10"/>
                <w:sz w:val="24"/>
              </w:rPr>
              <w:t>4</w:t>
            </w:r>
          </w:p>
        </w:tc>
        <w:tc>
          <w:tcPr>
            <w:tcW w:w="1621" w:type="dxa"/>
          </w:tcPr>
          <w:p>
            <w:pPr>
              <w:pStyle w:val="TableParagraph"/>
              <w:spacing w:before="52"/>
              <w:ind w:left="2" w:right="5"/>
              <w:jc w:val="center"/>
              <w:rPr>
                <w:sz w:val="24"/>
              </w:rPr>
            </w:pPr>
            <w:r>
              <w:rPr>
                <w:spacing w:val="-2"/>
                <w:sz w:val="24"/>
              </w:rPr>
              <w:t>98,349.20</w:t>
            </w:r>
          </w:p>
        </w:tc>
        <w:tc>
          <w:tcPr>
            <w:tcW w:w="1590" w:type="dxa"/>
          </w:tcPr>
          <w:p>
            <w:pPr>
              <w:pStyle w:val="TableParagraph"/>
              <w:spacing w:before="52"/>
              <w:ind w:right="23"/>
              <w:jc w:val="center"/>
              <w:rPr>
                <w:sz w:val="24"/>
              </w:rPr>
            </w:pPr>
            <w:r>
              <w:rPr>
                <w:spacing w:val="-2"/>
                <w:sz w:val="24"/>
              </w:rPr>
              <w:t>1,213.28</w:t>
            </w:r>
          </w:p>
        </w:tc>
        <w:tc>
          <w:tcPr>
            <w:tcW w:w="1600" w:type="dxa"/>
            <w:tcBorders>
              <w:right w:val="single" w:sz="12" w:space="0" w:color="000000"/>
            </w:tcBorders>
          </w:tcPr>
          <w:p>
            <w:pPr>
              <w:pStyle w:val="TableParagraph"/>
              <w:spacing w:before="52"/>
              <w:ind w:right="3"/>
              <w:jc w:val="center"/>
              <w:rPr>
                <w:sz w:val="24"/>
              </w:rPr>
            </w:pPr>
            <w:r>
              <w:rPr>
                <w:spacing w:val="-2"/>
                <w:sz w:val="24"/>
              </w:rPr>
              <w:t>655.66</w:t>
            </w:r>
          </w:p>
        </w:tc>
        <w:tc>
          <w:tcPr>
            <w:tcW w:w="1621" w:type="dxa"/>
            <w:tcBorders>
              <w:left w:val="single" w:sz="12" w:space="0" w:color="000000"/>
              <w:right w:val="single" w:sz="12" w:space="0" w:color="000000"/>
            </w:tcBorders>
          </w:tcPr>
          <w:p>
            <w:pPr>
              <w:pStyle w:val="TableParagraph"/>
              <w:spacing w:before="52"/>
              <w:ind w:right="1"/>
              <w:jc w:val="center"/>
              <w:rPr>
                <w:sz w:val="24"/>
              </w:rPr>
            </w:pPr>
            <w:r>
              <w:rPr>
                <w:spacing w:val="-2"/>
                <w:sz w:val="24"/>
              </w:rPr>
              <w:t>557.62</w:t>
            </w:r>
          </w:p>
        </w:tc>
        <w:tc>
          <w:tcPr>
            <w:tcW w:w="1603" w:type="dxa"/>
            <w:tcBorders>
              <w:left w:val="single" w:sz="12" w:space="0" w:color="000000"/>
              <w:right w:val="nil"/>
            </w:tcBorders>
          </w:tcPr>
          <w:p>
            <w:pPr>
              <w:pStyle w:val="TableParagraph"/>
              <w:spacing w:before="52"/>
              <w:ind w:right="26"/>
              <w:jc w:val="center"/>
              <w:rPr>
                <w:sz w:val="24"/>
              </w:rPr>
            </w:pPr>
            <w:r>
              <w:rPr>
                <w:spacing w:val="-2"/>
                <w:sz w:val="24"/>
              </w:rPr>
              <w:t>97,791.58</w:t>
            </w:r>
          </w:p>
        </w:tc>
      </w:tr>
      <w:tr>
        <w:trPr>
          <w:trHeight w:val="376" w:hRule="atLeast"/>
        </w:trPr>
        <w:tc>
          <w:tcPr>
            <w:tcW w:w="1616" w:type="dxa"/>
            <w:tcBorders>
              <w:left w:val="nil"/>
            </w:tcBorders>
          </w:tcPr>
          <w:p>
            <w:pPr>
              <w:pStyle w:val="TableParagraph"/>
              <w:spacing w:before="52"/>
              <w:ind w:left="9"/>
              <w:jc w:val="center"/>
              <w:rPr>
                <w:sz w:val="24"/>
              </w:rPr>
            </w:pPr>
            <w:r>
              <w:rPr>
                <w:spacing w:val="-10"/>
                <w:sz w:val="24"/>
              </w:rPr>
              <w:t>5</w:t>
            </w:r>
          </w:p>
        </w:tc>
        <w:tc>
          <w:tcPr>
            <w:tcW w:w="1621" w:type="dxa"/>
          </w:tcPr>
          <w:p>
            <w:pPr>
              <w:pStyle w:val="TableParagraph"/>
              <w:spacing w:before="52"/>
              <w:ind w:left="2" w:right="5"/>
              <w:jc w:val="center"/>
              <w:rPr>
                <w:sz w:val="24"/>
              </w:rPr>
            </w:pPr>
            <w:r>
              <w:rPr>
                <w:spacing w:val="-2"/>
                <w:sz w:val="24"/>
              </w:rPr>
              <w:t>97,791.58</w:t>
            </w:r>
          </w:p>
        </w:tc>
        <w:tc>
          <w:tcPr>
            <w:tcW w:w="1590" w:type="dxa"/>
          </w:tcPr>
          <w:p>
            <w:pPr>
              <w:pStyle w:val="TableParagraph"/>
              <w:spacing w:before="52"/>
              <w:ind w:right="23"/>
              <w:jc w:val="center"/>
              <w:rPr>
                <w:sz w:val="24"/>
              </w:rPr>
            </w:pPr>
            <w:r>
              <w:rPr>
                <w:spacing w:val="-2"/>
                <w:sz w:val="24"/>
              </w:rPr>
              <w:t>1,213.28</w:t>
            </w:r>
          </w:p>
        </w:tc>
        <w:tc>
          <w:tcPr>
            <w:tcW w:w="1600" w:type="dxa"/>
            <w:tcBorders>
              <w:right w:val="single" w:sz="12" w:space="0" w:color="000000"/>
            </w:tcBorders>
          </w:tcPr>
          <w:p>
            <w:pPr>
              <w:pStyle w:val="TableParagraph"/>
              <w:spacing w:before="52"/>
              <w:ind w:right="3"/>
              <w:jc w:val="center"/>
              <w:rPr>
                <w:sz w:val="24"/>
              </w:rPr>
            </w:pPr>
            <w:r>
              <w:rPr>
                <w:spacing w:val="-2"/>
                <w:sz w:val="24"/>
              </w:rPr>
              <w:t>651.94</w:t>
            </w:r>
          </w:p>
        </w:tc>
        <w:tc>
          <w:tcPr>
            <w:tcW w:w="1621" w:type="dxa"/>
            <w:tcBorders>
              <w:left w:val="single" w:sz="12" w:space="0" w:color="000000"/>
              <w:right w:val="single" w:sz="12" w:space="0" w:color="000000"/>
            </w:tcBorders>
          </w:tcPr>
          <w:p>
            <w:pPr>
              <w:pStyle w:val="TableParagraph"/>
              <w:spacing w:before="52"/>
              <w:ind w:right="1"/>
              <w:jc w:val="center"/>
              <w:rPr>
                <w:sz w:val="24"/>
              </w:rPr>
            </w:pPr>
            <w:r>
              <w:rPr>
                <w:spacing w:val="-2"/>
                <w:sz w:val="24"/>
              </w:rPr>
              <w:t>561.34</w:t>
            </w:r>
          </w:p>
        </w:tc>
        <w:tc>
          <w:tcPr>
            <w:tcW w:w="1603" w:type="dxa"/>
            <w:tcBorders>
              <w:left w:val="single" w:sz="12" w:space="0" w:color="000000"/>
              <w:right w:val="nil"/>
            </w:tcBorders>
          </w:tcPr>
          <w:p>
            <w:pPr>
              <w:pStyle w:val="TableParagraph"/>
              <w:spacing w:before="52"/>
              <w:ind w:right="26"/>
              <w:jc w:val="center"/>
              <w:rPr>
                <w:sz w:val="24"/>
              </w:rPr>
            </w:pPr>
            <w:r>
              <w:rPr>
                <w:spacing w:val="-2"/>
                <w:sz w:val="24"/>
              </w:rPr>
              <w:t>97,230.25</w:t>
            </w:r>
          </w:p>
        </w:tc>
      </w:tr>
    </w:tbl>
    <w:p>
      <w:pPr>
        <w:spacing w:after="0"/>
        <w:jc w:val="center"/>
        <w:rPr>
          <w:sz w:val="24"/>
        </w:rPr>
        <w:sectPr>
          <w:pgSz w:w="11900" w:h="16840"/>
          <w:pgMar w:header="0" w:footer="645" w:top="1320" w:bottom="840" w:left="600" w:right="0"/>
        </w:sect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82" w:after="1"/>
        <w:ind w:left="0"/>
        <w:rPr>
          <w:sz w:val="20"/>
        </w:rPr>
      </w:pPr>
    </w:p>
    <w:tbl>
      <w:tblPr>
        <w:tblW w:w="0" w:type="auto"/>
        <w:jc w:val="left"/>
        <w:tblInd w:w="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35"/>
        <w:gridCol w:w="1602"/>
        <w:gridCol w:w="1599"/>
        <w:gridCol w:w="1601"/>
        <w:gridCol w:w="1602"/>
        <w:gridCol w:w="1599"/>
      </w:tblGrid>
      <w:tr>
        <w:trPr>
          <w:trHeight w:val="376" w:hRule="atLeast"/>
        </w:trPr>
        <w:tc>
          <w:tcPr>
            <w:tcW w:w="1635" w:type="dxa"/>
            <w:tcBorders>
              <w:left w:val="nil"/>
            </w:tcBorders>
          </w:tcPr>
          <w:p>
            <w:pPr>
              <w:pStyle w:val="TableParagraph"/>
              <w:spacing w:before="52"/>
              <w:ind w:left="11"/>
              <w:jc w:val="center"/>
              <w:rPr>
                <w:sz w:val="24"/>
              </w:rPr>
            </w:pPr>
            <w:r>
              <w:rPr>
                <w:spacing w:val="-5"/>
                <w:sz w:val="24"/>
              </w:rPr>
              <w:t>116</w:t>
            </w:r>
          </w:p>
        </w:tc>
        <w:tc>
          <w:tcPr>
            <w:tcW w:w="1602" w:type="dxa"/>
          </w:tcPr>
          <w:p>
            <w:pPr>
              <w:pStyle w:val="TableParagraph"/>
              <w:spacing w:before="52"/>
              <w:ind w:left="2" w:right="31"/>
              <w:jc w:val="center"/>
              <w:rPr>
                <w:sz w:val="24"/>
              </w:rPr>
            </w:pPr>
            <w:r>
              <w:rPr>
                <w:spacing w:val="-2"/>
                <w:sz w:val="24"/>
              </w:rPr>
              <w:t>5,946.22</w:t>
            </w:r>
          </w:p>
        </w:tc>
        <w:tc>
          <w:tcPr>
            <w:tcW w:w="1599" w:type="dxa"/>
          </w:tcPr>
          <w:p>
            <w:pPr>
              <w:pStyle w:val="TableParagraph"/>
              <w:spacing w:before="52"/>
              <w:ind w:right="30"/>
              <w:jc w:val="center"/>
              <w:rPr>
                <w:sz w:val="24"/>
              </w:rPr>
            </w:pPr>
            <w:r>
              <w:rPr>
                <w:spacing w:val="-2"/>
                <w:sz w:val="24"/>
              </w:rPr>
              <w:t>1,213.28</w:t>
            </w:r>
          </w:p>
        </w:tc>
        <w:tc>
          <w:tcPr>
            <w:tcW w:w="1601" w:type="dxa"/>
          </w:tcPr>
          <w:p>
            <w:pPr>
              <w:pStyle w:val="TableParagraph"/>
              <w:spacing w:before="52"/>
              <w:ind w:right="28"/>
              <w:jc w:val="center"/>
              <w:rPr>
                <w:sz w:val="24"/>
              </w:rPr>
            </w:pPr>
            <w:r>
              <w:rPr>
                <w:spacing w:val="-2"/>
                <w:sz w:val="24"/>
              </w:rPr>
              <w:t>39.64</w:t>
            </w:r>
          </w:p>
        </w:tc>
        <w:tc>
          <w:tcPr>
            <w:tcW w:w="1602" w:type="dxa"/>
          </w:tcPr>
          <w:p>
            <w:pPr>
              <w:pStyle w:val="TableParagraph"/>
              <w:spacing w:before="52"/>
              <w:ind w:right="31"/>
              <w:jc w:val="center"/>
              <w:rPr>
                <w:sz w:val="24"/>
              </w:rPr>
            </w:pPr>
            <w:r>
              <w:rPr>
                <w:spacing w:val="-2"/>
                <w:sz w:val="24"/>
              </w:rPr>
              <w:t>1,173.64</w:t>
            </w:r>
          </w:p>
        </w:tc>
        <w:tc>
          <w:tcPr>
            <w:tcW w:w="1599" w:type="dxa"/>
            <w:tcBorders>
              <w:right w:val="nil"/>
            </w:tcBorders>
          </w:tcPr>
          <w:p>
            <w:pPr>
              <w:pStyle w:val="TableParagraph"/>
              <w:spacing w:before="52"/>
              <w:ind w:right="25"/>
              <w:jc w:val="center"/>
              <w:rPr>
                <w:sz w:val="24"/>
              </w:rPr>
            </w:pPr>
            <w:r>
              <w:rPr>
                <w:spacing w:val="-2"/>
                <w:sz w:val="24"/>
              </w:rPr>
              <w:t>4,772.58</w:t>
            </w:r>
          </w:p>
        </w:tc>
      </w:tr>
      <w:tr>
        <w:trPr>
          <w:trHeight w:val="375" w:hRule="atLeast"/>
        </w:trPr>
        <w:tc>
          <w:tcPr>
            <w:tcW w:w="1635" w:type="dxa"/>
            <w:tcBorders>
              <w:left w:val="nil"/>
            </w:tcBorders>
          </w:tcPr>
          <w:p>
            <w:pPr>
              <w:pStyle w:val="TableParagraph"/>
              <w:spacing w:before="52"/>
              <w:ind w:left="11"/>
              <w:jc w:val="center"/>
              <w:rPr>
                <w:sz w:val="24"/>
              </w:rPr>
            </w:pPr>
            <w:r>
              <w:rPr>
                <w:spacing w:val="-5"/>
                <w:sz w:val="24"/>
              </w:rPr>
              <w:t>117</w:t>
            </w:r>
          </w:p>
        </w:tc>
        <w:tc>
          <w:tcPr>
            <w:tcW w:w="1602" w:type="dxa"/>
          </w:tcPr>
          <w:p>
            <w:pPr>
              <w:pStyle w:val="TableParagraph"/>
              <w:spacing w:before="52"/>
              <w:ind w:left="2" w:right="31"/>
              <w:jc w:val="center"/>
              <w:rPr>
                <w:sz w:val="24"/>
              </w:rPr>
            </w:pPr>
            <w:r>
              <w:rPr>
                <w:spacing w:val="-2"/>
                <w:sz w:val="24"/>
              </w:rPr>
              <w:t>4,772.58</w:t>
            </w:r>
          </w:p>
        </w:tc>
        <w:tc>
          <w:tcPr>
            <w:tcW w:w="1599" w:type="dxa"/>
          </w:tcPr>
          <w:p>
            <w:pPr>
              <w:pStyle w:val="TableParagraph"/>
              <w:spacing w:before="52"/>
              <w:ind w:right="30"/>
              <w:jc w:val="center"/>
              <w:rPr>
                <w:sz w:val="24"/>
              </w:rPr>
            </w:pPr>
            <w:r>
              <w:rPr>
                <w:spacing w:val="-2"/>
                <w:sz w:val="24"/>
              </w:rPr>
              <w:t>1,213.28</w:t>
            </w:r>
          </w:p>
        </w:tc>
        <w:tc>
          <w:tcPr>
            <w:tcW w:w="1601" w:type="dxa"/>
          </w:tcPr>
          <w:p>
            <w:pPr>
              <w:pStyle w:val="TableParagraph"/>
              <w:spacing w:before="52"/>
              <w:ind w:right="28"/>
              <w:jc w:val="center"/>
              <w:rPr>
                <w:sz w:val="24"/>
              </w:rPr>
            </w:pPr>
            <w:r>
              <w:rPr>
                <w:spacing w:val="-2"/>
                <w:sz w:val="24"/>
              </w:rPr>
              <w:t>31.82</w:t>
            </w:r>
          </w:p>
        </w:tc>
        <w:tc>
          <w:tcPr>
            <w:tcW w:w="1602" w:type="dxa"/>
          </w:tcPr>
          <w:p>
            <w:pPr>
              <w:pStyle w:val="TableParagraph"/>
              <w:spacing w:before="52"/>
              <w:ind w:right="31"/>
              <w:jc w:val="center"/>
              <w:rPr>
                <w:sz w:val="24"/>
              </w:rPr>
            </w:pPr>
            <w:r>
              <w:rPr>
                <w:spacing w:val="-2"/>
                <w:sz w:val="24"/>
              </w:rPr>
              <w:t>1,181.46</w:t>
            </w:r>
          </w:p>
        </w:tc>
        <w:tc>
          <w:tcPr>
            <w:tcW w:w="1599" w:type="dxa"/>
            <w:tcBorders>
              <w:right w:val="nil"/>
            </w:tcBorders>
          </w:tcPr>
          <w:p>
            <w:pPr>
              <w:pStyle w:val="TableParagraph"/>
              <w:spacing w:before="52"/>
              <w:ind w:right="25"/>
              <w:jc w:val="center"/>
              <w:rPr>
                <w:sz w:val="24"/>
              </w:rPr>
            </w:pPr>
            <w:r>
              <w:rPr>
                <w:spacing w:val="-2"/>
                <w:sz w:val="24"/>
              </w:rPr>
              <w:t>3,591.12</w:t>
            </w:r>
          </w:p>
        </w:tc>
      </w:tr>
      <w:tr>
        <w:trPr>
          <w:trHeight w:val="375" w:hRule="atLeast"/>
        </w:trPr>
        <w:tc>
          <w:tcPr>
            <w:tcW w:w="1635" w:type="dxa"/>
            <w:tcBorders>
              <w:left w:val="nil"/>
            </w:tcBorders>
          </w:tcPr>
          <w:p>
            <w:pPr>
              <w:pStyle w:val="TableParagraph"/>
              <w:spacing w:before="52"/>
              <w:ind w:left="11"/>
              <w:jc w:val="center"/>
              <w:rPr>
                <w:sz w:val="24"/>
              </w:rPr>
            </w:pPr>
            <w:r>
              <w:rPr>
                <w:spacing w:val="-5"/>
                <w:sz w:val="24"/>
              </w:rPr>
              <w:t>118</w:t>
            </w:r>
          </w:p>
        </w:tc>
        <w:tc>
          <w:tcPr>
            <w:tcW w:w="1602" w:type="dxa"/>
          </w:tcPr>
          <w:p>
            <w:pPr>
              <w:pStyle w:val="TableParagraph"/>
              <w:spacing w:before="52"/>
              <w:ind w:left="2" w:right="31"/>
              <w:jc w:val="center"/>
              <w:rPr>
                <w:sz w:val="24"/>
              </w:rPr>
            </w:pPr>
            <w:r>
              <w:rPr>
                <w:spacing w:val="-2"/>
                <w:sz w:val="24"/>
              </w:rPr>
              <w:t>3,591.12</w:t>
            </w:r>
          </w:p>
        </w:tc>
        <w:tc>
          <w:tcPr>
            <w:tcW w:w="1599" w:type="dxa"/>
          </w:tcPr>
          <w:p>
            <w:pPr>
              <w:pStyle w:val="TableParagraph"/>
              <w:spacing w:before="52"/>
              <w:ind w:right="30"/>
              <w:jc w:val="center"/>
              <w:rPr>
                <w:sz w:val="24"/>
              </w:rPr>
            </w:pPr>
            <w:r>
              <w:rPr>
                <w:spacing w:val="-2"/>
                <w:sz w:val="24"/>
              </w:rPr>
              <w:t>1,213.28</w:t>
            </w:r>
          </w:p>
        </w:tc>
        <w:tc>
          <w:tcPr>
            <w:tcW w:w="1601" w:type="dxa"/>
          </w:tcPr>
          <w:p>
            <w:pPr>
              <w:pStyle w:val="TableParagraph"/>
              <w:spacing w:before="52"/>
              <w:ind w:right="28"/>
              <w:jc w:val="center"/>
              <w:rPr>
                <w:sz w:val="24"/>
              </w:rPr>
            </w:pPr>
            <w:r>
              <w:rPr>
                <w:spacing w:val="-2"/>
                <w:sz w:val="24"/>
              </w:rPr>
              <w:t>23.94</w:t>
            </w:r>
          </w:p>
        </w:tc>
        <w:tc>
          <w:tcPr>
            <w:tcW w:w="1602" w:type="dxa"/>
          </w:tcPr>
          <w:p>
            <w:pPr>
              <w:pStyle w:val="TableParagraph"/>
              <w:spacing w:before="52"/>
              <w:ind w:right="31"/>
              <w:jc w:val="center"/>
              <w:rPr>
                <w:sz w:val="24"/>
              </w:rPr>
            </w:pPr>
            <w:r>
              <w:rPr>
                <w:spacing w:val="-2"/>
                <w:sz w:val="24"/>
              </w:rPr>
              <w:t>1,189.34</w:t>
            </w:r>
          </w:p>
        </w:tc>
        <w:tc>
          <w:tcPr>
            <w:tcW w:w="1599" w:type="dxa"/>
            <w:tcBorders>
              <w:right w:val="nil"/>
            </w:tcBorders>
          </w:tcPr>
          <w:p>
            <w:pPr>
              <w:pStyle w:val="TableParagraph"/>
              <w:spacing w:before="52"/>
              <w:ind w:right="25"/>
              <w:jc w:val="center"/>
              <w:rPr>
                <w:sz w:val="24"/>
              </w:rPr>
            </w:pPr>
            <w:r>
              <w:rPr>
                <w:spacing w:val="-2"/>
                <w:sz w:val="24"/>
              </w:rPr>
              <w:t>2,401.78</w:t>
            </w:r>
          </w:p>
        </w:tc>
      </w:tr>
      <w:tr>
        <w:trPr>
          <w:trHeight w:val="376" w:hRule="atLeast"/>
        </w:trPr>
        <w:tc>
          <w:tcPr>
            <w:tcW w:w="1635" w:type="dxa"/>
            <w:tcBorders>
              <w:left w:val="nil"/>
            </w:tcBorders>
          </w:tcPr>
          <w:p>
            <w:pPr>
              <w:pStyle w:val="TableParagraph"/>
              <w:spacing w:before="52"/>
              <w:ind w:left="11"/>
              <w:jc w:val="center"/>
              <w:rPr>
                <w:sz w:val="24"/>
              </w:rPr>
            </w:pPr>
            <w:r>
              <w:rPr>
                <w:spacing w:val="-5"/>
                <w:sz w:val="24"/>
              </w:rPr>
              <w:t>119</w:t>
            </w:r>
          </w:p>
        </w:tc>
        <w:tc>
          <w:tcPr>
            <w:tcW w:w="1602" w:type="dxa"/>
          </w:tcPr>
          <w:p>
            <w:pPr>
              <w:pStyle w:val="TableParagraph"/>
              <w:spacing w:before="52"/>
              <w:ind w:left="2" w:right="31"/>
              <w:jc w:val="center"/>
              <w:rPr>
                <w:sz w:val="24"/>
              </w:rPr>
            </w:pPr>
            <w:r>
              <w:rPr>
                <w:spacing w:val="-2"/>
                <w:sz w:val="24"/>
              </w:rPr>
              <w:t>2,401.78</w:t>
            </w:r>
          </w:p>
        </w:tc>
        <w:tc>
          <w:tcPr>
            <w:tcW w:w="1599" w:type="dxa"/>
          </w:tcPr>
          <w:p>
            <w:pPr>
              <w:pStyle w:val="TableParagraph"/>
              <w:spacing w:before="52"/>
              <w:ind w:right="30"/>
              <w:jc w:val="center"/>
              <w:rPr>
                <w:sz w:val="24"/>
              </w:rPr>
            </w:pPr>
            <w:r>
              <w:rPr>
                <w:spacing w:val="-2"/>
                <w:sz w:val="24"/>
              </w:rPr>
              <w:t>1,213.28</w:t>
            </w:r>
          </w:p>
        </w:tc>
        <w:tc>
          <w:tcPr>
            <w:tcW w:w="1601" w:type="dxa"/>
          </w:tcPr>
          <w:p>
            <w:pPr>
              <w:pStyle w:val="TableParagraph"/>
              <w:spacing w:before="52"/>
              <w:ind w:right="28"/>
              <w:jc w:val="center"/>
              <w:rPr>
                <w:sz w:val="24"/>
              </w:rPr>
            </w:pPr>
            <w:r>
              <w:rPr>
                <w:spacing w:val="-2"/>
                <w:sz w:val="24"/>
              </w:rPr>
              <w:t>16.01</w:t>
            </w:r>
          </w:p>
        </w:tc>
        <w:tc>
          <w:tcPr>
            <w:tcW w:w="1602" w:type="dxa"/>
          </w:tcPr>
          <w:p>
            <w:pPr>
              <w:pStyle w:val="TableParagraph"/>
              <w:spacing w:before="52"/>
              <w:ind w:right="31"/>
              <w:jc w:val="center"/>
              <w:rPr>
                <w:sz w:val="24"/>
              </w:rPr>
            </w:pPr>
            <w:r>
              <w:rPr>
                <w:spacing w:val="-2"/>
                <w:sz w:val="24"/>
              </w:rPr>
              <w:t>1,197.27</w:t>
            </w:r>
          </w:p>
        </w:tc>
        <w:tc>
          <w:tcPr>
            <w:tcW w:w="1599" w:type="dxa"/>
            <w:tcBorders>
              <w:right w:val="nil"/>
            </w:tcBorders>
          </w:tcPr>
          <w:p>
            <w:pPr>
              <w:pStyle w:val="TableParagraph"/>
              <w:spacing w:before="52"/>
              <w:ind w:right="25"/>
              <w:jc w:val="center"/>
              <w:rPr>
                <w:sz w:val="24"/>
              </w:rPr>
            </w:pPr>
            <w:r>
              <w:rPr>
                <w:spacing w:val="-2"/>
                <w:sz w:val="24"/>
              </w:rPr>
              <w:t>1,204.51</w:t>
            </w:r>
          </w:p>
        </w:tc>
      </w:tr>
      <w:tr>
        <w:trPr>
          <w:trHeight w:val="376" w:hRule="atLeast"/>
        </w:trPr>
        <w:tc>
          <w:tcPr>
            <w:tcW w:w="1635" w:type="dxa"/>
            <w:tcBorders>
              <w:left w:val="nil"/>
            </w:tcBorders>
          </w:tcPr>
          <w:p>
            <w:pPr>
              <w:pStyle w:val="TableParagraph"/>
              <w:spacing w:before="52"/>
              <w:ind w:left="11"/>
              <w:jc w:val="center"/>
              <w:rPr>
                <w:sz w:val="24"/>
              </w:rPr>
            </w:pPr>
            <w:r>
              <w:rPr>
                <w:spacing w:val="-5"/>
                <w:sz w:val="24"/>
              </w:rPr>
              <w:t>120</w:t>
            </w:r>
          </w:p>
        </w:tc>
        <w:tc>
          <w:tcPr>
            <w:tcW w:w="1602" w:type="dxa"/>
          </w:tcPr>
          <w:p>
            <w:pPr>
              <w:pStyle w:val="TableParagraph"/>
              <w:spacing w:before="52"/>
              <w:ind w:left="2" w:right="31"/>
              <w:jc w:val="center"/>
              <w:rPr>
                <w:sz w:val="24"/>
              </w:rPr>
            </w:pPr>
            <w:r>
              <w:rPr>
                <w:spacing w:val="-2"/>
                <w:sz w:val="24"/>
              </w:rPr>
              <w:t>1,204.51</w:t>
            </w:r>
          </w:p>
        </w:tc>
        <w:tc>
          <w:tcPr>
            <w:tcW w:w="1599" w:type="dxa"/>
          </w:tcPr>
          <w:p>
            <w:pPr>
              <w:pStyle w:val="TableParagraph"/>
              <w:spacing w:before="52"/>
              <w:ind w:right="30"/>
              <w:jc w:val="center"/>
              <w:rPr>
                <w:sz w:val="24"/>
              </w:rPr>
            </w:pPr>
            <w:r>
              <w:rPr>
                <w:spacing w:val="-2"/>
                <w:sz w:val="24"/>
              </w:rPr>
              <w:t>1,213.28</w:t>
            </w:r>
          </w:p>
        </w:tc>
        <w:tc>
          <w:tcPr>
            <w:tcW w:w="1601" w:type="dxa"/>
          </w:tcPr>
          <w:p>
            <w:pPr>
              <w:pStyle w:val="TableParagraph"/>
              <w:spacing w:before="52"/>
              <w:ind w:left="3" w:right="28"/>
              <w:jc w:val="center"/>
              <w:rPr>
                <w:sz w:val="24"/>
              </w:rPr>
            </w:pPr>
            <w:r>
              <w:rPr>
                <w:spacing w:val="-4"/>
                <w:sz w:val="24"/>
              </w:rPr>
              <w:t>8.03</w:t>
            </w:r>
          </w:p>
        </w:tc>
        <w:tc>
          <w:tcPr>
            <w:tcW w:w="1602" w:type="dxa"/>
          </w:tcPr>
          <w:p>
            <w:pPr>
              <w:pStyle w:val="TableParagraph"/>
              <w:spacing w:before="52"/>
              <w:ind w:right="31"/>
              <w:jc w:val="center"/>
              <w:rPr>
                <w:sz w:val="24"/>
              </w:rPr>
            </w:pPr>
            <w:r>
              <w:rPr>
                <w:spacing w:val="-2"/>
                <w:sz w:val="24"/>
              </w:rPr>
              <w:t>1,205.25</w:t>
            </w:r>
          </w:p>
        </w:tc>
        <w:tc>
          <w:tcPr>
            <w:tcW w:w="1599" w:type="dxa"/>
            <w:tcBorders>
              <w:right w:val="nil"/>
            </w:tcBorders>
          </w:tcPr>
          <w:p>
            <w:pPr>
              <w:pStyle w:val="TableParagraph"/>
              <w:spacing w:before="52"/>
              <w:ind w:right="25"/>
              <w:jc w:val="center"/>
              <w:rPr>
                <w:sz w:val="24"/>
              </w:rPr>
            </w:pPr>
            <w:r>
              <w:rPr>
                <w:sz w:val="24"/>
              </w:rPr>
              <w:t>-</w:t>
            </w:r>
            <w:r>
              <w:rPr>
                <w:spacing w:val="-4"/>
                <w:sz w:val="24"/>
              </w:rPr>
              <w:t>0.74</w:t>
            </w:r>
          </w:p>
        </w:tc>
      </w:tr>
    </w:tbl>
    <w:p>
      <w:pPr>
        <w:pStyle w:val="BodyText"/>
        <w:spacing w:before="267"/>
        <w:ind w:right="1422"/>
        <w:jc w:val="both"/>
      </w:pPr>
      <w:r>
        <w:rPr/>
        <mc:AlternateContent>
          <mc:Choice Requires="wps">
            <w:drawing>
              <wp:anchor distT="0" distB="0" distL="0" distR="0" allowOverlap="1" layoutInCell="1" locked="0" behindDoc="1" simplePos="0" relativeHeight="478269440">
                <wp:simplePos x="0" y="0"/>
                <wp:positionH relativeFrom="page">
                  <wp:posOffset>539748</wp:posOffset>
                </wp:positionH>
                <wp:positionV relativeFrom="paragraph">
                  <wp:posOffset>-2097410</wp:posOffset>
                </wp:positionV>
                <wp:extent cx="6118860" cy="2094230"/>
                <wp:effectExtent l="0" t="0" r="0" b="0"/>
                <wp:wrapNone/>
                <wp:docPr id="166" name="Group 166"/>
                <wp:cNvGraphicFramePr>
                  <a:graphicFrameLocks/>
                </wp:cNvGraphicFramePr>
                <a:graphic>
                  <a:graphicData uri="http://schemas.microsoft.com/office/word/2010/wordprocessingGroup">
                    <wpg:wgp>
                      <wpg:cNvPr id="166" name="Group 166"/>
                      <wpg:cNvGrpSpPr/>
                      <wpg:grpSpPr>
                        <a:xfrm>
                          <a:off x="0" y="0"/>
                          <a:ext cx="6118860" cy="2094230"/>
                          <a:chExt cx="6118860" cy="2094230"/>
                        </a:xfrm>
                      </wpg:grpSpPr>
                      <pic:pic>
                        <pic:nvPicPr>
                          <pic:cNvPr id="167" name="Image 167"/>
                          <pic:cNvPicPr/>
                        </pic:nvPicPr>
                        <pic:blipFill>
                          <a:blip r:embed="rId119" cstate="print"/>
                          <a:stretch>
                            <a:fillRect/>
                          </a:stretch>
                        </pic:blipFill>
                        <pic:spPr>
                          <a:xfrm>
                            <a:off x="0" y="0"/>
                            <a:ext cx="6118545" cy="2094235"/>
                          </a:xfrm>
                          <a:prstGeom prst="rect">
                            <a:avLst/>
                          </a:prstGeom>
                        </pic:spPr>
                      </pic:pic>
                      <wps:wsp>
                        <wps:cNvPr id="168" name="Textbox 168"/>
                        <wps:cNvSpPr txBox="1"/>
                        <wps:spPr>
                          <a:xfrm>
                            <a:off x="1960247" y="69728"/>
                            <a:ext cx="2193290" cy="152400"/>
                          </a:xfrm>
                          <a:prstGeom prst="rect">
                            <a:avLst/>
                          </a:prstGeom>
                        </wps:spPr>
                        <wps:txbx>
                          <w:txbxContent>
                            <w:p>
                              <w:pPr>
                                <w:spacing w:line="240" w:lineRule="exact" w:before="0"/>
                                <w:ind w:left="0" w:right="0" w:firstLine="0"/>
                                <w:jc w:val="left"/>
                                <w:rPr>
                                  <w:b/>
                                  <w:sz w:val="24"/>
                                </w:rPr>
                              </w:pPr>
                              <w:r>
                                <w:rPr>
                                  <w:b/>
                                  <w:color w:val="FFFFFF"/>
                                  <w:sz w:val="24"/>
                                </w:rPr>
                                <w:t>Amortization</w:t>
                              </w:r>
                              <w:r>
                                <w:rPr>
                                  <w:b/>
                                  <w:color w:val="FFFFFF"/>
                                  <w:spacing w:val="-3"/>
                                  <w:sz w:val="24"/>
                                </w:rPr>
                                <w:t> </w:t>
                              </w:r>
                              <w:r>
                                <w:rPr>
                                  <w:b/>
                                  <w:color w:val="FFFFFF"/>
                                  <w:sz w:val="24"/>
                                </w:rPr>
                                <w:t>Table -</w:t>
                              </w:r>
                              <w:r>
                                <w:rPr>
                                  <w:b/>
                                  <w:color w:val="FFFFFF"/>
                                  <w:spacing w:val="-2"/>
                                  <w:sz w:val="24"/>
                                </w:rPr>
                                <w:t> </w:t>
                              </w:r>
                              <w:r>
                                <w:rPr>
                                  <w:b/>
                                  <w:color w:val="FFFFFF"/>
                                  <w:sz w:val="24"/>
                                </w:rPr>
                                <w:t>Housing</w:t>
                              </w:r>
                              <w:r>
                                <w:rPr>
                                  <w:b/>
                                  <w:color w:val="FFFFFF"/>
                                  <w:spacing w:val="-2"/>
                                  <w:sz w:val="24"/>
                                </w:rPr>
                                <w:t> </w:t>
                              </w:r>
                              <w:r>
                                <w:rPr>
                                  <w:b/>
                                  <w:color w:val="FFFFFF"/>
                                  <w:spacing w:val="-4"/>
                                  <w:sz w:val="24"/>
                                </w:rPr>
                                <w:t>Loan</w:t>
                              </w:r>
                            </w:p>
                          </w:txbxContent>
                        </wps:txbx>
                        <wps:bodyPr wrap="square" lIns="0" tIns="0" rIns="0" bIns="0" rtlCol="0">
                          <a:noAutofit/>
                        </wps:bodyPr>
                      </wps:wsp>
                      <wps:wsp>
                        <wps:cNvPr id="169" name="Textbox 169"/>
                        <wps:cNvSpPr txBox="1"/>
                        <wps:spPr>
                          <a:xfrm>
                            <a:off x="301804" y="328808"/>
                            <a:ext cx="437515" cy="152400"/>
                          </a:xfrm>
                          <a:prstGeom prst="rect">
                            <a:avLst/>
                          </a:prstGeom>
                        </wps:spPr>
                        <wps:txbx>
                          <w:txbxContent>
                            <w:p>
                              <w:pPr>
                                <w:spacing w:line="240" w:lineRule="exact" w:before="0"/>
                                <w:ind w:left="0" w:right="0" w:firstLine="0"/>
                                <w:jc w:val="left"/>
                                <w:rPr>
                                  <w:b/>
                                  <w:sz w:val="24"/>
                                </w:rPr>
                              </w:pPr>
                              <w:r>
                                <w:rPr>
                                  <w:b/>
                                  <w:color w:val="FFFFFF"/>
                                  <w:spacing w:val="-2"/>
                                  <w:sz w:val="24"/>
                                </w:rPr>
                                <w:t>Month</w:t>
                              </w:r>
                            </w:p>
                          </w:txbxContent>
                        </wps:txbx>
                        <wps:bodyPr wrap="square" lIns="0" tIns="0" rIns="0" bIns="0" rtlCol="0">
                          <a:noAutofit/>
                        </wps:bodyPr>
                      </wps:wsp>
                      <wps:wsp>
                        <wps:cNvPr id="170" name="Textbox 170"/>
                        <wps:cNvSpPr txBox="1"/>
                        <wps:spPr>
                          <a:xfrm>
                            <a:off x="1246633" y="328808"/>
                            <a:ext cx="563245" cy="152400"/>
                          </a:xfrm>
                          <a:prstGeom prst="rect">
                            <a:avLst/>
                          </a:prstGeom>
                        </wps:spPr>
                        <wps:txbx>
                          <w:txbxContent>
                            <w:p>
                              <w:pPr>
                                <w:spacing w:line="240" w:lineRule="exact" w:before="0"/>
                                <w:ind w:left="0" w:right="0" w:firstLine="0"/>
                                <w:jc w:val="left"/>
                                <w:rPr>
                                  <w:b/>
                                  <w:sz w:val="24"/>
                                </w:rPr>
                              </w:pPr>
                              <w:r>
                                <w:rPr>
                                  <w:b/>
                                  <w:color w:val="FFFFFF"/>
                                  <w:spacing w:val="-2"/>
                                  <w:sz w:val="24"/>
                                </w:rPr>
                                <w:t>Principal</w:t>
                              </w:r>
                            </w:p>
                          </w:txbxContent>
                        </wps:txbx>
                        <wps:bodyPr wrap="square" lIns="0" tIns="0" rIns="0" bIns="0" rtlCol="0">
                          <a:noAutofit/>
                        </wps:bodyPr>
                      </wps:wsp>
                      <wps:wsp>
                        <wps:cNvPr id="171" name="Textbox 171"/>
                        <wps:cNvSpPr txBox="1"/>
                        <wps:spPr>
                          <a:xfrm>
                            <a:off x="2217802" y="328808"/>
                            <a:ext cx="680085" cy="152400"/>
                          </a:xfrm>
                          <a:prstGeom prst="rect">
                            <a:avLst/>
                          </a:prstGeom>
                        </wps:spPr>
                        <wps:txbx>
                          <w:txbxContent>
                            <w:p>
                              <w:pPr>
                                <w:spacing w:line="240" w:lineRule="exact" w:before="0"/>
                                <w:ind w:left="0" w:right="0" w:firstLine="0"/>
                                <w:jc w:val="left"/>
                                <w:rPr>
                                  <w:b/>
                                  <w:sz w:val="24"/>
                                </w:rPr>
                              </w:pPr>
                              <w:r>
                                <w:rPr>
                                  <w:b/>
                                  <w:color w:val="FFFFFF"/>
                                  <w:spacing w:val="-2"/>
                                  <w:sz w:val="24"/>
                                </w:rPr>
                                <w:t>Instalment</w:t>
                              </w:r>
                            </w:p>
                          </w:txbxContent>
                        </wps:txbx>
                        <wps:bodyPr wrap="square" lIns="0" tIns="0" rIns="0" bIns="0" rtlCol="0">
                          <a:noAutofit/>
                        </wps:bodyPr>
                      </wps:wsp>
                      <wps:wsp>
                        <wps:cNvPr id="172" name="Textbox 172"/>
                        <wps:cNvSpPr txBox="1"/>
                        <wps:spPr>
                          <a:xfrm>
                            <a:off x="3316861" y="328808"/>
                            <a:ext cx="509905" cy="152400"/>
                          </a:xfrm>
                          <a:prstGeom prst="rect">
                            <a:avLst/>
                          </a:prstGeom>
                        </wps:spPr>
                        <wps:txbx>
                          <w:txbxContent>
                            <w:p>
                              <w:pPr>
                                <w:spacing w:line="240" w:lineRule="exact" w:before="0"/>
                                <w:ind w:left="0" w:right="0" w:firstLine="0"/>
                                <w:jc w:val="left"/>
                                <w:rPr>
                                  <w:b/>
                                  <w:sz w:val="24"/>
                                </w:rPr>
                              </w:pPr>
                              <w:r>
                                <w:rPr>
                                  <w:b/>
                                  <w:color w:val="FFFFFF"/>
                                  <w:spacing w:val="-2"/>
                                  <w:sz w:val="24"/>
                                </w:rPr>
                                <w:t>Interest</w:t>
                              </w:r>
                            </w:p>
                          </w:txbxContent>
                        </wps:txbx>
                        <wps:bodyPr wrap="square" lIns="0" tIns="0" rIns="0" bIns="0" rtlCol="0">
                          <a:noAutofit/>
                        </wps:bodyPr>
                      </wps:wsp>
                      <wps:wsp>
                        <wps:cNvPr id="173" name="Textbox 173"/>
                        <wps:cNvSpPr txBox="1"/>
                        <wps:spPr>
                          <a:xfrm>
                            <a:off x="4307461" y="328808"/>
                            <a:ext cx="563245" cy="152400"/>
                          </a:xfrm>
                          <a:prstGeom prst="rect">
                            <a:avLst/>
                          </a:prstGeom>
                        </wps:spPr>
                        <wps:txbx>
                          <w:txbxContent>
                            <w:p>
                              <w:pPr>
                                <w:spacing w:line="240" w:lineRule="exact" w:before="0"/>
                                <w:ind w:left="0" w:right="0" w:firstLine="0"/>
                                <w:jc w:val="left"/>
                                <w:rPr>
                                  <w:b/>
                                  <w:sz w:val="24"/>
                                </w:rPr>
                              </w:pPr>
                              <w:r>
                                <w:rPr>
                                  <w:b/>
                                  <w:color w:val="FFFFFF"/>
                                  <w:spacing w:val="-2"/>
                                  <w:sz w:val="24"/>
                                </w:rPr>
                                <w:t>Principal</w:t>
                              </w:r>
                            </w:p>
                          </w:txbxContent>
                        </wps:txbx>
                        <wps:bodyPr wrap="square" lIns="0" tIns="0" rIns="0" bIns="0" rtlCol="0">
                          <a:noAutofit/>
                        </wps:bodyPr>
                      </wps:wsp>
                      <wps:wsp>
                        <wps:cNvPr id="174" name="Textbox 174"/>
                        <wps:cNvSpPr txBox="1"/>
                        <wps:spPr>
                          <a:xfrm>
                            <a:off x="5348733" y="328808"/>
                            <a:ext cx="508000" cy="152400"/>
                          </a:xfrm>
                          <a:prstGeom prst="rect">
                            <a:avLst/>
                          </a:prstGeom>
                        </wps:spPr>
                        <wps:txbx>
                          <w:txbxContent>
                            <w:p>
                              <w:pPr>
                                <w:spacing w:line="240" w:lineRule="exact" w:before="0"/>
                                <w:ind w:left="0" w:right="0" w:firstLine="0"/>
                                <w:jc w:val="left"/>
                                <w:rPr>
                                  <w:b/>
                                  <w:sz w:val="24"/>
                                </w:rPr>
                              </w:pPr>
                              <w:r>
                                <w:rPr>
                                  <w:b/>
                                  <w:color w:val="FFFFFF"/>
                                  <w:spacing w:val="-2"/>
                                  <w:sz w:val="24"/>
                                </w:rPr>
                                <w:t>Balance</w:t>
                              </w:r>
                            </w:p>
                          </w:txbxContent>
                        </wps:txbx>
                        <wps:bodyPr wrap="square" lIns="0" tIns="0" rIns="0" bIns="0" rtlCol="0">
                          <a:noAutofit/>
                        </wps:bodyPr>
                      </wps:wsp>
                      <wps:wsp>
                        <wps:cNvPr id="175" name="Textbox 175"/>
                        <wps:cNvSpPr txBox="1"/>
                        <wps:spPr>
                          <a:xfrm>
                            <a:off x="2426591" y="616844"/>
                            <a:ext cx="1287780" cy="152400"/>
                          </a:xfrm>
                          <a:prstGeom prst="rect">
                            <a:avLst/>
                          </a:prstGeom>
                        </wps:spPr>
                        <wps:txbx>
                          <w:txbxContent>
                            <w:p>
                              <w:pPr>
                                <w:spacing w:line="240" w:lineRule="exact" w:before="0"/>
                                <w:ind w:left="0" w:right="0" w:firstLine="0"/>
                                <w:jc w:val="left"/>
                                <w:rPr>
                                  <w:b/>
                                  <w:sz w:val="24"/>
                                </w:rPr>
                              </w:pPr>
                              <w:r>
                                <w:rPr>
                                  <w:b/>
                                  <w:color w:val="FFFFFF"/>
                                  <w:sz w:val="24"/>
                                </w:rPr>
                                <w:t>Rows</w:t>
                              </w:r>
                              <w:r>
                                <w:rPr>
                                  <w:b/>
                                  <w:color w:val="FFFFFF"/>
                                  <w:spacing w:val="-2"/>
                                  <w:sz w:val="24"/>
                                </w:rPr>
                                <w:t> </w:t>
                              </w:r>
                              <w:r>
                                <w:rPr>
                                  <w:b/>
                                  <w:color w:val="FFFFFF"/>
                                  <w:sz w:val="24"/>
                                </w:rPr>
                                <w:t>6-115</w:t>
                              </w:r>
                              <w:r>
                                <w:rPr>
                                  <w:b/>
                                  <w:color w:val="FFFFFF"/>
                                  <w:spacing w:val="-1"/>
                                  <w:sz w:val="24"/>
                                </w:rPr>
                                <w:t> </w:t>
                              </w:r>
                              <w:r>
                                <w:rPr>
                                  <w:b/>
                                  <w:color w:val="FFFFFF"/>
                                  <w:spacing w:val="-2"/>
                                  <w:sz w:val="24"/>
                                </w:rPr>
                                <w:t>omitted</w:t>
                              </w:r>
                            </w:p>
                          </w:txbxContent>
                        </wps:txbx>
                        <wps:bodyPr wrap="square" lIns="0" tIns="0" rIns="0" bIns="0" rtlCol="0">
                          <a:noAutofit/>
                        </wps:bodyPr>
                      </wps:wsp>
                    </wpg:wgp>
                  </a:graphicData>
                </a:graphic>
              </wp:anchor>
            </w:drawing>
          </mc:Choice>
          <mc:Fallback>
            <w:pict>
              <v:group style="position:absolute;margin-left:42.499844pt;margin-top:-165.150467pt;width:481.8pt;height:164.9pt;mso-position-horizontal-relative:page;mso-position-vertical-relative:paragraph;z-index:-25047040" id="docshapegroup145" coordorigin="850,-3303" coordsize="9636,3298">
                <v:shape style="position:absolute;left:850;top:-3303;width:9636;height:3298" type="#_x0000_t75" id="docshape146" stroked="false">
                  <v:imagedata r:id="rId119" o:title=""/>
                </v:shape>
                <v:shape style="position:absolute;left:3937;top:-3194;width:3454;height:240" type="#_x0000_t202" id="docshape147" filled="false" stroked="false">
                  <v:textbox inset="0,0,0,0">
                    <w:txbxContent>
                      <w:p>
                        <w:pPr>
                          <w:spacing w:line="240" w:lineRule="exact" w:before="0"/>
                          <w:ind w:left="0" w:right="0" w:firstLine="0"/>
                          <w:jc w:val="left"/>
                          <w:rPr>
                            <w:b/>
                            <w:sz w:val="24"/>
                          </w:rPr>
                        </w:pPr>
                        <w:r>
                          <w:rPr>
                            <w:b/>
                            <w:color w:val="FFFFFF"/>
                            <w:sz w:val="24"/>
                          </w:rPr>
                          <w:t>Amortization</w:t>
                        </w:r>
                        <w:r>
                          <w:rPr>
                            <w:b/>
                            <w:color w:val="FFFFFF"/>
                            <w:spacing w:val="-3"/>
                            <w:sz w:val="24"/>
                          </w:rPr>
                          <w:t> </w:t>
                        </w:r>
                        <w:r>
                          <w:rPr>
                            <w:b/>
                            <w:color w:val="FFFFFF"/>
                            <w:sz w:val="24"/>
                          </w:rPr>
                          <w:t>Table -</w:t>
                        </w:r>
                        <w:r>
                          <w:rPr>
                            <w:b/>
                            <w:color w:val="FFFFFF"/>
                            <w:spacing w:val="-2"/>
                            <w:sz w:val="24"/>
                          </w:rPr>
                          <w:t> </w:t>
                        </w:r>
                        <w:r>
                          <w:rPr>
                            <w:b/>
                            <w:color w:val="FFFFFF"/>
                            <w:sz w:val="24"/>
                          </w:rPr>
                          <w:t>Housing</w:t>
                        </w:r>
                        <w:r>
                          <w:rPr>
                            <w:b/>
                            <w:color w:val="FFFFFF"/>
                            <w:spacing w:val="-2"/>
                            <w:sz w:val="24"/>
                          </w:rPr>
                          <w:t> </w:t>
                        </w:r>
                        <w:r>
                          <w:rPr>
                            <w:b/>
                            <w:color w:val="FFFFFF"/>
                            <w:spacing w:val="-4"/>
                            <w:sz w:val="24"/>
                          </w:rPr>
                          <w:t>Loan</w:t>
                        </w:r>
                      </w:p>
                    </w:txbxContent>
                  </v:textbox>
                  <w10:wrap type="none"/>
                </v:shape>
                <v:shape style="position:absolute;left:1325;top:-2786;width:689;height:240" type="#_x0000_t202" id="docshape148" filled="false" stroked="false">
                  <v:textbox inset="0,0,0,0">
                    <w:txbxContent>
                      <w:p>
                        <w:pPr>
                          <w:spacing w:line="240" w:lineRule="exact" w:before="0"/>
                          <w:ind w:left="0" w:right="0" w:firstLine="0"/>
                          <w:jc w:val="left"/>
                          <w:rPr>
                            <w:b/>
                            <w:sz w:val="24"/>
                          </w:rPr>
                        </w:pPr>
                        <w:r>
                          <w:rPr>
                            <w:b/>
                            <w:color w:val="FFFFFF"/>
                            <w:spacing w:val="-2"/>
                            <w:sz w:val="24"/>
                          </w:rPr>
                          <w:t>Month</w:t>
                        </w:r>
                      </w:p>
                    </w:txbxContent>
                  </v:textbox>
                  <w10:wrap type="none"/>
                </v:shape>
                <v:shape style="position:absolute;left:2813;top:-2786;width:887;height:240" type="#_x0000_t202" id="docshape149" filled="false" stroked="false">
                  <v:textbox inset="0,0,0,0">
                    <w:txbxContent>
                      <w:p>
                        <w:pPr>
                          <w:spacing w:line="240" w:lineRule="exact" w:before="0"/>
                          <w:ind w:left="0" w:right="0" w:firstLine="0"/>
                          <w:jc w:val="left"/>
                          <w:rPr>
                            <w:b/>
                            <w:sz w:val="24"/>
                          </w:rPr>
                        </w:pPr>
                        <w:r>
                          <w:rPr>
                            <w:b/>
                            <w:color w:val="FFFFFF"/>
                            <w:spacing w:val="-2"/>
                            <w:sz w:val="24"/>
                          </w:rPr>
                          <w:t>Principal</w:t>
                        </w:r>
                      </w:p>
                    </w:txbxContent>
                  </v:textbox>
                  <w10:wrap type="none"/>
                </v:shape>
                <v:shape style="position:absolute;left:4342;top:-2786;width:1071;height:240" type="#_x0000_t202" id="docshape150" filled="false" stroked="false">
                  <v:textbox inset="0,0,0,0">
                    <w:txbxContent>
                      <w:p>
                        <w:pPr>
                          <w:spacing w:line="240" w:lineRule="exact" w:before="0"/>
                          <w:ind w:left="0" w:right="0" w:firstLine="0"/>
                          <w:jc w:val="left"/>
                          <w:rPr>
                            <w:b/>
                            <w:sz w:val="24"/>
                          </w:rPr>
                        </w:pPr>
                        <w:r>
                          <w:rPr>
                            <w:b/>
                            <w:color w:val="FFFFFF"/>
                            <w:spacing w:val="-2"/>
                            <w:sz w:val="24"/>
                          </w:rPr>
                          <w:t>Instalment</w:t>
                        </w:r>
                      </w:p>
                    </w:txbxContent>
                  </v:textbox>
                  <w10:wrap type="none"/>
                </v:shape>
                <v:shape style="position:absolute;left:6073;top:-2786;width:803;height:240" type="#_x0000_t202" id="docshape151" filled="false" stroked="false">
                  <v:textbox inset="0,0,0,0">
                    <w:txbxContent>
                      <w:p>
                        <w:pPr>
                          <w:spacing w:line="240" w:lineRule="exact" w:before="0"/>
                          <w:ind w:left="0" w:right="0" w:firstLine="0"/>
                          <w:jc w:val="left"/>
                          <w:rPr>
                            <w:b/>
                            <w:sz w:val="24"/>
                          </w:rPr>
                        </w:pPr>
                        <w:r>
                          <w:rPr>
                            <w:b/>
                            <w:color w:val="FFFFFF"/>
                            <w:spacing w:val="-2"/>
                            <w:sz w:val="24"/>
                          </w:rPr>
                          <w:t>Interest</w:t>
                        </w:r>
                      </w:p>
                    </w:txbxContent>
                  </v:textbox>
                  <w10:wrap type="none"/>
                </v:shape>
                <v:shape style="position:absolute;left:7633;top:-2786;width:887;height:240" type="#_x0000_t202" id="docshape152" filled="false" stroked="false">
                  <v:textbox inset="0,0,0,0">
                    <w:txbxContent>
                      <w:p>
                        <w:pPr>
                          <w:spacing w:line="240" w:lineRule="exact" w:before="0"/>
                          <w:ind w:left="0" w:right="0" w:firstLine="0"/>
                          <w:jc w:val="left"/>
                          <w:rPr>
                            <w:b/>
                            <w:sz w:val="24"/>
                          </w:rPr>
                        </w:pPr>
                        <w:r>
                          <w:rPr>
                            <w:b/>
                            <w:color w:val="FFFFFF"/>
                            <w:spacing w:val="-2"/>
                            <w:sz w:val="24"/>
                          </w:rPr>
                          <w:t>Principal</w:t>
                        </w:r>
                      </w:p>
                    </w:txbxContent>
                  </v:textbox>
                  <w10:wrap type="none"/>
                </v:shape>
                <v:shape style="position:absolute;left:9273;top:-2786;width:800;height:240" type="#_x0000_t202" id="docshape153" filled="false" stroked="false">
                  <v:textbox inset="0,0,0,0">
                    <w:txbxContent>
                      <w:p>
                        <w:pPr>
                          <w:spacing w:line="240" w:lineRule="exact" w:before="0"/>
                          <w:ind w:left="0" w:right="0" w:firstLine="0"/>
                          <w:jc w:val="left"/>
                          <w:rPr>
                            <w:b/>
                            <w:sz w:val="24"/>
                          </w:rPr>
                        </w:pPr>
                        <w:r>
                          <w:rPr>
                            <w:b/>
                            <w:color w:val="FFFFFF"/>
                            <w:spacing w:val="-2"/>
                            <w:sz w:val="24"/>
                          </w:rPr>
                          <w:t>Balance</w:t>
                        </w:r>
                      </w:p>
                    </w:txbxContent>
                  </v:textbox>
                  <w10:wrap type="none"/>
                </v:shape>
                <v:shape style="position:absolute;left:4671;top:-2332;width:2028;height:240" type="#_x0000_t202" id="docshape154" filled="false" stroked="false">
                  <v:textbox inset="0,0,0,0">
                    <w:txbxContent>
                      <w:p>
                        <w:pPr>
                          <w:spacing w:line="240" w:lineRule="exact" w:before="0"/>
                          <w:ind w:left="0" w:right="0" w:firstLine="0"/>
                          <w:jc w:val="left"/>
                          <w:rPr>
                            <w:b/>
                            <w:sz w:val="24"/>
                          </w:rPr>
                        </w:pPr>
                        <w:r>
                          <w:rPr>
                            <w:b/>
                            <w:color w:val="FFFFFF"/>
                            <w:sz w:val="24"/>
                          </w:rPr>
                          <w:t>Rows</w:t>
                        </w:r>
                        <w:r>
                          <w:rPr>
                            <w:b/>
                            <w:color w:val="FFFFFF"/>
                            <w:spacing w:val="-2"/>
                            <w:sz w:val="24"/>
                          </w:rPr>
                          <w:t> </w:t>
                        </w:r>
                        <w:r>
                          <w:rPr>
                            <w:b/>
                            <w:color w:val="FFFFFF"/>
                            <w:sz w:val="24"/>
                          </w:rPr>
                          <w:t>6-115</w:t>
                        </w:r>
                        <w:r>
                          <w:rPr>
                            <w:b/>
                            <w:color w:val="FFFFFF"/>
                            <w:spacing w:val="-1"/>
                            <w:sz w:val="24"/>
                          </w:rPr>
                          <w:t> </w:t>
                        </w:r>
                        <w:r>
                          <w:rPr>
                            <w:b/>
                            <w:color w:val="FFFFFF"/>
                            <w:spacing w:val="-2"/>
                            <w:sz w:val="24"/>
                          </w:rPr>
                          <w:t>omitted</w:t>
                        </w:r>
                      </w:p>
                    </w:txbxContent>
                  </v:textbox>
                  <w10:wrap type="none"/>
                </v:shape>
                <w10:wrap type="none"/>
              </v:group>
            </w:pict>
          </mc:Fallback>
        </mc:AlternateContent>
      </w:r>
      <w:r>
        <w:rPr/>
        <w:t>You can also use an Excel spreadsheet to create amortization tables and charts for comparing different loans. For example, the following Home Mortgage Calculator allows you to generate the exact home loan amortization schedule.</w:t>
      </w:r>
    </w:p>
    <w:p>
      <w:pPr>
        <w:pStyle w:val="Heading2"/>
        <w:spacing w:before="271"/>
        <w:jc w:val="both"/>
      </w:pPr>
      <w:r>
        <w:rPr/>
        <w:t>Example</w:t>
      </w:r>
      <w:r>
        <w:rPr>
          <w:spacing w:val="-4"/>
        </w:rPr>
        <w:t> </w:t>
      </w:r>
      <w:r>
        <w:rPr/>
        <w:t>of</w:t>
      </w:r>
      <w:r>
        <w:rPr>
          <w:spacing w:val="-2"/>
        </w:rPr>
        <w:t> </w:t>
      </w:r>
      <w:r>
        <w:rPr/>
        <w:t>a</w:t>
      </w:r>
      <w:r>
        <w:rPr>
          <w:spacing w:val="-4"/>
        </w:rPr>
        <w:t> </w:t>
      </w:r>
      <w:r>
        <w:rPr/>
        <w:t>Housing</w:t>
      </w:r>
      <w:r>
        <w:rPr>
          <w:spacing w:val="-4"/>
        </w:rPr>
        <w:t> </w:t>
      </w:r>
      <w:r>
        <w:rPr/>
        <w:t>Loan</w:t>
      </w:r>
      <w:r>
        <w:rPr>
          <w:spacing w:val="-1"/>
        </w:rPr>
        <w:t> </w:t>
      </w:r>
      <w:r>
        <w:rPr>
          <w:spacing w:val="-2"/>
        </w:rPr>
        <w:t>schedule</w:t>
      </w:r>
    </w:p>
    <w:p>
      <w:pPr>
        <w:pStyle w:val="BodyText"/>
        <w:spacing w:before="23"/>
        <w:ind w:left="0"/>
        <w:rPr>
          <w:b/>
          <w:sz w:val="20"/>
        </w:rPr>
      </w:pPr>
      <w:r>
        <w:rPr/>
        <w:drawing>
          <wp:anchor distT="0" distB="0" distL="0" distR="0" allowOverlap="1" layoutInCell="1" locked="0" behindDoc="1" simplePos="0" relativeHeight="487616512">
            <wp:simplePos x="0" y="0"/>
            <wp:positionH relativeFrom="page">
              <wp:posOffset>534669</wp:posOffset>
            </wp:positionH>
            <wp:positionV relativeFrom="paragraph">
              <wp:posOffset>185372</wp:posOffset>
            </wp:positionV>
            <wp:extent cx="6145809" cy="3449764"/>
            <wp:effectExtent l="0" t="0" r="0" b="0"/>
            <wp:wrapTopAndBottom/>
            <wp:docPr id="176" name="Image 176"/>
            <wp:cNvGraphicFramePr>
              <a:graphicFrameLocks/>
            </wp:cNvGraphicFramePr>
            <a:graphic>
              <a:graphicData uri="http://schemas.openxmlformats.org/drawingml/2006/picture">
                <pic:pic>
                  <pic:nvPicPr>
                    <pic:cNvPr id="176" name="Image 176"/>
                    <pic:cNvPicPr/>
                  </pic:nvPicPr>
                  <pic:blipFill>
                    <a:blip r:embed="rId120" cstate="print"/>
                    <a:stretch>
                      <a:fillRect/>
                    </a:stretch>
                  </pic:blipFill>
                  <pic:spPr>
                    <a:xfrm>
                      <a:off x="0" y="0"/>
                      <a:ext cx="6145809" cy="3449764"/>
                    </a:xfrm>
                    <a:prstGeom prst="rect">
                      <a:avLst/>
                    </a:prstGeom>
                  </pic:spPr>
                </pic:pic>
              </a:graphicData>
            </a:graphic>
          </wp:anchor>
        </w:drawing>
      </w:r>
    </w:p>
    <w:p>
      <w:pPr>
        <w:pStyle w:val="BodyText"/>
        <w:spacing w:before="29"/>
        <w:ind w:left="0"/>
        <w:rPr>
          <w:b/>
        </w:rPr>
      </w:pPr>
    </w:p>
    <w:p>
      <w:pPr>
        <w:pStyle w:val="BodyText"/>
        <w:spacing w:line="237" w:lineRule="auto"/>
        <w:ind w:right="1424"/>
        <w:jc w:val="both"/>
      </w:pPr>
      <w:r>
        <w:rPr/>
        <w:t>Instead</w:t>
      </w:r>
      <w:r>
        <w:rPr>
          <w:spacing w:val="-6"/>
        </w:rPr>
        <w:t> </w:t>
      </w:r>
      <w:r>
        <w:rPr/>
        <w:t>of</w:t>
      </w:r>
      <w:r>
        <w:rPr>
          <w:spacing w:val="-6"/>
        </w:rPr>
        <w:t> </w:t>
      </w:r>
      <w:r>
        <w:rPr/>
        <w:t>two</w:t>
      </w:r>
      <w:r>
        <w:rPr>
          <w:spacing w:val="-5"/>
        </w:rPr>
        <w:t> </w:t>
      </w:r>
      <w:r>
        <w:rPr/>
        <w:t>different</w:t>
      </w:r>
      <w:r>
        <w:rPr>
          <w:spacing w:val="-6"/>
        </w:rPr>
        <w:t> </w:t>
      </w:r>
      <w:r>
        <w:rPr/>
        <w:t>balances</w:t>
      </w:r>
      <w:r>
        <w:rPr>
          <w:spacing w:val="-7"/>
        </w:rPr>
        <w:t> </w:t>
      </w:r>
      <w:r>
        <w:rPr/>
        <w:t>on</w:t>
      </w:r>
      <w:r>
        <w:rPr>
          <w:spacing w:val="-6"/>
        </w:rPr>
        <w:t> </w:t>
      </w:r>
      <w:r>
        <w:rPr/>
        <w:t>a</w:t>
      </w:r>
      <w:r>
        <w:rPr>
          <w:spacing w:val="-7"/>
        </w:rPr>
        <w:t> </w:t>
      </w:r>
      <w:r>
        <w:rPr/>
        <w:t>single</w:t>
      </w:r>
      <w:r>
        <w:rPr>
          <w:spacing w:val="-4"/>
        </w:rPr>
        <w:t> </w:t>
      </w:r>
      <w:r>
        <w:rPr/>
        <w:t>graph,</w:t>
      </w:r>
      <w:r>
        <w:rPr>
          <w:spacing w:val="-5"/>
        </w:rPr>
        <w:t> </w:t>
      </w:r>
      <w:r>
        <w:rPr/>
        <w:t>comparisons</w:t>
      </w:r>
      <w:r>
        <w:rPr>
          <w:spacing w:val="-5"/>
        </w:rPr>
        <w:t> </w:t>
      </w:r>
      <w:r>
        <w:rPr/>
        <w:t>can</w:t>
      </w:r>
      <w:r>
        <w:rPr>
          <w:spacing w:val="-6"/>
        </w:rPr>
        <w:t> </w:t>
      </w:r>
      <w:r>
        <w:rPr/>
        <w:t>be</w:t>
      </w:r>
      <w:r>
        <w:rPr>
          <w:spacing w:val="-7"/>
        </w:rPr>
        <w:t> </w:t>
      </w:r>
      <w:r>
        <w:rPr/>
        <w:t>made</w:t>
      </w:r>
      <w:r>
        <w:rPr>
          <w:spacing w:val="-7"/>
        </w:rPr>
        <w:t> </w:t>
      </w:r>
      <w:r>
        <w:rPr/>
        <w:t>on</w:t>
      </w:r>
      <w:r>
        <w:rPr>
          <w:spacing w:val="-6"/>
        </w:rPr>
        <w:t> </w:t>
      </w:r>
      <w:r>
        <w:rPr/>
        <w:t>different</w:t>
      </w:r>
      <w:r>
        <w:rPr>
          <w:spacing w:val="-6"/>
        </w:rPr>
        <w:t> </w:t>
      </w:r>
      <w:r>
        <w:rPr/>
        <w:t>loans</w:t>
      </w:r>
      <w:r>
        <w:rPr>
          <w:spacing w:val="-8"/>
        </w:rPr>
        <w:t> </w:t>
      </w:r>
      <w:r>
        <w:rPr/>
        <w:t>by making</w:t>
      </w:r>
      <w:r>
        <w:rPr>
          <w:spacing w:val="-5"/>
        </w:rPr>
        <w:t> </w:t>
      </w:r>
      <w:r>
        <w:rPr/>
        <w:t>modifications</w:t>
      </w:r>
      <w:r>
        <w:rPr>
          <w:spacing w:val="-5"/>
        </w:rPr>
        <w:t> </w:t>
      </w:r>
      <w:r>
        <w:rPr/>
        <w:t>within</w:t>
      </w:r>
      <w:r>
        <w:rPr>
          <w:spacing w:val="-4"/>
        </w:rPr>
        <w:t> </w:t>
      </w:r>
      <w:r>
        <w:rPr/>
        <w:t>a</w:t>
      </w:r>
      <w:r>
        <w:rPr>
          <w:spacing w:val="-5"/>
        </w:rPr>
        <w:t> </w:t>
      </w:r>
      <w:r>
        <w:rPr/>
        <w:t>spreadsheet</w:t>
      </w:r>
      <w:r>
        <w:rPr>
          <w:spacing w:val="-4"/>
        </w:rPr>
        <w:t> </w:t>
      </w:r>
      <w:r>
        <w:rPr/>
        <w:t>and</w:t>
      </w:r>
      <w:r>
        <w:rPr>
          <w:spacing w:val="-6"/>
        </w:rPr>
        <w:t> </w:t>
      </w:r>
      <w:r>
        <w:rPr/>
        <w:t>watching</w:t>
      </w:r>
      <w:r>
        <w:rPr>
          <w:spacing w:val="-8"/>
        </w:rPr>
        <w:t> </w:t>
      </w:r>
      <w:r>
        <w:rPr/>
        <w:t>the</w:t>
      </w:r>
      <w:r>
        <w:rPr>
          <w:spacing w:val="-4"/>
        </w:rPr>
        <w:t> </w:t>
      </w:r>
      <w:r>
        <w:rPr/>
        <w:t>chart</w:t>
      </w:r>
      <w:r>
        <w:rPr>
          <w:spacing w:val="-4"/>
        </w:rPr>
        <w:t> </w:t>
      </w:r>
      <w:r>
        <w:rPr/>
        <w:t>as</w:t>
      </w:r>
      <w:r>
        <w:rPr>
          <w:spacing w:val="-5"/>
        </w:rPr>
        <w:t> </w:t>
      </w:r>
      <w:r>
        <w:rPr/>
        <w:t>it</w:t>
      </w:r>
      <w:r>
        <w:rPr>
          <w:spacing w:val="-6"/>
        </w:rPr>
        <w:t> </w:t>
      </w:r>
      <w:r>
        <w:rPr/>
        <w:t>tabulates</w:t>
      </w:r>
      <w:r>
        <w:rPr>
          <w:spacing w:val="-5"/>
        </w:rPr>
        <w:t> </w:t>
      </w:r>
      <w:r>
        <w:rPr/>
        <w:t>the</w:t>
      </w:r>
      <w:r>
        <w:rPr>
          <w:spacing w:val="-4"/>
        </w:rPr>
        <w:t> </w:t>
      </w:r>
      <w:r>
        <w:rPr/>
        <w:t>changes.</w:t>
      </w:r>
      <w:r>
        <w:rPr>
          <w:spacing w:val="-6"/>
        </w:rPr>
        <w:t> </w:t>
      </w:r>
      <w:r>
        <w:rPr/>
        <w:t>This can be done with many online calculators as well. However, one very important thing about comparing</w:t>
      </w:r>
      <w:r>
        <w:rPr>
          <w:spacing w:val="-7"/>
        </w:rPr>
        <w:t> </w:t>
      </w:r>
      <w:r>
        <w:rPr/>
        <w:t>charts</w:t>
      </w:r>
      <w:r>
        <w:rPr>
          <w:spacing w:val="-7"/>
        </w:rPr>
        <w:t> </w:t>
      </w:r>
      <w:r>
        <w:rPr/>
        <w:t>dynamically</w:t>
      </w:r>
      <w:r>
        <w:rPr>
          <w:spacing w:val="-4"/>
        </w:rPr>
        <w:t> </w:t>
      </w:r>
      <w:r>
        <w:rPr/>
        <w:t>like</w:t>
      </w:r>
      <w:r>
        <w:rPr>
          <w:spacing w:val="-6"/>
        </w:rPr>
        <w:t> </w:t>
      </w:r>
      <w:r>
        <w:rPr/>
        <w:t>this</w:t>
      </w:r>
      <w:r>
        <w:rPr>
          <w:spacing w:val="-7"/>
        </w:rPr>
        <w:t> </w:t>
      </w:r>
      <w:r>
        <w:rPr/>
        <w:t>is</w:t>
      </w:r>
      <w:r>
        <w:rPr>
          <w:spacing w:val="-7"/>
        </w:rPr>
        <w:t> </w:t>
      </w:r>
      <w:r>
        <w:rPr/>
        <w:t>that</w:t>
      </w:r>
      <w:r>
        <w:rPr>
          <w:spacing w:val="-5"/>
        </w:rPr>
        <w:t> </w:t>
      </w:r>
      <w:r>
        <w:rPr/>
        <w:t>the</w:t>
      </w:r>
      <w:r>
        <w:rPr>
          <w:spacing w:val="-8"/>
        </w:rPr>
        <w:t> </w:t>
      </w:r>
      <w:r>
        <w:rPr/>
        <w:t>scale</w:t>
      </w:r>
      <w:r>
        <w:rPr>
          <w:spacing w:val="-3"/>
        </w:rPr>
        <w:t> </w:t>
      </w:r>
      <w:r>
        <w:rPr/>
        <w:t>of</w:t>
      </w:r>
      <w:r>
        <w:rPr>
          <w:spacing w:val="-5"/>
        </w:rPr>
        <w:t> </w:t>
      </w:r>
      <w:r>
        <w:rPr/>
        <w:t>the</w:t>
      </w:r>
      <w:r>
        <w:rPr>
          <w:spacing w:val="-3"/>
        </w:rPr>
        <w:t> </w:t>
      </w:r>
      <w:r>
        <w:rPr/>
        <w:t>X</w:t>
      </w:r>
      <w:r>
        <w:rPr>
          <w:spacing w:val="-6"/>
        </w:rPr>
        <w:t> </w:t>
      </w:r>
      <w:r>
        <w:rPr/>
        <w:t>and</w:t>
      </w:r>
      <w:r>
        <w:rPr>
          <w:spacing w:val="-5"/>
        </w:rPr>
        <w:t> </w:t>
      </w:r>
      <w:r>
        <w:rPr/>
        <w:t>Y</w:t>
      </w:r>
      <w:r>
        <w:rPr>
          <w:spacing w:val="-6"/>
        </w:rPr>
        <w:t> </w:t>
      </w:r>
      <w:r>
        <w:rPr/>
        <w:t>axes</w:t>
      </w:r>
      <w:r>
        <w:rPr>
          <w:spacing w:val="-9"/>
        </w:rPr>
        <w:t> </w:t>
      </w:r>
      <w:r>
        <w:rPr/>
        <w:t>need</w:t>
      </w:r>
      <w:r>
        <w:rPr>
          <w:spacing w:val="-8"/>
        </w:rPr>
        <w:t> </w:t>
      </w:r>
      <w:r>
        <w:rPr/>
        <w:t>to</w:t>
      </w:r>
      <w:r>
        <w:rPr>
          <w:spacing w:val="-6"/>
        </w:rPr>
        <w:t> </w:t>
      </w:r>
      <w:r>
        <w:rPr/>
        <w:t>remain</w:t>
      </w:r>
      <w:r>
        <w:rPr>
          <w:spacing w:val="-5"/>
        </w:rPr>
        <w:t> </w:t>
      </w:r>
      <w:r>
        <w:rPr/>
        <w:t>the</w:t>
      </w:r>
      <w:r>
        <w:rPr>
          <w:spacing w:val="-6"/>
        </w:rPr>
        <w:t> </w:t>
      </w:r>
      <w:r>
        <w:rPr/>
        <w:t>same while the loan amount, interest rate, etc. are changed.</w:t>
      </w:r>
    </w:p>
    <w:p>
      <w:pPr>
        <w:spacing w:after="0" w:line="237" w:lineRule="auto"/>
        <w:jc w:val="both"/>
        <w:sectPr>
          <w:pgSz w:w="11900" w:h="16840"/>
          <w:pgMar w:header="0" w:footer="645" w:top="1400" w:bottom="820" w:left="600" w:right="0"/>
        </w:sectPr>
      </w:pPr>
    </w:p>
    <w:p>
      <w:pPr>
        <w:pStyle w:val="ListParagraph"/>
        <w:numPr>
          <w:ilvl w:val="1"/>
          <w:numId w:val="115"/>
        </w:numPr>
        <w:tabs>
          <w:tab w:pos="818" w:val="left" w:leader="none"/>
        </w:tabs>
        <w:spacing w:line="240" w:lineRule="auto" w:before="24" w:after="0"/>
        <w:ind w:left="818" w:right="0" w:hanging="566"/>
        <w:jc w:val="left"/>
        <w:rPr>
          <w:b/>
          <w:sz w:val="23"/>
        </w:rPr>
      </w:pPr>
      <w:r>
        <w:rPr>
          <w:b/>
          <w:sz w:val="23"/>
        </w:rPr>
        <w:t>RISK</w:t>
      </w:r>
      <w:r>
        <w:rPr>
          <w:b/>
          <w:spacing w:val="-3"/>
          <w:sz w:val="23"/>
        </w:rPr>
        <w:t> </w:t>
      </w:r>
      <w:r>
        <w:rPr>
          <w:b/>
          <w:sz w:val="23"/>
        </w:rPr>
        <w:t>TOLERANCE</w:t>
      </w:r>
      <w:r>
        <w:rPr>
          <w:b/>
          <w:spacing w:val="-3"/>
          <w:sz w:val="23"/>
        </w:rPr>
        <w:t> </w:t>
      </w:r>
      <w:r>
        <w:rPr>
          <w:b/>
          <w:sz w:val="23"/>
        </w:rPr>
        <w:t>IN</w:t>
      </w:r>
      <w:r>
        <w:rPr>
          <w:b/>
          <w:spacing w:val="-3"/>
          <w:sz w:val="23"/>
        </w:rPr>
        <w:t> </w:t>
      </w:r>
      <w:r>
        <w:rPr>
          <w:b/>
          <w:sz w:val="23"/>
        </w:rPr>
        <w:t>FINANCIAL</w:t>
      </w:r>
      <w:r>
        <w:rPr>
          <w:b/>
          <w:spacing w:val="-3"/>
          <w:sz w:val="23"/>
        </w:rPr>
        <w:t> </w:t>
      </w:r>
      <w:r>
        <w:rPr>
          <w:b/>
          <w:spacing w:val="-2"/>
          <w:sz w:val="23"/>
        </w:rPr>
        <w:t>DECISIONS</w:t>
      </w:r>
    </w:p>
    <w:p>
      <w:pPr>
        <w:pStyle w:val="BodyText"/>
        <w:spacing w:before="5"/>
        <w:ind w:left="0"/>
        <w:rPr>
          <w:b/>
          <w:sz w:val="23"/>
        </w:rPr>
      </w:pPr>
    </w:p>
    <w:p>
      <w:pPr>
        <w:pStyle w:val="BodyText"/>
        <w:spacing w:line="237" w:lineRule="auto"/>
        <w:ind w:right="1402"/>
        <w:jc w:val="both"/>
      </w:pPr>
      <w:r>
        <w:rPr/>
        <w:t>Risk tolerance affects how psychologically receptive an individual is to decisions involving risk. Decision-making</w:t>
      </w:r>
      <w:r>
        <w:rPr>
          <w:spacing w:val="-10"/>
        </w:rPr>
        <w:t> </w:t>
      </w:r>
      <w:r>
        <w:rPr/>
        <w:t>involves</w:t>
      </w:r>
      <w:r>
        <w:rPr>
          <w:spacing w:val="-12"/>
        </w:rPr>
        <w:t> </w:t>
      </w:r>
      <w:r>
        <w:rPr/>
        <w:t>choosing</w:t>
      </w:r>
      <w:r>
        <w:rPr>
          <w:spacing w:val="-12"/>
        </w:rPr>
        <w:t> </w:t>
      </w:r>
      <w:r>
        <w:rPr/>
        <w:t>between</w:t>
      </w:r>
      <w:r>
        <w:rPr>
          <w:spacing w:val="-11"/>
        </w:rPr>
        <w:t> </w:t>
      </w:r>
      <w:r>
        <w:rPr/>
        <w:t>alternative</w:t>
      </w:r>
      <w:r>
        <w:rPr>
          <w:spacing w:val="-10"/>
        </w:rPr>
        <w:t> </w:t>
      </w:r>
      <w:r>
        <w:rPr/>
        <w:t>courses</w:t>
      </w:r>
      <w:r>
        <w:rPr>
          <w:spacing w:val="-12"/>
        </w:rPr>
        <w:t> </w:t>
      </w:r>
      <w:r>
        <w:rPr/>
        <w:t>of</w:t>
      </w:r>
      <w:r>
        <w:rPr>
          <w:spacing w:val="-10"/>
        </w:rPr>
        <w:t> </w:t>
      </w:r>
      <w:r>
        <w:rPr/>
        <w:t>action.</w:t>
      </w:r>
      <w:r>
        <w:rPr>
          <w:spacing w:val="-13"/>
        </w:rPr>
        <w:t> </w:t>
      </w:r>
      <w:r>
        <w:rPr/>
        <w:t>There</w:t>
      </w:r>
      <w:r>
        <w:rPr>
          <w:spacing w:val="-12"/>
        </w:rPr>
        <w:t> </w:t>
      </w:r>
      <w:r>
        <w:rPr/>
        <w:t>is</w:t>
      </w:r>
      <w:r>
        <w:rPr>
          <w:spacing w:val="-12"/>
        </w:rPr>
        <w:t> </w:t>
      </w:r>
      <w:r>
        <w:rPr/>
        <w:t>risk</w:t>
      </w:r>
      <w:r>
        <w:rPr>
          <w:spacing w:val="-11"/>
        </w:rPr>
        <w:t> </w:t>
      </w:r>
      <w:r>
        <w:rPr/>
        <w:t>in</w:t>
      </w:r>
      <w:r>
        <w:rPr>
          <w:spacing w:val="-11"/>
        </w:rPr>
        <w:t> </w:t>
      </w:r>
      <w:r>
        <w:rPr/>
        <w:t>any</w:t>
      </w:r>
      <w:r>
        <w:rPr>
          <w:spacing w:val="-10"/>
        </w:rPr>
        <w:t> </w:t>
      </w:r>
      <w:r>
        <w:rPr/>
        <w:t>course of</w:t>
      </w:r>
      <w:r>
        <w:rPr>
          <w:spacing w:val="-3"/>
        </w:rPr>
        <w:t> </w:t>
      </w:r>
      <w:r>
        <w:rPr/>
        <w:t>action</w:t>
      </w:r>
      <w:r>
        <w:rPr>
          <w:spacing w:val="-4"/>
        </w:rPr>
        <w:t> </w:t>
      </w:r>
      <w:r>
        <w:rPr/>
        <w:t>where</w:t>
      </w:r>
      <w:r>
        <w:rPr>
          <w:spacing w:val="-6"/>
        </w:rPr>
        <w:t> </w:t>
      </w:r>
      <w:r>
        <w:rPr/>
        <w:t>the</w:t>
      </w:r>
      <w:r>
        <w:rPr>
          <w:spacing w:val="-6"/>
        </w:rPr>
        <w:t> </w:t>
      </w:r>
      <w:r>
        <w:rPr/>
        <w:t>outcome</w:t>
      </w:r>
      <w:r>
        <w:rPr>
          <w:spacing w:val="-4"/>
        </w:rPr>
        <w:t> </w:t>
      </w:r>
      <w:r>
        <w:rPr/>
        <w:t>is</w:t>
      </w:r>
      <w:r>
        <w:rPr>
          <w:spacing w:val="-5"/>
        </w:rPr>
        <w:t> </w:t>
      </w:r>
      <w:r>
        <w:rPr/>
        <w:t>not</w:t>
      </w:r>
      <w:r>
        <w:rPr>
          <w:spacing w:val="-4"/>
        </w:rPr>
        <w:t> </w:t>
      </w:r>
      <w:r>
        <w:rPr/>
        <w:t>certain.</w:t>
      </w:r>
      <w:r>
        <w:rPr>
          <w:spacing w:val="-5"/>
        </w:rPr>
        <w:t> </w:t>
      </w:r>
      <w:r>
        <w:rPr/>
        <w:t>Depending</w:t>
      </w:r>
      <w:r>
        <w:rPr>
          <w:spacing w:val="-7"/>
        </w:rPr>
        <w:t> </w:t>
      </w:r>
      <w:r>
        <w:rPr/>
        <w:t>on the</w:t>
      </w:r>
      <w:r>
        <w:rPr>
          <w:spacing w:val="-4"/>
        </w:rPr>
        <w:t> </w:t>
      </w:r>
      <w:r>
        <w:rPr/>
        <w:t>situation,</w:t>
      </w:r>
      <w:r>
        <w:rPr>
          <w:spacing w:val="-6"/>
        </w:rPr>
        <w:t> </w:t>
      </w:r>
      <w:r>
        <w:rPr/>
        <w:t>the</w:t>
      </w:r>
      <w:r>
        <w:rPr>
          <w:spacing w:val="-4"/>
        </w:rPr>
        <w:t> </w:t>
      </w:r>
      <w:r>
        <w:rPr/>
        <w:t>possible</w:t>
      </w:r>
      <w:r>
        <w:rPr>
          <w:spacing w:val="-4"/>
        </w:rPr>
        <w:t> </w:t>
      </w:r>
      <w:r>
        <w:rPr/>
        <w:t>outcomes</w:t>
      </w:r>
      <w:r>
        <w:rPr>
          <w:spacing w:val="-5"/>
        </w:rPr>
        <w:t> </w:t>
      </w:r>
      <w:r>
        <w:rPr/>
        <w:t>(for the alternative courses of action), may be all favourable (a ‘greater good’ choice), all unfavourable (a ‘lesser evil’ choice), or a mix of favourable and unfavourable.</w:t>
      </w:r>
    </w:p>
    <w:p>
      <w:pPr>
        <w:pStyle w:val="BodyText"/>
        <w:spacing w:line="237" w:lineRule="auto" w:before="280"/>
        <w:ind w:right="1401"/>
        <w:jc w:val="both"/>
      </w:pPr>
      <w:r>
        <w:rPr/>
        <w:t>Broadly speaking, risk tolerance can be seen as the sum of all the ‘fear/greed’ trade-offs available, including trade-offs between making the most of opportunities and securing financial wellbeing, between</w:t>
      </w:r>
      <w:r>
        <w:rPr>
          <w:spacing w:val="-2"/>
        </w:rPr>
        <w:t> </w:t>
      </w:r>
      <w:r>
        <w:rPr/>
        <w:t>regret</w:t>
      </w:r>
      <w:r>
        <w:rPr>
          <w:spacing w:val="-3"/>
        </w:rPr>
        <w:t> </w:t>
      </w:r>
      <w:r>
        <w:rPr/>
        <w:t>avoidance</w:t>
      </w:r>
      <w:r>
        <w:rPr>
          <w:spacing w:val="-2"/>
        </w:rPr>
        <w:t> </w:t>
      </w:r>
      <w:r>
        <w:rPr/>
        <w:t>over</w:t>
      </w:r>
      <w:r>
        <w:rPr>
          <w:spacing w:val="-2"/>
        </w:rPr>
        <w:t> </w:t>
      </w:r>
      <w:r>
        <w:rPr/>
        <w:t>‘losses’</w:t>
      </w:r>
      <w:r>
        <w:rPr>
          <w:spacing w:val="-3"/>
        </w:rPr>
        <w:t> </w:t>
      </w:r>
      <w:r>
        <w:rPr/>
        <w:t>incurred</w:t>
      </w:r>
      <w:r>
        <w:rPr>
          <w:spacing w:val="-3"/>
        </w:rPr>
        <w:t> </w:t>
      </w:r>
      <w:r>
        <w:rPr/>
        <w:t>from</w:t>
      </w:r>
      <w:r>
        <w:rPr>
          <w:spacing w:val="-2"/>
        </w:rPr>
        <w:t> </w:t>
      </w:r>
      <w:r>
        <w:rPr/>
        <w:t>taking</w:t>
      </w:r>
      <w:r>
        <w:rPr>
          <w:spacing w:val="-4"/>
        </w:rPr>
        <w:t> </w:t>
      </w:r>
      <w:r>
        <w:rPr/>
        <w:t>too</w:t>
      </w:r>
      <w:r>
        <w:rPr>
          <w:spacing w:val="-2"/>
        </w:rPr>
        <w:t> </w:t>
      </w:r>
      <w:r>
        <w:rPr/>
        <w:t>much</w:t>
      </w:r>
      <w:r>
        <w:rPr>
          <w:spacing w:val="-2"/>
        </w:rPr>
        <w:t> </w:t>
      </w:r>
      <w:r>
        <w:rPr/>
        <w:t>risk,</w:t>
      </w:r>
      <w:r>
        <w:rPr>
          <w:spacing w:val="-4"/>
        </w:rPr>
        <w:t> </w:t>
      </w:r>
      <w:r>
        <w:rPr/>
        <w:t>and</w:t>
      </w:r>
      <w:r>
        <w:rPr>
          <w:spacing w:val="-3"/>
        </w:rPr>
        <w:t> </w:t>
      </w:r>
      <w:r>
        <w:rPr/>
        <w:t>over</w:t>
      </w:r>
      <w:r>
        <w:rPr>
          <w:spacing w:val="-4"/>
        </w:rPr>
        <w:t> </w:t>
      </w:r>
      <w:r>
        <w:rPr/>
        <w:t>‘gains’</w:t>
      </w:r>
      <w:r>
        <w:rPr>
          <w:spacing w:val="-4"/>
        </w:rPr>
        <w:t> </w:t>
      </w:r>
      <w:r>
        <w:rPr/>
        <w:t>missed through not taking enough risk, and so on.</w:t>
      </w:r>
    </w:p>
    <w:p>
      <w:pPr>
        <w:pStyle w:val="BodyText"/>
        <w:spacing w:line="244" w:lineRule="auto" w:before="278"/>
        <w:ind w:right="1413"/>
        <w:jc w:val="both"/>
      </w:pPr>
      <w:r>
        <w:rPr/>
        <w:t>Therefore,</w:t>
      </w:r>
      <w:r>
        <w:rPr>
          <w:spacing w:val="-14"/>
        </w:rPr>
        <w:t> </w:t>
      </w:r>
      <w:r>
        <w:rPr/>
        <w:t>risk</w:t>
      </w:r>
      <w:r>
        <w:rPr>
          <w:spacing w:val="-14"/>
        </w:rPr>
        <w:t> </w:t>
      </w:r>
      <w:r>
        <w:rPr/>
        <w:t>tolerance</w:t>
      </w:r>
      <w:r>
        <w:rPr>
          <w:spacing w:val="-13"/>
        </w:rPr>
        <w:t> </w:t>
      </w:r>
      <w:r>
        <w:rPr/>
        <w:t>is</w:t>
      </w:r>
      <w:r>
        <w:rPr>
          <w:spacing w:val="-14"/>
        </w:rPr>
        <w:t> </w:t>
      </w:r>
      <w:r>
        <w:rPr/>
        <w:t>best</w:t>
      </w:r>
      <w:r>
        <w:rPr>
          <w:spacing w:val="-13"/>
        </w:rPr>
        <w:t> </w:t>
      </w:r>
      <w:r>
        <w:rPr/>
        <w:t>defined</w:t>
      </w:r>
      <w:r>
        <w:rPr>
          <w:spacing w:val="-14"/>
        </w:rPr>
        <w:t> </w:t>
      </w:r>
      <w:r>
        <w:rPr/>
        <w:t>as</w:t>
      </w:r>
      <w:r>
        <w:rPr>
          <w:spacing w:val="-13"/>
        </w:rPr>
        <w:t> </w:t>
      </w:r>
      <w:r>
        <w:rPr/>
        <w:t>the</w:t>
      </w:r>
      <w:r>
        <w:rPr>
          <w:spacing w:val="-14"/>
        </w:rPr>
        <w:t> </w:t>
      </w:r>
      <w:r>
        <w:rPr/>
        <w:t>extent</w:t>
      </w:r>
      <w:r>
        <w:rPr>
          <w:spacing w:val="-14"/>
        </w:rPr>
        <w:t> </w:t>
      </w:r>
      <w:r>
        <w:rPr/>
        <w:t>to</w:t>
      </w:r>
      <w:r>
        <w:rPr>
          <w:spacing w:val="-13"/>
        </w:rPr>
        <w:t> </w:t>
      </w:r>
      <w:r>
        <w:rPr/>
        <w:t>which</w:t>
      </w:r>
      <w:r>
        <w:rPr>
          <w:spacing w:val="-13"/>
        </w:rPr>
        <w:t> </w:t>
      </w:r>
      <w:r>
        <w:rPr/>
        <w:t>a</w:t>
      </w:r>
      <w:r>
        <w:rPr>
          <w:spacing w:val="-14"/>
        </w:rPr>
        <w:t> </w:t>
      </w:r>
      <w:r>
        <w:rPr/>
        <w:t>person</w:t>
      </w:r>
      <w:r>
        <w:rPr>
          <w:spacing w:val="-10"/>
        </w:rPr>
        <w:t> </w:t>
      </w:r>
      <w:r>
        <w:rPr/>
        <w:t>chooses</w:t>
      </w:r>
      <w:r>
        <w:rPr>
          <w:spacing w:val="-14"/>
        </w:rPr>
        <w:t> </w:t>
      </w:r>
      <w:r>
        <w:rPr/>
        <w:t>to</w:t>
      </w:r>
      <w:r>
        <w:rPr>
          <w:spacing w:val="-13"/>
        </w:rPr>
        <w:t> </w:t>
      </w:r>
      <w:r>
        <w:rPr/>
        <w:t>risk</w:t>
      </w:r>
      <w:r>
        <w:rPr>
          <w:spacing w:val="-13"/>
        </w:rPr>
        <w:t> </w:t>
      </w:r>
      <w:r>
        <w:rPr/>
        <w:t>experiencing a less favourable outcome in the pursuit of a more favourable outcome.</w:t>
      </w:r>
    </w:p>
    <w:p>
      <w:pPr>
        <w:pStyle w:val="BodyText"/>
        <w:spacing w:before="264"/>
        <w:ind w:right="1400"/>
        <w:jc w:val="both"/>
      </w:pPr>
      <w:r>
        <w:rPr/>
        <w:t>It is important to recognize that risk tolerance represents a trade-off in the continuum from minimizing unfavourable outcomes to maximizing favourable outcomes, not just an upper limit on unfavourable outcomes. Risk tolerance is simply a question of where everyone is psychologically comfortable in setting the balance point.</w:t>
      </w:r>
    </w:p>
    <w:p>
      <w:pPr>
        <w:pStyle w:val="BodyText"/>
        <w:spacing w:line="237" w:lineRule="auto" w:before="271"/>
        <w:ind w:right="1400"/>
        <w:jc w:val="both"/>
      </w:pPr>
      <w:r>
        <w:rPr/>
        <w:t>In</w:t>
      </w:r>
      <w:r>
        <w:rPr>
          <w:spacing w:val="-14"/>
        </w:rPr>
        <w:t> </w:t>
      </w:r>
      <w:r>
        <w:rPr/>
        <w:t>financial</w:t>
      </w:r>
      <w:r>
        <w:rPr>
          <w:spacing w:val="-14"/>
        </w:rPr>
        <w:t> </w:t>
      </w:r>
      <w:r>
        <w:rPr/>
        <w:t>planning,</w:t>
      </w:r>
      <w:r>
        <w:rPr>
          <w:spacing w:val="-13"/>
        </w:rPr>
        <w:t> </w:t>
      </w:r>
      <w:r>
        <w:rPr/>
        <w:t>risk</w:t>
      </w:r>
      <w:r>
        <w:rPr>
          <w:spacing w:val="-14"/>
        </w:rPr>
        <w:t> </w:t>
      </w:r>
      <w:r>
        <w:rPr/>
        <w:t>tolerance</w:t>
      </w:r>
      <w:r>
        <w:rPr>
          <w:spacing w:val="-13"/>
        </w:rPr>
        <w:t> </w:t>
      </w:r>
      <w:r>
        <w:rPr/>
        <w:t>normally</w:t>
      </w:r>
      <w:r>
        <w:rPr>
          <w:spacing w:val="-14"/>
        </w:rPr>
        <w:t> </w:t>
      </w:r>
      <w:r>
        <w:rPr/>
        <w:t>refers</w:t>
      </w:r>
      <w:r>
        <w:rPr>
          <w:spacing w:val="-13"/>
        </w:rPr>
        <w:t> </w:t>
      </w:r>
      <w:r>
        <w:rPr/>
        <w:t>to</w:t>
      </w:r>
      <w:r>
        <w:rPr>
          <w:spacing w:val="-14"/>
        </w:rPr>
        <w:t> </w:t>
      </w:r>
      <w:r>
        <w:rPr/>
        <w:t>the</w:t>
      </w:r>
      <w:r>
        <w:rPr>
          <w:spacing w:val="-14"/>
        </w:rPr>
        <w:t> </w:t>
      </w:r>
      <w:r>
        <w:rPr/>
        <w:t>degree</w:t>
      </w:r>
      <w:r>
        <w:rPr>
          <w:spacing w:val="-13"/>
        </w:rPr>
        <w:t> </w:t>
      </w:r>
      <w:r>
        <w:rPr/>
        <w:t>that</w:t>
      </w:r>
      <w:r>
        <w:rPr>
          <w:spacing w:val="-14"/>
        </w:rPr>
        <w:t> </w:t>
      </w:r>
      <w:r>
        <w:rPr/>
        <w:t>a</w:t>
      </w:r>
      <w:r>
        <w:rPr>
          <w:spacing w:val="-13"/>
        </w:rPr>
        <w:t> </w:t>
      </w:r>
      <w:r>
        <w:rPr/>
        <w:t>person</w:t>
      </w:r>
      <w:r>
        <w:rPr>
          <w:spacing w:val="-14"/>
        </w:rPr>
        <w:t> </w:t>
      </w:r>
      <w:r>
        <w:rPr/>
        <w:t>is</w:t>
      </w:r>
      <w:r>
        <w:rPr>
          <w:spacing w:val="-13"/>
        </w:rPr>
        <w:t> </w:t>
      </w:r>
      <w:r>
        <w:rPr/>
        <w:t>willing</w:t>
      </w:r>
      <w:r>
        <w:rPr>
          <w:spacing w:val="-14"/>
        </w:rPr>
        <w:t> </w:t>
      </w:r>
      <w:r>
        <w:rPr/>
        <w:t>to</w:t>
      </w:r>
      <w:r>
        <w:rPr>
          <w:spacing w:val="-14"/>
        </w:rPr>
        <w:t> </w:t>
      </w:r>
      <w:r>
        <w:rPr/>
        <w:t>risk</w:t>
      </w:r>
      <w:r>
        <w:rPr>
          <w:spacing w:val="-13"/>
        </w:rPr>
        <w:t> </w:t>
      </w:r>
      <w:r>
        <w:rPr/>
        <w:t>losing some of his original investment in exchange for a chance to earn a higher rate of return. The risk- return</w:t>
      </w:r>
      <w:r>
        <w:rPr>
          <w:spacing w:val="-3"/>
        </w:rPr>
        <w:t> </w:t>
      </w:r>
      <w:r>
        <w:rPr/>
        <w:t>trade-off</w:t>
      </w:r>
      <w:r>
        <w:rPr>
          <w:spacing w:val="-4"/>
        </w:rPr>
        <w:t> </w:t>
      </w:r>
      <w:r>
        <w:rPr/>
        <w:t>requires</w:t>
      </w:r>
      <w:r>
        <w:rPr>
          <w:spacing w:val="-4"/>
        </w:rPr>
        <w:t> </w:t>
      </w:r>
      <w:r>
        <w:rPr/>
        <w:t>a</w:t>
      </w:r>
      <w:r>
        <w:rPr>
          <w:spacing w:val="-4"/>
        </w:rPr>
        <w:t> </w:t>
      </w:r>
      <w:r>
        <w:rPr/>
        <w:t>person</w:t>
      </w:r>
      <w:r>
        <w:rPr>
          <w:spacing w:val="-5"/>
        </w:rPr>
        <w:t> </w:t>
      </w:r>
      <w:r>
        <w:rPr/>
        <w:t>to</w:t>
      </w:r>
      <w:r>
        <w:rPr>
          <w:spacing w:val="-4"/>
        </w:rPr>
        <w:t> </w:t>
      </w:r>
      <w:r>
        <w:rPr/>
        <w:t>accept</w:t>
      </w:r>
      <w:r>
        <w:rPr>
          <w:spacing w:val="-3"/>
        </w:rPr>
        <w:t> </w:t>
      </w:r>
      <w:r>
        <w:rPr/>
        <w:t>more risk</w:t>
      </w:r>
      <w:r>
        <w:rPr>
          <w:spacing w:val="-3"/>
        </w:rPr>
        <w:t> </w:t>
      </w:r>
      <w:r>
        <w:rPr/>
        <w:t>in</w:t>
      </w:r>
      <w:r>
        <w:rPr>
          <w:spacing w:val="-3"/>
        </w:rPr>
        <w:t> </w:t>
      </w:r>
      <w:r>
        <w:rPr/>
        <w:t>exchange</w:t>
      </w:r>
      <w:r>
        <w:rPr>
          <w:spacing w:val="-3"/>
        </w:rPr>
        <w:t> </w:t>
      </w:r>
      <w:r>
        <w:rPr/>
        <w:t>for</w:t>
      </w:r>
      <w:r>
        <w:rPr>
          <w:spacing w:val="-3"/>
        </w:rPr>
        <w:t> </w:t>
      </w:r>
      <w:r>
        <w:rPr/>
        <w:t>a</w:t>
      </w:r>
      <w:r>
        <w:rPr>
          <w:spacing w:val="-6"/>
        </w:rPr>
        <w:t> </w:t>
      </w:r>
      <w:r>
        <w:rPr/>
        <w:t>potentially</w:t>
      </w:r>
      <w:r>
        <w:rPr>
          <w:spacing w:val="-5"/>
        </w:rPr>
        <w:t> </w:t>
      </w:r>
      <w:r>
        <w:rPr/>
        <w:t>higher</w:t>
      </w:r>
      <w:r>
        <w:rPr>
          <w:spacing w:val="-3"/>
        </w:rPr>
        <w:t> </w:t>
      </w:r>
      <w:r>
        <w:rPr/>
        <w:t>return.</w:t>
      </w:r>
      <w:r>
        <w:rPr>
          <w:spacing w:val="-3"/>
        </w:rPr>
        <w:t> </w:t>
      </w:r>
      <w:r>
        <w:rPr/>
        <w:t>If he</w:t>
      </w:r>
      <w:r>
        <w:rPr>
          <w:spacing w:val="-1"/>
        </w:rPr>
        <w:t> </w:t>
      </w:r>
      <w:r>
        <w:rPr/>
        <w:t>has</w:t>
      </w:r>
      <w:r>
        <w:rPr>
          <w:spacing w:val="-4"/>
        </w:rPr>
        <w:t> </w:t>
      </w:r>
      <w:r>
        <w:rPr/>
        <w:t>a</w:t>
      </w:r>
      <w:r>
        <w:rPr>
          <w:spacing w:val="-2"/>
        </w:rPr>
        <w:t> </w:t>
      </w:r>
      <w:r>
        <w:rPr/>
        <w:t>low</w:t>
      </w:r>
      <w:r>
        <w:rPr>
          <w:spacing w:val="-2"/>
        </w:rPr>
        <w:t> </w:t>
      </w:r>
      <w:r>
        <w:rPr/>
        <w:t>risk</w:t>
      </w:r>
      <w:r>
        <w:rPr>
          <w:spacing w:val="-3"/>
        </w:rPr>
        <w:t> </w:t>
      </w:r>
      <w:r>
        <w:rPr/>
        <w:t>tolerance,</w:t>
      </w:r>
      <w:r>
        <w:rPr>
          <w:spacing w:val="-1"/>
        </w:rPr>
        <w:t> </w:t>
      </w:r>
      <w:r>
        <w:rPr/>
        <w:t>he</w:t>
      </w:r>
      <w:r>
        <w:rPr>
          <w:spacing w:val="-1"/>
        </w:rPr>
        <w:t> </w:t>
      </w:r>
      <w:r>
        <w:rPr/>
        <w:t>is</w:t>
      </w:r>
      <w:r>
        <w:rPr>
          <w:spacing w:val="-2"/>
        </w:rPr>
        <w:t> </w:t>
      </w:r>
      <w:r>
        <w:rPr/>
        <w:t>considered a</w:t>
      </w:r>
      <w:r>
        <w:rPr>
          <w:spacing w:val="-2"/>
        </w:rPr>
        <w:t> </w:t>
      </w:r>
      <w:r>
        <w:rPr/>
        <w:t>conservative</w:t>
      </w:r>
      <w:r>
        <w:rPr>
          <w:spacing w:val="-2"/>
        </w:rPr>
        <w:t> </w:t>
      </w:r>
      <w:r>
        <w:rPr/>
        <w:t>investor.</w:t>
      </w:r>
      <w:r>
        <w:rPr>
          <w:spacing w:val="-3"/>
        </w:rPr>
        <w:t> </w:t>
      </w:r>
      <w:r>
        <w:rPr/>
        <w:t>If</w:t>
      </w:r>
      <w:r>
        <w:rPr>
          <w:spacing w:val="-3"/>
        </w:rPr>
        <w:t> </w:t>
      </w:r>
      <w:r>
        <w:rPr/>
        <w:t>he</w:t>
      </w:r>
      <w:r>
        <w:rPr>
          <w:spacing w:val="-4"/>
        </w:rPr>
        <w:t> </w:t>
      </w:r>
      <w:r>
        <w:rPr/>
        <w:t>has</w:t>
      </w:r>
      <w:r>
        <w:rPr>
          <w:spacing w:val="-2"/>
        </w:rPr>
        <w:t> </w:t>
      </w:r>
      <w:r>
        <w:rPr/>
        <w:t>a high-risk</w:t>
      </w:r>
      <w:r>
        <w:rPr>
          <w:spacing w:val="-5"/>
        </w:rPr>
        <w:t> </w:t>
      </w:r>
      <w:r>
        <w:rPr/>
        <w:t>tolerance, he is considered an aggressive investor.</w:t>
      </w:r>
    </w:p>
    <w:p>
      <w:pPr>
        <w:pStyle w:val="BodyText"/>
        <w:spacing w:line="237" w:lineRule="auto" w:before="278"/>
        <w:ind w:right="1405"/>
        <w:jc w:val="both"/>
      </w:pPr>
      <w:r>
        <w:rPr/>
        <w:t>In</w:t>
      </w:r>
      <w:r>
        <w:rPr>
          <w:spacing w:val="-1"/>
        </w:rPr>
        <w:t> </w:t>
      </w:r>
      <w:r>
        <w:rPr/>
        <w:t>fact,</w:t>
      </w:r>
      <w:r>
        <w:rPr>
          <w:spacing w:val="-4"/>
        </w:rPr>
        <w:t> </w:t>
      </w:r>
      <w:r>
        <w:rPr/>
        <w:t>most</w:t>
      </w:r>
      <w:r>
        <w:rPr>
          <w:spacing w:val="-1"/>
        </w:rPr>
        <w:t> </w:t>
      </w:r>
      <w:r>
        <w:rPr/>
        <w:t>investors</w:t>
      </w:r>
      <w:r>
        <w:rPr>
          <w:spacing w:val="-2"/>
        </w:rPr>
        <w:t> </w:t>
      </w:r>
      <w:r>
        <w:rPr/>
        <w:t>have</w:t>
      </w:r>
      <w:r>
        <w:rPr>
          <w:spacing w:val="-1"/>
        </w:rPr>
        <w:t> </w:t>
      </w:r>
      <w:r>
        <w:rPr/>
        <w:t>a</w:t>
      </w:r>
      <w:r>
        <w:rPr>
          <w:spacing w:val="-2"/>
        </w:rPr>
        <w:t> </w:t>
      </w:r>
      <w:r>
        <w:rPr/>
        <w:t>moderate</w:t>
      </w:r>
      <w:r>
        <w:rPr>
          <w:spacing w:val="-1"/>
        </w:rPr>
        <w:t> </w:t>
      </w:r>
      <w:r>
        <w:rPr/>
        <w:t>risk</w:t>
      </w:r>
      <w:r>
        <w:rPr>
          <w:spacing w:val="-3"/>
        </w:rPr>
        <w:t> </w:t>
      </w:r>
      <w:r>
        <w:rPr/>
        <w:t>tolerance,</w:t>
      </w:r>
      <w:r>
        <w:rPr>
          <w:spacing w:val="-1"/>
        </w:rPr>
        <w:t> </w:t>
      </w:r>
      <w:r>
        <w:rPr/>
        <w:t>which</w:t>
      </w:r>
      <w:r>
        <w:rPr>
          <w:spacing w:val="-1"/>
        </w:rPr>
        <w:t> </w:t>
      </w:r>
      <w:r>
        <w:rPr/>
        <w:t>means</w:t>
      </w:r>
      <w:r>
        <w:rPr>
          <w:spacing w:val="-4"/>
        </w:rPr>
        <w:t> </w:t>
      </w:r>
      <w:r>
        <w:rPr/>
        <w:t>their</w:t>
      </w:r>
      <w:r>
        <w:rPr>
          <w:spacing w:val="-6"/>
        </w:rPr>
        <w:t> </w:t>
      </w:r>
      <w:r>
        <w:rPr/>
        <w:t>willingness</w:t>
      </w:r>
      <w:r>
        <w:rPr>
          <w:spacing w:val="-2"/>
        </w:rPr>
        <w:t> </w:t>
      </w:r>
      <w:r>
        <w:rPr/>
        <w:t>to</w:t>
      </w:r>
      <w:r>
        <w:rPr>
          <w:spacing w:val="-1"/>
        </w:rPr>
        <w:t> </w:t>
      </w:r>
      <w:r>
        <w:rPr/>
        <w:t>accept</w:t>
      </w:r>
      <w:r>
        <w:rPr>
          <w:spacing w:val="-3"/>
        </w:rPr>
        <w:t> </w:t>
      </w:r>
      <w:r>
        <w:rPr/>
        <w:t>risk lies between that of a conservative and aggressive investor. Typically, younger investors generally have a higher risk tolerance since they have more time to recover from occasional losses. As a person gets older, his risk tolerance diminishes. By the time he is into late retirement, his risk tolerance is almost always low.</w:t>
      </w:r>
    </w:p>
    <w:p>
      <w:pPr>
        <w:pStyle w:val="BodyText"/>
        <w:spacing w:line="237" w:lineRule="auto" w:before="278"/>
        <w:ind w:right="1402"/>
        <w:jc w:val="both"/>
      </w:pPr>
      <w:r>
        <w:rPr/>
        <w:t>Risk tolerance should</w:t>
      </w:r>
      <w:r>
        <w:rPr>
          <w:spacing w:val="-1"/>
        </w:rPr>
        <w:t> </w:t>
      </w:r>
      <w:r>
        <w:rPr/>
        <w:t>not</w:t>
      </w:r>
      <w:r>
        <w:rPr>
          <w:spacing w:val="-1"/>
        </w:rPr>
        <w:t> </w:t>
      </w:r>
      <w:r>
        <w:rPr/>
        <w:t>be conflated</w:t>
      </w:r>
      <w:r>
        <w:rPr>
          <w:spacing w:val="-1"/>
        </w:rPr>
        <w:t> </w:t>
      </w:r>
      <w:r>
        <w:rPr/>
        <w:t>with</w:t>
      </w:r>
      <w:r>
        <w:rPr>
          <w:spacing w:val="-1"/>
        </w:rPr>
        <w:t> </w:t>
      </w:r>
      <w:r>
        <w:rPr/>
        <w:t>risk taking ability.</w:t>
      </w:r>
      <w:r>
        <w:rPr>
          <w:spacing w:val="-1"/>
        </w:rPr>
        <w:t> </w:t>
      </w:r>
      <w:r>
        <w:rPr/>
        <w:t>A</w:t>
      </w:r>
      <w:r>
        <w:rPr>
          <w:spacing w:val="-1"/>
        </w:rPr>
        <w:t> </w:t>
      </w:r>
      <w:r>
        <w:rPr/>
        <w:t>person</w:t>
      </w:r>
      <w:r>
        <w:rPr>
          <w:spacing w:val="-1"/>
        </w:rPr>
        <w:t> </w:t>
      </w:r>
      <w:r>
        <w:rPr/>
        <w:t>may be</w:t>
      </w:r>
      <w:r>
        <w:rPr>
          <w:spacing w:val="-1"/>
        </w:rPr>
        <w:t> </w:t>
      </w:r>
      <w:r>
        <w:rPr/>
        <w:t>very risk</w:t>
      </w:r>
      <w:r>
        <w:rPr>
          <w:spacing w:val="-3"/>
        </w:rPr>
        <w:t> </w:t>
      </w:r>
      <w:r>
        <w:rPr/>
        <w:t>averse</w:t>
      </w:r>
      <w:r>
        <w:rPr>
          <w:spacing w:val="-1"/>
        </w:rPr>
        <w:t> </w:t>
      </w:r>
      <w:r>
        <w:rPr/>
        <w:t>yet able to take on risk. For example, low risk tolerance of a wealthy person might induce him/her to get</w:t>
      </w:r>
      <w:r>
        <w:rPr>
          <w:spacing w:val="-10"/>
        </w:rPr>
        <w:t> </w:t>
      </w:r>
      <w:r>
        <w:rPr/>
        <w:t>full</w:t>
      </w:r>
      <w:r>
        <w:rPr>
          <w:spacing w:val="-11"/>
        </w:rPr>
        <w:t> </w:t>
      </w:r>
      <w:r>
        <w:rPr/>
        <w:t>comprehensive</w:t>
      </w:r>
      <w:r>
        <w:rPr>
          <w:spacing w:val="-11"/>
        </w:rPr>
        <w:t> </w:t>
      </w:r>
      <w:r>
        <w:rPr/>
        <w:t>insurance</w:t>
      </w:r>
      <w:r>
        <w:rPr>
          <w:spacing w:val="-11"/>
        </w:rPr>
        <w:t> </w:t>
      </w:r>
      <w:r>
        <w:rPr/>
        <w:t>coverage</w:t>
      </w:r>
      <w:r>
        <w:rPr>
          <w:spacing w:val="-10"/>
        </w:rPr>
        <w:t> </w:t>
      </w:r>
      <w:r>
        <w:rPr/>
        <w:t>on</w:t>
      </w:r>
      <w:r>
        <w:rPr>
          <w:spacing w:val="-10"/>
        </w:rPr>
        <w:t> </w:t>
      </w:r>
      <w:r>
        <w:rPr/>
        <w:t>a</w:t>
      </w:r>
      <w:r>
        <w:rPr>
          <w:spacing w:val="-11"/>
        </w:rPr>
        <w:t> </w:t>
      </w:r>
      <w:r>
        <w:rPr/>
        <w:t>vehicle.</w:t>
      </w:r>
      <w:r>
        <w:rPr>
          <w:spacing w:val="-5"/>
        </w:rPr>
        <w:t> </w:t>
      </w:r>
      <w:r>
        <w:rPr/>
        <w:t>On</w:t>
      </w:r>
      <w:r>
        <w:rPr>
          <w:spacing w:val="-11"/>
        </w:rPr>
        <w:t> </w:t>
      </w:r>
      <w:r>
        <w:rPr/>
        <w:t>the</w:t>
      </w:r>
      <w:r>
        <w:rPr>
          <w:spacing w:val="-11"/>
        </w:rPr>
        <w:t> </w:t>
      </w:r>
      <w:r>
        <w:rPr/>
        <w:t>other</w:t>
      </w:r>
      <w:r>
        <w:rPr>
          <w:spacing w:val="-10"/>
        </w:rPr>
        <w:t> </w:t>
      </w:r>
      <w:r>
        <w:rPr/>
        <w:t>hand,</w:t>
      </w:r>
      <w:r>
        <w:rPr>
          <w:spacing w:val="-13"/>
        </w:rPr>
        <w:t> </w:t>
      </w:r>
      <w:r>
        <w:rPr/>
        <w:t>many</w:t>
      </w:r>
      <w:r>
        <w:rPr>
          <w:spacing w:val="-10"/>
        </w:rPr>
        <w:t> </w:t>
      </w:r>
      <w:r>
        <w:rPr/>
        <w:t>gamblers</w:t>
      </w:r>
      <w:r>
        <w:rPr>
          <w:spacing w:val="-11"/>
        </w:rPr>
        <w:t> </w:t>
      </w:r>
      <w:r>
        <w:rPr/>
        <w:t>are</w:t>
      </w:r>
      <w:r>
        <w:rPr>
          <w:spacing w:val="-10"/>
        </w:rPr>
        <w:t> </w:t>
      </w:r>
      <w:r>
        <w:rPr/>
        <w:t>very risk</w:t>
      </w:r>
      <w:r>
        <w:rPr>
          <w:spacing w:val="-2"/>
        </w:rPr>
        <w:t> </w:t>
      </w:r>
      <w:r>
        <w:rPr/>
        <w:t>loving</w:t>
      </w:r>
      <w:r>
        <w:rPr>
          <w:spacing w:val="-2"/>
        </w:rPr>
        <w:t> </w:t>
      </w:r>
      <w:r>
        <w:rPr/>
        <w:t>even though</w:t>
      </w:r>
      <w:r>
        <w:rPr>
          <w:spacing w:val="-1"/>
        </w:rPr>
        <w:t> </w:t>
      </w:r>
      <w:r>
        <w:rPr/>
        <w:t>they</w:t>
      </w:r>
      <w:r>
        <w:rPr>
          <w:spacing w:val="-2"/>
        </w:rPr>
        <w:t> </w:t>
      </w:r>
      <w:r>
        <w:rPr/>
        <w:t>do</w:t>
      </w:r>
      <w:r>
        <w:rPr>
          <w:spacing w:val="-1"/>
        </w:rPr>
        <w:t> </w:t>
      </w:r>
      <w:r>
        <w:rPr/>
        <w:t>not</w:t>
      </w:r>
      <w:r>
        <w:rPr>
          <w:spacing w:val="-2"/>
        </w:rPr>
        <w:t> </w:t>
      </w:r>
      <w:r>
        <w:rPr/>
        <w:t>have</w:t>
      </w:r>
      <w:r>
        <w:rPr>
          <w:spacing w:val="-1"/>
        </w:rPr>
        <w:t> </w:t>
      </w:r>
      <w:r>
        <w:rPr/>
        <w:t>risk</w:t>
      </w:r>
      <w:r>
        <w:rPr>
          <w:spacing w:val="-2"/>
        </w:rPr>
        <w:t> </w:t>
      </w:r>
      <w:r>
        <w:rPr/>
        <w:t>taking</w:t>
      </w:r>
      <w:r>
        <w:rPr>
          <w:spacing w:val="-2"/>
        </w:rPr>
        <w:t> </w:t>
      </w:r>
      <w:r>
        <w:rPr/>
        <w:t>ability.</w:t>
      </w:r>
      <w:r>
        <w:rPr>
          <w:spacing w:val="-2"/>
        </w:rPr>
        <w:t> </w:t>
      </w:r>
      <w:r>
        <w:rPr/>
        <w:t>The</w:t>
      </w:r>
      <w:r>
        <w:rPr>
          <w:spacing w:val="-1"/>
        </w:rPr>
        <w:t> </w:t>
      </w:r>
      <w:r>
        <w:rPr/>
        <w:t>Financial</w:t>
      </w:r>
      <w:r>
        <w:rPr>
          <w:spacing w:val="-3"/>
        </w:rPr>
        <w:t> </w:t>
      </w:r>
      <w:r>
        <w:rPr/>
        <w:t>Planner</w:t>
      </w:r>
      <w:r>
        <w:rPr>
          <w:spacing w:val="-1"/>
        </w:rPr>
        <w:t> </w:t>
      </w:r>
      <w:r>
        <w:rPr/>
        <w:t>has</w:t>
      </w:r>
      <w:r>
        <w:rPr>
          <w:spacing w:val="-2"/>
        </w:rPr>
        <w:t> </w:t>
      </w:r>
      <w:r>
        <w:rPr/>
        <w:t>a</w:t>
      </w:r>
      <w:r>
        <w:rPr>
          <w:spacing w:val="-2"/>
        </w:rPr>
        <w:t> </w:t>
      </w:r>
      <w:r>
        <w:rPr/>
        <w:t>role</w:t>
      </w:r>
      <w:r>
        <w:rPr>
          <w:spacing w:val="-1"/>
        </w:rPr>
        <w:t> </w:t>
      </w:r>
      <w:r>
        <w:rPr/>
        <w:t>here</w:t>
      </w:r>
      <w:r>
        <w:rPr>
          <w:spacing w:val="-1"/>
        </w:rPr>
        <w:t> </w:t>
      </w:r>
      <w:r>
        <w:rPr/>
        <w:t>to help align a client’s risk tolerance with his/her risk-taking ability.</w:t>
      </w:r>
    </w:p>
    <w:p>
      <w:pPr>
        <w:pStyle w:val="ListParagraph"/>
        <w:numPr>
          <w:ilvl w:val="2"/>
          <w:numId w:val="115"/>
        </w:numPr>
        <w:tabs>
          <w:tab w:pos="816" w:val="left" w:leader="none"/>
        </w:tabs>
        <w:spacing w:line="240" w:lineRule="auto" w:before="276" w:after="0"/>
        <w:ind w:left="816" w:right="0" w:hanging="564"/>
        <w:jc w:val="left"/>
        <w:rPr>
          <w:b/>
          <w:sz w:val="23"/>
        </w:rPr>
      </w:pPr>
      <w:r>
        <w:rPr>
          <w:b/>
          <w:sz w:val="23"/>
        </w:rPr>
        <w:t>The</w:t>
      </w:r>
      <w:r>
        <w:rPr>
          <w:b/>
          <w:spacing w:val="-2"/>
          <w:sz w:val="23"/>
        </w:rPr>
        <w:t> </w:t>
      </w:r>
      <w:r>
        <w:rPr>
          <w:b/>
          <w:sz w:val="23"/>
        </w:rPr>
        <w:t>Nature</w:t>
      </w:r>
      <w:r>
        <w:rPr>
          <w:b/>
          <w:spacing w:val="-4"/>
          <w:sz w:val="23"/>
        </w:rPr>
        <w:t> </w:t>
      </w:r>
      <w:r>
        <w:rPr>
          <w:b/>
          <w:sz w:val="23"/>
        </w:rPr>
        <w:t>of</w:t>
      </w:r>
      <w:r>
        <w:rPr>
          <w:b/>
          <w:spacing w:val="-2"/>
          <w:sz w:val="23"/>
        </w:rPr>
        <w:t> </w:t>
      </w:r>
      <w:r>
        <w:rPr>
          <w:b/>
          <w:sz w:val="23"/>
        </w:rPr>
        <w:t>Risk</w:t>
      </w:r>
      <w:r>
        <w:rPr>
          <w:b/>
          <w:spacing w:val="-2"/>
          <w:sz w:val="23"/>
        </w:rPr>
        <w:t> Tolerance</w:t>
      </w:r>
    </w:p>
    <w:p>
      <w:pPr>
        <w:pStyle w:val="BodyText"/>
        <w:spacing w:before="4"/>
        <w:ind w:left="0"/>
        <w:rPr>
          <w:b/>
          <w:sz w:val="23"/>
        </w:rPr>
      </w:pPr>
    </w:p>
    <w:p>
      <w:pPr>
        <w:pStyle w:val="BodyText"/>
        <w:jc w:val="both"/>
      </w:pPr>
      <w:r>
        <w:rPr/>
        <w:t>Like</w:t>
      </w:r>
      <w:r>
        <w:rPr>
          <w:spacing w:val="7"/>
        </w:rPr>
        <w:t> </w:t>
      </w:r>
      <w:r>
        <w:rPr/>
        <w:t>many</w:t>
      </w:r>
      <w:r>
        <w:rPr>
          <w:spacing w:val="6"/>
        </w:rPr>
        <w:t> </w:t>
      </w:r>
      <w:r>
        <w:rPr/>
        <w:t>human</w:t>
      </w:r>
      <w:r>
        <w:rPr>
          <w:spacing w:val="6"/>
        </w:rPr>
        <w:t> </w:t>
      </w:r>
      <w:r>
        <w:rPr/>
        <w:t>attributes,</w:t>
      </w:r>
      <w:r>
        <w:rPr>
          <w:spacing w:val="8"/>
        </w:rPr>
        <w:t> </w:t>
      </w:r>
      <w:r>
        <w:rPr/>
        <w:t>an</w:t>
      </w:r>
      <w:r>
        <w:rPr>
          <w:spacing w:val="8"/>
        </w:rPr>
        <w:t> </w:t>
      </w:r>
      <w:r>
        <w:rPr/>
        <w:t>individual’s</w:t>
      </w:r>
      <w:r>
        <w:rPr>
          <w:spacing w:val="7"/>
        </w:rPr>
        <w:t> </w:t>
      </w:r>
      <w:r>
        <w:rPr/>
        <w:t>risk</w:t>
      </w:r>
      <w:r>
        <w:rPr>
          <w:spacing w:val="3"/>
        </w:rPr>
        <w:t> </w:t>
      </w:r>
      <w:r>
        <w:rPr/>
        <w:t>tolerance</w:t>
      </w:r>
      <w:r>
        <w:rPr>
          <w:spacing w:val="8"/>
        </w:rPr>
        <w:t> </w:t>
      </w:r>
      <w:r>
        <w:rPr/>
        <w:t>is</w:t>
      </w:r>
      <w:r>
        <w:rPr>
          <w:spacing w:val="4"/>
        </w:rPr>
        <w:t> </w:t>
      </w:r>
      <w:r>
        <w:rPr/>
        <w:t>thought</w:t>
      </w:r>
      <w:r>
        <w:rPr>
          <w:spacing w:val="8"/>
        </w:rPr>
        <w:t> </w:t>
      </w:r>
      <w:r>
        <w:rPr/>
        <w:t>to</w:t>
      </w:r>
      <w:r>
        <w:rPr>
          <w:spacing w:val="7"/>
        </w:rPr>
        <w:t> </w:t>
      </w:r>
      <w:r>
        <w:rPr/>
        <w:t>be</w:t>
      </w:r>
      <w:r>
        <w:rPr>
          <w:spacing w:val="8"/>
        </w:rPr>
        <w:t> </w:t>
      </w:r>
      <w:r>
        <w:rPr/>
        <w:t>a</w:t>
      </w:r>
      <w:r>
        <w:rPr>
          <w:spacing w:val="7"/>
        </w:rPr>
        <w:t> </w:t>
      </w:r>
      <w:r>
        <w:rPr/>
        <w:t>product</w:t>
      </w:r>
      <w:r>
        <w:rPr>
          <w:spacing w:val="8"/>
        </w:rPr>
        <w:t> </w:t>
      </w:r>
      <w:r>
        <w:rPr/>
        <w:t>of</w:t>
      </w:r>
      <w:r>
        <w:rPr>
          <w:spacing w:val="8"/>
        </w:rPr>
        <w:t> </w:t>
      </w:r>
      <w:r>
        <w:rPr/>
        <w:t>nature</w:t>
      </w:r>
      <w:r>
        <w:rPr>
          <w:spacing w:val="8"/>
        </w:rPr>
        <w:t> </w:t>
      </w:r>
      <w:r>
        <w:rPr>
          <w:spacing w:val="-5"/>
        </w:rPr>
        <w:t>(in</w:t>
      </w:r>
    </w:p>
    <w:p>
      <w:pPr>
        <w:pStyle w:val="BodyText"/>
        <w:spacing w:before="5"/>
        <w:jc w:val="both"/>
      </w:pPr>
      <w:r>
        <w:rPr/>
        <w:t>essence,</w:t>
      </w:r>
      <w:r>
        <w:rPr>
          <w:spacing w:val="-7"/>
        </w:rPr>
        <w:t> </w:t>
      </w:r>
      <w:r>
        <w:rPr/>
        <w:t>what</w:t>
      </w:r>
      <w:r>
        <w:rPr>
          <w:spacing w:val="-3"/>
        </w:rPr>
        <w:t> </w:t>
      </w:r>
      <w:r>
        <w:rPr/>
        <w:t>is</w:t>
      </w:r>
      <w:r>
        <w:rPr>
          <w:spacing w:val="-3"/>
        </w:rPr>
        <w:t> </w:t>
      </w:r>
      <w:r>
        <w:rPr/>
        <w:t>genetically</w:t>
      </w:r>
      <w:r>
        <w:rPr>
          <w:spacing w:val="-4"/>
        </w:rPr>
        <w:t> </w:t>
      </w:r>
      <w:r>
        <w:rPr/>
        <w:t>driven)</w:t>
      </w:r>
      <w:r>
        <w:rPr>
          <w:spacing w:val="-6"/>
        </w:rPr>
        <w:t> </w:t>
      </w:r>
      <w:r>
        <w:rPr/>
        <w:t>and</w:t>
      </w:r>
      <w:r>
        <w:rPr>
          <w:spacing w:val="-3"/>
        </w:rPr>
        <w:t> </w:t>
      </w:r>
      <w:r>
        <w:rPr/>
        <w:t>nurture</w:t>
      </w:r>
      <w:r>
        <w:rPr>
          <w:spacing w:val="-5"/>
        </w:rPr>
        <w:t> </w:t>
      </w:r>
      <w:r>
        <w:rPr/>
        <w:t>(what</w:t>
      </w:r>
      <w:r>
        <w:rPr>
          <w:spacing w:val="-2"/>
        </w:rPr>
        <w:t> </w:t>
      </w:r>
      <w:r>
        <w:rPr/>
        <w:t>has</w:t>
      </w:r>
      <w:r>
        <w:rPr>
          <w:spacing w:val="-4"/>
        </w:rPr>
        <w:t> </w:t>
      </w:r>
      <w:r>
        <w:rPr/>
        <w:t>been</w:t>
      </w:r>
      <w:r>
        <w:rPr>
          <w:spacing w:val="-4"/>
        </w:rPr>
        <w:t> </w:t>
      </w:r>
      <w:r>
        <w:rPr>
          <w:spacing w:val="-2"/>
        </w:rPr>
        <w:t>experienced).</w:t>
      </w:r>
    </w:p>
    <w:p>
      <w:pPr>
        <w:pStyle w:val="BodyText"/>
        <w:spacing w:line="244" w:lineRule="auto" w:before="274"/>
        <w:ind w:right="1411"/>
        <w:jc w:val="both"/>
      </w:pPr>
      <w:r>
        <w:rPr/>
        <w:t>In psychology, it is classed as a psychological trait, for example, a relatively enduring way one individual differs from another.</w:t>
      </w:r>
    </w:p>
    <w:p>
      <w:pPr>
        <w:pStyle w:val="BodyText"/>
        <w:spacing w:line="244" w:lineRule="auto" w:before="266"/>
        <w:ind w:right="1408"/>
        <w:jc w:val="both"/>
      </w:pPr>
      <w:r>
        <w:rPr/>
        <w:t>Risk</w:t>
      </w:r>
      <w:r>
        <w:rPr>
          <w:spacing w:val="-3"/>
        </w:rPr>
        <w:t> </w:t>
      </w:r>
      <w:r>
        <w:rPr/>
        <w:t>tolerance</w:t>
      </w:r>
      <w:r>
        <w:rPr>
          <w:spacing w:val="-1"/>
        </w:rPr>
        <w:t> </w:t>
      </w:r>
      <w:r>
        <w:rPr/>
        <w:t>is stable,</w:t>
      </w:r>
      <w:r>
        <w:rPr>
          <w:spacing w:val="-3"/>
        </w:rPr>
        <w:t> </w:t>
      </w:r>
      <w:r>
        <w:rPr/>
        <w:t>but</w:t>
      </w:r>
      <w:r>
        <w:rPr>
          <w:spacing w:val="-3"/>
        </w:rPr>
        <w:t> </w:t>
      </w:r>
      <w:r>
        <w:rPr/>
        <w:t>it</w:t>
      </w:r>
      <w:r>
        <w:rPr>
          <w:spacing w:val="-1"/>
        </w:rPr>
        <w:t> </w:t>
      </w:r>
      <w:r>
        <w:rPr/>
        <w:t>is</w:t>
      </w:r>
      <w:r>
        <w:rPr>
          <w:spacing w:val="-4"/>
        </w:rPr>
        <w:t> </w:t>
      </w:r>
      <w:r>
        <w:rPr/>
        <w:t>not set in</w:t>
      </w:r>
      <w:r>
        <w:rPr>
          <w:spacing w:val="-1"/>
        </w:rPr>
        <w:t> </w:t>
      </w:r>
      <w:r>
        <w:rPr/>
        <w:t>concrete.</w:t>
      </w:r>
      <w:r>
        <w:rPr>
          <w:spacing w:val="-2"/>
        </w:rPr>
        <w:t> </w:t>
      </w:r>
      <w:r>
        <w:rPr/>
        <w:t>Life</w:t>
      </w:r>
      <w:r>
        <w:rPr>
          <w:spacing w:val="-3"/>
        </w:rPr>
        <w:t> </w:t>
      </w:r>
      <w:r>
        <w:rPr/>
        <w:t>events,</w:t>
      </w:r>
      <w:r>
        <w:rPr>
          <w:spacing w:val="-1"/>
        </w:rPr>
        <w:t> </w:t>
      </w:r>
      <w:r>
        <w:rPr/>
        <w:t>good</w:t>
      </w:r>
      <w:r>
        <w:rPr>
          <w:spacing w:val="-1"/>
        </w:rPr>
        <w:t> </w:t>
      </w:r>
      <w:r>
        <w:rPr/>
        <w:t>and</w:t>
      </w:r>
      <w:r>
        <w:rPr>
          <w:spacing w:val="-3"/>
        </w:rPr>
        <w:t> </w:t>
      </w:r>
      <w:r>
        <w:rPr/>
        <w:t>bad,</w:t>
      </w:r>
      <w:r>
        <w:rPr>
          <w:spacing w:val="-2"/>
        </w:rPr>
        <w:t> </w:t>
      </w:r>
      <w:r>
        <w:rPr/>
        <w:t>may</w:t>
      </w:r>
      <w:r>
        <w:rPr>
          <w:spacing w:val="-4"/>
        </w:rPr>
        <w:t> </w:t>
      </w:r>
      <w:r>
        <w:rPr/>
        <w:t>have</w:t>
      </w:r>
      <w:r>
        <w:rPr>
          <w:spacing w:val="-1"/>
        </w:rPr>
        <w:t> </w:t>
      </w:r>
      <w:r>
        <w:rPr/>
        <w:t>an</w:t>
      </w:r>
      <w:r>
        <w:rPr>
          <w:spacing w:val="-3"/>
        </w:rPr>
        <w:t> </w:t>
      </w:r>
      <w:r>
        <w:rPr/>
        <w:t>impact and there is a general tendency for it to decrease with age.</w:t>
      </w:r>
    </w:p>
    <w:p>
      <w:pPr>
        <w:spacing w:after="0" w:line="244" w:lineRule="auto"/>
        <w:jc w:val="both"/>
        <w:sectPr>
          <w:pgSz w:w="11900" w:h="16840"/>
          <w:pgMar w:header="0" w:footer="645" w:top="1320" w:bottom="840" w:left="600" w:right="0"/>
        </w:sectPr>
      </w:pPr>
    </w:p>
    <w:p>
      <w:pPr>
        <w:pStyle w:val="BodyText"/>
        <w:spacing w:line="244" w:lineRule="auto" w:before="27"/>
        <w:ind w:left="261" w:right="1666"/>
      </w:pPr>
      <w:r>
        <w:rPr/>
        <w:t>Relationships</w:t>
      </w:r>
      <w:r>
        <w:rPr>
          <w:spacing w:val="-5"/>
        </w:rPr>
        <w:t> </w:t>
      </w:r>
      <w:r>
        <w:rPr/>
        <w:t>with</w:t>
      </w:r>
      <w:r>
        <w:rPr>
          <w:spacing w:val="-4"/>
        </w:rPr>
        <w:t> </w:t>
      </w:r>
      <w:r>
        <w:rPr/>
        <w:t>demographic</w:t>
      </w:r>
      <w:r>
        <w:rPr>
          <w:spacing w:val="-6"/>
        </w:rPr>
        <w:t> </w:t>
      </w:r>
      <w:r>
        <w:rPr/>
        <w:t>factors</w:t>
      </w:r>
      <w:r>
        <w:rPr>
          <w:spacing w:val="-5"/>
        </w:rPr>
        <w:t> </w:t>
      </w:r>
      <w:r>
        <w:rPr/>
        <w:t>have</w:t>
      </w:r>
      <w:r>
        <w:rPr>
          <w:spacing w:val="-5"/>
        </w:rPr>
        <w:t> </w:t>
      </w:r>
      <w:r>
        <w:rPr/>
        <w:t>been</w:t>
      </w:r>
      <w:r>
        <w:rPr>
          <w:spacing w:val="-2"/>
        </w:rPr>
        <w:t> </w:t>
      </w:r>
      <w:r>
        <w:rPr/>
        <w:t>extensively</w:t>
      </w:r>
      <w:r>
        <w:rPr>
          <w:spacing w:val="-4"/>
        </w:rPr>
        <w:t> </w:t>
      </w:r>
      <w:r>
        <w:rPr/>
        <w:t>studied</w:t>
      </w:r>
      <w:r>
        <w:rPr>
          <w:spacing w:val="-4"/>
        </w:rPr>
        <w:t> </w:t>
      </w:r>
      <w:r>
        <w:rPr/>
        <w:t>and some</w:t>
      </w:r>
      <w:r>
        <w:rPr>
          <w:spacing w:val="-5"/>
        </w:rPr>
        <w:t> </w:t>
      </w:r>
      <w:r>
        <w:rPr/>
        <w:t>patterns</w:t>
      </w:r>
      <w:r>
        <w:rPr>
          <w:spacing w:val="-3"/>
        </w:rPr>
        <w:t> </w:t>
      </w:r>
      <w:r>
        <w:rPr/>
        <w:t>are emerging. In the most authoritative study to date, risk tolerance was found to be:</w:t>
      </w:r>
    </w:p>
    <w:p>
      <w:pPr>
        <w:pStyle w:val="ListParagraph"/>
        <w:numPr>
          <w:ilvl w:val="3"/>
          <w:numId w:val="115"/>
        </w:numPr>
        <w:tabs>
          <w:tab w:pos="622" w:val="left" w:leader="none"/>
        </w:tabs>
        <w:spacing w:line="244" w:lineRule="auto" w:before="266" w:after="0"/>
        <w:ind w:left="622" w:right="2318" w:hanging="371"/>
        <w:jc w:val="left"/>
        <w:rPr>
          <w:sz w:val="24"/>
        </w:rPr>
      </w:pPr>
      <w:r>
        <w:rPr>
          <w:sz w:val="24"/>
        </w:rPr>
        <w:t>positively</w:t>
      </w:r>
      <w:r>
        <w:rPr>
          <w:spacing w:val="-3"/>
          <w:sz w:val="24"/>
        </w:rPr>
        <w:t> </w:t>
      </w:r>
      <w:r>
        <w:rPr>
          <w:sz w:val="24"/>
        </w:rPr>
        <w:t>correlated</w:t>
      </w:r>
      <w:r>
        <w:rPr>
          <w:spacing w:val="-4"/>
          <w:sz w:val="24"/>
        </w:rPr>
        <w:t> </w:t>
      </w:r>
      <w:r>
        <w:rPr>
          <w:sz w:val="24"/>
        </w:rPr>
        <w:t>with</w:t>
      </w:r>
      <w:r>
        <w:rPr>
          <w:spacing w:val="-2"/>
          <w:sz w:val="24"/>
        </w:rPr>
        <w:t> </w:t>
      </w:r>
      <w:r>
        <w:rPr>
          <w:sz w:val="24"/>
        </w:rPr>
        <w:t>education,</w:t>
      </w:r>
      <w:r>
        <w:rPr>
          <w:spacing w:val="-5"/>
          <w:sz w:val="24"/>
        </w:rPr>
        <w:t> </w:t>
      </w:r>
      <w:r>
        <w:rPr>
          <w:sz w:val="24"/>
        </w:rPr>
        <w:t>income</w:t>
      </w:r>
      <w:r>
        <w:rPr>
          <w:spacing w:val="-5"/>
          <w:sz w:val="24"/>
        </w:rPr>
        <w:t> </w:t>
      </w:r>
      <w:r>
        <w:rPr>
          <w:sz w:val="24"/>
        </w:rPr>
        <w:t>and</w:t>
      </w:r>
      <w:r>
        <w:rPr>
          <w:spacing w:val="-4"/>
          <w:sz w:val="24"/>
        </w:rPr>
        <w:t> </w:t>
      </w:r>
      <w:r>
        <w:rPr>
          <w:sz w:val="24"/>
        </w:rPr>
        <w:t>wealth</w:t>
      </w:r>
      <w:r>
        <w:rPr>
          <w:spacing w:val="-4"/>
          <w:sz w:val="24"/>
        </w:rPr>
        <w:t> </w:t>
      </w:r>
      <w:r>
        <w:rPr>
          <w:sz w:val="24"/>
        </w:rPr>
        <w:t>(as this</w:t>
      </w:r>
      <w:r>
        <w:rPr>
          <w:spacing w:val="-3"/>
          <w:sz w:val="24"/>
        </w:rPr>
        <w:t> </w:t>
      </w:r>
      <w:r>
        <w:rPr>
          <w:sz w:val="24"/>
        </w:rPr>
        <w:t>increase,</w:t>
      </w:r>
      <w:r>
        <w:rPr>
          <w:spacing w:val="-5"/>
          <w:sz w:val="24"/>
        </w:rPr>
        <w:t> </w:t>
      </w:r>
      <w:r>
        <w:rPr>
          <w:sz w:val="24"/>
        </w:rPr>
        <w:t>so</w:t>
      </w:r>
      <w:r>
        <w:rPr>
          <w:spacing w:val="-2"/>
          <w:sz w:val="24"/>
        </w:rPr>
        <w:t> </w:t>
      </w:r>
      <w:r>
        <w:rPr>
          <w:sz w:val="24"/>
        </w:rPr>
        <w:t>does</w:t>
      </w:r>
      <w:r>
        <w:rPr>
          <w:spacing w:val="-5"/>
          <w:sz w:val="24"/>
        </w:rPr>
        <w:t> </w:t>
      </w:r>
      <w:r>
        <w:rPr>
          <w:sz w:val="24"/>
        </w:rPr>
        <w:t>risk tolerance but only slightly) and</w:t>
      </w:r>
    </w:p>
    <w:p>
      <w:pPr>
        <w:pStyle w:val="ListParagraph"/>
        <w:numPr>
          <w:ilvl w:val="3"/>
          <w:numId w:val="115"/>
        </w:numPr>
        <w:tabs>
          <w:tab w:pos="622" w:val="left" w:leader="none"/>
        </w:tabs>
        <w:spacing w:line="244" w:lineRule="auto" w:before="266" w:after="0"/>
        <w:ind w:left="622" w:right="2591" w:hanging="371"/>
        <w:jc w:val="left"/>
        <w:rPr>
          <w:sz w:val="24"/>
        </w:rPr>
      </w:pPr>
      <w:r>
        <w:rPr>
          <w:sz w:val="24"/>
        </w:rPr>
        <w:t>negatively</w:t>
      </w:r>
      <w:r>
        <w:rPr>
          <w:spacing w:val="-6"/>
          <w:sz w:val="24"/>
        </w:rPr>
        <w:t> </w:t>
      </w:r>
      <w:r>
        <w:rPr>
          <w:sz w:val="24"/>
        </w:rPr>
        <w:t>correlated</w:t>
      </w:r>
      <w:r>
        <w:rPr>
          <w:spacing w:val="-5"/>
          <w:sz w:val="24"/>
        </w:rPr>
        <w:t> </w:t>
      </w:r>
      <w:r>
        <w:rPr>
          <w:sz w:val="24"/>
        </w:rPr>
        <w:t>with age</w:t>
      </w:r>
      <w:r>
        <w:rPr>
          <w:spacing w:val="-5"/>
          <w:sz w:val="24"/>
        </w:rPr>
        <w:t> </w:t>
      </w:r>
      <w:r>
        <w:rPr>
          <w:sz w:val="24"/>
        </w:rPr>
        <w:t>(as</w:t>
      </w:r>
      <w:r>
        <w:rPr>
          <w:spacing w:val="-5"/>
          <w:sz w:val="24"/>
        </w:rPr>
        <w:t> </w:t>
      </w:r>
      <w:r>
        <w:rPr>
          <w:sz w:val="24"/>
        </w:rPr>
        <w:t>age</w:t>
      </w:r>
      <w:r>
        <w:rPr>
          <w:spacing w:val="-3"/>
          <w:sz w:val="24"/>
        </w:rPr>
        <w:t> </w:t>
      </w:r>
      <w:r>
        <w:rPr>
          <w:sz w:val="24"/>
        </w:rPr>
        <w:t>increases</w:t>
      </w:r>
      <w:r>
        <w:rPr>
          <w:spacing w:val="-4"/>
          <w:sz w:val="24"/>
        </w:rPr>
        <w:t> </w:t>
      </w:r>
      <w:r>
        <w:rPr>
          <w:sz w:val="24"/>
        </w:rPr>
        <w:t>risk</w:t>
      </w:r>
      <w:r>
        <w:rPr>
          <w:spacing w:val="-5"/>
          <w:sz w:val="24"/>
        </w:rPr>
        <w:t> </w:t>
      </w:r>
      <w:r>
        <w:rPr>
          <w:sz w:val="24"/>
        </w:rPr>
        <w:t>tolerance</w:t>
      </w:r>
      <w:r>
        <w:rPr>
          <w:spacing w:val="-3"/>
          <w:sz w:val="24"/>
        </w:rPr>
        <w:t> </w:t>
      </w:r>
      <w:r>
        <w:rPr>
          <w:sz w:val="24"/>
        </w:rPr>
        <w:t>decreases,</w:t>
      </w:r>
      <w:r>
        <w:rPr>
          <w:spacing w:val="-4"/>
          <w:sz w:val="24"/>
        </w:rPr>
        <w:t> </w:t>
      </w:r>
      <w:r>
        <w:rPr>
          <w:sz w:val="24"/>
        </w:rPr>
        <w:t>and</w:t>
      </w:r>
      <w:r>
        <w:rPr>
          <w:spacing w:val="-3"/>
          <w:sz w:val="24"/>
        </w:rPr>
        <w:t> </w:t>
      </w:r>
      <w:r>
        <w:rPr>
          <w:sz w:val="24"/>
        </w:rPr>
        <w:t>at</w:t>
      </w:r>
      <w:r>
        <w:rPr>
          <w:spacing w:val="-3"/>
          <w:sz w:val="24"/>
        </w:rPr>
        <w:t> </w:t>
      </w:r>
      <w:r>
        <w:rPr>
          <w:sz w:val="24"/>
        </w:rPr>
        <w:t>an accelerating rate) and number of dependants (but again only slightly.)</w:t>
      </w:r>
    </w:p>
    <w:p>
      <w:pPr>
        <w:pStyle w:val="BodyText"/>
        <w:spacing w:before="264"/>
        <w:ind w:left="261" w:right="1413"/>
        <w:jc w:val="both"/>
      </w:pPr>
      <w:r>
        <w:rPr/>
        <w:t>Furthermore, there was quite a large gender difference, with males on average more risk-tolerant than</w:t>
      </w:r>
      <w:r>
        <w:rPr>
          <w:spacing w:val="-8"/>
        </w:rPr>
        <w:t> </w:t>
      </w:r>
      <w:r>
        <w:rPr/>
        <w:t>females</w:t>
      </w:r>
      <w:r>
        <w:rPr>
          <w:spacing w:val="-9"/>
        </w:rPr>
        <w:t> </w:t>
      </w:r>
      <w:r>
        <w:rPr/>
        <w:t>by</w:t>
      </w:r>
      <w:r>
        <w:rPr>
          <w:spacing w:val="-9"/>
        </w:rPr>
        <w:t> </w:t>
      </w:r>
      <w:r>
        <w:rPr/>
        <w:t>comparatively</w:t>
      </w:r>
      <w:r>
        <w:rPr>
          <w:spacing w:val="-9"/>
        </w:rPr>
        <w:t> </w:t>
      </w:r>
      <w:r>
        <w:rPr/>
        <w:t>about</w:t>
      </w:r>
      <w:r>
        <w:rPr>
          <w:spacing w:val="-10"/>
        </w:rPr>
        <w:t> </w:t>
      </w:r>
      <w:r>
        <w:rPr/>
        <w:t>the</w:t>
      </w:r>
      <w:r>
        <w:rPr>
          <w:spacing w:val="-8"/>
        </w:rPr>
        <w:t> </w:t>
      </w:r>
      <w:r>
        <w:rPr/>
        <w:t>same</w:t>
      </w:r>
      <w:r>
        <w:rPr>
          <w:spacing w:val="-8"/>
        </w:rPr>
        <w:t> </w:t>
      </w:r>
      <w:r>
        <w:rPr/>
        <w:t>as</w:t>
      </w:r>
      <w:r>
        <w:rPr>
          <w:spacing w:val="-11"/>
        </w:rPr>
        <w:t> </w:t>
      </w:r>
      <w:r>
        <w:rPr/>
        <w:t>the</w:t>
      </w:r>
      <w:r>
        <w:rPr>
          <w:spacing w:val="-11"/>
        </w:rPr>
        <w:t> </w:t>
      </w:r>
      <w:r>
        <w:rPr/>
        <w:t>difference</w:t>
      </w:r>
      <w:r>
        <w:rPr>
          <w:spacing w:val="-8"/>
        </w:rPr>
        <w:t> </w:t>
      </w:r>
      <w:r>
        <w:rPr/>
        <w:t>between</w:t>
      </w:r>
      <w:r>
        <w:rPr>
          <w:spacing w:val="-10"/>
        </w:rPr>
        <w:t> </w:t>
      </w:r>
      <w:r>
        <w:rPr/>
        <w:t>male</w:t>
      </w:r>
      <w:r>
        <w:rPr>
          <w:spacing w:val="-8"/>
        </w:rPr>
        <w:t> </w:t>
      </w:r>
      <w:r>
        <w:rPr/>
        <w:t>and</w:t>
      </w:r>
      <w:r>
        <w:rPr>
          <w:spacing w:val="-10"/>
        </w:rPr>
        <w:t> </w:t>
      </w:r>
      <w:r>
        <w:rPr/>
        <w:t>female</w:t>
      </w:r>
      <w:r>
        <w:rPr>
          <w:spacing w:val="-8"/>
        </w:rPr>
        <w:t> </w:t>
      </w:r>
      <w:r>
        <w:rPr/>
        <w:t>heights. Finally, marriage decreased risk tolerance marginally.</w:t>
      </w:r>
    </w:p>
    <w:p>
      <w:pPr>
        <w:pStyle w:val="BodyText"/>
        <w:spacing w:before="274"/>
        <w:ind w:left="261" w:right="1409"/>
        <w:jc w:val="both"/>
      </w:pPr>
      <w:r>
        <w:rPr/>
        <w:t>However, the correlations were all weak or very weak. They didn’t take exceptions into consideration.</w:t>
      </w:r>
      <w:r>
        <w:rPr>
          <w:spacing w:val="-11"/>
        </w:rPr>
        <w:t> </w:t>
      </w:r>
      <w:r>
        <w:rPr/>
        <w:t>For</w:t>
      </w:r>
      <w:r>
        <w:rPr>
          <w:spacing w:val="-13"/>
        </w:rPr>
        <w:t> </w:t>
      </w:r>
      <w:r>
        <w:rPr/>
        <w:t>example,</w:t>
      </w:r>
      <w:r>
        <w:rPr>
          <w:spacing w:val="-13"/>
        </w:rPr>
        <w:t> </w:t>
      </w:r>
      <w:r>
        <w:rPr/>
        <w:t>while</w:t>
      </w:r>
      <w:r>
        <w:rPr>
          <w:spacing w:val="-9"/>
        </w:rPr>
        <w:t> </w:t>
      </w:r>
      <w:r>
        <w:rPr/>
        <w:t>60-year-olds</w:t>
      </w:r>
      <w:r>
        <w:rPr>
          <w:spacing w:val="-11"/>
        </w:rPr>
        <w:t> </w:t>
      </w:r>
      <w:r>
        <w:rPr/>
        <w:t>are,</w:t>
      </w:r>
      <w:r>
        <w:rPr>
          <w:spacing w:val="-10"/>
        </w:rPr>
        <w:t> </w:t>
      </w:r>
      <w:r>
        <w:rPr/>
        <w:t>on</w:t>
      </w:r>
      <w:r>
        <w:rPr>
          <w:spacing w:val="-10"/>
        </w:rPr>
        <w:t> </w:t>
      </w:r>
      <w:r>
        <w:rPr/>
        <w:t>average,</w:t>
      </w:r>
      <w:r>
        <w:rPr>
          <w:spacing w:val="-10"/>
        </w:rPr>
        <w:t> </w:t>
      </w:r>
      <w:r>
        <w:rPr/>
        <w:t>less</w:t>
      </w:r>
      <w:r>
        <w:rPr>
          <w:spacing w:val="-11"/>
        </w:rPr>
        <w:t> </w:t>
      </w:r>
      <w:r>
        <w:rPr/>
        <w:t>risk-tolerant</w:t>
      </w:r>
      <w:r>
        <w:rPr>
          <w:spacing w:val="-14"/>
        </w:rPr>
        <w:t> </w:t>
      </w:r>
      <w:r>
        <w:rPr/>
        <w:t>than</w:t>
      </w:r>
      <w:r>
        <w:rPr>
          <w:spacing w:val="-9"/>
        </w:rPr>
        <w:t> </w:t>
      </w:r>
      <w:r>
        <w:rPr/>
        <w:t>30-year-olds, there might be one or two 60-year olds who may be more risk-tolerant than a 30-year old.</w:t>
      </w:r>
    </w:p>
    <w:p>
      <w:pPr>
        <w:pStyle w:val="ListParagraph"/>
        <w:numPr>
          <w:ilvl w:val="2"/>
          <w:numId w:val="115"/>
        </w:numPr>
        <w:tabs>
          <w:tab w:pos="815" w:val="left" w:leader="none"/>
        </w:tabs>
        <w:spacing w:line="240" w:lineRule="auto" w:before="271" w:after="0"/>
        <w:ind w:left="815" w:right="0" w:hanging="554"/>
        <w:jc w:val="left"/>
        <w:rPr>
          <w:b/>
          <w:sz w:val="23"/>
        </w:rPr>
      </w:pPr>
      <w:r>
        <w:rPr>
          <w:b/>
          <w:sz w:val="23"/>
        </w:rPr>
        <w:t>Risk</w:t>
      </w:r>
      <w:r>
        <w:rPr>
          <w:b/>
          <w:spacing w:val="-3"/>
          <w:sz w:val="23"/>
        </w:rPr>
        <w:t> </w:t>
      </w:r>
      <w:r>
        <w:rPr>
          <w:b/>
          <w:sz w:val="23"/>
        </w:rPr>
        <w:t>Tolerance</w:t>
      </w:r>
      <w:r>
        <w:rPr>
          <w:b/>
          <w:spacing w:val="-4"/>
          <w:sz w:val="23"/>
        </w:rPr>
        <w:t> </w:t>
      </w:r>
      <w:r>
        <w:rPr>
          <w:b/>
          <w:sz w:val="23"/>
        </w:rPr>
        <w:t>and</w:t>
      </w:r>
      <w:r>
        <w:rPr>
          <w:b/>
          <w:spacing w:val="-4"/>
          <w:sz w:val="23"/>
        </w:rPr>
        <w:t> </w:t>
      </w:r>
      <w:r>
        <w:rPr>
          <w:b/>
          <w:sz w:val="23"/>
        </w:rPr>
        <w:t>Human</w:t>
      </w:r>
      <w:r>
        <w:rPr>
          <w:b/>
          <w:spacing w:val="1"/>
          <w:sz w:val="23"/>
        </w:rPr>
        <w:t> </w:t>
      </w:r>
      <w:r>
        <w:rPr>
          <w:b/>
          <w:spacing w:val="-2"/>
          <w:sz w:val="23"/>
        </w:rPr>
        <w:t>Behaviour</w:t>
      </w:r>
    </w:p>
    <w:p>
      <w:pPr>
        <w:pStyle w:val="BodyText"/>
        <w:spacing w:before="4"/>
        <w:ind w:left="0"/>
        <w:rPr>
          <w:b/>
          <w:sz w:val="23"/>
        </w:rPr>
      </w:pPr>
    </w:p>
    <w:p>
      <w:pPr>
        <w:pStyle w:val="BodyText"/>
        <w:ind w:left="261" w:right="1413"/>
        <w:jc w:val="both"/>
      </w:pPr>
      <w:r>
        <w:rPr/>
        <w:t>Risk tolerance will affect human behaviour, but it is only one of several factors that collectively determine</w:t>
      </w:r>
      <w:r>
        <w:rPr>
          <w:spacing w:val="-11"/>
        </w:rPr>
        <w:t> </w:t>
      </w:r>
      <w:r>
        <w:rPr/>
        <w:t>what</w:t>
      </w:r>
      <w:r>
        <w:rPr>
          <w:spacing w:val="-10"/>
        </w:rPr>
        <w:t> </w:t>
      </w:r>
      <w:r>
        <w:rPr/>
        <w:t>an</w:t>
      </w:r>
      <w:r>
        <w:rPr>
          <w:spacing w:val="-8"/>
        </w:rPr>
        <w:t> </w:t>
      </w:r>
      <w:r>
        <w:rPr/>
        <w:t>individual</w:t>
      </w:r>
      <w:r>
        <w:rPr>
          <w:spacing w:val="-11"/>
        </w:rPr>
        <w:t> </w:t>
      </w:r>
      <w:r>
        <w:rPr/>
        <w:t>would</w:t>
      </w:r>
      <w:r>
        <w:rPr>
          <w:spacing w:val="-11"/>
        </w:rPr>
        <w:t> </w:t>
      </w:r>
      <w:r>
        <w:rPr/>
        <w:t>do</w:t>
      </w:r>
      <w:r>
        <w:rPr>
          <w:spacing w:val="-8"/>
        </w:rPr>
        <w:t> </w:t>
      </w:r>
      <w:r>
        <w:rPr/>
        <w:t>in</w:t>
      </w:r>
      <w:r>
        <w:rPr>
          <w:spacing w:val="-8"/>
        </w:rPr>
        <w:t> </w:t>
      </w:r>
      <w:r>
        <w:rPr/>
        <w:t>a</w:t>
      </w:r>
      <w:r>
        <w:rPr>
          <w:spacing w:val="-11"/>
        </w:rPr>
        <w:t> </w:t>
      </w:r>
      <w:r>
        <w:rPr/>
        <w:t>particular</w:t>
      </w:r>
      <w:r>
        <w:rPr>
          <w:spacing w:val="-8"/>
        </w:rPr>
        <w:t> </w:t>
      </w:r>
      <w:r>
        <w:rPr/>
        <w:t>situation.</w:t>
      </w:r>
      <w:r>
        <w:rPr>
          <w:spacing w:val="-9"/>
        </w:rPr>
        <w:t> </w:t>
      </w:r>
      <w:r>
        <w:rPr/>
        <w:t>Other</w:t>
      </w:r>
      <w:r>
        <w:rPr>
          <w:spacing w:val="-11"/>
        </w:rPr>
        <w:t> </w:t>
      </w:r>
      <w:r>
        <w:rPr/>
        <w:t>factors</w:t>
      </w:r>
      <w:r>
        <w:rPr>
          <w:spacing w:val="-9"/>
        </w:rPr>
        <w:t> </w:t>
      </w:r>
      <w:r>
        <w:rPr/>
        <w:t>include</w:t>
      </w:r>
      <w:r>
        <w:rPr>
          <w:spacing w:val="-11"/>
        </w:rPr>
        <w:t> </w:t>
      </w:r>
      <w:r>
        <w:rPr/>
        <w:t>the</w:t>
      </w:r>
      <w:r>
        <w:rPr>
          <w:spacing w:val="-11"/>
        </w:rPr>
        <w:t> </w:t>
      </w:r>
      <w:r>
        <w:rPr/>
        <w:t>perceived level of risk, the person’s goals, and the perceived alternatives and so on.</w:t>
      </w:r>
    </w:p>
    <w:p>
      <w:pPr>
        <w:pStyle w:val="BodyText"/>
        <w:spacing w:before="274"/>
        <w:ind w:left="261" w:right="1414"/>
        <w:jc w:val="both"/>
      </w:pPr>
      <w:r>
        <w:rPr/>
        <w:t>All other things being equal, most of us prefer to take paths where the risk is consistent with our risk tolerance. But, for example, should we be running late when it is imperative that we arrive at our destination on time, we may be prepared to go faster than usual.</w:t>
      </w:r>
    </w:p>
    <w:p>
      <w:pPr>
        <w:pStyle w:val="BodyText"/>
        <w:spacing w:line="237" w:lineRule="auto" w:before="275"/>
        <w:ind w:left="261" w:right="1414"/>
        <w:jc w:val="both"/>
      </w:pPr>
      <w:r>
        <w:rPr/>
        <w:t>However, unexpected dangers can lurk around the corner, which was what happened during the recent stock market downturn. Lulled into a false sense of security by the smooth travelling of the early 2000s, the bumps came as a very nasty surprise to many. If investors panic, as some did, it could be akin to jumping out of a moving car.</w:t>
      </w:r>
    </w:p>
    <w:p>
      <w:pPr>
        <w:pStyle w:val="BodyText"/>
        <w:spacing w:before="278"/>
        <w:ind w:left="261"/>
        <w:jc w:val="both"/>
      </w:pPr>
      <w:r>
        <w:rPr/>
        <w:t>It</w:t>
      </w:r>
      <w:r>
        <w:rPr>
          <w:spacing w:val="24"/>
        </w:rPr>
        <w:t> </w:t>
      </w:r>
      <w:r>
        <w:rPr/>
        <w:t>is</w:t>
      </w:r>
      <w:r>
        <w:rPr>
          <w:spacing w:val="21"/>
        </w:rPr>
        <w:t> </w:t>
      </w:r>
      <w:r>
        <w:rPr/>
        <w:t>of</w:t>
      </w:r>
      <w:r>
        <w:rPr>
          <w:spacing w:val="21"/>
        </w:rPr>
        <w:t> </w:t>
      </w:r>
      <w:r>
        <w:rPr/>
        <w:t>utmost</w:t>
      </w:r>
      <w:r>
        <w:rPr>
          <w:spacing w:val="22"/>
        </w:rPr>
        <w:t> </w:t>
      </w:r>
      <w:r>
        <w:rPr/>
        <w:t>importance</w:t>
      </w:r>
      <w:r>
        <w:rPr>
          <w:spacing w:val="24"/>
        </w:rPr>
        <w:t> </w:t>
      </w:r>
      <w:r>
        <w:rPr/>
        <w:t>that</w:t>
      </w:r>
      <w:r>
        <w:rPr>
          <w:spacing w:val="24"/>
        </w:rPr>
        <w:t> </w:t>
      </w:r>
      <w:r>
        <w:rPr/>
        <w:t>you</w:t>
      </w:r>
      <w:r>
        <w:rPr>
          <w:spacing w:val="20"/>
        </w:rPr>
        <w:t> </w:t>
      </w:r>
      <w:r>
        <w:rPr/>
        <w:t>understand</w:t>
      </w:r>
      <w:r>
        <w:rPr>
          <w:spacing w:val="20"/>
        </w:rPr>
        <w:t> </w:t>
      </w:r>
      <w:r>
        <w:rPr/>
        <w:t>both</w:t>
      </w:r>
      <w:r>
        <w:rPr>
          <w:spacing w:val="24"/>
        </w:rPr>
        <w:t> </w:t>
      </w:r>
      <w:r>
        <w:rPr/>
        <w:t>your</w:t>
      </w:r>
      <w:r>
        <w:rPr>
          <w:spacing w:val="22"/>
        </w:rPr>
        <w:t> </w:t>
      </w:r>
      <w:r>
        <w:rPr/>
        <w:t>client’s</w:t>
      </w:r>
      <w:r>
        <w:rPr>
          <w:spacing w:val="24"/>
        </w:rPr>
        <w:t> </w:t>
      </w:r>
      <w:r>
        <w:rPr/>
        <w:t>risk</w:t>
      </w:r>
      <w:r>
        <w:rPr>
          <w:spacing w:val="20"/>
        </w:rPr>
        <w:t> </w:t>
      </w:r>
      <w:r>
        <w:rPr/>
        <w:t>and</w:t>
      </w:r>
      <w:r>
        <w:rPr>
          <w:spacing w:val="22"/>
        </w:rPr>
        <w:t> </w:t>
      </w:r>
      <w:r>
        <w:rPr/>
        <w:t>risk</w:t>
      </w:r>
      <w:r>
        <w:rPr>
          <w:spacing w:val="23"/>
        </w:rPr>
        <w:t> </w:t>
      </w:r>
      <w:r>
        <w:rPr/>
        <w:t>tolerance</w:t>
      </w:r>
      <w:r>
        <w:rPr>
          <w:spacing w:val="23"/>
        </w:rPr>
        <w:t> </w:t>
      </w:r>
      <w:r>
        <w:rPr>
          <w:spacing w:val="-2"/>
        </w:rPr>
        <w:t>before</w:t>
      </w:r>
    </w:p>
    <w:p>
      <w:pPr>
        <w:pStyle w:val="BodyText"/>
        <w:spacing w:before="5"/>
        <w:ind w:left="261"/>
        <w:jc w:val="both"/>
      </w:pPr>
      <w:r>
        <w:rPr/>
        <w:t>dispensing</w:t>
      </w:r>
      <w:r>
        <w:rPr>
          <w:spacing w:val="-5"/>
        </w:rPr>
        <w:t> </w:t>
      </w:r>
      <w:r>
        <w:rPr/>
        <w:t>any</w:t>
      </w:r>
      <w:r>
        <w:rPr>
          <w:spacing w:val="-4"/>
        </w:rPr>
        <w:t> </w:t>
      </w:r>
      <w:r>
        <w:rPr/>
        <w:t>investment</w:t>
      </w:r>
      <w:r>
        <w:rPr>
          <w:spacing w:val="-3"/>
        </w:rPr>
        <w:t> </w:t>
      </w:r>
      <w:r>
        <w:rPr>
          <w:spacing w:val="-2"/>
        </w:rPr>
        <w:t>advice.</w:t>
      </w:r>
    </w:p>
    <w:p>
      <w:pPr>
        <w:pStyle w:val="BodyText"/>
        <w:spacing w:before="274"/>
        <w:ind w:left="261"/>
        <w:jc w:val="both"/>
      </w:pPr>
      <w:r>
        <w:rPr/>
        <w:t>Your</w:t>
      </w:r>
      <w:r>
        <w:rPr>
          <w:spacing w:val="-7"/>
        </w:rPr>
        <w:t> </w:t>
      </w:r>
      <w:r>
        <w:rPr/>
        <w:t>client’s</w:t>
      </w:r>
      <w:r>
        <w:rPr>
          <w:spacing w:val="-4"/>
        </w:rPr>
        <w:t> </w:t>
      </w:r>
      <w:r>
        <w:rPr/>
        <w:t>risk</w:t>
      </w:r>
      <w:r>
        <w:rPr>
          <w:spacing w:val="-4"/>
        </w:rPr>
        <w:t> </w:t>
      </w:r>
      <w:r>
        <w:rPr/>
        <w:t>tolerance</w:t>
      </w:r>
      <w:r>
        <w:rPr>
          <w:spacing w:val="-1"/>
        </w:rPr>
        <w:t> </w:t>
      </w:r>
      <w:r>
        <w:rPr/>
        <w:t>may</w:t>
      </w:r>
      <w:r>
        <w:rPr>
          <w:spacing w:val="-3"/>
        </w:rPr>
        <w:t> </w:t>
      </w:r>
      <w:r>
        <w:rPr/>
        <w:t>not</w:t>
      </w:r>
      <w:r>
        <w:rPr>
          <w:spacing w:val="-4"/>
        </w:rPr>
        <w:t> </w:t>
      </w:r>
      <w:r>
        <w:rPr/>
        <w:t>be</w:t>
      </w:r>
      <w:r>
        <w:rPr>
          <w:spacing w:val="-2"/>
        </w:rPr>
        <w:t> </w:t>
      </w:r>
      <w:r>
        <w:rPr/>
        <w:t>static</w:t>
      </w:r>
      <w:r>
        <w:rPr>
          <w:spacing w:val="-5"/>
        </w:rPr>
        <w:t> </w:t>
      </w:r>
      <w:r>
        <w:rPr/>
        <w:t>(although</w:t>
      </w:r>
      <w:r>
        <w:rPr>
          <w:spacing w:val="5"/>
        </w:rPr>
        <w:t> </w:t>
      </w:r>
      <w:r>
        <w:rPr/>
        <w:t>authorities</w:t>
      </w:r>
      <w:r>
        <w:rPr>
          <w:spacing w:val="-3"/>
        </w:rPr>
        <w:t> </w:t>
      </w:r>
      <w:r>
        <w:rPr/>
        <w:t>argue</w:t>
      </w:r>
      <w:r>
        <w:rPr>
          <w:spacing w:val="-4"/>
        </w:rPr>
        <w:t> </w:t>
      </w:r>
      <w:r>
        <w:rPr/>
        <w:t>about</w:t>
      </w:r>
      <w:r>
        <w:rPr>
          <w:spacing w:val="-3"/>
        </w:rPr>
        <w:t> </w:t>
      </w:r>
      <w:r>
        <w:rPr>
          <w:spacing w:val="-2"/>
        </w:rPr>
        <w:t>this).</w:t>
      </w:r>
    </w:p>
    <w:p>
      <w:pPr>
        <w:pStyle w:val="BodyText"/>
        <w:spacing w:line="237" w:lineRule="auto" w:before="285"/>
        <w:ind w:left="261" w:right="1411"/>
        <w:jc w:val="both"/>
      </w:pPr>
      <w:r>
        <w:rPr/>
        <w:t>Personal and external factors may influence his risk tolerance at any given time or over a period. Thus, you might expect changes in your client’s feelings about risk when there are increases or decreases in his family obligations, major shifts in the economy, or other circumstances. It is wise that you be prepared to modify his investment plan should such changes occur.</w:t>
      </w:r>
    </w:p>
    <w:p>
      <w:pPr>
        <w:pStyle w:val="ListParagraph"/>
        <w:numPr>
          <w:ilvl w:val="2"/>
          <w:numId w:val="115"/>
        </w:numPr>
        <w:tabs>
          <w:tab w:pos="815" w:val="left" w:leader="none"/>
        </w:tabs>
        <w:spacing w:line="240" w:lineRule="auto" w:before="275" w:after="0"/>
        <w:ind w:left="815" w:right="0" w:hanging="554"/>
        <w:jc w:val="left"/>
        <w:rPr>
          <w:b/>
          <w:sz w:val="23"/>
        </w:rPr>
      </w:pPr>
      <w:r>
        <w:rPr>
          <w:b/>
          <w:sz w:val="23"/>
        </w:rPr>
        <w:t>Measuring</w:t>
      </w:r>
      <w:r>
        <w:rPr>
          <w:b/>
          <w:spacing w:val="-2"/>
          <w:sz w:val="23"/>
        </w:rPr>
        <w:t> </w:t>
      </w:r>
      <w:r>
        <w:rPr>
          <w:b/>
          <w:sz w:val="23"/>
        </w:rPr>
        <w:t>Risk</w:t>
      </w:r>
      <w:r>
        <w:rPr>
          <w:b/>
          <w:spacing w:val="-4"/>
          <w:sz w:val="23"/>
        </w:rPr>
        <w:t> </w:t>
      </w:r>
      <w:r>
        <w:rPr>
          <w:b/>
          <w:spacing w:val="-2"/>
          <w:sz w:val="23"/>
        </w:rPr>
        <w:t>Tolerance</w:t>
      </w:r>
    </w:p>
    <w:p>
      <w:pPr>
        <w:pStyle w:val="BodyText"/>
        <w:spacing w:before="5"/>
        <w:ind w:left="0"/>
        <w:rPr>
          <w:b/>
          <w:sz w:val="23"/>
        </w:rPr>
      </w:pPr>
    </w:p>
    <w:p>
      <w:pPr>
        <w:pStyle w:val="BodyText"/>
        <w:ind w:left="261" w:right="1410"/>
        <w:jc w:val="both"/>
      </w:pPr>
      <w:r>
        <w:rPr/>
        <w:t>There are tests that measure risk tolerance to assess how an investor reacts to different types of risks.</w:t>
      </w:r>
      <w:r>
        <w:rPr>
          <w:spacing w:val="-3"/>
        </w:rPr>
        <w:t> </w:t>
      </w:r>
      <w:r>
        <w:rPr/>
        <w:t>These</w:t>
      </w:r>
      <w:r>
        <w:rPr>
          <w:spacing w:val="-2"/>
        </w:rPr>
        <w:t> </w:t>
      </w:r>
      <w:r>
        <w:rPr/>
        <w:t>tests</w:t>
      </w:r>
      <w:r>
        <w:rPr>
          <w:spacing w:val="-2"/>
        </w:rPr>
        <w:t> </w:t>
      </w:r>
      <w:r>
        <w:rPr/>
        <w:t>are</w:t>
      </w:r>
      <w:r>
        <w:rPr>
          <w:spacing w:val="-3"/>
        </w:rPr>
        <w:t> </w:t>
      </w:r>
      <w:r>
        <w:rPr/>
        <w:t>not fool</w:t>
      </w:r>
      <w:r>
        <w:rPr>
          <w:spacing w:val="-4"/>
        </w:rPr>
        <w:t> </w:t>
      </w:r>
      <w:r>
        <w:rPr/>
        <w:t>proof,</w:t>
      </w:r>
      <w:r>
        <w:rPr>
          <w:spacing w:val="-2"/>
        </w:rPr>
        <w:t> </w:t>
      </w:r>
      <w:r>
        <w:rPr/>
        <w:t>of</w:t>
      </w:r>
      <w:r>
        <w:rPr>
          <w:spacing w:val="-2"/>
        </w:rPr>
        <w:t> </w:t>
      </w:r>
      <w:r>
        <w:rPr/>
        <w:t>course,</w:t>
      </w:r>
      <w:r>
        <w:rPr>
          <w:spacing w:val="-2"/>
        </w:rPr>
        <w:t> </w:t>
      </w:r>
      <w:r>
        <w:rPr/>
        <w:t>since</w:t>
      </w:r>
      <w:r>
        <w:rPr>
          <w:spacing w:val="-2"/>
        </w:rPr>
        <w:t> </w:t>
      </w:r>
      <w:r>
        <w:rPr/>
        <w:t>we</w:t>
      </w:r>
      <w:r>
        <w:rPr>
          <w:spacing w:val="-2"/>
        </w:rPr>
        <w:t> </w:t>
      </w:r>
      <w:r>
        <w:rPr/>
        <w:t>are</w:t>
      </w:r>
      <w:r>
        <w:rPr>
          <w:spacing w:val="-3"/>
        </w:rPr>
        <w:t> </w:t>
      </w:r>
      <w:r>
        <w:rPr/>
        <w:t>talking</w:t>
      </w:r>
      <w:r>
        <w:rPr>
          <w:spacing w:val="-2"/>
        </w:rPr>
        <w:t> </w:t>
      </w:r>
      <w:r>
        <w:rPr/>
        <w:t>about</w:t>
      </w:r>
      <w:r>
        <w:rPr>
          <w:spacing w:val="-3"/>
        </w:rPr>
        <w:t> </w:t>
      </w:r>
      <w:r>
        <w:rPr/>
        <w:t>psychological behaviours that can vary under different conditions.</w:t>
      </w:r>
    </w:p>
    <w:p>
      <w:pPr>
        <w:spacing w:after="0"/>
        <w:jc w:val="both"/>
        <w:sectPr>
          <w:pgSz w:w="11900" w:h="16840"/>
          <w:pgMar w:header="0" w:footer="645" w:top="1320" w:bottom="840" w:left="600" w:right="0"/>
        </w:sectPr>
      </w:pPr>
    </w:p>
    <w:p>
      <w:pPr>
        <w:pStyle w:val="BodyText"/>
        <w:spacing w:line="244" w:lineRule="auto" w:before="27"/>
        <w:ind w:left="254" w:right="1408"/>
        <w:jc w:val="both"/>
      </w:pPr>
      <w:r>
        <w:rPr/>
        <w:t>However, these tests are designed to give you a general sense of how much investment risk your clients can accept, and the results are generally considered reliable.</w:t>
      </w:r>
    </w:p>
    <w:p>
      <w:pPr>
        <w:pStyle w:val="ListParagraph"/>
        <w:numPr>
          <w:ilvl w:val="1"/>
          <w:numId w:val="115"/>
        </w:numPr>
        <w:tabs>
          <w:tab w:pos="818" w:val="left" w:leader="none"/>
        </w:tabs>
        <w:spacing w:line="240" w:lineRule="auto" w:before="264" w:after="0"/>
        <w:ind w:left="818" w:right="0" w:hanging="564"/>
        <w:jc w:val="left"/>
        <w:rPr>
          <w:b/>
          <w:sz w:val="23"/>
        </w:rPr>
      </w:pPr>
      <w:r>
        <w:rPr>
          <w:b/>
          <w:sz w:val="23"/>
        </w:rPr>
        <w:t>BEHAVIOURAL</w:t>
      </w:r>
      <w:r>
        <w:rPr>
          <w:b/>
          <w:spacing w:val="-6"/>
          <w:sz w:val="23"/>
        </w:rPr>
        <w:t> </w:t>
      </w:r>
      <w:r>
        <w:rPr>
          <w:b/>
          <w:spacing w:val="-2"/>
          <w:sz w:val="23"/>
        </w:rPr>
        <w:t>FINANCE</w:t>
      </w:r>
    </w:p>
    <w:p>
      <w:pPr>
        <w:pStyle w:val="BodyText"/>
        <w:spacing w:before="4"/>
        <w:ind w:left="0"/>
        <w:rPr>
          <w:b/>
          <w:sz w:val="23"/>
        </w:rPr>
      </w:pPr>
    </w:p>
    <w:p>
      <w:pPr>
        <w:pStyle w:val="BodyText"/>
        <w:spacing w:line="237" w:lineRule="auto"/>
        <w:ind w:left="254" w:right="1399"/>
        <w:jc w:val="both"/>
      </w:pPr>
      <w:r>
        <w:rPr/>
        <w:t>Behavioural</w:t>
      </w:r>
      <w:r>
        <w:rPr>
          <w:spacing w:val="-14"/>
        </w:rPr>
        <w:t> </w:t>
      </w:r>
      <w:r>
        <w:rPr/>
        <w:t>finance</w:t>
      </w:r>
      <w:r>
        <w:rPr>
          <w:spacing w:val="-11"/>
        </w:rPr>
        <w:t> </w:t>
      </w:r>
      <w:r>
        <w:rPr/>
        <w:t>is</w:t>
      </w:r>
      <w:r>
        <w:rPr>
          <w:spacing w:val="-12"/>
        </w:rPr>
        <w:t> </w:t>
      </w:r>
      <w:r>
        <w:rPr/>
        <w:t>a</w:t>
      </w:r>
      <w:r>
        <w:rPr>
          <w:spacing w:val="-12"/>
        </w:rPr>
        <w:t> </w:t>
      </w:r>
      <w:r>
        <w:rPr/>
        <w:t>field</w:t>
      </w:r>
      <w:r>
        <w:rPr>
          <w:spacing w:val="-11"/>
        </w:rPr>
        <w:t> </w:t>
      </w:r>
      <w:r>
        <w:rPr/>
        <w:t>of</w:t>
      </w:r>
      <w:r>
        <w:rPr>
          <w:spacing w:val="-13"/>
        </w:rPr>
        <w:t> </w:t>
      </w:r>
      <w:r>
        <w:rPr/>
        <w:t>research</w:t>
      </w:r>
      <w:r>
        <w:rPr>
          <w:spacing w:val="-11"/>
        </w:rPr>
        <w:t> </w:t>
      </w:r>
      <w:r>
        <w:rPr/>
        <w:t>conceived</w:t>
      </w:r>
      <w:r>
        <w:rPr>
          <w:spacing w:val="-11"/>
        </w:rPr>
        <w:t> </w:t>
      </w:r>
      <w:r>
        <w:rPr/>
        <w:t>by</w:t>
      </w:r>
      <w:r>
        <w:rPr>
          <w:spacing w:val="-13"/>
        </w:rPr>
        <w:t> </w:t>
      </w:r>
      <w:r>
        <w:rPr/>
        <w:t>cognitive</w:t>
      </w:r>
      <w:r>
        <w:rPr>
          <w:spacing w:val="-12"/>
        </w:rPr>
        <w:t> </w:t>
      </w:r>
      <w:r>
        <w:rPr/>
        <w:t>psychologists</w:t>
      </w:r>
      <w:r>
        <w:rPr>
          <w:spacing w:val="-12"/>
        </w:rPr>
        <w:t> </w:t>
      </w:r>
      <w:r>
        <w:rPr/>
        <w:t>Daniel</w:t>
      </w:r>
      <w:r>
        <w:rPr>
          <w:spacing w:val="-12"/>
        </w:rPr>
        <w:t> </w:t>
      </w:r>
      <w:r>
        <w:rPr/>
        <w:t>Kahneman</w:t>
      </w:r>
      <w:r>
        <w:rPr>
          <w:spacing w:val="-11"/>
        </w:rPr>
        <w:t> </w:t>
      </w:r>
      <w:r>
        <w:rPr/>
        <w:t>and Amos Tversky in the late 1960s. Their focus of research was on theories dealing with cognitive behaviour and</w:t>
      </w:r>
      <w:r>
        <w:rPr>
          <w:spacing w:val="-2"/>
        </w:rPr>
        <w:t> </w:t>
      </w:r>
      <w:r>
        <w:rPr/>
        <w:t>development</w:t>
      </w:r>
      <w:r>
        <w:rPr>
          <w:spacing w:val="-2"/>
        </w:rPr>
        <w:t> </w:t>
      </w:r>
      <w:r>
        <w:rPr/>
        <w:t>of</w:t>
      </w:r>
      <w:r>
        <w:rPr>
          <w:spacing w:val="-1"/>
        </w:rPr>
        <w:t> </w:t>
      </w:r>
      <w:r>
        <w:rPr/>
        <w:t>heuristics,</w:t>
      </w:r>
      <w:r>
        <w:rPr>
          <w:spacing w:val="-3"/>
        </w:rPr>
        <w:t> </w:t>
      </w:r>
      <w:r>
        <w:rPr/>
        <w:t>that is,</w:t>
      </w:r>
      <w:r>
        <w:rPr>
          <w:spacing w:val="-3"/>
        </w:rPr>
        <w:t> </w:t>
      </w:r>
      <w:r>
        <w:rPr/>
        <w:t>problem-solving</w:t>
      </w:r>
      <w:r>
        <w:rPr>
          <w:spacing w:val="-1"/>
        </w:rPr>
        <w:t> </w:t>
      </w:r>
      <w:r>
        <w:rPr/>
        <w:t>approach that</w:t>
      </w:r>
      <w:r>
        <w:rPr>
          <w:spacing w:val="-1"/>
        </w:rPr>
        <w:t> </w:t>
      </w:r>
      <w:r>
        <w:rPr/>
        <w:t>makes people act in an unanticipated irrational manner. Their major research led to the development of prospect theory and loss aversion.</w:t>
      </w:r>
    </w:p>
    <w:p>
      <w:pPr>
        <w:pStyle w:val="BodyText"/>
        <w:spacing w:line="244" w:lineRule="auto" w:before="278"/>
        <w:ind w:left="254" w:right="1411"/>
        <w:jc w:val="both"/>
      </w:pPr>
      <w:r>
        <w:rPr/>
        <w:t>Richard Thaler, an economist, decided to use economics and finance with psychology to augment the research of Kahneman and Tversky, and the field of behavioural finance was formed.</w:t>
      </w:r>
    </w:p>
    <w:p>
      <w:pPr>
        <w:pStyle w:val="ListParagraph"/>
        <w:numPr>
          <w:ilvl w:val="2"/>
          <w:numId w:val="115"/>
        </w:numPr>
        <w:tabs>
          <w:tab w:pos="815" w:val="left" w:leader="none"/>
        </w:tabs>
        <w:spacing w:line="240" w:lineRule="auto" w:before="265" w:after="0"/>
        <w:ind w:left="815" w:right="0" w:hanging="561"/>
        <w:jc w:val="left"/>
        <w:rPr>
          <w:b/>
          <w:sz w:val="23"/>
        </w:rPr>
      </w:pPr>
      <w:r>
        <w:rPr>
          <w:b/>
          <w:sz w:val="23"/>
        </w:rPr>
        <w:t>Conventional</w:t>
      </w:r>
      <w:r>
        <w:rPr>
          <w:b/>
          <w:spacing w:val="-4"/>
          <w:sz w:val="23"/>
        </w:rPr>
        <w:t> </w:t>
      </w:r>
      <w:r>
        <w:rPr>
          <w:b/>
          <w:sz w:val="23"/>
        </w:rPr>
        <w:t>Finance</w:t>
      </w:r>
      <w:r>
        <w:rPr>
          <w:b/>
          <w:spacing w:val="-5"/>
          <w:sz w:val="23"/>
        </w:rPr>
        <w:t> </w:t>
      </w:r>
      <w:r>
        <w:rPr>
          <w:b/>
          <w:sz w:val="23"/>
        </w:rPr>
        <w:t>versus</w:t>
      </w:r>
      <w:r>
        <w:rPr>
          <w:b/>
          <w:spacing w:val="-6"/>
          <w:sz w:val="23"/>
        </w:rPr>
        <w:t> </w:t>
      </w:r>
      <w:r>
        <w:rPr>
          <w:b/>
          <w:sz w:val="23"/>
        </w:rPr>
        <w:t>Behavioural</w:t>
      </w:r>
      <w:r>
        <w:rPr>
          <w:b/>
          <w:spacing w:val="-3"/>
          <w:sz w:val="23"/>
        </w:rPr>
        <w:t> </w:t>
      </w:r>
      <w:r>
        <w:rPr>
          <w:b/>
          <w:spacing w:val="-2"/>
          <w:sz w:val="23"/>
        </w:rPr>
        <w:t>Finance</w:t>
      </w:r>
    </w:p>
    <w:p>
      <w:pPr>
        <w:pStyle w:val="BodyText"/>
        <w:spacing w:before="4"/>
        <w:ind w:left="0"/>
        <w:rPr>
          <w:b/>
          <w:sz w:val="23"/>
        </w:rPr>
      </w:pPr>
    </w:p>
    <w:p>
      <w:pPr>
        <w:pStyle w:val="BodyText"/>
        <w:ind w:left="254" w:right="1401"/>
        <w:jc w:val="both"/>
      </w:pPr>
      <w:r>
        <w:rPr/>
        <w:t>Conventional finance is based on rational and logical theories, namely, capital asset pricing model (CAPM) and the efficient market hypothesis (EMH). The major assumption in these theories is that investors are risk averse, rational, and will always behave in a predictable manner.</w:t>
      </w:r>
    </w:p>
    <w:p>
      <w:pPr>
        <w:pStyle w:val="BodyText"/>
        <w:spacing w:line="237" w:lineRule="auto" w:before="276"/>
        <w:ind w:left="254" w:right="1398"/>
        <w:jc w:val="both"/>
      </w:pPr>
      <w:r>
        <w:rPr/>
        <w:t>Though</w:t>
      </w:r>
      <w:r>
        <w:rPr>
          <w:spacing w:val="-3"/>
        </w:rPr>
        <w:t> </w:t>
      </w:r>
      <w:r>
        <w:rPr/>
        <w:t>these</w:t>
      </w:r>
      <w:r>
        <w:rPr>
          <w:spacing w:val="-3"/>
        </w:rPr>
        <w:t> </w:t>
      </w:r>
      <w:r>
        <w:rPr/>
        <w:t>theories can</w:t>
      </w:r>
      <w:r>
        <w:rPr>
          <w:spacing w:val="-1"/>
        </w:rPr>
        <w:t> </w:t>
      </w:r>
      <w:r>
        <w:rPr/>
        <w:t>predict</w:t>
      </w:r>
      <w:r>
        <w:rPr>
          <w:spacing w:val="-3"/>
        </w:rPr>
        <w:t> </w:t>
      </w:r>
      <w:r>
        <w:rPr/>
        <w:t>and</w:t>
      </w:r>
      <w:r>
        <w:rPr>
          <w:spacing w:val="-2"/>
        </w:rPr>
        <w:t> </w:t>
      </w:r>
      <w:r>
        <w:rPr/>
        <w:t>explain</w:t>
      </w:r>
      <w:r>
        <w:rPr>
          <w:spacing w:val="-2"/>
        </w:rPr>
        <w:t> </w:t>
      </w:r>
      <w:r>
        <w:rPr/>
        <w:t>economic</w:t>
      </w:r>
      <w:r>
        <w:rPr>
          <w:spacing w:val="-2"/>
        </w:rPr>
        <w:t> </w:t>
      </w:r>
      <w:r>
        <w:rPr/>
        <w:t>events</w:t>
      </w:r>
      <w:r>
        <w:rPr>
          <w:spacing w:val="-4"/>
        </w:rPr>
        <w:t> </w:t>
      </w:r>
      <w:r>
        <w:rPr/>
        <w:t>and</w:t>
      </w:r>
      <w:r>
        <w:rPr>
          <w:spacing w:val="-2"/>
        </w:rPr>
        <w:t> </w:t>
      </w:r>
      <w:r>
        <w:rPr/>
        <w:t>stock</w:t>
      </w:r>
      <w:r>
        <w:rPr>
          <w:spacing w:val="-5"/>
        </w:rPr>
        <w:t> </w:t>
      </w:r>
      <w:r>
        <w:rPr/>
        <w:t>market</w:t>
      </w:r>
      <w:r>
        <w:rPr>
          <w:spacing w:val="-2"/>
        </w:rPr>
        <w:t> </w:t>
      </w:r>
      <w:r>
        <w:rPr/>
        <w:t>behaviour,</w:t>
      </w:r>
      <w:r>
        <w:rPr>
          <w:spacing w:val="-4"/>
        </w:rPr>
        <w:t> </w:t>
      </w:r>
      <w:r>
        <w:rPr/>
        <w:t>there were a number of anomalies which could not be explained through these theories. These theories were able to explain idealised events but could not explain in the event where market participants did not behave in a rational and predictable manner.</w:t>
      </w:r>
    </w:p>
    <w:p>
      <w:pPr>
        <w:spacing w:line="252" w:lineRule="auto" w:before="278"/>
        <w:ind w:left="254" w:right="1395" w:firstLine="0"/>
        <w:jc w:val="both"/>
        <w:rPr>
          <w:sz w:val="23"/>
        </w:rPr>
      </w:pPr>
      <w:r>
        <w:rPr>
          <w:sz w:val="23"/>
        </w:rPr>
        <w:t>Conventional</w:t>
      </w:r>
      <w:r>
        <w:rPr>
          <w:spacing w:val="-13"/>
          <w:sz w:val="23"/>
        </w:rPr>
        <w:t> </w:t>
      </w:r>
      <w:r>
        <w:rPr>
          <w:sz w:val="23"/>
        </w:rPr>
        <w:t>finance</w:t>
      </w:r>
      <w:r>
        <w:rPr>
          <w:spacing w:val="-13"/>
          <w:sz w:val="23"/>
        </w:rPr>
        <w:t> </w:t>
      </w:r>
      <w:r>
        <w:rPr>
          <w:sz w:val="23"/>
        </w:rPr>
        <w:t>theories</w:t>
      </w:r>
      <w:r>
        <w:rPr>
          <w:spacing w:val="-13"/>
          <w:sz w:val="23"/>
        </w:rPr>
        <w:t> </w:t>
      </w:r>
      <w:r>
        <w:rPr>
          <w:sz w:val="23"/>
        </w:rPr>
        <w:t>assume</w:t>
      </w:r>
      <w:r>
        <w:rPr>
          <w:spacing w:val="-13"/>
          <w:sz w:val="23"/>
        </w:rPr>
        <w:t> </w:t>
      </w:r>
      <w:r>
        <w:rPr>
          <w:sz w:val="23"/>
        </w:rPr>
        <w:t>that</w:t>
      </w:r>
      <w:r>
        <w:rPr>
          <w:spacing w:val="-13"/>
          <w:sz w:val="23"/>
        </w:rPr>
        <w:t> </w:t>
      </w:r>
      <w:r>
        <w:rPr>
          <w:sz w:val="23"/>
        </w:rPr>
        <w:t>all</w:t>
      </w:r>
      <w:r>
        <w:rPr>
          <w:spacing w:val="-13"/>
          <w:sz w:val="23"/>
        </w:rPr>
        <w:t> </w:t>
      </w:r>
      <w:r>
        <w:rPr>
          <w:sz w:val="23"/>
        </w:rPr>
        <w:t>investors</w:t>
      </w:r>
      <w:r>
        <w:rPr>
          <w:spacing w:val="-13"/>
          <w:sz w:val="23"/>
        </w:rPr>
        <w:t> </w:t>
      </w:r>
      <w:r>
        <w:rPr>
          <w:sz w:val="23"/>
        </w:rPr>
        <w:t>are</w:t>
      </w:r>
      <w:r>
        <w:rPr>
          <w:spacing w:val="-13"/>
          <w:sz w:val="23"/>
        </w:rPr>
        <w:t> </w:t>
      </w:r>
      <w:r>
        <w:rPr>
          <w:sz w:val="23"/>
        </w:rPr>
        <w:t>rational</w:t>
      </w:r>
      <w:r>
        <w:rPr>
          <w:spacing w:val="-13"/>
          <w:sz w:val="23"/>
        </w:rPr>
        <w:t> </w:t>
      </w:r>
      <w:r>
        <w:rPr>
          <w:sz w:val="23"/>
        </w:rPr>
        <w:t>and</w:t>
      </w:r>
      <w:r>
        <w:rPr>
          <w:spacing w:val="-13"/>
          <w:sz w:val="23"/>
        </w:rPr>
        <w:t> </w:t>
      </w:r>
      <w:r>
        <w:rPr>
          <w:sz w:val="23"/>
        </w:rPr>
        <w:t>interested</w:t>
      </w:r>
      <w:r>
        <w:rPr>
          <w:spacing w:val="-13"/>
          <w:sz w:val="23"/>
        </w:rPr>
        <w:t> </w:t>
      </w:r>
      <w:r>
        <w:rPr>
          <w:sz w:val="23"/>
        </w:rPr>
        <w:t>in</w:t>
      </w:r>
      <w:r>
        <w:rPr>
          <w:spacing w:val="-13"/>
          <w:sz w:val="23"/>
        </w:rPr>
        <w:t> </w:t>
      </w:r>
      <w:r>
        <w:rPr>
          <w:sz w:val="23"/>
        </w:rPr>
        <w:t>maximising</w:t>
      </w:r>
      <w:r>
        <w:rPr>
          <w:spacing w:val="-13"/>
          <w:sz w:val="23"/>
        </w:rPr>
        <w:t> </w:t>
      </w:r>
      <w:r>
        <w:rPr>
          <w:sz w:val="23"/>
        </w:rPr>
        <w:t>wealth. In portfolio selection, it is assumed that emotions or other extraneous factors do not have any impact on</w:t>
      </w:r>
      <w:r>
        <w:rPr>
          <w:spacing w:val="-13"/>
          <w:sz w:val="23"/>
        </w:rPr>
        <w:t> </w:t>
      </w:r>
      <w:r>
        <w:rPr>
          <w:sz w:val="23"/>
        </w:rPr>
        <w:t>the</w:t>
      </w:r>
      <w:r>
        <w:rPr>
          <w:spacing w:val="-13"/>
          <w:sz w:val="23"/>
        </w:rPr>
        <w:t> </w:t>
      </w:r>
      <w:r>
        <w:rPr>
          <w:sz w:val="23"/>
        </w:rPr>
        <w:t>portfolio</w:t>
      </w:r>
      <w:r>
        <w:rPr>
          <w:spacing w:val="-13"/>
          <w:sz w:val="23"/>
        </w:rPr>
        <w:t> </w:t>
      </w:r>
      <w:r>
        <w:rPr>
          <w:sz w:val="23"/>
        </w:rPr>
        <w:t>selected.</w:t>
      </w:r>
      <w:r>
        <w:rPr>
          <w:spacing w:val="-13"/>
          <w:sz w:val="23"/>
        </w:rPr>
        <w:t> </w:t>
      </w:r>
      <w:r>
        <w:rPr>
          <w:sz w:val="23"/>
        </w:rPr>
        <w:t>However,</w:t>
      </w:r>
      <w:r>
        <w:rPr>
          <w:spacing w:val="-13"/>
          <w:sz w:val="23"/>
        </w:rPr>
        <w:t> </w:t>
      </w:r>
      <w:r>
        <w:rPr>
          <w:sz w:val="23"/>
        </w:rPr>
        <w:t>behavioural</w:t>
      </w:r>
      <w:r>
        <w:rPr>
          <w:spacing w:val="-13"/>
          <w:sz w:val="23"/>
        </w:rPr>
        <w:t> </w:t>
      </w:r>
      <w:r>
        <w:rPr>
          <w:sz w:val="23"/>
        </w:rPr>
        <w:t>finance</w:t>
      </w:r>
      <w:r>
        <w:rPr>
          <w:spacing w:val="-13"/>
          <w:sz w:val="23"/>
        </w:rPr>
        <w:t> </w:t>
      </w:r>
      <w:r>
        <w:rPr>
          <w:sz w:val="23"/>
        </w:rPr>
        <w:t>assumes</w:t>
      </w:r>
      <w:r>
        <w:rPr>
          <w:spacing w:val="-13"/>
          <w:sz w:val="23"/>
        </w:rPr>
        <w:t> </w:t>
      </w:r>
      <w:r>
        <w:rPr>
          <w:sz w:val="23"/>
        </w:rPr>
        <w:t>that</w:t>
      </w:r>
      <w:r>
        <w:rPr>
          <w:spacing w:val="-13"/>
          <w:sz w:val="23"/>
        </w:rPr>
        <w:t> </w:t>
      </w:r>
      <w:r>
        <w:rPr>
          <w:sz w:val="23"/>
        </w:rPr>
        <w:t>investors</w:t>
      </w:r>
      <w:r>
        <w:rPr>
          <w:spacing w:val="-13"/>
          <w:sz w:val="23"/>
        </w:rPr>
        <w:t> </w:t>
      </w:r>
      <w:r>
        <w:rPr>
          <w:sz w:val="23"/>
        </w:rPr>
        <w:t>often</w:t>
      </w:r>
      <w:r>
        <w:rPr>
          <w:spacing w:val="-13"/>
          <w:sz w:val="23"/>
        </w:rPr>
        <w:t> </w:t>
      </w:r>
      <w:r>
        <w:rPr>
          <w:sz w:val="23"/>
        </w:rPr>
        <w:t>behave</w:t>
      </w:r>
      <w:r>
        <w:rPr>
          <w:spacing w:val="-13"/>
          <w:sz w:val="23"/>
        </w:rPr>
        <w:t> </w:t>
      </w:r>
      <w:r>
        <w:rPr>
          <w:sz w:val="23"/>
        </w:rPr>
        <w:t>irrationally which causes anomalies in the stock price behaviour. The irrationality and illogical behaviours can be explained through cognitive psychology.</w:t>
      </w:r>
    </w:p>
    <w:p>
      <w:pPr>
        <w:pStyle w:val="Heading2"/>
        <w:spacing w:before="251"/>
        <w:ind w:left="254"/>
        <w:jc w:val="both"/>
      </w:pPr>
      <w:r>
        <w:rPr/>
        <w:t>Anomalies</w:t>
      </w:r>
      <w:r>
        <w:rPr>
          <w:spacing w:val="-6"/>
        </w:rPr>
        <w:t> </w:t>
      </w:r>
      <w:r>
        <w:rPr/>
        <w:t>under</w:t>
      </w:r>
      <w:r>
        <w:rPr>
          <w:spacing w:val="-5"/>
        </w:rPr>
        <w:t> </w:t>
      </w:r>
      <w:r>
        <w:rPr/>
        <w:t>conventional</w:t>
      </w:r>
      <w:r>
        <w:rPr>
          <w:spacing w:val="-2"/>
        </w:rPr>
        <w:t> finance</w:t>
      </w:r>
    </w:p>
    <w:p>
      <w:pPr>
        <w:pStyle w:val="BodyText"/>
        <w:spacing w:line="244" w:lineRule="auto" w:before="286"/>
        <w:ind w:left="254" w:right="1410"/>
        <w:jc w:val="both"/>
      </w:pPr>
      <w:r>
        <w:rPr/>
        <w:t>There are several anomalies recorded in the stock price behaviour that cannot be explained by conventional finance theories. Some of the anomalies are:</w:t>
      </w:r>
    </w:p>
    <w:p>
      <w:pPr>
        <w:pStyle w:val="ListParagraph"/>
        <w:numPr>
          <w:ilvl w:val="0"/>
          <w:numId w:val="120"/>
        </w:numPr>
        <w:tabs>
          <w:tab w:pos="653" w:val="left" w:leader="none"/>
          <w:tab w:pos="655" w:val="left" w:leader="none"/>
        </w:tabs>
        <w:spacing w:line="237" w:lineRule="auto" w:before="267" w:after="0"/>
        <w:ind w:left="655" w:right="1401" w:hanging="404"/>
        <w:jc w:val="both"/>
        <w:rPr>
          <w:sz w:val="24"/>
        </w:rPr>
      </w:pPr>
      <w:r>
        <w:rPr>
          <w:b/>
          <w:sz w:val="24"/>
        </w:rPr>
        <w:t>January</w:t>
      </w:r>
      <w:r>
        <w:rPr>
          <w:b/>
          <w:spacing w:val="-5"/>
          <w:sz w:val="24"/>
        </w:rPr>
        <w:t> </w:t>
      </w:r>
      <w:r>
        <w:rPr>
          <w:b/>
          <w:sz w:val="24"/>
        </w:rPr>
        <w:t>Effect</w:t>
      </w:r>
      <w:r>
        <w:rPr>
          <w:sz w:val="24"/>
        </w:rPr>
        <w:t>:</w:t>
      </w:r>
      <w:r>
        <w:rPr>
          <w:spacing w:val="-6"/>
          <w:sz w:val="24"/>
        </w:rPr>
        <w:t> </w:t>
      </w:r>
      <w:r>
        <w:rPr>
          <w:sz w:val="24"/>
        </w:rPr>
        <w:t>Typically,</w:t>
      </w:r>
      <w:r>
        <w:rPr>
          <w:spacing w:val="-7"/>
          <w:sz w:val="24"/>
        </w:rPr>
        <w:t> </w:t>
      </w:r>
      <w:r>
        <w:rPr>
          <w:sz w:val="24"/>
        </w:rPr>
        <w:t>returns</w:t>
      </w:r>
      <w:r>
        <w:rPr>
          <w:spacing w:val="-7"/>
          <w:sz w:val="24"/>
        </w:rPr>
        <w:t> </w:t>
      </w:r>
      <w:r>
        <w:rPr>
          <w:sz w:val="24"/>
        </w:rPr>
        <w:t>from</w:t>
      </w:r>
      <w:r>
        <w:rPr>
          <w:spacing w:val="-6"/>
          <w:sz w:val="24"/>
        </w:rPr>
        <w:t> </w:t>
      </w:r>
      <w:r>
        <w:rPr>
          <w:sz w:val="24"/>
        </w:rPr>
        <w:t>stocks</w:t>
      </w:r>
      <w:r>
        <w:rPr>
          <w:spacing w:val="-5"/>
          <w:sz w:val="24"/>
        </w:rPr>
        <w:t> </w:t>
      </w:r>
      <w:r>
        <w:rPr>
          <w:sz w:val="24"/>
        </w:rPr>
        <w:t>in</w:t>
      </w:r>
      <w:r>
        <w:rPr>
          <w:spacing w:val="-5"/>
          <w:sz w:val="24"/>
        </w:rPr>
        <w:t> </w:t>
      </w:r>
      <w:r>
        <w:rPr>
          <w:sz w:val="24"/>
        </w:rPr>
        <w:t>the</w:t>
      </w:r>
      <w:r>
        <w:rPr>
          <w:spacing w:val="-4"/>
          <w:sz w:val="24"/>
        </w:rPr>
        <w:t> </w:t>
      </w:r>
      <w:r>
        <w:rPr>
          <w:sz w:val="24"/>
        </w:rPr>
        <w:t>month</w:t>
      </w:r>
      <w:r>
        <w:rPr>
          <w:spacing w:val="-5"/>
          <w:sz w:val="24"/>
        </w:rPr>
        <w:t> </w:t>
      </w:r>
      <w:r>
        <w:rPr>
          <w:sz w:val="24"/>
        </w:rPr>
        <w:t>of</w:t>
      </w:r>
      <w:r>
        <w:rPr>
          <w:spacing w:val="-5"/>
          <w:sz w:val="24"/>
        </w:rPr>
        <w:t> </w:t>
      </w:r>
      <w:r>
        <w:rPr>
          <w:sz w:val="24"/>
        </w:rPr>
        <w:t>January</w:t>
      </w:r>
      <w:r>
        <w:rPr>
          <w:spacing w:val="-7"/>
          <w:sz w:val="24"/>
        </w:rPr>
        <w:t> </w:t>
      </w:r>
      <w:r>
        <w:rPr>
          <w:sz w:val="24"/>
        </w:rPr>
        <w:t>are</w:t>
      </w:r>
      <w:r>
        <w:rPr>
          <w:spacing w:val="-5"/>
          <w:sz w:val="24"/>
        </w:rPr>
        <w:t> </w:t>
      </w:r>
      <w:r>
        <w:rPr>
          <w:sz w:val="24"/>
        </w:rPr>
        <w:t>significantly</w:t>
      </w:r>
      <w:r>
        <w:rPr>
          <w:spacing w:val="-7"/>
          <w:sz w:val="24"/>
        </w:rPr>
        <w:t> </w:t>
      </w:r>
      <w:r>
        <w:rPr>
          <w:sz w:val="24"/>
        </w:rPr>
        <w:t>higher</w:t>
      </w:r>
      <w:r>
        <w:rPr>
          <w:spacing w:val="-6"/>
          <w:sz w:val="24"/>
        </w:rPr>
        <w:t> </w:t>
      </w:r>
      <w:r>
        <w:rPr>
          <w:sz w:val="24"/>
        </w:rPr>
        <w:t>as compared to other months. Researchers using conventional finance to explain this phenomenon</w:t>
      </w:r>
      <w:r>
        <w:rPr>
          <w:spacing w:val="-14"/>
          <w:sz w:val="24"/>
        </w:rPr>
        <w:t> </w:t>
      </w:r>
      <w:r>
        <w:rPr>
          <w:sz w:val="24"/>
        </w:rPr>
        <w:t>using</w:t>
      </w:r>
      <w:r>
        <w:rPr>
          <w:spacing w:val="-14"/>
          <w:sz w:val="24"/>
        </w:rPr>
        <w:t> </w:t>
      </w:r>
      <w:r>
        <w:rPr>
          <w:sz w:val="24"/>
        </w:rPr>
        <w:t>tax</w:t>
      </w:r>
      <w:r>
        <w:rPr>
          <w:spacing w:val="-13"/>
          <w:sz w:val="24"/>
        </w:rPr>
        <w:t> </w:t>
      </w:r>
      <w:r>
        <w:rPr>
          <w:sz w:val="24"/>
        </w:rPr>
        <w:t>loss</w:t>
      </w:r>
      <w:r>
        <w:rPr>
          <w:spacing w:val="-14"/>
          <w:sz w:val="24"/>
        </w:rPr>
        <w:t> </w:t>
      </w:r>
      <w:r>
        <w:rPr>
          <w:sz w:val="24"/>
        </w:rPr>
        <w:t>selling</w:t>
      </w:r>
      <w:r>
        <w:rPr>
          <w:spacing w:val="-13"/>
          <w:sz w:val="24"/>
        </w:rPr>
        <w:t> </w:t>
      </w:r>
      <w:r>
        <w:rPr>
          <w:sz w:val="24"/>
        </w:rPr>
        <w:t>hypothesis.</w:t>
      </w:r>
      <w:r>
        <w:rPr>
          <w:spacing w:val="-14"/>
          <w:sz w:val="24"/>
        </w:rPr>
        <w:t> </w:t>
      </w:r>
      <w:r>
        <w:rPr>
          <w:sz w:val="24"/>
        </w:rPr>
        <w:t>According</w:t>
      </w:r>
      <w:r>
        <w:rPr>
          <w:spacing w:val="-13"/>
          <w:sz w:val="24"/>
        </w:rPr>
        <w:t> </w:t>
      </w:r>
      <w:r>
        <w:rPr>
          <w:sz w:val="24"/>
        </w:rPr>
        <w:t>to</w:t>
      </w:r>
      <w:r>
        <w:rPr>
          <w:spacing w:val="-14"/>
          <w:sz w:val="24"/>
        </w:rPr>
        <w:t> </w:t>
      </w:r>
      <w:r>
        <w:rPr>
          <w:sz w:val="24"/>
        </w:rPr>
        <w:t>this</w:t>
      </w:r>
      <w:r>
        <w:rPr>
          <w:spacing w:val="-14"/>
          <w:sz w:val="24"/>
        </w:rPr>
        <w:t> </w:t>
      </w:r>
      <w:r>
        <w:rPr>
          <w:sz w:val="24"/>
        </w:rPr>
        <w:t>hypothesis,</w:t>
      </w:r>
      <w:r>
        <w:rPr>
          <w:spacing w:val="-13"/>
          <w:sz w:val="24"/>
        </w:rPr>
        <w:t> </w:t>
      </w:r>
      <w:r>
        <w:rPr>
          <w:sz w:val="24"/>
        </w:rPr>
        <w:t>investors</w:t>
      </w:r>
      <w:r>
        <w:rPr>
          <w:spacing w:val="-13"/>
          <w:sz w:val="24"/>
        </w:rPr>
        <w:t> </w:t>
      </w:r>
      <w:r>
        <w:rPr>
          <w:sz w:val="24"/>
        </w:rPr>
        <w:t>would</w:t>
      </w:r>
      <w:r>
        <w:rPr>
          <w:spacing w:val="-12"/>
          <w:sz w:val="24"/>
        </w:rPr>
        <w:t> </w:t>
      </w:r>
      <w:r>
        <w:rPr>
          <w:sz w:val="24"/>
        </w:rPr>
        <w:t>like to take losses by selling shares which can offset capital gains in the month of December and then</w:t>
      </w:r>
      <w:r>
        <w:rPr>
          <w:spacing w:val="-4"/>
          <w:sz w:val="24"/>
        </w:rPr>
        <w:t> </w:t>
      </w:r>
      <w:r>
        <w:rPr>
          <w:sz w:val="24"/>
        </w:rPr>
        <w:t>start</w:t>
      </w:r>
      <w:r>
        <w:rPr>
          <w:spacing w:val="-4"/>
          <w:sz w:val="24"/>
        </w:rPr>
        <w:t> </w:t>
      </w:r>
      <w:r>
        <w:rPr>
          <w:sz w:val="24"/>
        </w:rPr>
        <w:t>buying</w:t>
      </w:r>
      <w:r>
        <w:rPr>
          <w:spacing w:val="-5"/>
          <w:sz w:val="24"/>
        </w:rPr>
        <w:t> </w:t>
      </w:r>
      <w:r>
        <w:rPr>
          <w:sz w:val="24"/>
        </w:rPr>
        <w:t>stocks</w:t>
      </w:r>
      <w:r>
        <w:rPr>
          <w:spacing w:val="-5"/>
          <w:sz w:val="24"/>
        </w:rPr>
        <w:t> </w:t>
      </w:r>
      <w:r>
        <w:rPr>
          <w:sz w:val="24"/>
        </w:rPr>
        <w:t>back</w:t>
      </w:r>
      <w:r>
        <w:rPr>
          <w:spacing w:val="-7"/>
          <w:sz w:val="24"/>
        </w:rPr>
        <w:t> </w:t>
      </w:r>
      <w:r>
        <w:rPr>
          <w:sz w:val="24"/>
        </w:rPr>
        <w:t>in</w:t>
      </w:r>
      <w:r>
        <w:rPr>
          <w:spacing w:val="-4"/>
          <w:sz w:val="24"/>
        </w:rPr>
        <w:t> </w:t>
      </w:r>
      <w:r>
        <w:rPr>
          <w:sz w:val="24"/>
        </w:rPr>
        <w:t>the</w:t>
      </w:r>
      <w:r>
        <w:rPr>
          <w:spacing w:val="-4"/>
          <w:sz w:val="24"/>
        </w:rPr>
        <w:t> </w:t>
      </w:r>
      <w:r>
        <w:rPr>
          <w:sz w:val="24"/>
        </w:rPr>
        <w:t>month</w:t>
      </w:r>
      <w:r>
        <w:rPr>
          <w:spacing w:val="-6"/>
          <w:sz w:val="24"/>
        </w:rPr>
        <w:t> </w:t>
      </w:r>
      <w:r>
        <w:rPr>
          <w:sz w:val="24"/>
        </w:rPr>
        <w:t>of</w:t>
      </w:r>
      <w:r>
        <w:rPr>
          <w:spacing w:val="-3"/>
          <w:sz w:val="24"/>
        </w:rPr>
        <w:t> </w:t>
      </w:r>
      <w:r>
        <w:rPr>
          <w:sz w:val="24"/>
        </w:rPr>
        <w:t>January,</w:t>
      </w:r>
      <w:r>
        <w:rPr>
          <w:spacing w:val="-5"/>
          <w:sz w:val="24"/>
        </w:rPr>
        <w:t> </w:t>
      </w:r>
      <w:r>
        <w:rPr>
          <w:sz w:val="24"/>
        </w:rPr>
        <w:t>which</w:t>
      </w:r>
      <w:r>
        <w:rPr>
          <w:spacing w:val="-4"/>
          <w:sz w:val="24"/>
        </w:rPr>
        <w:t> </w:t>
      </w:r>
      <w:r>
        <w:rPr>
          <w:sz w:val="24"/>
        </w:rPr>
        <w:t>would push</w:t>
      </w:r>
      <w:r>
        <w:rPr>
          <w:spacing w:val="-6"/>
          <w:sz w:val="24"/>
        </w:rPr>
        <w:t> </w:t>
      </w:r>
      <w:r>
        <w:rPr>
          <w:sz w:val="24"/>
        </w:rPr>
        <w:t>up</w:t>
      </w:r>
      <w:r>
        <w:rPr>
          <w:spacing w:val="-4"/>
          <w:sz w:val="24"/>
        </w:rPr>
        <w:t> </w:t>
      </w:r>
      <w:r>
        <w:rPr>
          <w:sz w:val="24"/>
        </w:rPr>
        <w:t>the</w:t>
      </w:r>
      <w:r>
        <w:rPr>
          <w:spacing w:val="-7"/>
          <w:sz w:val="24"/>
        </w:rPr>
        <w:t> </w:t>
      </w:r>
      <w:r>
        <w:rPr>
          <w:sz w:val="24"/>
        </w:rPr>
        <w:t>prices.</w:t>
      </w:r>
      <w:r>
        <w:rPr>
          <w:spacing w:val="-6"/>
          <w:sz w:val="24"/>
        </w:rPr>
        <w:t> </w:t>
      </w:r>
      <w:r>
        <w:rPr>
          <w:sz w:val="24"/>
        </w:rPr>
        <w:t>Though this hypothesis may be good in countries where capital gains are taxed differently, this phenomenon is seen in other countries where there is no capital gains tax. Thus, conventional finance is unable to explain this phenomenon.</w:t>
      </w:r>
    </w:p>
    <w:p>
      <w:pPr>
        <w:spacing w:after="0" w:line="237" w:lineRule="auto"/>
        <w:jc w:val="both"/>
        <w:rPr>
          <w:sz w:val="24"/>
        </w:rPr>
        <w:sectPr>
          <w:pgSz w:w="11900" w:h="16840"/>
          <w:pgMar w:header="0" w:footer="645" w:top="1320" w:bottom="840" w:left="600" w:right="0"/>
        </w:sectPr>
      </w:pPr>
    </w:p>
    <w:p>
      <w:pPr>
        <w:pStyle w:val="ListParagraph"/>
        <w:numPr>
          <w:ilvl w:val="0"/>
          <w:numId w:val="120"/>
        </w:numPr>
        <w:tabs>
          <w:tab w:pos="639" w:val="left" w:leader="none"/>
          <w:tab w:pos="643" w:val="left" w:leader="none"/>
        </w:tabs>
        <w:spacing w:line="237" w:lineRule="auto" w:before="27" w:after="0"/>
        <w:ind w:left="643" w:right="1411" w:hanging="392"/>
        <w:jc w:val="both"/>
        <w:rPr>
          <w:sz w:val="24"/>
        </w:rPr>
      </w:pPr>
      <w:r>
        <w:rPr>
          <w:b/>
          <w:sz w:val="24"/>
        </w:rPr>
        <w:t>Small firm effect</w:t>
      </w:r>
      <w:r>
        <w:rPr>
          <w:sz w:val="24"/>
        </w:rPr>
        <w:t>:</w:t>
      </w:r>
      <w:r>
        <w:rPr>
          <w:spacing w:val="-1"/>
          <w:sz w:val="24"/>
        </w:rPr>
        <w:t> </w:t>
      </w:r>
      <w:r>
        <w:rPr>
          <w:sz w:val="24"/>
        </w:rPr>
        <w:t>Studies have</w:t>
      </w:r>
      <w:r>
        <w:rPr>
          <w:spacing w:val="-1"/>
          <w:sz w:val="24"/>
        </w:rPr>
        <w:t> </w:t>
      </w:r>
      <w:r>
        <w:rPr>
          <w:sz w:val="24"/>
        </w:rPr>
        <w:t>found</w:t>
      </w:r>
      <w:r>
        <w:rPr>
          <w:spacing w:val="-1"/>
          <w:sz w:val="24"/>
        </w:rPr>
        <w:t> </w:t>
      </w:r>
      <w:r>
        <w:rPr>
          <w:sz w:val="24"/>
        </w:rPr>
        <w:t>that investing in</w:t>
      </w:r>
      <w:r>
        <w:rPr>
          <w:spacing w:val="-1"/>
          <w:sz w:val="24"/>
        </w:rPr>
        <w:t> </w:t>
      </w:r>
      <w:r>
        <w:rPr>
          <w:sz w:val="24"/>
        </w:rPr>
        <w:t>a</w:t>
      </w:r>
      <w:r>
        <w:rPr>
          <w:spacing w:val="-2"/>
          <w:sz w:val="24"/>
        </w:rPr>
        <w:t> </w:t>
      </w:r>
      <w:r>
        <w:rPr>
          <w:sz w:val="24"/>
        </w:rPr>
        <w:t>portfolio</w:t>
      </w:r>
      <w:r>
        <w:rPr>
          <w:spacing w:val="-1"/>
          <w:sz w:val="24"/>
        </w:rPr>
        <w:t> </w:t>
      </w:r>
      <w:r>
        <w:rPr>
          <w:sz w:val="24"/>
        </w:rPr>
        <w:t>of small</w:t>
      </w:r>
      <w:r>
        <w:rPr>
          <w:spacing w:val="-1"/>
          <w:sz w:val="24"/>
        </w:rPr>
        <w:t> </w:t>
      </w:r>
      <w:r>
        <w:rPr>
          <w:sz w:val="24"/>
        </w:rPr>
        <w:t>companies</w:t>
      </w:r>
      <w:r>
        <w:rPr>
          <w:spacing w:val="-2"/>
          <w:sz w:val="24"/>
        </w:rPr>
        <w:t> </w:t>
      </w:r>
      <w:r>
        <w:rPr>
          <w:sz w:val="24"/>
        </w:rPr>
        <w:t>generally provides positive abnormal gains</w:t>
      </w:r>
      <w:r>
        <w:rPr>
          <w:spacing w:val="-1"/>
          <w:sz w:val="24"/>
        </w:rPr>
        <w:t> </w:t>
      </w:r>
      <w:r>
        <w:rPr>
          <w:sz w:val="24"/>
        </w:rPr>
        <w:t>as compared to investing</w:t>
      </w:r>
      <w:r>
        <w:rPr>
          <w:spacing w:val="-1"/>
          <w:sz w:val="24"/>
        </w:rPr>
        <w:t> </w:t>
      </w:r>
      <w:r>
        <w:rPr>
          <w:sz w:val="24"/>
        </w:rPr>
        <w:t>in large firms which would result in negative abnormal gains. There isn’t any effective explanation offered to explain this phenomenon. One of the arguments offered is based on wrong estimation of the risk of small firms and large firms which do not explain this phenomenon completely.</w:t>
      </w:r>
    </w:p>
    <w:p>
      <w:pPr>
        <w:pStyle w:val="ListParagraph"/>
        <w:numPr>
          <w:ilvl w:val="0"/>
          <w:numId w:val="120"/>
        </w:numPr>
        <w:tabs>
          <w:tab w:pos="639" w:val="left" w:leader="none"/>
          <w:tab w:pos="643" w:val="left" w:leader="none"/>
        </w:tabs>
        <w:spacing w:line="237" w:lineRule="auto" w:before="275" w:after="0"/>
        <w:ind w:left="643" w:right="1412" w:hanging="392"/>
        <w:jc w:val="both"/>
        <w:rPr>
          <w:sz w:val="24"/>
        </w:rPr>
      </w:pPr>
      <w:r>
        <w:rPr>
          <w:b/>
          <w:sz w:val="24"/>
        </w:rPr>
        <w:t>Winner’s curse</w:t>
      </w:r>
      <w:r>
        <w:rPr>
          <w:sz w:val="24"/>
        </w:rPr>
        <w:t>: Winner’s curse refers to a situation where the winning bid in an auction generally</w:t>
      </w:r>
      <w:r>
        <w:rPr>
          <w:spacing w:val="-9"/>
          <w:sz w:val="24"/>
        </w:rPr>
        <w:t> </w:t>
      </w:r>
      <w:r>
        <w:rPr>
          <w:sz w:val="24"/>
        </w:rPr>
        <w:t>exceeds</w:t>
      </w:r>
      <w:r>
        <w:rPr>
          <w:spacing w:val="-9"/>
          <w:sz w:val="24"/>
        </w:rPr>
        <w:t> </w:t>
      </w:r>
      <w:r>
        <w:rPr>
          <w:sz w:val="24"/>
        </w:rPr>
        <w:t>the</w:t>
      </w:r>
      <w:r>
        <w:rPr>
          <w:spacing w:val="-6"/>
          <w:sz w:val="24"/>
        </w:rPr>
        <w:t> </w:t>
      </w:r>
      <w:r>
        <w:rPr>
          <w:sz w:val="24"/>
        </w:rPr>
        <w:t>intrinsic</w:t>
      </w:r>
      <w:r>
        <w:rPr>
          <w:spacing w:val="-7"/>
          <w:sz w:val="24"/>
        </w:rPr>
        <w:t> </w:t>
      </w:r>
      <w:r>
        <w:rPr>
          <w:sz w:val="24"/>
        </w:rPr>
        <w:t>value</w:t>
      </w:r>
      <w:r>
        <w:rPr>
          <w:spacing w:val="-8"/>
          <w:sz w:val="24"/>
        </w:rPr>
        <w:t> </w:t>
      </w:r>
      <w:r>
        <w:rPr>
          <w:sz w:val="24"/>
        </w:rPr>
        <w:t>of</w:t>
      </w:r>
      <w:r>
        <w:rPr>
          <w:spacing w:val="-8"/>
          <w:sz w:val="24"/>
        </w:rPr>
        <w:t> </w:t>
      </w:r>
      <w:r>
        <w:rPr>
          <w:sz w:val="24"/>
        </w:rPr>
        <w:t>the</w:t>
      </w:r>
      <w:r>
        <w:rPr>
          <w:spacing w:val="-8"/>
          <w:sz w:val="24"/>
        </w:rPr>
        <w:t> </w:t>
      </w:r>
      <w:r>
        <w:rPr>
          <w:sz w:val="24"/>
        </w:rPr>
        <w:t>asset.</w:t>
      </w:r>
      <w:r>
        <w:rPr>
          <w:spacing w:val="-9"/>
          <w:sz w:val="24"/>
        </w:rPr>
        <w:t> </w:t>
      </w:r>
      <w:r>
        <w:rPr>
          <w:sz w:val="24"/>
        </w:rPr>
        <w:t>In</w:t>
      </w:r>
      <w:r>
        <w:rPr>
          <w:spacing w:val="-5"/>
          <w:sz w:val="24"/>
        </w:rPr>
        <w:t> </w:t>
      </w:r>
      <w:r>
        <w:rPr>
          <w:sz w:val="24"/>
        </w:rPr>
        <w:t>conventional</w:t>
      </w:r>
      <w:r>
        <w:rPr>
          <w:spacing w:val="-8"/>
          <w:sz w:val="24"/>
        </w:rPr>
        <w:t> </w:t>
      </w:r>
      <w:r>
        <w:rPr>
          <w:sz w:val="24"/>
        </w:rPr>
        <w:t>finance,</w:t>
      </w:r>
      <w:r>
        <w:rPr>
          <w:spacing w:val="-8"/>
          <w:sz w:val="24"/>
        </w:rPr>
        <w:t> </w:t>
      </w:r>
      <w:r>
        <w:rPr>
          <w:sz w:val="24"/>
        </w:rPr>
        <w:t>it</w:t>
      </w:r>
      <w:r>
        <w:rPr>
          <w:spacing w:val="-8"/>
          <w:sz w:val="24"/>
        </w:rPr>
        <w:t> </w:t>
      </w:r>
      <w:r>
        <w:rPr>
          <w:sz w:val="24"/>
        </w:rPr>
        <w:t>is</w:t>
      </w:r>
      <w:r>
        <w:rPr>
          <w:spacing w:val="-7"/>
          <w:sz w:val="24"/>
        </w:rPr>
        <w:t> </w:t>
      </w:r>
      <w:r>
        <w:rPr>
          <w:sz w:val="24"/>
        </w:rPr>
        <w:t>assumed</w:t>
      </w:r>
      <w:r>
        <w:rPr>
          <w:spacing w:val="-7"/>
          <w:sz w:val="24"/>
        </w:rPr>
        <w:t> </w:t>
      </w:r>
      <w:r>
        <w:rPr>
          <w:sz w:val="24"/>
        </w:rPr>
        <w:t>that</w:t>
      </w:r>
      <w:r>
        <w:rPr>
          <w:spacing w:val="-7"/>
          <w:sz w:val="24"/>
        </w:rPr>
        <w:t> </w:t>
      </w:r>
      <w:r>
        <w:rPr>
          <w:sz w:val="24"/>
        </w:rPr>
        <w:t>the price of the asset should always be equal to its intrinsic value, because all market participants have access to all available information. Hence, they would arrive at the same intrinsic value. However, behavioural finance suggests that the winner will typically bid aggressively to discourage</w:t>
      </w:r>
      <w:r>
        <w:rPr>
          <w:spacing w:val="-8"/>
          <w:sz w:val="24"/>
        </w:rPr>
        <w:t> </w:t>
      </w:r>
      <w:r>
        <w:rPr>
          <w:sz w:val="24"/>
        </w:rPr>
        <w:t>others</w:t>
      </w:r>
      <w:r>
        <w:rPr>
          <w:spacing w:val="-7"/>
          <w:sz w:val="24"/>
        </w:rPr>
        <w:t> </w:t>
      </w:r>
      <w:r>
        <w:rPr>
          <w:sz w:val="24"/>
        </w:rPr>
        <w:t>from</w:t>
      </w:r>
      <w:r>
        <w:rPr>
          <w:spacing w:val="-6"/>
          <w:sz w:val="24"/>
        </w:rPr>
        <w:t> </w:t>
      </w:r>
      <w:r>
        <w:rPr>
          <w:sz w:val="24"/>
        </w:rPr>
        <w:t>bidding,</w:t>
      </w:r>
      <w:r>
        <w:rPr>
          <w:spacing w:val="-9"/>
          <w:sz w:val="24"/>
        </w:rPr>
        <w:t> </w:t>
      </w:r>
      <w:r>
        <w:rPr>
          <w:sz w:val="24"/>
        </w:rPr>
        <w:t>which</w:t>
      </w:r>
      <w:r>
        <w:rPr>
          <w:spacing w:val="-5"/>
          <w:sz w:val="24"/>
        </w:rPr>
        <w:t> </w:t>
      </w:r>
      <w:r>
        <w:rPr>
          <w:sz w:val="24"/>
        </w:rPr>
        <w:t>can</w:t>
      </w:r>
      <w:r>
        <w:rPr>
          <w:spacing w:val="-5"/>
          <w:sz w:val="24"/>
        </w:rPr>
        <w:t> </w:t>
      </w:r>
      <w:r>
        <w:rPr>
          <w:sz w:val="24"/>
        </w:rPr>
        <w:t>result</w:t>
      </w:r>
      <w:r>
        <w:rPr>
          <w:spacing w:val="-8"/>
          <w:sz w:val="24"/>
        </w:rPr>
        <w:t> </w:t>
      </w:r>
      <w:r>
        <w:rPr>
          <w:sz w:val="24"/>
        </w:rPr>
        <w:t>in</w:t>
      </w:r>
      <w:r>
        <w:rPr>
          <w:spacing w:val="-5"/>
          <w:sz w:val="24"/>
        </w:rPr>
        <w:t> </w:t>
      </w:r>
      <w:r>
        <w:rPr>
          <w:sz w:val="24"/>
        </w:rPr>
        <w:t>an</w:t>
      </w:r>
      <w:r>
        <w:rPr>
          <w:spacing w:val="-1"/>
          <w:sz w:val="24"/>
        </w:rPr>
        <w:t> </w:t>
      </w:r>
      <w:r>
        <w:rPr>
          <w:sz w:val="24"/>
        </w:rPr>
        <w:t>increased</w:t>
      </w:r>
      <w:r>
        <w:rPr>
          <w:spacing w:val="-7"/>
          <w:sz w:val="24"/>
        </w:rPr>
        <w:t> </w:t>
      </w:r>
      <w:r>
        <w:rPr>
          <w:sz w:val="24"/>
        </w:rPr>
        <w:t>in</w:t>
      </w:r>
      <w:r>
        <w:rPr>
          <w:spacing w:val="-8"/>
          <w:sz w:val="24"/>
        </w:rPr>
        <w:t> </w:t>
      </w:r>
      <w:r>
        <w:rPr>
          <w:sz w:val="24"/>
        </w:rPr>
        <w:t>the</w:t>
      </w:r>
      <w:r>
        <w:rPr>
          <w:spacing w:val="-6"/>
          <w:sz w:val="24"/>
        </w:rPr>
        <w:t> </w:t>
      </w:r>
      <w:r>
        <w:rPr>
          <w:sz w:val="24"/>
        </w:rPr>
        <w:t>chance</w:t>
      </w:r>
      <w:r>
        <w:rPr>
          <w:spacing w:val="-6"/>
          <w:sz w:val="24"/>
        </w:rPr>
        <w:t> </w:t>
      </w:r>
      <w:r>
        <w:rPr>
          <w:sz w:val="24"/>
        </w:rPr>
        <w:t>of</w:t>
      </w:r>
      <w:r>
        <w:rPr>
          <w:spacing w:val="-7"/>
          <w:sz w:val="24"/>
        </w:rPr>
        <w:t> </w:t>
      </w:r>
      <w:r>
        <w:rPr>
          <w:sz w:val="24"/>
        </w:rPr>
        <w:t>paying</w:t>
      </w:r>
      <w:r>
        <w:rPr>
          <w:spacing w:val="-6"/>
          <w:sz w:val="24"/>
        </w:rPr>
        <w:t> </w:t>
      </w:r>
      <w:r>
        <w:rPr>
          <w:sz w:val="24"/>
        </w:rPr>
        <w:t>a</w:t>
      </w:r>
      <w:r>
        <w:rPr>
          <w:spacing w:val="-9"/>
          <w:sz w:val="24"/>
        </w:rPr>
        <w:t> </w:t>
      </w:r>
      <w:r>
        <w:rPr>
          <w:sz w:val="24"/>
        </w:rPr>
        <w:t>price higher than the intrinsic value.</w:t>
      </w:r>
    </w:p>
    <w:p>
      <w:pPr>
        <w:pStyle w:val="ListParagraph"/>
        <w:numPr>
          <w:ilvl w:val="0"/>
          <w:numId w:val="120"/>
        </w:numPr>
        <w:tabs>
          <w:tab w:pos="640" w:val="left" w:leader="none"/>
          <w:tab w:pos="643" w:val="left" w:leader="none"/>
        </w:tabs>
        <w:spacing w:line="237" w:lineRule="auto" w:before="274" w:after="0"/>
        <w:ind w:left="643" w:right="1410" w:hanging="392"/>
        <w:jc w:val="both"/>
        <w:rPr>
          <w:sz w:val="24"/>
        </w:rPr>
      </w:pPr>
      <w:r>
        <w:rPr>
          <w:b/>
          <w:sz w:val="24"/>
        </w:rPr>
        <w:t>Equity Premium</w:t>
      </w:r>
      <w:r>
        <w:rPr>
          <w:b/>
          <w:spacing w:val="-1"/>
          <w:sz w:val="24"/>
        </w:rPr>
        <w:t> </w:t>
      </w:r>
      <w:r>
        <w:rPr>
          <w:b/>
          <w:sz w:val="24"/>
        </w:rPr>
        <w:t>Puzzle</w:t>
      </w:r>
      <w:r>
        <w:rPr>
          <w:sz w:val="24"/>
        </w:rPr>
        <w:t>:</w:t>
      </w:r>
      <w:r>
        <w:rPr>
          <w:spacing w:val="-1"/>
          <w:sz w:val="24"/>
        </w:rPr>
        <w:t> </w:t>
      </w:r>
      <w:r>
        <w:rPr>
          <w:sz w:val="24"/>
        </w:rPr>
        <w:t>According</w:t>
      </w:r>
      <w:r>
        <w:rPr>
          <w:spacing w:val="-1"/>
          <w:sz w:val="24"/>
        </w:rPr>
        <w:t> </w:t>
      </w:r>
      <w:r>
        <w:rPr>
          <w:sz w:val="24"/>
        </w:rPr>
        <w:t>to conventional finance, risk-return relationship is</w:t>
      </w:r>
      <w:r>
        <w:rPr>
          <w:spacing w:val="-1"/>
          <w:sz w:val="24"/>
        </w:rPr>
        <w:t> </w:t>
      </w:r>
      <w:r>
        <w:rPr>
          <w:sz w:val="24"/>
        </w:rPr>
        <w:t>linear.</w:t>
      </w:r>
      <w:r>
        <w:rPr>
          <w:spacing w:val="-1"/>
          <w:sz w:val="24"/>
        </w:rPr>
        <w:t> </w:t>
      </w:r>
      <w:r>
        <w:rPr>
          <w:sz w:val="24"/>
        </w:rPr>
        <w:t>In other words, an asset with higher risk should provide higher rates of return and the risk premium should be related to the increased risk associated. However, it has been found that the average return on stocks exceeded the government bond returns by about six to seven percent over a 70-year period. Researchers believe that an equity premium of six to seven percent</w:t>
      </w:r>
      <w:r>
        <w:rPr>
          <w:spacing w:val="-3"/>
          <w:sz w:val="24"/>
        </w:rPr>
        <w:t> </w:t>
      </w:r>
      <w:r>
        <w:rPr>
          <w:sz w:val="24"/>
        </w:rPr>
        <w:t>is</w:t>
      </w:r>
      <w:r>
        <w:rPr>
          <w:spacing w:val="-7"/>
          <w:sz w:val="24"/>
        </w:rPr>
        <w:t> </w:t>
      </w:r>
      <w:r>
        <w:rPr>
          <w:sz w:val="24"/>
        </w:rPr>
        <w:t>too</w:t>
      </w:r>
      <w:r>
        <w:rPr>
          <w:spacing w:val="-5"/>
          <w:sz w:val="24"/>
        </w:rPr>
        <w:t> </w:t>
      </w:r>
      <w:r>
        <w:rPr>
          <w:sz w:val="24"/>
        </w:rPr>
        <w:t>large</w:t>
      </w:r>
      <w:r>
        <w:rPr>
          <w:spacing w:val="-3"/>
          <w:sz w:val="24"/>
        </w:rPr>
        <w:t> </w:t>
      </w:r>
      <w:r>
        <w:rPr>
          <w:sz w:val="24"/>
        </w:rPr>
        <w:t>and</w:t>
      </w:r>
      <w:r>
        <w:rPr>
          <w:spacing w:val="-5"/>
          <w:sz w:val="24"/>
        </w:rPr>
        <w:t> </w:t>
      </w:r>
      <w:r>
        <w:rPr>
          <w:sz w:val="24"/>
        </w:rPr>
        <w:t>the</w:t>
      </w:r>
      <w:r>
        <w:rPr>
          <w:spacing w:val="-3"/>
          <w:sz w:val="24"/>
        </w:rPr>
        <w:t> </w:t>
      </w:r>
      <w:r>
        <w:rPr>
          <w:sz w:val="24"/>
        </w:rPr>
        <w:t>equity</w:t>
      </w:r>
      <w:r>
        <w:rPr>
          <w:spacing w:val="-5"/>
          <w:sz w:val="24"/>
        </w:rPr>
        <w:t> </w:t>
      </w:r>
      <w:r>
        <w:rPr>
          <w:sz w:val="24"/>
        </w:rPr>
        <w:t>premium</w:t>
      </w:r>
      <w:r>
        <w:rPr>
          <w:spacing w:val="-6"/>
          <w:sz w:val="24"/>
        </w:rPr>
        <w:t> </w:t>
      </w:r>
      <w:r>
        <w:rPr>
          <w:sz w:val="24"/>
        </w:rPr>
        <w:t>should</w:t>
      </w:r>
      <w:r>
        <w:rPr>
          <w:spacing w:val="-3"/>
          <w:sz w:val="24"/>
        </w:rPr>
        <w:t> </w:t>
      </w:r>
      <w:r>
        <w:rPr>
          <w:sz w:val="24"/>
        </w:rPr>
        <w:t>be</w:t>
      </w:r>
      <w:r>
        <w:rPr>
          <w:spacing w:val="-6"/>
          <w:sz w:val="24"/>
        </w:rPr>
        <w:t> </w:t>
      </w:r>
      <w:r>
        <w:rPr>
          <w:sz w:val="24"/>
        </w:rPr>
        <w:t>much</w:t>
      </w:r>
      <w:r>
        <w:rPr>
          <w:spacing w:val="-5"/>
          <w:sz w:val="24"/>
        </w:rPr>
        <w:t> </w:t>
      </w:r>
      <w:r>
        <w:rPr>
          <w:sz w:val="24"/>
        </w:rPr>
        <w:t>lower.</w:t>
      </w:r>
      <w:r>
        <w:rPr>
          <w:spacing w:val="-5"/>
          <w:sz w:val="24"/>
        </w:rPr>
        <w:t> </w:t>
      </w:r>
      <w:r>
        <w:rPr>
          <w:sz w:val="24"/>
        </w:rPr>
        <w:t>But</w:t>
      </w:r>
      <w:r>
        <w:rPr>
          <w:spacing w:val="-5"/>
          <w:sz w:val="24"/>
        </w:rPr>
        <w:t> </w:t>
      </w:r>
      <w:r>
        <w:rPr>
          <w:sz w:val="24"/>
        </w:rPr>
        <w:t>conventional</w:t>
      </w:r>
      <w:r>
        <w:rPr>
          <w:spacing w:val="-6"/>
          <w:sz w:val="24"/>
        </w:rPr>
        <w:t> </w:t>
      </w:r>
      <w:r>
        <w:rPr>
          <w:sz w:val="24"/>
        </w:rPr>
        <w:t>finance</w:t>
      </w:r>
      <w:r>
        <w:rPr>
          <w:spacing w:val="-3"/>
          <w:sz w:val="24"/>
        </w:rPr>
        <w:t> </w:t>
      </w:r>
      <w:r>
        <w:rPr>
          <w:sz w:val="24"/>
        </w:rPr>
        <w:t>is not able to explain this phenomenon.</w:t>
      </w:r>
    </w:p>
    <w:p>
      <w:pPr>
        <w:pStyle w:val="BodyText"/>
        <w:spacing w:line="237" w:lineRule="auto" w:before="272"/>
        <w:ind w:left="643" w:right="1410"/>
        <w:jc w:val="both"/>
      </w:pPr>
      <w:r>
        <w:rPr/>
        <w:t>Behavioural</w:t>
      </w:r>
      <w:r>
        <w:rPr>
          <w:spacing w:val="-14"/>
        </w:rPr>
        <w:t> </w:t>
      </w:r>
      <w:r>
        <w:rPr/>
        <w:t>finance</w:t>
      </w:r>
      <w:r>
        <w:rPr>
          <w:spacing w:val="-13"/>
        </w:rPr>
        <w:t> </w:t>
      </w:r>
      <w:r>
        <w:rPr/>
        <w:t>researchers</w:t>
      </w:r>
      <w:r>
        <w:rPr>
          <w:spacing w:val="-12"/>
        </w:rPr>
        <w:t> </w:t>
      </w:r>
      <w:r>
        <w:rPr/>
        <w:t>believe</w:t>
      </w:r>
      <w:r>
        <w:rPr>
          <w:spacing w:val="-14"/>
        </w:rPr>
        <w:t> </w:t>
      </w:r>
      <w:r>
        <w:rPr/>
        <w:t>that</w:t>
      </w:r>
      <w:r>
        <w:rPr>
          <w:spacing w:val="-14"/>
        </w:rPr>
        <w:t> </w:t>
      </w:r>
      <w:r>
        <w:rPr/>
        <w:t>they</w:t>
      </w:r>
      <w:r>
        <w:rPr>
          <w:spacing w:val="-13"/>
        </w:rPr>
        <w:t> </w:t>
      </w:r>
      <w:r>
        <w:rPr/>
        <w:t>could</w:t>
      </w:r>
      <w:r>
        <w:rPr>
          <w:spacing w:val="-6"/>
        </w:rPr>
        <w:t> </w:t>
      </w:r>
      <w:r>
        <w:rPr/>
        <w:t>explain</w:t>
      </w:r>
      <w:r>
        <w:rPr>
          <w:spacing w:val="-12"/>
        </w:rPr>
        <w:t> </w:t>
      </w:r>
      <w:r>
        <w:rPr/>
        <w:t>such</w:t>
      </w:r>
      <w:r>
        <w:rPr>
          <w:spacing w:val="-11"/>
        </w:rPr>
        <w:t> </w:t>
      </w:r>
      <w:r>
        <w:rPr/>
        <w:t>a</w:t>
      </w:r>
      <w:r>
        <w:rPr>
          <w:spacing w:val="-14"/>
        </w:rPr>
        <w:t> </w:t>
      </w:r>
      <w:r>
        <w:rPr/>
        <w:t>high</w:t>
      </w:r>
      <w:r>
        <w:rPr>
          <w:spacing w:val="-14"/>
        </w:rPr>
        <w:t> </w:t>
      </w:r>
      <w:r>
        <w:rPr/>
        <w:t>premium.</w:t>
      </w:r>
      <w:r>
        <w:rPr>
          <w:spacing w:val="-11"/>
        </w:rPr>
        <w:t> </w:t>
      </w:r>
      <w:r>
        <w:rPr/>
        <w:t>According to behavioural finance researchers, investors are more averse to making loss or exhibit loss aversion rather than risk aversion. Loss aversion implies that investors, when offered a choice of</w:t>
      </w:r>
      <w:r>
        <w:rPr>
          <w:spacing w:val="-2"/>
        </w:rPr>
        <w:t> </w:t>
      </w:r>
      <w:r>
        <w:rPr/>
        <w:t>making</w:t>
      </w:r>
      <w:r>
        <w:rPr>
          <w:spacing w:val="-7"/>
        </w:rPr>
        <w:t> </w:t>
      </w:r>
      <w:r>
        <w:rPr/>
        <w:t>a</w:t>
      </w:r>
      <w:r>
        <w:rPr>
          <w:spacing w:val="-4"/>
        </w:rPr>
        <w:t> </w:t>
      </w:r>
      <w:r>
        <w:rPr/>
        <w:t>gain</w:t>
      </w:r>
      <w:r>
        <w:rPr>
          <w:spacing w:val="-5"/>
        </w:rPr>
        <w:t> </w:t>
      </w:r>
      <w:r>
        <w:rPr/>
        <w:t>of</w:t>
      </w:r>
      <w:r>
        <w:rPr>
          <w:spacing w:val="-3"/>
        </w:rPr>
        <w:t> </w:t>
      </w:r>
      <w:r>
        <w:rPr/>
        <w:t>S$100</w:t>
      </w:r>
      <w:r>
        <w:rPr>
          <w:spacing w:val="-3"/>
        </w:rPr>
        <w:t> </w:t>
      </w:r>
      <w:r>
        <w:rPr/>
        <w:t>or</w:t>
      </w:r>
      <w:r>
        <w:rPr>
          <w:spacing w:val="-3"/>
        </w:rPr>
        <w:t> </w:t>
      </w:r>
      <w:r>
        <w:rPr/>
        <w:t>a</w:t>
      </w:r>
      <w:r>
        <w:rPr>
          <w:spacing w:val="-6"/>
        </w:rPr>
        <w:t> </w:t>
      </w:r>
      <w:r>
        <w:rPr/>
        <w:t>loss</w:t>
      </w:r>
      <w:r>
        <w:rPr>
          <w:spacing w:val="-2"/>
        </w:rPr>
        <w:t> </w:t>
      </w:r>
      <w:r>
        <w:rPr/>
        <w:t>of</w:t>
      </w:r>
      <w:r>
        <w:rPr>
          <w:spacing w:val="-3"/>
        </w:rPr>
        <w:t> </w:t>
      </w:r>
      <w:r>
        <w:rPr/>
        <w:t>4,100</w:t>
      </w:r>
      <w:r>
        <w:rPr>
          <w:spacing w:val="-6"/>
        </w:rPr>
        <w:t> </w:t>
      </w:r>
      <w:r>
        <w:rPr/>
        <w:t>with</w:t>
      </w:r>
      <w:r>
        <w:rPr>
          <w:spacing w:val="-8"/>
        </w:rPr>
        <w:t> </w:t>
      </w:r>
      <w:r>
        <w:rPr/>
        <w:t>equal</w:t>
      </w:r>
      <w:r>
        <w:rPr>
          <w:spacing w:val="-6"/>
        </w:rPr>
        <w:t> </w:t>
      </w:r>
      <w:r>
        <w:rPr/>
        <w:t>probability,</w:t>
      </w:r>
      <w:r>
        <w:rPr>
          <w:spacing w:val="-7"/>
        </w:rPr>
        <w:t> </w:t>
      </w:r>
      <w:r>
        <w:rPr/>
        <w:t>will</w:t>
      </w:r>
      <w:r>
        <w:rPr>
          <w:spacing w:val="-4"/>
        </w:rPr>
        <w:t> </w:t>
      </w:r>
      <w:r>
        <w:rPr/>
        <w:t>always</w:t>
      </w:r>
      <w:r>
        <w:rPr>
          <w:spacing w:val="-5"/>
        </w:rPr>
        <w:t> </w:t>
      </w:r>
      <w:r>
        <w:rPr/>
        <w:t>choose</w:t>
      </w:r>
      <w:r>
        <w:rPr>
          <w:spacing w:val="-6"/>
        </w:rPr>
        <w:t> </w:t>
      </w:r>
      <w:r>
        <w:rPr/>
        <w:t>such</w:t>
      </w:r>
      <w:r>
        <w:rPr>
          <w:spacing w:val="-5"/>
        </w:rPr>
        <w:t> </w:t>
      </w:r>
      <w:r>
        <w:rPr/>
        <w:t>that they do not make loss even though there are chances of making gains. This loss aversion behaviour makes the investors to look more at short-term volatility rather than long-term performance. Investors are likely to react unfavourably to downside changes. Since investors are faced with loss aversion, stocks must yield a higher premium to induce investors to invest in stocks as compared to safer government bonds.</w:t>
      </w:r>
    </w:p>
    <w:p>
      <w:pPr>
        <w:pStyle w:val="ListParagraph"/>
        <w:numPr>
          <w:ilvl w:val="2"/>
          <w:numId w:val="115"/>
        </w:numPr>
        <w:tabs>
          <w:tab w:pos="815" w:val="left" w:leader="none"/>
        </w:tabs>
        <w:spacing w:line="240" w:lineRule="auto" w:before="270" w:after="0"/>
        <w:ind w:left="815" w:right="0" w:hanging="554"/>
        <w:jc w:val="left"/>
        <w:rPr>
          <w:b/>
          <w:sz w:val="23"/>
        </w:rPr>
      </w:pPr>
      <w:r>
        <w:rPr>
          <w:b/>
          <w:sz w:val="23"/>
        </w:rPr>
        <w:t>Theories</w:t>
      </w:r>
      <w:r>
        <w:rPr>
          <w:b/>
          <w:spacing w:val="-5"/>
          <w:sz w:val="23"/>
        </w:rPr>
        <w:t> </w:t>
      </w:r>
      <w:r>
        <w:rPr>
          <w:b/>
          <w:sz w:val="23"/>
        </w:rPr>
        <w:t>in</w:t>
      </w:r>
      <w:r>
        <w:rPr>
          <w:b/>
          <w:spacing w:val="-4"/>
          <w:sz w:val="23"/>
        </w:rPr>
        <w:t> </w:t>
      </w:r>
      <w:r>
        <w:rPr>
          <w:b/>
          <w:sz w:val="23"/>
        </w:rPr>
        <w:t>Behavioural</w:t>
      </w:r>
      <w:r>
        <w:rPr>
          <w:b/>
          <w:spacing w:val="-4"/>
          <w:sz w:val="23"/>
        </w:rPr>
        <w:t> </w:t>
      </w:r>
      <w:r>
        <w:rPr>
          <w:b/>
          <w:spacing w:val="-2"/>
          <w:sz w:val="23"/>
        </w:rPr>
        <w:t>Finance</w:t>
      </w:r>
    </w:p>
    <w:p>
      <w:pPr>
        <w:pStyle w:val="BodyText"/>
        <w:spacing w:before="4"/>
        <w:ind w:left="0"/>
        <w:rPr>
          <w:b/>
          <w:sz w:val="23"/>
        </w:rPr>
      </w:pPr>
    </w:p>
    <w:p>
      <w:pPr>
        <w:pStyle w:val="BodyText"/>
        <w:spacing w:line="244" w:lineRule="auto" w:before="1"/>
        <w:ind w:left="261" w:right="1423"/>
        <w:jc w:val="both"/>
      </w:pPr>
      <w:r>
        <w:rPr/>
        <w:t>Many</w:t>
      </w:r>
      <w:r>
        <w:rPr>
          <w:spacing w:val="-3"/>
        </w:rPr>
        <w:t> </w:t>
      </w:r>
      <w:r>
        <w:rPr/>
        <w:t>theories</w:t>
      </w:r>
      <w:r>
        <w:rPr>
          <w:spacing w:val="-3"/>
        </w:rPr>
        <w:t> </w:t>
      </w:r>
      <w:r>
        <w:rPr/>
        <w:t>are</w:t>
      </w:r>
      <w:r>
        <w:rPr>
          <w:spacing w:val="-2"/>
        </w:rPr>
        <w:t> </w:t>
      </w:r>
      <w:r>
        <w:rPr/>
        <w:t>suggested</w:t>
      </w:r>
      <w:r>
        <w:rPr>
          <w:spacing w:val="-4"/>
        </w:rPr>
        <w:t> </w:t>
      </w:r>
      <w:r>
        <w:rPr/>
        <w:t>by</w:t>
      </w:r>
      <w:r>
        <w:rPr>
          <w:spacing w:val="-3"/>
        </w:rPr>
        <w:t> </w:t>
      </w:r>
      <w:r>
        <w:rPr/>
        <w:t>behavioural</w:t>
      </w:r>
      <w:r>
        <w:rPr>
          <w:spacing w:val="-4"/>
        </w:rPr>
        <w:t> </w:t>
      </w:r>
      <w:r>
        <w:rPr/>
        <w:t>finance</w:t>
      </w:r>
      <w:r>
        <w:rPr>
          <w:spacing w:val="-2"/>
        </w:rPr>
        <w:t> </w:t>
      </w:r>
      <w:r>
        <w:rPr/>
        <w:t>researchers</w:t>
      </w:r>
      <w:r>
        <w:rPr>
          <w:spacing w:val="-3"/>
        </w:rPr>
        <w:t> </w:t>
      </w:r>
      <w:r>
        <w:rPr/>
        <w:t>as</w:t>
      </w:r>
      <w:r>
        <w:rPr>
          <w:spacing w:val="-3"/>
        </w:rPr>
        <w:t> </w:t>
      </w:r>
      <w:r>
        <w:rPr/>
        <w:t>to</w:t>
      </w:r>
      <w:r>
        <w:rPr>
          <w:spacing w:val="-4"/>
        </w:rPr>
        <w:t> </w:t>
      </w:r>
      <w:r>
        <w:rPr/>
        <w:t>why</w:t>
      </w:r>
      <w:r>
        <w:rPr>
          <w:spacing w:val="-3"/>
        </w:rPr>
        <w:t> </w:t>
      </w:r>
      <w:r>
        <w:rPr/>
        <w:t>individuals</w:t>
      </w:r>
      <w:r>
        <w:rPr>
          <w:spacing w:val="-3"/>
        </w:rPr>
        <w:t> </w:t>
      </w:r>
      <w:r>
        <w:rPr/>
        <w:t>may</w:t>
      </w:r>
      <w:r>
        <w:rPr>
          <w:spacing w:val="-3"/>
        </w:rPr>
        <w:t> </w:t>
      </w:r>
      <w:r>
        <w:rPr/>
        <w:t>behave irrationally. We discuss some of the major theories below:</w:t>
      </w:r>
    </w:p>
    <w:p>
      <w:pPr>
        <w:pStyle w:val="Heading2"/>
        <w:spacing w:before="267"/>
        <w:ind w:left="261"/>
      </w:pPr>
      <w:r>
        <w:rPr>
          <w:spacing w:val="-2"/>
        </w:rPr>
        <w:t>Anchoring</w:t>
      </w:r>
    </w:p>
    <w:p>
      <w:pPr>
        <w:pStyle w:val="BodyText"/>
        <w:spacing w:before="283"/>
        <w:ind w:left="261" w:right="1420"/>
        <w:jc w:val="both"/>
      </w:pPr>
      <w:r>
        <w:rPr/>
        <w:t>In general, ideas and opinions are based on relevant factors that are considered valid for decision making. However, often individuals have the tendency to attach or anchor their thoughts to a reference point, even though this may have no logical relevance towards the decision.</w:t>
      </w:r>
    </w:p>
    <w:p>
      <w:pPr>
        <w:pStyle w:val="BodyText"/>
        <w:spacing w:line="237" w:lineRule="auto" w:before="273"/>
        <w:ind w:left="261" w:right="1419"/>
        <w:jc w:val="both"/>
      </w:pPr>
      <w:r>
        <w:rPr/>
        <w:t>For</w:t>
      </w:r>
      <w:r>
        <w:rPr>
          <w:spacing w:val="-5"/>
        </w:rPr>
        <w:t> </w:t>
      </w:r>
      <w:r>
        <w:rPr/>
        <w:t>example,</w:t>
      </w:r>
      <w:r>
        <w:rPr>
          <w:spacing w:val="-4"/>
        </w:rPr>
        <w:t> </w:t>
      </w:r>
      <w:r>
        <w:rPr/>
        <w:t>investors</w:t>
      </w:r>
      <w:r>
        <w:rPr>
          <w:spacing w:val="-5"/>
        </w:rPr>
        <w:t> </w:t>
      </w:r>
      <w:r>
        <w:rPr/>
        <w:t>may</w:t>
      </w:r>
      <w:r>
        <w:rPr>
          <w:spacing w:val="-5"/>
        </w:rPr>
        <w:t> </w:t>
      </w:r>
      <w:r>
        <w:rPr/>
        <w:t>base</w:t>
      </w:r>
      <w:r>
        <w:rPr>
          <w:spacing w:val="-7"/>
        </w:rPr>
        <w:t> </w:t>
      </w:r>
      <w:r>
        <w:rPr/>
        <w:t>their</w:t>
      </w:r>
      <w:r>
        <w:rPr>
          <w:spacing w:val="-7"/>
        </w:rPr>
        <w:t> </w:t>
      </w:r>
      <w:r>
        <w:rPr/>
        <w:t>decisions</w:t>
      </w:r>
      <w:r>
        <w:rPr>
          <w:spacing w:val="-8"/>
        </w:rPr>
        <w:t> </w:t>
      </w:r>
      <w:r>
        <w:rPr/>
        <w:t>on</w:t>
      </w:r>
      <w:r>
        <w:rPr>
          <w:spacing w:val="-4"/>
        </w:rPr>
        <w:t> </w:t>
      </w:r>
      <w:r>
        <w:rPr/>
        <w:t>statistics</w:t>
      </w:r>
      <w:r>
        <w:rPr>
          <w:spacing w:val="-8"/>
        </w:rPr>
        <w:t> </w:t>
      </w:r>
      <w:r>
        <w:rPr/>
        <w:t>and</w:t>
      </w:r>
      <w:r>
        <w:rPr>
          <w:spacing w:val="-6"/>
        </w:rPr>
        <w:t> </w:t>
      </w:r>
      <w:r>
        <w:rPr/>
        <w:t>figures</w:t>
      </w:r>
      <w:r>
        <w:rPr>
          <w:spacing w:val="-8"/>
        </w:rPr>
        <w:t> </w:t>
      </w:r>
      <w:r>
        <w:rPr/>
        <w:t>which</w:t>
      </w:r>
      <w:r>
        <w:rPr>
          <w:spacing w:val="-4"/>
        </w:rPr>
        <w:t> </w:t>
      </w:r>
      <w:r>
        <w:rPr/>
        <w:t>may</w:t>
      </w:r>
      <w:r>
        <w:rPr>
          <w:spacing w:val="-8"/>
        </w:rPr>
        <w:t> </w:t>
      </w:r>
      <w:r>
        <w:rPr/>
        <w:t>not</w:t>
      </w:r>
      <w:r>
        <w:rPr>
          <w:spacing w:val="-6"/>
        </w:rPr>
        <w:t> </w:t>
      </w:r>
      <w:r>
        <w:rPr/>
        <w:t>be</w:t>
      </w:r>
      <w:r>
        <w:rPr>
          <w:spacing w:val="-7"/>
        </w:rPr>
        <w:t> </w:t>
      </w:r>
      <w:r>
        <w:rPr/>
        <w:t>relevant for</w:t>
      </w:r>
      <w:r>
        <w:rPr>
          <w:spacing w:val="-2"/>
        </w:rPr>
        <w:t> </w:t>
      </w:r>
      <w:r>
        <w:rPr/>
        <w:t>decision</w:t>
      </w:r>
      <w:r>
        <w:rPr>
          <w:spacing w:val="-2"/>
        </w:rPr>
        <w:t> </w:t>
      </w:r>
      <w:r>
        <w:rPr/>
        <w:t>making.</w:t>
      </w:r>
      <w:r>
        <w:rPr>
          <w:spacing w:val="-4"/>
        </w:rPr>
        <w:t> </w:t>
      </w:r>
      <w:r>
        <w:rPr/>
        <w:t>Investors</w:t>
      </w:r>
      <w:r>
        <w:rPr>
          <w:spacing w:val="-3"/>
        </w:rPr>
        <w:t> </w:t>
      </w:r>
      <w:r>
        <w:rPr/>
        <w:t>may</w:t>
      </w:r>
      <w:r>
        <w:rPr>
          <w:spacing w:val="-3"/>
        </w:rPr>
        <w:t> </w:t>
      </w:r>
      <w:r>
        <w:rPr/>
        <w:t>sometimes</w:t>
      </w:r>
      <w:r>
        <w:rPr>
          <w:spacing w:val="-2"/>
        </w:rPr>
        <w:t> </w:t>
      </w:r>
      <w:r>
        <w:rPr/>
        <w:t>believe</w:t>
      </w:r>
      <w:r>
        <w:rPr>
          <w:spacing w:val="-2"/>
        </w:rPr>
        <w:t> </w:t>
      </w:r>
      <w:r>
        <w:rPr/>
        <w:t>that</w:t>
      </w:r>
      <w:r>
        <w:rPr>
          <w:spacing w:val="-2"/>
        </w:rPr>
        <w:t> </w:t>
      </w:r>
      <w:r>
        <w:rPr/>
        <w:t>they</w:t>
      </w:r>
      <w:r>
        <w:rPr>
          <w:spacing w:val="-3"/>
        </w:rPr>
        <w:t> </w:t>
      </w:r>
      <w:r>
        <w:rPr/>
        <w:t>may</w:t>
      </w:r>
      <w:r>
        <w:rPr>
          <w:spacing w:val="-3"/>
        </w:rPr>
        <w:t> </w:t>
      </w:r>
      <w:r>
        <w:rPr/>
        <w:t>invest</w:t>
      </w:r>
      <w:r>
        <w:rPr>
          <w:spacing w:val="-2"/>
        </w:rPr>
        <w:t> </w:t>
      </w:r>
      <w:r>
        <w:rPr/>
        <w:t>in</w:t>
      </w:r>
      <w:r>
        <w:rPr>
          <w:spacing w:val="-2"/>
        </w:rPr>
        <w:t> </w:t>
      </w:r>
      <w:r>
        <w:rPr/>
        <w:t>shares</w:t>
      </w:r>
      <w:r>
        <w:rPr>
          <w:spacing w:val="-3"/>
        </w:rPr>
        <w:t> </w:t>
      </w:r>
      <w:r>
        <w:rPr/>
        <w:t>of</w:t>
      </w:r>
      <w:r>
        <w:rPr>
          <w:spacing w:val="-1"/>
        </w:rPr>
        <w:t> </w:t>
      </w:r>
      <w:r>
        <w:rPr/>
        <w:t>companies that had fallen considerably in a very short period. In this case, they are anchoring on a high that stock</w:t>
      </w:r>
      <w:r>
        <w:rPr>
          <w:spacing w:val="-10"/>
        </w:rPr>
        <w:t> </w:t>
      </w:r>
      <w:r>
        <w:rPr/>
        <w:t>has</w:t>
      </w:r>
      <w:r>
        <w:rPr>
          <w:spacing w:val="-9"/>
        </w:rPr>
        <w:t> </w:t>
      </w:r>
      <w:r>
        <w:rPr/>
        <w:t>achieved</w:t>
      </w:r>
      <w:r>
        <w:rPr>
          <w:spacing w:val="-8"/>
        </w:rPr>
        <w:t> </w:t>
      </w:r>
      <w:r>
        <w:rPr/>
        <w:t>and</w:t>
      </w:r>
      <w:r>
        <w:rPr>
          <w:spacing w:val="-10"/>
        </w:rPr>
        <w:t> </w:t>
      </w:r>
      <w:r>
        <w:rPr/>
        <w:t>believe</w:t>
      </w:r>
      <w:r>
        <w:rPr>
          <w:spacing w:val="-9"/>
        </w:rPr>
        <w:t> </w:t>
      </w:r>
      <w:r>
        <w:rPr/>
        <w:t>that</w:t>
      </w:r>
      <w:r>
        <w:rPr>
          <w:spacing w:val="-10"/>
        </w:rPr>
        <w:t> </w:t>
      </w:r>
      <w:r>
        <w:rPr/>
        <w:t>the</w:t>
      </w:r>
      <w:r>
        <w:rPr>
          <w:spacing w:val="-11"/>
        </w:rPr>
        <w:t> </w:t>
      </w:r>
      <w:r>
        <w:rPr/>
        <w:t>price</w:t>
      </w:r>
      <w:r>
        <w:rPr>
          <w:spacing w:val="-9"/>
        </w:rPr>
        <w:t> </w:t>
      </w:r>
      <w:r>
        <w:rPr/>
        <w:t>will</w:t>
      </w:r>
      <w:r>
        <w:rPr>
          <w:spacing w:val="-9"/>
        </w:rPr>
        <w:t> </w:t>
      </w:r>
      <w:r>
        <w:rPr/>
        <w:t>increase</w:t>
      </w:r>
      <w:r>
        <w:rPr>
          <w:spacing w:val="-8"/>
        </w:rPr>
        <w:t> </w:t>
      </w:r>
      <w:r>
        <w:rPr/>
        <w:t>towards</w:t>
      </w:r>
      <w:r>
        <w:rPr>
          <w:spacing w:val="-9"/>
        </w:rPr>
        <w:t> </w:t>
      </w:r>
      <w:r>
        <w:rPr/>
        <w:t>that</w:t>
      </w:r>
      <w:r>
        <w:rPr>
          <w:spacing w:val="-10"/>
        </w:rPr>
        <w:t> </w:t>
      </w:r>
      <w:r>
        <w:rPr/>
        <w:t>high</w:t>
      </w:r>
      <w:r>
        <w:rPr>
          <w:spacing w:val="-8"/>
        </w:rPr>
        <w:t> </w:t>
      </w:r>
      <w:r>
        <w:rPr/>
        <w:t>again</w:t>
      </w:r>
      <w:r>
        <w:rPr>
          <w:spacing w:val="-10"/>
        </w:rPr>
        <w:t> </w:t>
      </w:r>
      <w:r>
        <w:rPr/>
        <w:t>which</w:t>
      </w:r>
      <w:r>
        <w:rPr>
          <w:spacing w:val="-8"/>
        </w:rPr>
        <w:t> </w:t>
      </w:r>
      <w:r>
        <w:rPr/>
        <w:t>causes</w:t>
      </w:r>
      <w:r>
        <w:rPr>
          <w:spacing w:val="-9"/>
        </w:rPr>
        <w:t> </w:t>
      </w:r>
      <w:r>
        <w:rPr/>
        <w:t>the investors to purchase the stock at a lower price.</w:t>
      </w:r>
    </w:p>
    <w:p>
      <w:pPr>
        <w:spacing w:after="0" w:line="237" w:lineRule="auto"/>
        <w:jc w:val="both"/>
        <w:sectPr>
          <w:pgSz w:w="11900" w:h="16840"/>
          <w:pgMar w:header="0" w:footer="645" w:top="1320" w:bottom="840" w:left="600" w:right="0"/>
        </w:sectPr>
      </w:pPr>
    </w:p>
    <w:p>
      <w:pPr>
        <w:pStyle w:val="BodyText"/>
        <w:spacing w:before="24"/>
        <w:ind w:right="1404"/>
        <w:jc w:val="both"/>
      </w:pPr>
      <w:r>
        <w:rPr/>
        <w:t>In this case, investors believe that stock price fell due to short-term volatility. However, it is quite likely that the fundamentals of the company might have worsened which might have caused the value</w:t>
      </w:r>
      <w:r>
        <w:rPr>
          <w:spacing w:val="-14"/>
        </w:rPr>
        <w:t> </w:t>
      </w:r>
      <w:r>
        <w:rPr/>
        <w:t>of</w:t>
      </w:r>
      <w:r>
        <w:rPr>
          <w:spacing w:val="-14"/>
        </w:rPr>
        <w:t> </w:t>
      </w:r>
      <w:r>
        <w:rPr/>
        <w:t>shares</w:t>
      </w:r>
      <w:r>
        <w:rPr>
          <w:spacing w:val="-13"/>
        </w:rPr>
        <w:t> </w:t>
      </w:r>
      <w:r>
        <w:rPr/>
        <w:t>to</w:t>
      </w:r>
      <w:r>
        <w:rPr>
          <w:spacing w:val="-14"/>
        </w:rPr>
        <w:t> </w:t>
      </w:r>
      <w:r>
        <w:rPr/>
        <w:t>go</w:t>
      </w:r>
      <w:r>
        <w:rPr>
          <w:spacing w:val="-13"/>
        </w:rPr>
        <w:t> </w:t>
      </w:r>
      <w:r>
        <w:rPr/>
        <w:t>down.</w:t>
      </w:r>
      <w:r>
        <w:rPr>
          <w:spacing w:val="-14"/>
        </w:rPr>
        <w:t> </w:t>
      </w:r>
      <w:r>
        <w:rPr/>
        <w:t>Instead</w:t>
      </w:r>
      <w:r>
        <w:rPr>
          <w:spacing w:val="-13"/>
        </w:rPr>
        <w:t> </w:t>
      </w:r>
      <w:r>
        <w:rPr/>
        <w:t>of</w:t>
      </w:r>
      <w:r>
        <w:rPr>
          <w:spacing w:val="-14"/>
        </w:rPr>
        <w:t> </w:t>
      </w:r>
      <w:r>
        <w:rPr/>
        <w:t>concentrating</w:t>
      </w:r>
      <w:r>
        <w:rPr>
          <w:spacing w:val="-13"/>
        </w:rPr>
        <w:t> </w:t>
      </w:r>
      <w:r>
        <w:rPr/>
        <w:t>on</w:t>
      </w:r>
      <w:r>
        <w:rPr>
          <w:spacing w:val="-13"/>
        </w:rPr>
        <w:t> </w:t>
      </w:r>
      <w:r>
        <w:rPr/>
        <w:t>the</w:t>
      </w:r>
      <w:r>
        <w:rPr>
          <w:spacing w:val="-9"/>
        </w:rPr>
        <w:t> </w:t>
      </w:r>
      <w:r>
        <w:rPr/>
        <w:t>fundamentals</w:t>
      </w:r>
      <w:r>
        <w:rPr>
          <w:spacing w:val="-14"/>
        </w:rPr>
        <w:t> </w:t>
      </w:r>
      <w:r>
        <w:rPr/>
        <w:t>of</w:t>
      </w:r>
      <w:r>
        <w:rPr>
          <w:spacing w:val="-13"/>
        </w:rPr>
        <w:t> </w:t>
      </w:r>
      <w:r>
        <w:rPr/>
        <w:t>the</w:t>
      </w:r>
      <w:r>
        <w:rPr>
          <w:spacing w:val="-12"/>
        </w:rPr>
        <w:t> </w:t>
      </w:r>
      <w:r>
        <w:rPr/>
        <w:t>company,</w:t>
      </w:r>
      <w:r>
        <w:rPr>
          <w:spacing w:val="-13"/>
        </w:rPr>
        <w:t> </w:t>
      </w:r>
      <w:r>
        <w:rPr/>
        <w:t>investors based their decisions on their anchor of recent high price.</w:t>
      </w:r>
    </w:p>
    <w:p>
      <w:pPr>
        <w:pStyle w:val="Heading2"/>
        <w:spacing w:before="269"/>
      </w:pPr>
      <w:r>
        <w:rPr/>
        <w:t>Mental</w:t>
      </w:r>
      <w:r>
        <w:rPr>
          <w:spacing w:val="-3"/>
        </w:rPr>
        <w:t> </w:t>
      </w:r>
      <w:r>
        <w:rPr>
          <w:spacing w:val="-2"/>
        </w:rPr>
        <w:t>Accounting</w:t>
      </w:r>
    </w:p>
    <w:p>
      <w:pPr>
        <w:spacing w:line="252" w:lineRule="auto" w:before="285"/>
        <w:ind w:left="252" w:right="1405" w:firstLine="0"/>
        <w:jc w:val="both"/>
        <w:rPr>
          <w:sz w:val="23"/>
        </w:rPr>
      </w:pPr>
      <w:r>
        <w:rPr>
          <w:sz w:val="23"/>
        </w:rPr>
        <w:t>Many</w:t>
      </w:r>
      <w:r>
        <w:rPr>
          <w:spacing w:val="-6"/>
          <w:sz w:val="23"/>
        </w:rPr>
        <w:t> </w:t>
      </w:r>
      <w:r>
        <w:rPr>
          <w:sz w:val="23"/>
        </w:rPr>
        <w:t>investors</w:t>
      </w:r>
      <w:r>
        <w:rPr>
          <w:spacing w:val="-7"/>
          <w:sz w:val="23"/>
        </w:rPr>
        <w:t> </w:t>
      </w:r>
      <w:r>
        <w:rPr>
          <w:sz w:val="23"/>
        </w:rPr>
        <w:t>separate</w:t>
      </w:r>
      <w:r>
        <w:rPr>
          <w:spacing w:val="-7"/>
          <w:sz w:val="23"/>
        </w:rPr>
        <w:t> </w:t>
      </w:r>
      <w:r>
        <w:rPr>
          <w:sz w:val="23"/>
        </w:rPr>
        <w:t>their</w:t>
      </w:r>
      <w:r>
        <w:rPr>
          <w:spacing w:val="-6"/>
          <w:sz w:val="23"/>
        </w:rPr>
        <w:t> </w:t>
      </w:r>
      <w:r>
        <w:rPr>
          <w:sz w:val="23"/>
        </w:rPr>
        <w:t>money</w:t>
      </w:r>
      <w:r>
        <w:rPr>
          <w:spacing w:val="-8"/>
          <w:sz w:val="23"/>
        </w:rPr>
        <w:t> </w:t>
      </w:r>
      <w:r>
        <w:rPr>
          <w:sz w:val="23"/>
        </w:rPr>
        <w:t>into</w:t>
      </w:r>
      <w:r>
        <w:rPr>
          <w:spacing w:val="-7"/>
          <w:sz w:val="23"/>
        </w:rPr>
        <w:t> </w:t>
      </w:r>
      <w:r>
        <w:rPr>
          <w:sz w:val="23"/>
        </w:rPr>
        <w:t>many</w:t>
      </w:r>
      <w:r>
        <w:rPr>
          <w:spacing w:val="-6"/>
          <w:sz w:val="23"/>
        </w:rPr>
        <w:t> </w:t>
      </w:r>
      <w:r>
        <w:rPr>
          <w:sz w:val="23"/>
        </w:rPr>
        <w:t>different</w:t>
      </w:r>
      <w:r>
        <w:rPr>
          <w:spacing w:val="-8"/>
          <w:sz w:val="23"/>
        </w:rPr>
        <w:t> </w:t>
      </w:r>
      <w:r>
        <w:rPr>
          <w:sz w:val="23"/>
        </w:rPr>
        <w:t>accounts</w:t>
      </w:r>
      <w:r>
        <w:rPr>
          <w:spacing w:val="-7"/>
          <w:sz w:val="23"/>
        </w:rPr>
        <w:t> </w:t>
      </w:r>
      <w:r>
        <w:rPr>
          <w:sz w:val="23"/>
        </w:rPr>
        <w:t>based</w:t>
      </w:r>
      <w:r>
        <w:rPr>
          <w:spacing w:val="-8"/>
          <w:sz w:val="23"/>
        </w:rPr>
        <w:t> </w:t>
      </w:r>
      <w:r>
        <w:rPr>
          <w:sz w:val="23"/>
        </w:rPr>
        <w:t>on</w:t>
      </w:r>
      <w:r>
        <w:rPr>
          <w:spacing w:val="-9"/>
          <w:sz w:val="23"/>
        </w:rPr>
        <w:t> </w:t>
      </w:r>
      <w:r>
        <w:rPr>
          <w:sz w:val="23"/>
        </w:rPr>
        <w:t>their</w:t>
      </w:r>
      <w:r>
        <w:rPr>
          <w:spacing w:val="-6"/>
          <w:sz w:val="23"/>
        </w:rPr>
        <w:t> </w:t>
      </w:r>
      <w:r>
        <w:rPr>
          <w:sz w:val="23"/>
        </w:rPr>
        <w:t>subjective</w:t>
      </w:r>
      <w:r>
        <w:rPr>
          <w:spacing w:val="-7"/>
          <w:sz w:val="23"/>
        </w:rPr>
        <w:t> </w:t>
      </w:r>
      <w:r>
        <w:rPr>
          <w:sz w:val="23"/>
        </w:rPr>
        <w:t>criteria</w:t>
      </w:r>
      <w:r>
        <w:rPr>
          <w:spacing w:val="-8"/>
          <w:sz w:val="23"/>
        </w:rPr>
        <w:t> </w:t>
      </w:r>
      <w:r>
        <w:rPr>
          <w:sz w:val="23"/>
        </w:rPr>
        <w:t>for keeping</w:t>
      </w:r>
      <w:r>
        <w:rPr>
          <w:spacing w:val="-9"/>
          <w:sz w:val="23"/>
        </w:rPr>
        <w:t> </w:t>
      </w:r>
      <w:r>
        <w:rPr>
          <w:sz w:val="23"/>
        </w:rPr>
        <w:t>each</w:t>
      </w:r>
      <w:r>
        <w:rPr>
          <w:spacing w:val="-10"/>
          <w:sz w:val="23"/>
        </w:rPr>
        <w:t> </w:t>
      </w:r>
      <w:r>
        <w:rPr>
          <w:sz w:val="23"/>
        </w:rPr>
        <w:t>account.</w:t>
      </w:r>
      <w:r>
        <w:rPr>
          <w:spacing w:val="-10"/>
          <w:sz w:val="23"/>
        </w:rPr>
        <w:t> </w:t>
      </w:r>
      <w:r>
        <w:rPr>
          <w:sz w:val="23"/>
        </w:rPr>
        <w:t>Each</w:t>
      </w:r>
      <w:r>
        <w:rPr>
          <w:spacing w:val="-10"/>
          <w:sz w:val="23"/>
        </w:rPr>
        <w:t> </w:t>
      </w:r>
      <w:r>
        <w:rPr>
          <w:sz w:val="23"/>
        </w:rPr>
        <w:t>asset</w:t>
      </w:r>
      <w:r>
        <w:rPr>
          <w:spacing w:val="-9"/>
          <w:sz w:val="23"/>
        </w:rPr>
        <w:t> </w:t>
      </w:r>
      <w:r>
        <w:rPr>
          <w:sz w:val="23"/>
        </w:rPr>
        <w:t>group</w:t>
      </w:r>
      <w:r>
        <w:rPr>
          <w:spacing w:val="-10"/>
          <w:sz w:val="23"/>
        </w:rPr>
        <w:t> </w:t>
      </w:r>
      <w:r>
        <w:rPr>
          <w:sz w:val="23"/>
        </w:rPr>
        <w:t>may</w:t>
      </w:r>
      <w:r>
        <w:rPr>
          <w:spacing w:val="-10"/>
          <w:sz w:val="23"/>
        </w:rPr>
        <w:t> </w:t>
      </w:r>
      <w:r>
        <w:rPr>
          <w:sz w:val="23"/>
        </w:rPr>
        <w:t>have</w:t>
      </w:r>
      <w:r>
        <w:rPr>
          <w:spacing w:val="-8"/>
          <w:sz w:val="23"/>
        </w:rPr>
        <w:t> </w:t>
      </w:r>
      <w:r>
        <w:rPr>
          <w:sz w:val="23"/>
        </w:rPr>
        <w:t>different</w:t>
      </w:r>
      <w:r>
        <w:rPr>
          <w:spacing w:val="-10"/>
          <w:sz w:val="23"/>
        </w:rPr>
        <w:t> </w:t>
      </w:r>
      <w:r>
        <w:rPr>
          <w:sz w:val="23"/>
        </w:rPr>
        <w:t>functions</w:t>
      </w:r>
      <w:r>
        <w:rPr>
          <w:spacing w:val="-8"/>
          <w:sz w:val="23"/>
        </w:rPr>
        <w:t> </w:t>
      </w:r>
      <w:r>
        <w:rPr>
          <w:sz w:val="23"/>
        </w:rPr>
        <w:t>which</w:t>
      </w:r>
      <w:r>
        <w:rPr>
          <w:spacing w:val="-10"/>
          <w:sz w:val="23"/>
        </w:rPr>
        <w:t> </w:t>
      </w:r>
      <w:r>
        <w:rPr>
          <w:sz w:val="23"/>
        </w:rPr>
        <w:t>can</w:t>
      </w:r>
      <w:r>
        <w:rPr>
          <w:spacing w:val="-10"/>
          <w:sz w:val="23"/>
        </w:rPr>
        <w:t> </w:t>
      </w:r>
      <w:r>
        <w:rPr>
          <w:sz w:val="23"/>
        </w:rPr>
        <w:t>have</w:t>
      </w:r>
      <w:r>
        <w:rPr>
          <w:spacing w:val="-8"/>
          <w:sz w:val="23"/>
        </w:rPr>
        <w:t> </w:t>
      </w:r>
      <w:r>
        <w:rPr>
          <w:sz w:val="23"/>
        </w:rPr>
        <w:t>an</w:t>
      </w:r>
      <w:r>
        <w:rPr>
          <w:spacing w:val="-10"/>
          <w:sz w:val="23"/>
        </w:rPr>
        <w:t> </w:t>
      </w:r>
      <w:r>
        <w:rPr>
          <w:sz w:val="23"/>
        </w:rPr>
        <w:t>irrational</w:t>
      </w:r>
      <w:r>
        <w:rPr>
          <w:spacing w:val="-9"/>
          <w:sz w:val="23"/>
        </w:rPr>
        <w:t> </w:t>
      </w:r>
      <w:r>
        <w:rPr>
          <w:sz w:val="23"/>
        </w:rPr>
        <w:t>effect on their consumption-investment choice. Because of this, they will not touch some of the accounts or asset group even though reinvesting in other asset group may provide additional benefit.</w:t>
      </w:r>
    </w:p>
    <w:p>
      <w:pPr>
        <w:spacing w:line="249" w:lineRule="auto" w:before="261"/>
        <w:ind w:left="252" w:right="1402" w:firstLine="0"/>
        <w:jc w:val="both"/>
        <w:rPr>
          <w:sz w:val="23"/>
        </w:rPr>
      </w:pPr>
      <w:r>
        <w:rPr>
          <w:sz w:val="23"/>
        </w:rPr>
        <w:t>This behaviour, known as mental accounting, is also seen in their investment behaviour. Investors may separate their investment into a safe or fixed income investment and speculative or stock investment. The</w:t>
      </w:r>
      <w:r>
        <w:rPr>
          <w:spacing w:val="-11"/>
          <w:sz w:val="23"/>
        </w:rPr>
        <w:t> </w:t>
      </w:r>
      <w:r>
        <w:rPr>
          <w:sz w:val="23"/>
        </w:rPr>
        <w:t>purpose</w:t>
      </w:r>
      <w:r>
        <w:rPr>
          <w:spacing w:val="-11"/>
          <w:sz w:val="23"/>
        </w:rPr>
        <w:t> </w:t>
      </w:r>
      <w:r>
        <w:rPr>
          <w:sz w:val="23"/>
        </w:rPr>
        <w:t>of</w:t>
      </w:r>
      <w:r>
        <w:rPr>
          <w:spacing w:val="-12"/>
          <w:sz w:val="23"/>
        </w:rPr>
        <w:t> </w:t>
      </w:r>
      <w:r>
        <w:rPr>
          <w:sz w:val="23"/>
        </w:rPr>
        <w:t>this</w:t>
      </w:r>
      <w:r>
        <w:rPr>
          <w:spacing w:val="-11"/>
          <w:sz w:val="23"/>
        </w:rPr>
        <w:t> </w:t>
      </w:r>
      <w:r>
        <w:rPr>
          <w:sz w:val="23"/>
        </w:rPr>
        <w:t>demarcation</w:t>
      </w:r>
      <w:r>
        <w:rPr>
          <w:spacing w:val="-12"/>
          <w:sz w:val="23"/>
        </w:rPr>
        <w:t> </w:t>
      </w:r>
      <w:r>
        <w:rPr>
          <w:sz w:val="23"/>
        </w:rPr>
        <w:t>is</w:t>
      </w:r>
      <w:r>
        <w:rPr>
          <w:spacing w:val="-11"/>
          <w:sz w:val="23"/>
        </w:rPr>
        <w:t> </w:t>
      </w:r>
      <w:r>
        <w:rPr>
          <w:sz w:val="23"/>
        </w:rPr>
        <w:t>that</w:t>
      </w:r>
      <w:r>
        <w:rPr>
          <w:spacing w:val="-12"/>
          <w:sz w:val="23"/>
        </w:rPr>
        <w:t> </w:t>
      </w:r>
      <w:r>
        <w:rPr>
          <w:sz w:val="23"/>
        </w:rPr>
        <w:t>any</w:t>
      </w:r>
      <w:r>
        <w:rPr>
          <w:spacing w:val="-12"/>
          <w:sz w:val="23"/>
        </w:rPr>
        <w:t> </w:t>
      </w:r>
      <w:r>
        <w:rPr>
          <w:sz w:val="23"/>
        </w:rPr>
        <w:t>downside</w:t>
      </w:r>
      <w:r>
        <w:rPr>
          <w:spacing w:val="-7"/>
          <w:sz w:val="23"/>
        </w:rPr>
        <w:t> </w:t>
      </w:r>
      <w:r>
        <w:rPr>
          <w:sz w:val="23"/>
        </w:rPr>
        <w:t>in</w:t>
      </w:r>
      <w:r>
        <w:rPr>
          <w:spacing w:val="-12"/>
          <w:sz w:val="23"/>
        </w:rPr>
        <w:t> </w:t>
      </w:r>
      <w:r>
        <w:rPr>
          <w:sz w:val="23"/>
        </w:rPr>
        <w:t>speculative</w:t>
      </w:r>
      <w:r>
        <w:rPr>
          <w:spacing w:val="-11"/>
          <w:sz w:val="23"/>
        </w:rPr>
        <w:t> </w:t>
      </w:r>
      <w:r>
        <w:rPr>
          <w:sz w:val="23"/>
        </w:rPr>
        <w:t>investment</w:t>
      </w:r>
      <w:r>
        <w:rPr>
          <w:spacing w:val="-12"/>
          <w:sz w:val="23"/>
        </w:rPr>
        <w:t> </w:t>
      </w:r>
      <w:r>
        <w:rPr>
          <w:sz w:val="23"/>
        </w:rPr>
        <w:t>will</w:t>
      </w:r>
      <w:r>
        <w:rPr>
          <w:spacing w:val="-12"/>
          <w:sz w:val="23"/>
        </w:rPr>
        <w:t> </w:t>
      </w:r>
      <w:r>
        <w:rPr>
          <w:sz w:val="23"/>
        </w:rPr>
        <w:t>be</w:t>
      </w:r>
      <w:r>
        <w:rPr>
          <w:spacing w:val="-11"/>
          <w:sz w:val="23"/>
        </w:rPr>
        <w:t> </w:t>
      </w:r>
      <w:r>
        <w:rPr>
          <w:sz w:val="23"/>
        </w:rPr>
        <w:t>offset</w:t>
      </w:r>
      <w:r>
        <w:rPr>
          <w:spacing w:val="-11"/>
          <w:sz w:val="23"/>
        </w:rPr>
        <w:t> </w:t>
      </w:r>
      <w:r>
        <w:rPr>
          <w:sz w:val="23"/>
        </w:rPr>
        <w:t>by</w:t>
      </w:r>
      <w:r>
        <w:rPr>
          <w:spacing w:val="-12"/>
          <w:sz w:val="23"/>
        </w:rPr>
        <w:t> </w:t>
      </w:r>
      <w:r>
        <w:rPr>
          <w:sz w:val="23"/>
        </w:rPr>
        <w:t>positive returns</w:t>
      </w:r>
      <w:r>
        <w:rPr>
          <w:spacing w:val="-6"/>
          <w:sz w:val="23"/>
        </w:rPr>
        <w:t> </w:t>
      </w:r>
      <w:r>
        <w:rPr>
          <w:sz w:val="23"/>
        </w:rPr>
        <w:t>from</w:t>
      </w:r>
      <w:r>
        <w:rPr>
          <w:spacing w:val="-8"/>
          <w:sz w:val="23"/>
        </w:rPr>
        <w:t> </w:t>
      </w:r>
      <w:r>
        <w:rPr>
          <w:sz w:val="23"/>
        </w:rPr>
        <w:t>safe</w:t>
      </w:r>
      <w:r>
        <w:rPr>
          <w:spacing w:val="-6"/>
          <w:sz w:val="23"/>
        </w:rPr>
        <w:t> </w:t>
      </w:r>
      <w:r>
        <w:rPr>
          <w:sz w:val="23"/>
        </w:rPr>
        <w:t>investment.</w:t>
      </w:r>
      <w:r>
        <w:rPr>
          <w:spacing w:val="-7"/>
          <w:sz w:val="23"/>
        </w:rPr>
        <w:t> </w:t>
      </w:r>
      <w:r>
        <w:rPr>
          <w:sz w:val="23"/>
        </w:rPr>
        <w:t>A</w:t>
      </w:r>
      <w:r>
        <w:rPr>
          <w:spacing w:val="-6"/>
          <w:sz w:val="23"/>
        </w:rPr>
        <w:t> </w:t>
      </w:r>
      <w:r>
        <w:rPr>
          <w:sz w:val="23"/>
        </w:rPr>
        <w:t>point</w:t>
      </w:r>
      <w:r>
        <w:rPr>
          <w:spacing w:val="-7"/>
          <w:sz w:val="23"/>
        </w:rPr>
        <w:t> </w:t>
      </w:r>
      <w:r>
        <w:rPr>
          <w:sz w:val="23"/>
        </w:rPr>
        <w:t>to</w:t>
      </w:r>
      <w:r>
        <w:rPr>
          <w:spacing w:val="-6"/>
          <w:sz w:val="23"/>
        </w:rPr>
        <w:t> </w:t>
      </w:r>
      <w:r>
        <w:rPr>
          <w:sz w:val="23"/>
        </w:rPr>
        <w:t>be</w:t>
      </w:r>
      <w:r>
        <w:rPr>
          <w:spacing w:val="-6"/>
          <w:sz w:val="23"/>
        </w:rPr>
        <w:t> </w:t>
      </w:r>
      <w:r>
        <w:rPr>
          <w:sz w:val="23"/>
        </w:rPr>
        <w:t>taken</w:t>
      </w:r>
      <w:r>
        <w:rPr>
          <w:spacing w:val="-8"/>
          <w:sz w:val="23"/>
        </w:rPr>
        <w:t> </w:t>
      </w:r>
      <w:r>
        <w:rPr>
          <w:sz w:val="23"/>
        </w:rPr>
        <w:t>,</w:t>
      </w:r>
      <w:r>
        <w:rPr>
          <w:spacing w:val="-6"/>
          <w:sz w:val="23"/>
        </w:rPr>
        <w:t> </w:t>
      </w:r>
      <w:r>
        <w:rPr>
          <w:sz w:val="23"/>
        </w:rPr>
        <w:t>this</w:t>
      </w:r>
      <w:r>
        <w:rPr>
          <w:spacing w:val="-6"/>
          <w:sz w:val="23"/>
        </w:rPr>
        <w:t> </w:t>
      </w:r>
      <w:r>
        <w:rPr>
          <w:sz w:val="23"/>
        </w:rPr>
        <w:t>demarcation</w:t>
      </w:r>
      <w:r>
        <w:rPr>
          <w:spacing w:val="-7"/>
          <w:sz w:val="23"/>
        </w:rPr>
        <w:t> </w:t>
      </w:r>
      <w:r>
        <w:rPr>
          <w:sz w:val="23"/>
        </w:rPr>
        <w:t>will</w:t>
      </w:r>
      <w:r>
        <w:rPr>
          <w:spacing w:val="-7"/>
          <w:sz w:val="23"/>
        </w:rPr>
        <w:t> </w:t>
      </w:r>
      <w:r>
        <w:rPr>
          <w:sz w:val="23"/>
        </w:rPr>
        <w:t>not</w:t>
      </w:r>
      <w:r>
        <w:rPr>
          <w:spacing w:val="-7"/>
          <w:sz w:val="23"/>
        </w:rPr>
        <w:t> </w:t>
      </w:r>
      <w:r>
        <w:rPr>
          <w:sz w:val="23"/>
        </w:rPr>
        <w:t>provide</w:t>
      </w:r>
      <w:r>
        <w:rPr>
          <w:spacing w:val="-6"/>
          <w:sz w:val="23"/>
        </w:rPr>
        <w:t> </w:t>
      </w:r>
      <w:r>
        <w:rPr>
          <w:sz w:val="23"/>
        </w:rPr>
        <w:t>additional</w:t>
      </w:r>
      <w:r>
        <w:rPr>
          <w:spacing w:val="-6"/>
          <w:sz w:val="23"/>
        </w:rPr>
        <w:t> </w:t>
      </w:r>
      <w:r>
        <w:rPr>
          <w:sz w:val="23"/>
        </w:rPr>
        <w:t>benefits especially</w:t>
      </w:r>
      <w:r>
        <w:rPr>
          <w:spacing w:val="-1"/>
          <w:sz w:val="23"/>
        </w:rPr>
        <w:t> </w:t>
      </w:r>
      <w:r>
        <w:rPr>
          <w:sz w:val="23"/>
        </w:rPr>
        <w:t>when it is preferable to shift from safe to speculative investment or from speculative to safe investment, depending on the market expectations and movements.</w:t>
      </w:r>
    </w:p>
    <w:p>
      <w:pPr>
        <w:pStyle w:val="Heading2"/>
        <w:spacing w:before="262"/>
      </w:pPr>
      <w:r>
        <w:rPr/>
        <w:t>Confirmation</w:t>
      </w:r>
      <w:r>
        <w:rPr>
          <w:spacing w:val="-6"/>
        </w:rPr>
        <w:t> </w:t>
      </w:r>
      <w:r>
        <w:rPr>
          <w:spacing w:val="-4"/>
        </w:rPr>
        <w:t>Bias</w:t>
      </w:r>
    </w:p>
    <w:p>
      <w:pPr>
        <w:pStyle w:val="BodyText"/>
        <w:spacing w:line="237" w:lineRule="auto" w:before="285"/>
        <w:ind w:right="1401"/>
        <w:jc w:val="both"/>
      </w:pPr>
      <w:r>
        <w:rPr/>
        <w:t>Very often, investors have some preconceived opinion and when they are given some new information,</w:t>
      </w:r>
      <w:r>
        <w:rPr>
          <w:spacing w:val="-2"/>
        </w:rPr>
        <w:t> </w:t>
      </w:r>
      <w:r>
        <w:rPr/>
        <w:t>they</w:t>
      </w:r>
      <w:r>
        <w:rPr>
          <w:spacing w:val="-2"/>
        </w:rPr>
        <w:t> </w:t>
      </w:r>
      <w:r>
        <w:rPr/>
        <w:t>tend</w:t>
      </w:r>
      <w:r>
        <w:rPr>
          <w:spacing w:val="-1"/>
        </w:rPr>
        <w:t> </w:t>
      </w:r>
      <w:r>
        <w:rPr/>
        <w:t>to selectively</w:t>
      </w:r>
      <w:r>
        <w:rPr>
          <w:spacing w:val="-2"/>
        </w:rPr>
        <w:t> </w:t>
      </w:r>
      <w:r>
        <w:rPr/>
        <w:t>filter</w:t>
      </w:r>
      <w:r>
        <w:rPr>
          <w:spacing w:val="-1"/>
        </w:rPr>
        <w:t> </w:t>
      </w:r>
      <w:r>
        <w:rPr/>
        <w:t>their information so</w:t>
      </w:r>
      <w:r>
        <w:rPr>
          <w:spacing w:val="-1"/>
        </w:rPr>
        <w:t> </w:t>
      </w:r>
      <w:r>
        <w:rPr/>
        <w:t>that they</w:t>
      </w:r>
      <w:r>
        <w:rPr>
          <w:spacing w:val="-2"/>
        </w:rPr>
        <w:t> </w:t>
      </w:r>
      <w:r>
        <w:rPr/>
        <w:t>pay more</w:t>
      </w:r>
      <w:r>
        <w:rPr>
          <w:spacing w:val="-1"/>
        </w:rPr>
        <w:t> </w:t>
      </w:r>
      <w:r>
        <w:rPr/>
        <w:t>attention</w:t>
      </w:r>
      <w:r>
        <w:rPr>
          <w:spacing w:val="-1"/>
        </w:rPr>
        <w:t> </w:t>
      </w:r>
      <w:r>
        <w:rPr/>
        <w:t>to</w:t>
      </w:r>
      <w:r>
        <w:rPr>
          <w:spacing w:val="-1"/>
        </w:rPr>
        <w:t> </w:t>
      </w:r>
      <w:r>
        <w:rPr/>
        <w:t>the information that supports their opinion. . This is known as confirmation bias. For example, an investor</w:t>
      </w:r>
      <w:r>
        <w:rPr>
          <w:spacing w:val="-11"/>
        </w:rPr>
        <w:t> </w:t>
      </w:r>
      <w:r>
        <w:rPr/>
        <w:t>may</w:t>
      </w:r>
      <w:r>
        <w:rPr>
          <w:spacing w:val="-10"/>
        </w:rPr>
        <w:t> </w:t>
      </w:r>
      <w:r>
        <w:rPr/>
        <w:t>get</w:t>
      </w:r>
      <w:r>
        <w:rPr>
          <w:spacing w:val="-9"/>
        </w:rPr>
        <w:t> </w:t>
      </w:r>
      <w:r>
        <w:rPr/>
        <w:t>some</w:t>
      </w:r>
      <w:r>
        <w:rPr>
          <w:spacing w:val="-9"/>
        </w:rPr>
        <w:t> </w:t>
      </w:r>
      <w:r>
        <w:rPr/>
        <w:t>information</w:t>
      </w:r>
      <w:r>
        <w:rPr>
          <w:spacing w:val="-10"/>
        </w:rPr>
        <w:t> </w:t>
      </w:r>
      <w:r>
        <w:rPr/>
        <w:t>on</w:t>
      </w:r>
      <w:r>
        <w:rPr>
          <w:spacing w:val="-9"/>
        </w:rPr>
        <w:t> </w:t>
      </w:r>
      <w:r>
        <w:rPr/>
        <w:t>a</w:t>
      </w:r>
      <w:r>
        <w:rPr>
          <w:spacing w:val="-10"/>
        </w:rPr>
        <w:t> </w:t>
      </w:r>
      <w:r>
        <w:rPr/>
        <w:t>company</w:t>
      </w:r>
      <w:r>
        <w:rPr>
          <w:spacing w:val="-13"/>
        </w:rPr>
        <w:t> </w:t>
      </w:r>
      <w:r>
        <w:rPr/>
        <w:t>that</w:t>
      </w:r>
      <w:r>
        <w:rPr>
          <w:spacing w:val="-9"/>
        </w:rPr>
        <w:t> </w:t>
      </w:r>
      <w:r>
        <w:rPr/>
        <w:t>is</w:t>
      </w:r>
      <w:r>
        <w:rPr>
          <w:spacing w:val="-12"/>
        </w:rPr>
        <w:t> </w:t>
      </w:r>
      <w:r>
        <w:rPr/>
        <w:t>not</w:t>
      </w:r>
      <w:r>
        <w:rPr>
          <w:spacing w:val="-9"/>
        </w:rPr>
        <w:t> </w:t>
      </w:r>
      <w:r>
        <w:rPr/>
        <w:t>verified.</w:t>
      </w:r>
      <w:r>
        <w:rPr>
          <w:spacing w:val="-5"/>
        </w:rPr>
        <w:t> </w:t>
      </w:r>
      <w:r>
        <w:rPr/>
        <w:t>He/she</w:t>
      </w:r>
      <w:r>
        <w:rPr>
          <w:spacing w:val="-8"/>
        </w:rPr>
        <w:t> </w:t>
      </w:r>
      <w:r>
        <w:rPr/>
        <w:t>has</w:t>
      </w:r>
      <w:r>
        <w:rPr>
          <w:spacing w:val="-12"/>
        </w:rPr>
        <w:t> </w:t>
      </w:r>
      <w:r>
        <w:rPr/>
        <w:t>been</w:t>
      </w:r>
      <w:r>
        <w:rPr>
          <w:spacing w:val="-11"/>
        </w:rPr>
        <w:t> </w:t>
      </w:r>
      <w:r>
        <w:rPr/>
        <w:t>told</w:t>
      </w:r>
      <w:r>
        <w:rPr>
          <w:spacing w:val="-11"/>
        </w:rPr>
        <w:t> </w:t>
      </w:r>
      <w:r>
        <w:rPr/>
        <w:t>by</w:t>
      </w:r>
      <w:r>
        <w:rPr>
          <w:spacing w:val="-10"/>
        </w:rPr>
        <w:t> </w:t>
      </w:r>
      <w:r>
        <w:rPr/>
        <w:t>some sources that it is a good company. When the investor evaluates this information, he/she considers the</w:t>
      </w:r>
      <w:r>
        <w:rPr>
          <w:spacing w:val="-6"/>
        </w:rPr>
        <w:t> </w:t>
      </w:r>
      <w:r>
        <w:rPr/>
        <w:t>information</w:t>
      </w:r>
      <w:r>
        <w:rPr>
          <w:spacing w:val="-5"/>
        </w:rPr>
        <w:t> </w:t>
      </w:r>
      <w:r>
        <w:rPr/>
        <w:t>only</w:t>
      </w:r>
      <w:r>
        <w:rPr>
          <w:spacing w:val="-7"/>
        </w:rPr>
        <w:t> </w:t>
      </w:r>
      <w:r>
        <w:rPr/>
        <w:t>from</w:t>
      </w:r>
      <w:r>
        <w:rPr>
          <w:spacing w:val="-6"/>
        </w:rPr>
        <w:t> </w:t>
      </w:r>
      <w:r>
        <w:rPr/>
        <w:t>the</w:t>
      </w:r>
      <w:r>
        <w:rPr>
          <w:spacing w:val="-8"/>
        </w:rPr>
        <w:t> </w:t>
      </w:r>
      <w:r>
        <w:rPr/>
        <w:t>opinion</w:t>
      </w:r>
      <w:r>
        <w:rPr>
          <w:spacing w:val="-7"/>
        </w:rPr>
        <w:t> </w:t>
      </w:r>
      <w:r>
        <w:rPr/>
        <w:t>that</w:t>
      </w:r>
      <w:r>
        <w:rPr>
          <w:spacing w:val="-8"/>
        </w:rPr>
        <w:t> </w:t>
      </w:r>
      <w:r>
        <w:rPr/>
        <w:t>this</w:t>
      </w:r>
      <w:r>
        <w:rPr>
          <w:spacing w:val="-7"/>
        </w:rPr>
        <w:t> </w:t>
      </w:r>
      <w:r>
        <w:rPr/>
        <w:t>company</w:t>
      </w:r>
      <w:r>
        <w:rPr>
          <w:spacing w:val="-7"/>
        </w:rPr>
        <w:t> </w:t>
      </w:r>
      <w:r>
        <w:rPr/>
        <w:t>is</w:t>
      </w:r>
      <w:r>
        <w:rPr>
          <w:spacing w:val="-7"/>
        </w:rPr>
        <w:t> </w:t>
      </w:r>
      <w:r>
        <w:rPr/>
        <w:t>a</w:t>
      </w:r>
      <w:r>
        <w:rPr>
          <w:spacing w:val="-6"/>
        </w:rPr>
        <w:t> </w:t>
      </w:r>
      <w:r>
        <w:rPr/>
        <w:t>good</w:t>
      </w:r>
      <w:r>
        <w:rPr>
          <w:spacing w:val="-5"/>
        </w:rPr>
        <w:t> </w:t>
      </w:r>
      <w:r>
        <w:rPr/>
        <w:t>company.</w:t>
      </w:r>
      <w:r>
        <w:rPr>
          <w:spacing w:val="-3"/>
        </w:rPr>
        <w:t> </w:t>
      </w:r>
      <w:r>
        <w:rPr/>
        <w:t>He/she</w:t>
      </w:r>
      <w:r>
        <w:rPr>
          <w:spacing w:val="-5"/>
        </w:rPr>
        <w:t> </w:t>
      </w:r>
      <w:r>
        <w:rPr/>
        <w:t>is</w:t>
      </w:r>
      <w:r>
        <w:rPr>
          <w:spacing w:val="-7"/>
        </w:rPr>
        <w:t> </w:t>
      </w:r>
      <w:r>
        <w:rPr/>
        <w:t>likely</w:t>
      </w:r>
      <w:r>
        <w:rPr>
          <w:spacing w:val="-7"/>
        </w:rPr>
        <w:t> </w:t>
      </w:r>
      <w:r>
        <w:rPr/>
        <w:t>to</w:t>
      </w:r>
      <w:r>
        <w:rPr>
          <w:spacing w:val="-8"/>
        </w:rPr>
        <w:t> </w:t>
      </w:r>
      <w:r>
        <w:rPr/>
        <w:t>look at only the positive</w:t>
      </w:r>
      <w:r>
        <w:rPr>
          <w:spacing w:val="-2"/>
        </w:rPr>
        <w:t> </w:t>
      </w:r>
      <w:r>
        <w:rPr/>
        <w:t>things about</w:t>
      </w:r>
      <w:r>
        <w:rPr>
          <w:spacing w:val="-1"/>
        </w:rPr>
        <w:t> </w:t>
      </w:r>
      <w:r>
        <w:rPr/>
        <w:t>the company and ignore the red flags such as low demand</w:t>
      </w:r>
      <w:r>
        <w:rPr>
          <w:spacing w:val="-1"/>
        </w:rPr>
        <w:t> </w:t>
      </w:r>
      <w:r>
        <w:rPr/>
        <w:t>for</w:t>
      </w:r>
      <w:r>
        <w:rPr>
          <w:spacing w:val="-1"/>
        </w:rPr>
        <w:t> </w:t>
      </w:r>
      <w:r>
        <w:rPr/>
        <w:t>the products or low profitability.</w:t>
      </w:r>
    </w:p>
    <w:p>
      <w:pPr>
        <w:pStyle w:val="Heading2"/>
        <w:spacing w:before="270"/>
      </w:pPr>
      <w:r>
        <w:rPr/>
        <w:t>Hindsight</w:t>
      </w:r>
      <w:r>
        <w:rPr>
          <w:spacing w:val="-5"/>
        </w:rPr>
        <w:t> </w:t>
      </w:r>
      <w:r>
        <w:rPr>
          <w:spacing w:val="-4"/>
        </w:rPr>
        <w:t>Bias</w:t>
      </w:r>
    </w:p>
    <w:p>
      <w:pPr>
        <w:pStyle w:val="BodyText"/>
        <w:spacing w:before="286"/>
        <w:ind w:right="1406"/>
        <w:jc w:val="both"/>
      </w:pPr>
      <w:r>
        <w:rPr/>
        <w:t>Hindsight bias occurs in situations where the investor believes in the fact that a certain past event that</w:t>
      </w:r>
      <w:r>
        <w:rPr>
          <w:spacing w:val="-1"/>
        </w:rPr>
        <w:t> </w:t>
      </w:r>
      <w:r>
        <w:rPr/>
        <w:t>had</w:t>
      </w:r>
      <w:r>
        <w:rPr>
          <w:spacing w:val="-1"/>
        </w:rPr>
        <w:t> </w:t>
      </w:r>
      <w:r>
        <w:rPr/>
        <w:t>taken</w:t>
      </w:r>
      <w:r>
        <w:rPr>
          <w:spacing w:val="-3"/>
        </w:rPr>
        <w:t> </w:t>
      </w:r>
      <w:r>
        <w:rPr/>
        <w:t>place</w:t>
      </w:r>
      <w:r>
        <w:rPr>
          <w:spacing w:val="-2"/>
        </w:rPr>
        <w:t> </w:t>
      </w:r>
      <w:r>
        <w:rPr/>
        <w:t>was</w:t>
      </w:r>
      <w:r>
        <w:rPr>
          <w:spacing w:val="-2"/>
        </w:rPr>
        <w:t> </w:t>
      </w:r>
      <w:r>
        <w:rPr/>
        <w:t>predictable</w:t>
      </w:r>
      <w:r>
        <w:rPr>
          <w:spacing w:val="-1"/>
        </w:rPr>
        <w:t> </w:t>
      </w:r>
      <w:r>
        <w:rPr/>
        <w:t>and</w:t>
      </w:r>
      <w:r>
        <w:rPr>
          <w:spacing w:val="-3"/>
        </w:rPr>
        <w:t> </w:t>
      </w:r>
      <w:r>
        <w:rPr/>
        <w:t>obvious</w:t>
      </w:r>
      <w:r>
        <w:rPr>
          <w:spacing w:val="-4"/>
        </w:rPr>
        <w:t> </w:t>
      </w:r>
      <w:r>
        <w:rPr/>
        <w:t>even</w:t>
      </w:r>
      <w:r>
        <w:rPr>
          <w:spacing w:val="-1"/>
        </w:rPr>
        <w:t> </w:t>
      </w:r>
      <w:r>
        <w:rPr/>
        <w:t>though</w:t>
      </w:r>
      <w:r>
        <w:rPr>
          <w:spacing w:val="-1"/>
        </w:rPr>
        <w:t> </w:t>
      </w:r>
      <w:r>
        <w:rPr/>
        <w:t>the</w:t>
      </w:r>
      <w:r>
        <w:rPr>
          <w:spacing w:val="-1"/>
        </w:rPr>
        <w:t> </w:t>
      </w:r>
      <w:r>
        <w:rPr/>
        <w:t>situation</w:t>
      </w:r>
      <w:r>
        <w:rPr>
          <w:spacing w:val="-1"/>
        </w:rPr>
        <w:t> </w:t>
      </w:r>
      <w:r>
        <w:rPr/>
        <w:t>was</w:t>
      </w:r>
      <w:r>
        <w:rPr>
          <w:spacing w:val="-2"/>
        </w:rPr>
        <w:t> </w:t>
      </w:r>
      <w:r>
        <w:rPr/>
        <w:t>not</w:t>
      </w:r>
      <w:r>
        <w:rPr>
          <w:spacing w:val="-2"/>
        </w:rPr>
        <w:t> </w:t>
      </w:r>
      <w:r>
        <w:rPr/>
        <w:t>predictable</w:t>
      </w:r>
      <w:r>
        <w:rPr>
          <w:spacing w:val="-1"/>
        </w:rPr>
        <w:t> </w:t>
      </w:r>
      <w:r>
        <w:rPr/>
        <w:t>in a</w:t>
      </w:r>
      <w:r>
        <w:rPr>
          <w:spacing w:val="-5"/>
        </w:rPr>
        <w:t> </w:t>
      </w:r>
      <w:r>
        <w:rPr/>
        <w:t>recent</w:t>
      </w:r>
      <w:r>
        <w:rPr>
          <w:spacing w:val="-6"/>
        </w:rPr>
        <w:t> </w:t>
      </w:r>
      <w:r>
        <w:rPr/>
        <w:t>manner</w:t>
      </w:r>
      <w:r>
        <w:rPr>
          <w:spacing w:val="-7"/>
        </w:rPr>
        <w:t> </w:t>
      </w:r>
      <w:r>
        <w:rPr/>
        <w:t>beforehand.</w:t>
      </w:r>
      <w:r>
        <w:rPr>
          <w:spacing w:val="-8"/>
        </w:rPr>
        <w:t> </w:t>
      </w:r>
      <w:r>
        <w:rPr/>
        <w:t>Examples</w:t>
      </w:r>
      <w:r>
        <w:rPr>
          <w:spacing w:val="-7"/>
        </w:rPr>
        <w:t> </w:t>
      </w:r>
      <w:r>
        <w:rPr/>
        <w:t>of</w:t>
      </w:r>
      <w:r>
        <w:rPr>
          <w:spacing w:val="-6"/>
        </w:rPr>
        <w:t> </w:t>
      </w:r>
      <w:r>
        <w:rPr/>
        <w:t>hindsight</w:t>
      </w:r>
      <w:r>
        <w:rPr>
          <w:spacing w:val="-6"/>
        </w:rPr>
        <w:t> </w:t>
      </w:r>
      <w:r>
        <w:rPr/>
        <w:t>bias</w:t>
      </w:r>
      <w:r>
        <w:rPr>
          <w:spacing w:val="-7"/>
        </w:rPr>
        <w:t> </w:t>
      </w:r>
      <w:r>
        <w:rPr/>
        <w:t>include</w:t>
      </w:r>
      <w:r>
        <w:rPr>
          <w:spacing w:val="-9"/>
        </w:rPr>
        <w:t> </w:t>
      </w:r>
      <w:r>
        <w:rPr/>
        <w:t>the</w:t>
      </w:r>
      <w:r>
        <w:rPr>
          <w:spacing w:val="-7"/>
        </w:rPr>
        <w:t> </w:t>
      </w:r>
      <w:r>
        <w:rPr/>
        <w:t>technology</w:t>
      </w:r>
      <w:r>
        <w:rPr>
          <w:spacing w:val="-8"/>
        </w:rPr>
        <w:t> </w:t>
      </w:r>
      <w:r>
        <w:rPr/>
        <w:t>bubble</w:t>
      </w:r>
      <w:r>
        <w:rPr>
          <w:spacing w:val="-7"/>
        </w:rPr>
        <w:t> </w:t>
      </w:r>
      <w:r>
        <w:rPr/>
        <w:t>of</w:t>
      </w:r>
      <w:r>
        <w:rPr>
          <w:spacing w:val="-6"/>
        </w:rPr>
        <w:t> </w:t>
      </w:r>
      <w:r>
        <w:rPr/>
        <w:t>the</w:t>
      </w:r>
      <w:r>
        <w:rPr>
          <w:spacing w:val="-7"/>
        </w:rPr>
        <w:t> </w:t>
      </w:r>
      <w:r>
        <w:rPr/>
        <w:t>early 2000s and the Asian Financial Crisis in 1997.</w:t>
      </w:r>
    </w:p>
    <w:p>
      <w:pPr>
        <w:pStyle w:val="BodyText"/>
        <w:spacing w:before="268"/>
        <w:ind w:right="1415"/>
        <w:jc w:val="both"/>
      </w:pPr>
      <w:r>
        <w:rPr/>
        <w:t>The two biases, namely, confirmation bias and hindsight bias, would lead investors to be overconfident</w:t>
      </w:r>
      <w:r>
        <w:rPr>
          <w:spacing w:val="-2"/>
        </w:rPr>
        <w:t> </w:t>
      </w:r>
      <w:r>
        <w:rPr/>
        <w:t>and</w:t>
      </w:r>
      <w:r>
        <w:rPr>
          <w:spacing w:val="-2"/>
        </w:rPr>
        <w:t> </w:t>
      </w:r>
      <w:r>
        <w:rPr/>
        <w:t>they</w:t>
      </w:r>
      <w:r>
        <w:rPr>
          <w:spacing w:val="-2"/>
        </w:rPr>
        <w:t> </w:t>
      </w:r>
      <w:r>
        <w:rPr/>
        <w:t>would</w:t>
      </w:r>
      <w:r>
        <w:rPr>
          <w:spacing w:val="-2"/>
        </w:rPr>
        <w:t> </w:t>
      </w:r>
      <w:r>
        <w:rPr/>
        <w:t>believe</w:t>
      </w:r>
      <w:r>
        <w:rPr>
          <w:spacing w:val="-2"/>
        </w:rPr>
        <w:t> </w:t>
      </w:r>
      <w:r>
        <w:rPr/>
        <w:t>that</w:t>
      </w:r>
      <w:r>
        <w:rPr>
          <w:spacing w:val="-2"/>
        </w:rPr>
        <w:t> </w:t>
      </w:r>
      <w:r>
        <w:rPr/>
        <w:t>they</w:t>
      </w:r>
      <w:r>
        <w:rPr>
          <w:spacing w:val="-2"/>
        </w:rPr>
        <w:t> </w:t>
      </w:r>
      <w:r>
        <w:rPr/>
        <w:t>have superior stock</w:t>
      </w:r>
      <w:r>
        <w:rPr>
          <w:spacing w:val="-1"/>
        </w:rPr>
        <w:t> </w:t>
      </w:r>
      <w:r>
        <w:rPr/>
        <w:t>picking</w:t>
      </w:r>
      <w:r>
        <w:rPr>
          <w:spacing w:val="-1"/>
        </w:rPr>
        <w:t> </w:t>
      </w:r>
      <w:r>
        <w:rPr/>
        <w:t>ability</w:t>
      </w:r>
      <w:r>
        <w:rPr>
          <w:spacing w:val="-1"/>
        </w:rPr>
        <w:t> </w:t>
      </w:r>
      <w:r>
        <w:rPr/>
        <w:t>and</w:t>
      </w:r>
      <w:r>
        <w:rPr>
          <w:spacing w:val="-2"/>
        </w:rPr>
        <w:t> </w:t>
      </w:r>
      <w:r>
        <w:rPr/>
        <w:t>are likely</w:t>
      </w:r>
      <w:r>
        <w:rPr>
          <w:spacing w:val="-2"/>
        </w:rPr>
        <w:t> </w:t>
      </w:r>
      <w:r>
        <w:rPr/>
        <w:t>to make mistakes in the future.</w:t>
      </w:r>
    </w:p>
    <w:p>
      <w:pPr>
        <w:pStyle w:val="Heading2"/>
        <w:spacing w:before="271"/>
        <w:jc w:val="both"/>
      </w:pPr>
      <w:r>
        <w:rPr/>
        <w:t>Gambler’s</w:t>
      </w:r>
      <w:r>
        <w:rPr>
          <w:spacing w:val="-4"/>
        </w:rPr>
        <w:t> </w:t>
      </w:r>
      <w:r>
        <w:rPr>
          <w:spacing w:val="-2"/>
        </w:rPr>
        <w:t>fallacy</w:t>
      </w:r>
    </w:p>
    <w:p>
      <w:pPr>
        <w:pStyle w:val="BodyText"/>
        <w:spacing w:line="237" w:lineRule="auto" w:before="285"/>
        <w:ind w:right="1404"/>
        <w:jc w:val="both"/>
      </w:pPr>
      <w:r>
        <w:rPr/>
        <w:t>Gambler’s</w:t>
      </w:r>
      <w:r>
        <w:rPr>
          <w:spacing w:val="-4"/>
        </w:rPr>
        <w:t> </w:t>
      </w:r>
      <w:r>
        <w:rPr/>
        <w:t>fallacy</w:t>
      </w:r>
      <w:r>
        <w:rPr>
          <w:spacing w:val="-5"/>
        </w:rPr>
        <w:t> </w:t>
      </w:r>
      <w:r>
        <w:rPr/>
        <w:t>refers</w:t>
      </w:r>
      <w:r>
        <w:rPr>
          <w:spacing w:val="-4"/>
        </w:rPr>
        <w:t> </w:t>
      </w:r>
      <w:r>
        <w:rPr/>
        <w:t>to</w:t>
      </w:r>
      <w:r>
        <w:rPr>
          <w:spacing w:val="-1"/>
        </w:rPr>
        <w:t> </w:t>
      </w:r>
      <w:r>
        <w:rPr/>
        <w:t>making</w:t>
      </w:r>
      <w:r>
        <w:rPr>
          <w:spacing w:val="-4"/>
        </w:rPr>
        <w:t> </w:t>
      </w:r>
      <w:r>
        <w:rPr/>
        <w:t>incorrect</w:t>
      </w:r>
      <w:r>
        <w:rPr>
          <w:spacing w:val="-3"/>
        </w:rPr>
        <w:t> </w:t>
      </w:r>
      <w:r>
        <w:rPr/>
        <w:t>assumptions</w:t>
      </w:r>
      <w:r>
        <w:rPr>
          <w:spacing w:val="-4"/>
        </w:rPr>
        <w:t> </w:t>
      </w:r>
      <w:r>
        <w:rPr/>
        <w:t>and</w:t>
      </w:r>
      <w:r>
        <w:rPr>
          <w:spacing w:val="-5"/>
        </w:rPr>
        <w:t> </w:t>
      </w:r>
      <w:r>
        <w:rPr/>
        <w:t>predictions</w:t>
      </w:r>
      <w:r>
        <w:rPr>
          <w:spacing w:val="-7"/>
        </w:rPr>
        <w:t> </w:t>
      </w:r>
      <w:r>
        <w:rPr/>
        <w:t>about</w:t>
      </w:r>
      <w:r>
        <w:rPr>
          <w:spacing w:val="-3"/>
        </w:rPr>
        <w:t> </w:t>
      </w:r>
      <w:r>
        <w:rPr/>
        <w:t>the</w:t>
      </w:r>
      <w:r>
        <w:rPr>
          <w:spacing w:val="-3"/>
        </w:rPr>
        <w:t> </w:t>
      </w:r>
      <w:r>
        <w:rPr/>
        <w:t>events</w:t>
      </w:r>
      <w:r>
        <w:rPr>
          <w:spacing w:val="-4"/>
        </w:rPr>
        <w:t> </w:t>
      </w:r>
      <w:r>
        <w:rPr/>
        <w:t>that</w:t>
      </w:r>
      <w:r>
        <w:rPr>
          <w:spacing w:val="-3"/>
        </w:rPr>
        <w:t> </w:t>
      </w:r>
      <w:r>
        <w:rPr/>
        <w:t>are likely to happen. Investors would wrongly believe that the probability of an event occurring is less likely after some event occurred. For example, an individual would believe that the probability of head</w:t>
      </w:r>
      <w:r>
        <w:rPr>
          <w:spacing w:val="-3"/>
        </w:rPr>
        <w:t> </w:t>
      </w:r>
      <w:r>
        <w:rPr/>
        <w:t>falling</w:t>
      </w:r>
      <w:r>
        <w:rPr>
          <w:spacing w:val="-4"/>
        </w:rPr>
        <w:t> </w:t>
      </w:r>
      <w:r>
        <w:rPr/>
        <w:t>when</w:t>
      </w:r>
      <w:r>
        <w:rPr>
          <w:spacing w:val="-3"/>
        </w:rPr>
        <w:t> </w:t>
      </w:r>
      <w:r>
        <w:rPr/>
        <w:t>a</w:t>
      </w:r>
      <w:r>
        <w:rPr>
          <w:spacing w:val="-2"/>
        </w:rPr>
        <w:t> </w:t>
      </w:r>
      <w:r>
        <w:rPr/>
        <w:t>coin</w:t>
      </w:r>
      <w:r>
        <w:rPr>
          <w:spacing w:val="-5"/>
        </w:rPr>
        <w:t> </w:t>
      </w:r>
      <w:r>
        <w:rPr/>
        <w:t>is</w:t>
      </w:r>
      <w:r>
        <w:rPr>
          <w:spacing w:val="-2"/>
        </w:rPr>
        <w:t> </w:t>
      </w:r>
      <w:r>
        <w:rPr/>
        <w:t>tossed</w:t>
      </w:r>
      <w:r>
        <w:rPr>
          <w:spacing w:val="-1"/>
        </w:rPr>
        <w:t> </w:t>
      </w:r>
      <w:r>
        <w:rPr/>
        <w:t>is</w:t>
      </w:r>
      <w:r>
        <w:rPr>
          <w:spacing w:val="-4"/>
        </w:rPr>
        <w:t> </w:t>
      </w:r>
      <w:r>
        <w:rPr/>
        <w:t>very</w:t>
      </w:r>
      <w:r>
        <w:rPr>
          <w:spacing w:val="-2"/>
        </w:rPr>
        <w:t> </w:t>
      </w:r>
      <w:r>
        <w:rPr/>
        <w:t>low</w:t>
      </w:r>
      <w:r>
        <w:rPr>
          <w:spacing w:val="-1"/>
        </w:rPr>
        <w:t> </w:t>
      </w:r>
      <w:r>
        <w:rPr/>
        <w:t>if</w:t>
      </w:r>
      <w:r>
        <w:rPr>
          <w:spacing w:val="-3"/>
        </w:rPr>
        <w:t> </w:t>
      </w:r>
      <w:r>
        <w:rPr/>
        <w:t>the</w:t>
      </w:r>
      <w:r>
        <w:rPr>
          <w:spacing w:val="-1"/>
        </w:rPr>
        <w:t> </w:t>
      </w:r>
      <w:r>
        <w:rPr/>
        <w:t>past</w:t>
      </w:r>
      <w:r>
        <w:rPr>
          <w:spacing w:val="-1"/>
        </w:rPr>
        <w:t> </w:t>
      </w:r>
      <w:r>
        <w:rPr/>
        <w:t>six</w:t>
      </w:r>
      <w:r>
        <w:rPr>
          <w:spacing w:val="-5"/>
        </w:rPr>
        <w:t> </w:t>
      </w:r>
      <w:r>
        <w:rPr/>
        <w:t>tosses</w:t>
      </w:r>
      <w:r>
        <w:rPr>
          <w:spacing w:val="-1"/>
        </w:rPr>
        <w:t> </w:t>
      </w:r>
      <w:r>
        <w:rPr/>
        <w:t>all</w:t>
      </w:r>
      <w:r>
        <w:rPr>
          <w:spacing w:val="-2"/>
        </w:rPr>
        <w:t> </w:t>
      </w:r>
      <w:r>
        <w:rPr/>
        <w:t>resulted in</w:t>
      </w:r>
      <w:r>
        <w:rPr>
          <w:spacing w:val="-3"/>
        </w:rPr>
        <w:t> </w:t>
      </w:r>
      <w:r>
        <w:rPr/>
        <w:t>heads.</w:t>
      </w:r>
      <w:r>
        <w:rPr>
          <w:spacing w:val="-5"/>
        </w:rPr>
        <w:t> </w:t>
      </w:r>
      <w:r>
        <w:rPr/>
        <w:t>At</w:t>
      </w:r>
      <w:r>
        <w:rPr>
          <w:spacing w:val="-3"/>
        </w:rPr>
        <w:t> </w:t>
      </w:r>
      <w:r>
        <w:rPr/>
        <w:t>the</w:t>
      </w:r>
      <w:r>
        <w:rPr>
          <w:spacing w:val="-1"/>
        </w:rPr>
        <w:t> </w:t>
      </w:r>
      <w:r>
        <w:rPr/>
        <w:t>same time,</w:t>
      </w:r>
      <w:r>
        <w:rPr>
          <w:spacing w:val="-6"/>
        </w:rPr>
        <w:t> </w:t>
      </w:r>
      <w:r>
        <w:rPr/>
        <w:t>some</w:t>
      </w:r>
      <w:r>
        <w:rPr>
          <w:spacing w:val="-6"/>
        </w:rPr>
        <w:t> </w:t>
      </w:r>
      <w:r>
        <w:rPr/>
        <w:t>other</w:t>
      </w:r>
      <w:r>
        <w:rPr>
          <w:spacing w:val="-6"/>
        </w:rPr>
        <w:t> </w:t>
      </w:r>
      <w:r>
        <w:rPr/>
        <w:t>individuals</w:t>
      </w:r>
      <w:r>
        <w:rPr>
          <w:spacing w:val="-4"/>
        </w:rPr>
        <w:t> </w:t>
      </w:r>
      <w:r>
        <w:rPr/>
        <w:t>may</w:t>
      </w:r>
      <w:r>
        <w:rPr>
          <w:spacing w:val="-7"/>
        </w:rPr>
        <w:t> </w:t>
      </w:r>
      <w:r>
        <w:rPr/>
        <w:t>believe</w:t>
      </w:r>
      <w:r>
        <w:rPr>
          <w:spacing w:val="-6"/>
        </w:rPr>
        <w:t> </w:t>
      </w:r>
      <w:r>
        <w:rPr/>
        <w:t>that</w:t>
      </w:r>
      <w:r>
        <w:rPr>
          <w:spacing w:val="-5"/>
        </w:rPr>
        <w:t> </w:t>
      </w:r>
      <w:r>
        <w:rPr/>
        <w:t>the</w:t>
      </w:r>
      <w:r>
        <w:rPr>
          <w:spacing w:val="-6"/>
        </w:rPr>
        <w:t> </w:t>
      </w:r>
      <w:r>
        <w:rPr/>
        <w:t>probability</w:t>
      </w:r>
      <w:r>
        <w:rPr>
          <w:spacing w:val="-7"/>
        </w:rPr>
        <w:t> </w:t>
      </w:r>
      <w:r>
        <w:rPr/>
        <w:t>of</w:t>
      </w:r>
      <w:r>
        <w:rPr>
          <w:spacing w:val="-4"/>
        </w:rPr>
        <w:t> </w:t>
      </w:r>
      <w:r>
        <w:rPr/>
        <w:t>a</w:t>
      </w:r>
      <w:r>
        <w:rPr>
          <w:spacing w:val="-6"/>
        </w:rPr>
        <w:t> </w:t>
      </w:r>
      <w:r>
        <w:rPr/>
        <w:t>head</w:t>
      </w:r>
      <w:r>
        <w:rPr>
          <w:spacing w:val="-5"/>
        </w:rPr>
        <w:t> </w:t>
      </w:r>
      <w:r>
        <w:rPr/>
        <w:t>falling</w:t>
      </w:r>
      <w:r>
        <w:rPr>
          <w:spacing w:val="-7"/>
        </w:rPr>
        <w:t> </w:t>
      </w:r>
      <w:r>
        <w:rPr/>
        <w:t>when</w:t>
      </w:r>
      <w:r>
        <w:rPr>
          <w:spacing w:val="-5"/>
        </w:rPr>
        <w:t> </w:t>
      </w:r>
      <w:r>
        <w:rPr/>
        <w:t>a</w:t>
      </w:r>
      <w:r>
        <w:rPr>
          <w:spacing w:val="-4"/>
        </w:rPr>
        <w:t> </w:t>
      </w:r>
      <w:r>
        <w:rPr/>
        <w:t>coin</w:t>
      </w:r>
      <w:r>
        <w:rPr>
          <w:spacing w:val="-3"/>
        </w:rPr>
        <w:t> </w:t>
      </w:r>
      <w:r>
        <w:rPr/>
        <w:t>is</w:t>
      </w:r>
      <w:r>
        <w:rPr>
          <w:spacing w:val="-7"/>
        </w:rPr>
        <w:t> </w:t>
      </w:r>
      <w:r>
        <w:rPr/>
        <w:t>tossed is very high if the past six tosses all resulted in tails. However, the probability of head coming up is 50% irrespective of what happened in the previous tosses.</w:t>
      </w:r>
    </w:p>
    <w:p>
      <w:pPr>
        <w:spacing w:after="0" w:line="237" w:lineRule="auto"/>
        <w:jc w:val="both"/>
        <w:sectPr>
          <w:pgSz w:w="11900" w:h="16840"/>
          <w:pgMar w:header="0" w:footer="645" w:top="1320" w:bottom="840" w:left="600" w:right="0"/>
        </w:sectPr>
      </w:pPr>
    </w:p>
    <w:p>
      <w:pPr>
        <w:pStyle w:val="BodyText"/>
        <w:spacing w:line="237" w:lineRule="auto" w:before="27"/>
        <w:ind w:right="1426"/>
        <w:jc w:val="both"/>
      </w:pPr>
      <w:r>
        <w:rPr/>
        <w:t>In case of investors, some investor may believe that the price of a stock is likely to increase if the price had fallen consistently over several days prior to that day. At the same time, some other investors may believe that the price of a stock is likely to decrease further if the price had fallen considerably over several days prior to</w:t>
      </w:r>
      <w:r>
        <w:rPr>
          <w:spacing w:val="-1"/>
        </w:rPr>
        <w:t> </w:t>
      </w:r>
      <w:r>
        <w:rPr/>
        <w:t>that day. However, studies showed that stock price follows a random walk with past events, having no effect on the current stock price change.</w:t>
      </w:r>
    </w:p>
    <w:p>
      <w:pPr>
        <w:pStyle w:val="Heading2"/>
        <w:spacing w:before="275"/>
      </w:pPr>
      <w:r>
        <w:rPr/>
        <w:t>Herd</w:t>
      </w:r>
      <w:r>
        <w:rPr>
          <w:spacing w:val="-2"/>
        </w:rPr>
        <w:t> Behaviour</w:t>
      </w:r>
    </w:p>
    <w:p>
      <w:pPr>
        <w:spacing w:line="252" w:lineRule="auto" w:before="286"/>
        <w:ind w:left="252" w:right="1420" w:firstLine="0"/>
        <w:jc w:val="both"/>
        <w:rPr>
          <w:sz w:val="23"/>
        </w:rPr>
      </w:pPr>
      <w:r>
        <w:rPr>
          <w:sz w:val="23"/>
        </w:rPr>
        <w:t>The tendency for individuals to copy the actions of</w:t>
      </w:r>
      <w:r>
        <w:rPr>
          <w:spacing w:val="-2"/>
          <w:sz w:val="23"/>
        </w:rPr>
        <w:t> </w:t>
      </w:r>
      <w:r>
        <w:rPr>
          <w:sz w:val="23"/>
        </w:rPr>
        <w:t>a larger group, whether it is rational, or irrational is known as</w:t>
      </w:r>
      <w:r>
        <w:rPr>
          <w:spacing w:val="-1"/>
          <w:sz w:val="23"/>
        </w:rPr>
        <w:t> </w:t>
      </w:r>
      <w:r>
        <w:rPr>
          <w:sz w:val="23"/>
        </w:rPr>
        <w:t>the herd behaviour. Two</w:t>
      </w:r>
      <w:r>
        <w:rPr>
          <w:spacing w:val="-1"/>
          <w:sz w:val="23"/>
        </w:rPr>
        <w:t> </w:t>
      </w:r>
      <w:r>
        <w:rPr>
          <w:sz w:val="23"/>
        </w:rPr>
        <w:t>explanations</w:t>
      </w:r>
      <w:r>
        <w:rPr>
          <w:spacing w:val="-1"/>
          <w:sz w:val="23"/>
        </w:rPr>
        <w:t> </w:t>
      </w:r>
      <w:r>
        <w:rPr>
          <w:sz w:val="23"/>
        </w:rPr>
        <w:t>are</w:t>
      </w:r>
      <w:r>
        <w:rPr>
          <w:spacing w:val="-1"/>
          <w:sz w:val="23"/>
        </w:rPr>
        <w:t> </w:t>
      </w:r>
      <w:r>
        <w:rPr>
          <w:sz w:val="23"/>
        </w:rPr>
        <w:t>provided to justify the</w:t>
      </w:r>
      <w:r>
        <w:rPr>
          <w:spacing w:val="-1"/>
          <w:sz w:val="23"/>
        </w:rPr>
        <w:t> </w:t>
      </w:r>
      <w:r>
        <w:rPr>
          <w:sz w:val="23"/>
        </w:rPr>
        <w:t>herd behaviour. First,</w:t>
      </w:r>
      <w:r>
        <w:rPr>
          <w:spacing w:val="-5"/>
          <w:sz w:val="23"/>
        </w:rPr>
        <w:t> </w:t>
      </w:r>
      <w:r>
        <w:rPr>
          <w:sz w:val="23"/>
        </w:rPr>
        <w:t>many individuals are likely to conform to social norms and if many members of a certain group follow a particular</w:t>
      </w:r>
      <w:r>
        <w:rPr>
          <w:spacing w:val="-13"/>
          <w:sz w:val="23"/>
        </w:rPr>
        <w:t> </w:t>
      </w:r>
      <w:r>
        <w:rPr>
          <w:sz w:val="23"/>
        </w:rPr>
        <w:t>path,</w:t>
      </w:r>
      <w:r>
        <w:rPr>
          <w:spacing w:val="-13"/>
          <w:sz w:val="23"/>
        </w:rPr>
        <w:t> </w:t>
      </w:r>
      <w:r>
        <w:rPr>
          <w:sz w:val="23"/>
        </w:rPr>
        <w:t>others</w:t>
      </w:r>
      <w:r>
        <w:rPr>
          <w:spacing w:val="-13"/>
          <w:sz w:val="23"/>
        </w:rPr>
        <w:t> </w:t>
      </w:r>
      <w:r>
        <w:rPr>
          <w:sz w:val="23"/>
        </w:rPr>
        <w:t>will</w:t>
      </w:r>
      <w:r>
        <w:rPr>
          <w:spacing w:val="-13"/>
          <w:sz w:val="23"/>
        </w:rPr>
        <w:t> </w:t>
      </w:r>
      <w:r>
        <w:rPr>
          <w:sz w:val="23"/>
        </w:rPr>
        <w:t>also</w:t>
      </w:r>
      <w:r>
        <w:rPr>
          <w:spacing w:val="-13"/>
          <w:sz w:val="23"/>
        </w:rPr>
        <w:t> </w:t>
      </w:r>
      <w:r>
        <w:rPr>
          <w:sz w:val="23"/>
        </w:rPr>
        <w:t>follow</w:t>
      </w:r>
      <w:r>
        <w:rPr>
          <w:spacing w:val="-13"/>
          <w:sz w:val="23"/>
        </w:rPr>
        <w:t> </w:t>
      </w:r>
      <w:r>
        <w:rPr>
          <w:sz w:val="23"/>
        </w:rPr>
        <w:t>the</w:t>
      </w:r>
      <w:r>
        <w:rPr>
          <w:spacing w:val="-13"/>
          <w:sz w:val="23"/>
        </w:rPr>
        <w:t> </w:t>
      </w:r>
      <w:r>
        <w:rPr>
          <w:sz w:val="23"/>
        </w:rPr>
        <w:t>same</w:t>
      </w:r>
      <w:r>
        <w:rPr>
          <w:spacing w:val="-13"/>
          <w:sz w:val="23"/>
        </w:rPr>
        <w:t> </w:t>
      </w:r>
      <w:r>
        <w:rPr>
          <w:sz w:val="23"/>
        </w:rPr>
        <w:t>path.</w:t>
      </w:r>
      <w:r>
        <w:rPr>
          <w:spacing w:val="-13"/>
          <w:sz w:val="23"/>
        </w:rPr>
        <w:t> </w:t>
      </w:r>
      <w:r>
        <w:rPr>
          <w:sz w:val="23"/>
        </w:rPr>
        <w:t>Second,</w:t>
      </w:r>
      <w:r>
        <w:rPr>
          <w:spacing w:val="-13"/>
          <w:sz w:val="23"/>
        </w:rPr>
        <w:t> </w:t>
      </w:r>
      <w:r>
        <w:rPr>
          <w:sz w:val="23"/>
        </w:rPr>
        <w:t>if</w:t>
      </w:r>
      <w:r>
        <w:rPr>
          <w:spacing w:val="-13"/>
          <w:sz w:val="23"/>
        </w:rPr>
        <w:t> </w:t>
      </w:r>
      <w:r>
        <w:rPr>
          <w:sz w:val="23"/>
        </w:rPr>
        <w:t>many</w:t>
      </w:r>
      <w:r>
        <w:rPr>
          <w:spacing w:val="-13"/>
          <w:sz w:val="23"/>
        </w:rPr>
        <w:t> </w:t>
      </w:r>
      <w:r>
        <w:rPr>
          <w:sz w:val="23"/>
        </w:rPr>
        <w:t>members</w:t>
      </w:r>
      <w:r>
        <w:rPr>
          <w:spacing w:val="-13"/>
          <w:sz w:val="23"/>
        </w:rPr>
        <w:t> </w:t>
      </w:r>
      <w:r>
        <w:rPr>
          <w:sz w:val="23"/>
        </w:rPr>
        <w:t>of</w:t>
      </w:r>
      <w:r>
        <w:rPr>
          <w:spacing w:val="-13"/>
          <w:sz w:val="23"/>
        </w:rPr>
        <w:t> </w:t>
      </w:r>
      <w:r>
        <w:rPr>
          <w:sz w:val="23"/>
        </w:rPr>
        <w:t>a</w:t>
      </w:r>
      <w:r>
        <w:rPr>
          <w:spacing w:val="-13"/>
          <w:sz w:val="23"/>
        </w:rPr>
        <w:t> </w:t>
      </w:r>
      <w:r>
        <w:rPr>
          <w:sz w:val="23"/>
        </w:rPr>
        <w:t>certain</w:t>
      </w:r>
      <w:r>
        <w:rPr>
          <w:spacing w:val="-13"/>
          <w:sz w:val="23"/>
        </w:rPr>
        <w:t> </w:t>
      </w:r>
      <w:r>
        <w:rPr>
          <w:sz w:val="23"/>
        </w:rPr>
        <w:t>group</w:t>
      </w:r>
      <w:r>
        <w:rPr>
          <w:spacing w:val="-13"/>
          <w:sz w:val="23"/>
        </w:rPr>
        <w:t> </w:t>
      </w:r>
      <w:r>
        <w:rPr>
          <w:sz w:val="23"/>
        </w:rPr>
        <w:t>follow a path, then all of them cannot be wrong and hence it is better to follow the same path.</w:t>
      </w:r>
    </w:p>
    <w:p>
      <w:pPr>
        <w:spacing w:line="249" w:lineRule="auto" w:before="254"/>
        <w:ind w:left="252" w:right="1424" w:firstLine="0"/>
        <w:jc w:val="both"/>
        <w:rPr>
          <w:sz w:val="23"/>
        </w:rPr>
      </w:pPr>
      <w:r>
        <w:rPr>
          <w:sz w:val="23"/>
        </w:rPr>
        <w:t>Several examples of herd behaviour can be seen in the market. During the dot com boom, investors flocked</w:t>
      </w:r>
      <w:r>
        <w:rPr>
          <w:spacing w:val="-4"/>
          <w:sz w:val="23"/>
        </w:rPr>
        <w:t> </w:t>
      </w:r>
      <w:r>
        <w:rPr>
          <w:sz w:val="23"/>
        </w:rPr>
        <w:t>to</w:t>
      </w:r>
      <w:r>
        <w:rPr>
          <w:spacing w:val="-2"/>
          <w:sz w:val="23"/>
        </w:rPr>
        <w:t> </w:t>
      </w:r>
      <w:r>
        <w:rPr>
          <w:sz w:val="23"/>
        </w:rPr>
        <w:t>these</w:t>
      </w:r>
      <w:r>
        <w:rPr>
          <w:spacing w:val="-4"/>
          <w:sz w:val="23"/>
        </w:rPr>
        <w:t> </w:t>
      </w:r>
      <w:r>
        <w:rPr>
          <w:sz w:val="23"/>
        </w:rPr>
        <w:t>companies</w:t>
      </w:r>
      <w:r>
        <w:rPr>
          <w:spacing w:val="-2"/>
          <w:sz w:val="23"/>
        </w:rPr>
        <w:t> </w:t>
      </w:r>
      <w:r>
        <w:rPr>
          <w:sz w:val="23"/>
        </w:rPr>
        <w:t>even</w:t>
      </w:r>
      <w:r>
        <w:rPr>
          <w:spacing w:val="-4"/>
          <w:sz w:val="23"/>
        </w:rPr>
        <w:t> </w:t>
      </w:r>
      <w:r>
        <w:rPr>
          <w:sz w:val="23"/>
        </w:rPr>
        <w:t>when</w:t>
      </w:r>
      <w:r>
        <w:rPr>
          <w:spacing w:val="-4"/>
          <w:sz w:val="23"/>
        </w:rPr>
        <w:t> </w:t>
      </w:r>
      <w:r>
        <w:rPr>
          <w:sz w:val="23"/>
        </w:rPr>
        <w:t>the</w:t>
      </w:r>
      <w:r>
        <w:rPr>
          <w:spacing w:val="-2"/>
          <w:sz w:val="23"/>
        </w:rPr>
        <w:t> </w:t>
      </w:r>
      <w:r>
        <w:rPr>
          <w:sz w:val="23"/>
        </w:rPr>
        <w:t>fundamentals</w:t>
      </w:r>
      <w:r>
        <w:rPr>
          <w:spacing w:val="-2"/>
          <w:sz w:val="23"/>
        </w:rPr>
        <w:t> </w:t>
      </w:r>
      <w:r>
        <w:rPr>
          <w:sz w:val="23"/>
        </w:rPr>
        <w:t>of</w:t>
      </w:r>
      <w:r>
        <w:rPr>
          <w:spacing w:val="-5"/>
          <w:sz w:val="23"/>
        </w:rPr>
        <w:t> </w:t>
      </w:r>
      <w:r>
        <w:rPr>
          <w:sz w:val="23"/>
        </w:rPr>
        <w:t>many</w:t>
      </w:r>
      <w:r>
        <w:rPr>
          <w:spacing w:val="-4"/>
          <w:sz w:val="23"/>
        </w:rPr>
        <w:t> </w:t>
      </w:r>
      <w:r>
        <w:rPr>
          <w:sz w:val="23"/>
        </w:rPr>
        <w:t>of</w:t>
      </w:r>
      <w:r>
        <w:rPr>
          <w:spacing w:val="-3"/>
          <w:sz w:val="23"/>
        </w:rPr>
        <w:t> </w:t>
      </w:r>
      <w:r>
        <w:rPr>
          <w:sz w:val="23"/>
        </w:rPr>
        <w:t>these</w:t>
      </w:r>
      <w:r>
        <w:rPr>
          <w:spacing w:val="-4"/>
          <w:sz w:val="23"/>
        </w:rPr>
        <w:t> </w:t>
      </w:r>
      <w:r>
        <w:rPr>
          <w:sz w:val="23"/>
        </w:rPr>
        <w:t>companies</w:t>
      </w:r>
      <w:r>
        <w:rPr>
          <w:spacing w:val="-4"/>
          <w:sz w:val="23"/>
        </w:rPr>
        <w:t> </w:t>
      </w:r>
      <w:r>
        <w:rPr>
          <w:sz w:val="23"/>
        </w:rPr>
        <w:t>were</w:t>
      </w:r>
      <w:r>
        <w:rPr>
          <w:spacing w:val="-2"/>
          <w:sz w:val="23"/>
        </w:rPr>
        <w:t> </w:t>
      </w:r>
      <w:r>
        <w:rPr>
          <w:sz w:val="23"/>
        </w:rPr>
        <w:t>not</w:t>
      </w:r>
      <w:r>
        <w:rPr>
          <w:spacing w:val="-3"/>
          <w:sz w:val="23"/>
        </w:rPr>
        <w:t> </w:t>
      </w:r>
      <w:r>
        <w:rPr>
          <w:sz w:val="23"/>
        </w:rPr>
        <w:t>sound. Because of the herd behaviour the prices of all dot com companies soared, causing a dot com boom. Later when some of these companies went bust, investors started getting out of dot com companies, including those companies that had sound fundamentals. The herd behaviour of investors in selling shares</w:t>
      </w:r>
      <w:r>
        <w:rPr>
          <w:spacing w:val="-3"/>
          <w:sz w:val="23"/>
        </w:rPr>
        <w:t> </w:t>
      </w:r>
      <w:r>
        <w:rPr>
          <w:sz w:val="23"/>
        </w:rPr>
        <w:t>of</w:t>
      </w:r>
      <w:r>
        <w:rPr>
          <w:spacing w:val="-2"/>
          <w:sz w:val="23"/>
        </w:rPr>
        <w:t> </w:t>
      </w:r>
      <w:r>
        <w:rPr>
          <w:sz w:val="23"/>
        </w:rPr>
        <w:t>all</w:t>
      </w:r>
      <w:r>
        <w:rPr>
          <w:spacing w:val="-2"/>
          <w:sz w:val="23"/>
        </w:rPr>
        <w:t> </w:t>
      </w:r>
      <w:r>
        <w:rPr>
          <w:sz w:val="23"/>
        </w:rPr>
        <w:t>the</w:t>
      </w:r>
      <w:r>
        <w:rPr>
          <w:spacing w:val="-4"/>
          <w:sz w:val="23"/>
        </w:rPr>
        <w:t> </w:t>
      </w:r>
      <w:r>
        <w:rPr>
          <w:sz w:val="23"/>
        </w:rPr>
        <w:t>dot</w:t>
      </w:r>
      <w:r>
        <w:rPr>
          <w:spacing w:val="-4"/>
          <w:sz w:val="23"/>
        </w:rPr>
        <w:t> </w:t>
      </w:r>
      <w:r>
        <w:rPr>
          <w:sz w:val="23"/>
        </w:rPr>
        <w:t>com</w:t>
      </w:r>
      <w:r>
        <w:rPr>
          <w:spacing w:val="-4"/>
          <w:sz w:val="23"/>
        </w:rPr>
        <w:t> </w:t>
      </w:r>
      <w:r>
        <w:rPr>
          <w:sz w:val="23"/>
        </w:rPr>
        <w:t>companies</w:t>
      </w:r>
      <w:r>
        <w:rPr>
          <w:spacing w:val="-3"/>
          <w:sz w:val="23"/>
        </w:rPr>
        <w:t> </w:t>
      </w:r>
      <w:r>
        <w:rPr>
          <w:sz w:val="23"/>
        </w:rPr>
        <w:t>resulted</w:t>
      </w:r>
      <w:r>
        <w:rPr>
          <w:spacing w:val="-3"/>
          <w:sz w:val="23"/>
        </w:rPr>
        <w:t> </w:t>
      </w:r>
      <w:r>
        <w:rPr>
          <w:sz w:val="23"/>
        </w:rPr>
        <w:t>in</w:t>
      </w:r>
      <w:r>
        <w:rPr>
          <w:spacing w:val="-3"/>
          <w:sz w:val="23"/>
        </w:rPr>
        <w:t> </w:t>
      </w:r>
      <w:r>
        <w:rPr>
          <w:sz w:val="23"/>
        </w:rPr>
        <w:t>a</w:t>
      </w:r>
      <w:r>
        <w:rPr>
          <w:spacing w:val="-4"/>
          <w:sz w:val="23"/>
        </w:rPr>
        <w:t> </w:t>
      </w:r>
      <w:r>
        <w:rPr>
          <w:sz w:val="23"/>
        </w:rPr>
        <w:t>steep</w:t>
      </w:r>
      <w:r>
        <w:rPr>
          <w:spacing w:val="-3"/>
          <w:sz w:val="23"/>
        </w:rPr>
        <w:t> </w:t>
      </w:r>
      <w:r>
        <w:rPr>
          <w:sz w:val="23"/>
        </w:rPr>
        <w:t>fall</w:t>
      </w:r>
      <w:r>
        <w:rPr>
          <w:spacing w:val="-2"/>
          <w:sz w:val="23"/>
        </w:rPr>
        <w:t> </w:t>
      </w:r>
      <w:r>
        <w:rPr>
          <w:sz w:val="23"/>
        </w:rPr>
        <w:t>in</w:t>
      </w:r>
      <w:r>
        <w:rPr>
          <w:spacing w:val="-3"/>
          <w:sz w:val="23"/>
        </w:rPr>
        <w:t> </w:t>
      </w:r>
      <w:r>
        <w:rPr>
          <w:sz w:val="23"/>
        </w:rPr>
        <w:t>the</w:t>
      </w:r>
      <w:r>
        <w:rPr>
          <w:spacing w:val="-4"/>
          <w:sz w:val="23"/>
        </w:rPr>
        <w:t> </w:t>
      </w:r>
      <w:r>
        <w:rPr>
          <w:sz w:val="23"/>
        </w:rPr>
        <w:t>market.</w:t>
      </w:r>
      <w:r>
        <w:rPr>
          <w:spacing w:val="-5"/>
          <w:sz w:val="23"/>
        </w:rPr>
        <w:t> </w:t>
      </w:r>
      <w:r>
        <w:rPr>
          <w:sz w:val="23"/>
        </w:rPr>
        <w:t>Typically,</w:t>
      </w:r>
      <w:r>
        <w:rPr>
          <w:spacing w:val="-2"/>
          <w:sz w:val="23"/>
        </w:rPr>
        <w:t> </w:t>
      </w:r>
      <w:r>
        <w:rPr>
          <w:sz w:val="23"/>
        </w:rPr>
        <w:t>when</w:t>
      </w:r>
      <w:r>
        <w:rPr>
          <w:spacing w:val="-3"/>
          <w:sz w:val="23"/>
        </w:rPr>
        <w:t> </w:t>
      </w:r>
      <w:r>
        <w:rPr>
          <w:sz w:val="23"/>
        </w:rPr>
        <w:t>the</w:t>
      </w:r>
      <w:r>
        <w:rPr>
          <w:spacing w:val="-4"/>
          <w:sz w:val="23"/>
        </w:rPr>
        <w:t> </w:t>
      </w:r>
      <w:r>
        <w:rPr>
          <w:sz w:val="23"/>
        </w:rPr>
        <w:t>market</w:t>
      </w:r>
      <w:r>
        <w:rPr>
          <w:spacing w:val="-2"/>
          <w:sz w:val="23"/>
        </w:rPr>
        <w:t> </w:t>
      </w:r>
      <w:r>
        <w:rPr>
          <w:sz w:val="23"/>
        </w:rPr>
        <w:t>is going down, the herd behaviour causes the market to crash.</w:t>
      </w:r>
    </w:p>
    <w:p>
      <w:pPr>
        <w:pStyle w:val="Heading2"/>
        <w:spacing w:before="258"/>
      </w:pPr>
      <w:r>
        <w:rPr>
          <w:spacing w:val="-2"/>
        </w:rPr>
        <w:t>Overconfidence</w:t>
      </w:r>
    </w:p>
    <w:p>
      <w:pPr>
        <w:pStyle w:val="BodyText"/>
        <w:spacing w:line="237" w:lineRule="auto" w:before="288"/>
        <w:ind w:right="1433"/>
        <w:jc w:val="both"/>
      </w:pPr>
      <w:r>
        <w:rPr/>
        <w:t>Overconfidence means that an individual overestimates or exaggerates his/her ability to be successful</w:t>
      </w:r>
      <w:r>
        <w:rPr>
          <w:spacing w:val="-2"/>
        </w:rPr>
        <w:t> </w:t>
      </w:r>
      <w:r>
        <w:rPr/>
        <w:t>in</w:t>
      </w:r>
      <w:r>
        <w:rPr>
          <w:spacing w:val="-1"/>
        </w:rPr>
        <w:t> </w:t>
      </w:r>
      <w:r>
        <w:rPr/>
        <w:t>any</w:t>
      </w:r>
      <w:r>
        <w:rPr>
          <w:spacing w:val="-2"/>
        </w:rPr>
        <w:t> </w:t>
      </w:r>
      <w:r>
        <w:rPr/>
        <w:t>task.</w:t>
      </w:r>
      <w:r>
        <w:rPr>
          <w:spacing w:val="-1"/>
        </w:rPr>
        <w:t> </w:t>
      </w:r>
      <w:r>
        <w:rPr/>
        <w:t>In</w:t>
      </w:r>
      <w:r>
        <w:rPr>
          <w:spacing w:val="-1"/>
        </w:rPr>
        <w:t> </w:t>
      </w:r>
      <w:r>
        <w:rPr/>
        <w:t>investing,</w:t>
      </w:r>
      <w:r>
        <w:rPr>
          <w:spacing w:val="-2"/>
        </w:rPr>
        <w:t> </w:t>
      </w:r>
      <w:r>
        <w:rPr/>
        <w:t>overconfident</w:t>
      </w:r>
      <w:r>
        <w:rPr>
          <w:spacing w:val="-3"/>
        </w:rPr>
        <w:t> </w:t>
      </w:r>
      <w:r>
        <w:rPr/>
        <w:t>investors</w:t>
      </w:r>
      <w:r>
        <w:rPr>
          <w:spacing w:val="-4"/>
        </w:rPr>
        <w:t> </w:t>
      </w:r>
      <w:r>
        <w:rPr/>
        <w:t>tend</w:t>
      </w:r>
      <w:r>
        <w:rPr>
          <w:spacing w:val="-1"/>
        </w:rPr>
        <w:t> </w:t>
      </w:r>
      <w:r>
        <w:rPr/>
        <w:t>to</w:t>
      </w:r>
      <w:r>
        <w:rPr>
          <w:spacing w:val="-1"/>
        </w:rPr>
        <w:t> </w:t>
      </w:r>
      <w:r>
        <w:rPr/>
        <w:t>believe</w:t>
      </w:r>
      <w:r>
        <w:rPr>
          <w:spacing w:val="-2"/>
        </w:rPr>
        <w:t> </w:t>
      </w:r>
      <w:r>
        <w:rPr/>
        <w:t>that</w:t>
      </w:r>
      <w:r>
        <w:rPr>
          <w:spacing w:val="-3"/>
        </w:rPr>
        <w:t> </w:t>
      </w:r>
      <w:r>
        <w:rPr/>
        <w:t>they</w:t>
      </w:r>
      <w:r>
        <w:rPr>
          <w:spacing w:val="-2"/>
        </w:rPr>
        <w:t> </w:t>
      </w:r>
      <w:r>
        <w:rPr/>
        <w:t>have</w:t>
      </w:r>
      <w:r>
        <w:rPr>
          <w:spacing w:val="-1"/>
        </w:rPr>
        <w:t> </w:t>
      </w:r>
      <w:r>
        <w:rPr/>
        <w:t>superior stock-picking ability and hence will be able to earn above normal returns. In fact, it results only in higher portfolio turnover and the returns to overconfident investors are generally lower.</w:t>
      </w:r>
    </w:p>
    <w:p>
      <w:pPr>
        <w:pStyle w:val="Heading2"/>
        <w:spacing w:before="275"/>
      </w:pPr>
      <w:r>
        <w:rPr>
          <w:spacing w:val="-2"/>
        </w:rPr>
        <w:t>Overreaction</w:t>
      </w:r>
    </w:p>
    <w:p>
      <w:pPr>
        <w:pStyle w:val="BodyText"/>
        <w:spacing w:line="237" w:lineRule="auto" w:before="285"/>
        <w:ind w:right="1426"/>
        <w:jc w:val="both"/>
      </w:pPr>
      <w:r>
        <w:rPr/>
        <w:t>According</w:t>
      </w:r>
      <w:r>
        <w:rPr>
          <w:spacing w:val="-4"/>
        </w:rPr>
        <w:t> </w:t>
      </w:r>
      <w:r>
        <w:rPr/>
        <w:t>to</w:t>
      </w:r>
      <w:r>
        <w:rPr>
          <w:spacing w:val="-4"/>
        </w:rPr>
        <w:t> </w:t>
      </w:r>
      <w:r>
        <w:rPr/>
        <w:t>efficient</w:t>
      </w:r>
      <w:r>
        <w:rPr>
          <w:spacing w:val="-3"/>
        </w:rPr>
        <w:t> </w:t>
      </w:r>
      <w:r>
        <w:rPr/>
        <w:t>market hypothesis,</w:t>
      </w:r>
      <w:r>
        <w:rPr>
          <w:spacing w:val="-4"/>
        </w:rPr>
        <w:t> </w:t>
      </w:r>
      <w:r>
        <w:rPr/>
        <w:t>any</w:t>
      </w:r>
      <w:r>
        <w:rPr>
          <w:spacing w:val="-5"/>
        </w:rPr>
        <w:t> </w:t>
      </w:r>
      <w:r>
        <w:rPr/>
        <w:t>new</w:t>
      </w:r>
      <w:r>
        <w:rPr>
          <w:spacing w:val="-2"/>
        </w:rPr>
        <w:t> </w:t>
      </w:r>
      <w:r>
        <w:rPr/>
        <w:t>information</w:t>
      </w:r>
      <w:r>
        <w:rPr>
          <w:spacing w:val="-3"/>
        </w:rPr>
        <w:t> </w:t>
      </w:r>
      <w:r>
        <w:rPr/>
        <w:t>shall</w:t>
      </w:r>
      <w:r>
        <w:rPr>
          <w:spacing w:val="-4"/>
        </w:rPr>
        <w:t> </w:t>
      </w:r>
      <w:r>
        <w:rPr/>
        <w:t>be</w:t>
      </w:r>
      <w:r>
        <w:rPr>
          <w:spacing w:val="-1"/>
        </w:rPr>
        <w:t> </w:t>
      </w:r>
      <w:r>
        <w:rPr/>
        <w:t>reflected</w:t>
      </w:r>
      <w:r>
        <w:rPr>
          <w:spacing w:val="-3"/>
        </w:rPr>
        <w:t> </w:t>
      </w:r>
      <w:r>
        <w:rPr/>
        <w:t>in</w:t>
      </w:r>
      <w:r>
        <w:rPr>
          <w:spacing w:val="-3"/>
        </w:rPr>
        <w:t> </w:t>
      </w:r>
      <w:r>
        <w:rPr/>
        <w:t>the</w:t>
      </w:r>
      <w:r>
        <w:rPr>
          <w:spacing w:val="-3"/>
        </w:rPr>
        <w:t> </w:t>
      </w:r>
      <w:r>
        <w:rPr/>
        <w:t>price</w:t>
      </w:r>
      <w:r>
        <w:rPr>
          <w:spacing w:val="-4"/>
        </w:rPr>
        <w:t> </w:t>
      </w:r>
      <w:r>
        <w:rPr/>
        <w:t>of</w:t>
      </w:r>
      <w:r>
        <w:rPr>
          <w:spacing w:val="-3"/>
        </w:rPr>
        <w:t> </w:t>
      </w:r>
      <w:r>
        <w:rPr/>
        <w:t>the shares. However, participants in the market tend to overreact to new information which creates larger than appropriate effect on the price of the share. The increase and decrease of this price is not permanent and is found to erode over time. A study found that portfolio consisting of stocks which had the best performing stocks consistently provided a return lower than the market index, while a portfolio consisting of stocks which had the worst performing stocks consistently beat the market</w:t>
      </w:r>
      <w:r>
        <w:rPr>
          <w:spacing w:val="-3"/>
        </w:rPr>
        <w:t> </w:t>
      </w:r>
      <w:r>
        <w:rPr/>
        <w:t>index.</w:t>
      </w:r>
      <w:r>
        <w:rPr>
          <w:spacing w:val="-6"/>
        </w:rPr>
        <w:t> </w:t>
      </w:r>
      <w:r>
        <w:rPr/>
        <w:t>This</w:t>
      </w:r>
      <w:r>
        <w:rPr>
          <w:spacing w:val="-5"/>
        </w:rPr>
        <w:t> </w:t>
      </w:r>
      <w:r>
        <w:rPr/>
        <w:t>indicates</w:t>
      </w:r>
      <w:r>
        <w:rPr>
          <w:spacing w:val="-5"/>
        </w:rPr>
        <w:t> </w:t>
      </w:r>
      <w:r>
        <w:rPr/>
        <w:t>that</w:t>
      </w:r>
      <w:r>
        <w:rPr>
          <w:spacing w:val="-6"/>
        </w:rPr>
        <w:t> </w:t>
      </w:r>
      <w:r>
        <w:rPr/>
        <w:t>past</w:t>
      </w:r>
      <w:r>
        <w:rPr>
          <w:spacing w:val="-6"/>
        </w:rPr>
        <w:t> </w:t>
      </w:r>
      <w:r>
        <w:rPr/>
        <w:t>winners</w:t>
      </w:r>
      <w:r>
        <w:rPr>
          <w:spacing w:val="-5"/>
        </w:rPr>
        <w:t> </w:t>
      </w:r>
      <w:r>
        <w:rPr/>
        <w:t>could</w:t>
      </w:r>
      <w:r>
        <w:rPr>
          <w:spacing w:val="-4"/>
        </w:rPr>
        <w:t> </w:t>
      </w:r>
      <w:r>
        <w:rPr/>
        <w:t>become</w:t>
      </w:r>
      <w:r>
        <w:rPr>
          <w:spacing w:val="-4"/>
        </w:rPr>
        <w:t> </w:t>
      </w:r>
      <w:r>
        <w:rPr/>
        <w:t>losers</w:t>
      </w:r>
      <w:r>
        <w:rPr>
          <w:spacing w:val="-5"/>
        </w:rPr>
        <w:t> </w:t>
      </w:r>
      <w:r>
        <w:rPr/>
        <w:t>and</w:t>
      </w:r>
      <w:r>
        <w:rPr>
          <w:spacing w:val="-4"/>
        </w:rPr>
        <w:t> </w:t>
      </w:r>
      <w:r>
        <w:rPr/>
        <w:t>vice</w:t>
      </w:r>
      <w:r>
        <w:rPr>
          <w:spacing w:val="-4"/>
        </w:rPr>
        <w:t> </w:t>
      </w:r>
      <w:r>
        <w:rPr/>
        <w:t>versa.</w:t>
      </w:r>
      <w:r>
        <w:rPr>
          <w:spacing w:val="-5"/>
        </w:rPr>
        <w:t> </w:t>
      </w:r>
      <w:r>
        <w:rPr/>
        <w:t>This</w:t>
      </w:r>
      <w:r>
        <w:rPr>
          <w:spacing w:val="-5"/>
        </w:rPr>
        <w:t> </w:t>
      </w:r>
      <w:r>
        <w:rPr/>
        <w:t>finding</w:t>
      </w:r>
      <w:r>
        <w:rPr>
          <w:spacing w:val="-5"/>
        </w:rPr>
        <w:t> </w:t>
      </w:r>
      <w:r>
        <w:rPr/>
        <w:t>also suggests that the overreaction of investors pushes up the prices of best performing stocks and pushes</w:t>
      </w:r>
      <w:r>
        <w:rPr>
          <w:spacing w:val="-11"/>
        </w:rPr>
        <w:t> </w:t>
      </w:r>
      <w:r>
        <w:rPr/>
        <w:t>down</w:t>
      </w:r>
      <w:r>
        <w:rPr>
          <w:spacing w:val="-11"/>
        </w:rPr>
        <w:t> </w:t>
      </w:r>
      <w:r>
        <w:rPr/>
        <w:t>the</w:t>
      </w:r>
      <w:r>
        <w:rPr>
          <w:spacing w:val="-11"/>
        </w:rPr>
        <w:t> </w:t>
      </w:r>
      <w:r>
        <w:rPr/>
        <w:t>prices</w:t>
      </w:r>
      <w:r>
        <w:rPr>
          <w:spacing w:val="-11"/>
        </w:rPr>
        <w:t> </w:t>
      </w:r>
      <w:r>
        <w:rPr/>
        <w:t>of</w:t>
      </w:r>
      <w:r>
        <w:rPr>
          <w:spacing w:val="-10"/>
        </w:rPr>
        <w:t> </w:t>
      </w:r>
      <w:r>
        <w:rPr/>
        <w:t>worst</w:t>
      </w:r>
      <w:r>
        <w:rPr>
          <w:spacing w:val="-10"/>
        </w:rPr>
        <w:t> </w:t>
      </w:r>
      <w:r>
        <w:rPr/>
        <w:t>performing</w:t>
      </w:r>
      <w:r>
        <w:rPr>
          <w:spacing w:val="-11"/>
        </w:rPr>
        <w:t> </w:t>
      </w:r>
      <w:r>
        <w:rPr/>
        <w:t>stocks.</w:t>
      </w:r>
      <w:r>
        <w:rPr>
          <w:spacing w:val="-10"/>
        </w:rPr>
        <w:t> </w:t>
      </w:r>
      <w:r>
        <w:rPr/>
        <w:t>When</w:t>
      </w:r>
      <w:r>
        <w:rPr>
          <w:spacing w:val="-10"/>
        </w:rPr>
        <w:t> </w:t>
      </w:r>
      <w:r>
        <w:rPr/>
        <w:t>the</w:t>
      </w:r>
      <w:r>
        <w:rPr>
          <w:spacing w:val="-11"/>
        </w:rPr>
        <w:t> </w:t>
      </w:r>
      <w:r>
        <w:rPr/>
        <w:t>prices</w:t>
      </w:r>
      <w:r>
        <w:rPr>
          <w:spacing w:val="-11"/>
        </w:rPr>
        <w:t> </w:t>
      </w:r>
      <w:r>
        <w:rPr/>
        <w:t>reverse</w:t>
      </w:r>
      <w:r>
        <w:rPr>
          <w:spacing w:val="-8"/>
        </w:rPr>
        <w:t> </w:t>
      </w:r>
      <w:r>
        <w:rPr/>
        <w:t>later,</w:t>
      </w:r>
      <w:r>
        <w:rPr>
          <w:spacing w:val="-11"/>
        </w:rPr>
        <w:t> </w:t>
      </w:r>
      <w:r>
        <w:rPr/>
        <w:t>winners</w:t>
      </w:r>
      <w:r>
        <w:rPr>
          <w:spacing w:val="-11"/>
        </w:rPr>
        <w:t> </w:t>
      </w:r>
      <w:r>
        <w:rPr/>
        <w:t>turn</w:t>
      </w:r>
      <w:r>
        <w:rPr>
          <w:spacing w:val="-10"/>
        </w:rPr>
        <w:t> </w:t>
      </w:r>
      <w:r>
        <w:rPr/>
        <w:t>out to be losers, and losers turn out to be winners.</w:t>
      </w:r>
    </w:p>
    <w:p>
      <w:pPr>
        <w:spacing w:after="0" w:line="237" w:lineRule="auto"/>
        <w:jc w:val="both"/>
        <w:sectPr>
          <w:pgSz w:w="11900" w:h="16840"/>
          <w:pgMar w:header="0" w:footer="645" w:top="1320" w:bottom="840" w:left="600" w:right="0"/>
        </w:sectPr>
      </w:pPr>
    </w:p>
    <w:p>
      <w:pPr>
        <w:pStyle w:val="ListParagraph"/>
        <w:numPr>
          <w:ilvl w:val="2"/>
          <w:numId w:val="115"/>
        </w:numPr>
        <w:tabs>
          <w:tab w:pos="815" w:val="left" w:leader="none"/>
        </w:tabs>
        <w:spacing w:line="240" w:lineRule="auto" w:before="24" w:after="0"/>
        <w:ind w:left="815" w:right="0" w:hanging="561"/>
        <w:jc w:val="left"/>
        <w:rPr>
          <w:b/>
          <w:sz w:val="23"/>
        </w:rPr>
      </w:pPr>
      <w:r>
        <w:rPr>
          <w:b/>
          <w:sz w:val="23"/>
        </w:rPr>
        <w:t>Criticisms</w:t>
      </w:r>
      <w:r>
        <w:rPr>
          <w:b/>
          <w:spacing w:val="-5"/>
          <w:sz w:val="23"/>
        </w:rPr>
        <w:t> </w:t>
      </w:r>
      <w:r>
        <w:rPr>
          <w:b/>
          <w:sz w:val="23"/>
        </w:rPr>
        <w:t>of</w:t>
      </w:r>
      <w:r>
        <w:rPr>
          <w:b/>
          <w:spacing w:val="-3"/>
          <w:sz w:val="23"/>
        </w:rPr>
        <w:t> </w:t>
      </w:r>
      <w:r>
        <w:rPr>
          <w:b/>
          <w:sz w:val="23"/>
        </w:rPr>
        <w:t>Behavioural</w:t>
      </w:r>
      <w:r>
        <w:rPr>
          <w:b/>
          <w:spacing w:val="-4"/>
          <w:sz w:val="23"/>
        </w:rPr>
        <w:t> </w:t>
      </w:r>
      <w:r>
        <w:rPr>
          <w:b/>
          <w:spacing w:val="-2"/>
          <w:sz w:val="23"/>
        </w:rPr>
        <w:t>Finance</w:t>
      </w:r>
    </w:p>
    <w:p>
      <w:pPr>
        <w:pStyle w:val="BodyText"/>
        <w:spacing w:before="5"/>
        <w:ind w:left="0"/>
        <w:rPr>
          <w:b/>
          <w:sz w:val="23"/>
        </w:rPr>
      </w:pPr>
    </w:p>
    <w:p>
      <w:pPr>
        <w:spacing w:line="254" w:lineRule="auto" w:before="0"/>
        <w:ind w:left="254" w:right="1405" w:firstLine="0"/>
        <w:jc w:val="both"/>
        <w:rPr>
          <w:sz w:val="23"/>
        </w:rPr>
      </w:pPr>
      <w:r>
        <w:rPr>
          <w:sz w:val="23"/>
        </w:rPr>
        <w:t>Even though several researchers are concentrating on developing more insight into behaviour of individuals and how their behaviour affects their investment habits, conventional finance researchers have criticised the use of behavioural finance. Their major points of criticism are summarised below:</w:t>
      </w:r>
    </w:p>
    <w:p>
      <w:pPr>
        <w:pStyle w:val="ListParagraph"/>
        <w:numPr>
          <w:ilvl w:val="3"/>
          <w:numId w:val="115"/>
        </w:numPr>
        <w:tabs>
          <w:tab w:pos="614" w:val="left" w:leader="none"/>
        </w:tabs>
        <w:spacing w:line="240" w:lineRule="auto" w:before="259" w:after="0"/>
        <w:ind w:left="614" w:right="1404" w:hanging="363"/>
        <w:jc w:val="both"/>
        <w:rPr>
          <w:sz w:val="24"/>
        </w:rPr>
      </w:pPr>
      <w:r>
        <w:rPr>
          <w:sz w:val="24"/>
        </w:rPr>
        <w:t>Conventional finance is based on the rationality of individuals, and the conventional finance researchers</w:t>
      </w:r>
      <w:r>
        <w:rPr>
          <w:spacing w:val="-10"/>
          <w:sz w:val="24"/>
        </w:rPr>
        <w:t> </w:t>
      </w:r>
      <w:r>
        <w:rPr>
          <w:sz w:val="24"/>
        </w:rPr>
        <w:t>argue</w:t>
      </w:r>
      <w:r>
        <w:rPr>
          <w:spacing w:val="-9"/>
          <w:sz w:val="24"/>
        </w:rPr>
        <w:t> </w:t>
      </w:r>
      <w:r>
        <w:rPr>
          <w:sz w:val="24"/>
        </w:rPr>
        <w:t>that</w:t>
      </w:r>
      <w:r>
        <w:rPr>
          <w:spacing w:val="-8"/>
          <w:sz w:val="24"/>
        </w:rPr>
        <w:t> </w:t>
      </w:r>
      <w:r>
        <w:rPr>
          <w:sz w:val="24"/>
        </w:rPr>
        <w:t>experimentally</w:t>
      </w:r>
      <w:r>
        <w:rPr>
          <w:spacing w:val="-8"/>
          <w:sz w:val="24"/>
        </w:rPr>
        <w:t> </w:t>
      </w:r>
      <w:r>
        <w:rPr>
          <w:sz w:val="24"/>
        </w:rPr>
        <w:t>observed</w:t>
      </w:r>
      <w:r>
        <w:rPr>
          <w:spacing w:val="-9"/>
          <w:sz w:val="24"/>
        </w:rPr>
        <w:t> </w:t>
      </w:r>
      <w:r>
        <w:rPr>
          <w:sz w:val="24"/>
        </w:rPr>
        <w:t>behaviour</w:t>
      </w:r>
      <w:r>
        <w:rPr>
          <w:spacing w:val="-9"/>
          <w:sz w:val="24"/>
        </w:rPr>
        <w:t> </w:t>
      </w:r>
      <w:r>
        <w:rPr>
          <w:sz w:val="24"/>
        </w:rPr>
        <w:t>will</w:t>
      </w:r>
      <w:r>
        <w:rPr>
          <w:spacing w:val="-10"/>
          <w:sz w:val="24"/>
        </w:rPr>
        <w:t> </w:t>
      </w:r>
      <w:r>
        <w:rPr>
          <w:sz w:val="24"/>
        </w:rPr>
        <w:t>have</w:t>
      </w:r>
      <w:r>
        <w:rPr>
          <w:spacing w:val="-9"/>
          <w:sz w:val="24"/>
        </w:rPr>
        <w:t> </w:t>
      </w:r>
      <w:r>
        <w:rPr>
          <w:sz w:val="24"/>
        </w:rPr>
        <w:t>limited</w:t>
      </w:r>
      <w:r>
        <w:rPr>
          <w:spacing w:val="-6"/>
          <w:sz w:val="24"/>
        </w:rPr>
        <w:t> </w:t>
      </w:r>
      <w:r>
        <w:rPr>
          <w:sz w:val="24"/>
        </w:rPr>
        <w:t>or</w:t>
      </w:r>
      <w:r>
        <w:rPr>
          <w:spacing w:val="-7"/>
          <w:sz w:val="24"/>
        </w:rPr>
        <w:t> </w:t>
      </w:r>
      <w:r>
        <w:rPr>
          <w:sz w:val="24"/>
        </w:rPr>
        <w:t>no</w:t>
      </w:r>
      <w:r>
        <w:rPr>
          <w:spacing w:val="-7"/>
          <w:sz w:val="24"/>
        </w:rPr>
        <w:t> </w:t>
      </w:r>
      <w:r>
        <w:rPr>
          <w:sz w:val="24"/>
        </w:rPr>
        <w:t>application</w:t>
      </w:r>
      <w:r>
        <w:rPr>
          <w:spacing w:val="-8"/>
          <w:sz w:val="24"/>
        </w:rPr>
        <w:t> </w:t>
      </w:r>
      <w:r>
        <w:rPr>
          <w:sz w:val="24"/>
        </w:rPr>
        <w:t>to market situations as traders will learn over time leading ultimately to rational behaviour.</w:t>
      </w:r>
    </w:p>
    <w:p>
      <w:pPr>
        <w:pStyle w:val="ListParagraph"/>
        <w:numPr>
          <w:ilvl w:val="3"/>
          <w:numId w:val="115"/>
        </w:numPr>
        <w:tabs>
          <w:tab w:pos="614" w:val="left" w:leader="none"/>
        </w:tabs>
        <w:spacing w:line="240" w:lineRule="auto" w:before="273" w:after="0"/>
        <w:ind w:left="614" w:right="1398" w:hanging="363"/>
        <w:jc w:val="both"/>
        <w:rPr>
          <w:sz w:val="24"/>
        </w:rPr>
      </w:pPr>
      <w:r>
        <w:rPr>
          <w:sz w:val="24"/>
        </w:rPr>
        <w:t>The techniques used by behavioural finance researchers are based on experiments or through survey-based</w:t>
      </w:r>
      <w:r>
        <w:rPr>
          <w:spacing w:val="-9"/>
          <w:sz w:val="24"/>
        </w:rPr>
        <w:t> </w:t>
      </w:r>
      <w:r>
        <w:rPr>
          <w:sz w:val="24"/>
        </w:rPr>
        <w:t>techniques.</w:t>
      </w:r>
      <w:r>
        <w:rPr>
          <w:spacing w:val="-10"/>
          <w:sz w:val="24"/>
        </w:rPr>
        <w:t> </w:t>
      </w:r>
      <w:r>
        <w:rPr>
          <w:sz w:val="24"/>
        </w:rPr>
        <w:t>These</w:t>
      </w:r>
      <w:r>
        <w:rPr>
          <w:spacing w:val="-9"/>
          <w:sz w:val="24"/>
        </w:rPr>
        <w:t> </w:t>
      </w:r>
      <w:r>
        <w:rPr>
          <w:sz w:val="24"/>
        </w:rPr>
        <w:t>techniques</w:t>
      </w:r>
      <w:r>
        <w:rPr>
          <w:spacing w:val="-12"/>
          <w:sz w:val="24"/>
        </w:rPr>
        <w:t> </w:t>
      </w:r>
      <w:r>
        <w:rPr>
          <w:sz w:val="24"/>
        </w:rPr>
        <w:t>face</w:t>
      </w:r>
      <w:r>
        <w:rPr>
          <w:spacing w:val="-10"/>
          <w:sz w:val="24"/>
        </w:rPr>
        <w:t> </w:t>
      </w:r>
      <w:r>
        <w:rPr>
          <w:sz w:val="24"/>
        </w:rPr>
        <w:t>the</w:t>
      </w:r>
      <w:r>
        <w:rPr>
          <w:spacing w:val="-9"/>
          <w:sz w:val="24"/>
        </w:rPr>
        <w:t> </w:t>
      </w:r>
      <w:r>
        <w:rPr>
          <w:sz w:val="24"/>
        </w:rPr>
        <w:t>risk</w:t>
      </w:r>
      <w:r>
        <w:rPr>
          <w:spacing w:val="-11"/>
          <w:sz w:val="24"/>
        </w:rPr>
        <w:t> </w:t>
      </w:r>
      <w:r>
        <w:rPr>
          <w:sz w:val="24"/>
        </w:rPr>
        <w:t>of</w:t>
      </w:r>
      <w:r>
        <w:rPr>
          <w:spacing w:val="-8"/>
          <w:sz w:val="24"/>
        </w:rPr>
        <w:t> </w:t>
      </w:r>
      <w:r>
        <w:rPr>
          <w:sz w:val="24"/>
        </w:rPr>
        <w:t>systemic</w:t>
      </w:r>
      <w:r>
        <w:rPr>
          <w:spacing w:val="-10"/>
          <w:sz w:val="24"/>
        </w:rPr>
        <w:t> </w:t>
      </w:r>
      <w:r>
        <w:rPr>
          <w:sz w:val="24"/>
        </w:rPr>
        <w:t>biases,</w:t>
      </w:r>
      <w:r>
        <w:rPr>
          <w:spacing w:val="-10"/>
          <w:sz w:val="24"/>
        </w:rPr>
        <w:t> </w:t>
      </w:r>
      <w:r>
        <w:rPr>
          <w:sz w:val="24"/>
        </w:rPr>
        <w:t>strategic</w:t>
      </w:r>
      <w:r>
        <w:rPr>
          <w:spacing w:val="-5"/>
          <w:sz w:val="24"/>
        </w:rPr>
        <w:t> </w:t>
      </w:r>
      <w:r>
        <w:rPr>
          <w:sz w:val="24"/>
        </w:rPr>
        <w:t>behaviour, and lack of incentive compatibility.</w:t>
      </w:r>
    </w:p>
    <w:p>
      <w:pPr>
        <w:spacing w:after="0" w:line="240" w:lineRule="auto"/>
        <w:jc w:val="both"/>
        <w:rPr>
          <w:sz w:val="24"/>
        </w:rPr>
        <w:sectPr>
          <w:pgSz w:w="11900" w:h="16840"/>
          <w:pgMar w:header="0" w:footer="645" w:top="1320" w:bottom="840" w:left="600" w:right="0"/>
        </w:sectPr>
      </w:pPr>
    </w:p>
    <w:p>
      <w:pPr>
        <w:pStyle w:val="Heading2"/>
      </w:pPr>
      <w:r>
        <w:rPr>
          <w:spacing w:val="-2"/>
        </w:rPr>
        <w:t>Summary</w:t>
      </w:r>
    </w:p>
    <w:p>
      <w:pPr>
        <w:pStyle w:val="BodyText"/>
        <w:spacing w:before="286"/>
        <w:ind w:right="1427"/>
        <w:jc w:val="both"/>
      </w:pPr>
      <w:r>
        <w:rPr/>
        <w:t>Preparing</w:t>
      </w:r>
      <w:r>
        <w:rPr>
          <w:spacing w:val="-10"/>
        </w:rPr>
        <w:t> </w:t>
      </w:r>
      <w:r>
        <w:rPr/>
        <w:t>and</w:t>
      </w:r>
      <w:r>
        <w:rPr>
          <w:spacing w:val="-9"/>
        </w:rPr>
        <w:t> </w:t>
      </w:r>
      <w:r>
        <w:rPr/>
        <w:t>using</w:t>
      </w:r>
      <w:r>
        <w:rPr>
          <w:spacing w:val="-10"/>
        </w:rPr>
        <w:t> </w:t>
      </w:r>
      <w:r>
        <w:rPr/>
        <w:t>the</w:t>
      </w:r>
      <w:r>
        <w:rPr>
          <w:spacing w:val="-9"/>
        </w:rPr>
        <w:t> </w:t>
      </w:r>
      <w:r>
        <w:rPr/>
        <w:t>personal</w:t>
      </w:r>
      <w:r>
        <w:rPr>
          <w:spacing w:val="-9"/>
        </w:rPr>
        <w:t> </w:t>
      </w:r>
      <w:r>
        <w:rPr/>
        <w:t>financial</w:t>
      </w:r>
      <w:r>
        <w:rPr>
          <w:spacing w:val="-7"/>
        </w:rPr>
        <w:t> </w:t>
      </w:r>
      <w:r>
        <w:rPr/>
        <w:t>statements</w:t>
      </w:r>
      <w:r>
        <w:rPr>
          <w:spacing w:val="-10"/>
        </w:rPr>
        <w:t> </w:t>
      </w:r>
      <w:r>
        <w:rPr/>
        <w:t>is</w:t>
      </w:r>
      <w:r>
        <w:rPr>
          <w:spacing w:val="-8"/>
        </w:rPr>
        <w:t> </w:t>
      </w:r>
      <w:r>
        <w:rPr/>
        <w:t>very</w:t>
      </w:r>
      <w:r>
        <w:rPr>
          <w:spacing w:val="-10"/>
        </w:rPr>
        <w:t> </w:t>
      </w:r>
      <w:r>
        <w:rPr/>
        <w:t>important</w:t>
      </w:r>
      <w:r>
        <w:rPr>
          <w:spacing w:val="-9"/>
        </w:rPr>
        <w:t> </w:t>
      </w:r>
      <w:r>
        <w:rPr/>
        <w:t>to</w:t>
      </w:r>
      <w:r>
        <w:rPr>
          <w:spacing w:val="-9"/>
        </w:rPr>
        <w:t> </w:t>
      </w:r>
      <w:r>
        <w:rPr/>
        <w:t>financial</w:t>
      </w:r>
      <w:r>
        <w:rPr>
          <w:spacing w:val="-7"/>
        </w:rPr>
        <w:t> </w:t>
      </w:r>
      <w:r>
        <w:rPr/>
        <w:t>planning.</w:t>
      </w:r>
      <w:r>
        <w:rPr>
          <w:spacing w:val="-11"/>
        </w:rPr>
        <w:t> </w:t>
      </w:r>
      <w:r>
        <w:rPr/>
        <w:t>These tools help you to keep track of your client’s financial positions and to monitor progress towards achieving financial goals.</w:t>
      </w:r>
    </w:p>
    <w:p>
      <w:pPr>
        <w:pStyle w:val="BodyText"/>
        <w:spacing w:line="237" w:lineRule="auto" w:before="275"/>
        <w:ind w:right="1423"/>
        <w:jc w:val="both"/>
      </w:pPr>
      <w:r>
        <w:rPr/>
        <w:t>Good records make it easier to prepare accurate personal financial statements and provide the necessary</w:t>
      </w:r>
      <w:r>
        <w:rPr>
          <w:spacing w:val="-2"/>
        </w:rPr>
        <w:t> </w:t>
      </w:r>
      <w:r>
        <w:rPr/>
        <w:t>documentation</w:t>
      </w:r>
      <w:r>
        <w:rPr>
          <w:spacing w:val="-2"/>
        </w:rPr>
        <w:t> </w:t>
      </w:r>
      <w:r>
        <w:rPr/>
        <w:t>for</w:t>
      </w:r>
      <w:r>
        <w:rPr>
          <w:spacing w:val="-2"/>
        </w:rPr>
        <w:t> </w:t>
      </w:r>
      <w:r>
        <w:rPr/>
        <w:t>tax</w:t>
      </w:r>
      <w:r>
        <w:rPr>
          <w:spacing w:val="-4"/>
        </w:rPr>
        <w:t> </w:t>
      </w:r>
      <w:r>
        <w:rPr/>
        <w:t>deductions.</w:t>
      </w:r>
      <w:r>
        <w:rPr>
          <w:spacing w:val="-3"/>
        </w:rPr>
        <w:t> </w:t>
      </w:r>
      <w:r>
        <w:rPr/>
        <w:t>Ration</w:t>
      </w:r>
      <w:r>
        <w:rPr>
          <w:spacing w:val="-1"/>
        </w:rPr>
        <w:t> </w:t>
      </w:r>
      <w:r>
        <w:rPr/>
        <w:t>analysis</w:t>
      </w:r>
      <w:r>
        <w:rPr>
          <w:spacing w:val="-2"/>
        </w:rPr>
        <w:t> </w:t>
      </w:r>
      <w:r>
        <w:rPr/>
        <w:t>allows</w:t>
      </w:r>
      <w:r>
        <w:rPr>
          <w:spacing w:val="-4"/>
        </w:rPr>
        <w:t> </w:t>
      </w:r>
      <w:r>
        <w:rPr/>
        <w:t>you</w:t>
      </w:r>
      <w:r>
        <w:rPr>
          <w:spacing w:val="-3"/>
        </w:rPr>
        <w:t> </w:t>
      </w:r>
      <w:r>
        <w:rPr/>
        <w:t>to</w:t>
      </w:r>
      <w:r>
        <w:rPr>
          <w:spacing w:val="-4"/>
        </w:rPr>
        <w:t> </w:t>
      </w:r>
      <w:r>
        <w:rPr/>
        <w:t>assess</w:t>
      </w:r>
      <w:r>
        <w:rPr>
          <w:spacing w:val="-3"/>
        </w:rPr>
        <w:t> </w:t>
      </w:r>
      <w:r>
        <w:rPr/>
        <w:t>how</w:t>
      </w:r>
      <w:r>
        <w:rPr>
          <w:spacing w:val="-2"/>
        </w:rPr>
        <w:t> </w:t>
      </w:r>
      <w:r>
        <w:rPr/>
        <w:t>well</w:t>
      </w:r>
      <w:r>
        <w:rPr>
          <w:spacing w:val="-2"/>
        </w:rPr>
        <w:t> </w:t>
      </w:r>
      <w:r>
        <w:rPr/>
        <w:t>a</w:t>
      </w:r>
      <w:r>
        <w:rPr>
          <w:spacing w:val="-2"/>
        </w:rPr>
        <w:t> </w:t>
      </w:r>
      <w:r>
        <w:rPr/>
        <w:t>client is doing relative to his/her past performance. The four important financial ratios are the solvency, liquidity, saving, and debt service ratios.</w:t>
      </w:r>
    </w:p>
    <w:p>
      <w:pPr>
        <w:pStyle w:val="BodyText"/>
        <w:spacing w:line="237" w:lineRule="auto" w:before="278"/>
        <w:ind w:right="1427"/>
        <w:jc w:val="both"/>
      </w:pPr>
      <w:r>
        <w:rPr/>
        <w:t>Borrowing</w:t>
      </w:r>
      <w:r>
        <w:rPr>
          <w:spacing w:val="-7"/>
        </w:rPr>
        <w:t> </w:t>
      </w:r>
      <w:r>
        <w:rPr/>
        <w:t>money</w:t>
      </w:r>
      <w:r>
        <w:rPr>
          <w:spacing w:val="-7"/>
        </w:rPr>
        <w:t> </w:t>
      </w:r>
      <w:r>
        <w:rPr/>
        <w:t>to</w:t>
      </w:r>
      <w:r>
        <w:rPr>
          <w:spacing w:val="-6"/>
        </w:rPr>
        <w:t> </w:t>
      </w:r>
      <w:r>
        <w:rPr/>
        <w:t>make</w:t>
      </w:r>
      <w:r>
        <w:rPr>
          <w:spacing w:val="-3"/>
        </w:rPr>
        <w:t> </w:t>
      </w:r>
      <w:r>
        <w:rPr/>
        <w:t>major</w:t>
      </w:r>
      <w:r>
        <w:rPr>
          <w:spacing w:val="-8"/>
        </w:rPr>
        <w:t> </w:t>
      </w:r>
      <w:r>
        <w:rPr/>
        <w:t>purchases</w:t>
      </w:r>
      <w:r>
        <w:rPr>
          <w:spacing w:val="-4"/>
        </w:rPr>
        <w:t> </w:t>
      </w:r>
      <w:r>
        <w:rPr/>
        <w:t>such</w:t>
      </w:r>
      <w:r>
        <w:rPr>
          <w:spacing w:val="-8"/>
        </w:rPr>
        <w:t> </w:t>
      </w:r>
      <w:r>
        <w:rPr/>
        <w:t>as</w:t>
      </w:r>
      <w:r>
        <w:rPr>
          <w:spacing w:val="-4"/>
        </w:rPr>
        <w:t> </w:t>
      </w:r>
      <w:r>
        <w:rPr/>
        <w:t>a</w:t>
      </w:r>
      <w:r>
        <w:rPr>
          <w:spacing w:val="-6"/>
        </w:rPr>
        <w:t> </w:t>
      </w:r>
      <w:r>
        <w:rPr/>
        <w:t>car</w:t>
      </w:r>
      <w:r>
        <w:rPr>
          <w:spacing w:val="-6"/>
        </w:rPr>
        <w:t> </w:t>
      </w:r>
      <w:r>
        <w:rPr/>
        <w:t>or</w:t>
      </w:r>
      <w:r>
        <w:rPr>
          <w:spacing w:val="-5"/>
        </w:rPr>
        <w:t> </w:t>
      </w:r>
      <w:r>
        <w:rPr/>
        <w:t>a</w:t>
      </w:r>
      <w:r>
        <w:rPr>
          <w:spacing w:val="-6"/>
        </w:rPr>
        <w:t> </w:t>
      </w:r>
      <w:r>
        <w:rPr/>
        <w:t>house</w:t>
      </w:r>
      <w:r>
        <w:rPr>
          <w:spacing w:val="-6"/>
        </w:rPr>
        <w:t> </w:t>
      </w:r>
      <w:r>
        <w:rPr/>
        <w:t>is</w:t>
      </w:r>
      <w:r>
        <w:rPr>
          <w:spacing w:val="-7"/>
        </w:rPr>
        <w:t> </w:t>
      </w:r>
      <w:r>
        <w:rPr/>
        <w:t>a</w:t>
      </w:r>
      <w:r>
        <w:rPr>
          <w:spacing w:val="-6"/>
        </w:rPr>
        <w:t> </w:t>
      </w:r>
      <w:r>
        <w:rPr/>
        <w:t>reasonable</w:t>
      </w:r>
      <w:r>
        <w:rPr>
          <w:spacing w:val="-6"/>
        </w:rPr>
        <w:t> </w:t>
      </w:r>
      <w:r>
        <w:rPr/>
        <w:t>way</w:t>
      </w:r>
      <w:r>
        <w:rPr>
          <w:spacing w:val="-7"/>
        </w:rPr>
        <w:t> </w:t>
      </w:r>
      <w:r>
        <w:rPr/>
        <w:t>to</w:t>
      </w:r>
      <w:r>
        <w:rPr>
          <w:spacing w:val="-6"/>
        </w:rPr>
        <w:t> </w:t>
      </w:r>
      <w:r>
        <w:rPr/>
        <w:t>manage the</w:t>
      </w:r>
      <w:r>
        <w:rPr>
          <w:spacing w:val="-14"/>
        </w:rPr>
        <w:t> </w:t>
      </w:r>
      <w:r>
        <w:rPr/>
        <w:t>finances.</w:t>
      </w:r>
      <w:r>
        <w:rPr>
          <w:spacing w:val="-14"/>
        </w:rPr>
        <w:t> </w:t>
      </w:r>
      <w:r>
        <w:rPr/>
        <w:t>From</w:t>
      </w:r>
      <w:r>
        <w:rPr>
          <w:spacing w:val="-13"/>
        </w:rPr>
        <w:t> </w:t>
      </w:r>
      <w:r>
        <w:rPr/>
        <w:t>a</w:t>
      </w:r>
      <w:r>
        <w:rPr>
          <w:spacing w:val="-14"/>
        </w:rPr>
        <w:t> </w:t>
      </w:r>
      <w:r>
        <w:rPr/>
        <w:t>financial</w:t>
      </w:r>
      <w:r>
        <w:rPr>
          <w:spacing w:val="-13"/>
        </w:rPr>
        <w:t> </w:t>
      </w:r>
      <w:r>
        <w:rPr/>
        <w:t>planning</w:t>
      </w:r>
      <w:r>
        <w:rPr>
          <w:spacing w:val="-14"/>
        </w:rPr>
        <w:t> </w:t>
      </w:r>
      <w:r>
        <w:rPr/>
        <w:t>perspective,</w:t>
      </w:r>
      <w:r>
        <w:rPr>
          <w:spacing w:val="-13"/>
        </w:rPr>
        <w:t> </w:t>
      </w:r>
      <w:r>
        <w:rPr/>
        <w:t>two</w:t>
      </w:r>
      <w:r>
        <w:rPr>
          <w:spacing w:val="-14"/>
        </w:rPr>
        <w:t> </w:t>
      </w:r>
      <w:r>
        <w:rPr/>
        <w:t>questions</w:t>
      </w:r>
      <w:r>
        <w:rPr>
          <w:spacing w:val="-14"/>
        </w:rPr>
        <w:t> </w:t>
      </w:r>
      <w:r>
        <w:rPr/>
        <w:t>need</w:t>
      </w:r>
      <w:r>
        <w:rPr>
          <w:spacing w:val="-13"/>
        </w:rPr>
        <w:t> </w:t>
      </w:r>
      <w:r>
        <w:rPr/>
        <w:t>be</w:t>
      </w:r>
      <w:r>
        <w:rPr>
          <w:spacing w:val="-14"/>
        </w:rPr>
        <w:t> </w:t>
      </w:r>
      <w:r>
        <w:rPr/>
        <w:t>considered</w:t>
      </w:r>
      <w:r>
        <w:rPr>
          <w:spacing w:val="-13"/>
        </w:rPr>
        <w:t> </w:t>
      </w:r>
      <w:r>
        <w:rPr/>
        <w:t>before</w:t>
      </w:r>
      <w:r>
        <w:rPr>
          <w:spacing w:val="-14"/>
        </w:rPr>
        <w:t> </w:t>
      </w:r>
      <w:r>
        <w:rPr/>
        <w:t>taking a loan. First, does making this purchase fit into the financial plan? Second, does the required debt service on the loan fit into the monthly budget? As a result, credit and debt management is an important part in financial planning. The key point it to make sure that the debt will be fully compatible with the financial plan and cash budget before taking any loans.</w:t>
      </w:r>
    </w:p>
    <w:p>
      <w:pPr>
        <w:pStyle w:val="BodyText"/>
        <w:spacing w:line="237" w:lineRule="auto" w:before="278"/>
        <w:ind w:right="1425"/>
        <w:jc w:val="both"/>
      </w:pPr>
      <w:r>
        <w:rPr/>
        <w:t>In</w:t>
      </w:r>
      <w:r>
        <w:rPr>
          <w:spacing w:val="-1"/>
        </w:rPr>
        <w:t> </w:t>
      </w:r>
      <w:r>
        <w:rPr/>
        <w:t>addition,</w:t>
      </w:r>
      <w:r>
        <w:rPr>
          <w:spacing w:val="-2"/>
        </w:rPr>
        <w:t> </w:t>
      </w:r>
      <w:r>
        <w:rPr/>
        <w:t>you</w:t>
      </w:r>
      <w:r>
        <w:rPr>
          <w:spacing w:val="-3"/>
        </w:rPr>
        <w:t> </w:t>
      </w:r>
      <w:r>
        <w:rPr/>
        <w:t>need</w:t>
      </w:r>
      <w:r>
        <w:rPr>
          <w:spacing w:val="-3"/>
        </w:rPr>
        <w:t> </w:t>
      </w:r>
      <w:r>
        <w:rPr/>
        <w:t>to</w:t>
      </w:r>
      <w:r>
        <w:rPr>
          <w:spacing w:val="-3"/>
        </w:rPr>
        <w:t> </w:t>
      </w:r>
      <w:r>
        <w:rPr/>
        <w:t>note</w:t>
      </w:r>
      <w:r>
        <w:rPr>
          <w:spacing w:val="-4"/>
        </w:rPr>
        <w:t> </w:t>
      </w:r>
      <w:r>
        <w:rPr/>
        <w:t>the</w:t>
      </w:r>
      <w:r>
        <w:rPr>
          <w:spacing w:val="-1"/>
        </w:rPr>
        <w:t> </w:t>
      </w:r>
      <w:r>
        <w:rPr/>
        <w:t>anomalies</w:t>
      </w:r>
      <w:r>
        <w:rPr>
          <w:spacing w:val="-4"/>
        </w:rPr>
        <w:t> </w:t>
      </w:r>
      <w:r>
        <w:rPr/>
        <w:t>in</w:t>
      </w:r>
      <w:r>
        <w:rPr>
          <w:spacing w:val="-3"/>
        </w:rPr>
        <w:t> </w:t>
      </w:r>
      <w:r>
        <w:rPr/>
        <w:t>the</w:t>
      </w:r>
      <w:r>
        <w:rPr>
          <w:spacing w:val="-1"/>
        </w:rPr>
        <w:t> </w:t>
      </w:r>
      <w:r>
        <w:rPr/>
        <w:t>financial</w:t>
      </w:r>
      <w:r>
        <w:rPr>
          <w:spacing w:val="-1"/>
        </w:rPr>
        <w:t> </w:t>
      </w:r>
      <w:r>
        <w:rPr/>
        <w:t>markets</w:t>
      </w:r>
      <w:r>
        <w:rPr>
          <w:spacing w:val="-2"/>
        </w:rPr>
        <w:t> </w:t>
      </w:r>
      <w:r>
        <w:rPr/>
        <w:t>where</w:t>
      </w:r>
      <w:r>
        <w:rPr>
          <w:spacing w:val="-1"/>
        </w:rPr>
        <w:t> </w:t>
      </w:r>
      <w:r>
        <w:rPr/>
        <w:t>market</w:t>
      </w:r>
      <w:r>
        <w:rPr>
          <w:spacing w:val="-2"/>
        </w:rPr>
        <w:t> </w:t>
      </w:r>
      <w:r>
        <w:rPr/>
        <w:t>participants</w:t>
      </w:r>
      <w:r>
        <w:rPr>
          <w:spacing w:val="-2"/>
        </w:rPr>
        <w:t> </w:t>
      </w:r>
      <w:r>
        <w:rPr/>
        <w:t>did not behave in a rational and predictable manner. Some understanding of the behavioural finance theories</w:t>
      </w:r>
      <w:r>
        <w:rPr>
          <w:spacing w:val="-7"/>
        </w:rPr>
        <w:t> </w:t>
      </w:r>
      <w:r>
        <w:rPr/>
        <w:t>will</w:t>
      </w:r>
      <w:r>
        <w:rPr>
          <w:spacing w:val="-9"/>
        </w:rPr>
        <w:t> </w:t>
      </w:r>
      <w:r>
        <w:rPr/>
        <w:t>help</w:t>
      </w:r>
      <w:r>
        <w:rPr>
          <w:spacing w:val="-6"/>
        </w:rPr>
        <w:t> </w:t>
      </w:r>
      <w:r>
        <w:rPr/>
        <w:t>you</w:t>
      </w:r>
      <w:r>
        <w:rPr>
          <w:spacing w:val="-6"/>
        </w:rPr>
        <w:t> </w:t>
      </w:r>
      <w:r>
        <w:rPr/>
        <w:t>to</w:t>
      </w:r>
      <w:r>
        <w:rPr>
          <w:spacing w:val="-9"/>
        </w:rPr>
        <w:t> </w:t>
      </w:r>
      <w:r>
        <w:rPr/>
        <w:t>explain</w:t>
      </w:r>
      <w:r>
        <w:rPr>
          <w:spacing w:val="-6"/>
        </w:rPr>
        <w:t> </w:t>
      </w:r>
      <w:r>
        <w:rPr/>
        <w:t>to</w:t>
      </w:r>
      <w:r>
        <w:rPr>
          <w:spacing w:val="-7"/>
        </w:rPr>
        <w:t> </w:t>
      </w:r>
      <w:r>
        <w:rPr/>
        <w:t>your</w:t>
      </w:r>
      <w:r>
        <w:rPr>
          <w:spacing w:val="-7"/>
        </w:rPr>
        <w:t> </w:t>
      </w:r>
      <w:r>
        <w:rPr/>
        <w:t>client</w:t>
      </w:r>
      <w:r>
        <w:rPr>
          <w:spacing w:val="-6"/>
        </w:rPr>
        <w:t> </w:t>
      </w:r>
      <w:r>
        <w:rPr/>
        <w:t>on</w:t>
      </w:r>
      <w:r>
        <w:rPr>
          <w:spacing w:val="-9"/>
        </w:rPr>
        <w:t> </w:t>
      </w:r>
      <w:r>
        <w:rPr/>
        <w:t>the</w:t>
      </w:r>
      <w:r>
        <w:rPr>
          <w:spacing w:val="-7"/>
        </w:rPr>
        <w:t> </w:t>
      </w:r>
      <w:r>
        <w:rPr/>
        <w:t>logic and</w:t>
      </w:r>
      <w:r>
        <w:rPr>
          <w:spacing w:val="-6"/>
        </w:rPr>
        <w:t> </w:t>
      </w:r>
      <w:r>
        <w:rPr/>
        <w:t>reasoning</w:t>
      </w:r>
      <w:r>
        <w:rPr>
          <w:spacing w:val="-9"/>
        </w:rPr>
        <w:t> </w:t>
      </w:r>
      <w:r>
        <w:rPr/>
        <w:t>of</w:t>
      </w:r>
      <w:r>
        <w:rPr>
          <w:spacing w:val="-6"/>
        </w:rPr>
        <w:t> </w:t>
      </w:r>
      <w:r>
        <w:rPr/>
        <w:t>your</w:t>
      </w:r>
      <w:r>
        <w:rPr>
          <w:spacing w:val="-7"/>
        </w:rPr>
        <w:t> </w:t>
      </w:r>
      <w:r>
        <w:rPr/>
        <w:t>recommendations in the process of financial planning.</w:t>
      </w:r>
    </w:p>
    <w:p>
      <w:pPr>
        <w:spacing w:after="0" w:line="237" w:lineRule="auto"/>
        <w:jc w:val="both"/>
        <w:sectPr>
          <w:pgSz w:w="11900" w:h="16840"/>
          <w:pgMar w:header="0" w:footer="645" w:top="1320" w:bottom="840" w:left="600" w:right="0"/>
        </w:sectPr>
      </w:pPr>
    </w:p>
    <w:p>
      <w:pPr>
        <w:pStyle w:val="Heading2"/>
        <w:spacing w:before="31"/>
      </w:pPr>
      <w:r>
        <w:rPr/>
        <w:t>Chapter</w:t>
      </w:r>
      <w:r>
        <w:rPr>
          <w:spacing w:val="-3"/>
        </w:rPr>
        <w:t> </w:t>
      </w:r>
      <w:r>
        <w:rPr/>
        <w:t>6:</w:t>
      </w:r>
      <w:r>
        <w:rPr>
          <w:spacing w:val="-1"/>
        </w:rPr>
        <w:t> </w:t>
      </w:r>
      <w:r>
        <w:rPr/>
        <w:t>Business</w:t>
      </w:r>
      <w:r>
        <w:rPr>
          <w:spacing w:val="-3"/>
        </w:rPr>
        <w:t> </w:t>
      </w:r>
      <w:r>
        <w:rPr>
          <w:spacing w:val="-2"/>
        </w:rPr>
        <w:t>Statistics</w:t>
      </w:r>
    </w:p>
    <w:p>
      <w:pPr>
        <w:pStyle w:val="BodyText"/>
        <w:spacing w:before="31"/>
        <w:ind w:left="0"/>
        <w:rPr>
          <w:b/>
        </w:rPr>
      </w:pPr>
    </w:p>
    <w:p>
      <w:pPr>
        <w:pStyle w:val="ListParagraph"/>
        <w:numPr>
          <w:ilvl w:val="1"/>
          <w:numId w:val="121"/>
        </w:numPr>
        <w:tabs>
          <w:tab w:pos="817" w:val="left" w:leader="none"/>
        </w:tabs>
        <w:spacing w:line="240" w:lineRule="auto" w:before="0" w:after="0"/>
        <w:ind w:left="817" w:right="0" w:hanging="349"/>
        <w:jc w:val="left"/>
        <w:rPr>
          <w:sz w:val="22"/>
        </w:rPr>
      </w:pPr>
      <w:r>
        <w:rPr>
          <w:spacing w:val="-2"/>
          <w:sz w:val="22"/>
        </w:rPr>
        <w:t>Measure</w:t>
      </w:r>
      <w:r>
        <w:rPr>
          <w:spacing w:val="43"/>
          <w:sz w:val="22"/>
        </w:rPr>
        <w:t> </w:t>
      </w:r>
      <w:r>
        <w:rPr>
          <w:spacing w:val="-2"/>
          <w:sz w:val="22"/>
        </w:rPr>
        <w:t>of</w:t>
      </w:r>
      <w:r>
        <w:rPr>
          <w:spacing w:val="37"/>
          <w:sz w:val="22"/>
        </w:rPr>
        <w:t> </w:t>
      </w:r>
      <w:r>
        <w:rPr>
          <w:spacing w:val="-2"/>
          <w:sz w:val="22"/>
        </w:rPr>
        <w:t>Location......................................................................................................................</w:t>
      </w:r>
      <w:r>
        <w:rPr>
          <w:spacing w:val="27"/>
          <w:sz w:val="22"/>
        </w:rPr>
        <w:t>  </w:t>
      </w:r>
      <w:r>
        <w:rPr>
          <w:spacing w:val="-2"/>
          <w:sz w:val="22"/>
        </w:rPr>
        <w:t>M1-6-</w:t>
      </w:r>
      <w:r>
        <w:rPr>
          <w:spacing w:val="-10"/>
          <w:sz w:val="22"/>
        </w:rPr>
        <w:t>3</w:t>
      </w:r>
    </w:p>
    <w:p>
      <w:pPr>
        <w:pStyle w:val="ListParagraph"/>
        <w:numPr>
          <w:ilvl w:val="1"/>
          <w:numId w:val="121"/>
        </w:numPr>
        <w:tabs>
          <w:tab w:pos="817" w:val="left" w:leader="none"/>
        </w:tabs>
        <w:spacing w:line="240" w:lineRule="auto" w:before="121" w:after="0"/>
        <w:ind w:left="817" w:right="0" w:hanging="349"/>
        <w:jc w:val="left"/>
        <w:rPr>
          <w:sz w:val="22"/>
        </w:rPr>
      </w:pPr>
      <w:r>
        <w:rPr>
          <w:spacing w:val="-2"/>
          <w:sz w:val="22"/>
        </w:rPr>
        <w:t>Measures</w:t>
      </w:r>
      <w:r>
        <w:rPr>
          <w:spacing w:val="40"/>
          <w:sz w:val="22"/>
        </w:rPr>
        <w:t> </w:t>
      </w:r>
      <w:r>
        <w:rPr>
          <w:spacing w:val="-2"/>
          <w:sz w:val="22"/>
        </w:rPr>
        <w:t>of</w:t>
      </w:r>
      <w:r>
        <w:rPr>
          <w:spacing w:val="45"/>
          <w:sz w:val="22"/>
        </w:rPr>
        <w:t> </w:t>
      </w:r>
      <w:r>
        <w:rPr>
          <w:spacing w:val="-2"/>
          <w:sz w:val="22"/>
        </w:rPr>
        <w:t>Dispersion...............................................................................................................</w:t>
      </w:r>
      <w:r>
        <w:rPr>
          <w:spacing w:val="29"/>
          <w:sz w:val="22"/>
        </w:rPr>
        <w:t>  </w:t>
      </w:r>
      <w:r>
        <w:rPr>
          <w:spacing w:val="-2"/>
          <w:sz w:val="22"/>
        </w:rPr>
        <w:t>M1-6-</w:t>
      </w:r>
      <w:r>
        <w:rPr>
          <w:spacing w:val="-5"/>
          <w:sz w:val="22"/>
        </w:rPr>
        <w:t>11</w:t>
      </w:r>
    </w:p>
    <w:p>
      <w:pPr>
        <w:pStyle w:val="ListParagraph"/>
        <w:numPr>
          <w:ilvl w:val="1"/>
          <w:numId w:val="121"/>
        </w:numPr>
        <w:tabs>
          <w:tab w:pos="817" w:val="left" w:leader="none"/>
        </w:tabs>
        <w:spacing w:line="240" w:lineRule="auto" w:before="120" w:after="0"/>
        <w:ind w:left="817" w:right="0" w:hanging="349"/>
        <w:jc w:val="left"/>
        <w:rPr>
          <w:sz w:val="22"/>
        </w:rPr>
      </w:pPr>
      <w:r>
        <w:rPr>
          <w:spacing w:val="-2"/>
          <w:sz w:val="22"/>
        </w:rPr>
        <w:t>Probability</w:t>
      </w:r>
      <w:r>
        <w:rPr>
          <w:spacing w:val="54"/>
          <w:sz w:val="22"/>
        </w:rPr>
        <w:t> </w:t>
      </w:r>
      <w:r>
        <w:rPr>
          <w:spacing w:val="-2"/>
          <w:sz w:val="22"/>
        </w:rPr>
        <w:t>Distributions..............................................................................................................</w:t>
      </w:r>
      <w:r>
        <w:rPr>
          <w:spacing w:val="40"/>
          <w:sz w:val="22"/>
        </w:rPr>
        <w:t>  </w:t>
      </w:r>
      <w:r>
        <w:rPr>
          <w:spacing w:val="-2"/>
          <w:sz w:val="22"/>
        </w:rPr>
        <w:t>M1-6-</w:t>
      </w:r>
      <w:r>
        <w:rPr>
          <w:spacing w:val="-5"/>
          <w:sz w:val="22"/>
        </w:rPr>
        <w:t>15</w:t>
      </w:r>
    </w:p>
    <w:p>
      <w:pPr>
        <w:pStyle w:val="ListParagraph"/>
        <w:numPr>
          <w:ilvl w:val="1"/>
          <w:numId w:val="121"/>
        </w:numPr>
        <w:tabs>
          <w:tab w:pos="817" w:val="left" w:leader="none"/>
        </w:tabs>
        <w:spacing w:line="240" w:lineRule="auto" w:before="122" w:after="0"/>
        <w:ind w:left="817" w:right="0" w:hanging="349"/>
        <w:jc w:val="left"/>
        <w:rPr>
          <w:sz w:val="22"/>
        </w:rPr>
      </w:pPr>
      <w:r>
        <w:rPr>
          <w:spacing w:val="-2"/>
          <w:sz w:val="22"/>
        </w:rPr>
        <w:t>Normal</w:t>
      </w:r>
      <w:r>
        <w:rPr>
          <w:spacing w:val="29"/>
          <w:sz w:val="22"/>
        </w:rPr>
        <w:t> </w:t>
      </w:r>
      <w:r>
        <w:rPr>
          <w:spacing w:val="-2"/>
          <w:sz w:val="22"/>
        </w:rPr>
        <w:t>Probability</w:t>
      </w:r>
      <w:r>
        <w:rPr>
          <w:spacing w:val="32"/>
          <w:sz w:val="22"/>
        </w:rPr>
        <w:t> </w:t>
      </w:r>
      <w:r>
        <w:rPr>
          <w:spacing w:val="-2"/>
          <w:sz w:val="22"/>
        </w:rPr>
        <w:t>Distribution</w:t>
      </w:r>
      <w:r>
        <w:rPr>
          <w:spacing w:val="13"/>
          <w:sz w:val="22"/>
        </w:rPr>
        <w:t> </w:t>
      </w:r>
      <w:r>
        <w:rPr>
          <w:spacing w:val="-2"/>
          <w:sz w:val="22"/>
        </w:rPr>
        <w:t>..................................................................................................</w:t>
      </w:r>
      <w:r>
        <w:rPr>
          <w:spacing w:val="65"/>
          <w:w w:val="150"/>
          <w:sz w:val="22"/>
        </w:rPr>
        <w:t> </w:t>
      </w:r>
      <w:r>
        <w:rPr>
          <w:spacing w:val="-2"/>
          <w:sz w:val="22"/>
        </w:rPr>
        <w:t>M1-6-</w:t>
      </w:r>
      <w:r>
        <w:rPr>
          <w:spacing w:val="-5"/>
          <w:sz w:val="22"/>
        </w:rPr>
        <w:t>19</w:t>
      </w:r>
    </w:p>
    <w:p>
      <w:pPr>
        <w:spacing w:after="0" w:line="240" w:lineRule="auto"/>
        <w:jc w:val="left"/>
        <w:rPr>
          <w:sz w:val="22"/>
        </w:rPr>
        <w:sectPr>
          <w:footerReference w:type="default" r:id="rId121"/>
          <w:pgSz w:w="11900" w:h="16840"/>
          <w:pgMar w:header="0" w:footer="0" w:top="1260" w:bottom="280" w:left="600" w:right="0"/>
        </w:sectPr>
      </w:pPr>
    </w:p>
    <w:p>
      <w:pPr>
        <w:pStyle w:val="Heading2"/>
        <w:ind w:left="261"/>
      </w:pPr>
      <w:r>
        <w:rPr>
          <w:spacing w:val="-2"/>
        </w:rPr>
        <w:t>Introduction</w:t>
      </w:r>
    </w:p>
    <w:p>
      <w:pPr>
        <w:spacing w:line="254" w:lineRule="auto" w:before="286"/>
        <w:ind w:left="261" w:right="1414" w:firstLine="0"/>
        <w:jc w:val="both"/>
        <w:rPr>
          <w:sz w:val="23"/>
        </w:rPr>
      </w:pPr>
      <w:r>
        <w:rPr>
          <w:sz w:val="23"/>
        </w:rPr>
        <w:t>Business</w:t>
      </w:r>
      <w:r>
        <w:rPr>
          <w:spacing w:val="-9"/>
          <w:sz w:val="23"/>
        </w:rPr>
        <w:t> </w:t>
      </w:r>
      <w:r>
        <w:rPr>
          <w:sz w:val="23"/>
        </w:rPr>
        <w:t>statistics</w:t>
      </w:r>
      <w:r>
        <w:rPr>
          <w:spacing w:val="-7"/>
          <w:sz w:val="23"/>
        </w:rPr>
        <w:t> </w:t>
      </w:r>
      <w:r>
        <w:rPr>
          <w:sz w:val="23"/>
        </w:rPr>
        <w:t>is</w:t>
      </w:r>
      <w:r>
        <w:rPr>
          <w:spacing w:val="-7"/>
          <w:sz w:val="23"/>
        </w:rPr>
        <w:t> </w:t>
      </w:r>
      <w:r>
        <w:rPr>
          <w:sz w:val="23"/>
        </w:rPr>
        <w:t>the</w:t>
      </w:r>
      <w:r>
        <w:rPr>
          <w:spacing w:val="-7"/>
          <w:sz w:val="23"/>
        </w:rPr>
        <w:t> </w:t>
      </w:r>
      <w:r>
        <w:rPr>
          <w:sz w:val="23"/>
        </w:rPr>
        <w:t>science</w:t>
      </w:r>
      <w:r>
        <w:rPr>
          <w:spacing w:val="-7"/>
          <w:sz w:val="23"/>
        </w:rPr>
        <w:t> </w:t>
      </w:r>
      <w:r>
        <w:rPr>
          <w:sz w:val="23"/>
        </w:rPr>
        <w:t>of</w:t>
      </w:r>
      <w:r>
        <w:rPr>
          <w:spacing w:val="-11"/>
          <w:sz w:val="23"/>
        </w:rPr>
        <w:t> </w:t>
      </w:r>
      <w:r>
        <w:rPr>
          <w:sz w:val="23"/>
        </w:rPr>
        <w:t>collecting,</w:t>
      </w:r>
      <w:r>
        <w:rPr>
          <w:spacing w:val="-8"/>
          <w:sz w:val="23"/>
        </w:rPr>
        <w:t> </w:t>
      </w:r>
      <w:r>
        <w:rPr>
          <w:sz w:val="23"/>
        </w:rPr>
        <w:t>organizing,</w:t>
      </w:r>
      <w:r>
        <w:rPr>
          <w:spacing w:val="-8"/>
          <w:sz w:val="23"/>
        </w:rPr>
        <w:t> </w:t>
      </w:r>
      <w:r>
        <w:rPr>
          <w:sz w:val="23"/>
        </w:rPr>
        <w:t>presenting, analysing,</w:t>
      </w:r>
      <w:r>
        <w:rPr>
          <w:spacing w:val="-7"/>
          <w:sz w:val="23"/>
        </w:rPr>
        <w:t> </w:t>
      </w:r>
      <w:r>
        <w:rPr>
          <w:sz w:val="23"/>
        </w:rPr>
        <w:t>and</w:t>
      </w:r>
      <w:r>
        <w:rPr>
          <w:spacing w:val="-9"/>
          <w:sz w:val="23"/>
        </w:rPr>
        <w:t> </w:t>
      </w:r>
      <w:r>
        <w:rPr>
          <w:sz w:val="23"/>
        </w:rPr>
        <w:t>interpreting</w:t>
      </w:r>
      <w:r>
        <w:rPr>
          <w:spacing w:val="-8"/>
          <w:sz w:val="23"/>
        </w:rPr>
        <w:t> </w:t>
      </w:r>
      <w:r>
        <w:rPr>
          <w:sz w:val="23"/>
        </w:rPr>
        <w:t>data</w:t>
      </w:r>
      <w:r>
        <w:rPr>
          <w:spacing w:val="-8"/>
          <w:sz w:val="23"/>
        </w:rPr>
        <w:t> </w:t>
      </w:r>
      <w:r>
        <w:rPr>
          <w:sz w:val="23"/>
        </w:rPr>
        <w:t>to assist</w:t>
      </w:r>
      <w:r>
        <w:rPr>
          <w:spacing w:val="-7"/>
          <w:sz w:val="23"/>
        </w:rPr>
        <w:t> </w:t>
      </w:r>
      <w:r>
        <w:rPr>
          <w:sz w:val="23"/>
        </w:rPr>
        <w:t>in</w:t>
      </w:r>
      <w:r>
        <w:rPr>
          <w:spacing w:val="-8"/>
          <w:sz w:val="23"/>
        </w:rPr>
        <w:t> </w:t>
      </w:r>
      <w:r>
        <w:rPr>
          <w:sz w:val="23"/>
        </w:rPr>
        <w:t>making</w:t>
      </w:r>
      <w:r>
        <w:rPr>
          <w:spacing w:val="-7"/>
          <w:sz w:val="23"/>
        </w:rPr>
        <w:t> </w:t>
      </w:r>
      <w:r>
        <w:rPr>
          <w:sz w:val="23"/>
        </w:rPr>
        <w:t>effective</w:t>
      </w:r>
      <w:r>
        <w:rPr>
          <w:spacing w:val="-11"/>
          <w:sz w:val="23"/>
        </w:rPr>
        <w:t> </w:t>
      </w:r>
      <w:r>
        <w:rPr>
          <w:sz w:val="23"/>
        </w:rPr>
        <w:t>decisions.</w:t>
      </w:r>
      <w:r>
        <w:rPr>
          <w:spacing w:val="-7"/>
          <w:sz w:val="23"/>
        </w:rPr>
        <w:t> </w:t>
      </w:r>
      <w:r>
        <w:rPr>
          <w:sz w:val="23"/>
        </w:rPr>
        <w:t>In</w:t>
      </w:r>
      <w:r>
        <w:rPr>
          <w:spacing w:val="-8"/>
          <w:sz w:val="23"/>
        </w:rPr>
        <w:t> </w:t>
      </w:r>
      <w:r>
        <w:rPr>
          <w:sz w:val="23"/>
        </w:rPr>
        <w:t>the</w:t>
      </w:r>
      <w:r>
        <w:rPr>
          <w:spacing w:val="-6"/>
          <w:sz w:val="23"/>
        </w:rPr>
        <w:t> </w:t>
      </w:r>
      <w:r>
        <w:rPr>
          <w:sz w:val="23"/>
        </w:rPr>
        <w:t>course</w:t>
      </w:r>
      <w:r>
        <w:rPr>
          <w:spacing w:val="-8"/>
          <w:sz w:val="23"/>
        </w:rPr>
        <w:t> </w:t>
      </w:r>
      <w:r>
        <w:rPr>
          <w:sz w:val="23"/>
        </w:rPr>
        <w:t>of</w:t>
      </w:r>
      <w:r>
        <w:rPr>
          <w:spacing w:val="-7"/>
          <w:sz w:val="23"/>
        </w:rPr>
        <w:t> </w:t>
      </w:r>
      <w:r>
        <w:rPr>
          <w:sz w:val="23"/>
        </w:rPr>
        <w:t>their</w:t>
      </w:r>
      <w:r>
        <w:rPr>
          <w:spacing w:val="-8"/>
          <w:sz w:val="23"/>
        </w:rPr>
        <w:t> </w:t>
      </w:r>
      <w:r>
        <w:rPr>
          <w:sz w:val="23"/>
        </w:rPr>
        <w:t>work,</w:t>
      </w:r>
      <w:r>
        <w:rPr>
          <w:spacing w:val="-9"/>
          <w:sz w:val="23"/>
        </w:rPr>
        <w:t> </w:t>
      </w:r>
      <w:r>
        <w:rPr>
          <w:sz w:val="23"/>
        </w:rPr>
        <w:t>financial</w:t>
      </w:r>
      <w:r>
        <w:rPr>
          <w:spacing w:val="-7"/>
          <w:sz w:val="23"/>
        </w:rPr>
        <w:t> </w:t>
      </w:r>
      <w:r>
        <w:rPr>
          <w:sz w:val="23"/>
        </w:rPr>
        <w:t>planners</w:t>
      </w:r>
      <w:r>
        <w:rPr>
          <w:spacing w:val="-6"/>
          <w:sz w:val="23"/>
        </w:rPr>
        <w:t> </w:t>
      </w:r>
      <w:r>
        <w:rPr>
          <w:sz w:val="23"/>
        </w:rPr>
        <w:t>use</w:t>
      </w:r>
      <w:r>
        <w:rPr>
          <w:spacing w:val="-6"/>
          <w:sz w:val="23"/>
        </w:rPr>
        <w:t> </w:t>
      </w:r>
      <w:r>
        <w:rPr>
          <w:sz w:val="23"/>
        </w:rPr>
        <w:t>business</w:t>
      </w:r>
      <w:r>
        <w:rPr>
          <w:spacing w:val="-8"/>
          <w:sz w:val="23"/>
        </w:rPr>
        <w:t> </w:t>
      </w:r>
      <w:r>
        <w:rPr>
          <w:sz w:val="23"/>
        </w:rPr>
        <w:t>statistics to assist them in decision-making and identifying solutions that meet their client’s needs.</w:t>
      </w:r>
    </w:p>
    <w:p>
      <w:pPr>
        <w:spacing w:line="254" w:lineRule="auto" w:before="259"/>
        <w:ind w:left="261" w:right="1418" w:firstLine="0"/>
        <w:jc w:val="both"/>
        <w:rPr>
          <w:sz w:val="23"/>
        </w:rPr>
      </w:pPr>
      <w:r>
        <w:rPr>
          <w:sz w:val="23"/>
        </w:rPr>
        <w:t>For</w:t>
      </w:r>
      <w:r>
        <w:rPr>
          <w:spacing w:val="-9"/>
          <w:sz w:val="23"/>
        </w:rPr>
        <w:t> </w:t>
      </w:r>
      <w:r>
        <w:rPr>
          <w:sz w:val="23"/>
        </w:rPr>
        <w:t>example,</w:t>
      </w:r>
      <w:r>
        <w:rPr>
          <w:spacing w:val="-7"/>
          <w:sz w:val="23"/>
        </w:rPr>
        <w:t> </w:t>
      </w:r>
      <w:r>
        <w:rPr>
          <w:sz w:val="23"/>
        </w:rPr>
        <w:t>a</w:t>
      </w:r>
      <w:r>
        <w:rPr>
          <w:spacing w:val="-10"/>
          <w:sz w:val="23"/>
        </w:rPr>
        <w:t> </w:t>
      </w:r>
      <w:r>
        <w:rPr>
          <w:sz w:val="23"/>
        </w:rPr>
        <w:t>financial</w:t>
      </w:r>
      <w:r>
        <w:rPr>
          <w:spacing w:val="-8"/>
          <w:sz w:val="23"/>
        </w:rPr>
        <w:t> </w:t>
      </w:r>
      <w:r>
        <w:rPr>
          <w:sz w:val="23"/>
        </w:rPr>
        <w:t>planner</w:t>
      </w:r>
      <w:r>
        <w:rPr>
          <w:spacing w:val="-6"/>
          <w:sz w:val="23"/>
        </w:rPr>
        <w:t> </w:t>
      </w:r>
      <w:r>
        <w:rPr>
          <w:sz w:val="23"/>
        </w:rPr>
        <w:t>can</w:t>
      </w:r>
      <w:r>
        <w:rPr>
          <w:spacing w:val="-9"/>
          <w:sz w:val="23"/>
        </w:rPr>
        <w:t> </w:t>
      </w:r>
      <w:r>
        <w:rPr>
          <w:sz w:val="23"/>
        </w:rPr>
        <w:t>use</w:t>
      </w:r>
      <w:r>
        <w:rPr>
          <w:spacing w:val="-9"/>
          <w:sz w:val="23"/>
        </w:rPr>
        <w:t> </w:t>
      </w:r>
      <w:r>
        <w:rPr>
          <w:sz w:val="23"/>
        </w:rPr>
        <w:t>statistics</w:t>
      </w:r>
      <w:r>
        <w:rPr>
          <w:spacing w:val="-7"/>
          <w:sz w:val="23"/>
        </w:rPr>
        <w:t> </w:t>
      </w:r>
      <w:r>
        <w:rPr>
          <w:sz w:val="23"/>
        </w:rPr>
        <w:t>to</w:t>
      </w:r>
      <w:r>
        <w:rPr>
          <w:spacing w:val="-9"/>
          <w:sz w:val="23"/>
        </w:rPr>
        <w:t> </w:t>
      </w:r>
      <w:r>
        <w:rPr>
          <w:sz w:val="23"/>
        </w:rPr>
        <w:t>estimate</w:t>
      </w:r>
      <w:r>
        <w:rPr>
          <w:spacing w:val="-10"/>
          <w:sz w:val="23"/>
        </w:rPr>
        <w:t> </w:t>
      </w:r>
      <w:r>
        <w:rPr>
          <w:sz w:val="23"/>
        </w:rPr>
        <w:t>the</w:t>
      </w:r>
      <w:r>
        <w:rPr>
          <w:spacing w:val="-7"/>
          <w:sz w:val="23"/>
        </w:rPr>
        <w:t> </w:t>
      </w:r>
      <w:r>
        <w:rPr>
          <w:sz w:val="23"/>
        </w:rPr>
        <w:t>expected</w:t>
      </w:r>
      <w:r>
        <w:rPr>
          <w:spacing w:val="-8"/>
          <w:sz w:val="23"/>
        </w:rPr>
        <w:t> </w:t>
      </w:r>
      <w:r>
        <w:rPr>
          <w:sz w:val="23"/>
        </w:rPr>
        <w:t>return</w:t>
      </w:r>
      <w:r>
        <w:rPr>
          <w:spacing w:val="-9"/>
          <w:sz w:val="23"/>
        </w:rPr>
        <w:t> </w:t>
      </w:r>
      <w:r>
        <w:rPr>
          <w:sz w:val="23"/>
        </w:rPr>
        <w:t>and</w:t>
      </w:r>
      <w:r>
        <w:rPr>
          <w:spacing w:val="-9"/>
          <w:sz w:val="23"/>
        </w:rPr>
        <w:t> </w:t>
      </w:r>
      <w:r>
        <w:rPr>
          <w:sz w:val="23"/>
        </w:rPr>
        <w:t>risks</w:t>
      </w:r>
      <w:r>
        <w:rPr>
          <w:spacing w:val="-9"/>
          <w:sz w:val="23"/>
        </w:rPr>
        <w:t> </w:t>
      </w:r>
      <w:r>
        <w:rPr>
          <w:sz w:val="23"/>
        </w:rPr>
        <w:t>arising</w:t>
      </w:r>
      <w:r>
        <w:rPr>
          <w:spacing w:val="-8"/>
          <w:sz w:val="23"/>
        </w:rPr>
        <w:t> </w:t>
      </w:r>
      <w:r>
        <w:rPr>
          <w:sz w:val="23"/>
        </w:rPr>
        <w:t>from an investment before advising his client on the investment. Alternatively, he can look at the demographic and economic data when he wants to predict the market for new products and services.</w:t>
      </w:r>
    </w:p>
    <w:p>
      <w:pPr>
        <w:pStyle w:val="BodyText"/>
        <w:spacing w:before="259"/>
        <w:ind w:left="261" w:right="1422"/>
        <w:jc w:val="both"/>
      </w:pPr>
      <w:r>
        <w:rPr/>
        <w:t>It must be noted that these statistics cannot replace the personal knowledge and experience of a financial planner. However, they are valuable tools that the planner can employ to assist in the decision-making process to reduce inherent risk.</w:t>
      </w:r>
    </w:p>
    <w:p>
      <w:pPr>
        <w:pStyle w:val="BodyText"/>
        <w:spacing w:line="244" w:lineRule="auto" w:before="274"/>
        <w:ind w:left="261" w:right="1422"/>
        <w:jc w:val="both"/>
      </w:pPr>
      <w:r>
        <w:rPr/>
        <w:t>Among other useful questions, you may ask why we are interested in estimating the mean and its standard deviation. Here are some applicable reasons.</w:t>
      </w:r>
    </w:p>
    <w:p>
      <w:pPr>
        <w:pStyle w:val="BodyText"/>
        <w:spacing w:before="266"/>
        <w:ind w:left="261"/>
        <w:jc w:val="both"/>
      </w:pPr>
      <w:r>
        <w:rPr/>
        <w:t>Statistics</w:t>
      </w:r>
      <w:r>
        <w:rPr>
          <w:spacing w:val="-6"/>
        </w:rPr>
        <w:t> </w:t>
      </w:r>
      <w:r>
        <w:rPr/>
        <w:t>must</w:t>
      </w:r>
      <w:r>
        <w:rPr>
          <w:spacing w:val="-3"/>
        </w:rPr>
        <w:t> </w:t>
      </w:r>
      <w:r>
        <w:rPr/>
        <w:t>provide</w:t>
      </w:r>
      <w:r>
        <w:rPr>
          <w:spacing w:val="-6"/>
        </w:rPr>
        <w:t> </w:t>
      </w:r>
      <w:r>
        <w:rPr/>
        <w:t>justifiable</w:t>
      </w:r>
      <w:r>
        <w:rPr>
          <w:spacing w:val="-3"/>
        </w:rPr>
        <w:t> </w:t>
      </w:r>
      <w:r>
        <w:rPr/>
        <w:t>answers</w:t>
      </w:r>
      <w:r>
        <w:rPr>
          <w:spacing w:val="-4"/>
        </w:rPr>
        <w:t> </w:t>
      </w:r>
      <w:r>
        <w:rPr/>
        <w:t>to</w:t>
      </w:r>
      <w:r>
        <w:rPr>
          <w:spacing w:val="-3"/>
        </w:rPr>
        <w:t> </w:t>
      </w:r>
      <w:r>
        <w:rPr/>
        <w:t>the</w:t>
      </w:r>
      <w:r>
        <w:rPr>
          <w:spacing w:val="-5"/>
        </w:rPr>
        <w:t> </w:t>
      </w:r>
      <w:r>
        <w:rPr/>
        <w:t>following</w:t>
      </w:r>
      <w:r>
        <w:rPr>
          <w:spacing w:val="-4"/>
        </w:rPr>
        <w:t> </w:t>
      </w:r>
      <w:r>
        <w:rPr/>
        <w:t>concerns</w:t>
      </w:r>
      <w:r>
        <w:rPr>
          <w:spacing w:val="-6"/>
        </w:rPr>
        <w:t> </w:t>
      </w:r>
      <w:r>
        <w:rPr/>
        <w:t>for</w:t>
      </w:r>
      <w:r>
        <w:rPr>
          <w:spacing w:val="-5"/>
        </w:rPr>
        <w:t> </w:t>
      </w:r>
      <w:r>
        <w:rPr/>
        <w:t>every</w:t>
      </w:r>
      <w:r>
        <w:rPr>
          <w:spacing w:val="-4"/>
        </w:rPr>
        <w:t> </w:t>
      </w:r>
      <w:r>
        <w:rPr/>
        <w:t>client</w:t>
      </w:r>
      <w:r>
        <w:rPr>
          <w:spacing w:val="-3"/>
        </w:rPr>
        <w:t> </w:t>
      </w:r>
      <w:r>
        <w:rPr/>
        <w:t>and</w:t>
      </w:r>
      <w:r>
        <w:rPr>
          <w:spacing w:val="-4"/>
        </w:rPr>
        <w:t> </w:t>
      </w:r>
      <w:r>
        <w:rPr>
          <w:spacing w:val="-2"/>
        </w:rPr>
        <w:t>planner:</w:t>
      </w:r>
    </w:p>
    <w:p>
      <w:pPr>
        <w:pStyle w:val="ListParagraph"/>
        <w:numPr>
          <w:ilvl w:val="0"/>
          <w:numId w:val="122"/>
        </w:numPr>
        <w:tabs>
          <w:tab w:pos="660" w:val="left" w:leader="none"/>
        </w:tabs>
        <w:spacing w:line="240" w:lineRule="auto" w:before="283" w:after="0"/>
        <w:ind w:left="660" w:right="0" w:hanging="408"/>
        <w:jc w:val="left"/>
        <w:rPr>
          <w:sz w:val="24"/>
        </w:rPr>
      </w:pPr>
      <w:r>
        <w:rPr>
          <w:sz w:val="24"/>
        </w:rPr>
        <w:t>What</w:t>
      </w:r>
      <w:r>
        <w:rPr>
          <w:spacing w:val="-6"/>
          <w:sz w:val="24"/>
        </w:rPr>
        <w:t> </w:t>
      </w:r>
      <w:r>
        <w:rPr>
          <w:sz w:val="24"/>
        </w:rPr>
        <w:t>is</w:t>
      </w:r>
      <w:r>
        <w:rPr>
          <w:spacing w:val="-3"/>
          <w:sz w:val="24"/>
        </w:rPr>
        <w:t> </w:t>
      </w:r>
      <w:r>
        <w:rPr>
          <w:sz w:val="24"/>
        </w:rPr>
        <w:t>your</w:t>
      </w:r>
      <w:r>
        <w:rPr>
          <w:spacing w:val="-5"/>
          <w:sz w:val="24"/>
        </w:rPr>
        <w:t> </w:t>
      </w:r>
      <w:r>
        <w:rPr>
          <w:sz w:val="24"/>
        </w:rPr>
        <w:t>client’s</w:t>
      </w:r>
      <w:r>
        <w:rPr>
          <w:spacing w:val="-4"/>
          <w:sz w:val="24"/>
        </w:rPr>
        <w:t> </w:t>
      </w:r>
      <w:r>
        <w:rPr>
          <w:sz w:val="24"/>
        </w:rPr>
        <w:t>expected</w:t>
      </w:r>
      <w:r>
        <w:rPr>
          <w:spacing w:val="-3"/>
          <w:sz w:val="24"/>
        </w:rPr>
        <w:t> </w:t>
      </w:r>
      <w:r>
        <w:rPr>
          <w:sz w:val="24"/>
        </w:rPr>
        <w:t>return</w:t>
      </w:r>
      <w:r>
        <w:rPr>
          <w:spacing w:val="-4"/>
          <w:sz w:val="24"/>
        </w:rPr>
        <w:t> </w:t>
      </w:r>
      <w:r>
        <w:rPr>
          <w:sz w:val="24"/>
        </w:rPr>
        <w:t>of</w:t>
      </w:r>
      <w:r>
        <w:rPr>
          <w:spacing w:val="-2"/>
          <w:sz w:val="24"/>
        </w:rPr>
        <w:t> </w:t>
      </w:r>
      <w:r>
        <w:rPr>
          <w:sz w:val="24"/>
        </w:rPr>
        <w:t>the</w:t>
      </w:r>
      <w:r>
        <w:rPr>
          <w:spacing w:val="-5"/>
          <w:sz w:val="24"/>
        </w:rPr>
        <w:t> </w:t>
      </w:r>
      <w:r>
        <w:rPr>
          <w:sz w:val="24"/>
        </w:rPr>
        <w:t>product/service</w:t>
      </w:r>
      <w:r>
        <w:rPr>
          <w:spacing w:val="-5"/>
          <w:sz w:val="24"/>
        </w:rPr>
        <w:t> </w:t>
      </w:r>
      <w:r>
        <w:rPr>
          <w:sz w:val="24"/>
        </w:rPr>
        <w:t>you</w:t>
      </w:r>
      <w:r>
        <w:rPr>
          <w:spacing w:val="-1"/>
          <w:sz w:val="24"/>
        </w:rPr>
        <w:t> </w:t>
      </w:r>
      <w:r>
        <w:rPr>
          <w:sz w:val="24"/>
        </w:rPr>
        <w:t>are</w:t>
      </w:r>
      <w:r>
        <w:rPr>
          <w:spacing w:val="-4"/>
          <w:sz w:val="24"/>
        </w:rPr>
        <w:t> </w:t>
      </w:r>
      <w:r>
        <w:rPr>
          <w:sz w:val="24"/>
        </w:rPr>
        <w:t>providing?</w:t>
      </w:r>
      <w:r>
        <w:rPr>
          <w:spacing w:val="-4"/>
          <w:sz w:val="24"/>
        </w:rPr>
        <w:t> </w:t>
      </w:r>
      <w:r>
        <w:rPr>
          <w:sz w:val="24"/>
        </w:rPr>
        <w:t>That</w:t>
      </w:r>
      <w:r>
        <w:rPr>
          <w:spacing w:val="-4"/>
          <w:sz w:val="24"/>
        </w:rPr>
        <w:t> </w:t>
      </w:r>
      <w:r>
        <w:rPr>
          <w:sz w:val="24"/>
        </w:rPr>
        <w:t>is,</w:t>
      </w:r>
      <w:r>
        <w:rPr>
          <w:spacing w:val="-5"/>
          <w:sz w:val="24"/>
        </w:rPr>
        <w:t> </w:t>
      </w:r>
      <w:r>
        <w:rPr>
          <w:sz w:val="24"/>
        </w:rPr>
        <w:t>what</w:t>
      </w:r>
      <w:r>
        <w:rPr>
          <w:spacing w:val="-1"/>
          <w:sz w:val="24"/>
        </w:rPr>
        <w:t> </w:t>
      </w:r>
      <w:r>
        <w:rPr>
          <w:spacing w:val="-5"/>
          <w:sz w:val="24"/>
        </w:rPr>
        <w:t>is</w:t>
      </w:r>
    </w:p>
    <w:p>
      <w:pPr>
        <w:pStyle w:val="BodyText"/>
        <w:spacing w:before="5"/>
        <w:ind w:left="261"/>
        <w:jc w:val="both"/>
      </w:pPr>
      <w:r>
        <w:rPr/>
        <w:t>a</w:t>
      </w:r>
      <w:r>
        <w:rPr>
          <w:spacing w:val="-2"/>
        </w:rPr>
        <w:t> </w:t>
      </w:r>
      <w:r>
        <w:rPr/>
        <w:t>good</w:t>
      </w:r>
      <w:r>
        <w:rPr>
          <w:spacing w:val="-2"/>
        </w:rPr>
        <w:t> </w:t>
      </w:r>
      <w:r>
        <w:rPr/>
        <w:t>estimate</w:t>
      </w:r>
      <w:r>
        <w:rPr>
          <w:spacing w:val="-3"/>
        </w:rPr>
        <w:t> </w:t>
      </w:r>
      <w:r>
        <w:rPr/>
        <w:t>for</w:t>
      </w:r>
      <w:r>
        <w:rPr>
          <w:spacing w:val="-2"/>
        </w:rPr>
        <w:t> </w:t>
      </w:r>
      <w:r>
        <w:rPr/>
        <w:t>the</w:t>
      </w:r>
      <w:r>
        <w:rPr>
          <w:spacing w:val="-4"/>
        </w:rPr>
        <w:t> </w:t>
      </w:r>
      <w:r>
        <w:rPr>
          <w:spacing w:val="-2"/>
        </w:rPr>
        <w:t>mean?</w:t>
      </w:r>
    </w:p>
    <w:p>
      <w:pPr>
        <w:pStyle w:val="ListParagraph"/>
        <w:numPr>
          <w:ilvl w:val="0"/>
          <w:numId w:val="122"/>
        </w:numPr>
        <w:tabs>
          <w:tab w:pos="657" w:val="left" w:leader="none"/>
        </w:tabs>
        <w:spacing w:line="240" w:lineRule="auto" w:before="273" w:after="0"/>
        <w:ind w:left="657" w:right="0" w:hanging="405"/>
        <w:jc w:val="left"/>
        <w:rPr>
          <w:sz w:val="24"/>
        </w:rPr>
      </w:pPr>
      <w:r>
        <w:rPr>
          <w:sz w:val="24"/>
        </w:rPr>
        <w:t>Given</w:t>
      </w:r>
      <w:r>
        <w:rPr>
          <w:spacing w:val="-5"/>
          <w:sz w:val="24"/>
        </w:rPr>
        <w:t> </w:t>
      </w:r>
      <w:r>
        <w:rPr>
          <w:sz w:val="24"/>
        </w:rPr>
        <w:t>the</w:t>
      </w:r>
      <w:r>
        <w:rPr>
          <w:spacing w:val="-4"/>
          <w:sz w:val="24"/>
        </w:rPr>
        <w:t> </w:t>
      </w:r>
      <w:r>
        <w:rPr>
          <w:sz w:val="24"/>
        </w:rPr>
        <w:t>information</w:t>
      </w:r>
      <w:r>
        <w:rPr>
          <w:spacing w:val="-4"/>
          <w:sz w:val="24"/>
        </w:rPr>
        <w:t> </w:t>
      </w:r>
      <w:r>
        <w:rPr>
          <w:sz w:val="24"/>
        </w:rPr>
        <w:t>about</w:t>
      </w:r>
      <w:r>
        <w:rPr>
          <w:spacing w:val="-4"/>
          <w:sz w:val="24"/>
        </w:rPr>
        <w:t> </w:t>
      </w:r>
      <w:r>
        <w:rPr>
          <w:sz w:val="24"/>
        </w:rPr>
        <w:t>your</w:t>
      </w:r>
      <w:r>
        <w:rPr>
          <w:spacing w:val="-5"/>
          <w:sz w:val="24"/>
        </w:rPr>
        <w:t> </w:t>
      </w:r>
      <w:r>
        <w:rPr>
          <w:sz w:val="24"/>
        </w:rPr>
        <w:t>client’s</w:t>
      </w:r>
      <w:r>
        <w:rPr>
          <w:spacing w:val="-4"/>
          <w:sz w:val="24"/>
        </w:rPr>
        <w:t> </w:t>
      </w:r>
      <w:r>
        <w:rPr>
          <w:sz w:val="24"/>
        </w:rPr>
        <w:t>expectation,</w:t>
      </w:r>
      <w:r>
        <w:rPr>
          <w:spacing w:val="-5"/>
          <w:sz w:val="24"/>
        </w:rPr>
        <w:t> </w:t>
      </w:r>
      <w:r>
        <w:rPr>
          <w:sz w:val="24"/>
        </w:rPr>
        <w:t>what</w:t>
      </w:r>
      <w:r>
        <w:rPr>
          <w:spacing w:val="-4"/>
          <w:sz w:val="24"/>
        </w:rPr>
        <w:t> </w:t>
      </w:r>
      <w:r>
        <w:rPr>
          <w:sz w:val="24"/>
        </w:rPr>
        <w:t>is</w:t>
      </w:r>
      <w:r>
        <w:rPr>
          <w:spacing w:val="-3"/>
          <w:sz w:val="24"/>
        </w:rPr>
        <w:t> </w:t>
      </w:r>
      <w:r>
        <w:rPr>
          <w:sz w:val="24"/>
        </w:rPr>
        <w:t>the</w:t>
      </w:r>
      <w:r>
        <w:rPr>
          <w:spacing w:val="-5"/>
          <w:sz w:val="24"/>
        </w:rPr>
        <w:t> </w:t>
      </w:r>
      <w:r>
        <w:rPr>
          <w:sz w:val="24"/>
        </w:rPr>
        <w:t>quality</w:t>
      </w:r>
      <w:r>
        <w:rPr>
          <w:spacing w:val="-5"/>
          <w:sz w:val="24"/>
        </w:rPr>
        <w:t> </w:t>
      </w:r>
      <w:r>
        <w:rPr>
          <w:sz w:val="24"/>
        </w:rPr>
        <w:t>of</w:t>
      </w:r>
      <w:r>
        <w:rPr>
          <w:spacing w:val="-3"/>
          <w:sz w:val="24"/>
        </w:rPr>
        <w:t> </w:t>
      </w:r>
      <w:r>
        <w:rPr>
          <w:spacing w:val="-5"/>
          <w:sz w:val="24"/>
        </w:rPr>
        <w:t>the</w:t>
      </w:r>
    </w:p>
    <w:p>
      <w:pPr>
        <w:pStyle w:val="BodyText"/>
        <w:spacing w:before="5"/>
        <w:ind w:left="261"/>
        <w:jc w:val="both"/>
      </w:pPr>
      <w:r>
        <w:rPr/>
        <w:t>product/service</w:t>
      </w:r>
      <w:r>
        <w:rPr>
          <w:spacing w:val="-5"/>
        </w:rPr>
        <w:t> </w:t>
      </w:r>
      <w:r>
        <w:rPr/>
        <w:t>you</w:t>
      </w:r>
      <w:r>
        <w:rPr>
          <w:spacing w:val="-4"/>
        </w:rPr>
        <w:t> </w:t>
      </w:r>
      <w:r>
        <w:rPr/>
        <w:t>are</w:t>
      </w:r>
      <w:r>
        <w:rPr>
          <w:spacing w:val="-6"/>
        </w:rPr>
        <w:t> </w:t>
      </w:r>
      <w:r>
        <w:rPr/>
        <w:t>providing?</w:t>
      </w:r>
      <w:r>
        <w:rPr>
          <w:spacing w:val="-4"/>
        </w:rPr>
        <w:t> </w:t>
      </w:r>
      <w:r>
        <w:rPr/>
        <w:t>That</w:t>
      </w:r>
      <w:r>
        <w:rPr>
          <w:spacing w:val="-3"/>
        </w:rPr>
        <w:t> </w:t>
      </w:r>
      <w:r>
        <w:rPr/>
        <w:t>is,</w:t>
      </w:r>
      <w:r>
        <w:rPr>
          <w:spacing w:val="-5"/>
        </w:rPr>
        <w:t> </w:t>
      </w:r>
      <w:r>
        <w:rPr/>
        <w:t>what</w:t>
      </w:r>
      <w:r>
        <w:rPr>
          <w:spacing w:val="-4"/>
        </w:rPr>
        <w:t> </w:t>
      </w:r>
      <w:r>
        <w:rPr/>
        <w:t>is</w:t>
      </w:r>
      <w:r>
        <w:rPr>
          <w:spacing w:val="-3"/>
        </w:rPr>
        <w:t> </w:t>
      </w:r>
      <w:r>
        <w:rPr/>
        <w:t>a</w:t>
      </w:r>
      <w:r>
        <w:rPr>
          <w:spacing w:val="-3"/>
        </w:rPr>
        <w:t> </w:t>
      </w:r>
      <w:r>
        <w:rPr/>
        <w:t>good</w:t>
      </w:r>
      <w:r>
        <w:rPr>
          <w:spacing w:val="-3"/>
        </w:rPr>
        <w:t> </w:t>
      </w:r>
      <w:r>
        <w:rPr/>
        <w:t>estimate</w:t>
      </w:r>
      <w:r>
        <w:rPr>
          <w:spacing w:val="-4"/>
        </w:rPr>
        <w:t> </w:t>
      </w:r>
      <w:r>
        <w:rPr/>
        <w:t>for</w:t>
      </w:r>
      <w:r>
        <w:rPr>
          <w:spacing w:val="-2"/>
        </w:rPr>
        <w:t> </w:t>
      </w:r>
      <w:r>
        <w:rPr/>
        <w:t>standard</w:t>
      </w:r>
      <w:r>
        <w:rPr>
          <w:spacing w:val="-2"/>
        </w:rPr>
        <w:t> deviation?</w:t>
      </w:r>
    </w:p>
    <w:p>
      <w:pPr>
        <w:pStyle w:val="BodyText"/>
        <w:spacing w:before="271"/>
        <w:ind w:left="261" w:right="1417"/>
        <w:jc w:val="both"/>
      </w:pPr>
      <w:r>
        <w:rPr/>
        <w:t>You should understand that a small value for the measure of dispersion indicates that the data is concentrated</w:t>
      </w:r>
      <w:r>
        <w:rPr>
          <w:spacing w:val="-11"/>
        </w:rPr>
        <w:t> </w:t>
      </w:r>
      <w:r>
        <w:rPr/>
        <w:t>around</w:t>
      </w:r>
      <w:r>
        <w:rPr>
          <w:spacing w:val="-11"/>
        </w:rPr>
        <w:t> </w:t>
      </w:r>
      <w:r>
        <w:rPr/>
        <w:t>the</w:t>
      </w:r>
      <w:r>
        <w:rPr>
          <w:spacing w:val="-13"/>
        </w:rPr>
        <w:t> </w:t>
      </w:r>
      <w:r>
        <w:rPr/>
        <w:t>mean;</w:t>
      </w:r>
      <w:r>
        <w:rPr>
          <w:spacing w:val="-13"/>
        </w:rPr>
        <w:t> </w:t>
      </w:r>
      <w:r>
        <w:rPr/>
        <w:t>therefore,</w:t>
      </w:r>
      <w:r>
        <w:rPr>
          <w:spacing w:val="-11"/>
        </w:rPr>
        <w:t> </w:t>
      </w:r>
      <w:r>
        <w:rPr/>
        <w:t>the</w:t>
      </w:r>
      <w:r>
        <w:rPr>
          <w:spacing w:val="-11"/>
        </w:rPr>
        <w:t> </w:t>
      </w:r>
      <w:r>
        <w:rPr/>
        <w:t>mean</w:t>
      </w:r>
      <w:r>
        <w:rPr>
          <w:spacing w:val="-11"/>
        </w:rPr>
        <w:t> </w:t>
      </w:r>
      <w:r>
        <w:rPr/>
        <w:t>is</w:t>
      </w:r>
      <w:r>
        <w:rPr>
          <w:spacing w:val="-11"/>
        </w:rPr>
        <w:t> </w:t>
      </w:r>
      <w:r>
        <w:rPr/>
        <w:t>a</w:t>
      </w:r>
      <w:r>
        <w:rPr>
          <w:spacing w:val="-11"/>
        </w:rPr>
        <w:t> </w:t>
      </w:r>
      <w:r>
        <w:rPr/>
        <w:t>good</w:t>
      </w:r>
      <w:r>
        <w:rPr>
          <w:spacing w:val="-13"/>
        </w:rPr>
        <w:t> </w:t>
      </w:r>
      <w:r>
        <w:rPr/>
        <w:t>representative</w:t>
      </w:r>
      <w:r>
        <w:rPr>
          <w:spacing w:val="-11"/>
        </w:rPr>
        <w:t> </w:t>
      </w:r>
      <w:r>
        <w:rPr/>
        <w:t>of</w:t>
      </w:r>
      <w:r>
        <w:rPr>
          <w:spacing w:val="-11"/>
        </w:rPr>
        <w:t> </w:t>
      </w:r>
      <w:r>
        <w:rPr/>
        <w:t>the</w:t>
      </w:r>
      <w:r>
        <w:rPr>
          <w:spacing w:val="-11"/>
        </w:rPr>
        <w:t> </w:t>
      </w:r>
      <w:r>
        <w:rPr/>
        <w:t>dataset.</w:t>
      </w:r>
      <w:r>
        <w:rPr>
          <w:spacing w:val="-12"/>
        </w:rPr>
        <w:t> </w:t>
      </w:r>
      <w:r>
        <w:rPr/>
        <w:t>On</w:t>
      </w:r>
      <w:r>
        <w:rPr>
          <w:spacing w:val="-11"/>
        </w:rPr>
        <w:t> </w:t>
      </w:r>
      <w:r>
        <w:rPr/>
        <w:t>the other hand, a large measure of dispersion indicates that the mean is not a good representative of the dataset.</w:t>
      </w:r>
    </w:p>
    <w:p>
      <w:pPr>
        <w:pStyle w:val="BodyText"/>
        <w:spacing w:before="271"/>
        <w:ind w:left="261" w:right="1422"/>
        <w:jc w:val="both"/>
      </w:pPr>
      <w:r>
        <w:rPr/>
        <w:t>In</w:t>
      </w:r>
      <w:r>
        <w:rPr>
          <w:spacing w:val="-5"/>
        </w:rPr>
        <w:t> </w:t>
      </w:r>
      <w:r>
        <w:rPr/>
        <w:t>addition,</w:t>
      </w:r>
      <w:r>
        <w:rPr>
          <w:spacing w:val="-5"/>
        </w:rPr>
        <w:t> </w:t>
      </w:r>
      <w:r>
        <w:rPr/>
        <w:t>measures</w:t>
      </w:r>
      <w:r>
        <w:rPr>
          <w:spacing w:val="-5"/>
        </w:rPr>
        <w:t> </w:t>
      </w:r>
      <w:r>
        <w:rPr/>
        <w:t>of</w:t>
      </w:r>
      <w:r>
        <w:rPr>
          <w:spacing w:val="-6"/>
        </w:rPr>
        <w:t> </w:t>
      </w:r>
      <w:r>
        <w:rPr/>
        <w:t>dispersion</w:t>
      </w:r>
      <w:r>
        <w:rPr>
          <w:spacing w:val="-4"/>
        </w:rPr>
        <w:t> </w:t>
      </w:r>
      <w:r>
        <w:rPr/>
        <w:t>can</w:t>
      </w:r>
      <w:r>
        <w:rPr>
          <w:spacing w:val="-4"/>
        </w:rPr>
        <w:t> </w:t>
      </w:r>
      <w:r>
        <w:rPr/>
        <w:t>be</w:t>
      </w:r>
      <w:r>
        <w:rPr>
          <w:spacing w:val="-4"/>
        </w:rPr>
        <w:t> </w:t>
      </w:r>
      <w:r>
        <w:rPr/>
        <w:t>used</w:t>
      </w:r>
      <w:r>
        <w:rPr>
          <w:spacing w:val="-6"/>
        </w:rPr>
        <w:t> </w:t>
      </w:r>
      <w:r>
        <w:rPr/>
        <w:t>when</w:t>
      </w:r>
      <w:r>
        <w:rPr>
          <w:spacing w:val="-6"/>
        </w:rPr>
        <w:t> </w:t>
      </w:r>
      <w:r>
        <w:rPr/>
        <w:t>we</w:t>
      </w:r>
      <w:r>
        <w:rPr>
          <w:spacing w:val="-7"/>
        </w:rPr>
        <w:t> </w:t>
      </w:r>
      <w:r>
        <w:rPr/>
        <w:t>want</w:t>
      </w:r>
      <w:r>
        <w:rPr>
          <w:spacing w:val="-6"/>
        </w:rPr>
        <w:t> </w:t>
      </w:r>
      <w:r>
        <w:rPr/>
        <w:t>to</w:t>
      </w:r>
      <w:r>
        <w:rPr>
          <w:spacing w:val="-7"/>
        </w:rPr>
        <w:t> </w:t>
      </w:r>
      <w:r>
        <w:rPr/>
        <w:t>compare</w:t>
      </w:r>
      <w:r>
        <w:rPr>
          <w:spacing w:val="-7"/>
        </w:rPr>
        <w:t> </w:t>
      </w:r>
      <w:r>
        <w:rPr/>
        <w:t>the</w:t>
      </w:r>
      <w:r>
        <w:rPr>
          <w:spacing w:val="-4"/>
        </w:rPr>
        <w:t> </w:t>
      </w:r>
      <w:r>
        <w:rPr/>
        <w:t>distributions</w:t>
      </w:r>
      <w:r>
        <w:rPr>
          <w:spacing w:val="-8"/>
        </w:rPr>
        <w:t> </w:t>
      </w:r>
      <w:r>
        <w:rPr/>
        <w:t>of</w:t>
      </w:r>
      <w:r>
        <w:rPr>
          <w:spacing w:val="-5"/>
        </w:rPr>
        <w:t> </w:t>
      </w:r>
      <w:r>
        <w:rPr/>
        <w:t>two or more sets of data. The quality of a data set is measured by its variability: larger variability indicates lower quality. That is why high variation makes the planners and clients very worried.</w:t>
      </w:r>
    </w:p>
    <w:p>
      <w:pPr>
        <w:pStyle w:val="BodyText"/>
        <w:spacing w:before="273"/>
        <w:ind w:left="261"/>
        <w:jc w:val="both"/>
      </w:pPr>
      <w:r>
        <w:rPr/>
        <w:t>We</w:t>
      </w:r>
      <w:r>
        <w:rPr>
          <w:spacing w:val="-2"/>
        </w:rPr>
        <w:t> </w:t>
      </w:r>
      <w:r>
        <w:rPr/>
        <w:t>will</w:t>
      </w:r>
      <w:r>
        <w:rPr>
          <w:spacing w:val="-4"/>
        </w:rPr>
        <w:t> </w:t>
      </w:r>
      <w:r>
        <w:rPr/>
        <w:t>now</w:t>
      </w:r>
      <w:r>
        <w:rPr>
          <w:spacing w:val="-2"/>
        </w:rPr>
        <w:t> </w:t>
      </w:r>
      <w:r>
        <w:rPr/>
        <w:t>briefly</w:t>
      </w:r>
      <w:r>
        <w:rPr>
          <w:spacing w:val="-3"/>
        </w:rPr>
        <w:t> </w:t>
      </w:r>
      <w:r>
        <w:rPr/>
        <w:t>discuss</w:t>
      </w:r>
      <w:r>
        <w:rPr>
          <w:spacing w:val="-2"/>
        </w:rPr>
        <w:t> </w:t>
      </w:r>
      <w:r>
        <w:rPr/>
        <w:t>the</w:t>
      </w:r>
      <w:r>
        <w:rPr>
          <w:spacing w:val="-4"/>
        </w:rPr>
        <w:t> </w:t>
      </w:r>
      <w:r>
        <w:rPr/>
        <w:t>statistics</w:t>
      </w:r>
      <w:r>
        <w:rPr>
          <w:spacing w:val="-4"/>
        </w:rPr>
        <w:t> </w:t>
      </w:r>
      <w:r>
        <w:rPr/>
        <w:t>used</w:t>
      </w:r>
      <w:r>
        <w:rPr>
          <w:spacing w:val="-3"/>
        </w:rPr>
        <w:t> </w:t>
      </w:r>
      <w:r>
        <w:rPr/>
        <w:t>widely</w:t>
      </w:r>
      <w:r>
        <w:rPr>
          <w:spacing w:val="-2"/>
        </w:rPr>
        <w:t> </w:t>
      </w:r>
      <w:r>
        <w:rPr/>
        <w:t>by</w:t>
      </w:r>
      <w:r>
        <w:rPr>
          <w:spacing w:val="-2"/>
        </w:rPr>
        <w:t> </w:t>
      </w:r>
      <w:r>
        <w:rPr/>
        <w:t>financial</w:t>
      </w:r>
      <w:r>
        <w:rPr>
          <w:spacing w:val="-1"/>
        </w:rPr>
        <w:t> </w:t>
      </w:r>
      <w:r>
        <w:rPr>
          <w:spacing w:val="-2"/>
        </w:rPr>
        <w:t>planners.</w:t>
      </w:r>
    </w:p>
    <w:p>
      <w:pPr>
        <w:spacing w:before="281"/>
        <w:ind w:left="261" w:right="0" w:firstLine="0"/>
        <w:jc w:val="both"/>
        <w:rPr>
          <w:b/>
          <w:sz w:val="24"/>
        </w:rPr>
      </w:pPr>
      <w:r>
        <w:rPr>
          <w:b/>
          <w:sz w:val="24"/>
        </w:rPr>
        <w:t>Learning</w:t>
      </w:r>
      <w:r>
        <w:rPr>
          <w:b/>
          <w:spacing w:val="-2"/>
          <w:sz w:val="24"/>
        </w:rPr>
        <w:t> Outcomes</w:t>
      </w:r>
    </w:p>
    <w:p>
      <w:pPr>
        <w:pStyle w:val="BodyText"/>
        <w:spacing w:before="70"/>
        <w:ind w:left="0"/>
        <w:rPr>
          <w:b/>
          <w:sz w:val="20"/>
        </w:rPr>
      </w:pPr>
      <w:r>
        <w:rPr/>
        <mc:AlternateContent>
          <mc:Choice Requires="wps">
            <w:drawing>
              <wp:anchor distT="0" distB="0" distL="0" distR="0" allowOverlap="1" layoutInCell="1" locked="0" behindDoc="1" simplePos="0" relativeHeight="487617536">
                <wp:simplePos x="0" y="0"/>
                <wp:positionH relativeFrom="page">
                  <wp:posOffset>540384</wp:posOffset>
                </wp:positionH>
                <wp:positionV relativeFrom="paragraph">
                  <wp:posOffset>214719</wp:posOffset>
                </wp:positionV>
                <wp:extent cx="6120130" cy="1022985"/>
                <wp:effectExtent l="0" t="0" r="0" b="0"/>
                <wp:wrapTopAndBottom/>
                <wp:docPr id="179" name="Textbox 179"/>
                <wp:cNvGraphicFramePr>
                  <a:graphicFrameLocks/>
                </wp:cNvGraphicFramePr>
                <a:graphic>
                  <a:graphicData uri="http://schemas.microsoft.com/office/word/2010/wordprocessingShape">
                    <wps:wsp>
                      <wps:cNvPr id="179" name="Textbox 179"/>
                      <wps:cNvSpPr txBox="1"/>
                      <wps:spPr>
                        <a:xfrm>
                          <a:off x="0" y="0"/>
                          <a:ext cx="6120130" cy="1022985"/>
                        </a:xfrm>
                        <a:prstGeom prst="rect">
                          <a:avLst/>
                        </a:prstGeom>
                        <a:solidFill>
                          <a:srgbClr val="D9D9D9"/>
                        </a:solidFill>
                      </wps:spPr>
                      <wps:txbx>
                        <w:txbxContent>
                          <w:p>
                            <w:pPr>
                              <w:pStyle w:val="BodyText"/>
                              <w:numPr>
                                <w:ilvl w:val="0"/>
                                <w:numId w:val="123"/>
                              </w:numPr>
                              <w:tabs>
                                <w:tab w:pos="565" w:val="left" w:leader="none"/>
                              </w:tabs>
                              <w:spacing w:line="292" w:lineRule="exact" w:before="228" w:after="0"/>
                              <w:ind w:left="565" w:right="0" w:hanging="281"/>
                              <w:jc w:val="left"/>
                              <w:rPr>
                                <w:color w:val="000000"/>
                              </w:rPr>
                            </w:pPr>
                            <w:r>
                              <w:rPr>
                                <w:color w:val="000000"/>
                              </w:rPr>
                              <w:t>Understand</w:t>
                            </w:r>
                            <w:r>
                              <w:rPr>
                                <w:color w:val="000000"/>
                                <w:spacing w:val="-5"/>
                              </w:rPr>
                              <w:t> </w:t>
                            </w:r>
                            <w:r>
                              <w:rPr>
                                <w:color w:val="000000"/>
                              </w:rPr>
                              <w:t>how</w:t>
                            </w:r>
                            <w:r>
                              <w:rPr>
                                <w:color w:val="000000"/>
                                <w:spacing w:val="-4"/>
                              </w:rPr>
                              <w:t> </w:t>
                            </w:r>
                            <w:r>
                              <w:rPr>
                                <w:color w:val="000000"/>
                              </w:rPr>
                              <w:t>business</w:t>
                            </w:r>
                            <w:r>
                              <w:rPr>
                                <w:color w:val="000000"/>
                                <w:spacing w:val="-4"/>
                              </w:rPr>
                              <w:t> </w:t>
                            </w:r>
                            <w:r>
                              <w:rPr>
                                <w:color w:val="000000"/>
                              </w:rPr>
                              <w:t>statistics</w:t>
                            </w:r>
                            <w:r>
                              <w:rPr>
                                <w:color w:val="000000"/>
                                <w:spacing w:val="-4"/>
                              </w:rPr>
                              <w:t> </w:t>
                            </w:r>
                            <w:r>
                              <w:rPr>
                                <w:color w:val="000000"/>
                              </w:rPr>
                              <w:t>are</w:t>
                            </w:r>
                            <w:r>
                              <w:rPr>
                                <w:color w:val="000000"/>
                                <w:spacing w:val="-5"/>
                              </w:rPr>
                              <w:t> </w:t>
                            </w:r>
                            <w:r>
                              <w:rPr>
                                <w:color w:val="000000"/>
                              </w:rPr>
                              <w:t>used</w:t>
                            </w:r>
                            <w:r>
                              <w:rPr>
                                <w:color w:val="000000"/>
                                <w:spacing w:val="-3"/>
                              </w:rPr>
                              <w:t> </w:t>
                            </w:r>
                            <w:r>
                              <w:rPr>
                                <w:color w:val="000000"/>
                              </w:rPr>
                              <w:t>in</w:t>
                            </w:r>
                            <w:r>
                              <w:rPr>
                                <w:color w:val="000000"/>
                                <w:spacing w:val="-3"/>
                              </w:rPr>
                              <w:t> </w:t>
                            </w:r>
                            <w:r>
                              <w:rPr>
                                <w:color w:val="000000"/>
                              </w:rPr>
                              <w:t>financial</w:t>
                            </w:r>
                            <w:r>
                              <w:rPr>
                                <w:color w:val="000000"/>
                                <w:spacing w:val="-2"/>
                              </w:rPr>
                              <w:t> planning;</w:t>
                            </w:r>
                          </w:p>
                          <w:p>
                            <w:pPr>
                              <w:pStyle w:val="BodyText"/>
                              <w:numPr>
                                <w:ilvl w:val="0"/>
                                <w:numId w:val="123"/>
                              </w:numPr>
                              <w:tabs>
                                <w:tab w:pos="565" w:val="left" w:leader="none"/>
                              </w:tabs>
                              <w:spacing w:line="289" w:lineRule="exact" w:before="0" w:after="0"/>
                              <w:ind w:left="565" w:right="0" w:hanging="281"/>
                              <w:jc w:val="left"/>
                              <w:rPr>
                                <w:color w:val="000000"/>
                              </w:rPr>
                            </w:pPr>
                            <w:r>
                              <w:rPr>
                                <w:color w:val="000000"/>
                              </w:rPr>
                              <w:t>Explain</w:t>
                            </w:r>
                            <w:r>
                              <w:rPr>
                                <w:color w:val="000000"/>
                                <w:spacing w:val="-6"/>
                              </w:rPr>
                              <w:t> </w:t>
                            </w:r>
                            <w:r>
                              <w:rPr>
                                <w:color w:val="000000"/>
                              </w:rPr>
                              <w:t>standard</w:t>
                            </w:r>
                            <w:r>
                              <w:rPr>
                                <w:color w:val="000000"/>
                                <w:spacing w:val="-5"/>
                              </w:rPr>
                              <w:t> </w:t>
                            </w:r>
                            <w:r>
                              <w:rPr>
                                <w:color w:val="000000"/>
                              </w:rPr>
                              <w:t>statistical</w:t>
                            </w:r>
                            <w:r>
                              <w:rPr>
                                <w:color w:val="000000"/>
                                <w:spacing w:val="-4"/>
                              </w:rPr>
                              <w:t> </w:t>
                            </w:r>
                            <w:r>
                              <w:rPr>
                                <w:color w:val="000000"/>
                              </w:rPr>
                              <w:t>measures</w:t>
                            </w:r>
                            <w:r>
                              <w:rPr>
                                <w:color w:val="000000"/>
                                <w:spacing w:val="-4"/>
                              </w:rPr>
                              <w:t> </w:t>
                            </w:r>
                            <w:r>
                              <w:rPr>
                                <w:color w:val="000000"/>
                              </w:rPr>
                              <w:t>of</w:t>
                            </w:r>
                            <w:r>
                              <w:rPr>
                                <w:color w:val="000000"/>
                                <w:spacing w:val="-4"/>
                              </w:rPr>
                              <w:t> </w:t>
                            </w:r>
                            <w:r>
                              <w:rPr>
                                <w:color w:val="000000"/>
                              </w:rPr>
                              <w:t>locations</w:t>
                            </w:r>
                            <w:r>
                              <w:rPr>
                                <w:color w:val="000000"/>
                                <w:spacing w:val="-9"/>
                              </w:rPr>
                              <w:t> </w:t>
                            </w:r>
                            <w:r>
                              <w:rPr>
                                <w:color w:val="000000"/>
                              </w:rPr>
                              <w:t>and</w:t>
                            </w:r>
                            <w:r>
                              <w:rPr>
                                <w:color w:val="000000"/>
                                <w:spacing w:val="-3"/>
                              </w:rPr>
                              <w:t> </w:t>
                            </w:r>
                            <w:r>
                              <w:rPr>
                                <w:color w:val="000000"/>
                                <w:spacing w:val="-2"/>
                              </w:rPr>
                              <w:t>variations;</w:t>
                            </w:r>
                          </w:p>
                          <w:p>
                            <w:pPr>
                              <w:pStyle w:val="BodyText"/>
                              <w:numPr>
                                <w:ilvl w:val="0"/>
                                <w:numId w:val="123"/>
                              </w:numPr>
                              <w:tabs>
                                <w:tab w:pos="565" w:val="left" w:leader="none"/>
                              </w:tabs>
                              <w:spacing w:line="289" w:lineRule="exact" w:before="0" w:after="0"/>
                              <w:ind w:left="565" w:right="0" w:hanging="281"/>
                              <w:jc w:val="left"/>
                              <w:rPr>
                                <w:color w:val="000000"/>
                              </w:rPr>
                            </w:pPr>
                            <w:r>
                              <w:rPr>
                                <w:color w:val="000000"/>
                              </w:rPr>
                              <w:t>Discuss</w:t>
                            </w:r>
                            <w:r>
                              <w:rPr>
                                <w:color w:val="000000"/>
                                <w:spacing w:val="-4"/>
                              </w:rPr>
                              <w:t> </w:t>
                            </w:r>
                            <w:r>
                              <w:rPr>
                                <w:color w:val="000000"/>
                              </w:rPr>
                              <w:t>the</w:t>
                            </w:r>
                            <w:r>
                              <w:rPr>
                                <w:color w:val="000000"/>
                                <w:spacing w:val="-3"/>
                              </w:rPr>
                              <w:t> </w:t>
                            </w:r>
                            <w:r>
                              <w:rPr>
                                <w:color w:val="000000"/>
                              </w:rPr>
                              <w:t>properties</w:t>
                            </w:r>
                            <w:r>
                              <w:rPr>
                                <w:color w:val="000000"/>
                                <w:spacing w:val="-3"/>
                              </w:rPr>
                              <w:t> </w:t>
                            </w:r>
                            <w:r>
                              <w:rPr>
                                <w:color w:val="000000"/>
                              </w:rPr>
                              <w:t>of</w:t>
                            </w:r>
                            <w:r>
                              <w:rPr>
                                <w:color w:val="000000"/>
                                <w:spacing w:val="-3"/>
                              </w:rPr>
                              <w:t> </w:t>
                            </w:r>
                            <w:r>
                              <w:rPr>
                                <w:color w:val="000000"/>
                              </w:rPr>
                              <w:t>normal</w:t>
                            </w:r>
                            <w:r>
                              <w:rPr>
                                <w:color w:val="000000"/>
                                <w:spacing w:val="-4"/>
                              </w:rPr>
                              <w:t> </w:t>
                            </w:r>
                            <w:r>
                              <w:rPr>
                                <w:color w:val="000000"/>
                                <w:spacing w:val="-2"/>
                              </w:rPr>
                              <w:t>distribution;</w:t>
                            </w:r>
                          </w:p>
                          <w:p>
                            <w:pPr>
                              <w:pStyle w:val="BodyText"/>
                              <w:numPr>
                                <w:ilvl w:val="0"/>
                                <w:numId w:val="123"/>
                              </w:numPr>
                              <w:tabs>
                                <w:tab w:pos="565" w:val="left" w:leader="none"/>
                              </w:tabs>
                              <w:spacing w:line="292" w:lineRule="exact" w:before="0" w:after="0"/>
                              <w:ind w:left="565" w:right="0" w:hanging="281"/>
                              <w:jc w:val="left"/>
                              <w:rPr>
                                <w:color w:val="000000"/>
                              </w:rPr>
                            </w:pPr>
                            <w:r>
                              <w:rPr>
                                <w:color w:val="000000"/>
                              </w:rPr>
                              <w:t>Use</w:t>
                            </w:r>
                            <w:r>
                              <w:rPr>
                                <w:color w:val="000000"/>
                                <w:spacing w:val="-4"/>
                              </w:rPr>
                              <w:t> </w:t>
                            </w:r>
                            <w:r>
                              <w:rPr>
                                <w:color w:val="000000"/>
                              </w:rPr>
                              <w:t>the</w:t>
                            </w:r>
                            <w:r>
                              <w:rPr>
                                <w:color w:val="000000"/>
                                <w:spacing w:val="-2"/>
                              </w:rPr>
                              <w:t> </w:t>
                            </w:r>
                            <w:r>
                              <w:rPr>
                                <w:color w:val="000000"/>
                              </w:rPr>
                              <w:t>Central</w:t>
                            </w:r>
                            <w:r>
                              <w:rPr>
                                <w:color w:val="000000"/>
                                <w:spacing w:val="-2"/>
                              </w:rPr>
                              <w:t> </w:t>
                            </w:r>
                            <w:r>
                              <w:rPr>
                                <w:color w:val="000000"/>
                              </w:rPr>
                              <w:t>Limit</w:t>
                            </w:r>
                            <w:r>
                              <w:rPr>
                                <w:color w:val="000000"/>
                                <w:spacing w:val="-4"/>
                              </w:rPr>
                              <w:t> </w:t>
                            </w:r>
                            <w:r>
                              <w:rPr>
                                <w:color w:val="000000"/>
                              </w:rPr>
                              <w:t>Theorem</w:t>
                            </w:r>
                            <w:r>
                              <w:rPr>
                                <w:color w:val="000000"/>
                                <w:spacing w:val="-4"/>
                              </w:rPr>
                              <w:t> </w:t>
                            </w:r>
                            <w:r>
                              <w:rPr>
                                <w:color w:val="000000"/>
                              </w:rPr>
                              <w:t>to</w:t>
                            </w:r>
                            <w:r>
                              <w:rPr>
                                <w:color w:val="000000"/>
                                <w:spacing w:val="-5"/>
                              </w:rPr>
                              <w:t> </w:t>
                            </w:r>
                            <w:r>
                              <w:rPr>
                                <w:color w:val="000000"/>
                              </w:rPr>
                              <w:t>approximate</w:t>
                            </w:r>
                            <w:r>
                              <w:rPr>
                                <w:color w:val="000000"/>
                                <w:spacing w:val="-4"/>
                              </w:rPr>
                              <w:t> </w:t>
                            </w:r>
                            <w:r>
                              <w:rPr>
                                <w:color w:val="000000"/>
                              </w:rPr>
                              <w:t>the</w:t>
                            </w:r>
                            <w:r>
                              <w:rPr>
                                <w:color w:val="000000"/>
                                <w:spacing w:val="-3"/>
                              </w:rPr>
                              <w:t> </w:t>
                            </w:r>
                            <w:r>
                              <w:rPr>
                                <w:color w:val="000000"/>
                              </w:rPr>
                              <w:t>probabilities</w:t>
                            </w:r>
                            <w:r>
                              <w:rPr>
                                <w:color w:val="000000"/>
                                <w:spacing w:val="-5"/>
                              </w:rPr>
                              <w:t> </w:t>
                            </w:r>
                            <w:r>
                              <w:rPr>
                                <w:color w:val="000000"/>
                              </w:rPr>
                              <w:t>for</w:t>
                            </w:r>
                            <w:r>
                              <w:rPr>
                                <w:color w:val="000000"/>
                                <w:spacing w:val="-4"/>
                              </w:rPr>
                              <w:t> </w:t>
                            </w:r>
                            <w:r>
                              <w:rPr>
                                <w:color w:val="000000"/>
                              </w:rPr>
                              <w:t>a</w:t>
                            </w:r>
                            <w:r>
                              <w:rPr>
                                <w:color w:val="000000"/>
                                <w:spacing w:val="-3"/>
                              </w:rPr>
                              <w:t> </w:t>
                            </w:r>
                            <w:r>
                              <w:rPr>
                                <w:color w:val="000000"/>
                              </w:rPr>
                              <w:t>sample</w:t>
                            </w:r>
                            <w:r>
                              <w:rPr>
                                <w:color w:val="000000"/>
                                <w:spacing w:val="-1"/>
                              </w:rPr>
                              <w:t> </w:t>
                            </w:r>
                            <w:r>
                              <w:rPr>
                                <w:color w:val="000000"/>
                                <w:spacing w:val="-4"/>
                              </w:rPr>
                              <w:t>mean</w:t>
                            </w:r>
                          </w:p>
                        </w:txbxContent>
                      </wps:txbx>
                      <wps:bodyPr wrap="square" lIns="0" tIns="0" rIns="0" bIns="0" rtlCol="0">
                        <a:noAutofit/>
                      </wps:bodyPr>
                    </wps:wsp>
                  </a:graphicData>
                </a:graphic>
              </wp:anchor>
            </w:drawing>
          </mc:Choice>
          <mc:Fallback>
            <w:pict>
              <v:shape style="position:absolute;margin-left:42.549999pt;margin-top:16.907032pt;width:481.9pt;height:80.55pt;mso-position-horizontal-relative:page;mso-position-vertical-relative:paragraph;z-index:-15698944;mso-wrap-distance-left:0;mso-wrap-distance-right:0" type="#_x0000_t202" id="docshape157" filled="true" fillcolor="#d9d9d9" stroked="false">
                <v:textbox inset="0,0,0,0">
                  <w:txbxContent>
                    <w:p>
                      <w:pPr>
                        <w:pStyle w:val="BodyText"/>
                        <w:numPr>
                          <w:ilvl w:val="0"/>
                          <w:numId w:val="123"/>
                        </w:numPr>
                        <w:tabs>
                          <w:tab w:pos="565" w:val="left" w:leader="none"/>
                        </w:tabs>
                        <w:spacing w:line="292" w:lineRule="exact" w:before="228" w:after="0"/>
                        <w:ind w:left="565" w:right="0" w:hanging="281"/>
                        <w:jc w:val="left"/>
                        <w:rPr>
                          <w:color w:val="000000"/>
                        </w:rPr>
                      </w:pPr>
                      <w:r>
                        <w:rPr>
                          <w:color w:val="000000"/>
                        </w:rPr>
                        <w:t>Understand</w:t>
                      </w:r>
                      <w:r>
                        <w:rPr>
                          <w:color w:val="000000"/>
                          <w:spacing w:val="-5"/>
                        </w:rPr>
                        <w:t> </w:t>
                      </w:r>
                      <w:r>
                        <w:rPr>
                          <w:color w:val="000000"/>
                        </w:rPr>
                        <w:t>how</w:t>
                      </w:r>
                      <w:r>
                        <w:rPr>
                          <w:color w:val="000000"/>
                          <w:spacing w:val="-4"/>
                        </w:rPr>
                        <w:t> </w:t>
                      </w:r>
                      <w:r>
                        <w:rPr>
                          <w:color w:val="000000"/>
                        </w:rPr>
                        <w:t>business</w:t>
                      </w:r>
                      <w:r>
                        <w:rPr>
                          <w:color w:val="000000"/>
                          <w:spacing w:val="-4"/>
                        </w:rPr>
                        <w:t> </w:t>
                      </w:r>
                      <w:r>
                        <w:rPr>
                          <w:color w:val="000000"/>
                        </w:rPr>
                        <w:t>statistics</w:t>
                      </w:r>
                      <w:r>
                        <w:rPr>
                          <w:color w:val="000000"/>
                          <w:spacing w:val="-4"/>
                        </w:rPr>
                        <w:t> </w:t>
                      </w:r>
                      <w:r>
                        <w:rPr>
                          <w:color w:val="000000"/>
                        </w:rPr>
                        <w:t>are</w:t>
                      </w:r>
                      <w:r>
                        <w:rPr>
                          <w:color w:val="000000"/>
                          <w:spacing w:val="-5"/>
                        </w:rPr>
                        <w:t> </w:t>
                      </w:r>
                      <w:r>
                        <w:rPr>
                          <w:color w:val="000000"/>
                        </w:rPr>
                        <w:t>used</w:t>
                      </w:r>
                      <w:r>
                        <w:rPr>
                          <w:color w:val="000000"/>
                          <w:spacing w:val="-3"/>
                        </w:rPr>
                        <w:t> </w:t>
                      </w:r>
                      <w:r>
                        <w:rPr>
                          <w:color w:val="000000"/>
                        </w:rPr>
                        <w:t>in</w:t>
                      </w:r>
                      <w:r>
                        <w:rPr>
                          <w:color w:val="000000"/>
                          <w:spacing w:val="-3"/>
                        </w:rPr>
                        <w:t> </w:t>
                      </w:r>
                      <w:r>
                        <w:rPr>
                          <w:color w:val="000000"/>
                        </w:rPr>
                        <w:t>financial</w:t>
                      </w:r>
                      <w:r>
                        <w:rPr>
                          <w:color w:val="000000"/>
                          <w:spacing w:val="-2"/>
                        </w:rPr>
                        <w:t> planning;</w:t>
                      </w:r>
                    </w:p>
                    <w:p>
                      <w:pPr>
                        <w:pStyle w:val="BodyText"/>
                        <w:numPr>
                          <w:ilvl w:val="0"/>
                          <w:numId w:val="123"/>
                        </w:numPr>
                        <w:tabs>
                          <w:tab w:pos="565" w:val="left" w:leader="none"/>
                        </w:tabs>
                        <w:spacing w:line="289" w:lineRule="exact" w:before="0" w:after="0"/>
                        <w:ind w:left="565" w:right="0" w:hanging="281"/>
                        <w:jc w:val="left"/>
                        <w:rPr>
                          <w:color w:val="000000"/>
                        </w:rPr>
                      </w:pPr>
                      <w:r>
                        <w:rPr>
                          <w:color w:val="000000"/>
                        </w:rPr>
                        <w:t>Explain</w:t>
                      </w:r>
                      <w:r>
                        <w:rPr>
                          <w:color w:val="000000"/>
                          <w:spacing w:val="-6"/>
                        </w:rPr>
                        <w:t> </w:t>
                      </w:r>
                      <w:r>
                        <w:rPr>
                          <w:color w:val="000000"/>
                        </w:rPr>
                        <w:t>standard</w:t>
                      </w:r>
                      <w:r>
                        <w:rPr>
                          <w:color w:val="000000"/>
                          <w:spacing w:val="-5"/>
                        </w:rPr>
                        <w:t> </w:t>
                      </w:r>
                      <w:r>
                        <w:rPr>
                          <w:color w:val="000000"/>
                        </w:rPr>
                        <w:t>statistical</w:t>
                      </w:r>
                      <w:r>
                        <w:rPr>
                          <w:color w:val="000000"/>
                          <w:spacing w:val="-4"/>
                        </w:rPr>
                        <w:t> </w:t>
                      </w:r>
                      <w:r>
                        <w:rPr>
                          <w:color w:val="000000"/>
                        </w:rPr>
                        <w:t>measures</w:t>
                      </w:r>
                      <w:r>
                        <w:rPr>
                          <w:color w:val="000000"/>
                          <w:spacing w:val="-4"/>
                        </w:rPr>
                        <w:t> </w:t>
                      </w:r>
                      <w:r>
                        <w:rPr>
                          <w:color w:val="000000"/>
                        </w:rPr>
                        <w:t>of</w:t>
                      </w:r>
                      <w:r>
                        <w:rPr>
                          <w:color w:val="000000"/>
                          <w:spacing w:val="-4"/>
                        </w:rPr>
                        <w:t> </w:t>
                      </w:r>
                      <w:r>
                        <w:rPr>
                          <w:color w:val="000000"/>
                        </w:rPr>
                        <w:t>locations</w:t>
                      </w:r>
                      <w:r>
                        <w:rPr>
                          <w:color w:val="000000"/>
                          <w:spacing w:val="-9"/>
                        </w:rPr>
                        <w:t> </w:t>
                      </w:r>
                      <w:r>
                        <w:rPr>
                          <w:color w:val="000000"/>
                        </w:rPr>
                        <w:t>and</w:t>
                      </w:r>
                      <w:r>
                        <w:rPr>
                          <w:color w:val="000000"/>
                          <w:spacing w:val="-3"/>
                        </w:rPr>
                        <w:t> </w:t>
                      </w:r>
                      <w:r>
                        <w:rPr>
                          <w:color w:val="000000"/>
                          <w:spacing w:val="-2"/>
                        </w:rPr>
                        <w:t>variations;</w:t>
                      </w:r>
                    </w:p>
                    <w:p>
                      <w:pPr>
                        <w:pStyle w:val="BodyText"/>
                        <w:numPr>
                          <w:ilvl w:val="0"/>
                          <w:numId w:val="123"/>
                        </w:numPr>
                        <w:tabs>
                          <w:tab w:pos="565" w:val="left" w:leader="none"/>
                        </w:tabs>
                        <w:spacing w:line="289" w:lineRule="exact" w:before="0" w:after="0"/>
                        <w:ind w:left="565" w:right="0" w:hanging="281"/>
                        <w:jc w:val="left"/>
                        <w:rPr>
                          <w:color w:val="000000"/>
                        </w:rPr>
                      </w:pPr>
                      <w:r>
                        <w:rPr>
                          <w:color w:val="000000"/>
                        </w:rPr>
                        <w:t>Discuss</w:t>
                      </w:r>
                      <w:r>
                        <w:rPr>
                          <w:color w:val="000000"/>
                          <w:spacing w:val="-4"/>
                        </w:rPr>
                        <w:t> </w:t>
                      </w:r>
                      <w:r>
                        <w:rPr>
                          <w:color w:val="000000"/>
                        </w:rPr>
                        <w:t>the</w:t>
                      </w:r>
                      <w:r>
                        <w:rPr>
                          <w:color w:val="000000"/>
                          <w:spacing w:val="-3"/>
                        </w:rPr>
                        <w:t> </w:t>
                      </w:r>
                      <w:r>
                        <w:rPr>
                          <w:color w:val="000000"/>
                        </w:rPr>
                        <w:t>properties</w:t>
                      </w:r>
                      <w:r>
                        <w:rPr>
                          <w:color w:val="000000"/>
                          <w:spacing w:val="-3"/>
                        </w:rPr>
                        <w:t> </w:t>
                      </w:r>
                      <w:r>
                        <w:rPr>
                          <w:color w:val="000000"/>
                        </w:rPr>
                        <w:t>of</w:t>
                      </w:r>
                      <w:r>
                        <w:rPr>
                          <w:color w:val="000000"/>
                          <w:spacing w:val="-3"/>
                        </w:rPr>
                        <w:t> </w:t>
                      </w:r>
                      <w:r>
                        <w:rPr>
                          <w:color w:val="000000"/>
                        </w:rPr>
                        <w:t>normal</w:t>
                      </w:r>
                      <w:r>
                        <w:rPr>
                          <w:color w:val="000000"/>
                          <w:spacing w:val="-4"/>
                        </w:rPr>
                        <w:t> </w:t>
                      </w:r>
                      <w:r>
                        <w:rPr>
                          <w:color w:val="000000"/>
                          <w:spacing w:val="-2"/>
                        </w:rPr>
                        <w:t>distribution;</w:t>
                      </w:r>
                    </w:p>
                    <w:p>
                      <w:pPr>
                        <w:pStyle w:val="BodyText"/>
                        <w:numPr>
                          <w:ilvl w:val="0"/>
                          <w:numId w:val="123"/>
                        </w:numPr>
                        <w:tabs>
                          <w:tab w:pos="565" w:val="left" w:leader="none"/>
                        </w:tabs>
                        <w:spacing w:line="292" w:lineRule="exact" w:before="0" w:after="0"/>
                        <w:ind w:left="565" w:right="0" w:hanging="281"/>
                        <w:jc w:val="left"/>
                        <w:rPr>
                          <w:color w:val="000000"/>
                        </w:rPr>
                      </w:pPr>
                      <w:r>
                        <w:rPr>
                          <w:color w:val="000000"/>
                        </w:rPr>
                        <w:t>Use</w:t>
                      </w:r>
                      <w:r>
                        <w:rPr>
                          <w:color w:val="000000"/>
                          <w:spacing w:val="-4"/>
                        </w:rPr>
                        <w:t> </w:t>
                      </w:r>
                      <w:r>
                        <w:rPr>
                          <w:color w:val="000000"/>
                        </w:rPr>
                        <w:t>the</w:t>
                      </w:r>
                      <w:r>
                        <w:rPr>
                          <w:color w:val="000000"/>
                          <w:spacing w:val="-2"/>
                        </w:rPr>
                        <w:t> </w:t>
                      </w:r>
                      <w:r>
                        <w:rPr>
                          <w:color w:val="000000"/>
                        </w:rPr>
                        <w:t>Central</w:t>
                      </w:r>
                      <w:r>
                        <w:rPr>
                          <w:color w:val="000000"/>
                          <w:spacing w:val="-2"/>
                        </w:rPr>
                        <w:t> </w:t>
                      </w:r>
                      <w:r>
                        <w:rPr>
                          <w:color w:val="000000"/>
                        </w:rPr>
                        <w:t>Limit</w:t>
                      </w:r>
                      <w:r>
                        <w:rPr>
                          <w:color w:val="000000"/>
                          <w:spacing w:val="-4"/>
                        </w:rPr>
                        <w:t> </w:t>
                      </w:r>
                      <w:r>
                        <w:rPr>
                          <w:color w:val="000000"/>
                        </w:rPr>
                        <w:t>Theorem</w:t>
                      </w:r>
                      <w:r>
                        <w:rPr>
                          <w:color w:val="000000"/>
                          <w:spacing w:val="-4"/>
                        </w:rPr>
                        <w:t> </w:t>
                      </w:r>
                      <w:r>
                        <w:rPr>
                          <w:color w:val="000000"/>
                        </w:rPr>
                        <w:t>to</w:t>
                      </w:r>
                      <w:r>
                        <w:rPr>
                          <w:color w:val="000000"/>
                          <w:spacing w:val="-5"/>
                        </w:rPr>
                        <w:t> </w:t>
                      </w:r>
                      <w:r>
                        <w:rPr>
                          <w:color w:val="000000"/>
                        </w:rPr>
                        <w:t>approximate</w:t>
                      </w:r>
                      <w:r>
                        <w:rPr>
                          <w:color w:val="000000"/>
                          <w:spacing w:val="-4"/>
                        </w:rPr>
                        <w:t> </w:t>
                      </w:r>
                      <w:r>
                        <w:rPr>
                          <w:color w:val="000000"/>
                        </w:rPr>
                        <w:t>the</w:t>
                      </w:r>
                      <w:r>
                        <w:rPr>
                          <w:color w:val="000000"/>
                          <w:spacing w:val="-3"/>
                        </w:rPr>
                        <w:t> </w:t>
                      </w:r>
                      <w:r>
                        <w:rPr>
                          <w:color w:val="000000"/>
                        </w:rPr>
                        <w:t>probabilities</w:t>
                      </w:r>
                      <w:r>
                        <w:rPr>
                          <w:color w:val="000000"/>
                          <w:spacing w:val="-5"/>
                        </w:rPr>
                        <w:t> </w:t>
                      </w:r>
                      <w:r>
                        <w:rPr>
                          <w:color w:val="000000"/>
                        </w:rPr>
                        <w:t>for</w:t>
                      </w:r>
                      <w:r>
                        <w:rPr>
                          <w:color w:val="000000"/>
                          <w:spacing w:val="-4"/>
                        </w:rPr>
                        <w:t> </w:t>
                      </w:r>
                      <w:r>
                        <w:rPr>
                          <w:color w:val="000000"/>
                        </w:rPr>
                        <w:t>a</w:t>
                      </w:r>
                      <w:r>
                        <w:rPr>
                          <w:color w:val="000000"/>
                          <w:spacing w:val="-3"/>
                        </w:rPr>
                        <w:t> </w:t>
                      </w:r>
                      <w:r>
                        <w:rPr>
                          <w:color w:val="000000"/>
                        </w:rPr>
                        <w:t>sample</w:t>
                      </w:r>
                      <w:r>
                        <w:rPr>
                          <w:color w:val="000000"/>
                          <w:spacing w:val="-1"/>
                        </w:rPr>
                        <w:t> </w:t>
                      </w:r>
                      <w:r>
                        <w:rPr>
                          <w:color w:val="000000"/>
                          <w:spacing w:val="-4"/>
                        </w:rPr>
                        <w:t>mean</w:t>
                      </w:r>
                    </w:p>
                  </w:txbxContent>
                </v:textbox>
                <v:fill type="solid"/>
                <w10:wrap type="topAndBottom"/>
              </v:shape>
            </w:pict>
          </mc:Fallback>
        </mc:AlternateContent>
      </w:r>
    </w:p>
    <w:p>
      <w:pPr>
        <w:spacing w:after="0"/>
        <w:rPr>
          <w:sz w:val="20"/>
        </w:rPr>
        <w:sectPr>
          <w:footerReference w:type="even" r:id="rId122"/>
          <w:footerReference w:type="default" r:id="rId123"/>
          <w:pgSz w:w="11900" w:h="16840"/>
          <w:pgMar w:header="0" w:footer="645" w:top="1320" w:bottom="840" w:left="600" w:right="0"/>
          <w:pgNumType w:start="2"/>
        </w:sectPr>
      </w:pPr>
    </w:p>
    <w:p>
      <w:pPr>
        <w:pStyle w:val="Heading1"/>
        <w:ind w:left="271"/>
      </w:pPr>
      <w:r>
        <w:rPr/>
        <w:t>Chapter</w:t>
      </w:r>
      <w:r>
        <w:rPr>
          <w:spacing w:val="-8"/>
        </w:rPr>
        <w:t> </w:t>
      </w:r>
      <w:r>
        <w:rPr/>
        <w:t>6</w:t>
      </w:r>
      <w:r>
        <w:rPr>
          <w:spacing w:val="-3"/>
        </w:rPr>
        <w:t> </w:t>
      </w:r>
      <w:r>
        <w:rPr/>
        <w:t>–</w:t>
      </w:r>
      <w:r>
        <w:rPr>
          <w:spacing w:val="-6"/>
        </w:rPr>
        <w:t> </w:t>
      </w:r>
      <w:r>
        <w:rPr/>
        <w:t>Business</w:t>
      </w:r>
      <w:r>
        <w:rPr>
          <w:spacing w:val="-5"/>
        </w:rPr>
        <w:t> </w:t>
      </w:r>
      <w:r>
        <w:rPr>
          <w:spacing w:val="-2"/>
        </w:rPr>
        <w:t>Statistics</w:t>
      </w:r>
    </w:p>
    <w:p>
      <w:pPr>
        <w:pStyle w:val="ListParagraph"/>
        <w:numPr>
          <w:ilvl w:val="1"/>
          <w:numId w:val="124"/>
        </w:numPr>
        <w:tabs>
          <w:tab w:pos="818" w:val="left" w:leader="none"/>
        </w:tabs>
        <w:spacing w:line="240" w:lineRule="auto" w:before="277" w:after="0"/>
        <w:ind w:left="818" w:right="0" w:hanging="547"/>
        <w:jc w:val="left"/>
        <w:rPr>
          <w:b/>
          <w:sz w:val="23"/>
        </w:rPr>
      </w:pPr>
      <w:r>
        <w:rPr>
          <w:b/>
          <w:sz w:val="23"/>
        </w:rPr>
        <w:t>MEASURE</w:t>
      </w:r>
      <w:r>
        <w:rPr>
          <w:b/>
          <w:spacing w:val="-1"/>
          <w:sz w:val="23"/>
        </w:rPr>
        <w:t> </w:t>
      </w:r>
      <w:r>
        <w:rPr>
          <w:b/>
          <w:sz w:val="23"/>
        </w:rPr>
        <w:t>OF</w:t>
      </w:r>
      <w:r>
        <w:rPr>
          <w:b/>
          <w:spacing w:val="-2"/>
          <w:sz w:val="23"/>
        </w:rPr>
        <w:t> LOCATION</w:t>
      </w:r>
    </w:p>
    <w:p>
      <w:pPr>
        <w:pStyle w:val="BodyText"/>
        <w:spacing w:before="5"/>
        <w:ind w:left="0"/>
        <w:rPr>
          <w:b/>
          <w:sz w:val="23"/>
        </w:rPr>
      </w:pPr>
    </w:p>
    <w:p>
      <w:pPr>
        <w:pStyle w:val="BodyText"/>
        <w:ind w:left="271" w:right="1332"/>
        <w:jc w:val="both"/>
      </w:pPr>
      <w:r>
        <w:rPr/>
        <w:t>Measure</w:t>
      </w:r>
      <w:r>
        <w:rPr>
          <w:spacing w:val="-14"/>
        </w:rPr>
        <w:t> </w:t>
      </w:r>
      <w:r>
        <w:rPr/>
        <w:t>of</w:t>
      </w:r>
      <w:r>
        <w:rPr>
          <w:spacing w:val="-12"/>
        </w:rPr>
        <w:t> </w:t>
      </w:r>
      <w:r>
        <w:rPr/>
        <w:t>location</w:t>
      </w:r>
      <w:r>
        <w:rPr>
          <w:spacing w:val="-12"/>
        </w:rPr>
        <w:t> </w:t>
      </w:r>
      <w:r>
        <w:rPr/>
        <w:t>is</w:t>
      </w:r>
      <w:r>
        <w:rPr>
          <w:spacing w:val="-13"/>
        </w:rPr>
        <w:t> </w:t>
      </w:r>
      <w:r>
        <w:rPr/>
        <w:t>a</w:t>
      </w:r>
      <w:r>
        <w:rPr>
          <w:spacing w:val="-13"/>
        </w:rPr>
        <w:t> </w:t>
      </w:r>
      <w:r>
        <w:rPr/>
        <w:t>single</w:t>
      </w:r>
      <w:r>
        <w:rPr>
          <w:spacing w:val="-13"/>
        </w:rPr>
        <w:t> </w:t>
      </w:r>
      <w:r>
        <w:rPr/>
        <w:t>value</w:t>
      </w:r>
      <w:r>
        <w:rPr>
          <w:spacing w:val="-14"/>
        </w:rPr>
        <w:t> </w:t>
      </w:r>
      <w:r>
        <w:rPr/>
        <w:t>that</w:t>
      </w:r>
      <w:r>
        <w:rPr>
          <w:spacing w:val="-12"/>
        </w:rPr>
        <w:t> </w:t>
      </w:r>
      <w:r>
        <w:rPr/>
        <w:t>summarises</w:t>
      </w:r>
      <w:r>
        <w:rPr>
          <w:spacing w:val="-13"/>
        </w:rPr>
        <w:t> </w:t>
      </w:r>
      <w:r>
        <w:rPr/>
        <w:t>a</w:t>
      </w:r>
      <w:r>
        <w:rPr>
          <w:spacing w:val="-13"/>
        </w:rPr>
        <w:t> </w:t>
      </w:r>
      <w:r>
        <w:rPr/>
        <w:t>set</w:t>
      </w:r>
      <w:r>
        <w:rPr>
          <w:spacing w:val="-12"/>
        </w:rPr>
        <w:t> </w:t>
      </w:r>
      <w:r>
        <w:rPr/>
        <w:t>of</w:t>
      </w:r>
      <w:r>
        <w:rPr>
          <w:spacing w:val="-14"/>
        </w:rPr>
        <w:t> </w:t>
      </w:r>
      <w:r>
        <w:rPr/>
        <w:t>data.</w:t>
      </w:r>
      <w:r>
        <w:rPr>
          <w:spacing w:val="-13"/>
        </w:rPr>
        <w:t> </w:t>
      </w:r>
      <w:r>
        <w:rPr/>
        <w:t>It</w:t>
      </w:r>
      <w:r>
        <w:rPr>
          <w:spacing w:val="-12"/>
        </w:rPr>
        <w:t> </w:t>
      </w:r>
      <w:r>
        <w:rPr/>
        <w:t>locates</w:t>
      </w:r>
      <w:r>
        <w:rPr>
          <w:spacing w:val="-13"/>
        </w:rPr>
        <w:t> </w:t>
      </w:r>
      <w:r>
        <w:rPr/>
        <w:t>the</w:t>
      </w:r>
      <w:r>
        <w:rPr>
          <w:spacing w:val="-12"/>
        </w:rPr>
        <w:t> </w:t>
      </w:r>
      <w:r>
        <w:rPr/>
        <w:t>centre</w:t>
      </w:r>
      <w:r>
        <w:rPr>
          <w:spacing w:val="-14"/>
        </w:rPr>
        <w:t> </w:t>
      </w:r>
      <w:r>
        <w:rPr/>
        <w:t>of</w:t>
      </w:r>
      <w:r>
        <w:rPr>
          <w:spacing w:val="-11"/>
        </w:rPr>
        <w:t> </w:t>
      </w:r>
      <w:r>
        <w:rPr/>
        <w:t>the</w:t>
      </w:r>
      <w:r>
        <w:rPr>
          <w:spacing w:val="-12"/>
        </w:rPr>
        <w:t> </w:t>
      </w:r>
      <w:r>
        <w:rPr/>
        <w:t>values. There</w:t>
      </w:r>
      <w:r>
        <w:rPr>
          <w:spacing w:val="-14"/>
        </w:rPr>
        <w:t> </w:t>
      </w:r>
      <w:r>
        <w:rPr/>
        <w:t>are</w:t>
      </w:r>
      <w:r>
        <w:rPr>
          <w:spacing w:val="-14"/>
        </w:rPr>
        <w:t> </w:t>
      </w:r>
      <w:r>
        <w:rPr/>
        <w:t>several</w:t>
      </w:r>
      <w:r>
        <w:rPr>
          <w:spacing w:val="-13"/>
        </w:rPr>
        <w:t> </w:t>
      </w:r>
      <w:r>
        <w:rPr/>
        <w:t>measures</w:t>
      </w:r>
      <w:r>
        <w:rPr>
          <w:spacing w:val="-14"/>
        </w:rPr>
        <w:t> </w:t>
      </w:r>
      <w:r>
        <w:rPr/>
        <w:t>of</w:t>
      </w:r>
      <w:r>
        <w:rPr>
          <w:spacing w:val="-13"/>
        </w:rPr>
        <w:t> </w:t>
      </w:r>
      <w:r>
        <w:rPr/>
        <w:t>location:</w:t>
      </w:r>
      <w:r>
        <w:rPr>
          <w:spacing w:val="-14"/>
        </w:rPr>
        <w:t> </w:t>
      </w:r>
      <w:r>
        <w:rPr/>
        <w:t>the</w:t>
      </w:r>
      <w:r>
        <w:rPr>
          <w:spacing w:val="-13"/>
        </w:rPr>
        <w:t> </w:t>
      </w:r>
      <w:r>
        <w:rPr/>
        <w:t>arithmetic</w:t>
      </w:r>
      <w:r>
        <w:rPr>
          <w:spacing w:val="-14"/>
        </w:rPr>
        <w:t> </w:t>
      </w:r>
      <w:r>
        <w:rPr/>
        <w:t>mean,</w:t>
      </w:r>
      <w:r>
        <w:rPr>
          <w:spacing w:val="-14"/>
        </w:rPr>
        <w:t> </w:t>
      </w:r>
      <w:r>
        <w:rPr/>
        <w:t>weighted</w:t>
      </w:r>
      <w:r>
        <w:rPr>
          <w:spacing w:val="-13"/>
        </w:rPr>
        <w:t> </w:t>
      </w:r>
      <w:r>
        <w:rPr/>
        <w:t>mean,</w:t>
      </w:r>
      <w:r>
        <w:rPr>
          <w:spacing w:val="-14"/>
        </w:rPr>
        <w:t> </w:t>
      </w:r>
      <w:r>
        <w:rPr/>
        <w:t>the</w:t>
      </w:r>
      <w:r>
        <w:rPr>
          <w:spacing w:val="-13"/>
        </w:rPr>
        <w:t> </w:t>
      </w:r>
      <w:r>
        <w:rPr/>
        <w:t>median,</w:t>
      </w:r>
      <w:r>
        <w:rPr>
          <w:spacing w:val="-14"/>
        </w:rPr>
        <w:t> </w:t>
      </w:r>
      <w:r>
        <w:rPr/>
        <w:t>the</w:t>
      </w:r>
      <w:r>
        <w:rPr>
          <w:spacing w:val="-13"/>
        </w:rPr>
        <w:t> </w:t>
      </w:r>
      <w:r>
        <w:rPr/>
        <w:t>mode, and the geometric mean.</w:t>
      </w:r>
    </w:p>
    <w:p>
      <w:pPr>
        <w:pStyle w:val="BodyText"/>
        <w:spacing w:line="237" w:lineRule="auto" w:before="273"/>
        <w:ind w:left="271" w:right="1384"/>
        <w:jc w:val="both"/>
      </w:pPr>
      <w:r>
        <w:rPr/>
        <w:t>It may come as no surprise to you that there are many ways one can interpret the concept of ‘average’. The most common use of the term average usually refers to the arithmetic mean, but it could easily be used to refer to the median or mode, too. Hence, when communicating statistical averages,</w:t>
      </w:r>
      <w:r>
        <w:rPr>
          <w:spacing w:val="-5"/>
        </w:rPr>
        <w:t> </w:t>
      </w:r>
      <w:r>
        <w:rPr/>
        <w:t>a</w:t>
      </w:r>
      <w:r>
        <w:rPr>
          <w:spacing w:val="-7"/>
        </w:rPr>
        <w:t> </w:t>
      </w:r>
      <w:r>
        <w:rPr/>
        <w:t>professional</w:t>
      </w:r>
      <w:r>
        <w:rPr>
          <w:spacing w:val="-9"/>
        </w:rPr>
        <w:t> </w:t>
      </w:r>
      <w:r>
        <w:rPr/>
        <w:t>financial</w:t>
      </w:r>
      <w:r>
        <w:rPr>
          <w:spacing w:val="-7"/>
        </w:rPr>
        <w:t> </w:t>
      </w:r>
      <w:r>
        <w:rPr/>
        <w:t>planner</w:t>
      </w:r>
      <w:r>
        <w:rPr>
          <w:spacing w:val="-7"/>
        </w:rPr>
        <w:t> </w:t>
      </w:r>
      <w:r>
        <w:rPr/>
        <w:t>must</w:t>
      </w:r>
      <w:r>
        <w:rPr>
          <w:spacing w:val="-6"/>
        </w:rPr>
        <w:t> </w:t>
      </w:r>
      <w:r>
        <w:rPr/>
        <w:t>be</w:t>
      </w:r>
      <w:r>
        <w:rPr>
          <w:spacing w:val="-4"/>
        </w:rPr>
        <w:t> </w:t>
      </w:r>
      <w:r>
        <w:rPr/>
        <w:t>technically</w:t>
      </w:r>
      <w:r>
        <w:rPr>
          <w:spacing w:val="-8"/>
        </w:rPr>
        <w:t> </w:t>
      </w:r>
      <w:r>
        <w:rPr/>
        <w:t>adroit</w:t>
      </w:r>
      <w:r>
        <w:rPr>
          <w:spacing w:val="-5"/>
        </w:rPr>
        <w:t> </w:t>
      </w:r>
      <w:r>
        <w:rPr/>
        <w:t>in</w:t>
      </w:r>
      <w:r>
        <w:rPr>
          <w:spacing w:val="-9"/>
        </w:rPr>
        <w:t> </w:t>
      </w:r>
      <w:r>
        <w:rPr/>
        <w:t>the many</w:t>
      </w:r>
      <w:r>
        <w:rPr>
          <w:spacing w:val="-8"/>
        </w:rPr>
        <w:t> </w:t>
      </w:r>
      <w:r>
        <w:rPr/>
        <w:t>ways</w:t>
      </w:r>
      <w:r>
        <w:rPr>
          <w:spacing w:val="-5"/>
        </w:rPr>
        <w:t> </w:t>
      </w:r>
      <w:r>
        <w:rPr/>
        <w:t>other</w:t>
      </w:r>
      <w:r>
        <w:rPr>
          <w:spacing w:val="-7"/>
        </w:rPr>
        <w:t> </w:t>
      </w:r>
      <w:r>
        <w:rPr/>
        <w:t>people can mean and misinterpret an ‘average’.</w:t>
      </w:r>
    </w:p>
    <w:p>
      <w:pPr>
        <w:pStyle w:val="ListParagraph"/>
        <w:numPr>
          <w:ilvl w:val="2"/>
          <w:numId w:val="124"/>
        </w:numPr>
        <w:tabs>
          <w:tab w:pos="816" w:val="left" w:leader="none"/>
        </w:tabs>
        <w:spacing w:line="240" w:lineRule="auto" w:before="279" w:after="0"/>
        <w:ind w:left="816" w:right="0" w:hanging="545"/>
        <w:jc w:val="left"/>
        <w:rPr>
          <w:b/>
          <w:sz w:val="23"/>
        </w:rPr>
      </w:pPr>
      <w:r>
        <w:rPr>
          <w:b/>
          <w:sz w:val="23"/>
        </w:rPr>
        <w:t>Arithmetic</w:t>
      </w:r>
      <w:r>
        <w:rPr>
          <w:b/>
          <w:spacing w:val="-2"/>
          <w:sz w:val="23"/>
        </w:rPr>
        <w:t> </w:t>
      </w:r>
      <w:r>
        <w:rPr>
          <w:b/>
          <w:spacing w:val="-4"/>
          <w:sz w:val="23"/>
        </w:rPr>
        <w:t>Mean</w:t>
      </w:r>
    </w:p>
    <w:p>
      <w:pPr>
        <w:pStyle w:val="BodyText"/>
        <w:spacing w:before="2"/>
        <w:ind w:left="0"/>
        <w:rPr>
          <w:b/>
          <w:sz w:val="23"/>
        </w:rPr>
      </w:pPr>
    </w:p>
    <w:p>
      <w:pPr>
        <w:pStyle w:val="BodyText"/>
        <w:spacing w:line="244" w:lineRule="auto"/>
        <w:ind w:left="271" w:right="1390"/>
        <w:jc w:val="both"/>
      </w:pPr>
      <w:r>
        <w:rPr/>
        <w:t>The</w:t>
      </w:r>
      <w:r>
        <w:rPr>
          <w:spacing w:val="-9"/>
        </w:rPr>
        <w:t> </w:t>
      </w:r>
      <w:r>
        <w:rPr/>
        <w:t>arithmetic</w:t>
      </w:r>
      <w:r>
        <w:rPr>
          <w:spacing w:val="-10"/>
        </w:rPr>
        <w:t> </w:t>
      </w:r>
      <w:r>
        <w:rPr/>
        <w:t>mean</w:t>
      </w:r>
      <w:r>
        <w:rPr>
          <w:spacing w:val="-9"/>
        </w:rPr>
        <w:t> </w:t>
      </w:r>
      <w:r>
        <w:rPr/>
        <w:t>is</w:t>
      </w:r>
      <w:r>
        <w:rPr>
          <w:spacing w:val="-10"/>
        </w:rPr>
        <w:t> </w:t>
      </w:r>
      <w:r>
        <w:rPr/>
        <w:t>computed</w:t>
      </w:r>
      <w:r>
        <w:rPr>
          <w:spacing w:val="-11"/>
        </w:rPr>
        <w:t> </w:t>
      </w:r>
      <w:r>
        <w:rPr/>
        <w:t>by</w:t>
      </w:r>
      <w:r>
        <w:rPr>
          <w:spacing w:val="-10"/>
        </w:rPr>
        <w:t> </w:t>
      </w:r>
      <w:r>
        <w:rPr/>
        <w:t>summing</w:t>
      </w:r>
      <w:r>
        <w:rPr>
          <w:spacing w:val="-10"/>
        </w:rPr>
        <w:t> </w:t>
      </w:r>
      <w:r>
        <w:rPr/>
        <w:t>all</w:t>
      </w:r>
      <w:r>
        <w:rPr>
          <w:spacing w:val="-11"/>
        </w:rPr>
        <w:t> </w:t>
      </w:r>
      <w:r>
        <w:rPr/>
        <w:t>numbers</w:t>
      </w:r>
      <w:r>
        <w:rPr>
          <w:spacing w:val="-10"/>
        </w:rPr>
        <w:t> </w:t>
      </w:r>
      <w:r>
        <w:rPr/>
        <w:t>in</w:t>
      </w:r>
      <w:r>
        <w:rPr>
          <w:spacing w:val="-9"/>
        </w:rPr>
        <w:t> </w:t>
      </w:r>
      <w:r>
        <w:rPr/>
        <w:t>an</w:t>
      </w:r>
      <w:r>
        <w:rPr>
          <w:spacing w:val="-9"/>
        </w:rPr>
        <w:t> </w:t>
      </w:r>
      <w:r>
        <w:rPr/>
        <w:t>array</w:t>
      </w:r>
      <w:r>
        <w:rPr>
          <w:spacing w:val="-10"/>
        </w:rPr>
        <w:t> </w:t>
      </w:r>
      <w:r>
        <w:rPr/>
        <w:t>of</w:t>
      </w:r>
      <w:r>
        <w:rPr>
          <w:spacing w:val="-9"/>
        </w:rPr>
        <w:t> </w:t>
      </w:r>
      <w:r>
        <w:rPr/>
        <w:t>numbers</w:t>
      </w:r>
      <w:r>
        <w:rPr>
          <w:spacing w:val="-10"/>
        </w:rPr>
        <w:t> </w:t>
      </w:r>
      <w:r>
        <w:rPr/>
        <w:t>and</w:t>
      </w:r>
      <w:r>
        <w:rPr>
          <w:spacing w:val="-11"/>
        </w:rPr>
        <w:t> </w:t>
      </w:r>
      <w:r>
        <w:rPr/>
        <w:t>then</w:t>
      </w:r>
      <w:r>
        <w:rPr>
          <w:spacing w:val="-8"/>
        </w:rPr>
        <w:t> </w:t>
      </w:r>
      <w:r>
        <w:rPr/>
        <w:t>dividing by the number of observations in the array.</w:t>
      </w:r>
    </w:p>
    <w:p>
      <w:pPr>
        <w:pStyle w:val="BodyText"/>
        <w:spacing w:before="8"/>
        <w:ind w:left="0"/>
        <w:rPr>
          <w:sz w:val="16"/>
        </w:rPr>
      </w:pPr>
      <w:r>
        <w:rPr/>
        <w:drawing>
          <wp:anchor distT="0" distB="0" distL="0" distR="0" allowOverlap="1" layoutInCell="1" locked="0" behindDoc="1" simplePos="0" relativeHeight="487618048">
            <wp:simplePos x="0" y="0"/>
            <wp:positionH relativeFrom="page">
              <wp:posOffset>551180</wp:posOffset>
            </wp:positionH>
            <wp:positionV relativeFrom="paragraph">
              <wp:posOffset>144525</wp:posOffset>
            </wp:positionV>
            <wp:extent cx="6108752" cy="385762"/>
            <wp:effectExtent l="0" t="0" r="0" b="0"/>
            <wp:wrapTopAndBottom/>
            <wp:docPr id="180" name="Image 180"/>
            <wp:cNvGraphicFramePr>
              <a:graphicFrameLocks/>
            </wp:cNvGraphicFramePr>
            <a:graphic>
              <a:graphicData uri="http://schemas.openxmlformats.org/drawingml/2006/picture">
                <pic:pic>
                  <pic:nvPicPr>
                    <pic:cNvPr id="180" name="Image 180"/>
                    <pic:cNvPicPr/>
                  </pic:nvPicPr>
                  <pic:blipFill>
                    <a:blip r:embed="rId124" cstate="print"/>
                    <a:stretch>
                      <a:fillRect/>
                    </a:stretch>
                  </pic:blipFill>
                  <pic:spPr>
                    <a:xfrm>
                      <a:off x="0" y="0"/>
                      <a:ext cx="6108752" cy="385762"/>
                    </a:xfrm>
                    <a:prstGeom prst="rect">
                      <a:avLst/>
                    </a:prstGeom>
                  </pic:spPr>
                </pic:pic>
              </a:graphicData>
            </a:graphic>
          </wp:anchor>
        </w:drawing>
      </w:r>
    </w:p>
    <w:p>
      <w:pPr>
        <w:pStyle w:val="Heading2"/>
        <w:spacing w:before="279"/>
        <w:ind w:left="271"/>
        <w:jc w:val="both"/>
      </w:pPr>
      <w:r>
        <w:rPr/>
        <w:t>Population Mean</w:t>
      </w:r>
      <w:r>
        <w:rPr>
          <w:spacing w:val="80"/>
        </w:rPr>
        <w:t> </w:t>
      </w:r>
      <w:r>
        <w:rPr>
          <w:spacing w:val="-12"/>
          <w:position w:val="-13"/>
        </w:rPr>
        <w:drawing>
          <wp:inline distT="0" distB="0" distL="0" distR="0">
            <wp:extent cx="451485" cy="241249"/>
            <wp:effectExtent l="0" t="0" r="0" b="0"/>
            <wp:docPr id="181" name="Image 181"/>
            <wp:cNvGraphicFramePr>
              <a:graphicFrameLocks/>
            </wp:cNvGraphicFramePr>
            <a:graphic>
              <a:graphicData uri="http://schemas.openxmlformats.org/drawingml/2006/picture">
                <pic:pic>
                  <pic:nvPicPr>
                    <pic:cNvPr id="181" name="Image 181"/>
                    <pic:cNvPicPr/>
                  </pic:nvPicPr>
                  <pic:blipFill>
                    <a:blip r:embed="rId125" cstate="print"/>
                    <a:stretch>
                      <a:fillRect/>
                    </a:stretch>
                  </pic:blipFill>
                  <pic:spPr>
                    <a:xfrm>
                      <a:off x="0" y="0"/>
                      <a:ext cx="451485" cy="241249"/>
                    </a:xfrm>
                    <a:prstGeom prst="rect">
                      <a:avLst/>
                    </a:prstGeom>
                  </pic:spPr>
                </pic:pic>
              </a:graphicData>
            </a:graphic>
          </wp:inline>
        </w:drawing>
      </w:r>
      <w:r>
        <w:rPr>
          <w:spacing w:val="-12"/>
          <w:position w:val="-13"/>
        </w:rPr>
      </w:r>
    </w:p>
    <w:p>
      <w:pPr>
        <w:pStyle w:val="BodyText"/>
        <w:spacing w:line="290" w:lineRule="exact" w:before="210"/>
        <w:ind w:left="271"/>
      </w:pPr>
      <w:r>
        <w:rPr>
          <w:spacing w:val="-2"/>
        </w:rPr>
        <w:t>where</w:t>
      </w:r>
    </w:p>
    <w:p>
      <w:pPr>
        <w:pStyle w:val="BodyText"/>
        <w:spacing w:line="288" w:lineRule="exact"/>
        <w:ind w:left="268"/>
      </w:pPr>
      <w:r>
        <w:rPr/>
        <w:t>μ</w:t>
      </w:r>
      <w:r>
        <w:rPr>
          <w:spacing w:val="1"/>
        </w:rPr>
        <w:t> </w:t>
      </w:r>
      <w:r>
        <w:rPr/>
        <w:t>represents</w:t>
      </w:r>
      <w:r>
        <w:rPr>
          <w:spacing w:val="-4"/>
        </w:rPr>
        <w:t> </w:t>
      </w:r>
      <w:r>
        <w:rPr/>
        <w:t>the</w:t>
      </w:r>
      <w:r>
        <w:rPr>
          <w:spacing w:val="-3"/>
        </w:rPr>
        <w:t> </w:t>
      </w:r>
      <w:r>
        <w:rPr/>
        <w:t>population mean.</w:t>
      </w:r>
      <w:r>
        <w:rPr>
          <w:spacing w:val="-3"/>
        </w:rPr>
        <w:t> </w:t>
      </w:r>
      <w:r>
        <w:rPr/>
        <w:t>It</w:t>
      </w:r>
      <w:r>
        <w:rPr>
          <w:spacing w:val="-3"/>
        </w:rPr>
        <w:t> </w:t>
      </w:r>
      <w:r>
        <w:rPr/>
        <w:t>is</w:t>
      </w:r>
      <w:r>
        <w:rPr>
          <w:spacing w:val="-1"/>
        </w:rPr>
        <w:t> </w:t>
      </w:r>
      <w:r>
        <w:rPr/>
        <w:t>the</w:t>
      </w:r>
      <w:r>
        <w:rPr>
          <w:spacing w:val="-4"/>
        </w:rPr>
        <w:t> </w:t>
      </w:r>
      <w:r>
        <w:rPr/>
        <w:t>Greek</w:t>
      </w:r>
      <w:r>
        <w:rPr>
          <w:spacing w:val="-2"/>
        </w:rPr>
        <w:t> letter</w:t>
      </w:r>
    </w:p>
    <w:p>
      <w:pPr>
        <w:pStyle w:val="BodyText"/>
        <w:spacing w:line="288" w:lineRule="exact"/>
        <w:ind w:left="271"/>
      </w:pPr>
      <w:r>
        <w:rPr/>
        <w:t>“mu.”</w:t>
      </w:r>
      <w:r>
        <w:rPr>
          <w:spacing w:val="-2"/>
        </w:rPr>
        <w:t> </w:t>
      </w:r>
      <w:r>
        <w:rPr/>
        <w:t>N</w:t>
      </w:r>
      <w:r>
        <w:rPr>
          <w:spacing w:val="-2"/>
        </w:rPr>
        <w:t> </w:t>
      </w:r>
      <w:r>
        <w:rPr/>
        <w:t>is</w:t>
      </w:r>
      <w:r>
        <w:rPr>
          <w:spacing w:val="-4"/>
        </w:rPr>
        <w:t> </w:t>
      </w:r>
      <w:r>
        <w:rPr/>
        <w:t>the</w:t>
      </w:r>
      <w:r>
        <w:rPr>
          <w:spacing w:val="-3"/>
        </w:rPr>
        <w:t> </w:t>
      </w:r>
      <w:r>
        <w:rPr/>
        <w:t>number</w:t>
      </w:r>
      <w:r>
        <w:rPr>
          <w:spacing w:val="-1"/>
        </w:rPr>
        <w:t> </w:t>
      </w:r>
      <w:r>
        <w:rPr/>
        <w:t>of</w:t>
      </w:r>
      <w:r>
        <w:rPr>
          <w:spacing w:val="-2"/>
        </w:rPr>
        <w:t> </w:t>
      </w:r>
      <w:r>
        <w:rPr/>
        <w:t>items</w:t>
      </w:r>
      <w:r>
        <w:rPr>
          <w:spacing w:val="-4"/>
        </w:rPr>
        <w:t> </w:t>
      </w:r>
      <w:r>
        <w:rPr/>
        <w:t>in</w:t>
      </w:r>
      <w:r>
        <w:rPr>
          <w:spacing w:val="-2"/>
        </w:rPr>
        <w:t> </w:t>
      </w:r>
      <w:r>
        <w:rPr/>
        <w:t>the</w:t>
      </w:r>
      <w:r>
        <w:rPr>
          <w:spacing w:val="-2"/>
        </w:rPr>
        <w:t> population.</w:t>
      </w:r>
    </w:p>
    <w:p>
      <w:pPr>
        <w:pStyle w:val="BodyText"/>
        <w:spacing w:line="289" w:lineRule="exact"/>
        <w:ind w:left="271"/>
      </w:pPr>
      <w:r>
        <w:rPr/>
        <w:t>X</w:t>
      </w:r>
      <w:r>
        <w:rPr>
          <w:spacing w:val="-3"/>
        </w:rPr>
        <w:t> </w:t>
      </w:r>
      <w:r>
        <w:rPr/>
        <w:t>is any</w:t>
      </w:r>
      <w:r>
        <w:rPr>
          <w:spacing w:val="1"/>
        </w:rPr>
        <w:t> </w:t>
      </w:r>
      <w:r>
        <w:rPr>
          <w:spacing w:val="-2"/>
        </w:rPr>
        <w:t>value.</w:t>
      </w:r>
    </w:p>
    <w:p>
      <w:pPr>
        <w:pStyle w:val="BodyText"/>
        <w:spacing w:line="244" w:lineRule="auto"/>
        <w:ind w:left="271" w:right="4147"/>
      </w:pPr>
      <w:r>
        <w:rPr/>
        <w:t>∑</w:t>
      </w:r>
      <w:r>
        <w:rPr>
          <w:spacing w:val="-3"/>
        </w:rPr>
        <w:t> </w:t>
      </w:r>
      <w:r>
        <w:rPr/>
        <w:t>indicates</w:t>
      </w:r>
      <w:r>
        <w:rPr>
          <w:spacing w:val="-5"/>
        </w:rPr>
        <w:t> </w:t>
      </w:r>
      <w:r>
        <w:rPr/>
        <w:t>the</w:t>
      </w:r>
      <w:r>
        <w:rPr>
          <w:spacing w:val="-5"/>
        </w:rPr>
        <w:t> </w:t>
      </w:r>
      <w:r>
        <w:rPr/>
        <w:t>operation</w:t>
      </w:r>
      <w:r>
        <w:rPr>
          <w:spacing w:val="-4"/>
        </w:rPr>
        <w:t> </w:t>
      </w:r>
      <w:r>
        <w:rPr/>
        <w:t>of</w:t>
      </w:r>
      <w:r>
        <w:rPr>
          <w:spacing w:val="-4"/>
        </w:rPr>
        <w:t> </w:t>
      </w:r>
      <w:r>
        <w:rPr/>
        <w:t>adding</w:t>
      </w:r>
      <w:r>
        <w:rPr>
          <w:spacing w:val="-3"/>
        </w:rPr>
        <w:t> </w:t>
      </w:r>
      <w:r>
        <w:rPr/>
        <w:t>all</w:t>
      </w:r>
      <w:r>
        <w:rPr>
          <w:spacing w:val="-3"/>
        </w:rPr>
        <w:t> </w:t>
      </w:r>
      <w:r>
        <w:rPr/>
        <w:t>the</w:t>
      </w:r>
      <w:r>
        <w:rPr>
          <w:spacing w:val="-5"/>
        </w:rPr>
        <w:t> </w:t>
      </w:r>
      <w:r>
        <w:rPr/>
        <w:t>values.</w:t>
      </w:r>
      <w:r>
        <w:rPr>
          <w:spacing w:val="-5"/>
        </w:rPr>
        <w:t> </w:t>
      </w:r>
      <w:r>
        <w:rPr/>
        <w:t>It</w:t>
      </w:r>
      <w:r>
        <w:rPr>
          <w:spacing w:val="-2"/>
        </w:rPr>
        <w:t> </w:t>
      </w:r>
      <w:r>
        <w:rPr/>
        <w:t>is</w:t>
      </w:r>
      <w:r>
        <w:rPr>
          <w:spacing w:val="-5"/>
        </w:rPr>
        <w:t> </w:t>
      </w:r>
      <w:r>
        <w:rPr/>
        <w:t>the</w:t>
      </w:r>
      <w:r>
        <w:rPr>
          <w:spacing w:val="-5"/>
        </w:rPr>
        <w:t> </w:t>
      </w:r>
      <w:r>
        <w:rPr/>
        <w:t>Greek</w:t>
      </w:r>
      <w:r>
        <w:rPr>
          <w:spacing w:val="-4"/>
        </w:rPr>
        <w:t> </w:t>
      </w:r>
      <w:r>
        <w:rPr/>
        <w:t>letter “sigma.” ∑X is the sum of the X values.</w:t>
      </w:r>
    </w:p>
    <w:p>
      <w:pPr>
        <w:pStyle w:val="BodyText"/>
        <w:spacing w:before="265"/>
        <w:ind w:left="271" w:right="1328"/>
        <w:jc w:val="both"/>
      </w:pPr>
      <w:r>
        <w:rPr/>
        <w:t>The </w:t>
      </w:r>
      <w:r>
        <w:rPr>
          <w:b/>
          <w:i/>
        </w:rPr>
        <w:t>sample mean </w:t>
      </w:r>
      <w:r>
        <w:rPr/>
        <w:t>is the mean calculated from a sample of the population. The mean of a sample and</w:t>
      </w:r>
      <w:r>
        <w:rPr>
          <w:spacing w:val="-14"/>
        </w:rPr>
        <w:t> </w:t>
      </w:r>
      <w:r>
        <w:rPr/>
        <w:t>the</w:t>
      </w:r>
      <w:r>
        <w:rPr>
          <w:spacing w:val="-14"/>
        </w:rPr>
        <w:t> </w:t>
      </w:r>
      <w:r>
        <w:rPr/>
        <w:t>mean</w:t>
      </w:r>
      <w:r>
        <w:rPr>
          <w:spacing w:val="-13"/>
        </w:rPr>
        <w:t> </w:t>
      </w:r>
      <w:r>
        <w:rPr/>
        <w:t>of</w:t>
      </w:r>
      <w:r>
        <w:rPr>
          <w:spacing w:val="-14"/>
        </w:rPr>
        <w:t> </w:t>
      </w:r>
      <w:r>
        <w:rPr/>
        <w:t>a</w:t>
      </w:r>
      <w:r>
        <w:rPr>
          <w:spacing w:val="-13"/>
        </w:rPr>
        <w:t> </w:t>
      </w:r>
      <w:r>
        <w:rPr/>
        <w:t>population</w:t>
      </w:r>
      <w:r>
        <w:rPr>
          <w:spacing w:val="-14"/>
        </w:rPr>
        <w:t> </w:t>
      </w:r>
      <w:r>
        <w:rPr/>
        <w:t>are</w:t>
      </w:r>
      <w:r>
        <w:rPr>
          <w:spacing w:val="-13"/>
        </w:rPr>
        <w:t> </w:t>
      </w:r>
      <w:r>
        <w:rPr/>
        <w:t>computed</w:t>
      </w:r>
      <w:r>
        <w:rPr>
          <w:spacing w:val="-14"/>
        </w:rPr>
        <w:t> </w:t>
      </w:r>
      <w:r>
        <w:rPr/>
        <w:t>in</w:t>
      </w:r>
      <w:r>
        <w:rPr>
          <w:spacing w:val="-14"/>
        </w:rPr>
        <w:t> </w:t>
      </w:r>
      <w:r>
        <w:rPr/>
        <w:t>the</w:t>
      </w:r>
      <w:r>
        <w:rPr>
          <w:spacing w:val="-13"/>
        </w:rPr>
        <w:t> </w:t>
      </w:r>
      <w:r>
        <w:rPr/>
        <w:t>same</w:t>
      </w:r>
      <w:r>
        <w:rPr>
          <w:spacing w:val="-14"/>
        </w:rPr>
        <w:t> </w:t>
      </w:r>
      <w:r>
        <w:rPr/>
        <w:t>way,</w:t>
      </w:r>
      <w:r>
        <w:rPr>
          <w:spacing w:val="-13"/>
        </w:rPr>
        <w:t> </w:t>
      </w:r>
      <w:r>
        <w:rPr/>
        <w:t>but</w:t>
      </w:r>
      <w:r>
        <w:rPr>
          <w:spacing w:val="-14"/>
        </w:rPr>
        <w:t> </w:t>
      </w:r>
      <w:r>
        <w:rPr/>
        <w:t>the</w:t>
      </w:r>
      <w:r>
        <w:rPr>
          <w:spacing w:val="-13"/>
        </w:rPr>
        <w:t> </w:t>
      </w:r>
      <w:r>
        <w:rPr/>
        <w:t>shorthand</w:t>
      </w:r>
      <w:r>
        <w:rPr>
          <w:spacing w:val="-14"/>
        </w:rPr>
        <w:t> </w:t>
      </w:r>
      <w:r>
        <w:rPr/>
        <w:t>notation</w:t>
      </w:r>
      <w:r>
        <w:rPr>
          <w:spacing w:val="-14"/>
        </w:rPr>
        <w:t> </w:t>
      </w:r>
      <w:r>
        <w:rPr/>
        <w:t>is</w:t>
      </w:r>
      <w:r>
        <w:rPr>
          <w:spacing w:val="-13"/>
        </w:rPr>
        <w:t> </w:t>
      </w:r>
      <w:r>
        <w:rPr/>
        <w:t>different. In terms of symbols, the formula for the mean of a sample is:</w:t>
      </w:r>
    </w:p>
    <w:p>
      <w:pPr>
        <w:pStyle w:val="Heading2"/>
        <w:spacing w:before="270"/>
        <w:ind w:left="271"/>
      </w:pPr>
      <w:r>
        <w:rPr/>
        <w:t>Sample Mean</w:t>
      </w:r>
      <w:r>
        <w:rPr>
          <w:spacing w:val="80"/>
        </w:rPr>
        <w:t> </w:t>
      </w:r>
      <w:r>
        <w:rPr>
          <w:spacing w:val="15"/>
          <w:position w:val="-14"/>
        </w:rPr>
        <w:drawing>
          <wp:inline distT="0" distB="0" distL="0" distR="0">
            <wp:extent cx="480695" cy="242407"/>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126" cstate="print"/>
                    <a:stretch>
                      <a:fillRect/>
                    </a:stretch>
                  </pic:blipFill>
                  <pic:spPr>
                    <a:xfrm>
                      <a:off x="0" y="0"/>
                      <a:ext cx="480695" cy="242407"/>
                    </a:xfrm>
                    <a:prstGeom prst="rect">
                      <a:avLst/>
                    </a:prstGeom>
                  </pic:spPr>
                </pic:pic>
              </a:graphicData>
            </a:graphic>
          </wp:inline>
        </w:drawing>
      </w:r>
      <w:r>
        <w:rPr>
          <w:spacing w:val="15"/>
          <w:position w:val="-14"/>
        </w:rPr>
      </w:r>
    </w:p>
    <w:p>
      <w:pPr>
        <w:pStyle w:val="BodyText"/>
        <w:spacing w:line="290" w:lineRule="exact" w:before="196"/>
        <w:ind w:left="271"/>
      </w:pPr>
      <w:r>
        <w:rPr>
          <w:spacing w:val="-2"/>
        </w:rPr>
        <w:t>where</w:t>
      </w:r>
    </w:p>
    <w:p>
      <w:pPr>
        <w:pStyle w:val="BodyText"/>
        <w:spacing w:line="288" w:lineRule="exact"/>
        <w:ind w:left="265"/>
      </w:pPr>
      <w:r>
        <w:rPr>
          <w:position w:val="2"/>
        </w:rPr>
        <w:drawing>
          <wp:inline distT="0" distB="0" distL="0" distR="0">
            <wp:extent cx="104775" cy="123540"/>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127" cstate="print"/>
                    <a:stretch>
                      <a:fillRect/>
                    </a:stretch>
                  </pic:blipFill>
                  <pic:spPr>
                    <a:xfrm>
                      <a:off x="0" y="0"/>
                      <a:ext cx="104775" cy="123540"/>
                    </a:xfrm>
                    <a:prstGeom prst="rect">
                      <a:avLst/>
                    </a:prstGeom>
                  </pic:spPr>
                </pic:pic>
              </a:graphicData>
            </a:graphic>
          </wp:inline>
        </w:drawing>
      </w:r>
      <w:r>
        <w:rPr>
          <w:position w:val="2"/>
        </w:rPr>
      </w:r>
      <w:r>
        <w:rPr>
          <w:rFonts w:ascii="Times New Roman" w:hAnsi="Times New Roman"/>
          <w:spacing w:val="6"/>
          <w:sz w:val="20"/>
        </w:rPr>
        <w:t> </w:t>
      </w:r>
      <w:r>
        <w:rPr/>
        <w:t>is the sample</w:t>
      </w:r>
      <w:r>
        <w:rPr>
          <w:spacing w:val="-2"/>
        </w:rPr>
        <w:t> </w:t>
      </w:r>
      <w:r>
        <w:rPr/>
        <w:t>mean; it is</w:t>
      </w:r>
      <w:r>
        <w:rPr>
          <w:spacing w:val="-2"/>
        </w:rPr>
        <w:t> </w:t>
      </w:r>
      <w:r>
        <w:rPr/>
        <w:t>read</w:t>
      </w:r>
      <w:r>
        <w:rPr>
          <w:spacing w:val="-1"/>
        </w:rPr>
        <w:t> </w:t>
      </w:r>
      <w:r>
        <w:rPr/>
        <w:t>as “X</w:t>
      </w:r>
      <w:r>
        <w:rPr>
          <w:spacing w:val="-1"/>
        </w:rPr>
        <w:t> </w:t>
      </w:r>
      <w:r>
        <w:rPr/>
        <w:t>bar”.</w:t>
      </w:r>
    </w:p>
    <w:p>
      <w:pPr>
        <w:pStyle w:val="BodyText"/>
        <w:spacing w:line="235" w:lineRule="auto" w:before="2"/>
        <w:ind w:left="271" w:right="7073"/>
      </w:pPr>
      <w:r>
        <w:rPr/>
        <w:t>n</w:t>
      </w:r>
      <w:r>
        <w:rPr>
          <w:spacing w:val="-4"/>
        </w:rPr>
        <w:t> </w:t>
      </w:r>
      <w:r>
        <w:rPr/>
        <w:t>is</w:t>
      </w:r>
      <w:r>
        <w:rPr>
          <w:spacing w:val="-7"/>
        </w:rPr>
        <w:t> </w:t>
      </w:r>
      <w:r>
        <w:rPr/>
        <w:t>the</w:t>
      </w:r>
      <w:r>
        <w:rPr>
          <w:spacing w:val="-7"/>
        </w:rPr>
        <w:t> </w:t>
      </w:r>
      <w:r>
        <w:rPr/>
        <w:t>number</w:t>
      </w:r>
      <w:r>
        <w:rPr>
          <w:spacing w:val="-4"/>
        </w:rPr>
        <w:t> </w:t>
      </w:r>
      <w:r>
        <w:rPr/>
        <w:t>of</w:t>
      </w:r>
      <w:r>
        <w:rPr>
          <w:spacing w:val="-4"/>
        </w:rPr>
        <w:t> </w:t>
      </w:r>
      <w:r>
        <w:rPr/>
        <w:t>values</w:t>
      </w:r>
      <w:r>
        <w:rPr>
          <w:spacing w:val="-5"/>
        </w:rPr>
        <w:t> </w:t>
      </w:r>
      <w:r>
        <w:rPr/>
        <w:t>in</w:t>
      </w:r>
      <w:r>
        <w:rPr>
          <w:spacing w:val="-6"/>
        </w:rPr>
        <w:t> </w:t>
      </w:r>
      <w:r>
        <w:rPr/>
        <w:t>the</w:t>
      </w:r>
      <w:r>
        <w:rPr>
          <w:spacing w:val="-7"/>
        </w:rPr>
        <w:t> </w:t>
      </w:r>
      <w:r>
        <w:rPr/>
        <w:t>sample. X is a particular value.</w:t>
      </w:r>
    </w:p>
    <w:p>
      <w:pPr>
        <w:pStyle w:val="BodyText"/>
        <w:spacing w:before="2"/>
        <w:ind w:left="268"/>
      </w:pPr>
      <w:r>
        <w:rPr/>
        <w:t>∑ indicates</w:t>
      </w:r>
      <w:r>
        <w:rPr>
          <w:spacing w:val="-2"/>
        </w:rPr>
        <w:t> </w:t>
      </w:r>
      <w:r>
        <w:rPr/>
        <w:t>the</w:t>
      </w:r>
      <w:r>
        <w:rPr>
          <w:spacing w:val="-3"/>
        </w:rPr>
        <w:t> </w:t>
      </w:r>
      <w:r>
        <w:rPr/>
        <w:t>operation</w:t>
      </w:r>
      <w:r>
        <w:rPr>
          <w:spacing w:val="-4"/>
        </w:rPr>
        <w:t> </w:t>
      </w:r>
      <w:r>
        <w:rPr/>
        <w:t>of</w:t>
      </w:r>
      <w:r>
        <w:rPr>
          <w:spacing w:val="-1"/>
        </w:rPr>
        <w:t> </w:t>
      </w:r>
      <w:r>
        <w:rPr/>
        <w:t>adding</w:t>
      </w:r>
      <w:r>
        <w:rPr>
          <w:spacing w:val="-4"/>
        </w:rPr>
        <w:t> </w:t>
      </w:r>
      <w:r>
        <w:rPr/>
        <w:t>all</w:t>
      </w:r>
      <w:r>
        <w:rPr>
          <w:spacing w:val="-4"/>
        </w:rPr>
        <w:t> </w:t>
      </w:r>
      <w:r>
        <w:rPr>
          <w:spacing w:val="-5"/>
        </w:rPr>
        <w:t>the</w:t>
      </w:r>
    </w:p>
    <w:p>
      <w:pPr>
        <w:pStyle w:val="BodyText"/>
        <w:spacing w:before="5"/>
        <w:ind w:left="271"/>
      </w:pPr>
      <w:r>
        <w:rPr/>
        <w:t>values.</w:t>
      </w:r>
      <w:r>
        <w:rPr>
          <w:spacing w:val="-2"/>
        </w:rPr>
        <w:t> </w:t>
      </w:r>
      <w:r>
        <w:rPr/>
        <w:t>∑X</w:t>
      </w:r>
      <w:r>
        <w:rPr>
          <w:spacing w:val="-2"/>
        </w:rPr>
        <w:t> </w:t>
      </w:r>
      <w:r>
        <w:rPr/>
        <w:t>is</w:t>
      </w:r>
      <w:r>
        <w:rPr>
          <w:spacing w:val="-4"/>
        </w:rPr>
        <w:t> </w:t>
      </w:r>
      <w:r>
        <w:rPr/>
        <w:t>the</w:t>
      </w:r>
      <w:r>
        <w:rPr>
          <w:spacing w:val="-1"/>
        </w:rPr>
        <w:t> </w:t>
      </w:r>
      <w:r>
        <w:rPr/>
        <w:t>sum</w:t>
      </w:r>
      <w:r>
        <w:rPr>
          <w:spacing w:val="-3"/>
        </w:rPr>
        <w:t> </w:t>
      </w:r>
      <w:r>
        <w:rPr/>
        <w:t>of</w:t>
      </w:r>
      <w:r>
        <w:rPr>
          <w:spacing w:val="-1"/>
        </w:rPr>
        <w:t> </w:t>
      </w:r>
      <w:r>
        <w:rPr/>
        <w:t>the</w:t>
      </w:r>
      <w:r>
        <w:rPr>
          <w:spacing w:val="-1"/>
        </w:rPr>
        <w:t> </w:t>
      </w:r>
      <w:r>
        <w:rPr/>
        <w:t>X</w:t>
      </w:r>
      <w:r>
        <w:rPr>
          <w:spacing w:val="-3"/>
        </w:rPr>
        <w:t> </w:t>
      </w:r>
      <w:r>
        <w:rPr>
          <w:spacing w:val="-2"/>
        </w:rPr>
        <w:t>values.</w:t>
      </w:r>
    </w:p>
    <w:p>
      <w:pPr>
        <w:spacing w:after="0"/>
        <w:sectPr>
          <w:pgSz w:w="11900" w:h="16840"/>
          <w:pgMar w:header="0" w:footer="642" w:top="1320" w:bottom="840" w:left="600" w:right="0"/>
        </w:sectPr>
      </w:pPr>
    </w:p>
    <w:p>
      <w:pPr>
        <w:pStyle w:val="BodyText"/>
        <w:spacing w:before="27"/>
        <w:ind w:left="261"/>
      </w:pPr>
      <w:r>
        <w:rPr/>
        <w:t>There</w:t>
      </w:r>
      <w:r>
        <w:rPr>
          <w:spacing w:val="-5"/>
        </w:rPr>
        <w:t> </w:t>
      </w:r>
      <w:r>
        <w:rPr/>
        <w:t>are</w:t>
      </w:r>
      <w:r>
        <w:rPr>
          <w:spacing w:val="-3"/>
        </w:rPr>
        <w:t> </w:t>
      </w:r>
      <w:r>
        <w:rPr/>
        <w:t>several</w:t>
      </w:r>
      <w:r>
        <w:rPr>
          <w:spacing w:val="-4"/>
        </w:rPr>
        <w:t> </w:t>
      </w:r>
      <w:r>
        <w:rPr/>
        <w:t>important</w:t>
      </w:r>
      <w:r>
        <w:rPr>
          <w:spacing w:val="-4"/>
        </w:rPr>
        <w:t> </w:t>
      </w:r>
      <w:r>
        <w:rPr/>
        <w:t>properties</w:t>
      </w:r>
      <w:r>
        <w:rPr>
          <w:spacing w:val="-2"/>
        </w:rPr>
        <w:t> </w:t>
      </w:r>
      <w:r>
        <w:rPr/>
        <w:t>of</w:t>
      </w:r>
      <w:r>
        <w:rPr>
          <w:spacing w:val="-3"/>
        </w:rPr>
        <w:t> </w:t>
      </w:r>
      <w:r>
        <w:rPr/>
        <w:t>the</w:t>
      </w:r>
      <w:r>
        <w:rPr>
          <w:spacing w:val="-1"/>
        </w:rPr>
        <w:t> </w:t>
      </w:r>
      <w:r>
        <w:rPr>
          <w:spacing w:val="-4"/>
        </w:rPr>
        <w:t>mean:</w:t>
      </w:r>
    </w:p>
    <w:p>
      <w:pPr>
        <w:pStyle w:val="ListParagraph"/>
        <w:numPr>
          <w:ilvl w:val="0"/>
          <w:numId w:val="125"/>
        </w:numPr>
        <w:tabs>
          <w:tab w:pos="621" w:val="left" w:leader="none"/>
        </w:tabs>
        <w:spacing w:line="290" w:lineRule="exact" w:before="278" w:after="0"/>
        <w:ind w:left="621" w:right="0" w:hanging="369"/>
        <w:jc w:val="left"/>
        <w:rPr>
          <w:sz w:val="24"/>
        </w:rPr>
      </w:pPr>
      <w:r>
        <w:rPr>
          <w:sz w:val="24"/>
        </w:rPr>
        <w:t>Every</w:t>
      </w:r>
      <w:r>
        <w:rPr>
          <w:spacing w:val="-2"/>
          <w:sz w:val="24"/>
        </w:rPr>
        <w:t> </w:t>
      </w:r>
      <w:r>
        <w:rPr>
          <w:sz w:val="24"/>
        </w:rPr>
        <w:t>set</w:t>
      </w:r>
      <w:r>
        <w:rPr>
          <w:spacing w:val="-1"/>
          <w:sz w:val="24"/>
        </w:rPr>
        <w:t> </w:t>
      </w:r>
      <w:r>
        <w:rPr>
          <w:sz w:val="24"/>
        </w:rPr>
        <w:t>of</w:t>
      </w:r>
      <w:r>
        <w:rPr>
          <w:spacing w:val="-2"/>
          <w:sz w:val="24"/>
        </w:rPr>
        <w:t> </w:t>
      </w:r>
      <w:r>
        <w:rPr>
          <w:sz w:val="24"/>
        </w:rPr>
        <w:t>interval</w:t>
      </w:r>
      <w:r>
        <w:rPr>
          <w:spacing w:val="-2"/>
          <w:sz w:val="24"/>
        </w:rPr>
        <w:t> </w:t>
      </w:r>
      <w:r>
        <w:rPr>
          <w:sz w:val="24"/>
        </w:rPr>
        <w:t>level</w:t>
      </w:r>
      <w:r>
        <w:rPr>
          <w:spacing w:val="-3"/>
          <w:sz w:val="24"/>
        </w:rPr>
        <w:t> </w:t>
      </w:r>
      <w:r>
        <w:rPr>
          <w:sz w:val="24"/>
        </w:rPr>
        <w:t>and</w:t>
      </w:r>
      <w:r>
        <w:rPr>
          <w:spacing w:val="-2"/>
          <w:sz w:val="24"/>
        </w:rPr>
        <w:t> </w:t>
      </w:r>
      <w:r>
        <w:rPr>
          <w:sz w:val="24"/>
        </w:rPr>
        <w:t>ratio level</w:t>
      </w:r>
      <w:r>
        <w:rPr>
          <w:spacing w:val="-1"/>
          <w:sz w:val="24"/>
        </w:rPr>
        <w:t> </w:t>
      </w:r>
      <w:r>
        <w:rPr>
          <w:sz w:val="24"/>
        </w:rPr>
        <w:t>data</w:t>
      </w:r>
      <w:r>
        <w:rPr>
          <w:spacing w:val="-3"/>
          <w:sz w:val="24"/>
        </w:rPr>
        <w:t> </w:t>
      </w:r>
      <w:r>
        <w:rPr>
          <w:sz w:val="24"/>
        </w:rPr>
        <w:t>has</w:t>
      </w:r>
      <w:r>
        <w:rPr>
          <w:spacing w:val="-3"/>
          <w:sz w:val="24"/>
        </w:rPr>
        <w:t> </w:t>
      </w:r>
      <w:r>
        <w:rPr>
          <w:sz w:val="24"/>
        </w:rPr>
        <w:t>a</w:t>
      </w:r>
      <w:r>
        <w:rPr>
          <w:spacing w:val="-1"/>
          <w:sz w:val="24"/>
        </w:rPr>
        <w:t> </w:t>
      </w:r>
      <w:r>
        <w:rPr>
          <w:spacing w:val="-2"/>
          <w:sz w:val="24"/>
        </w:rPr>
        <w:t>mean.</w:t>
      </w:r>
    </w:p>
    <w:p>
      <w:pPr>
        <w:pStyle w:val="ListParagraph"/>
        <w:numPr>
          <w:ilvl w:val="0"/>
          <w:numId w:val="125"/>
        </w:numPr>
        <w:tabs>
          <w:tab w:pos="621" w:val="left" w:leader="none"/>
        </w:tabs>
        <w:spacing w:line="288" w:lineRule="exact" w:before="0" w:after="0"/>
        <w:ind w:left="621" w:right="0" w:hanging="369"/>
        <w:jc w:val="left"/>
        <w:rPr>
          <w:sz w:val="24"/>
        </w:rPr>
      </w:pPr>
      <w:r>
        <w:rPr>
          <w:sz w:val="24"/>
        </w:rPr>
        <w:t>All</w:t>
      </w:r>
      <w:r>
        <w:rPr>
          <w:spacing w:val="-1"/>
          <w:sz w:val="24"/>
        </w:rPr>
        <w:t> </w:t>
      </w:r>
      <w:r>
        <w:rPr>
          <w:sz w:val="24"/>
        </w:rPr>
        <w:t>the</w:t>
      </w:r>
      <w:r>
        <w:rPr>
          <w:spacing w:val="-3"/>
          <w:sz w:val="24"/>
        </w:rPr>
        <w:t> </w:t>
      </w:r>
      <w:r>
        <w:rPr>
          <w:sz w:val="24"/>
        </w:rPr>
        <w:t>data</w:t>
      </w:r>
      <w:r>
        <w:rPr>
          <w:spacing w:val="-4"/>
          <w:sz w:val="24"/>
        </w:rPr>
        <w:t> </w:t>
      </w:r>
      <w:r>
        <w:rPr>
          <w:sz w:val="24"/>
        </w:rPr>
        <w:t>values</w:t>
      </w:r>
      <w:r>
        <w:rPr>
          <w:spacing w:val="-3"/>
          <w:sz w:val="24"/>
        </w:rPr>
        <w:t> </w:t>
      </w:r>
      <w:r>
        <w:rPr>
          <w:sz w:val="24"/>
        </w:rPr>
        <w:t>are</w:t>
      </w:r>
      <w:r>
        <w:rPr>
          <w:spacing w:val="-3"/>
          <w:sz w:val="24"/>
        </w:rPr>
        <w:t> </w:t>
      </w:r>
      <w:r>
        <w:rPr>
          <w:sz w:val="24"/>
        </w:rPr>
        <w:t>included</w:t>
      </w:r>
      <w:r>
        <w:rPr>
          <w:spacing w:val="-3"/>
          <w:sz w:val="24"/>
        </w:rPr>
        <w:t> </w:t>
      </w:r>
      <w:r>
        <w:rPr>
          <w:sz w:val="24"/>
        </w:rPr>
        <w:t>in</w:t>
      </w:r>
      <w:r>
        <w:rPr>
          <w:spacing w:val="-3"/>
          <w:sz w:val="24"/>
        </w:rPr>
        <w:t> </w:t>
      </w:r>
      <w:r>
        <w:rPr>
          <w:sz w:val="24"/>
        </w:rPr>
        <w:t>the </w:t>
      </w:r>
      <w:r>
        <w:rPr>
          <w:spacing w:val="-2"/>
          <w:sz w:val="24"/>
        </w:rPr>
        <w:t>calculation.</w:t>
      </w:r>
    </w:p>
    <w:p>
      <w:pPr>
        <w:pStyle w:val="ListParagraph"/>
        <w:numPr>
          <w:ilvl w:val="0"/>
          <w:numId w:val="125"/>
        </w:numPr>
        <w:tabs>
          <w:tab w:pos="621" w:val="left" w:leader="none"/>
        </w:tabs>
        <w:spacing w:line="290" w:lineRule="exact" w:before="0" w:after="0"/>
        <w:ind w:left="621" w:right="0" w:hanging="369"/>
        <w:jc w:val="left"/>
        <w:rPr>
          <w:sz w:val="24"/>
        </w:rPr>
      </w:pPr>
      <w:r>
        <w:rPr>
          <w:sz w:val="24"/>
        </w:rPr>
        <w:t>The</w:t>
      </w:r>
      <w:r>
        <w:rPr>
          <w:spacing w:val="-1"/>
          <w:sz w:val="24"/>
        </w:rPr>
        <w:t> </w:t>
      </w:r>
      <w:r>
        <w:rPr>
          <w:sz w:val="24"/>
        </w:rPr>
        <w:t>mean</w:t>
      </w:r>
      <w:r>
        <w:rPr>
          <w:spacing w:val="-2"/>
          <w:sz w:val="24"/>
        </w:rPr>
        <w:t> </w:t>
      </w:r>
      <w:r>
        <w:rPr>
          <w:sz w:val="24"/>
        </w:rPr>
        <w:t>is</w:t>
      </w:r>
      <w:r>
        <w:rPr>
          <w:spacing w:val="-2"/>
          <w:sz w:val="24"/>
        </w:rPr>
        <w:t> </w:t>
      </w:r>
      <w:r>
        <w:rPr>
          <w:sz w:val="24"/>
        </w:rPr>
        <w:t>unique.</w:t>
      </w:r>
      <w:r>
        <w:rPr>
          <w:spacing w:val="-3"/>
          <w:sz w:val="24"/>
        </w:rPr>
        <w:t> </w:t>
      </w:r>
      <w:r>
        <w:rPr>
          <w:sz w:val="24"/>
        </w:rPr>
        <w:t>That</w:t>
      </w:r>
      <w:r>
        <w:rPr>
          <w:spacing w:val="-1"/>
          <w:sz w:val="24"/>
        </w:rPr>
        <w:t> </w:t>
      </w:r>
      <w:r>
        <w:rPr>
          <w:sz w:val="24"/>
        </w:rPr>
        <w:t>is,</w:t>
      </w:r>
      <w:r>
        <w:rPr>
          <w:spacing w:val="-3"/>
          <w:sz w:val="24"/>
        </w:rPr>
        <w:t> </w:t>
      </w:r>
      <w:r>
        <w:rPr>
          <w:sz w:val="24"/>
        </w:rPr>
        <w:t>there</w:t>
      </w:r>
      <w:r>
        <w:rPr>
          <w:spacing w:val="-1"/>
          <w:sz w:val="24"/>
        </w:rPr>
        <w:t> </w:t>
      </w:r>
      <w:r>
        <w:rPr>
          <w:sz w:val="24"/>
        </w:rPr>
        <w:t>is</w:t>
      </w:r>
      <w:r>
        <w:rPr>
          <w:spacing w:val="-3"/>
          <w:sz w:val="24"/>
        </w:rPr>
        <w:t> </w:t>
      </w:r>
      <w:r>
        <w:rPr>
          <w:sz w:val="24"/>
        </w:rPr>
        <w:t>only</w:t>
      </w:r>
      <w:r>
        <w:rPr>
          <w:spacing w:val="-5"/>
          <w:sz w:val="24"/>
        </w:rPr>
        <w:t> </w:t>
      </w:r>
      <w:r>
        <w:rPr>
          <w:sz w:val="24"/>
        </w:rPr>
        <w:t>one</w:t>
      </w:r>
      <w:r>
        <w:rPr>
          <w:spacing w:val="-3"/>
          <w:sz w:val="24"/>
        </w:rPr>
        <w:t> </w:t>
      </w:r>
      <w:r>
        <w:rPr>
          <w:sz w:val="24"/>
        </w:rPr>
        <w:t>mean for</w:t>
      </w:r>
      <w:r>
        <w:rPr>
          <w:spacing w:val="-1"/>
          <w:sz w:val="24"/>
        </w:rPr>
        <w:t> </w:t>
      </w:r>
      <w:r>
        <w:rPr>
          <w:sz w:val="24"/>
        </w:rPr>
        <w:t>a</w:t>
      </w:r>
      <w:r>
        <w:rPr>
          <w:spacing w:val="3"/>
          <w:sz w:val="24"/>
        </w:rPr>
        <w:t> </w:t>
      </w:r>
      <w:r>
        <w:rPr>
          <w:sz w:val="24"/>
        </w:rPr>
        <w:t>set</w:t>
      </w:r>
      <w:r>
        <w:rPr>
          <w:spacing w:val="-2"/>
          <w:sz w:val="24"/>
        </w:rPr>
        <w:t> </w:t>
      </w:r>
      <w:r>
        <w:rPr>
          <w:sz w:val="24"/>
        </w:rPr>
        <w:t>of</w:t>
      </w:r>
      <w:r>
        <w:rPr>
          <w:spacing w:val="-2"/>
          <w:sz w:val="24"/>
        </w:rPr>
        <w:t> data.</w:t>
      </w:r>
    </w:p>
    <w:p>
      <w:pPr>
        <w:pStyle w:val="ListParagraph"/>
        <w:numPr>
          <w:ilvl w:val="0"/>
          <w:numId w:val="125"/>
        </w:numPr>
        <w:tabs>
          <w:tab w:pos="621" w:val="left" w:leader="none"/>
        </w:tabs>
        <w:spacing w:line="240" w:lineRule="auto" w:before="0" w:after="0"/>
        <w:ind w:left="621" w:right="0" w:hanging="369"/>
        <w:jc w:val="left"/>
        <w:rPr>
          <w:sz w:val="24"/>
        </w:rPr>
      </w:pPr>
      <w:r>
        <w:rPr/>
        <w:drawing>
          <wp:anchor distT="0" distB="0" distL="0" distR="0" allowOverlap="1" layoutInCell="1" locked="0" behindDoc="1" simplePos="0" relativeHeight="478271488">
            <wp:simplePos x="0" y="0"/>
            <wp:positionH relativeFrom="page">
              <wp:posOffset>540384</wp:posOffset>
            </wp:positionH>
            <wp:positionV relativeFrom="paragraph">
              <wp:posOffset>333598</wp:posOffset>
            </wp:positionV>
            <wp:extent cx="6120129" cy="4987921"/>
            <wp:effectExtent l="0" t="0" r="0" b="0"/>
            <wp:wrapNone/>
            <wp:docPr id="184" name="Image 184"/>
            <wp:cNvGraphicFramePr>
              <a:graphicFrameLocks/>
            </wp:cNvGraphicFramePr>
            <a:graphic>
              <a:graphicData uri="http://schemas.openxmlformats.org/drawingml/2006/picture">
                <pic:pic>
                  <pic:nvPicPr>
                    <pic:cNvPr id="184" name="Image 184"/>
                    <pic:cNvPicPr/>
                  </pic:nvPicPr>
                  <pic:blipFill>
                    <a:blip r:embed="rId128" cstate="print"/>
                    <a:stretch>
                      <a:fillRect/>
                    </a:stretch>
                  </pic:blipFill>
                  <pic:spPr>
                    <a:xfrm>
                      <a:off x="0" y="0"/>
                      <a:ext cx="6120129" cy="4987921"/>
                    </a:xfrm>
                    <a:prstGeom prst="rect">
                      <a:avLst/>
                    </a:prstGeom>
                  </pic:spPr>
                </pic:pic>
              </a:graphicData>
            </a:graphic>
          </wp:anchor>
        </w:drawing>
      </w:r>
      <w:r>
        <w:rPr>
          <w:sz w:val="24"/>
        </w:rPr>
        <w:t>The</w:t>
      </w:r>
      <w:r>
        <w:rPr>
          <w:spacing w:val="-1"/>
          <w:sz w:val="24"/>
        </w:rPr>
        <w:t> </w:t>
      </w:r>
      <w:r>
        <w:rPr>
          <w:sz w:val="24"/>
        </w:rPr>
        <w:t>sum</w:t>
      </w:r>
      <w:r>
        <w:rPr>
          <w:spacing w:val="-2"/>
          <w:sz w:val="24"/>
        </w:rPr>
        <w:t> </w:t>
      </w:r>
      <w:r>
        <w:rPr>
          <w:sz w:val="24"/>
        </w:rPr>
        <w:t>of</w:t>
      </w:r>
      <w:r>
        <w:rPr>
          <w:spacing w:val="-3"/>
          <w:sz w:val="24"/>
        </w:rPr>
        <w:t> </w:t>
      </w:r>
      <w:r>
        <w:rPr>
          <w:sz w:val="24"/>
        </w:rPr>
        <w:t>the</w:t>
      </w:r>
      <w:r>
        <w:rPr>
          <w:spacing w:val="-1"/>
          <w:sz w:val="24"/>
        </w:rPr>
        <w:t> </w:t>
      </w:r>
      <w:r>
        <w:rPr>
          <w:sz w:val="24"/>
        </w:rPr>
        <w:t>deviations</w:t>
      </w:r>
      <w:r>
        <w:rPr>
          <w:spacing w:val="-2"/>
          <w:sz w:val="24"/>
        </w:rPr>
        <w:t> </w:t>
      </w:r>
      <w:r>
        <w:rPr>
          <w:sz w:val="24"/>
        </w:rPr>
        <w:t>of</w:t>
      </w:r>
      <w:r>
        <w:rPr>
          <w:spacing w:val="-1"/>
          <w:sz w:val="24"/>
        </w:rPr>
        <w:t> </w:t>
      </w:r>
      <w:r>
        <w:rPr>
          <w:sz w:val="24"/>
        </w:rPr>
        <w:t>each</w:t>
      </w:r>
      <w:r>
        <w:rPr>
          <w:spacing w:val="-1"/>
          <w:sz w:val="24"/>
        </w:rPr>
        <w:t> </w:t>
      </w:r>
      <w:r>
        <w:rPr>
          <w:sz w:val="24"/>
        </w:rPr>
        <w:t>value</w:t>
      </w:r>
      <w:r>
        <w:rPr>
          <w:spacing w:val="-3"/>
          <w:sz w:val="24"/>
        </w:rPr>
        <w:t> </w:t>
      </w:r>
      <w:r>
        <w:rPr>
          <w:sz w:val="24"/>
        </w:rPr>
        <w:t>from</w:t>
      </w:r>
      <w:r>
        <w:rPr>
          <w:spacing w:val="-4"/>
          <w:sz w:val="24"/>
        </w:rPr>
        <w:t> </w:t>
      </w:r>
      <w:r>
        <w:rPr>
          <w:sz w:val="24"/>
        </w:rPr>
        <w:t>the</w:t>
      </w:r>
      <w:r>
        <w:rPr>
          <w:spacing w:val="-3"/>
          <w:sz w:val="24"/>
        </w:rPr>
        <w:t> </w:t>
      </w:r>
      <w:r>
        <w:rPr>
          <w:sz w:val="24"/>
        </w:rPr>
        <w:t>mean</w:t>
      </w:r>
      <w:r>
        <w:rPr>
          <w:spacing w:val="-2"/>
          <w:sz w:val="24"/>
        </w:rPr>
        <w:t> </w:t>
      </w:r>
      <w:r>
        <w:rPr>
          <w:sz w:val="24"/>
        </w:rPr>
        <w:t>will</w:t>
      </w:r>
      <w:r>
        <w:rPr>
          <w:spacing w:val="-2"/>
          <w:sz w:val="24"/>
        </w:rPr>
        <w:t> </w:t>
      </w:r>
      <w:r>
        <w:rPr>
          <w:sz w:val="24"/>
        </w:rPr>
        <w:t>always</w:t>
      </w:r>
      <w:r>
        <w:rPr>
          <w:spacing w:val="-5"/>
          <w:sz w:val="24"/>
        </w:rPr>
        <w:t> </w:t>
      </w:r>
      <w:r>
        <w:rPr>
          <w:sz w:val="24"/>
        </w:rPr>
        <w:t>be</w:t>
      </w:r>
      <w:r>
        <w:rPr>
          <w:spacing w:val="-3"/>
          <w:sz w:val="24"/>
        </w:rPr>
        <w:t> </w:t>
      </w:r>
      <w:r>
        <w:rPr>
          <w:sz w:val="24"/>
        </w:rPr>
        <w:t>zero,</w:t>
      </w:r>
      <w:r>
        <w:rPr>
          <w:spacing w:val="-2"/>
          <w:sz w:val="24"/>
        </w:rPr>
        <w:t> </w:t>
      </w:r>
      <w:r>
        <w:rPr>
          <w:sz w:val="24"/>
        </w:rPr>
        <w:t>that </w:t>
      </w:r>
      <w:r>
        <w:rPr>
          <w:spacing w:val="-5"/>
          <w:sz w:val="24"/>
        </w:rPr>
        <w:t>is:</w:t>
      </w:r>
    </w:p>
    <w:p>
      <w:pPr>
        <w:pStyle w:val="BodyText"/>
        <w:ind w:left="0"/>
      </w:pPr>
    </w:p>
    <w:p>
      <w:pPr>
        <w:pStyle w:val="BodyText"/>
        <w:ind w:left="0"/>
      </w:pPr>
    </w:p>
    <w:p>
      <w:pPr>
        <w:pStyle w:val="BodyText"/>
        <w:spacing w:before="179"/>
        <w:ind w:left="0"/>
      </w:pPr>
    </w:p>
    <w:p>
      <w:pPr>
        <w:spacing w:before="0"/>
        <w:ind w:left="422" w:right="0" w:firstLine="0"/>
        <w:jc w:val="left"/>
        <w:rPr>
          <w:b/>
          <w:sz w:val="24"/>
        </w:rPr>
      </w:pPr>
      <w:r>
        <w:rPr>
          <w:b/>
          <w:sz w:val="24"/>
          <w:u w:val="single"/>
        </w:rPr>
        <w:t>Example:</w:t>
      </w:r>
      <w:r>
        <w:rPr>
          <w:b/>
          <w:spacing w:val="-7"/>
          <w:sz w:val="24"/>
          <w:u w:val="single"/>
        </w:rPr>
        <w:t> </w:t>
      </w:r>
      <w:r>
        <w:rPr>
          <w:b/>
          <w:sz w:val="24"/>
          <w:u w:val="single"/>
        </w:rPr>
        <w:t>Arithmetic</w:t>
      </w:r>
      <w:r>
        <w:rPr>
          <w:b/>
          <w:spacing w:val="-4"/>
          <w:sz w:val="24"/>
          <w:u w:val="single"/>
        </w:rPr>
        <w:t> Mean</w:t>
      </w:r>
    </w:p>
    <w:p>
      <w:pPr>
        <w:spacing w:line="292" w:lineRule="exact" w:before="269"/>
        <w:ind w:left="422" w:right="0" w:firstLine="0"/>
        <w:jc w:val="left"/>
        <w:rPr>
          <w:i/>
          <w:sz w:val="24"/>
        </w:rPr>
      </w:pPr>
      <w:r>
        <w:rPr>
          <w:i/>
          <w:sz w:val="24"/>
        </w:rPr>
        <w:t>Suppose</w:t>
      </w:r>
      <w:r>
        <w:rPr>
          <w:i/>
          <w:spacing w:val="-2"/>
          <w:sz w:val="24"/>
        </w:rPr>
        <w:t> </w:t>
      </w:r>
      <w:r>
        <w:rPr>
          <w:i/>
          <w:sz w:val="24"/>
        </w:rPr>
        <w:t>you</w:t>
      </w:r>
      <w:r>
        <w:rPr>
          <w:i/>
          <w:spacing w:val="-3"/>
          <w:sz w:val="24"/>
        </w:rPr>
        <w:t> </w:t>
      </w:r>
      <w:r>
        <w:rPr>
          <w:i/>
          <w:sz w:val="24"/>
        </w:rPr>
        <w:t>are</w:t>
      </w:r>
      <w:r>
        <w:rPr>
          <w:i/>
          <w:spacing w:val="-2"/>
          <w:sz w:val="24"/>
        </w:rPr>
        <w:t> </w:t>
      </w:r>
      <w:r>
        <w:rPr>
          <w:i/>
          <w:sz w:val="24"/>
        </w:rPr>
        <w:t>assisting</w:t>
      </w:r>
      <w:r>
        <w:rPr>
          <w:i/>
          <w:spacing w:val="-3"/>
          <w:sz w:val="24"/>
        </w:rPr>
        <w:t> </w:t>
      </w:r>
      <w:r>
        <w:rPr>
          <w:i/>
          <w:sz w:val="24"/>
        </w:rPr>
        <w:t>a</w:t>
      </w:r>
      <w:r>
        <w:rPr>
          <w:i/>
          <w:spacing w:val="-3"/>
          <w:sz w:val="24"/>
        </w:rPr>
        <w:t> </w:t>
      </w:r>
      <w:r>
        <w:rPr>
          <w:i/>
          <w:sz w:val="24"/>
        </w:rPr>
        <w:t>client</w:t>
      </w:r>
      <w:r>
        <w:rPr>
          <w:i/>
          <w:spacing w:val="-1"/>
          <w:sz w:val="24"/>
        </w:rPr>
        <w:t> </w:t>
      </w:r>
      <w:r>
        <w:rPr>
          <w:i/>
          <w:sz w:val="24"/>
        </w:rPr>
        <w:t>in</w:t>
      </w:r>
      <w:r>
        <w:rPr>
          <w:i/>
          <w:spacing w:val="-3"/>
          <w:sz w:val="24"/>
        </w:rPr>
        <w:t> </w:t>
      </w:r>
      <w:r>
        <w:rPr>
          <w:i/>
          <w:sz w:val="24"/>
        </w:rPr>
        <w:t>preparing</w:t>
      </w:r>
      <w:r>
        <w:rPr>
          <w:i/>
          <w:spacing w:val="-4"/>
          <w:sz w:val="24"/>
        </w:rPr>
        <w:t> </w:t>
      </w:r>
      <w:r>
        <w:rPr>
          <w:i/>
          <w:sz w:val="24"/>
        </w:rPr>
        <w:t>the</w:t>
      </w:r>
      <w:r>
        <w:rPr>
          <w:i/>
          <w:spacing w:val="-1"/>
          <w:sz w:val="24"/>
        </w:rPr>
        <w:t> </w:t>
      </w:r>
      <w:r>
        <w:rPr>
          <w:i/>
          <w:sz w:val="24"/>
        </w:rPr>
        <w:t>salaries</w:t>
      </w:r>
      <w:r>
        <w:rPr>
          <w:i/>
          <w:spacing w:val="-1"/>
          <w:sz w:val="24"/>
        </w:rPr>
        <w:t> </w:t>
      </w:r>
      <w:r>
        <w:rPr>
          <w:i/>
          <w:sz w:val="24"/>
        </w:rPr>
        <w:t>of</w:t>
      </w:r>
      <w:r>
        <w:rPr>
          <w:i/>
          <w:spacing w:val="-1"/>
          <w:sz w:val="24"/>
        </w:rPr>
        <w:t> </w:t>
      </w:r>
      <w:r>
        <w:rPr>
          <w:i/>
          <w:sz w:val="24"/>
        </w:rPr>
        <w:t>his</w:t>
      </w:r>
      <w:r>
        <w:rPr>
          <w:i/>
          <w:spacing w:val="-2"/>
          <w:sz w:val="24"/>
        </w:rPr>
        <w:t> </w:t>
      </w:r>
      <w:r>
        <w:rPr>
          <w:i/>
          <w:sz w:val="24"/>
        </w:rPr>
        <w:t>nine</w:t>
      </w:r>
      <w:r>
        <w:rPr>
          <w:i/>
          <w:spacing w:val="-1"/>
          <w:sz w:val="24"/>
        </w:rPr>
        <w:t> </w:t>
      </w:r>
      <w:r>
        <w:rPr>
          <w:i/>
          <w:spacing w:val="-2"/>
          <w:sz w:val="24"/>
        </w:rPr>
        <w:t>employees.</w:t>
      </w:r>
    </w:p>
    <w:p>
      <w:pPr>
        <w:pStyle w:val="ListParagraph"/>
        <w:numPr>
          <w:ilvl w:val="1"/>
          <w:numId w:val="125"/>
        </w:numPr>
        <w:tabs>
          <w:tab w:pos="782" w:val="left" w:leader="none"/>
        </w:tabs>
        <w:spacing w:line="289" w:lineRule="exact" w:before="0" w:after="0"/>
        <w:ind w:left="782" w:right="0" w:hanging="360"/>
        <w:jc w:val="left"/>
        <w:rPr>
          <w:i/>
          <w:sz w:val="24"/>
        </w:rPr>
      </w:pPr>
      <w:r>
        <w:rPr>
          <w:i/>
          <w:sz w:val="24"/>
        </w:rPr>
        <w:t>The</w:t>
      </w:r>
      <w:r>
        <w:rPr>
          <w:i/>
          <w:spacing w:val="-4"/>
          <w:sz w:val="24"/>
        </w:rPr>
        <w:t> </w:t>
      </w:r>
      <w:r>
        <w:rPr>
          <w:i/>
          <w:sz w:val="24"/>
        </w:rPr>
        <w:t>CEO</w:t>
      </w:r>
      <w:r>
        <w:rPr>
          <w:i/>
          <w:spacing w:val="-3"/>
          <w:sz w:val="24"/>
        </w:rPr>
        <w:t> </w:t>
      </w:r>
      <w:r>
        <w:rPr>
          <w:i/>
          <w:sz w:val="24"/>
        </w:rPr>
        <w:t>makes</w:t>
      </w:r>
      <w:r>
        <w:rPr>
          <w:i/>
          <w:spacing w:val="-1"/>
          <w:sz w:val="24"/>
        </w:rPr>
        <w:t> </w:t>
      </w:r>
      <w:r>
        <w:rPr>
          <w:i/>
          <w:sz w:val="24"/>
        </w:rPr>
        <w:t>$100,000</w:t>
      </w:r>
      <w:r>
        <w:rPr>
          <w:i/>
          <w:spacing w:val="-1"/>
          <w:sz w:val="24"/>
        </w:rPr>
        <w:t> </w:t>
      </w:r>
      <w:r>
        <w:rPr>
          <w:i/>
          <w:sz w:val="24"/>
        </w:rPr>
        <w:t>per</w:t>
      </w:r>
      <w:r>
        <w:rPr>
          <w:i/>
          <w:spacing w:val="-2"/>
          <w:sz w:val="24"/>
        </w:rPr>
        <w:t> year,</w:t>
      </w:r>
    </w:p>
    <w:p>
      <w:pPr>
        <w:pStyle w:val="ListParagraph"/>
        <w:numPr>
          <w:ilvl w:val="1"/>
          <w:numId w:val="125"/>
        </w:numPr>
        <w:tabs>
          <w:tab w:pos="782" w:val="left" w:leader="none"/>
        </w:tabs>
        <w:spacing w:line="288" w:lineRule="exact" w:before="0" w:after="0"/>
        <w:ind w:left="782" w:right="0" w:hanging="360"/>
        <w:jc w:val="left"/>
        <w:rPr>
          <w:i/>
          <w:sz w:val="24"/>
        </w:rPr>
      </w:pPr>
      <w:r>
        <w:rPr>
          <w:i/>
          <w:sz w:val="24"/>
        </w:rPr>
        <w:t>Two</w:t>
      </w:r>
      <w:r>
        <w:rPr>
          <w:i/>
          <w:spacing w:val="-3"/>
          <w:sz w:val="24"/>
        </w:rPr>
        <w:t> </w:t>
      </w:r>
      <w:r>
        <w:rPr>
          <w:i/>
          <w:sz w:val="24"/>
        </w:rPr>
        <w:t>managers</w:t>
      </w:r>
      <w:r>
        <w:rPr>
          <w:i/>
          <w:spacing w:val="-2"/>
          <w:sz w:val="24"/>
        </w:rPr>
        <w:t> </w:t>
      </w:r>
      <w:r>
        <w:rPr>
          <w:i/>
          <w:sz w:val="24"/>
        </w:rPr>
        <w:t>make</w:t>
      </w:r>
      <w:r>
        <w:rPr>
          <w:i/>
          <w:spacing w:val="-1"/>
          <w:sz w:val="24"/>
        </w:rPr>
        <w:t> </w:t>
      </w:r>
      <w:r>
        <w:rPr>
          <w:i/>
          <w:sz w:val="24"/>
        </w:rPr>
        <w:t>$50,000</w:t>
      </w:r>
      <w:r>
        <w:rPr>
          <w:i/>
          <w:spacing w:val="-1"/>
          <w:sz w:val="24"/>
        </w:rPr>
        <w:t> </w:t>
      </w:r>
      <w:r>
        <w:rPr>
          <w:i/>
          <w:sz w:val="24"/>
        </w:rPr>
        <w:t>per</w:t>
      </w:r>
      <w:r>
        <w:rPr>
          <w:i/>
          <w:spacing w:val="-4"/>
          <w:sz w:val="24"/>
        </w:rPr>
        <w:t> </w:t>
      </w:r>
      <w:r>
        <w:rPr>
          <w:i/>
          <w:spacing w:val="-2"/>
          <w:sz w:val="24"/>
        </w:rPr>
        <w:t>year,</w:t>
      </w:r>
    </w:p>
    <w:p>
      <w:pPr>
        <w:pStyle w:val="ListParagraph"/>
        <w:numPr>
          <w:ilvl w:val="1"/>
          <w:numId w:val="125"/>
        </w:numPr>
        <w:tabs>
          <w:tab w:pos="782" w:val="left" w:leader="none"/>
        </w:tabs>
        <w:spacing w:line="289" w:lineRule="exact" w:before="0" w:after="0"/>
        <w:ind w:left="782" w:right="0" w:hanging="360"/>
        <w:jc w:val="left"/>
        <w:rPr>
          <w:i/>
          <w:sz w:val="24"/>
        </w:rPr>
      </w:pPr>
      <w:r>
        <w:rPr>
          <w:i/>
          <w:sz w:val="24"/>
        </w:rPr>
        <w:t>Four</w:t>
      </w:r>
      <w:r>
        <w:rPr>
          <w:i/>
          <w:spacing w:val="-3"/>
          <w:sz w:val="24"/>
        </w:rPr>
        <w:t> </w:t>
      </w:r>
      <w:r>
        <w:rPr>
          <w:i/>
          <w:sz w:val="24"/>
        </w:rPr>
        <w:t>factory</w:t>
      </w:r>
      <w:r>
        <w:rPr>
          <w:i/>
          <w:spacing w:val="-2"/>
          <w:sz w:val="24"/>
        </w:rPr>
        <w:t> </w:t>
      </w:r>
      <w:r>
        <w:rPr>
          <w:i/>
          <w:sz w:val="24"/>
        </w:rPr>
        <w:t>workers</w:t>
      </w:r>
      <w:r>
        <w:rPr>
          <w:i/>
          <w:spacing w:val="-3"/>
          <w:sz w:val="24"/>
        </w:rPr>
        <w:t> </w:t>
      </w:r>
      <w:r>
        <w:rPr>
          <w:i/>
          <w:sz w:val="24"/>
        </w:rPr>
        <w:t>make</w:t>
      </w:r>
      <w:r>
        <w:rPr>
          <w:i/>
          <w:spacing w:val="-2"/>
          <w:sz w:val="24"/>
        </w:rPr>
        <w:t> </w:t>
      </w:r>
      <w:r>
        <w:rPr>
          <w:i/>
          <w:sz w:val="24"/>
        </w:rPr>
        <w:t>$15,000</w:t>
      </w:r>
      <w:r>
        <w:rPr>
          <w:i/>
          <w:spacing w:val="-3"/>
          <w:sz w:val="24"/>
        </w:rPr>
        <w:t> </w:t>
      </w:r>
      <w:r>
        <w:rPr>
          <w:i/>
          <w:sz w:val="24"/>
        </w:rPr>
        <w:t>each,</w:t>
      </w:r>
      <w:r>
        <w:rPr>
          <w:i/>
          <w:spacing w:val="-2"/>
          <w:sz w:val="24"/>
        </w:rPr>
        <w:t> </w:t>
      </w:r>
      <w:r>
        <w:rPr>
          <w:i/>
          <w:spacing w:val="-5"/>
          <w:sz w:val="24"/>
        </w:rPr>
        <w:t>and</w:t>
      </w:r>
    </w:p>
    <w:p>
      <w:pPr>
        <w:pStyle w:val="ListParagraph"/>
        <w:numPr>
          <w:ilvl w:val="1"/>
          <w:numId w:val="125"/>
        </w:numPr>
        <w:tabs>
          <w:tab w:pos="782" w:val="left" w:leader="none"/>
        </w:tabs>
        <w:spacing w:line="292" w:lineRule="exact" w:before="0" w:after="0"/>
        <w:ind w:left="782" w:right="0" w:hanging="360"/>
        <w:jc w:val="left"/>
        <w:rPr>
          <w:i/>
          <w:sz w:val="24"/>
        </w:rPr>
      </w:pPr>
      <w:r>
        <w:rPr>
          <w:i/>
          <w:sz w:val="24"/>
        </w:rPr>
        <w:t>Two</w:t>
      </w:r>
      <w:r>
        <w:rPr>
          <w:i/>
          <w:spacing w:val="-6"/>
          <w:sz w:val="24"/>
        </w:rPr>
        <w:t> </w:t>
      </w:r>
      <w:r>
        <w:rPr>
          <w:i/>
          <w:sz w:val="24"/>
        </w:rPr>
        <w:t>trainees</w:t>
      </w:r>
      <w:r>
        <w:rPr>
          <w:i/>
          <w:spacing w:val="-2"/>
          <w:sz w:val="24"/>
        </w:rPr>
        <w:t> </w:t>
      </w:r>
      <w:r>
        <w:rPr>
          <w:i/>
          <w:sz w:val="24"/>
        </w:rPr>
        <w:t>make</w:t>
      </w:r>
      <w:r>
        <w:rPr>
          <w:i/>
          <w:spacing w:val="-2"/>
          <w:sz w:val="24"/>
        </w:rPr>
        <w:t> </w:t>
      </w:r>
      <w:r>
        <w:rPr>
          <w:i/>
          <w:sz w:val="24"/>
        </w:rPr>
        <w:t>$9,000</w:t>
      </w:r>
      <w:r>
        <w:rPr>
          <w:i/>
          <w:spacing w:val="-1"/>
          <w:sz w:val="24"/>
        </w:rPr>
        <w:t> </w:t>
      </w:r>
      <w:r>
        <w:rPr>
          <w:i/>
          <w:sz w:val="24"/>
        </w:rPr>
        <w:t>per</w:t>
      </w:r>
      <w:r>
        <w:rPr>
          <w:i/>
          <w:spacing w:val="-2"/>
          <w:sz w:val="24"/>
        </w:rPr>
        <w:t> year.</w:t>
      </w:r>
    </w:p>
    <w:p>
      <w:pPr>
        <w:pStyle w:val="BodyText"/>
        <w:spacing w:before="2"/>
        <w:ind w:left="0"/>
        <w:rPr>
          <w:i/>
        </w:rPr>
      </w:pPr>
    </w:p>
    <w:p>
      <w:pPr>
        <w:pStyle w:val="BodyText"/>
        <w:spacing w:before="1"/>
        <w:ind w:left="422"/>
      </w:pPr>
      <w:r>
        <w:rPr/>
        <w:t>To</w:t>
      </w:r>
      <w:r>
        <w:rPr>
          <w:spacing w:val="-3"/>
        </w:rPr>
        <w:t> </w:t>
      </w:r>
      <w:r>
        <w:rPr/>
        <w:t>calculate</w:t>
      </w:r>
      <w:r>
        <w:rPr>
          <w:spacing w:val="-5"/>
        </w:rPr>
        <w:t> </w:t>
      </w:r>
      <w:r>
        <w:rPr/>
        <w:t>the</w:t>
      </w:r>
      <w:r>
        <w:rPr>
          <w:spacing w:val="-5"/>
        </w:rPr>
        <w:t> </w:t>
      </w:r>
      <w:r>
        <w:rPr/>
        <w:t>arithmetic</w:t>
      </w:r>
      <w:r>
        <w:rPr>
          <w:spacing w:val="-3"/>
        </w:rPr>
        <w:t> </w:t>
      </w:r>
      <w:r>
        <w:rPr>
          <w:spacing w:val="-2"/>
        </w:rPr>
        <w:t>mean:</w:t>
      </w:r>
    </w:p>
    <w:p>
      <w:pPr>
        <w:pStyle w:val="ListParagraph"/>
        <w:numPr>
          <w:ilvl w:val="1"/>
          <w:numId w:val="125"/>
        </w:numPr>
        <w:tabs>
          <w:tab w:pos="782" w:val="left" w:leader="none"/>
        </w:tabs>
        <w:spacing w:line="240" w:lineRule="auto" w:before="283" w:after="0"/>
        <w:ind w:left="782" w:right="0" w:hanging="360"/>
        <w:jc w:val="left"/>
        <w:rPr>
          <w:sz w:val="24"/>
        </w:rPr>
      </w:pPr>
      <w:r>
        <w:rPr>
          <w:sz w:val="24"/>
        </w:rPr>
        <w:t>You</w:t>
      </w:r>
      <w:r>
        <w:rPr>
          <w:spacing w:val="-3"/>
          <w:sz w:val="24"/>
        </w:rPr>
        <w:t> </w:t>
      </w:r>
      <w:r>
        <w:rPr>
          <w:sz w:val="24"/>
        </w:rPr>
        <w:t>first</w:t>
      </w:r>
      <w:r>
        <w:rPr>
          <w:spacing w:val="-2"/>
          <w:sz w:val="24"/>
        </w:rPr>
        <w:t> </w:t>
      </w:r>
      <w:r>
        <w:rPr>
          <w:sz w:val="24"/>
        </w:rPr>
        <w:t>add all</w:t>
      </w:r>
      <w:r>
        <w:rPr>
          <w:spacing w:val="-4"/>
          <w:sz w:val="24"/>
        </w:rPr>
        <w:t> </w:t>
      </w:r>
      <w:r>
        <w:rPr>
          <w:sz w:val="24"/>
        </w:rPr>
        <w:t>the values</w:t>
      </w:r>
      <w:r>
        <w:rPr>
          <w:spacing w:val="-1"/>
          <w:sz w:val="24"/>
        </w:rPr>
        <w:t> </w:t>
      </w:r>
      <w:r>
        <w:rPr>
          <w:sz w:val="24"/>
        </w:rPr>
        <w:t>in</w:t>
      </w:r>
      <w:r>
        <w:rPr>
          <w:spacing w:val="-2"/>
          <w:sz w:val="24"/>
        </w:rPr>
        <w:t> </w:t>
      </w:r>
      <w:r>
        <w:rPr>
          <w:sz w:val="24"/>
        </w:rPr>
        <w:t>the</w:t>
      </w:r>
      <w:r>
        <w:rPr>
          <w:spacing w:val="-1"/>
          <w:sz w:val="24"/>
        </w:rPr>
        <w:t> </w:t>
      </w:r>
      <w:r>
        <w:rPr>
          <w:sz w:val="24"/>
        </w:rPr>
        <w:t>set of</w:t>
      </w:r>
      <w:r>
        <w:rPr>
          <w:spacing w:val="-2"/>
          <w:sz w:val="24"/>
        </w:rPr>
        <w:t> </w:t>
      </w:r>
      <w:r>
        <w:rPr>
          <w:sz w:val="24"/>
        </w:rPr>
        <w:t>data</w:t>
      </w:r>
      <w:r>
        <w:rPr>
          <w:spacing w:val="-4"/>
          <w:sz w:val="24"/>
        </w:rPr>
        <w:t> </w:t>
      </w:r>
      <w:r>
        <w:rPr>
          <w:sz w:val="24"/>
        </w:rPr>
        <w:t>($100,000</w:t>
      </w:r>
      <w:r>
        <w:rPr>
          <w:spacing w:val="-2"/>
          <w:sz w:val="24"/>
        </w:rPr>
        <w:t> </w:t>
      </w:r>
      <w:r>
        <w:rPr>
          <w:sz w:val="24"/>
        </w:rPr>
        <w:t>+</w:t>
      </w:r>
      <w:r>
        <w:rPr>
          <w:spacing w:val="-2"/>
          <w:sz w:val="24"/>
        </w:rPr>
        <w:t> </w:t>
      </w:r>
      <w:r>
        <w:rPr>
          <w:sz w:val="24"/>
        </w:rPr>
        <w:t>$50,000</w:t>
      </w:r>
      <w:r>
        <w:rPr>
          <w:spacing w:val="-2"/>
          <w:sz w:val="24"/>
        </w:rPr>
        <w:t> </w:t>
      </w:r>
      <w:r>
        <w:rPr>
          <w:sz w:val="24"/>
        </w:rPr>
        <w:t>+</w:t>
      </w:r>
      <w:r>
        <w:rPr>
          <w:spacing w:val="-1"/>
          <w:sz w:val="24"/>
        </w:rPr>
        <w:t> </w:t>
      </w:r>
      <w:r>
        <w:rPr>
          <w:sz w:val="24"/>
        </w:rPr>
        <w:t>$50,000 +</w:t>
      </w:r>
      <w:r>
        <w:rPr>
          <w:spacing w:val="-3"/>
          <w:sz w:val="24"/>
        </w:rPr>
        <w:t> </w:t>
      </w:r>
      <w:r>
        <w:rPr>
          <w:sz w:val="24"/>
        </w:rPr>
        <w:t>$15,000 </w:t>
      </w:r>
      <w:r>
        <w:rPr>
          <w:spacing w:val="-10"/>
          <w:sz w:val="24"/>
        </w:rPr>
        <w:t>+</w:t>
      </w:r>
    </w:p>
    <w:p>
      <w:pPr>
        <w:pStyle w:val="BodyText"/>
        <w:spacing w:before="4"/>
        <w:ind w:left="782"/>
      </w:pPr>
      <w:r>
        <w:rPr/>
        <w:t>$15,000</w:t>
      </w:r>
      <w:r>
        <w:rPr>
          <w:spacing w:val="-5"/>
        </w:rPr>
        <w:t> </w:t>
      </w:r>
      <w:r>
        <w:rPr/>
        <w:t>+ $15,000 +</w:t>
      </w:r>
      <w:r>
        <w:rPr>
          <w:spacing w:val="-3"/>
        </w:rPr>
        <w:t> </w:t>
      </w:r>
      <w:r>
        <w:rPr/>
        <w:t>$15,000</w:t>
      </w:r>
      <w:r>
        <w:rPr>
          <w:spacing w:val="-2"/>
        </w:rPr>
        <w:t> </w:t>
      </w:r>
      <w:r>
        <w:rPr/>
        <w:t>+ $9,000 +</w:t>
      </w:r>
      <w:r>
        <w:rPr>
          <w:spacing w:val="-3"/>
        </w:rPr>
        <w:t> </w:t>
      </w:r>
      <w:r>
        <w:rPr/>
        <w:t>$9,000).</w:t>
      </w:r>
      <w:r>
        <w:rPr>
          <w:spacing w:val="-4"/>
        </w:rPr>
        <w:t> </w:t>
      </w:r>
      <w:r>
        <w:rPr/>
        <w:t>This</w:t>
      </w:r>
      <w:r>
        <w:rPr>
          <w:spacing w:val="-3"/>
        </w:rPr>
        <w:t> </w:t>
      </w:r>
      <w:r>
        <w:rPr/>
        <w:t>will</w:t>
      </w:r>
      <w:r>
        <w:rPr>
          <w:spacing w:val="-1"/>
        </w:rPr>
        <w:t> </w:t>
      </w:r>
      <w:r>
        <w:rPr/>
        <w:t>give</w:t>
      </w:r>
      <w:r>
        <w:rPr>
          <w:spacing w:val="-3"/>
        </w:rPr>
        <w:t> </w:t>
      </w:r>
      <w:r>
        <w:rPr/>
        <w:t>you</w:t>
      </w:r>
      <w:r>
        <w:rPr>
          <w:spacing w:val="-2"/>
        </w:rPr>
        <w:t> $278,000.</w:t>
      </w:r>
    </w:p>
    <w:p>
      <w:pPr>
        <w:pStyle w:val="ListParagraph"/>
        <w:numPr>
          <w:ilvl w:val="1"/>
          <w:numId w:val="125"/>
        </w:numPr>
        <w:tabs>
          <w:tab w:pos="782" w:val="left" w:leader="none"/>
        </w:tabs>
        <w:spacing w:line="240" w:lineRule="auto" w:before="274" w:after="0"/>
        <w:ind w:left="782" w:right="0" w:hanging="360"/>
        <w:jc w:val="left"/>
        <w:rPr>
          <w:sz w:val="24"/>
        </w:rPr>
      </w:pPr>
      <w:r>
        <w:rPr>
          <w:sz w:val="24"/>
        </w:rPr>
        <w:t>Then</w:t>
      </w:r>
      <w:r>
        <w:rPr>
          <w:spacing w:val="-4"/>
          <w:sz w:val="24"/>
        </w:rPr>
        <w:t> </w:t>
      </w:r>
      <w:r>
        <w:rPr>
          <w:sz w:val="24"/>
        </w:rPr>
        <w:t>divide</w:t>
      </w:r>
      <w:r>
        <w:rPr>
          <w:spacing w:val="-3"/>
          <w:sz w:val="24"/>
        </w:rPr>
        <w:t> </w:t>
      </w:r>
      <w:r>
        <w:rPr>
          <w:sz w:val="24"/>
        </w:rPr>
        <w:t>that</w:t>
      </w:r>
      <w:r>
        <w:rPr>
          <w:spacing w:val="-3"/>
          <w:sz w:val="24"/>
        </w:rPr>
        <w:t> </w:t>
      </w:r>
      <w:r>
        <w:rPr>
          <w:sz w:val="24"/>
        </w:rPr>
        <w:t>total</w:t>
      </w:r>
      <w:r>
        <w:rPr>
          <w:spacing w:val="-2"/>
          <w:sz w:val="24"/>
        </w:rPr>
        <w:t> </w:t>
      </w:r>
      <w:r>
        <w:rPr>
          <w:sz w:val="24"/>
        </w:rPr>
        <w:t>by</w:t>
      </w:r>
      <w:r>
        <w:rPr>
          <w:spacing w:val="-7"/>
          <w:sz w:val="24"/>
        </w:rPr>
        <w:t> </w:t>
      </w:r>
      <w:r>
        <w:rPr>
          <w:sz w:val="24"/>
        </w:rPr>
        <w:t>9</w:t>
      </w:r>
      <w:r>
        <w:rPr>
          <w:spacing w:val="-1"/>
          <w:sz w:val="24"/>
        </w:rPr>
        <w:t> </w:t>
      </w:r>
      <w:r>
        <w:rPr>
          <w:sz w:val="24"/>
        </w:rPr>
        <w:t>(the</w:t>
      </w:r>
      <w:r>
        <w:rPr>
          <w:spacing w:val="-1"/>
          <w:sz w:val="24"/>
        </w:rPr>
        <w:t> </w:t>
      </w:r>
      <w:r>
        <w:rPr>
          <w:sz w:val="24"/>
        </w:rPr>
        <w:t>number</w:t>
      </w:r>
      <w:r>
        <w:rPr>
          <w:spacing w:val="-2"/>
          <w:sz w:val="24"/>
        </w:rPr>
        <w:t> </w:t>
      </w:r>
      <w:r>
        <w:rPr>
          <w:sz w:val="24"/>
        </w:rPr>
        <w:t>of</w:t>
      </w:r>
      <w:r>
        <w:rPr>
          <w:spacing w:val="-1"/>
          <w:sz w:val="24"/>
        </w:rPr>
        <w:t> </w:t>
      </w:r>
      <w:r>
        <w:rPr>
          <w:sz w:val="24"/>
        </w:rPr>
        <w:t>values</w:t>
      </w:r>
      <w:r>
        <w:rPr>
          <w:spacing w:val="-2"/>
          <w:sz w:val="24"/>
        </w:rPr>
        <w:t> </w:t>
      </w:r>
      <w:r>
        <w:rPr>
          <w:sz w:val="24"/>
        </w:rPr>
        <w:t>in</w:t>
      </w:r>
      <w:r>
        <w:rPr>
          <w:spacing w:val="-1"/>
          <w:sz w:val="24"/>
        </w:rPr>
        <w:t> </w:t>
      </w:r>
      <w:r>
        <w:rPr>
          <w:sz w:val="24"/>
        </w:rPr>
        <w:t>the</w:t>
      </w:r>
      <w:r>
        <w:rPr>
          <w:spacing w:val="-1"/>
          <w:sz w:val="24"/>
        </w:rPr>
        <w:t> </w:t>
      </w:r>
      <w:r>
        <w:rPr>
          <w:sz w:val="24"/>
        </w:rPr>
        <w:t>set</w:t>
      </w:r>
      <w:r>
        <w:rPr>
          <w:spacing w:val="-2"/>
          <w:sz w:val="24"/>
        </w:rPr>
        <w:t> </w:t>
      </w:r>
      <w:r>
        <w:rPr>
          <w:sz w:val="24"/>
        </w:rPr>
        <w:t>of</w:t>
      </w:r>
      <w:r>
        <w:rPr>
          <w:spacing w:val="-3"/>
          <w:sz w:val="24"/>
        </w:rPr>
        <w:t> </w:t>
      </w:r>
      <w:r>
        <w:rPr>
          <w:spacing w:val="-2"/>
          <w:sz w:val="24"/>
        </w:rPr>
        <w:t>data).</w:t>
      </w:r>
    </w:p>
    <w:p>
      <w:pPr>
        <w:pStyle w:val="ListParagraph"/>
        <w:numPr>
          <w:ilvl w:val="1"/>
          <w:numId w:val="125"/>
        </w:numPr>
        <w:tabs>
          <w:tab w:pos="782" w:val="left" w:leader="none"/>
        </w:tabs>
        <w:spacing w:line="240" w:lineRule="auto" w:before="283" w:after="0"/>
        <w:ind w:left="782" w:right="0" w:hanging="360"/>
        <w:jc w:val="left"/>
        <w:rPr>
          <w:sz w:val="24"/>
        </w:rPr>
      </w:pPr>
      <w:r>
        <w:rPr>
          <w:sz w:val="24"/>
        </w:rPr>
        <w:t>That</w:t>
      </w:r>
      <w:r>
        <w:rPr>
          <w:spacing w:val="-3"/>
          <w:sz w:val="24"/>
        </w:rPr>
        <w:t> </w:t>
      </w:r>
      <w:r>
        <w:rPr>
          <w:sz w:val="24"/>
        </w:rPr>
        <w:t>gives</w:t>
      </w:r>
      <w:r>
        <w:rPr>
          <w:spacing w:val="-2"/>
          <w:sz w:val="24"/>
        </w:rPr>
        <w:t> </w:t>
      </w:r>
      <w:r>
        <w:rPr>
          <w:sz w:val="24"/>
        </w:rPr>
        <w:t>you</w:t>
      </w:r>
      <w:r>
        <w:rPr>
          <w:spacing w:val="-3"/>
          <w:sz w:val="24"/>
        </w:rPr>
        <w:t> </w:t>
      </w:r>
      <w:r>
        <w:rPr>
          <w:sz w:val="24"/>
        </w:rPr>
        <w:t>the</w:t>
      </w:r>
      <w:r>
        <w:rPr>
          <w:spacing w:val="-2"/>
          <w:sz w:val="24"/>
        </w:rPr>
        <w:t> </w:t>
      </w:r>
      <w:r>
        <w:rPr>
          <w:sz w:val="24"/>
        </w:rPr>
        <w:t>arithmetic</w:t>
      </w:r>
      <w:r>
        <w:rPr>
          <w:spacing w:val="-2"/>
          <w:sz w:val="24"/>
        </w:rPr>
        <w:t> </w:t>
      </w:r>
      <w:r>
        <w:rPr>
          <w:sz w:val="24"/>
        </w:rPr>
        <w:t>mean,</w:t>
      </w:r>
      <w:r>
        <w:rPr>
          <w:spacing w:val="-4"/>
          <w:sz w:val="24"/>
        </w:rPr>
        <w:t> </w:t>
      </w:r>
      <w:r>
        <w:rPr>
          <w:sz w:val="24"/>
        </w:rPr>
        <w:t>which</w:t>
      </w:r>
      <w:r>
        <w:rPr>
          <w:spacing w:val="-1"/>
          <w:sz w:val="24"/>
        </w:rPr>
        <w:t> </w:t>
      </w:r>
      <w:r>
        <w:rPr>
          <w:sz w:val="24"/>
        </w:rPr>
        <w:t>is</w:t>
      </w:r>
      <w:r>
        <w:rPr>
          <w:spacing w:val="-3"/>
          <w:sz w:val="24"/>
        </w:rPr>
        <w:t> </w:t>
      </w:r>
      <w:r>
        <w:rPr>
          <w:spacing w:val="-2"/>
          <w:sz w:val="24"/>
        </w:rPr>
        <w:t>$30,889.</w:t>
      </w:r>
    </w:p>
    <w:p>
      <w:pPr>
        <w:pStyle w:val="BodyText"/>
        <w:spacing w:line="237" w:lineRule="auto" w:before="281"/>
        <w:ind w:left="422" w:right="1573"/>
        <w:jc w:val="both"/>
      </w:pPr>
      <w:r>
        <w:rPr/>
        <w:t>The mean uses all the observations, and each observation affects the mean. Even though the mean is sensitive to extreme values; i.e., extremely large, or small data can cause the mean to be pulled toward the extreme data, it is still the most widely used measure of location. This is because the mean has valuable mathematical properties that make it convenient for use with inferential</w:t>
      </w:r>
      <w:r>
        <w:rPr>
          <w:spacing w:val="-1"/>
        </w:rPr>
        <w:t> </w:t>
      </w:r>
      <w:r>
        <w:rPr/>
        <w:t>statistical</w:t>
      </w:r>
      <w:r>
        <w:rPr>
          <w:spacing w:val="-1"/>
        </w:rPr>
        <w:t> </w:t>
      </w:r>
      <w:r>
        <w:rPr/>
        <w:t>analysis.</w:t>
      </w:r>
      <w:r>
        <w:rPr>
          <w:spacing w:val="-3"/>
        </w:rPr>
        <w:t> </w:t>
      </w:r>
      <w:r>
        <w:rPr/>
        <w:t>For</w:t>
      </w:r>
      <w:r>
        <w:rPr>
          <w:spacing w:val="-1"/>
        </w:rPr>
        <w:t> </w:t>
      </w:r>
      <w:r>
        <w:rPr/>
        <w:t>example,</w:t>
      </w:r>
      <w:r>
        <w:rPr>
          <w:spacing w:val="-1"/>
        </w:rPr>
        <w:t> </w:t>
      </w:r>
      <w:r>
        <w:rPr/>
        <w:t>the</w:t>
      </w:r>
      <w:r>
        <w:rPr>
          <w:spacing w:val="-1"/>
        </w:rPr>
        <w:t> </w:t>
      </w:r>
      <w:r>
        <w:rPr/>
        <w:t>sum</w:t>
      </w:r>
      <w:r>
        <w:rPr>
          <w:spacing w:val="-2"/>
        </w:rPr>
        <w:t> </w:t>
      </w:r>
      <w:r>
        <w:rPr/>
        <w:t>of</w:t>
      </w:r>
      <w:r>
        <w:rPr>
          <w:spacing w:val="-2"/>
        </w:rPr>
        <w:t> </w:t>
      </w:r>
      <w:r>
        <w:rPr/>
        <w:t>the</w:t>
      </w:r>
      <w:r>
        <w:rPr>
          <w:spacing w:val="-3"/>
        </w:rPr>
        <w:t> </w:t>
      </w:r>
      <w:r>
        <w:rPr/>
        <w:t>deviations</w:t>
      </w:r>
      <w:r>
        <w:rPr>
          <w:spacing w:val="-2"/>
        </w:rPr>
        <w:t> </w:t>
      </w:r>
      <w:r>
        <w:rPr/>
        <w:t>of</w:t>
      </w:r>
      <w:r>
        <w:rPr>
          <w:spacing w:val="-1"/>
        </w:rPr>
        <w:t> </w:t>
      </w:r>
      <w:r>
        <w:rPr/>
        <w:t>the</w:t>
      </w:r>
      <w:r>
        <w:rPr>
          <w:spacing w:val="-1"/>
        </w:rPr>
        <w:t> </w:t>
      </w:r>
      <w:r>
        <w:rPr/>
        <w:t>numbers</w:t>
      </w:r>
      <w:r>
        <w:rPr>
          <w:spacing w:val="-2"/>
        </w:rPr>
        <w:t> </w:t>
      </w:r>
      <w:r>
        <w:rPr/>
        <w:t>in</w:t>
      </w:r>
      <w:r>
        <w:rPr>
          <w:spacing w:val="-1"/>
        </w:rPr>
        <w:t> </w:t>
      </w:r>
      <w:r>
        <w:rPr/>
        <w:t>a</w:t>
      </w:r>
      <w:r>
        <w:rPr>
          <w:spacing w:val="-2"/>
        </w:rPr>
        <w:t> </w:t>
      </w:r>
      <w:r>
        <w:rPr/>
        <w:t>set</w:t>
      </w:r>
      <w:r>
        <w:rPr>
          <w:spacing w:val="-1"/>
        </w:rPr>
        <w:t> </w:t>
      </w:r>
      <w:r>
        <w:rPr/>
        <w:t>of data from the mean is zero, and the sum of the squared deviations of the numbers in a set of data from the mean is the minimum value.</w:t>
      </w:r>
    </w:p>
    <w:p>
      <w:pPr>
        <w:pStyle w:val="BodyText"/>
        <w:spacing w:before="67"/>
        <w:ind w:left="0"/>
      </w:pPr>
    </w:p>
    <w:p>
      <w:pPr>
        <w:pStyle w:val="Heading2"/>
        <w:spacing w:before="0"/>
        <w:ind w:left="261"/>
        <w:jc w:val="both"/>
      </w:pPr>
      <w:r>
        <w:rPr/>
        <w:t>Weighted</w:t>
      </w:r>
      <w:r>
        <w:rPr>
          <w:spacing w:val="-1"/>
        </w:rPr>
        <w:t> </w:t>
      </w:r>
      <w:r>
        <w:rPr>
          <w:spacing w:val="-4"/>
        </w:rPr>
        <w:t>Mean</w:t>
      </w:r>
    </w:p>
    <w:p>
      <w:pPr>
        <w:pStyle w:val="BodyText"/>
        <w:spacing w:before="283"/>
        <w:ind w:left="261" w:right="1413"/>
        <w:jc w:val="both"/>
      </w:pPr>
      <w:r>
        <w:rPr/>
        <w:t>Weighted mean is a special case of the arithmetic mean. It is often useful when there are several observations of the same value. To calculate the weighted mean, we must first multiply the value of each observation by the number of times it occurs. The sum of these products is divided by the total number of observations to determine the weighted mean.</w:t>
      </w:r>
    </w:p>
    <w:p>
      <w:pPr>
        <w:pStyle w:val="BodyText"/>
        <w:spacing w:line="259" w:lineRule="auto" w:before="292"/>
        <w:ind w:left="261" w:right="1415"/>
        <w:jc w:val="both"/>
      </w:pPr>
      <w:r>
        <w:rPr>
          <w:position w:val="2"/>
        </w:rPr>
        <w:t>In</w:t>
      </w:r>
      <w:r>
        <w:rPr>
          <w:spacing w:val="-6"/>
          <w:position w:val="2"/>
        </w:rPr>
        <w:t> </w:t>
      </w:r>
      <w:r>
        <w:rPr>
          <w:position w:val="2"/>
        </w:rPr>
        <w:t>general,</w:t>
      </w:r>
      <w:r>
        <w:rPr>
          <w:spacing w:val="-8"/>
          <w:position w:val="2"/>
        </w:rPr>
        <w:t> </w:t>
      </w:r>
      <w:r>
        <w:rPr>
          <w:position w:val="2"/>
        </w:rPr>
        <w:t>the</w:t>
      </w:r>
      <w:r>
        <w:rPr>
          <w:spacing w:val="-8"/>
          <w:position w:val="2"/>
        </w:rPr>
        <w:t> </w:t>
      </w:r>
      <w:r>
        <w:rPr>
          <w:position w:val="2"/>
        </w:rPr>
        <w:t>weighted</w:t>
      </w:r>
      <w:r>
        <w:rPr>
          <w:spacing w:val="-7"/>
          <w:position w:val="2"/>
        </w:rPr>
        <w:t> </w:t>
      </w:r>
      <w:r>
        <w:rPr>
          <w:position w:val="2"/>
        </w:rPr>
        <w:t>mean</w:t>
      </w:r>
      <w:r>
        <w:rPr>
          <w:spacing w:val="-5"/>
          <w:position w:val="2"/>
        </w:rPr>
        <w:t> </w:t>
      </w:r>
      <w:r>
        <w:rPr>
          <w:position w:val="2"/>
        </w:rPr>
        <w:t>of</w:t>
      </w:r>
      <w:r>
        <w:rPr>
          <w:spacing w:val="-5"/>
          <w:position w:val="2"/>
        </w:rPr>
        <w:t> </w:t>
      </w:r>
      <w:r>
        <w:rPr>
          <w:position w:val="2"/>
        </w:rPr>
        <w:t>a</w:t>
      </w:r>
      <w:r>
        <w:rPr>
          <w:spacing w:val="-9"/>
          <w:position w:val="2"/>
        </w:rPr>
        <w:t> </w:t>
      </w:r>
      <w:r>
        <w:rPr>
          <w:position w:val="2"/>
        </w:rPr>
        <w:t>set</w:t>
      </w:r>
      <w:r>
        <w:rPr>
          <w:spacing w:val="-7"/>
          <w:position w:val="2"/>
        </w:rPr>
        <w:t> </w:t>
      </w:r>
      <w:r>
        <w:rPr>
          <w:position w:val="2"/>
        </w:rPr>
        <w:t>of</w:t>
      </w:r>
      <w:r>
        <w:rPr>
          <w:spacing w:val="-7"/>
          <w:position w:val="2"/>
        </w:rPr>
        <w:t> </w:t>
      </w:r>
      <w:r>
        <w:rPr>
          <w:position w:val="2"/>
        </w:rPr>
        <w:t>values,</w:t>
      </w:r>
      <w:r>
        <w:rPr>
          <w:spacing w:val="-11"/>
          <w:position w:val="2"/>
        </w:rPr>
        <w:t> </w:t>
      </w:r>
      <w:r>
        <w:rPr>
          <w:position w:val="2"/>
        </w:rPr>
        <w:t>designated</w:t>
      </w:r>
      <w:r>
        <w:rPr>
          <w:spacing w:val="-7"/>
          <w:position w:val="2"/>
        </w:rPr>
        <w:t> </w:t>
      </w:r>
      <w:r>
        <w:rPr>
          <w:position w:val="2"/>
        </w:rPr>
        <w:t>X</w:t>
      </w:r>
      <w:r>
        <w:rPr>
          <w:sz w:val="18"/>
        </w:rPr>
        <w:t>1</w:t>
      </w:r>
      <w:r>
        <w:rPr>
          <w:position w:val="2"/>
        </w:rPr>
        <w:t>,</w:t>
      </w:r>
      <w:r>
        <w:rPr>
          <w:spacing w:val="-6"/>
          <w:position w:val="2"/>
        </w:rPr>
        <w:t> </w:t>
      </w:r>
      <w:r>
        <w:rPr>
          <w:position w:val="2"/>
        </w:rPr>
        <w:t>X</w:t>
      </w:r>
      <w:r>
        <w:rPr>
          <w:sz w:val="18"/>
        </w:rPr>
        <w:t>2</w:t>
      </w:r>
      <w:r>
        <w:rPr>
          <w:position w:val="2"/>
        </w:rPr>
        <w:t>,</w:t>
      </w:r>
      <w:r>
        <w:rPr>
          <w:spacing w:val="-9"/>
          <w:position w:val="2"/>
        </w:rPr>
        <w:t> </w:t>
      </w:r>
      <w:r>
        <w:rPr>
          <w:position w:val="2"/>
        </w:rPr>
        <w:t>X</w:t>
      </w:r>
      <w:r>
        <w:rPr>
          <w:sz w:val="18"/>
        </w:rPr>
        <w:t>3</w:t>
      </w:r>
      <w:r>
        <w:rPr>
          <w:position w:val="2"/>
        </w:rPr>
        <w:t>,…,X</w:t>
      </w:r>
      <w:r>
        <w:rPr>
          <w:sz w:val="18"/>
        </w:rPr>
        <w:t>n</w:t>
      </w:r>
      <w:r>
        <w:rPr>
          <w:position w:val="2"/>
        </w:rPr>
        <w:t>,</w:t>
      </w:r>
      <w:r>
        <w:rPr>
          <w:spacing w:val="-6"/>
          <w:position w:val="2"/>
        </w:rPr>
        <w:t> </w:t>
      </w:r>
      <w:r>
        <w:rPr>
          <w:position w:val="2"/>
        </w:rPr>
        <w:t>with</w:t>
      </w:r>
      <w:r>
        <w:rPr>
          <w:spacing w:val="-8"/>
          <w:position w:val="2"/>
        </w:rPr>
        <w:t> </w:t>
      </w:r>
      <w:r>
        <w:rPr>
          <w:position w:val="2"/>
        </w:rPr>
        <w:t>the</w:t>
      </w:r>
      <w:r>
        <w:rPr>
          <w:spacing w:val="-6"/>
          <w:position w:val="2"/>
        </w:rPr>
        <w:t> </w:t>
      </w:r>
      <w:r>
        <w:rPr>
          <w:position w:val="2"/>
        </w:rPr>
        <w:t>corresponding weights w</w:t>
      </w:r>
      <w:r>
        <w:rPr>
          <w:sz w:val="18"/>
        </w:rPr>
        <w:t>1</w:t>
      </w:r>
      <w:r>
        <w:rPr>
          <w:position w:val="2"/>
        </w:rPr>
        <w:t>, w</w:t>
      </w:r>
      <w:r>
        <w:rPr>
          <w:sz w:val="18"/>
        </w:rPr>
        <w:t>2</w:t>
      </w:r>
      <w:r>
        <w:rPr>
          <w:position w:val="2"/>
        </w:rPr>
        <w:t>, w</w:t>
      </w:r>
      <w:r>
        <w:rPr>
          <w:sz w:val="18"/>
        </w:rPr>
        <w:t>3</w:t>
      </w:r>
      <w:r>
        <w:rPr>
          <w:position w:val="2"/>
        </w:rPr>
        <w:t>, …, w</w:t>
      </w:r>
      <w:r>
        <w:rPr>
          <w:sz w:val="18"/>
        </w:rPr>
        <w:t>n</w:t>
      </w:r>
      <w:r>
        <w:rPr>
          <w:spacing w:val="32"/>
          <w:sz w:val="18"/>
        </w:rPr>
        <w:t> </w:t>
      </w:r>
      <w:r>
        <w:rPr>
          <w:position w:val="2"/>
        </w:rPr>
        <w:t>is computed by:</w:t>
      </w:r>
    </w:p>
    <w:p>
      <w:pPr>
        <w:pStyle w:val="BodyText"/>
        <w:spacing w:before="8"/>
        <w:ind w:left="0"/>
        <w:rPr>
          <w:sz w:val="19"/>
        </w:rPr>
      </w:pPr>
      <w:r>
        <w:rPr/>
        <w:drawing>
          <wp:anchor distT="0" distB="0" distL="0" distR="0" allowOverlap="1" layoutInCell="1" locked="0" behindDoc="1" simplePos="0" relativeHeight="487618560">
            <wp:simplePos x="0" y="0"/>
            <wp:positionH relativeFrom="page">
              <wp:posOffset>2178365</wp:posOffset>
            </wp:positionH>
            <wp:positionV relativeFrom="paragraph">
              <wp:posOffset>167597</wp:posOffset>
            </wp:positionV>
            <wp:extent cx="2825576" cy="352425"/>
            <wp:effectExtent l="0" t="0" r="0" b="0"/>
            <wp:wrapTopAndBottom/>
            <wp:docPr id="185" name="Image 185"/>
            <wp:cNvGraphicFramePr>
              <a:graphicFrameLocks/>
            </wp:cNvGraphicFramePr>
            <a:graphic>
              <a:graphicData uri="http://schemas.openxmlformats.org/drawingml/2006/picture">
                <pic:pic>
                  <pic:nvPicPr>
                    <pic:cNvPr id="185" name="Image 185"/>
                    <pic:cNvPicPr/>
                  </pic:nvPicPr>
                  <pic:blipFill>
                    <a:blip r:embed="rId129" cstate="print"/>
                    <a:stretch>
                      <a:fillRect/>
                    </a:stretch>
                  </pic:blipFill>
                  <pic:spPr>
                    <a:xfrm>
                      <a:off x="0" y="0"/>
                      <a:ext cx="2825576" cy="352425"/>
                    </a:xfrm>
                    <a:prstGeom prst="rect">
                      <a:avLst/>
                    </a:prstGeom>
                  </pic:spPr>
                </pic:pic>
              </a:graphicData>
            </a:graphic>
          </wp:anchor>
        </w:drawing>
      </w:r>
    </w:p>
    <w:p>
      <w:pPr>
        <w:spacing w:after="0"/>
        <w:rPr>
          <w:sz w:val="19"/>
        </w:rPr>
        <w:sectPr>
          <w:pgSz w:w="11900" w:h="16840"/>
          <w:pgMar w:header="0" w:footer="645" w:top="1320" w:bottom="820" w:left="600" w:right="0"/>
        </w:sectPr>
      </w:pPr>
    </w:p>
    <w:p>
      <w:pPr>
        <w:pStyle w:val="BodyText"/>
        <w:spacing w:line="237" w:lineRule="auto" w:before="27"/>
        <w:ind w:left="254" w:right="1402"/>
        <w:jc w:val="both"/>
      </w:pPr>
      <w:r>
        <w:rPr/>
        <w:t>The weighted mean is particularly useful when various classes or groups contribute differently to the</w:t>
      </w:r>
      <w:r>
        <w:rPr>
          <w:spacing w:val="13"/>
        </w:rPr>
        <w:t> </w:t>
      </w:r>
      <w:r>
        <w:rPr/>
        <w:t>total. For</w:t>
      </w:r>
      <w:r>
        <w:rPr>
          <w:spacing w:val="13"/>
        </w:rPr>
        <w:t> </w:t>
      </w:r>
      <w:r>
        <w:rPr/>
        <w:t>example,</w:t>
      </w:r>
      <w:r>
        <w:rPr>
          <w:spacing w:val="13"/>
        </w:rPr>
        <w:t> </w:t>
      </w:r>
      <w:r>
        <w:rPr/>
        <w:t>the</w:t>
      </w:r>
      <w:r>
        <w:rPr>
          <w:spacing w:val="16"/>
        </w:rPr>
        <w:t> </w:t>
      </w:r>
      <w:r>
        <w:rPr/>
        <w:t>coronary care</w:t>
      </w:r>
      <w:r>
        <w:rPr>
          <w:spacing w:val="14"/>
        </w:rPr>
        <w:t> </w:t>
      </w:r>
      <w:r>
        <w:rPr/>
        <w:t>unit</w:t>
      </w:r>
      <w:r>
        <w:rPr>
          <w:spacing w:val="14"/>
        </w:rPr>
        <w:t> </w:t>
      </w:r>
      <w:r>
        <w:rPr/>
        <w:t>of</w:t>
      </w:r>
      <w:r>
        <w:rPr>
          <w:spacing w:val="14"/>
        </w:rPr>
        <w:t> </w:t>
      </w:r>
      <w:r>
        <w:rPr/>
        <w:t>a</w:t>
      </w:r>
      <w:r>
        <w:rPr>
          <w:spacing w:val="13"/>
        </w:rPr>
        <w:t> </w:t>
      </w:r>
      <w:r>
        <w:rPr/>
        <w:t>hospital</w:t>
      </w:r>
      <w:r>
        <w:rPr>
          <w:spacing w:val="13"/>
        </w:rPr>
        <w:t> </w:t>
      </w:r>
      <w:r>
        <w:rPr/>
        <w:t>consists</w:t>
      </w:r>
      <w:r>
        <w:rPr>
          <w:spacing w:val="15"/>
        </w:rPr>
        <w:t> </w:t>
      </w:r>
      <w:r>
        <w:rPr/>
        <w:t>of</w:t>
      </w:r>
      <w:r>
        <w:rPr>
          <w:spacing w:val="14"/>
        </w:rPr>
        <w:t> </w:t>
      </w:r>
      <w:r>
        <w:rPr/>
        <w:t>nurses-aides</w:t>
      </w:r>
      <w:r>
        <w:rPr>
          <w:spacing w:val="13"/>
        </w:rPr>
        <w:t> </w:t>
      </w:r>
      <w:r>
        <w:rPr/>
        <w:t>who</w:t>
      </w:r>
      <w:r>
        <w:rPr>
          <w:spacing w:val="16"/>
        </w:rPr>
        <w:t> </w:t>
      </w:r>
      <w:r>
        <w:rPr/>
        <w:t>are</w:t>
      </w:r>
      <w:r>
        <w:rPr>
          <w:spacing w:val="13"/>
        </w:rPr>
        <w:t> </w:t>
      </w:r>
      <w:r>
        <w:rPr/>
        <w:t>paid</w:t>
      </w:r>
    </w:p>
    <w:p>
      <w:pPr>
        <w:pStyle w:val="BodyText"/>
        <w:spacing w:line="237" w:lineRule="auto"/>
        <w:ind w:left="254" w:right="1404"/>
        <w:jc w:val="both"/>
      </w:pPr>
      <w:r>
        <w:rPr/>
        <w:t>$14 per hour, nurses-assistants who earn $18 per hour, and registered nurses who earn $28 per hour. To say the average hourly wage for the coronary unit is $20 per hour ($14 + $18 + $28) ÷ 3 would not be accurate unless there were the same numbers of people in each group.</w:t>
      </w:r>
    </w:p>
    <w:p>
      <w:pPr>
        <w:pStyle w:val="BodyText"/>
        <w:spacing w:before="86"/>
        <w:ind w:left="0"/>
        <w:rPr>
          <w:sz w:val="20"/>
        </w:rPr>
      </w:pPr>
      <w:r>
        <w:rPr/>
        <mc:AlternateContent>
          <mc:Choice Requires="wps">
            <w:drawing>
              <wp:anchor distT="0" distB="0" distL="0" distR="0" allowOverlap="1" layoutInCell="1" locked="0" behindDoc="1" simplePos="0" relativeHeight="487619584">
                <wp:simplePos x="0" y="0"/>
                <wp:positionH relativeFrom="page">
                  <wp:posOffset>540384</wp:posOffset>
                </wp:positionH>
                <wp:positionV relativeFrom="paragraph">
                  <wp:posOffset>225427</wp:posOffset>
                </wp:positionV>
                <wp:extent cx="6120130" cy="2293620"/>
                <wp:effectExtent l="0" t="0" r="0" b="0"/>
                <wp:wrapTopAndBottom/>
                <wp:docPr id="186" name="Group 186"/>
                <wp:cNvGraphicFramePr>
                  <a:graphicFrameLocks/>
                </wp:cNvGraphicFramePr>
                <a:graphic>
                  <a:graphicData uri="http://schemas.microsoft.com/office/word/2010/wordprocessingGroup">
                    <wpg:wgp>
                      <wpg:cNvPr id="186" name="Group 186"/>
                      <wpg:cNvGrpSpPr/>
                      <wpg:grpSpPr>
                        <a:xfrm>
                          <a:off x="0" y="0"/>
                          <a:ext cx="6120130" cy="2293620"/>
                          <a:chExt cx="6120130" cy="2293620"/>
                        </a:xfrm>
                      </wpg:grpSpPr>
                      <pic:pic>
                        <pic:nvPicPr>
                          <pic:cNvPr id="187" name="Image 187"/>
                          <pic:cNvPicPr/>
                        </pic:nvPicPr>
                        <pic:blipFill>
                          <a:blip r:embed="rId130" cstate="print"/>
                          <a:stretch>
                            <a:fillRect/>
                          </a:stretch>
                        </pic:blipFill>
                        <pic:spPr>
                          <a:xfrm>
                            <a:off x="0" y="0"/>
                            <a:ext cx="6120129" cy="2293619"/>
                          </a:xfrm>
                          <a:prstGeom prst="rect">
                            <a:avLst/>
                          </a:prstGeom>
                        </pic:spPr>
                      </pic:pic>
                      <wps:wsp>
                        <wps:cNvPr id="188" name="Textbox 188"/>
                        <wps:cNvSpPr txBox="1"/>
                        <wps:spPr>
                          <a:xfrm>
                            <a:off x="0" y="0"/>
                            <a:ext cx="6120130" cy="2293620"/>
                          </a:xfrm>
                          <a:prstGeom prst="rect">
                            <a:avLst/>
                          </a:prstGeom>
                        </wps:spPr>
                        <wps:txbx>
                          <w:txbxContent>
                            <w:p>
                              <w:pPr>
                                <w:spacing w:line="290" w:lineRule="exact" w:before="115"/>
                                <w:ind w:left="164" w:right="0" w:firstLine="0"/>
                                <w:jc w:val="left"/>
                                <w:rPr>
                                  <w:b/>
                                  <w:sz w:val="24"/>
                                </w:rPr>
                              </w:pPr>
                              <w:r>
                                <w:rPr>
                                  <w:b/>
                                  <w:sz w:val="24"/>
                                  <w:u w:val="single"/>
                                </w:rPr>
                                <w:t>Example:</w:t>
                              </w:r>
                              <w:r>
                                <w:rPr>
                                  <w:b/>
                                  <w:spacing w:val="-4"/>
                                  <w:sz w:val="24"/>
                                  <w:u w:val="single"/>
                                </w:rPr>
                                <w:t> </w:t>
                              </w:r>
                              <w:r>
                                <w:rPr>
                                  <w:b/>
                                  <w:sz w:val="24"/>
                                  <w:u w:val="single"/>
                                </w:rPr>
                                <w:t>Weighted</w:t>
                              </w:r>
                              <w:r>
                                <w:rPr>
                                  <w:b/>
                                  <w:spacing w:val="-4"/>
                                  <w:sz w:val="24"/>
                                  <w:u w:val="single"/>
                                </w:rPr>
                                <w:t> Mean</w:t>
                              </w:r>
                            </w:p>
                            <w:p>
                              <w:pPr>
                                <w:spacing w:line="290" w:lineRule="exact" w:before="0"/>
                                <w:ind w:left="164" w:right="0" w:firstLine="0"/>
                                <w:jc w:val="left"/>
                                <w:rPr>
                                  <w:sz w:val="24"/>
                                </w:rPr>
                              </w:pPr>
                              <w:r>
                                <w:rPr>
                                  <w:sz w:val="24"/>
                                </w:rPr>
                                <w:t>Suppose</w:t>
                              </w:r>
                              <w:r>
                                <w:rPr>
                                  <w:spacing w:val="-4"/>
                                  <w:sz w:val="24"/>
                                </w:rPr>
                                <w:t> </w:t>
                              </w:r>
                              <w:r>
                                <w:rPr>
                                  <w:sz w:val="24"/>
                                </w:rPr>
                                <w:t>the</w:t>
                              </w:r>
                              <w:r>
                                <w:rPr>
                                  <w:spacing w:val="-4"/>
                                  <w:sz w:val="24"/>
                                </w:rPr>
                                <w:t> </w:t>
                              </w:r>
                              <w:r>
                                <w:rPr>
                                  <w:sz w:val="24"/>
                                </w:rPr>
                                <w:t>coronary</w:t>
                              </w:r>
                              <w:r>
                                <w:rPr>
                                  <w:spacing w:val="-2"/>
                                  <w:sz w:val="24"/>
                                </w:rPr>
                                <w:t> </w:t>
                              </w:r>
                              <w:r>
                                <w:rPr>
                                  <w:sz w:val="24"/>
                                </w:rPr>
                                <w:t>care</w:t>
                              </w:r>
                              <w:r>
                                <w:rPr>
                                  <w:spacing w:val="-1"/>
                                  <w:sz w:val="24"/>
                                </w:rPr>
                                <w:t> </w:t>
                              </w:r>
                              <w:r>
                                <w:rPr>
                                  <w:sz w:val="24"/>
                                </w:rPr>
                                <w:t>unit</w:t>
                              </w:r>
                              <w:r>
                                <w:rPr>
                                  <w:spacing w:val="-3"/>
                                  <w:sz w:val="24"/>
                                </w:rPr>
                                <w:t> </w:t>
                              </w:r>
                              <w:r>
                                <w:rPr>
                                  <w:sz w:val="24"/>
                                </w:rPr>
                                <w:t>has</w:t>
                              </w:r>
                              <w:r>
                                <w:rPr>
                                  <w:spacing w:val="-4"/>
                                  <w:sz w:val="24"/>
                                </w:rPr>
                                <w:t> </w:t>
                              </w:r>
                              <w:r>
                                <w:rPr>
                                  <w:sz w:val="24"/>
                                </w:rPr>
                                <w:t>ten</w:t>
                              </w:r>
                              <w:r>
                                <w:rPr>
                                  <w:spacing w:val="-1"/>
                                  <w:sz w:val="24"/>
                                </w:rPr>
                                <w:t> </w:t>
                              </w:r>
                              <w:r>
                                <w:rPr>
                                  <w:sz w:val="24"/>
                                </w:rPr>
                                <w:t>employees:</w:t>
                              </w:r>
                              <w:r>
                                <w:rPr>
                                  <w:spacing w:val="-2"/>
                                  <w:sz w:val="24"/>
                                </w:rPr>
                                <w:t> </w:t>
                              </w:r>
                              <w:r>
                                <w:rPr>
                                  <w:sz w:val="24"/>
                                </w:rPr>
                                <w:t>two</w:t>
                              </w:r>
                              <w:r>
                                <w:rPr>
                                  <w:spacing w:val="-1"/>
                                  <w:sz w:val="24"/>
                                </w:rPr>
                                <w:t> </w:t>
                              </w:r>
                              <w:r>
                                <w:rPr>
                                  <w:sz w:val="24"/>
                                </w:rPr>
                                <w:t>aides</w:t>
                              </w:r>
                              <w:r>
                                <w:rPr>
                                  <w:spacing w:val="-4"/>
                                  <w:sz w:val="24"/>
                                </w:rPr>
                                <w:t> </w:t>
                              </w:r>
                              <w:r>
                                <w:rPr>
                                  <w:sz w:val="24"/>
                                </w:rPr>
                                <w:t>who</w:t>
                              </w:r>
                              <w:r>
                                <w:rPr>
                                  <w:spacing w:val="-1"/>
                                  <w:sz w:val="24"/>
                                </w:rPr>
                                <w:t> </w:t>
                              </w:r>
                              <w:r>
                                <w:rPr>
                                  <w:sz w:val="24"/>
                                </w:rPr>
                                <w:t>earn</w:t>
                              </w:r>
                              <w:r>
                                <w:rPr>
                                  <w:spacing w:val="-3"/>
                                  <w:sz w:val="24"/>
                                </w:rPr>
                                <w:t> </w:t>
                              </w:r>
                              <w:r>
                                <w:rPr>
                                  <w:sz w:val="24"/>
                                </w:rPr>
                                <w:t>$14</w:t>
                              </w:r>
                              <w:r>
                                <w:rPr>
                                  <w:spacing w:val="-1"/>
                                  <w:sz w:val="24"/>
                                </w:rPr>
                                <w:t> </w:t>
                              </w:r>
                              <w:r>
                                <w:rPr>
                                  <w:spacing w:val="-5"/>
                                  <w:sz w:val="24"/>
                                </w:rPr>
                                <w:t>per</w:t>
                              </w:r>
                            </w:p>
                            <w:p>
                              <w:pPr>
                                <w:spacing w:line="244" w:lineRule="auto" w:before="0"/>
                                <w:ind w:left="164" w:right="141" w:firstLine="0"/>
                                <w:jc w:val="left"/>
                                <w:rPr>
                                  <w:sz w:val="24"/>
                                </w:rPr>
                              </w:pPr>
                              <w:r>
                                <w:rPr>
                                  <w:sz w:val="24"/>
                                </w:rPr>
                                <w:t>hour,</w:t>
                              </w:r>
                              <w:r>
                                <w:rPr>
                                  <w:spacing w:val="-4"/>
                                  <w:sz w:val="24"/>
                                </w:rPr>
                                <w:t> </w:t>
                              </w:r>
                              <w:r>
                                <w:rPr>
                                  <w:sz w:val="24"/>
                                </w:rPr>
                                <w:t>three</w:t>
                              </w:r>
                              <w:r>
                                <w:rPr>
                                  <w:spacing w:val="-4"/>
                                  <w:sz w:val="24"/>
                                </w:rPr>
                                <w:t> </w:t>
                              </w:r>
                              <w:r>
                                <w:rPr>
                                  <w:sz w:val="24"/>
                                </w:rPr>
                                <w:t>nurses-assistants</w:t>
                              </w:r>
                              <w:r>
                                <w:rPr>
                                  <w:spacing w:val="-4"/>
                                  <w:sz w:val="24"/>
                                </w:rPr>
                                <w:t> </w:t>
                              </w:r>
                              <w:r>
                                <w:rPr>
                                  <w:sz w:val="24"/>
                                </w:rPr>
                                <w:t>who</w:t>
                              </w:r>
                              <w:r>
                                <w:rPr>
                                  <w:spacing w:val="-1"/>
                                  <w:sz w:val="24"/>
                                </w:rPr>
                                <w:t> </w:t>
                              </w:r>
                              <w:r>
                                <w:rPr>
                                  <w:sz w:val="24"/>
                                </w:rPr>
                                <w:t>earn</w:t>
                              </w:r>
                              <w:r>
                                <w:rPr>
                                  <w:spacing w:val="-3"/>
                                  <w:sz w:val="24"/>
                                </w:rPr>
                                <w:t> </w:t>
                              </w:r>
                              <w:r>
                                <w:rPr>
                                  <w:sz w:val="24"/>
                                </w:rPr>
                                <w:t>$18</w:t>
                              </w:r>
                              <w:r>
                                <w:rPr>
                                  <w:spacing w:val="-3"/>
                                  <w:sz w:val="24"/>
                                </w:rPr>
                                <w:t> </w:t>
                              </w:r>
                              <w:r>
                                <w:rPr>
                                  <w:sz w:val="24"/>
                                </w:rPr>
                                <w:t>per</w:t>
                              </w:r>
                              <w:r>
                                <w:rPr>
                                  <w:spacing w:val="-3"/>
                                  <w:sz w:val="24"/>
                                </w:rPr>
                                <w:t> </w:t>
                              </w:r>
                              <w:r>
                                <w:rPr>
                                  <w:sz w:val="24"/>
                                </w:rPr>
                                <w:t>hour, and</w:t>
                              </w:r>
                              <w:r>
                                <w:rPr>
                                  <w:spacing w:val="-3"/>
                                  <w:sz w:val="24"/>
                                </w:rPr>
                                <w:t> </w:t>
                              </w:r>
                              <w:r>
                                <w:rPr>
                                  <w:sz w:val="24"/>
                                </w:rPr>
                                <w:t>five</w:t>
                              </w:r>
                              <w:r>
                                <w:rPr>
                                  <w:spacing w:val="-4"/>
                                  <w:sz w:val="24"/>
                                </w:rPr>
                                <w:t> </w:t>
                              </w:r>
                              <w:r>
                                <w:rPr>
                                  <w:sz w:val="24"/>
                                </w:rPr>
                                <w:t>registered</w:t>
                              </w:r>
                              <w:r>
                                <w:rPr>
                                  <w:spacing w:val="-5"/>
                                  <w:sz w:val="24"/>
                                </w:rPr>
                                <w:t> </w:t>
                              </w:r>
                              <w:r>
                                <w:rPr>
                                  <w:sz w:val="24"/>
                                </w:rPr>
                                <w:t>nurses</w:t>
                              </w:r>
                              <w:r>
                                <w:rPr>
                                  <w:spacing w:val="-4"/>
                                  <w:sz w:val="24"/>
                                </w:rPr>
                                <w:t> </w:t>
                              </w:r>
                              <w:r>
                                <w:rPr>
                                  <w:sz w:val="24"/>
                                </w:rPr>
                                <w:t>who</w:t>
                              </w:r>
                              <w:r>
                                <w:rPr>
                                  <w:spacing w:val="-1"/>
                                  <w:sz w:val="24"/>
                                </w:rPr>
                                <w:t> </w:t>
                              </w:r>
                              <w:r>
                                <w:rPr>
                                  <w:sz w:val="24"/>
                                </w:rPr>
                                <w:t>earn</w:t>
                              </w:r>
                              <w:r>
                                <w:rPr>
                                  <w:spacing w:val="-3"/>
                                  <w:sz w:val="24"/>
                                </w:rPr>
                                <w:t> </w:t>
                              </w:r>
                              <w:r>
                                <w:rPr>
                                  <w:sz w:val="24"/>
                                </w:rPr>
                                <w:t>$28 per hour. The weighted mean is:</w:t>
                              </w:r>
                            </w:p>
                            <w:p>
                              <w:pPr>
                                <w:spacing w:before="264"/>
                                <w:ind w:left="164" w:right="0" w:firstLine="0"/>
                                <w:jc w:val="left"/>
                                <w:rPr>
                                  <w:sz w:val="24"/>
                                </w:rPr>
                              </w:pPr>
                              <w:r>
                                <w:rPr>
                                  <w:sz w:val="24"/>
                                </w:rPr>
                                <w:t>Thus,</w:t>
                              </w:r>
                              <w:r>
                                <w:rPr>
                                  <w:spacing w:val="-3"/>
                                  <w:sz w:val="24"/>
                                </w:rPr>
                                <w:t> </w:t>
                              </w:r>
                              <w:r>
                                <w:rPr>
                                  <w:sz w:val="24"/>
                                </w:rPr>
                                <w:t>the</w:t>
                              </w:r>
                              <w:r>
                                <w:rPr>
                                  <w:spacing w:val="-3"/>
                                  <w:sz w:val="24"/>
                                </w:rPr>
                                <w:t> </w:t>
                              </w:r>
                              <w:r>
                                <w:rPr>
                                  <w:sz w:val="24"/>
                                </w:rPr>
                                <w:t>weighted</w:t>
                              </w:r>
                              <w:r>
                                <w:rPr>
                                  <w:spacing w:val="-3"/>
                                  <w:sz w:val="24"/>
                                </w:rPr>
                                <w:t> </w:t>
                              </w:r>
                              <w:r>
                                <w:rPr>
                                  <w:sz w:val="24"/>
                                </w:rPr>
                                <w:t>mean</w:t>
                              </w:r>
                              <w:r>
                                <w:rPr>
                                  <w:spacing w:val="-1"/>
                                  <w:sz w:val="24"/>
                                </w:rPr>
                                <w:t> </w:t>
                              </w:r>
                              <w:r>
                                <w:rPr>
                                  <w:sz w:val="24"/>
                                </w:rPr>
                                <w:t>is</w:t>
                              </w:r>
                              <w:r>
                                <w:rPr>
                                  <w:spacing w:val="-2"/>
                                  <w:sz w:val="24"/>
                                </w:rPr>
                                <w:t> $22.20.</w:t>
                              </w:r>
                            </w:p>
                          </w:txbxContent>
                        </wps:txbx>
                        <wps:bodyPr wrap="square" lIns="0" tIns="0" rIns="0" bIns="0" rtlCol="0">
                          <a:noAutofit/>
                        </wps:bodyPr>
                      </wps:wsp>
                    </wpg:wgp>
                  </a:graphicData>
                </a:graphic>
              </wp:anchor>
            </w:drawing>
          </mc:Choice>
          <mc:Fallback>
            <w:pict>
              <v:group style="position:absolute;margin-left:42.549999pt;margin-top:17.750235pt;width:481.9pt;height:180.6pt;mso-position-horizontal-relative:page;mso-position-vertical-relative:paragraph;z-index:-15696896;mso-wrap-distance-left:0;mso-wrap-distance-right:0" id="docshapegroup158" coordorigin="851,355" coordsize="9638,3612">
                <v:shape style="position:absolute;left:851;top:355;width:9638;height:3612" type="#_x0000_t75" id="docshape159" stroked="false">
                  <v:imagedata r:id="rId130" o:title=""/>
                </v:shape>
                <v:shape style="position:absolute;left:851;top:355;width:9638;height:3612" type="#_x0000_t202" id="docshape160" filled="false" stroked="false">
                  <v:textbox inset="0,0,0,0">
                    <w:txbxContent>
                      <w:p>
                        <w:pPr>
                          <w:spacing w:line="290" w:lineRule="exact" w:before="115"/>
                          <w:ind w:left="164" w:right="0" w:firstLine="0"/>
                          <w:jc w:val="left"/>
                          <w:rPr>
                            <w:b/>
                            <w:sz w:val="24"/>
                          </w:rPr>
                        </w:pPr>
                        <w:r>
                          <w:rPr>
                            <w:b/>
                            <w:sz w:val="24"/>
                            <w:u w:val="single"/>
                          </w:rPr>
                          <w:t>Example:</w:t>
                        </w:r>
                        <w:r>
                          <w:rPr>
                            <w:b/>
                            <w:spacing w:val="-4"/>
                            <w:sz w:val="24"/>
                            <w:u w:val="single"/>
                          </w:rPr>
                          <w:t> </w:t>
                        </w:r>
                        <w:r>
                          <w:rPr>
                            <w:b/>
                            <w:sz w:val="24"/>
                            <w:u w:val="single"/>
                          </w:rPr>
                          <w:t>Weighted</w:t>
                        </w:r>
                        <w:r>
                          <w:rPr>
                            <w:b/>
                            <w:spacing w:val="-4"/>
                            <w:sz w:val="24"/>
                            <w:u w:val="single"/>
                          </w:rPr>
                          <w:t> Mean</w:t>
                        </w:r>
                      </w:p>
                      <w:p>
                        <w:pPr>
                          <w:spacing w:line="290" w:lineRule="exact" w:before="0"/>
                          <w:ind w:left="164" w:right="0" w:firstLine="0"/>
                          <w:jc w:val="left"/>
                          <w:rPr>
                            <w:sz w:val="24"/>
                          </w:rPr>
                        </w:pPr>
                        <w:r>
                          <w:rPr>
                            <w:sz w:val="24"/>
                          </w:rPr>
                          <w:t>Suppose</w:t>
                        </w:r>
                        <w:r>
                          <w:rPr>
                            <w:spacing w:val="-4"/>
                            <w:sz w:val="24"/>
                          </w:rPr>
                          <w:t> </w:t>
                        </w:r>
                        <w:r>
                          <w:rPr>
                            <w:sz w:val="24"/>
                          </w:rPr>
                          <w:t>the</w:t>
                        </w:r>
                        <w:r>
                          <w:rPr>
                            <w:spacing w:val="-4"/>
                            <w:sz w:val="24"/>
                          </w:rPr>
                          <w:t> </w:t>
                        </w:r>
                        <w:r>
                          <w:rPr>
                            <w:sz w:val="24"/>
                          </w:rPr>
                          <w:t>coronary</w:t>
                        </w:r>
                        <w:r>
                          <w:rPr>
                            <w:spacing w:val="-2"/>
                            <w:sz w:val="24"/>
                          </w:rPr>
                          <w:t> </w:t>
                        </w:r>
                        <w:r>
                          <w:rPr>
                            <w:sz w:val="24"/>
                          </w:rPr>
                          <w:t>care</w:t>
                        </w:r>
                        <w:r>
                          <w:rPr>
                            <w:spacing w:val="-1"/>
                            <w:sz w:val="24"/>
                          </w:rPr>
                          <w:t> </w:t>
                        </w:r>
                        <w:r>
                          <w:rPr>
                            <w:sz w:val="24"/>
                          </w:rPr>
                          <w:t>unit</w:t>
                        </w:r>
                        <w:r>
                          <w:rPr>
                            <w:spacing w:val="-3"/>
                            <w:sz w:val="24"/>
                          </w:rPr>
                          <w:t> </w:t>
                        </w:r>
                        <w:r>
                          <w:rPr>
                            <w:sz w:val="24"/>
                          </w:rPr>
                          <w:t>has</w:t>
                        </w:r>
                        <w:r>
                          <w:rPr>
                            <w:spacing w:val="-4"/>
                            <w:sz w:val="24"/>
                          </w:rPr>
                          <w:t> </w:t>
                        </w:r>
                        <w:r>
                          <w:rPr>
                            <w:sz w:val="24"/>
                          </w:rPr>
                          <w:t>ten</w:t>
                        </w:r>
                        <w:r>
                          <w:rPr>
                            <w:spacing w:val="-1"/>
                            <w:sz w:val="24"/>
                          </w:rPr>
                          <w:t> </w:t>
                        </w:r>
                        <w:r>
                          <w:rPr>
                            <w:sz w:val="24"/>
                          </w:rPr>
                          <w:t>employees:</w:t>
                        </w:r>
                        <w:r>
                          <w:rPr>
                            <w:spacing w:val="-2"/>
                            <w:sz w:val="24"/>
                          </w:rPr>
                          <w:t> </w:t>
                        </w:r>
                        <w:r>
                          <w:rPr>
                            <w:sz w:val="24"/>
                          </w:rPr>
                          <w:t>two</w:t>
                        </w:r>
                        <w:r>
                          <w:rPr>
                            <w:spacing w:val="-1"/>
                            <w:sz w:val="24"/>
                          </w:rPr>
                          <w:t> </w:t>
                        </w:r>
                        <w:r>
                          <w:rPr>
                            <w:sz w:val="24"/>
                          </w:rPr>
                          <w:t>aides</w:t>
                        </w:r>
                        <w:r>
                          <w:rPr>
                            <w:spacing w:val="-4"/>
                            <w:sz w:val="24"/>
                          </w:rPr>
                          <w:t> </w:t>
                        </w:r>
                        <w:r>
                          <w:rPr>
                            <w:sz w:val="24"/>
                          </w:rPr>
                          <w:t>who</w:t>
                        </w:r>
                        <w:r>
                          <w:rPr>
                            <w:spacing w:val="-1"/>
                            <w:sz w:val="24"/>
                          </w:rPr>
                          <w:t> </w:t>
                        </w:r>
                        <w:r>
                          <w:rPr>
                            <w:sz w:val="24"/>
                          </w:rPr>
                          <w:t>earn</w:t>
                        </w:r>
                        <w:r>
                          <w:rPr>
                            <w:spacing w:val="-3"/>
                            <w:sz w:val="24"/>
                          </w:rPr>
                          <w:t> </w:t>
                        </w:r>
                        <w:r>
                          <w:rPr>
                            <w:sz w:val="24"/>
                          </w:rPr>
                          <w:t>$14</w:t>
                        </w:r>
                        <w:r>
                          <w:rPr>
                            <w:spacing w:val="-1"/>
                            <w:sz w:val="24"/>
                          </w:rPr>
                          <w:t> </w:t>
                        </w:r>
                        <w:r>
                          <w:rPr>
                            <w:spacing w:val="-5"/>
                            <w:sz w:val="24"/>
                          </w:rPr>
                          <w:t>per</w:t>
                        </w:r>
                      </w:p>
                      <w:p>
                        <w:pPr>
                          <w:spacing w:line="244" w:lineRule="auto" w:before="0"/>
                          <w:ind w:left="164" w:right="141" w:firstLine="0"/>
                          <w:jc w:val="left"/>
                          <w:rPr>
                            <w:sz w:val="24"/>
                          </w:rPr>
                        </w:pPr>
                        <w:r>
                          <w:rPr>
                            <w:sz w:val="24"/>
                          </w:rPr>
                          <w:t>hour,</w:t>
                        </w:r>
                        <w:r>
                          <w:rPr>
                            <w:spacing w:val="-4"/>
                            <w:sz w:val="24"/>
                          </w:rPr>
                          <w:t> </w:t>
                        </w:r>
                        <w:r>
                          <w:rPr>
                            <w:sz w:val="24"/>
                          </w:rPr>
                          <w:t>three</w:t>
                        </w:r>
                        <w:r>
                          <w:rPr>
                            <w:spacing w:val="-4"/>
                            <w:sz w:val="24"/>
                          </w:rPr>
                          <w:t> </w:t>
                        </w:r>
                        <w:r>
                          <w:rPr>
                            <w:sz w:val="24"/>
                          </w:rPr>
                          <w:t>nurses-assistants</w:t>
                        </w:r>
                        <w:r>
                          <w:rPr>
                            <w:spacing w:val="-4"/>
                            <w:sz w:val="24"/>
                          </w:rPr>
                          <w:t> </w:t>
                        </w:r>
                        <w:r>
                          <w:rPr>
                            <w:sz w:val="24"/>
                          </w:rPr>
                          <w:t>who</w:t>
                        </w:r>
                        <w:r>
                          <w:rPr>
                            <w:spacing w:val="-1"/>
                            <w:sz w:val="24"/>
                          </w:rPr>
                          <w:t> </w:t>
                        </w:r>
                        <w:r>
                          <w:rPr>
                            <w:sz w:val="24"/>
                          </w:rPr>
                          <w:t>earn</w:t>
                        </w:r>
                        <w:r>
                          <w:rPr>
                            <w:spacing w:val="-3"/>
                            <w:sz w:val="24"/>
                          </w:rPr>
                          <w:t> </w:t>
                        </w:r>
                        <w:r>
                          <w:rPr>
                            <w:sz w:val="24"/>
                          </w:rPr>
                          <w:t>$18</w:t>
                        </w:r>
                        <w:r>
                          <w:rPr>
                            <w:spacing w:val="-3"/>
                            <w:sz w:val="24"/>
                          </w:rPr>
                          <w:t> </w:t>
                        </w:r>
                        <w:r>
                          <w:rPr>
                            <w:sz w:val="24"/>
                          </w:rPr>
                          <w:t>per</w:t>
                        </w:r>
                        <w:r>
                          <w:rPr>
                            <w:spacing w:val="-3"/>
                            <w:sz w:val="24"/>
                          </w:rPr>
                          <w:t> </w:t>
                        </w:r>
                        <w:r>
                          <w:rPr>
                            <w:sz w:val="24"/>
                          </w:rPr>
                          <w:t>hour, and</w:t>
                        </w:r>
                        <w:r>
                          <w:rPr>
                            <w:spacing w:val="-3"/>
                            <w:sz w:val="24"/>
                          </w:rPr>
                          <w:t> </w:t>
                        </w:r>
                        <w:r>
                          <w:rPr>
                            <w:sz w:val="24"/>
                          </w:rPr>
                          <w:t>five</w:t>
                        </w:r>
                        <w:r>
                          <w:rPr>
                            <w:spacing w:val="-4"/>
                            <w:sz w:val="24"/>
                          </w:rPr>
                          <w:t> </w:t>
                        </w:r>
                        <w:r>
                          <w:rPr>
                            <w:sz w:val="24"/>
                          </w:rPr>
                          <w:t>registered</w:t>
                        </w:r>
                        <w:r>
                          <w:rPr>
                            <w:spacing w:val="-5"/>
                            <w:sz w:val="24"/>
                          </w:rPr>
                          <w:t> </w:t>
                        </w:r>
                        <w:r>
                          <w:rPr>
                            <w:sz w:val="24"/>
                          </w:rPr>
                          <w:t>nurses</w:t>
                        </w:r>
                        <w:r>
                          <w:rPr>
                            <w:spacing w:val="-4"/>
                            <w:sz w:val="24"/>
                          </w:rPr>
                          <w:t> </w:t>
                        </w:r>
                        <w:r>
                          <w:rPr>
                            <w:sz w:val="24"/>
                          </w:rPr>
                          <w:t>who</w:t>
                        </w:r>
                        <w:r>
                          <w:rPr>
                            <w:spacing w:val="-1"/>
                            <w:sz w:val="24"/>
                          </w:rPr>
                          <w:t> </w:t>
                        </w:r>
                        <w:r>
                          <w:rPr>
                            <w:sz w:val="24"/>
                          </w:rPr>
                          <w:t>earn</w:t>
                        </w:r>
                        <w:r>
                          <w:rPr>
                            <w:spacing w:val="-3"/>
                            <w:sz w:val="24"/>
                          </w:rPr>
                          <w:t> </w:t>
                        </w:r>
                        <w:r>
                          <w:rPr>
                            <w:sz w:val="24"/>
                          </w:rPr>
                          <w:t>$28 per hour. The weighted mean is:</w:t>
                        </w:r>
                      </w:p>
                      <w:p>
                        <w:pPr>
                          <w:spacing w:before="264"/>
                          <w:ind w:left="164" w:right="0" w:firstLine="0"/>
                          <w:jc w:val="left"/>
                          <w:rPr>
                            <w:sz w:val="24"/>
                          </w:rPr>
                        </w:pPr>
                        <w:r>
                          <w:rPr>
                            <w:sz w:val="24"/>
                          </w:rPr>
                          <w:t>Thus,</w:t>
                        </w:r>
                        <w:r>
                          <w:rPr>
                            <w:spacing w:val="-3"/>
                            <w:sz w:val="24"/>
                          </w:rPr>
                          <w:t> </w:t>
                        </w:r>
                        <w:r>
                          <w:rPr>
                            <w:sz w:val="24"/>
                          </w:rPr>
                          <w:t>the</w:t>
                        </w:r>
                        <w:r>
                          <w:rPr>
                            <w:spacing w:val="-3"/>
                            <w:sz w:val="24"/>
                          </w:rPr>
                          <w:t> </w:t>
                        </w:r>
                        <w:r>
                          <w:rPr>
                            <w:sz w:val="24"/>
                          </w:rPr>
                          <w:t>weighted</w:t>
                        </w:r>
                        <w:r>
                          <w:rPr>
                            <w:spacing w:val="-3"/>
                            <w:sz w:val="24"/>
                          </w:rPr>
                          <w:t> </w:t>
                        </w:r>
                        <w:r>
                          <w:rPr>
                            <w:sz w:val="24"/>
                          </w:rPr>
                          <w:t>mean</w:t>
                        </w:r>
                        <w:r>
                          <w:rPr>
                            <w:spacing w:val="-1"/>
                            <w:sz w:val="24"/>
                          </w:rPr>
                          <w:t> </w:t>
                        </w:r>
                        <w:r>
                          <w:rPr>
                            <w:sz w:val="24"/>
                          </w:rPr>
                          <w:t>is</w:t>
                        </w:r>
                        <w:r>
                          <w:rPr>
                            <w:spacing w:val="-2"/>
                            <w:sz w:val="24"/>
                          </w:rPr>
                          <w:t> $22.20.</w:t>
                        </w:r>
                      </w:p>
                    </w:txbxContent>
                  </v:textbox>
                  <w10:wrap type="none"/>
                </v:shape>
                <w10:wrap type="topAndBottom"/>
              </v:group>
            </w:pict>
          </mc:Fallback>
        </mc:AlternateContent>
      </w:r>
    </w:p>
    <w:p>
      <w:pPr>
        <w:pStyle w:val="BodyText"/>
        <w:spacing w:before="60"/>
        <w:ind w:left="0"/>
        <w:rPr>
          <w:sz w:val="23"/>
        </w:rPr>
      </w:pPr>
    </w:p>
    <w:p>
      <w:pPr>
        <w:pStyle w:val="ListParagraph"/>
        <w:numPr>
          <w:ilvl w:val="2"/>
          <w:numId w:val="124"/>
        </w:numPr>
        <w:tabs>
          <w:tab w:pos="815" w:val="left" w:leader="none"/>
        </w:tabs>
        <w:spacing w:line="240" w:lineRule="auto" w:before="0" w:after="0"/>
        <w:ind w:left="815" w:right="0" w:hanging="561"/>
        <w:jc w:val="left"/>
        <w:rPr>
          <w:b/>
          <w:sz w:val="23"/>
        </w:rPr>
      </w:pPr>
      <w:r>
        <w:rPr>
          <w:b/>
          <w:spacing w:val="-2"/>
          <w:sz w:val="23"/>
        </w:rPr>
        <w:t>Median</w:t>
      </w:r>
    </w:p>
    <w:p>
      <w:pPr>
        <w:pStyle w:val="BodyText"/>
        <w:spacing w:before="5"/>
        <w:ind w:left="0"/>
        <w:rPr>
          <w:b/>
          <w:sz w:val="23"/>
        </w:rPr>
      </w:pPr>
    </w:p>
    <w:p>
      <w:pPr>
        <w:pStyle w:val="BodyText"/>
        <w:ind w:left="254" w:right="1413"/>
        <w:jc w:val="both"/>
      </w:pPr>
      <w:r>
        <w:rPr/>
        <w:t>The median is the middle value in an ordered array of observations. If there is an even number of observations in the array, the median is the average of the two middle numbers. If there is an odd number of data in the array, the median is the middle number.</w:t>
      </w:r>
    </w:p>
    <w:p>
      <w:pPr>
        <w:pStyle w:val="BodyText"/>
        <w:spacing w:before="14"/>
        <w:ind w:left="0"/>
        <w:rPr>
          <w:sz w:val="20"/>
        </w:rPr>
      </w:pPr>
      <w:r>
        <w:rPr/>
        <mc:AlternateContent>
          <mc:Choice Requires="wps">
            <w:drawing>
              <wp:anchor distT="0" distB="0" distL="0" distR="0" allowOverlap="1" layoutInCell="1" locked="0" behindDoc="1" simplePos="0" relativeHeight="487620096">
                <wp:simplePos x="0" y="0"/>
                <wp:positionH relativeFrom="page">
                  <wp:posOffset>540384</wp:posOffset>
                </wp:positionH>
                <wp:positionV relativeFrom="paragraph">
                  <wp:posOffset>179705</wp:posOffset>
                </wp:positionV>
                <wp:extent cx="6120130" cy="2890520"/>
                <wp:effectExtent l="0" t="0" r="0" b="0"/>
                <wp:wrapTopAndBottom/>
                <wp:docPr id="189" name="Textbox 189"/>
                <wp:cNvGraphicFramePr>
                  <a:graphicFrameLocks/>
                </wp:cNvGraphicFramePr>
                <a:graphic>
                  <a:graphicData uri="http://schemas.microsoft.com/office/word/2010/wordprocessingShape">
                    <wps:wsp>
                      <wps:cNvPr id="189" name="Textbox 189"/>
                      <wps:cNvSpPr txBox="1"/>
                      <wps:spPr>
                        <a:xfrm>
                          <a:off x="0" y="0"/>
                          <a:ext cx="6120130" cy="2890520"/>
                        </a:xfrm>
                        <a:prstGeom prst="rect">
                          <a:avLst/>
                        </a:prstGeom>
                        <a:solidFill>
                          <a:srgbClr val="D9D9D9"/>
                        </a:solidFill>
                      </wps:spPr>
                      <wps:txbx>
                        <w:txbxContent>
                          <w:p>
                            <w:pPr>
                              <w:spacing w:before="115"/>
                              <w:ind w:left="164" w:right="0" w:firstLine="0"/>
                              <w:jc w:val="left"/>
                              <w:rPr>
                                <w:b/>
                                <w:color w:val="000000"/>
                                <w:sz w:val="24"/>
                              </w:rPr>
                            </w:pPr>
                            <w:r>
                              <w:rPr>
                                <w:b/>
                                <w:color w:val="000000"/>
                                <w:sz w:val="24"/>
                                <w:u w:val="single"/>
                              </w:rPr>
                              <w:t>Example:</w:t>
                            </w:r>
                            <w:r>
                              <w:rPr>
                                <w:b/>
                                <w:color w:val="000000"/>
                                <w:spacing w:val="-5"/>
                                <w:sz w:val="24"/>
                                <w:u w:val="single"/>
                              </w:rPr>
                              <w:t> </w:t>
                            </w:r>
                            <w:r>
                              <w:rPr>
                                <w:b/>
                                <w:color w:val="000000"/>
                                <w:spacing w:val="-2"/>
                                <w:sz w:val="24"/>
                                <w:u w:val="single"/>
                              </w:rPr>
                              <w:t>Median</w:t>
                            </w:r>
                          </w:p>
                          <w:p>
                            <w:pPr>
                              <w:pStyle w:val="BodyText"/>
                              <w:ind w:left="164"/>
                              <w:rPr>
                                <w:color w:val="000000"/>
                              </w:rPr>
                            </w:pPr>
                            <w:r>
                              <w:rPr>
                                <w:color w:val="000000"/>
                              </w:rPr>
                              <w:t>Using</w:t>
                            </w:r>
                            <w:r>
                              <w:rPr>
                                <w:color w:val="000000"/>
                                <w:spacing w:val="-5"/>
                              </w:rPr>
                              <w:t> </w:t>
                            </w:r>
                            <w:r>
                              <w:rPr>
                                <w:color w:val="000000"/>
                              </w:rPr>
                              <w:t>the</w:t>
                            </w:r>
                            <w:r>
                              <w:rPr>
                                <w:color w:val="000000"/>
                                <w:spacing w:val="-3"/>
                              </w:rPr>
                              <w:t> </w:t>
                            </w:r>
                            <w:r>
                              <w:rPr>
                                <w:color w:val="000000"/>
                              </w:rPr>
                              <w:t>data</w:t>
                            </w:r>
                            <w:r>
                              <w:rPr>
                                <w:color w:val="000000"/>
                                <w:spacing w:val="-4"/>
                              </w:rPr>
                              <w:t> </w:t>
                            </w:r>
                            <w:r>
                              <w:rPr>
                                <w:color w:val="000000"/>
                              </w:rPr>
                              <w:t>in</w:t>
                            </w:r>
                            <w:r>
                              <w:rPr>
                                <w:color w:val="000000"/>
                                <w:spacing w:val="-3"/>
                              </w:rPr>
                              <w:t> </w:t>
                            </w:r>
                            <w:r>
                              <w:rPr>
                                <w:color w:val="000000"/>
                              </w:rPr>
                              <w:t>the</w:t>
                            </w:r>
                            <w:r>
                              <w:rPr>
                                <w:color w:val="000000"/>
                                <w:spacing w:val="-1"/>
                              </w:rPr>
                              <w:t> </w:t>
                            </w:r>
                            <w:r>
                              <w:rPr>
                                <w:color w:val="000000"/>
                              </w:rPr>
                              <w:t>earlier</w:t>
                            </w:r>
                            <w:r>
                              <w:rPr>
                                <w:color w:val="000000"/>
                                <w:spacing w:val="-2"/>
                              </w:rPr>
                              <w:t> </w:t>
                            </w:r>
                            <w:r>
                              <w:rPr>
                                <w:color w:val="000000"/>
                              </w:rPr>
                              <w:t>example,</w:t>
                            </w:r>
                            <w:r>
                              <w:rPr>
                                <w:color w:val="000000"/>
                                <w:spacing w:val="-3"/>
                              </w:rPr>
                              <w:t> </w:t>
                            </w:r>
                            <w:r>
                              <w:rPr>
                                <w:color w:val="000000"/>
                              </w:rPr>
                              <w:t>the</w:t>
                            </w:r>
                            <w:r>
                              <w:rPr>
                                <w:color w:val="000000"/>
                                <w:spacing w:val="-4"/>
                              </w:rPr>
                              <w:t> </w:t>
                            </w:r>
                            <w:r>
                              <w:rPr>
                                <w:color w:val="000000"/>
                              </w:rPr>
                              <w:t>worker’s</w:t>
                            </w:r>
                            <w:r>
                              <w:rPr>
                                <w:color w:val="000000"/>
                                <w:spacing w:val="-2"/>
                              </w:rPr>
                              <w:t> </w:t>
                            </w:r>
                            <w:r>
                              <w:rPr>
                                <w:color w:val="000000"/>
                              </w:rPr>
                              <w:t>salaries</w:t>
                            </w:r>
                            <w:r>
                              <w:rPr>
                                <w:color w:val="000000"/>
                                <w:spacing w:val="-2"/>
                              </w:rPr>
                              <w:t> </w:t>
                            </w:r>
                            <w:r>
                              <w:rPr>
                                <w:color w:val="000000"/>
                              </w:rPr>
                              <w:t>are</w:t>
                            </w:r>
                            <w:r>
                              <w:rPr>
                                <w:color w:val="000000"/>
                                <w:spacing w:val="-1"/>
                              </w:rPr>
                              <w:t> </w:t>
                            </w:r>
                            <w:r>
                              <w:rPr>
                                <w:color w:val="000000"/>
                              </w:rPr>
                              <w:t>as</w:t>
                            </w:r>
                            <w:r>
                              <w:rPr>
                                <w:color w:val="000000"/>
                                <w:spacing w:val="-4"/>
                              </w:rPr>
                              <w:t> </w:t>
                            </w:r>
                            <w:r>
                              <w:rPr>
                                <w:color w:val="000000"/>
                                <w:spacing w:val="-2"/>
                              </w:rPr>
                              <w:t>follows:</w:t>
                            </w:r>
                          </w:p>
                          <w:p>
                            <w:pPr>
                              <w:pStyle w:val="BodyText"/>
                              <w:spacing w:line="290" w:lineRule="exact" w:before="278"/>
                              <w:ind w:left="164"/>
                              <w:rPr>
                                <w:color w:val="000000"/>
                              </w:rPr>
                            </w:pPr>
                            <w:r>
                              <w:rPr>
                                <w:color w:val="000000"/>
                                <w:spacing w:val="-2"/>
                              </w:rPr>
                              <w:t>100,000</w:t>
                            </w:r>
                          </w:p>
                          <w:p>
                            <w:pPr>
                              <w:pStyle w:val="BodyText"/>
                              <w:spacing w:line="288" w:lineRule="exact"/>
                              <w:ind w:left="164"/>
                              <w:rPr>
                                <w:color w:val="000000"/>
                              </w:rPr>
                            </w:pPr>
                            <w:r>
                              <w:rPr>
                                <w:color w:val="000000"/>
                                <w:spacing w:val="-2"/>
                              </w:rPr>
                              <w:t>50,000</w:t>
                            </w:r>
                          </w:p>
                          <w:p>
                            <w:pPr>
                              <w:pStyle w:val="BodyText"/>
                              <w:spacing w:line="288" w:lineRule="exact"/>
                              <w:ind w:left="164"/>
                              <w:rPr>
                                <w:color w:val="000000"/>
                              </w:rPr>
                            </w:pPr>
                            <w:r>
                              <w:rPr>
                                <w:color w:val="000000"/>
                                <w:spacing w:val="-2"/>
                              </w:rPr>
                              <w:t>50,000</w:t>
                            </w:r>
                          </w:p>
                          <w:p>
                            <w:pPr>
                              <w:pStyle w:val="BodyText"/>
                              <w:spacing w:line="288" w:lineRule="exact"/>
                              <w:ind w:left="164"/>
                              <w:rPr>
                                <w:color w:val="000000"/>
                              </w:rPr>
                            </w:pPr>
                            <w:r>
                              <w:rPr>
                                <w:color w:val="000000"/>
                                <w:spacing w:val="-2"/>
                              </w:rPr>
                              <w:t>15,000</w:t>
                            </w:r>
                          </w:p>
                          <w:p>
                            <w:pPr>
                              <w:pStyle w:val="BodyText"/>
                              <w:spacing w:line="290" w:lineRule="exact"/>
                              <w:ind w:left="164"/>
                              <w:rPr>
                                <w:color w:val="000000"/>
                              </w:rPr>
                            </w:pPr>
                            <w:r>
                              <w:rPr>
                                <w:color w:val="000000"/>
                                <w:spacing w:val="-2"/>
                              </w:rPr>
                              <w:t>15,000</w:t>
                            </w:r>
                          </w:p>
                          <w:p>
                            <w:pPr>
                              <w:pStyle w:val="BodyText"/>
                              <w:spacing w:line="290" w:lineRule="exact"/>
                              <w:ind w:left="164"/>
                              <w:rPr>
                                <w:color w:val="000000"/>
                              </w:rPr>
                            </w:pPr>
                            <w:r>
                              <w:rPr>
                                <w:color w:val="000000"/>
                                <w:spacing w:val="-2"/>
                              </w:rPr>
                              <w:t>15,000</w:t>
                            </w:r>
                          </w:p>
                          <w:p>
                            <w:pPr>
                              <w:pStyle w:val="BodyText"/>
                              <w:spacing w:line="288" w:lineRule="exact"/>
                              <w:ind w:left="164"/>
                              <w:rPr>
                                <w:color w:val="000000"/>
                              </w:rPr>
                            </w:pPr>
                            <w:r>
                              <w:rPr>
                                <w:color w:val="000000"/>
                                <w:spacing w:val="-2"/>
                              </w:rPr>
                              <w:t>15,000</w:t>
                            </w:r>
                          </w:p>
                          <w:p>
                            <w:pPr>
                              <w:pStyle w:val="BodyText"/>
                              <w:spacing w:line="289" w:lineRule="exact"/>
                              <w:ind w:left="164"/>
                              <w:rPr>
                                <w:color w:val="000000"/>
                              </w:rPr>
                            </w:pPr>
                            <w:r>
                              <w:rPr>
                                <w:color w:val="000000"/>
                                <w:spacing w:val="-2"/>
                              </w:rPr>
                              <w:t>9,000</w:t>
                            </w:r>
                          </w:p>
                          <w:p>
                            <w:pPr>
                              <w:pStyle w:val="BodyText"/>
                              <w:spacing w:line="292" w:lineRule="exact"/>
                              <w:ind w:left="164"/>
                              <w:rPr>
                                <w:color w:val="000000"/>
                              </w:rPr>
                            </w:pPr>
                            <w:r>
                              <w:rPr>
                                <w:color w:val="000000"/>
                                <w:spacing w:val="-2"/>
                              </w:rPr>
                              <w:t>9,000</w:t>
                            </w:r>
                          </w:p>
                          <w:p>
                            <w:pPr>
                              <w:pStyle w:val="BodyText"/>
                              <w:spacing w:line="244" w:lineRule="auto" w:before="283"/>
                              <w:ind w:left="164" w:right="141"/>
                              <w:rPr>
                                <w:color w:val="000000"/>
                              </w:rPr>
                            </w:pPr>
                            <w:r>
                              <w:rPr>
                                <w:color w:val="000000"/>
                              </w:rPr>
                              <w:t>Since</w:t>
                            </w:r>
                            <w:r>
                              <w:rPr>
                                <w:color w:val="000000"/>
                                <w:spacing w:val="-1"/>
                              </w:rPr>
                              <w:t> </w:t>
                            </w:r>
                            <w:r>
                              <w:rPr>
                                <w:color w:val="000000"/>
                              </w:rPr>
                              <w:t>there</w:t>
                            </w:r>
                            <w:r>
                              <w:rPr>
                                <w:color w:val="000000"/>
                                <w:spacing w:val="-4"/>
                              </w:rPr>
                              <w:t> </w:t>
                            </w:r>
                            <w:r>
                              <w:rPr>
                                <w:color w:val="000000"/>
                              </w:rPr>
                              <w:t>are</w:t>
                            </w:r>
                            <w:r>
                              <w:rPr>
                                <w:color w:val="000000"/>
                                <w:spacing w:val="-3"/>
                              </w:rPr>
                              <w:t> </w:t>
                            </w:r>
                            <w:r>
                              <w:rPr>
                                <w:color w:val="000000"/>
                              </w:rPr>
                              <w:t>nine</w:t>
                            </w:r>
                            <w:r>
                              <w:rPr>
                                <w:color w:val="000000"/>
                                <w:spacing w:val="-3"/>
                              </w:rPr>
                              <w:t> </w:t>
                            </w:r>
                            <w:r>
                              <w:rPr>
                                <w:color w:val="000000"/>
                              </w:rPr>
                              <w:t>employees,</w:t>
                            </w:r>
                            <w:r>
                              <w:rPr>
                                <w:color w:val="000000"/>
                                <w:spacing w:val="-1"/>
                              </w:rPr>
                              <w:t> </w:t>
                            </w:r>
                            <w:r>
                              <w:rPr>
                                <w:color w:val="000000"/>
                              </w:rPr>
                              <w:t>the</w:t>
                            </w:r>
                            <w:r>
                              <w:rPr>
                                <w:color w:val="000000"/>
                                <w:spacing w:val="-3"/>
                              </w:rPr>
                              <w:t> </w:t>
                            </w:r>
                            <w:r>
                              <w:rPr>
                                <w:color w:val="000000"/>
                              </w:rPr>
                              <w:t>median</w:t>
                            </w:r>
                            <w:r>
                              <w:rPr>
                                <w:color w:val="000000"/>
                                <w:spacing w:val="-1"/>
                              </w:rPr>
                              <w:t> </w:t>
                            </w:r>
                            <w:r>
                              <w:rPr>
                                <w:color w:val="000000"/>
                              </w:rPr>
                              <w:t>salary</w:t>
                            </w:r>
                            <w:r>
                              <w:rPr>
                                <w:color w:val="000000"/>
                                <w:spacing w:val="-2"/>
                              </w:rPr>
                              <w:t> </w:t>
                            </w:r>
                            <w:r>
                              <w:rPr>
                                <w:color w:val="000000"/>
                              </w:rPr>
                              <w:t>will</w:t>
                            </w:r>
                            <w:r>
                              <w:rPr>
                                <w:color w:val="000000"/>
                                <w:spacing w:val="-4"/>
                              </w:rPr>
                              <w:t> </w:t>
                            </w:r>
                            <w:r>
                              <w:rPr>
                                <w:color w:val="000000"/>
                              </w:rPr>
                              <w:t>be</w:t>
                            </w:r>
                            <w:r>
                              <w:rPr>
                                <w:color w:val="000000"/>
                                <w:spacing w:val="-3"/>
                              </w:rPr>
                              <w:t> </w:t>
                            </w:r>
                            <w:r>
                              <w:rPr>
                                <w:color w:val="000000"/>
                              </w:rPr>
                              <w:t>the</w:t>
                            </w:r>
                            <w:r>
                              <w:rPr>
                                <w:color w:val="000000"/>
                                <w:spacing w:val="-4"/>
                              </w:rPr>
                              <w:t> </w:t>
                            </w:r>
                            <w:r>
                              <w:rPr>
                                <w:color w:val="000000"/>
                              </w:rPr>
                              <w:t>one</w:t>
                            </w:r>
                            <w:r>
                              <w:rPr>
                                <w:color w:val="000000"/>
                                <w:spacing w:val="-3"/>
                              </w:rPr>
                              <w:t> </w:t>
                            </w:r>
                            <w:r>
                              <w:rPr>
                                <w:color w:val="000000"/>
                              </w:rPr>
                              <w:t>which</w:t>
                            </w:r>
                            <w:r>
                              <w:rPr>
                                <w:color w:val="000000"/>
                                <w:spacing w:val="-3"/>
                              </w:rPr>
                              <w:t> </w:t>
                            </w:r>
                            <w:r>
                              <w:rPr>
                                <w:color w:val="000000"/>
                              </w:rPr>
                              <w:t>is</w:t>
                            </w:r>
                            <w:r>
                              <w:rPr>
                                <w:color w:val="000000"/>
                                <w:spacing w:val="-4"/>
                              </w:rPr>
                              <w:t> </w:t>
                            </w:r>
                            <w:r>
                              <w:rPr>
                                <w:color w:val="000000"/>
                              </w:rPr>
                              <w:t>halfway</w:t>
                            </w:r>
                            <w:r>
                              <w:rPr>
                                <w:color w:val="000000"/>
                                <w:spacing w:val="-4"/>
                              </w:rPr>
                              <w:t> </w:t>
                            </w:r>
                            <w:r>
                              <w:rPr>
                                <w:color w:val="000000"/>
                              </w:rPr>
                              <w:t>down</w:t>
                            </w:r>
                            <w:r>
                              <w:rPr>
                                <w:color w:val="000000"/>
                                <w:spacing w:val="-4"/>
                              </w:rPr>
                              <w:t> </w:t>
                            </w:r>
                            <w:r>
                              <w:rPr>
                                <w:color w:val="000000"/>
                              </w:rPr>
                              <w:t>the list, i.e., the fifth value, which is $15,000.</w:t>
                            </w:r>
                          </w:p>
                        </w:txbxContent>
                      </wps:txbx>
                      <wps:bodyPr wrap="square" lIns="0" tIns="0" rIns="0" bIns="0" rtlCol="0">
                        <a:noAutofit/>
                      </wps:bodyPr>
                    </wps:wsp>
                  </a:graphicData>
                </a:graphic>
              </wp:anchor>
            </w:drawing>
          </mc:Choice>
          <mc:Fallback>
            <w:pict>
              <v:shape style="position:absolute;margin-left:42.549999pt;margin-top:14.150078pt;width:481.9pt;height:227.6pt;mso-position-horizontal-relative:page;mso-position-vertical-relative:paragraph;z-index:-15696384;mso-wrap-distance-left:0;mso-wrap-distance-right:0" type="#_x0000_t202" id="docshape161" filled="true" fillcolor="#d9d9d9" stroked="false">
                <v:textbox inset="0,0,0,0">
                  <w:txbxContent>
                    <w:p>
                      <w:pPr>
                        <w:spacing w:before="115"/>
                        <w:ind w:left="164" w:right="0" w:firstLine="0"/>
                        <w:jc w:val="left"/>
                        <w:rPr>
                          <w:b/>
                          <w:color w:val="000000"/>
                          <w:sz w:val="24"/>
                        </w:rPr>
                      </w:pPr>
                      <w:r>
                        <w:rPr>
                          <w:b/>
                          <w:color w:val="000000"/>
                          <w:sz w:val="24"/>
                          <w:u w:val="single"/>
                        </w:rPr>
                        <w:t>Example:</w:t>
                      </w:r>
                      <w:r>
                        <w:rPr>
                          <w:b/>
                          <w:color w:val="000000"/>
                          <w:spacing w:val="-5"/>
                          <w:sz w:val="24"/>
                          <w:u w:val="single"/>
                        </w:rPr>
                        <w:t> </w:t>
                      </w:r>
                      <w:r>
                        <w:rPr>
                          <w:b/>
                          <w:color w:val="000000"/>
                          <w:spacing w:val="-2"/>
                          <w:sz w:val="24"/>
                          <w:u w:val="single"/>
                        </w:rPr>
                        <w:t>Median</w:t>
                      </w:r>
                    </w:p>
                    <w:p>
                      <w:pPr>
                        <w:pStyle w:val="BodyText"/>
                        <w:ind w:left="164"/>
                        <w:rPr>
                          <w:color w:val="000000"/>
                        </w:rPr>
                      </w:pPr>
                      <w:r>
                        <w:rPr>
                          <w:color w:val="000000"/>
                        </w:rPr>
                        <w:t>Using</w:t>
                      </w:r>
                      <w:r>
                        <w:rPr>
                          <w:color w:val="000000"/>
                          <w:spacing w:val="-5"/>
                        </w:rPr>
                        <w:t> </w:t>
                      </w:r>
                      <w:r>
                        <w:rPr>
                          <w:color w:val="000000"/>
                        </w:rPr>
                        <w:t>the</w:t>
                      </w:r>
                      <w:r>
                        <w:rPr>
                          <w:color w:val="000000"/>
                          <w:spacing w:val="-3"/>
                        </w:rPr>
                        <w:t> </w:t>
                      </w:r>
                      <w:r>
                        <w:rPr>
                          <w:color w:val="000000"/>
                        </w:rPr>
                        <w:t>data</w:t>
                      </w:r>
                      <w:r>
                        <w:rPr>
                          <w:color w:val="000000"/>
                          <w:spacing w:val="-4"/>
                        </w:rPr>
                        <w:t> </w:t>
                      </w:r>
                      <w:r>
                        <w:rPr>
                          <w:color w:val="000000"/>
                        </w:rPr>
                        <w:t>in</w:t>
                      </w:r>
                      <w:r>
                        <w:rPr>
                          <w:color w:val="000000"/>
                          <w:spacing w:val="-3"/>
                        </w:rPr>
                        <w:t> </w:t>
                      </w:r>
                      <w:r>
                        <w:rPr>
                          <w:color w:val="000000"/>
                        </w:rPr>
                        <w:t>the</w:t>
                      </w:r>
                      <w:r>
                        <w:rPr>
                          <w:color w:val="000000"/>
                          <w:spacing w:val="-1"/>
                        </w:rPr>
                        <w:t> </w:t>
                      </w:r>
                      <w:r>
                        <w:rPr>
                          <w:color w:val="000000"/>
                        </w:rPr>
                        <w:t>earlier</w:t>
                      </w:r>
                      <w:r>
                        <w:rPr>
                          <w:color w:val="000000"/>
                          <w:spacing w:val="-2"/>
                        </w:rPr>
                        <w:t> </w:t>
                      </w:r>
                      <w:r>
                        <w:rPr>
                          <w:color w:val="000000"/>
                        </w:rPr>
                        <w:t>example,</w:t>
                      </w:r>
                      <w:r>
                        <w:rPr>
                          <w:color w:val="000000"/>
                          <w:spacing w:val="-3"/>
                        </w:rPr>
                        <w:t> </w:t>
                      </w:r>
                      <w:r>
                        <w:rPr>
                          <w:color w:val="000000"/>
                        </w:rPr>
                        <w:t>the</w:t>
                      </w:r>
                      <w:r>
                        <w:rPr>
                          <w:color w:val="000000"/>
                          <w:spacing w:val="-4"/>
                        </w:rPr>
                        <w:t> </w:t>
                      </w:r>
                      <w:r>
                        <w:rPr>
                          <w:color w:val="000000"/>
                        </w:rPr>
                        <w:t>worker’s</w:t>
                      </w:r>
                      <w:r>
                        <w:rPr>
                          <w:color w:val="000000"/>
                          <w:spacing w:val="-2"/>
                        </w:rPr>
                        <w:t> </w:t>
                      </w:r>
                      <w:r>
                        <w:rPr>
                          <w:color w:val="000000"/>
                        </w:rPr>
                        <w:t>salaries</w:t>
                      </w:r>
                      <w:r>
                        <w:rPr>
                          <w:color w:val="000000"/>
                          <w:spacing w:val="-2"/>
                        </w:rPr>
                        <w:t> </w:t>
                      </w:r>
                      <w:r>
                        <w:rPr>
                          <w:color w:val="000000"/>
                        </w:rPr>
                        <w:t>are</w:t>
                      </w:r>
                      <w:r>
                        <w:rPr>
                          <w:color w:val="000000"/>
                          <w:spacing w:val="-1"/>
                        </w:rPr>
                        <w:t> </w:t>
                      </w:r>
                      <w:r>
                        <w:rPr>
                          <w:color w:val="000000"/>
                        </w:rPr>
                        <w:t>as</w:t>
                      </w:r>
                      <w:r>
                        <w:rPr>
                          <w:color w:val="000000"/>
                          <w:spacing w:val="-4"/>
                        </w:rPr>
                        <w:t> </w:t>
                      </w:r>
                      <w:r>
                        <w:rPr>
                          <w:color w:val="000000"/>
                          <w:spacing w:val="-2"/>
                        </w:rPr>
                        <w:t>follows:</w:t>
                      </w:r>
                    </w:p>
                    <w:p>
                      <w:pPr>
                        <w:pStyle w:val="BodyText"/>
                        <w:spacing w:line="290" w:lineRule="exact" w:before="278"/>
                        <w:ind w:left="164"/>
                        <w:rPr>
                          <w:color w:val="000000"/>
                        </w:rPr>
                      </w:pPr>
                      <w:r>
                        <w:rPr>
                          <w:color w:val="000000"/>
                          <w:spacing w:val="-2"/>
                        </w:rPr>
                        <w:t>100,000</w:t>
                      </w:r>
                    </w:p>
                    <w:p>
                      <w:pPr>
                        <w:pStyle w:val="BodyText"/>
                        <w:spacing w:line="288" w:lineRule="exact"/>
                        <w:ind w:left="164"/>
                        <w:rPr>
                          <w:color w:val="000000"/>
                        </w:rPr>
                      </w:pPr>
                      <w:r>
                        <w:rPr>
                          <w:color w:val="000000"/>
                          <w:spacing w:val="-2"/>
                        </w:rPr>
                        <w:t>50,000</w:t>
                      </w:r>
                    </w:p>
                    <w:p>
                      <w:pPr>
                        <w:pStyle w:val="BodyText"/>
                        <w:spacing w:line="288" w:lineRule="exact"/>
                        <w:ind w:left="164"/>
                        <w:rPr>
                          <w:color w:val="000000"/>
                        </w:rPr>
                      </w:pPr>
                      <w:r>
                        <w:rPr>
                          <w:color w:val="000000"/>
                          <w:spacing w:val="-2"/>
                        </w:rPr>
                        <w:t>50,000</w:t>
                      </w:r>
                    </w:p>
                    <w:p>
                      <w:pPr>
                        <w:pStyle w:val="BodyText"/>
                        <w:spacing w:line="288" w:lineRule="exact"/>
                        <w:ind w:left="164"/>
                        <w:rPr>
                          <w:color w:val="000000"/>
                        </w:rPr>
                      </w:pPr>
                      <w:r>
                        <w:rPr>
                          <w:color w:val="000000"/>
                          <w:spacing w:val="-2"/>
                        </w:rPr>
                        <w:t>15,000</w:t>
                      </w:r>
                    </w:p>
                    <w:p>
                      <w:pPr>
                        <w:pStyle w:val="BodyText"/>
                        <w:spacing w:line="290" w:lineRule="exact"/>
                        <w:ind w:left="164"/>
                        <w:rPr>
                          <w:color w:val="000000"/>
                        </w:rPr>
                      </w:pPr>
                      <w:r>
                        <w:rPr>
                          <w:color w:val="000000"/>
                          <w:spacing w:val="-2"/>
                        </w:rPr>
                        <w:t>15,000</w:t>
                      </w:r>
                    </w:p>
                    <w:p>
                      <w:pPr>
                        <w:pStyle w:val="BodyText"/>
                        <w:spacing w:line="290" w:lineRule="exact"/>
                        <w:ind w:left="164"/>
                        <w:rPr>
                          <w:color w:val="000000"/>
                        </w:rPr>
                      </w:pPr>
                      <w:r>
                        <w:rPr>
                          <w:color w:val="000000"/>
                          <w:spacing w:val="-2"/>
                        </w:rPr>
                        <w:t>15,000</w:t>
                      </w:r>
                    </w:p>
                    <w:p>
                      <w:pPr>
                        <w:pStyle w:val="BodyText"/>
                        <w:spacing w:line="288" w:lineRule="exact"/>
                        <w:ind w:left="164"/>
                        <w:rPr>
                          <w:color w:val="000000"/>
                        </w:rPr>
                      </w:pPr>
                      <w:r>
                        <w:rPr>
                          <w:color w:val="000000"/>
                          <w:spacing w:val="-2"/>
                        </w:rPr>
                        <w:t>15,000</w:t>
                      </w:r>
                    </w:p>
                    <w:p>
                      <w:pPr>
                        <w:pStyle w:val="BodyText"/>
                        <w:spacing w:line="289" w:lineRule="exact"/>
                        <w:ind w:left="164"/>
                        <w:rPr>
                          <w:color w:val="000000"/>
                        </w:rPr>
                      </w:pPr>
                      <w:r>
                        <w:rPr>
                          <w:color w:val="000000"/>
                          <w:spacing w:val="-2"/>
                        </w:rPr>
                        <w:t>9,000</w:t>
                      </w:r>
                    </w:p>
                    <w:p>
                      <w:pPr>
                        <w:pStyle w:val="BodyText"/>
                        <w:spacing w:line="292" w:lineRule="exact"/>
                        <w:ind w:left="164"/>
                        <w:rPr>
                          <w:color w:val="000000"/>
                        </w:rPr>
                      </w:pPr>
                      <w:r>
                        <w:rPr>
                          <w:color w:val="000000"/>
                          <w:spacing w:val="-2"/>
                        </w:rPr>
                        <w:t>9,000</w:t>
                      </w:r>
                    </w:p>
                    <w:p>
                      <w:pPr>
                        <w:pStyle w:val="BodyText"/>
                        <w:spacing w:line="244" w:lineRule="auto" w:before="283"/>
                        <w:ind w:left="164" w:right="141"/>
                        <w:rPr>
                          <w:color w:val="000000"/>
                        </w:rPr>
                      </w:pPr>
                      <w:r>
                        <w:rPr>
                          <w:color w:val="000000"/>
                        </w:rPr>
                        <w:t>Since</w:t>
                      </w:r>
                      <w:r>
                        <w:rPr>
                          <w:color w:val="000000"/>
                          <w:spacing w:val="-1"/>
                        </w:rPr>
                        <w:t> </w:t>
                      </w:r>
                      <w:r>
                        <w:rPr>
                          <w:color w:val="000000"/>
                        </w:rPr>
                        <w:t>there</w:t>
                      </w:r>
                      <w:r>
                        <w:rPr>
                          <w:color w:val="000000"/>
                          <w:spacing w:val="-4"/>
                        </w:rPr>
                        <w:t> </w:t>
                      </w:r>
                      <w:r>
                        <w:rPr>
                          <w:color w:val="000000"/>
                        </w:rPr>
                        <w:t>are</w:t>
                      </w:r>
                      <w:r>
                        <w:rPr>
                          <w:color w:val="000000"/>
                          <w:spacing w:val="-3"/>
                        </w:rPr>
                        <w:t> </w:t>
                      </w:r>
                      <w:r>
                        <w:rPr>
                          <w:color w:val="000000"/>
                        </w:rPr>
                        <w:t>nine</w:t>
                      </w:r>
                      <w:r>
                        <w:rPr>
                          <w:color w:val="000000"/>
                          <w:spacing w:val="-3"/>
                        </w:rPr>
                        <w:t> </w:t>
                      </w:r>
                      <w:r>
                        <w:rPr>
                          <w:color w:val="000000"/>
                        </w:rPr>
                        <w:t>employees,</w:t>
                      </w:r>
                      <w:r>
                        <w:rPr>
                          <w:color w:val="000000"/>
                          <w:spacing w:val="-1"/>
                        </w:rPr>
                        <w:t> </w:t>
                      </w:r>
                      <w:r>
                        <w:rPr>
                          <w:color w:val="000000"/>
                        </w:rPr>
                        <w:t>the</w:t>
                      </w:r>
                      <w:r>
                        <w:rPr>
                          <w:color w:val="000000"/>
                          <w:spacing w:val="-3"/>
                        </w:rPr>
                        <w:t> </w:t>
                      </w:r>
                      <w:r>
                        <w:rPr>
                          <w:color w:val="000000"/>
                        </w:rPr>
                        <w:t>median</w:t>
                      </w:r>
                      <w:r>
                        <w:rPr>
                          <w:color w:val="000000"/>
                          <w:spacing w:val="-1"/>
                        </w:rPr>
                        <w:t> </w:t>
                      </w:r>
                      <w:r>
                        <w:rPr>
                          <w:color w:val="000000"/>
                        </w:rPr>
                        <w:t>salary</w:t>
                      </w:r>
                      <w:r>
                        <w:rPr>
                          <w:color w:val="000000"/>
                          <w:spacing w:val="-2"/>
                        </w:rPr>
                        <w:t> </w:t>
                      </w:r>
                      <w:r>
                        <w:rPr>
                          <w:color w:val="000000"/>
                        </w:rPr>
                        <w:t>will</w:t>
                      </w:r>
                      <w:r>
                        <w:rPr>
                          <w:color w:val="000000"/>
                          <w:spacing w:val="-4"/>
                        </w:rPr>
                        <w:t> </w:t>
                      </w:r>
                      <w:r>
                        <w:rPr>
                          <w:color w:val="000000"/>
                        </w:rPr>
                        <w:t>be</w:t>
                      </w:r>
                      <w:r>
                        <w:rPr>
                          <w:color w:val="000000"/>
                          <w:spacing w:val="-3"/>
                        </w:rPr>
                        <w:t> </w:t>
                      </w:r>
                      <w:r>
                        <w:rPr>
                          <w:color w:val="000000"/>
                        </w:rPr>
                        <w:t>the</w:t>
                      </w:r>
                      <w:r>
                        <w:rPr>
                          <w:color w:val="000000"/>
                          <w:spacing w:val="-4"/>
                        </w:rPr>
                        <w:t> </w:t>
                      </w:r>
                      <w:r>
                        <w:rPr>
                          <w:color w:val="000000"/>
                        </w:rPr>
                        <w:t>one</w:t>
                      </w:r>
                      <w:r>
                        <w:rPr>
                          <w:color w:val="000000"/>
                          <w:spacing w:val="-3"/>
                        </w:rPr>
                        <w:t> </w:t>
                      </w:r>
                      <w:r>
                        <w:rPr>
                          <w:color w:val="000000"/>
                        </w:rPr>
                        <w:t>which</w:t>
                      </w:r>
                      <w:r>
                        <w:rPr>
                          <w:color w:val="000000"/>
                          <w:spacing w:val="-3"/>
                        </w:rPr>
                        <w:t> </w:t>
                      </w:r>
                      <w:r>
                        <w:rPr>
                          <w:color w:val="000000"/>
                        </w:rPr>
                        <w:t>is</w:t>
                      </w:r>
                      <w:r>
                        <w:rPr>
                          <w:color w:val="000000"/>
                          <w:spacing w:val="-4"/>
                        </w:rPr>
                        <w:t> </w:t>
                      </w:r>
                      <w:r>
                        <w:rPr>
                          <w:color w:val="000000"/>
                        </w:rPr>
                        <w:t>halfway</w:t>
                      </w:r>
                      <w:r>
                        <w:rPr>
                          <w:color w:val="000000"/>
                          <w:spacing w:val="-4"/>
                        </w:rPr>
                        <w:t> </w:t>
                      </w:r>
                      <w:r>
                        <w:rPr>
                          <w:color w:val="000000"/>
                        </w:rPr>
                        <w:t>down</w:t>
                      </w:r>
                      <w:r>
                        <w:rPr>
                          <w:color w:val="000000"/>
                          <w:spacing w:val="-4"/>
                        </w:rPr>
                        <w:t> </w:t>
                      </w:r>
                      <w:r>
                        <w:rPr>
                          <w:color w:val="000000"/>
                        </w:rPr>
                        <w:t>the list, i.e., the fifth value, which is $15,000.</w:t>
                      </w:r>
                    </w:p>
                  </w:txbxContent>
                </v:textbox>
                <v:fill type="solid"/>
                <w10:wrap type="topAndBottom"/>
              </v:shape>
            </w:pict>
          </mc:Fallback>
        </mc:AlternateContent>
      </w:r>
    </w:p>
    <w:p>
      <w:pPr>
        <w:pStyle w:val="BodyText"/>
        <w:spacing w:before="42"/>
        <w:ind w:left="0"/>
      </w:pPr>
    </w:p>
    <w:p>
      <w:pPr>
        <w:pStyle w:val="BodyText"/>
        <w:spacing w:line="244" w:lineRule="auto"/>
        <w:ind w:left="254" w:right="1445"/>
      </w:pPr>
      <w:r>
        <w:rPr/>
        <w:t>Median</w:t>
      </w:r>
      <w:r>
        <w:rPr>
          <w:spacing w:val="-2"/>
        </w:rPr>
        <w:t> </w:t>
      </w:r>
      <w:r>
        <w:rPr/>
        <w:t>is</w:t>
      </w:r>
      <w:r>
        <w:rPr>
          <w:spacing w:val="-5"/>
        </w:rPr>
        <w:t> </w:t>
      </w:r>
      <w:r>
        <w:rPr/>
        <w:t>a</w:t>
      </w:r>
      <w:r>
        <w:rPr>
          <w:spacing w:val="-3"/>
        </w:rPr>
        <w:t> </w:t>
      </w:r>
      <w:r>
        <w:rPr/>
        <w:t>useful</w:t>
      </w:r>
      <w:r>
        <w:rPr>
          <w:spacing w:val="-2"/>
        </w:rPr>
        <w:t> </w:t>
      </w:r>
      <w:r>
        <w:rPr/>
        <w:t>measure</w:t>
      </w:r>
      <w:r>
        <w:rPr>
          <w:spacing w:val="-4"/>
        </w:rPr>
        <w:t> </w:t>
      </w:r>
      <w:r>
        <w:rPr/>
        <w:t>when</w:t>
      </w:r>
      <w:r>
        <w:rPr>
          <w:spacing w:val="-4"/>
        </w:rPr>
        <w:t> </w:t>
      </w:r>
      <w:r>
        <w:rPr/>
        <w:t>we</w:t>
      </w:r>
      <w:r>
        <w:rPr>
          <w:spacing w:val="-4"/>
        </w:rPr>
        <w:t> </w:t>
      </w:r>
      <w:r>
        <w:rPr/>
        <w:t>encounter</w:t>
      </w:r>
      <w:r>
        <w:rPr>
          <w:spacing w:val="-4"/>
        </w:rPr>
        <w:t> </w:t>
      </w:r>
      <w:r>
        <w:rPr/>
        <w:t>data</w:t>
      </w:r>
      <w:r>
        <w:rPr>
          <w:spacing w:val="-5"/>
        </w:rPr>
        <w:t> </w:t>
      </w:r>
      <w:r>
        <w:rPr/>
        <w:t>with</w:t>
      </w:r>
      <w:r>
        <w:rPr>
          <w:spacing w:val="-4"/>
        </w:rPr>
        <w:t> </w:t>
      </w:r>
      <w:r>
        <w:rPr/>
        <w:t>an</w:t>
      </w:r>
      <w:r>
        <w:rPr>
          <w:spacing w:val="-4"/>
        </w:rPr>
        <w:t> </w:t>
      </w:r>
      <w:r>
        <w:rPr/>
        <w:t>extreme</w:t>
      </w:r>
      <w:r>
        <w:rPr>
          <w:spacing w:val="-2"/>
        </w:rPr>
        <w:t> </w:t>
      </w:r>
      <w:r>
        <w:rPr/>
        <w:t>value.</w:t>
      </w:r>
      <w:r>
        <w:rPr>
          <w:spacing w:val="-3"/>
        </w:rPr>
        <w:t> </w:t>
      </w:r>
      <w:r>
        <w:rPr/>
        <w:t>The</w:t>
      </w:r>
      <w:r>
        <w:rPr>
          <w:spacing w:val="-2"/>
        </w:rPr>
        <w:t> </w:t>
      </w:r>
      <w:r>
        <w:rPr/>
        <w:t>major</w:t>
      </w:r>
      <w:r>
        <w:rPr>
          <w:spacing w:val="-4"/>
        </w:rPr>
        <w:t> </w:t>
      </w:r>
      <w:r>
        <w:rPr/>
        <w:t>properties of the median are:</w:t>
      </w:r>
    </w:p>
    <w:p>
      <w:pPr>
        <w:pStyle w:val="ListParagraph"/>
        <w:numPr>
          <w:ilvl w:val="3"/>
          <w:numId w:val="124"/>
        </w:numPr>
        <w:tabs>
          <w:tab w:pos="614" w:val="left" w:leader="none"/>
        </w:tabs>
        <w:spacing w:line="292" w:lineRule="exact" w:before="262" w:after="0"/>
        <w:ind w:left="614" w:right="0" w:hanging="362"/>
        <w:jc w:val="left"/>
        <w:rPr>
          <w:sz w:val="24"/>
        </w:rPr>
      </w:pPr>
      <w:r>
        <w:rPr>
          <w:sz w:val="24"/>
        </w:rPr>
        <w:t>It</w:t>
      </w:r>
      <w:r>
        <w:rPr>
          <w:spacing w:val="-1"/>
          <w:sz w:val="24"/>
        </w:rPr>
        <w:t> </w:t>
      </w:r>
      <w:r>
        <w:rPr>
          <w:sz w:val="24"/>
        </w:rPr>
        <w:t>is</w:t>
      </w:r>
      <w:r>
        <w:rPr>
          <w:spacing w:val="-1"/>
          <w:sz w:val="24"/>
        </w:rPr>
        <w:t> </w:t>
      </w:r>
      <w:r>
        <w:rPr>
          <w:sz w:val="24"/>
        </w:rPr>
        <w:t>not</w:t>
      </w:r>
      <w:r>
        <w:rPr>
          <w:spacing w:val="-2"/>
          <w:sz w:val="24"/>
        </w:rPr>
        <w:t> </w:t>
      </w:r>
      <w:r>
        <w:rPr>
          <w:sz w:val="24"/>
        </w:rPr>
        <w:t>affected</w:t>
      </w:r>
      <w:r>
        <w:rPr>
          <w:spacing w:val="-2"/>
          <w:sz w:val="24"/>
        </w:rPr>
        <w:t> </w:t>
      </w:r>
      <w:r>
        <w:rPr>
          <w:sz w:val="24"/>
        </w:rPr>
        <w:t>by</w:t>
      </w:r>
      <w:r>
        <w:rPr>
          <w:spacing w:val="-2"/>
          <w:sz w:val="24"/>
        </w:rPr>
        <w:t> </w:t>
      </w:r>
      <w:r>
        <w:rPr>
          <w:sz w:val="24"/>
        </w:rPr>
        <w:t>extremely</w:t>
      </w:r>
      <w:r>
        <w:rPr>
          <w:spacing w:val="-1"/>
          <w:sz w:val="24"/>
        </w:rPr>
        <w:t> </w:t>
      </w:r>
      <w:r>
        <w:rPr>
          <w:sz w:val="24"/>
        </w:rPr>
        <w:t>large</w:t>
      </w:r>
      <w:r>
        <w:rPr>
          <w:spacing w:val="-3"/>
          <w:sz w:val="24"/>
        </w:rPr>
        <w:t> </w:t>
      </w:r>
      <w:r>
        <w:rPr>
          <w:sz w:val="24"/>
        </w:rPr>
        <w:t>or small</w:t>
      </w:r>
      <w:r>
        <w:rPr>
          <w:spacing w:val="-3"/>
          <w:sz w:val="24"/>
        </w:rPr>
        <w:t> </w:t>
      </w:r>
      <w:r>
        <w:rPr>
          <w:spacing w:val="-2"/>
          <w:sz w:val="24"/>
        </w:rPr>
        <w:t>values.</w:t>
      </w:r>
    </w:p>
    <w:p>
      <w:pPr>
        <w:pStyle w:val="ListParagraph"/>
        <w:numPr>
          <w:ilvl w:val="3"/>
          <w:numId w:val="124"/>
        </w:numPr>
        <w:tabs>
          <w:tab w:pos="614" w:val="left" w:leader="none"/>
        </w:tabs>
        <w:spacing w:line="290" w:lineRule="exact" w:before="0" w:after="0"/>
        <w:ind w:left="614" w:right="0" w:hanging="362"/>
        <w:jc w:val="left"/>
        <w:rPr>
          <w:sz w:val="24"/>
        </w:rPr>
      </w:pPr>
      <w:r>
        <w:rPr>
          <w:sz w:val="24"/>
        </w:rPr>
        <w:t>It</w:t>
      </w:r>
      <w:r>
        <w:rPr>
          <w:spacing w:val="-1"/>
          <w:sz w:val="24"/>
        </w:rPr>
        <w:t> </w:t>
      </w:r>
      <w:r>
        <w:rPr>
          <w:sz w:val="24"/>
        </w:rPr>
        <w:t>can</w:t>
      </w:r>
      <w:r>
        <w:rPr>
          <w:spacing w:val="-3"/>
          <w:sz w:val="24"/>
        </w:rPr>
        <w:t> </w:t>
      </w:r>
      <w:r>
        <w:rPr>
          <w:sz w:val="24"/>
        </w:rPr>
        <w:t>be computed</w:t>
      </w:r>
      <w:r>
        <w:rPr>
          <w:spacing w:val="-3"/>
          <w:sz w:val="24"/>
        </w:rPr>
        <w:t> </w:t>
      </w:r>
      <w:r>
        <w:rPr>
          <w:sz w:val="24"/>
        </w:rPr>
        <w:t>for</w:t>
      </w:r>
      <w:r>
        <w:rPr>
          <w:spacing w:val="-2"/>
          <w:sz w:val="24"/>
        </w:rPr>
        <w:t> </w:t>
      </w:r>
      <w:r>
        <w:rPr>
          <w:sz w:val="24"/>
        </w:rPr>
        <w:t>ordinal-level</w:t>
      </w:r>
      <w:r>
        <w:rPr>
          <w:spacing w:val="-2"/>
          <w:sz w:val="24"/>
        </w:rPr>
        <w:t> </w:t>
      </w:r>
      <w:r>
        <w:rPr>
          <w:sz w:val="24"/>
        </w:rPr>
        <w:t>data</w:t>
      </w:r>
      <w:r>
        <w:rPr>
          <w:spacing w:val="-2"/>
          <w:sz w:val="24"/>
        </w:rPr>
        <w:t> </w:t>
      </w:r>
      <w:r>
        <w:rPr>
          <w:sz w:val="24"/>
        </w:rPr>
        <w:t>or</w:t>
      </w:r>
      <w:r>
        <w:rPr>
          <w:spacing w:val="-2"/>
          <w:sz w:val="24"/>
        </w:rPr>
        <w:t> higher.</w:t>
      </w:r>
    </w:p>
    <w:p>
      <w:pPr>
        <w:pStyle w:val="ListParagraph"/>
        <w:numPr>
          <w:ilvl w:val="3"/>
          <w:numId w:val="124"/>
        </w:numPr>
        <w:tabs>
          <w:tab w:pos="614" w:val="left" w:leader="none"/>
        </w:tabs>
        <w:spacing w:line="292" w:lineRule="exact" w:before="0" w:after="0"/>
        <w:ind w:left="614" w:right="0" w:hanging="362"/>
        <w:jc w:val="left"/>
        <w:rPr>
          <w:sz w:val="24"/>
        </w:rPr>
      </w:pPr>
      <w:r>
        <w:rPr>
          <w:sz w:val="24"/>
        </w:rPr>
        <w:t>There</w:t>
      </w:r>
      <w:r>
        <w:rPr>
          <w:spacing w:val="-6"/>
          <w:sz w:val="24"/>
        </w:rPr>
        <w:t> </w:t>
      </w:r>
      <w:r>
        <w:rPr>
          <w:sz w:val="24"/>
        </w:rPr>
        <w:t>is</w:t>
      </w:r>
      <w:r>
        <w:rPr>
          <w:spacing w:val="-2"/>
          <w:sz w:val="24"/>
        </w:rPr>
        <w:t> </w:t>
      </w:r>
      <w:r>
        <w:rPr>
          <w:sz w:val="24"/>
        </w:rPr>
        <w:t>only</w:t>
      </w:r>
      <w:r>
        <w:rPr>
          <w:spacing w:val="-1"/>
          <w:sz w:val="24"/>
        </w:rPr>
        <w:t> </w:t>
      </w:r>
      <w:r>
        <w:rPr>
          <w:sz w:val="24"/>
        </w:rPr>
        <w:t>one</w:t>
      </w:r>
      <w:r>
        <w:rPr>
          <w:spacing w:val="-1"/>
          <w:sz w:val="24"/>
        </w:rPr>
        <w:t> </w:t>
      </w:r>
      <w:r>
        <w:rPr>
          <w:sz w:val="24"/>
        </w:rPr>
        <w:t>median</w:t>
      </w:r>
      <w:r>
        <w:rPr>
          <w:spacing w:val="-3"/>
          <w:sz w:val="24"/>
        </w:rPr>
        <w:t> </w:t>
      </w:r>
      <w:r>
        <w:rPr>
          <w:sz w:val="24"/>
        </w:rPr>
        <w:t>value</w:t>
      </w:r>
      <w:r>
        <w:rPr>
          <w:spacing w:val="-2"/>
          <w:sz w:val="24"/>
        </w:rPr>
        <w:t> </w:t>
      </w:r>
      <w:r>
        <w:rPr>
          <w:sz w:val="24"/>
        </w:rPr>
        <w:t>for</w:t>
      </w:r>
      <w:r>
        <w:rPr>
          <w:spacing w:val="-3"/>
          <w:sz w:val="24"/>
        </w:rPr>
        <w:t> </w:t>
      </w:r>
      <w:r>
        <w:rPr>
          <w:sz w:val="24"/>
        </w:rPr>
        <w:t>each</w:t>
      </w:r>
      <w:r>
        <w:rPr>
          <w:spacing w:val="-2"/>
          <w:sz w:val="24"/>
        </w:rPr>
        <w:t> </w:t>
      </w:r>
      <w:r>
        <w:rPr>
          <w:sz w:val="24"/>
        </w:rPr>
        <w:t>set</w:t>
      </w:r>
      <w:r>
        <w:rPr>
          <w:spacing w:val="-3"/>
          <w:sz w:val="24"/>
        </w:rPr>
        <w:t> </w:t>
      </w:r>
      <w:r>
        <w:rPr>
          <w:sz w:val="24"/>
        </w:rPr>
        <w:t>of</w:t>
      </w:r>
      <w:r>
        <w:rPr>
          <w:spacing w:val="-2"/>
          <w:sz w:val="24"/>
        </w:rPr>
        <w:t> </w:t>
      </w:r>
      <w:r>
        <w:rPr>
          <w:spacing w:val="-4"/>
          <w:sz w:val="24"/>
        </w:rPr>
        <w:t>data.</w:t>
      </w:r>
    </w:p>
    <w:p>
      <w:pPr>
        <w:spacing w:after="0" w:line="292" w:lineRule="exact"/>
        <w:jc w:val="left"/>
        <w:rPr>
          <w:sz w:val="24"/>
        </w:rPr>
        <w:sectPr>
          <w:pgSz w:w="11900" w:h="16840"/>
          <w:pgMar w:header="0" w:footer="642" w:top="1320" w:bottom="840" w:left="600" w:right="0"/>
        </w:sectPr>
      </w:pPr>
    </w:p>
    <w:p>
      <w:pPr>
        <w:pStyle w:val="ListParagraph"/>
        <w:numPr>
          <w:ilvl w:val="2"/>
          <w:numId w:val="124"/>
        </w:numPr>
        <w:tabs>
          <w:tab w:pos="815" w:val="left" w:leader="none"/>
        </w:tabs>
        <w:spacing w:line="240" w:lineRule="auto" w:before="24" w:after="0"/>
        <w:ind w:left="815" w:right="0" w:hanging="554"/>
        <w:jc w:val="left"/>
        <w:rPr>
          <w:b/>
          <w:sz w:val="23"/>
        </w:rPr>
      </w:pPr>
      <w:r>
        <w:rPr>
          <w:b/>
          <w:spacing w:val="-4"/>
          <w:sz w:val="23"/>
        </w:rPr>
        <w:t>Mode</w:t>
      </w:r>
    </w:p>
    <w:p>
      <w:pPr>
        <w:pStyle w:val="BodyText"/>
        <w:spacing w:line="237" w:lineRule="auto" w:before="288"/>
        <w:ind w:left="261" w:right="1415"/>
        <w:jc w:val="both"/>
      </w:pPr>
      <w:r>
        <w:rPr/>
        <w:t>The mode is the most frequently occurring value in a set of observations. Mode can be used when you want to be “correct” as often as possible, regardless of how, or to what degree your wrong choices are wrong. The classic example is the shirt/shoe manufacturer who wants to decide what sizes to introduce.</w:t>
      </w:r>
    </w:p>
    <w:p>
      <w:pPr>
        <w:pStyle w:val="BodyText"/>
        <w:spacing w:before="16"/>
        <w:ind w:left="0"/>
        <w:rPr>
          <w:sz w:val="20"/>
        </w:rPr>
      </w:pPr>
      <w:r>
        <w:rPr/>
        <mc:AlternateContent>
          <mc:Choice Requires="wps">
            <w:drawing>
              <wp:anchor distT="0" distB="0" distL="0" distR="0" allowOverlap="1" layoutInCell="1" locked="0" behindDoc="1" simplePos="0" relativeHeight="487620608">
                <wp:simplePos x="0" y="0"/>
                <wp:positionH relativeFrom="page">
                  <wp:posOffset>540384</wp:posOffset>
                </wp:positionH>
                <wp:positionV relativeFrom="paragraph">
                  <wp:posOffset>180641</wp:posOffset>
                </wp:positionV>
                <wp:extent cx="6120130" cy="695960"/>
                <wp:effectExtent l="0" t="0" r="0" b="0"/>
                <wp:wrapTopAndBottom/>
                <wp:docPr id="190" name="Textbox 190"/>
                <wp:cNvGraphicFramePr>
                  <a:graphicFrameLocks/>
                </wp:cNvGraphicFramePr>
                <a:graphic>
                  <a:graphicData uri="http://schemas.microsoft.com/office/word/2010/wordprocessingShape">
                    <wps:wsp>
                      <wps:cNvPr id="190" name="Textbox 190"/>
                      <wps:cNvSpPr txBox="1"/>
                      <wps:spPr>
                        <a:xfrm>
                          <a:off x="0" y="0"/>
                          <a:ext cx="6120130" cy="695960"/>
                        </a:xfrm>
                        <a:prstGeom prst="rect">
                          <a:avLst/>
                        </a:prstGeom>
                        <a:solidFill>
                          <a:srgbClr val="D9D9D9"/>
                        </a:solidFill>
                      </wps:spPr>
                      <wps:txbx>
                        <w:txbxContent>
                          <w:p>
                            <w:pPr>
                              <w:spacing w:before="116"/>
                              <w:ind w:left="171" w:right="0" w:firstLine="0"/>
                              <w:jc w:val="left"/>
                              <w:rPr>
                                <w:b/>
                                <w:color w:val="000000"/>
                                <w:sz w:val="24"/>
                              </w:rPr>
                            </w:pPr>
                            <w:r>
                              <w:rPr>
                                <w:b/>
                                <w:color w:val="000000"/>
                                <w:sz w:val="24"/>
                                <w:u w:val="single"/>
                              </w:rPr>
                              <w:t>Example:</w:t>
                            </w:r>
                            <w:r>
                              <w:rPr>
                                <w:b/>
                                <w:color w:val="000000"/>
                                <w:spacing w:val="-7"/>
                                <w:sz w:val="24"/>
                                <w:u w:val="single"/>
                              </w:rPr>
                              <w:t> </w:t>
                            </w:r>
                            <w:r>
                              <w:rPr>
                                <w:b/>
                                <w:color w:val="000000"/>
                                <w:spacing w:val="-4"/>
                                <w:sz w:val="24"/>
                                <w:u w:val="single"/>
                              </w:rPr>
                              <w:t>Mode</w:t>
                            </w:r>
                          </w:p>
                          <w:p>
                            <w:pPr>
                              <w:pStyle w:val="BodyText"/>
                              <w:spacing w:before="285"/>
                              <w:ind w:left="171"/>
                              <w:rPr>
                                <w:color w:val="000000"/>
                              </w:rPr>
                            </w:pPr>
                            <w:r>
                              <w:rPr>
                                <w:color w:val="000000"/>
                              </w:rPr>
                              <w:t>In</w:t>
                            </w:r>
                            <w:r>
                              <w:rPr>
                                <w:color w:val="000000"/>
                                <w:spacing w:val="-2"/>
                              </w:rPr>
                              <w:t> </w:t>
                            </w:r>
                            <w:r>
                              <w:rPr>
                                <w:color w:val="000000"/>
                              </w:rPr>
                              <w:t>the</w:t>
                            </w:r>
                            <w:r>
                              <w:rPr>
                                <w:color w:val="000000"/>
                                <w:spacing w:val="-2"/>
                              </w:rPr>
                              <w:t> </w:t>
                            </w:r>
                            <w:r>
                              <w:rPr>
                                <w:color w:val="000000"/>
                              </w:rPr>
                              <w:t>above</w:t>
                            </w:r>
                            <w:r>
                              <w:rPr>
                                <w:color w:val="000000"/>
                                <w:spacing w:val="-3"/>
                              </w:rPr>
                              <w:t> </w:t>
                            </w:r>
                            <w:r>
                              <w:rPr>
                                <w:color w:val="000000"/>
                              </w:rPr>
                              <w:t>example,</w:t>
                            </w:r>
                            <w:r>
                              <w:rPr>
                                <w:color w:val="000000"/>
                                <w:spacing w:val="-5"/>
                              </w:rPr>
                              <w:t> </w:t>
                            </w:r>
                            <w:r>
                              <w:rPr>
                                <w:color w:val="000000"/>
                              </w:rPr>
                              <w:t>the</w:t>
                            </w:r>
                            <w:r>
                              <w:rPr>
                                <w:color w:val="000000"/>
                                <w:spacing w:val="-1"/>
                              </w:rPr>
                              <w:t> </w:t>
                            </w:r>
                            <w:r>
                              <w:rPr>
                                <w:color w:val="000000"/>
                              </w:rPr>
                              <w:t>mode</w:t>
                            </w:r>
                            <w:r>
                              <w:rPr>
                                <w:color w:val="000000"/>
                                <w:spacing w:val="-2"/>
                              </w:rPr>
                              <w:t> </w:t>
                            </w:r>
                            <w:r>
                              <w:rPr>
                                <w:color w:val="000000"/>
                              </w:rPr>
                              <w:t>is</w:t>
                            </w:r>
                            <w:r>
                              <w:rPr>
                                <w:color w:val="000000"/>
                                <w:spacing w:val="-4"/>
                              </w:rPr>
                              <w:t> </w:t>
                            </w:r>
                            <w:r>
                              <w:rPr>
                                <w:color w:val="000000"/>
                              </w:rPr>
                              <w:t>$15,000,</w:t>
                            </w:r>
                            <w:r>
                              <w:rPr>
                                <w:color w:val="000000"/>
                                <w:spacing w:val="-4"/>
                              </w:rPr>
                              <w:t> </w:t>
                            </w:r>
                            <w:r>
                              <w:rPr>
                                <w:color w:val="000000"/>
                              </w:rPr>
                              <w:t>the</w:t>
                            </w:r>
                            <w:r>
                              <w:rPr>
                                <w:color w:val="000000"/>
                                <w:spacing w:val="-2"/>
                              </w:rPr>
                              <w:t> </w:t>
                            </w:r>
                            <w:r>
                              <w:rPr>
                                <w:color w:val="000000"/>
                              </w:rPr>
                              <w:t>value</w:t>
                            </w:r>
                            <w:r>
                              <w:rPr>
                                <w:color w:val="000000"/>
                                <w:spacing w:val="-3"/>
                              </w:rPr>
                              <w:t> </w:t>
                            </w:r>
                            <w:r>
                              <w:rPr>
                                <w:color w:val="000000"/>
                              </w:rPr>
                              <w:t>that</w:t>
                            </w:r>
                            <w:r>
                              <w:rPr>
                                <w:color w:val="000000"/>
                                <w:spacing w:val="-2"/>
                              </w:rPr>
                              <w:t> </w:t>
                            </w:r>
                            <w:r>
                              <w:rPr>
                                <w:color w:val="000000"/>
                              </w:rPr>
                              <w:t>occurs</w:t>
                            </w:r>
                            <w:r>
                              <w:rPr>
                                <w:color w:val="000000"/>
                                <w:spacing w:val="-4"/>
                              </w:rPr>
                              <w:t> </w:t>
                            </w:r>
                            <w:r>
                              <w:rPr>
                                <w:color w:val="000000"/>
                              </w:rPr>
                              <w:t>the</w:t>
                            </w:r>
                            <w:r>
                              <w:rPr>
                                <w:color w:val="000000"/>
                                <w:spacing w:val="-2"/>
                              </w:rPr>
                              <w:t> </w:t>
                            </w:r>
                            <w:r>
                              <w:rPr>
                                <w:color w:val="000000"/>
                              </w:rPr>
                              <w:t>most</w:t>
                            </w:r>
                            <w:r>
                              <w:rPr>
                                <w:color w:val="000000"/>
                                <w:spacing w:val="-1"/>
                              </w:rPr>
                              <w:t> </w:t>
                            </w:r>
                            <w:r>
                              <w:rPr>
                                <w:color w:val="000000"/>
                                <w:spacing w:val="-2"/>
                              </w:rPr>
                              <w:t>time.</w:t>
                            </w:r>
                          </w:p>
                        </w:txbxContent>
                      </wps:txbx>
                      <wps:bodyPr wrap="square" lIns="0" tIns="0" rIns="0" bIns="0" rtlCol="0">
                        <a:noAutofit/>
                      </wps:bodyPr>
                    </wps:wsp>
                  </a:graphicData>
                </a:graphic>
              </wp:anchor>
            </w:drawing>
          </mc:Choice>
          <mc:Fallback>
            <w:pict>
              <v:shape style="position:absolute;margin-left:42.549999pt;margin-top:14.22375pt;width:481.9pt;height:54.8pt;mso-position-horizontal-relative:page;mso-position-vertical-relative:paragraph;z-index:-15695872;mso-wrap-distance-left:0;mso-wrap-distance-right:0" type="#_x0000_t202" id="docshape162" filled="true" fillcolor="#d9d9d9" stroked="false">
                <v:textbox inset="0,0,0,0">
                  <w:txbxContent>
                    <w:p>
                      <w:pPr>
                        <w:spacing w:before="116"/>
                        <w:ind w:left="171" w:right="0" w:firstLine="0"/>
                        <w:jc w:val="left"/>
                        <w:rPr>
                          <w:b/>
                          <w:color w:val="000000"/>
                          <w:sz w:val="24"/>
                        </w:rPr>
                      </w:pPr>
                      <w:r>
                        <w:rPr>
                          <w:b/>
                          <w:color w:val="000000"/>
                          <w:sz w:val="24"/>
                          <w:u w:val="single"/>
                        </w:rPr>
                        <w:t>Example:</w:t>
                      </w:r>
                      <w:r>
                        <w:rPr>
                          <w:b/>
                          <w:color w:val="000000"/>
                          <w:spacing w:val="-7"/>
                          <w:sz w:val="24"/>
                          <w:u w:val="single"/>
                        </w:rPr>
                        <w:t> </w:t>
                      </w:r>
                      <w:r>
                        <w:rPr>
                          <w:b/>
                          <w:color w:val="000000"/>
                          <w:spacing w:val="-4"/>
                          <w:sz w:val="24"/>
                          <w:u w:val="single"/>
                        </w:rPr>
                        <w:t>Mode</w:t>
                      </w:r>
                    </w:p>
                    <w:p>
                      <w:pPr>
                        <w:pStyle w:val="BodyText"/>
                        <w:spacing w:before="285"/>
                        <w:ind w:left="171"/>
                        <w:rPr>
                          <w:color w:val="000000"/>
                        </w:rPr>
                      </w:pPr>
                      <w:r>
                        <w:rPr>
                          <w:color w:val="000000"/>
                        </w:rPr>
                        <w:t>In</w:t>
                      </w:r>
                      <w:r>
                        <w:rPr>
                          <w:color w:val="000000"/>
                          <w:spacing w:val="-2"/>
                        </w:rPr>
                        <w:t> </w:t>
                      </w:r>
                      <w:r>
                        <w:rPr>
                          <w:color w:val="000000"/>
                        </w:rPr>
                        <w:t>the</w:t>
                      </w:r>
                      <w:r>
                        <w:rPr>
                          <w:color w:val="000000"/>
                          <w:spacing w:val="-2"/>
                        </w:rPr>
                        <w:t> </w:t>
                      </w:r>
                      <w:r>
                        <w:rPr>
                          <w:color w:val="000000"/>
                        </w:rPr>
                        <w:t>above</w:t>
                      </w:r>
                      <w:r>
                        <w:rPr>
                          <w:color w:val="000000"/>
                          <w:spacing w:val="-3"/>
                        </w:rPr>
                        <w:t> </w:t>
                      </w:r>
                      <w:r>
                        <w:rPr>
                          <w:color w:val="000000"/>
                        </w:rPr>
                        <w:t>example,</w:t>
                      </w:r>
                      <w:r>
                        <w:rPr>
                          <w:color w:val="000000"/>
                          <w:spacing w:val="-5"/>
                        </w:rPr>
                        <w:t> </w:t>
                      </w:r>
                      <w:r>
                        <w:rPr>
                          <w:color w:val="000000"/>
                        </w:rPr>
                        <w:t>the</w:t>
                      </w:r>
                      <w:r>
                        <w:rPr>
                          <w:color w:val="000000"/>
                          <w:spacing w:val="-1"/>
                        </w:rPr>
                        <w:t> </w:t>
                      </w:r>
                      <w:r>
                        <w:rPr>
                          <w:color w:val="000000"/>
                        </w:rPr>
                        <w:t>mode</w:t>
                      </w:r>
                      <w:r>
                        <w:rPr>
                          <w:color w:val="000000"/>
                          <w:spacing w:val="-2"/>
                        </w:rPr>
                        <w:t> </w:t>
                      </w:r>
                      <w:r>
                        <w:rPr>
                          <w:color w:val="000000"/>
                        </w:rPr>
                        <w:t>is</w:t>
                      </w:r>
                      <w:r>
                        <w:rPr>
                          <w:color w:val="000000"/>
                          <w:spacing w:val="-4"/>
                        </w:rPr>
                        <w:t> </w:t>
                      </w:r>
                      <w:r>
                        <w:rPr>
                          <w:color w:val="000000"/>
                        </w:rPr>
                        <w:t>$15,000,</w:t>
                      </w:r>
                      <w:r>
                        <w:rPr>
                          <w:color w:val="000000"/>
                          <w:spacing w:val="-4"/>
                        </w:rPr>
                        <w:t> </w:t>
                      </w:r>
                      <w:r>
                        <w:rPr>
                          <w:color w:val="000000"/>
                        </w:rPr>
                        <w:t>the</w:t>
                      </w:r>
                      <w:r>
                        <w:rPr>
                          <w:color w:val="000000"/>
                          <w:spacing w:val="-2"/>
                        </w:rPr>
                        <w:t> </w:t>
                      </w:r>
                      <w:r>
                        <w:rPr>
                          <w:color w:val="000000"/>
                        </w:rPr>
                        <w:t>value</w:t>
                      </w:r>
                      <w:r>
                        <w:rPr>
                          <w:color w:val="000000"/>
                          <w:spacing w:val="-3"/>
                        </w:rPr>
                        <w:t> </w:t>
                      </w:r>
                      <w:r>
                        <w:rPr>
                          <w:color w:val="000000"/>
                        </w:rPr>
                        <w:t>that</w:t>
                      </w:r>
                      <w:r>
                        <w:rPr>
                          <w:color w:val="000000"/>
                          <w:spacing w:val="-2"/>
                        </w:rPr>
                        <w:t> </w:t>
                      </w:r>
                      <w:r>
                        <w:rPr>
                          <w:color w:val="000000"/>
                        </w:rPr>
                        <w:t>occurs</w:t>
                      </w:r>
                      <w:r>
                        <w:rPr>
                          <w:color w:val="000000"/>
                          <w:spacing w:val="-4"/>
                        </w:rPr>
                        <w:t> </w:t>
                      </w:r>
                      <w:r>
                        <w:rPr>
                          <w:color w:val="000000"/>
                        </w:rPr>
                        <w:t>the</w:t>
                      </w:r>
                      <w:r>
                        <w:rPr>
                          <w:color w:val="000000"/>
                          <w:spacing w:val="-2"/>
                        </w:rPr>
                        <w:t> </w:t>
                      </w:r>
                      <w:r>
                        <w:rPr>
                          <w:color w:val="000000"/>
                        </w:rPr>
                        <w:t>most</w:t>
                      </w:r>
                      <w:r>
                        <w:rPr>
                          <w:color w:val="000000"/>
                          <w:spacing w:val="-1"/>
                        </w:rPr>
                        <w:t> </w:t>
                      </w:r>
                      <w:r>
                        <w:rPr>
                          <w:color w:val="000000"/>
                          <w:spacing w:val="-2"/>
                        </w:rPr>
                        <w:t>time.</w:t>
                      </w:r>
                    </w:p>
                  </w:txbxContent>
                </v:textbox>
                <v:fill type="solid"/>
                <w10:wrap type="topAndBottom"/>
              </v:shape>
            </w:pict>
          </mc:Fallback>
        </mc:AlternateContent>
      </w:r>
    </w:p>
    <w:p>
      <w:pPr>
        <w:pStyle w:val="BodyText"/>
        <w:spacing w:before="45"/>
        <w:ind w:left="0"/>
      </w:pPr>
    </w:p>
    <w:p>
      <w:pPr>
        <w:pStyle w:val="BodyText"/>
        <w:ind w:left="261" w:right="1419"/>
        <w:jc w:val="both"/>
      </w:pPr>
      <w:r>
        <w:rPr/>
        <w:t>A set of data can have more than one mode. If it has two modes, it is said to be bimodal. A disadvantage</w:t>
      </w:r>
      <w:r>
        <w:rPr>
          <w:spacing w:val="-4"/>
        </w:rPr>
        <w:t> </w:t>
      </w:r>
      <w:r>
        <w:rPr/>
        <w:t>is</w:t>
      </w:r>
      <w:r>
        <w:rPr>
          <w:spacing w:val="-2"/>
        </w:rPr>
        <w:t> </w:t>
      </w:r>
      <w:r>
        <w:rPr/>
        <w:t>that</w:t>
      </w:r>
      <w:r>
        <w:rPr>
          <w:spacing w:val="-3"/>
        </w:rPr>
        <w:t> </w:t>
      </w:r>
      <w:r>
        <w:rPr/>
        <w:t>a</w:t>
      </w:r>
      <w:r>
        <w:rPr>
          <w:spacing w:val="-2"/>
        </w:rPr>
        <w:t> </w:t>
      </w:r>
      <w:r>
        <w:rPr/>
        <w:t>set</w:t>
      </w:r>
      <w:r>
        <w:rPr>
          <w:spacing w:val="-1"/>
        </w:rPr>
        <w:t> </w:t>
      </w:r>
      <w:r>
        <w:rPr/>
        <w:t>of data</w:t>
      </w:r>
      <w:r>
        <w:rPr>
          <w:spacing w:val="-4"/>
        </w:rPr>
        <w:t> </w:t>
      </w:r>
      <w:r>
        <w:rPr/>
        <w:t>may</w:t>
      </w:r>
      <w:r>
        <w:rPr>
          <w:spacing w:val="-2"/>
        </w:rPr>
        <w:t> </w:t>
      </w:r>
      <w:r>
        <w:rPr/>
        <w:t>not</w:t>
      </w:r>
      <w:r>
        <w:rPr>
          <w:spacing w:val="-2"/>
        </w:rPr>
        <w:t> </w:t>
      </w:r>
      <w:r>
        <w:rPr/>
        <w:t>have</w:t>
      </w:r>
      <w:r>
        <w:rPr>
          <w:spacing w:val="-4"/>
        </w:rPr>
        <w:t> </w:t>
      </w:r>
      <w:r>
        <w:rPr/>
        <w:t>a</w:t>
      </w:r>
      <w:r>
        <w:rPr>
          <w:spacing w:val="-4"/>
        </w:rPr>
        <w:t> </w:t>
      </w:r>
      <w:r>
        <w:rPr/>
        <w:t>mode</w:t>
      </w:r>
      <w:r>
        <w:rPr>
          <w:spacing w:val="-3"/>
        </w:rPr>
        <w:t> </w:t>
      </w:r>
      <w:r>
        <w:rPr/>
        <w:t>because</w:t>
      </w:r>
      <w:r>
        <w:rPr>
          <w:spacing w:val="-1"/>
        </w:rPr>
        <w:t> </w:t>
      </w:r>
      <w:r>
        <w:rPr/>
        <w:t>no</w:t>
      </w:r>
      <w:r>
        <w:rPr>
          <w:spacing w:val="-1"/>
        </w:rPr>
        <w:t> </w:t>
      </w:r>
      <w:r>
        <w:rPr/>
        <w:t>value</w:t>
      </w:r>
      <w:r>
        <w:rPr>
          <w:spacing w:val="-3"/>
        </w:rPr>
        <w:t> </w:t>
      </w:r>
      <w:r>
        <w:rPr/>
        <w:t>appears</w:t>
      </w:r>
      <w:r>
        <w:rPr>
          <w:spacing w:val="-4"/>
        </w:rPr>
        <w:t> </w:t>
      </w:r>
      <w:r>
        <w:rPr/>
        <w:t>more</w:t>
      </w:r>
      <w:r>
        <w:rPr>
          <w:spacing w:val="-1"/>
        </w:rPr>
        <w:t> </w:t>
      </w:r>
      <w:r>
        <w:rPr/>
        <w:t>than</w:t>
      </w:r>
      <w:r>
        <w:rPr>
          <w:spacing w:val="-3"/>
        </w:rPr>
        <w:t> </w:t>
      </w:r>
      <w:r>
        <w:rPr/>
        <w:t>once. The properties of the mode are:</w:t>
      </w:r>
    </w:p>
    <w:p>
      <w:pPr>
        <w:pStyle w:val="ListParagraph"/>
        <w:numPr>
          <w:ilvl w:val="3"/>
          <w:numId w:val="124"/>
        </w:numPr>
        <w:tabs>
          <w:tab w:pos="621" w:val="left" w:leader="none"/>
        </w:tabs>
        <w:spacing w:line="240" w:lineRule="auto" w:before="268" w:after="0"/>
        <w:ind w:left="621" w:right="0" w:hanging="369"/>
        <w:jc w:val="left"/>
        <w:rPr>
          <w:sz w:val="24"/>
        </w:rPr>
      </w:pPr>
      <w:r>
        <w:rPr>
          <w:sz w:val="24"/>
        </w:rPr>
        <w:t>The</w:t>
      </w:r>
      <w:r>
        <w:rPr>
          <w:spacing w:val="-2"/>
          <w:sz w:val="24"/>
        </w:rPr>
        <w:t> </w:t>
      </w:r>
      <w:r>
        <w:rPr>
          <w:sz w:val="24"/>
        </w:rPr>
        <w:t>mode</w:t>
      </w:r>
      <w:r>
        <w:rPr>
          <w:spacing w:val="-5"/>
          <w:sz w:val="24"/>
        </w:rPr>
        <w:t> </w:t>
      </w:r>
      <w:r>
        <w:rPr>
          <w:sz w:val="24"/>
        </w:rPr>
        <w:t>can</w:t>
      </w:r>
      <w:r>
        <w:rPr>
          <w:spacing w:val="-3"/>
          <w:sz w:val="24"/>
        </w:rPr>
        <w:t> </w:t>
      </w:r>
      <w:r>
        <w:rPr>
          <w:sz w:val="24"/>
        </w:rPr>
        <w:t>be</w:t>
      </w:r>
      <w:r>
        <w:rPr>
          <w:spacing w:val="-5"/>
          <w:sz w:val="24"/>
        </w:rPr>
        <w:t> </w:t>
      </w:r>
      <w:r>
        <w:rPr>
          <w:sz w:val="24"/>
        </w:rPr>
        <w:t>found</w:t>
      </w:r>
      <w:r>
        <w:rPr>
          <w:spacing w:val="-3"/>
          <w:sz w:val="24"/>
        </w:rPr>
        <w:t> </w:t>
      </w:r>
      <w:r>
        <w:rPr>
          <w:sz w:val="24"/>
        </w:rPr>
        <w:t>for</w:t>
      </w:r>
      <w:r>
        <w:rPr>
          <w:spacing w:val="-2"/>
          <w:sz w:val="24"/>
        </w:rPr>
        <w:t> </w:t>
      </w:r>
      <w:r>
        <w:rPr>
          <w:sz w:val="24"/>
        </w:rPr>
        <w:t>all</w:t>
      </w:r>
      <w:r>
        <w:rPr>
          <w:spacing w:val="-1"/>
          <w:sz w:val="24"/>
        </w:rPr>
        <w:t> </w:t>
      </w:r>
      <w:r>
        <w:rPr>
          <w:sz w:val="24"/>
        </w:rPr>
        <w:t>levels</w:t>
      </w:r>
      <w:r>
        <w:rPr>
          <w:spacing w:val="-3"/>
          <w:sz w:val="24"/>
        </w:rPr>
        <w:t> </w:t>
      </w:r>
      <w:r>
        <w:rPr>
          <w:sz w:val="24"/>
        </w:rPr>
        <w:t>of</w:t>
      </w:r>
      <w:r>
        <w:rPr>
          <w:spacing w:val="-4"/>
          <w:sz w:val="24"/>
        </w:rPr>
        <w:t> </w:t>
      </w:r>
      <w:r>
        <w:rPr>
          <w:sz w:val="24"/>
        </w:rPr>
        <w:t>data</w:t>
      </w:r>
      <w:r>
        <w:rPr>
          <w:spacing w:val="-4"/>
          <w:sz w:val="24"/>
        </w:rPr>
        <w:t> </w:t>
      </w:r>
      <w:r>
        <w:rPr>
          <w:sz w:val="24"/>
        </w:rPr>
        <w:t>(nominal,</w:t>
      </w:r>
      <w:r>
        <w:rPr>
          <w:spacing w:val="-2"/>
          <w:sz w:val="24"/>
        </w:rPr>
        <w:t> </w:t>
      </w:r>
      <w:r>
        <w:rPr>
          <w:sz w:val="24"/>
        </w:rPr>
        <w:t>ordinal,</w:t>
      </w:r>
      <w:r>
        <w:rPr>
          <w:spacing w:val="-1"/>
          <w:sz w:val="24"/>
        </w:rPr>
        <w:t> </w:t>
      </w:r>
      <w:r>
        <w:rPr>
          <w:sz w:val="24"/>
        </w:rPr>
        <w:t>interval,</w:t>
      </w:r>
      <w:r>
        <w:rPr>
          <w:spacing w:val="-5"/>
          <w:sz w:val="24"/>
        </w:rPr>
        <w:t> </w:t>
      </w:r>
      <w:r>
        <w:rPr>
          <w:sz w:val="24"/>
        </w:rPr>
        <w:t>and</w:t>
      </w:r>
      <w:r>
        <w:rPr>
          <w:spacing w:val="-1"/>
          <w:sz w:val="24"/>
        </w:rPr>
        <w:t> </w:t>
      </w:r>
      <w:r>
        <w:rPr>
          <w:spacing w:val="-2"/>
          <w:sz w:val="24"/>
        </w:rPr>
        <w:t>ratio).</w:t>
      </w:r>
    </w:p>
    <w:p>
      <w:pPr>
        <w:pStyle w:val="ListParagraph"/>
        <w:numPr>
          <w:ilvl w:val="3"/>
          <w:numId w:val="124"/>
        </w:numPr>
        <w:tabs>
          <w:tab w:pos="621" w:val="left" w:leader="none"/>
        </w:tabs>
        <w:spacing w:line="240" w:lineRule="auto" w:before="0" w:after="0"/>
        <w:ind w:left="621" w:right="0" w:hanging="369"/>
        <w:jc w:val="left"/>
        <w:rPr>
          <w:sz w:val="24"/>
        </w:rPr>
      </w:pPr>
      <w:r>
        <w:rPr>
          <w:sz w:val="24"/>
        </w:rPr>
        <w:t>The</w:t>
      </w:r>
      <w:r>
        <w:rPr>
          <w:spacing w:val="-3"/>
          <w:sz w:val="24"/>
        </w:rPr>
        <w:t> </w:t>
      </w:r>
      <w:r>
        <w:rPr>
          <w:sz w:val="24"/>
        </w:rPr>
        <w:t>mode</w:t>
      </w:r>
      <w:r>
        <w:rPr>
          <w:spacing w:val="-4"/>
          <w:sz w:val="24"/>
        </w:rPr>
        <w:t> </w:t>
      </w:r>
      <w:r>
        <w:rPr>
          <w:sz w:val="24"/>
        </w:rPr>
        <w:t>is</w:t>
      </w:r>
      <w:r>
        <w:rPr>
          <w:spacing w:val="-4"/>
          <w:sz w:val="24"/>
        </w:rPr>
        <w:t> </w:t>
      </w:r>
      <w:r>
        <w:rPr>
          <w:sz w:val="24"/>
        </w:rPr>
        <w:t>not</w:t>
      </w:r>
      <w:r>
        <w:rPr>
          <w:spacing w:val="-2"/>
          <w:sz w:val="24"/>
        </w:rPr>
        <w:t> </w:t>
      </w:r>
      <w:r>
        <w:rPr>
          <w:sz w:val="24"/>
        </w:rPr>
        <w:t>affected</w:t>
      </w:r>
      <w:r>
        <w:rPr>
          <w:spacing w:val="-2"/>
          <w:sz w:val="24"/>
        </w:rPr>
        <w:t> </w:t>
      </w:r>
      <w:r>
        <w:rPr>
          <w:sz w:val="24"/>
        </w:rPr>
        <w:t>by</w:t>
      </w:r>
      <w:r>
        <w:rPr>
          <w:spacing w:val="-2"/>
          <w:sz w:val="24"/>
        </w:rPr>
        <w:t> </w:t>
      </w:r>
      <w:r>
        <w:rPr>
          <w:sz w:val="24"/>
        </w:rPr>
        <w:t>extremely</w:t>
      </w:r>
      <w:r>
        <w:rPr>
          <w:spacing w:val="-4"/>
          <w:sz w:val="24"/>
        </w:rPr>
        <w:t> </w:t>
      </w:r>
      <w:r>
        <w:rPr>
          <w:sz w:val="24"/>
        </w:rPr>
        <w:t>high</w:t>
      </w:r>
      <w:r>
        <w:rPr>
          <w:spacing w:val="-3"/>
          <w:sz w:val="24"/>
        </w:rPr>
        <w:t> </w:t>
      </w:r>
      <w:r>
        <w:rPr>
          <w:sz w:val="24"/>
        </w:rPr>
        <w:t>or</w:t>
      </w:r>
      <w:r>
        <w:rPr>
          <w:spacing w:val="-1"/>
          <w:sz w:val="24"/>
        </w:rPr>
        <w:t> </w:t>
      </w:r>
      <w:r>
        <w:rPr>
          <w:sz w:val="24"/>
        </w:rPr>
        <w:t>low </w:t>
      </w:r>
      <w:r>
        <w:rPr>
          <w:spacing w:val="-2"/>
          <w:sz w:val="24"/>
        </w:rPr>
        <w:t>values.</w:t>
      </w:r>
    </w:p>
    <w:p>
      <w:pPr>
        <w:pStyle w:val="ListParagraph"/>
        <w:numPr>
          <w:ilvl w:val="2"/>
          <w:numId w:val="124"/>
        </w:numPr>
        <w:tabs>
          <w:tab w:pos="815" w:val="left" w:leader="none"/>
        </w:tabs>
        <w:spacing w:line="240" w:lineRule="auto" w:before="281" w:after="0"/>
        <w:ind w:left="815" w:right="0" w:hanging="554"/>
        <w:jc w:val="left"/>
        <w:rPr>
          <w:b/>
          <w:sz w:val="23"/>
        </w:rPr>
      </w:pPr>
      <w:r>
        <w:rPr>
          <w:b/>
          <w:sz w:val="23"/>
        </w:rPr>
        <w:t>The</w:t>
      </w:r>
      <w:r>
        <w:rPr>
          <w:b/>
          <w:spacing w:val="-5"/>
          <w:sz w:val="23"/>
        </w:rPr>
        <w:t> </w:t>
      </w:r>
      <w:r>
        <w:rPr>
          <w:b/>
          <w:sz w:val="23"/>
        </w:rPr>
        <w:t>Geometric</w:t>
      </w:r>
      <w:r>
        <w:rPr>
          <w:b/>
          <w:spacing w:val="-5"/>
          <w:sz w:val="23"/>
        </w:rPr>
        <w:t> </w:t>
      </w:r>
      <w:r>
        <w:rPr>
          <w:b/>
          <w:spacing w:val="-4"/>
          <w:sz w:val="23"/>
        </w:rPr>
        <w:t>Mean</w:t>
      </w:r>
    </w:p>
    <w:p>
      <w:pPr>
        <w:pStyle w:val="BodyText"/>
        <w:spacing w:before="4"/>
        <w:ind w:left="0"/>
        <w:rPr>
          <w:b/>
          <w:sz w:val="23"/>
        </w:rPr>
      </w:pPr>
    </w:p>
    <w:p>
      <w:pPr>
        <w:pStyle w:val="BodyText"/>
        <w:spacing w:line="244" w:lineRule="auto"/>
        <w:ind w:left="261" w:right="1418"/>
        <w:jc w:val="both"/>
      </w:pPr>
      <w:r>
        <w:rPr/>
        <w:drawing>
          <wp:anchor distT="0" distB="0" distL="0" distR="0" allowOverlap="1" layoutInCell="1" locked="0" behindDoc="1" simplePos="0" relativeHeight="478274560">
            <wp:simplePos x="0" y="0"/>
            <wp:positionH relativeFrom="page">
              <wp:posOffset>2580639</wp:posOffset>
            </wp:positionH>
            <wp:positionV relativeFrom="paragraph">
              <wp:posOffset>589824</wp:posOffset>
            </wp:positionV>
            <wp:extent cx="2043500" cy="279844"/>
            <wp:effectExtent l="0" t="0" r="0" b="0"/>
            <wp:wrapNone/>
            <wp:docPr id="191" name="Image 191"/>
            <wp:cNvGraphicFramePr>
              <a:graphicFrameLocks/>
            </wp:cNvGraphicFramePr>
            <a:graphic>
              <a:graphicData uri="http://schemas.openxmlformats.org/drawingml/2006/picture">
                <pic:pic>
                  <pic:nvPicPr>
                    <pic:cNvPr id="191" name="Image 191"/>
                    <pic:cNvPicPr/>
                  </pic:nvPicPr>
                  <pic:blipFill>
                    <a:blip r:embed="rId131" cstate="print"/>
                    <a:stretch>
                      <a:fillRect/>
                    </a:stretch>
                  </pic:blipFill>
                  <pic:spPr>
                    <a:xfrm>
                      <a:off x="0" y="0"/>
                      <a:ext cx="2043500" cy="279844"/>
                    </a:xfrm>
                    <a:prstGeom prst="rect">
                      <a:avLst/>
                    </a:prstGeom>
                  </pic:spPr>
                </pic:pic>
              </a:graphicData>
            </a:graphic>
          </wp:anchor>
        </w:drawing>
      </w:r>
      <w:r>
        <w:rPr/>
        <w:t>The geometric mean (G) of non-negative numerical values is the nth root of the product of the n </w:t>
      </w:r>
      <w:r>
        <w:rPr>
          <w:spacing w:val="-2"/>
        </w:rPr>
        <w:t>values.</w:t>
      </w:r>
    </w:p>
    <w:p>
      <w:pPr>
        <w:pStyle w:val="BodyText"/>
        <w:spacing w:before="6"/>
        <w:ind w:left="0"/>
        <w:rPr>
          <w:sz w:val="16"/>
        </w:rPr>
      </w:pPr>
      <w:r>
        <w:rPr/>
        <mc:AlternateContent>
          <mc:Choice Requires="wps">
            <w:drawing>
              <wp:anchor distT="0" distB="0" distL="0" distR="0" allowOverlap="1" layoutInCell="1" locked="0" behindDoc="1" simplePos="0" relativeHeight="487621120">
                <wp:simplePos x="0" y="0"/>
                <wp:positionH relativeFrom="page">
                  <wp:posOffset>543559</wp:posOffset>
                </wp:positionH>
                <wp:positionV relativeFrom="paragraph">
                  <wp:posOffset>146812</wp:posOffset>
                </wp:positionV>
                <wp:extent cx="6113145" cy="405765"/>
                <wp:effectExtent l="0" t="0" r="0" b="0"/>
                <wp:wrapTopAndBottom/>
                <wp:docPr id="192" name="Graphic 192"/>
                <wp:cNvGraphicFramePr>
                  <a:graphicFrameLocks/>
                </wp:cNvGraphicFramePr>
                <a:graphic>
                  <a:graphicData uri="http://schemas.microsoft.com/office/word/2010/wordprocessingShape">
                    <wps:wsp>
                      <wps:cNvPr id="192" name="Graphic 192"/>
                      <wps:cNvSpPr/>
                      <wps:spPr>
                        <a:xfrm>
                          <a:off x="0" y="0"/>
                          <a:ext cx="6113145" cy="405765"/>
                        </a:xfrm>
                        <a:custGeom>
                          <a:avLst/>
                          <a:gdLst/>
                          <a:ahLst/>
                          <a:cxnLst/>
                          <a:rect l="l" t="t" r="r" b="b"/>
                          <a:pathLst>
                            <a:path w="6113145" h="405765">
                              <a:moveTo>
                                <a:pt x="0" y="401955"/>
                              </a:moveTo>
                              <a:lnTo>
                                <a:pt x="6113145" y="401955"/>
                              </a:lnTo>
                            </a:path>
                            <a:path w="6113145" h="405765">
                              <a:moveTo>
                                <a:pt x="6109335" y="0"/>
                              </a:moveTo>
                              <a:lnTo>
                                <a:pt x="6109335" y="405764"/>
                              </a:lnTo>
                            </a:path>
                            <a:path w="6113145" h="405765">
                              <a:moveTo>
                                <a:pt x="0" y="2539"/>
                              </a:moveTo>
                              <a:lnTo>
                                <a:pt x="6113145" y="2539"/>
                              </a:lnTo>
                            </a:path>
                            <a:path w="6113145" h="405765">
                              <a:moveTo>
                                <a:pt x="2540" y="0"/>
                              </a:moveTo>
                              <a:lnTo>
                                <a:pt x="2540" y="405764"/>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799999pt;margin-top:11.56004pt;width:481.35pt;height:31.95pt;mso-position-horizontal-relative:page;mso-position-vertical-relative:paragraph;z-index:-15695360;mso-wrap-distance-left:0;mso-wrap-distance-right:0" id="docshape163" coordorigin="856,231" coordsize="9627,639" path="m856,864l10483,864m10477,231l10477,870m856,235l10483,235m860,231l860,870e" filled="false" stroked="true" strokeweight=".5pt" strokecolor="#000000">
                <v:path arrowok="t"/>
                <v:stroke dashstyle="solid"/>
                <w10:wrap type="topAndBottom"/>
              </v:shape>
            </w:pict>
          </mc:Fallback>
        </mc:AlternateContent>
      </w:r>
    </w:p>
    <w:p>
      <w:pPr>
        <w:pStyle w:val="BodyText"/>
        <w:spacing w:line="237" w:lineRule="auto" w:before="261"/>
        <w:ind w:left="261" w:right="1413"/>
        <w:jc w:val="both"/>
      </w:pPr>
      <w:r>
        <w:rPr/>
        <w:t>The geometric mean applies only to positive numbers. It is often used for a set of numbers whose values</w:t>
      </w:r>
      <w:r>
        <w:rPr>
          <w:spacing w:val="-9"/>
        </w:rPr>
        <w:t> </w:t>
      </w:r>
      <w:r>
        <w:rPr/>
        <w:t>are</w:t>
      </w:r>
      <w:r>
        <w:rPr>
          <w:spacing w:val="-8"/>
        </w:rPr>
        <w:t> </w:t>
      </w:r>
      <w:r>
        <w:rPr/>
        <w:t>meant</w:t>
      </w:r>
      <w:r>
        <w:rPr>
          <w:spacing w:val="-8"/>
        </w:rPr>
        <w:t> </w:t>
      </w:r>
      <w:r>
        <w:rPr/>
        <w:t>to</w:t>
      </w:r>
      <w:r>
        <w:rPr>
          <w:spacing w:val="-11"/>
        </w:rPr>
        <w:t> </w:t>
      </w:r>
      <w:r>
        <w:rPr/>
        <w:t>be</w:t>
      </w:r>
      <w:r>
        <w:rPr>
          <w:spacing w:val="-8"/>
        </w:rPr>
        <w:t> </w:t>
      </w:r>
      <w:r>
        <w:rPr/>
        <w:t>multiplied</w:t>
      </w:r>
      <w:r>
        <w:rPr>
          <w:spacing w:val="-10"/>
        </w:rPr>
        <w:t> </w:t>
      </w:r>
      <w:r>
        <w:rPr/>
        <w:t>together</w:t>
      </w:r>
      <w:r>
        <w:rPr>
          <w:spacing w:val="-8"/>
        </w:rPr>
        <w:t> </w:t>
      </w:r>
      <w:r>
        <w:rPr/>
        <w:t>or</w:t>
      </w:r>
      <w:r>
        <w:rPr>
          <w:spacing w:val="-8"/>
        </w:rPr>
        <w:t> </w:t>
      </w:r>
      <w:r>
        <w:rPr/>
        <w:t>are</w:t>
      </w:r>
      <w:r>
        <w:rPr>
          <w:spacing w:val="-11"/>
        </w:rPr>
        <w:t> </w:t>
      </w:r>
      <w:r>
        <w:rPr/>
        <w:t>exponential</w:t>
      </w:r>
      <w:r>
        <w:rPr>
          <w:spacing w:val="-11"/>
        </w:rPr>
        <w:t> </w:t>
      </w:r>
      <w:r>
        <w:rPr/>
        <w:t>in</w:t>
      </w:r>
      <w:r>
        <w:rPr>
          <w:spacing w:val="-10"/>
        </w:rPr>
        <w:t> </w:t>
      </w:r>
      <w:r>
        <w:rPr/>
        <w:t>nature,</w:t>
      </w:r>
      <w:r>
        <w:rPr>
          <w:spacing w:val="-9"/>
        </w:rPr>
        <w:t> </w:t>
      </w:r>
      <w:r>
        <w:rPr/>
        <w:t>such</w:t>
      </w:r>
      <w:r>
        <w:rPr>
          <w:spacing w:val="-8"/>
        </w:rPr>
        <w:t> </w:t>
      </w:r>
      <w:r>
        <w:rPr/>
        <w:t>as</w:t>
      </w:r>
      <w:r>
        <w:rPr>
          <w:spacing w:val="-9"/>
        </w:rPr>
        <w:t> </w:t>
      </w:r>
      <w:r>
        <w:rPr/>
        <w:t>data</w:t>
      </w:r>
      <w:r>
        <w:rPr>
          <w:spacing w:val="-11"/>
        </w:rPr>
        <w:t> </w:t>
      </w:r>
      <w:r>
        <w:rPr/>
        <w:t>on</w:t>
      </w:r>
      <w:r>
        <w:rPr>
          <w:spacing w:val="-10"/>
        </w:rPr>
        <w:t> </w:t>
      </w:r>
      <w:r>
        <w:rPr/>
        <w:t>the</w:t>
      </w:r>
      <w:r>
        <w:rPr>
          <w:spacing w:val="-8"/>
        </w:rPr>
        <w:t> </w:t>
      </w:r>
      <w:r>
        <w:rPr/>
        <w:t>growth of</w:t>
      </w:r>
      <w:r>
        <w:rPr>
          <w:spacing w:val="-2"/>
        </w:rPr>
        <w:t> </w:t>
      </w:r>
      <w:r>
        <w:rPr/>
        <w:t>the</w:t>
      </w:r>
      <w:r>
        <w:rPr>
          <w:spacing w:val="-3"/>
        </w:rPr>
        <w:t> </w:t>
      </w:r>
      <w:r>
        <w:rPr/>
        <w:t>human</w:t>
      </w:r>
      <w:r>
        <w:rPr>
          <w:spacing w:val="-5"/>
        </w:rPr>
        <w:t> </w:t>
      </w:r>
      <w:r>
        <w:rPr/>
        <w:t>population</w:t>
      </w:r>
      <w:r>
        <w:rPr>
          <w:spacing w:val="-5"/>
        </w:rPr>
        <w:t> </w:t>
      </w:r>
      <w:r>
        <w:rPr/>
        <w:t>or</w:t>
      </w:r>
      <w:r>
        <w:rPr>
          <w:spacing w:val="-3"/>
        </w:rPr>
        <w:t> </w:t>
      </w:r>
      <w:r>
        <w:rPr/>
        <w:t>interest</w:t>
      </w:r>
      <w:r>
        <w:rPr>
          <w:spacing w:val="-3"/>
        </w:rPr>
        <w:t> </w:t>
      </w:r>
      <w:r>
        <w:rPr/>
        <w:t>rates</w:t>
      </w:r>
      <w:r>
        <w:rPr>
          <w:spacing w:val="-4"/>
        </w:rPr>
        <w:t> </w:t>
      </w:r>
      <w:r>
        <w:rPr/>
        <w:t>of</w:t>
      </w:r>
      <w:r>
        <w:rPr>
          <w:spacing w:val="-3"/>
        </w:rPr>
        <w:t> </w:t>
      </w:r>
      <w:r>
        <w:rPr/>
        <w:t>a</w:t>
      </w:r>
      <w:r>
        <w:rPr>
          <w:spacing w:val="-4"/>
        </w:rPr>
        <w:t> </w:t>
      </w:r>
      <w:r>
        <w:rPr/>
        <w:t>financial</w:t>
      </w:r>
      <w:r>
        <w:rPr>
          <w:spacing w:val="-4"/>
        </w:rPr>
        <w:t> </w:t>
      </w:r>
      <w:r>
        <w:rPr/>
        <w:t>investment.</w:t>
      </w:r>
      <w:r>
        <w:rPr>
          <w:spacing w:val="-4"/>
        </w:rPr>
        <w:t> </w:t>
      </w:r>
      <w:r>
        <w:rPr/>
        <w:t>If</w:t>
      </w:r>
      <w:r>
        <w:rPr>
          <w:spacing w:val="-3"/>
        </w:rPr>
        <w:t> </w:t>
      </w:r>
      <w:r>
        <w:rPr/>
        <w:t>some</w:t>
      </w:r>
      <w:r>
        <w:rPr>
          <w:spacing w:val="-3"/>
        </w:rPr>
        <w:t> </w:t>
      </w:r>
      <w:r>
        <w:rPr/>
        <w:t>values</w:t>
      </w:r>
      <w:r>
        <w:rPr>
          <w:spacing w:val="-4"/>
        </w:rPr>
        <w:t> </w:t>
      </w:r>
      <w:r>
        <w:rPr/>
        <w:t>are</w:t>
      </w:r>
      <w:r>
        <w:rPr>
          <w:spacing w:val="-3"/>
        </w:rPr>
        <w:t> </w:t>
      </w:r>
      <w:r>
        <w:rPr/>
        <w:t>very</w:t>
      </w:r>
      <w:r>
        <w:rPr>
          <w:spacing w:val="-4"/>
        </w:rPr>
        <w:t> </w:t>
      </w:r>
      <w:r>
        <w:rPr/>
        <w:t>large</w:t>
      </w:r>
      <w:r>
        <w:rPr>
          <w:spacing w:val="-3"/>
        </w:rPr>
        <w:t> </w:t>
      </w:r>
      <w:r>
        <w:rPr/>
        <w:t>in magnitude and others are small, then the geometric mean is a better representative of the data than the simple average.</w:t>
      </w:r>
    </w:p>
    <w:p>
      <w:pPr>
        <w:pStyle w:val="BodyText"/>
        <w:spacing w:before="278"/>
        <w:ind w:left="261"/>
        <w:jc w:val="both"/>
      </w:pPr>
      <w:r>
        <w:rPr/>
        <w:t>In</w:t>
      </w:r>
      <w:r>
        <w:rPr>
          <w:spacing w:val="-2"/>
        </w:rPr>
        <w:t> </w:t>
      </w:r>
      <w:r>
        <w:rPr/>
        <w:t>a</w:t>
      </w:r>
      <w:r>
        <w:rPr>
          <w:spacing w:val="1"/>
        </w:rPr>
        <w:t> </w:t>
      </w:r>
      <w:r>
        <w:rPr/>
        <w:t>“geometric series”, the</w:t>
      </w:r>
      <w:r>
        <w:rPr>
          <w:spacing w:val="1"/>
        </w:rPr>
        <w:t> </w:t>
      </w:r>
      <w:r>
        <w:rPr/>
        <w:t>most</w:t>
      </w:r>
      <w:r>
        <w:rPr>
          <w:spacing w:val="1"/>
        </w:rPr>
        <w:t> </w:t>
      </w:r>
      <w:r>
        <w:rPr/>
        <w:t>meaningful average</w:t>
      </w:r>
      <w:r>
        <w:rPr>
          <w:spacing w:val="1"/>
        </w:rPr>
        <w:t> </w:t>
      </w:r>
      <w:r>
        <w:rPr/>
        <w:t>is the</w:t>
      </w:r>
      <w:r>
        <w:rPr>
          <w:spacing w:val="1"/>
        </w:rPr>
        <w:t> </w:t>
      </w:r>
      <w:r>
        <w:rPr/>
        <w:t>geometric mean.</w:t>
      </w:r>
      <w:r>
        <w:rPr>
          <w:spacing w:val="1"/>
        </w:rPr>
        <w:t> </w:t>
      </w:r>
      <w:r>
        <w:rPr/>
        <w:t>The arithmetic</w:t>
      </w:r>
      <w:r>
        <w:rPr>
          <w:spacing w:val="1"/>
        </w:rPr>
        <w:t> </w:t>
      </w:r>
      <w:r>
        <w:rPr>
          <w:spacing w:val="-4"/>
        </w:rPr>
        <w:t>mean</w:t>
      </w:r>
    </w:p>
    <w:p>
      <w:pPr>
        <w:pStyle w:val="BodyText"/>
        <w:spacing w:before="4"/>
        <w:ind w:left="261"/>
        <w:jc w:val="both"/>
      </w:pPr>
      <w:r>
        <w:rPr/>
        <w:t>is</w:t>
      </w:r>
      <w:r>
        <w:rPr>
          <w:spacing w:val="-2"/>
        </w:rPr>
        <w:t> </w:t>
      </w:r>
      <w:r>
        <w:rPr/>
        <w:t>very</w:t>
      </w:r>
      <w:r>
        <w:rPr>
          <w:spacing w:val="-1"/>
        </w:rPr>
        <w:t> </w:t>
      </w:r>
      <w:r>
        <w:rPr/>
        <w:t>biased</w:t>
      </w:r>
      <w:r>
        <w:rPr>
          <w:spacing w:val="-3"/>
        </w:rPr>
        <w:t> </w:t>
      </w:r>
      <w:r>
        <w:rPr/>
        <w:t>toward</w:t>
      </w:r>
      <w:r>
        <w:rPr>
          <w:spacing w:val="-2"/>
        </w:rPr>
        <w:t> </w:t>
      </w:r>
      <w:r>
        <w:rPr/>
        <w:t>the</w:t>
      </w:r>
      <w:r>
        <w:rPr>
          <w:spacing w:val="-4"/>
        </w:rPr>
        <w:t> </w:t>
      </w:r>
      <w:r>
        <w:rPr/>
        <w:t>larger</w:t>
      </w:r>
      <w:r>
        <w:rPr>
          <w:spacing w:val="-3"/>
        </w:rPr>
        <w:t> </w:t>
      </w:r>
      <w:r>
        <w:rPr/>
        <w:t>numbers</w:t>
      </w:r>
      <w:r>
        <w:rPr>
          <w:spacing w:val="-4"/>
        </w:rPr>
        <w:t> </w:t>
      </w:r>
      <w:r>
        <w:rPr/>
        <w:t>in</w:t>
      </w:r>
      <w:r>
        <w:rPr>
          <w:spacing w:val="-2"/>
        </w:rPr>
        <w:t> </w:t>
      </w:r>
      <w:r>
        <w:rPr/>
        <w:t>the </w:t>
      </w:r>
      <w:r>
        <w:rPr>
          <w:spacing w:val="-2"/>
        </w:rPr>
        <w:t>series.</w:t>
      </w:r>
    </w:p>
    <w:p>
      <w:pPr>
        <w:pStyle w:val="BodyText"/>
        <w:spacing w:before="16"/>
        <w:ind w:left="0"/>
        <w:rPr>
          <w:sz w:val="20"/>
        </w:rPr>
      </w:pPr>
      <w:r>
        <w:rPr/>
        <mc:AlternateContent>
          <mc:Choice Requires="wps">
            <w:drawing>
              <wp:anchor distT="0" distB="0" distL="0" distR="0" allowOverlap="1" layoutInCell="1" locked="0" behindDoc="1" simplePos="0" relativeHeight="487621632">
                <wp:simplePos x="0" y="0"/>
                <wp:positionH relativeFrom="page">
                  <wp:posOffset>540384</wp:posOffset>
                </wp:positionH>
                <wp:positionV relativeFrom="paragraph">
                  <wp:posOffset>180484</wp:posOffset>
                </wp:positionV>
                <wp:extent cx="6120130" cy="2524760"/>
                <wp:effectExtent l="0" t="0" r="0" b="0"/>
                <wp:wrapTopAndBottom/>
                <wp:docPr id="193" name="Textbox 193"/>
                <wp:cNvGraphicFramePr>
                  <a:graphicFrameLocks/>
                </wp:cNvGraphicFramePr>
                <a:graphic>
                  <a:graphicData uri="http://schemas.microsoft.com/office/word/2010/wordprocessingShape">
                    <wps:wsp>
                      <wps:cNvPr id="193" name="Textbox 193"/>
                      <wps:cNvSpPr txBox="1"/>
                      <wps:spPr>
                        <a:xfrm>
                          <a:off x="0" y="0"/>
                          <a:ext cx="6120130" cy="2524760"/>
                        </a:xfrm>
                        <a:prstGeom prst="rect">
                          <a:avLst/>
                        </a:prstGeom>
                        <a:solidFill>
                          <a:srgbClr val="D9D9D9"/>
                        </a:solidFill>
                      </wps:spPr>
                      <wps:txbx>
                        <w:txbxContent>
                          <w:p>
                            <w:pPr>
                              <w:spacing w:before="117"/>
                              <w:ind w:left="171" w:right="0" w:firstLine="0"/>
                              <w:jc w:val="both"/>
                              <w:rPr>
                                <w:b/>
                                <w:color w:val="000000"/>
                                <w:sz w:val="24"/>
                              </w:rPr>
                            </w:pPr>
                            <w:r>
                              <w:rPr>
                                <w:b/>
                                <w:color w:val="000000"/>
                                <w:sz w:val="24"/>
                                <w:u w:val="single"/>
                              </w:rPr>
                              <w:t>Example:</w:t>
                            </w:r>
                            <w:r>
                              <w:rPr>
                                <w:b/>
                                <w:color w:val="000000"/>
                                <w:spacing w:val="-6"/>
                                <w:sz w:val="24"/>
                                <w:u w:val="single"/>
                              </w:rPr>
                              <w:t> </w:t>
                            </w:r>
                            <w:r>
                              <w:rPr>
                                <w:b/>
                                <w:color w:val="000000"/>
                                <w:sz w:val="24"/>
                                <w:u w:val="single"/>
                              </w:rPr>
                              <w:t>Geometric</w:t>
                            </w:r>
                            <w:r>
                              <w:rPr>
                                <w:b/>
                                <w:color w:val="000000"/>
                                <w:spacing w:val="-5"/>
                                <w:sz w:val="24"/>
                                <w:u w:val="single"/>
                              </w:rPr>
                              <w:t> </w:t>
                            </w:r>
                            <w:r>
                              <w:rPr>
                                <w:b/>
                                <w:color w:val="000000"/>
                                <w:spacing w:val="-4"/>
                                <w:sz w:val="24"/>
                                <w:u w:val="single"/>
                              </w:rPr>
                              <w:t>Mean</w:t>
                            </w:r>
                          </w:p>
                          <w:p>
                            <w:pPr>
                              <w:pStyle w:val="BodyText"/>
                              <w:spacing w:line="244" w:lineRule="auto" w:before="286"/>
                              <w:ind w:left="171" w:right="168"/>
                              <w:jc w:val="both"/>
                              <w:rPr>
                                <w:color w:val="000000"/>
                              </w:rPr>
                            </w:pPr>
                            <w:r>
                              <w:rPr>
                                <w:color w:val="000000"/>
                              </w:rPr>
                              <w:t>Suppose an orange tree yields 100 oranges one year and then 180, 210 and 300 the following years, so the growth is 80%, 16.7% and 42.9% for each year respectively.</w:t>
                            </w:r>
                          </w:p>
                          <w:p>
                            <w:pPr>
                              <w:pStyle w:val="BodyText"/>
                              <w:spacing w:before="266"/>
                              <w:ind w:left="171" w:right="170"/>
                              <w:jc w:val="both"/>
                              <w:rPr>
                                <w:color w:val="000000"/>
                              </w:rPr>
                            </w:pPr>
                            <w:r>
                              <w:rPr>
                                <w:color w:val="000000"/>
                              </w:rPr>
                              <w:t>Using the arithmetic mean calculates a (linear) average growth of 46.5% (80% + 16.7% + 42.9% divided by</w:t>
                            </w:r>
                            <w:r>
                              <w:rPr>
                                <w:color w:val="000000"/>
                                <w:spacing w:val="-2"/>
                              </w:rPr>
                              <w:t> </w:t>
                            </w:r>
                            <w:r>
                              <w:rPr>
                                <w:color w:val="000000"/>
                              </w:rPr>
                              <w:t>3).</w:t>
                            </w:r>
                            <w:r>
                              <w:rPr>
                                <w:color w:val="000000"/>
                                <w:spacing w:val="-1"/>
                              </w:rPr>
                              <w:t> </w:t>
                            </w:r>
                            <w:r>
                              <w:rPr>
                                <w:color w:val="000000"/>
                              </w:rPr>
                              <w:t>If</w:t>
                            </w:r>
                            <w:r>
                              <w:rPr>
                                <w:color w:val="000000"/>
                                <w:spacing w:val="-1"/>
                              </w:rPr>
                              <w:t> </w:t>
                            </w:r>
                            <w:r>
                              <w:rPr>
                                <w:color w:val="000000"/>
                              </w:rPr>
                              <w:t>we start</w:t>
                            </w:r>
                            <w:r>
                              <w:rPr>
                                <w:color w:val="000000"/>
                                <w:spacing w:val="-2"/>
                              </w:rPr>
                              <w:t> </w:t>
                            </w:r>
                            <w:r>
                              <w:rPr>
                                <w:color w:val="000000"/>
                              </w:rPr>
                              <w:t>with 100 oranges</w:t>
                            </w:r>
                            <w:r>
                              <w:rPr>
                                <w:color w:val="000000"/>
                                <w:spacing w:val="-2"/>
                              </w:rPr>
                              <w:t> </w:t>
                            </w:r>
                            <w:r>
                              <w:rPr>
                                <w:color w:val="000000"/>
                              </w:rPr>
                              <w:t>and</w:t>
                            </w:r>
                            <w:r>
                              <w:rPr>
                                <w:color w:val="000000"/>
                                <w:spacing w:val="-1"/>
                              </w:rPr>
                              <w:t> </w:t>
                            </w:r>
                            <w:r>
                              <w:rPr>
                                <w:color w:val="000000"/>
                              </w:rPr>
                              <w:t>let</w:t>
                            </w:r>
                            <w:r>
                              <w:rPr>
                                <w:color w:val="000000"/>
                                <w:spacing w:val="-1"/>
                              </w:rPr>
                              <w:t> </w:t>
                            </w:r>
                            <w:r>
                              <w:rPr>
                                <w:color w:val="000000"/>
                              </w:rPr>
                              <w:t>it grow 46.5079% each</w:t>
                            </w:r>
                            <w:r>
                              <w:rPr>
                                <w:color w:val="000000"/>
                                <w:spacing w:val="-1"/>
                              </w:rPr>
                              <w:t> </w:t>
                            </w:r>
                            <w:r>
                              <w:rPr>
                                <w:color w:val="000000"/>
                              </w:rPr>
                              <w:t>year, the</w:t>
                            </w:r>
                            <w:r>
                              <w:rPr>
                                <w:color w:val="000000"/>
                                <w:spacing w:val="-1"/>
                              </w:rPr>
                              <w:t> </w:t>
                            </w:r>
                            <w:r>
                              <w:rPr>
                                <w:color w:val="000000"/>
                              </w:rPr>
                              <w:t>result is</w:t>
                            </w:r>
                            <w:r>
                              <w:rPr>
                                <w:color w:val="000000"/>
                                <w:spacing w:val="-2"/>
                              </w:rPr>
                              <w:t> </w:t>
                            </w:r>
                            <w:r>
                              <w:rPr>
                                <w:color w:val="000000"/>
                              </w:rPr>
                              <w:t>314 oranges, not 300, so the linear average over-states the year-on-year growth.</w:t>
                            </w:r>
                          </w:p>
                          <w:p>
                            <w:pPr>
                              <w:pStyle w:val="BodyText"/>
                              <w:spacing w:line="237" w:lineRule="auto" w:before="275"/>
                              <w:ind w:left="171" w:right="162"/>
                              <w:jc w:val="both"/>
                              <w:rPr>
                                <w:color w:val="000000"/>
                              </w:rPr>
                            </w:pPr>
                            <w:r>
                              <w:rPr>
                                <w:color w:val="000000"/>
                              </w:rPr>
                              <w:t>Instead, we can use the geometric mean. Growing with 80% corresponds to multiplying with 1.80, so we take the geometric mean of 1.80, 1.167 and 1.429, which gives 1.442; thus the “average” growth</w:t>
                            </w:r>
                            <w:r>
                              <w:rPr>
                                <w:color w:val="000000"/>
                                <w:spacing w:val="-1"/>
                              </w:rPr>
                              <w:t> </w:t>
                            </w:r>
                            <w:r>
                              <w:rPr>
                                <w:color w:val="000000"/>
                              </w:rPr>
                              <w:t>per</w:t>
                            </w:r>
                            <w:r>
                              <w:rPr>
                                <w:color w:val="000000"/>
                                <w:spacing w:val="-1"/>
                              </w:rPr>
                              <w:t> </w:t>
                            </w:r>
                            <w:r>
                              <w:rPr>
                                <w:color w:val="000000"/>
                              </w:rPr>
                              <w:t>year is 44.2%.</w:t>
                            </w:r>
                            <w:r>
                              <w:rPr>
                                <w:color w:val="000000"/>
                                <w:spacing w:val="-2"/>
                              </w:rPr>
                              <w:t> </w:t>
                            </w:r>
                            <w:r>
                              <w:rPr>
                                <w:color w:val="000000"/>
                              </w:rPr>
                              <w:t>If</w:t>
                            </w:r>
                            <w:r>
                              <w:rPr>
                                <w:color w:val="000000"/>
                                <w:spacing w:val="-1"/>
                              </w:rPr>
                              <w:t> </w:t>
                            </w:r>
                            <w:r>
                              <w:rPr>
                                <w:color w:val="000000"/>
                              </w:rPr>
                              <w:t>we</w:t>
                            </w:r>
                            <w:r>
                              <w:rPr>
                                <w:color w:val="000000"/>
                                <w:spacing w:val="-1"/>
                              </w:rPr>
                              <w:t> </w:t>
                            </w:r>
                            <w:r>
                              <w:rPr>
                                <w:color w:val="000000"/>
                              </w:rPr>
                              <w:t>start</w:t>
                            </w:r>
                            <w:r>
                              <w:rPr>
                                <w:color w:val="000000"/>
                                <w:spacing w:val="-1"/>
                              </w:rPr>
                              <w:t> </w:t>
                            </w:r>
                            <w:r>
                              <w:rPr>
                                <w:color w:val="000000"/>
                              </w:rPr>
                              <w:t>with</w:t>
                            </w:r>
                            <w:r>
                              <w:rPr>
                                <w:color w:val="000000"/>
                                <w:spacing w:val="-1"/>
                              </w:rPr>
                              <w:t> </w:t>
                            </w:r>
                            <w:r>
                              <w:rPr>
                                <w:color w:val="000000"/>
                              </w:rPr>
                              <w:t>100</w:t>
                            </w:r>
                            <w:r>
                              <w:rPr>
                                <w:color w:val="000000"/>
                                <w:spacing w:val="-1"/>
                              </w:rPr>
                              <w:t> </w:t>
                            </w:r>
                            <w:r>
                              <w:rPr>
                                <w:color w:val="000000"/>
                              </w:rPr>
                              <w:t>oranges and</w:t>
                            </w:r>
                            <w:r>
                              <w:rPr>
                                <w:color w:val="000000"/>
                                <w:spacing w:val="-1"/>
                              </w:rPr>
                              <w:t> </w:t>
                            </w:r>
                            <w:r>
                              <w:rPr>
                                <w:color w:val="000000"/>
                              </w:rPr>
                              <w:t>let</w:t>
                            </w:r>
                            <w:r>
                              <w:rPr>
                                <w:color w:val="000000"/>
                                <w:spacing w:val="-1"/>
                              </w:rPr>
                              <w:t> </w:t>
                            </w:r>
                            <w:r>
                              <w:rPr>
                                <w:color w:val="000000"/>
                              </w:rPr>
                              <w:t>the number</w:t>
                            </w:r>
                            <w:r>
                              <w:rPr>
                                <w:color w:val="000000"/>
                                <w:spacing w:val="-1"/>
                              </w:rPr>
                              <w:t> </w:t>
                            </w:r>
                            <w:r>
                              <w:rPr>
                                <w:color w:val="000000"/>
                              </w:rPr>
                              <w:t>grow with 44.2249% each year, the result is 300 oranges.</w:t>
                            </w:r>
                          </w:p>
                        </w:txbxContent>
                      </wps:txbx>
                      <wps:bodyPr wrap="square" lIns="0" tIns="0" rIns="0" bIns="0" rtlCol="0">
                        <a:noAutofit/>
                      </wps:bodyPr>
                    </wps:wsp>
                  </a:graphicData>
                </a:graphic>
              </wp:anchor>
            </w:drawing>
          </mc:Choice>
          <mc:Fallback>
            <w:pict>
              <v:shape style="position:absolute;margin-left:42.549999pt;margin-top:14.211359pt;width:481.9pt;height:198.8pt;mso-position-horizontal-relative:page;mso-position-vertical-relative:paragraph;z-index:-15694848;mso-wrap-distance-left:0;mso-wrap-distance-right:0" type="#_x0000_t202" id="docshape164" filled="true" fillcolor="#d9d9d9" stroked="false">
                <v:textbox inset="0,0,0,0">
                  <w:txbxContent>
                    <w:p>
                      <w:pPr>
                        <w:spacing w:before="117"/>
                        <w:ind w:left="171" w:right="0" w:firstLine="0"/>
                        <w:jc w:val="both"/>
                        <w:rPr>
                          <w:b/>
                          <w:color w:val="000000"/>
                          <w:sz w:val="24"/>
                        </w:rPr>
                      </w:pPr>
                      <w:r>
                        <w:rPr>
                          <w:b/>
                          <w:color w:val="000000"/>
                          <w:sz w:val="24"/>
                          <w:u w:val="single"/>
                        </w:rPr>
                        <w:t>Example:</w:t>
                      </w:r>
                      <w:r>
                        <w:rPr>
                          <w:b/>
                          <w:color w:val="000000"/>
                          <w:spacing w:val="-6"/>
                          <w:sz w:val="24"/>
                          <w:u w:val="single"/>
                        </w:rPr>
                        <w:t> </w:t>
                      </w:r>
                      <w:r>
                        <w:rPr>
                          <w:b/>
                          <w:color w:val="000000"/>
                          <w:sz w:val="24"/>
                          <w:u w:val="single"/>
                        </w:rPr>
                        <w:t>Geometric</w:t>
                      </w:r>
                      <w:r>
                        <w:rPr>
                          <w:b/>
                          <w:color w:val="000000"/>
                          <w:spacing w:val="-5"/>
                          <w:sz w:val="24"/>
                          <w:u w:val="single"/>
                        </w:rPr>
                        <w:t> </w:t>
                      </w:r>
                      <w:r>
                        <w:rPr>
                          <w:b/>
                          <w:color w:val="000000"/>
                          <w:spacing w:val="-4"/>
                          <w:sz w:val="24"/>
                          <w:u w:val="single"/>
                        </w:rPr>
                        <w:t>Mean</w:t>
                      </w:r>
                    </w:p>
                    <w:p>
                      <w:pPr>
                        <w:pStyle w:val="BodyText"/>
                        <w:spacing w:line="244" w:lineRule="auto" w:before="286"/>
                        <w:ind w:left="171" w:right="168"/>
                        <w:jc w:val="both"/>
                        <w:rPr>
                          <w:color w:val="000000"/>
                        </w:rPr>
                      </w:pPr>
                      <w:r>
                        <w:rPr>
                          <w:color w:val="000000"/>
                        </w:rPr>
                        <w:t>Suppose an orange tree yields 100 oranges one year and then 180, 210 and 300 the following years, so the growth is 80%, 16.7% and 42.9% for each year respectively.</w:t>
                      </w:r>
                    </w:p>
                    <w:p>
                      <w:pPr>
                        <w:pStyle w:val="BodyText"/>
                        <w:spacing w:before="266"/>
                        <w:ind w:left="171" w:right="170"/>
                        <w:jc w:val="both"/>
                        <w:rPr>
                          <w:color w:val="000000"/>
                        </w:rPr>
                      </w:pPr>
                      <w:r>
                        <w:rPr>
                          <w:color w:val="000000"/>
                        </w:rPr>
                        <w:t>Using the arithmetic mean calculates a (linear) average growth of 46.5% (80% + 16.7% + 42.9% divided by</w:t>
                      </w:r>
                      <w:r>
                        <w:rPr>
                          <w:color w:val="000000"/>
                          <w:spacing w:val="-2"/>
                        </w:rPr>
                        <w:t> </w:t>
                      </w:r>
                      <w:r>
                        <w:rPr>
                          <w:color w:val="000000"/>
                        </w:rPr>
                        <w:t>3).</w:t>
                      </w:r>
                      <w:r>
                        <w:rPr>
                          <w:color w:val="000000"/>
                          <w:spacing w:val="-1"/>
                        </w:rPr>
                        <w:t> </w:t>
                      </w:r>
                      <w:r>
                        <w:rPr>
                          <w:color w:val="000000"/>
                        </w:rPr>
                        <w:t>If</w:t>
                      </w:r>
                      <w:r>
                        <w:rPr>
                          <w:color w:val="000000"/>
                          <w:spacing w:val="-1"/>
                        </w:rPr>
                        <w:t> </w:t>
                      </w:r>
                      <w:r>
                        <w:rPr>
                          <w:color w:val="000000"/>
                        </w:rPr>
                        <w:t>we start</w:t>
                      </w:r>
                      <w:r>
                        <w:rPr>
                          <w:color w:val="000000"/>
                          <w:spacing w:val="-2"/>
                        </w:rPr>
                        <w:t> </w:t>
                      </w:r>
                      <w:r>
                        <w:rPr>
                          <w:color w:val="000000"/>
                        </w:rPr>
                        <w:t>with 100 oranges</w:t>
                      </w:r>
                      <w:r>
                        <w:rPr>
                          <w:color w:val="000000"/>
                          <w:spacing w:val="-2"/>
                        </w:rPr>
                        <w:t> </w:t>
                      </w:r>
                      <w:r>
                        <w:rPr>
                          <w:color w:val="000000"/>
                        </w:rPr>
                        <w:t>and</w:t>
                      </w:r>
                      <w:r>
                        <w:rPr>
                          <w:color w:val="000000"/>
                          <w:spacing w:val="-1"/>
                        </w:rPr>
                        <w:t> </w:t>
                      </w:r>
                      <w:r>
                        <w:rPr>
                          <w:color w:val="000000"/>
                        </w:rPr>
                        <w:t>let</w:t>
                      </w:r>
                      <w:r>
                        <w:rPr>
                          <w:color w:val="000000"/>
                          <w:spacing w:val="-1"/>
                        </w:rPr>
                        <w:t> </w:t>
                      </w:r>
                      <w:r>
                        <w:rPr>
                          <w:color w:val="000000"/>
                        </w:rPr>
                        <w:t>it grow 46.5079% each</w:t>
                      </w:r>
                      <w:r>
                        <w:rPr>
                          <w:color w:val="000000"/>
                          <w:spacing w:val="-1"/>
                        </w:rPr>
                        <w:t> </w:t>
                      </w:r>
                      <w:r>
                        <w:rPr>
                          <w:color w:val="000000"/>
                        </w:rPr>
                        <w:t>year, the</w:t>
                      </w:r>
                      <w:r>
                        <w:rPr>
                          <w:color w:val="000000"/>
                          <w:spacing w:val="-1"/>
                        </w:rPr>
                        <w:t> </w:t>
                      </w:r>
                      <w:r>
                        <w:rPr>
                          <w:color w:val="000000"/>
                        </w:rPr>
                        <w:t>result is</w:t>
                      </w:r>
                      <w:r>
                        <w:rPr>
                          <w:color w:val="000000"/>
                          <w:spacing w:val="-2"/>
                        </w:rPr>
                        <w:t> </w:t>
                      </w:r>
                      <w:r>
                        <w:rPr>
                          <w:color w:val="000000"/>
                        </w:rPr>
                        <w:t>314 oranges, not 300, so the linear average over-states the year-on-year growth.</w:t>
                      </w:r>
                    </w:p>
                    <w:p>
                      <w:pPr>
                        <w:pStyle w:val="BodyText"/>
                        <w:spacing w:line="237" w:lineRule="auto" w:before="275"/>
                        <w:ind w:left="171" w:right="162"/>
                        <w:jc w:val="both"/>
                        <w:rPr>
                          <w:color w:val="000000"/>
                        </w:rPr>
                      </w:pPr>
                      <w:r>
                        <w:rPr>
                          <w:color w:val="000000"/>
                        </w:rPr>
                        <w:t>Instead, we can use the geometric mean. Growing with 80% corresponds to multiplying with 1.80, so we take the geometric mean of 1.80, 1.167 and 1.429, which gives 1.442; thus the “average” growth</w:t>
                      </w:r>
                      <w:r>
                        <w:rPr>
                          <w:color w:val="000000"/>
                          <w:spacing w:val="-1"/>
                        </w:rPr>
                        <w:t> </w:t>
                      </w:r>
                      <w:r>
                        <w:rPr>
                          <w:color w:val="000000"/>
                        </w:rPr>
                        <w:t>per</w:t>
                      </w:r>
                      <w:r>
                        <w:rPr>
                          <w:color w:val="000000"/>
                          <w:spacing w:val="-1"/>
                        </w:rPr>
                        <w:t> </w:t>
                      </w:r>
                      <w:r>
                        <w:rPr>
                          <w:color w:val="000000"/>
                        </w:rPr>
                        <w:t>year is 44.2%.</w:t>
                      </w:r>
                      <w:r>
                        <w:rPr>
                          <w:color w:val="000000"/>
                          <w:spacing w:val="-2"/>
                        </w:rPr>
                        <w:t> </w:t>
                      </w:r>
                      <w:r>
                        <w:rPr>
                          <w:color w:val="000000"/>
                        </w:rPr>
                        <w:t>If</w:t>
                      </w:r>
                      <w:r>
                        <w:rPr>
                          <w:color w:val="000000"/>
                          <w:spacing w:val="-1"/>
                        </w:rPr>
                        <w:t> </w:t>
                      </w:r>
                      <w:r>
                        <w:rPr>
                          <w:color w:val="000000"/>
                        </w:rPr>
                        <w:t>we</w:t>
                      </w:r>
                      <w:r>
                        <w:rPr>
                          <w:color w:val="000000"/>
                          <w:spacing w:val="-1"/>
                        </w:rPr>
                        <w:t> </w:t>
                      </w:r>
                      <w:r>
                        <w:rPr>
                          <w:color w:val="000000"/>
                        </w:rPr>
                        <w:t>start</w:t>
                      </w:r>
                      <w:r>
                        <w:rPr>
                          <w:color w:val="000000"/>
                          <w:spacing w:val="-1"/>
                        </w:rPr>
                        <w:t> </w:t>
                      </w:r>
                      <w:r>
                        <w:rPr>
                          <w:color w:val="000000"/>
                        </w:rPr>
                        <w:t>with</w:t>
                      </w:r>
                      <w:r>
                        <w:rPr>
                          <w:color w:val="000000"/>
                          <w:spacing w:val="-1"/>
                        </w:rPr>
                        <w:t> </w:t>
                      </w:r>
                      <w:r>
                        <w:rPr>
                          <w:color w:val="000000"/>
                        </w:rPr>
                        <w:t>100</w:t>
                      </w:r>
                      <w:r>
                        <w:rPr>
                          <w:color w:val="000000"/>
                          <w:spacing w:val="-1"/>
                        </w:rPr>
                        <w:t> </w:t>
                      </w:r>
                      <w:r>
                        <w:rPr>
                          <w:color w:val="000000"/>
                        </w:rPr>
                        <w:t>oranges and</w:t>
                      </w:r>
                      <w:r>
                        <w:rPr>
                          <w:color w:val="000000"/>
                          <w:spacing w:val="-1"/>
                        </w:rPr>
                        <w:t> </w:t>
                      </w:r>
                      <w:r>
                        <w:rPr>
                          <w:color w:val="000000"/>
                        </w:rPr>
                        <w:t>let</w:t>
                      </w:r>
                      <w:r>
                        <w:rPr>
                          <w:color w:val="000000"/>
                          <w:spacing w:val="-1"/>
                        </w:rPr>
                        <w:t> </w:t>
                      </w:r>
                      <w:r>
                        <w:rPr>
                          <w:color w:val="000000"/>
                        </w:rPr>
                        <w:t>the number</w:t>
                      </w:r>
                      <w:r>
                        <w:rPr>
                          <w:color w:val="000000"/>
                          <w:spacing w:val="-1"/>
                        </w:rPr>
                        <w:t> </w:t>
                      </w:r>
                      <w:r>
                        <w:rPr>
                          <w:color w:val="000000"/>
                        </w:rPr>
                        <w:t>grow with 44.2249% each year, the result is 300 oranges.</w:t>
                      </w:r>
                    </w:p>
                  </w:txbxContent>
                </v:textbox>
                <v:fill type="solid"/>
                <w10:wrap type="topAndBottom"/>
              </v:shape>
            </w:pict>
          </mc:Fallback>
        </mc:AlternateContent>
      </w:r>
    </w:p>
    <w:p>
      <w:pPr>
        <w:spacing w:after="0"/>
        <w:rPr>
          <w:sz w:val="20"/>
        </w:rPr>
        <w:sectPr>
          <w:pgSz w:w="11900" w:h="16840"/>
          <w:pgMar w:header="0" w:footer="645" w:top="1320" w:bottom="840" w:left="600" w:right="0"/>
        </w:sectPr>
      </w:pPr>
    </w:p>
    <w:p>
      <w:pPr>
        <w:pStyle w:val="ListParagraph"/>
        <w:numPr>
          <w:ilvl w:val="2"/>
          <w:numId w:val="124"/>
        </w:numPr>
        <w:tabs>
          <w:tab w:pos="816" w:val="left" w:leader="none"/>
        </w:tabs>
        <w:spacing w:line="240" w:lineRule="auto" w:before="24" w:after="0"/>
        <w:ind w:left="816" w:right="0" w:hanging="564"/>
        <w:jc w:val="left"/>
        <w:rPr>
          <w:b/>
          <w:sz w:val="23"/>
        </w:rPr>
      </w:pPr>
      <w:r>
        <w:rPr>
          <w:b/>
          <w:sz w:val="23"/>
        </w:rPr>
        <w:t>The</w:t>
      </w:r>
      <w:r>
        <w:rPr>
          <w:b/>
          <w:spacing w:val="-4"/>
          <w:sz w:val="23"/>
        </w:rPr>
        <w:t> </w:t>
      </w:r>
      <w:r>
        <w:rPr>
          <w:b/>
          <w:sz w:val="23"/>
        </w:rPr>
        <w:t>Harmonic</w:t>
      </w:r>
      <w:r>
        <w:rPr>
          <w:b/>
          <w:spacing w:val="-1"/>
          <w:sz w:val="23"/>
        </w:rPr>
        <w:t> </w:t>
      </w:r>
      <w:r>
        <w:rPr>
          <w:b/>
          <w:spacing w:val="-4"/>
          <w:sz w:val="23"/>
        </w:rPr>
        <w:t>Mean</w:t>
      </w:r>
    </w:p>
    <w:p>
      <w:pPr>
        <w:pStyle w:val="BodyText"/>
        <w:spacing w:before="5"/>
        <w:ind w:left="0"/>
        <w:rPr>
          <w:b/>
          <w:sz w:val="23"/>
        </w:rPr>
      </w:pPr>
    </w:p>
    <w:p>
      <w:pPr>
        <w:pStyle w:val="BodyText"/>
        <w:spacing w:line="244" w:lineRule="auto"/>
        <w:ind w:right="1666"/>
      </w:pPr>
      <w:r>
        <w:rPr/>
        <w:t>The harmonic mean (H) is another specialized average, which is useful in averaging variables expressed</w:t>
      </w:r>
      <w:r>
        <w:rPr>
          <w:spacing w:val="-4"/>
        </w:rPr>
        <w:t> </w:t>
      </w:r>
      <w:r>
        <w:rPr/>
        <w:t>as</w:t>
      </w:r>
      <w:r>
        <w:rPr>
          <w:spacing w:val="-3"/>
        </w:rPr>
        <w:t> </w:t>
      </w:r>
      <w:r>
        <w:rPr/>
        <w:t>rate</w:t>
      </w:r>
      <w:r>
        <w:rPr>
          <w:spacing w:val="-4"/>
        </w:rPr>
        <w:t> </w:t>
      </w:r>
      <w:r>
        <w:rPr/>
        <w:t>per</w:t>
      </w:r>
      <w:r>
        <w:rPr>
          <w:spacing w:val="-4"/>
        </w:rPr>
        <w:t> </w:t>
      </w:r>
      <w:r>
        <w:rPr/>
        <w:t>unit</w:t>
      </w:r>
      <w:r>
        <w:rPr>
          <w:spacing w:val="-2"/>
        </w:rPr>
        <w:t> </w:t>
      </w:r>
      <w:r>
        <w:rPr/>
        <w:t>of</w:t>
      </w:r>
      <w:r>
        <w:rPr>
          <w:spacing w:val="-4"/>
        </w:rPr>
        <w:t> </w:t>
      </w:r>
      <w:r>
        <w:rPr/>
        <w:t>time,</w:t>
      </w:r>
      <w:r>
        <w:rPr>
          <w:spacing w:val="-2"/>
        </w:rPr>
        <w:t> </w:t>
      </w:r>
      <w:r>
        <w:rPr/>
        <w:t>such</w:t>
      </w:r>
      <w:r>
        <w:rPr>
          <w:spacing w:val="-2"/>
        </w:rPr>
        <w:t> </w:t>
      </w:r>
      <w:r>
        <w:rPr/>
        <w:t>as</w:t>
      </w:r>
      <w:r>
        <w:rPr>
          <w:spacing w:val="-5"/>
        </w:rPr>
        <w:t> </w:t>
      </w:r>
      <w:r>
        <w:rPr/>
        <w:t>mileage</w:t>
      </w:r>
      <w:r>
        <w:rPr>
          <w:spacing w:val="-2"/>
        </w:rPr>
        <w:t> </w:t>
      </w:r>
      <w:r>
        <w:rPr/>
        <w:t>per</w:t>
      </w:r>
      <w:r>
        <w:rPr>
          <w:spacing w:val="-4"/>
        </w:rPr>
        <w:t> </w:t>
      </w:r>
      <w:r>
        <w:rPr/>
        <w:t>hour,</w:t>
      </w:r>
      <w:r>
        <w:rPr>
          <w:spacing w:val="-5"/>
        </w:rPr>
        <w:t> </w:t>
      </w:r>
      <w:r>
        <w:rPr/>
        <w:t>number</w:t>
      </w:r>
      <w:r>
        <w:rPr>
          <w:spacing w:val="-4"/>
        </w:rPr>
        <w:t> </w:t>
      </w:r>
      <w:r>
        <w:rPr/>
        <w:t>of</w:t>
      </w:r>
      <w:r>
        <w:rPr>
          <w:spacing w:val="-2"/>
        </w:rPr>
        <w:t> </w:t>
      </w:r>
      <w:r>
        <w:rPr/>
        <w:t>units</w:t>
      </w:r>
      <w:r>
        <w:rPr>
          <w:spacing w:val="-5"/>
        </w:rPr>
        <w:t> </w:t>
      </w:r>
      <w:r>
        <w:rPr/>
        <w:t>produced</w:t>
      </w:r>
      <w:r>
        <w:rPr>
          <w:spacing w:val="-4"/>
        </w:rPr>
        <w:t> </w:t>
      </w:r>
      <w:r>
        <w:rPr/>
        <w:t>per</w:t>
      </w:r>
      <w:r>
        <w:rPr>
          <w:spacing w:val="-4"/>
        </w:rPr>
        <w:t> </w:t>
      </w:r>
      <w:r>
        <w:rPr/>
        <w:t>day.</w:t>
      </w:r>
    </w:p>
    <w:p>
      <w:pPr>
        <w:pStyle w:val="BodyText"/>
        <w:spacing w:before="266"/>
      </w:pPr>
      <w:r>
        <w:rPr/>
        <w:t>The</w:t>
      </w:r>
      <w:r>
        <w:rPr>
          <w:spacing w:val="-5"/>
        </w:rPr>
        <w:t> </w:t>
      </w:r>
      <w:r>
        <w:rPr/>
        <w:t>harmonic</w:t>
      </w:r>
      <w:r>
        <w:rPr>
          <w:spacing w:val="-2"/>
        </w:rPr>
        <w:t> </w:t>
      </w:r>
      <w:r>
        <w:rPr/>
        <w:t>mean</w:t>
      </w:r>
      <w:r>
        <w:rPr>
          <w:spacing w:val="-3"/>
        </w:rPr>
        <w:t> </w:t>
      </w:r>
      <w:r>
        <w:rPr/>
        <w:t>of</w:t>
      </w:r>
      <w:r>
        <w:rPr>
          <w:spacing w:val="-1"/>
        </w:rPr>
        <w:t> </w:t>
      </w:r>
      <w:r>
        <w:rPr/>
        <w:t>the</w:t>
      </w:r>
      <w:r>
        <w:rPr>
          <w:spacing w:val="-3"/>
        </w:rPr>
        <w:t> </w:t>
      </w:r>
      <w:r>
        <w:rPr/>
        <w:t>positive</w:t>
      </w:r>
      <w:r>
        <w:rPr>
          <w:spacing w:val="-4"/>
        </w:rPr>
        <w:t> </w:t>
      </w:r>
      <w:r>
        <w:rPr/>
        <w:t>real</w:t>
      </w:r>
      <w:r>
        <w:rPr>
          <w:spacing w:val="-3"/>
        </w:rPr>
        <w:t> </w:t>
      </w:r>
      <w:r>
        <w:rPr/>
        <w:t>numbers</w:t>
      </w:r>
      <w:r>
        <w:rPr>
          <w:spacing w:val="-2"/>
        </w:rPr>
        <w:t> </w:t>
      </w:r>
      <w:r>
        <w:rPr/>
        <w:t>x1,</w:t>
      </w:r>
      <w:r>
        <w:rPr>
          <w:spacing w:val="-1"/>
        </w:rPr>
        <w:t> </w:t>
      </w:r>
      <w:r>
        <w:rPr/>
        <w:t>x2, ...,</w:t>
      </w:r>
      <w:r>
        <w:rPr>
          <w:spacing w:val="-2"/>
        </w:rPr>
        <w:t> </w:t>
      </w:r>
      <w:r>
        <w:rPr/>
        <w:t>xn</w:t>
      </w:r>
      <w:r>
        <w:rPr>
          <w:spacing w:val="-3"/>
        </w:rPr>
        <w:t> </w:t>
      </w:r>
      <w:r>
        <w:rPr/>
        <w:t>&gt; 0</w:t>
      </w:r>
      <w:r>
        <w:rPr>
          <w:spacing w:val="-3"/>
        </w:rPr>
        <w:t> </w:t>
      </w:r>
      <w:r>
        <w:rPr/>
        <w:t>is</w:t>
      </w:r>
      <w:r>
        <w:rPr>
          <w:spacing w:val="-4"/>
        </w:rPr>
        <w:t> </w:t>
      </w:r>
      <w:r>
        <w:rPr/>
        <w:t>defined</w:t>
      </w:r>
      <w:r>
        <w:rPr>
          <w:spacing w:val="1"/>
        </w:rPr>
        <w:t> </w:t>
      </w:r>
      <w:r>
        <w:rPr>
          <w:spacing w:val="-5"/>
        </w:rPr>
        <w:t>as:</w:t>
      </w:r>
    </w:p>
    <w:p>
      <w:pPr>
        <w:pStyle w:val="BodyText"/>
        <w:spacing w:before="29"/>
        <w:ind w:left="0"/>
        <w:rPr>
          <w:sz w:val="20"/>
        </w:rPr>
      </w:pPr>
      <w:r>
        <w:rPr/>
        <w:drawing>
          <wp:anchor distT="0" distB="0" distL="0" distR="0" allowOverlap="1" layoutInCell="1" locked="0" behindDoc="1" simplePos="0" relativeHeight="487622656">
            <wp:simplePos x="0" y="0"/>
            <wp:positionH relativeFrom="page">
              <wp:posOffset>541655</wp:posOffset>
            </wp:positionH>
            <wp:positionV relativeFrom="paragraph">
              <wp:posOffset>189131</wp:posOffset>
            </wp:positionV>
            <wp:extent cx="6128788" cy="881633"/>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132" cstate="print"/>
                    <a:stretch>
                      <a:fillRect/>
                    </a:stretch>
                  </pic:blipFill>
                  <pic:spPr>
                    <a:xfrm>
                      <a:off x="0" y="0"/>
                      <a:ext cx="6128788" cy="881633"/>
                    </a:xfrm>
                    <a:prstGeom prst="rect">
                      <a:avLst/>
                    </a:prstGeom>
                  </pic:spPr>
                </pic:pic>
              </a:graphicData>
            </a:graphic>
          </wp:anchor>
        </w:drawing>
      </w:r>
    </w:p>
    <w:p>
      <w:pPr>
        <w:pStyle w:val="BodyText"/>
        <w:spacing w:before="33"/>
        <w:ind w:left="0"/>
      </w:pPr>
    </w:p>
    <w:p>
      <w:pPr>
        <w:pStyle w:val="BodyText"/>
        <w:spacing w:line="244" w:lineRule="auto"/>
        <w:ind w:right="1666"/>
      </w:pPr>
      <w:r>
        <w:rPr/>
        <w:t>In</w:t>
      </w:r>
      <w:r>
        <w:rPr>
          <w:spacing w:val="-3"/>
        </w:rPr>
        <w:t> </w:t>
      </w:r>
      <w:r>
        <w:rPr/>
        <w:t>certain</w:t>
      </w:r>
      <w:r>
        <w:rPr>
          <w:spacing w:val="-3"/>
        </w:rPr>
        <w:t> </w:t>
      </w:r>
      <w:r>
        <w:rPr/>
        <w:t>situations,</w:t>
      </w:r>
      <w:r>
        <w:rPr>
          <w:spacing w:val="-5"/>
        </w:rPr>
        <w:t> </w:t>
      </w:r>
      <w:r>
        <w:rPr/>
        <w:t>especially</w:t>
      </w:r>
      <w:r>
        <w:rPr>
          <w:spacing w:val="-3"/>
        </w:rPr>
        <w:t> </w:t>
      </w:r>
      <w:r>
        <w:rPr/>
        <w:t>those</w:t>
      </w:r>
      <w:r>
        <w:rPr>
          <w:spacing w:val="-3"/>
        </w:rPr>
        <w:t> </w:t>
      </w:r>
      <w:r>
        <w:rPr/>
        <w:t>situations</w:t>
      </w:r>
      <w:r>
        <w:rPr>
          <w:spacing w:val="-5"/>
        </w:rPr>
        <w:t> </w:t>
      </w:r>
      <w:r>
        <w:rPr/>
        <w:t>involving</w:t>
      </w:r>
      <w:r>
        <w:rPr>
          <w:spacing w:val="-3"/>
        </w:rPr>
        <w:t> </w:t>
      </w:r>
      <w:r>
        <w:rPr/>
        <w:t>rates</w:t>
      </w:r>
      <w:r>
        <w:rPr>
          <w:spacing w:val="-3"/>
        </w:rPr>
        <w:t> </w:t>
      </w:r>
      <w:r>
        <w:rPr/>
        <w:t>and</w:t>
      </w:r>
      <w:r>
        <w:rPr>
          <w:spacing w:val="-4"/>
        </w:rPr>
        <w:t> </w:t>
      </w:r>
      <w:r>
        <w:rPr/>
        <w:t>ratios,</w:t>
      </w:r>
      <w:r>
        <w:rPr>
          <w:spacing w:val="-7"/>
        </w:rPr>
        <w:t> </w:t>
      </w:r>
      <w:r>
        <w:rPr/>
        <w:t>the</w:t>
      </w:r>
      <w:r>
        <w:rPr>
          <w:spacing w:val="-5"/>
        </w:rPr>
        <w:t> </w:t>
      </w:r>
      <w:r>
        <w:rPr/>
        <w:t>harmonic</w:t>
      </w:r>
      <w:r>
        <w:rPr>
          <w:spacing w:val="-3"/>
        </w:rPr>
        <w:t> </w:t>
      </w:r>
      <w:r>
        <w:rPr/>
        <w:t>mean provides the truest average.</w:t>
      </w:r>
    </w:p>
    <w:p>
      <w:pPr>
        <w:pStyle w:val="BodyText"/>
        <w:spacing w:before="1"/>
        <w:ind w:left="0"/>
        <w:rPr>
          <w:sz w:val="20"/>
        </w:rPr>
      </w:pPr>
      <w:r>
        <w:rPr/>
        <mc:AlternateContent>
          <mc:Choice Requires="wps">
            <w:drawing>
              <wp:anchor distT="0" distB="0" distL="0" distR="0" allowOverlap="1" layoutInCell="1" locked="0" behindDoc="1" simplePos="0" relativeHeight="487623168">
                <wp:simplePos x="0" y="0"/>
                <wp:positionH relativeFrom="page">
                  <wp:posOffset>539115</wp:posOffset>
                </wp:positionH>
                <wp:positionV relativeFrom="paragraph">
                  <wp:posOffset>171307</wp:posOffset>
                </wp:positionV>
                <wp:extent cx="6119495" cy="2341880"/>
                <wp:effectExtent l="0" t="0" r="0" b="0"/>
                <wp:wrapTopAndBottom/>
                <wp:docPr id="195" name="Textbox 195"/>
                <wp:cNvGraphicFramePr>
                  <a:graphicFrameLocks/>
                </wp:cNvGraphicFramePr>
                <a:graphic>
                  <a:graphicData uri="http://schemas.microsoft.com/office/word/2010/wordprocessingShape">
                    <wps:wsp>
                      <wps:cNvPr id="195" name="Textbox 195"/>
                      <wps:cNvSpPr txBox="1"/>
                      <wps:spPr>
                        <a:xfrm>
                          <a:off x="0" y="0"/>
                          <a:ext cx="6119495" cy="2341880"/>
                        </a:xfrm>
                        <a:prstGeom prst="rect">
                          <a:avLst/>
                        </a:prstGeom>
                        <a:solidFill>
                          <a:srgbClr val="D9D9D9"/>
                        </a:solidFill>
                      </wps:spPr>
                      <wps:txbx>
                        <w:txbxContent>
                          <w:p>
                            <w:pPr>
                              <w:spacing w:before="116"/>
                              <w:ind w:left="163" w:right="0" w:firstLine="0"/>
                              <w:jc w:val="both"/>
                              <w:rPr>
                                <w:b/>
                                <w:color w:val="000000"/>
                                <w:sz w:val="24"/>
                              </w:rPr>
                            </w:pPr>
                            <w:r>
                              <w:rPr>
                                <w:b/>
                                <w:color w:val="000000"/>
                                <w:sz w:val="24"/>
                                <w:u w:val="single"/>
                              </w:rPr>
                              <w:t>Example:</w:t>
                            </w:r>
                            <w:r>
                              <w:rPr>
                                <w:b/>
                                <w:color w:val="000000"/>
                                <w:spacing w:val="-4"/>
                                <w:sz w:val="24"/>
                                <w:u w:val="single"/>
                              </w:rPr>
                              <w:t> </w:t>
                            </w:r>
                            <w:r>
                              <w:rPr>
                                <w:b/>
                                <w:color w:val="000000"/>
                                <w:sz w:val="24"/>
                                <w:u w:val="single"/>
                              </w:rPr>
                              <w:t>Harmonic</w:t>
                            </w:r>
                            <w:r>
                              <w:rPr>
                                <w:b/>
                                <w:color w:val="000000"/>
                                <w:spacing w:val="-4"/>
                                <w:sz w:val="24"/>
                                <w:u w:val="single"/>
                              </w:rPr>
                              <w:t> Mean</w:t>
                            </w:r>
                          </w:p>
                          <w:p>
                            <w:pPr>
                              <w:pStyle w:val="BodyText"/>
                              <w:spacing w:before="286"/>
                              <w:ind w:left="163" w:right="174"/>
                              <w:jc w:val="both"/>
                              <w:rPr>
                                <w:color w:val="000000"/>
                              </w:rPr>
                            </w:pPr>
                            <w:r>
                              <w:rPr>
                                <w:color w:val="000000"/>
                              </w:rPr>
                              <w:t>Suppose 4 machines in a machinery shop are used to produce the same part. Each of the four machines</w:t>
                            </w:r>
                            <w:r>
                              <w:rPr>
                                <w:color w:val="000000"/>
                                <w:spacing w:val="-14"/>
                              </w:rPr>
                              <w:t> </w:t>
                            </w:r>
                            <w:r>
                              <w:rPr>
                                <w:color w:val="000000"/>
                              </w:rPr>
                              <w:t>takes</w:t>
                            </w:r>
                            <w:r>
                              <w:rPr>
                                <w:color w:val="000000"/>
                                <w:spacing w:val="-14"/>
                              </w:rPr>
                              <w:t> </w:t>
                            </w:r>
                            <w:r>
                              <w:rPr>
                                <w:color w:val="000000"/>
                              </w:rPr>
                              <w:t>2.5,</w:t>
                            </w:r>
                            <w:r>
                              <w:rPr>
                                <w:color w:val="000000"/>
                                <w:spacing w:val="-13"/>
                              </w:rPr>
                              <w:t> </w:t>
                            </w:r>
                            <w:r>
                              <w:rPr>
                                <w:color w:val="000000"/>
                              </w:rPr>
                              <w:t>2.0,</w:t>
                            </w:r>
                            <w:r>
                              <w:rPr>
                                <w:color w:val="000000"/>
                                <w:spacing w:val="-14"/>
                              </w:rPr>
                              <w:t> </w:t>
                            </w:r>
                            <w:r>
                              <w:rPr>
                                <w:color w:val="000000"/>
                              </w:rPr>
                              <w:t>1.5,</w:t>
                            </w:r>
                            <w:r>
                              <w:rPr>
                                <w:color w:val="000000"/>
                                <w:spacing w:val="-13"/>
                              </w:rPr>
                              <w:t> </w:t>
                            </w:r>
                            <w:r>
                              <w:rPr>
                                <w:color w:val="000000"/>
                              </w:rPr>
                              <w:t>and</w:t>
                            </w:r>
                            <w:r>
                              <w:rPr>
                                <w:color w:val="000000"/>
                                <w:spacing w:val="-12"/>
                              </w:rPr>
                              <w:t> </w:t>
                            </w:r>
                            <w:r>
                              <w:rPr>
                                <w:color w:val="000000"/>
                              </w:rPr>
                              <w:t>6.0</w:t>
                            </w:r>
                            <w:r>
                              <w:rPr>
                                <w:color w:val="000000"/>
                                <w:spacing w:val="-13"/>
                              </w:rPr>
                              <w:t> </w:t>
                            </w:r>
                            <w:r>
                              <w:rPr>
                                <w:color w:val="000000"/>
                              </w:rPr>
                              <w:t>minutes</w:t>
                            </w:r>
                            <w:r>
                              <w:rPr>
                                <w:color w:val="000000"/>
                                <w:spacing w:val="-13"/>
                              </w:rPr>
                              <w:t> </w:t>
                            </w:r>
                            <w:r>
                              <w:rPr>
                                <w:color w:val="000000"/>
                              </w:rPr>
                              <w:t>to</w:t>
                            </w:r>
                            <w:r>
                              <w:rPr>
                                <w:color w:val="000000"/>
                                <w:spacing w:val="-13"/>
                              </w:rPr>
                              <w:t> </w:t>
                            </w:r>
                            <w:r>
                              <w:rPr>
                                <w:color w:val="000000"/>
                              </w:rPr>
                              <w:t>make</w:t>
                            </w:r>
                            <w:r>
                              <w:rPr>
                                <w:color w:val="000000"/>
                                <w:spacing w:val="-12"/>
                              </w:rPr>
                              <w:t> </w:t>
                            </w:r>
                            <w:r>
                              <w:rPr>
                                <w:color w:val="000000"/>
                              </w:rPr>
                              <w:t>one</w:t>
                            </w:r>
                            <w:r>
                              <w:rPr>
                                <w:color w:val="000000"/>
                                <w:spacing w:val="-14"/>
                              </w:rPr>
                              <w:t> </w:t>
                            </w:r>
                            <w:r>
                              <w:rPr>
                                <w:color w:val="000000"/>
                              </w:rPr>
                              <w:t>part,</w:t>
                            </w:r>
                            <w:r>
                              <w:rPr>
                                <w:color w:val="000000"/>
                                <w:spacing w:val="-13"/>
                              </w:rPr>
                              <w:t> </w:t>
                            </w:r>
                            <w:r>
                              <w:rPr>
                                <w:color w:val="000000"/>
                              </w:rPr>
                              <w:t>respectively.</w:t>
                            </w:r>
                            <w:r>
                              <w:rPr>
                                <w:color w:val="000000"/>
                                <w:spacing w:val="-12"/>
                              </w:rPr>
                              <w:t> </w:t>
                            </w:r>
                            <w:r>
                              <w:rPr>
                                <w:color w:val="000000"/>
                              </w:rPr>
                              <w:t>What</w:t>
                            </w:r>
                            <w:r>
                              <w:rPr>
                                <w:color w:val="000000"/>
                                <w:spacing w:val="-12"/>
                              </w:rPr>
                              <w:t> </w:t>
                            </w:r>
                            <w:r>
                              <w:rPr>
                                <w:color w:val="000000"/>
                              </w:rPr>
                              <w:t>is</w:t>
                            </w:r>
                            <w:r>
                              <w:rPr>
                                <w:color w:val="000000"/>
                                <w:spacing w:val="-14"/>
                              </w:rPr>
                              <w:t> </w:t>
                            </w:r>
                            <w:r>
                              <w:rPr>
                                <w:color w:val="000000"/>
                              </w:rPr>
                              <w:t>the</w:t>
                            </w:r>
                            <w:r>
                              <w:rPr>
                                <w:color w:val="000000"/>
                                <w:spacing w:val="-11"/>
                              </w:rPr>
                              <w:t> </w:t>
                            </w:r>
                            <w:r>
                              <w:rPr>
                                <w:color w:val="000000"/>
                              </w:rPr>
                              <w:t>average speed to produce one part?</w:t>
                            </w:r>
                          </w:p>
                          <w:p>
                            <w:pPr>
                              <w:pStyle w:val="BodyText"/>
                              <w:spacing w:line="472" w:lineRule="auto" w:before="275"/>
                              <w:ind w:left="163" w:right="1504"/>
                              <w:rPr>
                                <w:color w:val="000000"/>
                              </w:rPr>
                            </w:pPr>
                            <w:r>
                              <w:rPr>
                                <w:color w:val="000000"/>
                              </w:rPr>
                              <w:t>The</w:t>
                            </w:r>
                            <w:r>
                              <w:rPr>
                                <w:color w:val="000000"/>
                                <w:spacing w:val="-4"/>
                              </w:rPr>
                              <w:t> </w:t>
                            </w:r>
                            <w:r>
                              <w:rPr>
                                <w:color w:val="000000"/>
                              </w:rPr>
                              <w:t>harmonic</w:t>
                            </w:r>
                            <w:r>
                              <w:rPr>
                                <w:color w:val="000000"/>
                                <w:spacing w:val="-3"/>
                              </w:rPr>
                              <w:t> </w:t>
                            </w:r>
                            <w:r>
                              <w:rPr>
                                <w:color w:val="000000"/>
                              </w:rPr>
                              <w:t>mean</w:t>
                            </w:r>
                            <w:r>
                              <w:rPr>
                                <w:color w:val="000000"/>
                                <w:spacing w:val="-2"/>
                              </w:rPr>
                              <w:t> </w:t>
                            </w:r>
                            <w:r>
                              <w:rPr>
                                <w:color w:val="000000"/>
                              </w:rPr>
                              <w:t>is:</w:t>
                            </w:r>
                            <w:r>
                              <w:rPr>
                                <w:color w:val="000000"/>
                                <w:spacing w:val="-5"/>
                              </w:rPr>
                              <w:t> </w:t>
                            </w:r>
                            <w:r>
                              <w:rPr>
                                <w:color w:val="000000"/>
                              </w:rPr>
                              <w:t>H</w:t>
                            </w:r>
                            <w:r>
                              <w:rPr>
                                <w:color w:val="000000"/>
                                <w:spacing w:val="-6"/>
                              </w:rPr>
                              <w:t> </w:t>
                            </w:r>
                            <w:r>
                              <w:rPr>
                                <w:color w:val="000000"/>
                              </w:rPr>
                              <w:t>=</w:t>
                            </w:r>
                            <w:r>
                              <w:rPr>
                                <w:color w:val="000000"/>
                                <w:spacing w:val="-2"/>
                              </w:rPr>
                              <w:t> </w:t>
                            </w:r>
                            <w:r>
                              <w:rPr>
                                <w:color w:val="000000"/>
                              </w:rPr>
                              <w:t>4/[(1/2.5)</w:t>
                            </w:r>
                            <w:r>
                              <w:rPr>
                                <w:color w:val="000000"/>
                                <w:spacing w:val="-4"/>
                              </w:rPr>
                              <w:t> </w:t>
                            </w:r>
                            <w:r>
                              <w:rPr>
                                <w:color w:val="000000"/>
                              </w:rPr>
                              <w:t>+</w:t>
                            </w:r>
                            <w:r>
                              <w:rPr>
                                <w:color w:val="000000"/>
                                <w:spacing w:val="-2"/>
                              </w:rPr>
                              <w:t> </w:t>
                            </w:r>
                            <w:r>
                              <w:rPr>
                                <w:color w:val="000000"/>
                              </w:rPr>
                              <w:t>(1/2.0)</w:t>
                            </w:r>
                            <w:r>
                              <w:rPr>
                                <w:color w:val="000000"/>
                                <w:spacing w:val="-4"/>
                              </w:rPr>
                              <w:t> </w:t>
                            </w:r>
                            <w:r>
                              <w:rPr>
                                <w:color w:val="000000"/>
                              </w:rPr>
                              <w:t>+</w:t>
                            </w:r>
                            <w:r>
                              <w:rPr>
                                <w:color w:val="000000"/>
                                <w:spacing w:val="-4"/>
                              </w:rPr>
                              <w:t> </w:t>
                            </w:r>
                            <w:r>
                              <w:rPr>
                                <w:color w:val="000000"/>
                              </w:rPr>
                              <w:t>1/(1.5)</w:t>
                            </w:r>
                            <w:r>
                              <w:rPr>
                                <w:color w:val="000000"/>
                                <w:spacing w:val="-4"/>
                              </w:rPr>
                              <w:t> </w:t>
                            </w:r>
                            <w:r>
                              <w:rPr>
                                <w:color w:val="000000"/>
                              </w:rPr>
                              <w:t>+</w:t>
                            </w:r>
                            <w:r>
                              <w:rPr>
                                <w:color w:val="000000"/>
                                <w:spacing w:val="-2"/>
                              </w:rPr>
                              <w:t> </w:t>
                            </w:r>
                            <w:r>
                              <w:rPr>
                                <w:color w:val="000000"/>
                              </w:rPr>
                              <w:t>(1/6.0)]</w:t>
                            </w:r>
                            <w:r>
                              <w:rPr>
                                <w:color w:val="000000"/>
                                <w:spacing w:val="-3"/>
                              </w:rPr>
                              <w:t> </w:t>
                            </w:r>
                            <w:r>
                              <w:rPr>
                                <w:color w:val="000000"/>
                              </w:rPr>
                              <w:t>=</w:t>
                            </w:r>
                            <w:r>
                              <w:rPr>
                                <w:color w:val="000000"/>
                                <w:spacing w:val="-5"/>
                              </w:rPr>
                              <w:t> </w:t>
                            </w:r>
                            <w:r>
                              <w:rPr>
                                <w:color w:val="000000"/>
                              </w:rPr>
                              <w:t>2.31</w:t>
                            </w:r>
                            <w:r>
                              <w:rPr>
                                <w:color w:val="000000"/>
                                <w:spacing w:val="-4"/>
                              </w:rPr>
                              <w:t> </w:t>
                            </w:r>
                            <w:r>
                              <w:rPr>
                                <w:color w:val="000000"/>
                              </w:rPr>
                              <w:t>minutes. If all machines work for one hour, how many parts will be produced?</w:t>
                            </w:r>
                          </w:p>
                          <w:p>
                            <w:pPr>
                              <w:pStyle w:val="BodyText"/>
                              <w:spacing w:line="289" w:lineRule="exact"/>
                              <w:ind w:left="163"/>
                              <w:rPr>
                                <w:color w:val="000000"/>
                              </w:rPr>
                            </w:pPr>
                            <w:r>
                              <w:rPr>
                                <w:color w:val="000000"/>
                              </w:rPr>
                              <w:t>Since</w:t>
                            </w:r>
                            <w:r>
                              <w:rPr>
                                <w:color w:val="000000"/>
                                <w:spacing w:val="-2"/>
                              </w:rPr>
                              <w:t> </w:t>
                            </w:r>
                            <w:r>
                              <w:rPr>
                                <w:color w:val="000000"/>
                              </w:rPr>
                              <w:t>four</w:t>
                            </w:r>
                            <w:r>
                              <w:rPr>
                                <w:color w:val="000000"/>
                                <w:spacing w:val="-2"/>
                              </w:rPr>
                              <w:t> </w:t>
                            </w:r>
                            <w:r>
                              <w:rPr>
                                <w:color w:val="000000"/>
                              </w:rPr>
                              <w:t>machines</w:t>
                            </w:r>
                            <w:r>
                              <w:rPr>
                                <w:color w:val="000000"/>
                                <w:spacing w:val="-2"/>
                              </w:rPr>
                              <w:t> </w:t>
                            </w:r>
                            <w:r>
                              <w:rPr>
                                <w:color w:val="000000"/>
                              </w:rPr>
                              <w:t>running</w:t>
                            </w:r>
                            <w:r>
                              <w:rPr>
                                <w:color w:val="000000"/>
                                <w:spacing w:val="-3"/>
                              </w:rPr>
                              <w:t> </w:t>
                            </w:r>
                            <w:r>
                              <w:rPr>
                                <w:color w:val="000000"/>
                              </w:rPr>
                              <w:t>for</w:t>
                            </w:r>
                            <w:r>
                              <w:rPr>
                                <w:color w:val="000000"/>
                                <w:spacing w:val="-2"/>
                              </w:rPr>
                              <w:t> </w:t>
                            </w:r>
                            <w:r>
                              <w:rPr>
                                <w:color w:val="000000"/>
                              </w:rPr>
                              <w:t>one</w:t>
                            </w:r>
                            <w:r>
                              <w:rPr>
                                <w:color w:val="000000"/>
                                <w:spacing w:val="-1"/>
                              </w:rPr>
                              <w:t> </w:t>
                            </w:r>
                            <w:r>
                              <w:rPr>
                                <w:color w:val="000000"/>
                              </w:rPr>
                              <w:t>hour</w:t>
                            </w:r>
                            <w:r>
                              <w:rPr>
                                <w:color w:val="000000"/>
                                <w:spacing w:val="-2"/>
                              </w:rPr>
                              <w:t> </w:t>
                            </w:r>
                            <w:r>
                              <w:rPr>
                                <w:color w:val="000000"/>
                              </w:rPr>
                              <w:t>represent</w:t>
                            </w:r>
                            <w:r>
                              <w:rPr>
                                <w:color w:val="000000"/>
                                <w:spacing w:val="-2"/>
                              </w:rPr>
                              <w:t> </w:t>
                            </w:r>
                            <w:r>
                              <w:rPr>
                                <w:color w:val="000000"/>
                              </w:rPr>
                              <w:t>240</w:t>
                            </w:r>
                            <w:r>
                              <w:rPr>
                                <w:color w:val="000000"/>
                                <w:spacing w:val="-1"/>
                              </w:rPr>
                              <w:t> </w:t>
                            </w:r>
                            <w:r>
                              <w:rPr>
                                <w:color w:val="000000"/>
                              </w:rPr>
                              <w:t>minutes</w:t>
                            </w:r>
                            <w:r>
                              <w:rPr>
                                <w:color w:val="000000"/>
                                <w:spacing w:val="-3"/>
                              </w:rPr>
                              <w:t> </w:t>
                            </w:r>
                            <w:r>
                              <w:rPr>
                                <w:color w:val="000000"/>
                              </w:rPr>
                              <w:t>of</w:t>
                            </w:r>
                            <w:r>
                              <w:rPr>
                                <w:color w:val="000000"/>
                                <w:spacing w:val="1"/>
                              </w:rPr>
                              <w:t> </w:t>
                            </w:r>
                            <w:r>
                              <w:rPr>
                                <w:color w:val="000000"/>
                              </w:rPr>
                              <w:t>operating</w:t>
                            </w:r>
                            <w:r>
                              <w:rPr>
                                <w:color w:val="000000"/>
                                <w:spacing w:val="-2"/>
                              </w:rPr>
                              <w:t> </w:t>
                            </w:r>
                            <w:r>
                              <w:rPr>
                                <w:color w:val="000000"/>
                              </w:rPr>
                              <w:t>time,</w:t>
                            </w:r>
                            <w:r>
                              <w:rPr>
                                <w:color w:val="000000"/>
                                <w:spacing w:val="-2"/>
                              </w:rPr>
                              <w:t> </w:t>
                            </w:r>
                            <w:r>
                              <w:rPr>
                                <w:color w:val="000000"/>
                              </w:rPr>
                              <w:t>then:</w:t>
                            </w:r>
                            <w:r>
                              <w:rPr>
                                <w:color w:val="000000"/>
                                <w:spacing w:val="-2"/>
                              </w:rPr>
                              <w:t> </w:t>
                            </w:r>
                            <w:r>
                              <w:rPr>
                                <w:color w:val="000000"/>
                              </w:rPr>
                              <w:t>240</w:t>
                            </w:r>
                            <w:r>
                              <w:rPr>
                                <w:color w:val="000000"/>
                                <w:spacing w:val="-1"/>
                              </w:rPr>
                              <w:t> </w:t>
                            </w:r>
                            <w:r>
                              <w:rPr>
                                <w:color w:val="000000"/>
                                <w:spacing w:val="-10"/>
                              </w:rPr>
                              <w:t>/</w:t>
                            </w:r>
                          </w:p>
                          <w:p>
                            <w:pPr>
                              <w:pStyle w:val="BodyText"/>
                              <w:spacing w:before="5"/>
                              <w:ind w:left="163"/>
                              <w:rPr>
                                <w:color w:val="000000"/>
                              </w:rPr>
                            </w:pPr>
                            <w:r>
                              <w:rPr>
                                <w:color w:val="000000"/>
                              </w:rPr>
                              <w:t>2.31 =</w:t>
                            </w:r>
                            <w:r>
                              <w:rPr>
                                <w:color w:val="000000"/>
                                <w:spacing w:val="-2"/>
                              </w:rPr>
                              <w:t> </w:t>
                            </w:r>
                            <w:r>
                              <w:rPr>
                                <w:color w:val="000000"/>
                              </w:rPr>
                              <w:t>104</w:t>
                            </w:r>
                            <w:r>
                              <w:rPr>
                                <w:color w:val="000000"/>
                                <w:spacing w:val="1"/>
                              </w:rPr>
                              <w:t> </w:t>
                            </w:r>
                            <w:r>
                              <w:rPr>
                                <w:color w:val="000000"/>
                              </w:rPr>
                              <w:t>parts</w:t>
                            </w:r>
                            <w:r>
                              <w:rPr>
                                <w:color w:val="000000"/>
                                <w:spacing w:val="-2"/>
                              </w:rPr>
                              <w:t> </w:t>
                            </w:r>
                            <w:r>
                              <w:rPr>
                                <w:color w:val="000000"/>
                              </w:rPr>
                              <w:t>will</w:t>
                            </w:r>
                            <w:r>
                              <w:rPr>
                                <w:color w:val="000000"/>
                                <w:spacing w:val="-2"/>
                              </w:rPr>
                              <w:t> </w:t>
                            </w:r>
                            <w:r>
                              <w:rPr>
                                <w:color w:val="000000"/>
                              </w:rPr>
                              <w:t>be</w:t>
                            </w:r>
                            <w:r>
                              <w:rPr>
                                <w:color w:val="000000"/>
                                <w:spacing w:val="-2"/>
                              </w:rPr>
                              <w:t> produced.</w:t>
                            </w:r>
                          </w:p>
                        </w:txbxContent>
                      </wps:txbx>
                      <wps:bodyPr wrap="square" lIns="0" tIns="0" rIns="0" bIns="0" rtlCol="0">
                        <a:noAutofit/>
                      </wps:bodyPr>
                    </wps:wsp>
                  </a:graphicData>
                </a:graphic>
              </wp:anchor>
            </w:drawing>
          </mc:Choice>
          <mc:Fallback>
            <w:pict>
              <v:shape style="position:absolute;margin-left:42.450001pt;margin-top:13.48875pt;width:481.85pt;height:184.4pt;mso-position-horizontal-relative:page;mso-position-vertical-relative:paragraph;z-index:-15693312;mso-wrap-distance-left:0;mso-wrap-distance-right:0" type="#_x0000_t202" id="docshape165" filled="true" fillcolor="#d9d9d9" stroked="false">
                <v:textbox inset="0,0,0,0">
                  <w:txbxContent>
                    <w:p>
                      <w:pPr>
                        <w:spacing w:before="116"/>
                        <w:ind w:left="163" w:right="0" w:firstLine="0"/>
                        <w:jc w:val="both"/>
                        <w:rPr>
                          <w:b/>
                          <w:color w:val="000000"/>
                          <w:sz w:val="24"/>
                        </w:rPr>
                      </w:pPr>
                      <w:r>
                        <w:rPr>
                          <w:b/>
                          <w:color w:val="000000"/>
                          <w:sz w:val="24"/>
                          <w:u w:val="single"/>
                        </w:rPr>
                        <w:t>Example:</w:t>
                      </w:r>
                      <w:r>
                        <w:rPr>
                          <w:b/>
                          <w:color w:val="000000"/>
                          <w:spacing w:val="-4"/>
                          <w:sz w:val="24"/>
                          <w:u w:val="single"/>
                        </w:rPr>
                        <w:t> </w:t>
                      </w:r>
                      <w:r>
                        <w:rPr>
                          <w:b/>
                          <w:color w:val="000000"/>
                          <w:sz w:val="24"/>
                          <w:u w:val="single"/>
                        </w:rPr>
                        <w:t>Harmonic</w:t>
                      </w:r>
                      <w:r>
                        <w:rPr>
                          <w:b/>
                          <w:color w:val="000000"/>
                          <w:spacing w:val="-4"/>
                          <w:sz w:val="24"/>
                          <w:u w:val="single"/>
                        </w:rPr>
                        <w:t> Mean</w:t>
                      </w:r>
                    </w:p>
                    <w:p>
                      <w:pPr>
                        <w:pStyle w:val="BodyText"/>
                        <w:spacing w:before="286"/>
                        <w:ind w:left="163" w:right="174"/>
                        <w:jc w:val="both"/>
                        <w:rPr>
                          <w:color w:val="000000"/>
                        </w:rPr>
                      </w:pPr>
                      <w:r>
                        <w:rPr>
                          <w:color w:val="000000"/>
                        </w:rPr>
                        <w:t>Suppose 4 machines in a machinery shop are used to produce the same part. Each of the four machines</w:t>
                      </w:r>
                      <w:r>
                        <w:rPr>
                          <w:color w:val="000000"/>
                          <w:spacing w:val="-14"/>
                        </w:rPr>
                        <w:t> </w:t>
                      </w:r>
                      <w:r>
                        <w:rPr>
                          <w:color w:val="000000"/>
                        </w:rPr>
                        <w:t>takes</w:t>
                      </w:r>
                      <w:r>
                        <w:rPr>
                          <w:color w:val="000000"/>
                          <w:spacing w:val="-14"/>
                        </w:rPr>
                        <w:t> </w:t>
                      </w:r>
                      <w:r>
                        <w:rPr>
                          <w:color w:val="000000"/>
                        </w:rPr>
                        <w:t>2.5,</w:t>
                      </w:r>
                      <w:r>
                        <w:rPr>
                          <w:color w:val="000000"/>
                          <w:spacing w:val="-13"/>
                        </w:rPr>
                        <w:t> </w:t>
                      </w:r>
                      <w:r>
                        <w:rPr>
                          <w:color w:val="000000"/>
                        </w:rPr>
                        <w:t>2.0,</w:t>
                      </w:r>
                      <w:r>
                        <w:rPr>
                          <w:color w:val="000000"/>
                          <w:spacing w:val="-14"/>
                        </w:rPr>
                        <w:t> </w:t>
                      </w:r>
                      <w:r>
                        <w:rPr>
                          <w:color w:val="000000"/>
                        </w:rPr>
                        <w:t>1.5,</w:t>
                      </w:r>
                      <w:r>
                        <w:rPr>
                          <w:color w:val="000000"/>
                          <w:spacing w:val="-13"/>
                        </w:rPr>
                        <w:t> </w:t>
                      </w:r>
                      <w:r>
                        <w:rPr>
                          <w:color w:val="000000"/>
                        </w:rPr>
                        <w:t>and</w:t>
                      </w:r>
                      <w:r>
                        <w:rPr>
                          <w:color w:val="000000"/>
                          <w:spacing w:val="-12"/>
                        </w:rPr>
                        <w:t> </w:t>
                      </w:r>
                      <w:r>
                        <w:rPr>
                          <w:color w:val="000000"/>
                        </w:rPr>
                        <w:t>6.0</w:t>
                      </w:r>
                      <w:r>
                        <w:rPr>
                          <w:color w:val="000000"/>
                          <w:spacing w:val="-13"/>
                        </w:rPr>
                        <w:t> </w:t>
                      </w:r>
                      <w:r>
                        <w:rPr>
                          <w:color w:val="000000"/>
                        </w:rPr>
                        <w:t>minutes</w:t>
                      </w:r>
                      <w:r>
                        <w:rPr>
                          <w:color w:val="000000"/>
                          <w:spacing w:val="-13"/>
                        </w:rPr>
                        <w:t> </w:t>
                      </w:r>
                      <w:r>
                        <w:rPr>
                          <w:color w:val="000000"/>
                        </w:rPr>
                        <w:t>to</w:t>
                      </w:r>
                      <w:r>
                        <w:rPr>
                          <w:color w:val="000000"/>
                          <w:spacing w:val="-13"/>
                        </w:rPr>
                        <w:t> </w:t>
                      </w:r>
                      <w:r>
                        <w:rPr>
                          <w:color w:val="000000"/>
                        </w:rPr>
                        <w:t>make</w:t>
                      </w:r>
                      <w:r>
                        <w:rPr>
                          <w:color w:val="000000"/>
                          <w:spacing w:val="-12"/>
                        </w:rPr>
                        <w:t> </w:t>
                      </w:r>
                      <w:r>
                        <w:rPr>
                          <w:color w:val="000000"/>
                        </w:rPr>
                        <w:t>one</w:t>
                      </w:r>
                      <w:r>
                        <w:rPr>
                          <w:color w:val="000000"/>
                          <w:spacing w:val="-14"/>
                        </w:rPr>
                        <w:t> </w:t>
                      </w:r>
                      <w:r>
                        <w:rPr>
                          <w:color w:val="000000"/>
                        </w:rPr>
                        <w:t>part,</w:t>
                      </w:r>
                      <w:r>
                        <w:rPr>
                          <w:color w:val="000000"/>
                          <w:spacing w:val="-13"/>
                        </w:rPr>
                        <w:t> </w:t>
                      </w:r>
                      <w:r>
                        <w:rPr>
                          <w:color w:val="000000"/>
                        </w:rPr>
                        <w:t>respectively.</w:t>
                      </w:r>
                      <w:r>
                        <w:rPr>
                          <w:color w:val="000000"/>
                          <w:spacing w:val="-12"/>
                        </w:rPr>
                        <w:t> </w:t>
                      </w:r>
                      <w:r>
                        <w:rPr>
                          <w:color w:val="000000"/>
                        </w:rPr>
                        <w:t>What</w:t>
                      </w:r>
                      <w:r>
                        <w:rPr>
                          <w:color w:val="000000"/>
                          <w:spacing w:val="-12"/>
                        </w:rPr>
                        <w:t> </w:t>
                      </w:r>
                      <w:r>
                        <w:rPr>
                          <w:color w:val="000000"/>
                        </w:rPr>
                        <w:t>is</w:t>
                      </w:r>
                      <w:r>
                        <w:rPr>
                          <w:color w:val="000000"/>
                          <w:spacing w:val="-14"/>
                        </w:rPr>
                        <w:t> </w:t>
                      </w:r>
                      <w:r>
                        <w:rPr>
                          <w:color w:val="000000"/>
                        </w:rPr>
                        <w:t>the</w:t>
                      </w:r>
                      <w:r>
                        <w:rPr>
                          <w:color w:val="000000"/>
                          <w:spacing w:val="-11"/>
                        </w:rPr>
                        <w:t> </w:t>
                      </w:r>
                      <w:r>
                        <w:rPr>
                          <w:color w:val="000000"/>
                        </w:rPr>
                        <w:t>average speed to produce one part?</w:t>
                      </w:r>
                    </w:p>
                    <w:p>
                      <w:pPr>
                        <w:pStyle w:val="BodyText"/>
                        <w:spacing w:line="472" w:lineRule="auto" w:before="275"/>
                        <w:ind w:left="163" w:right="1504"/>
                        <w:rPr>
                          <w:color w:val="000000"/>
                        </w:rPr>
                      </w:pPr>
                      <w:r>
                        <w:rPr>
                          <w:color w:val="000000"/>
                        </w:rPr>
                        <w:t>The</w:t>
                      </w:r>
                      <w:r>
                        <w:rPr>
                          <w:color w:val="000000"/>
                          <w:spacing w:val="-4"/>
                        </w:rPr>
                        <w:t> </w:t>
                      </w:r>
                      <w:r>
                        <w:rPr>
                          <w:color w:val="000000"/>
                        </w:rPr>
                        <w:t>harmonic</w:t>
                      </w:r>
                      <w:r>
                        <w:rPr>
                          <w:color w:val="000000"/>
                          <w:spacing w:val="-3"/>
                        </w:rPr>
                        <w:t> </w:t>
                      </w:r>
                      <w:r>
                        <w:rPr>
                          <w:color w:val="000000"/>
                        </w:rPr>
                        <w:t>mean</w:t>
                      </w:r>
                      <w:r>
                        <w:rPr>
                          <w:color w:val="000000"/>
                          <w:spacing w:val="-2"/>
                        </w:rPr>
                        <w:t> </w:t>
                      </w:r>
                      <w:r>
                        <w:rPr>
                          <w:color w:val="000000"/>
                        </w:rPr>
                        <w:t>is:</w:t>
                      </w:r>
                      <w:r>
                        <w:rPr>
                          <w:color w:val="000000"/>
                          <w:spacing w:val="-5"/>
                        </w:rPr>
                        <w:t> </w:t>
                      </w:r>
                      <w:r>
                        <w:rPr>
                          <w:color w:val="000000"/>
                        </w:rPr>
                        <w:t>H</w:t>
                      </w:r>
                      <w:r>
                        <w:rPr>
                          <w:color w:val="000000"/>
                          <w:spacing w:val="-6"/>
                        </w:rPr>
                        <w:t> </w:t>
                      </w:r>
                      <w:r>
                        <w:rPr>
                          <w:color w:val="000000"/>
                        </w:rPr>
                        <w:t>=</w:t>
                      </w:r>
                      <w:r>
                        <w:rPr>
                          <w:color w:val="000000"/>
                          <w:spacing w:val="-2"/>
                        </w:rPr>
                        <w:t> </w:t>
                      </w:r>
                      <w:r>
                        <w:rPr>
                          <w:color w:val="000000"/>
                        </w:rPr>
                        <w:t>4/[(1/2.5)</w:t>
                      </w:r>
                      <w:r>
                        <w:rPr>
                          <w:color w:val="000000"/>
                          <w:spacing w:val="-4"/>
                        </w:rPr>
                        <w:t> </w:t>
                      </w:r>
                      <w:r>
                        <w:rPr>
                          <w:color w:val="000000"/>
                        </w:rPr>
                        <w:t>+</w:t>
                      </w:r>
                      <w:r>
                        <w:rPr>
                          <w:color w:val="000000"/>
                          <w:spacing w:val="-2"/>
                        </w:rPr>
                        <w:t> </w:t>
                      </w:r>
                      <w:r>
                        <w:rPr>
                          <w:color w:val="000000"/>
                        </w:rPr>
                        <w:t>(1/2.0)</w:t>
                      </w:r>
                      <w:r>
                        <w:rPr>
                          <w:color w:val="000000"/>
                          <w:spacing w:val="-4"/>
                        </w:rPr>
                        <w:t> </w:t>
                      </w:r>
                      <w:r>
                        <w:rPr>
                          <w:color w:val="000000"/>
                        </w:rPr>
                        <w:t>+</w:t>
                      </w:r>
                      <w:r>
                        <w:rPr>
                          <w:color w:val="000000"/>
                          <w:spacing w:val="-4"/>
                        </w:rPr>
                        <w:t> </w:t>
                      </w:r>
                      <w:r>
                        <w:rPr>
                          <w:color w:val="000000"/>
                        </w:rPr>
                        <w:t>1/(1.5)</w:t>
                      </w:r>
                      <w:r>
                        <w:rPr>
                          <w:color w:val="000000"/>
                          <w:spacing w:val="-4"/>
                        </w:rPr>
                        <w:t> </w:t>
                      </w:r>
                      <w:r>
                        <w:rPr>
                          <w:color w:val="000000"/>
                        </w:rPr>
                        <w:t>+</w:t>
                      </w:r>
                      <w:r>
                        <w:rPr>
                          <w:color w:val="000000"/>
                          <w:spacing w:val="-2"/>
                        </w:rPr>
                        <w:t> </w:t>
                      </w:r>
                      <w:r>
                        <w:rPr>
                          <w:color w:val="000000"/>
                        </w:rPr>
                        <w:t>(1/6.0)]</w:t>
                      </w:r>
                      <w:r>
                        <w:rPr>
                          <w:color w:val="000000"/>
                          <w:spacing w:val="-3"/>
                        </w:rPr>
                        <w:t> </w:t>
                      </w:r>
                      <w:r>
                        <w:rPr>
                          <w:color w:val="000000"/>
                        </w:rPr>
                        <w:t>=</w:t>
                      </w:r>
                      <w:r>
                        <w:rPr>
                          <w:color w:val="000000"/>
                          <w:spacing w:val="-5"/>
                        </w:rPr>
                        <w:t> </w:t>
                      </w:r>
                      <w:r>
                        <w:rPr>
                          <w:color w:val="000000"/>
                        </w:rPr>
                        <w:t>2.31</w:t>
                      </w:r>
                      <w:r>
                        <w:rPr>
                          <w:color w:val="000000"/>
                          <w:spacing w:val="-4"/>
                        </w:rPr>
                        <w:t> </w:t>
                      </w:r>
                      <w:r>
                        <w:rPr>
                          <w:color w:val="000000"/>
                        </w:rPr>
                        <w:t>minutes. If all machines work for one hour, how many parts will be produced?</w:t>
                      </w:r>
                    </w:p>
                    <w:p>
                      <w:pPr>
                        <w:pStyle w:val="BodyText"/>
                        <w:spacing w:line="289" w:lineRule="exact"/>
                        <w:ind w:left="163"/>
                        <w:rPr>
                          <w:color w:val="000000"/>
                        </w:rPr>
                      </w:pPr>
                      <w:r>
                        <w:rPr>
                          <w:color w:val="000000"/>
                        </w:rPr>
                        <w:t>Since</w:t>
                      </w:r>
                      <w:r>
                        <w:rPr>
                          <w:color w:val="000000"/>
                          <w:spacing w:val="-2"/>
                        </w:rPr>
                        <w:t> </w:t>
                      </w:r>
                      <w:r>
                        <w:rPr>
                          <w:color w:val="000000"/>
                        </w:rPr>
                        <w:t>four</w:t>
                      </w:r>
                      <w:r>
                        <w:rPr>
                          <w:color w:val="000000"/>
                          <w:spacing w:val="-2"/>
                        </w:rPr>
                        <w:t> </w:t>
                      </w:r>
                      <w:r>
                        <w:rPr>
                          <w:color w:val="000000"/>
                        </w:rPr>
                        <w:t>machines</w:t>
                      </w:r>
                      <w:r>
                        <w:rPr>
                          <w:color w:val="000000"/>
                          <w:spacing w:val="-2"/>
                        </w:rPr>
                        <w:t> </w:t>
                      </w:r>
                      <w:r>
                        <w:rPr>
                          <w:color w:val="000000"/>
                        </w:rPr>
                        <w:t>running</w:t>
                      </w:r>
                      <w:r>
                        <w:rPr>
                          <w:color w:val="000000"/>
                          <w:spacing w:val="-3"/>
                        </w:rPr>
                        <w:t> </w:t>
                      </w:r>
                      <w:r>
                        <w:rPr>
                          <w:color w:val="000000"/>
                        </w:rPr>
                        <w:t>for</w:t>
                      </w:r>
                      <w:r>
                        <w:rPr>
                          <w:color w:val="000000"/>
                          <w:spacing w:val="-2"/>
                        </w:rPr>
                        <w:t> </w:t>
                      </w:r>
                      <w:r>
                        <w:rPr>
                          <w:color w:val="000000"/>
                        </w:rPr>
                        <w:t>one</w:t>
                      </w:r>
                      <w:r>
                        <w:rPr>
                          <w:color w:val="000000"/>
                          <w:spacing w:val="-1"/>
                        </w:rPr>
                        <w:t> </w:t>
                      </w:r>
                      <w:r>
                        <w:rPr>
                          <w:color w:val="000000"/>
                        </w:rPr>
                        <w:t>hour</w:t>
                      </w:r>
                      <w:r>
                        <w:rPr>
                          <w:color w:val="000000"/>
                          <w:spacing w:val="-2"/>
                        </w:rPr>
                        <w:t> </w:t>
                      </w:r>
                      <w:r>
                        <w:rPr>
                          <w:color w:val="000000"/>
                        </w:rPr>
                        <w:t>represent</w:t>
                      </w:r>
                      <w:r>
                        <w:rPr>
                          <w:color w:val="000000"/>
                          <w:spacing w:val="-2"/>
                        </w:rPr>
                        <w:t> </w:t>
                      </w:r>
                      <w:r>
                        <w:rPr>
                          <w:color w:val="000000"/>
                        </w:rPr>
                        <w:t>240</w:t>
                      </w:r>
                      <w:r>
                        <w:rPr>
                          <w:color w:val="000000"/>
                          <w:spacing w:val="-1"/>
                        </w:rPr>
                        <w:t> </w:t>
                      </w:r>
                      <w:r>
                        <w:rPr>
                          <w:color w:val="000000"/>
                        </w:rPr>
                        <w:t>minutes</w:t>
                      </w:r>
                      <w:r>
                        <w:rPr>
                          <w:color w:val="000000"/>
                          <w:spacing w:val="-3"/>
                        </w:rPr>
                        <w:t> </w:t>
                      </w:r>
                      <w:r>
                        <w:rPr>
                          <w:color w:val="000000"/>
                        </w:rPr>
                        <w:t>of</w:t>
                      </w:r>
                      <w:r>
                        <w:rPr>
                          <w:color w:val="000000"/>
                          <w:spacing w:val="1"/>
                        </w:rPr>
                        <w:t> </w:t>
                      </w:r>
                      <w:r>
                        <w:rPr>
                          <w:color w:val="000000"/>
                        </w:rPr>
                        <w:t>operating</w:t>
                      </w:r>
                      <w:r>
                        <w:rPr>
                          <w:color w:val="000000"/>
                          <w:spacing w:val="-2"/>
                        </w:rPr>
                        <w:t> </w:t>
                      </w:r>
                      <w:r>
                        <w:rPr>
                          <w:color w:val="000000"/>
                        </w:rPr>
                        <w:t>time,</w:t>
                      </w:r>
                      <w:r>
                        <w:rPr>
                          <w:color w:val="000000"/>
                          <w:spacing w:val="-2"/>
                        </w:rPr>
                        <w:t> </w:t>
                      </w:r>
                      <w:r>
                        <w:rPr>
                          <w:color w:val="000000"/>
                        </w:rPr>
                        <w:t>then:</w:t>
                      </w:r>
                      <w:r>
                        <w:rPr>
                          <w:color w:val="000000"/>
                          <w:spacing w:val="-2"/>
                        </w:rPr>
                        <w:t> </w:t>
                      </w:r>
                      <w:r>
                        <w:rPr>
                          <w:color w:val="000000"/>
                        </w:rPr>
                        <w:t>240</w:t>
                      </w:r>
                      <w:r>
                        <w:rPr>
                          <w:color w:val="000000"/>
                          <w:spacing w:val="-1"/>
                        </w:rPr>
                        <w:t> </w:t>
                      </w:r>
                      <w:r>
                        <w:rPr>
                          <w:color w:val="000000"/>
                          <w:spacing w:val="-10"/>
                        </w:rPr>
                        <w:t>/</w:t>
                      </w:r>
                    </w:p>
                    <w:p>
                      <w:pPr>
                        <w:pStyle w:val="BodyText"/>
                        <w:spacing w:before="5"/>
                        <w:ind w:left="163"/>
                        <w:rPr>
                          <w:color w:val="000000"/>
                        </w:rPr>
                      </w:pPr>
                      <w:r>
                        <w:rPr>
                          <w:color w:val="000000"/>
                        </w:rPr>
                        <w:t>2.31 =</w:t>
                      </w:r>
                      <w:r>
                        <w:rPr>
                          <w:color w:val="000000"/>
                          <w:spacing w:val="-2"/>
                        </w:rPr>
                        <w:t> </w:t>
                      </w:r>
                      <w:r>
                        <w:rPr>
                          <w:color w:val="000000"/>
                        </w:rPr>
                        <w:t>104</w:t>
                      </w:r>
                      <w:r>
                        <w:rPr>
                          <w:color w:val="000000"/>
                          <w:spacing w:val="1"/>
                        </w:rPr>
                        <w:t> </w:t>
                      </w:r>
                      <w:r>
                        <w:rPr>
                          <w:color w:val="000000"/>
                        </w:rPr>
                        <w:t>parts</w:t>
                      </w:r>
                      <w:r>
                        <w:rPr>
                          <w:color w:val="000000"/>
                          <w:spacing w:val="-2"/>
                        </w:rPr>
                        <w:t> </w:t>
                      </w:r>
                      <w:r>
                        <w:rPr>
                          <w:color w:val="000000"/>
                        </w:rPr>
                        <w:t>will</w:t>
                      </w:r>
                      <w:r>
                        <w:rPr>
                          <w:color w:val="000000"/>
                          <w:spacing w:val="-2"/>
                        </w:rPr>
                        <w:t> </w:t>
                      </w:r>
                      <w:r>
                        <w:rPr>
                          <w:color w:val="000000"/>
                        </w:rPr>
                        <w:t>be</w:t>
                      </w:r>
                      <w:r>
                        <w:rPr>
                          <w:color w:val="000000"/>
                          <w:spacing w:val="-2"/>
                        </w:rPr>
                        <w:t> produced.</w:t>
                      </w:r>
                    </w:p>
                  </w:txbxContent>
                </v:textbox>
                <v:fill type="solid"/>
                <w10:wrap type="topAndBottom"/>
              </v:shape>
            </w:pict>
          </mc:Fallback>
        </mc:AlternateContent>
      </w:r>
    </w:p>
    <w:p>
      <w:pPr>
        <w:pStyle w:val="BodyText"/>
        <w:spacing w:before="50"/>
        <w:ind w:left="0"/>
      </w:pPr>
    </w:p>
    <w:p>
      <w:pPr>
        <w:pStyle w:val="BodyText"/>
        <w:spacing w:line="237" w:lineRule="auto"/>
        <w:ind w:right="1345"/>
        <w:jc w:val="both"/>
      </w:pPr>
      <w:r>
        <w:rPr/>
        <w:t>The harmonic mean is the preferable method for averaging multiples, such as the price/earnings ratio, in which price is in the numerator. If these ratios are averaged using arithmetic mean (a common</w:t>
      </w:r>
      <w:r>
        <w:rPr>
          <w:spacing w:val="-14"/>
        </w:rPr>
        <w:t> </w:t>
      </w:r>
      <w:r>
        <w:rPr/>
        <w:t>error),</w:t>
      </w:r>
      <w:r>
        <w:rPr>
          <w:spacing w:val="-14"/>
        </w:rPr>
        <w:t> </w:t>
      </w:r>
      <w:r>
        <w:rPr/>
        <w:t>high</w:t>
      </w:r>
      <w:r>
        <w:rPr>
          <w:spacing w:val="-13"/>
        </w:rPr>
        <w:t> </w:t>
      </w:r>
      <w:r>
        <w:rPr/>
        <w:t>data</w:t>
      </w:r>
      <w:r>
        <w:rPr>
          <w:spacing w:val="-14"/>
        </w:rPr>
        <w:t> </w:t>
      </w:r>
      <w:r>
        <w:rPr/>
        <w:t>points</w:t>
      </w:r>
      <w:r>
        <w:rPr>
          <w:spacing w:val="-13"/>
        </w:rPr>
        <w:t> </w:t>
      </w:r>
      <w:r>
        <w:rPr/>
        <w:t>are</w:t>
      </w:r>
      <w:r>
        <w:rPr>
          <w:spacing w:val="-14"/>
        </w:rPr>
        <w:t> </w:t>
      </w:r>
      <w:r>
        <w:rPr/>
        <w:t>given</w:t>
      </w:r>
      <w:r>
        <w:rPr>
          <w:spacing w:val="-13"/>
        </w:rPr>
        <w:t> </w:t>
      </w:r>
      <w:r>
        <w:rPr/>
        <w:t>greater</w:t>
      </w:r>
      <w:r>
        <w:rPr>
          <w:spacing w:val="-14"/>
        </w:rPr>
        <w:t> </w:t>
      </w:r>
      <w:r>
        <w:rPr/>
        <w:t>weights</w:t>
      </w:r>
      <w:r>
        <w:rPr>
          <w:spacing w:val="-14"/>
        </w:rPr>
        <w:t> </w:t>
      </w:r>
      <w:r>
        <w:rPr/>
        <w:t>than</w:t>
      </w:r>
      <w:r>
        <w:rPr>
          <w:spacing w:val="-13"/>
        </w:rPr>
        <w:t> </w:t>
      </w:r>
      <w:r>
        <w:rPr/>
        <w:t>low</w:t>
      </w:r>
      <w:r>
        <w:rPr>
          <w:spacing w:val="-14"/>
        </w:rPr>
        <w:t> </w:t>
      </w:r>
      <w:r>
        <w:rPr/>
        <w:t>data</w:t>
      </w:r>
      <w:r>
        <w:rPr>
          <w:spacing w:val="-13"/>
        </w:rPr>
        <w:t> </w:t>
      </w:r>
      <w:r>
        <w:rPr/>
        <w:t>points.</w:t>
      </w:r>
      <w:r>
        <w:rPr>
          <w:spacing w:val="-14"/>
        </w:rPr>
        <w:t> </w:t>
      </w:r>
      <w:r>
        <w:rPr/>
        <w:t>The</w:t>
      </w:r>
      <w:r>
        <w:rPr>
          <w:spacing w:val="-13"/>
        </w:rPr>
        <w:t> </w:t>
      </w:r>
      <w:r>
        <w:rPr/>
        <w:t>harmonic</w:t>
      </w:r>
      <w:r>
        <w:rPr>
          <w:spacing w:val="-14"/>
        </w:rPr>
        <w:t> </w:t>
      </w:r>
      <w:r>
        <w:rPr/>
        <w:t>mean, on the other hand, gives equal weight to each data point.</w:t>
      </w:r>
    </w:p>
    <w:p>
      <w:pPr>
        <w:spacing w:after="0" w:line="237" w:lineRule="auto"/>
        <w:jc w:val="both"/>
        <w:sectPr>
          <w:pgSz w:w="11900" w:h="16840"/>
          <w:pgMar w:header="0" w:footer="642" w:top="1320" w:bottom="840" w:left="600" w:right="0"/>
        </w:sectPr>
      </w:pPr>
    </w:p>
    <w:p>
      <w:pPr>
        <w:pStyle w:val="Heading2"/>
        <w:numPr>
          <w:ilvl w:val="2"/>
          <w:numId w:val="124"/>
        </w:numPr>
        <w:tabs>
          <w:tab w:pos="798" w:val="left" w:leader="none"/>
        </w:tabs>
        <w:spacing w:line="472" w:lineRule="auto" w:before="24" w:after="0"/>
        <w:ind w:left="252" w:right="5433" w:firstLine="0"/>
        <w:jc w:val="left"/>
      </w:pPr>
      <w:r>
        <w:rPr/>
        <w:t>Relative</w:t>
      </w:r>
      <w:r>
        <w:rPr>
          <w:spacing w:val="-7"/>
        </w:rPr>
        <w:t> </w:t>
      </w:r>
      <w:r>
        <w:rPr/>
        <w:t>Positions</w:t>
      </w:r>
      <w:r>
        <w:rPr>
          <w:spacing w:val="-8"/>
        </w:rPr>
        <w:t> </w:t>
      </w:r>
      <w:r>
        <w:rPr/>
        <w:t>of</w:t>
      </w:r>
      <w:r>
        <w:rPr>
          <w:spacing w:val="-5"/>
        </w:rPr>
        <w:t> </w:t>
      </w:r>
      <w:r>
        <w:rPr/>
        <w:t>the</w:t>
      </w:r>
      <w:r>
        <w:rPr>
          <w:spacing w:val="-7"/>
        </w:rPr>
        <w:t> </w:t>
      </w:r>
      <w:r>
        <w:rPr/>
        <w:t>Mean,</w:t>
      </w:r>
      <w:r>
        <w:rPr>
          <w:spacing w:val="-5"/>
        </w:rPr>
        <w:t> </w:t>
      </w:r>
      <w:r>
        <w:rPr/>
        <w:t>Median,</w:t>
      </w:r>
      <w:r>
        <w:rPr>
          <w:spacing w:val="-5"/>
        </w:rPr>
        <w:t> </w:t>
      </w:r>
      <w:r>
        <w:rPr/>
        <w:t>and</w:t>
      </w:r>
      <w:r>
        <w:rPr>
          <w:spacing w:val="-5"/>
        </w:rPr>
        <w:t> </w:t>
      </w:r>
      <w:r>
        <w:rPr/>
        <w:t>Mode Symmetrical distribution</w:t>
      </w:r>
    </w:p>
    <w:p>
      <w:pPr>
        <w:pStyle w:val="BodyText"/>
        <w:spacing w:line="244" w:lineRule="auto"/>
        <w:ind w:right="1666"/>
      </w:pPr>
      <w:r>
        <w:rPr/>
        <w:t>Symmetrical</w:t>
      </w:r>
      <w:r>
        <w:rPr>
          <w:spacing w:val="-4"/>
        </w:rPr>
        <w:t> </w:t>
      </w:r>
      <w:r>
        <w:rPr/>
        <w:t>distribution</w:t>
      </w:r>
      <w:r>
        <w:rPr>
          <w:spacing w:val="-5"/>
        </w:rPr>
        <w:t> </w:t>
      </w:r>
      <w:r>
        <w:rPr/>
        <w:t>is</w:t>
      </w:r>
      <w:r>
        <w:rPr>
          <w:spacing w:val="-2"/>
        </w:rPr>
        <w:t> </w:t>
      </w:r>
      <w:r>
        <w:rPr/>
        <w:t>one</w:t>
      </w:r>
      <w:r>
        <w:rPr>
          <w:spacing w:val="-4"/>
        </w:rPr>
        <w:t> </w:t>
      </w:r>
      <w:r>
        <w:rPr/>
        <w:t>that</w:t>
      </w:r>
      <w:r>
        <w:rPr>
          <w:spacing w:val="-3"/>
        </w:rPr>
        <w:t> </w:t>
      </w:r>
      <w:r>
        <w:rPr/>
        <w:t>has</w:t>
      </w:r>
      <w:r>
        <w:rPr>
          <w:spacing w:val="-4"/>
        </w:rPr>
        <w:t> </w:t>
      </w:r>
      <w:r>
        <w:rPr/>
        <w:t>the</w:t>
      </w:r>
      <w:r>
        <w:rPr>
          <w:spacing w:val="-1"/>
        </w:rPr>
        <w:t> </w:t>
      </w:r>
      <w:r>
        <w:rPr/>
        <w:t>same</w:t>
      </w:r>
      <w:r>
        <w:rPr>
          <w:spacing w:val="-6"/>
        </w:rPr>
        <w:t> </w:t>
      </w:r>
      <w:r>
        <w:rPr/>
        <w:t>shape</w:t>
      </w:r>
      <w:r>
        <w:rPr>
          <w:spacing w:val="-4"/>
        </w:rPr>
        <w:t> </w:t>
      </w:r>
      <w:r>
        <w:rPr/>
        <w:t>on</w:t>
      </w:r>
      <w:r>
        <w:rPr>
          <w:spacing w:val="-3"/>
        </w:rPr>
        <w:t> </w:t>
      </w:r>
      <w:r>
        <w:rPr/>
        <w:t>either</w:t>
      </w:r>
      <w:r>
        <w:rPr>
          <w:spacing w:val="-3"/>
        </w:rPr>
        <w:t> </w:t>
      </w:r>
      <w:r>
        <w:rPr/>
        <w:t>side</w:t>
      </w:r>
      <w:r>
        <w:rPr>
          <w:spacing w:val="-4"/>
        </w:rPr>
        <w:t> </w:t>
      </w:r>
      <w:r>
        <w:rPr/>
        <w:t>of</w:t>
      </w:r>
      <w:r>
        <w:rPr>
          <w:spacing w:val="-3"/>
        </w:rPr>
        <w:t> </w:t>
      </w:r>
      <w:r>
        <w:rPr/>
        <w:t>the</w:t>
      </w:r>
      <w:r>
        <w:rPr>
          <w:spacing w:val="-1"/>
        </w:rPr>
        <w:t> </w:t>
      </w:r>
      <w:r>
        <w:rPr/>
        <w:t>centre.</w:t>
      </w:r>
      <w:r>
        <w:rPr>
          <w:spacing w:val="-5"/>
        </w:rPr>
        <w:t> </w:t>
      </w:r>
      <w:r>
        <w:rPr/>
        <w:t>In</w:t>
      </w:r>
      <w:r>
        <w:rPr>
          <w:spacing w:val="-1"/>
        </w:rPr>
        <w:t> </w:t>
      </w:r>
      <w:r>
        <w:rPr/>
        <w:t>a symmetrical</w:t>
      </w:r>
      <w:r>
        <w:rPr>
          <w:spacing w:val="-5"/>
        </w:rPr>
        <w:t> </w:t>
      </w:r>
      <w:r>
        <w:rPr/>
        <w:t>distribution,</w:t>
      </w:r>
      <w:r>
        <w:rPr>
          <w:spacing w:val="-4"/>
        </w:rPr>
        <w:t> </w:t>
      </w:r>
      <w:r>
        <w:rPr/>
        <w:t>the</w:t>
      </w:r>
      <w:r>
        <w:rPr>
          <w:spacing w:val="-2"/>
        </w:rPr>
        <w:t> </w:t>
      </w:r>
      <w:r>
        <w:rPr/>
        <w:t>mean,</w:t>
      </w:r>
      <w:r>
        <w:rPr>
          <w:spacing w:val="-2"/>
        </w:rPr>
        <w:t> </w:t>
      </w:r>
      <w:r>
        <w:rPr/>
        <w:t>median</w:t>
      </w:r>
      <w:r>
        <w:rPr>
          <w:spacing w:val="-1"/>
        </w:rPr>
        <w:t> </w:t>
      </w:r>
      <w:r>
        <w:rPr/>
        <w:t>and</w:t>
      </w:r>
      <w:r>
        <w:rPr>
          <w:spacing w:val="-6"/>
        </w:rPr>
        <w:t> </w:t>
      </w:r>
      <w:r>
        <w:rPr/>
        <w:t>mode</w:t>
      </w:r>
      <w:r>
        <w:rPr>
          <w:spacing w:val="-3"/>
        </w:rPr>
        <w:t> </w:t>
      </w:r>
      <w:r>
        <w:rPr/>
        <w:t>are</w:t>
      </w:r>
      <w:r>
        <w:rPr>
          <w:spacing w:val="2"/>
        </w:rPr>
        <w:t> </w:t>
      </w:r>
      <w:r>
        <w:rPr/>
        <w:t>equal,</w:t>
      </w:r>
      <w:r>
        <w:rPr>
          <w:spacing w:val="-1"/>
        </w:rPr>
        <w:t> </w:t>
      </w:r>
      <w:r>
        <w:rPr/>
        <w:t>and</w:t>
      </w:r>
      <w:r>
        <w:rPr>
          <w:spacing w:val="-3"/>
        </w:rPr>
        <w:t> </w:t>
      </w:r>
      <w:r>
        <w:rPr/>
        <w:t>it</w:t>
      </w:r>
      <w:r>
        <w:rPr>
          <w:spacing w:val="-4"/>
        </w:rPr>
        <w:t> </w:t>
      </w:r>
      <w:r>
        <w:rPr/>
        <w:t>has</w:t>
      </w:r>
      <w:r>
        <w:rPr>
          <w:spacing w:val="-2"/>
        </w:rPr>
        <w:t> </w:t>
      </w:r>
      <w:r>
        <w:rPr/>
        <w:t>a</w:t>
      </w:r>
      <w:r>
        <w:rPr>
          <w:spacing w:val="-2"/>
        </w:rPr>
        <w:t> </w:t>
      </w:r>
      <w:r>
        <w:rPr/>
        <w:t>bell-</w:t>
      </w:r>
      <w:r>
        <w:rPr>
          <w:spacing w:val="-2"/>
        </w:rPr>
        <w:t>shape.</w:t>
      </w:r>
    </w:p>
    <w:p>
      <w:pPr>
        <w:pStyle w:val="BodyText"/>
        <w:spacing w:before="267"/>
      </w:pPr>
      <w:r>
        <w:rPr>
          <w:spacing w:val="-2"/>
        </w:rPr>
        <w:t>Example</w:t>
      </w:r>
    </w:p>
    <w:p>
      <w:pPr>
        <w:pStyle w:val="BodyText"/>
        <w:spacing w:before="194"/>
        <w:ind w:left="0"/>
        <w:rPr>
          <w:sz w:val="20"/>
        </w:rPr>
      </w:pPr>
      <w:r>
        <w:rPr/>
        <w:drawing>
          <wp:anchor distT="0" distB="0" distL="0" distR="0" allowOverlap="1" layoutInCell="1" locked="0" behindDoc="1" simplePos="0" relativeHeight="487623680">
            <wp:simplePos x="0" y="0"/>
            <wp:positionH relativeFrom="page">
              <wp:posOffset>1527175</wp:posOffset>
            </wp:positionH>
            <wp:positionV relativeFrom="paragraph">
              <wp:posOffset>293800</wp:posOffset>
            </wp:positionV>
            <wp:extent cx="4126644" cy="3141726"/>
            <wp:effectExtent l="0" t="0" r="0" b="0"/>
            <wp:wrapTopAndBottom/>
            <wp:docPr id="196" name="Image 196"/>
            <wp:cNvGraphicFramePr>
              <a:graphicFrameLocks/>
            </wp:cNvGraphicFramePr>
            <a:graphic>
              <a:graphicData uri="http://schemas.openxmlformats.org/drawingml/2006/picture">
                <pic:pic>
                  <pic:nvPicPr>
                    <pic:cNvPr id="196" name="Image 196"/>
                    <pic:cNvPicPr/>
                  </pic:nvPicPr>
                  <pic:blipFill>
                    <a:blip r:embed="rId133" cstate="print"/>
                    <a:stretch>
                      <a:fillRect/>
                    </a:stretch>
                  </pic:blipFill>
                  <pic:spPr>
                    <a:xfrm>
                      <a:off x="0" y="0"/>
                      <a:ext cx="4126644" cy="3141726"/>
                    </a:xfrm>
                    <a:prstGeom prst="rect">
                      <a:avLst/>
                    </a:prstGeom>
                  </pic:spPr>
                </pic:pic>
              </a:graphicData>
            </a:graphic>
          </wp:anchor>
        </w:drawing>
      </w:r>
    </w:p>
    <w:p>
      <w:pPr>
        <w:pStyle w:val="BodyText"/>
        <w:spacing w:before="52"/>
        <w:ind w:left="0"/>
      </w:pPr>
    </w:p>
    <w:p>
      <w:pPr>
        <w:pStyle w:val="BodyText"/>
        <w:spacing w:line="244" w:lineRule="auto" w:before="1"/>
        <w:ind w:right="1666"/>
      </w:pPr>
      <w:r>
        <w:rPr/>
        <w:t>The</w:t>
      </w:r>
      <w:r>
        <w:rPr>
          <w:spacing w:val="-1"/>
        </w:rPr>
        <w:t> </w:t>
      </w:r>
      <w:r>
        <w:rPr/>
        <w:t>above</w:t>
      </w:r>
      <w:r>
        <w:rPr>
          <w:spacing w:val="-3"/>
        </w:rPr>
        <w:t> </w:t>
      </w:r>
      <w:r>
        <w:rPr/>
        <w:t>chart shows</w:t>
      </w:r>
      <w:r>
        <w:rPr>
          <w:spacing w:val="-4"/>
        </w:rPr>
        <w:t> </w:t>
      </w:r>
      <w:r>
        <w:rPr/>
        <w:t>the</w:t>
      </w:r>
      <w:r>
        <w:rPr>
          <w:spacing w:val="-3"/>
        </w:rPr>
        <w:t> </w:t>
      </w:r>
      <w:r>
        <w:rPr/>
        <w:t>useful</w:t>
      </w:r>
      <w:r>
        <w:rPr>
          <w:spacing w:val="-2"/>
        </w:rPr>
        <w:t> </w:t>
      </w:r>
      <w:r>
        <w:rPr/>
        <w:t>life</w:t>
      </w:r>
      <w:r>
        <w:rPr>
          <w:spacing w:val="-3"/>
        </w:rPr>
        <w:t> </w:t>
      </w:r>
      <w:r>
        <w:rPr/>
        <w:t>of</w:t>
      </w:r>
      <w:r>
        <w:rPr>
          <w:spacing w:val="-1"/>
        </w:rPr>
        <w:t> </w:t>
      </w:r>
      <w:r>
        <w:rPr/>
        <w:t>a</w:t>
      </w:r>
      <w:r>
        <w:rPr>
          <w:spacing w:val="-4"/>
        </w:rPr>
        <w:t> </w:t>
      </w:r>
      <w:r>
        <w:rPr/>
        <w:t>sample</w:t>
      </w:r>
      <w:r>
        <w:rPr>
          <w:spacing w:val="-4"/>
        </w:rPr>
        <w:t> </w:t>
      </w:r>
      <w:r>
        <w:rPr/>
        <w:t>of</w:t>
      </w:r>
      <w:r>
        <w:rPr>
          <w:spacing w:val="-3"/>
        </w:rPr>
        <w:t> </w:t>
      </w:r>
      <w:r>
        <w:rPr/>
        <w:t>batteries</w:t>
      </w:r>
      <w:r>
        <w:rPr>
          <w:spacing w:val="-2"/>
        </w:rPr>
        <w:t> </w:t>
      </w:r>
      <w:r>
        <w:rPr/>
        <w:t>used</w:t>
      </w:r>
      <w:r>
        <w:rPr>
          <w:spacing w:val="-1"/>
        </w:rPr>
        <w:t> </w:t>
      </w:r>
      <w:r>
        <w:rPr/>
        <w:t>in</w:t>
      </w:r>
      <w:r>
        <w:rPr>
          <w:spacing w:val="-1"/>
        </w:rPr>
        <w:t> </w:t>
      </w:r>
      <w:r>
        <w:rPr/>
        <w:t>a</w:t>
      </w:r>
      <w:r>
        <w:rPr>
          <w:spacing w:val="-4"/>
        </w:rPr>
        <w:t> </w:t>
      </w:r>
      <w:r>
        <w:rPr/>
        <w:t>CD</w:t>
      </w:r>
      <w:r>
        <w:rPr>
          <w:spacing w:val="-3"/>
        </w:rPr>
        <w:t> </w:t>
      </w:r>
      <w:r>
        <w:rPr/>
        <w:t>player.</w:t>
      </w:r>
      <w:r>
        <w:rPr>
          <w:spacing w:val="-4"/>
        </w:rPr>
        <w:t> </w:t>
      </w:r>
      <w:r>
        <w:rPr/>
        <w:t>Note</w:t>
      </w:r>
      <w:r>
        <w:rPr>
          <w:spacing w:val="-4"/>
        </w:rPr>
        <w:t> </w:t>
      </w:r>
      <w:r>
        <w:rPr/>
        <w:t>the symmetrical bell-shape of the distribution and the mean, median and mode are equal.</w:t>
      </w:r>
    </w:p>
    <w:p>
      <w:pPr>
        <w:spacing w:after="0" w:line="244" w:lineRule="auto"/>
        <w:sectPr>
          <w:pgSz w:w="11900" w:h="16840"/>
          <w:pgMar w:header="0" w:footer="645" w:top="1320" w:bottom="840" w:left="600" w:right="0"/>
        </w:sectPr>
      </w:pPr>
    </w:p>
    <w:p>
      <w:pPr>
        <w:pStyle w:val="Heading2"/>
        <w:jc w:val="both"/>
      </w:pPr>
      <w:r>
        <w:rPr/>
        <w:t>Positively</w:t>
      </w:r>
      <w:r>
        <w:rPr>
          <w:spacing w:val="-4"/>
        </w:rPr>
        <w:t> </w:t>
      </w:r>
      <w:r>
        <w:rPr/>
        <w:t>skewed</w:t>
      </w:r>
      <w:r>
        <w:rPr>
          <w:spacing w:val="-3"/>
        </w:rPr>
        <w:t> </w:t>
      </w:r>
      <w:r>
        <w:rPr>
          <w:spacing w:val="-2"/>
        </w:rPr>
        <w:t>distribution</w:t>
      </w:r>
    </w:p>
    <w:p>
      <w:pPr>
        <w:pStyle w:val="BodyText"/>
        <w:spacing w:before="286"/>
        <w:ind w:right="1414"/>
        <w:jc w:val="both"/>
      </w:pPr>
      <w:r>
        <w:rPr/>
        <w:t>When a</w:t>
      </w:r>
      <w:r>
        <w:rPr>
          <w:spacing w:val="-2"/>
        </w:rPr>
        <w:t> </w:t>
      </w:r>
      <w:r>
        <w:rPr/>
        <w:t>distribution</w:t>
      </w:r>
      <w:r>
        <w:rPr>
          <w:spacing w:val="-1"/>
        </w:rPr>
        <w:t> </w:t>
      </w:r>
      <w:r>
        <w:rPr/>
        <w:t>is</w:t>
      </w:r>
      <w:r>
        <w:rPr>
          <w:spacing w:val="-2"/>
        </w:rPr>
        <w:t> </w:t>
      </w:r>
      <w:r>
        <w:rPr/>
        <w:t>not symmetrical,</w:t>
      </w:r>
      <w:r>
        <w:rPr>
          <w:spacing w:val="-2"/>
        </w:rPr>
        <w:t> </w:t>
      </w:r>
      <w:r>
        <w:rPr/>
        <w:t>it</w:t>
      </w:r>
      <w:r>
        <w:rPr>
          <w:spacing w:val="-1"/>
        </w:rPr>
        <w:t> </w:t>
      </w:r>
      <w:r>
        <w:rPr/>
        <w:t>is</w:t>
      </w:r>
      <w:r>
        <w:rPr>
          <w:spacing w:val="-2"/>
        </w:rPr>
        <w:t> </w:t>
      </w:r>
      <w:r>
        <w:rPr/>
        <w:t>skewed and</w:t>
      </w:r>
      <w:r>
        <w:rPr>
          <w:spacing w:val="-1"/>
        </w:rPr>
        <w:t> </w:t>
      </w:r>
      <w:r>
        <w:rPr/>
        <w:t>if</w:t>
      </w:r>
      <w:r>
        <w:rPr>
          <w:spacing w:val="-1"/>
        </w:rPr>
        <w:t> </w:t>
      </w:r>
      <w:r>
        <w:rPr/>
        <w:t>the</w:t>
      </w:r>
      <w:r>
        <w:rPr>
          <w:spacing w:val="-1"/>
        </w:rPr>
        <w:t> </w:t>
      </w:r>
      <w:r>
        <w:rPr/>
        <w:t>long</w:t>
      </w:r>
      <w:r>
        <w:rPr>
          <w:spacing w:val="-2"/>
        </w:rPr>
        <w:t> </w:t>
      </w:r>
      <w:r>
        <w:rPr/>
        <w:t>tail</w:t>
      </w:r>
      <w:r>
        <w:rPr>
          <w:spacing w:val="-1"/>
        </w:rPr>
        <w:t> </w:t>
      </w:r>
      <w:r>
        <w:rPr/>
        <w:t>is to</w:t>
      </w:r>
      <w:r>
        <w:rPr>
          <w:spacing w:val="-4"/>
        </w:rPr>
        <w:t> </w:t>
      </w:r>
      <w:r>
        <w:rPr/>
        <w:t>the</w:t>
      </w:r>
      <w:r>
        <w:rPr>
          <w:spacing w:val="-1"/>
        </w:rPr>
        <w:t> </w:t>
      </w:r>
      <w:r>
        <w:rPr/>
        <w:t>right;</w:t>
      </w:r>
      <w:r>
        <w:rPr>
          <w:spacing w:val="-4"/>
        </w:rPr>
        <w:t> </w:t>
      </w:r>
      <w:r>
        <w:rPr/>
        <w:t>that is,</w:t>
      </w:r>
      <w:r>
        <w:rPr>
          <w:spacing w:val="-2"/>
        </w:rPr>
        <w:t> </w:t>
      </w:r>
      <w:r>
        <w:rPr/>
        <w:t>in</w:t>
      </w:r>
      <w:r>
        <w:rPr>
          <w:spacing w:val="-1"/>
        </w:rPr>
        <w:t> </w:t>
      </w:r>
      <w:r>
        <w:rPr/>
        <w:t>the positive direction, the distribution is said to be positively skewed. The mean is larger than the median or the mode.</w:t>
      </w:r>
    </w:p>
    <w:p>
      <w:pPr>
        <w:pStyle w:val="BodyText"/>
        <w:spacing w:before="273"/>
      </w:pPr>
      <w:r>
        <w:rPr>
          <w:spacing w:val="-2"/>
        </w:rPr>
        <w:t>Example</w:t>
      </w:r>
    </w:p>
    <w:p>
      <w:pPr>
        <w:pStyle w:val="BodyText"/>
        <w:spacing w:before="8"/>
        <w:ind w:left="0"/>
        <w:rPr>
          <w:sz w:val="17"/>
        </w:rPr>
      </w:pPr>
      <w:r>
        <w:rPr/>
        <w:drawing>
          <wp:anchor distT="0" distB="0" distL="0" distR="0" allowOverlap="1" layoutInCell="1" locked="0" behindDoc="1" simplePos="0" relativeHeight="487624192">
            <wp:simplePos x="0" y="0"/>
            <wp:positionH relativeFrom="page">
              <wp:posOffset>1524000</wp:posOffset>
            </wp:positionH>
            <wp:positionV relativeFrom="paragraph">
              <wp:posOffset>152118</wp:posOffset>
            </wp:positionV>
            <wp:extent cx="4166499" cy="2986182"/>
            <wp:effectExtent l="0" t="0" r="0" b="0"/>
            <wp:wrapTopAndBottom/>
            <wp:docPr id="197" name="Image 197"/>
            <wp:cNvGraphicFramePr>
              <a:graphicFrameLocks/>
            </wp:cNvGraphicFramePr>
            <a:graphic>
              <a:graphicData uri="http://schemas.openxmlformats.org/drawingml/2006/picture">
                <pic:pic>
                  <pic:nvPicPr>
                    <pic:cNvPr id="197" name="Image 197"/>
                    <pic:cNvPicPr/>
                  </pic:nvPicPr>
                  <pic:blipFill>
                    <a:blip r:embed="rId134" cstate="print"/>
                    <a:stretch>
                      <a:fillRect/>
                    </a:stretch>
                  </pic:blipFill>
                  <pic:spPr>
                    <a:xfrm>
                      <a:off x="0" y="0"/>
                      <a:ext cx="4166499" cy="2986182"/>
                    </a:xfrm>
                    <a:prstGeom prst="rect">
                      <a:avLst/>
                    </a:prstGeom>
                  </pic:spPr>
                </pic:pic>
              </a:graphicData>
            </a:graphic>
          </wp:anchor>
        </w:drawing>
      </w:r>
    </w:p>
    <w:p>
      <w:pPr>
        <w:spacing w:line="254" w:lineRule="auto" w:before="238"/>
        <w:ind w:left="252" w:right="1411" w:firstLine="0"/>
        <w:jc w:val="both"/>
        <w:rPr>
          <w:sz w:val="23"/>
        </w:rPr>
      </w:pPr>
      <w:r>
        <w:rPr>
          <w:sz w:val="23"/>
        </w:rPr>
        <w:t>The</w:t>
      </w:r>
      <w:r>
        <w:rPr>
          <w:spacing w:val="-5"/>
          <w:sz w:val="23"/>
        </w:rPr>
        <w:t> </w:t>
      </w:r>
      <w:r>
        <w:rPr>
          <w:sz w:val="23"/>
        </w:rPr>
        <w:t>above</w:t>
      </w:r>
      <w:r>
        <w:rPr>
          <w:spacing w:val="-4"/>
          <w:sz w:val="23"/>
        </w:rPr>
        <w:t> </w:t>
      </w:r>
      <w:r>
        <w:rPr>
          <w:sz w:val="23"/>
        </w:rPr>
        <w:t>chart</w:t>
      </w:r>
      <w:r>
        <w:rPr>
          <w:spacing w:val="-5"/>
          <w:sz w:val="23"/>
        </w:rPr>
        <w:t> </w:t>
      </w:r>
      <w:r>
        <w:rPr>
          <w:sz w:val="23"/>
        </w:rPr>
        <w:t>shows</w:t>
      </w:r>
      <w:r>
        <w:rPr>
          <w:spacing w:val="-4"/>
          <w:sz w:val="23"/>
        </w:rPr>
        <w:t> </w:t>
      </w:r>
      <w:r>
        <w:rPr>
          <w:sz w:val="23"/>
        </w:rPr>
        <w:t>the</w:t>
      </w:r>
      <w:r>
        <w:rPr>
          <w:spacing w:val="-4"/>
          <w:sz w:val="23"/>
        </w:rPr>
        <w:t> </w:t>
      </w:r>
      <w:r>
        <w:rPr>
          <w:sz w:val="23"/>
        </w:rPr>
        <w:t>years</w:t>
      </w:r>
      <w:r>
        <w:rPr>
          <w:spacing w:val="-4"/>
          <w:sz w:val="23"/>
        </w:rPr>
        <w:t> </w:t>
      </w:r>
      <w:r>
        <w:rPr>
          <w:sz w:val="23"/>
        </w:rPr>
        <w:t>of</w:t>
      </w:r>
      <w:r>
        <w:rPr>
          <w:spacing w:val="-7"/>
          <w:sz w:val="23"/>
        </w:rPr>
        <w:t> </w:t>
      </w:r>
      <w:r>
        <w:rPr>
          <w:sz w:val="23"/>
        </w:rPr>
        <w:t>service</w:t>
      </w:r>
      <w:r>
        <w:rPr>
          <w:spacing w:val="-4"/>
          <w:sz w:val="23"/>
        </w:rPr>
        <w:t> </w:t>
      </w:r>
      <w:r>
        <w:rPr>
          <w:sz w:val="23"/>
        </w:rPr>
        <w:t>for</w:t>
      </w:r>
      <w:r>
        <w:rPr>
          <w:spacing w:val="-4"/>
          <w:sz w:val="23"/>
        </w:rPr>
        <w:t> </w:t>
      </w:r>
      <w:r>
        <w:rPr>
          <w:sz w:val="23"/>
        </w:rPr>
        <w:t>a</w:t>
      </w:r>
      <w:r>
        <w:rPr>
          <w:spacing w:val="-5"/>
          <w:sz w:val="23"/>
        </w:rPr>
        <w:t> </w:t>
      </w:r>
      <w:r>
        <w:rPr>
          <w:sz w:val="23"/>
        </w:rPr>
        <w:t>group</w:t>
      </w:r>
      <w:r>
        <w:rPr>
          <w:spacing w:val="-6"/>
          <w:sz w:val="23"/>
        </w:rPr>
        <w:t> </w:t>
      </w:r>
      <w:r>
        <w:rPr>
          <w:sz w:val="23"/>
        </w:rPr>
        <w:t>of</w:t>
      </w:r>
      <w:r>
        <w:rPr>
          <w:spacing w:val="-6"/>
          <w:sz w:val="23"/>
        </w:rPr>
        <w:t> </w:t>
      </w:r>
      <w:r>
        <w:rPr>
          <w:sz w:val="23"/>
        </w:rPr>
        <w:t>employees</w:t>
      </w:r>
      <w:r>
        <w:rPr>
          <w:spacing w:val="-6"/>
          <w:sz w:val="23"/>
        </w:rPr>
        <w:t> </w:t>
      </w:r>
      <w:r>
        <w:rPr>
          <w:sz w:val="23"/>
        </w:rPr>
        <w:t>at</w:t>
      </w:r>
      <w:r>
        <w:rPr>
          <w:spacing w:val="-5"/>
          <w:sz w:val="23"/>
        </w:rPr>
        <w:t> </w:t>
      </w:r>
      <w:r>
        <w:rPr>
          <w:sz w:val="23"/>
        </w:rPr>
        <w:t>an</w:t>
      </w:r>
      <w:r>
        <w:rPr>
          <w:spacing w:val="-6"/>
          <w:sz w:val="23"/>
        </w:rPr>
        <w:t> </w:t>
      </w:r>
      <w:r>
        <w:rPr>
          <w:sz w:val="23"/>
        </w:rPr>
        <w:t>old</w:t>
      </w:r>
      <w:r>
        <w:rPr>
          <w:spacing w:val="-8"/>
          <w:sz w:val="23"/>
        </w:rPr>
        <w:t> </w:t>
      </w:r>
      <w:r>
        <w:rPr>
          <w:sz w:val="23"/>
        </w:rPr>
        <w:t>manufacturing</w:t>
      </w:r>
      <w:r>
        <w:rPr>
          <w:spacing w:val="-5"/>
          <w:sz w:val="23"/>
        </w:rPr>
        <w:t> </w:t>
      </w:r>
      <w:r>
        <w:rPr>
          <w:sz w:val="23"/>
        </w:rPr>
        <w:t>plant</w:t>
      </w:r>
      <w:r>
        <w:rPr>
          <w:spacing w:val="-5"/>
          <w:sz w:val="23"/>
        </w:rPr>
        <w:t> </w:t>
      </w:r>
      <w:r>
        <w:rPr>
          <w:sz w:val="23"/>
        </w:rPr>
        <w:t>that was revitalised with a new product line and experienced a hiring surge about 13 years ago. It is a positively skewed distribution. The mean is larger than the median, which is larger than the mode.</w:t>
      </w:r>
    </w:p>
    <w:p>
      <w:pPr>
        <w:spacing w:after="0" w:line="254" w:lineRule="auto"/>
        <w:jc w:val="both"/>
        <w:rPr>
          <w:sz w:val="23"/>
        </w:rPr>
        <w:sectPr>
          <w:pgSz w:w="11900" w:h="16840"/>
          <w:pgMar w:header="0" w:footer="642" w:top="1320" w:bottom="840" w:left="600" w:right="0"/>
        </w:sectPr>
      </w:pPr>
    </w:p>
    <w:p>
      <w:pPr>
        <w:pStyle w:val="Heading2"/>
      </w:pPr>
      <w:r>
        <w:rPr/>
        <w:t>Negatively</w:t>
      </w:r>
      <w:r>
        <w:rPr>
          <w:spacing w:val="-7"/>
        </w:rPr>
        <w:t> </w:t>
      </w:r>
      <w:r>
        <w:rPr/>
        <w:t>skewed</w:t>
      </w:r>
      <w:r>
        <w:rPr>
          <w:spacing w:val="-4"/>
        </w:rPr>
        <w:t> </w:t>
      </w:r>
      <w:r>
        <w:rPr>
          <w:spacing w:val="-2"/>
        </w:rPr>
        <w:t>distribution</w:t>
      </w:r>
    </w:p>
    <w:p>
      <w:pPr>
        <w:pStyle w:val="BodyText"/>
        <w:spacing w:line="237" w:lineRule="auto" w:before="288"/>
        <w:ind w:right="1423"/>
        <w:jc w:val="both"/>
      </w:pPr>
      <w:r>
        <w:rPr/>
        <w:t>For</w:t>
      </w:r>
      <w:r>
        <w:rPr>
          <w:spacing w:val="-14"/>
        </w:rPr>
        <w:t> </w:t>
      </w:r>
      <w:r>
        <w:rPr/>
        <w:t>a</w:t>
      </w:r>
      <w:r>
        <w:rPr>
          <w:spacing w:val="-14"/>
        </w:rPr>
        <w:t> </w:t>
      </w:r>
      <w:r>
        <w:rPr/>
        <w:t>negatively</w:t>
      </w:r>
      <w:r>
        <w:rPr>
          <w:spacing w:val="-13"/>
        </w:rPr>
        <w:t> </w:t>
      </w:r>
      <w:r>
        <w:rPr/>
        <w:t>skewed</w:t>
      </w:r>
      <w:r>
        <w:rPr>
          <w:spacing w:val="-12"/>
        </w:rPr>
        <w:t> </w:t>
      </w:r>
      <w:r>
        <w:rPr/>
        <w:t>distribution,</w:t>
      </w:r>
      <w:r>
        <w:rPr>
          <w:spacing w:val="-14"/>
        </w:rPr>
        <w:t> </w:t>
      </w:r>
      <w:r>
        <w:rPr/>
        <w:t>the</w:t>
      </w:r>
      <w:r>
        <w:rPr>
          <w:spacing w:val="-12"/>
        </w:rPr>
        <w:t> </w:t>
      </w:r>
      <w:r>
        <w:rPr/>
        <w:t>long</w:t>
      </w:r>
      <w:r>
        <w:rPr>
          <w:spacing w:val="-14"/>
        </w:rPr>
        <w:t> </w:t>
      </w:r>
      <w:r>
        <w:rPr/>
        <w:t>tail</w:t>
      </w:r>
      <w:r>
        <w:rPr>
          <w:spacing w:val="-14"/>
        </w:rPr>
        <w:t> </w:t>
      </w:r>
      <w:r>
        <w:rPr/>
        <w:t>is</w:t>
      </w:r>
      <w:r>
        <w:rPr>
          <w:spacing w:val="-10"/>
        </w:rPr>
        <w:t> </w:t>
      </w:r>
      <w:r>
        <w:rPr/>
        <w:t>to</w:t>
      </w:r>
      <w:r>
        <w:rPr>
          <w:spacing w:val="-13"/>
        </w:rPr>
        <w:t> </w:t>
      </w:r>
      <w:r>
        <w:rPr/>
        <w:t>the</w:t>
      </w:r>
      <w:r>
        <w:rPr>
          <w:spacing w:val="-11"/>
        </w:rPr>
        <w:t> </w:t>
      </w:r>
      <w:r>
        <w:rPr/>
        <w:t>left</w:t>
      </w:r>
      <w:r>
        <w:rPr>
          <w:spacing w:val="-13"/>
        </w:rPr>
        <w:t> </w:t>
      </w:r>
      <w:r>
        <w:rPr/>
        <w:t>or</w:t>
      </w:r>
      <w:r>
        <w:rPr>
          <w:spacing w:val="-12"/>
        </w:rPr>
        <w:t> </w:t>
      </w:r>
      <w:r>
        <w:rPr/>
        <w:t>in</w:t>
      </w:r>
      <w:r>
        <w:rPr>
          <w:spacing w:val="-14"/>
        </w:rPr>
        <w:t> </w:t>
      </w:r>
      <w:r>
        <w:rPr/>
        <w:t>the</w:t>
      </w:r>
      <w:r>
        <w:rPr>
          <w:spacing w:val="-12"/>
        </w:rPr>
        <w:t> </w:t>
      </w:r>
      <w:r>
        <w:rPr/>
        <w:t>negative</w:t>
      </w:r>
      <w:r>
        <w:rPr>
          <w:spacing w:val="-13"/>
        </w:rPr>
        <w:t> </w:t>
      </w:r>
      <w:r>
        <w:rPr/>
        <w:t>direction.</w:t>
      </w:r>
      <w:r>
        <w:rPr>
          <w:spacing w:val="-14"/>
        </w:rPr>
        <w:t> </w:t>
      </w:r>
      <w:r>
        <w:rPr/>
        <w:t>The</w:t>
      </w:r>
      <w:r>
        <w:rPr>
          <w:spacing w:val="-12"/>
        </w:rPr>
        <w:t> </w:t>
      </w:r>
      <w:r>
        <w:rPr/>
        <w:t>mean is smaller</w:t>
      </w:r>
      <w:r>
        <w:rPr>
          <w:spacing w:val="-4"/>
        </w:rPr>
        <w:t> </w:t>
      </w:r>
      <w:r>
        <w:rPr/>
        <w:t>than</w:t>
      </w:r>
      <w:r>
        <w:rPr>
          <w:spacing w:val="-1"/>
        </w:rPr>
        <w:t> </w:t>
      </w:r>
      <w:r>
        <w:rPr/>
        <w:t>the</w:t>
      </w:r>
      <w:r>
        <w:rPr>
          <w:spacing w:val="-1"/>
        </w:rPr>
        <w:t> </w:t>
      </w:r>
      <w:r>
        <w:rPr/>
        <w:t>median</w:t>
      </w:r>
      <w:r>
        <w:rPr>
          <w:spacing w:val="-1"/>
        </w:rPr>
        <w:t> </w:t>
      </w:r>
      <w:r>
        <w:rPr/>
        <w:t>or</w:t>
      </w:r>
      <w:r>
        <w:rPr>
          <w:spacing w:val="-1"/>
        </w:rPr>
        <w:t> </w:t>
      </w:r>
      <w:r>
        <w:rPr/>
        <w:t>mode. In</w:t>
      </w:r>
      <w:r>
        <w:rPr>
          <w:spacing w:val="-1"/>
        </w:rPr>
        <w:t> </w:t>
      </w:r>
      <w:r>
        <w:rPr/>
        <w:t>skewed</w:t>
      </w:r>
      <w:r>
        <w:rPr>
          <w:spacing w:val="-3"/>
        </w:rPr>
        <w:t> </w:t>
      </w:r>
      <w:r>
        <w:rPr/>
        <w:t>distributions,</w:t>
      </w:r>
      <w:r>
        <w:rPr>
          <w:spacing w:val="-2"/>
        </w:rPr>
        <w:t> </w:t>
      </w:r>
      <w:r>
        <w:rPr/>
        <w:t>the</w:t>
      </w:r>
      <w:r>
        <w:rPr>
          <w:spacing w:val="-1"/>
        </w:rPr>
        <w:t> </w:t>
      </w:r>
      <w:r>
        <w:rPr/>
        <w:t>mode</w:t>
      </w:r>
      <w:r>
        <w:rPr>
          <w:spacing w:val="-1"/>
        </w:rPr>
        <w:t> </w:t>
      </w:r>
      <w:r>
        <w:rPr/>
        <w:t>always appears at</w:t>
      </w:r>
      <w:r>
        <w:rPr>
          <w:spacing w:val="-1"/>
        </w:rPr>
        <w:t> </w:t>
      </w:r>
      <w:r>
        <w:rPr/>
        <w:t>the</w:t>
      </w:r>
      <w:r>
        <w:rPr>
          <w:spacing w:val="-1"/>
        </w:rPr>
        <w:t> </w:t>
      </w:r>
      <w:r>
        <w:rPr/>
        <w:t>apex or top (highest point) on the curve and the mean is pulled in the direction of the tail. The median always appears between the mode and the mean, regardless of the direction of the tail.</w:t>
      </w:r>
    </w:p>
    <w:p>
      <w:pPr>
        <w:pStyle w:val="BodyText"/>
        <w:spacing w:before="278"/>
      </w:pPr>
      <w:r>
        <w:rPr>
          <w:spacing w:val="-2"/>
        </w:rPr>
        <w:t>Example</w:t>
      </w:r>
    </w:p>
    <w:p>
      <w:pPr>
        <w:pStyle w:val="BodyText"/>
        <w:ind w:left="0"/>
        <w:rPr>
          <w:sz w:val="19"/>
        </w:rPr>
      </w:pPr>
      <w:r>
        <w:rPr/>
        <w:drawing>
          <wp:anchor distT="0" distB="0" distL="0" distR="0" allowOverlap="1" layoutInCell="1" locked="0" behindDoc="1" simplePos="0" relativeHeight="487624704">
            <wp:simplePos x="0" y="0"/>
            <wp:positionH relativeFrom="page">
              <wp:posOffset>1529080</wp:posOffset>
            </wp:positionH>
            <wp:positionV relativeFrom="paragraph">
              <wp:posOffset>162881</wp:posOffset>
            </wp:positionV>
            <wp:extent cx="4135954" cy="3285744"/>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135" cstate="print"/>
                    <a:stretch>
                      <a:fillRect/>
                    </a:stretch>
                  </pic:blipFill>
                  <pic:spPr>
                    <a:xfrm>
                      <a:off x="0" y="0"/>
                      <a:ext cx="4135954" cy="3285744"/>
                    </a:xfrm>
                    <a:prstGeom prst="rect">
                      <a:avLst/>
                    </a:prstGeom>
                  </pic:spPr>
                </pic:pic>
              </a:graphicData>
            </a:graphic>
          </wp:anchor>
        </w:drawing>
      </w:r>
    </w:p>
    <w:p>
      <w:pPr>
        <w:pStyle w:val="BodyText"/>
        <w:spacing w:before="32"/>
        <w:ind w:left="0"/>
      </w:pPr>
    </w:p>
    <w:p>
      <w:pPr>
        <w:pStyle w:val="BodyText"/>
        <w:ind w:right="1430"/>
        <w:jc w:val="both"/>
      </w:pPr>
      <w:r>
        <w:rPr/>
        <w:t>The</w:t>
      </w:r>
      <w:r>
        <w:rPr>
          <w:spacing w:val="-6"/>
        </w:rPr>
        <w:t> </w:t>
      </w:r>
      <w:r>
        <w:rPr/>
        <w:t>chart</w:t>
      </w:r>
      <w:r>
        <w:rPr>
          <w:spacing w:val="-5"/>
        </w:rPr>
        <w:t> </w:t>
      </w:r>
      <w:r>
        <w:rPr/>
        <w:t>on</w:t>
      </w:r>
      <w:r>
        <w:rPr>
          <w:spacing w:val="-7"/>
        </w:rPr>
        <w:t> </w:t>
      </w:r>
      <w:r>
        <w:rPr/>
        <w:t>the</w:t>
      </w:r>
      <w:r>
        <w:rPr>
          <w:spacing w:val="-6"/>
        </w:rPr>
        <w:t> </w:t>
      </w:r>
      <w:r>
        <w:rPr/>
        <w:t>right</w:t>
      </w:r>
      <w:r>
        <w:rPr>
          <w:spacing w:val="-5"/>
        </w:rPr>
        <w:t> </w:t>
      </w:r>
      <w:r>
        <w:rPr/>
        <w:t>shows</w:t>
      </w:r>
      <w:r>
        <w:rPr>
          <w:spacing w:val="-7"/>
        </w:rPr>
        <w:t> </w:t>
      </w:r>
      <w:r>
        <w:rPr/>
        <w:t>the</w:t>
      </w:r>
      <w:r>
        <w:rPr>
          <w:spacing w:val="-6"/>
        </w:rPr>
        <w:t> </w:t>
      </w:r>
      <w:r>
        <w:rPr/>
        <w:t>years</w:t>
      </w:r>
      <w:r>
        <w:rPr>
          <w:spacing w:val="-6"/>
        </w:rPr>
        <w:t> </w:t>
      </w:r>
      <w:r>
        <w:rPr/>
        <w:t>of</w:t>
      </w:r>
      <w:r>
        <w:rPr>
          <w:spacing w:val="-5"/>
        </w:rPr>
        <w:t> </w:t>
      </w:r>
      <w:r>
        <w:rPr/>
        <w:t>service</w:t>
      </w:r>
      <w:r>
        <w:rPr>
          <w:spacing w:val="-6"/>
        </w:rPr>
        <w:t> </w:t>
      </w:r>
      <w:r>
        <w:rPr/>
        <w:t>for</w:t>
      </w:r>
      <w:r>
        <w:rPr>
          <w:spacing w:val="-6"/>
        </w:rPr>
        <w:t> </w:t>
      </w:r>
      <w:r>
        <w:rPr/>
        <w:t>a</w:t>
      </w:r>
      <w:r>
        <w:rPr>
          <w:spacing w:val="-6"/>
        </w:rPr>
        <w:t> </w:t>
      </w:r>
      <w:r>
        <w:rPr/>
        <w:t>group</w:t>
      </w:r>
      <w:r>
        <w:rPr>
          <w:spacing w:val="-6"/>
        </w:rPr>
        <w:t> </w:t>
      </w:r>
      <w:r>
        <w:rPr/>
        <w:t>of</w:t>
      </w:r>
      <w:r>
        <w:rPr>
          <w:spacing w:val="-7"/>
        </w:rPr>
        <w:t> </w:t>
      </w:r>
      <w:r>
        <w:rPr/>
        <w:t>teachers</w:t>
      </w:r>
      <w:r>
        <w:rPr>
          <w:spacing w:val="-6"/>
        </w:rPr>
        <w:t> </w:t>
      </w:r>
      <w:r>
        <w:rPr/>
        <w:t>in</w:t>
      </w:r>
      <w:r>
        <w:rPr>
          <w:spacing w:val="-8"/>
        </w:rPr>
        <w:t> </w:t>
      </w:r>
      <w:r>
        <w:rPr/>
        <w:t>a</w:t>
      </w:r>
      <w:r>
        <w:rPr>
          <w:spacing w:val="-6"/>
        </w:rPr>
        <w:t> </w:t>
      </w:r>
      <w:r>
        <w:rPr/>
        <w:t>school</w:t>
      </w:r>
      <w:r>
        <w:rPr>
          <w:spacing w:val="-6"/>
        </w:rPr>
        <w:t> </w:t>
      </w:r>
      <w:r>
        <w:rPr/>
        <w:t>system</w:t>
      </w:r>
      <w:r>
        <w:rPr>
          <w:spacing w:val="-6"/>
        </w:rPr>
        <w:t> </w:t>
      </w:r>
      <w:r>
        <w:rPr/>
        <w:t>that</w:t>
      </w:r>
      <w:r>
        <w:rPr>
          <w:spacing w:val="-8"/>
        </w:rPr>
        <w:t> </w:t>
      </w:r>
      <w:r>
        <w:rPr/>
        <w:t>has an experienced staff and has not hired many staff members in recent years. The mean is smaller than the median, which is smaller than the mode.</w:t>
      </w:r>
    </w:p>
    <w:p>
      <w:pPr>
        <w:spacing w:line="254" w:lineRule="auto" w:before="273"/>
        <w:ind w:left="252" w:right="1427" w:firstLine="0"/>
        <w:jc w:val="both"/>
        <w:rPr>
          <w:sz w:val="23"/>
        </w:rPr>
      </w:pPr>
      <w:r>
        <w:rPr>
          <w:sz w:val="23"/>
        </w:rPr>
        <w:t>Comparing the Arithmetic Mean, the Geometric Mean and the Harmonic Mean, we will have the following order among these three means: If all of the three means exist, then the Arithmetic Mean is never less than the other two. Moreover, the Harmonic Mean is never larger than the other two.</w:t>
      </w:r>
    </w:p>
    <w:p>
      <w:pPr>
        <w:spacing w:after="0" w:line="254" w:lineRule="auto"/>
        <w:jc w:val="both"/>
        <w:rPr>
          <w:sz w:val="23"/>
        </w:rPr>
        <w:sectPr>
          <w:pgSz w:w="11900" w:h="16840"/>
          <w:pgMar w:header="0" w:footer="645" w:top="1320" w:bottom="840" w:left="600" w:right="0"/>
        </w:sectPr>
      </w:pPr>
    </w:p>
    <w:p>
      <w:pPr>
        <w:pStyle w:val="ListParagraph"/>
        <w:numPr>
          <w:ilvl w:val="1"/>
          <w:numId w:val="124"/>
        </w:numPr>
        <w:tabs>
          <w:tab w:pos="818" w:val="left" w:leader="none"/>
        </w:tabs>
        <w:spacing w:line="240" w:lineRule="auto" w:before="24" w:after="0"/>
        <w:ind w:left="818" w:right="0" w:hanging="566"/>
        <w:jc w:val="left"/>
        <w:rPr>
          <w:b/>
          <w:sz w:val="23"/>
        </w:rPr>
      </w:pPr>
      <w:r>
        <w:rPr>
          <w:b/>
          <w:sz w:val="23"/>
        </w:rPr>
        <w:t>MEASURES</w:t>
      </w:r>
      <w:r>
        <w:rPr>
          <w:b/>
          <w:spacing w:val="-2"/>
          <w:sz w:val="23"/>
        </w:rPr>
        <w:t> </w:t>
      </w:r>
      <w:r>
        <w:rPr>
          <w:b/>
          <w:sz w:val="23"/>
        </w:rPr>
        <w:t>OF</w:t>
      </w:r>
      <w:r>
        <w:rPr>
          <w:b/>
          <w:spacing w:val="-2"/>
          <w:sz w:val="23"/>
        </w:rPr>
        <w:t> DISPERSION</w:t>
      </w:r>
    </w:p>
    <w:p>
      <w:pPr>
        <w:pStyle w:val="BodyText"/>
        <w:spacing w:before="7"/>
        <w:ind w:left="0"/>
        <w:rPr>
          <w:b/>
          <w:sz w:val="23"/>
        </w:rPr>
      </w:pPr>
    </w:p>
    <w:p>
      <w:pPr>
        <w:pStyle w:val="BodyText"/>
        <w:spacing w:line="237" w:lineRule="auto"/>
        <w:ind w:right="1403"/>
        <w:jc w:val="both"/>
      </w:pPr>
      <w:r>
        <w:rPr/>
        <w:t>Dispersion is a measure of the spread of data. A small value for a measure of dispersion indicates that the data are clustered closely, say, around the arithmetic</w:t>
      </w:r>
      <w:r>
        <w:rPr>
          <w:spacing w:val="-1"/>
        </w:rPr>
        <w:t> </w:t>
      </w:r>
      <w:r>
        <w:rPr/>
        <w:t>mean. Thus, the mean is</w:t>
      </w:r>
      <w:r>
        <w:rPr>
          <w:spacing w:val="-1"/>
        </w:rPr>
        <w:t> </w:t>
      </w:r>
      <w:r>
        <w:rPr/>
        <w:t>considered representative</w:t>
      </w:r>
      <w:r>
        <w:rPr>
          <w:spacing w:val="-2"/>
        </w:rPr>
        <w:t> </w:t>
      </w:r>
      <w:r>
        <w:rPr/>
        <w:t>of</w:t>
      </w:r>
      <w:r>
        <w:rPr>
          <w:spacing w:val="-1"/>
        </w:rPr>
        <w:t> </w:t>
      </w:r>
      <w:r>
        <w:rPr/>
        <w:t>the</w:t>
      </w:r>
      <w:r>
        <w:rPr>
          <w:spacing w:val="-2"/>
        </w:rPr>
        <w:t> </w:t>
      </w:r>
      <w:r>
        <w:rPr/>
        <w:t>data, that</w:t>
      </w:r>
      <w:r>
        <w:rPr>
          <w:spacing w:val="-1"/>
        </w:rPr>
        <w:t> </w:t>
      </w:r>
      <w:r>
        <w:rPr/>
        <w:t>is,</w:t>
      </w:r>
      <w:r>
        <w:rPr>
          <w:spacing w:val="-1"/>
        </w:rPr>
        <w:t> </w:t>
      </w:r>
      <w:r>
        <w:rPr/>
        <w:t>it is</w:t>
      </w:r>
      <w:r>
        <w:rPr>
          <w:spacing w:val="-2"/>
        </w:rPr>
        <w:t> </w:t>
      </w:r>
      <w:r>
        <w:rPr/>
        <w:t>reliable. Conversely,</w:t>
      </w:r>
      <w:r>
        <w:rPr>
          <w:spacing w:val="-1"/>
        </w:rPr>
        <w:t> </w:t>
      </w:r>
      <w:r>
        <w:rPr/>
        <w:t>a</w:t>
      </w:r>
      <w:r>
        <w:rPr>
          <w:spacing w:val="-2"/>
        </w:rPr>
        <w:t> </w:t>
      </w:r>
      <w:r>
        <w:rPr/>
        <w:t>large</w:t>
      </w:r>
      <w:r>
        <w:rPr>
          <w:spacing w:val="-2"/>
        </w:rPr>
        <w:t> </w:t>
      </w:r>
      <w:r>
        <w:rPr/>
        <w:t>measure of</w:t>
      </w:r>
      <w:r>
        <w:rPr>
          <w:spacing w:val="-1"/>
        </w:rPr>
        <w:t> </w:t>
      </w:r>
      <w:r>
        <w:rPr/>
        <w:t>dispersion indicates that the mean is not reliable and is not representative of the data.</w:t>
      </w:r>
    </w:p>
    <w:p>
      <w:pPr>
        <w:pStyle w:val="BodyText"/>
        <w:spacing w:before="278"/>
      </w:pPr>
      <w:r>
        <w:rPr>
          <w:spacing w:val="-2"/>
        </w:rPr>
        <w:t>Example</w:t>
      </w:r>
    </w:p>
    <w:p>
      <w:pPr>
        <w:pStyle w:val="BodyText"/>
        <w:spacing w:line="237" w:lineRule="auto" w:before="283"/>
        <w:ind w:right="1350"/>
        <w:jc w:val="both"/>
      </w:pPr>
      <w:r>
        <w:rPr/>
        <w:t>Suppose</w:t>
      </w:r>
      <w:r>
        <w:rPr>
          <w:spacing w:val="-8"/>
        </w:rPr>
        <w:t> </w:t>
      </w:r>
      <w:r>
        <w:rPr/>
        <w:t>a</w:t>
      </w:r>
      <w:r>
        <w:rPr>
          <w:spacing w:val="-9"/>
        </w:rPr>
        <w:t> </w:t>
      </w:r>
      <w:r>
        <w:rPr/>
        <w:t>statistics</w:t>
      </w:r>
      <w:r>
        <w:rPr>
          <w:spacing w:val="-9"/>
        </w:rPr>
        <w:t> </w:t>
      </w:r>
      <w:r>
        <w:rPr/>
        <w:t>instructor</w:t>
      </w:r>
      <w:r>
        <w:rPr>
          <w:spacing w:val="-8"/>
        </w:rPr>
        <w:t> </w:t>
      </w:r>
      <w:r>
        <w:rPr/>
        <w:t>has</w:t>
      </w:r>
      <w:r>
        <w:rPr>
          <w:spacing w:val="-9"/>
        </w:rPr>
        <w:t> </w:t>
      </w:r>
      <w:r>
        <w:rPr/>
        <w:t>two</w:t>
      </w:r>
      <w:r>
        <w:rPr>
          <w:spacing w:val="-9"/>
        </w:rPr>
        <w:t> </w:t>
      </w:r>
      <w:r>
        <w:rPr/>
        <w:t>classes</w:t>
      </w:r>
      <w:r>
        <w:rPr>
          <w:spacing w:val="-4"/>
        </w:rPr>
        <w:t> </w:t>
      </w:r>
      <w:r>
        <w:rPr/>
        <w:t>-</w:t>
      </w:r>
      <w:r>
        <w:rPr>
          <w:spacing w:val="-8"/>
        </w:rPr>
        <w:t> </w:t>
      </w:r>
      <w:r>
        <w:rPr/>
        <w:t>one</w:t>
      </w:r>
      <w:r>
        <w:rPr>
          <w:spacing w:val="-9"/>
        </w:rPr>
        <w:t> </w:t>
      </w:r>
      <w:r>
        <w:rPr/>
        <w:t>in</w:t>
      </w:r>
      <w:r>
        <w:rPr>
          <w:spacing w:val="-11"/>
        </w:rPr>
        <w:t> </w:t>
      </w:r>
      <w:r>
        <w:rPr/>
        <w:t>the</w:t>
      </w:r>
      <w:r>
        <w:rPr>
          <w:spacing w:val="-9"/>
        </w:rPr>
        <w:t> </w:t>
      </w:r>
      <w:r>
        <w:rPr/>
        <w:t>morning</w:t>
      </w:r>
      <w:r>
        <w:rPr>
          <w:spacing w:val="-9"/>
        </w:rPr>
        <w:t> </w:t>
      </w:r>
      <w:r>
        <w:rPr/>
        <w:t>and</w:t>
      </w:r>
      <w:r>
        <w:rPr>
          <w:spacing w:val="-8"/>
        </w:rPr>
        <w:t> </w:t>
      </w:r>
      <w:r>
        <w:rPr/>
        <w:t>one</w:t>
      </w:r>
      <w:r>
        <w:rPr>
          <w:spacing w:val="-9"/>
        </w:rPr>
        <w:t> </w:t>
      </w:r>
      <w:r>
        <w:rPr/>
        <w:t>in</w:t>
      </w:r>
      <w:r>
        <w:rPr>
          <w:spacing w:val="-8"/>
        </w:rPr>
        <w:t> </w:t>
      </w:r>
      <w:r>
        <w:rPr/>
        <w:t>the</w:t>
      </w:r>
      <w:r>
        <w:rPr>
          <w:spacing w:val="-9"/>
        </w:rPr>
        <w:t> </w:t>
      </w:r>
      <w:r>
        <w:rPr/>
        <w:t>evening;</w:t>
      </w:r>
      <w:r>
        <w:rPr>
          <w:spacing w:val="-9"/>
        </w:rPr>
        <w:t> </w:t>
      </w:r>
      <w:r>
        <w:rPr/>
        <w:t>and</w:t>
      </w:r>
      <w:r>
        <w:rPr>
          <w:spacing w:val="-8"/>
        </w:rPr>
        <w:t> </w:t>
      </w:r>
      <w:r>
        <w:rPr/>
        <w:t>each with</w:t>
      </w:r>
      <w:r>
        <w:rPr>
          <w:spacing w:val="-5"/>
        </w:rPr>
        <w:t> </w:t>
      </w:r>
      <w:r>
        <w:rPr/>
        <w:t>six</w:t>
      </w:r>
      <w:r>
        <w:rPr>
          <w:spacing w:val="-7"/>
        </w:rPr>
        <w:t> </w:t>
      </w:r>
      <w:r>
        <w:rPr/>
        <w:t>students.</w:t>
      </w:r>
      <w:r>
        <w:rPr>
          <w:spacing w:val="-7"/>
        </w:rPr>
        <w:t> </w:t>
      </w:r>
      <w:r>
        <w:rPr/>
        <w:t>In</w:t>
      </w:r>
      <w:r>
        <w:rPr>
          <w:spacing w:val="-8"/>
        </w:rPr>
        <w:t> </w:t>
      </w:r>
      <w:r>
        <w:rPr/>
        <w:t>the</w:t>
      </w:r>
      <w:r>
        <w:rPr>
          <w:spacing w:val="-10"/>
        </w:rPr>
        <w:t> </w:t>
      </w:r>
      <w:r>
        <w:rPr/>
        <w:t>morning</w:t>
      </w:r>
      <w:r>
        <w:rPr>
          <w:spacing w:val="-8"/>
        </w:rPr>
        <w:t> </w:t>
      </w:r>
      <w:r>
        <w:rPr/>
        <w:t>class</w:t>
      </w:r>
      <w:r>
        <w:rPr>
          <w:spacing w:val="-6"/>
        </w:rPr>
        <w:t> </w:t>
      </w:r>
      <w:r>
        <w:rPr/>
        <w:t>(A.M.),</w:t>
      </w:r>
      <w:r>
        <w:rPr>
          <w:spacing w:val="-8"/>
        </w:rPr>
        <w:t> </w:t>
      </w:r>
      <w:r>
        <w:rPr/>
        <w:t>the</w:t>
      </w:r>
      <w:r>
        <w:rPr>
          <w:spacing w:val="-8"/>
        </w:rPr>
        <w:t> </w:t>
      </w:r>
      <w:r>
        <w:rPr/>
        <w:t>students’</w:t>
      </w:r>
      <w:r>
        <w:rPr>
          <w:spacing w:val="-8"/>
        </w:rPr>
        <w:t> </w:t>
      </w:r>
      <w:r>
        <w:rPr/>
        <w:t>ages</w:t>
      </w:r>
      <w:r>
        <w:rPr>
          <w:spacing w:val="-8"/>
        </w:rPr>
        <w:t> </w:t>
      </w:r>
      <w:r>
        <w:rPr/>
        <w:t>are</w:t>
      </w:r>
      <w:r>
        <w:rPr>
          <w:spacing w:val="-7"/>
        </w:rPr>
        <w:t> </w:t>
      </w:r>
      <w:r>
        <w:rPr/>
        <w:t>18,</w:t>
      </w:r>
      <w:r>
        <w:rPr>
          <w:spacing w:val="-8"/>
        </w:rPr>
        <w:t> </w:t>
      </w:r>
      <w:r>
        <w:rPr/>
        <w:t>20,</w:t>
      </w:r>
      <w:r>
        <w:rPr>
          <w:spacing w:val="-6"/>
        </w:rPr>
        <w:t> </w:t>
      </w:r>
      <w:r>
        <w:rPr/>
        <w:t>21,</w:t>
      </w:r>
      <w:r>
        <w:rPr>
          <w:spacing w:val="-8"/>
        </w:rPr>
        <w:t> </w:t>
      </w:r>
      <w:r>
        <w:rPr/>
        <w:t>21,</w:t>
      </w:r>
      <w:r>
        <w:rPr>
          <w:spacing w:val="-7"/>
        </w:rPr>
        <w:t> </w:t>
      </w:r>
      <w:r>
        <w:rPr/>
        <w:t>23,</w:t>
      </w:r>
      <w:r>
        <w:rPr>
          <w:spacing w:val="-8"/>
        </w:rPr>
        <w:t> </w:t>
      </w:r>
      <w:r>
        <w:rPr/>
        <w:t>and</w:t>
      </w:r>
      <w:r>
        <w:rPr>
          <w:spacing w:val="-5"/>
        </w:rPr>
        <w:t> </w:t>
      </w:r>
      <w:r>
        <w:rPr/>
        <w:t>23</w:t>
      </w:r>
      <w:r>
        <w:rPr>
          <w:spacing w:val="-5"/>
        </w:rPr>
        <w:t> </w:t>
      </w:r>
      <w:r>
        <w:rPr/>
        <w:t>years. In the evening class (P.M.), the ages</w:t>
      </w:r>
      <w:r>
        <w:rPr>
          <w:spacing w:val="-1"/>
        </w:rPr>
        <w:t> </w:t>
      </w:r>
      <w:r>
        <w:rPr/>
        <w:t>are 17, 17, 18, 20,</w:t>
      </w:r>
      <w:r>
        <w:rPr>
          <w:spacing w:val="-1"/>
        </w:rPr>
        <w:t> </w:t>
      </w:r>
      <w:r>
        <w:rPr/>
        <w:t>25, and 29 years. Note</w:t>
      </w:r>
      <w:r>
        <w:rPr>
          <w:spacing w:val="-1"/>
        </w:rPr>
        <w:t> </w:t>
      </w:r>
      <w:r>
        <w:rPr/>
        <w:t>that for both classes, </w:t>
      </w:r>
      <w:r>
        <w:rPr>
          <w:spacing w:val="-2"/>
        </w:rPr>
        <w:t>the</w:t>
      </w:r>
      <w:r>
        <w:rPr>
          <w:spacing w:val="-10"/>
        </w:rPr>
        <w:t> </w:t>
      </w:r>
      <w:r>
        <w:rPr>
          <w:spacing w:val="-2"/>
        </w:rPr>
        <w:t>mean</w:t>
      </w:r>
      <w:r>
        <w:rPr>
          <w:spacing w:val="-5"/>
        </w:rPr>
        <w:t> </w:t>
      </w:r>
      <w:r>
        <w:rPr>
          <w:spacing w:val="-2"/>
        </w:rPr>
        <w:t>age</w:t>
      </w:r>
      <w:r>
        <w:rPr>
          <w:spacing w:val="-7"/>
        </w:rPr>
        <w:t> </w:t>
      </w:r>
      <w:r>
        <w:rPr>
          <w:spacing w:val="-2"/>
        </w:rPr>
        <w:t>is</w:t>
      </w:r>
      <w:r>
        <w:rPr>
          <w:spacing w:val="-7"/>
        </w:rPr>
        <w:t> </w:t>
      </w:r>
      <w:r>
        <w:rPr>
          <w:spacing w:val="-2"/>
        </w:rPr>
        <w:t>21</w:t>
      </w:r>
      <w:r>
        <w:rPr>
          <w:spacing w:val="-5"/>
        </w:rPr>
        <w:t> </w:t>
      </w:r>
      <w:r>
        <w:rPr>
          <w:spacing w:val="-2"/>
        </w:rPr>
        <w:t>years</w:t>
      </w:r>
      <w:r>
        <w:rPr>
          <w:spacing w:val="-10"/>
        </w:rPr>
        <w:t> </w:t>
      </w:r>
      <w:r>
        <w:rPr>
          <w:spacing w:val="-2"/>
        </w:rPr>
        <w:t>but</w:t>
      </w:r>
      <w:r>
        <w:rPr>
          <w:spacing w:val="-8"/>
        </w:rPr>
        <w:t> </w:t>
      </w:r>
      <w:r>
        <w:rPr>
          <w:spacing w:val="-2"/>
        </w:rPr>
        <w:t>there</w:t>
      </w:r>
      <w:r>
        <w:rPr>
          <w:spacing w:val="-7"/>
        </w:rPr>
        <w:t> </w:t>
      </w:r>
      <w:r>
        <w:rPr>
          <w:spacing w:val="-2"/>
        </w:rPr>
        <w:t>is</w:t>
      </w:r>
      <w:r>
        <w:rPr>
          <w:spacing w:val="-6"/>
        </w:rPr>
        <w:t> </w:t>
      </w:r>
      <w:r>
        <w:rPr>
          <w:spacing w:val="-2"/>
        </w:rPr>
        <w:t>more</w:t>
      </w:r>
      <w:r>
        <w:rPr>
          <w:spacing w:val="-5"/>
        </w:rPr>
        <w:t> </w:t>
      </w:r>
      <w:r>
        <w:rPr>
          <w:spacing w:val="-2"/>
        </w:rPr>
        <w:t>variation</w:t>
      </w:r>
      <w:r>
        <w:rPr>
          <w:spacing w:val="-6"/>
        </w:rPr>
        <w:t> </w:t>
      </w:r>
      <w:r>
        <w:rPr>
          <w:spacing w:val="-2"/>
        </w:rPr>
        <w:t>or</w:t>
      </w:r>
      <w:r>
        <w:rPr>
          <w:spacing w:val="-7"/>
        </w:rPr>
        <w:t> </w:t>
      </w:r>
      <w:r>
        <w:rPr>
          <w:spacing w:val="-2"/>
        </w:rPr>
        <w:t>dispersion</w:t>
      </w:r>
      <w:r>
        <w:rPr>
          <w:spacing w:val="-5"/>
        </w:rPr>
        <w:t> </w:t>
      </w:r>
      <w:r>
        <w:rPr>
          <w:spacing w:val="-2"/>
        </w:rPr>
        <w:t>in</w:t>
      </w:r>
      <w:r>
        <w:rPr>
          <w:spacing w:val="-5"/>
        </w:rPr>
        <w:t> </w:t>
      </w:r>
      <w:r>
        <w:rPr>
          <w:spacing w:val="-2"/>
        </w:rPr>
        <w:t>the</w:t>
      </w:r>
      <w:r>
        <w:rPr>
          <w:spacing w:val="-7"/>
        </w:rPr>
        <w:t> </w:t>
      </w:r>
      <w:r>
        <w:rPr>
          <w:spacing w:val="-2"/>
        </w:rPr>
        <w:t>ages</w:t>
      </w:r>
      <w:r>
        <w:rPr>
          <w:spacing w:val="-7"/>
        </w:rPr>
        <w:t> </w:t>
      </w:r>
      <w:r>
        <w:rPr>
          <w:spacing w:val="-2"/>
        </w:rPr>
        <w:t>of</w:t>
      </w:r>
      <w:r>
        <w:rPr>
          <w:spacing w:val="-6"/>
        </w:rPr>
        <w:t> </w:t>
      </w:r>
      <w:r>
        <w:rPr>
          <w:spacing w:val="-2"/>
        </w:rPr>
        <w:t>the</w:t>
      </w:r>
      <w:r>
        <w:rPr>
          <w:spacing w:val="-5"/>
        </w:rPr>
        <w:t> </w:t>
      </w:r>
      <w:r>
        <w:rPr>
          <w:spacing w:val="-2"/>
        </w:rPr>
        <w:t>evening</w:t>
      </w:r>
      <w:r>
        <w:rPr>
          <w:spacing w:val="-8"/>
        </w:rPr>
        <w:t> </w:t>
      </w:r>
      <w:r>
        <w:rPr>
          <w:spacing w:val="-2"/>
        </w:rPr>
        <w:t>students.</w:t>
      </w:r>
    </w:p>
    <w:p>
      <w:pPr>
        <w:pStyle w:val="BodyText"/>
        <w:spacing w:before="278"/>
        <w:ind w:right="1411"/>
        <w:jc w:val="both"/>
      </w:pPr>
      <w:r>
        <w:rPr/>
        <w:t>So,</w:t>
      </w:r>
      <w:r>
        <w:rPr>
          <w:spacing w:val="-9"/>
        </w:rPr>
        <w:t> </w:t>
      </w:r>
      <w:r>
        <w:rPr/>
        <w:t>we</w:t>
      </w:r>
      <w:r>
        <w:rPr>
          <w:spacing w:val="-8"/>
        </w:rPr>
        <w:t> </w:t>
      </w:r>
      <w:r>
        <w:rPr/>
        <w:t>can</w:t>
      </w:r>
      <w:r>
        <w:rPr>
          <w:spacing w:val="-7"/>
        </w:rPr>
        <w:t> </w:t>
      </w:r>
      <w:r>
        <w:rPr/>
        <w:t>see</w:t>
      </w:r>
      <w:r>
        <w:rPr>
          <w:spacing w:val="-10"/>
        </w:rPr>
        <w:t> </w:t>
      </w:r>
      <w:r>
        <w:rPr/>
        <w:t>that</w:t>
      </w:r>
      <w:r>
        <w:rPr>
          <w:spacing w:val="-8"/>
        </w:rPr>
        <w:t> </w:t>
      </w:r>
      <w:r>
        <w:rPr/>
        <w:t>a</w:t>
      </w:r>
      <w:r>
        <w:rPr>
          <w:spacing w:val="-9"/>
        </w:rPr>
        <w:t> </w:t>
      </w:r>
      <w:r>
        <w:rPr/>
        <w:t>direct</w:t>
      </w:r>
      <w:r>
        <w:rPr>
          <w:spacing w:val="-6"/>
        </w:rPr>
        <w:t> </w:t>
      </w:r>
      <w:r>
        <w:rPr/>
        <w:t>comparison</w:t>
      </w:r>
      <w:r>
        <w:rPr>
          <w:spacing w:val="-10"/>
        </w:rPr>
        <w:t> </w:t>
      </w:r>
      <w:r>
        <w:rPr/>
        <w:t>of</w:t>
      </w:r>
      <w:r>
        <w:rPr>
          <w:spacing w:val="-7"/>
        </w:rPr>
        <w:t> </w:t>
      </w:r>
      <w:r>
        <w:rPr/>
        <w:t>two</w:t>
      </w:r>
      <w:r>
        <w:rPr>
          <w:spacing w:val="-8"/>
        </w:rPr>
        <w:t> </w:t>
      </w:r>
      <w:r>
        <w:rPr/>
        <w:t>sets</w:t>
      </w:r>
      <w:r>
        <w:rPr>
          <w:spacing w:val="-7"/>
        </w:rPr>
        <w:t> </w:t>
      </w:r>
      <w:r>
        <w:rPr/>
        <w:t>of</w:t>
      </w:r>
      <w:r>
        <w:rPr>
          <w:spacing w:val="-9"/>
        </w:rPr>
        <w:t> </w:t>
      </w:r>
      <w:r>
        <w:rPr/>
        <w:t>data</w:t>
      </w:r>
      <w:r>
        <w:rPr>
          <w:spacing w:val="-11"/>
        </w:rPr>
        <w:t> </w:t>
      </w:r>
      <w:r>
        <w:rPr/>
        <w:t>based</w:t>
      </w:r>
      <w:r>
        <w:rPr>
          <w:spacing w:val="-7"/>
        </w:rPr>
        <w:t> </w:t>
      </w:r>
      <w:r>
        <w:rPr/>
        <w:t>only</w:t>
      </w:r>
      <w:r>
        <w:rPr>
          <w:spacing w:val="-9"/>
        </w:rPr>
        <w:t> </w:t>
      </w:r>
      <w:r>
        <w:rPr/>
        <w:t>on</w:t>
      </w:r>
      <w:r>
        <w:rPr>
          <w:spacing w:val="-9"/>
        </w:rPr>
        <w:t> </w:t>
      </w:r>
      <w:r>
        <w:rPr/>
        <w:t>measures</w:t>
      </w:r>
      <w:r>
        <w:rPr>
          <w:spacing w:val="-9"/>
        </w:rPr>
        <w:t> </w:t>
      </w:r>
      <w:r>
        <w:rPr/>
        <w:t>of</w:t>
      </w:r>
      <w:r>
        <w:rPr>
          <w:spacing w:val="-6"/>
        </w:rPr>
        <w:t> </w:t>
      </w:r>
      <w:r>
        <w:rPr/>
        <w:t>location</w:t>
      </w:r>
      <w:r>
        <w:rPr>
          <w:spacing w:val="-8"/>
        </w:rPr>
        <w:t> </w:t>
      </w:r>
      <w:r>
        <w:rPr/>
        <w:t>such as the mean can be misleading since an average does not tell us anything about the spread of the </w:t>
      </w:r>
      <w:r>
        <w:rPr>
          <w:spacing w:val="-2"/>
        </w:rPr>
        <w:t>data.</w:t>
      </w:r>
    </w:p>
    <w:p>
      <w:pPr>
        <w:pStyle w:val="BodyText"/>
        <w:spacing w:line="244" w:lineRule="auto" w:before="273"/>
        <w:ind w:right="1415"/>
        <w:jc w:val="both"/>
      </w:pPr>
      <w:r>
        <w:rPr/>
        <w:t>The four most common measures of dispersion are: the range, the mean deviation, the variance, and the standard deviation.</w:t>
      </w:r>
    </w:p>
    <w:p>
      <w:pPr>
        <w:pStyle w:val="Heading2"/>
        <w:numPr>
          <w:ilvl w:val="2"/>
          <w:numId w:val="124"/>
        </w:numPr>
        <w:tabs>
          <w:tab w:pos="816" w:val="left" w:leader="none"/>
        </w:tabs>
        <w:spacing w:line="240" w:lineRule="auto" w:before="264" w:after="0"/>
        <w:ind w:left="816" w:right="0" w:hanging="564"/>
        <w:jc w:val="left"/>
      </w:pPr>
      <w:r>
        <w:rPr>
          <w:spacing w:val="-2"/>
        </w:rPr>
        <w:t>Range</w:t>
      </w:r>
    </w:p>
    <w:p>
      <w:pPr>
        <w:pStyle w:val="BodyText"/>
        <w:spacing w:line="244" w:lineRule="auto" w:before="286"/>
        <w:ind w:right="1411"/>
        <w:jc w:val="both"/>
      </w:pPr>
      <w:r>
        <w:rPr/>
        <w:t>The range of a set of observations is the absolute value of the difference between the largest and the smallest values in the dataset.</w:t>
      </w:r>
    </w:p>
    <w:p>
      <w:pPr>
        <w:pStyle w:val="BodyText"/>
        <w:spacing w:before="266"/>
        <w:ind w:right="1402"/>
        <w:jc w:val="both"/>
      </w:pPr>
      <w:r>
        <w:rPr/>
        <mc:AlternateContent>
          <mc:Choice Requires="wps">
            <w:drawing>
              <wp:anchor distT="0" distB="0" distL="0" distR="0" allowOverlap="1" layoutInCell="1" locked="0" behindDoc="1" simplePos="0" relativeHeight="478277632">
                <wp:simplePos x="0" y="0"/>
                <wp:positionH relativeFrom="page">
                  <wp:posOffset>539115</wp:posOffset>
                </wp:positionH>
                <wp:positionV relativeFrom="paragraph">
                  <wp:posOffset>897001</wp:posOffset>
                </wp:positionV>
                <wp:extent cx="6120130" cy="1799589"/>
                <wp:effectExtent l="0" t="0" r="0" b="0"/>
                <wp:wrapNone/>
                <wp:docPr id="201" name="Group 201"/>
                <wp:cNvGraphicFramePr>
                  <a:graphicFrameLocks/>
                </wp:cNvGraphicFramePr>
                <a:graphic>
                  <a:graphicData uri="http://schemas.microsoft.com/office/word/2010/wordprocessingGroup">
                    <wpg:wgp>
                      <wpg:cNvPr id="201" name="Group 201"/>
                      <wpg:cNvGrpSpPr/>
                      <wpg:grpSpPr>
                        <a:xfrm>
                          <a:off x="0" y="0"/>
                          <a:ext cx="6120130" cy="1799589"/>
                          <a:chExt cx="6120130" cy="1799589"/>
                        </a:xfrm>
                      </wpg:grpSpPr>
                      <pic:pic>
                        <pic:nvPicPr>
                          <pic:cNvPr id="202" name="Image 202"/>
                          <pic:cNvPicPr/>
                        </pic:nvPicPr>
                        <pic:blipFill>
                          <a:blip r:embed="rId138" cstate="print"/>
                          <a:stretch>
                            <a:fillRect/>
                          </a:stretch>
                        </pic:blipFill>
                        <pic:spPr>
                          <a:xfrm>
                            <a:off x="0" y="0"/>
                            <a:ext cx="6120130" cy="1799589"/>
                          </a:xfrm>
                          <a:prstGeom prst="rect">
                            <a:avLst/>
                          </a:prstGeom>
                        </pic:spPr>
                      </pic:pic>
                      <wps:wsp>
                        <wps:cNvPr id="203" name="Textbox 203"/>
                        <wps:cNvSpPr txBox="1"/>
                        <wps:spPr>
                          <a:xfrm>
                            <a:off x="0" y="0"/>
                            <a:ext cx="6120130" cy="1799589"/>
                          </a:xfrm>
                          <a:prstGeom prst="rect">
                            <a:avLst/>
                          </a:prstGeom>
                        </wps:spPr>
                        <wps:txbx>
                          <w:txbxContent>
                            <w:p>
                              <w:pPr>
                                <w:spacing w:before="118"/>
                                <w:ind w:left="163" w:right="0" w:firstLine="0"/>
                                <w:jc w:val="left"/>
                                <w:rPr>
                                  <w:b/>
                                  <w:sz w:val="24"/>
                                </w:rPr>
                              </w:pPr>
                              <w:r>
                                <w:rPr>
                                  <w:b/>
                                  <w:sz w:val="24"/>
                                  <w:u w:val="single"/>
                                </w:rPr>
                                <w:t>Example:</w:t>
                              </w:r>
                              <w:r>
                                <w:rPr>
                                  <w:b/>
                                  <w:spacing w:val="-5"/>
                                  <w:sz w:val="24"/>
                                  <w:u w:val="single"/>
                                </w:rPr>
                                <w:t> </w:t>
                              </w:r>
                              <w:r>
                                <w:rPr>
                                  <w:b/>
                                  <w:spacing w:val="-4"/>
                                  <w:sz w:val="24"/>
                                  <w:u w:val="single"/>
                                </w:rPr>
                                <w:t>Range</w:t>
                              </w:r>
                            </w:p>
                            <w:p>
                              <w:pPr>
                                <w:spacing w:before="283"/>
                                <w:ind w:left="163" w:right="0" w:firstLine="0"/>
                                <w:jc w:val="left"/>
                                <w:rPr>
                                  <w:sz w:val="24"/>
                                </w:rPr>
                              </w:pPr>
                              <w:r>
                                <w:rPr>
                                  <w:sz w:val="24"/>
                                </w:rPr>
                                <w:t>Using</w:t>
                              </w:r>
                              <w:r>
                                <w:rPr>
                                  <w:spacing w:val="-5"/>
                                  <w:sz w:val="24"/>
                                </w:rPr>
                                <w:t> </w:t>
                              </w:r>
                              <w:r>
                                <w:rPr>
                                  <w:sz w:val="24"/>
                                </w:rPr>
                                <w:t>the</w:t>
                              </w:r>
                              <w:r>
                                <w:rPr>
                                  <w:spacing w:val="-1"/>
                                  <w:sz w:val="24"/>
                                </w:rPr>
                                <w:t> </w:t>
                              </w:r>
                              <w:r>
                                <w:rPr>
                                  <w:sz w:val="24"/>
                                </w:rPr>
                                <w:t>same</w:t>
                              </w:r>
                              <w:r>
                                <w:rPr>
                                  <w:spacing w:val="-3"/>
                                  <w:sz w:val="24"/>
                                </w:rPr>
                                <w:t> </w:t>
                              </w:r>
                              <w:r>
                                <w:rPr>
                                  <w:sz w:val="24"/>
                                </w:rPr>
                                <w:t>data</w:t>
                              </w:r>
                              <w:r>
                                <w:rPr>
                                  <w:spacing w:val="-3"/>
                                  <w:sz w:val="24"/>
                                </w:rPr>
                                <w:t> </w:t>
                              </w:r>
                              <w:r>
                                <w:rPr>
                                  <w:sz w:val="24"/>
                                </w:rPr>
                                <w:t>in</w:t>
                              </w:r>
                              <w:r>
                                <w:rPr>
                                  <w:spacing w:val="-3"/>
                                  <w:sz w:val="24"/>
                                </w:rPr>
                                <w:t> </w:t>
                              </w:r>
                              <w:r>
                                <w:rPr>
                                  <w:sz w:val="24"/>
                                </w:rPr>
                                <w:t>the</w:t>
                              </w:r>
                              <w:r>
                                <w:rPr>
                                  <w:spacing w:val="-1"/>
                                  <w:sz w:val="24"/>
                                </w:rPr>
                                <w:t> </w:t>
                              </w:r>
                              <w:r>
                                <w:rPr>
                                  <w:sz w:val="24"/>
                                </w:rPr>
                                <w:t>earlier</w:t>
                              </w:r>
                              <w:r>
                                <w:rPr>
                                  <w:spacing w:val="-3"/>
                                  <w:sz w:val="24"/>
                                </w:rPr>
                                <w:t> </w:t>
                              </w:r>
                              <w:r>
                                <w:rPr>
                                  <w:sz w:val="24"/>
                                </w:rPr>
                                <w:t>example,</w:t>
                              </w:r>
                              <w:r>
                                <w:rPr>
                                  <w:spacing w:val="-5"/>
                                  <w:sz w:val="24"/>
                                </w:rPr>
                                <w:t> </w:t>
                              </w:r>
                              <w:r>
                                <w:rPr>
                                  <w:sz w:val="24"/>
                                </w:rPr>
                                <w:t>the</w:t>
                              </w:r>
                              <w:r>
                                <w:rPr>
                                  <w:spacing w:val="-1"/>
                                  <w:sz w:val="24"/>
                                </w:rPr>
                                <w:t> </w:t>
                              </w:r>
                              <w:r>
                                <w:rPr>
                                  <w:sz w:val="24"/>
                                </w:rPr>
                                <w:t>range</w:t>
                              </w:r>
                              <w:r>
                                <w:rPr>
                                  <w:spacing w:val="-4"/>
                                  <w:sz w:val="24"/>
                                </w:rPr>
                                <w:t> </w:t>
                              </w:r>
                              <w:r>
                                <w:rPr>
                                  <w:sz w:val="24"/>
                                </w:rPr>
                                <w:t>for</w:t>
                              </w:r>
                              <w:r>
                                <w:rPr>
                                  <w:spacing w:val="-3"/>
                                  <w:sz w:val="24"/>
                                </w:rPr>
                                <w:t> </w:t>
                              </w:r>
                              <w:r>
                                <w:rPr>
                                  <w:sz w:val="24"/>
                                </w:rPr>
                                <w:t>the</w:t>
                              </w:r>
                              <w:r>
                                <w:rPr>
                                  <w:spacing w:val="-2"/>
                                  <w:sz w:val="24"/>
                                </w:rPr>
                                <w:t> </w:t>
                              </w:r>
                              <w:r>
                                <w:rPr>
                                  <w:sz w:val="24"/>
                                </w:rPr>
                                <w:t>worker’s</w:t>
                              </w:r>
                              <w:r>
                                <w:rPr>
                                  <w:spacing w:val="-3"/>
                                  <w:sz w:val="24"/>
                                </w:rPr>
                                <w:t> </w:t>
                              </w:r>
                              <w:r>
                                <w:rPr>
                                  <w:sz w:val="24"/>
                                </w:rPr>
                                <w:t>salaries</w:t>
                              </w:r>
                              <w:r>
                                <w:rPr>
                                  <w:spacing w:val="-2"/>
                                  <w:sz w:val="24"/>
                                </w:rPr>
                                <w:t> </w:t>
                              </w:r>
                              <w:r>
                                <w:rPr>
                                  <w:sz w:val="24"/>
                                </w:rPr>
                                <w:t>is</w:t>
                              </w:r>
                              <w:r>
                                <w:rPr>
                                  <w:spacing w:val="-2"/>
                                  <w:sz w:val="24"/>
                                </w:rPr>
                                <w:t> $91,000.</w:t>
                              </w:r>
                            </w:p>
                          </w:txbxContent>
                        </wps:txbx>
                        <wps:bodyPr wrap="square" lIns="0" tIns="0" rIns="0" bIns="0" rtlCol="0">
                          <a:noAutofit/>
                        </wps:bodyPr>
                      </wps:wsp>
                    </wpg:wgp>
                  </a:graphicData>
                </a:graphic>
              </wp:anchor>
            </w:drawing>
          </mc:Choice>
          <mc:Fallback>
            <w:pict>
              <v:group style="position:absolute;margin-left:42.450001pt;margin-top:70.630035pt;width:481.9pt;height:141.7pt;mso-position-horizontal-relative:page;mso-position-vertical-relative:paragraph;z-index:-25038848" id="docshapegroup168" coordorigin="849,1413" coordsize="9638,2834">
                <v:shape style="position:absolute;left:849;top:1412;width:9638;height:2834" type="#_x0000_t75" id="docshape169" stroked="false">
                  <v:imagedata r:id="rId138" o:title=""/>
                </v:shape>
                <v:shape style="position:absolute;left:849;top:1412;width:9638;height:2834" type="#_x0000_t202" id="docshape170" filled="false" stroked="false">
                  <v:textbox inset="0,0,0,0">
                    <w:txbxContent>
                      <w:p>
                        <w:pPr>
                          <w:spacing w:before="118"/>
                          <w:ind w:left="163" w:right="0" w:firstLine="0"/>
                          <w:jc w:val="left"/>
                          <w:rPr>
                            <w:b/>
                            <w:sz w:val="24"/>
                          </w:rPr>
                        </w:pPr>
                        <w:r>
                          <w:rPr>
                            <w:b/>
                            <w:sz w:val="24"/>
                            <w:u w:val="single"/>
                          </w:rPr>
                          <w:t>Example:</w:t>
                        </w:r>
                        <w:r>
                          <w:rPr>
                            <w:b/>
                            <w:spacing w:val="-5"/>
                            <w:sz w:val="24"/>
                            <w:u w:val="single"/>
                          </w:rPr>
                          <w:t> </w:t>
                        </w:r>
                        <w:r>
                          <w:rPr>
                            <w:b/>
                            <w:spacing w:val="-4"/>
                            <w:sz w:val="24"/>
                            <w:u w:val="single"/>
                          </w:rPr>
                          <w:t>Range</w:t>
                        </w:r>
                      </w:p>
                      <w:p>
                        <w:pPr>
                          <w:spacing w:before="283"/>
                          <w:ind w:left="163" w:right="0" w:firstLine="0"/>
                          <w:jc w:val="left"/>
                          <w:rPr>
                            <w:sz w:val="24"/>
                          </w:rPr>
                        </w:pPr>
                        <w:r>
                          <w:rPr>
                            <w:sz w:val="24"/>
                          </w:rPr>
                          <w:t>Using</w:t>
                        </w:r>
                        <w:r>
                          <w:rPr>
                            <w:spacing w:val="-5"/>
                            <w:sz w:val="24"/>
                          </w:rPr>
                          <w:t> </w:t>
                        </w:r>
                        <w:r>
                          <w:rPr>
                            <w:sz w:val="24"/>
                          </w:rPr>
                          <w:t>the</w:t>
                        </w:r>
                        <w:r>
                          <w:rPr>
                            <w:spacing w:val="-1"/>
                            <w:sz w:val="24"/>
                          </w:rPr>
                          <w:t> </w:t>
                        </w:r>
                        <w:r>
                          <w:rPr>
                            <w:sz w:val="24"/>
                          </w:rPr>
                          <w:t>same</w:t>
                        </w:r>
                        <w:r>
                          <w:rPr>
                            <w:spacing w:val="-3"/>
                            <w:sz w:val="24"/>
                          </w:rPr>
                          <w:t> </w:t>
                        </w:r>
                        <w:r>
                          <w:rPr>
                            <w:sz w:val="24"/>
                          </w:rPr>
                          <w:t>data</w:t>
                        </w:r>
                        <w:r>
                          <w:rPr>
                            <w:spacing w:val="-3"/>
                            <w:sz w:val="24"/>
                          </w:rPr>
                          <w:t> </w:t>
                        </w:r>
                        <w:r>
                          <w:rPr>
                            <w:sz w:val="24"/>
                          </w:rPr>
                          <w:t>in</w:t>
                        </w:r>
                        <w:r>
                          <w:rPr>
                            <w:spacing w:val="-3"/>
                            <w:sz w:val="24"/>
                          </w:rPr>
                          <w:t> </w:t>
                        </w:r>
                        <w:r>
                          <w:rPr>
                            <w:sz w:val="24"/>
                          </w:rPr>
                          <w:t>the</w:t>
                        </w:r>
                        <w:r>
                          <w:rPr>
                            <w:spacing w:val="-1"/>
                            <w:sz w:val="24"/>
                          </w:rPr>
                          <w:t> </w:t>
                        </w:r>
                        <w:r>
                          <w:rPr>
                            <w:sz w:val="24"/>
                          </w:rPr>
                          <w:t>earlier</w:t>
                        </w:r>
                        <w:r>
                          <w:rPr>
                            <w:spacing w:val="-3"/>
                            <w:sz w:val="24"/>
                          </w:rPr>
                          <w:t> </w:t>
                        </w:r>
                        <w:r>
                          <w:rPr>
                            <w:sz w:val="24"/>
                          </w:rPr>
                          <w:t>example,</w:t>
                        </w:r>
                        <w:r>
                          <w:rPr>
                            <w:spacing w:val="-5"/>
                            <w:sz w:val="24"/>
                          </w:rPr>
                          <w:t> </w:t>
                        </w:r>
                        <w:r>
                          <w:rPr>
                            <w:sz w:val="24"/>
                          </w:rPr>
                          <w:t>the</w:t>
                        </w:r>
                        <w:r>
                          <w:rPr>
                            <w:spacing w:val="-1"/>
                            <w:sz w:val="24"/>
                          </w:rPr>
                          <w:t> </w:t>
                        </w:r>
                        <w:r>
                          <w:rPr>
                            <w:sz w:val="24"/>
                          </w:rPr>
                          <w:t>range</w:t>
                        </w:r>
                        <w:r>
                          <w:rPr>
                            <w:spacing w:val="-4"/>
                            <w:sz w:val="24"/>
                          </w:rPr>
                          <w:t> </w:t>
                        </w:r>
                        <w:r>
                          <w:rPr>
                            <w:sz w:val="24"/>
                          </w:rPr>
                          <w:t>for</w:t>
                        </w:r>
                        <w:r>
                          <w:rPr>
                            <w:spacing w:val="-3"/>
                            <w:sz w:val="24"/>
                          </w:rPr>
                          <w:t> </w:t>
                        </w:r>
                        <w:r>
                          <w:rPr>
                            <w:sz w:val="24"/>
                          </w:rPr>
                          <w:t>the</w:t>
                        </w:r>
                        <w:r>
                          <w:rPr>
                            <w:spacing w:val="-2"/>
                            <w:sz w:val="24"/>
                          </w:rPr>
                          <w:t> </w:t>
                        </w:r>
                        <w:r>
                          <w:rPr>
                            <w:sz w:val="24"/>
                          </w:rPr>
                          <w:t>worker’s</w:t>
                        </w:r>
                        <w:r>
                          <w:rPr>
                            <w:spacing w:val="-3"/>
                            <w:sz w:val="24"/>
                          </w:rPr>
                          <w:t> </w:t>
                        </w:r>
                        <w:r>
                          <w:rPr>
                            <w:sz w:val="24"/>
                          </w:rPr>
                          <w:t>salaries</w:t>
                        </w:r>
                        <w:r>
                          <w:rPr>
                            <w:spacing w:val="-2"/>
                            <w:sz w:val="24"/>
                          </w:rPr>
                          <w:t> </w:t>
                        </w:r>
                        <w:r>
                          <w:rPr>
                            <w:sz w:val="24"/>
                          </w:rPr>
                          <w:t>is</w:t>
                        </w:r>
                        <w:r>
                          <w:rPr>
                            <w:spacing w:val="-2"/>
                            <w:sz w:val="24"/>
                          </w:rPr>
                          <w:t> $91,000.</w:t>
                        </w:r>
                      </w:p>
                    </w:txbxContent>
                  </v:textbox>
                  <w10:wrap type="none"/>
                </v:shape>
                <w10:wrap type="none"/>
              </v:group>
            </w:pict>
          </mc:Fallback>
        </mc:AlternateContent>
      </w:r>
      <w:r>
        <w:rPr/>
        <w:t>It measures the size of the smallest contiguous interval of real numbers that encompasses all the data values. It is not useful when extreme values are present. It is based solely on two values, not on the entire data set.</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78" w:after="1"/>
        <w:ind w:left="0"/>
        <w:rPr>
          <w:sz w:val="20"/>
        </w:rPr>
      </w:pPr>
    </w:p>
    <w:tbl>
      <w:tblPr>
        <w:tblW w:w="0" w:type="auto"/>
        <w:jc w:val="left"/>
        <w:tblInd w:w="4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40"/>
      </w:tblGrid>
      <w:tr>
        <w:trPr>
          <w:trHeight w:val="338" w:hRule="atLeast"/>
        </w:trPr>
        <w:tc>
          <w:tcPr>
            <w:tcW w:w="9321" w:type="dxa"/>
            <w:gridSpan w:val="2"/>
          </w:tcPr>
          <w:p>
            <w:pPr>
              <w:pStyle w:val="TableParagraph"/>
              <w:spacing w:line="273" w:lineRule="exact" w:before="45"/>
              <w:ind w:right="2027"/>
              <w:jc w:val="right"/>
              <w:rPr>
                <w:b/>
                <w:sz w:val="24"/>
              </w:rPr>
            </w:pPr>
            <w:r>
              <w:rPr>
                <w:b/>
                <w:color w:val="FFFFFF"/>
                <w:spacing w:val="-2"/>
                <w:sz w:val="24"/>
              </w:rPr>
              <w:t>Value</w:t>
            </w:r>
          </w:p>
        </w:tc>
      </w:tr>
      <w:tr>
        <w:trPr>
          <w:trHeight w:val="320" w:hRule="atLeast"/>
        </w:trPr>
        <w:tc>
          <w:tcPr>
            <w:tcW w:w="4681" w:type="dxa"/>
          </w:tcPr>
          <w:p>
            <w:pPr>
              <w:pStyle w:val="TableParagraph"/>
              <w:spacing w:line="275" w:lineRule="exact" w:before="25"/>
              <w:ind w:left="16"/>
              <w:jc w:val="center"/>
              <w:rPr>
                <w:sz w:val="24"/>
              </w:rPr>
            </w:pPr>
            <w:r>
              <w:rPr>
                <w:spacing w:val="-2"/>
                <w:sz w:val="24"/>
              </w:rPr>
              <w:t>Highest</w:t>
            </w:r>
          </w:p>
        </w:tc>
        <w:tc>
          <w:tcPr>
            <w:tcW w:w="4640" w:type="dxa"/>
          </w:tcPr>
          <w:p>
            <w:pPr>
              <w:pStyle w:val="TableParagraph"/>
              <w:spacing w:line="275" w:lineRule="exact" w:before="25"/>
              <w:ind w:left="49" w:right="53"/>
              <w:jc w:val="center"/>
              <w:rPr>
                <w:sz w:val="24"/>
              </w:rPr>
            </w:pPr>
            <w:r>
              <w:rPr>
                <w:spacing w:val="-2"/>
                <w:sz w:val="24"/>
              </w:rPr>
              <w:t>100,000</w:t>
            </w:r>
          </w:p>
        </w:tc>
      </w:tr>
      <w:tr>
        <w:trPr>
          <w:trHeight w:val="318" w:hRule="atLeast"/>
        </w:trPr>
        <w:tc>
          <w:tcPr>
            <w:tcW w:w="4681" w:type="dxa"/>
          </w:tcPr>
          <w:p>
            <w:pPr>
              <w:pStyle w:val="TableParagraph"/>
              <w:spacing w:line="273" w:lineRule="exact" w:before="25"/>
              <w:ind w:left="16" w:right="5"/>
              <w:jc w:val="center"/>
              <w:rPr>
                <w:sz w:val="24"/>
              </w:rPr>
            </w:pPr>
            <w:r>
              <w:rPr>
                <w:spacing w:val="-2"/>
                <w:sz w:val="24"/>
              </w:rPr>
              <w:t>Lowest</w:t>
            </w:r>
          </w:p>
        </w:tc>
        <w:tc>
          <w:tcPr>
            <w:tcW w:w="4640" w:type="dxa"/>
          </w:tcPr>
          <w:p>
            <w:pPr>
              <w:pStyle w:val="TableParagraph"/>
              <w:spacing w:line="273" w:lineRule="exact" w:before="25"/>
              <w:ind w:left="49" w:right="50"/>
              <w:jc w:val="center"/>
              <w:rPr>
                <w:sz w:val="24"/>
              </w:rPr>
            </w:pPr>
            <w:r>
              <w:rPr>
                <w:spacing w:val="-2"/>
                <w:sz w:val="24"/>
              </w:rPr>
              <w:t>9,000</w:t>
            </w:r>
          </w:p>
        </w:tc>
      </w:tr>
      <w:tr>
        <w:trPr>
          <w:trHeight w:val="320" w:hRule="atLeast"/>
        </w:trPr>
        <w:tc>
          <w:tcPr>
            <w:tcW w:w="4681" w:type="dxa"/>
          </w:tcPr>
          <w:p>
            <w:pPr>
              <w:pStyle w:val="TableParagraph"/>
              <w:spacing w:line="273" w:lineRule="exact" w:before="28"/>
              <w:ind w:left="16" w:right="5"/>
              <w:jc w:val="center"/>
              <w:rPr>
                <w:sz w:val="24"/>
              </w:rPr>
            </w:pPr>
            <w:r>
              <w:rPr>
                <w:sz w:val="24"/>
              </w:rPr>
              <w:t>Range</w:t>
            </w:r>
            <w:r>
              <w:rPr>
                <w:spacing w:val="-8"/>
                <w:sz w:val="24"/>
              </w:rPr>
              <w:t> </w:t>
            </w:r>
            <w:r>
              <w:rPr>
                <w:sz w:val="24"/>
              </w:rPr>
              <w:t>=</w:t>
            </w:r>
            <w:r>
              <w:rPr>
                <w:spacing w:val="-6"/>
                <w:sz w:val="24"/>
              </w:rPr>
              <w:t> </w:t>
            </w:r>
            <w:r>
              <w:rPr>
                <w:spacing w:val="-2"/>
                <w:sz w:val="24"/>
              </w:rPr>
              <w:t>Difference</w:t>
            </w:r>
          </w:p>
        </w:tc>
        <w:tc>
          <w:tcPr>
            <w:tcW w:w="4640" w:type="dxa"/>
          </w:tcPr>
          <w:p>
            <w:pPr>
              <w:pStyle w:val="TableParagraph"/>
              <w:spacing w:line="273" w:lineRule="exact" w:before="28"/>
              <w:ind w:left="49" w:right="53"/>
              <w:jc w:val="center"/>
              <w:rPr>
                <w:b/>
                <w:sz w:val="24"/>
              </w:rPr>
            </w:pPr>
            <w:r>
              <w:rPr>
                <w:b/>
                <w:spacing w:val="-2"/>
                <w:sz w:val="24"/>
              </w:rPr>
              <w:t>91,000</w:t>
            </w:r>
          </w:p>
        </w:tc>
      </w:tr>
    </w:tbl>
    <w:p>
      <w:pPr>
        <w:spacing w:after="0" w:line="273" w:lineRule="exact"/>
        <w:jc w:val="center"/>
        <w:rPr>
          <w:sz w:val="24"/>
        </w:rPr>
        <w:sectPr>
          <w:footerReference w:type="default" r:id="rId136"/>
          <w:footerReference w:type="even" r:id="rId137"/>
          <w:pgSz w:w="11900" w:h="16840"/>
          <w:pgMar w:header="0" w:footer="926" w:top="1320" w:bottom="1120" w:left="600" w:right="0"/>
          <w:pgNumType w:start="11"/>
        </w:sectPr>
      </w:pPr>
    </w:p>
    <w:p>
      <w:pPr>
        <w:pStyle w:val="Heading2"/>
        <w:numPr>
          <w:ilvl w:val="2"/>
          <w:numId w:val="124"/>
        </w:numPr>
        <w:tabs>
          <w:tab w:pos="816" w:val="left" w:leader="none"/>
        </w:tabs>
        <w:spacing w:line="240" w:lineRule="auto" w:before="24" w:after="0"/>
        <w:ind w:left="816" w:right="0" w:hanging="564"/>
        <w:jc w:val="left"/>
      </w:pPr>
      <w:r>
        <w:rPr/>
        <w:t>Mean</w:t>
      </w:r>
      <w:r>
        <w:rPr>
          <w:spacing w:val="-2"/>
        </w:rPr>
        <w:t> Deviation</w:t>
      </w:r>
    </w:p>
    <w:p>
      <w:pPr>
        <w:pStyle w:val="BodyText"/>
        <w:spacing w:line="261" w:lineRule="auto" w:before="286"/>
        <w:ind w:right="1428"/>
        <w:jc w:val="both"/>
      </w:pPr>
      <w:r>
        <w:rPr/>
        <w:t>Mean</w:t>
      </w:r>
      <w:r>
        <w:rPr>
          <w:spacing w:val="-5"/>
        </w:rPr>
        <w:t> </w:t>
      </w:r>
      <w:r>
        <w:rPr/>
        <w:t>deviation</w:t>
      </w:r>
      <w:r>
        <w:rPr>
          <w:spacing w:val="-4"/>
        </w:rPr>
        <w:t> </w:t>
      </w:r>
      <w:r>
        <w:rPr/>
        <w:t>is</w:t>
      </w:r>
      <w:r>
        <w:rPr>
          <w:spacing w:val="-8"/>
        </w:rPr>
        <w:t> </w:t>
      </w:r>
      <w:r>
        <w:rPr/>
        <w:t>the</w:t>
      </w:r>
      <w:r>
        <w:rPr>
          <w:spacing w:val="-7"/>
        </w:rPr>
        <w:t> </w:t>
      </w:r>
      <w:r>
        <w:rPr/>
        <w:t>arithmetic</w:t>
      </w:r>
      <w:r>
        <w:rPr>
          <w:spacing w:val="-6"/>
        </w:rPr>
        <w:t> </w:t>
      </w:r>
      <w:r>
        <w:rPr/>
        <w:t>mean</w:t>
      </w:r>
      <w:r>
        <w:rPr>
          <w:spacing w:val="-4"/>
        </w:rPr>
        <w:t> </w:t>
      </w:r>
      <w:r>
        <w:rPr/>
        <w:t>of</w:t>
      </w:r>
      <w:r>
        <w:rPr>
          <w:spacing w:val="-6"/>
        </w:rPr>
        <w:t> </w:t>
      </w:r>
      <w:r>
        <w:rPr/>
        <w:t>the</w:t>
      </w:r>
      <w:r>
        <w:rPr>
          <w:spacing w:val="-7"/>
        </w:rPr>
        <w:t> </w:t>
      </w:r>
      <w:r>
        <w:rPr/>
        <w:t>absolute</w:t>
      </w:r>
      <w:r>
        <w:rPr>
          <w:spacing w:val="-4"/>
        </w:rPr>
        <w:t> </w:t>
      </w:r>
      <w:r>
        <w:rPr/>
        <w:t>values</w:t>
      </w:r>
      <w:r>
        <w:rPr>
          <w:spacing w:val="-5"/>
        </w:rPr>
        <w:t> </w:t>
      </w:r>
      <w:r>
        <w:rPr/>
        <w:t>of</w:t>
      </w:r>
      <w:r>
        <w:rPr>
          <w:spacing w:val="-5"/>
        </w:rPr>
        <w:t> </w:t>
      </w:r>
      <w:r>
        <w:rPr/>
        <w:t>the</w:t>
      </w:r>
      <w:r>
        <w:rPr>
          <w:spacing w:val="-7"/>
        </w:rPr>
        <w:t> </w:t>
      </w:r>
      <w:r>
        <w:rPr/>
        <w:t>deviations</w:t>
      </w:r>
      <w:r>
        <w:rPr>
          <w:spacing w:val="-8"/>
        </w:rPr>
        <w:t> </w:t>
      </w:r>
      <w:r>
        <w:rPr/>
        <w:t>from</w:t>
      </w:r>
      <w:r>
        <w:rPr>
          <w:spacing w:val="-7"/>
        </w:rPr>
        <w:t> </w:t>
      </w:r>
      <w:r>
        <w:rPr/>
        <w:t>the</w:t>
      </w:r>
      <w:r>
        <w:rPr>
          <w:spacing w:val="-4"/>
        </w:rPr>
        <w:t> </w:t>
      </w:r>
      <w:r>
        <w:rPr/>
        <w:t>arithmetic mean. In</w:t>
      </w:r>
      <w:r>
        <w:rPr>
          <w:spacing w:val="-1"/>
        </w:rPr>
        <w:t> </w:t>
      </w:r>
      <w:r>
        <w:rPr/>
        <w:t>contrast</w:t>
      </w:r>
      <w:r>
        <w:rPr>
          <w:spacing w:val="-1"/>
        </w:rPr>
        <w:t> </w:t>
      </w:r>
      <w:r>
        <w:rPr/>
        <w:t>to</w:t>
      </w:r>
      <w:r>
        <w:rPr>
          <w:spacing w:val="-1"/>
        </w:rPr>
        <w:t> </w:t>
      </w:r>
      <w:r>
        <w:rPr/>
        <w:t>the</w:t>
      </w:r>
      <w:r>
        <w:rPr>
          <w:spacing w:val="-4"/>
        </w:rPr>
        <w:t> </w:t>
      </w:r>
      <w:r>
        <w:rPr/>
        <w:t>range,</w:t>
      </w:r>
      <w:r>
        <w:rPr>
          <w:spacing w:val="-1"/>
        </w:rPr>
        <w:t> </w:t>
      </w:r>
      <w:r>
        <w:rPr/>
        <w:t>the mean</w:t>
      </w:r>
      <w:r>
        <w:rPr>
          <w:spacing w:val="-1"/>
        </w:rPr>
        <w:t> </w:t>
      </w:r>
      <w:r>
        <w:rPr/>
        <w:t>deviation considers all the</w:t>
      </w:r>
      <w:r>
        <w:rPr>
          <w:spacing w:val="-1"/>
        </w:rPr>
        <w:t> </w:t>
      </w:r>
      <w:r>
        <w:rPr/>
        <w:t>data. In terms of symbols,</w:t>
      </w:r>
      <w:r>
        <w:rPr>
          <w:spacing w:val="-1"/>
        </w:rPr>
        <w:t> </w:t>
      </w:r>
      <w:r>
        <w:rPr/>
        <w:t>the formula for the mean deviation is:</w:t>
      </w:r>
    </w:p>
    <w:p>
      <w:pPr>
        <w:pStyle w:val="BodyText"/>
        <w:ind w:left="0"/>
        <w:rPr>
          <w:sz w:val="15"/>
        </w:rPr>
      </w:pPr>
      <w:r>
        <w:rPr/>
        <w:drawing>
          <wp:anchor distT="0" distB="0" distL="0" distR="0" allowOverlap="1" layoutInCell="1" locked="0" behindDoc="1" simplePos="0" relativeHeight="487625728">
            <wp:simplePos x="0" y="0"/>
            <wp:positionH relativeFrom="page">
              <wp:posOffset>534669</wp:posOffset>
            </wp:positionH>
            <wp:positionV relativeFrom="paragraph">
              <wp:posOffset>132094</wp:posOffset>
            </wp:positionV>
            <wp:extent cx="6094415" cy="376237"/>
            <wp:effectExtent l="0" t="0" r="0" b="0"/>
            <wp:wrapTopAndBottom/>
            <wp:docPr id="204" name="Image 204"/>
            <wp:cNvGraphicFramePr>
              <a:graphicFrameLocks/>
            </wp:cNvGraphicFramePr>
            <a:graphic>
              <a:graphicData uri="http://schemas.openxmlformats.org/drawingml/2006/picture">
                <pic:pic>
                  <pic:nvPicPr>
                    <pic:cNvPr id="204" name="Image 204"/>
                    <pic:cNvPicPr/>
                  </pic:nvPicPr>
                  <pic:blipFill>
                    <a:blip r:embed="rId139" cstate="print"/>
                    <a:stretch>
                      <a:fillRect/>
                    </a:stretch>
                  </pic:blipFill>
                  <pic:spPr>
                    <a:xfrm>
                      <a:off x="0" y="0"/>
                      <a:ext cx="6094415" cy="376237"/>
                    </a:xfrm>
                    <a:prstGeom prst="rect">
                      <a:avLst/>
                    </a:prstGeom>
                  </pic:spPr>
                </pic:pic>
              </a:graphicData>
            </a:graphic>
          </wp:anchor>
        </w:drawing>
      </w:r>
    </w:p>
    <w:p>
      <w:pPr>
        <w:pStyle w:val="BodyText"/>
        <w:spacing w:before="19"/>
        <w:ind w:left="0"/>
      </w:pPr>
    </w:p>
    <w:p>
      <w:pPr>
        <w:pStyle w:val="BodyText"/>
        <w:spacing w:before="1"/>
      </w:pPr>
      <w:r>
        <w:rPr>
          <w:spacing w:val="-2"/>
        </w:rPr>
        <w:t>where</w:t>
      </w:r>
    </w:p>
    <w:p>
      <w:pPr>
        <w:pStyle w:val="BodyText"/>
        <w:spacing w:before="11"/>
      </w:pPr>
      <w:r>
        <w:rPr/>
        <w:t>X</w:t>
      </w:r>
      <w:r>
        <w:rPr>
          <w:spacing w:val="-2"/>
        </w:rPr>
        <w:t> </w:t>
      </w:r>
      <w:r>
        <w:rPr/>
        <w:t>is</w:t>
      </w:r>
      <w:r>
        <w:rPr>
          <w:spacing w:val="-1"/>
        </w:rPr>
        <w:t> </w:t>
      </w:r>
      <w:r>
        <w:rPr/>
        <w:t>the value</w:t>
      </w:r>
      <w:r>
        <w:rPr>
          <w:spacing w:val="-3"/>
        </w:rPr>
        <w:t> </w:t>
      </w:r>
      <w:r>
        <w:rPr/>
        <w:t>of</w:t>
      </w:r>
      <w:r>
        <w:rPr>
          <w:spacing w:val="-2"/>
        </w:rPr>
        <w:t> </w:t>
      </w:r>
      <w:r>
        <w:rPr/>
        <w:t>each</w:t>
      </w:r>
      <w:r>
        <w:rPr>
          <w:spacing w:val="-2"/>
        </w:rPr>
        <w:t> observation.</w:t>
      </w:r>
    </w:p>
    <w:p>
      <w:pPr>
        <w:pStyle w:val="BodyText"/>
        <w:spacing w:before="12"/>
      </w:pPr>
      <w:r>
        <w:rPr/>
        <w:t>X</w:t>
      </w:r>
      <w:r>
        <w:rPr>
          <w:spacing w:val="-1"/>
        </w:rPr>
        <w:t> </w:t>
      </w:r>
      <w:r>
        <w:rPr/>
        <w:t>̅ is</w:t>
      </w:r>
      <w:r>
        <w:rPr>
          <w:spacing w:val="-3"/>
        </w:rPr>
        <w:t> </w:t>
      </w:r>
      <w:r>
        <w:rPr/>
        <w:t>the</w:t>
      </w:r>
      <w:r>
        <w:rPr>
          <w:spacing w:val="-3"/>
        </w:rPr>
        <w:t> </w:t>
      </w:r>
      <w:r>
        <w:rPr/>
        <w:t>arithmetic</w:t>
      </w:r>
      <w:r>
        <w:rPr>
          <w:spacing w:val="-1"/>
        </w:rPr>
        <w:t> </w:t>
      </w:r>
      <w:r>
        <w:rPr/>
        <w:t>mean</w:t>
      </w:r>
      <w:r>
        <w:rPr>
          <w:spacing w:val="-2"/>
        </w:rPr>
        <w:t> </w:t>
      </w:r>
      <w:r>
        <w:rPr/>
        <w:t>of</w:t>
      </w:r>
      <w:r>
        <w:rPr>
          <w:spacing w:val="-2"/>
        </w:rPr>
        <w:t> </w:t>
      </w:r>
      <w:r>
        <w:rPr/>
        <w:t>the </w:t>
      </w:r>
      <w:r>
        <w:rPr>
          <w:spacing w:val="-2"/>
        </w:rPr>
        <w:t>values.</w:t>
      </w:r>
    </w:p>
    <w:p>
      <w:pPr>
        <w:pStyle w:val="BodyText"/>
        <w:spacing w:before="13"/>
      </w:pPr>
      <w:r>
        <w:rPr/>
        <w:t>n</w:t>
      </w:r>
      <w:r>
        <w:rPr>
          <w:spacing w:val="-1"/>
        </w:rPr>
        <w:t> </w:t>
      </w:r>
      <w:r>
        <w:rPr/>
        <w:t>is</w:t>
      </w:r>
      <w:r>
        <w:rPr>
          <w:spacing w:val="-4"/>
        </w:rPr>
        <w:t> </w:t>
      </w:r>
      <w:r>
        <w:rPr/>
        <w:t>the</w:t>
      </w:r>
      <w:r>
        <w:rPr>
          <w:spacing w:val="-4"/>
        </w:rPr>
        <w:t> </w:t>
      </w:r>
      <w:r>
        <w:rPr/>
        <w:t>number</w:t>
      </w:r>
      <w:r>
        <w:rPr>
          <w:spacing w:val="-1"/>
        </w:rPr>
        <w:t> </w:t>
      </w:r>
      <w:r>
        <w:rPr/>
        <w:t>of</w:t>
      </w:r>
      <w:r>
        <w:rPr>
          <w:spacing w:val="-1"/>
        </w:rPr>
        <w:t> </w:t>
      </w:r>
      <w:r>
        <w:rPr/>
        <w:t>observations</w:t>
      </w:r>
      <w:r>
        <w:rPr>
          <w:spacing w:val="-4"/>
        </w:rPr>
        <w:t> </w:t>
      </w:r>
      <w:r>
        <w:rPr/>
        <w:t>in</w:t>
      </w:r>
      <w:r>
        <w:rPr>
          <w:spacing w:val="-3"/>
        </w:rPr>
        <w:t> </w:t>
      </w:r>
      <w:r>
        <w:rPr/>
        <w:t>the </w:t>
      </w:r>
      <w:r>
        <w:rPr>
          <w:spacing w:val="-2"/>
        </w:rPr>
        <w:t>sample.</w:t>
      </w:r>
    </w:p>
    <w:p>
      <w:pPr>
        <w:pStyle w:val="BodyText"/>
        <w:spacing w:before="2"/>
      </w:pPr>
      <w:r>
        <w:rPr/>
        <w:t>|</w:t>
      </w:r>
      <w:r>
        <w:rPr>
          <w:rFonts w:ascii="Tahoma" w:hAnsi="Tahoma"/>
        </w:rPr>
        <w:t>┤</w:t>
      </w:r>
      <w:r>
        <w:rPr/>
        <w:t>|indicates</w:t>
      </w:r>
      <w:r>
        <w:rPr>
          <w:spacing w:val="-4"/>
        </w:rPr>
        <w:t> </w:t>
      </w:r>
      <w:r>
        <w:rPr/>
        <w:t>the</w:t>
      </w:r>
      <w:r>
        <w:rPr>
          <w:spacing w:val="-5"/>
        </w:rPr>
        <w:t> </w:t>
      </w:r>
      <w:r>
        <w:rPr/>
        <w:t>absolute</w:t>
      </w:r>
      <w:r>
        <w:rPr>
          <w:spacing w:val="-3"/>
        </w:rPr>
        <w:t> </w:t>
      </w:r>
      <w:r>
        <w:rPr>
          <w:spacing w:val="-2"/>
        </w:rPr>
        <w:t>value.</w:t>
      </w:r>
    </w:p>
    <w:p>
      <w:pPr>
        <w:pStyle w:val="BodyText"/>
        <w:spacing w:before="5"/>
        <w:ind w:left="0"/>
      </w:pPr>
    </w:p>
    <w:p>
      <w:pPr>
        <w:spacing w:before="0"/>
        <w:ind w:left="252" w:right="0" w:firstLine="0"/>
        <w:jc w:val="left"/>
        <w:rPr>
          <w:b/>
          <w:sz w:val="24"/>
        </w:rPr>
      </w:pPr>
      <w:r>
        <w:rPr>
          <w:b/>
          <w:sz w:val="24"/>
          <w:u w:val="single"/>
        </w:rPr>
        <w:t>Example:</w:t>
      </w:r>
      <w:r>
        <w:rPr>
          <w:b/>
          <w:spacing w:val="-4"/>
          <w:sz w:val="24"/>
          <w:u w:val="single"/>
        </w:rPr>
        <w:t> </w:t>
      </w:r>
      <w:r>
        <w:rPr>
          <w:b/>
          <w:sz w:val="24"/>
          <w:u w:val="single"/>
        </w:rPr>
        <w:t>Mean</w:t>
      </w:r>
      <w:r>
        <w:rPr>
          <w:b/>
          <w:spacing w:val="-3"/>
          <w:sz w:val="24"/>
          <w:u w:val="single"/>
        </w:rPr>
        <w:t> </w:t>
      </w:r>
      <w:r>
        <w:rPr>
          <w:b/>
          <w:spacing w:val="-2"/>
          <w:sz w:val="24"/>
          <w:u w:val="single"/>
        </w:rPr>
        <w:t>Deviation</w:t>
      </w:r>
    </w:p>
    <w:p>
      <w:pPr>
        <w:pStyle w:val="BodyText"/>
        <w:spacing w:before="44"/>
        <w:ind w:left="0"/>
        <w:rPr>
          <w:b/>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22"/>
        <w:gridCol w:w="2401"/>
        <w:gridCol w:w="2401"/>
        <w:gridCol w:w="2401"/>
      </w:tblGrid>
      <w:tr>
        <w:trPr>
          <w:trHeight w:val="397" w:hRule="atLeast"/>
        </w:trPr>
        <w:tc>
          <w:tcPr>
            <w:tcW w:w="2422" w:type="dxa"/>
          </w:tcPr>
          <w:p>
            <w:pPr>
              <w:pStyle w:val="TableParagraph"/>
              <w:rPr>
                <w:rFonts w:ascii="Times New Roman"/>
                <w:sz w:val="22"/>
              </w:rPr>
            </w:pPr>
          </w:p>
        </w:tc>
        <w:tc>
          <w:tcPr>
            <w:tcW w:w="2401" w:type="dxa"/>
          </w:tcPr>
          <w:p>
            <w:pPr>
              <w:pStyle w:val="TableParagraph"/>
              <w:spacing w:line="283" w:lineRule="exact" w:before="94"/>
              <w:ind w:left="16" w:right="13"/>
              <w:jc w:val="center"/>
              <w:rPr>
                <w:sz w:val="24"/>
              </w:rPr>
            </w:pPr>
            <w:r>
              <w:rPr>
                <w:spacing w:val="-4"/>
                <w:position w:val="2"/>
                <w:sz w:val="24"/>
              </w:rPr>
              <w:t>(X</w:t>
            </w:r>
            <w:r>
              <w:rPr>
                <w:spacing w:val="-4"/>
                <w:sz w:val="18"/>
              </w:rPr>
              <w:t>i</w:t>
            </w:r>
            <w:r>
              <w:rPr>
                <w:spacing w:val="-4"/>
                <w:position w:val="2"/>
                <w:sz w:val="24"/>
              </w:rPr>
              <w:t>)</w:t>
            </w:r>
          </w:p>
        </w:tc>
        <w:tc>
          <w:tcPr>
            <w:tcW w:w="2401" w:type="dxa"/>
          </w:tcPr>
          <w:p>
            <w:pPr>
              <w:pStyle w:val="TableParagraph"/>
              <w:spacing w:line="283" w:lineRule="exact" w:before="94"/>
              <w:ind w:left="997"/>
              <w:rPr>
                <w:sz w:val="24"/>
              </w:rPr>
            </w:pPr>
            <w:r>
              <w:rPr>
                <w:position w:val="2"/>
                <w:sz w:val="24"/>
              </w:rPr>
              <w:t>(X</w:t>
            </w:r>
            <w:r>
              <w:rPr>
                <w:sz w:val="18"/>
              </w:rPr>
              <w:t>i</w:t>
            </w:r>
            <w:r>
              <w:rPr>
                <w:position w:val="2"/>
                <w:sz w:val="24"/>
              </w:rPr>
              <w:t>)</w:t>
            </w:r>
            <w:r>
              <w:rPr>
                <w:spacing w:val="-1"/>
                <w:position w:val="2"/>
                <w:sz w:val="24"/>
              </w:rPr>
              <w:t> </w:t>
            </w:r>
            <w:r>
              <w:rPr>
                <w:position w:val="2"/>
                <w:sz w:val="24"/>
              </w:rPr>
              <w:t>-</w:t>
            </w:r>
            <w:r>
              <w:rPr>
                <w:spacing w:val="-1"/>
                <w:position w:val="2"/>
                <w:sz w:val="24"/>
              </w:rPr>
              <w:t> </w:t>
            </w:r>
            <w:r>
              <w:rPr>
                <w:position w:val="2"/>
                <w:sz w:val="24"/>
              </w:rPr>
              <w:t>(X</w:t>
            </w:r>
            <w:r>
              <w:rPr>
                <w:spacing w:val="-1"/>
                <w:position w:val="2"/>
                <w:sz w:val="24"/>
              </w:rPr>
              <w:t> </w:t>
            </w:r>
            <w:r>
              <w:rPr>
                <w:spacing w:val="-11"/>
                <w:position w:val="2"/>
                <w:sz w:val="24"/>
              </w:rPr>
              <w:t>̅)</w:t>
            </w:r>
          </w:p>
        </w:tc>
        <w:tc>
          <w:tcPr>
            <w:tcW w:w="2401" w:type="dxa"/>
          </w:tcPr>
          <w:p>
            <w:pPr>
              <w:pStyle w:val="TableParagraph"/>
              <w:spacing w:line="273" w:lineRule="exact" w:before="104"/>
              <w:ind w:left="3" w:right="16"/>
              <w:jc w:val="center"/>
              <w:rPr>
                <w:sz w:val="24"/>
              </w:rPr>
            </w:pPr>
            <w:r>
              <w:rPr>
                <w:sz w:val="24"/>
              </w:rPr>
              <w:t>Absolute</w:t>
            </w:r>
            <w:r>
              <w:rPr>
                <w:spacing w:val="-5"/>
                <w:sz w:val="24"/>
              </w:rPr>
              <w:t> </w:t>
            </w:r>
            <w:r>
              <w:rPr>
                <w:spacing w:val="-2"/>
                <w:sz w:val="24"/>
              </w:rPr>
              <w:t>Deviation</w:t>
            </w:r>
          </w:p>
        </w:tc>
      </w:tr>
      <w:tr>
        <w:trPr>
          <w:trHeight w:val="375" w:hRule="atLeast"/>
        </w:trPr>
        <w:tc>
          <w:tcPr>
            <w:tcW w:w="2422" w:type="dxa"/>
          </w:tcPr>
          <w:p>
            <w:pPr>
              <w:pStyle w:val="TableParagraph"/>
              <w:rPr>
                <w:rFonts w:ascii="Times New Roman"/>
                <w:sz w:val="22"/>
              </w:rPr>
            </w:pPr>
          </w:p>
        </w:tc>
        <w:tc>
          <w:tcPr>
            <w:tcW w:w="2401" w:type="dxa"/>
          </w:tcPr>
          <w:p>
            <w:pPr>
              <w:pStyle w:val="TableParagraph"/>
              <w:spacing w:before="52"/>
              <w:ind w:left="7" w:right="13"/>
              <w:jc w:val="center"/>
              <w:rPr>
                <w:sz w:val="24"/>
              </w:rPr>
            </w:pPr>
            <w:r>
              <w:rPr/>
              <mc:AlternateContent>
                <mc:Choice Requires="wps">
                  <w:drawing>
                    <wp:anchor distT="0" distB="0" distL="0" distR="0" allowOverlap="1" layoutInCell="1" locked="0" behindDoc="1" simplePos="0" relativeHeight="478278656">
                      <wp:simplePos x="0" y="0"/>
                      <wp:positionH relativeFrom="column">
                        <wp:posOffset>-1552066</wp:posOffset>
                      </wp:positionH>
                      <wp:positionV relativeFrom="paragraph">
                        <wp:posOffset>-266677</wp:posOffset>
                      </wp:positionV>
                      <wp:extent cx="6110605" cy="3535679"/>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6110605" cy="3535679"/>
                                <a:chExt cx="6110605" cy="3535679"/>
                              </a:xfrm>
                            </wpg:grpSpPr>
                            <pic:pic>
                              <pic:nvPicPr>
                                <pic:cNvPr id="206" name="Image 206"/>
                                <pic:cNvPicPr/>
                              </pic:nvPicPr>
                              <pic:blipFill>
                                <a:blip r:embed="rId140" cstate="print"/>
                                <a:stretch>
                                  <a:fillRect/>
                                </a:stretch>
                              </pic:blipFill>
                              <pic:spPr>
                                <a:xfrm>
                                  <a:off x="0" y="0"/>
                                  <a:ext cx="6110287" cy="3535654"/>
                                </a:xfrm>
                                <a:prstGeom prst="rect">
                                  <a:avLst/>
                                </a:prstGeom>
                              </pic:spPr>
                            </pic:pic>
                          </wpg:wgp>
                        </a:graphicData>
                      </a:graphic>
                    </wp:anchor>
                  </w:drawing>
                </mc:Choice>
                <mc:Fallback>
                  <w:pict>
                    <v:group style="position:absolute;margin-left:-122.209991pt;margin-top:-20.99823pt;width:481.15pt;height:278.4pt;mso-position-horizontal-relative:column;mso-position-vertical-relative:paragraph;z-index:-25037824" id="docshapegroup171" coordorigin="-2444,-420" coordsize="9623,5568">
                      <v:shape style="position:absolute;left:-2445;top:-420;width:9623;height:5568" type="#_x0000_t75" id="docshape172" stroked="false">
                        <v:imagedata r:id="rId140" o:title=""/>
                      </v:shape>
                      <w10:wrap type="none"/>
                    </v:group>
                  </w:pict>
                </mc:Fallback>
              </mc:AlternateContent>
            </w:r>
            <w:r>
              <w:rPr>
                <w:spacing w:val="-2"/>
                <w:sz w:val="24"/>
              </w:rPr>
              <w:t>100,000</w:t>
            </w:r>
          </w:p>
        </w:tc>
        <w:tc>
          <w:tcPr>
            <w:tcW w:w="2401" w:type="dxa"/>
          </w:tcPr>
          <w:p>
            <w:pPr>
              <w:pStyle w:val="TableParagraph"/>
              <w:spacing w:before="52"/>
              <w:ind w:left="950"/>
              <w:rPr>
                <w:sz w:val="24"/>
              </w:rPr>
            </w:pPr>
            <w:r>
              <w:rPr>
                <w:spacing w:val="-2"/>
                <w:sz w:val="24"/>
              </w:rPr>
              <w:t>69,111</w:t>
            </w:r>
          </w:p>
        </w:tc>
        <w:tc>
          <w:tcPr>
            <w:tcW w:w="2401" w:type="dxa"/>
          </w:tcPr>
          <w:p>
            <w:pPr>
              <w:pStyle w:val="TableParagraph"/>
              <w:spacing w:before="52"/>
              <w:ind w:left="5" w:right="13"/>
              <w:jc w:val="center"/>
              <w:rPr>
                <w:sz w:val="24"/>
              </w:rPr>
            </w:pPr>
            <w:r>
              <w:rPr>
                <w:spacing w:val="-2"/>
                <w:sz w:val="24"/>
              </w:rPr>
              <w:t>69,111</w:t>
            </w:r>
          </w:p>
        </w:tc>
      </w:tr>
      <w:tr>
        <w:trPr>
          <w:trHeight w:val="376" w:hRule="atLeast"/>
        </w:trPr>
        <w:tc>
          <w:tcPr>
            <w:tcW w:w="2422" w:type="dxa"/>
          </w:tcPr>
          <w:p>
            <w:pPr>
              <w:pStyle w:val="TableParagraph"/>
              <w:rPr>
                <w:rFonts w:ascii="Times New Roman"/>
                <w:sz w:val="22"/>
              </w:rPr>
            </w:pPr>
          </w:p>
        </w:tc>
        <w:tc>
          <w:tcPr>
            <w:tcW w:w="2401" w:type="dxa"/>
          </w:tcPr>
          <w:p>
            <w:pPr>
              <w:pStyle w:val="TableParagraph"/>
              <w:spacing w:before="52"/>
              <w:ind w:left="8" w:right="13"/>
              <w:jc w:val="center"/>
              <w:rPr>
                <w:sz w:val="24"/>
              </w:rPr>
            </w:pPr>
            <w:r>
              <w:rPr>
                <w:spacing w:val="-2"/>
                <w:sz w:val="24"/>
              </w:rPr>
              <w:t>50,000</w:t>
            </w:r>
          </w:p>
        </w:tc>
        <w:tc>
          <w:tcPr>
            <w:tcW w:w="2401" w:type="dxa"/>
          </w:tcPr>
          <w:p>
            <w:pPr>
              <w:pStyle w:val="TableParagraph"/>
              <w:spacing w:before="52"/>
              <w:ind w:left="950"/>
              <w:rPr>
                <w:sz w:val="24"/>
              </w:rPr>
            </w:pPr>
            <w:r>
              <w:rPr>
                <w:spacing w:val="-2"/>
                <w:sz w:val="24"/>
              </w:rPr>
              <w:t>19,111</w:t>
            </w:r>
          </w:p>
        </w:tc>
        <w:tc>
          <w:tcPr>
            <w:tcW w:w="2401" w:type="dxa"/>
          </w:tcPr>
          <w:p>
            <w:pPr>
              <w:pStyle w:val="TableParagraph"/>
              <w:spacing w:before="52"/>
              <w:ind w:left="5" w:right="13"/>
              <w:jc w:val="center"/>
              <w:rPr>
                <w:sz w:val="24"/>
              </w:rPr>
            </w:pPr>
            <w:r>
              <w:rPr>
                <w:spacing w:val="-2"/>
                <w:sz w:val="24"/>
              </w:rPr>
              <w:t>19,111</w:t>
            </w:r>
          </w:p>
        </w:tc>
      </w:tr>
      <w:tr>
        <w:trPr>
          <w:trHeight w:val="375" w:hRule="atLeast"/>
        </w:trPr>
        <w:tc>
          <w:tcPr>
            <w:tcW w:w="2422" w:type="dxa"/>
          </w:tcPr>
          <w:p>
            <w:pPr>
              <w:pStyle w:val="TableParagraph"/>
              <w:rPr>
                <w:rFonts w:ascii="Times New Roman"/>
                <w:sz w:val="22"/>
              </w:rPr>
            </w:pPr>
          </w:p>
        </w:tc>
        <w:tc>
          <w:tcPr>
            <w:tcW w:w="2401" w:type="dxa"/>
          </w:tcPr>
          <w:p>
            <w:pPr>
              <w:pStyle w:val="TableParagraph"/>
              <w:spacing w:before="52"/>
              <w:ind w:left="8" w:right="13"/>
              <w:jc w:val="center"/>
              <w:rPr>
                <w:sz w:val="24"/>
              </w:rPr>
            </w:pPr>
            <w:r>
              <w:rPr>
                <w:spacing w:val="-2"/>
                <w:sz w:val="24"/>
              </w:rPr>
              <w:t>50,000</w:t>
            </w:r>
          </w:p>
        </w:tc>
        <w:tc>
          <w:tcPr>
            <w:tcW w:w="2401" w:type="dxa"/>
          </w:tcPr>
          <w:p>
            <w:pPr>
              <w:pStyle w:val="TableParagraph"/>
              <w:spacing w:before="52"/>
              <w:ind w:left="950"/>
              <w:rPr>
                <w:sz w:val="24"/>
              </w:rPr>
            </w:pPr>
            <w:r>
              <w:rPr>
                <w:spacing w:val="-2"/>
                <w:sz w:val="24"/>
              </w:rPr>
              <w:t>19,111</w:t>
            </w:r>
          </w:p>
        </w:tc>
        <w:tc>
          <w:tcPr>
            <w:tcW w:w="2401" w:type="dxa"/>
          </w:tcPr>
          <w:p>
            <w:pPr>
              <w:pStyle w:val="TableParagraph"/>
              <w:spacing w:before="52"/>
              <w:ind w:left="5" w:right="13"/>
              <w:jc w:val="center"/>
              <w:rPr>
                <w:sz w:val="24"/>
              </w:rPr>
            </w:pPr>
            <w:r>
              <w:rPr>
                <w:spacing w:val="-2"/>
                <w:sz w:val="24"/>
              </w:rPr>
              <w:t>19,111</w:t>
            </w:r>
          </w:p>
        </w:tc>
      </w:tr>
      <w:tr>
        <w:trPr>
          <w:trHeight w:val="376" w:hRule="atLeast"/>
        </w:trPr>
        <w:tc>
          <w:tcPr>
            <w:tcW w:w="2422" w:type="dxa"/>
          </w:tcPr>
          <w:p>
            <w:pPr>
              <w:pStyle w:val="TableParagraph"/>
              <w:rPr>
                <w:rFonts w:ascii="Times New Roman"/>
                <w:sz w:val="22"/>
              </w:rPr>
            </w:pPr>
          </w:p>
        </w:tc>
        <w:tc>
          <w:tcPr>
            <w:tcW w:w="2401" w:type="dxa"/>
          </w:tcPr>
          <w:p>
            <w:pPr>
              <w:pStyle w:val="TableParagraph"/>
              <w:spacing w:before="52"/>
              <w:ind w:left="8" w:right="13"/>
              <w:jc w:val="center"/>
              <w:rPr>
                <w:sz w:val="24"/>
              </w:rPr>
            </w:pPr>
            <w:r>
              <w:rPr>
                <w:spacing w:val="-2"/>
                <w:sz w:val="24"/>
              </w:rPr>
              <w:t>15,000</w:t>
            </w:r>
          </w:p>
        </w:tc>
        <w:tc>
          <w:tcPr>
            <w:tcW w:w="2401" w:type="dxa"/>
          </w:tcPr>
          <w:p>
            <w:pPr>
              <w:pStyle w:val="TableParagraph"/>
              <w:spacing w:before="52"/>
              <w:ind w:left="882"/>
              <w:rPr>
                <w:sz w:val="24"/>
              </w:rPr>
            </w:pPr>
            <w:r>
              <w:rPr>
                <w:spacing w:val="-2"/>
                <w:sz w:val="24"/>
              </w:rPr>
              <w:t>(15,889)</w:t>
            </w:r>
          </w:p>
        </w:tc>
        <w:tc>
          <w:tcPr>
            <w:tcW w:w="2401" w:type="dxa"/>
          </w:tcPr>
          <w:p>
            <w:pPr>
              <w:pStyle w:val="TableParagraph"/>
              <w:spacing w:before="52"/>
              <w:ind w:left="5" w:right="13"/>
              <w:jc w:val="center"/>
              <w:rPr>
                <w:sz w:val="24"/>
              </w:rPr>
            </w:pPr>
            <w:r>
              <w:rPr>
                <w:spacing w:val="-2"/>
                <w:sz w:val="24"/>
              </w:rPr>
              <w:t>15,889</w:t>
            </w:r>
          </w:p>
        </w:tc>
      </w:tr>
      <w:tr>
        <w:trPr>
          <w:trHeight w:val="375" w:hRule="atLeast"/>
        </w:trPr>
        <w:tc>
          <w:tcPr>
            <w:tcW w:w="2422" w:type="dxa"/>
          </w:tcPr>
          <w:p>
            <w:pPr>
              <w:pStyle w:val="TableParagraph"/>
              <w:rPr>
                <w:rFonts w:ascii="Times New Roman"/>
                <w:sz w:val="22"/>
              </w:rPr>
            </w:pPr>
          </w:p>
        </w:tc>
        <w:tc>
          <w:tcPr>
            <w:tcW w:w="2401" w:type="dxa"/>
          </w:tcPr>
          <w:p>
            <w:pPr>
              <w:pStyle w:val="TableParagraph"/>
              <w:spacing w:before="52"/>
              <w:ind w:left="8" w:right="13"/>
              <w:jc w:val="center"/>
              <w:rPr>
                <w:sz w:val="24"/>
              </w:rPr>
            </w:pPr>
            <w:r>
              <w:rPr>
                <w:spacing w:val="-2"/>
                <w:sz w:val="24"/>
              </w:rPr>
              <w:t>15,000</w:t>
            </w:r>
          </w:p>
        </w:tc>
        <w:tc>
          <w:tcPr>
            <w:tcW w:w="2401" w:type="dxa"/>
          </w:tcPr>
          <w:p>
            <w:pPr>
              <w:pStyle w:val="TableParagraph"/>
              <w:spacing w:before="52"/>
              <w:ind w:left="882"/>
              <w:rPr>
                <w:sz w:val="24"/>
              </w:rPr>
            </w:pPr>
            <w:r>
              <w:rPr>
                <w:spacing w:val="-2"/>
                <w:sz w:val="24"/>
              </w:rPr>
              <w:t>(15,889)</w:t>
            </w:r>
          </w:p>
        </w:tc>
        <w:tc>
          <w:tcPr>
            <w:tcW w:w="2401" w:type="dxa"/>
          </w:tcPr>
          <w:p>
            <w:pPr>
              <w:pStyle w:val="TableParagraph"/>
              <w:spacing w:before="52"/>
              <w:ind w:left="5" w:right="13"/>
              <w:jc w:val="center"/>
              <w:rPr>
                <w:sz w:val="24"/>
              </w:rPr>
            </w:pPr>
            <w:r>
              <w:rPr>
                <w:spacing w:val="-2"/>
                <w:sz w:val="24"/>
              </w:rPr>
              <w:t>15,889</w:t>
            </w:r>
          </w:p>
        </w:tc>
      </w:tr>
      <w:tr>
        <w:trPr>
          <w:trHeight w:val="376" w:hRule="atLeast"/>
        </w:trPr>
        <w:tc>
          <w:tcPr>
            <w:tcW w:w="2422" w:type="dxa"/>
          </w:tcPr>
          <w:p>
            <w:pPr>
              <w:pStyle w:val="TableParagraph"/>
              <w:rPr>
                <w:rFonts w:ascii="Times New Roman"/>
                <w:sz w:val="22"/>
              </w:rPr>
            </w:pPr>
          </w:p>
        </w:tc>
        <w:tc>
          <w:tcPr>
            <w:tcW w:w="2401" w:type="dxa"/>
          </w:tcPr>
          <w:p>
            <w:pPr>
              <w:pStyle w:val="TableParagraph"/>
              <w:spacing w:before="52"/>
              <w:ind w:left="8" w:right="13"/>
              <w:jc w:val="center"/>
              <w:rPr>
                <w:sz w:val="24"/>
              </w:rPr>
            </w:pPr>
            <w:r>
              <w:rPr>
                <w:spacing w:val="-2"/>
                <w:sz w:val="24"/>
              </w:rPr>
              <w:t>15,000</w:t>
            </w:r>
          </w:p>
        </w:tc>
        <w:tc>
          <w:tcPr>
            <w:tcW w:w="2401" w:type="dxa"/>
          </w:tcPr>
          <w:p>
            <w:pPr>
              <w:pStyle w:val="TableParagraph"/>
              <w:spacing w:before="52"/>
              <w:ind w:left="882"/>
              <w:rPr>
                <w:sz w:val="24"/>
              </w:rPr>
            </w:pPr>
            <w:r>
              <w:rPr>
                <w:spacing w:val="-2"/>
                <w:sz w:val="24"/>
              </w:rPr>
              <w:t>(15,889)</w:t>
            </w:r>
          </w:p>
        </w:tc>
        <w:tc>
          <w:tcPr>
            <w:tcW w:w="2401" w:type="dxa"/>
          </w:tcPr>
          <w:p>
            <w:pPr>
              <w:pStyle w:val="TableParagraph"/>
              <w:spacing w:before="52"/>
              <w:ind w:left="5" w:right="13"/>
              <w:jc w:val="center"/>
              <w:rPr>
                <w:sz w:val="24"/>
              </w:rPr>
            </w:pPr>
            <w:r>
              <w:rPr>
                <w:spacing w:val="-2"/>
                <w:sz w:val="24"/>
              </w:rPr>
              <w:t>15,889</w:t>
            </w:r>
          </w:p>
        </w:tc>
      </w:tr>
      <w:tr>
        <w:trPr>
          <w:trHeight w:val="375" w:hRule="atLeast"/>
        </w:trPr>
        <w:tc>
          <w:tcPr>
            <w:tcW w:w="2422" w:type="dxa"/>
          </w:tcPr>
          <w:p>
            <w:pPr>
              <w:pStyle w:val="TableParagraph"/>
              <w:rPr>
                <w:rFonts w:ascii="Times New Roman"/>
                <w:sz w:val="22"/>
              </w:rPr>
            </w:pPr>
          </w:p>
        </w:tc>
        <w:tc>
          <w:tcPr>
            <w:tcW w:w="2401" w:type="dxa"/>
          </w:tcPr>
          <w:p>
            <w:pPr>
              <w:pStyle w:val="TableParagraph"/>
              <w:spacing w:before="52"/>
              <w:ind w:left="8" w:right="13"/>
              <w:jc w:val="center"/>
              <w:rPr>
                <w:sz w:val="24"/>
              </w:rPr>
            </w:pPr>
            <w:r>
              <w:rPr>
                <w:spacing w:val="-2"/>
                <w:sz w:val="24"/>
              </w:rPr>
              <w:t>15,000</w:t>
            </w:r>
          </w:p>
        </w:tc>
        <w:tc>
          <w:tcPr>
            <w:tcW w:w="2401" w:type="dxa"/>
          </w:tcPr>
          <w:p>
            <w:pPr>
              <w:pStyle w:val="TableParagraph"/>
              <w:spacing w:before="52"/>
              <w:ind w:left="882"/>
              <w:rPr>
                <w:sz w:val="24"/>
              </w:rPr>
            </w:pPr>
            <w:r>
              <w:rPr>
                <w:spacing w:val="-2"/>
                <w:sz w:val="24"/>
              </w:rPr>
              <w:t>(15,889)</w:t>
            </w:r>
          </w:p>
        </w:tc>
        <w:tc>
          <w:tcPr>
            <w:tcW w:w="2401" w:type="dxa"/>
          </w:tcPr>
          <w:p>
            <w:pPr>
              <w:pStyle w:val="TableParagraph"/>
              <w:spacing w:before="52"/>
              <w:ind w:left="5" w:right="13"/>
              <w:jc w:val="center"/>
              <w:rPr>
                <w:sz w:val="24"/>
              </w:rPr>
            </w:pPr>
            <w:r>
              <w:rPr>
                <w:spacing w:val="-2"/>
                <w:sz w:val="24"/>
              </w:rPr>
              <w:t>15,889</w:t>
            </w:r>
          </w:p>
        </w:tc>
      </w:tr>
      <w:tr>
        <w:trPr>
          <w:trHeight w:val="376" w:hRule="atLeast"/>
        </w:trPr>
        <w:tc>
          <w:tcPr>
            <w:tcW w:w="2422" w:type="dxa"/>
          </w:tcPr>
          <w:p>
            <w:pPr>
              <w:pStyle w:val="TableParagraph"/>
              <w:rPr>
                <w:rFonts w:ascii="Times New Roman"/>
                <w:sz w:val="22"/>
              </w:rPr>
            </w:pPr>
          </w:p>
        </w:tc>
        <w:tc>
          <w:tcPr>
            <w:tcW w:w="2401" w:type="dxa"/>
          </w:tcPr>
          <w:p>
            <w:pPr>
              <w:pStyle w:val="TableParagraph"/>
              <w:spacing w:before="52"/>
              <w:ind w:left="7" w:right="13"/>
              <w:jc w:val="center"/>
              <w:rPr>
                <w:sz w:val="24"/>
              </w:rPr>
            </w:pPr>
            <w:r>
              <w:rPr>
                <w:spacing w:val="-2"/>
                <w:sz w:val="24"/>
              </w:rPr>
              <w:t>9,000</w:t>
            </w:r>
          </w:p>
        </w:tc>
        <w:tc>
          <w:tcPr>
            <w:tcW w:w="2401" w:type="dxa"/>
          </w:tcPr>
          <w:p>
            <w:pPr>
              <w:pStyle w:val="TableParagraph"/>
              <w:spacing w:before="52"/>
              <w:ind w:left="882"/>
              <w:rPr>
                <w:sz w:val="24"/>
              </w:rPr>
            </w:pPr>
            <w:r>
              <w:rPr>
                <w:spacing w:val="-2"/>
                <w:sz w:val="24"/>
              </w:rPr>
              <w:t>(21,889)</w:t>
            </w:r>
          </w:p>
        </w:tc>
        <w:tc>
          <w:tcPr>
            <w:tcW w:w="2401" w:type="dxa"/>
          </w:tcPr>
          <w:p>
            <w:pPr>
              <w:pStyle w:val="TableParagraph"/>
              <w:spacing w:before="52"/>
              <w:ind w:left="5" w:right="13"/>
              <w:jc w:val="center"/>
              <w:rPr>
                <w:sz w:val="24"/>
              </w:rPr>
            </w:pPr>
            <w:r>
              <w:rPr>
                <w:spacing w:val="-2"/>
                <w:sz w:val="24"/>
              </w:rPr>
              <w:t>21,889</w:t>
            </w:r>
          </w:p>
        </w:tc>
      </w:tr>
      <w:tr>
        <w:trPr>
          <w:trHeight w:val="375" w:hRule="atLeast"/>
        </w:trPr>
        <w:tc>
          <w:tcPr>
            <w:tcW w:w="2422" w:type="dxa"/>
          </w:tcPr>
          <w:p>
            <w:pPr>
              <w:pStyle w:val="TableParagraph"/>
              <w:rPr>
                <w:rFonts w:ascii="Times New Roman"/>
                <w:sz w:val="22"/>
              </w:rPr>
            </w:pPr>
          </w:p>
        </w:tc>
        <w:tc>
          <w:tcPr>
            <w:tcW w:w="2401" w:type="dxa"/>
          </w:tcPr>
          <w:p>
            <w:pPr>
              <w:pStyle w:val="TableParagraph"/>
              <w:spacing w:before="52"/>
              <w:ind w:left="7" w:right="13"/>
              <w:jc w:val="center"/>
              <w:rPr>
                <w:sz w:val="24"/>
              </w:rPr>
            </w:pPr>
            <w:r>
              <w:rPr>
                <w:spacing w:val="-2"/>
                <w:sz w:val="24"/>
              </w:rPr>
              <w:t>9,000</w:t>
            </w:r>
          </w:p>
        </w:tc>
        <w:tc>
          <w:tcPr>
            <w:tcW w:w="2401" w:type="dxa"/>
          </w:tcPr>
          <w:p>
            <w:pPr>
              <w:pStyle w:val="TableParagraph"/>
              <w:spacing w:before="52"/>
              <w:ind w:left="882"/>
              <w:rPr>
                <w:sz w:val="24"/>
              </w:rPr>
            </w:pPr>
            <w:r>
              <w:rPr>
                <w:spacing w:val="-2"/>
                <w:sz w:val="24"/>
              </w:rPr>
              <w:t>(21,889)</w:t>
            </w:r>
          </w:p>
        </w:tc>
        <w:tc>
          <w:tcPr>
            <w:tcW w:w="2401" w:type="dxa"/>
          </w:tcPr>
          <w:p>
            <w:pPr>
              <w:pStyle w:val="TableParagraph"/>
              <w:spacing w:before="52"/>
              <w:ind w:left="5" w:right="13"/>
              <w:jc w:val="center"/>
              <w:rPr>
                <w:sz w:val="24"/>
              </w:rPr>
            </w:pPr>
            <w:r>
              <w:rPr>
                <w:spacing w:val="-2"/>
                <w:sz w:val="24"/>
              </w:rPr>
              <w:t>21,889</w:t>
            </w:r>
          </w:p>
        </w:tc>
      </w:tr>
      <w:tr>
        <w:trPr>
          <w:trHeight w:val="375" w:hRule="atLeast"/>
        </w:trPr>
        <w:tc>
          <w:tcPr>
            <w:tcW w:w="2422" w:type="dxa"/>
          </w:tcPr>
          <w:p>
            <w:pPr>
              <w:pStyle w:val="TableParagraph"/>
              <w:spacing w:before="52"/>
              <w:ind w:left="20" w:right="9"/>
              <w:jc w:val="center"/>
              <w:rPr>
                <w:sz w:val="24"/>
              </w:rPr>
            </w:pPr>
            <w:r>
              <w:rPr>
                <w:spacing w:val="-5"/>
                <w:w w:val="95"/>
                <w:sz w:val="24"/>
              </w:rPr>
              <w:t>n=9</w:t>
            </w:r>
          </w:p>
        </w:tc>
        <w:tc>
          <w:tcPr>
            <w:tcW w:w="2401" w:type="dxa"/>
          </w:tcPr>
          <w:p>
            <w:pPr>
              <w:pStyle w:val="TableParagraph"/>
              <w:rPr>
                <w:rFonts w:ascii="Times New Roman"/>
                <w:sz w:val="22"/>
              </w:rPr>
            </w:pPr>
          </w:p>
        </w:tc>
        <w:tc>
          <w:tcPr>
            <w:tcW w:w="2401" w:type="dxa"/>
          </w:tcPr>
          <w:p>
            <w:pPr>
              <w:pStyle w:val="TableParagraph"/>
              <w:rPr>
                <w:rFonts w:ascii="Times New Roman"/>
                <w:sz w:val="22"/>
              </w:rPr>
            </w:pPr>
          </w:p>
        </w:tc>
        <w:tc>
          <w:tcPr>
            <w:tcW w:w="2401" w:type="dxa"/>
          </w:tcPr>
          <w:p>
            <w:pPr>
              <w:pStyle w:val="TableParagraph"/>
              <w:rPr>
                <w:rFonts w:ascii="Times New Roman"/>
                <w:sz w:val="22"/>
              </w:rPr>
            </w:pPr>
          </w:p>
        </w:tc>
      </w:tr>
      <w:tr>
        <w:trPr>
          <w:trHeight w:val="376" w:hRule="atLeast"/>
        </w:trPr>
        <w:tc>
          <w:tcPr>
            <w:tcW w:w="2422" w:type="dxa"/>
          </w:tcPr>
          <w:p>
            <w:pPr>
              <w:pStyle w:val="TableParagraph"/>
              <w:spacing w:before="52"/>
              <w:ind w:left="20"/>
              <w:jc w:val="center"/>
              <w:rPr>
                <w:sz w:val="24"/>
              </w:rPr>
            </w:pPr>
            <w:r>
              <w:rPr>
                <w:sz w:val="24"/>
              </w:rPr>
              <w:t>Arithmetic</w:t>
            </w:r>
            <w:r>
              <w:rPr>
                <w:spacing w:val="-5"/>
                <w:sz w:val="24"/>
              </w:rPr>
              <w:t> </w:t>
            </w:r>
            <w:r>
              <w:rPr>
                <w:sz w:val="24"/>
              </w:rPr>
              <w:t>Mean (X</w:t>
            </w:r>
            <w:r>
              <w:rPr>
                <w:spacing w:val="-1"/>
                <w:sz w:val="24"/>
              </w:rPr>
              <w:t> </w:t>
            </w:r>
            <w:r>
              <w:rPr>
                <w:spacing w:val="-11"/>
                <w:sz w:val="24"/>
              </w:rPr>
              <w:t>̅)</w:t>
            </w:r>
          </w:p>
        </w:tc>
        <w:tc>
          <w:tcPr>
            <w:tcW w:w="2401" w:type="dxa"/>
          </w:tcPr>
          <w:p>
            <w:pPr>
              <w:pStyle w:val="TableParagraph"/>
              <w:spacing w:before="52"/>
              <w:ind w:left="8" w:right="13"/>
              <w:jc w:val="center"/>
              <w:rPr>
                <w:sz w:val="24"/>
              </w:rPr>
            </w:pPr>
            <w:r>
              <w:rPr>
                <w:spacing w:val="-2"/>
                <w:sz w:val="24"/>
              </w:rPr>
              <w:t>30,889</w:t>
            </w:r>
          </w:p>
        </w:tc>
        <w:tc>
          <w:tcPr>
            <w:tcW w:w="2401" w:type="dxa"/>
          </w:tcPr>
          <w:p>
            <w:pPr>
              <w:pStyle w:val="TableParagraph"/>
              <w:rPr>
                <w:rFonts w:ascii="Times New Roman"/>
                <w:sz w:val="22"/>
              </w:rPr>
            </w:pPr>
          </w:p>
        </w:tc>
        <w:tc>
          <w:tcPr>
            <w:tcW w:w="2401" w:type="dxa"/>
          </w:tcPr>
          <w:p>
            <w:pPr>
              <w:pStyle w:val="TableParagraph"/>
              <w:rPr>
                <w:rFonts w:ascii="Times New Roman"/>
                <w:sz w:val="22"/>
              </w:rPr>
            </w:pPr>
          </w:p>
        </w:tc>
      </w:tr>
      <w:tr>
        <w:trPr>
          <w:trHeight w:val="376" w:hRule="atLeast"/>
        </w:trPr>
        <w:tc>
          <w:tcPr>
            <w:tcW w:w="2422" w:type="dxa"/>
          </w:tcPr>
          <w:p>
            <w:pPr>
              <w:pStyle w:val="TableParagraph"/>
              <w:spacing w:before="52"/>
              <w:ind w:left="20" w:right="6"/>
              <w:jc w:val="center"/>
              <w:rPr>
                <w:sz w:val="24"/>
              </w:rPr>
            </w:pPr>
            <w:r>
              <w:rPr>
                <w:spacing w:val="-2"/>
                <w:sz w:val="24"/>
              </w:rPr>
              <w:t>∑|X-</w:t>
            </w:r>
            <w:r>
              <w:rPr>
                <w:spacing w:val="-5"/>
                <w:sz w:val="24"/>
              </w:rPr>
              <w:t>X̅|</w:t>
            </w:r>
          </w:p>
        </w:tc>
        <w:tc>
          <w:tcPr>
            <w:tcW w:w="2401" w:type="dxa"/>
          </w:tcPr>
          <w:p>
            <w:pPr>
              <w:pStyle w:val="TableParagraph"/>
              <w:rPr>
                <w:rFonts w:ascii="Times New Roman"/>
                <w:sz w:val="22"/>
              </w:rPr>
            </w:pPr>
          </w:p>
        </w:tc>
        <w:tc>
          <w:tcPr>
            <w:tcW w:w="2401" w:type="dxa"/>
          </w:tcPr>
          <w:p>
            <w:pPr>
              <w:pStyle w:val="TableParagraph"/>
              <w:rPr>
                <w:rFonts w:ascii="Times New Roman"/>
                <w:sz w:val="22"/>
              </w:rPr>
            </w:pPr>
          </w:p>
        </w:tc>
        <w:tc>
          <w:tcPr>
            <w:tcW w:w="2401" w:type="dxa"/>
          </w:tcPr>
          <w:p>
            <w:pPr>
              <w:pStyle w:val="TableParagraph"/>
              <w:spacing w:before="52"/>
              <w:ind w:left="3" w:right="13"/>
              <w:jc w:val="center"/>
              <w:rPr>
                <w:sz w:val="24"/>
              </w:rPr>
            </w:pPr>
            <w:r>
              <w:rPr>
                <w:spacing w:val="-2"/>
                <w:sz w:val="24"/>
              </w:rPr>
              <w:t>214,667</w:t>
            </w:r>
          </w:p>
        </w:tc>
      </w:tr>
      <w:tr>
        <w:trPr>
          <w:trHeight w:val="375" w:hRule="atLeast"/>
        </w:trPr>
        <w:tc>
          <w:tcPr>
            <w:tcW w:w="2422" w:type="dxa"/>
          </w:tcPr>
          <w:p>
            <w:pPr>
              <w:pStyle w:val="TableParagraph"/>
              <w:spacing w:before="52"/>
              <w:ind w:left="20" w:right="7"/>
              <w:jc w:val="center"/>
              <w:rPr>
                <w:b/>
                <w:sz w:val="24"/>
              </w:rPr>
            </w:pPr>
            <w:r>
              <w:rPr>
                <w:b/>
                <w:sz w:val="24"/>
              </w:rPr>
              <w:t>Mean</w:t>
            </w:r>
            <w:r>
              <w:rPr>
                <w:b/>
                <w:spacing w:val="-2"/>
                <w:sz w:val="24"/>
              </w:rPr>
              <w:t> Deviation</w:t>
            </w:r>
          </w:p>
        </w:tc>
        <w:tc>
          <w:tcPr>
            <w:tcW w:w="2401" w:type="dxa"/>
          </w:tcPr>
          <w:p>
            <w:pPr>
              <w:pStyle w:val="TableParagraph"/>
              <w:rPr>
                <w:rFonts w:ascii="Times New Roman"/>
                <w:sz w:val="22"/>
              </w:rPr>
            </w:pPr>
          </w:p>
        </w:tc>
        <w:tc>
          <w:tcPr>
            <w:tcW w:w="2401" w:type="dxa"/>
          </w:tcPr>
          <w:p>
            <w:pPr>
              <w:pStyle w:val="TableParagraph"/>
              <w:rPr>
                <w:rFonts w:ascii="Times New Roman"/>
                <w:sz w:val="22"/>
              </w:rPr>
            </w:pPr>
          </w:p>
        </w:tc>
        <w:tc>
          <w:tcPr>
            <w:tcW w:w="2401" w:type="dxa"/>
          </w:tcPr>
          <w:p>
            <w:pPr>
              <w:pStyle w:val="TableParagraph"/>
              <w:spacing w:before="52"/>
              <w:ind w:left="5" w:right="13"/>
              <w:jc w:val="center"/>
              <w:rPr>
                <w:sz w:val="24"/>
              </w:rPr>
            </w:pPr>
            <w:r>
              <w:rPr>
                <w:spacing w:val="-2"/>
                <w:sz w:val="24"/>
              </w:rPr>
              <w:t>23,852</w:t>
            </w:r>
          </w:p>
        </w:tc>
      </w:tr>
    </w:tbl>
    <w:p>
      <w:pPr>
        <w:pStyle w:val="BodyText"/>
        <w:spacing w:line="268" w:lineRule="auto" w:before="271"/>
        <w:ind w:right="1423"/>
        <w:jc w:val="both"/>
      </w:pPr>
      <w:r>
        <w:rPr/>
        <w:t>We take the absolute value of the deviations from the mean because if not, the positive and negative</w:t>
      </w:r>
      <w:r>
        <w:rPr>
          <w:spacing w:val="-10"/>
        </w:rPr>
        <w:t> </w:t>
      </w:r>
      <w:r>
        <w:rPr/>
        <w:t>deviations</w:t>
      </w:r>
      <w:r>
        <w:rPr>
          <w:spacing w:val="-8"/>
        </w:rPr>
        <w:t> </w:t>
      </w:r>
      <w:r>
        <w:rPr/>
        <w:t>from</w:t>
      </w:r>
      <w:r>
        <w:rPr>
          <w:spacing w:val="-9"/>
        </w:rPr>
        <w:t> </w:t>
      </w:r>
      <w:r>
        <w:rPr/>
        <w:t>the</w:t>
      </w:r>
      <w:r>
        <w:rPr>
          <w:spacing w:val="-7"/>
        </w:rPr>
        <w:t> </w:t>
      </w:r>
      <w:r>
        <w:rPr/>
        <w:t>mean</w:t>
      </w:r>
      <w:r>
        <w:rPr>
          <w:spacing w:val="-6"/>
        </w:rPr>
        <w:t> </w:t>
      </w:r>
      <w:r>
        <w:rPr/>
        <w:t>exactly</w:t>
      </w:r>
      <w:r>
        <w:rPr>
          <w:spacing w:val="-10"/>
        </w:rPr>
        <w:t> </w:t>
      </w:r>
      <w:r>
        <w:rPr/>
        <w:t>offset</w:t>
      </w:r>
      <w:r>
        <w:rPr>
          <w:spacing w:val="-11"/>
        </w:rPr>
        <w:t> </w:t>
      </w:r>
      <w:r>
        <w:rPr/>
        <w:t>each</w:t>
      </w:r>
      <w:r>
        <w:rPr>
          <w:spacing w:val="-6"/>
        </w:rPr>
        <w:t> </w:t>
      </w:r>
      <w:r>
        <w:rPr/>
        <w:t>other,</w:t>
      </w:r>
      <w:r>
        <w:rPr>
          <w:spacing w:val="-10"/>
        </w:rPr>
        <w:t> </w:t>
      </w:r>
      <w:r>
        <w:rPr/>
        <w:t>and</w:t>
      </w:r>
      <w:r>
        <w:rPr>
          <w:spacing w:val="-9"/>
        </w:rPr>
        <w:t> </w:t>
      </w:r>
      <w:r>
        <w:rPr/>
        <w:t>the</w:t>
      </w:r>
      <w:r>
        <w:rPr>
          <w:spacing w:val="-3"/>
        </w:rPr>
        <w:t> </w:t>
      </w:r>
      <w:r>
        <w:rPr/>
        <w:t>mean</w:t>
      </w:r>
      <w:r>
        <w:rPr>
          <w:spacing w:val="-6"/>
        </w:rPr>
        <w:t> </w:t>
      </w:r>
      <w:r>
        <w:rPr/>
        <w:t>deviation</w:t>
      </w:r>
      <w:r>
        <w:rPr>
          <w:spacing w:val="-9"/>
        </w:rPr>
        <w:t> </w:t>
      </w:r>
      <w:r>
        <w:rPr/>
        <w:t>would</w:t>
      </w:r>
      <w:r>
        <w:rPr>
          <w:spacing w:val="-6"/>
        </w:rPr>
        <w:t> </w:t>
      </w:r>
      <w:r>
        <w:rPr/>
        <w:t>always be</w:t>
      </w:r>
      <w:r>
        <w:rPr>
          <w:spacing w:val="-8"/>
        </w:rPr>
        <w:t> </w:t>
      </w:r>
      <w:r>
        <w:rPr/>
        <w:t>zero.</w:t>
      </w:r>
      <w:r>
        <w:rPr>
          <w:spacing w:val="-9"/>
        </w:rPr>
        <w:t> </w:t>
      </w:r>
      <w:r>
        <w:rPr/>
        <w:t>Such</w:t>
      </w:r>
      <w:r>
        <w:rPr>
          <w:spacing w:val="-10"/>
        </w:rPr>
        <w:t> </w:t>
      </w:r>
      <w:r>
        <w:rPr/>
        <w:t>a</w:t>
      </w:r>
      <w:r>
        <w:rPr>
          <w:spacing w:val="-9"/>
        </w:rPr>
        <w:t> </w:t>
      </w:r>
      <w:r>
        <w:rPr/>
        <w:t>measure</w:t>
      </w:r>
      <w:r>
        <w:rPr>
          <w:spacing w:val="-11"/>
        </w:rPr>
        <w:t> </w:t>
      </w:r>
      <w:r>
        <w:rPr/>
        <w:t>(zero)</w:t>
      </w:r>
      <w:r>
        <w:rPr>
          <w:spacing w:val="-10"/>
        </w:rPr>
        <w:t> </w:t>
      </w:r>
      <w:r>
        <w:rPr/>
        <w:t>would</w:t>
      </w:r>
      <w:r>
        <w:rPr>
          <w:spacing w:val="-10"/>
        </w:rPr>
        <w:t> </w:t>
      </w:r>
      <w:r>
        <w:rPr/>
        <w:t>be</w:t>
      </w:r>
      <w:r>
        <w:rPr>
          <w:spacing w:val="-8"/>
        </w:rPr>
        <w:t> </w:t>
      </w:r>
      <w:r>
        <w:rPr/>
        <w:t>a</w:t>
      </w:r>
      <w:r>
        <w:rPr>
          <w:spacing w:val="-11"/>
        </w:rPr>
        <w:t> </w:t>
      </w:r>
      <w:r>
        <w:rPr/>
        <w:t>useless</w:t>
      </w:r>
      <w:r>
        <w:rPr>
          <w:spacing w:val="-12"/>
        </w:rPr>
        <w:t> </w:t>
      </w:r>
      <w:r>
        <w:rPr/>
        <w:t>statistic.</w:t>
      </w:r>
      <w:r>
        <w:rPr>
          <w:spacing w:val="-9"/>
        </w:rPr>
        <w:t> </w:t>
      </w:r>
      <w:r>
        <w:rPr/>
        <w:t>The</w:t>
      </w:r>
      <w:r>
        <w:rPr>
          <w:spacing w:val="-8"/>
        </w:rPr>
        <w:t> </w:t>
      </w:r>
      <w:r>
        <w:rPr/>
        <w:t>mean</w:t>
      </w:r>
      <w:r>
        <w:rPr>
          <w:spacing w:val="-10"/>
        </w:rPr>
        <w:t> </w:t>
      </w:r>
      <w:r>
        <w:rPr/>
        <w:t>deviation</w:t>
      </w:r>
      <w:r>
        <w:rPr>
          <w:spacing w:val="-7"/>
        </w:rPr>
        <w:t> </w:t>
      </w:r>
      <w:r>
        <w:rPr/>
        <w:t>is</w:t>
      </w:r>
      <w:r>
        <w:rPr>
          <w:spacing w:val="-9"/>
        </w:rPr>
        <w:t> </w:t>
      </w:r>
      <w:r>
        <w:rPr/>
        <w:t>computed</w:t>
      </w:r>
      <w:r>
        <w:rPr>
          <w:spacing w:val="-8"/>
        </w:rPr>
        <w:t> </w:t>
      </w:r>
      <w:r>
        <w:rPr/>
        <w:t>by</w:t>
      </w:r>
      <w:r>
        <w:rPr>
          <w:spacing w:val="-9"/>
        </w:rPr>
        <w:t> </w:t>
      </w:r>
      <w:r>
        <w:rPr/>
        <w:t>first determining the difference between each observation and the mean. These differences are then averaged</w:t>
      </w:r>
      <w:r>
        <w:rPr>
          <w:spacing w:val="-7"/>
        </w:rPr>
        <w:t> </w:t>
      </w:r>
      <w:r>
        <w:rPr/>
        <w:t>without</w:t>
      </w:r>
      <w:r>
        <w:rPr>
          <w:spacing w:val="-8"/>
        </w:rPr>
        <w:t> </w:t>
      </w:r>
      <w:r>
        <w:rPr/>
        <w:t>regard</w:t>
      </w:r>
      <w:r>
        <w:rPr>
          <w:spacing w:val="-10"/>
        </w:rPr>
        <w:t> </w:t>
      </w:r>
      <w:r>
        <w:rPr/>
        <w:t>to</w:t>
      </w:r>
      <w:r>
        <w:rPr>
          <w:spacing w:val="-8"/>
        </w:rPr>
        <w:t> </w:t>
      </w:r>
      <w:r>
        <w:rPr/>
        <w:t>their</w:t>
      </w:r>
      <w:r>
        <w:rPr>
          <w:spacing w:val="-6"/>
        </w:rPr>
        <w:t> </w:t>
      </w:r>
      <w:r>
        <w:rPr/>
        <w:t>signs.</w:t>
      </w:r>
      <w:r>
        <w:rPr>
          <w:spacing w:val="-7"/>
        </w:rPr>
        <w:t> </w:t>
      </w:r>
      <w:r>
        <w:rPr/>
        <w:t>The</w:t>
      </w:r>
      <w:r>
        <w:rPr>
          <w:spacing w:val="-8"/>
        </w:rPr>
        <w:t> </w:t>
      </w:r>
      <w:r>
        <w:rPr/>
        <w:t>disadvantage</w:t>
      </w:r>
      <w:r>
        <w:rPr>
          <w:spacing w:val="-8"/>
        </w:rPr>
        <w:t> </w:t>
      </w:r>
      <w:r>
        <w:rPr/>
        <w:t>of</w:t>
      </w:r>
      <w:r>
        <w:rPr>
          <w:spacing w:val="-8"/>
        </w:rPr>
        <w:t> </w:t>
      </w:r>
      <w:r>
        <w:rPr/>
        <w:t>the</w:t>
      </w:r>
      <w:r>
        <w:rPr>
          <w:spacing w:val="-8"/>
        </w:rPr>
        <w:t> </w:t>
      </w:r>
      <w:r>
        <w:rPr/>
        <w:t>mean</w:t>
      </w:r>
      <w:r>
        <w:rPr>
          <w:spacing w:val="-7"/>
        </w:rPr>
        <w:t> </w:t>
      </w:r>
      <w:r>
        <w:rPr/>
        <w:t>deviation</w:t>
      </w:r>
      <w:r>
        <w:rPr>
          <w:spacing w:val="-7"/>
        </w:rPr>
        <w:t> </w:t>
      </w:r>
      <w:r>
        <w:rPr/>
        <w:t>is</w:t>
      </w:r>
      <w:r>
        <w:rPr>
          <w:spacing w:val="-9"/>
        </w:rPr>
        <w:t> </w:t>
      </w:r>
      <w:r>
        <w:rPr/>
        <w:t>that</w:t>
      </w:r>
      <w:r>
        <w:rPr>
          <w:spacing w:val="-7"/>
        </w:rPr>
        <w:t> </w:t>
      </w:r>
      <w:r>
        <w:rPr/>
        <w:t>the</w:t>
      </w:r>
      <w:r>
        <w:rPr>
          <w:spacing w:val="-8"/>
        </w:rPr>
        <w:t> </w:t>
      </w:r>
      <w:r>
        <w:rPr/>
        <w:t>absolute values are difficult to manipulate mathematically.</w:t>
      </w:r>
    </w:p>
    <w:p>
      <w:pPr>
        <w:spacing w:after="0" w:line="268" w:lineRule="auto"/>
        <w:jc w:val="both"/>
        <w:sectPr>
          <w:pgSz w:w="11900" w:h="16840"/>
          <w:pgMar w:header="0" w:footer="712" w:top="1320" w:bottom="900" w:left="600" w:right="0"/>
        </w:sectPr>
      </w:pPr>
    </w:p>
    <w:p>
      <w:pPr>
        <w:pStyle w:val="ListParagraph"/>
        <w:numPr>
          <w:ilvl w:val="2"/>
          <w:numId w:val="124"/>
        </w:numPr>
        <w:tabs>
          <w:tab w:pos="816" w:val="left" w:leader="none"/>
        </w:tabs>
        <w:spacing w:line="240" w:lineRule="auto" w:before="24" w:after="0"/>
        <w:ind w:left="816" w:right="0" w:hanging="564"/>
        <w:jc w:val="left"/>
        <w:rPr>
          <w:b/>
          <w:sz w:val="23"/>
        </w:rPr>
      </w:pPr>
      <w:r>
        <w:rPr>
          <w:b/>
          <w:spacing w:val="-2"/>
          <w:sz w:val="23"/>
        </w:rPr>
        <w:t>Variance</w:t>
      </w:r>
    </w:p>
    <w:p>
      <w:pPr>
        <w:pStyle w:val="BodyText"/>
        <w:spacing w:before="5"/>
        <w:ind w:left="0"/>
        <w:rPr>
          <w:b/>
          <w:sz w:val="23"/>
        </w:rPr>
      </w:pPr>
    </w:p>
    <w:p>
      <w:pPr>
        <w:pStyle w:val="BodyText"/>
        <w:ind w:right="1414"/>
        <w:jc w:val="both"/>
      </w:pPr>
      <w:r>
        <w:rPr/>
        <w:t>An important measure of variability is variance. Variance is the average of the squared differences of each observation from the arithmetic mean (a) of all of the observations in the dataset. The variance is non-negative and is zero only if all observations are the same.</w:t>
      </w:r>
    </w:p>
    <w:p>
      <w:pPr>
        <w:pStyle w:val="BodyText"/>
        <w:spacing w:before="24"/>
        <w:ind w:left="0"/>
        <w:rPr>
          <w:sz w:val="20"/>
        </w:rPr>
      </w:pPr>
      <w:r>
        <w:rPr/>
        <mc:AlternateContent>
          <mc:Choice Requires="wps">
            <w:drawing>
              <wp:anchor distT="0" distB="0" distL="0" distR="0" allowOverlap="1" layoutInCell="1" locked="0" behindDoc="1" simplePos="0" relativeHeight="487626752">
                <wp:simplePos x="0" y="0"/>
                <wp:positionH relativeFrom="page">
                  <wp:posOffset>539115</wp:posOffset>
                </wp:positionH>
                <wp:positionV relativeFrom="paragraph">
                  <wp:posOffset>185904</wp:posOffset>
                </wp:positionV>
                <wp:extent cx="6119495" cy="330200"/>
                <wp:effectExtent l="0" t="0" r="0" b="0"/>
                <wp:wrapTopAndBottom/>
                <wp:docPr id="209" name="Textbox 209"/>
                <wp:cNvGraphicFramePr>
                  <a:graphicFrameLocks/>
                </wp:cNvGraphicFramePr>
                <a:graphic>
                  <a:graphicData uri="http://schemas.microsoft.com/office/word/2010/wordprocessingShape">
                    <wps:wsp>
                      <wps:cNvPr id="209" name="Textbox 209"/>
                      <wps:cNvSpPr txBox="1"/>
                      <wps:spPr>
                        <a:xfrm>
                          <a:off x="0" y="0"/>
                          <a:ext cx="6119495" cy="330200"/>
                        </a:xfrm>
                        <a:prstGeom prst="rect">
                          <a:avLst/>
                        </a:prstGeom>
                        <a:solidFill>
                          <a:srgbClr val="D9D9D9"/>
                        </a:solidFill>
                      </wps:spPr>
                      <wps:txbx>
                        <w:txbxContent>
                          <w:p>
                            <w:pPr>
                              <w:pStyle w:val="BodyText"/>
                              <w:spacing w:before="120"/>
                              <w:ind w:left="125"/>
                              <w:jc w:val="center"/>
                              <w:rPr>
                                <w:color w:val="000000"/>
                              </w:rPr>
                            </w:pPr>
                            <w:r>
                              <w:rPr>
                                <w:color w:val="000000"/>
                              </w:rPr>
                              <w:t>Variance</w:t>
                            </w:r>
                            <w:r>
                              <w:rPr>
                                <w:color w:val="000000"/>
                                <w:spacing w:val="-2"/>
                              </w:rPr>
                              <w:t> </w:t>
                            </w:r>
                            <w:r>
                              <w:rPr>
                                <w:color w:val="000000"/>
                              </w:rPr>
                              <w:t>=</w:t>
                            </w:r>
                            <w:r>
                              <w:rPr>
                                <w:color w:val="000000"/>
                                <w:spacing w:val="1"/>
                              </w:rPr>
                              <w:t> </w:t>
                            </w:r>
                            <w:r>
                              <w:rPr>
                                <w:color w:val="000000"/>
                              </w:rPr>
                              <w:t>∑(</w:t>
                            </w:r>
                            <w:r>
                              <w:rPr>
                                <w:color w:val="000000"/>
                                <w:spacing w:val="-1"/>
                              </w:rPr>
                              <w:t> </w:t>
                            </w:r>
                            <w:r>
                              <w:rPr>
                                <w:color w:val="000000"/>
                              </w:rPr>
                              <w:t>X-</w:t>
                            </w:r>
                            <w:r>
                              <w:rPr>
                                <w:color w:val="000000"/>
                                <w:spacing w:val="-1"/>
                              </w:rPr>
                              <w:t> </w:t>
                            </w:r>
                            <w:r>
                              <w:rPr>
                                <w:color w:val="000000"/>
                              </w:rPr>
                              <w:t>X</w:t>
                            </w:r>
                            <w:r>
                              <w:rPr>
                                <w:color w:val="000000"/>
                                <w:spacing w:val="-1"/>
                              </w:rPr>
                              <w:t> </w:t>
                            </w:r>
                            <w:r>
                              <w:rPr>
                                <w:color w:val="000000"/>
                              </w:rPr>
                              <w:t>̅)</w:t>
                            </w:r>
                            <w:r>
                              <w:rPr>
                                <w:color w:val="000000"/>
                                <w:spacing w:val="-3"/>
                              </w:rPr>
                              <w:t> </w:t>
                            </w:r>
                            <w:r>
                              <w:rPr>
                                <w:color w:val="000000"/>
                              </w:rPr>
                              <w:t>2</w:t>
                            </w:r>
                            <w:r>
                              <w:rPr>
                                <w:color w:val="000000"/>
                                <w:spacing w:val="1"/>
                              </w:rPr>
                              <w:t> </w:t>
                            </w:r>
                            <w:r>
                              <w:rPr>
                                <w:color w:val="000000"/>
                              </w:rPr>
                              <w:t>/</w:t>
                            </w:r>
                            <w:r>
                              <w:rPr>
                                <w:color w:val="000000"/>
                                <w:spacing w:val="-1"/>
                              </w:rPr>
                              <w:t> </w:t>
                            </w:r>
                            <w:r>
                              <w:rPr>
                                <w:color w:val="000000"/>
                              </w:rPr>
                              <w:t>n,</w:t>
                            </w:r>
                            <w:r>
                              <w:rPr>
                                <w:color w:val="000000"/>
                                <w:spacing w:val="-2"/>
                              </w:rPr>
                              <w:t> </w:t>
                            </w:r>
                            <w:r>
                              <w:rPr>
                                <w:color w:val="000000"/>
                              </w:rPr>
                              <w:t>where</w:t>
                            </w:r>
                            <w:r>
                              <w:rPr>
                                <w:color w:val="000000"/>
                                <w:spacing w:val="-1"/>
                              </w:rPr>
                              <w:t> </w:t>
                            </w:r>
                            <w:r>
                              <w:rPr>
                                <w:color w:val="000000"/>
                              </w:rPr>
                              <w:t>n</w:t>
                            </w:r>
                            <w:r>
                              <w:rPr>
                                <w:color w:val="000000"/>
                                <w:spacing w:val="1"/>
                              </w:rPr>
                              <w:t> </w:t>
                            </w:r>
                            <w:r>
                              <w:rPr>
                                <w:color w:val="000000"/>
                              </w:rPr>
                              <w:t>is</w:t>
                            </w:r>
                            <w:r>
                              <w:rPr>
                                <w:color w:val="000000"/>
                                <w:spacing w:val="-2"/>
                              </w:rPr>
                              <w:t> </w:t>
                            </w:r>
                            <w:r>
                              <w:rPr>
                                <w:color w:val="000000"/>
                              </w:rPr>
                              <w:t>at</w:t>
                            </w:r>
                            <w:r>
                              <w:rPr>
                                <w:color w:val="000000"/>
                                <w:spacing w:val="-1"/>
                              </w:rPr>
                              <w:t> </w:t>
                            </w:r>
                            <w:r>
                              <w:rPr>
                                <w:color w:val="000000"/>
                              </w:rPr>
                              <w:t>least</w:t>
                            </w:r>
                            <w:r>
                              <w:rPr>
                                <w:color w:val="000000"/>
                                <w:spacing w:val="-1"/>
                              </w:rPr>
                              <w:t> </w:t>
                            </w:r>
                            <w:r>
                              <w:rPr>
                                <w:color w:val="000000"/>
                                <w:spacing w:val="-5"/>
                              </w:rPr>
                              <w:t>2.</w:t>
                            </w:r>
                          </w:p>
                        </w:txbxContent>
                      </wps:txbx>
                      <wps:bodyPr wrap="square" lIns="0" tIns="0" rIns="0" bIns="0" rtlCol="0">
                        <a:noAutofit/>
                      </wps:bodyPr>
                    </wps:wsp>
                  </a:graphicData>
                </a:graphic>
              </wp:anchor>
            </w:drawing>
          </mc:Choice>
          <mc:Fallback>
            <w:pict>
              <v:shape style="position:absolute;margin-left:42.450001pt;margin-top:14.638165pt;width:481.85pt;height:26pt;mso-position-horizontal-relative:page;mso-position-vertical-relative:paragraph;z-index:-15689728;mso-wrap-distance-left:0;mso-wrap-distance-right:0" type="#_x0000_t202" id="docshape175" filled="true" fillcolor="#d9d9d9" stroked="false">
                <v:textbox inset="0,0,0,0">
                  <w:txbxContent>
                    <w:p>
                      <w:pPr>
                        <w:pStyle w:val="BodyText"/>
                        <w:spacing w:before="120"/>
                        <w:ind w:left="125"/>
                        <w:jc w:val="center"/>
                        <w:rPr>
                          <w:color w:val="000000"/>
                        </w:rPr>
                      </w:pPr>
                      <w:r>
                        <w:rPr>
                          <w:color w:val="000000"/>
                        </w:rPr>
                        <w:t>Variance</w:t>
                      </w:r>
                      <w:r>
                        <w:rPr>
                          <w:color w:val="000000"/>
                          <w:spacing w:val="-2"/>
                        </w:rPr>
                        <w:t> </w:t>
                      </w:r>
                      <w:r>
                        <w:rPr>
                          <w:color w:val="000000"/>
                        </w:rPr>
                        <w:t>=</w:t>
                      </w:r>
                      <w:r>
                        <w:rPr>
                          <w:color w:val="000000"/>
                          <w:spacing w:val="1"/>
                        </w:rPr>
                        <w:t> </w:t>
                      </w:r>
                      <w:r>
                        <w:rPr>
                          <w:color w:val="000000"/>
                        </w:rPr>
                        <w:t>∑(</w:t>
                      </w:r>
                      <w:r>
                        <w:rPr>
                          <w:color w:val="000000"/>
                          <w:spacing w:val="-1"/>
                        </w:rPr>
                        <w:t> </w:t>
                      </w:r>
                      <w:r>
                        <w:rPr>
                          <w:color w:val="000000"/>
                        </w:rPr>
                        <w:t>X-</w:t>
                      </w:r>
                      <w:r>
                        <w:rPr>
                          <w:color w:val="000000"/>
                          <w:spacing w:val="-1"/>
                        </w:rPr>
                        <w:t> </w:t>
                      </w:r>
                      <w:r>
                        <w:rPr>
                          <w:color w:val="000000"/>
                        </w:rPr>
                        <w:t>X</w:t>
                      </w:r>
                      <w:r>
                        <w:rPr>
                          <w:color w:val="000000"/>
                          <w:spacing w:val="-1"/>
                        </w:rPr>
                        <w:t> </w:t>
                      </w:r>
                      <w:r>
                        <w:rPr>
                          <w:color w:val="000000"/>
                        </w:rPr>
                        <w:t>̅)</w:t>
                      </w:r>
                      <w:r>
                        <w:rPr>
                          <w:color w:val="000000"/>
                          <w:spacing w:val="-3"/>
                        </w:rPr>
                        <w:t> </w:t>
                      </w:r>
                      <w:r>
                        <w:rPr>
                          <w:color w:val="000000"/>
                        </w:rPr>
                        <w:t>2</w:t>
                      </w:r>
                      <w:r>
                        <w:rPr>
                          <w:color w:val="000000"/>
                          <w:spacing w:val="1"/>
                        </w:rPr>
                        <w:t> </w:t>
                      </w:r>
                      <w:r>
                        <w:rPr>
                          <w:color w:val="000000"/>
                        </w:rPr>
                        <w:t>/</w:t>
                      </w:r>
                      <w:r>
                        <w:rPr>
                          <w:color w:val="000000"/>
                          <w:spacing w:val="-1"/>
                        </w:rPr>
                        <w:t> </w:t>
                      </w:r>
                      <w:r>
                        <w:rPr>
                          <w:color w:val="000000"/>
                        </w:rPr>
                        <w:t>n,</w:t>
                      </w:r>
                      <w:r>
                        <w:rPr>
                          <w:color w:val="000000"/>
                          <w:spacing w:val="-2"/>
                        </w:rPr>
                        <w:t> </w:t>
                      </w:r>
                      <w:r>
                        <w:rPr>
                          <w:color w:val="000000"/>
                        </w:rPr>
                        <w:t>where</w:t>
                      </w:r>
                      <w:r>
                        <w:rPr>
                          <w:color w:val="000000"/>
                          <w:spacing w:val="-1"/>
                        </w:rPr>
                        <w:t> </w:t>
                      </w:r>
                      <w:r>
                        <w:rPr>
                          <w:color w:val="000000"/>
                        </w:rPr>
                        <w:t>n</w:t>
                      </w:r>
                      <w:r>
                        <w:rPr>
                          <w:color w:val="000000"/>
                          <w:spacing w:val="1"/>
                        </w:rPr>
                        <w:t> </w:t>
                      </w:r>
                      <w:r>
                        <w:rPr>
                          <w:color w:val="000000"/>
                        </w:rPr>
                        <w:t>is</w:t>
                      </w:r>
                      <w:r>
                        <w:rPr>
                          <w:color w:val="000000"/>
                          <w:spacing w:val="-2"/>
                        </w:rPr>
                        <w:t> </w:t>
                      </w:r>
                      <w:r>
                        <w:rPr>
                          <w:color w:val="000000"/>
                        </w:rPr>
                        <w:t>at</w:t>
                      </w:r>
                      <w:r>
                        <w:rPr>
                          <w:color w:val="000000"/>
                          <w:spacing w:val="-1"/>
                        </w:rPr>
                        <w:t> </w:t>
                      </w:r>
                      <w:r>
                        <w:rPr>
                          <w:color w:val="000000"/>
                        </w:rPr>
                        <w:t>least</w:t>
                      </w:r>
                      <w:r>
                        <w:rPr>
                          <w:color w:val="000000"/>
                          <w:spacing w:val="-1"/>
                        </w:rPr>
                        <w:t> </w:t>
                      </w:r>
                      <w:r>
                        <w:rPr>
                          <w:color w:val="000000"/>
                          <w:spacing w:val="-5"/>
                        </w:rPr>
                        <w:t>2.</w:t>
                      </w:r>
                    </w:p>
                  </w:txbxContent>
                </v:textbox>
                <v:fill type="solid"/>
                <w10:wrap type="topAndBottom"/>
              </v:shape>
            </w:pict>
          </mc:Fallback>
        </mc:AlternateContent>
      </w:r>
    </w:p>
    <w:p>
      <w:pPr>
        <w:pStyle w:val="BodyText"/>
        <w:spacing w:before="31"/>
        <w:ind w:left="0"/>
      </w:pPr>
    </w:p>
    <w:p>
      <w:pPr>
        <w:spacing w:before="0"/>
        <w:ind w:left="252" w:right="0" w:firstLine="0"/>
        <w:jc w:val="both"/>
        <w:rPr>
          <w:b/>
          <w:sz w:val="24"/>
        </w:rPr>
      </w:pPr>
      <w:r>
        <w:rPr>
          <w:b/>
          <w:sz w:val="24"/>
          <w:u w:val="single"/>
        </w:rPr>
        <w:t>Example:</w:t>
      </w:r>
      <w:r>
        <w:rPr>
          <w:b/>
          <w:spacing w:val="-5"/>
          <w:sz w:val="24"/>
          <w:u w:val="single"/>
        </w:rPr>
        <w:t> </w:t>
      </w:r>
      <w:r>
        <w:rPr>
          <w:b/>
          <w:spacing w:val="-2"/>
          <w:sz w:val="24"/>
          <w:u w:val="single"/>
        </w:rPr>
        <w:t>Variance</w:t>
      </w:r>
    </w:p>
    <w:p>
      <w:pPr>
        <w:pStyle w:val="BodyText"/>
        <w:spacing w:before="44" w:after="1"/>
        <w:ind w:left="0"/>
        <w:rPr>
          <w:b/>
          <w:sz w:val="20"/>
        </w:rPr>
      </w:pPr>
    </w:p>
    <w:tbl>
      <w:tblPr>
        <w:tblW w:w="0" w:type="auto"/>
        <w:jc w:val="left"/>
        <w:tblInd w:w="2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78"/>
        <w:gridCol w:w="1985"/>
        <w:gridCol w:w="1985"/>
        <w:gridCol w:w="3454"/>
      </w:tblGrid>
      <w:tr>
        <w:trPr>
          <w:trHeight w:val="342" w:hRule="atLeast"/>
        </w:trPr>
        <w:tc>
          <w:tcPr>
            <w:tcW w:w="2278" w:type="dxa"/>
            <w:shd w:val="clear" w:color="auto" w:fill="D0CECE"/>
          </w:tcPr>
          <w:p>
            <w:pPr>
              <w:pStyle w:val="TableParagraph"/>
              <w:rPr>
                <w:rFonts w:ascii="Times New Roman"/>
                <w:sz w:val="22"/>
              </w:rPr>
            </w:pPr>
          </w:p>
        </w:tc>
        <w:tc>
          <w:tcPr>
            <w:tcW w:w="1985" w:type="dxa"/>
            <w:shd w:val="clear" w:color="auto" w:fill="D0CECE"/>
          </w:tcPr>
          <w:p>
            <w:pPr>
              <w:pStyle w:val="TableParagraph"/>
              <w:spacing w:before="24"/>
              <w:ind w:left="20" w:right="4"/>
              <w:jc w:val="center"/>
              <w:rPr>
                <w:sz w:val="24"/>
              </w:rPr>
            </w:pPr>
            <w:r>
              <w:rPr>
                <w:spacing w:val="-4"/>
                <w:position w:val="2"/>
                <w:sz w:val="24"/>
              </w:rPr>
              <w:t>(X</w:t>
            </w:r>
            <w:r>
              <w:rPr>
                <w:spacing w:val="-4"/>
                <w:sz w:val="16"/>
              </w:rPr>
              <w:t>i</w:t>
            </w:r>
            <w:r>
              <w:rPr>
                <w:spacing w:val="-4"/>
                <w:position w:val="2"/>
                <w:sz w:val="24"/>
              </w:rPr>
              <w:t>)</w:t>
            </w:r>
          </w:p>
        </w:tc>
        <w:tc>
          <w:tcPr>
            <w:tcW w:w="1985" w:type="dxa"/>
            <w:shd w:val="clear" w:color="auto" w:fill="D0CECE"/>
          </w:tcPr>
          <w:p>
            <w:pPr>
              <w:pStyle w:val="TableParagraph"/>
              <w:spacing w:before="24"/>
              <w:ind w:left="20" w:right="4"/>
              <w:jc w:val="center"/>
              <w:rPr>
                <w:sz w:val="24"/>
              </w:rPr>
            </w:pPr>
            <w:r>
              <w:rPr>
                <w:position w:val="2"/>
                <w:sz w:val="24"/>
              </w:rPr>
              <w:t>(X</w:t>
            </w:r>
            <w:r>
              <w:rPr>
                <w:sz w:val="16"/>
              </w:rPr>
              <w:t>i</w:t>
            </w:r>
            <w:r>
              <w:rPr>
                <w:position w:val="2"/>
                <w:sz w:val="24"/>
              </w:rPr>
              <w:t>)</w:t>
            </w:r>
            <w:r>
              <w:rPr>
                <w:spacing w:val="-1"/>
                <w:position w:val="2"/>
                <w:sz w:val="24"/>
              </w:rPr>
              <w:t> </w:t>
            </w:r>
            <w:r>
              <w:rPr>
                <w:position w:val="2"/>
                <w:sz w:val="24"/>
              </w:rPr>
              <w:t>-</w:t>
            </w:r>
            <w:r>
              <w:rPr>
                <w:spacing w:val="-1"/>
                <w:position w:val="2"/>
                <w:sz w:val="24"/>
              </w:rPr>
              <w:t> </w:t>
            </w:r>
            <w:r>
              <w:rPr>
                <w:position w:val="2"/>
                <w:sz w:val="24"/>
              </w:rPr>
              <w:t>(X</w:t>
            </w:r>
            <w:r>
              <w:rPr>
                <w:spacing w:val="-1"/>
                <w:position w:val="2"/>
                <w:sz w:val="24"/>
              </w:rPr>
              <w:t> </w:t>
            </w:r>
            <w:r>
              <w:rPr>
                <w:spacing w:val="-11"/>
                <w:position w:val="2"/>
                <w:sz w:val="24"/>
              </w:rPr>
              <w:t>̅)</w:t>
            </w:r>
          </w:p>
        </w:tc>
        <w:tc>
          <w:tcPr>
            <w:tcW w:w="3454" w:type="dxa"/>
            <w:shd w:val="clear" w:color="auto" w:fill="D0CECE"/>
          </w:tcPr>
          <w:p>
            <w:pPr>
              <w:pStyle w:val="TableParagraph"/>
              <w:spacing w:before="24"/>
              <w:ind w:left="20"/>
              <w:jc w:val="center"/>
              <w:rPr>
                <w:sz w:val="24"/>
              </w:rPr>
            </w:pPr>
            <w:r>
              <w:rPr>
                <w:position w:val="2"/>
                <w:sz w:val="24"/>
              </w:rPr>
              <w:t>[(X</w:t>
            </w:r>
            <w:r>
              <w:rPr>
                <w:sz w:val="16"/>
              </w:rPr>
              <w:t>i</w:t>
            </w:r>
            <w:r>
              <w:rPr>
                <w:spacing w:val="-3"/>
                <w:sz w:val="16"/>
              </w:rPr>
              <w:t> </w:t>
            </w:r>
            <w:r>
              <w:rPr>
                <w:position w:val="2"/>
                <w:sz w:val="24"/>
              </w:rPr>
              <w:t>)</w:t>
            </w:r>
            <w:r>
              <w:rPr>
                <w:spacing w:val="-1"/>
                <w:position w:val="2"/>
                <w:sz w:val="24"/>
              </w:rPr>
              <w:t> </w:t>
            </w:r>
            <w:r>
              <w:rPr>
                <w:position w:val="2"/>
                <w:sz w:val="24"/>
              </w:rPr>
              <w:t>- (X</w:t>
            </w:r>
            <w:r>
              <w:rPr>
                <w:spacing w:val="-1"/>
                <w:position w:val="2"/>
                <w:sz w:val="24"/>
              </w:rPr>
              <w:t> </w:t>
            </w:r>
            <w:r>
              <w:rPr>
                <w:spacing w:val="-4"/>
                <w:position w:val="2"/>
                <w:sz w:val="24"/>
              </w:rPr>
              <w:t>̅)]2</w:t>
            </w:r>
          </w:p>
        </w:tc>
      </w:tr>
      <w:tr>
        <w:trPr>
          <w:trHeight w:val="328" w:hRule="atLeast"/>
        </w:trPr>
        <w:tc>
          <w:tcPr>
            <w:tcW w:w="2278" w:type="dxa"/>
            <w:shd w:val="clear" w:color="auto" w:fill="D0CECE"/>
          </w:tcPr>
          <w:p>
            <w:pPr>
              <w:pStyle w:val="TableParagraph"/>
              <w:rPr>
                <w:rFonts w:ascii="Times New Roman"/>
                <w:sz w:val="22"/>
              </w:rPr>
            </w:pPr>
          </w:p>
        </w:tc>
        <w:tc>
          <w:tcPr>
            <w:tcW w:w="1985" w:type="dxa"/>
            <w:shd w:val="clear" w:color="auto" w:fill="D0CECE"/>
          </w:tcPr>
          <w:p>
            <w:pPr>
              <w:pStyle w:val="TableParagraph"/>
              <w:spacing w:line="290" w:lineRule="exact" w:before="18"/>
              <w:ind w:left="20"/>
              <w:jc w:val="center"/>
              <w:rPr>
                <w:sz w:val="24"/>
              </w:rPr>
            </w:pPr>
            <w:r>
              <w:rPr>
                <w:spacing w:val="-2"/>
                <w:sz w:val="24"/>
              </w:rPr>
              <w:t>100,000</w:t>
            </w:r>
          </w:p>
        </w:tc>
        <w:tc>
          <w:tcPr>
            <w:tcW w:w="1985" w:type="dxa"/>
            <w:shd w:val="clear" w:color="auto" w:fill="D0CECE"/>
          </w:tcPr>
          <w:p>
            <w:pPr>
              <w:pStyle w:val="TableParagraph"/>
              <w:spacing w:line="290" w:lineRule="exact" w:before="18"/>
              <w:ind w:left="20" w:right="1"/>
              <w:jc w:val="center"/>
              <w:rPr>
                <w:sz w:val="24"/>
              </w:rPr>
            </w:pPr>
            <w:r>
              <w:rPr>
                <w:spacing w:val="-2"/>
                <w:sz w:val="24"/>
              </w:rPr>
              <w:t>69,111</w:t>
            </w:r>
          </w:p>
        </w:tc>
        <w:tc>
          <w:tcPr>
            <w:tcW w:w="3454" w:type="dxa"/>
            <w:shd w:val="clear" w:color="auto" w:fill="D0CECE"/>
          </w:tcPr>
          <w:p>
            <w:pPr>
              <w:pStyle w:val="TableParagraph"/>
              <w:spacing w:line="290" w:lineRule="exact" w:before="18"/>
              <w:ind w:left="20" w:right="1"/>
              <w:jc w:val="center"/>
              <w:rPr>
                <w:sz w:val="24"/>
              </w:rPr>
            </w:pPr>
            <w:r>
              <w:rPr>
                <w:spacing w:val="-2"/>
                <w:sz w:val="24"/>
              </w:rPr>
              <w:t>4,776,345,679</w:t>
            </w:r>
          </w:p>
        </w:tc>
      </w:tr>
      <w:tr>
        <w:trPr>
          <w:trHeight w:val="325" w:hRule="atLeast"/>
        </w:trPr>
        <w:tc>
          <w:tcPr>
            <w:tcW w:w="2278" w:type="dxa"/>
            <w:shd w:val="clear" w:color="auto" w:fill="D0CECE"/>
          </w:tcPr>
          <w:p>
            <w:pPr>
              <w:pStyle w:val="TableParagraph"/>
              <w:rPr>
                <w:rFonts w:ascii="Times New Roman"/>
                <w:sz w:val="22"/>
              </w:rPr>
            </w:pPr>
          </w:p>
        </w:tc>
        <w:tc>
          <w:tcPr>
            <w:tcW w:w="1985" w:type="dxa"/>
            <w:shd w:val="clear" w:color="auto" w:fill="D0CECE"/>
          </w:tcPr>
          <w:p>
            <w:pPr>
              <w:pStyle w:val="TableParagraph"/>
              <w:spacing w:line="287" w:lineRule="exact" w:before="18"/>
              <w:ind w:left="20" w:right="1"/>
              <w:jc w:val="center"/>
              <w:rPr>
                <w:sz w:val="24"/>
              </w:rPr>
            </w:pPr>
            <w:r>
              <w:rPr>
                <w:spacing w:val="-2"/>
                <w:sz w:val="24"/>
              </w:rPr>
              <w:t>50,000</w:t>
            </w:r>
          </w:p>
        </w:tc>
        <w:tc>
          <w:tcPr>
            <w:tcW w:w="1985" w:type="dxa"/>
            <w:shd w:val="clear" w:color="auto" w:fill="D0CECE"/>
          </w:tcPr>
          <w:p>
            <w:pPr>
              <w:pStyle w:val="TableParagraph"/>
              <w:spacing w:line="287" w:lineRule="exact" w:before="18"/>
              <w:ind w:left="20" w:right="1"/>
              <w:jc w:val="center"/>
              <w:rPr>
                <w:sz w:val="24"/>
              </w:rPr>
            </w:pPr>
            <w:r>
              <w:rPr>
                <w:spacing w:val="-2"/>
                <w:sz w:val="24"/>
              </w:rPr>
              <w:t>19,111</w:t>
            </w:r>
          </w:p>
        </w:tc>
        <w:tc>
          <w:tcPr>
            <w:tcW w:w="3454" w:type="dxa"/>
            <w:shd w:val="clear" w:color="auto" w:fill="D0CECE"/>
          </w:tcPr>
          <w:p>
            <w:pPr>
              <w:pStyle w:val="TableParagraph"/>
              <w:spacing w:line="287" w:lineRule="exact" w:before="18"/>
              <w:ind w:left="20" w:right="1"/>
              <w:jc w:val="center"/>
              <w:rPr>
                <w:sz w:val="24"/>
              </w:rPr>
            </w:pPr>
            <w:r>
              <w:rPr>
                <w:spacing w:val="-2"/>
                <w:sz w:val="24"/>
              </w:rPr>
              <w:t>365,234,568</w:t>
            </w:r>
          </w:p>
        </w:tc>
      </w:tr>
      <w:tr>
        <w:trPr>
          <w:trHeight w:val="328" w:hRule="atLeast"/>
        </w:trPr>
        <w:tc>
          <w:tcPr>
            <w:tcW w:w="2278" w:type="dxa"/>
            <w:shd w:val="clear" w:color="auto" w:fill="D0CECE"/>
          </w:tcPr>
          <w:p>
            <w:pPr>
              <w:pStyle w:val="TableParagraph"/>
              <w:rPr>
                <w:rFonts w:ascii="Times New Roman"/>
                <w:sz w:val="22"/>
              </w:rPr>
            </w:pPr>
          </w:p>
        </w:tc>
        <w:tc>
          <w:tcPr>
            <w:tcW w:w="1985" w:type="dxa"/>
            <w:shd w:val="clear" w:color="auto" w:fill="D0CECE"/>
          </w:tcPr>
          <w:p>
            <w:pPr>
              <w:pStyle w:val="TableParagraph"/>
              <w:spacing w:line="287" w:lineRule="exact" w:before="20"/>
              <w:ind w:left="20" w:right="1"/>
              <w:jc w:val="center"/>
              <w:rPr>
                <w:sz w:val="24"/>
              </w:rPr>
            </w:pPr>
            <w:r>
              <w:rPr>
                <w:spacing w:val="-2"/>
                <w:sz w:val="24"/>
              </w:rPr>
              <w:t>50,000</w:t>
            </w:r>
          </w:p>
        </w:tc>
        <w:tc>
          <w:tcPr>
            <w:tcW w:w="1985" w:type="dxa"/>
            <w:shd w:val="clear" w:color="auto" w:fill="D0CECE"/>
          </w:tcPr>
          <w:p>
            <w:pPr>
              <w:pStyle w:val="TableParagraph"/>
              <w:spacing w:line="287" w:lineRule="exact" w:before="20"/>
              <w:ind w:left="20" w:right="1"/>
              <w:jc w:val="center"/>
              <w:rPr>
                <w:sz w:val="24"/>
              </w:rPr>
            </w:pPr>
            <w:r>
              <w:rPr>
                <w:spacing w:val="-2"/>
                <w:sz w:val="24"/>
              </w:rPr>
              <w:t>19,111</w:t>
            </w:r>
          </w:p>
        </w:tc>
        <w:tc>
          <w:tcPr>
            <w:tcW w:w="3454" w:type="dxa"/>
            <w:shd w:val="clear" w:color="auto" w:fill="D0CECE"/>
          </w:tcPr>
          <w:p>
            <w:pPr>
              <w:pStyle w:val="TableParagraph"/>
              <w:spacing w:line="287" w:lineRule="exact" w:before="20"/>
              <w:ind w:left="20" w:right="1"/>
              <w:jc w:val="center"/>
              <w:rPr>
                <w:sz w:val="24"/>
              </w:rPr>
            </w:pPr>
            <w:r>
              <w:rPr>
                <w:spacing w:val="-2"/>
                <w:sz w:val="24"/>
              </w:rPr>
              <w:t>365,234,568</w:t>
            </w:r>
          </w:p>
        </w:tc>
      </w:tr>
      <w:tr>
        <w:trPr>
          <w:trHeight w:val="325" w:hRule="atLeast"/>
        </w:trPr>
        <w:tc>
          <w:tcPr>
            <w:tcW w:w="2278" w:type="dxa"/>
            <w:shd w:val="clear" w:color="auto" w:fill="D0CECE"/>
          </w:tcPr>
          <w:p>
            <w:pPr>
              <w:pStyle w:val="TableParagraph"/>
              <w:rPr>
                <w:rFonts w:ascii="Times New Roman"/>
                <w:sz w:val="22"/>
              </w:rPr>
            </w:pPr>
          </w:p>
        </w:tc>
        <w:tc>
          <w:tcPr>
            <w:tcW w:w="1985" w:type="dxa"/>
            <w:shd w:val="clear" w:color="auto" w:fill="D0CECE"/>
          </w:tcPr>
          <w:p>
            <w:pPr>
              <w:pStyle w:val="TableParagraph"/>
              <w:spacing w:line="287" w:lineRule="exact" w:before="18"/>
              <w:ind w:left="20" w:right="1"/>
              <w:jc w:val="center"/>
              <w:rPr>
                <w:sz w:val="24"/>
              </w:rPr>
            </w:pPr>
            <w:r>
              <w:rPr>
                <w:spacing w:val="-2"/>
                <w:sz w:val="24"/>
              </w:rPr>
              <w:t>15,000</w:t>
            </w:r>
          </w:p>
        </w:tc>
        <w:tc>
          <w:tcPr>
            <w:tcW w:w="1985" w:type="dxa"/>
            <w:shd w:val="clear" w:color="auto" w:fill="D0CECE"/>
          </w:tcPr>
          <w:p>
            <w:pPr>
              <w:pStyle w:val="TableParagraph"/>
              <w:spacing w:line="287" w:lineRule="exact" w:before="18"/>
              <w:ind w:left="20" w:right="2"/>
              <w:jc w:val="center"/>
              <w:rPr>
                <w:sz w:val="24"/>
              </w:rPr>
            </w:pPr>
            <w:r>
              <w:rPr>
                <w:spacing w:val="-2"/>
                <w:sz w:val="24"/>
              </w:rPr>
              <w:t>(15,889)</w:t>
            </w:r>
          </w:p>
        </w:tc>
        <w:tc>
          <w:tcPr>
            <w:tcW w:w="3454" w:type="dxa"/>
            <w:shd w:val="clear" w:color="auto" w:fill="D0CECE"/>
          </w:tcPr>
          <w:p>
            <w:pPr>
              <w:pStyle w:val="TableParagraph"/>
              <w:spacing w:line="287" w:lineRule="exact" w:before="18"/>
              <w:ind w:left="20" w:right="1"/>
              <w:jc w:val="center"/>
              <w:rPr>
                <w:sz w:val="24"/>
              </w:rPr>
            </w:pPr>
            <w:r>
              <w:rPr>
                <w:spacing w:val="-2"/>
                <w:sz w:val="24"/>
              </w:rPr>
              <w:t>252,456,790</w:t>
            </w:r>
          </w:p>
        </w:tc>
      </w:tr>
      <w:tr>
        <w:trPr>
          <w:trHeight w:val="327" w:hRule="atLeast"/>
        </w:trPr>
        <w:tc>
          <w:tcPr>
            <w:tcW w:w="2278" w:type="dxa"/>
            <w:shd w:val="clear" w:color="auto" w:fill="D0CECE"/>
          </w:tcPr>
          <w:p>
            <w:pPr>
              <w:pStyle w:val="TableParagraph"/>
              <w:rPr>
                <w:rFonts w:ascii="Times New Roman"/>
                <w:sz w:val="22"/>
              </w:rPr>
            </w:pPr>
          </w:p>
        </w:tc>
        <w:tc>
          <w:tcPr>
            <w:tcW w:w="1985" w:type="dxa"/>
            <w:shd w:val="clear" w:color="auto" w:fill="D0CECE"/>
          </w:tcPr>
          <w:p>
            <w:pPr>
              <w:pStyle w:val="TableParagraph"/>
              <w:spacing w:line="287" w:lineRule="exact" w:before="20"/>
              <w:ind w:left="20" w:right="1"/>
              <w:jc w:val="center"/>
              <w:rPr>
                <w:sz w:val="24"/>
              </w:rPr>
            </w:pPr>
            <w:r>
              <w:rPr>
                <w:spacing w:val="-2"/>
                <w:sz w:val="24"/>
              </w:rPr>
              <w:t>15,000</w:t>
            </w:r>
          </w:p>
        </w:tc>
        <w:tc>
          <w:tcPr>
            <w:tcW w:w="1985" w:type="dxa"/>
            <w:shd w:val="clear" w:color="auto" w:fill="D0CECE"/>
          </w:tcPr>
          <w:p>
            <w:pPr>
              <w:pStyle w:val="TableParagraph"/>
              <w:spacing w:line="287" w:lineRule="exact" w:before="20"/>
              <w:ind w:left="20" w:right="2"/>
              <w:jc w:val="center"/>
              <w:rPr>
                <w:sz w:val="24"/>
              </w:rPr>
            </w:pPr>
            <w:r>
              <w:rPr>
                <w:spacing w:val="-2"/>
                <w:sz w:val="24"/>
              </w:rPr>
              <w:t>(15,889)</w:t>
            </w:r>
          </w:p>
        </w:tc>
        <w:tc>
          <w:tcPr>
            <w:tcW w:w="3454" w:type="dxa"/>
            <w:shd w:val="clear" w:color="auto" w:fill="D0CECE"/>
          </w:tcPr>
          <w:p>
            <w:pPr>
              <w:pStyle w:val="TableParagraph"/>
              <w:spacing w:line="287" w:lineRule="exact" w:before="20"/>
              <w:ind w:left="20" w:right="1"/>
              <w:jc w:val="center"/>
              <w:rPr>
                <w:sz w:val="24"/>
              </w:rPr>
            </w:pPr>
            <w:r>
              <w:rPr>
                <w:spacing w:val="-2"/>
                <w:sz w:val="24"/>
              </w:rPr>
              <w:t>252,456,790</w:t>
            </w:r>
          </w:p>
        </w:tc>
      </w:tr>
      <w:tr>
        <w:trPr>
          <w:trHeight w:val="328" w:hRule="atLeast"/>
        </w:trPr>
        <w:tc>
          <w:tcPr>
            <w:tcW w:w="2278" w:type="dxa"/>
            <w:shd w:val="clear" w:color="auto" w:fill="D0CECE"/>
          </w:tcPr>
          <w:p>
            <w:pPr>
              <w:pStyle w:val="TableParagraph"/>
              <w:rPr>
                <w:rFonts w:ascii="Times New Roman"/>
                <w:sz w:val="22"/>
              </w:rPr>
            </w:pPr>
          </w:p>
        </w:tc>
        <w:tc>
          <w:tcPr>
            <w:tcW w:w="1985" w:type="dxa"/>
            <w:shd w:val="clear" w:color="auto" w:fill="D0CECE"/>
          </w:tcPr>
          <w:p>
            <w:pPr>
              <w:pStyle w:val="TableParagraph"/>
              <w:spacing w:line="290" w:lineRule="exact" w:before="18"/>
              <w:ind w:left="20" w:right="1"/>
              <w:jc w:val="center"/>
              <w:rPr>
                <w:sz w:val="24"/>
              </w:rPr>
            </w:pPr>
            <w:r>
              <w:rPr>
                <w:spacing w:val="-2"/>
                <w:sz w:val="24"/>
              </w:rPr>
              <w:t>15,000</w:t>
            </w:r>
          </w:p>
        </w:tc>
        <w:tc>
          <w:tcPr>
            <w:tcW w:w="1985" w:type="dxa"/>
            <w:shd w:val="clear" w:color="auto" w:fill="D0CECE"/>
          </w:tcPr>
          <w:p>
            <w:pPr>
              <w:pStyle w:val="TableParagraph"/>
              <w:spacing w:line="290" w:lineRule="exact" w:before="18"/>
              <w:ind w:left="20" w:right="2"/>
              <w:jc w:val="center"/>
              <w:rPr>
                <w:sz w:val="24"/>
              </w:rPr>
            </w:pPr>
            <w:r>
              <w:rPr>
                <w:spacing w:val="-2"/>
                <w:sz w:val="24"/>
              </w:rPr>
              <w:t>(15,889)</w:t>
            </w:r>
          </w:p>
        </w:tc>
        <w:tc>
          <w:tcPr>
            <w:tcW w:w="3454" w:type="dxa"/>
            <w:shd w:val="clear" w:color="auto" w:fill="D0CECE"/>
          </w:tcPr>
          <w:p>
            <w:pPr>
              <w:pStyle w:val="TableParagraph"/>
              <w:spacing w:line="290" w:lineRule="exact" w:before="18"/>
              <w:ind w:left="20" w:right="1"/>
              <w:jc w:val="center"/>
              <w:rPr>
                <w:sz w:val="24"/>
              </w:rPr>
            </w:pPr>
            <w:r>
              <w:rPr>
                <w:spacing w:val="-2"/>
                <w:sz w:val="24"/>
              </w:rPr>
              <w:t>252,456,790</w:t>
            </w:r>
          </w:p>
        </w:tc>
      </w:tr>
      <w:tr>
        <w:trPr>
          <w:trHeight w:val="325" w:hRule="atLeast"/>
        </w:trPr>
        <w:tc>
          <w:tcPr>
            <w:tcW w:w="2278" w:type="dxa"/>
            <w:shd w:val="clear" w:color="auto" w:fill="D0CECE"/>
          </w:tcPr>
          <w:p>
            <w:pPr>
              <w:pStyle w:val="TableParagraph"/>
              <w:rPr>
                <w:rFonts w:ascii="Times New Roman"/>
                <w:sz w:val="22"/>
              </w:rPr>
            </w:pPr>
          </w:p>
        </w:tc>
        <w:tc>
          <w:tcPr>
            <w:tcW w:w="1985" w:type="dxa"/>
            <w:shd w:val="clear" w:color="auto" w:fill="D0CECE"/>
          </w:tcPr>
          <w:p>
            <w:pPr>
              <w:pStyle w:val="TableParagraph"/>
              <w:spacing w:line="287" w:lineRule="exact" w:before="18"/>
              <w:ind w:left="20" w:right="1"/>
              <w:jc w:val="center"/>
              <w:rPr>
                <w:sz w:val="24"/>
              </w:rPr>
            </w:pPr>
            <w:r>
              <w:rPr>
                <w:spacing w:val="-2"/>
                <w:sz w:val="24"/>
              </w:rPr>
              <w:t>15,000</w:t>
            </w:r>
          </w:p>
        </w:tc>
        <w:tc>
          <w:tcPr>
            <w:tcW w:w="1985" w:type="dxa"/>
            <w:shd w:val="clear" w:color="auto" w:fill="D0CECE"/>
          </w:tcPr>
          <w:p>
            <w:pPr>
              <w:pStyle w:val="TableParagraph"/>
              <w:spacing w:line="287" w:lineRule="exact" w:before="18"/>
              <w:ind w:left="20" w:right="2"/>
              <w:jc w:val="center"/>
              <w:rPr>
                <w:sz w:val="24"/>
              </w:rPr>
            </w:pPr>
            <w:r>
              <w:rPr>
                <w:spacing w:val="-2"/>
                <w:sz w:val="24"/>
              </w:rPr>
              <w:t>(15,889)</w:t>
            </w:r>
          </w:p>
        </w:tc>
        <w:tc>
          <w:tcPr>
            <w:tcW w:w="3454" w:type="dxa"/>
            <w:shd w:val="clear" w:color="auto" w:fill="D0CECE"/>
          </w:tcPr>
          <w:p>
            <w:pPr>
              <w:pStyle w:val="TableParagraph"/>
              <w:spacing w:line="287" w:lineRule="exact" w:before="18"/>
              <w:ind w:left="20" w:right="1"/>
              <w:jc w:val="center"/>
              <w:rPr>
                <w:sz w:val="24"/>
              </w:rPr>
            </w:pPr>
            <w:r>
              <w:rPr>
                <w:spacing w:val="-2"/>
                <w:sz w:val="24"/>
              </w:rPr>
              <w:t>252,456,790</w:t>
            </w:r>
          </w:p>
        </w:tc>
      </w:tr>
      <w:tr>
        <w:trPr>
          <w:trHeight w:val="327" w:hRule="atLeast"/>
        </w:trPr>
        <w:tc>
          <w:tcPr>
            <w:tcW w:w="2278" w:type="dxa"/>
            <w:shd w:val="clear" w:color="auto" w:fill="D0CECE"/>
          </w:tcPr>
          <w:p>
            <w:pPr>
              <w:pStyle w:val="TableParagraph"/>
              <w:rPr>
                <w:rFonts w:ascii="Times New Roman"/>
                <w:sz w:val="22"/>
              </w:rPr>
            </w:pPr>
          </w:p>
        </w:tc>
        <w:tc>
          <w:tcPr>
            <w:tcW w:w="1985" w:type="dxa"/>
            <w:shd w:val="clear" w:color="auto" w:fill="D0CECE"/>
          </w:tcPr>
          <w:p>
            <w:pPr>
              <w:pStyle w:val="TableParagraph"/>
              <w:spacing w:line="290" w:lineRule="exact" w:before="18"/>
              <w:ind w:left="20" w:right="2"/>
              <w:jc w:val="center"/>
              <w:rPr>
                <w:sz w:val="24"/>
              </w:rPr>
            </w:pPr>
            <w:r>
              <w:rPr>
                <w:spacing w:val="-2"/>
                <w:sz w:val="24"/>
              </w:rPr>
              <w:t>9,000</w:t>
            </w:r>
          </w:p>
        </w:tc>
        <w:tc>
          <w:tcPr>
            <w:tcW w:w="1985" w:type="dxa"/>
            <w:shd w:val="clear" w:color="auto" w:fill="D0CECE"/>
          </w:tcPr>
          <w:p>
            <w:pPr>
              <w:pStyle w:val="TableParagraph"/>
              <w:spacing w:line="290" w:lineRule="exact" w:before="18"/>
              <w:ind w:left="20" w:right="2"/>
              <w:jc w:val="center"/>
              <w:rPr>
                <w:sz w:val="24"/>
              </w:rPr>
            </w:pPr>
            <w:r>
              <w:rPr>
                <w:spacing w:val="-2"/>
                <w:sz w:val="24"/>
              </w:rPr>
              <w:t>(21,889)</w:t>
            </w:r>
          </w:p>
        </w:tc>
        <w:tc>
          <w:tcPr>
            <w:tcW w:w="3454" w:type="dxa"/>
            <w:shd w:val="clear" w:color="auto" w:fill="D0CECE"/>
          </w:tcPr>
          <w:p>
            <w:pPr>
              <w:pStyle w:val="TableParagraph"/>
              <w:spacing w:line="290" w:lineRule="exact" w:before="18"/>
              <w:ind w:left="20" w:right="1"/>
              <w:jc w:val="center"/>
              <w:rPr>
                <w:sz w:val="24"/>
              </w:rPr>
            </w:pPr>
            <w:r>
              <w:rPr>
                <w:spacing w:val="-2"/>
                <w:sz w:val="24"/>
              </w:rPr>
              <w:t>479,123,457</w:t>
            </w:r>
          </w:p>
        </w:tc>
      </w:tr>
      <w:tr>
        <w:trPr>
          <w:trHeight w:val="325" w:hRule="atLeast"/>
        </w:trPr>
        <w:tc>
          <w:tcPr>
            <w:tcW w:w="2278" w:type="dxa"/>
            <w:shd w:val="clear" w:color="auto" w:fill="D0CECE"/>
          </w:tcPr>
          <w:p>
            <w:pPr>
              <w:pStyle w:val="TableParagraph"/>
              <w:rPr>
                <w:rFonts w:ascii="Times New Roman"/>
                <w:sz w:val="22"/>
              </w:rPr>
            </w:pPr>
          </w:p>
        </w:tc>
        <w:tc>
          <w:tcPr>
            <w:tcW w:w="1985" w:type="dxa"/>
            <w:shd w:val="clear" w:color="auto" w:fill="D0CECE"/>
          </w:tcPr>
          <w:p>
            <w:pPr>
              <w:pStyle w:val="TableParagraph"/>
              <w:spacing w:line="287" w:lineRule="exact" w:before="18"/>
              <w:ind w:left="20" w:right="2"/>
              <w:jc w:val="center"/>
              <w:rPr>
                <w:sz w:val="24"/>
              </w:rPr>
            </w:pPr>
            <w:r>
              <w:rPr>
                <w:spacing w:val="-2"/>
                <w:sz w:val="24"/>
              </w:rPr>
              <w:t>9,000</w:t>
            </w:r>
          </w:p>
        </w:tc>
        <w:tc>
          <w:tcPr>
            <w:tcW w:w="1985" w:type="dxa"/>
            <w:shd w:val="clear" w:color="auto" w:fill="D0CECE"/>
          </w:tcPr>
          <w:p>
            <w:pPr>
              <w:pStyle w:val="TableParagraph"/>
              <w:spacing w:line="287" w:lineRule="exact" w:before="18"/>
              <w:ind w:left="20" w:right="2"/>
              <w:jc w:val="center"/>
              <w:rPr>
                <w:sz w:val="24"/>
              </w:rPr>
            </w:pPr>
            <w:r>
              <w:rPr>
                <w:spacing w:val="-2"/>
                <w:sz w:val="24"/>
              </w:rPr>
              <w:t>(21,889)</w:t>
            </w:r>
          </w:p>
        </w:tc>
        <w:tc>
          <w:tcPr>
            <w:tcW w:w="3454" w:type="dxa"/>
            <w:shd w:val="clear" w:color="auto" w:fill="D0CECE"/>
          </w:tcPr>
          <w:p>
            <w:pPr>
              <w:pStyle w:val="TableParagraph"/>
              <w:spacing w:line="287" w:lineRule="exact" w:before="18"/>
              <w:ind w:left="20" w:right="1"/>
              <w:jc w:val="center"/>
              <w:rPr>
                <w:sz w:val="24"/>
              </w:rPr>
            </w:pPr>
            <w:r>
              <w:rPr>
                <w:spacing w:val="-2"/>
                <w:sz w:val="24"/>
              </w:rPr>
              <w:t>479,123,457</w:t>
            </w:r>
          </w:p>
        </w:tc>
      </w:tr>
      <w:tr>
        <w:trPr>
          <w:trHeight w:val="328" w:hRule="atLeast"/>
        </w:trPr>
        <w:tc>
          <w:tcPr>
            <w:tcW w:w="2278" w:type="dxa"/>
            <w:shd w:val="clear" w:color="auto" w:fill="D0CECE"/>
          </w:tcPr>
          <w:p>
            <w:pPr>
              <w:pStyle w:val="TableParagraph"/>
              <w:spacing w:line="287" w:lineRule="exact" w:before="21"/>
              <w:ind w:left="19" w:right="1"/>
              <w:jc w:val="center"/>
              <w:rPr>
                <w:sz w:val="24"/>
              </w:rPr>
            </w:pPr>
            <w:r>
              <w:rPr>
                <w:sz w:val="24"/>
              </w:rPr>
              <w:t>n</w:t>
            </w:r>
            <w:r>
              <w:rPr>
                <w:spacing w:val="1"/>
                <w:sz w:val="24"/>
              </w:rPr>
              <w:t> </w:t>
            </w:r>
            <w:r>
              <w:rPr>
                <w:sz w:val="24"/>
              </w:rPr>
              <w:t>=</w:t>
            </w:r>
            <w:r>
              <w:rPr>
                <w:spacing w:val="-1"/>
                <w:sz w:val="24"/>
              </w:rPr>
              <w:t> </w:t>
            </w:r>
            <w:r>
              <w:rPr>
                <w:spacing w:val="-10"/>
                <w:sz w:val="24"/>
              </w:rPr>
              <w:t>9</w:t>
            </w:r>
          </w:p>
        </w:tc>
        <w:tc>
          <w:tcPr>
            <w:tcW w:w="1985" w:type="dxa"/>
            <w:shd w:val="clear" w:color="auto" w:fill="D0CECE"/>
          </w:tcPr>
          <w:p>
            <w:pPr>
              <w:pStyle w:val="TableParagraph"/>
              <w:rPr>
                <w:rFonts w:ascii="Times New Roman"/>
                <w:sz w:val="22"/>
              </w:rPr>
            </w:pPr>
          </w:p>
        </w:tc>
        <w:tc>
          <w:tcPr>
            <w:tcW w:w="1985" w:type="dxa"/>
            <w:shd w:val="clear" w:color="auto" w:fill="D0CECE"/>
          </w:tcPr>
          <w:p>
            <w:pPr>
              <w:pStyle w:val="TableParagraph"/>
              <w:rPr>
                <w:rFonts w:ascii="Times New Roman"/>
                <w:sz w:val="22"/>
              </w:rPr>
            </w:pPr>
          </w:p>
        </w:tc>
        <w:tc>
          <w:tcPr>
            <w:tcW w:w="3454" w:type="dxa"/>
            <w:shd w:val="clear" w:color="auto" w:fill="D0CECE"/>
          </w:tcPr>
          <w:p>
            <w:pPr>
              <w:pStyle w:val="TableParagraph"/>
              <w:rPr>
                <w:rFonts w:ascii="Times New Roman"/>
                <w:sz w:val="22"/>
              </w:rPr>
            </w:pPr>
          </w:p>
        </w:tc>
      </w:tr>
      <w:tr>
        <w:trPr>
          <w:trHeight w:val="385" w:hRule="atLeast"/>
        </w:trPr>
        <w:tc>
          <w:tcPr>
            <w:tcW w:w="2278" w:type="dxa"/>
            <w:shd w:val="clear" w:color="auto" w:fill="D0CECE"/>
          </w:tcPr>
          <w:p>
            <w:pPr>
              <w:pStyle w:val="TableParagraph"/>
              <w:spacing w:before="49"/>
              <w:ind w:left="19"/>
              <w:jc w:val="center"/>
              <w:rPr>
                <w:sz w:val="24"/>
              </w:rPr>
            </w:pPr>
            <w:r>
              <w:rPr>
                <w:sz w:val="24"/>
              </w:rPr>
              <w:t>Arithmetic</w:t>
            </w:r>
            <w:r>
              <w:rPr>
                <w:spacing w:val="-5"/>
                <w:sz w:val="24"/>
              </w:rPr>
              <w:t> </w:t>
            </w:r>
            <w:r>
              <w:rPr>
                <w:sz w:val="24"/>
              </w:rPr>
              <w:t>Mean (X</w:t>
            </w:r>
            <w:r>
              <w:rPr>
                <w:spacing w:val="-1"/>
                <w:sz w:val="24"/>
              </w:rPr>
              <w:t> </w:t>
            </w:r>
            <w:r>
              <w:rPr>
                <w:spacing w:val="-11"/>
                <w:sz w:val="24"/>
              </w:rPr>
              <w:t>̅)</w:t>
            </w:r>
          </w:p>
        </w:tc>
        <w:tc>
          <w:tcPr>
            <w:tcW w:w="1985" w:type="dxa"/>
            <w:shd w:val="clear" w:color="auto" w:fill="D0CECE"/>
          </w:tcPr>
          <w:p>
            <w:pPr>
              <w:pStyle w:val="TableParagraph"/>
              <w:spacing w:before="49"/>
              <w:ind w:left="20" w:right="1"/>
              <w:jc w:val="center"/>
              <w:rPr>
                <w:sz w:val="24"/>
              </w:rPr>
            </w:pPr>
            <w:r>
              <w:rPr>
                <w:spacing w:val="-2"/>
                <w:sz w:val="24"/>
              </w:rPr>
              <w:t>30,889</w:t>
            </w:r>
          </w:p>
        </w:tc>
        <w:tc>
          <w:tcPr>
            <w:tcW w:w="1985" w:type="dxa"/>
            <w:shd w:val="clear" w:color="auto" w:fill="D0CECE"/>
          </w:tcPr>
          <w:p>
            <w:pPr>
              <w:pStyle w:val="TableParagraph"/>
              <w:rPr>
                <w:rFonts w:ascii="Times New Roman"/>
                <w:sz w:val="22"/>
              </w:rPr>
            </w:pPr>
          </w:p>
        </w:tc>
        <w:tc>
          <w:tcPr>
            <w:tcW w:w="3454" w:type="dxa"/>
            <w:shd w:val="clear" w:color="auto" w:fill="D0CECE"/>
          </w:tcPr>
          <w:p>
            <w:pPr>
              <w:pStyle w:val="TableParagraph"/>
              <w:rPr>
                <w:rFonts w:ascii="Times New Roman"/>
                <w:sz w:val="22"/>
              </w:rPr>
            </w:pPr>
          </w:p>
        </w:tc>
      </w:tr>
      <w:tr>
        <w:trPr>
          <w:trHeight w:val="361" w:hRule="atLeast"/>
        </w:trPr>
        <w:tc>
          <w:tcPr>
            <w:tcW w:w="2278" w:type="dxa"/>
            <w:shd w:val="clear" w:color="auto" w:fill="D0CECE"/>
          </w:tcPr>
          <w:p>
            <w:pPr>
              <w:pStyle w:val="TableParagraph"/>
              <w:spacing w:before="37"/>
              <w:ind w:left="19" w:right="1"/>
              <w:jc w:val="center"/>
              <w:rPr>
                <w:sz w:val="24"/>
              </w:rPr>
            </w:pPr>
            <w:r>
              <w:rPr>
                <w:sz w:val="24"/>
              </w:rPr>
              <w:t>∑(</w:t>
            </w:r>
            <w:r>
              <w:rPr>
                <w:spacing w:val="-1"/>
                <w:sz w:val="24"/>
              </w:rPr>
              <w:t> </w:t>
            </w:r>
            <w:r>
              <w:rPr>
                <w:sz w:val="24"/>
              </w:rPr>
              <w:t>X-</w:t>
            </w:r>
            <w:r>
              <w:rPr>
                <w:spacing w:val="1"/>
                <w:sz w:val="24"/>
              </w:rPr>
              <w:t> </w:t>
            </w:r>
            <w:r>
              <w:rPr>
                <w:sz w:val="24"/>
              </w:rPr>
              <w:t>X</w:t>
            </w:r>
            <w:r>
              <w:rPr>
                <w:spacing w:val="-1"/>
                <w:sz w:val="24"/>
              </w:rPr>
              <w:t> </w:t>
            </w:r>
            <w:r>
              <w:rPr>
                <w:sz w:val="24"/>
              </w:rPr>
              <w:t>̅)</w:t>
            </w:r>
            <w:r>
              <w:rPr>
                <w:spacing w:val="-2"/>
                <w:sz w:val="24"/>
              </w:rPr>
              <w:t> </w:t>
            </w:r>
            <w:r>
              <w:rPr>
                <w:spacing w:val="-10"/>
                <w:sz w:val="24"/>
              </w:rPr>
              <w:t>2</w:t>
            </w:r>
          </w:p>
        </w:tc>
        <w:tc>
          <w:tcPr>
            <w:tcW w:w="1985" w:type="dxa"/>
            <w:shd w:val="clear" w:color="auto" w:fill="D0CECE"/>
          </w:tcPr>
          <w:p>
            <w:pPr>
              <w:pStyle w:val="TableParagraph"/>
              <w:rPr>
                <w:rFonts w:ascii="Times New Roman"/>
                <w:sz w:val="22"/>
              </w:rPr>
            </w:pPr>
          </w:p>
        </w:tc>
        <w:tc>
          <w:tcPr>
            <w:tcW w:w="1985" w:type="dxa"/>
            <w:shd w:val="clear" w:color="auto" w:fill="D0CECE"/>
          </w:tcPr>
          <w:p>
            <w:pPr>
              <w:pStyle w:val="TableParagraph"/>
              <w:rPr>
                <w:rFonts w:ascii="Times New Roman"/>
                <w:sz w:val="22"/>
              </w:rPr>
            </w:pPr>
          </w:p>
        </w:tc>
        <w:tc>
          <w:tcPr>
            <w:tcW w:w="3454" w:type="dxa"/>
            <w:shd w:val="clear" w:color="auto" w:fill="D0CECE"/>
          </w:tcPr>
          <w:p>
            <w:pPr>
              <w:pStyle w:val="TableParagraph"/>
              <w:spacing w:before="37"/>
              <w:ind w:left="20" w:right="1"/>
              <w:jc w:val="center"/>
              <w:rPr>
                <w:sz w:val="24"/>
              </w:rPr>
            </w:pPr>
            <w:r>
              <w:rPr>
                <w:spacing w:val="-2"/>
                <w:sz w:val="24"/>
              </w:rPr>
              <w:t>7,474,888,889</w:t>
            </w:r>
          </w:p>
        </w:tc>
      </w:tr>
      <w:tr>
        <w:trPr>
          <w:trHeight w:val="402" w:hRule="atLeast"/>
        </w:trPr>
        <w:tc>
          <w:tcPr>
            <w:tcW w:w="2278" w:type="dxa"/>
            <w:shd w:val="clear" w:color="auto" w:fill="D0CECE"/>
          </w:tcPr>
          <w:p>
            <w:pPr>
              <w:pStyle w:val="TableParagraph"/>
              <w:spacing w:before="56"/>
              <w:ind w:left="19" w:right="2"/>
              <w:jc w:val="center"/>
              <w:rPr>
                <w:sz w:val="24"/>
              </w:rPr>
            </w:pPr>
            <w:r>
              <w:rPr>
                <w:sz w:val="24"/>
              </w:rPr>
              <w:t>Variance ∑(</w:t>
            </w:r>
            <w:r>
              <w:rPr>
                <w:spacing w:val="-1"/>
                <w:sz w:val="24"/>
              </w:rPr>
              <w:t> </w:t>
            </w:r>
            <w:r>
              <w:rPr>
                <w:sz w:val="24"/>
              </w:rPr>
              <w:t>X-</w:t>
            </w:r>
            <w:r>
              <w:rPr>
                <w:spacing w:val="1"/>
                <w:sz w:val="24"/>
              </w:rPr>
              <w:t> </w:t>
            </w:r>
            <w:r>
              <w:rPr>
                <w:sz w:val="24"/>
              </w:rPr>
              <w:t>X</w:t>
            </w:r>
            <w:r>
              <w:rPr>
                <w:spacing w:val="-4"/>
                <w:sz w:val="24"/>
              </w:rPr>
              <w:t> </w:t>
            </w:r>
            <w:r>
              <w:rPr>
                <w:sz w:val="24"/>
              </w:rPr>
              <w:t>̅)</w:t>
            </w:r>
            <w:r>
              <w:rPr>
                <w:spacing w:val="-1"/>
                <w:sz w:val="24"/>
              </w:rPr>
              <w:t> </w:t>
            </w:r>
            <w:r>
              <w:rPr>
                <w:sz w:val="24"/>
              </w:rPr>
              <w:t>2</w:t>
            </w:r>
            <w:r>
              <w:rPr>
                <w:spacing w:val="-1"/>
                <w:sz w:val="24"/>
              </w:rPr>
              <w:t> </w:t>
            </w:r>
            <w:r>
              <w:rPr>
                <w:sz w:val="24"/>
              </w:rPr>
              <w:t>/</w:t>
            </w:r>
            <w:r>
              <w:rPr>
                <w:spacing w:val="-1"/>
                <w:sz w:val="24"/>
              </w:rPr>
              <w:t> </w:t>
            </w:r>
            <w:r>
              <w:rPr>
                <w:spacing w:val="-10"/>
                <w:sz w:val="24"/>
              </w:rPr>
              <w:t>n</w:t>
            </w:r>
          </w:p>
        </w:tc>
        <w:tc>
          <w:tcPr>
            <w:tcW w:w="1985" w:type="dxa"/>
            <w:shd w:val="clear" w:color="auto" w:fill="D0CECE"/>
          </w:tcPr>
          <w:p>
            <w:pPr>
              <w:pStyle w:val="TableParagraph"/>
              <w:rPr>
                <w:rFonts w:ascii="Times New Roman"/>
                <w:sz w:val="22"/>
              </w:rPr>
            </w:pPr>
          </w:p>
        </w:tc>
        <w:tc>
          <w:tcPr>
            <w:tcW w:w="1985" w:type="dxa"/>
            <w:shd w:val="clear" w:color="auto" w:fill="D0CECE"/>
          </w:tcPr>
          <w:p>
            <w:pPr>
              <w:pStyle w:val="TableParagraph"/>
              <w:rPr>
                <w:rFonts w:ascii="Times New Roman"/>
                <w:sz w:val="22"/>
              </w:rPr>
            </w:pPr>
          </w:p>
        </w:tc>
        <w:tc>
          <w:tcPr>
            <w:tcW w:w="3454" w:type="dxa"/>
            <w:shd w:val="clear" w:color="auto" w:fill="D0CECE"/>
          </w:tcPr>
          <w:p>
            <w:pPr>
              <w:pStyle w:val="TableParagraph"/>
              <w:spacing w:before="56"/>
              <w:ind w:left="20" w:right="3"/>
              <w:jc w:val="center"/>
              <w:rPr>
                <w:sz w:val="24"/>
              </w:rPr>
            </w:pPr>
            <w:r>
              <w:rPr>
                <w:spacing w:val="-2"/>
                <w:sz w:val="24"/>
              </w:rPr>
              <w:t>830,543,209.90</w:t>
            </w:r>
          </w:p>
        </w:tc>
      </w:tr>
    </w:tbl>
    <w:p>
      <w:pPr>
        <w:pStyle w:val="BodyText"/>
        <w:spacing w:before="270"/>
        <w:jc w:val="both"/>
      </w:pPr>
      <w:r>
        <w:rPr/>
        <w:t>Variance</w:t>
      </w:r>
      <w:r>
        <w:rPr>
          <w:spacing w:val="-1"/>
        </w:rPr>
        <w:t> </w:t>
      </w:r>
      <w:r>
        <w:rPr/>
        <w:t>is a</w:t>
      </w:r>
      <w:r>
        <w:rPr>
          <w:spacing w:val="2"/>
        </w:rPr>
        <w:t> </w:t>
      </w:r>
      <w:r>
        <w:rPr/>
        <w:t>measure</w:t>
      </w:r>
      <w:r>
        <w:rPr>
          <w:spacing w:val="1"/>
        </w:rPr>
        <w:t> </w:t>
      </w:r>
      <w:r>
        <w:rPr/>
        <w:t>of spread</w:t>
      </w:r>
      <w:r>
        <w:rPr>
          <w:spacing w:val="2"/>
        </w:rPr>
        <w:t> </w:t>
      </w:r>
      <w:r>
        <w:rPr/>
        <w:t>or</w:t>
      </w:r>
      <w:r>
        <w:rPr>
          <w:spacing w:val="-1"/>
        </w:rPr>
        <w:t> </w:t>
      </w:r>
      <w:r>
        <w:rPr/>
        <w:t>dispersion</w:t>
      </w:r>
      <w:r>
        <w:rPr>
          <w:spacing w:val="2"/>
        </w:rPr>
        <w:t> </w:t>
      </w:r>
      <w:r>
        <w:rPr/>
        <w:t>among</w:t>
      </w:r>
      <w:r>
        <w:rPr>
          <w:spacing w:val="2"/>
        </w:rPr>
        <w:t> </w:t>
      </w:r>
      <w:r>
        <w:rPr/>
        <w:t>values</w:t>
      </w:r>
      <w:r>
        <w:rPr>
          <w:spacing w:val="1"/>
        </w:rPr>
        <w:t> </w:t>
      </w:r>
      <w:r>
        <w:rPr/>
        <w:t>in</w:t>
      </w:r>
      <w:r>
        <w:rPr>
          <w:spacing w:val="2"/>
        </w:rPr>
        <w:t> </w:t>
      </w:r>
      <w:r>
        <w:rPr/>
        <w:t>a</w:t>
      </w:r>
      <w:r>
        <w:rPr>
          <w:spacing w:val="1"/>
        </w:rPr>
        <w:t> </w:t>
      </w:r>
      <w:r>
        <w:rPr/>
        <w:t>dataset.</w:t>
      </w:r>
      <w:r>
        <w:rPr>
          <w:spacing w:val="1"/>
        </w:rPr>
        <w:t> </w:t>
      </w:r>
      <w:r>
        <w:rPr/>
        <w:t>The</w:t>
      </w:r>
      <w:r>
        <w:rPr>
          <w:spacing w:val="1"/>
        </w:rPr>
        <w:t> </w:t>
      </w:r>
      <w:r>
        <w:rPr/>
        <w:t>greater</w:t>
      </w:r>
      <w:r>
        <w:rPr>
          <w:spacing w:val="1"/>
        </w:rPr>
        <w:t> </w:t>
      </w:r>
      <w:r>
        <w:rPr/>
        <w:t>the</w:t>
      </w:r>
      <w:r>
        <w:rPr>
          <w:spacing w:val="1"/>
        </w:rPr>
        <w:t> </w:t>
      </w:r>
      <w:r>
        <w:rPr>
          <w:spacing w:val="-2"/>
        </w:rPr>
        <w:t>variance,</w:t>
      </w:r>
    </w:p>
    <w:p>
      <w:pPr>
        <w:pStyle w:val="BodyText"/>
        <w:spacing w:before="4"/>
        <w:jc w:val="both"/>
      </w:pPr>
      <w:r>
        <w:rPr/>
        <w:t>the</w:t>
      </w:r>
      <w:r>
        <w:rPr>
          <w:spacing w:val="-6"/>
        </w:rPr>
        <w:t> </w:t>
      </w:r>
      <w:r>
        <w:rPr/>
        <w:t>lower</w:t>
      </w:r>
      <w:r>
        <w:rPr>
          <w:spacing w:val="-3"/>
        </w:rPr>
        <w:t> </w:t>
      </w:r>
      <w:r>
        <w:rPr/>
        <w:t>the</w:t>
      </w:r>
      <w:r>
        <w:rPr>
          <w:spacing w:val="-3"/>
        </w:rPr>
        <w:t> </w:t>
      </w:r>
      <w:r>
        <w:rPr/>
        <w:t>‘quality’</w:t>
      </w:r>
      <w:r>
        <w:rPr>
          <w:spacing w:val="-5"/>
        </w:rPr>
        <w:t> </w:t>
      </w:r>
      <w:r>
        <w:rPr/>
        <w:t>of</w:t>
      </w:r>
      <w:r>
        <w:rPr>
          <w:spacing w:val="-2"/>
        </w:rPr>
        <w:t> </w:t>
      </w:r>
      <w:r>
        <w:rPr/>
        <w:t>the mean</w:t>
      </w:r>
      <w:r>
        <w:rPr>
          <w:spacing w:val="-3"/>
        </w:rPr>
        <w:t> </w:t>
      </w:r>
      <w:r>
        <w:rPr/>
        <w:t>to</w:t>
      </w:r>
      <w:r>
        <w:rPr>
          <w:spacing w:val="-2"/>
        </w:rPr>
        <w:t> </w:t>
      </w:r>
      <w:r>
        <w:rPr/>
        <w:t>represent</w:t>
      </w:r>
      <w:r>
        <w:rPr>
          <w:spacing w:val="-2"/>
        </w:rPr>
        <w:t> </w:t>
      </w:r>
      <w:r>
        <w:rPr/>
        <w:t>the</w:t>
      </w:r>
      <w:r>
        <w:rPr>
          <w:spacing w:val="-2"/>
        </w:rPr>
        <w:t> dataset.</w:t>
      </w:r>
    </w:p>
    <w:p>
      <w:pPr>
        <w:pStyle w:val="BodyText"/>
        <w:spacing w:line="237" w:lineRule="auto" w:before="276"/>
        <w:ind w:right="1404"/>
        <w:jc w:val="both"/>
      </w:pPr>
      <w:r>
        <w:rPr/>
        <w:t>Variance</w:t>
      </w:r>
      <w:r>
        <w:rPr>
          <w:spacing w:val="-9"/>
        </w:rPr>
        <w:t> </w:t>
      </w:r>
      <w:r>
        <w:rPr/>
        <w:t>is</w:t>
      </w:r>
      <w:r>
        <w:rPr>
          <w:spacing w:val="-10"/>
        </w:rPr>
        <w:t> </w:t>
      </w:r>
      <w:r>
        <w:rPr/>
        <w:t>not</w:t>
      </w:r>
      <w:r>
        <w:rPr>
          <w:spacing w:val="-9"/>
        </w:rPr>
        <w:t> </w:t>
      </w:r>
      <w:r>
        <w:rPr/>
        <w:t>expressed</w:t>
      </w:r>
      <w:r>
        <w:rPr>
          <w:spacing w:val="-6"/>
        </w:rPr>
        <w:t> </w:t>
      </w:r>
      <w:r>
        <w:rPr/>
        <w:t>in</w:t>
      </w:r>
      <w:r>
        <w:rPr>
          <w:spacing w:val="-9"/>
        </w:rPr>
        <w:t> </w:t>
      </w:r>
      <w:r>
        <w:rPr/>
        <w:t>the</w:t>
      </w:r>
      <w:r>
        <w:rPr>
          <w:spacing w:val="-7"/>
        </w:rPr>
        <w:t> </w:t>
      </w:r>
      <w:r>
        <w:rPr/>
        <w:t>same</w:t>
      </w:r>
      <w:r>
        <w:rPr>
          <w:spacing w:val="-9"/>
        </w:rPr>
        <w:t> </w:t>
      </w:r>
      <w:r>
        <w:rPr/>
        <w:t>units</w:t>
      </w:r>
      <w:r>
        <w:rPr>
          <w:spacing w:val="-10"/>
        </w:rPr>
        <w:t> </w:t>
      </w:r>
      <w:r>
        <w:rPr/>
        <w:t>as</w:t>
      </w:r>
      <w:r>
        <w:rPr>
          <w:spacing w:val="-10"/>
        </w:rPr>
        <w:t> </w:t>
      </w:r>
      <w:r>
        <w:rPr/>
        <w:t>the</w:t>
      </w:r>
      <w:r>
        <w:rPr>
          <w:spacing w:val="-7"/>
        </w:rPr>
        <w:t> </w:t>
      </w:r>
      <w:r>
        <w:rPr/>
        <w:t>observations.</w:t>
      </w:r>
      <w:r>
        <w:rPr>
          <w:spacing w:val="-8"/>
        </w:rPr>
        <w:t> </w:t>
      </w:r>
      <w:r>
        <w:rPr/>
        <w:t>In</w:t>
      </w:r>
      <w:r>
        <w:rPr>
          <w:spacing w:val="-3"/>
        </w:rPr>
        <w:t> </w:t>
      </w:r>
      <w:r>
        <w:rPr/>
        <w:t>other</w:t>
      </w:r>
      <w:r>
        <w:rPr>
          <w:spacing w:val="-11"/>
        </w:rPr>
        <w:t> </w:t>
      </w:r>
      <w:r>
        <w:rPr/>
        <w:t>words,</w:t>
      </w:r>
      <w:r>
        <w:rPr>
          <w:spacing w:val="-11"/>
        </w:rPr>
        <w:t> </w:t>
      </w:r>
      <w:r>
        <w:rPr/>
        <w:t>the</w:t>
      </w:r>
      <w:r>
        <w:rPr>
          <w:spacing w:val="-9"/>
        </w:rPr>
        <w:t> </w:t>
      </w:r>
      <w:r>
        <w:rPr/>
        <w:t>variance</w:t>
      </w:r>
      <w:r>
        <w:rPr>
          <w:spacing w:val="-7"/>
        </w:rPr>
        <w:t> </w:t>
      </w:r>
      <w:r>
        <w:rPr/>
        <w:t>is</w:t>
      </w:r>
      <w:r>
        <w:rPr>
          <w:spacing w:val="-10"/>
        </w:rPr>
        <w:t> </w:t>
      </w:r>
      <w:r>
        <w:rPr/>
        <w:t>hard to understand because the deviations from the mean are squared, making it too large for logical explanation. This problem can be solved by working with the square root of the variance, which is called the standard deviation.</w:t>
      </w:r>
    </w:p>
    <w:p>
      <w:pPr>
        <w:pStyle w:val="ListParagraph"/>
        <w:numPr>
          <w:ilvl w:val="2"/>
          <w:numId w:val="124"/>
        </w:numPr>
        <w:tabs>
          <w:tab w:pos="816" w:val="left" w:leader="none"/>
        </w:tabs>
        <w:spacing w:line="240" w:lineRule="auto" w:before="276" w:after="0"/>
        <w:ind w:left="816" w:right="0" w:hanging="564"/>
        <w:jc w:val="left"/>
        <w:rPr>
          <w:b/>
          <w:sz w:val="23"/>
        </w:rPr>
      </w:pPr>
      <w:r>
        <w:rPr>
          <w:b/>
          <w:sz w:val="23"/>
        </w:rPr>
        <w:t>Standard</w:t>
      </w:r>
      <w:r>
        <w:rPr>
          <w:b/>
          <w:spacing w:val="-1"/>
          <w:sz w:val="23"/>
        </w:rPr>
        <w:t> </w:t>
      </w:r>
      <w:r>
        <w:rPr>
          <w:b/>
          <w:spacing w:val="-2"/>
          <w:sz w:val="23"/>
        </w:rPr>
        <w:t>Deviation</w:t>
      </w:r>
    </w:p>
    <w:p>
      <w:pPr>
        <w:pStyle w:val="BodyText"/>
        <w:spacing w:before="4"/>
        <w:ind w:left="0"/>
        <w:rPr>
          <w:b/>
          <w:sz w:val="23"/>
        </w:rPr>
      </w:pPr>
    </w:p>
    <w:p>
      <w:pPr>
        <w:pStyle w:val="BodyText"/>
        <w:spacing w:line="237" w:lineRule="auto"/>
        <w:ind w:right="1411"/>
        <w:jc w:val="both"/>
      </w:pPr>
      <w:r>
        <w:rPr/>
        <w:t>Standard</w:t>
      </w:r>
      <w:r>
        <w:rPr>
          <w:spacing w:val="-5"/>
        </w:rPr>
        <w:t> </w:t>
      </w:r>
      <w:r>
        <w:rPr/>
        <w:t>deviation</w:t>
      </w:r>
      <w:r>
        <w:rPr>
          <w:spacing w:val="-4"/>
        </w:rPr>
        <w:t> </w:t>
      </w:r>
      <w:r>
        <w:rPr/>
        <w:t>is</w:t>
      </w:r>
      <w:r>
        <w:rPr>
          <w:spacing w:val="-5"/>
        </w:rPr>
        <w:t> </w:t>
      </w:r>
      <w:r>
        <w:rPr/>
        <w:t>the</w:t>
      </w:r>
      <w:r>
        <w:rPr>
          <w:spacing w:val="-5"/>
        </w:rPr>
        <w:t> </w:t>
      </w:r>
      <w:r>
        <w:rPr/>
        <w:t>positive</w:t>
      </w:r>
      <w:r>
        <w:rPr>
          <w:spacing w:val="-5"/>
        </w:rPr>
        <w:t> </w:t>
      </w:r>
      <w:r>
        <w:rPr/>
        <w:t>square</w:t>
      </w:r>
      <w:r>
        <w:rPr>
          <w:spacing w:val="-4"/>
        </w:rPr>
        <w:t> </w:t>
      </w:r>
      <w:r>
        <w:rPr/>
        <w:t>root</w:t>
      </w:r>
      <w:r>
        <w:rPr>
          <w:spacing w:val="-3"/>
        </w:rPr>
        <w:t> </w:t>
      </w:r>
      <w:r>
        <w:rPr/>
        <w:t>of</w:t>
      </w:r>
      <w:r>
        <w:rPr>
          <w:spacing w:val="-4"/>
        </w:rPr>
        <w:t> </w:t>
      </w:r>
      <w:r>
        <w:rPr/>
        <w:t>the</w:t>
      </w:r>
      <w:r>
        <w:rPr>
          <w:spacing w:val="-5"/>
        </w:rPr>
        <w:t> </w:t>
      </w:r>
      <w:r>
        <w:rPr/>
        <w:t>variance.</w:t>
      </w:r>
      <w:r>
        <w:rPr>
          <w:spacing w:val="-5"/>
        </w:rPr>
        <w:t> </w:t>
      </w:r>
      <w:r>
        <w:rPr/>
        <w:t>It</w:t>
      </w:r>
      <w:r>
        <w:rPr>
          <w:spacing w:val="-4"/>
        </w:rPr>
        <w:t> </w:t>
      </w:r>
      <w:r>
        <w:rPr/>
        <w:t>tells</w:t>
      </w:r>
      <w:r>
        <w:rPr>
          <w:spacing w:val="-3"/>
        </w:rPr>
        <w:t> </w:t>
      </w:r>
      <w:r>
        <w:rPr/>
        <w:t>you</w:t>
      </w:r>
      <w:r>
        <w:rPr>
          <w:spacing w:val="-4"/>
        </w:rPr>
        <w:t> </w:t>
      </w:r>
      <w:r>
        <w:rPr/>
        <w:t>how</w:t>
      </w:r>
      <w:r>
        <w:rPr>
          <w:spacing w:val="-3"/>
        </w:rPr>
        <w:t> </w:t>
      </w:r>
      <w:r>
        <w:rPr/>
        <w:t>tightly</w:t>
      </w:r>
      <w:r>
        <w:rPr>
          <w:spacing w:val="-5"/>
        </w:rPr>
        <w:t> </w:t>
      </w:r>
      <w:r>
        <w:rPr/>
        <w:t>all</w:t>
      </w:r>
      <w:r>
        <w:rPr>
          <w:spacing w:val="-5"/>
        </w:rPr>
        <w:t> </w:t>
      </w:r>
      <w:r>
        <w:rPr/>
        <w:t>the</w:t>
      </w:r>
      <w:r>
        <w:rPr>
          <w:spacing w:val="-5"/>
        </w:rPr>
        <w:t> </w:t>
      </w:r>
      <w:r>
        <w:rPr/>
        <w:t>various data points are clustered around the mean in a dataset. When the data points are tightly bunched together and the bell-shaped curve is steep, the standard deviation is small. When the data points are spread apart and the bell curve is relatively flat, it means you have a relatively large standard </w:t>
      </w:r>
      <w:r>
        <w:rPr>
          <w:spacing w:val="-2"/>
        </w:rPr>
        <w:t>deviation.</w:t>
      </w:r>
    </w:p>
    <w:p>
      <w:pPr>
        <w:pStyle w:val="BodyText"/>
        <w:spacing w:before="278"/>
        <w:ind w:right="1412"/>
        <w:jc w:val="both"/>
      </w:pPr>
      <w:r>
        <w:rPr/>
        <w:t>Both variance and standard deviation provide the same information; one can always be obtained from the other. In other words, the process of computing a standard deviation always involves computing a variance.</w:t>
      </w:r>
    </w:p>
    <w:p>
      <w:pPr>
        <w:spacing w:after="0"/>
        <w:jc w:val="both"/>
        <w:sectPr>
          <w:footerReference w:type="default" r:id="rId141"/>
          <w:footerReference w:type="even" r:id="rId142"/>
          <w:pgSz w:w="11900" w:h="16840"/>
          <w:pgMar w:header="0" w:footer="570" w:top="1320" w:bottom="760" w:left="600" w:right="0"/>
          <w:pgNumType w:start="13"/>
        </w:sectPr>
      </w:pPr>
    </w:p>
    <w:p>
      <w:pPr>
        <w:pStyle w:val="BodyText"/>
        <w:ind w:left="250"/>
        <w:rPr>
          <w:sz w:val="20"/>
        </w:rPr>
      </w:pPr>
      <w:r>
        <w:rPr>
          <w:sz w:val="20"/>
        </w:rPr>
        <w:drawing>
          <wp:inline distT="0" distB="0" distL="0" distR="0">
            <wp:extent cx="6086007" cy="424719"/>
            <wp:effectExtent l="0" t="0" r="0" b="0"/>
            <wp:docPr id="210" name="Image 210"/>
            <wp:cNvGraphicFramePr>
              <a:graphicFrameLocks/>
            </wp:cNvGraphicFramePr>
            <a:graphic>
              <a:graphicData uri="http://schemas.openxmlformats.org/drawingml/2006/picture">
                <pic:pic>
                  <pic:nvPicPr>
                    <pic:cNvPr id="210" name="Image 210"/>
                    <pic:cNvPicPr/>
                  </pic:nvPicPr>
                  <pic:blipFill>
                    <a:blip r:embed="rId143" cstate="print"/>
                    <a:stretch>
                      <a:fillRect/>
                    </a:stretch>
                  </pic:blipFill>
                  <pic:spPr>
                    <a:xfrm>
                      <a:off x="0" y="0"/>
                      <a:ext cx="6086007" cy="424719"/>
                    </a:xfrm>
                    <a:prstGeom prst="rect">
                      <a:avLst/>
                    </a:prstGeom>
                  </pic:spPr>
                </pic:pic>
              </a:graphicData>
            </a:graphic>
          </wp:inline>
        </w:drawing>
      </w:r>
      <w:r>
        <w:rPr>
          <w:sz w:val="20"/>
        </w:rPr>
      </w:r>
    </w:p>
    <w:p>
      <w:pPr>
        <w:pStyle w:val="BodyText"/>
        <w:spacing w:before="45"/>
        <w:ind w:left="0"/>
      </w:pPr>
    </w:p>
    <w:p>
      <w:pPr>
        <w:pStyle w:val="BodyText"/>
        <w:spacing w:before="1"/>
        <w:ind w:left="261" w:right="1420"/>
        <w:jc w:val="both"/>
      </w:pPr>
      <w:r>
        <w:rPr/>
        <w:t>Since</w:t>
      </w:r>
      <w:r>
        <w:rPr>
          <w:spacing w:val="-2"/>
        </w:rPr>
        <w:t> </w:t>
      </w:r>
      <w:r>
        <w:rPr/>
        <w:t>standard</w:t>
      </w:r>
      <w:r>
        <w:rPr>
          <w:spacing w:val="-4"/>
        </w:rPr>
        <w:t> </w:t>
      </w:r>
      <w:r>
        <w:rPr/>
        <w:t>deviation</w:t>
      </w:r>
      <w:r>
        <w:rPr>
          <w:spacing w:val="-3"/>
        </w:rPr>
        <w:t> </w:t>
      </w:r>
      <w:r>
        <w:rPr/>
        <w:t>is</w:t>
      </w:r>
      <w:r>
        <w:rPr>
          <w:spacing w:val="-3"/>
        </w:rPr>
        <w:t> </w:t>
      </w:r>
      <w:r>
        <w:rPr/>
        <w:t>the</w:t>
      </w:r>
      <w:r>
        <w:rPr>
          <w:spacing w:val="-5"/>
        </w:rPr>
        <w:t> </w:t>
      </w:r>
      <w:r>
        <w:rPr/>
        <w:t>square</w:t>
      </w:r>
      <w:r>
        <w:rPr>
          <w:spacing w:val="-2"/>
        </w:rPr>
        <w:t> </w:t>
      </w:r>
      <w:r>
        <w:rPr/>
        <w:t>root</w:t>
      </w:r>
      <w:r>
        <w:rPr>
          <w:spacing w:val="-4"/>
        </w:rPr>
        <w:t> </w:t>
      </w:r>
      <w:r>
        <w:rPr/>
        <w:t>of</w:t>
      </w:r>
      <w:r>
        <w:rPr>
          <w:spacing w:val="-2"/>
        </w:rPr>
        <w:t> </w:t>
      </w:r>
      <w:r>
        <w:rPr/>
        <w:t>the</w:t>
      </w:r>
      <w:r>
        <w:rPr>
          <w:spacing w:val="-4"/>
        </w:rPr>
        <w:t> </w:t>
      </w:r>
      <w:r>
        <w:rPr/>
        <w:t>variance,</w:t>
      </w:r>
      <w:r>
        <w:rPr>
          <w:spacing w:val="-2"/>
        </w:rPr>
        <w:t> </w:t>
      </w:r>
      <w:r>
        <w:rPr/>
        <w:t>it</w:t>
      </w:r>
      <w:r>
        <w:rPr>
          <w:spacing w:val="-2"/>
        </w:rPr>
        <w:t> </w:t>
      </w:r>
      <w:r>
        <w:rPr/>
        <w:t>is</w:t>
      </w:r>
      <w:r>
        <w:rPr>
          <w:spacing w:val="-3"/>
        </w:rPr>
        <w:t> </w:t>
      </w:r>
      <w:r>
        <w:rPr/>
        <w:t>always</w:t>
      </w:r>
      <w:r>
        <w:rPr>
          <w:spacing w:val="-4"/>
        </w:rPr>
        <w:t> </w:t>
      </w:r>
      <w:r>
        <w:rPr/>
        <w:t>expressed</w:t>
      </w:r>
      <w:r>
        <w:rPr>
          <w:spacing w:val="-2"/>
        </w:rPr>
        <w:t> </w:t>
      </w:r>
      <w:r>
        <w:rPr/>
        <w:t>in</w:t>
      </w:r>
      <w:r>
        <w:rPr>
          <w:spacing w:val="-2"/>
        </w:rPr>
        <w:t> </w:t>
      </w:r>
      <w:r>
        <w:rPr/>
        <w:t>the</w:t>
      </w:r>
      <w:r>
        <w:rPr>
          <w:spacing w:val="-2"/>
        </w:rPr>
        <w:t> </w:t>
      </w:r>
      <w:r>
        <w:rPr/>
        <w:t>same</w:t>
      </w:r>
      <w:r>
        <w:rPr>
          <w:spacing w:val="-4"/>
        </w:rPr>
        <w:t> </w:t>
      </w:r>
      <w:r>
        <w:rPr/>
        <w:t>units as</w:t>
      </w:r>
      <w:r>
        <w:rPr>
          <w:spacing w:val="-10"/>
        </w:rPr>
        <w:t> </w:t>
      </w:r>
      <w:r>
        <w:rPr/>
        <w:t>the</w:t>
      </w:r>
      <w:r>
        <w:rPr>
          <w:spacing w:val="-9"/>
        </w:rPr>
        <w:t> </w:t>
      </w:r>
      <w:r>
        <w:rPr/>
        <w:t>original</w:t>
      </w:r>
      <w:r>
        <w:rPr>
          <w:spacing w:val="-11"/>
        </w:rPr>
        <w:t> </w:t>
      </w:r>
      <w:r>
        <w:rPr/>
        <w:t>units</w:t>
      </w:r>
      <w:r>
        <w:rPr>
          <w:spacing w:val="-10"/>
        </w:rPr>
        <w:t> </w:t>
      </w:r>
      <w:r>
        <w:rPr/>
        <w:t>of</w:t>
      </w:r>
      <w:r>
        <w:rPr>
          <w:spacing w:val="-8"/>
        </w:rPr>
        <w:t> </w:t>
      </w:r>
      <w:r>
        <w:rPr/>
        <w:t>measurement;</w:t>
      </w:r>
      <w:r>
        <w:rPr>
          <w:spacing w:val="-9"/>
        </w:rPr>
        <w:t> </w:t>
      </w:r>
      <w:r>
        <w:rPr/>
        <w:t>therefore,</w:t>
      </w:r>
      <w:r>
        <w:rPr>
          <w:spacing w:val="-9"/>
        </w:rPr>
        <w:t> </w:t>
      </w:r>
      <w:r>
        <w:rPr/>
        <w:t>it</w:t>
      </w:r>
      <w:r>
        <w:rPr>
          <w:spacing w:val="-9"/>
        </w:rPr>
        <w:t> </w:t>
      </w:r>
      <w:r>
        <w:rPr/>
        <w:t>is</w:t>
      </w:r>
      <w:r>
        <w:rPr>
          <w:spacing w:val="-10"/>
        </w:rPr>
        <w:t> </w:t>
      </w:r>
      <w:r>
        <w:rPr/>
        <w:t>easier</w:t>
      </w:r>
      <w:r>
        <w:rPr>
          <w:spacing w:val="-11"/>
        </w:rPr>
        <w:t> </w:t>
      </w:r>
      <w:r>
        <w:rPr/>
        <w:t>to</w:t>
      </w:r>
      <w:r>
        <w:rPr>
          <w:spacing w:val="-9"/>
        </w:rPr>
        <w:t> </w:t>
      </w:r>
      <w:r>
        <w:rPr/>
        <w:t>interpret;</w:t>
      </w:r>
      <w:r>
        <w:rPr>
          <w:spacing w:val="-9"/>
        </w:rPr>
        <w:t> </w:t>
      </w:r>
      <w:r>
        <w:rPr/>
        <w:t>making</w:t>
      </w:r>
      <w:r>
        <w:rPr>
          <w:spacing w:val="-10"/>
        </w:rPr>
        <w:t> </w:t>
      </w:r>
      <w:r>
        <w:rPr/>
        <w:t>it</w:t>
      </w:r>
      <w:r>
        <w:rPr>
          <w:spacing w:val="-9"/>
        </w:rPr>
        <w:t> </w:t>
      </w:r>
      <w:r>
        <w:rPr/>
        <w:t>more</w:t>
      </w:r>
      <w:r>
        <w:rPr>
          <w:spacing w:val="-11"/>
        </w:rPr>
        <w:t> </w:t>
      </w:r>
      <w:r>
        <w:rPr/>
        <w:t>widely</w:t>
      </w:r>
      <w:r>
        <w:rPr>
          <w:spacing w:val="-10"/>
        </w:rPr>
        <w:t> </w:t>
      </w:r>
      <w:r>
        <w:rPr/>
        <w:t>used than the mean deviation or the variance.</w:t>
      </w:r>
    </w:p>
    <w:p>
      <w:pPr>
        <w:pStyle w:val="BodyText"/>
        <w:spacing w:before="12"/>
        <w:ind w:left="0"/>
        <w:rPr>
          <w:sz w:val="20"/>
        </w:rPr>
      </w:pPr>
      <w:r>
        <w:rPr/>
        <mc:AlternateContent>
          <mc:Choice Requires="wps">
            <w:drawing>
              <wp:anchor distT="0" distB="0" distL="0" distR="0" allowOverlap="1" layoutInCell="1" locked="0" behindDoc="1" simplePos="0" relativeHeight="487627264">
                <wp:simplePos x="0" y="0"/>
                <wp:positionH relativeFrom="page">
                  <wp:posOffset>540384</wp:posOffset>
                </wp:positionH>
                <wp:positionV relativeFrom="paragraph">
                  <wp:posOffset>178260</wp:posOffset>
                </wp:positionV>
                <wp:extent cx="6120130" cy="1427480"/>
                <wp:effectExtent l="0" t="0" r="0" b="0"/>
                <wp:wrapTopAndBottom/>
                <wp:docPr id="211" name="Group 211"/>
                <wp:cNvGraphicFramePr>
                  <a:graphicFrameLocks/>
                </wp:cNvGraphicFramePr>
                <a:graphic>
                  <a:graphicData uri="http://schemas.microsoft.com/office/word/2010/wordprocessingGroup">
                    <wpg:wgp>
                      <wpg:cNvPr id="211" name="Group 211"/>
                      <wpg:cNvGrpSpPr/>
                      <wpg:grpSpPr>
                        <a:xfrm>
                          <a:off x="0" y="0"/>
                          <a:ext cx="6120130" cy="1427480"/>
                          <a:chExt cx="6120130" cy="1427480"/>
                        </a:xfrm>
                      </wpg:grpSpPr>
                      <pic:pic>
                        <pic:nvPicPr>
                          <pic:cNvPr id="212" name="Image 212"/>
                          <pic:cNvPicPr/>
                        </pic:nvPicPr>
                        <pic:blipFill>
                          <a:blip r:embed="rId144" cstate="print"/>
                          <a:stretch>
                            <a:fillRect/>
                          </a:stretch>
                        </pic:blipFill>
                        <pic:spPr>
                          <a:xfrm>
                            <a:off x="0" y="0"/>
                            <a:ext cx="6120129" cy="1427479"/>
                          </a:xfrm>
                          <a:prstGeom prst="rect">
                            <a:avLst/>
                          </a:prstGeom>
                        </pic:spPr>
                      </pic:pic>
                      <wps:wsp>
                        <wps:cNvPr id="213" name="Textbox 213"/>
                        <wps:cNvSpPr txBox="1"/>
                        <wps:spPr>
                          <a:xfrm>
                            <a:off x="0" y="0"/>
                            <a:ext cx="6120130" cy="1427480"/>
                          </a:xfrm>
                          <a:prstGeom prst="rect">
                            <a:avLst/>
                          </a:prstGeom>
                        </wps:spPr>
                        <wps:txbx>
                          <w:txbxContent>
                            <w:p>
                              <w:pPr>
                                <w:spacing w:before="117"/>
                                <w:ind w:left="171" w:right="0" w:firstLine="0"/>
                                <w:jc w:val="left"/>
                                <w:rPr>
                                  <w:b/>
                                  <w:sz w:val="24"/>
                                </w:rPr>
                              </w:pPr>
                              <w:r>
                                <w:rPr>
                                  <w:b/>
                                  <w:sz w:val="24"/>
                                  <w:u w:val="single"/>
                                </w:rPr>
                                <w:t>Example:</w:t>
                              </w:r>
                              <w:r>
                                <w:rPr>
                                  <w:b/>
                                  <w:spacing w:val="-4"/>
                                  <w:sz w:val="24"/>
                                  <w:u w:val="single"/>
                                </w:rPr>
                                <w:t> </w:t>
                              </w:r>
                              <w:r>
                                <w:rPr>
                                  <w:b/>
                                  <w:sz w:val="24"/>
                                  <w:u w:val="single"/>
                                </w:rPr>
                                <w:t>Standard</w:t>
                              </w:r>
                              <w:r>
                                <w:rPr>
                                  <w:b/>
                                  <w:spacing w:val="-4"/>
                                  <w:sz w:val="24"/>
                                  <w:u w:val="single"/>
                                </w:rPr>
                                <w:t> </w:t>
                              </w:r>
                              <w:r>
                                <w:rPr>
                                  <w:b/>
                                  <w:spacing w:val="-2"/>
                                  <w:sz w:val="24"/>
                                  <w:u w:val="single"/>
                                </w:rPr>
                                <w:t>Deviation</w:t>
                              </w:r>
                            </w:p>
                            <w:p>
                              <w:pPr>
                                <w:spacing w:before="285"/>
                                <w:ind w:left="171" w:right="0" w:firstLine="0"/>
                                <w:jc w:val="left"/>
                                <w:rPr>
                                  <w:sz w:val="24"/>
                                </w:rPr>
                              </w:pPr>
                              <w:r>
                                <w:rPr>
                                  <w:sz w:val="24"/>
                                </w:rPr>
                                <w:t>Using</w:t>
                              </w:r>
                              <w:r>
                                <w:rPr>
                                  <w:spacing w:val="-6"/>
                                  <w:sz w:val="24"/>
                                </w:rPr>
                                <w:t> </w:t>
                              </w:r>
                              <w:r>
                                <w:rPr>
                                  <w:sz w:val="24"/>
                                </w:rPr>
                                <w:t>the</w:t>
                              </w:r>
                              <w:r>
                                <w:rPr>
                                  <w:spacing w:val="-1"/>
                                  <w:sz w:val="24"/>
                                </w:rPr>
                                <w:t> </w:t>
                              </w:r>
                              <w:r>
                                <w:rPr>
                                  <w:sz w:val="24"/>
                                </w:rPr>
                                <w:t>variance</w:t>
                              </w:r>
                              <w:r>
                                <w:rPr>
                                  <w:spacing w:val="-3"/>
                                  <w:sz w:val="24"/>
                                </w:rPr>
                                <w:t> </w:t>
                              </w:r>
                              <w:r>
                                <w:rPr>
                                  <w:sz w:val="24"/>
                                </w:rPr>
                                <w:t>obtained</w:t>
                              </w:r>
                              <w:r>
                                <w:rPr>
                                  <w:spacing w:val="-4"/>
                                  <w:sz w:val="24"/>
                                </w:rPr>
                                <w:t> </w:t>
                              </w:r>
                              <w:r>
                                <w:rPr>
                                  <w:sz w:val="24"/>
                                </w:rPr>
                                <w:t>in</w:t>
                              </w:r>
                              <w:r>
                                <w:rPr>
                                  <w:spacing w:val="-4"/>
                                  <w:sz w:val="24"/>
                                </w:rPr>
                                <w:t> </w:t>
                              </w:r>
                              <w:r>
                                <w:rPr>
                                  <w:sz w:val="24"/>
                                </w:rPr>
                                <w:t>the</w:t>
                              </w:r>
                              <w:r>
                                <w:rPr>
                                  <w:spacing w:val="-2"/>
                                  <w:sz w:val="24"/>
                                </w:rPr>
                                <w:t> </w:t>
                              </w:r>
                              <w:r>
                                <w:rPr>
                                  <w:sz w:val="24"/>
                                </w:rPr>
                                <w:t>earlier</w:t>
                              </w:r>
                              <w:r>
                                <w:rPr>
                                  <w:spacing w:val="-4"/>
                                  <w:sz w:val="24"/>
                                </w:rPr>
                                <w:t> </w:t>
                              </w:r>
                              <w:r>
                                <w:rPr>
                                  <w:spacing w:val="-2"/>
                                  <w:sz w:val="24"/>
                                </w:rPr>
                                <w:t>example:</w:t>
                              </w:r>
                            </w:p>
                          </w:txbxContent>
                        </wps:txbx>
                        <wps:bodyPr wrap="square" lIns="0" tIns="0" rIns="0" bIns="0" rtlCol="0">
                          <a:noAutofit/>
                        </wps:bodyPr>
                      </wps:wsp>
                    </wpg:wgp>
                  </a:graphicData>
                </a:graphic>
              </wp:anchor>
            </w:drawing>
          </mc:Choice>
          <mc:Fallback>
            <w:pict>
              <v:group style="position:absolute;margin-left:42.549999pt;margin-top:14.03625pt;width:481.9pt;height:112.4pt;mso-position-horizontal-relative:page;mso-position-vertical-relative:paragraph;z-index:-15689216;mso-wrap-distance-left:0;mso-wrap-distance-right:0" id="docshapegroup176" coordorigin="851,281" coordsize="9638,2248">
                <v:shape style="position:absolute;left:851;top:280;width:9638;height:2248" type="#_x0000_t75" id="docshape177" stroked="false">
                  <v:imagedata r:id="rId144" o:title=""/>
                </v:shape>
                <v:shape style="position:absolute;left:851;top:280;width:9638;height:2248" type="#_x0000_t202" id="docshape178" filled="false" stroked="false">
                  <v:textbox inset="0,0,0,0">
                    <w:txbxContent>
                      <w:p>
                        <w:pPr>
                          <w:spacing w:before="117"/>
                          <w:ind w:left="171" w:right="0" w:firstLine="0"/>
                          <w:jc w:val="left"/>
                          <w:rPr>
                            <w:b/>
                            <w:sz w:val="24"/>
                          </w:rPr>
                        </w:pPr>
                        <w:r>
                          <w:rPr>
                            <w:b/>
                            <w:sz w:val="24"/>
                            <w:u w:val="single"/>
                          </w:rPr>
                          <w:t>Example:</w:t>
                        </w:r>
                        <w:r>
                          <w:rPr>
                            <w:b/>
                            <w:spacing w:val="-4"/>
                            <w:sz w:val="24"/>
                            <w:u w:val="single"/>
                          </w:rPr>
                          <w:t> </w:t>
                        </w:r>
                        <w:r>
                          <w:rPr>
                            <w:b/>
                            <w:sz w:val="24"/>
                            <w:u w:val="single"/>
                          </w:rPr>
                          <w:t>Standard</w:t>
                        </w:r>
                        <w:r>
                          <w:rPr>
                            <w:b/>
                            <w:spacing w:val="-4"/>
                            <w:sz w:val="24"/>
                            <w:u w:val="single"/>
                          </w:rPr>
                          <w:t> </w:t>
                        </w:r>
                        <w:r>
                          <w:rPr>
                            <w:b/>
                            <w:spacing w:val="-2"/>
                            <w:sz w:val="24"/>
                            <w:u w:val="single"/>
                          </w:rPr>
                          <w:t>Deviation</w:t>
                        </w:r>
                      </w:p>
                      <w:p>
                        <w:pPr>
                          <w:spacing w:before="285"/>
                          <w:ind w:left="171" w:right="0" w:firstLine="0"/>
                          <w:jc w:val="left"/>
                          <w:rPr>
                            <w:sz w:val="24"/>
                          </w:rPr>
                        </w:pPr>
                        <w:r>
                          <w:rPr>
                            <w:sz w:val="24"/>
                          </w:rPr>
                          <w:t>Using</w:t>
                        </w:r>
                        <w:r>
                          <w:rPr>
                            <w:spacing w:val="-6"/>
                            <w:sz w:val="24"/>
                          </w:rPr>
                          <w:t> </w:t>
                        </w:r>
                        <w:r>
                          <w:rPr>
                            <w:sz w:val="24"/>
                          </w:rPr>
                          <w:t>the</w:t>
                        </w:r>
                        <w:r>
                          <w:rPr>
                            <w:spacing w:val="-1"/>
                            <w:sz w:val="24"/>
                          </w:rPr>
                          <w:t> </w:t>
                        </w:r>
                        <w:r>
                          <w:rPr>
                            <w:sz w:val="24"/>
                          </w:rPr>
                          <w:t>variance</w:t>
                        </w:r>
                        <w:r>
                          <w:rPr>
                            <w:spacing w:val="-3"/>
                            <w:sz w:val="24"/>
                          </w:rPr>
                          <w:t> </w:t>
                        </w:r>
                        <w:r>
                          <w:rPr>
                            <w:sz w:val="24"/>
                          </w:rPr>
                          <w:t>obtained</w:t>
                        </w:r>
                        <w:r>
                          <w:rPr>
                            <w:spacing w:val="-4"/>
                            <w:sz w:val="24"/>
                          </w:rPr>
                          <w:t> </w:t>
                        </w:r>
                        <w:r>
                          <w:rPr>
                            <w:sz w:val="24"/>
                          </w:rPr>
                          <w:t>in</w:t>
                        </w:r>
                        <w:r>
                          <w:rPr>
                            <w:spacing w:val="-4"/>
                            <w:sz w:val="24"/>
                          </w:rPr>
                          <w:t> </w:t>
                        </w:r>
                        <w:r>
                          <w:rPr>
                            <w:sz w:val="24"/>
                          </w:rPr>
                          <w:t>the</w:t>
                        </w:r>
                        <w:r>
                          <w:rPr>
                            <w:spacing w:val="-2"/>
                            <w:sz w:val="24"/>
                          </w:rPr>
                          <w:t> </w:t>
                        </w:r>
                        <w:r>
                          <w:rPr>
                            <w:sz w:val="24"/>
                          </w:rPr>
                          <w:t>earlier</w:t>
                        </w:r>
                        <w:r>
                          <w:rPr>
                            <w:spacing w:val="-4"/>
                            <w:sz w:val="24"/>
                          </w:rPr>
                          <w:t> </w:t>
                        </w:r>
                        <w:r>
                          <w:rPr>
                            <w:spacing w:val="-2"/>
                            <w:sz w:val="24"/>
                          </w:rPr>
                          <w:t>example:</w:t>
                        </w:r>
                      </w:p>
                    </w:txbxContent>
                  </v:textbox>
                  <w10:wrap type="none"/>
                </v:shape>
                <w10:wrap type="topAndBottom"/>
              </v:group>
            </w:pict>
          </mc:Fallback>
        </mc:AlternateContent>
      </w:r>
    </w:p>
    <w:p>
      <w:pPr>
        <w:pStyle w:val="BodyText"/>
        <w:spacing w:before="41"/>
        <w:ind w:left="0"/>
      </w:pPr>
    </w:p>
    <w:p>
      <w:pPr>
        <w:pStyle w:val="Heading2"/>
        <w:spacing w:before="0"/>
        <w:ind w:left="261"/>
      </w:pPr>
      <w:r>
        <w:rPr/>
        <w:t>Applications</w:t>
      </w:r>
      <w:r>
        <w:rPr>
          <w:spacing w:val="-4"/>
        </w:rPr>
        <w:t> </w:t>
      </w:r>
      <w:r>
        <w:rPr/>
        <w:t>of</w:t>
      </w:r>
      <w:r>
        <w:rPr>
          <w:spacing w:val="-3"/>
        </w:rPr>
        <w:t> </w:t>
      </w:r>
      <w:r>
        <w:rPr/>
        <w:t>Standard</w:t>
      </w:r>
      <w:r>
        <w:rPr>
          <w:spacing w:val="-3"/>
        </w:rPr>
        <w:t> </w:t>
      </w:r>
      <w:r>
        <w:rPr>
          <w:spacing w:val="-2"/>
        </w:rPr>
        <w:t>Deviation</w:t>
      </w:r>
    </w:p>
    <w:p>
      <w:pPr>
        <w:spacing w:before="283"/>
        <w:ind w:left="261" w:right="0" w:firstLine="0"/>
        <w:jc w:val="left"/>
        <w:rPr>
          <w:b/>
          <w:sz w:val="24"/>
        </w:rPr>
      </w:pPr>
      <w:r>
        <w:rPr>
          <w:b/>
          <w:sz w:val="24"/>
          <w:u w:val="single"/>
        </w:rPr>
        <w:t>Chebyshev’s</w:t>
      </w:r>
      <w:r>
        <w:rPr>
          <w:b/>
          <w:spacing w:val="-3"/>
          <w:sz w:val="24"/>
          <w:u w:val="single"/>
        </w:rPr>
        <w:t> </w:t>
      </w:r>
      <w:r>
        <w:rPr>
          <w:b/>
          <w:spacing w:val="-2"/>
          <w:sz w:val="24"/>
          <w:u w:val="single"/>
        </w:rPr>
        <w:t>Theorem</w:t>
      </w:r>
    </w:p>
    <w:p>
      <w:pPr>
        <w:pStyle w:val="ListParagraph"/>
        <w:numPr>
          <w:ilvl w:val="3"/>
          <w:numId w:val="124"/>
        </w:numPr>
        <w:tabs>
          <w:tab w:pos="622" w:val="left" w:leader="none"/>
        </w:tabs>
        <w:spacing w:line="232" w:lineRule="auto" w:before="290" w:after="0"/>
        <w:ind w:left="622" w:right="1494" w:hanging="371"/>
        <w:jc w:val="left"/>
        <w:rPr>
          <w:sz w:val="24"/>
        </w:rPr>
      </w:pPr>
      <w:r>
        <w:rPr>
          <w:sz w:val="24"/>
        </w:rPr>
        <w:t>For</w:t>
      </w:r>
      <w:r>
        <w:rPr>
          <w:spacing w:val="-2"/>
          <w:sz w:val="24"/>
        </w:rPr>
        <w:t> </w:t>
      </w:r>
      <w:r>
        <w:rPr>
          <w:sz w:val="24"/>
        </w:rPr>
        <w:t>any</w:t>
      </w:r>
      <w:r>
        <w:rPr>
          <w:spacing w:val="-5"/>
          <w:sz w:val="24"/>
        </w:rPr>
        <w:t> </w:t>
      </w:r>
      <w:r>
        <w:rPr>
          <w:sz w:val="24"/>
        </w:rPr>
        <w:t>set</w:t>
      </w:r>
      <w:r>
        <w:rPr>
          <w:spacing w:val="-4"/>
          <w:sz w:val="24"/>
        </w:rPr>
        <w:t> </w:t>
      </w:r>
      <w:r>
        <w:rPr>
          <w:sz w:val="24"/>
        </w:rPr>
        <w:t>of</w:t>
      </w:r>
      <w:r>
        <w:rPr>
          <w:spacing w:val="-4"/>
          <w:sz w:val="24"/>
        </w:rPr>
        <w:t> </w:t>
      </w:r>
      <w:r>
        <w:rPr>
          <w:sz w:val="24"/>
        </w:rPr>
        <w:t>observations</w:t>
      </w:r>
      <w:r>
        <w:rPr>
          <w:spacing w:val="-3"/>
          <w:sz w:val="24"/>
        </w:rPr>
        <w:t> </w:t>
      </w:r>
      <w:r>
        <w:rPr>
          <w:sz w:val="24"/>
        </w:rPr>
        <w:t>(sample</w:t>
      </w:r>
      <w:r>
        <w:rPr>
          <w:spacing w:val="-4"/>
          <w:sz w:val="24"/>
        </w:rPr>
        <w:t> </w:t>
      </w:r>
      <w:r>
        <w:rPr>
          <w:sz w:val="24"/>
        </w:rPr>
        <w:t>or</w:t>
      </w:r>
      <w:r>
        <w:rPr>
          <w:spacing w:val="-4"/>
          <w:sz w:val="24"/>
        </w:rPr>
        <w:t> </w:t>
      </w:r>
      <w:r>
        <w:rPr>
          <w:sz w:val="24"/>
        </w:rPr>
        <w:t>population),</w:t>
      </w:r>
      <w:r>
        <w:rPr>
          <w:spacing w:val="-3"/>
          <w:sz w:val="24"/>
        </w:rPr>
        <w:t> </w:t>
      </w:r>
      <w:r>
        <w:rPr>
          <w:sz w:val="24"/>
        </w:rPr>
        <w:t>the</w:t>
      </w:r>
      <w:r>
        <w:rPr>
          <w:spacing w:val="-4"/>
          <w:sz w:val="24"/>
        </w:rPr>
        <w:t> </w:t>
      </w:r>
      <w:r>
        <w:rPr>
          <w:sz w:val="24"/>
        </w:rPr>
        <w:t>proportion</w:t>
      </w:r>
      <w:r>
        <w:rPr>
          <w:spacing w:val="-2"/>
          <w:sz w:val="24"/>
        </w:rPr>
        <w:t> </w:t>
      </w:r>
      <w:r>
        <w:rPr>
          <w:sz w:val="24"/>
        </w:rPr>
        <w:t>of</w:t>
      </w:r>
      <w:r>
        <w:rPr>
          <w:spacing w:val="-4"/>
          <w:sz w:val="24"/>
        </w:rPr>
        <w:t> </w:t>
      </w:r>
      <w:r>
        <w:rPr>
          <w:sz w:val="24"/>
        </w:rPr>
        <w:t>the</w:t>
      </w:r>
      <w:r>
        <w:rPr>
          <w:spacing w:val="-4"/>
          <w:sz w:val="24"/>
        </w:rPr>
        <w:t> </w:t>
      </w:r>
      <w:r>
        <w:rPr>
          <w:sz w:val="24"/>
        </w:rPr>
        <w:t>values</w:t>
      </w:r>
      <w:r>
        <w:rPr>
          <w:spacing w:val="-4"/>
          <w:sz w:val="24"/>
        </w:rPr>
        <w:t> </w:t>
      </w:r>
      <w:r>
        <w:rPr>
          <w:sz w:val="24"/>
        </w:rPr>
        <w:t>that</w:t>
      </w:r>
      <w:r>
        <w:rPr>
          <w:spacing w:val="-2"/>
          <w:sz w:val="24"/>
        </w:rPr>
        <w:t> </w:t>
      </w:r>
      <w:r>
        <w:rPr>
          <w:sz w:val="24"/>
        </w:rPr>
        <w:t>lie</w:t>
      </w:r>
      <w:r>
        <w:rPr>
          <w:spacing w:val="-4"/>
          <w:sz w:val="24"/>
        </w:rPr>
        <w:t> </w:t>
      </w:r>
      <w:r>
        <w:rPr>
          <w:sz w:val="24"/>
        </w:rPr>
        <w:t>within k standard deviations of the mean is at least 1 – 1/k2, where k is any constant greater than 1.</w:t>
      </w:r>
    </w:p>
    <w:p>
      <w:pPr>
        <w:pStyle w:val="ListParagraph"/>
        <w:numPr>
          <w:ilvl w:val="3"/>
          <w:numId w:val="124"/>
        </w:numPr>
        <w:tabs>
          <w:tab w:pos="622" w:val="left" w:leader="none"/>
        </w:tabs>
        <w:spacing w:line="235" w:lineRule="auto" w:before="5" w:after="0"/>
        <w:ind w:left="622" w:right="1483" w:hanging="371"/>
        <w:jc w:val="left"/>
        <w:rPr>
          <w:sz w:val="24"/>
        </w:rPr>
      </w:pPr>
      <w:r>
        <w:rPr>
          <w:sz w:val="24"/>
        </w:rPr>
        <w:t>It</w:t>
      </w:r>
      <w:r>
        <w:rPr>
          <w:spacing w:val="-2"/>
          <w:sz w:val="24"/>
        </w:rPr>
        <w:t> </w:t>
      </w:r>
      <w:r>
        <w:rPr>
          <w:sz w:val="24"/>
        </w:rPr>
        <w:t>is</w:t>
      </w:r>
      <w:r>
        <w:rPr>
          <w:spacing w:val="-3"/>
          <w:sz w:val="24"/>
        </w:rPr>
        <w:t> </w:t>
      </w:r>
      <w:r>
        <w:rPr>
          <w:sz w:val="24"/>
        </w:rPr>
        <w:t>used</w:t>
      </w:r>
      <w:r>
        <w:rPr>
          <w:spacing w:val="-4"/>
          <w:sz w:val="24"/>
        </w:rPr>
        <w:t> </w:t>
      </w:r>
      <w:r>
        <w:rPr>
          <w:sz w:val="24"/>
        </w:rPr>
        <w:t>to</w:t>
      </w:r>
      <w:r>
        <w:rPr>
          <w:spacing w:val="-5"/>
          <w:sz w:val="24"/>
        </w:rPr>
        <w:t> </w:t>
      </w:r>
      <w:r>
        <w:rPr>
          <w:sz w:val="24"/>
        </w:rPr>
        <w:t>determine</w:t>
      </w:r>
      <w:r>
        <w:rPr>
          <w:spacing w:val="-4"/>
          <w:sz w:val="24"/>
        </w:rPr>
        <w:t> </w:t>
      </w:r>
      <w:r>
        <w:rPr>
          <w:sz w:val="24"/>
        </w:rPr>
        <w:t>the</w:t>
      </w:r>
      <w:r>
        <w:rPr>
          <w:spacing w:val="-4"/>
          <w:sz w:val="24"/>
        </w:rPr>
        <w:t> </w:t>
      </w:r>
      <w:r>
        <w:rPr>
          <w:sz w:val="24"/>
        </w:rPr>
        <w:t>percent</w:t>
      </w:r>
      <w:r>
        <w:rPr>
          <w:spacing w:val="-2"/>
          <w:sz w:val="24"/>
        </w:rPr>
        <w:t> </w:t>
      </w:r>
      <w:r>
        <w:rPr>
          <w:sz w:val="24"/>
        </w:rPr>
        <w:t>of</w:t>
      </w:r>
      <w:r>
        <w:rPr>
          <w:spacing w:val="-4"/>
          <w:sz w:val="24"/>
        </w:rPr>
        <w:t> </w:t>
      </w:r>
      <w:r>
        <w:rPr>
          <w:sz w:val="24"/>
        </w:rPr>
        <w:t>the</w:t>
      </w:r>
      <w:r>
        <w:rPr>
          <w:spacing w:val="-2"/>
          <w:sz w:val="24"/>
        </w:rPr>
        <w:t> </w:t>
      </w:r>
      <w:r>
        <w:rPr>
          <w:sz w:val="24"/>
        </w:rPr>
        <w:t>values</w:t>
      </w:r>
      <w:r>
        <w:rPr>
          <w:spacing w:val="-5"/>
          <w:sz w:val="24"/>
        </w:rPr>
        <w:t> </w:t>
      </w:r>
      <w:r>
        <w:rPr>
          <w:sz w:val="24"/>
        </w:rPr>
        <w:t>that</w:t>
      </w:r>
      <w:r>
        <w:rPr>
          <w:spacing w:val="-2"/>
          <w:sz w:val="24"/>
        </w:rPr>
        <w:t> </w:t>
      </w:r>
      <w:r>
        <w:rPr>
          <w:sz w:val="24"/>
        </w:rPr>
        <w:t>lie</w:t>
      </w:r>
      <w:r>
        <w:rPr>
          <w:spacing w:val="-5"/>
          <w:sz w:val="24"/>
        </w:rPr>
        <w:t> </w:t>
      </w:r>
      <w:r>
        <w:rPr>
          <w:sz w:val="24"/>
        </w:rPr>
        <w:t>within</w:t>
      </w:r>
      <w:r>
        <w:rPr>
          <w:spacing w:val="-2"/>
          <w:sz w:val="24"/>
        </w:rPr>
        <w:t> </w:t>
      </w:r>
      <w:r>
        <w:rPr>
          <w:sz w:val="24"/>
        </w:rPr>
        <w:t>a</w:t>
      </w:r>
      <w:r>
        <w:rPr>
          <w:spacing w:val="-5"/>
          <w:sz w:val="24"/>
        </w:rPr>
        <w:t> </w:t>
      </w:r>
      <w:r>
        <w:rPr>
          <w:sz w:val="24"/>
        </w:rPr>
        <w:t>specified</w:t>
      </w:r>
      <w:r>
        <w:rPr>
          <w:spacing w:val="-4"/>
          <w:sz w:val="24"/>
        </w:rPr>
        <w:t> </w:t>
      </w:r>
      <w:r>
        <w:rPr>
          <w:sz w:val="24"/>
        </w:rPr>
        <w:t>number</w:t>
      </w:r>
      <w:r>
        <w:rPr>
          <w:spacing w:val="-4"/>
          <w:sz w:val="24"/>
        </w:rPr>
        <w:t> </w:t>
      </w:r>
      <w:r>
        <w:rPr>
          <w:sz w:val="24"/>
        </w:rPr>
        <w:t>of</w:t>
      </w:r>
      <w:r>
        <w:rPr>
          <w:spacing w:val="-4"/>
          <w:sz w:val="24"/>
        </w:rPr>
        <w:t> </w:t>
      </w:r>
      <w:r>
        <w:rPr>
          <w:sz w:val="24"/>
        </w:rPr>
        <w:t>standard deviations of the mean.</w:t>
      </w:r>
    </w:p>
    <w:p>
      <w:pPr>
        <w:pStyle w:val="ListParagraph"/>
        <w:numPr>
          <w:ilvl w:val="3"/>
          <w:numId w:val="124"/>
        </w:numPr>
        <w:tabs>
          <w:tab w:pos="621" w:val="left" w:leader="none"/>
        </w:tabs>
        <w:spacing w:line="240" w:lineRule="auto" w:before="0" w:after="0"/>
        <w:ind w:left="621" w:right="0" w:hanging="369"/>
        <w:jc w:val="left"/>
        <w:rPr>
          <w:sz w:val="24"/>
        </w:rPr>
      </w:pPr>
      <w:r>
        <w:rPr>
          <w:sz w:val="24"/>
        </w:rPr>
        <w:t>The</w:t>
      </w:r>
      <w:r>
        <w:rPr>
          <w:spacing w:val="-6"/>
          <w:sz w:val="24"/>
        </w:rPr>
        <w:t> </w:t>
      </w:r>
      <w:r>
        <w:rPr>
          <w:sz w:val="24"/>
        </w:rPr>
        <w:t>theorem</w:t>
      </w:r>
      <w:r>
        <w:rPr>
          <w:spacing w:val="-4"/>
          <w:sz w:val="24"/>
        </w:rPr>
        <w:t> </w:t>
      </w:r>
      <w:r>
        <w:rPr>
          <w:sz w:val="24"/>
        </w:rPr>
        <w:t>holds</w:t>
      </w:r>
      <w:r>
        <w:rPr>
          <w:spacing w:val="-4"/>
          <w:sz w:val="24"/>
        </w:rPr>
        <w:t> </w:t>
      </w:r>
      <w:r>
        <w:rPr>
          <w:sz w:val="24"/>
        </w:rPr>
        <w:t>for</w:t>
      </w:r>
      <w:r>
        <w:rPr>
          <w:spacing w:val="-4"/>
          <w:sz w:val="24"/>
        </w:rPr>
        <w:t> </w:t>
      </w:r>
      <w:r>
        <w:rPr>
          <w:sz w:val="24"/>
        </w:rPr>
        <w:t>any</w:t>
      </w:r>
      <w:r>
        <w:rPr>
          <w:spacing w:val="-2"/>
          <w:sz w:val="24"/>
        </w:rPr>
        <w:t> </w:t>
      </w:r>
      <w:r>
        <w:rPr>
          <w:sz w:val="24"/>
        </w:rPr>
        <w:t>set</w:t>
      </w:r>
      <w:r>
        <w:rPr>
          <w:spacing w:val="-2"/>
          <w:sz w:val="24"/>
        </w:rPr>
        <w:t> </w:t>
      </w:r>
      <w:r>
        <w:rPr>
          <w:sz w:val="24"/>
        </w:rPr>
        <w:t>of</w:t>
      </w:r>
      <w:r>
        <w:rPr>
          <w:spacing w:val="-3"/>
          <w:sz w:val="24"/>
        </w:rPr>
        <w:t> </w:t>
      </w:r>
      <w:r>
        <w:rPr>
          <w:sz w:val="24"/>
        </w:rPr>
        <w:t>observations</w:t>
      </w:r>
      <w:r>
        <w:rPr>
          <w:spacing w:val="-3"/>
          <w:sz w:val="24"/>
        </w:rPr>
        <w:t> </w:t>
      </w:r>
      <w:r>
        <w:rPr>
          <w:sz w:val="24"/>
        </w:rPr>
        <w:t>regardless</w:t>
      </w:r>
      <w:r>
        <w:rPr>
          <w:spacing w:val="-2"/>
          <w:sz w:val="24"/>
        </w:rPr>
        <w:t> </w:t>
      </w:r>
      <w:r>
        <w:rPr>
          <w:sz w:val="24"/>
        </w:rPr>
        <w:t>of</w:t>
      </w:r>
      <w:r>
        <w:rPr>
          <w:spacing w:val="-3"/>
          <w:sz w:val="24"/>
        </w:rPr>
        <w:t> </w:t>
      </w:r>
      <w:r>
        <w:rPr>
          <w:sz w:val="24"/>
        </w:rPr>
        <w:t>the</w:t>
      </w:r>
      <w:r>
        <w:rPr>
          <w:spacing w:val="-5"/>
          <w:sz w:val="24"/>
        </w:rPr>
        <w:t> </w:t>
      </w:r>
      <w:r>
        <w:rPr>
          <w:sz w:val="24"/>
        </w:rPr>
        <w:t>shape</w:t>
      </w:r>
      <w:r>
        <w:rPr>
          <w:spacing w:val="-3"/>
          <w:sz w:val="24"/>
        </w:rPr>
        <w:t> </w:t>
      </w:r>
      <w:r>
        <w:rPr>
          <w:sz w:val="24"/>
        </w:rPr>
        <w:t>of</w:t>
      </w:r>
      <w:r>
        <w:rPr>
          <w:spacing w:val="-2"/>
          <w:sz w:val="24"/>
        </w:rPr>
        <w:t> </w:t>
      </w:r>
      <w:r>
        <w:rPr>
          <w:sz w:val="24"/>
        </w:rPr>
        <w:t>the</w:t>
      </w:r>
      <w:r>
        <w:rPr>
          <w:spacing w:val="-4"/>
          <w:sz w:val="24"/>
        </w:rPr>
        <w:t> </w:t>
      </w:r>
      <w:r>
        <w:rPr>
          <w:spacing w:val="-2"/>
          <w:sz w:val="24"/>
        </w:rPr>
        <w:t>distribution.</w:t>
      </w:r>
    </w:p>
    <w:p>
      <w:pPr>
        <w:spacing w:before="281"/>
        <w:ind w:left="261" w:right="0" w:firstLine="0"/>
        <w:jc w:val="left"/>
        <w:rPr>
          <w:b/>
          <w:sz w:val="24"/>
        </w:rPr>
      </w:pPr>
      <w:r>
        <w:rPr>
          <w:b/>
          <w:sz w:val="24"/>
          <w:u w:val="single"/>
        </w:rPr>
        <w:t>Empirical</w:t>
      </w:r>
      <w:r>
        <w:rPr>
          <w:b/>
          <w:spacing w:val="-2"/>
          <w:sz w:val="24"/>
          <w:u w:val="single"/>
        </w:rPr>
        <w:t> </w:t>
      </w:r>
      <w:r>
        <w:rPr>
          <w:b/>
          <w:spacing w:val="-4"/>
          <w:sz w:val="24"/>
          <w:u w:val="single"/>
        </w:rPr>
        <w:t>Rule</w:t>
      </w:r>
    </w:p>
    <w:p>
      <w:pPr>
        <w:pStyle w:val="BodyText"/>
        <w:spacing w:line="244" w:lineRule="auto" w:before="286"/>
        <w:ind w:left="261" w:right="1419"/>
        <w:jc w:val="both"/>
      </w:pPr>
      <w:r>
        <w:rPr/>
        <w:t>If</w:t>
      </w:r>
      <w:r>
        <w:rPr>
          <w:spacing w:val="-8"/>
        </w:rPr>
        <w:t> </w:t>
      </w:r>
      <w:r>
        <w:rPr/>
        <w:t>the</w:t>
      </w:r>
      <w:r>
        <w:rPr>
          <w:spacing w:val="-11"/>
        </w:rPr>
        <w:t> </w:t>
      </w:r>
      <w:r>
        <w:rPr/>
        <w:t>distribution</w:t>
      </w:r>
      <w:r>
        <w:rPr>
          <w:spacing w:val="-7"/>
        </w:rPr>
        <w:t> </w:t>
      </w:r>
      <w:r>
        <w:rPr/>
        <w:t>is</w:t>
      </w:r>
      <w:r>
        <w:rPr>
          <w:spacing w:val="-9"/>
        </w:rPr>
        <w:t> </w:t>
      </w:r>
      <w:r>
        <w:rPr/>
        <w:t>approximately</w:t>
      </w:r>
      <w:r>
        <w:rPr>
          <w:spacing w:val="-9"/>
        </w:rPr>
        <w:t> </w:t>
      </w:r>
      <w:r>
        <w:rPr/>
        <w:t>symmetrical</w:t>
      </w:r>
      <w:r>
        <w:rPr>
          <w:spacing w:val="-9"/>
        </w:rPr>
        <w:t> </w:t>
      </w:r>
      <w:r>
        <w:rPr/>
        <w:t>and</w:t>
      </w:r>
      <w:r>
        <w:rPr>
          <w:spacing w:val="-8"/>
        </w:rPr>
        <w:t> </w:t>
      </w:r>
      <w:r>
        <w:rPr/>
        <w:t>bell</w:t>
      </w:r>
      <w:r>
        <w:rPr>
          <w:spacing w:val="-6"/>
        </w:rPr>
        <w:t> </w:t>
      </w:r>
      <w:r>
        <w:rPr/>
        <w:t>shaped,</w:t>
      </w:r>
      <w:r>
        <w:rPr>
          <w:spacing w:val="-9"/>
        </w:rPr>
        <w:t> </w:t>
      </w:r>
      <w:r>
        <w:rPr/>
        <w:t>then</w:t>
      </w:r>
      <w:r>
        <w:rPr>
          <w:spacing w:val="-10"/>
        </w:rPr>
        <w:t> </w:t>
      </w:r>
      <w:r>
        <w:rPr/>
        <w:t>the</w:t>
      </w:r>
      <w:r>
        <w:rPr>
          <w:spacing w:val="-11"/>
        </w:rPr>
        <w:t> </w:t>
      </w:r>
      <w:r>
        <w:rPr/>
        <w:t>Empirical</w:t>
      </w:r>
      <w:r>
        <w:rPr>
          <w:spacing w:val="-9"/>
        </w:rPr>
        <w:t> </w:t>
      </w:r>
      <w:r>
        <w:rPr/>
        <w:t>Rule,</w:t>
      </w:r>
      <w:r>
        <w:rPr>
          <w:spacing w:val="-9"/>
        </w:rPr>
        <w:t> </w:t>
      </w:r>
      <w:r>
        <w:rPr/>
        <w:t>or</w:t>
      </w:r>
      <w:r>
        <w:rPr>
          <w:spacing w:val="-10"/>
        </w:rPr>
        <w:t> </w:t>
      </w:r>
      <w:r>
        <w:rPr/>
        <w:t>Normal Rule as it is often called, is applied.</w:t>
      </w:r>
    </w:p>
    <w:p>
      <w:pPr>
        <w:spacing w:line="252" w:lineRule="auto" w:before="266"/>
        <w:ind w:left="261" w:right="1415" w:firstLine="0"/>
        <w:jc w:val="both"/>
        <w:rPr>
          <w:sz w:val="23"/>
        </w:rPr>
      </w:pPr>
      <w:r>
        <w:rPr>
          <w:sz w:val="23"/>
        </w:rPr>
        <w:t>Empirical</w:t>
      </w:r>
      <w:r>
        <w:rPr>
          <w:spacing w:val="-1"/>
          <w:sz w:val="23"/>
        </w:rPr>
        <w:t> </w:t>
      </w:r>
      <w:r>
        <w:rPr>
          <w:sz w:val="23"/>
        </w:rPr>
        <w:t>Rule: For a symmetrical, bell-shaped frequency distribution, approximately</w:t>
      </w:r>
      <w:r>
        <w:rPr>
          <w:spacing w:val="-1"/>
          <w:sz w:val="23"/>
        </w:rPr>
        <w:t> </w:t>
      </w:r>
      <w:r>
        <w:rPr>
          <w:sz w:val="23"/>
        </w:rPr>
        <w:t>68 percent</w:t>
      </w:r>
      <w:r>
        <w:rPr>
          <w:spacing w:val="-1"/>
          <w:sz w:val="23"/>
        </w:rPr>
        <w:t> </w:t>
      </w:r>
      <w:r>
        <w:rPr>
          <w:sz w:val="23"/>
        </w:rPr>
        <w:t>of the observations</w:t>
      </w:r>
      <w:r>
        <w:rPr>
          <w:spacing w:val="-6"/>
          <w:sz w:val="23"/>
        </w:rPr>
        <w:t> </w:t>
      </w:r>
      <w:r>
        <w:rPr>
          <w:sz w:val="23"/>
        </w:rPr>
        <w:t>will</w:t>
      </w:r>
      <w:r>
        <w:rPr>
          <w:spacing w:val="-7"/>
          <w:sz w:val="23"/>
        </w:rPr>
        <w:t> </w:t>
      </w:r>
      <w:r>
        <w:rPr>
          <w:sz w:val="23"/>
        </w:rPr>
        <w:t>lie</w:t>
      </w:r>
      <w:r>
        <w:rPr>
          <w:spacing w:val="-6"/>
          <w:sz w:val="23"/>
        </w:rPr>
        <w:t> </w:t>
      </w:r>
      <w:r>
        <w:rPr>
          <w:sz w:val="23"/>
        </w:rPr>
        <w:t>within</w:t>
      </w:r>
      <w:r>
        <w:rPr>
          <w:spacing w:val="-8"/>
          <w:sz w:val="23"/>
        </w:rPr>
        <w:t> </w:t>
      </w:r>
      <w:r>
        <w:rPr>
          <w:sz w:val="23"/>
        </w:rPr>
        <w:t>plus</w:t>
      </w:r>
      <w:r>
        <w:rPr>
          <w:spacing w:val="-6"/>
          <w:sz w:val="23"/>
        </w:rPr>
        <w:t> </w:t>
      </w:r>
      <w:r>
        <w:rPr>
          <w:sz w:val="23"/>
        </w:rPr>
        <w:t>and</w:t>
      </w:r>
      <w:r>
        <w:rPr>
          <w:spacing w:val="-8"/>
          <w:sz w:val="23"/>
        </w:rPr>
        <w:t> </w:t>
      </w:r>
      <w:r>
        <w:rPr>
          <w:sz w:val="23"/>
        </w:rPr>
        <w:t>minus</w:t>
      </w:r>
      <w:r>
        <w:rPr>
          <w:spacing w:val="-6"/>
          <w:sz w:val="23"/>
        </w:rPr>
        <w:t> </w:t>
      </w:r>
      <w:r>
        <w:rPr>
          <w:sz w:val="23"/>
        </w:rPr>
        <w:t>one</w:t>
      </w:r>
      <w:r>
        <w:rPr>
          <w:spacing w:val="-6"/>
          <w:sz w:val="23"/>
        </w:rPr>
        <w:t> </w:t>
      </w:r>
      <w:r>
        <w:rPr>
          <w:sz w:val="23"/>
        </w:rPr>
        <w:t>standard</w:t>
      </w:r>
      <w:r>
        <w:rPr>
          <w:spacing w:val="-8"/>
          <w:sz w:val="23"/>
        </w:rPr>
        <w:t> </w:t>
      </w:r>
      <w:r>
        <w:rPr>
          <w:sz w:val="23"/>
        </w:rPr>
        <w:t>deviation</w:t>
      </w:r>
      <w:r>
        <w:rPr>
          <w:spacing w:val="-8"/>
          <w:sz w:val="23"/>
        </w:rPr>
        <w:t> </w:t>
      </w:r>
      <w:r>
        <w:rPr>
          <w:sz w:val="23"/>
        </w:rPr>
        <w:t>of</w:t>
      </w:r>
      <w:r>
        <w:rPr>
          <w:spacing w:val="-7"/>
          <w:sz w:val="23"/>
        </w:rPr>
        <w:t> </w:t>
      </w:r>
      <w:r>
        <w:rPr>
          <w:sz w:val="23"/>
        </w:rPr>
        <w:t>the</w:t>
      </w:r>
      <w:r>
        <w:rPr>
          <w:spacing w:val="-6"/>
          <w:sz w:val="23"/>
        </w:rPr>
        <w:t> </w:t>
      </w:r>
      <w:r>
        <w:rPr>
          <w:sz w:val="23"/>
        </w:rPr>
        <w:t>mean;</w:t>
      </w:r>
      <w:r>
        <w:rPr>
          <w:spacing w:val="-6"/>
          <w:sz w:val="23"/>
        </w:rPr>
        <w:t> </w:t>
      </w:r>
      <w:r>
        <w:rPr>
          <w:sz w:val="23"/>
        </w:rPr>
        <w:t>about</w:t>
      </w:r>
      <w:r>
        <w:rPr>
          <w:spacing w:val="-7"/>
          <w:sz w:val="23"/>
        </w:rPr>
        <w:t> </w:t>
      </w:r>
      <w:r>
        <w:rPr>
          <w:sz w:val="23"/>
        </w:rPr>
        <w:t>95</w:t>
      </w:r>
      <w:r>
        <w:rPr>
          <w:spacing w:val="-6"/>
          <w:sz w:val="23"/>
        </w:rPr>
        <w:t> </w:t>
      </w:r>
      <w:r>
        <w:rPr>
          <w:sz w:val="23"/>
        </w:rPr>
        <w:t>percent</w:t>
      </w:r>
      <w:r>
        <w:rPr>
          <w:spacing w:val="-7"/>
          <w:sz w:val="23"/>
        </w:rPr>
        <w:t> </w:t>
      </w:r>
      <w:r>
        <w:rPr>
          <w:sz w:val="23"/>
        </w:rPr>
        <w:t>of</w:t>
      </w:r>
      <w:r>
        <w:rPr>
          <w:spacing w:val="-7"/>
          <w:sz w:val="23"/>
        </w:rPr>
        <w:t> </w:t>
      </w:r>
      <w:r>
        <w:rPr>
          <w:sz w:val="23"/>
        </w:rPr>
        <w:t>the observations</w:t>
      </w:r>
      <w:r>
        <w:rPr>
          <w:spacing w:val="-8"/>
          <w:sz w:val="23"/>
        </w:rPr>
        <w:t> </w:t>
      </w:r>
      <w:r>
        <w:rPr>
          <w:sz w:val="23"/>
        </w:rPr>
        <w:t>will</w:t>
      </w:r>
      <w:r>
        <w:rPr>
          <w:spacing w:val="-9"/>
          <w:sz w:val="23"/>
        </w:rPr>
        <w:t> </w:t>
      </w:r>
      <w:r>
        <w:rPr>
          <w:sz w:val="23"/>
        </w:rPr>
        <w:t>lie</w:t>
      </w:r>
      <w:r>
        <w:rPr>
          <w:spacing w:val="-8"/>
          <w:sz w:val="23"/>
        </w:rPr>
        <w:t> </w:t>
      </w:r>
      <w:r>
        <w:rPr>
          <w:sz w:val="23"/>
        </w:rPr>
        <w:t>within</w:t>
      </w:r>
      <w:r>
        <w:rPr>
          <w:spacing w:val="-10"/>
          <w:sz w:val="23"/>
        </w:rPr>
        <w:t> </w:t>
      </w:r>
      <w:r>
        <w:rPr>
          <w:sz w:val="23"/>
        </w:rPr>
        <w:t>plus</w:t>
      </w:r>
      <w:r>
        <w:rPr>
          <w:spacing w:val="-8"/>
          <w:sz w:val="23"/>
        </w:rPr>
        <w:t> </w:t>
      </w:r>
      <w:r>
        <w:rPr>
          <w:sz w:val="23"/>
        </w:rPr>
        <w:t>and</w:t>
      </w:r>
      <w:r>
        <w:rPr>
          <w:spacing w:val="-10"/>
          <w:sz w:val="23"/>
        </w:rPr>
        <w:t> </w:t>
      </w:r>
      <w:r>
        <w:rPr>
          <w:sz w:val="23"/>
        </w:rPr>
        <w:t>minus</w:t>
      </w:r>
      <w:r>
        <w:rPr>
          <w:spacing w:val="-8"/>
          <w:sz w:val="23"/>
        </w:rPr>
        <w:t> </w:t>
      </w:r>
      <w:r>
        <w:rPr>
          <w:sz w:val="23"/>
        </w:rPr>
        <w:t>two</w:t>
      </w:r>
      <w:r>
        <w:rPr>
          <w:spacing w:val="-8"/>
          <w:sz w:val="23"/>
        </w:rPr>
        <w:t> </w:t>
      </w:r>
      <w:r>
        <w:rPr>
          <w:sz w:val="23"/>
        </w:rPr>
        <w:t>standard</w:t>
      </w:r>
      <w:r>
        <w:rPr>
          <w:spacing w:val="-10"/>
          <w:sz w:val="23"/>
        </w:rPr>
        <w:t> </w:t>
      </w:r>
      <w:r>
        <w:rPr>
          <w:sz w:val="23"/>
        </w:rPr>
        <w:t>deviations</w:t>
      </w:r>
      <w:r>
        <w:rPr>
          <w:spacing w:val="-8"/>
          <w:sz w:val="23"/>
        </w:rPr>
        <w:t> </w:t>
      </w:r>
      <w:r>
        <w:rPr>
          <w:sz w:val="23"/>
        </w:rPr>
        <w:t>of</w:t>
      </w:r>
      <w:r>
        <w:rPr>
          <w:spacing w:val="-10"/>
          <w:sz w:val="23"/>
        </w:rPr>
        <w:t> </w:t>
      </w:r>
      <w:r>
        <w:rPr>
          <w:sz w:val="23"/>
        </w:rPr>
        <w:t>the</w:t>
      </w:r>
      <w:r>
        <w:rPr>
          <w:spacing w:val="-8"/>
          <w:sz w:val="23"/>
        </w:rPr>
        <w:t> </w:t>
      </w:r>
      <w:r>
        <w:rPr>
          <w:sz w:val="23"/>
        </w:rPr>
        <w:t>mean;</w:t>
      </w:r>
      <w:r>
        <w:rPr>
          <w:spacing w:val="-8"/>
          <w:sz w:val="23"/>
        </w:rPr>
        <w:t> </w:t>
      </w:r>
      <w:r>
        <w:rPr>
          <w:sz w:val="23"/>
        </w:rPr>
        <w:t>and</w:t>
      </w:r>
      <w:r>
        <w:rPr>
          <w:spacing w:val="-10"/>
          <w:sz w:val="23"/>
        </w:rPr>
        <w:t> </w:t>
      </w:r>
      <w:r>
        <w:rPr>
          <w:sz w:val="23"/>
        </w:rPr>
        <w:t>practically</w:t>
      </w:r>
      <w:r>
        <w:rPr>
          <w:spacing w:val="-10"/>
          <w:sz w:val="23"/>
        </w:rPr>
        <w:t> </w:t>
      </w:r>
      <w:r>
        <w:rPr>
          <w:sz w:val="23"/>
        </w:rPr>
        <w:t>all</w:t>
      </w:r>
      <w:r>
        <w:rPr>
          <w:spacing w:val="-9"/>
          <w:sz w:val="23"/>
        </w:rPr>
        <w:t> </w:t>
      </w:r>
      <w:r>
        <w:rPr>
          <w:sz w:val="23"/>
        </w:rPr>
        <w:t>(99.7 percent) will lie within plus and minus three standard deviations of the mean.</w:t>
      </w:r>
    </w:p>
    <w:p>
      <w:pPr>
        <w:pStyle w:val="BodyText"/>
        <w:spacing w:line="290" w:lineRule="exact" w:before="257"/>
        <w:ind w:left="261"/>
      </w:pPr>
      <w:r>
        <w:rPr/>
        <w:t>The</w:t>
      </w:r>
      <w:r>
        <w:rPr>
          <w:spacing w:val="-2"/>
        </w:rPr>
        <w:t> </w:t>
      </w:r>
      <w:r>
        <w:rPr/>
        <w:t>rule</w:t>
      </w:r>
      <w:r>
        <w:rPr>
          <w:spacing w:val="-4"/>
        </w:rPr>
        <w:t> </w:t>
      </w:r>
      <w:r>
        <w:rPr/>
        <w:t>states</w:t>
      </w:r>
      <w:r>
        <w:rPr>
          <w:spacing w:val="-4"/>
        </w:rPr>
        <w:t> </w:t>
      </w:r>
      <w:r>
        <w:rPr>
          <w:spacing w:val="-2"/>
        </w:rPr>
        <w:t>that:</w:t>
      </w:r>
    </w:p>
    <w:p>
      <w:pPr>
        <w:pStyle w:val="ListParagraph"/>
        <w:numPr>
          <w:ilvl w:val="3"/>
          <w:numId w:val="124"/>
        </w:numPr>
        <w:tabs>
          <w:tab w:pos="621" w:val="left" w:leader="none"/>
        </w:tabs>
        <w:spacing w:line="290" w:lineRule="exact" w:before="0" w:after="0"/>
        <w:ind w:left="621" w:right="0" w:hanging="369"/>
        <w:jc w:val="left"/>
        <w:rPr>
          <w:sz w:val="24"/>
        </w:rPr>
      </w:pPr>
      <w:r>
        <w:rPr>
          <w:sz w:val="24"/>
        </w:rPr>
        <w:t>The</w:t>
      </w:r>
      <w:r>
        <w:rPr>
          <w:spacing w:val="-4"/>
          <w:sz w:val="24"/>
        </w:rPr>
        <w:t> </w:t>
      </w:r>
      <w:r>
        <w:rPr>
          <w:sz w:val="24"/>
        </w:rPr>
        <w:t>mean,</w:t>
      </w:r>
      <w:r>
        <w:rPr>
          <w:spacing w:val="-5"/>
          <w:sz w:val="24"/>
        </w:rPr>
        <w:t> </w:t>
      </w:r>
      <w:r>
        <w:rPr>
          <w:sz w:val="24"/>
        </w:rPr>
        <w:t>plus</w:t>
      </w:r>
      <w:r>
        <w:rPr>
          <w:spacing w:val="-3"/>
          <w:sz w:val="24"/>
        </w:rPr>
        <w:t> </w:t>
      </w:r>
      <w:r>
        <w:rPr>
          <w:sz w:val="24"/>
        </w:rPr>
        <w:t>and</w:t>
      </w:r>
      <w:r>
        <w:rPr>
          <w:spacing w:val="-2"/>
          <w:sz w:val="24"/>
        </w:rPr>
        <w:t> </w:t>
      </w:r>
      <w:r>
        <w:rPr>
          <w:sz w:val="24"/>
        </w:rPr>
        <w:t>minus</w:t>
      </w:r>
      <w:r>
        <w:rPr>
          <w:spacing w:val="-3"/>
          <w:sz w:val="24"/>
        </w:rPr>
        <w:t> </w:t>
      </w:r>
      <w:r>
        <w:rPr>
          <w:sz w:val="24"/>
        </w:rPr>
        <w:t>one</w:t>
      </w:r>
      <w:r>
        <w:rPr>
          <w:spacing w:val="-3"/>
          <w:sz w:val="24"/>
        </w:rPr>
        <w:t> </w:t>
      </w:r>
      <w:r>
        <w:rPr>
          <w:sz w:val="24"/>
        </w:rPr>
        <w:t>standard</w:t>
      </w:r>
      <w:r>
        <w:rPr>
          <w:spacing w:val="-3"/>
          <w:sz w:val="24"/>
        </w:rPr>
        <w:t> </w:t>
      </w:r>
      <w:r>
        <w:rPr>
          <w:sz w:val="24"/>
        </w:rPr>
        <w:t>deviation,</w:t>
      </w:r>
      <w:r>
        <w:rPr>
          <w:spacing w:val="-3"/>
          <w:sz w:val="24"/>
        </w:rPr>
        <w:t> </w:t>
      </w:r>
      <w:r>
        <w:rPr>
          <w:sz w:val="24"/>
        </w:rPr>
        <w:t>will</w:t>
      </w:r>
      <w:r>
        <w:rPr>
          <w:spacing w:val="-3"/>
          <w:sz w:val="24"/>
        </w:rPr>
        <w:t> </w:t>
      </w:r>
      <w:r>
        <w:rPr>
          <w:sz w:val="24"/>
        </w:rPr>
        <w:t>include</w:t>
      </w:r>
      <w:r>
        <w:rPr>
          <w:spacing w:val="-5"/>
          <w:sz w:val="24"/>
        </w:rPr>
        <w:t> </w:t>
      </w:r>
      <w:r>
        <w:rPr>
          <w:sz w:val="24"/>
        </w:rPr>
        <w:t>about</w:t>
      </w:r>
      <w:r>
        <w:rPr>
          <w:spacing w:val="-2"/>
          <w:sz w:val="24"/>
        </w:rPr>
        <w:t> </w:t>
      </w:r>
      <w:r>
        <w:rPr>
          <w:sz w:val="24"/>
        </w:rPr>
        <w:t>68%</w:t>
      </w:r>
      <w:r>
        <w:rPr>
          <w:spacing w:val="-3"/>
          <w:sz w:val="24"/>
        </w:rPr>
        <w:t> </w:t>
      </w:r>
      <w:r>
        <w:rPr>
          <w:sz w:val="24"/>
        </w:rPr>
        <w:t>of</w:t>
      </w:r>
      <w:r>
        <w:rPr>
          <w:spacing w:val="-4"/>
          <w:sz w:val="24"/>
        </w:rPr>
        <w:t> </w:t>
      </w:r>
      <w:r>
        <w:rPr>
          <w:sz w:val="24"/>
        </w:rPr>
        <w:t>the</w:t>
      </w:r>
      <w:r>
        <w:rPr>
          <w:spacing w:val="-1"/>
          <w:sz w:val="24"/>
        </w:rPr>
        <w:t> </w:t>
      </w:r>
      <w:r>
        <w:rPr>
          <w:spacing w:val="-2"/>
          <w:sz w:val="24"/>
        </w:rPr>
        <w:t>observations.</w:t>
      </w:r>
    </w:p>
    <w:p>
      <w:pPr>
        <w:pStyle w:val="ListParagraph"/>
        <w:numPr>
          <w:ilvl w:val="3"/>
          <w:numId w:val="124"/>
        </w:numPr>
        <w:tabs>
          <w:tab w:pos="621" w:val="left" w:leader="none"/>
        </w:tabs>
        <w:spacing w:line="240" w:lineRule="auto" w:before="0" w:after="0"/>
        <w:ind w:left="621" w:right="0" w:hanging="369"/>
        <w:jc w:val="left"/>
        <w:rPr>
          <w:sz w:val="23"/>
        </w:rPr>
      </w:pPr>
      <w:r>
        <w:rPr>
          <w:sz w:val="23"/>
        </w:rPr>
        <w:t>The</w:t>
      </w:r>
      <w:r>
        <w:rPr>
          <w:spacing w:val="-6"/>
          <w:sz w:val="23"/>
        </w:rPr>
        <w:t> </w:t>
      </w:r>
      <w:r>
        <w:rPr>
          <w:sz w:val="23"/>
        </w:rPr>
        <w:t>mean,</w:t>
      </w:r>
      <w:r>
        <w:rPr>
          <w:spacing w:val="-3"/>
          <w:sz w:val="23"/>
        </w:rPr>
        <w:t> </w:t>
      </w:r>
      <w:r>
        <w:rPr>
          <w:sz w:val="23"/>
        </w:rPr>
        <w:t>plus</w:t>
      </w:r>
      <w:r>
        <w:rPr>
          <w:spacing w:val="-3"/>
          <w:sz w:val="23"/>
        </w:rPr>
        <w:t> </w:t>
      </w:r>
      <w:r>
        <w:rPr>
          <w:sz w:val="23"/>
        </w:rPr>
        <w:t>and</w:t>
      </w:r>
      <w:r>
        <w:rPr>
          <w:spacing w:val="-4"/>
          <w:sz w:val="23"/>
        </w:rPr>
        <w:t> </w:t>
      </w:r>
      <w:r>
        <w:rPr>
          <w:sz w:val="23"/>
        </w:rPr>
        <w:t>minus</w:t>
      </w:r>
      <w:r>
        <w:rPr>
          <w:spacing w:val="-4"/>
          <w:sz w:val="23"/>
        </w:rPr>
        <w:t> </w:t>
      </w:r>
      <w:r>
        <w:rPr>
          <w:sz w:val="23"/>
        </w:rPr>
        <w:t>two</w:t>
      </w:r>
      <w:r>
        <w:rPr>
          <w:spacing w:val="-4"/>
          <w:sz w:val="23"/>
        </w:rPr>
        <w:t> </w:t>
      </w:r>
      <w:r>
        <w:rPr>
          <w:sz w:val="23"/>
        </w:rPr>
        <w:t>standard</w:t>
      </w:r>
      <w:r>
        <w:rPr>
          <w:spacing w:val="-4"/>
          <w:sz w:val="23"/>
        </w:rPr>
        <w:t> </w:t>
      </w:r>
      <w:r>
        <w:rPr>
          <w:sz w:val="23"/>
        </w:rPr>
        <w:t>deviations,</w:t>
      </w:r>
      <w:r>
        <w:rPr>
          <w:spacing w:val="-7"/>
          <w:sz w:val="23"/>
        </w:rPr>
        <w:t> </w:t>
      </w:r>
      <w:r>
        <w:rPr>
          <w:sz w:val="23"/>
        </w:rPr>
        <w:t>will</w:t>
      </w:r>
      <w:r>
        <w:rPr>
          <w:spacing w:val="-3"/>
          <w:sz w:val="23"/>
        </w:rPr>
        <w:t> </w:t>
      </w:r>
      <w:r>
        <w:rPr>
          <w:sz w:val="23"/>
        </w:rPr>
        <w:t>include</w:t>
      </w:r>
      <w:r>
        <w:rPr>
          <w:spacing w:val="-2"/>
          <w:sz w:val="23"/>
        </w:rPr>
        <w:t> </w:t>
      </w:r>
      <w:r>
        <w:rPr>
          <w:sz w:val="23"/>
        </w:rPr>
        <w:t>about</w:t>
      </w:r>
      <w:r>
        <w:rPr>
          <w:spacing w:val="-3"/>
          <w:sz w:val="23"/>
        </w:rPr>
        <w:t> </w:t>
      </w:r>
      <w:r>
        <w:rPr>
          <w:sz w:val="23"/>
        </w:rPr>
        <w:t>95%</w:t>
      </w:r>
      <w:r>
        <w:rPr>
          <w:spacing w:val="-5"/>
          <w:sz w:val="23"/>
        </w:rPr>
        <w:t> </w:t>
      </w:r>
      <w:r>
        <w:rPr>
          <w:sz w:val="23"/>
        </w:rPr>
        <w:t>of</w:t>
      </w:r>
      <w:r>
        <w:rPr>
          <w:spacing w:val="-6"/>
          <w:sz w:val="23"/>
        </w:rPr>
        <w:t> </w:t>
      </w:r>
      <w:r>
        <w:rPr>
          <w:sz w:val="23"/>
        </w:rPr>
        <w:t>the</w:t>
      </w:r>
      <w:r>
        <w:rPr>
          <w:spacing w:val="5"/>
          <w:sz w:val="23"/>
        </w:rPr>
        <w:t> </w:t>
      </w:r>
      <w:r>
        <w:rPr>
          <w:spacing w:val="-2"/>
          <w:sz w:val="23"/>
        </w:rPr>
        <w:t>observations.</w:t>
      </w:r>
    </w:p>
    <w:p>
      <w:pPr>
        <w:pStyle w:val="ListParagraph"/>
        <w:numPr>
          <w:ilvl w:val="3"/>
          <w:numId w:val="124"/>
        </w:numPr>
        <w:tabs>
          <w:tab w:pos="621" w:val="left" w:leader="none"/>
        </w:tabs>
        <w:spacing w:line="240" w:lineRule="auto" w:before="7" w:after="0"/>
        <w:ind w:left="621" w:right="0" w:hanging="369"/>
        <w:jc w:val="left"/>
        <w:rPr>
          <w:sz w:val="23"/>
        </w:rPr>
      </w:pPr>
      <w:r>
        <w:rPr>
          <w:sz w:val="23"/>
        </w:rPr>
        <w:t>The</w:t>
      </w:r>
      <w:r>
        <w:rPr>
          <w:spacing w:val="-6"/>
          <w:sz w:val="23"/>
        </w:rPr>
        <w:t> </w:t>
      </w:r>
      <w:r>
        <w:rPr>
          <w:sz w:val="23"/>
        </w:rPr>
        <w:t>mean,</w:t>
      </w:r>
      <w:r>
        <w:rPr>
          <w:spacing w:val="-3"/>
          <w:sz w:val="23"/>
        </w:rPr>
        <w:t> </w:t>
      </w:r>
      <w:r>
        <w:rPr>
          <w:sz w:val="23"/>
        </w:rPr>
        <w:t>plus</w:t>
      </w:r>
      <w:r>
        <w:rPr>
          <w:spacing w:val="-5"/>
          <w:sz w:val="23"/>
        </w:rPr>
        <w:t> </w:t>
      </w:r>
      <w:r>
        <w:rPr>
          <w:sz w:val="23"/>
        </w:rPr>
        <w:t>and</w:t>
      </w:r>
      <w:r>
        <w:rPr>
          <w:spacing w:val="-4"/>
          <w:sz w:val="23"/>
        </w:rPr>
        <w:t> </w:t>
      </w:r>
      <w:r>
        <w:rPr>
          <w:sz w:val="23"/>
        </w:rPr>
        <w:t>minus</w:t>
      </w:r>
      <w:r>
        <w:rPr>
          <w:spacing w:val="-4"/>
          <w:sz w:val="23"/>
        </w:rPr>
        <w:t> </w:t>
      </w:r>
      <w:r>
        <w:rPr>
          <w:sz w:val="23"/>
        </w:rPr>
        <w:t>three</w:t>
      </w:r>
      <w:r>
        <w:rPr>
          <w:spacing w:val="-5"/>
          <w:sz w:val="23"/>
        </w:rPr>
        <w:t> </w:t>
      </w:r>
      <w:r>
        <w:rPr>
          <w:sz w:val="23"/>
        </w:rPr>
        <w:t>standard</w:t>
      </w:r>
      <w:r>
        <w:rPr>
          <w:spacing w:val="-4"/>
          <w:sz w:val="23"/>
        </w:rPr>
        <w:t> </w:t>
      </w:r>
      <w:r>
        <w:rPr>
          <w:sz w:val="23"/>
        </w:rPr>
        <w:t>deviations,</w:t>
      </w:r>
      <w:r>
        <w:rPr>
          <w:spacing w:val="-3"/>
          <w:sz w:val="23"/>
        </w:rPr>
        <w:t> </w:t>
      </w:r>
      <w:r>
        <w:rPr>
          <w:sz w:val="23"/>
        </w:rPr>
        <w:t>will</w:t>
      </w:r>
      <w:r>
        <w:rPr>
          <w:spacing w:val="-7"/>
          <w:sz w:val="23"/>
        </w:rPr>
        <w:t> </w:t>
      </w:r>
      <w:r>
        <w:rPr>
          <w:sz w:val="23"/>
        </w:rPr>
        <w:t>include</w:t>
      </w:r>
      <w:r>
        <w:rPr>
          <w:spacing w:val="-2"/>
          <w:sz w:val="23"/>
        </w:rPr>
        <w:t> </w:t>
      </w:r>
      <w:r>
        <w:rPr>
          <w:sz w:val="23"/>
        </w:rPr>
        <w:t>about</w:t>
      </w:r>
      <w:r>
        <w:rPr>
          <w:spacing w:val="-3"/>
          <w:sz w:val="23"/>
        </w:rPr>
        <w:t> </w:t>
      </w:r>
      <w:r>
        <w:rPr>
          <w:sz w:val="23"/>
        </w:rPr>
        <w:t>99.7%</w:t>
      </w:r>
      <w:r>
        <w:rPr>
          <w:spacing w:val="-3"/>
          <w:sz w:val="23"/>
        </w:rPr>
        <w:t> </w:t>
      </w:r>
      <w:r>
        <w:rPr>
          <w:sz w:val="23"/>
        </w:rPr>
        <w:t>of</w:t>
      </w:r>
      <w:r>
        <w:rPr>
          <w:spacing w:val="-3"/>
          <w:sz w:val="23"/>
        </w:rPr>
        <w:t> </w:t>
      </w:r>
      <w:r>
        <w:rPr>
          <w:sz w:val="23"/>
        </w:rPr>
        <w:t>the</w:t>
      </w:r>
      <w:r>
        <w:rPr>
          <w:spacing w:val="-5"/>
          <w:sz w:val="23"/>
        </w:rPr>
        <w:t> </w:t>
      </w:r>
      <w:r>
        <w:rPr>
          <w:spacing w:val="-2"/>
          <w:sz w:val="23"/>
        </w:rPr>
        <w:t>observations.</w:t>
      </w:r>
    </w:p>
    <w:p>
      <w:pPr>
        <w:pStyle w:val="BodyText"/>
        <w:spacing w:before="12"/>
        <w:ind w:left="0"/>
        <w:rPr>
          <w:sz w:val="23"/>
        </w:rPr>
      </w:pPr>
    </w:p>
    <w:p>
      <w:pPr>
        <w:pStyle w:val="ListParagraph"/>
        <w:numPr>
          <w:ilvl w:val="2"/>
          <w:numId w:val="124"/>
        </w:numPr>
        <w:tabs>
          <w:tab w:pos="815" w:val="left" w:leader="none"/>
        </w:tabs>
        <w:spacing w:line="240" w:lineRule="auto" w:before="0" w:after="0"/>
        <w:ind w:left="815" w:right="0" w:hanging="554"/>
        <w:jc w:val="left"/>
        <w:rPr>
          <w:b/>
          <w:sz w:val="23"/>
        </w:rPr>
      </w:pPr>
      <w:r>
        <w:rPr>
          <w:b/>
          <w:sz w:val="23"/>
        </w:rPr>
        <w:t>Coefficient</w:t>
      </w:r>
      <w:r>
        <w:rPr>
          <w:b/>
          <w:spacing w:val="-4"/>
          <w:sz w:val="23"/>
        </w:rPr>
        <w:t> </w:t>
      </w:r>
      <w:r>
        <w:rPr>
          <w:b/>
          <w:sz w:val="23"/>
        </w:rPr>
        <w:t>of</w:t>
      </w:r>
      <w:r>
        <w:rPr>
          <w:b/>
          <w:spacing w:val="-2"/>
          <w:sz w:val="23"/>
        </w:rPr>
        <w:t> Variation</w:t>
      </w:r>
    </w:p>
    <w:p>
      <w:pPr>
        <w:pStyle w:val="BodyText"/>
        <w:spacing w:before="4"/>
        <w:ind w:left="0"/>
        <w:rPr>
          <w:b/>
          <w:sz w:val="23"/>
        </w:rPr>
      </w:pPr>
    </w:p>
    <w:p>
      <w:pPr>
        <w:pStyle w:val="BodyText"/>
        <w:spacing w:line="244" w:lineRule="auto"/>
        <w:ind w:left="261" w:right="1542"/>
      </w:pPr>
      <w:r>
        <w:rPr/>
        <w:t>Coefficient</w:t>
      </w:r>
      <w:r>
        <w:rPr>
          <w:spacing w:val="-4"/>
        </w:rPr>
        <w:t> </w:t>
      </w:r>
      <w:r>
        <w:rPr/>
        <w:t>of</w:t>
      </w:r>
      <w:r>
        <w:rPr>
          <w:spacing w:val="-4"/>
        </w:rPr>
        <w:t> </w:t>
      </w:r>
      <w:r>
        <w:rPr/>
        <w:t>Variation</w:t>
      </w:r>
      <w:r>
        <w:rPr>
          <w:spacing w:val="-2"/>
        </w:rPr>
        <w:t> </w:t>
      </w:r>
      <w:r>
        <w:rPr/>
        <w:t>(CV)</w:t>
      </w:r>
      <w:r>
        <w:rPr>
          <w:spacing w:val="-4"/>
        </w:rPr>
        <w:t> </w:t>
      </w:r>
      <w:r>
        <w:rPr/>
        <w:t>is</w:t>
      </w:r>
      <w:r>
        <w:rPr>
          <w:spacing w:val="-3"/>
        </w:rPr>
        <w:t> </w:t>
      </w:r>
      <w:r>
        <w:rPr/>
        <w:t>the</w:t>
      </w:r>
      <w:r>
        <w:rPr>
          <w:spacing w:val="-2"/>
        </w:rPr>
        <w:t> </w:t>
      </w:r>
      <w:r>
        <w:rPr/>
        <w:t>ratio</w:t>
      </w:r>
      <w:r>
        <w:rPr>
          <w:spacing w:val="-4"/>
        </w:rPr>
        <w:t> </w:t>
      </w:r>
      <w:r>
        <w:rPr/>
        <w:t>of</w:t>
      </w:r>
      <w:r>
        <w:rPr>
          <w:spacing w:val="-3"/>
        </w:rPr>
        <w:t> </w:t>
      </w:r>
      <w:r>
        <w:rPr/>
        <w:t>the</w:t>
      </w:r>
      <w:r>
        <w:rPr>
          <w:spacing w:val="-2"/>
        </w:rPr>
        <w:t> </w:t>
      </w:r>
      <w:r>
        <w:rPr/>
        <w:t>standard</w:t>
      </w:r>
      <w:r>
        <w:rPr>
          <w:spacing w:val="-2"/>
        </w:rPr>
        <w:t> </w:t>
      </w:r>
      <w:r>
        <w:rPr/>
        <w:t>deviation</w:t>
      </w:r>
      <w:r>
        <w:rPr>
          <w:spacing w:val="-2"/>
        </w:rPr>
        <w:t> </w:t>
      </w:r>
      <w:r>
        <w:rPr/>
        <w:t>“SD”</w:t>
      </w:r>
      <w:r>
        <w:rPr>
          <w:spacing w:val="-5"/>
        </w:rPr>
        <w:t> </w:t>
      </w:r>
      <w:r>
        <w:rPr/>
        <w:t>to</w:t>
      </w:r>
      <w:r>
        <w:rPr>
          <w:spacing w:val="-5"/>
        </w:rPr>
        <w:t> </w:t>
      </w:r>
      <w:r>
        <w:rPr/>
        <w:t>the</w:t>
      </w:r>
      <w:r>
        <w:rPr>
          <w:spacing w:val="-4"/>
        </w:rPr>
        <w:t> </w:t>
      </w:r>
      <w:r>
        <w:rPr/>
        <w:t>Mean</w:t>
      </w:r>
      <w:r>
        <w:rPr>
          <w:spacing w:val="-4"/>
        </w:rPr>
        <w:t> </w:t>
      </w:r>
      <w:r>
        <w:rPr/>
        <w:t>‘X ̅’,</w:t>
      </w:r>
      <w:r>
        <w:rPr>
          <w:spacing w:val="-5"/>
        </w:rPr>
        <w:t> </w:t>
      </w:r>
      <w:r>
        <w:rPr/>
        <w:t>provided ‘X ̅’ is not zero, expressed in percentage:</w:t>
      </w:r>
    </w:p>
    <w:p>
      <w:pPr>
        <w:pStyle w:val="BodyText"/>
        <w:spacing w:before="10"/>
        <w:ind w:left="0"/>
        <w:rPr>
          <w:sz w:val="20"/>
        </w:rPr>
      </w:pPr>
      <w:r>
        <w:rPr/>
        <mc:AlternateContent>
          <mc:Choice Requires="wps">
            <w:drawing>
              <wp:anchor distT="0" distB="0" distL="0" distR="0" allowOverlap="1" layoutInCell="1" locked="0" behindDoc="1" simplePos="0" relativeHeight="487627776">
                <wp:simplePos x="0" y="0"/>
                <wp:positionH relativeFrom="page">
                  <wp:posOffset>540384</wp:posOffset>
                </wp:positionH>
                <wp:positionV relativeFrom="paragraph">
                  <wp:posOffset>176736</wp:posOffset>
                </wp:positionV>
                <wp:extent cx="6120130" cy="330200"/>
                <wp:effectExtent l="0" t="0" r="0" b="0"/>
                <wp:wrapTopAndBottom/>
                <wp:docPr id="214" name="Textbox 214"/>
                <wp:cNvGraphicFramePr>
                  <a:graphicFrameLocks/>
                </wp:cNvGraphicFramePr>
                <a:graphic>
                  <a:graphicData uri="http://schemas.microsoft.com/office/word/2010/wordprocessingShape">
                    <wps:wsp>
                      <wps:cNvPr id="214" name="Textbox 214"/>
                      <wps:cNvSpPr txBox="1"/>
                      <wps:spPr>
                        <a:xfrm>
                          <a:off x="0" y="0"/>
                          <a:ext cx="6120130" cy="330200"/>
                        </a:xfrm>
                        <a:prstGeom prst="rect">
                          <a:avLst/>
                        </a:prstGeom>
                        <a:solidFill>
                          <a:srgbClr val="D9D9D9"/>
                        </a:solidFill>
                      </wps:spPr>
                      <wps:txbx>
                        <w:txbxContent>
                          <w:p>
                            <w:pPr>
                              <w:pStyle w:val="BodyText"/>
                              <w:spacing w:before="121"/>
                              <w:ind w:left="125"/>
                              <w:jc w:val="center"/>
                              <w:rPr>
                                <w:color w:val="000000"/>
                              </w:rPr>
                            </w:pPr>
                            <w:r>
                              <w:rPr>
                                <w:color w:val="000000"/>
                              </w:rPr>
                              <w:t>CV</w:t>
                            </w:r>
                            <w:r>
                              <w:rPr>
                                <w:color w:val="000000"/>
                                <w:spacing w:val="-2"/>
                              </w:rPr>
                              <w:t> </w:t>
                            </w:r>
                            <w:r>
                              <w:rPr>
                                <w:color w:val="000000"/>
                              </w:rPr>
                              <w:t>=100</w:t>
                            </w:r>
                            <w:r>
                              <w:rPr>
                                <w:color w:val="000000"/>
                                <w:spacing w:val="-1"/>
                              </w:rPr>
                              <w:t> </w:t>
                            </w:r>
                            <w:r>
                              <w:rPr>
                                <w:color w:val="000000"/>
                              </w:rPr>
                              <w:t>|SD/X</w:t>
                            </w:r>
                            <w:r>
                              <w:rPr>
                                <w:color w:val="000000"/>
                                <w:spacing w:val="-1"/>
                              </w:rPr>
                              <w:t> </w:t>
                            </w:r>
                            <w:r>
                              <w:rPr>
                                <w:color w:val="000000"/>
                              </w:rPr>
                              <w:t>̅|</w:t>
                            </w:r>
                            <w:r>
                              <w:rPr>
                                <w:color w:val="000000"/>
                                <w:spacing w:val="-2"/>
                              </w:rPr>
                              <w:t> </w:t>
                            </w:r>
                            <w:r>
                              <w:rPr>
                                <w:color w:val="000000"/>
                                <w:spacing w:val="-10"/>
                              </w:rPr>
                              <w:t>%</w:t>
                            </w:r>
                          </w:p>
                        </w:txbxContent>
                      </wps:txbx>
                      <wps:bodyPr wrap="square" lIns="0" tIns="0" rIns="0" bIns="0" rtlCol="0">
                        <a:noAutofit/>
                      </wps:bodyPr>
                    </wps:wsp>
                  </a:graphicData>
                </a:graphic>
              </wp:anchor>
            </w:drawing>
          </mc:Choice>
          <mc:Fallback>
            <w:pict>
              <v:shape style="position:absolute;margin-left:42.549999pt;margin-top:13.916287pt;width:481.9pt;height:26pt;mso-position-horizontal-relative:page;mso-position-vertical-relative:paragraph;z-index:-15688704;mso-wrap-distance-left:0;mso-wrap-distance-right:0" type="#_x0000_t202" id="docshape179" filled="true" fillcolor="#d9d9d9" stroked="false">
                <v:textbox inset="0,0,0,0">
                  <w:txbxContent>
                    <w:p>
                      <w:pPr>
                        <w:pStyle w:val="BodyText"/>
                        <w:spacing w:before="121"/>
                        <w:ind w:left="125"/>
                        <w:jc w:val="center"/>
                        <w:rPr>
                          <w:color w:val="000000"/>
                        </w:rPr>
                      </w:pPr>
                      <w:r>
                        <w:rPr>
                          <w:color w:val="000000"/>
                        </w:rPr>
                        <w:t>CV</w:t>
                      </w:r>
                      <w:r>
                        <w:rPr>
                          <w:color w:val="000000"/>
                          <w:spacing w:val="-2"/>
                        </w:rPr>
                        <w:t> </w:t>
                      </w:r>
                      <w:r>
                        <w:rPr>
                          <w:color w:val="000000"/>
                        </w:rPr>
                        <w:t>=100</w:t>
                      </w:r>
                      <w:r>
                        <w:rPr>
                          <w:color w:val="000000"/>
                          <w:spacing w:val="-1"/>
                        </w:rPr>
                        <w:t> </w:t>
                      </w:r>
                      <w:r>
                        <w:rPr>
                          <w:color w:val="000000"/>
                        </w:rPr>
                        <w:t>|SD/X</w:t>
                      </w:r>
                      <w:r>
                        <w:rPr>
                          <w:color w:val="000000"/>
                          <w:spacing w:val="-1"/>
                        </w:rPr>
                        <w:t> </w:t>
                      </w:r>
                      <w:r>
                        <w:rPr>
                          <w:color w:val="000000"/>
                        </w:rPr>
                        <w:t>̅|</w:t>
                      </w:r>
                      <w:r>
                        <w:rPr>
                          <w:color w:val="000000"/>
                          <w:spacing w:val="-2"/>
                        </w:rPr>
                        <w:t> </w:t>
                      </w:r>
                      <w:r>
                        <w:rPr>
                          <w:color w:val="000000"/>
                          <w:spacing w:val="-10"/>
                        </w:rPr>
                        <w:t>%</w:t>
                      </w:r>
                    </w:p>
                  </w:txbxContent>
                </v:textbox>
                <v:fill type="solid"/>
                <w10:wrap type="topAndBottom"/>
              </v:shape>
            </w:pict>
          </mc:Fallback>
        </mc:AlternateContent>
      </w:r>
    </w:p>
    <w:p>
      <w:pPr>
        <w:spacing w:after="0"/>
        <w:rPr>
          <w:sz w:val="20"/>
        </w:rPr>
        <w:sectPr>
          <w:pgSz w:w="11900" w:h="16840"/>
          <w:pgMar w:header="0" w:footer="642" w:top="1400" w:bottom="840" w:left="600" w:right="0"/>
        </w:sectPr>
      </w:pPr>
    </w:p>
    <w:p>
      <w:pPr>
        <w:pStyle w:val="BodyText"/>
        <w:spacing w:line="244" w:lineRule="auto" w:before="27"/>
        <w:ind w:right="1411"/>
        <w:jc w:val="both"/>
      </w:pPr>
      <w:r>
        <w:rPr/>
        <w:t>CV</w:t>
      </w:r>
      <w:r>
        <w:rPr>
          <w:spacing w:val="-5"/>
        </w:rPr>
        <w:t> </w:t>
      </w:r>
      <w:r>
        <w:rPr/>
        <w:t>is</w:t>
      </w:r>
      <w:r>
        <w:rPr>
          <w:spacing w:val="-5"/>
        </w:rPr>
        <w:t> </w:t>
      </w:r>
      <w:r>
        <w:rPr/>
        <w:t>independent</w:t>
      </w:r>
      <w:r>
        <w:rPr>
          <w:spacing w:val="-6"/>
        </w:rPr>
        <w:t> </w:t>
      </w:r>
      <w:r>
        <w:rPr/>
        <w:t>of</w:t>
      </w:r>
      <w:r>
        <w:rPr>
          <w:spacing w:val="-8"/>
        </w:rPr>
        <w:t> </w:t>
      </w:r>
      <w:r>
        <w:rPr/>
        <w:t>the</w:t>
      </w:r>
      <w:r>
        <w:rPr>
          <w:spacing w:val="-9"/>
        </w:rPr>
        <w:t> </w:t>
      </w:r>
      <w:r>
        <w:rPr/>
        <w:t>unit</w:t>
      </w:r>
      <w:r>
        <w:rPr>
          <w:spacing w:val="-6"/>
        </w:rPr>
        <w:t> </w:t>
      </w:r>
      <w:r>
        <w:rPr/>
        <w:t>of</w:t>
      </w:r>
      <w:r>
        <w:rPr>
          <w:spacing w:val="-6"/>
        </w:rPr>
        <w:t> </w:t>
      </w:r>
      <w:r>
        <w:rPr/>
        <w:t>measurement.</w:t>
      </w:r>
      <w:r>
        <w:rPr>
          <w:spacing w:val="-6"/>
        </w:rPr>
        <w:t> </w:t>
      </w:r>
      <w:r>
        <w:rPr/>
        <w:t>In</w:t>
      </w:r>
      <w:r>
        <w:rPr>
          <w:spacing w:val="-6"/>
        </w:rPr>
        <w:t> </w:t>
      </w:r>
      <w:r>
        <w:rPr/>
        <w:t>the</w:t>
      </w:r>
      <w:r>
        <w:rPr>
          <w:spacing w:val="-7"/>
        </w:rPr>
        <w:t> </w:t>
      </w:r>
      <w:r>
        <w:rPr/>
        <w:t>estimation</w:t>
      </w:r>
      <w:r>
        <w:rPr>
          <w:spacing w:val="-6"/>
        </w:rPr>
        <w:t> </w:t>
      </w:r>
      <w:r>
        <w:rPr/>
        <w:t>of</w:t>
      </w:r>
      <w:r>
        <w:rPr>
          <w:spacing w:val="-5"/>
        </w:rPr>
        <w:t> </w:t>
      </w:r>
      <w:r>
        <w:rPr/>
        <w:t>a</w:t>
      </w:r>
      <w:r>
        <w:rPr>
          <w:spacing w:val="-7"/>
        </w:rPr>
        <w:t> </w:t>
      </w:r>
      <w:r>
        <w:rPr/>
        <w:t>parameter,</w:t>
      </w:r>
      <w:r>
        <w:rPr>
          <w:spacing w:val="-7"/>
        </w:rPr>
        <w:t> </w:t>
      </w:r>
      <w:r>
        <w:rPr/>
        <w:t>when</w:t>
      </w:r>
      <w:r>
        <w:rPr>
          <w:spacing w:val="-4"/>
        </w:rPr>
        <w:t> </w:t>
      </w:r>
      <w:r>
        <w:rPr/>
        <w:t>its</w:t>
      </w:r>
      <w:r>
        <w:rPr>
          <w:spacing w:val="-5"/>
        </w:rPr>
        <w:t> </w:t>
      </w:r>
      <w:r>
        <w:rPr/>
        <w:t>CV</w:t>
      </w:r>
      <w:r>
        <w:rPr>
          <w:spacing w:val="-7"/>
        </w:rPr>
        <w:t> </w:t>
      </w:r>
      <w:r>
        <w:rPr/>
        <w:t>is</w:t>
      </w:r>
      <w:r>
        <w:rPr>
          <w:spacing w:val="-5"/>
        </w:rPr>
        <w:t> </w:t>
      </w:r>
      <w:r>
        <w:rPr/>
        <w:t>less than 10%, the estimate is assumed acceptable.</w:t>
      </w:r>
    </w:p>
    <w:p>
      <w:pPr>
        <w:pStyle w:val="BodyText"/>
        <w:spacing w:line="244" w:lineRule="auto" w:before="266"/>
        <w:ind w:right="1412"/>
        <w:jc w:val="both"/>
      </w:pPr>
      <w:r>
        <w:rPr/>
        <w:t>The coefficient of variation is used to represent the relationship of the standard deviation to the mean, telling how representative the mean is of the data points from which it came.</w:t>
      </w:r>
    </w:p>
    <w:p>
      <w:pPr>
        <w:pStyle w:val="BodyText"/>
        <w:spacing w:before="266"/>
        <w:ind w:right="1407"/>
        <w:jc w:val="both"/>
      </w:pPr>
      <w:r>
        <w:rPr/>
        <w:t>It expresses the standard deviation as a percentage of the mean; i.e., it reflects the variation in a distribution relative to the mean. It is a useful statistic for comparing the degree of variation from one dataset to another, even if the means are dramatically different from each other.</w:t>
      </w:r>
    </w:p>
    <w:p>
      <w:pPr>
        <w:pStyle w:val="BodyText"/>
        <w:spacing w:before="16"/>
        <w:ind w:left="0"/>
        <w:rPr>
          <w:sz w:val="20"/>
        </w:rPr>
      </w:pPr>
      <w:r>
        <w:rPr/>
        <mc:AlternateContent>
          <mc:Choice Requires="wps">
            <w:drawing>
              <wp:anchor distT="0" distB="0" distL="0" distR="0" allowOverlap="1" layoutInCell="1" locked="0" behindDoc="1" simplePos="0" relativeHeight="487628288">
                <wp:simplePos x="0" y="0"/>
                <wp:positionH relativeFrom="page">
                  <wp:posOffset>539115</wp:posOffset>
                </wp:positionH>
                <wp:positionV relativeFrom="paragraph">
                  <wp:posOffset>180836</wp:posOffset>
                </wp:positionV>
                <wp:extent cx="6119495" cy="1061720"/>
                <wp:effectExtent l="0" t="0" r="0" b="0"/>
                <wp:wrapTopAndBottom/>
                <wp:docPr id="215" name="Textbox 215"/>
                <wp:cNvGraphicFramePr>
                  <a:graphicFrameLocks/>
                </wp:cNvGraphicFramePr>
                <a:graphic>
                  <a:graphicData uri="http://schemas.microsoft.com/office/word/2010/wordprocessingShape">
                    <wps:wsp>
                      <wps:cNvPr id="215" name="Textbox 215"/>
                      <wps:cNvSpPr txBox="1"/>
                      <wps:spPr>
                        <a:xfrm>
                          <a:off x="0" y="0"/>
                          <a:ext cx="6119495" cy="1061720"/>
                        </a:xfrm>
                        <a:prstGeom prst="rect">
                          <a:avLst/>
                        </a:prstGeom>
                        <a:solidFill>
                          <a:srgbClr val="D9D9D9"/>
                        </a:solidFill>
                      </wps:spPr>
                      <wps:txbx>
                        <w:txbxContent>
                          <w:p>
                            <w:pPr>
                              <w:pStyle w:val="BodyText"/>
                              <w:spacing w:before="118"/>
                              <w:ind w:left="163"/>
                              <w:rPr>
                                <w:color w:val="000000"/>
                              </w:rPr>
                            </w:pPr>
                            <w:r>
                              <w:rPr>
                                <w:color w:val="000000"/>
                                <w:spacing w:val="-2"/>
                              </w:rPr>
                              <w:t>Example:</w:t>
                            </w:r>
                          </w:p>
                          <w:p>
                            <w:pPr>
                              <w:pStyle w:val="BodyText"/>
                              <w:spacing w:before="284"/>
                              <w:ind w:left="163"/>
                              <w:rPr>
                                <w:color w:val="000000"/>
                              </w:rPr>
                            </w:pPr>
                            <w:r>
                              <w:rPr>
                                <w:color w:val="000000"/>
                              </w:rPr>
                              <w:t>The</w:t>
                            </w:r>
                            <w:r>
                              <w:rPr>
                                <w:color w:val="000000"/>
                                <w:spacing w:val="-1"/>
                              </w:rPr>
                              <w:t> </w:t>
                            </w:r>
                            <w:r>
                              <w:rPr>
                                <w:color w:val="000000"/>
                              </w:rPr>
                              <w:t>CV</w:t>
                            </w:r>
                            <w:r>
                              <w:rPr>
                                <w:color w:val="000000"/>
                                <w:spacing w:val="-3"/>
                              </w:rPr>
                              <w:t> </w:t>
                            </w:r>
                            <w:r>
                              <w:rPr>
                                <w:color w:val="000000"/>
                              </w:rPr>
                              <w:t>of</w:t>
                            </w:r>
                            <w:r>
                              <w:rPr>
                                <w:color w:val="000000"/>
                                <w:spacing w:val="-3"/>
                              </w:rPr>
                              <w:t> </w:t>
                            </w:r>
                            <w:r>
                              <w:rPr>
                                <w:color w:val="000000"/>
                              </w:rPr>
                              <w:t>the</w:t>
                            </w:r>
                            <w:r>
                              <w:rPr>
                                <w:color w:val="000000"/>
                                <w:spacing w:val="-2"/>
                              </w:rPr>
                              <w:t> </w:t>
                            </w:r>
                            <w:r>
                              <w:rPr>
                                <w:color w:val="000000"/>
                              </w:rPr>
                              <w:t>example</w:t>
                            </w:r>
                            <w:r>
                              <w:rPr>
                                <w:color w:val="000000"/>
                                <w:spacing w:val="-3"/>
                              </w:rPr>
                              <w:t> </w:t>
                            </w:r>
                            <w:r>
                              <w:rPr>
                                <w:color w:val="000000"/>
                              </w:rPr>
                              <w:t>on</w:t>
                            </w:r>
                            <w:r>
                              <w:rPr>
                                <w:color w:val="000000"/>
                                <w:spacing w:val="-1"/>
                              </w:rPr>
                              <w:t> </w:t>
                            </w:r>
                            <w:r>
                              <w:rPr>
                                <w:color w:val="000000"/>
                              </w:rPr>
                              <w:t>the</w:t>
                            </w:r>
                            <w:r>
                              <w:rPr>
                                <w:color w:val="000000"/>
                                <w:spacing w:val="-2"/>
                              </w:rPr>
                              <w:t> </w:t>
                            </w:r>
                            <w:r>
                              <w:rPr>
                                <w:color w:val="000000"/>
                              </w:rPr>
                              <w:t>worker’s</w:t>
                            </w:r>
                            <w:r>
                              <w:rPr>
                                <w:color w:val="000000"/>
                                <w:spacing w:val="-4"/>
                              </w:rPr>
                              <w:t> </w:t>
                            </w:r>
                            <w:r>
                              <w:rPr>
                                <w:color w:val="000000"/>
                              </w:rPr>
                              <w:t>salaries</w:t>
                            </w:r>
                            <w:r>
                              <w:rPr>
                                <w:color w:val="000000"/>
                                <w:spacing w:val="-3"/>
                              </w:rPr>
                              <w:t> </w:t>
                            </w:r>
                            <w:r>
                              <w:rPr>
                                <w:color w:val="000000"/>
                              </w:rPr>
                              <w:t>will</w:t>
                            </w:r>
                            <w:r>
                              <w:rPr>
                                <w:color w:val="000000"/>
                                <w:spacing w:val="-1"/>
                              </w:rPr>
                              <w:t> </w:t>
                            </w:r>
                            <w:r>
                              <w:rPr>
                                <w:color w:val="000000"/>
                                <w:spacing w:val="-5"/>
                              </w:rPr>
                              <w:t>be:</w:t>
                            </w:r>
                          </w:p>
                          <w:p>
                            <w:pPr>
                              <w:pStyle w:val="BodyText"/>
                              <w:spacing w:before="283"/>
                              <w:ind w:left="163"/>
                              <w:rPr>
                                <w:color w:val="000000"/>
                              </w:rPr>
                            </w:pPr>
                            <w:r>
                              <w:rPr>
                                <w:color w:val="000000"/>
                              </w:rPr>
                              <w:t>[28,819</w:t>
                            </w:r>
                            <w:r>
                              <w:rPr>
                                <w:color w:val="000000"/>
                                <w:spacing w:val="-4"/>
                              </w:rPr>
                              <w:t> </w:t>
                            </w:r>
                            <w:r>
                              <w:rPr>
                                <w:color w:val="000000"/>
                              </w:rPr>
                              <w:t>/30,889</w:t>
                            </w:r>
                            <w:r>
                              <w:rPr>
                                <w:color w:val="000000"/>
                                <w:spacing w:val="-1"/>
                              </w:rPr>
                              <w:t> </w:t>
                            </w:r>
                            <w:r>
                              <w:rPr>
                                <w:color w:val="000000"/>
                              </w:rPr>
                              <w:t>]</w:t>
                            </w:r>
                            <w:r>
                              <w:rPr>
                                <w:color w:val="000000"/>
                                <w:spacing w:val="1"/>
                              </w:rPr>
                              <w:t> </w:t>
                            </w:r>
                            <w:r>
                              <w:rPr>
                                <w:color w:val="000000"/>
                              </w:rPr>
                              <w:t>x</w:t>
                            </w:r>
                            <w:r>
                              <w:rPr>
                                <w:color w:val="000000"/>
                                <w:spacing w:val="-4"/>
                              </w:rPr>
                              <w:t> </w:t>
                            </w:r>
                            <w:r>
                              <w:rPr>
                                <w:color w:val="000000"/>
                              </w:rPr>
                              <w:t>100%</w:t>
                            </w:r>
                            <w:r>
                              <w:rPr>
                                <w:color w:val="000000"/>
                                <w:spacing w:val="-1"/>
                              </w:rPr>
                              <w:t> </w:t>
                            </w:r>
                            <w:r>
                              <w:rPr>
                                <w:color w:val="000000"/>
                              </w:rPr>
                              <w:t>=</w:t>
                            </w:r>
                            <w:r>
                              <w:rPr>
                                <w:color w:val="000000"/>
                                <w:spacing w:val="1"/>
                              </w:rPr>
                              <w:t> </w:t>
                            </w:r>
                            <w:r>
                              <w:rPr>
                                <w:color w:val="000000"/>
                                <w:spacing w:val="-5"/>
                              </w:rPr>
                              <w:t>93%</w:t>
                            </w:r>
                          </w:p>
                        </w:txbxContent>
                      </wps:txbx>
                      <wps:bodyPr wrap="square" lIns="0" tIns="0" rIns="0" bIns="0" rtlCol="0">
                        <a:noAutofit/>
                      </wps:bodyPr>
                    </wps:wsp>
                  </a:graphicData>
                </a:graphic>
              </wp:anchor>
            </w:drawing>
          </mc:Choice>
          <mc:Fallback>
            <w:pict>
              <v:shape style="position:absolute;margin-left:42.450001pt;margin-top:14.239062pt;width:481.85pt;height:83.6pt;mso-position-horizontal-relative:page;mso-position-vertical-relative:paragraph;z-index:-15688192;mso-wrap-distance-left:0;mso-wrap-distance-right:0" type="#_x0000_t202" id="docshape180" filled="true" fillcolor="#d9d9d9" stroked="false">
                <v:textbox inset="0,0,0,0">
                  <w:txbxContent>
                    <w:p>
                      <w:pPr>
                        <w:pStyle w:val="BodyText"/>
                        <w:spacing w:before="118"/>
                        <w:ind w:left="163"/>
                        <w:rPr>
                          <w:color w:val="000000"/>
                        </w:rPr>
                      </w:pPr>
                      <w:r>
                        <w:rPr>
                          <w:color w:val="000000"/>
                          <w:spacing w:val="-2"/>
                        </w:rPr>
                        <w:t>Example:</w:t>
                      </w:r>
                    </w:p>
                    <w:p>
                      <w:pPr>
                        <w:pStyle w:val="BodyText"/>
                        <w:spacing w:before="284"/>
                        <w:ind w:left="163"/>
                        <w:rPr>
                          <w:color w:val="000000"/>
                        </w:rPr>
                      </w:pPr>
                      <w:r>
                        <w:rPr>
                          <w:color w:val="000000"/>
                        </w:rPr>
                        <w:t>The</w:t>
                      </w:r>
                      <w:r>
                        <w:rPr>
                          <w:color w:val="000000"/>
                          <w:spacing w:val="-1"/>
                        </w:rPr>
                        <w:t> </w:t>
                      </w:r>
                      <w:r>
                        <w:rPr>
                          <w:color w:val="000000"/>
                        </w:rPr>
                        <w:t>CV</w:t>
                      </w:r>
                      <w:r>
                        <w:rPr>
                          <w:color w:val="000000"/>
                          <w:spacing w:val="-3"/>
                        </w:rPr>
                        <w:t> </w:t>
                      </w:r>
                      <w:r>
                        <w:rPr>
                          <w:color w:val="000000"/>
                        </w:rPr>
                        <w:t>of</w:t>
                      </w:r>
                      <w:r>
                        <w:rPr>
                          <w:color w:val="000000"/>
                          <w:spacing w:val="-3"/>
                        </w:rPr>
                        <w:t> </w:t>
                      </w:r>
                      <w:r>
                        <w:rPr>
                          <w:color w:val="000000"/>
                        </w:rPr>
                        <w:t>the</w:t>
                      </w:r>
                      <w:r>
                        <w:rPr>
                          <w:color w:val="000000"/>
                          <w:spacing w:val="-2"/>
                        </w:rPr>
                        <w:t> </w:t>
                      </w:r>
                      <w:r>
                        <w:rPr>
                          <w:color w:val="000000"/>
                        </w:rPr>
                        <w:t>example</w:t>
                      </w:r>
                      <w:r>
                        <w:rPr>
                          <w:color w:val="000000"/>
                          <w:spacing w:val="-3"/>
                        </w:rPr>
                        <w:t> </w:t>
                      </w:r>
                      <w:r>
                        <w:rPr>
                          <w:color w:val="000000"/>
                        </w:rPr>
                        <w:t>on</w:t>
                      </w:r>
                      <w:r>
                        <w:rPr>
                          <w:color w:val="000000"/>
                          <w:spacing w:val="-1"/>
                        </w:rPr>
                        <w:t> </w:t>
                      </w:r>
                      <w:r>
                        <w:rPr>
                          <w:color w:val="000000"/>
                        </w:rPr>
                        <w:t>the</w:t>
                      </w:r>
                      <w:r>
                        <w:rPr>
                          <w:color w:val="000000"/>
                          <w:spacing w:val="-2"/>
                        </w:rPr>
                        <w:t> </w:t>
                      </w:r>
                      <w:r>
                        <w:rPr>
                          <w:color w:val="000000"/>
                        </w:rPr>
                        <w:t>worker’s</w:t>
                      </w:r>
                      <w:r>
                        <w:rPr>
                          <w:color w:val="000000"/>
                          <w:spacing w:val="-4"/>
                        </w:rPr>
                        <w:t> </w:t>
                      </w:r>
                      <w:r>
                        <w:rPr>
                          <w:color w:val="000000"/>
                        </w:rPr>
                        <w:t>salaries</w:t>
                      </w:r>
                      <w:r>
                        <w:rPr>
                          <w:color w:val="000000"/>
                          <w:spacing w:val="-3"/>
                        </w:rPr>
                        <w:t> </w:t>
                      </w:r>
                      <w:r>
                        <w:rPr>
                          <w:color w:val="000000"/>
                        </w:rPr>
                        <w:t>will</w:t>
                      </w:r>
                      <w:r>
                        <w:rPr>
                          <w:color w:val="000000"/>
                          <w:spacing w:val="-1"/>
                        </w:rPr>
                        <w:t> </w:t>
                      </w:r>
                      <w:r>
                        <w:rPr>
                          <w:color w:val="000000"/>
                          <w:spacing w:val="-5"/>
                        </w:rPr>
                        <w:t>be:</w:t>
                      </w:r>
                    </w:p>
                    <w:p>
                      <w:pPr>
                        <w:pStyle w:val="BodyText"/>
                        <w:spacing w:before="283"/>
                        <w:ind w:left="163"/>
                        <w:rPr>
                          <w:color w:val="000000"/>
                        </w:rPr>
                      </w:pPr>
                      <w:r>
                        <w:rPr>
                          <w:color w:val="000000"/>
                        </w:rPr>
                        <w:t>[28,819</w:t>
                      </w:r>
                      <w:r>
                        <w:rPr>
                          <w:color w:val="000000"/>
                          <w:spacing w:val="-4"/>
                        </w:rPr>
                        <w:t> </w:t>
                      </w:r>
                      <w:r>
                        <w:rPr>
                          <w:color w:val="000000"/>
                        </w:rPr>
                        <w:t>/30,889</w:t>
                      </w:r>
                      <w:r>
                        <w:rPr>
                          <w:color w:val="000000"/>
                          <w:spacing w:val="-1"/>
                        </w:rPr>
                        <w:t> </w:t>
                      </w:r>
                      <w:r>
                        <w:rPr>
                          <w:color w:val="000000"/>
                        </w:rPr>
                        <w:t>]</w:t>
                      </w:r>
                      <w:r>
                        <w:rPr>
                          <w:color w:val="000000"/>
                          <w:spacing w:val="1"/>
                        </w:rPr>
                        <w:t> </w:t>
                      </w:r>
                      <w:r>
                        <w:rPr>
                          <w:color w:val="000000"/>
                        </w:rPr>
                        <w:t>x</w:t>
                      </w:r>
                      <w:r>
                        <w:rPr>
                          <w:color w:val="000000"/>
                          <w:spacing w:val="-4"/>
                        </w:rPr>
                        <w:t> </w:t>
                      </w:r>
                      <w:r>
                        <w:rPr>
                          <w:color w:val="000000"/>
                        </w:rPr>
                        <w:t>100%</w:t>
                      </w:r>
                      <w:r>
                        <w:rPr>
                          <w:color w:val="000000"/>
                          <w:spacing w:val="-1"/>
                        </w:rPr>
                        <w:t> </w:t>
                      </w:r>
                      <w:r>
                        <w:rPr>
                          <w:color w:val="000000"/>
                        </w:rPr>
                        <w:t>=</w:t>
                      </w:r>
                      <w:r>
                        <w:rPr>
                          <w:color w:val="000000"/>
                          <w:spacing w:val="1"/>
                        </w:rPr>
                        <w:t> </w:t>
                      </w:r>
                      <w:r>
                        <w:rPr>
                          <w:color w:val="000000"/>
                          <w:spacing w:val="-5"/>
                        </w:rPr>
                        <w:t>93%</w:t>
                      </w:r>
                    </w:p>
                  </w:txbxContent>
                </v:textbox>
                <v:fill type="solid"/>
                <w10:wrap type="topAndBottom"/>
              </v:shape>
            </w:pict>
          </mc:Fallback>
        </mc:AlternateContent>
      </w:r>
    </w:p>
    <w:p>
      <w:pPr>
        <w:pStyle w:val="BodyText"/>
        <w:spacing w:before="50"/>
        <w:ind w:left="0"/>
        <w:rPr>
          <w:sz w:val="23"/>
        </w:rPr>
      </w:pPr>
    </w:p>
    <w:p>
      <w:pPr>
        <w:pStyle w:val="ListParagraph"/>
        <w:numPr>
          <w:ilvl w:val="1"/>
          <w:numId w:val="124"/>
        </w:numPr>
        <w:tabs>
          <w:tab w:pos="818" w:val="left" w:leader="none"/>
        </w:tabs>
        <w:spacing w:line="240" w:lineRule="auto" w:before="0" w:after="0"/>
        <w:ind w:left="818" w:right="0" w:hanging="566"/>
        <w:jc w:val="left"/>
        <w:rPr>
          <w:b/>
          <w:sz w:val="23"/>
        </w:rPr>
      </w:pPr>
      <w:r>
        <w:rPr>
          <w:b/>
          <w:sz w:val="23"/>
        </w:rPr>
        <w:t>PROBABILITY</w:t>
      </w:r>
      <w:r>
        <w:rPr>
          <w:b/>
          <w:spacing w:val="-6"/>
          <w:sz w:val="23"/>
        </w:rPr>
        <w:t> </w:t>
      </w:r>
      <w:r>
        <w:rPr>
          <w:b/>
          <w:spacing w:val="-2"/>
          <w:sz w:val="23"/>
        </w:rPr>
        <w:t>DISTRIBUTIONS</w:t>
      </w:r>
    </w:p>
    <w:p>
      <w:pPr>
        <w:pStyle w:val="BodyText"/>
        <w:spacing w:before="2"/>
        <w:ind w:left="0"/>
        <w:rPr>
          <w:b/>
          <w:sz w:val="23"/>
        </w:rPr>
      </w:pPr>
    </w:p>
    <w:p>
      <w:pPr>
        <w:pStyle w:val="BodyText"/>
        <w:ind w:right="1405"/>
        <w:jc w:val="both"/>
      </w:pPr>
      <w:r>
        <w:rPr>
          <w:spacing w:val="-2"/>
        </w:rPr>
        <w:t>The</w:t>
      </w:r>
      <w:r>
        <w:rPr>
          <w:spacing w:val="-4"/>
        </w:rPr>
        <w:t> </w:t>
      </w:r>
      <w:r>
        <w:rPr>
          <w:spacing w:val="-2"/>
        </w:rPr>
        <w:t>emphasis</w:t>
      </w:r>
      <w:r>
        <w:rPr>
          <w:spacing w:val="-5"/>
        </w:rPr>
        <w:t> </w:t>
      </w:r>
      <w:r>
        <w:rPr>
          <w:spacing w:val="-2"/>
        </w:rPr>
        <w:t>in</w:t>
      </w:r>
      <w:r>
        <w:rPr>
          <w:spacing w:val="-6"/>
        </w:rPr>
        <w:t> </w:t>
      </w:r>
      <w:r>
        <w:rPr>
          <w:spacing w:val="-2"/>
        </w:rPr>
        <w:t>the</w:t>
      </w:r>
      <w:r>
        <w:rPr>
          <w:spacing w:val="-8"/>
        </w:rPr>
        <w:t> </w:t>
      </w:r>
      <w:r>
        <w:rPr>
          <w:spacing w:val="-2"/>
        </w:rPr>
        <w:t>earlier chapter</w:t>
      </w:r>
      <w:r>
        <w:rPr>
          <w:spacing w:val="-4"/>
        </w:rPr>
        <w:t> </w:t>
      </w:r>
      <w:r>
        <w:rPr>
          <w:spacing w:val="-2"/>
        </w:rPr>
        <w:t>is</w:t>
      </w:r>
      <w:r>
        <w:rPr>
          <w:spacing w:val="-5"/>
        </w:rPr>
        <w:t> </w:t>
      </w:r>
      <w:r>
        <w:rPr>
          <w:spacing w:val="-2"/>
        </w:rPr>
        <w:t>on</w:t>
      </w:r>
      <w:r>
        <w:rPr>
          <w:spacing w:val="-6"/>
        </w:rPr>
        <w:t> </w:t>
      </w:r>
      <w:r>
        <w:rPr>
          <w:spacing w:val="-2"/>
        </w:rPr>
        <w:t>the</w:t>
      </w:r>
      <w:r>
        <w:rPr>
          <w:spacing w:val="-8"/>
        </w:rPr>
        <w:t> </w:t>
      </w:r>
      <w:r>
        <w:rPr>
          <w:spacing w:val="-2"/>
        </w:rPr>
        <w:t>descriptive</w:t>
      </w:r>
      <w:r>
        <w:rPr>
          <w:spacing w:val="-5"/>
        </w:rPr>
        <w:t> </w:t>
      </w:r>
      <w:r>
        <w:rPr>
          <w:spacing w:val="-2"/>
        </w:rPr>
        <w:t>statistics</w:t>
      </w:r>
      <w:r>
        <w:rPr>
          <w:spacing w:val="-5"/>
        </w:rPr>
        <w:t> </w:t>
      </w:r>
      <w:r>
        <w:rPr>
          <w:spacing w:val="-2"/>
        </w:rPr>
        <w:t>which</w:t>
      </w:r>
      <w:r>
        <w:rPr>
          <w:spacing w:val="-4"/>
        </w:rPr>
        <w:t> </w:t>
      </w:r>
      <w:r>
        <w:rPr>
          <w:spacing w:val="-2"/>
        </w:rPr>
        <w:t>are</w:t>
      </w:r>
      <w:r>
        <w:rPr>
          <w:spacing w:val="-4"/>
        </w:rPr>
        <w:t> </w:t>
      </w:r>
      <w:r>
        <w:rPr>
          <w:spacing w:val="-2"/>
        </w:rPr>
        <w:t>used</w:t>
      </w:r>
      <w:r>
        <w:rPr>
          <w:spacing w:val="-4"/>
        </w:rPr>
        <w:t> </w:t>
      </w:r>
      <w:r>
        <w:rPr>
          <w:spacing w:val="-2"/>
        </w:rPr>
        <w:t>to collect,</w:t>
      </w:r>
      <w:r>
        <w:rPr>
          <w:spacing w:val="-5"/>
        </w:rPr>
        <w:t> </w:t>
      </w:r>
      <w:r>
        <w:rPr>
          <w:spacing w:val="-2"/>
        </w:rPr>
        <w:t>organise, </w:t>
      </w:r>
      <w:r>
        <w:rPr/>
        <w:t>and</w:t>
      </w:r>
      <w:r>
        <w:rPr>
          <w:spacing w:val="-3"/>
        </w:rPr>
        <w:t> </w:t>
      </w:r>
      <w:r>
        <w:rPr/>
        <w:t>present</w:t>
      </w:r>
      <w:r>
        <w:rPr>
          <w:spacing w:val="-3"/>
        </w:rPr>
        <w:t> </w:t>
      </w:r>
      <w:r>
        <w:rPr/>
        <w:t>data,</w:t>
      </w:r>
      <w:r>
        <w:rPr>
          <w:spacing w:val="-4"/>
        </w:rPr>
        <w:t> </w:t>
      </w:r>
      <w:r>
        <w:rPr/>
        <w:t>as</w:t>
      </w:r>
      <w:r>
        <w:rPr>
          <w:spacing w:val="-4"/>
        </w:rPr>
        <w:t> </w:t>
      </w:r>
      <w:r>
        <w:rPr/>
        <w:t>well</w:t>
      </w:r>
      <w:r>
        <w:rPr>
          <w:spacing w:val="-6"/>
        </w:rPr>
        <w:t> </w:t>
      </w:r>
      <w:r>
        <w:rPr/>
        <w:t>as</w:t>
      </w:r>
      <w:r>
        <w:rPr>
          <w:spacing w:val="-4"/>
        </w:rPr>
        <w:t> </w:t>
      </w:r>
      <w:r>
        <w:rPr/>
        <w:t>measures</w:t>
      </w:r>
      <w:r>
        <w:rPr>
          <w:spacing w:val="-4"/>
        </w:rPr>
        <w:t> </w:t>
      </w:r>
      <w:r>
        <w:rPr/>
        <w:t>of</w:t>
      </w:r>
      <w:r>
        <w:rPr>
          <w:spacing w:val="-3"/>
        </w:rPr>
        <w:t> </w:t>
      </w:r>
      <w:r>
        <w:rPr/>
        <w:t>central</w:t>
      </w:r>
      <w:r>
        <w:rPr>
          <w:spacing w:val="-3"/>
        </w:rPr>
        <w:t> </w:t>
      </w:r>
      <w:r>
        <w:rPr/>
        <w:t>location</w:t>
      </w:r>
      <w:r>
        <w:rPr>
          <w:spacing w:val="-2"/>
        </w:rPr>
        <w:t> </w:t>
      </w:r>
      <w:r>
        <w:rPr/>
        <w:t>and</w:t>
      </w:r>
      <w:r>
        <w:rPr>
          <w:spacing w:val="-5"/>
        </w:rPr>
        <w:t> </w:t>
      </w:r>
      <w:r>
        <w:rPr/>
        <w:t>dispersion</w:t>
      </w:r>
      <w:r>
        <w:rPr>
          <w:spacing w:val="-2"/>
        </w:rPr>
        <w:t> </w:t>
      </w:r>
      <w:r>
        <w:rPr/>
        <w:t>used</w:t>
      </w:r>
      <w:r>
        <w:rPr>
          <w:spacing w:val="-3"/>
        </w:rPr>
        <w:t> </w:t>
      </w:r>
      <w:r>
        <w:rPr/>
        <w:t>to</w:t>
      </w:r>
      <w:r>
        <w:rPr>
          <w:spacing w:val="-3"/>
        </w:rPr>
        <w:t> </w:t>
      </w:r>
      <w:r>
        <w:rPr/>
        <w:t>summarise</w:t>
      </w:r>
      <w:r>
        <w:rPr>
          <w:spacing w:val="-6"/>
        </w:rPr>
        <w:t> </w:t>
      </w:r>
      <w:r>
        <w:rPr/>
        <w:t>data.</w:t>
      </w:r>
      <w:r>
        <w:rPr>
          <w:spacing w:val="-7"/>
        </w:rPr>
        <w:t> </w:t>
      </w:r>
      <w:r>
        <w:rPr/>
        <w:t>A second facet of statistics deals with computing the chance that something will occur in the future. This facet of statistics is called inferential statistics.</w:t>
      </w:r>
    </w:p>
    <w:p>
      <w:pPr>
        <w:pStyle w:val="BodyText"/>
        <w:spacing w:before="269"/>
        <w:ind w:right="1409"/>
        <w:jc w:val="both"/>
      </w:pPr>
      <w:r>
        <w:rPr/>
        <w:t>An inference is a generalisation about a population based on information obtained from a sample. Probability</w:t>
      </w:r>
      <w:r>
        <w:rPr>
          <w:spacing w:val="-2"/>
        </w:rPr>
        <w:t> </w:t>
      </w:r>
      <w:r>
        <w:rPr/>
        <w:t>plays a key role in inferential</w:t>
      </w:r>
      <w:r>
        <w:rPr>
          <w:spacing w:val="40"/>
        </w:rPr>
        <w:t> </w:t>
      </w:r>
      <w:r>
        <w:rPr/>
        <w:t>statistics. It is used to measure the reasonableness that a particular sample could have come from a particular population.</w:t>
      </w:r>
    </w:p>
    <w:p>
      <w:pPr>
        <w:pStyle w:val="BodyText"/>
        <w:spacing w:line="237" w:lineRule="auto" w:before="254"/>
        <w:ind w:right="1399"/>
        <w:jc w:val="both"/>
      </w:pPr>
      <w:r>
        <w:rPr/>
        <w:t>Probability is</w:t>
      </w:r>
      <w:r>
        <w:rPr>
          <w:spacing w:val="-2"/>
        </w:rPr>
        <w:t> </w:t>
      </w:r>
      <w:r>
        <w:rPr/>
        <w:t>a value</w:t>
      </w:r>
      <w:r>
        <w:rPr>
          <w:spacing w:val="-1"/>
        </w:rPr>
        <w:t> </w:t>
      </w:r>
      <w:r>
        <w:rPr/>
        <w:t>between</w:t>
      </w:r>
      <w:r>
        <w:rPr>
          <w:spacing w:val="-1"/>
        </w:rPr>
        <w:t> </w:t>
      </w:r>
      <w:r>
        <w:rPr/>
        <w:t>zero and one, inclusive, describing the relative possibility (chance</w:t>
      </w:r>
      <w:r>
        <w:rPr>
          <w:spacing w:val="-1"/>
        </w:rPr>
        <w:t> </w:t>
      </w:r>
      <w:r>
        <w:rPr/>
        <w:t>or likelihood) an event will occur. In general, it is a number that describes the chance that something will happen. It is expressed either as a percent or as a decimal. The likelihood that any event will happen may assume values between 0 and 1. A value close to 0 indicates the event is unlikely to occur, whereas a value close to 1 indicates that the event is quite likely to occur.</w:t>
      </w:r>
    </w:p>
    <w:p>
      <w:pPr>
        <w:pStyle w:val="Heading2"/>
        <w:spacing w:before="275"/>
        <w:jc w:val="both"/>
      </w:pPr>
      <w:r>
        <w:rPr/>
        <w:t>Random</w:t>
      </w:r>
      <w:r>
        <w:rPr>
          <w:spacing w:val="-5"/>
        </w:rPr>
        <w:t> </w:t>
      </w:r>
      <w:r>
        <w:rPr>
          <w:spacing w:val="-2"/>
        </w:rPr>
        <w:t>Variable</w:t>
      </w:r>
    </w:p>
    <w:p>
      <w:pPr>
        <w:pStyle w:val="BodyText"/>
        <w:spacing w:before="286"/>
        <w:ind w:right="1414"/>
        <w:jc w:val="both"/>
      </w:pPr>
      <w:r>
        <w:rPr/>
        <w:t>A</w:t>
      </w:r>
      <w:r>
        <w:rPr>
          <w:spacing w:val="-5"/>
        </w:rPr>
        <w:t> </w:t>
      </w:r>
      <w:r>
        <w:rPr/>
        <w:t>random</w:t>
      </w:r>
      <w:r>
        <w:rPr>
          <w:spacing w:val="-5"/>
        </w:rPr>
        <w:t> </w:t>
      </w:r>
      <w:r>
        <w:rPr/>
        <w:t>variable</w:t>
      </w:r>
      <w:r>
        <w:rPr>
          <w:spacing w:val="-4"/>
        </w:rPr>
        <w:t> </w:t>
      </w:r>
      <w:r>
        <w:rPr/>
        <w:t>is</w:t>
      </w:r>
      <w:r>
        <w:rPr>
          <w:spacing w:val="-5"/>
        </w:rPr>
        <w:t> </w:t>
      </w:r>
      <w:r>
        <w:rPr/>
        <w:t>a</w:t>
      </w:r>
      <w:r>
        <w:rPr>
          <w:spacing w:val="-5"/>
        </w:rPr>
        <w:t> </w:t>
      </w:r>
      <w:r>
        <w:rPr/>
        <w:t>quantity</w:t>
      </w:r>
      <w:r>
        <w:rPr>
          <w:spacing w:val="-6"/>
        </w:rPr>
        <w:t> </w:t>
      </w:r>
      <w:r>
        <w:rPr/>
        <w:t>resulting</w:t>
      </w:r>
      <w:r>
        <w:rPr>
          <w:spacing w:val="-5"/>
        </w:rPr>
        <w:t> </w:t>
      </w:r>
      <w:r>
        <w:rPr/>
        <w:t>from</w:t>
      </w:r>
      <w:r>
        <w:rPr>
          <w:spacing w:val="-5"/>
        </w:rPr>
        <w:t> </w:t>
      </w:r>
      <w:r>
        <w:rPr/>
        <w:t>an</w:t>
      </w:r>
      <w:r>
        <w:rPr>
          <w:spacing w:val="-6"/>
        </w:rPr>
        <w:t> </w:t>
      </w:r>
      <w:r>
        <w:rPr/>
        <w:t>experiment</w:t>
      </w:r>
      <w:r>
        <w:rPr>
          <w:spacing w:val="-6"/>
        </w:rPr>
        <w:t> </w:t>
      </w:r>
      <w:r>
        <w:rPr/>
        <w:t>that,</w:t>
      </w:r>
      <w:r>
        <w:rPr>
          <w:spacing w:val="-5"/>
        </w:rPr>
        <w:t> </w:t>
      </w:r>
      <w:r>
        <w:rPr/>
        <w:t>by</w:t>
      </w:r>
      <w:r>
        <w:rPr>
          <w:spacing w:val="-6"/>
        </w:rPr>
        <w:t> </w:t>
      </w:r>
      <w:r>
        <w:rPr/>
        <w:t>chance,</w:t>
      </w:r>
      <w:r>
        <w:rPr>
          <w:spacing w:val="-4"/>
        </w:rPr>
        <w:t> </w:t>
      </w:r>
      <w:r>
        <w:rPr/>
        <w:t>can</w:t>
      </w:r>
      <w:r>
        <w:rPr>
          <w:spacing w:val="-4"/>
        </w:rPr>
        <w:t> </w:t>
      </w:r>
      <w:r>
        <w:rPr/>
        <w:t>assume</w:t>
      </w:r>
      <w:r>
        <w:rPr>
          <w:spacing w:val="-7"/>
        </w:rPr>
        <w:t> </w:t>
      </w:r>
      <w:r>
        <w:rPr/>
        <w:t>different values. The value it takes is determined by the outcome of an experiment. A random variable may have two forms: discrete or continuous.</w:t>
      </w:r>
    </w:p>
    <w:p>
      <w:pPr>
        <w:pStyle w:val="Heading2"/>
        <w:spacing w:before="271"/>
        <w:jc w:val="both"/>
      </w:pPr>
      <w:r>
        <w:rPr/>
        <w:t>Discrete</w:t>
      </w:r>
      <w:r>
        <w:rPr>
          <w:spacing w:val="-3"/>
        </w:rPr>
        <w:t> </w:t>
      </w:r>
      <w:r>
        <w:rPr/>
        <w:t>Random</w:t>
      </w:r>
      <w:r>
        <w:rPr>
          <w:spacing w:val="-3"/>
        </w:rPr>
        <w:t> </w:t>
      </w:r>
      <w:r>
        <w:rPr>
          <w:spacing w:val="-2"/>
        </w:rPr>
        <w:t>Variable</w:t>
      </w:r>
    </w:p>
    <w:p>
      <w:pPr>
        <w:pStyle w:val="BodyText"/>
        <w:spacing w:line="237" w:lineRule="auto" w:before="285"/>
        <w:ind w:right="1405"/>
        <w:jc w:val="both"/>
      </w:pPr>
      <w:r>
        <w:rPr/>
        <w:t>A discrete random variable may assume only certain clearly separated values and is usually the result of counting. For example, the number of highway deaths in Arkansas on Memorial Day weekend may be 1, 2, 3,… Another example is the number of students earning a grade of B in a statistics</w:t>
      </w:r>
      <w:r>
        <w:rPr>
          <w:spacing w:val="-7"/>
        </w:rPr>
        <w:t> </w:t>
      </w:r>
      <w:r>
        <w:rPr/>
        <w:t>class.</w:t>
      </w:r>
      <w:r>
        <w:rPr>
          <w:spacing w:val="-5"/>
        </w:rPr>
        <w:t> </w:t>
      </w:r>
      <w:r>
        <w:rPr/>
        <w:t>In</w:t>
      </w:r>
      <w:r>
        <w:rPr>
          <w:spacing w:val="-6"/>
        </w:rPr>
        <w:t> </w:t>
      </w:r>
      <w:r>
        <w:rPr/>
        <w:t>both</w:t>
      </w:r>
      <w:r>
        <w:rPr>
          <w:spacing w:val="-5"/>
        </w:rPr>
        <w:t> </w:t>
      </w:r>
      <w:r>
        <w:rPr/>
        <w:t>instances,</w:t>
      </w:r>
      <w:r>
        <w:rPr>
          <w:spacing w:val="-6"/>
        </w:rPr>
        <w:t> </w:t>
      </w:r>
      <w:r>
        <w:rPr/>
        <w:t>the</w:t>
      </w:r>
      <w:r>
        <w:rPr>
          <w:spacing w:val="-6"/>
        </w:rPr>
        <w:t> </w:t>
      </w:r>
      <w:r>
        <w:rPr/>
        <w:t>number</w:t>
      </w:r>
      <w:r>
        <w:rPr>
          <w:spacing w:val="-6"/>
        </w:rPr>
        <w:t> </w:t>
      </w:r>
      <w:r>
        <w:rPr/>
        <w:t>of</w:t>
      </w:r>
      <w:r>
        <w:rPr>
          <w:spacing w:val="-5"/>
        </w:rPr>
        <w:t> </w:t>
      </w:r>
      <w:r>
        <w:rPr/>
        <w:t>occurrences</w:t>
      </w:r>
      <w:r>
        <w:rPr>
          <w:spacing w:val="-4"/>
        </w:rPr>
        <w:t> </w:t>
      </w:r>
      <w:r>
        <w:rPr/>
        <w:t>results</w:t>
      </w:r>
      <w:r>
        <w:rPr>
          <w:spacing w:val="-7"/>
        </w:rPr>
        <w:t> </w:t>
      </w:r>
      <w:r>
        <w:rPr/>
        <w:t>from</w:t>
      </w:r>
      <w:r>
        <w:rPr>
          <w:spacing w:val="-6"/>
        </w:rPr>
        <w:t> </w:t>
      </w:r>
      <w:r>
        <w:rPr/>
        <w:t>counting.</w:t>
      </w:r>
      <w:r>
        <w:rPr>
          <w:spacing w:val="-7"/>
        </w:rPr>
        <w:t> </w:t>
      </w:r>
      <w:r>
        <w:rPr/>
        <w:t>Note</w:t>
      </w:r>
      <w:r>
        <w:rPr>
          <w:spacing w:val="-6"/>
        </w:rPr>
        <w:t> </w:t>
      </w:r>
      <w:r>
        <w:rPr/>
        <w:t>that</w:t>
      </w:r>
      <w:r>
        <w:rPr>
          <w:spacing w:val="-5"/>
        </w:rPr>
        <w:t> </w:t>
      </w:r>
      <w:r>
        <w:rPr/>
        <w:t>there can be 12 deaths or 15 B’s but there cannot be 12.63 deaths or 15.27 B grades.</w:t>
      </w:r>
    </w:p>
    <w:p>
      <w:pPr>
        <w:spacing w:after="0" w:line="237" w:lineRule="auto"/>
        <w:jc w:val="both"/>
        <w:sectPr>
          <w:pgSz w:w="11900" w:h="16840"/>
          <w:pgMar w:header="0" w:footer="570" w:top="1320" w:bottom="860" w:left="600" w:right="0"/>
        </w:sectPr>
      </w:pPr>
    </w:p>
    <w:p>
      <w:pPr>
        <w:pStyle w:val="BodyText"/>
        <w:spacing w:line="237" w:lineRule="auto" w:before="27"/>
        <w:ind w:left="261" w:right="1416"/>
        <w:jc w:val="both"/>
      </w:pPr>
      <w:r>
        <w:rPr/>
        <w:t>A</w:t>
      </w:r>
      <w:r>
        <w:rPr>
          <w:spacing w:val="-12"/>
        </w:rPr>
        <w:t> </w:t>
      </w:r>
      <w:r>
        <w:rPr/>
        <w:t>discrete</w:t>
      </w:r>
      <w:r>
        <w:rPr>
          <w:spacing w:val="-12"/>
        </w:rPr>
        <w:t> </w:t>
      </w:r>
      <w:r>
        <w:rPr/>
        <w:t>random</w:t>
      </w:r>
      <w:r>
        <w:rPr>
          <w:spacing w:val="-14"/>
        </w:rPr>
        <w:t> </w:t>
      </w:r>
      <w:r>
        <w:rPr/>
        <w:t>variable,</w:t>
      </w:r>
      <w:r>
        <w:rPr>
          <w:spacing w:val="-12"/>
        </w:rPr>
        <w:t> </w:t>
      </w:r>
      <w:r>
        <w:rPr/>
        <w:t>in</w:t>
      </w:r>
      <w:r>
        <w:rPr>
          <w:spacing w:val="-11"/>
        </w:rPr>
        <w:t> </w:t>
      </w:r>
      <w:r>
        <w:rPr/>
        <w:t>some</w:t>
      </w:r>
      <w:r>
        <w:rPr>
          <w:spacing w:val="-12"/>
        </w:rPr>
        <w:t> </w:t>
      </w:r>
      <w:r>
        <w:rPr/>
        <w:t>cases,</w:t>
      </w:r>
      <w:r>
        <w:rPr>
          <w:spacing w:val="-12"/>
        </w:rPr>
        <w:t> </w:t>
      </w:r>
      <w:r>
        <w:rPr/>
        <w:t>assumes</w:t>
      </w:r>
      <w:r>
        <w:rPr>
          <w:spacing w:val="-12"/>
        </w:rPr>
        <w:t> </w:t>
      </w:r>
      <w:r>
        <w:rPr/>
        <w:t>fractional</w:t>
      </w:r>
      <w:r>
        <w:rPr>
          <w:spacing w:val="-14"/>
        </w:rPr>
        <w:t> </w:t>
      </w:r>
      <w:r>
        <w:rPr/>
        <w:t>or</w:t>
      </w:r>
      <w:r>
        <w:rPr>
          <w:spacing w:val="-11"/>
        </w:rPr>
        <w:t> </w:t>
      </w:r>
      <w:r>
        <w:rPr/>
        <w:t>decimal</w:t>
      </w:r>
      <w:r>
        <w:rPr>
          <w:spacing w:val="-12"/>
        </w:rPr>
        <w:t> </w:t>
      </w:r>
      <w:r>
        <w:rPr/>
        <w:t>values</w:t>
      </w:r>
      <w:r>
        <w:rPr>
          <w:spacing w:val="-12"/>
        </w:rPr>
        <w:t> </w:t>
      </w:r>
      <w:r>
        <w:rPr/>
        <w:t>but</w:t>
      </w:r>
      <w:r>
        <w:rPr>
          <w:spacing w:val="-13"/>
        </w:rPr>
        <w:t> </w:t>
      </w:r>
      <w:r>
        <w:rPr/>
        <w:t>the</w:t>
      </w:r>
      <w:r>
        <w:rPr>
          <w:spacing w:val="-12"/>
        </w:rPr>
        <w:t> </w:t>
      </w:r>
      <w:r>
        <w:rPr/>
        <w:t>values</w:t>
      </w:r>
      <w:r>
        <w:rPr>
          <w:spacing w:val="-12"/>
        </w:rPr>
        <w:t> </w:t>
      </w:r>
      <w:r>
        <w:rPr/>
        <w:t>must have some distance between them. For example, the scores awarded by judges for technical competence and artistic</w:t>
      </w:r>
      <w:r>
        <w:rPr>
          <w:spacing w:val="-2"/>
        </w:rPr>
        <w:t> </w:t>
      </w:r>
      <w:r>
        <w:rPr/>
        <w:t>form in</w:t>
      </w:r>
      <w:r>
        <w:rPr>
          <w:spacing w:val="-1"/>
        </w:rPr>
        <w:t> </w:t>
      </w:r>
      <w:r>
        <w:rPr/>
        <w:t>figure skating are decimal values, such as</w:t>
      </w:r>
      <w:r>
        <w:rPr>
          <w:spacing w:val="-2"/>
        </w:rPr>
        <w:t> </w:t>
      </w:r>
      <w:r>
        <w:rPr/>
        <w:t>8.3 and</w:t>
      </w:r>
      <w:r>
        <w:rPr>
          <w:spacing w:val="-1"/>
        </w:rPr>
        <w:t> </w:t>
      </w:r>
      <w:r>
        <w:rPr/>
        <w:t>8.4. Such values are discrete because there is a distance between scores of 8.3 and 8.4. A score cannot be 8.34 or</w:t>
      </w:r>
    </w:p>
    <w:p>
      <w:pPr>
        <w:pStyle w:val="BodyText"/>
        <w:spacing w:line="292" w:lineRule="exact"/>
        <w:ind w:left="261"/>
        <w:jc w:val="both"/>
      </w:pPr>
      <w:r>
        <w:rPr/>
        <w:t>8.347</w:t>
      </w:r>
      <w:r>
        <w:rPr>
          <w:spacing w:val="-1"/>
        </w:rPr>
        <w:t> </w:t>
      </w:r>
      <w:r>
        <w:rPr/>
        <w:t>for</w:t>
      </w:r>
      <w:r>
        <w:rPr>
          <w:spacing w:val="-1"/>
        </w:rPr>
        <w:t> </w:t>
      </w:r>
      <w:r>
        <w:rPr>
          <w:spacing w:val="-2"/>
        </w:rPr>
        <w:t>example.</w:t>
      </w:r>
    </w:p>
    <w:p>
      <w:pPr>
        <w:pStyle w:val="Heading2"/>
        <w:spacing w:before="273"/>
        <w:ind w:left="261"/>
      </w:pPr>
      <w:r>
        <w:rPr/>
        <w:t>Continuous</w:t>
      </w:r>
      <w:r>
        <w:rPr>
          <w:spacing w:val="-3"/>
        </w:rPr>
        <w:t> </w:t>
      </w:r>
      <w:r>
        <w:rPr/>
        <w:t>Random</w:t>
      </w:r>
      <w:r>
        <w:rPr>
          <w:spacing w:val="-3"/>
        </w:rPr>
        <w:t> </w:t>
      </w:r>
      <w:r>
        <w:rPr>
          <w:spacing w:val="-2"/>
        </w:rPr>
        <w:t>Variable</w:t>
      </w:r>
    </w:p>
    <w:p>
      <w:pPr>
        <w:pStyle w:val="BodyText"/>
        <w:spacing w:line="237" w:lineRule="auto" w:before="288"/>
        <w:ind w:left="261" w:right="1414"/>
        <w:jc w:val="both"/>
      </w:pPr>
      <w:r>
        <w:rPr/>
        <w:t>A</w:t>
      </w:r>
      <w:r>
        <w:rPr>
          <w:spacing w:val="-7"/>
        </w:rPr>
        <w:t> </w:t>
      </w:r>
      <w:r>
        <w:rPr/>
        <w:t>continuous</w:t>
      </w:r>
      <w:r>
        <w:rPr>
          <w:spacing w:val="-10"/>
        </w:rPr>
        <w:t> </w:t>
      </w:r>
      <w:r>
        <w:rPr/>
        <w:t>random</w:t>
      </w:r>
      <w:r>
        <w:rPr>
          <w:spacing w:val="-9"/>
        </w:rPr>
        <w:t> </w:t>
      </w:r>
      <w:r>
        <w:rPr/>
        <w:t>variable</w:t>
      </w:r>
      <w:r>
        <w:rPr>
          <w:spacing w:val="-9"/>
        </w:rPr>
        <w:t> </w:t>
      </w:r>
      <w:r>
        <w:rPr/>
        <w:t>can</w:t>
      </w:r>
      <w:r>
        <w:rPr>
          <w:spacing w:val="-8"/>
        </w:rPr>
        <w:t> </w:t>
      </w:r>
      <w:r>
        <w:rPr/>
        <w:t>assume</w:t>
      </w:r>
      <w:r>
        <w:rPr>
          <w:spacing w:val="-9"/>
        </w:rPr>
        <w:t> </w:t>
      </w:r>
      <w:r>
        <w:rPr/>
        <w:t>one</w:t>
      </w:r>
      <w:r>
        <w:rPr>
          <w:spacing w:val="-12"/>
        </w:rPr>
        <w:t> </w:t>
      </w:r>
      <w:r>
        <w:rPr/>
        <w:t>of</w:t>
      </w:r>
      <w:r>
        <w:rPr>
          <w:spacing w:val="-10"/>
        </w:rPr>
        <w:t> </w:t>
      </w:r>
      <w:r>
        <w:rPr/>
        <w:t>an</w:t>
      </w:r>
      <w:r>
        <w:rPr>
          <w:spacing w:val="-6"/>
        </w:rPr>
        <w:t> </w:t>
      </w:r>
      <w:r>
        <w:rPr/>
        <w:t>infinitely</w:t>
      </w:r>
      <w:r>
        <w:rPr>
          <w:spacing w:val="-8"/>
        </w:rPr>
        <w:t> </w:t>
      </w:r>
      <w:r>
        <w:rPr/>
        <w:t>large</w:t>
      </w:r>
      <w:r>
        <w:rPr>
          <w:spacing w:val="-9"/>
        </w:rPr>
        <w:t> </w:t>
      </w:r>
      <w:r>
        <w:rPr/>
        <w:t>number</w:t>
      </w:r>
      <w:r>
        <w:rPr>
          <w:spacing w:val="-7"/>
        </w:rPr>
        <w:t> </w:t>
      </w:r>
      <w:r>
        <w:rPr/>
        <w:t>of</w:t>
      </w:r>
      <w:r>
        <w:rPr>
          <w:spacing w:val="-9"/>
        </w:rPr>
        <w:t> </w:t>
      </w:r>
      <w:r>
        <w:rPr/>
        <w:t>values</w:t>
      </w:r>
      <w:r>
        <w:rPr>
          <w:spacing w:val="-12"/>
        </w:rPr>
        <w:t> </w:t>
      </w:r>
      <w:r>
        <w:rPr/>
        <w:t>within</w:t>
      </w:r>
      <w:r>
        <w:rPr>
          <w:spacing w:val="-9"/>
        </w:rPr>
        <w:t> </w:t>
      </w:r>
      <w:r>
        <w:rPr/>
        <w:t>certain limitations</w:t>
      </w:r>
      <w:r>
        <w:rPr>
          <w:spacing w:val="-7"/>
        </w:rPr>
        <w:t> </w:t>
      </w:r>
      <w:r>
        <w:rPr/>
        <w:t>and</w:t>
      </w:r>
      <w:r>
        <w:rPr>
          <w:spacing w:val="-8"/>
        </w:rPr>
        <w:t> </w:t>
      </w:r>
      <w:r>
        <w:rPr/>
        <w:t>is</w:t>
      </w:r>
      <w:r>
        <w:rPr>
          <w:spacing w:val="-7"/>
        </w:rPr>
        <w:t> </w:t>
      </w:r>
      <w:r>
        <w:rPr/>
        <w:t>usually</w:t>
      </w:r>
      <w:r>
        <w:rPr>
          <w:spacing w:val="-9"/>
        </w:rPr>
        <w:t> </w:t>
      </w:r>
      <w:r>
        <w:rPr/>
        <w:t>the</w:t>
      </w:r>
      <w:r>
        <w:rPr>
          <w:spacing w:val="-8"/>
        </w:rPr>
        <w:t> </w:t>
      </w:r>
      <w:r>
        <w:rPr/>
        <w:t>result</w:t>
      </w:r>
      <w:r>
        <w:rPr>
          <w:spacing w:val="-5"/>
        </w:rPr>
        <w:t> </w:t>
      </w:r>
      <w:r>
        <w:rPr/>
        <w:t>of</w:t>
      </w:r>
      <w:r>
        <w:rPr>
          <w:spacing w:val="-5"/>
        </w:rPr>
        <w:t> </w:t>
      </w:r>
      <w:r>
        <w:rPr/>
        <w:t>a</w:t>
      </w:r>
      <w:r>
        <w:rPr>
          <w:spacing w:val="-9"/>
        </w:rPr>
        <w:t> </w:t>
      </w:r>
      <w:r>
        <w:rPr/>
        <w:t>measurement.</w:t>
      </w:r>
      <w:r>
        <w:rPr>
          <w:spacing w:val="-7"/>
        </w:rPr>
        <w:t> </w:t>
      </w:r>
      <w:r>
        <w:rPr/>
        <w:t>For</w:t>
      </w:r>
      <w:r>
        <w:rPr>
          <w:spacing w:val="-6"/>
        </w:rPr>
        <w:t> </w:t>
      </w:r>
      <w:r>
        <w:rPr/>
        <w:t>example,</w:t>
      </w:r>
      <w:r>
        <w:rPr>
          <w:spacing w:val="-6"/>
        </w:rPr>
        <w:t> </w:t>
      </w:r>
      <w:r>
        <w:rPr/>
        <w:t>if</w:t>
      </w:r>
      <w:r>
        <w:rPr>
          <w:spacing w:val="-8"/>
        </w:rPr>
        <w:t> </w:t>
      </w:r>
      <w:r>
        <w:rPr/>
        <w:t>we</w:t>
      </w:r>
      <w:r>
        <w:rPr>
          <w:spacing w:val="-8"/>
        </w:rPr>
        <w:t> </w:t>
      </w:r>
      <w:r>
        <w:rPr/>
        <w:t>measure</w:t>
      </w:r>
      <w:r>
        <w:rPr>
          <w:spacing w:val="-6"/>
        </w:rPr>
        <w:t> </w:t>
      </w:r>
      <w:r>
        <w:rPr/>
        <w:t>something,</w:t>
      </w:r>
      <w:r>
        <w:rPr>
          <w:spacing w:val="-9"/>
        </w:rPr>
        <w:t> </w:t>
      </w:r>
      <w:r>
        <w:rPr/>
        <w:t>such as</w:t>
      </w:r>
      <w:r>
        <w:rPr>
          <w:spacing w:val="-1"/>
        </w:rPr>
        <w:t> </w:t>
      </w:r>
      <w:r>
        <w:rPr/>
        <w:t>the</w:t>
      </w:r>
      <w:r>
        <w:rPr>
          <w:spacing w:val="-3"/>
        </w:rPr>
        <w:t> </w:t>
      </w:r>
      <w:r>
        <w:rPr/>
        <w:t>diameter</w:t>
      </w:r>
      <w:r>
        <w:rPr>
          <w:spacing w:val="-2"/>
        </w:rPr>
        <w:t> </w:t>
      </w:r>
      <w:r>
        <w:rPr/>
        <w:t>of</w:t>
      </w:r>
      <w:r>
        <w:rPr>
          <w:spacing w:val="-2"/>
        </w:rPr>
        <w:t> </w:t>
      </w:r>
      <w:r>
        <w:rPr/>
        <w:t>a</w:t>
      </w:r>
      <w:r>
        <w:rPr>
          <w:spacing w:val="-5"/>
        </w:rPr>
        <w:t> </w:t>
      </w:r>
      <w:r>
        <w:rPr/>
        <w:t>tree,</w:t>
      </w:r>
      <w:r>
        <w:rPr>
          <w:spacing w:val="-1"/>
        </w:rPr>
        <w:t> </w:t>
      </w:r>
      <w:r>
        <w:rPr/>
        <w:t>the</w:t>
      </w:r>
      <w:r>
        <w:rPr>
          <w:spacing w:val="-3"/>
        </w:rPr>
        <w:t> </w:t>
      </w:r>
      <w:r>
        <w:rPr/>
        <w:t>length</w:t>
      </w:r>
      <w:r>
        <w:rPr>
          <w:spacing w:val="-2"/>
        </w:rPr>
        <w:t> </w:t>
      </w:r>
      <w:r>
        <w:rPr/>
        <w:t>of</w:t>
      </w:r>
      <w:r>
        <w:rPr>
          <w:spacing w:val="-2"/>
        </w:rPr>
        <w:t> </w:t>
      </w:r>
      <w:r>
        <w:rPr/>
        <w:t>a</w:t>
      </w:r>
      <w:r>
        <w:rPr>
          <w:spacing w:val="-5"/>
        </w:rPr>
        <w:t> </w:t>
      </w:r>
      <w:r>
        <w:rPr/>
        <w:t>field,</w:t>
      </w:r>
      <w:r>
        <w:rPr>
          <w:spacing w:val="-5"/>
        </w:rPr>
        <w:t> </w:t>
      </w:r>
      <w:r>
        <w:rPr/>
        <w:t>or</w:t>
      </w:r>
      <w:r>
        <w:rPr>
          <w:spacing w:val="-4"/>
        </w:rPr>
        <w:t> </w:t>
      </w:r>
      <w:r>
        <w:rPr/>
        <w:t>the</w:t>
      </w:r>
      <w:r>
        <w:rPr>
          <w:spacing w:val="-5"/>
        </w:rPr>
        <w:t> </w:t>
      </w:r>
      <w:r>
        <w:rPr/>
        <w:t>time</w:t>
      </w:r>
      <w:r>
        <w:rPr>
          <w:spacing w:val="-2"/>
        </w:rPr>
        <w:t> </w:t>
      </w:r>
      <w:r>
        <w:rPr/>
        <w:t>it</w:t>
      </w:r>
      <w:r>
        <w:rPr>
          <w:spacing w:val="-4"/>
        </w:rPr>
        <w:t> </w:t>
      </w:r>
      <w:r>
        <w:rPr/>
        <w:t>takes</w:t>
      </w:r>
      <w:r>
        <w:rPr>
          <w:spacing w:val="-3"/>
        </w:rPr>
        <w:t> </w:t>
      </w:r>
      <w:r>
        <w:rPr/>
        <w:t>to</w:t>
      </w:r>
      <w:r>
        <w:rPr>
          <w:spacing w:val="-3"/>
        </w:rPr>
        <w:t> </w:t>
      </w:r>
      <w:r>
        <w:rPr/>
        <w:t>run</w:t>
      </w:r>
      <w:r>
        <w:rPr>
          <w:spacing w:val="-2"/>
        </w:rPr>
        <w:t> </w:t>
      </w:r>
      <w:r>
        <w:rPr/>
        <w:t>the</w:t>
      </w:r>
      <w:r>
        <w:rPr>
          <w:spacing w:val="-3"/>
        </w:rPr>
        <w:t> </w:t>
      </w:r>
      <w:r>
        <w:rPr/>
        <w:t>Boston</w:t>
      </w:r>
      <w:r>
        <w:rPr>
          <w:spacing w:val="-2"/>
        </w:rPr>
        <w:t> </w:t>
      </w:r>
      <w:r>
        <w:rPr/>
        <w:t>Marathon,</w:t>
      </w:r>
      <w:r>
        <w:rPr>
          <w:spacing w:val="-3"/>
        </w:rPr>
        <w:t> </w:t>
      </w:r>
      <w:r>
        <w:rPr/>
        <w:t>the variable is called a continuous random variable.</w:t>
      </w:r>
    </w:p>
    <w:p>
      <w:pPr>
        <w:pStyle w:val="Heading2"/>
        <w:spacing w:before="276"/>
        <w:ind w:left="261"/>
      </w:pPr>
      <w:r>
        <w:rPr/>
        <w:t>Probability</w:t>
      </w:r>
      <w:r>
        <w:rPr>
          <w:spacing w:val="-3"/>
        </w:rPr>
        <w:t> </w:t>
      </w:r>
      <w:r>
        <w:rPr>
          <w:spacing w:val="-2"/>
        </w:rPr>
        <w:t>Distribution</w:t>
      </w:r>
    </w:p>
    <w:p>
      <w:pPr>
        <w:spacing w:line="249" w:lineRule="auto" w:before="285"/>
        <w:ind w:left="261" w:right="1413" w:firstLine="0"/>
        <w:jc w:val="both"/>
        <w:rPr>
          <w:sz w:val="23"/>
        </w:rPr>
      </w:pPr>
      <w:r>
        <w:rPr>
          <w:sz w:val="23"/>
        </w:rPr>
        <w:t>A</w:t>
      </w:r>
      <w:r>
        <w:rPr>
          <w:spacing w:val="-5"/>
          <w:sz w:val="23"/>
        </w:rPr>
        <w:t> </w:t>
      </w:r>
      <w:r>
        <w:rPr>
          <w:sz w:val="23"/>
        </w:rPr>
        <w:t>probability</w:t>
      </w:r>
      <w:r>
        <w:rPr>
          <w:spacing w:val="-7"/>
          <w:sz w:val="23"/>
        </w:rPr>
        <w:t> </w:t>
      </w:r>
      <w:r>
        <w:rPr>
          <w:sz w:val="23"/>
        </w:rPr>
        <w:t>distribution</w:t>
      </w:r>
      <w:r>
        <w:rPr>
          <w:spacing w:val="-6"/>
          <w:sz w:val="23"/>
        </w:rPr>
        <w:t> </w:t>
      </w:r>
      <w:r>
        <w:rPr>
          <w:sz w:val="23"/>
        </w:rPr>
        <w:t>is</w:t>
      </w:r>
      <w:r>
        <w:rPr>
          <w:spacing w:val="-5"/>
          <w:sz w:val="23"/>
        </w:rPr>
        <w:t> </w:t>
      </w:r>
      <w:r>
        <w:rPr>
          <w:sz w:val="23"/>
        </w:rPr>
        <w:t>a</w:t>
      </w:r>
      <w:r>
        <w:rPr>
          <w:spacing w:val="-5"/>
          <w:sz w:val="23"/>
        </w:rPr>
        <w:t> </w:t>
      </w:r>
      <w:r>
        <w:rPr>
          <w:sz w:val="23"/>
        </w:rPr>
        <w:t>listing</w:t>
      </w:r>
      <w:r>
        <w:rPr>
          <w:spacing w:val="-6"/>
          <w:sz w:val="23"/>
        </w:rPr>
        <w:t> </w:t>
      </w:r>
      <w:r>
        <w:rPr>
          <w:sz w:val="23"/>
        </w:rPr>
        <w:t>of</w:t>
      </w:r>
      <w:r>
        <w:rPr>
          <w:spacing w:val="-6"/>
          <w:sz w:val="23"/>
        </w:rPr>
        <w:t> </w:t>
      </w:r>
      <w:r>
        <w:rPr>
          <w:sz w:val="23"/>
        </w:rPr>
        <w:t>all</w:t>
      </w:r>
      <w:r>
        <w:rPr>
          <w:spacing w:val="-6"/>
          <w:sz w:val="23"/>
        </w:rPr>
        <w:t> </w:t>
      </w:r>
      <w:r>
        <w:rPr>
          <w:sz w:val="23"/>
        </w:rPr>
        <w:t>the</w:t>
      </w:r>
      <w:r>
        <w:rPr>
          <w:spacing w:val="-5"/>
          <w:sz w:val="23"/>
        </w:rPr>
        <w:t> </w:t>
      </w:r>
      <w:r>
        <w:rPr>
          <w:sz w:val="23"/>
        </w:rPr>
        <w:t>outcomes</w:t>
      </w:r>
      <w:r>
        <w:rPr>
          <w:spacing w:val="-7"/>
          <w:sz w:val="23"/>
        </w:rPr>
        <w:t> </w:t>
      </w:r>
      <w:r>
        <w:rPr>
          <w:sz w:val="23"/>
        </w:rPr>
        <w:t>of</w:t>
      </w:r>
      <w:r>
        <w:rPr>
          <w:spacing w:val="-6"/>
          <w:sz w:val="23"/>
        </w:rPr>
        <w:t> </w:t>
      </w:r>
      <w:r>
        <w:rPr>
          <w:sz w:val="23"/>
        </w:rPr>
        <w:t>an</w:t>
      </w:r>
      <w:r>
        <w:rPr>
          <w:spacing w:val="-7"/>
          <w:sz w:val="23"/>
        </w:rPr>
        <w:t> </w:t>
      </w:r>
      <w:r>
        <w:rPr>
          <w:sz w:val="23"/>
        </w:rPr>
        <w:t>experiment</w:t>
      </w:r>
      <w:r>
        <w:rPr>
          <w:spacing w:val="-6"/>
          <w:sz w:val="23"/>
        </w:rPr>
        <w:t> </w:t>
      </w:r>
      <w:r>
        <w:rPr>
          <w:sz w:val="23"/>
        </w:rPr>
        <w:t>and</w:t>
      </w:r>
      <w:r>
        <w:rPr>
          <w:spacing w:val="-7"/>
          <w:sz w:val="23"/>
        </w:rPr>
        <w:t> </w:t>
      </w:r>
      <w:r>
        <w:rPr>
          <w:sz w:val="23"/>
        </w:rPr>
        <w:t>the</w:t>
      </w:r>
      <w:r>
        <w:rPr>
          <w:spacing w:val="-5"/>
          <w:sz w:val="23"/>
        </w:rPr>
        <w:t> </w:t>
      </w:r>
      <w:r>
        <w:rPr>
          <w:sz w:val="23"/>
        </w:rPr>
        <w:t>probability</w:t>
      </w:r>
      <w:r>
        <w:rPr>
          <w:spacing w:val="-7"/>
          <w:sz w:val="23"/>
        </w:rPr>
        <w:t> </w:t>
      </w:r>
      <w:r>
        <w:rPr>
          <w:sz w:val="23"/>
        </w:rPr>
        <w:t>associated with each outcome. If we organise a set of possible outcomes from a random variable and list its corresponding probability, the result is a probability distribution. Hence the difference between a random variable and a probability distribution is that a probability distribution lists all the possible outcomes as well as their corresponding probabilities while a random variable lists only the outcomes. We can use the mean and the variance to summarise a probability distribution.</w:t>
      </w:r>
    </w:p>
    <w:p>
      <w:pPr>
        <w:pStyle w:val="Heading2"/>
        <w:spacing w:before="262"/>
        <w:ind w:left="261"/>
      </w:pPr>
      <w:r>
        <w:rPr>
          <w:spacing w:val="-4"/>
        </w:rPr>
        <w:t>Mean</w:t>
      </w:r>
    </w:p>
    <w:p>
      <w:pPr>
        <w:pStyle w:val="BodyText"/>
        <w:spacing w:before="285"/>
        <w:ind w:left="261" w:right="1414"/>
        <w:jc w:val="both"/>
      </w:pPr>
      <w:r>
        <w:rPr/>
        <w:t>The mean µ, or expected value E(X), is used to represent the central location of a probability distribution.</w:t>
      </w:r>
      <w:r>
        <w:rPr>
          <w:spacing w:val="-5"/>
        </w:rPr>
        <w:t> </w:t>
      </w:r>
      <w:r>
        <w:rPr/>
        <w:t>However,</w:t>
      </w:r>
      <w:r>
        <w:rPr>
          <w:spacing w:val="-4"/>
        </w:rPr>
        <w:t> </w:t>
      </w:r>
      <w:r>
        <w:rPr/>
        <w:t>it</w:t>
      </w:r>
      <w:r>
        <w:rPr>
          <w:spacing w:val="-5"/>
        </w:rPr>
        <w:t> </w:t>
      </w:r>
      <w:r>
        <w:rPr/>
        <w:t>does</w:t>
      </w:r>
      <w:r>
        <w:rPr>
          <w:spacing w:val="-4"/>
        </w:rPr>
        <w:t> </w:t>
      </w:r>
      <w:r>
        <w:rPr/>
        <w:t>not</w:t>
      </w:r>
      <w:r>
        <w:rPr>
          <w:spacing w:val="-2"/>
        </w:rPr>
        <w:t> </w:t>
      </w:r>
      <w:r>
        <w:rPr/>
        <w:t>tell</w:t>
      </w:r>
      <w:r>
        <w:rPr>
          <w:spacing w:val="-3"/>
        </w:rPr>
        <w:t> </w:t>
      </w:r>
      <w:r>
        <w:rPr/>
        <w:t>us</w:t>
      </w:r>
      <w:r>
        <w:rPr>
          <w:spacing w:val="-4"/>
        </w:rPr>
        <w:t> </w:t>
      </w:r>
      <w:r>
        <w:rPr/>
        <w:t>anything</w:t>
      </w:r>
      <w:r>
        <w:rPr>
          <w:spacing w:val="-7"/>
        </w:rPr>
        <w:t> </w:t>
      </w:r>
      <w:r>
        <w:rPr/>
        <w:t>about</w:t>
      </w:r>
      <w:r>
        <w:rPr>
          <w:spacing w:val="-3"/>
        </w:rPr>
        <w:t> </w:t>
      </w:r>
      <w:r>
        <w:rPr/>
        <w:t>the</w:t>
      </w:r>
      <w:r>
        <w:rPr>
          <w:spacing w:val="-3"/>
        </w:rPr>
        <w:t> </w:t>
      </w:r>
      <w:r>
        <w:rPr/>
        <w:t>spread</w:t>
      </w:r>
      <w:r>
        <w:rPr>
          <w:spacing w:val="-3"/>
        </w:rPr>
        <w:t> </w:t>
      </w:r>
      <w:r>
        <w:rPr/>
        <w:t>in</w:t>
      </w:r>
      <w:r>
        <w:rPr>
          <w:spacing w:val="-3"/>
        </w:rPr>
        <w:t> </w:t>
      </w:r>
      <w:r>
        <w:rPr/>
        <w:t>the</w:t>
      </w:r>
      <w:r>
        <w:rPr>
          <w:spacing w:val="-6"/>
        </w:rPr>
        <w:t> </w:t>
      </w:r>
      <w:r>
        <w:rPr/>
        <w:t>distribution.</w:t>
      </w:r>
      <w:r>
        <w:rPr>
          <w:spacing w:val="-5"/>
        </w:rPr>
        <w:t> </w:t>
      </w:r>
      <w:r>
        <w:rPr/>
        <w:t>It</w:t>
      </w:r>
      <w:r>
        <w:rPr>
          <w:spacing w:val="-3"/>
        </w:rPr>
        <w:t> </w:t>
      </w:r>
      <w:r>
        <w:rPr/>
        <w:t>is</w:t>
      </w:r>
      <w:r>
        <w:rPr>
          <w:spacing w:val="-4"/>
        </w:rPr>
        <w:t> </w:t>
      </w:r>
      <w:r>
        <w:rPr/>
        <w:t>also</w:t>
      </w:r>
      <w:r>
        <w:rPr>
          <w:spacing w:val="-6"/>
        </w:rPr>
        <w:t> </w:t>
      </w:r>
      <w:r>
        <w:rPr/>
        <w:t>the long-run average value of the random variable. It is computed by the following formula:</w:t>
      </w:r>
    </w:p>
    <w:p>
      <w:pPr>
        <w:pStyle w:val="BodyText"/>
        <w:spacing w:before="274"/>
        <w:ind w:left="261"/>
        <w:jc w:val="both"/>
      </w:pPr>
      <w:r>
        <w:rPr/>
        <w:t>Mean of a Probability Distribution</w:t>
      </w:r>
      <w:r>
        <w:rPr>
          <w:spacing w:val="80"/>
          <w:w w:val="150"/>
        </w:rPr>
        <w:t> </w:t>
      </w:r>
      <w:r>
        <w:rPr>
          <w:spacing w:val="11"/>
          <w:position w:val="-3"/>
        </w:rPr>
        <w:drawing>
          <wp:inline distT="0" distB="0" distL="0" distR="0">
            <wp:extent cx="955104" cy="148731"/>
            <wp:effectExtent l="0" t="0" r="0" b="0"/>
            <wp:docPr id="216" name="Image 216"/>
            <wp:cNvGraphicFramePr>
              <a:graphicFrameLocks/>
            </wp:cNvGraphicFramePr>
            <a:graphic>
              <a:graphicData uri="http://schemas.openxmlformats.org/drawingml/2006/picture">
                <pic:pic>
                  <pic:nvPicPr>
                    <pic:cNvPr id="216" name="Image 216"/>
                    <pic:cNvPicPr/>
                  </pic:nvPicPr>
                  <pic:blipFill>
                    <a:blip r:embed="rId145" cstate="print"/>
                    <a:stretch>
                      <a:fillRect/>
                    </a:stretch>
                  </pic:blipFill>
                  <pic:spPr>
                    <a:xfrm>
                      <a:off x="0" y="0"/>
                      <a:ext cx="955104" cy="148731"/>
                    </a:xfrm>
                    <a:prstGeom prst="rect">
                      <a:avLst/>
                    </a:prstGeom>
                  </pic:spPr>
                </pic:pic>
              </a:graphicData>
            </a:graphic>
          </wp:inline>
        </w:drawing>
      </w:r>
      <w:r>
        <w:rPr>
          <w:spacing w:val="11"/>
          <w:position w:val="-3"/>
        </w:rPr>
      </w:r>
    </w:p>
    <w:p>
      <w:pPr>
        <w:pStyle w:val="BodyText"/>
        <w:spacing w:line="244" w:lineRule="auto" w:before="283"/>
        <w:ind w:left="261" w:right="1421"/>
        <w:jc w:val="both"/>
      </w:pPr>
      <w:r>
        <w:rPr/>
        <w:t>This formula directs you to multiply each outcome (X) by its probability P(X); and then add the </w:t>
      </w:r>
      <w:r>
        <w:rPr>
          <w:spacing w:val="-2"/>
        </w:rPr>
        <w:t>products.</w:t>
      </w:r>
    </w:p>
    <w:p>
      <w:pPr>
        <w:pStyle w:val="BodyText"/>
        <w:spacing w:before="266"/>
        <w:ind w:left="261"/>
        <w:jc w:val="both"/>
      </w:pPr>
      <w:r>
        <w:rPr/>
        <w:t>Variance</w:t>
      </w:r>
      <w:r>
        <w:rPr>
          <w:spacing w:val="-4"/>
        </w:rPr>
        <w:t> </w:t>
      </w:r>
      <w:r>
        <w:rPr/>
        <w:t>and</w:t>
      </w:r>
      <w:r>
        <w:rPr>
          <w:spacing w:val="-3"/>
        </w:rPr>
        <w:t> </w:t>
      </w:r>
      <w:r>
        <w:rPr/>
        <w:t>Standard</w:t>
      </w:r>
      <w:r>
        <w:rPr>
          <w:spacing w:val="-3"/>
        </w:rPr>
        <w:t> </w:t>
      </w:r>
      <w:r>
        <w:rPr>
          <w:spacing w:val="-2"/>
        </w:rPr>
        <w:t>Deviation</w:t>
      </w:r>
    </w:p>
    <w:p>
      <w:pPr>
        <w:pStyle w:val="BodyText"/>
        <w:spacing w:line="244" w:lineRule="auto" w:before="284"/>
        <w:ind w:left="261" w:right="1425"/>
        <w:jc w:val="both"/>
      </w:pPr>
      <w:r>
        <w:rPr/>
        <w:t>The variance tells us about the spread or variation in the</w:t>
      </w:r>
      <w:r>
        <w:rPr>
          <w:spacing w:val="-2"/>
        </w:rPr>
        <w:t> </w:t>
      </w:r>
      <w:r>
        <w:rPr/>
        <w:t>data.</w:t>
      </w:r>
      <w:r>
        <w:rPr>
          <w:spacing w:val="-1"/>
        </w:rPr>
        <w:t> </w:t>
      </w:r>
      <w:r>
        <w:rPr/>
        <w:t>The variance is computed</w:t>
      </w:r>
      <w:r>
        <w:rPr>
          <w:spacing w:val="-1"/>
        </w:rPr>
        <w:t> </w:t>
      </w:r>
      <w:r>
        <w:rPr/>
        <w:t>using</w:t>
      </w:r>
      <w:r>
        <w:rPr>
          <w:spacing w:val="-1"/>
        </w:rPr>
        <w:t> </w:t>
      </w:r>
      <w:r>
        <w:rPr/>
        <w:t>the following formula:</w:t>
      </w:r>
    </w:p>
    <w:p>
      <w:pPr>
        <w:pStyle w:val="BodyText"/>
        <w:spacing w:before="266"/>
        <w:ind w:left="261"/>
        <w:jc w:val="both"/>
      </w:pPr>
      <w:r>
        <w:rPr/>
        <w:t>Variance</w:t>
      </w:r>
      <w:r>
        <w:rPr>
          <w:spacing w:val="-4"/>
        </w:rPr>
        <w:t> </w:t>
      </w:r>
      <w:r>
        <w:rPr/>
        <w:t>of</w:t>
      </w:r>
      <w:r>
        <w:rPr>
          <w:spacing w:val="-3"/>
        </w:rPr>
        <w:t> </w:t>
      </w:r>
      <w:r>
        <w:rPr/>
        <w:t>a</w:t>
      </w:r>
      <w:r>
        <w:rPr>
          <w:spacing w:val="-1"/>
        </w:rPr>
        <w:t> </w:t>
      </w:r>
      <w:r>
        <w:rPr/>
        <w:t>Probability</w:t>
      </w:r>
      <w:r>
        <w:rPr>
          <w:spacing w:val="-6"/>
        </w:rPr>
        <w:t> </w:t>
      </w:r>
      <w:r>
        <w:rPr>
          <w:spacing w:val="-2"/>
        </w:rPr>
        <w:t>Distribution</w:t>
      </w:r>
    </w:p>
    <w:p>
      <w:pPr>
        <w:pStyle w:val="BodyText"/>
        <w:spacing w:line="290" w:lineRule="exact" w:before="278"/>
        <w:ind w:left="261"/>
      </w:pPr>
      <w:r>
        <w:rPr/>
        <w:t>The</w:t>
      </w:r>
      <w:r>
        <w:rPr>
          <w:spacing w:val="-2"/>
        </w:rPr>
        <w:t> </w:t>
      </w:r>
      <w:r>
        <w:rPr/>
        <w:t>steps</w:t>
      </w:r>
      <w:r>
        <w:rPr>
          <w:spacing w:val="-4"/>
        </w:rPr>
        <w:t> </w:t>
      </w:r>
      <w:r>
        <w:rPr/>
        <w:t>in</w:t>
      </w:r>
      <w:r>
        <w:rPr>
          <w:spacing w:val="-4"/>
        </w:rPr>
        <w:t> </w:t>
      </w:r>
      <w:r>
        <w:rPr/>
        <w:t>computing</w:t>
      </w:r>
      <w:r>
        <w:rPr>
          <w:spacing w:val="-2"/>
        </w:rPr>
        <w:t> </w:t>
      </w:r>
      <w:r>
        <w:rPr/>
        <w:t>the</w:t>
      </w:r>
      <w:r>
        <w:rPr>
          <w:spacing w:val="-2"/>
        </w:rPr>
        <w:t> </w:t>
      </w:r>
      <w:r>
        <w:rPr/>
        <w:t>variance</w:t>
      </w:r>
      <w:r>
        <w:rPr>
          <w:spacing w:val="-4"/>
        </w:rPr>
        <w:t> </w:t>
      </w:r>
      <w:r>
        <w:rPr/>
        <w:t>using</w:t>
      </w:r>
      <w:r>
        <w:rPr>
          <w:spacing w:val="-4"/>
        </w:rPr>
        <w:t> </w:t>
      </w:r>
      <w:r>
        <w:rPr/>
        <w:t>the</w:t>
      </w:r>
      <w:r>
        <w:rPr>
          <w:spacing w:val="-4"/>
        </w:rPr>
        <w:t> </w:t>
      </w:r>
      <w:r>
        <w:rPr/>
        <w:t>formula</w:t>
      </w:r>
      <w:r>
        <w:rPr>
          <w:spacing w:val="-3"/>
        </w:rPr>
        <w:t> </w:t>
      </w:r>
      <w:r>
        <w:rPr/>
        <w:t>above</w:t>
      </w:r>
      <w:r>
        <w:rPr>
          <w:spacing w:val="-1"/>
        </w:rPr>
        <w:t> </w:t>
      </w:r>
      <w:r>
        <w:rPr>
          <w:spacing w:val="-4"/>
        </w:rPr>
        <w:t>are:</w:t>
      </w:r>
    </w:p>
    <w:p>
      <w:pPr>
        <w:pStyle w:val="ListParagraph"/>
        <w:numPr>
          <w:ilvl w:val="0"/>
          <w:numId w:val="126"/>
        </w:numPr>
        <w:tabs>
          <w:tab w:pos="621" w:val="left" w:leader="none"/>
        </w:tabs>
        <w:spacing w:line="288" w:lineRule="exact" w:before="0" w:after="0"/>
        <w:ind w:left="621" w:right="0" w:hanging="369"/>
        <w:jc w:val="left"/>
        <w:rPr>
          <w:sz w:val="24"/>
        </w:rPr>
      </w:pPr>
      <w:r>
        <w:rPr>
          <w:sz w:val="24"/>
        </w:rPr>
        <w:t>Subtract</w:t>
      </w:r>
      <w:r>
        <w:rPr>
          <w:spacing w:val="-5"/>
          <w:sz w:val="24"/>
        </w:rPr>
        <w:t> </w:t>
      </w:r>
      <w:r>
        <w:rPr>
          <w:sz w:val="24"/>
        </w:rPr>
        <w:t>the</w:t>
      </w:r>
      <w:r>
        <w:rPr>
          <w:spacing w:val="-4"/>
          <w:sz w:val="24"/>
        </w:rPr>
        <w:t> </w:t>
      </w:r>
      <w:r>
        <w:rPr>
          <w:sz w:val="24"/>
        </w:rPr>
        <w:t>mean</w:t>
      </w:r>
      <w:r>
        <w:rPr>
          <w:spacing w:val="-1"/>
          <w:sz w:val="24"/>
        </w:rPr>
        <w:t> </w:t>
      </w:r>
      <w:r>
        <w:rPr>
          <w:sz w:val="24"/>
        </w:rPr>
        <w:t>(μ)</w:t>
      </w:r>
      <w:r>
        <w:rPr>
          <w:spacing w:val="-3"/>
          <w:sz w:val="24"/>
        </w:rPr>
        <w:t> </w:t>
      </w:r>
      <w:r>
        <w:rPr>
          <w:sz w:val="24"/>
        </w:rPr>
        <w:t>from</w:t>
      </w:r>
      <w:r>
        <w:rPr>
          <w:spacing w:val="-1"/>
          <w:sz w:val="24"/>
        </w:rPr>
        <w:t> </w:t>
      </w:r>
      <w:r>
        <w:rPr>
          <w:sz w:val="24"/>
        </w:rPr>
        <w:t>each</w:t>
      </w:r>
      <w:r>
        <w:rPr>
          <w:spacing w:val="-2"/>
          <w:sz w:val="24"/>
        </w:rPr>
        <w:t> </w:t>
      </w:r>
      <w:r>
        <w:rPr>
          <w:sz w:val="24"/>
        </w:rPr>
        <w:t>outcome</w:t>
      </w:r>
      <w:r>
        <w:rPr>
          <w:spacing w:val="-4"/>
          <w:sz w:val="24"/>
        </w:rPr>
        <w:t> </w:t>
      </w:r>
      <w:r>
        <w:rPr>
          <w:sz w:val="24"/>
        </w:rPr>
        <w:t>(X)</w:t>
      </w:r>
      <w:r>
        <w:rPr>
          <w:spacing w:val="-3"/>
          <w:sz w:val="24"/>
        </w:rPr>
        <w:t> </w:t>
      </w:r>
      <w:r>
        <w:rPr>
          <w:sz w:val="24"/>
        </w:rPr>
        <w:t>and</w:t>
      </w:r>
      <w:r>
        <w:rPr>
          <w:spacing w:val="-1"/>
          <w:sz w:val="24"/>
        </w:rPr>
        <w:t> </w:t>
      </w:r>
      <w:r>
        <w:rPr>
          <w:sz w:val="24"/>
        </w:rPr>
        <w:t>square</w:t>
      </w:r>
      <w:r>
        <w:rPr>
          <w:spacing w:val="-3"/>
          <w:sz w:val="24"/>
        </w:rPr>
        <w:t> </w:t>
      </w:r>
      <w:r>
        <w:rPr>
          <w:sz w:val="24"/>
        </w:rPr>
        <w:t>these</w:t>
      </w:r>
      <w:r>
        <w:rPr>
          <w:spacing w:val="-2"/>
          <w:sz w:val="24"/>
        </w:rPr>
        <w:t> differences.</w:t>
      </w:r>
    </w:p>
    <w:p>
      <w:pPr>
        <w:pStyle w:val="ListParagraph"/>
        <w:numPr>
          <w:ilvl w:val="0"/>
          <w:numId w:val="126"/>
        </w:numPr>
        <w:tabs>
          <w:tab w:pos="621" w:val="left" w:leader="none"/>
        </w:tabs>
        <w:spacing w:line="290" w:lineRule="exact" w:before="0" w:after="0"/>
        <w:ind w:left="621" w:right="0" w:hanging="369"/>
        <w:jc w:val="left"/>
        <w:rPr>
          <w:sz w:val="24"/>
        </w:rPr>
      </w:pPr>
      <w:r>
        <w:rPr>
          <w:sz w:val="24"/>
        </w:rPr>
        <w:t>Multiply</w:t>
      </w:r>
      <w:r>
        <w:rPr>
          <w:spacing w:val="-7"/>
          <w:sz w:val="24"/>
        </w:rPr>
        <w:t> </w:t>
      </w:r>
      <w:r>
        <w:rPr>
          <w:sz w:val="24"/>
        </w:rPr>
        <w:t>each</w:t>
      </w:r>
      <w:r>
        <w:rPr>
          <w:spacing w:val="-3"/>
          <w:sz w:val="24"/>
        </w:rPr>
        <w:t> </w:t>
      </w:r>
      <w:r>
        <w:rPr>
          <w:sz w:val="24"/>
        </w:rPr>
        <w:t>squared</w:t>
      </w:r>
      <w:r>
        <w:rPr>
          <w:spacing w:val="-5"/>
          <w:sz w:val="24"/>
        </w:rPr>
        <w:t> </w:t>
      </w:r>
      <w:r>
        <w:rPr>
          <w:sz w:val="24"/>
        </w:rPr>
        <w:t>difference</w:t>
      </w:r>
      <w:r>
        <w:rPr>
          <w:spacing w:val="-6"/>
          <w:sz w:val="24"/>
        </w:rPr>
        <w:t> </w:t>
      </w:r>
      <w:r>
        <w:rPr>
          <w:sz w:val="24"/>
        </w:rPr>
        <w:t>by</w:t>
      </w:r>
      <w:r>
        <w:rPr>
          <w:spacing w:val="-4"/>
          <w:sz w:val="24"/>
        </w:rPr>
        <w:t> </w:t>
      </w:r>
      <w:r>
        <w:rPr>
          <w:sz w:val="24"/>
        </w:rPr>
        <w:t>its</w:t>
      </w:r>
      <w:r>
        <w:rPr>
          <w:spacing w:val="-4"/>
          <w:sz w:val="24"/>
        </w:rPr>
        <w:t> </w:t>
      </w:r>
      <w:r>
        <w:rPr>
          <w:sz w:val="24"/>
        </w:rPr>
        <w:t>probability</w:t>
      </w:r>
      <w:r>
        <w:rPr>
          <w:spacing w:val="-4"/>
          <w:sz w:val="24"/>
        </w:rPr>
        <w:t> P(X)</w:t>
      </w:r>
    </w:p>
    <w:p>
      <w:pPr>
        <w:pStyle w:val="ListParagraph"/>
        <w:numPr>
          <w:ilvl w:val="0"/>
          <w:numId w:val="126"/>
        </w:numPr>
        <w:tabs>
          <w:tab w:pos="621" w:val="left" w:leader="none"/>
        </w:tabs>
        <w:spacing w:line="240" w:lineRule="auto" w:before="0" w:after="0"/>
        <w:ind w:left="621" w:right="0" w:hanging="369"/>
        <w:jc w:val="left"/>
        <w:rPr>
          <w:sz w:val="24"/>
        </w:rPr>
      </w:pPr>
      <w:r>
        <w:rPr>
          <w:sz w:val="24"/>
        </w:rPr>
        <w:t>Sum</w:t>
      </w:r>
      <w:r>
        <w:rPr>
          <w:spacing w:val="-4"/>
          <w:sz w:val="24"/>
        </w:rPr>
        <w:t> </w:t>
      </w:r>
      <w:r>
        <w:rPr>
          <w:sz w:val="24"/>
        </w:rPr>
        <w:t>these</w:t>
      </w:r>
      <w:r>
        <w:rPr>
          <w:spacing w:val="-3"/>
          <w:sz w:val="24"/>
        </w:rPr>
        <w:t> </w:t>
      </w:r>
      <w:r>
        <w:rPr>
          <w:sz w:val="24"/>
        </w:rPr>
        <w:t>products</w:t>
      </w:r>
      <w:r>
        <w:rPr>
          <w:spacing w:val="-2"/>
          <w:sz w:val="24"/>
        </w:rPr>
        <w:t> </w:t>
      </w:r>
      <w:r>
        <w:rPr>
          <w:sz w:val="24"/>
        </w:rPr>
        <w:t>to</w:t>
      </w:r>
      <w:r>
        <w:rPr>
          <w:spacing w:val="-1"/>
          <w:sz w:val="24"/>
        </w:rPr>
        <w:t> </w:t>
      </w:r>
      <w:r>
        <w:rPr>
          <w:sz w:val="24"/>
        </w:rPr>
        <w:t>arrive</w:t>
      </w:r>
      <w:r>
        <w:rPr>
          <w:spacing w:val="-1"/>
          <w:sz w:val="24"/>
        </w:rPr>
        <w:t> </w:t>
      </w:r>
      <w:r>
        <w:rPr>
          <w:sz w:val="24"/>
        </w:rPr>
        <w:t>at</w:t>
      </w:r>
      <w:r>
        <w:rPr>
          <w:spacing w:val="-3"/>
          <w:sz w:val="24"/>
        </w:rPr>
        <w:t> </w:t>
      </w:r>
      <w:r>
        <w:rPr>
          <w:sz w:val="24"/>
        </w:rPr>
        <w:t>the </w:t>
      </w:r>
      <w:r>
        <w:rPr>
          <w:spacing w:val="-2"/>
          <w:sz w:val="24"/>
        </w:rPr>
        <w:t>variance.</w:t>
      </w:r>
    </w:p>
    <w:p>
      <w:pPr>
        <w:pStyle w:val="BodyText"/>
        <w:spacing w:line="244" w:lineRule="auto" w:before="283"/>
        <w:ind w:left="261" w:right="1487"/>
        <w:jc w:val="both"/>
      </w:pPr>
      <w:r>
        <w:rPr/>
        <w:t>The</w:t>
      </w:r>
      <w:r>
        <w:rPr>
          <w:spacing w:val="-2"/>
        </w:rPr>
        <w:t> </w:t>
      </w:r>
      <w:r>
        <w:rPr/>
        <w:t>standard</w:t>
      </w:r>
      <w:r>
        <w:rPr>
          <w:spacing w:val="-4"/>
        </w:rPr>
        <w:t> </w:t>
      </w:r>
      <w:r>
        <w:rPr/>
        <w:t>deviation</w:t>
      </w:r>
      <w:r>
        <w:rPr>
          <w:spacing w:val="-2"/>
        </w:rPr>
        <w:t> </w:t>
      </w:r>
      <w:r>
        <w:rPr/>
        <w:t>(σ)</w:t>
      </w:r>
      <w:r>
        <w:rPr>
          <w:spacing w:val="-4"/>
        </w:rPr>
        <w:t> </w:t>
      </w:r>
      <w:r>
        <w:rPr/>
        <w:t>of</w:t>
      </w:r>
      <w:r>
        <w:rPr>
          <w:spacing w:val="-1"/>
        </w:rPr>
        <w:t> </w:t>
      </w:r>
      <w:r>
        <w:rPr/>
        <w:t>a</w:t>
      </w:r>
      <w:r>
        <w:rPr>
          <w:spacing w:val="-5"/>
        </w:rPr>
        <w:t> </w:t>
      </w:r>
      <w:r>
        <w:rPr/>
        <w:t>discrete</w:t>
      </w:r>
      <w:r>
        <w:rPr>
          <w:spacing w:val="-4"/>
        </w:rPr>
        <w:t> </w:t>
      </w:r>
      <w:r>
        <w:rPr/>
        <w:t>probability</w:t>
      </w:r>
      <w:r>
        <w:rPr>
          <w:spacing w:val="-3"/>
        </w:rPr>
        <w:t> </w:t>
      </w:r>
      <w:r>
        <w:rPr/>
        <w:t>distribution</w:t>
      </w:r>
      <w:r>
        <w:rPr>
          <w:spacing w:val="-2"/>
        </w:rPr>
        <w:t> </w:t>
      </w:r>
      <w:r>
        <w:rPr/>
        <w:t>is</w:t>
      </w:r>
      <w:r>
        <w:rPr>
          <w:spacing w:val="-5"/>
        </w:rPr>
        <w:t> </w:t>
      </w:r>
      <w:r>
        <w:rPr/>
        <w:t>found</w:t>
      </w:r>
      <w:r>
        <w:rPr>
          <w:spacing w:val="-4"/>
        </w:rPr>
        <w:t> </w:t>
      </w:r>
      <w:r>
        <w:rPr/>
        <w:t>by</w:t>
      </w:r>
      <w:r>
        <w:rPr>
          <w:spacing w:val="-3"/>
        </w:rPr>
        <w:t> </w:t>
      </w:r>
      <w:r>
        <w:rPr/>
        <w:t>calculating</w:t>
      </w:r>
      <w:r>
        <w:rPr>
          <w:spacing w:val="-5"/>
        </w:rPr>
        <w:t> </w:t>
      </w:r>
      <w:r>
        <w:rPr/>
        <w:t>the</w:t>
      </w:r>
      <w:r>
        <w:rPr>
          <w:spacing w:val="-4"/>
        </w:rPr>
        <w:t> </w:t>
      </w:r>
      <w:r>
        <w:rPr/>
        <w:t>positive square root of σ</w:t>
      </w:r>
      <w:r>
        <w:rPr>
          <w:sz w:val="13"/>
        </w:rPr>
        <w:t>2</w:t>
      </w:r>
      <w:r>
        <w:rPr/>
        <w:t>.</w:t>
      </w:r>
    </w:p>
    <w:p>
      <w:pPr>
        <w:spacing w:after="0" w:line="244" w:lineRule="auto"/>
        <w:jc w:val="both"/>
        <w:sectPr>
          <w:pgSz w:w="11900" w:h="16840"/>
          <w:pgMar w:header="0" w:footer="642" w:top="1320" w:bottom="840" w:left="600" w:right="0"/>
        </w:sectPr>
      </w:pPr>
    </w:p>
    <w:p>
      <w:pPr>
        <w:pStyle w:val="ListParagraph"/>
        <w:numPr>
          <w:ilvl w:val="2"/>
          <w:numId w:val="124"/>
        </w:numPr>
        <w:tabs>
          <w:tab w:pos="815" w:val="left" w:leader="none"/>
        </w:tabs>
        <w:spacing w:line="240" w:lineRule="auto" w:before="24" w:after="0"/>
        <w:ind w:left="815" w:right="0" w:hanging="561"/>
        <w:jc w:val="left"/>
        <w:rPr>
          <w:b/>
          <w:sz w:val="23"/>
        </w:rPr>
      </w:pPr>
      <w:r>
        <w:rPr>
          <w:b/>
          <w:sz w:val="23"/>
        </w:rPr>
        <w:t>Discrete</w:t>
      </w:r>
      <w:r>
        <w:rPr>
          <w:b/>
          <w:spacing w:val="-6"/>
          <w:sz w:val="23"/>
        </w:rPr>
        <w:t> </w:t>
      </w:r>
      <w:r>
        <w:rPr>
          <w:b/>
          <w:sz w:val="23"/>
        </w:rPr>
        <w:t>Probability</w:t>
      </w:r>
      <w:r>
        <w:rPr>
          <w:b/>
          <w:spacing w:val="-6"/>
          <w:sz w:val="23"/>
        </w:rPr>
        <w:t> </w:t>
      </w:r>
      <w:r>
        <w:rPr>
          <w:b/>
          <w:spacing w:val="-2"/>
          <w:sz w:val="23"/>
        </w:rPr>
        <w:t>Distributions</w:t>
      </w:r>
    </w:p>
    <w:p>
      <w:pPr>
        <w:pStyle w:val="BodyText"/>
        <w:spacing w:before="5"/>
        <w:ind w:left="0"/>
        <w:rPr>
          <w:b/>
          <w:sz w:val="23"/>
        </w:rPr>
      </w:pPr>
    </w:p>
    <w:p>
      <w:pPr>
        <w:pStyle w:val="BodyText"/>
        <w:spacing w:line="244" w:lineRule="auto"/>
        <w:ind w:left="254" w:right="1666"/>
      </w:pPr>
      <w:r>
        <w:rPr/>
        <w:t>A</w:t>
      </w:r>
      <w:r>
        <w:rPr>
          <w:spacing w:val="-3"/>
        </w:rPr>
        <w:t> </w:t>
      </w:r>
      <w:r>
        <w:rPr/>
        <w:t>discrete</w:t>
      </w:r>
      <w:r>
        <w:rPr>
          <w:spacing w:val="-5"/>
        </w:rPr>
        <w:t> </w:t>
      </w:r>
      <w:r>
        <w:rPr/>
        <w:t>probability</w:t>
      </w:r>
      <w:r>
        <w:rPr>
          <w:spacing w:val="-4"/>
        </w:rPr>
        <w:t> </w:t>
      </w:r>
      <w:r>
        <w:rPr/>
        <w:t>distribution</w:t>
      </w:r>
      <w:r>
        <w:rPr>
          <w:spacing w:val="-5"/>
        </w:rPr>
        <w:t> </w:t>
      </w:r>
      <w:r>
        <w:rPr/>
        <w:t>takes</w:t>
      </w:r>
      <w:r>
        <w:rPr>
          <w:spacing w:val="-4"/>
        </w:rPr>
        <w:t> </w:t>
      </w:r>
      <w:r>
        <w:rPr/>
        <w:t>on</w:t>
      </w:r>
      <w:r>
        <w:rPr>
          <w:spacing w:val="-3"/>
        </w:rPr>
        <w:t> </w:t>
      </w:r>
      <w:r>
        <w:rPr/>
        <w:t>only</w:t>
      </w:r>
      <w:r>
        <w:rPr>
          <w:spacing w:val="-4"/>
        </w:rPr>
        <w:t> </w:t>
      </w:r>
      <w:r>
        <w:rPr/>
        <w:t>certain</w:t>
      </w:r>
      <w:r>
        <w:rPr>
          <w:spacing w:val="-5"/>
        </w:rPr>
        <w:t> </w:t>
      </w:r>
      <w:r>
        <w:rPr/>
        <w:t>possible</w:t>
      </w:r>
      <w:r>
        <w:rPr>
          <w:spacing w:val="-6"/>
        </w:rPr>
        <w:t> </w:t>
      </w:r>
      <w:r>
        <w:rPr/>
        <w:t>outcomes</w:t>
      </w:r>
      <w:r>
        <w:rPr>
          <w:spacing w:val="-6"/>
        </w:rPr>
        <w:t> </w:t>
      </w:r>
      <w:r>
        <w:rPr/>
        <w:t>and</w:t>
      </w:r>
      <w:r>
        <w:rPr>
          <w:spacing w:val="-5"/>
        </w:rPr>
        <w:t> </w:t>
      </w:r>
      <w:r>
        <w:rPr/>
        <w:t>the</w:t>
      </w:r>
      <w:r>
        <w:rPr>
          <w:spacing w:val="-5"/>
        </w:rPr>
        <w:t> </w:t>
      </w:r>
      <w:r>
        <w:rPr/>
        <w:t>probabilities are the result of counting the various outcomes.</w:t>
      </w:r>
    </w:p>
    <w:p>
      <w:pPr>
        <w:pStyle w:val="BodyText"/>
        <w:spacing w:line="292" w:lineRule="exact" w:before="262"/>
        <w:ind w:left="254"/>
      </w:pPr>
      <w:r>
        <w:rPr/>
        <w:t>The</w:t>
      </w:r>
      <w:r>
        <w:rPr>
          <w:spacing w:val="-7"/>
        </w:rPr>
        <w:t> </w:t>
      </w:r>
      <w:r>
        <w:rPr/>
        <w:t>following</w:t>
      </w:r>
      <w:r>
        <w:rPr>
          <w:spacing w:val="-5"/>
        </w:rPr>
        <w:t> </w:t>
      </w:r>
      <w:r>
        <w:rPr/>
        <w:t>are</w:t>
      </w:r>
      <w:r>
        <w:rPr>
          <w:spacing w:val="-4"/>
        </w:rPr>
        <w:t> </w:t>
      </w:r>
      <w:r>
        <w:rPr/>
        <w:t>important</w:t>
      </w:r>
      <w:r>
        <w:rPr>
          <w:spacing w:val="-3"/>
        </w:rPr>
        <w:t> </w:t>
      </w:r>
      <w:r>
        <w:rPr/>
        <w:t>characteristics</w:t>
      </w:r>
      <w:r>
        <w:rPr>
          <w:spacing w:val="-3"/>
        </w:rPr>
        <w:t> </w:t>
      </w:r>
      <w:r>
        <w:rPr/>
        <w:t>of</w:t>
      </w:r>
      <w:r>
        <w:rPr>
          <w:spacing w:val="-2"/>
        </w:rPr>
        <w:t> </w:t>
      </w:r>
      <w:r>
        <w:rPr/>
        <w:t>a</w:t>
      </w:r>
      <w:r>
        <w:rPr>
          <w:spacing w:val="-5"/>
        </w:rPr>
        <w:t> </w:t>
      </w:r>
      <w:r>
        <w:rPr/>
        <w:t>discrete</w:t>
      </w:r>
      <w:r>
        <w:rPr>
          <w:spacing w:val="-5"/>
        </w:rPr>
        <w:t> </w:t>
      </w:r>
      <w:r>
        <w:rPr/>
        <w:t>probability</w:t>
      </w:r>
      <w:r>
        <w:rPr>
          <w:spacing w:val="5"/>
        </w:rPr>
        <w:t> </w:t>
      </w:r>
      <w:r>
        <w:rPr>
          <w:spacing w:val="-2"/>
        </w:rPr>
        <w:t>distribution:</w:t>
      </w:r>
    </w:p>
    <w:p>
      <w:pPr>
        <w:pStyle w:val="ListParagraph"/>
        <w:numPr>
          <w:ilvl w:val="3"/>
          <w:numId w:val="124"/>
        </w:numPr>
        <w:tabs>
          <w:tab w:pos="614" w:val="left" w:leader="none"/>
        </w:tabs>
        <w:spacing w:line="288" w:lineRule="exact" w:before="0" w:after="0"/>
        <w:ind w:left="614" w:right="0" w:hanging="362"/>
        <w:jc w:val="left"/>
        <w:rPr>
          <w:sz w:val="24"/>
        </w:rPr>
      </w:pPr>
      <w:r>
        <w:rPr>
          <w:sz w:val="24"/>
        </w:rPr>
        <w:t>The</w:t>
      </w:r>
      <w:r>
        <w:rPr>
          <w:spacing w:val="-6"/>
          <w:sz w:val="24"/>
        </w:rPr>
        <w:t> </w:t>
      </w:r>
      <w:r>
        <w:rPr>
          <w:sz w:val="24"/>
        </w:rPr>
        <w:t>probability</w:t>
      </w:r>
      <w:r>
        <w:rPr>
          <w:spacing w:val="-2"/>
          <w:sz w:val="24"/>
        </w:rPr>
        <w:t> </w:t>
      </w:r>
      <w:r>
        <w:rPr>
          <w:sz w:val="24"/>
        </w:rPr>
        <w:t>of</w:t>
      </w:r>
      <w:r>
        <w:rPr>
          <w:spacing w:val="-1"/>
          <w:sz w:val="24"/>
        </w:rPr>
        <w:t> </w:t>
      </w:r>
      <w:r>
        <w:rPr>
          <w:sz w:val="24"/>
        </w:rPr>
        <w:t>a</w:t>
      </w:r>
      <w:r>
        <w:rPr>
          <w:spacing w:val="-4"/>
          <w:sz w:val="24"/>
        </w:rPr>
        <w:t> </w:t>
      </w:r>
      <w:r>
        <w:rPr>
          <w:sz w:val="24"/>
        </w:rPr>
        <w:t>particular</w:t>
      </w:r>
      <w:r>
        <w:rPr>
          <w:spacing w:val="-1"/>
          <w:sz w:val="24"/>
        </w:rPr>
        <w:t> </w:t>
      </w:r>
      <w:r>
        <w:rPr>
          <w:sz w:val="24"/>
        </w:rPr>
        <w:t>outcome</w:t>
      </w:r>
      <w:r>
        <w:rPr>
          <w:spacing w:val="-4"/>
          <w:sz w:val="24"/>
        </w:rPr>
        <w:t> </w:t>
      </w:r>
      <w:r>
        <w:rPr>
          <w:sz w:val="24"/>
        </w:rPr>
        <w:t>is</w:t>
      </w:r>
      <w:r>
        <w:rPr>
          <w:spacing w:val="-4"/>
          <w:sz w:val="24"/>
        </w:rPr>
        <w:t> </w:t>
      </w:r>
      <w:r>
        <w:rPr>
          <w:sz w:val="24"/>
        </w:rPr>
        <w:t>between</w:t>
      </w:r>
      <w:r>
        <w:rPr>
          <w:spacing w:val="-1"/>
          <w:sz w:val="24"/>
        </w:rPr>
        <w:t> </w:t>
      </w:r>
      <w:r>
        <w:rPr>
          <w:sz w:val="24"/>
        </w:rPr>
        <w:t>0</w:t>
      </w:r>
      <w:r>
        <w:rPr>
          <w:spacing w:val="-3"/>
          <w:sz w:val="24"/>
        </w:rPr>
        <w:t> </w:t>
      </w:r>
      <w:r>
        <w:rPr>
          <w:sz w:val="24"/>
        </w:rPr>
        <w:t>and</w:t>
      </w:r>
      <w:r>
        <w:rPr>
          <w:spacing w:val="-1"/>
          <w:sz w:val="24"/>
        </w:rPr>
        <w:t> </w:t>
      </w:r>
      <w:r>
        <w:rPr>
          <w:sz w:val="24"/>
        </w:rPr>
        <w:t>1</w:t>
      </w:r>
      <w:r>
        <w:rPr>
          <w:spacing w:val="-3"/>
          <w:sz w:val="24"/>
        </w:rPr>
        <w:t> </w:t>
      </w:r>
      <w:r>
        <w:rPr>
          <w:spacing w:val="-2"/>
          <w:sz w:val="24"/>
        </w:rPr>
        <w:t>inclusive.</w:t>
      </w:r>
    </w:p>
    <w:p>
      <w:pPr>
        <w:pStyle w:val="ListParagraph"/>
        <w:numPr>
          <w:ilvl w:val="3"/>
          <w:numId w:val="124"/>
        </w:numPr>
        <w:tabs>
          <w:tab w:pos="614" w:val="left" w:leader="none"/>
        </w:tabs>
        <w:spacing w:line="289" w:lineRule="exact" w:before="0" w:after="0"/>
        <w:ind w:left="614" w:right="0" w:hanging="362"/>
        <w:jc w:val="left"/>
        <w:rPr>
          <w:sz w:val="24"/>
        </w:rPr>
      </w:pPr>
      <w:r>
        <w:rPr>
          <w:sz w:val="24"/>
        </w:rPr>
        <w:t>The</w:t>
      </w:r>
      <w:r>
        <w:rPr>
          <w:spacing w:val="-4"/>
          <w:sz w:val="24"/>
        </w:rPr>
        <w:t> </w:t>
      </w:r>
      <w:r>
        <w:rPr>
          <w:sz w:val="24"/>
        </w:rPr>
        <w:t>outcomes</w:t>
      </w:r>
      <w:r>
        <w:rPr>
          <w:spacing w:val="-3"/>
          <w:sz w:val="24"/>
        </w:rPr>
        <w:t> </w:t>
      </w:r>
      <w:r>
        <w:rPr>
          <w:sz w:val="24"/>
        </w:rPr>
        <w:t>are</w:t>
      </w:r>
      <w:r>
        <w:rPr>
          <w:spacing w:val="-2"/>
          <w:sz w:val="24"/>
        </w:rPr>
        <w:t> </w:t>
      </w:r>
      <w:r>
        <w:rPr>
          <w:sz w:val="24"/>
        </w:rPr>
        <w:t>mutually</w:t>
      </w:r>
      <w:r>
        <w:rPr>
          <w:spacing w:val="-3"/>
          <w:sz w:val="24"/>
        </w:rPr>
        <w:t> </w:t>
      </w:r>
      <w:r>
        <w:rPr>
          <w:sz w:val="24"/>
        </w:rPr>
        <w:t>exclusive</w:t>
      </w:r>
      <w:r>
        <w:rPr>
          <w:spacing w:val="-2"/>
          <w:sz w:val="24"/>
        </w:rPr>
        <w:t> events.</w:t>
      </w:r>
    </w:p>
    <w:p>
      <w:pPr>
        <w:pStyle w:val="ListParagraph"/>
        <w:numPr>
          <w:ilvl w:val="3"/>
          <w:numId w:val="124"/>
        </w:numPr>
        <w:tabs>
          <w:tab w:pos="614" w:val="left" w:leader="none"/>
        </w:tabs>
        <w:spacing w:line="240" w:lineRule="auto" w:before="0" w:after="0"/>
        <w:ind w:left="614" w:right="0" w:hanging="362"/>
        <w:jc w:val="left"/>
        <w:rPr>
          <w:sz w:val="24"/>
        </w:rPr>
      </w:pPr>
      <w:r>
        <w:rPr>
          <w:sz w:val="24"/>
        </w:rPr>
        <w:t>The</w:t>
      </w:r>
      <w:r>
        <w:rPr>
          <w:spacing w:val="-4"/>
          <w:sz w:val="24"/>
        </w:rPr>
        <w:t> </w:t>
      </w:r>
      <w:r>
        <w:rPr>
          <w:sz w:val="24"/>
        </w:rPr>
        <w:t>list</w:t>
      </w:r>
      <w:r>
        <w:rPr>
          <w:spacing w:val="-2"/>
          <w:sz w:val="24"/>
        </w:rPr>
        <w:t> </w:t>
      </w:r>
      <w:r>
        <w:rPr>
          <w:sz w:val="24"/>
        </w:rPr>
        <w:t>is</w:t>
      </w:r>
      <w:r>
        <w:rPr>
          <w:spacing w:val="-5"/>
          <w:sz w:val="24"/>
        </w:rPr>
        <w:t> </w:t>
      </w:r>
      <w:r>
        <w:rPr>
          <w:sz w:val="24"/>
        </w:rPr>
        <w:t>exhaustive.</w:t>
      </w:r>
      <w:r>
        <w:rPr>
          <w:spacing w:val="1"/>
          <w:sz w:val="24"/>
        </w:rPr>
        <w:t> </w:t>
      </w:r>
      <w:r>
        <w:rPr>
          <w:sz w:val="24"/>
        </w:rPr>
        <w:t>So,</w:t>
      </w:r>
      <w:r>
        <w:rPr>
          <w:spacing w:val="-4"/>
          <w:sz w:val="24"/>
        </w:rPr>
        <w:t> </w:t>
      </w:r>
      <w:r>
        <w:rPr>
          <w:sz w:val="24"/>
        </w:rPr>
        <w:t>the</w:t>
      </w:r>
      <w:r>
        <w:rPr>
          <w:spacing w:val="-2"/>
          <w:sz w:val="24"/>
        </w:rPr>
        <w:t> </w:t>
      </w:r>
      <w:r>
        <w:rPr>
          <w:sz w:val="24"/>
        </w:rPr>
        <w:t>sum</w:t>
      </w:r>
      <w:r>
        <w:rPr>
          <w:spacing w:val="-5"/>
          <w:sz w:val="24"/>
        </w:rPr>
        <w:t> </w:t>
      </w:r>
      <w:r>
        <w:rPr>
          <w:sz w:val="24"/>
        </w:rPr>
        <w:t>of</w:t>
      </w:r>
      <w:r>
        <w:rPr>
          <w:spacing w:val="-1"/>
          <w:sz w:val="24"/>
        </w:rPr>
        <w:t> </w:t>
      </w:r>
      <w:r>
        <w:rPr>
          <w:sz w:val="24"/>
        </w:rPr>
        <w:t>the</w:t>
      </w:r>
      <w:r>
        <w:rPr>
          <w:spacing w:val="-5"/>
          <w:sz w:val="24"/>
        </w:rPr>
        <w:t> </w:t>
      </w:r>
      <w:r>
        <w:rPr>
          <w:sz w:val="24"/>
        </w:rPr>
        <w:t>probabilities</w:t>
      </w:r>
      <w:r>
        <w:rPr>
          <w:spacing w:val="-3"/>
          <w:sz w:val="24"/>
        </w:rPr>
        <w:t> </w:t>
      </w:r>
      <w:r>
        <w:rPr>
          <w:sz w:val="24"/>
        </w:rPr>
        <w:t>of</w:t>
      </w:r>
      <w:r>
        <w:rPr>
          <w:spacing w:val="-3"/>
          <w:sz w:val="24"/>
        </w:rPr>
        <w:t> </w:t>
      </w:r>
      <w:r>
        <w:rPr>
          <w:sz w:val="24"/>
        </w:rPr>
        <w:t>the</w:t>
      </w:r>
      <w:r>
        <w:rPr>
          <w:spacing w:val="-5"/>
          <w:sz w:val="24"/>
        </w:rPr>
        <w:t> </w:t>
      </w:r>
      <w:r>
        <w:rPr>
          <w:sz w:val="24"/>
        </w:rPr>
        <w:t>various</w:t>
      </w:r>
      <w:r>
        <w:rPr>
          <w:spacing w:val="-3"/>
          <w:sz w:val="24"/>
        </w:rPr>
        <w:t> </w:t>
      </w:r>
      <w:r>
        <w:rPr>
          <w:sz w:val="24"/>
        </w:rPr>
        <w:t>events</w:t>
      </w:r>
      <w:r>
        <w:rPr>
          <w:spacing w:val="-4"/>
          <w:sz w:val="24"/>
        </w:rPr>
        <w:t> </w:t>
      </w:r>
      <w:r>
        <w:rPr>
          <w:sz w:val="24"/>
        </w:rPr>
        <w:t>is</w:t>
      </w:r>
      <w:r>
        <w:rPr>
          <w:spacing w:val="-3"/>
          <w:sz w:val="24"/>
        </w:rPr>
        <w:t> </w:t>
      </w:r>
      <w:r>
        <w:rPr>
          <w:sz w:val="24"/>
        </w:rPr>
        <w:t>equal</w:t>
      </w:r>
      <w:r>
        <w:rPr>
          <w:spacing w:val="-5"/>
          <w:sz w:val="24"/>
        </w:rPr>
        <w:t> </w:t>
      </w:r>
      <w:r>
        <w:rPr>
          <w:sz w:val="24"/>
        </w:rPr>
        <w:t>to</w:t>
      </w:r>
      <w:r>
        <w:rPr>
          <w:spacing w:val="-4"/>
          <w:sz w:val="24"/>
        </w:rPr>
        <w:t> </w:t>
      </w:r>
      <w:r>
        <w:rPr>
          <w:spacing w:val="-5"/>
          <w:sz w:val="24"/>
        </w:rPr>
        <w:t>1.</w:t>
      </w:r>
    </w:p>
    <w:p>
      <w:pPr>
        <w:pStyle w:val="BodyText"/>
        <w:spacing w:before="283"/>
        <w:ind w:left="254" w:right="1399"/>
        <w:jc w:val="both"/>
      </w:pPr>
      <w:r>
        <w:rPr/>
        <w:t>The discrete probability distribution can be presented as a table, graph or an equation. The most used discrete probability distributions are the Binomial and Poisson distribution while the uniform distribution is the simplest form of a discrete probability distribution.</w:t>
      </w:r>
    </w:p>
    <w:p>
      <w:pPr>
        <w:pStyle w:val="ListParagraph"/>
        <w:numPr>
          <w:ilvl w:val="2"/>
          <w:numId w:val="124"/>
        </w:numPr>
        <w:tabs>
          <w:tab w:pos="815" w:val="left" w:leader="none"/>
        </w:tabs>
        <w:spacing w:line="240" w:lineRule="auto" w:before="271" w:after="0"/>
        <w:ind w:left="815" w:right="0" w:hanging="561"/>
        <w:jc w:val="left"/>
        <w:rPr>
          <w:b/>
          <w:sz w:val="23"/>
        </w:rPr>
      </w:pPr>
      <w:r>
        <w:rPr>
          <w:b/>
          <w:sz w:val="23"/>
        </w:rPr>
        <w:t>Continuous</w:t>
      </w:r>
      <w:r>
        <w:rPr>
          <w:b/>
          <w:spacing w:val="-7"/>
          <w:sz w:val="23"/>
        </w:rPr>
        <w:t> </w:t>
      </w:r>
      <w:r>
        <w:rPr>
          <w:b/>
          <w:sz w:val="23"/>
        </w:rPr>
        <w:t>Probability</w:t>
      </w:r>
      <w:r>
        <w:rPr>
          <w:b/>
          <w:spacing w:val="-7"/>
          <w:sz w:val="23"/>
        </w:rPr>
        <w:t> </w:t>
      </w:r>
      <w:r>
        <w:rPr>
          <w:b/>
          <w:spacing w:val="-2"/>
          <w:sz w:val="23"/>
        </w:rPr>
        <w:t>Distributions</w:t>
      </w:r>
    </w:p>
    <w:p>
      <w:pPr>
        <w:pStyle w:val="BodyText"/>
        <w:spacing w:before="4"/>
        <w:ind w:left="0"/>
        <w:rPr>
          <w:b/>
          <w:sz w:val="23"/>
        </w:rPr>
      </w:pPr>
    </w:p>
    <w:p>
      <w:pPr>
        <w:spacing w:line="252" w:lineRule="auto" w:before="0"/>
        <w:ind w:left="254" w:right="1405" w:firstLine="0"/>
        <w:jc w:val="both"/>
        <w:rPr>
          <w:sz w:val="23"/>
        </w:rPr>
      </w:pPr>
      <w:r>
        <w:rPr>
          <w:sz w:val="23"/>
        </w:rPr>
        <w:t>A</w:t>
      </w:r>
      <w:r>
        <w:rPr>
          <w:spacing w:val="-2"/>
          <w:sz w:val="23"/>
        </w:rPr>
        <w:t> </w:t>
      </w:r>
      <w:r>
        <w:rPr>
          <w:sz w:val="23"/>
        </w:rPr>
        <w:t>continuous probability</w:t>
      </w:r>
      <w:r>
        <w:rPr>
          <w:spacing w:val="-1"/>
          <w:sz w:val="23"/>
        </w:rPr>
        <w:t> </w:t>
      </w:r>
      <w:r>
        <w:rPr>
          <w:sz w:val="23"/>
        </w:rPr>
        <w:t>distribution</w:t>
      </w:r>
      <w:r>
        <w:rPr>
          <w:spacing w:val="-1"/>
          <w:sz w:val="23"/>
        </w:rPr>
        <w:t> </w:t>
      </w:r>
      <w:r>
        <w:rPr>
          <w:sz w:val="23"/>
        </w:rPr>
        <w:t>can</w:t>
      </w:r>
      <w:r>
        <w:rPr>
          <w:spacing w:val="-1"/>
          <w:sz w:val="23"/>
        </w:rPr>
        <w:t> </w:t>
      </w:r>
      <w:r>
        <w:rPr>
          <w:sz w:val="23"/>
        </w:rPr>
        <w:t>assume an</w:t>
      </w:r>
      <w:r>
        <w:rPr>
          <w:spacing w:val="-1"/>
          <w:sz w:val="23"/>
        </w:rPr>
        <w:t> </w:t>
      </w:r>
      <w:r>
        <w:rPr>
          <w:sz w:val="23"/>
        </w:rPr>
        <w:t>infinite</w:t>
      </w:r>
      <w:r>
        <w:rPr>
          <w:spacing w:val="-1"/>
          <w:sz w:val="23"/>
        </w:rPr>
        <w:t> </w:t>
      </w:r>
      <w:r>
        <w:rPr>
          <w:sz w:val="23"/>
        </w:rPr>
        <w:t>number of</w:t>
      </w:r>
      <w:r>
        <w:rPr>
          <w:spacing w:val="-1"/>
          <w:sz w:val="23"/>
        </w:rPr>
        <w:t> </w:t>
      </w:r>
      <w:r>
        <w:rPr>
          <w:sz w:val="23"/>
        </w:rPr>
        <w:t>values within</w:t>
      </w:r>
      <w:r>
        <w:rPr>
          <w:spacing w:val="-2"/>
          <w:sz w:val="23"/>
        </w:rPr>
        <w:t> </w:t>
      </w:r>
      <w:r>
        <w:rPr>
          <w:sz w:val="23"/>
        </w:rPr>
        <w:t>a</w:t>
      </w:r>
      <w:r>
        <w:rPr>
          <w:spacing w:val="-3"/>
          <w:sz w:val="23"/>
        </w:rPr>
        <w:t> </w:t>
      </w:r>
      <w:r>
        <w:rPr>
          <w:sz w:val="23"/>
        </w:rPr>
        <w:t>given</w:t>
      </w:r>
      <w:r>
        <w:rPr>
          <w:spacing w:val="-1"/>
          <w:sz w:val="23"/>
        </w:rPr>
        <w:t> </w:t>
      </w:r>
      <w:r>
        <w:rPr>
          <w:sz w:val="23"/>
        </w:rPr>
        <w:t>range.</w:t>
      </w:r>
      <w:r>
        <w:rPr>
          <w:spacing w:val="-4"/>
          <w:sz w:val="23"/>
        </w:rPr>
        <w:t> </w:t>
      </w:r>
      <w:r>
        <w:rPr>
          <w:sz w:val="23"/>
        </w:rPr>
        <w:t>For example, the</w:t>
      </w:r>
      <w:r>
        <w:rPr>
          <w:spacing w:val="-1"/>
          <w:sz w:val="23"/>
        </w:rPr>
        <w:t> </w:t>
      </w:r>
      <w:r>
        <w:rPr>
          <w:sz w:val="23"/>
        </w:rPr>
        <w:t>weights for a sample of small engine</w:t>
      </w:r>
      <w:r>
        <w:rPr>
          <w:spacing w:val="-1"/>
          <w:sz w:val="23"/>
        </w:rPr>
        <w:t> </w:t>
      </w:r>
      <w:r>
        <w:rPr>
          <w:sz w:val="23"/>
        </w:rPr>
        <w:t>blocks could</w:t>
      </w:r>
      <w:r>
        <w:rPr>
          <w:spacing w:val="-1"/>
          <w:sz w:val="23"/>
        </w:rPr>
        <w:t> </w:t>
      </w:r>
      <w:r>
        <w:rPr>
          <w:sz w:val="23"/>
        </w:rPr>
        <w:t>be: 54.3, 52.7, 53.1 and 53.9 pounds. It describes the likelihood</w:t>
      </w:r>
      <w:r>
        <w:rPr>
          <w:spacing w:val="-1"/>
          <w:sz w:val="23"/>
        </w:rPr>
        <w:t> </w:t>
      </w:r>
      <w:r>
        <w:rPr>
          <w:sz w:val="23"/>
        </w:rPr>
        <w:t>of</w:t>
      </w:r>
      <w:r>
        <w:rPr>
          <w:spacing w:val="-1"/>
          <w:sz w:val="23"/>
        </w:rPr>
        <w:t> </w:t>
      </w:r>
      <w:r>
        <w:rPr>
          <w:sz w:val="23"/>
        </w:rPr>
        <w:t>a continuous</w:t>
      </w:r>
      <w:r>
        <w:rPr>
          <w:spacing w:val="-2"/>
          <w:sz w:val="23"/>
        </w:rPr>
        <w:t> </w:t>
      </w:r>
      <w:r>
        <w:rPr>
          <w:sz w:val="23"/>
        </w:rPr>
        <w:t>random variable that</w:t>
      </w:r>
      <w:r>
        <w:rPr>
          <w:spacing w:val="-1"/>
          <w:sz w:val="23"/>
        </w:rPr>
        <w:t> </w:t>
      </w:r>
      <w:r>
        <w:rPr>
          <w:sz w:val="23"/>
        </w:rPr>
        <w:t>has an</w:t>
      </w:r>
      <w:r>
        <w:rPr>
          <w:spacing w:val="-1"/>
          <w:sz w:val="23"/>
        </w:rPr>
        <w:t> </w:t>
      </w:r>
      <w:r>
        <w:rPr>
          <w:sz w:val="23"/>
        </w:rPr>
        <w:t>infinite</w:t>
      </w:r>
      <w:r>
        <w:rPr>
          <w:spacing w:val="-3"/>
          <w:sz w:val="23"/>
        </w:rPr>
        <w:t> </w:t>
      </w:r>
      <w:r>
        <w:rPr>
          <w:sz w:val="23"/>
        </w:rPr>
        <w:t>number of</w:t>
      </w:r>
      <w:r>
        <w:rPr>
          <w:spacing w:val="-1"/>
          <w:sz w:val="23"/>
        </w:rPr>
        <w:t> </w:t>
      </w:r>
      <w:r>
        <w:rPr>
          <w:sz w:val="23"/>
        </w:rPr>
        <w:t>possible values within a specified range. The two common families of continuous probability distributions are the uniform probability distribution and the normal probability distribution.</w:t>
      </w:r>
    </w:p>
    <w:p>
      <w:pPr>
        <w:pStyle w:val="BodyText"/>
        <w:spacing w:before="252"/>
        <w:ind w:left="254" w:right="1407"/>
        <w:jc w:val="both"/>
      </w:pPr>
      <w:r>
        <w:rPr/>
        <w:t>An example of a uniform probability distribution is the flight time between Detroit and Chicago. Suppose</w:t>
      </w:r>
      <w:r>
        <w:rPr>
          <w:spacing w:val="-14"/>
        </w:rPr>
        <w:t> </w:t>
      </w:r>
      <w:r>
        <w:rPr/>
        <w:t>the</w:t>
      </w:r>
      <w:r>
        <w:rPr>
          <w:spacing w:val="-13"/>
        </w:rPr>
        <w:t> </w:t>
      </w:r>
      <w:r>
        <w:rPr/>
        <w:t>time</w:t>
      </w:r>
      <w:r>
        <w:rPr>
          <w:spacing w:val="-13"/>
        </w:rPr>
        <w:t> </w:t>
      </w:r>
      <w:r>
        <w:rPr/>
        <w:t>to</w:t>
      </w:r>
      <w:r>
        <w:rPr>
          <w:spacing w:val="-13"/>
        </w:rPr>
        <w:t> </w:t>
      </w:r>
      <w:r>
        <w:rPr/>
        <w:t>fly</w:t>
      </w:r>
      <w:r>
        <w:rPr>
          <w:spacing w:val="-14"/>
        </w:rPr>
        <w:t> </w:t>
      </w:r>
      <w:r>
        <w:rPr/>
        <w:t>from</w:t>
      </w:r>
      <w:r>
        <w:rPr>
          <w:spacing w:val="-9"/>
        </w:rPr>
        <w:t> </w:t>
      </w:r>
      <w:r>
        <w:rPr/>
        <w:t>Detroit</w:t>
      </w:r>
      <w:r>
        <w:rPr>
          <w:spacing w:val="-13"/>
        </w:rPr>
        <w:t> </w:t>
      </w:r>
      <w:r>
        <w:rPr/>
        <w:t>to</w:t>
      </w:r>
      <w:r>
        <w:rPr>
          <w:spacing w:val="-11"/>
        </w:rPr>
        <w:t> </w:t>
      </w:r>
      <w:r>
        <w:rPr/>
        <w:t>Chicago</w:t>
      </w:r>
      <w:r>
        <w:rPr>
          <w:spacing w:val="-11"/>
        </w:rPr>
        <w:t> </w:t>
      </w:r>
      <w:r>
        <w:rPr/>
        <w:t>is</w:t>
      </w:r>
      <w:r>
        <w:rPr>
          <w:spacing w:val="-14"/>
        </w:rPr>
        <w:t> </w:t>
      </w:r>
      <w:r>
        <w:rPr/>
        <w:t>uniformly</w:t>
      </w:r>
      <w:r>
        <w:rPr>
          <w:spacing w:val="-11"/>
        </w:rPr>
        <w:t> </w:t>
      </w:r>
      <w:r>
        <w:rPr/>
        <w:t>distributed</w:t>
      </w:r>
      <w:r>
        <w:rPr>
          <w:spacing w:val="-12"/>
        </w:rPr>
        <w:t> </w:t>
      </w:r>
      <w:r>
        <w:rPr/>
        <w:t>within</w:t>
      </w:r>
      <w:r>
        <w:rPr>
          <w:spacing w:val="-10"/>
        </w:rPr>
        <w:t> </w:t>
      </w:r>
      <w:r>
        <w:rPr/>
        <w:t>a</w:t>
      </w:r>
      <w:r>
        <w:rPr>
          <w:spacing w:val="-13"/>
        </w:rPr>
        <w:t> </w:t>
      </w:r>
      <w:r>
        <w:rPr/>
        <w:t>range</w:t>
      </w:r>
      <w:r>
        <w:rPr>
          <w:spacing w:val="-13"/>
        </w:rPr>
        <w:t> </w:t>
      </w:r>
      <w:r>
        <w:rPr/>
        <w:t>of</w:t>
      </w:r>
      <w:r>
        <w:rPr>
          <w:spacing w:val="-12"/>
        </w:rPr>
        <w:t> </w:t>
      </w:r>
      <w:r>
        <w:rPr/>
        <w:t>55</w:t>
      </w:r>
      <w:r>
        <w:rPr>
          <w:spacing w:val="-12"/>
        </w:rPr>
        <w:t> </w:t>
      </w:r>
      <w:r>
        <w:rPr/>
        <w:t>minutes to</w:t>
      </w:r>
      <w:r>
        <w:rPr>
          <w:spacing w:val="-3"/>
        </w:rPr>
        <w:t> </w:t>
      </w:r>
      <w:r>
        <w:rPr/>
        <w:t>75</w:t>
      </w:r>
      <w:r>
        <w:rPr>
          <w:spacing w:val="-3"/>
        </w:rPr>
        <w:t> </w:t>
      </w:r>
      <w:r>
        <w:rPr/>
        <w:t>minutes.</w:t>
      </w:r>
      <w:r>
        <w:rPr>
          <w:spacing w:val="-4"/>
        </w:rPr>
        <w:t> </w:t>
      </w:r>
      <w:r>
        <w:rPr/>
        <w:t>We</w:t>
      </w:r>
      <w:r>
        <w:rPr>
          <w:spacing w:val="-2"/>
        </w:rPr>
        <w:t> </w:t>
      </w:r>
      <w:r>
        <w:rPr/>
        <w:t>can</w:t>
      </w:r>
      <w:r>
        <w:rPr>
          <w:spacing w:val="-5"/>
        </w:rPr>
        <w:t> </w:t>
      </w:r>
      <w:r>
        <w:rPr/>
        <w:t>determine</w:t>
      </w:r>
      <w:r>
        <w:rPr>
          <w:spacing w:val="-3"/>
        </w:rPr>
        <w:t> </w:t>
      </w:r>
      <w:r>
        <w:rPr/>
        <w:t>the</w:t>
      </w:r>
      <w:r>
        <w:rPr>
          <w:spacing w:val="-6"/>
        </w:rPr>
        <w:t> </w:t>
      </w:r>
      <w:r>
        <w:rPr/>
        <w:t>probability</w:t>
      </w:r>
      <w:r>
        <w:rPr>
          <w:spacing w:val="-5"/>
        </w:rPr>
        <w:t> </w:t>
      </w:r>
      <w:r>
        <w:rPr/>
        <w:t>that</w:t>
      </w:r>
      <w:r>
        <w:rPr>
          <w:spacing w:val="-3"/>
        </w:rPr>
        <w:t> </w:t>
      </w:r>
      <w:r>
        <w:rPr/>
        <w:t>we</w:t>
      </w:r>
      <w:r>
        <w:rPr>
          <w:spacing w:val="-6"/>
        </w:rPr>
        <w:t> </w:t>
      </w:r>
      <w:r>
        <w:rPr/>
        <w:t>fly</w:t>
      </w:r>
      <w:r>
        <w:rPr>
          <w:spacing w:val="-5"/>
        </w:rPr>
        <w:t> </w:t>
      </w:r>
      <w:r>
        <w:rPr/>
        <w:t>from</w:t>
      </w:r>
      <w:r>
        <w:rPr>
          <w:spacing w:val="-6"/>
        </w:rPr>
        <w:t> </w:t>
      </w:r>
      <w:r>
        <w:rPr/>
        <w:t>Detroit</w:t>
      </w:r>
      <w:r>
        <w:rPr>
          <w:spacing w:val="-3"/>
        </w:rPr>
        <w:t> </w:t>
      </w:r>
      <w:r>
        <w:rPr/>
        <w:t>to</w:t>
      </w:r>
      <w:r>
        <w:rPr>
          <w:spacing w:val="-3"/>
        </w:rPr>
        <w:t> </w:t>
      </w:r>
      <w:r>
        <w:rPr/>
        <w:t>Chicago</w:t>
      </w:r>
      <w:r>
        <w:rPr>
          <w:spacing w:val="-4"/>
        </w:rPr>
        <w:t> </w:t>
      </w:r>
      <w:r>
        <w:rPr/>
        <w:t>in</w:t>
      </w:r>
      <w:r>
        <w:rPr>
          <w:spacing w:val="-3"/>
        </w:rPr>
        <w:t> </w:t>
      </w:r>
      <w:r>
        <w:rPr/>
        <w:t>less</w:t>
      </w:r>
      <w:r>
        <w:rPr>
          <w:spacing w:val="-4"/>
        </w:rPr>
        <w:t> </w:t>
      </w:r>
      <w:r>
        <w:rPr/>
        <w:t>than</w:t>
      </w:r>
      <w:r>
        <w:rPr>
          <w:spacing w:val="-5"/>
        </w:rPr>
        <w:t> </w:t>
      </w:r>
      <w:r>
        <w:rPr/>
        <w:t>60 minutes. Flight time is measured on a continuous scale.</w:t>
      </w:r>
    </w:p>
    <w:p>
      <w:pPr>
        <w:pStyle w:val="BodyText"/>
        <w:spacing w:line="237" w:lineRule="auto" w:before="271"/>
        <w:ind w:left="254" w:right="1402"/>
        <w:jc w:val="both"/>
      </w:pPr>
      <w:r>
        <w:rPr/>
        <w:t>An example of a normal probability distribution is the lifespan of an automobile battery. Suppose the life of an automobile battery follows the normal probability distribution with a mean of 36 months</w:t>
      </w:r>
      <w:r>
        <w:rPr>
          <w:spacing w:val="-10"/>
        </w:rPr>
        <w:t> </w:t>
      </w:r>
      <w:r>
        <w:rPr/>
        <w:t>and</w:t>
      </w:r>
      <w:r>
        <w:rPr>
          <w:spacing w:val="-9"/>
        </w:rPr>
        <w:t> </w:t>
      </w:r>
      <w:r>
        <w:rPr/>
        <w:t>a</w:t>
      </w:r>
      <w:r>
        <w:rPr>
          <w:spacing w:val="-10"/>
        </w:rPr>
        <w:t> </w:t>
      </w:r>
      <w:r>
        <w:rPr/>
        <w:t>standard</w:t>
      </w:r>
      <w:r>
        <w:rPr>
          <w:spacing w:val="-9"/>
        </w:rPr>
        <w:t> </w:t>
      </w:r>
      <w:r>
        <w:rPr/>
        <w:t>deviation</w:t>
      </w:r>
      <w:r>
        <w:rPr>
          <w:spacing w:val="-10"/>
        </w:rPr>
        <w:t> </w:t>
      </w:r>
      <w:r>
        <w:rPr/>
        <w:t>of</w:t>
      </w:r>
      <w:r>
        <w:rPr>
          <w:spacing w:val="-10"/>
        </w:rPr>
        <w:t> </w:t>
      </w:r>
      <w:r>
        <w:rPr/>
        <w:t>3</w:t>
      </w:r>
      <w:r>
        <w:rPr>
          <w:spacing w:val="-9"/>
        </w:rPr>
        <w:t> </w:t>
      </w:r>
      <w:r>
        <w:rPr/>
        <w:t>months.</w:t>
      </w:r>
      <w:r>
        <w:rPr>
          <w:spacing w:val="-11"/>
        </w:rPr>
        <w:t> </w:t>
      </w:r>
      <w:r>
        <w:rPr/>
        <w:t>We</w:t>
      </w:r>
      <w:r>
        <w:rPr>
          <w:spacing w:val="-7"/>
        </w:rPr>
        <w:t> </w:t>
      </w:r>
      <w:r>
        <w:rPr/>
        <w:t>can</w:t>
      </w:r>
      <w:r>
        <w:rPr>
          <w:spacing w:val="-8"/>
        </w:rPr>
        <w:t> </w:t>
      </w:r>
      <w:r>
        <w:rPr/>
        <w:t>determine</w:t>
      </w:r>
      <w:r>
        <w:rPr>
          <w:spacing w:val="-12"/>
        </w:rPr>
        <w:t> </w:t>
      </w:r>
      <w:r>
        <w:rPr/>
        <w:t>the</w:t>
      </w:r>
      <w:r>
        <w:rPr>
          <w:spacing w:val="-9"/>
        </w:rPr>
        <w:t> </w:t>
      </w:r>
      <w:r>
        <w:rPr/>
        <w:t>probability</w:t>
      </w:r>
      <w:r>
        <w:rPr>
          <w:spacing w:val="-13"/>
        </w:rPr>
        <w:t> </w:t>
      </w:r>
      <w:r>
        <w:rPr/>
        <w:t>that</w:t>
      </w:r>
      <w:r>
        <w:rPr>
          <w:spacing w:val="-9"/>
        </w:rPr>
        <w:t> </w:t>
      </w:r>
      <w:r>
        <w:rPr/>
        <w:t>a</w:t>
      </w:r>
      <w:r>
        <w:rPr>
          <w:spacing w:val="-12"/>
        </w:rPr>
        <w:t> </w:t>
      </w:r>
      <w:r>
        <w:rPr/>
        <w:t>battery</w:t>
      </w:r>
      <w:r>
        <w:rPr>
          <w:spacing w:val="-10"/>
        </w:rPr>
        <w:t> </w:t>
      </w:r>
      <w:r>
        <w:rPr/>
        <w:t>lasts between 36 and 40 months. Life of a battery is measured on a continuous scale. The normal probability distribution is often described by its mean and standard deviation.</w:t>
      </w:r>
    </w:p>
    <w:p>
      <w:pPr>
        <w:pStyle w:val="ListParagraph"/>
        <w:numPr>
          <w:ilvl w:val="2"/>
          <w:numId w:val="124"/>
        </w:numPr>
        <w:tabs>
          <w:tab w:pos="815" w:val="left" w:leader="none"/>
        </w:tabs>
        <w:spacing w:line="240" w:lineRule="auto" w:before="275" w:after="0"/>
        <w:ind w:left="815" w:right="0" w:hanging="561"/>
        <w:jc w:val="left"/>
        <w:rPr>
          <w:b/>
          <w:sz w:val="23"/>
        </w:rPr>
      </w:pPr>
      <w:r>
        <w:rPr>
          <w:b/>
          <w:sz w:val="23"/>
        </w:rPr>
        <w:t>Uniform</w:t>
      </w:r>
      <w:r>
        <w:rPr>
          <w:b/>
          <w:spacing w:val="-7"/>
          <w:sz w:val="23"/>
        </w:rPr>
        <w:t> </w:t>
      </w:r>
      <w:r>
        <w:rPr>
          <w:b/>
          <w:sz w:val="23"/>
        </w:rPr>
        <w:t>Probability</w:t>
      </w:r>
      <w:r>
        <w:rPr>
          <w:b/>
          <w:spacing w:val="-6"/>
          <w:sz w:val="23"/>
        </w:rPr>
        <w:t> </w:t>
      </w:r>
      <w:r>
        <w:rPr>
          <w:b/>
          <w:spacing w:val="-2"/>
          <w:sz w:val="23"/>
        </w:rPr>
        <w:t>Distribution</w:t>
      </w:r>
    </w:p>
    <w:p>
      <w:pPr>
        <w:pStyle w:val="BodyText"/>
        <w:spacing w:before="1"/>
        <w:ind w:left="0"/>
        <w:rPr>
          <w:b/>
          <w:sz w:val="23"/>
        </w:rPr>
      </w:pPr>
    </w:p>
    <w:p>
      <w:pPr>
        <w:pStyle w:val="BodyText"/>
        <w:ind w:left="254" w:right="1445"/>
      </w:pPr>
      <w:r>
        <w:rPr/>
        <w:t>The</w:t>
      </w:r>
      <w:r>
        <w:rPr>
          <w:spacing w:val="-4"/>
        </w:rPr>
        <w:t> </w:t>
      </w:r>
      <w:r>
        <w:rPr/>
        <w:t>uniform</w:t>
      </w:r>
      <w:r>
        <w:rPr>
          <w:spacing w:val="-5"/>
        </w:rPr>
        <w:t> </w:t>
      </w:r>
      <w:r>
        <w:rPr/>
        <w:t>probability</w:t>
      </w:r>
      <w:r>
        <w:rPr>
          <w:spacing w:val="-6"/>
        </w:rPr>
        <w:t> </w:t>
      </w:r>
      <w:r>
        <w:rPr/>
        <w:t>distribution</w:t>
      </w:r>
      <w:r>
        <w:rPr>
          <w:spacing w:val="-4"/>
        </w:rPr>
        <w:t> </w:t>
      </w:r>
      <w:r>
        <w:rPr/>
        <w:t>is</w:t>
      </w:r>
      <w:r>
        <w:rPr>
          <w:spacing w:val="-3"/>
        </w:rPr>
        <w:t> </w:t>
      </w:r>
      <w:r>
        <w:rPr/>
        <w:t>the</w:t>
      </w:r>
      <w:r>
        <w:rPr>
          <w:spacing w:val="-5"/>
        </w:rPr>
        <w:t> </w:t>
      </w:r>
      <w:r>
        <w:rPr/>
        <w:t>simplest</w:t>
      </w:r>
      <w:r>
        <w:rPr>
          <w:spacing w:val="-2"/>
        </w:rPr>
        <w:t> </w:t>
      </w:r>
      <w:r>
        <w:rPr/>
        <w:t>distribution</w:t>
      </w:r>
      <w:r>
        <w:rPr>
          <w:spacing w:val="-3"/>
        </w:rPr>
        <w:t> </w:t>
      </w:r>
      <w:r>
        <w:rPr/>
        <w:t>for</w:t>
      </w:r>
      <w:r>
        <w:rPr>
          <w:spacing w:val="-4"/>
        </w:rPr>
        <w:t> </w:t>
      </w:r>
      <w:r>
        <w:rPr/>
        <w:t>a</w:t>
      </w:r>
      <w:r>
        <w:rPr>
          <w:spacing w:val="-3"/>
        </w:rPr>
        <w:t> </w:t>
      </w:r>
      <w:r>
        <w:rPr/>
        <w:t>continuous</w:t>
      </w:r>
      <w:r>
        <w:rPr>
          <w:spacing w:val="-3"/>
        </w:rPr>
        <w:t> </w:t>
      </w:r>
      <w:r>
        <w:rPr/>
        <w:t>random</w:t>
      </w:r>
      <w:r>
        <w:rPr>
          <w:spacing w:val="-4"/>
        </w:rPr>
        <w:t> </w:t>
      </w:r>
      <w:r>
        <w:rPr/>
        <w:t>variable. The following are the characteristics of a uniform probability distribution:</w:t>
      </w:r>
    </w:p>
    <w:p>
      <w:pPr>
        <w:pStyle w:val="ListParagraph"/>
        <w:numPr>
          <w:ilvl w:val="3"/>
          <w:numId w:val="124"/>
        </w:numPr>
        <w:tabs>
          <w:tab w:pos="614" w:val="left" w:leader="none"/>
        </w:tabs>
        <w:spacing w:line="292" w:lineRule="exact" w:before="278" w:after="0"/>
        <w:ind w:left="614" w:right="0" w:hanging="362"/>
        <w:jc w:val="left"/>
        <w:rPr>
          <w:sz w:val="24"/>
        </w:rPr>
      </w:pPr>
      <w:r>
        <w:rPr>
          <w:sz w:val="24"/>
        </w:rPr>
        <w:t>It</w:t>
      </w:r>
      <w:r>
        <w:rPr>
          <w:spacing w:val="-2"/>
          <w:sz w:val="24"/>
        </w:rPr>
        <w:t> </w:t>
      </w:r>
      <w:r>
        <w:rPr>
          <w:sz w:val="24"/>
        </w:rPr>
        <w:t>is</w:t>
      </w:r>
      <w:r>
        <w:rPr>
          <w:spacing w:val="-3"/>
          <w:sz w:val="24"/>
        </w:rPr>
        <w:t> </w:t>
      </w:r>
      <w:r>
        <w:rPr>
          <w:sz w:val="24"/>
        </w:rPr>
        <w:t>defined</w:t>
      </w:r>
      <w:r>
        <w:rPr>
          <w:spacing w:val="-3"/>
          <w:sz w:val="24"/>
        </w:rPr>
        <w:t> </w:t>
      </w:r>
      <w:r>
        <w:rPr>
          <w:sz w:val="24"/>
        </w:rPr>
        <w:t>by</w:t>
      </w:r>
      <w:r>
        <w:rPr>
          <w:spacing w:val="-3"/>
          <w:sz w:val="24"/>
        </w:rPr>
        <w:t> </w:t>
      </w:r>
      <w:r>
        <w:rPr>
          <w:sz w:val="24"/>
        </w:rPr>
        <w:t>a</w:t>
      </w:r>
      <w:r>
        <w:rPr>
          <w:spacing w:val="-5"/>
          <w:sz w:val="24"/>
        </w:rPr>
        <w:t> </w:t>
      </w:r>
      <w:r>
        <w:rPr>
          <w:sz w:val="24"/>
        </w:rPr>
        <w:t>minimum</w:t>
      </w:r>
      <w:r>
        <w:rPr>
          <w:spacing w:val="-2"/>
          <w:sz w:val="24"/>
        </w:rPr>
        <w:t> </w:t>
      </w:r>
      <w:r>
        <w:rPr>
          <w:sz w:val="24"/>
        </w:rPr>
        <w:t>(‘a’)</w:t>
      </w:r>
      <w:r>
        <w:rPr>
          <w:spacing w:val="-4"/>
          <w:sz w:val="24"/>
        </w:rPr>
        <w:t> </w:t>
      </w:r>
      <w:r>
        <w:rPr>
          <w:sz w:val="24"/>
        </w:rPr>
        <w:t>and</w:t>
      </w:r>
      <w:r>
        <w:rPr>
          <w:spacing w:val="-3"/>
          <w:sz w:val="24"/>
        </w:rPr>
        <w:t> </w:t>
      </w:r>
      <w:r>
        <w:rPr>
          <w:sz w:val="24"/>
        </w:rPr>
        <w:t>maximum</w:t>
      </w:r>
      <w:r>
        <w:rPr>
          <w:spacing w:val="-5"/>
          <w:sz w:val="24"/>
        </w:rPr>
        <w:t> </w:t>
      </w:r>
      <w:r>
        <w:rPr>
          <w:sz w:val="24"/>
        </w:rPr>
        <w:t>(‘b’)</w:t>
      </w:r>
      <w:r>
        <w:rPr>
          <w:spacing w:val="-3"/>
          <w:sz w:val="24"/>
        </w:rPr>
        <w:t> </w:t>
      </w:r>
      <w:r>
        <w:rPr>
          <w:spacing w:val="-2"/>
          <w:sz w:val="24"/>
        </w:rPr>
        <w:t>values.</w:t>
      </w:r>
    </w:p>
    <w:p>
      <w:pPr>
        <w:pStyle w:val="ListParagraph"/>
        <w:numPr>
          <w:ilvl w:val="3"/>
          <w:numId w:val="124"/>
        </w:numPr>
        <w:tabs>
          <w:tab w:pos="614" w:val="left" w:leader="none"/>
        </w:tabs>
        <w:spacing w:line="290" w:lineRule="exact" w:before="0" w:after="0"/>
        <w:ind w:left="614" w:right="0" w:hanging="362"/>
        <w:jc w:val="left"/>
        <w:rPr>
          <w:sz w:val="24"/>
        </w:rPr>
      </w:pPr>
      <w:r>
        <w:rPr>
          <w:sz w:val="24"/>
        </w:rPr>
        <w:t>Its</w:t>
      </w:r>
      <w:r>
        <w:rPr>
          <w:spacing w:val="-3"/>
          <w:sz w:val="24"/>
        </w:rPr>
        <w:t> </w:t>
      </w:r>
      <w:r>
        <w:rPr>
          <w:sz w:val="24"/>
        </w:rPr>
        <w:t>values</w:t>
      </w:r>
      <w:r>
        <w:rPr>
          <w:spacing w:val="-5"/>
          <w:sz w:val="24"/>
        </w:rPr>
        <w:t> </w:t>
      </w:r>
      <w:r>
        <w:rPr>
          <w:sz w:val="24"/>
        </w:rPr>
        <w:t>are</w:t>
      </w:r>
      <w:r>
        <w:rPr>
          <w:spacing w:val="-1"/>
          <w:sz w:val="24"/>
        </w:rPr>
        <w:t> </w:t>
      </w:r>
      <w:r>
        <w:rPr>
          <w:sz w:val="24"/>
        </w:rPr>
        <w:t>spread</w:t>
      </w:r>
      <w:r>
        <w:rPr>
          <w:spacing w:val="-2"/>
          <w:sz w:val="24"/>
        </w:rPr>
        <w:t> </w:t>
      </w:r>
      <w:r>
        <w:rPr>
          <w:sz w:val="24"/>
        </w:rPr>
        <w:t>evenly</w:t>
      </w:r>
      <w:r>
        <w:rPr>
          <w:spacing w:val="-2"/>
          <w:sz w:val="24"/>
        </w:rPr>
        <w:t> </w:t>
      </w:r>
      <w:r>
        <w:rPr>
          <w:sz w:val="24"/>
        </w:rPr>
        <w:t>over</w:t>
      </w:r>
      <w:r>
        <w:rPr>
          <w:spacing w:val="-5"/>
          <w:sz w:val="24"/>
        </w:rPr>
        <w:t> </w:t>
      </w:r>
      <w:r>
        <w:rPr>
          <w:sz w:val="24"/>
        </w:rPr>
        <w:t>a</w:t>
      </w:r>
      <w:r>
        <w:rPr>
          <w:spacing w:val="-2"/>
          <w:sz w:val="24"/>
        </w:rPr>
        <w:t> </w:t>
      </w:r>
      <w:r>
        <w:rPr>
          <w:sz w:val="24"/>
        </w:rPr>
        <w:t>range</w:t>
      </w:r>
      <w:r>
        <w:rPr>
          <w:spacing w:val="-2"/>
          <w:sz w:val="24"/>
        </w:rPr>
        <w:t> </w:t>
      </w:r>
      <w:r>
        <w:rPr>
          <w:sz w:val="24"/>
        </w:rPr>
        <w:t>of</w:t>
      </w:r>
      <w:r>
        <w:rPr>
          <w:spacing w:val="-2"/>
          <w:sz w:val="24"/>
        </w:rPr>
        <w:t> </w:t>
      </w:r>
      <w:r>
        <w:rPr>
          <w:sz w:val="24"/>
        </w:rPr>
        <w:t>values</w:t>
      </w:r>
      <w:r>
        <w:rPr>
          <w:spacing w:val="-2"/>
          <w:sz w:val="24"/>
        </w:rPr>
        <w:t> </w:t>
      </w:r>
      <w:r>
        <w:rPr>
          <w:sz w:val="24"/>
        </w:rPr>
        <w:t>that</w:t>
      </w:r>
      <w:r>
        <w:rPr>
          <w:spacing w:val="-2"/>
          <w:sz w:val="24"/>
        </w:rPr>
        <w:t> </w:t>
      </w:r>
      <w:r>
        <w:rPr>
          <w:sz w:val="24"/>
        </w:rPr>
        <w:t>are</w:t>
      </w:r>
      <w:r>
        <w:rPr>
          <w:spacing w:val="-1"/>
          <w:sz w:val="24"/>
        </w:rPr>
        <w:t> </w:t>
      </w:r>
      <w:r>
        <w:rPr>
          <w:sz w:val="24"/>
        </w:rPr>
        <w:t>rectangular</w:t>
      </w:r>
      <w:r>
        <w:rPr>
          <w:spacing w:val="-2"/>
          <w:sz w:val="24"/>
        </w:rPr>
        <w:t> </w:t>
      </w:r>
      <w:r>
        <w:rPr>
          <w:sz w:val="24"/>
        </w:rPr>
        <w:t>in</w:t>
      </w:r>
      <w:r>
        <w:rPr>
          <w:spacing w:val="-3"/>
          <w:sz w:val="24"/>
        </w:rPr>
        <w:t> </w:t>
      </w:r>
      <w:r>
        <w:rPr>
          <w:spacing w:val="-2"/>
          <w:sz w:val="24"/>
        </w:rPr>
        <w:t>shape.</w:t>
      </w:r>
    </w:p>
    <w:p>
      <w:pPr>
        <w:pStyle w:val="ListParagraph"/>
        <w:numPr>
          <w:ilvl w:val="3"/>
          <w:numId w:val="124"/>
        </w:numPr>
        <w:tabs>
          <w:tab w:pos="614" w:val="left" w:leader="none"/>
        </w:tabs>
        <w:spacing w:line="244" w:lineRule="auto" w:before="0" w:after="0"/>
        <w:ind w:left="614" w:right="1949" w:hanging="363"/>
        <w:jc w:val="left"/>
        <w:rPr>
          <w:sz w:val="24"/>
        </w:rPr>
      </w:pPr>
      <w:r>
        <w:rPr>
          <w:sz w:val="24"/>
        </w:rPr>
        <w:t>The</w:t>
      </w:r>
      <w:r>
        <w:rPr>
          <w:spacing w:val="-3"/>
          <w:sz w:val="24"/>
        </w:rPr>
        <w:t> </w:t>
      </w:r>
      <w:r>
        <w:rPr>
          <w:sz w:val="24"/>
        </w:rPr>
        <w:t>height</w:t>
      </w:r>
      <w:r>
        <w:rPr>
          <w:spacing w:val="-3"/>
          <w:sz w:val="24"/>
        </w:rPr>
        <w:t> </w:t>
      </w:r>
      <w:r>
        <w:rPr>
          <w:sz w:val="24"/>
        </w:rPr>
        <w:t>of</w:t>
      </w:r>
      <w:r>
        <w:rPr>
          <w:spacing w:val="-3"/>
          <w:sz w:val="24"/>
        </w:rPr>
        <w:t> </w:t>
      </w:r>
      <w:r>
        <w:rPr>
          <w:sz w:val="24"/>
        </w:rPr>
        <w:t>the</w:t>
      </w:r>
      <w:r>
        <w:rPr>
          <w:spacing w:val="-3"/>
          <w:sz w:val="24"/>
        </w:rPr>
        <w:t> </w:t>
      </w:r>
      <w:r>
        <w:rPr>
          <w:sz w:val="24"/>
        </w:rPr>
        <w:t>distribution</w:t>
      </w:r>
      <w:r>
        <w:rPr>
          <w:spacing w:val="-1"/>
          <w:sz w:val="24"/>
        </w:rPr>
        <w:t> </w:t>
      </w:r>
      <w:r>
        <w:rPr>
          <w:sz w:val="24"/>
        </w:rPr>
        <w:t>P(X)</w:t>
      </w:r>
      <w:r>
        <w:rPr>
          <w:spacing w:val="-3"/>
          <w:sz w:val="24"/>
        </w:rPr>
        <w:t> </w:t>
      </w:r>
      <w:r>
        <w:rPr>
          <w:sz w:val="24"/>
        </w:rPr>
        <w:t>is</w:t>
      </w:r>
      <w:r>
        <w:rPr>
          <w:spacing w:val="-4"/>
          <w:sz w:val="24"/>
        </w:rPr>
        <w:t> </w:t>
      </w:r>
      <w:r>
        <w:rPr>
          <w:sz w:val="24"/>
        </w:rPr>
        <w:t>uniform</w:t>
      </w:r>
      <w:r>
        <w:rPr>
          <w:spacing w:val="-2"/>
          <w:sz w:val="24"/>
        </w:rPr>
        <w:t> </w:t>
      </w:r>
      <w:r>
        <w:rPr>
          <w:sz w:val="24"/>
        </w:rPr>
        <w:t>for</w:t>
      </w:r>
      <w:r>
        <w:rPr>
          <w:spacing w:val="-3"/>
          <w:sz w:val="24"/>
        </w:rPr>
        <w:t> </w:t>
      </w:r>
      <w:r>
        <w:rPr>
          <w:sz w:val="24"/>
        </w:rPr>
        <w:t>all values</w:t>
      </w:r>
      <w:r>
        <w:rPr>
          <w:spacing w:val="-4"/>
          <w:sz w:val="24"/>
        </w:rPr>
        <w:t> </w:t>
      </w:r>
      <w:r>
        <w:rPr>
          <w:sz w:val="24"/>
        </w:rPr>
        <w:t>of</w:t>
      </w:r>
      <w:r>
        <w:rPr>
          <w:spacing w:val="-3"/>
          <w:sz w:val="24"/>
        </w:rPr>
        <w:t> </w:t>
      </w:r>
      <w:r>
        <w:rPr>
          <w:sz w:val="24"/>
        </w:rPr>
        <w:t>the</w:t>
      </w:r>
      <w:r>
        <w:rPr>
          <w:spacing w:val="-1"/>
          <w:sz w:val="24"/>
        </w:rPr>
        <w:t> </w:t>
      </w:r>
      <w:r>
        <w:rPr>
          <w:sz w:val="24"/>
        </w:rPr>
        <w:t>random</w:t>
      </w:r>
      <w:r>
        <w:rPr>
          <w:spacing w:val="-3"/>
          <w:sz w:val="24"/>
        </w:rPr>
        <w:t> </w:t>
      </w:r>
      <w:r>
        <w:rPr>
          <w:sz w:val="24"/>
        </w:rPr>
        <w:t>variable</w:t>
      </w:r>
      <w:r>
        <w:rPr>
          <w:spacing w:val="-1"/>
          <w:sz w:val="24"/>
        </w:rPr>
        <w:t> </w:t>
      </w:r>
      <w:r>
        <w:rPr>
          <w:sz w:val="24"/>
        </w:rPr>
        <w:t>‘X’.</w:t>
      </w:r>
      <w:r>
        <w:rPr>
          <w:spacing w:val="-3"/>
          <w:sz w:val="24"/>
        </w:rPr>
        <w:t> </w:t>
      </w:r>
      <w:r>
        <w:rPr>
          <w:sz w:val="24"/>
        </w:rPr>
        <w:t>This implies that all the values in the range between ‘a’ and ‘b’ are equally likely.</w:t>
      </w:r>
    </w:p>
    <w:p>
      <w:pPr>
        <w:spacing w:after="0" w:line="244" w:lineRule="auto"/>
        <w:jc w:val="left"/>
        <w:rPr>
          <w:sz w:val="24"/>
        </w:rPr>
        <w:sectPr>
          <w:pgSz w:w="11900" w:h="16840"/>
          <w:pgMar w:header="0" w:footer="570" w:top="1320" w:bottom="840" w:left="600" w:right="0"/>
        </w:sectPr>
      </w:pPr>
    </w:p>
    <w:p>
      <w:pPr>
        <w:pStyle w:val="BodyText"/>
        <w:spacing w:before="27"/>
      </w:pPr>
      <w:r>
        <w:rPr/>
        <w:t>The</w:t>
      </w:r>
      <w:r>
        <w:rPr>
          <w:spacing w:val="-7"/>
        </w:rPr>
        <w:t> </w:t>
      </w:r>
      <w:r>
        <w:rPr/>
        <w:t>uniform</w:t>
      </w:r>
      <w:r>
        <w:rPr>
          <w:spacing w:val="-5"/>
        </w:rPr>
        <w:t> </w:t>
      </w:r>
      <w:r>
        <w:rPr/>
        <w:t>probability</w:t>
      </w:r>
      <w:r>
        <w:rPr>
          <w:spacing w:val="-7"/>
        </w:rPr>
        <w:t> </w:t>
      </w:r>
      <w:r>
        <w:rPr/>
        <w:t>distribution</w:t>
      </w:r>
      <w:r>
        <w:rPr>
          <w:spacing w:val="-4"/>
        </w:rPr>
        <w:t> </w:t>
      </w:r>
      <w:r>
        <w:rPr/>
        <w:t>is</w:t>
      </w:r>
      <w:r>
        <w:rPr>
          <w:spacing w:val="-4"/>
        </w:rPr>
        <w:t> </w:t>
      </w:r>
      <w:r>
        <w:rPr/>
        <w:t>constructed</w:t>
      </w:r>
      <w:r>
        <w:rPr>
          <w:spacing w:val="-3"/>
        </w:rPr>
        <w:t> </w:t>
      </w:r>
      <w:r>
        <w:rPr/>
        <w:t>using</w:t>
      </w:r>
      <w:r>
        <w:rPr>
          <w:spacing w:val="1"/>
        </w:rPr>
        <w:t> </w:t>
      </w:r>
      <w:r>
        <w:rPr/>
        <w:t>the</w:t>
      </w:r>
      <w:r>
        <w:rPr>
          <w:spacing w:val="-5"/>
        </w:rPr>
        <w:t> </w:t>
      </w:r>
      <w:r>
        <w:rPr/>
        <w:t>formula</w:t>
      </w:r>
      <w:r>
        <w:rPr>
          <w:spacing w:val="-5"/>
        </w:rPr>
        <w:t> </w:t>
      </w:r>
      <w:r>
        <w:rPr>
          <w:spacing w:val="-2"/>
        </w:rPr>
        <w:t>below:</w:t>
      </w:r>
    </w:p>
    <w:p>
      <w:pPr>
        <w:pStyle w:val="BodyText"/>
        <w:spacing w:before="9"/>
        <w:ind w:left="0"/>
        <w:rPr>
          <w:sz w:val="19"/>
        </w:rPr>
      </w:pPr>
      <w:r>
        <w:rPr/>
        <mc:AlternateContent>
          <mc:Choice Requires="wps">
            <w:drawing>
              <wp:anchor distT="0" distB="0" distL="0" distR="0" allowOverlap="1" layoutInCell="1" locked="0" behindDoc="1" simplePos="0" relativeHeight="487628800">
                <wp:simplePos x="0" y="0"/>
                <wp:positionH relativeFrom="page">
                  <wp:posOffset>534669</wp:posOffset>
                </wp:positionH>
                <wp:positionV relativeFrom="paragraph">
                  <wp:posOffset>171850</wp:posOffset>
                </wp:positionV>
                <wp:extent cx="6118860" cy="336550"/>
                <wp:effectExtent l="0" t="0" r="0" b="0"/>
                <wp:wrapTopAndBottom/>
                <wp:docPr id="217" name="Textbox 217"/>
                <wp:cNvGraphicFramePr>
                  <a:graphicFrameLocks/>
                </wp:cNvGraphicFramePr>
                <a:graphic>
                  <a:graphicData uri="http://schemas.microsoft.com/office/word/2010/wordprocessingShape">
                    <wps:wsp>
                      <wps:cNvPr id="217" name="Textbox 217"/>
                      <wps:cNvSpPr txBox="1"/>
                      <wps:spPr>
                        <a:xfrm>
                          <a:off x="0" y="0"/>
                          <a:ext cx="6118860" cy="336550"/>
                        </a:xfrm>
                        <a:prstGeom prst="rect">
                          <a:avLst/>
                        </a:prstGeom>
                        <a:ln w="6350">
                          <a:solidFill>
                            <a:srgbClr val="000000"/>
                          </a:solidFill>
                          <a:prstDash val="solid"/>
                        </a:ln>
                      </wps:spPr>
                      <wps:txbx>
                        <w:txbxContent>
                          <w:p>
                            <w:pPr>
                              <w:pStyle w:val="BodyText"/>
                              <w:spacing w:before="120"/>
                              <w:ind w:left="4"/>
                              <w:jc w:val="center"/>
                            </w:pPr>
                            <w:r>
                              <w:rPr/>
                              <w:t>Uniform</w:t>
                            </w:r>
                            <w:r>
                              <w:rPr>
                                <w:spacing w:val="-6"/>
                              </w:rPr>
                              <w:t> </w:t>
                            </w:r>
                            <w:r>
                              <w:rPr/>
                              <w:t>Distribution</w:t>
                            </w:r>
                            <w:r>
                              <w:rPr>
                                <w:spacing w:val="-2"/>
                              </w:rPr>
                              <w:t> </w:t>
                            </w:r>
                            <w:r>
                              <w:rPr/>
                              <w:t>P(X)</w:t>
                            </w:r>
                            <w:r>
                              <w:rPr>
                                <w:spacing w:val="-3"/>
                              </w:rPr>
                              <w:t> </w:t>
                            </w:r>
                            <w:r>
                              <w:rPr/>
                              <w:t>= 1/(b-a)</w:t>
                            </w:r>
                            <w:r>
                              <w:rPr>
                                <w:spacing w:val="-3"/>
                              </w:rPr>
                              <w:t> </w:t>
                            </w:r>
                            <w:r>
                              <w:rPr/>
                              <w:t>if</w:t>
                            </w:r>
                            <w:r>
                              <w:rPr>
                                <w:spacing w:val="-1"/>
                              </w:rPr>
                              <w:t> </w:t>
                            </w:r>
                            <w:r>
                              <w:rPr/>
                              <w:t>a</w:t>
                            </w:r>
                            <w:r>
                              <w:rPr>
                                <w:spacing w:val="-3"/>
                              </w:rPr>
                              <w:t> </w:t>
                            </w:r>
                            <w:r>
                              <w:rPr/>
                              <w:t>≤</w:t>
                            </w:r>
                            <w:r>
                              <w:rPr>
                                <w:spacing w:val="-1"/>
                              </w:rPr>
                              <w:t> </w:t>
                            </w:r>
                            <w:r>
                              <w:rPr/>
                              <w:t>X</w:t>
                            </w:r>
                            <w:r>
                              <w:rPr>
                                <w:spacing w:val="-4"/>
                              </w:rPr>
                              <w:t> </w:t>
                            </w:r>
                            <w:r>
                              <w:rPr/>
                              <w:t>≤</w:t>
                            </w:r>
                            <w:r>
                              <w:rPr>
                                <w:spacing w:val="-2"/>
                              </w:rPr>
                              <w:t> </w:t>
                            </w:r>
                            <w:r>
                              <w:rPr/>
                              <w:t>b</w:t>
                            </w:r>
                            <w:r>
                              <w:rPr>
                                <w:spacing w:val="-1"/>
                              </w:rPr>
                              <w:t> </w:t>
                            </w:r>
                            <w:r>
                              <w:rPr/>
                              <w:t>and</w:t>
                            </w:r>
                            <w:r>
                              <w:rPr>
                                <w:spacing w:val="-3"/>
                              </w:rPr>
                              <w:t> </w:t>
                            </w:r>
                            <w:r>
                              <w:rPr/>
                              <w:t>0 </w:t>
                            </w:r>
                            <w:r>
                              <w:rPr>
                                <w:spacing w:val="-2"/>
                              </w:rPr>
                              <w:t>elsewhere</w:t>
                            </w:r>
                          </w:p>
                        </w:txbxContent>
                      </wps:txbx>
                      <wps:bodyPr wrap="square" lIns="0" tIns="0" rIns="0" bIns="0" rtlCol="0">
                        <a:noAutofit/>
                      </wps:bodyPr>
                    </wps:wsp>
                  </a:graphicData>
                </a:graphic>
              </wp:anchor>
            </w:drawing>
          </mc:Choice>
          <mc:Fallback>
            <w:pict>
              <v:shape style="position:absolute;margin-left:42.099998pt;margin-top:13.531563pt;width:481.8pt;height:26.5pt;mso-position-horizontal-relative:page;mso-position-vertical-relative:paragraph;z-index:-15687680;mso-wrap-distance-left:0;mso-wrap-distance-right:0" type="#_x0000_t202" id="docshape181" filled="false" stroked="true" strokeweight=".5pt" strokecolor="#000000">
                <v:textbox inset="0,0,0,0">
                  <w:txbxContent>
                    <w:p>
                      <w:pPr>
                        <w:pStyle w:val="BodyText"/>
                        <w:spacing w:before="120"/>
                        <w:ind w:left="4"/>
                        <w:jc w:val="center"/>
                      </w:pPr>
                      <w:r>
                        <w:rPr/>
                        <w:t>Uniform</w:t>
                      </w:r>
                      <w:r>
                        <w:rPr>
                          <w:spacing w:val="-6"/>
                        </w:rPr>
                        <w:t> </w:t>
                      </w:r>
                      <w:r>
                        <w:rPr/>
                        <w:t>Distribution</w:t>
                      </w:r>
                      <w:r>
                        <w:rPr>
                          <w:spacing w:val="-2"/>
                        </w:rPr>
                        <w:t> </w:t>
                      </w:r>
                      <w:r>
                        <w:rPr/>
                        <w:t>P(X)</w:t>
                      </w:r>
                      <w:r>
                        <w:rPr>
                          <w:spacing w:val="-3"/>
                        </w:rPr>
                        <w:t> </w:t>
                      </w:r>
                      <w:r>
                        <w:rPr/>
                        <w:t>= 1/(b-a)</w:t>
                      </w:r>
                      <w:r>
                        <w:rPr>
                          <w:spacing w:val="-3"/>
                        </w:rPr>
                        <w:t> </w:t>
                      </w:r>
                      <w:r>
                        <w:rPr/>
                        <w:t>if</w:t>
                      </w:r>
                      <w:r>
                        <w:rPr>
                          <w:spacing w:val="-1"/>
                        </w:rPr>
                        <w:t> </w:t>
                      </w:r>
                      <w:r>
                        <w:rPr/>
                        <w:t>a</w:t>
                      </w:r>
                      <w:r>
                        <w:rPr>
                          <w:spacing w:val="-3"/>
                        </w:rPr>
                        <w:t> </w:t>
                      </w:r>
                      <w:r>
                        <w:rPr/>
                        <w:t>≤</w:t>
                      </w:r>
                      <w:r>
                        <w:rPr>
                          <w:spacing w:val="-1"/>
                        </w:rPr>
                        <w:t> </w:t>
                      </w:r>
                      <w:r>
                        <w:rPr/>
                        <w:t>X</w:t>
                      </w:r>
                      <w:r>
                        <w:rPr>
                          <w:spacing w:val="-4"/>
                        </w:rPr>
                        <w:t> </w:t>
                      </w:r>
                      <w:r>
                        <w:rPr/>
                        <w:t>≤</w:t>
                      </w:r>
                      <w:r>
                        <w:rPr>
                          <w:spacing w:val="-2"/>
                        </w:rPr>
                        <w:t> </w:t>
                      </w:r>
                      <w:r>
                        <w:rPr/>
                        <w:t>b</w:t>
                      </w:r>
                      <w:r>
                        <w:rPr>
                          <w:spacing w:val="-1"/>
                        </w:rPr>
                        <w:t> </w:t>
                      </w:r>
                      <w:r>
                        <w:rPr/>
                        <w:t>and</w:t>
                      </w:r>
                      <w:r>
                        <w:rPr>
                          <w:spacing w:val="-3"/>
                        </w:rPr>
                        <w:t> </w:t>
                      </w:r>
                      <w:r>
                        <w:rPr/>
                        <w:t>0 </w:t>
                      </w:r>
                      <w:r>
                        <w:rPr>
                          <w:spacing w:val="-2"/>
                        </w:rPr>
                        <w:t>elsewhere</w:t>
                      </w:r>
                    </w:p>
                  </w:txbxContent>
                </v:textbox>
                <v:stroke dashstyle="solid"/>
                <w10:wrap type="topAndBottom"/>
              </v:shape>
            </w:pict>
          </mc:Fallback>
        </mc:AlternateContent>
      </w:r>
    </w:p>
    <w:p>
      <w:pPr>
        <w:pStyle w:val="BodyText"/>
        <w:spacing w:before="53"/>
        <w:ind w:left="0"/>
      </w:pPr>
    </w:p>
    <w:p>
      <w:pPr>
        <w:pStyle w:val="BodyText"/>
        <w:spacing w:line="235" w:lineRule="auto"/>
        <w:ind w:right="5720"/>
      </w:pPr>
      <w:r>
        <w:rPr/>
        <w:t>where</w:t>
      </w:r>
      <w:r>
        <w:rPr>
          <w:spacing w:val="-3"/>
        </w:rPr>
        <w:t> </w:t>
      </w:r>
      <w:r>
        <w:rPr/>
        <w:t>P(X)</w:t>
      </w:r>
      <w:r>
        <w:rPr>
          <w:spacing w:val="-5"/>
        </w:rPr>
        <w:t> </w:t>
      </w:r>
      <w:r>
        <w:rPr/>
        <w:t>is</w:t>
      </w:r>
      <w:r>
        <w:rPr>
          <w:spacing w:val="-6"/>
        </w:rPr>
        <w:t> </w:t>
      </w:r>
      <w:r>
        <w:rPr/>
        <w:t>the</w:t>
      </w:r>
      <w:r>
        <w:rPr>
          <w:spacing w:val="-5"/>
        </w:rPr>
        <w:t> </w:t>
      </w:r>
      <w:r>
        <w:rPr/>
        <w:t>probability</w:t>
      </w:r>
      <w:r>
        <w:rPr>
          <w:spacing w:val="-4"/>
        </w:rPr>
        <w:t> </w:t>
      </w:r>
      <w:r>
        <w:rPr/>
        <w:t>for</w:t>
      </w:r>
      <w:r>
        <w:rPr>
          <w:spacing w:val="-3"/>
        </w:rPr>
        <w:t> </w:t>
      </w:r>
      <w:r>
        <w:rPr/>
        <w:t>a</w:t>
      </w:r>
      <w:r>
        <w:rPr>
          <w:spacing w:val="-6"/>
        </w:rPr>
        <w:t> </w:t>
      </w:r>
      <w:r>
        <w:rPr/>
        <w:t>specified</w:t>
      </w:r>
      <w:r>
        <w:rPr>
          <w:spacing w:val="-2"/>
        </w:rPr>
        <w:t> </w:t>
      </w:r>
      <w:r>
        <w:rPr/>
        <w:t>value</w:t>
      </w:r>
      <w:r>
        <w:rPr>
          <w:spacing w:val="-8"/>
        </w:rPr>
        <w:t> </w:t>
      </w:r>
      <w:r>
        <w:rPr/>
        <w:t>of</w:t>
      </w:r>
      <w:r>
        <w:rPr>
          <w:spacing w:val="-2"/>
        </w:rPr>
        <w:t> </w:t>
      </w:r>
      <w:r>
        <w:rPr/>
        <w:t>X. X is the random variable of interest.</w:t>
      </w:r>
    </w:p>
    <w:p>
      <w:pPr>
        <w:pStyle w:val="BodyText"/>
        <w:spacing w:line="290" w:lineRule="exact"/>
      </w:pPr>
      <w:r>
        <w:rPr/>
        <w:t>a</w:t>
      </w:r>
      <w:r>
        <w:rPr>
          <w:spacing w:val="-3"/>
        </w:rPr>
        <w:t> </w:t>
      </w:r>
      <w:r>
        <w:rPr/>
        <w:t>is</w:t>
      </w:r>
      <w:r>
        <w:rPr>
          <w:spacing w:val="-2"/>
        </w:rPr>
        <w:t> </w:t>
      </w:r>
      <w:r>
        <w:rPr/>
        <w:t>minimum</w:t>
      </w:r>
      <w:r>
        <w:rPr>
          <w:spacing w:val="-4"/>
        </w:rPr>
        <w:t> </w:t>
      </w:r>
      <w:r>
        <w:rPr/>
        <w:t>value</w:t>
      </w:r>
      <w:r>
        <w:rPr>
          <w:spacing w:val="-4"/>
        </w:rPr>
        <w:t> </w:t>
      </w:r>
      <w:r>
        <w:rPr/>
        <w:t>that</w:t>
      </w:r>
      <w:r>
        <w:rPr>
          <w:spacing w:val="-5"/>
        </w:rPr>
        <w:t> </w:t>
      </w:r>
      <w:r>
        <w:rPr/>
        <w:t>random</w:t>
      </w:r>
      <w:r>
        <w:rPr>
          <w:spacing w:val="-3"/>
        </w:rPr>
        <w:t> </w:t>
      </w:r>
      <w:r>
        <w:rPr/>
        <w:t>variable</w:t>
      </w:r>
      <w:r>
        <w:rPr>
          <w:spacing w:val="-1"/>
        </w:rPr>
        <w:t> </w:t>
      </w:r>
      <w:r>
        <w:rPr/>
        <w:t>x</w:t>
      </w:r>
      <w:r>
        <w:rPr>
          <w:spacing w:val="-3"/>
        </w:rPr>
        <w:t> </w:t>
      </w:r>
      <w:r>
        <w:rPr/>
        <w:t>can</w:t>
      </w:r>
      <w:r>
        <w:rPr>
          <w:spacing w:val="-1"/>
        </w:rPr>
        <w:t> </w:t>
      </w:r>
      <w:r>
        <w:rPr>
          <w:spacing w:val="-2"/>
        </w:rPr>
        <w:t>assume.</w:t>
      </w:r>
    </w:p>
    <w:p>
      <w:pPr>
        <w:pStyle w:val="BodyText"/>
      </w:pPr>
      <w:r>
        <w:rPr/>
        <w:t>b</w:t>
      </w:r>
      <w:r>
        <w:rPr>
          <w:spacing w:val="-2"/>
        </w:rPr>
        <w:t> </w:t>
      </w:r>
      <w:r>
        <w:rPr/>
        <w:t>is</w:t>
      </w:r>
      <w:r>
        <w:rPr>
          <w:spacing w:val="-1"/>
        </w:rPr>
        <w:t> </w:t>
      </w:r>
      <w:r>
        <w:rPr/>
        <w:t>maximum</w:t>
      </w:r>
      <w:r>
        <w:rPr>
          <w:spacing w:val="-2"/>
        </w:rPr>
        <w:t> </w:t>
      </w:r>
      <w:r>
        <w:rPr/>
        <w:t>value</w:t>
      </w:r>
      <w:r>
        <w:rPr>
          <w:spacing w:val="-3"/>
        </w:rPr>
        <w:t> </w:t>
      </w:r>
      <w:r>
        <w:rPr/>
        <w:t>that</w:t>
      </w:r>
      <w:r>
        <w:rPr>
          <w:spacing w:val="-4"/>
        </w:rPr>
        <w:t> </w:t>
      </w:r>
      <w:r>
        <w:rPr/>
        <w:t>random</w:t>
      </w:r>
      <w:r>
        <w:rPr>
          <w:spacing w:val="-2"/>
        </w:rPr>
        <w:t> </w:t>
      </w:r>
      <w:r>
        <w:rPr/>
        <w:t>variable</w:t>
      </w:r>
      <w:r>
        <w:rPr>
          <w:spacing w:val="-1"/>
        </w:rPr>
        <w:t> </w:t>
      </w:r>
      <w:r>
        <w:rPr/>
        <w:t>x</w:t>
      </w:r>
      <w:r>
        <w:rPr>
          <w:spacing w:val="-3"/>
        </w:rPr>
        <w:t> </w:t>
      </w:r>
      <w:r>
        <w:rPr/>
        <w:t>can</w:t>
      </w:r>
      <w:r>
        <w:rPr>
          <w:spacing w:val="-1"/>
        </w:rPr>
        <w:t> </w:t>
      </w:r>
      <w:r>
        <w:rPr>
          <w:spacing w:val="-2"/>
        </w:rPr>
        <w:t>assume.</w:t>
      </w:r>
    </w:p>
    <w:p>
      <w:pPr>
        <w:pStyle w:val="BodyText"/>
        <w:spacing w:before="283"/>
      </w:pPr>
      <w:r>
        <w:rPr/>
        <w:t>A</w:t>
      </w:r>
      <w:r>
        <w:rPr>
          <w:spacing w:val="-6"/>
        </w:rPr>
        <w:t> </w:t>
      </w:r>
      <w:r>
        <w:rPr/>
        <w:t>graphical</w:t>
      </w:r>
      <w:r>
        <w:rPr>
          <w:spacing w:val="-4"/>
        </w:rPr>
        <w:t> </w:t>
      </w:r>
      <w:r>
        <w:rPr/>
        <w:t>representation</w:t>
      </w:r>
      <w:r>
        <w:rPr>
          <w:spacing w:val="-2"/>
        </w:rPr>
        <w:t> </w:t>
      </w:r>
      <w:r>
        <w:rPr/>
        <w:t>of</w:t>
      </w:r>
      <w:r>
        <w:rPr>
          <w:spacing w:val="-5"/>
        </w:rPr>
        <w:t> </w:t>
      </w:r>
      <w:r>
        <w:rPr/>
        <w:t>the</w:t>
      </w:r>
      <w:r>
        <w:rPr>
          <w:spacing w:val="-7"/>
        </w:rPr>
        <w:t> </w:t>
      </w:r>
      <w:r>
        <w:rPr/>
        <w:t>uniform</w:t>
      </w:r>
      <w:r>
        <w:rPr>
          <w:spacing w:val="-6"/>
        </w:rPr>
        <w:t> </w:t>
      </w:r>
      <w:r>
        <w:rPr/>
        <w:t>probability</w:t>
      </w:r>
      <w:r>
        <w:rPr>
          <w:spacing w:val="-7"/>
        </w:rPr>
        <w:t> </w:t>
      </w:r>
      <w:r>
        <w:rPr/>
        <w:t>distribution</w:t>
      </w:r>
      <w:r>
        <w:rPr>
          <w:spacing w:val="-6"/>
        </w:rPr>
        <w:t> </w:t>
      </w:r>
      <w:r>
        <w:rPr/>
        <w:t>is</w:t>
      </w:r>
      <w:r>
        <w:rPr>
          <w:spacing w:val="-4"/>
        </w:rPr>
        <w:t> </w:t>
      </w:r>
      <w:r>
        <w:rPr/>
        <w:t>shown</w:t>
      </w:r>
      <w:r>
        <w:rPr>
          <w:spacing w:val="-3"/>
        </w:rPr>
        <w:t> </w:t>
      </w:r>
      <w:r>
        <w:rPr>
          <w:spacing w:val="-2"/>
        </w:rPr>
        <w:t>below.</w:t>
      </w:r>
    </w:p>
    <w:p>
      <w:pPr>
        <w:pStyle w:val="BodyText"/>
        <w:spacing w:before="8"/>
        <w:ind w:left="0"/>
        <w:rPr>
          <w:sz w:val="20"/>
        </w:rPr>
      </w:pPr>
      <w:r>
        <w:rPr/>
        <w:drawing>
          <wp:anchor distT="0" distB="0" distL="0" distR="0" allowOverlap="1" layoutInCell="1" locked="0" behindDoc="1" simplePos="0" relativeHeight="487629312">
            <wp:simplePos x="0" y="0"/>
            <wp:positionH relativeFrom="page">
              <wp:posOffset>528319</wp:posOffset>
            </wp:positionH>
            <wp:positionV relativeFrom="paragraph">
              <wp:posOffset>175627</wp:posOffset>
            </wp:positionV>
            <wp:extent cx="6134149" cy="2539365"/>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146" cstate="print"/>
                    <a:stretch>
                      <a:fillRect/>
                    </a:stretch>
                  </pic:blipFill>
                  <pic:spPr>
                    <a:xfrm>
                      <a:off x="0" y="0"/>
                      <a:ext cx="6134149" cy="2539365"/>
                    </a:xfrm>
                    <a:prstGeom prst="rect">
                      <a:avLst/>
                    </a:prstGeom>
                  </pic:spPr>
                </pic:pic>
              </a:graphicData>
            </a:graphic>
          </wp:anchor>
        </w:drawing>
      </w:r>
    </w:p>
    <w:p>
      <w:pPr>
        <w:pStyle w:val="BodyText"/>
        <w:spacing w:before="35"/>
        <w:ind w:left="0"/>
      </w:pPr>
    </w:p>
    <w:p>
      <w:pPr>
        <w:pStyle w:val="BodyText"/>
      </w:pPr>
      <w:r>
        <w:rPr/>
        <w:t>The</w:t>
      </w:r>
      <w:r>
        <w:rPr>
          <w:spacing w:val="-2"/>
        </w:rPr>
        <w:t> </w:t>
      </w:r>
      <w:r>
        <w:rPr/>
        <w:t>mean</w:t>
      </w:r>
      <w:r>
        <w:rPr>
          <w:spacing w:val="-4"/>
        </w:rPr>
        <w:t> </w:t>
      </w:r>
      <w:r>
        <w:rPr/>
        <w:t>of</w:t>
      </w:r>
      <w:r>
        <w:rPr>
          <w:spacing w:val="-3"/>
        </w:rPr>
        <w:t> </w:t>
      </w:r>
      <w:r>
        <w:rPr/>
        <w:t>a</w:t>
      </w:r>
      <w:r>
        <w:rPr>
          <w:spacing w:val="-4"/>
        </w:rPr>
        <w:t> </w:t>
      </w:r>
      <w:r>
        <w:rPr/>
        <w:t>uniform</w:t>
      </w:r>
      <w:r>
        <w:rPr>
          <w:spacing w:val="-4"/>
        </w:rPr>
        <w:t> </w:t>
      </w:r>
      <w:r>
        <w:rPr/>
        <w:t>distribution</w:t>
      </w:r>
      <w:r>
        <w:rPr>
          <w:spacing w:val="3"/>
        </w:rPr>
        <w:t> </w:t>
      </w:r>
      <w:r>
        <w:rPr/>
        <w:t>is</w:t>
      </w:r>
      <w:r>
        <w:rPr>
          <w:spacing w:val="-5"/>
        </w:rPr>
        <w:t> </w:t>
      </w:r>
      <w:r>
        <w:rPr/>
        <w:t>in</w:t>
      </w:r>
      <w:r>
        <w:rPr>
          <w:spacing w:val="-2"/>
        </w:rPr>
        <w:t> </w:t>
      </w:r>
      <w:r>
        <w:rPr/>
        <w:t>the</w:t>
      </w:r>
      <w:r>
        <w:rPr>
          <w:spacing w:val="-2"/>
        </w:rPr>
        <w:t> </w:t>
      </w:r>
      <w:r>
        <w:rPr/>
        <w:t>middle</w:t>
      </w:r>
      <w:r>
        <w:rPr>
          <w:spacing w:val="-1"/>
        </w:rPr>
        <w:t> </w:t>
      </w:r>
      <w:r>
        <w:rPr/>
        <w:t>of</w:t>
      </w:r>
      <w:r>
        <w:rPr>
          <w:spacing w:val="-4"/>
        </w:rPr>
        <w:t> </w:t>
      </w:r>
      <w:r>
        <w:rPr/>
        <w:t>the</w:t>
      </w:r>
      <w:r>
        <w:rPr>
          <w:spacing w:val="-2"/>
        </w:rPr>
        <w:t> </w:t>
      </w:r>
      <w:r>
        <w:rPr/>
        <w:t>interval</w:t>
      </w:r>
      <w:r>
        <w:rPr>
          <w:spacing w:val="-4"/>
        </w:rPr>
        <w:t> </w:t>
      </w:r>
      <w:r>
        <w:rPr/>
        <w:t>between</w:t>
      </w:r>
      <w:r>
        <w:rPr>
          <w:spacing w:val="-2"/>
        </w:rPr>
        <w:t> </w:t>
      </w:r>
      <w:r>
        <w:rPr/>
        <w:t>the</w:t>
      </w:r>
      <w:r>
        <w:rPr>
          <w:spacing w:val="-3"/>
        </w:rPr>
        <w:t> </w:t>
      </w:r>
      <w:r>
        <w:rPr/>
        <w:t>minimum</w:t>
      </w:r>
      <w:r>
        <w:rPr>
          <w:spacing w:val="-3"/>
        </w:rPr>
        <w:t> </w:t>
      </w:r>
      <w:r>
        <w:rPr/>
        <w:t>value</w:t>
      </w:r>
      <w:r>
        <w:rPr>
          <w:spacing w:val="-1"/>
        </w:rPr>
        <w:t> </w:t>
      </w:r>
      <w:r>
        <w:rPr>
          <w:spacing w:val="-5"/>
        </w:rPr>
        <w:t>of</w:t>
      </w:r>
    </w:p>
    <w:p>
      <w:pPr>
        <w:pStyle w:val="BodyText"/>
        <w:spacing w:before="5"/>
      </w:pPr>
      <w:r>
        <w:rPr/>
        <w:t>‘a’</w:t>
      </w:r>
      <w:r>
        <w:rPr>
          <w:spacing w:val="-4"/>
        </w:rPr>
        <w:t> </w:t>
      </w:r>
      <w:r>
        <w:rPr/>
        <w:t>and</w:t>
      </w:r>
      <w:r>
        <w:rPr>
          <w:spacing w:val="-2"/>
        </w:rPr>
        <w:t> </w:t>
      </w:r>
      <w:r>
        <w:rPr/>
        <w:t>a</w:t>
      </w:r>
      <w:r>
        <w:rPr>
          <w:spacing w:val="-5"/>
        </w:rPr>
        <w:t> </w:t>
      </w:r>
      <w:r>
        <w:rPr/>
        <w:t>maximum</w:t>
      </w:r>
      <w:r>
        <w:rPr>
          <w:spacing w:val="-3"/>
        </w:rPr>
        <w:t> </w:t>
      </w:r>
      <w:r>
        <w:rPr/>
        <w:t>value</w:t>
      </w:r>
      <w:r>
        <w:rPr>
          <w:spacing w:val="-4"/>
        </w:rPr>
        <w:t> </w:t>
      </w:r>
      <w:r>
        <w:rPr/>
        <w:t>of</w:t>
      </w:r>
      <w:r>
        <w:rPr>
          <w:spacing w:val="-4"/>
        </w:rPr>
        <w:t> </w:t>
      </w:r>
      <w:r>
        <w:rPr/>
        <w:t>‘b’.</w:t>
      </w:r>
      <w:r>
        <w:rPr>
          <w:spacing w:val="-4"/>
        </w:rPr>
        <w:t> </w:t>
      </w:r>
      <w:r>
        <w:rPr/>
        <w:t>It</w:t>
      </w:r>
      <w:r>
        <w:rPr>
          <w:spacing w:val="-2"/>
        </w:rPr>
        <w:t> </w:t>
      </w:r>
      <w:r>
        <w:rPr/>
        <w:t>is</w:t>
      </w:r>
      <w:r>
        <w:rPr>
          <w:spacing w:val="-2"/>
        </w:rPr>
        <w:t> </w:t>
      </w:r>
      <w:r>
        <w:rPr/>
        <w:t>calculated</w:t>
      </w:r>
      <w:r>
        <w:rPr>
          <w:spacing w:val="-2"/>
        </w:rPr>
        <w:t> </w:t>
      </w:r>
      <w:r>
        <w:rPr/>
        <w:t>using</w:t>
      </w:r>
      <w:r>
        <w:rPr>
          <w:spacing w:val="-3"/>
        </w:rPr>
        <w:t> </w:t>
      </w:r>
      <w:r>
        <w:rPr/>
        <w:t>the</w:t>
      </w:r>
      <w:r>
        <w:rPr>
          <w:spacing w:val="-4"/>
        </w:rPr>
        <w:t> </w:t>
      </w:r>
      <w:r>
        <w:rPr/>
        <w:t>following</w:t>
      </w:r>
      <w:r>
        <w:rPr>
          <w:spacing w:val="-4"/>
        </w:rPr>
        <w:t> </w:t>
      </w:r>
      <w:r>
        <w:rPr>
          <w:spacing w:val="-2"/>
        </w:rPr>
        <w:t>formula:</w:t>
      </w:r>
    </w:p>
    <w:p>
      <w:pPr>
        <w:pStyle w:val="BodyText"/>
        <w:spacing w:before="5"/>
        <w:ind w:left="0"/>
        <w:rPr>
          <w:sz w:val="15"/>
        </w:rPr>
      </w:pPr>
      <w:r>
        <w:rPr/>
        <w:drawing>
          <wp:anchor distT="0" distB="0" distL="0" distR="0" allowOverlap="1" layoutInCell="1" locked="0" behindDoc="1" simplePos="0" relativeHeight="487629824">
            <wp:simplePos x="0" y="0"/>
            <wp:positionH relativeFrom="page">
              <wp:posOffset>521969</wp:posOffset>
            </wp:positionH>
            <wp:positionV relativeFrom="paragraph">
              <wp:posOffset>135060</wp:posOffset>
            </wp:positionV>
            <wp:extent cx="4698604" cy="602741"/>
            <wp:effectExtent l="0" t="0" r="0" b="0"/>
            <wp:wrapTopAndBottom/>
            <wp:docPr id="219" name="Image 219"/>
            <wp:cNvGraphicFramePr>
              <a:graphicFrameLocks/>
            </wp:cNvGraphicFramePr>
            <a:graphic>
              <a:graphicData uri="http://schemas.openxmlformats.org/drawingml/2006/picture">
                <pic:pic>
                  <pic:nvPicPr>
                    <pic:cNvPr id="219" name="Image 219"/>
                    <pic:cNvPicPr/>
                  </pic:nvPicPr>
                  <pic:blipFill>
                    <a:blip r:embed="rId147" cstate="print"/>
                    <a:stretch>
                      <a:fillRect/>
                    </a:stretch>
                  </pic:blipFill>
                  <pic:spPr>
                    <a:xfrm>
                      <a:off x="0" y="0"/>
                      <a:ext cx="4698604" cy="602741"/>
                    </a:xfrm>
                    <a:prstGeom prst="rect">
                      <a:avLst/>
                    </a:prstGeom>
                  </pic:spPr>
                </pic:pic>
              </a:graphicData>
            </a:graphic>
          </wp:anchor>
        </w:drawing>
      </w:r>
    </w:p>
    <w:p>
      <w:pPr>
        <w:pStyle w:val="BodyText"/>
        <w:spacing w:before="264"/>
      </w:pPr>
      <w:r>
        <w:rPr/>
        <w:t>The</w:t>
      </w:r>
      <w:r>
        <w:rPr>
          <w:spacing w:val="-5"/>
        </w:rPr>
        <w:t> </w:t>
      </w:r>
      <w:r>
        <w:rPr/>
        <w:t>standard</w:t>
      </w:r>
      <w:r>
        <w:rPr>
          <w:spacing w:val="-4"/>
        </w:rPr>
        <w:t> </w:t>
      </w:r>
      <w:r>
        <w:rPr/>
        <w:t>deviation</w:t>
      </w:r>
      <w:r>
        <w:rPr>
          <w:spacing w:val="-3"/>
        </w:rPr>
        <w:t> </w:t>
      </w:r>
      <w:r>
        <w:rPr/>
        <w:t>of</w:t>
      </w:r>
      <w:r>
        <w:rPr>
          <w:spacing w:val="-2"/>
        </w:rPr>
        <w:t> </w:t>
      </w:r>
      <w:r>
        <w:rPr/>
        <w:t>a</w:t>
      </w:r>
      <w:r>
        <w:rPr>
          <w:spacing w:val="-6"/>
        </w:rPr>
        <w:t> </w:t>
      </w:r>
      <w:r>
        <w:rPr/>
        <w:t>uniform</w:t>
      </w:r>
      <w:r>
        <w:rPr>
          <w:spacing w:val="-5"/>
        </w:rPr>
        <w:t> </w:t>
      </w:r>
      <w:r>
        <w:rPr/>
        <w:t>distribution</w:t>
      </w:r>
      <w:r>
        <w:rPr>
          <w:spacing w:val="-3"/>
        </w:rPr>
        <w:t> </w:t>
      </w:r>
      <w:r>
        <w:rPr/>
        <w:t>is</w:t>
      </w:r>
      <w:r>
        <w:rPr>
          <w:spacing w:val="-3"/>
        </w:rPr>
        <w:t> </w:t>
      </w:r>
      <w:r>
        <w:rPr/>
        <w:t>also</w:t>
      </w:r>
      <w:r>
        <w:rPr>
          <w:spacing w:val="-3"/>
        </w:rPr>
        <w:t> </w:t>
      </w:r>
      <w:r>
        <w:rPr/>
        <w:t>related</w:t>
      </w:r>
      <w:r>
        <w:rPr>
          <w:spacing w:val="-4"/>
        </w:rPr>
        <w:t> </w:t>
      </w:r>
      <w:r>
        <w:rPr/>
        <w:t>to</w:t>
      </w:r>
      <w:r>
        <w:rPr>
          <w:spacing w:val="-4"/>
        </w:rPr>
        <w:t> </w:t>
      </w:r>
      <w:r>
        <w:rPr/>
        <w:t>the</w:t>
      </w:r>
      <w:r>
        <w:rPr>
          <w:spacing w:val="-6"/>
        </w:rPr>
        <w:t> </w:t>
      </w:r>
      <w:r>
        <w:rPr/>
        <w:t>interval</w:t>
      </w:r>
      <w:r>
        <w:rPr>
          <w:spacing w:val="-3"/>
        </w:rPr>
        <w:t> </w:t>
      </w:r>
      <w:r>
        <w:rPr/>
        <w:t>between</w:t>
      </w:r>
      <w:r>
        <w:rPr>
          <w:spacing w:val="-4"/>
        </w:rPr>
        <w:t> </w:t>
      </w:r>
      <w:r>
        <w:rPr>
          <w:spacing w:val="-5"/>
        </w:rPr>
        <w:t>the</w:t>
      </w:r>
    </w:p>
    <w:p>
      <w:pPr>
        <w:pStyle w:val="BodyText"/>
        <w:spacing w:before="5"/>
      </w:pPr>
      <w:r>
        <w:rPr/>
        <w:t>minimum</w:t>
      </w:r>
      <w:r>
        <w:rPr>
          <w:spacing w:val="-7"/>
        </w:rPr>
        <w:t> </w:t>
      </w:r>
      <w:r>
        <w:rPr/>
        <w:t>value</w:t>
      </w:r>
      <w:r>
        <w:rPr>
          <w:spacing w:val="-4"/>
        </w:rPr>
        <w:t> </w:t>
      </w:r>
      <w:r>
        <w:rPr/>
        <w:t>of</w:t>
      </w:r>
      <w:r>
        <w:rPr>
          <w:spacing w:val="-2"/>
        </w:rPr>
        <w:t> </w:t>
      </w:r>
      <w:r>
        <w:rPr/>
        <w:t>‘a’</w:t>
      </w:r>
      <w:r>
        <w:rPr>
          <w:spacing w:val="-4"/>
        </w:rPr>
        <w:t> </w:t>
      </w:r>
      <w:r>
        <w:rPr/>
        <w:t>and</w:t>
      </w:r>
      <w:r>
        <w:rPr>
          <w:spacing w:val="-2"/>
        </w:rPr>
        <w:t> </w:t>
      </w:r>
      <w:r>
        <w:rPr/>
        <w:t>a</w:t>
      </w:r>
      <w:r>
        <w:rPr>
          <w:spacing w:val="-3"/>
        </w:rPr>
        <w:t> </w:t>
      </w:r>
      <w:r>
        <w:rPr/>
        <w:t>maximum</w:t>
      </w:r>
      <w:r>
        <w:rPr>
          <w:spacing w:val="-2"/>
        </w:rPr>
        <w:t> </w:t>
      </w:r>
      <w:r>
        <w:rPr/>
        <w:t>value</w:t>
      </w:r>
      <w:r>
        <w:rPr>
          <w:spacing w:val="-4"/>
        </w:rPr>
        <w:t> </w:t>
      </w:r>
      <w:r>
        <w:rPr/>
        <w:t>of</w:t>
      </w:r>
      <w:r>
        <w:rPr>
          <w:spacing w:val="-3"/>
        </w:rPr>
        <w:t> </w:t>
      </w:r>
      <w:r>
        <w:rPr/>
        <w:t>‘b’</w:t>
      </w:r>
      <w:r>
        <w:rPr>
          <w:spacing w:val="-3"/>
        </w:rPr>
        <w:t> </w:t>
      </w:r>
      <w:r>
        <w:rPr/>
        <w:t>and</w:t>
      </w:r>
      <w:r>
        <w:rPr>
          <w:spacing w:val="-3"/>
        </w:rPr>
        <w:t> </w:t>
      </w:r>
      <w:r>
        <w:rPr/>
        <w:t>is</w:t>
      </w:r>
      <w:r>
        <w:rPr>
          <w:spacing w:val="-3"/>
        </w:rPr>
        <w:t> </w:t>
      </w:r>
      <w:r>
        <w:rPr/>
        <w:t>calculated</w:t>
      </w:r>
      <w:r>
        <w:rPr>
          <w:spacing w:val="-1"/>
        </w:rPr>
        <w:t> </w:t>
      </w:r>
      <w:r>
        <w:rPr>
          <w:spacing w:val="-2"/>
        </w:rPr>
        <w:t>using:</w:t>
      </w:r>
    </w:p>
    <w:p>
      <w:pPr>
        <w:pStyle w:val="BodyText"/>
        <w:spacing w:before="11"/>
        <w:ind w:left="0"/>
        <w:rPr>
          <w:sz w:val="16"/>
        </w:rPr>
      </w:pPr>
      <w:r>
        <w:rPr/>
        <w:drawing>
          <wp:anchor distT="0" distB="0" distL="0" distR="0" allowOverlap="1" layoutInCell="1" locked="0" behindDoc="1" simplePos="0" relativeHeight="487630336">
            <wp:simplePos x="0" y="0"/>
            <wp:positionH relativeFrom="page">
              <wp:posOffset>509269</wp:posOffset>
            </wp:positionH>
            <wp:positionV relativeFrom="paragraph">
              <wp:posOffset>146248</wp:posOffset>
            </wp:positionV>
            <wp:extent cx="5235683" cy="544830"/>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148" cstate="print"/>
                    <a:stretch>
                      <a:fillRect/>
                    </a:stretch>
                  </pic:blipFill>
                  <pic:spPr>
                    <a:xfrm>
                      <a:off x="0" y="0"/>
                      <a:ext cx="5235683" cy="544830"/>
                    </a:xfrm>
                    <a:prstGeom prst="rect">
                      <a:avLst/>
                    </a:prstGeom>
                  </pic:spPr>
                </pic:pic>
              </a:graphicData>
            </a:graphic>
          </wp:anchor>
        </w:drawing>
      </w:r>
    </w:p>
    <w:p>
      <w:pPr>
        <w:spacing w:after="0"/>
        <w:rPr>
          <w:sz w:val="16"/>
        </w:rPr>
        <w:sectPr>
          <w:pgSz w:w="11900" w:h="16840"/>
          <w:pgMar w:header="0" w:footer="642" w:top="1320" w:bottom="820" w:left="600" w:right="0"/>
        </w:sectPr>
      </w:pPr>
    </w:p>
    <w:p>
      <w:pPr>
        <w:pStyle w:val="BodyText"/>
        <w:ind w:left="260"/>
        <w:rPr>
          <w:sz w:val="20"/>
        </w:rPr>
      </w:pPr>
      <w:r>
        <w:rPr>
          <w:sz w:val="20"/>
        </w:rPr>
        <mc:AlternateContent>
          <mc:Choice Requires="wps">
            <w:drawing>
              <wp:inline distT="0" distB="0" distL="0" distR="0">
                <wp:extent cx="6120130" cy="3256279"/>
                <wp:effectExtent l="0" t="0" r="0" b="1270"/>
                <wp:docPr id="221" name="Group 221"/>
                <wp:cNvGraphicFramePr>
                  <a:graphicFrameLocks/>
                </wp:cNvGraphicFramePr>
                <a:graphic>
                  <a:graphicData uri="http://schemas.microsoft.com/office/word/2010/wordprocessingGroup">
                    <wpg:wgp>
                      <wpg:cNvPr id="221" name="Group 221"/>
                      <wpg:cNvGrpSpPr/>
                      <wpg:grpSpPr>
                        <a:xfrm>
                          <a:off x="0" y="0"/>
                          <a:ext cx="6120130" cy="3256279"/>
                          <a:chExt cx="6120130" cy="3256279"/>
                        </a:xfrm>
                      </wpg:grpSpPr>
                      <pic:pic>
                        <pic:nvPicPr>
                          <pic:cNvPr id="222" name="Image 222"/>
                          <pic:cNvPicPr/>
                        </pic:nvPicPr>
                        <pic:blipFill>
                          <a:blip r:embed="rId149" cstate="print"/>
                          <a:stretch>
                            <a:fillRect/>
                          </a:stretch>
                        </pic:blipFill>
                        <pic:spPr>
                          <a:xfrm>
                            <a:off x="0" y="0"/>
                            <a:ext cx="6120130" cy="3256279"/>
                          </a:xfrm>
                          <a:prstGeom prst="rect">
                            <a:avLst/>
                          </a:prstGeom>
                        </pic:spPr>
                      </pic:pic>
                      <wps:wsp>
                        <wps:cNvPr id="223" name="Textbox 223"/>
                        <wps:cNvSpPr txBox="1"/>
                        <wps:spPr>
                          <a:xfrm>
                            <a:off x="98552" y="47878"/>
                            <a:ext cx="5791200" cy="707390"/>
                          </a:xfrm>
                          <a:prstGeom prst="rect">
                            <a:avLst/>
                          </a:prstGeom>
                        </wps:spPr>
                        <wps:txbx>
                          <w:txbxContent>
                            <w:p>
                              <w:pPr>
                                <w:spacing w:line="244" w:lineRule="exact" w:before="0"/>
                                <w:ind w:left="0" w:right="0" w:firstLine="0"/>
                                <w:jc w:val="left"/>
                                <w:rPr>
                                  <w:sz w:val="24"/>
                                </w:rPr>
                              </w:pPr>
                              <w:r>
                                <w:rPr>
                                  <w:spacing w:val="-2"/>
                                  <w:sz w:val="24"/>
                                </w:rPr>
                                <w:t>Example</w:t>
                              </w:r>
                            </w:p>
                            <w:p>
                              <w:pPr>
                                <w:spacing w:line="244" w:lineRule="auto" w:before="271"/>
                                <w:ind w:left="0" w:right="0" w:firstLine="0"/>
                                <w:jc w:val="left"/>
                                <w:rPr>
                                  <w:sz w:val="24"/>
                                </w:rPr>
                              </w:pPr>
                              <w:r>
                                <w:rPr>
                                  <w:sz w:val="24"/>
                                </w:rPr>
                                <w:t>Suppose</w:t>
                              </w:r>
                              <w:r>
                                <w:rPr>
                                  <w:spacing w:val="-4"/>
                                  <w:sz w:val="24"/>
                                </w:rPr>
                                <w:t> </w:t>
                              </w:r>
                              <w:r>
                                <w:rPr>
                                  <w:sz w:val="24"/>
                                </w:rPr>
                                <w:t>that</w:t>
                              </w:r>
                              <w:r>
                                <w:rPr>
                                  <w:spacing w:val="-4"/>
                                  <w:sz w:val="24"/>
                                </w:rPr>
                                <w:t> </w:t>
                              </w:r>
                              <w:r>
                                <w:rPr>
                                  <w:sz w:val="24"/>
                                </w:rPr>
                                <w:t>the</w:t>
                              </w:r>
                              <w:r>
                                <w:rPr>
                                  <w:spacing w:val="-5"/>
                                  <w:sz w:val="24"/>
                                </w:rPr>
                                <w:t> </w:t>
                              </w:r>
                              <w:r>
                                <w:rPr>
                                  <w:sz w:val="24"/>
                                </w:rPr>
                                <w:t>time</w:t>
                              </w:r>
                              <w:r>
                                <w:rPr>
                                  <w:spacing w:val="-4"/>
                                  <w:sz w:val="24"/>
                                </w:rPr>
                                <w:t> </w:t>
                              </w:r>
                              <w:r>
                                <w:rPr>
                                  <w:sz w:val="24"/>
                                </w:rPr>
                                <w:t>to</w:t>
                              </w:r>
                              <w:r>
                                <w:rPr>
                                  <w:spacing w:val="-5"/>
                                  <w:sz w:val="24"/>
                                </w:rPr>
                                <w:t> </w:t>
                              </w:r>
                              <w:r>
                                <w:rPr>
                                  <w:sz w:val="24"/>
                                </w:rPr>
                                <w:t>fly</w:t>
                              </w:r>
                              <w:r>
                                <w:rPr>
                                  <w:spacing w:val="-6"/>
                                  <w:sz w:val="24"/>
                                </w:rPr>
                                <w:t> </w:t>
                              </w:r>
                              <w:r>
                                <w:rPr>
                                  <w:sz w:val="24"/>
                                </w:rPr>
                                <w:t>from</w:t>
                              </w:r>
                              <w:r>
                                <w:rPr>
                                  <w:spacing w:val="-5"/>
                                  <w:sz w:val="24"/>
                                </w:rPr>
                                <w:t> </w:t>
                              </w:r>
                              <w:r>
                                <w:rPr>
                                  <w:sz w:val="24"/>
                                </w:rPr>
                                <w:t>Detroit</w:t>
                              </w:r>
                              <w:r>
                                <w:rPr>
                                  <w:spacing w:val="-2"/>
                                  <w:sz w:val="24"/>
                                </w:rPr>
                                <w:t> </w:t>
                              </w:r>
                              <w:r>
                                <w:rPr>
                                  <w:sz w:val="24"/>
                                </w:rPr>
                                <w:t>to</w:t>
                              </w:r>
                              <w:r>
                                <w:rPr>
                                  <w:spacing w:val="-2"/>
                                  <w:sz w:val="24"/>
                                </w:rPr>
                                <w:t> </w:t>
                              </w:r>
                              <w:r>
                                <w:rPr>
                                  <w:sz w:val="24"/>
                                </w:rPr>
                                <w:t>Chicago</w:t>
                              </w:r>
                              <w:r>
                                <w:rPr>
                                  <w:spacing w:val="-2"/>
                                  <w:sz w:val="24"/>
                                </w:rPr>
                                <w:t> </w:t>
                              </w:r>
                              <w:r>
                                <w:rPr>
                                  <w:sz w:val="24"/>
                                </w:rPr>
                                <w:t>is</w:t>
                              </w:r>
                              <w:r>
                                <w:rPr>
                                  <w:spacing w:val="-3"/>
                                  <w:sz w:val="24"/>
                                </w:rPr>
                                <w:t> </w:t>
                              </w:r>
                              <w:r>
                                <w:rPr>
                                  <w:sz w:val="24"/>
                                </w:rPr>
                                <w:t>uniformly</w:t>
                              </w:r>
                              <w:r>
                                <w:rPr>
                                  <w:spacing w:val="-3"/>
                                  <w:sz w:val="24"/>
                                </w:rPr>
                                <w:t> </w:t>
                              </w:r>
                              <w:r>
                                <w:rPr>
                                  <w:sz w:val="24"/>
                                </w:rPr>
                                <w:t>distributed</w:t>
                              </w:r>
                              <w:r>
                                <w:rPr>
                                  <w:spacing w:val="-2"/>
                                  <w:sz w:val="24"/>
                                </w:rPr>
                                <w:t> </w:t>
                              </w:r>
                              <w:r>
                                <w:rPr>
                                  <w:sz w:val="24"/>
                                </w:rPr>
                                <w:t>within</w:t>
                              </w:r>
                              <w:r>
                                <w:rPr>
                                  <w:spacing w:val="-2"/>
                                  <w:sz w:val="24"/>
                                </w:rPr>
                                <w:t> </w:t>
                              </w:r>
                              <w:r>
                                <w:rPr>
                                  <w:sz w:val="24"/>
                                </w:rPr>
                                <w:t>a</w:t>
                              </w:r>
                              <w:r>
                                <w:rPr>
                                  <w:spacing w:val="-5"/>
                                  <w:sz w:val="24"/>
                                </w:rPr>
                                <w:t> </w:t>
                              </w:r>
                              <w:r>
                                <w:rPr>
                                  <w:sz w:val="24"/>
                                </w:rPr>
                                <w:t>range</w:t>
                              </w:r>
                              <w:r>
                                <w:rPr>
                                  <w:spacing w:val="-2"/>
                                  <w:sz w:val="24"/>
                                </w:rPr>
                                <w:t> </w:t>
                              </w:r>
                              <w:r>
                                <w:rPr>
                                  <w:sz w:val="24"/>
                                </w:rPr>
                                <w:t>of 55 minutes minimum to 75 minutes maximum. The mean is found by using:</w:t>
                              </w:r>
                            </w:p>
                          </w:txbxContent>
                        </wps:txbx>
                        <wps:bodyPr wrap="square" lIns="0" tIns="0" rIns="0" bIns="0" rtlCol="0">
                          <a:noAutofit/>
                        </wps:bodyPr>
                      </wps:wsp>
                      <wps:wsp>
                        <wps:cNvPr id="224" name="Textbox 224"/>
                        <wps:cNvSpPr txBox="1"/>
                        <wps:spPr>
                          <a:xfrm>
                            <a:off x="98552" y="1509394"/>
                            <a:ext cx="3401060" cy="518159"/>
                          </a:xfrm>
                          <a:prstGeom prst="rect">
                            <a:avLst/>
                          </a:prstGeom>
                        </wps:spPr>
                        <wps:txbx>
                          <w:txbxContent>
                            <w:p>
                              <w:pPr>
                                <w:spacing w:line="244" w:lineRule="exact" w:before="0"/>
                                <w:ind w:left="0" w:right="0" w:firstLine="0"/>
                                <w:jc w:val="left"/>
                                <w:rPr>
                                  <w:sz w:val="24"/>
                                </w:rPr>
                              </w:pPr>
                              <w:r>
                                <w:rPr>
                                  <w:sz w:val="24"/>
                                </w:rPr>
                                <w:t>Thus,</w:t>
                              </w:r>
                              <w:r>
                                <w:rPr>
                                  <w:spacing w:val="-4"/>
                                  <w:sz w:val="24"/>
                                </w:rPr>
                                <w:t> </w:t>
                              </w:r>
                              <w:r>
                                <w:rPr>
                                  <w:sz w:val="24"/>
                                </w:rPr>
                                <w:t>the</w:t>
                              </w:r>
                              <w:r>
                                <w:rPr>
                                  <w:spacing w:val="-1"/>
                                  <w:sz w:val="24"/>
                                </w:rPr>
                                <w:t> </w:t>
                              </w:r>
                              <w:r>
                                <w:rPr>
                                  <w:sz w:val="24"/>
                                </w:rPr>
                                <w:t>mean</w:t>
                              </w:r>
                              <w:r>
                                <w:rPr>
                                  <w:spacing w:val="-3"/>
                                  <w:sz w:val="24"/>
                                </w:rPr>
                                <w:t> </w:t>
                              </w:r>
                              <w:r>
                                <w:rPr>
                                  <w:sz w:val="24"/>
                                </w:rPr>
                                <w:t>flight</w:t>
                              </w:r>
                              <w:r>
                                <w:rPr>
                                  <w:spacing w:val="-4"/>
                                  <w:sz w:val="24"/>
                                </w:rPr>
                                <w:t> </w:t>
                              </w:r>
                              <w:r>
                                <w:rPr>
                                  <w:sz w:val="24"/>
                                </w:rPr>
                                <w:t>time</w:t>
                              </w:r>
                              <w:r>
                                <w:rPr>
                                  <w:spacing w:val="-1"/>
                                  <w:sz w:val="24"/>
                                </w:rPr>
                                <w:t> </w:t>
                              </w:r>
                              <w:r>
                                <w:rPr>
                                  <w:sz w:val="24"/>
                                </w:rPr>
                                <w:t>is</w:t>
                              </w:r>
                              <w:r>
                                <w:rPr>
                                  <w:spacing w:val="-2"/>
                                  <w:sz w:val="24"/>
                                </w:rPr>
                                <w:t> </w:t>
                              </w:r>
                              <w:r>
                                <w:rPr>
                                  <w:sz w:val="24"/>
                                </w:rPr>
                                <w:t>65</w:t>
                              </w:r>
                              <w:r>
                                <w:rPr>
                                  <w:spacing w:val="-1"/>
                                  <w:sz w:val="24"/>
                                </w:rPr>
                                <w:t> </w:t>
                              </w:r>
                              <w:r>
                                <w:rPr>
                                  <w:spacing w:val="-2"/>
                                  <w:sz w:val="24"/>
                                </w:rPr>
                                <w:t>minutes.</w:t>
                              </w:r>
                            </w:p>
                            <w:p>
                              <w:pPr>
                                <w:spacing w:line="289" w:lineRule="exact" w:before="283"/>
                                <w:ind w:left="0" w:right="0" w:firstLine="0"/>
                                <w:jc w:val="left"/>
                                <w:rPr>
                                  <w:sz w:val="24"/>
                                </w:rPr>
                              </w:pPr>
                              <w:r>
                                <w:rPr>
                                  <w:sz w:val="24"/>
                                </w:rPr>
                                <w:t>The</w:t>
                              </w:r>
                              <w:r>
                                <w:rPr>
                                  <w:spacing w:val="-3"/>
                                  <w:sz w:val="24"/>
                                </w:rPr>
                                <w:t> </w:t>
                              </w:r>
                              <w:r>
                                <w:rPr>
                                  <w:sz w:val="24"/>
                                </w:rPr>
                                <w:t>standard</w:t>
                              </w:r>
                              <w:r>
                                <w:rPr>
                                  <w:spacing w:val="-4"/>
                                  <w:sz w:val="24"/>
                                </w:rPr>
                                <w:t> </w:t>
                              </w:r>
                              <w:r>
                                <w:rPr>
                                  <w:sz w:val="24"/>
                                </w:rPr>
                                <w:t>deviation</w:t>
                              </w:r>
                              <w:r>
                                <w:rPr>
                                  <w:spacing w:val="-2"/>
                                  <w:sz w:val="24"/>
                                </w:rPr>
                                <w:t> </w:t>
                              </w:r>
                              <w:r>
                                <w:rPr>
                                  <w:sz w:val="24"/>
                                </w:rPr>
                                <w:t>is</w:t>
                              </w:r>
                              <w:r>
                                <w:rPr>
                                  <w:spacing w:val="-5"/>
                                  <w:sz w:val="24"/>
                                </w:rPr>
                                <w:t> </w:t>
                              </w:r>
                              <w:r>
                                <w:rPr>
                                  <w:sz w:val="24"/>
                                </w:rPr>
                                <w:t>calculated</w:t>
                              </w:r>
                              <w:r>
                                <w:rPr>
                                  <w:spacing w:val="-4"/>
                                  <w:sz w:val="24"/>
                                </w:rPr>
                                <w:t> </w:t>
                              </w:r>
                              <w:r>
                                <w:rPr>
                                  <w:sz w:val="24"/>
                                </w:rPr>
                                <w:t>using</w:t>
                              </w:r>
                              <w:r>
                                <w:rPr>
                                  <w:spacing w:val="-5"/>
                                  <w:sz w:val="24"/>
                                </w:rPr>
                                <w:t> </w:t>
                              </w:r>
                              <w:r>
                                <w:rPr>
                                  <w:sz w:val="24"/>
                                </w:rPr>
                                <w:t>the</w:t>
                              </w:r>
                              <w:r>
                                <w:rPr>
                                  <w:spacing w:val="-2"/>
                                  <w:sz w:val="24"/>
                                </w:rPr>
                                <w:t> formula:</w:t>
                              </w:r>
                            </w:p>
                          </w:txbxContent>
                        </wps:txbx>
                        <wps:bodyPr wrap="square" lIns="0" tIns="0" rIns="0" bIns="0" rtlCol="0">
                          <a:noAutofit/>
                        </wps:bodyPr>
                      </wps:wsp>
                      <wps:wsp>
                        <wps:cNvPr id="225" name="Textbox 225"/>
                        <wps:cNvSpPr txBox="1"/>
                        <wps:spPr>
                          <a:xfrm>
                            <a:off x="98552" y="2972816"/>
                            <a:ext cx="3525520" cy="152400"/>
                          </a:xfrm>
                          <a:prstGeom prst="rect">
                            <a:avLst/>
                          </a:prstGeom>
                        </wps:spPr>
                        <wps:txbx>
                          <w:txbxContent>
                            <w:p>
                              <w:pPr>
                                <w:spacing w:line="240" w:lineRule="exact" w:before="0"/>
                                <w:ind w:left="0" w:right="0" w:firstLine="0"/>
                                <w:jc w:val="left"/>
                                <w:rPr>
                                  <w:sz w:val="24"/>
                                </w:rPr>
                              </w:pPr>
                              <w:r>
                                <w:rPr>
                                  <w:sz w:val="24"/>
                                </w:rPr>
                                <w:t>Thus,</w:t>
                              </w:r>
                              <w:r>
                                <w:rPr>
                                  <w:spacing w:val="-4"/>
                                  <w:sz w:val="24"/>
                                </w:rPr>
                                <w:t> </w:t>
                              </w:r>
                              <w:r>
                                <w:rPr>
                                  <w:sz w:val="24"/>
                                </w:rPr>
                                <w:t>the</w:t>
                              </w:r>
                              <w:r>
                                <w:rPr>
                                  <w:spacing w:val="-1"/>
                                  <w:sz w:val="24"/>
                                </w:rPr>
                                <w:t> </w:t>
                              </w:r>
                              <w:r>
                                <w:rPr>
                                  <w:sz w:val="24"/>
                                </w:rPr>
                                <w:t>standard</w:t>
                              </w:r>
                              <w:r>
                                <w:rPr>
                                  <w:spacing w:val="-4"/>
                                  <w:sz w:val="24"/>
                                </w:rPr>
                                <w:t> </w:t>
                              </w:r>
                              <w:r>
                                <w:rPr>
                                  <w:sz w:val="24"/>
                                </w:rPr>
                                <w:t>deviation</w:t>
                              </w:r>
                              <w:r>
                                <w:rPr>
                                  <w:spacing w:val="-3"/>
                                  <w:sz w:val="24"/>
                                </w:rPr>
                                <w:t> </w:t>
                              </w:r>
                              <w:r>
                                <w:rPr>
                                  <w:sz w:val="24"/>
                                </w:rPr>
                                <w:t>for</w:t>
                              </w:r>
                              <w:r>
                                <w:rPr>
                                  <w:spacing w:val="-2"/>
                                  <w:sz w:val="24"/>
                                </w:rPr>
                                <w:t> </w:t>
                              </w:r>
                              <w:r>
                                <w:rPr>
                                  <w:sz w:val="24"/>
                                </w:rPr>
                                <w:t>the</w:t>
                              </w:r>
                              <w:r>
                                <w:rPr>
                                  <w:spacing w:val="-4"/>
                                  <w:sz w:val="24"/>
                                </w:rPr>
                                <w:t> </w:t>
                              </w:r>
                              <w:r>
                                <w:rPr>
                                  <w:sz w:val="24"/>
                                </w:rPr>
                                <w:t>flight</w:t>
                              </w:r>
                              <w:r>
                                <w:rPr>
                                  <w:spacing w:val="-2"/>
                                  <w:sz w:val="24"/>
                                </w:rPr>
                                <w:t> </w:t>
                              </w:r>
                              <w:r>
                                <w:rPr>
                                  <w:sz w:val="24"/>
                                </w:rPr>
                                <w:t>is</w:t>
                              </w:r>
                              <w:r>
                                <w:rPr>
                                  <w:spacing w:val="-4"/>
                                  <w:sz w:val="24"/>
                                </w:rPr>
                                <w:t> </w:t>
                              </w:r>
                              <w:r>
                                <w:rPr>
                                  <w:sz w:val="24"/>
                                </w:rPr>
                                <w:t>5.8</w:t>
                              </w:r>
                              <w:r>
                                <w:rPr>
                                  <w:spacing w:val="-3"/>
                                  <w:sz w:val="24"/>
                                </w:rPr>
                                <w:t> </w:t>
                              </w:r>
                              <w:r>
                                <w:rPr>
                                  <w:spacing w:val="-2"/>
                                  <w:sz w:val="24"/>
                                </w:rPr>
                                <w:t>minutes.</w:t>
                              </w:r>
                            </w:p>
                          </w:txbxContent>
                        </wps:txbx>
                        <wps:bodyPr wrap="square" lIns="0" tIns="0" rIns="0" bIns="0" rtlCol="0">
                          <a:noAutofit/>
                        </wps:bodyPr>
                      </wps:wsp>
                    </wpg:wgp>
                  </a:graphicData>
                </a:graphic>
              </wp:inline>
            </w:drawing>
          </mc:Choice>
          <mc:Fallback>
            <w:pict>
              <v:group style="width:481.9pt;height:256.4pt;mso-position-horizontal-relative:char;mso-position-vertical-relative:line" id="docshapegroup182" coordorigin="0,0" coordsize="9638,5128">
                <v:shape style="position:absolute;left:0;top:0;width:9638;height:5128" type="#_x0000_t75" id="docshape183" stroked="false">
                  <v:imagedata r:id="rId149" o:title=""/>
                </v:shape>
                <v:shape style="position:absolute;left:155;top:75;width:9120;height:1114" type="#_x0000_t202" id="docshape184" filled="false" stroked="false">
                  <v:textbox inset="0,0,0,0">
                    <w:txbxContent>
                      <w:p>
                        <w:pPr>
                          <w:spacing w:line="244" w:lineRule="exact" w:before="0"/>
                          <w:ind w:left="0" w:right="0" w:firstLine="0"/>
                          <w:jc w:val="left"/>
                          <w:rPr>
                            <w:sz w:val="24"/>
                          </w:rPr>
                        </w:pPr>
                        <w:r>
                          <w:rPr>
                            <w:spacing w:val="-2"/>
                            <w:sz w:val="24"/>
                          </w:rPr>
                          <w:t>Example</w:t>
                        </w:r>
                      </w:p>
                      <w:p>
                        <w:pPr>
                          <w:spacing w:line="244" w:lineRule="auto" w:before="271"/>
                          <w:ind w:left="0" w:right="0" w:firstLine="0"/>
                          <w:jc w:val="left"/>
                          <w:rPr>
                            <w:sz w:val="24"/>
                          </w:rPr>
                        </w:pPr>
                        <w:r>
                          <w:rPr>
                            <w:sz w:val="24"/>
                          </w:rPr>
                          <w:t>Suppose</w:t>
                        </w:r>
                        <w:r>
                          <w:rPr>
                            <w:spacing w:val="-4"/>
                            <w:sz w:val="24"/>
                          </w:rPr>
                          <w:t> </w:t>
                        </w:r>
                        <w:r>
                          <w:rPr>
                            <w:sz w:val="24"/>
                          </w:rPr>
                          <w:t>that</w:t>
                        </w:r>
                        <w:r>
                          <w:rPr>
                            <w:spacing w:val="-4"/>
                            <w:sz w:val="24"/>
                          </w:rPr>
                          <w:t> </w:t>
                        </w:r>
                        <w:r>
                          <w:rPr>
                            <w:sz w:val="24"/>
                          </w:rPr>
                          <w:t>the</w:t>
                        </w:r>
                        <w:r>
                          <w:rPr>
                            <w:spacing w:val="-5"/>
                            <w:sz w:val="24"/>
                          </w:rPr>
                          <w:t> </w:t>
                        </w:r>
                        <w:r>
                          <w:rPr>
                            <w:sz w:val="24"/>
                          </w:rPr>
                          <w:t>time</w:t>
                        </w:r>
                        <w:r>
                          <w:rPr>
                            <w:spacing w:val="-4"/>
                            <w:sz w:val="24"/>
                          </w:rPr>
                          <w:t> </w:t>
                        </w:r>
                        <w:r>
                          <w:rPr>
                            <w:sz w:val="24"/>
                          </w:rPr>
                          <w:t>to</w:t>
                        </w:r>
                        <w:r>
                          <w:rPr>
                            <w:spacing w:val="-5"/>
                            <w:sz w:val="24"/>
                          </w:rPr>
                          <w:t> </w:t>
                        </w:r>
                        <w:r>
                          <w:rPr>
                            <w:sz w:val="24"/>
                          </w:rPr>
                          <w:t>fly</w:t>
                        </w:r>
                        <w:r>
                          <w:rPr>
                            <w:spacing w:val="-6"/>
                            <w:sz w:val="24"/>
                          </w:rPr>
                          <w:t> </w:t>
                        </w:r>
                        <w:r>
                          <w:rPr>
                            <w:sz w:val="24"/>
                          </w:rPr>
                          <w:t>from</w:t>
                        </w:r>
                        <w:r>
                          <w:rPr>
                            <w:spacing w:val="-5"/>
                            <w:sz w:val="24"/>
                          </w:rPr>
                          <w:t> </w:t>
                        </w:r>
                        <w:r>
                          <w:rPr>
                            <w:sz w:val="24"/>
                          </w:rPr>
                          <w:t>Detroit</w:t>
                        </w:r>
                        <w:r>
                          <w:rPr>
                            <w:spacing w:val="-2"/>
                            <w:sz w:val="24"/>
                          </w:rPr>
                          <w:t> </w:t>
                        </w:r>
                        <w:r>
                          <w:rPr>
                            <w:sz w:val="24"/>
                          </w:rPr>
                          <w:t>to</w:t>
                        </w:r>
                        <w:r>
                          <w:rPr>
                            <w:spacing w:val="-2"/>
                            <w:sz w:val="24"/>
                          </w:rPr>
                          <w:t> </w:t>
                        </w:r>
                        <w:r>
                          <w:rPr>
                            <w:sz w:val="24"/>
                          </w:rPr>
                          <w:t>Chicago</w:t>
                        </w:r>
                        <w:r>
                          <w:rPr>
                            <w:spacing w:val="-2"/>
                            <w:sz w:val="24"/>
                          </w:rPr>
                          <w:t> </w:t>
                        </w:r>
                        <w:r>
                          <w:rPr>
                            <w:sz w:val="24"/>
                          </w:rPr>
                          <w:t>is</w:t>
                        </w:r>
                        <w:r>
                          <w:rPr>
                            <w:spacing w:val="-3"/>
                            <w:sz w:val="24"/>
                          </w:rPr>
                          <w:t> </w:t>
                        </w:r>
                        <w:r>
                          <w:rPr>
                            <w:sz w:val="24"/>
                          </w:rPr>
                          <w:t>uniformly</w:t>
                        </w:r>
                        <w:r>
                          <w:rPr>
                            <w:spacing w:val="-3"/>
                            <w:sz w:val="24"/>
                          </w:rPr>
                          <w:t> </w:t>
                        </w:r>
                        <w:r>
                          <w:rPr>
                            <w:sz w:val="24"/>
                          </w:rPr>
                          <w:t>distributed</w:t>
                        </w:r>
                        <w:r>
                          <w:rPr>
                            <w:spacing w:val="-2"/>
                            <w:sz w:val="24"/>
                          </w:rPr>
                          <w:t> </w:t>
                        </w:r>
                        <w:r>
                          <w:rPr>
                            <w:sz w:val="24"/>
                          </w:rPr>
                          <w:t>within</w:t>
                        </w:r>
                        <w:r>
                          <w:rPr>
                            <w:spacing w:val="-2"/>
                            <w:sz w:val="24"/>
                          </w:rPr>
                          <w:t> </w:t>
                        </w:r>
                        <w:r>
                          <w:rPr>
                            <w:sz w:val="24"/>
                          </w:rPr>
                          <w:t>a</w:t>
                        </w:r>
                        <w:r>
                          <w:rPr>
                            <w:spacing w:val="-5"/>
                            <w:sz w:val="24"/>
                          </w:rPr>
                          <w:t> </w:t>
                        </w:r>
                        <w:r>
                          <w:rPr>
                            <w:sz w:val="24"/>
                          </w:rPr>
                          <w:t>range</w:t>
                        </w:r>
                        <w:r>
                          <w:rPr>
                            <w:spacing w:val="-2"/>
                            <w:sz w:val="24"/>
                          </w:rPr>
                          <w:t> </w:t>
                        </w:r>
                        <w:r>
                          <w:rPr>
                            <w:sz w:val="24"/>
                          </w:rPr>
                          <w:t>of 55 minutes minimum to 75 minutes maximum. The mean is found by using:</w:t>
                        </w:r>
                      </w:p>
                    </w:txbxContent>
                  </v:textbox>
                  <w10:wrap type="none"/>
                </v:shape>
                <v:shape style="position:absolute;left:155;top:2377;width:5356;height:816" type="#_x0000_t202" id="docshape185" filled="false" stroked="false">
                  <v:textbox inset="0,0,0,0">
                    <w:txbxContent>
                      <w:p>
                        <w:pPr>
                          <w:spacing w:line="244" w:lineRule="exact" w:before="0"/>
                          <w:ind w:left="0" w:right="0" w:firstLine="0"/>
                          <w:jc w:val="left"/>
                          <w:rPr>
                            <w:sz w:val="24"/>
                          </w:rPr>
                        </w:pPr>
                        <w:r>
                          <w:rPr>
                            <w:sz w:val="24"/>
                          </w:rPr>
                          <w:t>Thus,</w:t>
                        </w:r>
                        <w:r>
                          <w:rPr>
                            <w:spacing w:val="-4"/>
                            <w:sz w:val="24"/>
                          </w:rPr>
                          <w:t> </w:t>
                        </w:r>
                        <w:r>
                          <w:rPr>
                            <w:sz w:val="24"/>
                          </w:rPr>
                          <w:t>the</w:t>
                        </w:r>
                        <w:r>
                          <w:rPr>
                            <w:spacing w:val="-1"/>
                            <w:sz w:val="24"/>
                          </w:rPr>
                          <w:t> </w:t>
                        </w:r>
                        <w:r>
                          <w:rPr>
                            <w:sz w:val="24"/>
                          </w:rPr>
                          <w:t>mean</w:t>
                        </w:r>
                        <w:r>
                          <w:rPr>
                            <w:spacing w:val="-3"/>
                            <w:sz w:val="24"/>
                          </w:rPr>
                          <w:t> </w:t>
                        </w:r>
                        <w:r>
                          <w:rPr>
                            <w:sz w:val="24"/>
                          </w:rPr>
                          <w:t>flight</w:t>
                        </w:r>
                        <w:r>
                          <w:rPr>
                            <w:spacing w:val="-4"/>
                            <w:sz w:val="24"/>
                          </w:rPr>
                          <w:t> </w:t>
                        </w:r>
                        <w:r>
                          <w:rPr>
                            <w:sz w:val="24"/>
                          </w:rPr>
                          <w:t>time</w:t>
                        </w:r>
                        <w:r>
                          <w:rPr>
                            <w:spacing w:val="-1"/>
                            <w:sz w:val="24"/>
                          </w:rPr>
                          <w:t> </w:t>
                        </w:r>
                        <w:r>
                          <w:rPr>
                            <w:sz w:val="24"/>
                          </w:rPr>
                          <w:t>is</w:t>
                        </w:r>
                        <w:r>
                          <w:rPr>
                            <w:spacing w:val="-2"/>
                            <w:sz w:val="24"/>
                          </w:rPr>
                          <w:t> </w:t>
                        </w:r>
                        <w:r>
                          <w:rPr>
                            <w:sz w:val="24"/>
                          </w:rPr>
                          <w:t>65</w:t>
                        </w:r>
                        <w:r>
                          <w:rPr>
                            <w:spacing w:val="-1"/>
                            <w:sz w:val="24"/>
                          </w:rPr>
                          <w:t> </w:t>
                        </w:r>
                        <w:r>
                          <w:rPr>
                            <w:spacing w:val="-2"/>
                            <w:sz w:val="24"/>
                          </w:rPr>
                          <w:t>minutes.</w:t>
                        </w:r>
                      </w:p>
                      <w:p>
                        <w:pPr>
                          <w:spacing w:line="289" w:lineRule="exact" w:before="283"/>
                          <w:ind w:left="0" w:right="0" w:firstLine="0"/>
                          <w:jc w:val="left"/>
                          <w:rPr>
                            <w:sz w:val="24"/>
                          </w:rPr>
                        </w:pPr>
                        <w:r>
                          <w:rPr>
                            <w:sz w:val="24"/>
                          </w:rPr>
                          <w:t>The</w:t>
                        </w:r>
                        <w:r>
                          <w:rPr>
                            <w:spacing w:val="-3"/>
                            <w:sz w:val="24"/>
                          </w:rPr>
                          <w:t> </w:t>
                        </w:r>
                        <w:r>
                          <w:rPr>
                            <w:sz w:val="24"/>
                          </w:rPr>
                          <w:t>standard</w:t>
                        </w:r>
                        <w:r>
                          <w:rPr>
                            <w:spacing w:val="-4"/>
                            <w:sz w:val="24"/>
                          </w:rPr>
                          <w:t> </w:t>
                        </w:r>
                        <w:r>
                          <w:rPr>
                            <w:sz w:val="24"/>
                          </w:rPr>
                          <w:t>deviation</w:t>
                        </w:r>
                        <w:r>
                          <w:rPr>
                            <w:spacing w:val="-2"/>
                            <w:sz w:val="24"/>
                          </w:rPr>
                          <w:t> </w:t>
                        </w:r>
                        <w:r>
                          <w:rPr>
                            <w:sz w:val="24"/>
                          </w:rPr>
                          <w:t>is</w:t>
                        </w:r>
                        <w:r>
                          <w:rPr>
                            <w:spacing w:val="-5"/>
                            <w:sz w:val="24"/>
                          </w:rPr>
                          <w:t> </w:t>
                        </w:r>
                        <w:r>
                          <w:rPr>
                            <w:sz w:val="24"/>
                          </w:rPr>
                          <w:t>calculated</w:t>
                        </w:r>
                        <w:r>
                          <w:rPr>
                            <w:spacing w:val="-4"/>
                            <w:sz w:val="24"/>
                          </w:rPr>
                          <w:t> </w:t>
                        </w:r>
                        <w:r>
                          <w:rPr>
                            <w:sz w:val="24"/>
                          </w:rPr>
                          <w:t>using</w:t>
                        </w:r>
                        <w:r>
                          <w:rPr>
                            <w:spacing w:val="-5"/>
                            <w:sz w:val="24"/>
                          </w:rPr>
                          <w:t> </w:t>
                        </w:r>
                        <w:r>
                          <w:rPr>
                            <w:sz w:val="24"/>
                          </w:rPr>
                          <w:t>the</w:t>
                        </w:r>
                        <w:r>
                          <w:rPr>
                            <w:spacing w:val="-2"/>
                            <w:sz w:val="24"/>
                          </w:rPr>
                          <w:t> formula:</w:t>
                        </w:r>
                      </w:p>
                    </w:txbxContent>
                  </v:textbox>
                  <w10:wrap type="none"/>
                </v:shape>
                <v:shape style="position:absolute;left:155;top:4681;width:5552;height:240" type="#_x0000_t202" id="docshape186" filled="false" stroked="false">
                  <v:textbox inset="0,0,0,0">
                    <w:txbxContent>
                      <w:p>
                        <w:pPr>
                          <w:spacing w:line="240" w:lineRule="exact" w:before="0"/>
                          <w:ind w:left="0" w:right="0" w:firstLine="0"/>
                          <w:jc w:val="left"/>
                          <w:rPr>
                            <w:sz w:val="24"/>
                          </w:rPr>
                        </w:pPr>
                        <w:r>
                          <w:rPr>
                            <w:sz w:val="24"/>
                          </w:rPr>
                          <w:t>Thus,</w:t>
                        </w:r>
                        <w:r>
                          <w:rPr>
                            <w:spacing w:val="-4"/>
                            <w:sz w:val="24"/>
                          </w:rPr>
                          <w:t> </w:t>
                        </w:r>
                        <w:r>
                          <w:rPr>
                            <w:sz w:val="24"/>
                          </w:rPr>
                          <w:t>the</w:t>
                        </w:r>
                        <w:r>
                          <w:rPr>
                            <w:spacing w:val="-1"/>
                            <w:sz w:val="24"/>
                          </w:rPr>
                          <w:t> </w:t>
                        </w:r>
                        <w:r>
                          <w:rPr>
                            <w:sz w:val="24"/>
                          </w:rPr>
                          <w:t>standard</w:t>
                        </w:r>
                        <w:r>
                          <w:rPr>
                            <w:spacing w:val="-4"/>
                            <w:sz w:val="24"/>
                          </w:rPr>
                          <w:t> </w:t>
                        </w:r>
                        <w:r>
                          <w:rPr>
                            <w:sz w:val="24"/>
                          </w:rPr>
                          <w:t>deviation</w:t>
                        </w:r>
                        <w:r>
                          <w:rPr>
                            <w:spacing w:val="-3"/>
                            <w:sz w:val="24"/>
                          </w:rPr>
                          <w:t> </w:t>
                        </w:r>
                        <w:r>
                          <w:rPr>
                            <w:sz w:val="24"/>
                          </w:rPr>
                          <w:t>for</w:t>
                        </w:r>
                        <w:r>
                          <w:rPr>
                            <w:spacing w:val="-2"/>
                            <w:sz w:val="24"/>
                          </w:rPr>
                          <w:t> </w:t>
                        </w:r>
                        <w:r>
                          <w:rPr>
                            <w:sz w:val="24"/>
                          </w:rPr>
                          <w:t>the</w:t>
                        </w:r>
                        <w:r>
                          <w:rPr>
                            <w:spacing w:val="-4"/>
                            <w:sz w:val="24"/>
                          </w:rPr>
                          <w:t> </w:t>
                        </w:r>
                        <w:r>
                          <w:rPr>
                            <w:sz w:val="24"/>
                          </w:rPr>
                          <w:t>flight</w:t>
                        </w:r>
                        <w:r>
                          <w:rPr>
                            <w:spacing w:val="-2"/>
                            <w:sz w:val="24"/>
                          </w:rPr>
                          <w:t> </w:t>
                        </w:r>
                        <w:r>
                          <w:rPr>
                            <w:sz w:val="24"/>
                          </w:rPr>
                          <w:t>is</w:t>
                        </w:r>
                        <w:r>
                          <w:rPr>
                            <w:spacing w:val="-4"/>
                            <w:sz w:val="24"/>
                          </w:rPr>
                          <w:t> </w:t>
                        </w:r>
                        <w:r>
                          <w:rPr>
                            <w:sz w:val="24"/>
                          </w:rPr>
                          <w:t>5.8</w:t>
                        </w:r>
                        <w:r>
                          <w:rPr>
                            <w:spacing w:val="-3"/>
                            <w:sz w:val="24"/>
                          </w:rPr>
                          <w:t> </w:t>
                        </w:r>
                        <w:r>
                          <w:rPr>
                            <w:spacing w:val="-2"/>
                            <w:sz w:val="24"/>
                          </w:rPr>
                          <w:t>minutes.</w:t>
                        </w:r>
                      </w:p>
                    </w:txbxContent>
                  </v:textbox>
                  <w10:wrap type="none"/>
                </v:shape>
              </v:group>
            </w:pict>
          </mc:Fallback>
        </mc:AlternateContent>
      </w:r>
      <w:r>
        <w:rPr>
          <w:sz w:val="20"/>
        </w:rPr>
      </w:r>
    </w:p>
    <w:p>
      <w:pPr>
        <w:pStyle w:val="ListParagraph"/>
        <w:numPr>
          <w:ilvl w:val="1"/>
          <w:numId w:val="124"/>
        </w:numPr>
        <w:tabs>
          <w:tab w:pos="818" w:val="left" w:leader="none"/>
        </w:tabs>
        <w:spacing w:line="240" w:lineRule="auto" w:before="227" w:after="0"/>
        <w:ind w:left="818" w:right="0" w:hanging="564"/>
        <w:jc w:val="left"/>
        <w:rPr>
          <w:b/>
          <w:sz w:val="23"/>
        </w:rPr>
      </w:pPr>
      <w:r>
        <w:rPr>
          <w:b/>
          <w:sz w:val="23"/>
        </w:rPr>
        <w:t>NORMAL</w:t>
      </w:r>
      <w:r>
        <w:rPr>
          <w:b/>
          <w:spacing w:val="-5"/>
          <w:sz w:val="23"/>
        </w:rPr>
        <w:t> </w:t>
      </w:r>
      <w:r>
        <w:rPr>
          <w:b/>
          <w:sz w:val="23"/>
        </w:rPr>
        <w:t>PROBABILITY</w:t>
      </w:r>
      <w:r>
        <w:rPr>
          <w:b/>
          <w:spacing w:val="-6"/>
          <w:sz w:val="23"/>
        </w:rPr>
        <w:t> </w:t>
      </w:r>
      <w:r>
        <w:rPr>
          <w:b/>
          <w:spacing w:val="-2"/>
          <w:sz w:val="23"/>
        </w:rPr>
        <w:t>DISTRIBUTION</w:t>
      </w:r>
    </w:p>
    <w:p>
      <w:pPr>
        <w:pStyle w:val="BodyText"/>
        <w:spacing w:before="4"/>
        <w:ind w:left="0"/>
        <w:rPr>
          <w:b/>
          <w:sz w:val="23"/>
        </w:rPr>
      </w:pPr>
    </w:p>
    <w:p>
      <w:pPr>
        <w:pStyle w:val="BodyText"/>
        <w:spacing w:before="1"/>
        <w:ind w:left="254"/>
      </w:pPr>
      <w:r>
        <w:rPr/>
        <w:t>The</w:t>
      </w:r>
      <w:r>
        <w:rPr>
          <w:spacing w:val="-6"/>
        </w:rPr>
        <w:t> </w:t>
      </w:r>
      <w:r>
        <w:rPr/>
        <w:t>normal</w:t>
      </w:r>
      <w:r>
        <w:rPr>
          <w:spacing w:val="-6"/>
        </w:rPr>
        <w:t> </w:t>
      </w:r>
      <w:r>
        <w:rPr/>
        <w:t>probability</w:t>
      </w:r>
      <w:r>
        <w:rPr>
          <w:spacing w:val="-7"/>
        </w:rPr>
        <w:t> </w:t>
      </w:r>
      <w:r>
        <w:rPr/>
        <w:t>distribution</w:t>
      </w:r>
      <w:r>
        <w:rPr>
          <w:spacing w:val="-3"/>
        </w:rPr>
        <w:t> </w:t>
      </w:r>
      <w:r>
        <w:rPr/>
        <w:t>is</w:t>
      </w:r>
      <w:r>
        <w:rPr>
          <w:spacing w:val="-7"/>
        </w:rPr>
        <w:t> </w:t>
      </w:r>
      <w:r>
        <w:rPr/>
        <w:t>the</w:t>
      </w:r>
      <w:r>
        <w:rPr>
          <w:spacing w:val="-3"/>
        </w:rPr>
        <w:t> </w:t>
      </w:r>
      <w:r>
        <w:rPr/>
        <w:t>most</w:t>
      </w:r>
      <w:r>
        <w:rPr>
          <w:spacing w:val="-4"/>
        </w:rPr>
        <w:t> </w:t>
      </w:r>
      <w:r>
        <w:rPr/>
        <w:t>important</w:t>
      </w:r>
      <w:r>
        <w:rPr>
          <w:spacing w:val="-5"/>
        </w:rPr>
        <w:t> </w:t>
      </w:r>
      <w:r>
        <w:rPr/>
        <w:t>continuous</w:t>
      </w:r>
      <w:r>
        <w:rPr>
          <w:spacing w:val="-6"/>
        </w:rPr>
        <w:t> </w:t>
      </w:r>
      <w:r>
        <w:rPr/>
        <w:t>probability</w:t>
      </w:r>
      <w:r>
        <w:rPr>
          <w:spacing w:val="3"/>
        </w:rPr>
        <w:t> </w:t>
      </w:r>
      <w:r>
        <w:rPr/>
        <w:t>distribution,</w:t>
      </w:r>
      <w:r>
        <w:rPr>
          <w:spacing w:val="-2"/>
        </w:rPr>
        <w:t> </w:t>
      </w:r>
      <w:r>
        <w:rPr>
          <w:spacing w:val="-5"/>
        </w:rPr>
        <w:t>and</w:t>
      </w:r>
    </w:p>
    <w:p>
      <w:pPr>
        <w:pStyle w:val="BodyText"/>
        <w:spacing w:before="4"/>
        <w:ind w:left="254"/>
      </w:pPr>
      <w:r>
        <w:rPr/>
        <w:t>it</w:t>
      </w:r>
      <w:r>
        <w:rPr>
          <w:spacing w:val="-4"/>
        </w:rPr>
        <w:t> </w:t>
      </w:r>
      <w:r>
        <w:rPr/>
        <w:t>is</w:t>
      </w:r>
      <w:r>
        <w:rPr>
          <w:spacing w:val="-4"/>
        </w:rPr>
        <w:t> </w:t>
      </w:r>
      <w:r>
        <w:rPr/>
        <w:t>uniquely</w:t>
      </w:r>
      <w:r>
        <w:rPr>
          <w:spacing w:val="-4"/>
        </w:rPr>
        <w:t> </w:t>
      </w:r>
      <w:r>
        <w:rPr/>
        <w:t>determined</w:t>
      </w:r>
      <w:r>
        <w:rPr>
          <w:spacing w:val="-3"/>
        </w:rPr>
        <w:t> </w:t>
      </w:r>
      <w:r>
        <w:rPr/>
        <w:t>by</w:t>
      </w:r>
      <w:r>
        <w:rPr>
          <w:spacing w:val="-2"/>
        </w:rPr>
        <w:t> </w:t>
      </w:r>
      <w:r>
        <w:rPr/>
        <w:t>2</w:t>
      </w:r>
      <w:r>
        <w:rPr>
          <w:spacing w:val="-3"/>
        </w:rPr>
        <w:t> </w:t>
      </w:r>
      <w:r>
        <w:rPr/>
        <w:t>parameters:</w:t>
      </w:r>
      <w:r>
        <w:rPr>
          <w:spacing w:val="-1"/>
        </w:rPr>
        <w:t> </w:t>
      </w:r>
      <w:r>
        <w:rPr/>
        <w:t>mean</w:t>
      </w:r>
      <w:r>
        <w:rPr>
          <w:spacing w:val="-2"/>
        </w:rPr>
        <w:t> </w:t>
      </w:r>
      <w:r>
        <w:rPr/>
        <w:t>(μ</w:t>
      </w:r>
      <w:r>
        <w:rPr>
          <w:spacing w:val="-2"/>
        </w:rPr>
        <w:t> </w:t>
      </w:r>
      <w:r>
        <w:rPr/>
        <w:t>)</w:t>
      </w:r>
      <w:r>
        <w:rPr>
          <w:spacing w:val="-3"/>
        </w:rPr>
        <w:t> </w:t>
      </w:r>
      <w:r>
        <w:rPr/>
        <w:t>and</w:t>
      </w:r>
      <w:r>
        <w:rPr>
          <w:spacing w:val="-3"/>
        </w:rPr>
        <w:t> </w:t>
      </w:r>
      <w:r>
        <w:rPr/>
        <w:t>standard</w:t>
      </w:r>
      <w:r>
        <w:rPr>
          <w:spacing w:val="-3"/>
        </w:rPr>
        <w:t> </w:t>
      </w:r>
      <w:r>
        <w:rPr/>
        <w:t>deviation</w:t>
      </w:r>
      <w:r>
        <w:rPr>
          <w:spacing w:val="-1"/>
        </w:rPr>
        <w:t> </w:t>
      </w:r>
      <w:r>
        <w:rPr/>
        <w:t>(σ</w:t>
      </w:r>
      <w:r>
        <w:rPr>
          <w:spacing w:val="-3"/>
        </w:rPr>
        <w:t> </w:t>
      </w:r>
      <w:r>
        <w:rPr>
          <w:spacing w:val="-5"/>
        </w:rPr>
        <w:t>).</w:t>
      </w:r>
    </w:p>
    <w:p>
      <w:pPr>
        <w:pStyle w:val="BodyText"/>
        <w:spacing w:before="274"/>
        <w:ind w:left="254"/>
      </w:pPr>
      <w:r>
        <w:rPr/>
        <w:t>The</w:t>
      </w:r>
      <w:r>
        <w:rPr>
          <w:spacing w:val="-5"/>
        </w:rPr>
        <w:t> </w:t>
      </w:r>
      <w:r>
        <w:rPr/>
        <w:t>major</w:t>
      </w:r>
      <w:r>
        <w:rPr>
          <w:spacing w:val="-3"/>
        </w:rPr>
        <w:t> </w:t>
      </w:r>
      <w:r>
        <w:rPr/>
        <w:t>characteristics</w:t>
      </w:r>
      <w:r>
        <w:rPr>
          <w:spacing w:val="-5"/>
        </w:rPr>
        <w:t> </w:t>
      </w:r>
      <w:r>
        <w:rPr/>
        <w:t>of</w:t>
      </w:r>
      <w:r>
        <w:rPr>
          <w:spacing w:val="-5"/>
        </w:rPr>
        <w:t> </w:t>
      </w:r>
      <w:r>
        <w:rPr/>
        <w:t>the</w:t>
      </w:r>
      <w:r>
        <w:rPr>
          <w:spacing w:val="-4"/>
        </w:rPr>
        <w:t> </w:t>
      </w:r>
      <w:r>
        <w:rPr/>
        <w:t>normal</w:t>
      </w:r>
      <w:r>
        <w:rPr>
          <w:spacing w:val="-5"/>
        </w:rPr>
        <w:t> </w:t>
      </w:r>
      <w:r>
        <w:rPr/>
        <w:t>probability</w:t>
      </w:r>
      <w:r>
        <w:rPr>
          <w:spacing w:val="-4"/>
        </w:rPr>
        <w:t> </w:t>
      </w:r>
      <w:r>
        <w:rPr/>
        <w:t>distribution</w:t>
      </w:r>
      <w:r>
        <w:rPr>
          <w:spacing w:val="-4"/>
        </w:rPr>
        <w:t> are:</w:t>
      </w:r>
    </w:p>
    <w:p>
      <w:pPr>
        <w:pStyle w:val="ListParagraph"/>
        <w:numPr>
          <w:ilvl w:val="0"/>
          <w:numId w:val="127"/>
        </w:numPr>
        <w:tabs>
          <w:tab w:pos="614" w:val="left" w:leader="none"/>
        </w:tabs>
        <w:spacing w:line="240" w:lineRule="auto" w:before="283" w:after="0"/>
        <w:ind w:left="614" w:right="1402" w:hanging="363"/>
        <w:jc w:val="both"/>
        <w:rPr>
          <w:sz w:val="24"/>
        </w:rPr>
      </w:pPr>
      <w:r>
        <w:rPr>
          <w:sz w:val="24"/>
        </w:rPr>
        <w:t>The normal probability distribution is “bell-shaped” and the mean, median, and mode are all equal and are in the centre of the distribution. Exactly one-half of the area under the normal curve is above the centre and one-half of the area is below the centre.</w:t>
      </w:r>
    </w:p>
    <w:p>
      <w:pPr>
        <w:pStyle w:val="ListParagraph"/>
        <w:numPr>
          <w:ilvl w:val="0"/>
          <w:numId w:val="127"/>
        </w:numPr>
        <w:tabs>
          <w:tab w:pos="614" w:val="left" w:leader="none"/>
        </w:tabs>
        <w:spacing w:line="244" w:lineRule="auto" w:before="273" w:after="0"/>
        <w:ind w:left="614" w:right="1600" w:hanging="363"/>
        <w:jc w:val="left"/>
        <w:rPr>
          <w:sz w:val="24"/>
        </w:rPr>
      </w:pPr>
      <w:r>
        <w:rPr>
          <w:sz w:val="24"/>
        </w:rPr>
        <w:t>The</w:t>
      </w:r>
      <w:r>
        <w:rPr>
          <w:spacing w:val="-4"/>
          <w:sz w:val="24"/>
        </w:rPr>
        <w:t> </w:t>
      </w:r>
      <w:r>
        <w:rPr>
          <w:sz w:val="24"/>
        </w:rPr>
        <w:t>distribution</w:t>
      </w:r>
      <w:r>
        <w:rPr>
          <w:spacing w:val="-2"/>
          <w:sz w:val="24"/>
        </w:rPr>
        <w:t> </w:t>
      </w:r>
      <w:r>
        <w:rPr>
          <w:sz w:val="24"/>
        </w:rPr>
        <w:t>is</w:t>
      </w:r>
      <w:r>
        <w:rPr>
          <w:spacing w:val="-3"/>
          <w:sz w:val="24"/>
        </w:rPr>
        <w:t> </w:t>
      </w:r>
      <w:r>
        <w:rPr>
          <w:sz w:val="24"/>
        </w:rPr>
        <w:t>symmetrical</w:t>
      </w:r>
      <w:r>
        <w:rPr>
          <w:spacing w:val="-3"/>
          <w:sz w:val="24"/>
        </w:rPr>
        <w:t> </w:t>
      </w:r>
      <w:r>
        <w:rPr>
          <w:sz w:val="24"/>
        </w:rPr>
        <w:t>about</w:t>
      </w:r>
      <w:r>
        <w:rPr>
          <w:spacing w:val="-4"/>
          <w:sz w:val="24"/>
        </w:rPr>
        <w:t> </w:t>
      </w:r>
      <w:r>
        <w:rPr>
          <w:sz w:val="24"/>
        </w:rPr>
        <w:t>the</w:t>
      </w:r>
      <w:r>
        <w:rPr>
          <w:spacing w:val="-2"/>
          <w:sz w:val="24"/>
        </w:rPr>
        <w:t> </w:t>
      </w:r>
      <w:r>
        <w:rPr>
          <w:sz w:val="24"/>
        </w:rPr>
        <w:t>mean.</w:t>
      </w:r>
      <w:r>
        <w:rPr>
          <w:spacing w:val="-5"/>
          <w:sz w:val="24"/>
        </w:rPr>
        <w:t> </w:t>
      </w:r>
      <w:r>
        <w:rPr>
          <w:sz w:val="24"/>
        </w:rPr>
        <w:t>A</w:t>
      </w:r>
      <w:r>
        <w:rPr>
          <w:spacing w:val="-2"/>
          <w:sz w:val="24"/>
        </w:rPr>
        <w:t> </w:t>
      </w:r>
      <w:r>
        <w:rPr>
          <w:sz w:val="24"/>
        </w:rPr>
        <w:t>vertical</w:t>
      </w:r>
      <w:r>
        <w:rPr>
          <w:spacing w:val="-5"/>
          <w:sz w:val="24"/>
        </w:rPr>
        <w:t> </w:t>
      </w:r>
      <w:r>
        <w:rPr>
          <w:sz w:val="24"/>
        </w:rPr>
        <w:t>line</w:t>
      </w:r>
      <w:r>
        <w:rPr>
          <w:spacing w:val="-5"/>
          <w:sz w:val="24"/>
        </w:rPr>
        <w:t> </w:t>
      </w:r>
      <w:r>
        <w:rPr>
          <w:sz w:val="24"/>
        </w:rPr>
        <w:t>drawn</w:t>
      </w:r>
      <w:r>
        <w:rPr>
          <w:spacing w:val="-4"/>
          <w:sz w:val="24"/>
        </w:rPr>
        <w:t> </w:t>
      </w:r>
      <w:r>
        <w:rPr>
          <w:sz w:val="24"/>
        </w:rPr>
        <w:t>at</w:t>
      </w:r>
      <w:r>
        <w:rPr>
          <w:spacing w:val="-4"/>
          <w:sz w:val="24"/>
        </w:rPr>
        <w:t> </w:t>
      </w:r>
      <w:r>
        <w:rPr>
          <w:sz w:val="24"/>
        </w:rPr>
        <w:t>the</w:t>
      </w:r>
      <w:r>
        <w:rPr>
          <w:spacing w:val="-2"/>
          <w:sz w:val="24"/>
        </w:rPr>
        <w:t> </w:t>
      </w:r>
      <w:r>
        <w:rPr>
          <w:sz w:val="24"/>
        </w:rPr>
        <w:t>mean</w:t>
      </w:r>
      <w:r>
        <w:rPr>
          <w:spacing w:val="-4"/>
          <w:sz w:val="24"/>
        </w:rPr>
        <w:t> </w:t>
      </w:r>
      <w:r>
        <w:rPr>
          <w:sz w:val="24"/>
        </w:rPr>
        <w:t>divides</w:t>
      </w:r>
      <w:r>
        <w:rPr>
          <w:spacing w:val="-5"/>
          <w:sz w:val="24"/>
        </w:rPr>
        <w:t> </w:t>
      </w:r>
      <w:r>
        <w:rPr>
          <w:sz w:val="24"/>
        </w:rPr>
        <w:t>the distribution into two equal halves and these halves possess the same shape.</w:t>
      </w:r>
    </w:p>
    <w:p>
      <w:pPr>
        <w:pStyle w:val="ListParagraph"/>
        <w:numPr>
          <w:ilvl w:val="0"/>
          <w:numId w:val="127"/>
        </w:numPr>
        <w:tabs>
          <w:tab w:pos="614" w:val="left" w:leader="none"/>
        </w:tabs>
        <w:spacing w:line="240" w:lineRule="auto" w:before="267" w:after="0"/>
        <w:ind w:left="614" w:right="0" w:hanging="362"/>
        <w:jc w:val="left"/>
        <w:rPr>
          <w:sz w:val="24"/>
        </w:rPr>
      </w:pPr>
      <w:r>
        <w:rPr>
          <w:sz w:val="24"/>
        </w:rPr>
        <w:t>It</w:t>
      </w:r>
      <w:r>
        <w:rPr>
          <w:spacing w:val="-4"/>
          <w:sz w:val="24"/>
        </w:rPr>
        <w:t> </w:t>
      </w:r>
      <w:r>
        <w:rPr>
          <w:sz w:val="24"/>
        </w:rPr>
        <w:t>is</w:t>
      </w:r>
      <w:r>
        <w:rPr>
          <w:spacing w:val="-2"/>
          <w:sz w:val="24"/>
        </w:rPr>
        <w:t> </w:t>
      </w:r>
      <w:r>
        <w:rPr>
          <w:sz w:val="24"/>
        </w:rPr>
        <w:t>asymptotic.</w:t>
      </w:r>
      <w:r>
        <w:rPr>
          <w:spacing w:val="-3"/>
          <w:sz w:val="24"/>
        </w:rPr>
        <w:t> </w:t>
      </w:r>
      <w:r>
        <w:rPr>
          <w:sz w:val="24"/>
        </w:rPr>
        <w:t>That</w:t>
      </w:r>
      <w:r>
        <w:rPr>
          <w:spacing w:val="-1"/>
          <w:sz w:val="24"/>
        </w:rPr>
        <w:t> </w:t>
      </w:r>
      <w:r>
        <w:rPr>
          <w:sz w:val="24"/>
        </w:rPr>
        <w:t>is,</w:t>
      </w:r>
      <w:r>
        <w:rPr>
          <w:spacing w:val="-4"/>
          <w:sz w:val="24"/>
        </w:rPr>
        <w:t> </w:t>
      </w:r>
      <w:r>
        <w:rPr>
          <w:sz w:val="24"/>
        </w:rPr>
        <w:t>the</w:t>
      </w:r>
      <w:r>
        <w:rPr>
          <w:spacing w:val="-3"/>
          <w:sz w:val="24"/>
        </w:rPr>
        <w:t> </w:t>
      </w:r>
      <w:r>
        <w:rPr>
          <w:sz w:val="24"/>
        </w:rPr>
        <w:t>tails</w:t>
      </w:r>
      <w:r>
        <w:rPr>
          <w:spacing w:val="-2"/>
          <w:sz w:val="24"/>
        </w:rPr>
        <w:t> </w:t>
      </w:r>
      <w:r>
        <w:rPr>
          <w:sz w:val="24"/>
        </w:rPr>
        <w:t>of</w:t>
      </w:r>
      <w:r>
        <w:rPr>
          <w:spacing w:val="-3"/>
          <w:sz w:val="24"/>
        </w:rPr>
        <w:t> </w:t>
      </w:r>
      <w:r>
        <w:rPr>
          <w:sz w:val="24"/>
        </w:rPr>
        <w:t>the</w:t>
      </w:r>
      <w:r>
        <w:rPr>
          <w:spacing w:val="-4"/>
          <w:sz w:val="24"/>
        </w:rPr>
        <w:t> </w:t>
      </w:r>
      <w:r>
        <w:rPr>
          <w:sz w:val="24"/>
        </w:rPr>
        <w:t>curve</w:t>
      </w:r>
      <w:r>
        <w:rPr>
          <w:spacing w:val="-3"/>
          <w:sz w:val="24"/>
        </w:rPr>
        <w:t> </w:t>
      </w:r>
      <w:r>
        <w:rPr>
          <w:sz w:val="24"/>
        </w:rPr>
        <w:t>approach</w:t>
      </w:r>
      <w:r>
        <w:rPr>
          <w:spacing w:val="-2"/>
          <w:sz w:val="24"/>
        </w:rPr>
        <w:t> </w:t>
      </w:r>
      <w:r>
        <w:rPr>
          <w:sz w:val="24"/>
        </w:rPr>
        <w:t>the</w:t>
      </w:r>
      <w:r>
        <w:rPr>
          <w:spacing w:val="-3"/>
          <w:sz w:val="24"/>
        </w:rPr>
        <w:t> </w:t>
      </w:r>
      <w:r>
        <w:rPr>
          <w:sz w:val="24"/>
        </w:rPr>
        <w:t>X-axis</w:t>
      </w:r>
      <w:r>
        <w:rPr>
          <w:spacing w:val="-5"/>
          <w:sz w:val="24"/>
        </w:rPr>
        <w:t> </w:t>
      </w:r>
      <w:r>
        <w:rPr>
          <w:sz w:val="24"/>
        </w:rPr>
        <w:t>but</w:t>
      </w:r>
      <w:r>
        <w:rPr>
          <w:spacing w:val="-1"/>
          <w:sz w:val="24"/>
        </w:rPr>
        <w:t> </w:t>
      </w:r>
      <w:r>
        <w:rPr>
          <w:sz w:val="24"/>
        </w:rPr>
        <w:t>never</w:t>
      </w:r>
      <w:r>
        <w:rPr>
          <w:spacing w:val="-2"/>
          <w:sz w:val="24"/>
        </w:rPr>
        <w:t> </w:t>
      </w:r>
      <w:r>
        <w:rPr>
          <w:sz w:val="24"/>
        </w:rPr>
        <w:t>actually</w:t>
      </w:r>
      <w:r>
        <w:rPr>
          <w:spacing w:val="-4"/>
          <w:sz w:val="24"/>
        </w:rPr>
        <w:t> </w:t>
      </w:r>
      <w:r>
        <w:rPr>
          <w:sz w:val="24"/>
        </w:rPr>
        <w:t>touch</w:t>
      </w:r>
      <w:r>
        <w:rPr>
          <w:spacing w:val="-1"/>
          <w:sz w:val="24"/>
        </w:rPr>
        <w:t> </w:t>
      </w:r>
      <w:r>
        <w:rPr>
          <w:spacing w:val="-5"/>
          <w:sz w:val="24"/>
        </w:rPr>
        <w:t>it.</w:t>
      </w:r>
    </w:p>
    <w:p>
      <w:pPr>
        <w:pStyle w:val="ListParagraph"/>
        <w:numPr>
          <w:ilvl w:val="0"/>
          <w:numId w:val="127"/>
        </w:numPr>
        <w:tabs>
          <w:tab w:pos="614" w:val="left" w:leader="none"/>
        </w:tabs>
        <w:spacing w:line="240" w:lineRule="auto" w:before="283" w:after="0"/>
        <w:ind w:left="614" w:right="1408" w:hanging="363"/>
        <w:jc w:val="both"/>
        <w:rPr>
          <w:sz w:val="24"/>
        </w:rPr>
      </w:pPr>
      <w:r>
        <w:rPr>
          <w:sz w:val="24"/>
        </w:rPr>
        <w:t>A normal probability distribution is completely described by its mean and standard deviation. This indicates that if the mean and standard deviation are known, a normal probability distribution can be constructed, and its curve drawn.</w:t>
      </w:r>
    </w:p>
    <w:p>
      <w:pPr>
        <w:pStyle w:val="ListParagraph"/>
        <w:numPr>
          <w:ilvl w:val="0"/>
          <w:numId w:val="127"/>
        </w:numPr>
        <w:tabs>
          <w:tab w:pos="614" w:val="left" w:leader="none"/>
        </w:tabs>
        <w:spacing w:line="244" w:lineRule="auto" w:before="273" w:after="0"/>
        <w:ind w:left="614" w:right="1669" w:hanging="363"/>
        <w:jc w:val="left"/>
        <w:rPr>
          <w:sz w:val="24"/>
        </w:rPr>
      </w:pPr>
      <w:r>
        <w:rPr>
          <w:sz w:val="24"/>
        </w:rPr>
        <w:t>There</w:t>
      </w:r>
      <w:r>
        <w:rPr>
          <w:spacing w:val="-5"/>
          <w:sz w:val="24"/>
        </w:rPr>
        <w:t> </w:t>
      </w:r>
      <w:r>
        <w:rPr>
          <w:sz w:val="24"/>
        </w:rPr>
        <w:t>is</w:t>
      </w:r>
      <w:r>
        <w:rPr>
          <w:spacing w:val="-3"/>
          <w:sz w:val="24"/>
        </w:rPr>
        <w:t> </w:t>
      </w:r>
      <w:r>
        <w:rPr>
          <w:sz w:val="24"/>
        </w:rPr>
        <w:t>a</w:t>
      </w:r>
      <w:r>
        <w:rPr>
          <w:spacing w:val="-5"/>
          <w:sz w:val="24"/>
        </w:rPr>
        <w:t> </w:t>
      </w:r>
      <w:r>
        <w:rPr>
          <w:sz w:val="24"/>
        </w:rPr>
        <w:t>“family”</w:t>
      </w:r>
      <w:r>
        <w:rPr>
          <w:spacing w:val="-5"/>
          <w:sz w:val="24"/>
        </w:rPr>
        <w:t> </w:t>
      </w:r>
      <w:r>
        <w:rPr>
          <w:sz w:val="24"/>
        </w:rPr>
        <w:t>of</w:t>
      </w:r>
      <w:r>
        <w:rPr>
          <w:spacing w:val="-4"/>
          <w:sz w:val="24"/>
        </w:rPr>
        <w:t> </w:t>
      </w:r>
      <w:r>
        <w:rPr>
          <w:sz w:val="24"/>
        </w:rPr>
        <w:t>normal</w:t>
      </w:r>
      <w:r>
        <w:rPr>
          <w:spacing w:val="-2"/>
          <w:sz w:val="24"/>
        </w:rPr>
        <w:t> </w:t>
      </w:r>
      <w:r>
        <w:rPr>
          <w:sz w:val="24"/>
        </w:rPr>
        <w:t>probability</w:t>
      </w:r>
      <w:r>
        <w:rPr>
          <w:spacing w:val="-6"/>
          <w:sz w:val="24"/>
        </w:rPr>
        <w:t> </w:t>
      </w:r>
      <w:r>
        <w:rPr>
          <w:sz w:val="24"/>
        </w:rPr>
        <w:t>distributions.</w:t>
      </w:r>
      <w:r>
        <w:rPr>
          <w:spacing w:val="-4"/>
          <w:sz w:val="24"/>
        </w:rPr>
        <w:t> </w:t>
      </w:r>
      <w:r>
        <w:rPr>
          <w:sz w:val="24"/>
        </w:rPr>
        <w:t>This</w:t>
      </w:r>
      <w:r>
        <w:rPr>
          <w:spacing w:val="-4"/>
          <w:sz w:val="24"/>
        </w:rPr>
        <w:t> </w:t>
      </w:r>
      <w:r>
        <w:rPr>
          <w:sz w:val="24"/>
        </w:rPr>
        <w:t>means</w:t>
      </w:r>
      <w:r>
        <w:rPr>
          <w:spacing w:val="-3"/>
          <w:sz w:val="24"/>
        </w:rPr>
        <w:t> </w:t>
      </w:r>
      <w:r>
        <w:rPr>
          <w:sz w:val="24"/>
        </w:rPr>
        <w:t>there</w:t>
      </w:r>
      <w:r>
        <w:rPr>
          <w:spacing w:val="-2"/>
          <w:sz w:val="24"/>
        </w:rPr>
        <w:t> </w:t>
      </w:r>
      <w:r>
        <w:rPr>
          <w:sz w:val="24"/>
        </w:rPr>
        <w:t>is</w:t>
      </w:r>
      <w:r>
        <w:rPr>
          <w:spacing w:val="-5"/>
          <w:sz w:val="24"/>
        </w:rPr>
        <w:t> </w:t>
      </w:r>
      <w:r>
        <w:rPr>
          <w:sz w:val="24"/>
        </w:rPr>
        <w:t>a</w:t>
      </w:r>
      <w:r>
        <w:rPr>
          <w:spacing w:val="-3"/>
          <w:sz w:val="24"/>
        </w:rPr>
        <w:t> </w:t>
      </w:r>
      <w:r>
        <w:rPr>
          <w:sz w:val="24"/>
        </w:rPr>
        <w:t>different</w:t>
      </w:r>
      <w:r>
        <w:rPr>
          <w:spacing w:val="-2"/>
          <w:sz w:val="24"/>
        </w:rPr>
        <w:t> </w:t>
      </w:r>
      <w:r>
        <w:rPr>
          <w:sz w:val="24"/>
        </w:rPr>
        <w:t>normal probability distribution for each combination of μ and.</w:t>
      </w:r>
    </w:p>
    <w:p>
      <w:pPr>
        <w:spacing w:after="0" w:line="244" w:lineRule="auto"/>
        <w:jc w:val="left"/>
        <w:rPr>
          <w:sz w:val="24"/>
        </w:rPr>
        <w:sectPr>
          <w:pgSz w:w="11900" w:h="16840"/>
          <w:pgMar w:header="0" w:footer="570" w:top="1500" w:bottom="840" w:left="600" w:right="0"/>
        </w:sectPr>
      </w:pPr>
    </w:p>
    <w:p>
      <w:pPr>
        <w:pStyle w:val="BodyText"/>
        <w:spacing w:before="27"/>
        <w:jc w:val="both"/>
      </w:pPr>
      <w:r>
        <w:rPr/>
        <w:t>These</w:t>
      </w:r>
      <w:r>
        <w:rPr>
          <w:spacing w:val="-2"/>
        </w:rPr>
        <w:t> </w:t>
      </w:r>
      <w:r>
        <w:rPr/>
        <w:t>characteristics</w:t>
      </w:r>
      <w:r>
        <w:rPr>
          <w:spacing w:val="-3"/>
        </w:rPr>
        <w:t> </w:t>
      </w:r>
      <w:r>
        <w:rPr/>
        <w:t>are</w:t>
      </w:r>
      <w:r>
        <w:rPr>
          <w:spacing w:val="-5"/>
        </w:rPr>
        <w:t> </w:t>
      </w:r>
      <w:r>
        <w:rPr/>
        <w:t>summarised</w:t>
      </w:r>
      <w:r>
        <w:rPr>
          <w:spacing w:val="-2"/>
        </w:rPr>
        <w:t> </w:t>
      </w:r>
      <w:r>
        <w:rPr/>
        <w:t>in</w:t>
      </w:r>
      <w:r>
        <w:rPr>
          <w:spacing w:val="-4"/>
        </w:rPr>
        <w:t> </w:t>
      </w:r>
      <w:r>
        <w:rPr/>
        <w:t>the</w:t>
      </w:r>
      <w:r>
        <w:rPr>
          <w:spacing w:val="-4"/>
        </w:rPr>
        <w:t> </w:t>
      </w:r>
      <w:r>
        <w:rPr/>
        <w:t>below</w:t>
      </w:r>
      <w:r>
        <w:rPr>
          <w:spacing w:val="4"/>
        </w:rPr>
        <w:t> </w:t>
      </w:r>
      <w:r>
        <w:rPr>
          <w:spacing w:val="-2"/>
        </w:rPr>
        <w:t>graph.</w:t>
      </w:r>
    </w:p>
    <w:p>
      <w:pPr>
        <w:pStyle w:val="BodyText"/>
        <w:spacing w:before="112"/>
        <w:ind w:left="0"/>
        <w:rPr>
          <w:sz w:val="20"/>
        </w:rPr>
      </w:pPr>
      <w:r>
        <w:rPr/>
        <w:drawing>
          <wp:anchor distT="0" distB="0" distL="0" distR="0" allowOverlap="1" layoutInCell="1" locked="0" behindDoc="1" simplePos="0" relativeHeight="487631360">
            <wp:simplePos x="0" y="0"/>
            <wp:positionH relativeFrom="page">
              <wp:posOffset>534669</wp:posOffset>
            </wp:positionH>
            <wp:positionV relativeFrom="paragraph">
              <wp:posOffset>241700</wp:posOffset>
            </wp:positionV>
            <wp:extent cx="6124237" cy="2650998"/>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150" cstate="print"/>
                    <a:stretch>
                      <a:fillRect/>
                    </a:stretch>
                  </pic:blipFill>
                  <pic:spPr>
                    <a:xfrm>
                      <a:off x="0" y="0"/>
                      <a:ext cx="6124237" cy="2650998"/>
                    </a:xfrm>
                    <a:prstGeom prst="rect">
                      <a:avLst/>
                    </a:prstGeom>
                  </pic:spPr>
                </pic:pic>
              </a:graphicData>
            </a:graphic>
          </wp:anchor>
        </w:drawing>
      </w:r>
    </w:p>
    <w:p>
      <w:pPr>
        <w:pStyle w:val="BodyText"/>
        <w:spacing w:before="43"/>
        <w:ind w:left="0"/>
      </w:pPr>
    </w:p>
    <w:p>
      <w:pPr>
        <w:pStyle w:val="BodyText"/>
        <w:spacing w:line="237" w:lineRule="auto"/>
        <w:ind w:right="1421"/>
        <w:jc w:val="both"/>
      </w:pPr>
      <w:r>
        <w:rPr/>
        <w:t>The</w:t>
      </w:r>
      <w:r>
        <w:rPr>
          <w:spacing w:val="-1"/>
        </w:rPr>
        <w:t> </w:t>
      </w:r>
      <w:r>
        <w:rPr/>
        <w:t>normal</w:t>
      </w:r>
      <w:r>
        <w:rPr>
          <w:spacing w:val="-1"/>
        </w:rPr>
        <w:t> </w:t>
      </w:r>
      <w:r>
        <w:rPr/>
        <w:t>probability distribution is a</w:t>
      </w:r>
      <w:r>
        <w:rPr>
          <w:spacing w:val="-2"/>
        </w:rPr>
        <w:t> </w:t>
      </w:r>
      <w:r>
        <w:rPr/>
        <w:t>very important statistical</w:t>
      </w:r>
      <w:r>
        <w:rPr>
          <w:spacing w:val="-1"/>
        </w:rPr>
        <w:t> </w:t>
      </w:r>
      <w:r>
        <w:rPr/>
        <w:t>data distribution pattern</w:t>
      </w:r>
      <w:r>
        <w:rPr>
          <w:spacing w:val="-1"/>
        </w:rPr>
        <w:t> </w:t>
      </w:r>
      <w:r>
        <w:rPr/>
        <w:t>which</w:t>
      </w:r>
      <w:r>
        <w:rPr>
          <w:spacing w:val="-1"/>
        </w:rPr>
        <w:t> </w:t>
      </w:r>
      <w:r>
        <w:rPr/>
        <w:t>is applicable</w:t>
      </w:r>
      <w:r>
        <w:rPr>
          <w:spacing w:val="-6"/>
        </w:rPr>
        <w:t> </w:t>
      </w:r>
      <w:r>
        <w:rPr/>
        <w:t>to</w:t>
      </w:r>
      <w:r>
        <w:rPr>
          <w:spacing w:val="-6"/>
        </w:rPr>
        <w:t> </w:t>
      </w:r>
      <w:r>
        <w:rPr/>
        <w:t>a</w:t>
      </w:r>
      <w:r>
        <w:rPr>
          <w:spacing w:val="-9"/>
        </w:rPr>
        <w:t> </w:t>
      </w:r>
      <w:r>
        <w:rPr/>
        <w:t>wide</w:t>
      </w:r>
      <w:r>
        <w:rPr>
          <w:spacing w:val="-6"/>
        </w:rPr>
        <w:t> </w:t>
      </w:r>
      <w:r>
        <w:rPr/>
        <w:t>range</w:t>
      </w:r>
      <w:r>
        <w:rPr>
          <w:spacing w:val="-4"/>
        </w:rPr>
        <w:t> </w:t>
      </w:r>
      <w:r>
        <w:rPr/>
        <w:t>of</w:t>
      </w:r>
      <w:r>
        <w:rPr>
          <w:spacing w:val="-5"/>
        </w:rPr>
        <w:t> </w:t>
      </w:r>
      <w:r>
        <w:rPr/>
        <w:t>real-world</w:t>
      </w:r>
      <w:r>
        <w:rPr>
          <w:spacing w:val="-5"/>
        </w:rPr>
        <w:t> </w:t>
      </w:r>
      <w:r>
        <w:rPr/>
        <w:t>situations,</w:t>
      </w:r>
      <w:r>
        <w:rPr>
          <w:spacing w:val="-4"/>
        </w:rPr>
        <w:t> </w:t>
      </w:r>
      <w:r>
        <w:rPr/>
        <w:t>such</w:t>
      </w:r>
      <w:r>
        <w:rPr>
          <w:spacing w:val="-5"/>
        </w:rPr>
        <w:t> </w:t>
      </w:r>
      <w:r>
        <w:rPr/>
        <w:t>as</w:t>
      </w:r>
      <w:r>
        <w:rPr>
          <w:spacing w:val="-9"/>
        </w:rPr>
        <w:t> </w:t>
      </w:r>
      <w:r>
        <w:rPr/>
        <w:t>people’s</w:t>
      </w:r>
      <w:r>
        <w:rPr>
          <w:spacing w:val="-6"/>
        </w:rPr>
        <w:t> </w:t>
      </w:r>
      <w:r>
        <w:rPr/>
        <w:t>height,</w:t>
      </w:r>
      <w:r>
        <w:rPr>
          <w:spacing w:val="-6"/>
        </w:rPr>
        <w:t> </w:t>
      </w:r>
      <w:r>
        <w:rPr/>
        <w:t>blood</w:t>
      </w:r>
      <w:r>
        <w:rPr>
          <w:spacing w:val="-8"/>
        </w:rPr>
        <w:t> </w:t>
      </w:r>
      <w:r>
        <w:rPr/>
        <w:t>pressure,</w:t>
      </w:r>
      <w:r>
        <w:rPr>
          <w:spacing w:val="-6"/>
        </w:rPr>
        <w:t> </w:t>
      </w:r>
      <w:r>
        <w:rPr/>
        <w:t>lengths of objects produced by machines, etc. Certain data, when graphed as a histogram (data on the horizontal</w:t>
      </w:r>
      <w:r>
        <w:rPr>
          <w:spacing w:val="-6"/>
        </w:rPr>
        <w:t> </w:t>
      </w:r>
      <w:r>
        <w:rPr/>
        <w:t>axis,</w:t>
      </w:r>
      <w:r>
        <w:rPr>
          <w:spacing w:val="-5"/>
        </w:rPr>
        <w:t> </w:t>
      </w:r>
      <w:r>
        <w:rPr/>
        <w:t>amount</w:t>
      </w:r>
      <w:r>
        <w:rPr>
          <w:spacing w:val="-6"/>
        </w:rPr>
        <w:t> </w:t>
      </w:r>
      <w:r>
        <w:rPr/>
        <w:t>of</w:t>
      </w:r>
      <w:r>
        <w:rPr>
          <w:spacing w:val="-6"/>
        </w:rPr>
        <w:t> </w:t>
      </w:r>
      <w:r>
        <w:rPr/>
        <w:t>data</w:t>
      </w:r>
      <w:r>
        <w:rPr>
          <w:spacing w:val="-5"/>
        </w:rPr>
        <w:t> </w:t>
      </w:r>
      <w:r>
        <w:rPr/>
        <w:t>on</w:t>
      </w:r>
      <w:r>
        <w:rPr>
          <w:spacing w:val="-6"/>
        </w:rPr>
        <w:t> </w:t>
      </w:r>
      <w:r>
        <w:rPr/>
        <w:t>the</w:t>
      </w:r>
      <w:r>
        <w:rPr>
          <w:spacing w:val="-4"/>
        </w:rPr>
        <w:t> </w:t>
      </w:r>
      <w:r>
        <w:rPr/>
        <w:t>vertical</w:t>
      </w:r>
      <w:r>
        <w:rPr>
          <w:spacing w:val="-6"/>
        </w:rPr>
        <w:t> </w:t>
      </w:r>
      <w:r>
        <w:rPr/>
        <w:t>axis),</w:t>
      </w:r>
      <w:r>
        <w:rPr>
          <w:spacing w:val="-5"/>
        </w:rPr>
        <w:t> </w:t>
      </w:r>
      <w:r>
        <w:rPr/>
        <w:t>creates</w:t>
      </w:r>
      <w:r>
        <w:rPr>
          <w:spacing w:val="-6"/>
        </w:rPr>
        <w:t> </w:t>
      </w:r>
      <w:r>
        <w:rPr/>
        <w:t>a</w:t>
      </w:r>
      <w:r>
        <w:rPr>
          <w:spacing w:val="-6"/>
        </w:rPr>
        <w:t> </w:t>
      </w:r>
      <w:r>
        <w:rPr/>
        <w:t>bell-shaped</w:t>
      </w:r>
      <w:r>
        <w:rPr>
          <w:spacing w:val="-7"/>
        </w:rPr>
        <w:t> </w:t>
      </w:r>
      <w:r>
        <w:rPr/>
        <w:t>curve</w:t>
      </w:r>
      <w:r>
        <w:rPr>
          <w:spacing w:val="-5"/>
        </w:rPr>
        <w:t> </w:t>
      </w:r>
      <w:r>
        <w:rPr/>
        <w:t>known</w:t>
      </w:r>
      <w:r>
        <w:rPr>
          <w:spacing w:val="-6"/>
        </w:rPr>
        <w:t> </w:t>
      </w:r>
      <w:r>
        <w:rPr/>
        <w:t>as</w:t>
      </w:r>
      <w:r>
        <w:rPr>
          <w:spacing w:val="-6"/>
        </w:rPr>
        <w:t> </w:t>
      </w:r>
      <w:r>
        <w:rPr/>
        <w:t>a</w:t>
      </w:r>
      <w:r>
        <w:rPr>
          <w:spacing w:val="-6"/>
        </w:rPr>
        <w:t> </w:t>
      </w:r>
      <w:r>
        <w:rPr/>
        <w:t>normal curve, or normal distribution.</w:t>
      </w:r>
    </w:p>
    <w:p>
      <w:pPr>
        <w:pStyle w:val="BodyText"/>
        <w:spacing w:before="276"/>
        <w:ind w:right="1428"/>
        <w:jc w:val="both"/>
      </w:pPr>
      <w:r>
        <w:rPr/>
        <w:t>Normal distributions</w:t>
      </w:r>
      <w:r>
        <w:rPr>
          <w:spacing w:val="-1"/>
        </w:rPr>
        <w:t> </w:t>
      </w:r>
      <w:r>
        <w:rPr/>
        <w:t>are</w:t>
      </w:r>
      <w:r>
        <w:rPr>
          <w:spacing w:val="-2"/>
        </w:rPr>
        <w:t> </w:t>
      </w:r>
      <w:r>
        <w:rPr/>
        <w:t>symmetrical</w:t>
      </w:r>
      <w:r>
        <w:rPr>
          <w:spacing w:val="-1"/>
        </w:rPr>
        <w:t> </w:t>
      </w:r>
      <w:r>
        <w:rPr/>
        <w:t>with a single central peak at the mean (average) of the data. The</w:t>
      </w:r>
      <w:r>
        <w:rPr>
          <w:spacing w:val="-6"/>
        </w:rPr>
        <w:t> </w:t>
      </w:r>
      <w:r>
        <w:rPr/>
        <w:t>shape</w:t>
      </w:r>
      <w:r>
        <w:rPr>
          <w:spacing w:val="-6"/>
        </w:rPr>
        <w:t> </w:t>
      </w:r>
      <w:r>
        <w:rPr/>
        <w:t>of</w:t>
      </w:r>
      <w:r>
        <w:rPr>
          <w:spacing w:val="-5"/>
        </w:rPr>
        <w:t> </w:t>
      </w:r>
      <w:r>
        <w:rPr/>
        <w:t>the</w:t>
      </w:r>
      <w:r>
        <w:rPr>
          <w:spacing w:val="-6"/>
        </w:rPr>
        <w:t> </w:t>
      </w:r>
      <w:r>
        <w:rPr/>
        <w:t>curve</w:t>
      </w:r>
      <w:r>
        <w:rPr>
          <w:spacing w:val="-6"/>
        </w:rPr>
        <w:t> </w:t>
      </w:r>
      <w:r>
        <w:rPr/>
        <w:t>is</w:t>
      </w:r>
      <w:r>
        <w:rPr>
          <w:spacing w:val="-9"/>
        </w:rPr>
        <w:t> </w:t>
      </w:r>
      <w:r>
        <w:rPr/>
        <w:t>described</w:t>
      </w:r>
      <w:r>
        <w:rPr>
          <w:spacing w:val="-5"/>
        </w:rPr>
        <w:t> </w:t>
      </w:r>
      <w:r>
        <w:rPr/>
        <w:t>as</w:t>
      </w:r>
      <w:r>
        <w:rPr>
          <w:spacing w:val="-6"/>
        </w:rPr>
        <w:t> </w:t>
      </w:r>
      <w:r>
        <w:rPr/>
        <w:t>bell-shaped</w:t>
      </w:r>
      <w:r>
        <w:rPr>
          <w:spacing w:val="-7"/>
        </w:rPr>
        <w:t> </w:t>
      </w:r>
      <w:r>
        <w:rPr/>
        <w:t>with</w:t>
      </w:r>
      <w:r>
        <w:rPr>
          <w:spacing w:val="-8"/>
        </w:rPr>
        <w:t> </w:t>
      </w:r>
      <w:r>
        <w:rPr/>
        <w:t>the</w:t>
      </w:r>
      <w:r>
        <w:rPr>
          <w:spacing w:val="-6"/>
        </w:rPr>
        <w:t> </w:t>
      </w:r>
      <w:r>
        <w:rPr/>
        <w:t>graph</w:t>
      </w:r>
      <w:r>
        <w:rPr>
          <w:spacing w:val="-8"/>
        </w:rPr>
        <w:t> </w:t>
      </w:r>
      <w:r>
        <w:rPr/>
        <w:t>falling</w:t>
      </w:r>
      <w:r>
        <w:rPr>
          <w:spacing w:val="-7"/>
        </w:rPr>
        <w:t> </w:t>
      </w:r>
      <w:r>
        <w:rPr/>
        <w:t>off</w:t>
      </w:r>
      <w:r>
        <w:rPr>
          <w:spacing w:val="-8"/>
        </w:rPr>
        <w:t> </w:t>
      </w:r>
      <w:r>
        <w:rPr/>
        <w:t>evenly</w:t>
      </w:r>
      <w:r>
        <w:rPr>
          <w:spacing w:val="-7"/>
        </w:rPr>
        <w:t> </w:t>
      </w:r>
      <w:r>
        <w:rPr/>
        <w:t>on</w:t>
      </w:r>
      <w:r>
        <w:rPr>
          <w:spacing w:val="-5"/>
        </w:rPr>
        <w:t> </w:t>
      </w:r>
      <w:r>
        <w:rPr/>
        <w:t>either</w:t>
      </w:r>
      <w:r>
        <w:rPr>
          <w:spacing w:val="-6"/>
        </w:rPr>
        <w:t> </w:t>
      </w:r>
      <w:r>
        <w:rPr/>
        <w:t>side</w:t>
      </w:r>
      <w:r>
        <w:rPr>
          <w:spacing w:val="-6"/>
        </w:rPr>
        <w:t> </w:t>
      </w:r>
      <w:r>
        <w:rPr/>
        <w:t>of the mean. Fifty percent of the distribution lies to the left of the mean and fifty percent lies to the right of the mean.</w:t>
      </w:r>
    </w:p>
    <w:p>
      <w:pPr>
        <w:pStyle w:val="BodyText"/>
        <w:spacing w:before="270"/>
        <w:ind w:right="1429"/>
        <w:jc w:val="both"/>
      </w:pPr>
      <w:r>
        <w:rPr/>
        <w:t>The</w:t>
      </w:r>
      <w:r>
        <w:rPr>
          <w:spacing w:val="-14"/>
        </w:rPr>
        <w:t> </w:t>
      </w:r>
      <w:r>
        <w:rPr/>
        <w:t>spread</w:t>
      </w:r>
      <w:r>
        <w:rPr>
          <w:spacing w:val="-14"/>
        </w:rPr>
        <w:t> </w:t>
      </w:r>
      <w:r>
        <w:rPr/>
        <w:t>of</w:t>
      </w:r>
      <w:r>
        <w:rPr>
          <w:spacing w:val="-13"/>
        </w:rPr>
        <w:t> </w:t>
      </w:r>
      <w:r>
        <w:rPr/>
        <w:t>a</w:t>
      </w:r>
      <w:r>
        <w:rPr>
          <w:spacing w:val="-14"/>
        </w:rPr>
        <w:t> </w:t>
      </w:r>
      <w:r>
        <w:rPr/>
        <w:t>normal</w:t>
      </w:r>
      <w:r>
        <w:rPr>
          <w:spacing w:val="-13"/>
        </w:rPr>
        <w:t> </w:t>
      </w:r>
      <w:r>
        <w:rPr/>
        <w:t>distribution</w:t>
      </w:r>
      <w:r>
        <w:rPr>
          <w:spacing w:val="-14"/>
        </w:rPr>
        <w:t> </w:t>
      </w:r>
      <w:r>
        <w:rPr/>
        <w:t>is</w:t>
      </w:r>
      <w:r>
        <w:rPr>
          <w:spacing w:val="-13"/>
        </w:rPr>
        <w:t> </w:t>
      </w:r>
      <w:r>
        <w:rPr/>
        <w:t>controlled</w:t>
      </w:r>
      <w:r>
        <w:rPr>
          <w:spacing w:val="-14"/>
        </w:rPr>
        <w:t> </w:t>
      </w:r>
      <w:r>
        <w:rPr/>
        <w:t>by</w:t>
      </w:r>
      <w:r>
        <w:rPr>
          <w:spacing w:val="-14"/>
        </w:rPr>
        <w:t> </w:t>
      </w:r>
      <w:r>
        <w:rPr/>
        <w:t>the</w:t>
      </w:r>
      <w:r>
        <w:rPr>
          <w:spacing w:val="-13"/>
        </w:rPr>
        <w:t> </w:t>
      </w:r>
      <w:r>
        <w:rPr/>
        <w:t>standard</w:t>
      </w:r>
      <w:r>
        <w:rPr>
          <w:spacing w:val="-14"/>
        </w:rPr>
        <w:t> </w:t>
      </w:r>
      <w:r>
        <w:rPr/>
        <w:t>deviation.</w:t>
      </w:r>
      <w:r>
        <w:rPr>
          <w:spacing w:val="-13"/>
        </w:rPr>
        <w:t> </w:t>
      </w:r>
      <w:r>
        <w:rPr/>
        <w:t>The</w:t>
      </w:r>
      <w:r>
        <w:rPr>
          <w:spacing w:val="-14"/>
        </w:rPr>
        <w:t> </w:t>
      </w:r>
      <w:r>
        <w:rPr/>
        <w:t>smaller</w:t>
      </w:r>
      <w:r>
        <w:rPr>
          <w:spacing w:val="-13"/>
        </w:rPr>
        <w:t> </w:t>
      </w:r>
      <w:r>
        <w:rPr/>
        <w:t>the</w:t>
      </w:r>
      <w:r>
        <w:rPr>
          <w:spacing w:val="-14"/>
        </w:rPr>
        <w:t> </w:t>
      </w:r>
      <w:r>
        <w:rPr/>
        <w:t>standard deviation, the more concentrated the data. The mean and the median are the same in a normal </w:t>
      </w:r>
      <w:r>
        <w:rPr>
          <w:spacing w:val="-2"/>
        </w:rPr>
        <w:t>distribution.</w:t>
      </w:r>
    </w:p>
    <w:p>
      <w:pPr>
        <w:spacing w:after="0"/>
        <w:jc w:val="both"/>
        <w:sectPr>
          <w:pgSz w:w="11900" w:h="16840"/>
          <w:pgMar w:header="0" w:footer="642" w:top="1320" w:bottom="840" w:left="600" w:right="0"/>
        </w:sectPr>
      </w:pPr>
    </w:p>
    <w:p>
      <w:pPr>
        <w:pStyle w:val="BodyText"/>
        <w:spacing w:before="27"/>
        <w:ind w:left="254"/>
      </w:pPr>
      <w:r>
        <w:rPr/>
        <w:t>Below</w:t>
      </w:r>
      <w:r>
        <w:rPr>
          <w:spacing w:val="-5"/>
        </w:rPr>
        <w:t> </w:t>
      </w:r>
      <w:r>
        <w:rPr/>
        <w:t>is</w:t>
      </w:r>
      <w:r>
        <w:rPr>
          <w:spacing w:val="-5"/>
        </w:rPr>
        <w:t> </w:t>
      </w:r>
      <w:r>
        <w:rPr/>
        <w:t>the</w:t>
      </w:r>
      <w:r>
        <w:rPr>
          <w:spacing w:val="-2"/>
        </w:rPr>
        <w:t> </w:t>
      </w:r>
      <w:r>
        <w:rPr/>
        <w:t>graphical</w:t>
      </w:r>
      <w:r>
        <w:rPr>
          <w:spacing w:val="-2"/>
        </w:rPr>
        <w:t> </w:t>
      </w:r>
      <w:r>
        <w:rPr/>
        <w:t>representation</w:t>
      </w:r>
      <w:r>
        <w:rPr>
          <w:spacing w:val="-5"/>
        </w:rPr>
        <w:t> </w:t>
      </w:r>
      <w:r>
        <w:rPr/>
        <w:t>of</w:t>
      </w:r>
      <w:r>
        <w:rPr>
          <w:spacing w:val="-4"/>
        </w:rPr>
        <w:t> </w:t>
      </w:r>
      <w:r>
        <w:rPr/>
        <w:t>standard</w:t>
      </w:r>
      <w:r>
        <w:rPr>
          <w:spacing w:val="-4"/>
        </w:rPr>
        <w:t> </w:t>
      </w:r>
      <w:r>
        <w:rPr/>
        <w:t>deviation</w:t>
      </w:r>
      <w:r>
        <w:rPr>
          <w:spacing w:val="-4"/>
        </w:rPr>
        <w:t> </w:t>
      </w:r>
      <w:r>
        <w:rPr/>
        <w:t>in</w:t>
      </w:r>
      <w:r>
        <w:rPr>
          <w:spacing w:val="-4"/>
        </w:rPr>
        <w:t> </w:t>
      </w:r>
      <w:r>
        <w:rPr/>
        <w:t>a</w:t>
      </w:r>
      <w:r>
        <w:rPr>
          <w:spacing w:val="-5"/>
        </w:rPr>
        <w:t> </w:t>
      </w:r>
      <w:r>
        <w:rPr/>
        <w:t>normal</w:t>
      </w:r>
      <w:r>
        <w:rPr>
          <w:spacing w:val="-5"/>
        </w:rPr>
        <w:t> </w:t>
      </w:r>
      <w:r>
        <w:rPr>
          <w:spacing w:val="-2"/>
        </w:rPr>
        <w:t>distribution.</w:t>
      </w:r>
    </w:p>
    <w:p>
      <w:pPr>
        <w:pStyle w:val="BodyText"/>
        <w:spacing w:before="3"/>
        <w:ind w:left="0"/>
        <w:rPr>
          <w:sz w:val="17"/>
        </w:rPr>
      </w:pPr>
      <w:r>
        <w:rPr/>
        <w:drawing>
          <wp:anchor distT="0" distB="0" distL="0" distR="0" allowOverlap="1" layoutInCell="1" locked="0" behindDoc="1" simplePos="0" relativeHeight="487631872">
            <wp:simplePos x="0" y="0"/>
            <wp:positionH relativeFrom="page">
              <wp:posOffset>617855</wp:posOffset>
            </wp:positionH>
            <wp:positionV relativeFrom="paragraph">
              <wp:posOffset>148990</wp:posOffset>
            </wp:positionV>
            <wp:extent cx="6062472" cy="2759202"/>
            <wp:effectExtent l="0" t="0" r="0" b="0"/>
            <wp:wrapTopAndBottom/>
            <wp:docPr id="227" name="Image 227"/>
            <wp:cNvGraphicFramePr>
              <a:graphicFrameLocks/>
            </wp:cNvGraphicFramePr>
            <a:graphic>
              <a:graphicData uri="http://schemas.openxmlformats.org/drawingml/2006/picture">
                <pic:pic>
                  <pic:nvPicPr>
                    <pic:cNvPr id="227" name="Image 227"/>
                    <pic:cNvPicPr/>
                  </pic:nvPicPr>
                  <pic:blipFill>
                    <a:blip r:embed="rId151" cstate="print"/>
                    <a:stretch>
                      <a:fillRect/>
                    </a:stretch>
                  </pic:blipFill>
                  <pic:spPr>
                    <a:xfrm>
                      <a:off x="0" y="0"/>
                      <a:ext cx="6062472" cy="2759202"/>
                    </a:xfrm>
                    <a:prstGeom prst="rect">
                      <a:avLst/>
                    </a:prstGeom>
                  </pic:spPr>
                </pic:pic>
              </a:graphicData>
            </a:graphic>
          </wp:anchor>
        </w:drawing>
      </w:r>
    </w:p>
    <w:p>
      <w:pPr>
        <w:pStyle w:val="BodyText"/>
        <w:spacing w:before="16"/>
        <w:ind w:left="0"/>
      </w:pPr>
    </w:p>
    <w:p>
      <w:pPr>
        <w:pStyle w:val="Heading2"/>
        <w:spacing w:before="0"/>
        <w:ind w:left="254"/>
      </w:pPr>
      <w:r>
        <w:rPr/>
        <w:t>The</w:t>
      </w:r>
      <w:r>
        <w:rPr>
          <w:spacing w:val="-4"/>
        </w:rPr>
        <w:t> </w:t>
      </w:r>
      <w:r>
        <w:rPr/>
        <w:t>Central</w:t>
      </w:r>
      <w:r>
        <w:rPr>
          <w:spacing w:val="-1"/>
        </w:rPr>
        <w:t> </w:t>
      </w:r>
      <w:r>
        <w:rPr/>
        <w:t>Limit</w:t>
      </w:r>
      <w:r>
        <w:rPr>
          <w:spacing w:val="-3"/>
        </w:rPr>
        <w:t> </w:t>
      </w:r>
      <w:r>
        <w:rPr>
          <w:spacing w:val="-2"/>
        </w:rPr>
        <w:t>Theorem</w:t>
      </w:r>
    </w:p>
    <w:p>
      <w:pPr>
        <w:pStyle w:val="BodyText"/>
        <w:spacing w:before="286"/>
        <w:ind w:left="254"/>
      </w:pPr>
      <w:r>
        <w:rPr/>
        <w:t>The</w:t>
      </w:r>
      <w:r>
        <w:rPr>
          <w:spacing w:val="-3"/>
        </w:rPr>
        <w:t> </w:t>
      </w:r>
      <w:r>
        <w:rPr/>
        <w:t>Central</w:t>
      </w:r>
      <w:r>
        <w:rPr>
          <w:spacing w:val="-3"/>
        </w:rPr>
        <w:t> </w:t>
      </w:r>
      <w:r>
        <w:rPr/>
        <w:t>Limit Theorem</w:t>
      </w:r>
      <w:r>
        <w:rPr>
          <w:spacing w:val="-3"/>
        </w:rPr>
        <w:t> </w:t>
      </w:r>
      <w:r>
        <w:rPr/>
        <w:t>states</w:t>
      </w:r>
      <w:r>
        <w:rPr>
          <w:spacing w:val="-5"/>
        </w:rPr>
        <w:t> </w:t>
      </w:r>
      <w:r>
        <w:rPr/>
        <w:t>that</w:t>
      </w:r>
      <w:r>
        <w:rPr>
          <w:spacing w:val="-2"/>
        </w:rPr>
        <w:t> </w:t>
      </w:r>
      <w:r>
        <w:rPr/>
        <w:t>for</w:t>
      </w:r>
      <w:r>
        <w:rPr>
          <w:spacing w:val="-2"/>
        </w:rPr>
        <w:t> </w:t>
      </w:r>
      <w:r>
        <w:rPr/>
        <w:t>a</w:t>
      </w:r>
      <w:r>
        <w:rPr>
          <w:spacing w:val="-4"/>
        </w:rPr>
        <w:t> </w:t>
      </w:r>
      <w:r>
        <w:rPr/>
        <w:t>normal</w:t>
      </w:r>
      <w:r>
        <w:rPr>
          <w:spacing w:val="-2"/>
        </w:rPr>
        <w:t> distribution:</w:t>
      </w:r>
    </w:p>
    <w:p>
      <w:pPr>
        <w:pStyle w:val="ListParagraph"/>
        <w:numPr>
          <w:ilvl w:val="0"/>
          <w:numId w:val="127"/>
        </w:numPr>
        <w:tabs>
          <w:tab w:pos="614" w:val="left" w:leader="none"/>
        </w:tabs>
        <w:spacing w:line="291" w:lineRule="exact" w:before="278" w:after="0"/>
        <w:ind w:left="614" w:right="0" w:hanging="362"/>
        <w:jc w:val="left"/>
        <w:rPr>
          <w:sz w:val="24"/>
        </w:rPr>
      </w:pPr>
      <w:r>
        <w:rPr>
          <w:sz w:val="24"/>
        </w:rPr>
        <w:t>About</w:t>
      </w:r>
      <w:r>
        <w:rPr>
          <w:spacing w:val="-3"/>
          <w:sz w:val="24"/>
        </w:rPr>
        <w:t> </w:t>
      </w:r>
      <w:r>
        <w:rPr>
          <w:sz w:val="24"/>
        </w:rPr>
        <w:t>68</w:t>
      </w:r>
      <w:r>
        <w:rPr>
          <w:spacing w:val="-3"/>
          <w:sz w:val="24"/>
        </w:rPr>
        <w:t> </w:t>
      </w:r>
      <w:r>
        <w:rPr>
          <w:sz w:val="24"/>
        </w:rPr>
        <w:t>percent</w:t>
      </w:r>
      <w:r>
        <w:rPr>
          <w:spacing w:val="-3"/>
          <w:sz w:val="24"/>
        </w:rPr>
        <w:t> </w:t>
      </w:r>
      <w:r>
        <w:rPr>
          <w:sz w:val="24"/>
        </w:rPr>
        <w:t>of</w:t>
      </w:r>
      <w:r>
        <w:rPr>
          <w:spacing w:val="-2"/>
          <w:sz w:val="24"/>
        </w:rPr>
        <w:t> </w:t>
      </w:r>
      <w:r>
        <w:rPr>
          <w:sz w:val="24"/>
        </w:rPr>
        <w:t>the</w:t>
      </w:r>
      <w:r>
        <w:rPr>
          <w:spacing w:val="-3"/>
          <w:sz w:val="24"/>
        </w:rPr>
        <w:t> </w:t>
      </w:r>
      <w:r>
        <w:rPr>
          <w:sz w:val="24"/>
        </w:rPr>
        <w:t>area</w:t>
      </w:r>
      <w:r>
        <w:rPr>
          <w:spacing w:val="-2"/>
          <w:sz w:val="24"/>
        </w:rPr>
        <w:t> </w:t>
      </w:r>
      <w:r>
        <w:rPr>
          <w:sz w:val="24"/>
        </w:rPr>
        <w:t>under</w:t>
      </w:r>
      <w:r>
        <w:rPr>
          <w:spacing w:val="-3"/>
          <w:sz w:val="24"/>
        </w:rPr>
        <w:t> </w:t>
      </w:r>
      <w:r>
        <w:rPr>
          <w:sz w:val="24"/>
        </w:rPr>
        <w:t>the</w:t>
      </w:r>
      <w:r>
        <w:rPr>
          <w:spacing w:val="-3"/>
          <w:sz w:val="24"/>
        </w:rPr>
        <w:t> </w:t>
      </w:r>
      <w:r>
        <w:rPr>
          <w:sz w:val="24"/>
        </w:rPr>
        <w:t>normal</w:t>
      </w:r>
      <w:r>
        <w:rPr>
          <w:spacing w:val="-2"/>
          <w:sz w:val="24"/>
        </w:rPr>
        <w:t> </w:t>
      </w:r>
      <w:r>
        <w:rPr>
          <w:sz w:val="24"/>
        </w:rPr>
        <w:t>curve</w:t>
      </w:r>
      <w:r>
        <w:rPr>
          <w:spacing w:val="-1"/>
          <w:sz w:val="24"/>
        </w:rPr>
        <w:t> </w:t>
      </w:r>
      <w:r>
        <w:rPr>
          <w:sz w:val="24"/>
        </w:rPr>
        <w:t>is</w:t>
      </w:r>
      <w:r>
        <w:rPr>
          <w:spacing w:val="-4"/>
          <w:sz w:val="24"/>
        </w:rPr>
        <w:t> </w:t>
      </w:r>
      <w:r>
        <w:rPr>
          <w:sz w:val="24"/>
        </w:rPr>
        <w:t>within</w:t>
      </w:r>
      <w:r>
        <w:rPr>
          <w:spacing w:val="-3"/>
          <w:sz w:val="24"/>
        </w:rPr>
        <w:t> </w:t>
      </w:r>
      <w:r>
        <w:rPr>
          <w:sz w:val="24"/>
        </w:rPr>
        <w:t>plus</w:t>
      </w:r>
      <w:r>
        <w:rPr>
          <w:spacing w:val="-2"/>
          <w:sz w:val="24"/>
        </w:rPr>
        <w:t> </w:t>
      </w:r>
      <w:r>
        <w:rPr>
          <w:sz w:val="24"/>
        </w:rPr>
        <w:t>one</w:t>
      </w:r>
      <w:r>
        <w:rPr>
          <w:spacing w:val="-1"/>
          <w:sz w:val="24"/>
        </w:rPr>
        <w:t> </w:t>
      </w:r>
      <w:r>
        <w:rPr>
          <w:sz w:val="24"/>
        </w:rPr>
        <w:t>and</w:t>
      </w:r>
      <w:r>
        <w:rPr>
          <w:spacing w:val="-1"/>
          <w:sz w:val="24"/>
        </w:rPr>
        <w:t> </w:t>
      </w:r>
      <w:r>
        <w:rPr>
          <w:sz w:val="24"/>
        </w:rPr>
        <w:t>minus</w:t>
      </w:r>
      <w:r>
        <w:rPr>
          <w:spacing w:val="-3"/>
          <w:sz w:val="24"/>
        </w:rPr>
        <w:t> </w:t>
      </w:r>
      <w:r>
        <w:rPr>
          <w:spacing w:val="-5"/>
          <w:sz w:val="24"/>
        </w:rPr>
        <w:t>one</w:t>
      </w:r>
    </w:p>
    <w:p>
      <w:pPr>
        <w:pStyle w:val="BodyText"/>
        <w:spacing w:line="288" w:lineRule="exact"/>
        <w:ind w:left="614"/>
      </w:pPr>
      <w:r>
        <w:rPr/>
        <w:t>standard</w:t>
      </w:r>
      <w:r>
        <w:rPr>
          <w:spacing w:val="-6"/>
        </w:rPr>
        <w:t> </w:t>
      </w:r>
      <w:r>
        <w:rPr/>
        <w:t>deviation</w:t>
      </w:r>
      <w:r>
        <w:rPr>
          <w:spacing w:val="-3"/>
        </w:rPr>
        <w:t> </w:t>
      </w:r>
      <w:r>
        <w:rPr/>
        <w:t>of</w:t>
      </w:r>
      <w:r>
        <w:rPr>
          <w:spacing w:val="-1"/>
        </w:rPr>
        <w:t> </w:t>
      </w:r>
      <w:r>
        <w:rPr/>
        <w:t>the</w:t>
      </w:r>
      <w:r>
        <w:rPr>
          <w:spacing w:val="-1"/>
        </w:rPr>
        <w:t> </w:t>
      </w:r>
      <w:r>
        <w:rPr/>
        <w:t>mean.</w:t>
      </w:r>
      <w:r>
        <w:rPr>
          <w:spacing w:val="-3"/>
        </w:rPr>
        <w:t> </w:t>
      </w:r>
      <w:r>
        <w:rPr/>
        <w:t>This</w:t>
      </w:r>
      <w:r>
        <w:rPr>
          <w:spacing w:val="-4"/>
        </w:rPr>
        <w:t> </w:t>
      </w:r>
      <w:r>
        <w:rPr/>
        <w:t>can</w:t>
      </w:r>
      <w:r>
        <w:rPr>
          <w:spacing w:val="-4"/>
        </w:rPr>
        <w:t> </w:t>
      </w:r>
      <w:r>
        <w:rPr/>
        <w:t>be</w:t>
      </w:r>
      <w:r>
        <w:rPr>
          <w:spacing w:val="-3"/>
        </w:rPr>
        <w:t> </w:t>
      </w:r>
      <w:r>
        <w:rPr/>
        <w:t>written as</w:t>
      </w:r>
      <w:r>
        <w:rPr>
          <w:spacing w:val="-2"/>
        </w:rPr>
        <w:t> </w:t>
      </w:r>
      <w:r>
        <w:rPr/>
        <w:t>μ</w:t>
      </w:r>
      <w:r>
        <w:rPr>
          <w:spacing w:val="-4"/>
        </w:rPr>
        <w:t> </w:t>
      </w:r>
      <w:r>
        <w:rPr/>
        <w:t>±</w:t>
      </w:r>
      <w:r>
        <w:rPr>
          <w:spacing w:val="-3"/>
        </w:rPr>
        <w:t> </w:t>
      </w:r>
      <w:r>
        <w:rPr>
          <w:spacing w:val="-5"/>
        </w:rPr>
        <w:t>1σ.</w:t>
      </w:r>
    </w:p>
    <w:p>
      <w:pPr>
        <w:pStyle w:val="ListParagraph"/>
        <w:numPr>
          <w:ilvl w:val="0"/>
          <w:numId w:val="127"/>
        </w:numPr>
        <w:tabs>
          <w:tab w:pos="614" w:val="left" w:leader="none"/>
        </w:tabs>
        <w:spacing w:line="288" w:lineRule="exact" w:before="0" w:after="0"/>
        <w:ind w:left="614" w:right="0" w:hanging="362"/>
        <w:jc w:val="left"/>
        <w:rPr>
          <w:sz w:val="24"/>
        </w:rPr>
      </w:pPr>
      <w:r>
        <w:rPr>
          <w:sz w:val="24"/>
        </w:rPr>
        <w:t>About</w:t>
      </w:r>
      <w:r>
        <w:rPr>
          <w:spacing w:val="-5"/>
          <w:sz w:val="24"/>
        </w:rPr>
        <w:t> </w:t>
      </w:r>
      <w:r>
        <w:rPr>
          <w:sz w:val="24"/>
        </w:rPr>
        <w:t>95</w:t>
      </w:r>
      <w:r>
        <w:rPr>
          <w:spacing w:val="-3"/>
          <w:sz w:val="24"/>
        </w:rPr>
        <w:t> </w:t>
      </w:r>
      <w:r>
        <w:rPr>
          <w:sz w:val="24"/>
        </w:rPr>
        <w:t>percent</w:t>
      </w:r>
      <w:r>
        <w:rPr>
          <w:spacing w:val="-3"/>
          <w:sz w:val="24"/>
        </w:rPr>
        <w:t> </w:t>
      </w:r>
      <w:r>
        <w:rPr>
          <w:sz w:val="24"/>
        </w:rPr>
        <w:t>of</w:t>
      </w:r>
      <w:r>
        <w:rPr>
          <w:spacing w:val="-2"/>
          <w:sz w:val="24"/>
        </w:rPr>
        <w:t> </w:t>
      </w:r>
      <w:r>
        <w:rPr>
          <w:sz w:val="24"/>
        </w:rPr>
        <w:t>the</w:t>
      </w:r>
      <w:r>
        <w:rPr>
          <w:spacing w:val="-3"/>
          <w:sz w:val="24"/>
        </w:rPr>
        <w:t> </w:t>
      </w:r>
      <w:r>
        <w:rPr>
          <w:sz w:val="24"/>
        </w:rPr>
        <w:t>area</w:t>
      </w:r>
      <w:r>
        <w:rPr>
          <w:spacing w:val="-2"/>
          <w:sz w:val="24"/>
        </w:rPr>
        <w:t> </w:t>
      </w:r>
      <w:r>
        <w:rPr>
          <w:sz w:val="24"/>
        </w:rPr>
        <w:t>under</w:t>
      </w:r>
      <w:r>
        <w:rPr>
          <w:spacing w:val="-3"/>
          <w:sz w:val="24"/>
        </w:rPr>
        <w:t> </w:t>
      </w:r>
      <w:r>
        <w:rPr>
          <w:sz w:val="24"/>
        </w:rPr>
        <w:t>the</w:t>
      </w:r>
      <w:r>
        <w:rPr>
          <w:spacing w:val="-4"/>
          <w:sz w:val="24"/>
        </w:rPr>
        <w:t> </w:t>
      </w:r>
      <w:r>
        <w:rPr>
          <w:sz w:val="24"/>
        </w:rPr>
        <w:t>normal</w:t>
      </w:r>
      <w:r>
        <w:rPr>
          <w:spacing w:val="-2"/>
          <w:sz w:val="24"/>
        </w:rPr>
        <w:t> </w:t>
      </w:r>
      <w:r>
        <w:rPr>
          <w:sz w:val="24"/>
        </w:rPr>
        <w:t>curve</w:t>
      </w:r>
      <w:r>
        <w:rPr>
          <w:spacing w:val="-1"/>
          <w:sz w:val="24"/>
        </w:rPr>
        <w:t> </w:t>
      </w:r>
      <w:r>
        <w:rPr>
          <w:sz w:val="24"/>
        </w:rPr>
        <w:t>is</w:t>
      </w:r>
      <w:r>
        <w:rPr>
          <w:spacing w:val="2"/>
          <w:sz w:val="24"/>
        </w:rPr>
        <w:t> </w:t>
      </w:r>
      <w:r>
        <w:rPr>
          <w:sz w:val="24"/>
        </w:rPr>
        <w:t>within</w:t>
      </w:r>
      <w:r>
        <w:rPr>
          <w:spacing w:val="-3"/>
          <w:sz w:val="24"/>
        </w:rPr>
        <w:t> </w:t>
      </w:r>
      <w:r>
        <w:rPr>
          <w:sz w:val="24"/>
        </w:rPr>
        <w:t>plus</w:t>
      </w:r>
      <w:r>
        <w:rPr>
          <w:spacing w:val="-2"/>
          <w:sz w:val="24"/>
        </w:rPr>
        <w:t> </w:t>
      </w:r>
      <w:r>
        <w:rPr>
          <w:sz w:val="24"/>
        </w:rPr>
        <w:t>and</w:t>
      </w:r>
      <w:r>
        <w:rPr>
          <w:spacing w:val="-3"/>
          <w:sz w:val="24"/>
        </w:rPr>
        <w:t> </w:t>
      </w:r>
      <w:r>
        <w:rPr>
          <w:sz w:val="24"/>
        </w:rPr>
        <w:t>minus</w:t>
      </w:r>
      <w:r>
        <w:rPr>
          <w:spacing w:val="-4"/>
          <w:sz w:val="24"/>
        </w:rPr>
        <w:t> </w:t>
      </w:r>
      <w:r>
        <w:rPr>
          <w:sz w:val="24"/>
        </w:rPr>
        <w:t>two </w:t>
      </w:r>
      <w:r>
        <w:rPr>
          <w:spacing w:val="-2"/>
          <w:sz w:val="24"/>
        </w:rPr>
        <w:t>standard</w:t>
      </w:r>
    </w:p>
    <w:p>
      <w:pPr>
        <w:pStyle w:val="BodyText"/>
        <w:spacing w:line="289" w:lineRule="exact"/>
        <w:ind w:left="614"/>
      </w:pPr>
      <w:r>
        <w:rPr/>
        <w:t>deviations</w:t>
      </w:r>
      <w:r>
        <w:rPr>
          <w:spacing w:val="-2"/>
        </w:rPr>
        <w:t> </w:t>
      </w:r>
      <w:r>
        <w:rPr/>
        <w:t>of</w:t>
      </w:r>
      <w:r>
        <w:rPr>
          <w:spacing w:val="-2"/>
        </w:rPr>
        <w:t> </w:t>
      </w:r>
      <w:r>
        <w:rPr/>
        <w:t>the mean,</w:t>
      </w:r>
      <w:r>
        <w:rPr>
          <w:spacing w:val="-3"/>
        </w:rPr>
        <w:t> </w:t>
      </w:r>
      <w:r>
        <w:rPr/>
        <w:t>written</w:t>
      </w:r>
      <w:r>
        <w:rPr>
          <w:spacing w:val="-3"/>
        </w:rPr>
        <w:t> </w:t>
      </w:r>
      <w:r>
        <w:rPr/>
        <w:t>as</w:t>
      </w:r>
      <w:r>
        <w:rPr>
          <w:spacing w:val="-1"/>
        </w:rPr>
        <w:t> </w:t>
      </w:r>
      <w:r>
        <w:rPr/>
        <w:t>μ</w:t>
      </w:r>
      <w:r>
        <w:rPr>
          <w:spacing w:val="-3"/>
        </w:rPr>
        <w:t> </w:t>
      </w:r>
      <w:r>
        <w:rPr/>
        <w:t>± </w:t>
      </w:r>
      <w:r>
        <w:rPr>
          <w:spacing w:val="-5"/>
        </w:rPr>
        <w:t>2σ.</w:t>
      </w:r>
    </w:p>
    <w:p>
      <w:pPr>
        <w:pStyle w:val="ListParagraph"/>
        <w:numPr>
          <w:ilvl w:val="0"/>
          <w:numId w:val="127"/>
        </w:numPr>
        <w:tabs>
          <w:tab w:pos="614" w:val="left" w:leader="none"/>
        </w:tabs>
        <w:spacing w:line="292" w:lineRule="exact" w:before="0" w:after="0"/>
        <w:ind w:left="614" w:right="0" w:hanging="362"/>
        <w:jc w:val="left"/>
        <w:rPr>
          <w:sz w:val="24"/>
        </w:rPr>
      </w:pPr>
      <w:r>
        <w:rPr>
          <w:sz w:val="24"/>
        </w:rPr>
        <w:t>Practically</w:t>
      </w:r>
      <w:r>
        <w:rPr>
          <w:spacing w:val="-4"/>
          <w:sz w:val="24"/>
        </w:rPr>
        <w:t> </w:t>
      </w:r>
      <w:r>
        <w:rPr>
          <w:sz w:val="24"/>
        </w:rPr>
        <w:t>99</w:t>
      </w:r>
      <w:r>
        <w:rPr>
          <w:spacing w:val="-3"/>
          <w:sz w:val="24"/>
        </w:rPr>
        <w:t> </w:t>
      </w:r>
      <w:r>
        <w:rPr>
          <w:sz w:val="24"/>
        </w:rPr>
        <w:t>percent</w:t>
      </w:r>
      <w:r>
        <w:rPr>
          <w:spacing w:val="-1"/>
          <w:sz w:val="24"/>
        </w:rPr>
        <w:t> </w:t>
      </w:r>
      <w:r>
        <w:rPr>
          <w:sz w:val="24"/>
        </w:rPr>
        <w:t>of</w:t>
      </w:r>
      <w:r>
        <w:rPr>
          <w:spacing w:val="-3"/>
          <w:sz w:val="24"/>
        </w:rPr>
        <w:t> </w:t>
      </w:r>
      <w:r>
        <w:rPr>
          <w:sz w:val="24"/>
        </w:rPr>
        <w:t>the</w:t>
      </w:r>
      <w:r>
        <w:rPr>
          <w:spacing w:val="-4"/>
          <w:sz w:val="24"/>
        </w:rPr>
        <w:t> </w:t>
      </w:r>
      <w:r>
        <w:rPr>
          <w:sz w:val="24"/>
        </w:rPr>
        <w:t>area</w:t>
      </w:r>
      <w:r>
        <w:rPr>
          <w:spacing w:val="-4"/>
          <w:sz w:val="24"/>
        </w:rPr>
        <w:t> </w:t>
      </w:r>
      <w:r>
        <w:rPr>
          <w:sz w:val="24"/>
        </w:rPr>
        <w:t>under</w:t>
      </w:r>
      <w:r>
        <w:rPr>
          <w:spacing w:val="-3"/>
          <w:sz w:val="24"/>
        </w:rPr>
        <w:t> </w:t>
      </w:r>
      <w:r>
        <w:rPr>
          <w:sz w:val="24"/>
        </w:rPr>
        <w:t>the</w:t>
      </w:r>
      <w:r>
        <w:rPr>
          <w:spacing w:val="-3"/>
          <w:sz w:val="24"/>
        </w:rPr>
        <w:t> </w:t>
      </w:r>
      <w:r>
        <w:rPr>
          <w:sz w:val="24"/>
        </w:rPr>
        <w:t>normal</w:t>
      </w:r>
      <w:r>
        <w:rPr>
          <w:spacing w:val="-1"/>
          <w:sz w:val="24"/>
        </w:rPr>
        <w:t> </w:t>
      </w:r>
      <w:r>
        <w:rPr>
          <w:sz w:val="24"/>
        </w:rPr>
        <w:t>curve</w:t>
      </w:r>
      <w:r>
        <w:rPr>
          <w:spacing w:val="-1"/>
          <w:sz w:val="24"/>
        </w:rPr>
        <w:t> </w:t>
      </w:r>
      <w:r>
        <w:rPr>
          <w:sz w:val="24"/>
        </w:rPr>
        <w:t>is</w:t>
      </w:r>
      <w:r>
        <w:rPr>
          <w:spacing w:val="-4"/>
          <w:sz w:val="24"/>
        </w:rPr>
        <w:t> </w:t>
      </w:r>
      <w:r>
        <w:rPr>
          <w:sz w:val="24"/>
        </w:rPr>
        <w:t>within</w:t>
      </w:r>
      <w:r>
        <w:rPr>
          <w:spacing w:val="-3"/>
          <w:sz w:val="24"/>
        </w:rPr>
        <w:t> </w:t>
      </w:r>
      <w:r>
        <w:rPr>
          <w:sz w:val="24"/>
        </w:rPr>
        <w:t>three</w:t>
      </w:r>
      <w:r>
        <w:rPr>
          <w:spacing w:val="-1"/>
          <w:sz w:val="24"/>
        </w:rPr>
        <w:t> </w:t>
      </w:r>
      <w:r>
        <w:rPr>
          <w:sz w:val="24"/>
        </w:rPr>
        <w:t>standard</w:t>
      </w:r>
      <w:r>
        <w:rPr>
          <w:spacing w:val="-3"/>
          <w:sz w:val="24"/>
        </w:rPr>
        <w:t> </w:t>
      </w:r>
      <w:r>
        <w:rPr>
          <w:sz w:val="24"/>
        </w:rPr>
        <w:t>deviations</w:t>
      </w:r>
      <w:r>
        <w:rPr>
          <w:spacing w:val="-3"/>
          <w:sz w:val="24"/>
        </w:rPr>
        <w:t> </w:t>
      </w:r>
      <w:r>
        <w:rPr>
          <w:spacing w:val="-5"/>
          <w:sz w:val="24"/>
        </w:rPr>
        <w:t>of</w:t>
      </w:r>
    </w:p>
    <w:p>
      <w:pPr>
        <w:pStyle w:val="BodyText"/>
        <w:spacing w:before="7"/>
        <w:ind w:left="614"/>
      </w:pPr>
      <w:r>
        <w:rPr/>
        <w:t>the</w:t>
      </w:r>
      <w:r>
        <w:rPr>
          <w:spacing w:val="-4"/>
        </w:rPr>
        <w:t> </w:t>
      </w:r>
      <w:r>
        <w:rPr/>
        <w:t>mean,</w:t>
      </w:r>
      <w:r>
        <w:rPr>
          <w:spacing w:val="-1"/>
        </w:rPr>
        <w:t> </w:t>
      </w:r>
      <w:r>
        <w:rPr/>
        <w:t>written</w:t>
      </w:r>
      <w:r>
        <w:rPr>
          <w:spacing w:val="-2"/>
        </w:rPr>
        <w:t> </w:t>
      </w:r>
      <w:r>
        <w:rPr/>
        <w:t>as</w:t>
      </w:r>
      <w:r>
        <w:rPr>
          <w:spacing w:val="-1"/>
        </w:rPr>
        <w:t> </w:t>
      </w:r>
      <w:r>
        <w:rPr/>
        <w:t>μ</w:t>
      </w:r>
      <w:r>
        <w:rPr>
          <w:spacing w:val="-3"/>
        </w:rPr>
        <w:t> </w:t>
      </w:r>
      <w:r>
        <w:rPr/>
        <w:t>±</w:t>
      </w:r>
      <w:r>
        <w:rPr>
          <w:spacing w:val="-2"/>
        </w:rPr>
        <w:t> </w:t>
      </w:r>
      <w:r>
        <w:rPr>
          <w:spacing w:val="-5"/>
        </w:rPr>
        <w:t>3σ.</w:t>
      </w:r>
    </w:p>
    <w:p>
      <w:pPr>
        <w:pStyle w:val="BodyText"/>
        <w:spacing w:before="271"/>
        <w:ind w:left="254" w:right="1401"/>
        <w:jc w:val="both"/>
      </w:pPr>
      <w:r>
        <w:rPr/>
        <w:t>If this curve were flatter and more spread out, the standard deviation would have to be larger to account</w:t>
      </w:r>
      <w:r>
        <w:rPr>
          <w:spacing w:val="-3"/>
        </w:rPr>
        <w:t> </w:t>
      </w:r>
      <w:r>
        <w:rPr/>
        <w:t>for</w:t>
      </w:r>
      <w:r>
        <w:rPr>
          <w:spacing w:val="-1"/>
        </w:rPr>
        <w:t> </w:t>
      </w:r>
      <w:r>
        <w:rPr/>
        <w:t>those</w:t>
      </w:r>
      <w:r>
        <w:rPr>
          <w:spacing w:val="-1"/>
        </w:rPr>
        <w:t> </w:t>
      </w:r>
      <w:r>
        <w:rPr/>
        <w:t>68</w:t>
      </w:r>
      <w:r>
        <w:rPr>
          <w:spacing w:val="-1"/>
        </w:rPr>
        <w:t> </w:t>
      </w:r>
      <w:r>
        <w:rPr/>
        <w:t>percent</w:t>
      </w:r>
      <w:r>
        <w:rPr>
          <w:spacing w:val="-1"/>
        </w:rPr>
        <w:t> </w:t>
      </w:r>
      <w:r>
        <w:rPr/>
        <w:t>or</w:t>
      </w:r>
      <w:r>
        <w:rPr>
          <w:spacing w:val="-1"/>
        </w:rPr>
        <w:t> </w:t>
      </w:r>
      <w:r>
        <w:rPr/>
        <w:t>so</w:t>
      </w:r>
      <w:r>
        <w:rPr>
          <w:spacing w:val="-1"/>
        </w:rPr>
        <w:t> </w:t>
      </w:r>
      <w:r>
        <w:rPr/>
        <w:t>of</w:t>
      </w:r>
      <w:r>
        <w:rPr>
          <w:spacing w:val="-1"/>
        </w:rPr>
        <w:t> </w:t>
      </w:r>
      <w:r>
        <w:rPr/>
        <w:t>the</w:t>
      </w:r>
      <w:r>
        <w:rPr>
          <w:spacing w:val="-1"/>
        </w:rPr>
        <w:t> </w:t>
      </w:r>
      <w:r>
        <w:rPr/>
        <w:t>sample. So</w:t>
      </w:r>
      <w:r>
        <w:rPr>
          <w:spacing w:val="-3"/>
        </w:rPr>
        <w:t> </w:t>
      </w:r>
      <w:r>
        <w:rPr/>
        <w:t>that’s</w:t>
      </w:r>
      <w:r>
        <w:rPr>
          <w:spacing w:val="-3"/>
        </w:rPr>
        <w:t> </w:t>
      </w:r>
      <w:r>
        <w:rPr/>
        <w:t>why</w:t>
      </w:r>
      <w:r>
        <w:rPr>
          <w:spacing w:val="-5"/>
        </w:rPr>
        <w:t> </w:t>
      </w:r>
      <w:r>
        <w:rPr/>
        <w:t>the</w:t>
      </w:r>
      <w:r>
        <w:rPr>
          <w:spacing w:val="-1"/>
        </w:rPr>
        <w:t> </w:t>
      </w:r>
      <w:r>
        <w:rPr/>
        <w:t>standard deviation can</w:t>
      </w:r>
      <w:r>
        <w:rPr>
          <w:spacing w:val="-1"/>
        </w:rPr>
        <w:t> </w:t>
      </w:r>
      <w:r>
        <w:rPr/>
        <w:t>tell</w:t>
      </w:r>
      <w:r>
        <w:rPr>
          <w:spacing w:val="-1"/>
        </w:rPr>
        <w:t> </w:t>
      </w:r>
      <w:r>
        <w:rPr/>
        <w:t>you how spread out the examples in a set are from the mean.</w:t>
      </w:r>
    </w:p>
    <w:p>
      <w:pPr>
        <w:pStyle w:val="BodyText"/>
        <w:spacing w:before="8"/>
        <w:ind w:left="0"/>
        <w:rPr>
          <w:sz w:val="20"/>
        </w:rPr>
      </w:pPr>
      <w:r>
        <w:rPr/>
        <mc:AlternateContent>
          <mc:Choice Requires="wps">
            <w:drawing>
              <wp:anchor distT="0" distB="0" distL="0" distR="0" allowOverlap="1" layoutInCell="1" locked="0" behindDoc="1" simplePos="0" relativeHeight="487632384">
                <wp:simplePos x="0" y="0"/>
                <wp:positionH relativeFrom="page">
                  <wp:posOffset>540384</wp:posOffset>
                </wp:positionH>
                <wp:positionV relativeFrom="paragraph">
                  <wp:posOffset>175418</wp:posOffset>
                </wp:positionV>
                <wp:extent cx="6120130" cy="1061720"/>
                <wp:effectExtent l="0" t="0" r="0" b="0"/>
                <wp:wrapTopAndBottom/>
                <wp:docPr id="228" name="Textbox 228"/>
                <wp:cNvGraphicFramePr>
                  <a:graphicFrameLocks/>
                </wp:cNvGraphicFramePr>
                <a:graphic>
                  <a:graphicData uri="http://schemas.microsoft.com/office/word/2010/wordprocessingShape">
                    <wps:wsp>
                      <wps:cNvPr id="228" name="Textbox 228"/>
                      <wps:cNvSpPr txBox="1"/>
                      <wps:spPr>
                        <a:xfrm>
                          <a:off x="0" y="0"/>
                          <a:ext cx="6120130" cy="1061720"/>
                        </a:xfrm>
                        <a:prstGeom prst="rect">
                          <a:avLst/>
                        </a:prstGeom>
                        <a:solidFill>
                          <a:srgbClr val="D9D9D9"/>
                        </a:solidFill>
                      </wps:spPr>
                      <wps:txbx>
                        <w:txbxContent>
                          <w:p>
                            <w:pPr>
                              <w:spacing w:before="117"/>
                              <w:ind w:left="164" w:right="0" w:firstLine="0"/>
                              <w:jc w:val="left"/>
                              <w:rPr>
                                <w:b/>
                                <w:color w:val="000000"/>
                                <w:sz w:val="24"/>
                              </w:rPr>
                            </w:pPr>
                            <w:r>
                              <w:rPr>
                                <w:b/>
                                <w:color w:val="000000"/>
                                <w:spacing w:val="-2"/>
                                <w:sz w:val="24"/>
                                <w:u w:val="single"/>
                              </w:rPr>
                              <w:t>Example</w:t>
                            </w:r>
                          </w:p>
                          <w:p>
                            <w:pPr>
                              <w:pStyle w:val="BodyText"/>
                              <w:spacing w:before="286"/>
                              <w:ind w:left="164" w:right="175"/>
                              <w:jc w:val="both"/>
                              <w:rPr>
                                <w:color w:val="000000"/>
                              </w:rPr>
                            </w:pPr>
                            <w:r>
                              <w:rPr>
                                <w:color w:val="000000"/>
                              </w:rPr>
                              <w:t>Using the examples, we have shown earlier, we can conclude that the average salaries of the workers</w:t>
                            </w:r>
                            <w:r>
                              <w:rPr>
                                <w:color w:val="000000"/>
                                <w:spacing w:val="-9"/>
                              </w:rPr>
                              <w:t> </w:t>
                            </w:r>
                            <w:r>
                              <w:rPr>
                                <w:color w:val="000000"/>
                              </w:rPr>
                              <w:t>is</w:t>
                            </w:r>
                            <w:r>
                              <w:rPr>
                                <w:color w:val="000000"/>
                                <w:spacing w:val="-11"/>
                              </w:rPr>
                              <w:t> </w:t>
                            </w:r>
                            <w:r>
                              <w:rPr>
                                <w:color w:val="000000"/>
                              </w:rPr>
                              <w:t>$30,889</w:t>
                            </w:r>
                            <w:r>
                              <w:rPr>
                                <w:color w:val="000000"/>
                                <w:spacing w:val="-10"/>
                              </w:rPr>
                              <w:t> </w:t>
                            </w:r>
                            <w:r>
                              <w:rPr>
                                <w:color w:val="000000"/>
                              </w:rPr>
                              <w:t>and</w:t>
                            </w:r>
                            <w:r>
                              <w:rPr>
                                <w:color w:val="000000"/>
                                <w:spacing w:val="-10"/>
                              </w:rPr>
                              <w:t> </w:t>
                            </w:r>
                            <w:r>
                              <w:rPr>
                                <w:color w:val="000000"/>
                              </w:rPr>
                              <w:t>there</w:t>
                            </w:r>
                            <w:r>
                              <w:rPr>
                                <w:color w:val="000000"/>
                                <w:spacing w:val="-11"/>
                              </w:rPr>
                              <w:t> </w:t>
                            </w:r>
                            <w:r>
                              <w:rPr>
                                <w:color w:val="000000"/>
                              </w:rPr>
                              <w:t>is</w:t>
                            </w:r>
                            <w:r>
                              <w:rPr>
                                <w:color w:val="000000"/>
                                <w:spacing w:val="-9"/>
                              </w:rPr>
                              <w:t> </w:t>
                            </w:r>
                            <w:r>
                              <w:rPr>
                                <w:color w:val="000000"/>
                              </w:rPr>
                              <w:t>a</w:t>
                            </w:r>
                            <w:r>
                              <w:rPr>
                                <w:color w:val="000000"/>
                                <w:spacing w:val="-11"/>
                              </w:rPr>
                              <w:t> </w:t>
                            </w:r>
                            <w:r>
                              <w:rPr>
                                <w:color w:val="000000"/>
                              </w:rPr>
                              <w:t>68</w:t>
                            </w:r>
                            <w:r>
                              <w:rPr>
                                <w:color w:val="000000"/>
                                <w:spacing w:val="-10"/>
                              </w:rPr>
                              <w:t> </w:t>
                            </w:r>
                            <w:r>
                              <w:rPr>
                                <w:color w:val="000000"/>
                              </w:rPr>
                              <w:t>per</w:t>
                            </w:r>
                            <w:r>
                              <w:rPr>
                                <w:color w:val="000000"/>
                                <w:spacing w:val="-10"/>
                              </w:rPr>
                              <w:t> </w:t>
                            </w:r>
                            <w:r>
                              <w:rPr>
                                <w:color w:val="000000"/>
                              </w:rPr>
                              <w:t>cent</w:t>
                            </w:r>
                            <w:r>
                              <w:rPr>
                                <w:color w:val="000000"/>
                                <w:spacing w:val="-8"/>
                              </w:rPr>
                              <w:t> </w:t>
                            </w:r>
                            <w:r>
                              <w:rPr>
                                <w:color w:val="000000"/>
                              </w:rPr>
                              <w:t>probability</w:t>
                            </w:r>
                            <w:r>
                              <w:rPr>
                                <w:color w:val="000000"/>
                                <w:spacing w:val="-9"/>
                              </w:rPr>
                              <w:t> </w:t>
                            </w:r>
                            <w:r>
                              <w:rPr>
                                <w:color w:val="000000"/>
                              </w:rPr>
                              <w:t>that</w:t>
                            </w:r>
                            <w:r>
                              <w:rPr>
                                <w:color w:val="000000"/>
                                <w:spacing w:val="-10"/>
                              </w:rPr>
                              <w:t> </w:t>
                            </w:r>
                            <w:r>
                              <w:rPr>
                                <w:color w:val="000000"/>
                              </w:rPr>
                              <w:t>salaries</w:t>
                            </w:r>
                            <w:r>
                              <w:rPr>
                                <w:color w:val="000000"/>
                                <w:spacing w:val="-11"/>
                              </w:rPr>
                              <w:t> </w:t>
                            </w:r>
                            <w:r>
                              <w:rPr>
                                <w:color w:val="000000"/>
                              </w:rPr>
                              <w:t>can</w:t>
                            </w:r>
                            <w:r>
                              <w:rPr>
                                <w:color w:val="000000"/>
                                <w:spacing w:val="-10"/>
                              </w:rPr>
                              <w:t> </w:t>
                            </w:r>
                            <w:r>
                              <w:rPr>
                                <w:color w:val="000000"/>
                              </w:rPr>
                              <w:t>spread</w:t>
                            </w:r>
                            <w:r>
                              <w:rPr>
                                <w:color w:val="000000"/>
                                <w:spacing w:val="-10"/>
                              </w:rPr>
                              <w:t> </w:t>
                            </w:r>
                            <w:r>
                              <w:rPr>
                                <w:color w:val="000000"/>
                              </w:rPr>
                              <w:t>out</w:t>
                            </w:r>
                            <w:r>
                              <w:rPr>
                                <w:color w:val="000000"/>
                                <w:spacing w:val="-10"/>
                              </w:rPr>
                              <w:t> </w:t>
                            </w:r>
                            <w:r>
                              <w:rPr>
                                <w:color w:val="000000"/>
                              </w:rPr>
                              <w:t>by</w:t>
                            </w:r>
                            <w:r>
                              <w:rPr>
                                <w:color w:val="000000"/>
                                <w:spacing w:val="-9"/>
                              </w:rPr>
                              <w:t> </w:t>
                            </w:r>
                            <w:r>
                              <w:rPr>
                                <w:color w:val="000000"/>
                              </w:rPr>
                              <w:t>$28,819, to either $59,708 or $2,070.</w:t>
                            </w:r>
                          </w:p>
                        </w:txbxContent>
                      </wps:txbx>
                      <wps:bodyPr wrap="square" lIns="0" tIns="0" rIns="0" bIns="0" rtlCol="0">
                        <a:noAutofit/>
                      </wps:bodyPr>
                    </wps:wsp>
                  </a:graphicData>
                </a:graphic>
              </wp:anchor>
            </w:drawing>
          </mc:Choice>
          <mc:Fallback>
            <w:pict>
              <v:shape style="position:absolute;margin-left:42.549999pt;margin-top:13.81251pt;width:481.9pt;height:83.6pt;mso-position-horizontal-relative:page;mso-position-vertical-relative:paragraph;z-index:-15684096;mso-wrap-distance-left:0;mso-wrap-distance-right:0" type="#_x0000_t202" id="docshape187" filled="true" fillcolor="#d9d9d9" stroked="false">
                <v:textbox inset="0,0,0,0">
                  <w:txbxContent>
                    <w:p>
                      <w:pPr>
                        <w:spacing w:before="117"/>
                        <w:ind w:left="164" w:right="0" w:firstLine="0"/>
                        <w:jc w:val="left"/>
                        <w:rPr>
                          <w:b/>
                          <w:color w:val="000000"/>
                          <w:sz w:val="24"/>
                        </w:rPr>
                      </w:pPr>
                      <w:r>
                        <w:rPr>
                          <w:b/>
                          <w:color w:val="000000"/>
                          <w:spacing w:val="-2"/>
                          <w:sz w:val="24"/>
                          <w:u w:val="single"/>
                        </w:rPr>
                        <w:t>Example</w:t>
                      </w:r>
                    </w:p>
                    <w:p>
                      <w:pPr>
                        <w:pStyle w:val="BodyText"/>
                        <w:spacing w:before="286"/>
                        <w:ind w:left="164" w:right="175"/>
                        <w:jc w:val="both"/>
                        <w:rPr>
                          <w:color w:val="000000"/>
                        </w:rPr>
                      </w:pPr>
                      <w:r>
                        <w:rPr>
                          <w:color w:val="000000"/>
                        </w:rPr>
                        <w:t>Using the examples, we have shown earlier, we can conclude that the average salaries of the workers</w:t>
                      </w:r>
                      <w:r>
                        <w:rPr>
                          <w:color w:val="000000"/>
                          <w:spacing w:val="-9"/>
                        </w:rPr>
                        <w:t> </w:t>
                      </w:r>
                      <w:r>
                        <w:rPr>
                          <w:color w:val="000000"/>
                        </w:rPr>
                        <w:t>is</w:t>
                      </w:r>
                      <w:r>
                        <w:rPr>
                          <w:color w:val="000000"/>
                          <w:spacing w:val="-11"/>
                        </w:rPr>
                        <w:t> </w:t>
                      </w:r>
                      <w:r>
                        <w:rPr>
                          <w:color w:val="000000"/>
                        </w:rPr>
                        <w:t>$30,889</w:t>
                      </w:r>
                      <w:r>
                        <w:rPr>
                          <w:color w:val="000000"/>
                          <w:spacing w:val="-10"/>
                        </w:rPr>
                        <w:t> </w:t>
                      </w:r>
                      <w:r>
                        <w:rPr>
                          <w:color w:val="000000"/>
                        </w:rPr>
                        <w:t>and</w:t>
                      </w:r>
                      <w:r>
                        <w:rPr>
                          <w:color w:val="000000"/>
                          <w:spacing w:val="-10"/>
                        </w:rPr>
                        <w:t> </w:t>
                      </w:r>
                      <w:r>
                        <w:rPr>
                          <w:color w:val="000000"/>
                        </w:rPr>
                        <w:t>there</w:t>
                      </w:r>
                      <w:r>
                        <w:rPr>
                          <w:color w:val="000000"/>
                          <w:spacing w:val="-11"/>
                        </w:rPr>
                        <w:t> </w:t>
                      </w:r>
                      <w:r>
                        <w:rPr>
                          <w:color w:val="000000"/>
                        </w:rPr>
                        <w:t>is</w:t>
                      </w:r>
                      <w:r>
                        <w:rPr>
                          <w:color w:val="000000"/>
                          <w:spacing w:val="-9"/>
                        </w:rPr>
                        <w:t> </w:t>
                      </w:r>
                      <w:r>
                        <w:rPr>
                          <w:color w:val="000000"/>
                        </w:rPr>
                        <w:t>a</w:t>
                      </w:r>
                      <w:r>
                        <w:rPr>
                          <w:color w:val="000000"/>
                          <w:spacing w:val="-11"/>
                        </w:rPr>
                        <w:t> </w:t>
                      </w:r>
                      <w:r>
                        <w:rPr>
                          <w:color w:val="000000"/>
                        </w:rPr>
                        <w:t>68</w:t>
                      </w:r>
                      <w:r>
                        <w:rPr>
                          <w:color w:val="000000"/>
                          <w:spacing w:val="-10"/>
                        </w:rPr>
                        <w:t> </w:t>
                      </w:r>
                      <w:r>
                        <w:rPr>
                          <w:color w:val="000000"/>
                        </w:rPr>
                        <w:t>per</w:t>
                      </w:r>
                      <w:r>
                        <w:rPr>
                          <w:color w:val="000000"/>
                          <w:spacing w:val="-10"/>
                        </w:rPr>
                        <w:t> </w:t>
                      </w:r>
                      <w:r>
                        <w:rPr>
                          <w:color w:val="000000"/>
                        </w:rPr>
                        <w:t>cent</w:t>
                      </w:r>
                      <w:r>
                        <w:rPr>
                          <w:color w:val="000000"/>
                          <w:spacing w:val="-8"/>
                        </w:rPr>
                        <w:t> </w:t>
                      </w:r>
                      <w:r>
                        <w:rPr>
                          <w:color w:val="000000"/>
                        </w:rPr>
                        <w:t>probability</w:t>
                      </w:r>
                      <w:r>
                        <w:rPr>
                          <w:color w:val="000000"/>
                          <w:spacing w:val="-9"/>
                        </w:rPr>
                        <w:t> </w:t>
                      </w:r>
                      <w:r>
                        <w:rPr>
                          <w:color w:val="000000"/>
                        </w:rPr>
                        <w:t>that</w:t>
                      </w:r>
                      <w:r>
                        <w:rPr>
                          <w:color w:val="000000"/>
                          <w:spacing w:val="-10"/>
                        </w:rPr>
                        <w:t> </w:t>
                      </w:r>
                      <w:r>
                        <w:rPr>
                          <w:color w:val="000000"/>
                        </w:rPr>
                        <w:t>salaries</w:t>
                      </w:r>
                      <w:r>
                        <w:rPr>
                          <w:color w:val="000000"/>
                          <w:spacing w:val="-11"/>
                        </w:rPr>
                        <w:t> </w:t>
                      </w:r>
                      <w:r>
                        <w:rPr>
                          <w:color w:val="000000"/>
                        </w:rPr>
                        <w:t>can</w:t>
                      </w:r>
                      <w:r>
                        <w:rPr>
                          <w:color w:val="000000"/>
                          <w:spacing w:val="-10"/>
                        </w:rPr>
                        <w:t> </w:t>
                      </w:r>
                      <w:r>
                        <w:rPr>
                          <w:color w:val="000000"/>
                        </w:rPr>
                        <w:t>spread</w:t>
                      </w:r>
                      <w:r>
                        <w:rPr>
                          <w:color w:val="000000"/>
                          <w:spacing w:val="-10"/>
                        </w:rPr>
                        <w:t> </w:t>
                      </w:r>
                      <w:r>
                        <w:rPr>
                          <w:color w:val="000000"/>
                        </w:rPr>
                        <w:t>out</w:t>
                      </w:r>
                      <w:r>
                        <w:rPr>
                          <w:color w:val="000000"/>
                          <w:spacing w:val="-10"/>
                        </w:rPr>
                        <w:t> </w:t>
                      </w:r>
                      <w:r>
                        <w:rPr>
                          <w:color w:val="000000"/>
                        </w:rPr>
                        <w:t>by</w:t>
                      </w:r>
                      <w:r>
                        <w:rPr>
                          <w:color w:val="000000"/>
                          <w:spacing w:val="-9"/>
                        </w:rPr>
                        <w:t> </w:t>
                      </w:r>
                      <w:r>
                        <w:rPr>
                          <w:color w:val="000000"/>
                        </w:rPr>
                        <w:t>$28,819, to either $59,708 or $2,070.</w:t>
                      </w:r>
                    </w:p>
                  </w:txbxContent>
                </v:textbox>
                <v:fill type="solid"/>
                <w10:wrap type="topAndBottom"/>
              </v:shape>
            </w:pict>
          </mc:Fallback>
        </mc:AlternateContent>
      </w:r>
    </w:p>
    <w:p>
      <w:pPr>
        <w:spacing w:after="0"/>
        <w:rPr>
          <w:sz w:val="20"/>
        </w:rPr>
        <w:sectPr>
          <w:pgSz w:w="11900" w:h="16840"/>
          <w:pgMar w:header="0" w:footer="570" w:top="1320" w:bottom="840" w:left="600" w:right="0"/>
        </w:sectPr>
      </w:pPr>
    </w:p>
    <w:p>
      <w:pPr>
        <w:pStyle w:val="Heading2"/>
      </w:pPr>
      <w:r>
        <w:rPr>
          <w:spacing w:val="-2"/>
        </w:rPr>
        <w:t>Summary</w:t>
      </w:r>
    </w:p>
    <w:p>
      <w:pPr>
        <w:pStyle w:val="BodyText"/>
        <w:spacing w:line="237" w:lineRule="auto" w:before="286"/>
        <w:ind w:right="1422"/>
        <w:jc w:val="both"/>
      </w:pPr>
      <w:r>
        <w:rPr/>
        <w:t>The aim of learning statistics is to understand and be able to interpret statistical calculations performed by others. Eventually, we are looking at statistics every day, such as train and busses schedules and routes, football results, debt analysis, houses pricing, survey of games played by gender and age, birth and death, time series of population of people, students results and many more. It is essential to acquire the analytical and interpretative skills to generate the necessary information for decision making.</w:t>
      </w:r>
    </w:p>
    <w:p>
      <w:pPr>
        <w:pStyle w:val="BodyText"/>
        <w:spacing w:line="237" w:lineRule="auto" w:before="278"/>
        <w:ind w:right="1425"/>
        <w:jc w:val="both"/>
      </w:pPr>
      <w:r>
        <w:rPr/>
        <w:t>In statistics, we extract meaningful information from piles of raw data and make inferences about the</w:t>
      </w:r>
      <w:r>
        <w:rPr>
          <w:spacing w:val="-8"/>
        </w:rPr>
        <w:t> </w:t>
      </w:r>
      <w:r>
        <w:rPr/>
        <w:t>nature</w:t>
      </w:r>
      <w:r>
        <w:rPr>
          <w:spacing w:val="-8"/>
        </w:rPr>
        <w:t> </w:t>
      </w:r>
      <w:r>
        <w:rPr/>
        <w:t>of</w:t>
      </w:r>
      <w:r>
        <w:rPr>
          <w:spacing w:val="-8"/>
        </w:rPr>
        <w:t> </w:t>
      </w:r>
      <w:r>
        <w:rPr/>
        <w:t>a</w:t>
      </w:r>
      <w:r>
        <w:rPr>
          <w:spacing w:val="-9"/>
        </w:rPr>
        <w:t> </w:t>
      </w:r>
      <w:r>
        <w:rPr/>
        <w:t>population</w:t>
      </w:r>
      <w:r>
        <w:rPr>
          <w:spacing w:val="-6"/>
        </w:rPr>
        <w:t> </w:t>
      </w:r>
      <w:r>
        <w:rPr/>
        <w:t>based</w:t>
      </w:r>
      <w:r>
        <w:rPr>
          <w:spacing w:val="-6"/>
        </w:rPr>
        <w:t> </w:t>
      </w:r>
      <w:r>
        <w:rPr/>
        <w:t>on</w:t>
      </w:r>
      <w:r>
        <w:rPr>
          <w:spacing w:val="-6"/>
        </w:rPr>
        <w:t> </w:t>
      </w:r>
      <w:r>
        <w:rPr/>
        <w:t>observations</w:t>
      </w:r>
      <w:r>
        <w:rPr>
          <w:spacing w:val="-11"/>
        </w:rPr>
        <w:t> </w:t>
      </w:r>
      <w:r>
        <w:rPr/>
        <w:t>of</w:t>
      </w:r>
      <w:r>
        <w:rPr>
          <w:spacing w:val="-6"/>
        </w:rPr>
        <w:t> </w:t>
      </w:r>
      <w:r>
        <w:rPr/>
        <w:t>a</w:t>
      </w:r>
      <w:r>
        <w:rPr>
          <w:spacing w:val="-7"/>
        </w:rPr>
        <w:t> </w:t>
      </w:r>
      <w:r>
        <w:rPr/>
        <w:t>sample</w:t>
      </w:r>
      <w:r>
        <w:rPr>
          <w:spacing w:val="-8"/>
        </w:rPr>
        <w:t> </w:t>
      </w:r>
      <w:r>
        <w:rPr/>
        <w:t>taken</w:t>
      </w:r>
      <w:r>
        <w:rPr>
          <w:spacing w:val="-8"/>
        </w:rPr>
        <w:t> </w:t>
      </w:r>
      <w:r>
        <w:rPr/>
        <w:t>from</w:t>
      </w:r>
      <w:r>
        <w:rPr>
          <w:spacing w:val="-7"/>
        </w:rPr>
        <w:t> </w:t>
      </w:r>
      <w:r>
        <w:rPr/>
        <w:t>that</w:t>
      </w:r>
      <w:r>
        <w:rPr>
          <w:spacing w:val="-8"/>
        </w:rPr>
        <w:t> </w:t>
      </w:r>
      <w:r>
        <w:rPr/>
        <w:t>population.</w:t>
      </w:r>
      <w:r>
        <w:rPr>
          <w:spacing w:val="-8"/>
        </w:rPr>
        <w:t> </w:t>
      </w:r>
      <w:r>
        <w:rPr/>
        <w:t>Statistics helps us to do a prediction on the rates of occurrence of random events, which is known as the probability occurrence on the distribution.</w:t>
      </w:r>
    </w:p>
    <w:p>
      <w:pPr>
        <w:pStyle w:val="BodyText"/>
        <w:spacing w:line="244" w:lineRule="auto" w:before="278"/>
        <w:ind w:right="1435"/>
        <w:jc w:val="both"/>
      </w:pPr>
      <w:r>
        <w:rPr/>
        <w:t>Learning</w:t>
      </w:r>
      <w:r>
        <w:rPr>
          <w:spacing w:val="-3"/>
        </w:rPr>
        <w:t> </w:t>
      </w:r>
      <w:r>
        <w:rPr/>
        <w:t>statistics</w:t>
      </w:r>
      <w:r>
        <w:rPr>
          <w:spacing w:val="-1"/>
        </w:rPr>
        <w:t> </w:t>
      </w:r>
      <w:r>
        <w:rPr/>
        <w:t>can help a</w:t>
      </w:r>
      <w:r>
        <w:rPr>
          <w:spacing w:val="-3"/>
        </w:rPr>
        <w:t> </w:t>
      </w:r>
      <w:r>
        <w:rPr/>
        <w:t>financial</w:t>
      </w:r>
      <w:r>
        <w:rPr>
          <w:spacing w:val="-2"/>
        </w:rPr>
        <w:t> </w:t>
      </w:r>
      <w:r>
        <w:rPr/>
        <w:t>planner</w:t>
      </w:r>
      <w:r>
        <w:rPr>
          <w:spacing w:val="-2"/>
        </w:rPr>
        <w:t> </w:t>
      </w:r>
      <w:r>
        <w:rPr/>
        <w:t>to</w:t>
      </w:r>
      <w:r>
        <w:rPr>
          <w:spacing w:val="-2"/>
        </w:rPr>
        <w:t> </w:t>
      </w:r>
      <w:r>
        <w:rPr/>
        <w:t>understand</w:t>
      </w:r>
      <w:r>
        <w:rPr>
          <w:spacing w:val="-2"/>
        </w:rPr>
        <w:t> </w:t>
      </w:r>
      <w:r>
        <w:rPr/>
        <w:t>data in</w:t>
      </w:r>
      <w:r>
        <w:rPr>
          <w:spacing w:val="-2"/>
        </w:rPr>
        <w:t> </w:t>
      </w:r>
      <w:r>
        <w:rPr/>
        <w:t>the</w:t>
      </w:r>
      <w:r>
        <w:rPr>
          <w:spacing w:val="-2"/>
        </w:rPr>
        <w:t> </w:t>
      </w:r>
      <w:r>
        <w:rPr/>
        <w:t>financial</w:t>
      </w:r>
      <w:r>
        <w:rPr>
          <w:spacing w:val="-2"/>
        </w:rPr>
        <w:t> </w:t>
      </w:r>
      <w:r>
        <w:rPr/>
        <w:t>planning</w:t>
      </w:r>
      <w:r>
        <w:rPr>
          <w:spacing w:val="-3"/>
        </w:rPr>
        <w:t> </w:t>
      </w:r>
      <w:r>
        <w:rPr/>
        <w:t>process and it helps them to make sound decisions on a certain hypothesis created.</w:t>
      </w:r>
    </w:p>
    <w:p>
      <w:pPr>
        <w:spacing w:after="0" w:line="244" w:lineRule="auto"/>
        <w:jc w:val="both"/>
        <w:sectPr>
          <w:pgSz w:w="11900" w:h="16840"/>
          <w:pgMar w:header="0" w:footer="642" w:top="1320" w:bottom="840" w:left="600" w:right="0"/>
        </w:sectPr>
      </w:pPr>
    </w:p>
    <w:p>
      <w:pPr>
        <w:pStyle w:val="Heading2"/>
        <w:spacing w:before="31"/>
      </w:pPr>
      <w:r>
        <w:rPr/>
        <w:t>Chapter</w:t>
      </w:r>
      <w:r>
        <w:rPr>
          <w:spacing w:val="-3"/>
        </w:rPr>
        <w:t> </w:t>
      </w:r>
      <w:r>
        <w:rPr/>
        <w:t>7:</w:t>
      </w:r>
      <w:r>
        <w:rPr>
          <w:spacing w:val="-2"/>
        </w:rPr>
        <w:t> </w:t>
      </w:r>
      <w:r>
        <w:rPr/>
        <w:t>Time</w:t>
      </w:r>
      <w:r>
        <w:rPr>
          <w:spacing w:val="-2"/>
        </w:rPr>
        <w:t> </w:t>
      </w:r>
      <w:r>
        <w:rPr/>
        <w:t>Value</w:t>
      </w:r>
      <w:r>
        <w:rPr>
          <w:spacing w:val="-3"/>
        </w:rPr>
        <w:t> </w:t>
      </w:r>
      <w:r>
        <w:rPr/>
        <w:t>of </w:t>
      </w:r>
      <w:r>
        <w:rPr>
          <w:spacing w:val="-4"/>
        </w:rPr>
        <w:t>Money</w:t>
      </w:r>
    </w:p>
    <w:p>
      <w:pPr>
        <w:pStyle w:val="BodyText"/>
        <w:spacing w:before="31"/>
        <w:ind w:left="0"/>
        <w:rPr>
          <w:b/>
        </w:rPr>
      </w:pPr>
    </w:p>
    <w:p>
      <w:pPr>
        <w:pStyle w:val="ListParagraph"/>
        <w:numPr>
          <w:ilvl w:val="1"/>
          <w:numId w:val="128"/>
        </w:numPr>
        <w:tabs>
          <w:tab w:pos="817" w:val="left" w:leader="none"/>
        </w:tabs>
        <w:spacing w:line="240" w:lineRule="auto" w:before="0" w:after="0"/>
        <w:ind w:left="817" w:right="0" w:hanging="349"/>
        <w:jc w:val="left"/>
        <w:rPr>
          <w:sz w:val="22"/>
        </w:rPr>
      </w:pPr>
      <w:r>
        <w:rPr>
          <w:spacing w:val="-2"/>
          <w:sz w:val="22"/>
        </w:rPr>
        <w:t>Interest</w:t>
      </w:r>
      <w:r>
        <w:rPr>
          <w:spacing w:val="62"/>
          <w:sz w:val="22"/>
        </w:rPr>
        <w:t> </w:t>
      </w:r>
      <w:r>
        <w:rPr>
          <w:spacing w:val="-2"/>
          <w:sz w:val="22"/>
        </w:rPr>
        <w:t>Rate..................................................................................................................................</w:t>
      </w:r>
      <w:r>
        <w:rPr>
          <w:spacing w:val="47"/>
          <w:sz w:val="22"/>
        </w:rPr>
        <w:t>  </w:t>
      </w:r>
      <w:r>
        <w:rPr>
          <w:spacing w:val="-2"/>
          <w:sz w:val="22"/>
        </w:rPr>
        <w:t>M1-7-</w:t>
      </w:r>
      <w:r>
        <w:rPr>
          <w:spacing w:val="-10"/>
          <w:sz w:val="22"/>
        </w:rPr>
        <w:t>3</w:t>
      </w:r>
    </w:p>
    <w:p>
      <w:pPr>
        <w:pStyle w:val="ListParagraph"/>
        <w:numPr>
          <w:ilvl w:val="1"/>
          <w:numId w:val="128"/>
        </w:numPr>
        <w:tabs>
          <w:tab w:pos="817" w:val="left" w:leader="none"/>
        </w:tabs>
        <w:spacing w:line="240" w:lineRule="auto" w:before="121" w:after="0"/>
        <w:ind w:left="817" w:right="0" w:hanging="349"/>
        <w:jc w:val="left"/>
        <w:rPr>
          <w:sz w:val="22"/>
        </w:rPr>
      </w:pPr>
      <w:r>
        <w:rPr>
          <w:spacing w:val="-2"/>
          <w:sz w:val="22"/>
        </w:rPr>
        <w:t>Time</w:t>
      </w:r>
      <w:r>
        <w:rPr>
          <w:spacing w:val="22"/>
          <w:sz w:val="22"/>
        </w:rPr>
        <w:t> </w:t>
      </w:r>
      <w:r>
        <w:rPr>
          <w:spacing w:val="-2"/>
          <w:sz w:val="22"/>
        </w:rPr>
        <w:t>Value</w:t>
      </w:r>
      <w:r>
        <w:rPr>
          <w:spacing w:val="25"/>
          <w:sz w:val="22"/>
        </w:rPr>
        <w:t> </w:t>
      </w:r>
      <w:r>
        <w:rPr>
          <w:spacing w:val="-2"/>
          <w:sz w:val="22"/>
        </w:rPr>
        <w:t>of</w:t>
      </w:r>
      <w:r>
        <w:rPr>
          <w:spacing w:val="25"/>
          <w:sz w:val="22"/>
        </w:rPr>
        <w:t> </w:t>
      </w:r>
      <w:r>
        <w:rPr>
          <w:spacing w:val="-2"/>
          <w:sz w:val="22"/>
        </w:rPr>
        <w:t>Money</w:t>
      </w:r>
      <w:r>
        <w:rPr>
          <w:spacing w:val="9"/>
          <w:sz w:val="22"/>
        </w:rPr>
        <w:t> </w:t>
      </w:r>
      <w:r>
        <w:rPr>
          <w:spacing w:val="-2"/>
          <w:sz w:val="22"/>
        </w:rPr>
        <w:t>..................................................................................................................</w:t>
      </w:r>
      <w:r>
        <w:rPr>
          <w:spacing w:val="80"/>
          <w:sz w:val="22"/>
        </w:rPr>
        <w:t> </w:t>
      </w:r>
      <w:r>
        <w:rPr>
          <w:spacing w:val="-2"/>
          <w:sz w:val="22"/>
        </w:rPr>
        <w:t>M1-7-</w:t>
      </w:r>
      <w:r>
        <w:rPr>
          <w:spacing w:val="-5"/>
          <w:sz w:val="22"/>
        </w:rPr>
        <w:t>12</w:t>
      </w:r>
    </w:p>
    <w:p>
      <w:pPr>
        <w:pStyle w:val="ListParagraph"/>
        <w:numPr>
          <w:ilvl w:val="1"/>
          <w:numId w:val="128"/>
        </w:numPr>
        <w:tabs>
          <w:tab w:pos="817" w:val="left" w:leader="none"/>
        </w:tabs>
        <w:spacing w:line="240" w:lineRule="auto" w:before="120" w:after="0"/>
        <w:ind w:left="817" w:right="0" w:hanging="349"/>
        <w:jc w:val="left"/>
        <w:rPr>
          <w:sz w:val="22"/>
        </w:rPr>
      </w:pPr>
      <w:r>
        <w:rPr>
          <w:spacing w:val="-2"/>
          <w:sz w:val="22"/>
        </w:rPr>
        <w:t>Required</w:t>
      </w:r>
      <w:r>
        <w:rPr>
          <w:spacing w:val="23"/>
          <w:sz w:val="22"/>
        </w:rPr>
        <w:t> </w:t>
      </w:r>
      <w:r>
        <w:rPr>
          <w:spacing w:val="-2"/>
          <w:sz w:val="22"/>
        </w:rPr>
        <w:t>rate</w:t>
      </w:r>
      <w:r>
        <w:rPr>
          <w:spacing w:val="25"/>
          <w:sz w:val="22"/>
        </w:rPr>
        <w:t> </w:t>
      </w:r>
      <w:r>
        <w:rPr>
          <w:spacing w:val="-2"/>
          <w:sz w:val="22"/>
        </w:rPr>
        <w:t>of</w:t>
      </w:r>
      <w:r>
        <w:rPr>
          <w:spacing w:val="27"/>
          <w:sz w:val="22"/>
        </w:rPr>
        <w:t> </w:t>
      </w:r>
      <w:r>
        <w:rPr>
          <w:spacing w:val="-2"/>
          <w:sz w:val="22"/>
        </w:rPr>
        <w:t>return</w:t>
      </w:r>
      <w:r>
        <w:rPr>
          <w:spacing w:val="6"/>
          <w:sz w:val="22"/>
        </w:rPr>
        <w:t> </w:t>
      </w:r>
      <w:r>
        <w:rPr>
          <w:spacing w:val="-2"/>
          <w:sz w:val="22"/>
        </w:rPr>
        <w:t>...............................................................................................................</w:t>
      </w:r>
      <w:r>
        <w:rPr>
          <w:spacing w:val="79"/>
          <w:sz w:val="22"/>
        </w:rPr>
        <w:t> </w:t>
      </w:r>
      <w:r>
        <w:rPr>
          <w:spacing w:val="-2"/>
          <w:sz w:val="22"/>
        </w:rPr>
        <w:t>M1-7-</w:t>
      </w:r>
      <w:r>
        <w:rPr>
          <w:spacing w:val="-5"/>
          <w:sz w:val="22"/>
        </w:rPr>
        <w:t>36</w:t>
      </w:r>
    </w:p>
    <w:p>
      <w:pPr>
        <w:pStyle w:val="ListParagraph"/>
        <w:numPr>
          <w:ilvl w:val="1"/>
          <w:numId w:val="128"/>
        </w:numPr>
        <w:tabs>
          <w:tab w:pos="817" w:val="left" w:leader="none"/>
        </w:tabs>
        <w:spacing w:line="240" w:lineRule="auto" w:before="122" w:after="0"/>
        <w:ind w:left="817" w:right="0" w:hanging="349"/>
        <w:jc w:val="left"/>
        <w:rPr>
          <w:sz w:val="22"/>
        </w:rPr>
      </w:pPr>
      <w:r>
        <w:rPr>
          <w:spacing w:val="-2"/>
          <w:sz w:val="22"/>
        </w:rPr>
        <w:t>Impact</w:t>
      </w:r>
      <w:r>
        <w:rPr>
          <w:spacing w:val="35"/>
          <w:sz w:val="22"/>
        </w:rPr>
        <w:t> </w:t>
      </w:r>
      <w:r>
        <w:rPr>
          <w:spacing w:val="-2"/>
          <w:sz w:val="22"/>
        </w:rPr>
        <w:t>of</w:t>
      </w:r>
      <w:r>
        <w:rPr>
          <w:spacing w:val="35"/>
          <w:sz w:val="22"/>
        </w:rPr>
        <w:t> </w:t>
      </w:r>
      <w:r>
        <w:rPr>
          <w:spacing w:val="-2"/>
          <w:sz w:val="22"/>
        </w:rPr>
        <w:t>Risk</w:t>
      </w:r>
      <w:r>
        <w:rPr>
          <w:spacing w:val="-4"/>
          <w:sz w:val="22"/>
        </w:rPr>
        <w:t> </w:t>
      </w:r>
      <w:r>
        <w:rPr>
          <w:spacing w:val="-2"/>
          <w:sz w:val="22"/>
        </w:rPr>
        <w:t>..............................................................................................................................</w:t>
      </w:r>
      <w:r>
        <w:rPr>
          <w:spacing w:val="73"/>
          <w:w w:val="150"/>
          <w:sz w:val="22"/>
        </w:rPr>
        <w:t> </w:t>
      </w:r>
      <w:r>
        <w:rPr>
          <w:spacing w:val="-2"/>
          <w:sz w:val="22"/>
        </w:rPr>
        <w:t>M1-7-</w:t>
      </w:r>
      <w:r>
        <w:rPr>
          <w:spacing w:val="-5"/>
          <w:sz w:val="22"/>
        </w:rPr>
        <w:t>37</w:t>
      </w:r>
    </w:p>
    <w:p>
      <w:pPr>
        <w:pStyle w:val="ListParagraph"/>
        <w:numPr>
          <w:ilvl w:val="1"/>
          <w:numId w:val="128"/>
        </w:numPr>
        <w:tabs>
          <w:tab w:pos="817" w:val="left" w:leader="none"/>
        </w:tabs>
        <w:spacing w:line="240" w:lineRule="auto" w:before="121" w:after="0"/>
        <w:ind w:left="817" w:right="0" w:hanging="349"/>
        <w:jc w:val="left"/>
        <w:rPr>
          <w:sz w:val="22"/>
        </w:rPr>
      </w:pPr>
      <w:r>
        <w:rPr>
          <w:spacing w:val="-2"/>
          <w:sz w:val="22"/>
        </w:rPr>
        <w:t>Applications</w:t>
      </w:r>
      <w:r>
        <w:rPr>
          <w:spacing w:val="14"/>
          <w:sz w:val="22"/>
        </w:rPr>
        <w:t> </w:t>
      </w:r>
      <w:r>
        <w:rPr>
          <w:spacing w:val="-2"/>
          <w:sz w:val="22"/>
        </w:rPr>
        <w:t>of</w:t>
      </w:r>
      <w:r>
        <w:rPr>
          <w:spacing w:val="20"/>
          <w:sz w:val="22"/>
        </w:rPr>
        <w:t> </w:t>
      </w:r>
      <w:r>
        <w:rPr>
          <w:spacing w:val="-2"/>
          <w:sz w:val="22"/>
        </w:rPr>
        <w:t>Time</w:t>
      </w:r>
      <w:r>
        <w:rPr>
          <w:spacing w:val="16"/>
          <w:sz w:val="22"/>
        </w:rPr>
        <w:t> </w:t>
      </w:r>
      <w:r>
        <w:rPr>
          <w:spacing w:val="-2"/>
          <w:sz w:val="22"/>
        </w:rPr>
        <w:t>Value</w:t>
      </w:r>
      <w:r>
        <w:rPr>
          <w:spacing w:val="20"/>
          <w:sz w:val="22"/>
        </w:rPr>
        <w:t> </w:t>
      </w:r>
      <w:r>
        <w:rPr>
          <w:spacing w:val="-2"/>
          <w:sz w:val="22"/>
        </w:rPr>
        <w:t>of</w:t>
      </w:r>
      <w:r>
        <w:rPr>
          <w:spacing w:val="16"/>
          <w:sz w:val="22"/>
        </w:rPr>
        <w:t> </w:t>
      </w:r>
      <w:r>
        <w:rPr>
          <w:spacing w:val="-2"/>
          <w:sz w:val="22"/>
        </w:rPr>
        <w:t>Money</w:t>
      </w:r>
      <w:r>
        <w:rPr>
          <w:spacing w:val="-3"/>
          <w:sz w:val="22"/>
        </w:rPr>
        <w:t> </w:t>
      </w:r>
      <w:r>
        <w:rPr>
          <w:spacing w:val="-2"/>
          <w:sz w:val="22"/>
        </w:rPr>
        <w:t>.........................................................................................</w:t>
      </w:r>
      <w:r>
        <w:rPr>
          <w:spacing w:val="66"/>
          <w:sz w:val="22"/>
        </w:rPr>
        <w:t> </w:t>
      </w:r>
      <w:r>
        <w:rPr>
          <w:spacing w:val="-2"/>
          <w:sz w:val="22"/>
        </w:rPr>
        <w:t>M1-7-</w:t>
      </w:r>
      <w:r>
        <w:rPr>
          <w:spacing w:val="-5"/>
          <w:sz w:val="22"/>
        </w:rPr>
        <w:t>38</w:t>
      </w:r>
    </w:p>
    <w:p>
      <w:pPr>
        <w:pStyle w:val="ListParagraph"/>
        <w:numPr>
          <w:ilvl w:val="1"/>
          <w:numId w:val="128"/>
        </w:numPr>
        <w:tabs>
          <w:tab w:pos="817" w:val="left" w:leader="none"/>
        </w:tabs>
        <w:spacing w:line="240" w:lineRule="auto" w:before="122" w:after="0"/>
        <w:ind w:left="817" w:right="0" w:hanging="349"/>
        <w:jc w:val="left"/>
        <w:rPr>
          <w:sz w:val="22"/>
        </w:rPr>
      </w:pPr>
      <w:r>
        <w:rPr>
          <w:spacing w:val="-2"/>
          <w:sz w:val="22"/>
        </w:rPr>
        <w:t>Internal</w:t>
      </w:r>
      <w:r>
        <w:rPr>
          <w:spacing w:val="33"/>
          <w:sz w:val="22"/>
        </w:rPr>
        <w:t> </w:t>
      </w:r>
      <w:r>
        <w:rPr>
          <w:spacing w:val="-2"/>
          <w:sz w:val="22"/>
        </w:rPr>
        <w:t>Rate</w:t>
      </w:r>
      <w:r>
        <w:rPr>
          <w:spacing w:val="29"/>
          <w:sz w:val="22"/>
        </w:rPr>
        <w:t> </w:t>
      </w:r>
      <w:r>
        <w:rPr>
          <w:spacing w:val="-2"/>
          <w:sz w:val="22"/>
        </w:rPr>
        <w:t>of</w:t>
      </w:r>
      <w:r>
        <w:rPr>
          <w:spacing w:val="33"/>
          <w:sz w:val="22"/>
        </w:rPr>
        <w:t> </w:t>
      </w:r>
      <w:r>
        <w:rPr>
          <w:spacing w:val="-2"/>
          <w:sz w:val="22"/>
        </w:rPr>
        <w:t>Return................................................................................................................</w:t>
      </w:r>
      <w:r>
        <w:rPr>
          <w:spacing w:val="64"/>
          <w:w w:val="150"/>
          <w:sz w:val="22"/>
        </w:rPr>
        <w:t> </w:t>
      </w:r>
      <w:r>
        <w:rPr>
          <w:spacing w:val="-2"/>
          <w:sz w:val="22"/>
        </w:rPr>
        <w:t>M1-7-</w:t>
      </w:r>
      <w:r>
        <w:rPr>
          <w:spacing w:val="-5"/>
          <w:sz w:val="22"/>
        </w:rPr>
        <w:t>42</w:t>
      </w:r>
    </w:p>
    <w:p>
      <w:pPr>
        <w:spacing w:after="0" w:line="240" w:lineRule="auto"/>
        <w:jc w:val="left"/>
        <w:rPr>
          <w:sz w:val="22"/>
        </w:rPr>
        <w:sectPr>
          <w:footerReference w:type="default" r:id="rId152"/>
          <w:pgSz w:w="11900" w:h="16840"/>
          <w:pgMar w:header="0" w:footer="0" w:top="1260" w:bottom="280" w:left="600" w:right="0"/>
        </w:sectPr>
      </w:pPr>
    </w:p>
    <w:p>
      <w:pPr>
        <w:pStyle w:val="Heading2"/>
      </w:pPr>
      <w:r>
        <w:rPr>
          <w:spacing w:val="-2"/>
        </w:rPr>
        <w:t>Introduction</w:t>
      </w:r>
    </w:p>
    <w:p>
      <w:pPr>
        <w:pStyle w:val="BodyText"/>
        <w:spacing w:line="237" w:lineRule="auto" w:before="288"/>
        <w:ind w:right="1427"/>
        <w:jc w:val="both"/>
      </w:pPr>
      <w:r>
        <w:rPr/>
        <w:t>A</w:t>
      </w:r>
      <w:r>
        <w:rPr>
          <w:spacing w:val="-12"/>
        </w:rPr>
        <w:t> </w:t>
      </w:r>
      <w:r>
        <w:rPr/>
        <w:t>large</w:t>
      </w:r>
      <w:r>
        <w:rPr>
          <w:spacing w:val="-13"/>
        </w:rPr>
        <w:t> </w:t>
      </w:r>
      <w:r>
        <w:rPr/>
        <w:t>part</w:t>
      </w:r>
      <w:r>
        <w:rPr>
          <w:spacing w:val="-12"/>
        </w:rPr>
        <w:t> </w:t>
      </w:r>
      <w:r>
        <w:rPr/>
        <w:t>of</w:t>
      </w:r>
      <w:r>
        <w:rPr>
          <w:spacing w:val="-13"/>
        </w:rPr>
        <w:t> </w:t>
      </w:r>
      <w:r>
        <w:rPr/>
        <w:t>financial</w:t>
      </w:r>
      <w:r>
        <w:rPr>
          <w:spacing w:val="-13"/>
        </w:rPr>
        <w:t> </w:t>
      </w:r>
      <w:r>
        <w:rPr/>
        <w:t>planning</w:t>
      </w:r>
      <w:r>
        <w:rPr>
          <w:spacing w:val="-12"/>
        </w:rPr>
        <w:t> </w:t>
      </w:r>
      <w:r>
        <w:rPr/>
        <w:t>is</w:t>
      </w:r>
      <w:r>
        <w:rPr>
          <w:spacing w:val="-12"/>
        </w:rPr>
        <w:t> </w:t>
      </w:r>
      <w:r>
        <w:rPr/>
        <w:t>about</w:t>
      </w:r>
      <w:r>
        <w:rPr>
          <w:spacing w:val="-13"/>
        </w:rPr>
        <w:t> </w:t>
      </w:r>
      <w:r>
        <w:rPr/>
        <w:t>numbers.</w:t>
      </w:r>
      <w:r>
        <w:rPr>
          <w:spacing w:val="-12"/>
        </w:rPr>
        <w:t> </w:t>
      </w:r>
      <w:r>
        <w:rPr/>
        <w:t>Cash</w:t>
      </w:r>
      <w:r>
        <w:rPr>
          <w:spacing w:val="-11"/>
        </w:rPr>
        <w:t> </w:t>
      </w:r>
      <w:r>
        <w:rPr/>
        <w:t>flow,</w:t>
      </w:r>
      <w:r>
        <w:rPr>
          <w:spacing w:val="-12"/>
        </w:rPr>
        <w:t> </w:t>
      </w:r>
      <w:r>
        <w:rPr/>
        <w:t>rates</w:t>
      </w:r>
      <w:r>
        <w:rPr>
          <w:spacing w:val="-13"/>
        </w:rPr>
        <w:t> </w:t>
      </w:r>
      <w:r>
        <w:rPr/>
        <w:t>of</w:t>
      </w:r>
      <w:r>
        <w:rPr>
          <w:spacing w:val="-12"/>
        </w:rPr>
        <w:t> </w:t>
      </w:r>
      <w:r>
        <w:rPr/>
        <w:t>return,</w:t>
      </w:r>
      <w:r>
        <w:rPr>
          <w:spacing w:val="-12"/>
        </w:rPr>
        <w:t> </w:t>
      </w:r>
      <w:r>
        <w:rPr/>
        <w:t>asset</w:t>
      </w:r>
      <w:r>
        <w:rPr>
          <w:spacing w:val="-12"/>
        </w:rPr>
        <w:t> </w:t>
      </w:r>
      <w:r>
        <w:rPr/>
        <w:t>value,</w:t>
      </w:r>
      <w:r>
        <w:rPr>
          <w:spacing w:val="-13"/>
        </w:rPr>
        <w:t> </w:t>
      </w:r>
      <w:r>
        <w:rPr/>
        <w:t>financing, and a few dozen other ratios and measures are no better or worse than the bottom line. Understanding</w:t>
      </w:r>
      <w:r>
        <w:rPr>
          <w:spacing w:val="-8"/>
        </w:rPr>
        <w:t> </w:t>
      </w:r>
      <w:r>
        <w:rPr/>
        <w:t>that</w:t>
      </w:r>
      <w:r>
        <w:rPr>
          <w:spacing w:val="-7"/>
        </w:rPr>
        <w:t> </w:t>
      </w:r>
      <w:r>
        <w:rPr/>
        <w:t>bottom</w:t>
      </w:r>
      <w:r>
        <w:rPr>
          <w:spacing w:val="-5"/>
        </w:rPr>
        <w:t> </w:t>
      </w:r>
      <w:r>
        <w:rPr/>
        <w:t>line</w:t>
      </w:r>
      <w:r>
        <w:rPr>
          <w:spacing w:val="-5"/>
        </w:rPr>
        <w:t> </w:t>
      </w:r>
      <w:r>
        <w:rPr/>
        <w:t>correctly,</w:t>
      </w:r>
      <w:r>
        <w:rPr>
          <w:spacing w:val="-7"/>
        </w:rPr>
        <w:t> </w:t>
      </w:r>
      <w:r>
        <w:rPr/>
        <w:t>however,</w:t>
      </w:r>
      <w:r>
        <w:rPr>
          <w:spacing w:val="-6"/>
        </w:rPr>
        <w:t> </w:t>
      </w:r>
      <w:r>
        <w:rPr/>
        <w:t>must</w:t>
      </w:r>
      <w:r>
        <w:rPr>
          <w:spacing w:val="-7"/>
        </w:rPr>
        <w:t> </w:t>
      </w:r>
      <w:r>
        <w:rPr/>
        <w:t>involve</w:t>
      </w:r>
      <w:r>
        <w:rPr>
          <w:spacing w:val="-5"/>
        </w:rPr>
        <w:t> </w:t>
      </w:r>
      <w:r>
        <w:rPr/>
        <w:t>time</w:t>
      </w:r>
      <w:r>
        <w:rPr>
          <w:spacing w:val="-7"/>
        </w:rPr>
        <w:t> </w:t>
      </w:r>
      <w:r>
        <w:rPr/>
        <w:t>value</w:t>
      </w:r>
      <w:r>
        <w:rPr>
          <w:spacing w:val="-7"/>
        </w:rPr>
        <w:t> </w:t>
      </w:r>
      <w:r>
        <w:rPr/>
        <w:t>of</w:t>
      </w:r>
      <w:r>
        <w:rPr>
          <w:spacing w:val="-6"/>
        </w:rPr>
        <w:t> </w:t>
      </w:r>
      <w:r>
        <w:rPr/>
        <w:t>money</w:t>
      </w:r>
      <w:r>
        <w:rPr>
          <w:spacing w:val="-8"/>
        </w:rPr>
        <w:t> </w:t>
      </w:r>
      <w:r>
        <w:rPr/>
        <w:t>because</w:t>
      </w:r>
      <w:r>
        <w:rPr>
          <w:spacing w:val="-7"/>
        </w:rPr>
        <w:t> </w:t>
      </w:r>
      <w:r>
        <w:rPr/>
        <w:t>any cash flow expected to be received in the future might not be worth its amount today.</w:t>
      </w:r>
    </w:p>
    <w:p>
      <w:pPr>
        <w:pStyle w:val="BodyText"/>
        <w:spacing w:line="237" w:lineRule="auto" w:before="280"/>
        <w:ind w:right="1425"/>
        <w:jc w:val="both"/>
      </w:pPr>
      <w:r>
        <w:rPr/>
        <w:t>Time value of money is the concept of measuring the value of money over time. The idea is straightforward. Because money seldom remains static but changes in value over time, it must be measured against time. Time value allows comparisons of cash flows occurring at different points in time.</w:t>
      </w:r>
    </w:p>
    <w:p>
      <w:pPr>
        <w:pStyle w:val="BodyText"/>
        <w:spacing w:before="278"/>
        <w:ind w:right="1425"/>
        <w:jc w:val="both"/>
      </w:pPr>
      <w:r>
        <w:rPr/>
        <w:t>For</w:t>
      </w:r>
      <w:r>
        <w:rPr>
          <w:spacing w:val="-9"/>
        </w:rPr>
        <w:t> </w:t>
      </w:r>
      <w:r>
        <w:rPr/>
        <w:t>example,</w:t>
      </w:r>
      <w:r>
        <w:rPr>
          <w:spacing w:val="-9"/>
        </w:rPr>
        <w:t> </w:t>
      </w:r>
      <w:r>
        <w:rPr/>
        <w:t>if</w:t>
      </w:r>
      <w:r>
        <w:rPr>
          <w:spacing w:val="-9"/>
        </w:rPr>
        <w:t> </w:t>
      </w:r>
      <w:r>
        <w:rPr/>
        <w:t>you</w:t>
      </w:r>
      <w:r>
        <w:rPr>
          <w:spacing w:val="-9"/>
        </w:rPr>
        <w:t> </w:t>
      </w:r>
      <w:r>
        <w:rPr/>
        <w:t>stash</w:t>
      </w:r>
      <w:r>
        <w:rPr>
          <w:spacing w:val="-13"/>
        </w:rPr>
        <w:t> </w:t>
      </w:r>
      <w:r>
        <w:rPr/>
        <w:t>$10,000</w:t>
      </w:r>
      <w:r>
        <w:rPr>
          <w:spacing w:val="-11"/>
        </w:rPr>
        <w:t> </w:t>
      </w:r>
      <w:r>
        <w:rPr/>
        <w:t>away</w:t>
      </w:r>
      <w:r>
        <w:rPr>
          <w:spacing w:val="-13"/>
        </w:rPr>
        <w:t> </w:t>
      </w:r>
      <w:r>
        <w:rPr/>
        <w:t>under</w:t>
      </w:r>
      <w:r>
        <w:rPr>
          <w:spacing w:val="-11"/>
        </w:rPr>
        <w:t> </w:t>
      </w:r>
      <w:r>
        <w:rPr/>
        <w:t>a</w:t>
      </w:r>
      <w:r>
        <w:rPr>
          <w:spacing w:val="-6"/>
        </w:rPr>
        <w:t> </w:t>
      </w:r>
      <w:r>
        <w:rPr/>
        <w:t>mattress</w:t>
      </w:r>
      <w:r>
        <w:rPr>
          <w:spacing w:val="-13"/>
        </w:rPr>
        <w:t> </w:t>
      </w:r>
      <w:r>
        <w:rPr/>
        <w:t>until</w:t>
      </w:r>
      <w:r>
        <w:rPr>
          <w:spacing w:val="-12"/>
        </w:rPr>
        <w:t> </w:t>
      </w:r>
      <w:r>
        <w:rPr/>
        <w:t>next</w:t>
      </w:r>
      <w:r>
        <w:rPr>
          <w:spacing w:val="-9"/>
        </w:rPr>
        <w:t> </w:t>
      </w:r>
      <w:r>
        <w:rPr/>
        <w:t>year,</w:t>
      </w:r>
      <w:r>
        <w:rPr>
          <w:spacing w:val="-12"/>
        </w:rPr>
        <w:t> </w:t>
      </w:r>
      <w:r>
        <w:rPr/>
        <w:t>you</w:t>
      </w:r>
      <w:r>
        <w:rPr>
          <w:spacing w:val="-9"/>
        </w:rPr>
        <w:t> </w:t>
      </w:r>
      <w:r>
        <w:rPr/>
        <w:t>might</w:t>
      </w:r>
      <w:r>
        <w:rPr>
          <w:spacing w:val="-11"/>
        </w:rPr>
        <w:t> </w:t>
      </w:r>
      <w:r>
        <w:rPr/>
        <w:t>be</w:t>
      </w:r>
      <w:r>
        <w:rPr>
          <w:spacing w:val="-12"/>
        </w:rPr>
        <w:t> </w:t>
      </w:r>
      <w:r>
        <w:rPr/>
        <w:t>disappointed to discover that, due to inflation alone, you wouldn’t be able to enjoy the same purchasing power with that same amount of money next year, as you would today.</w:t>
      </w:r>
    </w:p>
    <w:p>
      <w:pPr>
        <w:pStyle w:val="BodyText"/>
        <w:spacing w:before="273"/>
        <w:ind w:right="1424"/>
        <w:jc w:val="both"/>
      </w:pPr>
      <w:r>
        <w:rPr/>
        <w:t>Time</w:t>
      </w:r>
      <w:r>
        <w:rPr>
          <w:spacing w:val="-7"/>
        </w:rPr>
        <w:t> </w:t>
      </w:r>
      <w:r>
        <w:rPr/>
        <w:t>erodes</w:t>
      </w:r>
      <w:r>
        <w:rPr>
          <w:spacing w:val="-7"/>
        </w:rPr>
        <w:t> </w:t>
      </w:r>
      <w:r>
        <w:rPr/>
        <w:t>the</w:t>
      </w:r>
      <w:r>
        <w:rPr>
          <w:spacing w:val="-4"/>
        </w:rPr>
        <w:t> </w:t>
      </w:r>
      <w:r>
        <w:rPr/>
        <w:t>value</w:t>
      </w:r>
      <w:r>
        <w:rPr>
          <w:spacing w:val="-7"/>
        </w:rPr>
        <w:t> </w:t>
      </w:r>
      <w:r>
        <w:rPr/>
        <w:t>of</w:t>
      </w:r>
      <w:r>
        <w:rPr>
          <w:spacing w:val="-6"/>
        </w:rPr>
        <w:t> </w:t>
      </w:r>
      <w:r>
        <w:rPr/>
        <w:t>money.</w:t>
      </w:r>
      <w:r>
        <w:rPr>
          <w:spacing w:val="-6"/>
        </w:rPr>
        <w:t> </w:t>
      </w:r>
      <w:r>
        <w:rPr/>
        <w:t>Therefore,</w:t>
      </w:r>
      <w:r>
        <w:rPr>
          <w:spacing w:val="-7"/>
        </w:rPr>
        <w:t> </w:t>
      </w:r>
      <w:r>
        <w:rPr/>
        <w:t>understanding</w:t>
      </w:r>
      <w:r>
        <w:rPr>
          <w:spacing w:val="-8"/>
        </w:rPr>
        <w:t> </w:t>
      </w:r>
      <w:r>
        <w:rPr/>
        <w:t>the</w:t>
      </w:r>
      <w:r>
        <w:rPr>
          <w:spacing w:val="-7"/>
        </w:rPr>
        <w:t> </w:t>
      </w:r>
      <w:r>
        <w:rPr/>
        <w:t>concept</w:t>
      </w:r>
      <w:r>
        <w:rPr>
          <w:spacing w:val="-6"/>
        </w:rPr>
        <w:t> </w:t>
      </w:r>
      <w:r>
        <w:rPr/>
        <w:t>of</w:t>
      </w:r>
      <w:r>
        <w:rPr>
          <w:spacing w:val="-6"/>
        </w:rPr>
        <w:t> </w:t>
      </w:r>
      <w:r>
        <w:rPr/>
        <w:t>the</w:t>
      </w:r>
      <w:r>
        <w:rPr>
          <w:spacing w:val="-7"/>
        </w:rPr>
        <w:t> </w:t>
      </w:r>
      <w:r>
        <w:rPr/>
        <w:t>time</w:t>
      </w:r>
      <w:r>
        <w:rPr>
          <w:spacing w:val="-7"/>
        </w:rPr>
        <w:t> </w:t>
      </w:r>
      <w:r>
        <w:rPr/>
        <w:t>value</w:t>
      </w:r>
      <w:r>
        <w:rPr>
          <w:spacing w:val="-7"/>
        </w:rPr>
        <w:t> </w:t>
      </w:r>
      <w:r>
        <w:rPr/>
        <w:t>of</w:t>
      </w:r>
      <w:r>
        <w:rPr>
          <w:spacing w:val="-6"/>
        </w:rPr>
        <w:t> </w:t>
      </w:r>
      <w:r>
        <w:rPr/>
        <w:t>money is crucial for formulating solutions in personal finance, investment, banking, and insurance. As a financial planner, this knowledge is indispensable.</w:t>
      </w:r>
    </w:p>
    <w:p>
      <w:pPr>
        <w:spacing w:before="271"/>
        <w:ind w:left="252" w:right="0" w:firstLine="0"/>
        <w:jc w:val="both"/>
        <w:rPr>
          <w:b/>
          <w:sz w:val="24"/>
        </w:rPr>
      </w:pPr>
      <w:r>
        <w:rPr>
          <w:b/>
          <w:sz w:val="24"/>
        </w:rPr>
        <w:t>Learning</w:t>
      </w:r>
      <w:r>
        <w:rPr>
          <w:b/>
          <w:spacing w:val="-2"/>
          <w:sz w:val="24"/>
        </w:rPr>
        <w:t> Outcomes</w:t>
      </w:r>
    </w:p>
    <w:p>
      <w:pPr>
        <w:pStyle w:val="BodyText"/>
        <w:spacing w:before="72"/>
        <w:ind w:left="0"/>
        <w:rPr>
          <w:b/>
          <w:sz w:val="20"/>
        </w:rPr>
      </w:pPr>
      <w:r>
        <w:rPr/>
        <mc:AlternateContent>
          <mc:Choice Requires="wps">
            <w:drawing>
              <wp:anchor distT="0" distB="0" distL="0" distR="0" allowOverlap="1" layoutInCell="1" locked="0" behindDoc="1" simplePos="0" relativeHeight="487632896">
                <wp:simplePos x="0" y="0"/>
                <wp:positionH relativeFrom="page">
                  <wp:posOffset>534669</wp:posOffset>
                </wp:positionH>
                <wp:positionV relativeFrom="paragraph">
                  <wp:posOffset>216114</wp:posOffset>
                </wp:positionV>
                <wp:extent cx="6119495" cy="1205865"/>
                <wp:effectExtent l="0" t="0" r="0" b="0"/>
                <wp:wrapTopAndBottom/>
                <wp:docPr id="231" name="Textbox 231"/>
                <wp:cNvGraphicFramePr>
                  <a:graphicFrameLocks/>
                </wp:cNvGraphicFramePr>
                <a:graphic>
                  <a:graphicData uri="http://schemas.microsoft.com/office/word/2010/wordprocessingShape">
                    <wps:wsp>
                      <wps:cNvPr id="231" name="Textbox 231"/>
                      <wps:cNvSpPr txBox="1"/>
                      <wps:spPr>
                        <a:xfrm>
                          <a:off x="0" y="0"/>
                          <a:ext cx="6119495" cy="1205865"/>
                        </a:xfrm>
                        <a:prstGeom prst="rect">
                          <a:avLst/>
                        </a:prstGeom>
                        <a:solidFill>
                          <a:srgbClr val="D9D9D9"/>
                        </a:solidFill>
                      </wps:spPr>
                      <wps:txbx>
                        <w:txbxContent>
                          <w:p>
                            <w:pPr>
                              <w:pStyle w:val="BodyText"/>
                              <w:numPr>
                                <w:ilvl w:val="0"/>
                                <w:numId w:val="129"/>
                              </w:numPr>
                              <w:tabs>
                                <w:tab w:pos="575" w:val="left" w:leader="none"/>
                              </w:tabs>
                              <w:spacing w:line="290" w:lineRule="exact" w:before="229" w:after="0"/>
                              <w:ind w:left="575" w:right="0" w:hanging="291"/>
                              <w:jc w:val="left"/>
                              <w:rPr>
                                <w:color w:val="000000"/>
                              </w:rPr>
                            </w:pPr>
                            <w:r>
                              <w:rPr>
                                <w:color w:val="000000"/>
                              </w:rPr>
                              <w:t>Understand</w:t>
                            </w:r>
                            <w:r>
                              <w:rPr>
                                <w:color w:val="000000"/>
                                <w:spacing w:val="-3"/>
                              </w:rPr>
                              <w:t> </w:t>
                            </w:r>
                            <w:r>
                              <w:rPr>
                                <w:color w:val="000000"/>
                              </w:rPr>
                              <w:t>the</w:t>
                            </w:r>
                            <w:r>
                              <w:rPr>
                                <w:color w:val="000000"/>
                                <w:spacing w:val="-4"/>
                              </w:rPr>
                              <w:t> </w:t>
                            </w:r>
                            <w:r>
                              <w:rPr>
                                <w:color w:val="000000"/>
                              </w:rPr>
                              <w:t>impact</w:t>
                            </w:r>
                            <w:r>
                              <w:rPr>
                                <w:color w:val="000000"/>
                                <w:spacing w:val="-3"/>
                              </w:rPr>
                              <w:t> </w:t>
                            </w:r>
                            <w:r>
                              <w:rPr>
                                <w:color w:val="000000"/>
                              </w:rPr>
                              <w:t>of</w:t>
                            </w:r>
                            <w:r>
                              <w:rPr>
                                <w:color w:val="000000"/>
                                <w:spacing w:val="-3"/>
                              </w:rPr>
                              <w:t> </w:t>
                            </w:r>
                            <w:r>
                              <w:rPr>
                                <w:color w:val="000000"/>
                              </w:rPr>
                              <w:t>inflation</w:t>
                            </w:r>
                            <w:r>
                              <w:rPr>
                                <w:color w:val="000000"/>
                                <w:spacing w:val="-3"/>
                              </w:rPr>
                              <w:t> </w:t>
                            </w:r>
                            <w:r>
                              <w:rPr>
                                <w:color w:val="000000"/>
                              </w:rPr>
                              <w:t>on</w:t>
                            </w:r>
                            <w:r>
                              <w:rPr>
                                <w:color w:val="000000"/>
                                <w:spacing w:val="-4"/>
                              </w:rPr>
                              <w:t> </w:t>
                            </w:r>
                            <w:r>
                              <w:rPr>
                                <w:color w:val="000000"/>
                              </w:rPr>
                              <w:t>the</w:t>
                            </w:r>
                            <w:r>
                              <w:rPr>
                                <w:color w:val="000000"/>
                                <w:spacing w:val="-2"/>
                              </w:rPr>
                              <w:t> </w:t>
                            </w:r>
                            <w:r>
                              <w:rPr>
                                <w:color w:val="000000"/>
                              </w:rPr>
                              <w:t>value</w:t>
                            </w:r>
                            <w:r>
                              <w:rPr>
                                <w:color w:val="000000"/>
                                <w:spacing w:val="-4"/>
                              </w:rPr>
                              <w:t> </w:t>
                            </w:r>
                            <w:r>
                              <w:rPr>
                                <w:color w:val="000000"/>
                              </w:rPr>
                              <w:t>of</w:t>
                            </w:r>
                            <w:r>
                              <w:rPr>
                                <w:color w:val="000000"/>
                                <w:spacing w:val="-2"/>
                              </w:rPr>
                              <w:t> money;</w:t>
                            </w:r>
                          </w:p>
                          <w:p>
                            <w:pPr>
                              <w:pStyle w:val="BodyText"/>
                              <w:numPr>
                                <w:ilvl w:val="0"/>
                                <w:numId w:val="129"/>
                              </w:numPr>
                              <w:tabs>
                                <w:tab w:pos="575" w:val="left" w:leader="none"/>
                              </w:tabs>
                              <w:spacing w:line="288" w:lineRule="exact" w:before="0" w:after="0"/>
                              <w:ind w:left="575" w:right="0" w:hanging="291"/>
                              <w:jc w:val="left"/>
                              <w:rPr>
                                <w:color w:val="000000"/>
                              </w:rPr>
                            </w:pPr>
                            <w:r>
                              <w:rPr>
                                <w:color w:val="000000"/>
                              </w:rPr>
                              <w:t>Analyse</w:t>
                            </w:r>
                            <w:r>
                              <w:rPr>
                                <w:color w:val="000000"/>
                                <w:spacing w:val="-4"/>
                              </w:rPr>
                              <w:t> </w:t>
                            </w:r>
                            <w:r>
                              <w:rPr>
                                <w:color w:val="000000"/>
                              </w:rPr>
                              <w:t>the</w:t>
                            </w:r>
                            <w:r>
                              <w:rPr>
                                <w:color w:val="000000"/>
                                <w:spacing w:val="-5"/>
                              </w:rPr>
                              <w:t> </w:t>
                            </w:r>
                            <w:r>
                              <w:rPr>
                                <w:color w:val="000000"/>
                              </w:rPr>
                              <w:t>factors</w:t>
                            </w:r>
                            <w:r>
                              <w:rPr>
                                <w:color w:val="000000"/>
                                <w:spacing w:val="-5"/>
                              </w:rPr>
                              <w:t> </w:t>
                            </w:r>
                            <w:r>
                              <w:rPr>
                                <w:color w:val="000000"/>
                              </w:rPr>
                              <w:t>that</w:t>
                            </w:r>
                            <w:r>
                              <w:rPr>
                                <w:color w:val="000000"/>
                                <w:spacing w:val="-2"/>
                              </w:rPr>
                              <w:t> </w:t>
                            </w:r>
                            <w:r>
                              <w:rPr>
                                <w:color w:val="000000"/>
                              </w:rPr>
                              <w:t>impact</w:t>
                            </w:r>
                            <w:r>
                              <w:rPr>
                                <w:color w:val="000000"/>
                                <w:spacing w:val="-4"/>
                              </w:rPr>
                              <w:t> </w:t>
                            </w:r>
                            <w:r>
                              <w:rPr>
                                <w:color w:val="000000"/>
                              </w:rPr>
                              <w:t>on</w:t>
                            </w:r>
                            <w:r>
                              <w:rPr>
                                <w:color w:val="000000"/>
                                <w:spacing w:val="-1"/>
                              </w:rPr>
                              <w:t> </w:t>
                            </w:r>
                            <w:r>
                              <w:rPr>
                                <w:color w:val="000000"/>
                              </w:rPr>
                              <w:t>interest</w:t>
                            </w:r>
                            <w:r>
                              <w:rPr>
                                <w:color w:val="000000"/>
                                <w:spacing w:val="-3"/>
                              </w:rPr>
                              <w:t> </w:t>
                            </w:r>
                            <w:r>
                              <w:rPr>
                                <w:color w:val="000000"/>
                                <w:spacing w:val="-4"/>
                              </w:rPr>
                              <w:t>rate.</w:t>
                            </w:r>
                          </w:p>
                          <w:p>
                            <w:pPr>
                              <w:pStyle w:val="BodyText"/>
                              <w:numPr>
                                <w:ilvl w:val="0"/>
                                <w:numId w:val="129"/>
                              </w:numPr>
                              <w:tabs>
                                <w:tab w:pos="575" w:val="left" w:leader="none"/>
                              </w:tabs>
                              <w:spacing w:line="288" w:lineRule="exact" w:before="0" w:after="0"/>
                              <w:ind w:left="575" w:right="0" w:hanging="291"/>
                              <w:jc w:val="left"/>
                              <w:rPr>
                                <w:color w:val="000000"/>
                              </w:rPr>
                            </w:pPr>
                            <w:r>
                              <w:rPr>
                                <w:color w:val="000000"/>
                              </w:rPr>
                              <w:t>Make</w:t>
                            </w:r>
                            <w:r>
                              <w:rPr>
                                <w:color w:val="000000"/>
                                <w:spacing w:val="-5"/>
                              </w:rPr>
                              <w:t> </w:t>
                            </w:r>
                            <w:r>
                              <w:rPr>
                                <w:color w:val="000000"/>
                              </w:rPr>
                              <w:t>critical</w:t>
                            </w:r>
                            <w:r>
                              <w:rPr>
                                <w:color w:val="000000"/>
                                <w:spacing w:val="-2"/>
                              </w:rPr>
                              <w:t> </w:t>
                            </w:r>
                            <w:r>
                              <w:rPr>
                                <w:color w:val="000000"/>
                              </w:rPr>
                              <w:t>calculations</w:t>
                            </w:r>
                            <w:r>
                              <w:rPr>
                                <w:color w:val="000000"/>
                                <w:spacing w:val="-5"/>
                              </w:rPr>
                              <w:t> </w:t>
                            </w:r>
                            <w:r>
                              <w:rPr>
                                <w:color w:val="000000"/>
                              </w:rPr>
                              <w:t>on</w:t>
                            </w:r>
                            <w:r>
                              <w:rPr>
                                <w:color w:val="000000"/>
                                <w:spacing w:val="-3"/>
                              </w:rPr>
                              <w:t> </w:t>
                            </w:r>
                            <w:r>
                              <w:rPr>
                                <w:color w:val="000000"/>
                              </w:rPr>
                              <w:t>the</w:t>
                            </w:r>
                            <w:r>
                              <w:rPr>
                                <w:color w:val="000000"/>
                                <w:spacing w:val="-4"/>
                              </w:rPr>
                              <w:t> </w:t>
                            </w:r>
                            <w:r>
                              <w:rPr>
                                <w:color w:val="000000"/>
                              </w:rPr>
                              <w:t>present</w:t>
                            </w:r>
                            <w:r>
                              <w:rPr>
                                <w:color w:val="000000"/>
                                <w:spacing w:val="-2"/>
                              </w:rPr>
                              <w:t> </w:t>
                            </w:r>
                            <w:r>
                              <w:rPr>
                                <w:color w:val="000000"/>
                              </w:rPr>
                              <w:t>and</w:t>
                            </w:r>
                            <w:r>
                              <w:rPr>
                                <w:color w:val="000000"/>
                                <w:spacing w:val="-4"/>
                              </w:rPr>
                              <w:t> </w:t>
                            </w:r>
                            <w:r>
                              <w:rPr>
                                <w:color w:val="000000"/>
                              </w:rPr>
                              <w:t>future</w:t>
                            </w:r>
                            <w:r>
                              <w:rPr>
                                <w:color w:val="000000"/>
                                <w:spacing w:val="-2"/>
                              </w:rPr>
                              <w:t> </w:t>
                            </w:r>
                            <w:r>
                              <w:rPr>
                                <w:color w:val="000000"/>
                              </w:rPr>
                              <w:t>value</w:t>
                            </w:r>
                            <w:r>
                              <w:rPr>
                                <w:color w:val="000000"/>
                                <w:spacing w:val="-5"/>
                              </w:rPr>
                              <w:t> </w:t>
                            </w:r>
                            <w:r>
                              <w:rPr>
                                <w:color w:val="000000"/>
                              </w:rPr>
                              <w:t>of</w:t>
                            </w:r>
                            <w:r>
                              <w:rPr>
                                <w:color w:val="000000"/>
                                <w:spacing w:val="-3"/>
                              </w:rPr>
                              <w:t> </w:t>
                            </w:r>
                            <w:r>
                              <w:rPr>
                                <w:color w:val="000000"/>
                                <w:spacing w:val="-2"/>
                              </w:rPr>
                              <w:t>money;</w:t>
                            </w:r>
                          </w:p>
                          <w:p>
                            <w:pPr>
                              <w:pStyle w:val="BodyText"/>
                              <w:numPr>
                                <w:ilvl w:val="0"/>
                                <w:numId w:val="129"/>
                              </w:numPr>
                              <w:tabs>
                                <w:tab w:pos="575" w:val="left" w:leader="none"/>
                              </w:tabs>
                              <w:spacing w:line="289" w:lineRule="exact" w:before="0" w:after="0"/>
                              <w:ind w:left="575" w:right="0" w:hanging="291"/>
                              <w:jc w:val="left"/>
                              <w:rPr>
                                <w:color w:val="000000"/>
                              </w:rPr>
                            </w:pPr>
                            <w:r>
                              <w:rPr>
                                <w:color w:val="000000"/>
                              </w:rPr>
                              <w:t>Apply</w:t>
                            </w:r>
                            <w:r>
                              <w:rPr>
                                <w:color w:val="000000"/>
                                <w:spacing w:val="-5"/>
                              </w:rPr>
                              <w:t> </w:t>
                            </w:r>
                            <w:r>
                              <w:rPr>
                                <w:color w:val="000000"/>
                              </w:rPr>
                              <w:t>the</w:t>
                            </w:r>
                            <w:r>
                              <w:rPr>
                                <w:color w:val="000000"/>
                                <w:spacing w:val="-4"/>
                              </w:rPr>
                              <w:t> </w:t>
                            </w:r>
                            <w:r>
                              <w:rPr>
                                <w:color w:val="000000"/>
                              </w:rPr>
                              <w:t>concept</w:t>
                            </w:r>
                            <w:r>
                              <w:rPr>
                                <w:color w:val="000000"/>
                                <w:spacing w:val="-3"/>
                              </w:rPr>
                              <w:t> </w:t>
                            </w:r>
                            <w:r>
                              <w:rPr>
                                <w:color w:val="000000"/>
                              </w:rPr>
                              <w:t>of</w:t>
                            </w:r>
                            <w:r>
                              <w:rPr>
                                <w:color w:val="000000"/>
                                <w:spacing w:val="-3"/>
                              </w:rPr>
                              <w:t> </w:t>
                            </w:r>
                            <w:r>
                              <w:rPr>
                                <w:color w:val="000000"/>
                              </w:rPr>
                              <w:t>annuity</w:t>
                            </w:r>
                            <w:r>
                              <w:rPr>
                                <w:color w:val="000000"/>
                                <w:spacing w:val="-2"/>
                              </w:rPr>
                              <w:t> </w:t>
                            </w:r>
                            <w:r>
                              <w:rPr>
                                <w:color w:val="000000"/>
                              </w:rPr>
                              <w:t>and</w:t>
                            </w:r>
                            <w:r>
                              <w:rPr>
                                <w:color w:val="000000"/>
                                <w:spacing w:val="-2"/>
                              </w:rPr>
                              <w:t> perpetuity.</w:t>
                            </w:r>
                          </w:p>
                          <w:p>
                            <w:pPr>
                              <w:pStyle w:val="BodyText"/>
                              <w:numPr>
                                <w:ilvl w:val="0"/>
                                <w:numId w:val="129"/>
                              </w:numPr>
                              <w:tabs>
                                <w:tab w:pos="575" w:val="left" w:leader="none"/>
                              </w:tabs>
                              <w:spacing w:line="292" w:lineRule="exact" w:before="0" w:after="0"/>
                              <w:ind w:left="575" w:right="0" w:hanging="291"/>
                              <w:jc w:val="left"/>
                              <w:rPr>
                                <w:color w:val="000000"/>
                              </w:rPr>
                            </w:pPr>
                            <w:r>
                              <w:rPr>
                                <w:color w:val="000000"/>
                              </w:rPr>
                              <w:t>Apply</w:t>
                            </w:r>
                            <w:r>
                              <w:rPr>
                                <w:color w:val="000000"/>
                                <w:spacing w:val="-5"/>
                              </w:rPr>
                              <w:t> </w:t>
                            </w:r>
                            <w:r>
                              <w:rPr>
                                <w:color w:val="000000"/>
                              </w:rPr>
                              <w:t>the</w:t>
                            </w:r>
                            <w:r>
                              <w:rPr>
                                <w:color w:val="000000"/>
                                <w:spacing w:val="-3"/>
                              </w:rPr>
                              <w:t> </w:t>
                            </w:r>
                            <w:r>
                              <w:rPr>
                                <w:color w:val="000000"/>
                              </w:rPr>
                              <w:t>time</w:t>
                            </w:r>
                            <w:r>
                              <w:rPr>
                                <w:color w:val="000000"/>
                                <w:spacing w:val="-1"/>
                              </w:rPr>
                              <w:t> </w:t>
                            </w:r>
                            <w:r>
                              <w:rPr>
                                <w:color w:val="000000"/>
                              </w:rPr>
                              <w:t>value</w:t>
                            </w:r>
                            <w:r>
                              <w:rPr>
                                <w:color w:val="000000"/>
                                <w:spacing w:val="-1"/>
                              </w:rPr>
                              <w:t> </w:t>
                            </w:r>
                            <w:r>
                              <w:rPr>
                                <w:color w:val="000000"/>
                              </w:rPr>
                              <w:t>of</w:t>
                            </w:r>
                            <w:r>
                              <w:rPr>
                                <w:color w:val="000000"/>
                                <w:spacing w:val="-2"/>
                              </w:rPr>
                              <w:t> </w:t>
                            </w:r>
                            <w:r>
                              <w:rPr>
                                <w:color w:val="000000"/>
                              </w:rPr>
                              <w:t>money</w:t>
                            </w:r>
                            <w:r>
                              <w:rPr>
                                <w:color w:val="000000"/>
                                <w:spacing w:val="-4"/>
                              </w:rPr>
                              <w:t> </w:t>
                            </w:r>
                            <w:r>
                              <w:rPr>
                                <w:color w:val="000000"/>
                              </w:rPr>
                              <w:t>to value</w:t>
                            </w:r>
                            <w:r>
                              <w:rPr>
                                <w:color w:val="000000"/>
                                <w:spacing w:val="-3"/>
                              </w:rPr>
                              <w:t> </w:t>
                            </w:r>
                            <w:r>
                              <w:rPr>
                                <w:color w:val="000000"/>
                              </w:rPr>
                              <w:t>financial</w:t>
                            </w:r>
                            <w:r>
                              <w:rPr>
                                <w:color w:val="000000"/>
                                <w:spacing w:val="-3"/>
                              </w:rPr>
                              <w:t> </w:t>
                            </w:r>
                            <w:r>
                              <w:rPr>
                                <w:color w:val="000000"/>
                              </w:rPr>
                              <w:t>and</w:t>
                            </w:r>
                            <w:r>
                              <w:rPr>
                                <w:color w:val="000000"/>
                                <w:spacing w:val="-3"/>
                              </w:rPr>
                              <w:t> </w:t>
                            </w:r>
                            <w:r>
                              <w:rPr>
                                <w:color w:val="000000"/>
                              </w:rPr>
                              <w:t>real </w:t>
                            </w:r>
                            <w:r>
                              <w:rPr>
                                <w:color w:val="000000"/>
                                <w:spacing w:val="-2"/>
                              </w:rPr>
                              <w:t>assets</w:t>
                            </w:r>
                          </w:p>
                        </w:txbxContent>
                      </wps:txbx>
                      <wps:bodyPr wrap="square" lIns="0" tIns="0" rIns="0" bIns="0" rtlCol="0">
                        <a:noAutofit/>
                      </wps:bodyPr>
                    </wps:wsp>
                  </a:graphicData>
                </a:graphic>
              </wp:anchor>
            </w:drawing>
          </mc:Choice>
          <mc:Fallback>
            <w:pict>
              <v:shape style="position:absolute;margin-left:42.099998pt;margin-top:17.016874pt;width:481.85pt;height:94.95pt;mso-position-horizontal-relative:page;mso-position-vertical-relative:paragraph;z-index:-15683584;mso-wrap-distance-left:0;mso-wrap-distance-right:0" type="#_x0000_t202" id="docshape190" filled="true" fillcolor="#d9d9d9" stroked="false">
                <v:textbox inset="0,0,0,0">
                  <w:txbxContent>
                    <w:p>
                      <w:pPr>
                        <w:pStyle w:val="BodyText"/>
                        <w:numPr>
                          <w:ilvl w:val="0"/>
                          <w:numId w:val="129"/>
                        </w:numPr>
                        <w:tabs>
                          <w:tab w:pos="575" w:val="left" w:leader="none"/>
                        </w:tabs>
                        <w:spacing w:line="290" w:lineRule="exact" w:before="229" w:after="0"/>
                        <w:ind w:left="575" w:right="0" w:hanging="291"/>
                        <w:jc w:val="left"/>
                        <w:rPr>
                          <w:color w:val="000000"/>
                        </w:rPr>
                      </w:pPr>
                      <w:r>
                        <w:rPr>
                          <w:color w:val="000000"/>
                        </w:rPr>
                        <w:t>Understand</w:t>
                      </w:r>
                      <w:r>
                        <w:rPr>
                          <w:color w:val="000000"/>
                          <w:spacing w:val="-3"/>
                        </w:rPr>
                        <w:t> </w:t>
                      </w:r>
                      <w:r>
                        <w:rPr>
                          <w:color w:val="000000"/>
                        </w:rPr>
                        <w:t>the</w:t>
                      </w:r>
                      <w:r>
                        <w:rPr>
                          <w:color w:val="000000"/>
                          <w:spacing w:val="-4"/>
                        </w:rPr>
                        <w:t> </w:t>
                      </w:r>
                      <w:r>
                        <w:rPr>
                          <w:color w:val="000000"/>
                        </w:rPr>
                        <w:t>impact</w:t>
                      </w:r>
                      <w:r>
                        <w:rPr>
                          <w:color w:val="000000"/>
                          <w:spacing w:val="-3"/>
                        </w:rPr>
                        <w:t> </w:t>
                      </w:r>
                      <w:r>
                        <w:rPr>
                          <w:color w:val="000000"/>
                        </w:rPr>
                        <w:t>of</w:t>
                      </w:r>
                      <w:r>
                        <w:rPr>
                          <w:color w:val="000000"/>
                          <w:spacing w:val="-3"/>
                        </w:rPr>
                        <w:t> </w:t>
                      </w:r>
                      <w:r>
                        <w:rPr>
                          <w:color w:val="000000"/>
                        </w:rPr>
                        <w:t>inflation</w:t>
                      </w:r>
                      <w:r>
                        <w:rPr>
                          <w:color w:val="000000"/>
                          <w:spacing w:val="-3"/>
                        </w:rPr>
                        <w:t> </w:t>
                      </w:r>
                      <w:r>
                        <w:rPr>
                          <w:color w:val="000000"/>
                        </w:rPr>
                        <w:t>on</w:t>
                      </w:r>
                      <w:r>
                        <w:rPr>
                          <w:color w:val="000000"/>
                          <w:spacing w:val="-4"/>
                        </w:rPr>
                        <w:t> </w:t>
                      </w:r>
                      <w:r>
                        <w:rPr>
                          <w:color w:val="000000"/>
                        </w:rPr>
                        <w:t>the</w:t>
                      </w:r>
                      <w:r>
                        <w:rPr>
                          <w:color w:val="000000"/>
                          <w:spacing w:val="-2"/>
                        </w:rPr>
                        <w:t> </w:t>
                      </w:r>
                      <w:r>
                        <w:rPr>
                          <w:color w:val="000000"/>
                        </w:rPr>
                        <w:t>value</w:t>
                      </w:r>
                      <w:r>
                        <w:rPr>
                          <w:color w:val="000000"/>
                          <w:spacing w:val="-4"/>
                        </w:rPr>
                        <w:t> </w:t>
                      </w:r>
                      <w:r>
                        <w:rPr>
                          <w:color w:val="000000"/>
                        </w:rPr>
                        <w:t>of</w:t>
                      </w:r>
                      <w:r>
                        <w:rPr>
                          <w:color w:val="000000"/>
                          <w:spacing w:val="-2"/>
                        </w:rPr>
                        <w:t> money;</w:t>
                      </w:r>
                    </w:p>
                    <w:p>
                      <w:pPr>
                        <w:pStyle w:val="BodyText"/>
                        <w:numPr>
                          <w:ilvl w:val="0"/>
                          <w:numId w:val="129"/>
                        </w:numPr>
                        <w:tabs>
                          <w:tab w:pos="575" w:val="left" w:leader="none"/>
                        </w:tabs>
                        <w:spacing w:line="288" w:lineRule="exact" w:before="0" w:after="0"/>
                        <w:ind w:left="575" w:right="0" w:hanging="291"/>
                        <w:jc w:val="left"/>
                        <w:rPr>
                          <w:color w:val="000000"/>
                        </w:rPr>
                      </w:pPr>
                      <w:r>
                        <w:rPr>
                          <w:color w:val="000000"/>
                        </w:rPr>
                        <w:t>Analyse</w:t>
                      </w:r>
                      <w:r>
                        <w:rPr>
                          <w:color w:val="000000"/>
                          <w:spacing w:val="-4"/>
                        </w:rPr>
                        <w:t> </w:t>
                      </w:r>
                      <w:r>
                        <w:rPr>
                          <w:color w:val="000000"/>
                        </w:rPr>
                        <w:t>the</w:t>
                      </w:r>
                      <w:r>
                        <w:rPr>
                          <w:color w:val="000000"/>
                          <w:spacing w:val="-5"/>
                        </w:rPr>
                        <w:t> </w:t>
                      </w:r>
                      <w:r>
                        <w:rPr>
                          <w:color w:val="000000"/>
                        </w:rPr>
                        <w:t>factors</w:t>
                      </w:r>
                      <w:r>
                        <w:rPr>
                          <w:color w:val="000000"/>
                          <w:spacing w:val="-5"/>
                        </w:rPr>
                        <w:t> </w:t>
                      </w:r>
                      <w:r>
                        <w:rPr>
                          <w:color w:val="000000"/>
                        </w:rPr>
                        <w:t>that</w:t>
                      </w:r>
                      <w:r>
                        <w:rPr>
                          <w:color w:val="000000"/>
                          <w:spacing w:val="-2"/>
                        </w:rPr>
                        <w:t> </w:t>
                      </w:r>
                      <w:r>
                        <w:rPr>
                          <w:color w:val="000000"/>
                        </w:rPr>
                        <w:t>impact</w:t>
                      </w:r>
                      <w:r>
                        <w:rPr>
                          <w:color w:val="000000"/>
                          <w:spacing w:val="-4"/>
                        </w:rPr>
                        <w:t> </w:t>
                      </w:r>
                      <w:r>
                        <w:rPr>
                          <w:color w:val="000000"/>
                        </w:rPr>
                        <w:t>on</w:t>
                      </w:r>
                      <w:r>
                        <w:rPr>
                          <w:color w:val="000000"/>
                          <w:spacing w:val="-1"/>
                        </w:rPr>
                        <w:t> </w:t>
                      </w:r>
                      <w:r>
                        <w:rPr>
                          <w:color w:val="000000"/>
                        </w:rPr>
                        <w:t>interest</w:t>
                      </w:r>
                      <w:r>
                        <w:rPr>
                          <w:color w:val="000000"/>
                          <w:spacing w:val="-3"/>
                        </w:rPr>
                        <w:t> </w:t>
                      </w:r>
                      <w:r>
                        <w:rPr>
                          <w:color w:val="000000"/>
                          <w:spacing w:val="-4"/>
                        </w:rPr>
                        <w:t>rate.</w:t>
                      </w:r>
                    </w:p>
                    <w:p>
                      <w:pPr>
                        <w:pStyle w:val="BodyText"/>
                        <w:numPr>
                          <w:ilvl w:val="0"/>
                          <w:numId w:val="129"/>
                        </w:numPr>
                        <w:tabs>
                          <w:tab w:pos="575" w:val="left" w:leader="none"/>
                        </w:tabs>
                        <w:spacing w:line="288" w:lineRule="exact" w:before="0" w:after="0"/>
                        <w:ind w:left="575" w:right="0" w:hanging="291"/>
                        <w:jc w:val="left"/>
                        <w:rPr>
                          <w:color w:val="000000"/>
                        </w:rPr>
                      </w:pPr>
                      <w:r>
                        <w:rPr>
                          <w:color w:val="000000"/>
                        </w:rPr>
                        <w:t>Make</w:t>
                      </w:r>
                      <w:r>
                        <w:rPr>
                          <w:color w:val="000000"/>
                          <w:spacing w:val="-5"/>
                        </w:rPr>
                        <w:t> </w:t>
                      </w:r>
                      <w:r>
                        <w:rPr>
                          <w:color w:val="000000"/>
                        </w:rPr>
                        <w:t>critical</w:t>
                      </w:r>
                      <w:r>
                        <w:rPr>
                          <w:color w:val="000000"/>
                          <w:spacing w:val="-2"/>
                        </w:rPr>
                        <w:t> </w:t>
                      </w:r>
                      <w:r>
                        <w:rPr>
                          <w:color w:val="000000"/>
                        </w:rPr>
                        <w:t>calculations</w:t>
                      </w:r>
                      <w:r>
                        <w:rPr>
                          <w:color w:val="000000"/>
                          <w:spacing w:val="-5"/>
                        </w:rPr>
                        <w:t> </w:t>
                      </w:r>
                      <w:r>
                        <w:rPr>
                          <w:color w:val="000000"/>
                        </w:rPr>
                        <w:t>on</w:t>
                      </w:r>
                      <w:r>
                        <w:rPr>
                          <w:color w:val="000000"/>
                          <w:spacing w:val="-3"/>
                        </w:rPr>
                        <w:t> </w:t>
                      </w:r>
                      <w:r>
                        <w:rPr>
                          <w:color w:val="000000"/>
                        </w:rPr>
                        <w:t>the</w:t>
                      </w:r>
                      <w:r>
                        <w:rPr>
                          <w:color w:val="000000"/>
                          <w:spacing w:val="-4"/>
                        </w:rPr>
                        <w:t> </w:t>
                      </w:r>
                      <w:r>
                        <w:rPr>
                          <w:color w:val="000000"/>
                        </w:rPr>
                        <w:t>present</w:t>
                      </w:r>
                      <w:r>
                        <w:rPr>
                          <w:color w:val="000000"/>
                          <w:spacing w:val="-2"/>
                        </w:rPr>
                        <w:t> </w:t>
                      </w:r>
                      <w:r>
                        <w:rPr>
                          <w:color w:val="000000"/>
                        </w:rPr>
                        <w:t>and</w:t>
                      </w:r>
                      <w:r>
                        <w:rPr>
                          <w:color w:val="000000"/>
                          <w:spacing w:val="-4"/>
                        </w:rPr>
                        <w:t> </w:t>
                      </w:r>
                      <w:r>
                        <w:rPr>
                          <w:color w:val="000000"/>
                        </w:rPr>
                        <w:t>future</w:t>
                      </w:r>
                      <w:r>
                        <w:rPr>
                          <w:color w:val="000000"/>
                          <w:spacing w:val="-2"/>
                        </w:rPr>
                        <w:t> </w:t>
                      </w:r>
                      <w:r>
                        <w:rPr>
                          <w:color w:val="000000"/>
                        </w:rPr>
                        <w:t>value</w:t>
                      </w:r>
                      <w:r>
                        <w:rPr>
                          <w:color w:val="000000"/>
                          <w:spacing w:val="-5"/>
                        </w:rPr>
                        <w:t> </w:t>
                      </w:r>
                      <w:r>
                        <w:rPr>
                          <w:color w:val="000000"/>
                        </w:rPr>
                        <w:t>of</w:t>
                      </w:r>
                      <w:r>
                        <w:rPr>
                          <w:color w:val="000000"/>
                          <w:spacing w:val="-3"/>
                        </w:rPr>
                        <w:t> </w:t>
                      </w:r>
                      <w:r>
                        <w:rPr>
                          <w:color w:val="000000"/>
                          <w:spacing w:val="-2"/>
                        </w:rPr>
                        <w:t>money;</w:t>
                      </w:r>
                    </w:p>
                    <w:p>
                      <w:pPr>
                        <w:pStyle w:val="BodyText"/>
                        <w:numPr>
                          <w:ilvl w:val="0"/>
                          <w:numId w:val="129"/>
                        </w:numPr>
                        <w:tabs>
                          <w:tab w:pos="575" w:val="left" w:leader="none"/>
                        </w:tabs>
                        <w:spacing w:line="289" w:lineRule="exact" w:before="0" w:after="0"/>
                        <w:ind w:left="575" w:right="0" w:hanging="291"/>
                        <w:jc w:val="left"/>
                        <w:rPr>
                          <w:color w:val="000000"/>
                        </w:rPr>
                      </w:pPr>
                      <w:r>
                        <w:rPr>
                          <w:color w:val="000000"/>
                        </w:rPr>
                        <w:t>Apply</w:t>
                      </w:r>
                      <w:r>
                        <w:rPr>
                          <w:color w:val="000000"/>
                          <w:spacing w:val="-5"/>
                        </w:rPr>
                        <w:t> </w:t>
                      </w:r>
                      <w:r>
                        <w:rPr>
                          <w:color w:val="000000"/>
                        </w:rPr>
                        <w:t>the</w:t>
                      </w:r>
                      <w:r>
                        <w:rPr>
                          <w:color w:val="000000"/>
                          <w:spacing w:val="-4"/>
                        </w:rPr>
                        <w:t> </w:t>
                      </w:r>
                      <w:r>
                        <w:rPr>
                          <w:color w:val="000000"/>
                        </w:rPr>
                        <w:t>concept</w:t>
                      </w:r>
                      <w:r>
                        <w:rPr>
                          <w:color w:val="000000"/>
                          <w:spacing w:val="-3"/>
                        </w:rPr>
                        <w:t> </w:t>
                      </w:r>
                      <w:r>
                        <w:rPr>
                          <w:color w:val="000000"/>
                        </w:rPr>
                        <w:t>of</w:t>
                      </w:r>
                      <w:r>
                        <w:rPr>
                          <w:color w:val="000000"/>
                          <w:spacing w:val="-3"/>
                        </w:rPr>
                        <w:t> </w:t>
                      </w:r>
                      <w:r>
                        <w:rPr>
                          <w:color w:val="000000"/>
                        </w:rPr>
                        <w:t>annuity</w:t>
                      </w:r>
                      <w:r>
                        <w:rPr>
                          <w:color w:val="000000"/>
                          <w:spacing w:val="-2"/>
                        </w:rPr>
                        <w:t> </w:t>
                      </w:r>
                      <w:r>
                        <w:rPr>
                          <w:color w:val="000000"/>
                        </w:rPr>
                        <w:t>and</w:t>
                      </w:r>
                      <w:r>
                        <w:rPr>
                          <w:color w:val="000000"/>
                          <w:spacing w:val="-2"/>
                        </w:rPr>
                        <w:t> perpetuity.</w:t>
                      </w:r>
                    </w:p>
                    <w:p>
                      <w:pPr>
                        <w:pStyle w:val="BodyText"/>
                        <w:numPr>
                          <w:ilvl w:val="0"/>
                          <w:numId w:val="129"/>
                        </w:numPr>
                        <w:tabs>
                          <w:tab w:pos="575" w:val="left" w:leader="none"/>
                        </w:tabs>
                        <w:spacing w:line="292" w:lineRule="exact" w:before="0" w:after="0"/>
                        <w:ind w:left="575" w:right="0" w:hanging="291"/>
                        <w:jc w:val="left"/>
                        <w:rPr>
                          <w:color w:val="000000"/>
                        </w:rPr>
                      </w:pPr>
                      <w:r>
                        <w:rPr>
                          <w:color w:val="000000"/>
                        </w:rPr>
                        <w:t>Apply</w:t>
                      </w:r>
                      <w:r>
                        <w:rPr>
                          <w:color w:val="000000"/>
                          <w:spacing w:val="-5"/>
                        </w:rPr>
                        <w:t> </w:t>
                      </w:r>
                      <w:r>
                        <w:rPr>
                          <w:color w:val="000000"/>
                        </w:rPr>
                        <w:t>the</w:t>
                      </w:r>
                      <w:r>
                        <w:rPr>
                          <w:color w:val="000000"/>
                          <w:spacing w:val="-3"/>
                        </w:rPr>
                        <w:t> </w:t>
                      </w:r>
                      <w:r>
                        <w:rPr>
                          <w:color w:val="000000"/>
                        </w:rPr>
                        <w:t>time</w:t>
                      </w:r>
                      <w:r>
                        <w:rPr>
                          <w:color w:val="000000"/>
                          <w:spacing w:val="-1"/>
                        </w:rPr>
                        <w:t> </w:t>
                      </w:r>
                      <w:r>
                        <w:rPr>
                          <w:color w:val="000000"/>
                        </w:rPr>
                        <w:t>value</w:t>
                      </w:r>
                      <w:r>
                        <w:rPr>
                          <w:color w:val="000000"/>
                          <w:spacing w:val="-1"/>
                        </w:rPr>
                        <w:t> </w:t>
                      </w:r>
                      <w:r>
                        <w:rPr>
                          <w:color w:val="000000"/>
                        </w:rPr>
                        <w:t>of</w:t>
                      </w:r>
                      <w:r>
                        <w:rPr>
                          <w:color w:val="000000"/>
                          <w:spacing w:val="-2"/>
                        </w:rPr>
                        <w:t> </w:t>
                      </w:r>
                      <w:r>
                        <w:rPr>
                          <w:color w:val="000000"/>
                        </w:rPr>
                        <w:t>money</w:t>
                      </w:r>
                      <w:r>
                        <w:rPr>
                          <w:color w:val="000000"/>
                          <w:spacing w:val="-4"/>
                        </w:rPr>
                        <w:t> </w:t>
                      </w:r>
                      <w:r>
                        <w:rPr>
                          <w:color w:val="000000"/>
                        </w:rPr>
                        <w:t>to value</w:t>
                      </w:r>
                      <w:r>
                        <w:rPr>
                          <w:color w:val="000000"/>
                          <w:spacing w:val="-3"/>
                        </w:rPr>
                        <w:t> </w:t>
                      </w:r>
                      <w:r>
                        <w:rPr>
                          <w:color w:val="000000"/>
                        </w:rPr>
                        <w:t>financial</w:t>
                      </w:r>
                      <w:r>
                        <w:rPr>
                          <w:color w:val="000000"/>
                          <w:spacing w:val="-3"/>
                        </w:rPr>
                        <w:t> </w:t>
                      </w:r>
                      <w:r>
                        <w:rPr>
                          <w:color w:val="000000"/>
                        </w:rPr>
                        <w:t>and</w:t>
                      </w:r>
                      <w:r>
                        <w:rPr>
                          <w:color w:val="000000"/>
                          <w:spacing w:val="-3"/>
                        </w:rPr>
                        <w:t> </w:t>
                      </w:r>
                      <w:r>
                        <w:rPr>
                          <w:color w:val="000000"/>
                        </w:rPr>
                        <w:t>real </w:t>
                      </w:r>
                      <w:r>
                        <w:rPr>
                          <w:color w:val="000000"/>
                          <w:spacing w:val="-2"/>
                        </w:rPr>
                        <w:t>assets</w:t>
                      </w:r>
                    </w:p>
                  </w:txbxContent>
                </v:textbox>
                <v:fill type="solid"/>
                <w10:wrap type="topAndBottom"/>
              </v:shape>
            </w:pict>
          </mc:Fallback>
        </mc:AlternateContent>
      </w:r>
    </w:p>
    <w:p>
      <w:pPr>
        <w:spacing w:after="0"/>
        <w:rPr>
          <w:sz w:val="20"/>
        </w:rPr>
        <w:sectPr>
          <w:footerReference w:type="even" r:id="rId153"/>
          <w:footerReference w:type="default" r:id="rId154"/>
          <w:pgSz w:w="11900" w:h="16840"/>
          <w:pgMar w:header="0" w:footer="645" w:top="1320" w:bottom="840" w:left="600" w:right="0"/>
          <w:pgNumType w:start="2"/>
        </w:sectPr>
      </w:pPr>
    </w:p>
    <w:p>
      <w:pPr>
        <w:pStyle w:val="Heading1"/>
      </w:pPr>
      <w:r>
        <w:rPr/>
        <w:t>Chapter</w:t>
      </w:r>
      <w:r>
        <w:rPr>
          <w:spacing w:val="-7"/>
        </w:rPr>
        <w:t> </w:t>
      </w:r>
      <w:r>
        <w:rPr/>
        <w:t>7</w:t>
      </w:r>
      <w:r>
        <w:rPr>
          <w:spacing w:val="-2"/>
        </w:rPr>
        <w:t> </w:t>
      </w:r>
      <w:r>
        <w:rPr/>
        <w:t>–</w:t>
      </w:r>
      <w:r>
        <w:rPr>
          <w:spacing w:val="-4"/>
        </w:rPr>
        <w:t> </w:t>
      </w:r>
      <w:r>
        <w:rPr/>
        <w:t>Time</w:t>
      </w:r>
      <w:r>
        <w:rPr>
          <w:spacing w:val="-4"/>
        </w:rPr>
        <w:t> </w:t>
      </w:r>
      <w:r>
        <w:rPr/>
        <w:t>Value</w:t>
      </w:r>
      <w:r>
        <w:rPr>
          <w:spacing w:val="-6"/>
        </w:rPr>
        <w:t> </w:t>
      </w:r>
      <w:r>
        <w:rPr/>
        <w:t>of</w:t>
      </w:r>
      <w:r>
        <w:rPr>
          <w:spacing w:val="-3"/>
        </w:rPr>
        <w:t> </w:t>
      </w:r>
      <w:r>
        <w:rPr>
          <w:spacing w:val="-4"/>
        </w:rPr>
        <w:t>Money</w:t>
      </w:r>
    </w:p>
    <w:p>
      <w:pPr>
        <w:pStyle w:val="ListParagraph"/>
        <w:numPr>
          <w:ilvl w:val="1"/>
          <w:numId w:val="130"/>
        </w:numPr>
        <w:tabs>
          <w:tab w:pos="818" w:val="left" w:leader="none"/>
        </w:tabs>
        <w:spacing w:line="240" w:lineRule="auto" w:before="277" w:after="0"/>
        <w:ind w:left="818" w:right="0" w:hanging="566"/>
        <w:jc w:val="left"/>
        <w:rPr>
          <w:b/>
          <w:sz w:val="23"/>
        </w:rPr>
      </w:pPr>
      <w:r>
        <w:rPr>
          <w:b/>
          <w:sz w:val="23"/>
        </w:rPr>
        <w:t>INTEREST</w:t>
      </w:r>
      <w:r>
        <w:rPr>
          <w:b/>
          <w:spacing w:val="-5"/>
          <w:sz w:val="23"/>
        </w:rPr>
        <w:t> </w:t>
      </w:r>
      <w:r>
        <w:rPr>
          <w:b/>
          <w:spacing w:val="-4"/>
          <w:sz w:val="23"/>
        </w:rPr>
        <w:t>RATE</w:t>
      </w:r>
    </w:p>
    <w:p>
      <w:pPr>
        <w:pStyle w:val="BodyText"/>
        <w:spacing w:before="2"/>
        <w:ind w:left="0"/>
        <w:rPr>
          <w:b/>
          <w:sz w:val="23"/>
        </w:rPr>
      </w:pPr>
    </w:p>
    <w:p>
      <w:pPr>
        <w:pStyle w:val="ListParagraph"/>
        <w:numPr>
          <w:ilvl w:val="2"/>
          <w:numId w:val="130"/>
        </w:numPr>
        <w:tabs>
          <w:tab w:pos="816" w:val="left" w:leader="none"/>
        </w:tabs>
        <w:spacing w:line="240" w:lineRule="auto" w:before="1" w:after="0"/>
        <w:ind w:left="816" w:right="0" w:hanging="564"/>
        <w:jc w:val="left"/>
        <w:rPr>
          <w:b/>
          <w:sz w:val="23"/>
        </w:rPr>
      </w:pPr>
      <w:r>
        <w:rPr>
          <w:b/>
          <w:sz w:val="23"/>
        </w:rPr>
        <w:t>The</w:t>
      </w:r>
      <w:r>
        <w:rPr>
          <w:b/>
          <w:spacing w:val="-4"/>
          <w:sz w:val="23"/>
        </w:rPr>
        <w:t> </w:t>
      </w:r>
      <w:r>
        <w:rPr>
          <w:b/>
          <w:sz w:val="23"/>
        </w:rPr>
        <w:t>concept</w:t>
      </w:r>
      <w:r>
        <w:rPr>
          <w:b/>
          <w:spacing w:val="-5"/>
          <w:sz w:val="23"/>
        </w:rPr>
        <w:t> </w:t>
      </w:r>
      <w:r>
        <w:rPr>
          <w:b/>
          <w:sz w:val="23"/>
        </w:rPr>
        <w:t>of</w:t>
      </w:r>
      <w:r>
        <w:rPr>
          <w:b/>
          <w:spacing w:val="-4"/>
          <w:sz w:val="23"/>
        </w:rPr>
        <w:t> </w:t>
      </w:r>
      <w:r>
        <w:rPr>
          <w:b/>
          <w:sz w:val="23"/>
        </w:rPr>
        <w:t>interest</w:t>
      </w:r>
      <w:r>
        <w:rPr>
          <w:b/>
          <w:spacing w:val="-3"/>
          <w:sz w:val="23"/>
        </w:rPr>
        <w:t> </w:t>
      </w:r>
      <w:r>
        <w:rPr>
          <w:b/>
          <w:spacing w:val="-4"/>
          <w:sz w:val="23"/>
        </w:rPr>
        <w:t>rate</w:t>
      </w:r>
    </w:p>
    <w:p>
      <w:pPr>
        <w:pStyle w:val="BodyText"/>
        <w:spacing w:before="6"/>
        <w:ind w:left="0"/>
        <w:rPr>
          <w:b/>
          <w:sz w:val="23"/>
        </w:rPr>
      </w:pPr>
    </w:p>
    <w:p>
      <w:pPr>
        <w:pStyle w:val="BodyText"/>
        <w:spacing w:line="237" w:lineRule="auto" w:before="1"/>
        <w:ind w:right="1398"/>
        <w:jc w:val="both"/>
      </w:pPr>
      <w:r>
        <w:rPr/>
        <w:t>The common idea of interest rate is that it is the price of money. If a person needs money, he can borrow this amount from another person or a financial institution, he needs to pay this price of money</w:t>
      </w:r>
      <w:r>
        <w:rPr>
          <w:spacing w:val="-14"/>
        </w:rPr>
        <w:t> </w:t>
      </w:r>
      <w:r>
        <w:rPr/>
        <w:t>or</w:t>
      </w:r>
      <w:r>
        <w:rPr>
          <w:spacing w:val="-14"/>
        </w:rPr>
        <w:t> </w:t>
      </w:r>
      <w:r>
        <w:rPr/>
        <w:t>the</w:t>
      </w:r>
      <w:r>
        <w:rPr>
          <w:spacing w:val="-13"/>
        </w:rPr>
        <w:t> </w:t>
      </w:r>
      <w:r>
        <w:rPr/>
        <w:t>interest</w:t>
      </w:r>
      <w:r>
        <w:rPr>
          <w:spacing w:val="-14"/>
        </w:rPr>
        <w:t> </w:t>
      </w:r>
      <w:r>
        <w:rPr/>
        <w:t>on</w:t>
      </w:r>
      <w:r>
        <w:rPr>
          <w:spacing w:val="-13"/>
        </w:rPr>
        <w:t> </w:t>
      </w:r>
      <w:r>
        <w:rPr/>
        <w:t>the</w:t>
      </w:r>
      <w:r>
        <w:rPr>
          <w:spacing w:val="-12"/>
        </w:rPr>
        <w:t> </w:t>
      </w:r>
      <w:r>
        <w:rPr/>
        <w:t>amount</w:t>
      </w:r>
      <w:r>
        <w:rPr>
          <w:spacing w:val="-14"/>
        </w:rPr>
        <w:t> </w:t>
      </w:r>
      <w:r>
        <w:rPr/>
        <w:t>borrowed.</w:t>
      </w:r>
      <w:r>
        <w:rPr>
          <w:spacing w:val="-13"/>
        </w:rPr>
        <w:t> </w:t>
      </w:r>
      <w:r>
        <w:rPr/>
        <w:t>Similarly,</w:t>
      </w:r>
      <w:r>
        <w:rPr>
          <w:spacing w:val="-14"/>
        </w:rPr>
        <w:t> </w:t>
      </w:r>
      <w:r>
        <w:rPr/>
        <w:t>if</w:t>
      </w:r>
      <w:r>
        <w:rPr>
          <w:spacing w:val="-12"/>
        </w:rPr>
        <w:t> </w:t>
      </w:r>
      <w:r>
        <w:rPr/>
        <w:t>a</w:t>
      </w:r>
      <w:r>
        <w:rPr>
          <w:spacing w:val="-13"/>
        </w:rPr>
        <w:t> </w:t>
      </w:r>
      <w:r>
        <w:rPr/>
        <w:t>person</w:t>
      </w:r>
      <w:r>
        <w:rPr>
          <w:spacing w:val="-11"/>
        </w:rPr>
        <w:t> </w:t>
      </w:r>
      <w:r>
        <w:rPr/>
        <w:t>is</w:t>
      </w:r>
      <w:r>
        <w:rPr>
          <w:spacing w:val="-14"/>
        </w:rPr>
        <w:t> </w:t>
      </w:r>
      <w:r>
        <w:rPr/>
        <w:t>planning</w:t>
      </w:r>
      <w:r>
        <w:rPr>
          <w:spacing w:val="-13"/>
        </w:rPr>
        <w:t> </w:t>
      </w:r>
      <w:r>
        <w:rPr/>
        <w:t>to</w:t>
      </w:r>
      <w:r>
        <w:rPr>
          <w:spacing w:val="-13"/>
        </w:rPr>
        <w:t> </w:t>
      </w:r>
      <w:r>
        <w:rPr/>
        <w:t>invest</w:t>
      </w:r>
      <w:r>
        <w:rPr>
          <w:spacing w:val="-12"/>
        </w:rPr>
        <w:t> </w:t>
      </w:r>
      <w:r>
        <w:rPr/>
        <w:t>his</w:t>
      </w:r>
      <w:r>
        <w:rPr>
          <w:spacing w:val="-14"/>
        </w:rPr>
        <w:t> </w:t>
      </w:r>
      <w:r>
        <w:rPr/>
        <w:t>surplus money, he will receive the price of money or interest for the amount invested.</w:t>
      </w:r>
    </w:p>
    <w:p>
      <w:pPr>
        <w:pStyle w:val="BodyText"/>
        <w:spacing w:before="277"/>
        <w:ind w:right="1416"/>
        <w:jc w:val="both"/>
      </w:pPr>
      <w:r>
        <w:rPr/>
        <w:t>Though this idea of interest provides an understating of how interest rate operates, it will not provide an understanding as to how this interest rate is determined in the market. Therefore, the first step is to understand how the concept of interest arises.</w:t>
      </w:r>
    </w:p>
    <w:p>
      <w:pPr>
        <w:pStyle w:val="BodyText"/>
        <w:spacing w:line="237" w:lineRule="auto" w:before="269"/>
        <w:ind w:right="1405"/>
        <w:jc w:val="both"/>
      </w:pPr>
      <w:r>
        <w:rPr/>
        <w:t>Consider</w:t>
      </w:r>
      <w:r>
        <w:rPr>
          <w:spacing w:val="-3"/>
        </w:rPr>
        <w:t> </w:t>
      </w:r>
      <w:r>
        <w:rPr/>
        <w:t>an</w:t>
      </w:r>
      <w:r>
        <w:rPr>
          <w:spacing w:val="-3"/>
        </w:rPr>
        <w:t> </w:t>
      </w:r>
      <w:r>
        <w:rPr/>
        <w:t>individual</w:t>
      </w:r>
      <w:r>
        <w:rPr>
          <w:spacing w:val="-4"/>
        </w:rPr>
        <w:t> </w:t>
      </w:r>
      <w:r>
        <w:rPr/>
        <w:t>who</w:t>
      </w:r>
      <w:r>
        <w:rPr>
          <w:spacing w:val="-1"/>
        </w:rPr>
        <w:t> </w:t>
      </w:r>
      <w:r>
        <w:rPr/>
        <w:t>is</w:t>
      </w:r>
      <w:r>
        <w:rPr>
          <w:spacing w:val="-4"/>
        </w:rPr>
        <w:t> </w:t>
      </w:r>
      <w:r>
        <w:rPr/>
        <w:t>expected</w:t>
      </w:r>
      <w:r>
        <w:rPr>
          <w:spacing w:val="-3"/>
        </w:rPr>
        <w:t> </w:t>
      </w:r>
      <w:r>
        <w:rPr/>
        <w:t>to</w:t>
      </w:r>
      <w:r>
        <w:rPr>
          <w:spacing w:val="-1"/>
        </w:rPr>
        <w:t> </w:t>
      </w:r>
      <w:r>
        <w:rPr/>
        <w:t>last</w:t>
      </w:r>
      <w:r>
        <w:rPr>
          <w:spacing w:val="-3"/>
        </w:rPr>
        <w:t> </w:t>
      </w:r>
      <w:r>
        <w:rPr/>
        <w:t>for</w:t>
      </w:r>
      <w:r>
        <w:rPr>
          <w:spacing w:val="-5"/>
        </w:rPr>
        <w:t> </w:t>
      </w:r>
      <w:r>
        <w:rPr/>
        <w:t>only</w:t>
      </w:r>
      <w:r>
        <w:rPr>
          <w:spacing w:val="-2"/>
        </w:rPr>
        <w:t> </w:t>
      </w:r>
      <w:r>
        <w:rPr/>
        <w:t>one</w:t>
      </w:r>
      <w:r>
        <w:rPr>
          <w:spacing w:val="-4"/>
        </w:rPr>
        <w:t> </w:t>
      </w:r>
      <w:r>
        <w:rPr/>
        <w:t>period,</w:t>
      </w:r>
      <w:r>
        <w:rPr>
          <w:spacing w:val="-4"/>
        </w:rPr>
        <w:t> </w:t>
      </w:r>
      <w:r>
        <w:rPr/>
        <w:t>from</w:t>
      </w:r>
      <w:r>
        <w:rPr>
          <w:spacing w:val="-3"/>
        </w:rPr>
        <w:t> </w:t>
      </w:r>
      <w:r>
        <w:rPr/>
        <w:t>time</w:t>
      </w:r>
      <w:r>
        <w:rPr>
          <w:spacing w:val="-1"/>
        </w:rPr>
        <w:t> </w:t>
      </w:r>
      <w:r>
        <w:rPr/>
        <w:t>1</w:t>
      </w:r>
      <w:r>
        <w:rPr>
          <w:spacing w:val="-3"/>
        </w:rPr>
        <w:t> </w:t>
      </w:r>
      <w:r>
        <w:rPr/>
        <w:t>to</w:t>
      </w:r>
      <w:r>
        <w:rPr>
          <w:spacing w:val="-3"/>
        </w:rPr>
        <w:t> </w:t>
      </w:r>
      <w:r>
        <w:rPr/>
        <w:t>time</w:t>
      </w:r>
      <w:r>
        <w:rPr>
          <w:spacing w:val="-3"/>
        </w:rPr>
        <w:t> </w:t>
      </w:r>
      <w:r>
        <w:rPr/>
        <w:t>2.</w:t>
      </w:r>
      <w:r>
        <w:rPr>
          <w:spacing w:val="-2"/>
        </w:rPr>
        <w:t> </w:t>
      </w:r>
      <w:r>
        <w:rPr/>
        <w:t>At</w:t>
      </w:r>
      <w:r>
        <w:rPr>
          <w:spacing w:val="-3"/>
        </w:rPr>
        <w:t> </w:t>
      </w:r>
      <w:r>
        <w:rPr/>
        <w:t>time</w:t>
      </w:r>
      <w:r>
        <w:rPr>
          <w:spacing w:val="-3"/>
        </w:rPr>
        <w:t> </w:t>
      </w:r>
      <w:r>
        <w:rPr/>
        <w:t>1, </w:t>
      </w:r>
      <w:r>
        <w:rPr>
          <w:position w:val="2"/>
        </w:rPr>
        <w:t>he</w:t>
      </w:r>
      <w:r>
        <w:rPr>
          <w:spacing w:val="-8"/>
          <w:position w:val="2"/>
        </w:rPr>
        <w:t> </w:t>
      </w:r>
      <w:r>
        <w:rPr>
          <w:position w:val="2"/>
        </w:rPr>
        <w:t>will</w:t>
      </w:r>
      <w:r>
        <w:rPr>
          <w:spacing w:val="-9"/>
          <w:position w:val="2"/>
        </w:rPr>
        <w:t> </w:t>
      </w:r>
      <w:r>
        <w:rPr>
          <w:position w:val="2"/>
        </w:rPr>
        <w:t>earn</w:t>
      </w:r>
      <w:r>
        <w:rPr>
          <w:spacing w:val="-7"/>
          <w:position w:val="2"/>
        </w:rPr>
        <w:t> </w:t>
      </w:r>
      <w:r>
        <w:rPr>
          <w:position w:val="2"/>
        </w:rPr>
        <w:t>an</w:t>
      </w:r>
      <w:r>
        <w:rPr>
          <w:spacing w:val="-7"/>
          <w:position w:val="2"/>
        </w:rPr>
        <w:t> </w:t>
      </w:r>
      <w:r>
        <w:rPr>
          <w:position w:val="2"/>
        </w:rPr>
        <w:t>income</w:t>
      </w:r>
      <w:r>
        <w:rPr>
          <w:spacing w:val="-8"/>
          <w:position w:val="2"/>
        </w:rPr>
        <w:t> </w:t>
      </w:r>
      <w:r>
        <w:rPr>
          <w:position w:val="2"/>
        </w:rPr>
        <w:t>of</w:t>
      </w:r>
      <w:r>
        <w:rPr>
          <w:spacing w:val="-8"/>
          <w:position w:val="2"/>
        </w:rPr>
        <w:t> </w:t>
      </w:r>
      <w:r>
        <w:rPr>
          <w:position w:val="2"/>
        </w:rPr>
        <w:t>I</w:t>
      </w:r>
      <w:r>
        <w:rPr>
          <w:sz w:val="18"/>
        </w:rPr>
        <w:t>1 </w:t>
      </w:r>
      <w:r>
        <w:rPr>
          <w:position w:val="2"/>
        </w:rPr>
        <w:t>and</w:t>
      </w:r>
      <w:r>
        <w:rPr>
          <w:spacing w:val="-5"/>
          <w:position w:val="2"/>
        </w:rPr>
        <w:t> </w:t>
      </w:r>
      <w:r>
        <w:rPr>
          <w:position w:val="2"/>
        </w:rPr>
        <w:t>at</w:t>
      </w:r>
      <w:r>
        <w:rPr>
          <w:spacing w:val="-8"/>
          <w:position w:val="2"/>
        </w:rPr>
        <w:t> </w:t>
      </w:r>
      <w:r>
        <w:rPr>
          <w:position w:val="2"/>
        </w:rPr>
        <w:t>Time</w:t>
      </w:r>
      <w:r>
        <w:rPr>
          <w:spacing w:val="-11"/>
          <w:position w:val="2"/>
        </w:rPr>
        <w:t> </w:t>
      </w:r>
      <w:r>
        <w:rPr>
          <w:position w:val="2"/>
        </w:rPr>
        <w:t>2;</w:t>
      </w:r>
      <w:r>
        <w:rPr>
          <w:spacing w:val="-7"/>
          <w:position w:val="2"/>
        </w:rPr>
        <w:t> </w:t>
      </w:r>
      <w:r>
        <w:rPr>
          <w:position w:val="2"/>
        </w:rPr>
        <w:t>he</w:t>
      </w:r>
      <w:r>
        <w:rPr>
          <w:spacing w:val="-11"/>
          <w:position w:val="2"/>
        </w:rPr>
        <w:t> </w:t>
      </w:r>
      <w:r>
        <w:rPr>
          <w:position w:val="2"/>
        </w:rPr>
        <w:t>will</w:t>
      </w:r>
      <w:r>
        <w:rPr>
          <w:spacing w:val="-11"/>
          <w:position w:val="2"/>
        </w:rPr>
        <w:t> </w:t>
      </w:r>
      <w:r>
        <w:rPr>
          <w:position w:val="2"/>
        </w:rPr>
        <w:t>earn</w:t>
      </w:r>
      <w:r>
        <w:rPr>
          <w:spacing w:val="-7"/>
          <w:position w:val="2"/>
        </w:rPr>
        <w:t> </w:t>
      </w:r>
      <w:r>
        <w:rPr>
          <w:position w:val="2"/>
        </w:rPr>
        <w:t>an</w:t>
      </w:r>
      <w:r>
        <w:rPr>
          <w:spacing w:val="-7"/>
          <w:position w:val="2"/>
        </w:rPr>
        <w:t> </w:t>
      </w:r>
      <w:r>
        <w:rPr>
          <w:position w:val="2"/>
        </w:rPr>
        <w:t>income</w:t>
      </w:r>
      <w:r>
        <w:rPr>
          <w:spacing w:val="-8"/>
          <w:position w:val="2"/>
        </w:rPr>
        <w:t> </w:t>
      </w:r>
      <w:r>
        <w:rPr>
          <w:position w:val="2"/>
        </w:rPr>
        <w:t>of</w:t>
      </w:r>
      <w:r>
        <w:rPr>
          <w:spacing w:val="-5"/>
          <w:position w:val="2"/>
        </w:rPr>
        <w:t> </w:t>
      </w:r>
      <w:r>
        <w:rPr>
          <w:position w:val="2"/>
        </w:rPr>
        <w:t>I</w:t>
      </w:r>
      <w:r>
        <w:rPr>
          <w:position w:val="2"/>
          <w:sz w:val="13"/>
        </w:rPr>
        <w:t>2</w:t>
      </w:r>
      <w:r>
        <w:rPr>
          <w:position w:val="2"/>
        </w:rPr>
        <w:t>.</w:t>
      </w:r>
      <w:r>
        <w:rPr>
          <w:spacing w:val="-9"/>
          <w:position w:val="2"/>
        </w:rPr>
        <w:t> </w:t>
      </w:r>
      <w:r>
        <w:rPr>
          <w:position w:val="2"/>
        </w:rPr>
        <w:t>Also</w:t>
      </w:r>
      <w:r>
        <w:rPr>
          <w:spacing w:val="-8"/>
          <w:position w:val="2"/>
        </w:rPr>
        <w:t> </w:t>
      </w:r>
      <w:r>
        <w:rPr>
          <w:position w:val="2"/>
        </w:rPr>
        <w:t>assume</w:t>
      </w:r>
      <w:r>
        <w:rPr>
          <w:spacing w:val="-8"/>
          <w:position w:val="2"/>
        </w:rPr>
        <w:t> </w:t>
      </w:r>
      <w:r>
        <w:rPr>
          <w:position w:val="2"/>
        </w:rPr>
        <w:t>that</w:t>
      </w:r>
      <w:r>
        <w:rPr>
          <w:spacing w:val="-8"/>
          <w:position w:val="2"/>
        </w:rPr>
        <w:t> </w:t>
      </w:r>
      <w:r>
        <w:rPr>
          <w:position w:val="2"/>
        </w:rPr>
        <w:t>no</w:t>
      </w:r>
      <w:r>
        <w:rPr>
          <w:spacing w:val="-8"/>
          <w:position w:val="2"/>
        </w:rPr>
        <w:t> </w:t>
      </w:r>
      <w:r>
        <w:rPr>
          <w:position w:val="2"/>
        </w:rPr>
        <w:t>financial </w:t>
      </w:r>
      <w:r>
        <w:rPr/>
        <w:t>market for lending or borrowing exists. In this case, the consumption amount for the individual is easy</w:t>
      </w:r>
      <w:r>
        <w:rPr>
          <w:spacing w:val="-10"/>
        </w:rPr>
        <w:t> </w:t>
      </w:r>
      <w:r>
        <w:rPr/>
        <w:t>to</w:t>
      </w:r>
      <w:r>
        <w:rPr>
          <w:spacing w:val="-11"/>
        </w:rPr>
        <w:t> </w:t>
      </w:r>
      <w:r>
        <w:rPr/>
        <w:t>determine.</w:t>
      </w:r>
      <w:r>
        <w:rPr>
          <w:spacing w:val="-11"/>
        </w:rPr>
        <w:t> </w:t>
      </w:r>
      <w:r>
        <w:rPr/>
        <w:t>Since</w:t>
      </w:r>
      <w:r>
        <w:rPr>
          <w:spacing w:val="-13"/>
        </w:rPr>
        <w:t> </w:t>
      </w:r>
      <w:r>
        <w:rPr/>
        <w:t>he</w:t>
      </w:r>
      <w:r>
        <w:rPr>
          <w:spacing w:val="-11"/>
        </w:rPr>
        <w:t> </w:t>
      </w:r>
      <w:r>
        <w:rPr/>
        <w:t>cannot</w:t>
      </w:r>
      <w:r>
        <w:rPr>
          <w:spacing w:val="-9"/>
        </w:rPr>
        <w:t> </w:t>
      </w:r>
      <w:r>
        <w:rPr/>
        <w:t>lend</w:t>
      </w:r>
      <w:r>
        <w:rPr>
          <w:spacing w:val="-10"/>
        </w:rPr>
        <w:t> </w:t>
      </w:r>
      <w:r>
        <w:rPr/>
        <w:t>or</w:t>
      </w:r>
      <w:r>
        <w:rPr>
          <w:spacing w:val="-12"/>
        </w:rPr>
        <w:t> </w:t>
      </w:r>
      <w:r>
        <w:rPr/>
        <w:t>borrow</w:t>
      </w:r>
      <w:r>
        <w:rPr>
          <w:spacing w:val="-8"/>
        </w:rPr>
        <w:t> </w:t>
      </w:r>
      <w:r>
        <w:rPr/>
        <w:t>money,</w:t>
      </w:r>
      <w:r>
        <w:rPr>
          <w:spacing w:val="-14"/>
        </w:rPr>
        <w:t> </w:t>
      </w:r>
      <w:r>
        <w:rPr/>
        <w:t>he</w:t>
      </w:r>
      <w:r>
        <w:rPr>
          <w:spacing w:val="-11"/>
        </w:rPr>
        <w:t> </w:t>
      </w:r>
      <w:r>
        <w:rPr/>
        <w:t>will</w:t>
      </w:r>
      <w:r>
        <w:rPr>
          <w:spacing w:val="-11"/>
        </w:rPr>
        <w:t> </w:t>
      </w:r>
      <w:r>
        <w:rPr/>
        <w:t>consume</w:t>
      </w:r>
      <w:r>
        <w:rPr>
          <w:spacing w:val="-11"/>
        </w:rPr>
        <w:t> </w:t>
      </w:r>
      <w:r>
        <w:rPr/>
        <w:t>the</w:t>
      </w:r>
      <w:r>
        <w:rPr>
          <w:spacing w:val="-13"/>
        </w:rPr>
        <w:t> </w:t>
      </w:r>
      <w:r>
        <w:rPr/>
        <w:t>total</w:t>
      </w:r>
      <w:r>
        <w:rPr>
          <w:spacing w:val="-11"/>
        </w:rPr>
        <w:t> </w:t>
      </w:r>
      <w:r>
        <w:rPr/>
        <w:t>income</w:t>
      </w:r>
      <w:r>
        <w:rPr>
          <w:spacing w:val="-11"/>
        </w:rPr>
        <w:t> </w:t>
      </w:r>
      <w:r>
        <w:rPr/>
        <w:t>at</w:t>
      </w:r>
      <w:r>
        <w:rPr>
          <w:spacing w:val="-10"/>
        </w:rPr>
        <w:t> </w:t>
      </w:r>
      <w:r>
        <w:rPr/>
        <w:t>time 1 as well as at time 2. Thus, the amount of consumption for this individual will be:</w:t>
      </w:r>
    </w:p>
    <w:p>
      <w:pPr>
        <w:spacing w:line="266" w:lineRule="auto" w:before="266"/>
        <w:ind w:left="252" w:right="10023" w:firstLine="0"/>
        <w:jc w:val="both"/>
        <w:rPr>
          <w:sz w:val="18"/>
        </w:rPr>
      </w:pPr>
      <w:r>
        <w:rPr>
          <w:position w:val="2"/>
          <w:sz w:val="24"/>
        </w:rPr>
        <w:t>C</w:t>
      </w:r>
      <w:r>
        <w:rPr>
          <w:sz w:val="18"/>
        </w:rPr>
        <w:t>1 </w:t>
      </w:r>
      <w:r>
        <w:rPr>
          <w:position w:val="2"/>
          <w:sz w:val="24"/>
        </w:rPr>
        <w:t>=</w:t>
      </w:r>
      <w:r>
        <w:rPr>
          <w:spacing w:val="-12"/>
          <w:position w:val="2"/>
          <w:sz w:val="24"/>
        </w:rPr>
        <w:t> </w:t>
      </w:r>
      <w:r>
        <w:rPr>
          <w:position w:val="2"/>
          <w:sz w:val="24"/>
        </w:rPr>
        <w:t>I</w:t>
      </w:r>
      <w:r>
        <w:rPr>
          <w:sz w:val="18"/>
        </w:rPr>
        <w:t>1 </w:t>
      </w:r>
      <w:r>
        <w:rPr>
          <w:position w:val="2"/>
          <w:sz w:val="24"/>
        </w:rPr>
        <w:t>and </w:t>
      </w:r>
      <w:r>
        <w:rPr>
          <w:spacing w:val="-2"/>
          <w:position w:val="2"/>
          <w:sz w:val="24"/>
        </w:rPr>
        <w:t>C2=I</w:t>
      </w:r>
      <w:r>
        <w:rPr>
          <w:spacing w:val="-2"/>
          <w:sz w:val="18"/>
        </w:rPr>
        <w:t>2</w:t>
      </w:r>
    </w:p>
    <w:p>
      <w:pPr>
        <w:pStyle w:val="BodyText"/>
        <w:spacing w:before="219"/>
        <w:ind w:right="1411"/>
        <w:jc w:val="both"/>
      </w:pPr>
      <w:r>
        <w:rPr/>
        <w:t>Now let us introduce financial market that allows individuals to either borrow or lend money to others.</w:t>
      </w:r>
      <w:r>
        <w:rPr>
          <w:spacing w:val="-4"/>
        </w:rPr>
        <w:t> </w:t>
      </w:r>
      <w:r>
        <w:rPr/>
        <w:t>In</w:t>
      </w:r>
      <w:r>
        <w:rPr>
          <w:spacing w:val="-2"/>
        </w:rPr>
        <w:t> </w:t>
      </w:r>
      <w:r>
        <w:rPr/>
        <w:t>this</w:t>
      </w:r>
      <w:r>
        <w:rPr>
          <w:spacing w:val="-3"/>
        </w:rPr>
        <w:t> </w:t>
      </w:r>
      <w:r>
        <w:rPr/>
        <w:t>case,</w:t>
      </w:r>
      <w:r>
        <w:rPr>
          <w:spacing w:val="-2"/>
        </w:rPr>
        <w:t> </w:t>
      </w:r>
      <w:r>
        <w:rPr/>
        <w:t>the</w:t>
      </w:r>
      <w:r>
        <w:rPr>
          <w:spacing w:val="-2"/>
        </w:rPr>
        <w:t> </w:t>
      </w:r>
      <w:r>
        <w:rPr/>
        <w:t>individuals</w:t>
      </w:r>
      <w:r>
        <w:rPr>
          <w:spacing w:val="-3"/>
        </w:rPr>
        <w:t> </w:t>
      </w:r>
      <w:r>
        <w:rPr/>
        <w:t>can</w:t>
      </w:r>
      <w:r>
        <w:rPr>
          <w:spacing w:val="-2"/>
        </w:rPr>
        <w:t> </w:t>
      </w:r>
      <w:r>
        <w:rPr/>
        <w:t>choose</w:t>
      </w:r>
      <w:r>
        <w:rPr>
          <w:spacing w:val="-2"/>
        </w:rPr>
        <w:t> </w:t>
      </w:r>
      <w:r>
        <w:rPr/>
        <w:t>their</w:t>
      </w:r>
      <w:r>
        <w:rPr>
          <w:spacing w:val="-2"/>
        </w:rPr>
        <w:t> </w:t>
      </w:r>
      <w:r>
        <w:rPr/>
        <w:t>consumption</w:t>
      </w:r>
      <w:r>
        <w:rPr>
          <w:spacing w:val="-3"/>
        </w:rPr>
        <w:t> </w:t>
      </w:r>
      <w:r>
        <w:rPr/>
        <w:t>pattern</w:t>
      </w:r>
      <w:r>
        <w:rPr>
          <w:spacing w:val="-4"/>
        </w:rPr>
        <w:t> </w:t>
      </w:r>
      <w:r>
        <w:rPr/>
        <w:t>according</w:t>
      </w:r>
      <w:r>
        <w:rPr>
          <w:spacing w:val="-3"/>
        </w:rPr>
        <w:t> </w:t>
      </w:r>
      <w:r>
        <w:rPr/>
        <w:t>to</w:t>
      </w:r>
      <w:r>
        <w:rPr>
          <w:spacing w:val="-2"/>
        </w:rPr>
        <w:t> </w:t>
      </w:r>
      <w:r>
        <w:rPr/>
        <w:t>their</w:t>
      </w:r>
      <w:r>
        <w:rPr>
          <w:spacing w:val="-2"/>
        </w:rPr>
        <w:t> </w:t>
      </w:r>
      <w:r>
        <w:rPr/>
        <w:t>needs. Let us assume that the interest rate in the market is r %.</w:t>
      </w:r>
    </w:p>
    <w:p>
      <w:pPr>
        <w:pStyle w:val="BodyText"/>
        <w:spacing w:line="259" w:lineRule="auto" w:before="268"/>
        <w:ind w:right="1406"/>
        <w:jc w:val="both"/>
      </w:pPr>
      <w:r>
        <w:rPr/>
        <w:t>Consider</w:t>
      </w:r>
      <w:r>
        <w:rPr>
          <w:spacing w:val="-1"/>
        </w:rPr>
        <w:t> </w:t>
      </w:r>
      <w:r>
        <w:rPr/>
        <w:t>an</w:t>
      </w:r>
      <w:r>
        <w:rPr>
          <w:spacing w:val="-1"/>
        </w:rPr>
        <w:t> </w:t>
      </w:r>
      <w:r>
        <w:rPr/>
        <w:t>individual,</w:t>
      </w:r>
      <w:r>
        <w:rPr>
          <w:spacing w:val="-4"/>
        </w:rPr>
        <w:t> </w:t>
      </w:r>
      <w:r>
        <w:rPr/>
        <w:t>who</w:t>
      </w:r>
      <w:r>
        <w:rPr>
          <w:spacing w:val="-1"/>
        </w:rPr>
        <w:t> </w:t>
      </w:r>
      <w:r>
        <w:rPr/>
        <w:t>decides</w:t>
      </w:r>
      <w:r>
        <w:rPr>
          <w:spacing w:val="-4"/>
        </w:rPr>
        <w:t> </w:t>
      </w:r>
      <w:r>
        <w:rPr/>
        <w:t>to</w:t>
      </w:r>
      <w:r>
        <w:rPr>
          <w:spacing w:val="-1"/>
        </w:rPr>
        <w:t> </w:t>
      </w:r>
      <w:r>
        <w:rPr/>
        <w:t>consume</w:t>
      </w:r>
      <w:r>
        <w:rPr>
          <w:spacing w:val="-3"/>
        </w:rPr>
        <w:t> </w:t>
      </w:r>
      <w:r>
        <w:rPr/>
        <w:t>nothing</w:t>
      </w:r>
      <w:r>
        <w:rPr>
          <w:spacing w:val="-2"/>
        </w:rPr>
        <w:t> </w:t>
      </w:r>
      <w:r>
        <w:rPr/>
        <w:t>in</w:t>
      </w:r>
      <w:r>
        <w:rPr>
          <w:spacing w:val="-3"/>
        </w:rPr>
        <w:t> </w:t>
      </w:r>
      <w:r>
        <w:rPr/>
        <w:t>time</w:t>
      </w:r>
      <w:r>
        <w:rPr>
          <w:spacing w:val="-3"/>
        </w:rPr>
        <w:t> </w:t>
      </w:r>
      <w:r>
        <w:rPr/>
        <w:t>1</w:t>
      </w:r>
      <w:r>
        <w:rPr>
          <w:spacing w:val="-1"/>
        </w:rPr>
        <w:t> </w:t>
      </w:r>
      <w:r>
        <w:rPr/>
        <w:t>so</w:t>
      </w:r>
      <w:r>
        <w:rPr>
          <w:spacing w:val="-4"/>
        </w:rPr>
        <w:t> </w:t>
      </w:r>
      <w:r>
        <w:rPr/>
        <w:t>that</w:t>
      </w:r>
      <w:r>
        <w:rPr>
          <w:spacing w:val="-3"/>
        </w:rPr>
        <w:t> </w:t>
      </w:r>
      <w:r>
        <w:rPr/>
        <w:t>he</w:t>
      </w:r>
      <w:r>
        <w:rPr>
          <w:spacing w:val="-1"/>
        </w:rPr>
        <w:t> </w:t>
      </w:r>
      <w:r>
        <w:rPr/>
        <w:t>lends</w:t>
      </w:r>
      <w:r>
        <w:rPr>
          <w:spacing w:val="-2"/>
        </w:rPr>
        <w:t> </w:t>
      </w:r>
      <w:r>
        <w:rPr/>
        <w:t>his</w:t>
      </w:r>
      <w:r>
        <w:rPr>
          <w:spacing w:val="-4"/>
        </w:rPr>
        <w:t> </w:t>
      </w:r>
      <w:r>
        <w:rPr/>
        <w:t>total</w:t>
      </w:r>
      <w:r>
        <w:rPr>
          <w:spacing w:val="-1"/>
        </w:rPr>
        <w:t> </w:t>
      </w:r>
      <w:r>
        <w:rPr/>
        <w:t>income </w:t>
      </w:r>
      <w:r>
        <w:rPr>
          <w:position w:val="2"/>
        </w:rPr>
        <w:t>I</w:t>
      </w:r>
      <w:r>
        <w:rPr>
          <w:position w:val="2"/>
          <w:sz w:val="13"/>
        </w:rPr>
        <w:t>1</w:t>
      </w:r>
      <w:r>
        <w:rPr>
          <w:spacing w:val="40"/>
          <w:position w:val="2"/>
          <w:sz w:val="13"/>
        </w:rPr>
        <w:t> </w:t>
      </w:r>
      <w:r>
        <w:rPr>
          <w:position w:val="2"/>
        </w:rPr>
        <w:t>at r %. This amount of investment will grow to I</w:t>
      </w:r>
      <w:r>
        <w:rPr>
          <w:sz w:val="18"/>
        </w:rPr>
        <w:t>1 </w:t>
      </w:r>
      <w:r>
        <w:rPr>
          <w:position w:val="2"/>
        </w:rPr>
        <w:t>(1 + r) by time 2 and at that time he will also receive income of I2. Thus, his consumption at time 2 will be I</w:t>
      </w:r>
      <w:r>
        <w:rPr>
          <w:sz w:val="18"/>
        </w:rPr>
        <w:t>1 </w:t>
      </w:r>
      <w:r>
        <w:rPr>
          <w:position w:val="2"/>
        </w:rPr>
        <w:t>(1 + r) + I</w:t>
      </w:r>
      <w:r>
        <w:rPr>
          <w:sz w:val="18"/>
        </w:rPr>
        <w:t>2 </w:t>
      </w:r>
      <w:r>
        <w:rPr>
          <w:position w:val="2"/>
        </w:rPr>
        <w:t>or</w:t>
      </w:r>
    </w:p>
    <w:p>
      <w:pPr>
        <w:pStyle w:val="BodyText"/>
        <w:spacing w:before="187"/>
        <w:jc w:val="both"/>
      </w:pPr>
      <w:r>
        <w:rPr>
          <w:position w:val="2"/>
        </w:rPr>
        <w:t>C</w:t>
      </w:r>
      <w:r>
        <w:rPr>
          <w:sz w:val="18"/>
        </w:rPr>
        <w:t>1</w:t>
      </w:r>
      <w:r>
        <w:rPr>
          <w:spacing w:val="13"/>
          <w:sz w:val="18"/>
        </w:rPr>
        <w:t> </w:t>
      </w:r>
      <w:r>
        <w:rPr>
          <w:position w:val="2"/>
        </w:rPr>
        <w:t>=</w:t>
      </w:r>
      <w:r>
        <w:rPr>
          <w:spacing w:val="1"/>
          <w:position w:val="2"/>
        </w:rPr>
        <w:t> </w:t>
      </w:r>
      <w:r>
        <w:rPr>
          <w:position w:val="2"/>
        </w:rPr>
        <w:t>0</w:t>
      </w:r>
      <w:r>
        <w:rPr>
          <w:spacing w:val="1"/>
          <w:position w:val="2"/>
        </w:rPr>
        <w:t> </w:t>
      </w:r>
      <w:r>
        <w:rPr>
          <w:spacing w:val="-5"/>
          <w:position w:val="2"/>
        </w:rPr>
        <w:t>and</w:t>
      </w:r>
    </w:p>
    <w:p>
      <w:pPr>
        <w:spacing w:before="32"/>
        <w:ind w:left="252" w:right="0" w:firstLine="0"/>
        <w:jc w:val="both"/>
        <w:rPr>
          <w:sz w:val="18"/>
        </w:rPr>
      </w:pPr>
      <w:r>
        <w:rPr>
          <w:position w:val="2"/>
          <w:sz w:val="24"/>
        </w:rPr>
        <w:t>C</w:t>
      </w:r>
      <w:r>
        <w:rPr>
          <w:sz w:val="18"/>
        </w:rPr>
        <w:t>2</w:t>
      </w:r>
      <w:r>
        <w:rPr>
          <w:spacing w:val="13"/>
          <w:sz w:val="18"/>
        </w:rPr>
        <w:t> </w:t>
      </w:r>
      <w:r>
        <w:rPr>
          <w:position w:val="2"/>
          <w:sz w:val="24"/>
        </w:rPr>
        <w:t>=</w:t>
      </w:r>
      <w:r>
        <w:rPr>
          <w:spacing w:val="1"/>
          <w:position w:val="2"/>
          <w:sz w:val="24"/>
        </w:rPr>
        <w:t> </w:t>
      </w:r>
      <w:r>
        <w:rPr>
          <w:position w:val="2"/>
          <w:sz w:val="24"/>
        </w:rPr>
        <w:t>I</w:t>
      </w:r>
      <w:r>
        <w:rPr>
          <w:sz w:val="18"/>
        </w:rPr>
        <w:t>1</w:t>
      </w:r>
      <w:r>
        <w:rPr>
          <w:spacing w:val="13"/>
          <w:sz w:val="18"/>
        </w:rPr>
        <w:t> </w:t>
      </w:r>
      <w:r>
        <w:rPr>
          <w:position w:val="2"/>
          <w:sz w:val="24"/>
        </w:rPr>
        <w:t>(1 +</w:t>
      </w:r>
      <w:r>
        <w:rPr>
          <w:spacing w:val="-3"/>
          <w:position w:val="2"/>
          <w:sz w:val="24"/>
        </w:rPr>
        <w:t> </w:t>
      </w:r>
      <w:r>
        <w:rPr>
          <w:position w:val="2"/>
          <w:sz w:val="24"/>
        </w:rPr>
        <w:t>r)</w:t>
      </w:r>
      <w:r>
        <w:rPr>
          <w:spacing w:val="-1"/>
          <w:position w:val="2"/>
          <w:sz w:val="24"/>
        </w:rPr>
        <w:t> </w:t>
      </w:r>
      <w:r>
        <w:rPr>
          <w:position w:val="2"/>
          <w:sz w:val="24"/>
        </w:rPr>
        <w:t>+</w:t>
      </w:r>
      <w:r>
        <w:rPr>
          <w:spacing w:val="-1"/>
          <w:position w:val="2"/>
          <w:sz w:val="24"/>
        </w:rPr>
        <w:t> </w:t>
      </w:r>
      <w:r>
        <w:rPr>
          <w:spacing w:val="-5"/>
          <w:position w:val="2"/>
          <w:sz w:val="24"/>
        </w:rPr>
        <w:t>I</w:t>
      </w:r>
      <w:r>
        <w:rPr>
          <w:spacing w:val="-5"/>
          <w:sz w:val="18"/>
        </w:rPr>
        <w:t>2</w:t>
      </w:r>
    </w:p>
    <w:p>
      <w:pPr>
        <w:pStyle w:val="BodyText"/>
        <w:spacing w:line="242" w:lineRule="auto" w:before="242"/>
        <w:ind w:right="1398"/>
        <w:jc w:val="both"/>
      </w:pPr>
      <w:r>
        <w:rPr/>
        <w:t>On the other hand, another individual may decide to borrow money against his</w:t>
      </w:r>
      <w:r>
        <w:rPr>
          <w:spacing w:val="-1"/>
        </w:rPr>
        <w:t> </w:t>
      </w:r>
      <w:r>
        <w:rPr/>
        <w:t>future income and </w:t>
      </w:r>
      <w:r>
        <w:rPr>
          <w:position w:val="2"/>
        </w:rPr>
        <w:t>consume everything at time 1 and will consume nothing at time 1. In this case, he will borrow I</w:t>
      </w:r>
      <w:r>
        <w:rPr>
          <w:sz w:val="18"/>
        </w:rPr>
        <w:t>2</w:t>
      </w:r>
      <w:r>
        <w:rPr>
          <w:spacing w:val="22"/>
          <w:sz w:val="18"/>
        </w:rPr>
        <w:t> </w:t>
      </w:r>
      <w:r>
        <w:rPr>
          <w:position w:val="2"/>
        </w:rPr>
        <w:t>/ </w:t>
      </w:r>
      <w:r>
        <w:rPr/>
        <w:t>(1+ r) at time 1 and his consumption at time 1 and time 2 will be:</w:t>
      </w:r>
    </w:p>
    <w:p>
      <w:pPr>
        <w:spacing w:line="268" w:lineRule="auto" w:before="255"/>
        <w:ind w:left="252" w:right="8855" w:firstLine="0"/>
        <w:jc w:val="left"/>
        <w:rPr>
          <w:sz w:val="24"/>
        </w:rPr>
      </w:pPr>
      <w:r>
        <w:rPr>
          <w:position w:val="2"/>
          <w:sz w:val="24"/>
        </w:rPr>
        <w:t>C</w:t>
      </w:r>
      <w:r>
        <w:rPr>
          <w:sz w:val="18"/>
        </w:rPr>
        <w:t>1 </w:t>
      </w:r>
      <w:r>
        <w:rPr>
          <w:position w:val="2"/>
          <w:sz w:val="24"/>
        </w:rPr>
        <w:t>=</w:t>
      </w:r>
      <w:r>
        <w:rPr>
          <w:spacing w:val="-4"/>
          <w:position w:val="2"/>
          <w:sz w:val="24"/>
        </w:rPr>
        <w:t> </w:t>
      </w:r>
      <w:r>
        <w:rPr>
          <w:position w:val="2"/>
          <w:sz w:val="24"/>
        </w:rPr>
        <w:t>I</w:t>
      </w:r>
      <w:r>
        <w:rPr>
          <w:sz w:val="18"/>
        </w:rPr>
        <w:t>1 </w:t>
      </w:r>
      <w:r>
        <w:rPr>
          <w:position w:val="2"/>
          <w:sz w:val="24"/>
        </w:rPr>
        <w:t>+</w:t>
      </w:r>
      <w:r>
        <w:rPr>
          <w:spacing w:val="-4"/>
          <w:position w:val="2"/>
          <w:sz w:val="24"/>
        </w:rPr>
        <w:t> </w:t>
      </w:r>
      <w:r>
        <w:rPr>
          <w:position w:val="2"/>
          <w:sz w:val="24"/>
        </w:rPr>
        <w:t>I</w:t>
      </w:r>
      <w:r>
        <w:rPr>
          <w:sz w:val="18"/>
        </w:rPr>
        <w:t>2 </w:t>
      </w:r>
      <w:r>
        <w:rPr>
          <w:position w:val="2"/>
          <w:sz w:val="24"/>
        </w:rPr>
        <w:t>(1</w:t>
      </w:r>
      <w:r>
        <w:rPr>
          <w:spacing w:val="-5"/>
          <w:position w:val="2"/>
          <w:sz w:val="24"/>
        </w:rPr>
        <w:t> </w:t>
      </w:r>
      <w:r>
        <w:rPr>
          <w:position w:val="2"/>
          <w:sz w:val="24"/>
        </w:rPr>
        <w:t>+</w:t>
      </w:r>
      <w:r>
        <w:rPr>
          <w:spacing w:val="-7"/>
          <w:position w:val="2"/>
          <w:sz w:val="24"/>
        </w:rPr>
        <w:t> </w:t>
      </w:r>
      <w:r>
        <w:rPr>
          <w:position w:val="2"/>
          <w:sz w:val="24"/>
        </w:rPr>
        <w:t>r)</w:t>
      </w:r>
      <w:r>
        <w:rPr>
          <w:spacing w:val="-6"/>
          <w:position w:val="2"/>
          <w:sz w:val="24"/>
        </w:rPr>
        <w:t> </w:t>
      </w:r>
      <w:r>
        <w:rPr>
          <w:position w:val="2"/>
          <w:sz w:val="24"/>
        </w:rPr>
        <w:t>and </w:t>
      </w:r>
      <w:r>
        <w:rPr>
          <w:spacing w:val="-4"/>
          <w:position w:val="2"/>
          <w:sz w:val="24"/>
        </w:rPr>
        <w:t>C</w:t>
      </w:r>
      <w:r>
        <w:rPr>
          <w:spacing w:val="-4"/>
          <w:sz w:val="18"/>
        </w:rPr>
        <w:t>2</w:t>
      </w:r>
      <w:r>
        <w:rPr>
          <w:spacing w:val="-4"/>
          <w:position w:val="2"/>
          <w:sz w:val="24"/>
        </w:rPr>
        <w:t>=0</w:t>
      </w:r>
    </w:p>
    <w:p>
      <w:pPr>
        <w:pStyle w:val="BodyText"/>
        <w:spacing w:line="249" w:lineRule="auto" w:before="203"/>
        <w:ind w:right="1401"/>
        <w:jc w:val="both"/>
      </w:pPr>
      <w:r>
        <w:rPr/>
        <w:t>The above two cases are extreme cases. Consider an individual who plans to consume C1, which is </w:t>
      </w:r>
      <w:r>
        <w:rPr>
          <w:position w:val="2"/>
        </w:rPr>
        <w:t>less than I1. The surplus amount of (I</w:t>
      </w:r>
      <w:r>
        <w:rPr>
          <w:sz w:val="18"/>
        </w:rPr>
        <w:t>1 </w:t>
      </w:r>
      <w:r>
        <w:rPr>
          <w:position w:val="2"/>
        </w:rPr>
        <w:t>– C</w:t>
      </w:r>
      <w:r>
        <w:rPr>
          <w:sz w:val="18"/>
        </w:rPr>
        <w:t>1</w:t>
      </w:r>
      <w:r>
        <w:rPr>
          <w:position w:val="2"/>
        </w:rPr>
        <w:t>) will be lent in the market at r %. This will result in an income from investment of (I</w:t>
      </w:r>
      <w:r>
        <w:rPr>
          <w:sz w:val="18"/>
        </w:rPr>
        <w:t>1</w:t>
      </w:r>
      <w:r>
        <w:rPr>
          <w:spacing w:val="18"/>
          <w:sz w:val="18"/>
        </w:rPr>
        <w:t> </w:t>
      </w:r>
      <w:r>
        <w:rPr>
          <w:position w:val="2"/>
        </w:rPr>
        <w:t>– C</w:t>
      </w:r>
      <w:r>
        <w:rPr>
          <w:sz w:val="18"/>
        </w:rPr>
        <w:t>1</w:t>
      </w:r>
      <w:r>
        <w:rPr>
          <w:position w:val="2"/>
        </w:rPr>
        <w:t>) * (1 + r). The amount of income at time 2 will be I</w:t>
      </w:r>
      <w:r>
        <w:rPr>
          <w:position w:val="2"/>
          <w:sz w:val="13"/>
        </w:rPr>
        <w:t>2</w:t>
      </w:r>
      <w:r>
        <w:rPr>
          <w:position w:val="2"/>
        </w:rPr>
        <w:t>. Thus, total consumption at time 2 will be (I</w:t>
      </w:r>
      <w:r>
        <w:rPr>
          <w:sz w:val="18"/>
        </w:rPr>
        <w:t>1</w:t>
      </w:r>
      <w:r>
        <w:rPr>
          <w:spacing w:val="24"/>
          <w:sz w:val="18"/>
        </w:rPr>
        <w:t> </w:t>
      </w:r>
      <w:r>
        <w:rPr>
          <w:position w:val="2"/>
        </w:rPr>
        <w:t>– C</w:t>
      </w:r>
      <w:r>
        <w:rPr>
          <w:sz w:val="18"/>
        </w:rPr>
        <w:t>1</w:t>
      </w:r>
      <w:r>
        <w:rPr>
          <w:position w:val="2"/>
        </w:rPr>
        <w:t>) * (1 + r) + I</w:t>
      </w:r>
      <w:r>
        <w:rPr>
          <w:sz w:val="18"/>
        </w:rPr>
        <w:t>2</w:t>
      </w:r>
      <w:r>
        <w:rPr>
          <w:position w:val="2"/>
        </w:rPr>
        <w:t>.</w:t>
      </w:r>
    </w:p>
    <w:p>
      <w:pPr>
        <w:spacing w:after="0" w:line="249" w:lineRule="auto"/>
        <w:jc w:val="both"/>
        <w:sectPr>
          <w:pgSz w:w="11900" w:h="16840"/>
          <w:pgMar w:header="0" w:footer="645" w:top="1320" w:bottom="840" w:left="600" w:right="0"/>
        </w:sectPr>
      </w:pPr>
    </w:p>
    <w:p>
      <w:pPr>
        <w:pStyle w:val="BodyText"/>
        <w:spacing w:line="232" w:lineRule="auto" w:before="33"/>
        <w:ind w:right="1420"/>
        <w:jc w:val="both"/>
      </w:pPr>
      <w:r>
        <w:rPr>
          <w:position w:val="2"/>
        </w:rPr>
        <w:t>Note that the amount of consumption C </w:t>
      </w:r>
      <w:r>
        <w:rPr>
          <w:sz w:val="18"/>
        </w:rPr>
        <w:t>2 </w:t>
      </w:r>
      <w:r>
        <w:rPr>
          <w:position w:val="2"/>
        </w:rPr>
        <w:t>is dependent on the amount of consumption C</w:t>
      </w:r>
      <w:r>
        <w:rPr>
          <w:sz w:val="18"/>
        </w:rPr>
        <w:t>1</w:t>
      </w:r>
      <w:r>
        <w:rPr>
          <w:position w:val="2"/>
        </w:rPr>
        <w:t>. If one </w:t>
      </w:r>
      <w:r>
        <w:rPr/>
        <w:t>chooses</w:t>
      </w:r>
      <w:r>
        <w:rPr>
          <w:spacing w:val="-2"/>
        </w:rPr>
        <w:t> </w:t>
      </w:r>
      <w:r>
        <w:rPr/>
        <w:t>to consume</w:t>
      </w:r>
      <w:r>
        <w:rPr>
          <w:spacing w:val="-1"/>
        </w:rPr>
        <w:t> </w:t>
      </w:r>
      <w:r>
        <w:rPr/>
        <w:t>less</w:t>
      </w:r>
      <w:r>
        <w:rPr>
          <w:spacing w:val="-2"/>
        </w:rPr>
        <w:t> </w:t>
      </w:r>
      <w:r>
        <w:rPr/>
        <w:t>at</w:t>
      </w:r>
      <w:r>
        <w:rPr>
          <w:spacing w:val="-1"/>
        </w:rPr>
        <w:t> </w:t>
      </w:r>
      <w:r>
        <w:rPr/>
        <w:t>time</w:t>
      </w:r>
      <w:r>
        <w:rPr>
          <w:spacing w:val="-1"/>
        </w:rPr>
        <w:t> </w:t>
      </w:r>
      <w:r>
        <w:rPr/>
        <w:t>1,</w:t>
      </w:r>
      <w:r>
        <w:rPr>
          <w:spacing w:val="-1"/>
        </w:rPr>
        <w:t> </w:t>
      </w:r>
      <w:r>
        <w:rPr/>
        <w:t>there</w:t>
      </w:r>
      <w:r>
        <w:rPr>
          <w:spacing w:val="-1"/>
        </w:rPr>
        <w:t> </w:t>
      </w:r>
      <w:r>
        <w:rPr/>
        <w:t>will be</w:t>
      </w:r>
      <w:r>
        <w:rPr>
          <w:spacing w:val="-1"/>
        </w:rPr>
        <w:t> </w:t>
      </w:r>
      <w:r>
        <w:rPr/>
        <w:t>more consumption at time 2 and</w:t>
      </w:r>
      <w:r>
        <w:rPr>
          <w:spacing w:val="-1"/>
        </w:rPr>
        <w:t> </w:t>
      </w:r>
      <w:r>
        <w:rPr/>
        <w:t>vice versa. Thus, one can choose how much to consume at time 1, by deciding how much consumption is required at time 2 based on the interest rate.</w:t>
      </w:r>
    </w:p>
    <w:p>
      <w:pPr>
        <w:pStyle w:val="BodyText"/>
        <w:spacing w:line="244" w:lineRule="auto" w:before="264"/>
        <w:ind w:right="1422"/>
        <w:jc w:val="both"/>
      </w:pPr>
      <w:r>
        <w:rPr/>
        <w:t>An individual must choose his consumption at time 1 and time 2 from very many opportunities available, which depend on the interest rate. In case interest rate is known, the task is simpler because</w:t>
      </w:r>
      <w:r>
        <w:rPr>
          <w:spacing w:val="-8"/>
        </w:rPr>
        <w:t> </w:t>
      </w:r>
      <w:r>
        <w:rPr/>
        <w:t>he</w:t>
      </w:r>
      <w:r>
        <w:rPr>
          <w:spacing w:val="-8"/>
        </w:rPr>
        <w:t> </w:t>
      </w:r>
      <w:r>
        <w:rPr/>
        <w:t>can</w:t>
      </w:r>
      <w:r>
        <w:rPr>
          <w:spacing w:val="-5"/>
        </w:rPr>
        <w:t> </w:t>
      </w:r>
      <w:r>
        <w:rPr/>
        <w:t>choose</w:t>
      </w:r>
      <w:r>
        <w:rPr>
          <w:spacing w:val="-8"/>
        </w:rPr>
        <w:t> </w:t>
      </w:r>
      <w:r>
        <w:rPr/>
        <w:t>either</w:t>
      </w:r>
      <w:r>
        <w:rPr>
          <w:spacing w:val="-8"/>
        </w:rPr>
        <w:t> </w:t>
      </w:r>
      <w:r>
        <w:rPr/>
        <w:t>the</w:t>
      </w:r>
      <w:r>
        <w:rPr>
          <w:spacing w:val="-6"/>
        </w:rPr>
        <w:t> </w:t>
      </w:r>
      <w:r>
        <w:rPr/>
        <w:t>amount</w:t>
      </w:r>
      <w:r>
        <w:rPr>
          <w:spacing w:val="-7"/>
        </w:rPr>
        <w:t> </w:t>
      </w:r>
      <w:r>
        <w:rPr/>
        <w:t>of</w:t>
      </w:r>
      <w:r>
        <w:rPr>
          <w:spacing w:val="-7"/>
        </w:rPr>
        <w:t> </w:t>
      </w:r>
      <w:r>
        <w:rPr/>
        <w:t>consumption</w:t>
      </w:r>
      <w:r>
        <w:rPr>
          <w:spacing w:val="-7"/>
        </w:rPr>
        <w:t> </w:t>
      </w:r>
      <w:r>
        <w:rPr/>
        <w:t>at</w:t>
      </w:r>
      <w:r>
        <w:rPr>
          <w:spacing w:val="-7"/>
        </w:rPr>
        <w:t> </w:t>
      </w:r>
      <w:r>
        <w:rPr/>
        <w:t>time</w:t>
      </w:r>
      <w:r>
        <w:rPr>
          <w:spacing w:val="-6"/>
        </w:rPr>
        <w:t> </w:t>
      </w:r>
      <w:r>
        <w:rPr/>
        <w:t>1</w:t>
      </w:r>
      <w:r>
        <w:rPr>
          <w:spacing w:val="-8"/>
        </w:rPr>
        <w:t> </w:t>
      </w:r>
      <w:r>
        <w:rPr/>
        <w:t>or</w:t>
      </w:r>
      <w:r>
        <w:rPr>
          <w:spacing w:val="-6"/>
        </w:rPr>
        <w:t> </w:t>
      </w:r>
      <w:r>
        <w:rPr/>
        <w:t>at</w:t>
      </w:r>
      <w:r>
        <w:rPr>
          <w:spacing w:val="-8"/>
        </w:rPr>
        <w:t> </w:t>
      </w:r>
      <w:r>
        <w:rPr/>
        <w:t>time</w:t>
      </w:r>
      <w:r>
        <w:rPr>
          <w:spacing w:val="-6"/>
        </w:rPr>
        <w:t> </w:t>
      </w:r>
      <w:r>
        <w:rPr/>
        <w:t>2</w:t>
      </w:r>
      <w:r>
        <w:rPr>
          <w:spacing w:val="-6"/>
        </w:rPr>
        <w:t> </w:t>
      </w:r>
      <w:r>
        <w:rPr/>
        <w:t>as</w:t>
      </w:r>
      <w:r>
        <w:rPr>
          <w:spacing w:val="-9"/>
        </w:rPr>
        <w:t> </w:t>
      </w:r>
      <w:r>
        <w:rPr/>
        <w:t>the</w:t>
      </w:r>
      <w:r>
        <w:rPr>
          <w:spacing w:val="-2"/>
        </w:rPr>
        <w:t> </w:t>
      </w:r>
      <w:r>
        <w:rPr/>
        <w:t>other</w:t>
      </w:r>
      <w:r>
        <w:rPr>
          <w:spacing w:val="-8"/>
        </w:rPr>
        <w:t> </w:t>
      </w:r>
      <w:r>
        <w:rPr/>
        <w:t>will</w:t>
      </w:r>
      <w:r>
        <w:rPr>
          <w:spacing w:val="-9"/>
        </w:rPr>
        <w:t> </w:t>
      </w:r>
      <w:r>
        <w:rPr/>
        <w:t>be </w:t>
      </w:r>
      <w:r>
        <w:rPr>
          <w:position w:val="2"/>
        </w:rPr>
        <w:t>decided on the amount chosen for the first. If he chooses a particular C</w:t>
      </w:r>
      <w:r>
        <w:rPr>
          <w:sz w:val="18"/>
        </w:rPr>
        <w:t>2</w:t>
      </w:r>
      <w:r>
        <w:rPr>
          <w:position w:val="2"/>
        </w:rPr>
        <w:t>, the amount of C</w:t>
      </w:r>
      <w:r>
        <w:rPr>
          <w:sz w:val="18"/>
        </w:rPr>
        <w:t>1 </w:t>
      </w:r>
      <w:r>
        <w:rPr>
          <w:position w:val="2"/>
        </w:rPr>
        <w:t>will be fixed</w:t>
      </w:r>
      <w:r>
        <w:rPr>
          <w:spacing w:val="-5"/>
          <w:position w:val="2"/>
        </w:rPr>
        <w:t> </w:t>
      </w:r>
      <w:r>
        <w:rPr>
          <w:position w:val="2"/>
        </w:rPr>
        <w:t>based</w:t>
      </w:r>
      <w:r>
        <w:rPr>
          <w:spacing w:val="-5"/>
          <w:position w:val="2"/>
        </w:rPr>
        <w:t> </w:t>
      </w:r>
      <w:r>
        <w:rPr>
          <w:position w:val="2"/>
        </w:rPr>
        <w:t>on</w:t>
      </w:r>
      <w:r>
        <w:rPr>
          <w:spacing w:val="-5"/>
          <w:position w:val="2"/>
        </w:rPr>
        <w:t> </w:t>
      </w:r>
      <w:r>
        <w:rPr>
          <w:position w:val="2"/>
        </w:rPr>
        <w:t>C</w:t>
      </w:r>
      <w:r>
        <w:rPr>
          <w:sz w:val="18"/>
        </w:rPr>
        <w:t>2 </w:t>
      </w:r>
      <w:r>
        <w:rPr>
          <w:position w:val="2"/>
        </w:rPr>
        <w:t>and</w:t>
      </w:r>
      <w:r>
        <w:rPr>
          <w:spacing w:val="-3"/>
          <w:position w:val="2"/>
        </w:rPr>
        <w:t> </w:t>
      </w:r>
      <w:r>
        <w:rPr>
          <w:position w:val="2"/>
        </w:rPr>
        <w:t>r.</w:t>
      </w:r>
      <w:r>
        <w:rPr>
          <w:spacing w:val="-7"/>
          <w:position w:val="2"/>
        </w:rPr>
        <w:t> </w:t>
      </w:r>
      <w:r>
        <w:rPr>
          <w:position w:val="2"/>
        </w:rPr>
        <w:t>Similarly,</w:t>
      </w:r>
      <w:r>
        <w:rPr>
          <w:spacing w:val="-4"/>
          <w:position w:val="2"/>
        </w:rPr>
        <w:t> </w:t>
      </w:r>
      <w:r>
        <w:rPr>
          <w:position w:val="2"/>
        </w:rPr>
        <w:t>if</w:t>
      </w:r>
      <w:r>
        <w:rPr>
          <w:spacing w:val="-5"/>
          <w:position w:val="2"/>
        </w:rPr>
        <w:t> </w:t>
      </w:r>
      <w:r>
        <w:rPr>
          <w:position w:val="2"/>
        </w:rPr>
        <w:t>he</w:t>
      </w:r>
      <w:r>
        <w:rPr>
          <w:spacing w:val="-6"/>
          <w:position w:val="2"/>
        </w:rPr>
        <w:t> </w:t>
      </w:r>
      <w:r>
        <w:rPr>
          <w:position w:val="2"/>
        </w:rPr>
        <w:t>chooses</w:t>
      </w:r>
      <w:r>
        <w:rPr>
          <w:spacing w:val="-6"/>
          <w:position w:val="2"/>
        </w:rPr>
        <w:t> </w:t>
      </w:r>
      <w:r>
        <w:rPr>
          <w:position w:val="2"/>
        </w:rPr>
        <w:t>a</w:t>
      </w:r>
      <w:r>
        <w:rPr>
          <w:spacing w:val="-6"/>
          <w:position w:val="2"/>
        </w:rPr>
        <w:t> </w:t>
      </w:r>
      <w:r>
        <w:rPr>
          <w:position w:val="2"/>
        </w:rPr>
        <w:t>particular</w:t>
      </w:r>
      <w:r>
        <w:rPr>
          <w:spacing w:val="-3"/>
          <w:position w:val="2"/>
        </w:rPr>
        <w:t> </w:t>
      </w:r>
      <w:r>
        <w:rPr>
          <w:position w:val="2"/>
        </w:rPr>
        <w:t>C</w:t>
      </w:r>
      <w:r>
        <w:rPr>
          <w:sz w:val="18"/>
        </w:rPr>
        <w:t>1</w:t>
      </w:r>
      <w:r>
        <w:rPr>
          <w:position w:val="2"/>
        </w:rPr>
        <w:t>,</w:t>
      </w:r>
      <w:r>
        <w:rPr>
          <w:spacing w:val="-6"/>
          <w:position w:val="2"/>
        </w:rPr>
        <w:t> </w:t>
      </w:r>
      <w:r>
        <w:rPr>
          <w:position w:val="2"/>
        </w:rPr>
        <w:t>the</w:t>
      </w:r>
      <w:r>
        <w:rPr>
          <w:spacing w:val="-6"/>
          <w:position w:val="2"/>
        </w:rPr>
        <w:t> </w:t>
      </w:r>
      <w:r>
        <w:rPr>
          <w:position w:val="2"/>
        </w:rPr>
        <w:t>amount</w:t>
      </w:r>
      <w:r>
        <w:rPr>
          <w:spacing w:val="-3"/>
          <w:position w:val="2"/>
        </w:rPr>
        <w:t> </w:t>
      </w:r>
      <w:r>
        <w:rPr>
          <w:position w:val="2"/>
        </w:rPr>
        <w:t>of</w:t>
      </w:r>
      <w:r>
        <w:rPr>
          <w:spacing w:val="-3"/>
          <w:position w:val="2"/>
        </w:rPr>
        <w:t> </w:t>
      </w:r>
      <w:r>
        <w:rPr>
          <w:position w:val="2"/>
        </w:rPr>
        <w:t>C</w:t>
      </w:r>
      <w:r>
        <w:rPr>
          <w:sz w:val="18"/>
        </w:rPr>
        <w:t>2 </w:t>
      </w:r>
      <w:r>
        <w:rPr>
          <w:position w:val="2"/>
        </w:rPr>
        <w:t>will</w:t>
      </w:r>
      <w:r>
        <w:rPr>
          <w:spacing w:val="-4"/>
          <w:position w:val="2"/>
        </w:rPr>
        <w:t> </w:t>
      </w:r>
      <w:r>
        <w:rPr>
          <w:position w:val="2"/>
        </w:rPr>
        <w:t>be</w:t>
      </w:r>
      <w:r>
        <w:rPr>
          <w:spacing w:val="-3"/>
          <w:position w:val="2"/>
        </w:rPr>
        <w:t> </w:t>
      </w:r>
      <w:r>
        <w:rPr>
          <w:position w:val="2"/>
        </w:rPr>
        <w:t>fixed</w:t>
      </w:r>
      <w:r>
        <w:rPr>
          <w:spacing w:val="-5"/>
          <w:position w:val="2"/>
        </w:rPr>
        <w:t> </w:t>
      </w:r>
      <w:r>
        <w:rPr>
          <w:position w:val="2"/>
        </w:rPr>
        <w:t>based on C</w:t>
      </w:r>
      <w:r>
        <w:rPr>
          <w:sz w:val="18"/>
        </w:rPr>
        <w:t>1 </w:t>
      </w:r>
      <w:r>
        <w:rPr>
          <w:position w:val="2"/>
        </w:rPr>
        <w:t>and r.</w:t>
      </w:r>
    </w:p>
    <w:p>
      <w:pPr>
        <w:pStyle w:val="BodyText"/>
        <w:spacing w:line="237" w:lineRule="auto" w:before="221"/>
        <w:ind w:right="1425"/>
        <w:jc w:val="both"/>
      </w:pPr>
      <w:r>
        <w:rPr/>
        <w:t>Interest rate is also explained in terms of liquidity. Ready cash in hand is highly liquid and can be used immediately by any individual if need for cash arises. On the other hand, if the individual has lent</w:t>
      </w:r>
      <w:r>
        <w:rPr>
          <w:spacing w:val="-14"/>
        </w:rPr>
        <w:t> </w:t>
      </w:r>
      <w:r>
        <w:rPr/>
        <w:t>this</w:t>
      </w:r>
      <w:r>
        <w:rPr>
          <w:spacing w:val="-11"/>
        </w:rPr>
        <w:t> </w:t>
      </w:r>
      <w:r>
        <w:rPr/>
        <w:t>money</w:t>
      </w:r>
      <w:r>
        <w:rPr>
          <w:spacing w:val="-12"/>
        </w:rPr>
        <w:t> </w:t>
      </w:r>
      <w:r>
        <w:rPr/>
        <w:t>to</w:t>
      </w:r>
      <w:r>
        <w:rPr>
          <w:spacing w:val="-14"/>
        </w:rPr>
        <w:t> </w:t>
      </w:r>
      <w:r>
        <w:rPr/>
        <w:t>someone</w:t>
      </w:r>
      <w:r>
        <w:rPr>
          <w:spacing w:val="-11"/>
        </w:rPr>
        <w:t> </w:t>
      </w:r>
      <w:r>
        <w:rPr/>
        <w:t>else</w:t>
      </w:r>
      <w:r>
        <w:rPr>
          <w:spacing w:val="-14"/>
        </w:rPr>
        <w:t> </w:t>
      </w:r>
      <w:r>
        <w:rPr/>
        <w:t>ad</w:t>
      </w:r>
      <w:r>
        <w:rPr>
          <w:spacing w:val="-10"/>
        </w:rPr>
        <w:t> </w:t>
      </w:r>
      <w:r>
        <w:rPr/>
        <w:t>if</w:t>
      </w:r>
      <w:r>
        <w:rPr>
          <w:spacing w:val="-14"/>
        </w:rPr>
        <w:t> </w:t>
      </w:r>
      <w:r>
        <w:rPr/>
        <w:t>the</w:t>
      </w:r>
      <w:r>
        <w:rPr>
          <w:spacing w:val="-13"/>
        </w:rPr>
        <w:t> </w:t>
      </w:r>
      <w:r>
        <w:rPr/>
        <w:t>individual</w:t>
      </w:r>
      <w:r>
        <w:rPr>
          <w:spacing w:val="-6"/>
        </w:rPr>
        <w:t> </w:t>
      </w:r>
      <w:r>
        <w:rPr/>
        <w:t>required</w:t>
      </w:r>
      <w:r>
        <w:rPr>
          <w:spacing w:val="-13"/>
        </w:rPr>
        <w:t> </w:t>
      </w:r>
      <w:r>
        <w:rPr/>
        <w:t>immediate</w:t>
      </w:r>
      <w:r>
        <w:rPr>
          <w:spacing w:val="-12"/>
        </w:rPr>
        <w:t> </w:t>
      </w:r>
      <w:r>
        <w:rPr/>
        <w:t>cash,</w:t>
      </w:r>
      <w:r>
        <w:rPr>
          <w:spacing w:val="-12"/>
        </w:rPr>
        <w:t> </w:t>
      </w:r>
      <w:r>
        <w:rPr/>
        <w:t>it</w:t>
      </w:r>
      <w:r>
        <w:rPr>
          <w:spacing w:val="-13"/>
        </w:rPr>
        <w:t> </w:t>
      </w:r>
      <w:r>
        <w:rPr/>
        <w:t>will</w:t>
      </w:r>
      <w:r>
        <w:rPr>
          <w:spacing w:val="-14"/>
        </w:rPr>
        <w:t> </w:t>
      </w:r>
      <w:r>
        <w:rPr/>
        <w:t>not</w:t>
      </w:r>
      <w:r>
        <w:rPr>
          <w:spacing w:val="-10"/>
        </w:rPr>
        <w:t> </w:t>
      </w:r>
      <w:r>
        <w:rPr/>
        <w:t>be</w:t>
      </w:r>
      <w:r>
        <w:rPr>
          <w:spacing w:val="-12"/>
        </w:rPr>
        <w:t> </w:t>
      </w:r>
      <w:r>
        <w:rPr/>
        <w:t>available readily</w:t>
      </w:r>
      <w:r>
        <w:rPr>
          <w:spacing w:val="-3"/>
        </w:rPr>
        <w:t> </w:t>
      </w:r>
      <w:r>
        <w:rPr/>
        <w:t>as</w:t>
      </w:r>
      <w:r>
        <w:rPr>
          <w:spacing w:val="-3"/>
        </w:rPr>
        <w:t> </w:t>
      </w:r>
      <w:r>
        <w:rPr/>
        <w:t>he</w:t>
      </w:r>
      <w:r>
        <w:rPr>
          <w:spacing w:val="-2"/>
        </w:rPr>
        <w:t> </w:t>
      </w:r>
      <w:r>
        <w:rPr/>
        <w:t>needs</w:t>
      </w:r>
      <w:r>
        <w:rPr>
          <w:spacing w:val="-3"/>
        </w:rPr>
        <w:t> </w:t>
      </w:r>
      <w:r>
        <w:rPr/>
        <w:t>to collect</w:t>
      </w:r>
      <w:r>
        <w:rPr>
          <w:spacing w:val="-2"/>
        </w:rPr>
        <w:t> </w:t>
      </w:r>
      <w:r>
        <w:rPr/>
        <w:t>the money</w:t>
      </w:r>
      <w:r>
        <w:rPr>
          <w:spacing w:val="-3"/>
        </w:rPr>
        <w:t> </w:t>
      </w:r>
      <w:r>
        <w:rPr/>
        <w:t>from</w:t>
      </w:r>
      <w:r>
        <w:rPr>
          <w:spacing w:val="-3"/>
        </w:rPr>
        <w:t> </w:t>
      </w:r>
      <w:r>
        <w:rPr/>
        <w:t>the</w:t>
      </w:r>
      <w:r>
        <w:rPr>
          <w:spacing w:val="-2"/>
        </w:rPr>
        <w:t> </w:t>
      </w:r>
      <w:r>
        <w:rPr/>
        <w:t>borrower. Thus,</w:t>
      </w:r>
      <w:r>
        <w:rPr>
          <w:spacing w:val="-3"/>
        </w:rPr>
        <w:t> </w:t>
      </w:r>
      <w:r>
        <w:rPr/>
        <w:t>the individuals</w:t>
      </w:r>
      <w:r>
        <w:rPr>
          <w:spacing w:val="-3"/>
        </w:rPr>
        <w:t> </w:t>
      </w:r>
      <w:r>
        <w:rPr/>
        <w:t>lose</w:t>
      </w:r>
      <w:r>
        <w:rPr>
          <w:spacing w:val="-2"/>
        </w:rPr>
        <w:t> </w:t>
      </w:r>
      <w:r>
        <w:rPr/>
        <w:t>the</w:t>
      </w:r>
      <w:r>
        <w:rPr>
          <w:spacing w:val="-2"/>
        </w:rPr>
        <w:t> </w:t>
      </w:r>
      <w:r>
        <w:rPr/>
        <w:t>liquidity of ready cash and would require compensation for parting with liquidity.</w:t>
      </w:r>
    </w:p>
    <w:p>
      <w:pPr>
        <w:pStyle w:val="BodyText"/>
        <w:spacing w:before="278"/>
        <w:ind w:right="1432"/>
        <w:jc w:val="both"/>
      </w:pPr>
      <w:r>
        <w:rPr/>
        <w:t>Whether interest rate is compensation for postponing current consumption or compensation for parting</w:t>
      </w:r>
      <w:r>
        <w:rPr>
          <w:spacing w:val="-9"/>
        </w:rPr>
        <w:t> </w:t>
      </w:r>
      <w:r>
        <w:rPr/>
        <w:t>with</w:t>
      </w:r>
      <w:r>
        <w:rPr>
          <w:spacing w:val="-10"/>
        </w:rPr>
        <w:t> </w:t>
      </w:r>
      <w:r>
        <w:rPr/>
        <w:t>liquidity,</w:t>
      </w:r>
      <w:r>
        <w:rPr>
          <w:spacing w:val="-9"/>
        </w:rPr>
        <w:t> </w:t>
      </w:r>
      <w:r>
        <w:rPr/>
        <w:t>these</w:t>
      </w:r>
      <w:r>
        <w:rPr>
          <w:spacing w:val="-8"/>
        </w:rPr>
        <w:t> </w:t>
      </w:r>
      <w:r>
        <w:rPr/>
        <w:t>do</w:t>
      </w:r>
      <w:r>
        <w:rPr>
          <w:spacing w:val="-11"/>
        </w:rPr>
        <w:t> </w:t>
      </w:r>
      <w:r>
        <w:rPr/>
        <w:t>not</w:t>
      </w:r>
      <w:r>
        <w:rPr>
          <w:spacing w:val="-9"/>
        </w:rPr>
        <w:t> </w:t>
      </w:r>
      <w:r>
        <w:rPr/>
        <w:t>provide</w:t>
      </w:r>
      <w:r>
        <w:rPr>
          <w:spacing w:val="-8"/>
        </w:rPr>
        <w:t> </w:t>
      </w:r>
      <w:r>
        <w:rPr/>
        <w:t>a</w:t>
      </w:r>
      <w:r>
        <w:rPr>
          <w:spacing w:val="-11"/>
        </w:rPr>
        <w:t> </w:t>
      </w:r>
      <w:r>
        <w:rPr/>
        <w:t>model</w:t>
      </w:r>
      <w:r>
        <w:rPr>
          <w:spacing w:val="-8"/>
        </w:rPr>
        <w:t> </w:t>
      </w:r>
      <w:r>
        <w:rPr/>
        <w:t>that</w:t>
      </w:r>
      <w:r>
        <w:rPr>
          <w:spacing w:val="-8"/>
        </w:rPr>
        <w:t> </w:t>
      </w:r>
      <w:r>
        <w:rPr/>
        <w:t>can</w:t>
      </w:r>
      <w:r>
        <w:rPr>
          <w:spacing w:val="-10"/>
        </w:rPr>
        <w:t> </w:t>
      </w:r>
      <w:r>
        <w:rPr/>
        <w:t>be</w:t>
      </w:r>
      <w:r>
        <w:rPr>
          <w:spacing w:val="-11"/>
        </w:rPr>
        <w:t> </w:t>
      </w:r>
      <w:r>
        <w:rPr/>
        <w:t>used</w:t>
      </w:r>
      <w:r>
        <w:rPr>
          <w:spacing w:val="-10"/>
        </w:rPr>
        <w:t> </w:t>
      </w:r>
      <w:r>
        <w:rPr/>
        <w:t>to</w:t>
      </w:r>
      <w:r>
        <w:rPr>
          <w:spacing w:val="-11"/>
        </w:rPr>
        <w:t> </w:t>
      </w:r>
      <w:r>
        <w:rPr/>
        <w:t>determine</w:t>
      </w:r>
      <w:r>
        <w:rPr>
          <w:spacing w:val="-11"/>
        </w:rPr>
        <w:t> </w:t>
      </w:r>
      <w:r>
        <w:rPr/>
        <w:t>the</w:t>
      </w:r>
      <w:r>
        <w:rPr>
          <w:spacing w:val="-8"/>
        </w:rPr>
        <w:t> </w:t>
      </w:r>
      <w:r>
        <w:rPr/>
        <w:t>interest</w:t>
      </w:r>
      <w:r>
        <w:rPr>
          <w:spacing w:val="-8"/>
        </w:rPr>
        <w:t> </w:t>
      </w:r>
      <w:r>
        <w:rPr/>
        <w:t>rate. Instead, these arguments only substantiate the reasons for interest rate.</w:t>
      </w:r>
    </w:p>
    <w:p>
      <w:pPr>
        <w:pStyle w:val="ListParagraph"/>
        <w:numPr>
          <w:ilvl w:val="2"/>
          <w:numId w:val="130"/>
        </w:numPr>
        <w:tabs>
          <w:tab w:pos="816" w:val="left" w:leader="none"/>
        </w:tabs>
        <w:spacing w:line="240" w:lineRule="auto" w:before="271" w:after="0"/>
        <w:ind w:left="816" w:right="0" w:hanging="564"/>
        <w:jc w:val="both"/>
        <w:rPr>
          <w:b/>
          <w:sz w:val="23"/>
        </w:rPr>
      </w:pPr>
      <w:r>
        <w:rPr>
          <w:b/>
          <w:sz w:val="23"/>
        </w:rPr>
        <w:t>Real</w:t>
      </w:r>
      <w:r>
        <w:rPr>
          <w:b/>
          <w:spacing w:val="-3"/>
          <w:sz w:val="23"/>
        </w:rPr>
        <w:t> </w:t>
      </w:r>
      <w:r>
        <w:rPr>
          <w:b/>
          <w:sz w:val="23"/>
        </w:rPr>
        <w:t>and</w:t>
      </w:r>
      <w:r>
        <w:rPr>
          <w:b/>
          <w:spacing w:val="-2"/>
          <w:sz w:val="23"/>
        </w:rPr>
        <w:t> </w:t>
      </w:r>
      <w:r>
        <w:rPr>
          <w:b/>
          <w:sz w:val="23"/>
        </w:rPr>
        <w:t>Nominal</w:t>
      </w:r>
      <w:r>
        <w:rPr>
          <w:b/>
          <w:spacing w:val="-4"/>
          <w:sz w:val="23"/>
        </w:rPr>
        <w:t> </w:t>
      </w:r>
      <w:r>
        <w:rPr>
          <w:b/>
          <w:sz w:val="23"/>
        </w:rPr>
        <w:t>Interest</w:t>
      </w:r>
      <w:r>
        <w:rPr>
          <w:b/>
          <w:spacing w:val="-4"/>
          <w:sz w:val="23"/>
        </w:rPr>
        <w:t> Rates</w:t>
      </w:r>
    </w:p>
    <w:p>
      <w:pPr>
        <w:pStyle w:val="BodyText"/>
        <w:spacing w:before="2"/>
        <w:ind w:left="0"/>
        <w:rPr>
          <w:b/>
          <w:sz w:val="23"/>
        </w:rPr>
      </w:pPr>
    </w:p>
    <w:p>
      <w:pPr>
        <w:pStyle w:val="BodyText"/>
        <w:spacing w:line="237" w:lineRule="auto"/>
        <w:ind w:right="1426"/>
        <w:jc w:val="both"/>
      </w:pPr>
      <w:r>
        <w:rPr/>
        <w:t>In this context, it is necessary to understand what interest rate represents. If interest rate is the compensation for postponing current consumption for increased future consumption, one should be clear as to what consumption means. Does it mean consumption of goods and services in monetized terms? For example, assume that a person can consume 20 loaves of bread today. Instead,</w:t>
      </w:r>
      <w:r>
        <w:rPr>
          <w:spacing w:val="-6"/>
        </w:rPr>
        <w:t> </w:t>
      </w:r>
      <w:r>
        <w:rPr/>
        <w:t>he</w:t>
      </w:r>
      <w:r>
        <w:rPr>
          <w:spacing w:val="-6"/>
        </w:rPr>
        <w:t> </w:t>
      </w:r>
      <w:r>
        <w:rPr/>
        <w:t>postpones</w:t>
      </w:r>
      <w:r>
        <w:rPr>
          <w:spacing w:val="-4"/>
        </w:rPr>
        <w:t> </w:t>
      </w:r>
      <w:r>
        <w:rPr/>
        <w:t>his</w:t>
      </w:r>
      <w:r>
        <w:rPr>
          <w:spacing w:val="-4"/>
        </w:rPr>
        <w:t> </w:t>
      </w:r>
      <w:r>
        <w:rPr/>
        <w:t>consumption</w:t>
      </w:r>
      <w:r>
        <w:rPr>
          <w:spacing w:val="-3"/>
        </w:rPr>
        <w:t> </w:t>
      </w:r>
      <w:r>
        <w:rPr/>
        <w:t>by</w:t>
      </w:r>
      <w:r>
        <w:rPr>
          <w:spacing w:val="-5"/>
        </w:rPr>
        <w:t> </w:t>
      </w:r>
      <w:r>
        <w:rPr/>
        <w:t>consuming</w:t>
      </w:r>
      <w:r>
        <w:rPr>
          <w:spacing w:val="-4"/>
        </w:rPr>
        <w:t> </w:t>
      </w:r>
      <w:r>
        <w:rPr/>
        <w:t>only</w:t>
      </w:r>
      <w:r>
        <w:rPr>
          <w:spacing w:val="-5"/>
        </w:rPr>
        <w:t> </w:t>
      </w:r>
      <w:r>
        <w:rPr/>
        <w:t>15</w:t>
      </w:r>
      <w:r>
        <w:rPr>
          <w:spacing w:val="-3"/>
        </w:rPr>
        <w:t> </w:t>
      </w:r>
      <w:r>
        <w:rPr/>
        <w:t>loaves</w:t>
      </w:r>
      <w:r>
        <w:rPr>
          <w:spacing w:val="-7"/>
        </w:rPr>
        <w:t> </w:t>
      </w:r>
      <w:r>
        <w:rPr/>
        <w:t>of</w:t>
      </w:r>
      <w:r>
        <w:rPr>
          <w:spacing w:val="-5"/>
        </w:rPr>
        <w:t> </w:t>
      </w:r>
      <w:r>
        <w:rPr/>
        <w:t>bread</w:t>
      </w:r>
      <w:r>
        <w:rPr>
          <w:spacing w:val="-3"/>
        </w:rPr>
        <w:t> </w:t>
      </w:r>
      <w:r>
        <w:rPr/>
        <w:t>and</w:t>
      </w:r>
      <w:r>
        <w:rPr>
          <w:spacing w:val="-3"/>
        </w:rPr>
        <w:t> </w:t>
      </w:r>
      <w:r>
        <w:rPr/>
        <w:t>lends</w:t>
      </w:r>
      <w:r>
        <w:rPr>
          <w:spacing w:val="-4"/>
        </w:rPr>
        <w:t> </w:t>
      </w:r>
      <w:r>
        <w:rPr/>
        <w:t>5</w:t>
      </w:r>
      <w:r>
        <w:rPr>
          <w:spacing w:val="-6"/>
        </w:rPr>
        <w:t> </w:t>
      </w:r>
      <w:r>
        <w:rPr/>
        <w:t>loaves</w:t>
      </w:r>
      <w:r>
        <w:rPr>
          <w:spacing w:val="-4"/>
        </w:rPr>
        <w:t> </w:t>
      </w:r>
      <w:r>
        <w:rPr/>
        <w:t>to neighbour who promises to return 6 loaves of bread in the future. In this case, postponing consumption has resulted in increased</w:t>
      </w:r>
      <w:r>
        <w:rPr>
          <w:spacing w:val="-1"/>
        </w:rPr>
        <w:t> </w:t>
      </w:r>
      <w:r>
        <w:rPr/>
        <w:t>future consumption.</w:t>
      </w:r>
      <w:r>
        <w:rPr>
          <w:spacing w:val="-1"/>
        </w:rPr>
        <w:t> </w:t>
      </w:r>
      <w:r>
        <w:rPr/>
        <w:t>On</w:t>
      </w:r>
      <w:r>
        <w:rPr>
          <w:spacing w:val="-2"/>
        </w:rPr>
        <w:t> </w:t>
      </w:r>
      <w:r>
        <w:rPr/>
        <w:t>the other</w:t>
      </w:r>
      <w:r>
        <w:rPr>
          <w:spacing w:val="-2"/>
        </w:rPr>
        <w:t> </w:t>
      </w:r>
      <w:r>
        <w:rPr/>
        <w:t>hand, assume</w:t>
      </w:r>
      <w:r>
        <w:rPr>
          <w:spacing w:val="-2"/>
        </w:rPr>
        <w:t> </w:t>
      </w:r>
      <w:r>
        <w:rPr/>
        <w:t>that a loaf of bread costs $2 and currently an individual consumes 20 loaves of bread or $40 for bread. He decides</w:t>
      </w:r>
      <w:r>
        <w:rPr>
          <w:spacing w:val="-13"/>
        </w:rPr>
        <w:t> </w:t>
      </w:r>
      <w:r>
        <w:rPr/>
        <w:t>to</w:t>
      </w:r>
      <w:r>
        <w:rPr>
          <w:spacing w:val="-11"/>
        </w:rPr>
        <w:t> </w:t>
      </w:r>
      <w:r>
        <w:rPr/>
        <w:t>postpone</w:t>
      </w:r>
      <w:r>
        <w:rPr>
          <w:spacing w:val="-13"/>
        </w:rPr>
        <w:t> </w:t>
      </w:r>
      <w:r>
        <w:rPr/>
        <w:t>the</w:t>
      </w:r>
      <w:r>
        <w:rPr>
          <w:spacing w:val="-13"/>
        </w:rPr>
        <w:t> </w:t>
      </w:r>
      <w:r>
        <w:rPr/>
        <w:t>consumption</w:t>
      </w:r>
      <w:r>
        <w:rPr>
          <w:spacing w:val="-10"/>
        </w:rPr>
        <w:t> </w:t>
      </w:r>
      <w:r>
        <w:rPr/>
        <w:t>by</w:t>
      </w:r>
      <w:r>
        <w:rPr>
          <w:spacing w:val="-12"/>
        </w:rPr>
        <w:t> </w:t>
      </w:r>
      <w:r>
        <w:rPr/>
        <w:t>consuming</w:t>
      </w:r>
      <w:r>
        <w:rPr>
          <w:spacing w:val="-11"/>
        </w:rPr>
        <w:t> </w:t>
      </w:r>
      <w:r>
        <w:rPr/>
        <w:t>only</w:t>
      </w:r>
      <w:r>
        <w:rPr>
          <w:spacing w:val="-12"/>
        </w:rPr>
        <w:t> </w:t>
      </w:r>
      <w:r>
        <w:rPr/>
        <w:t>15</w:t>
      </w:r>
      <w:r>
        <w:rPr>
          <w:spacing w:val="-10"/>
        </w:rPr>
        <w:t> </w:t>
      </w:r>
      <w:r>
        <w:rPr/>
        <w:t>loaves</w:t>
      </w:r>
      <w:r>
        <w:rPr>
          <w:spacing w:val="-11"/>
        </w:rPr>
        <w:t> </w:t>
      </w:r>
      <w:r>
        <w:rPr/>
        <w:t>or</w:t>
      </w:r>
      <w:r>
        <w:rPr>
          <w:spacing w:val="-13"/>
        </w:rPr>
        <w:t> </w:t>
      </w:r>
      <w:r>
        <w:rPr/>
        <w:t>$30</w:t>
      </w:r>
      <w:r>
        <w:rPr>
          <w:spacing w:val="-13"/>
        </w:rPr>
        <w:t> </w:t>
      </w:r>
      <w:r>
        <w:rPr/>
        <w:t>and</w:t>
      </w:r>
      <w:r>
        <w:rPr>
          <w:spacing w:val="-10"/>
        </w:rPr>
        <w:t> </w:t>
      </w:r>
      <w:r>
        <w:rPr/>
        <w:t>decides</w:t>
      </w:r>
      <w:r>
        <w:rPr>
          <w:spacing w:val="-13"/>
        </w:rPr>
        <w:t> </w:t>
      </w:r>
      <w:r>
        <w:rPr/>
        <w:t>to</w:t>
      </w:r>
      <w:r>
        <w:rPr>
          <w:spacing w:val="-11"/>
        </w:rPr>
        <w:t> </w:t>
      </w:r>
      <w:r>
        <w:rPr/>
        <w:t>invest</w:t>
      </w:r>
      <w:r>
        <w:rPr>
          <w:spacing w:val="-10"/>
        </w:rPr>
        <w:t> </w:t>
      </w:r>
      <w:r>
        <w:rPr/>
        <w:t>$10 at</w:t>
      </w:r>
      <w:r>
        <w:rPr>
          <w:spacing w:val="-10"/>
        </w:rPr>
        <w:t> </w:t>
      </w:r>
      <w:r>
        <w:rPr/>
        <w:t>10%</w:t>
      </w:r>
      <w:r>
        <w:rPr>
          <w:spacing w:val="-10"/>
        </w:rPr>
        <w:t> </w:t>
      </w:r>
      <w:r>
        <w:rPr/>
        <w:t>interest</w:t>
      </w:r>
      <w:r>
        <w:rPr>
          <w:spacing w:val="-10"/>
        </w:rPr>
        <w:t> </w:t>
      </w:r>
      <w:r>
        <w:rPr/>
        <w:t>rate.</w:t>
      </w:r>
      <w:r>
        <w:rPr>
          <w:spacing w:val="-11"/>
        </w:rPr>
        <w:t> </w:t>
      </w:r>
      <w:r>
        <w:rPr/>
        <w:t>In</w:t>
      </w:r>
      <w:r>
        <w:rPr>
          <w:spacing w:val="-13"/>
        </w:rPr>
        <w:t> </w:t>
      </w:r>
      <w:r>
        <w:rPr/>
        <w:t>this</w:t>
      </w:r>
      <w:r>
        <w:rPr>
          <w:spacing w:val="-11"/>
        </w:rPr>
        <w:t> </w:t>
      </w:r>
      <w:r>
        <w:rPr/>
        <w:t>case,</w:t>
      </w:r>
      <w:r>
        <w:rPr>
          <w:spacing w:val="-11"/>
        </w:rPr>
        <w:t> </w:t>
      </w:r>
      <w:r>
        <w:rPr/>
        <w:t>he</w:t>
      </w:r>
      <w:r>
        <w:rPr>
          <w:spacing w:val="-11"/>
        </w:rPr>
        <w:t> </w:t>
      </w:r>
      <w:r>
        <w:rPr/>
        <w:t>would</w:t>
      </w:r>
      <w:r>
        <w:rPr>
          <w:spacing w:val="-10"/>
        </w:rPr>
        <w:t> </w:t>
      </w:r>
      <w:r>
        <w:rPr/>
        <w:t>receive</w:t>
      </w:r>
      <w:r>
        <w:rPr>
          <w:spacing w:val="-13"/>
        </w:rPr>
        <w:t> </w:t>
      </w:r>
      <w:r>
        <w:rPr/>
        <w:t>$11</w:t>
      </w:r>
      <w:r>
        <w:rPr>
          <w:spacing w:val="-10"/>
        </w:rPr>
        <w:t> </w:t>
      </w:r>
      <w:r>
        <w:rPr/>
        <w:t>at</w:t>
      </w:r>
      <w:r>
        <w:rPr>
          <w:spacing w:val="-10"/>
        </w:rPr>
        <w:t> </w:t>
      </w:r>
      <w:r>
        <w:rPr/>
        <w:t>a</w:t>
      </w:r>
      <w:r>
        <w:rPr>
          <w:spacing w:val="-13"/>
        </w:rPr>
        <w:t> </w:t>
      </w:r>
      <w:r>
        <w:rPr/>
        <w:t>future</w:t>
      </w:r>
      <w:r>
        <w:rPr>
          <w:spacing w:val="-11"/>
        </w:rPr>
        <w:t> </w:t>
      </w:r>
      <w:r>
        <w:rPr/>
        <w:t>time.</w:t>
      </w:r>
      <w:r>
        <w:rPr>
          <w:spacing w:val="-13"/>
        </w:rPr>
        <w:t> </w:t>
      </w:r>
      <w:r>
        <w:rPr/>
        <w:t>Does</w:t>
      </w:r>
      <w:r>
        <w:rPr>
          <w:spacing w:val="-11"/>
        </w:rPr>
        <w:t> </w:t>
      </w:r>
      <w:r>
        <w:rPr/>
        <w:t>this</w:t>
      </w:r>
      <w:r>
        <w:rPr>
          <w:spacing w:val="-11"/>
        </w:rPr>
        <w:t> </w:t>
      </w:r>
      <w:r>
        <w:rPr/>
        <w:t>increase</w:t>
      </w:r>
      <w:r>
        <w:rPr>
          <w:spacing w:val="-13"/>
        </w:rPr>
        <w:t> </w:t>
      </w:r>
      <w:r>
        <w:rPr/>
        <w:t>his</w:t>
      </w:r>
      <w:r>
        <w:rPr>
          <w:spacing w:val="-11"/>
        </w:rPr>
        <w:t> </w:t>
      </w:r>
      <w:r>
        <w:rPr/>
        <w:t>future consumption for bread?</w:t>
      </w:r>
    </w:p>
    <w:p>
      <w:pPr>
        <w:pStyle w:val="BodyText"/>
        <w:spacing w:line="292" w:lineRule="exact" w:before="264"/>
        <w:jc w:val="both"/>
      </w:pPr>
      <w:r>
        <w:rPr/>
        <w:t>It</w:t>
      </w:r>
      <w:r>
        <w:rPr>
          <w:spacing w:val="6"/>
        </w:rPr>
        <w:t> </w:t>
      </w:r>
      <w:r>
        <w:rPr/>
        <w:t>depends</w:t>
      </w:r>
      <w:r>
        <w:rPr>
          <w:spacing w:val="6"/>
        </w:rPr>
        <w:t> </w:t>
      </w:r>
      <w:r>
        <w:rPr/>
        <w:t>on</w:t>
      </w:r>
      <w:r>
        <w:rPr>
          <w:spacing w:val="5"/>
        </w:rPr>
        <w:t> </w:t>
      </w:r>
      <w:r>
        <w:rPr/>
        <w:t>what</w:t>
      </w:r>
      <w:r>
        <w:rPr>
          <w:spacing w:val="7"/>
        </w:rPr>
        <w:t> </w:t>
      </w:r>
      <w:r>
        <w:rPr/>
        <w:t>happens</w:t>
      </w:r>
      <w:r>
        <w:rPr>
          <w:spacing w:val="5"/>
        </w:rPr>
        <w:t> </w:t>
      </w:r>
      <w:r>
        <w:rPr/>
        <w:t>to</w:t>
      </w:r>
      <w:r>
        <w:rPr>
          <w:spacing w:val="5"/>
        </w:rPr>
        <w:t> </w:t>
      </w:r>
      <w:r>
        <w:rPr/>
        <w:t>the</w:t>
      </w:r>
      <w:r>
        <w:rPr>
          <w:spacing w:val="6"/>
        </w:rPr>
        <w:t> </w:t>
      </w:r>
      <w:r>
        <w:rPr/>
        <w:t>price</w:t>
      </w:r>
      <w:r>
        <w:rPr>
          <w:spacing w:val="7"/>
        </w:rPr>
        <w:t> </w:t>
      </w:r>
      <w:r>
        <w:rPr/>
        <w:t>of</w:t>
      </w:r>
      <w:r>
        <w:rPr>
          <w:spacing w:val="7"/>
        </w:rPr>
        <w:t> </w:t>
      </w:r>
      <w:r>
        <w:rPr/>
        <w:t>bread.</w:t>
      </w:r>
      <w:r>
        <w:rPr>
          <w:spacing w:val="7"/>
        </w:rPr>
        <w:t> </w:t>
      </w:r>
      <w:r>
        <w:rPr/>
        <w:t>If</w:t>
      </w:r>
      <w:r>
        <w:rPr>
          <w:spacing w:val="7"/>
        </w:rPr>
        <w:t> </w:t>
      </w:r>
      <w:r>
        <w:rPr/>
        <w:t>the</w:t>
      </w:r>
      <w:r>
        <w:rPr>
          <w:spacing w:val="6"/>
        </w:rPr>
        <w:t> </w:t>
      </w:r>
      <w:r>
        <w:rPr/>
        <w:t>price</w:t>
      </w:r>
      <w:r>
        <w:rPr>
          <w:spacing w:val="7"/>
        </w:rPr>
        <w:t> </w:t>
      </w:r>
      <w:r>
        <w:rPr/>
        <w:t>of</w:t>
      </w:r>
      <w:r>
        <w:rPr>
          <w:spacing w:val="7"/>
        </w:rPr>
        <w:t> </w:t>
      </w:r>
      <w:r>
        <w:rPr/>
        <w:t>bread</w:t>
      </w:r>
      <w:r>
        <w:rPr>
          <w:spacing w:val="8"/>
        </w:rPr>
        <w:t> </w:t>
      </w:r>
      <w:r>
        <w:rPr/>
        <w:t>remains</w:t>
      </w:r>
      <w:r>
        <w:rPr>
          <w:spacing w:val="5"/>
        </w:rPr>
        <w:t> </w:t>
      </w:r>
      <w:r>
        <w:rPr/>
        <w:t>at</w:t>
      </w:r>
      <w:r>
        <w:rPr>
          <w:spacing w:val="8"/>
        </w:rPr>
        <w:t> </w:t>
      </w:r>
      <w:r>
        <w:rPr/>
        <w:t>$2,</w:t>
      </w:r>
      <w:r>
        <w:rPr>
          <w:spacing w:val="6"/>
        </w:rPr>
        <w:t> </w:t>
      </w:r>
      <w:r>
        <w:rPr/>
        <w:t>he</w:t>
      </w:r>
      <w:r>
        <w:rPr>
          <w:spacing w:val="9"/>
        </w:rPr>
        <w:t> </w:t>
      </w:r>
      <w:r>
        <w:rPr/>
        <w:t>can</w:t>
      </w:r>
      <w:r>
        <w:rPr>
          <w:spacing w:val="5"/>
        </w:rPr>
        <w:t> </w:t>
      </w:r>
      <w:r>
        <w:rPr>
          <w:spacing w:val="-5"/>
        </w:rPr>
        <w:t>buy</w:t>
      </w:r>
    </w:p>
    <w:p>
      <w:pPr>
        <w:pStyle w:val="BodyText"/>
        <w:spacing w:line="237" w:lineRule="auto" w:before="1"/>
        <w:ind w:right="1425"/>
        <w:jc w:val="both"/>
      </w:pPr>
      <w:r>
        <w:rPr/>
        <w:t>5.5 loaves of bread at a</w:t>
      </w:r>
      <w:r>
        <w:rPr>
          <w:spacing w:val="-2"/>
        </w:rPr>
        <w:t> </w:t>
      </w:r>
      <w:r>
        <w:rPr/>
        <w:t>future time. If</w:t>
      </w:r>
      <w:r>
        <w:rPr>
          <w:spacing w:val="-1"/>
        </w:rPr>
        <w:t> </w:t>
      </w:r>
      <w:r>
        <w:rPr/>
        <w:t>the</w:t>
      </w:r>
      <w:r>
        <w:rPr>
          <w:spacing w:val="-1"/>
        </w:rPr>
        <w:t> </w:t>
      </w:r>
      <w:r>
        <w:rPr/>
        <w:t>price</w:t>
      </w:r>
      <w:r>
        <w:rPr>
          <w:spacing w:val="-2"/>
        </w:rPr>
        <w:t> </w:t>
      </w:r>
      <w:r>
        <w:rPr/>
        <w:t>of bread increases</w:t>
      </w:r>
      <w:r>
        <w:rPr>
          <w:spacing w:val="-2"/>
        </w:rPr>
        <w:t> </w:t>
      </w:r>
      <w:r>
        <w:rPr/>
        <w:t>to $2.20, the individual can</w:t>
      </w:r>
      <w:r>
        <w:rPr>
          <w:spacing w:val="-1"/>
        </w:rPr>
        <w:t> </w:t>
      </w:r>
      <w:r>
        <w:rPr/>
        <w:t>buy only 5 loaves of bread with $11 and even though he received 10% interest rate, his consumption has remained the same. This happened because the price of bread increased by 10%, causing the effect</w:t>
      </w:r>
      <w:r>
        <w:rPr>
          <w:spacing w:val="-8"/>
        </w:rPr>
        <w:t> </w:t>
      </w:r>
      <w:r>
        <w:rPr/>
        <w:t>of</w:t>
      </w:r>
      <w:r>
        <w:rPr>
          <w:spacing w:val="-9"/>
        </w:rPr>
        <w:t> </w:t>
      </w:r>
      <w:r>
        <w:rPr/>
        <w:t>interest</w:t>
      </w:r>
      <w:r>
        <w:rPr>
          <w:spacing w:val="-8"/>
        </w:rPr>
        <w:t> </w:t>
      </w:r>
      <w:r>
        <w:rPr/>
        <w:t>to</w:t>
      </w:r>
      <w:r>
        <w:rPr>
          <w:spacing w:val="-11"/>
        </w:rPr>
        <w:t> </w:t>
      </w:r>
      <w:r>
        <w:rPr/>
        <w:t>be</w:t>
      </w:r>
      <w:r>
        <w:rPr>
          <w:spacing w:val="-11"/>
        </w:rPr>
        <w:t> </w:t>
      </w:r>
      <w:r>
        <w:rPr/>
        <w:t>nullified</w:t>
      </w:r>
      <w:r>
        <w:rPr>
          <w:spacing w:val="-8"/>
        </w:rPr>
        <w:t> </w:t>
      </w:r>
      <w:r>
        <w:rPr/>
        <w:t>by</w:t>
      </w:r>
      <w:r>
        <w:rPr>
          <w:spacing w:val="-9"/>
        </w:rPr>
        <w:t> </w:t>
      </w:r>
      <w:r>
        <w:rPr/>
        <w:t>increased</w:t>
      </w:r>
      <w:r>
        <w:rPr>
          <w:spacing w:val="-10"/>
        </w:rPr>
        <w:t> </w:t>
      </w:r>
      <w:r>
        <w:rPr/>
        <w:t>price</w:t>
      </w:r>
      <w:r>
        <w:rPr>
          <w:spacing w:val="-8"/>
        </w:rPr>
        <w:t> </w:t>
      </w:r>
      <w:r>
        <w:rPr/>
        <w:t>of</w:t>
      </w:r>
      <w:r>
        <w:rPr>
          <w:spacing w:val="-10"/>
        </w:rPr>
        <w:t> </w:t>
      </w:r>
      <w:r>
        <w:rPr/>
        <w:t>bread.</w:t>
      </w:r>
      <w:r>
        <w:rPr>
          <w:spacing w:val="-9"/>
        </w:rPr>
        <w:t> </w:t>
      </w:r>
      <w:r>
        <w:rPr/>
        <w:t>If</w:t>
      </w:r>
      <w:r>
        <w:rPr>
          <w:spacing w:val="-8"/>
        </w:rPr>
        <w:t> </w:t>
      </w:r>
      <w:r>
        <w:rPr/>
        <w:t>bread</w:t>
      </w:r>
      <w:r>
        <w:rPr>
          <w:spacing w:val="-10"/>
        </w:rPr>
        <w:t> </w:t>
      </w:r>
      <w:r>
        <w:rPr/>
        <w:t>price</w:t>
      </w:r>
      <w:r>
        <w:rPr>
          <w:spacing w:val="-11"/>
        </w:rPr>
        <w:t> </w:t>
      </w:r>
      <w:r>
        <w:rPr/>
        <w:t>increases</w:t>
      </w:r>
      <w:r>
        <w:rPr>
          <w:spacing w:val="-9"/>
        </w:rPr>
        <w:t> </w:t>
      </w:r>
      <w:r>
        <w:rPr/>
        <w:t>to</w:t>
      </w:r>
      <w:r>
        <w:rPr>
          <w:spacing w:val="-8"/>
        </w:rPr>
        <w:t> </w:t>
      </w:r>
      <w:r>
        <w:rPr/>
        <w:t>$2.30,</w:t>
      </w:r>
      <w:r>
        <w:rPr>
          <w:spacing w:val="-8"/>
        </w:rPr>
        <w:t> </w:t>
      </w:r>
      <w:r>
        <w:rPr/>
        <w:t>he</w:t>
      </w:r>
      <w:r>
        <w:rPr>
          <w:spacing w:val="-11"/>
        </w:rPr>
        <w:t> </w:t>
      </w:r>
      <w:r>
        <w:rPr/>
        <w:t>can buy</w:t>
      </w:r>
      <w:r>
        <w:rPr>
          <w:spacing w:val="-2"/>
        </w:rPr>
        <w:t> </w:t>
      </w:r>
      <w:r>
        <w:rPr/>
        <w:t>only</w:t>
      </w:r>
      <w:r>
        <w:rPr>
          <w:spacing w:val="-2"/>
        </w:rPr>
        <w:t> </w:t>
      </w:r>
      <w:r>
        <w:rPr/>
        <w:t>4.78</w:t>
      </w:r>
      <w:r>
        <w:rPr>
          <w:spacing w:val="-1"/>
        </w:rPr>
        <w:t> </w:t>
      </w:r>
      <w:r>
        <w:rPr/>
        <w:t>loaves</w:t>
      </w:r>
      <w:r>
        <w:rPr>
          <w:spacing w:val="-1"/>
        </w:rPr>
        <w:t> </w:t>
      </w:r>
      <w:r>
        <w:rPr/>
        <w:t>and postponing current consumption decreased future consumption because the bread price rose by 15% while interest rate was only 10%.</w:t>
      </w:r>
    </w:p>
    <w:p>
      <w:pPr>
        <w:pStyle w:val="BodyText"/>
        <w:spacing w:line="237" w:lineRule="auto" w:before="276"/>
        <w:ind w:right="1427"/>
        <w:jc w:val="both"/>
      </w:pPr>
      <w:r>
        <w:rPr/>
        <w:t>This discussion brings to us the notion of real interest rate and nominal interest rate. The real interest rate is the desired increase in consumption in units by individuals postponing current consumption for the future. Since it is difficult for an individual to calculate for an individual to calculate increase in consumption units for each individual consumption item, a basket of consumption item is often used.</w:t>
      </w:r>
    </w:p>
    <w:p>
      <w:pPr>
        <w:spacing w:after="0" w:line="237" w:lineRule="auto"/>
        <w:jc w:val="both"/>
        <w:sectPr>
          <w:pgSz w:w="11900" w:h="16840"/>
          <w:pgMar w:header="0" w:footer="645" w:top="1340" w:bottom="840" w:left="600" w:right="0"/>
        </w:sectPr>
      </w:pPr>
    </w:p>
    <w:p>
      <w:pPr>
        <w:pStyle w:val="BodyText"/>
        <w:spacing w:line="237" w:lineRule="auto" w:before="27"/>
        <w:ind w:right="1404"/>
        <w:jc w:val="both"/>
      </w:pPr>
      <w:r>
        <w:rPr/>
        <w:t>This</w:t>
      </w:r>
      <w:r>
        <w:rPr>
          <w:spacing w:val="-9"/>
        </w:rPr>
        <w:t> </w:t>
      </w:r>
      <w:r>
        <w:rPr/>
        <w:t>basket</w:t>
      </w:r>
      <w:r>
        <w:rPr>
          <w:spacing w:val="-5"/>
        </w:rPr>
        <w:t> </w:t>
      </w:r>
      <w:r>
        <w:rPr/>
        <w:t>is</w:t>
      </w:r>
      <w:r>
        <w:rPr>
          <w:spacing w:val="-9"/>
        </w:rPr>
        <w:t> </w:t>
      </w:r>
      <w:r>
        <w:rPr/>
        <w:t>usually</w:t>
      </w:r>
      <w:r>
        <w:rPr>
          <w:spacing w:val="-9"/>
        </w:rPr>
        <w:t> </w:t>
      </w:r>
      <w:r>
        <w:rPr/>
        <w:t>the</w:t>
      </w:r>
      <w:r>
        <w:rPr>
          <w:spacing w:val="-11"/>
        </w:rPr>
        <w:t> </w:t>
      </w:r>
      <w:r>
        <w:rPr/>
        <w:t>same</w:t>
      </w:r>
      <w:r>
        <w:rPr>
          <w:spacing w:val="-6"/>
        </w:rPr>
        <w:t> </w:t>
      </w:r>
      <w:r>
        <w:rPr/>
        <w:t>basket</w:t>
      </w:r>
      <w:r>
        <w:rPr>
          <w:spacing w:val="-8"/>
        </w:rPr>
        <w:t> </w:t>
      </w:r>
      <w:r>
        <w:rPr/>
        <w:t>that</w:t>
      </w:r>
      <w:r>
        <w:rPr>
          <w:spacing w:val="-5"/>
        </w:rPr>
        <w:t> </w:t>
      </w:r>
      <w:r>
        <w:rPr/>
        <w:t>is</w:t>
      </w:r>
      <w:r>
        <w:rPr>
          <w:spacing w:val="-9"/>
        </w:rPr>
        <w:t> </w:t>
      </w:r>
      <w:r>
        <w:rPr/>
        <w:t>used</w:t>
      </w:r>
      <w:r>
        <w:rPr>
          <w:spacing w:val="-8"/>
        </w:rPr>
        <w:t> </w:t>
      </w:r>
      <w:r>
        <w:rPr/>
        <w:t>for</w:t>
      </w:r>
      <w:r>
        <w:rPr>
          <w:spacing w:val="-6"/>
        </w:rPr>
        <w:t> </w:t>
      </w:r>
      <w:r>
        <w:rPr/>
        <w:t>calculating</w:t>
      </w:r>
      <w:r>
        <w:rPr>
          <w:spacing w:val="-9"/>
        </w:rPr>
        <w:t> </w:t>
      </w:r>
      <w:r>
        <w:rPr/>
        <w:t>the</w:t>
      </w:r>
      <w:r>
        <w:rPr>
          <w:spacing w:val="-8"/>
        </w:rPr>
        <w:t> </w:t>
      </w:r>
      <w:r>
        <w:rPr/>
        <w:t>consumer</w:t>
      </w:r>
      <w:r>
        <w:rPr>
          <w:spacing w:val="-6"/>
        </w:rPr>
        <w:t> </w:t>
      </w:r>
      <w:r>
        <w:rPr/>
        <w:t>price</w:t>
      </w:r>
      <w:r>
        <w:rPr>
          <w:spacing w:val="-6"/>
        </w:rPr>
        <w:t> </w:t>
      </w:r>
      <w:r>
        <w:rPr/>
        <w:t>index.</w:t>
      </w:r>
      <w:r>
        <w:rPr>
          <w:spacing w:val="-10"/>
        </w:rPr>
        <w:t> </w:t>
      </w:r>
      <w:r>
        <w:rPr/>
        <w:t>The</w:t>
      </w:r>
      <w:r>
        <w:rPr>
          <w:spacing w:val="-8"/>
        </w:rPr>
        <w:t> </w:t>
      </w:r>
      <w:r>
        <w:rPr/>
        <w:t>real interest rate will be the increase in consumption units included in the consumer price index assuming</w:t>
      </w:r>
      <w:r>
        <w:rPr>
          <w:spacing w:val="-2"/>
        </w:rPr>
        <w:t> </w:t>
      </w:r>
      <w:r>
        <w:rPr/>
        <w:t>the</w:t>
      </w:r>
      <w:r>
        <w:rPr>
          <w:spacing w:val="-1"/>
        </w:rPr>
        <w:t> </w:t>
      </w:r>
      <w:r>
        <w:rPr/>
        <w:t>prices</w:t>
      </w:r>
      <w:r>
        <w:rPr>
          <w:spacing w:val="-2"/>
        </w:rPr>
        <w:t> </w:t>
      </w:r>
      <w:r>
        <w:rPr/>
        <w:t>of</w:t>
      </w:r>
      <w:r>
        <w:rPr>
          <w:spacing w:val="-1"/>
        </w:rPr>
        <w:t> </w:t>
      </w:r>
      <w:r>
        <w:rPr/>
        <w:t>all items</w:t>
      </w:r>
      <w:r>
        <w:rPr>
          <w:spacing w:val="-1"/>
        </w:rPr>
        <w:t> </w:t>
      </w:r>
      <w:r>
        <w:rPr/>
        <w:t>in</w:t>
      </w:r>
      <w:r>
        <w:rPr>
          <w:spacing w:val="-1"/>
        </w:rPr>
        <w:t> </w:t>
      </w:r>
      <w:r>
        <w:rPr/>
        <w:t>the</w:t>
      </w:r>
      <w:r>
        <w:rPr>
          <w:spacing w:val="-1"/>
        </w:rPr>
        <w:t> </w:t>
      </w:r>
      <w:r>
        <w:rPr/>
        <w:t>consumption basket</w:t>
      </w:r>
      <w:r>
        <w:rPr>
          <w:spacing w:val="-2"/>
        </w:rPr>
        <w:t> </w:t>
      </w:r>
      <w:r>
        <w:rPr/>
        <w:t>did</w:t>
      </w:r>
      <w:r>
        <w:rPr>
          <w:spacing w:val="-1"/>
        </w:rPr>
        <w:t> </w:t>
      </w:r>
      <w:r>
        <w:rPr/>
        <w:t>not change, or</w:t>
      </w:r>
      <w:r>
        <w:rPr>
          <w:spacing w:val="-1"/>
        </w:rPr>
        <w:t> </w:t>
      </w:r>
      <w:r>
        <w:rPr/>
        <w:t>inflation</w:t>
      </w:r>
      <w:r>
        <w:rPr>
          <w:spacing w:val="-1"/>
        </w:rPr>
        <w:t> </w:t>
      </w:r>
      <w:r>
        <w:rPr/>
        <w:t>is</w:t>
      </w:r>
      <w:r>
        <w:rPr>
          <w:spacing w:val="-2"/>
        </w:rPr>
        <w:t> </w:t>
      </w:r>
      <w:r>
        <w:rPr/>
        <w:t>zero.</w:t>
      </w:r>
      <w:r>
        <w:rPr>
          <w:spacing w:val="-2"/>
        </w:rPr>
        <w:t> </w:t>
      </w:r>
      <w:r>
        <w:rPr/>
        <w:t>Real interest rate can also be the increase in consumption after adjusting for inflation where inflation rate reflects the increase in the consumer price index.</w:t>
      </w:r>
    </w:p>
    <w:p>
      <w:pPr>
        <w:spacing w:line="254" w:lineRule="auto" w:before="278"/>
        <w:ind w:left="252" w:right="1408" w:firstLine="0"/>
        <w:jc w:val="both"/>
        <w:rPr>
          <w:sz w:val="23"/>
        </w:rPr>
      </w:pPr>
      <w:r>
        <w:rPr>
          <w:sz w:val="23"/>
        </w:rPr>
        <w:t>The</w:t>
      </w:r>
      <w:r>
        <w:rPr>
          <w:spacing w:val="-12"/>
          <w:sz w:val="23"/>
        </w:rPr>
        <w:t> </w:t>
      </w:r>
      <w:r>
        <w:rPr>
          <w:sz w:val="23"/>
        </w:rPr>
        <w:t>nominal</w:t>
      </w:r>
      <w:r>
        <w:rPr>
          <w:spacing w:val="-11"/>
          <w:sz w:val="23"/>
        </w:rPr>
        <w:t> </w:t>
      </w:r>
      <w:r>
        <w:rPr>
          <w:sz w:val="23"/>
        </w:rPr>
        <w:t>rate</w:t>
      </w:r>
      <w:r>
        <w:rPr>
          <w:spacing w:val="-11"/>
          <w:sz w:val="23"/>
        </w:rPr>
        <w:t> </w:t>
      </w:r>
      <w:r>
        <w:rPr>
          <w:sz w:val="23"/>
        </w:rPr>
        <w:t>of</w:t>
      </w:r>
      <w:r>
        <w:rPr>
          <w:spacing w:val="-12"/>
          <w:sz w:val="23"/>
        </w:rPr>
        <w:t> </w:t>
      </w:r>
      <w:r>
        <w:rPr>
          <w:sz w:val="23"/>
        </w:rPr>
        <w:t>interest</w:t>
      </w:r>
      <w:r>
        <w:rPr>
          <w:spacing w:val="-12"/>
          <w:sz w:val="23"/>
        </w:rPr>
        <w:t> </w:t>
      </w:r>
      <w:r>
        <w:rPr>
          <w:sz w:val="23"/>
        </w:rPr>
        <w:t>is</w:t>
      </w:r>
      <w:r>
        <w:rPr>
          <w:spacing w:val="-11"/>
          <w:sz w:val="23"/>
        </w:rPr>
        <w:t> </w:t>
      </w:r>
      <w:r>
        <w:rPr>
          <w:sz w:val="23"/>
        </w:rPr>
        <w:t>the</w:t>
      </w:r>
      <w:r>
        <w:rPr>
          <w:spacing w:val="-11"/>
          <w:sz w:val="23"/>
        </w:rPr>
        <w:t> </w:t>
      </w:r>
      <w:r>
        <w:rPr>
          <w:sz w:val="23"/>
        </w:rPr>
        <w:t>actual</w:t>
      </w:r>
      <w:r>
        <w:rPr>
          <w:spacing w:val="-11"/>
          <w:sz w:val="23"/>
        </w:rPr>
        <w:t> </w:t>
      </w:r>
      <w:r>
        <w:rPr>
          <w:sz w:val="23"/>
        </w:rPr>
        <w:t>amount</w:t>
      </w:r>
      <w:r>
        <w:rPr>
          <w:spacing w:val="-12"/>
          <w:sz w:val="23"/>
        </w:rPr>
        <w:t> </w:t>
      </w:r>
      <w:r>
        <w:rPr>
          <w:sz w:val="23"/>
        </w:rPr>
        <w:t>of</w:t>
      </w:r>
      <w:r>
        <w:rPr>
          <w:spacing w:val="-12"/>
          <w:sz w:val="23"/>
        </w:rPr>
        <w:t> </w:t>
      </w:r>
      <w:r>
        <w:rPr>
          <w:sz w:val="23"/>
        </w:rPr>
        <w:t>interest</w:t>
      </w:r>
      <w:r>
        <w:rPr>
          <w:spacing w:val="-12"/>
          <w:sz w:val="23"/>
        </w:rPr>
        <w:t> </w:t>
      </w:r>
      <w:r>
        <w:rPr>
          <w:sz w:val="23"/>
        </w:rPr>
        <w:t>that</w:t>
      </w:r>
      <w:r>
        <w:rPr>
          <w:spacing w:val="-12"/>
          <w:sz w:val="23"/>
        </w:rPr>
        <w:t> </w:t>
      </w:r>
      <w:r>
        <w:rPr>
          <w:sz w:val="23"/>
        </w:rPr>
        <w:t>an</w:t>
      </w:r>
      <w:r>
        <w:rPr>
          <w:spacing w:val="-12"/>
          <w:sz w:val="23"/>
        </w:rPr>
        <w:t> </w:t>
      </w:r>
      <w:r>
        <w:rPr>
          <w:sz w:val="23"/>
        </w:rPr>
        <w:t>individual</w:t>
      </w:r>
      <w:r>
        <w:rPr>
          <w:spacing w:val="-9"/>
          <w:sz w:val="23"/>
        </w:rPr>
        <w:t> </w:t>
      </w:r>
      <w:r>
        <w:rPr>
          <w:sz w:val="23"/>
        </w:rPr>
        <w:t>will</w:t>
      </w:r>
      <w:r>
        <w:rPr>
          <w:spacing w:val="-12"/>
          <w:sz w:val="23"/>
        </w:rPr>
        <w:t> </w:t>
      </w:r>
      <w:r>
        <w:rPr>
          <w:sz w:val="23"/>
        </w:rPr>
        <w:t>receive</w:t>
      </w:r>
      <w:r>
        <w:rPr>
          <w:spacing w:val="-13"/>
          <w:sz w:val="23"/>
        </w:rPr>
        <w:t> </w:t>
      </w:r>
      <w:r>
        <w:rPr>
          <w:sz w:val="23"/>
        </w:rPr>
        <w:t>when</w:t>
      </w:r>
      <w:r>
        <w:rPr>
          <w:spacing w:val="-12"/>
          <w:sz w:val="23"/>
        </w:rPr>
        <w:t> </w:t>
      </w:r>
      <w:r>
        <w:rPr>
          <w:sz w:val="23"/>
        </w:rPr>
        <w:t>he</w:t>
      </w:r>
      <w:r>
        <w:rPr>
          <w:spacing w:val="-11"/>
          <w:sz w:val="23"/>
        </w:rPr>
        <w:t> </w:t>
      </w:r>
      <w:r>
        <w:rPr>
          <w:sz w:val="23"/>
        </w:rPr>
        <w:t>lends money,</w:t>
      </w:r>
      <w:r>
        <w:rPr>
          <w:spacing w:val="-6"/>
          <w:sz w:val="23"/>
        </w:rPr>
        <w:t> </w:t>
      </w:r>
      <w:r>
        <w:rPr>
          <w:sz w:val="23"/>
        </w:rPr>
        <w:t>or</w:t>
      </w:r>
      <w:r>
        <w:rPr>
          <w:spacing w:val="-5"/>
          <w:sz w:val="23"/>
        </w:rPr>
        <w:t> </w:t>
      </w:r>
      <w:r>
        <w:rPr>
          <w:sz w:val="23"/>
        </w:rPr>
        <w:t>nominal</w:t>
      </w:r>
      <w:r>
        <w:rPr>
          <w:spacing w:val="-4"/>
          <w:sz w:val="23"/>
        </w:rPr>
        <w:t> </w:t>
      </w:r>
      <w:r>
        <w:rPr>
          <w:sz w:val="23"/>
        </w:rPr>
        <w:t>interest</w:t>
      </w:r>
      <w:r>
        <w:rPr>
          <w:spacing w:val="-7"/>
          <w:sz w:val="23"/>
        </w:rPr>
        <w:t> </w:t>
      </w:r>
      <w:r>
        <w:rPr>
          <w:sz w:val="23"/>
        </w:rPr>
        <w:t>rate</w:t>
      </w:r>
      <w:r>
        <w:rPr>
          <w:spacing w:val="-6"/>
          <w:sz w:val="23"/>
        </w:rPr>
        <w:t> </w:t>
      </w:r>
      <w:r>
        <w:rPr>
          <w:sz w:val="23"/>
        </w:rPr>
        <w:t>is</w:t>
      </w:r>
      <w:r>
        <w:rPr>
          <w:spacing w:val="-5"/>
          <w:sz w:val="23"/>
        </w:rPr>
        <w:t> </w:t>
      </w:r>
      <w:r>
        <w:rPr>
          <w:sz w:val="23"/>
        </w:rPr>
        <w:t>the</w:t>
      </w:r>
      <w:r>
        <w:rPr>
          <w:spacing w:val="-6"/>
          <w:sz w:val="23"/>
        </w:rPr>
        <w:t> </w:t>
      </w:r>
      <w:r>
        <w:rPr>
          <w:sz w:val="23"/>
        </w:rPr>
        <w:t>increase</w:t>
      </w:r>
      <w:r>
        <w:rPr>
          <w:spacing w:val="-6"/>
          <w:sz w:val="23"/>
        </w:rPr>
        <w:t> </w:t>
      </w:r>
      <w:r>
        <w:rPr>
          <w:sz w:val="23"/>
        </w:rPr>
        <w:t>in</w:t>
      </w:r>
      <w:r>
        <w:rPr>
          <w:spacing w:val="-5"/>
          <w:sz w:val="23"/>
        </w:rPr>
        <w:t> </w:t>
      </w:r>
      <w:r>
        <w:rPr>
          <w:sz w:val="23"/>
        </w:rPr>
        <w:t>the</w:t>
      </w:r>
      <w:r>
        <w:rPr>
          <w:spacing w:val="-6"/>
          <w:sz w:val="23"/>
        </w:rPr>
        <w:t> </w:t>
      </w:r>
      <w:r>
        <w:rPr>
          <w:sz w:val="23"/>
        </w:rPr>
        <w:t>money.</w:t>
      </w:r>
      <w:r>
        <w:rPr>
          <w:spacing w:val="-5"/>
          <w:sz w:val="23"/>
        </w:rPr>
        <w:t> </w:t>
      </w:r>
      <w:r>
        <w:rPr>
          <w:sz w:val="23"/>
        </w:rPr>
        <w:t>If</w:t>
      </w:r>
      <w:r>
        <w:rPr>
          <w:spacing w:val="-8"/>
          <w:sz w:val="23"/>
        </w:rPr>
        <w:t> </w:t>
      </w:r>
      <w:r>
        <w:rPr>
          <w:sz w:val="23"/>
        </w:rPr>
        <w:t>we</w:t>
      </w:r>
      <w:r>
        <w:rPr>
          <w:spacing w:val="-6"/>
          <w:sz w:val="23"/>
        </w:rPr>
        <w:t> </w:t>
      </w:r>
      <w:r>
        <w:rPr>
          <w:sz w:val="23"/>
        </w:rPr>
        <w:t>need</w:t>
      </w:r>
      <w:r>
        <w:rPr>
          <w:spacing w:val="-8"/>
          <w:sz w:val="23"/>
        </w:rPr>
        <w:t> </w:t>
      </w:r>
      <w:r>
        <w:rPr>
          <w:sz w:val="23"/>
        </w:rPr>
        <w:t>to</w:t>
      </w:r>
      <w:r>
        <w:rPr>
          <w:spacing w:val="-8"/>
          <w:sz w:val="23"/>
        </w:rPr>
        <w:t> </w:t>
      </w:r>
      <w:r>
        <w:rPr>
          <w:sz w:val="23"/>
        </w:rPr>
        <w:t>calculate</w:t>
      </w:r>
      <w:r>
        <w:rPr>
          <w:spacing w:val="-4"/>
          <w:sz w:val="23"/>
        </w:rPr>
        <w:t> </w:t>
      </w:r>
      <w:r>
        <w:rPr>
          <w:sz w:val="23"/>
        </w:rPr>
        <w:t>the</w:t>
      </w:r>
      <w:r>
        <w:rPr>
          <w:spacing w:val="-6"/>
          <w:sz w:val="23"/>
        </w:rPr>
        <w:t> </w:t>
      </w:r>
      <w:r>
        <w:rPr>
          <w:sz w:val="23"/>
        </w:rPr>
        <w:t>actual</w:t>
      </w:r>
      <w:r>
        <w:rPr>
          <w:spacing w:val="-6"/>
          <w:sz w:val="23"/>
        </w:rPr>
        <w:t> </w:t>
      </w:r>
      <w:r>
        <w:rPr>
          <w:sz w:val="23"/>
        </w:rPr>
        <w:t>increase in consumption, we need to take the effect of inflation from the nominal interest rate.</w:t>
      </w:r>
    </w:p>
    <w:p>
      <w:pPr>
        <w:spacing w:line="254" w:lineRule="auto" w:before="259"/>
        <w:ind w:left="252" w:right="1414" w:firstLine="0"/>
        <w:jc w:val="both"/>
        <w:rPr>
          <w:sz w:val="23"/>
        </w:rPr>
      </w:pPr>
      <w:r>
        <w:rPr>
          <w:sz w:val="23"/>
        </w:rPr>
        <w:t>Let us look at the example of bread again. When the bread price remains at $2, or where the inflation was 0, the increase in consumption is 0.5 loaves of bread for an investment of 5 loaves, or an increase in consumption of bread by 10%. Thus, real interest rate is 10% and nominal interest rate is also 10%.</w:t>
      </w:r>
    </w:p>
    <w:p>
      <w:pPr>
        <w:pStyle w:val="BodyText"/>
        <w:spacing w:line="237" w:lineRule="auto" w:before="259"/>
        <w:ind w:right="1405"/>
        <w:jc w:val="both"/>
      </w:pPr>
      <w:r>
        <w:rPr/>
        <w:t>When bread price increases by 10% to $2.20, the increase in bread consumption is 0. This is equivalent to real rate of 0% and nominal rate of 10% and inflation of 10%. When bread price increases by 15% to $2.30, the bread consumption falls by 0.22 loaves or by 4.4%. This gives us a nominal rate of 10%, inflation of 15% and real rate of – 4.4%. This example shows that real rate, nominal rate, and inflation rate are related by the following equation, developed by Irving Fisher:</w:t>
      </w:r>
    </w:p>
    <w:p>
      <w:pPr>
        <w:pStyle w:val="Heading2"/>
        <w:spacing w:before="276"/>
        <w:jc w:val="both"/>
      </w:pPr>
      <w:r>
        <w:rPr/>
        <w:t>(1</w:t>
      </w:r>
      <w:r>
        <w:rPr>
          <w:spacing w:val="-2"/>
        </w:rPr>
        <w:t> </w:t>
      </w:r>
      <w:r>
        <w:rPr/>
        <w:t>+ nominal</w:t>
      </w:r>
      <w:r>
        <w:rPr>
          <w:spacing w:val="-2"/>
        </w:rPr>
        <w:t> </w:t>
      </w:r>
      <w:r>
        <w:rPr/>
        <w:t>rate)</w:t>
      </w:r>
      <w:r>
        <w:rPr>
          <w:spacing w:val="-2"/>
        </w:rPr>
        <w:t> </w:t>
      </w:r>
      <w:r>
        <w:rPr/>
        <w:t>= (1 +</w:t>
      </w:r>
      <w:r>
        <w:rPr>
          <w:spacing w:val="-6"/>
        </w:rPr>
        <w:t> </w:t>
      </w:r>
      <w:r>
        <w:rPr/>
        <w:t>real rate)</w:t>
      </w:r>
      <w:r>
        <w:rPr>
          <w:spacing w:val="-1"/>
        </w:rPr>
        <w:t> </w:t>
      </w:r>
      <w:r>
        <w:rPr/>
        <w:t>*</w:t>
      </w:r>
      <w:r>
        <w:rPr>
          <w:spacing w:val="-1"/>
        </w:rPr>
        <w:t> </w:t>
      </w:r>
      <w:r>
        <w:rPr/>
        <w:t>(1 +</w:t>
      </w:r>
      <w:r>
        <w:rPr>
          <w:spacing w:val="-3"/>
        </w:rPr>
        <w:t> </w:t>
      </w:r>
      <w:r>
        <w:rPr/>
        <w:t>inflation</w:t>
      </w:r>
      <w:r>
        <w:rPr>
          <w:spacing w:val="-2"/>
        </w:rPr>
        <w:t> rate)</w:t>
      </w:r>
    </w:p>
    <w:p>
      <w:pPr>
        <w:pStyle w:val="BodyText"/>
        <w:spacing w:line="244" w:lineRule="auto" w:before="285"/>
        <w:ind w:right="1403"/>
        <w:jc w:val="both"/>
      </w:pPr>
      <w:r>
        <w:rPr/>
        <w:t>Since interest rates are determined for future, the inflation rate should be the expected inflation rate in the future. In practice, an approximate version of the above equation is used as:</w:t>
      </w:r>
    </w:p>
    <w:p>
      <w:pPr>
        <w:pStyle w:val="Heading2"/>
        <w:spacing w:before="265"/>
        <w:jc w:val="both"/>
      </w:pPr>
      <w:r>
        <w:rPr/>
        <w:t>Nominal</w:t>
      </w:r>
      <w:r>
        <w:rPr>
          <w:spacing w:val="-3"/>
        </w:rPr>
        <w:t> </w:t>
      </w:r>
      <w:r>
        <w:rPr/>
        <w:t>rate</w:t>
      </w:r>
      <w:r>
        <w:rPr>
          <w:spacing w:val="-2"/>
        </w:rPr>
        <w:t> </w:t>
      </w:r>
      <w:r>
        <w:rPr/>
        <w:t>=</w:t>
      </w:r>
      <w:r>
        <w:rPr>
          <w:spacing w:val="-1"/>
        </w:rPr>
        <w:t> </w:t>
      </w:r>
      <w:r>
        <w:rPr/>
        <w:t>Real</w:t>
      </w:r>
      <w:r>
        <w:rPr>
          <w:spacing w:val="-3"/>
        </w:rPr>
        <w:t> </w:t>
      </w:r>
      <w:r>
        <w:rPr/>
        <w:t>rate</w:t>
      </w:r>
      <w:r>
        <w:rPr>
          <w:spacing w:val="-2"/>
        </w:rPr>
        <w:t> </w:t>
      </w:r>
      <w:r>
        <w:rPr/>
        <w:t>+</w:t>
      </w:r>
      <w:r>
        <w:rPr>
          <w:spacing w:val="-1"/>
        </w:rPr>
        <w:t> </w:t>
      </w:r>
      <w:r>
        <w:rPr/>
        <w:t>Expected</w:t>
      </w:r>
      <w:r>
        <w:rPr>
          <w:spacing w:val="-2"/>
        </w:rPr>
        <w:t> inflation</w:t>
      </w:r>
    </w:p>
    <w:p>
      <w:pPr>
        <w:pStyle w:val="BodyText"/>
        <w:spacing w:line="237" w:lineRule="auto" w:before="285"/>
        <w:ind w:right="1402"/>
        <w:jc w:val="both"/>
      </w:pPr>
      <w:r>
        <w:rPr/>
        <w:t>Caution must be used in interpreting this relation. Real rate of interest is unknown, and one can only estimate it from the nominal rate and expected inflation. It is very difficult to estimate the expected inflation because the consumption basket for calculation of the consumer price index contains elements, which have price volatility. Examples would be crude oil price, which affects petrol and gas prices as well as rent on properties that can be highly volatile.</w:t>
      </w:r>
    </w:p>
    <w:p>
      <w:pPr>
        <w:spacing w:line="252" w:lineRule="auto" w:before="278"/>
        <w:ind w:left="252" w:right="1401" w:firstLine="0"/>
        <w:jc w:val="both"/>
        <w:rPr>
          <w:sz w:val="23"/>
        </w:rPr>
      </w:pPr>
      <w:r>
        <w:rPr>
          <w:sz w:val="23"/>
        </w:rPr>
        <w:t>The</w:t>
      </w:r>
      <w:r>
        <w:rPr>
          <w:spacing w:val="-11"/>
          <w:sz w:val="23"/>
        </w:rPr>
        <w:t> </w:t>
      </w:r>
      <w:r>
        <w:rPr>
          <w:sz w:val="23"/>
        </w:rPr>
        <w:t>nominal</w:t>
      </w:r>
      <w:r>
        <w:rPr>
          <w:spacing w:val="-13"/>
          <w:sz w:val="23"/>
        </w:rPr>
        <w:t> </w:t>
      </w:r>
      <w:r>
        <w:rPr>
          <w:sz w:val="23"/>
        </w:rPr>
        <w:t>rate</w:t>
      </w:r>
      <w:r>
        <w:rPr>
          <w:spacing w:val="-13"/>
          <w:sz w:val="23"/>
        </w:rPr>
        <w:t> </w:t>
      </w:r>
      <w:r>
        <w:rPr>
          <w:sz w:val="23"/>
        </w:rPr>
        <w:t>of</w:t>
      </w:r>
      <w:r>
        <w:rPr>
          <w:spacing w:val="-12"/>
          <w:sz w:val="23"/>
        </w:rPr>
        <w:t> </w:t>
      </w:r>
      <w:r>
        <w:rPr>
          <w:sz w:val="23"/>
        </w:rPr>
        <w:t>interest</w:t>
      </w:r>
      <w:r>
        <w:rPr>
          <w:spacing w:val="-12"/>
          <w:sz w:val="23"/>
        </w:rPr>
        <w:t> </w:t>
      </w:r>
      <w:r>
        <w:rPr>
          <w:sz w:val="23"/>
        </w:rPr>
        <w:t>is</w:t>
      </w:r>
      <w:r>
        <w:rPr>
          <w:spacing w:val="-13"/>
          <w:sz w:val="23"/>
        </w:rPr>
        <w:t> </w:t>
      </w:r>
      <w:r>
        <w:rPr>
          <w:sz w:val="23"/>
        </w:rPr>
        <w:t>often</w:t>
      </w:r>
      <w:r>
        <w:rPr>
          <w:spacing w:val="-12"/>
          <w:sz w:val="23"/>
        </w:rPr>
        <w:t> </w:t>
      </w:r>
      <w:r>
        <w:rPr>
          <w:sz w:val="23"/>
        </w:rPr>
        <w:t>determined</w:t>
      </w:r>
      <w:r>
        <w:rPr>
          <w:spacing w:val="-12"/>
          <w:sz w:val="23"/>
        </w:rPr>
        <w:t> </w:t>
      </w:r>
      <w:r>
        <w:rPr>
          <w:sz w:val="23"/>
        </w:rPr>
        <w:t>by</w:t>
      </w:r>
      <w:r>
        <w:rPr>
          <w:spacing w:val="-12"/>
          <w:sz w:val="23"/>
        </w:rPr>
        <w:t> </w:t>
      </w:r>
      <w:r>
        <w:rPr>
          <w:sz w:val="23"/>
        </w:rPr>
        <w:t>the</w:t>
      </w:r>
      <w:r>
        <w:rPr>
          <w:spacing w:val="-11"/>
          <w:sz w:val="23"/>
        </w:rPr>
        <w:t> </w:t>
      </w:r>
      <w:r>
        <w:rPr>
          <w:sz w:val="23"/>
        </w:rPr>
        <w:t>governments</w:t>
      </w:r>
      <w:r>
        <w:rPr>
          <w:spacing w:val="-10"/>
          <w:sz w:val="23"/>
        </w:rPr>
        <w:t> </w:t>
      </w:r>
      <w:r>
        <w:rPr>
          <w:sz w:val="23"/>
        </w:rPr>
        <w:t>as</w:t>
      </w:r>
      <w:r>
        <w:rPr>
          <w:spacing w:val="-10"/>
          <w:sz w:val="23"/>
        </w:rPr>
        <w:t> </w:t>
      </w:r>
      <w:r>
        <w:rPr>
          <w:sz w:val="23"/>
        </w:rPr>
        <w:t>part</w:t>
      </w:r>
      <w:r>
        <w:rPr>
          <w:spacing w:val="-13"/>
          <w:sz w:val="23"/>
        </w:rPr>
        <w:t> </w:t>
      </w:r>
      <w:r>
        <w:rPr>
          <w:sz w:val="23"/>
        </w:rPr>
        <w:t>of</w:t>
      </w:r>
      <w:r>
        <w:rPr>
          <w:spacing w:val="-13"/>
          <w:sz w:val="23"/>
        </w:rPr>
        <w:t> </w:t>
      </w:r>
      <w:r>
        <w:rPr>
          <w:sz w:val="23"/>
        </w:rPr>
        <w:t>a</w:t>
      </w:r>
      <w:r>
        <w:rPr>
          <w:spacing w:val="-11"/>
          <w:sz w:val="23"/>
        </w:rPr>
        <w:t> </w:t>
      </w:r>
      <w:r>
        <w:rPr>
          <w:sz w:val="23"/>
        </w:rPr>
        <w:t>tool</w:t>
      </w:r>
      <w:r>
        <w:rPr>
          <w:spacing w:val="-13"/>
          <w:sz w:val="23"/>
        </w:rPr>
        <w:t> </w:t>
      </w:r>
      <w:r>
        <w:rPr>
          <w:sz w:val="23"/>
        </w:rPr>
        <w:t>to</w:t>
      </w:r>
      <w:r>
        <w:rPr>
          <w:spacing w:val="-11"/>
          <w:sz w:val="23"/>
        </w:rPr>
        <w:t> </w:t>
      </w:r>
      <w:r>
        <w:rPr>
          <w:sz w:val="23"/>
        </w:rPr>
        <w:t>adjust</w:t>
      </w:r>
      <w:r>
        <w:rPr>
          <w:spacing w:val="-13"/>
          <w:sz w:val="23"/>
        </w:rPr>
        <w:t> </w:t>
      </w:r>
      <w:r>
        <w:rPr>
          <w:sz w:val="23"/>
        </w:rPr>
        <w:t>monetary policies,</w:t>
      </w:r>
      <w:r>
        <w:rPr>
          <w:spacing w:val="-6"/>
          <w:sz w:val="23"/>
        </w:rPr>
        <w:t> </w:t>
      </w:r>
      <w:r>
        <w:rPr>
          <w:sz w:val="23"/>
        </w:rPr>
        <w:t>which</w:t>
      </w:r>
      <w:r>
        <w:rPr>
          <w:spacing w:val="-8"/>
          <w:sz w:val="23"/>
        </w:rPr>
        <w:t> </w:t>
      </w:r>
      <w:r>
        <w:rPr>
          <w:sz w:val="23"/>
        </w:rPr>
        <w:t>can</w:t>
      </w:r>
      <w:r>
        <w:rPr>
          <w:spacing w:val="-5"/>
          <w:sz w:val="23"/>
        </w:rPr>
        <w:t> </w:t>
      </w:r>
      <w:r>
        <w:rPr>
          <w:sz w:val="23"/>
        </w:rPr>
        <w:t>lead</w:t>
      </w:r>
      <w:r>
        <w:rPr>
          <w:spacing w:val="-5"/>
          <w:sz w:val="23"/>
        </w:rPr>
        <w:t> </w:t>
      </w:r>
      <w:r>
        <w:rPr>
          <w:sz w:val="23"/>
        </w:rPr>
        <w:t>to</w:t>
      </w:r>
      <w:r>
        <w:rPr>
          <w:spacing w:val="-6"/>
          <w:sz w:val="23"/>
        </w:rPr>
        <w:t> </w:t>
      </w:r>
      <w:r>
        <w:rPr>
          <w:sz w:val="23"/>
        </w:rPr>
        <w:t>violation</w:t>
      </w:r>
      <w:r>
        <w:rPr>
          <w:spacing w:val="-8"/>
          <w:sz w:val="23"/>
        </w:rPr>
        <w:t> </w:t>
      </w:r>
      <w:r>
        <w:rPr>
          <w:sz w:val="23"/>
        </w:rPr>
        <w:t>of</w:t>
      </w:r>
      <w:r>
        <w:rPr>
          <w:spacing w:val="-7"/>
          <w:sz w:val="23"/>
        </w:rPr>
        <w:t> </w:t>
      </w:r>
      <w:r>
        <w:rPr>
          <w:sz w:val="23"/>
        </w:rPr>
        <w:t>this</w:t>
      </w:r>
      <w:r>
        <w:rPr>
          <w:spacing w:val="-6"/>
          <w:sz w:val="23"/>
        </w:rPr>
        <w:t> </w:t>
      </w:r>
      <w:r>
        <w:rPr>
          <w:sz w:val="23"/>
        </w:rPr>
        <w:t>relation.</w:t>
      </w:r>
      <w:r>
        <w:rPr>
          <w:spacing w:val="-7"/>
          <w:sz w:val="23"/>
        </w:rPr>
        <w:t> </w:t>
      </w:r>
      <w:r>
        <w:rPr>
          <w:sz w:val="23"/>
        </w:rPr>
        <w:t>This</w:t>
      </w:r>
      <w:r>
        <w:rPr>
          <w:spacing w:val="-6"/>
          <w:sz w:val="23"/>
        </w:rPr>
        <w:t> </w:t>
      </w:r>
      <w:r>
        <w:rPr>
          <w:sz w:val="23"/>
        </w:rPr>
        <w:t>relation</w:t>
      </w:r>
      <w:r>
        <w:rPr>
          <w:spacing w:val="-5"/>
          <w:sz w:val="23"/>
        </w:rPr>
        <w:t> </w:t>
      </w:r>
      <w:r>
        <w:rPr>
          <w:sz w:val="23"/>
        </w:rPr>
        <w:t>is</w:t>
      </w:r>
      <w:r>
        <w:rPr>
          <w:spacing w:val="-5"/>
          <w:sz w:val="23"/>
        </w:rPr>
        <w:t> </w:t>
      </w:r>
      <w:r>
        <w:rPr>
          <w:sz w:val="23"/>
        </w:rPr>
        <w:t>a</w:t>
      </w:r>
      <w:r>
        <w:rPr>
          <w:spacing w:val="-6"/>
          <w:sz w:val="23"/>
        </w:rPr>
        <w:t> </w:t>
      </w:r>
      <w:r>
        <w:rPr>
          <w:sz w:val="23"/>
        </w:rPr>
        <w:t>long-term</w:t>
      </w:r>
      <w:r>
        <w:rPr>
          <w:spacing w:val="-6"/>
          <w:sz w:val="23"/>
        </w:rPr>
        <w:t> </w:t>
      </w:r>
      <w:r>
        <w:rPr>
          <w:sz w:val="23"/>
        </w:rPr>
        <w:t>relationship.</w:t>
      </w:r>
      <w:r>
        <w:rPr>
          <w:spacing w:val="-5"/>
          <w:sz w:val="23"/>
        </w:rPr>
        <w:t> </w:t>
      </w:r>
      <w:r>
        <w:rPr>
          <w:sz w:val="23"/>
        </w:rPr>
        <w:t>However,</w:t>
      </w:r>
      <w:r>
        <w:rPr>
          <w:spacing w:val="-4"/>
          <w:sz w:val="23"/>
        </w:rPr>
        <w:t> </w:t>
      </w:r>
      <w:r>
        <w:rPr>
          <w:sz w:val="23"/>
        </w:rPr>
        <w:t>it may not hold every short-term period. There may be periods in which interest rates are very low and inflation is higher than the nominal rates causing real rates to be negative.</w:t>
      </w:r>
    </w:p>
    <w:p>
      <w:pPr>
        <w:pStyle w:val="ListParagraph"/>
        <w:numPr>
          <w:ilvl w:val="2"/>
          <w:numId w:val="130"/>
        </w:numPr>
        <w:tabs>
          <w:tab w:pos="816" w:val="left" w:leader="none"/>
        </w:tabs>
        <w:spacing w:line="240" w:lineRule="auto" w:before="259" w:after="0"/>
        <w:ind w:left="816" w:right="0" w:hanging="564"/>
        <w:jc w:val="left"/>
        <w:rPr>
          <w:b/>
          <w:sz w:val="23"/>
        </w:rPr>
      </w:pPr>
      <w:r>
        <w:rPr>
          <w:b/>
          <w:sz w:val="23"/>
        </w:rPr>
        <w:t>Determination</w:t>
      </w:r>
      <w:r>
        <w:rPr>
          <w:b/>
          <w:spacing w:val="-6"/>
          <w:sz w:val="23"/>
        </w:rPr>
        <w:t> </w:t>
      </w:r>
      <w:r>
        <w:rPr>
          <w:b/>
          <w:sz w:val="23"/>
        </w:rPr>
        <w:t>of</w:t>
      </w:r>
      <w:r>
        <w:rPr>
          <w:b/>
          <w:spacing w:val="-5"/>
          <w:sz w:val="23"/>
        </w:rPr>
        <w:t> </w:t>
      </w:r>
      <w:r>
        <w:rPr>
          <w:b/>
          <w:sz w:val="23"/>
        </w:rPr>
        <w:t>Interest</w:t>
      </w:r>
      <w:r>
        <w:rPr>
          <w:b/>
          <w:spacing w:val="-2"/>
          <w:sz w:val="23"/>
        </w:rPr>
        <w:t> Rates</w:t>
      </w:r>
    </w:p>
    <w:p>
      <w:pPr>
        <w:pStyle w:val="BodyText"/>
        <w:spacing w:before="4"/>
        <w:ind w:left="0"/>
        <w:rPr>
          <w:b/>
          <w:sz w:val="23"/>
        </w:rPr>
      </w:pPr>
    </w:p>
    <w:p>
      <w:pPr>
        <w:spacing w:line="249" w:lineRule="auto" w:before="1"/>
        <w:ind w:left="252" w:right="1401" w:firstLine="0"/>
        <w:jc w:val="both"/>
        <w:rPr>
          <w:sz w:val="23"/>
        </w:rPr>
      </w:pPr>
      <w:r>
        <w:rPr>
          <w:sz w:val="23"/>
        </w:rPr>
        <w:t>Since interest rates are changing over time, theories have been developed to explain how interest rate is</w:t>
      </w:r>
      <w:r>
        <w:rPr>
          <w:spacing w:val="-3"/>
          <w:sz w:val="23"/>
        </w:rPr>
        <w:t> </w:t>
      </w:r>
      <w:r>
        <w:rPr>
          <w:sz w:val="23"/>
        </w:rPr>
        <w:t>determined</w:t>
      </w:r>
      <w:r>
        <w:rPr>
          <w:spacing w:val="-5"/>
          <w:sz w:val="23"/>
        </w:rPr>
        <w:t> </w:t>
      </w:r>
      <w:r>
        <w:rPr>
          <w:sz w:val="23"/>
        </w:rPr>
        <w:t>and</w:t>
      </w:r>
      <w:r>
        <w:rPr>
          <w:spacing w:val="-5"/>
          <w:sz w:val="23"/>
        </w:rPr>
        <w:t> </w:t>
      </w:r>
      <w:r>
        <w:rPr>
          <w:sz w:val="23"/>
        </w:rPr>
        <w:t>what</w:t>
      </w:r>
      <w:r>
        <w:rPr>
          <w:spacing w:val="-4"/>
          <w:sz w:val="23"/>
        </w:rPr>
        <w:t> </w:t>
      </w:r>
      <w:r>
        <w:rPr>
          <w:sz w:val="23"/>
        </w:rPr>
        <w:t>causes</w:t>
      </w:r>
      <w:r>
        <w:rPr>
          <w:spacing w:val="-3"/>
          <w:sz w:val="23"/>
        </w:rPr>
        <w:t> </w:t>
      </w:r>
      <w:r>
        <w:rPr>
          <w:sz w:val="23"/>
        </w:rPr>
        <w:t>interest</w:t>
      </w:r>
      <w:r>
        <w:rPr>
          <w:spacing w:val="-7"/>
          <w:sz w:val="23"/>
        </w:rPr>
        <w:t> </w:t>
      </w:r>
      <w:r>
        <w:rPr>
          <w:sz w:val="23"/>
        </w:rPr>
        <w:t>rate</w:t>
      </w:r>
      <w:r>
        <w:rPr>
          <w:spacing w:val="-4"/>
          <w:sz w:val="23"/>
        </w:rPr>
        <w:t> </w:t>
      </w:r>
      <w:r>
        <w:rPr>
          <w:sz w:val="23"/>
        </w:rPr>
        <w:t>to</w:t>
      </w:r>
      <w:r>
        <w:rPr>
          <w:spacing w:val="-6"/>
          <w:sz w:val="23"/>
        </w:rPr>
        <w:t> </w:t>
      </w:r>
      <w:r>
        <w:rPr>
          <w:sz w:val="23"/>
        </w:rPr>
        <w:t>change</w:t>
      </w:r>
      <w:r>
        <w:rPr>
          <w:spacing w:val="-4"/>
          <w:sz w:val="23"/>
        </w:rPr>
        <w:t> </w:t>
      </w:r>
      <w:r>
        <w:rPr>
          <w:sz w:val="23"/>
        </w:rPr>
        <w:t>over</w:t>
      </w:r>
      <w:r>
        <w:rPr>
          <w:spacing w:val="-3"/>
          <w:sz w:val="23"/>
        </w:rPr>
        <w:t> </w:t>
      </w:r>
      <w:r>
        <w:rPr>
          <w:sz w:val="23"/>
        </w:rPr>
        <w:t>time.</w:t>
      </w:r>
      <w:r>
        <w:rPr>
          <w:spacing w:val="-4"/>
          <w:sz w:val="23"/>
        </w:rPr>
        <w:t> </w:t>
      </w:r>
      <w:r>
        <w:rPr>
          <w:sz w:val="23"/>
        </w:rPr>
        <w:t>One</w:t>
      </w:r>
      <w:r>
        <w:rPr>
          <w:spacing w:val="-3"/>
          <w:sz w:val="23"/>
        </w:rPr>
        <w:t> </w:t>
      </w:r>
      <w:r>
        <w:rPr>
          <w:sz w:val="23"/>
        </w:rPr>
        <w:t>of</w:t>
      </w:r>
      <w:r>
        <w:rPr>
          <w:spacing w:val="-5"/>
          <w:sz w:val="23"/>
        </w:rPr>
        <w:t> </w:t>
      </w:r>
      <w:r>
        <w:rPr>
          <w:sz w:val="23"/>
        </w:rPr>
        <w:t>the</w:t>
      </w:r>
      <w:r>
        <w:rPr>
          <w:spacing w:val="-6"/>
          <w:sz w:val="23"/>
        </w:rPr>
        <w:t> </w:t>
      </w:r>
      <w:r>
        <w:rPr>
          <w:sz w:val="23"/>
        </w:rPr>
        <w:t>common</w:t>
      </w:r>
      <w:r>
        <w:rPr>
          <w:spacing w:val="-5"/>
          <w:sz w:val="23"/>
        </w:rPr>
        <w:t> </w:t>
      </w:r>
      <w:r>
        <w:rPr>
          <w:sz w:val="23"/>
        </w:rPr>
        <w:t>theories</w:t>
      </w:r>
      <w:r>
        <w:rPr>
          <w:spacing w:val="-3"/>
          <w:sz w:val="23"/>
        </w:rPr>
        <w:t> </w:t>
      </w:r>
      <w:r>
        <w:rPr>
          <w:sz w:val="23"/>
        </w:rPr>
        <w:t>used</w:t>
      </w:r>
      <w:r>
        <w:rPr>
          <w:spacing w:val="-5"/>
          <w:sz w:val="23"/>
        </w:rPr>
        <w:t> </w:t>
      </w:r>
      <w:r>
        <w:rPr>
          <w:sz w:val="23"/>
        </w:rPr>
        <w:t>for this purpose is known as Loanable Funds Theory. According to this model, the level of interest rates is the result of factors that affect supply and demand for loanable funds. The demand for loanable funds describes the total net demand for funds by fund users. The</w:t>
      </w:r>
      <w:r>
        <w:rPr>
          <w:spacing w:val="-2"/>
          <w:sz w:val="23"/>
        </w:rPr>
        <w:t> </w:t>
      </w:r>
      <w:r>
        <w:rPr>
          <w:sz w:val="23"/>
        </w:rPr>
        <w:t>financial market</w:t>
      </w:r>
      <w:r>
        <w:rPr>
          <w:spacing w:val="-4"/>
          <w:sz w:val="23"/>
        </w:rPr>
        <w:t> </w:t>
      </w:r>
      <w:r>
        <w:rPr>
          <w:sz w:val="23"/>
        </w:rPr>
        <w:t>participants in</w:t>
      </w:r>
      <w:r>
        <w:rPr>
          <w:spacing w:val="-1"/>
          <w:sz w:val="23"/>
        </w:rPr>
        <w:t> </w:t>
      </w:r>
      <w:r>
        <w:rPr>
          <w:sz w:val="23"/>
        </w:rPr>
        <w:t>this theory include consumers, businesses, governments, and foreign participants. The participants at times could be net suppliers of funds and could be net demanders at other times.</w:t>
      </w:r>
    </w:p>
    <w:p>
      <w:pPr>
        <w:spacing w:after="0" w:line="249" w:lineRule="auto"/>
        <w:jc w:val="both"/>
        <w:rPr>
          <w:sz w:val="23"/>
        </w:rPr>
        <w:sectPr>
          <w:pgSz w:w="11900" w:h="16840"/>
          <w:pgMar w:header="0" w:footer="645" w:top="1320" w:bottom="840" w:left="600" w:right="0"/>
        </w:sectPr>
      </w:pPr>
    </w:p>
    <w:p>
      <w:pPr>
        <w:pStyle w:val="Heading2"/>
        <w:jc w:val="both"/>
      </w:pPr>
      <w:r>
        <w:rPr/>
        <w:t>Supply</w:t>
      </w:r>
      <w:r>
        <w:rPr>
          <w:spacing w:val="-5"/>
        </w:rPr>
        <w:t> </w:t>
      </w:r>
      <w:r>
        <w:rPr/>
        <w:t>of Loanable</w:t>
      </w:r>
      <w:r>
        <w:rPr>
          <w:spacing w:val="-4"/>
        </w:rPr>
        <w:t> Funds</w:t>
      </w:r>
    </w:p>
    <w:p>
      <w:pPr>
        <w:pStyle w:val="BodyText"/>
        <w:spacing w:line="237" w:lineRule="auto" w:before="288"/>
        <w:ind w:right="1425"/>
        <w:jc w:val="both"/>
      </w:pPr>
      <w:r>
        <w:rPr/>
        <w:t>The quantity of loanable funds increases if interest rate rises. This is because the savers who postpone</w:t>
      </w:r>
      <w:r>
        <w:rPr>
          <w:spacing w:val="-7"/>
        </w:rPr>
        <w:t> </w:t>
      </w:r>
      <w:r>
        <w:rPr/>
        <w:t>current</w:t>
      </w:r>
      <w:r>
        <w:rPr>
          <w:spacing w:val="-9"/>
        </w:rPr>
        <w:t> </w:t>
      </w:r>
      <w:r>
        <w:rPr/>
        <w:t>consumption</w:t>
      </w:r>
      <w:r>
        <w:rPr>
          <w:spacing w:val="-9"/>
        </w:rPr>
        <w:t> </w:t>
      </w:r>
      <w:r>
        <w:rPr/>
        <w:t>will</w:t>
      </w:r>
      <w:r>
        <w:rPr>
          <w:spacing w:val="-12"/>
        </w:rPr>
        <w:t> </w:t>
      </w:r>
      <w:r>
        <w:rPr/>
        <w:t>have</w:t>
      </w:r>
      <w:r>
        <w:rPr>
          <w:spacing w:val="-9"/>
        </w:rPr>
        <w:t> </w:t>
      </w:r>
      <w:r>
        <w:rPr/>
        <w:t>an</w:t>
      </w:r>
      <w:r>
        <w:rPr>
          <w:spacing w:val="-8"/>
        </w:rPr>
        <w:t> </w:t>
      </w:r>
      <w:r>
        <w:rPr/>
        <w:t>increased</w:t>
      </w:r>
      <w:r>
        <w:rPr>
          <w:spacing w:val="-8"/>
        </w:rPr>
        <w:t> </w:t>
      </w:r>
      <w:r>
        <w:rPr/>
        <w:t>consumption,</w:t>
      </w:r>
      <w:r>
        <w:rPr>
          <w:spacing w:val="-12"/>
        </w:rPr>
        <w:t> </w:t>
      </w:r>
      <w:r>
        <w:rPr/>
        <w:t>which</w:t>
      </w:r>
      <w:r>
        <w:rPr>
          <w:spacing w:val="-9"/>
        </w:rPr>
        <w:t> </w:t>
      </w:r>
      <w:r>
        <w:rPr/>
        <w:t>would</w:t>
      </w:r>
      <w:r>
        <w:rPr>
          <w:spacing w:val="-9"/>
        </w:rPr>
        <w:t> </w:t>
      </w:r>
      <w:r>
        <w:rPr/>
        <w:t>motivate</w:t>
      </w:r>
      <w:r>
        <w:rPr>
          <w:spacing w:val="-12"/>
        </w:rPr>
        <w:t> </w:t>
      </w:r>
      <w:r>
        <w:rPr/>
        <w:t>them</w:t>
      </w:r>
      <w:r>
        <w:rPr>
          <w:spacing w:val="-9"/>
        </w:rPr>
        <w:t> </w:t>
      </w:r>
      <w:r>
        <w:rPr/>
        <w:t>to save and postpone current consumption. Thus, with other factors held constant, any increase in interest rate will increase the savings and supply for funds.</w:t>
      </w:r>
    </w:p>
    <w:p>
      <w:pPr>
        <w:pStyle w:val="BodyText"/>
        <w:spacing w:line="237" w:lineRule="auto" w:before="278"/>
        <w:ind w:right="1421"/>
        <w:jc w:val="both"/>
      </w:pPr>
      <w:r>
        <w:rPr/>
        <w:t>Household consumers are the most important suppliers of funds. Households would supply funds when there is excess income or when they want to reallocate funds for portfolio purposes. During high economic growth in the country, the disposable income of households increases, which may result in them, supplying funds through the purchase of securities. Thus, as the wealth of the consumer increases, the supply of loanable funds would also increase. In addition to the interest rates and total wealth, consumers also may look at the risk of securities. The amount of funds supplied in general would decrease if the households perceived the risk of their investments</w:t>
      </w:r>
      <w:r>
        <w:rPr>
          <w:spacing w:val="-1"/>
        </w:rPr>
        <w:t> </w:t>
      </w:r>
      <w:r>
        <w:rPr/>
        <w:t>to be high. In addition, the supply of funds will also be affected by near-term spending needs of households such as medical or educational needs.</w:t>
      </w:r>
    </w:p>
    <w:p>
      <w:pPr>
        <w:pStyle w:val="BodyText"/>
        <w:spacing w:line="237" w:lineRule="auto" w:before="272"/>
        <w:ind w:right="1424"/>
        <w:jc w:val="both"/>
      </w:pPr>
      <w:r>
        <w:rPr/>
        <w:t>Another sector that supplies loanable funds is the business sector. If the cash flow to business is high, the business may decide to supply the excess funds it has for a short-term investment. The amount of funds supplied would depend on the amount of funds available and the need for funds to provide for working capital needs and long-term investment.</w:t>
      </w:r>
    </w:p>
    <w:p>
      <w:pPr>
        <w:pStyle w:val="BodyText"/>
        <w:spacing w:before="278"/>
        <w:ind w:right="1435"/>
        <w:jc w:val="both"/>
      </w:pPr>
      <w:r>
        <w:rPr/>
        <w:t>Governments</w:t>
      </w:r>
      <w:r>
        <w:rPr>
          <w:spacing w:val="-1"/>
        </w:rPr>
        <w:t> </w:t>
      </w:r>
      <w:r>
        <w:rPr/>
        <w:t>can also supply loanable funds. This</w:t>
      </w:r>
      <w:r>
        <w:rPr>
          <w:spacing w:val="-1"/>
        </w:rPr>
        <w:t> </w:t>
      </w:r>
      <w:r>
        <w:rPr/>
        <w:t>can happen when</w:t>
      </w:r>
      <w:r>
        <w:rPr>
          <w:spacing w:val="-1"/>
        </w:rPr>
        <w:t> </w:t>
      </w:r>
      <w:r>
        <w:rPr/>
        <w:t>the cash inflow is</w:t>
      </w:r>
      <w:r>
        <w:rPr>
          <w:spacing w:val="-1"/>
        </w:rPr>
        <w:t> </w:t>
      </w:r>
      <w:r>
        <w:rPr/>
        <w:t>higher than the amount needed for meeting the budgeted expenses. The government for may provide these excess funds for short-term until needed.</w:t>
      </w:r>
    </w:p>
    <w:p>
      <w:pPr>
        <w:spacing w:line="254" w:lineRule="auto" w:before="273"/>
        <w:ind w:left="252" w:right="1434" w:firstLine="0"/>
        <w:jc w:val="both"/>
        <w:rPr>
          <w:sz w:val="23"/>
        </w:rPr>
      </w:pPr>
      <w:r>
        <w:rPr>
          <w:sz w:val="23"/>
        </w:rPr>
        <w:t>Foreign investors also supply funds to a local market if they find investment in a foreign country to be more attractive than investing in the domestic market. This decision will depend on the interest rate prevailing in the two countries, the risk of securities available, as well as the exchange rate volatility.</w:t>
      </w:r>
    </w:p>
    <w:p>
      <w:pPr>
        <w:pStyle w:val="BodyText"/>
        <w:spacing w:line="237" w:lineRule="auto" w:before="259"/>
        <w:ind w:right="1424"/>
        <w:jc w:val="both"/>
      </w:pPr>
      <w:r>
        <w:rPr/>
        <w:t>Economic conditions and monetary policies of the government can also impact the supply of loanable funds. If the economy is doing well with high growth and low unemployment, the disposable income in households as well as cash flow of businesses will increase resulting in increased supply</w:t>
      </w:r>
      <w:r>
        <w:rPr>
          <w:spacing w:val="-2"/>
        </w:rPr>
        <w:t> </w:t>
      </w:r>
      <w:r>
        <w:rPr/>
        <w:t>of loanable</w:t>
      </w:r>
      <w:r>
        <w:rPr>
          <w:spacing w:val="-1"/>
        </w:rPr>
        <w:t> </w:t>
      </w:r>
      <w:r>
        <w:rPr/>
        <w:t>funds.</w:t>
      </w:r>
      <w:r>
        <w:rPr>
          <w:spacing w:val="-3"/>
        </w:rPr>
        <w:t> </w:t>
      </w:r>
      <w:r>
        <w:rPr/>
        <w:t>On</w:t>
      </w:r>
      <w:r>
        <w:rPr>
          <w:spacing w:val="-1"/>
        </w:rPr>
        <w:t> </w:t>
      </w:r>
      <w:r>
        <w:rPr/>
        <w:t>the</w:t>
      </w:r>
      <w:r>
        <w:rPr>
          <w:spacing w:val="-1"/>
        </w:rPr>
        <w:t> </w:t>
      </w:r>
      <w:r>
        <w:rPr/>
        <w:t>other</w:t>
      </w:r>
      <w:r>
        <w:rPr>
          <w:spacing w:val="-3"/>
        </w:rPr>
        <w:t> </w:t>
      </w:r>
      <w:r>
        <w:rPr/>
        <w:t>hand,</w:t>
      </w:r>
      <w:r>
        <w:rPr>
          <w:spacing w:val="-2"/>
        </w:rPr>
        <w:t> </w:t>
      </w:r>
      <w:r>
        <w:rPr/>
        <w:t>poor</w:t>
      </w:r>
      <w:r>
        <w:rPr>
          <w:spacing w:val="-1"/>
        </w:rPr>
        <w:t> </w:t>
      </w:r>
      <w:r>
        <w:rPr/>
        <w:t>economic conditions</w:t>
      </w:r>
      <w:r>
        <w:rPr>
          <w:spacing w:val="-2"/>
        </w:rPr>
        <w:t> </w:t>
      </w:r>
      <w:r>
        <w:rPr/>
        <w:t>with</w:t>
      </w:r>
      <w:r>
        <w:rPr>
          <w:spacing w:val="-1"/>
        </w:rPr>
        <w:t> </w:t>
      </w:r>
      <w:r>
        <w:rPr/>
        <w:t>low growth and</w:t>
      </w:r>
      <w:r>
        <w:rPr>
          <w:spacing w:val="-1"/>
        </w:rPr>
        <w:t> </w:t>
      </w:r>
      <w:r>
        <w:rPr/>
        <w:t>high</w:t>
      </w:r>
      <w:r>
        <w:rPr>
          <w:spacing w:val="-1"/>
        </w:rPr>
        <w:t> </w:t>
      </w:r>
      <w:r>
        <w:rPr/>
        <w:t>unemployment</w:t>
      </w:r>
      <w:r>
        <w:rPr>
          <w:spacing w:val="-3"/>
        </w:rPr>
        <w:t> </w:t>
      </w:r>
      <w:r>
        <w:rPr/>
        <w:t>will</w:t>
      </w:r>
      <w:r>
        <w:rPr>
          <w:spacing w:val="-2"/>
        </w:rPr>
        <w:t> </w:t>
      </w:r>
      <w:r>
        <w:rPr/>
        <w:t>result</w:t>
      </w:r>
      <w:r>
        <w:rPr>
          <w:spacing w:val="-1"/>
        </w:rPr>
        <w:t> </w:t>
      </w:r>
      <w:r>
        <w:rPr/>
        <w:t>in</w:t>
      </w:r>
      <w:r>
        <w:rPr>
          <w:spacing w:val="-1"/>
        </w:rPr>
        <w:t> </w:t>
      </w:r>
      <w:r>
        <w:rPr/>
        <w:t>lower</w:t>
      </w:r>
      <w:r>
        <w:rPr>
          <w:spacing w:val="-3"/>
        </w:rPr>
        <w:t> </w:t>
      </w:r>
      <w:r>
        <w:rPr/>
        <w:t>disposable</w:t>
      </w:r>
      <w:r>
        <w:rPr>
          <w:spacing w:val="-1"/>
        </w:rPr>
        <w:t> </w:t>
      </w:r>
      <w:r>
        <w:rPr/>
        <w:t>income</w:t>
      </w:r>
      <w:r>
        <w:rPr>
          <w:spacing w:val="-1"/>
        </w:rPr>
        <w:t> </w:t>
      </w:r>
      <w:r>
        <w:rPr/>
        <w:t>in</w:t>
      </w:r>
      <w:r>
        <w:rPr>
          <w:spacing w:val="-1"/>
        </w:rPr>
        <w:t> </w:t>
      </w:r>
      <w:r>
        <w:rPr/>
        <w:t>households as</w:t>
      </w:r>
      <w:r>
        <w:rPr>
          <w:spacing w:val="-4"/>
        </w:rPr>
        <w:t> </w:t>
      </w:r>
      <w:r>
        <w:rPr/>
        <w:t>well</w:t>
      </w:r>
      <w:r>
        <w:rPr>
          <w:spacing w:val="-1"/>
        </w:rPr>
        <w:t> </w:t>
      </w:r>
      <w:r>
        <w:rPr/>
        <w:t>as</w:t>
      </w:r>
      <w:r>
        <w:rPr>
          <w:spacing w:val="-2"/>
        </w:rPr>
        <w:t> </w:t>
      </w:r>
      <w:r>
        <w:rPr/>
        <w:t>lower</w:t>
      </w:r>
      <w:r>
        <w:rPr>
          <w:spacing w:val="-1"/>
        </w:rPr>
        <w:t> </w:t>
      </w:r>
      <w:r>
        <w:rPr/>
        <w:t>cash flow to businesses. This would result in decreased supply of loanable funds.</w:t>
      </w:r>
    </w:p>
    <w:p>
      <w:pPr>
        <w:pStyle w:val="BodyText"/>
        <w:spacing w:line="237" w:lineRule="auto" w:before="277"/>
        <w:ind w:right="1424"/>
        <w:jc w:val="both"/>
      </w:pPr>
      <w:r>
        <w:rPr/>
        <w:t>The government uses monetary policies to manage inflation. When the economy is doing well, increased disposable income will result in the government restricting the money supply. This restricted money supply would make the financial institutions to restrict their loans to businesses. Thus, monetary contraction would lead to lower supply of loanable funds. In case of economic contraction, the government generally increases money supply, which they hope would stimulate the</w:t>
      </w:r>
      <w:r>
        <w:rPr>
          <w:spacing w:val="-8"/>
        </w:rPr>
        <w:t> </w:t>
      </w:r>
      <w:r>
        <w:rPr/>
        <w:t>economy.</w:t>
      </w:r>
      <w:r>
        <w:rPr>
          <w:spacing w:val="-10"/>
        </w:rPr>
        <w:t> </w:t>
      </w:r>
      <w:r>
        <w:rPr/>
        <w:t>The</w:t>
      </w:r>
      <w:r>
        <w:rPr>
          <w:spacing w:val="-9"/>
        </w:rPr>
        <w:t> </w:t>
      </w:r>
      <w:r>
        <w:rPr/>
        <w:t>banks</w:t>
      </w:r>
      <w:r>
        <w:rPr>
          <w:spacing w:val="-9"/>
        </w:rPr>
        <w:t> </w:t>
      </w:r>
      <w:r>
        <w:rPr/>
        <w:t>would</w:t>
      </w:r>
      <w:r>
        <w:rPr>
          <w:spacing w:val="-8"/>
        </w:rPr>
        <w:t> </w:t>
      </w:r>
      <w:r>
        <w:rPr/>
        <w:t>be</w:t>
      </w:r>
      <w:r>
        <w:rPr>
          <w:spacing w:val="-11"/>
        </w:rPr>
        <w:t> </w:t>
      </w:r>
      <w:r>
        <w:rPr/>
        <w:t>willing</w:t>
      </w:r>
      <w:r>
        <w:rPr>
          <w:spacing w:val="-6"/>
        </w:rPr>
        <w:t> </w:t>
      </w:r>
      <w:r>
        <w:rPr/>
        <w:t>to</w:t>
      </w:r>
      <w:r>
        <w:rPr>
          <w:spacing w:val="-8"/>
        </w:rPr>
        <w:t> </w:t>
      </w:r>
      <w:r>
        <w:rPr/>
        <w:t>extend</w:t>
      </w:r>
      <w:r>
        <w:rPr>
          <w:spacing w:val="-8"/>
        </w:rPr>
        <w:t> </w:t>
      </w:r>
      <w:r>
        <w:rPr/>
        <w:t>funds</w:t>
      </w:r>
      <w:r>
        <w:rPr>
          <w:spacing w:val="-11"/>
        </w:rPr>
        <w:t> </w:t>
      </w:r>
      <w:r>
        <w:rPr/>
        <w:t>to</w:t>
      </w:r>
      <w:r>
        <w:rPr>
          <w:spacing w:val="-8"/>
        </w:rPr>
        <w:t> </w:t>
      </w:r>
      <w:r>
        <w:rPr/>
        <w:t>businesses</w:t>
      </w:r>
      <w:r>
        <w:rPr>
          <w:spacing w:val="-9"/>
        </w:rPr>
        <w:t> </w:t>
      </w:r>
      <w:r>
        <w:rPr/>
        <w:t>and</w:t>
      </w:r>
      <w:r>
        <w:rPr>
          <w:spacing w:val="-8"/>
        </w:rPr>
        <w:t> </w:t>
      </w:r>
      <w:r>
        <w:rPr/>
        <w:t>thus</w:t>
      </w:r>
      <w:r>
        <w:rPr>
          <w:spacing w:val="-9"/>
        </w:rPr>
        <w:t> </w:t>
      </w:r>
      <w:r>
        <w:rPr/>
        <w:t>supply</w:t>
      </w:r>
      <w:r>
        <w:rPr>
          <w:spacing w:val="-9"/>
        </w:rPr>
        <w:t> </w:t>
      </w:r>
      <w:r>
        <w:rPr/>
        <w:t>of</w:t>
      </w:r>
      <w:r>
        <w:rPr>
          <w:spacing w:val="-7"/>
        </w:rPr>
        <w:t> </w:t>
      </w:r>
      <w:r>
        <w:rPr/>
        <w:t>loanable funds will increase when there is monetary expansion.</w:t>
      </w:r>
    </w:p>
    <w:p>
      <w:pPr>
        <w:spacing w:after="0" w:line="237" w:lineRule="auto"/>
        <w:jc w:val="both"/>
        <w:sectPr>
          <w:pgSz w:w="11900" w:h="16840"/>
          <w:pgMar w:header="0" w:footer="645" w:top="1320" w:bottom="840" w:left="600" w:right="0"/>
        </w:sectPr>
      </w:pPr>
    </w:p>
    <w:p>
      <w:pPr>
        <w:pStyle w:val="Heading2"/>
        <w:jc w:val="both"/>
      </w:pPr>
      <w:r>
        <w:rPr/>
        <w:t>Demand</w:t>
      </w:r>
      <w:r>
        <w:rPr>
          <w:spacing w:val="-3"/>
        </w:rPr>
        <w:t> </w:t>
      </w:r>
      <w:r>
        <w:rPr/>
        <w:t>for</w:t>
      </w:r>
      <w:r>
        <w:rPr>
          <w:spacing w:val="-1"/>
        </w:rPr>
        <w:t> </w:t>
      </w:r>
      <w:r>
        <w:rPr/>
        <w:t>Loanable</w:t>
      </w:r>
      <w:r>
        <w:rPr>
          <w:spacing w:val="-3"/>
        </w:rPr>
        <w:t> </w:t>
      </w:r>
      <w:r>
        <w:rPr>
          <w:spacing w:val="-4"/>
        </w:rPr>
        <w:t>Funds</w:t>
      </w:r>
    </w:p>
    <w:p>
      <w:pPr>
        <w:pStyle w:val="BodyText"/>
        <w:spacing w:line="237" w:lineRule="auto" w:before="288"/>
        <w:ind w:right="1404"/>
        <w:jc w:val="both"/>
      </w:pPr>
      <w:r>
        <w:rPr/>
        <w:t>Generally, demand for loanable funds would decrease as interest rate increases and demand for loanable funds would increase as interest rate decreases. Since interest rate is the explicit cost of funds, cost of obtaining funds will be higher when interest rate increases and hence demand will </w:t>
      </w:r>
      <w:r>
        <w:rPr>
          <w:spacing w:val="-2"/>
        </w:rPr>
        <w:t>reduce.</w:t>
      </w:r>
    </w:p>
    <w:p>
      <w:pPr>
        <w:spacing w:line="249" w:lineRule="auto" w:before="278"/>
        <w:ind w:left="252" w:right="1400" w:firstLine="0"/>
        <w:jc w:val="both"/>
        <w:rPr>
          <w:sz w:val="23"/>
        </w:rPr>
      </w:pPr>
      <w:r>
        <w:rPr>
          <w:sz w:val="23"/>
        </w:rPr>
        <w:t>Household demand funds for purchase of homes, durable goods such as cars and appliances and non- durables such as education and medical facilities. Businesses require funds to finance both long-term investments and working capital needs. When interest rate is high, businesses would prefer to finance the</w:t>
      </w:r>
      <w:r>
        <w:rPr>
          <w:spacing w:val="-9"/>
          <w:sz w:val="23"/>
        </w:rPr>
        <w:t> </w:t>
      </w:r>
      <w:r>
        <w:rPr>
          <w:sz w:val="23"/>
        </w:rPr>
        <w:t>needs</w:t>
      </w:r>
      <w:r>
        <w:rPr>
          <w:spacing w:val="-11"/>
          <w:sz w:val="23"/>
        </w:rPr>
        <w:t> </w:t>
      </w:r>
      <w:r>
        <w:rPr>
          <w:sz w:val="23"/>
        </w:rPr>
        <w:t>through</w:t>
      </w:r>
      <w:r>
        <w:rPr>
          <w:spacing w:val="-11"/>
          <w:sz w:val="23"/>
        </w:rPr>
        <w:t> </w:t>
      </w:r>
      <w:r>
        <w:rPr>
          <w:sz w:val="23"/>
        </w:rPr>
        <w:t>internally</w:t>
      </w:r>
      <w:r>
        <w:rPr>
          <w:spacing w:val="-11"/>
          <w:sz w:val="23"/>
        </w:rPr>
        <w:t> </w:t>
      </w:r>
      <w:r>
        <w:rPr>
          <w:sz w:val="23"/>
        </w:rPr>
        <w:t>generated</w:t>
      </w:r>
      <w:r>
        <w:rPr>
          <w:spacing w:val="-13"/>
          <w:sz w:val="23"/>
        </w:rPr>
        <w:t> </w:t>
      </w:r>
      <w:r>
        <w:rPr>
          <w:sz w:val="23"/>
        </w:rPr>
        <w:t>funds</w:t>
      </w:r>
      <w:r>
        <w:rPr>
          <w:spacing w:val="-9"/>
          <w:sz w:val="23"/>
        </w:rPr>
        <w:t> </w:t>
      </w:r>
      <w:r>
        <w:rPr>
          <w:sz w:val="23"/>
        </w:rPr>
        <w:t>rather</w:t>
      </w:r>
      <w:r>
        <w:rPr>
          <w:spacing w:val="-11"/>
          <w:sz w:val="23"/>
        </w:rPr>
        <w:t> </w:t>
      </w:r>
      <w:r>
        <w:rPr>
          <w:sz w:val="23"/>
        </w:rPr>
        <w:t>than</w:t>
      </w:r>
      <w:r>
        <w:rPr>
          <w:spacing w:val="-11"/>
          <w:sz w:val="23"/>
        </w:rPr>
        <w:t> </w:t>
      </w:r>
      <w:r>
        <w:rPr>
          <w:sz w:val="23"/>
        </w:rPr>
        <w:t>raising</w:t>
      </w:r>
      <w:r>
        <w:rPr>
          <w:spacing w:val="-10"/>
          <w:sz w:val="23"/>
        </w:rPr>
        <w:t> </w:t>
      </w:r>
      <w:r>
        <w:rPr>
          <w:sz w:val="23"/>
        </w:rPr>
        <w:t>the</w:t>
      </w:r>
      <w:r>
        <w:rPr>
          <w:spacing w:val="-12"/>
          <w:sz w:val="23"/>
        </w:rPr>
        <w:t> </w:t>
      </w:r>
      <w:r>
        <w:rPr>
          <w:sz w:val="23"/>
        </w:rPr>
        <w:t>same</w:t>
      </w:r>
      <w:r>
        <w:rPr>
          <w:spacing w:val="-12"/>
          <w:sz w:val="23"/>
        </w:rPr>
        <w:t> </w:t>
      </w:r>
      <w:r>
        <w:rPr>
          <w:sz w:val="23"/>
        </w:rPr>
        <w:t>in</w:t>
      </w:r>
      <w:r>
        <w:rPr>
          <w:spacing w:val="-11"/>
          <w:sz w:val="23"/>
        </w:rPr>
        <w:t> </w:t>
      </w:r>
      <w:r>
        <w:rPr>
          <w:sz w:val="23"/>
        </w:rPr>
        <w:t>financial</w:t>
      </w:r>
      <w:r>
        <w:rPr>
          <w:spacing w:val="-10"/>
          <w:sz w:val="23"/>
        </w:rPr>
        <w:t> </w:t>
      </w:r>
      <w:r>
        <w:rPr>
          <w:sz w:val="23"/>
        </w:rPr>
        <w:t>markets,</w:t>
      </w:r>
      <w:r>
        <w:rPr>
          <w:spacing w:val="-12"/>
          <w:sz w:val="23"/>
        </w:rPr>
        <w:t> </w:t>
      </w:r>
      <w:r>
        <w:rPr>
          <w:sz w:val="23"/>
        </w:rPr>
        <w:t>reducing demand for loanable funds. If the economic conditions are good, businesses are likely to have more profitable projects, which would increase the demand for loanable funds.</w:t>
      </w:r>
    </w:p>
    <w:p>
      <w:pPr>
        <w:pStyle w:val="BodyText"/>
        <w:spacing w:line="244" w:lineRule="auto" w:before="264"/>
        <w:ind w:right="1400"/>
        <w:jc w:val="both"/>
      </w:pPr>
      <w:r>
        <w:rPr/>
        <w:t>Governments’ demand for loanable funds arise as the government needs</w:t>
      </w:r>
      <w:r>
        <w:rPr>
          <w:spacing w:val="-2"/>
        </w:rPr>
        <w:t> </w:t>
      </w:r>
      <w:r>
        <w:rPr/>
        <w:t>funds to manage day-to- day operations as well as to undertake projects such as infrastructure and other facilities.</w:t>
      </w:r>
    </w:p>
    <w:p>
      <w:pPr>
        <w:pStyle w:val="Heading2"/>
        <w:spacing w:before="267"/>
        <w:jc w:val="both"/>
      </w:pPr>
      <w:r>
        <w:rPr/>
        <w:t>Equilibrium</w:t>
      </w:r>
      <w:r>
        <w:rPr>
          <w:spacing w:val="-8"/>
        </w:rPr>
        <w:t> </w:t>
      </w:r>
      <w:r>
        <w:rPr/>
        <w:t>Interest</w:t>
      </w:r>
      <w:r>
        <w:rPr>
          <w:spacing w:val="-4"/>
        </w:rPr>
        <w:t> Rate</w:t>
      </w:r>
    </w:p>
    <w:p>
      <w:pPr>
        <w:pStyle w:val="BodyText"/>
        <w:spacing w:line="237" w:lineRule="auto" w:before="283"/>
        <w:ind w:right="1400"/>
        <w:jc w:val="both"/>
      </w:pPr>
      <w:r>
        <w:rPr/>
        <w:t>The total supply of loanable funds from households, businesses, governments, and foreign participants</w:t>
      </w:r>
      <w:r>
        <w:rPr>
          <w:spacing w:val="-2"/>
        </w:rPr>
        <w:t> </w:t>
      </w:r>
      <w:r>
        <w:rPr/>
        <w:t>will</w:t>
      </w:r>
      <w:r>
        <w:rPr>
          <w:spacing w:val="-2"/>
        </w:rPr>
        <w:t> </w:t>
      </w:r>
      <w:r>
        <w:rPr/>
        <w:t>be</w:t>
      </w:r>
      <w:r>
        <w:rPr>
          <w:spacing w:val="-1"/>
        </w:rPr>
        <w:t> </w:t>
      </w:r>
      <w:r>
        <w:rPr/>
        <w:t>called aggregate</w:t>
      </w:r>
      <w:r>
        <w:rPr>
          <w:spacing w:val="-1"/>
        </w:rPr>
        <w:t> </w:t>
      </w:r>
      <w:r>
        <w:rPr/>
        <w:t>loanable supply of</w:t>
      </w:r>
      <w:r>
        <w:rPr>
          <w:spacing w:val="-1"/>
        </w:rPr>
        <w:t> </w:t>
      </w:r>
      <w:r>
        <w:rPr/>
        <w:t>funds.</w:t>
      </w:r>
      <w:r>
        <w:rPr>
          <w:spacing w:val="-3"/>
        </w:rPr>
        <w:t> </w:t>
      </w:r>
      <w:r>
        <w:rPr/>
        <w:t>The</w:t>
      </w:r>
      <w:r>
        <w:rPr>
          <w:spacing w:val="-4"/>
        </w:rPr>
        <w:t> </w:t>
      </w:r>
      <w:r>
        <w:rPr/>
        <w:t>total</w:t>
      </w:r>
      <w:r>
        <w:rPr>
          <w:spacing w:val="-4"/>
        </w:rPr>
        <w:t> </w:t>
      </w:r>
      <w:r>
        <w:rPr/>
        <w:t>demand</w:t>
      </w:r>
      <w:r>
        <w:rPr>
          <w:spacing w:val="-1"/>
        </w:rPr>
        <w:t> </w:t>
      </w:r>
      <w:r>
        <w:rPr/>
        <w:t>for loanable</w:t>
      </w:r>
      <w:r>
        <w:rPr>
          <w:spacing w:val="-1"/>
        </w:rPr>
        <w:t> </w:t>
      </w:r>
      <w:r>
        <w:rPr/>
        <w:t>funds from</w:t>
      </w:r>
      <w:r>
        <w:rPr>
          <w:spacing w:val="-11"/>
        </w:rPr>
        <w:t> </w:t>
      </w:r>
      <w:r>
        <w:rPr/>
        <w:t>households,</w:t>
      </w:r>
      <w:r>
        <w:rPr>
          <w:spacing w:val="-9"/>
        </w:rPr>
        <w:t> </w:t>
      </w:r>
      <w:r>
        <w:rPr/>
        <w:t>businesses,</w:t>
      </w:r>
      <w:r>
        <w:rPr>
          <w:spacing w:val="-9"/>
        </w:rPr>
        <w:t> </w:t>
      </w:r>
      <w:r>
        <w:rPr/>
        <w:t>governments</w:t>
      </w:r>
      <w:r>
        <w:rPr>
          <w:spacing w:val="-11"/>
        </w:rPr>
        <w:t> </w:t>
      </w:r>
      <w:r>
        <w:rPr/>
        <w:t>will</w:t>
      </w:r>
      <w:r>
        <w:rPr>
          <w:spacing w:val="-11"/>
        </w:rPr>
        <w:t> </w:t>
      </w:r>
      <w:r>
        <w:rPr/>
        <w:t>be</w:t>
      </w:r>
      <w:r>
        <w:rPr>
          <w:spacing w:val="-8"/>
        </w:rPr>
        <w:t> </w:t>
      </w:r>
      <w:r>
        <w:rPr/>
        <w:t>called</w:t>
      </w:r>
      <w:r>
        <w:rPr>
          <w:spacing w:val="-8"/>
        </w:rPr>
        <w:t> </w:t>
      </w:r>
      <w:r>
        <w:rPr/>
        <w:t>aggregate</w:t>
      </w:r>
      <w:r>
        <w:rPr>
          <w:spacing w:val="-11"/>
        </w:rPr>
        <w:t> </w:t>
      </w:r>
      <w:r>
        <w:rPr/>
        <w:t>loanable</w:t>
      </w:r>
      <w:r>
        <w:rPr>
          <w:spacing w:val="-8"/>
        </w:rPr>
        <w:t> </w:t>
      </w:r>
      <w:r>
        <w:rPr/>
        <w:t>demand</w:t>
      </w:r>
      <w:r>
        <w:rPr>
          <w:spacing w:val="-10"/>
        </w:rPr>
        <w:t> </w:t>
      </w:r>
      <w:r>
        <w:rPr/>
        <w:t>for</w:t>
      </w:r>
      <w:r>
        <w:rPr>
          <w:spacing w:val="-10"/>
        </w:rPr>
        <w:t> </w:t>
      </w:r>
      <w:r>
        <w:rPr/>
        <w:t>funds.</w:t>
      </w:r>
      <w:r>
        <w:rPr>
          <w:spacing w:val="-10"/>
        </w:rPr>
        <w:t> </w:t>
      </w:r>
      <w:r>
        <w:rPr/>
        <w:t>The equilibrium interest rate is determined when aggregate demand for loanable funds equals the aggregate supply. This is shown in the figure below.</w:t>
      </w:r>
    </w:p>
    <w:p>
      <w:pPr>
        <w:pStyle w:val="BodyText"/>
        <w:spacing w:before="54"/>
        <w:ind w:left="0"/>
        <w:rPr>
          <w:sz w:val="20"/>
        </w:rPr>
      </w:pPr>
      <w:r>
        <w:rPr/>
        <w:drawing>
          <wp:anchor distT="0" distB="0" distL="0" distR="0" allowOverlap="1" layoutInCell="1" locked="0" behindDoc="1" simplePos="0" relativeHeight="487633408">
            <wp:simplePos x="0" y="0"/>
            <wp:positionH relativeFrom="page">
              <wp:posOffset>891022</wp:posOffset>
            </wp:positionH>
            <wp:positionV relativeFrom="paragraph">
              <wp:posOffset>204940</wp:posOffset>
            </wp:positionV>
            <wp:extent cx="5242467" cy="4316158"/>
            <wp:effectExtent l="0" t="0" r="0" b="0"/>
            <wp:wrapTopAndBottom/>
            <wp:docPr id="232" name="Image 232"/>
            <wp:cNvGraphicFramePr>
              <a:graphicFrameLocks/>
            </wp:cNvGraphicFramePr>
            <a:graphic>
              <a:graphicData uri="http://schemas.openxmlformats.org/drawingml/2006/picture">
                <pic:pic>
                  <pic:nvPicPr>
                    <pic:cNvPr id="232" name="Image 232"/>
                    <pic:cNvPicPr/>
                  </pic:nvPicPr>
                  <pic:blipFill>
                    <a:blip r:embed="rId155" cstate="print"/>
                    <a:stretch>
                      <a:fillRect/>
                    </a:stretch>
                  </pic:blipFill>
                  <pic:spPr>
                    <a:xfrm>
                      <a:off x="0" y="0"/>
                      <a:ext cx="5242467" cy="4316158"/>
                    </a:xfrm>
                    <a:prstGeom prst="rect">
                      <a:avLst/>
                    </a:prstGeom>
                  </pic:spPr>
                </pic:pic>
              </a:graphicData>
            </a:graphic>
          </wp:anchor>
        </w:drawing>
      </w:r>
    </w:p>
    <w:p>
      <w:pPr>
        <w:spacing w:after="0"/>
        <w:rPr>
          <w:sz w:val="20"/>
        </w:rPr>
        <w:sectPr>
          <w:pgSz w:w="11900" w:h="16840"/>
          <w:pgMar w:header="0" w:footer="645" w:top="1320" w:bottom="820" w:left="600" w:right="0"/>
        </w:sectPr>
      </w:pPr>
    </w:p>
    <w:p>
      <w:pPr>
        <w:spacing w:line="247" w:lineRule="auto" w:before="27"/>
        <w:ind w:left="261" w:right="1415" w:firstLine="0"/>
        <w:jc w:val="both"/>
        <w:rPr>
          <w:sz w:val="23"/>
        </w:rPr>
      </w:pPr>
      <w:r>
        <w:rPr>
          <w:sz w:val="23"/>
        </w:rPr>
        <w:t>If</w:t>
      </w:r>
      <w:r>
        <w:rPr>
          <w:spacing w:val="-13"/>
          <w:sz w:val="23"/>
        </w:rPr>
        <w:t> </w:t>
      </w:r>
      <w:r>
        <w:rPr>
          <w:sz w:val="23"/>
        </w:rPr>
        <w:t>the</w:t>
      </w:r>
      <w:r>
        <w:rPr>
          <w:spacing w:val="-13"/>
          <w:sz w:val="23"/>
        </w:rPr>
        <w:t> </w:t>
      </w:r>
      <w:r>
        <w:rPr>
          <w:sz w:val="23"/>
        </w:rPr>
        <w:t>actual</w:t>
      </w:r>
      <w:r>
        <w:rPr>
          <w:spacing w:val="-13"/>
          <w:sz w:val="23"/>
        </w:rPr>
        <w:t> </w:t>
      </w:r>
      <w:r>
        <w:rPr>
          <w:sz w:val="23"/>
        </w:rPr>
        <w:t>interest</w:t>
      </w:r>
      <w:r>
        <w:rPr>
          <w:spacing w:val="-13"/>
          <w:sz w:val="23"/>
        </w:rPr>
        <w:t> </w:t>
      </w:r>
      <w:r>
        <w:rPr>
          <w:sz w:val="23"/>
        </w:rPr>
        <w:t>rate</w:t>
      </w:r>
      <w:r>
        <w:rPr>
          <w:spacing w:val="-13"/>
          <w:sz w:val="23"/>
        </w:rPr>
        <w:t> </w:t>
      </w:r>
      <w:r>
        <w:rPr>
          <w:sz w:val="23"/>
        </w:rPr>
        <w:t>iL</w:t>
      </w:r>
      <w:r>
        <w:rPr>
          <w:spacing w:val="-13"/>
          <w:sz w:val="23"/>
        </w:rPr>
        <w:t> </w:t>
      </w:r>
      <w:r>
        <w:rPr>
          <w:sz w:val="23"/>
        </w:rPr>
        <w:t>is</w:t>
      </w:r>
      <w:r>
        <w:rPr>
          <w:spacing w:val="-13"/>
          <w:sz w:val="23"/>
        </w:rPr>
        <w:t> </w:t>
      </w:r>
      <w:r>
        <w:rPr>
          <w:sz w:val="23"/>
        </w:rPr>
        <w:t>lower</w:t>
      </w:r>
      <w:r>
        <w:rPr>
          <w:spacing w:val="-13"/>
          <w:sz w:val="23"/>
        </w:rPr>
        <w:t> </w:t>
      </w:r>
      <w:r>
        <w:rPr>
          <w:sz w:val="23"/>
        </w:rPr>
        <w:t>than</w:t>
      </w:r>
      <w:r>
        <w:rPr>
          <w:spacing w:val="-13"/>
          <w:sz w:val="23"/>
        </w:rPr>
        <w:t> </w:t>
      </w:r>
      <w:r>
        <w:rPr>
          <w:sz w:val="23"/>
        </w:rPr>
        <w:t>the</w:t>
      </w:r>
      <w:r>
        <w:rPr>
          <w:spacing w:val="-13"/>
          <w:sz w:val="23"/>
        </w:rPr>
        <w:t> </w:t>
      </w:r>
      <w:r>
        <w:rPr>
          <w:sz w:val="23"/>
        </w:rPr>
        <w:t>equilibrium</w:t>
      </w:r>
      <w:r>
        <w:rPr>
          <w:spacing w:val="-13"/>
          <w:sz w:val="23"/>
        </w:rPr>
        <w:t> </w:t>
      </w:r>
      <w:r>
        <w:rPr>
          <w:sz w:val="23"/>
        </w:rPr>
        <w:t>interest</w:t>
      </w:r>
      <w:r>
        <w:rPr>
          <w:spacing w:val="-13"/>
          <w:sz w:val="23"/>
        </w:rPr>
        <w:t> </w:t>
      </w:r>
      <w:r>
        <w:rPr>
          <w:sz w:val="23"/>
        </w:rPr>
        <w:t>rate</w:t>
      </w:r>
      <w:r>
        <w:rPr>
          <w:spacing w:val="-13"/>
          <w:sz w:val="23"/>
        </w:rPr>
        <w:t> </w:t>
      </w:r>
      <w:r>
        <w:rPr>
          <w:sz w:val="23"/>
        </w:rPr>
        <w:t>i*,</w:t>
      </w:r>
      <w:r>
        <w:rPr>
          <w:spacing w:val="-13"/>
          <w:sz w:val="23"/>
        </w:rPr>
        <w:t> </w:t>
      </w:r>
      <w:r>
        <w:rPr>
          <w:sz w:val="23"/>
        </w:rPr>
        <w:t>it</w:t>
      </w:r>
      <w:r>
        <w:rPr>
          <w:spacing w:val="-13"/>
          <w:sz w:val="23"/>
        </w:rPr>
        <w:t> </w:t>
      </w:r>
      <w:r>
        <w:rPr>
          <w:sz w:val="23"/>
        </w:rPr>
        <w:t>means</w:t>
      </w:r>
      <w:r>
        <w:rPr>
          <w:spacing w:val="-13"/>
          <w:sz w:val="23"/>
        </w:rPr>
        <w:t> </w:t>
      </w:r>
      <w:r>
        <w:rPr>
          <w:sz w:val="23"/>
        </w:rPr>
        <w:t>that</w:t>
      </w:r>
      <w:r>
        <w:rPr>
          <w:spacing w:val="-13"/>
          <w:sz w:val="23"/>
        </w:rPr>
        <w:t> </w:t>
      </w:r>
      <w:r>
        <w:rPr>
          <w:sz w:val="23"/>
        </w:rPr>
        <w:t>there</w:t>
      </w:r>
      <w:r>
        <w:rPr>
          <w:spacing w:val="-13"/>
          <w:sz w:val="23"/>
        </w:rPr>
        <w:t> </w:t>
      </w:r>
      <w:r>
        <w:rPr>
          <w:sz w:val="23"/>
        </w:rPr>
        <w:t>is</w:t>
      </w:r>
      <w:r>
        <w:rPr>
          <w:spacing w:val="-13"/>
          <w:sz w:val="23"/>
        </w:rPr>
        <w:t> </w:t>
      </w:r>
      <w:r>
        <w:rPr>
          <w:sz w:val="23"/>
        </w:rPr>
        <w:t>a</w:t>
      </w:r>
      <w:r>
        <w:rPr>
          <w:spacing w:val="-13"/>
          <w:sz w:val="23"/>
        </w:rPr>
        <w:t> </w:t>
      </w:r>
      <w:r>
        <w:rPr>
          <w:sz w:val="23"/>
        </w:rPr>
        <w:t>shortage of loanable funds supplied compared to the demand. Those who need finds would be prepared to pay a</w:t>
      </w:r>
      <w:r>
        <w:rPr>
          <w:spacing w:val="-4"/>
          <w:sz w:val="23"/>
        </w:rPr>
        <w:t> </w:t>
      </w:r>
      <w:r>
        <w:rPr>
          <w:sz w:val="23"/>
        </w:rPr>
        <w:t>higher</w:t>
      </w:r>
      <w:r>
        <w:rPr>
          <w:spacing w:val="-3"/>
          <w:sz w:val="23"/>
        </w:rPr>
        <w:t> </w:t>
      </w:r>
      <w:r>
        <w:rPr>
          <w:sz w:val="23"/>
        </w:rPr>
        <w:t>interest</w:t>
      </w:r>
      <w:r>
        <w:rPr>
          <w:spacing w:val="-4"/>
          <w:sz w:val="23"/>
        </w:rPr>
        <w:t> </w:t>
      </w:r>
      <w:r>
        <w:rPr>
          <w:sz w:val="23"/>
        </w:rPr>
        <w:t>rate</w:t>
      </w:r>
      <w:r>
        <w:rPr>
          <w:spacing w:val="-6"/>
          <w:sz w:val="23"/>
        </w:rPr>
        <w:t> </w:t>
      </w:r>
      <w:r>
        <w:rPr>
          <w:sz w:val="23"/>
        </w:rPr>
        <w:t>to</w:t>
      </w:r>
      <w:r>
        <w:rPr>
          <w:spacing w:val="-4"/>
          <w:sz w:val="23"/>
        </w:rPr>
        <w:t> </w:t>
      </w:r>
      <w:r>
        <w:rPr>
          <w:sz w:val="23"/>
        </w:rPr>
        <w:t>obtain</w:t>
      </w:r>
      <w:r>
        <w:rPr>
          <w:spacing w:val="-6"/>
          <w:sz w:val="23"/>
        </w:rPr>
        <w:t> </w:t>
      </w:r>
      <w:r>
        <w:rPr>
          <w:sz w:val="23"/>
        </w:rPr>
        <w:t>the</w:t>
      </w:r>
      <w:r>
        <w:rPr>
          <w:spacing w:val="-3"/>
          <w:sz w:val="23"/>
        </w:rPr>
        <w:t> </w:t>
      </w:r>
      <w:r>
        <w:rPr>
          <w:sz w:val="23"/>
        </w:rPr>
        <w:t>funds</w:t>
      </w:r>
      <w:r>
        <w:rPr>
          <w:spacing w:val="-3"/>
          <w:sz w:val="23"/>
        </w:rPr>
        <w:t> </w:t>
      </w:r>
      <w:r>
        <w:rPr>
          <w:sz w:val="23"/>
        </w:rPr>
        <w:t>which,</w:t>
      </w:r>
      <w:r>
        <w:rPr>
          <w:spacing w:val="-4"/>
          <w:sz w:val="23"/>
        </w:rPr>
        <w:t> </w:t>
      </w:r>
      <w:r>
        <w:rPr>
          <w:sz w:val="23"/>
        </w:rPr>
        <w:t>in</w:t>
      </w:r>
      <w:r>
        <w:rPr>
          <w:spacing w:val="-5"/>
          <w:sz w:val="23"/>
        </w:rPr>
        <w:t> </w:t>
      </w:r>
      <w:r>
        <w:rPr>
          <w:sz w:val="23"/>
        </w:rPr>
        <w:t>turn</w:t>
      </w:r>
      <w:r>
        <w:rPr>
          <w:spacing w:val="-5"/>
          <w:sz w:val="23"/>
        </w:rPr>
        <w:t> </w:t>
      </w:r>
      <w:r>
        <w:rPr>
          <w:sz w:val="23"/>
        </w:rPr>
        <w:t>would</w:t>
      </w:r>
      <w:r>
        <w:rPr>
          <w:spacing w:val="-5"/>
          <w:sz w:val="23"/>
        </w:rPr>
        <w:t> </w:t>
      </w:r>
      <w:r>
        <w:rPr>
          <w:sz w:val="23"/>
        </w:rPr>
        <w:t>induce</w:t>
      </w:r>
      <w:r>
        <w:rPr>
          <w:spacing w:val="-3"/>
          <w:sz w:val="23"/>
        </w:rPr>
        <w:t> </w:t>
      </w:r>
      <w:r>
        <w:rPr>
          <w:sz w:val="23"/>
        </w:rPr>
        <w:t>the</w:t>
      </w:r>
      <w:r>
        <w:rPr>
          <w:spacing w:val="-3"/>
          <w:sz w:val="23"/>
        </w:rPr>
        <w:t> </w:t>
      </w:r>
      <w:r>
        <w:rPr>
          <w:sz w:val="23"/>
        </w:rPr>
        <w:t>suppliers</w:t>
      </w:r>
      <w:r>
        <w:rPr>
          <w:spacing w:val="-6"/>
          <w:sz w:val="23"/>
        </w:rPr>
        <w:t> </w:t>
      </w:r>
      <w:r>
        <w:rPr>
          <w:sz w:val="23"/>
        </w:rPr>
        <w:t>of</w:t>
      </w:r>
      <w:r>
        <w:rPr>
          <w:spacing w:val="-5"/>
          <w:sz w:val="23"/>
        </w:rPr>
        <w:t> </w:t>
      </w:r>
      <w:r>
        <w:rPr>
          <w:sz w:val="23"/>
        </w:rPr>
        <w:t>loanable</w:t>
      </w:r>
      <w:r>
        <w:rPr>
          <w:spacing w:val="-4"/>
          <w:sz w:val="23"/>
        </w:rPr>
        <w:t> </w:t>
      </w:r>
      <w:r>
        <w:rPr>
          <w:sz w:val="23"/>
        </w:rPr>
        <w:t>funds</w:t>
      </w:r>
      <w:r>
        <w:rPr>
          <w:spacing w:val="-3"/>
          <w:sz w:val="23"/>
        </w:rPr>
        <w:t> </w:t>
      </w:r>
      <w:r>
        <w:rPr>
          <w:sz w:val="23"/>
        </w:rPr>
        <w:t>to increase the supply. This process will continue until equilibrium interest rate i* is reached. Similarly, if actual</w:t>
      </w:r>
      <w:r>
        <w:rPr>
          <w:spacing w:val="-12"/>
          <w:sz w:val="23"/>
        </w:rPr>
        <w:t> </w:t>
      </w:r>
      <w:r>
        <w:rPr>
          <w:sz w:val="23"/>
        </w:rPr>
        <w:t>interest</w:t>
      </w:r>
      <w:r>
        <w:rPr>
          <w:spacing w:val="-13"/>
          <w:sz w:val="23"/>
        </w:rPr>
        <w:t> </w:t>
      </w:r>
      <w:r>
        <w:rPr>
          <w:sz w:val="23"/>
        </w:rPr>
        <w:t>rate</w:t>
      </w:r>
      <w:r>
        <w:rPr>
          <w:spacing w:val="-11"/>
          <w:sz w:val="23"/>
        </w:rPr>
        <w:t> </w:t>
      </w:r>
      <w:r>
        <w:rPr>
          <w:sz w:val="23"/>
        </w:rPr>
        <w:t>iH</w:t>
      </w:r>
      <w:r>
        <w:rPr>
          <w:spacing w:val="-13"/>
          <w:sz w:val="23"/>
        </w:rPr>
        <w:t> </w:t>
      </w:r>
      <w:r>
        <w:rPr>
          <w:sz w:val="23"/>
        </w:rPr>
        <w:t>is</w:t>
      </w:r>
      <w:r>
        <w:rPr>
          <w:spacing w:val="-11"/>
          <w:sz w:val="23"/>
        </w:rPr>
        <w:t> </w:t>
      </w:r>
      <w:r>
        <w:rPr>
          <w:sz w:val="23"/>
        </w:rPr>
        <w:t>higher</w:t>
      </w:r>
      <w:r>
        <w:rPr>
          <w:spacing w:val="-10"/>
          <w:sz w:val="23"/>
        </w:rPr>
        <w:t> </w:t>
      </w:r>
      <w:r>
        <w:rPr>
          <w:sz w:val="23"/>
        </w:rPr>
        <w:t>than</w:t>
      </w:r>
      <w:r>
        <w:rPr>
          <w:spacing w:val="-12"/>
          <w:sz w:val="23"/>
        </w:rPr>
        <w:t> </w:t>
      </w:r>
      <w:r>
        <w:rPr>
          <w:sz w:val="23"/>
        </w:rPr>
        <w:t>i*,</w:t>
      </w:r>
      <w:r>
        <w:rPr>
          <w:spacing w:val="-11"/>
          <w:sz w:val="23"/>
        </w:rPr>
        <w:t> </w:t>
      </w:r>
      <w:r>
        <w:rPr>
          <w:sz w:val="23"/>
        </w:rPr>
        <w:t>there</w:t>
      </w:r>
      <w:r>
        <w:rPr>
          <w:spacing w:val="-11"/>
          <w:sz w:val="23"/>
        </w:rPr>
        <w:t> </w:t>
      </w:r>
      <w:r>
        <w:rPr>
          <w:sz w:val="23"/>
        </w:rPr>
        <w:t>will</w:t>
      </w:r>
      <w:r>
        <w:rPr>
          <w:spacing w:val="-13"/>
          <w:sz w:val="23"/>
        </w:rPr>
        <w:t> </w:t>
      </w:r>
      <w:r>
        <w:rPr>
          <w:sz w:val="23"/>
        </w:rPr>
        <w:t>be</w:t>
      </w:r>
      <w:r>
        <w:rPr>
          <w:spacing w:val="-13"/>
          <w:sz w:val="23"/>
        </w:rPr>
        <w:t> </w:t>
      </w:r>
      <w:r>
        <w:rPr>
          <w:sz w:val="23"/>
        </w:rPr>
        <w:t>oversupply</w:t>
      </w:r>
      <w:r>
        <w:rPr>
          <w:spacing w:val="-12"/>
          <w:sz w:val="23"/>
        </w:rPr>
        <w:t> </w:t>
      </w:r>
      <w:r>
        <w:rPr>
          <w:sz w:val="23"/>
        </w:rPr>
        <w:t>of</w:t>
      </w:r>
      <w:r>
        <w:rPr>
          <w:spacing w:val="-12"/>
          <w:sz w:val="23"/>
        </w:rPr>
        <w:t> </w:t>
      </w:r>
      <w:r>
        <w:rPr>
          <w:sz w:val="23"/>
        </w:rPr>
        <w:t>funds</w:t>
      </w:r>
      <w:r>
        <w:rPr>
          <w:spacing w:val="-10"/>
          <w:sz w:val="23"/>
        </w:rPr>
        <w:t> </w:t>
      </w:r>
      <w:r>
        <w:rPr>
          <w:sz w:val="23"/>
        </w:rPr>
        <w:t>compared</w:t>
      </w:r>
      <w:r>
        <w:rPr>
          <w:spacing w:val="-12"/>
          <w:sz w:val="23"/>
        </w:rPr>
        <w:t> </w:t>
      </w:r>
      <w:r>
        <w:rPr>
          <w:sz w:val="23"/>
        </w:rPr>
        <w:t>to</w:t>
      </w:r>
      <w:r>
        <w:rPr>
          <w:spacing w:val="-13"/>
          <w:sz w:val="23"/>
        </w:rPr>
        <w:t> </w:t>
      </w:r>
      <w:r>
        <w:rPr>
          <w:sz w:val="23"/>
        </w:rPr>
        <w:t>the</w:t>
      </w:r>
      <w:r>
        <w:rPr>
          <w:spacing w:val="-11"/>
          <w:sz w:val="23"/>
        </w:rPr>
        <w:t> </w:t>
      </w:r>
      <w:r>
        <w:rPr>
          <w:sz w:val="23"/>
        </w:rPr>
        <w:t>demand.</w:t>
      </w:r>
      <w:r>
        <w:rPr>
          <w:spacing w:val="-12"/>
          <w:sz w:val="23"/>
        </w:rPr>
        <w:t> </w:t>
      </w:r>
      <w:r>
        <w:rPr>
          <w:sz w:val="23"/>
        </w:rPr>
        <w:t>Since the suppliers have excess funds, which they would like to invest, they will be willing to accept a lower interest</w:t>
      </w:r>
      <w:r>
        <w:rPr>
          <w:spacing w:val="-10"/>
          <w:sz w:val="23"/>
        </w:rPr>
        <w:t> </w:t>
      </w:r>
      <w:r>
        <w:rPr>
          <w:sz w:val="23"/>
        </w:rPr>
        <w:t>rate</w:t>
      </w:r>
      <w:r>
        <w:rPr>
          <w:spacing w:val="-10"/>
          <w:sz w:val="23"/>
        </w:rPr>
        <w:t> </w:t>
      </w:r>
      <w:r>
        <w:rPr>
          <w:sz w:val="23"/>
        </w:rPr>
        <w:t>causing</w:t>
      </w:r>
      <w:r>
        <w:rPr>
          <w:spacing w:val="-8"/>
          <w:sz w:val="23"/>
        </w:rPr>
        <w:t> </w:t>
      </w:r>
      <w:r>
        <w:rPr>
          <w:sz w:val="23"/>
        </w:rPr>
        <w:t>demand</w:t>
      </w:r>
      <w:r>
        <w:rPr>
          <w:spacing w:val="-9"/>
          <w:sz w:val="23"/>
        </w:rPr>
        <w:t> </w:t>
      </w:r>
      <w:r>
        <w:rPr>
          <w:sz w:val="23"/>
        </w:rPr>
        <w:t>for</w:t>
      </w:r>
      <w:r>
        <w:rPr>
          <w:spacing w:val="-6"/>
          <w:sz w:val="23"/>
        </w:rPr>
        <w:t> </w:t>
      </w:r>
      <w:r>
        <w:rPr>
          <w:sz w:val="23"/>
        </w:rPr>
        <w:t>loanable</w:t>
      </w:r>
      <w:r>
        <w:rPr>
          <w:spacing w:val="-7"/>
          <w:sz w:val="23"/>
        </w:rPr>
        <w:t> </w:t>
      </w:r>
      <w:r>
        <w:rPr>
          <w:sz w:val="23"/>
        </w:rPr>
        <w:t>funds</w:t>
      </w:r>
      <w:r>
        <w:rPr>
          <w:spacing w:val="-7"/>
          <w:sz w:val="23"/>
        </w:rPr>
        <w:t> </w:t>
      </w:r>
      <w:r>
        <w:rPr>
          <w:sz w:val="23"/>
        </w:rPr>
        <w:t>to</w:t>
      </w:r>
      <w:r>
        <w:rPr>
          <w:spacing w:val="-7"/>
          <w:sz w:val="23"/>
        </w:rPr>
        <w:t> </w:t>
      </w:r>
      <w:r>
        <w:rPr>
          <w:sz w:val="23"/>
        </w:rPr>
        <w:t>increase.</w:t>
      </w:r>
      <w:r>
        <w:rPr>
          <w:spacing w:val="-8"/>
          <w:sz w:val="23"/>
        </w:rPr>
        <w:t> </w:t>
      </w:r>
      <w:r>
        <w:rPr>
          <w:sz w:val="23"/>
        </w:rPr>
        <w:t>This</w:t>
      </w:r>
      <w:r>
        <w:rPr>
          <w:spacing w:val="-7"/>
          <w:sz w:val="23"/>
        </w:rPr>
        <w:t> </w:t>
      </w:r>
      <w:r>
        <w:rPr>
          <w:sz w:val="23"/>
        </w:rPr>
        <w:t>process</w:t>
      </w:r>
      <w:r>
        <w:rPr>
          <w:spacing w:val="-7"/>
          <w:sz w:val="23"/>
        </w:rPr>
        <w:t> </w:t>
      </w:r>
      <w:r>
        <w:rPr>
          <w:sz w:val="23"/>
        </w:rPr>
        <w:t>will</w:t>
      </w:r>
      <w:r>
        <w:rPr>
          <w:spacing w:val="-13"/>
          <w:sz w:val="23"/>
        </w:rPr>
        <w:t> </w:t>
      </w:r>
      <w:r>
        <w:rPr>
          <w:sz w:val="23"/>
        </w:rPr>
        <w:t>continue</w:t>
      </w:r>
      <w:r>
        <w:rPr>
          <w:spacing w:val="-7"/>
          <w:sz w:val="23"/>
        </w:rPr>
        <w:t> </w:t>
      </w:r>
      <w:r>
        <w:rPr>
          <w:sz w:val="23"/>
        </w:rPr>
        <w:t>until</w:t>
      </w:r>
      <w:r>
        <w:rPr>
          <w:spacing w:val="-8"/>
          <w:sz w:val="23"/>
        </w:rPr>
        <w:t> </w:t>
      </w:r>
      <w:r>
        <w:rPr>
          <w:sz w:val="23"/>
        </w:rPr>
        <w:t>the</w:t>
      </w:r>
      <w:r>
        <w:rPr>
          <w:spacing w:val="-7"/>
          <w:sz w:val="23"/>
        </w:rPr>
        <w:t> </w:t>
      </w:r>
      <w:r>
        <w:rPr>
          <w:sz w:val="23"/>
        </w:rPr>
        <w:t>interest rate decreases to reach the equilibrium interest rate.</w:t>
      </w:r>
    </w:p>
    <w:p>
      <w:pPr>
        <w:pStyle w:val="BodyText"/>
        <w:spacing w:line="237" w:lineRule="auto" w:before="276"/>
        <w:ind w:left="261" w:right="1410"/>
        <w:jc w:val="both"/>
      </w:pPr>
      <w:r>
        <w:rPr/>
        <w:t>The</w:t>
      </w:r>
      <w:r>
        <w:rPr>
          <w:spacing w:val="-4"/>
        </w:rPr>
        <w:t> </w:t>
      </w:r>
      <w:r>
        <w:rPr/>
        <w:t>interest</w:t>
      </w:r>
      <w:r>
        <w:rPr>
          <w:spacing w:val="-1"/>
        </w:rPr>
        <w:t> </w:t>
      </w:r>
      <w:r>
        <w:rPr/>
        <w:t>rate</w:t>
      </w:r>
      <w:r>
        <w:rPr>
          <w:spacing w:val="-4"/>
        </w:rPr>
        <w:t> </w:t>
      </w:r>
      <w:r>
        <w:rPr/>
        <w:t>stays</w:t>
      </w:r>
      <w:r>
        <w:rPr>
          <w:spacing w:val="-3"/>
        </w:rPr>
        <w:t> </w:t>
      </w:r>
      <w:r>
        <w:rPr/>
        <w:t>in</w:t>
      </w:r>
      <w:r>
        <w:rPr>
          <w:spacing w:val="-3"/>
        </w:rPr>
        <w:t> </w:t>
      </w:r>
      <w:r>
        <w:rPr/>
        <w:t>equilibrium</w:t>
      </w:r>
      <w:r>
        <w:rPr>
          <w:spacing w:val="-4"/>
        </w:rPr>
        <w:t> </w:t>
      </w:r>
      <w:r>
        <w:rPr/>
        <w:t>only</w:t>
      </w:r>
      <w:r>
        <w:rPr>
          <w:spacing w:val="-5"/>
        </w:rPr>
        <w:t> </w:t>
      </w:r>
      <w:r>
        <w:rPr/>
        <w:t>for</w:t>
      </w:r>
      <w:r>
        <w:rPr>
          <w:spacing w:val="-1"/>
        </w:rPr>
        <w:t> </w:t>
      </w:r>
      <w:r>
        <w:rPr/>
        <w:t>a</w:t>
      </w:r>
      <w:r>
        <w:rPr>
          <w:spacing w:val="-4"/>
        </w:rPr>
        <w:t> </w:t>
      </w:r>
      <w:r>
        <w:rPr/>
        <w:t>very</w:t>
      </w:r>
      <w:r>
        <w:rPr>
          <w:spacing w:val="-2"/>
        </w:rPr>
        <w:t> </w:t>
      </w:r>
      <w:r>
        <w:rPr/>
        <w:t>short</w:t>
      </w:r>
      <w:r>
        <w:rPr>
          <w:spacing w:val="-3"/>
        </w:rPr>
        <w:t> </w:t>
      </w:r>
      <w:r>
        <w:rPr/>
        <w:t>term.</w:t>
      </w:r>
      <w:r>
        <w:rPr>
          <w:spacing w:val="-5"/>
        </w:rPr>
        <w:t> </w:t>
      </w:r>
      <w:r>
        <w:rPr/>
        <w:t>If</w:t>
      </w:r>
      <w:r>
        <w:rPr>
          <w:spacing w:val="-3"/>
        </w:rPr>
        <w:t> </w:t>
      </w:r>
      <w:r>
        <w:rPr/>
        <w:t>there</w:t>
      </w:r>
      <w:r>
        <w:rPr>
          <w:spacing w:val="-4"/>
        </w:rPr>
        <w:t> </w:t>
      </w:r>
      <w:r>
        <w:rPr/>
        <w:t>is</w:t>
      </w:r>
      <w:r>
        <w:rPr>
          <w:spacing w:val="-4"/>
        </w:rPr>
        <w:t> </w:t>
      </w:r>
      <w:r>
        <w:rPr/>
        <w:t>any</w:t>
      </w:r>
      <w:r>
        <w:rPr>
          <w:spacing w:val="-2"/>
        </w:rPr>
        <w:t> </w:t>
      </w:r>
      <w:r>
        <w:rPr/>
        <w:t>change</w:t>
      </w:r>
      <w:r>
        <w:rPr>
          <w:spacing w:val="-1"/>
        </w:rPr>
        <w:t> </w:t>
      </w:r>
      <w:r>
        <w:rPr/>
        <w:t>in</w:t>
      </w:r>
      <w:r>
        <w:rPr>
          <w:spacing w:val="-3"/>
        </w:rPr>
        <w:t> </w:t>
      </w:r>
      <w:r>
        <w:rPr/>
        <w:t>the</w:t>
      </w:r>
      <w:r>
        <w:rPr>
          <w:spacing w:val="-1"/>
        </w:rPr>
        <w:t> </w:t>
      </w:r>
      <w:r>
        <w:rPr/>
        <w:t>supply or demand of loanable funds, there will be shifts in the demand curve or supply curve moving the equilibrium interest rates continuously. Though this model of interest rate determination is theoretically</w:t>
      </w:r>
      <w:r>
        <w:rPr>
          <w:spacing w:val="-7"/>
        </w:rPr>
        <w:t> </w:t>
      </w:r>
      <w:r>
        <w:rPr/>
        <w:t>sound,</w:t>
      </w:r>
      <w:r>
        <w:rPr>
          <w:spacing w:val="-6"/>
        </w:rPr>
        <w:t> </w:t>
      </w:r>
      <w:r>
        <w:rPr/>
        <w:t>it</w:t>
      </w:r>
      <w:r>
        <w:rPr>
          <w:spacing w:val="-5"/>
        </w:rPr>
        <w:t> </w:t>
      </w:r>
      <w:r>
        <w:rPr/>
        <w:t>is</w:t>
      </w:r>
      <w:r>
        <w:rPr>
          <w:spacing w:val="-9"/>
        </w:rPr>
        <w:t> </w:t>
      </w:r>
      <w:r>
        <w:rPr/>
        <w:t>difficult</w:t>
      </w:r>
      <w:r>
        <w:rPr>
          <w:spacing w:val="-8"/>
        </w:rPr>
        <w:t> </w:t>
      </w:r>
      <w:r>
        <w:rPr/>
        <w:t>to</w:t>
      </w:r>
      <w:r>
        <w:rPr>
          <w:spacing w:val="-8"/>
        </w:rPr>
        <w:t> </w:t>
      </w:r>
      <w:r>
        <w:rPr/>
        <w:t>estimate</w:t>
      </w:r>
      <w:r>
        <w:rPr>
          <w:spacing w:val="-8"/>
        </w:rPr>
        <w:t> </w:t>
      </w:r>
      <w:r>
        <w:rPr/>
        <w:t>the</w:t>
      </w:r>
      <w:r>
        <w:rPr>
          <w:spacing w:val="-8"/>
        </w:rPr>
        <w:t> </w:t>
      </w:r>
      <w:r>
        <w:rPr/>
        <w:t>demand</w:t>
      </w:r>
      <w:r>
        <w:rPr>
          <w:spacing w:val="-5"/>
        </w:rPr>
        <w:t> </w:t>
      </w:r>
      <w:r>
        <w:rPr/>
        <w:t>or</w:t>
      </w:r>
      <w:r>
        <w:rPr>
          <w:spacing w:val="-6"/>
        </w:rPr>
        <w:t> </w:t>
      </w:r>
      <w:r>
        <w:rPr/>
        <w:t>supply</w:t>
      </w:r>
      <w:r>
        <w:rPr>
          <w:spacing w:val="-9"/>
        </w:rPr>
        <w:t> </w:t>
      </w:r>
      <w:r>
        <w:rPr/>
        <w:t>of</w:t>
      </w:r>
      <w:r>
        <w:rPr>
          <w:spacing w:val="-5"/>
        </w:rPr>
        <w:t> </w:t>
      </w:r>
      <w:r>
        <w:rPr/>
        <w:t>loanable</w:t>
      </w:r>
      <w:r>
        <w:rPr>
          <w:spacing w:val="-8"/>
        </w:rPr>
        <w:t> </w:t>
      </w:r>
      <w:r>
        <w:rPr/>
        <w:t>funds</w:t>
      </w:r>
      <w:r>
        <w:rPr>
          <w:spacing w:val="-9"/>
        </w:rPr>
        <w:t> </w:t>
      </w:r>
      <w:r>
        <w:rPr/>
        <w:t>at</w:t>
      </w:r>
      <w:r>
        <w:rPr>
          <w:spacing w:val="-7"/>
        </w:rPr>
        <w:t> </w:t>
      </w:r>
      <w:r>
        <w:rPr/>
        <w:t>any</w:t>
      </w:r>
      <w:r>
        <w:rPr>
          <w:spacing w:val="-1"/>
        </w:rPr>
        <w:t> </w:t>
      </w:r>
      <w:r>
        <w:rPr/>
        <w:t>point</w:t>
      </w:r>
      <w:r>
        <w:rPr>
          <w:spacing w:val="-5"/>
        </w:rPr>
        <w:t> </w:t>
      </w:r>
      <w:r>
        <w:rPr/>
        <w:t>in time. Moreover, this model is applicable only for the determination of real interest rates and because</w:t>
      </w:r>
      <w:r>
        <w:rPr>
          <w:spacing w:val="-6"/>
        </w:rPr>
        <w:t> </w:t>
      </w:r>
      <w:r>
        <w:rPr/>
        <w:t>of</w:t>
      </w:r>
      <w:r>
        <w:rPr>
          <w:spacing w:val="-8"/>
        </w:rPr>
        <w:t> </w:t>
      </w:r>
      <w:r>
        <w:rPr/>
        <w:t>the</w:t>
      </w:r>
      <w:r>
        <w:rPr>
          <w:spacing w:val="-8"/>
        </w:rPr>
        <w:t> </w:t>
      </w:r>
      <w:r>
        <w:rPr/>
        <w:t>difficulty</w:t>
      </w:r>
      <w:r>
        <w:rPr>
          <w:spacing w:val="-7"/>
        </w:rPr>
        <w:t> </w:t>
      </w:r>
      <w:r>
        <w:rPr/>
        <w:t>in</w:t>
      </w:r>
      <w:r>
        <w:rPr>
          <w:spacing w:val="-5"/>
        </w:rPr>
        <w:t> </w:t>
      </w:r>
      <w:r>
        <w:rPr/>
        <w:t>estimating</w:t>
      </w:r>
      <w:r>
        <w:rPr>
          <w:spacing w:val="-9"/>
        </w:rPr>
        <w:t> </w:t>
      </w:r>
      <w:r>
        <w:rPr/>
        <w:t>the</w:t>
      </w:r>
      <w:r>
        <w:rPr>
          <w:spacing w:val="-6"/>
        </w:rPr>
        <w:t> </w:t>
      </w:r>
      <w:r>
        <w:rPr/>
        <w:t>demand</w:t>
      </w:r>
      <w:r>
        <w:rPr>
          <w:spacing w:val="-8"/>
        </w:rPr>
        <w:t> </w:t>
      </w:r>
      <w:r>
        <w:rPr/>
        <w:t>and</w:t>
      </w:r>
      <w:r>
        <w:rPr>
          <w:spacing w:val="-5"/>
        </w:rPr>
        <w:t> </w:t>
      </w:r>
      <w:r>
        <w:rPr/>
        <w:t>supply,</w:t>
      </w:r>
      <w:r>
        <w:rPr>
          <w:spacing w:val="-6"/>
        </w:rPr>
        <w:t> </w:t>
      </w:r>
      <w:r>
        <w:rPr/>
        <w:t>determination</w:t>
      </w:r>
      <w:r>
        <w:rPr>
          <w:spacing w:val="-5"/>
        </w:rPr>
        <w:t> </w:t>
      </w:r>
      <w:r>
        <w:rPr/>
        <w:t>of</w:t>
      </w:r>
      <w:r>
        <w:rPr>
          <w:spacing w:val="-5"/>
        </w:rPr>
        <w:t> </w:t>
      </w:r>
      <w:r>
        <w:rPr/>
        <w:t>real</w:t>
      </w:r>
      <w:r>
        <w:rPr>
          <w:spacing w:val="-6"/>
        </w:rPr>
        <w:t> </w:t>
      </w:r>
      <w:r>
        <w:rPr/>
        <w:t>interest</w:t>
      </w:r>
      <w:r>
        <w:rPr>
          <w:spacing w:val="-7"/>
        </w:rPr>
        <w:t> </w:t>
      </w:r>
      <w:r>
        <w:rPr/>
        <w:t>rate</w:t>
      </w:r>
      <w:r>
        <w:rPr>
          <w:spacing w:val="-6"/>
        </w:rPr>
        <w:t> </w:t>
      </w:r>
      <w:r>
        <w:rPr/>
        <w:t>is also very difficult.</w:t>
      </w:r>
    </w:p>
    <w:p>
      <w:pPr>
        <w:pStyle w:val="BodyText"/>
        <w:spacing w:before="277"/>
        <w:ind w:left="261" w:right="1416"/>
        <w:jc w:val="both"/>
      </w:pPr>
      <w:r>
        <w:rPr/>
        <w:t>Though equilibrium interest rate can be determined through interaction of supply and demand of </w:t>
      </w:r>
      <w:r>
        <w:rPr>
          <w:spacing w:val="-2"/>
        </w:rPr>
        <w:t>loanable</w:t>
      </w:r>
      <w:r>
        <w:rPr>
          <w:spacing w:val="-5"/>
        </w:rPr>
        <w:t> </w:t>
      </w:r>
      <w:r>
        <w:rPr>
          <w:spacing w:val="-2"/>
        </w:rPr>
        <w:t>funds,</w:t>
      </w:r>
      <w:r>
        <w:rPr>
          <w:spacing w:val="-8"/>
        </w:rPr>
        <w:t> </w:t>
      </w:r>
      <w:r>
        <w:rPr>
          <w:spacing w:val="-2"/>
        </w:rPr>
        <w:t>the</w:t>
      </w:r>
      <w:r>
        <w:rPr>
          <w:spacing w:val="-5"/>
        </w:rPr>
        <w:t> </w:t>
      </w:r>
      <w:r>
        <w:rPr>
          <w:spacing w:val="-2"/>
        </w:rPr>
        <w:t>interest</w:t>
      </w:r>
      <w:r>
        <w:rPr>
          <w:spacing w:val="-4"/>
        </w:rPr>
        <w:t> </w:t>
      </w:r>
      <w:r>
        <w:rPr>
          <w:spacing w:val="-2"/>
        </w:rPr>
        <w:t>rate</w:t>
      </w:r>
      <w:r>
        <w:rPr>
          <w:spacing w:val="-5"/>
        </w:rPr>
        <w:t> </w:t>
      </w:r>
      <w:r>
        <w:rPr>
          <w:spacing w:val="-2"/>
        </w:rPr>
        <w:t>can</w:t>
      </w:r>
      <w:r>
        <w:rPr>
          <w:spacing w:val="-5"/>
        </w:rPr>
        <w:t> </w:t>
      </w:r>
      <w:r>
        <w:rPr>
          <w:spacing w:val="-2"/>
        </w:rPr>
        <w:t>also</w:t>
      </w:r>
      <w:r>
        <w:rPr>
          <w:spacing w:val="-5"/>
        </w:rPr>
        <w:t> </w:t>
      </w:r>
      <w:r>
        <w:rPr>
          <w:spacing w:val="-2"/>
        </w:rPr>
        <w:t>be affected</w:t>
      </w:r>
      <w:r>
        <w:rPr>
          <w:spacing w:val="-4"/>
        </w:rPr>
        <w:t> </w:t>
      </w:r>
      <w:r>
        <w:rPr>
          <w:spacing w:val="-2"/>
        </w:rPr>
        <w:t>by</w:t>
      </w:r>
      <w:r>
        <w:rPr>
          <w:spacing w:val="-7"/>
        </w:rPr>
        <w:t> </w:t>
      </w:r>
      <w:r>
        <w:rPr>
          <w:spacing w:val="-2"/>
        </w:rPr>
        <w:t>the</w:t>
      </w:r>
      <w:r>
        <w:rPr>
          <w:spacing w:val="-5"/>
        </w:rPr>
        <w:t> </w:t>
      </w:r>
      <w:r>
        <w:rPr>
          <w:spacing w:val="-2"/>
        </w:rPr>
        <w:t>government</w:t>
      </w:r>
      <w:r>
        <w:rPr>
          <w:spacing w:val="-5"/>
        </w:rPr>
        <w:t> </w:t>
      </w:r>
      <w:r>
        <w:rPr>
          <w:spacing w:val="-2"/>
        </w:rPr>
        <w:t>intervention</w:t>
      </w:r>
      <w:r>
        <w:rPr>
          <w:spacing w:val="-4"/>
        </w:rPr>
        <w:t> </w:t>
      </w:r>
      <w:r>
        <w:rPr>
          <w:spacing w:val="-2"/>
        </w:rPr>
        <w:t>in</w:t>
      </w:r>
      <w:r>
        <w:rPr>
          <w:spacing w:val="-5"/>
        </w:rPr>
        <w:t> </w:t>
      </w:r>
      <w:r>
        <w:rPr>
          <w:spacing w:val="-2"/>
        </w:rPr>
        <w:t>the</w:t>
      </w:r>
      <w:r>
        <w:rPr>
          <w:spacing w:val="-5"/>
        </w:rPr>
        <w:t> </w:t>
      </w:r>
      <w:r>
        <w:rPr>
          <w:spacing w:val="-2"/>
        </w:rPr>
        <w:t>financial </w:t>
      </w:r>
      <w:r>
        <w:rPr/>
        <w:t>market as a part of the monetary policy.</w:t>
      </w:r>
    </w:p>
    <w:p>
      <w:pPr>
        <w:pStyle w:val="ListParagraph"/>
        <w:numPr>
          <w:ilvl w:val="2"/>
          <w:numId w:val="130"/>
        </w:numPr>
        <w:tabs>
          <w:tab w:pos="815" w:val="left" w:leader="none"/>
        </w:tabs>
        <w:spacing w:line="240" w:lineRule="auto" w:before="270" w:after="0"/>
        <w:ind w:left="815" w:right="0" w:hanging="554"/>
        <w:jc w:val="left"/>
        <w:rPr>
          <w:b/>
          <w:sz w:val="23"/>
        </w:rPr>
      </w:pPr>
      <w:r>
        <w:rPr>
          <w:b/>
          <w:sz w:val="23"/>
        </w:rPr>
        <w:t>Monetary</w:t>
      </w:r>
      <w:r>
        <w:rPr>
          <w:b/>
          <w:spacing w:val="-3"/>
          <w:sz w:val="23"/>
        </w:rPr>
        <w:t> </w:t>
      </w:r>
      <w:r>
        <w:rPr>
          <w:b/>
          <w:sz w:val="23"/>
        </w:rPr>
        <w:t>Policy</w:t>
      </w:r>
      <w:r>
        <w:rPr>
          <w:b/>
          <w:spacing w:val="-4"/>
          <w:sz w:val="23"/>
        </w:rPr>
        <w:t> </w:t>
      </w:r>
      <w:r>
        <w:rPr>
          <w:b/>
          <w:sz w:val="23"/>
        </w:rPr>
        <w:t>and</w:t>
      </w:r>
      <w:r>
        <w:rPr>
          <w:b/>
          <w:spacing w:val="-4"/>
          <w:sz w:val="23"/>
        </w:rPr>
        <w:t> </w:t>
      </w:r>
      <w:r>
        <w:rPr>
          <w:b/>
          <w:sz w:val="23"/>
        </w:rPr>
        <w:t>Interest</w:t>
      </w:r>
      <w:r>
        <w:rPr>
          <w:b/>
          <w:spacing w:val="-4"/>
          <w:sz w:val="23"/>
        </w:rPr>
        <w:t> Rate</w:t>
      </w:r>
    </w:p>
    <w:p>
      <w:pPr>
        <w:pStyle w:val="BodyText"/>
        <w:spacing w:before="5"/>
        <w:ind w:left="0"/>
        <w:rPr>
          <w:b/>
          <w:sz w:val="23"/>
        </w:rPr>
      </w:pPr>
    </w:p>
    <w:p>
      <w:pPr>
        <w:pStyle w:val="BodyText"/>
        <w:spacing w:line="237" w:lineRule="auto"/>
        <w:ind w:left="261" w:right="1412"/>
        <w:jc w:val="both"/>
      </w:pPr>
      <w:r>
        <w:rPr/>
        <w:t>The monetary policy of a government is based on its desire to influence either the demand for, or supply of, money and hence the level of interest. The change from implementation of monetary policy will trigger events that affect economic factors such as short-term and long-term interest rates, exchange rates, amount of money and credit available in the country and the level of employment, output, and prices.</w:t>
      </w:r>
    </w:p>
    <w:p>
      <w:pPr>
        <w:pStyle w:val="BodyText"/>
        <w:spacing w:line="237" w:lineRule="auto" w:before="278"/>
        <w:ind w:left="261" w:right="1414"/>
        <w:jc w:val="both"/>
      </w:pPr>
      <w:r>
        <w:rPr/>
        <w:t>In case the economy is doing very well, the disposable income and level of employment would be high and demand for goods and services would increase. This would result in increase in price of goods and services, as businesses would find it difficult to increase supply of goods or services to meet</w:t>
      </w:r>
      <w:r>
        <w:rPr>
          <w:spacing w:val="-3"/>
        </w:rPr>
        <w:t> </w:t>
      </w:r>
      <w:r>
        <w:rPr/>
        <w:t>the</w:t>
      </w:r>
      <w:r>
        <w:rPr>
          <w:spacing w:val="-3"/>
        </w:rPr>
        <w:t> </w:t>
      </w:r>
      <w:r>
        <w:rPr/>
        <w:t>demand.</w:t>
      </w:r>
      <w:r>
        <w:rPr>
          <w:spacing w:val="-3"/>
        </w:rPr>
        <w:t> </w:t>
      </w:r>
      <w:r>
        <w:rPr/>
        <w:t>The</w:t>
      </w:r>
      <w:r>
        <w:rPr>
          <w:spacing w:val="-1"/>
        </w:rPr>
        <w:t> </w:t>
      </w:r>
      <w:r>
        <w:rPr/>
        <w:t>increase</w:t>
      </w:r>
      <w:r>
        <w:rPr>
          <w:spacing w:val="-1"/>
        </w:rPr>
        <w:t> </w:t>
      </w:r>
      <w:r>
        <w:rPr/>
        <w:t>in</w:t>
      </w:r>
      <w:r>
        <w:rPr>
          <w:spacing w:val="-3"/>
        </w:rPr>
        <w:t> </w:t>
      </w:r>
      <w:r>
        <w:rPr/>
        <w:t>price</w:t>
      </w:r>
      <w:r>
        <w:rPr>
          <w:spacing w:val="-2"/>
        </w:rPr>
        <w:t> </w:t>
      </w:r>
      <w:r>
        <w:rPr/>
        <w:t>of</w:t>
      </w:r>
      <w:r>
        <w:rPr>
          <w:spacing w:val="-1"/>
        </w:rPr>
        <w:t> </w:t>
      </w:r>
      <w:r>
        <w:rPr/>
        <w:t>goods</w:t>
      </w:r>
      <w:r>
        <w:rPr>
          <w:spacing w:val="-2"/>
        </w:rPr>
        <w:t> </w:t>
      </w:r>
      <w:r>
        <w:rPr/>
        <w:t>and</w:t>
      </w:r>
      <w:r>
        <w:rPr>
          <w:spacing w:val="-1"/>
        </w:rPr>
        <w:t> </w:t>
      </w:r>
      <w:r>
        <w:rPr/>
        <w:t>services</w:t>
      </w:r>
      <w:r>
        <w:rPr>
          <w:spacing w:val="-4"/>
        </w:rPr>
        <w:t> </w:t>
      </w:r>
      <w:r>
        <w:rPr/>
        <w:t>will</w:t>
      </w:r>
      <w:r>
        <w:rPr>
          <w:spacing w:val="-2"/>
        </w:rPr>
        <w:t> </w:t>
      </w:r>
      <w:r>
        <w:rPr/>
        <w:t>cause</w:t>
      </w:r>
      <w:r>
        <w:rPr>
          <w:spacing w:val="-1"/>
        </w:rPr>
        <w:t> </w:t>
      </w:r>
      <w:r>
        <w:rPr/>
        <w:t>inflation</w:t>
      </w:r>
      <w:r>
        <w:rPr>
          <w:spacing w:val="-2"/>
        </w:rPr>
        <w:t> </w:t>
      </w:r>
      <w:r>
        <w:rPr/>
        <w:t>to</w:t>
      </w:r>
      <w:r>
        <w:rPr>
          <w:spacing w:val="-1"/>
        </w:rPr>
        <w:t> </w:t>
      </w:r>
      <w:r>
        <w:rPr/>
        <w:t>rise.</w:t>
      </w:r>
      <w:r>
        <w:rPr>
          <w:spacing w:val="-2"/>
        </w:rPr>
        <w:t> </w:t>
      </w:r>
      <w:r>
        <w:rPr/>
        <w:t>Since</w:t>
      </w:r>
      <w:r>
        <w:rPr>
          <w:spacing w:val="-1"/>
        </w:rPr>
        <w:t> </w:t>
      </w:r>
      <w:r>
        <w:rPr/>
        <w:t>one of the major considerations for governments is to control inflation at a reasonable level, the government would decide to decrease the money supply.</w:t>
      </w:r>
    </w:p>
    <w:p>
      <w:pPr>
        <w:spacing w:before="276"/>
        <w:ind w:left="261" w:right="0" w:firstLine="0"/>
        <w:jc w:val="both"/>
        <w:rPr>
          <w:sz w:val="23"/>
        </w:rPr>
      </w:pPr>
      <w:r>
        <w:rPr>
          <w:sz w:val="23"/>
        </w:rPr>
        <w:t>As</w:t>
      </w:r>
      <w:r>
        <w:rPr>
          <w:spacing w:val="-5"/>
          <w:sz w:val="23"/>
        </w:rPr>
        <w:t> </w:t>
      </w:r>
      <w:r>
        <w:rPr>
          <w:sz w:val="23"/>
        </w:rPr>
        <w:t>discussed</w:t>
      </w:r>
      <w:r>
        <w:rPr>
          <w:spacing w:val="-5"/>
          <w:sz w:val="23"/>
        </w:rPr>
        <w:t> </w:t>
      </w:r>
      <w:r>
        <w:rPr>
          <w:sz w:val="23"/>
        </w:rPr>
        <w:t>in</w:t>
      </w:r>
      <w:r>
        <w:rPr>
          <w:spacing w:val="-4"/>
          <w:sz w:val="23"/>
        </w:rPr>
        <w:t> </w:t>
      </w:r>
      <w:r>
        <w:rPr>
          <w:sz w:val="23"/>
        </w:rPr>
        <w:t>Chapter</w:t>
      </w:r>
      <w:r>
        <w:rPr>
          <w:spacing w:val="-5"/>
          <w:sz w:val="23"/>
        </w:rPr>
        <w:t> </w:t>
      </w:r>
      <w:r>
        <w:rPr>
          <w:sz w:val="23"/>
        </w:rPr>
        <w:t>4,</w:t>
      </w:r>
      <w:r>
        <w:rPr>
          <w:spacing w:val="-5"/>
          <w:sz w:val="23"/>
        </w:rPr>
        <w:t> </w:t>
      </w:r>
      <w:r>
        <w:rPr>
          <w:sz w:val="23"/>
        </w:rPr>
        <w:t>the</w:t>
      </w:r>
      <w:r>
        <w:rPr>
          <w:spacing w:val="-3"/>
          <w:sz w:val="23"/>
        </w:rPr>
        <w:t> </w:t>
      </w:r>
      <w:r>
        <w:rPr>
          <w:sz w:val="23"/>
        </w:rPr>
        <w:t>money</w:t>
      </w:r>
      <w:r>
        <w:rPr>
          <w:spacing w:val="-6"/>
          <w:sz w:val="23"/>
        </w:rPr>
        <w:t> </w:t>
      </w:r>
      <w:r>
        <w:rPr>
          <w:sz w:val="23"/>
        </w:rPr>
        <w:t>supply</w:t>
      </w:r>
      <w:r>
        <w:rPr>
          <w:spacing w:val="-4"/>
          <w:sz w:val="23"/>
        </w:rPr>
        <w:t> </w:t>
      </w:r>
      <w:r>
        <w:rPr>
          <w:sz w:val="23"/>
        </w:rPr>
        <w:t>can</w:t>
      </w:r>
      <w:r>
        <w:rPr>
          <w:spacing w:val="-5"/>
          <w:sz w:val="23"/>
        </w:rPr>
        <w:t> </w:t>
      </w:r>
      <w:r>
        <w:rPr>
          <w:sz w:val="23"/>
        </w:rPr>
        <w:t>be</w:t>
      </w:r>
      <w:r>
        <w:rPr>
          <w:spacing w:val="-4"/>
          <w:sz w:val="23"/>
        </w:rPr>
        <w:t> </w:t>
      </w:r>
      <w:r>
        <w:rPr>
          <w:sz w:val="23"/>
        </w:rPr>
        <w:t>changed</w:t>
      </w:r>
      <w:r>
        <w:rPr>
          <w:spacing w:val="-5"/>
          <w:sz w:val="23"/>
        </w:rPr>
        <w:t> </w:t>
      </w:r>
      <w:r>
        <w:rPr>
          <w:sz w:val="23"/>
        </w:rPr>
        <w:t>through</w:t>
      </w:r>
      <w:r>
        <w:rPr>
          <w:spacing w:val="-4"/>
          <w:sz w:val="23"/>
        </w:rPr>
        <w:t> </w:t>
      </w:r>
      <w:r>
        <w:rPr>
          <w:sz w:val="23"/>
        </w:rPr>
        <w:t>any</w:t>
      </w:r>
      <w:r>
        <w:rPr>
          <w:spacing w:val="-5"/>
          <w:sz w:val="23"/>
        </w:rPr>
        <w:t> </w:t>
      </w:r>
      <w:r>
        <w:rPr>
          <w:sz w:val="23"/>
        </w:rPr>
        <w:t>of</w:t>
      </w:r>
      <w:r>
        <w:rPr>
          <w:spacing w:val="-3"/>
          <w:sz w:val="23"/>
        </w:rPr>
        <w:t> </w:t>
      </w:r>
      <w:r>
        <w:rPr>
          <w:sz w:val="23"/>
        </w:rPr>
        <w:t>the</w:t>
      </w:r>
      <w:r>
        <w:rPr>
          <w:spacing w:val="-3"/>
          <w:sz w:val="23"/>
        </w:rPr>
        <w:t> </w:t>
      </w:r>
      <w:r>
        <w:rPr>
          <w:sz w:val="23"/>
        </w:rPr>
        <w:t>following</w:t>
      </w:r>
      <w:r>
        <w:rPr>
          <w:spacing w:val="-5"/>
          <w:sz w:val="23"/>
        </w:rPr>
        <w:t> </w:t>
      </w:r>
      <w:r>
        <w:rPr>
          <w:spacing w:val="-2"/>
          <w:sz w:val="23"/>
        </w:rPr>
        <w:t>methods:</w:t>
      </w:r>
    </w:p>
    <w:p>
      <w:pPr>
        <w:pStyle w:val="BodyText"/>
        <w:spacing w:before="8"/>
        <w:ind w:left="0"/>
        <w:rPr>
          <w:sz w:val="23"/>
        </w:rPr>
      </w:pPr>
    </w:p>
    <w:p>
      <w:pPr>
        <w:pStyle w:val="ListParagraph"/>
        <w:numPr>
          <w:ilvl w:val="0"/>
          <w:numId w:val="131"/>
        </w:numPr>
        <w:tabs>
          <w:tab w:pos="643" w:val="left" w:leader="none"/>
        </w:tabs>
        <w:spacing w:line="292" w:lineRule="exact" w:before="0" w:after="0"/>
        <w:ind w:left="643" w:right="0" w:hanging="391"/>
        <w:jc w:val="left"/>
        <w:rPr>
          <w:sz w:val="24"/>
        </w:rPr>
      </w:pPr>
      <w:r>
        <w:rPr>
          <w:sz w:val="24"/>
        </w:rPr>
        <w:t>Open-market</w:t>
      </w:r>
      <w:r>
        <w:rPr>
          <w:spacing w:val="-4"/>
          <w:sz w:val="24"/>
        </w:rPr>
        <w:t> </w:t>
      </w:r>
      <w:r>
        <w:rPr>
          <w:spacing w:val="-2"/>
          <w:sz w:val="24"/>
        </w:rPr>
        <w:t>operations</w:t>
      </w:r>
    </w:p>
    <w:p>
      <w:pPr>
        <w:pStyle w:val="ListParagraph"/>
        <w:numPr>
          <w:ilvl w:val="0"/>
          <w:numId w:val="131"/>
        </w:numPr>
        <w:tabs>
          <w:tab w:pos="643" w:val="left" w:leader="none"/>
        </w:tabs>
        <w:spacing w:line="290" w:lineRule="exact" w:before="0" w:after="0"/>
        <w:ind w:left="643" w:right="0" w:hanging="391"/>
        <w:jc w:val="left"/>
        <w:rPr>
          <w:sz w:val="24"/>
        </w:rPr>
      </w:pPr>
      <w:r>
        <w:rPr>
          <w:sz w:val="24"/>
        </w:rPr>
        <w:t>Discount</w:t>
      </w:r>
      <w:r>
        <w:rPr>
          <w:spacing w:val="-4"/>
          <w:sz w:val="24"/>
        </w:rPr>
        <w:t> rate</w:t>
      </w:r>
    </w:p>
    <w:p>
      <w:pPr>
        <w:pStyle w:val="ListParagraph"/>
        <w:numPr>
          <w:ilvl w:val="0"/>
          <w:numId w:val="131"/>
        </w:numPr>
        <w:tabs>
          <w:tab w:pos="640" w:val="left" w:leader="none"/>
        </w:tabs>
        <w:spacing w:line="292" w:lineRule="exact" w:before="0" w:after="0"/>
        <w:ind w:left="640" w:right="0" w:hanging="388"/>
        <w:jc w:val="left"/>
        <w:rPr>
          <w:sz w:val="24"/>
        </w:rPr>
      </w:pPr>
      <w:r>
        <w:rPr>
          <w:sz w:val="24"/>
        </w:rPr>
        <w:t>Reserve</w:t>
      </w:r>
      <w:r>
        <w:rPr>
          <w:spacing w:val="-2"/>
          <w:sz w:val="24"/>
        </w:rPr>
        <w:t> </w:t>
      </w:r>
      <w:r>
        <w:rPr>
          <w:sz w:val="24"/>
        </w:rPr>
        <w:t>deposits</w:t>
      </w:r>
      <w:r>
        <w:rPr>
          <w:spacing w:val="-2"/>
          <w:sz w:val="24"/>
        </w:rPr>
        <w:t> </w:t>
      </w:r>
      <w:r>
        <w:rPr>
          <w:sz w:val="24"/>
        </w:rPr>
        <w:t>by</w:t>
      </w:r>
      <w:r>
        <w:rPr>
          <w:spacing w:val="-5"/>
          <w:sz w:val="24"/>
        </w:rPr>
        <w:t> </w:t>
      </w:r>
      <w:r>
        <w:rPr>
          <w:sz w:val="24"/>
        </w:rPr>
        <w:t>financial</w:t>
      </w:r>
      <w:r>
        <w:rPr>
          <w:spacing w:val="-1"/>
          <w:sz w:val="24"/>
        </w:rPr>
        <w:t> </w:t>
      </w:r>
      <w:r>
        <w:rPr>
          <w:spacing w:val="-2"/>
          <w:sz w:val="24"/>
        </w:rPr>
        <w:t>institutions</w:t>
      </w:r>
    </w:p>
    <w:p>
      <w:pPr>
        <w:pStyle w:val="ListParagraph"/>
        <w:numPr>
          <w:ilvl w:val="2"/>
          <w:numId w:val="130"/>
        </w:numPr>
        <w:tabs>
          <w:tab w:pos="815" w:val="left" w:leader="none"/>
        </w:tabs>
        <w:spacing w:line="240" w:lineRule="auto" w:before="283" w:after="0"/>
        <w:ind w:left="815" w:right="0" w:hanging="554"/>
        <w:jc w:val="left"/>
        <w:rPr>
          <w:b/>
          <w:sz w:val="23"/>
        </w:rPr>
      </w:pPr>
      <w:r>
        <w:rPr>
          <w:b/>
          <w:sz w:val="23"/>
        </w:rPr>
        <w:t>Various</w:t>
      </w:r>
      <w:r>
        <w:rPr>
          <w:b/>
          <w:spacing w:val="-6"/>
          <w:sz w:val="23"/>
        </w:rPr>
        <w:t> </w:t>
      </w:r>
      <w:r>
        <w:rPr>
          <w:b/>
          <w:sz w:val="23"/>
        </w:rPr>
        <w:t>Interest</w:t>
      </w:r>
      <w:r>
        <w:rPr>
          <w:b/>
          <w:spacing w:val="-3"/>
          <w:sz w:val="23"/>
        </w:rPr>
        <w:t> </w:t>
      </w:r>
      <w:r>
        <w:rPr>
          <w:b/>
          <w:spacing w:val="-4"/>
          <w:sz w:val="23"/>
        </w:rPr>
        <w:t>Rates</w:t>
      </w:r>
    </w:p>
    <w:p>
      <w:pPr>
        <w:pStyle w:val="BodyText"/>
        <w:spacing w:before="2"/>
        <w:ind w:left="0"/>
        <w:rPr>
          <w:b/>
          <w:sz w:val="23"/>
        </w:rPr>
      </w:pPr>
    </w:p>
    <w:p>
      <w:pPr>
        <w:pStyle w:val="BodyText"/>
        <w:spacing w:line="244" w:lineRule="auto"/>
        <w:ind w:left="261" w:right="1445"/>
      </w:pPr>
      <w:r>
        <w:rPr/>
        <w:t>In</w:t>
      </w:r>
      <w:r>
        <w:rPr>
          <w:spacing w:val="-1"/>
        </w:rPr>
        <w:t> </w:t>
      </w:r>
      <w:r>
        <w:rPr/>
        <w:t>any</w:t>
      </w:r>
      <w:r>
        <w:rPr>
          <w:spacing w:val="-5"/>
        </w:rPr>
        <w:t> </w:t>
      </w:r>
      <w:r>
        <w:rPr/>
        <w:t>economy,</w:t>
      </w:r>
      <w:r>
        <w:rPr>
          <w:spacing w:val="-5"/>
        </w:rPr>
        <w:t> </w:t>
      </w:r>
      <w:r>
        <w:rPr/>
        <w:t>there</w:t>
      </w:r>
      <w:r>
        <w:rPr>
          <w:spacing w:val="-4"/>
        </w:rPr>
        <w:t> </w:t>
      </w:r>
      <w:r>
        <w:rPr/>
        <w:t>may</w:t>
      </w:r>
      <w:r>
        <w:rPr>
          <w:spacing w:val="-2"/>
        </w:rPr>
        <w:t> </w:t>
      </w:r>
      <w:r>
        <w:rPr/>
        <w:t>be</w:t>
      </w:r>
      <w:r>
        <w:rPr>
          <w:spacing w:val="-1"/>
        </w:rPr>
        <w:t> </w:t>
      </w:r>
      <w:r>
        <w:rPr/>
        <w:t>various</w:t>
      </w:r>
      <w:r>
        <w:rPr>
          <w:spacing w:val="-2"/>
        </w:rPr>
        <w:t> </w:t>
      </w:r>
      <w:r>
        <w:rPr/>
        <w:t>interest</w:t>
      </w:r>
      <w:r>
        <w:rPr>
          <w:spacing w:val="-3"/>
        </w:rPr>
        <w:t> </w:t>
      </w:r>
      <w:r>
        <w:rPr/>
        <w:t>rates</w:t>
      </w:r>
      <w:r>
        <w:rPr>
          <w:spacing w:val="-2"/>
        </w:rPr>
        <w:t> </w:t>
      </w:r>
      <w:r>
        <w:rPr/>
        <w:t>specified.</w:t>
      </w:r>
      <w:r>
        <w:rPr>
          <w:spacing w:val="-3"/>
        </w:rPr>
        <w:t> </w:t>
      </w:r>
      <w:r>
        <w:rPr/>
        <w:t>In</w:t>
      </w:r>
      <w:r>
        <w:rPr>
          <w:spacing w:val="-3"/>
        </w:rPr>
        <w:t> </w:t>
      </w:r>
      <w:r>
        <w:rPr/>
        <w:t>this</w:t>
      </w:r>
      <w:r>
        <w:rPr>
          <w:spacing w:val="-2"/>
        </w:rPr>
        <w:t> </w:t>
      </w:r>
      <w:r>
        <w:rPr/>
        <w:t>section,</w:t>
      </w:r>
      <w:r>
        <w:rPr>
          <w:spacing w:val="-4"/>
        </w:rPr>
        <w:t> </w:t>
      </w:r>
      <w:r>
        <w:rPr/>
        <w:t>we</w:t>
      </w:r>
      <w:r>
        <w:rPr>
          <w:spacing w:val="-3"/>
        </w:rPr>
        <w:t> </w:t>
      </w:r>
      <w:r>
        <w:rPr/>
        <w:t>will</w:t>
      </w:r>
      <w:r>
        <w:rPr>
          <w:spacing w:val="-4"/>
        </w:rPr>
        <w:t> </w:t>
      </w:r>
      <w:r>
        <w:rPr/>
        <w:t>discuss</w:t>
      </w:r>
      <w:r>
        <w:rPr>
          <w:spacing w:val="-4"/>
        </w:rPr>
        <w:t> </w:t>
      </w:r>
      <w:r>
        <w:rPr/>
        <w:t>the different rates and roles that the rates play.</w:t>
      </w:r>
    </w:p>
    <w:p>
      <w:pPr>
        <w:spacing w:after="0" w:line="244" w:lineRule="auto"/>
        <w:sectPr>
          <w:pgSz w:w="11900" w:h="16840"/>
          <w:pgMar w:header="0" w:footer="645" w:top="1320" w:bottom="840" w:left="600" w:right="0"/>
        </w:sectPr>
      </w:pPr>
    </w:p>
    <w:p>
      <w:pPr>
        <w:pStyle w:val="Heading2"/>
        <w:spacing w:before="22"/>
        <w:jc w:val="both"/>
      </w:pPr>
      <w:r>
        <w:rPr/>
        <w:t>Discount </w:t>
      </w:r>
      <w:r>
        <w:rPr>
          <w:spacing w:val="-4"/>
        </w:rPr>
        <w:t>Rate</w:t>
      </w:r>
    </w:p>
    <w:p>
      <w:pPr>
        <w:pStyle w:val="BodyText"/>
        <w:ind w:right="1408"/>
        <w:jc w:val="both"/>
      </w:pPr>
      <w:r>
        <w:rPr/>
        <w:t>Discount rate is the interest rate that the Central Bank charges for loans provided to commercial banks.</w:t>
      </w:r>
      <w:r>
        <w:rPr>
          <w:spacing w:val="-10"/>
        </w:rPr>
        <w:t> </w:t>
      </w:r>
      <w:r>
        <w:rPr/>
        <w:t>This</w:t>
      </w:r>
      <w:r>
        <w:rPr>
          <w:spacing w:val="-11"/>
        </w:rPr>
        <w:t> </w:t>
      </w:r>
      <w:r>
        <w:rPr/>
        <w:t>is</w:t>
      </w:r>
      <w:r>
        <w:rPr>
          <w:spacing w:val="-9"/>
        </w:rPr>
        <w:t> </w:t>
      </w:r>
      <w:r>
        <w:rPr/>
        <w:t>the</w:t>
      </w:r>
      <w:r>
        <w:rPr>
          <w:spacing w:val="-11"/>
        </w:rPr>
        <w:t> </w:t>
      </w:r>
      <w:r>
        <w:rPr/>
        <w:t>basic</w:t>
      </w:r>
      <w:r>
        <w:rPr>
          <w:spacing w:val="-7"/>
        </w:rPr>
        <w:t> </w:t>
      </w:r>
      <w:r>
        <w:rPr/>
        <w:t>minimum</w:t>
      </w:r>
      <w:r>
        <w:rPr>
          <w:spacing w:val="-11"/>
        </w:rPr>
        <w:t> </w:t>
      </w:r>
      <w:r>
        <w:rPr/>
        <w:t>rate</w:t>
      </w:r>
      <w:r>
        <w:rPr>
          <w:spacing w:val="-8"/>
        </w:rPr>
        <w:t> </w:t>
      </w:r>
      <w:r>
        <w:rPr/>
        <w:t>at</w:t>
      </w:r>
      <w:r>
        <w:rPr>
          <w:spacing w:val="-8"/>
        </w:rPr>
        <w:t> </w:t>
      </w:r>
      <w:r>
        <w:rPr/>
        <w:t>which</w:t>
      </w:r>
      <w:r>
        <w:rPr>
          <w:spacing w:val="-10"/>
        </w:rPr>
        <w:t> </w:t>
      </w:r>
      <w:r>
        <w:rPr/>
        <w:t>banks</w:t>
      </w:r>
      <w:r>
        <w:rPr>
          <w:spacing w:val="-9"/>
        </w:rPr>
        <w:t> </w:t>
      </w:r>
      <w:r>
        <w:rPr/>
        <w:t>can</w:t>
      </w:r>
      <w:r>
        <w:rPr>
          <w:spacing w:val="-8"/>
        </w:rPr>
        <w:t> </w:t>
      </w:r>
      <w:r>
        <w:rPr/>
        <w:t>obtain</w:t>
      </w:r>
      <w:r>
        <w:rPr>
          <w:spacing w:val="-10"/>
        </w:rPr>
        <w:t> </w:t>
      </w:r>
      <w:r>
        <w:rPr/>
        <w:t>funds.</w:t>
      </w:r>
      <w:r>
        <w:rPr>
          <w:spacing w:val="-10"/>
        </w:rPr>
        <w:t> </w:t>
      </w:r>
      <w:r>
        <w:rPr/>
        <w:t>All</w:t>
      </w:r>
      <w:r>
        <w:rPr>
          <w:spacing w:val="-11"/>
        </w:rPr>
        <w:t> </w:t>
      </w:r>
      <w:r>
        <w:rPr/>
        <w:t>other</w:t>
      </w:r>
      <w:r>
        <w:rPr>
          <w:spacing w:val="-8"/>
        </w:rPr>
        <w:t> </w:t>
      </w:r>
      <w:r>
        <w:rPr/>
        <w:t>interest</w:t>
      </w:r>
      <w:r>
        <w:rPr>
          <w:spacing w:val="-8"/>
        </w:rPr>
        <w:t> </w:t>
      </w:r>
      <w:r>
        <w:rPr/>
        <w:t>rates</w:t>
      </w:r>
      <w:r>
        <w:rPr>
          <w:spacing w:val="-11"/>
        </w:rPr>
        <w:t> </w:t>
      </w:r>
      <w:r>
        <w:rPr/>
        <w:t>in</w:t>
      </w:r>
      <w:r>
        <w:rPr>
          <w:spacing w:val="-10"/>
        </w:rPr>
        <w:t> </w:t>
      </w:r>
      <w:r>
        <w:rPr/>
        <w:t>the economy are based on the discount rate.</w:t>
      </w:r>
    </w:p>
    <w:p>
      <w:pPr>
        <w:pStyle w:val="Heading2"/>
        <w:spacing w:before="271"/>
        <w:jc w:val="both"/>
      </w:pPr>
      <w:r>
        <w:rPr/>
        <w:t>Interbank</w:t>
      </w:r>
      <w:r>
        <w:rPr>
          <w:spacing w:val="-5"/>
        </w:rPr>
        <w:t> </w:t>
      </w:r>
      <w:r>
        <w:rPr>
          <w:spacing w:val="-4"/>
        </w:rPr>
        <w:t>Rate</w:t>
      </w:r>
    </w:p>
    <w:p>
      <w:pPr>
        <w:pStyle w:val="BodyText"/>
        <w:spacing w:line="244" w:lineRule="auto" w:before="285"/>
        <w:ind w:right="1416"/>
        <w:jc w:val="both"/>
      </w:pPr>
      <w:r>
        <w:rPr/>
        <w:t>Interbank rate is the interest rate at which one bank can borrow or lend money to another bank. This is known as Fed Funds Rate in USA.</w:t>
      </w:r>
    </w:p>
    <w:p>
      <w:pPr>
        <w:spacing w:line="252" w:lineRule="auto" w:before="266"/>
        <w:ind w:left="252" w:right="1405" w:firstLine="0"/>
        <w:jc w:val="both"/>
        <w:rPr>
          <w:sz w:val="23"/>
        </w:rPr>
      </w:pPr>
      <w:r>
        <w:rPr>
          <w:sz w:val="23"/>
        </w:rPr>
        <w:t>According to the reserve ratio requirement imposed by the Central Bank, each commercial bank is required</w:t>
      </w:r>
      <w:r>
        <w:rPr>
          <w:spacing w:val="-5"/>
          <w:sz w:val="23"/>
        </w:rPr>
        <w:t> </w:t>
      </w:r>
      <w:r>
        <w:rPr>
          <w:sz w:val="23"/>
        </w:rPr>
        <w:t>to</w:t>
      </w:r>
      <w:r>
        <w:rPr>
          <w:spacing w:val="-5"/>
          <w:sz w:val="23"/>
        </w:rPr>
        <w:t> </w:t>
      </w:r>
      <w:r>
        <w:rPr>
          <w:sz w:val="23"/>
        </w:rPr>
        <w:t>maintain</w:t>
      </w:r>
      <w:r>
        <w:rPr>
          <w:spacing w:val="-6"/>
          <w:sz w:val="23"/>
        </w:rPr>
        <w:t> </w:t>
      </w:r>
      <w:r>
        <w:rPr>
          <w:sz w:val="23"/>
        </w:rPr>
        <w:t>a</w:t>
      </w:r>
      <w:r>
        <w:rPr>
          <w:spacing w:val="-6"/>
          <w:sz w:val="23"/>
        </w:rPr>
        <w:t> </w:t>
      </w:r>
      <w:r>
        <w:rPr>
          <w:sz w:val="23"/>
        </w:rPr>
        <w:t>certain</w:t>
      </w:r>
      <w:r>
        <w:rPr>
          <w:spacing w:val="-6"/>
          <w:sz w:val="23"/>
        </w:rPr>
        <w:t> </w:t>
      </w:r>
      <w:r>
        <w:rPr>
          <w:sz w:val="23"/>
        </w:rPr>
        <w:t>portion</w:t>
      </w:r>
      <w:r>
        <w:rPr>
          <w:spacing w:val="-7"/>
          <w:sz w:val="23"/>
        </w:rPr>
        <w:t> </w:t>
      </w:r>
      <w:r>
        <w:rPr>
          <w:sz w:val="23"/>
        </w:rPr>
        <w:t>of</w:t>
      </w:r>
      <w:r>
        <w:rPr>
          <w:spacing w:val="-7"/>
          <w:sz w:val="23"/>
        </w:rPr>
        <w:t> </w:t>
      </w:r>
      <w:r>
        <w:rPr>
          <w:sz w:val="23"/>
        </w:rPr>
        <w:t>deposits</w:t>
      </w:r>
      <w:r>
        <w:rPr>
          <w:spacing w:val="-5"/>
          <w:sz w:val="23"/>
        </w:rPr>
        <w:t> </w:t>
      </w:r>
      <w:r>
        <w:rPr>
          <w:sz w:val="23"/>
        </w:rPr>
        <w:t>as</w:t>
      </w:r>
      <w:r>
        <w:rPr>
          <w:spacing w:val="-5"/>
          <w:sz w:val="23"/>
        </w:rPr>
        <w:t> </w:t>
      </w:r>
      <w:r>
        <w:rPr>
          <w:sz w:val="23"/>
        </w:rPr>
        <w:t>cash.</w:t>
      </w:r>
      <w:r>
        <w:rPr>
          <w:spacing w:val="-5"/>
          <w:sz w:val="23"/>
        </w:rPr>
        <w:t> </w:t>
      </w:r>
      <w:r>
        <w:rPr>
          <w:sz w:val="23"/>
        </w:rPr>
        <w:t>Since</w:t>
      </w:r>
      <w:r>
        <w:rPr>
          <w:spacing w:val="-6"/>
          <w:sz w:val="23"/>
        </w:rPr>
        <w:t> </w:t>
      </w:r>
      <w:r>
        <w:rPr>
          <w:sz w:val="23"/>
        </w:rPr>
        <w:t>the</w:t>
      </w:r>
      <w:r>
        <w:rPr>
          <w:spacing w:val="-6"/>
          <w:sz w:val="23"/>
        </w:rPr>
        <w:t> </w:t>
      </w:r>
      <w:r>
        <w:rPr>
          <w:sz w:val="23"/>
        </w:rPr>
        <w:t>cash</w:t>
      </w:r>
      <w:r>
        <w:rPr>
          <w:spacing w:val="-5"/>
          <w:sz w:val="23"/>
        </w:rPr>
        <w:t> </w:t>
      </w:r>
      <w:r>
        <w:rPr>
          <w:sz w:val="23"/>
        </w:rPr>
        <w:t>balance</w:t>
      </w:r>
      <w:r>
        <w:rPr>
          <w:spacing w:val="-6"/>
          <w:sz w:val="23"/>
        </w:rPr>
        <w:t> </w:t>
      </w:r>
      <w:r>
        <w:rPr>
          <w:sz w:val="23"/>
        </w:rPr>
        <w:t>at</w:t>
      </w:r>
      <w:r>
        <w:rPr>
          <w:spacing w:val="-4"/>
          <w:sz w:val="23"/>
        </w:rPr>
        <w:t> </w:t>
      </w:r>
      <w:r>
        <w:rPr>
          <w:sz w:val="23"/>
        </w:rPr>
        <w:t>the</w:t>
      </w:r>
      <w:r>
        <w:rPr>
          <w:spacing w:val="-6"/>
          <w:sz w:val="23"/>
        </w:rPr>
        <w:t> </w:t>
      </w:r>
      <w:r>
        <w:rPr>
          <w:sz w:val="23"/>
        </w:rPr>
        <w:t>end</w:t>
      </w:r>
      <w:r>
        <w:rPr>
          <w:spacing w:val="-8"/>
          <w:sz w:val="23"/>
        </w:rPr>
        <w:t> </w:t>
      </w:r>
      <w:r>
        <w:rPr>
          <w:sz w:val="23"/>
        </w:rPr>
        <w:t>of</w:t>
      </w:r>
      <w:r>
        <w:rPr>
          <w:spacing w:val="-5"/>
          <w:sz w:val="23"/>
        </w:rPr>
        <w:t> </w:t>
      </w:r>
      <w:r>
        <w:rPr>
          <w:sz w:val="23"/>
        </w:rPr>
        <w:t>each</w:t>
      </w:r>
      <w:r>
        <w:rPr>
          <w:spacing w:val="-5"/>
          <w:sz w:val="23"/>
        </w:rPr>
        <w:t> </w:t>
      </w:r>
      <w:r>
        <w:rPr>
          <w:sz w:val="23"/>
        </w:rPr>
        <w:t>day is dependent upon the transactions</w:t>
      </w:r>
      <w:r>
        <w:rPr>
          <w:spacing w:val="-1"/>
          <w:sz w:val="23"/>
        </w:rPr>
        <w:t> </w:t>
      </w:r>
      <w:r>
        <w:rPr>
          <w:sz w:val="23"/>
        </w:rPr>
        <w:t>of deposits and</w:t>
      </w:r>
      <w:r>
        <w:rPr>
          <w:spacing w:val="-3"/>
          <w:sz w:val="23"/>
        </w:rPr>
        <w:t> </w:t>
      </w:r>
      <w:r>
        <w:rPr>
          <w:sz w:val="23"/>
        </w:rPr>
        <w:t>lending on that day, the cash balance at the</w:t>
      </w:r>
      <w:r>
        <w:rPr>
          <w:spacing w:val="-1"/>
          <w:sz w:val="23"/>
        </w:rPr>
        <w:t> </w:t>
      </w:r>
      <w:r>
        <w:rPr>
          <w:sz w:val="23"/>
        </w:rPr>
        <w:t>end</w:t>
      </w:r>
      <w:r>
        <w:rPr>
          <w:spacing w:val="-1"/>
          <w:sz w:val="23"/>
        </w:rPr>
        <w:t> </w:t>
      </w:r>
      <w:r>
        <w:rPr>
          <w:sz w:val="23"/>
        </w:rPr>
        <w:t>of the day could</w:t>
      </w:r>
      <w:r>
        <w:rPr>
          <w:spacing w:val="-1"/>
          <w:sz w:val="23"/>
        </w:rPr>
        <w:t> </w:t>
      </w:r>
      <w:r>
        <w:rPr>
          <w:sz w:val="23"/>
        </w:rPr>
        <w:t>be highly variable. On some days, cash balance could</w:t>
      </w:r>
      <w:r>
        <w:rPr>
          <w:spacing w:val="-1"/>
          <w:sz w:val="23"/>
        </w:rPr>
        <w:t> </w:t>
      </w:r>
      <w:r>
        <w:rPr>
          <w:sz w:val="23"/>
        </w:rPr>
        <w:t>be more than the amount required as reserve requirement and, on some days, could be less than the amount required.</w:t>
      </w:r>
    </w:p>
    <w:p>
      <w:pPr>
        <w:pStyle w:val="BodyText"/>
        <w:spacing w:line="237" w:lineRule="auto" w:before="255"/>
        <w:ind w:right="1400"/>
        <w:jc w:val="both"/>
      </w:pPr>
      <w:r>
        <w:rPr/>
        <w:t>When a bank has shortfall of cash relative to the amount required for meeting the reserve requirement, it can borrow money</w:t>
      </w:r>
      <w:r>
        <w:rPr>
          <w:spacing w:val="-1"/>
        </w:rPr>
        <w:t> </w:t>
      </w:r>
      <w:r>
        <w:rPr/>
        <w:t>from some other bank</w:t>
      </w:r>
      <w:r>
        <w:rPr>
          <w:spacing w:val="-1"/>
        </w:rPr>
        <w:t> </w:t>
      </w:r>
      <w:r>
        <w:rPr/>
        <w:t>which has a cash balance more than the need</w:t>
      </w:r>
      <w:r>
        <w:rPr>
          <w:spacing w:val="-1"/>
        </w:rPr>
        <w:t> </w:t>
      </w:r>
      <w:r>
        <w:rPr/>
        <w:t>to meet reserve requirement. This rate at</w:t>
      </w:r>
      <w:r>
        <w:rPr>
          <w:spacing w:val="-1"/>
        </w:rPr>
        <w:t> </w:t>
      </w:r>
      <w:r>
        <w:rPr/>
        <w:t>which</w:t>
      </w:r>
      <w:r>
        <w:rPr>
          <w:spacing w:val="-1"/>
        </w:rPr>
        <w:t> </w:t>
      </w:r>
      <w:r>
        <w:rPr/>
        <w:t>one</w:t>
      </w:r>
      <w:r>
        <w:rPr>
          <w:spacing w:val="-1"/>
        </w:rPr>
        <w:t> </w:t>
      </w:r>
      <w:r>
        <w:rPr/>
        <w:t>bank will</w:t>
      </w:r>
      <w:r>
        <w:rPr>
          <w:spacing w:val="-2"/>
        </w:rPr>
        <w:t> </w:t>
      </w:r>
      <w:r>
        <w:rPr/>
        <w:t>lend</w:t>
      </w:r>
      <w:r>
        <w:rPr>
          <w:spacing w:val="-1"/>
        </w:rPr>
        <w:t> </w:t>
      </w:r>
      <w:r>
        <w:rPr/>
        <w:t>to</w:t>
      </w:r>
      <w:r>
        <w:rPr>
          <w:spacing w:val="-1"/>
        </w:rPr>
        <w:t> </w:t>
      </w:r>
      <w:r>
        <w:rPr/>
        <w:t>another bank is known as Interbank offer rate and the rate at which the bank will borrow from another is known as the Interbank bid rate. Many banks offer other loans based on the interbank rate.</w:t>
      </w:r>
    </w:p>
    <w:p>
      <w:pPr>
        <w:pStyle w:val="BodyText"/>
        <w:spacing w:line="237" w:lineRule="auto" w:before="275"/>
        <w:ind w:right="1405"/>
        <w:jc w:val="both"/>
      </w:pPr>
      <w:r>
        <w:rPr/>
        <w:t>With globalization of financial markets, it may be necessary for banks to borrow or lend different currencies as part of the operations. This is also done in the interbank market. For example, HSBC in London may provide a US dollar loan to a British company and may not have sufficient US</w:t>
      </w:r>
      <w:r>
        <w:rPr>
          <w:spacing w:val="-2"/>
        </w:rPr>
        <w:t> </w:t>
      </w:r>
      <w:r>
        <w:rPr/>
        <w:t>dollar funds</w:t>
      </w:r>
      <w:r>
        <w:rPr>
          <w:spacing w:val="-9"/>
        </w:rPr>
        <w:t> </w:t>
      </w:r>
      <w:r>
        <w:rPr/>
        <w:t>to</w:t>
      </w:r>
      <w:r>
        <w:rPr>
          <w:spacing w:val="-8"/>
        </w:rPr>
        <w:t> </w:t>
      </w:r>
      <w:r>
        <w:rPr/>
        <w:t>make</w:t>
      </w:r>
      <w:r>
        <w:rPr>
          <w:spacing w:val="-8"/>
        </w:rPr>
        <w:t> </w:t>
      </w:r>
      <w:r>
        <w:rPr/>
        <w:t>the</w:t>
      </w:r>
      <w:r>
        <w:rPr>
          <w:spacing w:val="-8"/>
        </w:rPr>
        <w:t> </w:t>
      </w:r>
      <w:r>
        <w:rPr/>
        <w:t>loan.</w:t>
      </w:r>
      <w:r>
        <w:rPr>
          <w:spacing w:val="-12"/>
        </w:rPr>
        <w:t> </w:t>
      </w:r>
      <w:r>
        <w:rPr/>
        <w:t>HSBC</w:t>
      </w:r>
      <w:r>
        <w:rPr>
          <w:spacing w:val="-7"/>
        </w:rPr>
        <w:t> </w:t>
      </w:r>
      <w:r>
        <w:rPr/>
        <w:t>may</w:t>
      </w:r>
      <w:r>
        <w:rPr>
          <w:spacing w:val="-7"/>
        </w:rPr>
        <w:t> </w:t>
      </w:r>
      <w:r>
        <w:rPr/>
        <w:t>decide</w:t>
      </w:r>
      <w:r>
        <w:rPr>
          <w:spacing w:val="-11"/>
        </w:rPr>
        <w:t> </w:t>
      </w:r>
      <w:r>
        <w:rPr/>
        <w:t>to</w:t>
      </w:r>
      <w:r>
        <w:rPr>
          <w:spacing w:val="-8"/>
        </w:rPr>
        <w:t> </w:t>
      </w:r>
      <w:r>
        <w:rPr/>
        <w:t>borrow</w:t>
      </w:r>
      <w:r>
        <w:rPr>
          <w:spacing w:val="-5"/>
        </w:rPr>
        <w:t> </w:t>
      </w:r>
      <w:r>
        <w:rPr/>
        <w:t>USD</w:t>
      </w:r>
      <w:r>
        <w:rPr>
          <w:spacing w:val="-8"/>
        </w:rPr>
        <w:t> </w:t>
      </w:r>
      <w:r>
        <w:rPr/>
        <w:t>from</w:t>
      </w:r>
      <w:r>
        <w:rPr>
          <w:spacing w:val="-6"/>
        </w:rPr>
        <w:t> </w:t>
      </w:r>
      <w:r>
        <w:rPr/>
        <w:t>Citibank</w:t>
      </w:r>
      <w:r>
        <w:rPr>
          <w:spacing w:val="-10"/>
        </w:rPr>
        <w:t> </w:t>
      </w:r>
      <w:r>
        <w:rPr/>
        <w:t>to</w:t>
      </w:r>
      <w:r>
        <w:rPr>
          <w:spacing w:val="-4"/>
        </w:rPr>
        <w:t> </w:t>
      </w:r>
      <w:r>
        <w:rPr/>
        <w:t>fulfil</w:t>
      </w:r>
      <w:r>
        <w:rPr>
          <w:spacing w:val="-8"/>
        </w:rPr>
        <w:t> </w:t>
      </w:r>
      <w:r>
        <w:rPr/>
        <w:t>the</w:t>
      </w:r>
      <w:r>
        <w:rPr>
          <w:spacing w:val="-8"/>
        </w:rPr>
        <w:t> </w:t>
      </w:r>
      <w:r>
        <w:rPr/>
        <w:t>loan</w:t>
      </w:r>
      <w:r>
        <w:rPr>
          <w:spacing w:val="-7"/>
        </w:rPr>
        <w:t> </w:t>
      </w:r>
      <w:r>
        <w:rPr/>
        <w:t>obligations. There</w:t>
      </w:r>
      <w:r>
        <w:rPr>
          <w:spacing w:val="-14"/>
        </w:rPr>
        <w:t> </w:t>
      </w:r>
      <w:r>
        <w:rPr/>
        <w:t>are</w:t>
      </w:r>
      <w:r>
        <w:rPr>
          <w:spacing w:val="-14"/>
        </w:rPr>
        <w:t> </w:t>
      </w:r>
      <w:r>
        <w:rPr/>
        <w:t>several</w:t>
      </w:r>
      <w:r>
        <w:rPr>
          <w:spacing w:val="-13"/>
        </w:rPr>
        <w:t> </w:t>
      </w:r>
      <w:r>
        <w:rPr/>
        <w:t>interbank</w:t>
      </w:r>
      <w:r>
        <w:rPr>
          <w:spacing w:val="-14"/>
        </w:rPr>
        <w:t> </w:t>
      </w:r>
      <w:r>
        <w:rPr/>
        <w:t>rates</w:t>
      </w:r>
      <w:r>
        <w:rPr>
          <w:spacing w:val="-13"/>
        </w:rPr>
        <w:t> </w:t>
      </w:r>
      <w:r>
        <w:rPr/>
        <w:t>used</w:t>
      </w:r>
      <w:r>
        <w:rPr>
          <w:spacing w:val="-14"/>
        </w:rPr>
        <w:t> </w:t>
      </w:r>
      <w:r>
        <w:rPr/>
        <w:t>when</w:t>
      </w:r>
      <w:r>
        <w:rPr>
          <w:spacing w:val="-13"/>
        </w:rPr>
        <w:t> </w:t>
      </w:r>
      <w:r>
        <w:rPr/>
        <w:t>interbank</w:t>
      </w:r>
      <w:r>
        <w:rPr>
          <w:spacing w:val="-14"/>
        </w:rPr>
        <w:t> </w:t>
      </w:r>
      <w:r>
        <w:rPr/>
        <w:t>borrowings</w:t>
      </w:r>
      <w:r>
        <w:rPr>
          <w:spacing w:val="-14"/>
        </w:rPr>
        <w:t> </w:t>
      </w:r>
      <w:r>
        <w:rPr/>
        <w:t>are</w:t>
      </w:r>
      <w:r>
        <w:rPr>
          <w:spacing w:val="-13"/>
        </w:rPr>
        <w:t> </w:t>
      </w:r>
      <w:r>
        <w:rPr/>
        <w:t>based</w:t>
      </w:r>
      <w:r>
        <w:rPr>
          <w:spacing w:val="-14"/>
        </w:rPr>
        <w:t> </w:t>
      </w:r>
      <w:r>
        <w:rPr/>
        <w:t>on</w:t>
      </w:r>
      <w:r>
        <w:rPr>
          <w:spacing w:val="-13"/>
        </w:rPr>
        <w:t> </w:t>
      </w:r>
      <w:r>
        <w:rPr/>
        <w:t>a</w:t>
      </w:r>
      <w:r>
        <w:rPr>
          <w:spacing w:val="-14"/>
        </w:rPr>
        <w:t> </w:t>
      </w:r>
      <w:r>
        <w:rPr/>
        <w:t>different</w:t>
      </w:r>
      <w:r>
        <w:rPr>
          <w:spacing w:val="-13"/>
        </w:rPr>
        <w:t> </w:t>
      </w:r>
      <w:r>
        <w:rPr/>
        <w:t>currency than the local currency. Among these interbank rates, the most important rate is known as the London Interbank rates, which can be either London Interbank Offer Rate (LIBOR), or London Interbank Bid Rate (LIBID).</w:t>
      </w:r>
    </w:p>
    <w:p>
      <w:pPr>
        <w:pStyle w:val="BodyText"/>
        <w:spacing w:line="237" w:lineRule="auto" w:before="275"/>
        <w:ind w:right="1404"/>
        <w:jc w:val="both"/>
      </w:pPr>
      <w:r>
        <w:rPr/>
        <w:t>LIBOR</w:t>
      </w:r>
      <w:r>
        <w:rPr>
          <w:spacing w:val="-10"/>
        </w:rPr>
        <w:t> </w:t>
      </w:r>
      <w:r>
        <w:rPr/>
        <w:t>is</w:t>
      </w:r>
      <w:r>
        <w:rPr>
          <w:spacing w:val="-9"/>
        </w:rPr>
        <w:t> </w:t>
      </w:r>
      <w:r>
        <w:rPr/>
        <w:t>the</w:t>
      </w:r>
      <w:r>
        <w:rPr>
          <w:spacing w:val="-11"/>
        </w:rPr>
        <w:t> </w:t>
      </w:r>
      <w:r>
        <w:rPr/>
        <w:t>rate</w:t>
      </w:r>
      <w:r>
        <w:rPr>
          <w:spacing w:val="-11"/>
        </w:rPr>
        <w:t> </w:t>
      </w:r>
      <w:r>
        <w:rPr/>
        <w:t>at</w:t>
      </w:r>
      <w:r>
        <w:rPr>
          <w:spacing w:val="-10"/>
        </w:rPr>
        <w:t> </w:t>
      </w:r>
      <w:r>
        <w:rPr/>
        <w:t>which</w:t>
      </w:r>
      <w:r>
        <w:rPr>
          <w:spacing w:val="-8"/>
        </w:rPr>
        <w:t> </w:t>
      </w:r>
      <w:r>
        <w:rPr/>
        <w:t>one</w:t>
      </w:r>
      <w:r>
        <w:rPr>
          <w:spacing w:val="-11"/>
        </w:rPr>
        <w:t> </w:t>
      </w:r>
      <w:r>
        <w:rPr/>
        <w:t>bank</w:t>
      </w:r>
      <w:r>
        <w:rPr>
          <w:spacing w:val="-10"/>
        </w:rPr>
        <w:t> </w:t>
      </w:r>
      <w:r>
        <w:rPr/>
        <w:t>will</w:t>
      </w:r>
      <w:r>
        <w:rPr>
          <w:spacing w:val="-9"/>
        </w:rPr>
        <w:t> </w:t>
      </w:r>
      <w:r>
        <w:rPr/>
        <w:t>lend</w:t>
      </w:r>
      <w:r>
        <w:rPr>
          <w:spacing w:val="-12"/>
        </w:rPr>
        <w:t> </w:t>
      </w:r>
      <w:r>
        <w:rPr/>
        <w:t>to</w:t>
      </w:r>
      <w:r>
        <w:rPr>
          <w:spacing w:val="-11"/>
        </w:rPr>
        <w:t> </w:t>
      </w:r>
      <w:r>
        <w:rPr/>
        <w:t>another,</w:t>
      </w:r>
      <w:r>
        <w:rPr>
          <w:spacing w:val="-11"/>
        </w:rPr>
        <w:t> </w:t>
      </w:r>
      <w:r>
        <w:rPr/>
        <w:t>whereas</w:t>
      </w:r>
      <w:r>
        <w:rPr>
          <w:spacing w:val="-11"/>
        </w:rPr>
        <w:t> </w:t>
      </w:r>
      <w:r>
        <w:rPr/>
        <w:t>LIBID</w:t>
      </w:r>
      <w:r>
        <w:rPr>
          <w:spacing w:val="-8"/>
        </w:rPr>
        <w:t> </w:t>
      </w:r>
      <w:r>
        <w:rPr/>
        <w:t>is</w:t>
      </w:r>
      <w:r>
        <w:rPr>
          <w:spacing w:val="-14"/>
        </w:rPr>
        <w:t> </w:t>
      </w:r>
      <w:r>
        <w:rPr/>
        <w:t>the</w:t>
      </w:r>
      <w:r>
        <w:rPr>
          <w:spacing w:val="-10"/>
        </w:rPr>
        <w:t> </w:t>
      </w:r>
      <w:r>
        <w:rPr/>
        <w:t>rate</w:t>
      </w:r>
      <w:r>
        <w:rPr>
          <w:spacing w:val="-11"/>
        </w:rPr>
        <w:t> </w:t>
      </w:r>
      <w:r>
        <w:rPr/>
        <w:t>at</w:t>
      </w:r>
      <w:r>
        <w:rPr>
          <w:spacing w:val="-10"/>
        </w:rPr>
        <w:t> </w:t>
      </w:r>
      <w:r>
        <w:rPr/>
        <w:t>which</w:t>
      </w:r>
      <w:r>
        <w:rPr>
          <w:spacing w:val="-10"/>
        </w:rPr>
        <w:t> </w:t>
      </w:r>
      <w:r>
        <w:rPr/>
        <w:t>one</w:t>
      </w:r>
      <w:r>
        <w:rPr>
          <w:spacing w:val="-11"/>
        </w:rPr>
        <w:t> </w:t>
      </w:r>
      <w:r>
        <w:rPr/>
        <w:t>bank is willing to borrow from others. LIBOR rate will state the currency as well as the maturity of the loan</w:t>
      </w:r>
      <w:r>
        <w:rPr>
          <w:spacing w:val="-5"/>
        </w:rPr>
        <w:t> </w:t>
      </w:r>
      <w:r>
        <w:rPr/>
        <w:t>contract.</w:t>
      </w:r>
      <w:r>
        <w:rPr>
          <w:spacing w:val="-7"/>
        </w:rPr>
        <w:t> </w:t>
      </w:r>
      <w:r>
        <w:rPr/>
        <w:t>For</w:t>
      </w:r>
      <w:r>
        <w:rPr>
          <w:spacing w:val="-8"/>
        </w:rPr>
        <w:t> </w:t>
      </w:r>
      <w:r>
        <w:rPr/>
        <w:t>example,</w:t>
      </w:r>
      <w:r>
        <w:rPr>
          <w:spacing w:val="-6"/>
        </w:rPr>
        <w:t> </w:t>
      </w:r>
      <w:r>
        <w:rPr/>
        <w:t>3-month</w:t>
      </w:r>
      <w:r>
        <w:rPr>
          <w:spacing w:val="-8"/>
        </w:rPr>
        <w:t> </w:t>
      </w:r>
      <w:r>
        <w:rPr/>
        <w:t>USD</w:t>
      </w:r>
      <w:r>
        <w:rPr>
          <w:spacing w:val="-8"/>
        </w:rPr>
        <w:t> </w:t>
      </w:r>
      <w:r>
        <w:rPr/>
        <w:t>LIBOR</w:t>
      </w:r>
      <w:r>
        <w:rPr>
          <w:spacing w:val="-8"/>
        </w:rPr>
        <w:t> </w:t>
      </w:r>
      <w:r>
        <w:rPr/>
        <w:t>means</w:t>
      </w:r>
      <w:r>
        <w:rPr>
          <w:spacing w:val="-9"/>
        </w:rPr>
        <w:t> </w:t>
      </w:r>
      <w:r>
        <w:rPr/>
        <w:t>the</w:t>
      </w:r>
      <w:r>
        <w:rPr>
          <w:spacing w:val="-8"/>
        </w:rPr>
        <w:t> </w:t>
      </w:r>
      <w:r>
        <w:rPr/>
        <w:t>rate</w:t>
      </w:r>
      <w:r>
        <w:rPr>
          <w:spacing w:val="-6"/>
        </w:rPr>
        <w:t> </w:t>
      </w:r>
      <w:r>
        <w:rPr/>
        <w:t>at</w:t>
      </w:r>
      <w:r>
        <w:rPr>
          <w:spacing w:val="-8"/>
        </w:rPr>
        <w:t> </w:t>
      </w:r>
      <w:r>
        <w:rPr/>
        <w:t>which</w:t>
      </w:r>
      <w:r>
        <w:rPr>
          <w:spacing w:val="-8"/>
        </w:rPr>
        <w:t> </w:t>
      </w:r>
      <w:r>
        <w:rPr/>
        <w:t>one</w:t>
      </w:r>
      <w:r>
        <w:rPr>
          <w:spacing w:val="-8"/>
        </w:rPr>
        <w:t> </w:t>
      </w:r>
      <w:r>
        <w:rPr/>
        <w:t>bank</w:t>
      </w:r>
      <w:r>
        <w:rPr>
          <w:spacing w:val="-10"/>
        </w:rPr>
        <w:t> </w:t>
      </w:r>
      <w:r>
        <w:rPr/>
        <w:t>will</w:t>
      </w:r>
      <w:r>
        <w:rPr>
          <w:spacing w:val="-9"/>
        </w:rPr>
        <w:t> </w:t>
      </w:r>
      <w:r>
        <w:rPr/>
        <w:t>lend</w:t>
      </w:r>
      <w:r>
        <w:rPr>
          <w:spacing w:val="-5"/>
        </w:rPr>
        <w:t> </w:t>
      </w:r>
      <w:r>
        <w:rPr/>
        <w:t>USD</w:t>
      </w:r>
      <w:r>
        <w:rPr>
          <w:spacing w:val="-5"/>
        </w:rPr>
        <w:t> </w:t>
      </w:r>
      <w:r>
        <w:rPr/>
        <w:t>for three-month</w:t>
      </w:r>
      <w:r>
        <w:rPr>
          <w:spacing w:val="-5"/>
        </w:rPr>
        <w:t> </w:t>
      </w:r>
      <w:r>
        <w:rPr/>
        <w:t>period.</w:t>
      </w:r>
      <w:r>
        <w:rPr>
          <w:spacing w:val="-5"/>
        </w:rPr>
        <w:t> </w:t>
      </w:r>
      <w:r>
        <w:rPr/>
        <w:t>If</w:t>
      </w:r>
      <w:r>
        <w:rPr>
          <w:spacing w:val="-3"/>
        </w:rPr>
        <w:t> </w:t>
      </w:r>
      <w:r>
        <w:rPr/>
        <w:t>it</w:t>
      </w:r>
      <w:r>
        <w:rPr>
          <w:spacing w:val="-8"/>
        </w:rPr>
        <w:t> </w:t>
      </w:r>
      <w:r>
        <w:rPr/>
        <w:t>is</w:t>
      </w:r>
      <w:r>
        <w:rPr>
          <w:spacing w:val="-4"/>
        </w:rPr>
        <w:t> </w:t>
      </w:r>
      <w:r>
        <w:rPr/>
        <w:t>6-month</w:t>
      </w:r>
      <w:r>
        <w:rPr>
          <w:spacing w:val="-5"/>
        </w:rPr>
        <w:t> </w:t>
      </w:r>
      <w:r>
        <w:rPr/>
        <w:t>JPY</w:t>
      </w:r>
      <w:r>
        <w:rPr>
          <w:spacing w:val="-6"/>
        </w:rPr>
        <w:t> </w:t>
      </w:r>
      <w:r>
        <w:rPr/>
        <w:t>LIBOR,</w:t>
      </w:r>
      <w:r>
        <w:rPr>
          <w:spacing w:val="-4"/>
        </w:rPr>
        <w:t> </w:t>
      </w:r>
      <w:r>
        <w:rPr/>
        <w:t>it</w:t>
      </w:r>
      <w:r>
        <w:rPr>
          <w:spacing w:val="-8"/>
        </w:rPr>
        <w:t> </w:t>
      </w:r>
      <w:r>
        <w:rPr/>
        <w:t>means</w:t>
      </w:r>
      <w:r>
        <w:rPr>
          <w:spacing w:val="-7"/>
        </w:rPr>
        <w:t> </w:t>
      </w:r>
      <w:r>
        <w:rPr/>
        <w:t>the</w:t>
      </w:r>
      <w:r>
        <w:rPr>
          <w:spacing w:val="-3"/>
        </w:rPr>
        <w:t> </w:t>
      </w:r>
      <w:r>
        <w:rPr/>
        <w:t>rate</w:t>
      </w:r>
      <w:r>
        <w:rPr>
          <w:spacing w:val="-6"/>
        </w:rPr>
        <w:t> </w:t>
      </w:r>
      <w:r>
        <w:rPr/>
        <w:t>at</w:t>
      </w:r>
      <w:r>
        <w:rPr>
          <w:spacing w:val="-5"/>
        </w:rPr>
        <w:t> </w:t>
      </w:r>
      <w:r>
        <w:rPr/>
        <w:t>which</w:t>
      </w:r>
      <w:r>
        <w:rPr>
          <w:spacing w:val="-8"/>
        </w:rPr>
        <w:t> </w:t>
      </w:r>
      <w:r>
        <w:rPr/>
        <w:t>one</w:t>
      </w:r>
      <w:r>
        <w:rPr>
          <w:spacing w:val="-6"/>
        </w:rPr>
        <w:t> </w:t>
      </w:r>
      <w:r>
        <w:rPr/>
        <w:t>bank</w:t>
      </w:r>
      <w:r>
        <w:rPr>
          <w:spacing w:val="-5"/>
        </w:rPr>
        <w:t> </w:t>
      </w:r>
      <w:r>
        <w:rPr/>
        <w:t>will</w:t>
      </w:r>
      <w:r>
        <w:rPr>
          <w:spacing w:val="-4"/>
        </w:rPr>
        <w:t> </w:t>
      </w:r>
      <w:r>
        <w:rPr/>
        <w:t>lend</w:t>
      </w:r>
      <w:r>
        <w:rPr>
          <w:spacing w:val="-5"/>
        </w:rPr>
        <w:t> </w:t>
      </w:r>
      <w:r>
        <w:rPr/>
        <w:t>JPY</w:t>
      </w:r>
      <w:r>
        <w:rPr>
          <w:spacing w:val="-5"/>
        </w:rPr>
        <w:t> </w:t>
      </w:r>
      <w:r>
        <w:rPr/>
        <w:t>for 6-month</w:t>
      </w:r>
      <w:r>
        <w:rPr>
          <w:spacing w:val="-6"/>
        </w:rPr>
        <w:t> </w:t>
      </w:r>
      <w:r>
        <w:rPr/>
        <w:t>period.</w:t>
      </w:r>
      <w:r>
        <w:rPr>
          <w:spacing w:val="-6"/>
        </w:rPr>
        <w:t> </w:t>
      </w:r>
      <w:r>
        <w:rPr/>
        <w:t>British</w:t>
      </w:r>
      <w:r>
        <w:rPr>
          <w:spacing w:val="-6"/>
        </w:rPr>
        <w:t> </w:t>
      </w:r>
      <w:r>
        <w:rPr/>
        <w:t>Bankers’</w:t>
      </w:r>
      <w:r>
        <w:rPr>
          <w:spacing w:val="-5"/>
        </w:rPr>
        <w:t> </w:t>
      </w:r>
      <w:r>
        <w:rPr/>
        <w:t>Association</w:t>
      </w:r>
      <w:r>
        <w:rPr>
          <w:spacing w:val="-1"/>
        </w:rPr>
        <w:t> </w:t>
      </w:r>
      <w:r>
        <w:rPr/>
        <w:t>daily</w:t>
      </w:r>
      <w:r>
        <w:rPr>
          <w:spacing w:val="-5"/>
        </w:rPr>
        <w:t> </w:t>
      </w:r>
      <w:r>
        <w:rPr/>
        <w:t>fixes</w:t>
      </w:r>
      <w:r>
        <w:rPr>
          <w:spacing w:val="-5"/>
        </w:rPr>
        <w:t> </w:t>
      </w:r>
      <w:r>
        <w:rPr/>
        <w:t>LIBOR</w:t>
      </w:r>
      <w:r>
        <w:rPr>
          <w:spacing w:val="-6"/>
        </w:rPr>
        <w:t> </w:t>
      </w:r>
      <w:r>
        <w:rPr/>
        <w:t>whereas</w:t>
      </w:r>
      <w:r>
        <w:rPr>
          <w:spacing w:val="-5"/>
        </w:rPr>
        <w:t> </w:t>
      </w:r>
      <w:r>
        <w:rPr/>
        <w:t>LIBID</w:t>
      </w:r>
      <w:r>
        <w:rPr>
          <w:spacing w:val="-5"/>
        </w:rPr>
        <w:t> </w:t>
      </w:r>
      <w:r>
        <w:rPr/>
        <w:t>is</w:t>
      </w:r>
      <w:r>
        <w:rPr>
          <w:spacing w:val="-5"/>
        </w:rPr>
        <w:t> </w:t>
      </w:r>
      <w:r>
        <w:rPr/>
        <w:t>negotiated</w:t>
      </w:r>
      <w:r>
        <w:rPr>
          <w:spacing w:val="-4"/>
        </w:rPr>
        <w:t> </w:t>
      </w:r>
      <w:r>
        <w:rPr/>
        <w:t>between </w:t>
      </w:r>
      <w:r>
        <w:rPr>
          <w:spacing w:val="-2"/>
        </w:rPr>
        <w:t>banks.</w:t>
      </w:r>
    </w:p>
    <w:p>
      <w:pPr>
        <w:pStyle w:val="BodyText"/>
        <w:spacing w:before="276"/>
        <w:ind w:right="1408"/>
        <w:jc w:val="both"/>
      </w:pPr>
      <w:r>
        <w:rPr/>
        <w:t>In Singapore, the term SIBOR is used whereas TIBOR is used in Tokyo and MIBOR in Mumbai. For any</w:t>
      </w:r>
      <w:r>
        <w:rPr>
          <w:spacing w:val="-13"/>
        </w:rPr>
        <w:t> </w:t>
      </w:r>
      <w:r>
        <w:rPr/>
        <w:t>currency,</w:t>
      </w:r>
      <w:r>
        <w:rPr>
          <w:spacing w:val="-13"/>
        </w:rPr>
        <w:t> </w:t>
      </w:r>
      <w:r>
        <w:rPr/>
        <w:t>say,</w:t>
      </w:r>
      <w:r>
        <w:rPr>
          <w:spacing w:val="-13"/>
        </w:rPr>
        <w:t> </w:t>
      </w:r>
      <w:r>
        <w:rPr/>
        <w:t>USD,</w:t>
      </w:r>
      <w:r>
        <w:rPr>
          <w:spacing w:val="-12"/>
        </w:rPr>
        <w:t> </w:t>
      </w:r>
      <w:r>
        <w:rPr/>
        <w:t>LIBOR</w:t>
      </w:r>
      <w:r>
        <w:rPr>
          <w:spacing w:val="-13"/>
        </w:rPr>
        <w:t> </w:t>
      </w:r>
      <w:r>
        <w:rPr/>
        <w:t>will</w:t>
      </w:r>
      <w:r>
        <w:rPr>
          <w:spacing w:val="-12"/>
        </w:rPr>
        <w:t> </w:t>
      </w:r>
      <w:r>
        <w:rPr/>
        <w:t>be</w:t>
      </w:r>
      <w:r>
        <w:rPr>
          <w:spacing w:val="-12"/>
        </w:rPr>
        <w:t> </w:t>
      </w:r>
      <w:r>
        <w:rPr/>
        <w:t>closely</w:t>
      </w:r>
      <w:r>
        <w:rPr>
          <w:spacing w:val="-14"/>
        </w:rPr>
        <w:t> </w:t>
      </w:r>
      <w:r>
        <w:rPr/>
        <w:t>related</w:t>
      </w:r>
      <w:r>
        <w:rPr>
          <w:spacing w:val="-13"/>
        </w:rPr>
        <w:t> </w:t>
      </w:r>
      <w:r>
        <w:rPr/>
        <w:t>to</w:t>
      </w:r>
      <w:r>
        <w:rPr>
          <w:spacing w:val="-14"/>
        </w:rPr>
        <w:t> </w:t>
      </w:r>
      <w:r>
        <w:rPr/>
        <w:t>the</w:t>
      </w:r>
      <w:r>
        <w:rPr>
          <w:spacing w:val="-11"/>
        </w:rPr>
        <w:t> </w:t>
      </w:r>
      <w:r>
        <w:rPr/>
        <w:t>interbank</w:t>
      </w:r>
      <w:r>
        <w:rPr>
          <w:spacing w:val="-13"/>
        </w:rPr>
        <w:t> </w:t>
      </w:r>
      <w:r>
        <w:rPr/>
        <w:t>USD</w:t>
      </w:r>
      <w:r>
        <w:rPr>
          <w:spacing w:val="-14"/>
        </w:rPr>
        <w:t> </w:t>
      </w:r>
      <w:r>
        <w:rPr/>
        <w:t>rate</w:t>
      </w:r>
      <w:r>
        <w:rPr>
          <w:spacing w:val="-11"/>
        </w:rPr>
        <w:t> </w:t>
      </w:r>
      <w:r>
        <w:rPr/>
        <w:t>in</w:t>
      </w:r>
      <w:r>
        <w:rPr>
          <w:spacing w:val="-14"/>
        </w:rPr>
        <w:t> </w:t>
      </w:r>
      <w:r>
        <w:rPr/>
        <w:t>the</w:t>
      </w:r>
      <w:r>
        <w:rPr>
          <w:spacing w:val="-11"/>
        </w:rPr>
        <w:t> </w:t>
      </w:r>
      <w:r>
        <w:rPr/>
        <w:t>USA</w:t>
      </w:r>
      <w:r>
        <w:rPr>
          <w:spacing w:val="-14"/>
        </w:rPr>
        <w:t> </w:t>
      </w:r>
      <w:r>
        <w:rPr/>
        <w:t>and</w:t>
      </w:r>
      <w:r>
        <w:rPr>
          <w:spacing w:val="-10"/>
        </w:rPr>
        <w:t> </w:t>
      </w:r>
      <w:r>
        <w:rPr/>
        <w:t>SIBOR, TIBOR and MIBOR will also be close to one another.</w:t>
      </w:r>
    </w:p>
    <w:p>
      <w:pPr>
        <w:pStyle w:val="Heading2"/>
        <w:spacing w:before="271"/>
        <w:jc w:val="both"/>
      </w:pPr>
      <w:r>
        <w:rPr/>
        <w:t>Treasury</w:t>
      </w:r>
      <w:r>
        <w:rPr>
          <w:spacing w:val="-4"/>
        </w:rPr>
        <w:t> </w:t>
      </w:r>
      <w:r>
        <w:rPr/>
        <w:t>Bill</w:t>
      </w:r>
      <w:r>
        <w:rPr>
          <w:spacing w:val="-3"/>
        </w:rPr>
        <w:t> </w:t>
      </w:r>
      <w:r>
        <w:rPr>
          <w:spacing w:val="-4"/>
        </w:rPr>
        <w:t>Rate</w:t>
      </w:r>
    </w:p>
    <w:p>
      <w:pPr>
        <w:pStyle w:val="BodyText"/>
        <w:spacing w:line="244" w:lineRule="auto" w:before="285"/>
        <w:ind w:right="1403"/>
        <w:jc w:val="both"/>
      </w:pPr>
      <w:r>
        <w:rPr/>
        <w:t>Governments issue Treasury bills to fund their short-term needs. Treasury bills are traded in the secondary market. The return from T-bills is known as the T-bill rate.</w:t>
      </w:r>
    </w:p>
    <w:p>
      <w:pPr>
        <w:spacing w:after="0" w:line="244" w:lineRule="auto"/>
        <w:jc w:val="both"/>
        <w:sectPr>
          <w:pgSz w:w="11900" w:h="16840"/>
          <w:pgMar w:header="0" w:footer="645" w:top="1320" w:bottom="840" w:left="600" w:right="0"/>
        </w:sectPr>
      </w:pPr>
    </w:p>
    <w:p>
      <w:pPr>
        <w:pStyle w:val="BodyText"/>
        <w:spacing w:before="27"/>
        <w:ind w:right="1425"/>
        <w:jc w:val="both"/>
      </w:pPr>
      <w:r>
        <w:rPr/>
        <w:t>Since interbank rates are based on the transactions between banks, these rates are not applicable for individuals as well as financial institutions other than banks. The minimum rate on investment for these investors would be T-bill rate.</w:t>
      </w:r>
    </w:p>
    <w:p>
      <w:pPr>
        <w:pStyle w:val="Heading2"/>
        <w:spacing w:before="270"/>
        <w:jc w:val="both"/>
      </w:pPr>
      <w:r>
        <w:rPr/>
        <w:t>Prime</w:t>
      </w:r>
      <w:r>
        <w:rPr>
          <w:spacing w:val="-3"/>
        </w:rPr>
        <w:t> </w:t>
      </w:r>
      <w:r>
        <w:rPr>
          <w:spacing w:val="-4"/>
        </w:rPr>
        <w:t>Rate</w:t>
      </w:r>
    </w:p>
    <w:p>
      <w:pPr>
        <w:pStyle w:val="BodyText"/>
        <w:spacing w:line="237" w:lineRule="auto" w:before="283"/>
        <w:ind w:right="1419"/>
        <w:jc w:val="both"/>
      </w:pPr>
      <w:r>
        <w:rPr/>
        <w:t>T-bill</w:t>
      </w:r>
      <w:r>
        <w:rPr>
          <w:spacing w:val="-4"/>
        </w:rPr>
        <w:t> </w:t>
      </w:r>
      <w:r>
        <w:rPr/>
        <w:t>rate</w:t>
      </w:r>
      <w:r>
        <w:rPr>
          <w:spacing w:val="-1"/>
        </w:rPr>
        <w:t> </w:t>
      </w:r>
      <w:r>
        <w:rPr/>
        <w:t>is</w:t>
      </w:r>
      <w:r>
        <w:rPr>
          <w:spacing w:val="-4"/>
        </w:rPr>
        <w:t> </w:t>
      </w:r>
      <w:r>
        <w:rPr/>
        <w:t>offered</w:t>
      </w:r>
      <w:r>
        <w:rPr>
          <w:spacing w:val="-3"/>
        </w:rPr>
        <w:t> </w:t>
      </w:r>
      <w:r>
        <w:rPr/>
        <w:t>to</w:t>
      </w:r>
      <w:r>
        <w:rPr>
          <w:spacing w:val="-1"/>
        </w:rPr>
        <w:t> </w:t>
      </w:r>
      <w:r>
        <w:rPr/>
        <w:t>investors</w:t>
      </w:r>
      <w:r>
        <w:rPr>
          <w:spacing w:val="-4"/>
        </w:rPr>
        <w:t> </w:t>
      </w:r>
      <w:r>
        <w:rPr/>
        <w:t>who</w:t>
      </w:r>
      <w:r>
        <w:rPr>
          <w:spacing w:val="-1"/>
        </w:rPr>
        <w:t> </w:t>
      </w:r>
      <w:r>
        <w:rPr/>
        <w:t>invest</w:t>
      </w:r>
      <w:r>
        <w:rPr>
          <w:spacing w:val="-3"/>
        </w:rPr>
        <w:t> </w:t>
      </w:r>
      <w:r>
        <w:rPr/>
        <w:t>in</w:t>
      </w:r>
      <w:r>
        <w:rPr>
          <w:spacing w:val="-3"/>
        </w:rPr>
        <w:t> </w:t>
      </w:r>
      <w:r>
        <w:rPr/>
        <w:t>T-bills.</w:t>
      </w:r>
      <w:r>
        <w:rPr>
          <w:spacing w:val="-3"/>
        </w:rPr>
        <w:t> </w:t>
      </w:r>
      <w:r>
        <w:rPr/>
        <w:t>However,</w:t>
      </w:r>
      <w:r>
        <w:rPr>
          <w:spacing w:val="-4"/>
        </w:rPr>
        <w:t> </w:t>
      </w:r>
      <w:r>
        <w:rPr/>
        <w:t>only</w:t>
      </w:r>
      <w:r>
        <w:rPr>
          <w:spacing w:val="-2"/>
        </w:rPr>
        <w:t> </w:t>
      </w:r>
      <w:r>
        <w:rPr/>
        <w:t>governments</w:t>
      </w:r>
      <w:r>
        <w:rPr>
          <w:spacing w:val="-1"/>
        </w:rPr>
        <w:t> </w:t>
      </w:r>
      <w:r>
        <w:rPr/>
        <w:t>can</w:t>
      </w:r>
      <w:r>
        <w:rPr>
          <w:spacing w:val="-3"/>
        </w:rPr>
        <w:t> </w:t>
      </w:r>
      <w:r>
        <w:rPr/>
        <w:t>borrow</w:t>
      </w:r>
      <w:r>
        <w:rPr>
          <w:spacing w:val="-3"/>
        </w:rPr>
        <w:t> </w:t>
      </w:r>
      <w:r>
        <w:rPr/>
        <w:t>at</w:t>
      </w:r>
      <w:r>
        <w:rPr>
          <w:spacing w:val="-3"/>
        </w:rPr>
        <w:t> </w:t>
      </w:r>
      <w:r>
        <w:rPr/>
        <w:t>T- bill rate. For non-governmental entities, the major source of funds is through bank loans. While providing</w:t>
      </w:r>
      <w:r>
        <w:rPr>
          <w:spacing w:val="-11"/>
        </w:rPr>
        <w:t> </w:t>
      </w:r>
      <w:r>
        <w:rPr/>
        <w:t>loans,</w:t>
      </w:r>
      <w:r>
        <w:rPr>
          <w:spacing w:val="-14"/>
        </w:rPr>
        <w:t> </w:t>
      </w:r>
      <w:r>
        <w:rPr/>
        <w:t>banks</w:t>
      </w:r>
      <w:r>
        <w:rPr>
          <w:spacing w:val="-10"/>
        </w:rPr>
        <w:t> </w:t>
      </w:r>
      <w:r>
        <w:rPr/>
        <w:t>would</w:t>
      </w:r>
      <w:r>
        <w:rPr>
          <w:spacing w:val="-10"/>
        </w:rPr>
        <w:t> </w:t>
      </w:r>
      <w:r>
        <w:rPr/>
        <w:t>consider</w:t>
      </w:r>
      <w:r>
        <w:rPr>
          <w:spacing w:val="-13"/>
        </w:rPr>
        <w:t> </w:t>
      </w:r>
      <w:r>
        <w:rPr/>
        <w:t>the</w:t>
      </w:r>
      <w:r>
        <w:rPr>
          <w:spacing w:val="-11"/>
        </w:rPr>
        <w:t> </w:t>
      </w:r>
      <w:r>
        <w:rPr/>
        <w:t>credit</w:t>
      </w:r>
      <w:r>
        <w:rPr>
          <w:spacing w:val="-10"/>
        </w:rPr>
        <w:t> </w:t>
      </w:r>
      <w:r>
        <w:rPr/>
        <w:t>risk</w:t>
      </w:r>
      <w:r>
        <w:rPr>
          <w:spacing w:val="-10"/>
        </w:rPr>
        <w:t> </w:t>
      </w:r>
      <w:r>
        <w:rPr/>
        <w:t>of</w:t>
      </w:r>
      <w:r>
        <w:rPr>
          <w:spacing w:val="-9"/>
        </w:rPr>
        <w:t> </w:t>
      </w:r>
      <w:r>
        <w:rPr/>
        <w:t>the</w:t>
      </w:r>
      <w:r>
        <w:rPr>
          <w:spacing w:val="-11"/>
        </w:rPr>
        <w:t> </w:t>
      </w:r>
      <w:r>
        <w:rPr/>
        <w:t>borrower.</w:t>
      </w:r>
      <w:r>
        <w:rPr>
          <w:spacing w:val="-12"/>
        </w:rPr>
        <w:t> </w:t>
      </w:r>
      <w:r>
        <w:rPr/>
        <w:t>Different</w:t>
      </w:r>
      <w:r>
        <w:rPr>
          <w:spacing w:val="-12"/>
        </w:rPr>
        <w:t> </w:t>
      </w:r>
      <w:r>
        <w:rPr/>
        <w:t>businesses</w:t>
      </w:r>
      <w:r>
        <w:rPr>
          <w:spacing w:val="-11"/>
        </w:rPr>
        <w:t> </w:t>
      </w:r>
      <w:r>
        <w:rPr/>
        <w:t>will</w:t>
      </w:r>
      <w:r>
        <w:rPr>
          <w:spacing w:val="-11"/>
        </w:rPr>
        <w:t> </w:t>
      </w:r>
      <w:r>
        <w:rPr/>
        <w:t>have different credit risks and credit rating agencies will analyse the credit risk of the borrower and provide a</w:t>
      </w:r>
      <w:r>
        <w:rPr>
          <w:spacing w:val="-1"/>
        </w:rPr>
        <w:t> </w:t>
      </w:r>
      <w:r>
        <w:rPr/>
        <w:t>rating. The bank will</w:t>
      </w:r>
      <w:r>
        <w:rPr>
          <w:spacing w:val="-1"/>
        </w:rPr>
        <w:t> </w:t>
      </w:r>
      <w:r>
        <w:rPr/>
        <w:t>provide the lowest</w:t>
      </w:r>
      <w:r>
        <w:rPr>
          <w:spacing w:val="-2"/>
        </w:rPr>
        <w:t> </w:t>
      </w:r>
      <w:r>
        <w:rPr/>
        <w:t>rate, known as</w:t>
      </w:r>
      <w:r>
        <w:rPr>
          <w:spacing w:val="-1"/>
        </w:rPr>
        <w:t> </w:t>
      </w:r>
      <w:r>
        <w:rPr/>
        <w:t>the prime rate to borrowers</w:t>
      </w:r>
      <w:r>
        <w:rPr>
          <w:spacing w:val="-1"/>
        </w:rPr>
        <w:t> </w:t>
      </w:r>
      <w:r>
        <w:rPr/>
        <w:t>who have</w:t>
      </w:r>
      <w:r>
        <w:rPr>
          <w:spacing w:val="-8"/>
        </w:rPr>
        <w:t> </w:t>
      </w:r>
      <w:r>
        <w:rPr/>
        <w:t>the</w:t>
      </w:r>
      <w:r>
        <w:rPr>
          <w:spacing w:val="-8"/>
        </w:rPr>
        <w:t> </w:t>
      </w:r>
      <w:r>
        <w:rPr/>
        <w:t>highest</w:t>
      </w:r>
      <w:r>
        <w:rPr>
          <w:spacing w:val="-8"/>
        </w:rPr>
        <w:t> </w:t>
      </w:r>
      <w:r>
        <w:rPr/>
        <w:t>credit</w:t>
      </w:r>
      <w:r>
        <w:rPr>
          <w:spacing w:val="-5"/>
        </w:rPr>
        <w:t> </w:t>
      </w:r>
      <w:r>
        <w:rPr/>
        <w:t>rating.</w:t>
      </w:r>
      <w:r>
        <w:rPr>
          <w:spacing w:val="-7"/>
        </w:rPr>
        <w:t> </w:t>
      </w:r>
      <w:r>
        <w:rPr/>
        <w:t>Thus,</w:t>
      </w:r>
      <w:r>
        <w:rPr>
          <w:spacing w:val="-9"/>
        </w:rPr>
        <w:t> </w:t>
      </w:r>
      <w:r>
        <w:rPr/>
        <w:t>prime</w:t>
      </w:r>
      <w:r>
        <w:rPr>
          <w:spacing w:val="-6"/>
        </w:rPr>
        <w:t> </w:t>
      </w:r>
      <w:r>
        <w:rPr/>
        <w:t>rate</w:t>
      </w:r>
      <w:r>
        <w:rPr>
          <w:spacing w:val="-6"/>
        </w:rPr>
        <w:t> </w:t>
      </w:r>
      <w:r>
        <w:rPr/>
        <w:t>is</w:t>
      </w:r>
      <w:r>
        <w:rPr>
          <w:spacing w:val="-11"/>
        </w:rPr>
        <w:t> </w:t>
      </w:r>
      <w:r>
        <w:rPr/>
        <w:t>the</w:t>
      </w:r>
      <w:r>
        <w:rPr>
          <w:spacing w:val="-8"/>
        </w:rPr>
        <w:t> </w:t>
      </w:r>
      <w:r>
        <w:rPr/>
        <w:t>rate</w:t>
      </w:r>
      <w:r>
        <w:rPr>
          <w:spacing w:val="-6"/>
        </w:rPr>
        <w:t> </w:t>
      </w:r>
      <w:r>
        <w:rPr/>
        <w:t>on</w:t>
      </w:r>
      <w:r>
        <w:rPr>
          <w:spacing w:val="-5"/>
        </w:rPr>
        <w:t> </w:t>
      </w:r>
      <w:r>
        <w:rPr/>
        <w:t>loans</w:t>
      </w:r>
      <w:r>
        <w:rPr>
          <w:spacing w:val="-9"/>
        </w:rPr>
        <w:t> </w:t>
      </w:r>
      <w:r>
        <w:rPr/>
        <w:t>provided</w:t>
      </w:r>
      <w:r>
        <w:rPr>
          <w:spacing w:val="-5"/>
        </w:rPr>
        <w:t> </w:t>
      </w:r>
      <w:r>
        <w:rPr/>
        <w:t>by</w:t>
      </w:r>
      <w:r>
        <w:rPr>
          <w:spacing w:val="-9"/>
        </w:rPr>
        <w:t> </w:t>
      </w:r>
      <w:r>
        <w:rPr/>
        <w:t>banks</w:t>
      </w:r>
      <w:r>
        <w:rPr>
          <w:spacing w:val="-9"/>
        </w:rPr>
        <w:t> </w:t>
      </w:r>
      <w:r>
        <w:rPr/>
        <w:t>to</w:t>
      </w:r>
      <w:r>
        <w:rPr>
          <w:spacing w:val="-8"/>
        </w:rPr>
        <w:t> </w:t>
      </w:r>
      <w:r>
        <w:rPr/>
        <w:t>businesses that have the highest credit rating.</w:t>
      </w:r>
    </w:p>
    <w:p>
      <w:pPr>
        <w:pStyle w:val="Heading2"/>
        <w:spacing w:before="275"/>
        <w:jc w:val="both"/>
      </w:pPr>
      <w:r>
        <w:rPr/>
        <w:t>Loan </w:t>
      </w:r>
      <w:r>
        <w:rPr>
          <w:spacing w:val="-4"/>
        </w:rPr>
        <w:t>Rate</w:t>
      </w:r>
    </w:p>
    <w:p>
      <w:pPr>
        <w:pStyle w:val="BodyText"/>
        <w:spacing w:line="237" w:lineRule="auto" w:before="285"/>
        <w:ind w:right="1421"/>
        <w:jc w:val="both"/>
      </w:pPr>
      <w:r>
        <w:rPr/>
        <w:t>The</w:t>
      </w:r>
      <w:r>
        <w:rPr>
          <w:spacing w:val="-6"/>
        </w:rPr>
        <w:t> </w:t>
      </w:r>
      <w:r>
        <w:rPr/>
        <w:t>rate,</w:t>
      </w:r>
      <w:r>
        <w:rPr>
          <w:spacing w:val="-6"/>
        </w:rPr>
        <w:t> </w:t>
      </w:r>
      <w:r>
        <w:rPr/>
        <w:t>which</w:t>
      </w:r>
      <w:r>
        <w:rPr>
          <w:spacing w:val="-3"/>
        </w:rPr>
        <w:t> </w:t>
      </w:r>
      <w:r>
        <w:rPr/>
        <w:t>individuals</w:t>
      </w:r>
      <w:r>
        <w:rPr>
          <w:spacing w:val="-4"/>
        </w:rPr>
        <w:t> </w:t>
      </w:r>
      <w:r>
        <w:rPr/>
        <w:t>and</w:t>
      </w:r>
      <w:r>
        <w:rPr>
          <w:spacing w:val="-5"/>
        </w:rPr>
        <w:t> </w:t>
      </w:r>
      <w:r>
        <w:rPr/>
        <w:t>other</w:t>
      </w:r>
      <w:r>
        <w:rPr>
          <w:spacing w:val="-6"/>
        </w:rPr>
        <w:t> </w:t>
      </w:r>
      <w:r>
        <w:rPr/>
        <w:t>businesses</w:t>
      </w:r>
      <w:r>
        <w:rPr>
          <w:spacing w:val="-6"/>
        </w:rPr>
        <w:t> </w:t>
      </w:r>
      <w:r>
        <w:rPr/>
        <w:t>can</w:t>
      </w:r>
      <w:r>
        <w:rPr>
          <w:spacing w:val="-5"/>
        </w:rPr>
        <w:t> </w:t>
      </w:r>
      <w:r>
        <w:rPr/>
        <w:t>borrow,</w:t>
      </w:r>
      <w:r>
        <w:rPr>
          <w:spacing w:val="-6"/>
        </w:rPr>
        <w:t> </w:t>
      </w:r>
      <w:r>
        <w:rPr/>
        <w:t>will</w:t>
      </w:r>
      <w:r>
        <w:rPr>
          <w:spacing w:val="-9"/>
        </w:rPr>
        <w:t> </w:t>
      </w:r>
      <w:r>
        <w:rPr/>
        <w:t>be</w:t>
      </w:r>
      <w:r>
        <w:rPr>
          <w:spacing w:val="-6"/>
        </w:rPr>
        <w:t> </w:t>
      </w:r>
      <w:r>
        <w:rPr/>
        <w:t>based</w:t>
      </w:r>
      <w:r>
        <w:rPr>
          <w:spacing w:val="-5"/>
        </w:rPr>
        <w:t> </w:t>
      </w:r>
      <w:r>
        <w:rPr/>
        <w:t>either</w:t>
      </w:r>
      <w:r>
        <w:rPr>
          <w:spacing w:val="-6"/>
        </w:rPr>
        <w:t> </w:t>
      </w:r>
      <w:r>
        <w:rPr/>
        <w:t>on</w:t>
      </w:r>
      <w:r>
        <w:rPr>
          <w:spacing w:val="-5"/>
        </w:rPr>
        <w:t> </w:t>
      </w:r>
      <w:r>
        <w:rPr/>
        <w:t>interbank</w:t>
      </w:r>
      <w:r>
        <w:rPr>
          <w:spacing w:val="-7"/>
        </w:rPr>
        <w:t> </w:t>
      </w:r>
      <w:r>
        <w:rPr/>
        <w:t>rate or prime</w:t>
      </w:r>
      <w:r>
        <w:rPr>
          <w:spacing w:val="-1"/>
        </w:rPr>
        <w:t> </w:t>
      </w:r>
      <w:r>
        <w:rPr/>
        <w:t>rate,</w:t>
      </w:r>
      <w:r>
        <w:rPr>
          <w:spacing w:val="-1"/>
        </w:rPr>
        <w:t> </w:t>
      </w:r>
      <w:r>
        <w:rPr/>
        <w:t>depending</w:t>
      </w:r>
      <w:r>
        <w:rPr>
          <w:spacing w:val="-2"/>
        </w:rPr>
        <w:t> </w:t>
      </w:r>
      <w:r>
        <w:rPr/>
        <w:t>on the</w:t>
      </w:r>
      <w:r>
        <w:rPr>
          <w:spacing w:val="-1"/>
        </w:rPr>
        <w:t> </w:t>
      </w:r>
      <w:r>
        <w:rPr/>
        <w:t>risk involved</w:t>
      </w:r>
      <w:r>
        <w:rPr>
          <w:spacing w:val="-1"/>
        </w:rPr>
        <w:t> </w:t>
      </w:r>
      <w:r>
        <w:rPr/>
        <w:t>in</w:t>
      </w:r>
      <w:r>
        <w:rPr>
          <w:spacing w:val="-1"/>
        </w:rPr>
        <w:t> </w:t>
      </w:r>
      <w:r>
        <w:rPr/>
        <w:t>providing</w:t>
      </w:r>
      <w:r>
        <w:rPr>
          <w:spacing w:val="-2"/>
        </w:rPr>
        <w:t> </w:t>
      </w:r>
      <w:r>
        <w:rPr/>
        <w:t>the</w:t>
      </w:r>
      <w:r>
        <w:rPr>
          <w:spacing w:val="-1"/>
        </w:rPr>
        <w:t> </w:t>
      </w:r>
      <w:r>
        <w:rPr/>
        <w:t>loan.</w:t>
      </w:r>
      <w:r>
        <w:rPr>
          <w:spacing w:val="-2"/>
        </w:rPr>
        <w:t> </w:t>
      </w:r>
      <w:r>
        <w:rPr/>
        <w:t>Banks</w:t>
      </w:r>
      <w:r>
        <w:rPr>
          <w:spacing w:val="-2"/>
        </w:rPr>
        <w:t> </w:t>
      </w:r>
      <w:r>
        <w:rPr/>
        <w:t>will assess</w:t>
      </w:r>
      <w:r>
        <w:rPr>
          <w:spacing w:val="-2"/>
        </w:rPr>
        <w:t> </w:t>
      </w:r>
      <w:r>
        <w:rPr/>
        <w:t>the</w:t>
      </w:r>
      <w:r>
        <w:rPr>
          <w:spacing w:val="-1"/>
        </w:rPr>
        <w:t> </w:t>
      </w:r>
      <w:r>
        <w:rPr/>
        <w:t>risk and a premium</w:t>
      </w:r>
      <w:r>
        <w:rPr>
          <w:spacing w:val="-7"/>
        </w:rPr>
        <w:t> </w:t>
      </w:r>
      <w:r>
        <w:rPr/>
        <w:t>for</w:t>
      </w:r>
      <w:r>
        <w:rPr>
          <w:spacing w:val="-9"/>
        </w:rPr>
        <w:t> </w:t>
      </w:r>
      <w:r>
        <w:rPr/>
        <w:t>the</w:t>
      </w:r>
      <w:r>
        <w:rPr>
          <w:spacing w:val="-7"/>
        </w:rPr>
        <w:t> </w:t>
      </w:r>
      <w:r>
        <w:rPr/>
        <w:t>risk</w:t>
      </w:r>
      <w:r>
        <w:rPr>
          <w:spacing w:val="-9"/>
        </w:rPr>
        <w:t> </w:t>
      </w:r>
      <w:r>
        <w:rPr/>
        <w:t>will</w:t>
      </w:r>
      <w:r>
        <w:rPr>
          <w:spacing w:val="-10"/>
        </w:rPr>
        <w:t> </w:t>
      </w:r>
      <w:r>
        <w:rPr/>
        <w:t>be</w:t>
      </w:r>
      <w:r>
        <w:rPr>
          <w:spacing w:val="-7"/>
        </w:rPr>
        <w:t> </w:t>
      </w:r>
      <w:r>
        <w:rPr/>
        <w:t>added</w:t>
      </w:r>
      <w:r>
        <w:rPr>
          <w:spacing w:val="-9"/>
        </w:rPr>
        <w:t> </w:t>
      </w:r>
      <w:r>
        <w:rPr/>
        <w:t>to</w:t>
      </w:r>
      <w:r>
        <w:rPr>
          <w:spacing w:val="-7"/>
        </w:rPr>
        <w:t> </w:t>
      </w:r>
      <w:r>
        <w:rPr/>
        <w:t>either</w:t>
      </w:r>
      <w:r>
        <w:rPr>
          <w:spacing w:val="-7"/>
        </w:rPr>
        <w:t> </w:t>
      </w:r>
      <w:r>
        <w:rPr/>
        <w:t>interbank</w:t>
      </w:r>
      <w:r>
        <w:rPr>
          <w:spacing w:val="-9"/>
        </w:rPr>
        <w:t> </w:t>
      </w:r>
      <w:r>
        <w:rPr/>
        <w:t>or</w:t>
      </w:r>
      <w:r>
        <w:rPr>
          <w:spacing w:val="-7"/>
        </w:rPr>
        <w:t> </w:t>
      </w:r>
      <w:r>
        <w:rPr/>
        <w:t>prime</w:t>
      </w:r>
      <w:r>
        <w:rPr>
          <w:spacing w:val="-9"/>
        </w:rPr>
        <w:t> </w:t>
      </w:r>
      <w:r>
        <w:rPr/>
        <w:t>rate</w:t>
      </w:r>
      <w:r>
        <w:rPr>
          <w:spacing w:val="-10"/>
        </w:rPr>
        <w:t> </w:t>
      </w:r>
      <w:r>
        <w:rPr/>
        <w:t>to</w:t>
      </w:r>
      <w:r>
        <w:rPr>
          <w:spacing w:val="-10"/>
        </w:rPr>
        <w:t> </w:t>
      </w:r>
      <w:r>
        <w:rPr/>
        <w:t>determine</w:t>
      </w:r>
      <w:r>
        <w:rPr>
          <w:spacing w:val="-7"/>
        </w:rPr>
        <w:t> </w:t>
      </w:r>
      <w:r>
        <w:rPr/>
        <w:t>the</w:t>
      </w:r>
      <w:r>
        <w:rPr>
          <w:spacing w:val="-7"/>
        </w:rPr>
        <w:t> </w:t>
      </w:r>
      <w:r>
        <w:rPr/>
        <w:t>loan</w:t>
      </w:r>
      <w:r>
        <w:rPr>
          <w:spacing w:val="-7"/>
        </w:rPr>
        <w:t> </w:t>
      </w:r>
      <w:r>
        <w:rPr/>
        <w:t>rate.</w:t>
      </w:r>
      <w:r>
        <w:rPr>
          <w:spacing w:val="-8"/>
        </w:rPr>
        <w:t> </w:t>
      </w:r>
      <w:r>
        <w:rPr/>
        <w:t>The loan rate</w:t>
      </w:r>
      <w:r>
        <w:rPr>
          <w:spacing w:val="-1"/>
        </w:rPr>
        <w:t> </w:t>
      </w:r>
      <w:r>
        <w:rPr/>
        <w:t>will</w:t>
      </w:r>
      <w:r>
        <w:rPr>
          <w:spacing w:val="-2"/>
        </w:rPr>
        <w:t> </w:t>
      </w:r>
      <w:r>
        <w:rPr/>
        <w:t>specify the</w:t>
      </w:r>
      <w:r>
        <w:rPr>
          <w:spacing w:val="-1"/>
        </w:rPr>
        <w:t> </w:t>
      </w:r>
      <w:r>
        <w:rPr/>
        <w:t>basic rate and</w:t>
      </w:r>
      <w:r>
        <w:rPr>
          <w:spacing w:val="-1"/>
        </w:rPr>
        <w:t> </w:t>
      </w:r>
      <w:r>
        <w:rPr/>
        <w:t>the risk</w:t>
      </w:r>
      <w:r>
        <w:rPr>
          <w:spacing w:val="-3"/>
        </w:rPr>
        <w:t> </w:t>
      </w:r>
      <w:r>
        <w:rPr/>
        <w:t>premium;</w:t>
      </w:r>
      <w:r>
        <w:rPr>
          <w:spacing w:val="-1"/>
        </w:rPr>
        <w:t> </w:t>
      </w:r>
      <w:r>
        <w:rPr/>
        <w:t>and</w:t>
      </w:r>
      <w:r>
        <w:rPr>
          <w:spacing w:val="-1"/>
        </w:rPr>
        <w:t> </w:t>
      </w:r>
      <w:r>
        <w:rPr/>
        <w:t>the</w:t>
      </w:r>
      <w:r>
        <w:rPr>
          <w:spacing w:val="-1"/>
        </w:rPr>
        <w:t> </w:t>
      </w:r>
      <w:r>
        <w:rPr/>
        <w:t>loan rate will</w:t>
      </w:r>
      <w:r>
        <w:rPr>
          <w:spacing w:val="-2"/>
        </w:rPr>
        <w:t> </w:t>
      </w:r>
      <w:r>
        <w:rPr/>
        <w:t>be</w:t>
      </w:r>
      <w:r>
        <w:rPr>
          <w:spacing w:val="-1"/>
        </w:rPr>
        <w:t> </w:t>
      </w:r>
      <w:r>
        <w:rPr/>
        <w:t>stated as LIBOR</w:t>
      </w:r>
    </w:p>
    <w:p>
      <w:pPr>
        <w:pStyle w:val="BodyText"/>
        <w:spacing w:line="292" w:lineRule="exact"/>
        <w:jc w:val="both"/>
      </w:pPr>
      <w:r>
        <w:rPr/>
        <w:t>+ premium</w:t>
      </w:r>
      <w:r>
        <w:rPr>
          <w:spacing w:val="-3"/>
        </w:rPr>
        <w:t> </w:t>
      </w:r>
      <w:r>
        <w:rPr/>
        <w:t>or</w:t>
      </w:r>
      <w:r>
        <w:rPr>
          <w:spacing w:val="-1"/>
        </w:rPr>
        <w:t> </w:t>
      </w:r>
      <w:r>
        <w:rPr/>
        <w:t>Prime</w:t>
      </w:r>
      <w:r>
        <w:rPr>
          <w:spacing w:val="-2"/>
        </w:rPr>
        <w:t> </w:t>
      </w:r>
      <w:r>
        <w:rPr/>
        <w:t>rate</w:t>
      </w:r>
      <w:r>
        <w:rPr>
          <w:spacing w:val="-3"/>
        </w:rPr>
        <w:t> </w:t>
      </w:r>
      <w:r>
        <w:rPr/>
        <w:t>+</w:t>
      </w:r>
      <w:r>
        <w:rPr>
          <w:spacing w:val="1"/>
        </w:rPr>
        <w:t> </w:t>
      </w:r>
      <w:r>
        <w:rPr>
          <w:spacing w:val="-2"/>
        </w:rPr>
        <w:t>premium.</w:t>
      </w:r>
    </w:p>
    <w:p>
      <w:pPr>
        <w:pStyle w:val="ListParagraph"/>
        <w:numPr>
          <w:ilvl w:val="2"/>
          <w:numId w:val="130"/>
        </w:numPr>
        <w:tabs>
          <w:tab w:pos="816" w:val="left" w:leader="none"/>
        </w:tabs>
        <w:spacing w:line="240" w:lineRule="auto" w:before="274" w:after="0"/>
        <w:ind w:left="816" w:right="0" w:hanging="564"/>
        <w:jc w:val="left"/>
        <w:rPr>
          <w:b/>
          <w:sz w:val="23"/>
        </w:rPr>
      </w:pPr>
      <w:r>
        <w:rPr>
          <w:b/>
          <w:sz w:val="23"/>
        </w:rPr>
        <w:t>Fixed</w:t>
      </w:r>
      <w:r>
        <w:rPr>
          <w:b/>
          <w:spacing w:val="-4"/>
          <w:sz w:val="23"/>
        </w:rPr>
        <w:t> </w:t>
      </w:r>
      <w:r>
        <w:rPr>
          <w:b/>
          <w:sz w:val="23"/>
        </w:rPr>
        <w:t>and</w:t>
      </w:r>
      <w:r>
        <w:rPr>
          <w:b/>
          <w:spacing w:val="-4"/>
          <w:sz w:val="23"/>
        </w:rPr>
        <w:t> </w:t>
      </w:r>
      <w:r>
        <w:rPr>
          <w:b/>
          <w:sz w:val="23"/>
        </w:rPr>
        <w:t>Floating</w:t>
      </w:r>
      <w:r>
        <w:rPr>
          <w:b/>
          <w:spacing w:val="-6"/>
          <w:sz w:val="23"/>
        </w:rPr>
        <w:t> </w:t>
      </w:r>
      <w:r>
        <w:rPr>
          <w:b/>
          <w:sz w:val="23"/>
        </w:rPr>
        <w:t>Interest</w:t>
      </w:r>
      <w:r>
        <w:rPr>
          <w:b/>
          <w:spacing w:val="-5"/>
          <w:sz w:val="23"/>
        </w:rPr>
        <w:t> </w:t>
      </w:r>
      <w:r>
        <w:rPr>
          <w:b/>
          <w:spacing w:val="-4"/>
          <w:sz w:val="23"/>
        </w:rPr>
        <w:t>Rates</w:t>
      </w:r>
    </w:p>
    <w:p>
      <w:pPr>
        <w:pStyle w:val="BodyText"/>
        <w:spacing w:before="4"/>
        <w:ind w:left="0"/>
        <w:rPr>
          <w:b/>
          <w:sz w:val="23"/>
        </w:rPr>
      </w:pPr>
    </w:p>
    <w:p>
      <w:pPr>
        <w:spacing w:line="254" w:lineRule="auto" w:before="1"/>
        <w:ind w:left="252" w:right="1424" w:firstLine="0"/>
        <w:jc w:val="both"/>
        <w:rPr>
          <w:sz w:val="23"/>
        </w:rPr>
      </w:pPr>
      <w:r>
        <w:rPr>
          <w:sz w:val="23"/>
        </w:rPr>
        <w:t>When</w:t>
      </w:r>
      <w:r>
        <w:rPr>
          <w:spacing w:val="-5"/>
          <w:sz w:val="23"/>
        </w:rPr>
        <w:t> </w:t>
      </w:r>
      <w:r>
        <w:rPr>
          <w:sz w:val="23"/>
        </w:rPr>
        <w:t>an</w:t>
      </w:r>
      <w:r>
        <w:rPr>
          <w:spacing w:val="-5"/>
          <w:sz w:val="23"/>
        </w:rPr>
        <w:t> </w:t>
      </w:r>
      <w:r>
        <w:rPr>
          <w:sz w:val="23"/>
        </w:rPr>
        <w:t>entity</w:t>
      </w:r>
      <w:r>
        <w:rPr>
          <w:spacing w:val="-6"/>
          <w:sz w:val="23"/>
        </w:rPr>
        <w:t> </w:t>
      </w:r>
      <w:r>
        <w:rPr>
          <w:sz w:val="23"/>
        </w:rPr>
        <w:t>borrows</w:t>
      </w:r>
      <w:r>
        <w:rPr>
          <w:spacing w:val="-6"/>
          <w:sz w:val="23"/>
        </w:rPr>
        <w:t> </w:t>
      </w:r>
      <w:r>
        <w:rPr>
          <w:sz w:val="23"/>
        </w:rPr>
        <w:t>money,</w:t>
      </w:r>
      <w:r>
        <w:rPr>
          <w:spacing w:val="-4"/>
          <w:sz w:val="23"/>
        </w:rPr>
        <w:t> </w:t>
      </w:r>
      <w:r>
        <w:rPr>
          <w:sz w:val="23"/>
        </w:rPr>
        <w:t>it</w:t>
      </w:r>
      <w:r>
        <w:rPr>
          <w:spacing w:val="-7"/>
          <w:sz w:val="23"/>
        </w:rPr>
        <w:t> </w:t>
      </w:r>
      <w:r>
        <w:rPr>
          <w:sz w:val="23"/>
        </w:rPr>
        <w:t>can</w:t>
      </w:r>
      <w:r>
        <w:rPr>
          <w:spacing w:val="-5"/>
          <w:sz w:val="23"/>
        </w:rPr>
        <w:t> </w:t>
      </w:r>
      <w:r>
        <w:rPr>
          <w:sz w:val="23"/>
        </w:rPr>
        <w:t>do</w:t>
      </w:r>
      <w:r>
        <w:rPr>
          <w:spacing w:val="-6"/>
          <w:sz w:val="23"/>
        </w:rPr>
        <w:t> </w:t>
      </w:r>
      <w:r>
        <w:rPr>
          <w:sz w:val="23"/>
        </w:rPr>
        <w:t>so</w:t>
      </w:r>
      <w:r>
        <w:rPr>
          <w:spacing w:val="-6"/>
          <w:sz w:val="23"/>
        </w:rPr>
        <w:t> </w:t>
      </w:r>
      <w:r>
        <w:rPr>
          <w:sz w:val="23"/>
        </w:rPr>
        <w:t>either</w:t>
      </w:r>
      <w:r>
        <w:rPr>
          <w:spacing w:val="-5"/>
          <w:sz w:val="23"/>
        </w:rPr>
        <w:t> </w:t>
      </w:r>
      <w:r>
        <w:rPr>
          <w:sz w:val="23"/>
        </w:rPr>
        <w:t>as</w:t>
      </w:r>
      <w:r>
        <w:rPr>
          <w:spacing w:val="-3"/>
          <w:sz w:val="23"/>
        </w:rPr>
        <w:t> </w:t>
      </w:r>
      <w:r>
        <w:rPr>
          <w:sz w:val="23"/>
        </w:rPr>
        <w:t>fixed</w:t>
      </w:r>
      <w:r>
        <w:rPr>
          <w:spacing w:val="-5"/>
          <w:sz w:val="23"/>
        </w:rPr>
        <w:t> </w:t>
      </w:r>
      <w:r>
        <w:rPr>
          <w:sz w:val="23"/>
        </w:rPr>
        <w:t>rate</w:t>
      </w:r>
      <w:r>
        <w:rPr>
          <w:spacing w:val="-3"/>
          <w:sz w:val="23"/>
        </w:rPr>
        <w:t> </w:t>
      </w:r>
      <w:r>
        <w:rPr>
          <w:sz w:val="23"/>
        </w:rPr>
        <w:t>loan</w:t>
      </w:r>
      <w:r>
        <w:rPr>
          <w:spacing w:val="-5"/>
          <w:sz w:val="23"/>
        </w:rPr>
        <w:t> </w:t>
      </w:r>
      <w:r>
        <w:rPr>
          <w:sz w:val="23"/>
        </w:rPr>
        <w:t>or</w:t>
      </w:r>
      <w:r>
        <w:rPr>
          <w:spacing w:val="-3"/>
          <w:sz w:val="23"/>
        </w:rPr>
        <w:t> </w:t>
      </w:r>
      <w:r>
        <w:rPr>
          <w:sz w:val="23"/>
        </w:rPr>
        <w:t>as</w:t>
      </w:r>
      <w:r>
        <w:rPr>
          <w:spacing w:val="-5"/>
          <w:sz w:val="23"/>
        </w:rPr>
        <w:t> </w:t>
      </w:r>
      <w:r>
        <w:rPr>
          <w:sz w:val="23"/>
        </w:rPr>
        <w:t>floating</w:t>
      </w:r>
      <w:r>
        <w:rPr>
          <w:spacing w:val="-4"/>
          <w:sz w:val="23"/>
        </w:rPr>
        <w:t> </w:t>
      </w:r>
      <w:r>
        <w:rPr>
          <w:sz w:val="23"/>
        </w:rPr>
        <w:t>rate</w:t>
      </w:r>
      <w:r>
        <w:rPr>
          <w:spacing w:val="-4"/>
          <w:sz w:val="23"/>
        </w:rPr>
        <w:t> </w:t>
      </w:r>
      <w:r>
        <w:rPr>
          <w:sz w:val="23"/>
        </w:rPr>
        <w:t>loan.</w:t>
      </w:r>
      <w:r>
        <w:rPr>
          <w:spacing w:val="-5"/>
          <w:sz w:val="23"/>
        </w:rPr>
        <w:t> </w:t>
      </w:r>
      <w:r>
        <w:rPr>
          <w:sz w:val="23"/>
        </w:rPr>
        <w:t>Consider</w:t>
      </w:r>
      <w:r>
        <w:rPr>
          <w:spacing w:val="-5"/>
          <w:sz w:val="23"/>
        </w:rPr>
        <w:t> </w:t>
      </w:r>
      <w:r>
        <w:rPr>
          <w:sz w:val="23"/>
        </w:rPr>
        <w:t>a fixed-rate loan of $100,000 for 5 years at 8% with interest to be paid every year. This means that the borrower needs to pay interest at 8% of the loan amount of $100,000 at the end of each year.</w:t>
      </w:r>
    </w:p>
    <w:p>
      <w:pPr>
        <w:pStyle w:val="BodyText"/>
        <w:spacing w:before="259"/>
        <w:ind w:right="1425"/>
        <w:jc w:val="both"/>
      </w:pPr>
      <w:r>
        <w:rPr/>
        <w:t>However,</w:t>
      </w:r>
      <w:r>
        <w:rPr>
          <w:spacing w:val="-12"/>
        </w:rPr>
        <w:t> </w:t>
      </w:r>
      <w:r>
        <w:rPr/>
        <w:t>if</w:t>
      </w:r>
      <w:r>
        <w:rPr>
          <w:spacing w:val="-13"/>
        </w:rPr>
        <w:t> </w:t>
      </w:r>
      <w:r>
        <w:rPr/>
        <w:t>the</w:t>
      </w:r>
      <w:r>
        <w:rPr>
          <w:spacing w:val="-13"/>
        </w:rPr>
        <w:t> </w:t>
      </w:r>
      <w:r>
        <w:rPr/>
        <w:t>loan</w:t>
      </w:r>
      <w:r>
        <w:rPr>
          <w:spacing w:val="-10"/>
        </w:rPr>
        <w:t> </w:t>
      </w:r>
      <w:r>
        <w:rPr/>
        <w:t>contract</w:t>
      </w:r>
      <w:r>
        <w:rPr>
          <w:spacing w:val="-10"/>
        </w:rPr>
        <w:t> </w:t>
      </w:r>
      <w:r>
        <w:rPr/>
        <w:t>requires</w:t>
      </w:r>
      <w:r>
        <w:rPr>
          <w:spacing w:val="-11"/>
        </w:rPr>
        <w:t> </w:t>
      </w:r>
      <w:r>
        <w:rPr/>
        <w:t>that</w:t>
      </w:r>
      <w:r>
        <w:rPr>
          <w:spacing w:val="-12"/>
        </w:rPr>
        <w:t> </w:t>
      </w:r>
      <w:r>
        <w:rPr/>
        <w:t>the</w:t>
      </w:r>
      <w:r>
        <w:rPr>
          <w:spacing w:val="-13"/>
        </w:rPr>
        <w:t> </w:t>
      </w:r>
      <w:r>
        <w:rPr/>
        <w:t>borrower</w:t>
      </w:r>
      <w:r>
        <w:rPr>
          <w:spacing w:val="-13"/>
        </w:rPr>
        <w:t> </w:t>
      </w:r>
      <w:r>
        <w:rPr/>
        <w:t>needs</w:t>
      </w:r>
      <w:r>
        <w:rPr>
          <w:spacing w:val="-14"/>
        </w:rPr>
        <w:t> </w:t>
      </w:r>
      <w:r>
        <w:rPr/>
        <w:t>to</w:t>
      </w:r>
      <w:r>
        <w:rPr>
          <w:spacing w:val="-13"/>
        </w:rPr>
        <w:t> </w:t>
      </w:r>
      <w:r>
        <w:rPr/>
        <w:t>pay</w:t>
      </w:r>
      <w:r>
        <w:rPr>
          <w:spacing w:val="-12"/>
        </w:rPr>
        <w:t> </w:t>
      </w:r>
      <w:r>
        <w:rPr/>
        <w:t>interest</w:t>
      </w:r>
      <w:r>
        <w:rPr>
          <w:spacing w:val="-10"/>
        </w:rPr>
        <w:t> </w:t>
      </w:r>
      <w:r>
        <w:rPr/>
        <w:t>every</w:t>
      </w:r>
      <w:r>
        <w:rPr>
          <w:spacing w:val="-14"/>
        </w:rPr>
        <w:t> </w:t>
      </w:r>
      <w:r>
        <w:rPr/>
        <w:t>6</w:t>
      </w:r>
      <w:r>
        <w:rPr>
          <w:spacing w:val="-10"/>
        </w:rPr>
        <w:t> </w:t>
      </w:r>
      <w:r>
        <w:rPr/>
        <w:t>months,</w:t>
      </w:r>
      <w:r>
        <w:rPr>
          <w:spacing w:val="-14"/>
        </w:rPr>
        <w:t> </w:t>
      </w:r>
      <w:r>
        <w:rPr/>
        <w:t>then the interest amount of $8,000 per year would be paid in two instalments of $4,000 each with payments every 6 months.</w:t>
      </w:r>
    </w:p>
    <w:p>
      <w:pPr>
        <w:pStyle w:val="BodyText"/>
        <w:spacing w:before="273"/>
        <w:ind w:right="1434"/>
        <w:jc w:val="both"/>
      </w:pPr>
      <w:r>
        <w:rPr/>
        <w:t>In a fixed-rate loan, the</w:t>
      </w:r>
      <w:r>
        <w:rPr>
          <w:spacing w:val="-1"/>
        </w:rPr>
        <w:t> </w:t>
      </w:r>
      <w:r>
        <w:rPr/>
        <w:t>amount of interest paid every period</w:t>
      </w:r>
      <w:r>
        <w:rPr>
          <w:spacing w:val="-1"/>
        </w:rPr>
        <w:t> </w:t>
      </w:r>
      <w:r>
        <w:rPr/>
        <w:t>when interest is due is the same and is calculated based on the interest rate loan amount and number of times interest is to be paid every year.</w:t>
      </w:r>
    </w:p>
    <w:p>
      <w:pPr>
        <w:pStyle w:val="BodyText"/>
        <w:spacing w:line="237" w:lineRule="auto" w:before="274"/>
        <w:ind w:right="1425"/>
        <w:jc w:val="both"/>
      </w:pPr>
      <w:r>
        <w:rPr/>
        <w:t>If</w:t>
      </w:r>
      <w:r>
        <w:rPr>
          <w:spacing w:val="-11"/>
        </w:rPr>
        <w:t> </w:t>
      </w:r>
      <w:r>
        <w:rPr/>
        <w:t>the</w:t>
      </w:r>
      <w:r>
        <w:rPr>
          <w:spacing w:val="-13"/>
        </w:rPr>
        <w:t> </w:t>
      </w:r>
      <w:r>
        <w:rPr/>
        <w:t>loan</w:t>
      </w:r>
      <w:r>
        <w:rPr>
          <w:spacing w:val="-13"/>
        </w:rPr>
        <w:t> </w:t>
      </w:r>
      <w:r>
        <w:rPr/>
        <w:t>is</w:t>
      </w:r>
      <w:r>
        <w:rPr>
          <w:spacing w:val="-12"/>
        </w:rPr>
        <w:t> </w:t>
      </w:r>
      <w:r>
        <w:rPr/>
        <w:t>a</w:t>
      </w:r>
      <w:r>
        <w:rPr>
          <w:spacing w:val="-13"/>
        </w:rPr>
        <w:t> </w:t>
      </w:r>
      <w:r>
        <w:rPr/>
        <w:t>floating-rate</w:t>
      </w:r>
      <w:r>
        <w:rPr>
          <w:spacing w:val="-12"/>
        </w:rPr>
        <w:t> </w:t>
      </w:r>
      <w:r>
        <w:rPr/>
        <w:t>loan,</w:t>
      </w:r>
      <w:r>
        <w:rPr>
          <w:spacing w:val="-13"/>
        </w:rPr>
        <w:t> </w:t>
      </w:r>
      <w:r>
        <w:rPr/>
        <w:t>the</w:t>
      </w:r>
      <w:r>
        <w:rPr>
          <w:spacing w:val="-12"/>
        </w:rPr>
        <w:t> </w:t>
      </w:r>
      <w:r>
        <w:rPr/>
        <w:t>loan</w:t>
      </w:r>
      <w:r>
        <w:rPr>
          <w:spacing w:val="-13"/>
        </w:rPr>
        <w:t> </w:t>
      </w:r>
      <w:r>
        <w:rPr/>
        <w:t>terms</w:t>
      </w:r>
      <w:r>
        <w:rPr>
          <w:spacing w:val="-12"/>
        </w:rPr>
        <w:t> </w:t>
      </w:r>
      <w:r>
        <w:rPr/>
        <w:t>are</w:t>
      </w:r>
      <w:r>
        <w:rPr>
          <w:spacing w:val="-12"/>
        </w:rPr>
        <w:t> </w:t>
      </w:r>
      <w:r>
        <w:rPr/>
        <w:t>usually</w:t>
      </w:r>
      <w:r>
        <w:rPr>
          <w:spacing w:val="-13"/>
        </w:rPr>
        <w:t> </w:t>
      </w:r>
      <w:r>
        <w:rPr/>
        <w:t>based</w:t>
      </w:r>
      <w:r>
        <w:rPr>
          <w:spacing w:val="-13"/>
        </w:rPr>
        <w:t> </w:t>
      </w:r>
      <w:r>
        <w:rPr/>
        <w:t>on</w:t>
      </w:r>
      <w:r>
        <w:rPr>
          <w:spacing w:val="-13"/>
        </w:rPr>
        <w:t> </w:t>
      </w:r>
      <w:r>
        <w:rPr/>
        <w:t>a</w:t>
      </w:r>
      <w:r>
        <w:rPr>
          <w:spacing w:val="-13"/>
        </w:rPr>
        <w:t> </w:t>
      </w:r>
      <w:r>
        <w:rPr/>
        <w:t>reference</w:t>
      </w:r>
      <w:r>
        <w:rPr>
          <w:spacing w:val="-12"/>
        </w:rPr>
        <w:t> </w:t>
      </w:r>
      <w:r>
        <w:rPr/>
        <w:t>rate.</w:t>
      </w:r>
      <w:r>
        <w:rPr>
          <w:spacing w:val="-14"/>
        </w:rPr>
        <w:t> </w:t>
      </w:r>
      <w:r>
        <w:rPr/>
        <w:t>The</w:t>
      </w:r>
      <w:r>
        <w:rPr>
          <w:spacing w:val="-13"/>
        </w:rPr>
        <w:t> </w:t>
      </w:r>
      <w:r>
        <w:rPr/>
        <w:t>reference rate</w:t>
      </w:r>
      <w:r>
        <w:rPr>
          <w:spacing w:val="-8"/>
        </w:rPr>
        <w:t> </w:t>
      </w:r>
      <w:r>
        <w:rPr/>
        <w:t>can</w:t>
      </w:r>
      <w:r>
        <w:rPr>
          <w:spacing w:val="-8"/>
        </w:rPr>
        <w:t> </w:t>
      </w:r>
      <w:r>
        <w:rPr/>
        <w:t>be</w:t>
      </w:r>
      <w:r>
        <w:rPr>
          <w:spacing w:val="-11"/>
        </w:rPr>
        <w:t> </w:t>
      </w:r>
      <w:r>
        <w:rPr/>
        <w:t>interbank</w:t>
      </w:r>
      <w:r>
        <w:rPr>
          <w:spacing w:val="-10"/>
        </w:rPr>
        <w:t> </w:t>
      </w:r>
      <w:r>
        <w:rPr/>
        <w:t>rate,</w:t>
      </w:r>
      <w:r>
        <w:rPr>
          <w:spacing w:val="-8"/>
        </w:rPr>
        <w:t> </w:t>
      </w:r>
      <w:r>
        <w:rPr/>
        <w:t>LIBOR</w:t>
      </w:r>
      <w:r>
        <w:rPr>
          <w:spacing w:val="-10"/>
        </w:rPr>
        <w:t> </w:t>
      </w:r>
      <w:r>
        <w:rPr/>
        <w:t>or</w:t>
      </w:r>
      <w:r>
        <w:rPr>
          <w:spacing w:val="-8"/>
        </w:rPr>
        <w:t> </w:t>
      </w:r>
      <w:r>
        <w:rPr/>
        <w:t>prime</w:t>
      </w:r>
      <w:r>
        <w:rPr>
          <w:spacing w:val="-10"/>
        </w:rPr>
        <w:t> </w:t>
      </w:r>
      <w:r>
        <w:rPr/>
        <w:t>rate.</w:t>
      </w:r>
      <w:r>
        <w:rPr>
          <w:spacing w:val="-9"/>
        </w:rPr>
        <w:t> </w:t>
      </w:r>
      <w:r>
        <w:rPr/>
        <w:t>In</w:t>
      </w:r>
      <w:r>
        <w:rPr>
          <w:spacing w:val="-11"/>
        </w:rPr>
        <w:t> </w:t>
      </w:r>
      <w:r>
        <w:rPr/>
        <w:t>addition</w:t>
      </w:r>
      <w:r>
        <w:rPr>
          <w:spacing w:val="-8"/>
        </w:rPr>
        <w:t> </w:t>
      </w:r>
      <w:r>
        <w:rPr/>
        <w:t>to</w:t>
      </w:r>
      <w:r>
        <w:rPr>
          <w:spacing w:val="-8"/>
        </w:rPr>
        <w:t> </w:t>
      </w:r>
      <w:r>
        <w:rPr/>
        <w:t>the</w:t>
      </w:r>
      <w:r>
        <w:rPr>
          <w:spacing w:val="-11"/>
        </w:rPr>
        <w:t> </w:t>
      </w:r>
      <w:r>
        <w:rPr/>
        <w:t>reference</w:t>
      </w:r>
      <w:r>
        <w:rPr>
          <w:spacing w:val="-8"/>
        </w:rPr>
        <w:t> </w:t>
      </w:r>
      <w:r>
        <w:rPr/>
        <w:t>rate,</w:t>
      </w:r>
      <w:r>
        <w:rPr>
          <w:spacing w:val="-9"/>
        </w:rPr>
        <w:t> </w:t>
      </w:r>
      <w:r>
        <w:rPr/>
        <w:t>the</w:t>
      </w:r>
      <w:r>
        <w:rPr>
          <w:spacing w:val="-11"/>
        </w:rPr>
        <w:t> </w:t>
      </w:r>
      <w:r>
        <w:rPr/>
        <w:t>terms</w:t>
      </w:r>
      <w:r>
        <w:rPr>
          <w:spacing w:val="-11"/>
        </w:rPr>
        <w:t> </w:t>
      </w:r>
      <w:r>
        <w:rPr/>
        <w:t>will</w:t>
      </w:r>
      <w:r>
        <w:rPr>
          <w:spacing w:val="-9"/>
        </w:rPr>
        <w:t> </w:t>
      </w:r>
      <w:r>
        <w:rPr/>
        <w:t>also state</w:t>
      </w:r>
      <w:r>
        <w:rPr>
          <w:spacing w:val="-4"/>
        </w:rPr>
        <w:t> </w:t>
      </w:r>
      <w:r>
        <w:rPr/>
        <w:t>the</w:t>
      </w:r>
      <w:r>
        <w:rPr>
          <w:spacing w:val="-4"/>
        </w:rPr>
        <w:t> </w:t>
      </w:r>
      <w:r>
        <w:rPr/>
        <w:t>premium</w:t>
      </w:r>
      <w:r>
        <w:rPr>
          <w:spacing w:val="-2"/>
        </w:rPr>
        <w:t> </w:t>
      </w:r>
      <w:r>
        <w:rPr/>
        <w:t>over</w:t>
      </w:r>
      <w:r>
        <w:rPr>
          <w:spacing w:val="-1"/>
        </w:rPr>
        <w:t> </w:t>
      </w:r>
      <w:r>
        <w:rPr/>
        <w:t>the</w:t>
      </w:r>
      <w:r>
        <w:rPr>
          <w:spacing w:val="-1"/>
        </w:rPr>
        <w:t> </w:t>
      </w:r>
      <w:r>
        <w:rPr/>
        <w:t>reference</w:t>
      </w:r>
      <w:r>
        <w:rPr>
          <w:spacing w:val="-1"/>
        </w:rPr>
        <w:t> </w:t>
      </w:r>
      <w:r>
        <w:rPr/>
        <w:t>rate</w:t>
      </w:r>
      <w:r>
        <w:rPr>
          <w:spacing w:val="-1"/>
        </w:rPr>
        <w:t> </w:t>
      </w:r>
      <w:r>
        <w:rPr/>
        <w:t>and</w:t>
      </w:r>
      <w:r>
        <w:rPr>
          <w:spacing w:val="-1"/>
        </w:rPr>
        <w:t> </w:t>
      </w:r>
      <w:r>
        <w:rPr/>
        <w:t>how</w:t>
      </w:r>
      <w:r>
        <w:rPr>
          <w:spacing w:val="-1"/>
        </w:rPr>
        <w:t> </w:t>
      </w:r>
      <w:r>
        <w:rPr/>
        <w:t>often</w:t>
      </w:r>
      <w:r>
        <w:rPr>
          <w:spacing w:val="-3"/>
        </w:rPr>
        <w:t> </w:t>
      </w:r>
      <w:r>
        <w:rPr/>
        <w:t>the</w:t>
      </w:r>
      <w:r>
        <w:rPr>
          <w:spacing w:val="-1"/>
        </w:rPr>
        <w:t> </w:t>
      </w:r>
      <w:r>
        <w:rPr/>
        <w:t>loan rate</w:t>
      </w:r>
      <w:r>
        <w:rPr>
          <w:spacing w:val="-1"/>
        </w:rPr>
        <w:t> </w:t>
      </w:r>
      <w:r>
        <w:rPr/>
        <w:t>will be</w:t>
      </w:r>
      <w:r>
        <w:rPr>
          <w:spacing w:val="-1"/>
        </w:rPr>
        <w:t> </w:t>
      </w:r>
      <w:r>
        <w:rPr/>
        <w:t>reset</w:t>
      </w:r>
      <w:r>
        <w:rPr>
          <w:spacing w:val="-3"/>
        </w:rPr>
        <w:t> </w:t>
      </w:r>
      <w:r>
        <w:rPr/>
        <w:t>during</w:t>
      </w:r>
      <w:r>
        <w:rPr>
          <w:spacing w:val="-2"/>
        </w:rPr>
        <w:t> </w:t>
      </w:r>
      <w:r>
        <w:rPr/>
        <w:t>the</w:t>
      </w:r>
      <w:r>
        <w:rPr>
          <w:spacing w:val="-1"/>
        </w:rPr>
        <w:t> </w:t>
      </w:r>
      <w:r>
        <w:rPr/>
        <w:t>life of</w:t>
      </w:r>
      <w:r>
        <w:rPr>
          <w:spacing w:val="-3"/>
        </w:rPr>
        <w:t> </w:t>
      </w:r>
      <w:r>
        <w:rPr/>
        <w:t>the</w:t>
      </w:r>
      <w:r>
        <w:rPr>
          <w:spacing w:val="-3"/>
        </w:rPr>
        <w:t> </w:t>
      </w:r>
      <w:r>
        <w:rPr/>
        <w:t>loan.</w:t>
      </w:r>
      <w:r>
        <w:rPr>
          <w:spacing w:val="-5"/>
        </w:rPr>
        <w:t> </w:t>
      </w:r>
      <w:r>
        <w:rPr/>
        <w:t>In</w:t>
      </w:r>
      <w:r>
        <w:rPr>
          <w:spacing w:val="-4"/>
        </w:rPr>
        <w:t> </w:t>
      </w:r>
      <w:r>
        <w:rPr/>
        <w:t>floating</w:t>
      </w:r>
      <w:r>
        <w:rPr>
          <w:spacing w:val="-4"/>
        </w:rPr>
        <w:t> </w:t>
      </w:r>
      <w:r>
        <w:rPr/>
        <w:t>rate</w:t>
      </w:r>
      <w:r>
        <w:rPr>
          <w:spacing w:val="-4"/>
        </w:rPr>
        <w:t> </w:t>
      </w:r>
      <w:r>
        <w:rPr/>
        <w:t>loan,</w:t>
      </w:r>
      <w:r>
        <w:rPr>
          <w:spacing w:val="-6"/>
        </w:rPr>
        <w:t> </w:t>
      </w:r>
      <w:r>
        <w:rPr/>
        <w:t>the</w:t>
      </w:r>
      <w:r>
        <w:rPr>
          <w:spacing w:val="-4"/>
        </w:rPr>
        <w:t> </w:t>
      </w:r>
      <w:r>
        <w:rPr/>
        <w:t>interest</w:t>
      </w:r>
      <w:r>
        <w:rPr>
          <w:spacing w:val="-3"/>
        </w:rPr>
        <w:t> </w:t>
      </w:r>
      <w:r>
        <w:rPr/>
        <w:t>rate</w:t>
      </w:r>
      <w:r>
        <w:rPr>
          <w:spacing w:val="-6"/>
        </w:rPr>
        <w:t> </w:t>
      </w:r>
      <w:r>
        <w:rPr/>
        <w:t>on</w:t>
      </w:r>
      <w:r>
        <w:rPr>
          <w:spacing w:val="-2"/>
        </w:rPr>
        <w:t> </w:t>
      </w:r>
      <w:r>
        <w:rPr/>
        <w:t>the</w:t>
      </w:r>
      <w:r>
        <w:rPr>
          <w:spacing w:val="-1"/>
        </w:rPr>
        <w:t> </w:t>
      </w:r>
      <w:r>
        <w:rPr/>
        <w:t>loan</w:t>
      </w:r>
      <w:r>
        <w:rPr>
          <w:spacing w:val="-5"/>
        </w:rPr>
        <w:t> </w:t>
      </w:r>
      <w:r>
        <w:rPr/>
        <w:t>will</w:t>
      </w:r>
      <w:r>
        <w:rPr>
          <w:spacing w:val="-4"/>
        </w:rPr>
        <w:t> </w:t>
      </w:r>
      <w:r>
        <w:rPr/>
        <w:t>change</w:t>
      </w:r>
      <w:r>
        <w:rPr>
          <w:spacing w:val="-6"/>
        </w:rPr>
        <w:t> </w:t>
      </w:r>
      <w:r>
        <w:rPr/>
        <w:t>depending</w:t>
      </w:r>
      <w:r>
        <w:rPr>
          <w:spacing w:val="-4"/>
        </w:rPr>
        <w:t> </w:t>
      </w:r>
      <w:r>
        <w:rPr/>
        <w:t>on</w:t>
      </w:r>
      <w:r>
        <w:rPr>
          <w:spacing w:val="-3"/>
        </w:rPr>
        <w:t> </w:t>
      </w:r>
      <w:r>
        <w:rPr/>
        <w:t>the</w:t>
      </w:r>
      <w:r>
        <w:rPr>
          <w:spacing w:val="-1"/>
        </w:rPr>
        <w:t> </w:t>
      </w:r>
      <w:r>
        <w:rPr/>
        <w:t>change in the reference rate.</w:t>
      </w:r>
    </w:p>
    <w:p>
      <w:pPr>
        <w:pStyle w:val="BodyText"/>
        <w:spacing w:line="244" w:lineRule="auto" w:before="277"/>
        <w:ind w:right="1434"/>
        <w:jc w:val="both"/>
      </w:pPr>
      <w:r>
        <w:rPr/>
        <w:t>For example,</w:t>
      </w:r>
      <w:r>
        <w:rPr>
          <w:spacing w:val="-1"/>
        </w:rPr>
        <w:t> </w:t>
      </w:r>
      <w:r>
        <w:rPr/>
        <w:t>consider the floating rate loan stated as: LIBOR</w:t>
      </w:r>
      <w:r>
        <w:rPr>
          <w:spacing w:val="-1"/>
        </w:rPr>
        <w:t> </w:t>
      </w:r>
      <w:r>
        <w:rPr/>
        <w:t>+ 2% for $100,000,</w:t>
      </w:r>
      <w:r>
        <w:rPr>
          <w:spacing w:val="-2"/>
        </w:rPr>
        <w:t> </w:t>
      </w:r>
      <w:r>
        <w:rPr/>
        <w:t>3 years with</w:t>
      </w:r>
      <w:r>
        <w:rPr>
          <w:spacing w:val="-1"/>
        </w:rPr>
        <w:t> </w:t>
      </w:r>
      <w:r>
        <w:rPr/>
        <w:t>reset every 6-months.</w:t>
      </w:r>
    </w:p>
    <w:p>
      <w:pPr>
        <w:spacing w:after="0" w:line="244" w:lineRule="auto"/>
        <w:jc w:val="both"/>
        <w:sectPr>
          <w:pgSz w:w="11900" w:h="16840"/>
          <w:pgMar w:header="0" w:footer="645" w:top="1320" w:bottom="840" w:left="600" w:right="0"/>
        </w:sectPr>
      </w:pPr>
    </w:p>
    <w:p>
      <w:pPr>
        <w:pStyle w:val="BodyText"/>
        <w:spacing w:line="237" w:lineRule="auto" w:before="27"/>
        <w:ind w:right="1402"/>
        <w:jc w:val="both"/>
      </w:pPr>
      <w:r>
        <w:rPr/>
        <w:t>In such a loan, interest rate on the loan depends on the level of LIBOR every 6 months. If LIBOR increase,</w:t>
      </w:r>
      <w:r>
        <w:rPr>
          <w:spacing w:val="-9"/>
        </w:rPr>
        <w:t> </w:t>
      </w:r>
      <w:r>
        <w:rPr/>
        <w:t>the</w:t>
      </w:r>
      <w:r>
        <w:rPr>
          <w:spacing w:val="-7"/>
        </w:rPr>
        <w:t> </w:t>
      </w:r>
      <w:r>
        <w:rPr/>
        <w:t>interest</w:t>
      </w:r>
      <w:r>
        <w:rPr>
          <w:spacing w:val="-9"/>
        </w:rPr>
        <w:t> </w:t>
      </w:r>
      <w:r>
        <w:rPr/>
        <w:t>rate</w:t>
      </w:r>
      <w:r>
        <w:rPr>
          <w:spacing w:val="-7"/>
        </w:rPr>
        <w:t> </w:t>
      </w:r>
      <w:r>
        <w:rPr/>
        <w:t>on</w:t>
      </w:r>
      <w:r>
        <w:rPr>
          <w:spacing w:val="-9"/>
        </w:rPr>
        <w:t> </w:t>
      </w:r>
      <w:r>
        <w:rPr/>
        <w:t>the</w:t>
      </w:r>
      <w:r>
        <w:rPr>
          <w:spacing w:val="-9"/>
        </w:rPr>
        <w:t> </w:t>
      </w:r>
      <w:r>
        <w:rPr/>
        <w:t>loan</w:t>
      </w:r>
      <w:r>
        <w:rPr>
          <w:spacing w:val="-9"/>
        </w:rPr>
        <w:t> </w:t>
      </w:r>
      <w:r>
        <w:rPr/>
        <w:t>would</w:t>
      </w:r>
      <w:r>
        <w:rPr>
          <w:spacing w:val="-6"/>
        </w:rPr>
        <w:t> </w:t>
      </w:r>
      <w:r>
        <w:rPr/>
        <w:t>increase</w:t>
      </w:r>
      <w:r>
        <w:rPr>
          <w:spacing w:val="-7"/>
        </w:rPr>
        <w:t> </w:t>
      </w:r>
      <w:r>
        <w:rPr/>
        <w:t>causing</w:t>
      </w:r>
      <w:r>
        <w:rPr>
          <w:spacing w:val="-8"/>
        </w:rPr>
        <w:t> </w:t>
      </w:r>
      <w:r>
        <w:rPr/>
        <w:t>an</w:t>
      </w:r>
      <w:r>
        <w:rPr>
          <w:spacing w:val="-6"/>
        </w:rPr>
        <w:t> </w:t>
      </w:r>
      <w:r>
        <w:rPr/>
        <w:t>increase</w:t>
      </w:r>
      <w:r>
        <w:rPr>
          <w:spacing w:val="-11"/>
        </w:rPr>
        <w:t> </w:t>
      </w:r>
      <w:r>
        <w:rPr/>
        <w:t>in</w:t>
      </w:r>
      <w:r>
        <w:rPr>
          <w:spacing w:val="-9"/>
        </w:rPr>
        <w:t> </w:t>
      </w:r>
      <w:r>
        <w:rPr/>
        <w:t>the</w:t>
      </w:r>
      <w:r>
        <w:rPr>
          <w:spacing w:val="-9"/>
        </w:rPr>
        <w:t> </w:t>
      </w:r>
      <w:r>
        <w:rPr/>
        <w:t>amount</w:t>
      </w:r>
      <w:r>
        <w:rPr>
          <w:spacing w:val="-6"/>
        </w:rPr>
        <w:t> </w:t>
      </w:r>
      <w:r>
        <w:rPr/>
        <w:t>of</w:t>
      </w:r>
      <w:r>
        <w:rPr>
          <w:spacing w:val="-9"/>
        </w:rPr>
        <w:t> </w:t>
      </w:r>
      <w:r>
        <w:rPr/>
        <w:t>interest. On the other hand, amount of interest will decrease if</w:t>
      </w:r>
      <w:r>
        <w:rPr>
          <w:spacing w:val="-1"/>
        </w:rPr>
        <w:t> </w:t>
      </w:r>
      <w:r>
        <w:rPr/>
        <w:t>the interest rate on the loan decreases. The interest</w:t>
      </w:r>
      <w:r>
        <w:rPr>
          <w:spacing w:val="-5"/>
        </w:rPr>
        <w:t> </w:t>
      </w:r>
      <w:r>
        <w:rPr/>
        <w:t>rate</w:t>
      </w:r>
      <w:r>
        <w:rPr>
          <w:spacing w:val="-6"/>
        </w:rPr>
        <w:t> </w:t>
      </w:r>
      <w:r>
        <w:rPr/>
        <w:t>for</w:t>
      </w:r>
      <w:r>
        <w:rPr>
          <w:spacing w:val="-6"/>
        </w:rPr>
        <w:t> </w:t>
      </w:r>
      <w:r>
        <w:rPr/>
        <w:t>the</w:t>
      </w:r>
      <w:r>
        <w:rPr>
          <w:spacing w:val="-6"/>
        </w:rPr>
        <w:t> </w:t>
      </w:r>
      <w:r>
        <w:rPr/>
        <w:t>first</w:t>
      </w:r>
      <w:r>
        <w:rPr>
          <w:spacing w:val="-8"/>
        </w:rPr>
        <w:t> </w:t>
      </w:r>
      <w:r>
        <w:rPr/>
        <w:t>period</w:t>
      </w:r>
      <w:r>
        <w:rPr>
          <w:spacing w:val="-5"/>
        </w:rPr>
        <w:t> </w:t>
      </w:r>
      <w:r>
        <w:rPr/>
        <w:t>of</w:t>
      </w:r>
      <w:r>
        <w:rPr>
          <w:spacing w:val="-4"/>
        </w:rPr>
        <w:t> </w:t>
      </w:r>
      <w:r>
        <w:rPr/>
        <w:t>6-months</w:t>
      </w:r>
      <w:r>
        <w:rPr>
          <w:spacing w:val="-9"/>
        </w:rPr>
        <w:t> </w:t>
      </w:r>
      <w:r>
        <w:rPr/>
        <w:t>would</w:t>
      </w:r>
      <w:r>
        <w:rPr>
          <w:spacing w:val="-5"/>
        </w:rPr>
        <w:t> </w:t>
      </w:r>
      <w:r>
        <w:rPr/>
        <w:t>be</w:t>
      </w:r>
      <w:r>
        <w:rPr>
          <w:spacing w:val="-6"/>
        </w:rPr>
        <w:t> </w:t>
      </w:r>
      <w:r>
        <w:rPr/>
        <w:t>based</w:t>
      </w:r>
      <w:r>
        <w:rPr>
          <w:spacing w:val="-5"/>
        </w:rPr>
        <w:t> </w:t>
      </w:r>
      <w:r>
        <w:rPr/>
        <w:t>on</w:t>
      </w:r>
      <w:r>
        <w:rPr>
          <w:spacing w:val="-7"/>
        </w:rPr>
        <w:t> </w:t>
      </w:r>
      <w:r>
        <w:rPr/>
        <w:t>the</w:t>
      </w:r>
      <w:r>
        <w:rPr>
          <w:spacing w:val="-3"/>
        </w:rPr>
        <w:t> </w:t>
      </w:r>
      <w:r>
        <w:rPr/>
        <w:t>LIBOR</w:t>
      </w:r>
      <w:r>
        <w:rPr>
          <w:spacing w:val="-8"/>
        </w:rPr>
        <w:t> </w:t>
      </w:r>
      <w:r>
        <w:rPr/>
        <w:t>at</w:t>
      </w:r>
      <w:r>
        <w:rPr>
          <w:spacing w:val="-5"/>
        </w:rPr>
        <w:t> </w:t>
      </w:r>
      <w:r>
        <w:rPr/>
        <w:t>the</w:t>
      </w:r>
      <w:r>
        <w:rPr>
          <w:spacing w:val="-6"/>
        </w:rPr>
        <w:t> </w:t>
      </w:r>
      <w:r>
        <w:rPr/>
        <w:t>time</w:t>
      </w:r>
      <w:r>
        <w:rPr>
          <w:spacing w:val="-6"/>
        </w:rPr>
        <w:t> </w:t>
      </w:r>
      <w:r>
        <w:rPr/>
        <w:t>loan</w:t>
      </w:r>
      <w:r>
        <w:rPr>
          <w:spacing w:val="-5"/>
        </w:rPr>
        <w:t> </w:t>
      </w:r>
      <w:r>
        <w:rPr/>
        <w:t>contract is entered. Assume LIBOR and loan rates for the next 3 years are as follows:</w:t>
      </w:r>
    </w:p>
    <w:p>
      <w:pPr>
        <w:pStyle w:val="BodyText"/>
        <w:spacing w:before="36"/>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22"/>
        <w:gridCol w:w="3200"/>
        <w:gridCol w:w="3222"/>
      </w:tblGrid>
      <w:tr>
        <w:trPr>
          <w:trHeight w:val="397" w:hRule="atLeast"/>
        </w:trPr>
        <w:tc>
          <w:tcPr>
            <w:tcW w:w="3222" w:type="dxa"/>
          </w:tcPr>
          <w:p>
            <w:pPr>
              <w:pStyle w:val="TableParagraph"/>
              <w:spacing w:before="73"/>
              <w:ind w:left="88"/>
              <w:rPr>
                <w:b/>
                <w:sz w:val="24"/>
              </w:rPr>
            </w:pPr>
            <w:r>
              <w:rPr>
                <w:b/>
                <w:spacing w:val="-4"/>
                <w:sz w:val="24"/>
              </w:rPr>
              <w:t>Time</w:t>
            </w:r>
          </w:p>
        </w:tc>
        <w:tc>
          <w:tcPr>
            <w:tcW w:w="3200" w:type="dxa"/>
          </w:tcPr>
          <w:p>
            <w:pPr>
              <w:pStyle w:val="TableParagraph"/>
              <w:spacing w:before="73"/>
              <w:ind w:left="59"/>
              <w:rPr>
                <w:b/>
                <w:sz w:val="24"/>
              </w:rPr>
            </w:pPr>
            <w:r>
              <w:rPr>
                <w:b/>
                <w:spacing w:val="-2"/>
                <w:sz w:val="24"/>
              </w:rPr>
              <w:t>LIBOR</w:t>
            </w:r>
          </w:p>
        </w:tc>
        <w:tc>
          <w:tcPr>
            <w:tcW w:w="3222" w:type="dxa"/>
          </w:tcPr>
          <w:p>
            <w:pPr>
              <w:pStyle w:val="TableParagraph"/>
              <w:spacing w:before="73"/>
              <w:ind w:left="78"/>
              <w:rPr>
                <w:b/>
                <w:sz w:val="24"/>
              </w:rPr>
            </w:pPr>
            <w:r>
              <w:rPr>
                <w:b/>
                <w:sz w:val="24"/>
              </w:rPr>
              <w:t>Loan </w:t>
            </w:r>
            <w:r>
              <w:rPr>
                <w:b/>
                <w:spacing w:val="-4"/>
                <w:sz w:val="24"/>
              </w:rPr>
              <w:t>rate</w:t>
            </w:r>
          </w:p>
        </w:tc>
      </w:tr>
      <w:tr>
        <w:trPr>
          <w:trHeight w:val="375" w:hRule="atLeast"/>
        </w:trPr>
        <w:tc>
          <w:tcPr>
            <w:tcW w:w="3222" w:type="dxa"/>
          </w:tcPr>
          <w:p>
            <w:pPr>
              <w:pStyle w:val="TableParagraph"/>
              <w:spacing w:before="52"/>
              <w:ind w:left="88"/>
              <w:rPr>
                <w:sz w:val="24"/>
              </w:rPr>
            </w:pPr>
            <w:r>
              <w:rPr>
                <w:spacing w:val="-10"/>
                <w:sz w:val="24"/>
              </w:rPr>
              <w:t>0</w:t>
            </w:r>
          </w:p>
        </w:tc>
        <w:tc>
          <w:tcPr>
            <w:tcW w:w="3200" w:type="dxa"/>
          </w:tcPr>
          <w:p>
            <w:pPr>
              <w:pStyle w:val="TableParagraph"/>
              <w:spacing w:before="52"/>
              <w:ind w:left="59"/>
              <w:rPr>
                <w:sz w:val="24"/>
              </w:rPr>
            </w:pPr>
            <w:r>
              <w:rPr>
                <w:spacing w:val="-5"/>
                <w:sz w:val="24"/>
              </w:rPr>
              <w:t>4%</w:t>
            </w:r>
          </w:p>
        </w:tc>
        <w:tc>
          <w:tcPr>
            <w:tcW w:w="3222" w:type="dxa"/>
          </w:tcPr>
          <w:p>
            <w:pPr>
              <w:pStyle w:val="TableParagraph"/>
              <w:spacing w:before="52"/>
              <w:ind w:left="78"/>
              <w:rPr>
                <w:sz w:val="24"/>
              </w:rPr>
            </w:pPr>
            <w:r>
              <w:rPr>
                <w:spacing w:val="-5"/>
                <w:sz w:val="24"/>
              </w:rPr>
              <w:t>6%</w:t>
            </w:r>
          </w:p>
        </w:tc>
      </w:tr>
      <w:tr>
        <w:trPr>
          <w:trHeight w:val="376" w:hRule="atLeast"/>
        </w:trPr>
        <w:tc>
          <w:tcPr>
            <w:tcW w:w="3222" w:type="dxa"/>
          </w:tcPr>
          <w:p>
            <w:pPr>
              <w:pStyle w:val="TableParagraph"/>
              <w:spacing w:before="52"/>
              <w:ind w:left="88"/>
              <w:rPr>
                <w:sz w:val="24"/>
              </w:rPr>
            </w:pPr>
            <w:r>
              <w:rPr>
                <w:sz w:val="24"/>
              </w:rPr>
              <w:t>6</w:t>
            </w:r>
            <w:r>
              <w:rPr>
                <w:spacing w:val="1"/>
                <w:sz w:val="24"/>
              </w:rPr>
              <w:t> </w:t>
            </w:r>
            <w:r>
              <w:rPr>
                <w:spacing w:val="-2"/>
                <w:sz w:val="24"/>
              </w:rPr>
              <w:t>months</w:t>
            </w:r>
          </w:p>
        </w:tc>
        <w:tc>
          <w:tcPr>
            <w:tcW w:w="3200" w:type="dxa"/>
          </w:tcPr>
          <w:p>
            <w:pPr>
              <w:pStyle w:val="TableParagraph"/>
              <w:spacing w:before="52"/>
              <w:ind w:left="59"/>
              <w:rPr>
                <w:sz w:val="24"/>
              </w:rPr>
            </w:pPr>
            <w:r>
              <w:rPr>
                <w:spacing w:val="-4"/>
                <w:sz w:val="24"/>
              </w:rPr>
              <w:t>4.3%</w:t>
            </w:r>
          </w:p>
        </w:tc>
        <w:tc>
          <w:tcPr>
            <w:tcW w:w="3222" w:type="dxa"/>
          </w:tcPr>
          <w:p>
            <w:pPr>
              <w:pStyle w:val="TableParagraph"/>
              <w:spacing w:before="52"/>
              <w:ind w:left="78"/>
              <w:rPr>
                <w:sz w:val="24"/>
              </w:rPr>
            </w:pPr>
            <w:r>
              <w:rPr>
                <w:spacing w:val="-4"/>
                <w:sz w:val="24"/>
              </w:rPr>
              <w:t>6.3%</w:t>
            </w:r>
          </w:p>
        </w:tc>
      </w:tr>
      <w:tr>
        <w:trPr>
          <w:trHeight w:val="376" w:hRule="atLeast"/>
        </w:trPr>
        <w:tc>
          <w:tcPr>
            <w:tcW w:w="3222" w:type="dxa"/>
          </w:tcPr>
          <w:p>
            <w:pPr>
              <w:pStyle w:val="TableParagraph"/>
              <w:spacing w:before="52"/>
              <w:ind w:left="88"/>
              <w:rPr>
                <w:sz w:val="24"/>
              </w:rPr>
            </w:pPr>
            <w:r>
              <w:rPr>
                <w:sz w:val="24"/>
              </w:rPr>
              <w:t>1</w:t>
            </w:r>
            <w:r>
              <w:rPr>
                <w:spacing w:val="1"/>
                <w:sz w:val="24"/>
              </w:rPr>
              <w:t> </w:t>
            </w:r>
            <w:r>
              <w:rPr>
                <w:spacing w:val="-4"/>
                <w:sz w:val="24"/>
              </w:rPr>
              <w:t>year</w:t>
            </w:r>
          </w:p>
        </w:tc>
        <w:tc>
          <w:tcPr>
            <w:tcW w:w="3200" w:type="dxa"/>
          </w:tcPr>
          <w:p>
            <w:pPr>
              <w:pStyle w:val="TableParagraph"/>
              <w:spacing w:before="52"/>
              <w:ind w:left="59"/>
              <w:rPr>
                <w:sz w:val="24"/>
              </w:rPr>
            </w:pPr>
            <w:r>
              <w:rPr>
                <w:spacing w:val="-4"/>
                <w:sz w:val="24"/>
              </w:rPr>
              <w:t>4.8%</w:t>
            </w:r>
          </w:p>
        </w:tc>
        <w:tc>
          <w:tcPr>
            <w:tcW w:w="3222" w:type="dxa"/>
          </w:tcPr>
          <w:p>
            <w:pPr>
              <w:pStyle w:val="TableParagraph"/>
              <w:spacing w:before="52"/>
              <w:ind w:left="78"/>
              <w:rPr>
                <w:sz w:val="24"/>
              </w:rPr>
            </w:pPr>
            <w:r>
              <w:rPr>
                <w:spacing w:val="-4"/>
                <w:sz w:val="24"/>
              </w:rPr>
              <w:t>6.8%</w:t>
            </w:r>
          </w:p>
        </w:tc>
      </w:tr>
      <w:tr>
        <w:trPr>
          <w:trHeight w:val="376" w:hRule="atLeast"/>
        </w:trPr>
        <w:tc>
          <w:tcPr>
            <w:tcW w:w="3222" w:type="dxa"/>
          </w:tcPr>
          <w:p>
            <w:pPr>
              <w:pStyle w:val="TableParagraph"/>
              <w:spacing w:before="52"/>
              <w:ind w:left="88"/>
              <w:rPr>
                <w:sz w:val="24"/>
              </w:rPr>
            </w:pPr>
            <w:r>
              <w:rPr>
                <w:sz w:val="24"/>
              </w:rPr>
              <w:t>1</w:t>
            </w:r>
            <w:r>
              <w:rPr>
                <w:spacing w:val="-1"/>
                <w:sz w:val="24"/>
              </w:rPr>
              <w:t> </w:t>
            </w:r>
            <w:r>
              <w:rPr>
                <w:sz w:val="24"/>
              </w:rPr>
              <w:t>year</w:t>
            </w:r>
            <w:r>
              <w:rPr>
                <w:spacing w:val="-2"/>
                <w:sz w:val="24"/>
              </w:rPr>
              <w:t> </w:t>
            </w:r>
            <w:r>
              <w:rPr>
                <w:sz w:val="24"/>
              </w:rPr>
              <w:t>6</w:t>
            </w:r>
            <w:r>
              <w:rPr>
                <w:spacing w:val="1"/>
                <w:sz w:val="24"/>
              </w:rPr>
              <w:t> </w:t>
            </w:r>
            <w:r>
              <w:rPr>
                <w:spacing w:val="-2"/>
                <w:sz w:val="24"/>
              </w:rPr>
              <w:t>months</w:t>
            </w:r>
          </w:p>
        </w:tc>
        <w:tc>
          <w:tcPr>
            <w:tcW w:w="3200" w:type="dxa"/>
          </w:tcPr>
          <w:p>
            <w:pPr>
              <w:pStyle w:val="TableParagraph"/>
              <w:spacing w:before="52"/>
              <w:ind w:left="59"/>
              <w:rPr>
                <w:sz w:val="24"/>
              </w:rPr>
            </w:pPr>
            <w:r>
              <w:rPr>
                <w:spacing w:val="-4"/>
                <w:sz w:val="24"/>
              </w:rPr>
              <w:t>4.5%</w:t>
            </w:r>
          </w:p>
        </w:tc>
        <w:tc>
          <w:tcPr>
            <w:tcW w:w="3222" w:type="dxa"/>
          </w:tcPr>
          <w:p>
            <w:pPr>
              <w:pStyle w:val="TableParagraph"/>
              <w:spacing w:before="52"/>
              <w:ind w:left="78"/>
              <w:rPr>
                <w:sz w:val="24"/>
              </w:rPr>
            </w:pPr>
            <w:r>
              <w:rPr>
                <w:spacing w:val="-4"/>
                <w:sz w:val="24"/>
              </w:rPr>
              <w:t>6.5%</w:t>
            </w:r>
          </w:p>
        </w:tc>
      </w:tr>
      <w:tr>
        <w:trPr>
          <w:trHeight w:val="375" w:hRule="atLeast"/>
        </w:trPr>
        <w:tc>
          <w:tcPr>
            <w:tcW w:w="3222" w:type="dxa"/>
          </w:tcPr>
          <w:p>
            <w:pPr>
              <w:pStyle w:val="TableParagraph"/>
              <w:spacing w:before="52"/>
              <w:ind w:left="88"/>
              <w:rPr>
                <w:sz w:val="24"/>
              </w:rPr>
            </w:pPr>
            <w:r>
              <w:rPr>
                <w:sz w:val="24"/>
              </w:rPr>
              <w:t>2</w:t>
            </w:r>
            <w:r>
              <w:rPr>
                <w:spacing w:val="1"/>
                <w:sz w:val="24"/>
              </w:rPr>
              <w:t> </w:t>
            </w:r>
            <w:r>
              <w:rPr>
                <w:spacing w:val="-2"/>
                <w:sz w:val="24"/>
              </w:rPr>
              <w:t>years</w:t>
            </w:r>
          </w:p>
        </w:tc>
        <w:tc>
          <w:tcPr>
            <w:tcW w:w="3200" w:type="dxa"/>
          </w:tcPr>
          <w:p>
            <w:pPr>
              <w:pStyle w:val="TableParagraph"/>
              <w:spacing w:before="52"/>
              <w:ind w:left="59"/>
              <w:rPr>
                <w:sz w:val="24"/>
              </w:rPr>
            </w:pPr>
            <w:r>
              <w:rPr>
                <w:spacing w:val="-4"/>
                <w:sz w:val="24"/>
              </w:rPr>
              <w:t>4.7%</w:t>
            </w:r>
          </w:p>
        </w:tc>
        <w:tc>
          <w:tcPr>
            <w:tcW w:w="3222" w:type="dxa"/>
          </w:tcPr>
          <w:p>
            <w:pPr>
              <w:pStyle w:val="TableParagraph"/>
              <w:spacing w:before="52"/>
              <w:ind w:left="78"/>
              <w:rPr>
                <w:sz w:val="24"/>
              </w:rPr>
            </w:pPr>
            <w:r>
              <w:rPr>
                <w:spacing w:val="-4"/>
                <w:sz w:val="24"/>
              </w:rPr>
              <w:t>6.7%</w:t>
            </w:r>
          </w:p>
        </w:tc>
      </w:tr>
      <w:tr>
        <w:trPr>
          <w:trHeight w:val="375" w:hRule="atLeast"/>
        </w:trPr>
        <w:tc>
          <w:tcPr>
            <w:tcW w:w="3222" w:type="dxa"/>
          </w:tcPr>
          <w:p>
            <w:pPr>
              <w:pStyle w:val="TableParagraph"/>
              <w:spacing w:before="52"/>
              <w:ind w:left="88"/>
              <w:rPr>
                <w:sz w:val="24"/>
              </w:rPr>
            </w:pPr>
            <w:r>
              <w:rPr>
                <w:sz w:val="24"/>
              </w:rPr>
              <w:t>2</w:t>
            </w:r>
            <w:r>
              <w:rPr>
                <w:spacing w:val="-1"/>
                <w:sz w:val="24"/>
              </w:rPr>
              <w:t> </w:t>
            </w:r>
            <w:r>
              <w:rPr>
                <w:sz w:val="24"/>
              </w:rPr>
              <w:t>years</w:t>
            </w:r>
            <w:r>
              <w:rPr>
                <w:spacing w:val="-1"/>
                <w:sz w:val="24"/>
              </w:rPr>
              <w:t> </w:t>
            </w:r>
            <w:r>
              <w:rPr>
                <w:sz w:val="24"/>
              </w:rPr>
              <w:t>6</w:t>
            </w:r>
            <w:r>
              <w:rPr>
                <w:spacing w:val="-2"/>
                <w:sz w:val="24"/>
              </w:rPr>
              <w:t> months</w:t>
            </w:r>
          </w:p>
        </w:tc>
        <w:tc>
          <w:tcPr>
            <w:tcW w:w="3200" w:type="dxa"/>
          </w:tcPr>
          <w:p>
            <w:pPr>
              <w:pStyle w:val="TableParagraph"/>
              <w:spacing w:before="52"/>
              <w:ind w:left="59"/>
              <w:rPr>
                <w:sz w:val="24"/>
              </w:rPr>
            </w:pPr>
            <w:r>
              <w:rPr>
                <w:spacing w:val="-4"/>
                <w:sz w:val="24"/>
              </w:rPr>
              <w:t>4.6%</w:t>
            </w:r>
          </w:p>
        </w:tc>
        <w:tc>
          <w:tcPr>
            <w:tcW w:w="3222" w:type="dxa"/>
          </w:tcPr>
          <w:p>
            <w:pPr>
              <w:pStyle w:val="TableParagraph"/>
              <w:spacing w:before="52"/>
              <w:ind w:left="78"/>
              <w:rPr>
                <w:sz w:val="24"/>
              </w:rPr>
            </w:pPr>
            <w:r>
              <w:rPr>
                <w:spacing w:val="-4"/>
                <w:sz w:val="24"/>
              </w:rPr>
              <w:t>6.6%</w:t>
            </w:r>
          </w:p>
        </w:tc>
      </w:tr>
    </w:tbl>
    <w:p>
      <w:pPr>
        <w:spacing w:line="254" w:lineRule="auto" w:before="267"/>
        <w:ind w:left="252" w:right="1402" w:firstLine="0"/>
        <w:jc w:val="both"/>
        <w:rPr>
          <w:sz w:val="23"/>
        </w:rPr>
      </w:pPr>
      <w:r>
        <w:rPr>
          <w:sz w:val="23"/>
        </w:rPr>
        <w:t>The</w:t>
      </w:r>
      <w:r>
        <w:rPr>
          <w:spacing w:val="-4"/>
          <w:sz w:val="23"/>
        </w:rPr>
        <w:t> </w:t>
      </w:r>
      <w:r>
        <w:rPr>
          <w:sz w:val="23"/>
        </w:rPr>
        <w:t>loan</w:t>
      </w:r>
      <w:r>
        <w:rPr>
          <w:spacing w:val="-7"/>
          <w:sz w:val="23"/>
        </w:rPr>
        <w:t> </w:t>
      </w:r>
      <w:r>
        <w:rPr>
          <w:sz w:val="23"/>
        </w:rPr>
        <w:t>rate</w:t>
      </w:r>
      <w:r>
        <w:rPr>
          <w:spacing w:val="-4"/>
          <w:sz w:val="23"/>
        </w:rPr>
        <w:t> </w:t>
      </w:r>
      <w:r>
        <w:rPr>
          <w:sz w:val="23"/>
        </w:rPr>
        <w:t>for</w:t>
      </w:r>
      <w:r>
        <w:rPr>
          <w:spacing w:val="-3"/>
          <w:sz w:val="23"/>
        </w:rPr>
        <w:t> </w:t>
      </w:r>
      <w:r>
        <w:rPr>
          <w:sz w:val="23"/>
        </w:rPr>
        <w:t>the</w:t>
      </w:r>
      <w:r>
        <w:rPr>
          <w:spacing w:val="-6"/>
          <w:sz w:val="23"/>
        </w:rPr>
        <w:t> </w:t>
      </w:r>
      <w:r>
        <w:rPr>
          <w:sz w:val="23"/>
        </w:rPr>
        <w:t>first</w:t>
      </w:r>
      <w:r>
        <w:rPr>
          <w:spacing w:val="-7"/>
          <w:sz w:val="23"/>
        </w:rPr>
        <w:t> </w:t>
      </w:r>
      <w:r>
        <w:rPr>
          <w:sz w:val="23"/>
        </w:rPr>
        <w:t>6</w:t>
      </w:r>
      <w:r>
        <w:rPr>
          <w:spacing w:val="-4"/>
          <w:sz w:val="23"/>
        </w:rPr>
        <w:t> </w:t>
      </w:r>
      <w:r>
        <w:rPr>
          <w:sz w:val="23"/>
        </w:rPr>
        <w:t>months</w:t>
      </w:r>
      <w:r>
        <w:rPr>
          <w:spacing w:val="-3"/>
          <w:sz w:val="23"/>
        </w:rPr>
        <w:t> </w:t>
      </w:r>
      <w:r>
        <w:rPr>
          <w:sz w:val="23"/>
        </w:rPr>
        <w:t>would</w:t>
      </w:r>
      <w:r>
        <w:rPr>
          <w:spacing w:val="-5"/>
          <w:sz w:val="23"/>
        </w:rPr>
        <w:t> </w:t>
      </w:r>
      <w:r>
        <w:rPr>
          <w:sz w:val="23"/>
        </w:rPr>
        <w:t>be</w:t>
      </w:r>
      <w:r>
        <w:rPr>
          <w:spacing w:val="-3"/>
          <w:sz w:val="23"/>
        </w:rPr>
        <w:t> </w:t>
      </w:r>
      <w:r>
        <w:rPr>
          <w:sz w:val="23"/>
        </w:rPr>
        <w:t>6%.</w:t>
      </w:r>
      <w:r>
        <w:rPr>
          <w:spacing w:val="-7"/>
          <w:sz w:val="23"/>
        </w:rPr>
        <w:t> </w:t>
      </w:r>
      <w:r>
        <w:rPr>
          <w:sz w:val="23"/>
        </w:rPr>
        <w:t>The</w:t>
      </w:r>
      <w:r>
        <w:rPr>
          <w:spacing w:val="-3"/>
          <w:sz w:val="23"/>
        </w:rPr>
        <w:t> </w:t>
      </w:r>
      <w:r>
        <w:rPr>
          <w:sz w:val="23"/>
        </w:rPr>
        <w:t>annual</w:t>
      </w:r>
      <w:r>
        <w:rPr>
          <w:spacing w:val="-4"/>
          <w:sz w:val="23"/>
        </w:rPr>
        <w:t> </w:t>
      </w:r>
      <w:r>
        <w:rPr>
          <w:sz w:val="23"/>
        </w:rPr>
        <w:t>interest</w:t>
      </w:r>
      <w:r>
        <w:rPr>
          <w:spacing w:val="-4"/>
          <w:sz w:val="23"/>
        </w:rPr>
        <w:t> </w:t>
      </w:r>
      <w:r>
        <w:rPr>
          <w:sz w:val="23"/>
        </w:rPr>
        <w:t>at</w:t>
      </w:r>
      <w:r>
        <w:rPr>
          <w:spacing w:val="-7"/>
          <w:sz w:val="23"/>
        </w:rPr>
        <w:t> </w:t>
      </w:r>
      <w:r>
        <w:rPr>
          <w:sz w:val="23"/>
        </w:rPr>
        <w:t>6%</w:t>
      </w:r>
      <w:r>
        <w:rPr>
          <w:spacing w:val="-6"/>
          <w:sz w:val="23"/>
        </w:rPr>
        <w:t> </w:t>
      </w:r>
      <w:r>
        <w:rPr>
          <w:sz w:val="23"/>
        </w:rPr>
        <w:t>on</w:t>
      </w:r>
      <w:r>
        <w:rPr>
          <w:spacing w:val="-5"/>
          <w:sz w:val="23"/>
        </w:rPr>
        <w:t> </w:t>
      </w:r>
      <w:r>
        <w:rPr>
          <w:sz w:val="23"/>
        </w:rPr>
        <w:t>the</w:t>
      </w:r>
      <w:r>
        <w:rPr>
          <w:spacing w:val="-3"/>
          <w:sz w:val="23"/>
        </w:rPr>
        <w:t> </w:t>
      </w:r>
      <w:r>
        <w:rPr>
          <w:sz w:val="23"/>
        </w:rPr>
        <w:t>loan</w:t>
      </w:r>
      <w:r>
        <w:rPr>
          <w:spacing w:val="-5"/>
          <w:sz w:val="23"/>
        </w:rPr>
        <w:t> </w:t>
      </w:r>
      <w:r>
        <w:rPr>
          <w:sz w:val="23"/>
        </w:rPr>
        <w:t>of</w:t>
      </w:r>
      <w:r>
        <w:rPr>
          <w:spacing w:val="-7"/>
          <w:sz w:val="23"/>
        </w:rPr>
        <w:t> </w:t>
      </w:r>
      <w:r>
        <w:rPr>
          <w:sz w:val="23"/>
        </w:rPr>
        <w:t>$100,000</w:t>
      </w:r>
      <w:r>
        <w:rPr>
          <w:spacing w:val="-6"/>
          <w:sz w:val="23"/>
        </w:rPr>
        <w:t> </w:t>
      </w:r>
      <w:r>
        <w:rPr>
          <w:sz w:val="23"/>
        </w:rPr>
        <w:t>will be</w:t>
      </w:r>
      <w:r>
        <w:rPr>
          <w:spacing w:val="-1"/>
          <w:sz w:val="23"/>
        </w:rPr>
        <w:t> </w:t>
      </w:r>
      <w:r>
        <w:rPr>
          <w:sz w:val="23"/>
        </w:rPr>
        <w:t>$6000.</w:t>
      </w:r>
      <w:r>
        <w:rPr>
          <w:spacing w:val="-5"/>
          <w:sz w:val="23"/>
        </w:rPr>
        <w:t> </w:t>
      </w:r>
      <w:r>
        <w:rPr>
          <w:sz w:val="23"/>
        </w:rPr>
        <w:t>However,</w:t>
      </w:r>
      <w:r>
        <w:rPr>
          <w:spacing w:val="-2"/>
          <w:sz w:val="23"/>
        </w:rPr>
        <w:t> </w:t>
      </w:r>
      <w:r>
        <w:rPr>
          <w:sz w:val="23"/>
        </w:rPr>
        <w:t>interest</w:t>
      </w:r>
      <w:r>
        <w:rPr>
          <w:spacing w:val="-2"/>
          <w:sz w:val="23"/>
        </w:rPr>
        <w:t> </w:t>
      </w:r>
      <w:r>
        <w:rPr>
          <w:sz w:val="23"/>
        </w:rPr>
        <w:t>is</w:t>
      </w:r>
      <w:r>
        <w:rPr>
          <w:spacing w:val="-3"/>
          <w:sz w:val="23"/>
        </w:rPr>
        <w:t> </w:t>
      </w:r>
      <w:r>
        <w:rPr>
          <w:sz w:val="23"/>
        </w:rPr>
        <w:t>to</w:t>
      </w:r>
      <w:r>
        <w:rPr>
          <w:spacing w:val="-1"/>
          <w:sz w:val="23"/>
        </w:rPr>
        <w:t> </w:t>
      </w:r>
      <w:r>
        <w:rPr>
          <w:sz w:val="23"/>
        </w:rPr>
        <w:t>be</w:t>
      </w:r>
      <w:r>
        <w:rPr>
          <w:spacing w:val="-4"/>
          <w:sz w:val="23"/>
        </w:rPr>
        <w:t> </w:t>
      </w:r>
      <w:r>
        <w:rPr>
          <w:sz w:val="23"/>
        </w:rPr>
        <w:t>paid</w:t>
      </w:r>
      <w:r>
        <w:rPr>
          <w:spacing w:val="-3"/>
          <w:sz w:val="23"/>
        </w:rPr>
        <w:t> </w:t>
      </w:r>
      <w:r>
        <w:rPr>
          <w:sz w:val="23"/>
        </w:rPr>
        <w:t>only</w:t>
      </w:r>
      <w:r>
        <w:rPr>
          <w:spacing w:val="-3"/>
          <w:sz w:val="23"/>
        </w:rPr>
        <w:t> </w:t>
      </w:r>
      <w:r>
        <w:rPr>
          <w:sz w:val="23"/>
        </w:rPr>
        <w:t>for</w:t>
      </w:r>
      <w:r>
        <w:rPr>
          <w:spacing w:val="-3"/>
          <w:sz w:val="23"/>
        </w:rPr>
        <w:t> </w:t>
      </w:r>
      <w:r>
        <w:rPr>
          <w:sz w:val="23"/>
        </w:rPr>
        <w:t>six</w:t>
      </w:r>
      <w:r>
        <w:rPr>
          <w:spacing w:val="-1"/>
          <w:sz w:val="23"/>
        </w:rPr>
        <w:t> </w:t>
      </w:r>
      <w:r>
        <w:rPr>
          <w:sz w:val="23"/>
        </w:rPr>
        <w:t>months. Thus,</w:t>
      </w:r>
      <w:r>
        <w:rPr>
          <w:spacing w:val="-1"/>
          <w:sz w:val="23"/>
        </w:rPr>
        <w:t> </w:t>
      </w:r>
      <w:r>
        <w:rPr>
          <w:sz w:val="23"/>
        </w:rPr>
        <w:t>interest</w:t>
      </w:r>
      <w:r>
        <w:rPr>
          <w:spacing w:val="-2"/>
          <w:sz w:val="23"/>
        </w:rPr>
        <w:t> </w:t>
      </w:r>
      <w:r>
        <w:rPr>
          <w:sz w:val="23"/>
        </w:rPr>
        <w:t>at</w:t>
      </w:r>
      <w:r>
        <w:rPr>
          <w:spacing w:val="-2"/>
          <w:sz w:val="23"/>
        </w:rPr>
        <w:t> </w:t>
      </w:r>
      <w:r>
        <w:rPr>
          <w:sz w:val="23"/>
        </w:rPr>
        <w:t>the</w:t>
      </w:r>
      <w:r>
        <w:rPr>
          <w:spacing w:val="-1"/>
          <w:sz w:val="23"/>
        </w:rPr>
        <w:t> </w:t>
      </w:r>
      <w:r>
        <w:rPr>
          <w:sz w:val="23"/>
        </w:rPr>
        <w:t>end</w:t>
      </w:r>
      <w:r>
        <w:rPr>
          <w:spacing w:val="-3"/>
          <w:sz w:val="23"/>
        </w:rPr>
        <w:t> </w:t>
      </w:r>
      <w:r>
        <w:rPr>
          <w:sz w:val="23"/>
        </w:rPr>
        <w:t>of</w:t>
      </w:r>
      <w:r>
        <w:rPr>
          <w:spacing w:val="-2"/>
          <w:sz w:val="23"/>
        </w:rPr>
        <w:t> </w:t>
      </w:r>
      <w:r>
        <w:rPr>
          <w:sz w:val="23"/>
        </w:rPr>
        <w:t>6</w:t>
      </w:r>
      <w:r>
        <w:rPr>
          <w:spacing w:val="-3"/>
          <w:sz w:val="23"/>
        </w:rPr>
        <w:t> </w:t>
      </w:r>
      <w:r>
        <w:rPr>
          <w:sz w:val="23"/>
        </w:rPr>
        <w:t>months</w:t>
      </w:r>
      <w:r>
        <w:rPr>
          <w:spacing w:val="-3"/>
          <w:sz w:val="23"/>
        </w:rPr>
        <w:t> </w:t>
      </w:r>
      <w:r>
        <w:rPr>
          <w:sz w:val="23"/>
        </w:rPr>
        <w:t>will be 100,000 * 6% / 2 = $3000. So, interest of $3000 will be paid at the end of 6 months.</w:t>
      </w:r>
    </w:p>
    <w:p>
      <w:pPr>
        <w:pStyle w:val="BodyText"/>
        <w:spacing w:before="259"/>
        <w:jc w:val="both"/>
      </w:pPr>
      <w:r>
        <w:rPr/>
        <w:t>Interest</w:t>
      </w:r>
      <w:r>
        <w:rPr>
          <w:spacing w:val="-2"/>
        </w:rPr>
        <w:t> </w:t>
      </w:r>
      <w:r>
        <w:rPr/>
        <w:t>rate</w:t>
      </w:r>
      <w:r>
        <w:rPr>
          <w:spacing w:val="-5"/>
        </w:rPr>
        <w:t> </w:t>
      </w:r>
      <w:r>
        <w:rPr/>
        <w:t>and</w:t>
      </w:r>
      <w:r>
        <w:rPr>
          <w:spacing w:val="-2"/>
        </w:rPr>
        <w:t> </w:t>
      </w:r>
      <w:r>
        <w:rPr/>
        <w:t>interest</w:t>
      </w:r>
      <w:r>
        <w:rPr>
          <w:spacing w:val="-4"/>
        </w:rPr>
        <w:t> </w:t>
      </w:r>
      <w:r>
        <w:rPr/>
        <w:t>payments</w:t>
      </w:r>
      <w:r>
        <w:rPr>
          <w:spacing w:val="-5"/>
        </w:rPr>
        <w:t> </w:t>
      </w:r>
      <w:r>
        <w:rPr/>
        <w:t>over</w:t>
      </w:r>
      <w:r>
        <w:rPr>
          <w:spacing w:val="-2"/>
        </w:rPr>
        <w:t> </w:t>
      </w:r>
      <w:r>
        <w:rPr/>
        <w:t>3-year</w:t>
      </w:r>
      <w:r>
        <w:rPr>
          <w:spacing w:val="-5"/>
        </w:rPr>
        <w:t> </w:t>
      </w:r>
      <w:r>
        <w:rPr/>
        <w:t>period</w:t>
      </w:r>
      <w:r>
        <w:rPr>
          <w:spacing w:val="-4"/>
        </w:rPr>
        <w:t> </w:t>
      </w:r>
      <w:r>
        <w:rPr/>
        <w:t>can</w:t>
      </w:r>
      <w:r>
        <w:rPr>
          <w:spacing w:val="-4"/>
        </w:rPr>
        <w:t> </w:t>
      </w:r>
      <w:r>
        <w:rPr/>
        <w:t>be</w:t>
      </w:r>
      <w:r>
        <w:rPr>
          <w:spacing w:val="-2"/>
        </w:rPr>
        <w:t> </w:t>
      </w:r>
      <w:r>
        <w:rPr/>
        <w:t>calculated</w:t>
      </w:r>
      <w:r>
        <w:rPr>
          <w:spacing w:val="-1"/>
        </w:rPr>
        <w:t> </w:t>
      </w:r>
      <w:r>
        <w:rPr>
          <w:spacing w:val="-5"/>
        </w:rPr>
        <w:t>as:</w:t>
      </w:r>
    </w:p>
    <w:p>
      <w:pPr>
        <w:pStyle w:val="BodyText"/>
        <w:spacing w:before="44"/>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22"/>
        <w:gridCol w:w="3200"/>
        <w:gridCol w:w="3222"/>
      </w:tblGrid>
      <w:tr>
        <w:trPr>
          <w:trHeight w:val="395" w:hRule="atLeast"/>
        </w:trPr>
        <w:tc>
          <w:tcPr>
            <w:tcW w:w="3222" w:type="dxa"/>
          </w:tcPr>
          <w:p>
            <w:pPr>
              <w:pStyle w:val="TableParagraph"/>
              <w:spacing w:before="76"/>
              <w:ind w:left="88"/>
              <w:rPr>
                <w:sz w:val="24"/>
              </w:rPr>
            </w:pPr>
            <w:r>
              <w:rPr>
                <w:sz w:val="24"/>
              </w:rPr>
              <w:t>Payment</w:t>
            </w:r>
            <w:r>
              <w:rPr>
                <w:spacing w:val="-4"/>
                <w:sz w:val="24"/>
              </w:rPr>
              <w:t> </w:t>
            </w:r>
            <w:r>
              <w:rPr>
                <w:spacing w:val="-5"/>
                <w:sz w:val="24"/>
              </w:rPr>
              <w:t>at</w:t>
            </w:r>
          </w:p>
        </w:tc>
        <w:tc>
          <w:tcPr>
            <w:tcW w:w="3200" w:type="dxa"/>
          </w:tcPr>
          <w:p>
            <w:pPr>
              <w:pStyle w:val="TableParagraph"/>
              <w:spacing w:before="76"/>
              <w:ind w:left="78"/>
              <w:rPr>
                <w:sz w:val="24"/>
              </w:rPr>
            </w:pPr>
            <w:r>
              <w:rPr>
                <w:sz w:val="24"/>
              </w:rPr>
              <w:t>Loan</w:t>
            </w:r>
            <w:r>
              <w:rPr>
                <w:spacing w:val="1"/>
                <w:sz w:val="24"/>
              </w:rPr>
              <w:t> </w:t>
            </w:r>
            <w:r>
              <w:rPr>
                <w:spacing w:val="-4"/>
                <w:sz w:val="24"/>
              </w:rPr>
              <w:t>Rate</w:t>
            </w:r>
          </w:p>
        </w:tc>
        <w:tc>
          <w:tcPr>
            <w:tcW w:w="3222" w:type="dxa"/>
          </w:tcPr>
          <w:p>
            <w:pPr>
              <w:pStyle w:val="TableParagraph"/>
              <w:spacing w:before="76"/>
              <w:ind w:left="78"/>
              <w:rPr>
                <w:sz w:val="24"/>
              </w:rPr>
            </w:pPr>
            <w:r>
              <w:rPr>
                <w:sz w:val="24"/>
              </w:rPr>
              <w:t>Semi-annual</w:t>
            </w:r>
            <w:r>
              <w:rPr>
                <w:spacing w:val="-5"/>
                <w:sz w:val="24"/>
              </w:rPr>
              <w:t> </w:t>
            </w:r>
            <w:r>
              <w:rPr>
                <w:spacing w:val="-2"/>
                <w:sz w:val="24"/>
              </w:rPr>
              <w:t>Interest</w:t>
            </w:r>
          </w:p>
        </w:tc>
      </w:tr>
      <w:tr>
        <w:trPr>
          <w:trHeight w:val="376" w:hRule="atLeast"/>
        </w:trPr>
        <w:tc>
          <w:tcPr>
            <w:tcW w:w="3222" w:type="dxa"/>
          </w:tcPr>
          <w:p>
            <w:pPr>
              <w:pStyle w:val="TableParagraph"/>
              <w:spacing w:before="56"/>
              <w:ind w:left="88"/>
              <w:rPr>
                <w:sz w:val="24"/>
              </w:rPr>
            </w:pPr>
            <w:r>
              <w:rPr>
                <w:sz w:val="24"/>
              </w:rPr>
              <w:t>6</w:t>
            </w:r>
            <w:r>
              <w:rPr>
                <w:spacing w:val="1"/>
                <w:sz w:val="24"/>
              </w:rPr>
              <w:t> </w:t>
            </w:r>
            <w:r>
              <w:rPr>
                <w:spacing w:val="-2"/>
                <w:sz w:val="24"/>
              </w:rPr>
              <w:t>months</w:t>
            </w:r>
          </w:p>
        </w:tc>
        <w:tc>
          <w:tcPr>
            <w:tcW w:w="3200" w:type="dxa"/>
          </w:tcPr>
          <w:p>
            <w:pPr>
              <w:pStyle w:val="TableParagraph"/>
              <w:spacing w:before="56"/>
              <w:ind w:left="78"/>
              <w:rPr>
                <w:sz w:val="24"/>
              </w:rPr>
            </w:pPr>
            <w:r>
              <w:rPr>
                <w:spacing w:val="-5"/>
                <w:sz w:val="24"/>
              </w:rPr>
              <w:t>6%</w:t>
            </w:r>
          </w:p>
        </w:tc>
        <w:tc>
          <w:tcPr>
            <w:tcW w:w="3222" w:type="dxa"/>
          </w:tcPr>
          <w:p>
            <w:pPr>
              <w:pStyle w:val="TableParagraph"/>
              <w:spacing w:before="56"/>
              <w:ind w:left="78"/>
              <w:rPr>
                <w:sz w:val="24"/>
              </w:rPr>
            </w:pPr>
            <w:r>
              <w:rPr>
                <w:spacing w:val="-2"/>
                <w:sz w:val="24"/>
              </w:rPr>
              <w:t>$3,000</w:t>
            </w:r>
          </w:p>
        </w:tc>
      </w:tr>
      <w:tr>
        <w:trPr>
          <w:trHeight w:val="375" w:hRule="atLeast"/>
        </w:trPr>
        <w:tc>
          <w:tcPr>
            <w:tcW w:w="3222" w:type="dxa"/>
          </w:tcPr>
          <w:p>
            <w:pPr>
              <w:pStyle w:val="TableParagraph"/>
              <w:spacing w:before="56"/>
              <w:ind w:left="88"/>
              <w:rPr>
                <w:sz w:val="24"/>
              </w:rPr>
            </w:pPr>
            <w:r>
              <w:rPr>
                <w:sz w:val="24"/>
              </w:rPr>
              <w:t>12</w:t>
            </w:r>
            <w:r>
              <w:rPr>
                <w:spacing w:val="-1"/>
                <w:sz w:val="24"/>
              </w:rPr>
              <w:t> </w:t>
            </w:r>
            <w:r>
              <w:rPr>
                <w:spacing w:val="-2"/>
                <w:sz w:val="24"/>
              </w:rPr>
              <w:t>months</w:t>
            </w:r>
          </w:p>
        </w:tc>
        <w:tc>
          <w:tcPr>
            <w:tcW w:w="3200" w:type="dxa"/>
          </w:tcPr>
          <w:p>
            <w:pPr>
              <w:pStyle w:val="TableParagraph"/>
              <w:spacing w:before="56"/>
              <w:ind w:left="78"/>
              <w:rPr>
                <w:sz w:val="24"/>
              </w:rPr>
            </w:pPr>
            <w:r>
              <w:rPr>
                <w:spacing w:val="-4"/>
                <w:sz w:val="24"/>
              </w:rPr>
              <w:t>6.3%</w:t>
            </w:r>
          </w:p>
        </w:tc>
        <w:tc>
          <w:tcPr>
            <w:tcW w:w="3222" w:type="dxa"/>
          </w:tcPr>
          <w:p>
            <w:pPr>
              <w:pStyle w:val="TableParagraph"/>
              <w:spacing w:before="56"/>
              <w:ind w:left="78"/>
              <w:rPr>
                <w:sz w:val="24"/>
              </w:rPr>
            </w:pPr>
            <w:r>
              <w:rPr>
                <w:spacing w:val="-2"/>
                <w:sz w:val="24"/>
              </w:rPr>
              <w:t>$3,150</w:t>
            </w:r>
          </w:p>
        </w:tc>
      </w:tr>
      <w:tr>
        <w:trPr>
          <w:trHeight w:val="375" w:hRule="atLeast"/>
        </w:trPr>
        <w:tc>
          <w:tcPr>
            <w:tcW w:w="3222" w:type="dxa"/>
          </w:tcPr>
          <w:p>
            <w:pPr>
              <w:pStyle w:val="TableParagraph"/>
              <w:spacing w:before="56"/>
              <w:ind w:left="88"/>
              <w:rPr>
                <w:sz w:val="24"/>
              </w:rPr>
            </w:pPr>
            <w:r>
              <w:rPr>
                <w:sz w:val="24"/>
              </w:rPr>
              <w:t>18</w:t>
            </w:r>
            <w:r>
              <w:rPr>
                <w:spacing w:val="-1"/>
                <w:sz w:val="24"/>
              </w:rPr>
              <w:t> </w:t>
            </w:r>
            <w:r>
              <w:rPr>
                <w:spacing w:val="-2"/>
                <w:sz w:val="24"/>
              </w:rPr>
              <w:t>months</w:t>
            </w:r>
          </w:p>
        </w:tc>
        <w:tc>
          <w:tcPr>
            <w:tcW w:w="3200" w:type="dxa"/>
          </w:tcPr>
          <w:p>
            <w:pPr>
              <w:pStyle w:val="TableParagraph"/>
              <w:spacing w:before="56"/>
              <w:ind w:left="78"/>
              <w:rPr>
                <w:sz w:val="24"/>
              </w:rPr>
            </w:pPr>
            <w:r>
              <w:rPr>
                <w:spacing w:val="-4"/>
                <w:sz w:val="24"/>
              </w:rPr>
              <w:t>6.8%</w:t>
            </w:r>
          </w:p>
        </w:tc>
        <w:tc>
          <w:tcPr>
            <w:tcW w:w="3222" w:type="dxa"/>
          </w:tcPr>
          <w:p>
            <w:pPr>
              <w:pStyle w:val="TableParagraph"/>
              <w:spacing w:before="56"/>
              <w:ind w:left="78"/>
              <w:rPr>
                <w:sz w:val="24"/>
              </w:rPr>
            </w:pPr>
            <w:r>
              <w:rPr>
                <w:spacing w:val="-2"/>
                <w:sz w:val="24"/>
              </w:rPr>
              <w:t>$3,400</w:t>
            </w:r>
          </w:p>
        </w:tc>
      </w:tr>
      <w:tr>
        <w:trPr>
          <w:trHeight w:val="376" w:hRule="atLeast"/>
        </w:trPr>
        <w:tc>
          <w:tcPr>
            <w:tcW w:w="3222" w:type="dxa"/>
          </w:tcPr>
          <w:p>
            <w:pPr>
              <w:pStyle w:val="TableParagraph"/>
              <w:spacing w:before="56"/>
              <w:ind w:left="88"/>
              <w:rPr>
                <w:sz w:val="24"/>
              </w:rPr>
            </w:pPr>
            <w:r>
              <w:rPr>
                <w:sz w:val="24"/>
              </w:rPr>
              <w:t>24 </w:t>
            </w:r>
            <w:r>
              <w:rPr>
                <w:spacing w:val="-2"/>
                <w:sz w:val="24"/>
              </w:rPr>
              <w:t>months</w:t>
            </w:r>
          </w:p>
        </w:tc>
        <w:tc>
          <w:tcPr>
            <w:tcW w:w="3200" w:type="dxa"/>
          </w:tcPr>
          <w:p>
            <w:pPr>
              <w:pStyle w:val="TableParagraph"/>
              <w:spacing w:before="56"/>
              <w:ind w:left="78"/>
              <w:rPr>
                <w:sz w:val="24"/>
              </w:rPr>
            </w:pPr>
            <w:r>
              <w:rPr>
                <w:spacing w:val="-4"/>
                <w:sz w:val="24"/>
              </w:rPr>
              <w:t>6.5%</w:t>
            </w:r>
          </w:p>
        </w:tc>
        <w:tc>
          <w:tcPr>
            <w:tcW w:w="3222" w:type="dxa"/>
          </w:tcPr>
          <w:p>
            <w:pPr>
              <w:pStyle w:val="TableParagraph"/>
              <w:spacing w:before="56"/>
              <w:ind w:left="78"/>
              <w:rPr>
                <w:sz w:val="24"/>
              </w:rPr>
            </w:pPr>
            <w:r>
              <w:rPr>
                <w:spacing w:val="-2"/>
                <w:sz w:val="24"/>
              </w:rPr>
              <w:t>$3,250</w:t>
            </w:r>
          </w:p>
        </w:tc>
      </w:tr>
      <w:tr>
        <w:trPr>
          <w:trHeight w:val="375" w:hRule="atLeast"/>
        </w:trPr>
        <w:tc>
          <w:tcPr>
            <w:tcW w:w="3222" w:type="dxa"/>
          </w:tcPr>
          <w:p>
            <w:pPr>
              <w:pStyle w:val="TableParagraph"/>
              <w:spacing w:before="56"/>
              <w:ind w:left="88"/>
              <w:rPr>
                <w:sz w:val="24"/>
              </w:rPr>
            </w:pPr>
            <w:r>
              <w:rPr>
                <w:sz w:val="24"/>
              </w:rPr>
              <w:t>30</w:t>
            </w:r>
            <w:r>
              <w:rPr>
                <w:spacing w:val="-1"/>
                <w:sz w:val="24"/>
              </w:rPr>
              <w:t> </w:t>
            </w:r>
            <w:r>
              <w:rPr>
                <w:spacing w:val="-2"/>
                <w:sz w:val="24"/>
              </w:rPr>
              <w:t>months</w:t>
            </w:r>
          </w:p>
        </w:tc>
        <w:tc>
          <w:tcPr>
            <w:tcW w:w="3200" w:type="dxa"/>
          </w:tcPr>
          <w:p>
            <w:pPr>
              <w:pStyle w:val="TableParagraph"/>
              <w:spacing w:before="56"/>
              <w:ind w:left="78"/>
              <w:rPr>
                <w:sz w:val="24"/>
              </w:rPr>
            </w:pPr>
            <w:r>
              <w:rPr>
                <w:spacing w:val="-4"/>
                <w:sz w:val="24"/>
              </w:rPr>
              <w:t>6.7%</w:t>
            </w:r>
          </w:p>
        </w:tc>
        <w:tc>
          <w:tcPr>
            <w:tcW w:w="3222" w:type="dxa"/>
          </w:tcPr>
          <w:p>
            <w:pPr>
              <w:pStyle w:val="TableParagraph"/>
              <w:spacing w:before="56"/>
              <w:ind w:left="78"/>
              <w:rPr>
                <w:sz w:val="24"/>
              </w:rPr>
            </w:pPr>
            <w:r>
              <w:rPr>
                <w:spacing w:val="-2"/>
                <w:sz w:val="24"/>
              </w:rPr>
              <w:t>$3,350</w:t>
            </w:r>
          </w:p>
        </w:tc>
      </w:tr>
      <w:tr>
        <w:trPr>
          <w:trHeight w:val="376" w:hRule="atLeast"/>
        </w:trPr>
        <w:tc>
          <w:tcPr>
            <w:tcW w:w="3222" w:type="dxa"/>
          </w:tcPr>
          <w:p>
            <w:pPr>
              <w:pStyle w:val="TableParagraph"/>
              <w:spacing w:before="56"/>
              <w:ind w:left="88"/>
              <w:rPr>
                <w:sz w:val="24"/>
              </w:rPr>
            </w:pPr>
            <w:r>
              <w:rPr>
                <w:sz w:val="24"/>
              </w:rPr>
              <w:t>36</w:t>
            </w:r>
            <w:r>
              <w:rPr>
                <w:spacing w:val="-1"/>
                <w:sz w:val="24"/>
              </w:rPr>
              <w:t> </w:t>
            </w:r>
            <w:r>
              <w:rPr>
                <w:spacing w:val="-2"/>
                <w:sz w:val="24"/>
              </w:rPr>
              <w:t>months</w:t>
            </w:r>
          </w:p>
        </w:tc>
        <w:tc>
          <w:tcPr>
            <w:tcW w:w="3200" w:type="dxa"/>
          </w:tcPr>
          <w:p>
            <w:pPr>
              <w:pStyle w:val="TableParagraph"/>
              <w:spacing w:before="56"/>
              <w:ind w:left="78"/>
              <w:rPr>
                <w:sz w:val="24"/>
              </w:rPr>
            </w:pPr>
            <w:r>
              <w:rPr>
                <w:spacing w:val="-4"/>
                <w:sz w:val="24"/>
              </w:rPr>
              <w:t>6.6%</w:t>
            </w:r>
          </w:p>
        </w:tc>
        <w:tc>
          <w:tcPr>
            <w:tcW w:w="3222" w:type="dxa"/>
          </w:tcPr>
          <w:p>
            <w:pPr>
              <w:pStyle w:val="TableParagraph"/>
              <w:spacing w:before="56"/>
              <w:ind w:left="78"/>
              <w:rPr>
                <w:sz w:val="24"/>
              </w:rPr>
            </w:pPr>
            <w:r>
              <w:rPr>
                <w:spacing w:val="-2"/>
                <w:sz w:val="24"/>
              </w:rPr>
              <w:t>$3,300</w:t>
            </w:r>
          </w:p>
        </w:tc>
      </w:tr>
    </w:tbl>
    <w:p>
      <w:pPr>
        <w:pStyle w:val="BodyText"/>
        <w:spacing w:line="237" w:lineRule="auto" w:before="268"/>
        <w:ind w:right="1400"/>
        <w:jc w:val="both"/>
      </w:pPr>
      <w:r>
        <w:rPr/>
        <w:t>If the loan is a floating rate loan, the amount of interest to be paid every period would depend on the</w:t>
      </w:r>
      <w:r>
        <w:rPr>
          <w:spacing w:val="-11"/>
        </w:rPr>
        <w:t> </w:t>
      </w:r>
      <w:r>
        <w:rPr/>
        <w:t>reference</w:t>
      </w:r>
      <w:r>
        <w:rPr>
          <w:spacing w:val="-11"/>
        </w:rPr>
        <w:t> </w:t>
      </w:r>
      <w:r>
        <w:rPr/>
        <w:t>rate</w:t>
      </w:r>
      <w:r>
        <w:rPr>
          <w:spacing w:val="-8"/>
        </w:rPr>
        <w:t> </w:t>
      </w:r>
      <w:r>
        <w:rPr/>
        <w:t>at</w:t>
      </w:r>
      <w:r>
        <w:rPr>
          <w:spacing w:val="-10"/>
        </w:rPr>
        <w:t> </w:t>
      </w:r>
      <w:r>
        <w:rPr/>
        <w:t>the</w:t>
      </w:r>
      <w:r>
        <w:rPr>
          <w:spacing w:val="-13"/>
        </w:rPr>
        <w:t> </w:t>
      </w:r>
      <w:r>
        <w:rPr/>
        <w:t>time</w:t>
      </w:r>
      <w:r>
        <w:rPr>
          <w:spacing w:val="-10"/>
        </w:rPr>
        <w:t> </w:t>
      </w:r>
      <w:r>
        <w:rPr/>
        <w:t>of</w:t>
      </w:r>
      <w:r>
        <w:rPr>
          <w:spacing w:val="-9"/>
        </w:rPr>
        <w:t> </w:t>
      </w:r>
      <w:r>
        <w:rPr/>
        <w:t>reset,</w:t>
      </w:r>
      <w:r>
        <w:rPr>
          <w:spacing w:val="-11"/>
        </w:rPr>
        <w:t> </w:t>
      </w:r>
      <w:r>
        <w:rPr/>
        <w:t>which</w:t>
      </w:r>
      <w:r>
        <w:rPr>
          <w:spacing w:val="-10"/>
        </w:rPr>
        <w:t> </w:t>
      </w:r>
      <w:r>
        <w:rPr/>
        <w:t>is</w:t>
      </w:r>
      <w:r>
        <w:rPr>
          <w:spacing w:val="-11"/>
        </w:rPr>
        <w:t> </w:t>
      </w:r>
      <w:r>
        <w:rPr/>
        <w:t>unknown</w:t>
      </w:r>
      <w:r>
        <w:rPr>
          <w:spacing w:val="-10"/>
        </w:rPr>
        <w:t> </w:t>
      </w:r>
      <w:r>
        <w:rPr/>
        <w:t>at</w:t>
      </w:r>
      <w:r>
        <w:rPr>
          <w:spacing w:val="-10"/>
        </w:rPr>
        <w:t> </w:t>
      </w:r>
      <w:r>
        <w:rPr/>
        <w:t>the</w:t>
      </w:r>
      <w:r>
        <w:rPr>
          <w:spacing w:val="-13"/>
        </w:rPr>
        <w:t> </w:t>
      </w:r>
      <w:r>
        <w:rPr/>
        <w:t>time</w:t>
      </w:r>
      <w:r>
        <w:rPr>
          <w:spacing w:val="-10"/>
        </w:rPr>
        <w:t> </w:t>
      </w:r>
      <w:r>
        <w:rPr/>
        <w:t>loan</w:t>
      </w:r>
      <w:r>
        <w:rPr>
          <w:spacing w:val="-8"/>
        </w:rPr>
        <w:t> </w:t>
      </w:r>
      <w:r>
        <w:rPr/>
        <w:t>contract,</w:t>
      </w:r>
      <w:r>
        <w:rPr>
          <w:spacing w:val="-9"/>
        </w:rPr>
        <w:t> </w:t>
      </w:r>
      <w:r>
        <w:rPr/>
        <w:t>is</w:t>
      </w:r>
      <w:r>
        <w:rPr>
          <w:spacing w:val="-5"/>
        </w:rPr>
        <w:t> </w:t>
      </w:r>
      <w:r>
        <w:rPr/>
        <w:t>entered.</w:t>
      </w:r>
      <w:r>
        <w:rPr>
          <w:spacing w:val="-12"/>
        </w:rPr>
        <w:t> </w:t>
      </w:r>
      <w:r>
        <w:rPr/>
        <w:t>Thus, the borrower can face either increased or decreased interest payments at a future time. On the other hand,</w:t>
      </w:r>
      <w:r>
        <w:rPr>
          <w:spacing w:val="-2"/>
        </w:rPr>
        <w:t> </w:t>
      </w:r>
      <w:r>
        <w:rPr/>
        <w:t>a fixed rate loan fixes the interest rate throughout</w:t>
      </w:r>
      <w:r>
        <w:rPr>
          <w:spacing w:val="-1"/>
        </w:rPr>
        <w:t> </w:t>
      </w:r>
      <w:r>
        <w:rPr/>
        <w:t>the</w:t>
      </w:r>
      <w:r>
        <w:rPr>
          <w:spacing w:val="-1"/>
        </w:rPr>
        <w:t> </w:t>
      </w:r>
      <w:r>
        <w:rPr/>
        <w:t>life</w:t>
      </w:r>
      <w:r>
        <w:rPr>
          <w:spacing w:val="-1"/>
        </w:rPr>
        <w:t> </w:t>
      </w:r>
      <w:r>
        <w:rPr/>
        <w:t>of the loan and</w:t>
      </w:r>
      <w:r>
        <w:rPr>
          <w:spacing w:val="-1"/>
        </w:rPr>
        <w:t> </w:t>
      </w:r>
      <w:r>
        <w:rPr/>
        <w:t>hence</w:t>
      </w:r>
      <w:r>
        <w:rPr>
          <w:spacing w:val="-1"/>
        </w:rPr>
        <w:t> </w:t>
      </w:r>
      <w:r>
        <w:rPr/>
        <w:t>there is no uncertainty of interest payments at a future time.</w:t>
      </w:r>
    </w:p>
    <w:p>
      <w:pPr>
        <w:spacing w:after="0" w:line="237" w:lineRule="auto"/>
        <w:jc w:val="both"/>
        <w:sectPr>
          <w:pgSz w:w="11900" w:h="16840"/>
          <w:pgMar w:header="0" w:footer="645" w:top="1320" w:bottom="840" w:left="600" w:right="0"/>
        </w:sectPr>
      </w:pPr>
    </w:p>
    <w:p>
      <w:pPr>
        <w:pStyle w:val="ListParagraph"/>
        <w:numPr>
          <w:ilvl w:val="1"/>
          <w:numId w:val="130"/>
        </w:numPr>
        <w:tabs>
          <w:tab w:pos="818" w:val="left" w:leader="none"/>
        </w:tabs>
        <w:spacing w:line="240" w:lineRule="auto" w:before="24" w:after="0"/>
        <w:ind w:left="818" w:right="0" w:hanging="557"/>
        <w:jc w:val="left"/>
        <w:rPr>
          <w:b/>
          <w:sz w:val="23"/>
        </w:rPr>
      </w:pPr>
      <w:r>
        <w:rPr>
          <w:b/>
          <w:sz w:val="23"/>
        </w:rPr>
        <w:t>TIME</w:t>
      </w:r>
      <w:r>
        <w:rPr>
          <w:b/>
          <w:spacing w:val="-3"/>
          <w:sz w:val="23"/>
        </w:rPr>
        <w:t> </w:t>
      </w:r>
      <w:r>
        <w:rPr>
          <w:b/>
          <w:sz w:val="23"/>
        </w:rPr>
        <w:t>VALUE</w:t>
      </w:r>
      <w:r>
        <w:rPr>
          <w:b/>
          <w:spacing w:val="-3"/>
          <w:sz w:val="23"/>
        </w:rPr>
        <w:t> </w:t>
      </w:r>
      <w:r>
        <w:rPr>
          <w:b/>
          <w:sz w:val="23"/>
        </w:rPr>
        <w:t>OF</w:t>
      </w:r>
      <w:r>
        <w:rPr>
          <w:b/>
          <w:spacing w:val="-1"/>
          <w:sz w:val="23"/>
        </w:rPr>
        <w:t> </w:t>
      </w:r>
      <w:r>
        <w:rPr>
          <w:b/>
          <w:spacing w:val="-2"/>
          <w:sz w:val="23"/>
        </w:rPr>
        <w:t>MONEY</w:t>
      </w:r>
    </w:p>
    <w:p>
      <w:pPr>
        <w:pStyle w:val="BodyText"/>
        <w:spacing w:before="7"/>
        <w:ind w:left="0"/>
        <w:rPr>
          <w:b/>
          <w:sz w:val="23"/>
        </w:rPr>
      </w:pPr>
    </w:p>
    <w:p>
      <w:pPr>
        <w:pStyle w:val="BodyText"/>
        <w:spacing w:line="237" w:lineRule="auto"/>
        <w:ind w:left="261" w:right="1415"/>
        <w:jc w:val="both"/>
      </w:pPr>
      <w:r>
        <w:rPr/>
        <w:t>When a person borrows money, the contract will require that the person pay interest periodically as well</w:t>
      </w:r>
      <w:r>
        <w:rPr>
          <w:spacing w:val="-1"/>
        </w:rPr>
        <w:t> </w:t>
      </w:r>
      <w:r>
        <w:rPr/>
        <w:t>as</w:t>
      </w:r>
      <w:r>
        <w:rPr>
          <w:spacing w:val="-2"/>
        </w:rPr>
        <w:t> </w:t>
      </w:r>
      <w:r>
        <w:rPr/>
        <w:t>the</w:t>
      </w:r>
      <w:r>
        <w:rPr>
          <w:spacing w:val="-4"/>
        </w:rPr>
        <w:t> </w:t>
      </w:r>
      <w:r>
        <w:rPr/>
        <w:t>principal</w:t>
      </w:r>
      <w:r>
        <w:rPr>
          <w:spacing w:val="-1"/>
        </w:rPr>
        <w:t> </w:t>
      </w:r>
      <w:r>
        <w:rPr/>
        <w:t>amount</w:t>
      </w:r>
      <w:r>
        <w:rPr>
          <w:spacing w:val="-1"/>
        </w:rPr>
        <w:t> </w:t>
      </w:r>
      <w:r>
        <w:rPr/>
        <w:t>of</w:t>
      </w:r>
      <w:r>
        <w:rPr>
          <w:spacing w:val="-3"/>
        </w:rPr>
        <w:t> </w:t>
      </w:r>
      <w:r>
        <w:rPr/>
        <w:t>the</w:t>
      </w:r>
      <w:r>
        <w:rPr>
          <w:spacing w:val="-1"/>
        </w:rPr>
        <w:t> </w:t>
      </w:r>
      <w:r>
        <w:rPr/>
        <w:t>loan at</w:t>
      </w:r>
      <w:r>
        <w:rPr>
          <w:spacing w:val="-3"/>
        </w:rPr>
        <w:t> </w:t>
      </w:r>
      <w:r>
        <w:rPr/>
        <w:t>the</w:t>
      </w:r>
      <w:r>
        <w:rPr>
          <w:spacing w:val="-4"/>
        </w:rPr>
        <w:t> </w:t>
      </w:r>
      <w:r>
        <w:rPr/>
        <w:t>time</w:t>
      </w:r>
      <w:r>
        <w:rPr>
          <w:spacing w:val="-1"/>
        </w:rPr>
        <w:t> </w:t>
      </w:r>
      <w:r>
        <w:rPr/>
        <w:t>of maturity.</w:t>
      </w:r>
      <w:r>
        <w:rPr>
          <w:spacing w:val="-1"/>
        </w:rPr>
        <w:t> </w:t>
      </w:r>
      <w:r>
        <w:rPr/>
        <w:t>Consider a</w:t>
      </w:r>
      <w:r>
        <w:rPr>
          <w:spacing w:val="-2"/>
        </w:rPr>
        <w:t> </w:t>
      </w:r>
      <w:r>
        <w:rPr/>
        <w:t>loan of</w:t>
      </w:r>
      <w:r>
        <w:rPr>
          <w:spacing w:val="-1"/>
        </w:rPr>
        <w:t> </w:t>
      </w:r>
      <w:r>
        <w:rPr/>
        <w:t>$100,000</w:t>
      </w:r>
      <w:r>
        <w:rPr>
          <w:spacing w:val="-1"/>
        </w:rPr>
        <w:t> </w:t>
      </w:r>
      <w:r>
        <w:rPr/>
        <w:t>for 5</w:t>
      </w:r>
      <w:r>
        <w:rPr>
          <w:spacing w:val="-4"/>
        </w:rPr>
        <w:t> </w:t>
      </w:r>
      <w:r>
        <w:rPr/>
        <w:t>years</w:t>
      </w:r>
      <w:r>
        <w:rPr>
          <w:spacing w:val="-5"/>
        </w:rPr>
        <w:t> </w:t>
      </w:r>
      <w:r>
        <w:rPr/>
        <w:t>at</w:t>
      </w:r>
      <w:r>
        <w:rPr>
          <w:spacing w:val="-4"/>
        </w:rPr>
        <w:t> </w:t>
      </w:r>
      <w:r>
        <w:rPr/>
        <w:t>8%</w:t>
      </w:r>
      <w:r>
        <w:rPr>
          <w:spacing w:val="-6"/>
        </w:rPr>
        <w:t> </w:t>
      </w:r>
      <w:r>
        <w:rPr/>
        <w:t>per</w:t>
      </w:r>
      <w:r>
        <w:rPr>
          <w:spacing w:val="-7"/>
        </w:rPr>
        <w:t> </w:t>
      </w:r>
      <w:r>
        <w:rPr/>
        <w:t>annum</w:t>
      </w:r>
      <w:r>
        <w:rPr>
          <w:spacing w:val="-7"/>
        </w:rPr>
        <w:t> </w:t>
      </w:r>
      <w:r>
        <w:rPr/>
        <w:t>with</w:t>
      </w:r>
      <w:r>
        <w:rPr>
          <w:spacing w:val="-4"/>
        </w:rPr>
        <w:t> </w:t>
      </w:r>
      <w:r>
        <w:rPr/>
        <w:t>interest</w:t>
      </w:r>
      <w:r>
        <w:rPr>
          <w:spacing w:val="-6"/>
        </w:rPr>
        <w:t> </w:t>
      </w:r>
      <w:r>
        <w:rPr/>
        <w:t>paid</w:t>
      </w:r>
      <w:r>
        <w:rPr>
          <w:spacing w:val="-4"/>
        </w:rPr>
        <w:t> </w:t>
      </w:r>
      <w:r>
        <w:rPr/>
        <w:t>every</w:t>
      </w:r>
      <w:r>
        <w:rPr>
          <w:spacing w:val="-7"/>
        </w:rPr>
        <w:t> </w:t>
      </w:r>
      <w:r>
        <w:rPr/>
        <w:t>6</w:t>
      </w:r>
      <w:r>
        <w:rPr>
          <w:spacing w:val="-4"/>
        </w:rPr>
        <w:t> </w:t>
      </w:r>
      <w:r>
        <w:rPr/>
        <w:t>months.</w:t>
      </w:r>
      <w:r>
        <w:rPr>
          <w:spacing w:val="-3"/>
        </w:rPr>
        <w:t> </w:t>
      </w:r>
      <w:r>
        <w:rPr/>
        <w:t>This</w:t>
      </w:r>
      <w:r>
        <w:rPr>
          <w:spacing w:val="-7"/>
        </w:rPr>
        <w:t> </w:t>
      </w:r>
      <w:r>
        <w:rPr/>
        <w:t>means</w:t>
      </w:r>
      <w:r>
        <w:rPr>
          <w:spacing w:val="-7"/>
        </w:rPr>
        <w:t> </w:t>
      </w:r>
      <w:r>
        <w:rPr/>
        <w:t>that</w:t>
      </w:r>
      <w:r>
        <w:rPr>
          <w:spacing w:val="-4"/>
        </w:rPr>
        <w:t> </w:t>
      </w:r>
      <w:r>
        <w:rPr/>
        <w:t>payments</w:t>
      </w:r>
      <w:r>
        <w:rPr>
          <w:spacing w:val="-5"/>
        </w:rPr>
        <w:t> </w:t>
      </w:r>
      <w:r>
        <w:rPr/>
        <w:t>would</w:t>
      </w:r>
      <w:r>
        <w:rPr>
          <w:spacing w:val="-4"/>
        </w:rPr>
        <w:t> </w:t>
      </w:r>
      <w:r>
        <w:rPr/>
        <w:t>be</w:t>
      </w:r>
      <w:r>
        <w:rPr>
          <w:spacing w:val="-4"/>
        </w:rPr>
        <w:t> </w:t>
      </w:r>
      <w:r>
        <w:rPr/>
        <w:t>as </w:t>
      </w:r>
      <w:r>
        <w:rPr>
          <w:spacing w:val="-2"/>
        </w:rPr>
        <w:t>follows:</w:t>
      </w:r>
    </w:p>
    <w:p>
      <w:pPr>
        <w:pStyle w:val="BodyText"/>
        <w:spacing w:before="36" w:after="1"/>
        <w:ind w:left="0"/>
        <w:rPr>
          <w:sz w:val="20"/>
        </w:rPr>
      </w:pPr>
    </w:p>
    <w:tbl>
      <w:tblPr>
        <w:tblW w:w="0" w:type="auto"/>
        <w:jc w:val="left"/>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1"/>
        <w:gridCol w:w="4801"/>
      </w:tblGrid>
      <w:tr>
        <w:trPr>
          <w:trHeight w:val="397" w:hRule="atLeast"/>
        </w:trPr>
        <w:tc>
          <w:tcPr>
            <w:tcW w:w="4821" w:type="dxa"/>
          </w:tcPr>
          <w:p>
            <w:pPr>
              <w:pStyle w:val="TableParagraph"/>
              <w:spacing w:before="73"/>
              <w:ind w:left="86"/>
              <w:rPr>
                <w:b/>
                <w:sz w:val="24"/>
              </w:rPr>
            </w:pPr>
            <w:r>
              <w:rPr>
                <w:b/>
                <w:spacing w:val="-2"/>
                <w:sz w:val="24"/>
              </w:rPr>
              <w:t>Period</w:t>
            </w:r>
          </w:p>
        </w:tc>
        <w:tc>
          <w:tcPr>
            <w:tcW w:w="4801" w:type="dxa"/>
          </w:tcPr>
          <w:p>
            <w:pPr>
              <w:pStyle w:val="TableParagraph"/>
              <w:spacing w:before="73"/>
              <w:ind w:left="56"/>
              <w:rPr>
                <w:b/>
                <w:sz w:val="24"/>
              </w:rPr>
            </w:pPr>
            <w:r>
              <w:rPr>
                <w:b/>
                <w:spacing w:val="-2"/>
                <w:sz w:val="24"/>
              </w:rPr>
              <w:t>Amount</w:t>
            </w:r>
          </w:p>
        </w:tc>
      </w:tr>
      <w:tr>
        <w:trPr>
          <w:trHeight w:val="376" w:hRule="atLeast"/>
        </w:trPr>
        <w:tc>
          <w:tcPr>
            <w:tcW w:w="4821" w:type="dxa"/>
          </w:tcPr>
          <w:p>
            <w:pPr>
              <w:pStyle w:val="TableParagraph"/>
              <w:spacing w:before="52"/>
              <w:ind w:left="86"/>
              <w:rPr>
                <w:sz w:val="24"/>
              </w:rPr>
            </w:pPr>
            <w:r>
              <w:rPr>
                <w:sz w:val="24"/>
              </w:rPr>
              <w:t>6</w:t>
            </w:r>
            <w:r>
              <w:rPr>
                <w:spacing w:val="1"/>
                <w:sz w:val="24"/>
              </w:rPr>
              <w:t> </w:t>
            </w:r>
            <w:r>
              <w:rPr>
                <w:spacing w:val="-2"/>
                <w:sz w:val="24"/>
              </w:rPr>
              <w:t>months</w:t>
            </w:r>
          </w:p>
        </w:tc>
        <w:tc>
          <w:tcPr>
            <w:tcW w:w="4801" w:type="dxa"/>
          </w:tcPr>
          <w:p>
            <w:pPr>
              <w:pStyle w:val="TableParagraph"/>
              <w:spacing w:before="52"/>
              <w:ind w:left="56"/>
              <w:rPr>
                <w:sz w:val="24"/>
              </w:rPr>
            </w:pPr>
            <w:r>
              <w:rPr>
                <w:spacing w:val="-4"/>
                <w:sz w:val="24"/>
              </w:rPr>
              <w:t>4000</w:t>
            </w:r>
          </w:p>
        </w:tc>
      </w:tr>
      <w:tr>
        <w:trPr>
          <w:trHeight w:val="375" w:hRule="atLeast"/>
        </w:trPr>
        <w:tc>
          <w:tcPr>
            <w:tcW w:w="4821" w:type="dxa"/>
          </w:tcPr>
          <w:p>
            <w:pPr>
              <w:pStyle w:val="TableParagraph"/>
              <w:spacing w:before="52"/>
              <w:ind w:left="86"/>
              <w:rPr>
                <w:sz w:val="24"/>
              </w:rPr>
            </w:pPr>
            <w:r>
              <w:rPr>
                <w:sz w:val="24"/>
              </w:rPr>
              <w:t>12</w:t>
            </w:r>
            <w:r>
              <w:rPr>
                <w:spacing w:val="-1"/>
                <w:sz w:val="24"/>
              </w:rPr>
              <w:t> </w:t>
            </w:r>
            <w:r>
              <w:rPr>
                <w:spacing w:val="-2"/>
                <w:sz w:val="24"/>
              </w:rPr>
              <w:t>months</w:t>
            </w:r>
          </w:p>
        </w:tc>
        <w:tc>
          <w:tcPr>
            <w:tcW w:w="4801" w:type="dxa"/>
          </w:tcPr>
          <w:p>
            <w:pPr>
              <w:pStyle w:val="TableParagraph"/>
              <w:spacing w:before="52"/>
              <w:ind w:left="56"/>
              <w:rPr>
                <w:sz w:val="24"/>
              </w:rPr>
            </w:pPr>
            <w:r>
              <w:rPr>
                <w:spacing w:val="-4"/>
                <w:sz w:val="24"/>
              </w:rPr>
              <w:t>4000</w:t>
            </w:r>
          </w:p>
        </w:tc>
      </w:tr>
      <w:tr>
        <w:trPr>
          <w:trHeight w:val="376" w:hRule="atLeast"/>
        </w:trPr>
        <w:tc>
          <w:tcPr>
            <w:tcW w:w="4821" w:type="dxa"/>
          </w:tcPr>
          <w:p>
            <w:pPr>
              <w:pStyle w:val="TableParagraph"/>
              <w:spacing w:before="52"/>
              <w:ind w:left="86"/>
              <w:rPr>
                <w:sz w:val="24"/>
              </w:rPr>
            </w:pPr>
            <w:r>
              <w:rPr>
                <w:sz w:val="24"/>
              </w:rPr>
              <w:t>18</w:t>
            </w:r>
            <w:r>
              <w:rPr>
                <w:spacing w:val="-1"/>
                <w:sz w:val="24"/>
              </w:rPr>
              <w:t> </w:t>
            </w:r>
            <w:r>
              <w:rPr>
                <w:spacing w:val="-2"/>
                <w:sz w:val="24"/>
              </w:rPr>
              <w:t>months</w:t>
            </w:r>
          </w:p>
        </w:tc>
        <w:tc>
          <w:tcPr>
            <w:tcW w:w="4801" w:type="dxa"/>
          </w:tcPr>
          <w:p>
            <w:pPr>
              <w:pStyle w:val="TableParagraph"/>
              <w:spacing w:before="52"/>
              <w:ind w:left="56"/>
              <w:rPr>
                <w:sz w:val="24"/>
              </w:rPr>
            </w:pPr>
            <w:r>
              <w:rPr>
                <w:spacing w:val="-4"/>
                <w:sz w:val="24"/>
              </w:rPr>
              <w:t>4000</w:t>
            </w:r>
          </w:p>
        </w:tc>
      </w:tr>
      <w:tr>
        <w:trPr>
          <w:trHeight w:val="376" w:hRule="atLeast"/>
        </w:trPr>
        <w:tc>
          <w:tcPr>
            <w:tcW w:w="4821" w:type="dxa"/>
          </w:tcPr>
          <w:p>
            <w:pPr>
              <w:pStyle w:val="TableParagraph"/>
              <w:spacing w:before="52"/>
              <w:ind w:left="86"/>
              <w:rPr>
                <w:sz w:val="24"/>
              </w:rPr>
            </w:pPr>
            <w:r>
              <w:rPr>
                <w:sz w:val="24"/>
              </w:rPr>
              <w:t>24</w:t>
            </w:r>
            <w:r>
              <w:rPr>
                <w:spacing w:val="-1"/>
                <w:sz w:val="24"/>
              </w:rPr>
              <w:t> </w:t>
            </w:r>
            <w:r>
              <w:rPr>
                <w:spacing w:val="-2"/>
                <w:sz w:val="24"/>
              </w:rPr>
              <w:t>months</w:t>
            </w:r>
          </w:p>
        </w:tc>
        <w:tc>
          <w:tcPr>
            <w:tcW w:w="4801" w:type="dxa"/>
          </w:tcPr>
          <w:p>
            <w:pPr>
              <w:pStyle w:val="TableParagraph"/>
              <w:spacing w:before="52"/>
              <w:ind w:left="56"/>
              <w:rPr>
                <w:sz w:val="24"/>
              </w:rPr>
            </w:pPr>
            <w:r>
              <w:rPr>
                <w:spacing w:val="-4"/>
                <w:sz w:val="24"/>
              </w:rPr>
              <w:t>4000</w:t>
            </w:r>
          </w:p>
        </w:tc>
      </w:tr>
      <w:tr>
        <w:trPr>
          <w:trHeight w:val="375" w:hRule="atLeast"/>
        </w:trPr>
        <w:tc>
          <w:tcPr>
            <w:tcW w:w="4821" w:type="dxa"/>
          </w:tcPr>
          <w:p>
            <w:pPr>
              <w:pStyle w:val="TableParagraph"/>
              <w:spacing w:before="52"/>
              <w:ind w:left="86"/>
              <w:rPr>
                <w:sz w:val="24"/>
              </w:rPr>
            </w:pPr>
            <w:r>
              <w:rPr>
                <w:sz w:val="24"/>
              </w:rPr>
              <w:t>30</w:t>
            </w:r>
            <w:r>
              <w:rPr>
                <w:spacing w:val="-1"/>
                <w:sz w:val="24"/>
              </w:rPr>
              <w:t> </w:t>
            </w:r>
            <w:r>
              <w:rPr>
                <w:spacing w:val="-2"/>
                <w:sz w:val="24"/>
              </w:rPr>
              <w:t>months</w:t>
            </w:r>
          </w:p>
        </w:tc>
        <w:tc>
          <w:tcPr>
            <w:tcW w:w="4801" w:type="dxa"/>
          </w:tcPr>
          <w:p>
            <w:pPr>
              <w:pStyle w:val="TableParagraph"/>
              <w:spacing w:before="52"/>
              <w:ind w:left="56"/>
              <w:rPr>
                <w:sz w:val="24"/>
              </w:rPr>
            </w:pPr>
            <w:r>
              <w:rPr>
                <w:spacing w:val="-4"/>
                <w:sz w:val="24"/>
              </w:rPr>
              <w:t>4000</w:t>
            </w:r>
          </w:p>
        </w:tc>
      </w:tr>
      <w:tr>
        <w:trPr>
          <w:trHeight w:val="376" w:hRule="atLeast"/>
        </w:trPr>
        <w:tc>
          <w:tcPr>
            <w:tcW w:w="4821" w:type="dxa"/>
          </w:tcPr>
          <w:p>
            <w:pPr>
              <w:pStyle w:val="TableParagraph"/>
              <w:spacing w:before="52"/>
              <w:ind w:left="86"/>
              <w:rPr>
                <w:sz w:val="24"/>
              </w:rPr>
            </w:pPr>
            <w:r>
              <w:rPr>
                <w:sz w:val="24"/>
              </w:rPr>
              <w:t>36</w:t>
            </w:r>
            <w:r>
              <w:rPr>
                <w:spacing w:val="-1"/>
                <w:sz w:val="24"/>
              </w:rPr>
              <w:t> </w:t>
            </w:r>
            <w:r>
              <w:rPr>
                <w:spacing w:val="-2"/>
                <w:sz w:val="24"/>
              </w:rPr>
              <w:t>months</w:t>
            </w:r>
          </w:p>
        </w:tc>
        <w:tc>
          <w:tcPr>
            <w:tcW w:w="4801" w:type="dxa"/>
          </w:tcPr>
          <w:p>
            <w:pPr>
              <w:pStyle w:val="TableParagraph"/>
              <w:spacing w:before="52"/>
              <w:ind w:left="56"/>
              <w:rPr>
                <w:sz w:val="24"/>
              </w:rPr>
            </w:pPr>
            <w:r>
              <w:rPr>
                <w:spacing w:val="-4"/>
                <w:sz w:val="24"/>
              </w:rPr>
              <w:t>4000</w:t>
            </w:r>
          </w:p>
        </w:tc>
      </w:tr>
      <w:tr>
        <w:trPr>
          <w:trHeight w:val="375" w:hRule="atLeast"/>
        </w:trPr>
        <w:tc>
          <w:tcPr>
            <w:tcW w:w="4821" w:type="dxa"/>
          </w:tcPr>
          <w:p>
            <w:pPr>
              <w:pStyle w:val="TableParagraph"/>
              <w:spacing w:before="52"/>
              <w:ind w:left="86"/>
              <w:rPr>
                <w:sz w:val="24"/>
              </w:rPr>
            </w:pPr>
            <w:r>
              <w:rPr>
                <w:sz w:val="24"/>
              </w:rPr>
              <w:t>42</w:t>
            </w:r>
            <w:r>
              <w:rPr>
                <w:spacing w:val="-1"/>
                <w:sz w:val="24"/>
              </w:rPr>
              <w:t> </w:t>
            </w:r>
            <w:r>
              <w:rPr>
                <w:spacing w:val="-2"/>
                <w:sz w:val="24"/>
              </w:rPr>
              <w:t>months</w:t>
            </w:r>
          </w:p>
        </w:tc>
        <w:tc>
          <w:tcPr>
            <w:tcW w:w="4801" w:type="dxa"/>
          </w:tcPr>
          <w:p>
            <w:pPr>
              <w:pStyle w:val="TableParagraph"/>
              <w:spacing w:before="52"/>
              <w:ind w:left="56"/>
              <w:rPr>
                <w:sz w:val="24"/>
              </w:rPr>
            </w:pPr>
            <w:r>
              <w:rPr>
                <w:spacing w:val="-4"/>
                <w:sz w:val="24"/>
              </w:rPr>
              <w:t>4000</w:t>
            </w:r>
          </w:p>
        </w:tc>
      </w:tr>
      <w:tr>
        <w:trPr>
          <w:trHeight w:val="375" w:hRule="atLeast"/>
        </w:trPr>
        <w:tc>
          <w:tcPr>
            <w:tcW w:w="4821" w:type="dxa"/>
          </w:tcPr>
          <w:p>
            <w:pPr>
              <w:pStyle w:val="TableParagraph"/>
              <w:spacing w:before="52"/>
              <w:ind w:left="86"/>
              <w:rPr>
                <w:sz w:val="24"/>
              </w:rPr>
            </w:pPr>
            <w:r>
              <w:rPr>
                <w:sz w:val="24"/>
              </w:rPr>
              <w:t>48</w:t>
            </w:r>
            <w:r>
              <w:rPr>
                <w:spacing w:val="-1"/>
                <w:sz w:val="24"/>
              </w:rPr>
              <w:t> </w:t>
            </w:r>
            <w:r>
              <w:rPr>
                <w:spacing w:val="-2"/>
                <w:sz w:val="24"/>
              </w:rPr>
              <w:t>months</w:t>
            </w:r>
          </w:p>
        </w:tc>
        <w:tc>
          <w:tcPr>
            <w:tcW w:w="4801" w:type="dxa"/>
          </w:tcPr>
          <w:p>
            <w:pPr>
              <w:pStyle w:val="TableParagraph"/>
              <w:spacing w:before="52"/>
              <w:ind w:left="56"/>
              <w:rPr>
                <w:sz w:val="24"/>
              </w:rPr>
            </w:pPr>
            <w:r>
              <w:rPr>
                <w:spacing w:val="-4"/>
                <w:sz w:val="24"/>
              </w:rPr>
              <w:t>4000</w:t>
            </w:r>
          </w:p>
        </w:tc>
      </w:tr>
      <w:tr>
        <w:trPr>
          <w:trHeight w:val="375" w:hRule="atLeast"/>
        </w:trPr>
        <w:tc>
          <w:tcPr>
            <w:tcW w:w="4821" w:type="dxa"/>
          </w:tcPr>
          <w:p>
            <w:pPr>
              <w:pStyle w:val="TableParagraph"/>
              <w:spacing w:before="52"/>
              <w:ind w:left="86"/>
              <w:rPr>
                <w:sz w:val="24"/>
              </w:rPr>
            </w:pPr>
            <w:r>
              <w:rPr>
                <w:sz w:val="24"/>
              </w:rPr>
              <w:t>54</w:t>
            </w:r>
            <w:r>
              <w:rPr>
                <w:spacing w:val="-1"/>
                <w:sz w:val="24"/>
              </w:rPr>
              <w:t> </w:t>
            </w:r>
            <w:r>
              <w:rPr>
                <w:spacing w:val="-2"/>
                <w:sz w:val="24"/>
              </w:rPr>
              <w:t>months</w:t>
            </w:r>
          </w:p>
        </w:tc>
        <w:tc>
          <w:tcPr>
            <w:tcW w:w="4801" w:type="dxa"/>
          </w:tcPr>
          <w:p>
            <w:pPr>
              <w:pStyle w:val="TableParagraph"/>
              <w:spacing w:before="52"/>
              <w:ind w:left="56"/>
              <w:rPr>
                <w:sz w:val="24"/>
              </w:rPr>
            </w:pPr>
            <w:r>
              <w:rPr>
                <w:spacing w:val="-4"/>
                <w:sz w:val="24"/>
              </w:rPr>
              <w:t>4000</w:t>
            </w:r>
          </w:p>
        </w:tc>
      </w:tr>
      <w:tr>
        <w:trPr>
          <w:trHeight w:val="375" w:hRule="atLeast"/>
        </w:trPr>
        <w:tc>
          <w:tcPr>
            <w:tcW w:w="4821" w:type="dxa"/>
          </w:tcPr>
          <w:p>
            <w:pPr>
              <w:pStyle w:val="TableParagraph"/>
              <w:spacing w:before="52"/>
              <w:ind w:left="86"/>
              <w:rPr>
                <w:sz w:val="24"/>
              </w:rPr>
            </w:pPr>
            <w:r>
              <w:rPr>
                <w:sz w:val="24"/>
              </w:rPr>
              <w:t>60</w:t>
            </w:r>
            <w:r>
              <w:rPr>
                <w:spacing w:val="-1"/>
                <w:sz w:val="24"/>
              </w:rPr>
              <w:t> </w:t>
            </w:r>
            <w:r>
              <w:rPr>
                <w:spacing w:val="-2"/>
                <w:sz w:val="24"/>
              </w:rPr>
              <w:t>months</w:t>
            </w:r>
          </w:p>
        </w:tc>
        <w:tc>
          <w:tcPr>
            <w:tcW w:w="4801" w:type="dxa"/>
          </w:tcPr>
          <w:p>
            <w:pPr>
              <w:pStyle w:val="TableParagraph"/>
              <w:spacing w:before="52"/>
              <w:ind w:left="56"/>
              <w:rPr>
                <w:sz w:val="24"/>
              </w:rPr>
            </w:pPr>
            <w:r>
              <w:rPr>
                <w:spacing w:val="-2"/>
                <w:sz w:val="24"/>
              </w:rPr>
              <w:t>104000</w:t>
            </w:r>
          </w:p>
        </w:tc>
      </w:tr>
    </w:tbl>
    <w:p>
      <w:pPr>
        <w:pStyle w:val="BodyText"/>
        <w:spacing w:line="237" w:lineRule="auto" w:before="270"/>
        <w:ind w:left="261" w:right="1412"/>
        <w:jc w:val="both"/>
      </w:pPr>
      <w:r>
        <w:rPr/>
        <w:t>However, note that $4000 is paid at different times over the 5 years. Is $4000 paid at the end of 6 months the same as $4000 paid at the end of 60 months? Similarly, is the $100,000 borrowed at time</w:t>
      </w:r>
      <w:r>
        <w:rPr>
          <w:spacing w:val="-6"/>
        </w:rPr>
        <w:t> </w:t>
      </w:r>
      <w:r>
        <w:rPr/>
        <w:t>0,</w:t>
      </w:r>
      <w:r>
        <w:rPr>
          <w:spacing w:val="-8"/>
        </w:rPr>
        <w:t> </w:t>
      </w:r>
      <w:r>
        <w:rPr/>
        <w:t>the</w:t>
      </w:r>
      <w:r>
        <w:rPr>
          <w:spacing w:val="-6"/>
        </w:rPr>
        <w:t> </w:t>
      </w:r>
      <w:r>
        <w:rPr/>
        <w:t>same</w:t>
      </w:r>
      <w:r>
        <w:rPr>
          <w:spacing w:val="-6"/>
        </w:rPr>
        <w:t> </w:t>
      </w:r>
      <w:r>
        <w:rPr/>
        <w:t>as</w:t>
      </w:r>
      <w:r>
        <w:rPr>
          <w:spacing w:val="-6"/>
        </w:rPr>
        <w:t> </w:t>
      </w:r>
      <w:r>
        <w:rPr/>
        <w:t>$100,000</w:t>
      </w:r>
      <w:r>
        <w:rPr>
          <w:spacing w:val="-6"/>
        </w:rPr>
        <w:t> </w:t>
      </w:r>
      <w:r>
        <w:rPr/>
        <w:t>to</w:t>
      </w:r>
      <w:r>
        <w:rPr>
          <w:spacing w:val="-6"/>
        </w:rPr>
        <w:t> </w:t>
      </w:r>
      <w:r>
        <w:rPr/>
        <w:t>be</w:t>
      </w:r>
      <w:r>
        <w:rPr>
          <w:spacing w:val="-8"/>
        </w:rPr>
        <w:t> </w:t>
      </w:r>
      <w:r>
        <w:rPr/>
        <w:t>repaid</w:t>
      </w:r>
      <w:r>
        <w:rPr>
          <w:spacing w:val="-5"/>
        </w:rPr>
        <w:t> </w:t>
      </w:r>
      <w:r>
        <w:rPr/>
        <w:t>at</w:t>
      </w:r>
      <w:r>
        <w:rPr>
          <w:spacing w:val="-8"/>
        </w:rPr>
        <w:t> </w:t>
      </w:r>
      <w:r>
        <w:rPr/>
        <w:t>the</w:t>
      </w:r>
      <w:r>
        <w:rPr>
          <w:spacing w:val="-6"/>
        </w:rPr>
        <w:t> </w:t>
      </w:r>
      <w:r>
        <w:rPr/>
        <w:t>end</w:t>
      </w:r>
      <w:r>
        <w:rPr>
          <w:spacing w:val="-5"/>
        </w:rPr>
        <w:t> </w:t>
      </w:r>
      <w:r>
        <w:rPr/>
        <w:t>of</w:t>
      </w:r>
      <w:r>
        <w:rPr>
          <w:spacing w:val="-5"/>
        </w:rPr>
        <w:t> </w:t>
      </w:r>
      <w:r>
        <w:rPr/>
        <w:t>5</w:t>
      </w:r>
      <w:r>
        <w:rPr>
          <w:spacing w:val="-6"/>
        </w:rPr>
        <w:t> </w:t>
      </w:r>
      <w:r>
        <w:rPr/>
        <w:t>years?</w:t>
      </w:r>
      <w:r>
        <w:rPr>
          <w:spacing w:val="-7"/>
        </w:rPr>
        <w:t> </w:t>
      </w:r>
      <w:r>
        <w:rPr/>
        <w:t>Does</w:t>
      </w:r>
      <w:r>
        <w:rPr>
          <w:spacing w:val="-6"/>
        </w:rPr>
        <w:t> </w:t>
      </w:r>
      <w:r>
        <w:rPr/>
        <w:t>the</w:t>
      </w:r>
      <w:r>
        <w:rPr>
          <w:spacing w:val="-4"/>
        </w:rPr>
        <w:t> </w:t>
      </w:r>
      <w:r>
        <w:rPr/>
        <w:t>period</w:t>
      </w:r>
      <w:r>
        <w:rPr>
          <w:spacing w:val="-4"/>
        </w:rPr>
        <w:t> </w:t>
      </w:r>
      <w:r>
        <w:rPr/>
        <w:t>at</w:t>
      </w:r>
      <w:r>
        <w:rPr>
          <w:spacing w:val="-5"/>
        </w:rPr>
        <w:t> </w:t>
      </w:r>
      <w:r>
        <w:rPr/>
        <w:t>which</w:t>
      </w:r>
      <w:r>
        <w:rPr>
          <w:spacing w:val="-5"/>
        </w:rPr>
        <w:t> </w:t>
      </w:r>
      <w:r>
        <w:rPr/>
        <w:t>payment is</w:t>
      </w:r>
      <w:r>
        <w:rPr>
          <w:spacing w:val="-2"/>
        </w:rPr>
        <w:t> </w:t>
      </w:r>
      <w:r>
        <w:rPr/>
        <w:t>made</w:t>
      </w:r>
      <w:r>
        <w:rPr>
          <w:spacing w:val="-3"/>
        </w:rPr>
        <w:t> </w:t>
      </w:r>
      <w:r>
        <w:rPr/>
        <w:t>have</w:t>
      </w:r>
      <w:r>
        <w:rPr>
          <w:spacing w:val="-1"/>
        </w:rPr>
        <w:t> </w:t>
      </w:r>
      <w:r>
        <w:rPr/>
        <w:t>any</w:t>
      </w:r>
      <w:r>
        <w:rPr>
          <w:spacing w:val="-2"/>
        </w:rPr>
        <w:t> </w:t>
      </w:r>
      <w:r>
        <w:rPr/>
        <w:t>influence</w:t>
      </w:r>
      <w:r>
        <w:rPr>
          <w:spacing w:val="-1"/>
        </w:rPr>
        <w:t> </w:t>
      </w:r>
      <w:r>
        <w:rPr/>
        <w:t>on the</w:t>
      </w:r>
      <w:r>
        <w:rPr>
          <w:spacing w:val="-1"/>
        </w:rPr>
        <w:t> </w:t>
      </w:r>
      <w:r>
        <w:rPr/>
        <w:t>amount</w:t>
      </w:r>
      <w:r>
        <w:rPr>
          <w:spacing w:val="-2"/>
        </w:rPr>
        <w:t> </w:t>
      </w:r>
      <w:r>
        <w:rPr/>
        <w:t>paid?</w:t>
      </w:r>
      <w:r>
        <w:rPr>
          <w:spacing w:val="-5"/>
        </w:rPr>
        <w:t> </w:t>
      </w:r>
      <w:r>
        <w:rPr/>
        <w:t>This</w:t>
      </w:r>
      <w:r>
        <w:rPr>
          <w:spacing w:val="-2"/>
        </w:rPr>
        <w:t> </w:t>
      </w:r>
      <w:r>
        <w:rPr/>
        <w:t>aspect</w:t>
      </w:r>
      <w:r>
        <w:rPr>
          <w:spacing w:val="-1"/>
        </w:rPr>
        <w:t> </w:t>
      </w:r>
      <w:r>
        <w:rPr/>
        <w:t>of</w:t>
      </w:r>
      <w:r>
        <w:rPr>
          <w:spacing w:val="-3"/>
        </w:rPr>
        <w:t> </w:t>
      </w:r>
      <w:r>
        <w:rPr/>
        <w:t>study</w:t>
      </w:r>
      <w:r>
        <w:rPr>
          <w:spacing w:val="-2"/>
        </w:rPr>
        <w:t> </w:t>
      </w:r>
      <w:r>
        <w:rPr/>
        <w:t>is</w:t>
      </w:r>
      <w:r>
        <w:rPr>
          <w:spacing w:val="-2"/>
        </w:rPr>
        <w:t> </w:t>
      </w:r>
      <w:r>
        <w:rPr/>
        <w:t>known</w:t>
      </w:r>
      <w:r>
        <w:rPr>
          <w:spacing w:val="-1"/>
        </w:rPr>
        <w:t> </w:t>
      </w:r>
      <w:r>
        <w:rPr/>
        <w:t>as</w:t>
      </w:r>
      <w:r>
        <w:rPr>
          <w:spacing w:val="-4"/>
        </w:rPr>
        <w:t> </w:t>
      </w:r>
      <w:r>
        <w:rPr/>
        <w:t>the</w:t>
      </w:r>
      <w:r>
        <w:rPr>
          <w:spacing w:val="-1"/>
        </w:rPr>
        <w:t> </w:t>
      </w:r>
      <w:r>
        <w:rPr/>
        <w:t>time</w:t>
      </w:r>
      <w:r>
        <w:rPr>
          <w:spacing w:val="-1"/>
        </w:rPr>
        <w:t> </w:t>
      </w:r>
      <w:r>
        <w:rPr/>
        <w:t>value</w:t>
      </w:r>
      <w:r>
        <w:rPr>
          <w:spacing w:val="-3"/>
        </w:rPr>
        <w:t> </w:t>
      </w:r>
      <w:r>
        <w:rPr/>
        <w:t>of money.</w:t>
      </w:r>
      <w:r>
        <w:rPr>
          <w:spacing w:val="-7"/>
        </w:rPr>
        <w:t> </w:t>
      </w:r>
      <w:r>
        <w:rPr/>
        <w:t>According</w:t>
      </w:r>
      <w:r>
        <w:rPr>
          <w:spacing w:val="-9"/>
        </w:rPr>
        <w:t> </w:t>
      </w:r>
      <w:r>
        <w:rPr/>
        <w:t>to</w:t>
      </w:r>
      <w:r>
        <w:rPr>
          <w:spacing w:val="-8"/>
        </w:rPr>
        <w:t> </w:t>
      </w:r>
      <w:r>
        <w:rPr/>
        <w:t>the</w:t>
      </w:r>
      <w:r>
        <w:rPr>
          <w:spacing w:val="-8"/>
        </w:rPr>
        <w:t> </w:t>
      </w:r>
      <w:r>
        <w:rPr/>
        <w:t>principle</w:t>
      </w:r>
      <w:r>
        <w:rPr>
          <w:spacing w:val="-8"/>
        </w:rPr>
        <w:t> </w:t>
      </w:r>
      <w:r>
        <w:rPr/>
        <w:t>of</w:t>
      </w:r>
      <w:r>
        <w:rPr>
          <w:spacing w:val="-7"/>
        </w:rPr>
        <w:t> </w:t>
      </w:r>
      <w:r>
        <w:rPr/>
        <w:t>time</w:t>
      </w:r>
      <w:r>
        <w:rPr>
          <w:spacing w:val="-6"/>
        </w:rPr>
        <w:t> </w:t>
      </w:r>
      <w:r>
        <w:rPr/>
        <w:t>value</w:t>
      </w:r>
      <w:r>
        <w:rPr>
          <w:spacing w:val="-8"/>
        </w:rPr>
        <w:t> </w:t>
      </w:r>
      <w:r>
        <w:rPr/>
        <w:t>of</w:t>
      </w:r>
      <w:r>
        <w:rPr>
          <w:spacing w:val="-8"/>
        </w:rPr>
        <w:t> </w:t>
      </w:r>
      <w:r>
        <w:rPr/>
        <w:t>money,</w:t>
      </w:r>
      <w:r>
        <w:rPr>
          <w:spacing w:val="-9"/>
        </w:rPr>
        <w:t> </w:t>
      </w:r>
      <w:r>
        <w:rPr/>
        <w:t>the</w:t>
      </w:r>
      <w:r>
        <w:rPr>
          <w:spacing w:val="-6"/>
        </w:rPr>
        <w:t> </w:t>
      </w:r>
      <w:r>
        <w:rPr/>
        <w:t>value</w:t>
      </w:r>
      <w:r>
        <w:rPr>
          <w:spacing w:val="-8"/>
        </w:rPr>
        <w:t> </w:t>
      </w:r>
      <w:r>
        <w:rPr/>
        <w:t>of</w:t>
      </w:r>
      <w:r>
        <w:rPr>
          <w:spacing w:val="-7"/>
        </w:rPr>
        <w:t> </w:t>
      </w:r>
      <w:r>
        <w:rPr/>
        <w:t>$1</w:t>
      </w:r>
      <w:r>
        <w:rPr>
          <w:spacing w:val="-8"/>
        </w:rPr>
        <w:t> </w:t>
      </w:r>
      <w:r>
        <w:rPr/>
        <w:t>today</w:t>
      </w:r>
      <w:r>
        <w:rPr>
          <w:spacing w:val="-7"/>
        </w:rPr>
        <w:t> </w:t>
      </w:r>
      <w:r>
        <w:rPr/>
        <w:t>is</w:t>
      </w:r>
      <w:r>
        <w:rPr>
          <w:spacing w:val="-9"/>
        </w:rPr>
        <w:t> </w:t>
      </w:r>
      <w:r>
        <w:rPr/>
        <w:t>worth</w:t>
      </w:r>
      <w:r>
        <w:rPr>
          <w:spacing w:val="-8"/>
        </w:rPr>
        <w:t> </w:t>
      </w:r>
      <w:r>
        <w:rPr/>
        <w:t>more</w:t>
      </w:r>
      <w:r>
        <w:rPr>
          <w:spacing w:val="-10"/>
        </w:rPr>
        <w:t> </w:t>
      </w:r>
      <w:r>
        <w:rPr/>
        <w:t>than</w:t>
      </w:r>
    </w:p>
    <w:p>
      <w:pPr>
        <w:pStyle w:val="BodyText"/>
        <w:spacing w:before="2"/>
        <w:ind w:left="261"/>
        <w:jc w:val="both"/>
      </w:pPr>
      <w:r>
        <w:rPr/>
        <w:t>$1</w:t>
      </w:r>
      <w:r>
        <w:rPr>
          <w:spacing w:val="-4"/>
        </w:rPr>
        <w:t> </w:t>
      </w:r>
      <w:r>
        <w:rPr/>
        <w:t>to</w:t>
      </w:r>
      <w:r>
        <w:rPr>
          <w:spacing w:val="-3"/>
        </w:rPr>
        <w:t> </w:t>
      </w:r>
      <w:r>
        <w:rPr/>
        <w:t>be</w:t>
      </w:r>
      <w:r>
        <w:rPr>
          <w:spacing w:val="-1"/>
        </w:rPr>
        <w:t> </w:t>
      </w:r>
      <w:r>
        <w:rPr/>
        <w:t>received</w:t>
      </w:r>
      <w:r>
        <w:rPr>
          <w:spacing w:val="-4"/>
        </w:rPr>
        <w:t> </w:t>
      </w:r>
      <w:r>
        <w:rPr/>
        <w:t>after</w:t>
      </w:r>
      <w:r>
        <w:rPr>
          <w:spacing w:val="2"/>
        </w:rPr>
        <w:t> </w:t>
      </w:r>
      <w:r>
        <w:rPr/>
        <w:t>some </w:t>
      </w:r>
      <w:r>
        <w:rPr>
          <w:spacing w:val="-2"/>
        </w:rPr>
        <w:t>period.</w:t>
      </w:r>
    </w:p>
    <w:p>
      <w:pPr>
        <w:pStyle w:val="BodyText"/>
        <w:spacing w:line="244" w:lineRule="auto" w:before="273"/>
        <w:ind w:left="261" w:right="1419"/>
        <w:jc w:val="both"/>
      </w:pPr>
      <w:r>
        <w:rPr/>
        <w:t>The</w:t>
      </w:r>
      <w:r>
        <w:rPr>
          <w:spacing w:val="-6"/>
        </w:rPr>
        <w:t> </w:t>
      </w:r>
      <w:r>
        <w:rPr/>
        <w:t>value</w:t>
      </w:r>
      <w:r>
        <w:rPr>
          <w:spacing w:val="-6"/>
        </w:rPr>
        <w:t> </w:t>
      </w:r>
      <w:r>
        <w:rPr/>
        <w:t>of</w:t>
      </w:r>
      <w:r>
        <w:rPr>
          <w:spacing w:val="-5"/>
        </w:rPr>
        <w:t> </w:t>
      </w:r>
      <w:r>
        <w:rPr/>
        <w:t>money</w:t>
      </w:r>
      <w:r>
        <w:rPr>
          <w:spacing w:val="-7"/>
        </w:rPr>
        <w:t> </w:t>
      </w:r>
      <w:r>
        <w:rPr/>
        <w:t>at</w:t>
      </w:r>
      <w:r>
        <w:rPr>
          <w:spacing w:val="-5"/>
        </w:rPr>
        <w:t> </w:t>
      </w:r>
      <w:r>
        <w:rPr/>
        <w:t>a</w:t>
      </w:r>
      <w:r>
        <w:rPr>
          <w:spacing w:val="-6"/>
        </w:rPr>
        <w:t> </w:t>
      </w:r>
      <w:r>
        <w:rPr/>
        <w:t>future</w:t>
      </w:r>
      <w:r>
        <w:rPr>
          <w:spacing w:val="-6"/>
        </w:rPr>
        <w:t> </w:t>
      </w:r>
      <w:r>
        <w:rPr/>
        <w:t>time</w:t>
      </w:r>
      <w:r>
        <w:rPr>
          <w:spacing w:val="-6"/>
        </w:rPr>
        <w:t> </w:t>
      </w:r>
      <w:r>
        <w:rPr/>
        <w:t>could</w:t>
      </w:r>
      <w:r>
        <w:rPr>
          <w:spacing w:val="-6"/>
        </w:rPr>
        <w:t> </w:t>
      </w:r>
      <w:r>
        <w:rPr/>
        <w:t>be</w:t>
      </w:r>
      <w:r>
        <w:rPr>
          <w:spacing w:val="-6"/>
        </w:rPr>
        <w:t> </w:t>
      </w:r>
      <w:r>
        <w:rPr/>
        <w:t>different</w:t>
      </w:r>
      <w:r>
        <w:rPr>
          <w:spacing w:val="-5"/>
        </w:rPr>
        <w:t> </w:t>
      </w:r>
      <w:r>
        <w:rPr/>
        <w:t>from</w:t>
      </w:r>
      <w:r>
        <w:rPr>
          <w:spacing w:val="-6"/>
        </w:rPr>
        <w:t> </w:t>
      </w:r>
      <w:r>
        <w:rPr/>
        <w:t>the</w:t>
      </w:r>
      <w:r>
        <w:rPr>
          <w:spacing w:val="-6"/>
        </w:rPr>
        <w:t> </w:t>
      </w:r>
      <w:r>
        <w:rPr/>
        <w:t>value</w:t>
      </w:r>
      <w:r>
        <w:rPr>
          <w:spacing w:val="-6"/>
        </w:rPr>
        <w:t> </w:t>
      </w:r>
      <w:r>
        <w:rPr/>
        <w:t>of</w:t>
      </w:r>
      <w:r>
        <w:rPr>
          <w:spacing w:val="-3"/>
        </w:rPr>
        <w:t> </w:t>
      </w:r>
      <w:r>
        <w:rPr/>
        <w:t>money</w:t>
      </w:r>
      <w:r>
        <w:rPr>
          <w:spacing w:val="-4"/>
        </w:rPr>
        <w:t> </w:t>
      </w:r>
      <w:r>
        <w:rPr/>
        <w:t>at</w:t>
      </w:r>
      <w:r>
        <w:rPr>
          <w:spacing w:val="-5"/>
        </w:rPr>
        <w:t> </w:t>
      </w:r>
      <w:r>
        <w:rPr/>
        <w:t>the</w:t>
      </w:r>
      <w:r>
        <w:rPr>
          <w:spacing w:val="-6"/>
        </w:rPr>
        <w:t> </w:t>
      </w:r>
      <w:r>
        <w:rPr/>
        <w:t>current</w:t>
      </w:r>
      <w:r>
        <w:rPr>
          <w:spacing w:val="-5"/>
        </w:rPr>
        <w:t> </w:t>
      </w:r>
      <w:r>
        <w:rPr/>
        <w:t>time due to:</w:t>
      </w:r>
    </w:p>
    <w:p>
      <w:pPr>
        <w:pStyle w:val="ListParagraph"/>
        <w:numPr>
          <w:ilvl w:val="0"/>
          <w:numId w:val="132"/>
        </w:numPr>
        <w:tabs>
          <w:tab w:pos="643" w:val="left" w:leader="none"/>
        </w:tabs>
        <w:spacing w:line="240" w:lineRule="auto" w:before="259" w:after="0"/>
        <w:ind w:left="643" w:right="0" w:hanging="391"/>
        <w:jc w:val="left"/>
        <w:rPr>
          <w:sz w:val="24"/>
        </w:rPr>
      </w:pPr>
      <w:r>
        <w:rPr>
          <w:sz w:val="24"/>
        </w:rPr>
        <w:t>Impact</w:t>
      </w:r>
      <w:r>
        <w:rPr>
          <w:spacing w:val="-4"/>
          <w:sz w:val="24"/>
        </w:rPr>
        <w:t> </w:t>
      </w:r>
      <w:r>
        <w:rPr>
          <w:sz w:val="24"/>
        </w:rPr>
        <w:t>of</w:t>
      </w:r>
      <w:r>
        <w:rPr>
          <w:spacing w:val="-3"/>
          <w:sz w:val="24"/>
        </w:rPr>
        <w:t> </w:t>
      </w:r>
      <w:r>
        <w:rPr>
          <w:sz w:val="24"/>
        </w:rPr>
        <w:t>inflation,</w:t>
      </w:r>
      <w:r>
        <w:rPr>
          <w:spacing w:val="-4"/>
          <w:sz w:val="24"/>
        </w:rPr>
        <w:t> </w:t>
      </w:r>
      <w:r>
        <w:rPr>
          <w:spacing w:val="-5"/>
          <w:sz w:val="24"/>
        </w:rPr>
        <w:t>and</w:t>
      </w:r>
    </w:p>
    <w:p>
      <w:pPr>
        <w:pStyle w:val="ListParagraph"/>
        <w:numPr>
          <w:ilvl w:val="0"/>
          <w:numId w:val="132"/>
        </w:numPr>
        <w:tabs>
          <w:tab w:pos="642" w:val="left" w:leader="none"/>
        </w:tabs>
        <w:spacing w:line="240" w:lineRule="auto" w:before="0" w:after="0"/>
        <w:ind w:left="642" w:right="0" w:hanging="390"/>
        <w:jc w:val="left"/>
        <w:rPr>
          <w:sz w:val="24"/>
        </w:rPr>
      </w:pPr>
      <w:r>
        <w:rPr>
          <w:sz w:val="24"/>
        </w:rPr>
        <w:t>Impact</w:t>
      </w:r>
      <w:r>
        <w:rPr>
          <w:spacing w:val="-3"/>
          <w:sz w:val="24"/>
        </w:rPr>
        <w:t> </w:t>
      </w:r>
      <w:r>
        <w:rPr>
          <w:sz w:val="24"/>
        </w:rPr>
        <w:t>of</w:t>
      </w:r>
      <w:r>
        <w:rPr>
          <w:spacing w:val="-2"/>
          <w:sz w:val="24"/>
        </w:rPr>
        <w:t> </w:t>
      </w:r>
      <w:r>
        <w:rPr>
          <w:sz w:val="24"/>
        </w:rPr>
        <w:t>investment</w:t>
      </w:r>
      <w:r>
        <w:rPr>
          <w:spacing w:val="-4"/>
          <w:sz w:val="24"/>
        </w:rPr>
        <w:t> </w:t>
      </w:r>
      <w:r>
        <w:rPr>
          <w:spacing w:val="-2"/>
          <w:sz w:val="24"/>
        </w:rPr>
        <w:t>opportunities</w:t>
      </w:r>
    </w:p>
    <w:p>
      <w:pPr>
        <w:pStyle w:val="Heading2"/>
        <w:spacing w:before="284"/>
        <w:ind w:left="261"/>
        <w:jc w:val="both"/>
      </w:pPr>
      <w:r>
        <w:rPr/>
        <w:t>Impact</w:t>
      </w:r>
      <w:r>
        <w:rPr>
          <w:spacing w:val="-1"/>
        </w:rPr>
        <w:t> </w:t>
      </w:r>
      <w:r>
        <w:rPr/>
        <w:t>of</w:t>
      </w:r>
      <w:r>
        <w:rPr>
          <w:spacing w:val="-2"/>
        </w:rPr>
        <w:t> Inflation</w:t>
      </w:r>
    </w:p>
    <w:p>
      <w:pPr>
        <w:pStyle w:val="BodyText"/>
        <w:spacing w:line="237" w:lineRule="auto" w:before="283"/>
        <w:ind w:left="261" w:right="1416"/>
        <w:jc w:val="both"/>
      </w:pPr>
      <w:r>
        <w:rPr/>
        <w:t>If inflation is positive, the amount of money needed to purchase goods and services at the future time will be more than the amount of money needed to purchase the same goods and services at the current time. For example, if inflation rate for the next year were estimated as 3%, goods and services costing $100 today would require $103 after one year. Thus, one can say that today’s money is more valuable than money at the end of the year.</w:t>
      </w:r>
    </w:p>
    <w:p>
      <w:pPr>
        <w:pStyle w:val="BodyText"/>
        <w:spacing w:line="237" w:lineRule="auto" w:before="280"/>
        <w:ind w:left="261" w:right="1414"/>
        <w:jc w:val="both"/>
      </w:pPr>
      <w:r>
        <w:rPr/>
        <w:t>On</w:t>
      </w:r>
      <w:r>
        <w:rPr>
          <w:spacing w:val="-6"/>
        </w:rPr>
        <w:t> </w:t>
      </w:r>
      <w:r>
        <w:rPr/>
        <w:t>the</w:t>
      </w:r>
      <w:r>
        <w:rPr>
          <w:spacing w:val="-6"/>
        </w:rPr>
        <w:t> </w:t>
      </w:r>
      <w:r>
        <w:rPr/>
        <w:t>other</w:t>
      </w:r>
      <w:r>
        <w:rPr>
          <w:spacing w:val="-8"/>
        </w:rPr>
        <w:t> </w:t>
      </w:r>
      <w:r>
        <w:rPr/>
        <w:t>hand,</w:t>
      </w:r>
      <w:r>
        <w:rPr>
          <w:spacing w:val="-6"/>
        </w:rPr>
        <w:t> </w:t>
      </w:r>
      <w:r>
        <w:rPr/>
        <w:t>if</w:t>
      </w:r>
      <w:r>
        <w:rPr>
          <w:spacing w:val="-8"/>
        </w:rPr>
        <w:t> </w:t>
      </w:r>
      <w:r>
        <w:rPr/>
        <w:t>inflation</w:t>
      </w:r>
      <w:r>
        <w:rPr>
          <w:spacing w:val="-7"/>
        </w:rPr>
        <w:t> </w:t>
      </w:r>
      <w:r>
        <w:rPr/>
        <w:t>is</w:t>
      </w:r>
      <w:r>
        <w:rPr>
          <w:spacing w:val="-7"/>
        </w:rPr>
        <w:t> </w:t>
      </w:r>
      <w:r>
        <w:rPr/>
        <w:t>negative,</w:t>
      </w:r>
      <w:r>
        <w:rPr>
          <w:spacing w:val="-9"/>
        </w:rPr>
        <w:t> </w:t>
      </w:r>
      <w:r>
        <w:rPr/>
        <w:t>the</w:t>
      </w:r>
      <w:r>
        <w:rPr>
          <w:spacing w:val="-6"/>
        </w:rPr>
        <w:t> </w:t>
      </w:r>
      <w:r>
        <w:rPr/>
        <w:t>amount</w:t>
      </w:r>
      <w:r>
        <w:rPr>
          <w:spacing w:val="-5"/>
        </w:rPr>
        <w:t> </w:t>
      </w:r>
      <w:r>
        <w:rPr/>
        <w:t>needed</w:t>
      </w:r>
      <w:r>
        <w:rPr>
          <w:spacing w:val="-7"/>
        </w:rPr>
        <w:t> </w:t>
      </w:r>
      <w:r>
        <w:rPr/>
        <w:t>for</w:t>
      </w:r>
      <w:r>
        <w:rPr>
          <w:spacing w:val="-8"/>
        </w:rPr>
        <w:t> </w:t>
      </w:r>
      <w:r>
        <w:rPr/>
        <w:t>future</w:t>
      </w:r>
      <w:r>
        <w:rPr>
          <w:spacing w:val="-8"/>
        </w:rPr>
        <w:t> </w:t>
      </w:r>
      <w:r>
        <w:rPr/>
        <w:t>purchase</w:t>
      </w:r>
      <w:r>
        <w:rPr>
          <w:spacing w:val="-6"/>
        </w:rPr>
        <w:t> </w:t>
      </w:r>
      <w:r>
        <w:rPr/>
        <w:t>is</w:t>
      </w:r>
      <w:r>
        <w:rPr>
          <w:spacing w:val="-9"/>
        </w:rPr>
        <w:t> </w:t>
      </w:r>
      <w:r>
        <w:rPr/>
        <w:t>lower</w:t>
      </w:r>
      <w:r>
        <w:rPr>
          <w:spacing w:val="-8"/>
        </w:rPr>
        <w:t> </w:t>
      </w:r>
      <w:r>
        <w:rPr/>
        <w:t>than</w:t>
      </w:r>
      <w:r>
        <w:rPr>
          <w:spacing w:val="-8"/>
        </w:rPr>
        <w:t> </w:t>
      </w:r>
      <w:r>
        <w:rPr/>
        <w:t>the amount needed today. In this case, the value of money in the future will be worth more than the money at the current time. Even though periods of negative inflation do not occur often, it is possible for inflation to be negative, which can cause the value of money to increase over time.</w:t>
      </w:r>
    </w:p>
    <w:p>
      <w:pPr>
        <w:spacing w:after="0" w:line="237" w:lineRule="auto"/>
        <w:jc w:val="both"/>
        <w:sectPr>
          <w:pgSz w:w="11900" w:h="16840"/>
          <w:pgMar w:header="0" w:footer="645" w:top="1320" w:bottom="840" w:left="600" w:right="0"/>
        </w:sectPr>
      </w:pPr>
    </w:p>
    <w:p>
      <w:pPr>
        <w:pStyle w:val="Heading2"/>
      </w:pPr>
      <w:r>
        <w:rPr/>
        <w:t>Impact</w:t>
      </w:r>
      <w:r>
        <w:rPr>
          <w:spacing w:val="-2"/>
        </w:rPr>
        <w:t> </w:t>
      </w:r>
      <w:r>
        <w:rPr/>
        <w:t>of</w:t>
      </w:r>
      <w:r>
        <w:rPr>
          <w:spacing w:val="-4"/>
        </w:rPr>
        <w:t> </w:t>
      </w:r>
      <w:r>
        <w:rPr/>
        <w:t>Investment</w:t>
      </w:r>
      <w:r>
        <w:rPr>
          <w:spacing w:val="-3"/>
        </w:rPr>
        <w:t> </w:t>
      </w:r>
      <w:r>
        <w:rPr>
          <w:spacing w:val="-2"/>
        </w:rPr>
        <w:t>opportunities</w:t>
      </w:r>
    </w:p>
    <w:p>
      <w:pPr>
        <w:spacing w:line="247" w:lineRule="auto" w:before="286"/>
        <w:ind w:left="252" w:right="1400" w:firstLine="0"/>
        <w:jc w:val="both"/>
        <w:rPr>
          <w:sz w:val="23"/>
        </w:rPr>
      </w:pPr>
      <w:r>
        <w:rPr>
          <w:sz w:val="23"/>
        </w:rPr>
        <w:t>Consider an individual who has excess funds of $1000. He</w:t>
      </w:r>
      <w:r>
        <w:rPr>
          <w:spacing w:val="-1"/>
          <w:sz w:val="23"/>
        </w:rPr>
        <w:t> </w:t>
      </w:r>
      <w:r>
        <w:rPr>
          <w:sz w:val="23"/>
        </w:rPr>
        <w:t>can either</w:t>
      </w:r>
      <w:r>
        <w:rPr>
          <w:spacing w:val="-1"/>
          <w:sz w:val="23"/>
        </w:rPr>
        <w:t> </w:t>
      </w:r>
      <w:r>
        <w:rPr>
          <w:sz w:val="23"/>
        </w:rPr>
        <w:t>keep that as</w:t>
      </w:r>
      <w:r>
        <w:rPr>
          <w:spacing w:val="-1"/>
          <w:sz w:val="23"/>
        </w:rPr>
        <w:t> </w:t>
      </w:r>
      <w:r>
        <w:rPr>
          <w:sz w:val="23"/>
        </w:rPr>
        <w:t>cash itself or invest it in</w:t>
      </w:r>
      <w:r>
        <w:rPr>
          <w:spacing w:val="-10"/>
          <w:sz w:val="23"/>
        </w:rPr>
        <w:t> </w:t>
      </w:r>
      <w:r>
        <w:rPr>
          <w:sz w:val="23"/>
        </w:rPr>
        <w:t>some</w:t>
      </w:r>
      <w:r>
        <w:rPr>
          <w:spacing w:val="-8"/>
          <w:sz w:val="23"/>
        </w:rPr>
        <w:t> </w:t>
      </w:r>
      <w:r>
        <w:rPr>
          <w:sz w:val="23"/>
        </w:rPr>
        <w:t>form</w:t>
      </w:r>
      <w:r>
        <w:rPr>
          <w:spacing w:val="-11"/>
          <w:sz w:val="23"/>
        </w:rPr>
        <w:t> </w:t>
      </w:r>
      <w:r>
        <w:rPr>
          <w:sz w:val="23"/>
        </w:rPr>
        <w:t>of</w:t>
      </w:r>
      <w:r>
        <w:rPr>
          <w:spacing w:val="-8"/>
          <w:sz w:val="23"/>
        </w:rPr>
        <w:t> </w:t>
      </w:r>
      <w:r>
        <w:rPr>
          <w:sz w:val="23"/>
        </w:rPr>
        <w:t>financial</w:t>
      </w:r>
      <w:r>
        <w:rPr>
          <w:spacing w:val="-9"/>
          <w:sz w:val="23"/>
        </w:rPr>
        <w:t> </w:t>
      </w:r>
      <w:r>
        <w:rPr>
          <w:sz w:val="23"/>
        </w:rPr>
        <w:t>security.</w:t>
      </w:r>
      <w:r>
        <w:rPr>
          <w:spacing w:val="-9"/>
          <w:sz w:val="23"/>
        </w:rPr>
        <w:t> </w:t>
      </w:r>
      <w:r>
        <w:rPr>
          <w:sz w:val="23"/>
        </w:rPr>
        <w:t>If</w:t>
      </w:r>
      <w:r>
        <w:rPr>
          <w:spacing w:val="-10"/>
          <w:sz w:val="23"/>
        </w:rPr>
        <w:t> </w:t>
      </w:r>
      <w:r>
        <w:rPr>
          <w:sz w:val="23"/>
        </w:rPr>
        <w:t>the</w:t>
      </w:r>
      <w:r>
        <w:rPr>
          <w:spacing w:val="-8"/>
          <w:sz w:val="23"/>
        </w:rPr>
        <w:t> </w:t>
      </w:r>
      <w:r>
        <w:rPr>
          <w:sz w:val="23"/>
        </w:rPr>
        <w:t>amount</w:t>
      </w:r>
      <w:r>
        <w:rPr>
          <w:spacing w:val="-9"/>
          <w:sz w:val="23"/>
        </w:rPr>
        <w:t> </w:t>
      </w:r>
      <w:r>
        <w:rPr>
          <w:sz w:val="23"/>
        </w:rPr>
        <w:t>is</w:t>
      </w:r>
      <w:r>
        <w:rPr>
          <w:spacing w:val="-11"/>
          <w:sz w:val="23"/>
        </w:rPr>
        <w:t> </w:t>
      </w:r>
      <w:r>
        <w:rPr>
          <w:sz w:val="23"/>
        </w:rPr>
        <w:t>kept</w:t>
      </w:r>
      <w:r>
        <w:rPr>
          <w:spacing w:val="-10"/>
          <w:sz w:val="23"/>
        </w:rPr>
        <w:t> </w:t>
      </w:r>
      <w:r>
        <w:rPr>
          <w:sz w:val="23"/>
        </w:rPr>
        <w:t>as</w:t>
      </w:r>
      <w:r>
        <w:rPr>
          <w:spacing w:val="-8"/>
          <w:sz w:val="23"/>
        </w:rPr>
        <w:t> </w:t>
      </w:r>
      <w:r>
        <w:rPr>
          <w:sz w:val="23"/>
        </w:rPr>
        <w:t>cash,</w:t>
      </w:r>
      <w:r>
        <w:rPr>
          <w:spacing w:val="-9"/>
          <w:sz w:val="23"/>
        </w:rPr>
        <w:t> </w:t>
      </w:r>
      <w:r>
        <w:rPr>
          <w:sz w:val="23"/>
        </w:rPr>
        <w:t>the</w:t>
      </w:r>
      <w:r>
        <w:rPr>
          <w:spacing w:val="-8"/>
          <w:sz w:val="23"/>
        </w:rPr>
        <w:t> </w:t>
      </w:r>
      <w:r>
        <w:rPr>
          <w:sz w:val="23"/>
        </w:rPr>
        <w:t>$1000</w:t>
      </w:r>
      <w:r>
        <w:rPr>
          <w:spacing w:val="-11"/>
          <w:sz w:val="23"/>
        </w:rPr>
        <w:t> </w:t>
      </w:r>
      <w:r>
        <w:rPr>
          <w:sz w:val="23"/>
        </w:rPr>
        <w:t>will</w:t>
      </w:r>
      <w:r>
        <w:rPr>
          <w:spacing w:val="-12"/>
          <w:sz w:val="23"/>
        </w:rPr>
        <w:t> </w:t>
      </w:r>
      <w:r>
        <w:rPr>
          <w:sz w:val="23"/>
        </w:rPr>
        <w:t>still</w:t>
      </w:r>
      <w:r>
        <w:rPr>
          <w:spacing w:val="-9"/>
          <w:sz w:val="23"/>
        </w:rPr>
        <w:t> </w:t>
      </w:r>
      <w:r>
        <w:rPr>
          <w:sz w:val="23"/>
        </w:rPr>
        <w:t>be</w:t>
      </w:r>
      <w:r>
        <w:rPr>
          <w:spacing w:val="-8"/>
          <w:sz w:val="23"/>
        </w:rPr>
        <w:t> </w:t>
      </w:r>
      <w:r>
        <w:rPr>
          <w:sz w:val="23"/>
        </w:rPr>
        <w:t>available</w:t>
      </w:r>
      <w:r>
        <w:rPr>
          <w:spacing w:val="-9"/>
          <w:sz w:val="23"/>
        </w:rPr>
        <w:t> </w:t>
      </w:r>
      <w:r>
        <w:rPr>
          <w:sz w:val="23"/>
        </w:rPr>
        <w:t>after</w:t>
      </w:r>
      <w:r>
        <w:rPr>
          <w:spacing w:val="-8"/>
          <w:sz w:val="23"/>
        </w:rPr>
        <w:t> </w:t>
      </w:r>
      <w:r>
        <w:rPr>
          <w:sz w:val="23"/>
        </w:rPr>
        <w:t>one year.</w:t>
      </w:r>
      <w:r>
        <w:rPr>
          <w:spacing w:val="-9"/>
          <w:sz w:val="23"/>
        </w:rPr>
        <w:t> </w:t>
      </w:r>
      <w:r>
        <w:rPr>
          <w:sz w:val="23"/>
        </w:rPr>
        <w:t>However,</w:t>
      </w:r>
      <w:r>
        <w:rPr>
          <w:spacing w:val="-11"/>
          <w:sz w:val="23"/>
        </w:rPr>
        <w:t> </w:t>
      </w:r>
      <w:r>
        <w:rPr>
          <w:sz w:val="23"/>
        </w:rPr>
        <w:t>if</w:t>
      </w:r>
      <w:r>
        <w:rPr>
          <w:spacing w:val="-10"/>
          <w:sz w:val="23"/>
        </w:rPr>
        <w:t> </w:t>
      </w:r>
      <w:r>
        <w:rPr>
          <w:sz w:val="23"/>
        </w:rPr>
        <w:t>he</w:t>
      </w:r>
      <w:r>
        <w:rPr>
          <w:spacing w:val="-8"/>
          <w:sz w:val="23"/>
        </w:rPr>
        <w:t> </w:t>
      </w:r>
      <w:r>
        <w:rPr>
          <w:sz w:val="23"/>
        </w:rPr>
        <w:t>invests</w:t>
      </w:r>
      <w:r>
        <w:rPr>
          <w:spacing w:val="-8"/>
          <w:sz w:val="23"/>
        </w:rPr>
        <w:t> </w:t>
      </w:r>
      <w:r>
        <w:rPr>
          <w:sz w:val="23"/>
        </w:rPr>
        <w:t>in</w:t>
      </w:r>
      <w:r>
        <w:rPr>
          <w:spacing w:val="-10"/>
          <w:sz w:val="23"/>
        </w:rPr>
        <w:t> </w:t>
      </w:r>
      <w:r>
        <w:rPr>
          <w:sz w:val="23"/>
        </w:rPr>
        <w:t>a</w:t>
      </w:r>
      <w:r>
        <w:rPr>
          <w:spacing w:val="-9"/>
          <w:sz w:val="23"/>
        </w:rPr>
        <w:t> </w:t>
      </w:r>
      <w:r>
        <w:rPr>
          <w:sz w:val="23"/>
        </w:rPr>
        <w:t>financial</w:t>
      </w:r>
      <w:r>
        <w:rPr>
          <w:spacing w:val="-12"/>
          <w:sz w:val="23"/>
        </w:rPr>
        <w:t> </w:t>
      </w:r>
      <w:r>
        <w:rPr>
          <w:sz w:val="23"/>
        </w:rPr>
        <w:t>security</w:t>
      </w:r>
      <w:r>
        <w:rPr>
          <w:spacing w:val="-11"/>
          <w:sz w:val="23"/>
        </w:rPr>
        <w:t> </w:t>
      </w:r>
      <w:r>
        <w:rPr>
          <w:sz w:val="23"/>
        </w:rPr>
        <w:t>that</w:t>
      </w:r>
      <w:r>
        <w:rPr>
          <w:spacing w:val="-9"/>
          <w:sz w:val="23"/>
        </w:rPr>
        <w:t> </w:t>
      </w:r>
      <w:r>
        <w:rPr>
          <w:sz w:val="23"/>
        </w:rPr>
        <w:t>offers</w:t>
      </w:r>
      <w:r>
        <w:rPr>
          <w:spacing w:val="-8"/>
          <w:sz w:val="23"/>
        </w:rPr>
        <w:t> </w:t>
      </w:r>
      <w:r>
        <w:rPr>
          <w:sz w:val="23"/>
        </w:rPr>
        <w:t>interest</w:t>
      </w:r>
      <w:r>
        <w:rPr>
          <w:spacing w:val="-9"/>
          <w:sz w:val="23"/>
        </w:rPr>
        <w:t> </w:t>
      </w:r>
      <w:r>
        <w:rPr>
          <w:sz w:val="23"/>
        </w:rPr>
        <w:t>rate</w:t>
      </w:r>
      <w:r>
        <w:rPr>
          <w:spacing w:val="-11"/>
          <w:sz w:val="23"/>
        </w:rPr>
        <w:t> </w:t>
      </w:r>
      <w:r>
        <w:rPr>
          <w:sz w:val="23"/>
        </w:rPr>
        <w:t>of</w:t>
      </w:r>
      <w:r>
        <w:rPr>
          <w:spacing w:val="-10"/>
          <w:sz w:val="23"/>
        </w:rPr>
        <w:t> </w:t>
      </w:r>
      <w:r>
        <w:rPr>
          <w:sz w:val="23"/>
        </w:rPr>
        <w:t>4%,</w:t>
      </w:r>
      <w:r>
        <w:rPr>
          <w:spacing w:val="-9"/>
          <w:sz w:val="23"/>
        </w:rPr>
        <w:t> </w:t>
      </w:r>
      <w:r>
        <w:rPr>
          <w:sz w:val="23"/>
        </w:rPr>
        <w:t>he</w:t>
      </w:r>
      <w:r>
        <w:rPr>
          <w:spacing w:val="-11"/>
          <w:sz w:val="23"/>
        </w:rPr>
        <w:t> </w:t>
      </w:r>
      <w:r>
        <w:rPr>
          <w:sz w:val="23"/>
        </w:rPr>
        <w:t>will</w:t>
      </w:r>
      <w:r>
        <w:rPr>
          <w:spacing w:val="-9"/>
          <w:sz w:val="23"/>
        </w:rPr>
        <w:t> </w:t>
      </w:r>
      <w:r>
        <w:rPr>
          <w:sz w:val="23"/>
        </w:rPr>
        <w:t>have</w:t>
      </w:r>
      <w:r>
        <w:rPr>
          <w:spacing w:val="-11"/>
          <w:sz w:val="23"/>
        </w:rPr>
        <w:t> </w:t>
      </w:r>
      <w:r>
        <w:rPr>
          <w:sz w:val="23"/>
        </w:rPr>
        <w:t>$1040</w:t>
      </w:r>
      <w:r>
        <w:rPr>
          <w:spacing w:val="-8"/>
          <w:sz w:val="23"/>
        </w:rPr>
        <w:t> </w:t>
      </w:r>
      <w:r>
        <w:rPr>
          <w:sz w:val="23"/>
        </w:rPr>
        <w:t>after one year; an additional $40. By holding cash, the individual will thus lose the opportunity of earning interest on the cash, and hence it is always advantageous for the individual to invest in a financial security</w:t>
      </w:r>
      <w:r>
        <w:rPr>
          <w:spacing w:val="-6"/>
          <w:sz w:val="23"/>
        </w:rPr>
        <w:t> </w:t>
      </w:r>
      <w:r>
        <w:rPr>
          <w:sz w:val="23"/>
        </w:rPr>
        <w:t>that</w:t>
      </w:r>
      <w:r>
        <w:rPr>
          <w:spacing w:val="-4"/>
          <w:sz w:val="23"/>
        </w:rPr>
        <w:t> </w:t>
      </w:r>
      <w:r>
        <w:rPr>
          <w:sz w:val="23"/>
        </w:rPr>
        <w:t>offers</w:t>
      </w:r>
      <w:r>
        <w:rPr>
          <w:spacing w:val="-5"/>
          <w:sz w:val="23"/>
        </w:rPr>
        <w:t> </w:t>
      </w:r>
      <w:r>
        <w:rPr>
          <w:sz w:val="23"/>
        </w:rPr>
        <w:t>a</w:t>
      </w:r>
      <w:r>
        <w:rPr>
          <w:spacing w:val="-4"/>
          <w:sz w:val="23"/>
        </w:rPr>
        <w:t> </w:t>
      </w:r>
      <w:r>
        <w:rPr>
          <w:sz w:val="23"/>
        </w:rPr>
        <w:t>positive</w:t>
      </w:r>
      <w:r>
        <w:rPr>
          <w:spacing w:val="-3"/>
          <w:sz w:val="23"/>
        </w:rPr>
        <w:t> </w:t>
      </w:r>
      <w:r>
        <w:rPr>
          <w:sz w:val="23"/>
        </w:rPr>
        <w:t>interest</w:t>
      </w:r>
      <w:r>
        <w:rPr>
          <w:spacing w:val="-4"/>
          <w:sz w:val="23"/>
        </w:rPr>
        <w:t> </w:t>
      </w:r>
      <w:r>
        <w:rPr>
          <w:sz w:val="23"/>
        </w:rPr>
        <w:t>rate.</w:t>
      </w:r>
      <w:r>
        <w:rPr>
          <w:spacing w:val="-4"/>
          <w:sz w:val="23"/>
        </w:rPr>
        <w:t> </w:t>
      </w:r>
      <w:r>
        <w:rPr>
          <w:sz w:val="23"/>
        </w:rPr>
        <w:t>Under</w:t>
      </w:r>
      <w:r>
        <w:rPr>
          <w:spacing w:val="-5"/>
          <w:sz w:val="23"/>
        </w:rPr>
        <w:t> </w:t>
      </w:r>
      <w:r>
        <w:rPr>
          <w:sz w:val="23"/>
        </w:rPr>
        <w:t>this</w:t>
      </w:r>
      <w:r>
        <w:rPr>
          <w:spacing w:val="-3"/>
          <w:sz w:val="23"/>
        </w:rPr>
        <w:t> </w:t>
      </w:r>
      <w:r>
        <w:rPr>
          <w:sz w:val="23"/>
        </w:rPr>
        <w:t>scenario,</w:t>
      </w:r>
      <w:r>
        <w:rPr>
          <w:spacing w:val="-4"/>
          <w:sz w:val="23"/>
        </w:rPr>
        <w:t> </w:t>
      </w:r>
      <w:r>
        <w:rPr>
          <w:sz w:val="23"/>
        </w:rPr>
        <w:t>the</w:t>
      </w:r>
      <w:r>
        <w:rPr>
          <w:spacing w:val="-3"/>
          <w:sz w:val="23"/>
        </w:rPr>
        <w:t> </w:t>
      </w:r>
      <w:r>
        <w:rPr>
          <w:sz w:val="23"/>
        </w:rPr>
        <w:t>value</w:t>
      </w:r>
      <w:r>
        <w:rPr>
          <w:spacing w:val="-6"/>
          <w:sz w:val="23"/>
        </w:rPr>
        <w:t> </w:t>
      </w:r>
      <w:r>
        <w:rPr>
          <w:sz w:val="23"/>
        </w:rPr>
        <w:t>of</w:t>
      </w:r>
      <w:r>
        <w:rPr>
          <w:spacing w:val="-5"/>
          <w:sz w:val="23"/>
        </w:rPr>
        <w:t> </w:t>
      </w:r>
      <w:r>
        <w:rPr>
          <w:sz w:val="23"/>
        </w:rPr>
        <w:t>$1000</w:t>
      </w:r>
      <w:r>
        <w:rPr>
          <w:spacing w:val="-4"/>
          <w:sz w:val="23"/>
        </w:rPr>
        <w:t> </w:t>
      </w:r>
      <w:r>
        <w:rPr>
          <w:sz w:val="23"/>
        </w:rPr>
        <w:t>that</w:t>
      </w:r>
      <w:r>
        <w:rPr>
          <w:spacing w:val="-4"/>
          <w:sz w:val="23"/>
        </w:rPr>
        <w:t> </w:t>
      </w:r>
      <w:r>
        <w:rPr>
          <w:sz w:val="23"/>
        </w:rPr>
        <w:t>is</w:t>
      </w:r>
      <w:r>
        <w:rPr>
          <w:spacing w:val="-3"/>
          <w:sz w:val="23"/>
        </w:rPr>
        <w:t> </w:t>
      </w:r>
      <w:r>
        <w:rPr>
          <w:sz w:val="23"/>
        </w:rPr>
        <w:t>in</w:t>
      </w:r>
      <w:r>
        <w:rPr>
          <w:spacing w:val="-5"/>
          <w:sz w:val="23"/>
        </w:rPr>
        <w:t> </w:t>
      </w:r>
      <w:r>
        <w:rPr>
          <w:sz w:val="23"/>
        </w:rPr>
        <w:t>hand</w:t>
      </w:r>
      <w:r>
        <w:rPr>
          <w:spacing w:val="-5"/>
          <w:sz w:val="23"/>
        </w:rPr>
        <w:t> </w:t>
      </w:r>
      <w:r>
        <w:rPr>
          <w:sz w:val="23"/>
        </w:rPr>
        <w:t>today will</w:t>
      </w:r>
      <w:r>
        <w:rPr>
          <w:spacing w:val="-5"/>
          <w:sz w:val="23"/>
        </w:rPr>
        <w:t> </w:t>
      </w:r>
      <w:r>
        <w:rPr>
          <w:sz w:val="23"/>
        </w:rPr>
        <w:t>be</w:t>
      </w:r>
      <w:r>
        <w:rPr>
          <w:spacing w:val="-6"/>
          <w:sz w:val="23"/>
        </w:rPr>
        <w:t> </w:t>
      </w:r>
      <w:r>
        <w:rPr>
          <w:sz w:val="23"/>
        </w:rPr>
        <w:t>worth</w:t>
      </w:r>
      <w:r>
        <w:rPr>
          <w:spacing w:val="-8"/>
          <w:sz w:val="23"/>
        </w:rPr>
        <w:t> </w:t>
      </w:r>
      <w:r>
        <w:rPr>
          <w:sz w:val="23"/>
        </w:rPr>
        <w:t>more</w:t>
      </w:r>
      <w:r>
        <w:rPr>
          <w:spacing w:val="-3"/>
          <w:sz w:val="23"/>
        </w:rPr>
        <w:t> </w:t>
      </w:r>
      <w:r>
        <w:rPr>
          <w:sz w:val="23"/>
        </w:rPr>
        <w:t>than</w:t>
      </w:r>
      <w:r>
        <w:rPr>
          <w:spacing w:val="-8"/>
          <w:sz w:val="23"/>
        </w:rPr>
        <w:t> </w:t>
      </w:r>
      <w:r>
        <w:rPr>
          <w:sz w:val="23"/>
        </w:rPr>
        <w:t>$1000</w:t>
      </w:r>
      <w:r>
        <w:rPr>
          <w:spacing w:val="-4"/>
          <w:sz w:val="23"/>
        </w:rPr>
        <w:t> </w:t>
      </w:r>
      <w:r>
        <w:rPr>
          <w:sz w:val="23"/>
        </w:rPr>
        <w:t>at</w:t>
      </w:r>
      <w:r>
        <w:rPr>
          <w:spacing w:val="-7"/>
          <w:sz w:val="23"/>
        </w:rPr>
        <w:t> </w:t>
      </w:r>
      <w:r>
        <w:rPr>
          <w:sz w:val="23"/>
        </w:rPr>
        <w:t>a</w:t>
      </w:r>
      <w:r>
        <w:rPr>
          <w:spacing w:val="-4"/>
          <w:sz w:val="23"/>
        </w:rPr>
        <w:t> </w:t>
      </w:r>
      <w:r>
        <w:rPr>
          <w:sz w:val="23"/>
        </w:rPr>
        <w:t>future</w:t>
      </w:r>
      <w:r>
        <w:rPr>
          <w:spacing w:val="-6"/>
          <w:sz w:val="23"/>
        </w:rPr>
        <w:t> </w:t>
      </w:r>
      <w:r>
        <w:rPr>
          <w:sz w:val="23"/>
        </w:rPr>
        <w:t>time</w:t>
      </w:r>
      <w:r>
        <w:rPr>
          <w:spacing w:val="-6"/>
          <w:sz w:val="23"/>
        </w:rPr>
        <w:t> </w:t>
      </w:r>
      <w:r>
        <w:rPr>
          <w:sz w:val="23"/>
        </w:rPr>
        <w:t>because</w:t>
      </w:r>
      <w:r>
        <w:rPr>
          <w:spacing w:val="-3"/>
          <w:sz w:val="23"/>
        </w:rPr>
        <w:t> </w:t>
      </w:r>
      <w:r>
        <w:rPr>
          <w:sz w:val="23"/>
        </w:rPr>
        <w:t>it</w:t>
      </w:r>
      <w:r>
        <w:rPr>
          <w:spacing w:val="-7"/>
          <w:sz w:val="23"/>
        </w:rPr>
        <w:t> </w:t>
      </w:r>
      <w:r>
        <w:rPr>
          <w:sz w:val="23"/>
        </w:rPr>
        <w:t>can</w:t>
      </w:r>
      <w:r>
        <w:rPr>
          <w:spacing w:val="-5"/>
          <w:sz w:val="23"/>
        </w:rPr>
        <w:t> </w:t>
      </w:r>
      <w:r>
        <w:rPr>
          <w:sz w:val="23"/>
        </w:rPr>
        <w:t>be</w:t>
      </w:r>
      <w:r>
        <w:rPr>
          <w:spacing w:val="-6"/>
          <w:sz w:val="23"/>
        </w:rPr>
        <w:t> </w:t>
      </w:r>
      <w:r>
        <w:rPr>
          <w:sz w:val="23"/>
        </w:rPr>
        <w:t>invested</w:t>
      </w:r>
      <w:r>
        <w:rPr>
          <w:spacing w:val="-5"/>
          <w:sz w:val="23"/>
        </w:rPr>
        <w:t> </w:t>
      </w:r>
      <w:r>
        <w:rPr>
          <w:sz w:val="23"/>
        </w:rPr>
        <w:t>to</w:t>
      </w:r>
      <w:r>
        <w:rPr>
          <w:spacing w:val="-6"/>
          <w:sz w:val="23"/>
        </w:rPr>
        <w:t> </w:t>
      </w:r>
      <w:r>
        <w:rPr>
          <w:sz w:val="23"/>
        </w:rPr>
        <w:t>receive</w:t>
      </w:r>
      <w:r>
        <w:rPr>
          <w:spacing w:val="-4"/>
          <w:sz w:val="23"/>
        </w:rPr>
        <w:t> </w:t>
      </w:r>
      <w:r>
        <w:rPr>
          <w:sz w:val="23"/>
        </w:rPr>
        <w:t>positive</w:t>
      </w:r>
      <w:r>
        <w:rPr>
          <w:spacing w:val="-3"/>
          <w:sz w:val="23"/>
        </w:rPr>
        <w:t> </w:t>
      </w:r>
      <w:r>
        <w:rPr>
          <w:sz w:val="23"/>
        </w:rPr>
        <w:t>interest</w:t>
      </w:r>
      <w:r>
        <w:rPr>
          <w:spacing w:val="-4"/>
          <w:sz w:val="23"/>
        </w:rPr>
        <w:t> </w:t>
      </w:r>
      <w:r>
        <w:rPr>
          <w:sz w:val="23"/>
        </w:rPr>
        <w:t>in future. This is always true except when the interest rate is negative.</w:t>
      </w:r>
    </w:p>
    <w:p>
      <w:pPr>
        <w:pStyle w:val="BodyText"/>
        <w:spacing w:line="237" w:lineRule="auto" w:before="278"/>
        <w:ind w:right="1408"/>
        <w:jc w:val="both"/>
      </w:pPr>
      <w:r>
        <w:rPr/>
        <w:t>However, if the interest rate is negative, there will be no incentive for the individual to invest the money</w:t>
      </w:r>
      <w:r>
        <w:rPr>
          <w:spacing w:val="-2"/>
        </w:rPr>
        <w:t> </w:t>
      </w:r>
      <w:r>
        <w:rPr/>
        <w:t>and</w:t>
      </w:r>
      <w:r>
        <w:rPr>
          <w:spacing w:val="-1"/>
        </w:rPr>
        <w:t> </w:t>
      </w:r>
      <w:r>
        <w:rPr/>
        <w:t>hence</w:t>
      </w:r>
      <w:r>
        <w:rPr>
          <w:spacing w:val="-1"/>
        </w:rPr>
        <w:t> </w:t>
      </w:r>
      <w:r>
        <w:rPr/>
        <w:t>he</w:t>
      </w:r>
      <w:r>
        <w:rPr>
          <w:spacing w:val="-1"/>
        </w:rPr>
        <w:t> </w:t>
      </w:r>
      <w:r>
        <w:rPr/>
        <w:t>will</w:t>
      </w:r>
      <w:r>
        <w:rPr>
          <w:spacing w:val="-2"/>
        </w:rPr>
        <w:t> </w:t>
      </w:r>
      <w:r>
        <w:rPr/>
        <w:t>hold cash</w:t>
      </w:r>
      <w:r>
        <w:rPr>
          <w:spacing w:val="-1"/>
        </w:rPr>
        <w:t> </w:t>
      </w:r>
      <w:r>
        <w:rPr/>
        <w:t>without</w:t>
      </w:r>
      <w:r>
        <w:rPr>
          <w:spacing w:val="-1"/>
        </w:rPr>
        <w:t> </w:t>
      </w:r>
      <w:r>
        <w:rPr/>
        <w:t>any</w:t>
      </w:r>
      <w:r>
        <w:rPr>
          <w:spacing w:val="-2"/>
        </w:rPr>
        <w:t> </w:t>
      </w:r>
      <w:r>
        <w:rPr/>
        <w:t>investment.</w:t>
      </w:r>
      <w:r>
        <w:rPr>
          <w:spacing w:val="-2"/>
        </w:rPr>
        <w:t> </w:t>
      </w:r>
      <w:r>
        <w:rPr/>
        <w:t>This</w:t>
      </w:r>
      <w:r>
        <w:rPr>
          <w:spacing w:val="-2"/>
        </w:rPr>
        <w:t> </w:t>
      </w:r>
      <w:r>
        <w:rPr/>
        <w:t>indicates</w:t>
      </w:r>
      <w:r>
        <w:rPr>
          <w:spacing w:val="-4"/>
        </w:rPr>
        <w:t> </w:t>
      </w:r>
      <w:r>
        <w:rPr/>
        <w:t>that</w:t>
      </w:r>
      <w:r>
        <w:rPr>
          <w:spacing w:val="-1"/>
        </w:rPr>
        <w:t> </w:t>
      </w:r>
      <w:r>
        <w:rPr/>
        <w:t>the value</w:t>
      </w:r>
      <w:r>
        <w:rPr>
          <w:spacing w:val="-1"/>
        </w:rPr>
        <w:t> </w:t>
      </w:r>
      <w:r>
        <w:rPr/>
        <w:t>of</w:t>
      </w:r>
      <w:r>
        <w:rPr>
          <w:spacing w:val="-1"/>
        </w:rPr>
        <w:t> </w:t>
      </w:r>
      <w:r>
        <w:rPr/>
        <w:t>money at</w:t>
      </w:r>
      <w:r>
        <w:rPr>
          <w:spacing w:val="-1"/>
        </w:rPr>
        <w:t> </w:t>
      </w:r>
      <w:r>
        <w:rPr/>
        <w:t>the</w:t>
      </w:r>
      <w:r>
        <w:rPr>
          <w:spacing w:val="-1"/>
        </w:rPr>
        <w:t> </w:t>
      </w:r>
      <w:r>
        <w:rPr/>
        <w:t>current</w:t>
      </w:r>
      <w:r>
        <w:rPr>
          <w:spacing w:val="-3"/>
        </w:rPr>
        <w:t> </w:t>
      </w:r>
      <w:r>
        <w:rPr/>
        <w:t>time</w:t>
      </w:r>
      <w:r>
        <w:rPr>
          <w:spacing w:val="-3"/>
        </w:rPr>
        <w:t> </w:t>
      </w:r>
      <w:r>
        <w:rPr/>
        <w:t>will</w:t>
      </w:r>
      <w:r>
        <w:rPr>
          <w:spacing w:val="-2"/>
        </w:rPr>
        <w:t> </w:t>
      </w:r>
      <w:r>
        <w:rPr/>
        <w:t>always</w:t>
      </w:r>
      <w:r>
        <w:rPr>
          <w:spacing w:val="-3"/>
        </w:rPr>
        <w:t> </w:t>
      </w:r>
      <w:r>
        <w:rPr/>
        <w:t>be</w:t>
      </w:r>
      <w:r>
        <w:rPr>
          <w:spacing w:val="-1"/>
        </w:rPr>
        <w:t> </w:t>
      </w:r>
      <w:r>
        <w:rPr/>
        <w:t>greater</w:t>
      </w:r>
      <w:r>
        <w:rPr>
          <w:spacing w:val="-3"/>
        </w:rPr>
        <w:t> </w:t>
      </w:r>
      <w:r>
        <w:rPr/>
        <w:t>than</w:t>
      </w:r>
      <w:r>
        <w:rPr>
          <w:spacing w:val="-1"/>
        </w:rPr>
        <w:t> </w:t>
      </w:r>
      <w:r>
        <w:rPr/>
        <w:t>the</w:t>
      </w:r>
      <w:r>
        <w:rPr>
          <w:spacing w:val="-1"/>
        </w:rPr>
        <w:t> </w:t>
      </w:r>
      <w:r>
        <w:rPr/>
        <w:t>value</w:t>
      </w:r>
      <w:r>
        <w:rPr>
          <w:spacing w:val="-1"/>
        </w:rPr>
        <w:t> </w:t>
      </w:r>
      <w:r>
        <w:rPr/>
        <w:t>of</w:t>
      </w:r>
      <w:r>
        <w:rPr>
          <w:spacing w:val="-1"/>
        </w:rPr>
        <w:t> </w:t>
      </w:r>
      <w:r>
        <w:rPr/>
        <w:t>money</w:t>
      </w:r>
      <w:r>
        <w:rPr>
          <w:spacing w:val="-2"/>
        </w:rPr>
        <w:t> </w:t>
      </w:r>
      <w:r>
        <w:rPr/>
        <w:t>at</w:t>
      </w:r>
      <w:r>
        <w:rPr>
          <w:spacing w:val="-1"/>
        </w:rPr>
        <w:t> </w:t>
      </w:r>
      <w:r>
        <w:rPr/>
        <w:t>future</w:t>
      </w:r>
      <w:r>
        <w:rPr>
          <w:spacing w:val="-1"/>
        </w:rPr>
        <w:t> </w:t>
      </w:r>
      <w:r>
        <w:rPr/>
        <w:t>time,</w:t>
      </w:r>
      <w:r>
        <w:rPr>
          <w:spacing w:val="-1"/>
        </w:rPr>
        <w:t> </w:t>
      </w:r>
      <w:r>
        <w:rPr/>
        <w:t>except</w:t>
      </w:r>
      <w:r>
        <w:rPr>
          <w:spacing w:val="-3"/>
        </w:rPr>
        <w:t> </w:t>
      </w:r>
      <w:r>
        <w:rPr/>
        <w:t>when</w:t>
      </w:r>
      <w:r>
        <w:rPr>
          <w:spacing w:val="-1"/>
        </w:rPr>
        <w:t> </w:t>
      </w:r>
      <w:r>
        <w:rPr/>
        <w:t>the interest rate is negative, in which case the value of money at a future time would be the same as the value of money at current time.</w:t>
      </w:r>
    </w:p>
    <w:p>
      <w:pPr>
        <w:pStyle w:val="BodyText"/>
        <w:spacing w:line="237" w:lineRule="auto" w:before="281"/>
        <w:ind w:right="1404"/>
        <w:jc w:val="both"/>
      </w:pPr>
      <w:r>
        <w:rPr/>
        <w:t>Thus,</w:t>
      </w:r>
      <w:r>
        <w:rPr>
          <w:spacing w:val="-1"/>
        </w:rPr>
        <w:t> </w:t>
      </w:r>
      <w:r>
        <w:rPr/>
        <w:t>the principle of time value</w:t>
      </w:r>
      <w:r>
        <w:rPr>
          <w:spacing w:val="-1"/>
        </w:rPr>
        <w:t> </w:t>
      </w:r>
      <w:r>
        <w:rPr/>
        <w:t>of money states</w:t>
      </w:r>
      <w:r>
        <w:rPr>
          <w:spacing w:val="-2"/>
        </w:rPr>
        <w:t> </w:t>
      </w:r>
      <w:r>
        <w:rPr/>
        <w:t>that the value</w:t>
      </w:r>
      <w:r>
        <w:rPr>
          <w:spacing w:val="-1"/>
        </w:rPr>
        <w:t> </w:t>
      </w:r>
      <w:r>
        <w:rPr/>
        <w:t>of money</w:t>
      </w:r>
      <w:r>
        <w:rPr>
          <w:spacing w:val="-2"/>
        </w:rPr>
        <w:t> </w:t>
      </w:r>
      <w:r>
        <w:rPr/>
        <w:t>at current time is always higher</w:t>
      </w:r>
      <w:r>
        <w:rPr>
          <w:spacing w:val="-3"/>
        </w:rPr>
        <w:t> </w:t>
      </w:r>
      <w:r>
        <w:rPr/>
        <w:t>than</w:t>
      </w:r>
      <w:r>
        <w:rPr>
          <w:spacing w:val="-1"/>
        </w:rPr>
        <w:t> </w:t>
      </w:r>
      <w:r>
        <w:rPr/>
        <w:t>value</w:t>
      </w:r>
      <w:r>
        <w:rPr>
          <w:spacing w:val="-1"/>
        </w:rPr>
        <w:t> </w:t>
      </w:r>
      <w:r>
        <w:rPr/>
        <w:t>of</w:t>
      </w:r>
      <w:r>
        <w:rPr>
          <w:spacing w:val="-1"/>
        </w:rPr>
        <w:t> </w:t>
      </w:r>
      <w:r>
        <w:rPr/>
        <w:t>money</w:t>
      </w:r>
      <w:r>
        <w:rPr>
          <w:spacing w:val="-2"/>
        </w:rPr>
        <w:t> </w:t>
      </w:r>
      <w:r>
        <w:rPr/>
        <w:t>at</w:t>
      </w:r>
      <w:r>
        <w:rPr>
          <w:spacing w:val="-3"/>
        </w:rPr>
        <w:t> </w:t>
      </w:r>
      <w:r>
        <w:rPr/>
        <w:t>future</w:t>
      </w:r>
      <w:r>
        <w:rPr>
          <w:spacing w:val="-1"/>
        </w:rPr>
        <w:t> </w:t>
      </w:r>
      <w:r>
        <w:rPr/>
        <w:t>time</w:t>
      </w:r>
      <w:r>
        <w:rPr>
          <w:spacing w:val="-3"/>
        </w:rPr>
        <w:t> </w:t>
      </w:r>
      <w:r>
        <w:rPr/>
        <w:t>based</w:t>
      </w:r>
      <w:r>
        <w:rPr>
          <w:spacing w:val="-3"/>
        </w:rPr>
        <w:t> </w:t>
      </w:r>
      <w:r>
        <w:rPr/>
        <w:t>on</w:t>
      </w:r>
      <w:r>
        <w:rPr>
          <w:spacing w:val="-2"/>
        </w:rPr>
        <w:t> </w:t>
      </w:r>
      <w:r>
        <w:rPr/>
        <w:t>the</w:t>
      </w:r>
      <w:r>
        <w:rPr>
          <w:spacing w:val="-4"/>
        </w:rPr>
        <w:t> </w:t>
      </w:r>
      <w:r>
        <w:rPr/>
        <w:t>impact</w:t>
      </w:r>
      <w:r>
        <w:rPr>
          <w:spacing w:val="-1"/>
        </w:rPr>
        <w:t> </w:t>
      </w:r>
      <w:r>
        <w:rPr/>
        <w:t>of</w:t>
      </w:r>
      <w:r>
        <w:rPr>
          <w:spacing w:val="-1"/>
        </w:rPr>
        <w:t> </w:t>
      </w:r>
      <w:r>
        <w:rPr/>
        <w:t>investment</w:t>
      </w:r>
      <w:r>
        <w:rPr>
          <w:spacing w:val="-3"/>
        </w:rPr>
        <w:t> </w:t>
      </w:r>
      <w:r>
        <w:rPr/>
        <w:t>opportunity,</w:t>
      </w:r>
      <w:r>
        <w:rPr>
          <w:spacing w:val="-2"/>
        </w:rPr>
        <w:t> </w:t>
      </w:r>
      <w:r>
        <w:rPr/>
        <w:t>and</w:t>
      </w:r>
      <w:r>
        <w:rPr>
          <w:spacing w:val="-3"/>
        </w:rPr>
        <w:t> </w:t>
      </w:r>
      <w:r>
        <w:rPr/>
        <w:t>the impact</w:t>
      </w:r>
      <w:r>
        <w:rPr>
          <w:spacing w:val="-4"/>
        </w:rPr>
        <w:t> </w:t>
      </w:r>
      <w:r>
        <w:rPr/>
        <w:t>of</w:t>
      </w:r>
      <w:r>
        <w:rPr>
          <w:spacing w:val="-4"/>
        </w:rPr>
        <w:t> </w:t>
      </w:r>
      <w:r>
        <w:rPr/>
        <w:t>inflation</w:t>
      </w:r>
      <w:r>
        <w:rPr>
          <w:spacing w:val="-6"/>
        </w:rPr>
        <w:t> </w:t>
      </w:r>
      <w:r>
        <w:rPr/>
        <w:t>will</w:t>
      </w:r>
      <w:r>
        <w:rPr>
          <w:spacing w:val="-5"/>
        </w:rPr>
        <w:t> </w:t>
      </w:r>
      <w:r>
        <w:rPr/>
        <w:t>not</w:t>
      </w:r>
      <w:r>
        <w:rPr>
          <w:spacing w:val="-3"/>
        </w:rPr>
        <w:t> </w:t>
      </w:r>
      <w:r>
        <w:rPr/>
        <w:t>be</w:t>
      </w:r>
      <w:r>
        <w:rPr>
          <w:spacing w:val="-4"/>
        </w:rPr>
        <w:t> </w:t>
      </w:r>
      <w:r>
        <w:rPr/>
        <w:t>considered</w:t>
      </w:r>
      <w:r>
        <w:rPr>
          <w:spacing w:val="-6"/>
        </w:rPr>
        <w:t> </w:t>
      </w:r>
      <w:r>
        <w:rPr/>
        <w:t>in</w:t>
      </w:r>
      <w:r>
        <w:rPr>
          <w:spacing w:val="-6"/>
        </w:rPr>
        <w:t> </w:t>
      </w:r>
      <w:r>
        <w:rPr/>
        <w:t>this</w:t>
      </w:r>
      <w:r>
        <w:rPr>
          <w:spacing w:val="-7"/>
        </w:rPr>
        <w:t> </w:t>
      </w:r>
      <w:r>
        <w:rPr/>
        <w:t>directly.</w:t>
      </w:r>
      <w:r>
        <w:rPr>
          <w:spacing w:val="-6"/>
        </w:rPr>
        <w:t> </w:t>
      </w:r>
      <w:r>
        <w:rPr/>
        <w:t>However,</w:t>
      </w:r>
      <w:r>
        <w:rPr>
          <w:spacing w:val="-5"/>
        </w:rPr>
        <w:t> </w:t>
      </w:r>
      <w:r>
        <w:rPr/>
        <w:t>impact</w:t>
      </w:r>
      <w:r>
        <w:rPr>
          <w:spacing w:val="-4"/>
        </w:rPr>
        <w:t> </w:t>
      </w:r>
      <w:r>
        <w:rPr/>
        <w:t>of</w:t>
      </w:r>
      <w:r>
        <w:rPr>
          <w:spacing w:val="-3"/>
        </w:rPr>
        <w:t> </w:t>
      </w:r>
      <w:r>
        <w:rPr/>
        <w:t>inflation</w:t>
      </w:r>
      <w:r>
        <w:rPr>
          <w:spacing w:val="-4"/>
        </w:rPr>
        <w:t> </w:t>
      </w:r>
      <w:r>
        <w:rPr/>
        <w:t>is</w:t>
      </w:r>
      <w:r>
        <w:rPr>
          <w:spacing w:val="-5"/>
        </w:rPr>
        <w:t> </w:t>
      </w:r>
      <w:r>
        <w:rPr/>
        <w:t>considered indirectly because nominal rate of interest is inclusive of expected inflation.</w:t>
      </w:r>
    </w:p>
    <w:p>
      <w:pPr>
        <w:spacing w:line="264" w:lineRule="auto" w:before="278"/>
        <w:ind w:left="252" w:right="1410" w:firstLine="0"/>
        <w:jc w:val="both"/>
        <w:rPr>
          <w:sz w:val="23"/>
        </w:rPr>
      </w:pPr>
      <w:r>
        <w:rPr>
          <w:sz w:val="23"/>
        </w:rPr>
        <w:t>In</w:t>
      </w:r>
      <w:r>
        <w:rPr>
          <w:spacing w:val="-9"/>
          <w:sz w:val="23"/>
        </w:rPr>
        <w:t> </w:t>
      </w:r>
      <w:r>
        <w:rPr>
          <w:sz w:val="23"/>
        </w:rPr>
        <w:t>discussing</w:t>
      </w:r>
      <w:r>
        <w:rPr>
          <w:spacing w:val="-8"/>
          <w:sz w:val="23"/>
        </w:rPr>
        <w:t> </w:t>
      </w:r>
      <w:r>
        <w:rPr>
          <w:sz w:val="23"/>
        </w:rPr>
        <w:t>time</w:t>
      </w:r>
      <w:r>
        <w:rPr>
          <w:spacing w:val="-9"/>
          <w:sz w:val="23"/>
        </w:rPr>
        <w:t> </w:t>
      </w:r>
      <w:r>
        <w:rPr>
          <w:sz w:val="23"/>
        </w:rPr>
        <w:t>value</w:t>
      </w:r>
      <w:r>
        <w:rPr>
          <w:spacing w:val="-7"/>
          <w:sz w:val="23"/>
        </w:rPr>
        <w:t> </w:t>
      </w:r>
      <w:r>
        <w:rPr>
          <w:sz w:val="23"/>
        </w:rPr>
        <w:t>of</w:t>
      </w:r>
      <w:r>
        <w:rPr>
          <w:spacing w:val="-10"/>
          <w:sz w:val="23"/>
        </w:rPr>
        <w:t> </w:t>
      </w:r>
      <w:r>
        <w:rPr>
          <w:sz w:val="23"/>
        </w:rPr>
        <w:t>money,</w:t>
      </w:r>
      <w:r>
        <w:rPr>
          <w:spacing w:val="-9"/>
          <w:sz w:val="23"/>
        </w:rPr>
        <w:t> </w:t>
      </w:r>
      <w:r>
        <w:rPr>
          <w:sz w:val="23"/>
        </w:rPr>
        <w:t>we</w:t>
      </w:r>
      <w:r>
        <w:rPr>
          <w:spacing w:val="-9"/>
          <w:sz w:val="23"/>
        </w:rPr>
        <w:t> </w:t>
      </w:r>
      <w:r>
        <w:rPr>
          <w:sz w:val="23"/>
        </w:rPr>
        <w:t>should</w:t>
      </w:r>
      <w:r>
        <w:rPr>
          <w:spacing w:val="-9"/>
          <w:sz w:val="23"/>
        </w:rPr>
        <w:t> </w:t>
      </w:r>
      <w:r>
        <w:rPr>
          <w:sz w:val="23"/>
        </w:rPr>
        <w:t>distinguish</w:t>
      </w:r>
      <w:r>
        <w:rPr>
          <w:spacing w:val="-9"/>
          <w:sz w:val="23"/>
        </w:rPr>
        <w:t> </w:t>
      </w:r>
      <w:r>
        <w:rPr>
          <w:sz w:val="23"/>
        </w:rPr>
        <w:t>between</w:t>
      </w:r>
      <w:r>
        <w:rPr>
          <w:spacing w:val="-9"/>
          <w:sz w:val="23"/>
        </w:rPr>
        <w:t> </w:t>
      </w:r>
      <w:r>
        <w:rPr>
          <w:sz w:val="23"/>
        </w:rPr>
        <w:t>future</w:t>
      </w:r>
      <w:r>
        <w:rPr>
          <w:spacing w:val="-9"/>
          <w:sz w:val="23"/>
        </w:rPr>
        <w:t> </w:t>
      </w:r>
      <w:r>
        <w:rPr>
          <w:sz w:val="23"/>
        </w:rPr>
        <w:t>value</w:t>
      </w:r>
      <w:r>
        <w:rPr>
          <w:spacing w:val="-9"/>
          <w:sz w:val="23"/>
        </w:rPr>
        <w:t> </w:t>
      </w:r>
      <w:r>
        <w:rPr>
          <w:sz w:val="23"/>
        </w:rPr>
        <w:t>and</w:t>
      </w:r>
      <w:r>
        <w:rPr>
          <w:spacing w:val="-9"/>
          <w:sz w:val="23"/>
        </w:rPr>
        <w:t> </w:t>
      </w:r>
      <w:r>
        <w:rPr>
          <w:sz w:val="23"/>
        </w:rPr>
        <w:t>current</w:t>
      </w:r>
      <w:r>
        <w:rPr>
          <w:spacing w:val="-8"/>
          <w:sz w:val="23"/>
        </w:rPr>
        <w:t> </w:t>
      </w:r>
      <w:r>
        <w:rPr>
          <w:sz w:val="23"/>
        </w:rPr>
        <w:t>value.</w:t>
      </w:r>
      <w:r>
        <w:rPr>
          <w:spacing w:val="-8"/>
          <w:sz w:val="23"/>
        </w:rPr>
        <w:t> </w:t>
      </w:r>
      <w:r>
        <w:rPr>
          <w:sz w:val="23"/>
        </w:rPr>
        <w:t>In</w:t>
      </w:r>
      <w:r>
        <w:rPr>
          <w:spacing w:val="-9"/>
          <w:sz w:val="23"/>
        </w:rPr>
        <w:t> </w:t>
      </w:r>
      <w:r>
        <w:rPr>
          <w:sz w:val="23"/>
        </w:rPr>
        <w:t>this chapter, we will discuss how to calculate present value and future value of different cash flows.</w:t>
      </w:r>
    </w:p>
    <w:p>
      <w:pPr>
        <w:pStyle w:val="Heading2"/>
        <w:spacing w:before="244"/>
      </w:pPr>
      <w:r>
        <w:rPr/>
        <w:t>The</w:t>
      </w:r>
      <w:r>
        <w:rPr>
          <w:spacing w:val="-2"/>
        </w:rPr>
        <w:t> </w:t>
      </w:r>
      <w:r>
        <w:rPr/>
        <w:t>Rule</w:t>
      </w:r>
      <w:r>
        <w:rPr>
          <w:spacing w:val="-4"/>
        </w:rPr>
        <w:t> </w:t>
      </w:r>
      <w:r>
        <w:rPr/>
        <w:t>of</w:t>
      </w:r>
      <w:r>
        <w:rPr>
          <w:spacing w:val="-1"/>
        </w:rPr>
        <w:t> </w:t>
      </w:r>
      <w:r>
        <w:rPr>
          <w:spacing w:val="-5"/>
        </w:rPr>
        <w:t>72</w:t>
      </w:r>
    </w:p>
    <w:p>
      <w:pPr>
        <w:pStyle w:val="BodyText"/>
        <w:spacing w:line="237" w:lineRule="auto" w:before="288"/>
        <w:ind w:right="1407"/>
        <w:jc w:val="both"/>
      </w:pPr>
      <w:r>
        <w:rPr/>
        <w:t>Suppose you have not learned the concepts of time value of money and do not have a financial calculator to help you, but you want to know how long it takes for your money to double. There is an</w:t>
      </w:r>
      <w:r>
        <w:rPr>
          <w:spacing w:val="-13"/>
        </w:rPr>
        <w:t> </w:t>
      </w:r>
      <w:r>
        <w:rPr/>
        <w:t>easy</w:t>
      </w:r>
      <w:r>
        <w:rPr>
          <w:spacing w:val="-12"/>
        </w:rPr>
        <w:t> </w:t>
      </w:r>
      <w:r>
        <w:rPr/>
        <w:t>way</w:t>
      </w:r>
      <w:r>
        <w:rPr>
          <w:spacing w:val="-12"/>
        </w:rPr>
        <w:t> </w:t>
      </w:r>
      <w:r>
        <w:rPr/>
        <w:t>to</w:t>
      </w:r>
      <w:r>
        <w:rPr>
          <w:spacing w:val="-13"/>
        </w:rPr>
        <w:t> </w:t>
      </w:r>
      <w:r>
        <w:rPr/>
        <w:t>approximate</w:t>
      </w:r>
      <w:r>
        <w:rPr>
          <w:spacing w:val="-13"/>
        </w:rPr>
        <w:t> </w:t>
      </w:r>
      <w:r>
        <w:rPr/>
        <w:t>this</w:t>
      </w:r>
      <w:r>
        <w:rPr>
          <w:spacing w:val="-14"/>
        </w:rPr>
        <w:t> </w:t>
      </w:r>
      <w:r>
        <w:rPr/>
        <w:t>using</w:t>
      </w:r>
      <w:r>
        <w:rPr>
          <w:spacing w:val="-13"/>
        </w:rPr>
        <w:t> </w:t>
      </w:r>
      <w:r>
        <w:rPr/>
        <w:t>the</w:t>
      </w:r>
      <w:r>
        <w:rPr>
          <w:spacing w:val="-13"/>
        </w:rPr>
        <w:t> </w:t>
      </w:r>
      <w:r>
        <w:rPr/>
        <w:t>rule</w:t>
      </w:r>
      <w:r>
        <w:rPr>
          <w:spacing w:val="-13"/>
        </w:rPr>
        <w:t> </w:t>
      </w:r>
      <w:r>
        <w:rPr/>
        <w:t>of</w:t>
      </w:r>
      <w:r>
        <w:rPr>
          <w:spacing w:val="-14"/>
        </w:rPr>
        <w:t> </w:t>
      </w:r>
      <w:r>
        <w:rPr/>
        <w:t>72.</w:t>
      </w:r>
      <w:r>
        <w:rPr>
          <w:spacing w:val="-11"/>
        </w:rPr>
        <w:t> </w:t>
      </w:r>
      <w:r>
        <w:rPr/>
        <w:t>Simply</w:t>
      </w:r>
      <w:r>
        <w:rPr>
          <w:spacing w:val="-14"/>
        </w:rPr>
        <w:t> </w:t>
      </w:r>
      <w:r>
        <w:rPr/>
        <w:t>divide</w:t>
      </w:r>
      <w:r>
        <w:rPr>
          <w:spacing w:val="-14"/>
        </w:rPr>
        <w:t> </w:t>
      </w:r>
      <w:r>
        <w:rPr/>
        <w:t>the</w:t>
      </w:r>
      <w:r>
        <w:rPr>
          <w:spacing w:val="-12"/>
        </w:rPr>
        <w:t> </w:t>
      </w:r>
      <w:r>
        <w:rPr/>
        <w:t>number</w:t>
      </w:r>
      <w:r>
        <w:rPr>
          <w:spacing w:val="-13"/>
        </w:rPr>
        <w:t> </w:t>
      </w:r>
      <w:r>
        <w:rPr/>
        <w:t>72</w:t>
      </w:r>
      <w:r>
        <w:rPr>
          <w:spacing w:val="-12"/>
        </w:rPr>
        <w:t> </w:t>
      </w:r>
      <w:r>
        <w:rPr/>
        <w:t>by</w:t>
      </w:r>
      <w:r>
        <w:rPr>
          <w:spacing w:val="-14"/>
        </w:rPr>
        <w:t> </w:t>
      </w:r>
      <w:r>
        <w:rPr/>
        <w:t>the</w:t>
      </w:r>
      <w:r>
        <w:rPr>
          <w:spacing w:val="-12"/>
        </w:rPr>
        <w:t> </w:t>
      </w:r>
      <w:r>
        <w:rPr/>
        <w:t>percentage rate you are earning on your investment;</w:t>
      </w:r>
    </w:p>
    <w:p>
      <w:pPr>
        <w:pStyle w:val="BodyText"/>
        <w:spacing w:before="277"/>
      </w:pPr>
      <w:r>
        <w:rPr/>
        <w:t>Number</w:t>
      </w:r>
      <w:r>
        <w:rPr>
          <w:spacing w:val="-3"/>
        </w:rPr>
        <w:t> </w:t>
      </w:r>
      <w:r>
        <w:rPr/>
        <w:t>of</w:t>
      </w:r>
      <w:r>
        <w:rPr>
          <w:spacing w:val="-2"/>
        </w:rPr>
        <w:t> </w:t>
      </w:r>
      <w:r>
        <w:rPr/>
        <w:t>years</w:t>
      </w:r>
      <w:r>
        <w:rPr>
          <w:spacing w:val="-4"/>
        </w:rPr>
        <w:t> </w:t>
      </w:r>
      <w:r>
        <w:rPr/>
        <w:t>to</w:t>
      </w:r>
      <w:r>
        <w:rPr>
          <w:spacing w:val="-2"/>
        </w:rPr>
        <w:t> </w:t>
      </w:r>
      <w:r>
        <w:rPr/>
        <w:t>double</w:t>
      </w:r>
      <w:r>
        <w:rPr>
          <w:spacing w:val="-2"/>
        </w:rPr>
        <w:t> </w:t>
      </w:r>
      <w:r>
        <w:rPr/>
        <w:t>your</w:t>
      </w:r>
      <w:r>
        <w:rPr>
          <w:spacing w:val="-6"/>
        </w:rPr>
        <w:t> </w:t>
      </w:r>
      <w:r>
        <w:rPr/>
        <w:t>money</w:t>
      </w:r>
      <w:r>
        <w:rPr>
          <w:spacing w:val="-3"/>
        </w:rPr>
        <w:t> </w:t>
      </w:r>
      <w:r>
        <w:rPr/>
        <w:t>=</w:t>
      </w:r>
      <w:r>
        <w:rPr>
          <w:spacing w:val="-4"/>
        </w:rPr>
        <w:t> </w:t>
      </w:r>
      <w:r>
        <w:rPr/>
        <w:t>72/annual</w:t>
      </w:r>
      <w:r>
        <w:rPr>
          <w:spacing w:val="-3"/>
        </w:rPr>
        <w:t> </w:t>
      </w:r>
      <w:r>
        <w:rPr/>
        <w:t>compound</w:t>
      </w:r>
      <w:r>
        <w:rPr>
          <w:spacing w:val="-4"/>
        </w:rPr>
        <w:t> </w:t>
      </w:r>
      <w:r>
        <w:rPr/>
        <w:t>interest</w:t>
      </w:r>
      <w:r>
        <w:rPr>
          <w:spacing w:val="-2"/>
        </w:rPr>
        <w:t> </w:t>
      </w:r>
      <w:r>
        <w:rPr>
          <w:spacing w:val="-4"/>
        </w:rPr>
        <w:t>rate</w:t>
      </w:r>
    </w:p>
    <w:p>
      <w:pPr>
        <w:pStyle w:val="BodyText"/>
        <w:spacing w:before="283"/>
        <w:ind w:right="1409"/>
        <w:jc w:val="both"/>
      </w:pPr>
      <w:r>
        <w:rPr/>
        <w:t>For example, assume that you recently opened a saving account with $2,000 that earns an annual compound rate</w:t>
      </w:r>
      <w:r>
        <w:rPr>
          <w:spacing w:val="-1"/>
        </w:rPr>
        <w:t> </w:t>
      </w:r>
      <w:r>
        <w:rPr/>
        <w:t>of interest of</w:t>
      </w:r>
      <w:r>
        <w:rPr>
          <w:spacing w:val="-1"/>
        </w:rPr>
        <w:t> </w:t>
      </w:r>
      <w:r>
        <w:rPr/>
        <w:t>5</w:t>
      </w:r>
      <w:r>
        <w:rPr>
          <w:spacing w:val="-1"/>
        </w:rPr>
        <w:t> </w:t>
      </w:r>
      <w:r>
        <w:rPr/>
        <w:t>percent. Your</w:t>
      </w:r>
      <w:r>
        <w:rPr>
          <w:spacing w:val="-1"/>
        </w:rPr>
        <w:t> </w:t>
      </w:r>
      <w:r>
        <w:rPr/>
        <w:t>money</w:t>
      </w:r>
      <w:r>
        <w:rPr>
          <w:spacing w:val="-2"/>
        </w:rPr>
        <w:t> </w:t>
      </w:r>
      <w:r>
        <w:rPr/>
        <w:t>will</w:t>
      </w:r>
      <w:r>
        <w:rPr>
          <w:spacing w:val="-2"/>
        </w:rPr>
        <w:t> </w:t>
      </w:r>
      <w:r>
        <w:rPr/>
        <w:t>double</w:t>
      </w:r>
      <w:r>
        <w:rPr>
          <w:spacing w:val="-1"/>
        </w:rPr>
        <w:t> </w:t>
      </w:r>
      <w:r>
        <w:rPr/>
        <w:t>in</w:t>
      </w:r>
      <w:r>
        <w:rPr>
          <w:spacing w:val="-1"/>
        </w:rPr>
        <w:t> </w:t>
      </w:r>
      <w:r>
        <w:rPr/>
        <w:t>14.4</w:t>
      </w:r>
      <w:r>
        <w:rPr>
          <w:spacing w:val="-2"/>
        </w:rPr>
        <w:t> </w:t>
      </w:r>
      <w:r>
        <w:rPr/>
        <w:t>years (72/5</w:t>
      </w:r>
      <w:r>
        <w:rPr>
          <w:spacing w:val="-1"/>
        </w:rPr>
        <w:t> </w:t>
      </w:r>
      <w:r>
        <w:rPr/>
        <w:t>=</w:t>
      </w:r>
      <w:r>
        <w:rPr>
          <w:spacing w:val="-1"/>
        </w:rPr>
        <w:t> </w:t>
      </w:r>
      <w:r>
        <w:rPr/>
        <w:t>14.4).</w:t>
      </w:r>
      <w:r>
        <w:rPr>
          <w:spacing w:val="-3"/>
        </w:rPr>
        <w:t> </w:t>
      </w:r>
      <w:r>
        <w:rPr/>
        <w:t>On</w:t>
      </w:r>
      <w:r>
        <w:rPr>
          <w:spacing w:val="-1"/>
        </w:rPr>
        <w:t> </w:t>
      </w:r>
      <w:r>
        <w:rPr/>
        <w:t>the other hand, if you find a $2,000 investment that earns 6.25 percent, you will have $4,000 in about</w:t>
      </w:r>
    </w:p>
    <w:p>
      <w:pPr>
        <w:pStyle w:val="BodyText"/>
        <w:spacing w:line="288" w:lineRule="exact"/>
        <w:jc w:val="both"/>
      </w:pPr>
      <w:r>
        <w:rPr/>
        <w:t>11.5</w:t>
      </w:r>
      <w:r>
        <w:rPr>
          <w:spacing w:val="-2"/>
        </w:rPr>
        <w:t> </w:t>
      </w:r>
      <w:r>
        <w:rPr/>
        <w:t>years</w:t>
      </w:r>
      <w:r>
        <w:rPr>
          <w:spacing w:val="-4"/>
        </w:rPr>
        <w:t> </w:t>
      </w:r>
      <w:r>
        <w:rPr/>
        <w:t>(72/6.25</w:t>
      </w:r>
      <w:r>
        <w:rPr>
          <w:spacing w:val="-3"/>
        </w:rPr>
        <w:t> </w:t>
      </w:r>
      <w:r>
        <w:rPr/>
        <w:t>= </w:t>
      </w:r>
      <w:r>
        <w:rPr>
          <w:spacing w:val="-2"/>
        </w:rPr>
        <w:t>11.5).</w:t>
      </w:r>
    </w:p>
    <w:p>
      <w:pPr>
        <w:pStyle w:val="BodyText"/>
        <w:spacing w:before="274"/>
        <w:ind w:right="1407"/>
        <w:jc w:val="both"/>
      </w:pPr>
      <w:r>
        <w:rPr/>
        <w:t>The rule of 72 also applies to</w:t>
      </w:r>
      <w:r>
        <w:rPr>
          <w:spacing w:val="-1"/>
        </w:rPr>
        <w:t> </w:t>
      </w:r>
      <w:r>
        <w:rPr/>
        <w:t>debts. Your debts can quickly double with</w:t>
      </w:r>
      <w:r>
        <w:rPr>
          <w:spacing w:val="-1"/>
        </w:rPr>
        <w:t> </w:t>
      </w:r>
      <w:r>
        <w:rPr/>
        <w:t>high interest rates, such as those</w:t>
      </w:r>
      <w:r>
        <w:rPr>
          <w:spacing w:val="-1"/>
        </w:rPr>
        <w:t> </w:t>
      </w:r>
      <w:r>
        <w:rPr/>
        <w:t>charged on most</w:t>
      </w:r>
      <w:r>
        <w:rPr>
          <w:spacing w:val="-1"/>
        </w:rPr>
        <w:t> </w:t>
      </w:r>
      <w:r>
        <w:rPr/>
        <w:t>credit</w:t>
      </w:r>
      <w:r>
        <w:rPr>
          <w:spacing w:val="-1"/>
        </w:rPr>
        <w:t> </w:t>
      </w:r>
      <w:r>
        <w:rPr/>
        <w:t>card accounts. So,</w:t>
      </w:r>
      <w:r>
        <w:rPr>
          <w:spacing w:val="-1"/>
        </w:rPr>
        <w:t> </w:t>
      </w:r>
      <w:r>
        <w:rPr/>
        <w:t>keep</w:t>
      </w:r>
      <w:r>
        <w:rPr>
          <w:spacing w:val="-1"/>
        </w:rPr>
        <w:t> </w:t>
      </w:r>
      <w:r>
        <w:rPr/>
        <w:t>the</w:t>
      </w:r>
      <w:r>
        <w:rPr>
          <w:spacing w:val="-1"/>
        </w:rPr>
        <w:t> </w:t>
      </w:r>
      <w:r>
        <w:rPr/>
        <w:t>rule</w:t>
      </w:r>
      <w:r>
        <w:rPr>
          <w:spacing w:val="-1"/>
        </w:rPr>
        <w:t> </w:t>
      </w:r>
      <w:r>
        <w:rPr/>
        <w:t>of</w:t>
      </w:r>
      <w:r>
        <w:rPr>
          <w:spacing w:val="-1"/>
        </w:rPr>
        <w:t> </w:t>
      </w:r>
      <w:r>
        <w:rPr/>
        <w:t>72 in</w:t>
      </w:r>
      <w:r>
        <w:rPr>
          <w:spacing w:val="-1"/>
        </w:rPr>
        <w:t> </w:t>
      </w:r>
      <w:r>
        <w:rPr/>
        <w:t>mind</w:t>
      </w:r>
      <w:r>
        <w:rPr>
          <w:spacing w:val="-1"/>
        </w:rPr>
        <w:t> </w:t>
      </w:r>
      <w:r>
        <w:rPr/>
        <w:t>whether you</w:t>
      </w:r>
      <w:r>
        <w:rPr>
          <w:spacing w:val="-1"/>
        </w:rPr>
        <w:t> </w:t>
      </w:r>
      <w:r>
        <w:rPr/>
        <w:t>intend</w:t>
      </w:r>
      <w:r>
        <w:rPr>
          <w:spacing w:val="-1"/>
        </w:rPr>
        <w:t> </w:t>
      </w:r>
      <w:r>
        <w:rPr/>
        <w:t>to invest or borrow.</w:t>
      </w:r>
    </w:p>
    <w:p>
      <w:pPr>
        <w:pStyle w:val="ListParagraph"/>
        <w:numPr>
          <w:ilvl w:val="2"/>
          <w:numId w:val="130"/>
        </w:numPr>
        <w:tabs>
          <w:tab w:pos="816" w:val="left" w:leader="none"/>
        </w:tabs>
        <w:spacing w:line="240" w:lineRule="auto" w:before="270" w:after="0"/>
        <w:ind w:left="816" w:right="0" w:hanging="564"/>
        <w:jc w:val="both"/>
        <w:rPr>
          <w:b/>
          <w:sz w:val="23"/>
        </w:rPr>
      </w:pPr>
      <w:r>
        <w:rPr>
          <w:b/>
          <w:sz w:val="23"/>
        </w:rPr>
        <w:t>Future</w:t>
      </w:r>
      <w:r>
        <w:rPr>
          <w:b/>
          <w:spacing w:val="-4"/>
          <w:sz w:val="23"/>
        </w:rPr>
        <w:t> </w:t>
      </w:r>
      <w:r>
        <w:rPr>
          <w:b/>
          <w:spacing w:val="-2"/>
          <w:sz w:val="23"/>
        </w:rPr>
        <w:t>value</w:t>
      </w:r>
    </w:p>
    <w:p>
      <w:pPr>
        <w:pStyle w:val="BodyText"/>
        <w:spacing w:before="5"/>
        <w:ind w:left="0"/>
        <w:rPr>
          <w:b/>
          <w:sz w:val="23"/>
        </w:rPr>
      </w:pPr>
    </w:p>
    <w:p>
      <w:pPr>
        <w:spacing w:line="254" w:lineRule="auto" w:before="0"/>
        <w:ind w:left="252" w:right="1398" w:firstLine="0"/>
        <w:jc w:val="both"/>
        <w:rPr>
          <w:sz w:val="23"/>
        </w:rPr>
      </w:pPr>
      <w:r>
        <w:rPr>
          <w:sz w:val="23"/>
        </w:rPr>
        <w:t>Future value refers to the value of money invested today at a future time. Consider an individual who deposits $100 in a bank savings account that offers interest at 5% with</w:t>
      </w:r>
      <w:r>
        <w:rPr>
          <w:spacing w:val="-1"/>
          <w:sz w:val="23"/>
        </w:rPr>
        <w:t> </w:t>
      </w:r>
      <w:r>
        <w:rPr>
          <w:sz w:val="23"/>
        </w:rPr>
        <w:t>interest paid at the end of each year. What will be the balance in the account at the end of each year for the next 5 years?</w:t>
      </w:r>
    </w:p>
    <w:p>
      <w:pPr>
        <w:spacing w:after="0" w:line="254" w:lineRule="auto"/>
        <w:jc w:val="both"/>
        <w:rPr>
          <w:sz w:val="23"/>
        </w:rPr>
        <w:sectPr>
          <w:pgSz w:w="11900" w:h="16840"/>
          <w:pgMar w:header="0" w:footer="645" w:top="1320" w:bottom="840" w:left="600" w:right="0"/>
        </w:sectPr>
      </w:pPr>
    </w:p>
    <w:p>
      <w:pPr>
        <w:pStyle w:val="BodyText"/>
        <w:spacing w:line="244" w:lineRule="auto" w:before="27"/>
        <w:ind w:right="1420"/>
        <w:jc w:val="both"/>
      </w:pPr>
      <w:r>
        <w:rPr/>
        <w:t>The balance will depend on whether the interest scheme is simple interest scheme or compound interest scheme.</w:t>
      </w:r>
    </w:p>
    <w:p>
      <w:pPr>
        <w:pStyle w:val="Heading2"/>
        <w:spacing w:before="264"/>
      </w:pPr>
      <w:r>
        <w:rPr/>
        <w:t>Simple</w:t>
      </w:r>
      <w:r>
        <w:rPr>
          <w:spacing w:val="-3"/>
        </w:rPr>
        <w:t> </w:t>
      </w:r>
      <w:r>
        <w:rPr/>
        <w:t>Interest</w:t>
      </w:r>
      <w:r>
        <w:rPr>
          <w:spacing w:val="-1"/>
        </w:rPr>
        <w:t> </w:t>
      </w:r>
      <w:r>
        <w:rPr>
          <w:spacing w:val="-2"/>
        </w:rPr>
        <w:t>Scheme</w:t>
      </w:r>
    </w:p>
    <w:p>
      <w:pPr>
        <w:pStyle w:val="BodyText"/>
        <w:spacing w:line="244" w:lineRule="auto" w:before="285"/>
        <w:ind w:right="1431"/>
        <w:jc w:val="both"/>
      </w:pPr>
      <w:r>
        <w:rPr/>
        <w:t>If</w:t>
      </w:r>
      <w:r>
        <w:rPr>
          <w:spacing w:val="-4"/>
        </w:rPr>
        <w:t> </w:t>
      </w:r>
      <w:r>
        <w:rPr/>
        <w:t>interest</w:t>
      </w:r>
      <w:r>
        <w:rPr>
          <w:spacing w:val="-6"/>
        </w:rPr>
        <w:t> </w:t>
      </w:r>
      <w:r>
        <w:rPr/>
        <w:t>is</w:t>
      </w:r>
      <w:r>
        <w:rPr>
          <w:spacing w:val="-8"/>
        </w:rPr>
        <w:t> </w:t>
      </w:r>
      <w:r>
        <w:rPr/>
        <w:t>paid</w:t>
      </w:r>
      <w:r>
        <w:rPr>
          <w:spacing w:val="-6"/>
        </w:rPr>
        <w:t> </w:t>
      </w:r>
      <w:r>
        <w:rPr/>
        <w:t>as</w:t>
      </w:r>
      <w:r>
        <w:rPr>
          <w:spacing w:val="-7"/>
        </w:rPr>
        <w:t> </w:t>
      </w:r>
      <w:r>
        <w:rPr/>
        <w:t>simple</w:t>
      </w:r>
      <w:r>
        <w:rPr>
          <w:spacing w:val="-4"/>
        </w:rPr>
        <w:t> </w:t>
      </w:r>
      <w:r>
        <w:rPr/>
        <w:t>interest,</w:t>
      </w:r>
      <w:r>
        <w:rPr>
          <w:spacing w:val="-10"/>
        </w:rPr>
        <w:t> </w:t>
      </w:r>
      <w:r>
        <w:rPr/>
        <w:t>the</w:t>
      </w:r>
      <w:r>
        <w:rPr>
          <w:spacing w:val="-7"/>
        </w:rPr>
        <w:t> </w:t>
      </w:r>
      <w:r>
        <w:rPr/>
        <w:t>amount</w:t>
      </w:r>
      <w:r>
        <w:rPr>
          <w:spacing w:val="-6"/>
        </w:rPr>
        <w:t> </w:t>
      </w:r>
      <w:r>
        <w:rPr/>
        <w:t>of</w:t>
      </w:r>
      <w:r>
        <w:rPr>
          <w:spacing w:val="-6"/>
        </w:rPr>
        <w:t> </w:t>
      </w:r>
      <w:r>
        <w:rPr/>
        <w:t>interest</w:t>
      </w:r>
      <w:r>
        <w:rPr>
          <w:spacing w:val="-6"/>
        </w:rPr>
        <w:t> </w:t>
      </w:r>
      <w:r>
        <w:rPr/>
        <w:t>paid</w:t>
      </w:r>
      <w:r>
        <w:rPr>
          <w:spacing w:val="-6"/>
        </w:rPr>
        <w:t> </w:t>
      </w:r>
      <w:r>
        <w:rPr/>
        <w:t>would</w:t>
      </w:r>
      <w:r>
        <w:rPr>
          <w:spacing w:val="-9"/>
        </w:rPr>
        <w:t> </w:t>
      </w:r>
      <w:r>
        <w:rPr/>
        <w:t>be</w:t>
      </w:r>
      <w:r>
        <w:rPr>
          <w:spacing w:val="-7"/>
        </w:rPr>
        <w:t> </w:t>
      </w:r>
      <w:r>
        <w:rPr/>
        <w:t>calculated</w:t>
      </w:r>
      <w:r>
        <w:rPr>
          <w:spacing w:val="-6"/>
        </w:rPr>
        <w:t> </w:t>
      </w:r>
      <w:r>
        <w:rPr/>
        <w:t>on</w:t>
      </w:r>
      <w:r>
        <w:rPr>
          <w:spacing w:val="-8"/>
        </w:rPr>
        <w:t> </w:t>
      </w:r>
      <w:r>
        <w:rPr/>
        <w:t>the</w:t>
      </w:r>
      <w:r>
        <w:rPr>
          <w:spacing w:val="-7"/>
        </w:rPr>
        <w:t> </w:t>
      </w:r>
      <w:r>
        <w:rPr/>
        <w:t>original deposit and the amount of interest will be calculated as:</w:t>
      </w:r>
    </w:p>
    <w:p>
      <w:pPr>
        <w:pStyle w:val="BodyText"/>
        <w:spacing w:before="267"/>
      </w:pPr>
      <w:r>
        <w:rPr/>
        <w:t>Interest</w:t>
      </w:r>
      <w:r>
        <w:rPr>
          <w:spacing w:val="-3"/>
        </w:rPr>
        <w:t> </w:t>
      </w:r>
      <w:r>
        <w:rPr/>
        <w:t>amount</w:t>
      </w:r>
      <w:r>
        <w:rPr>
          <w:spacing w:val="-2"/>
        </w:rPr>
        <w:t> </w:t>
      </w:r>
      <w:r>
        <w:rPr/>
        <w:t>=</w:t>
      </w:r>
      <w:r>
        <w:rPr>
          <w:spacing w:val="-3"/>
        </w:rPr>
        <w:t> </w:t>
      </w:r>
      <w:r>
        <w:rPr/>
        <w:t>Original</w:t>
      </w:r>
      <w:r>
        <w:rPr>
          <w:spacing w:val="-2"/>
        </w:rPr>
        <w:t> </w:t>
      </w:r>
      <w:r>
        <w:rPr/>
        <w:t>deposit</w:t>
      </w:r>
      <w:r>
        <w:rPr>
          <w:spacing w:val="-3"/>
        </w:rPr>
        <w:t> </w:t>
      </w:r>
      <w:r>
        <w:rPr/>
        <w:t>*</w:t>
      </w:r>
      <w:r>
        <w:rPr>
          <w:spacing w:val="-2"/>
        </w:rPr>
        <w:t> </w:t>
      </w:r>
      <w:r>
        <w:rPr/>
        <w:t>Interest</w:t>
      </w:r>
      <w:r>
        <w:rPr>
          <w:spacing w:val="-3"/>
        </w:rPr>
        <w:t> </w:t>
      </w:r>
      <w:r>
        <w:rPr>
          <w:spacing w:val="-4"/>
        </w:rPr>
        <w:t>rate</w:t>
      </w:r>
    </w:p>
    <w:p>
      <w:pPr>
        <w:pStyle w:val="BodyText"/>
        <w:spacing w:line="244" w:lineRule="auto" w:before="283"/>
        <w:ind w:right="1433"/>
        <w:jc w:val="both"/>
      </w:pPr>
      <w:r>
        <w:rPr/>
        <w:t>In the example, interest amount = 100 * 5% = $5. The balance at the end of each year for the next 5 years would be as follows: assuming the amount of interest is kept in the account.</w:t>
      </w:r>
    </w:p>
    <w:p>
      <w:pPr>
        <w:pStyle w:val="BodyText"/>
        <w:spacing w:before="25"/>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22"/>
        <w:gridCol w:w="2401"/>
        <w:gridCol w:w="2401"/>
        <w:gridCol w:w="2401"/>
      </w:tblGrid>
      <w:tr>
        <w:trPr>
          <w:trHeight w:val="400" w:hRule="atLeast"/>
        </w:trPr>
        <w:tc>
          <w:tcPr>
            <w:tcW w:w="2422" w:type="dxa"/>
          </w:tcPr>
          <w:p>
            <w:pPr>
              <w:pStyle w:val="TableParagraph"/>
              <w:spacing w:before="13"/>
              <w:ind w:left="78"/>
              <w:rPr>
                <w:b/>
                <w:sz w:val="24"/>
              </w:rPr>
            </w:pPr>
            <w:r>
              <w:rPr>
                <w:b/>
                <w:spacing w:val="-4"/>
                <w:sz w:val="24"/>
                <w:u w:val="single"/>
              </w:rPr>
              <w:t>Year</w:t>
            </w:r>
          </w:p>
        </w:tc>
        <w:tc>
          <w:tcPr>
            <w:tcW w:w="2401" w:type="dxa"/>
          </w:tcPr>
          <w:p>
            <w:pPr>
              <w:pStyle w:val="TableParagraph"/>
              <w:spacing w:before="13"/>
              <w:ind w:left="57"/>
              <w:rPr>
                <w:b/>
                <w:sz w:val="24"/>
              </w:rPr>
            </w:pPr>
            <w:r>
              <w:rPr>
                <w:b/>
                <w:sz w:val="24"/>
                <w:u w:val="single"/>
              </w:rPr>
              <w:t>Starting</w:t>
            </w:r>
            <w:r>
              <w:rPr>
                <w:b/>
                <w:spacing w:val="-3"/>
                <w:sz w:val="24"/>
                <w:u w:val="single"/>
              </w:rPr>
              <w:t> </w:t>
            </w:r>
            <w:r>
              <w:rPr>
                <w:b/>
                <w:spacing w:val="-2"/>
                <w:sz w:val="24"/>
                <w:u w:val="single"/>
              </w:rPr>
              <w:t>balance</w:t>
            </w:r>
          </w:p>
        </w:tc>
        <w:tc>
          <w:tcPr>
            <w:tcW w:w="2401" w:type="dxa"/>
          </w:tcPr>
          <w:p>
            <w:pPr>
              <w:pStyle w:val="TableParagraph"/>
              <w:spacing w:before="13"/>
              <w:ind w:left="57"/>
              <w:rPr>
                <w:b/>
                <w:sz w:val="24"/>
              </w:rPr>
            </w:pPr>
            <w:r>
              <w:rPr>
                <w:b/>
                <w:spacing w:val="-2"/>
                <w:sz w:val="24"/>
                <w:u w:val="single"/>
              </w:rPr>
              <w:t>Interest</w:t>
            </w:r>
          </w:p>
        </w:tc>
        <w:tc>
          <w:tcPr>
            <w:tcW w:w="2401" w:type="dxa"/>
          </w:tcPr>
          <w:p>
            <w:pPr>
              <w:pStyle w:val="TableParagraph"/>
              <w:spacing w:before="13"/>
              <w:ind w:left="56"/>
              <w:rPr>
                <w:b/>
                <w:sz w:val="24"/>
              </w:rPr>
            </w:pPr>
            <w:r>
              <w:rPr>
                <w:b/>
                <w:sz w:val="24"/>
                <w:u w:val="single"/>
              </w:rPr>
              <w:t>Closing</w:t>
            </w:r>
            <w:r>
              <w:rPr>
                <w:b/>
                <w:spacing w:val="-2"/>
                <w:sz w:val="24"/>
                <w:u w:val="single"/>
              </w:rPr>
              <w:t> balance</w:t>
            </w:r>
          </w:p>
        </w:tc>
      </w:tr>
      <w:tr>
        <w:trPr>
          <w:trHeight w:val="375" w:hRule="atLeast"/>
        </w:trPr>
        <w:tc>
          <w:tcPr>
            <w:tcW w:w="2422" w:type="dxa"/>
          </w:tcPr>
          <w:p>
            <w:pPr>
              <w:pStyle w:val="TableParagraph"/>
              <w:spacing w:before="52"/>
              <w:ind w:left="88"/>
              <w:rPr>
                <w:sz w:val="24"/>
              </w:rPr>
            </w:pPr>
            <w:r>
              <w:rPr>
                <w:spacing w:val="-10"/>
                <w:sz w:val="24"/>
              </w:rPr>
              <w:t>1</w:t>
            </w:r>
          </w:p>
        </w:tc>
        <w:tc>
          <w:tcPr>
            <w:tcW w:w="2401" w:type="dxa"/>
          </w:tcPr>
          <w:p>
            <w:pPr>
              <w:pStyle w:val="TableParagraph"/>
              <w:spacing w:before="52"/>
              <w:ind w:left="57"/>
              <w:rPr>
                <w:sz w:val="24"/>
              </w:rPr>
            </w:pPr>
            <w:r>
              <w:rPr>
                <w:spacing w:val="-4"/>
                <w:sz w:val="24"/>
              </w:rPr>
              <w:t>$100</w:t>
            </w:r>
          </w:p>
        </w:tc>
        <w:tc>
          <w:tcPr>
            <w:tcW w:w="2401" w:type="dxa"/>
          </w:tcPr>
          <w:p>
            <w:pPr>
              <w:pStyle w:val="TableParagraph"/>
              <w:spacing w:before="52"/>
              <w:ind w:left="57"/>
              <w:rPr>
                <w:sz w:val="24"/>
              </w:rPr>
            </w:pPr>
            <w:r>
              <w:rPr>
                <w:spacing w:val="-5"/>
                <w:sz w:val="24"/>
              </w:rPr>
              <w:t>$5</w:t>
            </w:r>
          </w:p>
        </w:tc>
        <w:tc>
          <w:tcPr>
            <w:tcW w:w="2401" w:type="dxa"/>
          </w:tcPr>
          <w:p>
            <w:pPr>
              <w:pStyle w:val="TableParagraph"/>
              <w:spacing w:before="52"/>
              <w:ind w:left="56"/>
              <w:rPr>
                <w:sz w:val="24"/>
              </w:rPr>
            </w:pPr>
            <w:r>
              <w:rPr>
                <w:spacing w:val="-4"/>
                <w:sz w:val="24"/>
              </w:rPr>
              <w:t>$105</w:t>
            </w:r>
          </w:p>
        </w:tc>
      </w:tr>
      <w:tr>
        <w:trPr>
          <w:trHeight w:val="375" w:hRule="atLeast"/>
        </w:trPr>
        <w:tc>
          <w:tcPr>
            <w:tcW w:w="2422" w:type="dxa"/>
          </w:tcPr>
          <w:p>
            <w:pPr>
              <w:pStyle w:val="TableParagraph"/>
              <w:spacing w:before="52"/>
              <w:ind w:left="88"/>
              <w:rPr>
                <w:sz w:val="24"/>
              </w:rPr>
            </w:pPr>
            <w:r>
              <w:rPr>
                <w:spacing w:val="-10"/>
                <w:sz w:val="24"/>
              </w:rPr>
              <w:t>2</w:t>
            </w:r>
          </w:p>
        </w:tc>
        <w:tc>
          <w:tcPr>
            <w:tcW w:w="2401" w:type="dxa"/>
          </w:tcPr>
          <w:p>
            <w:pPr>
              <w:pStyle w:val="TableParagraph"/>
              <w:spacing w:before="52"/>
              <w:ind w:left="57"/>
              <w:rPr>
                <w:sz w:val="24"/>
              </w:rPr>
            </w:pPr>
            <w:r>
              <w:rPr>
                <w:spacing w:val="-4"/>
                <w:sz w:val="24"/>
              </w:rPr>
              <w:t>$105</w:t>
            </w:r>
          </w:p>
        </w:tc>
        <w:tc>
          <w:tcPr>
            <w:tcW w:w="2401" w:type="dxa"/>
          </w:tcPr>
          <w:p>
            <w:pPr>
              <w:pStyle w:val="TableParagraph"/>
              <w:spacing w:before="52"/>
              <w:ind w:left="57"/>
              <w:rPr>
                <w:sz w:val="24"/>
              </w:rPr>
            </w:pPr>
            <w:r>
              <w:rPr>
                <w:spacing w:val="-5"/>
                <w:sz w:val="24"/>
              </w:rPr>
              <w:t>$5</w:t>
            </w:r>
          </w:p>
        </w:tc>
        <w:tc>
          <w:tcPr>
            <w:tcW w:w="2401" w:type="dxa"/>
          </w:tcPr>
          <w:p>
            <w:pPr>
              <w:pStyle w:val="TableParagraph"/>
              <w:spacing w:before="52"/>
              <w:ind w:left="56"/>
              <w:rPr>
                <w:sz w:val="24"/>
              </w:rPr>
            </w:pPr>
            <w:r>
              <w:rPr>
                <w:spacing w:val="-4"/>
                <w:sz w:val="24"/>
              </w:rPr>
              <w:t>$110</w:t>
            </w:r>
          </w:p>
        </w:tc>
      </w:tr>
      <w:tr>
        <w:trPr>
          <w:trHeight w:val="375" w:hRule="atLeast"/>
        </w:trPr>
        <w:tc>
          <w:tcPr>
            <w:tcW w:w="2422" w:type="dxa"/>
          </w:tcPr>
          <w:p>
            <w:pPr>
              <w:pStyle w:val="TableParagraph"/>
              <w:spacing w:before="52"/>
              <w:ind w:left="88"/>
              <w:rPr>
                <w:sz w:val="24"/>
              </w:rPr>
            </w:pPr>
            <w:r>
              <w:rPr>
                <w:spacing w:val="-10"/>
                <w:sz w:val="24"/>
              </w:rPr>
              <w:t>3</w:t>
            </w:r>
          </w:p>
        </w:tc>
        <w:tc>
          <w:tcPr>
            <w:tcW w:w="2401" w:type="dxa"/>
          </w:tcPr>
          <w:p>
            <w:pPr>
              <w:pStyle w:val="TableParagraph"/>
              <w:spacing w:before="52"/>
              <w:ind w:left="57"/>
              <w:rPr>
                <w:sz w:val="24"/>
              </w:rPr>
            </w:pPr>
            <w:r>
              <w:rPr>
                <w:spacing w:val="-4"/>
                <w:sz w:val="24"/>
              </w:rPr>
              <w:t>$110</w:t>
            </w:r>
          </w:p>
        </w:tc>
        <w:tc>
          <w:tcPr>
            <w:tcW w:w="2401" w:type="dxa"/>
          </w:tcPr>
          <w:p>
            <w:pPr>
              <w:pStyle w:val="TableParagraph"/>
              <w:spacing w:before="52"/>
              <w:ind w:left="57"/>
              <w:rPr>
                <w:sz w:val="24"/>
              </w:rPr>
            </w:pPr>
            <w:r>
              <w:rPr>
                <w:spacing w:val="-5"/>
                <w:sz w:val="24"/>
              </w:rPr>
              <w:t>$5</w:t>
            </w:r>
          </w:p>
        </w:tc>
        <w:tc>
          <w:tcPr>
            <w:tcW w:w="2401" w:type="dxa"/>
          </w:tcPr>
          <w:p>
            <w:pPr>
              <w:pStyle w:val="TableParagraph"/>
              <w:spacing w:before="52"/>
              <w:ind w:left="56"/>
              <w:rPr>
                <w:sz w:val="24"/>
              </w:rPr>
            </w:pPr>
            <w:r>
              <w:rPr>
                <w:spacing w:val="-4"/>
                <w:sz w:val="24"/>
              </w:rPr>
              <w:t>$115</w:t>
            </w:r>
          </w:p>
        </w:tc>
      </w:tr>
      <w:tr>
        <w:trPr>
          <w:trHeight w:val="375" w:hRule="atLeast"/>
        </w:trPr>
        <w:tc>
          <w:tcPr>
            <w:tcW w:w="2422" w:type="dxa"/>
          </w:tcPr>
          <w:p>
            <w:pPr>
              <w:pStyle w:val="TableParagraph"/>
              <w:spacing w:before="52"/>
              <w:ind w:left="88"/>
              <w:rPr>
                <w:sz w:val="24"/>
              </w:rPr>
            </w:pPr>
            <w:r>
              <w:rPr>
                <w:spacing w:val="-10"/>
                <w:sz w:val="24"/>
              </w:rPr>
              <w:t>4</w:t>
            </w:r>
          </w:p>
        </w:tc>
        <w:tc>
          <w:tcPr>
            <w:tcW w:w="2401" w:type="dxa"/>
          </w:tcPr>
          <w:p>
            <w:pPr>
              <w:pStyle w:val="TableParagraph"/>
              <w:spacing w:before="52"/>
              <w:ind w:left="57"/>
              <w:rPr>
                <w:sz w:val="24"/>
              </w:rPr>
            </w:pPr>
            <w:r>
              <w:rPr>
                <w:spacing w:val="-4"/>
                <w:sz w:val="24"/>
              </w:rPr>
              <w:t>$115</w:t>
            </w:r>
          </w:p>
        </w:tc>
        <w:tc>
          <w:tcPr>
            <w:tcW w:w="2401" w:type="dxa"/>
          </w:tcPr>
          <w:p>
            <w:pPr>
              <w:pStyle w:val="TableParagraph"/>
              <w:spacing w:before="52"/>
              <w:ind w:left="57"/>
              <w:rPr>
                <w:sz w:val="24"/>
              </w:rPr>
            </w:pPr>
            <w:r>
              <w:rPr>
                <w:spacing w:val="-5"/>
                <w:sz w:val="24"/>
              </w:rPr>
              <w:t>$5</w:t>
            </w:r>
          </w:p>
        </w:tc>
        <w:tc>
          <w:tcPr>
            <w:tcW w:w="2401" w:type="dxa"/>
          </w:tcPr>
          <w:p>
            <w:pPr>
              <w:pStyle w:val="TableParagraph"/>
              <w:spacing w:before="52"/>
              <w:ind w:left="56"/>
              <w:rPr>
                <w:sz w:val="24"/>
              </w:rPr>
            </w:pPr>
            <w:r>
              <w:rPr>
                <w:spacing w:val="-4"/>
                <w:sz w:val="24"/>
              </w:rPr>
              <w:t>$120</w:t>
            </w:r>
          </w:p>
        </w:tc>
      </w:tr>
      <w:tr>
        <w:trPr>
          <w:trHeight w:val="376" w:hRule="atLeast"/>
        </w:trPr>
        <w:tc>
          <w:tcPr>
            <w:tcW w:w="2422" w:type="dxa"/>
          </w:tcPr>
          <w:p>
            <w:pPr>
              <w:pStyle w:val="TableParagraph"/>
              <w:spacing w:before="52"/>
              <w:ind w:left="88"/>
              <w:rPr>
                <w:sz w:val="24"/>
              </w:rPr>
            </w:pPr>
            <w:r>
              <w:rPr>
                <w:spacing w:val="-10"/>
                <w:sz w:val="24"/>
              </w:rPr>
              <w:t>5</w:t>
            </w:r>
          </w:p>
        </w:tc>
        <w:tc>
          <w:tcPr>
            <w:tcW w:w="2401" w:type="dxa"/>
          </w:tcPr>
          <w:p>
            <w:pPr>
              <w:pStyle w:val="TableParagraph"/>
              <w:spacing w:before="52"/>
              <w:ind w:left="57"/>
              <w:rPr>
                <w:sz w:val="24"/>
              </w:rPr>
            </w:pPr>
            <w:r>
              <w:rPr>
                <w:spacing w:val="-4"/>
                <w:sz w:val="24"/>
              </w:rPr>
              <w:t>$120</w:t>
            </w:r>
          </w:p>
        </w:tc>
        <w:tc>
          <w:tcPr>
            <w:tcW w:w="2401" w:type="dxa"/>
          </w:tcPr>
          <w:p>
            <w:pPr>
              <w:pStyle w:val="TableParagraph"/>
              <w:spacing w:before="52"/>
              <w:ind w:left="57"/>
              <w:rPr>
                <w:sz w:val="24"/>
              </w:rPr>
            </w:pPr>
            <w:r>
              <w:rPr>
                <w:spacing w:val="-5"/>
                <w:sz w:val="24"/>
              </w:rPr>
              <w:t>$5</w:t>
            </w:r>
          </w:p>
        </w:tc>
        <w:tc>
          <w:tcPr>
            <w:tcW w:w="2401" w:type="dxa"/>
          </w:tcPr>
          <w:p>
            <w:pPr>
              <w:pStyle w:val="TableParagraph"/>
              <w:spacing w:before="52"/>
              <w:ind w:left="56"/>
              <w:rPr>
                <w:sz w:val="24"/>
              </w:rPr>
            </w:pPr>
            <w:r>
              <w:rPr>
                <w:spacing w:val="-4"/>
                <w:sz w:val="24"/>
              </w:rPr>
              <w:t>$125</w:t>
            </w:r>
          </w:p>
        </w:tc>
      </w:tr>
    </w:tbl>
    <w:p>
      <w:pPr>
        <w:pStyle w:val="Heading2"/>
        <w:spacing w:before="266"/>
      </w:pPr>
      <w:r>
        <w:rPr/>
        <w:t>Compound</w:t>
      </w:r>
      <w:r>
        <w:rPr>
          <w:spacing w:val="-3"/>
        </w:rPr>
        <w:t> </w:t>
      </w:r>
      <w:r>
        <w:rPr/>
        <w:t>Interest</w:t>
      </w:r>
      <w:r>
        <w:rPr>
          <w:spacing w:val="-2"/>
        </w:rPr>
        <w:t> Scheme</w:t>
      </w:r>
    </w:p>
    <w:p>
      <w:pPr>
        <w:pStyle w:val="BodyText"/>
        <w:spacing w:line="237" w:lineRule="auto" w:before="284"/>
        <w:ind w:right="1425"/>
        <w:jc w:val="both"/>
      </w:pPr>
      <w:r>
        <w:rPr/>
        <w:t>If</w:t>
      </w:r>
      <w:r>
        <w:rPr>
          <w:spacing w:val="-4"/>
        </w:rPr>
        <w:t> </w:t>
      </w:r>
      <w:r>
        <w:rPr/>
        <w:t>the</w:t>
      </w:r>
      <w:r>
        <w:rPr>
          <w:spacing w:val="-4"/>
        </w:rPr>
        <w:t> </w:t>
      </w:r>
      <w:r>
        <w:rPr/>
        <w:t>interest</w:t>
      </w:r>
      <w:r>
        <w:rPr>
          <w:spacing w:val="-4"/>
        </w:rPr>
        <w:t> </w:t>
      </w:r>
      <w:r>
        <w:rPr/>
        <w:t>scheme</w:t>
      </w:r>
      <w:r>
        <w:rPr>
          <w:spacing w:val="-4"/>
        </w:rPr>
        <w:t> </w:t>
      </w:r>
      <w:r>
        <w:rPr/>
        <w:t>is</w:t>
      </w:r>
      <w:r>
        <w:rPr>
          <w:spacing w:val="-7"/>
        </w:rPr>
        <w:t> </w:t>
      </w:r>
      <w:r>
        <w:rPr/>
        <w:t>compound</w:t>
      </w:r>
      <w:r>
        <w:rPr>
          <w:spacing w:val="-3"/>
        </w:rPr>
        <w:t> </w:t>
      </w:r>
      <w:r>
        <w:rPr/>
        <w:t>interest</w:t>
      </w:r>
      <w:r>
        <w:rPr>
          <w:spacing w:val="-4"/>
        </w:rPr>
        <w:t> </w:t>
      </w:r>
      <w:r>
        <w:rPr/>
        <w:t>scheme,</w:t>
      </w:r>
      <w:r>
        <w:rPr>
          <w:spacing w:val="-4"/>
        </w:rPr>
        <w:t> </w:t>
      </w:r>
      <w:r>
        <w:rPr/>
        <w:t>interest</w:t>
      </w:r>
      <w:r>
        <w:rPr>
          <w:spacing w:val="-5"/>
        </w:rPr>
        <w:t> </w:t>
      </w:r>
      <w:r>
        <w:rPr/>
        <w:t>will</w:t>
      </w:r>
      <w:r>
        <w:rPr>
          <w:spacing w:val="-5"/>
        </w:rPr>
        <w:t> </w:t>
      </w:r>
      <w:r>
        <w:rPr/>
        <w:t>be</w:t>
      </w:r>
      <w:r>
        <w:rPr>
          <w:spacing w:val="-6"/>
        </w:rPr>
        <w:t> </w:t>
      </w:r>
      <w:r>
        <w:rPr/>
        <w:t>paid</w:t>
      </w:r>
      <w:r>
        <w:rPr>
          <w:spacing w:val="-5"/>
        </w:rPr>
        <w:t> </w:t>
      </w:r>
      <w:r>
        <w:rPr/>
        <w:t>on</w:t>
      </w:r>
      <w:r>
        <w:rPr>
          <w:spacing w:val="-3"/>
        </w:rPr>
        <w:t> </w:t>
      </w:r>
      <w:r>
        <w:rPr/>
        <w:t>the</w:t>
      </w:r>
      <w:r>
        <w:rPr>
          <w:spacing w:val="-4"/>
        </w:rPr>
        <w:t> </w:t>
      </w:r>
      <w:r>
        <w:rPr/>
        <w:t>balance</w:t>
      </w:r>
      <w:r>
        <w:rPr>
          <w:spacing w:val="-4"/>
        </w:rPr>
        <w:t> </w:t>
      </w:r>
      <w:r>
        <w:rPr/>
        <w:t>remaining in the account at the start of the period for which interest is calculated. For example, interest for year</w:t>
      </w:r>
      <w:r>
        <w:rPr>
          <w:spacing w:val="-8"/>
        </w:rPr>
        <w:t> </w:t>
      </w:r>
      <w:r>
        <w:rPr/>
        <w:t>1</w:t>
      </w:r>
      <w:r>
        <w:rPr>
          <w:spacing w:val="-8"/>
        </w:rPr>
        <w:t> </w:t>
      </w:r>
      <w:r>
        <w:rPr/>
        <w:t>will</w:t>
      </w:r>
      <w:r>
        <w:rPr>
          <w:spacing w:val="-9"/>
        </w:rPr>
        <w:t> </w:t>
      </w:r>
      <w:r>
        <w:rPr/>
        <w:t>be</w:t>
      </w:r>
      <w:r>
        <w:rPr>
          <w:spacing w:val="-8"/>
        </w:rPr>
        <w:t> </w:t>
      </w:r>
      <w:r>
        <w:rPr/>
        <w:t>calculated</w:t>
      </w:r>
      <w:r>
        <w:rPr>
          <w:spacing w:val="-10"/>
        </w:rPr>
        <w:t> </w:t>
      </w:r>
      <w:r>
        <w:rPr/>
        <w:t>based</w:t>
      </w:r>
      <w:r>
        <w:rPr>
          <w:spacing w:val="-7"/>
        </w:rPr>
        <w:t> </w:t>
      </w:r>
      <w:r>
        <w:rPr/>
        <w:t>on</w:t>
      </w:r>
      <w:r>
        <w:rPr>
          <w:spacing w:val="-8"/>
        </w:rPr>
        <w:t> </w:t>
      </w:r>
      <w:r>
        <w:rPr/>
        <w:t>the</w:t>
      </w:r>
      <w:r>
        <w:rPr>
          <w:spacing w:val="-8"/>
        </w:rPr>
        <w:t> </w:t>
      </w:r>
      <w:r>
        <w:rPr/>
        <w:t>original</w:t>
      </w:r>
      <w:r>
        <w:rPr>
          <w:spacing w:val="-8"/>
        </w:rPr>
        <w:t> </w:t>
      </w:r>
      <w:r>
        <w:rPr/>
        <w:t>deposit</w:t>
      </w:r>
      <w:r>
        <w:rPr>
          <w:spacing w:val="-4"/>
        </w:rPr>
        <w:t> </w:t>
      </w:r>
      <w:r>
        <w:rPr/>
        <w:t>made.</w:t>
      </w:r>
      <w:r>
        <w:rPr>
          <w:spacing w:val="-9"/>
        </w:rPr>
        <w:t> </w:t>
      </w:r>
      <w:r>
        <w:rPr/>
        <w:t>The</w:t>
      </w:r>
      <w:r>
        <w:rPr>
          <w:spacing w:val="-8"/>
        </w:rPr>
        <w:t> </w:t>
      </w:r>
      <w:r>
        <w:rPr/>
        <w:t>balance</w:t>
      </w:r>
      <w:r>
        <w:rPr>
          <w:spacing w:val="-8"/>
        </w:rPr>
        <w:t> </w:t>
      </w:r>
      <w:r>
        <w:rPr/>
        <w:t>at</w:t>
      </w:r>
      <w:r>
        <w:rPr>
          <w:spacing w:val="-8"/>
        </w:rPr>
        <w:t> </w:t>
      </w:r>
      <w:r>
        <w:rPr/>
        <w:t>the</w:t>
      </w:r>
      <w:r>
        <w:rPr>
          <w:spacing w:val="-8"/>
        </w:rPr>
        <w:t> </w:t>
      </w:r>
      <w:r>
        <w:rPr/>
        <w:t>end</w:t>
      </w:r>
      <w:r>
        <w:rPr>
          <w:spacing w:val="-8"/>
        </w:rPr>
        <w:t> </w:t>
      </w:r>
      <w:r>
        <w:rPr/>
        <w:t>of</w:t>
      </w:r>
      <w:r>
        <w:rPr>
          <w:spacing w:val="-7"/>
        </w:rPr>
        <w:t> </w:t>
      </w:r>
      <w:r>
        <w:rPr/>
        <w:t>one</w:t>
      </w:r>
      <w:r>
        <w:rPr>
          <w:spacing w:val="-8"/>
        </w:rPr>
        <w:t> </w:t>
      </w:r>
      <w:r>
        <w:rPr/>
        <w:t>year</w:t>
      </w:r>
      <w:r>
        <w:rPr>
          <w:spacing w:val="-11"/>
        </w:rPr>
        <w:t> </w:t>
      </w:r>
      <w:r>
        <w:rPr/>
        <w:t>will equal</w:t>
      </w:r>
      <w:r>
        <w:rPr>
          <w:spacing w:val="-11"/>
        </w:rPr>
        <w:t> </w:t>
      </w:r>
      <w:r>
        <w:rPr/>
        <w:t>the</w:t>
      </w:r>
      <w:r>
        <w:rPr>
          <w:spacing w:val="-11"/>
        </w:rPr>
        <w:t> </w:t>
      </w:r>
      <w:r>
        <w:rPr/>
        <w:t>original</w:t>
      </w:r>
      <w:r>
        <w:rPr>
          <w:spacing w:val="-11"/>
        </w:rPr>
        <w:t> </w:t>
      </w:r>
      <w:r>
        <w:rPr/>
        <w:t>deposit</w:t>
      </w:r>
      <w:r>
        <w:rPr>
          <w:spacing w:val="-8"/>
        </w:rPr>
        <w:t> </w:t>
      </w:r>
      <w:r>
        <w:rPr/>
        <w:t>plus</w:t>
      </w:r>
      <w:r>
        <w:rPr>
          <w:spacing w:val="-11"/>
        </w:rPr>
        <w:t> </w:t>
      </w:r>
      <w:r>
        <w:rPr/>
        <w:t>the</w:t>
      </w:r>
      <w:r>
        <w:rPr>
          <w:spacing w:val="-8"/>
        </w:rPr>
        <w:t> </w:t>
      </w:r>
      <w:r>
        <w:rPr/>
        <w:t>interest</w:t>
      </w:r>
      <w:r>
        <w:rPr>
          <w:spacing w:val="-10"/>
        </w:rPr>
        <w:t> </w:t>
      </w:r>
      <w:r>
        <w:rPr/>
        <w:t>for</w:t>
      </w:r>
      <w:r>
        <w:rPr>
          <w:spacing w:val="-10"/>
        </w:rPr>
        <w:t> </w:t>
      </w:r>
      <w:r>
        <w:rPr/>
        <w:t>year</w:t>
      </w:r>
      <w:r>
        <w:rPr>
          <w:spacing w:val="-8"/>
        </w:rPr>
        <w:t> </w:t>
      </w:r>
      <w:r>
        <w:rPr/>
        <w:t>1.</w:t>
      </w:r>
      <w:r>
        <w:rPr>
          <w:spacing w:val="-9"/>
        </w:rPr>
        <w:t> </w:t>
      </w:r>
      <w:r>
        <w:rPr/>
        <w:t>For</w:t>
      </w:r>
      <w:r>
        <w:rPr>
          <w:spacing w:val="-8"/>
        </w:rPr>
        <w:t> </w:t>
      </w:r>
      <w:r>
        <w:rPr/>
        <w:t>year</w:t>
      </w:r>
      <w:r>
        <w:rPr>
          <w:spacing w:val="-11"/>
        </w:rPr>
        <w:t> </w:t>
      </w:r>
      <w:r>
        <w:rPr/>
        <w:t>2,</w:t>
      </w:r>
      <w:r>
        <w:rPr>
          <w:spacing w:val="-10"/>
        </w:rPr>
        <w:t> </w:t>
      </w:r>
      <w:r>
        <w:rPr/>
        <w:t>interest</w:t>
      </w:r>
      <w:r>
        <w:rPr>
          <w:spacing w:val="-10"/>
        </w:rPr>
        <w:t> </w:t>
      </w:r>
      <w:r>
        <w:rPr/>
        <w:t>will</w:t>
      </w:r>
      <w:r>
        <w:rPr>
          <w:spacing w:val="-9"/>
        </w:rPr>
        <w:t> </w:t>
      </w:r>
      <w:r>
        <w:rPr/>
        <w:t>be</w:t>
      </w:r>
      <w:r>
        <w:rPr>
          <w:spacing w:val="-11"/>
        </w:rPr>
        <w:t> </w:t>
      </w:r>
      <w:r>
        <w:rPr/>
        <w:t>paid</w:t>
      </w:r>
      <w:r>
        <w:rPr>
          <w:spacing w:val="-10"/>
        </w:rPr>
        <w:t> </w:t>
      </w:r>
      <w:r>
        <w:rPr/>
        <w:t>on</w:t>
      </w:r>
      <w:r>
        <w:rPr>
          <w:spacing w:val="-9"/>
        </w:rPr>
        <w:t> </w:t>
      </w:r>
      <w:r>
        <w:rPr/>
        <w:t>the</w:t>
      </w:r>
      <w:r>
        <w:rPr>
          <w:spacing w:val="-11"/>
        </w:rPr>
        <w:t> </w:t>
      </w:r>
      <w:r>
        <w:rPr/>
        <w:t>balance at the end of year 1 and not on the original deposit. The balance at the end of year 1 will include the interest received in year 1 and thus interest for year 2 will be the interest on original deposit plus interest on the interest received in year 1. Therefore, compound interest scheme includes interest on original deposit as well as interest on interest earned earlier.</w:t>
      </w:r>
    </w:p>
    <w:p>
      <w:pPr>
        <w:pStyle w:val="BodyText"/>
        <w:spacing w:line="244" w:lineRule="auto" w:before="274"/>
        <w:ind w:right="1435"/>
        <w:jc w:val="both"/>
      </w:pPr>
      <w:r>
        <w:rPr/>
        <w:t>In the example, the interest for each year and the balance at the end of each year for 5 years is </w:t>
      </w:r>
      <w:r>
        <w:rPr>
          <w:spacing w:val="-2"/>
        </w:rPr>
        <w:t>shown:</w:t>
      </w:r>
    </w:p>
    <w:p>
      <w:pPr>
        <w:pStyle w:val="BodyText"/>
        <w:spacing w:before="25" w:after="1"/>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22"/>
        <w:gridCol w:w="2401"/>
        <w:gridCol w:w="2401"/>
        <w:gridCol w:w="2401"/>
      </w:tblGrid>
      <w:tr>
        <w:trPr>
          <w:trHeight w:val="397" w:hRule="atLeast"/>
        </w:trPr>
        <w:tc>
          <w:tcPr>
            <w:tcW w:w="2422" w:type="dxa"/>
          </w:tcPr>
          <w:p>
            <w:pPr>
              <w:pStyle w:val="TableParagraph"/>
              <w:spacing w:before="13"/>
              <w:ind w:left="78"/>
              <w:rPr>
                <w:b/>
                <w:sz w:val="24"/>
              </w:rPr>
            </w:pPr>
            <w:r>
              <w:rPr>
                <w:b/>
                <w:spacing w:val="-4"/>
                <w:sz w:val="24"/>
                <w:u w:val="single"/>
              </w:rPr>
              <w:t>Year</w:t>
            </w:r>
          </w:p>
        </w:tc>
        <w:tc>
          <w:tcPr>
            <w:tcW w:w="2401" w:type="dxa"/>
          </w:tcPr>
          <w:p>
            <w:pPr>
              <w:pStyle w:val="TableParagraph"/>
              <w:spacing w:before="13"/>
              <w:ind w:left="57"/>
              <w:rPr>
                <w:b/>
                <w:sz w:val="24"/>
              </w:rPr>
            </w:pPr>
            <w:r>
              <w:rPr>
                <w:b/>
                <w:sz w:val="24"/>
                <w:u w:val="single"/>
              </w:rPr>
              <w:t>Starting</w:t>
            </w:r>
            <w:r>
              <w:rPr>
                <w:b/>
                <w:spacing w:val="-3"/>
                <w:sz w:val="24"/>
                <w:u w:val="single"/>
              </w:rPr>
              <w:t> </w:t>
            </w:r>
            <w:r>
              <w:rPr>
                <w:b/>
                <w:spacing w:val="-2"/>
                <w:sz w:val="24"/>
                <w:u w:val="single"/>
              </w:rPr>
              <w:t>balance</w:t>
            </w:r>
          </w:p>
        </w:tc>
        <w:tc>
          <w:tcPr>
            <w:tcW w:w="2401" w:type="dxa"/>
          </w:tcPr>
          <w:p>
            <w:pPr>
              <w:pStyle w:val="TableParagraph"/>
              <w:spacing w:before="13"/>
              <w:ind w:left="57"/>
              <w:rPr>
                <w:b/>
                <w:sz w:val="24"/>
              </w:rPr>
            </w:pPr>
            <w:r>
              <w:rPr>
                <w:b/>
                <w:spacing w:val="-2"/>
                <w:sz w:val="24"/>
                <w:u w:val="single"/>
              </w:rPr>
              <w:t>Interest</w:t>
            </w:r>
          </w:p>
        </w:tc>
        <w:tc>
          <w:tcPr>
            <w:tcW w:w="2401" w:type="dxa"/>
          </w:tcPr>
          <w:p>
            <w:pPr>
              <w:pStyle w:val="TableParagraph"/>
              <w:spacing w:before="13"/>
              <w:ind w:left="56"/>
              <w:rPr>
                <w:b/>
                <w:sz w:val="24"/>
              </w:rPr>
            </w:pPr>
            <w:r>
              <w:rPr>
                <w:b/>
                <w:sz w:val="24"/>
                <w:u w:val="single"/>
              </w:rPr>
              <w:t>Closing</w:t>
            </w:r>
            <w:r>
              <w:rPr>
                <w:b/>
                <w:spacing w:val="-2"/>
                <w:sz w:val="24"/>
                <w:u w:val="single"/>
              </w:rPr>
              <w:t> balance</w:t>
            </w:r>
          </w:p>
        </w:tc>
      </w:tr>
      <w:tr>
        <w:trPr>
          <w:trHeight w:val="375" w:hRule="atLeast"/>
        </w:trPr>
        <w:tc>
          <w:tcPr>
            <w:tcW w:w="2422" w:type="dxa"/>
          </w:tcPr>
          <w:p>
            <w:pPr>
              <w:pStyle w:val="TableParagraph"/>
              <w:spacing w:before="52"/>
              <w:ind w:left="88"/>
              <w:rPr>
                <w:sz w:val="24"/>
              </w:rPr>
            </w:pPr>
            <w:r>
              <w:rPr>
                <w:spacing w:val="-10"/>
                <w:sz w:val="24"/>
              </w:rPr>
              <w:t>1</w:t>
            </w:r>
          </w:p>
        </w:tc>
        <w:tc>
          <w:tcPr>
            <w:tcW w:w="2401" w:type="dxa"/>
          </w:tcPr>
          <w:p>
            <w:pPr>
              <w:pStyle w:val="TableParagraph"/>
              <w:spacing w:before="52"/>
              <w:ind w:left="57"/>
              <w:rPr>
                <w:sz w:val="24"/>
              </w:rPr>
            </w:pPr>
            <w:r>
              <w:rPr>
                <w:spacing w:val="-4"/>
                <w:sz w:val="24"/>
              </w:rPr>
              <w:t>$100</w:t>
            </w:r>
          </w:p>
        </w:tc>
        <w:tc>
          <w:tcPr>
            <w:tcW w:w="2401" w:type="dxa"/>
          </w:tcPr>
          <w:p>
            <w:pPr>
              <w:pStyle w:val="TableParagraph"/>
              <w:spacing w:before="52"/>
              <w:ind w:left="57"/>
              <w:rPr>
                <w:sz w:val="24"/>
              </w:rPr>
            </w:pPr>
            <w:r>
              <w:rPr>
                <w:spacing w:val="-5"/>
                <w:sz w:val="24"/>
              </w:rPr>
              <w:t>$5</w:t>
            </w:r>
          </w:p>
        </w:tc>
        <w:tc>
          <w:tcPr>
            <w:tcW w:w="2401" w:type="dxa"/>
          </w:tcPr>
          <w:p>
            <w:pPr>
              <w:pStyle w:val="TableParagraph"/>
              <w:spacing w:before="52"/>
              <w:ind w:left="56"/>
              <w:rPr>
                <w:sz w:val="24"/>
              </w:rPr>
            </w:pPr>
            <w:r>
              <w:rPr>
                <w:spacing w:val="-4"/>
                <w:sz w:val="24"/>
              </w:rPr>
              <w:t>$105</w:t>
            </w:r>
          </w:p>
        </w:tc>
      </w:tr>
      <w:tr>
        <w:trPr>
          <w:trHeight w:val="376" w:hRule="atLeast"/>
        </w:trPr>
        <w:tc>
          <w:tcPr>
            <w:tcW w:w="2422" w:type="dxa"/>
          </w:tcPr>
          <w:p>
            <w:pPr>
              <w:pStyle w:val="TableParagraph"/>
              <w:spacing w:before="52"/>
              <w:ind w:left="88"/>
              <w:rPr>
                <w:sz w:val="24"/>
              </w:rPr>
            </w:pPr>
            <w:r>
              <w:rPr>
                <w:spacing w:val="-10"/>
                <w:sz w:val="24"/>
              </w:rPr>
              <w:t>2</w:t>
            </w:r>
          </w:p>
        </w:tc>
        <w:tc>
          <w:tcPr>
            <w:tcW w:w="2401" w:type="dxa"/>
          </w:tcPr>
          <w:p>
            <w:pPr>
              <w:pStyle w:val="TableParagraph"/>
              <w:spacing w:before="52"/>
              <w:ind w:left="57"/>
              <w:rPr>
                <w:sz w:val="24"/>
              </w:rPr>
            </w:pPr>
            <w:r>
              <w:rPr>
                <w:spacing w:val="-4"/>
                <w:sz w:val="24"/>
              </w:rPr>
              <w:t>$105</w:t>
            </w:r>
          </w:p>
        </w:tc>
        <w:tc>
          <w:tcPr>
            <w:tcW w:w="2401" w:type="dxa"/>
          </w:tcPr>
          <w:p>
            <w:pPr>
              <w:pStyle w:val="TableParagraph"/>
              <w:spacing w:before="52"/>
              <w:ind w:left="57"/>
              <w:rPr>
                <w:sz w:val="24"/>
              </w:rPr>
            </w:pPr>
            <w:r>
              <w:rPr>
                <w:spacing w:val="-2"/>
                <w:sz w:val="24"/>
              </w:rPr>
              <w:t>$5.25</w:t>
            </w:r>
          </w:p>
        </w:tc>
        <w:tc>
          <w:tcPr>
            <w:tcW w:w="2401" w:type="dxa"/>
          </w:tcPr>
          <w:p>
            <w:pPr>
              <w:pStyle w:val="TableParagraph"/>
              <w:spacing w:before="52"/>
              <w:ind w:left="56"/>
              <w:rPr>
                <w:sz w:val="24"/>
              </w:rPr>
            </w:pPr>
            <w:r>
              <w:rPr>
                <w:spacing w:val="-2"/>
                <w:sz w:val="24"/>
              </w:rPr>
              <w:t>$110.25</w:t>
            </w:r>
          </w:p>
        </w:tc>
      </w:tr>
      <w:tr>
        <w:trPr>
          <w:trHeight w:val="375" w:hRule="atLeast"/>
        </w:trPr>
        <w:tc>
          <w:tcPr>
            <w:tcW w:w="2422" w:type="dxa"/>
          </w:tcPr>
          <w:p>
            <w:pPr>
              <w:pStyle w:val="TableParagraph"/>
              <w:spacing w:before="52"/>
              <w:ind w:left="88"/>
              <w:rPr>
                <w:sz w:val="24"/>
              </w:rPr>
            </w:pPr>
            <w:r>
              <w:rPr>
                <w:spacing w:val="-10"/>
                <w:sz w:val="24"/>
              </w:rPr>
              <w:t>3</w:t>
            </w:r>
          </w:p>
        </w:tc>
        <w:tc>
          <w:tcPr>
            <w:tcW w:w="2401" w:type="dxa"/>
          </w:tcPr>
          <w:p>
            <w:pPr>
              <w:pStyle w:val="TableParagraph"/>
              <w:spacing w:before="52"/>
              <w:ind w:left="57"/>
              <w:rPr>
                <w:sz w:val="24"/>
              </w:rPr>
            </w:pPr>
            <w:r>
              <w:rPr>
                <w:spacing w:val="-2"/>
                <w:sz w:val="24"/>
              </w:rPr>
              <w:t>$110.25</w:t>
            </w:r>
          </w:p>
        </w:tc>
        <w:tc>
          <w:tcPr>
            <w:tcW w:w="2401" w:type="dxa"/>
          </w:tcPr>
          <w:p>
            <w:pPr>
              <w:pStyle w:val="TableParagraph"/>
              <w:spacing w:before="52"/>
              <w:ind w:left="57"/>
              <w:rPr>
                <w:sz w:val="24"/>
              </w:rPr>
            </w:pPr>
            <w:r>
              <w:rPr>
                <w:spacing w:val="-2"/>
                <w:sz w:val="24"/>
              </w:rPr>
              <w:t>$5.51</w:t>
            </w:r>
          </w:p>
        </w:tc>
        <w:tc>
          <w:tcPr>
            <w:tcW w:w="2401" w:type="dxa"/>
          </w:tcPr>
          <w:p>
            <w:pPr>
              <w:pStyle w:val="TableParagraph"/>
              <w:spacing w:before="52"/>
              <w:ind w:left="56"/>
              <w:rPr>
                <w:sz w:val="24"/>
              </w:rPr>
            </w:pPr>
            <w:r>
              <w:rPr>
                <w:spacing w:val="-2"/>
                <w:sz w:val="24"/>
              </w:rPr>
              <w:t>$115.76</w:t>
            </w:r>
          </w:p>
        </w:tc>
      </w:tr>
      <w:tr>
        <w:trPr>
          <w:trHeight w:val="375" w:hRule="atLeast"/>
        </w:trPr>
        <w:tc>
          <w:tcPr>
            <w:tcW w:w="2422" w:type="dxa"/>
          </w:tcPr>
          <w:p>
            <w:pPr>
              <w:pStyle w:val="TableParagraph"/>
              <w:spacing w:before="52"/>
              <w:ind w:left="88"/>
              <w:rPr>
                <w:sz w:val="24"/>
              </w:rPr>
            </w:pPr>
            <w:r>
              <w:rPr>
                <w:spacing w:val="-10"/>
                <w:sz w:val="24"/>
              </w:rPr>
              <w:t>4</w:t>
            </w:r>
          </w:p>
        </w:tc>
        <w:tc>
          <w:tcPr>
            <w:tcW w:w="2401" w:type="dxa"/>
          </w:tcPr>
          <w:p>
            <w:pPr>
              <w:pStyle w:val="TableParagraph"/>
              <w:spacing w:before="52"/>
              <w:ind w:left="57"/>
              <w:rPr>
                <w:sz w:val="24"/>
              </w:rPr>
            </w:pPr>
            <w:r>
              <w:rPr>
                <w:spacing w:val="-2"/>
                <w:sz w:val="24"/>
              </w:rPr>
              <w:t>$115.76</w:t>
            </w:r>
          </w:p>
        </w:tc>
        <w:tc>
          <w:tcPr>
            <w:tcW w:w="2401" w:type="dxa"/>
          </w:tcPr>
          <w:p>
            <w:pPr>
              <w:pStyle w:val="TableParagraph"/>
              <w:spacing w:before="52"/>
              <w:ind w:left="57"/>
              <w:rPr>
                <w:sz w:val="24"/>
              </w:rPr>
            </w:pPr>
            <w:r>
              <w:rPr>
                <w:spacing w:val="-2"/>
                <w:sz w:val="24"/>
              </w:rPr>
              <w:t>$5.79</w:t>
            </w:r>
          </w:p>
        </w:tc>
        <w:tc>
          <w:tcPr>
            <w:tcW w:w="2401" w:type="dxa"/>
          </w:tcPr>
          <w:p>
            <w:pPr>
              <w:pStyle w:val="TableParagraph"/>
              <w:spacing w:before="52"/>
              <w:ind w:left="56"/>
              <w:rPr>
                <w:sz w:val="24"/>
              </w:rPr>
            </w:pPr>
            <w:r>
              <w:rPr>
                <w:spacing w:val="-2"/>
                <w:sz w:val="24"/>
              </w:rPr>
              <w:t>$121.55</w:t>
            </w:r>
          </w:p>
        </w:tc>
      </w:tr>
      <w:tr>
        <w:trPr>
          <w:trHeight w:val="378" w:hRule="atLeast"/>
        </w:trPr>
        <w:tc>
          <w:tcPr>
            <w:tcW w:w="2422" w:type="dxa"/>
          </w:tcPr>
          <w:p>
            <w:pPr>
              <w:pStyle w:val="TableParagraph"/>
              <w:spacing w:before="52"/>
              <w:ind w:left="88"/>
              <w:rPr>
                <w:sz w:val="24"/>
              </w:rPr>
            </w:pPr>
            <w:r>
              <w:rPr>
                <w:spacing w:val="-10"/>
                <w:sz w:val="24"/>
              </w:rPr>
              <w:t>5</w:t>
            </w:r>
          </w:p>
        </w:tc>
        <w:tc>
          <w:tcPr>
            <w:tcW w:w="2401" w:type="dxa"/>
          </w:tcPr>
          <w:p>
            <w:pPr>
              <w:pStyle w:val="TableParagraph"/>
              <w:spacing w:before="52"/>
              <w:ind w:left="57"/>
              <w:rPr>
                <w:sz w:val="24"/>
              </w:rPr>
            </w:pPr>
            <w:r>
              <w:rPr>
                <w:spacing w:val="-2"/>
                <w:sz w:val="24"/>
              </w:rPr>
              <w:t>$121.55</w:t>
            </w:r>
          </w:p>
        </w:tc>
        <w:tc>
          <w:tcPr>
            <w:tcW w:w="2401" w:type="dxa"/>
          </w:tcPr>
          <w:p>
            <w:pPr>
              <w:pStyle w:val="TableParagraph"/>
              <w:spacing w:before="52"/>
              <w:ind w:left="57"/>
              <w:rPr>
                <w:sz w:val="24"/>
              </w:rPr>
            </w:pPr>
            <w:r>
              <w:rPr>
                <w:spacing w:val="-2"/>
                <w:sz w:val="24"/>
              </w:rPr>
              <w:t>$6.08</w:t>
            </w:r>
          </w:p>
        </w:tc>
        <w:tc>
          <w:tcPr>
            <w:tcW w:w="2401" w:type="dxa"/>
          </w:tcPr>
          <w:p>
            <w:pPr>
              <w:pStyle w:val="TableParagraph"/>
              <w:spacing w:before="52"/>
              <w:ind w:left="56"/>
              <w:rPr>
                <w:sz w:val="24"/>
              </w:rPr>
            </w:pPr>
            <w:r>
              <w:rPr>
                <w:spacing w:val="-2"/>
                <w:sz w:val="24"/>
              </w:rPr>
              <w:t>$127.63</w:t>
            </w:r>
          </w:p>
        </w:tc>
      </w:tr>
    </w:tbl>
    <w:p>
      <w:pPr>
        <w:spacing w:after="0"/>
        <w:rPr>
          <w:sz w:val="24"/>
        </w:rPr>
        <w:sectPr>
          <w:pgSz w:w="11900" w:h="16840"/>
          <w:pgMar w:header="0" w:footer="645" w:top="1320" w:bottom="820" w:left="600" w:right="0"/>
        </w:sectPr>
      </w:pPr>
    </w:p>
    <w:p>
      <w:pPr>
        <w:pStyle w:val="BodyText"/>
        <w:spacing w:line="237" w:lineRule="auto" w:before="27"/>
        <w:ind w:left="254" w:right="1402"/>
        <w:jc w:val="both"/>
      </w:pPr>
      <w:r>
        <w:rPr/>
        <w:t>If</w:t>
      </w:r>
      <w:r>
        <w:rPr>
          <w:spacing w:val="-4"/>
        </w:rPr>
        <w:t> </w:t>
      </w:r>
      <w:r>
        <w:rPr/>
        <w:t>we</w:t>
      </w:r>
      <w:r>
        <w:rPr>
          <w:spacing w:val="-4"/>
        </w:rPr>
        <w:t> </w:t>
      </w:r>
      <w:r>
        <w:rPr/>
        <w:t>compare</w:t>
      </w:r>
      <w:r>
        <w:rPr>
          <w:spacing w:val="-6"/>
        </w:rPr>
        <w:t> </w:t>
      </w:r>
      <w:r>
        <w:rPr/>
        <w:t>the</w:t>
      </w:r>
      <w:r>
        <w:rPr>
          <w:spacing w:val="-6"/>
        </w:rPr>
        <w:t> </w:t>
      </w:r>
      <w:r>
        <w:rPr/>
        <w:t>balance</w:t>
      </w:r>
      <w:r>
        <w:rPr>
          <w:spacing w:val="-4"/>
        </w:rPr>
        <w:t> </w:t>
      </w:r>
      <w:r>
        <w:rPr/>
        <w:t>at</w:t>
      </w:r>
      <w:r>
        <w:rPr>
          <w:spacing w:val="-4"/>
        </w:rPr>
        <w:t> </w:t>
      </w:r>
      <w:r>
        <w:rPr/>
        <w:t>the</w:t>
      </w:r>
      <w:r>
        <w:rPr>
          <w:spacing w:val="-4"/>
        </w:rPr>
        <w:t> </w:t>
      </w:r>
      <w:r>
        <w:rPr/>
        <w:t>end</w:t>
      </w:r>
      <w:r>
        <w:rPr>
          <w:spacing w:val="-4"/>
        </w:rPr>
        <w:t> </w:t>
      </w:r>
      <w:r>
        <w:rPr/>
        <w:t>of</w:t>
      </w:r>
      <w:r>
        <w:rPr>
          <w:spacing w:val="-4"/>
        </w:rPr>
        <w:t> </w:t>
      </w:r>
      <w:r>
        <w:rPr/>
        <w:t>year</w:t>
      </w:r>
      <w:r>
        <w:rPr>
          <w:spacing w:val="-5"/>
        </w:rPr>
        <w:t> </w:t>
      </w:r>
      <w:r>
        <w:rPr/>
        <w:t>5</w:t>
      </w:r>
      <w:r>
        <w:rPr>
          <w:spacing w:val="-6"/>
        </w:rPr>
        <w:t> </w:t>
      </w:r>
      <w:r>
        <w:rPr/>
        <w:t>for simple</w:t>
      </w:r>
      <w:r>
        <w:rPr>
          <w:spacing w:val="-4"/>
        </w:rPr>
        <w:t> </w:t>
      </w:r>
      <w:r>
        <w:rPr/>
        <w:t>and</w:t>
      </w:r>
      <w:r>
        <w:rPr>
          <w:spacing w:val="-4"/>
        </w:rPr>
        <w:t> </w:t>
      </w:r>
      <w:r>
        <w:rPr/>
        <w:t>compound</w:t>
      </w:r>
      <w:r>
        <w:rPr>
          <w:spacing w:val="-3"/>
        </w:rPr>
        <w:t> </w:t>
      </w:r>
      <w:r>
        <w:rPr/>
        <w:t>interest</w:t>
      </w:r>
      <w:r>
        <w:rPr>
          <w:spacing w:val="-4"/>
        </w:rPr>
        <w:t> </w:t>
      </w:r>
      <w:r>
        <w:rPr/>
        <w:t>schemes,</w:t>
      </w:r>
      <w:r>
        <w:rPr>
          <w:spacing w:val="-5"/>
        </w:rPr>
        <w:t> </w:t>
      </w:r>
      <w:r>
        <w:rPr/>
        <w:t>we</w:t>
      </w:r>
      <w:r>
        <w:rPr>
          <w:spacing w:val="-6"/>
        </w:rPr>
        <w:t> </w:t>
      </w:r>
      <w:r>
        <w:rPr/>
        <w:t>find that</w:t>
      </w:r>
      <w:r>
        <w:rPr>
          <w:spacing w:val="-2"/>
        </w:rPr>
        <w:t> </w:t>
      </w:r>
      <w:r>
        <w:rPr/>
        <w:t>compound</w:t>
      </w:r>
      <w:r>
        <w:rPr>
          <w:spacing w:val="-4"/>
        </w:rPr>
        <w:t> </w:t>
      </w:r>
      <w:r>
        <w:rPr/>
        <w:t>interest</w:t>
      </w:r>
      <w:r>
        <w:rPr>
          <w:spacing w:val="-4"/>
        </w:rPr>
        <w:t> </w:t>
      </w:r>
      <w:r>
        <w:rPr/>
        <w:t>scheme</w:t>
      </w:r>
      <w:r>
        <w:rPr>
          <w:spacing w:val="-2"/>
        </w:rPr>
        <w:t> </w:t>
      </w:r>
      <w:r>
        <w:rPr/>
        <w:t>shows</w:t>
      </w:r>
      <w:r>
        <w:rPr>
          <w:spacing w:val="-5"/>
        </w:rPr>
        <w:t> </w:t>
      </w:r>
      <w:r>
        <w:rPr/>
        <w:t>a</w:t>
      </w:r>
      <w:r>
        <w:rPr>
          <w:spacing w:val="-5"/>
        </w:rPr>
        <w:t> </w:t>
      </w:r>
      <w:r>
        <w:rPr/>
        <w:t>balance</w:t>
      </w:r>
      <w:r>
        <w:rPr>
          <w:spacing w:val="-4"/>
        </w:rPr>
        <w:t> </w:t>
      </w:r>
      <w:r>
        <w:rPr/>
        <w:t>of</w:t>
      </w:r>
      <w:r>
        <w:rPr>
          <w:spacing w:val="-3"/>
        </w:rPr>
        <w:t> </w:t>
      </w:r>
      <w:r>
        <w:rPr/>
        <w:t>$127.63</w:t>
      </w:r>
      <w:r>
        <w:rPr>
          <w:spacing w:val="-4"/>
        </w:rPr>
        <w:t> </w:t>
      </w:r>
      <w:r>
        <w:rPr/>
        <w:t>while</w:t>
      </w:r>
      <w:r>
        <w:rPr>
          <w:spacing w:val="-2"/>
        </w:rPr>
        <w:t> </w:t>
      </w:r>
      <w:r>
        <w:rPr/>
        <w:t>simple</w:t>
      </w:r>
      <w:r>
        <w:rPr>
          <w:spacing w:val="-5"/>
        </w:rPr>
        <w:t> </w:t>
      </w:r>
      <w:r>
        <w:rPr/>
        <w:t>interest</w:t>
      </w:r>
      <w:r>
        <w:rPr>
          <w:spacing w:val="-4"/>
        </w:rPr>
        <w:t> </w:t>
      </w:r>
      <w:r>
        <w:rPr/>
        <w:t>shows</w:t>
      </w:r>
      <w:r>
        <w:rPr>
          <w:spacing w:val="-3"/>
        </w:rPr>
        <w:t> </w:t>
      </w:r>
      <w:r>
        <w:rPr/>
        <w:t>$125.</w:t>
      </w:r>
      <w:r>
        <w:rPr>
          <w:spacing w:val="-5"/>
        </w:rPr>
        <w:t> </w:t>
      </w:r>
      <w:r>
        <w:rPr/>
        <w:t>The additional</w:t>
      </w:r>
      <w:r>
        <w:rPr>
          <w:spacing w:val="-12"/>
        </w:rPr>
        <w:t> </w:t>
      </w:r>
      <w:r>
        <w:rPr/>
        <w:t>$2.63</w:t>
      </w:r>
      <w:r>
        <w:rPr>
          <w:spacing w:val="-9"/>
        </w:rPr>
        <w:t> </w:t>
      </w:r>
      <w:r>
        <w:rPr/>
        <w:t>comes</w:t>
      </w:r>
      <w:r>
        <w:rPr>
          <w:spacing w:val="-12"/>
        </w:rPr>
        <w:t> </w:t>
      </w:r>
      <w:r>
        <w:rPr/>
        <w:t>from</w:t>
      </w:r>
      <w:r>
        <w:rPr>
          <w:spacing w:val="-9"/>
        </w:rPr>
        <w:t> </w:t>
      </w:r>
      <w:r>
        <w:rPr/>
        <w:t>interest</w:t>
      </w:r>
      <w:r>
        <w:rPr>
          <w:spacing w:val="-9"/>
        </w:rPr>
        <w:t> </w:t>
      </w:r>
      <w:r>
        <w:rPr/>
        <w:t>on</w:t>
      </w:r>
      <w:r>
        <w:rPr>
          <w:spacing w:val="-9"/>
        </w:rPr>
        <w:t> </w:t>
      </w:r>
      <w:r>
        <w:rPr/>
        <w:t>interest</w:t>
      </w:r>
      <w:r>
        <w:rPr>
          <w:spacing w:val="-9"/>
        </w:rPr>
        <w:t> </w:t>
      </w:r>
      <w:r>
        <w:rPr/>
        <w:t>received</w:t>
      </w:r>
      <w:r>
        <w:rPr>
          <w:spacing w:val="-9"/>
        </w:rPr>
        <w:t> </w:t>
      </w:r>
      <w:r>
        <w:rPr/>
        <w:t>during</w:t>
      </w:r>
      <w:r>
        <w:rPr>
          <w:spacing w:val="-10"/>
        </w:rPr>
        <w:t> </w:t>
      </w:r>
      <w:r>
        <w:rPr/>
        <w:t>the</w:t>
      </w:r>
      <w:r>
        <w:rPr>
          <w:spacing w:val="-12"/>
        </w:rPr>
        <w:t> </w:t>
      </w:r>
      <w:r>
        <w:rPr/>
        <w:t>5</w:t>
      </w:r>
      <w:r>
        <w:rPr>
          <w:spacing w:val="-9"/>
        </w:rPr>
        <w:t> </w:t>
      </w:r>
      <w:r>
        <w:rPr/>
        <w:t>years.</w:t>
      </w:r>
      <w:r>
        <w:rPr>
          <w:spacing w:val="-11"/>
        </w:rPr>
        <w:t> </w:t>
      </w:r>
      <w:r>
        <w:rPr/>
        <w:t>In</w:t>
      </w:r>
      <w:r>
        <w:rPr>
          <w:spacing w:val="-9"/>
        </w:rPr>
        <w:t> </w:t>
      </w:r>
      <w:r>
        <w:rPr/>
        <w:t>practice,</w:t>
      </w:r>
      <w:r>
        <w:rPr>
          <w:spacing w:val="-12"/>
        </w:rPr>
        <w:t> </w:t>
      </w:r>
      <w:r>
        <w:rPr/>
        <w:t>compound interest scheme is always used and hence we will assume that compound interest is used in the concept of time value of money.</w:t>
      </w:r>
    </w:p>
    <w:p>
      <w:pPr>
        <w:pStyle w:val="Heading2"/>
        <w:spacing w:before="275"/>
        <w:ind w:left="254"/>
      </w:pPr>
      <w:r>
        <w:rPr/>
        <w:t>Calculation</w:t>
      </w:r>
      <w:r>
        <w:rPr>
          <w:spacing w:val="-4"/>
        </w:rPr>
        <w:t> </w:t>
      </w:r>
      <w:r>
        <w:rPr/>
        <w:t>of</w:t>
      </w:r>
      <w:r>
        <w:rPr>
          <w:spacing w:val="-1"/>
        </w:rPr>
        <w:t> </w:t>
      </w:r>
      <w:r>
        <w:rPr/>
        <w:t>Future</w:t>
      </w:r>
      <w:r>
        <w:rPr>
          <w:spacing w:val="-3"/>
        </w:rPr>
        <w:t> </w:t>
      </w:r>
      <w:r>
        <w:rPr>
          <w:spacing w:val="-2"/>
        </w:rPr>
        <w:t>Value</w:t>
      </w:r>
    </w:p>
    <w:p>
      <w:pPr>
        <w:pStyle w:val="BodyText"/>
        <w:spacing w:line="237" w:lineRule="auto" w:before="286"/>
        <w:ind w:left="254" w:right="1399"/>
        <w:jc w:val="both"/>
      </w:pPr>
      <w:r>
        <w:rPr/>
        <w:t>To understand how to calculate the future value, consider a bank deposit of $A at an interest rate of r % for one year. The bank account will pay interest of $A*r for the first year. Thus, the balance at the end of year 1 will</w:t>
      </w:r>
      <w:r>
        <w:rPr>
          <w:spacing w:val="-2"/>
        </w:rPr>
        <w:t> </w:t>
      </w:r>
      <w:r>
        <w:rPr/>
        <w:t>be the initial deposit $A</w:t>
      </w:r>
      <w:r>
        <w:rPr>
          <w:spacing w:val="-1"/>
        </w:rPr>
        <w:t> </w:t>
      </w:r>
      <w:r>
        <w:rPr/>
        <w:t>and interest of $A*r. Thus, the balance at the end of the first year will be A + A*r = A (1 + r). Thus, the future value of $A at an interest rate of r % at the end of year 1 will be written as: FV (A, r, 1) = A (1 + r). Assume that the account lasts for two years.</w:t>
      </w:r>
      <w:r>
        <w:rPr>
          <w:spacing w:val="-4"/>
        </w:rPr>
        <w:t> </w:t>
      </w:r>
      <w:r>
        <w:rPr/>
        <w:t>In</w:t>
      </w:r>
      <w:r>
        <w:rPr>
          <w:spacing w:val="-4"/>
        </w:rPr>
        <w:t> </w:t>
      </w:r>
      <w:r>
        <w:rPr/>
        <w:t>this</w:t>
      </w:r>
      <w:r>
        <w:rPr>
          <w:spacing w:val="-4"/>
        </w:rPr>
        <w:t> </w:t>
      </w:r>
      <w:r>
        <w:rPr/>
        <w:t>case,</w:t>
      </w:r>
      <w:r>
        <w:rPr>
          <w:spacing w:val="-6"/>
        </w:rPr>
        <w:t> </w:t>
      </w:r>
      <w:r>
        <w:rPr/>
        <w:t>the</w:t>
      </w:r>
      <w:r>
        <w:rPr>
          <w:spacing w:val="-3"/>
        </w:rPr>
        <w:t> </w:t>
      </w:r>
      <w:r>
        <w:rPr/>
        <w:t>bank</w:t>
      </w:r>
      <w:r>
        <w:rPr>
          <w:spacing w:val="-5"/>
        </w:rPr>
        <w:t> </w:t>
      </w:r>
      <w:r>
        <w:rPr/>
        <w:t>will</w:t>
      </w:r>
      <w:r>
        <w:rPr>
          <w:spacing w:val="-6"/>
        </w:rPr>
        <w:t> </w:t>
      </w:r>
      <w:r>
        <w:rPr/>
        <w:t>pay</w:t>
      </w:r>
      <w:r>
        <w:rPr>
          <w:spacing w:val="-4"/>
        </w:rPr>
        <w:t> </w:t>
      </w:r>
      <w:r>
        <w:rPr/>
        <w:t>an</w:t>
      </w:r>
      <w:r>
        <w:rPr>
          <w:spacing w:val="-3"/>
        </w:rPr>
        <w:t> </w:t>
      </w:r>
      <w:r>
        <w:rPr/>
        <w:t>interest</w:t>
      </w:r>
      <w:r>
        <w:rPr>
          <w:spacing w:val="-5"/>
        </w:rPr>
        <w:t> </w:t>
      </w:r>
      <w:r>
        <w:rPr/>
        <w:t>of</w:t>
      </w:r>
      <w:r>
        <w:rPr>
          <w:spacing w:val="-5"/>
        </w:rPr>
        <w:t> </w:t>
      </w:r>
      <w:r>
        <w:rPr/>
        <w:t>r</w:t>
      </w:r>
      <w:r>
        <w:rPr>
          <w:spacing w:val="-4"/>
        </w:rPr>
        <w:t> </w:t>
      </w:r>
      <w:r>
        <w:rPr/>
        <w:t>%</w:t>
      </w:r>
      <w:r>
        <w:rPr>
          <w:spacing w:val="-5"/>
        </w:rPr>
        <w:t> </w:t>
      </w:r>
      <w:r>
        <w:rPr/>
        <w:t>on</w:t>
      </w:r>
      <w:r>
        <w:rPr>
          <w:spacing w:val="-5"/>
        </w:rPr>
        <w:t> </w:t>
      </w:r>
      <w:r>
        <w:rPr/>
        <w:t>the</w:t>
      </w:r>
      <w:r>
        <w:rPr>
          <w:spacing w:val="-6"/>
        </w:rPr>
        <w:t> </w:t>
      </w:r>
      <w:r>
        <w:rPr/>
        <w:t>balance</w:t>
      </w:r>
      <w:r>
        <w:rPr>
          <w:spacing w:val="-6"/>
        </w:rPr>
        <w:t> </w:t>
      </w:r>
      <w:r>
        <w:rPr/>
        <w:t>of</w:t>
      </w:r>
      <w:r>
        <w:rPr>
          <w:spacing w:val="-4"/>
        </w:rPr>
        <w:t> </w:t>
      </w:r>
      <w:r>
        <w:rPr/>
        <w:t>$A</w:t>
      </w:r>
      <w:r>
        <w:rPr>
          <w:spacing w:val="-6"/>
        </w:rPr>
        <w:t> </w:t>
      </w:r>
      <w:r>
        <w:rPr/>
        <w:t>(1</w:t>
      </w:r>
      <w:r>
        <w:rPr>
          <w:spacing w:val="-4"/>
        </w:rPr>
        <w:t> </w:t>
      </w:r>
      <w:r>
        <w:rPr/>
        <w:t>+</w:t>
      </w:r>
      <w:r>
        <w:rPr>
          <w:spacing w:val="-3"/>
        </w:rPr>
        <w:t> </w:t>
      </w:r>
      <w:r>
        <w:rPr/>
        <w:t>r)</w:t>
      </w:r>
      <w:r>
        <w:rPr>
          <w:spacing w:val="-4"/>
        </w:rPr>
        <w:t> </w:t>
      </w:r>
      <w:r>
        <w:rPr/>
        <w:t>at</w:t>
      </w:r>
      <w:r>
        <w:rPr>
          <w:spacing w:val="-5"/>
        </w:rPr>
        <w:t> </w:t>
      </w:r>
      <w:r>
        <w:rPr/>
        <w:t>the</w:t>
      </w:r>
      <w:r>
        <w:rPr>
          <w:spacing w:val="-6"/>
        </w:rPr>
        <w:t> </w:t>
      </w:r>
      <w:r>
        <w:rPr/>
        <w:t>end</w:t>
      </w:r>
      <w:r>
        <w:rPr>
          <w:spacing w:val="-3"/>
        </w:rPr>
        <w:t> </w:t>
      </w:r>
      <w:r>
        <w:rPr/>
        <w:t>of</w:t>
      </w:r>
      <w:r>
        <w:rPr>
          <w:spacing w:val="-3"/>
        </w:rPr>
        <w:t> </w:t>
      </w:r>
      <w:r>
        <w:rPr/>
        <w:t>year 1 for year 2. This will provide the balance at the end of year 2 as the sum of the balance at the beginning of year 2 and interest during year 2 as:</w:t>
      </w:r>
    </w:p>
    <w:p>
      <w:pPr>
        <w:pStyle w:val="BodyText"/>
        <w:spacing w:line="244" w:lineRule="auto" w:before="272"/>
        <w:ind w:left="254" w:right="6138"/>
      </w:pPr>
      <w:r>
        <w:rPr/>
        <w:t>Balance</w:t>
      </w:r>
      <w:r>
        <w:rPr>
          <w:spacing w:val="-2"/>
        </w:rPr>
        <w:t> </w:t>
      </w:r>
      <w:r>
        <w:rPr/>
        <w:t>at</w:t>
      </w:r>
      <w:r>
        <w:rPr>
          <w:spacing w:val="-4"/>
        </w:rPr>
        <w:t> </w:t>
      </w:r>
      <w:r>
        <w:rPr/>
        <w:t>the</w:t>
      </w:r>
      <w:r>
        <w:rPr>
          <w:spacing w:val="-2"/>
        </w:rPr>
        <w:t> </w:t>
      </w:r>
      <w:r>
        <w:rPr/>
        <w:t>end</w:t>
      </w:r>
      <w:r>
        <w:rPr>
          <w:spacing w:val="-4"/>
        </w:rPr>
        <w:t> </w:t>
      </w:r>
      <w:r>
        <w:rPr/>
        <w:t>of</w:t>
      </w:r>
      <w:r>
        <w:rPr>
          <w:spacing w:val="-2"/>
        </w:rPr>
        <w:t> </w:t>
      </w:r>
      <w:r>
        <w:rPr/>
        <w:t>year</w:t>
      </w:r>
      <w:r>
        <w:rPr>
          <w:spacing w:val="-2"/>
        </w:rPr>
        <w:t> </w:t>
      </w:r>
      <w:r>
        <w:rPr/>
        <w:t>2</w:t>
      </w:r>
      <w:r>
        <w:rPr>
          <w:spacing w:val="-4"/>
        </w:rPr>
        <w:t> </w:t>
      </w:r>
      <w:r>
        <w:rPr/>
        <w:t>=</w:t>
      </w:r>
      <w:r>
        <w:rPr>
          <w:spacing w:val="-2"/>
        </w:rPr>
        <w:t> </w:t>
      </w:r>
      <w:r>
        <w:rPr/>
        <w:t>A</w:t>
      </w:r>
      <w:r>
        <w:rPr>
          <w:spacing w:val="-2"/>
        </w:rPr>
        <w:t> </w:t>
      </w:r>
      <w:r>
        <w:rPr/>
        <w:t>(1</w:t>
      </w:r>
      <w:r>
        <w:rPr>
          <w:spacing w:val="-4"/>
        </w:rPr>
        <w:t> </w:t>
      </w:r>
      <w:r>
        <w:rPr/>
        <w:t>+</w:t>
      </w:r>
      <w:r>
        <w:rPr>
          <w:spacing w:val="-4"/>
        </w:rPr>
        <w:t> </w:t>
      </w:r>
      <w:r>
        <w:rPr/>
        <w:t>r)</w:t>
      </w:r>
      <w:r>
        <w:rPr>
          <w:spacing w:val="-4"/>
        </w:rPr>
        <w:t> </w:t>
      </w:r>
      <w:r>
        <w:rPr/>
        <w:t>+</w:t>
      </w:r>
      <w:r>
        <w:rPr>
          <w:spacing w:val="-2"/>
        </w:rPr>
        <w:t> </w:t>
      </w:r>
      <w:r>
        <w:rPr/>
        <w:t>A</w:t>
      </w:r>
      <w:r>
        <w:rPr>
          <w:spacing w:val="-4"/>
        </w:rPr>
        <w:t> </w:t>
      </w:r>
      <w:r>
        <w:rPr/>
        <w:t>(1</w:t>
      </w:r>
      <w:r>
        <w:rPr>
          <w:spacing w:val="-3"/>
        </w:rPr>
        <w:t> </w:t>
      </w:r>
      <w:r>
        <w:rPr/>
        <w:t>+</w:t>
      </w:r>
      <w:r>
        <w:rPr>
          <w:spacing w:val="-4"/>
        </w:rPr>
        <w:t> </w:t>
      </w:r>
      <w:r>
        <w:rPr/>
        <w:t>r)</w:t>
      </w:r>
      <w:r>
        <w:rPr>
          <w:spacing w:val="-5"/>
        </w:rPr>
        <w:t> </w:t>
      </w:r>
      <w:r>
        <w:rPr/>
        <w:t>* r = A (1 + r)(1 + r) = A (1 + r)</w:t>
      </w:r>
      <w:r>
        <w:rPr>
          <w:vertAlign w:val="superscript"/>
        </w:rPr>
        <w:t>2</w:t>
      </w:r>
    </w:p>
    <w:p>
      <w:pPr>
        <w:pStyle w:val="BodyText"/>
        <w:spacing w:before="261"/>
        <w:ind w:left="254"/>
      </w:pPr>
      <w:r>
        <w:rPr/>
        <w:t>Thus:</w:t>
      </w:r>
      <w:r>
        <w:rPr>
          <w:spacing w:val="-3"/>
        </w:rPr>
        <w:t> </w:t>
      </w:r>
      <w:r>
        <w:rPr/>
        <w:t>FV</w:t>
      </w:r>
      <w:r>
        <w:rPr>
          <w:spacing w:val="1"/>
        </w:rPr>
        <w:t> </w:t>
      </w:r>
      <w:r>
        <w:rPr/>
        <w:t>(A,</w:t>
      </w:r>
      <w:r>
        <w:rPr>
          <w:spacing w:val="-3"/>
        </w:rPr>
        <w:t> </w:t>
      </w:r>
      <w:r>
        <w:rPr/>
        <w:t>r,</w:t>
      </w:r>
      <w:r>
        <w:rPr>
          <w:spacing w:val="-2"/>
        </w:rPr>
        <w:t> </w:t>
      </w:r>
      <w:r>
        <w:rPr/>
        <w:t>2)</w:t>
      </w:r>
      <w:r>
        <w:rPr>
          <w:spacing w:val="-1"/>
        </w:rPr>
        <w:t> </w:t>
      </w:r>
      <w:r>
        <w:rPr/>
        <w:t>=</w:t>
      </w:r>
      <w:r>
        <w:rPr>
          <w:spacing w:val="1"/>
        </w:rPr>
        <w:t> </w:t>
      </w:r>
      <w:r>
        <w:rPr/>
        <w:t>A</w:t>
      </w:r>
      <w:r>
        <w:rPr>
          <w:spacing w:val="-2"/>
        </w:rPr>
        <w:t> </w:t>
      </w:r>
      <w:r>
        <w:rPr/>
        <w:t>(1 +</w:t>
      </w:r>
      <w:r>
        <w:rPr>
          <w:spacing w:val="-4"/>
        </w:rPr>
        <w:t> </w:t>
      </w:r>
      <w:r>
        <w:rPr>
          <w:spacing w:val="-5"/>
        </w:rPr>
        <w:t>r)</w:t>
      </w:r>
      <w:r>
        <w:rPr>
          <w:spacing w:val="-5"/>
          <w:vertAlign w:val="superscript"/>
        </w:rPr>
        <w:t>2</w:t>
      </w:r>
    </w:p>
    <w:p>
      <w:pPr>
        <w:pStyle w:val="BodyText"/>
        <w:ind w:left="254"/>
      </w:pPr>
      <w:r>
        <w:rPr/>
        <w:t>What</w:t>
      </w:r>
      <w:r>
        <w:rPr>
          <w:spacing w:val="-4"/>
        </w:rPr>
        <w:t> </w:t>
      </w:r>
      <w:r>
        <w:rPr/>
        <w:t>will</w:t>
      </w:r>
      <w:r>
        <w:rPr>
          <w:spacing w:val="-3"/>
        </w:rPr>
        <w:t> </w:t>
      </w:r>
      <w:r>
        <w:rPr/>
        <w:t>the</w:t>
      </w:r>
      <w:r>
        <w:rPr>
          <w:spacing w:val="-2"/>
        </w:rPr>
        <w:t> </w:t>
      </w:r>
      <w:r>
        <w:rPr/>
        <w:t>balance</w:t>
      </w:r>
      <w:r>
        <w:rPr>
          <w:spacing w:val="-3"/>
        </w:rPr>
        <w:t> </w:t>
      </w:r>
      <w:r>
        <w:rPr/>
        <w:t>be</w:t>
      </w:r>
      <w:r>
        <w:rPr>
          <w:spacing w:val="-3"/>
        </w:rPr>
        <w:t> </w:t>
      </w:r>
      <w:r>
        <w:rPr/>
        <w:t>at</w:t>
      </w:r>
      <w:r>
        <w:rPr>
          <w:spacing w:val="-2"/>
        </w:rPr>
        <w:t> </w:t>
      </w:r>
      <w:r>
        <w:rPr/>
        <w:t>the end</w:t>
      </w:r>
      <w:r>
        <w:rPr>
          <w:spacing w:val="-2"/>
        </w:rPr>
        <w:t> </w:t>
      </w:r>
      <w:r>
        <w:rPr/>
        <w:t>of</w:t>
      </w:r>
      <w:r>
        <w:rPr>
          <w:spacing w:val="-2"/>
        </w:rPr>
        <w:t> </w:t>
      </w:r>
      <w:r>
        <w:rPr/>
        <w:t>year</w:t>
      </w:r>
      <w:r>
        <w:rPr>
          <w:spacing w:val="-2"/>
        </w:rPr>
        <w:t> </w:t>
      </w:r>
      <w:r>
        <w:rPr>
          <w:spacing w:val="-5"/>
        </w:rPr>
        <w:t>3?</w:t>
      </w:r>
    </w:p>
    <w:p>
      <w:pPr>
        <w:pStyle w:val="BodyText"/>
        <w:spacing w:before="279"/>
        <w:ind w:left="254" w:right="6138"/>
      </w:pPr>
      <w:r>
        <w:rPr/>
        <w:t>Balance</w:t>
      </w:r>
      <w:r>
        <w:rPr>
          <w:spacing w:val="-2"/>
        </w:rPr>
        <w:t> </w:t>
      </w:r>
      <w:r>
        <w:rPr/>
        <w:t>at</w:t>
      </w:r>
      <w:r>
        <w:rPr>
          <w:spacing w:val="-4"/>
        </w:rPr>
        <w:t> </w:t>
      </w:r>
      <w:r>
        <w:rPr/>
        <w:t>the</w:t>
      </w:r>
      <w:r>
        <w:rPr>
          <w:spacing w:val="-4"/>
        </w:rPr>
        <w:t> </w:t>
      </w:r>
      <w:r>
        <w:rPr/>
        <w:t>beginning</w:t>
      </w:r>
      <w:r>
        <w:rPr>
          <w:spacing w:val="-5"/>
        </w:rPr>
        <w:t> </w:t>
      </w:r>
      <w:r>
        <w:rPr/>
        <w:t>of</w:t>
      </w:r>
      <w:r>
        <w:rPr>
          <w:spacing w:val="-4"/>
        </w:rPr>
        <w:t> </w:t>
      </w:r>
      <w:r>
        <w:rPr/>
        <w:t>year</w:t>
      </w:r>
      <w:r>
        <w:rPr>
          <w:spacing w:val="-2"/>
        </w:rPr>
        <w:t> </w:t>
      </w:r>
      <w:r>
        <w:rPr/>
        <w:t>3</w:t>
      </w:r>
      <w:r>
        <w:rPr>
          <w:spacing w:val="-4"/>
        </w:rPr>
        <w:t> </w:t>
      </w:r>
      <w:r>
        <w:rPr/>
        <w:t>=</w:t>
      </w:r>
      <w:r>
        <w:rPr>
          <w:spacing w:val="-4"/>
        </w:rPr>
        <w:t> </w:t>
      </w:r>
      <w:r>
        <w:rPr/>
        <w:t>A</w:t>
      </w:r>
      <w:r>
        <w:rPr>
          <w:spacing w:val="-2"/>
        </w:rPr>
        <w:t> </w:t>
      </w:r>
      <w:r>
        <w:rPr/>
        <w:t>(1</w:t>
      </w:r>
      <w:r>
        <w:rPr>
          <w:spacing w:val="-3"/>
        </w:rPr>
        <w:t> </w:t>
      </w:r>
      <w:r>
        <w:rPr/>
        <w:t>+</w:t>
      </w:r>
      <w:r>
        <w:rPr>
          <w:spacing w:val="-5"/>
        </w:rPr>
        <w:t> </w:t>
      </w:r>
      <w:r>
        <w:rPr/>
        <w:t>r)</w:t>
      </w:r>
      <w:r>
        <w:rPr>
          <w:vertAlign w:val="superscript"/>
        </w:rPr>
        <w:t>2</w:t>
      </w:r>
      <w:r>
        <w:rPr>
          <w:vertAlign w:val="baseline"/>
        </w:rPr>
        <w:t> Interest for year 3 = A (1 + r)</w:t>
      </w:r>
      <w:r>
        <w:rPr>
          <w:vertAlign w:val="superscript"/>
        </w:rPr>
        <w:t>2</w:t>
      </w:r>
      <w:r>
        <w:rPr>
          <w:vertAlign w:val="baseline"/>
        </w:rPr>
        <w:t> * r</w:t>
      </w:r>
    </w:p>
    <w:p>
      <w:pPr>
        <w:pStyle w:val="BodyText"/>
        <w:spacing w:before="278"/>
        <w:ind w:left="254"/>
      </w:pPr>
      <w:r>
        <w:rPr/>
        <w:t>Balance at</w:t>
      </w:r>
      <w:r>
        <w:rPr>
          <w:spacing w:val="-2"/>
        </w:rPr>
        <w:t> </w:t>
      </w:r>
      <w:r>
        <w:rPr/>
        <w:t>the end</w:t>
      </w:r>
      <w:r>
        <w:rPr>
          <w:spacing w:val="-1"/>
        </w:rPr>
        <w:t> </w:t>
      </w:r>
      <w:r>
        <w:rPr/>
        <w:t>of year</w:t>
      </w:r>
      <w:r>
        <w:rPr>
          <w:spacing w:val="1"/>
        </w:rPr>
        <w:t> </w:t>
      </w:r>
      <w:r>
        <w:rPr/>
        <w:t>3</w:t>
      </w:r>
      <w:r>
        <w:rPr>
          <w:spacing w:val="-2"/>
        </w:rPr>
        <w:t> </w:t>
      </w:r>
      <w:r>
        <w:rPr/>
        <w:t>= A</w:t>
      </w:r>
      <w:r>
        <w:rPr>
          <w:spacing w:val="1"/>
        </w:rPr>
        <w:t> </w:t>
      </w:r>
      <w:r>
        <w:rPr/>
        <w:t>(1</w:t>
      </w:r>
      <w:r>
        <w:rPr>
          <w:spacing w:val="-3"/>
        </w:rPr>
        <w:t> </w:t>
      </w:r>
      <w:r>
        <w:rPr/>
        <w:t>+</w:t>
      </w:r>
      <w:r>
        <w:rPr>
          <w:spacing w:val="-1"/>
        </w:rPr>
        <w:t> </w:t>
      </w:r>
      <w:r>
        <w:rPr/>
        <w:t>r)</w:t>
      </w:r>
      <w:r>
        <w:rPr>
          <w:vertAlign w:val="superscript"/>
        </w:rPr>
        <w:t>2</w:t>
      </w:r>
      <w:r>
        <w:rPr>
          <w:spacing w:val="-19"/>
          <w:vertAlign w:val="baseline"/>
        </w:rPr>
        <w:t> </w:t>
      </w:r>
      <w:r>
        <w:rPr>
          <w:vertAlign w:val="baseline"/>
        </w:rPr>
        <w:t>+ A (1</w:t>
      </w:r>
      <w:r>
        <w:rPr>
          <w:spacing w:val="-2"/>
          <w:vertAlign w:val="baseline"/>
        </w:rPr>
        <w:t> </w:t>
      </w:r>
      <w:r>
        <w:rPr>
          <w:vertAlign w:val="baseline"/>
        </w:rPr>
        <w:t>+</w:t>
      </w:r>
      <w:r>
        <w:rPr>
          <w:spacing w:val="-2"/>
          <w:vertAlign w:val="baseline"/>
        </w:rPr>
        <w:t> </w:t>
      </w:r>
      <w:r>
        <w:rPr>
          <w:vertAlign w:val="baseline"/>
        </w:rPr>
        <w:t>r)</w:t>
      </w:r>
      <w:r>
        <w:rPr>
          <w:vertAlign w:val="superscript"/>
        </w:rPr>
        <w:t>2</w:t>
      </w:r>
      <w:r>
        <w:rPr>
          <w:spacing w:val="1"/>
          <w:vertAlign w:val="baseline"/>
        </w:rPr>
        <w:t> </w:t>
      </w:r>
      <w:r>
        <w:rPr>
          <w:vertAlign w:val="baseline"/>
        </w:rPr>
        <w:t>* </w:t>
      </w:r>
      <w:r>
        <w:rPr>
          <w:spacing w:val="-10"/>
          <w:vertAlign w:val="baseline"/>
        </w:rPr>
        <w:t>r</w:t>
      </w:r>
    </w:p>
    <w:p>
      <w:pPr>
        <w:pStyle w:val="BodyText"/>
        <w:spacing w:line="244" w:lineRule="auto"/>
        <w:ind w:left="254" w:right="8129" w:hanging="3"/>
      </w:pPr>
      <w:r>
        <w:rPr/>
        <w:t>=</w:t>
      </w:r>
      <w:r>
        <w:rPr>
          <w:spacing w:val="-2"/>
        </w:rPr>
        <w:t> </w:t>
      </w:r>
      <w:r>
        <w:rPr/>
        <w:t>A (1 + r)</w:t>
      </w:r>
      <w:r>
        <w:rPr>
          <w:vertAlign w:val="superscript"/>
        </w:rPr>
        <w:t>2</w:t>
      </w:r>
      <w:r>
        <w:rPr>
          <w:vertAlign w:val="baseline"/>
        </w:rPr>
        <w:t>(1 + r)</w:t>
      </w:r>
      <w:r>
        <w:rPr>
          <w:spacing w:val="-1"/>
          <w:vertAlign w:val="baseline"/>
        </w:rPr>
        <w:t> </w:t>
      </w:r>
      <w:r>
        <w:rPr>
          <w:vertAlign w:val="baseline"/>
        </w:rPr>
        <w:t>= A (1 + r)</w:t>
      </w:r>
      <w:r>
        <w:rPr>
          <w:vertAlign w:val="superscript"/>
        </w:rPr>
        <w:t>3</w:t>
      </w:r>
      <w:r>
        <w:rPr>
          <w:vertAlign w:val="baseline"/>
        </w:rPr>
        <w:t> Thus,</w:t>
      </w:r>
      <w:r>
        <w:rPr>
          <w:spacing w:val="-1"/>
          <w:vertAlign w:val="baseline"/>
        </w:rPr>
        <w:t> </w:t>
      </w:r>
      <w:r>
        <w:rPr>
          <w:vertAlign w:val="baseline"/>
        </w:rPr>
        <w:t>FV (A,</w:t>
      </w:r>
      <w:r>
        <w:rPr>
          <w:spacing w:val="-1"/>
          <w:vertAlign w:val="baseline"/>
        </w:rPr>
        <w:t> </w:t>
      </w:r>
      <w:r>
        <w:rPr>
          <w:vertAlign w:val="baseline"/>
        </w:rPr>
        <w:t>r, 3)</w:t>
      </w:r>
      <w:r>
        <w:rPr>
          <w:spacing w:val="-1"/>
          <w:vertAlign w:val="baseline"/>
        </w:rPr>
        <w:t> </w:t>
      </w:r>
      <w:r>
        <w:rPr>
          <w:vertAlign w:val="baseline"/>
        </w:rPr>
        <w:t>= A</w:t>
      </w:r>
      <w:r>
        <w:rPr>
          <w:spacing w:val="-1"/>
          <w:vertAlign w:val="baseline"/>
        </w:rPr>
        <w:t> </w:t>
      </w:r>
      <w:r>
        <w:rPr>
          <w:vertAlign w:val="baseline"/>
        </w:rPr>
        <w:t>(1 + r)</w:t>
      </w:r>
      <w:r>
        <w:rPr>
          <w:vertAlign w:val="superscript"/>
        </w:rPr>
        <w:t>3</w:t>
      </w:r>
    </w:p>
    <w:p>
      <w:pPr>
        <w:pStyle w:val="BodyText"/>
        <w:spacing w:line="290" w:lineRule="exact" w:before="261"/>
        <w:ind w:left="254"/>
      </w:pPr>
      <w:r>
        <w:rPr/>
        <w:t>We</w:t>
      </w:r>
      <w:r>
        <w:rPr>
          <w:spacing w:val="-1"/>
        </w:rPr>
        <w:t> </w:t>
      </w:r>
      <w:r>
        <w:rPr/>
        <w:t>have</w:t>
      </w:r>
      <w:r>
        <w:rPr>
          <w:spacing w:val="-2"/>
        </w:rPr>
        <w:t> </w:t>
      </w:r>
      <w:r>
        <w:rPr/>
        <w:t>seen</w:t>
      </w:r>
      <w:r>
        <w:rPr>
          <w:spacing w:val="-1"/>
        </w:rPr>
        <w:t> </w:t>
      </w:r>
      <w:r>
        <w:rPr>
          <w:spacing w:val="-4"/>
        </w:rPr>
        <w:t>that:</w:t>
      </w:r>
    </w:p>
    <w:p>
      <w:pPr>
        <w:pStyle w:val="BodyText"/>
        <w:spacing w:line="288" w:lineRule="exact"/>
        <w:ind w:left="254"/>
      </w:pPr>
      <w:r>
        <w:rPr/>
        <w:t>FV (A, r,</w:t>
      </w:r>
      <w:r>
        <w:rPr>
          <w:spacing w:val="-2"/>
        </w:rPr>
        <w:t> </w:t>
      </w:r>
      <w:r>
        <w:rPr/>
        <w:t>1) =</w:t>
      </w:r>
      <w:r>
        <w:rPr>
          <w:spacing w:val="-2"/>
        </w:rPr>
        <w:t> </w:t>
      </w:r>
      <w:r>
        <w:rPr/>
        <w:t>A</w:t>
      </w:r>
      <w:r>
        <w:rPr>
          <w:spacing w:val="1"/>
        </w:rPr>
        <w:t> </w:t>
      </w:r>
      <w:r>
        <w:rPr/>
        <w:t>(1</w:t>
      </w:r>
      <w:r>
        <w:rPr>
          <w:spacing w:val="-2"/>
        </w:rPr>
        <w:t> </w:t>
      </w:r>
      <w:r>
        <w:rPr/>
        <w:t>+</w:t>
      </w:r>
      <w:r>
        <w:rPr>
          <w:spacing w:val="1"/>
        </w:rPr>
        <w:t> </w:t>
      </w:r>
      <w:r>
        <w:rPr>
          <w:spacing w:val="-5"/>
        </w:rPr>
        <w:t>r)</w:t>
      </w:r>
    </w:p>
    <w:p>
      <w:pPr>
        <w:pStyle w:val="BodyText"/>
        <w:spacing w:line="290" w:lineRule="exact"/>
        <w:ind w:left="254"/>
      </w:pPr>
      <w:r>
        <w:rPr/>
        <w:t>FV (A, r,</w:t>
      </w:r>
      <w:r>
        <w:rPr>
          <w:spacing w:val="-2"/>
        </w:rPr>
        <w:t> </w:t>
      </w:r>
      <w:r>
        <w:rPr/>
        <w:t>2) =</w:t>
      </w:r>
      <w:r>
        <w:rPr>
          <w:spacing w:val="-2"/>
        </w:rPr>
        <w:t> </w:t>
      </w:r>
      <w:r>
        <w:rPr/>
        <w:t>A</w:t>
      </w:r>
      <w:r>
        <w:rPr>
          <w:spacing w:val="1"/>
        </w:rPr>
        <w:t> </w:t>
      </w:r>
      <w:r>
        <w:rPr/>
        <w:t>(1</w:t>
      </w:r>
      <w:r>
        <w:rPr>
          <w:spacing w:val="-2"/>
        </w:rPr>
        <w:t> </w:t>
      </w:r>
      <w:r>
        <w:rPr/>
        <w:t>+</w:t>
      </w:r>
      <w:r>
        <w:rPr>
          <w:spacing w:val="1"/>
        </w:rPr>
        <w:t> </w:t>
      </w:r>
      <w:r>
        <w:rPr>
          <w:spacing w:val="-5"/>
        </w:rPr>
        <w:t>r)</w:t>
      </w:r>
      <w:r>
        <w:rPr>
          <w:spacing w:val="-5"/>
          <w:vertAlign w:val="superscript"/>
        </w:rPr>
        <w:t>2</w:t>
      </w:r>
    </w:p>
    <w:p>
      <w:pPr>
        <w:pStyle w:val="BodyText"/>
        <w:ind w:left="254"/>
      </w:pPr>
      <w:r>
        <w:rPr/>
        <w:t>FV (A, r,</w:t>
      </w:r>
      <w:r>
        <w:rPr>
          <w:spacing w:val="-2"/>
        </w:rPr>
        <w:t> </w:t>
      </w:r>
      <w:r>
        <w:rPr/>
        <w:t>3) =</w:t>
      </w:r>
      <w:r>
        <w:rPr>
          <w:spacing w:val="-2"/>
        </w:rPr>
        <w:t> </w:t>
      </w:r>
      <w:r>
        <w:rPr/>
        <w:t>A</w:t>
      </w:r>
      <w:r>
        <w:rPr>
          <w:spacing w:val="1"/>
        </w:rPr>
        <w:t> </w:t>
      </w:r>
      <w:r>
        <w:rPr/>
        <w:t>(1</w:t>
      </w:r>
      <w:r>
        <w:rPr>
          <w:spacing w:val="-2"/>
        </w:rPr>
        <w:t> </w:t>
      </w:r>
      <w:r>
        <w:rPr/>
        <w:t>+</w:t>
      </w:r>
      <w:r>
        <w:rPr>
          <w:spacing w:val="1"/>
        </w:rPr>
        <w:t> </w:t>
      </w:r>
      <w:r>
        <w:rPr>
          <w:spacing w:val="-5"/>
        </w:rPr>
        <w:t>r)</w:t>
      </w:r>
      <w:r>
        <w:rPr>
          <w:spacing w:val="-5"/>
          <w:vertAlign w:val="superscript"/>
        </w:rPr>
        <w:t>3</w:t>
      </w:r>
    </w:p>
    <w:p>
      <w:pPr>
        <w:pStyle w:val="BodyText"/>
        <w:spacing w:before="279"/>
        <w:ind w:left="254"/>
      </w:pPr>
      <w:r>
        <w:rPr/>
        <w:t>This</w:t>
      </w:r>
      <w:r>
        <w:rPr>
          <w:spacing w:val="-2"/>
        </w:rPr>
        <w:t> </w:t>
      </w:r>
      <w:r>
        <w:rPr/>
        <w:t>can</w:t>
      </w:r>
      <w:r>
        <w:rPr>
          <w:spacing w:val="-3"/>
        </w:rPr>
        <w:t> </w:t>
      </w:r>
      <w:r>
        <w:rPr/>
        <w:t>be</w:t>
      </w:r>
      <w:r>
        <w:rPr>
          <w:spacing w:val="-4"/>
        </w:rPr>
        <w:t> </w:t>
      </w:r>
      <w:r>
        <w:rPr/>
        <w:t>generalized</w:t>
      </w:r>
      <w:r>
        <w:rPr>
          <w:spacing w:val="-3"/>
        </w:rPr>
        <w:t> </w:t>
      </w:r>
      <w:r>
        <w:rPr/>
        <w:t>for</w:t>
      </w:r>
      <w:r>
        <w:rPr>
          <w:spacing w:val="-1"/>
        </w:rPr>
        <w:t> </w:t>
      </w:r>
      <w:r>
        <w:rPr/>
        <w:t>any period</w:t>
      </w:r>
      <w:r>
        <w:rPr>
          <w:spacing w:val="-2"/>
        </w:rPr>
        <w:t> </w:t>
      </w:r>
      <w:r>
        <w:rPr/>
        <w:t>t </w:t>
      </w:r>
      <w:r>
        <w:rPr>
          <w:spacing w:val="-5"/>
        </w:rPr>
        <w:t>as:</w:t>
      </w:r>
    </w:p>
    <w:p>
      <w:pPr>
        <w:pStyle w:val="BodyText"/>
        <w:ind w:left="254"/>
      </w:pPr>
      <w:r>
        <w:rPr/>
        <w:t>FV (A, r,</w:t>
      </w:r>
      <w:r>
        <w:rPr>
          <w:spacing w:val="-2"/>
        </w:rPr>
        <w:t> </w:t>
      </w:r>
      <w:r>
        <w:rPr/>
        <w:t>t)</w:t>
      </w:r>
      <w:r>
        <w:rPr>
          <w:spacing w:val="-1"/>
        </w:rPr>
        <w:t> </w:t>
      </w:r>
      <w:r>
        <w:rPr/>
        <w:t>=</w:t>
      </w:r>
      <w:r>
        <w:rPr>
          <w:spacing w:val="-1"/>
        </w:rPr>
        <w:t> </w:t>
      </w:r>
      <w:r>
        <w:rPr/>
        <w:t>A</w:t>
      </w:r>
      <w:r>
        <w:rPr>
          <w:spacing w:val="1"/>
        </w:rPr>
        <w:t> </w:t>
      </w:r>
      <w:r>
        <w:rPr/>
        <w:t>(1</w:t>
      </w:r>
      <w:r>
        <w:rPr>
          <w:spacing w:val="-2"/>
        </w:rPr>
        <w:t> </w:t>
      </w:r>
      <w:r>
        <w:rPr/>
        <w:t>+</w:t>
      </w:r>
      <w:r>
        <w:rPr>
          <w:spacing w:val="1"/>
        </w:rPr>
        <w:t> </w:t>
      </w:r>
      <w:r>
        <w:rPr>
          <w:spacing w:val="-5"/>
        </w:rPr>
        <w:t>r)</w:t>
      </w:r>
      <w:r>
        <w:rPr>
          <w:spacing w:val="-5"/>
          <w:vertAlign w:val="superscript"/>
        </w:rPr>
        <w:t>t</w:t>
      </w:r>
    </w:p>
    <w:p>
      <w:pPr>
        <w:pStyle w:val="BodyText"/>
        <w:spacing w:before="283"/>
        <w:ind w:left="254"/>
      </w:pPr>
      <w:r>
        <w:rPr/>
        <w:t>The</w:t>
      </w:r>
      <w:r>
        <w:rPr>
          <w:spacing w:val="-6"/>
        </w:rPr>
        <w:t> </w:t>
      </w:r>
      <w:r>
        <w:rPr/>
        <w:t>process</w:t>
      </w:r>
      <w:r>
        <w:rPr>
          <w:spacing w:val="-5"/>
        </w:rPr>
        <w:t> </w:t>
      </w:r>
      <w:r>
        <w:rPr/>
        <w:t>of</w:t>
      </w:r>
      <w:r>
        <w:rPr>
          <w:spacing w:val="-1"/>
        </w:rPr>
        <w:t> </w:t>
      </w:r>
      <w:r>
        <w:rPr/>
        <w:t>calculating</w:t>
      </w:r>
      <w:r>
        <w:rPr>
          <w:spacing w:val="-3"/>
        </w:rPr>
        <w:t> </w:t>
      </w:r>
      <w:r>
        <w:rPr/>
        <w:t>the</w:t>
      </w:r>
      <w:r>
        <w:rPr>
          <w:spacing w:val="-2"/>
        </w:rPr>
        <w:t> </w:t>
      </w:r>
      <w:r>
        <w:rPr/>
        <w:t>future</w:t>
      </w:r>
      <w:r>
        <w:rPr>
          <w:spacing w:val="-4"/>
        </w:rPr>
        <w:t> </w:t>
      </w:r>
      <w:r>
        <w:rPr/>
        <w:t>value</w:t>
      </w:r>
      <w:r>
        <w:rPr>
          <w:spacing w:val="-5"/>
        </w:rPr>
        <w:t> </w:t>
      </w:r>
      <w:r>
        <w:rPr/>
        <w:t>is</w:t>
      </w:r>
      <w:r>
        <w:rPr>
          <w:spacing w:val="-3"/>
        </w:rPr>
        <w:t> </w:t>
      </w:r>
      <w:r>
        <w:rPr/>
        <w:t>known</w:t>
      </w:r>
      <w:r>
        <w:rPr>
          <w:spacing w:val="-2"/>
        </w:rPr>
        <w:t> </w:t>
      </w:r>
      <w:r>
        <w:rPr/>
        <w:t>as</w:t>
      </w:r>
      <w:r>
        <w:rPr>
          <w:spacing w:val="-4"/>
        </w:rPr>
        <w:t> </w:t>
      </w:r>
      <w:r>
        <w:rPr>
          <w:spacing w:val="-2"/>
        </w:rPr>
        <w:t>compounding.</w:t>
      </w:r>
    </w:p>
    <w:p>
      <w:pPr>
        <w:pStyle w:val="Heading2"/>
        <w:spacing w:before="281"/>
        <w:ind w:left="254"/>
      </w:pPr>
      <w:r>
        <w:rPr>
          <w:spacing w:val="-2"/>
        </w:rPr>
        <w:t>Example:</w:t>
      </w:r>
    </w:p>
    <w:p>
      <w:pPr>
        <w:pStyle w:val="BodyText"/>
        <w:spacing w:line="244" w:lineRule="auto" w:before="285"/>
        <w:ind w:left="254" w:right="1396"/>
      </w:pPr>
      <w:r>
        <w:rPr/>
        <w:t>James</w:t>
      </w:r>
      <w:r>
        <w:rPr>
          <w:spacing w:val="-3"/>
        </w:rPr>
        <w:t> </w:t>
      </w:r>
      <w:r>
        <w:rPr/>
        <w:t>invests</w:t>
      </w:r>
      <w:r>
        <w:rPr>
          <w:spacing w:val="-3"/>
        </w:rPr>
        <w:t> </w:t>
      </w:r>
      <w:r>
        <w:rPr/>
        <w:t>$1000</w:t>
      </w:r>
      <w:r>
        <w:rPr>
          <w:spacing w:val="-2"/>
        </w:rPr>
        <w:t> </w:t>
      </w:r>
      <w:r>
        <w:rPr/>
        <w:t>at</w:t>
      </w:r>
      <w:r>
        <w:rPr>
          <w:spacing w:val="-2"/>
        </w:rPr>
        <w:t> </w:t>
      </w:r>
      <w:r>
        <w:rPr/>
        <w:t>an</w:t>
      </w:r>
      <w:r>
        <w:rPr>
          <w:spacing w:val="-2"/>
        </w:rPr>
        <w:t> </w:t>
      </w:r>
      <w:r>
        <w:rPr/>
        <w:t>interest</w:t>
      </w:r>
      <w:r>
        <w:rPr>
          <w:spacing w:val="-2"/>
        </w:rPr>
        <w:t> </w:t>
      </w:r>
      <w:r>
        <w:rPr/>
        <w:t>rate</w:t>
      </w:r>
      <w:r>
        <w:rPr>
          <w:spacing w:val="-5"/>
        </w:rPr>
        <w:t> </w:t>
      </w:r>
      <w:r>
        <w:rPr/>
        <w:t>of</w:t>
      </w:r>
      <w:r>
        <w:rPr>
          <w:spacing w:val="-4"/>
        </w:rPr>
        <w:t> </w:t>
      </w:r>
      <w:r>
        <w:rPr/>
        <w:t>8%</w:t>
      </w:r>
      <w:r>
        <w:rPr>
          <w:spacing w:val="-2"/>
        </w:rPr>
        <w:t> </w:t>
      </w:r>
      <w:r>
        <w:rPr/>
        <w:t>for</w:t>
      </w:r>
      <w:r>
        <w:rPr>
          <w:spacing w:val="-4"/>
        </w:rPr>
        <w:t> </w:t>
      </w:r>
      <w:r>
        <w:rPr/>
        <w:t>4</w:t>
      </w:r>
      <w:r>
        <w:rPr>
          <w:spacing w:val="-2"/>
        </w:rPr>
        <w:t> </w:t>
      </w:r>
      <w:r>
        <w:rPr/>
        <w:t>years.</w:t>
      </w:r>
      <w:r>
        <w:rPr>
          <w:spacing w:val="-4"/>
        </w:rPr>
        <w:t> </w:t>
      </w:r>
      <w:r>
        <w:rPr/>
        <w:t>What</w:t>
      </w:r>
      <w:r>
        <w:rPr>
          <w:spacing w:val="-2"/>
        </w:rPr>
        <w:t> </w:t>
      </w:r>
      <w:r>
        <w:rPr/>
        <w:t>is</w:t>
      </w:r>
      <w:r>
        <w:rPr>
          <w:spacing w:val="-5"/>
        </w:rPr>
        <w:t> </w:t>
      </w:r>
      <w:r>
        <w:rPr/>
        <w:t>the</w:t>
      </w:r>
      <w:r>
        <w:rPr>
          <w:spacing w:val="-2"/>
        </w:rPr>
        <w:t> </w:t>
      </w:r>
      <w:r>
        <w:rPr/>
        <w:t>amount</w:t>
      </w:r>
      <w:r>
        <w:rPr>
          <w:spacing w:val="-4"/>
        </w:rPr>
        <w:t> </w:t>
      </w:r>
      <w:r>
        <w:rPr/>
        <w:t>he</w:t>
      </w:r>
      <w:r>
        <w:rPr>
          <w:spacing w:val="-2"/>
        </w:rPr>
        <w:t> </w:t>
      </w:r>
      <w:r>
        <w:rPr/>
        <w:t>will</w:t>
      </w:r>
      <w:r>
        <w:rPr>
          <w:spacing w:val="-3"/>
        </w:rPr>
        <w:t> </w:t>
      </w:r>
      <w:r>
        <w:rPr/>
        <w:t>receive</w:t>
      </w:r>
      <w:r>
        <w:rPr>
          <w:spacing w:val="-5"/>
        </w:rPr>
        <w:t> </w:t>
      </w:r>
      <w:r>
        <w:rPr/>
        <w:t>at</w:t>
      </w:r>
      <w:r>
        <w:rPr>
          <w:spacing w:val="-4"/>
        </w:rPr>
        <w:t> </w:t>
      </w:r>
      <w:r>
        <w:rPr/>
        <w:t>the end of 4 years?</w:t>
      </w:r>
    </w:p>
    <w:p>
      <w:pPr>
        <w:pStyle w:val="BodyText"/>
        <w:spacing w:before="266"/>
        <w:ind w:left="254"/>
      </w:pPr>
      <w:r>
        <w:rPr/>
        <w:t>Here</w:t>
      </w:r>
      <w:r>
        <w:rPr>
          <w:spacing w:val="-1"/>
        </w:rPr>
        <w:t> </w:t>
      </w:r>
      <w:r>
        <w:rPr/>
        <w:t>we</w:t>
      </w:r>
      <w:r>
        <w:rPr>
          <w:spacing w:val="-3"/>
        </w:rPr>
        <w:t> </w:t>
      </w:r>
      <w:r>
        <w:rPr/>
        <w:t>are</w:t>
      </w:r>
      <w:r>
        <w:rPr>
          <w:spacing w:val="-2"/>
        </w:rPr>
        <w:t> </w:t>
      </w:r>
      <w:r>
        <w:rPr/>
        <w:t>calculating</w:t>
      </w:r>
      <w:r>
        <w:rPr>
          <w:spacing w:val="-3"/>
        </w:rPr>
        <w:t> </w:t>
      </w:r>
      <w:r>
        <w:rPr/>
        <w:t>the</w:t>
      </w:r>
      <w:r>
        <w:rPr>
          <w:spacing w:val="-2"/>
        </w:rPr>
        <w:t> </w:t>
      </w:r>
      <w:r>
        <w:rPr/>
        <w:t>future</w:t>
      </w:r>
      <w:r>
        <w:rPr>
          <w:spacing w:val="-2"/>
        </w:rPr>
        <w:t> </w:t>
      </w:r>
      <w:r>
        <w:rPr/>
        <w:t>value</w:t>
      </w:r>
      <w:r>
        <w:rPr>
          <w:spacing w:val="-3"/>
        </w:rPr>
        <w:t> </w:t>
      </w:r>
      <w:r>
        <w:rPr/>
        <w:t>at</w:t>
      </w:r>
      <w:r>
        <w:rPr>
          <w:spacing w:val="-2"/>
        </w:rPr>
        <w:t> </w:t>
      </w:r>
      <w:r>
        <w:rPr/>
        <w:t>the</w:t>
      </w:r>
      <w:r>
        <w:rPr>
          <w:spacing w:val="-2"/>
        </w:rPr>
        <w:t> </w:t>
      </w:r>
      <w:r>
        <w:rPr/>
        <w:t>end of year</w:t>
      </w:r>
      <w:r>
        <w:rPr>
          <w:spacing w:val="-3"/>
        </w:rPr>
        <w:t> </w:t>
      </w:r>
      <w:r>
        <w:rPr/>
        <w:t>4:</w:t>
      </w:r>
      <w:r>
        <w:rPr>
          <w:spacing w:val="-2"/>
        </w:rPr>
        <w:t> </w:t>
      </w:r>
      <w:r>
        <w:rPr/>
        <w:t>FV (1000,</w:t>
      </w:r>
      <w:r>
        <w:rPr>
          <w:spacing w:val="-2"/>
        </w:rPr>
        <w:t> </w:t>
      </w:r>
      <w:r>
        <w:rPr/>
        <w:t>8%,</w:t>
      </w:r>
      <w:r>
        <w:rPr>
          <w:spacing w:val="-1"/>
        </w:rPr>
        <w:t> </w:t>
      </w:r>
      <w:r>
        <w:rPr/>
        <w:t>4)</w:t>
      </w:r>
      <w:r>
        <w:rPr>
          <w:spacing w:val="-2"/>
        </w:rPr>
        <w:t> </w:t>
      </w:r>
      <w:r>
        <w:rPr/>
        <w:t>=</w:t>
      </w:r>
      <w:r>
        <w:rPr>
          <w:spacing w:val="-2"/>
        </w:rPr>
        <w:t> </w:t>
      </w:r>
      <w:r>
        <w:rPr/>
        <w:t>1000 (1</w:t>
      </w:r>
      <w:r>
        <w:rPr>
          <w:spacing w:val="-3"/>
        </w:rPr>
        <w:t> </w:t>
      </w:r>
      <w:r>
        <w:rPr/>
        <w:t>+ </w:t>
      </w:r>
      <w:r>
        <w:rPr>
          <w:spacing w:val="-2"/>
        </w:rPr>
        <w:t>.08)</w:t>
      </w:r>
      <w:r>
        <w:rPr>
          <w:spacing w:val="-2"/>
          <w:vertAlign w:val="superscript"/>
        </w:rPr>
        <w:t>4</w:t>
      </w:r>
    </w:p>
    <w:p>
      <w:pPr>
        <w:pStyle w:val="BodyText"/>
        <w:spacing w:before="5"/>
        <w:ind w:left="254"/>
      </w:pPr>
      <w:r>
        <w:rPr>
          <w:spacing w:val="-2"/>
        </w:rPr>
        <w:t>=$1360.49</w:t>
      </w:r>
    </w:p>
    <w:p>
      <w:pPr>
        <w:spacing w:after="0"/>
        <w:sectPr>
          <w:pgSz w:w="11900" w:h="16840"/>
          <w:pgMar w:header="0" w:footer="645" w:top="1320" w:bottom="840" w:left="600" w:right="0"/>
        </w:sectPr>
      </w:pPr>
    </w:p>
    <w:p>
      <w:pPr>
        <w:pStyle w:val="BodyText"/>
        <w:spacing w:before="24"/>
        <w:ind w:left="261" w:right="1412"/>
        <w:jc w:val="both"/>
      </w:pPr>
      <w:r>
        <w:rPr/>
        <w:t>In calculating future value, there are four variables, namely, amount of investment necessary A, interest rate r, number of years of investment t and future value at the end of year t, FV (A, r, t). Using this relationship,</w:t>
      </w:r>
      <w:r>
        <w:rPr>
          <w:spacing w:val="-2"/>
        </w:rPr>
        <w:t> </w:t>
      </w:r>
      <w:r>
        <w:rPr/>
        <w:t>we can calculate</w:t>
      </w:r>
      <w:r>
        <w:rPr>
          <w:spacing w:val="-1"/>
        </w:rPr>
        <w:t> </w:t>
      </w:r>
      <w:r>
        <w:rPr/>
        <w:t>the value of</w:t>
      </w:r>
      <w:r>
        <w:rPr>
          <w:spacing w:val="-1"/>
        </w:rPr>
        <w:t> </w:t>
      </w:r>
      <w:r>
        <w:rPr/>
        <w:t>any</w:t>
      </w:r>
      <w:r>
        <w:rPr>
          <w:spacing w:val="-2"/>
        </w:rPr>
        <w:t> </w:t>
      </w:r>
      <w:r>
        <w:rPr/>
        <w:t>one</w:t>
      </w:r>
      <w:r>
        <w:rPr>
          <w:spacing w:val="-1"/>
        </w:rPr>
        <w:t> </w:t>
      </w:r>
      <w:r>
        <w:rPr/>
        <w:t>of the</w:t>
      </w:r>
      <w:r>
        <w:rPr>
          <w:spacing w:val="-1"/>
        </w:rPr>
        <w:t> </w:t>
      </w:r>
      <w:r>
        <w:rPr/>
        <w:t>variables if</w:t>
      </w:r>
      <w:r>
        <w:rPr>
          <w:spacing w:val="-1"/>
        </w:rPr>
        <w:t> </w:t>
      </w:r>
      <w:r>
        <w:rPr/>
        <w:t>we</w:t>
      </w:r>
      <w:r>
        <w:rPr>
          <w:spacing w:val="-1"/>
        </w:rPr>
        <w:t> </w:t>
      </w:r>
      <w:r>
        <w:rPr/>
        <w:t>know the</w:t>
      </w:r>
      <w:r>
        <w:rPr>
          <w:spacing w:val="-1"/>
        </w:rPr>
        <w:t> </w:t>
      </w:r>
      <w:r>
        <w:rPr/>
        <w:t>other 3 variables.</w:t>
      </w:r>
    </w:p>
    <w:p>
      <w:pPr>
        <w:pStyle w:val="Heading2"/>
        <w:spacing w:before="269"/>
        <w:ind w:left="261"/>
      </w:pPr>
      <w:r>
        <w:rPr>
          <w:spacing w:val="-2"/>
        </w:rPr>
        <w:t>Example:</w:t>
      </w:r>
    </w:p>
    <w:p>
      <w:pPr>
        <w:pStyle w:val="BodyText"/>
        <w:spacing w:line="244" w:lineRule="auto" w:before="285"/>
        <w:ind w:left="261" w:right="1419"/>
        <w:jc w:val="both"/>
      </w:pPr>
      <w:r>
        <w:rPr/>
        <w:t>John wants to accumulate $1400 in 3 years, and he has $1000 to invest today. What should the interest rate be, for him to accomplish this purpose?</w:t>
      </w:r>
    </w:p>
    <w:p>
      <w:pPr>
        <w:pStyle w:val="BodyText"/>
        <w:spacing w:line="235" w:lineRule="auto" w:before="266"/>
        <w:ind w:left="261" w:right="8129"/>
      </w:pPr>
      <w:r>
        <w:rPr/>
        <w:t>Since</w:t>
      </w:r>
      <w:r>
        <w:rPr>
          <w:spacing w:val="-2"/>
        </w:rPr>
        <w:t> </w:t>
      </w:r>
      <w:r>
        <w:rPr/>
        <w:t>FV</w:t>
      </w:r>
      <w:r>
        <w:rPr>
          <w:spacing w:val="-4"/>
        </w:rPr>
        <w:t> </w:t>
      </w:r>
      <w:r>
        <w:rPr/>
        <w:t>(A,</w:t>
      </w:r>
      <w:r>
        <w:rPr>
          <w:spacing w:val="-3"/>
        </w:rPr>
        <w:t> </w:t>
      </w:r>
      <w:r>
        <w:rPr/>
        <w:t>r,</w:t>
      </w:r>
      <w:r>
        <w:rPr>
          <w:spacing w:val="-5"/>
        </w:rPr>
        <w:t> </w:t>
      </w:r>
      <w:r>
        <w:rPr/>
        <w:t>t)</w:t>
      </w:r>
      <w:r>
        <w:rPr>
          <w:spacing w:val="-4"/>
        </w:rPr>
        <w:t> </w:t>
      </w:r>
      <w:r>
        <w:rPr/>
        <w:t>=</w:t>
      </w:r>
      <w:r>
        <w:rPr>
          <w:spacing w:val="-4"/>
        </w:rPr>
        <w:t> </w:t>
      </w:r>
      <w:r>
        <w:rPr/>
        <w:t>A</w:t>
      </w:r>
      <w:r>
        <w:rPr>
          <w:spacing w:val="-2"/>
        </w:rPr>
        <w:t> </w:t>
      </w:r>
      <w:r>
        <w:rPr/>
        <w:t>*</w:t>
      </w:r>
      <w:r>
        <w:rPr>
          <w:spacing w:val="-5"/>
        </w:rPr>
        <w:t> </w:t>
      </w:r>
      <w:r>
        <w:rPr/>
        <w:t>(1</w:t>
      </w:r>
      <w:r>
        <w:rPr>
          <w:spacing w:val="-5"/>
        </w:rPr>
        <w:t> </w:t>
      </w:r>
      <w:r>
        <w:rPr/>
        <w:t>+</w:t>
      </w:r>
      <w:r>
        <w:rPr>
          <w:spacing w:val="-2"/>
        </w:rPr>
        <w:t> </w:t>
      </w:r>
      <w:r>
        <w:rPr/>
        <w:t>r)</w:t>
      </w:r>
      <w:r>
        <w:rPr>
          <w:vertAlign w:val="superscript"/>
        </w:rPr>
        <w:t>t</w:t>
      </w:r>
      <w:r>
        <w:rPr>
          <w:vertAlign w:val="baseline"/>
        </w:rPr>
        <w:t> (1 + r)</w:t>
      </w:r>
      <w:r>
        <w:rPr>
          <w:sz w:val="13"/>
          <w:vertAlign w:val="baseline"/>
        </w:rPr>
        <w:t>t</w:t>
      </w:r>
      <w:r>
        <w:rPr>
          <w:spacing w:val="40"/>
          <w:sz w:val="13"/>
          <w:vertAlign w:val="baseline"/>
        </w:rPr>
        <w:t> </w:t>
      </w:r>
      <w:r>
        <w:rPr>
          <w:vertAlign w:val="baseline"/>
        </w:rPr>
        <w:t>= FV / A</w:t>
      </w:r>
    </w:p>
    <w:p>
      <w:pPr>
        <w:pStyle w:val="BodyText"/>
        <w:spacing w:line="235" w:lineRule="auto" w:before="2"/>
        <w:ind w:left="261" w:right="9294"/>
      </w:pPr>
      <w:r>
        <w:rPr/>
        <w:t>(1</w:t>
      </w:r>
      <w:r>
        <w:rPr>
          <w:spacing w:val="-5"/>
        </w:rPr>
        <w:t> </w:t>
      </w:r>
      <w:r>
        <w:rPr/>
        <w:t>+</w:t>
      </w:r>
      <w:r>
        <w:rPr>
          <w:spacing w:val="-5"/>
        </w:rPr>
        <w:t> </w:t>
      </w:r>
      <w:r>
        <w:rPr/>
        <w:t>r)</w:t>
      </w:r>
      <w:r>
        <w:rPr>
          <w:spacing w:val="-6"/>
        </w:rPr>
        <w:t> </w:t>
      </w:r>
      <w:r>
        <w:rPr/>
        <w:t>=</w:t>
      </w:r>
      <w:r>
        <w:rPr>
          <w:spacing w:val="-6"/>
        </w:rPr>
        <w:t> </w:t>
      </w:r>
      <w:r>
        <w:rPr/>
        <w:t>(FV</w:t>
      </w:r>
      <w:r>
        <w:rPr>
          <w:spacing w:val="-5"/>
        </w:rPr>
        <w:t> </w:t>
      </w:r>
      <w:r>
        <w:rPr/>
        <w:t>/</w:t>
      </w:r>
      <w:r>
        <w:rPr>
          <w:spacing w:val="-6"/>
        </w:rPr>
        <w:t> </w:t>
      </w:r>
      <w:r>
        <w:rPr/>
        <w:t>A)</w:t>
      </w:r>
      <w:r>
        <w:rPr>
          <w:vertAlign w:val="superscript"/>
        </w:rPr>
        <w:t>1/t</w:t>
      </w:r>
      <w:r>
        <w:rPr>
          <w:vertAlign w:val="baseline"/>
        </w:rPr>
        <w:t> r =</w:t>
      </w:r>
      <w:r>
        <w:rPr>
          <w:spacing w:val="1"/>
          <w:vertAlign w:val="baseline"/>
        </w:rPr>
        <w:t> </w:t>
      </w:r>
      <w:r>
        <w:rPr>
          <w:vertAlign w:val="baseline"/>
        </w:rPr>
        <w:t>[(FV</w:t>
      </w:r>
      <w:r>
        <w:rPr>
          <w:spacing w:val="-1"/>
          <w:vertAlign w:val="baseline"/>
        </w:rPr>
        <w:t> </w:t>
      </w:r>
      <w:r>
        <w:rPr>
          <w:vertAlign w:val="baseline"/>
        </w:rPr>
        <w:t>/</w:t>
      </w:r>
      <w:r>
        <w:rPr>
          <w:spacing w:val="-1"/>
          <w:vertAlign w:val="baseline"/>
        </w:rPr>
        <w:t> </w:t>
      </w:r>
      <w:r>
        <w:rPr>
          <w:vertAlign w:val="baseline"/>
        </w:rPr>
        <w:t>A)</w:t>
      </w:r>
      <w:r>
        <w:rPr>
          <w:vertAlign w:val="superscript"/>
        </w:rPr>
        <w:t>1/t</w:t>
      </w:r>
      <w:r>
        <w:rPr>
          <w:vertAlign w:val="baseline"/>
        </w:rPr>
        <w:t> –</w:t>
      </w:r>
      <w:r>
        <w:rPr>
          <w:spacing w:val="-2"/>
          <w:vertAlign w:val="baseline"/>
        </w:rPr>
        <w:t> </w:t>
      </w:r>
      <w:r>
        <w:rPr>
          <w:spacing w:val="-5"/>
          <w:vertAlign w:val="baseline"/>
        </w:rPr>
        <w:t>1]</w:t>
      </w:r>
    </w:p>
    <w:p>
      <w:pPr>
        <w:pStyle w:val="BodyText"/>
        <w:spacing w:line="288" w:lineRule="exact"/>
        <w:ind w:left="261"/>
      </w:pPr>
      <w:r>
        <w:rPr/>
        <w:t>Here, r</w:t>
      </w:r>
      <w:r>
        <w:rPr>
          <w:spacing w:val="1"/>
        </w:rPr>
        <w:t> </w:t>
      </w:r>
      <w:r>
        <w:rPr/>
        <w:t>=</w:t>
      </w:r>
      <w:r>
        <w:rPr>
          <w:spacing w:val="-2"/>
        </w:rPr>
        <w:t> </w:t>
      </w:r>
      <w:r>
        <w:rPr>
          <w:spacing w:val="-10"/>
        </w:rPr>
        <w:t>[</w:t>
      </w:r>
    </w:p>
    <w:p>
      <w:pPr>
        <w:pStyle w:val="BodyText"/>
        <w:spacing w:line="290" w:lineRule="exact"/>
        <w:ind w:left="261"/>
      </w:pPr>
      <w:r>
        <w:rPr/>
        <w:t>(1400/1000)</w:t>
      </w:r>
      <w:r>
        <w:rPr>
          <w:vertAlign w:val="superscript"/>
        </w:rPr>
        <w:t>1/4</w:t>
      </w:r>
      <w:r>
        <w:rPr>
          <w:vertAlign w:val="baseline"/>
        </w:rPr>
        <w:t> –</w:t>
      </w:r>
      <w:r>
        <w:rPr>
          <w:spacing w:val="-2"/>
          <w:vertAlign w:val="baseline"/>
        </w:rPr>
        <w:t> </w:t>
      </w:r>
      <w:r>
        <w:rPr>
          <w:vertAlign w:val="baseline"/>
        </w:rPr>
        <w:t>1] =</w:t>
      </w:r>
      <w:r>
        <w:rPr>
          <w:spacing w:val="-1"/>
          <w:vertAlign w:val="baseline"/>
        </w:rPr>
        <w:t> </w:t>
      </w:r>
      <w:r>
        <w:rPr>
          <w:spacing w:val="-2"/>
          <w:vertAlign w:val="baseline"/>
        </w:rPr>
        <w:t>8.7757%</w:t>
      </w:r>
    </w:p>
    <w:p>
      <w:pPr>
        <w:spacing w:before="0"/>
        <w:ind w:left="261" w:right="0" w:firstLine="0"/>
        <w:jc w:val="left"/>
        <w:rPr>
          <w:sz w:val="23"/>
        </w:rPr>
      </w:pPr>
      <w:r>
        <w:rPr>
          <w:sz w:val="23"/>
        </w:rPr>
        <w:t>If</w:t>
      </w:r>
      <w:r>
        <w:rPr>
          <w:spacing w:val="-6"/>
          <w:sz w:val="23"/>
        </w:rPr>
        <w:t> </w:t>
      </w:r>
      <w:r>
        <w:rPr>
          <w:sz w:val="23"/>
        </w:rPr>
        <w:t>the</w:t>
      </w:r>
      <w:r>
        <w:rPr>
          <w:spacing w:val="-2"/>
          <w:sz w:val="23"/>
        </w:rPr>
        <w:t> </w:t>
      </w:r>
      <w:r>
        <w:rPr>
          <w:sz w:val="23"/>
        </w:rPr>
        <w:t>funds</w:t>
      </w:r>
      <w:r>
        <w:rPr>
          <w:spacing w:val="-2"/>
          <w:sz w:val="23"/>
        </w:rPr>
        <w:t> </w:t>
      </w:r>
      <w:r>
        <w:rPr>
          <w:sz w:val="23"/>
        </w:rPr>
        <w:t>can</w:t>
      </w:r>
      <w:r>
        <w:rPr>
          <w:spacing w:val="-4"/>
          <w:sz w:val="23"/>
        </w:rPr>
        <w:t> </w:t>
      </w:r>
      <w:r>
        <w:rPr>
          <w:sz w:val="23"/>
        </w:rPr>
        <w:t>be</w:t>
      </w:r>
      <w:r>
        <w:rPr>
          <w:spacing w:val="-2"/>
          <w:sz w:val="23"/>
        </w:rPr>
        <w:t> </w:t>
      </w:r>
      <w:r>
        <w:rPr>
          <w:sz w:val="23"/>
        </w:rPr>
        <w:t>invested</w:t>
      </w:r>
      <w:r>
        <w:rPr>
          <w:spacing w:val="-4"/>
          <w:sz w:val="23"/>
        </w:rPr>
        <w:t> </w:t>
      </w:r>
      <w:r>
        <w:rPr>
          <w:sz w:val="23"/>
        </w:rPr>
        <w:t>at</w:t>
      </w:r>
      <w:r>
        <w:rPr>
          <w:spacing w:val="-3"/>
          <w:sz w:val="23"/>
        </w:rPr>
        <w:t> </w:t>
      </w:r>
      <w:r>
        <w:rPr>
          <w:sz w:val="23"/>
        </w:rPr>
        <w:t>8.7757%,</w:t>
      </w:r>
      <w:r>
        <w:rPr>
          <w:spacing w:val="-3"/>
          <w:sz w:val="23"/>
        </w:rPr>
        <w:t> </w:t>
      </w:r>
      <w:r>
        <w:rPr>
          <w:sz w:val="23"/>
        </w:rPr>
        <w:t>the</w:t>
      </w:r>
      <w:r>
        <w:rPr>
          <w:spacing w:val="-5"/>
          <w:sz w:val="23"/>
        </w:rPr>
        <w:t> </w:t>
      </w:r>
      <w:r>
        <w:rPr>
          <w:sz w:val="23"/>
        </w:rPr>
        <w:t>investment</w:t>
      </w:r>
      <w:r>
        <w:rPr>
          <w:spacing w:val="-4"/>
          <w:sz w:val="23"/>
        </w:rPr>
        <w:t> </w:t>
      </w:r>
      <w:r>
        <w:rPr>
          <w:sz w:val="23"/>
        </w:rPr>
        <w:t>of</w:t>
      </w:r>
      <w:r>
        <w:rPr>
          <w:spacing w:val="-5"/>
          <w:sz w:val="23"/>
        </w:rPr>
        <w:t> </w:t>
      </w:r>
      <w:r>
        <w:rPr>
          <w:sz w:val="23"/>
        </w:rPr>
        <w:t>$1000</w:t>
      </w:r>
      <w:r>
        <w:rPr>
          <w:spacing w:val="-5"/>
          <w:sz w:val="23"/>
        </w:rPr>
        <w:t> </w:t>
      </w:r>
      <w:r>
        <w:rPr>
          <w:sz w:val="23"/>
        </w:rPr>
        <w:t>will</w:t>
      </w:r>
      <w:r>
        <w:rPr>
          <w:spacing w:val="-6"/>
          <w:sz w:val="23"/>
        </w:rPr>
        <w:t> </w:t>
      </w:r>
      <w:r>
        <w:rPr>
          <w:sz w:val="23"/>
        </w:rPr>
        <w:t>accumulate</w:t>
      </w:r>
      <w:r>
        <w:rPr>
          <w:spacing w:val="-3"/>
          <w:sz w:val="23"/>
        </w:rPr>
        <w:t> </w:t>
      </w:r>
      <w:r>
        <w:rPr>
          <w:sz w:val="23"/>
        </w:rPr>
        <w:t>to</w:t>
      </w:r>
      <w:r>
        <w:rPr>
          <w:spacing w:val="-2"/>
          <w:sz w:val="23"/>
        </w:rPr>
        <w:t> </w:t>
      </w:r>
      <w:r>
        <w:rPr>
          <w:sz w:val="23"/>
        </w:rPr>
        <w:t>$1400</w:t>
      </w:r>
      <w:r>
        <w:rPr>
          <w:spacing w:val="-2"/>
          <w:sz w:val="23"/>
        </w:rPr>
        <w:t> </w:t>
      </w:r>
      <w:r>
        <w:rPr>
          <w:sz w:val="23"/>
        </w:rPr>
        <w:t>in</w:t>
      </w:r>
      <w:r>
        <w:rPr>
          <w:spacing w:val="-6"/>
          <w:sz w:val="23"/>
        </w:rPr>
        <w:t> </w:t>
      </w:r>
      <w:r>
        <w:rPr>
          <w:sz w:val="23"/>
        </w:rPr>
        <w:t>3</w:t>
      </w:r>
      <w:r>
        <w:rPr>
          <w:spacing w:val="-1"/>
          <w:sz w:val="23"/>
        </w:rPr>
        <w:t> </w:t>
      </w:r>
      <w:r>
        <w:rPr>
          <w:spacing w:val="-2"/>
          <w:sz w:val="23"/>
        </w:rPr>
        <w:t>years.</w:t>
      </w:r>
    </w:p>
    <w:p>
      <w:pPr>
        <w:pStyle w:val="BodyText"/>
        <w:spacing w:before="12"/>
        <w:ind w:left="0"/>
        <w:rPr>
          <w:sz w:val="23"/>
        </w:rPr>
      </w:pPr>
    </w:p>
    <w:p>
      <w:pPr>
        <w:pStyle w:val="Heading2"/>
        <w:spacing w:before="0"/>
        <w:ind w:left="261"/>
      </w:pPr>
      <w:r>
        <w:rPr>
          <w:spacing w:val="-2"/>
        </w:rPr>
        <w:t>Example:</w:t>
      </w:r>
    </w:p>
    <w:p>
      <w:pPr>
        <w:pStyle w:val="BodyText"/>
        <w:spacing w:line="244" w:lineRule="auto" w:before="286"/>
        <w:ind w:left="261" w:right="1445"/>
      </w:pPr>
      <w:r>
        <w:rPr/>
        <w:t>Jack plans to buy a car after 2 years. He estimates that he would need $110,000 to buy the car at that time. If he can invest his funds at 6%, how much should he invest today?</w:t>
      </w:r>
    </w:p>
    <w:p>
      <w:pPr>
        <w:pStyle w:val="BodyText"/>
        <w:spacing w:line="572" w:lineRule="exact" w:before="38"/>
        <w:ind w:left="261" w:right="4147"/>
      </w:pPr>
      <w:r>
        <w:rPr/>
        <w:t>Given,</w:t>
      </w:r>
      <w:r>
        <w:rPr>
          <w:spacing w:val="-2"/>
        </w:rPr>
        <w:t> </w:t>
      </w:r>
      <w:r>
        <w:rPr/>
        <w:t>FV</w:t>
      </w:r>
      <w:r>
        <w:rPr>
          <w:spacing w:val="-3"/>
        </w:rPr>
        <w:t> </w:t>
      </w:r>
      <w:r>
        <w:rPr/>
        <w:t>=</w:t>
      </w:r>
      <w:r>
        <w:rPr>
          <w:spacing w:val="-3"/>
        </w:rPr>
        <w:t> </w:t>
      </w:r>
      <w:r>
        <w:rPr/>
        <w:t>$110,000,</w:t>
      </w:r>
      <w:r>
        <w:rPr>
          <w:spacing w:val="-3"/>
        </w:rPr>
        <w:t> </w:t>
      </w:r>
      <w:r>
        <w:rPr/>
        <w:t>r</w:t>
      </w:r>
      <w:r>
        <w:rPr>
          <w:spacing w:val="-4"/>
        </w:rPr>
        <w:t> </w:t>
      </w:r>
      <w:r>
        <w:rPr/>
        <w:t>=</w:t>
      </w:r>
      <w:r>
        <w:rPr>
          <w:spacing w:val="-4"/>
        </w:rPr>
        <w:t> </w:t>
      </w:r>
      <w:r>
        <w:rPr/>
        <w:t>6%,</w:t>
      </w:r>
      <w:r>
        <w:rPr>
          <w:spacing w:val="-4"/>
        </w:rPr>
        <w:t> </w:t>
      </w:r>
      <w:r>
        <w:rPr/>
        <w:t>t</w:t>
      </w:r>
      <w:r>
        <w:rPr>
          <w:spacing w:val="-3"/>
        </w:rPr>
        <w:t> </w:t>
      </w:r>
      <w:r>
        <w:rPr/>
        <w:t>=</w:t>
      </w:r>
      <w:r>
        <w:rPr>
          <w:spacing w:val="-1"/>
        </w:rPr>
        <w:t> </w:t>
      </w:r>
      <w:r>
        <w:rPr/>
        <w:t>2</w:t>
      </w:r>
      <w:r>
        <w:rPr>
          <w:spacing w:val="-3"/>
        </w:rPr>
        <w:t> </w:t>
      </w:r>
      <w:r>
        <w:rPr/>
        <w:t>years.</w:t>
      </w:r>
      <w:r>
        <w:rPr>
          <w:spacing w:val="-3"/>
        </w:rPr>
        <w:t> </w:t>
      </w:r>
      <w:r>
        <w:rPr/>
        <w:t>What</w:t>
      </w:r>
      <w:r>
        <w:rPr>
          <w:spacing w:val="-3"/>
        </w:rPr>
        <w:t> </w:t>
      </w:r>
      <w:r>
        <w:rPr/>
        <w:t>is</w:t>
      </w:r>
      <w:r>
        <w:rPr>
          <w:spacing w:val="-2"/>
        </w:rPr>
        <w:t> </w:t>
      </w:r>
      <w:r>
        <w:rPr/>
        <w:t>the</w:t>
      </w:r>
      <w:r>
        <w:rPr>
          <w:spacing w:val="-3"/>
        </w:rPr>
        <w:t> </w:t>
      </w:r>
      <w:r>
        <w:rPr/>
        <w:t>present</w:t>
      </w:r>
      <w:r>
        <w:rPr>
          <w:spacing w:val="-1"/>
        </w:rPr>
        <w:t> </w:t>
      </w:r>
      <w:r>
        <w:rPr/>
        <w:t>value</w:t>
      </w:r>
      <w:r>
        <w:rPr>
          <w:spacing w:val="-3"/>
        </w:rPr>
        <w:t> </w:t>
      </w:r>
      <w:r>
        <w:rPr/>
        <w:t>A? A * (1.06)</w:t>
      </w:r>
      <w:r>
        <w:rPr>
          <w:vertAlign w:val="superscript"/>
        </w:rPr>
        <w:t>2</w:t>
      </w:r>
      <w:r>
        <w:rPr>
          <w:vertAlign w:val="baseline"/>
        </w:rPr>
        <w:t> = 110,000</w:t>
      </w:r>
    </w:p>
    <w:p>
      <w:pPr>
        <w:pStyle w:val="BodyText"/>
        <w:spacing w:line="242" w:lineRule="exact"/>
        <w:ind w:left="261"/>
      </w:pPr>
      <w:r>
        <w:rPr/>
        <w:t>Or</w:t>
      </w:r>
      <w:r>
        <w:rPr>
          <w:spacing w:val="-1"/>
        </w:rPr>
        <w:t> </w:t>
      </w:r>
      <w:r>
        <w:rPr/>
        <w:t>A</w:t>
      </w:r>
      <w:r>
        <w:rPr>
          <w:spacing w:val="1"/>
        </w:rPr>
        <w:t> </w:t>
      </w:r>
      <w:r>
        <w:rPr/>
        <w:t>=</w:t>
      </w:r>
      <w:r>
        <w:rPr>
          <w:spacing w:val="-2"/>
        </w:rPr>
        <w:t> </w:t>
      </w:r>
      <w:r>
        <w:rPr/>
        <w:t>110,000</w:t>
      </w:r>
      <w:r>
        <w:rPr>
          <w:spacing w:val="-1"/>
        </w:rPr>
        <w:t> </w:t>
      </w:r>
      <w:r>
        <w:rPr/>
        <w:t>/</w:t>
      </w:r>
      <w:r>
        <w:rPr>
          <w:spacing w:val="1"/>
        </w:rPr>
        <w:t> </w:t>
      </w:r>
      <w:r>
        <w:rPr/>
        <w:t>(1.06)</w:t>
      </w:r>
      <w:r>
        <w:rPr>
          <w:vertAlign w:val="superscript"/>
        </w:rPr>
        <w:t>2</w:t>
      </w:r>
      <w:r>
        <w:rPr>
          <w:spacing w:val="-21"/>
          <w:vertAlign w:val="baseline"/>
        </w:rPr>
        <w:t> </w:t>
      </w:r>
      <w:r>
        <w:rPr>
          <w:vertAlign w:val="baseline"/>
        </w:rPr>
        <w:t>= </w:t>
      </w:r>
      <w:r>
        <w:rPr>
          <w:spacing w:val="-2"/>
          <w:vertAlign w:val="baseline"/>
        </w:rPr>
        <w:t>$97,899.61</w:t>
      </w:r>
    </w:p>
    <w:p>
      <w:pPr>
        <w:pStyle w:val="BodyText"/>
        <w:spacing w:before="283"/>
        <w:ind w:left="261"/>
      </w:pPr>
      <w:r>
        <w:rPr/>
        <w:t>Therefore,</w:t>
      </w:r>
      <w:r>
        <w:rPr>
          <w:spacing w:val="-4"/>
        </w:rPr>
        <w:t> </w:t>
      </w:r>
      <w:r>
        <w:rPr/>
        <w:t>Jack</w:t>
      </w:r>
      <w:r>
        <w:rPr>
          <w:spacing w:val="-3"/>
        </w:rPr>
        <w:t> </w:t>
      </w:r>
      <w:r>
        <w:rPr/>
        <w:t>needs</w:t>
      </w:r>
      <w:r>
        <w:rPr>
          <w:spacing w:val="-3"/>
        </w:rPr>
        <w:t> </w:t>
      </w:r>
      <w:r>
        <w:rPr/>
        <w:t>to</w:t>
      </w:r>
      <w:r>
        <w:rPr>
          <w:spacing w:val="-6"/>
        </w:rPr>
        <w:t> </w:t>
      </w:r>
      <w:r>
        <w:rPr/>
        <w:t>invest</w:t>
      </w:r>
      <w:r>
        <w:rPr>
          <w:spacing w:val="-2"/>
        </w:rPr>
        <w:t> </w:t>
      </w:r>
      <w:r>
        <w:rPr/>
        <w:t>$97,899.61</w:t>
      </w:r>
      <w:r>
        <w:rPr>
          <w:spacing w:val="-3"/>
        </w:rPr>
        <w:t> </w:t>
      </w:r>
      <w:r>
        <w:rPr/>
        <w:t>today</w:t>
      </w:r>
      <w:r>
        <w:rPr>
          <w:spacing w:val="-4"/>
        </w:rPr>
        <w:t> </w:t>
      </w:r>
      <w:r>
        <w:rPr/>
        <w:t>to</w:t>
      </w:r>
      <w:r>
        <w:rPr>
          <w:spacing w:val="4"/>
        </w:rPr>
        <w:t> </w:t>
      </w:r>
      <w:r>
        <w:rPr/>
        <w:t>accumulate $110,000</w:t>
      </w:r>
      <w:r>
        <w:rPr>
          <w:spacing w:val="-6"/>
        </w:rPr>
        <w:t> </w:t>
      </w:r>
      <w:r>
        <w:rPr/>
        <w:t>in</w:t>
      </w:r>
      <w:r>
        <w:rPr>
          <w:spacing w:val="-1"/>
        </w:rPr>
        <w:t> </w:t>
      </w:r>
      <w:r>
        <w:rPr/>
        <w:t>2</w:t>
      </w:r>
      <w:r>
        <w:rPr>
          <w:spacing w:val="-2"/>
        </w:rPr>
        <w:t> </w:t>
      </w:r>
      <w:r>
        <w:rPr/>
        <w:t>years</w:t>
      </w:r>
      <w:r>
        <w:rPr>
          <w:spacing w:val="-2"/>
        </w:rPr>
        <w:t> </w:t>
      </w:r>
      <w:r>
        <w:rPr/>
        <w:t>at </w:t>
      </w:r>
      <w:r>
        <w:rPr>
          <w:spacing w:val="-5"/>
        </w:rPr>
        <w:t>6%.</w:t>
      </w:r>
    </w:p>
    <w:p>
      <w:pPr>
        <w:pStyle w:val="BodyText"/>
        <w:spacing w:before="283"/>
        <w:ind w:left="261" w:right="1411"/>
        <w:jc w:val="both"/>
      </w:pPr>
      <w:r>
        <w:rPr/>
        <w:t>So far, we have assumed that interest will be paid once at the end of each year. However interest may</w:t>
      </w:r>
      <w:r>
        <w:rPr>
          <w:spacing w:val="-7"/>
        </w:rPr>
        <w:t> </w:t>
      </w:r>
      <w:r>
        <w:rPr/>
        <w:t>be</w:t>
      </w:r>
      <w:r>
        <w:rPr>
          <w:spacing w:val="-8"/>
        </w:rPr>
        <w:t> </w:t>
      </w:r>
      <w:r>
        <w:rPr/>
        <w:t>paid</w:t>
      </w:r>
      <w:r>
        <w:rPr>
          <w:spacing w:val="-8"/>
        </w:rPr>
        <w:t> </w:t>
      </w:r>
      <w:r>
        <w:rPr/>
        <w:t>more</w:t>
      </w:r>
      <w:r>
        <w:rPr>
          <w:spacing w:val="-10"/>
        </w:rPr>
        <w:t> </w:t>
      </w:r>
      <w:r>
        <w:rPr/>
        <w:t>than</w:t>
      </w:r>
      <w:r>
        <w:rPr>
          <w:spacing w:val="-5"/>
        </w:rPr>
        <w:t> </w:t>
      </w:r>
      <w:r>
        <w:rPr/>
        <w:t>once</w:t>
      </w:r>
      <w:r>
        <w:rPr>
          <w:spacing w:val="-6"/>
        </w:rPr>
        <w:t> </w:t>
      </w:r>
      <w:r>
        <w:rPr/>
        <w:t>a</w:t>
      </w:r>
      <w:r>
        <w:rPr>
          <w:spacing w:val="-9"/>
        </w:rPr>
        <w:t> </w:t>
      </w:r>
      <w:r>
        <w:rPr/>
        <w:t>year.</w:t>
      </w:r>
      <w:r>
        <w:rPr>
          <w:spacing w:val="-7"/>
        </w:rPr>
        <w:t> </w:t>
      </w:r>
      <w:r>
        <w:rPr/>
        <w:t>We</w:t>
      </w:r>
      <w:r>
        <w:rPr>
          <w:spacing w:val="-8"/>
        </w:rPr>
        <w:t> </w:t>
      </w:r>
      <w:r>
        <w:rPr/>
        <w:t>will</w:t>
      </w:r>
      <w:r>
        <w:rPr>
          <w:spacing w:val="-9"/>
        </w:rPr>
        <w:t> </w:t>
      </w:r>
      <w:r>
        <w:rPr/>
        <w:t>consider</w:t>
      </w:r>
      <w:r>
        <w:rPr>
          <w:spacing w:val="-8"/>
        </w:rPr>
        <w:t> </w:t>
      </w:r>
      <w:r>
        <w:rPr/>
        <w:t>how</w:t>
      </w:r>
      <w:r>
        <w:rPr>
          <w:spacing w:val="-8"/>
        </w:rPr>
        <w:t> </w:t>
      </w:r>
      <w:r>
        <w:rPr/>
        <w:t>to</w:t>
      </w:r>
      <w:r>
        <w:rPr>
          <w:spacing w:val="-8"/>
        </w:rPr>
        <w:t> </w:t>
      </w:r>
      <w:r>
        <w:rPr/>
        <w:t>calculate</w:t>
      </w:r>
      <w:r>
        <w:rPr>
          <w:spacing w:val="-8"/>
        </w:rPr>
        <w:t> </w:t>
      </w:r>
      <w:r>
        <w:rPr/>
        <w:t>the</w:t>
      </w:r>
      <w:r>
        <w:rPr>
          <w:spacing w:val="-8"/>
        </w:rPr>
        <w:t> </w:t>
      </w:r>
      <w:r>
        <w:rPr/>
        <w:t>future</w:t>
      </w:r>
      <w:r>
        <w:rPr>
          <w:spacing w:val="-8"/>
        </w:rPr>
        <w:t> </w:t>
      </w:r>
      <w:r>
        <w:rPr/>
        <w:t>value</w:t>
      </w:r>
      <w:r>
        <w:rPr>
          <w:spacing w:val="-6"/>
        </w:rPr>
        <w:t> </w:t>
      </w:r>
      <w:r>
        <w:rPr/>
        <w:t>of</w:t>
      </w:r>
      <w:r>
        <w:rPr>
          <w:spacing w:val="-8"/>
        </w:rPr>
        <w:t> </w:t>
      </w:r>
      <w:r>
        <w:rPr/>
        <w:t>situations when interest is paid more than once a year.</w:t>
      </w:r>
    </w:p>
    <w:p>
      <w:pPr>
        <w:pStyle w:val="Heading2"/>
        <w:spacing w:before="270"/>
        <w:ind w:left="261"/>
        <w:jc w:val="both"/>
      </w:pPr>
      <w:r>
        <w:rPr/>
        <w:t>Case</w:t>
      </w:r>
      <w:r>
        <w:rPr>
          <w:spacing w:val="-4"/>
        </w:rPr>
        <w:t> </w:t>
      </w:r>
      <w:r>
        <w:rPr/>
        <w:t>1:</w:t>
      </w:r>
      <w:r>
        <w:rPr>
          <w:spacing w:val="-2"/>
        </w:rPr>
        <w:t> </w:t>
      </w:r>
      <w:r>
        <w:rPr/>
        <w:t>Semi-annual</w:t>
      </w:r>
      <w:r>
        <w:rPr>
          <w:spacing w:val="-1"/>
        </w:rPr>
        <w:t> </w:t>
      </w:r>
      <w:r>
        <w:rPr>
          <w:spacing w:val="-2"/>
        </w:rPr>
        <w:t>compounding</w:t>
      </w:r>
    </w:p>
    <w:p>
      <w:pPr>
        <w:pStyle w:val="BodyText"/>
        <w:spacing w:before="286"/>
        <w:ind w:left="261" w:right="1413"/>
        <w:jc w:val="both"/>
      </w:pPr>
      <w:r>
        <w:rPr/>
        <w:t>Interest</w:t>
      </w:r>
      <w:r>
        <w:rPr>
          <w:spacing w:val="-1"/>
        </w:rPr>
        <w:t> </w:t>
      </w:r>
      <w:r>
        <w:rPr/>
        <w:t>is</w:t>
      </w:r>
      <w:r>
        <w:rPr>
          <w:spacing w:val="-2"/>
        </w:rPr>
        <w:t> </w:t>
      </w:r>
      <w:r>
        <w:rPr/>
        <w:t>paid</w:t>
      </w:r>
      <w:r>
        <w:rPr>
          <w:spacing w:val="-1"/>
        </w:rPr>
        <w:t> </w:t>
      </w:r>
      <w:r>
        <w:rPr/>
        <w:t>twice</w:t>
      </w:r>
      <w:r>
        <w:rPr>
          <w:spacing w:val="-1"/>
        </w:rPr>
        <w:t> </w:t>
      </w:r>
      <w:r>
        <w:rPr/>
        <w:t>a</w:t>
      </w:r>
      <w:r>
        <w:rPr>
          <w:spacing w:val="-2"/>
        </w:rPr>
        <w:t> </w:t>
      </w:r>
      <w:r>
        <w:rPr/>
        <w:t>year</w:t>
      </w:r>
      <w:r>
        <w:rPr>
          <w:spacing w:val="-1"/>
        </w:rPr>
        <w:t> </w:t>
      </w:r>
      <w:r>
        <w:rPr/>
        <w:t>or</w:t>
      </w:r>
      <w:r>
        <w:rPr>
          <w:spacing w:val="-1"/>
        </w:rPr>
        <w:t> </w:t>
      </w:r>
      <w:r>
        <w:rPr/>
        <w:t>every</w:t>
      </w:r>
      <w:r>
        <w:rPr>
          <w:spacing w:val="-5"/>
        </w:rPr>
        <w:t> </w:t>
      </w:r>
      <w:r>
        <w:rPr/>
        <w:t>6</w:t>
      </w:r>
      <w:r>
        <w:rPr>
          <w:spacing w:val="-1"/>
        </w:rPr>
        <w:t> </w:t>
      </w:r>
      <w:r>
        <w:rPr/>
        <w:t>months.</w:t>
      </w:r>
      <w:r>
        <w:rPr>
          <w:spacing w:val="-3"/>
        </w:rPr>
        <w:t> </w:t>
      </w:r>
      <w:r>
        <w:rPr/>
        <w:t>In</w:t>
      </w:r>
      <w:r>
        <w:rPr>
          <w:spacing w:val="-1"/>
        </w:rPr>
        <w:t> </w:t>
      </w:r>
      <w:r>
        <w:rPr/>
        <w:t>this</w:t>
      </w:r>
      <w:r>
        <w:rPr>
          <w:spacing w:val="-2"/>
        </w:rPr>
        <w:t> </w:t>
      </w:r>
      <w:r>
        <w:rPr/>
        <w:t>case,</w:t>
      </w:r>
      <w:r>
        <w:rPr>
          <w:spacing w:val="-1"/>
        </w:rPr>
        <w:t> </w:t>
      </w:r>
      <w:r>
        <w:rPr/>
        <w:t>interest</w:t>
      </w:r>
      <w:r>
        <w:rPr>
          <w:spacing w:val="-3"/>
        </w:rPr>
        <w:t> </w:t>
      </w:r>
      <w:r>
        <w:rPr/>
        <w:t>will</w:t>
      </w:r>
      <w:r>
        <w:rPr>
          <w:spacing w:val="-4"/>
        </w:rPr>
        <w:t> </w:t>
      </w:r>
      <w:r>
        <w:rPr/>
        <w:t>be</w:t>
      </w:r>
      <w:r>
        <w:rPr>
          <w:spacing w:val="-1"/>
        </w:rPr>
        <w:t> </w:t>
      </w:r>
      <w:r>
        <w:rPr/>
        <w:t>compounded</w:t>
      </w:r>
      <w:r>
        <w:rPr>
          <w:spacing w:val="-1"/>
        </w:rPr>
        <w:t> </w:t>
      </w:r>
      <w:r>
        <w:rPr/>
        <w:t>twice</w:t>
      </w:r>
      <w:r>
        <w:rPr>
          <w:spacing w:val="-1"/>
        </w:rPr>
        <w:t> </w:t>
      </w:r>
      <w:r>
        <w:rPr/>
        <w:t>in</w:t>
      </w:r>
      <w:r>
        <w:rPr>
          <w:spacing w:val="-3"/>
        </w:rPr>
        <w:t> </w:t>
      </w:r>
      <w:r>
        <w:rPr/>
        <w:t>a year and the process is called semi-annual compounding. The process of calculating future value with semi-annual compounding is explained below:</w:t>
      </w:r>
    </w:p>
    <w:p>
      <w:pPr>
        <w:pStyle w:val="BodyText"/>
        <w:spacing w:line="244" w:lineRule="auto" w:before="273"/>
        <w:ind w:left="261" w:right="1396"/>
      </w:pPr>
      <w:r>
        <w:rPr/>
        <w:t>Assume</w:t>
      </w:r>
      <w:r>
        <w:rPr>
          <w:spacing w:val="-10"/>
        </w:rPr>
        <w:t> </w:t>
      </w:r>
      <w:r>
        <w:rPr/>
        <w:t>that</w:t>
      </w:r>
      <w:r>
        <w:rPr>
          <w:spacing w:val="-10"/>
        </w:rPr>
        <w:t> </w:t>
      </w:r>
      <w:r>
        <w:rPr/>
        <w:t>$A</w:t>
      </w:r>
      <w:r>
        <w:rPr>
          <w:spacing w:val="-8"/>
        </w:rPr>
        <w:t> </w:t>
      </w:r>
      <w:r>
        <w:rPr/>
        <w:t>is</w:t>
      </w:r>
      <w:r>
        <w:rPr>
          <w:spacing w:val="-11"/>
        </w:rPr>
        <w:t> </w:t>
      </w:r>
      <w:r>
        <w:rPr/>
        <w:t>invested</w:t>
      </w:r>
      <w:r>
        <w:rPr>
          <w:spacing w:val="-10"/>
        </w:rPr>
        <w:t> </w:t>
      </w:r>
      <w:r>
        <w:rPr/>
        <w:t>for</w:t>
      </w:r>
      <w:r>
        <w:rPr>
          <w:spacing w:val="-10"/>
        </w:rPr>
        <w:t> </w:t>
      </w:r>
      <w:r>
        <w:rPr/>
        <w:t>1</w:t>
      </w:r>
      <w:r>
        <w:rPr>
          <w:spacing w:val="-10"/>
        </w:rPr>
        <w:t> </w:t>
      </w:r>
      <w:r>
        <w:rPr/>
        <w:t>year</w:t>
      </w:r>
      <w:r>
        <w:rPr>
          <w:spacing w:val="-8"/>
        </w:rPr>
        <w:t> </w:t>
      </w:r>
      <w:r>
        <w:rPr/>
        <w:t>at</w:t>
      </w:r>
      <w:r>
        <w:rPr>
          <w:spacing w:val="-8"/>
        </w:rPr>
        <w:t> </w:t>
      </w:r>
      <w:r>
        <w:rPr/>
        <w:t>interest</w:t>
      </w:r>
      <w:r>
        <w:rPr>
          <w:spacing w:val="-10"/>
        </w:rPr>
        <w:t> </w:t>
      </w:r>
      <w:r>
        <w:rPr/>
        <w:t>rate</w:t>
      </w:r>
      <w:r>
        <w:rPr>
          <w:spacing w:val="-11"/>
        </w:rPr>
        <w:t> </w:t>
      </w:r>
      <w:r>
        <w:rPr/>
        <w:t>of</w:t>
      </w:r>
      <w:r>
        <w:rPr>
          <w:spacing w:val="-9"/>
        </w:rPr>
        <w:t> </w:t>
      </w:r>
      <w:r>
        <w:rPr/>
        <w:t>r</w:t>
      </w:r>
      <w:r>
        <w:rPr>
          <w:spacing w:val="-11"/>
        </w:rPr>
        <w:t> </w:t>
      </w:r>
      <w:r>
        <w:rPr/>
        <w:t>%</w:t>
      </w:r>
      <w:r>
        <w:rPr>
          <w:spacing w:val="-8"/>
        </w:rPr>
        <w:t> </w:t>
      </w:r>
      <w:r>
        <w:rPr/>
        <w:t>and</w:t>
      </w:r>
      <w:r>
        <w:rPr>
          <w:spacing w:val="-10"/>
        </w:rPr>
        <w:t> </w:t>
      </w:r>
      <w:r>
        <w:rPr/>
        <w:t>interest</w:t>
      </w:r>
      <w:r>
        <w:rPr>
          <w:spacing w:val="-10"/>
        </w:rPr>
        <w:t> </w:t>
      </w:r>
      <w:r>
        <w:rPr/>
        <w:t>will</w:t>
      </w:r>
      <w:r>
        <w:rPr>
          <w:spacing w:val="-9"/>
        </w:rPr>
        <w:t> </w:t>
      </w:r>
      <w:r>
        <w:rPr/>
        <w:t>be</w:t>
      </w:r>
      <w:r>
        <w:rPr>
          <w:spacing w:val="-11"/>
        </w:rPr>
        <w:t> </w:t>
      </w:r>
      <w:r>
        <w:rPr/>
        <w:t>paid</w:t>
      </w:r>
      <w:r>
        <w:rPr>
          <w:spacing w:val="-10"/>
        </w:rPr>
        <w:t> </w:t>
      </w:r>
      <w:r>
        <w:rPr/>
        <w:t>every</w:t>
      </w:r>
      <w:r>
        <w:rPr>
          <w:spacing w:val="-12"/>
        </w:rPr>
        <w:t> </w:t>
      </w:r>
      <w:r>
        <w:rPr/>
        <w:t>6</w:t>
      </w:r>
      <w:r>
        <w:rPr>
          <w:spacing w:val="-8"/>
        </w:rPr>
        <w:t> </w:t>
      </w:r>
      <w:r>
        <w:rPr/>
        <w:t>months. What will be the value of this investment at the end of 1 year?</w:t>
      </w:r>
    </w:p>
    <w:p>
      <w:pPr>
        <w:pStyle w:val="BodyText"/>
        <w:spacing w:before="267"/>
        <w:ind w:left="261"/>
        <w:jc w:val="both"/>
      </w:pPr>
      <w:r>
        <w:rPr/>
        <w:t>Since</w:t>
      </w:r>
      <w:r>
        <w:rPr>
          <w:spacing w:val="-5"/>
        </w:rPr>
        <w:t> </w:t>
      </w:r>
      <w:r>
        <w:rPr/>
        <w:t>interest</w:t>
      </w:r>
      <w:r>
        <w:rPr>
          <w:spacing w:val="-2"/>
        </w:rPr>
        <w:t> </w:t>
      </w:r>
      <w:r>
        <w:rPr/>
        <w:t>is</w:t>
      </w:r>
      <w:r>
        <w:rPr>
          <w:spacing w:val="-5"/>
        </w:rPr>
        <w:t> </w:t>
      </w:r>
      <w:r>
        <w:rPr/>
        <w:t>paid</w:t>
      </w:r>
      <w:r>
        <w:rPr>
          <w:spacing w:val="-2"/>
        </w:rPr>
        <w:t> </w:t>
      </w:r>
      <w:r>
        <w:rPr/>
        <w:t>every</w:t>
      </w:r>
      <w:r>
        <w:rPr>
          <w:spacing w:val="-3"/>
        </w:rPr>
        <w:t> </w:t>
      </w:r>
      <w:r>
        <w:rPr/>
        <w:t>6</w:t>
      </w:r>
      <w:r>
        <w:rPr>
          <w:spacing w:val="-2"/>
        </w:rPr>
        <w:t> </w:t>
      </w:r>
      <w:r>
        <w:rPr/>
        <w:t>months,</w:t>
      </w:r>
      <w:r>
        <w:rPr>
          <w:spacing w:val="-5"/>
        </w:rPr>
        <w:t> </w:t>
      </w:r>
      <w:r>
        <w:rPr/>
        <w:t>the</w:t>
      </w:r>
      <w:r>
        <w:rPr>
          <w:spacing w:val="-4"/>
        </w:rPr>
        <w:t> </w:t>
      </w:r>
      <w:r>
        <w:rPr/>
        <w:t>amount</w:t>
      </w:r>
      <w:r>
        <w:rPr>
          <w:spacing w:val="-4"/>
        </w:rPr>
        <w:t> </w:t>
      </w:r>
      <w:r>
        <w:rPr/>
        <w:t>of</w:t>
      </w:r>
      <w:r>
        <w:rPr>
          <w:spacing w:val="-4"/>
        </w:rPr>
        <w:t> </w:t>
      </w:r>
      <w:r>
        <w:rPr/>
        <w:t>interest</w:t>
      </w:r>
      <w:r>
        <w:rPr>
          <w:spacing w:val="-2"/>
        </w:rPr>
        <w:t> </w:t>
      </w:r>
      <w:r>
        <w:rPr/>
        <w:t>will</w:t>
      </w:r>
      <w:r>
        <w:rPr>
          <w:spacing w:val="-3"/>
        </w:rPr>
        <w:t> </w:t>
      </w:r>
      <w:r>
        <w:rPr/>
        <w:t>be</w:t>
      </w:r>
      <w:r>
        <w:rPr>
          <w:spacing w:val="-3"/>
        </w:rPr>
        <w:t> </w:t>
      </w:r>
      <w:r>
        <w:rPr/>
        <w:t>calculated</w:t>
      </w:r>
      <w:r>
        <w:rPr>
          <w:spacing w:val="-3"/>
        </w:rPr>
        <w:t> </w:t>
      </w:r>
      <w:r>
        <w:rPr>
          <w:spacing w:val="-5"/>
        </w:rPr>
        <w:t>as:</w:t>
      </w:r>
    </w:p>
    <w:p>
      <w:pPr>
        <w:spacing w:before="283"/>
        <w:ind w:left="261" w:right="0" w:firstLine="0"/>
        <w:jc w:val="left"/>
        <w:rPr>
          <w:sz w:val="23"/>
        </w:rPr>
      </w:pPr>
      <w:r>
        <w:rPr>
          <w:sz w:val="23"/>
        </w:rPr>
        <w:t>The</w:t>
      </w:r>
      <w:r>
        <w:rPr>
          <w:spacing w:val="-5"/>
          <w:sz w:val="23"/>
        </w:rPr>
        <w:t> </w:t>
      </w:r>
      <w:r>
        <w:rPr>
          <w:sz w:val="23"/>
        </w:rPr>
        <w:t>interest</w:t>
      </w:r>
      <w:r>
        <w:rPr>
          <w:spacing w:val="-4"/>
          <w:sz w:val="23"/>
        </w:rPr>
        <w:t> </w:t>
      </w:r>
      <w:r>
        <w:rPr>
          <w:sz w:val="23"/>
        </w:rPr>
        <w:t>rate</w:t>
      </w:r>
      <w:r>
        <w:rPr>
          <w:spacing w:val="-4"/>
          <w:sz w:val="23"/>
        </w:rPr>
        <w:t> </w:t>
      </w:r>
      <w:r>
        <w:rPr>
          <w:sz w:val="23"/>
        </w:rPr>
        <w:t>of</w:t>
      </w:r>
      <w:r>
        <w:rPr>
          <w:spacing w:val="-3"/>
          <w:sz w:val="23"/>
        </w:rPr>
        <w:t> </w:t>
      </w:r>
      <w:r>
        <w:rPr>
          <w:sz w:val="23"/>
        </w:rPr>
        <w:t>r</w:t>
      </w:r>
      <w:r>
        <w:rPr>
          <w:spacing w:val="-3"/>
          <w:sz w:val="23"/>
        </w:rPr>
        <w:t> </w:t>
      </w:r>
      <w:r>
        <w:rPr>
          <w:sz w:val="23"/>
        </w:rPr>
        <w:t>%</w:t>
      </w:r>
      <w:r>
        <w:rPr>
          <w:spacing w:val="-4"/>
          <w:sz w:val="23"/>
        </w:rPr>
        <w:t> </w:t>
      </w:r>
      <w:r>
        <w:rPr>
          <w:sz w:val="23"/>
        </w:rPr>
        <w:t>is</w:t>
      </w:r>
      <w:r>
        <w:rPr>
          <w:spacing w:val="-4"/>
          <w:sz w:val="23"/>
        </w:rPr>
        <w:t> </w:t>
      </w:r>
      <w:r>
        <w:rPr>
          <w:sz w:val="23"/>
        </w:rPr>
        <w:t>on</w:t>
      </w:r>
      <w:r>
        <w:rPr>
          <w:spacing w:val="-3"/>
          <w:sz w:val="23"/>
        </w:rPr>
        <w:t> </w:t>
      </w:r>
      <w:r>
        <w:rPr>
          <w:sz w:val="23"/>
        </w:rPr>
        <w:t>annual</w:t>
      </w:r>
      <w:r>
        <w:rPr>
          <w:spacing w:val="-2"/>
          <w:sz w:val="23"/>
        </w:rPr>
        <w:t> </w:t>
      </w:r>
      <w:r>
        <w:rPr>
          <w:sz w:val="23"/>
        </w:rPr>
        <w:t>basis</w:t>
      </w:r>
      <w:r>
        <w:rPr>
          <w:spacing w:val="-2"/>
          <w:sz w:val="23"/>
        </w:rPr>
        <w:t> </w:t>
      </w:r>
      <w:r>
        <w:rPr>
          <w:sz w:val="23"/>
        </w:rPr>
        <w:t>and</w:t>
      </w:r>
      <w:r>
        <w:rPr>
          <w:spacing w:val="-3"/>
          <w:sz w:val="23"/>
        </w:rPr>
        <w:t> </w:t>
      </w:r>
      <w:r>
        <w:rPr>
          <w:sz w:val="23"/>
        </w:rPr>
        <w:t>hence</w:t>
      </w:r>
      <w:r>
        <w:rPr>
          <w:spacing w:val="-1"/>
          <w:sz w:val="23"/>
        </w:rPr>
        <w:t> </w:t>
      </w:r>
      <w:r>
        <w:rPr>
          <w:sz w:val="23"/>
        </w:rPr>
        <w:t>the</w:t>
      </w:r>
      <w:r>
        <w:rPr>
          <w:spacing w:val="-2"/>
          <w:sz w:val="23"/>
        </w:rPr>
        <w:t> </w:t>
      </w:r>
      <w:r>
        <w:rPr>
          <w:sz w:val="23"/>
        </w:rPr>
        <w:t>interest</w:t>
      </w:r>
      <w:r>
        <w:rPr>
          <w:spacing w:val="-2"/>
          <w:sz w:val="23"/>
        </w:rPr>
        <w:t> </w:t>
      </w:r>
      <w:r>
        <w:rPr>
          <w:sz w:val="23"/>
        </w:rPr>
        <w:t>amount</w:t>
      </w:r>
      <w:r>
        <w:rPr>
          <w:spacing w:val="-2"/>
          <w:sz w:val="23"/>
        </w:rPr>
        <w:t> </w:t>
      </w:r>
      <w:r>
        <w:rPr>
          <w:sz w:val="23"/>
        </w:rPr>
        <w:t>for</w:t>
      </w:r>
      <w:r>
        <w:rPr>
          <w:spacing w:val="-4"/>
          <w:sz w:val="23"/>
        </w:rPr>
        <w:t> </w:t>
      </w:r>
      <w:r>
        <w:rPr>
          <w:sz w:val="23"/>
        </w:rPr>
        <w:t>the</w:t>
      </w:r>
      <w:r>
        <w:rPr>
          <w:spacing w:val="-1"/>
          <w:sz w:val="23"/>
        </w:rPr>
        <w:t> </w:t>
      </w:r>
      <w:r>
        <w:rPr>
          <w:sz w:val="23"/>
        </w:rPr>
        <w:t>whole</w:t>
      </w:r>
      <w:r>
        <w:rPr>
          <w:spacing w:val="-3"/>
          <w:sz w:val="23"/>
        </w:rPr>
        <w:t> </w:t>
      </w:r>
      <w:r>
        <w:rPr>
          <w:sz w:val="23"/>
        </w:rPr>
        <w:t>year</w:t>
      </w:r>
      <w:r>
        <w:rPr>
          <w:spacing w:val="-3"/>
          <w:sz w:val="23"/>
        </w:rPr>
        <w:t> </w:t>
      </w:r>
      <w:r>
        <w:rPr>
          <w:sz w:val="23"/>
        </w:rPr>
        <w:t>will</w:t>
      </w:r>
      <w:r>
        <w:rPr>
          <w:spacing w:val="-2"/>
          <w:sz w:val="23"/>
        </w:rPr>
        <w:t> </w:t>
      </w:r>
      <w:r>
        <w:rPr>
          <w:sz w:val="23"/>
        </w:rPr>
        <w:t>be</w:t>
      </w:r>
      <w:r>
        <w:rPr>
          <w:spacing w:val="-4"/>
          <w:sz w:val="23"/>
        </w:rPr>
        <w:t> </w:t>
      </w:r>
      <w:r>
        <w:rPr>
          <w:spacing w:val="-10"/>
          <w:sz w:val="23"/>
        </w:rPr>
        <w:t>A</w:t>
      </w:r>
    </w:p>
    <w:p>
      <w:pPr>
        <w:pStyle w:val="BodyText"/>
        <w:spacing w:line="244" w:lineRule="auto" w:before="5"/>
        <w:ind w:left="261" w:right="1666" w:hanging="10"/>
      </w:pPr>
      <w:r>
        <w:rPr/>
        <w:t>* r.</w:t>
      </w:r>
      <w:r>
        <w:rPr>
          <w:spacing w:val="-2"/>
        </w:rPr>
        <w:t> </w:t>
      </w:r>
      <w:r>
        <w:rPr/>
        <w:t>Since</w:t>
      </w:r>
      <w:r>
        <w:rPr>
          <w:spacing w:val="-3"/>
        </w:rPr>
        <w:t> </w:t>
      </w:r>
      <w:r>
        <w:rPr/>
        <w:t>this</w:t>
      </w:r>
      <w:r>
        <w:rPr>
          <w:spacing w:val="-4"/>
        </w:rPr>
        <w:t> </w:t>
      </w:r>
      <w:r>
        <w:rPr/>
        <w:t>amount</w:t>
      </w:r>
      <w:r>
        <w:rPr>
          <w:spacing w:val="-3"/>
        </w:rPr>
        <w:t> </w:t>
      </w:r>
      <w:r>
        <w:rPr/>
        <w:t>is</w:t>
      </w:r>
      <w:r>
        <w:rPr>
          <w:spacing w:val="-4"/>
        </w:rPr>
        <w:t> </w:t>
      </w:r>
      <w:r>
        <w:rPr/>
        <w:t>paid</w:t>
      </w:r>
      <w:r>
        <w:rPr>
          <w:spacing w:val="-1"/>
        </w:rPr>
        <w:t> </w:t>
      </w:r>
      <w:r>
        <w:rPr/>
        <w:t>twice</w:t>
      </w:r>
      <w:r>
        <w:rPr>
          <w:spacing w:val="-1"/>
        </w:rPr>
        <w:t> </w:t>
      </w:r>
      <w:r>
        <w:rPr/>
        <w:t>a</w:t>
      </w:r>
      <w:r>
        <w:rPr>
          <w:spacing w:val="-4"/>
        </w:rPr>
        <w:t> </w:t>
      </w:r>
      <w:r>
        <w:rPr/>
        <w:t>year,</w:t>
      </w:r>
      <w:r>
        <w:rPr>
          <w:spacing w:val="-4"/>
        </w:rPr>
        <w:t> </w:t>
      </w:r>
      <w:r>
        <w:rPr/>
        <w:t>the</w:t>
      </w:r>
      <w:r>
        <w:rPr>
          <w:spacing w:val="-1"/>
        </w:rPr>
        <w:t> </w:t>
      </w:r>
      <w:r>
        <w:rPr/>
        <w:t>amount</w:t>
      </w:r>
      <w:r>
        <w:rPr>
          <w:spacing w:val="-3"/>
        </w:rPr>
        <w:t> </w:t>
      </w:r>
      <w:r>
        <w:rPr/>
        <w:t>of</w:t>
      </w:r>
      <w:r>
        <w:rPr>
          <w:spacing w:val="-1"/>
        </w:rPr>
        <w:t> </w:t>
      </w:r>
      <w:r>
        <w:rPr/>
        <w:t>interest</w:t>
      </w:r>
      <w:r>
        <w:rPr>
          <w:spacing w:val="-3"/>
        </w:rPr>
        <w:t> </w:t>
      </w:r>
      <w:r>
        <w:rPr/>
        <w:t>every</w:t>
      </w:r>
      <w:r>
        <w:rPr>
          <w:spacing w:val="-2"/>
        </w:rPr>
        <w:t> </w:t>
      </w:r>
      <w:r>
        <w:rPr/>
        <w:t>6</w:t>
      </w:r>
      <w:r>
        <w:rPr>
          <w:spacing w:val="-3"/>
        </w:rPr>
        <w:t> </w:t>
      </w:r>
      <w:r>
        <w:rPr/>
        <w:t>months</w:t>
      </w:r>
      <w:r>
        <w:rPr>
          <w:spacing w:val="-2"/>
        </w:rPr>
        <w:t> </w:t>
      </w:r>
      <w:r>
        <w:rPr/>
        <w:t>will</w:t>
      </w:r>
      <w:r>
        <w:rPr>
          <w:spacing w:val="-2"/>
        </w:rPr>
        <w:t> </w:t>
      </w:r>
      <w:r>
        <w:rPr/>
        <w:t>be half</w:t>
      </w:r>
      <w:r>
        <w:rPr>
          <w:spacing w:val="-3"/>
        </w:rPr>
        <w:t> </w:t>
      </w:r>
      <w:r>
        <w:rPr/>
        <w:t>of the yearly interest. Thus, interest for the first 6 months will be A * r/2.</w:t>
      </w:r>
    </w:p>
    <w:p>
      <w:pPr>
        <w:spacing w:after="0" w:line="244" w:lineRule="auto"/>
        <w:sectPr>
          <w:pgSz w:w="11900" w:h="16840"/>
          <w:pgMar w:header="0" w:footer="645" w:top="1320" w:bottom="840" w:left="600" w:right="0"/>
        </w:sectPr>
      </w:pPr>
    </w:p>
    <w:p>
      <w:pPr>
        <w:pStyle w:val="BodyText"/>
        <w:spacing w:before="24"/>
        <w:ind w:left="254" w:right="1349"/>
        <w:jc w:val="both"/>
      </w:pPr>
      <w:r>
        <w:rPr/>
        <w:t>This</w:t>
      </w:r>
      <w:r>
        <w:rPr>
          <w:spacing w:val="-14"/>
        </w:rPr>
        <w:t> </w:t>
      </w:r>
      <w:r>
        <w:rPr/>
        <w:t>can</w:t>
      </w:r>
      <w:r>
        <w:rPr>
          <w:spacing w:val="-13"/>
        </w:rPr>
        <w:t> </w:t>
      </w:r>
      <w:r>
        <w:rPr/>
        <w:t>be</w:t>
      </w:r>
      <w:r>
        <w:rPr>
          <w:spacing w:val="-13"/>
        </w:rPr>
        <w:t> </w:t>
      </w:r>
      <w:r>
        <w:rPr/>
        <w:t>viewed</w:t>
      </w:r>
      <w:r>
        <w:rPr>
          <w:spacing w:val="-13"/>
        </w:rPr>
        <w:t> </w:t>
      </w:r>
      <w:r>
        <w:rPr/>
        <w:t>as</w:t>
      </w:r>
      <w:r>
        <w:rPr>
          <w:spacing w:val="-12"/>
        </w:rPr>
        <w:t> </w:t>
      </w:r>
      <w:r>
        <w:rPr/>
        <w:t>interest</w:t>
      </w:r>
      <w:r>
        <w:rPr>
          <w:spacing w:val="-12"/>
        </w:rPr>
        <w:t> </w:t>
      </w:r>
      <w:r>
        <w:rPr/>
        <w:t>being</w:t>
      </w:r>
      <w:r>
        <w:rPr>
          <w:spacing w:val="-14"/>
        </w:rPr>
        <w:t> </w:t>
      </w:r>
      <w:r>
        <w:rPr/>
        <w:t>paid</w:t>
      </w:r>
      <w:r>
        <w:rPr>
          <w:spacing w:val="-12"/>
        </w:rPr>
        <w:t> </w:t>
      </w:r>
      <w:r>
        <w:rPr/>
        <w:t>at</w:t>
      </w:r>
      <w:r>
        <w:rPr>
          <w:spacing w:val="-14"/>
        </w:rPr>
        <w:t> </w:t>
      </w:r>
      <w:r>
        <w:rPr/>
        <w:t>the</w:t>
      </w:r>
      <w:r>
        <w:rPr>
          <w:spacing w:val="-13"/>
        </w:rPr>
        <w:t> </w:t>
      </w:r>
      <w:r>
        <w:rPr/>
        <w:t>rate</w:t>
      </w:r>
      <w:r>
        <w:rPr>
          <w:spacing w:val="-13"/>
        </w:rPr>
        <w:t> </w:t>
      </w:r>
      <w:r>
        <w:rPr/>
        <w:t>of</w:t>
      </w:r>
      <w:r>
        <w:rPr>
          <w:spacing w:val="-12"/>
        </w:rPr>
        <w:t> </w:t>
      </w:r>
      <w:r>
        <w:rPr/>
        <w:t>r/2</w:t>
      </w:r>
      <w:r>
        <w:rPr>
          <w:spacing w:val="-13"/>
        </w:rPr>
        <w:t> </w:t>
      </w:r>
      <w:r>
        <w:rPr/>
        <w:t>where</w:t>
      </w:r>
      <w:r>
        <w:rPr>
          <w:spacing w:val="-13"/>
        </w:rPr>
        <w:t> </w:t>
      </w:r>
      <w:r>
        <w:rPr/>
        <w:t>r/2</w:t>
      </w:r>
      <w:r>
        <w:rPr>
          <w:spacing w:val="-13"/>
        </w:rPr>
        <w:t> </w:t>
      </w:r>
      <w:r>
        <w:rPr/>
        <w:t>is</w:t>
      </w:r>
      <w:r>
        <w:rPr>
          <w:spacing w:val="-14"/>
        </w:rPr>
        <w:t> </w:t>
      </w:r>
      <w:r>
        <w:rPr/>
        <w:t>the</w:t>
      </w:r>
      <w:r>
        <w:rPr>
          <w:spacing w:val="-13"/>
        </w:rPr>
        <w:t> </w:t>
      </w:r>
      <w:r>
        <w:rPr/>
        <w:t>interest</w:t>
      </w:r>
      <w:r>
        <w:rPr>
          <w:spacing w:val="-12"/>
        </w:rPr>
        <w:t> </w:t>
      </w:r>
      <w:r>
        <w:rPr/>
        <w:t>rate</w:t>
      </w:r>
      <w:r>
        <w:rPr>
          <w:spacing w:val="-13"/>
        </w:rPr>
        <w:t> </w:t>
      </w:r>
      <w:r>
        <w:rPr/>
        <w:t>for</w:t>
      </w:r>
      <w:r>
        <w:rPr>
          <w:spacing w:val="-13"/>
        </w:rPr>
        <w:t> </w:t>
      </w:r>
      <w:r>
        <w:rPr/>
        <w:t>6</w:t>
      </w:r>
      <w:r>
        <w:rPr>
          <w:spacing w:val="-13"/>
        </w:rPr>
        <w:t> </w:t>
      </w:r>
      <w:r>
        <w:rPr/>
        <w:t>months. This is also referred to as periodic rate for each compounding period. Since there are two compounding periods periodic rates will be calculated by dividing the annual interest rate by 2 or periodic rate is r/2.</w:t>
      </w:r>
    </w:p>
    <w:p>
      <w:pPr>
        <w:spacing w:line="247" w:lineRule="auto" w:before="271"/>
        <w:ind w:left="254" w:right="1396" w:firstLine="0"/>
        <w:jc w:val="left"/>
        <w:rPr>
          <w:sz w:val="23"/>
        </w:rPr>
      </w:pPr>
      <w:r>
        <w:rPr>
          <w:sz w:val="23"/>
        </w:rPr>
        <w:t>The amount of investment at the end of 6 months will be A + A * r/2 = A (1 + r/2). Interest will be paid on</w:t>
      </w:r>
      <w:r>
        <w:rPr>
          <w:spacing w:val="-6"/>
          <w:sz w:val="23"/>
        </w:rPr>
        <w:t> </w:t>
      </w:r>
      <w:r>
        <w:rPr>
          <w:sz w:val="23"/>
        </w:rPr>
        <w:t>this</w:t>
      </w:r>
      <w:r>
        <w:rPr>
          <w:spacing w:val="-3"/>
          <w:sz w:val="23"/>
        </w:rPr>
        <w:t> </w:t>
      </w:r>
      <w:r>
        <w:rPr>
          <w:sz w:val="23"/>
        </w:rPr>
        <w:t>amount</w:t>
      </w:r>
      <w:r>
        <w:rPr>
          <w:spacing w:val="-5"/>
          <w:sz w:val="23"/>
        </w:rPr>
        <w:t> </w:t>
      </w:r>
      <w:r>
        <w:rPr>
          <w:sz w:val="23"/>
        </w:rPr>
        <w:t>over</w:t>
      </w:r>
      <w:r>
        <w:rPr>
          <w:spacing w:val="-3"/>
          <w:sz w:val="23"/>
        </w:rPr>
        <w:t> </w:t>
      </w:r>
      <w:r>
        <w:rPr>
          <w:sz w:val="23"/>
        </w:rPr>
        <w:t>the</w:t>
      </w:r>
      <w:r>
        <w:rPr>
          <w:spacing w:val="-3"/>
          <w:sz w:val="23"/>
        </w:rPr>
        <w:t> </w:t>
      </w:r>
      <w:r>
        <w:rPr>
          <w:sz w:val="23"/>
        </w:rPr>
        <w:t>next</w:t>
      </w:r>
      <w:r>
        <w:rPr>
          <w:spacing w:val="-5"/>
          <w:sz w:val="23"/>
        </w:rPr>
        <w:t> </w:t>
      </w:r>
      <w:r>
        <w:rPr>
          <w:sz w:val="23"/>
        </w:rPr>
        <w:t>6</w:t>
      </w:r>
      <w:r>
        <w:rPr>
          <w:spacing w:val="-6"/>
          <w:sz w:val="23"/>
        </w:rPr>
        <w:t> </w:t>
      </w:r>
      <w:r>
        <w:rPr>
          <w:sz w:val="23"/>
        </w:rPr>
        <w:t>months</w:t>
      </w:r>
      <w:r>
        <w:rPr>
          <w:spacing w:val="-4"/>
          <w:sz w:val="23"/>
        </w:rPr>
        <w:t> </w:t>
      </w:r>
      <w:r>
        <w:rPr>
          <w:sz w:val="23"/>
        </w:rPr>
        <w:t>at</w:t>
      </w:r>
      <w:r>
        <w:rPr>
          <w:spacing w:val="-7"/>
          <w:sz w:val="23"/>
        </w:rPr>
        <w:t> </w:t>
      </w:r>
      <w:r>
        <w:rPr>
          <w:sz w:val="23"/>
        </w:rPr>
        <w:t>r/2.</w:t>
      </w:r>
      <w:r>
        <w:rPr>
          <w:spacing w:val="-4"/>
          <w:sz w:val="23"/>
        </w:rPr>
        <w:t> </w:t>
      </w:r>
      <w:r>
        <w:rPr>
          <w:sz w:val="23"/>
        </w:rPr>
        <w:t>Thus,</w:t>
      </w:r>
      <w:r>
        <w:rPr>
          <w:spacing w:val="-6"/>
          <w:sz w:val="23"/>
        </w:rPr>
        <w:t> </w:t>
      </w:r>
      <w:r>
        <w:rPr>
          <w:sz w:val="23"/>
        </w:rPr>
        <w:t>interest</w:t>
      </w:r>
      <w:r>
        <w:rPr>
          <w:spacing w:val="-5"/>
          <w:sz w:val="23"/>
        </w:rPr>
        <w:t> </w:t>
      </w:r>
      <w:r>
        <w:rPr>
          <w:sz w:val="23"/>
        </w:rPr>
        <w:t>for</w:t>
      </w:r>
      <w:r>
        <w:rPr>
          <w:spacing w:val="-3"/>
          <w:sz w:val="23"/>
        </w:rPr>
        <w:t> </w:t>
      </w:r>
      <w:r>
        <w:rPr>
          <w:sz w:val="23"/>
        </w:rPr>
        <w:t>the</w:t>
      </w:r>
      <w:r>
        <w:rPr>
          <w:spacing w:val="-7"/>
          <w:sz w:val="23"/>
        </w:rPr>
        <w:t> </w:t>
      </w:r>
      <w:r>
        <w:rPr>
          <w:sz w:val="23"/>
        </w:rPr>
        <w:t>second</w:t>
      </w:r>
      <w:r>
        <w:rPr>
          <w:spacing w:val="-5"/>
          <w:sz w:val="23"/>
        </w:rPr>
        <w:t> </w:t>
      </w:r>
      <w:r>
        <w:rPr>
          <w:sz w:val="23"/>
        </w:rPr>
        <w:t>6</w:t>
      </w:r>
      <w:r>
        <w:rPr>
          <w:spacing w:val="-6"/>
          <w:sz w:val="23"/>
        </w:rPr>
        <w:t> </w:t>
      </w:r>
      <w:r>
        <w:rPr>
          <w:sz w:val="23"/>
        </w:rPr>
        <w:t>months</w:t>
      </w:r>
      <w:r>
        <w:rPr>
          <w:spacing w:val="-4"/>
          <w:sz w:val="23"/>
        </w:rPr>
        <w:t> </w:t>
      </w:r>
      <w:r>
        <w:rPr>
          <w:sz w:val="23"/>
        </w:rPr>
        <w:t>will</w:t>
      </w:r>
      <w:r>
        <w:rPr>
          <w:spacing w:val="-5"/>
          <w:sz w:val="23"/>
        </w:rPr>
        <w:t> </w:t>
      </w:r>
      <w:r>
        <w:rPr>
          <w:sz w:val="23"/>
        </w:rPr>
        <w:t>be:</w:t>
      </w:r>
      <w:r>
        <w:rPr>
          <w:spacing w:val="-3"/>
          <w:sz w:val="23"/>
        </w:rPr>
        <w:t> </w:t>
      </w:r>
      <w:r>
        <w:rPr>
          <w:sz w:val="23"/>
        </w:rPr>
        <w:t>A</w:t>
      </w:r>
      <w:r>
        <w:rPr>
          <w:spacing w:val="-4"/>
          <w:sz w:val="23"/>
        </w:rPr>
        <w:t> </w:t>
      </w:r>
      <w:r>
        <w:rPr>
          <w:sz w:val="23"/>
        </w:rPr>
        <w:t>(1</w:t>
      </w:r>
      <w:r>
        <w:rPr>
          <w:spacing w:val="-4"/>
          <w:sz w:val="23"/>
        </w:rPr>
        <w:t> </w:t>
      </w:r>
      <w:r>
        <w:rPr>
          <w:sz w:val="23"/>
        </w:rPr>
        <w:t>+</w:t>
      </w:r>
      <w:r>
        <w:rPr>
          <w:spacing w:val="-6"/>
          <w:sz w:val="23"/>
        </w:rPr>
        <w:t> </w:t>
      </w:r>
      <w:r>
        <w:rPr>
          <w:spacing w:val="-4"/>
          <w:sz w:val="23"/>
        </w:rPr>
        <w:t>r/2)</w:t>
      </w:r>
    </w:p>
    <w:p>
      <w:pPr>
        <w:spacing w:line="278" w:lineRule="exact" w:before="0"/>
        <w:ind w:left="254" w:right="0" w:firstLine="0"/>
        <w:jc w:val="left"/>
        <w:rPr>
          <w:sz w:val="23"/>
        </w:rPr>
      </w:pPr>
      <w:r>
        <w:rPr>
          <w:sz w:val="23"/>
        </w:rPr>
        <w:t>*</w:t>
      </w:r>
      <w:r>
        <w:rPr>
          <w:spacing w:val="-4"/>
          <w:sz w:val="23"/>
        </w:rPr>
        <w:t> </w:t>
      </w:r>
      <w:r>
        <w:rPr>
          <w:sz w:val="23"/>
        </w:rPr>
        <w:t>r/2.</w:t>
      </w:r>
      <w:r>
        <w:rPr>
          <w:spacing w:val="-2"/>
          <w:sz w:val="23"/>
        </w:rPr>
        <w:t> </w:t>
      </w:r>
      <w:r>
        <w:rPr>
          <w:sz w:val="23"/>
        </w:rPr>
        <w:t>The value</w:t>
      </w:r>
      <w:r>
        <w:rPr>
          <w:spacing w:val="-2"/>
          <w:sz w:val="23"/>
        </w:rPr>
        <w:t> </w:t>
      </w:r>
      <w:r>
        <w:rPr>
          <w:sz w:val="23"/>
        </w:rPr>
        <w:t>of</w:t>
      </w:r>
      <w:r>
        <w:rPr>
          <w:spacing w:val="-1"/>
          <w:sz w:val="23"/>
        </w:rPr>
        <w:t> </w:t>
      </w:r>
      <w:r>
        <w:rPr>
          <w:sz w:val="23"/>
        </w:rPr>
        <w:t>investment</w:t>
      </w:r>
      <w:r>
        <w:rPr>
          <w:spacing w:val="-3"/>
          <w:sz w:val="23"/>
        </w:rPr>
        <w:t> </w:t>
      </w:r>
      <w:r>
        <w:rPr>
          <w:sz w:val="23"/>
        </w:rPr>
        <w:t>at</w:t>
      </w:r>
      <w:r>
        <w:rPr>
          <w:spacing w:val="-1"/>
          <w:sz w:val="23"/>
        </w:rPr>
        <w:t> </w:t>
      </w:r>
      <w:r>
        <w:rPr>
          <w:sz w:val="23"/>
        </w:rPr>
        <w:t>the end</w:t>
      </w:r>
      <w:r>
        <w:rPr>
          <w:spacing w:val="-5"/>
          <w:sz w:val="23"/>
        </w:rPr>
        <w:t> </w:t>
      </w:r>
      <w:r>
        <w:rPr>
          <w:sz w:val="23"/>
        </w:rPr>
        <w:t>of</w:t>
      </w:r>
      <w:r>
        <w:rPr>
          <w:spacing w:val="2"/>
          <w:sz w:val="23"/>
        </w:rPr>
        <w:t> </w:t>
      </w:r>
      <w:r>
        <w:rPr>
          <w:sz w:val="23"/>
        </w:rPr>
        <w:t>the year</w:t>
      </w:r>
      <w:r>
        <w:rPr>
          <w:spacing w:val="-2"/>
          <w:sz w:val="23"/>
        </w:rPr>
        <w:t> </w:t>
      </w:r>
      <w:r>
        <w:rPr>
          <w:sz w:val="23"/>
        </w:rPr>
        <w:t>will</w:t>
      </w:r>
      <w:r>
        <w:rPr>
          <w:spacing w:val="-1"/>
          <w:sz w:val="23"/>
        </w:rPr>
        <w:t> </w:t>
      </w:r>
      <w:r>
        <w:rPr>
          <w:sz w:val="23"/>
        </w:rPr>
        <w:t>be</w:t>
      </w:r>
      <w:r>
        <w:rPr>
          <w:spacing w:val="-2"/>
          <w:sz w:val="23"/>
        </w:rPr>
        <w:t> </w:t>
      </w:r>
      <w:r>
        <w:rPr>
          <w:sz w:val="23"/>
        </w:rPr>
        <w:t>A</w:t>
      </w:r>
      <w:r>
        <w:rPr>
          <w:spacing w:val="-1"/>
          <w:sz w:val="23"/>
        </w:rPr>
        <w:t> </w:t>
      </w:r>
      <w:r>
        <w:rPr>
          <w:sz w:val="23"/>
        </w:rPr>
        <w:t>*</w:t>
      </w:r>
      <w:r>
        <w:rPr>
          <w:spacing w:val="-3"/>
          <w:sz w:val="23"/>
        </w:rPr>
        <w:t> </w:t>
      </w:r>
      <w:r>
        <w:rPr>
          <w:sz w:val="23"/>
        </w:rPr>
        <w:t>(1</w:t>
      </w:r>
      <w:r>
        <w:rPr>
          <w:spacing w:val="-3"/>
          <w:sz w:val="23"/>
        </w:rPr>
        <w:t> </w:t>
      </w:r>
      <w:r>
        <w:rPr>
          <w:sz w:val="23"/>
        </w:rPr>
        <w:t>+</w:t>
      </w:r>
      <w:r>
        <w:rPr>
          <w:spacing w:val="-3"/>
          <w:sz w:val="23"/>
        </w:rPr>
        <w:t> </w:t>
      </w:r>
      <w:r>
        <w:rPr>
          <w:sz w:val="23"/>
        </w:rPr>
        <w:t>r/2)</w:t>
      </w:r>
      <w:r>
        <w:rPr>
          <w:spacing w:val="-1"/>
          <w:sz w:val="23"/>
        </w:rPr>
        <w:t> </w:t>
      </w:r>
      <w:r>
        <w:rPr>
          <w:sz w:val="23"/>
        </w:rPr>
        <w:t>*</w:t>
      </w:r>
      <w:r>
        <w:rPr>
          <w:spacing w:val="-3"/>
          <w:sz w:val="23"/>
        </w:rPr>
        <w:t> </w:t>
      </w:r>
      <w:r>
        <w:rPr>
          <w:sz w:val="23"/>
        </w:rPr>
        <w:t>(1</w:t>
      </w:r>
      <w:r>
        <w:rPr>
          <w:spacing w:val="-4"/>
          <w:sz w:val="23"/>
        </w:rPr>
        <w:t> </w:t>
      </w:r>
      <w:r>
        <w:rPr>
          <w:sz w:val="23"/>
        </w:rPr>
        <w:t>+</w:t>
      </w:r>
      <w:r>
        <w:rPr>
          <w:spacing w:val="-3"/>
          <w:sz w:val="23"/>
        </w:rPr>
        <w:t> </w:t>
      </w:r>
      <w:r>
        <w:rPr>
          <w:sz w:val="23"/>
        </w:rPr>
        <w:t>r/2)</w:t>
      </w:r>
      <w:r>
        <w:rPr>
          <w:spacing w:val="-1"/>
          <w:sz w:val="23"/>
        </w:rPr>
        <w:t> </w:t>
      </w:r>
      <w:r>
        <w:rPr>
          <w:sz w:val="23"/>
        </w:rPr>
        <w:t>=</w:t>
      </w:r>
      <w:r>
        <w:rPr>
          <w:spacing w:val="-3"/>
          <w:sz w:val="23"/>
        </w:rPr>
        <w:t> </w:t>
      </w:r>
      <w:r>
        <w:rPr>
          <w:sz w:val="23"/>
        </w:rPr>
        <w:t>A</w:t>
      </w:r>
      <w:r>
        <w:rPr>
          <w:spacing w:val="-2"/>
          <w:sz w:val="23"/>
        </w:rPr>
        <w:t> </w:t>
      </w:r>
      <w:r>
        <w:rPr>
          <w:sz w:val="23"/>
        </w:rPr>
        <w:t>*</w:t>
      </w:r>
      <w:r>
        <w:rPr>
          <w:spacing w:val="-1"/>
          <w:sz w:val="23"/>
        </w:rPr>
        <w:t> </w:t>
      </w:r>
      <w:r>
        <w:rPr>
          <w:spacing w:val="-5"/>
          <w:sz w:val="23"/>
        </w:rPr>
        <w:t>(1</w:t>
      </w:r>
    </w:p>
    <w:p>
      <w:pPr>
        <w:pStyle w:val="BodyText"/>
        <w:spacing w:line="244" w:lineRule="auto" w:before="7"/>
        <w:ind w:left="254" w:right="819" w:hanging="3"/>
      </w:pPr>
      <w:r>
        <w:rPr/>
        <w:t>= r/2)</w:t>
      </w:r>
      <w:r>
        <w:rPr>
          <w:vertAlign w:val="superscript"/>
        </w:rPr>
        <w:t>2</w:t>
      </w:r>
      <w:r>
        <w:rPr>
          <w:vertAlign w:val="baseline"/>
        </w:rPr>
        <w:t>.</w:t>
      </w:r>
      <w:r>
        <w:rPr>
          <w:spacing w:val="-3"/>
          <w:vertAlign w:val="baseline"/>
        </w:rPr>
        <w:t> </w:t>
      </w:r>
      <w:r>
        <w:rPr>
          <w:vertAlign w:val="baseline"/>
        </w:rPr>
        <w:t>This</w:t>
      </w:r>
      <w:r>
        <w:rPr>
          <w:spacing w:val="-2"/>
          <w:vertAlign w:val="baseline"/>
        </w:rPr>
        <w:t> </w:t>
      </w:r>
      <w:r>
        <w:rPr>
          <w:vertAlign w:val="baseline"/>
        </w:rPr>
        <w:t>shows</w:t>
      </w:r>
      <w:r>
        <w:rPr>
          <w:spacing w:val="-4"/>
          <w:vertAlign w:val="baseline"/>
        </w:rPr>
        <w:t> </w:t>
      </w:r>
      <w:r>
        <w:rPr>
          <w:vertAlign w:val="baseline"/>
        </w:rPr>
        <w:t>that</w:t>
      </w:r>
      <w:r>
        <w:rPr>
          <w:spacing w:val="-3"/>
          <w:vertAlign w:val="baseline"/>
        </w:rPr>
        <w:t> </w:t>
      </w:r>
      <w:r>
        <w:rPr>
          <w:vertAlign w:val="baseline"/>
        </w:rPr>
        <w:t>future</w:t>
      </w:r>
      <w:r>
        <w:rPr>
          <w:spacing w:val="-1"/>
          <w:vertAlign w:val="baseline"/>
        </w:rPr>
        <w:t> </w:t>
      </w:r>
      <w:r>
        <w:rPr>
          <w:vertAlign w:val="baseline"/>
        </w:rPr>
        <w:t>value</w:t>
      </w:r>
      <w:r>
        <w:rPr>
          <w:spacing w:val="-1"/>
          <w:vertAlign w:val="baseline"/>
        </w:rPr>
        <w:t> </w:t>
      </w:r>
      <w:r>
        <w:rPr>
          <w:vertAlign w:val="baseline"/>
        </w:rPr>
        <w:t>at</w:t>
      </w:r>
      <w:r>
        <w:rPr>
          <w:spacing w:val="-3"/>
          <w:vertAlign w:val="baseline"/>
        </w:rPr>
        <w:t> </w:t>
      </w:r>
      <w:r>
        <w:rPr>
          <w:vertAlign w:val="baseline"/>
        </w:rPr>
        <w:t>the</w:t>
      </w:r>
      <w:r>
        <w:rPr>
          <w:spacing w:val="-4"/>
          <w:vertAlign w:val="baseline"/>
        </w:rPr>
        <w:t> </w:t>
      </w:r>
      <w:r>
        <w:rPr>
          <w:vertAlign w:val="baseline"/>
        </w:rPr>
        <w:t>end</w:t>
      </w:r>
      <w:r>
        <w:rPr>
          <w:spacing w:val="-3"/>
          <w:vertAlign w:val="baseline"/>
        </w:rPr>
        <w:t> </w:t>
      </w:r>
      <w:r>
        <w:rPr>
          <w:vertAlign w:val="baseline"/>
        </w:rPr>
        <w:t>of</w:t>
      </w:r>
      <w:r>
        <w:rPr>
          <w:spacing w:val="-3"/>
          <w:vertAlign w:val="baseline"/>
        </w:rPr>
        <w:t> </w:t>
      </w:r>
      <w:r>
        <w:rPr>
          <w:vertAlign w:val="baseline"/>
        </w:rPr>
        <w:t>year</w:t>
      </w:r>
      <w:r>
        <w:rPr>
          <w:spacing w:val="-1"/>
          <w:vertAlign w:val="baseline"/>
        </w:rPr>
        <w:t> </w:t>
      </w:r>
      <w:r>
        <w:rPr>
          <w:vertAlign w:val="baseline"/>
        </w:rPr>
        <w:t>1</w:t>
      </w:r>
      <w:r>
        <w:rPr>
          <w:spacing w:val="-3"/>
          <w:vertAlign w:val="baseline"/>
        </w:rPr>
        <w:t> </w:t>
      </w:r>
      <w:r>
        <w:rPr>
          <w:vertAlign w:val="baseline"/>
        </w:rPr>
        <w:t>of</w:t>
      </w:r>
      <w:r>
        <w:rPr>
          <w:spacing w:val="-3"/>
          <w:vertAlign w:val="baseline"/>
        </w:rPr>
        <w:t> </w:t>
      </w:r>
      <w:r>
        <w:rPr>
          <w:vertAlign w:val="baseline"/>
        </w:rPr>
        <w:t>$A</w:t>
      </w:r>
      <w:r>
        <w:rPr>
          <w:spacing w:val="-4"/>
          <w:vertAlign w:val="baseline"/>
        </w:rPr>
        <w:t> </w:t>
      </w:r>
      <w:r>
        <w:rPr>
          <w:vertAlign w:val="baseline"/>
        </w:rPr>
        <w:t>at</w:t>
      </w:r>
      <w:r>
        <w:rPr>
          <w:spacing w:val="-3"/>
          <w:vertAlign w:val="baseline"/>
        </w:rPr>
        <w:t> </w:t>
      </w:r>
      <w:r>
        <w:rPr>
          <w:vertAlign w:val="baseline"/>
        </w:rPr>
        <w:t>interest</w:t>
      </w:r>
      <w:r>
        <w:rPr>
          <w:spacing w:val="-1"/>
          <w:vertAlign w:val="baseline"/>
        </w:rPr>
        <w:t> </w:t>
      </w:r>
      <w:r>
        <w:rPr>
          <w:vertAlign w:val="baseline"/>
        </w:rPr>
        <w:t>rate</w:t>
      </w:r>
      <w:r>
        <w:rPr>
          <w:spacing w:val="-1"/>
          <w:vertAlign w:val="baseline"/>
        </w:rPr>
        <w:t> </w:t>
      </w:r>
      <w:r>
        <w:rPr>
          <w:vertAlign w:val="baseline"/>
        </w:rPr>
        <w:t>r</w:t>
      </w:r>
      <w:r>
        <w:rPr>
          <w:spacing w:val="-4"/>
          <w:vertAlign w:val="baseline"/>
        </w:rPr>
        <w:t> </w:t>
      </w:r>
      <w:r>
        <w:rPr>
          <w:vertAlign w:val="baseline"/>
        </w:rPr>
        <w:t>compounded</w:t>
      </w:r>
      <w:r>
        <w:rPr>
          <w:spacing w:val="-1"/>
          <w:vertAlign w:val="baseline"/>
        </w:rPr>
        <w:t> </w:t>
      </w:r>
      <w:r>
        <w:rPr>
          <w:vertAlign w:val="baseline"/>
        </w:rPr>
        <w:t>semi- annually is given by:</w:t>
      </w:r>
    </w:p>
    <w:p>
      <w:pPr>
        <w:pStyle w:val="BodyText"/>
        <w:spacing w:before="266"/>
        <w:ind w:left="254"/>
        <w:jc w:val="both"/>
      </w:pPr>
      <w:r>
        <w:rPr/>
        <w:t>A</w:t>
      </w:r>
      <w:r>
        <w:rPr>
          <w:spacing w:val="-1"/>
        </w:rPr>
        <w:t> </w:t>
      </w:r>
      <w:r>
        <w:rPr/>
        <w:t>*</w:t>
      </w:r>
      <w:r>
        <w:rPr>
          <w:spacing w:val="1"/>
        </w:rPr>
        <w:t> </w:t>
      </w:r>
      <w:r>
        <w:rPr/>
        <w:t>(1</w:t>
      </w:r>
      <w:r>
        <w:rPr>
          <w:spacing w:val="-2"/>
        </w:rPr>
        <w:t> </w:t>
      </w:r>
      <w:r>
        <w:rPr/>
        <w:t>+</w:t>
      </w:r>
      <w:r>
        <w:rPr>
          <w:spacing w:val="1"/>
        </w:rPr>
        <w:t> </w:t>
      </w:r>
      <w:r>
        <w:rPr>
          <w:spacing w:val="-2"/>
        </w:rPr>
        <w:t>r/2)</w:t>
      </w:r>
      <w:r>
        <w:rPr>
          <w:spacing w:val="-2"/>
          <w:vertAlign w:val="superscript"/>
        </w:rPr>
        <w:t>2</w:t>
      </w:r>
    </w:p>
    <w:p>
      <w:pPr>
        <w:pStyle w:val="BodyText"/>
        <w:spacing w:before="284"/>
        <w:ind w:left="254" w:right="1411"/>
        <w:jc w:val="both"/>
      </w:pPr>
      <w:r>
        <w:rPr/>
        <w:t>If we want to calculate the future value at the end of 2 years, we need to calculate the value of investment at the end of 18 months and then at the end of 24 months. Interest for the period starting at the end of year 1 and ending at end of 18 months will be:</w:t>
      </w:r>
    </w:p>
    <w:p>
      <w:pPr>
        <w:pStyle w:val="BodyText"/>
        <w:spacing w:before="273"/>
        <w:ind w:left="254"/>
        <w:jc w:val="both"/>
      </w:pPr>
      <w:r>
        <w:rPr/>
        <w:t>A</w:t>
      </w:r>
      <w:r>
        <w:rPr>
          <w:spacing w:val="-2"/>
        </w:rPr>
        <w:t> </w:t>
      </w:r>
      <w:r>
        <w:rPr/>
        <w:t>*</w:t>
      </w:r>
      <w:r>
        <w:rPr>
          <w:spacing w:val="-1"/>
        </w:rPr>
        <w:t> </w:t>
      </w:r>
      <w:r>
        <w:rPr/>
        <w:t>(1</w:t>
      </w:r>
      <w:r>
        <w:rPr>
          <w:spacing w:val="-4"/>
        </w:rPr>
        <w:t> </w:t>
      </w:r>
      <w:r>
        <w:rPr/>
        <w:t>+</w:t>
      </w:r>
      <w:r>
        <w:rPr>
          <w:spacing w:val="-1"/>
        </w:rPr>
        <w:t> </w:t>
      </w:r>
      <w:r>
        <w:rPr/>
        <w:t>r/2)</w:t>
      </w:r>
      <w:r>
        <w:rPr>
          <w:vertAlign w:val="superscript"/>
        </w:rPr>
        <w:t>2</w:t>
      </w:r>
      <w:r>
        <w:rPr>
          <w:spacing w:val="-1"/>
          <w:vertAlign w:val="baseline"/>
        </w:rPr>
        <w:t> </w:t>
      </w:r>
      <w:r>
        <w:rPr>
          <w:vertAlign w:val="baseline"/>
        </w:rPr>
        <w:t>*</w:t>
      </w:r>
      <w:r>
        <w:rPr>
          <w:spacing w:val="-4"/>
          <w:vertAlign w:val="baseline"/>
        </w:rPr>
        <w:t> </w:t>
      </w:r>
      <w:r>
        <w:rPr>
          <w:vertAlign w:val="baseline"/>
        </w:rPr>
        <w:t>r/2</w:t>
      </w:r>
      <w:r>
        <w:rPr>
          <w:spacing w:val="-1"/>
          <w:vertAlign w:val="baseline"/>
        </w:rPr>
        <w:t> </w:t>
      </w:r>
      <w:r>
        <w:rPr>
          <w:vertAlign w:val="baseline"/>
        </w:rPr>
        <w:t>and</w:t>
      </w:r>
      <w:r>
        <w:rPr>
          <w:spacing w:val="-1"/>
          <w:vertAlign w:val="baseline"/>
        </w:rPr>
        <w:t> </w:t>
      </w:r>
      <w:r>
        <w:rPr>
          <w:vertAlign w:val="baseline"/>
        </w:rPr>
        <w:t>value</w:t>
      </w:r>
      <w:r>
        <w:rPr>
          <w:spacing w:val="-1"/>
          <w:vertAlign w:val="baseline"/>
        </w:rPr>
        <w:t> </w:t>
      </w:r>
      <w:r>
        <w:rPr>
          <w:vertAlign w:val="baseline"/>
        </w:rPr>
        <w:t>of</w:t>
      </w:r>
      <w:r>
        <w:rPr>
          <w:spacing w:val="-1"/>
          <w:vertAlign w:val="baseline"/>
        </w:rPr>
        <w:t> </w:t>
      </w:r>
      <w:r>
        <w:rPr>
          <w:vertAlign w:val="baseline"/>
        </w:rPr>
        <w:t>investment</w:t>
      </w:r>
      <w:r>
        <w:rPr>
          <w:spacing w:val="-1"/>
          <w:vertAlign w:val="baseline"/>
        </w:rPr>
        <w:t> </w:t>
      </w:r>
      <w:r>
        <w:rPr>
          <w:vertAlign w:val="baseline"/>
        </w:rPr>
        <w:t>at</w:t>
      </w:r>
      <w:r>
        <w:rPr>
          <w:spacing w:val="-3"/>
          <w:vertAlign w:val="baseline"/>
        </w:rPr>
        <w:t> </w:t>
      </w:r>
      <w:r>
        <w:rPr>
          <w:vertAlign w:val="baseline"/>
        </w:rPr>
        <w:t>that</w:t>
      </w:r>
      <w:r>
        <w:rPr>
          <w:spacing w:val="-1"/>
          <w:vertAlign w:val="baseline"/>
        </w:rPr>
        <w:t> </w:t>
      </w:r>
      <w:r>
        <w:rPr>
          <w:vertAlign w:val="baseline"/>
        </w:rPr>
        <w:t>time</w:t>
      </w:r>
      <w:r>
        <w:rPr>
          <w:spacing w:val="-3"/>
          <w:vertAlign w:val="baseline"/>
        </w:rPr>
        <w:t> </w:t>
      </w:r>
      <w:r>
        <w:rPr>
          <w:vertAlign w:val="baseline"/>
        </w:rPr>
        <w:t>will</w:t>
      </w:r>
      <w:r>
        <w:rPr>
          <w:spacing w:val="-4"/>
          <w:vertAlign w:val="baseline"/>
        </w:rPr>
        <w:t> </w:t>
      </w:r>
      <w:r>
        <w:rPr>
          <w:spacing w:val="-5"/>
          <w:vertAlign w:val="baseline"/>
        </w:rPr>
        <w:t>be:</w:t>
      </w:r>
    </w:p>
    <w:p>
      <w:pPr>
        <w:pStyle w:val="BodyText"/>
        <w:spacing w:before="283"/>
        <w:ind w:left="254"/>
        <w:jc w:val="both"/>
      </w:pPr>
      <w:r>
        <w:rPr/>
        <w:t>A *</w:t>
      </w:r>
      <w:r>
        <w:rPr>
          <w:spacing w:val="1"/>
        </w:rPr>
        <w:t> </w:t>
      </w:r>
      <w:r>
        <w:rPr/>
        <w:t>(1</w:t>
      </w:r>
      <w:r>
        <w:rPr>
          <w:spacing w:val="-3"/>
        </w:rPr>
        <w:t> </w:t>
      </w:r>
      <w:r>
        <w:rPr/>
        <w:t>+</w:t>
      </w:r>
      <w:r>
        <w:rPr>
          <w:spacing w:val="1"/>
        </w:rPr>
        <w:t> </w:t>
      </w:r>
      <w:r>
        <w:rPr/>
        <w:t>r/2)</w:t>
      </w:r>
      <w:r>
        <w:rPr>
          <w:vertAlign w:val="superscript"/>
        </w:rPr>
        <w:t>2</w:t>
      </w:r>
      <w:r>
        <w:rPr>
          <w:vertAlign w:val="baseline"/>
        </w:rPr>
        <w:t> +</w:t>
      </w:r>
      <w:r>
        <w:rPr>
          <w:spacing w:val="-2"/>
          <w:vertAlign w:val="baseline"/>
        </w:rPr>
        <w:t> </w:t>
      </w:r>
      <w:r>
        <w:rPr>
          <w:vertAlign w:val="baseline"/>
        </w:rPr>
        <w:t>A</w:t>
      </w:r>
      <w:r>
        <w:rPr>
          <w:spacing w:val="1"/>
          <w:vertAlign w:val="baseline"/>
        </w:rPr>
        <w:t> </w:t>
      </w:r>
      <w:r>
        <w:rPr>
          <w:vertAlign w:val="baseline"/>
        </w:rPr>
        <w:t>*</w:t>
      </w:r>
      <w:r>
        <w:rPr>
          <w:spacing w:val="-3"/>
          <w:vertAlign w:val="baseline"/>
        </w:rPr>
        <w:t> </w:t>
      </w:r>
      <w:r>
        <w:rPr>
          <w:vertAlign w:val="baseline"/>
        </w:rPr>
        <w:t>(1 +</w:t>
      </w:r>
      <w:r>
        <w:rPr>
          <w:spacing w:val="-3"/>
          <w:vertAlign w:val="baseline"/>
        </w:rPr>
        <w:t> </w:t>
      </w:r>
      <w:r>
        <w:rPr>
          <w:vertAlign w:val="baseline"/>
        </w:rPr>
        <w:t>r/2)</w:t>
      </w:r>
      <w:r>
        <w:rPr>
          <w:vertAlign w:val="superscript"/>
        </w:rPr>
        <w:t>2</w:t>
      </w:r>
      <w:r>
        <w:rPr>
          <w:spacing w:val="1"/>
          <w:vertAlign w:val="baseline"/>
        </w:rPr>
        <w:t> </w:t>
      </w:r>
      <w:r>
        <w:rPr>
          <w:vertAlign w:val="baseline"/>
        </w:rPr>
        <w:t>*</w:t>
      </w:r>
      <w:r>
        <w:rPr>
          <w:spacing w:val="1"/>
          <w:vertAlign w:val="baseline"/>
        </w:rPr>
        <w:t> </w:t>
      </w:r>
      <w:r>
        <w:rPr>
          <w:vertAlign w:val="baseline"/>
        </w:rPr>
        <w:t>r/2</w:t>
      </w:r>
      <w:r>
        <w:rPr>
          <w:spacing w:val="-2"/>
          <w:vertAlign w:val="baseline"/>
        </w:rPr>
        <w:t> </w:t>
      </w:r>
      <w:r>
        <w:rPr>
          <w:vertAlign w:val="baseline"/>
        </w:rPr>
        <w:t>=</w:t>
      </w:r>
      <w:r>
        <w:rPr>
          <w:spacing w:val="1"/>
          <w:vertAlign w:val="baseline"/>
        </w:rPr>
        <w:t> </w:t>
      </w:r>
      <w:r>
        <w:rPr>
          <w:vertAlign w:val="baseline"/>
        </w:rPr>
        <w:t>A</w:t>
      </w:r>
      <w:r>
        <w:rPr>
          <w:spacing w:val="-3"/>
          <w:vertAlign w:val="baseline"/>
        </w:rPr>
        <w:t> </w:t>
      </w:r>
      <w:r>
        <w:rPr>
          <w:vertAlign w:val="baseline"/>
        </w:rPr>
        <w:t>*</w:t>
      </w:r>
      <w:r>
        <w:rPr>
          <w:spacing w:val="1"/>
          <w:vertAlign w:val="baseline"/>
        </w:rPr>
        <w:t> </w:t>
      </w:r>
      <w:r>
        <w:rPr>
          <w:vertAlign w:val="baseline"/>
        </w:rPr>
        <w:t>(1</w:t>
      </w:r>
      <w:r>
        <w:rPr>
          <w:spacing w:val="-2"/>
          <w:vertAlign w:val="baseline"/>
        </w:rPr>
        <w:t> </w:t>
      </w:r>
      <w:r>
        <w:rPr>
          <w:vertAlign w:val="baseline"/>
        </w:rPr>
        <w:t>+ </w:t>
      </w:r>
      <w:r>
        <w:rPr>
          <w:spacing w:val="-4"/>
          <w:vertAlign w:val="baseline"/>
        </w:rPr>
        <w:t>r/2)</w:t>
      </w:r>
      <w:r>
        <w:rPr>
          <w:spacing w:val="-4"/>
          <w:vertAlign w:val="superscript"/>
        </w:rPr>
        <w:t>3</w:t>
      </w:r>
    </w:p>
    <w:p>
      <w:pPr>
        <w:spacing w:before="283"/>
        <w:ind w:left="254" w:right="0" w:firstLine="0"/>
        <w:jc w:val="both"/>
        <w:rPr>
          <w:sz w:val="23"/>
        </w:rPr>
      </w:pPr>
      <w:r>
        <w:rPr>
          <w:sz w:val="23"/>
        </w:rPr>
        <w:t>Interest</w:t>
      </w:r>
      <w:r>
        <w:rPr>
          <w:spacing w:val="-5"/>
          <w:sz w:val="23"/>
        </w:rPr>
        <w:t> </w:t>
      </w:r>
      <w:r>
        <w:rPr>
          <w:sz w:val="23"/>
        </w:rPr>
        <w:t>for</w:t>
      </w:r>
      <w:r>
        <w:rPr>
          <w:spacing w:val="-2"/>
          <w:sz w:val="23"/>
        </w:rPr>
        <w:t> </w:t>
      </w:r>
      <w:r>
        <w:rPr>
          <w:sz w:val="23"/>
        </w:rPr>
        <w:t>the</w:t>
      </w:r>
      <w:r>
        <w:rPr>
          <w:spacing w:val="-4"/>
          <w:sz w:val="23"/>
        </w:rPr>
        <w:t> </w:t>
      </w:r>
      <w:r>
        <w:rPr>
          <w:sz w:val="23"/>
        </w:rPr>
        <w:t>period</w:t>
      </w:r>
      <w:r>
        <w:rPr>
          <w:spacing w:val="-3"/>
          <w:sz w:val="23"/>
        </w:rPr>
        <w:t> </w:t>
      </w:r>
      <w:r>
        <w:rPr>
          <w:sz w:val="23"/>
        </w:rPr>
        <w:t>starting</w:t>
      </w:r>
      <w:r>
        <w:rPr>
          <w:spacing w:val="-3"/>
          <w:sz w:val="23"/>
        </w:rPr>
        <w:t> </w:t>
      </w:r>
      <w:r>
        <w:rPr>
          <w:sz w:val="23"/>
        </w:rPr>
        <w:t>at</w:t>
      </w:r>
      <w:r>
        <w:rPr>
          <w:spacing w:val="-3"/>
          <w:sz w:val="23"/>
        </w:rPr>
        <w:t> </w:t>
      </w:r>
      <w:r>
        <w:rPr>
          <w:sz w:val="23"/>
        </w:rPr>
        <w:t>the</w:t>
      </w:r>
      <w:r>
        <w:rPr>
          <w:spacing w:val="-1"/>
          <w:sz w:val="23"/>
        </w:rPr>
        <w:t> </w:t>
      </w:r>
      <w:r>
        <w:rPr>
          <w:sz w:val="23"/>
        </w:rPr>
        <w:t>end</w:t>
      </w:r>
      <w:r>
        <w:rPr>
          <w:spacing w:val="-4"/>
          <w:sz w:val="23"/>
        </w:rPr>
        <w:t> </w:t>
      </w:r>
      <w:r>
        <w:rPr>
          <w:sz w:val="23"/>
        </w:rPr>
        <w:t>of</w:t>
      </w:r>
      <w:r>
        <w:rPr>
          <w:spacing w:val="-5"/>
          <w:sz w:val="23"/>
        </w:rPr>
        <w:t> </w:t>
      </w:r>
      <w:r>
        <w:rPr>
          <w:sz w:val="23"/>
        </w:rPr>
        <w:t>18</w:t>
      </w:r>
      <w:r>
        <w:rPr>
          <w:spacing w:val="-4"/>
          <w:sz w:val="23"/>
        </w:rPr>
        <w:t> </w:t>
      </w:r>
      <w:r>
        <w:rPr>
          <w:sz w:val="23"/>
        </w:rPr>
        <w:t>months</w:t>
      </w:r>
      <w:r>
        <w:rPr>
          <w:spacing w:val="-2"/>
          <w:sz w:val="23"/>
        </w:rPr>
        <w:t> </w:t>
      </w:r>
      <w:r>
        <w:rPr>
          <w:sz w:val="23"/>
        </w:rPr>
        <w:t>and</w:t>
      </w:r>
      <w:r>
        <w:rPr>
          <w:spacing w:val="-3"/>
          <w:sz w:val="23"/>
        </w:rPr>
        <w:t> </w:t>
      </w:r>
      <w:r>
        <w:rPr>
          <w:sz w:val="23"/>
        </w:rPr>
        <w:t>ending</w:t>
      </w:r>
      <w:r>
        <w:rPr>
          <w:spacing w:val="-3"/>
          <w:sz w:val="23"/>
        </w:rPr>
        <w:t> </w:t>
      </w:r>
      <w:r>
        <w:rPr>
          <w:sz w:val="23"/>
        </w:rPr>
        <w:t>at</w:t>
      </w:r>
      <w:r>
        <w:rPr>
          <w:spacing w:val="-2"/>
          <w:sz w:val="23"/>
        </w:rPr>
        <w:t> </w:t>
      </w:r>
      <w:r>
        <w:rPr>
          <w:sz w:val="23"/>
        </w:rPr>
        <w:t>the</w:t>
      </w:r>
      <w:r>
        <w:rPr>
          <w:spacing w:val="-2"/>
          <w:sz w:val="23"/>
        </w:rPr>
        <w:t> </w:t>
      </w:r>
      <w:r>
        <w:rPr>
          <w:sz w:val="23"/>
        </w:rPr>
        <w:t>end</w:t>
      </w:r>
      <w:r>
        <w:rPr>
          <w:spacing w:val="-3"/>
          <w:sz w:val="23"/>
        </w:rPr>
        <w:t> </w:t>
      </w:r>
      <w:r>
        <w:rPr>
          <w:sz w:val="23"/>
        </w:rPr>
        <w:t>of</w:t>
      </w:r>
      <w:r>
        <w:rPr>
          <w:spacing w:val="-3"/>
          <w:sz w:val="23"/>
        </w:rPr>
        <w:t> </w:t>
      </w:r>
      <w:r>
        <w:rPr>
          <w:sz w:val="23"/>
        </w:rPr>
        <w:t>24</w:t>
      </w:r>
      <w:r>
        <w:rPr>
          <w:spacing w:val="-4"/>
          <w:sz w:val="23"/>
        </w:rPr>
        <w:t> </w:t>
      </w:r>
      <w:r>
        <w:rPr>
          <w:sz w:val="23"/>
        </w:rPr>
        <w:t>months</w:t>
      </w:r>
      <w:r>
        <w:rPr>
          <w:spacing w:val="-2"/>
          <w:sz w:val="23"/>
        </w:rPr>
        <w:t> </w:t>
      </w:r>
      <w:r>
        <w:rPr>
          <w:sz w:val="23"/>
        </w:rPr>
        <w:t>will</w:t>
      </w:r>
      <w:r>
        <w:rPr>
          <w:spacing w:val="-2"/>
          <w:sz w:val="23"/>
        </w:rPr>
        <w:t> </w:t>
      </w:r>
      <w:r>
        <w:rPr>
          <w:spacing w:val="-5"/>
          <w:sz w:val="23"/>
        </w:rPr>
        <w:t>be:</w:t>
      </w:r>
    </w:p>
    <w:p>
      <w:pPr>
        <w:pStyle w:val="BodyText"/>
        <w:spacing w:before="15"/>
        <w:ind w:left="0"/>
        <w:rPr>
          <w:sz w:val="23"/>
        </w:rPr>
      </w:pPr>
    </w:p>
    <w:p>
      <w:pPr>
        <w:pStyle w:val="BodyText"/>
        <w:ind w:left="254"/>
        <w:jc w:val="both"/>
      </w:pPr>
      <w:r>
        <w:rPr/>
        <w:t>A</w:t>
      </w:r>
      <w:r>
        <w:rPr>
          <w:spacing w:val="-2"/>
        </w:rPr>
        <w:t> </w:t>
      </w:r>
      <w:r>
        <w:rPr/>
        <w:t>*</w:t>
      </w:r>
      <w:r>
        <w:rPr>
          <w:spacing w:val="-1"/>
        </w:rPr>
        <w:t> </w:t>
      </w:r>
      <w:r>
        <w:rPr/>
        <w:t>(1</w:t>
      </w:r>
      <w:r>
        <w:rPr>
          <w:spacing w:val="-3"/>
        </w:rPr>
        <w:t> </w:t>
      </w:r>
      <w:r>
        <w:rPr/>
        <w:t>+</w:t>
      </w:r>
      <w:r>
        <w:rPr>
          <w:spacing w:val="-1"/>
        </w:rPr>
        <w:t> </w:t>
      </w:r>
      <w:r>
        <w:rPr/>
        <w:t>r/2)</w:t>
      </w:r>
      <w:r>
        <w:rPr>
          <w:vertAlign w:val="superscript"/>
        </w:rPr>
        <w:t>3</w:t>
      </w:r>
      <w:r>
        <w:rPr>
          <w:spacing w:val="-19"/>
          <w:vertAlign w:val="baseline"/>
        </w:rPr>
        <w:t> </w:t>
      </w:r>
      <w:r>
        <w:rPr>
          <w:vertAlign w:val="baseline"/>
        </w:rPr>
        <w:t>* r/2</w:t>
      </w:r>
      <w:r>
        <w:rPr>
          <w:spacing w:val="-3"/>
          <w:vertAlign w:val="baseline"/>
        </w:rPr>
        <w:t> </w:t>
      </w:r>
      <w:r>
        <w:rPr>
          <w:vertAlign w:val="baseline"/>
        </w:rPr>
        <w:t>and</w:t>
      </w:r>
      <w:r>
        <w:rPr>
          <w:spacing w:val="-1"/>
          <w:vertAlign w:val="baseline"/>
        </w:rPr>
        <w:t> </w:t>
      </w:r>
      <w:r>
        <w:rPr>
          <w:vertAlign w:val="baseline"/>
        </w:rPr>
        <w:t>value of</w:t>
      </w:r>
      <w:r>
        <w:rPr>
          <w:spacing w:val="-1"/>
          <w:vertAlign w:val="baseline"/>
        </w:rPr>
        <w:t> </w:t>
      </w:r>
      <w:r>
        <w:rPr>
          <w:vertAlign w:val="baseline"/>
        </w:rPr>
        <w:t>interest</w:t>
      </w:r>
      <w:r>
        <w:rPr>
          <w:spacing w:val="-2"/>
          <w:vertAlign w:val="baseline"/>
        </w:rPr>
        <w:t> </w:t>
      </w:r>
      <w:r>
        <w:rPr>
          <w:vertAlign w:val="baseline"/>
        </w:rPr>
        <w:t>at</w:t>
      </w:r>
      <w:r>
        <w:rPr>
          <w:spacing w:val="-3"/>
          <w:vertAlign w:val="baseline"/>
        </w:rPr>
        <w:t> </w:t>
      </w:r>
      <w:r>
        <w:rPr>
          <w:vertAlign w:val="baseline"/>
        </w:rPr>
        <w:t>that</w:t>
      </w:r>
      <w:r>
        <w:rPr>
          <w:spacing w:val="-3"/>
          <w:vertAlign w:val="baseline"/>
        </w:rPr>
        <w:t> </w:t>
      </w:r>
      <w:r>
        <w:rPr>
          <w:vertAlign w:val="baseline"/>
        </w:rPr>
        <w:t>time will</w:t>
      </w:r>
      <w:r>
        <w:rPr>
          <w:spacing w:val="-4"/>
          <w:vertAlign w:val="baseline"/>
        </w:rPr>
        <w:t> </w:t>
      </w:r>
      <w:r>
        <w:rPr>
          <w:spacing w:val="-5"/>
          <w:vertAlign w:val="baseline"/>
        </w:rPr>
        <w:t>be:</w:t>
      </w:r>
    </w:p>
    <w:p>
      <w:pPr>
        <w:pStyle w:val="BodyText"/>
        <w:spacing w:before="283"/>
        <w:ind w:left="254"/>
        <w:jc w:val="both"/>
      </w:pPr>
      <w:r>
        <w:rPr/>
        <w:t>A *</w:t>
      </w:r>
      <w:r>
        <w:rPr>
          <w:spacing w:val="1"/>
        </w:rPr>
        <w:t> </w:t>
      </w:r>
      <w:r>
        <w:rPr/>
        <w:t>(1</w:t>
      </w:r>
      <w:r>
        <w:rPr>
          <w:spacing w:val="-3"/>
        </w:rPr>
        <w:t> </w:t>
      </w:r>
      <w:r>
        <w:rPr/>
        <w:t>+</w:t>
      </w:r>
      <w:r>
        <w:rPr>
          <w:spacing w:val="1"/>
        </w:rPr>
        <w:t> </w:t>
      </w:r>
      <w:r>
        <w:rPr/>
        <w:t>r/2)</w:t>
      </w:r>
      <w:r>
        <w:rPr>
          <w:vertAlign w:val="superscript"/>
        </w:rPr>
        <w:t>3</w:t>
      </w:r>
      <w:r>
        <w:rPr>
          <w:vertAlign w:val="baseline"/>
        </w:rPr>
        <w:t> +</w:t>
      </w:r>
      <w:r>
        <w:rPr>
          <w:spacing w:val="-2"/>
          <w:vertAlign w:val="baseline"/>
        </w:rPr>
        <w:t> </w:t>
      </w:r>
      <w:r>
        <w:rPr>
          <w:vertAlign w:val="baseline"/>
        </w:rPr>
        <w:t>A</w:t>
      </w:r>
      <w:r>
        <w:rPr>
          <w:spacing w:val="1"/>
          <w:vertAlign w:val="baseline"/>
        </w:rPr>
        <w:t> </w:t>
      </w:r>
      <w:r>
        <w:rPr>
          <w:vertAlign w:val="baseline"/>
        </w:rPr>
        <w:t>*</w:t>
      </w:r>
      <w:r>
        <w:rPr>
          <w:spacing w:val="-3"/>
          <w:vertAlign w:val="baseline"/>
        </w:rPr>
        <w:t> </w:t>
      </w:r>
      <w:r>
        <w:rPr>
          <w:vertAlign w:val="baseline"/>
        </w:rPr>
        <w:t>(1 +</w:t>
      </w:r>
      <w:r>
        <w:rPr>
          <w:spacing w:val="-3"/>
          <w:vertAlign w:val="baseline"/>
        </w:rPr>
        <w:t> </w:t>
      </w:r>
      <w:r>
        <w:rPr>
          <w:vertAlign w:val="baseline"/>
        </w:rPr>
        <w:t>r/2)</w:t>
      </w:r>
      <w:r>
        <w:rPr>
          <w:vertAlign w:val="superscript"/>
        </w:rPr>
        <w:t>3</w:t>
      </w:r>
      <w:r>
        <w:rPr>
          <w:spacing w:val="1"/>
          <w:vertAlign w:val="baseline"/>
        </w:rPr>
        <w:t> </w:t>
      </w:r>
      <w:r>
        <w:rPr>
          <w:vertAlign w:val="baseline"/>
        </w:rPr>
        <w:t>*</w:t>
      </w:r>
      <w:r>
        <w:rPr>
          <w:spacing w:val="1"/>
          <w:vertAlign w:val="baseline"/>
        </w:rPr>
        <w:t> </w:t>
      </w:r>
      <w:r>
        <w:rPr>
          <w:vertAlign w:val="baseline"/>
        </w:rPr>
        <w:t>r/2</w:t>
      </w:r>
      <w:r>
        <w:rPr>
          <w:spacing w:val="-2"/>
          <w:vertAlign w:val="baseline"/>
        </w:rPr>
        <w:t> </w:t>
      </w:r>
      <w:r>
        <w:rPr>
          <w:vertAlign w:val="baseline"/>
        </w:rPr>
        <w:t>=</w:t>
      </w:r>
      <w:r>
        <w:rPr>
          <w:spacing w:val="1"/>
          <w:vertAlign w:val="baseline"/>
        </w:rPr>
        <w:t> </w:t>
      </w:r>
      <w:r>
        <w:rPr>
          <w:vertAlign w:val="baseline"/>
        </w:rPr>
        <w:t>A</w:t>
      </w:r>
      <w:r>
        <w:rPr>
          <w:spacing w:val="-3"/>
          <w:vertAlign w:val="baseline"/>
        </w:rPr>
        <w:t> </w:t>
      </w:r>
      <w:r>
        <w:rPr>
          <w:vertAlign w:val="baseline"/>
        </w:rPr>
        <w:t>*</w:t>
      </w:r>
      <w:r>
        <w:rPr>
          <w:spacing w:val="1"/>
          <w:vertAlign w:val="baseline"/>
        </w:rPr>
        <w:t> </w:t>
      </w:r>
      <w:r>
        <w:rPr>
          <w:vertAlign w:val="baseline"/>
        </w:rPr>
        <w:t>(1</w:t>
      </w:r>
      <w:r>
        <w:rPr>
          <w:spacing w:val="-2"/>
          <w:vertAlign w:val="baseline"/>
        </w:rPr>
        <w:t> </w:t>
      </w:r>
      <w:r>
        <w:rPr>
          <w:vertAlign w:val="baseline"/>
        </w:rPr>
        <w:t>+ </w:t>
      </w:r>
      <w:r>
        <w:rPr>
          <w:spacing w:val="-4"/>
          <w:vertAlign w:val="baseline"/>
        </w:rPr>
        <w:t>r/2)</w:t>
      </w:r>
      <w:r>
        <w:rPr>
          <w:spacing w:val="-4"/>
          <w:vertAlign w:val="superscript"/>
        </w:rPr>
        <w:t>4</w:t>
      </w:r>
    </w:p>
    <w:p>
      <w:pPr>
        <w:pStyle w:val="BodyText"/>
        <w:spacing w:before="283"/>
        <w:ind w:left="254" w:right="1402"/>
        <w:jc w:val="both"/>
      </w:pPr>
      <w:r>
        <w:rPr/>
        <w:t>This</w:t>
      </w:r>
      <w:r>
        <w:rPr>
          <w:spacing w:val="-9"/>
        </w:rPr>
        <w:t> </w:t>
      </w:r>
      <w:r>
        <w:rPr/>
        <w:t>shows</w:t>
      </w:r>
      <w:r>
        <w:rPr>
          <w:spacing w:val="-9"/>
        </w:rPr>
        <w:t> </w:t>
      </w:r>
      <w:r>
        <w:rPr/>
        <w:t>that</w:t>
      </w:r>
      <w:r>
        <w:rPr>
          <w:spacing w:val="-10"/>
        </w:rPr>
        <w:t> </w:t>
      </w:r>
      <w:r>
        <w:rPr/>
        <w:t>we</w:t>
      </w:r>
      <w:r>
        <w:rPr>
          <w:spacing w:val="-8"/>
        </w:rPr>
        <w:t> </w:t>
      </w:r>
      <w:r>
        <w:rPr/>
        <w:t>can</w:t>
      </w:r>
      <w:r>
        <w:rPr>
          <w:spacing w:val="-8"/>
        </w:rPr>
        <w:t> </w:t>
      </w:r>
      <w:r>
        <w:rPr/>
        <w:t>generalize</w:t>
      </w:r>
      <w:r>
        <w:rPr>
          <w:spacing w:val="-11"/>
        </w:rPr>
        <w:t> </w:t>
      </w:r>
      <w:r>
        <w:rPr/>
        <w:t>the</w:t>
      </w:r>
      <w:r>
        <w:rPr>
          <w:spacing w:val="-8"/>
        </w:rPr>
        <w:t> </w:t>
      </w:r>
      <w:r>
        <w:rPr/>
        <w:t>calculation</w:t>
      </w:r>
      <w:r>
        <w:rPr>
          <w:spacing w:val="-10"/>
        </w:rPr>
        <w:t> </w:t>
      </w:r>
      <w:r>
        <w:rPr/>
        <w:t>of</w:t>
      </w:r>
      <w:r>
        <w:rPr>
          <w:spacing w:val="-7"/>
        </w:rPr>
        <w:t> </w:t>
      </w:r>
      <w:r>
        <w:rPr/>
        <w:t>FV</w:t>
      </w:r>
      <w:r>
        <w:rPr>
          <w:spacing w:val="-11"/>
        </w:rPr>
        <w:t> </w:t>
      </w:r>
      <w:r>
        <w:rPr/>
        <w:t>for</w:t>
      </w:r>
      <w:r>
        <w:rPr>
          <w:spacing w:val="-8"/>
        </w:rPr>
        <w:t> </w:t>
      </w:r>
      <w:r>
        <w:rPr/>
        <w:t>semi-annual</w:t>
      </w:r>
      <w:r>
        <w:rPr>
          <w:spacing w:val="-8"/>
        </w:rPr>
        <w:t> </w:t>
      </w:r>
      <w:r>
        <w:rPr/>
        <w:t>compounding</w:t>
      </w:r>
      <w:r>
        <w:rPr>
          <w:spacing w:val="-9"/>
        </w:rPr>
        <w:t> </w:t>
      </w:r>
      <w:r>
        <w:rPr/>
        <w:t>by</w:t>
      </w:r>
      <w:r>
        <w:rPr>
          <w:spacing w:val="-9"/>
        </w:rPr>
        <w:t> </w:t>
      </w:r>
      <w:r>
        <w:rPr/>
        <w:t>comparing the</w:t>
      </w:r>
      <w:r>
        <w:rPr>
          <w:spacing w:val="-12"/>
        </w:rPr>
        <w:t> </w:t>
      </w:r>
      <w:r>
        <w:rPr/>
        <w:t>calculation</w:t>
      </w:r>
      <w:r>
        <w:rPr>
          <w:spacing w:val="-11"/>
        </w:rPr>
        <w:t> </w:t>
      </w:r>
      <w:r>
        <w:rPr/>
        <w:t>of</w:t>
      </w:r>
      <w:r>
        <w:rPr>
          <w:spacing w:val="-11"/>
        </w:rPr>
        <w:t> </w:t>
      </w:r>
      <w:r>
        <w:rPr/>
        <w:t>FV</w:t>
      </w:r>
      <w:r>
        <w:rPr>
          <w:spacing w:val="-14"/>
        </w:rPr>
        <w:t> </w:t>
      </w:r>
      <w:r>
        <w:rPr/>
        <w:t>for</w:t>
      </w:r>
      <w:r>
        <w:rPr>
          <w:spacing w:val="-10"/>
        </w:rPr>
        <w:t> </w:t>
      </w:r>
      <w:r>
        <w:rPr/>
        <w:t>annual</w:t>
      </w:r>
      <w:r>
        <w:rPr>
          <w:spacing w:val="-12"/>
        </w:rPr>
        <w:t> </w:t>
      </w:r>
      <w:r>
        <w:rPr/>
        <w:t>compounding.</w:t>
      </w:r>
      <w:r>
        <w:rPr>
          <w:spacing w:val="-13"/>
        </w:rPr>
        <w:t> </w:t>
      </w:r>
      <w:r>
        <w:rPr/>
        <w:t>If</w:t>
      </w:r>
      <w:r>
        <w:rPr>
          <w:spacing w:val="-14"/>
        </w:rPr>
        <w:t> </w:t>
      </w:r>
      <w:r>
        <w:rPr/>
        <w:t>investment</w:t>
      </w:r>
      <w:r>
        <w:rPr>
          <w:spacing w:val="-10"/>
        </w:rPr>
        <w:t> </w:t>
      </w:r>
      <w:r>
        <w:rPr/>
        <w:t>is</w:t>
      </w:r>
      <w:r>
        <w:rPr>
          <w:spacing w:val="-12"/>
        </w:rPr>
        <w:t> </w:t>
      </w:r>
      <w:r>
        <w:rPr/>
        <w:t>for</w:t>
      </w:r>
      <w:r>
        <w:rPr>
          <w:spacing w:val="-11"/>
        </w:rPr>
        <w:t> </w:t>
      </w:r>
      <w:r>
        <w:rPr/>
        <w:t>1</w:t>
      </w:r>
      <w:r>
        <w:rPr>
          <w:spacing w:val="-11"/>
        </w:rPr>
        <w:t> </w:t>
      </w:r>
      <w:r>
        <w:rPr/>
        <w:t>year</w:t>
      </w:r>
      <w:r>
        <w:rPr>
          <w:spacing w:val="-12"/>
        </w:rPr>
        <w:t> </w:t>
      </w:r>
      <w:r>
        <w:rPr/>
        <w:t>at</w:t>
      </w:r>
      <w:r>
        <w:rPr>
          <w:spacing w:val="-13"/>
        </w:rPr>
        <w:t> </w:t>
      </w:r>
      <w:r>
        <w:rPr/>
        <w:t>r%,</w:t>
      </w:r>
      <w:r>
        <w:rPr>
          <w:spacing w:val="-12"/>
        </w:rPr>
        <w:t> </w:t>
      </w:r>
      <w:r>
        <w:rPr/>
        <w:t>annual</w:t>
      </w:r>
      <w:r>
        <w:rPr>
          <w:spacing w:val="-12"/>
        </w:rPr>
        <w:t> </w:t>
      </w:r>
      <w:r>
        <w:rPr/>
        <w:t>compounding and semi-annual compounding will show future value as:</w:t>
      </w:r>
    </w:p>
    <w:p>
      <w:pPr>
        <w:pStyle w:val="Heading2"/>
        <w:spacing w:line="472" w:lineRule="auto" w:before="271"/>
        <w:ind w:left="254" w:right="5305"/>
        <w:jc w:val="both"/>
      </w:pPr>
      <w:r>
        <w:rPr/>
        <w:t>Future</w:t>
      </w:r>
      <w:r>
        <w:rPr>
          <w:spacing w:val="-4"/>
        </w:rPr>
        <w:t> </w:t>
      </w:r>
      <w:r>
        <w:rPr/>
        <w:t>value</w:t>
      </w:r>
      <w:r>
        <w:rPr>
          <w:spacing w:val="-4"/>
        </w:rPr>
        <w:t> </w:t>
      </w:r>
      <w:r>
        <w:rPr/>
        <w:t>=</w:t>
      </w:r>
      <w:r>
        <w:rPr>
          <w:spacing w:val="-4"/>
        </w:rPr>
        <w:t> </w:t>
      </w:r>
      <w:r>
        <w:rPr/>
        <w:t>A</w:t>
      </w:r>
      <w:r>
        <w:rPr>
          <w:spacing w:val="-2"/>
        </w:rPr>
        <w:t> </w:t>
      </w:r>
      <w:r>
        <w:rPr/>
        <w:t>*</w:t>
      </w:r>
      <w:r>
        <w:rPr>
          <w:spacing w:val="-5"/>
        </w:rPr>
        <w:t> </w:t>
      </w:r>
      <w:r>
        <w:rPr/>
        <w:t>(1</w:t>
      </w:r>
      <w:r>
        <w:rPr>
          <w:spacing w:val="-3"/>
        </w:rPr>
        <w:t> </w:t>
      </w:r>
      <w:r>
        <w:rPr/>
        <w:t>+</w:t>
      </w:r>
      <w:r>
        <w:rPr>
          <w:spacing w:val="-5"/>
        </w:rPr>
        <w:t> </w:t>
      </w:r>
      <w:r>
        <w:rPr/>
        <w:t>r)</w:t>
      </w:r>
      <w:r>
        <w:rPr>
          <w:b w:val="0"/>
          <w:vertAlign w:val="superscript"/>
        </w:rPr>
        <w:t>1</w:t>
      </w:r>
      <w:r>
        <w:rPr>
          <w:b w:val="0"/>
          <w:spacing w:val="-2"/>
          <w:vertAlign w:val="baseline"/>
        </w:rPr>
        <w:t> </w:t>
      </w:r>
      <w:r>
        <w:rPr>
          <w:vertAlign w:val="baseline"/>
        </w:rPr>
        <w:t>for</w:t>
      </w:r>
      <w:r>
        <w:rPr>
          <w:spacing w:val="-2"/>
          <w:vertAlign w:val="baseline"/>
        </w:rPr>
        <w:t> </w:t>
      </w:r>
      <w:r>
        <w:rPr>
          <w:vertAlign w:val="baseline"/>
        </w:rPr>
        <w:t>annual</w:t>
      </w:r>
      <w:r>
        <w:rPr>
          <w:spacing w:val="-2"/>
          <w:vertAlign w:val="baseline"/>
        </w:rPr>
        <w:t> </w:t>
      </w:r>
      <w:r>
        <w:rPr>
          <w:vertAlign w:val="baseline"/>
        </w:rPr>
        <w:t>compounding</w:t>
      </w:r>
      <w:r>
        <w:rPr>
          <w:spacing w:val="-4"/>
          <w:vertAlign w:val="baseline"/>
        </w:rPr>
        <w:t> </w:t>
      </w:r>
      <w:r>
        <w:rPr>
          <w:vertAlign w:val="baseline"/>
        </w:rPr>
        <w:t>Future value = A * (1 + r/2)</w:t>
      </w:r>
      <w:r>
        <w:rPr>
          <w:b w:val="0"/>
          <w:vertAlign w:val="superscript"/>
        </w:rPr>
        <w:t>2</w:t>
      </w:r>
      <w:r>
        <w:rPr>
          <w:b w:val="0"/>
          <w:vertAlign w:val="baseline"/>
        </w:rPr>
        <w:t> </w:t>
      </w:r>
      <w:r>
        <w:rPr>
          <w:vertAlign w:val="baseline"/>
        </w:rPr>
        <w:t>for semi-annual compounding</w:t>
      </w:r>
    </w:p>
    <w:p>
      <w:pPr>
        <w:pStyle w:val="BodyText"/>
        <w:spacing w:line="237" w:lineRule="auto" w:before="1"/>
        <w:ind w:left="254" w:right="1403"/>
        <w:jc w:val="both"/>
      </w:pPr>
      <w:r>
        <w:rPr/>
        <w:t>In</w:t>
      </w:r>
      <w:r>
        <w:rPr>
          <w:spacing w:val="-4"/>
        </w:rPr>
        <w:t> </w:t>
      </w:r>
      <w:r>
        <w:rPr/>
        <w:t>annual</w:t>
      </w:r>
      <w:r>
        <w:rPr>
          <w:spacing w:val="-6"/>
        </w:rPr>
        <w:t> </w:t>
      </w:r>
      <w:r>
        <w:rPr/>
        <w:t>compounding,</w:t>
      </w:r>
      <w:r>
        <w:rPr>
          <w:spacing w:val="-6"/>
        </w:rPr>
        <w:t> </w:t>
      </w:r>
      <w:r>
        <w:rPr/>
        <w:t>r</w:t>
      </w:r>
      <w:r>
        <w:rPr>
          <w:spacing w:val="-4"/>
        </w:rPr>
        <w:t> </w:t>
      </w:r>
      <w:r>
        <w:rPr/>
        <w:t>is</w:t>
      </w:r>
      <w:r>
        <w:rPr>
          <w:spacing w:val="-7"/>
        </w:rPr>
        <w:t> </w:t>
      </w:r>
      <w:r>
        <w:rPr/>
        <w:t>the</w:t>
      </w:r>
      <w:r>
        <w:rPr>
          <w:spacing w:val="-6"/>
        </w:rPr>
        <w:t> </w:t>
      </w:r>
      <w:r>
        <w:rPr/>
        <w:t>interest</w:t>
      </w:r>
      <w:r>
        <w:rPr>
          <w:spacing w:val="-5"/>
        </w:rPr>
        <w:t> </w:t>
      </w:r>
      <w:r>
        <w:rPr/>
        <w:t>rate</w:t>
      </w:r>
      <w:r>
        <w:rPr>
          <w:spacing w:val="-6"/>
        </w:rPr>
        <w:t> </w:t>
      </w:r>
      <w:r>
        <w:rPr/>
        <w:t>for</w:t>
      </w:r>
      <w:r>
        <w:rPr>
          <w:spacing w:val="-5"/>
        </w:rPr>
        <w:t> </w:t>
      </w:r>
      <w:r>
        <w:rPr/>
        <w:t>a</w:t>
      </w:r>
      <w:r>
        <w:rPr>
          <w:spacing w:val="-6"/>
        </w:rPr>
        <w:t> </w:t>
      </w:r>
      <w:r>
        <w:rPr/>
        <w:t>single</w:t>
      </w:r>
      <w:r>
        <w:rPr>
          <w:spacing w:val="-6"/>
        </w:rPr>
        <w:t> </w:t>
      </w:r>
      <w:r>
        <w:rPr/>
        <w:t>compounding</w:t>
      </w:r>
      <w:r>
        <w:rPr>
          <w:spacing w:val="-7"/>
        </w:rPr>
        <w:t> </w:t>
      </w:r>
      <w:r>
        <w:rPr/>
        <w:t>period</w:t>
      </w:r>
      <w:r>
        <w:rPr>
          <w:spacing w:val="-3"/>
        </w:rPr>
        <w:t> </w:t>
      </w:r>
      <w:r>
        <w:rPr/>
        <w:t>and</w:t>
      </w:r>
      <w:r>
        <w:rPr>
          <w:spacing w:val="-5"/>
        </w:rPr>
        <w:t> </w:t>
      </w:r>
      <w:r>
        <w:rPr/>
        <w:t>the</w:t>
      </w:r>
      <w:r>
        <w:rPr>
          <w:spacing w:val="-6"/>
        </w:rPr>
        <w:t> </w:t>
      </w:r>
      <w:r>
        <w:rPr/>
        <w:t>superscript</w:t>
      </w:r>
      <w:r>
        <w:rPr>
          <w:spacing w:val="-3"/>
        </w:rPr>
        <w:t> </w:t>
      </w:r>
      <w:r>
        <w:rPr/>
        <w:t>1 is the number of times compounding takes place. In semi-annual compounding, r/2 is the interest rate for each compounding period or periodic interest rate and 2 in the superscript is the number of times compounding takes place in a year.</w:t>
      </w:r>
    </w:p>
    <w:p>
      <w:pPr>
        <w:pStyle w:val="BodyText"/>
        <w:spacing w:before="277"/>
        <w:ind w:left="254"/>
        <w:jc w:val="both"/>
      </w:pPr>
      <w:r>
        <w:rPr/>
        <w:t>If</w:t>
      </w:r>
      <w:r>
        <w:rPr>
          <w:spacing w:val="-2"/>
        </w:rPr>
        <w:t> </w:t>
      </w:r>
      <w:r>
        <w:rPr/>
        <w:t>we</w:t>
      </w:r>
      <w:r>
        <w:rPr>
          <w:spacing w:val="-4"/>
        </w:rPr>
        <w:t> </w:t>
      </w:r>
      <w:r>
        <w:rPr/>
        <w:t>can</w:t>
      </w:r>
      <w:r>
        <w:rPr>
          <w:spacing w:val="-1"/>
        </w:rPr>
        <w:t> </w:t>
      </w:r>
      <w:r>
        <w:rPr/>
        <w:t>generalize</w:t>
      </w:r>
      <w:r>
        <w:rPr>
          <w:spacing w:val="-4"/>
        </w:rPr>
        <w:t> </w:t>
      </w:r>
      <w:r>
        <w:rPr/>
        <w:t>for</w:t>
      </w:r>
      <w:r>
        <w:rPr>
          <w:spacing w:val="-1"/>
        </w:rPr>
        <w:t> </w:t>
      </w:r>
      <w:r>
        <w:rPr/>
        <w:t>‘t’</w:t>
      </w:r>
      <w:r>
        <w:rPr>
          <w:spacing w:val="-2"/>
        </w:rPr>
        <w:t> </w:t>
      </w:r>
      <w:r>
        <w:rPr/>
        <w:t>years,</w:t>
      </w:r>
      <w:r>
        <w:rPr>
          <w:spacing w:val="-4"/>
        </w:rPr>
        <w:t> </w:t>
      </w:r>
      <w:r>
        <w:rPr/>
        <w:t>the</w:t>
      </w:r>
      <w:r>
        <w:rPr>
          <w:spacing w:val="-3"/>
        </w:rPr>
        <w:t> </w:t>
      </w:r>
      <w:r>
        <w:rPr/>
        <w:t>future</w:t>
      </w:r>
      <w:r>
        <w:rPr>
          <w:spacing w:val="-3"/>
        </w:rPr>
        <w:t> </w:t>
      </w:r>
      <w:r>
        <w:rPr/>
        <w:t>value</w:t>
      </w:r>
      <w:r>
        <w:rPr>
          <w:spacing w:val="-5"/>
        </w:rPr>
        <w:t> </w:t>
      </w:r>
      <w:r>
        <w:rPr/>
        <w:t>will</w:t>
      </w:r>
      <w:r>
        <w:rPr>
          <w:spacing w:val="-4"/>
        </w:rPr>
        <w:t> </w:t>
      </w:r>
      <w:r>
        <w:rPr/>
        <w:t>be</w:t>
      </w:r>
      <w:r>
        <w:rPr>
          <w:spacing w:val="-1"/>
        </w:rPr>
        <w:t> </w:t>
      </w:r>
      <w:r>
        <w:rPr/>
        <w:t>calculated</w:t>
      </w:r>
      <w:r>
        <w:rPr>
          <w:spacing w:val="-1"/>
        </w:rPr>
        <w:t> </w:t>
      </w:r>
      <w:r>
        <w:rPr>
          <w:spacing w:val="-5"/>
        </w:rPr>
        <w:t>as:</w:t>
      </w:r>
    </w:p>
    <w:p>
      <w:pPr>
        <w:pStyle w:val="Heading2"/>
        <w:spacing w:before="281"/>
        <w:ind w:left="254"/>
        <w:jc w:val="both"/>
        <w:rPr>
          <w:b w:val="0"/>
        </w:rPr>
      </w:pPr>
      <w:r>
        <w:rPr/>
        <w:t>FV</w:t>
      </w:r>
      <w:r>
        <w:rPr>
          <w:spacing w:val="-1"/>
        </w:rPr>
        <w:t> </w:t>
      </w:r>
      <w:r>
        <w:rPr/>
        <w:t>(A,</w:t>
      </w:r>
      <w:r>
        <w:rPr>
          <w:spacing w:val="-1"/>
        </w:rPr>
        <w:t> </w:t>
      </w:r>
      <w:r>
        <w:rPr/>
        <w:t>r/2,</w:t>
      </w:r>
      <w:r>
        <w:rPr>
          <w:spacing w:val="-1"/>
        </w:rPr>
        <w:t> </w:t>
      </w:r>
      <w:r>
        <w:rPr/>
        <w:t>2t)</w:t>
      </w:r>
      <w:r>
        <w:rPr>
          <w:spacing w:val="-3"/>
        </w:rPr>
        <w:t> </w:t>
      </w:r>
      <w:r>
        <w:rPr/>
        <w:t>=</w:t>
      </w:r>
      <w:r>
        <w:rPr>
          <w:spacing w:val="1"/>
        </w:rPr>
        <w:t> </w:t>
      </w:r>
      <w:r>
        <w:rPr/>
        <w:t>A</w:t>
      </w:r>
      <w:r>
        <w:rPr>
          <w:spacing w:val="-1"/>
        </w:rPr>
        <w:t> </w:t>
      </w:r>
      <w:r>
        <w:rPr/>
        <w:t>* (1</w:t>
      </w:r>
      <w:r>
        <w:rPr>
          <w:spacing w:val="1"/>
        </w:rPr>
        <w:t> </w:t>
      </w:r>
      <w:r>
        <w:rPr/>
        <w:t>+</w:t>
      </w:r>
      <w:r>
        <w:rPr>
          <w:spacing w:val="-4"/>
        </w:rPr>
        <w:t> </w:t>
      </w:r>
      <w:r>
        <w:rPr>
          <w:spacing w:val="-2"/>
        </w:rPr>
        <w:t>r/2)</w:t>
      </w:r>
      <w:r>
        <w:rPr>
          <w:b w:val="0"/>
          <w:spacing w:val="-2"/>
          <w:vertAlign w:val="superscript"/>
        </w:rPr>
        <w:t>2t</w:t>
      </w:r>
    </w:p>
    <w:p>
      <w:pPr>
        <w:pStyle w:val="BodyText"/>
        <w:spacing w:before="285"/>
        <w:ind w:left="254"/>
        <w:jc w:val="both"/>
      </w:pPr>
      <w:r>
        <w:rPr/>
        <w:t>Where</w:t>
      </w:r>
      <w:r>
        <w:rPr>
          <w:spacing w:val="-3"/>
        </w:rPr>
        <w:t> </w:t>
      </w:r>
      <w:r>
        <w:rPr/>
        <w:t>r/2</w:t>
      </w:r>
      <w:r>
        <w:rPr>
          <w:spacing w:val="-3"/>
        </w:rPr>
        <w:t> </w:t>
      </w:r>
      <w:r>
        <w:rPr/>
        <w:t>is</w:t>
      </w:r>
      <w:r>
        <w:rPr>
          <w:spacing w:val="-4"/>
        </w:rPr>
        <w:t> </w:t>
      </w:r>
      <w:r>
        <w:rPr/>
        <w:t>the</w:t>
      </w:r>
      <w:r>
        <w:rPr>
          <w:spacing w:val="-4"/>
        </w:rPr>
        <w:t> </w:t>
      </w:r>
      <w:r>
        <w:rPr/>
        <w:t>periodic</w:t>
      </w:r>
      <w:r>
        <w:rPr>
          <w:spacing w:val="-5"/>
        </w:rPr>
        <w:t> </w:t>
      </w:r>
      <w:r>
        <w:rPr/>
        <w:t>rate</w:t>
      </w:r>
      <w:r>
        <w:rPr>
          <w:spacing w:val="-4"/>
        </w:rPr>
        <w:t> </w:t>
      </w:r>
      <w:r>
        <w:rPr/>
        <w:t>and</w:t>
      </w:r>
      <w:r>
        <w:rPr>
          <w:spacing w:val="-1"/>
        </w:rPr>
        <w:t> </w:t>
      </w:r>
      <w:r>
        <w:rPr/>
        <w:t>2t</w:t>
      </w:r>
      <w:r>
        <w:rPr>
          <w:spacing w:val="-1"/>
        </w:rPr>
        <w:t> </w:t>
      </w:r>
      <w:r>
        <w:rPr/>
        <w:t>is</w:t>
      </w:r>
      <w:r>
        <w:rPr>
          <w:spacing w:val="-4"/>
        </w:rPr>
        <w:t> </w:t>
      </w:r>
      <w:r>
        <w:rPr/>
        <w:t>the</w:t>
      </w:r>
      <w:r>
        <w:rPr>
          <w:spacing w:val="-3"/>
        </w:rPr>
        <w:t> </w:t>
      </w:r>
      <w:r>
        <w:rPr/>
        <w:t>number</w:t>
      </w:r>
      <w:r>
        <w:rPr>
          <w:spacing w:val="-1"/>
        </w:rPr>
        <w:t> </w:t>
      </w:r>
      <w:r>
        <w:rPr/>
        <w:t>of</w:t>
      </w:r>
      <w:r>
        <w:rPr>
          <w:spacing w:val="-1"/>
        </w:rPr>
        <w:t> </w:t>
      </w:r>
      <w:r>
        <w:rPr/>
        <w:t>compounding</w:t>
      </w:r>
      <w:r>
        <w:rPr>
          <w:spacing w:val="-2"/>
        </w:rPr>
        <w:t> </w:t>
      </w:r>
      <w:r>
        <w:rPr/>
        <w:t>in</w:t>
      </w:r>
      <w:r>
        <w:rPr>
          <w:spacing w:val="-3"/>
        </w:rPr>
        <w:t> </w:t>
      </w:r>
      <w:r>
        <w:rPr/>
        <w:t>t</w:t>
      </w:r>
      <w:r>
        <w:rPr>
          <w:spacing w:val="-2"/>
        </w:rPr>
        <w:t> years.</w:t>
      </w:r>
    </w:p>
    <w:p>
      <w:pPr>
        <w:spacing w:after="0"/>
        <w:jc w:val="both"/>
        <w:sectPr>
          <w:pgSz w:w="11900" w:h="16840"/>
          <w:pgMar w:header="0" w:footer="645" w:top="1320" w:bottom="840" w:left="600" w:right="0"/>
        </w:sectPr>
      </w:pPr>
    </w:p>
    <w:p>
      <w:pPr>
        <w:pStyle w:val="Heading2"/>
      </w:pPr>
      <w:r>
        <w:rPr>
          <w:spacing w:val="-2"/>
        </w:rPr>
        <w:t>Example:</w:t>
      </w:r>
    </w:p>
    <w:p>
      <w:pPr>
        <w:pStyle w:val="BodyText"/>
        <w:spacing w:line="244" w:lineRule="auto" w:before="286"/>
        <w:ind w:right="1422"/>
        <w:jc w:val="both"/>
      </w:pPr>
      <w:r>
        <w:rPr/>
        <w:t>Consider</w:t>
      </w:r>
      <w:r>
        <w:rPr>
          <w:spacing w:val="-6"/>
        </w:rPr>
        <w:t> </w:t>
      </w:r>
      <w:r>
        <w:rPr/>
        <w:t>an</w:t>
      </w:r>
      <w:r>
        <w:rPr>
          <w:spacing w:val="-4"/>
        </w:rPr>
        <w:t> </w:t>
      </w:r>
      <w:r>
        <w:rPr/>
        <w:t>investment</w:t>
      </w:r>
      <w:r>
        <w:rPr>
          <w:spacing w:val="-8"/>
        </w:rPr>
        <w:t> </w:t>
      </w:r>
      <w:r>
        <w:rPr/>
        <w:t>of</w:t>
      </w:r>
      <w:r>
        <w:rPr>
          <w:spacing w:val="-5"/>
        </w:rPr>
        <w:t> </w:t>
      </w:r>
      <w:r>
        <w:rPr/>
        <w:t>$1000</w:t>
      </w:r>
      <w:r>
        <w:rPr>
          <w:spacing w:val="-7"/>
        </w:rPr>
        <w:t> </w:t>
      </w:r>
      <w:r>
        <w:rPr/>
        <w:t>at</w:t>
      </w:r>
      <w:r>
        <w:rPr>
          <w:spacing w:val="-8"/>
        </w:rPr>
        <w:t> </w:t>
      </w:r>
      <w:r>
        <w:rPr/>
        <w:t>8%</w:t>
      </w:r>
      <w:r>
        <w:rPr>
          <w:spacing w:val="-7"/>
        </w:rPr>
        <w:t> </w:t>
      </w:r>
      <w:r>
        <w:rPr/>
        <w:t>for</w:t>
      </w:r>
      <w:r>
        <w:rPr>
          <w:spacing w:val="-8"/>
        </w:rPr>
        <w:t> </w:t>
      </w:r>
      <w:r>
        <w:rPr/>
        <w:t>4</w:t>
      </w:r>
      <w:r>
        <w:rPr>
          <w:spacing w:val="-6"/>
        </w:rPr>
        <w:t> </w:t>
      </w:r>
      <w:r>
        <w:rPr/>
        <w:t>years.</w:t>
      </w:r>
      <w:r>
        <w:rPr>
          <w:spacing w:val="-7"/>
        </w:rPr>
        <w:t> </w:t>
      </w:r>
      <w:r>
        <w:rPr/>
        <w:t>What</w:t>
      </w:r>
      <w:r>
        <w:rPr>
          <w:spacing w:val="-8"/>
        </w:rPr>
        <w:t> </w:t>
      </w:r>
      <w:r>
        <w:rPr/>
        <w:t>will</w:t>
      </w:r>
      <w:r>
        <w:rPr>
          <w:spacing w:val="-6"/>
        </w:rPr>
        <w:t> </w:t>
      </w:r>
      <w:r>
        <w:rPr/>
        <w:t>be</w:t>
      </w:r>
      <w:r>
        <w:rPr>
          <w:spacing w:val="-6"/>
        </w:rPr>
        <w:t> </w:t>
      </w:r>
      <w:r>
        <w:rPr/>
        <w:t>the</w:t>
      </w:r>
      <w:r>
        <w:rPr>
          <w:spacing w:val="-6"/>
        </w:rPr>
        <w:t> </w:t>
      </w:r>
      <w:r>
        <w:rPr/>
        <w:t>future</w:t>
      </w:r>
      <w:r>
        <w:rPr>
          <w:spacing w:val="-6"/>
        </w:rPr>
        <w:t> </w:t>
      </w:r>
      <w:r>
        <w:rPr/>
        <w:t>value</w:t>
      </w:r>
      <w:r>
        <w:rPr>
          <w:spacing w:val="-6"/>
        </w:rPr>
        <w:t> </w:t>
      </w:r>
      <w:r>
        <w:rPr/>
        <w:t>if</w:t>
      </w:r>
      <w:r>
        <w:rPr>
          <w:spacing w:val="-5"/>
        </w:rPr>
        <w:t> </w:t>
      </w:r>
      <w:r>
        <w:rPr/>
        <w:t>it</w:t>
      </w:r>
      <w:r>
        <w:rPr>
          <w:spacing w:val="-8"/>
        </w:rPr>
        <w:t> </w:t>
      </w:r>
      <w:r>
        <w:rPr/>
        <w:t>is</w:t>
      </w:r>
      <w:r>
        <w:rPr>
          <w:spacing w:val="-7"/>
        </w:rPr>
        <w:t> </w:t>
      </w:r>
      <w:r>
        <w:rPr/>
        <w:t>semi-annual </w:t>
      </w:r>
      <w:r>
        <w:rPr>
          <w:spacing w:val="-2"/>
        </w:rPr>
        <w:t>compounding?</w:t>
      </w:r>
    </w:p>
    <w:p>
      <w:pPr>
        <w:pStyle w:val="BodyText"/>
        <w:spacing w:before="266"/>
      </w:pPr>
      <w:r>
        <w:rPr/>
        <w:t>FV (A, r/2,</w:t>
      </w:r>
      <w:r>
        <w:rPr>
          <w:spacing w:val="-1"/>
        </w:rPr>
        <w:t> </w:t>
      </w:r>
      <w:r>
        <w:rPr/>
        <w:t>2t)</w:t>
      </w:r>
      <w:r>
        <w:rPr>
          <w:spacing w:val="-1"/>
        </w:rPr>
        <w:t> </w:t>
      </w:r>
      <w:r>
        <w:rPr/>
        <w:t>=</w:t>
      </w:r>
      <w:r>
        <w:rPr>
          <w:spacing w:val="-1"/>
        </w:rPr>
        <w:t> </w:t>
      </w:r>
      <w:r>
        <w:rPr/>
        <w:t>1000</w:t>
      </w:r>
      <w:r>
        <w:rPr>
          <w:spacing w:val="1"/>
        </w:rPr>
        <w:t> </w:t>
      </w:r>
      <w:r>
        <w:rPr/>
        <w:t>*</w:t>
      </w:r>
      <w:r>
        <w:rPr>
          <w:spacing w:val="-3"/>
        </w:rPr>
        <w:t> </w:t>
      </w:r>
      <w:r>
        <w:rPr/>
        <w:t>(1</w:t>
      </w:r>
      <w:r>
        <w:rPr>
          <w:spacing w:val="-2"/>
        </w:rPr>
        <w:t> </w:t>
      </w:r>
      <w:r>
        <w:rPr/>
        <w:t>+</w:t>
      </w:r>
      <w:r>
        <w:rPr>
          <w:spacing w:val="1"/>
        </w:rPr>
        <w:t> </w:t>
      </w:r>
      <w:r>
        <w:rPr/>
        <w:t>0.08/2)</w:t>
      </w:r>
      <w:r>
        <w:rPr>
          <w:vertAlign w:val="superscript"/>
        </w:rPr>
        <w:t>2*4</w:t>
      </w:r>
      <w:r>
        <w:rPr>
          <w:spacing w:val="-19"/>
          <w:vertAlign w:val="baseline"/>
        </w:rPr>
        <w:t> </w:t>
      </w:r>
      <w:r>
        <w:rPr>
          <w:vertAlign w:val="baseline"/>
        </w:rPr>
        <w:t>=</w:t>
      </w:r>
      <w:r>
        <w:rPr>
          <w:spacing w:val="-2"/>
          <w:vertAlign w:val="baseline"/>
        </w:rPr>
        <w:t> $1368.57</w:t>
      </w:r>
    </w:p>
    <w:p>
      <w:pPr>
        <w:pStyle w:val="BodyText"/>
        <w:spacing w:before="283"/>
        <w:ind w:right="1431"/>
        <w:jc w:val="both"/>
      </w:pPr>
      <w:r>
        <w:rPr/>
        <w:t>When</w:t>
      </w:r>
      <w:r>
        <w:rPr>
          <w:spacing w:val="-7"/>
        </w:rPr>
        <w:t> </w:t>
      </w:r>
      <w:r>
        <w:rPr/>
        <w:t>interest</w:t>
      </w:r>
      <w:r>
        <w:rPr>
          <w:spacing w:val="-7"/>
        </w:rPr>
        <w:t> </w:t>
      </w:r>
      <w:r>
        <w:rPr/>
        <w:t>is</w:t>
      </w:r>
      <w:r>
        <w:rPr>
          <w:spacing w:val="-6"/>
        </w:rPr>
        <w:t> </w:t>
      </w:r>
      <w:r>
        <w:rPr/>
        <w:t>calculated</w:t>
      </w:r>
      <w:r>
        <w:rPr>
          <w:spacing w:val="-5"/>
        </w:rPr>
        <w:t> </w:t>
      </w:r>
      <w:r>
        <w:rPr/>
        <w:t>using</w:t>
      </w:r>
      <w:r>
        <w:rPr>
          <w:spacing w:val="-6"/>
        </w:rPr>
        <w:t> </w:t>
      </w:r>
      <w:r>
        <w:rPr/>
        <w:t>annual</w:t>
      </w:r>
      <w:r>
        <w:rPr>
          <w:spacing w:val="-6"/>
        </w:rPr>
        <w:t> </w:t>
      </w:r>
      <w:r>
        <w:rPr/>
        <w:t>compounding,</w:t>
      </w:r>
      <w:r>
        <w:rPr>
          <w:spacing w:val="-8"/>
        </w:rPr>
        <w:t> </w:t>
      </w:r>
      <w:r>
        <w:rPr/>
        <w:t>future</w:t>
      </w:r>
      <w:r>
        <w:rPr>
          <w:spacing w:val="-5"/>
        </w:rPr>
        <w:t> </w:t>
      </w:r>
      <w:r>
        <w:rPr/>
        <w:t>value</w:t>
      </w:r>
      <w:r>
        <w:rPr>
          <w:spacing w:val="-8"/>
        </w:rPr>
        <w:t> </w:t>
      </w:r>
      <w:r>
        <w:rPr/>
        <w:t>was</w:t>
      </w:r>
      <w:r>
        <w:rPr>
          <w:spacing w:val="-6"/>
        </w:rPr>
        <w:t> </w:t>
      </w:r>
      <w:r>
        <w:rPr/>
        <w:t>calculated</w:t>
      </w:r>
      <w:r>
        <w:rPr>
          <w:spacing w:val="-5"/>
        </w:rPr>
        <w:t> </w:t>
      </w:r>
      <w:r>
        <w:rPr/>
        <w:t>to</w:t>
      </w:r>
      <w:r>
        <w:rPr>
          <w:spacing w:val="-5"/>
        </w:rPr>
        <w:t> </w:t>
      </w:r>
      <w:r>
        <w:rPr/>
        <w:t>be</w:t>
      </w:r>
      <w:r>
        <w:rPr>
          <w:spacing w:val="-5"/>
        </w:rPr>
        <w:t> </w:t>
      </w:r>
      <w:r>
        <w:rPr/>
        <w:t>$1360.49 whereas semi-annual compounding provides a value of $1368.57. This higher amount is due to interest being compounded more times.</w:t>
      </w:r>
    </w:p>
    <w:p>
      <w:pPr>
        <w:pStyle w:val="BodyText"/>
        <w:spacing w:line="237" w:lineRule="auto" w:before="276"/>
        <w:ind w:right="1425"/>
        <w:jc w:val="both"/>
      </w:pPr>
      <w:r>
        <w:rPr/>
        <w:t>Since</w:t>
      </w:r>
      <w:r>
        <w:rPr>
          <w:spacing w:val="-4"/>
        </w:rPr>
        <w:t> </w:t>
      </w:r>
      <w:r>
        <w:rPr/>
        <w:t>interest</w:t>
      </w:r>
      <w:r>
        <w:rPr>
          <w:spacing w:val="-4"/>
        </w:rPr>
        <w:t> </w:t>
      </w:r>
      <w:r>
        <w:rPr/>
        <w:t>is</w:t>
      </w:r>
      <w:r>
        <w:rPr>
          <w:spacing w:val="-8"/>
        </w:rPr>
        <w:t> </w:t>
      </w:r>
      <w:r>
        <w:rPr/>
        <w:t>compounded</w:t>
      </w:r>
      <w:r>
        <w:rPr>
          <w:spacing w:val="-6"/>
        </w:rPr>
        <w:t> </w:t>
      </w:r>
      <w:r>
        <w:rPr/>
        <w:t>twice</w:t>
      </w:r>
      <w:r>
        <w:rPr>
          <w:spacing w:val="-7"/>
        </w:rPr>
        <w:t> </w:t>
      </w:r>
      <w:r>
        <w:rPr/>
        <w:t>a</w:t>
      </w:r>
      <w:r>
        <w:rPr>
          <w:spacing w:val="-5"/>
        </w:rPr>
        <w:t> </w:t>
      </w:r>
      <w:r>
        <w:rPr/>
        <w:t>year,</w:t>
      </w:r>
      <w:r>
        <w:rPr>
          <w:spacing w:val="-7"/>
        </w:rPr>
        <w:t> </w:t>
      </w:r>
      <w:r>
        <w:rPr/>
        <w:t>we</w:t>
      </w:r>
      <w:r>
        <w:rPr>
          <w:spacing w:val="-7"/>
        </w:rPr>
        <w:t> </w:t>
      </w:r>
      <w:r>
        <w:rPr/>
        <w:t>would</w:t>
      </w:r>
      <w:r>
        <w:rPr>
          <w:spacing w:val="-6"/>
        </w:rPr>
        <w:t> </w:t>
      </w:r>
      <w:r>
        <w:rPr/>
        <w:t>like</w:t>
      </w:r>
      <w:r>
        <w:rPr>
          <w:spacing w:val="-4"/>
        </w:rPr>
        <w:t> </w:t>
      </w:r>
      <w:r>
        <w:rPr/>
        <w:t>to</w:t>
      </w:r>
      <w:r>
        <w:rPr>
          <w:spacing w:val="-4"/>
        </w:rPr>
        <w:t> </w:t>
      </w:r>
      <w:r>
        <w:rPr/>
        <w:t>know</w:t>
      </w:r>
      <w:r>
        <w:rPr>
          <w:spacing w:val="-6"/>
        </w:rPr>
        <w:t> </w:t>
      </w:r>
      <w:r>
        <w:rPr/>
        <w:t>what</w:t>
      </w:r>
      <w:r>
        <w:rPr>
          <w:spacing w:val="-6"/>
        </w:rPr>
        <w:t> </w:t>
      </w:r>
      <w:r>
        <w:rPr/>
        <w:t>the</w:t>
      </w:r>
      <w:r>
        <w:rPr>
          <w:spacing w:val="-4"/>
        </w:rPr>
        <w:t> </w:t>
      </w:r>
      <w:r>
        <w:rPr/>
        <w:t>equivalent</w:t>
      </w:r>
      <w:r>
        <w:rPr>
          <w:spacing w:val="-4"/>
        </w:rPr>
        <w:t> </w:t>
      </w:r>
      <w:r>
        <w:rPr/>
        <w:t>annual</w:t>
      </w:r>
      <w:r>
        <w:rPr>
          <w:spacing w:val="-5"/>
        </w:rPr>
        <w:t> </w:t>
      </w:r>
      <w:r>
        <w:rPr/>
        <w:t>rate, if interest is compounded only once instead of two times in a year. That is, what interest rate, r, would result in the same future value with semi-annual compounding if the interest was compounded only once. Equivalent annual rate is calculated as follows:</w:t>
      </w:r>
    </w:p>
    <w:p>
      <w:pPr>
        <w:spacing w:line="295" w:lineRule="auto" w:before="287"/>
        <w:ind w:left="252" w:right="1445" w:firstLine="0"/>
        <w:jc w:val="left"/>
        <w:rPr>
          <w:sz w:val="23"/>
        </w:rPr>
      </w:pPr>
      <w:r>
        <w:rPr>
          <w:sz w:val="23"/>
        </w:rPr>
        <w:t>Since</w:t>
      </w:r>
      <w:r>
        <w:rPr>
          <w:spacing w:val="18"/>
          <w:sz w:val="23"/>
        </w:rPr>
        <w:t> </w:t>
      </w:r>
      <w:r>
        <w:rPr>
          <w:sz w:val="23"/>
        </w:rPr>
        <w:t>future</w:t>
      </w:r>
      <w:r>
        <w:rPr>
          <w:spacing w:val="18"/>
          <w:sz w:val="23"/>
        </w:rPr>
        <w:t> </w:t>
      </w:r>
      <w:r>
        <w:rPr>
          <w:sz w:val="23"/>
        </w:rPr>
        <w:t>value</w:t>
      </w:r>
      <w:r>
        <w:rPr>
          <w:spacing w:val="16"/>
          <w:sz w:val="23"/>
        </w:rPr>
        <w:t> </w:t>
      </w:r>
      <w:r>
        <w:rPr>
          <w:sz w:val="23"/>
        </w:rPr>
        <w:t>at</w:t>
      </w:r>
      <w:r>
        <w:rPr>
          <w:spacing w:val="17"/>
          <w:sz w:val="23"/>
        </w:rPr>
        <w:t> </w:t>
      </w:r>
      <w:r>
        <w:rPr>
          <w:sz w:val="23"/>
        </w:rPr>
        <w:t>the</w:t>
      </w:r>
      <w:r>
        <w:rPr>
          <w:spacing w:val="15"/>
          <w:sz w:val="23"/>
        </w:rPr>
        <w:t> </w:t>
      </w:r>
      <w:r>
        <w:rPr>
          <w:sz w:val="23"/>
        </w:rPr>
        <w:t>end</w:t>
      </w:r>
      <w:r>
        <w:rPr>
          <w:spacing w:val="16"/>
          <w:sz w:val="23"/>
        </w:rPr>
        <w:t> </w:t>
      </w:r>
      <w:r>
        <w:rPr>
          <w:sz w:val="23"/>
        </w:rPr>
        <w:t>of</w:t>
      </w:r>
      <w:r>
        <w:rPr>
          <w:spacing w:val="17"/>
          <w:sz w:val="23"/>
        </w:rPr>
        <w:t> </w:t>
      </w:r>
      <w:r>
        <w:rPr>
          <w:sz w:val="23"/>
        </w:rPr>
        <w:t>1</w:t>
      </w:r>
      <w:r>
        <w:rPr>
          <w:spacing w:val="16"/>
          <w:sz w:val="23"/>
        </w:rPr>
        <w:t> </w:t>
      </w:r>
      <w:r>
        <w:rPr>
          <w:sz w:val="23"/>
        </w:rPr>
        <w:t>year</w:t>
      </w:r>
      <w:r>
        <w:rPr>
          <w:spacing w:val="17"/>
          <w:sz w:val="23"/>
        </w:rPr>
        <w:t> </w:t>
      </w:r>
      <w:r>
        <w:rPr>
          <w:sz w:val="23"/>
        </w:rPr>
        <w:t>with semi-annual</w:t>
      </w:r>
      <w:r>
        <w:rPr>
          <w:spacing w:val="17"/>
          <w:sz w:val="23"/>
        </w:rPr>
        <w:t> </w:t>
      </w:r>
      <w:r>
        <w:rPr>
          <w:sz w:val="23"/>
        </w:rPr>
        <w:t>compounding</w:t>
      </w:r>
      <w:r>
        <w:rPr>
          <w:spacing w:val="17"/>
          <w:sz w:val="23"/>
        </w:rPr>
        <w:t> </w:t>
      </w:r>
      <w:r>
        <w:rPr>
          <w:sz w:val="23"/>
        </w:rPr>
        <w:t>is</w:t>
      </w:r>
      <w:r>
        <w:rPr>
          <w:spacing w:val="18"/>
          <w:sz w:val="23"/>
        </w:rPr>
        <w:t> </w:t>
      </w:r>
      <w:r>
        <w:rPr>
          <w:sz w:val="23"/>
        </w:rPr>
        <w:t>given</w:t>
      </w:r>
      <w:r>
        <w:rPr>
          <w:spacing w:val="17"/>
          <w:sz w:val="23"/>
        </w:rPr>
        <w:t> </w:t>
      </w:r>
      <w:r>
        <w:rPr>
          <w:sz w:val="23"/>
        </w:rPr>
        <w:t>by</w:t>
      </w:r>
      <w:r>
        <w:rPr>
          <w:spacing w:val="16"/>
          <w:sz w:val="23"/>
        </w:rPr>
        <w:t> </w:t>
      </w:r>
      <w:r>
        <w:rPr>
          <w:sz w:val="23"/>
        </w:rPr>
        <w:t>A</w:t>
      </w:r>
      <w:r>
        <w:rPr>
          <w:spacing w:val="18"/>
          <w:sz w:val="23"/>
        </w:rPr>
        <w:t> </w:t>
      </w:r>
      <w:r>
        <w:rPr>
          <w:sz w:val="23"/>
        </w:rPr>
        <w:t>*</w:t>
      </w:r>
      <w:r>
        <w:rPr>
          <w:spacing w:val="16"/>
          <w:sz w:val="23"/>
        </w:rPr>
        <w:t> </w:t>
      </w:r>
      <w:r>
        <w:rPr>
          <w:sz w:val="23"/>
        </w:rPr>
        <w:t>(1</w:t>
      </w:r>
      <w:r>
        <w:rPr>
          <w:spacing w:val="16"/>
          <w:sz w:val="23"/>
        </w:rPr>
        <w:t> </w:t>
      </w:r>
      <w:r>
        <w:rPr>
          <w:sz w:val="23"/>
        </w:rPr>
        <w:t>+</w:t>
      </w:r>
      <w:r>
        <w:rPr>
          <w:spacing w:val="15"/>
          <w:sz w:val="23"/>
        </w:rPr>
        <w:t> </w:t>
      </w:r>
      <w:r>
        <w:rPr>
          <w:sz w:val="23"/>
        </w:rPr>
        <w:t>r/2)</w:t>
      </w:r>
      <w:r>
        <w:rPr>
          <w:sz w:val="23"/>
          <w:vertAlign w:val="superscript"/>
        </w:rPr>
        <w:t>2</w:t>
      </w:r>
      <w:r>
        <w:rPr>
          <w:spacing w:val="18"/>
          <w:sz w:val="23"/>
          <w:vertAlign w:val="baseline"/>
        </w:rPr>
        <w:t> </w:t>
      </w:r>
      <w:r>
        <w:rPr>
          <w:sz w:val="23"/>
          <w:vertAlign w:val="baseline"/>
        </w:rPr>
        <w:t>and </w:t>
      </w:r>
      <w:r>
        <w:rPr>
          <w:position w:val="2"/>
          <w:sz w:val="23"/>
          <w:vertAlign w:val="baseline"/>
        </w:rPr>
        <w:t>future value with annual compounding is given by A * (1 + </w:t>
      </w:r>
      <w:r>
        <w:rPr>
          <w:position w:val="2"/>
          <w:sz w:val="24"/>
          <w:vertAlign w:val="baseline"/>
        </w:rPr>
        <w:t>r</w:t>
      </w:r>
      <w:r>
        <w:rPr>
          <w:sz w:val="18"/>
          <w:vertAlign w:val="baseline"/>
        </w:rPr>
        <w:t>EQ</w:t>
      </w:r>
      <w:r>
        <w:rPr>
          <w:position w:val="2"/>
          <w:sz w:val="23"/>
          <w:vertAlign w:val="baseline"/>
        </w:rPr>
        <w:t>), these two must be equal. Thus,</w:t>
      </w:r>
    </w:p>
    <w:p>
      <w:pPr>
        <w:pStyle w:val="BodyText"/>
        <w:spacing w:line="252" w:lineRule="auto" w:before="200"/>
        <w:ind w:right="7847"/>
      </w:pPr>
      <w:r>
        <w:rPr>
          <w:position w:val="2"/>
        </w:rPr>
        <w:t>A</w:t>
      </w:r>
      <w:r>
        <w:rPr>
          <w:spacing w:val="-1"/>
          <w:position w:val="2"/>
        </w:rPr>
        <w:t> </w:t>
      </w:r>
      <w:r>
        <w:rPr>
          <w:position w:val="2"/>
        </w:rPr>
        <w:t>*</w:t>
      </w:r>
      <w:r>
        <w:rPr>
          <w:spacing w:val="-1"/>
          <w:position w:val="2"/>
        </w:rPr>
        <w:t> </w:t>
      </w:r>
      <w:r>
        <w:rPr>
          <w:position w:val="2"/>
        </w:rPr>
        <w:t>(1</w:t>
      </w:r>
      <w:r>
        <w:rPr>
          <w:spacing w:val="-4"/>
          <w:position w:val="2"/>
        </w:rPr>
        <w:t> </w:t>
      </w:r>
      <w:r>
        <w:rPr>
          <w:position w:val="2"/>
        </w:rPr>
        <w:t>+</w:t>
      </w:r>
      <w:r>
        <w:rPr>
          <w:spacing w:val="-1"/>
          <w:position w:val="2"/>
        </w:rPr>
        <w:t> </w:t>
      </w:r>
      <w:r>
        <w:rPr>
          <w:position w:val="2"/>
        </w:rPr>
        <w:t>r</w:t>
      </w:r>
      <w:r>
        <w:rPr>
          <w:sz w:val="18"/>
        </w:rPr>
        <w:t>EQ</w:t>
      </w:r>
      <w:r>
        <w:rPr>
          <w:position w:val="2"/>
        </w:rPr>
        <w:t>)</w:t>
      </w:r>
      <w:r>
        <w:rPr>
          <w:spacing w:val="-3"/>
          <w:position w:val="2"/>
        </w:rPr>
        <w:t> </w:t>
      </w:r>
      <w:r>
        <w:rPr>
          <w:position w:val="2"/>
        </w:rPr>
        <w:t>=</w:t>
      </w:r>
      <w:r>
        <w:rPr>
          <w:spacing w:val="-3"/>
          <w:position w:val="2"/>
        </w:rPr>
        <w:t> </w:t>
      </w:r>
      <w:r>
        <w:rPr>
          <w:position w:val="2"/>
        </w:rPr>
        <w:t>A</w:t>
      </w:r>
      <w:r>
        <w:rPr>
          <w:spacing w:val="-1"/>
          <w:position w:val="2"/>
        </w:rPr>
        <w:t> </w:t>
      </w:r>
      <w:r>
        <w:rPr>
          <w:position w:val="2"/>
        </w:rPr>
        <w:t>*</w:t>
      </w:r>
      <w:r>
        <w:rPr>
          <w:spacing w:val="-4"/>
          <w:position w:val="2"/>
        </w:rPr>
        <w:t> </w:t>
      </w:r>
      <w:r>
        <w:rPr>
          <w:position w:val="2"/>
        </w:rPr>
        <w:t>(1</w:t>
      </w:r>
      <w:r>
        <w:rPr>
          <w:spacing w:val="-2"/>
          <w:position w:val="2"/>
        </w:rPr>
        <w:t> </w:t>
      </w:r>
      <w:r>
        <w:rPr>
          <w:position w:val="2"/>
        </w:rPr>
        <w:t>+</w:t>
      </w:r>
      <w:r>
        <w:rPr>
          <w:spacing w:val="-4"/>
          <w:position w:val="2"/>
        </w:rPr>
        <w:t> </w:t>
      </w:r>
      <w:r>
        <w:rPr>
          <w:position w:val="2"/>
        </w:rPr>
        <w:t>r/2)</w:t>
      </w:r>
      <w:r>
        <w:rPr>
          <w:position w:val="2"/>
          <w:vertAlign w:val="superscript"/>
        </w:rPr>
        <w:t>2</w:t>
      </w:r>
      <w:r>
        <w:rPr>
          <w:position w:val="2"/>
          <w:vertAlign w:val="baseline"/>
        </w:rPr>
        <w:t>;</w:t>
      </w:r>
      <w:r>
        <w:rPr>
          <w:spacing w:val="-1"/>
          <w:position w:val="2"/>
          <w:vertAlign w:val="baseline"/>
        </w:rPr>
        <w:t> </w:t>
      </w:r>
      <w:r>
        <w:rPr>
          <w:position w:val="2"/>
          <w:vertAlign w:val="baseline"/>
        </w:rPr>
        <w:t>or r</w:t>
      </w:r>
      <w:r>
        <w:rPr>
          <w:sz w:val="18"/>
          <w:vertAlign w:val="baseline"/>
        </w:rPr>
        <w:t>EQ </w:t>
      </w:r>
      <w:r>
        <w:rPr>
          <w:position w:val="2"/>
          <w:vertAlign w:val="baseline"/>
        </w:rPr>
        <w:t>= (1 + r/2)</w:t>
      </w:r>
      <w:r>
        <w:rPr>
          <w:position w:val="2"/>
          <w:vertAlign w:val="superscript"/>
        </w:rPr>
        <w:t>2</w:t>
      </w:r>
      <w:r>
        <w:rPr>
          <w:position w:val="2"/>
          <w:vertAlign w:val="baseline"/>
        </w:rPr>
        <w:t> – 1</w:t>
      </w:r>
    </w:p>
    <w:p>
      <w:pPr>
        <w:pStyle w:val="BodyText"/>
        <w:spacing w:before="221"/>
        <w:jc w:val="both"/>
      </w:pPr>
      <w:r>
        <w:rPr/>
        <w:t>Note</w:t>
      </w:r>
      <w:r>
        <w:rPr>
          <w:spacing w:val="-7"/>
        </w:rPr>
        <w:t> </w:t>
      </w:r>
      <w:r>
        <w:rPr/>
        <w:t>that</w:t>
      </w:r>
      <w:r>
        <w:rPr>
          <w:spacing w:val="-1"/>
        </w:rPr>
        <w:t> </w:t>
      </w:r>
      <w:r>
        <w:rPr/>
        <w:t>equivalent</w:t>
      </w:r>
      <w:r>
        <w:rPr>
          <w:spacing w:val="-4"/>
        </w:rPr>
        <w:t> </w:t>
      </w:r>
      <w:r>
        <w:rPr/>
        <w:t>annual</w:t>
      </w:r>
      <w:r>
        <w:rPr>
          <w:spacing w:val="-1"/>
        </w:rPr>
        <w:t> </w:t>
      </w:r>
      <w:r>
        <w:rPr/>
        <w:t>rate</w:t>
      </w:r>
      <w:r>
        <w:rPr>
          <w:spacing w:val="-4"/>
        </w:rPr>
        <w:t> </w:t>
      </w:r>
      <w:r>
        <w:rPr/>
        <w:t>will</w:t>
      </w:r>
      <w:r>
        <w:rPr>
          <w:spacing w:val="-2"/>
        </w:rPr>
        <w:t> </w:t>
      </w:r>
      <w:r>
        <w:rPr/>
        <w:t>always</w:t>
      </w:r>
      <w:r>
        <w:rPr>
          <w:spacing w:val="-6"/>
        </w:rPr>
        <w:t> </w:t>
      </w:r>
      <w:r>
        <w:rPr/>
        <w:t>be</w:t>
      </w:r>
      <w:r>
        <w:rPr>
          <w:spacing w:val="-3"/>
        </w:rPr>
        <w:t> </w:t>
      </w:r>
      <w:r>
        <w:rPr/>
        <w:t>higher</w:t>
      </w:r>
      <w:r>
        <w:rPr>
          <w:spacing w:val="-4"/>
        </w:rPr>
        <w:t> </w:t>
      </w:r>
      <w:r>
        <w:rPr/>
        <w:t>than</w:t>
      </w:r>
      <w:r>
        <w:rPr>
          <w:spacing w:val="-3"/>
        </w:rPr>
        <w:t> </w:t>
      </w:r>
      <w:r>
        <w:rPr/>
        <w:t>the</w:t>
      </w:r>
      <w:r>
        <w:rPr>
          <w:spacing w:val="-4"/>
        </w:rPr>
        <w:t> </w:t>
      </w:r>
      <w:r>
        <w:rPr/>
        <w:t>stated</w:t>
      </w:r>
      <w:r>
        <w:rPr>
          <w:spacing w:val="-4"/>
        </w:rPr>
        <w:t> </w:t>
      </w:r>
      <w:r>
        <w:rPr/>
        <w:t>annual</w:t>
      </w:r>
      <w:r>
        <w:rPr>
          <w:spacing w:val="-1"/>
        </w:rPr>
        <w:t> </w:t>
      </w:r>
      <w:r>
        <w:rPr>
          <w:spacing w:val="-2"/>
        </w:rPr>
        <w:t>rate.</w:t>
      </w:r>
    </w:p>
    <w:p>
      <w:pPr>
        <w:pStyle w:val="Heading2"/>
        <w:spacing w:before="281"/>
      </w:pPr>
      <w:r>
        <w:rPr>
          <w:spacing w:val="-2"/>
        </w:rPr>
        <w:t>Example:</w:t>
      </w:r>
    </w:p>
    <w:p>
      <w:pPr>
        <w:pStyle w:val="BodyText"/>
        <w:spacing w:line="244" w:lineRule="auto" w:before="286"/>
        <w:ind w:right="1425"/>
        <w:jc w:val="both"/>
      </w:pPr>
      <w:r>
        <w:rPr/>
        <w:t>Consider an investment of $1000 at 8% for 4 years, with semi-annual compounding. What is the equivalent annual rate?</w:t>
      </w:r>
    </w:p>
    <w:p>
      <w:pPr>
        <w:pStyle w:val="BodyText"/>
        <w:spacing w:line="242" w:lineRule="auto" w:before="259"/>
        <w:ind w:right="3106"/>
      </w:pPr>
      <w:r>
        <w:rPr/>
        <w:t>With</w:t>
      </w:r>
      <w:r>
        <w:rPr>
          <w:spacing w:val="-2"/>
        </w:rPr>
        <w:t> </w:t>
      </w:r>
      <w:r>
        <w:rPr/>
        <w:t>semi-annual</w:t>
      </w:r>
      <w:r>
        <w:rPr>
          <w:spacing w:val="-2"/>
        </w:rPr>
        <w:t> </w:t>
      </w:r>
      <w:r>
        <w:rPr/>
        <w:t>compounding,</w:t>
      </w:r>
      <w:r>
        <w:rPr>
          <w:spacing w:val="-5"/>
        </w:rPr>
        <w:t> </w:t>
      </w:r>
      <w:r>
        <w:rPr/>
        <w:t>the</w:t>
      </w:r>
      <w:r>
        <w:rPr>
          <w:spacing w:val="-5"/>
        </w:rPr>
        <w:t> </w:t>
      </w:r>
      <w:r>
        <w:rPr/>
        <w:t>future</w:t>
      </w:r>
      <w:r>
        <w:rPr>
          <w:spacing w:val="-2"/>
        </w:rPr>
        <w:t> </w:t>
      </w:r>
      <w:r>
        <w:rPr/>
        <w:t>value</w:t>
      </w:r>
      <w:r>
        <w:rPr>
          <w:spacing w:val="-7"/>
        </w:rPr>
        <w:t> </w:t>
      </w:r>
      <w:r>
        <w:rPr/>
        <w:t>at</w:t>
      </w:r>
      <w:r>
        <w:rPr>
          <w:spacing w:val="-2"/>
        </w:rPr>
        <w:t> </w:t>
      </w:r>
      <w:r>
        <w:rPr/>
        <w:t>the</w:t>
      </w:r>
      <w:r>
        <w:rPr>
          <w:spacing w:val="-5"/>
        </w:rPr>
        <w:t> </w:t>
      </w:r>
      <w:r>
        <w:rPr/>
        <w:t>end</w:t>
      </w:r>
      <w:r>
        <w:rPr>
          <w:spacing w:val="-2"/>
        </w:rPr>
        <w:t> </w:t>
      </w:r>
      <w:r>
        <w:rPr/>
        <w:t>of</w:t>
      </w:r>
      <w:r>
        <w:rPr>
          <w:spacing w:val="-4"/>
        </w:rPr>
        <w:t> </w:t>
      </w:r>
      <w:r>
        <w:rPr/>
        <w:t>1</w:t>
      </w:r>
      <w:r>
        <w:rPr>
          <w:spacing w:val="-2"/>
        </w:rPr>
        <w:t> </w:t>
      </w:r>
      <w:r>
        <w:rPr/>
        <w:t>year</w:t>
      </w:r>
      <w:r>
        <w:rPr>
          <w:spacing w:val="-5"/>
        </w:rPr>
        <w:t> </w:t>
      </w:r>
      <w:r>
        <w:rPr/>
        <w:t>is</w:t>
      </w:r>
      <w:r>
        <w:rPr>
          <w:spacing w:val="-3"/>
        </w:rPr>
        <w:t> </w:t>
      </w:r>
      <w:r>
        <w:rPr/>
        <w:t>given</w:t>
      </w:r>
      <w:r>
        <w:rPr>
          <w:spacing w:val="-4"/>
        </w:rPr>
        <w:t> </w:t>
      </w:r>
      <w:r>
        <w:rPr/>
        <w:t>by: FV (A, r/2, 2r) = 1000 * (1 + .08/2) 2 = $1081.60</w:t>
      </w:r>
    </w:p>
    <w:p>
      <w:pPr>
        <w:pStyle w:val="BodyText"/>
        <w:spacing w:before="264"/>
        <w:ind w:right="2489"/>
      </w:pPr>
      <w:r>
        <w:rPr>
          <w:position w:val="2"/>
        </w:rPr>
        <w:t>If</w:t>
      </w:r>
      <w:r>
        <w:rPr>
          <w:spacing w:val="-1"/>
          <w:position w:val="2"/>
        </w:rPr>
        <w:t> </w:t>
      </w:r>
      <w:r>
        <w:rPr>
          <w:position w:val="2"/>
        </w:rPr>
        <w:t>the</w:t>
      </w:r>
      <w:r>
        <w:rPr>
          <w:spacing w:val="-1"/>
          <w:position w:val="2"/>
        </w:rPr>
        <w:t> </w:t>
      </w:r>
      <w:r>
        <w:rPr>
          <w:position w:val="2"/>
        </w:rPr>
        <w:t>FV</w:t>
      </w:r>
      <w:r>
        <w:rPr>
          <w:spacing w:val="-1"/>
          <w:position w:val="2"/>
        </w:rPr>
        <w:t> </w:t>
      </w:r>
      <w:r>
        <w:rPr>
          <w:position w:val="2"/>
        </w:rPr>
        <w:t>equals</w:t>
      </w:r>
      <w:r>
        <w:rPr>
          <w:spacing w:val="-4"/>
          <w:position w:val="2"/>
        </w:rPr>
        <w:t> </w:t>
      </w:r>
      <w:r>
        <w:rPr>
          <w:position w:val="2"/>
        </w:rPr>
        <w:t>to</w:t>
      </w:r>
      <w:r>
        <w:rPr>
          <w:spacing w:val="-4"/>
          <w:position w:val="2"/>
        </w:rPr>
        <w:t> </w:t>
      </w:r>
      <w:r>
        <w:rPr>
          <w:position w:val="2"/>
        </w:rPr>
        <w:t>$1081.60</w:t>
      </w:r>
      <w:r>
        <w:rPr>
          <w:spacing w:val="-1"/>
          <w:position w:val="2"/>
        </w:rPr>
        <w:t> </w:t>
      </w:r>
      <w:r>
        <w:rPr>
          <w:position w:val="2"/>
        </w:rPr>
        <w:t>with</w:t>
      </w:r>
      <w:r>
        <w:rPr>
          <w:spacing w:val="-3"/>
          <w:position w:val="2"/>
        </w:rPr>
        <w:t> </w:t>
      </w:r>
      <w:r>
        <w:rPr>
          <w:position w:val="2"/>
        </w:rPr>
        <w:t>annual</w:t>
      </w:r>
      <w:r>
        <w:rPr>
          <w:spacing w:val="-4"/>
          <w:position w:val="2"/>
        </w:rPr>
        <w:t> </w:t>
      </w:r>
      <w:r>
        <w:rPr>
          <w:position w:val="2"/>
        </w:rPr>
        <w:t>compounding</w:t>
      </w:r>
      <w:r>
        <w:rPr>
          <w:spacing w:val="-4"/>
          <w:position w:val="2"/>
        </w:rPr>
        <w:t> </w:t>
      </w:r>
      <w:r>
        <w:rPr>
          <w:position w:val="2"/>
        </w:rPr>
        <w:t>at</w:t>
      </w:r>
      <w:r>
        <w:rPr>
          <w:spacing w:val="-3"/>
          <w:position w:val="2"/>
        </w:rPr>
        <w:t> </w:t>
      </w:r>
      <w:r>
        <w:rPr>
          <w:position w:val="2"/>
        </w:rPr>
        <w:t>r</w:t>
      </w:r>
      <w:r>
        <w:rPr>
          <w:sz w:val="18"/>
        </w:rPr>
        <w:t>EQ</w:t>
      </w:r>
      <w:r>
        <w:rPr>
          <w:position w:val="2"/>
        </w:rPr>
        <w:t>,</w:t>
      </w:r>
      <w:r>
        <w:rPr>
          <w:spacing w:val="-2"/>
          <w:position w:val="2"/>
        </w:rPr>
        <w:t> </w:t>
      </w:r>
      <w:r>
        <w:rPr>
          <w:position w:val="2"/>
        </w:rPr>
        <w:t>r±</w:t>
      </w:r>
      <w:r>
        <w:rPr>
          <w:spacing w:val="-1"/>
          <w:position w:val="2"/>
        </w:rPr>
        <w:t> </w:t>
      </w:r>
      <w:r>
        <w:rPr>
          <w:position w:val="2"/>
        </w:rPr>
        <w:t>can</w:t>
      </w:r>
      <w:r>
        <w:rPr>
          <w:spacing w:val="-3"/>
          <w:position w:val="2"/>
        </w:rPr>
        <w:t> </w:t>
      </w:r>
      <w:r>
        <w:rPr>
          <w:position w:val="2"/>
        </w:rPr>
        <w:t>be</w:t>
      </w:r>
      <w:r>
        <w:rPr>
          <w:spacing w:val="-4"/>
          <w:position w:val="2"/>
        </w:rPr>
        <w:t> </w:t>
      </w:r>
      <w:r>
        <w:rPr>
          <w:position w:val="2"/>
        </w:rPr>
        <w:t>calculated</w:t>
      </w:r>
      <w:r>
        <w:rPr>
          <w:spacing w:val="-1"/>
          <w:position w:val="2"/>
        </w:rPr>
        <w:t> </w:t>
      </w:r>
      <w:r>
        <w:rPr>
          <w:position w:val="2"/>
        </w:rPr>
        <w:t>as: r</w:t>
      </w:r>
      <w:r>
        <w:rPr>
          <w:sz w:val="18"/>
        </w:rPr>
        <w:t>EQ </w:t>
      </w:r>
      <w:r>
        <w:rPr>
          <w:position w:val="2"/>
        </w:rPr>
        <w:t>= (1081.60 / 1000) – 1 = 8.16%</w:t>
      </w:r>
    </w:p>
    <w:p>
      <w:pPr>
        <w:pStyle w:val="BodyText"/>
        <w:spacing w:line="286" w:lineRule="exact"/>
      </w:pPr>
      <w:r>
        <w:rPr/>
        <w:t>This</w:t>
      </w:r>
      <w:r>
        <w:rPr>
          <w:spacing w:val="-1"/>
        </w:rPr>
        <w:t> </w:t>
      </w:r>
      <w:r>
        <w:rPr/>
        <w:t>is</w:t>
      </w:r>
      <w:r>
        <w:rPr>
          <w:spacing w:val="-3"/>
        </w:rPr>
        <w:t> </w:t>
      </w:r>
      <w:r>
        <w:rPr/>
        <w:t>the same</w:t>
      </w:r>
      <w:r>
        <w:rPr>
          <w:spacing w:val="-2"/>
        </w:rPr>
        <w:t> </w:t>
      </w:r>
      <w:r>
        <w:rPr>
          <w:spacing w:val="-5"/>
        </w:rPr>
        <w:t>as:</w:t>
      </w:r>
    </w:p>
    <w:p>
      <w:pPr>
        <w:pStyle w:val="BodyText"/>
        <w:spacing w:before="26"/>
      </w:pPr>
      <w:r>
        <w:rPr>
          <w:position w:val="2"/>
        </w:rPr>
        <w:t>r</w:t>
      </w:r>
      <w:r>
        <w:rPr>
          <w:sz w:val="18"/>
        </w:rPr>
        <w:t>EQ</w:t>
      </w:r>
      <w:r>
        <w:rPr>
          <w:spacing w:val="14"/>
          <w:sz w:val="18"/>
        </w:rPr>
        <w:t> </w:t>
      </w:r>
      <w:r>
        <w:rPr>
          <w:position w:val="2"/>
        </w:rPr>
        <w:t>=</w:t>
      </w:r>
      <w:r>
        <w:rPr>
          <w:spacing w:val="2"/>
          <w:position w:val="2"/>
        </w:rPr>
        <w:t> </w:t>
      </w:r>
      <w:r>
        <w:rPr>
          <w:position w:val="2"/>
        </w:rPr>
        <w:t>(1</w:t>
      </w:r>
      <w:r>
        <w:rPr>
          <w:spacing w:val="-1"/>
          <w:position w:val="2"/>
        </w:rPr>
        <w:t> </w:t>
      </w:r>
      <w:r>
        <w:rPr>
          <w:position w:val="2"/>
        </w:rPr>
        <w:t>+</w:t>
      </w:r>
      <w:r>
        <w:rPr>
          <w:spacing w:val="2"/>
          <w:position w:val="2"/>
        </w:rPr>
        <w:t> </w:t>
      </w:r>
      <w:r>
        <w:rPr>
          <w:position w:val="2"/>
        </w:rPr>
        <w:t>r/2)</w:t>
      </w:r>
      <w:r>
        <w:rPr>
          <w:position w:val="2"/>
          <w:vertAlign w:val="superscript"/>
        </w:rPr>
        <w:t>2</w:t>
      </w:r>
      <w:r>
        <w:rPr>
          <w:spacing w:val="1"/>
          <w:position w:val="2"/>
          <w:vertAlign w:val="baseline"/>
        </w:rPr>
        <w:t> </w:t>
      </w:r>
      <w:r>
        <w:rPr>
          <w:position w:val="2"/>
          <w:vertAlign w:val="baseline"/>
        </w:rPr>
        <w:t>– 1</w:t>
      </w:r>
      <w:r>
        <w:rPr>
          <w:spacing w:val="2"/>
          <w:position w:val="2"/>
          <w:vertAlign w:val="baseline"/>
        </w:rPr>
        <w:t> </w:t>
      </w:r>
      <w:r>
        <w:rPr>
          <w:position w:val="2"/>
          <w:vertAlign w:val="baseline"/>
        </w:rPr>
        <w:t>=</w:t>
      </w:r>
      <w:r>
        <w:rPr>
          <w:spacing w:val="-1"/>
          <w:position w:val="2"/>
          <w:vertAlign w:val="baseline"/>
        </w:rPr>
        <w:t> </w:t>
      </w:r>
      <w:r>
        <w:rPr>
          <w:position w:val="2"/>
          <w:vertAlign w:val="baseline"/>
        </w:rPr>
        <w:t>(1</w:t>
      </w:r>
      <w:r>
        <w:rPr>
          <w:spacing w:val="2"/>
          <w:position w:val="2"/>
          <w:vertAlign w:val="baseline"/>
        </w:rPr>
        <w:t> </w:t>
      </w:r>
      <w:r>
        <w:rPr>
          <w:position w:val="2"/>
          <w:vertAlign w:val="baseline"/>
        </w:rPr>
        <w:t>+</w:t>
      </w:r>
      <w:r>
        <w:rPr>
          <w:spacing w:val="-3"/>
          <w:position w:val="2"/>
          <w:vertAlign w:val="baseline"/>
        </w:rPr>
        <w:t> </w:t>
      </w:r>
      <w:r>
        <w:rPr>
          <w:position w:val="2"/>
          <w:vertAlign w:val="baseline"/>
        </w:rPr>
        <w:t>0.08/2)</w:t>
      </w:r>
      <w:r>
        <w:rPr>
          <w:position w:val="2"/>
          <w:vertAlign w:val="superscript"/>
        </w:rPr>
        <w:t>2</w:t>
      </w:r>
      <w:r>
        <w:rPr>
          <w:spacing w:val="-1"/>
          <w:position w:val="2"/>
          <w:vertAlign w:val="baseline"/>
        </w:rPr>
        <w:t> </w:t>
      </w:r>
      <w:r>
        <w:rPr>
          <w:position w:val="2"/>
          <w:vertAlign w:val="baseline"/>
        </w:rPr>
        <w:t>–</w:t>
      </w:r>
      <w:r>
        <w:rPr>
          <w:spacing w:val="2"/>
          <w:position w:val="2"/>
          <w:vertAlign w:val="baseline"/>
        </w:rPr>
        <w:t> </w:t>
      </w:r>
      <w:r>
        <w:rPr>
          <w:position w:val="2"/>
          <w:vertAlign w:val="baseline"/>
        </w:rPr>
        <w:t>1 = </w:t>
      </w:r>
      <w:r>
        <w:rPr>
          <w:spacing w:val="-2"/>
          <w:position w:val="2"/>
          <w:vertAlign w:val="baseline"/>
        </w:rPr>
        <w:t>8.16%</w:t>
      </w:r>
    </w:p>
    <w:p>
      <w:pPr>
        <w:pStyle w:val="Heading2"/>
        <w:spacing w:before="235"/>
        <w:jc w:val="both"/>
      </w:pPr>
      <w:r>
        <w:rPr/>
        <w:t>Case</w:t>
      </w:r>
      <w:r>
        <w:rPr>
          <w:spacing w:val="-4"/>
        </w:rPr>
        <w:t> </w:t>
      </w:r>
      <w:r>
        <w:rPr/>
        <w:t>2:</w:t>
      </w:r>
      <w:r>
        <w:rPr>
          <w:spacing w:val="-2"/>
        </w:rPr>
        <w:t> </w:t>
      </w:r>
      <w:r>
        <w:rPr/>
        <w:t>Quarterly</w:t>
      </w:r>
      <w:r>
        <w:rPr>
          <w:spacing w:val="-3"/>
        </w:rPr>
        <w:t> </w:t>
      </w:r>
      <w:r>
        <w:rPr>
          <w:spacing w:val="-2"/>
        </w:rPr>
        <w:t>Compounding</w:t>
      </w:r>
    </w:p>
    <w:p>
      <w:pPr>
        <w:pStyle w:val="BodyText"/>
        <w:spacing w:before="285"/>
        <w:ind w:right="1429" w:firstLine="31"/>
        <w:jc w:val="both"/>
      </w:pPr>
      <w:r>
        <w:rPr/>
        <w:t>Quarterly compounding means that interest will be paid every quarter or interest will be compounded</w:t>
      </w:r>
      <w:r>
        <w:rPr>
          <w:spacing w:val="-11"/>
        </w:rPr>
        <w:t> </w:t>
      </w:r>
      <w:r>
        <w:rPr/>
        <w:t>four</w:t>
      </w:r>
      <w:r>
        <w:rPr>
          <w:spacing w:val="-10"/>
        </w:rPr>
        <w:t> </w:t>
      </w:r>
      <w:r>
        <w:rPr/>
        <w:t>times</w:t>
      </w:r>
      <w:r>
        <w:rPr>
          <w:spacing w:val="-12"/>
        </w:rPr>
        <w:t> </w:t>
      </w:r>
      <w:r>
        <w:rPr/>
        <w:t>a</w:t>
      </w:r>
      <w:r>
        <w:rPr>
          <w:spacing w:val="-10"/>
        </w:rPr>
        <w:t> </w:t>
      </w:r>
      <w:r>
        <w:rPr/>
        <w:t>year.</w:t>
      </w:r>
      <w:r>
        <w:rPr>
          <w:spacing w:val="-10"/>
        </w:rPr>
        <w:t> </w:t>
      </w:r>
      <w:r>
        <w:rPr/>
        <w:t>The</w:t>
      </w:r>
      <w:r>
        <w:rPr>
          <w:spacing w:val="-12"/>
        </w:rPr>
        <w:t> </w:t>
      </w:r>
      <w:r>
        <w:rPr/>
        <w:t>process</w:t>
      </w:r>
      <w:r>
        <w:rPr>
          <w:spacing w:val="-10"/>
        </w:rPr>
        <w:t> </w:t>
      </w:r>
      <w:r>
        <w:rPr/>
        <w:t>of</w:t>
      </w:r>
      <w:r>
        <w:rPr>
          <w:spacing w:val="-9"/>
        </w:rPr>
        <w:t> </w:t>
      </w:r>
      <w:r>
        <w:rPr/>
        <w:t>calculating</w:t>
      </w:r>
      <w:r>
        <w:rPr>
          <w:spacing w:val="-12"/>
        </w:rPr>
        <w:t> </w:t>
      </w:r>
      <w:r>
        <w:rPr/>
        <w:t>future</w:t>
      </w:r>
      <w:r>
        <w:rPr>
          <w:spacing w:val="-9"/>
        </w:rPr>
        <w:t> </w:t>
      </w:r>
      <w:r>
        <w:rPr/>
        <w:t>value</w:t>
      </w:r>
      <w:r>
        <w:rPr>
          <w:spacing w:val="-12"/>
        </w:rPr>
        <w:t> </w:t>
      </w:r>
      <w:r>
        <w:rPr/>
        <w:t>with</w:t>
      </w:r>
      <w:r>
        <w:rPr>
          <w:spacing w:val="-9"/>
        </w:rPr>
        <w:t> </w:t>
      </w:r>
      <w:r>
        <w:rPr/>
        <w:t>quarterly</w:t>
      </w:r>
      <w:r>
        <w:rPr>
          <w:spacing w:val="-10"/>
        </w:rPr>
        <w:t> </w:t>
      </w:r>
      <w:r>
        <w:rPr/>
        <w:t>compounding is explained below:</w:t>
      </w:r>
    </w:p>
    <w:p>
      <w:pPr>
        <w:pStyle w:val="BodyText"/>
        <w:spacing w:before="271"/>
        <w:ind w:right="1425"/>
        <w:jc w:val="both"/>
      </w:pPr>
      <w:r>
        <w:rPr/>
        <w:t>Assume $A is invested for 1 year at interest rate of r % with quarterly compounding. Since annual rate</w:t>
      </w:r>
      <w:r>
        <w:rPr>
          <w:spacing w:val="-11"/>
        </w:rPr>
        <w:t> </w:t>
      </w:r>
      <w:r>
        <w:rPr/>
        <w:t>is</w:t>
      </w:r>
      <w:r>
        <w:rPr>
          <w:spacing w:val="-11"/>
        </w:rPr>
        <w:t> </w:t>
      </w:r>
      <w:r>
        <w:rPr/>
        <w:t>r</w:t>
      </w:r>
      <w:r>
        <w:rPr>
          <w:spacing w:val="-13"/>
        </w:rPr>
        <w:t> </w:t>
      </w:r>
      <w:r>
        <w:rPr/>
        <w:t>%</w:t>
      </w:r>
      <w:r>
        <w:rPr>
          <w:spacing w:val="-10"/>
        </w:rPr>
        <w:t> </w:t>
      </w:r>
      <w:r>
        <w:rPr/>
        <w:t>and</w:t>
      </w:r>
      <w:r>
        <w:rPr>
          <w:spacing w:val="-10"/>
        </w:rPr>
        <w:t> </w:t>
      </w:r>
      <w:r>
        <w:rPr/>
        <w:t>there</w:t>
      </w:r>
      <w:r>
        <w:rPr>
          <w:spacing w:val="-13"/>
        </w:rPr>
        <w:t> </w:t>
      </w:r>
      <w:r>
        <w:rPr/>
        <w:t>are</w:t>
      </w:r>
      <w:r>
        <w:rPr>
          <w:spacing w:val="-13"/>
        </w:rPr>
        <w:t> </w:t>
      </w:r>
      <w:r>
        <w:rPr/>
        <w:t>4</w:t>
      </w:r>
      <w:r>
        <w:rPr>
          <w:spacing w:val="-10"/>
        </w:rPr>
        <w:t> </w:t>
      </w:r>
      <w:r>
        <w:rPr/>
        <w:t>compounding</w:t>
      </w:r>
      <w:r>
        <w:rPr>
          <w:spacing w:val="-11"/>
        </w:rPr>
        <w:t> </w:t>
      </w:r>
      <w:r>
        <w:rPr/>
        <w:t>periods</w:t>
      </w:r>
      <w:r>
        <w:rPr>
          <w:spacing w:val="-11"/>
        </w:rPr>
        <w:t> </w:t>
      </w:r>
      <w:r>
        <w:rPr/>
        <w:t>a</w:t>
      </w:r>
      <w:r>
        <w:rPr>
          <w:spacing w:val="-13"/>
        </w:rPr>
        <w:t> </w:t>
      </w:r>
      <w:r>
        <w:rPr/>
        <w:t>year,</w:t>
      </w:r>
      <w:r>
        <w:rPr>
          <w:spacing w:val="-11"/>
        </w:rPr>
        <w:t> </w:t>
      </w:r>
      <w:r>
        <w:rPr/>
        <w:t>periodic</w:t>
      </w:r>
      <w:r>
        <w:rPr>
          <w:spacing w:val="-12"/>
        </w:rPr>
        <w:t> </w:t>
      </w:r>
      <w:r>
        <w:rPr/>
        <w:t>rate</w:t>
      </w:r>
      <w:r>
        <w:rPr>
          <w:spacing w:val="-11"/>
        </w:rPr>
        <w:t> </w:t>
      </w:r>
      <w:r>
        <w:rPr/>
        <w:t>is</w:t>
      </w:r>
      <w:r>
        <w:rPr>
          <w:spacing w:val="-11"/>
        </w:rPr>
        <w:t> </w:t>
      </w:r>
      <w:r>
        <w:rPr/>
        <w:t>r/4</w:t>
      </w:r>
      <w:r>
        <w:rPr>
          <w:spacing w:val="-13"/>
        </w:rPr>
        <w:t> </w:t>
      </w:r>
      <w:r>
        <w:rPr/>
        <w:t>and</w:t>
      </w:r>
      <w:r>
        <w:rPr>
          <w:spacing w:val="-10"/>
        </w:rPr>
        <w:t> </w:t>
      </w:r>
      <w:r>
        <w:rPr/>
        <w:t>interest</w:t>
      </w:r>
      <w:r>
        <w:rPr>
          <w:spacing w:val="-10"/>
        </w:rPr>
        <w:t> </w:t>
      </w:r>
      <w:r>
        <w:rPr/>
        <w:t>every</w:t>
      </w:r>
      <w:r>
        <w:rPr>
          <w:spacing w:val="-12"/>
        </w:rPr>
        <w:t> </w:t>
      </w:r>
      <w:r>
        <w:rPr/>
        <w:t>period will</w:t>
      </w:r>
      <w:r>
        <w:rPr>
          <w:spacing w:val="-4"/>
        </w:rPr>
        <w:t> </w:t>
      </w:r>
      <w:r>
        <w:rPr/>
        <w:t>be</w:t>
      </w:r>
      <w:r>
        <w:rPr>
          <w:spacing w:val="-4"/>
        </w:rPr>
        <w:t> </w:t>
      </w:r>
      <w:r>
        <w:rPr/>
        <w:t>paid</w:t>
      </w:r>
      <w:r>
        <w:rPr>
          <w:spacing w:val="-1"/>
        </w:rPr>
        <w:t> </w:t>
      </w:r>
      <w:r>
        <w:rPr/>
        <w:t>at</w:t>
      </w:r>
      <w:r>
        <w:rPr>
          <w:spacing w:val="-3"/>
        </w:rPr>
        <w:t> </w:t>
      </w:r>
      <w:r>
        <w:rPr/>
        <w:t>r/4</w:t>
      </w:r>
      <w:r>
        <w:rPr>
          <w:spacing w:val="-3"/>
        </w:rPr>
        <w:t> </w:t>
      </w:r>
      <w:r>
        <w:rPr/>
        <w:t>based</w:t>
      </w:r>
      <w:r>
        <w:rPr>
          <w:spacing w:val="-5"/>
        </w:rPr>
        <w:t> </w:t>
      </w:r>
      <w:r>
        <w:rPr/>
        <w:t>on</w:t>
      </w:r>
      <w:r>
        <w:rPr>
          <w:spacing w:val="-2"/>
        </w:rPr>
        <w:t> </w:t>
      </w:r>
      <w:r>
        <w:rPr/>
        <w:t>balance</w:t>
      </w:r>
      <w:r>
        <w:rPr>
          <w:spacing w:val="-4"/>
        </w:rPr>
        <w:t> </w:t>
      </w:r>
      <w:r>
        <w:rPr/>
        <w:t>at</w:t>
      </w:r>
      <w:r>
        <w:rPr>
          <w:spacing w:val="-3"/>
        </w:rPr>
        <w:t> </w:t>
      </w:r>
      <w:r>
        <w:rPr/>
        <w:t>the</w:t>
      </w:r>
      <w:r>
        <w:rPr>
          <w:spacing w:val="-6"/>
        </w:rPr>
        <w:t> </w:t>
      </w:r>
      <w:r>
        <w:rPr/>
        <w:t>beginning</w:t>
      </w:r>
      <w:r>
        <w:rPr>
          <w:spacing w:val="-2"/>
        </w:rPr>
        <w:t> </w:t>
      </w:r>
      <w:r>
        <w:rPr/>
        <w:t>of</w:t>
      </w:r>
      <w:r>
        <w:rPr>
          <w:spacing w:val="-3"/>
        </w:rPr>
        <w:t> </w:t>
      </w:r>
      <w:r>
        <w:rPr/>
        <w:t>the</w:t>
      </w:r>
      <w:r>
        <w:rPr>
          <w:spacing w:val="-3"/>
        </w:rPr>
        <w:t> </w:t>
      </w:r>
      <w:r>
        <w:rPr/>
        <w:t>period.</w:t>
      </w:r>
      <w:r>
        <w:rPr>
          <w:spacing w:val="-3"/>
        </w:rPr>
        <w:t> </w:t>
      </w:r>
      <w:r>
        <w:rPr/>
        <w:t>The</w:t>
      </w:r>
      <w:r>
        <w:rPr>
          <w:spacing w:val="-4"/>
        </w:rPr>
        <w:t> </w:t>
      </w:r>
      <w:r>
        <w:rPr/>
        <w:t>balance</w:t>
      </w:r>
      <w:r>
        <w:rPr>
          <w:spacing w:val="-1"/>
        </w:rPr>
        <w:t> </w:t>
      </w:r>
      <w:r>
        <w:rPr/>
        <w:t>at</w:t>
      </w:r>
      <w:r>
        <w:rPr>
          <w:spacing w:val="-3"/>
        </w:rPr>
        <w:t> </w:t>
      </w:r>
      <w:r>
        <w:rPr/>
        <w:t>the</w:t>
      </w:r>
      <w:r>
        <w:rPr>
          <w:spacing w:val="-1"/>
        </w:rPr>
        <w:t> </w:t>
      </w:r>
      <w:r>
        <w:rPr/>
        <w:t>end</w:t>
      </w:r>
      <w:r>
        <w:rPr>
          <w:spacing w:val="-3"/>
        </w:rPr>
        <w:t> </w:t>
      </w:r>
      <w:r>
        <w:rPr/>
        <w:t>of</w:t>
      </w:r>
      <w:r>
        <w:rPr>
          <w:spacing w:val="-3"/>
        </w:rPr>
        <w:t> </w:t>
      </w:r>
      <w:r>
        <w:rPr/>
        <w:t>every period for a year is calculated as shown below:</w:t>
      </w:r>
    </w:p>
    <w:p>
      <w:pPr>
        <w:spacing w:after="0"/>
        <w:jc w:val="both"/>
        <w:sectPr>
          <w:pgSz w:w="11900" w:h="16840"/>
          <w:pgMar w:header="0" w:footer="645" w:top="1320" w:bottom="760" w:left="600" w:right="0"/>
        </w:sect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22"/>
        <w:gridCol w:w="2401"/>
        <w:gridCol w:w="1401"/>
        <w:gridCol w:w="1018"/>
        <w:gridCol w:w="2400"/>
      </w:tblGrid>
      <w:tr>
        <w:trPr>
          <w:trHeight w:val="395" w:hRule="atLeast"/>
        </w:trPr>
        <w:tc>
          <w:tcPr>
            <w:tcW w:w="2422" w:type="dxa"/>
          </w:tcPr>
          <w:p>
            <w:pPr>
              <w:pStyle w:val="TableParagraph"/>
              <w:spacing w:before="71"/>
              <w:ind w:left="88"/>
              <w:rPr>
                <w:b/>
                <w:sz w:val="24"/>
              </w:rPr>
            </w:pPr>
            <w:r>
              <w:rPr>
                <w:b/>
                <w:spacing w:val="-2"/>
                <w:sz w:val="24"/>
              </w:rPr>
              <w:t>Period</w:t>
            </w:r>
          </w:p>
        </w:tc>
        <w:tc>
          <w:tcPr>
            <w:tcW w:w="2401" w:type="dxa"/>
          </w:tcPr>
          <w:p>
            <w:pPr>
              <w:pStyle w:val="TableParagraph"/>
              <w:spacing w:before="71"/>
              <w:ind w:left="57"/>
              <w:rPr>
                <w:b/>
                <w:sz w:val="24"/>
              </w:rPr>
            </w:pPr>
            <w:r>
              <w:rPr>
                <w:b/>
                <w:sz w:val="24"/>
              </w:rPr>
              <w:t>Beginning</w:t>
            </w:r>
            <w:r>
              <w:rPr>
                <w:b/>
                <w:spacing w:val="-5"/>
                <w:sz w:val="24"/>
              </w:rPr>
              <w:t> </w:t>
            </w:r>
            <w:r>
              <w:rPr>
                <w:b/>
                <w:spacing w:val="-2"/>
                <w:sz w:val="24"/>
              </w:rPr>
              <w:t>balance</w:t>
            </w:r>
          </w:p>
        </w:tc>
        <w:tc>
          <w:tcPr>
            <w:tcW w:w="2419" w:type="dxa"/>
            <w:gridSpan w:val="2"/>
          </w:tcPr>
          <w:p>
            <w:pPr>
              <w:pStyle w:val="TableParagraph"/>
              <w:spacing w:before="71"/>
              <w:ind w:left="76"/>
              <w:rPr>
                <w:b/>
                <w:sz w:val="24"/>
              </w:rPr>
            </w:pPr>
            <w:r>
              <w:rPr>
                <w:b/>
                <w:spacing w:val="-2"/>
                <w:sz w:val="24"/>
              </w:rPr>
              <w:t>Interest</w:t>
            </w:r>
          </w:p>
        </w:tc>
        <w:tc>
          <w:tcPr>
            <w:tcW w:w="2400" w:type="dxa"/>
          </w:tcPr>
          <w:p>
            <w:pPr>
              <w:pStyle w:val="TableParagraph"/>
              <w:spacing w:before="71"/>
              <w:ind w:left="60"/>
              <w:rPr>
                <w:b/>
                <w:sz w:val="24"/>
              </w:rPr>
            </w:pPr>
            <w:r>
              <w:rPr>
                <w:b/>
                <w:sz w:val="24"/>
              </w:rPr>
              <w:t>Ending</w:t>
            </w:r>
            <w:r>
              <w:rPr>
                <w:b/>
                <w:spacing w:val="-2"/>
                <w:sz w:val="24"/>
              </w:rPr>
              <w:t> balance</w:t>
            </w:r>
          </w:p>
        </w:tc>
      </w:tr>
      <w:tr>
        <w:trPr>
          <w:trHeight w:val="376" w:hRule="atLeast"/>
        </w:trPr>
        <w:tc>
          <w:tcPr>
            <w:tcW w:w="2422" w:type="dxa"/>
          </w:tcPr>
          <w:p>
            <w:pPr>
              <w:pStyle w:val="TableParagraph"/>
              <w:spacing w:before="52"/>
              <w:ind w:left="88"/>
              <w:rPr>
                <w:sz w:val="24"/>
              </w:rPr>
            </w:pPr>
            <w:r>
              <w:rPr>
                <w:sz w:val="24"/>
              </w:rPr>
              <w:t>End</w:t>
            </w:r>
            <w:r>
              <w:rPr>
                <w:spacing w:val="-2"/>
                <w:sz w:val="24"/>
              </w:rPr>
              <w:t> </w:t>
            </w:r>
            <w:r>
              <w:rPr>
                <w:sz w:val="24"/>
              </w:rPr>
              <w:t>of</w:t>
            </w:r>
            <w:r>
              <w:rPr>
                <w:spacing w:val="-1"/>
                <w:sz w:val="24"/>
              </w:rPr>
              <w:t> </w:t>
            </w:r>
            <w:r>
              <w:rPr>
                <w:sz w:val="24"/>
              </w:rPr>
              <w:t>3</w:t>
            </w:r>
            <w:r>
              <w:rPr>
                <w:spacing w:val="1"/>
                <w:sz w:val="24"/>
              </w:rPr>
              <w:t> </w:t>
            </w:r>
            <w:r>
              <w:rPr>
                <w:spacing w:val="-2"/>
                <w:sz w:val="24"/>
              </w:rPr>
              <w:t>months</w:t>
            </w:r>
          </w:p>
        </w:tc>
        <w:tc>
          <w:tcPr>
            <w:tcW w:w="2401" w:type="dxa"/>
          </w:tcPr>
          <w:p>
            <w:pPr>
              <w:pStyle w:val="TableParagraph"/>
              <w:spacing w:before="52"/>
              <w:ind w:left="57"/>
              <w:rPr>
                <w:sz w:val="24"/>
              </w:rPr>
            </w:pPr>
            <w:r>
              <w:rPr>
                <w:spacing w:val="-10"/>
                <w:sz w:val="24"/>
              </w:rPr>
              <w:t>A</w:t>
            </w:r>
          </w:p>
        </w:tc>
        <w:tc>
          <w:tcPr>
            <w:tcW w:w="2419" w:type="dxa"/>
            <w:gridSpan w:val="2"/>
          </w:tcPr>
          <w:p>
            <w:pPr>
              <w:pStyle w:val="TableParagraph"/>
              <w:spacing w:before="52"/>
              <w:ind w:left="76"/>
              <w:rPr>
                <w:sz w:val="24"/>
              </w:rPr>
            </w:pPr>
            <w:r>
              <w:rPr>
                <w:sz w:val="24"/>
              </w:rPr>
              <w:t>A</w:t>
            </w:r>
            <w:r>
              <w:rPr>
                <w:spacing w:val="1"/>
                <w:sz w:val="24"/>
              </w:rPr>
              <w:t> </w:t>
            </w:r>
            <w:r>
              <w:rPr>
                <w:sz w:val="24"/>
              </w:rPr>
              <w:t>*</w:t>
            </w:r>
            <w:r>
              <w:rPr>
                <w:spacing w:val="1"/>
                <w:sz w:val="24"/>
              </w:rPr>
              <w:t> </w:t>
            </w:r>
            <w:r>
              <w:rPr>
                <w:spacing w:val="-5"/>
                <w:sz w:val="24"/>
              </w:rPr>
              <w:t>r/4</w:t>
            </w:r>
          </w:p>
        </w:tc>
        <w:tc>
          <w:tcPr>
            <w:tcW w:w="2400" w:type="dxa"/>
          </w:tcPr>
          <w:p>
            <w:pPr>
              <w:pStyle w:val="TableParagraph"/>
              <w:spacing w:before="52"/>
              <w:ind w:left="60"/>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4"/>
                <w:sz w:val="24"/>
              </w:rPr>
              <w:t>r/4)</w:t>
            </w:r>
          </w:p>
        </w:tc>
      </w:tr>
      <w:tr>
        <w:trPr>
          <w:trHeight w:val="375" w:hRule="atLeast"/>
        </w:trPr>
        <w:tc>
          <w:tcPr>
            <w:tcW w:w="2422" w:type="dxa"/>
          </w:tcPr>
          <w:p>
            <w:pPr>
              <w:pStyle w:val="TableParagraph"/>
              <w:spacing w:before="52"/>
              <w:ind w:left="88"/>
              <w:rPr>
                <w:sz w:val="24"/>
              </w:rPr>
            </w:pPr>
            <w:r>
              <w:rPr>
                <w:sz w:val="24"/>
              </w:rPr>
              <w:t>End</w:t>
            </w:r>
            <w:r>
              <w:rPr>
                <w:spacing w:val="-2"/>
                <w:sz w:val="24"/>
              </w:rPr>
              <w:t> </w:t>
            </w:r>
            <w:r>
              <w:rPr>
                <w:sz w:val="24"/>
              </w:rPr>
              <w:t>of</w:t>
            </w:r>
            <w:r>
              <w:rPr>
                <w:spacing w:val="-1"/>
                <w:sz w:val="24"/>
              </w:rPr>
              <w:t> </w:t>
            </w:r>
            <w:r>
              <w:rPr>
                <w:sz w:val="24"/>
              </w:rPr>
              <w:t>6</w:t>
            </w:r>
            <w:r>
              <w:rPr>
                <w:spacing w:val="1"/>
                <w:sz w:val="24"/>
              </w:rPr>
              <w:t> </w:t>
            </w:r>
            <w:r>
              <w:rPr>
                <w:spacing w:val="-2"/>
                <w:sz w:val="24"/>
              </w:rPr>
              <w:t>months</w:t>
            </w:r>
          </w:p>
        </w:tc>
        <w:tc>
          <w:tcPr>
            <w:tcW w:w="2401" w:type="dxa"/>
          </w:tcPr>
          <w:p>
            <w:pPr>
              <w:pStyle w:val="TableParagraph"/>
              <w:spacing w:before="52"/>
              <w:ind w:left="57"/>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4"/>
                <w:sz w:val="24"/>
              </w:rPr>
              <w:t>r/4)</w:t>
            </w:r>
          </w:p>
        </w:tc>
        <w:tc>
          <w:tcPr>
            <w:tcW w:w="2419" w:type="dxa"/>
            <w:gridSpan w:val="2"/>
          </w:tcPr>
          <w:p>
            <w:pPr>
              <w:pStyle w:val="TableParagraph"/>
              <w:spacing w:before="52"/>
              <w:ind w:left="76"/>
              <w:rPr>
                <w:sz w:val="24"/>
              </w:rPr>
            </w:pPr>
            <w:r>
              <w:rPr>
                <w:sz w:val="24"/>
              </w:rPr>
              <w:t>A * (1</w:t>
            </w:r>
            <w:r>
              <w:rPr>
                <w:spacing w:val="-3"/>
                <w:sz w:val="24"/>
              </w:rPr>
              <w:t> </w:t>
            </w:r>
            <w:r>
              <w:rPr>
                <w:sz w:val="24"/>
              </w:rPr>
              <w:t>+ r/4)</w:t>
            </w:r>
            <w:r>
              <w:rPr>
                <w:sz w:val="13"/>
              </w:rPr>
              <w:t>*</w:t>
            </w:r>
            <w:r>
              <w:rPr>
                <w:spacing w:val="24"/>
                <w:sz w:val="13"/>
              </w:rPr>
              <w:t> </w:t>
            </w:r>
            <w:r>
              <w:rPr>
                <w:spacing w:val="-5"/>
                <w:sz w:val="24"/>
              </w:rPr>
              <w:t>r/4</w:t>
            </w:r>
          </w:p>
        </w:tc>
        <w:tc>
          <w:tcPr>
            <w:tcW w:w="2400" w:type="dxa"/>
          </w:tcPr>
          <w:p>
            <w:pPr>
              <w:pStyle w:val="TableParagraph"/>
              <w:spacing w:before="52"/>
              <w:ind w:left="60"/>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r/4)</w:t>
            </w:r>
            <w:r>
              <w:rPr>
                <w:spacing w:val="-2"/>
                <w:sz w:val="24"/>
                <w:vertAlign w:val="superscript"/>
              </w:rPr>
              <w:t>2</w:t>
            </w:r>
          </w:p>
        </w:tc>
      </w:tr>
      <w:tr>
        <w:trPr>
          <w:trHeight w:val="375" w:hRule="atLeast"/>
        </w:trPr>
        <w:tc>
          <w:tcPr>
            <w:tcW w:w="2422" w:type="dxa"/>
          </w:tcPr>
          <w:p>
            <w:pPr>
              <w:pStyle w:val="TableParagraph"/>
              <w:spacing w:before="52"/>
              <w:ind w:left="88"/>
              <w:rPr>
                <w:sz w:val="24"/>
              </w:rPr>
            </w:pPr>
            <w:r>
              <w:rPr>
                <w:sz w:val="24"/>
              </w:rPr>
              <w:t>End</w:t>
            </w:r>
            <w:r>
              <w:rPr>
                <w:spacing w:val="-2"/>
                <w:sz w:val="24"/>
              </w:rPr>
              <w:t> </w:t>
            </w:r>
            <w:r>
              <w:rPr>
                <w:sz w:val="24"/>
              </w:rPr>
              <w:t>of</w:t>
            </w:r>
            <w:r>
              <w:rPr>
                <w:spacing w:val="-1"/>
                <w:sz w:val="24"/>
              </w:rPr>
              <w:t> </w:t>
            </w:r>
            <w:r>
              <w:rPr>
                <w:sz w:val="24"/>
              </w:rPr>
              <w:t>9</w:t>
            </w:r>
            <w:r>
              <w:rPr>
                <w:spacing w:val="1"/>
                <w:sz w:val="24"/>
              </w:rPr>
              <w:t> </w:t>
            </w:r>
            <w:r>
              <w:rPr>
                <w:spacing w:val="-2"/>
                <w:sz w:val="24"/>
              </w:rPr>
              <w:t>months</w:t>
            </w:r>
          </w:p>
        </w:tc>
        <w:tc>
          <w:tcPr>
            <w:tcW w:w="2401" w:type="dxa"/>
          </w:tcPr>
          <w:p>
            <w:pPr>
              <w:pStyle w:val="TableParagraph"/>
              <w:spacing w:before="52"/>
              <w:ind w:left="57"/>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r/4)</w:t>
            </w:r>
            <w:r>
              <w:rPr>
                <w:spacing w:val="-2"/>
                <w:sz w:val="24"/>
                <w:vertAlign w:val="superscript"/>
              </w:rPr>
              <w:t>2</w:t>
            </w:r>
          </w:p>
        </w:tc>
        <w:tc>
          <w:tcPr>
            <w:tcW w:w="1401" w:type="dxa"/>
            <w:tcBorders>
              <w:right w:val="nil"/>
            </w:tcBorders>
          </w:tcPr>
          <w:p>
            <w:pPr>
              <w:pStyle w:val="TableParagraph"/>
              <w:spacing w:before="52"/>
              <w:ind w:left="69"/>
              <w:jc w:val="center"/>
              <w:rPr>
                <w:sz w:val="13"/>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r/4)</w:t>
            </w:r>
            <w:r>
              <w:rPr>
                <w:spacing w:val="-2"/>
                <w:sz w:val="24"/>
                <w:vertAlign w:val="superscript"/>
              </w:rPr>
              <w:t>2</w:t>
            </w:r>
            <w:r>
              <w:rPr>
                <w:spacing w:val="-2"/>
                <w:sz w:val="13"/>
                <w:vertAlign w:val="baseline"/>
              </w:rPr>
              <w:t>*</w:t>
            </w:r>
          </w:p>
        </w:tc>
        <w:tc>
          <w:tcPr>
            <w:tcW w:w="1018" w:type="dxa"/>
            <w:tcBorders>
              <w:left w:val="nil"/>
            </w:tcBorders>
          </w:tcPr>
          <w:p>
            <w:pPr>
              <w:pStyle w:val="TableParagraph"/>
              <w:spacing w:before="52"/>
              <w:ind w:left="27"/>
              <w:rPr>
                <w:sz w:val="24"/>
              </w:rPr>
            </w:pPr>
            <w:r>
              <w:rPr>
                <w:spacing w:val="-5"/>
                <w:sz w:val="24"/>
              </w:rPr>
              <w:t>r/4</w:t>
            </w:r>
          </w:p>
        </w:tc>
        <w:tc>
          <w:tcPr>
            <w:tcW w:w="2400" w:type="dxa"/>
          </w:tcPr>
          <w:p>
            <w:pPr>
              <w:pStyle w:val="TableParagraph"/>
              <w:spacing w:before="52"/>
              <w:ind w:left="60"/>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r/4)</w:t>
            </w:r>
            <w:r>
              <w:rPr>
                <w:spacing w:val="-2"/>
                <w:sz w:val="24"/>
                <w:vertAlign w:val="superscript"/>
              </w:rPr>
              <w:t>3</w:t>
            </w:r>
          </w:p>
        </w:tc>
      </w:tr>
      <w:tr>
        <w:trPr>
          <w:trHeight w:val="378" w:hRule="atLeast"/>
        </w:trPr>
        <w:tc>
          <w:tcPr>
            <w:tcW w:w="2422" w:type="dxa"/>
          </w:tcPr>
          <w:p>
            <w:pPr>
              <w:pStyle w:val="TableParagraph"/>
              <w:spacing w:before="52"/>
              <w:ind w:left="88"/>
              <w:rPr>
                <w:sz w:val="24"/>
              </w:rPr>
            </w:pPr>
            <w:r>
              <w:rPr>
                <w:sz w:val="24"/>
              </w:rPr>
              <w:t>End</w:t>
            </w:r>
            <w:r>
              <w:rPr>
                <w:spacing w:val="-1"/>
                <w:sz w:val="24"/>
              </w:rPr>
              <w:t> </w:t>
            </w:r>
            <w:r>
              <w:rPr>
                <w:sz w:val="24"/>
              </w:rPr>
              <w:t>of</w:t>
            </w:r>
            <w:r>
              <w:rPr>
                <w:spacing w:val="-1"/>
                <w:sz w:val="24"/>
              </w:rPr>
              <w:t> </w:t>
            </w:r>
            <w:r>
              <w:rPr>
                <w:sz w:val="24"/>
              </w:rPr>
              <w:t>12</w:t>
            </w:r>
            <w:r>
              <w:rPr>
                <w:spacing w:val="-1"/>
                <w:sz w:val="24"/>
              </w:rPr>
              <w:t> </w:t>
            </w:r>
            <w:r>
              <w:rPr>
                <w:spacing w:val="-2"/>
                <w:sz w:val="24"/>
              </w:rPr>
              <w:t>months</w:t>
            </w:r>
          </w:p>
        </w:tc>
        <w:tc>
          <w:tcPr>
            <w:tcW w:w="2401" w:type="dxa"/>
          </w:tcPr>
          <w:p>
            <w:pPr>
              <w:pStyle w:val="TableParagraph"/>
              <w:spacing w:before="52"/>
              <w:ind w:left="57"/>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r/4)</w:t>
            </w:r>
            <w:r>
              <w:rPr>
                <w:spacing w:val="-2"/>
                <w:sz w:val="24"/>
                <w:vertAlign w:val="superscript"/>
              </w:rPr>
              <w:t>3</w:t>
            </w:r>
          </w:p>
        </w:tc>
        <w:tc>
          <w:tcPr>
            <w:tcW w:w="1401" w:type="dxa"/>
            <w:tcBorders>
              <w:right w:val="nil"/>
            </w:tcBorders>
          </w:tcPr>
          <w:p>
            <w:pPr>
              <w:pStyle w:val="TableParagraph"/>
              <w:spacing w:before="52"/>
              <w:ind w:left="69"/>
              <w:jc w:val="center"/>
              <w:rPr>
                <w:sz w:val="13"/>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r/4)</w:t>
            </w:r>
            <w:r>
              <w:rPr>
                <w:spacing w:val="-2"/>
                <w:sz w:val="24"/>
                <w:vertAlign w:val="superscript"/>
              </w:rPr>
              <w:t>3</w:t>
            </w:r>
            <w:r>
              <w:rPr>
                <w:spacing w:val="-2"/>
                <w:sz w:val="13"/>
                <w:vertAlign w:val="baseline"/>
              </w:rPr>
              <w:t>*</w:t>
            </w:r>
          </w:p>
        </w:tc>
        <w:tc>
          <w:tcPr>
            <w:tcW w:w="1018" w:type="dxa"/>
            <w:tcBorders>
              <w:left w:val="nil"/>
            </w:tcBorders>
          </w:tcPr>
          <w:p>
            <w:pPr>
              <w:pStyle w:val="TableParagraph"/>
              <w:spacing w:before="52"/>
              <w:ind w:left="27"/>
              <w:rPr>
                <w:sz w:val="24"/>
              </w:rPr>
            </w:pPr>
            <w:r>
              <w:rPr>
                <w:spacing w:val="-5"/>
                <w:sz w:val="24"/>
              </w:rPr>
              <w:t>r/4</w:t>
            </w:r>
          </w:p>
        </w:tc>
        <w:tc>
          <w:tcPr>
            <w:tcW w:w="2400" w:type="dxa"/>
          </w:tcPr>
          <w:p>
            <w:pPr>
              <w:pStyle w:val="TableParagraph"/>
              <w:spacing w:before="52"/>
              <w:ind w:left="60"/>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r/4)</w:t>
            </w:r>
            <w:r>
              <w:rPr>
                <w:spacing w:val="-2"/>
                <w:sz w:val="24"/>
                <w:vertAlign w:val="superscript"/>
              </w:rPr>
              <w:t>4</w:t>
            </w:r>
          </w:p>
        </w:tc>
      </w:tr>
    </w:tbl>
    <w:p>
      <w:pPr>
        <w:pStyle w:val="BodyText"/>
        <w:spacing w:before="284"/>
      </w:pPr>
      <w:r>
        <w:rPr/>
        <w:t>Thus,</w:t>
      </w:r>
      <w:r>
        <w:rPr>
          <w:spacing w:val="-2"/>
        </w:rPr>
        <w:t> </w:t>
      </w:r>
      <w:r>
        <w:rPr/>
        <w:t>future value</w:t>
      </w:r>
      <w:r>
        <w:rPr>
          <w:spacing w:val="-1"/>
        </w:rPr>
        <w:t> </w:t>
      </w:r>
      <w:r>
        <w:rPr/>
        <w:t>FV (A,</w:t>
      </w:r>
      <w:r>
        <w:rPr>
          <w:spacing w:val="-3"/>
        </w:rPr>
        <w:t> </w:t>
      </w:r>
      <w:r>
        <w:rPr/>
        <w:t>r/4,</w:t>
      </w:r>
      <w:r>
        <w:rPr>
          <w:spacing w:val="-1"/>
        </w:rPr>
        <w:t> </w:t>
      </w:r>
      <w:r>
        <w:rPr/>
        <w:t>4)</w:t>
      </w:r>
      <w:r>
        <w:rPr>
          <w:spacing w:val="-1"/>
        </w:rPr>
        <w:t> </w:t>
      </w:r>
      <w:r>
        <w:rPr/>
        <w:t>=</w:t>
      </w:r>
      <w:r>
        <w:rPr>
          <w:spacing w:val="-1"/>
        </w:rPr>
        <w:t> </w:t>
      </w:r>
      <w:r>
        <w:rPr/>
        <w:t>A</w:t>
      </w:r>
      <w:r>
        <w:rPr>
          <w:spacing w:val="-2"/>
        </w:rPr>
        <w:t> </w:t>
      </w:r>
      <w:r>
        <w:rPr/>
        <w:t>*</w:t>
      </w:r>
      <w:r>
        <w:rPr>
          <w:spacing w:val="-1"/>
        </w:rPr>
        <w:t> </w:t>
      </w:r>
      <w:r>
        <w:rPr/>
        <w:t>(1</w:t>
      </w:r>
      <w:r>
        <w:rPr>
          <w:spacing w:val="-2"/>
        </w:rPr>
        <w:t> </w:t>
      </w:r>
      <w:r>
        <w:rPr/>
        <w:t>+ </w:t>
      </w:r>
      <w:r>
        <w:rPr>
          <w:spacing w:val="-4"/>
        </w:rPr>
        <w:t>r/4)</w:t>
      </w:r>
      <w:r>
        <w:rPr>
          <w:spacing w:val="-4"/>
          <w:vertAlign w:val="superscript"/>
        </w:rPr>
        <w:t>4</w:t>
      </w:r>
    </w:p>
    <w:p>
      <w:pPr>
        <w:pStyle w:val="BodyText"/>
        <w:spacing w:line="244" w:lineRule="auto" w:before="283"/>
        <w:ind w:right="1396"/>
      </w:pPr>
      <w:r>
        <w:rPr/>
        <w:t>Comparison</w:t>
      </w:r>
      <w:r>
        <w:rPr>
          <w:spacing w:val="-14"/>
        </w:rPr>
        <w:t> </w:t>
      </w:r>
      <w:r>
        <w:rPr/>
        <w:t>of</w:t>
      </w:r>
      <w:r>
        <w:rPr>
          <w:spacing w:val="-14"/>
        </w:rPr>
        <w:t> </w:t>
      </w:r>
      <w:r>
        <w:rPr/>
        <w:t>future</w:t>
      </w:r>
      <w:r>
        <w:rPr>
          <w:spacing w:val="-13"/>
        </w:rPr>
        <w:t> </w:t>
      </w:r>
      <w:r>
        <w:rPr/>
        <w:t>value</w:t>
      </w:r>
      <w:r>
        <w:rPr>
          <w:spacing w:val="-14"/>
        </w:rPr>
        <w:t> </w:t>
      </w:r>
      <w:r>
        <w:rPr/>
        <w:t>with</w:t>
      </w:r>
      <w:r>
        <w:rPr>
          <w:spacing w:val="-13"/>
        </w:rPr>
        <w:t> </w:t>
      </w:r>
      <w:r>
        <w:rPr/>
        <w:t>annual</w:t>
      </w:r>
      <w:r>
        <w:rPr>
          <w:spacing w:val="-14"/>
        </w:rPr>
        <w:t> </w:t>
      </w:r>
      <w:r>
        <w:rPr/>
        <w:t>and</w:t>
      </w:r>
      <w:r>
        <w:rPr>
          <w:spacing w:val="-14"/>
        </w:rPr>
        <w:t> </w:t>
      </w:r>
      <w:r>
        <w:rPr/>
        <w:t>semi-annual</w:t>
      </w:r>
      <w:r>
        <w:rPr>
          <w:spacing w:val="-13"/>
        </w:rPr>
        <w:t> </w:t>
      </w:r>
      <w:r>
        <w:rPr/>
        <w:t>compounding</w:t>
      </w:r>
      <w:r>
        <w:rPr>
          <w:spacing w:val="-14"/>
        </w:rPr>
        <w:t> </w:t>
      </w:r>
      <w:r>
        <w:rPr/>
        <w:t>with</w:t>
      </w:r>
      <w:r>
        <w:rPr>
          <w:spacing w:val="-14"/>
        </w:rPr>
        <w:t> </w:t>
      </w:r>
      <w:r>
        <w:rPr/>
        <w:t>quarterly</w:t>
      </w:r>
      <w:r>
        <w:rPr>
          <w:spacing w:val="-15"/>
        </w:rPr>
        <w:t> </w:t>
      </w:r>
      <w:r>
        <w:rPr/>
        <w:t>compounding </w:t>
      </w:r>
      <w:r>
        <w:rPr>
          <w:spacing w:val="-2"/>
        </w:rPr>
        <w:t>shows:</w:t>
      </w:r>
    </w:p>
    <w:p>
      <w:pPr>
        <w:pStyle w:val="BodyText"/>
        <w:spacing w:line="292" w:lineRule="exact" w:before="262"/>
      </w:pPr>
      <w:r>
        <w:rPr/>
        <w:t>Annual</w:t>
      </w:r>
      <w:r>
        <w:rPr>
          <w:spacing w:val="-1"/>
        </w:rPr>
        <w:t> </w:t>
      </w:r>
      <w:r>
        <w:rPr/>
        <w:t>compounding:</w:t>
      </w:r>
      <w:r>
        <w:rPr>
          <w:spacing w:val="-1"/>
        </w:rPr>
        <w:t> </w:t>
      </w:r>
      <w:r>
        <w:rPr/>
        <w:t>A</w:t>
      </w:r>
      <w:r>
        <w:rPr>
          <w:spacing w:val="-5"/>
        </w:rPr>
        <w:t> </w:t>
      </w:r>
      <w:r>
        <w:rPr/>
        <w:t>*</w:t>
      </w:r>
      <w:r>
        <w:rPr>
          <w:spacing w:val="-1"/>
        </w:rPr>
        <w:t> </w:t>
      </w:r>
      <w:r>
        <w:rPr/>
        <w:t>(1</w:t>
      </w:r>
      <w:r>
        <w:rPr>
          <w:spacing w:val="-2"/>
        </w:rPr>
        <w:t> </w:t>
      </w:r>
      <w:r>
        <w:rPr/>
        <w:t>+</w:t>
      </w:r>
      <w:r>
        <w:rPr>
          <w:spacing w:val="-3"/>
        </w:rPr>
        <w:t> </w:t>
      </w:r>
      <w:r>
        <w:rPr>
          <w:spacing w:val="-5"/>
        </w:rPr>
        <w:t>r)</w:t>
      </w:r>
    </w:p>
    <w:p>
      <w:pPr>
        <w:pStyle w:val="BodyText"/>
        <w:spacing w:line="237" w:lineRule="auto" w:before="1"/>
        <w:ind w:right="6138" w:firstLine="60"/>
      </w:pPr>
      <w:r>
        <w:rPr/>
        <w:t>Semi-annual</w:t>
      </w:r>
      <w:r>
        <w:rPr>
          <w:spacing w:val="-7"/>
        </w:rPr>
        <w:t> </w:t>
      </w:r>
      <w:r>
        <w:rPr/>
        <w:t>compounding:</w:t>
      </w:r>
      <w:r>
        <w:rPr>
          <w:spacing w:val="-5"/>
        </w:rPr>
        <w:t> </w:t>
      </w:r>
      <w:r>
        <w:rPr/>
        <w:t>A</w:t>
      </w:r>
      <w:r>
        <w:rPr>
          <w:spacing w:val="-7"/>
        </w:rPr>
        <w:t> </w:t>
      </w:r>
      <w:r>
        <w:rPr/>
        <w:t>*</w:t>
      </w:r>
      <w:r>
        <w:rPr>
          <w:spacing w:val="-5"/>
        </w:rPr>
        <w:t> </w:t>
      </w:r>
      <w:r>
        <w:rPr/>
        <w:t>(1</w:t>
      </w:r>
      <w:r>
        <w:rPr>
          <w:spacing w:val="-7"/>
        </w:rPr>
        <w:t> </w:t>
      </w:r>
      <w:r>
        <w:rPr/>
        <w:t>+</w:t>
      </w:r>
      <w:r>
        <w:rPr>
          <w:spacing w:val="-5"/>
        </w:rPr>
        <w:t> </w:t>
      </w:r>
      <w:r>
        <w:rPr/>
        <w:t>r/2)</w:t>
      </w:r>
      <w:r>
        <w:rPr>
          <w:vertAlign w:val="superscript"/>
        </w:rPr>
        <w:t>2</w:t>
      </w:r>
      <w:r>
        <w:rPr>
          <w:vertAlign w:val="baseline"/>
        </w:rPr>
        <w:t> Quarterly compounding: A * (1 + r/4)</w:t>
      </w:r>
      <w:r>
        <w:rPr>
          <w:vertAlign w:val="superscript"/>
        </w:rPr>
        <w:t>4</w:t>
      </w:r>
    </w:p>
    <w:p>
      <w:pPr>
        <w:pStyle w:val="BodyText"/>
        <w:spacing w:before="284"/>
      </w:pPr>
      <w:r>
        <w:rPr/>
        <w:t>This</w:t>
      </w:r>
      <w:r>
        <w:rPr>
          <w:spacing w:val="-4"/>
        </w:rPr>
        <w:t> </w:t>
      </w:r>
      <w:r>
        <w:rPr/>
        <w:t>shows</w:t>
      </w:r>
      <w:r>
        <w:rPr>
          <w:spacing w:val="-6"/>
        </w:rPr>
        <w:t> </w:t>
      </w:r>
      <w:r>
        <w:rPr/>
        <w:t>that</w:t>
      </w:r>
      <w:r>
        <w:rPr>
          <w:spacing w:val="-5"/>
        </w:rPr>
        <w:t> </w:t>
      </w:r>
      <w:r>
        <w:rPr/>
        <w:t>future</w:t>
      </w:r>
      <w:r>
        <w:rPr>
          <w:spacing w:val="-3"/>
        </w:rPr>
        <w:t> </w:t>
      </w:r>
      <w:r>
        <w:rPr/>
        <w:t>value</w:t>
      </w:r>
      <w:r>
        <w:rPr>
          <w:spacing w:val="-3"/>
        </w:rPr>
        <w:t> </w:t>
      </w:r>
      <w:r>
        <w:rPr/>
        <w:t>calculated</w:t>
      </w:r>
      <w:r>
        <w:rPr>
          <w:spacing w:val="-3"/>
        </w:rPr>
        <w:t> </w:t>
      </w:r>
      <w:r>
        <w:rPr>
          <w:spacing w:val="-5"/>
        </w:rPr>
        <w:t>as:</w:t>
      </w:r>
    </w:p>
    <w:p>
      <w:pPr>
        <w:pStyle w:val="BodyText"/>
        <w:spacing w:before="283"/>
      </w:pPr>
      <w:r>
        <w:rPr/>
        <w:t>Future</w:t>
      </w:r>
      <w:r>
        <w:rPr>
          <w:spacing w:val="-1"/>
        </w:rPr>
        <w:t> </w:t>
      </w:r>
      <w:r>
        <w:rPr/>
        <w:t>value =</w:t>
      </w:r>
      <w:r>
        <w:rPr>
          <w:spacing w:val="-2"/>
        </w:rPr>
        <w:t> </w:t>
      </w:r>
      <w:r>
        <w:rPr/>
        <w:t>A (1</w:t>
      </w:r>
      <w:r>
        <w:rPr>
          <w:spacing w:val="-3"/>
        </w:rPr>
        <w:t> </w:t>
      </w:r>
      <w:r>
        <w:rPr/>
        <w:t>+</w:t>
      </w:r>
      <w:r>
        <w:rPr>
          <w:spacing w:val="-1"/>
        </w:rPr>
        <w:t> </w:t>
      </w:r>
      <w:r>
        <w:rPr/>
        <w:t>periodic</w:t>
      </w:r>
      <w:r>
        <w:rPr>
          <w:spacing w:val="-1"/>
        </w:rPr>
        <w:t> </w:t>
      </w:r>
      <w:r>
        <w:rPr/>
        <w:t>rate)</w:t>
      </w:r>
      <w:r>
        <w:rPr>
          <w:vertAlign w:val="superscript"/>
        </w:rPr>
        <w:t>number</w:t>
      </w:r>
      <w:r>
        <w:rPr>
          <w:spacing w:val="-19"/>
          <w:vertAlign w:val="baseline"/>
        </w:rPr>
        <w:t> </w:t>
      </w:r>
      <w:r>
        <w:rPr>
          <w:vertAlign w:val="superscript"/>
        </w:rPr>
        <w:t>of</w:t>
      </w:r>
      <w:r>
        <w:rPr>
          <w:spacing w:val="-19"/>
          <w:vertAlign w:val="baseline"/>
        </w:rPr>
        <w:t> </w:t>
      </w:r>
      <w:r>
        <w:rPr>
          <w:spacing w:val="-2"/>
          <w:vertAlign w:val="superscript"/>
        </w:rPr>
        <w:t>periods</w:t>
      </w:r>
    </w:p>
    <w:p>
      <w:pPr>
        <w:pStyle w:val="BodyText"/>
        <w:spacing w:line="261" w:lineRule="auto" w:before="278"/>
        <w:ind w:right="2489"/>
      </w:pPr>
      <w:r>
        <w:rPr/>
        <w:t>We</w:t>
      </w:r>
      <w:r>
        <w:rPr>
          <w:spacing w:val="-4"/>
        </w:rPr>
        <w:t> </w:t>
      </w:r>
      <w:r>
        <w:rPr/>
        <w:t>can</w:t>
      </w:r>
      <w:r>
        <w:rPr>
          <w:spacing w:val="-4"/>
        </w:rPr>
        <w:t> </w:t>
      </w:r>
      <w:r>
        <w:rPr/>
        <w:t>also</w:t>
      </w:r>
      <w:r>
        <w:rPr>
          <w:spacing w:val="-4"/>
        </w:rPr>
        <w:t> </w:t>
      </w:r>
      <w:r>
        <w:rPr/>
        <w:t>calculate</w:t>
      </w:r>
      <w:r>
        <w:rPr>
          <w:spacing w:val="-5"/>
        </w:rPr>
        <w:t> </w:t>
      </w:r>
      <w:r>
        <w:rPr/>
        <w:t>equivalent</w:t>
      </w:r>
      <w:r>
        <w:rPr>
          <w:spacing w:val="-4"/>
        </w:rPr>
        <w:t> </w:t>
      </w:r>
      <w:r>
        <w:rPr/>
        <w:t>annual</w:t>
      </w:r>
      <w:r>
        <w:rPr>
          <w:spacing w:val="-4"/>
        </w:rPr>
        <w:t> </w:t>
      </w:r>
      <w:r>
        <w:rPr/>
        <w:t>rate</w:t>
      </w:r>
      <w:r>
        <w:rPr>
          <w:spacing w:val="-5"/>
        </w:rPr>
        <w:t> </w:t>
      </w:r>
      <w:r>
        <w:rPr/>
        <w:t>when</w:t>
      </w:r>
      <w:r>
        <w:rPr>
          <w:spacing w:val="-4"/>
        </w:rPr>
        <w:t> </w:t>
      </w:r>
      <w:r>
        <w:rPr/>
        <w:t>quarterly</w:t>
      </w:r>
      <w:r>
        <w:rPr>
          <w:spacing w:val="-4"/>
        </w:rPr>
        <w:t> </w:t>
      </w:r>
      <w:r>
        <w:rPr/>
        <w:t>compounding</w:t>
      </w:r>
      <w:r>
        <w:rPr>
          <w:spacing w:val="-4"/>
        </w:rPr>
        <w:t> </w:t>
      </w:r>
      <w:r>
        <w:rPr/>
        <w:t>is</w:t>
      </w:r>
      <w:r>
        <w:rPr>
          <w:spacing w:val="-4"/>
        </w:rPr>
        <w:t> </w:t>
      </w:r>
      <w:r>
        <w:rPr/>
        <w:t>used</w:t>
      </w:r>
      <w:r>
        <w:rPr>
          <w:spacing w:val="-4"/>
        </w:rPr>
        <w:t> </w:t>
      </w:r>
      <w:r>
        <w:rPr/>
        <w:t>as: </w:t>
      </w:r>
      <w:r>
        <w:rPr>
          <w:position w:val="2"/>
        </w:rPr>
        <w:t>R</w:t>
      </w:r>
      <w:r>
        <w:rPr>
          <w:sz w:val="18"/>
        </w:rPr>
        <w:t>EQ</w:t>
      </w:r>
      <w:r>
        <w:rPr>
          <w:spacing w:val="40"/>
          <w:sz w:val="18"/>
        </w:rPr>
        <w:t> </w:t>
      </w:r>
      <w:r>
        <w:rPr>
          <w:position w:val="2"/>
        </w:rPr>
        <w:t>= (1 + r/4)</w:t>
      </w:r>
      <w:r>
        <w:rPr>
          <w:position w:val="2"/>
          <w:vertAlign w:val="superscript"/>
        </w:rPr>
        <w:t>4</w:t>
      </w:r>
      <w:r>
        <w:rPr>
          <w:position w:val="2"/>
          <w:vertAlign w:val="baseline"/>
        </w:rPr>
        <w:t> – 1</w:t>
      </w:r>
    </w:p>
    <w:p>
      <w:pPr>
        <w:pStyle w:val="Heading2"/>
        <w:spacing w:before="208"/>
      </w:pPr>
      <w:r>
        <w:rPr>
          <w:spacing w:val="-2"/>
        </w:rPr>
        <w:t>Example:</w:t>
      </w:r>
    </w:p>
    <w:p>
      <w:pPr>
        <w:pStyle w:val="BodyText"/>
        <w:spacing w:line="244" w:lineRule="auto" w:before="286"/>
        <w:ind w:right="1396"/>
      </w:pPr>
      <w:r>
        <w:rPr/>
        <w:t>Consider</w:t>
      </w:r>
      <w:r>
        <w:rPr>
          <w:spacing w:val="-14"/>
        </w:rPr>
        <w:t> </w:t>
      </w:r>
      <w:r>
        <w:rPr/>
        <w:t>an</w:t>
      </w:r>
      <w:r>
        <w:rPr>
          <w:spacing w:val="-14"/>
        </w:rPr>
        <w:t> </w:t>
      </w:r>
      <w:r>
        <w:rPr/>
        <w:t>investment</w:t>
      </w:r>
      <w:r>
        <w:rPr>
          <w:spacing w:val="-13"/>
        </w:rPr>
        <w:t> </w:t>
      </w:r>
      <w:r>
        <w:rPr/>
        <w:t>of</w:t>
      </w:r>
      <w:r>
        <w:rPr>
          <w:spacing w:val="-14"/>
        </w:rPr>
        <w:t> </w:t>
      </w:r>
      <w:r>
        <w:rPr/>
        <w:t>$1000</w:t>
      </w:r>
      <w:r>
        <w:rPr>
          <w:spacing w:val="-13"/>
        </w:rPr>
        <w:t> </w:t>
      </w:r>
      <w:r>
        <w:rPr/>
        <w:t>at</w:t>
      </w:r>
      <w:r>
        <w:rPr>
          <w:spacing w:val="-14"/>
        </w:rPr>
        <w:t> </w:t>
      </w:r>
      <w:r>
        <w:rPr/>
        <w:t>8%</w:t>
      </w:r>
      <w:r>
        <w:rPr>
          <w:spacing w:val="-13"/>
        </w:rPr>
        <w:t> </w:t>
      </w:r>
      <w:r>
        <w:rPr/>
        <w:t>for</w:t>
      </w:r>
      <w:r>
        <w:rPr>
          <w:spacing w:val="-14"/>
        </w:rPr>
        <w:t> </w:t>
      </w:r>
      <w:r>
        <w:rPr/>
        <w:t>4</w:t>
      </w:r>
      <w:r>
        <w:rPr>
          <w:spacing w:val="-14"/>
        </w:rPr>
        <w:t> </w:t>
      </w:r>
      <w:r>
        <w:rPr/>
        <w:t>years</w:t>
      </w:r>
      <w:r>
        <w:rPr>
          <w:spacing w:val="-14"/>
        </w:rPr>
        <w:t> </w:t>
      </w:r>
      <w:r>
        <w:rPr/>
        <w:t>with</w:t>
      </w:r>
      <w:r>
        <w:rPr>
          <w:spacing w:val="-13"/>
        </w:rPr>
        <w:t> </w:t>
      </w:r>
      <w:r>
        <w:rPr/>
        <w:t>quarterly</w:t>
      </w:r>
      <w:r>
        <w:rPr>
          <w:spacing w:val="-14"/>
        </w:rPr>
        <w:t> </w:t>
      </w:r>
      <w:r>
        <w:rPr/>
        <w:t>compounding.</w:t>
      </w:r>
      <w:r>
        <w:rPr>
          <w:spacing w:val="-13"/>
        </w:rPr>
        <w:t> </w:t>
      </w:r>
      <w:r>
        <w:rPr/>
        <w:t>What</w:t>
      </w:r>
      <w:r>
        <w:rPr>
          <w:spacing w:val="-14"/>
        </w:rPr>
        <w:t> </w:t>
      </w:r>
      <w:r>
        <w:rPr/>
        <w:t>will</w:t>
      </w:r>
      <w:r>
        <w:rPr>
          <w:spacing w:val="-14"/>
        </w:rPr>
        <w:t> </w:t>
      </w:r>
      <w:r>
        <w:rPr/>
        <w:t>the</w:t>
      </w:r>
      <w:r>
        <w:rPr>
          <w:spacing w:val="-13"/>
        </w:rPr>
        <w:t> </w:t>
      </w:r>
      <w:r>
        <w:rPr/>
        <w:t>future value at the end of 4 years be and what is the equivalent annual rate?</w:t>
      </w:r>
    </w:p>
    <w:p>
      <w:pPr>
        <w:pStyle w:val="BodyText"/>
        <w:spacing w:before="266"/>
      </w:pPr>
      <w:r>
        <w:rPr/>
        <w:t>FV (A, r/4,</w:t>
      </w:r>
      <w:r>
        <w:rPr>
          <w:spacing w:val="-2"/>
        </w:rPr>
        <w:t> </w:t>
      </w:r>
      <w:r>
        <w:rPr/>
        <w:t>4t)</w:t>
      </w:r>
      <w:r>
        <w:rPr>
          <w:spacing w:val="-1"/>
        </w:rPr>
        <w:t> </w:t>
      </w:r>
      <w:r>
        <w:rPr/>
        <w:t>=</w:t>
      </w:r>
      <w:r>
        <w:rPr>
          <w:spacing w:val="-1"/>
        </w:rPr>
        <w:t> </w:t>
      </w:r>
      <w:r>
        <w:rPr/>
        <w:t>1000 *</w:t>
      </w:r>
      <w:r>
        <w:rPr>
          <w:spacing w:val="-2"/>
        </w:rPr>
        <w:t> </w:t>
      </w:r>
      <w:r>
        <w:rPr/>
        <w:t>(1</w:t>
      </w:r>
      <w:r>
        <w:rPr>
          <w:spacing w:val="-2"/>
        </w:rPr>
        <w:t> </w:t>
      </w:r>
      <w:r>
        <w:rPr/>
        <w:t>+ 0.08/4)</w:t>
      </w:r>
      <w:r>
        <w:rPr>
          <w:vertAlign w:val="superscript"/>
        </w:rPr>
        <w:t>4*4</w:t>
      </w:r>
      <w:r>
        <w:rPr>
          <w:spacing w:val="-19"/>
          <w:vertAlign w:val="baseline"/>
        </w:rPr>
        <w:t> </w:t>
      </w:r>
      <w:r>
        <w:rPr>
          <w:vertAlign w:val="baseline"/>
        </w:rPr>
        <w:t>=</w:t>
      </w:r>
      <w:r>
        <w:rPr>
          <w:spacing w:val="-2"/>
          <w:vertAlign w:val="baseline"/>
        </w:rPr>
        <w:t> </w:t>
      </w:r>
      <w:r>
        <w:rPr>
          <w:vertAlign w:val="baseline"/>
        </w:rPr>
        <w:t>1000</w:t>
      </w:r>
      <w:r>
        <w:rPr>
          <w:spacing w:val="-1"/>
          <w:vertAlign w:val="baseline"/>
        </w:rPr>
        <w:t> </w:t>
      </w:r>
      <w:r>
        <w:rPr>
          <w:vertAlign w:val="baseline"/>
        </w:rPr>
        <w:t>* (1.02)</w:t>
      </w:r>
      <w:r>
        <w:rPr>
          <w:vertAlign w:val="superscript"/>
        </w:rPr>
        <w:t>16</w:t>
      </w:r>
      <w:r>
        <w:rPr>
          <w:spacing w:val="1"/>
          <w:vertAlign w:val="baseline"/>
        </w:rPr>
        <w:t> </w:t>
      </w:r>
      <w:r>
        <w:rPr>
          <w:vertAlign w:val="baseline"/>
        </w:rPr>
        <w:t>=</w:t>
      </w:r>
      <w:r>
        <w:rPr>
          <w:spacing w:val="-2"/>
          <w:vertAlign w:val="baseline"/>
        </w:rPr>
        <w:t> $1372.79</w:t>
      </w:r>
    </w:p>
    <w:p>
      <w:pPr>
        <w:pStyle w:val="BodyText"/>
        <w:spacing w:before="5"/>
      </w:pPr>
      <w:r>
        <w:rPr/>
        <w:t>Equivalent</w:t>
      </w:r>
      <w:r>
        <w:rPr>
          <w:spacing w:val="-2"/>
        </w:rPr>
        <w:t> </w:t>
      </w:r>
      <w:r>
        <w:rPr/>
        <w:t>annual</w:t>
      </w:r>
      <w:r>
        <w:rPr>
          <w:spacing w:val="-3"/>
        </w:rPr>
        <w:t> </w:t>
      </w:r>
      <w:r>
        <w:rPr/>
        <w:t>return</w:t>
      </w:r>
      <w:r>
        <w:rPr>
          <w:spacing w:val="-2"/>
        </w:rPr>
        <w:t> </w:t>
      </w:r>
      <w:r>
        <w:rPr/>
        <w:t>= (1</w:t>
      </w:r>
      <w:r>
        <w:rPr>
          <w:spacing w:val="-3"/>
        </w:rPr>
        <w:t> </w:t>
      </w:r>
      <w:r>
        <w:rPr/>
        <w:t>+ r/4)</w:t>
      </w:r>
      <w:r>
        <w:rPr>
          <w:vertAlign w:val="superscript"/>
        </w:rPr>
        <w:t>4</w:t>
      </w:r>
      <w:r>
        <w:rPr>
          <w:vertAlign w:val="baseline"/>
        </w:rPr>
        <w:t> –</w:t>
      </w:r>
      <w:r>
        <w:rPr>
          <w:spacing w:val="-2"/>
          <w:vertAlign w:val="baseline"/>
        </w:rPr>
        <w:t> </w:t>
      </w:r>
      <w:r>
        <w:rPr>
          <w:vertAlign w:val="baseline"/>
        </w:rPr>
        <w:t>1</w:t>
      </w:r>
      <w:r>
        <w:rPr>
          <w:spacing w:val="-1"/>
          <w:vertAlign w:val="baseline"/>
        </w:rPr>
        <w:t> </w:t>
      </w:r>
      <w:r>
        <w:rPr>
          <w:vertAlign w:val="baseline"/>
        </w:rPr>
        <w:t>= 1.02</w:t>
      </w:r>
      <w:r>
        <w:rPr>
          <w:vertAlign w:val="superscript"/>
        </w:rPr>
        <w:t>4</w:t>
      </w:r>
      <w:r>
        <w:rPr>
          <w:vertAlign w:val="baseline"/>
        </w:rPr>
        <w:t> –</w:t>
      </w:r>
      <w:r>
        <w:rPr>
          <w:spacing w:val="-4"/>
          <w:vertAlign w:val="baseline"/>
        </w:rPr>
        <w:t> </w:t>
      </w:r>
      <w:r>
        <w:rPr>
          <w:vertAlign w:val="baseline"/>
        </w:rPr>
        <w:t>1 =</w:t>
      </w:r>
      <w:r>
        <w:rPr>
          <w:spacing w:val="-2"/>
          <w:vertAlign w:val="baseline"/>
        </w:rPr>
        <w:t> 8.2432%</w:t>
      </w:r>
    </w:p>
    <w:p>
      <w:pPr>
        <w:pStyle w:val="Heading2"/>
        <w:spacing w:before="271"/>
      </w:pPr>
      <w:r>
        <w:rPr/>
        <w:t>Case</w:t>
      </w:r>
      <w:r>
        <w:rPr>
          <w:spacing w:val="-2"/>
        </w:rPr>
        <w:t> </w:t>
      </w:r>
      <w:r>
        <w:rPr/>
        <w:t>3:</w:t>
      </w:r>
      <w:r>
        <w:rPr>
          <w:spacing w:val="-1"/>
        </w:rPr>
        <w:t> </w:t>
      </w:r>
      <w:r>
        <w:rPr/>
        <w:t>Monthly</w:t>
      </w:r>
      <w:r>
        <w:rPr>
          <w:spacing w:val="-1"/>
        </w:rPr>
        <w:t> </w:t>
      </w:r>
      <w:r>
        <w:rPr>
          <w:spacing w:val="-2"/>
        </w:rPr>
        <w:t>compounding</w:t>
      </w:r>
    </w:p>
    <w:p>
      <w:pPr>
        <w:pStyle w:val="BodyText"/>
        <w:spacing w:before="285"/>
        <w:ind w:right="1410"/>
        <w:jc w:val="both"/>
      </w:pPr>
      <w:r>
        <w:rPr/>
        <w:t>Monthly</w:t>
      </w:r>
      <w:r>
        <w:rPr>
          <w:spacing w:val="-14"/>
        </w:rPr>
        <w:t> </w:t>
      </w:r>
      <w:r>
        <w:rPr/>
        <w:t>compounding</w:t>
      </w:r>
      <w:r>
        <w:rPr>
          <w:spacing w:val="-14"/>
        </w:rPr>
        <w:t> </w:t>
      </w:r>
      <w:r>
        <w:rPr/>
        <w:t>means</w:t>
      </w:r>
      <w:r>
        <w:rPr>
          <w:spacing w:val="-13"/>
        </w:rPr>
        <w:t> </w:t>
      </w:r>
      <w:r>
        <w:rPr/>
        <w:t>that</w:t>
      </w:r>
      <w:r>
        <w:rPr>
          <w:spacing w:val="-13"/>
        </w:rPr>
        <w:t> </w:t>
      </w:r>
      <w:r>
        <w:rPr/>
        <w:t>interest</w:t>
      </w:r>
      <w:r>
        <w:rPr>
          <w:spacing w:val="-13"/>
        </w:rPr>
        <w:t> </w:t>
      </w:r>
      <w:r>
        <w:rPr/>
        <w:t>will</w:t>
      </w:r>
      <w:r>
        <w:rPr>
          <w:spacing w:val="-13"/>
        </w:rPr>
        <w:t> </w:t>
      </w:r>
      <w:r>
        <w:rPr/>
        <w:t>be</w:t>
      </w:r>
      <w:r>
        <w:rPr>
          <w:spacing w:val="-14"/>
        </w:rPr>
        <w:t> </w:t>
      </w:r>
      <w:r>
        <w:rPr/>
        <w:t>paid</w:t>
      </w:r>
      <w:r>
        <w:rPr>
          <w:spacing w:val="-12"/>
        </w:rPr>
        <w:t> </w:t>
      </w:r>
      <w:r>
        <w:rPr/>
        <w:t>every</w:t>
      </w:r>
      <w:r>
        <w:rPr>
          <w:spacing w:val="-14"/>
        </w:rPr>
        <w:t> </w:t>
      </w:r>
      <w:r>
        <w:rPr/>
        <w:t>month</w:t>
      </w:r>
      <w:r>
        <w:rPr>
          <w:spacing w:val="-12"/>
        </w:rPr>
        <w:t> </w:t>
      </w:r>
      <w:r>
        <w:rPr/>
        <w:t>or</w:t>
      </w:r>
      <w:r>
        <w:rPr>
          <w:spacing w:val="-13"/>
        </w:rPr>
        <w:t> </w:t>
      </w:r>
      <w:r>
        <w:rPr/>
        <w:t>interest</w:t>
      </w:r>
      <w:r>
        <w:rPr>
          <w:spacing w:val="-14"/>
        </w:rPr>
        <w:t> </w:t>
      </w:r>
      <w:r>
        <w:rPr/>
        <w:t>will</w:t>
      </w:r>
      <w:r>
        <w:rPr>
          <w:spacing w:val="-13"/>
        </w:rPr>
        <w:t> </w:t>
      </w:r>
      <w:r>
        <w:rPr/>
        <w:t>be</w:t>
      </w:r>
      <w:r>
        <w:rPr>
          <w:spacing w:val="-14"/>
        </w:rPr>
        <w:t> </w:t>
      </w:r>
      <w:r>
        <w:rPr/>
        <w:t>compounded twelve</w:t>
      </w:r>
      <w:r>
        <w:rPr>
          <w:spacing w:val="-12"/>
        </w:rPr>
        <w:t> </w:t>
      </w:r>
      <w:r>
        <w:rPr/>
        <w:t>times</w:t>
      </w:r>
      <w:r>
        <w:rPr>
          <w:spacing w:val="-9"/>
        </w:rPr>
        <w:t> </w:t>
      </w:r>
      <w:r>
        <w:rPr/>
        <w:t>a</w:t>
      </w:r>
      <w:r>
        <w:rPr>
          <w:spacing w:val="-10"/>
        </w:rPr>
        <w:t> </w:t>
      </w:r>
      <w:r>
        <w:rPr/>
        <w:t>year.</w:t>
      </w:r>
      <w:r>
        <w:rPr>
          <w:spacing w:val="-12"/>
        </w:rPr>
        <w:t> </w:t>
      </w:r>
      <w:r>
        <w:rPr/>
        <w:t>The</w:t>
      </w:r>
      <w:r>
        <w:rPr>
          <w:spacing w:val="-12"/>
        </w:rPr>
        <w:t> </w:t>
      </w:r>
      <w:r>
        <w:rPr/>
        <w:t>process</w:t>
      </w:r>
      <w:r>
        <w:rPr>
          <w:spacing w:val="-10"/>
        </w:rPr>
        <w:t> </w:t>
      </w:r>
      <w:r>
        <w:rPr/>
        <w:t>of</w:t>
      </w:r>
      <w:r>
        <w:rPr>
          <w:spacing w:val="-8"/>
        </w:rPr>
        <w:t> </w:t>
      </w:r>
      <w:r>
        <w:rPr/>
        <w:t>calculating</w:t>
      </w:r>
      <w:r>
        <w:rPr>
          <w:spacing w:val="-10"/>
        </w:rPr>
        <w:t> </w:t>
      </w:r>
      <w:r>
        <w:rPr/>
        <w:t>future</w:t>
      </w:r>
      <w:r>
        <w:rPr>
          <w:spacing w:val="-9"/>
        </w:rPr>
        <w:t> </w:t>
      </w:r>
      <w:r>
        <w:rPr/>
        <w:t>value</w:t>
      </w:r>
      <w:r>
        <w:rPr>
          <w:spacing w:val="-9"/>
        </w:rPr>
        <w:t> </w:t>
      </w:r>
      <w:r>
        <w:rPr/>
        <w:t>with</w:t>
      </w:r>
      <w:r>
        <w:rPr>
          <w:spacing w:val="-9"/>
        </w:rPr>
        <w:t> </w:t>
      </w:r>
      <w:r>
        <w:rPr/>
        <w:t>monthly</w:t>
      </w:r>
      <w:r>
        <w:rPr>
          <w:spacing w:val="-10"/>
        </w:rPr>
        <w:t> </w:t>
      </w:r>
      <w:r>
        <w:rPr/>
        <w:t>compounding</w:t>
      </w:r>
      <w:r>
        <w:rPr>
          <w:spacing w:val="-10"/>
        </w:rPr>
        <w:t> </w:t>
      </w:r>
      <w:r>
        <w:rPr/>
        <w:t>is</w:t>
      </w:r>
      <w:r>
        <w:rPr>
          <w:spacing w:val="-10"/>
        </w:rPr>
        <w:t> </w:t>
      </w:r>
      <w:r>
        <w:rPr/>
        <w:t>explained </w:t>
      </w:r>
      <w:r>
        <w:rPr>
          <w:spacing w:val="-2"/>
        </w:rPr>
        <w:t>below.</w:t>
      </w:r>
    </w:p>
    <w:p>
      <w:pPr>
        <w:pStyle w:val="BodyText"/>
        <w:spacing w:before="274"/>
        <w:ind w:right="1403"/>
        <w:jc w:val="both"/>
      </w:pPr>
      <w:r>
        <w:rPr/>
        <w:t>Assume $A is invested for 1 year at interest rate of r % with monthly compounding. Since annual interest</w:t>
      </w:r>
      <w:r>
        <w:rPr>
          <w:spacing w:val="-10"/>
        </w:rPr>
        <w:t> </w:t>
      </w:r>
      <w:r>
        <w:rPr/>
        <w:t>rate</w:t>
      </w:r>
      <w:r>
        <w:rPr>
          <w:spacing w:val="-11"/>
        </w:rPr>
        <w:t> </w:t>
      </w:r>
      <w:r>
        <w:rPr/>
        <w:t>is</w:t>
      </w:r>
      <w:r>
        <w:rPr>
          <w:spacing w:val="-9"/>
        </w:rPr>
        <w:t> </w:t>
      </w:r>
      <w:r>
        <w:rPr/>
        <w:t>r</w:t>
      </w:r>
      <w:r>
        <w:rPr>
          <w:spacing w:val="-13"/>
        </w:rPr>
        <w:t> </w:t>
      </w:r>
      <w:r>
        <w:rPr/>
        <w:t>%</w:t>
      </w:r>
      <w:r>
        <w:rPr>
          <w:spacing w:val="-8"/>
        </w:rPr>
        <w:t> </w:t>
      </w:r>
      <w:r>
        <w:rPr/>
        <w:t>and</w:t>
      </w:r>
      <w:r>
        <w:rPr>
          <w:spacing w:val="-12"/>
        </w:rPr>
        <w:t> </w:t>
      </w:r>
      <w:r>
        <w:rPr/>
        <w:t>there</w:t>
      </w:r>
      <w:r>
        <w:rPr>
          <w:spacing w:val="-8"/>
        </w:rPr>
        <w:t> </w:t>
      </w:r>
      <w:r>
        <w:rPr/>
        <w:t>are</w:t>
      </w:r>
      <w:r>
        <w:rPr>
          <w:spacing w:val="-10"/>
        </w:rPr>
        <w:t> </w:t>
      </w:r>
      <w:r>
        <w:rPr/>
        <w:t>12</w:t>
      </w:r>
      <w:r>
        <w:rPr>
          <w:spacing w:val="-10"/>
        </w:rPr>
        <w:t> </w:t>
      </w:r>
      <w:r>
        <w:rPr/>
        <w:t>compounding</w:t>
      </w:r>
      <w:r>
        <w:rPr>
          <w:spacing w:val="-11"/>
        </w:rPr>
        <w:t> </w:t>
      </w:r>
      <w:r>
        <w:rPr/>
        <w:t>periods</w:t>
      </w:r>
      <w:r>
        <w:rPr>
          <w:spacing w:val="-9"/>
        </w:rPr>
        <w:t> </w:t>
      </w:r>
      <w:r>
        <w:rPr/>
        <w:t>in</w:t>
      </w:r>
      <w:r>
        <w:rPr>
          <w:spacing w:val="-10"/>
        </w:rPr>
        <w:t> </w:t>
      </w:r>
      <w:r>
        <w:rPr/>
        <w:t>a</w:t>
      </w:r>
      <w:r>
        <w:rPr>
          <w:spacing w:val="-9"/>
        </w:rPr>
        <w:t> </w:t>
      </w:r>
      <w:r>
        <w:rPr/>
        <w:t>year,</w:t>
      </w:r>
      <w:r>
        <w:rPr>
          <w:spacing w:val="-11"/>
        </w:rPr>
        <w:t> </w:t>
      </w:r>
      <w:r>
        <w:rPr/>
        <w:t>periodic</w:t>
      </w:r>
      <w:r>
        <w:rPr>
          <w:spacing w:val="-9"/>
        </w:rPr>
        <w:t> </w:t>
      </w:r>
      <w:r>
        <w:rPr/>
        <w:t>rate</w:t>
      </w:r>
      <w:r>
        <w:rPr>
          <w:spacing w:val="-11"/>
        </w:rPr>
        <w:t> </w:t>
      </w:r>
      <w:r>
        <w:rPr/>
        <w:t>is</w:t>
      </w:r>
      <w:r>
        <w:rPr>
          <w:spacing w:val="-11"/>
        </w:rPr>
        <w:t> </w:t>
      </w:r>
      <w:r>
        <w:rPr/>
        <w:t>r/12</w:t>
      </w:r>
      <w:r>
        <w:rPr>
          <w:spacing w:val="-10"/>
        </w:rPr>
        <w:t> </w:t>
      </w:r>
      <w:r>
        <w:rPr/>
        <w:t>and</w:t>
      </w:r>
      <w:r>
        <w:rPr>
          <w:spacing w:val="-10"/>
        </w:rPr>
        <w:t> </w:t>
      </w:r>
      <w:r>
        <w:rPr/>
        <w:t>interest every period will be paid at r/12 based on the balance at the beginning of the period. Therefore, future value will be calculated as:</w:t>
      </w:r>
    </w:p>
    <w:p>
      <w:pPr>
        <w:pStyle w:val="BodyText"/>
        <w:spacing w:before="268"/>
        <w:jc w:val="both"/>
      </w:pPr>
      <w:r>
        <w:rPr/>
        <w:t>FV (A, r/12,</w:t>
      </w:r>
      <w:r>
        <w:rPr>
          <w:spacing w:val="-2"/>
        </w:rPr>
        <w:t> </w:t>
      </w:r>
      <w:r>
        <w:rPr/>
        <w:t>12)</w:t>
      </w:r>
      <w:r>
        <w:rPr>
          <w:spacing w:val="-1"/>
        </w:rPr>
        <w:t> </w:t>
      </w:r>
      <w:r>
        <w:rPr/>
        <w:t>=</w:t>
      </w:r>
      <w:r>
        <w:rPr>
          <w:spacing w:val="-1"/>
        </w:rPr>
        <w:t> </w:t>
      </w:r>
      <w:r>
        <w:rPr/>
        <w:t>A</w:t>
      </w:r>
      <w:r>
        <w:rPr>
          <w:spacing w:val="-2"/>
        </w:rPr>
        <w:t> </w:t>
      </w:r>
      <w:r>
        <w:rPr/>
        <w:t>*</w:t>
      </w:r>
      <w:r>
        <w:rPr>
          <w:spacing w:val="1"/>
        </w:rPr>
        <w:t> </w:t>
      </w:r>
      <w:r>
        <w:rPr/>
        <w:t>(1 +</w:t>
      </w:r>
      <w:r>
        <w:rPr>
          <w:spacing w:val="-2"/>
        </w:rPr>
        <w:t> r/12)</w:t>
      </w:r>
      <w:r>
        <w:rPr>
          <w:spacing w:val="-2"/>
          <w:vertAlign w:val="superscript"/>
        </w:rPr>
        <w:t>12</w:t>
      </w:r>
    </w:p>
    <w:p>
      <w:pPr>
        <w:pStyle w:val="BodyText"/>
        <w:spacing w:line="472" w:lineRule="auto" w:before="283"/>
        <w:ind w:right="5720"/>
      </w:pPr>
      <w:r>
        <w:rPr/>
        <w:t>And</w:t>
      </w:r>
      <w:r>
        <w:rPr>
          <w:spacing w:val="-7"/>
        </w:rPr>
        <w:t> </w:t>
      </w:r>
      <w:r>
        <w:rPr/>
        <w:t>equivalent</w:t>
      </w:r>
      <w:r>
        <w:rPr>
          <w:spacing w:val="-5"/>
        </w:rPr>
        <w:t> </w:t>
      </w:r>
      <w:r>
        <w:rPr/>
        <w:t>annual</w:t>
      </w:r>
      <w:r>
        <w:rPr>
          <w:spacing w:val="-5"/>
        </w:rPr>
        <w:t> </w:t>
      </w:r>
      <w:r>
        <w:rPr/>
        <w:t>rate</w:t>
      </w:r>
      <w:r>
        <w:rPr>
          <w:spacing w:val="-7"/>
        </w:rPr>
        <w:t> </w:t>
      </w:r>
      <w:r>
        <w:rPr/>
        <w:t>will</w:t>
      </w:r>
      <w:r>
        <w:rPr>
          <w:spacing w:val="-8"/>
        </w:rPr>
        <w:t> </w:t>
      </w:r>
      <w:r>
        <w:rPr/>
        <w:t>be</w:t>
      </w:r>
      <w:r>
        <w:rPr>
          <w:spacing w:val="-5"/>
        </w:rPr>
        <w:t> </w:t>
      </w:r>
      <w:r>
        <w:rPr/>
        <w:t>calculated</w:t>
      </w:r>
      <w:r>
        <w:rPr>
          <w:spacing w:val="-5"/>
        </w:rPr>
        <w:t> </w:t>
      </w:r>
      <w:r>
        <w:rPr/>
        <w:t>as: Equivalent annual rate = (1 + r/12) 12 – 1</w:t>
      </w:r>
    </w:p>
    <w:p>
      <w:pPr>
        <w:spacing w:after="0" w:line="472" w:lineRule="auto"/>
        <w:sectPr>
          <w:pgSz w:w="11900" w:h="16840"/>
          <w:pgMar w:header="0" w:footer="645" w:top="1360" w:bottom="820" w:left="600" w:right="0"/>
        </w:sectPr>
      </w:pPr>
    </w:p>
    <w:p>
      <w:pPr>
        <w:pStyle w:val="Heading2"/>
      </w:pPr>
      <w:r>
        <w:rPr>
          <w:spacing w:val="-2"/>
        </w:rPr>
        <w:t>Example:</w:t>
      </w:r>
    </w:p>
    <w:p>
      <w:pPr>
        <w:pStyle w:val="BodyText"/>
        <w:spacing w:line="244" w:lineRule="auto" w:before="286"/>
        <w:ind w:right="1430"/>
        <w:jc w:val="both"/>
      </w:pPr>
      <w:r>
        <w:rPr/>
        <w:t>Consider</w:t>
      </w:r>
      <w:r>
        <w:rPr>
          <w:spacing w:val="-11"/>
        </w:rPr>
        <w:t> </w:t>
      </w:r>
      <w:r>
        <w:rPr/>
        <w:t>an</w:t>
      </w:r>
      <w:r>
        <w:rPr>
          <w:spacing w:val="-10"/>
        </w:rPr>
        <w:t> </w:t>
      </w:r>
      <w:r>
        <w:rPr/>
        <w:t>investment</w:t>
      </w:r>
      <w:r>
        <w:rPr>
          <w:spacing w:val="-11"/>
        </w:rPr>
        <w:t> </w:t>
      </w:r>
      <w:r>
        <w:rPr/>
        <w:t>of</w:t>
      </w:r>
      <w:r>
        <w:rPr>
          <w:spacing w:val="-10"/>
        </w:rPr>
        <w:t> </w:t>
      </w:r>
      <w:r>
        <w:rPr/>
        <w:t>$1000</w:t>
      </w:r>
      <w:r>
        <w:rPr>
          <w:spacing w:val="-11"/>
        </w:rPr>
        <w:t> </w:t>
      </w:r>
      <w:r>
        <w:rPr/>
        <w:t>at</w:t>
      </w:r>
      <w:r>
        <w:rPr>
          <w:spacing w:val="-13"/>
        </w:rPr>
        <w:t> </w:t>
      </w:r>
      <w:r>
        <w:rPr/>
        <w:t>8%</w:t>
      </w:r>
      <w:r>
        <w:rPr>
          <w:spacing w:val="-10"/>
        </w:rPr>
        <w:t> </w:t>
      </w:r>
      <w:r>
        <w:rPr/>
        <w:t>for</w:t>
      </w:r>
      <w:r>
        <w:rPr>
          <w:spacing w:val="-11"/>
        </w:rPr>
        <w:t> </w:t>
      </w:r>
      <w:r>
        <w:rPr/>
        <w:t>4</w:t>
      </w:r>
      <w:r>
        <w:rPr>
          <w:spacing w:val="-11"/>
        </w:rPr>
        <w:t> </w:t>
      </w:r>
      <w:r>
        <w:rPr/>
        <w:t>years</w:t>
      </w:r>
      <w:r>
        <w:rPr>
          <w:spacing w:val="-10"/>
        </w:rPr>
        <w:t> </w:t>
      </w:r>
      <w:r>
        <w:rPr/>
        <w:t>with</w:t>
      </w:r>
      <w:r>
        <w:rPr>
          <w:spacing w:val="-11"/>
        </w:rPr>
        <w:t> </w:t>
      </w:r>
      <w:r>
        <w:rPr/>
        <w:t>monthly</w:t>
      </w:r>
      <w:r>
        <w:rPr>
          <w:spacing w:val="-10"/>
        </w:rPr>
        <w:t> </w:t>
      </w:r>
      <w:r>
        <w:rPr/>
        <w:t>compounding.</w:t>
      </w:r>
      <w:r>
        <w:rPr>
          <w:spacing w:val="-11"/>
        </w:rPr>
        <w:t> </w:t>
      </w:r>
      <w:r>
        <w:rPr/>
        <w:t>What</w:t>
      </w:r>
      <w:r>
        <w:rPr>
          <w:spacing w:val="-11"/>
        </w:rPr>
        <w:t> </w:t>
      </w:r>
      <w:r>
        <w:rPr/>
        <w:t>will</w:t>
      </w:r>
      <w:r>
        <w:rPr>
          <w:spacing w:val="-12"/>
        </w:rPr>
        <w:t> </w:t>
      </w:r>
      <w:r>
        <w:rPr/>
        <w:t>the</w:t>
      </w:r>
      <w:r>
        <w:rPr>
          <w:spacing w:val="-12"/>
        </w:rPr>
        <w:t> </w:t>
      </w:r>
      <w:r>
        <w:rPr/>
        <w:t>future value be at the end of 4 years and what is the equivalent annual rate?</w:t>
      </w:r>
    </w:p>
    <w:p>
      <w:pPr>
        <w:spacing w:before="266"/>
        <w:ind w:left="252" w:right="0" w:firstLine="0"/>
        <w:jc w:val="left"/>
        <w:rPr>
          <w:sz w:val="22"/>
        </w:rPr>
      </w:pPr>
      <w:r>
        <w:rPr>
          <w:sz w:val="22"/>
        </w:rPr>
        <w:t>FV</w:t>
      </w:r>
      <w:r>
        <w:rPr>
          <w:spacing w:val="-6"/>
          <w:sz w:val="22"/>
        </w:rPr>
        <w:t> </w:t>
      </w:r>
      <w:r>
        <w:rPr>
          <w:sz w:val="22"/>
        </w:rPr>
        <w:t>(A,</w:t>
      </w:r>
      <w:r>
        <w:rPr>
          <w:spacing w:val="-2"/>
          <w:sz w:val="22"/>
        </w:rPr>
        <w:t> </w:t>
      </w:r>
      <w:r>
        <w:rPr>
          <w:sz w:val="22"/>
        </w:rPr>
        <w:t>r/12,</w:t>
      </w:r>
      <w:r>
        <w:rPr>
          <w:spacing w:val="-3"/>
          <w:sz w:val="22"/>
        </w:rPr>
        <w:t> </w:t>
      </w:r>
      <w:r>
        <w:rPr>
          <w:sz w:val="22"/>
        </w:rPr>
        <w:t>12t)</w:t>
      </w:r>
      <w:r>
        <w:rPr>
          <w:spacing w:val="-4"/>
          <w:sz w:val="22"/>
        </w:rPr>
        <w:t> </w:t>
      </w:r>
      <w:r>
        <w:rPr>
          <w:sz w:val="22"/>
        </w:rPr>
        <w:t>=</w:t>
      </w:r>
      <w:r>
        <w:rPr>
          <w:spacing w:val="-5"/>
          <w:sz w:val="22"/>
        </w:rPr>
        <w:t> </w:t>
      </w:r>
      <w:r>
        <w:rPr>
          <w:sz w:val="22"/>
        </w:rPr>
        <w:t>1000</w:t>
      </w:r>
      <w:r>
        <w:rPr>
          <w:spacing w:val="-4"/>
          <w:sz w:val="22"/>
        </w:rPr>
        <w:t> </w:t>
      </w:r>
      <w:r>
        <w:rPr>
          <w:sz w:val="22"/>
        </w:rPr>
        <w:t>*</w:t>
      </w:r>
      <w:r>
        <w:rPr>
          <w:spacing w:val="-5"/>
          <w:sz w:val="22"/>
        </w:rPr>
        <w:t> </w:t>
      </w:r>
      <w:r>
        <w:rPr>
          <w:sz w:val="22"/>
        </w:rPr>
        <w:t>(1</w:t>
      </w:r>
      <w:r>
        <w:rPr>
          <w:spacing w:val="-2"/>
          <w:sz w:val="22"/>
        </w:rPr>
        <w:t> </w:t>
      </w:r>
      <w:r>
        <w:rPr>
          <w:sz w:val="22"/>
        </w:rPr>
        <w:t>+</w:t>
      </w:r>
      <w:r>
        <w:rPr>
          <w:spacing w:val="-5"/>
          <w:sz w:val="22"/>
        </w:rPr>
        <w:t> </w:t>
      </w:r>
      <w:r>
        <w:rPr>
          <w:sz w:val="22"/>
        </w:rPr>
        <w:t>0.08/12)</w:t>
      </w:r>
      <w:r>
        <w:rPr>
          <w:sz w:val="22"/>
          <w:vertAlign w:val="superscript"/>
        </w:rPr>
        <w:t>4*12</w:t>
      </w:r>
      <w:r>
        <w:rPr>
          <w:spacing w:val="-20"/>
          <w:sz w:val="22"/>
          <w:vertAlign w:val="baseline"/>
        </w:rPr>
        <w:t> </w:t>
      </w:r>
      <w:r>
        <w:rPr>
          <w:sz w:val="22"/>
          <w:vertAlign w:val="baseline"/>
        </w:rPr>
        <w:t>=</w:t>
      </w:r>
      <w:r>
        <w:rPr>
          <w:spacing w:val="-2"/>
          <w:sz w:val="22"/>
          <w:vertAlign w:val="baseline"/>
        </w:rPr>
        <w:t> </w:t>
      </w:r>
      <w:r>
        <w:rPr>
          <w:sz w:val="22"/>
          <w:vertAlign w:val="baseline"/>
        </w:rPr>
        <w:t>1000</w:t>
      </w:r>
      <w:r>
        <w:rPr>
          <w:spacing w:val="-3"/>
          <w:sz w:val="22"/>
          <w:vertAlign w:val="baseline"/>
        </w:rPr>
        <w:t> </w:t>
      </w:r>
      <w:r>
        <w:rPr>
          <w:sz w:val="22"/>
          <w:vertAlign w:val="baseline"/>
        </w:rPr>
        <w:t>(1.0067)</w:t>
      </w:r>
      <w:r>
        <w:rPr>
          <w:sz w:val="22"/>
          <w:vertAlign w:val="superscript"/>
        </w:rPr>
        <w:t>48</w:t>
      </w:r>
      <w:r>
        <w:rPr>
          <w:spacing w:val="-3"/>
          <w:sz w:val="22"/>
          <w:vertAlign w:val="baseline"/>
        </w:rPr>
        <w:t> </w:t>
      </w:r>
      <w:r>
        <w:rPr>
          <w:sz w:val="22"/>
          <w:vertAlign w:val="baseline"/>
        </w:rPr>
        <w:t>=</w:t>
      </w:r>
      <w:r>
        <w:rPr>
          <w:spacing w:val="-2"/>
          <w:sz w:val="22"/>
          <w:vertAlign w:val="baseline"/>
        </w:rPr>
        <w:t> $1375.67</w:t>
      </w:r>
    </w:p>
    <w:p>
      <w:pPr>
        <w:spacing w:before="5"/>
        <w:ind w:left="252" w:right="0" w:firstLine="0"/>
        <w:jc w:val="left"/>
        <w:rPr>
          <w:sz w:val="22"/>
        </w:rPr>
      </w:pPr>
      <w:r>
        <w:rPr>
          <w:sz w:val="22"/>
        </w:rPr>
        <w:t>Equivalent</w:t>
      </w:r>
      <w:r>
        <w:rPr>
          <w:spacing w:val="-2"/>
          <w:sz w:val="22"/>
        </w:rPr>
        <w:t> </w:t>
      </w:r>
      <w:r>
        <w:rPr>
          <w:sz w:val="22"/>
        </w:rPr>
        <w:t>annual</w:t>
      </w:r>
      <w:r>
        <w:rPr>
          <w:spacing w:val="-3"/>
          <w:sz w:val="22"/>
        </w:rPr>
        <w:t> </w:t>
      </w:r>
      <w:r>
        <w:rPr>
          <w:sz w:val="22"/>
        </w:rPr>
        <w:t>rate</w:t>
      </w:r>
      <w:r>
        <w:rPr>
          <w:spacing w:val="-3"/>
          <w:sz w:val="22"/>
        </w:rPr>
        <w:t> </w:t>
      </w:r>
      <w:r>
        <w:rPr>
          <w:sz w:val="22"/>
        </w:rPr>
        <w:t>=</w:t>
      </w:r>
      <w:r>
        <w:rPr>
          <w:spacing w:val="-2"/>
          <w:sz w:val="22"/>
        </w:rPr>
        <w:t> </w:t>
      </w:r>
      <w:r>
        <w:rPr>
          <w:sz w:val="22"/>
        </w:rPr>
        <w:t>(1</w:t>
      </w:r>
      <w:r>
        <w:rPr>
          <w:spacing w:val="-4"/>
          <w:sz w:val="22"/>
        </w:rPr>
        <w:t> </w:t>
      </w:r>
      <w:r>
        <w:rPr>
          <w:sz w:val="22"/>
        </w:rPr>
        <w:t>+</w:t>
      </w:r>
      <w:r>
        <w:rPr>
          <w:spacing w:val="-2"/>
          <w:sz w:val="22"/>
        </w:rPr>
        <w:t> </w:t>
      </w:r>
      <w:r>
        <w:rPr>
          <w:sz w:val="22"/>
        </w:rPr>
        <w:t>r/12)</w:t>
      </w:r>
      <w:r>
        <w:rPr>
          <w:sz w:val="22"/>
          <w:vertAlign w:val="superscript"/>
        </w:rPr>
        <w:t>12</w:t>
      </w:r>
      <w:r>
        <w:rPr>
          <w:spacing w:val="-3"/>
          <w:sz w:val="22"/>
          <w:vertAlign w:val="baseline"/>
        </w:rPr>
        <w:t> </w:t>
      </w:r>
      <w:r>
        <w:rPr>
          <w:sz w:val="22"/>
          <w:vertAlign w:val="baseline"/>
        </w:rPr>
        <w:t>–</w:t>
      </w:r>
      <w:r>
        <w:rPr>
          <w:spacing w:val="-1"/>
          <w:sz w:val="22"/>
          <w:vertAlign w:val="baseline"/>
        </w:rPr>
        <w:t> </w:t>
      </w:r>
      <w:r>
        <w:rPr>
          <w:sz w:val="22"/>
          <w:vertAlign w:val="baseline"/>
        </w:rPr>
        <w:t>1</w:t>
      </w:r>
      <w:r>
        <w:rPr>
          <w:spacing w:val="-2"/>
          <w:sz w:val="22"/>
          <w:vertAlign w:val="baseline"/>
        </w:rPr>
        <w:t> </w:t>
      </w:r>
      <w:r>
        <w:rPr>
          <w:sz w:val="22"/>
          <w:vertAlign w:val="baseline"/>
        </w:rPr>
        <w:t>=</w:t>
      </w:r>
      <w:r>
        <w:rPr>
          <w:spacing w:val="-4"/>
          <w:sz w:val="22"/>
          <w:vertAlign w:val="baseline"/>
        </w:rPr>
        <w:t> 8.3%</w:t>
      </w:r>
    </w:p>
    <w:p>
      <w:pPr>
        <w:pStyle w:val="BodyText"/>
        <w:spacing w:before="3"/>
        <w:ind w:left="0"/>
        <w:rPr>
          <w:sz w:val="22"/>
        </w:rPr>
      </w:pPr>
    </w:p>
    <w:p>
      <w:pPr>
        <w:pStyle w:val="Heading2"/>
        <w:spacing w:before="0"/>
      </w:pPr>
      <w:r>
        <w:rPr/>
        <w:t>Case</w:t>
      </w:r>
      <w:r>
        <w:rPr>
          <w:spacing w:val="-2"/>
        </w:rPr>
        <w:t> </w:t>
      </w:r>
      <w:r>
        <w:rPr/>
        <w:t>4: Daily</w:t>
      </w:r>
      <w:r>
        <w:rPr>
          <w:spacing w:val="-3"/>
        </w:rPr>
        <w:t> </w:t>
      </w:r>
      <w:r>
        <w:rPr>
          <w:spacing w:val="-2"/>
        </w:rPr>
        <w:t>compounding</w:t>
      </w:r>
    </w:p>
    <w:p>
      <w:pPr>
        <w:pStyle w:val="BodyText"/>
        <w:spacing w:line="237" w:lineRule="auto" w:before="285"/>
        <w:ind w:right="1424"/>
        <w:jc w:val="both"/>
      </w:pPr>
      <w:r>
        <w:rPr/>
        <w:t>Daily compounding means that interest will be paid daily. However, the number of times compounding</w:t>
      </w:r>
      <w:r>
        <w:rPr>
          <w:spacing w:val="-3"/>
        </w:rPr>
        <w:t> </w:t>
      </w:r>
      <w:r>
        <w:rPr/>
        <w:t>will</w:t>
      </w:r>
      <w:r>
        <w:rPr>
          <w:spacing w:val="-5"/>
        </w:rPr>
        <w:t> </w:t>
      </w:r>
      <w:r>
        <w:rPr/>
        <w:t>take</w:t>
      </w:r>
      <w:r>
        <w:rPr>
          <w:spacing w:val="-4"/>
        </w:rPr>
        <w:t> </w:t>
      </w:r>
      <w:r>
        <w:rPr/>
        <w:t>place</w:t>
      </w:r>
      <w:r>
        <w:rPr>
          <w:spacing w:val="-3"/>
        </w:rPr>
        <w:t> </w:t>
      </w:r>
      <w:r>
        <w:rPr/>
        <w:t>depends</w:t>
      </w:r>
      <w:r>
        <w:rPr>
          <w:spacing w:val="-3"/>
        </w:rPr>
        <w:t> </w:t>
      </w:r>
      <w:r>
        <w:rPr/>
        <w:t>on</w:t>
      </w:r>
      <w:r>
        <w:rPr>
          <w:spacing w:val="-4"/>
        </w:rPr>
        <w:t> </w:t>
      </w:r>
      <w:r>
        <w:rPr/>
        <w:t>the</w:t>
      </w:r>
      <w:r>
        <w:rPr>
          <w:spacing w:val="-2"/>
        </w:rPr>
        <w:t> </w:t>
      </w:r>
      <w:r>
        <w:rPr/>
        <w:t>convention</w:t>
      </w:r>
      <w:r>
        <w:rPr>
          <w:spacing w:val="-3"/>
        </w:rPr>
        <w:t> </w:t>
      </w:r>
      <w:r>
        <w:rPr/>
        <w:t>used.</w:t>
      </w:r>
      <w:r>
        <w:rPr>
          <w:spacing w:val="-4"/>
        </w:rPr>
        <w:t> </w:t>
      </w:r>
      <w:r>
        <w:rPr/>
        <w:t>In the</w:t>
      </w:r>
      <w:r>
        <w:rPr>
          <w:spacing w:val="-2"/>
        </w:rPr>
        <w:t> </w:t>
      </w:r>
      <w:r>
        <w:rPr/>
        <w:t>US,</w:t>
      </w:r>
      <w:r>
        <w:rPr>
          <w:spacing w:val="-5"/>
        </w:rPr>
        <w:t> </w:t>
      </w:r>
      <w:r>
        <w:rPr/>
        <w:t>the</w:t>
      </w:r>
      <w:r>
        <w:rPr>
          <w:spacing w:val="-2"/>
        </w:rPr>
        <w:t> </w:t>
      </w:r>
      <w:r>
        <w:rPr/>
        <w:t>general</w:t>
      </w:r>
      <w:r>
        <w:rPr>
          <w:spacing w:val="-2"/>
        </w:rPr>
        <w:t> </w:t>
      </w:r>
      <w:r>
        <w:rPr/>
        <w:t>convention</w:t>
      </w:r>
      <w:r>
        <w:rPr>
          <w:spacing w:val="-4"/>
        </w:rPr>
        <w:t> </w:t>
      </w:r>
      <w:r>
        <w:rPr/>
        <w:t>is to assume 360 days in a</w:t>
      </w:r>
      <w:r>
        <w:rPr>
          <w:spacing w:val="-1"/>
        </w:rPr>
        <w:t> </w:t>
      </w:r>
      <w:r>
        <w:rPr/>
        <w:t>year and the periodic rate will be calculated based on 360 days. However, the number of compounding period s will be either 365 or 366</w:t>
      </w:r>
      <w:r>
        <w:rPr>
          <w:spacing w:val="-1"/>
        </w:rPr>
        <w:t> </w:t>
      </w:r>
      <w:r>
        <w:rPr/>
        <w:t>days depending on whether it is an ordinary</w:t>
      </w:r>
      <w:r>
        <w:rPr>
          <w:spacing w:val="-14"/>
        </w:rPr>
        <w:t> </w:t>
      </w:r>
      <w:r>
        <w:rPr/>
        <w:t>year</w:t>
      </w:r>
      <w:r>
        <w:rPr>
          <w:spacing w:val="-14"/>
        </w:rPr>
        <w:t> </w:t>
      </w:r>
      <w:r>
        <w:rPr/>
        <w:t>or</w:t>
      </w:r>
      <w:r>
        <w:rPr>
          <w:spacing w:val="-13"/>
        </w:rPr>
        <w:t> </w:t>
      </w:r>
      <w:r>
        <w:rPr/>
        <w:t>a</w:t>
      </w:r>
      <w:r>
        <w:rPr>
          <w:spacing w:val="-14"/>
        </w:rPr>
        <w:t> </w:t>
      </w:r>
      <w:r>
        <w:rPr/>
        <w:t>leap</w:t>
      </w:r>
      <w:r>
        <w:rPr>
          <w:spacing w:val="-13"/>
        </w:rPr>
        <w:t> </w:t>
      </w:r>
      <w:r>
        <w:rPr/>
        <w:t>year.</w:t>
      </w:r>
      <w:r>
        <w:rPr>
          <w:spacing w:val="-14"/>
        </w:rPr>
        <w:t> </w:t>
      </w:r>
      <w:r>
        <w:rPr/>
        <w:t>On</w:t>
      </w:r>
      <w:r>
        <w:rPr>
          <w:spacing w:val="-13"/>
        </w:rPr>
        <w:t> </w:t>
      </w:r>
      <w:r>
        <w:rPr/>
        <w:t>the</w:t>
      </w:r>
      <w:r>
        <w:rPr>
          <w:spacing w:val="-14"/>
        </w:rPr>
        <w:t> </w:t>
      </w:r>
      <w:r>
        <w:rPr/>
        <w:t>other</w:t>
      </w:r>
      <w:r>
        <w:rPr>
          <w:spacing w:val="-14"/>
        </w:rPr>
        <w:t> </w:t>
      </w:r>
      <w:r>
        <w:rPr/>
        <w:t>hand,</w:t>
      </w:r>
      <w:r>
        <w:rPr>
          <w:spacing w:val="-13"/>
        </w:rPr>
        <w:t> </w:t>
      </w:r>
      <w:r>
        <w:rPr/>
        <w:t>many</w:t>
      </w:r>
      <w:r>
        <w:rPr>
          <w:spacing w:val="-14"/>
        </w:rPr>
        <w:t> </w:t>
      </w:r>
      <w:r>
        <w:rPr/>
        <w:t>countries</w:t>
      </w:r>
      <w:r>
        <w:rPr>
          <w:spacing w:val="-13"/>
        </w:rPr>
        <w:t> </w:t>
      </w:r>
      <w:r>
        <w:rPr/>
        <w:t>use</w:t>
      </w:r>
      <w:r>
        <w:rPr>
          <w:spacing w:val="-14"/>
        </w:rPr>
        <w:t> </w:t>
      </w:r>
      <w:r>
        <w:rPr/>
        <w:t>the</w:t>
      </w:r>
      <w:r>
        <w:rPr>
          <w:spacing w:val="-13"/>
        </w:rPr>
        <w:t> </w:t>
      </w:r>
      <w:r>
        <w:rPr/>
        <w:t>convention</w:t>
      </w:r>
      <w:r>
        <w:rPr>
          <w:spacing w:val="-14"/>
        </w:rPr>
        <w:t> </w:t>
      </w:r>
      <w:r>
        <w:rPr/>
        <w:t>of</w:t>
      </w:r>
      <w:r>
        <w:rPr>
          <w:spacing w:val="-14"/>
        </w:rPr>
        <w:t> </w:t>
      </w:r>
      <w:r>
        <w:rPr/>
        <w:t>using</w:t>
      </w:r>
      <w:r>
        <w:rPr>
          <w:spacing w:val="-13"/>
        </w:rPr>
        <w:t> </w:t>
      </w:r>
      <w:r>
        <w:rPr/>
        <w:t>periodic rate calculated based on 365 days.</w:t>
      </w:r>
    </w:p>
    <w:p>
      <w:pPr>
        <w:pStyle w:val="BodyText"/>
        <w:spacing w:before="272"/>
      </w:pPr>
      <w:r>
        <w:rPr/>
        <w:t>Future</w:t>
      </w:r>
      <w:r>
        <w:rPr>
          <w:spacing w:val="-3"/>
        </w:rPr>
        <w:t> </w:t>
      </w:r>
      <w:r>
        <w:rPr/>
        <w:t>value</w:t>
      </w:r>
      <w:r>
        <w:rPr>
          <w:spacing w:val="-3"/>
        </w:rPr>
        <w:t> </w:t>
      </w:r>
      <w:r>
        <w:rPr/>
        <w:t>under</w:t>
      </w:r>
      <w:r>
        <w:rPr>
          <w:spacing w:val="-2"/>
        </w:rPr>
        <w:t> </w:t>
      </w:r>
      <w:r>
        <w:rPr/>
        <w:t>360</w:t>
      </w:r>
      <w:r>
        <w:rPr>
          <w:spacing w:val="-6"/>
        </w:rPr>
        <w:t> </w:t>
      </w:r>
      <w:r>
        <w:rPr/>
        <w:t>days</w:t>
      </w:r>
      <w:r>
        <w:rPr>
          <w:spacing w:val="-3"/>
        </w:rPr>
        <w:t> </w:t>
      </w:r>
      <w:r>
        <w:rPr/>
        <w:t>will</w:t>
      </w:r>
      <w:r>
        <w:rPr>
          <w:spacing w:val="-3"/>
        </w:rPr>
        <w:t> </w:t>
      </w:r>
      <w:r>
        <w:rPr/>
        <w:t>be</w:t>
      </w:r>
      <w:r>
        <w:rPr>
          <w:spacing w:val="-4"/>
        </w:rPr>
        <w:t> </w:t>
      </w:r>
      <w:r>
        <w:rPr/>
        <w:t>calculated</w:t>
      </w:r>
      <w:r>
        <w:rPr>
          <w:spacing w:val="-2"/>
        </w:rPr>
        <w:t> </w:t>
      </w:r>
      <w:r>
        <w:rPr>
          <w:spacing w:val="-5"/>
        </w:rPr>
        <w:t>as:</w:t>
      </w:r>
    </w:p>
    <w:p>
      <w:pPr>
        <w:pStyle w:val="BodyText"/>
      </w:pPr>
      <w:r>
        <w:rPr/>
        <w:t>FV (A, r/360,</w:t>
      </w:r>
      <w:r>
        <w:rPr>
          <w:spacing w:val="-2"/>
        </w:rPr>
        <w:t> </w:t>
      </w:r>
      <w:r>
        <w:rPr/>
        <w:t>365) =</w:t>
      </w:r>
      <w:r>
        <w:rPr>
          <w:spacing w:val="-2"/>
        </w:rPr>
        <w:t> </w:t>
      </w:r>
      <w:r>
        <w:rPr/>
        <w:t>A</w:t>
      </w:r>
      <w:r>
        <w:rPr>
          <w:spacing w:val="1"/>
        </w:rPr>
        <w:t> </w:t>
      </w:r>
      <w:r>
        <w:rPr/>
        <w:t>*</w:t>
      </w:r>
      <w:r>
        <w:rPr>
          <w:spacing w:val="-3"/>
        </w:rPr>
        <w:t> </w:t>
      </w:r>
      <w:r>
        <w:rPr/>
        <w:t>(1 +</w:t>
      </w:r>
      <w:r>
        <w:rPr>
          <w:spacing w:val="1"/>
        </w:rPr>
        <w:t> </w:t>
      </w:r>
      <w:r>
        <w:rPr>
          <w:spacing w:val="-2"/>
        </w:rPr>
        <w:t>r/360)</w:t>
      </w:r>
      <w:r>
        <w:rPr>
          <w:spacing w:val="-2"/>
          <w:vertAlign w:val="superscript"/>
        </w:rPr>
        <w:t>365</w:t>
      </w:r>
    </w:p>
    <w:p>
      <w:pPr>
        <w:pStyle w:val="BodyText"/>
        <w:spacing w:before="278"/>
      </w:pPr>
      <w:r>
        <w:rPr/>
        <w:t>And</w:t>
      </w:r>
      <w:r>
        <w:rPr>
          <w:spacing w:val="-5"/>
        </w:rPr>
        <w:t> </w:t>
      </w:r>
      <w:r>
        <w:rPr/>
        <w:t>equivalent</w:t>
      </w:r>
      <w:r>
        <w:rPr>
          <w:spacing w:val="-2"/>
        </w:rPr>
        <w:t> </w:t>
      </w:r>
      <w:r>
        <w:rPr/>
        <w:t>annual</w:t>
      </w:r>
      <w:r>
        <w:rPr>
          <w:spacing w:val="-3"/>
        </w:rPr>
        <w:t> </w:t>
      </w:r>
      <w:r>
        <w:rPr/>
        <w:t>rate</w:t>
      </w:r>
      <w:r>
        <w:rPr>
          <w:spacing w:val="-4"/>
        </w:rPr>
        <w:t> </w:t>
      </w:r>
      <w:r>
        <w:rPr/>
        <w:t>will</w:t>
      </w:r>
      <w:r>
        <w:rPr>
          <w:spacing w:val="-6"/>
        </w:rPr>
        <w:t> </w:t>
      </w:r>
      <w:r>
        <w:rPr/>
        <w:t>be</w:t>
      </w:r>
      <w:r>
        <w:rPr>
          <w:spacing w:val="-2"/>
        </w:rPr>
        <w:t> </w:t>
      </w:r>
      <w:r>
        <w:rPr/>
        <w:t>calculated</w:t>
      </w:r>
      <w:r>
        <w:rPr>
          <w:spacing w:val="-2"/>
        </w:rPr>
        <w:t> </w:t>
      </w:r>
      <w:r>
        <w:rPr>
          <w:spacing w:val="-5"/>
        </w:rPr>
        <w:t>as:</w:t>
      </w:r>
    </w:p>
    <w:p>
      <w:pPr>
        <w:pStyle w:val="BodyText"/>
      </w:pPr>
      <w:r>
        <w:rPr/>
        <w:t>Equivalent</w:t>
      </w:r>
      <w:r>
        <w:rPr>
          <w:spacing w:val="-3"/>
        </w:rPr>
        <w:t> </w:t>
      </w:r>
      <w:r>
        <w:rPr/>
        <w:t>annual</w:t>
      </w:r>
      <w:r>
        <w:rPr>
          <w:spacing w:val="-3"/>
        </w:rPr>
        <w:t> </w:t>
      </w:r>
      <w:r>
        <w:rPr/>
        <w:t>rate =</w:t>
      </w:r>
      <w:r>
        <w:rPr>
          <w:spacing w:val="-5"/>
        </w:rPr>
        <w:t> </w:t>
      </w:r>
      <w:r>
        <w:rPr/>
        <w:t>(1</w:t>
      </w:r>
      <w:r>
        <w:rPr>
          <w:spacing w:val="-1"/>
        </w:rPr>
        <w:t> </w:t>
      </w:r>
      <w:r>
        <w:rPr/>
        <w:t>+ r/360)</w:t>
      </w:r>
      <w:r>
        <w:rPr>
          <w:vertAlign w:val="superscript"/>
        </w:rPr>
        <w:t>365</w:t>
      </w:r>
      <w:r>
        <w:rPr>
          <w:spacing w:val="-19"/>
          <w:vertAlign w:val="baseline"/>
        </w:rPr>
        <w:t> </w:t>
      </w:r>
      <w:r>
        <w:rPr>
          <w:vertAlign w:val="baseline"/>
        </w:rPr>
        <w:t>–</w:t>
      </w:r>
      <w:r>
        <w:rPr>
          <w:spacing w:val="-2"/>
          <w:vertAlign w:val="baseline"/>
        </w:rPr>
        <w:t> </w:t>
      </w:r>
      <w:r>
        <w:rPr>
          <w:spacing w:val="-10"/>
          <w:vertAlign w:val="baseline"/>
        </w:rPr>
        <w:t>1</w:t>
      </w:r>
    </w:p>
    <w:p>
      <w:pPr>
        <w:pStyle w:val="BodyText"/>
        <w:spacing w:before="278"/>
      </w:pPr>
      <w:r>
        <w:rPr/>
        <w:t>Future</w:t>
      </w:r>
      <w:r>
        <w:rPr>
          <w:spacing w:val="-3"/>
        </w:rPr>
        <w:t> </w:t>
      </w:r>
      <w:r>
        <w:rPr/>
        <w:t>value</w:t>
      </w:r>
      <w:r>
        <w:rPr>
          <w:spacing w:val="-3"/>
        </w:rPr>
        <w:t> </w:t>
      </w:r>
      <w:r>
        <w:rPr/>
        <w:t>under</w:t>
      </w:r>
      <w:r>
        <w:rPr>
          <w:spacing w:val="-2"/>
        </w:rPr>
        <w:t> </w:t>
      </w:r>
      <w:r>
        <w:rPr/>
        <w:t>365</w:t>
      </w:r>
      <w:r>
        <w:rPr>
          <w:spacing w:val="-6"/>
        </w:rPr>
        <w:t> </w:t>
      </w:r>
      <w:r>
        <w:rPr/>
        <w:t>days</w:t>
      </w:r>
      <w:r>
        <w:rPr>
          <w:spacing w:val="-3"/>
        </w:rPr>
        <w:t> </w:t>
      </w:r>
      <w:r>
        <w:rPr/>
        <w:t>will</w:t>
      </w:r>
      <w:r>
        <w:rPr>
          <w:spacing w:val="-3"/>
        </w:rPr>
        <w:t> </w:t>
      </w:r>
      <w:r>
        <w:rPr/>
        <w:t>be</w:t>
      </w:r>
      <w:r>
        <w:rPr>
          <w:spacing w:val="-4"/>
        </w:rPr>
        <w:t> </w:t>
      </w:r>
      <w:r>
        <w:rPr/>
        <w:t>calculated</w:t>
      </w:r>
      <w:r>
        <w:rPr>
          <w:spacing w:val="-2"/>
        </w:rPr>
        <w:t> </w:t>
      </w:r>
      <w:r>
        <w:rPr>
          <w:spacing w:val="-5"/>
        </w:rPr>
        <w:t>as:</w:t>
      </w:r>
    </w:p>
    <w:p>
      <w:pPr>
        <w:pStyle w:val="BodyText"/>
      </w:pPr>
      <w:r>
        <w:rPr/>
        <w:t>FV (A, r/365,</w:t>
      </w:r>
      <w:r>
        <w:rPr>
          <w:spacing w:val="-2"/>
        </w:rPr>
        <w:t> </w:t>
      </w:r>
      <w:r>
        <w:rPr/>
        <w:t>365) =</w:t>
      </w:r>
      <w:r>
        <w:rPr>
          <w:spacing w:val="-2"/>
        </w:rPr>
        <w:t> </w:t>
      </w:r>
      <w:r>
        <w:rPr/>
        <w:t>A</w:t>
      </w:r>
      <w:r>
        <w:rPr>
          <w:spacing w:val="1"/>
        </w:rPr>
        <w:t> </w:t>
      </w:r>
      <w:r>
        <w:rPr/>
        <w:t>*</w:t>
      </w:r>
      <w:r>
        <w:rPr>
          <w:spacing w:val="-3"/>
        </w:rPr>
        <w:t> </w:t>
      </w:r>
      <w:r>
        <w:rPr/>
        <w:t>(1 +</w:t>
      </w:r>
      <w:r>
        <w:rPr>
          <w:spacing w:val="1"/>
        </w:rPr>
        <w:t> </w:t>
      </w:r>
      <w:r>
        <w:rPr>
          <w:spacing w:val="-2"/>
        </w:rPr>
        <w:t>r/365)</w:t>
      </w:r>
      <w:r>
        <w:rPr>
          <w:spacing w:val="-2"/>
          <w:vertAlign w:val="superscript"/>
        </w:rPr>
        <w:t>365</w:t>
      </w:r>
    </w:p>
    <w:p>
      <w:pPr>
        <w:pStyle w:val="BodyText"/>
        <w:spacing w:before="279"/>
      </w:pPr>
      <w:r>
        <w:rPr/>
        <w:t>And</w:t>
      </w:r>
      <w:r>
        <w:rPr>
          <w:spacing w:val="-5"/>
        </w:rPr>
        <w:t> </w:t>
      </w:r>
      <w:r>
        <w:rPr/>
        <w:t>equivalent</w:t>
      </w:r>
      <w:r>
        <w:rPr>
          <w:spacing w:val="-2"/>
        </w:rPr>
        <w:t> </w:t>
      </w:r>
      <w:r>
        <w:rPr/>
        <w:t>annual</w:t>
      </w:r>
      <w:r>
        <w:rPr>
          <w:spacing w:val="-3"/>
        </w:rPr>
        <w:t> </w:t>
      </w:r>
      <w:r>
        <w:rPr/>
        <w:t>rate</w:t>
      </w:r>
      <w:r>
        <w:rPr>
          <w:spacing w:val="-4"/>
        </w:rPr>
        <w:t> </w:t>
      </w:r>
      <w:r>
        <w:rPr/>
        <w:t>will</w:t>
      </w:r>
      <w:r>
        <w:rPr>
          <w:spacing w:val="-6"/>
        </w:rPr>
        <w:t> </w:t>
      </w:r>
      <w:r>
        <w:rPr/>
        <w:t>be</w:t>
      </w:r>
      <w:r>
        <w:rPr>
          <w:spacing w:val="-2"/>
        </w:rPr>
        <w:t> </w:t>
      </w:r>
      <w:r>
        <w:rPr/>
        <w:t>calculated</w:t>
      </w:r>
      <w:r>
        <w:rPr>
          <w:spacing w:val="-2"/>
        </w:rPr>
        <w:t> </w:t>
      </w:r>
      <w:r>
        <w:rPr>
          <w:spacing w:val="-5"/>
        </w:rPr>
        <w:t>as:</w:t>
      </w:r>
    </w:p>
    <w:p>
      <w:pPr>
        <w:pStyle w:val="BodyText"/>
      </w:pPr>
      <w:r>
        <w:rPr/>
        <w:t>Equivalent</w:t>
      </w:r>
      <w:r>
        <w:rPr>
          <w:spacing w:val="-2"/>
        </w:rPr>
        <w:t> </w:t>
      </w:r>
      <w:r>
        <w:rPr/>
        <w:t>annual</w:t>
      </w:r>
      <w:r>
        <w:rPr>
          <w:spacing w:val="-3"/>
        </w:rPr>
        <w:t> </w:t>
      </w:r>
      <w:r>
        <w:rPr/>
        <w:t>rate =</w:t>
      </w:r>
      <w:r>
        <w:rPr>
          <w:spacing w:val="-5"/>
        </w:rPr>
        <w:t> </w:t>
      </w:r>
      <w:r>
        <w:rPr/>
        <w:t>(1</w:t>
      </w:r>
      <w:r>
        <w:rPr>
          <w:spacing w:val="-1"/>
        </w:rPr>
        <w:t> </w:t>
      </w:r>
      <w:r>
        <w:rPr/>
        <w:t>+ r/365)</w:t>
      </w:r>
      <w:r>
        <w:rPr>
          <w:vertAlign w:val="superscript"/>
        </w:rPr>
        <w:t>365</w:t>
      </w:r>
      <w:r>
        <w:rPr>
          <w:vertAlign w:val="baseline"/>
        </w:rPr>
        <w:t> –</w:t>
      </w:r>
      <w:r>
        <w:rPr>
          <w:spacing w:val="-2"/>
          <w:vertAlign w:val="baseline"/>
        </w:rPr>
        <w:t> </w:t>
      </w:r>
      <w:r>
        <w:rPr>
          <w:spacing w:val="-10"/>
          <w:vertAlign w:val="baseline"/>
        </w:rPr>
        <w:t>1</w:t>
      </w:r>
    </w:p>
    <w:p>
      <w:pPr>
        <w:pStyle w:val="Heading2"/>
        <w:spacing w:before="280"/>
      </w:pPr>
      <w:r>
        <w:rPr>
          <w:spacing w:val="-2"/>
        </w:rPr>
        <w:t>Example:</w:t>
      </w:r>
    </w:p>
    <w:p>
      <w:pPr>
        <w:pStyle w:val="BodyText"/>
        <w:spacing w:line="244" w:lineRule="auto" w:before="286"/>
        <w:ind w:right="1434"/>
        <w:jc w:val="both"/>
      </w:pPr>
      <w:r>
        <w:rPr/>
        <w:t>Consider an investment of $1000 at 8% for 4 years with daily compounding. What will the future value be at the end of 4 years and what is the equivalent annual rate?</w:t>
      </w:r>
    </w:p>
    <w:p>
      <w:pPr>
        <w:pStyle w:val="BodyText"/>
        <w:spacing w:before="264"/>
      </w:pPr>
      <w:r>
        <w:rPr/>
        <w:t>With</w:t>
      </w:r>
      <w:r>
        <w:rPr>
          <w:spacing w:val="-2"/>
        </w:rPr>
        <w:t> </w:t>
      </w:r>
      <w:r>
        <w:rPr/>
        <w:t>360</w:t>
      </w:r>
      <w:r>
        <w:rPr>
          <w:spacing w:val="-2"/>
        </w:rPr>
        <w:t> </w:t>
      </w:r>
      <w:r>
        <w:rPr/>
        <w:t>days</w:t>
      </w:r>
      <w:r>
        <w:rPr>
          <w:spacing w:val="-2"/>
        </w:rPr>
        <w:t> </w:t>
      </w:r>
      <w:r>
        <w:rPr/>
        <w:t>in a</w:t>
      </w:r>
      <w:r>
        <w:rPr>
          <w:spacing w:val="-2"/>
        </w:rPr>
        <w:t> year:</w:t>
      </w:r>
    </w:p>
    <w:p>
      <w:pPr>
        <w:spacing w:before="283"/>
        <w:ind w:left="252" w:right="0" w:firstLine="0"/>
        <w:jc w:val="left"/>
        <w:rPr>
          <w:sz w:val="22"/>
        </w:rPr>
      </w:pPr>
      <w:r>
        <w:rPr>
          <w:sz w:val="22"/>
        </w:rPr>
        <w:t>FV</w:t>
      </w:r>
      <w:r>
        <w:rPr>
          <w:spacing w:val="-6"/>
          <w:sz w:val="22"/>
        </w:rPr>
        <w:t> </w:t>
      </w:r>
      <w:r>
        <w:rPr>
          <w:sz w:val="22"/>
        </w:rPr>
        <w:t>(A,</w:t>
      </w:r>
      <w:r>
        <w:rPr>
          <w:spacing w:val="-2"/>
          <w:sz w:val="22"/>
        </w:rPr>
        <w:t> </w:t>
      </w:r>
      <w:r>
        <w:rPr>
          <w:sz w:val="22"/>
        </w:rPr>
        <w:t>r/360,</w:t>
      </w:r>
      <w:r>
        <w:rPr>
          <w:spacing w:val="-5"/>
          <w:sz w:val="22"/>
        </w:rPr>
        <w:t> </w:t>
      </w:r>
      <w:r>
        <w:rPr>
          <w:sz w:val="22"/>
        </w:rPr>
        <w:t>365*t)</w:t>
      </w:r>
      <w:r>
        <w:rPr>
          <w:spacing w:val="-3"/>
          <w:sz w:val="22"/>
        </w:rPr>
        <w:t> </w:t>
      </w:r>
      <w:r>
        <w:rPr>
          <w:sz w:val="22"/>
        </w:rPr>
        <w:t>=</w:t>
      </w:r>
      <w:r>
        <w:rPr>
          <w:spacing w:val="-4"/>
          <w:sz w:val="22"/>
        </w:rPr>
        <w:t> </w:t>
      </w:r>
      <w:r>
        <w:rPr>
          <w:sz w:val="22"/>
        </w:rPr>
        <w:t>1000</w:t>
      </w:r>
      <w:r>
        <w:rPr>
          <w:spacing w:val="-5"/>
          <w:sz w:val="22"/>
        </w:rPr>
        <w:t> </w:t>
      </w:r>
      <w:r>
        <w:rPr>
          <w:sz w:val="22"/>
        </w:rPr>
        <w:t>*</w:t>
      </w:r>
      <w:r>
        <w:rPr>
          <w:spacing w:val="-3"/>
          <w:sz w:val="22"/>
        </w:rPr>
        <w:t> </w:t>
      </w:r>
      <w:r>
        <w:rPr>
          <w:sz w:val="22"/>
        </w:rPr>
        <w:t>(1</w:t>
      </w:r>
      <w:r>
        <w:rPr>
          <w:spacing w:val="-2"/>
          <w:sz w:val="22"/>
        </w:rPr>
        <w:t> </w:t>
      </w:r>
      <w:r>
        <w:rPr>
          <w:sz w:val="22"/>
        </w:rPr>
        <w:t>+</w:t>
      </w:r>
      <w:r>
        <w:rPr>
          <w:spacing w:val="-5"/>
          <w:sz w:val="22"/>
        </w:rPr>
        <w:t> </w:t>
      </w:r>
      <w:r>
        <w:rPr>
          <w:sz w:val="22"/>
        </w:rPr>
        <w:t>0.08/360)</w:t>
      </w:r>
      <w:r>
        <w:rPr>
          <w:sz w:val="22"/>
          <w:vertAlign w:val="superscript"/>
        </w:rPr>
        <w:t>365*4</w:t>
      </w:r>
      <w:r>
        <w:rPr>
          <w:spacing w:val="-20"/>
          <w:sz w:val="22"/>
          <w:vertAlign w:val="baseline"/>
        </w:rPr>
        <w:t> </w:t>
      </w:r>
      <w:r>
        <w:rPr>
          <w:sz w:val="22"/>
          <w:vertAlign w:val="baseline"/>
        </w:rPr>
        <w:t>=</w:t>
      </w:r>
      <w:r>
        <w:rPr>
          <w:spacing w:val="-3"/>
          <w:sz w:val="22"/>
          <w:vertAlign w:val="baseline"/>
        </w:rPr>
        <w:t> </w:t>
      </w:r>
      <w:r>
        <w:rPr>
          <w:spacing w:val="-2"/>
          <w:sz w:val="22"/>
          <w:vertAlign w:val="baseline"/>
        </w:rPr>
        <w:t>$1383.21</w:t>
      </w:r>
    </w:p>
    <w:p>
      <w:pPr>
        <w:spacing w:before="5"/>
        <w:ind w:left="252" w:right="0" w:firstLine="0"/>
        <w:jc w:val="left"/>
        <w:rPr>
          <w:sz w:val="22"/>
        </w:rPr>
      </w:pPr>
      <w:r>
        <w:rPr>
          <w:sz w:val="22"/>
        </w:rPr>
        <w:t>Equivalent</w:t>
      </w:r>
      <w:r>
        <w:rPr>
          <w:spacing w:val="-3"/>
          <w:sz w:val="22"/>
        </w:rPr>
        <w:t> </w:t>
      </w:r>
      <w:r>
        <w:rPr>
          <w:sz w:val="22"/>
        </w:rPr>
        <w:t>annual</w:t>
      </w:r>
      <w:r>
        <w:rPr>
          <w:spacing w:val="-2"/>
          <w:sz w:val="22"/>
        </w:rPr>
        <w:t> </w:t>
      </w:r>
      <w:r>
        <w:rPr>
          <w:sz w:val="22"/>
        </w:rPr>
        <w:t>rate</w:t>
      </w:r>
      <w:r>
        <w:rPr>
          <w:spacing w:val="-4"/>
          <w:sz w:val="22"/>
        </w:rPr>
        <w:t> </w:t>
      </w:r>
      <w:r>
        <w:rPr>
          <w:sz w:val="22"/>
        </w:rPr>
        <w:t>=</w:t>
      </w:r>
      <w:r>
        <w:rPr>
          <w:spacing w:val="-3"/>
          <w:sz w:val="22"/>
        </w:rPr>
        <w:t> </w:t>
      </w:r>
      <w:r>
        <w:rPr>
          <w:sz w:val="22"/>
        </w:rPr>
        <w:t>(1</w:t>
      </w:r>
      <w:r>
        <w:rPr>
          <w:spacing w:val="-4"/>
          <w:sz w:val="22"/>
        </w:rPr>
        <w:t> </w:t>
      </w:r>
      <w:r>
        <w:rPr>
          <w:sz w:val="22"/>
        </w:rPr>
        <w:t>+</w:t>
      </w:r>
      <w:r>
        <w:rPr>
          <w:spacing w:val="-2"/>
          <w:sz w:val="22"/>
        </w:rPr>
        <w:t> </w:t>
      </w:r>
      <w:r>
        <w:rPr>
          <w:sz w:val="22"/>
        </w:rPr>
        <w:t>.08/360)</w:t>
      </w:r>
      <w:r>
        <w:rPr>
          <w:sz w:val="22"/>
          <w:vertAlign w:val="superscript"/>
        </w:rPr>
        <w:t>365</w:t>
      </w:r>
      <w:r>
        <w:rPr>
          <w:spacing w:val="-4"/>
          <w:sz w:val="22"/>
          <w:vertAlign w:val="baseline"/>
        </w:rPr>
        <w:t> </w:t>
      </w:r>
      <w:r>
        <w:rPr>
          <w:sz w:val="22"/>
          <w:vertAlign w:val="baseline"/>
        </w:rPr>
        <w:t>–</w:t>
      </w:r>
      <w:r>
        <w:rPr>
          <w:spacing w:val="-1"/>
          <w:sz w:val="22"/>
          <w:vertAlign w:val="baseline"/>
        </w:rPr>
        <w:t> </w:t>
      </w:r>
      <w:r>
        <w:rPr>
          <w:sz w:val="22"/>
          <w:vertAlign w:val="baseline"/>
        </w:rPr>
        <w:t>1</w:t>
      </w:r>
      <w:r>
        <w:rPr>
          <w:spacing w:val="-2"/>
          <w:sz w:val="22"/>
          <w:vertAlign w:val="baseline"/>
        </w:rPr>
        <w:t> </w:t>
      </w:r>
      <w:r>
        <w:rPr>
          <w:sz w:val="22"/>
          <w:vertAlign w:val="baseline"/>
        </w:rPr>
        <w:t>=</w:t>
      </w:r>
      <w:r>
        <w:rPr>
          <w:spacing w:val="-5"/>
          <w:sz w:val="22"/>
          <w:vertAlign w:val="baseline"/>
        </w:rPr>
        <w:t> </w:t>
      </w:r>
      <w:r>
        <w:rPr>
          <w:spacing w:val="-2"/>
          <w:sz w:val="22"/>
          <w:vertAlign w:val="baseline"/>
        </w:rPr>
        <w:t>8.4482%</w:t>
      </w:r>
    </w:p>
    <w:p>
      <w:pPr>
        <w:pStyle w:val="BodyText"/>
        <w:spacing w:before="5"/>
        <w:ind w:left="0"/>
        <w:rPr>
          <w:sz w:val="22"/>
        </w:rPr>
      </w:pPr>
    </w:p>
    <w:p>
      <w:pPr>
        <w:pStyle w:val="BodyText"/>
      </w:pPr>
      <w:r>
        <w:rPr/>
        <w:t>With</w:t>
      </w:r>
      <w:r>
        <w:rPr>
          <w:spacing w:val="-2"/>
        </w:rPr>
        <w:t> </w:t>
      </w:r>
      <w:r>
        <w:rPr/>
        <w:t>365</w:t>
      </w:r>
      <w:r>
        <w:rPr>
          <w:spacing w:val="-2"/>
        </w:rPr>
        <w:t> </w:t>
      </w:r>
      <w:r>
        <w:rPr/>
        <w:t>days</w:t>
      </w:r>
      <w:r>
        <w:rPr>
          <w:spacing w:val="-2"/>
        </w:rPr>
        <w:t> </w:t>
      </w:r>
      <w:r>
        <w:rPr/>
        <w:t>in a</w:t>
      </w:r>
      <w:r>
        <w:rPr>
          <w:spacing w:val="-2"/>
        </w:rPr>
        <w:t> year:</w:t>
      </w:r>
    </w:p>
    <w:p>
      <w:pPr>
        <w:spacing w:before="283"/>
        <w:ind w:left="252" w:right="0" w:firstLine="0"/>
        <w:jc w:val="left"/>
        <w:rPr>
          <w:sz w:val="22"/>
        </w:rPr>
      </w:pPr>
      <w:r>
        <w:rPr>
          <w:sz w:val="22"/>
        </w:rPr>
        <w:t>FV</w:t>
      </w:r>
      <w:r>
        <w:rPr>
          <w:spacing w:val="-6"/>
          <w:sz w:val="22"/>
        </w:rPr>
        <w:t> </w:t>
      </w:r>
      <w:r>
        <w:rPr>
          <w:sz w:val="22"/>
        </w:rPr>
        <w:t>(A,</w:t>
      </w:r>
      <w:r>
        <w:rPr>
          <w:spacing w:val="-2"/>
          <w:sz w:val="22"/>
        </w:rPr>
        <w:t> </w:t>
      </w:r>
      <w:r>
        <w:rPr>
          <w:sz w:val="22"/>
        </w:rPr>
        <w:t>r/365,</w:t>
      </w:r>
      <w:r>
        <w:rPr>
          <w:spacing w:val="-5"/>
          <w:sz w:val="22"/>
        </w:rPr>
        <w:t> </w:t>
      </w:r>
      <w:r>
        <w:rPr>
          <w:sz w:val="22"/>
        </w:rPr>
        <w:t>365*t)</w:t>
      </w:r>
      <w:r>
        <w:rPr>
          <w:spacing w:val="-3"/>
          <w:sz w:val="22"/>
        </w:rPr>
        <w:t> </w:t>
      </w:r>
      <w:r>
        <w:rPr>
          <w:sz w:val="22"/>
        </w:rPr>
        <w:t>=</w:t>
      </w:r>
      <w:r>
        <w:rPr>
          <w:spacing w:val="-4"/>
          <w:sz w:val="22"/>
        </w:rPr>
        <w:t> </w:t>
      </w:r>
      <w:r>
        <w:rPr>
          <w:sz w:val="22"/>
        </w:rPr>
        <w:t>1000</w:t>
      </w:r>
      <w:r>
        <w:rPr>
          <w:spacing w:val="-5"/>
          <w:sz w:val="22"/>
        </w:rPr>
        <w:t> </w:t>
      </w:r>
      <w:r>
        <w:rPr>
          <w:sz w:val="22"/>
        </w:rPr>
        <w:t>*</w:t>
      </w:r>
      <w:r>
        <w:rPr>
          <w:spacing w:val="-3"/>
          <w:sz w:val="22"/>
        </w:rPr>
        <w:t> </w:t>
      </w:r>
      <w:r>
        <w:rPr>
          <w:sz w:val="22"/>
        </w:rPr>
        <w:t>(1</w:t>
      </w:r>
      <w:r>
        <w:rPr>
          <w:spacing w:val="-2"/>
          <w:sz w:val="22"/>
        </w:rPr>
        <w:t> </w:t>
      </w:r>
      <w:r>
        <w:rPr>
          <w:sz w:val="22"/>
        </w:rPr>
        <w:t>+</w:t>
      </w:r>
      <w:r>
        <w:rPr>
          <w:spacing w:val="-5"/>
          <w:sz w:val="22"/>
        </w:rPr>
        <w:t> </w:t>
      </w:r>
      <w:r>
        <w:rPr>
          <w:sz w:val="22"/>
        </w:rPr>
        <w:t>0.08/365)</w:t>
      </w:r>
      <w:r>
        <w:rPr>
          <w:sz w:val="22"/>
          <w:vertAlign w:val="superscript"/>
        </w:rPr>
        <w:t>365*4</w:t>
      </w:r>
      <w:r>
        <w:rPr>
          <w:spacing w:val="-20"/>
          <w:sz w:val="22"/>
          <w:vertAlign w:val="baseline"/>
        </w:rPr>
        <w:t> </w:t>
      </w:r>
      <w:r>
        <w:rPr>
          <w:sz w:val="22"/>
          <w:vertAlign w:val="baseline"/>
        </w:rPr>
        <w:t>=</w:t>
      </w:r>
      <w:r>
        <w:rPr>
          <w:spacing w:val="-3"/>
          <w:sz w:val="22"/>
          <w:vertAlign w:val="baseline"/>
        </w:rPr>
        <w:t> </w:t>
      </w:r>
      <w:r>
        <w:rPr>
          <w:spacing w:val="-2"/>
          <w:sz w:val="22"/>
          <w:vertAlign w:val="baseline"/>
        </w:rPr>
        <w:t>$1377.08</w:t>
      </w:r>
    </w:p>
    <w:p>
      <w:pPr>
        <w:spacing w:before="3"/>
        <w:ind w:left="252" w:right="0" w:firstLine="0"/>
        <w:jc w:val="left"/>
        <w:rPr>
          <w:sz w:val="22"/>
        </w:rPr>
      </w:pPr>
      <w:r>
        <w:rPr>
          <w:sz w:val="22"/>
        </w:rPr>
        <w:t>Equivalent</w:t>
      </w:r>
      <w:r>
        <w:rPr>
          <w:spacing w:val="-3"/>
          <w:sz w:val="22"/>
        </w:rPr>
        <w:t> </w:t>
      </w:r>
      <w:r>
        <w:rPr>
          <w:sz w:val="22"/>
        </w:rPr>
        <w:t>annual</w:t>
      </w:r>
      <w:r>
        <w:rPr>
          <w:spacing w:val="-2"/>
          <w:sz w:val="22"/>
        </w:rPr>
        <w:t> </w:t>
      </w:r>
      <w:r>
        <w:rPr>
          <w:sz w:val="22"/>
        </w:rPr>
        <w:t>rate</w:t>
      </w:r>
      <w:r>
        <w:rPr>
          <w:spacing w:val="-4"/>
          <w:sz w:val="22"/>
        </w:rPr>
        <w:t> </w:t>
      </w:r>
      <w:r>
        <w:rPr>
          <w:sz w:val="22"/>
        </w:rPr>
        <w:t>=</w:t>
      </w:r>
      <w:r>
        <w:rPr>
          <w:spacing w:val="-3"/>
          <w:sz w:val="22"/>
        </w:rPr>
        <w:t> </w:t>
      </w:r>
      <w:r>
        <w:rPr>
          <w:sz w:val="22"/>
        </w:rPr>
        <w:t>(1</w:t>
      </w:r>
      <w:r>
        <w:rPr>
          <w:spacing w:val="-4"/>
          <w:sz w:val="22"/>
        </w:rPr>
        <w:t> </w:t>
      </w:r>
      <w:r>
        <w:rPr>
          <w:sz w:val="22"/>
        </w:rPr>
        <w:t>+</w:t>
      </w:r>
      <w:r>
        <w:rPr>
          <w:spacing w:val="-2"/>
          <w:sz w:val="22"/>
        </w:rPr>
        <w:t> </w:t>
      </w:r>
      <w:r>
        <w:rPr>
          <w:sz w:val="22"/>
        </w:rPr>
        <w:t>.08/365)</w:t>
      </w:r>
      <w:r>
        <w:rPr>
          <w:sz w:val="22"/>
          <w:vertAlign w:val="superscript"/>
        </w:rPr>
        <w:t>365</w:t>
      </w:r>
      <w:r>
        <w:rPr>
          <w:spacing w:val="-4"/>
          <w:sz w:val="22"/>
          <w:vertAlign w:val="baseline"/>
        </w:rPr>
        <w:t> </w:t>
      </w:r>
      <w:r>
        <w:rPr>
          <w:sz w:val="22"/>
          <w:vertAlign w:val="baseline"/>
        </w:rPr>
        <w:t>–</w:t>
      </w:r>
      <w:r>
        <w:rPr>
          <w:spacing w:val="-1"/>
          <w:sz w:val="22"/>
          <w:vertAlign w:val="baseline"/>
        </w:rPr>
        <w:t> </w:t>
      </w:r>
      <w:r>
        <w:rPr>
          <w:sz w:val="22"/>
          <w:vertAlign w:val="baseline"/>
        </w:rPr>
        <w:t>1</w:t>
      </w:r>
      <w:r>
        <w:rPr>
          <w:spacing w:val="-2"/>
          <w:sz w:val="22"/>
          <w:vertAlign w:val="baseline"/>
        </w:rPr>
        <w:t> </w:t>
      </w:r>
      <w:r>
        <w:rPr>
          <w:sz w:val="22"/>
          <w:vertAlign w:val="baseline"/>
        </w:rPr>
        <w:t>=</w:t>
      </w:r>
      <w:r>
        <w:rPr>
          <w:spacing w:val="-5"/>
          <w:sz w:val="22"/>
          <w:vertAlign w:val="baseline"/>
        </w:rPr>
        <w:t> </w:t>
      </w:r>
      <w:r>
        <w:rPr>
          <w:spacing w:val="-2"/>
          <w:sz w:val="22"/>
          <w:vertAlign w:val="baseline"/>
        </w:rPr>
        <w:t>8.3278%</w:t>
      </w:r>
    </w:p>
    <w:p>
      <w:pPr>
        <w:pStyle w:val="BodyText"/>
        <w:spacing w:before="5"/>
        <w:ind w:left="0"/>
        <w:rPr>
          <w:sz w:val="22"/>
        </w:rPr>
      </w:pPr>
    </w:p>
    <w:p>
      <w:pPr>
        <w:pStyle w:val="BodyText"/>
        <w:spacing w:line="244" w:lineRule="auto"/>
        <w:ind w:right="1429"/>
        <w:jc w:val="both"/>
      </w:pPr>
      <w:r>
        <w:rPr/>
        <w:t>The following table summarizes the calculation of future value and equivalent annual rate for different compounding periods.</w:t>
      </w:r>
    </w:p>
    <w:p>
      <w:pPr>
        <w:spacing w:after="0" w:line="244" w:lineRule="auto"/>
        <w:jc w:val="both"/>
        <w:sectPr>
          <w:footerReference w:type="even" r:id="rId156"/>
          <w:footerReference w:type="default" r:id="rId157"/>
          <w:pgSz w:w="11900" w:h="16840"/>
          <w:pgMar w:header="0" w:footer="794" w:top="1320" w:bottom="980" w:left="600" w:right="0"/>
          <w:pgNumType w:start="20"/>
        </w:sectPr>
      </w:pPr>
    </w:p>
    <w:tbl>
      <w:tblPr>
        <w:tblW w:w="0" w:type="auto"/>
        <w:jc w:val="left"/>
        <w:tblInd w:w="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19"/>
        <w:gridCol w:w="3014"/>
        <w:gridCol w:w="1070"/>
        <w:gridCol w:w="391"/>
        <w:gridCol w:w="1942"/>
      </w:tblGrid>
      <w:tr>
        <w:trPr>
          <w:trHeight w:val="395" w:hRule="atLeast"/>
        </w:trPr>
        <w:tc>
          <w:tcPr>
            <w:tcW w:w="3219" w:type="dxa"/>
          </w:tcPr>
          <w:p>
            <w:pPr>
              <w:pStyle w:val="TableParagraph"/>
              <w:spacing w:before="71"/>
              <w:ind w:left="86"/>
              <w:rPr>
                <w:b/>
                <w:sz w:val="24"/>
              </w:rPr>
            </w:pPr>
            <w:r>
              <w:rPr>
                <w:b/>
                <w:sz w:val="24"/>
              </w:rPr>
              <w:t>Compounding</w:t>
            </w:r>
            <w:r>
              <w:rPr>
                <w:b/>
                <w:spacing w:val="-3"/>
                <w:sz w:val="24"/>
              </w:rPr>
              <w:t> </w:t>
            </w:r>
            <w:r>
              <w:rPr>
                <w:b/>
                <w:spacing w:val="-2"/>
                <w:sz w:val="24"/>
              </w:rPr>
              <w:t>scheme</w:t>
            </w:r>
          </w:p>
        </w:tc>
        <w:tc>
          <w:tcPr>
            <w:tcW w:w="3014" w:type="dxa"/>
          </w:tcPr>
          <w:p>
            <w:pPr>
              <w:pStyle w:val="TableParagraph"/>
              <w:spacing w:before="71"/>
              <w:ind w:left="60"/>
              <w:rPr>
                <w:b/>
                <w:sz w:val="24"/>
              </w:rPr>
            </w:pPr>
            <w:r>
              <w:rPr>
                <w:b/>
                <w:sz w:val="24"/>
              </w:rPr>
              <w:t>Future</w:t>
            </w:r>
            <w:r>
              <w:rPr>
                <w:b/>
                <w:spacing w:val="-2"/>
                <w:sz w:val="24"/>
              </w:rPr>
              <w:t> value</w:t>
            </w:r>
          </w:p>
        </w:tc>
        <w:tc>
          <w:tcPr>
            <w:tcW w:w="3403" w:type="dxa"/>
            <w:gridSpan w:val="3"/>
          </w:tcPr>
          <w:p>
            <w:pPr>
              <w:pStyle w:val="TableParagraph"/>
              <w:spacing w:before="71"/>
              <w:ind w:left="80"/>
              <w:rPr>
                <w:b/>
                <w:sz w:val="24"/>
              </w:rPr>
            </w:pPr>
            <w:r>
              <w:rPr>
                <w:b/>
                <w:sz w:val="24"/>
              </w:rPr>
              <w:t>Equivalent</w:t>
            </w:r>
            <w:r>
              <w:rPr>
                <w:b/>
                <w:spacing w:val="-3"/>
                <w:sz w:val="24"/>
              </w:rPr>
              <w:t> </w:t>
            </w:r>
            <w:r>
              <w:rPr>
                <w:b/>
                <w:sz w:val="24"/>
              </w:rPr>
              <w:t>annual</w:t>
            </w:r>
            <w:r>
              <w:rPr>
                <w:b/>
                <w:spacing w:val="-3"/>
                <w:sz w:val="24"/>
              </w:rPr>
              <w:t> </w:t>
            </w:r>
            <w:r>
              <w:rPr>
                <w:b/>
                <w:spacing w:val="-4"/>
                <w:sz w:val="24"/>
              </w:rPr>
              <w:t>rate</w:t>
            </w:r>
          </w:p>
        </w:tc>
      </w:tr>
      <w:tr>
        <w:trPr>
          <w:trHeight w:val="376" w:hRule="atLeast"/>
        </w:trPr>
        <w:tc>
          <w:tcPr>
            <w:tcW w:w="3219" w:type="dxa"/>
          </w:tcPr>
          <w:p>
            <w:pPr>
              <w:pStyle w:val="TableParagraph"/>
              <w:spacing w:before="52"/>
              <w:ind w:left="86"/>
              <w:rPr>
                <w:sz w:val="24"/>
              </w:rPr>
            </w:pPr>
            <w:r>
              <w:rPr>
                <w:spacing w:val="-2"/>
                <w:sz w:val="24"/>
              </w:rPr>
              <w:t>Annual</w:t>
            </w:r>
          </w:p>
        </w:tc>
        <w:tc>
          <w:tcPr>
            <w:tcW w:w="3014" w:type="dxa"/>
          </w:tcPr>
          <w:p>
            <w:pPr>
              <w:pStyle w:val="TableParagraph"/>
              <w:spacing w:before="52"/>
              <w:ind w:left="60"/>
              <w:rPr>
                <w:sz w:val="24"/>
              </w:rPr>
            </w:pPr>
            <w:r>
              <w:rPr>
                <w:sz w:val="24"/>
              </w:rPr>
              <w:t>(1 +</w:t>
            </w:r>
            <w:r>
              <w:rPr>
                <w:spacing w:val="1"/>
                <w:sz w:val="24"/>
              </w:rPr>
              <w:t> </w:t>
            </w:r>
            <w:r>
              <w:rPr>
                <w:spacing w:val="-5"/>
                <w:sz w:val="24"/>
              </w:rPr>
              <w:t>r)</w:t>
            </w:r>
            <w:r>
              <w:rPr>
                <w:spacing w:val="-5"/>
                <w:sz w:val="24"/>
                <w:vertAlign w:val="superscript"/>
              </w:rPr>
              <w:t>t</w:t>
            </w:r>
          </w:p>
        </w:tc>
        <w:tc>
          <w:tcPr>
            <w:tcW w:w="3403" w:type="dxa"/>
            <w:gridSpan w:val="3"/>
          </w:tcPr>
          <w:p>
            <w:pPr>
              <w:pStyle w:val="TableParagraph"/>
              <w:spacing w:before="52"/>
              <w:ind w:left="80"/>
              <w:rPr>
                <w:sz w:val="24"/>
              </w:rPr>
            </w:pPr>
            <w:r>
              <w:rPr>
                <w:spacing w:val="-10"/>
                <w:sz w:val="24"/>
              </w:rPr>
              <w:t>r</w:t>
            </w:r>
          </w:p>
        </w:tc>
      </w:tr>
      <w:tr>
        <w:trPr>
          <w:trHeight w:val="375" w:hRule="atLeast"/>
        </w:trPr>
        <w:tc>
          <w:tcPr>
            <w:tcW w:w="3219" w:type="dxa"/>
          </w:tcPr>
          <w:p>
            <w:pPr>
              <w:pStyle w:val="TableParagraph"/>
              <w:spacing w:before="52"/>
              <w:ind w:left="86"/>
              <w:rPr>
                <w:sz w:val="24"/>
              </w:rPr>
            </w:pPr>
            <w:r>
              <w:rPr>
                <w:sz w:val="24"/>
              </w:rPr>
              <w:t>Semi-</w:t>
            </w:r>
            <w:r>
              <w:rPr>
                <w:spacing w:val="-2"/>
                <w:sz w:val="24"/>
              </w:rPr>
              <w:t>annual</w:t>
            </w:r>
          </w:p>
        </w:tc>
        <w:tc>
          <w:tcPr>
            <w:tcW w:w="3014" w:type="dxa"/>
          </w:tcPr>
          <w:p>
            <w:pPr>
              <w:pStyle w:val="TableParagraph"/>
              <w:spacing w:before="52"/>
              <w:ind w:left="60"/>
              <w:rPr>
                <w:sz w:val="24"/>
              </w:rPr>
            </w:pPr>
            <w:r>
              <w:rPr>
                <w:sz w:val="24"/>
              </w:rPr>
              <w:t>(1</w:t>
            </w:r>
            <w:r>
              <w:rPr>
                <w:spacing w:val="-2"/>
                <w:sz w:val="24"/>
              </w:rPr>
              <w:t> </w:t>
            </w:r>
            <w:r>
              <w:rPr>
                <w:sz w:val="24"/>
              </w:rPr>
              <w:t>+</w:t>
            </w:r>
            <w:r>
              <w:rPr>
                <w:spacing w:val="1"/>
                <w:sz w:val="24"/>
              </w:rPr>
              <w:t> </w:t>
            </w:r>
            <w:r>
              <w:rPr>
                <w:spacing w:val="-2"/>
                <w:sz w:val="24"/>
              </w:rPr>
              <w:t>r/2)</w:t>
            </w:r>
            <w:r>
              <w:rPr>
                <w:spacing w:val="-2"/>
                <w:sz w:val="24"/>
                <w:vertAlign w:val="superscript"/>
              </w:rPr>
              <w:t>2t</w:t>
            </w:r>
          </w:p>
        </w:tc>
        <w:tc>
          <w:tcPr>
            <w:tcW w:w="1070" w:type="dxa"/>
            <w:tcBorders>
              <w:right w:val="nil"/>
            </w:tcBorders>
          </w:tcPr>
          <w:p>
            <w:pPr>
              <w:pStyle w:val="TableParagraph"/>
              <w:spacing w:before="52"/>
              <w:ind w:right="21"/>
              <w:jc w:val="center"/>
              <w:rPr>
                <w:sz w:val="24"/>
              </w:rPr>
            </w:pPr>
            <w:r>
              <w:rPr>
                <w:sz w:val="24"/>
              </w:rPr>
              <w:t>(1 +</w:t>
            </w:r>
            <w:r>
              <w:rPr>
                <w:spacing w:val="1"/>
                <w:sz w:val="24"/>
              </w:rPr>
              <w:t> </w:t>
            </w:r>
            <w:r>
              <w:rPr>
                <w:spacing w:val="-2"/>
                <w:sz w:val="24"/>
              </w:rPr>
              <w:t>r/2)</w:t>
            </w:r>
            <w:r>
              <w:rPr>
                <w:spacing w:val="-2"/>
                <w:sz w:val="24"/>
                <w:vertAlign w:val="superscript"/>
              </w:rPr>
              <w:t>2</w:t>
            </w:r>
          </w:p>
        </w:tc>
        <w:tc>
          <w:tcPr>
            <w:tcW w:w="2333" w:type="dxa"/>
            <w:gridSpan w:val="2"/>
            <w:tcBorders>
              <w:left w:val="nil"/>
            </w:tcBorders>
          </w:tcPr>
          <w:p>
            <w:pPr>
              <w:pStyle w:val="TableParagraph"/>
              <w:spacing w:before="52"/>
              <w:ind w:left="127"/>
              <w:rPr>
                <w:sz w:val="24"/>
              </w:rPr>
            </w:pPr>
            <w:r>
              <w:rPr>
                <w:sz w:val="24"/>
              </w:rPr>
              <w:t>–</w:t>
            </w:r>
            <w:r>
              <w:rPr>
                <w:spacing w:val="1"/>
                <w:sz w:val="24"/>
              </w:rPr>
              <w:t> </w:t>
            </w:r>
            <w:r>
              <w:rPr>
                <w:spacing w:val="-10"/>
                <w:sz w:val="24"/>
              </w:rPr>
              <w:t>1</w:t>
            </w:r>
          </w:p>
        </w:tc>
      </w:tr>
      <w:tr>
        <w:trPr>
          <w:trHeight w:val="375" w:hRule="atLeast"/>
        </w:trPr>
        <w:tc>
          <w:tcPr>
            <w:tcW w:w="3219" w:type="dxa"/>
          </w:tcPr>
          <w:p>
            <w:pPr>
              <w:pStyle w:val="TableParagraph"/>
              <w:spacing w:before="52"/>
              <w:ind w:left="86"/>
              <w:rPr>
                <w:sz w:val="24"/>
              </w:rPr>
            </w:pPr>
            <w:r>
              <w:rPr>
                <w:spacing w:val="-2"/>
                <w:sz w:val="24"/>
              </w:rPr>
              <w:t>Quarterly</w:t>
            </w:r>
          </w:p>
        </w:tc>
        <w:tc>
          <w:tcPr>
            <w:tcW w:w="3014" w:type="dxa"/>
          </w:tcPr>
          <w:p>
            <w:pPr>
              <w:pStyle w:val="TableParagraph"/>
              <w:spacing w:before="52"/>
              <w:ind w:left="60"/>
              <w:rPr>
                <w:sz w:val="24"/>
              </w:rPr>
            </w:pPr>
            <w:r>
              <w:rPr>
                <w:sz w:val="24"/>
              </w:rPr>
              <w:t>(1</w:t>
            </w:r>
            <w:r>
              <w:rPr>
                <w:spacing w:val="-2"/>
                <w:sz w:val="24"/>
              </w:rPr>
              <w:t> </w:t>
            </w:r>
            <w:r>
              <w:rPr>
                <w:sz w:val="24"/>
              </w:rPr>
              <w:t>+</w:t>
            </w:r>
            <w:r>
              <w:rPr>
                <w:spacing w:val="1"/>
                <w:sz w:val="24"/>
              </w:rPr>
              <w:t> </w:t>
            </w:r>
            <w:r>
              <w:rPr>
                <w:spacing w:val="-2"/>
                <w:sz w:val="24"/>
              </w:rPr>
              <w:t>r/4)</w:t>
            </w:r>
            <w:r>
              <w:rPr>
                <w:spacing w:val="-2"/>
                <w:sz w:val="24"/>
                <w:vertAlign w:val="superscript"/>
              </w:rPr>
              <w:t>4t</w:t>
            </w:r>
          </w:p>
        </w:tc>
        <w:tc>
          <w:tcPr>
            <w:tcW w:w="1070" w:type="dxa"/>
            <w:tcBorders>
              <w:right w:val="nil"/>
            </w:tcBorders>
          </w:tcPr>
          <w:p>
            <w:pPr>
              <w:pStyle w:val="TableParagraph"/>
              <w:spacing w:before="52"/>
              <w:ind w:right="21"/>
              <w:jc w:val="center"/>
              <w:rPr>
                <w:sz w:val="24"/>
              </w:rPr>
            </w:pPr>
            <w:r>
              <w:rPr>
                <w:sz w:val="24"/>
              </w:rPr>
              <w:t>(1 +</w:t>
            </w:r>
            <w:r>
              <w:rPr>
                <w:spacing w:val="1"/>
                <w:sz w:val="24"/>
              </w:rPr>
              <w:t> </w:t>
            </w:r>
            <w:r>
              <w:rPr>
                <w:spacing w:val="-2"/>
                <w:sz w:val="24"/>
              </w:rPr>
              <w:t>r/4)</w:t>
            </w:r>
            <w:r>
              <w:rPr>
                <w:spacing w:val="-2"/>
                <w:sz w:val="24"/>
                <w:vertAlign w:val="superscript"/>
              </w:rPr>
              <w:t>4</w:t>
            </w:r>
          </w:p>
        </w:tc>
        <w:tc>
          <w:tcPr>
            <w:tcW w:w="2333" w:type="dxa"/>
            <w:gridSpan w:val="2"/>
            <w:tcBorders>
              <w:left w:val="nil"/>
            </w:tcBorders>
          </w:tcPr>
          <w:p>
            <w:pPr>
              <w:pStyle w:val="TableParagraph"/>
              <w:spacing w:before="52"/>
              <w:ind w:left="127"/>
              <w:rPr>
                <w:sz w:val="24"/>
              </w:rPr>
            </w:pPr>
            <w:r>
              <w:rPr>
                <w:sz w:val="24"/>
              </w:rPr>
              <w:t>–</w:t>
            </w:r>
            <w:r>
              <w:rPr>
                <w:spacing w:val="1"/>
                <w:sz w:val="24"/>
              </w:rPr>
              <w:t> </w:t>
            </w:r>
            <w:r>
              <w:rPr>
                <w:spacing w:val="-10"/>
                <w:sz w:val="24"/>
              </w:rPr>
              <w:t>1</w:t>
            </w:r>
          </w:p>
        </w:tc>
      </w:tr>
      <w:tr>
        <w:trPr>
          <w:trHeight w:val="376" w:hRule="atLeast"/>
        </w:trPr>
        <w:tc>
          <w:tcPr>
            <w:tcW w:w="3219" w:type="dxa"/>
          </w:tcPr>
          <w:p>
            <w:pPr>
              <w:pStyle w:val="TableParagraph"/>
              <w:spacing w:before="52"/>
              <w:ind w:left="86"/>
              <w:rPr>
                <w:sz w:val="24"/>
              </w:rPr>
            </w:pPr>
            <w:r>
              <w:rPr>
                <w:spacing w:val="-2"/>
                <w:sz w:val="24"/>
              </w:rPr>
              <w:t>Monthly</w:t>
            </w:r>
          </w:p>
        </w:tc>
        <w:tc>
          <w:tcPr>
            <w:tcW w:w="3014" w:type="dxa"/>
          </w:tcPr>
          <w:p>
            <w:pPr>
              <w:pStyle w:val="TableParagraph"/>
              <w:spacing w:before="52"/>
              <w:ind w:left="60"/>
              <w:rPr>
                <w:sz w:val="24"/>
              </w:rPr>
            </w:pPr>
            <w:r>
              <w:rPr>
                <w:sz w:val="24"/>
              </w:rPr>
              <w:t>(1</w:t>
            </w:r>
            <w:r>
              <w:rPr>
                <w:spacing w:val="-2"/>
                <w:sz w:val="24"/>
              </w:rPr>
              <w:t> </w:t>
            </w:r>
            <w:r>
              <w:rPr>
                <w:sz w:val="24"/>
              </w:rPr>
              <w:t>+</w:t>
            </w:r>
            <w:r>
              <w:rPr>
                <w:spacing w:val="1"/>
                <w:sz w:val="24"/>
              </w:rPr>
              <w:t> </w:t>
            </w:r>
            <w:r>
              <w:rPr>
                <w:spacing w:val="-2"/>
                <w:sz w:val="24"/>
              </w:rPr>
              <w:t>r/12)</w:t>
            </w:r>
            <w:r>
              <w:rPr>
                <w:spacing w:val="-2"/>
                <w:sz w:val="24"/>
                <w:vertAlign w:val="superscript"/>
              </w:rPr>
              <w:t>12t</w:t>
            </w:r>
          </w:p>
        </w:tc>
        <w:tc>
          <w:tcPr>
            <w:tcW w:w="3403" w:type="dxa"/>
            <w:gridSpan w:val="3"/>
          </w:tcPr>
          <w:p>
            <w:pPr>
              <w:pStyle w:val="TableParagraph"/>
              <w:spacing w:before="52"/>
              <w:ind w:left="80"/>
              <w:rPr>
                <w:sz w:val="24"/>
              </w:rPr>
            </w:pPr>
            <w:r>
              <w:rPr>
                <w:sz w:val="24"/>
              </w:rPr>
              <w:t>(1</w:t>
            </w:r>
            <w:r>
              <w:rPr>
                <w:spacing w:val="-1"/>
                <w:sz w:val="24"/>
              </w:rPr>
              <w:t> </w:t>
            </w:r>
            <w:r>
              <w:rPr>
                <w:sz w:val="24"/>
              </w:rPr>
              <w:t>+</w:t>
            </w:r>
            <w:r>
              <w:rPr>
                <w:spacing w:val="1"/>
                <w:sz w:val="24"/>
              </w:rPr>
              <w:t> </w:t>
            </w:r>
            <w:r>
              <w:rPr>
                <w:sz w:val="24"/>
              </w:rPr>
              <w:t>r/12)</w:t>
            </w:r>
            <w:r>
              <w:rPr>
                <w:sz w:val="24"/>
                <w:vertAlign w:val="superscript"/>
              </w:rPr>
              <w:t>12</w:t>
            </w:r>
            <w:r>
              <w:rPr>
                <w:spacing w:val="-2"/>
                <w:sz w:val="24"/>
                <w:vertAlign w:val="baseline"/>
              </w:rPr>
              <w:t> </w:t>
            </w:r>
            <w:r>
              <w:rPr>
                <w:sz w:val="24"/>
                <w:vertAlign w:val="baseline"/>
              </w:rPr>
              <w:t>–</w:t>
            </w:r>
            <w:r>
              <w:rPr>
                <w:spacing w:val="1"/>
                <w:sz w:val="24"/>
                <w:vertAlign w:val="baseline"/>
              </w:rPr>
              <w:t> </w:t>
            </w:r>
            <w:r>
              <w:rPr>
                <w:spacing w:val="-10"/>
                <w:sz w:val="24"/>
                <w:vertAlign w:val="baseline"/>
              </w:rPr>
              <w:t>1</w:t>
            </w:r>
          </w:p>
        </w:tc>
      </w:tr>
      <w:tr>
        <w:trPr>
          <w:trHeight w:val="640" w:hRule="atLeast"/>
        </w:trPr>
        <w:tc>
          <w:tcPr>
            <w:tcW w:w="3219" w:type="dxa"/>
          </w:tcPr>
          <w:p>
            <w:pPr>
              <w:pStyle w:val="TableParagraph"/>
              <w:spacing w:before="52"/>
              <w:ind w:left="86"/>
              <w:rPr>
                <w:sz w:val="24"/>
              </w:rPr>
            </w:pPr>
            <w:r>
              <w:rPr>
                <w:sz w:val="24"/>
              </w:rPr>
              <w:t>Daily (360 </w:t>
            </w:r>
            <w:r>
              <w:rPr>
                <w:spacing w:val="-2"/>
                <w:sz w:val="24"/>
              </w:rPr>
              <w:t>days)</w:t>
            </w:r>
          </w:p>
        </w:tc>
        <w:tc>
          <w:tcPr>
            <w:tcW w:w="3014" w:type="dxa"/>
          </w:tcPr>
          <w:p>
            <w:pPr>
              <w:pStyle w:val="TableParagraph"/>
              <w:spacing w:before="52"/>
              <w:ind w:left="60"/>
              <w:rPr>
                <w:sz w:val="24"/>
              </w:rPr>
            </w:pPr>
            <w:r>
              <w:rPr>
                <w:sz w:val="24"/>
              </w:rPr>
              <w:t>(1</w:t>
            </w:r>
            <w:r>
              <w:rPr>
                <w:spacing w:val="-2"/>
                <w:sz w:val="24"/>
              </w:rPr>
              <w:t> </w:t>
            </w:r>
            <w:r>
              <w:rPr>
                <w:sz w:val="24"/>
              </w:rPr>
              <w:t>+</w:t>
            </w:r>
            <w:r>
              <w:rPr>
                <w:spacing w:val="1"/>
                <w:sz w:val="24"/>
              </w:rPr>
              <w:t> </w:t>
            </w:r>
            <w:r>
              <w:rPr>
                <w:spacing w:val="-2"/>
                <w:sz w:val="24"/>
              </w:rPr>
              <w:t>r/360)</w:t>
            </w:r>
            <w:r>
              <w:rPr>
                <w:spacing w:val="-2"/>
                <w:sz w:val="24"/>
                <w:vertAlign w:val="superscript"/>
              </w:rPr>
              <w:t>360t</w:t>
            </w:r>
          </w:p>
        </w:tc>
        <w:tc>
          <w:tcPr>
            <w:tcW w:w="1461" w:type="dxa"/>
            <w:gridSpan w:val="2"/>
            <w:tcBorders>
              <w:right w:val="nil"/>
            </w:tcBorders>
          </w:tcPr>
          <w:p>
            <w:pPr>
              <w:pStyle w:val="TableParagraph"/>
              <w:spacing w:before="52"/>
              <w:ind w:left="80"/>
              <w:rPr>
                <w:sz w:val="24"/>
              </w:rPr>
            </w:pPr>
            <w:r>
              <w:rPr>
                <w:sz w:val="24"/>
              </w:rPr>
              <w:t>(1 +</w:t>
            </w:r>
            <w:r>
              <w:rPr>
                <w:spacing w:val="1"/>
                <w:sz w:val="24"/>
              </w:rPr>
              <w:t> </w:t>
            </w:r>
            <w:r>
              <w:rPr>
                <w:spacing w:val="-2"/>
                <w:sz w:val="24"/>
              </w:rPr>
              <w:t>r/360)</w:t>
            </w:r>
            <w:r>
              <w:rPr>
                <w:spacing w:val="-2"/>
                <w:sz w:val="24"/>
                <w:vertAlign w:val="superscript"/>
              </w:rPr>
              <w:t>360</w:t>
            </w:r>
          </w:p>
        </w:tc>
        <w:tc>
          <w:tcPr>
            <w:tcW w:w="1942" w:type="dxa"/>
            <w:tcBorders>
              <w:left w:val="nil"/>
            </w:tcBorders>
          </w:tcPr>
          <w:p>
            <w:pPr>
              <w:pStyle w:val="TableParagraph"/>
              <w:spacing w:before="52"/>
              <w:ind w:left="115"/>
              <w:rPr>
                <w:sz w:val="24"/>
              </w:rPr>
            </w:pPr>
            <w:r>
              <w:rPr>
                <w:sz w:val="24"/>
              </w:rPr>
              <w:t>–</w:t>
            </w:r>
            <w:r>
              <w:rPr>
                <w:spacing w:val="1"/>
                <w:sz w:val="24"/>
              </w:rPr>
              <w:t> </w:t>
            </w:r>
            <w:r>
              <w:rPr>
                <w:spacing w:val="-10"/>
                <w:sz w:val="24"/>
              </w:rPr>
              <w:t>1</w:t>
            </w:r>
          </w:p>
        </w:tc>
      </w:tr>
      <w:tr>
        <w:trPr>
          <w:trHeight w:val="375" w:hRule="atLeast"/>
        </w:trPr>
        <w:tc>
          <w:tcPr>
            <w:tcW w:w="3219" w:type="dxa"/>
          </w:tcPr>
          <w:p>
            <w:pPr>
              <w:pStyle w:val="TableParagraph"/>
              <w:spacing w:before="52"/>
              <w:ind w:left="86"/>
              <w:rPr>
                <w:sz w:val="24"/>
              </w:rPr>
            </w:pPr>
            <w:r>
              <w:rPr>
                <w:sz w:val="24"/>
              </w:rPr>
              <w:t>Daily (365 </w:t>
            </w:r>
            <w:r>
              <w:rPr>
                <w:spacing w:val="-2"/>
                <w:sz w:val="24"/>
              </w:rPr>
              <w:t>days)</w:t>
            </w:r>
          </w:p>
        </w:tc>
        <w:tc>
          <w:tcPr>
            <w:tcW w:w="3014" w:type="dxa"/>
          </w:tcPr>
          <w:p>
            <w:pPr>
              <w:pStyle w:val="TableParagraph"/>
              <w:spacing w:before="52"/>
              <w:ind w:left="60"/>
              <w:rPr>
                <w:sz w:val="24"/>
              </w:rPr>
            </w:pPr>
            <w:r>
              <w:rPr>
                <w:sz w:val="24"/>
              </w:rPr>
              <w:t>(1</w:t>
            </w:r>
            <w:r>
              <w:rPr>
                <w:spacing w:val="-2"/>
                <w:sz w:val="24"/>
              </w:rPr>
              <w:t> </w:t>
            </w:r>
            <w:r>
              <w:rPr>
                <w:sz w:val="24"/>
              </w:rPr>
              <w:t>+</w:t>
            </w:r>
            <w:r>
              <w:rPr>
                <w:spacing w:val="1"/>
                <w:sz w:val="24"/>
              </w:rPr>
              <w:t> </w:t>
            </w:r>
            <w:r>
              <w:rPr>
                <w:spacing w:val="-2"/>
                <w:sz w:val="24"/>
              </w:rPr>
              <w:t>r/365)</w:t>
            </w:r>
            <w:r>
              <w:rPr>
                <w:spacing w:val="-2"/>
                <w:sz w:val="24"/>
                <w:vertAlign w:val="superscript"/>
              </w:rPr>
              <w:t>365t</w:t>
            </w:r>
          </w:p>
        </w:tc>
        <w:tc>
          <w:tcPr>
            <w:tcW w:w="1461" w:type="dxa"/>
            <w:gridSpan w:val="2"/>
            <w:tcBorders>
              <w:right w:val="nil"/>
            </w:tcBorders>
          </w:tcPr>
          <w:p>
            <w:pPr>
              <w:pStyle w:val="TableParagraph"/>
              <w:spacing w:before="52"/>
              <w:ind w:left="80"/>
              <w:rPr>
                <w:sz w:val="24"/>
              </w:rPr>
            </w:pPr>
            <w:r>
              <w:rPr>
                <w:sz w:val="24"/>
              </w:rPr>
              <w:t>(1 +</w:t>
            </w:r>
            <w:r>
              <w:rPr>
                <w:spacing w:val="1"/>
                <w:sz w:val="24"/>
              </w:rPr>
              <w:t> </w:t>
            </w:r>
            <w:r>
              <w:rPr>
                <w:spacing w:val="-2"/>
                <w:sz w:val="24"/>
              </w:rPr>
              <w:t>r/365)</w:t>
            </w:r>
            <w:r>
              <w:rPr>
                <w:spacing w:val="-2"/>
                <w:sz w:val="24"/>
                <w:vertAlign w:val="superscript"/>
              </w:rPr>
              <w:t>365</w:t>
            </w:r>
          </w:p>
        </w:tc>
        <w:tc>
          <w:tcPr>
            <w:tcW w:w="1942" w:type="dxa"/>
            <w:tcBorders>
              <w:left w:val="nil"/>
            </w:tcBorders>
          </w:tcPr>
          <w:p>
            <w:pPr>
              <w:pStyle w:val="TableParagraph"/>
              <w:spacing w:before="52"/>
              <w:ind w:left="115"/>
              <w:rPr>
                <w:sz w:val="24"/>
              </w:rPr>
            </w:pPr>
            <w:r>
              <w:rPr>
                <w:sz w:val="24"/>
              </w:rPr>
              <w:t>–</w:t>
            </w:r>
            <w:r>
              <w:rPr>
                <w:spacing w:val="1"/>
                <w:sz w:val="24"/>
              </w:rPr>
              <w:t> </w:t>
            </w:r>
            <w:r>
              <w:rPr>
                <w:spacing w:val="-10"/>
                <w:sz w:val="24"/>
              </w:rPr>
              <w:t>1</w:t>
            </w:r>
          </w:p>
        </w:tc>
      </w:tr>
    </w:tbl>
    <w:p>
      <w:pPr>
        <w:pStyle w:val="BodyText"/>
        <w:spacing w:before="2"/>
        <w:ind w:left="0"/>
        <w:rPr>
          <w:sz w:val="23"/>
        </w:rPr>
      </w:pPr>
    </w:p>
    <w:p>
      <w:pPr>
        <w:pStyle w:val="ListParagraph"/>
        <w:numPr>
          <w:ilvl w:val="2"/>
          <w:numId w:val="130"/>
        </w:numPr>
        <w:tabs>
          <w:tab w:pos="815" w:val="left" w:leader="none"/>
        </w:tabs>
        <w:spacing w:line="240" w:lineRule="auto" w:before="0" w:after="0"/>
        <w:ind w:left="815" w:right="0" w:hanging="561"/>
        <w:jc w:val="left"/>
        <w:rPr>
          <w:b/>
          <w:sz w:val="23"/>
        </w:rPr>
      </w:pPr>
      <w:r>
        <w:rPr>
          <w:b/>
          <w:sz w:val="23"/>
        </w:rPr>
        <w:t>Future</w:t>
      </w:r>
      <w:r>
        <w:rPr>
          <w:b/>
          <w:spacing w:val="-3"/>
          <w:sz w:val="23"/>
        </w:rPr>
        <w:t> </w:t>
      </w:r>
      <w:r>
        <w:rPr>
          <w:b/>
          <w:sz w:val="23"/>
        </w:rPr>
        <w:t>value</w:t>
      </w:r>
      <w:r>
        <w:rPr>
          <w:b/>
          <w:spacing w:val="-3"/>
          <w:sz w:val="23"/>
        </w:rPr>
        <w:t> </w:t>
      </w:r>
      <w:r>
        <w:rPr>
          <w:b/>
          <w:sz w:val="23"/>
        </w:rPr>
        <w:t>for</w:t>
      </w:r>
      <w:r>
        <w:rPr>
          <w:b/>
          <w:spacing w:val="-3"/>
          <w:sz w:val="23"/>
        </w:rPr>
        <w:t> </w:t>
      </w:r>
      <w:r>
        <w:rPr>
          <w:b/>
          <w:sz w:val="23"/>
        </w:rPr>
        <w:t>a</w:t>
      </w:r>
      <w:r>
        <w:rPr>
          <w:b/>
          <w:spacing w:val="-2"/>
          <w:sz w:val="23"/>
        </w:rPr>
        <w:t> </w:t>
      </w:r>
      <w:r>
        <w:rPr>
          <w:b/>
          <w:sz w:val="23"/>
        </w:rPr>
        <w:t>series</w:t>
      </w:r>
      <w:r>
        <w:rPr>
          <w:b/>
          <w:spacing w:val="-5"/>
          <w:sz w:val="23"/>
        </w:rPr>
        <w:t> </w:t>
      </w:r>
      <w:r>
        <w:rPr>
          <w:b/>
          <w:sz w:val="23"/>
        </w:rPr>
        <w:t>of</w:t>
      </w:r>
      <w:r>
        <w:rPr>
          <w:b/>
          <w:spacing w:val="-3"/>
          <w:sz w:val="23"/>
        </w:rPr>
        <w:t> </w:t>
      </w:r>
      <w:r>
        <w:rPr>
          <w:b/>
          <w:sz w:val="23"/>
        </w:rPr>
        <w:t>cash </w:t>
      </w:r>
      <w:r>
        <w:rPr>
          <w:b/>
          <w:spacing w:val="-4"/>
          <w:sz w:val="23"/>
        </w:rPr>
        <w:t>flows</w:t>
      </w:r>
    </w:p>
    <w:p>
      <w:pPr>
        <w:pStyle w:val="BodyText"/>
        <w:spacing w:before="4"/>
        <w:ind w:left="0"/>
        <w:rPr>
          <w:b/>
          <w:sz w:val="23"/>
        </w:rPr>
      </w:pPr>
    </w:p>
    <w:p>
      <w:pPr>
        <w:pStyle w:val="BodyText"/>
        <w:ind w:left="254" w:right="1399"/>
        <w:jc w:val="both"/>
      </w:pPr>
      <w:r>
        <w:rPr/>
        <w:t>So</w:t>
      </w:r>
      <w:r>
        <w:rPr>
          <w:spacing w:val="-8"/>
        </w:rPr>
        <w:t> </w:t>
      </w:r>
      <w:r>
        <w:rPr/>
        <w:t>far,</w:t>
      </w:r>
      <w:r>
        <w:rPr>
          <w:spacing w:val="-11"/>
        </w:rPr>
        <w:t> </w:t>
      </w:r>
      <w:r>
        <w:rPr/>
        <w:t>we</w:t>
      </w:r>
      <w:r>
        <w:rPr>
          <w:spacing w:val="-11"/>
        </w:rPr>
        <w:t> </w:t>
      </w:r>
      <w:r>
        <w:rPr/>
        <w:t>discussed</w:t>
      </w:r>
      <w:r>
        <w:rPr>
          <w:spacing w:val="-10"/>
        </w:rPr>
        <w:t> </w:t>
      </w:r>
      <w:r>
        <w:rPr/>
        <w:t>how</w:t>
      </w:r>
      <w:r>
        <w:rPr>
          <w:spacing w:val="-12"/>
        </w:rPr>
        <w:t> </w:t>
      </w:r>
      <w:r>
        <w:rPr/>
        <w:t>to</w:t>
      </w:r>
      <w:r>
        <w:rPr>
          <w:spacing w:val="-8"/>
        </w:rPr>
        <w:t> </w:t>
      </w:r>
      <w:r>
        <w:rPr/>
        <w:t>calculate</w:t>
      </w:r>
      <w:r>
        <w:rPr>
          <w:spacing w:val="-11"/>
        </w:rPr>
        <w:t> </w:t>
      </w:r>
      <w:r>
        <w:rPr/>
        <w:t>the</w:t>
      </w:r>
      <w:r>
        <w:rPr>
          <w:spacing w:val="-11"/>
        </w:rPr>
        <w:t> </w:t>
      </w:r>
      <w:r>
        <w:rPr/>
        <w:t>future</w:t>
      </w:r>
      <w:r>
        <w:rPr>
          <w:spacing w:val="-8"/>
        </w:rPr>
        <w:t> </w:t>
      </w:r>
      <w:r>
        <w:rPr/>
        <w:t>values</w:t>
      </w:r>
      <w:r>
        <w:rPr>
          <w:spacing w:val="-9"/>
        </w:rPr>
        <w:t> </w:t>
      </w:r>
      <w:r>
        <w:rPr/>
        <w:t>of</w:t>
      </w:r>
      <w:r>
        <w:rPr>
          <w:spacing w:val="-8"/>
        </w:rPr>
        <w:t> </w:t>
      </w:r>
      <w:r>
        <w:rPr/>
        <w:t>a</w:t>
      </w:r>
      <w:r>
        <w:rPr>
          <w:spacing w:val="-9"/>
        </w:rPr>
        <w:t> </w:t>
      </w:r>
      <w:r>
        <w:rPr/>
        <w:t>single</w:t>
      </w:r>
      <w:r>
        <w:rPr>
          <w:spacing w:val="-8"/>
        </w:rPr>
        <w:t> </w:t>
      </w:r>
      <w:r>
        <w:rPr/>
        <w:t>cash</w:t>
      </w:r>
      <w:r>
        <w:rPr>
          <w:spacing w:val="-10"/>
        </w:rPr>
        <w:t> </w:t>
      </w:r>
      <w:r>
        <w:rPr/>
        <w:t>flow</w:t>
      </w:r>
      <w:r>
        <w:rPr>
          <w:spacing w:val="-9"/>
        </w:rPr>
        <w:t> </w:t>
      </w:r>
      <w:r>
        <w:rPr/>
        <w:t>invested.</w:t>
      </w:r>
      <w:r>
        <w:rPr>
          <w:spacing w:val="-9"/>
        </w:rPr>
        <w:t> </w:t>
      </w:r>
      <w:r>
        <w:rPr/>
        <w:t>In</w:t>
      </w:r>
      <w:r>
        <w:rPr>
          <w:spacing w:val="-8"/>
        </w:rPr>
        <w:t> </w:t>
      </w:r>
      <w:r>
        <w:rPr/>
        <w:t>many</w:t>
      </w:r>
      <w:r>
        <w:rPr>
          <w:spacing w:val="-9"/>
        </w:rPr>
        <w:t> </w:t>
      </w:r>
      <w:r>
        <w:rPr/>
        <w:t>cases, there</w:t>
      </w:r>
      <w:r>
        <w:rPr>
          <w:spacing w:val="-4"/>
        </w:rPr>
        <w:t> </w:t>
      </w:r>
      <w:r>
        <w:rPr/>
        <w:t>will</w:t>
      </w:r>
      <w:r>
        <w:rPr>
          <w:spacing w:val="-5"/>
        </w:rPr>
        <w:t> </w:t>
      </w:r>
      <w:r>
        <w:rPr/>
        <w:t>be</w:t>
      </w:r>
      <w:r>
        <w:rPr>
          <w:spacing w:val="-5"/>
        </w:rPr>
        <w:t> </w:t>
      </w:r>
      <w:r>
        <w:rPr/>
        <w:t>a</w:t>
      </w:r>
      <w:r>
        <w:rPr>
          <w:spacing w:val="-5"/>
        </w:rPr>
        <w:t> </w:t>
      </w:r>
      <w:r>
        <w:rPr/>
        <w:t>series</w:t>
      </w:r>
      <w:r>
        <w:rPr>
          <w:spacing w:val="-5"/>
        </w:rPr>
        <w:t> </w:t>
      </w:r>
      <w:r>
        <w:rPr/>
        <w:t>of</w:t>
      </w:r>
      <w:r>
        <w:rPr>
          <w:spacing w:val="-2"/>
        </w:rPr>
        <w:t> </w:t>
      </w:r>
      <w:r>
        <w:rPr/>
        <w:t>cash</w:t>
      </w:r>
      <w:r>
        <w:rPr>
          <w:spacing w:val="-4"/>
        </w:rPr>
        <w:t> </w:t>
      </w:r>
      <w:r>
        <w:rPr/>
        <w:t>flows</w:t>
      </w:r>
      <w:r>
        <w:rPr>
          <w:spacing w:val="-3"/>
        </w:rPr>
        <w:t> </w:t>
      </w:r>
      <w:r>
        <w:rPr/>
        <w:t>involved.</w:t>
      </w:r>
      <w:r>
        <w:rPr>
          <w:spacing w:val="-4"/>
        </w:rPr>
        <w:t> </w:t>
      </w:r>
      <w:r>
        <w:rPr/>
        <w:t>For</w:t>
      </w:r>
      <w:r>
        <w:rPr>
          <w:spacing w:val="-4"/>
        </w:rPr>
        <w:t> </w:t>
      </w:r>
      <w:r>
        <w:rPr/>
        <w:t>example,</w:t>
      </w:r>
      <w:r>
        <w:rPr>
          <w:spacing w:val="-5"/>
        </w:rPr>
        <w:t> </w:t>
      </w:r>
      <w:r>
        <w:rPr/>
        <w:t>many</w:t>
      </w:r>
      <w:r>
        <w:rPr>
          <w:spacing w:val="-5"/>
        </w:rPr>
        <w:t> </w:t>
      </w:r>
      <w:r>
        <w:rPr/>
        <w:t>people</w:t>
      </w:r>
      <w:r>
        <w:rPr>
          <w:spacing w:val="-2"/>
        </w:rPr>
        <w:t> </w:t>
      </w:r>
      <w:r>
        <w:rPr/>
        <w:t>save</w:t>
      </w:r>
      <w:r>
        <w:rPr>
          <w:spacing w:val="-3"/>
        </w:rPr>
        <w:t> </w:t>
      </w:r>
      <w:r>
        <w:rPr/>
        <w:t>for</w:t>
      </w:r>
      <w:r>
        <w:rPr>
          <w:spacing w:val="-4"/>
        </w:rPr>
        <w:t> </w:t>
      </w:r>
      <w:r>
        <w:rPr/>
        <w:t>their</w:t>
      </w:r>
      <w:r>
        <w:rPr>
          <w:spacing w:val="-4"/>
        </w:rPr>
        <w:t> </w:t>
      </w:r>
      <w:r>
        <w:rPr/>
        <w:t>retirement</w:t>
      </w:r>
      <w:r>
        <w:rPr>
          <w:spacing w:val="-4"/>
        </w:rPr>
        <w:t> </w:t>
      </w:r>
      <w:r>
        <w:rPr/>
        <w:t>by making investments every month so that they can accumulate enough to take care of their retirement needs.</w:t>
      </w:r>
    </w:p>
    <w:p>
      <w:pPr>
        <w:pStyle w:val="BodyText"/>
        <w:spacing w:before="269"/>
        <w:ind w:left="254"/>
        <w:jc w:val="both"/>
      </w:pPr>
      <w:r>
        <w:rPr/>
        <w:t>The</w:t>
      </w:r>
      <w:r>
        <w:rPr>
          <w:spacing w:val="-3"/>
        </w:rPr>
        <w:t> </w:t>
      </w:r>
      <w:r>
        <w:rPr/>
        <w:t>series</w:t>
      </w:r>
      <w:r>
        <w:rPr>
          <w:spacing w:val="-1"/>
        </w:rPr>
        <w:t> </w:t>
      </w:r>
      <w:r>
        <w:rPr/>
        <w:t>of</w:t>
      </w:r>
      <w:r>
        <w:rPr>
          <w:spacing w:val="-1"/>
        </w:rPr>
        <w:t> </w:t>
      </w:r>
      <w:r>
        <w:rPr/>
        <w:t>cash</w:t>
      </w:r>
      <w:r>
        <w:rPr>
          <w:spacing w:val="-3"/>
        </w:rPr>
        <w:t> </w:t>
      </w:r>
      <w:r>
        <w:rPr/>
        <w:t>flow</w:t>
      </w:r>
      <w:r>
        <w:rPr>
          <w:spacing w:val="-2"/>
        </w:rPr>
        <w:t> </w:t>
      </w:r>
      <w:r>
        <w:rPr/>
        <w:t>could</w:t>
      </w:r>
      <w:r>
        <w:rPr>
          <w:spacing w:val="-3"/>
        </w:rPr>
        <w:t> </w:t>
      </w:r>
      <w:r>
        <w:rPr/>
        <w:t>be</w:t>
      </w:r>
      <w:r>
        <w:rPr>
          <w:spacing w:val="-4"/>
        </w:rPr>
        <w:t> </w:t>
      </w:r>
      <w:r>
        <w:rPr/>
        <w:t>of</w:t>
      </w:r>
      <w:r>
        <w:rPr>
          <w:spacing w:val="-3"/>
        </w:rPr>
        <w:t> </w:t>
      </w:r>
      <w:r>
        <w:rPr/>
        <w:t>two</w:t>
      </w:r>
      <w:r>
        <w:rPr>
          <w:spacing w:val="-2"/>
        </w:rPr>
        <w:t> types:</w:t>
      </w:r>
    </w:p>
    <w:p>
      <w:pPr>
        <w:pStyle w:val="ListParagraph"/>
        <w:numPr>
          <w:ilvl w:val="0"/>
          <w:numId w:val="133"/>
        </w:numPr>
        <w:tabs>
          <w:tab w:pos="653" w:val="left" w:leader="none"/>
          <w:tab w:pos="655" w:val="left" w:leader="none"/>
        </w:tabs>
        <w:spacing w:line="240" w:lineRule="auto" w:before="283" w:after="0"/>
        <w:ind w:left="655" w:right="1406" w:hanging="404"/>
        <w:jc w:val="both"/>
        <w:rPr>
          <w:sz w:val="24"/>
        </w:rPr>
      </w:pPr>
      <w:r>
        <w:rPr>
          <w:sz w:val="24"/>
        </w:rPr>
        <w:t>The amount of cash flow will be equal every period and interval between periods will also be equal. For example, a mortgage loan will require payment of the same amount every month. When payment amount is the same and the interval between periods is also equal, the series of cash flow is called an annuity.</w:t>
      </w:r>
    </w:p>
    <w:p>
      <w:pPr>
        <w:pStyle w:val="ListParagraph"/>
        <w:numPr>
          <w:ilvl w:val="0"/>
          <w:numId w:val="133"/>
        </w:numPr>
        <w:tabs>
          <w:tab w:pos="652" w:val="left" w:leader="none"/>
          <w:tab w:pos="655" w:val="left" w:leader="none"/>
        </w:tabs>
        <w:spacing w:line="264" w:lineRule="auto" w:before="268" w:after="0"/>
        <w:ind w:left="655" w:right="1455" w:hanging="404"/>
        <w:jc w:val="both"/>
        <w:rPr>
          <w:sz w:val="23"/>
        </w:rPr>
      </w:pPr>
      <w:r>
        <w:rPr>
          <w:sz w:val="23"/>
        </w:rPr>
        <w:t>The</w:t>
      </w:r>
      <w:r>
        <w:rPr>
          <w:spacing w:val="-2"/>
          <w:sz w:val="23"/>
        </w:rPr>
        <w:t> </w:t>
      </w:r>
      <w:r>
        <w:rPr>
          <w:sz w:val="23"/>
        </w:rPr>
        <w:t>amount</w:t>
      </w:r>
      <w:r>
        <w:rPr>
          <w:spacing w:val="-2"/>
          <w:sz w:val="23"/>
        </w:rPr>
        <w:t> </w:t>
      </w:r>
      <w:r>
        <w:rPr>
          <w:sz w:val="23"/>
        </w:rPr>
        <w:t>of</w:t>
      </w:r>
      <w:r>
        <w:rPr>
          <w:spacing w:val="-2"/>
          <w:sz w:val="23"/>
        </w:rPr>
        <w:t> </w:t>
      </w:r>
      <w:r>
        <w:rPr>
          <w:sz w:val="23"/>
        </w:rPr>
        <w:t>cash</w:t>
      </w:r>
      <w:r>
        <w:rPr>
          <w:spacing w:val="-3"/>
          <w:sz w:val="23"/>
        </w:rPr>
        <w:t> </w:t>
      </w:r>
      <w:r>
        <w:rPr>
          <w:sz w:val="23"/>
        </w:rPr>
        <w:t>flow</w:t>
      </w:r>
      <w:r>
        <w:rPr>
          <w:spacing w:val="-6"/>
          <w:sz w:val="23"/>
        </w:rPr>
        <w:t> </w:t>
      </w:r>
      <w:r>
        <w:rPr>
          <w:sz w:val="23"/>
        </w:rPr>
        <w:t>will</w:t>
      </w:r>
      <w:r>
        <w:rPr>
          <w:spacing w:val="-2"/>
          <w:sz w:val="23"/>
        </w:rPr>
        <w:t> </w:t>
      </w:r>
      <w:r>
        <w:rPr>
          <w:sz w:val="23"/>
        </w:rPr>
        <w:t>not</w:t>
      </w:r>
      <w:r>
        <w:rPr>
          <w:spacing w:val="-2"/>
          <w:sz w:val="23"/>
        </w:rPr>
        <w:t> </w:t>
      </w:r>
      <w:r>
        <w:rPr>
          <w:sz w:val="23"/>
        </w:rPr>
        <w:t>be</w:t>
      </w:r>
      <w:r>
        <w:rPr>
          <w:spacing w:val="-4"/>
          <w:sz w:val="23"/>
        </w:rPr>
        <w:t> </w:t>
      </w:r>
      <w:r>
        <w:rPr>
          <w:sz w:val="23"/>
        </w:rPr>
        <w:t>equal</w:t>
      </w:r>
      <w:r>
        <w:rPr>
          <w:spacing w:val="-2"/>
          <w:sz w:val="23"/>
        </w:rPr>
        <w:t> </w:t>
      </w:r>
      <w:r>
        <w:rPr>
          <w:sz w:val="23"/>
        </w:rPr>
        <w:t>every</w:t>
      </w:r>
      <w:r>
        <w:rPr>
          <w:spacing w:val="-3"/>
          <w:sz w:val="23"/>
        </w:rPr>
        <w:t> </w:t>
      </w:r>
      <w:r>
        <w:rPr>
          <w:sz w:val="23"/>
        </w:rPr>
        <w:t>period</w:t>
      </w:r>
      <w:r>
        <w:rPr>
          <w:spacing w:val="-3"/>
          <w:sz w:val="23"/>
        </w:rPr>
        <w:t> </w:t>
      </w:r>
      <w:r>
        <w:rPr>
          <w:sz w:val="23"/>
        </w:rPr>
        <w:t>or</w:t>
      </w:r>
      <w:r>
        <w:rPr>
          <w:spacing w:val="-1"/>
          <w:sz w:val="23"/>
        </w:rPr>
        <w:t> </w:t>
      </w:r>
      <w:r>
        <w:rPr>
          <w:sz w:val="23"/>
        </w:rPr>
        <w:t>the</w:t>
      </w:r>
      <w:r>
        <w:rPr>
          <w:spacing w:val="-4"/>
          <w:sz w:val="23"/>
        </w:rPr>
        <w:t> </w:t>
      </w:r>
      <w:r>
        <w:rPr>
          <w:sz w:val="23"/>
        </w:rPr>
        <w:t>interval</w:t>
      </w:r>
      <w:r>
        <w:rPr>
          <w:spacing w:val="-2"/>
          <w:sz w:val="23"/>
        </w:rPr>
        <w:t> </w:t>
      </w:r>
      <w:r>
        <w:rPr>
          <w:sz w:val="23"/>
        </w:rPr>
        <w:t>between</w:t>
      </w:r>
      <w:r>
        <w:rPr>
          <w:spacing w:val="-3"/>
          <w:sz w:val="23"/>
        </w:rPr>
        <w:t> </w:t>
      </w:r>
      <w:r>
        <w:rPr>
          <w:sz w:val="23"/>
        </w:rPr>
        <w:t>periods</w:t>
      </w:r>
      <w:r>
        <w:rPr>
          <w:spacing w:val="-3"/>
          <w:sz w:val="23"/>
        </w:rPr>
        <w:t> </w:t>
      </w:r>
      <w:r>
        <w:rPr>
          <w:sz w:val="23"/>
        </w:rPr>
        <w:t>will</w:t>
      </w:r>
      <w:r>
        <w:rPr>
          <w:spacing w:val="-5"/>
          <w:sz w:val="23"/>
        </w:rPr>
        <w:t> </w:t>
      </w:r>
      <w:r>
        <w:rPr>
          <w:sz w:val="23"/>
        </w:rPr>
        <w:t>not</w:t>
      </w:r>
      <w:r>
        <w:rPr>
          <w:spacing w:val="-2"/>
          <w:sz w:val="23"/>
        </w:rPr>
        <w:t> </w:t>
      </w:r>
      <w:r>
        <w:rPr>
          <w:sz w:val="23"/>
        </w:rPr>
        <w:t>be equal, or both. Some mortgages allow different amount of payments in different months.</w:t>
      </w:r>
    </w:p>
    <w:p>
      <w:pPr>
        <w:pStyle w:val="BodyText"/>
        <w:spacing w:line="244" w:lineRule="auto" w:before="246"/>
        <w:ind w:left="254" w:right="1445"/>
      </w:pPr>
      <w:r>
        <w:rPr/>
        <w:t>First,</w:t>
      </w:r>
      <w:r>
        <w:rPr>
          <w:spacing w:val="-5"/>
        </w:rPr>
        <w:t> </w:t>
      </w:r>
      <w:r>
        <w:rPr/>
        <w:t>we</w:t>
      </w:r>
      <w:r>
        <w:rPr>
          <w:spacing w:val="-4"/>
        </w:rPr>
        <w:t> </w:t>
      </w:r>
      <w:r>
        <w:rPr/>
        <w:t>will</w:t>
      </w:r>
      <w:r>
        <w:rPr>
          <w:spacing w:val="-3"/>
        </w:rPr>
        <w:t> </w:t>
      </w:r>
      <w:r>
        <w:rPr/>
        <w:t>consider</w:t>
      </w:r>
      <w:r>
        <w:rPr>
          <w:spacing w:val="-4"/>
        </w:rPr>
        <w:t> </w:t>
      </w:r>
      <w:r>
        <w:rPr/>
        <w:t>the</w:t>
      </w:r>
      <w:r>
        <w:rPr>
          <w:spacing w:val="-2"/>
        </w:rPr>
        <w:t> </w:t>
      </w:r>
      <w:r>
        <w:rPr/>
        <w:t>calculation</w:t>
      </w:r>
      <w:r>
        <w:rPr>
          <w:spacing w:val="-3"/>
        </w:rPr>
        <w:t> </w:t>
      </w:r>
      <w:r>
        <w:rPr/>
        <w:t>of</w:t>
      </w:r>
      <w:r>
        <w:rPr>
          <w:spacing w:val="-4"/>
        </w:rPr>
        <w:t> </w:t>
      </w:r>
      <w:r>
        <w:rPr/>
        <w:t>future</w:t>
      </w:r>
      <w:r>
        <w:rPr>
          <w:spacing w:val="-2"/>
        </w:rPr>
        <w:t> </w:t>
      </w:r>
      <w:r>
        <w:rPr/>
        <w:t>value</w:t>
      </w:r>
      <w:r>
        <w:rPr>
          <w:spacing w:val="-2"/>
        </w:rPr>
        <w:t> </w:t>
      </w:r>
      <w:r>
        <w:rPr/>
        <w:t>of</w:t>
      </w:r>
      <w:r>
        <w:rPr>
          <w:spacing w:val="-2"/>
        </w:rPr>
        <w:t> </w:t>
      </w:r>
      <w:r>
        <w:rPr/>
        <w:t>annuities</w:t>
      </w:r>
      <w:r>
        <w:rPr>
          <w:spacing w:val="-3"/>
        </w:rPr>
        <w:t> </w:t>
      </w:r>
      <w:r>
        <w:rPr/>
        <w:t>and</w:t>
      </w:r>
      <w:r>
        <w:rPr>
          <w:spacing w:val="-4"/>
        </w:rPr>
        <w:t> </w:t>
      </w:r>
      <w:r>
        <w:rPr/>
        <w:t>then</w:t>
      </w:r>
      <w:r>
        <w:rPr>
          <w:spacing w:val="-4"/>
        </w:rPr>
        <w:t> </w:t>
      </w:r>
      <w:r>
        <w:rPr/>
        <w:t>consider</w:t>
      </w:r>
      <w:r>
        <w:rPr>
          <w:spacing w:val="-2"/>
        </w:rPr>
        <w:t> </w:t>
      </w:r>
      <w:r>
        <w:rPr/>
        <w:t>calculation</w:t>
      </w:r>
      <w:r>
        <w:rPr>
          <w:spacing w:val="-4"/>
        </w:rPr>
        <w:t> </w:t>
      </w:r>
      <w:r>
        <w:rPr/>
        <w:t>of future value of different cash flows.</w:t>
      </w:r>
    </w:p>
    <w:p>
      <w:pPr>
        <w:pStyle w:val="Heading2"/>
        <w:numPr>
          <w:ilvl w:val="1"/>
          <w:numId w:val="133"/>
        </w:numPr>
        <w:tabs>
          <w:tab w:pos="655" w:val="left" w:leader="none"/>
        </w:tabs>
        <w:spacing w:line="240" w:lineRule="auto" w:before="267" w:after="0"/>
        <w:ind w:left="655" w:right="0" w:hanging="403"/>
        <w:jc w:val="left"/>
      </w:pPr>
      <w:r>
        <w:rPr/>
        <w:t>Future</w:t>
      </w:r>
      <w:r>
        <w:rPr>
          <w:spacing w:val="-3"/>
        </w:rPr>
        <w:t> </w:t>
      </w:r>
      <w:r>
        <w:rPr/>
        <w:t>Value</w:t>
      </w:r>
      <w:r>
        <w:rPr>
          <w:spacing w:val="-2"/>
        </w:rPr>
        <w:t> </w:t>
      </w:r>
      <w:r>
        <w:rPr/>
        <w:t>of</w:t>
      </w:r>
      <w:r>
        <w:rPr>
          <w:spacing w:val="-2"/>
        </w:rPr>
        <w:t> Annuity</w:t>
      </w:r>
    </w:p>
    <w:p>
      <w:pPr>
        <w:pStyle w:val="BodyText"/>
        <w:spacing w:before="285"/>
        <w:ind w:left="254" w:right="1406"/>
        <w:jc w:val="both"/>
      </w:pPr>
      <w:r>
        <w:rPr/>
        <w:t>In</w:t>
      </w:r>
      <w:r>
        <w:rPr>
          <w:spacing w:val="-1"/>
        </w:rPr>
        <w:t> </w:t>
      </w:r>
      <w:r>
        <w:rPr/>
        <w:t>an</w:t>
      </w:r>
      <w:r>
        <w:rPr>
          <w:spacing w:val="-1"/>
        </w:rPr>
        <w:t> </w:t>
      </w:r>
      <w:r>
        <w:rPr/>
        <w:t>annuity,</w:t>
      </w:r>
      <w:r>
        <w:rPr>
          <w:spacing w:val="-2"/>
        </w:rPr>
        <w:t> </w:t>
      </w:r>
      <w:r>
        <w:rPr/>
        <w:t>equal</w:t>
      </w:r>
      <w:r>
        <w:rPr>
          <w:spacing w:val="-4"/>
        </w:rPr>
        <w:t> </w:t>
      </w:r>
      <w:r>
        <w:rPr/>
        <w:t>amount</w:t>
      </w:r>
      <w:r>
        <w:rPr>
          <w:spacing w:val="-3"/>
        </w:rPr>
        <w:t> </w:t>
      </w:r>
      <w:r>
        <w:rPr/>
        <w:t>of cash</w:t>
      </w:r>
      <w:r>
        <w:rPr>
          <w:spacing w:val="-1"/>
        </w:rPr>
        <w:t> </w:t>
      </w:r>
      <w:r>
        <w:rPr/>
        <w:t>will</w:t>
      </w:r>
      <w:r>
        <w:rPr>
          <w:spacing w:val="-4"/>
        </w:rPr>
        <w:t> </w:t>
      </w:r>
      <w:r>
        <w:rPr/>
        <w:t>be</w:t>
      </w:r>
      <w:r>
        <w:rPr>
          <w:spacing w:val="-1"/>
        </w:rPr>
        <w:t> </w:t>
      </w:r>
      <w:r>
        <w:rPr/>
        <w:t>invested at</w:t>
      </w:r>
      <w:r>
        <w:rPr>
          <w:spacing w:val="-3"/>
        </w:rPr>
        <w:t> </w:t>
      </w:r>
      <w:r>
        <w:rPr/>
        <w:t>equal</w:t>
      </w:r>
      <w:r>
        <w:rPr>
          <w:spacing w:val="-1"/>
        </w:rPr>
        <w:t> </w:t>
      </w:r>
      <w:r>
        <w:rPr/>
        <w:t>intervals</w:t>
      </w:r>
      <w:r>
        <w:rPr>
          <w:spacing w:val="-4"/>
        </w:rPr>
        <w:t> </w:t>
      </w:r>
      <w:r>
        <w:rPr/>
        <w:t>and</w:t>
      </w:r>
      <w:r>
        <w:rPr>
          <w:spacing w:val="-3"/>
        </w:rPr>
        <w:t> </w:t>
      </w:r>
      <w:r>
        <w:rPr/>
        <w:t>the</w:t>
      </w:r>
      <w:r>
        <w:rPr>
          <w:spacing w:val="-4"/>
        </w:rPr>
        <w:t> </w:t>
      </w:r>
      <w:r>
        <w:rPr/>
        <w:t>investment</w:t>
      </w:r>
      <w:r>
        <w:rPr>
          <w:spacing w:val="-1"/>
        </w:rPr>
        <w:t> </w:t>
      </w:r>
      <w:r>
        <w:rPr/>
        <w:t>will</w:t>
      </w:r>
      <w:r>
        <w:rPr>
          <w:spacing w:val="-2"/>
        </w:rPr>
        <w:t> </w:t>
      </w:r>
      <w:r>
        <w:rPr/>
        <w:t>take place</w:t>
      </w:r>
      <w:r>
        <w:rPr>
          <w:spacing w:val="-7"/>
        </w:rPr>
        <w:t> </w:t>
      </w:r>
      <w:r>
        <w:rPr/>
        <w:t>at</w:t>
      </w:r>
      <w:r>
        <w:rPr>
          <w:spacing w:val="-6"/>
        </w:rPr>
        <w:t> </w:t>
      </w:r>
      <w:r>
        <w:rPr/>
        <w:t>the</w:t>
      </w:r>
      <w:r>
        <w:rPr>
          <w:spacing w:val="-7"/>
        </w:rPr>
        <w:t> </w:t>
      </w:r>
      <w:r>
        <w:rPr/>
        <w:t>end</w:t>
      </w:r>
      <w:r>
        <w:rPr>
          <w:spacing w:val="-6"/>
        </w:rPr>
        <w:t> </w:t>
      </w:r>
      <w:r>
        <w:rPr/>
        <w:t>of</w:t>
      </w:r>
      <w:r>
        <w:rPr>
          <w:spacing w:val="-6"/>
        </w:rPr>
        <w:t> </w:t>
      </w:r>
      <w:r>
        <w:rPr/>
        <w:t>the</w:t>
      </w:r>
      <w:r>
        <w:rPr>
          <w:spacing w:val="-7"/>
        </w:rPr>
        <w:t> </w:t>
      </w:r>
      <w:r>
        <w:rPr/>
        <w:t>period.</w:t>
      </w:r>
      <w:r>
        <w:rPr>
          <w:spacing w:val="-8"/>
        </w:rPr>
        <w:t> </w:t>
      </w:r>
      <w:r>
        <w:rPr/>
        <w:t>The</w:t>
      </w:r>
      <w:r>
        <w:rPr>
          <w:spacing w:val="-7"/>
        </w:rPr>
        <w:t> </w:t>
      </w:r>
      <w:r>
        <w:rPr/>
        <w:t>investment</w:t>
      </w:r>
      <w:r>
        <w:rPr>
          <w:spacing w:val="-7"/>
        </w:rPr>
        <w:t> </w:t>
      </w:r>
      <w:r>
        <w:rPr/>
        <w:t>will</w:t>
      </w:r>
      <w:r>
        <w:rPr>
          <w:spacing w:val="-7"/>
        </w:rPr>
        <w:t> </w:t>
      </w:r>
      <w:r>
        <w:rPr/>
        <w:t>receive</w:t>
      </w:r>
      <w:r>
        <w:rPr>
          <w:spacing w:val="-7"/>
        </w:rPr>
        <w:t> </w:t>
      </w:r>
      <w:r>
        <w:rPr/>
        <w:t>interest</w:t>
      </w:r>
      <w:r>
        <w:rPr>
          <w:spacing w:val="-6"/>
        </w:rPr>
        <w:t> </w:t>
      </w:r>
      <w:r>
        <w:rPr/>
        <w:t>at</w:t>
      </w:r>
      <w:r>
        <w:rPr>
          <w:spacing w:val="-6"/>
        </w:rPr>
        <w:t> </w:t>
      </w:r>
      <w:r>
        <w:rPr/>
        <w:t>the</w:t>
      </w:r>
      <w:r>
        <w:rPr>
          <w:spacing w:val="-7"/>
        </w:rPr>
        <w:t> </w:t>
      </w:r>
      <w:r>
        <w:rPr/>
        <w:t>same</w:t>
      </w:r>
      <w:r>
        <w:rPr>
          <w:spacing w:val="-7"/>
        </w:rPr>
        <w:t> </w:t>
      </w:r>
      <w:r>
        <w:rPr/>
        <w:t>rate</w:t>
      </w:r>
      <w:r>
        <w:rPr>
          <w:spacing w:val="-8"/>
        </w:rPr>
        <w:t> </w:t>
      </w:r>
      <w:r>
        <w:rPr/>
        <w:t>throughout</w:t>
      </w:r>
      <w:r>
        <w:rPr>
          <w:spacing w:val="-7"/>
        </w:rPr>
        <w:t> </w:t>
      </w:r>
      <w:r>
        <w:rPr/>
        <w:t>the investment period. The future value of an annuity will be calculated as follows:</w:t>
      </w:r>
    </w:p>
    <w:p>
      <w:pPr>
        <w:pStyle w:val="BodyText"/>
        <w:spacing w:before="274"/>
        <w:ind w:left="254" w:right="1402"/>
        <w:jc w:val="both"/>
      </w:pPr>
      <w:r>
        <w:rPr/>
        <w:t>Assume</w:t>
      </w:r>
      <w:r>
        <w:rPr>
          <w:spacing w:val="-7"/>
        </w:rPr>
        <w:t> </w:t>
      </w:r>
      <w:r>
        <w:rPr/>
        <w:t>that</w:t>
      </w:r>
      <w:r>
        <w:rPr>
          <w:spacing w:val="-6"/>
        </w:rPr>
        <w:t> </w:t>
      </w:r>
      <w:r>
        <w:rPr/>
        <w:t>equal</w:t>
      </w:r>
      <w:r>
        <w:rPr>
          <w:spacing w:val="-7"/>
        </w:rPr>
        <w:t> </w:t>
      </w:r>
      <w:r>
        <w:rPr/>
        <w:t>payment</w:t>
      </w:r>
      <w:r>
        <w:rPr>
          <w:spacing w:val="-6"/>
        </w:rPr>
        <w:t> </w:t>
      </w:r>
      <w:r>
        <w:rPr/>
        <w:t>amount</w:t>
      </w:r>
      <w:r>
        <w:rPr>
          <w:spacing w:val="-6"/>
        </w:rPr>
        <w:t> </w:t>
      </w:r>
      <w:r>
        <w:rPr/>
        <w:t>is</w:t>
      </w:r>
      <w:r>
        <w:rPr>
          <w:spacing w:val="-7"/>
        </w:rPr>
        <w:t> </w:t>
      </w:r>
      <w:r>
        <w:rPr/>
        <w:t>$A</w:t>
      </w:r>
      <w:r>
        <w:rPr>
          <w:spacing w:val="-6"/>
        </w:rPr>
        <w:t> </w:t>
      </w:r>
      <w:r>
        <w:rPr/>
        <w:t>every</w:t>
      </w:r>
      <w:r>
        <w:rPr>
          <w:spacing w:val="-7"/>
        </w:rPr>
        <w:t> </w:t>
      </w:r>
      <w:r>
        <w:rPr/>
        <w:t>period.</w:t>
      </w:r>
      <w:r>
        <w:rPr>
          <w:spacing w:val="-7"/>
        </w:rPr>
        <w:t> </w:t>
      </w:r>
      <w:r>
        <w:rPr/>
        <w:t>Also</w:t>
      </w:r>
      <w:r>
        <w:rPr>
          <w:spacing w:val="-7"/>
        </w:rPr>
        <w:t> </w:t>
      </w:r>
      <w:r>
        <w:rPr/>
        <w:t>assume</w:t>
      </w:r>
      <w:r>
        <w:rPr>
          <w:spacing w:val="-8"/>
        </w:rPr>
        <w:t> </w:t>
      </w:r>
      <w:r>
        <w:rPr/>
        <w:t>that</w:t>
      </w:r>
      <w:r>
        <w:rPr>
          <w:spacing w:val="-6"/>
        </w:rPr>
        <w:t> </w:t>
      </w:r>
      <w:r>
        <w:rPr/>
        <w:t>the</w:t>
      </w:r>
      <w:r>
        <w:rPr>
          <w:spacing w:val="-4"/>
        </w:rPr>
        <w:t> </w:t>
      </w:r>
      <w:r>
        <w:rPr/>
        <w:t>constant</w:t>
      </w:r>
      <w:r>
        <w:rPr>
          <w:spacing w:val="-6"/>
        </w:rPr>
        <w:t> </w:t>
      </w:r>
      <w:r>
        <w:rPr/>
        <w:t>interest</w:t>
      </w:r>
      <w:r>
        <w:rPr>
          <w:spacing w:val="-6"/>
        </w:rPr>
        <w:t> </w:t>
      </w:r>
      <w:r>
        <w:rPr/>
        <w:t>rate is r % per year and investment will be made at the end of each year. The investment will be for a period of n years. This can be illustrated in a timeline.</w:t>
      </w:r>
    </w:p>
    <w:p>
      <w:pPr>
        <w:pStyle w:val="BodyText"/>
        <w:spacing w:before="87"/>
        <w:ind w:left="0"/>
        <w:rPr>
          <w:sz w:val="20"/>
        </w:rPr>
      </w:pPr>
      <w:r>
        <w:rPr/>
        <w:drawing>
          <wp:anchor distT="0" distB="0" distL="0" distR="0" allowOverlap="1" layoutInCell="1" locked="0" behindDoc="1" simplePos="0" relativeHeight="487633920">
            <wp:simplePos x="0" y="0"/>
            <wp:positionH relativeFrom="page">
              <wp:posOffset>2423470</wp:posOffset>
            </wp:positionH>
            <wp:positionV relativeFrom="paragraph">
              <wp:posOffset>225536</wp:posOffset>
            </wp:positionV>
            <wp:extent cx="1994548" cy="466725"/>
            <wp:effectExtent l="0" t="0" r="0" b="0"/>
            <wp:wrapTopAndBottom/>
            <wp:docPr id="235" name="Image 235"/>
            <wp:cNvGraphicFramePr>
              <a:graphicFrameLocks/>
            </wp:cNvGraphicFramePr>
            <a:graphic>
              <a:graphicData uri="http://schemas.openxmlformats.org/drawingml/2006/picture">
                <pic:pic>
                  <pic:nvPicPr>
                    <pic:cNvPr id="235" name="Image 235"/>
                    <pic:cNvPicPr/>
                  </pic:nvPicPr>
                  <pic:blipFill>
                    <a:blip r:embed="rId158" cstate="print"/>
                    <a:stretch>
                      <a:fillRect/>
                    </a:stretch>
                  </pic:blipFill>
                  <pic:spPr>
                    <a:xfrm>
                      <a:off x="0" y="0"/>
                      <a:ext cx="1994548" cy="466725"/>
                    </a:xfrm>
                    <a:prstGeom prst="rect">
                      <a:avLst/>
                    </a:prstGeom>
                  </pic:spPr>
                </pic:pic>
              </a:graphicData>
            </a:graphic>
          </wp:anchor>
        </w:drawing>
      </w:r>
    </w:p>
    <w:p>
      <w:pPr>
        <w:pStyle w:val="BodyText"/>
        <w:spacing w:before="39"/>
        <w:ind w:left="0"/>
      </w:pPr>
    </w:p>
    <w:p>
      <w:pPr>
        <w:pStyle w:val="BodyText"/>
        <w:spacing w:before="1"/>
        <w:ind w:left="254" w:right="1409"/>
        <w:jc w:val="both"/>
      </w:pPr>
      <w:r>
        <w:rPr/>
        <w:t>The timeline indicated that amount A will be invested at the end of each year for the next n years. To calculate the future value of the total investment at the end of n years, we can calculate the future value of each of the payments at time n.</w:t>
      </w:r>
    </w:p>
    <w:p>
      <w:pPr>
        <w:spacing w:after="0"/>
        <w:jc w:val="both"/>
        <w:sectPr>
          <w:pgSz w:w="11900" w:h="16840"/>
          <w:pgMar w:header="0" w:footer="568" w:top="1360" w:bottom="760" w:left="600" w:right="0"/>
        </w:sectPr>
      </w:pPr>
    </w:p>
    <w:p>
      <w:pPr>
        <w:pStyle w:val="BodyText"/>
        <w:spacing w:line="237" w:lineRule="auto" w:before="44"/>
        <w:ind w:right="2046"/>
        <w:jc w:val="both"/>
      </w:pPr>
      <w:r>
        <w:rPr/>
        <w:t>FV</w:t>
      </w:r>
      <w:r>
        <w:rPr>
          <w:spacing w:val="-1"/>
        </w:rPr>
        <w:t> </w:t>
      </w:r>
      <w:r>
        <w:rPr/>
        <w:t>of</w:t>
      </w:r>
      <w:r>
        <w:rPr>
          <w:spacing w:val="-3"/>
        </w:rPr>
        <w:t> </w:t>
      </w:r>
      <w:r>
        <w:rPr/>
        <w:t>payment</w:t>
      </w:r>
      <w:r>
        <w:rPr>
          <w:spacing w:val="-3"/>
        </w:rPr>
        <w:t> </w:t>
      </w:r>
      <w:r>
        <w:rPr/>
        <w:t>at</w:t>
      </w:r>
      <w:r>
        <w:rPr>
          <w:spacing w:val="-3"/>
        </w:rPr>
        <w:t> </w:t>
      </w:r>
      <w:r>
        <w:rPr/>
        <w:t>the</w:t>
      </w:r>
      <w:r>
        <w:rPr>
          <w:spacing w:val="-3"/>
        </w:rPr>
        <w:t> </w:t>
      </w:r>
      <w:r>
        <w:rPr/>
        <w:t>end</w:t>
      </w:r>
      <w:r>
        <w:rPr>
          <w:spacing w:val="-1"/>
        </w:rPr>
        <w:t> </w:t>
      </w:r>
      <w:r>
        <w:rPr/>
        <w:t>of</w:t>
      </w:r>
      <w:r>
        <w:rPr>
          <w:spacing w:val="-1"/>
        </w:rPr>
        <w:t> </w:t>
      </w:r>
      <w:r>
        <w:rPr/>
        <w:t>year</w:t>
      </w:r>
      <w:r>
        <w:rPr>
          <w:spacing w:val="-4"/>
        </w:rPr>
        <w:t> </w:t>
      </w:r>
      <w:r>
        <w:rPr/>
        <w:t>1</w:t>
      </w:r>
      <w:r>
        <w:rPr>
          <w:spacing w:val="-1"/>
        </w:rPr>
        <w:t> </w:t>
      </w:r>
      <w:r>
        <w:rPr/>
        <w:t>=</w:t>
      </w:r>
      <w:r>
        <w:rPr>
          <w:spacing w:val="-4"/>
        </w:rPr>
        <w:t> </w:t>
      </w:r>
      <w:r>
        <w:rPr/>
        <w:t>A</w:t>
      </w:r>
      <w:r>
        <w:rPr>
          <w:spacing w:val="-1"/>
        </w:rPr>
        <w:t> </w:t>
      </w:r>
      <w:r>
        <w:rPr/>
        <w:t>(1</w:t>
      </w:r>
      <w:r>
        <w:rPr>
          <w:spacing w:val="-4"/>
        </w:rPr>
        <w:t> </w:t>
      </w:r>
      <w:r>
        <w:rPr/>
        <w:t>+</w:t>
      </w:r>
      <w:r>
        <w:rPr>
          <w:spacing w:val="-1"/>
        </w:rPr>
        <w:t> </w:t>
      </w:r>
      <w:r>
        <w:rPr/>
        <w:t>r)</w:t>
      </w:r>
      <w:r>
        <w:rPr>
          <w:vertAlign w:val="superscript"/>
        </w:rPr>
        <w:t>n-1</w:t>
      </w:r>
      <w:r>
        <w:rPr>
          <w:spacing w:val="-1"/>
          <w:vertAlign w:val="baseline"/>
        </w:rPr>
        <w:t> </w:t>
      </w:r>
      <w:r>
        <w:rPr>
          <w:vertAlign w:val="baseline"/>
        </w:rPr>
        <w:t>as</w:t>
      </w:r>
      <w:r>
        <w:rPr>
          <w:spacing w:val="-2"/>
          <w:vertAlign w:val="baseline"/>
        </w:rPr>
        <w:t> </w:t>
      </w:r>
      <w:r>
        <w:rPr>
          <w:vertAlign w:val="baseline"/>
        </w:rPr>
        <w:t>amount</w:t>
      </w:r>
      <w:r>
        <w:rPr>
          <w:spacing w:val="-3"/>
          <w:vertAlign w:val="baseline"/>
        </w:rPr>
        <w:t> </w:t>
      </w:r>
      <w:r>
        <w:rPr>
          <w:vertAlign w:val="baseline"/>
        </w:rPr>
        <w:t>of</w:t>
      </w:r>
      <w:r>
        <w:rPr>
          <w:spacing w:val="-3"/>
          <w:vertAlign w:val="baseline"/>
        </w:rPr>
        <w:t> </w:t>
      </w:r>
      <w:r>
        <w:rPr>
          <w:vertAlign w:val="baseline"/>
        </w:rPr>
        <w:t>A</w:t>
      </w:r>
      <w:r>
        <w:rPr>
          <w:spacing w:val="-3"/>
          <w:vertAlign w:val="baseline"/>
        </w:rPr>
        <w:t> </w:t>
      </w:r>
      <w:r>
        <w:rPr>
          <w:vertAlign w:val="baseline"/>
        </w:rPr>
        <w:t>will</w:t>
      </w:r>
      <w:r>
        <w:rPr>
          <w:spacing w:val="-4"/>
          <w:vertAlign w:val="baseline"/>
        </w:rPr>
        <w:t> </w:t>
      </w:r>
      <w:r>
        <w:rPr>
          <w:vertAlign w:val="baseline"/>
        </w:rPr>
        <w:t>be</w:t>
      </w:r>
      <w:r>
        <w:rPr>
          <w:spacing w:val="-1"/>
          <w:vertAlign w:val="baseline"/>
        </w:rPr>
        <w:t> </w:t>
      </w:r>
      <w:r>
        <w:rPr>
          <w:vertAlign w:val="baseline"/>
        </w:rPr>
        <w:t>invested</w:t>
      </w:r>
      <w:r>
        <w:rPr>
          <w:spacing w:val="-3"/>
          <w:vertAlign w:val="baseline"/>
        </w:rPr>
        <w:t> </w:t>
      </w:r>
      <w:r>
        <w:rPr>
          <w:vertAlign w:val="baseline"/>
        </w:rPr>
        <w:t>for</w:t>
      </w:r>
      <w:r>
        <w:rPr>
          <w:spacing w:val="-1"/>
          <w:vertAlign w:val="baseline"/>
        </w:rPr>
        <w:t> </w:t>
      </w:r>
      <w:r>
        <w:rPr>
          <w:vertAlign w:val="baseline"/>
        </w:rPr>
        <w:t>n-1</w:t>
      </w:r>
      <w:r>
        <w:rPr>
          <w:spacing w:val="-3"/>
          <w:vertAlign w:val="baseline"/>
        </w:rPr>
        <w:t> </w:t>
      </w:r>
      <w:r>
        <w:rPr>
          <w:vertAlign w:val="baseline"/>
        </w:rPr>
        <w:t>years FV</w:t>
      </w:r>
      <w:r>
        <w:rPr>
          <w:spacing w:val="-1"/>
          <w:vertAlign w:val="baseline"/>
        </w:rPr>
        <w:t> </w:t>
      </w:r>
      <w:r>
        <w:rPr>
          <w:vertAlign w:val="baseline"/>
        </w:rPr>
        <w:t>of</w:t>
      </w:r>
      <w:r>
        <w:rPr>
          <w:spacing w:val="-3"/>
          <w:vertAlign w:val="baseline"/>
        </w:rPr>
        <w:t> </w:t>
      </w:r>
      <w:r>
        <w:rPr>
          <w:vertAlign w:val="baseline"/>
        </w:rPr>
        <w:t>payment</w:t>
      </w:r>
      <w:r>
        <w:rPr>
          <w:spacing w:val="-3"/>
          <w:vertAlign w:val="baseline"/>
        </w:rPr>
        <w:t> </w:t>
      </w:r>
      <w:r>
        <w:rPr>
          <w:vertAlign w:val="baseline"/>
        </w:rPr>
        <w:t>at</w:t>
      </w:r>
      <w:r>
        <w:rPr>
          <w:spacing w:val="-3"/>
          <w:vertAlign w:val="baseline"/>
        </w:rPr>
        <w:t> </w:t>
      </w:r>
      <w:r>
        <w:rPr>
          <w:vertAlign w:val="baseline"/>
        </w:rPr>
        <w:t>the</w:t>
      </w:r>
      <w:r>
        <w:rPr>
          <w:spacing w:val="-3"/>
          <w:vertAlign w:val="baseline"/>
        </w:rPr>
        <w:t> </w:t>
      </w:r>
      <w:r>
        <w:rPr>
          <w:vertAlign w:val="baseline"/>
        </w:rPr>
        <w:t>end</w:t>
      </w:r>
      <w:r>
        <w:rPr>
          <w:spacing w:val="-1"/>
          <w:vertAlign w:val="baseline"/>
        </w:rPr>
        <w:t> </w:t>
      </w:r>
      <w:r>
        <w:rPr>
          <w:vertAlign w:val="baseline"/>
        </w:rPr>
        <w:t>of</w:t>
      </w:r>
      <w:r>
        <w:rPr>
          <w:spacing w:val="-1"/>
          <w:vertAlign w:val="baseline"/>
        </w:rPr>
        <w:t> </w:t>
      </w:r>
      <w:r>
        <w:rPr>
          <w:vertAlign w:val="baseline"/>
        </w:rPr>
        <w:t>year</w:t>
      </w:r>
      <w:r>
        <w:rPr>
          <w:spacing w:val="-4"/>
          <w:vertAlign w:val="baseline"/>
        </w:rPr>
        <w:t> </w:t>
      </w:r>
      <w:r>
        <w:rPr>
          <w:vertAlign w:val="baseline"/>
        </w:rPr>
        <w:t>2</w:t>
      </w:r>
      <w:r>
        <w:rPr>
          <w:spacing w:val="-1"/>
          <w:vertAlign w:val="baseline"/>
        </w:rPr>
        <w:t> </w:t>
      </w:r>
      <w:r>
        <w:rPr>
          <w:vertAlign w:val="baseline"/>
        </w:rPr>
        <w:t>=</w:t>
      </w:r>
      <w:r>
        <w:rPr>
          <w:spacing w:val="-4"/>
          <w:vertAlign w:val="baseline"/>
        </w:rPr>
        <w:t> </w:t>
      </w:r>
      <w:r>
        <w:rPr>
          <w:vertAlign w:val="baseline"/>
        </w:rPr>
        <w:t>A</w:t>
      </w:r>
      <w:r>
        <w:rPr>
          <w:spacing w:val="-1"/>
          <w:vertAlign w:val="baseline"/>
        </w:rPr>
        <w:t> </w:t>
      </w:r>
      <w:r>
        <w:rPr>
          <w:vertAlign w:val="baseline"/>
        </w:rPr>
        <w:t>(1</w:t>
      </w:r>
      <w:r>
        <w:rPr>
          <w:spacing w:val="-4"/>
          <w:vertAlign w:val="baseline"/>
        </w:rPr>
        <w:t> </w:t>
      </w:r>
      <w:r>
        <w:rPr>
          <w:vertAlign w:val="baseline"/>
        </w:rPr>
        <w:t>+</w:t>
      </w:r>
      <w:r>
        <w:rPr>
          <w:spacing w:val="-1"/>
          <w:vertAlign w:val="baseline"/>
        </w:rPr>
        <w:t> </w:t>
      </w:r>
      <w:r>
        <w:rPr>
          <w:vertAlign w:val="baseline"/>
        </w:rPr>
        <w:t>r)</w:t>
      </w:r>
      <w:r>
        <w:rPr>
          <w:vertAlign w:val="superscript"/>
        </w:rPr>
        <w:t>n-2</w:t>
      </w:r>
      <w:r>
        <w:rPr>
          <w:spacing w:val="-1"/>
          <w:vertAlign w:val="baseline"/>
        </w:rPr>
        <w:t> </w:t>
      </w:r>
      <w:r>
        <w:rPr>
          <w:vertAlign w:val="baseline"/>
        </w:rPr>
        <w:t>as</w:t>
      </w:r>
      <w:r>
        <w:rPr>
          <w:spacing w:val="-2"/>
          <w:vertAlign w:val="baseline"/>
        </w:rPr>
        <w:t> </w:t>
      </w:r>
      <w:r>
        <w:rPr>
          <w:vertAlign w:val="baseline"/>
        </w:rPr>
        <w:t>amount</w:t>
      </w:r>
      <w:r>
        <w:rPr>
          <w:spacing w:val="-3"/>
          <w:vertAlign w:val="baseline"/>
        </w:rPr>
        <w:t> </w:t>
      </w:r>
      <w:r>
        <w:rPr>
          <w:vertAlign w:val="baseline"/>
        </w:rPr>
        <w:t>of</w:t>
      </w:r>
      <w:r>
        <w:rPr>
          <w:spacing w:val="-3"/>
          <w:vertAlign w:val="baseline"/>
        </w:rPr>
        <w:t> </w:t>
      </w:r>
      <w:r>
        <w:rPr>
          <w:vertAlign w:val="baseline"/>
        </w:rPr>
        <w:t>A</w:t>
      </w:r>
      <w:r>
        <w:rPr>
          <w:spacing w:val="-3"/>
          <w:vertAlign w:val="baseline"/>
        </w:rPr>
        <w:t> </w:t>
      </w:r>
      <w:r>
        <w:rPr>
          <w:vertAlign w:val="baseline"/>
        </w:rPr>
        <w:t>will</w:t>
      </w:r>
      <w:r>
        <w:rPr>
          <w:spacing w:val="-4"/>
          <w:vertAlign w:val="baseline"/>
        </w:rPr>
        <w:t> </w:t>
      </w:r>
      <w:r>
        <w:rPr>
          <w:vertAlign w:val="baseline"/>
        </w:rPr>
        <w:t>be</w:t>
      </w:r>
      <w:r>
        <w:rPr>
          <w:spacing w:val="-1"/>
          <w:vertAlign w:val="baseline"/>
        </w:rPr>
        <w:t> </w:t>
      </w:r>
      <w:r>
        <w:rPr>
          <w:vertAlign w:val="baseline"/>
        </w:rPr>
        <w:t>invested</w:t>
      </w:r>
      <w:r>
        <w:rPr>
          <w:spacing w:val="-3"/>
          <w:vertAlign w:val="baseline"/>
        </w:rPr>
        <w:t> </w:t>
      </w:r>
      <w:r>
        <w:rPr>
          <w:vertAlign w:val="baseline"/>
        </w:rPr>
        <w:t>for</w:t>
      </w:r>
      <w:r>
        <w:rPr>
          <w:spacing w:val="-1"/>
          <w:vertAlign w:val="baseline"/>
        </w:rPr>
        <w:t> </w:t>
      </w:r>
      <w:r>
        <w:rPr>
          <w:vertAlign w:val="baseline"/>
        </w:rPr>
        <w:t>n-2</w:t>
      </w:r>
      <w:r>
        <w:rPr>
          <w:spacing w:val="-3"/>
          <w:vertAlign w:val="baseline"/>
        </w:rPr>
        <w:t> </w:t>
      </w:r>
      <w:r>
        <w:rPr>
          <w:vertAlign w:val="baseline"/>
        </w:rPr>
        <w:t>years FV of payment at the end of year t = A (1 + r)</w:t>
      </w:r>
      <w:r>
        <w:rPr>
          <w:vertAlign w:val="superscript"/>
        </w:rPr>
        <w:t>n-t</w:t>
      </w:r>
      <w:r>
        <w:rPr>
          <w:vertAlign w:val="baseline"/>
        </w:rPr>
        <w:t> as amount of A will be invested for n-t years</w:t>
      </w:r>
    </w:p>
    <w:p>
      <w:pPr>
        <w:pStyle w:val="BodyText"/>
        <w:spacing w:before="285"/>
        <w:ind w:right="1434"/>
        <w:jc w:val="both"/>
      </w:pPr>
      <w:r>
        <w:rPr/>
        <w:t>FV of payment</w:t>
      </w:r>
      <w:r>
        <w:rPr>
          <w:spacing w:val="-1"/>
        </w:rPr>
        <w:t> </w:t>
      </w:r>
      <w:r>
        <w:rPr/>
        <w:t>at end</w:t>
      </w:r>
      <w:r>
        <w:rPr>
          <w:spacing w:val="-1"/>
        </w:rPr>
        <w:t> </w:t>
      </w:r>
      <w:r>
        <w:rPr/>
        <w:t>of</w:t>
      </w:r>
      <w:r>
        <w:rPr>
          <w:spacing w:val="-3"/>
        </w:rPr>
        <w:t> </w:t>
      </w:r>
      <w:r>
        <w:rPr/>
        <w:t>year n</w:t>
      </w:r>
      <w:r>
        <w:rPr>
          <w:spacing w:val="-1"/>
        </w:rPr>
        <w:t> </w:t>
      </w:r>
      <w:r>
        <w:rPr/>
        <w:t>will</w:t>
      </w:r>
      <w:r>
        <w:rPr>
          <w:spacing w:val="-2"/>
        </w:rPr>
        <w:t> </w:t>
      </w:r>
      <w:r>
        <w:rPr/>
        <w:t>be</w:t>
      </w:r>
      <w:r>
        <w:rPr>
          <w:spacing w:val="-1"/>
        </w:rPr>
        <w:t> </w:t>
      </w:r>
      <w:r>
        <w:rPr/>
        <w:t>invested for 0 year</w:t>
      </w:r>
      <w:r>
        <w:rPr>
          <w:spacing w:val="-1"/>
        </w:rPr>
        <w:t> </w:t>
      </w:r>
      <w:r>
        <w:rPr/>
        <w:t>as</w:t>
      </w:r>
      <w:r>
        <w:rPr>
          <w:spacing w:val="-2"/>
        </w:rPr>
        <w:t> </w:t>
      </w:r>
      <w:r>
        <w:rPr/>
        <w:t>payment</w:t>
      </w:r>
      <w:r>
        <w:rPr>
          <w:spacing w:val="-1"/>
        </w:rPr>
        <w:t> </w:t>
      </w:r>
      <w:r>
        <w:rPr/>
        <w:t>would have just</w:t>
      </w:r>
      <w:r>
        <w:rPr>
          <w:spacing w:val="-1"/>
        </w:rPr>
        <w:t> </w:t>
      </w:r>
      <w:r>
        <w:rPr/>
        <w:t>been made. The FV of the series of these payments would then equal the sum of the future values of each of the investments.</w:t>
      </w:r>
    </w:p>
    <w:p>
      <w:pPr>
        <w:pStyle w:val="BodyText"/>
        <w:spacing w:before="273"/>
        <w:jc w:val="both"/>
      </w:pPr>
      <w:r>
        <w:rPr/>
        <w:t>Thus,</w:t>
      </w:r>
      <w:r>
        <w:rPr>
          <w:spacing w:val="-3"/>
        </w:rPr>
        <w:t> </w:t>
      </w:r>
      <w:r>
        <w:rPr/>
        <w:t>future</w:t>
      </w:r>
      <w:r>
        <w:rPr>
          <w:spacing w:val="1"/>
        </w:rPr>
        <w:t> </w:t>
      </w:r>
      <w:r>
        <w:rPr/>
        <w:t>value</w:t>
      </w:r>
      <w:r>
        <w:rPr>
          <w:spacing w:val="1"/>
        </w:rPr>
        <w:t> </w:t>
      </w:r>
      <w:r>
        <w:rPr/>
        <w:t>of annuity =</w:t>
      </w:r>
      <w:r>
        <w:rPr>
          <w:spacing w:val="-1"/>
        </w:rPr>
        <w:t> </w:t>
      </w:r>
      <w:r>
        <w:rPr/>
        <w:t>FVA</w:t>
      </w:r>
      <w:r>
        <w:rPr>
          <w:spacing w:val="-2"/>
        </w:rPr>
        <w:t> </w:t>
      </w:r>
      <w:r>
        <w:rPr/>
        <w:t>= A</w:t>
      </w:r>
      <w:r>
        <w:rPr>
          <w:spacing w:val="-2"/>
        </w:rPr>
        <w:t> </w:t>
      </w:r>
      <w:r>
        <w:rPr/>
        <w:t>(1 +</w:t>
      </w:r>
      <w:r>
        <w:rPr>
          <w:spacing w:val="-3"/>
        </w:rPr>
        <w:t> </w:t>
      </w:r>
      <w:r>
        <w:rPr/>
        <w:t>r)</w:t>
      </w:r>
      <w:r>
        <w:rPr>
          <w:vertAlign w:val="superscript"/>
        </w:rPr>
        <w:t>n-1</w:t>
      </w:r>
      <w:r>
        <w:rPr>
          <w:spacing w:val="-2"/>
          <w:vertAlign w:val="baseline"/>
        </w:rPr>
        <w:t> </w:t>
      </w:r>
      <w:r>
        <w:rPr>
          <w:vertAlign w:val="baseline"/>
        </w:rPr>
        <w:t>+</w:t>
      </w:r>
      <w:r>
        <w:rPr>
          <w:spacing w:val="-1"/>
          <w:vertAlign w:val="baseline"/>
        </w:rPr>
        <w:t> </w:t>
      </w:r>
      <w:r>
        <w:rPr>
          <w:vertAlign w:val="baseline"/>
        </w:rPr>
        <w:t>A</w:t>
      </w:r>
      <w:r>
        <w:rPr>
          <w:spacing w:val="1"/>
          <w:vertAlign w:val="baseline"/>
        </w:rPr>
        <w:t> </w:t>
      </w:r>
      <w:r>
        <w:rPr>
          <w:vertAlign w:val="baseline"/>
        </w:rPr>
        <w:t>(1</w:t>
      </w:r>
      <w:r>
        <w:rPr>
          <w:spacing w:val="-1"/>
          <w:vertAlign w:val="baseline"/>
        </w:rPr>
        <w:t> </w:t>
      </w:r>
      <w:r>
        <w:rPr>
          <w:vertAlign w:val="baseline"/>
        </w:rPr>
        <w:t>+</w:t>
      </w:r>
      <w:r>
        <w:rPr>
          <w:spacing w:val="-1"/>
          <w:vertAlign w:val="baseline"/>
        </w:rPr>
        <w:t> </w:t>
      </w:r>
      <w:r>
        <w:rPr>
          <w:vertAlign w:val="baseline"/>
        </w:rPr>
        <w:t>r)</w:t>
      </w:r>
      <w:r>
        <w:rPr>
          <w:vertAlign w:val="superscript"/>
        </w:rPr>
        <w:t>n-2</w:t>
      </w:r>
      <w:r>
        <w:rPr>
          <w:spacing w:val="-2"/>
          <w:vertAlign w:val="baseline"/>
        </w:rPr>
        <w:t> </w:t>
      </w:r>
      <w:r>
        <w:rPr>
          <w:vertAlign w:val="baseline"/>
        </w:rPr>
        <w:t>+</w:t>
      </w:r>
      <w:r>
        <w:rPr>
          <w:spacing w:val="1"/>
          <w:vertAlign w:val="baseline"/>
        </w:rPr>
        <w:t> </w:t>
      </w:r>
      <w:r>
        <w:rPr>
          <w:vertAlign w:val="baseline"/>
        </w:rPr>
        <w:t>…</w:t>
      </w:r>
      <w:r>
        <w:rPr>
          <w:spacing w:val="-3"/>
          <w:vertAlign w:val="baseline"/>
        </w:rPr>
        <w:t> </w:t>
      </w:r>
      <w:r>
        <w:rPr>
          <w:vertAlign w:val="baseline"/>
        </w:rPr>
        <w:t>+</w:t>
      </w:r>
      <w:r>
        <w:rPr>
          <w:spacing w:val="1"/>
          <w:vertAlign w:val="baseline"/>
        </w:rPr>
        <w:t> </w:t>
      </w:r>
      <w:r>
        <w:rPr>
          <w:vertAlign w:val="baseline"/>
        </w:rPr>
        <w:t>A</w:t>
      </w:r>
      <w:r>
        <w:rPr>
          <w:spacing w:val="1"/>
          <w:vertAlign w:val="baseline"/>
        </w:rPr>
        <w:t> </w:t>
      </w:r>
      <w:r>
        <w:rPr>
          <w:vertAlign w:val="baseline"/>
        </w:rPr>
        <w:t>(1</w:t>
      </w:r>
      <w:r>
        <w:rPr>
          <w:spacing w:val="-3"/>
          <w:vertAlign w:val="baseline"/>
        </w:rPr>
        <w:t> </w:t>
      </w:r>
      <w:r>
        <w:rPr>
          <w:vertAlign w:val="baseline"/>
        </w:rPr>
        <w:t>+</w:t>
      </w:r>
      <w:r>
        <w:rPr>
          <w:spacing w:val="-1"/>
          <w:vertAlign w:val="baseline"/>
        </w:rPr>
        <w:t> </w:t>
      </w:r>
      <w:r>
        <w:rPr>
          <w:vertAlign w:val="baseline"/>
        </w:rPr>
        <w:t>r)</w:t>
      </w:r>
      <w:r>
        <w:rPr>
          <w:vertAlign w:val="superscript"/>
        </w:rPr>
        <w:t>n-</w:t>
      </w:r>
      <w:r>
        <w:rPr>
          <w:spacing w:val="-10"/>
          <w:vertAlign w:val="superscript"/>
        </w:rPr>
        <w:t>n</w:t>
      </w:r>
    </w:p>
    <w:p>
      <w:pPr>
        <w:pStyle w:val="BodyText"/>
        <w:spacing w:before="283"/>
        <w:jc w:val="both"/>
      </w:pPr>
      <w:r>
        <w:rPr/>
        <w:t>This</w:t>
      </w:r>
      <w:r>
        <w:rPr>
          <w:spacing w:val="-3"/>
        </w:rPr>
        <w:t> </w:t>
      </w:r>
      <w:r>
        <w:rPr/>
        <w:t>can</w:t>
      </w:r>
      <w:r>
        <w:rPr>
          <w:spacing w:val="-3"/>
        </w:rPr>
        <w:t> </w:t>
      </w:r>
      <w:r>
        <w:rPr/>
        <w:t>be</w:t>
      </w:r>
      <w:r>
        <w:rPr>
          <w:spacing w:val="-3"/>
        </w:rPr>
        <w:t> </w:t>
      </w:r>
      <w:r>
        <w:rPr/>
        <w:t>written</w:t>
      </w:r>
      <w:r>
        <w:rPr>
          <w:spacing w:val="-3"/>
        </w:rPr>
        <w:t> </w:t>
      </w:r>
      <w:r>
        <w:rPr>
          <w:spacing w:val="-5"/>
        </w:rPr>
        <w:t>as:</w:t>
      </w:r>
    </w:p>
    <w:p>
      <w:pPr>
        <w:pStyle w:val="BodyText"/>
        <w:spacing w:before="72"/>
        <w:ind w:left="0"/>
        <w:rPr>
          <w:sz w:val="20"/>
        </w:rPr>
      </w:pPr>
      <w:r>
        <w:rPr/>
        <w:drawing>
          <wp:anchor distT="0" distB="0" distL="0" distR="0" allowOverlap="1" layoutInCell="1" locked="0" behindDoc="1" simplePos="0" relativeHeight="487634432">
            <wp:simplePos x="0" y="0"/>
            <wp:positionH relativeFrom="page">
              <wp:posOffset>534669</wp:posOffset>
            </wp:positionH>
            <wp:positionV relativeFrom="paragraph">
              <wp:posOffset>216051</wp:posOffset>
            </wp:positionV>
            <wp:extent cx="3829641" cy="483489"/>
            <wp:effectExtent l="0" t="0" r="0" b="0"/>
            <wp:wrapTopAndBottom/>
            <wp:docPr id="238" name="Image 238"/>
            <wp:cNvGraphicFramePr>
              <a:graphicFrameLocks/>
            </wp:cNvGraphicFramePr>
            <a:graphic>
              <a:graphicData uri="http://schemas.openxmlformats.org/drawingml/2006/picture">
                <pic:pic>
                  <pic:nvPicPr>
                    <pic:cNvPr id="238" name="Image 238"/>
                    <pic:cNvPicPr/>
                  </pic:nvPicPr>
                  <pic:blipFill>
                    <a:blip r:embed="rId161" cstate="print"/>
                    <a:stretch>
                      <a:fillRect/>
                    </a:stretch>
                  </pic:blipFill>
                  <pic:spPr>
                    <a:xfrm>
                      <a:off x="0" y="0"/>
                      <a:ext cx="3829641" cy="483489"/>
                    </a:xfrm>
                    <a:prstGeom prst="rect">
                      <a:avLst/>
                    </a:prstGeom>
                  </pic:spPr>
                </pic:pic>
              </a:graphicData>
            </a:graphic>
          </wp:anchor>
        </w:drawing>
      </w:r>
    </w:p>
    <w:p>
      <w:pPr>
        <w:pStyle w:val="BodyText"/>
        <w:spacing w:before="41"/>
        <w:ind w:left="0"/>
      </w:pPr>
    </w:p>
    <w:p>
      <w:pPr>
        <w:pStyle w:val="BodyText"/>
        <w:jc w:val="both"/>
      </w:pPr>
      <w:r>
        <w:rPr/>
        <w:t>Since FVA</w:t>
      </w:r>
      <w:r>
        <w:rPr>
          <w:spacing w:val="-3"/>
        </w:rPr>
        <w:t> </w:t>
      </w:r>
      <w:r>
        <w:rPr/>
        <w:t>= A</w:t>
      </w:r>
      <w:r>
        <w:rPr>
          <w:spacing w:val="-3"/>
        </w:rPr>
        <w:t> </w:t>
      </w:r>
      <w:r>
        <w:rPr/>
        <w:t>[(1</w:t>
      </w:r>
      <w:r>
        <w:rPr>
          <w:spacing w:val="-1"/>
        </w:rPr>
        <w:t> </w:t>
      </w:r>
      <w:r>
        <w:rPr/>
        <w:t>+ r)</w:t>
      </w:r>
      <w:r>
        <w:rPr>
          <w:vertAlign w:val="superscript"/>
        </w:rPr>
        <w:t>n-1</w:t>
      </w:r>
      <w:r>
        <w:rPr>
          <w:vertAlign w:val="baseline"/>
        </w:rPr>
        <w:t> +</w:t>
      </w:r>
      <w:r>
        <w:rPr>
          <w:spacing w:val="-3"/>
          <w:vertAlign w:val="baseline"/>
        </w:rPr>
        <w:t> </w:t>
      </w:r>
      <w:r>
        <w:rPr>
          <w:vertAlign w:val="baseline"/>
        </w:rPr>
        <w:t>(1</w:t>
      </w:r>
      <w:r>
        <w:rPr>
          <w:spacing w:val="-1"/>
          <w:vertAlign w:val="baseline"/>
        </w:rPr>
        <w:t> </w:t>
      </w:r>
      <w:r>
        <w:rPr>
          <w:vertAlign w:val="baseline"/>
        </w:rPr>
        <w:t>+</w:t>
      </w:r>
      <w:r>
        <w:rPr>
          <w:spacing w:val="1"/>
          <w:vertAlign w:val="baseline"/>
        </w:rPr>
        <w:t> </w:t>
      </w:r>
      <w:r>
        <w:rPr>
          <w:vertAlign w:val="baseline"/>
        </w:rPr>
        <w:t>r)</w:t>
      </w:r>
      <w:r>
        <w:rPr>
          <w:vertAlign w:val="superscript"/>
        </w:rPr>
        <w:t>n-2</w:t>
      </w:r>
      <w:r>
        <w:rPr>
          <w:spacing w:val="-3"/>
          <w:vertAlign w:val="baseline"/>
        </w:rPr>
        <w:t> </w:t>
      </w:r>
      <w:r>
        <w:rPr>
          <w:vertAlign w:val="baseline"/>
        </w:rPr>
        <w:t>+ …+ (1</w:t>
      </w:r>
      <w:r>
        <w:rPr>
          <w:spacing w:val="-3"/>
          <w:vertAlign w:val="baseline"/>
        </w:rPr>
        <w:t> </w:t>
      </w:r>
      <w:r>
        <w:rPr>
          <w:vertAlign w:val="baseline"/>
        </w:rPr>
        <w:t>+</w:t>
      </w:r>
      <w:r>
        <w:rPr>
          <w:spacing w:val="-1"/>
          <w:vertAlign w:val="baseline"/>
        </w:rPr>
        <w:t> </w:t>
      </w:r>
      <w:r>
        <w:rPr>
          <w:vertAlign w:val="baseline"/>
        </w:rPr>
        <w:t>r)</w:t>
      </w:r>
      <w:r>
        <w:rPr>
          <w:spacing w:val="-2"/>
          <w:vertAlign w:val="baseline"/>
        </w:rPr>
        <w:t> </w:t>
      </w:r>
      <w:r>
        <w:rPr>
          <w:vertAlign w:val="baseline"/>
        </w:rPr>
        <w:t>+ 1],</w:t>
      </w:r>
      <w:r>
        <w:rPr>
          <w:spacing w:val="-1"/>
          <w:vertAlign w:val="baseline"/>
        </w:rPr>
        <w:t> </w:t>
      </w:r>
      <w:r>
        <w:rPr>
          <w:vertAlign w:val="baseline"/>
        </w:rPr>
        <w:t>multiply</w:t>
      </w:r>
      <w:r>
        <w:rPr>
          <w:spacing w:val="-4"/>
          <w:vertAlign w:val="baseline"/>
        </w:rPr>
        <w:t> </w:t>
      </w:r>
      <w:r>
        <w:rPr>
          <w:vertAlign w:val="baseline"/>
        </w:rPr>
        <w:t>both</w:t>
      </w:r>
      <w:r>
        <w:rPr>
          <w:spacing w:val="1"/>
          <w:vertAlign w:val="baseline"/>
        </w:rPr>
        <w:t> </w:t>
      </w:r>
      <w:r>
        <w:rPr>
          <w:vertAlign w:val="baseline"/>
        </w:rPr>
        <w:t>sides</w:t>
      </w:r>
      <w:r>
        <w:rPr>
          <w:spacing w:val="-3"/>
          <w:vertAlign w:val="baseline"/>
        </w:rPr>
        <w:t> </w:t>
      </w:r>
      <w:r>
        <w:rPr>
          <w:vertAlign w:val="baseline"/>
        </w:rPr>
        <w:t>by</w:t>
      </w:r>
      <w:r>
        <w:rPr>
          <w:spacing w:val="-1"/>
          <w:vertAlign w:val="baseline"/>
        </w:rPr>
        <w:t> </w:t>
      </w:r>
      <w:r>
        <w:rPr>
          <w:vertAlign w:val="baseline"/>
        </w:rPr>
        <w:t>(1</w:t>
      </w:r>
      <w:r>
        <w:rPr>
          <w:spacing w:val="-1"/>
          <w:vertAlign w:val="baseline"/>
        </w:rPr>
        <w:t> </w:t>
      </w:r>
      <w:r>
        <w:rPr>
          <w:vertAlign w:val="baseline"/>
        </w:rPr>
        <w:t>+ r)</w:t>
      </w:r>
      <w:r>
        <w:rPr>
          <w:spacing w:val="-2"/>
          <w:vertAlign w:val="baseline"/>
        </w:rPr>
        <w:t> </w:t>
      </w:r>
      <w:r>
        <w:rPr>
          <w:vertAlign w:val="baseline"/>
        </w:rPr>
        <w:t>to</w:t>
      </w:r>
      <w:r>
        <w:rPr>
          <w:spacing w:val="-3"/>
          <w:vertAlign w:val="baseline"/>
        </w:rPr>
        <w:t> </w:t>
      </w:r>
      <w:r>
        <w:rPr>
          <w:spacing w:val="-5"/>
          <w:vertAlign w:val="baseline"/>
        </w:rPr>
        <w:t>get</w:t>
      </w:r>
    </w:p>
    <w:p>
      <w:pPr>
        <w:pStyle w:val="BodyText"/>
        <w:spacing w:before="283"/>
      </w:pPr>
      <w:r>
        <w:rPr/>
        <w:t>FVA (1 +</w:t>
      </w:r>
      <w:r>
        <w:rPr>
          <w:spacing w:val="-2"/>
        </w:rPr>
        <w:t> </w:t>
      </w:r>
      <w:r>
        <w:rPr/>
        <w:t>r)</w:t>
      </w:r>
      <w:r>
        <w:rPr>
          <w:spacing w:val="-1"/>
        </w:rPr>
        <w:t> </w:t>
      </w:r>
      <w:r>
        <w:rPr/>
        <w:t>=</w:t>
      </w:r>
      <w:r>
        <w:rPr>
          <w:spacing w:val="-1"/>
        </w:rPr>
        <w:t> </w:t>
      </w:r>
      <w:r>
        <w:rPr/>
        <w:t>A</w:t>
      </w:r>
      <w:r>
        <w:rPr>
          <w:spacing w:val="1"/>
        </w:rPr>
        <w:t> </w:t>
      </w:r>
      <w:r>
        <w:rPr/>
        <w:t>[(1</w:t>
      </w:r>
      <w:r>
        <w:rPr>
          <w:spacing w:val="-1"/>
        </w:rPr>
        <w:t> </w:t>
      </w:r>
      <w:r>
        <w:rPr/>
        <w:t>+</w:t>
      </w:r>
      <w:r>
        <w:rPr>
          <w:spacing w:val="-2"/>
        </w:rPr>
        <w:t> </w:t>
      </w:r>
      <w:r>
        <w:rPr/>
        <w:t>r)</w:t>
      </w:r>
      <w:r>
        <w:rPr>
          <w:vertAlign w:val="superscript"/>
        </w:rPr>
        <w:t>n</w:t>
      </w:r>
      <w:r>
        <w:rPr>
          <w:vertAlign w:val="baseline"/>
        </w:rPr>
        <w:t> +</w:t>
      </w:r>
      <w:r>
        <w:rPr>
          <w:spacing w:val="-1"/>
          <w:vertAlign w:val="baseline"/>
        </w:rPr>
        <w:t> </w:t>
      </w:r>
      <w:r>
        <w:rPr>
          <w:vertAlign w:val="baseline"/>
        </w:rPr>
        <w:t>(1 +</w:t>
      </w:r>
      <w:r>
        <w:rPr>
          <w:spacing w:val="1"/>
          <w:vertAlign w:val="baseline"/>
        </w:rPr>
        <w:t> </w:t>
      </w:r>
      <w:r>
        <w:rPr>
          <w:vertAlign w:val="baseline"/>
        </w:rPr>
        <w:t>r)</w:t>
      </w:r>
      <w:r>
        <w:rPr>
          <w:vertAlign w:val="superscript"/>
        </w:rPr>
        <w:t>n-1</w:t>
      </w:r>
      <w:r>
        <w:rPr>
          <w:spacing w:val="1"/>
          <w:vertAlign w:val="baseline"/>
        </w:rPr>
        <w:t> </w:t>
      </w:r>
      <w:r>
        <w:rPr>
          <w:vertAlign w:val="baseline"/>
        </w:rPr>
        <w:t>+</w:t>
      </w:r>
      <w:r>
        <w:rPr>
          <w:spacing w:val="-2"/>
          <w:vertAlign w:val="baseline"/>
        </w:rPr>
        <w:t> </w:t>
      </w:r>
      <w:r>
        <w:rPr>
          <w:vertAlign w:val="baseline"/>
        </w:rPr>
        <w:t>(1</w:t>
      </w:r>
      <w:r>
        <w:rPr>
          <w:spacing w:val="-1"/>
          <w:vertAlign w:val="baseline"/>
        </w:rPr>
        <w:t> </w:t>
      </w:r>
      <w:r>
        <w:rPr>
          <w:vertAlign w:val="baseline"/>
        </w:rPr>
        <w:t>+</w:t>
      </w:r>
      <w:r>
        <w:rPr>
          <w:spacing w:val="-1"/>
          <w:vertAlign w:val="baseline"/>
        </w:rPr>
        <w:t> </w:t>
      </w:r>
      <w:r>
        <w:rPr>
          <w:vertAlign w:val="baseline"/>
        </w:rPr>
        <w:t>r)</w:t>
      </w:r>
      <w:r>
        <w:rPr>
          <w:vertAlign w:val="superscript"/>
        </w:rPr>
        <w:t>n-2</w:t>
      </w:r>
      <w:r>
        <w:rPr>
          <w:spacing w:val="-2"/>
          <w:vertAlign w:val="baseline"/>
        </w:rPr>
        <w:t> </w:t>
      </w:r>
      <w:r>
        <w:rPr>
          <w:vertAlign w:val="baseline"/>
        </w:rPr>
        <w:t>+</w:t>
      </w:r>
      <w:r>
        <w:rPr>
          <w:spacing w:val="1"/>
          <w:vertAlign w:val="baseline"/>
        </w:rPr>
        <w:t> </w:t>
      </w:r>
      <w:r>
        <w:rPr>
          <w:vertAlign w:val="baseline"/>
        </w:rPr>
        <w:t>…+</w:t>
      </w:r>
      <w:r>
        <w:rPr>
          <w:spacing w:val="-2"/>
          <w:vertAlign w:val="baseline"/>
        </w:rPr>
        <w:t> </w:t>
      </w:r>
      <w:r>
        <w:rPr>
          <w:vertAlign w:val="baseline"/>
        </w:rPr>
        <w:t>(1 +</w:t>
      </w:r>
      <w:r>
        <w:rPr>
          <w:spacing w:val="1"/>
          <w:vertAlign w:val="baseline"/>
        </w:rPr>
        <w:t> </w:t>
      </w:r>
      <w:r>
        <w:rPr>
          <w:spacing w:val="-5"/>
          <w:vertAlign w:val="baseline"/>
        </w:rPr>
        <w:t>r)]</w:t>
      </w:r>
    </w:p>
    <w:p>
      <w:pPr>
        <w:pStyle w:val="BodyText"/>
        <w:spacing w:line="472" w:lineRule="auto" w:before="283"/>
        <w:ind w:right="6388"/>
      </w:pPr>
      <w:r>
        <w:rPr/>
        <w:t>and</w:t>
      </w:r>
      <w:r>
        <w:rPr>
          <w:spacing w:val="-3"/>
        </w:rPr>
        <w:t> </w:t>
      </w:r>
      <w:r>
        <w:rPr/>
        <w:t>subtracting</w:t>
      </w:r>
      <w:r>
        <w:rPr>
          <w:spacing w:val="-4"/>
        </w:rPr>
        <w:t> </w:t>
      </w:r>
      <w:r>
        <w:rPr/>
        <w:t>FVA</w:t>
      </w:r>
      <w:r>
        <w:rPr>
          <w:spacing w:val="-6"/>
        </w:rPr>
        <w:t> </w:t>
      </w:r>
      <w:r>
        <w:rPr/>
        <w:t>from</w:t>
      </w:r>
      <w:r>
        <w:rPr>
          <w:spacing w:val="-4"/>
        </w:rPr>
        <w:t> </w:t>
      </w:r>
      <w:r>
        <w:rPr/>
        <w:t>FVA</w:t>
      </w:r>
      <w:r>
        <w:rPr>
          <w:spacing w:val="-3"/>
        </w:rPr>
        <w:t> </w:t>
      </w:r>
      <w:r>
        <w:rPr/>
        <w:t>(1</w:t>
      </w:r>
      <w:r>
        <w:rPr>
          <w:spacing w:val="-6"/>
        </w:rPr>
        <w:t> </w:t>
      </w:r>
      <w:r>
        <w:rPr/>
        <w:t>+</w:t>
      </w:r>
      <w:r>
        <w:rPr>
          <w:spacing w:val="-3"/>
        </w:rPr>
        <w:t> </w:t>
      </w:r>
      <w:r>
        <w:rPr/>
        <w:t>r),</w:t>
      </w:r>
      <w:r>
        <w:rPr>
          <w:spacing w:val="-7"/>
        </w:rPr>
        <w:t> </w:t>
      </w:r>
      <w:r>
        <w:rPr/>
        <w:t>we</w:t>
      </w:r>
      <w:r>
        <w:rPr>
          <w:spacing w:val="-6"/>
        </w:rPr>
        <w:t> </w:t>
      </w:r>
      <w:r>
        <w:rPr/>
        <w:t>get FVA (1 + r) – FVA = A [(1 + r)</w:t>
      </w:r>
      <w:r>
        <w:rPr>
          <w:vertAlign w:val="superscript"/>
        </w:rPr>
        <w:t>n</w:t>
      </w:r>
      <w:r>
        <w:rPr>
          <w:vertAlign w:val="baseline"/>
        </w:rPr>
        <w:t> – 1] ; or</w:t>
      </w:r>
    </w:p>
    <w:p>
      <w:pPr>
        <w:pStyle w:val="BodyText"/>
        <w:spacing w:line="291" w:lineRule="exact"/>
      </w:pPr>
      <w:r>
        <w:rPr/>
        <w:t>FVA (r)</w:t>
      </w:r>
      <w:r>
        <w:rPr>
          <w:spacing w:val="-1"/>
        </w:rPr>
        <w:t> </w:t>
      </w:r>
      <w:r>
        <w:rPr/>
        <w:t>=</w:t>
      </w:r>
      <w:r>
        <w:rPr>
          <w:spacing w:val="1"/>
        </w:rPr>
        <w:t> </w:t>
      </w:r>
      <w:r>
        <w:rPr/>
        <w:t>A</w:t>
      </w:r>
      <w:r>
        <w:rPr>
          <w:spacing w:val="-3"/>
        </w:rPr>
        <w:t> </w:t>
      </w:r>
      <w:r>
        <w:rPr/>
        <w:t>[(1</w:t>
      </w:r>
      <w:r>
        <w:rPr>
          <w:spacing w:val="-1"/>
        </w:rPr>
        <w:t> </w:t>
      </w:r>
      <w:r>
        <w:rPr/>
        <w:t>+</w:t>
      </w:r>
      <w:r>
        <w:rPr>
          <w:spacing w:val="1"/>
        </w:rPr>
        <w:t> </w:t>
      </w:r>
      <w:r>
        <w:rPr/>
        <w:t>r)</w:t>
      </w:r>
      <w:r>
        <w:rPr>
          <w:vertAlign w:val="superscript"/>
        </w:rPr>
        <w:t>n</w:t>
      </w:r>
      <w:r>
        <w:rPr>
          <w:vertAlign w:val="baseline"/>
        </w:rPr>
        <w:t> –</w:t>
      </w:r>
      <w:r>
        <w:rPr>
          <w:spacing w:val="-2"/>
          <w:vertAlign w:val="baseline"/>
        </w:rPr>
        <w:t> </w:t>
      </w:r>
      <w:r>
        <w:rPr>
          <w:spacing w:val="-5"/>
          <w:vertAlign w:val="baseline"/>
        </w:rPr>
        <w:t>1]</w:t>
      </w:r>
    </w:p>
    <w:p>
      <w:pPr>
        <w:pStyle w:val="BodyText"/>
        <w:spacing w:before="283"/>
      </w:pPr>
      <w:r>
        <w:rPr/>
        <w:t>Thus,</w:t>
      </w:r>
      <w:r>
        <w:rPr>
          <w:spacing w:val="-3"/>
        </w:rPr>
        <w:t> </w:t>
      </w:r>
      <w:r>
        <w:rPr/>
        <w:t>FVA</w:t>
      </w:r>
      <w:r>
        <w:rPr>
          <w:spacing w:val="-2"/>
        </w:rPr>
        <w:t> </w:t>
      </w:r>
      <w:r>
        <w:rPr/>
        <w:t>=</w:t>
      </w:r>
      <w:r>
        <w:rPr>
          <w:spacing w:val="1"/>
        </w:rPr>
        <w:t> </w:t>
      </w:r>
      <w:r>
        <w:rPr/>
        <w:t>A</w:t>
      </w:r>
      <w:r>
        <w:rPr>
          <w:spacing w:val="1"/>
        </w:rPr>
        <w:t> </w:t>
      </w:r>
      <w:r>
        <w:rPr/>
        <w:t>{[(1</w:t>
      </w:r>
      <w:r>
        <w:rPr>
          <w:spacing w:val="-1"/>
        </w:rPr>
        <w:t> </w:t>
      </w:r>
      <w:r>
        <w:rPr/>
        <w:t>+</w:t>
      </w:r>
      <w:r>
        <w:rPr>
          <w:spacing w:val="1"/>
        </w:rPr>
        <w:t> </w:t>
      </w:r>
      <w:r>
        <w:rPr/>
        <w:t>r)</w:t>
      </w:r>
      <w:r>
        <w:rPr>
          <w:vertAlign w:val="superscript"/>
        </w:rPr>
        <w:t>n</w:t>
      </w:r>
      <w:r>
        <w:rPr>
          <w:spacing w:val="-2"/>
          <w:vertAlign w:val="baseline"/>
        </w:rPr>
        <w:t> </w:t>
      </w:r>
      <w:r>
        <w:rPr>
          <w:vertAlign w:val="baseline"/>
        </w:rPr>
        <w:t>–</w:t>
      </w:r>
      <w:r>
        <w:rPr>
          <w:spacing w:val="-2"/>
          <w:vertAlign w:val="baseline"/>
        </w:rPr>
        <w:t> </w:t>
      </w:r>
      <w:r>
        <w:rPr>
          <w:vertAlign w:val="baseline"/>
        </w:rPr>
        <w:t>1]/</w:t>
      </w:r>
      <w:r>
        <w:rPr>
          <w:spacing w:val="-1"/>
          <w:vertAlign w:val="baseline"/>
        </w:rPr>
        <w:t> </w:t>
      </w:r>
      <w:r>
        <w:rPr>
          <w:spacing w:val="-5"/>
          <w:vertAlign w:val="baseline"/>
        </w:rPr>
        <w:t>r}</w:t>
      </w:r>
    </w:p>
    <w:p>
      <w:pPr>
        <w:pStyle w:val="Heading2"/>
        <w:spacing w:before="281"/>
      </w:pPr>
      <w:r>
        <w:rPr>
          <w:spacing w:val="-2"/>
        </w:rPr>
        <w:t>Example:</w:t>
      </w:r>
    </w:p>
    <w:p>
      <w:pPr>
        <w:pStyle w:val="BodyText"/>
        <w:spacing w:line="244" w:lineRule="auto" w:before="285"/>
        <w:ind w:right="1430"/>
        <w:jc w:val="both"/>
      </w:pPr>
      <w:r>
        <w:rPr/>
        <w:t>Assume</w:t>
      </w:r>
      <w:r>
        <w:rPr>
          <w:spacing w:val="-7"/>
        </w:rPr>
        <w:t> </w:t>
      </w:r>
      <w:r>
        <w:rPr/>
        <w:t>that</w:t>
      </w:r>
      <w:r>
        <w:rPr>
          <w:spacing w:val="-6"/>
        </w:rPr>
        <w:t> </w:t>
      </w:r>
      <w:r>
        <w:rPr/>
        <w:t>you</w:t>
      </w:r>
      <w:r>
        <w:rPr>
          <w:spacing w:val="-6"/>
        </w:rPr>
        <w:t> </w:t>
      </w:r>
      <w:r>
        <w:rPr/>
        <w:t>invest</w:t>
      </w:r>
      <w:r>
        <w:rPr>
          <w:spacing w:val="-6"/>
        </w:rPr>
        <w:t> </w:t>
      </w:r>
      <w:r>
        <w:rPr/>
        <w:t>$1000</w:t>
      </w:r>
      <w:r>
        <w:rPr>
          <w:spacing w:val="-6"/>
        </w:rPr>
        <w:t> </w:t>
      </w:r>
      <w:r>
        <w:rPr/>
        <w:t>at</w:t>
      </w:r>
      <w:r>
        <w:rPr>
          <w:spacing w:val="-6"/>
        </w:rPr>
        <w:t> </w:t>
      </w:r>
      <w:r>
        <w:rPr/>
        <w:t>the</w:t>
      </w:r>
      <w:r>
        <w:rPr>
          <w:spacing w:val="-7"/>
        </w:rPr>
        <w:t> </w:t>
      </w:r>
      <w:r>
        <w:rPr/>
        <w:t>end</w:t>
      </w:r>
      <w:r>
        <w:rPr>
          <w:spacing w:val="-9"/>
        </w:rPr>
        <w:t> </w:t>
      </w:r>
      <w:r>
        <w:rPr/>
        <w:t>of</w:t>
      </w:r>
      <w:r>
        <w:rPr>
          <w:spacing w:val="-8"/>
        </w:rPr>
        <w:t> </w:t>
      </w:r>
      <w:r>
        <w:rPr/>
        <w:t>each</w:t>
      </w:r>
      <w:r>
        <w:rPr>
          <w:spacing w:val="-6"/>
        </w:rPr>
        <w:t> </w:t>
      </w:r>
      <w:r>
        <w:rPr/>
        <w:t>year</w:t>
      </w:r>
      <w:r>
        <w:rPr>
          <w:spacing w:val="-7"/>
        </w:rPr>
        <w:t> </w:t>
      </w:r>
      <w:r>
        <w:rPr/>
        <w:t>for</w:t>
      </w:r>
      <w:r>
        <w:rPr>
          <w:spacing w:val="-9"/>
        </w:rPr>
        <w:t> </w:t>
      </w:r>
      <w:r>
        <w:rPr/>
        <w:t>the</w:t>
      </w:r>
      <w:r>
        <w:rPr>
          <w:spacing w:val="-7"/>
        </w:rPr>
        <w:t> </w:t>
      </w:r>
      <w:r>
        <w:rPr/>
        <w:t>next</w:t>
      </w:r>
      <w:r>
        <w:rPr>
          <w:spacing w:val="-6"/>
        </w:rPr>
        <w:t> </w:t>
      </w:r>
      <w:r>
        <w:rPr/>
        <w:t>10</w:t>
      </w:r>
      <w:r>
        <w:rPr>
          <w:spacing w:val="-6"/>
        </w:rPr>
        <w:t> </w:t>
      </w:r>
      <w:r>
        <w:rPr/>
        <w:t>years.</w:t>
      </w:r>
      <w:r>
        <w:rPr>
          <w:spacing w:val="-8"/>
        </w:rPr>
        <w:t> </w:t>
      </w:r>
      <w:r>
        <w:rPr/>
        <w:t>What</w:t>
      </w:r>
      <w:r>
        <w:rPr>
          <w:spacing w:val="-9"/>
        </w:rPr>
        <w:t> </w:t>
      </w:r>
      <w:r>
        <w:rPr/>
        <w:t>will</w:t>
      </w:r>
      <w:r>
        <w:rPr>
          <w:spacing w:val="-7"/>
        </w:rPr>
        <w:t> </w:t>
      </w:r>
      <w:r>
        <w:rPr/>
        <w:t>be</w:t>
      </w:r>
      <w:r>
        <w:rPr>
          <w:spacing w:val="-7"/>
        </w:rPr>
        <w:t> </w:t>
      </w:r>
      <w:r>
        <w:rPr/>
        <w:t>the</w:t>
      </w:r>
      <w:r>
        <w:rPr>
          <w:spacing w:val="-7"/>
        </w:rPr>
        <w:t> </w:t>
      </w:r>
      <w:r>
        <w:rPr/>
        <w:t>future value of this series of investments at the end of 10 years given that interest rate is 8%?</w:t>
      </w:r>
    </w:p>
    <w:p>
      <w:pPr>
        <w:pStyle w:val="BodyText"/>
        <w:spacing w:before="259"/>
      </w:pPr>
      <w:r>
        <w:rPr/>
        <w:t>FVA =</w:t>
      </w:r>
      <w:r>
        <w:rPr>
          <w:spacing w:val="-1"/>
        </w:rPr>
        <w:t> </w:t>
      </w:r>
      <w:r>
        <w:rPr/>
        <w:t>A {[(1</w:t>
      </w:r>
      <w:r>
        <w:rPr>
          <w:spacing w:val="1"/>
        </w:rPr>
        <w:t> </w:t>
      </w:r>
      <w:r>
        <w:rPr/>
        <w:t>+</w:t>
      </w:r>
      <w:r>
        <w:rPr>
          <w:spacing w:val="-2"/>
        </w:rPr>
        <w:t> </w:t>
      </w:r>
      <w:r>
        <w:rPr/>
        <w:t>r)</w:t>
      </w:r>
      <w:r>
        <w:rPr>
          <w:vertAlign w:val="superscript"/>
        </w:rPr>
        <w:t>n</w:t>
      </w:r>
      <w:r>
        <w:rPr>
          <w:spacing w:val="-1"/>
          <w:vertAlign w:val="baseline"/>
        </w:rPr>
        <w:t> </w:t>
      </w:r>
      <w:r>
        <w:rPr>
          <w:vertAlign w:val="baseline"/>
        </w:rPr>
        <w:t>–</w:t>
      </w:r>
      <w:r>
        <w:rPr>
          <w:spacing w:val="-1"/>
          <w:vertAlign w:val="baseline"/>
        </w:rPr>
        <w:t> </w:t>
      </w:r>
      <w:r>
        <w:rPr>
          <w:vertAlign w:val="baseline"/>
        </w:rPr>
        <w:t>1]/ </w:t>
      </w:r>
      <w:r>
        <w:rPr>
          <w:spacing w:val="-5"/>
          <w:vertAlign w:val="baseline"/>
        </w:rPr>
        <w:t>r}</w:t>
      </w:r>
    </w:p>
    <w:p>
      <w:pPr>
        <w:pStyle w:val="BodyText"/>
      </w:pPr>
      <w:r>
        <w:rPr/>
        <w:t>= A {[(1</w:t>
      </w:r>
      <w:r>
        <w:rPr>
          <w:spacing w:val="-1"/>
        </w:rPr>
        <w:t> </w:t>
      </w:r>
      <w:r>
        <w:rPr/>
        <w:t>+ 0.08)</w:t>
      </w:r>
      <w:r>
        <w:rPr>
          <w:vertAlign w:val="superscript"/>
        </w:rPr>
        <w:t>10</w:t>
      </w:r>
      <w:r>
        <w:rPr>
          <w:vertAlign w:val="baseline"/>
        </w:rPr>
        <w:t> –</w:t>
      </w:r>
      <w:r>
        <w:rPr>
          <w:spacing w:val="-1"/>
          <w:vertAlign w:val="baseline"/>
        </w:rPr>
        <w:t> </w:t>
      </w:r>
      <w:r>
        <w:rPr>
          <w:vertAlign w:val="baseline"/>
        </w:rPr>
        <w:t>1]</w:t>
      </w:r>
      <w:r>
        <w:rPr>
          <w:spacing w:val="-2"/>
          <w:vertAlign w:val="baseline"/>
        </w:rPr>
        <w:t> </w:t>
      </w:r>
      <w:r>
        <w:rPr>
          <w:vertAlign w:val="baseline"/>
        </w:rPr>
        <w:t>/</w:t>
      </w:r>
      <w:r>
        <w:rPr>
          <w:spacing w:val="-2"/>
          <w:vertAlign w:val="baseline"/>
        </w:rPr>
        <w:t> </w:t>
      </w:r>
      <w:r>
        <w:rPr>
          <w:vertAlign w:val="baseline"/>
        </w:rPr>
        <w:t>0.08}</w:t>
      </w:r>
      <w:r>
        <w:rPr>
          <w:spacing w:val="-1"/>
          <w:vertAlign w:val="baseline"/>
        </w:rPr>
        <w:t> </w:t>
      </w:r>
      <w:r>
        <w:rPr>
          <w:vertAlign w:val="baseline"/>
        </w:rPr>
        <w:t>= </w:t>
      </w:r>
      <w:r>
        <w:rPr>
          <w:spacing w:val="-2"/>
          <w:vertAlign w:val="baseline"/>
        </w:rPr>
        <w:t>$14,486.60</w:t>
      </w:r>
    </w:p>
    <w:p>
      <w:pPr>
        <w:pStyle w:val="BodyText"/>
        <w:spacing w:line="244" w:lineRule="auto" w:before="284"/>
        <w:ind w:right="1430"/>
        <w:jc w:val="both"/>
      </w:pPr>
      <w:r>
        <w:rPr/>
        <w:t>Thus,</w:t>
      </w:r>
      <w:r>
        <w:rPr>
          <w:spacing w:val="-6"/>
        </w:rPr>
        <w:t> </w:t>
      </w:r>
      <w:r>
        <w:rPr/>
        <w:t>$1000</w:t>
      </w:r>
      <w:r>
        <w:rPr>
          <w:spacing w:val="-3"/>
        </w:rPr>
        <w:t> </w:t>
      </w:r>
      <w:r>
        <w:rPr/>
        <w:t>invested</w:t>
      </w:r>
      <w:r>
        <w:rPr>
          <w:spacing w:val="-5"/>
        </w:rPr>
        <w:t> </w:t>
      </w:r>
      <w:r>
        <w:rPr/>
        <w:t>at</w:t>
      </w:r>
      <w:r>
        <w:rPr>
          <w:spacing w:val="-5"/>
        </w:rPr>
        <w:t> </w:t>
      </w:r>
      <w:r>
        <w:rPr/>
        <w:t>the</w:t>
      </w:r>
      <w:r>
        <w:rPr>
          <w:spacing w:val="-3"/>
        </w:rPr>
        <w:t> </w:t>
      </w:r>
      <w:r>
        <w:rPr/>
        <w:t>end</w:t>
      </w:r>
      <w:r>
        <w:rPr>
          <w:spacing w:val="-3"/>
        </w:rPr>
        <w:t> </w:t>
      </w:r>
      <w:r>
        <w:rPr/>
        <w:t>of</w:t>
      </w:r>
      <w:r>
        <w:rPr>
          <w:spacing w:val="-3"/>
        </w:rPr>
        <w:t> </w:t>
      </w:r>
      <w:r>
        <w:rPr/>
        <w:t>every</w:t>
      </w:r>
      <w:r>
        <w:rPr>
          <w:spacing w:val="-5"/>
        </w:rPr>
        <w:t> </w:t>
      </w:r>
      <w:r>
        <w:rPr/>
        <w:t>year</w:t>
      </w:r>
      <w:r>
        <w:rPr>
          <w:spacing w:val="-6"/>
        </w:rPr>
        <w:t> </w:t>
      </w:r>
      <w:r>
        <w:rPr/>
        <w:t>for</w:t>
      </w:r>
      <w:r>
        <w:rPr>
          <w:spacing w:val="-6"/>
        </w:rPr>
        <w:t> </w:t>
      </w:r>
      <w:r>
        <w:rPr/>
        <w:t>10</w:t>
      </w:r>
      <w:r>
        <w:rPr>
          <w:spacing w:val="-3"/>
        </w:rPr>
        <w:t> </w:t>
      </w:r>
      <w:r>
        <w:rPr/>
        <w:t>years</w:t>
      </w:r>
      <w:r>
        <w:rPr>
          <w:spacing w:val="-4"/>
        </w:rPr>
        <w:t> </w:t>
      </w:r>
      <w:r>
        <w:rPr/>
        <w:t>at</w:t>
      </w:r>
      <w:r>
        <w:rPr>
          <w:spacing w:val="-5"/>
        </w:rPr>
        <w:t> </w:t>
      </w:r>
      <w:r>
        <w:rPr/>
        <w:t>an</w:t>
      </w:r>
      <w:r>
        <w:rPr>
          <w:spacing w:val="-3"/>
        </w:rPr>
        <w:t> </w:t>
      </w:r>
      <w:r>
        <w:rPr/>
        <w:t>interest</w:t>
      </w:r>
      <w:r>
        <w:rPr>
          <w:spacing w:val="-3"/>
        </w:rPr>
        <w:t> </w:t>
      </w:r>
      <w:r>
        <w:rPr/>
        <w:t>rate</w:t>
      </w:r>
      <w:r>
        <w:rPr>
          <w:spacing w:val="-3"/>
        </w:rPr>
        <w:t> </w:t>
      </w:r>
      <w:r>
        <w:rPr/>
        <w:t>of</w:t>
      </w:r>
      <w:r>
        <w:rPr>
          <w:spacing w:val="-3"/>
        </w:rPr>
        <w:t> </w:t>
      </w:r>
      <w:r>
        <w:rPr/>
        <w:t>8%</w:t>
      </w:r>
      <w:r>
        <w:rPr>
          <w:spacing w:val="-4"/>
        </w:rPr>
        <w:t> </w:t>
      </w:r>
      <w:r>
        <w:rPr/>
        <w:t>will</w:t>
      </w:r>
      <w:r>
        <w:rPr>
          <w:spacing w:val="-4"/>
        </w:rPr>
        <w:t> </w:t>
      </w:r>
      <w:r>
        <w:rPr/>
        <w:t>accumulate to $14,486.60</w:t>
      </w:r>
    </w:p>
    <w:p>
      <w:pPr>
        <w:pStyle w:val="Heading2"/>
        <w:spacing w:before="266"/>
      </w:pPr>
      <w:r>
        <w:rPr>
          <w:spacing w:val="-2"/>
        </w:rPr>
        <w:t>Example:</w:t>
      </w:r>
    </w:p>
    <w:p>
      <w:pPr>
        <w:spacing w:line="254" w:lineRule="auto" w:before="285"/>
        <w:ind w:left="252" w:right="1431" w:firstLine="0"/>
        <w:jc w:val="both"/>
        <w:rPr>
          <w:sz w:val="23"/>
        </w:rPr>
      </w:pPr>
      <w:r>
        <w:rPr>
          <w:sz w:val="23"/>
        </w:rPr>
        <w:t>At the age of 30, you decide that you should start investing some money at the end of each year until you reach the age</w:t>
      </w:r>
      <w:r>
        <w:rPr>
          <w:spacing w:val="-1"/>
          <w:sz w:val="23"/>
        </w:rPr>
        <w:t> </w:t>
      </w:r>
      <w:r>
        <w:rPr>
          <w:sz w:val="23"/>
        </w:rPr>
        <w:t>of 65. You also</w:t>
      </w:r>
      <w:r>
        <w:rPr>
          <w:spacing w:val="-1"/>
          <w:sz w:val="23"/>
        </w:rPr>
        <w:t> </w:t>
      </w:r>
      <w:r>
        <w:rPr>
          <w:sz w:val="23"/>
        </w:rPr>
        <w:t>estimate that you</w:t>
      </w:r>
      <w:r>
        <w:rPr>
          <w:spacing w:val="-6"/>
          <w:sz w:val="23"/>
        </w:rPr>
        <w:t> </w:t>
      </w:r>
      <w:r>
        <w:rPr>
          <w:sz w:val="23"/>
        </w:rPr>
        <w:t>would</w:t>
      </w:r>
      <w:r>
        <w:rPr>
          <w:spacing w:val="-1"/>
          <w:sz w:val="23"/>
        </w:rPr>
        <w:t> </w:t>
      </w:r>
      <w:r>
        <w:rPr>
          <w:sz w:val="23"/>
        </w:rPr>
        <w:t>require</w:t>
      </w:r>
      <w:r>
        <w:rPr>
          <w:spacing w:val="-1"/>
          <w:sz w:val="23"/>
        </w:rPr>
        <w:t> </w:t>
      </w:r>
      <w:r>
        <w:rPr>
          <w:sz w:val="23"/>
        </w:rPr>
        <w:t>accumulating a sum</w:t>
      </w:r>
      <w:r>
        <w:rPr>
          <w:spacing w:val="-1"/>
          <w:sz w:val="23"/>
        </w:rPr>
        <w:t> </w:t>
      </w:r>
      <w:r>
        <w:rPr>
          <w:sz w:val="23"/>
        </w:rPr>
        <w:t>of</w:t>
      </w:r>
      <w:r>
        <w:rPr>
          <w:spacing w:val="-2"/>
          <w:sz w:val="23"/>
        </w:rPr>
        <w:t> </w:t>
      </w:r>
      <w:r>
        <w:rPr>
          <w:sz w:val="23"/>
        </w:rPr>
        <w:t>$1.25</w:t>
      </w:r>
      <w:r>
        <w:rPr>
          <w:spacing w:val="-1"/>
          <w:sz w:val="23"/>
        </w:rPr>
        <w:t> </w:t>
      </w:r>
      <w:r>
        <w:rPr>
          <w:sz w:val="23"/>
        </w:rPr>
        <w:t>million at that time. If interest rate is 6%, how much should you invest at the end of every year?</w:t>
      </w:r>
    </w:p>
    <w:p>
      <w:pPr>
        <w:pStyle w:val="BodyText"/>
        <w:spacing w:line="472" w:lineRule="auto" w:before="260"/>
        <w:ind w:right="6155"/>
        <w:jc w:val="both"/>
      </w:pPr>
      <w:r>
        <w:rPr/>
        <w:t>Here,</w:t>
      </w:r>
      <w:r>
        <w:rPr>
          <w:spacing w:val="-3"/>
        </w:rPr>
        <w:t> </w:t>
      </w:r>
      <w:r>
        <w:rPr/>
        <w:t>FVA</w:t>
      </w:r>
      <w:r>
        <w:rPr>
          <w:spacing w:val="-6"/>
        </w:rPr>
        <w:t> </w:t>
      </w:r>
      <w:r>
        <w:rPr/>
        <w:t>=</w:t>
      </w:r>
      <w:r>
        <w:rPr>
          <w:spacing w:val="-3"/>
        </w:rPr>
        <w:t> </w:t>
      </w:r>
      <w:r>
        <w:rPr/>
        <w:t>$1.25</w:t>
      </w:r>
      <w:r>
        <w:rPr>
          <w:spacing w:val="-5"/>
        </w:rPr>
        <w:t> </w:t>
      </w:r>
      <w:r>
        <w:rPr/>
        <w:t>million,</w:t>
      </w:r>
      <w:r>
        <w:rPr>
          <w:spacing w:val="-4"/>
        </w:rPr>
        <w:t> </w:t>
      </w:r>
      <w:r>
        <w:rPr/>
        <w:t>r</w:t>
      </w:r>
      <w:r>
        <w:rPr>
          <w:spacing w:val="-6"/>
        </w:rPr>
        <w:t> </w:t>
      </w:r>
      <w:r>
        <w:rPr/>
        <w:t>=</w:t>
      </w:r>
      <w:r>
        <w:rPr>
          <w:spacing w:val="-3"/>
        </w:rPr>
        <w:t> </w:t>
      </w:r>
      <w:r>
        <w:rPr/>
        <w:t>6%</w:t>
      </w:r>
      <w:r>
        <w:rPr>
          <w:spacing w:val="-3"/>
        </w:rPr>
        <w:t> </w:t>
      </w:r>
      <w:r>
        <w:rPr/>
        <w:t>and</w:t>
      </w:r>
      <w:r>
        <w:rPr>
          <w:spacing w:val="-5"/>
        </w:rPr>
        <w:t> </w:t>
      </w:r>
      <w:r>
        <w:rPr/>
        <w:t>n</w:t>
      </w:r>
      <w:r>
        <w:rPr>
          <w:spacing w:val="-5"/>
        </w:rPr>
        <w:t> </w:t>
      </w:r>
      <w:r>
        <w:rPr/>
        <w:t>=</w:t>
      </w:r>
      <w:r>
        <w:rPr>
          <w:spacing w:val="-3"/>
        </w:rPr>
        <w:t> </w:t>
      </w:r>
      <w:r>
        <w:rPr/>
        <w:t>35</w:t>
      </w:r>
      <w:r>
        <w:rPr>
          <w:spacing w:val="-3"/>
        </w:rPr>
        <w:t> </w:t>
      </w:r>
      <w:r>
        <w:rPr/>
        <w:t>years. A = FVA / {[(1 + r)</w:t>
      </w:r>
      <w:r>
        <w:rPr>
          <w:vertAlign w:val="superscript"/>
        </w:rPr>
        <w:t>n</w:t>
      </w:r>
      <w:r>
        <w:rPr>
          <w:vertAlign w:val="baseline"/>
        </w:rPr>
        <w:t> – 1] / r} = $11,217.32</w:t>
      </w:r>
    </w:p>
    <w:p>
      <w:pPr>
        <w:spacing w:after="0" w:line="472" w:lineRule="auto"/>
        <w:jc w:val="both"/>
        <w:sectPr>
          <w:footerReference w:type="even" r:id="rId159"/>
          <w:footerReference w:type="default" r:id="rId160"/>
          <w:pgSz w:w="11900" w:h="16840"/>
          <w:pgMar w:header="0" w:footer="645" w:top="1300" w:bottom="840" w:left="600" w:right="0"/>
          <w:pgNumType w:start="22"/>
        </w:sectPr>
      </w:pPr>
    </w:p>
    <w:p>
      <w:pPr>
        <w:pStyle w:val="BodyText"/>
        <w:spacing w:line="244" w:lineRule="auto" w:before="27"/>
        <w:ind w:right="1445"/>
      </w:pPr>
      <w:r>
        <w:rPr/>
        <w:t>This means that you need to invest $11,217.32 at the end of every year for 35 years to get $1.25</w:t>
      </w:r>
      <w:r>
        <w:rPr>
          <w:spacing w:val="40"/>
        </w:rPr>
        <w:t> </w:t>
      </w:r>
      <w:r>
        <w:rPr/>
        <w:t>million at the end of 35 years.</w:t>
      </w:r>
    </w:p>
    <w:p>
      <w:pPr>
        <w:pStyle w:val="BodyText"/>
        <w:spacing w:before="266"/>
        <w:ind w:right="1406"/>
        <w:jc w:val="both"/>
      </w:pPr>
      <w:r>
        <w:rPr/>
        <w:t>In</w:t>
      </w:r>
      <w:r>
        <w:rPr>
          <w:spacing w:val="-1"/>
        </w:rPr>
        <w:t> </w:t>
      </w:r>
      <w:r>
        <w:rPr/>
        <w:t>the</w:t>
      </w:r>
      <w:r>
        <w:rPr>
          <w:spacing w:val="-4"/>
        </w:rPr>
        <w:t> </w:t>
      </w:r>
      <w:r>
        <w:rPr/>
        <w:t>above</w:t>
      </w:r>
      <w:r>
        <w:rPr>
          <w:spacing w:val="-1"/>
        </w:rPr>
        <w:t> </w:t>
      </w:r>
      <w:r>
        <w:rPr/>
        <w:t>example,</w:t>
      </w:r>
      <w:r>
        <w:rPr>
          <w:spacing w:val="-4"/>
        </w:rPr>
        <w:t> </w:t>
      </w:r>
      <w:r>
        <w:rPr/>
        <w:t>it</w:t>
      </w:r>
      <w:r>
        <w:rPr>
          <w:spacing w:val="-5"/>
        </w:rPr>
        <w:t> </w:t>
      </w:r>
      <w:r>
        <w:rPr/>
        <w:t>was</w:t>
      </w:r>
      <w:r>
        <w:rPr>
          <w:spacing w:val="-2"/>
        </w:rPr>
        <w:t> </w:t>
      </w:r>
      <w:r>
        <w:rPr/>
        <w:t>assumed</w:t>
      </w:r>
      <w:r>
        <w:rPr>
          <w:spacing w:val="-3"/>
        </w:rPr>
        <w:t> </w:t>
      </w:r>
      <w:r>
        <w:rPr/>
        <w:t>that</w:t>
      </w:r>
      <w:r>
        <w:rPr>
          <w:spacing w:val="-3"/>
        </w:rPr>
        <w:t> </w:t>
      </w:r>
      <w:r>
        <w:rPr/>
        <w:t>investment</w:t>
      </w:r>
      <w:r>
        <w:rPr>
          <w:spacing w:val="-3"/>
        </w:rPr>
        <w:t> </w:t>
      </w:r>
      <w:r>
        <w:rPr/>
        <w:t>would</w:t>
      </w:r>
      <w:r>
        <w:rPr>
          <w:spacing w:val="-3"/>
        </w:rPr>
        <w:t> </w:t>
      </w:r>
      <w:r>
        <w:rPr/>
        <w:t>be</w:t>
      </w:r>
      <w:r>
        <w:rPr>
          <w:spacing w:val="-3"/>
        </w:rPr>
        <w:t> </w:t>
      </w:r>
      <w:r>
        <w:rPr/>
        <w:t>made</w:t>
      </w:r>
      <w:r>
        <w:rPr>
          <w:spacing w:val="-4"/>
        </w:rPr>
        <w:t> </w:t>
      </w:r>
      <w:r>
        <w:rPr/>
        <w:t>at</w:t>
      </w:r>
      <w:r>
        <w:rPr>
          <w:spacing w:val="-3"/>
        </w:rPr>
        <w:t> </w:t>
      </w:r>
      <w:r>
        <w:rPr/>
        <w:t>the</w:t>
      </w:r>
      <w:r>
        <w:rPr>
          <w:spacing w:val="-4"/>
        </w:rPr>
        <w:t> </w:t>
      </w:r>
      <w:r>
        <w:rPr/>
        <w:t>end</w:t>
      </w:r>
      <w:r>
        <w:rPr>
          <w:spacing w:val="-3"/>
        </w:rPr>
        <w:t> </w:t>
      </w:r>
      <w:r>
        <w:rPr/>
        <w:t>of</w:t>
      </w:r>
      <w:r>
        <w:rPr>
          <w:spacing w:val="-3"/>
        </w:rPr>
        <w:t> </w:t>
      </w:r>
      <w:r>
        <w:rPr/>
        <w:t>each</w:t>
      </w:r>
      <w:r>
        <w:rPr>
          <w:spacing w:val="-4"/>
        </w:rPr>
        <w:t> </w:t>
      </w:r>
      <w:r>
        <w:rPr/>
        <w:t>year.</w:t>
      </w:r>
      <w:r>
        <w:rPr>
          <w:spacing w:val="-2"/>
        </w:rPr>
        <w:t> </w:t>
      </w:r>
      <w:r>
        <w:rPr/>
        <w:t>It</w:t>
      </w:r>
      <w:r>
        <w:rPr>
          <w:spacing w:val="-1"/>
        </w:rPr>
        <w:t> </w:t>
      </w:r>
      <w:r>
        <w:rPr/>
        <w:t>is also</w:t>
      </w:r>
      <w:r>
        <w:rPr>
          <w:spacing w:val="-1"/>
        </w:rPr>
        <w:t> </w:t>
      </w:r>
      <w:r>
        <w:rPr/>
        <w:t>possible</w:t>
      </w:r>
      <w:r>
        <w:rPr>
          <w:spacing w:val="-3"/>
        </w:rPr>
        <w:t> </w:t>
      </w:r>
      <w:r>
        <w:rPr/>
        <w:t>that</w:t>
      </w:r>
      <w:r>
        <w:rPr>
          <w:spacing w:val="-1"/>
        </w:rPr>
        <w:t> </w:t>
      </w:r>
      <w:r>
        <w:rPr/>
        <w:t>investment</w:t>
      </w:r>
      <w:r>
        <w:rPr>
          <w:spacing w:val="-1"/>
        </w:rPr>
        <w:t> </w:t>
      </w:r>
      <w:r>
        <w:rPr/>
        <w:t>can</w:t>
      </w:r>
      <w:r>
        <w:rPr>
          <w:spacing w:val="-3"/>
        </w:rPr>
        <w:t> </w:t>
      </w:r>
      <w:r>
        <w:rPr/>
        <w:t>be</w:t>
      </w:r>
      <w:r>
        <w:rPr>
          <w:spacing w:val="-1"/>
        </w:rPr>
        <w:t> </w:t>
      </w:r>
      <w:r>
        <w:rPr/>
        <w:t>made a</w:t>
      </w:r>
      <w:r>
        <w:rPr>
          <w:spacing w:val="-2"/>
        </w:rPr>
        <w:t> </w:t>
      </w:r>
      <w:r>
        <w:rPr/>
        <w:t>greater number</w:t>
      </w:r>
      <w:r>
        <w:rPr>
          <w:spacing w:val="-1"/>
        </w:rPr>
        <w:t> </w:t>
      </w:r>
      <w:r>
        <w:rPr/>
        <w:t>of</w:t>
      </w:r>
      <w:r>
        <w:rPr>
          <w:spacing w:val="-2"/>
        </w:rPr>
        <w:t> </w:t>
      </w:r>
      <w:r>
        <w:rPr/>
        <w:t>times</w:t>
      </w:r>
      <w:r>
        <w:rPr>
          <w:spacing w:val="-1"/>
        </w:rPr>
        <w:t> </w:t>
      </w:r>
      <w:r>
        <w:rPr/>
        <w:t>in</w:t>
      </w:r>
      <w:r>
        <w:rPr>
          <w:spacing w:val="-1"/>
        </w:rPr>
        <w:t> </w:t>
      </w:r>
      <w:r>
        <w:rPr/>
        <w:t>a</w:t>
      </w:r>
      <w:r>
        <w:rPr>
          <w:spacing w:val="-2"/>
        </w:rPr>
        <w:t> </w:t>
      </w:r>
      <w:r>
        <w:rPr/>
        <w:t>year.</w:t>
      </w:r>
      <w:r>
        <w:rPr>
          <w:spacing w:val="-2"/>
        </w:rPr>
        <w:t> </w:t>
      </w:r>
      <w:r>
        <w:rPr/>
        <w:t>In</w:t>
      </w:r>
      <w:r>
        <w:rPr>
          <w:spacing w:val="-1"/>
        </w:rPr>
        <w:t> </w:t>
      </w:r>
      <w:r>
        <w:rPr/>
        <w:t>that</w:t>
      </w:r>
      <w:r>
        <w:rPr>
          <w:spacing w:val="-1"/>
        </w:rPr>
        <w:t> </w:t>
      </w:r>
      <w:r>
        <w:rPr/>
        <w:t>case,</w:t>
      </w:r>
      <w:r>
        <w:rPr>
          <w:spacing w:val="-1"/>
        </w:rPr>
        <w:t> </w:t>
      </w:r>
      <w:r>
        <w:rPr/>
        <w:t>future value of annuity will be calculated using periodic rate and appropriate number of periods.</w:t>
      </w:r>
    </w:p>
    <w:p>
      <w:pPr>
        <w:pStyle w:val="Heading2"/>
        <w:spacing w:before="271"/>
      </w:pPr>
      <w:r>
        <w:rPr>
          <w:spacing w:val="-2"/>
        </w:rPr>
        <w:t>Example:</w:t>
      </w:r>
    </w:p>
    <w:p>
      <w:pPr>
        <w:pStyle w:val="BodyText"/>
        <w:spacing w:line="244" w:lineRule="auto" w:before="285"/>
        <w:ind w:right="1396"/>
      </w:pPr>
      <w:r>
        <w:rPr/>
        <w:t>You</w:t>
      </w:r>
      <w:r>
        <w:rPr>
          <w:spacing w:val="-3"/>
        </w:rPr>
        <w:t> </w:t>
      </w:r>
      <w:r>
        <w:rPr/>
        <w:t>invest</w:t>
      </w:r>
      <w:r>
        <w:rPr>
          <w:spacing w:val="-3"/>
        </w:rPr>
        <w:t> </w:t>
      </w:r>
      <w:r>
        <w:rPr/>
        <w:t>$1000</w:t>
      </w:r>
      <w:r>
        <w:rPr>
          <w:spacing w:val="-3"/>
        </w:rPr>
        <w:t> </w:t>
      </w:r>
      <w:r>
        <w:rPr/>
        <w:t>at</w:t>
      </w:r>
      <w:r>
        <w:rPr>
          <w:spacing w:val="-5"/>
        </w:rPr>
        <w:t> </w:t>
      </w:r>
      <w:r>
        <w:rPr/>
        <w:t>the</w:t>
      </w:r>
      <w:r>
        <w:rPr>
          <w:spacing w:val="-6"/>
        </w:rPr>
        <w:t> </w:t>
      </w:r>
      <w:r>
        <w:rPr/>
        <w:t>end</w:t>
      </w:r>
      <w:r>
        <w:rPr>
          <w:spacing w:val="-3"/>
        </w:rPr>
        <w:t> </w:t>
      </w:r>
      <w:r>
        <w:rPr/>
        <w:t>of</w:t>
      </w:r>
      <w:r>
        <w:rPr>
          <w:spacing w:val="-3"/>
        </w:rPr>
        <w:t> </w:t>
      </w:r>
      <w:r>
        <w:rPr/>
        <w:t>every</w:t>
      </w:r>
      <w:r>
        <w:rPr>
          <w:spacing w:val="-7"/>
        </w:rPr>
        <w:t> </w:t>
      </w:r>
      <w:r>
        <w:rPr/>
        <w:t>6</w:t>
      </w:r>
      <w:r>
        <w:rPr>
          <w:spacing w:val="-3"/>
        </w:rPr>
        <w:t> </w:t>
      </w:r>
      <w:r>
        <w:rPr/>
        <w:t>months</w:t>
      </w:r>
      <w:r>
        <w:rPr>
          <w:spacing w:val="-7"/>
        </w:rPr>
        <w:t> </w:t>
      </w:r>
      <w:r>
        <w:rPr/>
        <w:t>for</w:t>
      </w:r>
      <w:r>
        <w:rPr>
          <w:spacing w:val="-4"/>
        </w:rPr>
        <w:t> </w:t>
      </w:r>
      <w:r>
        <w:rPr/>
        <w:t>the</w:t>
      </w:r>
      <w:r>
        <w:rPr>
          <w:spacing w:val="-6"/>
        </w:rPr>
        <w:t> </w:t>
      </w:r>
      <w:r>
        <w:rPr/>
        <w:t>next</w:t>
      </w:r>
      <w:r>
        <w:rPr>
          <w:spacing w:val="-6"/>
        </w:rPr>
        <w:t> </w:t>
      </w:r>
      <w:r>
        <w:rPr/>
        <w:t>10</w:t>
      </w:r>
      <w:r>
        <w:rPr>
          <w:spacing w:val="-3"/>
        </w:rPr>
        <w:t> </w:t>
      </w:r>
      <w:r>
        <w:rPr/>
        <w:t>years.</w:t>
      </w:r>
      <w:r>
        <w:rPr>
          <w:spacing w:val="-5"/>
        </w:rPr>
        <w:t> </w:t>
      </w:r>
      <w:r>
        <w:rPr/>
        <w:t>If</w:t>
      </w:r>
      <w:r>
        <w:rPr>
          <w:spacing w:val="-6"/>
        </w:rPr>
        <w:t> </w:t>
      </w:r>
      <w:r>
        <w:rPr/>
        <w:t>the</w:t>
      </w:r>
      <w:r>
        <w:rPr>
          <w:spacing w:val="-6"/>
        </w:rPr>
        <w:t> </w:t>
      </w:r>
      <w:r>
        <w:rPr/>
        <w:t>interest</w:t>
      </w:r>
      <w:r>
        <w:rPr>
          <w:spacing w:val="-3"/>
        </w:rPr>
        <w:t> </w:t>
      </w:r>
      <w:r>
        <w:rPr/>
        <w:t>rate</w:t>
      </w:r>
      <w:r>
        <w:rPr>
          <w:spacing w:val="-3"/>
        </w:rPr>
        <w:t> </w:t>
      </w:r>
      <w:r>
        <w:rPr/>
        <w:t>is</w:t>
      </w:r>
      <w:r>
        <w:rPr>
          <w:spacing w:val="-4"/>
        </w:rPr>
        <w:t> </w:t>
      </w:r>
      <w:r>
        <w:rPr/>
        <w:t>6%,</w:t>
      </w:r>
      <w:r>
        <w:rPr>
          <w:spacing w:val="-6"/>
        </w:rPr>
        <w:t> </w:t>
      </w:r>
      <w:r>
        <w:rPr/>
        <w:t>what will be the value of investment at the end of 10 years?</w:t>
      </w:r>
    </w:p>
    <w:p>
      <w:pPr>
        <w:pStyle w:val="BodyText"/>
        <w:spacing w:line="244" w:lineRule="auto" w:before="265"/>
        <w:ind w:right="1396"/>
      </w:pPr>
      <w:r>
        <w:rPr/>
        <w:t>Since</w:t>
      </w:r>
      <w:r>
        <w:rPr>
          <w:spacing w:val="-4"/>
        </w:rPr>
        <w:t> </w:t>
      </w:r>
      <w:r>
        <w:rPr/>
        <w:t>investment</w:t>
      </w:r>
      <w:r>
        <w:rPr>
          <w:spacing w:val="-6"/>
        </w:rPr>
        <w:t> </w:t>
      </w:r>
      <w:r>
        <w:rPr/>
        <w:t>is</w:t>
      </w:r>
      <w:r>
        <w:rPr>
          <w:spacing w:val="-5"/>
        </w:rPr>
        <w:t> </w:t>
      </w:r>
      <w:r>
        <w:rPr/>
        <w:t>made</w:t>
      </w:r>
      <w:r>
        <w:rPr>
          <w:spacing w:val="-4"/>
        </w:rPr>
        <w:t> </w:t>
      </w:r>
      <w:r>
        <w:rPr/>
        <w:t>every</w:t>
      </w:r>
      <w:r>
        <w:rPr>
          <w:spacing w:val="-8"/>
        </w:rPr>
        <w:t> </w:t>
      </w:r>
      <w:r>
        <w:rPr/>
        <w:t>6</w:t>
      </w:r>
      <w:r>
        <w:rPr>
          <w:spacing w:val="-4"/>
        </w:rPr>
        <w:t> </w:t>
      </w:r>
      <w:r>
        <w:rPr/>
        <w:t>months,</w:t>
      </w:r>
      <w:r>
        <w:rPr>
          <w:spacing w:val="-5"/>
        </w:rPr>
        <w:t> </w:t>
      </w:r>
      <w:r>
        <w:rPr/>
        <w:t>it</w:t>
      </w:r>
      <w:r>
        <w:rPr>
          <w:spacing w:val="-6"/>
        </w:rPr>
        <w:t> </w:t>
      </w:r>
      <w:r>
        <w:rPr/>
        <w:t>will</w:t>
      </w:r>
      <w:r>
        <w:rPr>
          <w:spacing w:val="-7"/>
        </w:rPr>
        <w:t> </w:t>
      </w:r>
      <w:r>
        <w:rPr/>
        <w:t>be</w:t>
      </w:r>
      <w:r>
        <w:rPr>
          <w:spacing w:val="-4"/>
        </w:rPr>
        <w:t> </w:t>
      </w:r>
      <w:r>
        <w:rPr/>
        <w:t>semi-annual</w:t>
      </w:r>
      <w:r>
        <w:rPr>
          <w:spacing w:val="-7"/>
        </w:rPr>
        <w:t> </w:t>
      </w:r>
      <w:r>
        <w:rPr/>
        <w:t>compounding</w:t>
      </w:r>
      <w:r>
        <w:rPr>
          <w:spacing w:val="-8"/>
        </w:rPr>
        <w:t> </w:t>
      </w:r>
      <w:r>
        <w:rPr/>
        <w:t>with</w:t>
      </w:r>
      <w:r>
        <w:rPr>
          <w:spacing w:val="-6"/>
        </w:rPr>
        <w:t> </w:t>
      </w:r>
      <w:r>
        <w:rPr/>
        <w:t>periodic</w:t>
      </w:r>
      <w:r>
        <w:rPr>
          <w:spacing w:val="-8"/>
        </w:rPr>
        <w:t> </w:t>
      </w:r>
      <w:r>
        <w:rPr/>
        <w:t>rate</w:t>
      </w:r>
      <w:r>
        <w:rPr>
          <w:spacing w:val="-7"/>
        </w:rPr>
        <w:t> </w:t>
      </w:r>
      <w:r>
        <w:rPr/>
        <w:t>of 6/2 = 3%.</w:t>
      </w:r>
    </w:p>
    <w:p>
      <w:pPr>
        <w:pStyle w:val="BodyText"/>
        <w:spacing w:line="244" w:lineRule="auto" w:before="266"/>
        <w:ind w:right="3252"/>
      </w:pPr>
      <w:r>
        <w:rPr/>
        <w:t>Number</w:t>
      </w:r>
      <w:r>
        <w:rPr>
          <w:spacing w:val="-1"/>
        </w:rPr>
        <w:t> </w:t>
      </w:r>
      <w:r>
        <w:rPr/>
        <w:t>of</w:t>
      </w:r>
      <w:r>
        <w:rPr>
          <w:spacing w:val="-3"/>
        </w:rPr>
        <w:t> </w:t>
      </w:r>
      <w:r>
        <w:rPr/>
        <w:t>periods</w:t>
      </w:r>
      <w:r>
        <w:rPr>
          <w:spacing w:val="-4"/>
        </w:rPr>
        <w:t> </w:t>
      </w:r>
      <w:r>
        <w:rPr/>
        <w:t>will</w:t>
      </w:r>
      <w:r>
        <w:rPr>
          <w:spacing w:val="-4"/>
        </w:rPr>
        <w:t> </w:t>
      </w:r>
      <w:r>
        <w:rPr/>
        <w:t>be</w:t>
      </w:r>
      <w:r>
        <w:rPr>
          <w:spacing w:val="-1"/>
        </w:rPr>
        <w:t> </w:t>
      </w:r>
      <w:r>
        <w:rPr/>
        <w:t>10</w:t>
      </w:r>
      <w:r>
        <w:rPr>
          <w:spacing w:val="-3"/>
        </w:rPr>
        <w:t> </w:t>
      </w:r>
      <w:r>
        <w:rPr/>
        <w:t>*</w:t>
      </w:r>
      <w:r>
        <w:rPr>
          <w:spacing w:val="-3"/>
        </w:rPr>
        <w:t> </w:t>
      </w:r>
      <w:r>
        <w:rPr/>
        <w:t>2</w:t>
      </w:r>
      <w:r>
        <w:rPr>
          <w:spacing w:val="-1"/>
        </w:rPr>
        <w:t> </w:t>
      </w:r>
      <w:r>
        <w:rPr/>
        <w:t>=</w:t>
      </w:r>
      <w:r>
        <w:rPr>
          <w:spacing w:val="-4"/>
        </w:rPr>
        <w:t> </w:t>
      </w:r>
      <w:r>
        <w:rPr/>
        <w:t>20.</w:t>
      </w:r>
      <w:r>
        <w:rPr>
          <w:spacing w:val="-5"/>
        </w:rPr>
        <w:t> </w:t>
      </w:r>
      <w:r>
        <w:rPr/>
        <w:t>Thus,</w:t>
      </w:r>
      <w:r>
        <w:rPr>
          <w:spacing w:val="-4"/>
        </w:rPr>
        <w:t> </w:t>
      </w:r>
      <w:r>
        <w:rPr/>
        <w:t>FVA</w:t>
      </w:r>
      <w:r>
        <w:rPr>
          <w:spacing w:val="-4"/>
        </w:rPr>
        <w:t> </w:t>
      </w:r>
      <w:r>
        <w:rPr/>
        <w:t>(A,</w:t>
      </w:r>
      <w:r>
        <w:rPr>
          <w:spacing w:val="-2"/>
        </w:rPr>
        <w:t> </w:t>
      </w:r>
      <w:r>
        <w:rPr/>
        <w:t>r/2,</w:t>
      </w:r>
      <w:r>
        <w:rPr>
          <w:spacing w:val="-3"/>
        </w:rPr>
        <w:t> </w:t>
      </w:r>
      <w:r>
        <w:rPr/>
        <w:t>2n) –</w:t>
      </w:r>
      <w:r>
        <w:rPr>
          <w:spacing w:val="-1"/>
        </w:rPr>
        <w:t> </w:t>
      </w:r>
      <w:r>
        <w:rPr/>
        <w:t>FVA</w:t>
      </w:r>
      <w:r>
        <w:rPr>
          <w:spacing w:val="-1"/>
        </w:rPr>
        <w:t> </w:t>
      </w:r>
      <w:r>
        <w:rPr/>
        <w:t>(1000,</w:t>
      </w:r>
      <w:r>
        <w:rPr>
          <w:spacing w:val="-2"/>
        </w:rPr>
        <w:t> </w:t>
      </w:r>
      <w:r>
        <w:rPr/>
        <w:t>.03, 20) = 1000 {[(1+ 0.03)</w:t>
      </w:r>
      <w:r>
        <w:rPr>
          <w:sz w:val="13"/>
        </w:rPr>
        <w:t>20</w:t>
      </w:r>
      <w:r>
        <w:rPr>
          <w:spacing w:val="38"/>
          <w:sz w:val="13"/>
        </w:rPr>
        <w:t> </w:t>
      </w:r>
      <w:r>
        <w:rPr/>
        <w:t>- 1] / 0.03} = $26,870.37</w:t>
      </w:r>
    </w:p>
    <w:p>
      <w:pPr>
        <w:pStyle w:val="Heading2"/>
        <w:spacing w:before="266"/>
      </w:pPr>
      <w:r>
        <w:rPr>
          <w:spacing w:val="-2"/>
        </w:rPr>
        <w:t>Example:</w:t>
      </w:r>
    </w:p>
    <w:p>
      <w:pPr>
        <w:pStyle w:val="BodyText"/>
        <w:spacing w:line="244" w:lineRule="auto" w:before="286"/>
        <w:ind w:right="1445"/>
      </w:pPr>
      <w:r>
        <w:rPr/>
        <w:t>You invest $500 at the end of every 3 months for the next 10 years. If the</w:t>
      </w:r>
      <w:r>
        <w:rPr>
          <w:spacing w:val="-1"/>
        </w:rPr>
        <w:t> </w:t>
      </w:r>
      <w:r>
        <w:rPr/>
        <w:t>interest rate is 6%, what will be the value of investment at the end of 10 years?</w:t>
      </w:r>
    </w:p>
    <w:p>
      <w:pPr>
        <w:pStyle w:val="BodyText"/>
        <w:spacing w:before="264"/>
      </w:pPr>
      <w:r>
        <w:rPr/>
        <w:t>Since</w:t>
      </w:r>
      <w:r>
        <w:rPr>
          <w:spacing w:val="-11"/>
        </w:rPr>
        <w:t> </w:t>
      </w:r>
      <w:r>
        <w:rPr/>
        <w:t>investment</w:t>
      </w:r>
      <w:r>
        <w:rPr>
          <w:spacing w:val="-9"/>
        </w:rPr>
        <w:t> </w:t>
      </w:r>
      <w:r>
        <w:rPr/>
        <w:t>is</w:t>
      </w:r>
      <w:r>
        <w:rPr>
          <w:spacing w:val="-11"/>
        </w:rPr>
        <w:t> </w:t>
      </w:r>
      <w:r>
        <w:rPr/>
        <w:t>made</w:t>
      </w:r>
      <w:r>
        <w:rPr>
          <w:spacing w:val="-12"/>
        </w:rPr>
        <w:t> </w:t>
      </w:r>
      <w:r>
        <w:rPr/>
        <w:t>every</w:t>
      </w:r>
      <w:r>
        <w:rPr>
          <w:spacing w:val="-12"/>
        </w:rPr>
        <w:t> </w:t>
      </w:r>
      <w:r>
        <w:rPr/>
        <w:t>3</w:t>
      </w:r>
      <w:r>
        <w:rPr>
          <w:spacing w:val="-11"/>
        </w:rPr>
        <w:t> </w:t>
      </w:r>
      <w:r>
        <w:rPr/>
        <w:t>months,</w:t>
      </w:r>
      <w:r>
        <w:rPr>
          <w:spacing w:val="-10"/>
        </w:rPr>
        <w:t> </w:t>
      </w:r>
      <w:r>
        <w:rPr/>
        <w:t>it</w:t>
      </w:r>
      <w:r>
        <w:rPr>
          <w:spacing w:val="-10"/>
        </w:rPr>
        <w:t> </w:t>
      </w:r>
      <w:r>
        <w:rPr/>
        <w:t>will</w:t>
      </w:r>
      <w:r>
        <w:rPr>
          <w:spacing w:val="-12"/>
        </w:rPr>
        <w:t> </w:t>
      </w:r>
      <w:r>
        <w:rPr/>
        <w:t>be</w:t>
      </w:r>
      <w:r>
        <w:rPr>
          <w:spacing w:val="-8"/>
        </w:rPr>
        <w:t> </w:t>
      </w:r>
      <w:r>
        <w:rPr/>
        <w:t>quarterly</w:t>
      </w:r>
      <w:r>
        <w:rPr>
          <w:spacing w:val="-13"/>
        </w:rPr>
        <w:t> </w:t>
      </w:r>
      <w:r>
        <w:rPr/>
        <w:t>compounding</w:t>
      </w:r>
      <w:r>
        <w:rPr>
          <w:spacing w:val="-11"/>
        </w:rPr>
        <w:t> </w:t>
      </w:r>
      <w:r>
        <w:rPr/>
        <w:t>with</w:t>
      </w:r>
      <w:r>
        <w:rPr>
          <w:spacing w:val="-13"/>
        </w:rPr>
        <w:t> </w:t>
      </w:r>
      <w:r>
        <w:rPr/>
        <w:t>periodic</w:t>
      </w:r>
      <w:r>
        <w:rPr>
          <w:spacing w:val="-9"/>
        </w:rPr>
        <w:t> </w:t>
      </w:r>
      <w:r>
        <w:rPr/>
        <w:t>rate</w:t>
      </w:r>
      <w:r>
        <w:rPr>
          <w:spacing w:val="-12"/>
        </w:rPr>
        <w:t> </w:t>
      </w:r>
      <w:r>
        <w:rPr/>
        <w:t>of</w:t>
      </w:r>
      <w:r>
        <w:rPr>
          <w:spacing w:val="-10"/>
        </w:rPr>
        <w:t> </w:t>
      </w:r>
      <w:r>
        <w:rPr>
          <w:spacing w:val="-5"/>
        </w:rPr>
        <w:t>6/4</w:t>
      </w:r>
    </w:p>
    <w:p>
      <w:pPr>
        <w:pStyle w:val="BodyText"/>
        <w:spacing w:before="7"/>
      </w:pPr>
      <w:r>
        <w:rPr/>
        <w:t>=</w:t>
      </w:r>
      <w:r>
        <w:rPr>
          <w:spacing w:val="-1"/>
        </w:rPr>
        <w:t> </w:t>
      </w:r>
      <w:r>
        <w:rPr/>
        <w:t>1.5%</w:t>
      </w:r>
      <w:r>
        <w:rPr>
          <w:spacing w:val="-2"/>
        </w:rPr>
        <w:t> </w:t>
      </w:r>
      <w:r>
        <w:rPr/>
        <w:t>and</w:t>
      </w:r>
      <w:r>
        <w:rPr>
          <w:spacing w:val="-2"/>
        </w:rPr>
        <w:t> </w:t>
      </w:r>
      <w:r>
        <w:rPr/>
        <w:t>the</w:t>
      </w:r>
      <w:r>
        <w:rPr>
          <w:spacing w:val="-2"/>
        </w:rPr>
        <w:t> </w:t>
      </w:r>
      <w:r>
        <w:rPr/>
        <w:t>number</w:t>
      </w:r>
      <w:r>
        <w:rPr>
          <w:spacing w:val="-2"/>
        </w:rPr>
        <w:t> </w:t>
      </w:r>
      <w:r>
        <w:rPr/>
        <w:t>of</w:t>
      </w:r>
      <w:r>
        <w:rPr>
          <w:spacing w:val="-1"/>
        </w:rPr>
        <w:t> </w:t>
      </w:r>
      <w:r>
        <w:rPr/>
        <w:t>periods</w:t>
      </w:r>
      <w:r>
        <w:rPr>
          <w:spacing w:val="-3"/>
        </w:rPr>
        <w:t> </w:t>
      </w:r>
      <w:r>
        <w:rPr/>
        <w:t>will</w:t>
      </w:r>
      <w:r>
        <w:rPr>
          <w:spacing w:val="-3"/>
        </w:rPr>
        <w:t> </w:t>
      </w:r>
      <w:r>
        <w:rPr/>
        <w:t>be 10 *</w:t>
      </w:r>
      <w:r>
        <w:rPr>
          <w:spacing w:val="-3"/>
        </w:rPr>
        <w:t> </w:t>
      </w:r>
      <w:r>
        <w:rPr/>
        <w:t>4</w:t>
      </w:r>
      <w:r>
        <w:rPr>
          <w:spacing w:val="-2"/>
        </w:rPr>
        <w:t> </w:t>
      </w:r>
      <w:r>
        <w:rPr/>
        <w:t>= </w:t>
      </w:r>
      <w:r>
        <w:rPr>
          <w:spacing w:val="-5"/>
        </w:rPr>
        <w:t>40.</w:t>
      </w:r>
    </w:p>
    <w:p>
      <w:pPr>
        <w:pStyle w:val="BodyText"/>
        <w:spacing w:before="271"/>
      </w:pPr>
      <w:r>
        <w:rPr/>
        <w:t>FVA =</w:t>
      </w:r>
      <w:r>
        <w:rPr>
          <w:spacing w:val="1"/>
        </w:rPr>
        <w:t> </w:t>
      </w:r>
      <w:r>
        <w:rPr/>
        <w:t>(500,</w:t>
      </w:r>
      <w:r>
        <w:rPr>
          <w:spacing w:val="-2"/>
        </w:rPr>
        <w:t> </w:t>
      </w:r>
      <w:r>
        <w:rPr/>
        <w:t>1.5%,</w:t>
      </w:r>
      <w:r>
        <w:rPr>
          <w:spacing w:val="-2"/>
        </w:rPr>
        <w:t> </w:t>
      </w:r>
      <w:r>
        <w:rPr/>
        <w:t>40)</w:t>
      </w:r>
      <w:r>
        <w:rPr>
          <w:spacing w:val="-3"/>
        </w:rPr>
        <w:t> </w:t>
      </w:r>
      <w:r>
        <w:rPr/>
        <w:t>=</w:t>
      </w:r>
      <w:r>
        <w:rPr>
          <w:spacing w:val="1"/>
        </w:rPr>
        <w:t> </w:t>
      </w:r>
      <w:r>
        <w:rPr/>
        <w:t>500{[(1</w:t>
      </w:r>
      <w:r>
        <w:rPr>
          <w:spacing w:val="1"/>
        </w:rPr>
        <w:t> </w:t>
      </w:r>
      <w:r>
        <w:rPr/>
        <w:t>+</w:t>
      </w:r>
      <w:r>
        <w:rPr>
          <w:spacing w:val="-1"/>
        </w:rPr>
        <w:t> </w:t>
      </w:r>
      <w:r>
        <w:rPr/>
        <w:t>0.015)</w:t>
      </w:r>
      <w:r>
        <w:rPr>
          <w:vertAlign w:val="superscript"/>
        </w:rPr>
        <w:t>40</w:t>
      </w:r>
      <w:r>
        <w:rPr>
          <w:spacing w:val="1"/>
          <w:vertAlign w:val="baseline"/>
        </w:rPr>
        <w:t> </w:t>
      </w:r>
      <w:r>
        <w:rPr>
          <w:vertAlign w:val="baseline"/>
        </w:rPr>
        <w:t>–</w:t>
      </w:r>
      <w:r>
        <w:rPr>
          <w:spacing w:val="-1"/>
          <w:vertAlign w:val="baseline"/>
        </w:rPr>
        <w:t> </w:t>
      </w:r>
      <w:r>
        <w:rPr>
          <w:vertAlign w:val="baseline"/>
        </w:rPr>
        <w:t>1]</w:t>
      </w:r>
      <w:r>
        <w:rPr>
          <w:spacing w:val="-2"/>
          <w:vertAlign w:val="baseline"/>
        </w:rPr>
        <w:t> </w:t>
      </w:r>
      <w:r>
        <w:rPr>
          <w:vertAlign w:val="baseline"/>
        </w:rPr>
        <w:t>/</w:t>
      </w:r>
      <w:r>
        <w:rPr>
          <w:spacing w:val="-1"/>
          <w:vertAlign w:val="baseline"/>
        </w:rPr>
        <w:t> </w:t>
      </w:r>
      <w:r>
        <w:rPr>
          <w:vertAlign w:val="baseline"/>
        </w:rPr>
        <w:t>0.015}</w:t>
      </w:r>
      <w:r>
        <w:rPr>
          <w:spacing w:val="-1"/>
          <w:vertAlign w:val="baseline"/>
        </w:rPr>
        <w:t> </w:t>
      </w:r>
      <w:r>
        <w:rPr>
          <w:vertAlign w:val="baseline"/>
        </w:rPr>
        <w:t>=</w:t>
      </w:r>
      <w:r>
        <w:rPr>
          <w:spacing w:val="-1"/>
          <w:vertAlign w:val="baseline"/>
        </w:rPr>
        <w:t> </w:t>
      </w:r>
      <w:r>
        <w:rPr>
          <w:spacing w:val="-2"/>
          <w:vertAlign w:val="baseline"/>
        </w:rPr>
        <w:t>$27,133.95</w:t>
      </w:r>
    </w:p>
    <w:p>
      <w:pPr>
        <w:pStyle w:val="Heading2"/>
        <w:spacing w:before="283"/>
      </w:pPr>
      <w:r>
        <w:rPr>
          <w:spacing w:val="-2"/>
        </w:rPr>
        <w:t>Example:</w:t>
      </w:r>
    </w:p>
    <w:p>
      <w:pPr>
        <w:pStyle w:val="BodyText"/>
        <w:spacing w:line="244" w:lineRule="auto" w:before="283"/>
        <w:ind w:right="1396"/>
      </w:pPr>
      <w:r>
        <w:rPr/>
        <w:t>You</w:t>
      </w:r>
      <w:r>
        <w:rPr>
          <w:spacing w:val="-3"/>
        </w:rPr>
        <w:t> </w:t>
      </w:r>
      <w:r>
        <w:rPr/>
        <w:t>invest</w:t>
      </w:r>
      <w:r>
        <w:rPr>
          <w:spacing w:val="-6"/>
        </w:rPr>
        <w:t> </w:t>
      </w:r>
      <w:r>
        <w:rPr/>
        <w:t>$150</w:t>
      </w:r>
      <w:r>
        <w:rPr>
          <w:spacing w:val="-3"/>
        </w:rPr>
        <w:t> </w:t>
      </w:r>
      <w:r>
        <w:rPr/>
        <w:t>at</w:t>
      </w:r>
      <w:r>
        <w:rPr>
          <w:spacing w:val="-3"/>
        </w:rPr>
        <w:t> </w:t>
      </w:r>
      <w:r>
        <w:rPr/>
        <w:t>the</w:t>
      </w:r>
      <w:r>
        <w:rPr>
          <w:spacing w:val="-3"/>
        </w:rPr>
        <w:t> </w:t>
      </w:r>
      <w:r>
        <w:rPr/>
        <w:t>end</w:t>
      </w:r>
      <w:r>
        <w:rPr>
          <w:spacing w:val="-3"/>
        </w:rPr>
        <w:t> </w:t>
      </w:r>
      <w:r>
        <w:rPr/>
        <w:t>of</w:t>
      </w:r>
      <w:r>
        <w:rPr>
          <w:spacing w:val="-3"/>
        </w:rPr>
        <w:t> </w:t>
      </w:r>
      <w:r>
        <w:rPr/>
        <w:t>every</w:t>
      </w:r>
      <w:r>
        <w:rPr>
          <w:spacing w:val="-4"/>
        </w:rPr>
        <w:t> </w:t>
      </w:r>
      <w:r>
        <w:rPr/>
        <w:t>month</w:t>
      </w:r>
      <w:r>
        <w:rPr>
          <w:spacing w:val="-5"/>
        </w:rPr>
        <w:t> </w:t>
      </w:r>
      <w:r>
        <w:rPr/>
        <w:t>for</w:t>
      </w:r>
      <w:r>
        <w:rPr>
          <w:spacing w:val="-4"/>
        </w:rPr>
        <w:t> </w:t>
      </w:r>
      <w:r>
        <w:rPr/>
        <w:t>the</w:t>
      </w:r>
      <w:r>
        <w:rPr>
          <w:spacing w:val="-3"/>
        </w:rPr>
        <w:t> </w:t>
      </w:r>
      <w:r>
        <w:rPr/>
        <w:t>next</w:t>
      </w:r>
      <w:r>
        <w:rPr>
          <w:spacing w:val="-5"/>
        </w:rPr>
        <w:t> </w:t>
      </w:r>
      <w:r>
        <w:rPr/>
        <w:t>10</w:t>
      </w:r>
      <w:r>
        <w:rPr>
          <w:spacing w:val="-5"/>
        </w:rPr>
        <w:t> </w:t>
      </w:r>
      <w:r>
        <w:rPr/>
        <w:t>years</w:t>
      </w:r>
      <w:r>
        <w:rPr>
          <w:spacing w:val="-4"/>
        </w:rPr>
        <w:t> </w:t>
      </w:r>
      <w:r>
        <w:rPr/>
        <w:t>at</w:t>
      </w:r>
      <w:r>
        <w:rPr>
          <w:spacing w:val="-5"/>
        </w:rPr>
        <w:t> </w:t>
      </w:r>
      <w:r>
        <w:rPr/>
        <w:t>an</w:t>
      </w:r>
      <w:r>
        <w:rPr>
          <w:spacing w:val="-5"/>
        </w:rPr>
        <w:t> </w:t>
      </w:r>
      <w:r>
        <w:rPr/>
        <w:t>interest</w:t>
      </w:r>
      <w:r>
        <w:rPr>
          <w:spacing w:val="-3"/>
        </w:rPr>
        <w:t> </w:t>
      </w:r>
      <w:r>
        <w:rPr/>
        <w:t>rate</w:t>
      </w:r>
      <w:r>
        <w:rPr>
          <w:spacing w:val="-6"/>
        </w:rPr>
        <w:t> </w:t>
      </w:r>
      <w:r>
        <w:rPr/>
        <w:t>of</w:t>
      </w:r>
      <w:r>
        <w:rPr>
          <w:spacing w:val="-5"/>
        </w:rPr>
        <w:t> </w:t>
      </w:r>
      <w:r>
        <w:rPr/>
        <w:t>6%.</w:t>
      </w:r>
      <w:r>
        <w:rPr>
          <w:spacing w:val="-5"/>
        </w:rPr>
        <w:t> </w:t>
      </w:r>
      <w:r>
        <w:rPr/>
        <w:t>What</w:t>
      </w:r>
      <w:r>
        <w:rPr>
          <w:spacing w:val="-5"/>
        </w:rPr>
        <w:t> </w:t>
      </w:r>
      <w:r>
        <w:rPr/>
        <w:t>will be the value of the investment at the end of 10 years?</w:t>
      </w:r>
    </w:p>
    <w:p>
      <w:pPr>
        <w:pStyle w:val="BodyText"/>
        <w:spacing w:before="267"/>
      </w:pPr>
      <w:r>
        <w:rPr/>
        <w:t>Since</w:t>
      </w:r>
      <w:r>
        <w:rPr>
          <w:spacing w:val="6"/>
        </w:rPr>
        <w:t> </w:t>
      </w:r>
      <w:r>
        <w:rPr/>
        <w:t>investment</w:t>
      </w:r>
      <w:r>
        <w:rPr>
          <w:spacing w:val="4"/>
        </w:rPr>
        <w:t> </w:t>
      </w:r>
      <w:r>
        <w:rPr/>
        <w:t>is</w:t>
      </w:r>
      <w:r>
        <w:rPr>
          <w:spacing w:val="3"/>
        </w:rPr>
        <w:t> </w:t>
      </w:r>
      <w:r>
        <w:rPr/>
        <w:t>made</w:t>
      </w:r>
      <w:r>
        <w:rPr>
          <w:spacing w:val="6"/>
        </w:rPr>
        <w:t> </w:t>
      </w:r>
      <w:r>
        <w:rPr/>
        <w:t>every</w:t>
      </w:r>
      <w:r>
        <w:rPr>
          <w:spacing w:val="2"/>
        </w:rPr>
        <w:t> </w:t>
      </w:r>
      <w:r>
        <w:rPr/>
        <w:t>month,</w:t>
      </w:r>
      <w:r>
        <w:rPr>
          <w:spacing w:val="3"/>
        </w:rPr>
        <w:t> </w:t>
      </w:r>
      <w:r>
        <w:rPr/>
        <w:t>it</w:t>
      </w:r>
      <w:r>
        <w:rPr>
          <w:spacing w:val="2"/>
        </w:rPr>
        <w:t> </w:t>
      </w:r>
      <w:r>
        <w:rPr/>
        <w:t>will</w:t>
      </w:r>
      <w:r>
        <w:rPr>
          <w:spacing w:val="3"/>
        </w:rPr>
        <w:t> </w:t>
      </w:r>
      <w:r>
        <w:rPr/>
        <w:t>be</w:t>
      </w:r>
      <w:r>
        <w:rPr>
          <w:spacing w:val="2"/>
        </w:rPr>
        <w:t> </w:t>
      </w:r>
      <w:r>
        <w:rPr/>
        <w:t>monthly</w:t>
      </w:r>
      <w:r>
        <w:rPr>
          <w:spacing w:val="4"/>
        </w:rPr>
        <w:t> </w:t>
      </w:r>
      <w:r>
        <w:rPr/>
        <w:t>compounding</w:t>
      </w:r>
      <w:r>
        <w:rPr>
          <w:spacing w:val="4"/>
        </w:rPr>
        <w:t> </w:t>
      </w:r>
      <w:r>
        <w:rPr/>
        <w:t>with</w:t>
      </w:r>
      <w:r>
        <w:rPr>
          <w:spacing w:val="3"/>
        </w:rPr>
        <w:t> </w:t>
      </w:r>
      <w:r>
        <w:rPr/>
        <w:t>periodic</w:t>
      </w:r>
      <w:r>
        <w:rPr>
          <w:spacing w:val="3"/>
        </w:rPr>
        <w:t> </w:t>
      </w:r>
      <w:r>
        <w:rPr/>
        <w:t>rate</w:t>
      </w:r>
      <w:r>
        <w:rPr>
          <w:spacing w:val="4"/>
        </w:rPr>
        <w:t> </w:t>
      </w:r>
      <w:r>
        <w:rPr/>
        <w:t>of</w:t>
      </w:r>
      <w:r>
        <w:rPr>
          <w:spacing w:val="4"/>
        </w:rPr>
        <w:t> </w:t>
      </w:r>
      <w:r>
        <w:rPr>
          <w:spacing w:val="-4"/>
        </w:rPr>
        <w:t>6/12</w:t>
      </w:r>
    </w:p>
    <w:p>
      <w:pPr>
        <w:pStyle w:val="BodyText"/>
        <w:spacing w:before="4"/>
      </w:pPr>
      <w:r>
        <w:rPr/>
        <w:t>= 0.5%</w:t>
      </w:r>
      <w:r>
        <w:rPr>
          <w:spacing w:val="-2"/>
        </w:rPr>
        <w:t> </w:t>
      </w:r>
      <w:r>
        <w:rPr/>
        <w:t>and</w:t>
      </w:r>
      <w:r>
        <w:rPr>
          <w:spacing w:val="-2"/>
        </w:rPr>
        <w:t> </w:t>
      </w:r>
      <w:r>
        <w:rPr/>
        <w:t>number</w:t>
      </w:r>
      <w:r>
        <w:rPr>
          <w:spacing w:val="-2"/>
        </w:rPr>
        <w:t> </w:t>
      </w:r>
      <w:r>
        <w:rPr/>
        <w:t>of</w:t>
      </w:r>
      <w:r>
        <w:rPr>
          <w:spacing w:val="-2"/>
        </w:rPr>
        <w:t> </w:t>
      </w:r>
      <w:r>
        <w:rPr/>
        <w:t>periods</w:t>
      </w:r>
      <w:r>
        <w:rPr>
          <w:spacing w:val="-3"/>
        </w:rPr>
        <w:t> </w:t>
      </w:r>
      <w:r>
        <w:rPr/>
        <w:t>will</w:t>
      </w:r>
      <w:r>
        <w:rPr>
          <w:spacing w:val="-3"/>
        </w:rPr>
        <w:t> </w:t>
      </w:r>
      <w:r>
        <w:rPr/>
        <w:t>be</w:t>
      </w:r>
      <w:r>
        <w:rPr>
          <w:spacing w:val="-2"/>
        </w:rPr>
        <w:t> </w:t>
      </w:r>
      <w:r>
        <w:rPr/>
        <w:t>12</w:t>
      </w:r>
      <w:r>
        <w:rPr>
          <w:spacing w:val="-2"/>
        </w:rPr>
        <w:t> </w:t>
      </w:r>
      <w:r>
        <w:rPr/>
        <w:t>* 10 =</w:t>
      </w:r>
      <w:r>
        <w:rPr>
          <w:spacing w:val="-2"/>
        </w:rPr>
        <w:t> </w:t>
      </w:r>
      <w:r>
        <w:rPr>
          <w:spacing w:val="-4"/>
        </w:rPr>
        <w:t>120.</w:t>
      </w:r>
    </w:p>
    <w:p>
      <w:pPr>
        <w:pStyle w:val="BodyText"/>
        <w:spacing w:before="277"/>
      </w:pPr>
      <w:r>
        <w:rPr/>
        <w:t>FVA (150,</w:t>
      </w:r>
      <w:r>
        <w:rPr>
          <w:spacing w:val="-2"/>
        </w:rPr>
        <w:t> </w:t>
      </w:r>
      <w:r>
        <w:rPr/>
        <w:t>0.5%,</w:t>
      </w:r>
      <w:r>
        <w:rPr>
          <w:spacing w:val="-2"/>
        </w:rPr>
        <w:t> </w:t>
      </w:r>
      <w:r>
        <w:rPr/>
        <w:t>120) =</w:t>
      </w:r>
      <w:r>
        <w:rPr>
          <w:spacing w:val="-2"/>
        </w:rPr>
        <w:t> </w:t>
      </w:r>
      <w:r>
        <w:rPr/>
        <w:t>150{[(1</w:t>
      </w:r>
      <w:r>
        <w:rPr>
          <w:spacing w:val="1"/>
        </w:rPr>
        <w:t> </w:t>
      </w:r>
      <w:r>
        <w:rPr/>
        <w:t>+</w:t>
      </w:r>
      <w:r>
        <w:rPr>
          <w:spacing w:val="-1"/>
        </w:rPr>
        <w:t> </w:t>
      </w:r>
      <w:r>
        <w:rPr/>
        <w:t>0.005)</w:t>
      </w:r>
      <w:r>
        <w:rPr>
          <w:spacing w:val="-3"/>
        </w:rPr>
        <w:t> </w:t>
      </w:r>
      <w:r>
        <w:rPr/>
        <w:t>120</w:t>
      </w:r>
      <w:r>
        <w:rPr>
          <w:spacing w:val="3"/>
        </w:rPr>
        <w:t> </w:t>
      </w:r>
      <w:r>
        <w:rPr/>
        <w:t>–</w:t>
      </w:r>
      <w:r>
        <w:rPr>
          <w:spacing w:val="-1"/>
        </w:rPr>
        <w:t> </w:t>
      </w:r>
      <w:r>
        <w:rPr/>
        <w:t>1]</w:t>
      </w:r>
      <w:r>
        <w:rPr>
          <w:spacing w:val="-1"/>
        </w:rPr>
        <w:t> </w:t>
      </w:r>
      <w:r>
        <w:rPr/>
        <w:t>/</w:t>
      </w:r>
      <w:r>
        <w:rPr>
          <w:spacing w:val="-1"/>
        </w:rPr>
        <w:t> </w:t>
      </w:r>
      <w:r>
        <w:rPr/>
        <w:t>0.005}</w:t>
      </w:r>
      <w:r>
        <w:rPr>
          <w:spacing w:val="-3"/>
        </w:rPr>
        <w:t> </w:t>
      </w:r>
      <w:r>
        <w:rPr>
          <w:spacing w:val="-10"/>
        </w:rPr>
        <w:t>=</w:t>
      </w:r>
    </w:p>
    <w:p>
      <w:pPr>
        <w:pStyle w:val="BodyText"/>
        <w:spacing w:before="283"/>
      </w:pPr>
      <w:r>
        <w:rPr>
          <w:spacing w:val="-2"/>
        </w:rPr>
        <w:t>$24,581.90</w:t>
      </w:r>
    </w:p>
    <w:p>
      <w:pPr>
        <w:pStyle w:val="Heading2"/>
        <w:numPr>
          <w:ilvl w:val="1"/>
          <w:numId w:val="133"/>
        </w:numPr>
        <w:tabs>
          <w:tab w:pos="498" w:val="left" w:leader="none"/>
        </w:tabs>
        <w:spacing w:line="240" w:lineRule="auto" w:before="280" w:after="0"/>
        <w:ind w:left="498" w:right="0" w:hanging="246"/>
        <w:jc w:val="left"/>
      </w:pPr>
      <w:r>
        <w:rPr/>
        <w:t>Future</w:t>
      </w:r>
      <w:r>
        <w:rPr>
          <w:spacing w:val="-5"/>
        </w:rPr>
        <w:t> </w:t>
      </w:r>
      <w:r>
        <w:rPr/>
        <w:t>Value</w:t>
      </w:r>
      <w:r>
        <w:rPr>
          <w:spacing w:val="-4"/>
        </w:rPr>
        <w:t> </w:t>
      </w:r>
      <w:r>
        <w:rPr/>
        <w:t>of</w:t>
      </w:r>
      <w:r>
        <w:rPr>
          <w:spacing w:val="-2"/>
        </w:rPr>
        <w:t> </w:t>
      </w:r>
      <w:r>
        <w:rPr/>
        <w:t>Annuity</w:t>
      </w:r>
      <w:r>
        <w:rPr>
          <w:spacing w:val="-3"/>
        </w:rPr>
        <w:t> </w:t>
      </w:r>
      <w:r>
        <w:rPr>
          <w:spacing w:val="-5"/>
        </w:rPr>
        <w:t>Due</w:t>
      </w:r>
    </w:p>
    <w:p>
      <w:pPr>
        <w:pStyle w:val="BodyText"/>
        <w:spacing w:before="283"/>
        <w:ind w:right="1411"/>
        <w:jc w:val="both"/>
      </w:pPr>
      <w:r>
        <w:rPr/>
        <w:t>When discussing annuity, it was stated that investment would be made at the end of each year. If investment</w:t>
      </w:r>
      <w:r>
        <w:rPr>
          <w:spacing w:val="-9"/>
        </w:rPr>
        <w:t> </w:t>
      </w:r>
      <w:r>
        <w:rPr/>
        <w:t>is</w:t>
      </w:r>
      <w:r>
        <w:rPr>
          <w:spacing w:val="-10"/>
        </w:rPr>
        <w:t> </w:t>
      </w:r>
      <w:r>
        <w:rPr/>
        <w:t>made</w:t>
      </w:r>
      <w:r>
        <w:rPr>
          <w:spacing w:val="-9"/>
        </w:rPr>
        <w:t> </w:t>
      </w:r>
      <w:r>
        <w:rPr/>
        <w:t>at</w:t>
      </w:r>
      <w:r>
        <w:rPr>
          <w:spacing w:val="-8"/>
        </w:rPr>
        <w:t> </w:t>
      </w:r>
      <w:r>
        <w:rPr/>
        <w:t>the</w:t>
      </w:r>
      <w:r>
        <w:rPr>
          <w:spacing w:val="-7"/>
        </w:rPr>
        <w:t> </w:t>
      </w:r>
      <w:r>
        <w:rPr/>
        <w:t>beginning</w:t>
      </w:r>
      <w:r>
        <w:rPr>
          <w:spacing w:val="-10"/>
        </w:rPr>
        <w:t> </w:t>
      </w:r>
      <w:r>
        <w:rPr/>
        <w:t>of</w:t>
      </w:r>
      <w:r>
        <w:rPr>
          <w:spacing w:val="-9"/>
        </w:rPr>
        <w:t> </w:t>
      </w:r>
      <w:r>
        <w:rPr/>
        <w:t>each</w:t>
      </w:r>
      <w:r>
        <w:rPr>
          <w:spacing w:val="-9"/>
        </w:rPr>
        <w:t> </w:t>
      </w:r>
      <w:r>
        <w:rPr/>
        <w:t>year</w:t>
      </w:r>
      <w:r>
        <w:rPr>
          <w:spacing w:val="-11"/>
        </w:rPr>
        <w:t> </w:t>
      </w:r>
      <w:r>
        <w:rPr/>
        <w:t>instead</w:t>
      </w:r>
      <w:r>
        <w:rPr>
          <w:spacing w:val="-9"/>
        </w:rPr>
        <w:t> </w:t>
      </w:r>
      <w:r>
        <w:rPr/>
        <w:t>of</w:t>
      </w:r>
      <w:r>
        <w:rPr>
          <w:spacing w:val="-8"/>
        </w:rPr>
        <w:t> </w:t>
      </w:r>
      <w:r>
        <w:rPr/>
        <w:t>at</w:t>
      </w:r>
      <w:r>
        <w:rPr>
          <w:spacing w:val="-9"/>
        </w:rPr>
        <w:t> </w:t>
      </w:r>
      <w:r>
        <w:rPr/>
        <w:t>the</w:t>
      </w:r>
      <w:r>
        <w:rPr>
          <w:spacing w:val="-9"/>
        </w:rPr>
        <w:t> </w:t>
      </w:r>
      <w:r>
        <w:rPr/>
        <w:t>end,</w:t>
      </w:r>
      <w:r>
        <w:rPr>
          <w:spacing w:val="-10"/>
        </w:rPr>
        <w:t> </w:t>
      </w:r>
      <w:r>
        <w:rPr/>
        <w:t>then</w:t>
      </w:r>
      <w:r>
        <w:rPr>
          <w:spacing w:val="-6"/>
        </w:rPr>
        <w:t> </w:t>
      </w:r>
      <w:r>
        <w:rPr/>
        <w:t>it</w:t>
      </w:r>
      <w:r>
        <w:rPr>
          <w:spacing w:val="-9"/>
        </w:rPr>
        <w:t> </w:t>
      </w:r>
      <w:r>
        <w:rPr/>
        <w:t>is</w:t>
      </w:r>
      <w:r>
        <w:rPr>
          <w:spacing w:val="-8"/>
        </w:rPr>
        <w:t> </w:t>
      </w:r>
      <w:r>
        <w:rPr/>
        <w:t>called</w:t>
      </w:r>
      <w:r>
        <w:rPr>
          <w:spacing w:val="-9"/>
        </w:rPr>
        <w:t> </w:t>
      </w:r>
      <w:r>
        <w:rPr/>
        <w:t>annuity</w:t>
      </w:r>
      <w:r>
        <w:rPr>
          <w:spacing w:val="-10"/>
        </w:rPr>
        <w:t> </w:t>
      </w:r>
      <w:r>
        <w:rPr/>
        <w:t>due. Future value for annuity due can be calculated as follows:</w:t>
      </w:r>
    </w:p>
    <w:p>
      <w:pPr>
        <w:pStyle w:val="BodyText"/>
        <w:spacing w:before="82"/>
        <w:ind w:left="0"/>
        <w:rPr>
          <w:sz w:val="20"/>
        </w:rPr>
      </w:pPr>
      <w:r>
        <w:rPr/>
        <w:drawing>
          <wp:anchor distT="0" distB="0" distL="0" distR="0" allowOverlap="1" layoutInCell="1" locked="0" behindDoc="1" simplePos="0" relativeHeight="487634944">
            <wp:simplePos x="0" y="0"/>
            <wp:positionH relativeFrom="page">
              <wp:posOffset>2387288</wp:posOffset>
            </wp:positionH>
            <wp:positionV relativeFrom="paragraph">
              <wp:posOffset>222339</wp:posOffset>
            </wp:positionV>
            <wp:extent cx="2067866" cy="466725"/>
            <wp:effectExtent l="0" t="0" r="0" b="0"/>
            <wp:wrapTopAndBottom/>
            <wp:docPr id="239" name="Image 239"/>
            <wp:cNvGraphicFramePr>
              <a:graphicFrameLocks/>
            </wp:cNvGraphicFramePr>
            <a:graphic>
              <a:graphicData uri="http://schemas.openxmlformats.org/drawingml/2006/picture">
                <pic:pic>
                  <pic:nvPicPr>
                    <pic:cNvPr id="239" name="Image 239"/>
                    <pic:cNvPicPr/>
                  </pic:nvPicPr>
                  <pic:blipFill>
                    <a:blip r:embed="rId162" cstate="print"/>
                    <a:stretch>
                      <a:fillRect/>
                    </a:stretch>
                  </pic:blipFill>
                  <pic:spPr>
                    <a:xfrm>
                      <a:off x="0" y="0"/>
                      <a:ext cx="2067866" cy="466725"/>
                    </a:xfrm>
                    <a:prstGeom prst="rect">
                      <a:avLst/>
                    </a:prstGeom>
                  </pic:spPr>
                </pic:pic>
              </a:graphicData>
            </a:graphic>
          </wp:anchor>
        </w:drawing>
      </w:r>
    </w:p>
    <w:p>
      <w:pPr>
        <w:spacing w:after="0"/>
        <w:rPr>
          <w:sz w:val="20"/>
        </w:rPr>
        <w:sectPr>
          <w:pgSz w:w="11900" w:h="16840"/>
          <w:pgMar w:header="0" w:footer="652" w:top="1320" w:bottom="840" w:left="600" w:right="0"/>
        </w:sectPr>
      </w:pPr>
    </w:p>
    <w:p>
      <w:pPr>
        <w:pStyle w:val="BodyText"/>
        <w:spacing w:before="27"/>
        <w:ind w:left="261"/>
      </w:pPr>
      <w:r>
        <w:rPr/>
        <w:t>Future</w:t>
      </w:r>
      <w:r>
        <w:rPr>
          <w:spacing w:val="-4"/>
        </w:rPr>
        <w:t> </w:t>
      </w:r>
      <w:r>
        <w:rPr/>
        <w:t>value</w:t>
      </w:r>
      <w:r>
        <w:rPr>
          <w:spacing w:val="-3"/>
        </w:rPr>
        <w:t> </w:t>
      </w:r>
      <w:r>
        <w:rPr/>
        <w:t>of</w:t>
      </w:r>
      <w:r>
        <w:rPr>
          <w:spacing w:val="-2"/>
        </w:rPr>
        <w:t> </w:t>
      </w:r>
      <w:r>
        <w:rPr/>
        <w:t>annuity</w:t>
      </w:r>
      <w:r>
        <w:rPr>
          <w:spacing w:val="-5"/>
        </w:rPr>
        <w:t> </w:t>
      </w:r>
      <w:r>
        <w:rPr/>
        <w:t>due</w:t>
      </w:r>
      <w:r>
        <w:rPr>
          <w:spacing w:val="-2"/>
        </w:rPr>
        <w:t> </w:t>
      </w:r>
      <w:r>
        <w:rPr/>
        <w:t>is</w:t>
      </w:r>
      <w:r>
        <w:rPr>
          <w:spacing w:val="-4"/>
        </w:rPr>
        <w:t> </w:t>
      </w:r>
      <w:r>
        <w:rPr/>
        <w:t>the</w:t>
      </w:r>
      <w:r>
        <w:rPr>
          <w:spacing w:val="-1"/>
        </w:rPr>
        <w:t> </w:t>
      </w:r>
      <w:r>
        <w:rPr/>
        <w:t>sum</w:t>
      </w:r>
      <w:r>
        <w:rPr>
          <w:spacing w:val="-4"/>
        </w:rPr>
        <w:t> </w:t>
      </w:r>
      <w:r>
        <w:rPr/>
        <w:t>of</w:t>
      </w:r>
      <w:r>
        <w:rPr>
          <w:spacing w:val="-1"/>
        </w:rPr>
        <w:t> </w:t>
      </w:r>
      <w:r>
        <w:rPr/>
        <w:t>future</w:t>
      </w:r>
      <w:r>
        <w:rPr>
          <w:spacing w:val="-4"/>
        </w:rPr>
        <w:t> </w:t>
      </w:r>
      <w:r>
        <w:rPr/>
        <w:t>value</w:t>
      </w:r>
      <w:r>
        <w:rPr>
          <w:spacing w:val="-1"/>
        </w:rPr>
        <w:t> </w:t>
      </w:r>
      <w:r>
        <w:rPr/>
        <w:t>of</w:t>
      </w:r>
      <w:r>
        <w:rPr>
          <w:spacing w:val="-3"/>
        </w:rPr>
        <w:t> </w:t>
      </w:r>
      <w:r>
        <w:rPr/>
        <w:t>each</w:t>
      </w:r>
      <w:r>
        <w:rPr>
          <w:spacing w:val="-3"/>
        </w:rPr>
        <w:t> </w:t>
      </w:r>
      <w:r>
        <w:rPr/>
        <w:t>of</w:t>
      </w:r>
      <w:r>
        <w:rPr>
          <w:spacing w:val="-2"/>
        </w:rPr>
        <w:t> </w:t>
      </w:r>
      <w:r>
        <w:rPr/>
        <w:t>the</w:t>
      </w:r>
      <w:r>
        <w:rPr>
          <w:spacing w:val="-2"/>
        </w:rPr>
        <w:t> </w:t>
      </w:r>
      <w:r>
        <w:rPr/>
        <w:t>investments</w:t>
      </w:r>
      <w:r>
        <w:rPr>
          <w:spacing w:val="-1"/>
        </w:rPr>
        <w:t> </w:t>
      </w:r>
      <w:r>
        <w:rPr/>
        <w:t>and</w:t>
      </w:r>
      <w:r>
        <w:rPr>
          <w:spacing w:val="-3"/>
        </w:rPr>
        <w:t> </w:t>
      </w:r>
      <w:r>
        <w:rPr/>
        <w:t>is</w:t>
      </w:r>
      <w:r>
        <w:rPr>
          <w:spacing w:val="-2"/>
        </w:rPr>
        <w:t> </w:t>
      </w:r>
      <w:r>
        <w:rPr/>
        <w:t>given</w:t>
      </w:r>
      <w:r>
        <w:rPr>
          <w:spacing w:val="-3"/>
        </w:rPr>
        <w:t> </w:t>
      </w:r>
      <w:r>
        <w:rPr>
          <w:spacing w:val="-5"/>
        </w:rPr>
        <w:t>by:</w:t>
      </w:r>
    </w:p>
    <w:p>
      <w:pPr>
        <w:pStyle w:val="BodyText"/>
        <w:spacing w:line="290" w:lineRule="exact" w:before="278"/>
        <w:ind w:left="261"/>
      </w:pPr>
      <w:r>
        <w:rPr/>
        <w:t>FVAD</w:t>
      </w:r>
      <w:r>
        <w:rPr>
          <w:spacing w:val="1"/>
        </w:rPr>
        <w:t> </w:t>
      </w:r>
      <w:r>
        <w:rPr/>
        <w:t>=</w:t>
      </w:r>
      <w:r>
        <w:rPr>
          <w:spacing w:val="-2"/>
        </w:rPr>
        <w:t> </w:t>
      </w:r>
      <w:r>
        <w:rPr/>
        <w:t>A</w:t>
      </w:r>
      <w:r>
        <w:rPr>
          <w:spacing w:val="1"/>
        </w:rPr>
        <w:t> </w:t>
      </w:r>
      <w:r>
        <w:rPr/>
        <w:t>(1</w:t>
      </w:r>
      <w:r>
        <w:rPr>
          <w:spacing w:val="-2"/>
        </w:rPr>
        <w:t> </w:t>
      </w:r>
      <w:r>
        <w:rPr/>
        <w:t>+</w:t>
      </w:r>
      <w:r>
        <w:rPr>
          <w:spacing w:val="-1"/>
        </w:rPr>
        <w:t> </w:t>
      </w:r>
      <w:r>
        <w:rPr/>
        <w:t>r)</w:t>
      </w:r>
      <w:r>
        <w:rPr>
          <w:vertAlign w:val="superscript"/>
        </w:rPr>
        <w:t>n</w:t>
      </w:r>
      <w:r>
        <w:rPr>
          <w:vertAlign w:val="baseline"/>
        </w:rPr>
        <w:t> +</w:t>
      </w:r>
      <w:r>
        <w:rPr>
          <w:spacing w:val="1"/>
          <w:vertAlign w:val="baseline"/>
        </w:rPr>
        <w:t> </w:t>
      </w:r>
      <w:r>
        <w:rPr>
          <w:vertAlign w:val="baseline"/>
        </w:rPr>
        <w:t>A</w:t>
      </w:r>
      <w:r>
        <w:rPr>
          <w:spacing w:val="-2"/>
          <w:vertAlign w:val="baseline"/>
        </w:rPr>
        <w:t> </w:t>
      </w:r>
      <w:r>
        <w:rPr>
          <w:vertAlign w:val="baseline"/>
        </w:rPr>
        <w:t>(1</w:t>
      </w:r>
      <w:r>
        <w:rPr>
          <w:spacing w:val="-1"/>
          <w:vertAlign w:val="baseline"/>
        </w:rPr>
        <w:t> </w:t>
      </w:r>
      <w:r>
        <w:rPr>
          <w:vertAlign w:val="baseline"/>
        </w:rPr>
        <w:t>+</w:t>
      </w:r>
      <w:r>
        <w:rPr>
          <w:spacing w:val="-2"/>
          <w:vertAlign w:val="baseline"/>
        </w:rPr>
        <w:t> </w:t>
      </w:r>
      <w:r>
        <w:rPr>
          <w:vertAlign w:val="baseline"/>
        </w:rPr>
        <w:t>r)</w:t>
      </w:r>
      <w:r>
        <w:rPr>
          <w:vertAlign w:val="superscript"/>
        </w:rPr>
        <w:t>n-1</w:t>
      </w:r>
      <w:r>
        <w:rPr>
          <w:spacing w:val="-2"/>
          <w:vertAlign w:val="baseline"/>
        </w:rPr>
        <w:t> </w:t>
      </w:r>
      <w:r>
        <w:rPr>
          <w:vertAlign w:val="baseline"/>
        </w:rPr>
        <w:t>+…</w:t>
      </w:r>
      <w:r>
        <w:rPr>
          <w:spacing w:val="1"/>
          <w:vertAlign w:val="baseline"/>
        </w:rPr>
        <w:t> </w:t>
      </w:r>
      <w:r>
        <w:rPr>
          <w:vertAlign w:val="baseline"/>
        </w:rPr>
        <w:t>+</w:t>
      </w:r>
      <w:r>
        <w:rPr>
          <w:spacing w:val="-1"/>
          <w:vertAlign w:val="baseline"/>
        </w:rPr>
        <w:t> </w:t>
      </w:r>
      <w:r>
        <w:rPr>
          <w:vertAlign w:val="baseline"/>
        </w:rPr>
        <w:t>A</w:t>
      </w:r>
      <w:r>
        <w:rPr>
          <w:spacing w:val="1"/>
          <w:vertAlign w:val="baseline"/>
        </w:rPr>
        <w:t> </w:t>
      </w:r>
      <w:r>
        <w:rPr>
          <w:vertAlign w:val="baseline"/>
        </w:rPr>
        <w:t>(1</w:t>
      </w:r>
      <w:r>
        <w:rPr>
          <w:spacing w:val="-2"/>
          <w:vertAlign w:val="baseline"/>
        </w:rPr>
        <w:t> </w:t>
      </w:r>
      <w:r>
        <w:rPr>
          <w:vertAlign w:val="baseline"/>
        </w:rPr>
        <w:t>+</w:t>
      </w:r>
      <w:r>
        <w:rPr>
          <w:spacing w:val="1"/>
          <w:vertAlign w:val="baseline"/>
        </w:rPr>
        <w:t> </w:t>
      </w:r>
      <w:r>
        <w:rPr>
          <w:spacing w:val="-5"/>
          <w:vertAlign w:val="baseline"/>
        </w:rPr>
        <w:t>r)</w:t>
      </w:r>
    </w:p>
    <w:p>
      <w:pPr>
        <w:pStyle w:val="BodyText"/>
        <w:spacing w:line="288" w:lineRule="exact"/>
      </w:pPr>
      <w:r>
        <w:rPr/>
        <w:t>=</w:t>
      </w:r>
      <w:r>
        <w:rPr>
          <w:spacing w:val="-5"/>
        </w:rPr>
        <w:t> </w:t>
      </w:r>
      <w:r>
        <w:rPr/>
        <w:t>A</w:t>
      </w:r>
      <w:r>
        <w:rPr>
          <w:spacing w:val="1"/>
        </w:rPr>
        <w:t> </w:t>
      </w:r>
      <w:r>
        <w:rPr/>
        <w:t>[(1 +</w:t>
      </w:r>
      <w:r>
        <w:rPr>
          <w:spacing w:val="-2"/>
        </w:rPr>
        <w:t> </w:t>
      </w:r>
      <w:r>
        <w:rPr/>
        <w:t>r)</w:t>
      </w:r>
      <w:r>
        <w:rPr>
          <w:spacing w:val="-1"/>
        </w:rPr>
        <w:t> </w:t>
      </w:r>
      <w:r>
        <w:rPr/>
        <w:t>+</w:t>
      </w:r>
      <w:r>
        <w:rPr>
          <w:spacing w:val="-2"/>
        </w:rPr>
        <w:t> </w:t>
      </w:r>
      <w:r>
        <w:rPr/>
        <w:t>(1 +</w:t>
      </w:r>
      <w:r>
        <w:rPr>
          <w:spacing w:val="-3"/>
        </w:rPr>
        <w:t> </w:t>
      </w:r>
      <w:r>
        <w:rPr/>
        <w:t>r)</w:t>
      </w:r>
      <w:r>
        <w:rPr>
          <w:vertAlign w:val="superscript"/>
        </w:rPr>
        <w:t>2</w:t>
      </w:r>
      <w:r>
        <w:rPr>
          <w:spacing w:val="1"/>
          <w:vertAlign w:val="baseline"/>
        </w:rPr>
        <w:t> </w:t>
      </w:r>
      <w:r>
        <w:rPr>
          <w:vertAlign w:val="baseline"/>
        </w:rPr>
        <w:t>+</w:t>
      </w:r>
      <w:r>
        <w:rPr>
          <w:spacing w:val="-2"/>
          <w:vertAlign w:val="baseline"/>
        </w:rPr>
        <w:t> </w:t>
      </w:r>
      <w:r>
        <w:rPr>
          <w:vertAlign w:val="baseline"/>
        </w:rPr>
        <w:t>…+ (1</w:t>
      </w:r>
      <w:r>
        <w:rPr>
          <w:spacing w:val="1"/>
          <w:vertAlign w:val="baseline"/>
        </w:rPr>
        <w:t> </w:t>
      </w:r>
      <w:r>
        <w:rPr>
          <w:vertAlign w:val="baseline"/>
        </w:rPr>
        <w:t>+ </w:t>
      </w:r>
      <w:r>
        <w:rPr>
          <w:spacing w:val="-4"/>
          <w:vertAlign w:val="baseline"/>
        </w:rPr>
        <w:t>r)</w:t>
      </w:r>
      <w:r>
        <w:rPr>
          <w:spacing w:val="-4"/>
          <w:vertAlign w:val="superscript"/>
        </w:rPr>
        <w:t>n</w:t>
      </w:r>
      <w:r>
        <w:rPr>
          <w:spacing w:val="-4"/>
          <w:vertAlign w:val="baseline"/>
        </w:rPr>
        <w:t>]</w:t>
      </w:r>
    </w:p>
    <w:p>
      <w:pPr>
        <w:pStyle w:val="BodyText"/>
        <w:spacing w:line="290" w:lineRule="exact"/>
      </w:pPr>
      <w:r>
        <w:rPr/>
        <w:t>=</w:t>
      </w:r>
      <w:r>
        <w:rPr>
          <w:spacing w:val="-5"/>
        </w:rPr>
        <w:t> </w:t>
      </w:r>
      <w:r>
        <w:rPr/>
        <w:t>A</w:t>
      </w:r>
      <w:r>
        <w:rPr>
          <w:spacing w:val="1"/>
        </w:rPr>
        <w:t> </w:t>
      </w:r>
      <w:r>
        <w:rPr/>
        <w:t>(1+</w:t>
      </w:r>
      <w:r>
        <w:rPr>
          <w:spacing w:val="1"/>
        </w:rPr>
        <w:t> </w:t>
      </w:r>
      <w:r>
        <w:rPr/>
        <w:t>r)</w:t>
      </w:r>
      <w:r>
        <w:rPr>
          <w:spacing w:val="-2"/>
        </w:rPr>
        <w:t> </w:t>
      </w:r>
      <w:r>
        <w:rPr/>
        <w:t>[1</w:t>
      </w:r>
      <w:r>
        <w:rPr>
          <w:spacing w:val="-1"/>
        </w:rPr>
        <w:t> </w:t>
      </w:r>
      <w:r>
        <w:rPr/>
        <w:t>+ (1 +</w:t>
      </w:r>
      <w:r>
        <w:rPr>
          <w:spacing w:val="-2"/>
        </w:rPr>
        <w:t> </w:t>
      </w:r>
      <w:r>
        <w:rPr/>
        <w:t>r)</w:t>
      </w:r>
      <w:r>
        <w:rPr>
          <w:spacing w:val="-1"/>
        </w:rPr>
        <w:t> </w:t>
      </w:r>
      <w:r>
        <w:rPr/>
        <w:t>+</w:t>
      </w:r>
      <w:r>
        <w:rPr>
          <w:spacing w:val="-1"/>
        </w:rPr>
        <w:t> </w:t>
      </w:r>
      <w:r>
        <w:rPr/>
        <w:t>(1 +</w:t>
      </w:r>
      <w:r>
        <w:rPr>
          <w:spacing w:val="-4"/>
        </w:rPr>
        <w:t> </w:t>
      </w:r>
      <w:r>
        <w:rPr/>
        <w:t>r)</w:t>
      </w:r>
      <w:r>
        <w:rPr>
          <w:vertAlign w:val="superscript"/>
        </w:rPr>
        <w:t>2</w:t>
      </w:r>
      <w:r>
        <w:rPr>
          <w:vertAlign w:val="baseline"/>
        </w:rPr>
        <w:t> +</w:t>
      </w:r>
      <w:r>
        <w:rPr>
          <w:spacing w:val="1"/>
          <w:vertAlign w:val="baseline"/>
        </w:rPr>
        <w:t> </w:t>
      </w:r>
      <w:r>
        <w:rPr>
          <w:vertAlign w:val="baseline"/>
        </w:rPr>
        <w:t>…+</w:t>
      </w:r>
      <w:r>
        <w:rPr>
          <w:spacing w:val="-2"/>
          <w:vertAlign w:val="baseline"/>
        </w:rPr>
        <w:t> </w:t>
      </w:r>
      <w:r>
        <w:rPr>
          <w:vertAlign w:val="baseline"/>
        </w:rPr>
        <w:t>(1 +</w:t>
      </w:r>
      <w:r>
        <w:rPr>
          <w:spacing w:val="-1"/>
          <w:vertAlign w:val="baseline"/>
        </w:rPr>
        <w:t> </w:t>
      </w:r>
      <w:r>
        <w:rPr>
          <w:vertAlign w:val="baseline"/>
        </w:rPr>
        <w:t>r)</w:t>
      </w:r>
      <w:r>
        <w:rPr>
          <w:vertAlign w:val="superscript"/>
        </w:rPr>
        <w:t>n-</w:t>
      </w:r>
      <w:r>
        <w:rPr>
          <w:spacing w:val="-5"/>
          <w:vertAlign w:val="superscript"/>
        </w:rPr>
        <w:t>1</w:t>
      </w:r>
      <w:r>
        <w:rPr>
          <w:spacing w:val="-5"/>
          <w:vertAlign w:val="baseline"/>
        </w:rPr>
        <w:t>]</w:t>
      </w:r>
    </w:p>
    <w:p>
      <w:pPr>
        <w:pStyle w:val="BodyText"/>
      </w:pPr>
      <w:r>
        <w:rPr/>
        <w:t>=</w:t>
      </w:r>
      <w:r>
        <w:rPr>
          <w:spacing w:val="-5"/>
        </w:rPr>
        <w:t> </w:t>
      </w:r>
      <w:r>
        <w:rPr/>
        <w:t>(1 +</w:t>
      </w:r>
      <w:r>
        <w:rPr>
          <w:spacing w:val="1"/>
        </w:rPr>
        <w:t> </w:t>
      </w:r>
      <w:r>
        <w:rPr/>
        <w:t>r)</w:t>
      </w:r>
      <w:r>
        <w:rPr>
          <w:spacing w:val="-2"/>
        </w:rPr>
        <w:t> </w:t>
      </w:r>
      <w:r>
        <w:rPr/>
        <w:t>FVA</w:t>
      </w:r>
      <w:r>
        <w:rPr>
          <w:spacing w:val="1"/>
        </w:rPr>
        <w:t> </w:t>
      </w:r>
      <w:r>
        <w:rPr/>
        <w:t>since</w:t>
      </w:r>
      <w:r>
        <w:rPr>
          <w:spacing w:val="-2"/>
        </w:rPr>
        <w:t> </w:t>
      </w:r>
      <w:r>
        <w:rPr/>
        <w:t>FVA</w:t>
      </w:r>
      <w:r>
        <w:rPr>
          <w:spacing w:val="-2"/>
        </w:rPr>
        <w:t> </w:t>
      </w:r>
      <w:r>
        <w:rPr/>
        <w:t>= A</w:t>
      </w:r>
      <w:r>
        <w:rPr>
          <w:spacing w:val="-4"/>
        </w:rPr>
        <w:t> </w:t>
      </w:r>
      <w:r>
        <w:rPr/>
        <w:t>[1</w:t>
      </w:r>
      <w:r>
        <w:rPr>
          <w:spacing w:val="1"/>
        </w:rPr>
        <w:t> </w:t>
      </w:r>
      <w:r>
        <w:rPr/>
        <w:t>+</w:t>
      </w:r>
      <w:r>
        <w:rPr>
          <w:spacing w:val="-2"/>
        </w:rPr>
        <w:t> </w:t>
      </w:r>
      <w:r>
        <w:rPr/>
        <w:t>(1</w:t>
      </w:r>
      <w:r>
        <w:rPr>
          <w:spacing w:val="-1"/>
        </w:rPr>
        <w:t> </w:t>
      </w:r>
      <w:r>
        <w:rPr/>
        <w:t>+</w:t>
      </w:r>
      <w:r>
        <w:rPr>
          <w:spacing w:val="-2"/>
        </w:rPr>
        <w:t> </w:t>
      </w:r>
      <w:r>
        <w:rPr/>
        <w:t>r)</w:t>
      </w:r>
      <w:r>
        <w:rPr>
          <w:spacing w:val="-1"/>
        </w:rPr>
        <w:t> </w:t>
      </w:r>
      <w:r>
        <w:rPr/>
        <w:t>+</w:t>
      </w:r>
      <w:r>
        <w:rPr>
          <w:spacing w:val="1"/>
        </w:rPr>
        <w:t> </w:t>
      </w:r>
      <w:r>
        <w:rPr/>
        <w:t>(1</w:t>
      </w:r>
      <w:r>
        <w:rPr>
          <w:spacing w:val="-3"/>
        </w:rPr>
        <w:t> </w:t>
      </w:r>
      <w:r>
        <w:rPr/>
        <w:t>+</w:t>
      </w:r>
      <w:r>
        <w:rPr>
          <w:spacing w:val="1"/>
        </w:rPr>
        <w:t> </w:t>
      </w:r>
      <w:r>
        <w:rPr/>
        <w:t>r)</w:t>
      </w:r>
      <w:r>
        <w:rPr>
          <w:vertAlign w:val="superscript"/>
        </w:rPr>
        <w:t>2</w:t>
      </w:r>
      <w:r>
        <w:rPr>
          <w:spacing w:val="-2"/>
          <w:vertAlign w:val="baseline"/>
        </w:rPr>
        <w:t> </w:t>
      </w:r>
      <w:r>
        <w:rPr>
          <w:vertAlign w:val="baseline"/>
        </w:rPr>
        <w:t>+ …+</w:t>
      </w:r>
      <w:r>
        <w:rPr>
          <w:spacing w:val="-2"/>
          <w:vertAlign w:val="baseline"/>
        </w:rPr>
        <w:t> </w:t>
      </w:r>
      <w:r>
        <w:rPr>
          <w:vertAlign w:val="baseline"/>
        </w:rPr>
        <w:t>(1 +</w:t>
      </w:r>
      <w:r>
        <w:rPr>
          <w:spacing w:val="1"/>
          <w:vertAlign w:val="baseline"/>
        </w:rPr>
        <w:t> </w:t>
      </w:r>
      <w:r>
        <w:rPr>
          <w:vertAlign w:val="baseline"/>
        </w:rPr>
        <w:t>r)</w:t>
      </w:r>
      <w:r>
        <w:rPr>
          <w:vertAlign w:val="superscript"/>
        </w:rPr>
        <w:t>n-</w:t>
      </w:r>
      <w:r>
        <w:rPr>
          <w:spacing w:val="-5"/>
          <w:vertAlign w:val="superscript"/>
        </w:rPr>
        <w:t>1</w:t>
      </w:r>
      <w:r>
        <w:rPr>
          <w:spacing w:val="-5"/>
          <w:vertAlign w:val="baseline"/>
        </w:rPr>
        <w:t>]</w:t>
      </w:r>
    </w:p>
    <w:p>
      <w:pPr>
        <w:pStyle w:val="BodyText"/>
        <w:spacing w:before="285"/>
        <w:ind w:left="261"/>
        <w:rPr>
          <w:sz w:val="22"/>
        </w:rPr>
      </w:pPr>
      <w:r>
        <w:rPr/>
        <w:t>Thus,</w:t>
      </w:r>
      <w:r>
        <w:rPr>
          <w:spacing w:val="-5"/>
        </w:rPr>
        <w:t> </w:t>
      </w:r>
      <w:r>
        <w:rPr/>
        <w:t>future</w:t>
      </w:r>
      <w:r>
        <w:rPr>
          <w:spacing w:val="-1"/>
        </w:rPr>
        <w:t> </w:t>
      </w:r>
      <w:r>
        <w:rPr/>
        <w:t>value</w:t>
      </w:r>
      <w:r>
        <w:rPr>
          <w:spacing w:val="-1"/>
        </w:rPr>
        <w:t> </w:t>
      </w:r>
      <w:r>
        <w:rPr/>
        <w:t>of</w:t>
      </w:r>
      <w:r>
        <w:rPr>
          <w:spacing w:val="-1"/>
        </w:rPr>
        <w:t> </w:t>
      </w:r>
      <w:r>
        <w:rPr/>
        <w:t>annuity</w:t>
      </w:r>
      <w:r>
        <w:rPr>
          <w:spacing w:val="-5"/>
        </w:rPr>
        <w:t> </w:t>
      </w:r>
      <w:r>
        <w:rPr/>
        <w:t>due</w:t>
      </w:r>
      <w:r>
        <w:rPr>
          <w:spacing w:val="-4"/>
        </w:rPr>
        <w:t> </w:t>
      </w:r>
      <w:r>
        <w:rPr/>
        <w:t>is</w:t>
      </w:r>
      <w:r>
        <w:rPr>
          <w:spacing w:val="-3"/>
        </w:rPr>
        <w:t> </w:t>
      </w:r>
      <w:r>
        <w:rPr/>
        <w:t>calculated</w:t>
      </w:r>
      <w:r>
        <w:rPr>
          <w:spacing w:val="-3"/>
        </w:rPr>
        <w:t> </w:t>
      </w:r>
      <w:r>
        <w:rPr/>
        <w:t>as</w:t>
      </w:r>
      <w:r>
        <w:rPr>
          <w:spacing w:val="-4"/>
        </w:rPr>
        <w:t> </w:t>
      </w:r>
      <w:r>
        <w:rPr/>
        <w:t>FVAD</w:t>
      </w:r>
      <w:r>
        <w:rPr>
          <w:spacing w:val="-1"/>
        </w:rPr>
        <w:t> </w:t>
      </w:r>
      <w:r>
        <w:rPr/>
        <w:t>=</w:t>
      </w:r>
      <w:r>
        <w:rPr>
          <w:spacing w:val="4"/>
        </w:rPr>
        <w:t> </w:t>
      </w:r>
      <w:r>
        <w:rPr>
          <w:sz w:val="22"/>
        </w:rPr>
        <w:t>(1</w:t>
      </w:r>
      <w:r>
        <w:rPr>
          <w:spacing w:val="-2"/>
          <w:sz w:val="22"/>
        </w:rPr>
        <w:t> </w:t>
      </w:r>
      <w:r>
        <w:rPr>
          <w:sz w:val="22"/>
        </w:rPr>
        <w:t>+</w:t>
      </w:r>
      <w:r>
        <w:rPr>
          <w:spacing w:val="-3"/>
          <w:sz w:val="22"/>
        </w:rPr>
        <w:t> </w:t>
      </w:r>
      <w:r>
        <w:rPr>
          <w:sz w:val="22"/>
        </w:rPr>
        <w:t>r)</w:t>
      </w:r>
      <w:r>
        <w:rPr>
          <w:spacing w:val="-1"/>
          <w:sz w:val="22"/>
        </w:rPr>
        <w:t> </w:t>
      </w:r>
      <w:r>
        <w:rPr>
          <w:spacing w:val="-5"/>
          <w:sz w:val="22"/>
        </w:rPr>
        <w:t>FVA</w:t>
      </w:r>
    </w:p>
    <w:p>
      <w:pPr>
        <w:pStyle w:val="Heading2"/>
        <w:spacing w:before="281"/>
        <w:ind w:left="261"/>
      </w:pPr>
      <w:r>
        <w:rPr>
          <w:spacing w:val="-2"/>
        </w:rPr>
        <w:t>Example:</w:t>
      </w:r>
    </w:p>
    <w:p>
      <w:pPr>
        <w:pStyle w:val="BodyText"/>
        <w:spacing w:line="244" w:lineRule="auto" w:before="283"/>
        <w:ind w:left="261" w:right="819"/>
      </w:pPr>
      <w:r>
        <w:rPr/>
        <w:t>You</w:t>
      </w:r>
      <w:r>
        <w:rPr>
          <w:spacing w:val="-1"/>
        </w:rPr>
        <w:t> </w:t>
      </w:r>
      <w:r>
        <w:rPr/>
        <w:t>invest</w:t>
      </w:r>
      <w:r>
        <w:rPr>
          <w:spacing w:val="-1"/>
        </w:rPr>
        <w:t> </w:t>
      </w:r>
      <w:r>
        <w:rPr/>
        <w:t>$1000</w:t>
      </w:r>
      <w:r>
        <w:rPr>
          <w:spacing w:val="-1"/>
        </w:rPr>
        <w:t> </w:t>
      </w:r>
      <w:r>
        <w:rPr/>
        <w:t>at</w:t>
      </w:r>
      <w:r>
        <w:rPr>
          <w:spacing w:val="-3"/>
        </w:rPr>
        <w:t> </w:t>
      </w:r>
      <w:r>
        <w:rPr/>
        <w:t>the beginning</w:t>
      </w:r>
      <w:r>
        <w:rPr>
          <w:spacing w:val="-2"/>
        </w:rPr>
        <w:t> </w:t>
      </w:r>
      <w:r>
        <w:rPr/>
        <w:t>of</w:t>
      </w:r>
      <w:r>
        <w:rPr>
          <w:spacing w:val="-1"/>
        </w:rPr>
        <w:t> </w:t>
      </w:r>
      <w:r>
        <w:rPr/>
        <w:t>each</w:t>
      </w:r>
      <w:r>
        <w:rPr>
          <w:spacing w:val="-1"/>
        </w:rPr>
        <w:t> </w:t>
      </w:r>
      <w:r>
        <w:rPr/>
        <w:t>year</w:t>
      </w:r>
      <w:r>
        <w:rPr>
          <w:spacing w:val="-4"/>
        </w:rPr>
        <w:t> </w:t>
      </w:r>
      <w:r>
        <w:rPr/>
        <w:t>for</w:t>
      </w:r>
      <w:r>
        <w:rPr>
          <w:spacing w:val="-1"/>
        </w:rPr>
        <w:t> </w:t>
      </w:r>
      <w:r>
        <w:rPr/>
        <w:t>the</w:t>
      </w:r>
      <w:r>
        <w:rPr>
          <w:spacing w:val="-1"/>
        </w:rPr>
        <w:t> </w:t>
      </w:r>
      <w:r>
        <w:rPr/>
        <w:t>next</w:t>
      </w:r>
      <w:r>
        <w:rPr>
          <w:spacing w:val="-1"/>
        </w:rPr>
        <w:t> </w:t>
      </w:r>
      <w:r>
        <w:rPr/>
        <w:t>10</w:t>
      </w:r>
      <w:r>
        <w:rPr>
          <w:spacing w:val="-1"/>
        </w:rPr>
        <w:t> </w:t>
      </w:r>
      <w:r>
        <w:rPr/>
        <w:t>years.</w:t>
      </w:r>
      <w:r>
        <w:rPr>
          <w:spacing w:val="-3"/>
        </w:rPr>
        <w:t> </w:t>
      </w:r>
      <w:r>
        <w:rPr/>
        <w:t>What</w:t>
      </w:r>
      <w:r>
        <w:rPr>
          <w:spacing w:val="-1"/>
        </w:rPr>
        <w:t> </w:t>
      </w:r>
      <w:r>
        <w:rPr/>
        <w:t>will</w:t>
      </w:r>
      <w:r>
        <w:rPr>
          <w:spacing w:val="-4"/>
        </w:rPr>
        <w:t> </w:t>
      </w:r>
      <w:r>
        <w:rPr/>
        <w:t>be</w:t>
      </w:r>
      <w:r>
        <w:rPr>
          <w:spacing w:val="-1"/>
        </w:rPr>
        <w:t> </w:t>
      </w:r>
      <w:r>
        <w:rPr/>
        <w:t>the</w:t>
      </w:r>
      <w:r>
        <w:rPr>
          <w:spacing w:val="-1"/>
        </w:rPr>
        <w:t> </w:t>
      </w:r>
      <w:r>
        <w:rPr/>
        <w:t>value</w:t>
      </w:r>
      <w:r>
        <w:rPr>
          <w:spacing w:val="-1"/>
        </w:rPr>
        <w:t> </w:t>
      </w:r>
      <w:r>
        <w:rPr/>
        <w:t>of</w:t>
      </w:r>
      <w:r>
        <w:rPr>
          <w:spacing w:val="-1"/>
        </w:rPr>
        <w:t> </w:t>
      </w:r>
      <w:r>
        <w:rPr/>
        <w:t>this investment at the end of 10 years if the interest rate is 8%?</w:t>
      </w:r>
    </w:p>
    <w:p>
      <w:pPr>
        <w:pStyle w:val="BodyText"/>
        <w:spacing w:line="472" w:lineRule="auto" w:before="267"/>
        <w:ind w:left="261" w:right="2755"/>
      </w:pPr>
      <w:r>
        <w:rPr/>
        <w:t>Here,</w:t>
      </w:r>
      <w:r>
        <w:rPr>
          <w:spacing w:val="-1"/>
        </w:rPr>
        <w:t> </w:t>
      </w:r>
      <w:r>
        <w:rPr/>
        <w:t>it</w:t>
      </w:r>
      <w:r>
        <w:rPr>
          <w:spacing w:val="-3"/>
        </w:rPr>
        <w:t> </w:t>
      </w:r>
      <w:r>
        <w:rPr/>
        <w:t>is</w:t>
      </w:r>
      <w:r>
        <w:rPr>
          <w:spacing w:val="-2"/>
        </w:rPr>
        <w:t> </w:t>
      </w:r>
      <w:r>
        <w:rPr/>
        <w:t>annual</w:t>
      </w:r>
      <w:r>
        <w:rPr>
          <w:spacing w:val="-1"/>
        </w:rPr>
        <w:t> </w:t>
      </w:r>
      <w:r>
        <w:rPr/>
        <w:t>compounding</w:t>
      </w:r>
      <w:r>
        <w:rPr>
          <w:spacing w:val="-4"/>
        </w:rPr>
        <w:t> </w:t>
      </w:r>
      <w:r>
        <w:rPr/>
        <w:t>with</w:t>
      </w:r>
      <w:r>
        <w:rPr>
          <w:spacing w:val="-1"/>
        </w:rPr>
        <w:t> </w:t>
      </w:r>
      <w:r>
        <w:rPr/>
        <w:t>A</w:t>
      </w:r>
      <w:r>
        <w:rPr>
          <w:spacing w:val="-4"/>
        </w:rPr>
        <w:t> </w:t>
      </w:r>
      <w:r>
        <w:rPr/>
        <w:t>=</w:t>
      </w:r>
      <w:r>
        <w:rPr>
          <w:spacing w:val="-3"/>
        </w:rPr>
        <w:t> </w:t>
      </w:r>
      <w:r>
        <w:rPr/>
        <w:t>$1000,</w:t>
      </w:r>
      <w:r>
        <w:rPr>
          <w:spacing w:val="-1"/>
        </w:rPr>
        <w:t> </w:t>
      </w:r>
      <w:r>
        <w:rPr/>
        <w:t>r</w:t>
      </w:r>
      <w:r>
        <w:rPr>
          <w:spacing w:val="-6"/>
        </w:rPr>
        <w:t> </w:t>
      </w:r>
      <w:r>
        <w:rPr/>
        <w:t>=</w:t>
      </w:r>
      <w:r>
        <w:rPr>
          <w:spacing w:val="-1"/>
        </w:rPr>
        <w:t> </w:t>
      </w:r>
      <w:r>
        <w:rPr/>
        <w:t>8%,</w:t>
      </w:r>
      <w:r>
        <w:rPr>
          <w:spacing w:val="-4"/>
        </w:rPr>
        <w:t> </w:t>
      </w:r>
      <w:r>
        <w:rPr/>
        <w:t>n</w:t>
      </w:r>
      <w:r>
        <w:rPr>
          <w:spacing w:val="-3"/>
        </w:rPr>
        <w:t> </w:t>
      </w:r>
      <w:r>
        <w:rPr/>
        <w:t>=</w:t>
      </w:r>
      <w:r>
        <w:rPr>
          <w:spacing w:val="-3"/>
        </w:rPr>
        <w:t> </w:t>
      </w:r>
      <w:r>
        <w:rPr/>
        <w:t>10</w:t>
      </w:r>
      <w:r>
        <w:rPr>
          <w:spacing w:val="-1"/>
        </w:rPr>
        <w:t> </w:t>
      </w:r>
      <w:r>
        <w:rPr/>
        <w:t>years</w:t>
      </w:r>
      <w:r>
        <w:rPr>
          <w:spacing w:val="-4"/>
        </w:rPr>
        <w:t> </w:t>
      </w:r>
      <w:r>
        <w:rPr/>
        <w:t>and</w:t>
      </w:r>
      <w:r>
        <w:rPr>
          <w:spacing w:val="-1"/>
        </w:rPr>
        <w:t> </w:t>
      </w:r>
      <w:r>
        <w:rPr/>
        <w:t>annuity</w:t>
      </w:r>
      <w:r>
        <w:rPr>
          <w:spacing w:val="-5"/>
        </w:rPr>
        <w:t> </w:t>
      </w:r>
      <w:r>
        <w:rPr/>
        <w:t>due is FVAD = (1 + r) FVA = 1.08 * 1000 *[(1.0810 – 1) / 0.08] = $15,645.50</w:t>
      </w:r>
    </w:p>
    <w:p>
      <w:pPr>
        <w:pStyle w:val="Heading2"/>
        <w:numPr>
          <w:ilvl w:val="1"/>
          <w:numId w:val="133"/>
        </w:numPr>
        <w:tabs>
          <w:tab w:pos="563" w:val="left" w:leader="none"/>
        </w:tabs>
        <w:spacing w:line="291" w:lineRule="exact" w:before="0" w:after="0"/>
        <w:ind w:left="563" w:right="0" w:hanging="302"/>
        <w:jc w:val="left"/>
      </w:pPr>
      <w:r>
        <w:rPr/>
        <w:t>Future</w:t>
      </w:r>
      <w:r>
        <w:rPr>
          <w:spacing w:val="-7"/>
        </w:rPr>
        <w:t> </w:t>
      </w:r>
      <w:r>
        <w:rPr/>
        <w:t>value</w:t>
      </w:r>
      <w:r>
        <w:rPr>
          <w:spacing w:val="-6"/>
        </w:rPr>
        <w:t> </w:t>
      </w:r>
      <w:r>
        <w:rPr/>
        <w:t>with</w:t>
      </w:r>
      <w:r>
        <w:rPr>
          <w:spacing w:val="-1"/>
        </w:rPr>
        <w:t> </w:t>
      </w:r>
      <w:r>
        <w:rPr/>
        <w:t>varying</w:t>
      </w:r>
      <w:r>
        <w:rPr>
          <w:spacing w:val="-4"/>
        </w:rPr>
        <w:t> </w:t>
      </w:r>
      <w:r>
        <w:rPr/>
        <w:t>interest</w:t>
      </w:r>
      <w:r>
        <w:rPr>
          <w:spacing w:val="-4"/>
        </w:rPr>
        <w:t> </w:t>
      </w:r>
      <w:r>
        <w:rPr>
          <w:spacing w:val="-2"/>
        </w:rPr>
        <w:t>rates</w:t>
      </w:r>
    </w:p>
    <w:p>
      <w:pPr>
        <w:pStyle w:val="BodyText"/>
        <w:spacing w:before="281"/>
        <w:ind w:left="261" w:right="1415"/>
        <w:jc w:val="both"/>
      </w:pPr>
      <w:r>
        <w:rPr/>
        <w:t>In calculation of future value, we have assumed that interest rate</w:t>
      </w:r>
      <w:r>
        <w:rPr>
          <w:spacing w:val="-1"/>
        </w:rPr>
        <w:t> </w:t>
      </w:r>
      <w:r>
        <w:rPr/>
        <w:t>will remain constant</w:t>
      </w:r>
      <w:r>
        <w:rPr>
          <w:spacing w:val="-1"/>
        </w:rPr>
        <w:t> </w:t>
      </w:r>
      <w:r>
        <w:rPr/>
        <w:t>throughout the investment period. However, we know that the interest rate can change during the period. In this case, how can we calculate the future value? First, we will consider calculation of future value for a single sum and then for an annuity.</w:t>
      </w:r>
    </w:p>
    <w:p>
      <w:pPr>
        <w:pStyle w:val="Heading2"/>
        <w:spacing w:before="268"/>
        <w:ind w:left="261"/>
      </w:pPr>
      <w:r>
        <w:rPr>
          <w:spacing w:val="-2"/>
        </w:rPr>
        <w:t>Example:</w:t>
      </w:r>
    </w:p>
    <w:p>
      <w:pPr>
        <w:pStyle w:val="BodyText"/>
        <w:spacing w:before="283"/>
        <w:ind w:left="261" w:right="1414"/>
        <w:jc w:val="both"/>
      </w:pPr>
      <w:r>
        <w:rPr/>
        <w:t>You plan to invest $1000 for two years. You can either invest it for two years at the rate of 8% per year or you can invest it for the first year at 7% and at 9% for the second year. Which of these alternatives would have a higher future value?</w:t>
      </w:r>
    </w:p>
    <w:p>
      <w:pPr>
        <w:pStyle w:val="ListParagraph"/>
        <w:numPr>
          <w:ilvl w:val="2"/>
          <w:numId w:val="133"/>
        </w:numPr>
        <w:tabs>
          <w:tab w:pos="643" w:val="left" w:leader="none"/>
        </w:tabs>
        <w:spacing w:line="240" w:lineRule="auto" w:before="268" w:after="0"/>
        <w:ind w:left="643" w:right="0" w:hanging="391"/>
        <w:jc w:val="left"/>
        <w:rPr>
          <w:sz w:val="24"/>
        </w:rPr>
      </w:pPr>
      <w:r>
        <w:rPr>
          <w:sz w:val="24"/>
        </w:rPr>
        <w:t>FV</w:t>
      </w:r>
      <w:r>
        <w:rPr>
          <w:spacing w:val="-1"/>
          <w:sz w:val="24"/>
        </w:rPr>
        <w:t> </w:t>
      </w:r>
      <w:r>
        <w:rPr>
          <w:sz w:val="24"/>
        </w:rPr>
        <w:t>if</w:t>
      </w:r>
      <w:r>
        <w:rPr>
          <w:spacing w:val="-2"/>
          <w:sz w:val="24"/>
        </w:rPr>
        <w:t> </w:t>
      </w:r>
      <w:r>
        <w:rPr>
          <w:sz w:val="24"/>
        </w:rPr>
        <w:t>investment is</w:t>
      </w:r>
      <w:r>
        <w:rPr>
          <w:spacing w:val="-3"/>
          <w:sz w:val="24"/>
        </w:rPr>
        <w:t> </w:t>
      </w:r>
      <w:r>
        <w:rPr>
          <w:sz w:val="24"/>
        </w:rPr>
        <w:t>for</w:t>
      </w:r>
      <w:r>
        <w:rPr>
          <w:spacing w:val="-2"/>
          <w:sz w:val="24"/>
        </w:rPr>
        <w:t> </w:t>
      </w:r>
      <w:r>
        <w:rPr>
          <w:sz w:val="24"/>
        </w:rPr>
        <w:t>2</w:t>
      </w:r>
      <w:r>
        <w:rPr>
          <w:spacing w:val="-5"/>
          <w:sz w:val="24"/>
        </w:rPr>
        <w:t> </w:t>
      </w:r>
      <w:r>
        <w:rPr>
          <w:sz w:val="24"/>
        </w:rPr>
        <w:t>years: 1000 (1.08)</w:t>
      </w:r>
      <w:r>
        <w:rPr>
          <w:sz w:val="24"/>
          <w:vertAlign w:val="superscript"/>
        </w:rPr>
        <w:t>2</w:t>
      </w:r>
      <w:r>
        <w:rPr>
          <w:sz w:val="24"/>
          <w:vertAlign w:val="baseline"/>
        </w:rPr>
        <w:t> =</w:t>
      </w:r>
      <w:r>
        <w:rPr>
          <w:spacing w:val="-3"/>
          <w:sz w:val="24"/>
          <w:vertAlign w:val="baseline"/>
        </w:rPr>
        <w:t> </w:t>
      </w:r>
      <w:r>
        <w:rPr>
          <w:spacing w:val="-2"/>
          <w:sz w:val="24"/>
          <w:vertAlign w:val="baseline"/>
        </w:rPr>
        <w:t>$1166.40</w:t>
      </w:r>
    </w:p>
    <w:p>
      <w:pPr>
        <w:pStyle w:val="ListParagraph"/>
        <w:numPr>
          <w:ilvl w:val="2"/>
          <w:numId w:val="133"/>
        </w:numPr>
        <w:tabs>
          <w:tab w:pos="642" w:val="left" w:leader="none"/>
        </w:tabs>
        <w:spacing w:line="240" w:lineRule="auto" w:before="0" w:after="0"/>
        <w:ind w:left="642" w:right="0" w:hanging="390"/>
        <w:jc w:val="left"/>
        <w:rPr>
          <w:sz w:val="24"/>
        </w:rPr>
      </w:pPr>
      <w:r>
        <w:rPr>
          <w:sz w:val="24"/>
        </w:rPr>
        <w:t>FV</w:t>
      </w:r>
      <w:r>
        <w:rPr>
          <w:spacing w:val="-2"/>
          <w:sz w:val="24"/>
        </w:rPr>
        <w:t> </w:t>
      </w:r>
      <w:r>
        <w:rPr>
          <w:sz w:val="24"/>
        </w:rPr>
        <w:t>at</w:t>
      </w:r>
      <w:r>
        <w:rPr>
          <w:spacing w:val="-2"/>
          <w:sz w:val="24"/>
        </w:rPr>
        <w:t> </w:t>
      </w:r>
      <w:r>
        <w:rPr>
          <w:sz w:val="24"/>
        </w:rPr>
        <w:t>the</w:t>
      </w:r>
      <w:r>
        <w:rPr>
          <w:spacing w:val="-2"/>
          <w:sz w:val="24"/>
        </w:rPr>
        <w:t> </w:t>
      </w:r>
      <w:r>
        <w:rPr>
          <w:sz w:val="24"/>
        </w:rPr>
        <w:t>end</w:t>
      </w:r>
      <w:r>
        <w:rPr>
          <w:spacing w:val="-2"/>
          <w:sz w:val="24"/>
        </w:rPr>
        <w:t> </w:t>
      </w:r>
      <w:r>
        <w:rPr>
          <w:sz w:val="24"/>
        </w:rPr>
        <w:t>of</w:t>
      </w:r>
      <w:r>
        <w:rPr>
          <w:spacing w:val="2"/>
          <w:sz w:val="24"/>
        </w:rPr>
        <w:t> </w:t>
      </w:r>
      <w:r>
        <w:rPr>
          <w:sz w:val="24"/>
        </w:rPr>
        <w:t>year</w:t>
      </w:r>
      <w:r>
        <w:rPr>
          <w:spacing w:val="-3"/>
          <w:sz w:val="24"/>
        </w:rPr>
        <w:t> </w:t>
      </w:r>
      <w:r>
        <w:rPr>
          <w:sz w:val="24"/>
        </w:rPr>
        <w:t>1</w:t>
      </w:r>
      <w:r>
        <w:rPr>
          <w:spacing w:val="-1"/>
          <w:sz w:val="24"/>
        </w:rPr>
        <w:t> </w:t>
      </w:r>
      <w:r>
        <w:rPr>
          <w:sz w:val="24"/>
        </w:rPr>
        <w:t>with</w:t>
      </w:r>
      <w:r>
        <w:rPr>
          <w:spacing w:val="-2"/>
          <w:sz w:val="24"/>
        </w:rPr>
        <w:t> </w:t>
      </w:r>
      <w:r>
        <w:rPr>
          <w:sz w:val="24"/>
        </w:rPr>
        <w:t>7%</w:t>
      </w:r>
      <w:r>
        <w:rPr>
          <w:spacing w:val="-1"/>
          <w:sz w:val="24"/>
        </w:rPr>
        <w:t> </w:t>
      </w:r>
      <w:r>
        <w:rPr>
          <w:sz w:val="24"/>
        </w:rPr>
        <w:t>rate:</w:t>
      </w:r>
      <w:r>
        <w:rPr>
          <w:spacing w:val="-2"/>
          <w:sz w:val="24"/>
        </w:rPr>
        <w:t> </w:t>
      </w:r>
      <w:r>
        <w:rPr>
          <w:sz w:val="24"/>
        </w:rPr>
        <w:t>1000</w:t>
      </w:r>
      <w:r>
        <w:rPr>
          <w:spacing w:val="-2"/>
          <w:sz w:val="24"/>
        </w:rPr>
        <w:t> </w:t>
      </w:r>
      <w:r>
        <w:rPr>
          <w:sz w:val="24"/>
        </w:rPr>
        <w:t>* (1.07)</w:t>
      </w:r>
      <w:r>
        <w:rPr>
          <w:spacing w:val="-2"/>
          <w:sz w:val="24"/>
        </w:rPr>
        <w:t> </w:t>
      </w:r>
      <w:r>
        <w:rPr>
          <w:sz w:val="24"/>
        </w:rPr>
        <w:t>=</w:t>
      </w:r>
      <w:r>
        <w:rPr>
          <w:spacing w:val="1"/>
          <w:sz w:val="24"/>
        </w:rPr>
        <w:t> </w:t>
      </w:r>
      <w:r>
        <w:rPr>
          <w:spacing w:val="-2"/>
          <w:sz w:val="24"/>
        </w:rPr>
        <w:t>$1070.</w:t>
      </w:r>
    </w:p>
    <w:p>
      <w:pPr>
        <w:pStyle w:val="BodyText"/>
        <w:spacing w:line="472" w:lineRule="auto" w:before="283"/>
        <w:ind w:left="261" w:right="1666"/>
      </w:pPr>
      <w:r>
        <w:rPr/>
        <w:t>This</w:t>
      </w:r>
      <w:r>
        <w:rPr>
          <w:spacing w:val="-2"/>
        </w:rPr>
        <w:t> </w:t>
      </w:r>
      <w:r>
        <w:rPr/>
        <w:t>amount</w:t>
      </w:r>
      <w:r>
        <w:rPr>
          <w:spacing w:val="-3"/>
        </w:rPr>
        <w:t> </w:t>
      </w:r>
      <w:r>
        <w:rPr/>
        <w:t>will</w:t>
      </w:r>
      <w:r>
        <w:rPr>
          <w:spacing w:val="-4"/>
        </w:rPr>
        <w:t> </w:t>
      </w:r>
      <w:r>
        <w:rPr/>
        <w:t>be</w:t>
      </w:r>
      <w:r>
        <w:rPr>
          <w:spacing w:val="-3"/>
        </w:rPr>
        <w:t> </w:t>
      </w:r>
      <w:r>
        <w:rPr/>
        <w:t>invested</w:t>
      </w:r>
      <w:r>
        <w:rPr>
          <w:spacing w:val="-3"/>
        </w:rPr>
        <w:t> </w:t>
      </w:r>
      <w:r>
        <w:rPr/>
        <w:t>for</w:t>
      </w:r>
      <w:r>
        <w:rPr>
          <w:spacing w:val="-3"/>
        </w:rPr>
        <w:t> </w:t>
      </w:r>
      <w:r>
        <w:rPr/>
        <w:t>one</w:t>
      </w:r>
      <w:r>
        <w:rPr>
          <w:spacing w:val="-2"/>
        </w:rPr>
        <w:t> </w:t>
      </w:r>
      <w:r>
        <w:rPr/>
        <w:t>year</w:t>
      </w:r>
      <w:r>
        <w:rPr>
          <w:spacing w:val="-4"/>
        </w:rPr>
        <w:t> </w:t>
      </w:r>
      <w:r>
        <w:rPr/>
        <w:t>at</w:t>
      </w:r>
      <w:r>
        <w:rPr>
          <w:spacing w:val="-3"/>
        </w:rPr>
        <w:t> </w:t>
      </w:r>
      <w:r>
        <w:rPr/>
        <w:t>9%</w:t>
      </w:r>
      <w:r>
        <w:rPr>
          <w:spacing w:val="-2"/>
        </w:rPr>
        <w:t> </w:t>
      </w:r>
      <w:r>
        <w:rPr/>
        <w:t>to</w:t>
      </w:r>
      <w:r>
        <w:rPr>
          <w:spacing w:val="-2"/>
        </w:rPr>
        <w:t> </w:t>
      </w:r>
      <w:r>
        <w:rPr/>
        <w:t>get</w:t>
      </w:r>
      <w:r>
        <w:rPr>
          <w:spacing w:val="-3"/>
        </w:rPr>
        <w:t> </w:t>
      </w:r>
      <w:r>
        <w:rPr/>
        <w:t>a</w:t>
      </w:r>
      <w:r>
        <w:rPr>
          <w:spacing w:val="-4"/>
        </w:rPr>
        <w:t> </w:t>
      </w:r>
      <w:r>
        <w:rPr/>
        <w:t>future</w:t>
      </w:r>
      <w:r>
        <w:rPr>
          <w:spacing w:val="-3"/>
        </w:rPr>
        <w:t> </w:t>
      </w:r>
      <w:r>
        <w:rPr/>
        <w:t>value</w:t>
      </w:r>
      <w:r>
        <w:rPr>
          <w:spacing w:val="-1"/>
        </w:rPr>
        <w:t> </w:t>
      </w:r>
      <w:r>
        <w:rPr/>
        <w:t>of:</w:t>
      </w:r>
      <w:r>
        <w:rPr>
          <w:spacing w:val="-3"/>
        </w:rPr>
        <w:t> </w:t>
      </w:r>
      <w:r>
        <w:rPr/>
        <w:t>1070</w:t>
      </w:r>
      <w:r>
        <w:rPr>
          <w:spacing w:val="-1"/>
        </w:rPr>
        <w:t> </w:t>
      </w:r>
      <w:r>
        <w:rPr/>
        <w:t>(1.09)</w:t>
      </w:r>
      <w:r>
        <w:rPr>
          <w:spacing w:val="-2"/>
        </w:rPr>
        <w:t> </w:t>
      </w:r>
      <w:r>
        <w:rPr/>
        <w:t>=</w:t>
      </w:r>
      <w:r>
        <w:rPr>
          <w:spacing w:val="-3"/>
        </w:rPr>
        <w:t> </w:t>
      </w:r>
      <w:r>
        <w:rPr/>
        <w:t>$1166.30. Future value when interest rate changes is calculated as FV = A (1 + r</w:t>
      </w:r>
      <w:r>
        <w:rPr>
          <w:sz w:val="13"/>
        </w:rPr>
        <w:t>1</w:t>
      </w:r>
      <w:r>
        <w:rPr/>
        <w:t>) (1 + r</w:t>
      </w:r>
      <w:r>
        <w:rPr>
          <w:sz w:val="13"/>
        </w:rPr>
        <w:t>2</w:t>
      </w:r>
      <w:r>
        <w:rPr/>
        <w:t>)</w:t>
      </w:r>
    </w:p>
    <w:p>
      <w:pPr>
        <w:pStyle w:val="BodyText"/>
        <w:ind w:left="261"/>
      </w:pPr>
      <w:r>
        <w:rPr>
          <w:position w:val="2"/>
        </w:rPr>
        <w:t>Where</w:t>
      </w:r>
      <w:r>
        <w:rPr>
          <w:spacing w:val="-5"/>
          <w:position w:val="2"/>
        </w:rPr>
        <w:t> </w:t>
      </w:r>
      <w:r>
        <w:rPr>
          <w:position w:val="2"/>
        </w:rPr>
        <w:t>r</w:t>
      </w:r>
      <w:r>
        <w:rPr>
          <w:sz w:val="18"/>
        </w:rPr>
        <w:t>1</w:t>
      </w:r>
      <w:r>
        <w:rPr>
          <w:spacing w:val="12"/>
          <w:sz w:val="18"/>
        </w:rPr>
        <w:t> </w:t>
      </w:r>
      <w:r>
        <w:rPr>
          <w:position w:val="2"/>
        </w:rPr>
        <w:t>is</w:t>
      </w:r>
      <w:r>
        <w:rPr>
          <w:spacing w:val="-4"/>
          <w:position w:val="2"/>
        </w:rPr>
        <w:t> </w:t>
      </w:r>
      <w:r>
        <w:rPr>
          <w:position w:val="2"/>
        </w:rPr>
        <w:t>the</w:t>
      </w:r>
      <w:r>
        <w:rPr>
          <w:spacing w:val="-1"/>
          <w:position w:val="2"/>
        </w:rPr>
        <w:t> </w:t>
      </w:r>
      <w:r>
        <w:rPr>
          <w:position w:val="2"/>
        </w:rPr>
        <w:t>interest</w:t>
      </w:r>
      <w:r>
        <w:rPr>
          <w:spacing w:val="-1"/>
          <w:position w:val="2"/>
        </w:rPr>
        <w:t> </w:t>
      </w:r>
      <w:r>
        <w:rPr>
          <w:position w:val="2"/>
        </w:rPr>
        <w:t>rate</w:t>
      </w:r>
      <w:r>
        <w:rPr>
          <w:spacing w:val="-2"/>
          <w:position w:val="2"/>
        </w:rPr>
        <w:t> </w:t>
      </w:r>
      <w:r>
        <w:rPr>
          <w:position w:val="2"/>
        </w:rPr>
        <w:t>for</w:t>
      </w:r>
      <w:r>
        <w:rPr>
          <w:spacing w:val="-1"/>
          <w:position w:val="2"/>
        </w:rPr>
        <w:t> </w:t>
      </w:r>
      <w:r>
        <w:rPr>
          <w:position w:val="2"/>
        </w:rPr>
        <w:t>year</w:t>
      </w:r>
      <w:r>
        <w:rPr>
          <w:spacing w:val="-1"/>
          <w:position w:val="2"/>
        </w:rPr>
        <w:t> </w:t>
      </w:r>
      <w:r>
        <w:rPr>
          <w:position w:val="2"/>
        </w:rPr>
        <w:t>1</w:t>
      </w:r>
      <w:r>
        <w:rPr>
          <w:spacing w:val="-3"/>
          <w:position w:val="2"/>
        </w:rPr>
        <w:t> </w:t>
      </w:r>
      <w:r>
        <w:rPr>
          <w:position w:val="2"/>
        </w:rPr>
        <w:t>and</w:t>
      </w:r>
      <w:r>
        <w:rPr>
          <w:spacing w:val="-1"/>
          <w:position w:val="2"/>
        </w:rPr>
        <w:t> </w:t>
      </w:r>
      <w:r>
        <w:rPr>
          <w:position w:val="2"/>
        </w:rPr>
        <w:t>r2</w:t>
      </w:r>
      <w:r>
        <w:rPr>
          <w:spacing w:val="-1"/>
          <w:position w:val="2"/>
        </w:rPr>
        <w:t> </w:t>
      </w:r>
      <w:r>
        <w:rPr>
          <w:position w:val="2"/>
        </w:rPr>
        <w:t>is</w:t>
      </w:r>
      <w:r>
        <w:rPr>
          <w:spacing w:val="-3"/>
          <w:position w:val="2"/>
        </w:rPr>
        <w:t> </w:t>
      </w:r>
      <w:r>
        <w:rPr>
          <w:position w:val="2"/>
        </w:rPr>
        <w:t>the</w:t>
      </w:r>
      <w:r>
        <w:rPr>
          <w:spacing w:val="-1"/>
          <w:position w:val="2"/>
        </w:rPr>
        <w:t> </w:t>
      </w:r>
      <w:r>
        <w:rPr>
          <w:position w:val="2"/>
        </w:rPr>
        <w:t>interest</w:t>
      </w:r>
      <w:r>
        <w:rPr>
          <w:spacing w:val="-1"/>
          <w:position w:val="2"/>
        </w:rPr>
        <w:t> </w:t>
      </w:r>
      <w:r>
        <w:rPr>
          <w:position w:val="2"/>
        </w:rPr>
        <w:t>rate</w:t>
      </w:r>
      <w:r>
        <w:rPr>
          <w:spacing w:val="-3"/>
          <w:position w:val="2"/>
        </w:rPr>
        <w:t> </w:t>
      </w:r>
      <w:r>
        <w:rPr>
          <w:position w:val="2"/>
        </w:rPr>
        <w:t>for</w:t>
      </w:r>
      <w:r>
        <w:rPr>
          <w:spacing w:val="-3"/>
          <w:position w:val="2"/>
        </w:rPr>
        <w:t> </w:t>
      </w:r>
      <w:r>
        <w:rPr>
          <w:position w:val="2"/>
        </w:rPr>
        <w:t>year</w:t>
      </w:r>
      <w:r>
        <w:rPr>
          <w:spacing w:val="-3"/>
          <w:position w:val="2"/>
        </w:rPr>
        <w:t> </w:t>
      </w:r>
      <w:r>
        <w:rPr>
          <w:spacing w:val="-5"/>
          <w:position w:val="2"/>
        </w:rPr>
        <w:t>2.</w:t>
      </w:r>
    </w:p>
    <w:p>
      <w:pPr>
        <w:pStyle w:val="Heading2"/>
        <w:spacing w:before="278"/>
        <w:ind w:left="261"/>
      </w:pPr>
      <w:r>
        <w:rPr>
          <w:spacing w:val="-2"/>
        </w:rPr>
        <w:t>Example:</w:t>
      </w:r>
    </w:p>
    <w:p>
      <w:pPr>
        <w:pStyle w:val="BodyText"/>
        <w:spacing w:line="244" w:lineRule="auto" w:before="283"/>
        <w:ind w:left="261" w:right="1427"/>
        <w:jc w:val="both"/>
      </w:pPr>
      <w:r>
        <w:rPr/>
        <w:t>You invest $500 at</w:t>
      </w:r>
      <w:r>
        <w:rPr>
          <w:spacing w:val="-1"/>
        </w:rPr>
        <w:t> </w:t>
      </w:r>
      <w:r>
        <w:rPr/>
        <w:t>the</w:t>
      </w:r>
      <w:r>
        <w:rPr>
          <w:spacing w:val="-1"/>
        </w:rPr>
        <w:t> </w:t>
      </w:r>
      <w:r>
        <w:rPr/>
        <w:t>end of every</w:t>
      </w:r>
      <w:r>
        <w:rPr>
          <w:spacing w:val="-1"/>
        </w:rPr>
        <w:t> </w:t>
      </w:r>
      <w:r>
        <w:rPr/>
        <w:t>month for two years at an interest rate of 7% for</w:t>
      </w:r>
      <w:r>
        <w:rPr>
          <w:spacing w:val="-1"/>
        </w:rPr>
        <w:t> </w:t>
      </w:r>
      <w:r>
        <w:rPr/>
        <w:t>the first year and 8% for the second year. What will the future value be, at the end of 2 years?</w:t>
      </w:r>
    </w:p>
    <w:p>
      <w:pPr>
        <w:pStyle w:val="BodyText"/>
        <w:spacing w:before="266"/>
        <w:ind w:left="261" w:right="1423"/>
        <w:jc w:val="both"/>
      </w:pPr>
      <w:r>
        <w:rPr/>
        <w:t>Since FVA relation can be used only when the interest rate is constant, we need to treat the payments</w:t>
      </w:r>
      <w:r>
        <w:rPr>
          <w:spacing w:val="-2"/>
        </w:rPr>
        <w:t> </w:t>
      </w:r>
      <w:r>
        <w:rPr/>
        <w:t>as</w:t>
      </w:r>
      <w:r>
        <w:rPr>
          <w:spacing w:val="-2"/>
        </w:rPr>
        <w:t> </w:t>
      </w:r>
      <w:r>
        <w:rPr/>
        <w:t>two</w:t>
      </w:r>
      <w:r>
        <w:rPr>
          <w:spacing w:val="-1"/>
        </w:rPr>
        <w:t> </w:t>
      </w:r>
      <w:r>
        <w:rPr/>
        <w:t>annuities.</w:t>
      </w:r>
      <w:r>
        <w:rPr>
          <w:spacing w:val="-2"/>
        </w:rPr>
        <w:t> </w:t>
      </w:r>
      <w:r>
        <w:rPr/>
        <w:t>The</w:t>
      </w:r>
      <w:r>
        <w:rPr>
          <w:spacing w:val="-3"/>
        </w:rPr>
        <w:t> </w:t>
      </w:r>
      <w:r>
        <w:rPr/>
        <w:t>first</w:t>
      </w:r>
      <w:r>
        <w:rPr>
          <w:spacing w:val="-1"/>
        </w:rPr>
        <w:t> </w:t>
      </w:r>
      <w:r>
        <w:rPr/>
        <w:t>annuity</w:t>
      </w:r>
      <w:r>
        <w:rPr>
          <w:spacing w:val="-2"/>
        </w:rPr>
        <w:t> </w:t>
      </w:r>
      <w:r>
        <w:rPr/>
        <w:t>is</w:t>
      </w:r>
      <w:r>
        <w:rPr>
          <w:spacing w:val="-2"/>
        </w:rPr>
        <w:t> </w:t>
      </w:r>
      <w:r>
        <w:rPr/>
        <w:t>$500</w:t>
      </w:r>
      <w:r>
        <w:rPr>
          <w:spacing w:val="-1"/>
        </w:rPr>
        <w:t> </w:t>
      </w:r>
      <w:r>
        <w:rPr/>
        <w:t>at</w:t>
      </w:r>
      <w:r>
        <w:rPr>
          <w:spacing w:val="-3"/>
        </w:rPr>
        <w:t> </w:t>
      </w:r>
      <w:r>
        <w:rPr/>
        <w:t>the</w:t>
      </w:r>
      <w:r>
        <w:rPr>
          <w:spacing w:val="-1"/>
        </w:rPr>
        <w:t> </w:t>
      </w:r>
      <w:r>
        <w:rPr/>
        <w:t>end</w:t>
      </w:r>
      <w:r>
        <w:rPr>
          <w:spacing w:val="-1"/>
        </w:rPr>
        <w:t> </w:t>
      </w:r>
      <w:r>
        <w:rPr/>
        <w:t>of</w:t>
      </w:r>
      <w:r>
        <w:rPr>
          <w:spacing w:val="-1"/>
        </w:rPr>
        <w:t> </w:t>
      </w:r>
      <w:r>
        <w:rPr/>
        <w:t>each</w:t>
      </w:r>
      <w:r>
        <w:rPr>
          <w:spacing w:val="-3"/>
        </w:rPr>
        <w:t> </w:t>
      </w:r>
      <w:r>
        <w:rPr/>
        <w:t>month</w:t>
      </w:r>
      <w:r>
        <w:rPr>
          <w:spacing w:val="-3"/>
        </w:rPr>
        <w:t> </w:t>
      </w:r>
      <w:r>
        <w:rPr/>
        <w:t>for</w:t>
      </w:r>
      <w:r>
        <w:rPr>
          <w:spacing w:val="-3"/>
        </w:rPr>
        <w:t> </w:t>
      </w:r>
      <w:r>
        <w:rPr/>
        <w:t>1</w:t>
      </w:r>
      <w:r>
        <w:rPr>
          <w:spacing w:val="-1"/>
        </w:rPr>
        <w:t> </w:t>
      </w:r>
      <w:r>
        <w:rPr/>
        <w:t>year</w:t>
      </w:r>
      <w:r>
        <w:rPr>
          <w:spacing w:val="-1"/>
        </w:rPr>
        <w:t> </w:t>
      </w:r>
      <w:r>
        <w:rPr/>
        <w:t>at</w:t>
      </w:r>
      <w:r>
        <w:rPr>
          <w:spacing w:val="-1"/>
        </w:rPr>
        <w:t> </w:t>
      </w:r>
      <w:r>
        <w:rPr/>
        <w:t>7%</w:t>
      </w:r>
      <w:r>
        <w:rPr>
          <w:spacing w:val="-1"/>
        </w:rPr>
        <w:t> </w:t>
      </w:r>
      <w:r>
        <w:rPr/>
        <w:t>and</w:t>
      </w:r>
    </w:p>
    <w:p>
      <w:pPr>
        <w:pStyle w:val="BodyText"/>
        <w:spacing w:before="3"/>
        <w:ind w:left="261"/>
        <w:jc w:val="both"/>
      </w:pPr>
      <w:r>
        <w:rPr/>
        <w:t>$500</w:t>
      </w:r>
      <w:r>
        <w:rPr>
          <w:spacing w:val="-4"/>
        </w:rPr>
        <w:t> </w:t>
      </w:r>
      <w:r>
        <w:rPr/>
        <w:t>for</w:t>
      </w:r>
      <w:r>
        <w:rPr>
          <w:spacing w:val="-1"/>
        </w:rPr>
        <w:t> </w:t>
      </w:r>
      <w:r>
        <w:rPr/>
        <w:t>each</w:t>
      </w:r>
      <w:r>
        <w:rPr>
          <w:spacing w:val="-4"/>
        </w:rPr>
        <w:t> </w:t>
      </w:r>
      <w:r>
        <w:rPr/>
        <w:t>month</w:t>
      </w:r>
      <w:r>
        <w:rPr>
          <w:spacing w:val="-1"/>
        </w:rPr>
        <w:t> </w:t>
      </w:r>
      <w:r>
        <w:rPr/>
        <w:t>in</w:t>
      </w:r>
      <w:r>
        <w:rPr>
          <w:spacing w:val="-4"/>
        </w:rPr>
        <w:t> </w:t>
      </w:r>
      <w:r>
        <w:rPr/>
        <w:t>the</w:t>
      </w:r>
      <w:r>
        <w:rPr>
          <w:spacing w:val="-1"/>
        </w:rPr>
        <w:t> </w:t>
      </w:r>
      <w:r>
        <w:rPr/>
        <w:t>second</w:t>
      </w:r>
      <w:r>
        <w:rPr>
          <w:spacing w:val="-2"/>
        </w:rPr>
        <w:t> </w:t>
      </w:r>
      <w:r>
        <w:rPr/>
        <w:t>year</w:t>
      </w:r>
      <w:r>
        <w:rPr>
          <w:spacing w:val="-1"/>
        </w:rPr>
        <w:t> </w:t>
      </w:r>
      <w:r>
        <w:rPr/>
        <w:t>at</w:t>
      </w:r>
      <w:r>
        <w:rPr>
          <w:spacing w:val="-1"/>
        </w:rPr>
        <w:t> </w:t>
      </w:r>
      <w:r>
        <w:rPr>
          <w:spacing w:val="-5"/>
        </w:rPr>
        <w:t>8%.</w:t>
      </w:r>
    </w:p>
    <w:p>
      <w:pPr>
        <w:spacing w:after="0"/>
        <w:jc w:val="both"/>
        <w:sectPr>
          <w:pgSz w:w="11900" w:h="16840"/>
          <w:pgMar w:header="0" w:footer="645" w:top="1320" w:bottom="840" w:left="600" w:right="0"/>
        </w:sectPr>
      </w:pPr>
    </w:p>
    <w:p>
      <w:pPr>
        <w:pStyle w:val="BodyText"/>
        <w:spacing w:before="27"/>
      </w:pPr>
      <w:r>
        <w:rPr/>
        <w:t>FVA</w:t>
      </w:r>
      <w:r>
        <w:rPr>
          <w:spacing w:val="-2"/>
        </w:rPr>
        <w:t> </w:t>
      </w:r>
      <w:r>
        <w:rPr/>
        <w:t>of first year annuity:</w:t>
      </w:r>
      <w:r>
        <w:rPr>
          <w:spacing w:val="-3"/>
        </w:rPr>
        <w:t> </w:t>
      </w:r>
      <w:r>
        <w:rPr/>
        <w:t>500</w:t>
      </w:r>
      <w:r>
        <w:rPr>
          <w:spacing w:val="-2"/>
        </w:rPr>
        <w:t> </w:t>
      </w:r>
      <w:r>
        <w:rPr/>
        <w:t>*</w:t>
      </w:r>
      <w:r>
        <w:rPr>
          <w:spacing w:val="-2"/>
        </w:rPr>
        <w:t> </w:t>
      </w:r>
      <w:r>
        <w:rPr/>
        <w:t>[(1 +</w:t>
      </w:r>
      <w:r>
        <w:rPr>
          <w:spacing w:val="-2"/>
        </w:rPr>
        <w:t> </w:t>
      </w:r>
      <w:r>
        <w:rPr/>
        <w:t>0.07</w:t>
      </w:r>
      <w:r>
        <w:rPr>
          <w:spacing w:val="-2"/>
        </w:rPr>
        <w:t> </w:t>
      </w:r>
      <w:r>
        <w:rPr/>
        <w:t>/</w:t>
      </w:r>
      <w:r>
        <w:rPr>
          <w:spacing w:val="-2"/>
        </w:rPr>
        <w:t> </w:t>
      </w:r>
      <w:r>
        <w:rPr/>
        <w:t>12)</w:t>
      </w:r>
      <w:r>
        <w:rPr>
          <w:spacing w:val="-4"/>
        </w:rPr>
        <w:t> </w:t>
      </w:r>
      <w:r>
        <w:rPr/>
        <w:t>/ (0.07 /</w:t>
      </w:r>
      <w:r>
        <w:rPr>
          <w:spacing w:val="-2"/>
        </w:rPr>
        <w:t> </w:t>
      </w:r>
      <w:r>
        <w:rPr/>
        <w:t>12)]</w:t>
      </w:r>
      <w:r>
        <w:rPr>
          <w:spacing w:val="-3"/>
        </w:rPr>
        <w:t> </w:t>
      </w:r>
      <w:r>
        <w:rPr/>
        <w:t>=</w:t>
      </w:r>
      <w:r>
        <w:rPr>
          <w:spacing w:val="-1"/>
        </w:rPr>
        <w:t> </w:t>
      </w:r>
      <w:r>
        <w:rPr>
          <w:spacing w:val="-2"/>
        </w:rPr>
        <w:t>$6196.29</w:t>
      </w:r>
    </w:p>
    <w:p>
      <w:pPr>
        <w:pStyle w:val="BodyText"/>
        <w:spacing w:line="472" w:lineRule="auto" w:before="283"/>
        <w:ind w:right="1666"/>
      </w:pPr>
      <w:r>
        <w:rPr/>
        <w:t>This</w:t>
      </w:r>
      <w:r>
        <w:rPr>
          <w:spacing w:val="-2"/>
        </w:rPr>
        <w:t> </w:t>
      </w:r>
      <w:r>
        <w:rPr/>
        <w:t>amount</w:t>
      </w:r>
      <w:r>
        <w:rPr>
          <w:spacing w:val="-3"/>
        </w:rPr>
        <w:t> </w:t>
      </w:r>
      <w:r>
        <w:rPr/>
        <w:t>will</w:t>
      </w:r>
      <w:r>
        <w:rPr>
          <w:spacing w:val="-4"/>
        </w:rPr>
        <w:t> </w:t>
      </w:r>
      <w:r>
        <w:rPr/>
        <w:t>earn</w:t>
      </w:r>
      <w:r>
        <w:rPr>
          <w:spacing w:val="-3"/>
        </w:rPr>
        <w:t> </w:t>
      </w:r>
      <w:r>
        <w:rPr/>
        <w:t>interest</w:t>
      </w:r>
      <w:r>
        <w:rPr>
          <w:spacing w:val="-1"/>
        </w:rPr>
        <w:t> </w:t>
      </w:r>
      <w:r>
        <w:rPr/>
        <w:t>at</w:t>
      </w:r>
      <w:r>
        <w:rPr>
          <w:spacing w:val="-3"/>
        </w:rPr>
        <w:t> </w:t>
      </w:r>
      <w:r>
        <w:rPr/>
        <w:t>8%</w:t>
      </w:r>
      <w:r>
        <w:rPr>
          <w:spacing w:val="-2"/>
        </w:rPr>
        <w:t> </w:t>
      </w:r>
      <w:r>
        <w:rPr/>
        <w:t>in</w:t>
      </w:r>
      <w:r>
        <w:rPr>
          <w:spacing w:val="-3"/>
        </w:rPr>
        <w:t> </w:t>
      </w:r>
      <w:r>
        <w:rPr/>
        <w:t>the</w:t>
      </w:r>
      <w:r>
        <w:rPr>
          <w:spacing w:val="-1"/>
        </w:rPr>
        <w:t> </w:t>
      </w:r>
      <w:r>
        <w:rPr/>
        <w:t>second</w:t>
      </w:r>
      <w:r>
        <w:rPr>
          <w:spacing w:val="-1"/>
        </w:rPr>
        <w:t> </w:t>
      </w:r>
      <w:r>
        <w:rPr/>
        <w:t>year:</w:t>
      </w:r>
      <w:r>
        <w:rPr>
          <w:spacing w:val="-3"/>
        </w:rPr>
        <w:t> </w:t>
      </w:r>
      <w:r>
        <w:rPr/>
        <w:t>6196.29</w:t>
      </w:r>
      <w:r>
        <w:rPr>
          <w:spacing w:val="-3"/>
        </w:rPr>
        <w:t> </w:t>
      </w:r>
      <w:r>
        <w:rPr/>
        <w:t>*</w:t>
      </w:r>
      <w:r>
        <w:rPr>
          <w:spacing w:val="-1"/>
        </w:rPr>
        <w:t> </w:t>
      </w:r>
      <w:r>
        <w:rPr/>
        <w:t>(1</w:t>
      </w:r>
      <w:r>
        <w:rPr>
          <w:spacing w:val="-4"/>
        </w:rPr>
        <w:t> </w:t>
      </w:r>
      <w:r>
        <w:rPr/>
        <w:t>+</w:t>
      </w:r>
      <w:r>
        <w:rPr>
          <w:spacing w:val="-3"/>
        </w:rPr>
        <w:t> </w:t>
      </w:r>
      <w:r>
        <w:rPr/>
        <w:t>0.08</w:t>
      </w:r>
      <w:r>
        <w:rPr>
          <w:spacing w:val="-1"/>
        </w:rPr>
        <w:t> </w:t>
      </w:r>
      <w:r>
        <w:rPr/>
        <w:t>/</w:t>
      </w:r>
      <w:r>
        <w:rPr>
          <w:spacing w:val="-3"/>
        </w:rPr>
        <w:t> </w:t>
      </w:r>
      <w:r>
        <w:rPr/>
        <w:t>12)</w:t>
      </w:r>
      <w:r>
        <w:rPr>
          <w:vertAlign w:val="superscript"/>
        </w:rPr>
        <w:t>12</w:t>
      </w:r>
      <w:r>
        <w:rPr>
          <w:spacing w:val="-4"/>
          <w:vertAlign w:val="baseline"/>
        </w:rPr>
        <w:t> </w:t>
      </w:r>
      <w:r>
        <w:rPr>
          <w:vertAlign w:val="baseline"/>
        </w:rPr>
        <w:t>=</w:t>
      </w:r>
      <w:r>
        <w:rPr>
          <w:spacing w:val="-3"/>
          <w:vertAlign w:val="baseline"/>
        </w:rPr>
        <w:t> </w:t>
      </w:r>
      <w:r>
        <w:rPr>
          <w:vertAlign w:val="baseline"/>
        </w:rPr>
        <w:t>$6710.58. Note that monthly compounding is used for calculating the future value to be consistent.</w:t>
      </w:r>
    </w:p>
    <w:p>
      <w:pPr>
        <w:pStyle w:val="BodyText"/>
        <w:spacing w:line="472" w:lineRule="auto"/>
        <w:ind w:right="1666"/>
      </w:pPr>
      <w:r>
        <w:rPr/>
        <w:t>FVA</w:t>
      </w:r>
      <w:r>
        <w:rPr>
          <w:spacing w:val="-1"/>
        </w:rPr>
        <w:t> </w:t>
      </w:r>
      <w:r>
        <w:rPr/>
        <w:t>of</w:t>
      </w:r>
      <w:r>
        <w:rPr>
          <w:spacing w:val="-1"/>
        </w:rPr>
        <w:t> </w:t>
      </w:r>
      <w:r>
        <w:rPr/>
        <w:t>second</w:t>
      </w:r>
      <w:r>
        <w:rPr>
          <w:spacing w:val="-1"/>
        </w:rPr>
        <w:t> </w:t>
      </w:r>
      <w:r>
        <w:rPr/>
        <w:t>annuity</w:t>
      </w:r>
      <w:r>
        <w:rPr>
          <w:spacing w:val="-5"/>
        </w:rPr>
        <w:t> </w:t>
      </w:r>
      <w:r>
        <w:rPr/>
        <w:t>at</w:t>
      </w:r>
      <w:r>
        <w:rPr>
          <w:spacing w:val="-3"/>
        </w:rPr>
        <w:t> </w:t>
      </w:r>
      <w:r>
        <w:rPr/>
        <w:t>the</w:t>
      </w:r>
      <w:r>
        <w:rPr>
          <w:spacing w:val="-1"/>
        </w:rPr>
        <w:t> </w:t>
      </w:r>
      <w:r>
        <w:rPr/>
        <w:t>end</w:t>
      </w:r>
      <w:r>
        <w:rPr>
          <w:spacing w:val="-3"/>
        </w:rPr>
        <w:t> </w:t>
      </w:r>
      <w:r>
        <w:rPr/>
        <w:t>of</w:t>
      </w:r>
      <w:r>
        <w:rPr>
          <w:spacing w:val="-3"/>
        </w:rPr>
        <w:t> </w:t>
      </w:r>
      <w:r>
        <w:rPr/>
        <w:t>year</w:t>
      </w:r>
      <w:r>
        <w:rPr>
          <w:spacing w:val="-3"/>
        </w:rPr>
        <w:t> </w:t>
      </w:r>
      <w:r>
        <w:rPr/>
        <w:t>2</w:t>
      </w:r>
      <w:r>
        <w:rPr>
          <w:spacing w:val="-1"/>
        </w:rPr>
        <w:t> </w:t>
      </w:r>
      <w:r>
        <w:rPr/>
        <w:t>=</w:t>
      </w:r>
      <w:r>
        <w:rPr>
          <w:spacing w:val="-4"/>
        </w:rPr>
        <w:t> </w:t>
      </w:r>
      <w:r>
        <w:rPr/>
        <w:t>500</w:t>
      </w:r>
      <w:r>
        <w:rPr>
          <w:spacing w:val="-6"/>
        </w:rPr>
        <w:t> </w:t>
      </w:r>
      <w:r>
        <w:rPr/>
        <w:t>*</w:t>
      </w:r>
      <w:r>
        <w:rPr>
          <w:spacing w:val="-1"/>
        </w:rPr>
        <w:t> </w:t>
      </w:r>
      <w:r>
        <w:rPr/>
        <w:t>[(1</w:t>
      </w:r>
      <w:r>
        <w:rPr>
          <w:spacing w:val="-1"/>
        </w:rPr>
        <w:t> </w:t>
      </w:r>
      <w:r>
        <w:rPr/>
        <w:t>+</w:t>
      </w:r>
      <w:r>
        <w:rPr>
          <w:spacing w:val="-4"/>
        </w:rPr>
        <w:t> </w:t>
      </w:r>
      <w:r>
        <w:rPr/>
        <w:t>0.08</w:t>
      </w:r>
      <w:r>
        <w:rPr>
          <w:spacing w:val="-1"/>
        </w:rPr>
        <w:t> </w:t>
      </w:r>
      <w:r>
        <w:rPr/>
        <w:t>/</w:t>
      </w:r>
      <w:r>
        <w:rPr>
          <w:spacing w:val="-3"/>
        </w:rPr>
        <w:t> </w:t>
      </w:r>
      <w:r>
        <w:rPr/>
        <w:t>12)</w:t>
      </w:r>
      <w:r>
        <w:rPr>
          <w:spacing w:val="-5"/>
        </w:rPr>
        <w:t> </w:t>
      </w:r>
      <w:r>
        <w:rPr/>
        <w:t>/</w:t>
      </w:r>
      <w:r>
        <w:rPr>
          <w:spacing w:val="-1"/>
        </w:rPr>
        <w:t> </w:t>
      </w:r>
      <w:r>
        <w:rPr/>
        <w:t>(0.08</w:t>
      </w:r>
      <w:r>
        <w:rPr>
          <w:spacing w:val="-3"/>
        </w:rPr>
        <w:t> </w:t>
      </w:r>
      <w:r>
        <w:rPr/>
        <w:t>/</w:t>
      </w:r>
      <w:r>
        <w:rPr>
          <w:spacing w:val="-1"/>
        </w:rPr>
        <w:t> </w:t>
      </w:r>
      <w:r>
        <w:rPr/>
        <w:t>12)]</w:t>
      </w:r>
      <w:r>
        <w:rPr>
          <w:spacing w:val="-4"/>
        </w:rPr>
        <w:t> </w:t>
      </w:r>
      <w:r>
        <w:rPr/>
        <w:t>=</w:t>
      </w:r>
      <w:r>
        <w:rPr>
          <w:spacing w:val="-3"/>
        </w:rPr>
        <w:t> </w:t>
      </w:r>
      <w:r>
        <w:rPr/>
        <w:t>$6224.96 Future value of the investment after 2 years: 6710.58 + 6224.96 = $12,935.54</w:t>
      </w:r>
    </w:p>
    <w:p>
      <w:pPr>
        <w:pStyle w:val="Heading2"/>
        <w:numPr>
          <w:ilvl w:val="1"/>
          <w:numId w:val="133"/>
        </w:numPr>
        <w:tabs>
          <w:tab w:pos="553" w:val="left" w:leader="none"/>
        </w:tabs>
        <w:spacing w:line="288" w:lineRule="exact" w:before="0" w:after="0"/>
        <w:ind w:left="553" w:right="0" w:hanging="301"/>
        <w:jc w:val="left"/>
      </w:pPr>
      <w:r>
        <w:rPr/>
        <w:t>Future</w:t>
      </w:r>
      <w:r>
        <w:rPr>
          <w:spacing w:val="-3"/>
        </w:rPr>
        <w:t> </w:t>
      </w:r>
      <w:r>
        <w:rPr/>
        <w:t>value</w:t>
      </w:r>
      <w:r>
        <w:rPr>
          <w:spacing w:val="-3"/>
        </w:rPr>
        <w:t> </w:t>
      </w:r>
      <w:r>
        <w:rPr/>
        <w:t>for</w:t>
      </w:r>
      <w:r>
        <w:rPr>
          <w:spacing w:val="-3"/>
        </w:rPr>
        <w:t> </w:t>
      </w:r>
      <w:r>
        <w:rPr/>
        <w:t>variable</w:t>
      </w:r>
      <w:r>
        <w:rPr>
          <w:spacing w:val="-3"/>
        </w:rPr>
        <w:t> </w:t>
      </w:r>
      <w:r>
        <w:rPr/>
        <w:t>stream</w:t>
      </w:r>
      <w:r>
        <w:rPr>
          <w:spacing w:val="-3"/>
        </w:rPr>
        <w:t> </w:t>
      </w:r>
      <w:r>
        <w:rPr/>
        <w:t>of</w:t>
      </w:r>
      <w:r>
        <w:rPr>
          <w:spacing w:val="-2"/>
        </w:rPr>
        <w:t> </w:t>
      </w:r>
      <w:r>
        <w:rPr/>
        <w:t>cash</w:t>
      </w:r>
      <w:r>
        <w:rPr>
          <w:spacing w:val="-3"/>
        </w:rPr>
        <w:t> </w:t>
      </w:r>
      <w:r>
        <w:rPr>
          <w:spacing w:val="-4"/>
        </w:rPr>
        <w:t>flows</w:t>
      </w:r>
    </w:p>
    <w:p>
      <w:pPr>
        <w:pStyle w:val="BodyText"/>
        <w:spacing w:before="284"/>
        <w:ind w:right="1411"/>
        <w:jc w:val="both"/>
      </w:pPr>
      <w:r>
        <w:rPr/>
        <w:t>Annuity means that each payment amount is the same. In practice, it may be possible that the payment can be different at different periods. It is necessary to know how to calculate the future </w:t>
      </w:r>
      <w:r>
        <w:rPr>
          <w:spacing w:val="-2"/>
        </w:rPr>
        <w:t>value.</w:t>
      </w:r>
    </w:p>
    <w:p>
      <w:pPr>
        <w:pStyle w:val="Heading2"/>
        <w:spacing w:before="270"/>
      </w:pPr>
      <w:r>
        <w:rPr>
          <w:spacing w:val="-2"/>
        </w:rPr>
        <w:t>Example:</w:t>
      </w:r>
    </w:p>
    <w:p>
      <w:pPr>
        <w:pStyle w:val="BodyText"/>
        <w:spacing w:before="286"/>
        <w:ind w:right="1412"/>
        <w:jc w:val="both"/>
      </w:pPr>
      <w:r>
        <w:rPr/>
        <w:t>You</w:t>
      </w:r>
      <w:r>
        <w:rPr>
          <w:spacing w:val="-8"/>
        </w:rPr>
        <w:t> </w:t>
      </w:r>
      <w:r>
        <w:rPr/>
        <w:t>plan</w:t>
      </w:r>
      <w:r>
        <w:rPr>
          <w:spacing w:val="-10"/>
        </w:rPr>
        <w:t> </w:t>
      </w:r>
      <w:r>
        <w:rPr/>
        <w:t>to</w:t>
      </w:r>
      <w:r>
        <w:rPr>
          <w:spacing w:val="-8"/>
        </w:rPr>
        <w:t> </w:t>
      </w:r>
      <w:r>
        <w:rPr/>
        <w:t>invest</w:t>
      </w:r>
      <w:r>
        <w:rPr>
          <w:spacing w:val="-8"/>
        </w:rPr>
        <w:t> </w:t>
      </w:r>
      <w:r>
        <w:rPr/>
        <w:t>$500</w:t>
      </w:r>
      <w:r>
        <w:rPr>
          <w:spacing w:val="-8"/>
        </w:rPr>
        <w:t> </w:t>
      </w:r>
      <w:r>
        <w:rPr/>
        <w:t>at</w:t>
      </w:r>
      <w:r>
        <w:rPr>
          <w:spacing w:val="-8"/>
        </w:rPr>
        <w:t> </w:t>
      </w:r>
      <w:r>
        <w:rPr/>
        <w:t>the</w:t>
      </w:r>
      <w:r>
        <w:rPr>
          <w:spacing w:val="-8"/>
        </w:rPr>
        <w:t> </w:t>
      </w:r>
      <w:r>
        <w:rPr/>
        <w:t>end</w:t>
      </w:r>
      <w:r>
        <w:rPr>
          <w:spacing w:val="-8"/>
        </w:rPr>
        <w:t> </w:t>
      </w:r>
      <w:r>
        <w:rPr/>
        <w:t>each</w:t>
      </w:r>
      <w:r>
        <w:rPr>
          <w:spacing w:val="-10"/>
        </w:rPr>
        <w:t> </w:t>
      </w:r>
      <w:r>
        <w:rPr/>
        <w:t>month</w:t>
      </w:r>
      <w:r>
        <w:rPr>
          <w:spacing w:val="-10"/>
        </w:rPr>
        <w:t> </w:t>
      </w:r>
      <w:r>
        <w:rPr/>
        <w:t>for</w:t>
      </w:r>
      <w:r>
        <w:rPr>
          <w:spacing w:val="-10"/>
        </w:rPr>
        <w:t> </w:t>
      </w:r>
      <w:r>
        <w:rPr/>
        <w:t>10</w:t>
      </w:r>
      <w:r>
        <w:rPr>
          <w:spacing w:val="-8"/>
        </w:rPr>
        <w:t> </w:t>
      </w:r>
      <w:r>
        <w:rPr/>
        <w:t>years</w:t>
      </w:r>
      <w:r>
        <w:rPr>
          <w:spacing w:val="-9"/>
        </w:rPr>
        <w:t> </w:t>
      </w:r>
      <w:r>
        <w:rPr/>
        <w:t>and</w:t>
      </w:r>
      <w:r>
        <w:rPr>
          <w:spacing w:val="-8"/>
        </w:rPr>
        <w:t> </w:t>
      </w:r>
      <w:r>
        <w:rPr/>
        <w:t>then</w:t>
      </w:r>
      <w:r>
        <w:rPr>
          <w:spacing w:val="-10"/>
        </w:rPr>
        <w:t> </w:t>
      </w:r>
      <w:r>
        <w:rPr/>
        <w:t>$700</w:t>
      </w:r>
      <w:r>
        <w:rPr>
          <w:spacing w:val="-10"/>
        </w:rPr>
        <w:t> </w:t>
      </w:r>
      <w:r>
        <w:rPr/>
        <w:t>at</w:t>
      </w:r>
      <w:r>
        <w:rPr>
          <w:spacing w:val="-8"/>
        </w:rPr>
        <w:t> </w:t>
      </w:r>
      <w:r>
        <w:rPr/>
        <w:t>the</w:t>
      </w:r>
      <w:r>
        <w:rPr>
          <w:spacing w:val="-8"/>
        </w:rPr>
        <w:t> </w:t>
      </w:r>
      <w:r>
        <w:rPr/>
        <w:t>end</w:t>
      </w:r>
      <w:r>
        <w:rPr>
          <w:spacing w:val="-8"/>
        </w:rPr>
        <w:t> </w:t>
      </w:r>
      <w:r>
        <w:rPr/>
        <w:t>of</w:t>
      </w:r>
      <w:r>
        <w:rPr>
          <w:spacing w:val="-8"/>
        </w:rPr>
        <w:t> </w:t>
      </w:r>
      <w:r>
        <w:rPr/>
        <w:t>each</w:t>
      </w:r>
      <w:r>
        <w:rPr>
          <w:spacing w:val="-8"/>
        </w:rPr>
        <w:t> </w:t>
      </w:r>
      <w:r>
        <w:rPr/>
        <w:t>month for the following 10 years. The interest rate is 8%. What would be the value of investment at the end of 20 years?</w:t>
      </w:r>
    </w:p>
    <w:p>
      <w:pPr>
        <w:pStyle w:val="BodyText"/>
        <w:spacing w:before="273"/>
        <w:jc w:val="both"/>
      </w:pPr>
      <w:r>
        <w:rPr/>
        <w:t>This</w:t>
      </w:r>
      <w:r>
        <w:rPr>
          <w:spacing w:val="-3"/>
        </w:rPr>
        <w:t> </w:t>
      </w:r>
      <w:r>
        <w:rPr/>
        <w:t>can</w:t>
      </w:r>
      <w:r>
        <w:rPr>
          <w:spacing w:val="-3"/>
        </w:rPr>
        <w:t> </w:t>
      </w:r>
      <w:r>
        <w:rPr/>
        <w:t>be</w:t>
      </w:r>
      <w:r>
        <w:rPr>
          <w:spacing w:val="-4"/>
        </w:rPr>
        <w:t> </w:t>
      </w:r>
      <w:r>
        <w:rPr/>
        <w:t>considered</w:t>
      </w:r>
      <w:r>
        <w:rPr>
          <w:spacing w:val="-2"/>
        </w:rPr>
        <w:t> </w:t>
      </w:r>
      <w:r>
        <w:rPr/>
        <w:t>as</w:t>
      </w:r>
      <w:r>
        <w:rPr>
          <w:spacing w:val="-2"/>
        </w:rPr>
        <w:t> </w:t>
      </w:r>
      <w:r>
        <w:rPr/>
        <w:t>two</w:t>
      </w:r>
      <w:r>
        <w:rPr>
          <w:spacing w:val="-1"/>
        </w:rPr>
        <w:t> </w:t>
      </w:r>
      <w:r>
        <w:rPr>
          <w:spacing w:val="-2"/>
        </w:rPr>
        <w:t>annuities:</w:t>
      </w:r>
    </w:p>
    <w:p>
      <w:pPr>
        <w:pStyle w:val="BodyText"/>
        <w:spacing w:line="244" w:lineRule="auto" w:before="283"/>
        <w:ind w:right="1415"/>
        <w:jc w:val="both"/>
      </w:pPr>
      <w:r>
        <w:rPr/>
        <w:t>Annuity 1 is $500 at the end of each month for 20 years and annuity 2 is $200 at the end of each month for years 11 to 20.</w:t>
      </w:r>
    </w:p>
    <w:p>
      <w:pPr>
        <w:pStyle w:val="BodyText"/>
        <w:spacing w:before="264"/>
      </w:pPr>
      <w:r>
        <w:rPr/>
        <w:t>FVA of</w:t>
      </w:r>
      <w:r>
        <w:rPr>
          <w:spacing w:val="1"/>
        </w:rPr>
        <w:t> </w:t>
      </w:r>
      <w:r>
        <w:rPr/>
        <w:t>first</w:t>
      </w:r>
      <w:r>
        <w:rPr>
          <w:spacing w:val="-1"/>
        </w:rPr>
        <w:t> </w:t>
      </w:r>
      <w:r>
        <w:rPr/>
        <w:t>annuity</w:t>
      </w:r>
      <w:r>
        <w:rPr>
          <w:spacing w:val="-3"/>
        </w:rPr>
        <w:t> </w:t>
      </w:r>
      <w:r>
        <w:rPr/>
        <w:t>=</w:t>
      </w:r>
      <w:r>
        <w:rPr>
          <w:spacing w:val="1"/>
        </w:rPr>
        <w:t> </w:t>
      </w:r>
      <w:r>
        <w:rPr/>
        <w:t>500 *</w:t>
      </w:r>
      <w:r>
        <w:rPr>
          <w:spacing w:val="-1"/>
        </w:rPr>
        <w:t> </w:t>
      </w:r>
      <w:r>
        <w:rPr/>
        <w:t>[(1</w:t>
      </w:r>
      <w:r>
        <w:rPr>
          <w:spacing w:val="1"/>
        </w:rPr>
        <w:t> </w:t>
      </w:r>
      <w:r>
        <w:rPr/>
        <w:t>+</w:t>
      </w:r>
      <w:r>
        <w:rPr>
          <w:spacing w:val="-2"/>
        </w:rPr>
        <w:t> </w:t>
      </w:r>
      <w:r>
        <w:rPr/>
        <w:t>0.08</w:t>
      </w:r>
      <w:r>
        <w:rPr>
          <w:spacing w:val="-1"/>
        </w:rPr>
        <w:t> </w:t>
      </w:r>
      <w:r>
        <w:rPr/>
        <w:t>/</w:t>
      </w:r>
      <w:r>
        <w:rPr>
          <w:spacing w:val="-2"/>
        </w:rPr>
        <w:t> </w:t>
      </w:r>
      <w:r>
        <w:rPr/>
        <w:t>12)</w:t>
      </w:r>
      <w:r>
        <w:rPr>
          <w:vertAlign w:val="superscript"/>
        </w:rPr>
        <w:t>240</w:t>
      </w:r>
      <w:r>
        <w:rPr>
          <w:spacing w:val="-2"/>
          <w:vertAlign w:val="baseline"/>
        </w:rPr>
        <w:t> </w:t>
      </w:r>
      <w:r>
        <w:rPr>
          <w:vertAlign w:val="baseline"/>
        </w:rPr>
        <w:t>-</w:t>
      </w:r>
      <w:r>
        <w:rPr>
          <w:spacing w:val="-1"/>
          <w:vertAlign w:val="baseline"/>
        </w:rPr>
        <w:t> </w:t>
      </w:r>
      <w:r>
        <w:rPr>
          <w:vertAlign w:val="baseline"/>
        </w:rPr>
        <w:t>1</w:t>
      </w:r>
      <w:r>
        <w:rPr>
          <w:spacing w:val="-1"/>
          <w:vertAlign w:val="baseline"/>
        </w:rPr>
        <w:t> </w:t>
      </w:r>
      <w:r>
        <w:rPr>
          <w:vertAlign w:val="baseline"/>
        </w:rPr>
        <w:t>/</w:t>
      </w:r>
      <w:r>
        <w:rPr>
          <w:spacing w:val="1"/>
          <w:vertAlign w:val="baseline"/>
        </w:rPr>
        <w:t> </w:t>
      </w:r>
      <w:r>
        <w:rPr>
          <w:vertAlign w:val="baseline"/>
        </w:rPr>
        <w:t>(0.08</w:t>
      </w:r>
      <w:r>
        <w:rPr>
          <w:spacing w:val="-1"/>
          <w:vertAlign w:val="baseline"/>
        </w:rPr>
        <w:t> </w:t>
      </w:r>
      <w:r>
        <w:rPr>
          <w:vertAlign w:val="baseline"/>
        </w:rPr>
        <w:t>/</w:t>
      </w:r>
      <w:r>
        <w:rPr>
          <w:spacing w:val="-2"/>
          <w:vertAlign w:val="baseline"/>
        </w:rPr>
        <w:t> </w:t>
      </w:r>
      <w:r>
        <w:rPr>
          <w:vertAlign w:val="baseline"/>
        </w:rPr>
        <w:t>12)]</w:t>
      </w:r>
      <w:r>
        <w:rPr>
          <w:spacing w:val="-2"/>
          <w:vertAlign w:val="baseline"/>
        </w:rPr>
        <w:t> </w:t>
      </w:r>
      <w:r>
        <w:rPr>
          <w:vertAlign w:val="baseline"/>
        </w:rPr>
        <w:t>=</w:t>
      </w:r>
      <w:r>
        <w:rPr>
          <w:spacing w:val="1"/>
          <w:vertAlign w:val="baseline"/>
        </w:rPr>
        <w:t> </w:t>
      </w:r>
      <w:r>
        <w:rPr>
          <w:spacing w:val="-2"/>
          <w:vertAlign w:val="baseline"/>
        </w:rPr>
        <w:t>$294,510.20</w:t>
      </w:r>
    </w:p>
    <w:p>
      <w:pPr>
        <w:pStyle w:val="BodyText"/>
        <w:spacing w:line="472" w:lineRule="auto" w:before="283"/>
        <w:ind w:right="3106"/>
      </w:pPr>
      <w:r>
        <w:rPr/>
        <w:t>FVA</w:t>
      </w:r>
      <w:r>
        <w:rPr>
          <w:spacing w:val="-1"/>
        </w:rPr>
        <w:t> </w:t>
      </w:r>
      <w:r>
        <w:rPr/>
        <w:t>of</w:t>
      </w:r>
      <w:r>
        <w:rPr>
          <w:spacing w:val="-1"/>
        </w:rPr>
        <w:t> </w:t>
      </w:r>
      <w:r>
        <w:rPr/>
        <w:t>second</w:t>
      </w:r>
      <w:r>
        <w:rPr>
          <w:spacing w:val="-1"/>
        </w:rPr>
        <w:t> </w:t>
      </w:r>
      <w:r>
        <w:rPr/>
        <w:t>annuity</w:t>
      </w:r>
      <w:r>
        <w:rPr>
          <w:spacing w:val="-5"/>
        </w:rPr>
        <w:t> </w:t>
      </w:r>
      <w:r>
        <w:rPr/>
        <w:t>=</w:t>
      </w:r>
      <w:r>
        <w:rPr>
          <w:spacing w:val="-3"/>
        </w:rPr>
        <w:t> </w:t>
      </w:r>
      <w:r>
        <w:rPr/>
        <w:t>200</w:t>
      </w:r>
      <w:r>
        <w:rPr>
          <w:spacing w:val="-3"/>
        </w:rPr>
        <w:t> </w:t>
      </w:r>
      <w:r>
        <w:rPr/>
        <w:t>*</w:t>
      </w:r>
      <w:r>
        <w:rPr>
          <w:spacing w:val="-1"/>
        </w:rPr>
        <w:t> </w:t>
      </w:r>
      <w:r>
        <w:rPr/>
        <w:t>[(1</w:t>
      </w:r>
      <w:r>
        <w:rPr>
          <w:spacing w:val="-3"/>
        </w:rPr>
        <w:t> </w:t>
      </w:r>
      <w:r>
        <w:rPr/>
        <w:t>+</w:t>
      </w:r>
      <w:r>
        <w:rPr>
          <w:spacing w:val="-3"/>
        </w:rPr>
        <w:t> </w:t>
      </w:r>
      <w:r>
        <w:rPr/>
        <w:t>0.08</w:t>
      </w:r>
      <w:r>
        <w:rPr>
          <w:spacing w:val="-3"/>
        </w:rPr>
        <w:t> </w:t>
      </w:r>
      <w:r>
        <w:rPr/>
        <w:t>/</w:t>
      </w:r>
      <w:r>
        <w:rPr>
          <w:spacing w:val="-1"/>
        </w:rPr>
        <w:t> </w:t>
      </w:r>
      <w:r>
        <w:rPr/>
        <w:t>12)</w:t>
      </w:r>
      <w:r>
        <w:rPr>
          <w:vertAlign w:val="superscript"/>
        </w:rPr>
        <w:t>120</w:t>
      </w:r>
      <w:r>
        <w:rPr>
          <w:spacing w:val="-3"/>
          <w:vertAlign w:val="baseline"/>
        </w:rPr>
        <w:t> </w:t>
      </w:r>
      <w:r>
        <w:rPr>
          <w:vertAlign w:val="baseline"/>
        </w:rPr>
        <w:t>-</w:t>
      </w:r>
      <w:r>
        <w:rPr>
          <w:spacing w:val="-3"/>
          <w:vertAlign w:val="baseline"/>
        </w:rPr>
        <w:t> </w:t>
      </w:r>
      <w:r>
        <w:rPr>
          <w:vertAlign w:val="baseline"/>
        </w:rPr>
        <w:t>1</w:t>
      </w:r>
      <w:r>
        <w:rPr>
          <w:spacing w:val="-1"/>
          <w:vertAlign w:val="baseline"/>
        </w:rPr>
        <w:t> </w:t>
      </w:r>
      <w:r>
        <w:rPr>
          <w:vertAlign w:val="baseline"/>
        </w:rPr>
        <w:t>/</w:t>
      </w:r>
      <w:r>
        <w:rPr>
          <w:spacing w:val="-3"/>
          <w:vertAlign w:val="baseline"/>
        </w:rPr>
        <w:t> </w:t>
      </w:r>
      <w:r>
        <w:rPr>
          <w:vertAlign w:val="baseline"/>
        </w:rPr>
        <w:t>(0.08</w:t>
      </w:r>
      <w:r>
        <w:rPr>
          <w:spacing w:val="-3"/>
          <w:vertAlign w:val="baseline"/>
        </w:rPr>
        <w:t> </w:t>
      </w:r>
      <w:r>
        <w:rPr>
          <w:vertAlign w:val="baseline"/>
        </w:rPr>
        <w:t>/</w:t>
      </w:r>
      <w:r>
        <w:rPr>
          <w:spacing w:val="-3"/>
          <w:vertAlign w:val="baseline"/>
        </w:rPr>
        <w:t> </w:t>
      </w:r>
      <w:r>
        <w:rPr>
          <w:vertAlign w:val="baseline"/>
        </w:rPr>
        <w:t>12)]</w:t>
      </w:r>
      <w:r>
        <w:rPr>
          <w:spacing w:val="-4"/>
          <w:vertAlign w:val="baseline"/>
        </w:rPr>
        <w:t> </w:t>
      </w:r>
      <w:r>
        <w:rPr>
          <w:vertAlign w:val="baseline"/>
        </w:rPr>
        <w:t>=</w:t>
      </w:r>
      <w:r>
        <w:rPr>
          <w:spacing w:val="-1"/>
          <w:vertAlign w:val="baseline"/>
        </w:rPr>
        <w:t> </w:t>
      </w:r>
      <w:r>
        <w:rPr>
          <w:vertAlign w:val="baseline"/>
        </w:rPr>
        <w:t>$36,589.21 Value at the end of 20 years = $294,510.20 + $36,589.21 = $331,099.40</w:t>
      </w:r>
    </w:p>
    <w:p>
      <w:pPr>
        <w:pStyle w:val="BodyText"/>
        <w:spacing w:line="291" w:lineRule="exact"/>
      </w:pPr>
      <w:r>
        <w:rPr/>
        <w:t>This</w:t>
      </w:r>
      <w:r>
        <w:rPr>
          <w:spacing w:val="-3"/>
        </w:rPr>
        <w:t> </w:t>
      </w:r>
      <w:r>
        <w:rPr/>
        <w:t>can</w:t>
      </w:r>
      <w:r>
        <w:rPr>
          <w:spacing w:val="-4"/>
        </w:rPr>
        <w:t> </w:t>
      </w:r>
      <w:r>
        <w:rPr/>
        <w:t>also</w:t>
      </w:r>
      <w:r>
        <w:rPr>
          <w:spacing w:val="-3"/>
        </w:rPr>
        <w:t> </w:t>
      </w:r>
      <w:r>
        <w:rPr/>
        <w:t>be</w:t>
      </w:r>
      <w:r>
        <w:rPr>
          <w:spacing w:val="-2"/>
        </w:rPr>
        <w:t> </w:t>
      </w:r>
      <w:r>
        <w:rPr/>
        <w:t>calculated as</w:t>
      </w:r>
      <w:r>
        <w:rPr>
          <w:spacing w:val="-5"/>
        </w:rPr>
        <w:t> </w:t>
      </w:r>
      <w:r>
        <w:rPr/>
        <w:t>the</w:t>
      </w:r>
      <w:r>
        <w:rPr>
          <w:spacing w:val="-1"/>
        </w:rPr>
        <w:t> </w:t>
      </w:r>
      <w:r>
        <w:rPr/>
        <w:t>sum</w:t>
      </w:r>
      <w:r>
        <w:rPr>
          <w:spacing w:val="-3"/>
        </w:rPr>
        <w:t> </w:t>
      </w:r>
      <w:r>
        <w:rPr/>
        <w:t>of</w:t>
      </w:r>
      <w:r>
        <w:rPr>
          <w:spacing w:val="-3"/>
        </w:rPr>
        <w:t> </w:t>
      </w:r>
      <w:r>
        <w:rPr/>
        <w:t>two</w:t>
      </w:r>
      <w:r>
        <w:rPr>
          <w:spacing w:val="-5"/>
        </w:rPr>
        <w:t> </w:t>
      </w:r>
      <w:r>
        <w:rPr/>
        <w:t>annuities</w:t>
      </w:r>
      <w:r>
        <w:rPr>
          <w:spacing w:val="-2"/>
        </w:rPr>
        <w:t> </w:t>
      </w:r>
      <w:r>
        <w:rPr>
          <w:spacing w:val="-5"/>
        </w:rPr>
        <w:t>as:</w:t>
      </w:r>
    </w:p>
    <w:p>
      <w:pPr>
        <w:spacing w:before="284"/>
        <w:ind w:left="252" w:right="0" w:firstLine="0"/>
        <w:jc w:val="both"/>
        <w:rPr>
          <w:sz w:val="23"/>
        </w:rPr>
      </w:pPr>
      <w:r>
        <w:rPr>
          <w:sz w:val="23"/>
        </w:rPr>
        <w:t>Annuity</w:t>
      </w:r>
      <w:r>
        <w:rPr>
          <w:spacing w:val="-7"/>
          <w:sz w:val="23"/>
        </w:rPr>
        <w:t> </w:t>
      </w:r>
      <w:r>
        <w:rPr>
          <w:sz w:val="23"/>
        </w:rPr>
        <w:t>1</w:t>
      </w:r>
      <w:r>
        <w:rPr>
          <w:spacing w:val="-2"/>
          <w:sz w:val="23"/>
        </w:rPr>
        <w:t> </w:t>
      </w:r>
      <w:r>
        <w:rPr>
          <w:sz w:val="23"/>
        </w:rPr>
        <w:t>is</w:t>
      </w:r>
      <w:r>
        <w:rPr>
          <w:spacing w:val="-1"/>
          <w:sz w:val="23"/>
        </w:rPr>
        <w:t> </w:t>
      </w:r>
      <w:r>
        <w:rPr>
          <w:sz w:val="23"/>
        </w:rPr>
        <w:t>$500</w:t>
      </w:r>
      <w:r>
        <w:rPr>
          <w:spacing w:val="-2"/>
          <w:sz w:val="23"/>
        </w:rPr>
        <w:t> </w:t>
      </w:r>
      <w:r>
        <w:rPr>
          <w:sz w:val="23"/>
        </w:rPr>
        <w:t>at</w:t>
      </w:r>
      <w:r>
        <w:rPr>
          <w:spacing w:val="-3"/>
          <w:sz w:val="23"/>
        </w:rPr>
        <w:t> </w:t>
      </w:r>
      <w:r>
        <w:rPr>
          <w:sz w:val="23"/>
        </w:rPr>
        <w:t>the</w:t>
      </w:r>
      <w:r>
        <w:rPr>
          <w:spacing w:val="-3"/>
          <w:sz w:val="23"/>
        </w:rPr>
        <w:t> </w:t>
      </w:r>
      <w:r>
        <w:rPr>
          <w:sz w:val="23"/>
        </w:rPr>
        <w:t>end</w:t>
      </w:r>
      <w:r>
        <w:rPr>
          <w:spacing w:val="-4"/>
          <w:sz w:val="23"/>
        </w:rPr>
        <w:t> </w:t>
      </w:r>
      <w:r>
        <w:rPr>
          <w:sz w:val="23"/>
        </w:rPr>
        <w:t>of</w:t>
      </w:r>
      <w:r>
        <w:rPr>
          <w:spacing w:val="-2"/>
          <w:sz w:val="23"/>
        </w:rPr>
        <w:t> </w:t>
      </w:r>
      <w:r>
        <w:rPr>
          <w:sz w:val="23"/>
        </w:rPr>
        <w:t>each</w:t>
      </w:r>
      <w:r>
        <w:rPr>
          <w:spacing w:val="-4"/>
          <w:sz w:val="23"/>
        </w:rPr>
        <w:t> </w:t>
      </w:r>
      <w:r>
        <w:rPr>
          <w:sz w:val="23"/>
        </w:rPr>
        <w:t>month</w:t>
      </w:r>
      <w:r>
        <w:rPr>
          <w:spacing w:val="-4"/>
          <w:sz w:val="23"/>
        </w:rPr>
        <w:t> </w:t>
      </w:r>
      <w:r>
        <w:rPr>
          <w:sz w:val="23"/>
        </w:rPr>
        <w:t>for</w:t>
      </w:r>
      <w:r>
        <w:rPr>
          <w:spacing w:val="-3"/>
          <w:sz w:val="23"/>
        </w:rPr>
        <w:t> </w:t>
      </w:r>
      <w:r>
        <w:rPr>
          <w:sz w:val="23"/>
        </w:rPr>
        <w:t>10</w:t>
      </w:r>
      <w:r>
        <w:rPr>
          <w:spacing w:val="-5"/>
          <w:sz w:val="23"/>
        </w:rPr>
        <w:t> </w:t>
      </w:r>
      <w:r>
        <w:rPr>
          <w:sz w:val="23"/>
        </w:rPr>
        <w:t>years,</w:t>
      </w:r>
      <w:r>
        <w:rPr>
          <w:spacing w:val="-2"/>
          <w:sz w:val="23"/>
        </w:rPr>
        <w:t> </w:t>
      </w:r>
      <w:r>
        <w:rPr>
          <w:sz w:val="23"/>
        </w:rPr>
        <w:t>which</w:t>
      </w:r>
      <w:r>
        <w:rPr>
          <w:spacing w:val="-4"/>
          <w:sz w:val="23"/>
        </w:rPr>
        <w:t> </w:t>
      </w:r>
      <w:r>
        <w:rPr>
          <w:sz w:val="23"/>
        </w:rPr>
        <w:t>is</w:t>
      </w:r>
      <w:r>
        <w:rPr>
          <w:spacing w:val="-4"/>
          <w:sz w:val="23"/>
        </w:rPr>
        <w:t> </w:t>
      </w:r>
      <w:r>
        <w:rPr>
          <w:sz w:val="23"/>
        </w:rPr>
        <w:t>compounded</w:t>
      </w:r>
      <w:r>
        <w:rPr>
          <w:spacing w:val="-3"/>
          <w:sz w:val="23"/>
        </w:rPr>
        <w:t> </w:t>
      </w:r>
      <w:r>
        <w:rPr>
          <w:sz w:val="23"/>
        </w:rPr>
        <w:t>for</w:t>
      </w:r>
      <w:r>
        <w:rPr>
          <w:spacing w:val="7"/>
          <w:sz w:val="23"/>
        </w:rPr>
        <w:t> </w:t>
      </w:r>
      <w:r>
        <w:rPr>
          <w:sz w:val="23"/>
        </w:rPr>
        <w:t>another</w:t>
      </w:r>
      <w:r>
        <w:rPr>
          <w:spacing w:val="-4"/>
          <w:sz w:val="23"/>
        </w:rPr>
        <w:t> </w:t>
      </w:r>
      <w:r>
        <w:rPr>
          <w:sz w:val="23"/>
        </w:rPr>
        <w:t>10</w:t>
      </w:r>
      <w:r>
        <w:rPr>
          <w:spacing w:val="-1"/>
          <w:sz w:val="23"/>
        </w:rPr>
        <w:t> </w:t>
      </w:r>
      <w:r>
        <w:rPr>
          <w:spacing w:val="-2"/>
          <w:sz w:val="23"/>
        </w:rPr>
        <w:t>years.</w:t>
      </w:r>
    </w:p>
    <w:p>
      <w:pPr>
        <w:pStyle w:val="BodyText"/>
        <w:spacing w:before="14"/>
        <w:ind w:left="0"/>
        <w:rPr>
          <w:sz w:val="23"/>
        </w:rPr>
      </w:pPr>
    </w:p>
    <w:p>
      <w:pPr>
        <w:pStyle w:val="BodyText"/>
        <w:jc w:val="both"/>
      </w:pPr>
      <w:r>
        <w:rPr/>
        <w:t>Annuity</w:t>
      </w:r>
      <w:r>
        <w:rPr>
          <w:spacing w:val="-2"/>
        </w:rPr>
        <w:t> </w:t>
      </w:r>
      <w:r>
        <w:rPr/>
        <w:t>2</w:t>
      </w:r>
      <w:r>
        <w:rPr>
          <w:spacing w:val="-2"/>
        </w:rPr>
        <w:t> </w:t>
      </w:r>
      <w:r>
        <w:rPr/>
        <w:t>is</w:t>
      </w:r>
      <w:r>
        <w:rPr>
          <w:spacing w:val="-3"/>
        </w:rPr>
        <w:t> </w:t>
      </w:r>
      <w:r>
        <w:rPr/>
        <w:t>$700</w:t>
      </w:r>
      <w:r>
        <w:rPr>
          <w:spacing w:val="-2"/>
        </w:rPr>
        <w:t> </w:t>
      </w:r>
      <w:r>
        <w:rPr/>
        <w:t>at</w:t>
      </w:r>
      <w:r>
        <w:rPr>
          <w:spacing w:val="-2"/>
        </w:rPr>
        <w:t> </w:t>
      </w:r>
      <w:r>
        <w:rPr/>
        <w:t>the</w:t>
      </w:r>
      <w:r>
        <w:rPr>
          <w:spacing w:val="-2"/>
        </w:rPr>
        <w:t> </w:t>
      </w:r>
      <w:r>
        <w:rPr/>
        <w:t>end</w:t>
      </w:r>
      <w:r>
        <w:rPr>
          <w:spacing w:val="-3"/>
        </w:rPr>
        <w:t> </w:t>
      </w:r>
      <w:r>
        <w:rPr/>
        <w:t>of</w:t>
      </w:r>
      <w:r>
        <w:rPr>
          <w:spacing w:val="-2"/>
        </w:rPr>
        <w:t> </w:t>
      </w:r>
      <w:r>
        <w:rPr/>
        <w:t>each</w:t>
      </w:r>
      <w:r>
        <w:rPr>
          <w:spacing w:val="-3"/>
        </w:rPr>
        <w:t> </w:t>
      </w:r>
      <w:r>
        <w:rPr/>
        <w:t>month</w:t>
      </w:r>
      <w:r>
        <w:rPr>
          <w:spacing w:val="-2"/>
        </w:rPr>
        <w:t> </w:t>
      </w:r>
      <w:r>
        <w:rPr/>
        <w:t>for 10 </w:t>
      </w:r>
      <w:r>
        <w:rPr>
          <w:spacing w:val="-2"/>
        </w:rPr>
        <w:t>years.</w:t>
      </w:r>
    </w:p>
    <w:p>
      <w:pPr>
        <w:pStyle w:val="BodyText"/>
        <w:spacing w:before="283"/>
        <w:jc w:val="both"/>
      </w:pPr>
      <w:r>
        <w:rPr/>
        <w:t>FVA of</w:t>
      </w:r>
      <w:r>
        <w:rPr>
          <w:spacing w:val="1"/>
        </w:rPr>
        <w:t> </w:t>
      </w:r>
      <w:r>
        <w:rPr/>
        <w:t>the</w:t>
      </w:r>
      <w:r>
        <w:rPr>
          <w:spacing w:val="-2"/>
        </w:rPr>
        <w:t> </w:t>
      </w:r>
      <w:r>
        <w:rPr/>
        <w:t>1</w:t>
      </w:r>
      <w:r>
        <w:rPr>
          <w:sz w:val="13"/>
        </w:rPr>
        <w:t>st</w:t>
      </w:r>
      <w:r>
        <w:rPr>
          <w:spacing w:val="24"/>
          <w:sz w:val="13"/>
        </w:rPr>
        <w:t> </w:t>
      </w:r>
      <w:r>
        <w:rPr/>
        <w:t>annuity:</w:t>
      </w:r>
      <w:r>
        <w:rPr>
          <w:spacing w:val="-2"/>
        </w:rPr>
        <w:t> </w:t>
      </w:r>
      <w:r>
        <w:rPr/>
        <w:t>500</w:t>
      </w:r>
      <w:r>
        <w:rPr>
          <w:spacing w:val="1"/>
        </w:rPr>
        <w:t> </w:t>
      </w:r>
      <w:r>
        <w:rPr/>
        <w:t>*</w:t>
      </w:r>
      <w:r>
        <w:rPr>
          <w:spacing w:val="-2"/>
        </w:rPr>
        <w:t> </w:t>
      </w:r>
      <w:r>
        <w:rPr/>
        <w:t>[(1</w:t>
      </w:r>
      <w:r>
        <w:rPr>
          <w:spacing w:val="1"/>
        </w:rPr>
        <w:t> </w:t>
      </w:r>
      <w:r>
        <w:rPr/>
        <w:t>+</w:t>
      </w:r>
      <w:r>
        <w:rPr>
          <w:spacing w:val="-2"/>
        </w:rPr>
        <w:t> </w:t>
      </w:r>
      <w:r>
        <w:rPr/>
        <w:t>0.08</w:t>
      </w:r>
      <w:r>
        <w:rPr>
          <w:spacing w:val="-1"/>
        </w:rPr>
        <w:t> </w:t>
      </w:r>
      <w:r>
        <w:rPr/>
        <w:t>/</w:t>
      </w:r>
      <w:r>
        <w:rPr>
          <w:spacing w:val="-2"/>
        </w:rPr>
        <w:t> </w:t>
      </w:r>
      <w:r>
        <w:rPr/>
        <w:t>12)</w:t>
      </w:r>
      <w:r>
        <w:rPr>
          <w:vertAlign w:val="superscript"/>
        </w:rPr>
        <w:t>120</w:t>
      </w:r>
      <w:r>
        <w:rPr>
          <w:spacing w:val="-2"/>
          <w:vertAlign w:val="baseline"/>
        </w:rPr>
        <w:t> </w:t>
      </w:r>
      <w:r>
        <w:rPr>
          <w:vertAlign w:val="baseline"/>
        </w:rPr>
        <w:t>-</w:t>
      </w:r>
      <w:r>
        <w:rPr>
          <w:spacing w:val="-1"/>
          <w:vertAlign w:val="baseline"/>
        </w:rPr>
        <w:t> </w:t>
      </w:r>
      <w:r>
        <w:rPr>
          <w:vertAlign w:val="baseline"/>
        </w:rPr>
        <w:t>1</w:t>
      </w:r>
      <w:r>
        <w:rPr>
          <w:spacing w:val="-2"/>
          <w:vertAlign w:val="baseline"/>
        </w:rPr>
        <w:t> </w:t>
      </w:r>
      <w:r>
        <w:rPr>
          <w:vertAlign w:val="baseline"/>
        </w:rPr>
        <w:t>/</w:t>
      </w:r>
      <w:r>
        <w:rPr>
          <w:spacing w:val="1"/>
          <w:vertAlign w:val="baseline"/>
        </w:rPr>
        <w:t> </w:t>
      </w:r>
      <w:r>
        <w:rPr>
          <w:vertAlign w:val="baseline"/>
        </w:rPr>
        <w:t>(0.08</w:t>
      </w:r>
      <w:r>
        <w:rPr>
          <w:spacing w:val="-1"/>
          <w:vertAlign w:val="baseline"/>
        </w:rPr>
        <w:t> </w:t>
      </w:r>
      <w:r>
        <w:rPr>
          <w:vertAlign w:val="baseline"/>
        </w:rPr>
        <w:t>/</w:t>
      </w:r>
      <w:r>
        <w:rPr>
          <w:spacing w:val="-1"/>
          <w:vertAlign w:val="baseline"/>
        </w:rPr>
        <w:t> </w:t>
      </w:r>
      <w:r>
        <w:rPr>
          <w:vertAlign w:val="baseline"/>
        </w:rPr>
        <w:t>12)]</w:t>
      </w:r>
      <w:r>
        <w:rPr>
          <w:spacing w:val="-3"/>
          <w:vertAlign w:val="baseline"/>
        </w:rPr>
        <w:t> </w:t>
      </w:r>
      <w:r>
        <w:rPr>
          <w:vertAlign w:val="baseline"/>
        </w:rPr>
        <w:t>=</w:t>
      </w:r>
      <w:r>
        <w:rPr>
          <w:spacing w:val="1"/>
          <w:vertAlign w:val="baseline"/>
        </w:rPr>
        <w:t> </w:t>
      </w:r>
      <w:r>
        <w:rPr>
          <w:spacing w:val="-2"/>
          <w:vertAlign w:val="baseline"/>
        </w:rPr>
        <w:t>$91,473.02</w:t>
      </w:r>
    </w:p>
    <w:p>
      <w:pPr>
        <w:pStyle w:val="BodyText"/>
        <w:spacing w:before="283"/>
        <w:jc w:val="both"/>
      </w:pPr>
      <w:r>
        <w:rPr/>
        <w:t>FV of</w:t>
      </w:r>
      <w:r>
        <w:rPr>
          <w:spacing w:val="-2"/>
        </w:rPr>
        <w:t> </w:t>
      </w:r>
      <w:r>
        <w:rPr/>
        <w:t>this</w:t>
      </w:r>
      <w:r>
        <w:rPr>
          <w:spacing w:val="-1"/>
        </w:rPr>
        <w:t> </w:t>
      </w:r>
      <w:r>
        <w:rPr/>
        <w:t>amount after</w:t>
      </w:r>
      <w:r>
        <w:rPr>
          <w:spacing w:val="-2"/>
        </w:rPr>
        <w:t> </w:t>
      </w:r>
      <w:r>
        <w:rPr/>
        <w:t>20 years</w:t>
      </w:r>
      <w:r>
        <w:rPr>
          <w:spacing w:val="-1"/>
        </w:rPr>
        <w:t> </w:t>
      </w:r>
      <w:r>
        <w:rPr/>
        <w:t>=</w:t>
      </w:r>
      <w:r>
        <w:rPr>
          <w:spacing w:val="-3"/>
        </w:rPr>
        <w:t> </w:t>
      </w:r>
      <w:r>
        <w:rPr/>
        <w:t>91473.02 (1</w:t>
      </w:r>
      <w:r>
        <w:rPr>
          <w:spacing w:val="-3"/>
        </w:rPr>
        <w:t> </w:t>
      </w:r>
      <w:r>
        <w:rPr/>
        <w:t>+ 0.08 /</w:t>
      </w:r>
      <w:r>
        <w:rPr>
          <w:spacing w:val="-2"/>
        </w:rPr>
        <w:t> </w:t>
      </w:r>
      <w:r>
        <w:rPr/>
        <w:t>12)</w:t>
      </w:r>
      <w:r>
        <w:rPr>
          <w:vertAlign w:val="superscript"/>
        </w:rPr>
        <w:t>120</w:t>
      </w:r>
      <w:r>
        <w:rPr>
          <w:spacing w:val="-3"/>
          <w:vertAlign w:val="baseline"/>
        </w:rPr>
        <w:t> </w:t>
      </w:r>
      <w:r>
        <w:rPr>
          <w:vertAlign w:val="baseline"/>
        </w:rPr>
        <w:t>=</w:t>
      </w:r>
      <w:r>
        <w:rPr>
          <w:spacing w:val="-2"/>
          <w:vertAlign w:val="baseline"/>
        </w:rPr>
        <w:t> $203,037.20</w:t>
      </w:r>
    </w:p>
    <w:p>
      <w:pPr>
        <w:pStyle w:val="BodyText"/>
        <w:spacing w:line="472" w:lineRule="auto" w:before="283"/>
        <w:ind w:right="3106"/>
      </w:pPr>
      <w:r>
        <w:rPr/>
        <w:t>FVA</w:t>
      </w:r>
      <w:r>
        <w:rPr>
          <w:spacing w:val="-1"/>
        </w:rPr>
        <w:t> </w:t>
      </w:r>
      <w:r>
        <w:rPr/>
        <w:t>of</w:t>
      </w:r>
      <w:r>
        <w:rPr>
          <w:spacing w:val="-1"/>
        </w:rPr>
        <w:t> </w:t>
      </w:r>
      <w:r>
        <w:rPr/>
        <w:t>the</w:t>
      </w:r>
      <w:r>
        <w:rPr>
          <w:spacing w:val="-4"/>
        </w:rPr>
        <w:t> </w:t>
      </w:r>
      <w:r>
        <w:rPr/>
        <w:t>2nd</w:t>
      </w:r>
      <w:r>
        <w:rPr>
          <w:spacing w:val="-1"/>
        </w:rPr>
        <w:t> </w:t>
      </w:r>
      <w:r>
        <w:rPr/>
        <w:t>annuity:</w:t>
      </w:r>
      <w:r>
        <w:rPr>
          <w:spacing w:val="-6"/>
        </w:rPr>
        <w:t> </w:t>
      </w:r>
      <w:r>
        <w:rPr/>
        <w:t>700</w:t>
      </w:r>
      <w:r>
        <w:rPr>
          <w:spacing w:val="-3"/>
        </w:rPr>
        <w:t> </w:t>
      </w:r>
      <w:r>
        <w:rPr/>
        <w:t>*</w:t>
      </w:r>
      <w:r>
        <w:rPr>
          <w:spacing w:val="-1"/>
        </w:rPr>
        <w:t> </w:t>
      </w:r>
      <w:r>
        <w:rPr/>
        <w:t>[(1</w:t>
      </w:r>
      <w:r>
        <w:rPr>
          <w:spacing w:val="-3"/>
        </w:rPr>
        <w:t> </w:t>
      </w:r>
      <w:r>
        <w:rPr/>
        <w:t>+</w:t>
      </w:r>
      <w:r>
        <w:rPr>
          <w:spacing w:val="-3"/>
        </w:rPr>
        <w:t> </w:t>
      </w:r>
      <w:r>
        <w:rPr/>
        <w:t>0.08</w:t>
      </w:r>
      <w:r>
        <w:rPr>
          <w:spacing w:val="-3"/>
        </w:rPr>
        <w:t> </w:t>
      </w:r>
      <w:r>
        <w:rPr/>
        <w:t>/</w:t>
      </w:r>
      <w:r>
        <w:rPr>
          <w:spacing w:val="-1"/>
        </w:rPr>
        <w:t> </w:t>
      </w:r>
      <w:r>
        <w:rPr/>
        <w:t>12)</w:t>
      </w:r>
      <w:r>
        <w:rPr>
          <w:vertAlign w:val="superscript"/>
        </w:rPr>
        <w:t>120</w:t>
      </w:r>
      <w:r>
        <w:rPr>
          <w:spacing w:val="-4"/>
          <w:vertAlign w:val="baseline"/>
        </w:rPr>
        <w:t> </w:t>
      </w:r>
      <w:r>
        <w:rPr>
          <w:vertAlign w:val="baseline"/>
        </w:rPr>
        <w:t>-</w:t>
      </w:r>
      <w:r>
        <w:rPr>
          <w:spacing w:val="-3"/>
          <w:vertAlign w:val="baseline"/>
        </w:rPr>
        <w:t> </w:t>
      </w:r>
      <w:r>
        <w:rPr>
          <w:vertAlign w:val="baseline"/>
        </w:rPr>
        <w:t>1</w:t>
      </w:r>
      <w:r>
        <w:rPr>
          <w:spacing w:val="-1"/>
          <w:vertAlign w:val="baseline"/>
        </w:rPr>
        <w:t> </w:t>
      </w:r>
      <w:r>
        <w:rPr>
          <w:vertAlign w:val="baseline"/>
        </w:rPr>
        <w:t>/</w:t>
      </w:r>
      <w:r>
        <w:rPr>
          <w:spacing w:val="-3"/>
          <w:vertAlign w:val="baseline"/>
        </w:rPr>
        <w:t> </w:t>
      </w:r>
      <w:r>
        <w:rPr>
          <w:vertAlign w:val="baseline"/>
        </w:rPr>
        <w:t>(0.08</w:t>
      </w:r>
      <w:r>
        <w:rPr>
          <w:spacing w:val="-3"/>
          <w:vertAlign w:val="baseline"/>
        </w:rPr>
        <w:t> </w:t>
      </w:r>
      <w:r>
        <w:rPr>
          <w:vertAlign w:val="baseline"/>
        </w:rPr>
        <w:t>/</w:t>
      </w:r>
      <w:r>
        <w:rPr>
          <w:spacing w:val="-3"/>
          <w:vertAlign w:val="baseline"/>
        </w:rPr>
        <w:t> </w:t>
      </w:r>
      <w:r>
        <w:rPr>
          <w:vertAlign w:val="baseline"/>
        </w:rPr>
        <w:t>12)]</w:t>
      </w:r>
      <w:r>
        <w:rPr>
          <w:spacing w:val="-4"/>
          <w:vertAlign w:val="baseline"/>
        </w:rPr>
        <w:t> </w:t>
      </w:r>
      <w:r>
        <w:rPr>
          <w:vertAlign w:val="baseline"/>
        </w:rPr>
        <w:t>=</w:t>
      </w:r>
      <w:r>
        <w:rPr>
          <w:spacing w:val="-1"/>
          <w:vertAlign w:val="baseline"/>
        </w:rPr>
        <w:t> </w:t>
      </w:r>
      <w:r>
        <w:rPr>
          <w:vertAlign w:val="baseline"/>
        </w:rPr>
        <w:t>$128,062.20 Total value at the end of 20 years: $203,037.20 + $128,062.20 = $331,099.40</w:t>
      </w:r>
    </w:p>
    <w:p>
      <w:pPr>
        <w:spacing w:after="0" w:line="472" w:lineRule="auto"/>
        <w:sectPr>
          <w:pgSz w:w="11900" w:h="16840"/>
          <w:pgMar w:header="0" w:footer="652" w:top="1320" w:bottom="840" w:left="600" w:right="0"/>
        </w:sectPr>
      </w:pPr>
    </w:p>
    <w:p>
      <w:pPr>
        <w:pStyle w:val="Heading2"/>
        <w:ind w:left="261"/>
      </w:pPr>
      <w:r>
        <w:rPr>
          <w:spacing w:val="-2"/>
        </w:rPr>
        <w:t>Example:</w:t>
      </w:r>
    </w:p>
    <w:p>
      <w:pPr>
        <w:pStyle w:val="BodyText"/>
        <w:spacing w:before="286"/>
        <w:ind w:left="261" w:right="1418"/>
        <w:jc w:val="both"/>
      </w:pPr>
      <w:r>
        <w:rPr/>
        <w:t>You deposit $1000 at the end of the first year at 8%, $1500 at the end of the second year at 8.5%, and $2000 at the end of</w:t>
      </w:r>
      <w:r>
        <w:rPr>
          <w:spacing w:val="-2"/>
        </w:rPr>
        <w:t> </w:t>
      </w:r>
      <w:r>
        <w:rPr/>
        <w:t>the</w:t>
      </w:r>
      <w:r>
        <w:rPr>
          <w:spacing w:val="-3"/>
        </w:rPr>
        <w:t> </w:t>
      </w:r>
      <w:r>
        <w:rPr/>
        <w:t>third year at 9%.</w:t>
      </w:r>
      <w:r>
        <w:rPr>
          <w:spacing w:val="-1"/>
        </w:rPr>
        <w:t> </w:t>
      </w:r>
      <w:r>
        <w:rPr/>
        <w:t>What will</w:t>
      </w:r>
      <w:r>
        <w:rPr>
          <w:spacing w:val="-3"/>
        </w:rPr>
        <w:t> </w:t>
      </w:r>
      <w:r>
        <w:rPr/>
        <w:t>the value of</w:t>
      </w:r>
      <w:r>
        <w:rPr>
          <w:spacing w:val="-2"/>
        </w:rPr>
        <w:t> </w:t>
      </w:r>
      <w:r>
        <w:rPr/>
        <w:t>this</w:t>
      </w:r>
      <w:r>
        <w:rPr>
          <w:spacing w:val="-1"/>
        </w:rPr>
        <w:t> </w:t>
      </w:r>
      <w:r>
        <w:rPr/>
        <w:t>stream of cash</w:t>
      </w:r>
      <w:r>
        <w:rPr>
          <w:spacing w:val="-2"/>
        </w:rPr>
        <w:t> </w:t>
      </w:r>
      <w:r>
        <w:rPr/>
        <w:t>flows</w:t>
      </w:r>
      <w:r>
        <w:rPr>
          <w:spacing w:val="-3"/>
        </w:rPr>
        <w:t> </w:t>
      </w:r>
      <w:r>
        <w:rPr/>
        <w:t>be at the end of 4 years?</w:t>
      </w:r>
    </w:p>
    <w:p>
      <w:pPr>
        <w:pStyle w:val="BodyText"/>
        <w:spacing w:before="273"/>
        <w:ind w:left="261" w:right="1417"/>
        <w:jc w:val="both"/>
      </w:pPr>
      <w:r>
        <w:rPr/>
        <w:t>In this example, the cash</w:t>
      </w:r>
      <w:r>
        <w:rPr>
          <w:spacing w:val="-1"/>
        </w:rPr>
        <w:t> </w:t>
      </w:r>
      <w:r>
        <w:rPr/>
        <w:t>flows as well as the interest rates are varying over time. The future value at the end of 4 years will be the sum of the future value of each cash flow. To calculate the future value of each cash flow, we need to consider, the interest rates over time:</w:t>
      </w:r>
    </w:p>
    <w:p>
      <w:pPr>
        <w:pStyle w:val="BodyText"/>
        <w:spacing w:line="296" w:lineRule="exact" w:before="260"/>
        <w:ind w:left="261"/>
      </w:pPr>
      <w:r>
        <w:rPr>
          <w:position w:val="2"/>
        </w:rPr>
        <w:t>FV</w:t>
      </w:r>
      <w:r>
        <w:rPr>
          <w:spacing w:val="-2"/>
          <w:position w:val="2"/>
        </w:rPr>
        <w:t> </w:t>
      </w:r>
      <w:r>
        <w:rPr>
          <w:position w:val="2"/>
        </w:rPr>
        <w:t>of</w:t>
      </w:r>
      <w:r>
        <w:rPr>
          <w:spacing w:val="-2"/>
          <w:position w:val="2"/>
        </w:rPr>
        <w:t> </w:t>
      </w:r>
      <w:r>
        <w:rPr>
          <w:position w:val="2"/>
        </w:rPr>
        <w:t>cash</w:t>
      </w:r>
      <w:r>
        <w:rPr>
          <w:spacing w:val="-1"/>
          <w:position w:val="2"/>
        </w:rPr>
        <w:t> </w:t>
      </w:r>
      <w:r>
        <w:rPr>
          <w:position w:val="2"/>
        </w:rPr>
        <w:t>flow at</w:t>
      </w:r>
      <w:r>
        <w:rPr>
          <w:spacing w:val="-1"/>
          <w:position w:val="2"/>
        </w:rPr>
        <w:t> </w:t>
      </w:r>
      <w:r>
        <w:rPr>
          <w:position w:val="2"/>
        </w:rPr>
        <w:t>time</w:t>
      </w:r>
      <w:r>
        <w:rPr>
          <w:spacing w:val="-2"/>
          <w:position w:val="2"/>
        </w:rPr>
        <w:t> </w:t>
      </w:r>
      <w:r>
        <w:rPr>
          <w:position w:val="2"/>
        </w:rPr>
        <w:t>1: 1000</w:t>
      </w:r>
      <w:r>
        <w:rPr>
          <w:spacing w:val="1"/>
          <w:position w:val="2"/>
        </w:rPr>
        <w:t> </w:t>
      </w:r>
      <w:r>
        <w:rPr>
          <w:position w:val="2"/>
        </w:rPr>
        <w:t>(1</w:t>
      </w:r>
      <w:r>
        <w:rPr>
          <w:spacing w:val="-3"/>
          <w:position w:val="2"/>
        </w:rPr>
        <w:t> </w:t>
      </w:r>
      <w:r>
        <w:rPr>
          <w:position w:val="2"/>
        </w:rPr>
        <w:t>+</w:t>
      </w:r>
      <w:r>
        <w:rPr>
          <w:spacing w:val="1"/>
          <w:position w:val="2"/>
        </w:rPr>
        <w:t> </w:t>
      </w:r>
      <w:r>
        <w:rPr>
          <w:position w:val="2"/>
        </w:rPr>
        <w:t>r</w:t>
      </w:r>
      <w:r>
        <w:rPr>
          <w:sz w:val="18"/>
        </w:rPr>
        <w:t>1</w:t>
      </w:r>
      <w:r>
        <w:rPr>
          <w:position w:val="2"/>
        </w:rPr>
        <w:t>)</w:t>
      </w:r>
      <w:r>
        <w:rPr>
          <w:spacing w:val="-2"/>
          <w:position w:val="2"/>
        </w:rPr>
        <w:t> </w:t>
      </w:r>
      <w:r>
        <w:rPr>
          <w:position w:val="2"/>
        </w:rPr>
        <w:t>(1</w:t>
      </w:r>
      <w:r>
        <w:rPr>
          <w:spacing w:val="-3"/>
          <w:position w:val="2"/>
        </w:rPr>
        <w:t> </w:t>
      </w:r>
      <w:r>
        <w:rPr>
          <w:position w:val="2"/>
        </w:rPr>
        <w:t>+</w:t>
      </w:r>
      <w:r>
        <w:rPr>
          <w:spacing w:val="-1"/>
          <w:position w:val="2"/>
        </w:rPr>
        <w:t> </w:t>
      </w:r>
      <w:r>
        <w:rPr>
          <w:position w:val="2"/>
        </w:rPr>
        <w:t>r</w:t>
      </w:r>
      <w:r>
        <w:rPr>
          <w:sz w:val="18"/>
        </w:rPr>
        <w:t>2</w:t>
      </w:r>
      <w:r>
        <w:rPr>
          <w:position w:val="2"/>
        </w:rPr>
        <w:t>)</w:t>
      </w:r>
      <w:r>
        <w:rPr>
          <w:spacing w:val="-2"/>
          <w:position w:val="2"/>
        </w:rPr>
        <w:t> </w:t>
      </w:r>
      <w:r>
        <w:rPr>
          <w:position w:val="2"/>
        </w:rPr>
        <w:t>(1</w:t>
      </w:r>
      <w:r>
        <w:rPr>
          <w:spacing w:val="-2"/>
          <w:position w:val="2"/>
        </w:rPr>
        <w:t> </w:t>
      </w:r>
      <w:r>
        <w:rPr>
          <w:position w:val="2"/>
        </w:rPr>
        <w:t>+ r</w:t>
      </w:r>
      <w:r>
        <w:rPr>
          <w:sz w:val="18"/>
        </w:rPr>
        <w:t>3</w:t>
      </w:r>
      <w:r>
        <w:rPr>
          <w:position w:val="2"/>
        </w:rPr>
        <w:t>)</w:t>
      </w:r>
      <w:r>
        <w:rPr>
          <w:spacing w:val="-1"/>
          <w:position w:val="2"/>
        </w:rPr>
        <w:t> </w:t>
      </w:r>
      <w:r>
        <w:rPr>
          <w:position w:val="2"/>
        </w:rPr>
        <w:t>=</w:t>
      </w:r>
      <w:r>
        <w:rPr>
          <w:spacing w:val="-2"/>
          <w:position w:val="2"/>
        </w:rPr>
        <w:t> </w:t>
      </w:r>
      <w:r>
        <w:rPr>
          <w:position w:val="2"/>
        </w:rPr>
        <w:t>1000 *</w:t>
      </w:r>
      <w:r>
        <w:rPr>
          <w:spacing w:val="-2"/>
          <w:position w:val="2"/>
        </w:rPr>
        <w:t> </w:t>
      </w:r>
      <w:r>
        <w:rPr>
          <w:position w:val="2"/>
        </w:rPr>
        <w:t>(1.08)</w:t>
      </w:r>
      <w:r>
        <w:rPr>
          <w:spacing w:val="-2"/>
          <w:position w:val="2"/>
        </w:rPr>
        <w:t> </w:t>
      </w:r>
      <w:r>
        <w:rPr>
          <w:position w:val="2"/>
        </w:rPr>
        <w:t>(1.085)</w:t>
      </w:r>
      <w:r>
        <w:rPr>
          <w:spacing w:val="-1"/>
          <w:position w:val="2"/>
        </w:rPr>
        <w:t> </w:t>
      </w:r>
      <w:r>
        <w:rPr>
          <w:position w:val="2"/>
        </w:rPr>
        <w:t>(1.09)</w:t>
      </w:r>
      <w:r>
        <w:rPr>
          <w:spacing w:val="-2"/>
          <w:position w:val="2"/>
        </w:rPr>
        <w:t> </w:t>
      </w:r>
      <w:r>
        <w:rPr>
          <w:position w:val="2"/>
        </w:rPr>
        <w:t>=</w:t>
      </w:r>
      <w:r>
        <w:rPr>
          <w:spacing w:val="-1"/>
          <w:position w:val="2"/>
        </w:rPr>
        <w:t> </w:t>
      </w:r>
      <w:r>
        <w:rPr>
          <w:spacing w:val="-2"/>
          <w:position w:val="2"/>
        </w:rPr>
        <w:t>$1277.26</w:t>
      </w:r>
    </w:p>
    <w:p>
      <w:pPr>
        <w:pStyle w:val="BodyText"/>
        <w:spacing w:line="232" w:lineRule="auto" w:before="7"/>
        <w:ind w:left="261" w:right="3106"/>
      </w:pPr>
      <w:r>
        <w:rPr>
          <w:position w:val="2"/>
        </w:rPr>
        <w:t>FV</w:t>
      </w:r>
      <w:r>
        <w:rPr>
          <w:spacing w:val="-1"/>
          <w:position w:val="2"/>
        </w:rPr>
        <w:t> </w:t>
      </w:r>
      <w:r>
        <w:rPr>
          <w:position w:val="2"/>
        </w:rPr>
        <w:t>of</w:t>
      </w:r>
      <w:r>
        <w:rPr>
          <w:spacing w:val="-3"/>
          <w:position w:val="2"/>
        </w:rPr>
        <w:t> </w:t>
      </w:r>
      <w:r>
        <w:rPr>
          <w:position w:val="2"/>
        </w:rPr>
        <w:t>cash</w:t>
      </w:r>
      <w:r>
        <w:rPr>
          <w:spacing w:val="-3"/>
          <w:position w:val="2"/>
        </w:rPr>
        <w:t> </w:t>
      </w:r>
      <w:r>
        <w:rPr>
          <w:position w:val="2"/>
        </w:rPr>
        <w:t>flow</w:t>
      </w:r>
      <w:r>
        <w:rPr>
          <w:spacing w:val="-1"/>
          <w:position w:val="2"/>
        </w:rPr>
        <w:t> </w:t>
      </w:r>
      <w:r>
        <w:rPr>
          <w:position w:val="2"/>
        </w:rPr>
        <w:t>at</w:t>
      </w:r>
      <w:r>
        <w:rPr>
          <w:spacing w:val="-3"/>
          <w:position w:val="2"/>
        </w:rPr>
        <w:t> </w:t>
      </w:r>
      <w:r>
        <w:rPr>
          <w:position w:val="2"/>
        </w:rPr>
        <w:t>time</w:t>
      </w:r>
      <w:r>
        <w:rPr>
          <w:spacing w:val="-3"/>
          <w:position w:val="2"/>
        </w:rPr>
        <w:t> </w:t>
      </w:r>
      <w:r>
        <w:rPr>
          <w:position w:val="2"/>
        </w:rPr>
        <w:t>2:</w:t>
      </w:r>
      <w:r>
        <w:rPr>
          <w:spacing w:val="-1"/>
          <w:position w:val="2"/>
        </w:rPr>
        <w:t> </w:t>
      </w:r>
      <w:r>
        <w:rPr>
          <w:position w:val="2"/>
        </w:rPr>
        <w:t>1500</w:t>
      </w:r>
      <w:r>
        <w:rPr>
          <w:spacing w:val="-1"/>
          <w:position w:val="2"/>
        </w:rPr>
        <w:t> </w:t>
      </w:r>
      <w:r>
        <w:rPr>
          <w:position w:val="2"/>
        </w:rPr>
        <w:t>(1</w:t>
      </w:r>
      <w:r>
        <w:rPr>
          <w:spacing w:val="-4"/>
          <w:position w:val="2"/>
        </w:rPr>
        <w:t> </w:t>
      </w:r>
      <w:r>
        <w:rPr>
          <w:position w:val="2"/>
        </w:rPr>
        <w:t>+</w:t>
      </w:r>
      <w:r>
        <w:rPr>
          <w:spacing w:val="-1"/>
          <w:position w:val="2"/>
        </w:rPr>
        <w:t> </w:t>
      </w:r>
      <w:r>
        <w:rPr>
          <w:position w:val="2"/>
        </w:rPr>
        <w:t>r</w:t>
      </w:r>
      <w:r>
        <w:rPr>
          <w:sz w:val="18"/>
        </w:rPr>
        <w:t>2</w:t>
      </w:r>
      <w:r>
        <w:rPr>
          <w:position w:val="2"/>
        </w:rPr>
        <w:t>)</w:t>
      </w:r>
      <w:r>
        <w:rPr>
          <w:spacing w:val="-3"/>
          <w:position w:val="2"/>
        </w:rPr>
        <w:t> </w:t>
      </w:r>
      <w:r>
        <w:rPr>
          <w:position w:val="2"/>
        </w:rPr>
        <w:t>(1</w:t>
      </w:r>
      <w:r>
        <w:rPr>
          <w:spacing w:val="-4"/>
          <w:position w:val="2"/>
        </w:rPr>
        <w:t> </w:t>
      </w:r>
      <w:r>
        <w:rPr>
          <w:position w:val="2"/>
        </w:rPr>
        <w:t>+</w:t>
      </w:r>
      <w:r>
        <w:rPr>
          <w:spacing w:val="-3"/>
          <w:position w:val="2"/>
        </w:rPr>
        <w:t> </w:t>
      </w:r>
      <w:r>
        <w:rPr>
          <w:position w:val="2"/>
        </w:rPr>
        <w:t>r</w:t>
      </w:r>
      <w:r>
        <w:rPr>
          <w:sz w:val="18"/>
        </w:rPr>
        <w:t>3</w:t>
      </w:r>
      <w:r>
        <w:rPr>
          <w:position w:val="2"/>
        </w:rPr>
        <w:t>)</w:t>
      </w:r>
      <w:r>
        <w:rPr>
          <w:spacing w:val="-3"/>
          <w:position w:val="2"/>
        </w:rPr>
        <w:t> </w:t>
      </w:r>
      <w:r>
        <w:rPr>
          <w:position w:val="2"/>
        </w:rPr>
        <w:t>=</w:t>
      </w:r>
      <w:r>
        <w:rPr>
          <w:spacing w:val="-1"/>
          <w:position w:val="2"/>
        </w:rPr>
        <w:t> </w:t>
      </w:r>
      <w:r>
        <w:rPr>
          <w:position w:val="2"/>
        </w:rPr>
        <w:t>1500</w:t>
      </w:r>
      <w:r>
        <w:rPr>
          <w:spacing w:val="-3"/>
          <w:position w:val="2"/>
        </w:rPr>
        <w:t> </w:t>
      </w:r>
      <w:r>
        <w:rPr>
          <w:position w:val="2"/>
        </w:rPr>
        <w:t>*</w:t>
      </w:r>
      <w:r>
        <w:rPr>
          <w:spacing w:val="-1"/>
          <w:position w:val="2"/>
        </w:rPr>
        <w:t> </w:t>
      </w:r>
      <w:r>
        <w:rPr>
          <w:position w:val="2"/>
        </w:rPr>
        <w:t>(1.085)</w:t>
      </w:r>
      <w:r>
        <w:rPr>
          <w:spacing w:val="-2"/>
          <w:position w:val="2"/>
        </w:rPr>
        <w:t> </w:t>
      </w:r>
      <w:r>
        <w:rPr>
          <w:position w:val="2"/>
        </w:rPr>
        <w:t>(1.09)</w:t>
      </w:r>
      <w:r>
        <w:rPr>
          <w:spacing w:val="-3"/>
          <w:position w:val="2"/>
        </w:rPr>
        <w:t> </w:t>
      </w:r>
      <w:r>
        <w:rPr>
          <w:position w:val="2"/>
        </w:rPr>
        <w:t>=</w:t>
      </w:r>
      <w:r>
        <w:rPr>
          <w:spacing w:val="-3"/>
          <w:position w:val="2"/>
        </w:rPr>
        <w:t> </w:t>
      </w:r>
      <w:r>
        <w:rPr>
          <w:position w:val="2"/>
        </w:rPr>
        <w:t>$1773.98 FV of cash flow at time 3: 2000 (1 + r</w:t>
      </w:r>
      <w:r>
        <w:rPr>
          <w:sz w:val="18"/>
        </w:rPr>
        <w:t>3</w:t>
      </w:r>
      <w:r>
        <w:rPr>
          <w:position w:val="2"/>
        </w:rPr>
        <w:t>) = 2000 * (1.09) = $2180</w:t>
      </w:r>
    </w:p>
    <w:p>
      <w:pPr>
        <w:pStyle w:val="BodyText"/>
        <w:spacing w:before="1"/>
        <w:ind w:left="261"/>
        <w:rPr>
          <w:sz w:val="22"/>
        </w:rPr>
      </w:pPr>
      <w:r>
        <w:rPr/>
        <w:t>FV</w:t>
      </w:r>
      <w:r>
        <w:rPr>
          <w:spacing w:val="-3"/>
        </w:rPr>
        <w:t> </w:t>
      </w:r>
      <w:r>
        <w:rPr/>
        <w:t>of</w:t>
      </w:r>
      <w:r>
        <w:rPr>
          <w:spacing w:val="-2"/>
        </w:rPr>
        <w:t> </w:t>
      </w:r>
      <w:r>
        <w:rPr/>
        <w:t>the stream</w:t>
      </w:r>
      <w:r>
        <w:rPr>
          <w:spacing w:val="-3"/>
        </w:rPr>
        <w:t> </w:t>
      </w:r>
      <w:r>
        <w:rPr/>
        <w:t>of</w:t>
      </w:r>
      <w:r>
        <w:rPr>
          <w:spacing w:val="-1"/>
        </w:rPr>
        <w:t> </w:t>
      </w:r>
      <w:r>
        <w:rPr/>
        <w:t>cash</w:t>
      </w:r>
      <w:r>
        <w:rPr>
          <w:spacing w:val="-2"/>
        </w:rPr>
        <w:t> </w:t>
      </w:r>
      <w:r>
        <w:rPr/>
        <w:t>flows:</w:t>
      </w:r>
      <w:r>
        <w:rPr>
          <w:spacing w:val="-3"/>
        </w:rPr>
        <w:t> </w:t>
      </w:r>
      <w:r>
        <w:rPr/>
        <w:t>$1277.26 +</w:t>
      </w:r>
      <w:r>
        <w:rPr>
          <w:spacing w:val="-4"/>
        </w:rPr>
        <w:t> </w:t>
      </w:r>
      <w:r>
        <w:rPr/>
        <w:t>$1773.98 +</w:t>
      </w:r>
      <w:r>
        <w:rPr>
          <w:spacing w:val="-3"/>
        </w:rPr>
        <w:t> </w:t>
      </w:r>
      <w:r>
        <w:rPr/>
        <w:t>$2180</w:t>
      </w:r>
      <w:r>
        <w:rPr>
          <w:spacing w:val="4"/>
        </w:rPr>
        <w:t> </w:t>
      </w:r>
      <w:r>
        <w:rPr>
          <w:sz w:val="22"/>
        </w:rPr>
        <w:t>=</w:t>
      </w:r>
      <w:r>
        <w:rPr>
          <w:spacing w:val="-3"/>
          <w:sz w:val="22"/>
        </w:rPr>
        <w:t> </w:t>
      </w:r>
      <w:r>
        <w:rPr>
          <w:spacing w:val="-2"/>
          <w:sz w:val="22"/>
        </w:rPr>
        <w:t>$5231.24</w:t>
      </w:r>
    </w:p>
    <w:p>
      <w:pPr>
        <w:pStyle w:val="Heading2"/>
        <w:numPr>
          <w:ilvl w:val="2"/>
          <w:numId w:val="130"/>
        </w:numPr>
        <w:tabs>
          <w:tab w:pos="807" w:val="left" w:leader="none"/>
        </w:tabs>
        <w:spacing w:line="240" w:lineRule="auto" w:before="283" w:after="0"/>
        <w:ind w:left="807" w:right="0" w:hanging="546"/>
        <w:jc w:val="left"/>
      </w:pPr>
      <w:r>
        <w:rPr/>
        <w:t>Present</w:t>
      </w:r>
      <w:r>
        <w:rPr>
          <w:spacing w:val="-3"/>
        </w:rPr>
        <w:t> </w:t>
      </w:r>
      <w:r>
        <w:rPr>
          <w:spacing w:val="-2"/>
        </w:rPr>
        <w:t>value</w:t>
      </w:r>
    </w:p>
    <w:p>
      <w:pPr>
        <w:pStyle w:val="BodyText"/>
        <w:spacing w:before="281"/>
        <w:ind w:left="261" w:right="1421"/>
        <w:jc w:val="both"/>
      </w:pPr>
      <w:r>
        <w:rPr/>
        <w:t>Future</w:t>
      </w:r>
      <w:r>
        <w:rPr>
          <w:spacing w:val="-3"/>
        </w:rPr>
        <w:t> </w:t>
      </w:r>
      <w:r>
        <w:rPr/>
        <w:t>value</w:t>
      </w:r>
      <w:r>
        <w:rPr>
          <w:spacing w:val="-3"/>
        </w:rPr>
        <w:t> </w:t>
      </w:r>
      <w:r>
        <w:rPr/>
        <w:t>is</w:t>
      </w:r>
      <w:r>
        <w:rPr>
          <w:spacing w:val="-4"/>
        </w:rPr>
        <w:t> </w:t>
      </w:r>
      <w:r>
        <w:rPr/>
        <w:t>an</w:t>
      </w:r>
      <w:r>
        <w:rPr>
          <w:spacing w:val="-5"/>
        </w:rPr>
        <w:t> </w:t>
      </w:r>
      <w:r>
        <w:rPr/>
        <w:t>easy</w:t>
      </w:r>
      <w:r>
        <w:rPr>
          <w:spacing w:val="-5"/>
        </w:rPr>
        <w:t> </w:t>
      </w:r>
      <w:r>
        <w:rPr/>
        <w:t>concept</w:t>
      </w:r>
      <w:r>
        <w:rPr>
          <w:spacing w:val="-3"/>
        </w:rPr>
        <w:t> </w:t>
      </w:r>
      <w:r>
        <w:rPr/>
        <w:t>to</w:t>
      </w:r>
      <w:r>
        <w:rPr>
          <w:spacing w:val="-3"/>
        </w:rPr>
        <w:t> </w:t>
      </w:r>
      <w:r>
        <w:rPr/>
        <w:t>understand:</w:t>
      </w:r>
      <w:r>
        <w:rPr>
          <w:spacing w:val="-3"/>
        </w:rPr>
        <w:t> </w:t>
      </w:r>
      <w:r>
        <w:rPr/>
        <w:t>it</w:t>
      </w:r>
      <w:r>
        <w:rPr>
          <w:spacing w:val="-5"/>
        </w:rPr>
        <w:t> </w:t>
      </w:r>
      <w:r>
        <w:rPr/>
        <w:t>is</w:t>
      </w:r>
      <w:r>
        <w:rPr>
          <w:spacing w:val="-4"/>
        </w:rPr>
        <w:t> </w:t>
      </w:r>
      <w:r>
        <w:rPr/>
        <w:t>the</w:t>
      </w:r>
      <w:r>
        <w:rPr>
          <w:spacing w:val="-3"/>
        </w:rPr>
        <w:t> </w:t>
      </w:r>
      <w:r>
        <w:rPr/>
        <w:t>value</w:t>
      </w:r>
      <w:r>
        <w:rPr>
          <w:spacing w:val="-3"/>
        </w:rPr>
        <w:t> </w:t>
      </w:r>
      <w:r>
        <w:rPr/>
        <w:t>at</w:t>
      </w:r>
      <w:r>
        <w:rPr>
          <w:spacing w:val="-3"/>
        </w:rPr>
        <w:t> </w:t>
      </w:r>
      <w:r>
        <w:rPr/>
        <w:t>a</w:t>
      </w:r>
      <w:r>
        <w:rPr>
          <w:spacing w:val="-6"/>
        </w:rPr>
        <w:t> </w:t>
      </w:r>
      <w:r>
        <w:rPr/>
        <w:t>future</w:t>
      </w:r>
      <w:r>
        <w:rPr>
          <w:spacing w:val="-6"/>
        </w:rPr>
        <w:t> </w:t>
      </w:r>
      <w:r>
        <w:rPr/>
        <w:t>time</w:t>
      </w:r>
      <w:r>
        <w:rPr>
          <w:spacing w:val="-3"/>
        </w:rPr>
        <w:t> </w:t>
      </w:r>
      <w:r>
        <w:rPr/>
        <w:t>of</w:t>
      </w:r>
      <w:r>
        <w:rPr>
          <w:spacing w:val="-5"/>
        </w:rPr>
        <w:t> </w:t>
      </w:r>
      <w:r>
        <w:rPr/>
        <w:t>either</w:t>
      </w:r>
      <w:r>
        <w:rPr>
          <w:spacing w:val="-4"/>
        </w:rPr>
        <w:t> </w:t>
      </w:r>
      <w:r>
        <w:rPr/>
        <w:t>a</w:t>
      </w:r>
      <w:r>
        <w:rPr>
          <w:spacing w:val="-4"/>
        </w:rPr>
        <w:t> </w:t>
      </w:r>
      <w:r>
        <w:rPr/>
        <w:t>single</w:t>
      </w:r>
      <w:r>
        <w:rPr>
          <w:spacing w:val="-4"/>
        </w:rPr>
        <w:t> </w:t>
      </w:r>
      <w:r>
        <w:rPr/>
        <w:t>cash flow at a time or a series of cash flows made over time. However, present value is a bit more complex to understand.</w:t>
      </w:r>
    </w:p>
    <w:p>
      <w:pPr>
        <w:pStyle w:val="BodyText"/>
        <w:spacing w:before="273"/>
        <w:ind w:left="261"/>
        <w:jc w:val="both"/>
      </w:pPr>
      <w:r>
        <w:rPr/>
        <w:t>Consider</w:t>
      </w:r>
      <w:r>
        <w:rPr>
          <w:spacing w:val="-5"/>
        </w:rPr>
        <w:t> </w:t>
      </w:r>
      <w:r>
        <w:rPr/>
        <w:t>the</w:t>
      </w:r>
      <w:r>
        <w:rPr>
          <w:spacing w:val="-4"/>
        </w:rPr>
        <w:t> </w:t>
      </w:r>
      <w:r>
        <w:rPr/>
        <w:t>following</w:t>
      </w:r>
      <w:r>
        <w:rPr>
          <w:spacing w:val="-5"/>
        </w:rPr>
        <w:t> </w:t>
      </w:r>
      <w:r>
        <w:rPr>
          <w:spacing w:val="-2"/>
        </w:rPr>
        <w:t>situations:</w:t>
      </w:r>
    </w:p>
    <w:p>
      <w:pPr>
        <w:pStyle w:val="ListParagraph"/>
        <w:numPr>
          <w:ilvl w:val="0"/>
          <w:numId w:val="134"/>
        </w:numPr>
        <w:tabs>
          <w:tab w:pos="641" w:val="left" w:leader="none"/>
          <w:tab w:pos="643" w:val="left" w:leader="none"/>
        </w:tabs>
        <w:spacing w:line="232" w:lineRule="auto" w:before="287" w:after="0"/>
        <w:ind w:left="643" w:right="1672" w:hanging="392"/>
        <w:jc w:val="both"/>
        <w:rPr>
          <w:sz w:val="24"/>
        </w:rPr>
      </w:pPr>
      <w:r>
        <w:rPr>
          <w:sz w:val="24"/>
        </w:rPr>
        <w:t>You</w:t>
      </w:r>
      <w:r>
        <w:rPr>
          <w:spacing w:val="-3"/>
          <w:sz w:val="24"/>
        </w:rPr>
        <w:t> </w:t>
      </w:r>
      <w:r>
        <w:rPr>
          <w:sz w:val="24"/>
        </w:rPr>
        <w:t>want</w:t>
      </w:r>
      <w:r>
        <w:rPr>
          <w:spacing w:val="-3"/>
          <w:sz w:val="24"/>
        </w:rPr>
        <w:t> </w:t>
      </w:r>
      <w:r>
        <w:rPr>
          <w:sz w:val="24"/>
        </w:rPr>
        <w:t>to</w:t>
      </w:r>
      <w:r>
        <w:rPr>
          <w:spacing w:val="-3"/>
          <w:sz w:val="24"/>
        </w:rPr>
        <w:t> </w:t>
      </w:r>
      <w:r>
        <w:rPr>
          <w:sz w:val="24"/>
        </w:rPr>
        <w:t>have</w:t>
      </w:r>
      <w:r>
        <w:rPr>
          <w:spacing w:val="-4"/>
          <w:sz w:val="24"/>
        </w:rPr>
        <w:t> </w:t>
      </w:r>
      <w:r>
        <w:rPr>
          <w:sz w:val="24"/>
        </w:rPr>
        <w:t>$200,000</w:t>
      </w:r>
      <w:r>
        <w:rPr>
          <w:spacing w:val="-1"/>
          <w:sz w:val="24"/>
        </w:rPr>
        <w:t> </w:t>
      </w:r>
      <w:r>
        <w:rPr>
          <w:sz w:val="24"/>
        </w:rPr>
        <w:t>as</w:t>
      </w:r>
      <w:r>
        <w:rPr>
          <w:spacing w:val="-4"/>
          <w:sz w:val="24"/>
        </w:rPr>
        <w:t> </w:t>
      </w:r>
      <w:r>
        <w:rPr>
          <w:sz w:val="24"/>
        </w:rPr>
        <w:t>down</w:t>
      </w:r>
      <w:r>
        <w:rPr>
          <w:spacing w:val="-3"/>
          <w:sz w:val="24"/>
        </w:rPr>
        <w:t> </w:t>
      </w:r>
      <w:r>
        <w:rPr>
          <w:sz w:val="24"/>
        </w:rPr>
        <w:t>payment</w:t>
      </w:r>
      <w:r>
        <w:rPr>
          <w:spacing w:val="-3"/>
          <w:sz w:val="24"/>
        </w:rPr>
        <w:t> </w:t>
      </w:r>
      <w:r>
        <w:rPr>
          <w:sz w:val="24"/>
        </w:rPr>
        <w:t>for</w:t>
      </w:r>
      <w:r>
        <w:rPr>
          <w:spacing w:val="-5"/>
          <w:sz w:val="24"/>
        </w:rPr>
        <w:t> </w:t>
      </w:r>
      <w:r>
        <w:rPr>
          <w:sz w:val="24"/>
        </w:rPr>
        <w:t>a house,</w:t>
      </w:r>
      <w:r>
        <w:rPr>
          <w:spacing w:val="-1"/>
          <w:sz w:val="24"/>
        </w:rPr>
        <w:t> </w:t>
      </w:r>
      <w:r>
        <w:rPr>
          <w:sz w:val="24"/>
        </w:rPr>
        <w:t>and</w:t>
      </w:r>
      <w:r>
        <w:rPr>
          <w:spacing w:val="-3"/>
          <w:sz w:val="24"/>
        </w:rPr>
        <w:t> </w:t>
      </w:r>
      <w:r>
        <w:rPr>
          <w:sz w:val="24"/>
        </w:rPr>
        <w:t>you</w:t>
      </w:r>
      <w:r>
        <w:rPr>
          <w:spacing w:val="-3"/>
          <w:sz w:val="24"/>
        </w:rPr>
        <w:t> </w:t>
      </w:r>
      <w:r>
        <w:rPr>
          <w:sz w:val="24"/>
        </w:rPr>
        <w:t>want</w:t>
      </w:r>
      <w:r>
        <w:rPr>
          <w:spacing w:val="-3"/>
          <w:sz w:val="24"/>
        </w:rPr>
        <w:t> </w:t>
      </w:r>
      <w:r>
        <w:rPr>
          <w:sz w:val="24"/>
        </w:rPr>
        <w:t>to</w:t>
      </w:r>
      <w:r>
        <w:rPr>
          <w:spacing w:val="-1"/>
          <w:sz w:val="24"/>
        </w:rPr>
        <w:t> </w:t>
      </w:r>
      <w:r>
        <w:rPr>
          <w:sz w:val="24"/>
        </w:rPr>
        <w:t>know</w:t>
      </w:r>
      <w:r>
        <w:rPr>
          <w:spacing w:val="-2"/>
          <w:sz w:val="24"/>
        </w:rPr>
        <w:t> </w:t>
      </w:r>
      <w:r>
        <w:rPr>
          <w:sz w:val="24"/>
        </w:rPr>
        <w:t>how</w:t>
      </w:r>
      <w:r>
        <w:rPr>
          <w:spacing w:val="-3"/>
          <w:sz w:val="24"/>
        </w:rPr>
        <w:t> </w:t>
      </w:r>
      <w:r>
        <w:rPr>
          <w:sz w:val="24"/>
        </w:rPr>
        <w:t>much you should invest today to get this amount in 2 years.</w:t>
      </w:r>
    </w:p>
    <w:p>
      <w:pPr>
        <w:pStyle w:val="ListParagraph"/>
        <w:numPr>
          <w:ilvl w:val="0"/>
          <w:numId w:val="134"/>
        </w:numPr>
        <w:tabs>
          <w:tab w:pos="639" w:val="left" w:leader="none"/>
          <w:tab w:pos="643" w:val="left" w:leader="none"/>
        </w:tabs>
        <w:spacing w:line="235" w:lineRule="auto" w:before="3" w:after="0"/>
        <w:ind w:left="643" w:right="1355" w:hanging="392"/>
        <w:jc w:val="both"/>
        <w:rPr>
          <w:sz w:val="24"/>
        </w:rPr>
      </w:pPr>
      <w:r>
        <w:rPr>
          <w:sz w:val="24"/>
        </w:rPr>
        <w:t>You estimate</w:t>
      </w:r>
      <w:r>
        <w:rPr>
          <w:spacing w:val="-3"/>
          <w:sz w:val="24"/>
        </w:rPr>
        <w:t> </w:t>
      </w:r>
      <w:r>
        <w:rPr>
          <w:sz w:val="24"/>
        </w:rPr>
        <w:t>that you</w:t>
      </w:r>
      <w:r>
        <w:rPr>
          <w:spacing w:val="-2"/>
          <w:sz w:val="24"/>
        </w:rPr>
        <w:t> </w:t>
      </w:r>
      <w:r>
        <w:rPr>
          <w:sz w:val="24"/>
        </w:rPr>
        <w:t>would</w:t>
      </w:r>
      <w:r>
        <w:rPr>
          <w:spacing w:val="-2"/>
          <w:sz w:val="24"/>
        </w:rPr>
        <w:t> </w:t>
      </w:r>
      <w:r>
        <w:rPr>
          <w:sz w:val="24"/>
        </w:rPr>
        <w:t>retire at the age of</w:t>
      </w:r>
      <w:r>
        <w:rPr>
          <w:spacing w:val="-2"/>
          <w:sz w:val="24"/>
        </w:rPr>
        <w:t> </w:t>
      </w:r>
      <w:r>
        <w:rPr>
          <w:sz w:val="24"/>
        </w:rPr>
        <w:t>65 and</w:t>
      </w:r>
      <w:r>
        <w:rPr>
          <w:spacing w:val="-2"/>
          <w:sz w:val="24"/>
        </w:rPr>
        <w:t> </w:t>
      </w:r>
      <w:r>
        <w:rPr>
          <w:sz w:val="24"/>
        </w:rPr>
        <w:t>would</w:t>
      </w:r>
      <w:r>
        <w:rPr>
          <w:spacing w:val="-2"/>
          <w:sz w:val="24"/>
        </w:rPr>
        <w:t> </w:t>
      </w:r>
      <w:r>
        <w:rPr>
          <w:sz w:val="24"/>
        </w:rPr>
        <w:t>probably</w:t>
      </w:r>
      <w:r>
        <w:rPr>
          <w:spacing w:val="-2"/>
          <w:sz w:val="24"/>
        </w:rPr>
        <w:t> </w:t>
      </w:r>
      <w:r>
        <w:rPr>
          <w:sz w:val="24"/>
        </w:rPr>
        <w:t>live</w:t>
      </w:r>
      <w:r>
        <w:rPr>
          <w:spacing w:val="-1"/>
          <w:sz w:val="24"/>
        </w:rPr>
        <w:t> </w:t>
      </w:r>
      <w:r>
        <w:rPr>
          <w:sz w:val="24"/>
        </w:rPr>
        <w:t>until</w:t>
      </w:r>
      <w:r>
        <w:rPr>
          <w:spacing w:val="-1"/>
          <w:sz w:val="24"/>
        </w:rPr>
        <w:t> </w:t>
      </w:r>
      <w:r>
        <w:rPr>
          <w:sz w:val="24"/>
        </w:rPr>
        <w:t>you reach</w:t>
      </w:r>
      <w:r>
        <w:rPr>
          <w:spacing w:val="-3"/>
          <w:sz w:val="24"/>
        </w:rPr>
        <w:t> </w:t>
      </w:r>
      <w:r>
        <w:rPr>
          <w:sz w:val="24"/>
        </w:rPr>
        <w:t>the age</w:t>
      </w:r>
      <w:r>
        <w:rPr>
          <w:spacing w:val="-14"/>
          <w:sz w:val="24"/>
        </w:rPr>
        <w:t> </w:t>
      </w:r>
      <w:r>
        <w:rPr>
          <w:sz w:val="24"/>
        </w:rPr>
        <w:t>of</w:t>
      </w:r>
      <w:r>
        <w:rPr>
          <w:spacing w:val="-14"/>
          <w:sz w:val="24"/>
        </w:rPr>
        <w:t> </w:t>
      </w:r>
      <w:r>
        <w:rPr>
          <w:sz w:val="24"/>
        </w:rPr>
        <w:t>85.</w:t>
      </w:r>
      <w:r>
        <w:rPr>
          <w:spacing w:val="-13"/>
          <w:sz w:val="24"/>
        </w:rPr>
        <w:t> </w:t>
      </w:r>
      <w:r>
        <w:rPr>
          <w:sz w:val="24"/>
        </w:rPr>
        <w:t>During</w:t>
      </w:r>
      <w:r>
        <w:rPr>
          <w:spacing w:val="-14"/>
          <w:sz w:val="24"/>
        </w:rPr>
        <w:t> </w:t>
      </w:r>
      <w:r>
        <w:rPr>
          <w:sz w:val="24"/>
        </w:rPr>
        <w:t>this</w:t>
      </w:r>
      <w:r>
        <w:rPr>
          <w:spacing w:val="-13"/>
          <w:sz w:val="24"/>
        </w:rPr>
        <w:t> </w:t>
      </w:r>
      <w:r>
        <w:rPr>
          <w:sz w:val="24"/>
        </w:rPr>
        <w:t>period</w:t>
      </w:r>
      <w:r>
        <w:rPr>
          <w:spacing w:val="-14"/>
          <w:sz w:val="24"/>
        </w:rPr>
        <w:t> </w:t>
      </w:r>
      <w:r>
        <w:rPr>
          <w:sz w:val="24"/>
        </w:rPr>
        <w:t>of</w:t>
      </w:r>
      <w:r>
        <w:rPr>
          <w:spacing w:val="-13"/>
          <w:sz w:val="24"/>
        </w:rPr>
        <w:t> </w:t>
      </w:r>
      <w:r>
        <w:rPr>
          <w:sz w:val="24"/>
        </w:rPr>
        <w:t>20</w:t>
      </w:r>
      <w:r>
        <w:rPr>
          <w:spacing w:val="-14"/>
          <w:sz w:val="24"/>
        </w:rPr>
        <w:t> </w:t>
      </w:r>
      <w:r>
        <w:rPr>
          <w:sz w:val="24"/>
        </w:rPr>
        <w:t>years,</w:t>
      </w:r>
      <w:r>
        <w:rPr>
          <w:spacing w:val="-14"/>
          <w:sz w:val="24"/>
        </w:rPr>
        <w:t> </w:t>
      </w:r>
      <w:r>
        <w:rPr>
          <w:sz w:val="24"/>
        </w:rPr>
        <w:t>you</w:t>
      </w:r>
      <w:r>
        <w:rPr>
          <w:spacing w:val="-13"/>
          <w:sz w:val="24"/>
        </w:rPr>
        <w:t> </w:t>
      </w:r>
      <w:r>
        <w:rPr>
          <w:sz w:val="24"/>
        </w:rPr>
        <w:t>would</w:t>
      </w:r>
      <w:r>
        <w:rPr>
          <w:spacing w:val="-14"/>
          <w:sz w:val="24"/>
        </w:rPr>
        <w:t> </w:t>
      </w:r>
      <w:r>
        <w:rPr>
          <w:sz w:val="24"/>
        </w:rPr>
        <w:t>require</w:t>
      </w:r>
      <w:r>
        <w:rPr>
          <w:spacing w:val="-13"/>
          <w:sz w:val="24"/>
        </w:rPr>
        <w:t> </w:t>
      </w:r>
      <w:r>
        <w:rPr>
          <w:sz w:val="24"/>
        </w:rPr>
        <w:t>$12000</w:t>
      </w:r>
      <w:r>
        <w:rPr>
          <w:spacing w:val="-14"/>
          <w:sz w:val="24"/>
        </w:rPr>
        <w:t> </w:t>
      </w:r>
      <w:r>
        <w:rPr>
          <w:sz w:val="24"/>
        </w:rPr>
        <w:t>per</w:t>
      </w:r>
      <w:r>
        <w:rPr>
          <w:spacing w:val="-13"/>
          <w:sz w:val="24"/>
        </w:rPr>
        <w:t> </w:t>
      </w:r>
      <w:r>
        <w:rPr>
          <w:sz w:val="24"/>
        </w:rPr>
        <w:t>month</w:t>
      </w:r>
      <w:r>
        <w:rPr>
          <w:spacing w:val="-14"/>
          <w:sz w:val="24"/>
        </w:rPr>
        <w:t> </w:t>
      </w:r>
      <w:r>
        <w:rPr>
          <w:sz w:val="24"/>
        </w:rPr>
        <w:t>for</w:t>
      </w:r>
      <w:r>
        <w:rPr>
          <w:spacing w:val="-14"/>
          <w:sz w:val="24"/>
        </w:rPr>
        <w:t> </w:t>
      </w:r>
      <w:r>
        <w:rPr>
          <w:sz w:val="24"/>
        </w:rPr>
        <w:t>your</w:t>
      </w:r>
      <w:r>
        <w:rPr>
          <w:spacing w:val="-13"/>
          <w:sz w:val="24"/>
        </w:rPr>
        <w:t> </w:t>
      </w:r>
      <w:r>
        <w:rPr>
          <w:sz w:val="24"/>
        </w:rPr>
        <w:t>expenses. How much money should you have accumulated at age 65 that would provide this amount during your retirement?</w:t>
      </w:r>
    </w:p>
    <w:p>
      <w:pPr>
        <w:pStyle w:val="ListParagraph"/>
        <w:numPr>
          <w:ilvl w:val="0"/>
          <w:numId w:val="134"/>
        </w:numPr>
        <w:tabs>
          <w:tab w:pos="639" w:val="left" w:leader="none"/>
          <w:tab w:pos="643" w:val="left" w:leader="none"/>
        </w:tabs>
        <w:spacing w:line="235" w:lineRule="auto" w:before="4" w:after="0"/>
        <w:ind w:left="643" w:right="1882" w:hanging="392"/>
        <w:jc w:val="both"/>
        <w:rPr>
          <w:sz w:val="24"/>
        </w:rPr>
      </w:pPr>
      <w:r>
        <w:rPr>
          <w:sz w:val="24"/>
        </w:rPr>
        <w:t>You</w:t>
      </w:r>
      <w:r>
        <w:rPr>
          <w:spacing w:val="-2"/>
          <w:sz w:val="24"/>
        </w:rPr>
        <w:t> </w:t>
      </w:r>
      <w:r>
        <w:rPr>
          <w:sz w:val="24"/>
        </w:rPr>
        <w:t>are</w:t>
      </w:r>
      <w:r>
        <w:rPr>
          <w:spacing w:val="-4"/>
          <w:sz w:val="24"/>
        </w:rPr>
        <w:t> </w:t>
      </w:r>
      <w:r>
        <w:rPr>
          <w:sz w:val="24"/>
        </w:rPr>
        <w:t>thinking</w:t>
      </w:r>
      <w:r>
        <w:rPr>
          <w:spacing w:val="-3"/>
          <w:sz w:val="24"/>
        </w:rPr>
        <w:t> </w:t>
      </w:r>
      <w:r>
        <w:rPr>
          <w:sz w:val="24"/>
        </w:rPr>
        <w:t>of</w:t>
      </w:r>
      <w:r>
        <w:rPr>
          <w:spacing w:val="-2"/>
          <w:sz w:val="24"/>
        </w:rPr>
        <w:t> </w:t>
      </w:r>
      <w:r>
        <w:rPr>
          <w:sz w:val="24"/>
        </w:rPr>
        <w:t>making</w:t>
      </w:r>
      <w:r>
        <w:rPr>
          <w:spacing w:val="-3"/>
          <w:sz w:val="24"/>
        </w:rPr>
        <w:t> </w:t>
      </w:r>
      <w:r>
        <w:rPr>
          <w:sz w:val="24"/>
        </w:rPr>
        <w:t>an</w:t>
      </w:r>
      <w:r>
        <w:rPr>
          <w:spacing w:val="-4"/>
          <w:sz w:val="24"/>
        </w:rPr>
        <w:t> </w:t>
      </w:r>
      <w:r>
        <w:rPr>
          <w:sz w:val="24"/>
        </w:rPr>
        <w:t>investment</w:t>
      </w:r>
      <w:r>
        <w:rPr>
          <w:spacing w:val="-4"/>
          <w:sz w:val="24"/>
        </w:rPr>
        <w:t> </w:t>
      </w:r>
      <w:r>
        <w:rPr>
          <w:sz w:val="24"/>
        </w:rPr>
        <w:t>that</w:t>
      </w:r>
      <w:r>
        <w:rPr>
          <w:spacing w:val="-4"/>
          <w:sz w:val="24"/>
        </w:rPr>
        <w:t> </w:t>
      </w:r>
      <w:r>
        <w:rPr>
          <w:sz w:val="24"/>
        </w:rPr>
        <w:t>would</w:t>
      </w:r>
      <w:r>
        <w:rPr>
          <w:spacing w:val="-4"/>
          <w:sz w:val="24"/>
        </w:rPr>
        <w:t> </w:t>
      </w:r>
      <w:r>
        <w:rPr>
          <w:sz w:val="24"/>
        </w:rPr>
        <w:t>pay</w:t>
      </w:r>
      <w:r>
        <w:rPr>
          <w:spacing w:val="-5"/>
          <w:sz w:val="24"/>
        </w:rPr>
        <w:t> </w:t>
      </w:r>
      <w:r>
        <w:rPr>
          <w:sz w:val="24"/>
        </w:rPr>
        <w:t>$500</w:t>
      </w:r>
      <w:r>
        <w:rPr>
          <w:spacing w:val="-2"/>
          <w:sz w:val="24"/>
        </w:rPr>
        <w:t> </w:t>
      </w:r>
      <w:r>
        <w:rPr>
          <w:sz w:val="24"/>
        </w:rPr>
        <w:t>after</w:t>
      </w:r>
      <w:r>
        <w:rPr>
          <w:spacing w:val="-4"/>
          <w:sz w:val="24"/>
        </w:rPr>
        <w:t> </w:t>
      </w:r>
      <w:r>
        <w:rPr>
          <w:sz w:val="24"/>
        </w:rPr>
        <w:t>6</w:t>
      </w:r>
      <w:r>
        <w:rPr>
          <w:spacing w:val="-4"/>
          <w:sz w:val="24"/>
        </w:rPr>
        <w:t> </w:t>
      </w:r>
      <w:r>
        <w:rPr>
          <w:sz w:val="24"/>
        </w:rPr>
        <w:t>months.</w:t>
      </w:r>
      <w:r>
        <w:rPr>
          <w:spacing w:val="-4"/>
          <w:sz w:val="24"/>
        </w:rPr>
        <w:t> </w:t>
      </w:r>
      <w:r>
        <w:rPr>
          <w:sz w:val="24"/>
        </w:rPr>
        <w:t>How</w:t>
      </w:r>
      <w:r>
        <w:rPr>
          <w:spacing w:val="-2"/>
          <w:sz w:val="24"/>
        </w:rPr>
        <w:t> </w:t>
      </w:r>
      <w:r>
        <w:rPr>
          <w:sz w:val="24"/>
        </w:rPr>
        <w:t>much would you be willing to invest today?</w:t>
      </w:r>
    </w:p>
    <w:p>
      <w:pPr>
        <w:pStyle w:val="ListParagraph"/>
        <w:numPr>
          <w:ilvl w:val="0"/>
          <w:numId w:val="134"/>
        </w:numPr>
        <w:tabs>
          <w:tab w:pos="640" w:val="left" w:leader="none"/>
          <w:tab w:pos="643" w:val="left" w:leader="none"/>
        </w:tabs>
        <w:spacing w:line="240" w:lineRule="auto" w:before="2" w:after="0"/>
        <w:ind w:left="643" w:right="1419" w:hanging="392"/>
        <w:jc w:val="both"/>
        <w:rPr>
          <w:sz w:val="24"/>
        </w:rPr>
      </w:pPr>
      <w:r>
        <w:rPr>
          <w:sz w:val="24"/>
        </w:rPr>
        <w:t>Machinery costs $500,000, which would be used for producing a product. The cash flow from producing</w:t>
      </w:r>
      <w:r>
        <w:rPr>
          <w:spacing w:val="-10"/>
          <w:sz w:val="24"/>
        </w:rPr>
        <w:t> </w:t>
      </w:r>
      <w:r>
        <w:rPr>
          <w:sz w:val="24"/>
        </w:rPr>
        <w:t>and</w:t>
      </w:r>
      <w:r>
        <w:rPr>
          <w:spacing w:val="-9"/>
          <w:sz w:val="24"/>
        </w:rPr>
        <w:t> </w:t>
      </w:r>
      <w:r>
        <w:rPr>
          <w:sz w:val="24"/>
        </w:rPr>
        <w:t>selling</w:t>
      </w:r>
      <w:r>
        <w:rPr>
          <w:spacing w:val="-11"/>
          <w:sz w:val="24"/>
        </w:rPr>
        <w:t> </w:t>
      </w:r>
      <w:r>
        <w:rPr>
          <w:sz w:val="24"/>
        </w:rPr>
        <w:t>this</w:t>
      </w:r>
      <w:r>
        <w:rPr>
          <w:spacing w:val="-10"/>
          <w:sz w:val="24"/>
        </w:rPr>
        <w:t> </w:t>
      </w:r>
      <w:r>
        <w:rPr>
          <w:sz w:val="24"/>
        </w:rPr>
        <w:t>product</w:t>
      </w:r>
      <w:r>
        <w:rPr>
          <w:spacing w:val="-11"/>
          <w:sz w:val="24"/>
        </w:rPr>
        <w:t> </w:t>
      </w:r>
      <w:r>
        <w:rPr>
          <w:sz w:val="24"/>
        </w:rPr>
        <w:t>over</w:t>
      </w:r>
      <w:r>
        <w:rPr>
          <w:spacing w:val="-11"/>
          <w:sz w:val="24"/>
        </w:rPr>
        <w:t> </w:t>
      </w:r>
      <w:r>
        <w:rPr>
          <w:sz w:val="24"/>
        </w:rPr>
        <w:t>the</w:t>
      </w:r>
      <w:r>
        <w:rPr>
          <w:spacing w:val="-11"/>
          <w:sz w:val="24"/>
        </w:rPr>
        <w:t> </w:t>
      </w:r>
      <w:r>
        <w:rPr>
          <w:sz w:val="24"/>
        </w:rPr>
        <w:t>next</w:t>
      </w:r>
      <w:r>
        <w:rPr>
          <w:spacing w:val="-9"/>
          <w:sz w:val="24"/>
        </w:rPr>
        <w:t> </w:t>
      </w:r>
      <w:r>
        <w:rPr>
          <w:sz w:val="24"/>
        </w:rPr>
        <w:t>5</w:t>
      </w:r>
      <w:r>
        <w:rPr>
          <w:spacing w:val="-11"/>
          <w:sz w:val="24"/>
        </w:rPr>
        <w:t> </w:t>
      </w:r>
      <w:r>
        <w:rPr>
          <w:sz w:val="24"/>
        </w:rPr>
        <w:t>years</w:t>
      </w:r>
      <w:r>
        <w:rPr>
          <w:spacing w:val="-10"/>
          <w:sz w:val="24"/>
        </w:rPr>
        <w:t> </w:t>
      </w:r>
      <w:r>
        <w:rPr>
          <w:sz w:val="24"/>
        </w:rPr>
        <w:t>will</w:t>
      </w:r>
      <w:r>
        <w:rPr>
          <w:spacing w:val="-11"/>
          <w:sz w:val="24"/>
        </w:rPr>
        <w:t> </w:t>
      </w:r>
      <w:r>
        <w:rPr>
          <w:sz w:val="24"/>
        </w:rPr>
        <w:t>be</w:t>
      </w:r>
      <w:r>
        <w:rPr>
          <w:spacing w:val="-11"/>
          <w:sz w:val="24"/>
        </w:rPr>
        <w:t> </w:t>
      </w:r>
      <w:r>
        <w:rPr>
          <w:sz w:val="24"/>
        </w:rPr>
        <w:t>$130,000</w:t>
      </w:r>
      <w:r>
        <w:rPr>
          <w:spacing w:val="-9"/>
          <w:sz w:val="24"/>
        </w:rPr>
        <w:t> </w:t>
      </w:r>
      <w:r>
        <w:rPr>
          <w:sz w:val="24"/>
        </w:rPr>
        <w:t>every</w:t>
      </w:r>
      <w:r>
        <w:rPr>
          <w:spacing w:val="-10"/>
          <w:sz w:val="24"/>
        </w:rPr>
        <w:t> </w:t>
      </w:r>
      <w:r>
        <w:rPr>
          <w:sz w:val="24"/>
        </w:rPr>
        <w:t>year.</w:t>
      </w:r>
      <w:r>
        <w:rPr>
          <w:spacing w:val="-10"/>
          <w:sz w:val="24"/>
        </w:rPr>
        <w:t> </w:t>
      </w:r>
      <w:r>
        <w:rPr>
          <w:sz w:val="24"/>
        </w:rPr>
        <w:t>Should</w:t>
      </w:r>
      <w:r>
        <w:rPr>
          <w:spacing w:val="-9"/>
          <w:sz w:val="24"/>
        </w:rPr>
        <w:t> </w:t>
      </w:r>
      <w:r>
        <w:rPr>
          <w:sz w:val="24"/>
        </w:rPr>
        <w:t>you buy this machinery?</w:t>
      </w:r>
    </w:p>
    <w:p>
      <w:pPr>
        <w:pStyle w:val="BodyText"/>
        <w:spacing w:before="271"/>
        <w:ind w:left="261"/>
        <w:jc w:val="both"/>
      </w:pPr>
      <w:r>
        <w:rPr/>
        <w:t>In</w:t>
      </w:r>
      <w:r>
        <w:rPr>
          <w:spacing w:val="-3"/>
        </w:rPr>
        <w:t> </w:t>
      </w:r>
      <w:r>
        <w:rPr/>
        <w:t>all</w:t>
      </w:r>
      <w:r>
        <w:rPr>
          <w:spacing w:val="-4"/>
        </w:rPr>
        <w:t> </w:t>
      </w:r>
      <w:r>
        <w:rPr/>
        <w:t>these</w:t>
      </w:r>
      <w:r>
        <w:rPr>
          <w:spacing w:val="-1"/>
        </w:rPr>
        <w:t> </w:t>
      </w:r>
      <w:r>
        <w:rPr/>
        <w:t>situations,</w:t>
      </w:r>
      <w:r>
        <w:rPr>
          <w:spacing w:val="-4"/>
        </w:rPr>
        <w:t> </w:t>
      </w:r>
      <w:r>
        <w:rPr/>
        <w:t>we</w:t>
      </w:r>
      <w:r>
        <w:rPr>
          <w:spacing w:val="-1"/>
        </w:rPr>
        <w:t> </w:t>
      </w:r>
      <w:r>
        <w:rPr/>
        <w:t>need</w:t>
      </w:r>
      <w:r>
        <w:rPr>
          <w:spacing w:val="-3"/>
        </w:rPr>
        <w:t> </w:t>
      </w:r>
      <w:r>
        <w:rPr/>
        <w:t>to</w:t>
      </w:r>
      <w:r>
        <w:rPr>
          <w:spacing w:val="-4"/>
        </w:rPr>
        <w:t> </w:t>
      </w:r>
      <w:r>
        <w:rPr/>
        <w:t>have</w:t>
      </w:r>
      <w:r>
        <w:rPr>
          <w:spacing w:val="-3"/>
        </w:rPr>
        <w:t> </w:t>
      </w:r>
      <w:r>
        <w:rPr/>
        <w:t>an</w:t>
      </w:r>
      <w:r>
        <w:rPr>
          <w:spacing w:val="-3"/>
        </w:rPr>
        <w:t> </w:t>
      </w:r>
      <w:r>
        <w:rPr/>
        <w:t>idea</w:t>
      </w:r>
      <w:r>
        <w:rPr>
          <w:spacing w:val="-3"/>
        </w:rPr>
        <w:t> </w:t>
      </w:r>
      <w:r>
        <w:rPr/>
        <w:t>of</w:t>
      </w:r>
      <w:r>
        <w:rPr>
          <w:spacing w:val="-1"/>
        </w:rPr>
        <w:t> </w:t>
      </w:r>
      <w:r>
        <w:rPr/>
        <w:t>what</w:t>
      </w:r>
      <w:r>
        <w:rPr>
          <w:spacing w:val="-3"/>
        </w:rPr>
        <w:t> </w:t>
      </w:r>
      <w:r>
        <w:rPr/>
        <w:t>the</w:t>
      </w:r>
      <w:r>
        <w:rPr>
          <w:spacing w:val="-3"/>
        </w:rPr>
        <w:t> </w:t>
      </w:r>
      <w:r>
        <w:rPr/>
        <w:t>present</w:t>
      </w:r>
      <w:r>
        <w:rPr>
          <w:spacing w:val="-3"/>
        </w:rPr>
        <w:t> </w:t>
      </w:r>
      <w:r>
        <w:rPr/>
        <w:t>value</w:t>
      </w:r>
      <w:r>
        <w:rPr>
          <w:spacing w:val="-5"/>
        </w:rPr>
        <w:t> is:</w:t>
      </w:r>
    </w:p>
    <w:p>
      <w:pPr>
        <w:pStyle w:val="BodyText"/>
        <w:spacing w:line="242" w:lineRule="auto" w:before="283"/>
        <w:ind w:left="261" w:right="1396"/>
      </w:pPr>
      <w:r>
        <w:rPr/>
        <w:t>In</w:t>
      </w:r>
      <w:r>
        <w:rPr>
          <w:spacing w:val="-11"/>
        </w:rPr>
        <w:t> </w:t>
      </w:r>
      <w:r>
        <w:rPr/>
        <w:t>scenario</w:t>
      </w:r>
      <w:r>
        <w:rPr>
          <w:spacing w:val="-13"/>
        </w:rPr>
        <w:t> </w:t>
      </w:r>
      <w:r>
        <w:rPr/>
        <w:t>1,</w:t>
      </w:r>
      <w:r>
        <w:rPr>
          <w:spacing w:val="-10"/>
        </w:rPr>
        <w:t> </w:t>
      </w:r>
      <w:r>
        <w:rPr/>
        <w:t>you</w:t>
      </w:r>
      <w:r>
        <w:rPr>
          <w:spacing w:val="-12"/>
        </w:rPr>
        <w:t> </w:t>
      </w:r>
      <w:r>
        <w:rPr/>
        <w:t>need</w:t>
      </w:r>
      <w:r>
        <w:rPr>
          <w:spacing w:val="-12"/>
        </w:rPr>
        <w:t> </w:t>
      </w:r>
      <w:r>
        <w:rPr/>
        <w:t>to</w:t>
      </w:r>
      <w:r>
        <w:rPr>
          <w:spacing w:val="-11"/>
        </w:rPr>
        <w:t> </w:t>
      </w:r>
      <w:r>
        <w:rPr/>
        <w:t>find</w:t>
      </w:r>
      <w:r>
        <w:rPr>
          <w:spacing w:val="-13"/>
        </w:rPr>
        <w:t> </w:t>
      </w:r>
      <w:r>
        <w:rPr/>
        <w:t>the</w:t>
      </w:r>
      <w:r>
        <w:rPr>
          <w:spacing w:val="-11"/>
        </w:rPr>
        <w:t> </w:t>
      </w:r>
      <w:r>
        <w:rPr/>
        <w:t>amount</w:t>
      </w:r>
      <w:r>
        <w:rPr>
          <w:spacing w:val="-13"/>
        </w:rPr>
        <w:t> </w:t>
      </w:r>
      <w:r>
        <w:rPr/>
        <w:t>of</w:t>
      </w:r>
      <w:r>
        <w:rPr>
          <w:spacing w:val="-10"/>
        </w:rPr>
        <w:t> </w:t>
      </w:r>
      <w:r>
        <w:rPr/>
        <w:t>investment</w:t>
      </w:r>
      <w:r>
        <w:rPr>
          <w:spacing w:val="-10"/>
        </w:rPr>
        <w:t> </w:t>
      </w:r>
      <w:r>
        <w:rPr/>
        <w:t>that</w:t>
      </w:r>
      <w:r>
        <w:rPr>
          <w:spacing w:val="-12"/>
        </w:rPr>
        <w:t> </w:t>
      </w:r>
      <w:r>
        <w:rPr/>
        <w:t>needs</w:t>
      </w:r>
      <w:r>
        <w:rPr>
          <w:spacing w:val="-14"/>
        </w:rPr>
        <w:t> </w:t>
      </w:r>
      <w:r>
        <w:rPr/>
        <w:t>to</w:t>
      </w:r>
      <w:r>
        <w:rPr>
          <w:spacing w:val="-11"/>
        </w:rPr>
        <w:t> </w:t>
      </w:r>
      <w:r>
        <w:rPr/>
        <w:t>be</w:t>
      </w:r>
      <w:r>
        <w:rPr>
          <w:spacing w:val="-13"/>
        </w:rPr>
        <w:t> </w:t>
      </w:r>
      <w:r>
        <w:rPr/>
        <w:t>made</w:t>
      </w:r>
      <w:r>
        <w:rPr>
          <w:spacing w:val="-11"/>
        </w:rPr>
        <w:t> </w:t>
      </w:r>
      <w:r>
        <w:rPr/>
        <w:t>at</w:t>
      </w:r>
      <w:r>
        <w:rPr>
          <w:spacing w:val="-10"/>
        </w:rPr>
        <w:t> </w:t>
      </w:r>
      <w:r>
        <w:rPr/>
        <w:t>the</w:t>
      </w:r>
      <w:r>
        <w:rPr>
          <w:spacing w:val="-11"/>
        </w:rPr>
        <w:t> </w:t>
      </w:r>
      <w:r>
        <w:rPr/>
        <w:t>current</w:t>
      </w:r>
      <w:r>
        <w:rPr>
          <w:spacing w:val="-13"/>
        </w:rPr>
        <w:t> </w:t>
      </w:r>
      <w:r>
        <w:rPr/>
        <w:t>time, which</w:t>
      </w:r>
      <w:r>
        <w:rPr>
          <w:spacing w:val="-6"/>
        </w:rPr>
        <w:t> </w:t>
      </w:r>
      <w:r>
        <w:rPr/>
        <w:t>would</w:t>
      </w:r>
      <w:r>
        <w:rPr>
          <w:spacing w:val="-2"/>
        </w:rPr>
        <w:t> </w:t>
      </w:r>
      <w:r>
        <w:rPr/>
        <w:t>provide</w:t>
      </w:r>
      <w:r>
        <w:rPr>
          <w:spacing w:val="-1"/>
        </w:rPr>
        <w:t> </w:t>
      </w:r>
      <w:r>
        <w:rPr/>
        <w:t>$200,000</w:t>
      </w:r>
      <w:r>
        <w:rPr>
          <w:spacing w:val="-2"/>
        </w:rPr>
        <w:t> </w:t>
      </w:r>
      <w:r>
        <w:rPr/>
        <w:t>after</w:t>
      </w:r>
      <w:r>
        <w:rPr>
          <w:spacing w:val="-1"/>
        </w:rPr>
        <w:t> </w:t>
      </w:r>
      <w:r>
        <w:rPr/>
        <w:t>2</w:t>
      </w:r>
      <w:r>
        <w:rPr>
          <w:spacing w:val="-2"/>
        </w:rPr>
        <w:t> </w:t>
      </w:r>
      <w:r>
        <w:rPr/>
        <w:t>years.</w:t>
      </w:r>
      <w:r>
        <w:rPr>
          <w:spacing w:val="-2"/>
        </w:rPr>
        <w:t> </w:t>
      </w:r>
      <w:r>
        <w:rPr/>
        <w:t>You</w:t>
      </w:r>
      <w:r>
        <w:rPr>
          <w:spacing w:val="-2"/>
        </w:rPr>
        <w:t> </w:t>
      </w:r>
      <w:r>
        <w:rPr/>
        <w:t>are</w:t>
      </w:r>
      <w:r>
        <w:rPr>
          <w:spacing w:val="5"/>
        </w:rPr>
        <w:t> </w:t>
      </w:r>
      <w:r>
        <w:rPr/>
        <w:t>interested in</w:t>
      </w:r>
      <w:r>
        <w:rPr>
          <w:spacing w:val="-4"/>
        </w:rPr>
        <w:t> </w:t>
      </w:r>
      <w:r>
        <w:rPr/>
        <w:t>finding</w:t>
      </w:r>
      <w:r>
        <w:rPr>
          <w:spacing w:val="-4"/>
        </w:rPr>
        <w:t> </w:t>
      </w:r>
      <w:r>
        <w:rPr/>
        <w:t>out</w:t>
      </w:r>
      <w:r>
        <w:rPr>
          <w:spacing w:val="-4"/>
        </w:rPr>
        <w:t> </w:t>
      </w:r>
      <w:r>
        <w:rPr/>
        <w:t>the</w:t>
      </w:r>
      <w:r>
        <w:rPr>
          <w:spacing w:val="-1"/>
        </w:rPr>
        <w:t> </w:t>
      </w:r>
      <w:r>
        <w:rPr/>
        <w:t>current</w:t>
      </w:r>
      <w:r>
        <w:rPr>
          <w:spacing w:val="-2"/>
        </w:rPr>
        <w:t> </w:t>
      </w:r>
      <w:r>
        <w:rPr/>
        <w:t>worth</w:t>
      </w:r>
      <w:r>
        <w:rPr>
          <w:spacing w:val="-1"/>
        </w:rPr>
        <w:t> </w:t>
      </w:r>
      <w:r>
        <w:rPr>
          <w:spacing w:val="-5"/>
        </w:rPr>
        <w:t>of</w:t>
      </w:r>
    </w:p>
    <w:p>
      <w:pPr>
        <w:pStyle w:val="BodyText"/>
        <w:spacing w:line="289" w:lineRule="exact"/>
        <w:ind w:left="261"/>
      </w:pPr>
      <w:r>
        <w:rPr/>
        <w:t>$200,000</w:t>
      </w:r>
      <w:r>
        <w:rPr>
          <w:spacing w:val="-2"/>
        </w:rPr>
        <w:t> </w:t>
      </w:r>
      <w:r>
        <w:rPr/>
        <w:t>to</w:t>
      </w:r>
      <w:r>
        <w:rPr>
          <w:spacing w:val="-2"/>
        </w:rPr>
        <w:t> </w:t>
      </w:r>
      <w:r>
        <w:rPr/>
        <w:t>be</w:t>
      </w:r>
      <w:r>
        <w:rPr>
          <w:spacing w:val="-3"/>
        </w:rPr>
        <w:t> </w:t>
      </w:r>
      <w:r>
        <w:rPr/>
        <w:t>received</w:t>
      </w:r>
      <w:r>
        <w:rPr>
          <w:spacing w:val="-1"/>
        </w:rPr>
        <w:t> </w:t>
      </w:r>
      <w:r>
        <w:rPr/>
        <w:t>after</w:t>
      </w:r>
      <w:r>
        <w:rPr>
          <w:spacing w:val="-2"/>
        </w:rPr>
        <w:t> </w:t>
      </w:r>
      <w:r>
        <w:rPr/>
        <w:t>2</w:t>
      </w:r>
      <w:r>
        <w:rPr>
          <w:spacing w:val="-1"/>
        </w:rPr>
        <w:t> </w:t>
      </w:r>
      <w:r>
        <w:rPr>
          <w:spacing w:val="-2"/>
        </w:rPr>
        <w:t>years.</w:t>
      </w:r>
    </w:p>
    <w:p>
      <w:pPr>
        <w:pStyle w:val="BodyText"/>
        <w:spacing w:before="271"/>
        <w:ind w:left="261" w:right="1423"/>
        <w:jc w:val="both"/>
      </w:pPr>
      <w:r>
        <w:rPr/>
        <w:t>In scenario 2, you need to accumulate a certain amount of money by age 65 that would provide a monthly payment of $12000 for 20 years. In this situation, you are trying to find the worth of monthly cash flow of $12000 for 20 years at age 65.</w:t>
      </w:r>
    </w:p>
    <w:p>
      <w:pPr>
        <w:pStyle w:val="BodyText"/>
        <w:spacing w:line="247" w:lineRule="auto" w:before="273"/>
        <w:ind w:left="261" w:right="1412"/>
        <w:jc w:val="both"/>
      </w:pPr>
      <w:r>
        <w:rPr/>
        <w:t>In scenario 3, you will receive $500 after 6 months if you invest certain amount today or need to know the current worth of $500 to be received after 6 months.</w:t>
      </w:r>
    </w:p>
    <w:p>
      <w:pPr>
        <w:spacing w:after="0" w:line="247" w:lineRule="auto"/>
        <w:jc w:val="both"/>
        <w:sectPr>
          <w:pgSz w:w="11900" w:h="16840"/>
          <w:pgMar w:header="0" w:footer="645" w:top="1320" w:bottom="840" w:left="600" w:right="0"/>
        </w:sectPr>
      </w:pPr>
    </w:p>
    <w:p>
      <w:pPr>
        <w:pStyle w:val="BodyText"/>
        <w:spacing w:before="27"/>
        <w:jc w:val="both"/>
      </w:pPr>
      <w:r>
        <w:rPr/>
        <w:t>In</w:t>
      </w:r>
      <w:r>
        <w:rPr>
          <w:spacing w:val="-2"/>
        </w:rPr>
        <w:t> </w:t>
      </w:r>
      <w:r>
        <w:rPr/>
        <w:t>situation</w:t>
      </w:r>
      <w:r>
        <w:rPr>
          <w:spacing w:val="-1"/>
        </w:rPr>
        <w:t> </w:t>
      </w:r>
      <w:r>
        <w:rPr/>
        <w:t>4,</w:t>
      </w:r>
      <w:r>
        <w:rPr>
          <w:spacing w:val="-2"/>
        </w:rPr>
        <w:t> </w:t>
      </w:r>
      <w:r>
        <w:rPr/>
        <w:t>you</w:t>
      </w:r>
      <w:r>
        <w:rPr>
          <w:spacing w:val="-3"/>
        </w:rPr>
        <w:t> </w:t>
      </w:r>
      <w:r>
        <w:rPr/>
        <w:t>would</w:t>
      </w:r>
      <w:r>
        <w:rPr>
          <w:spacing w:val="-3"/>
        </w:rPr>
        <w:t> </w:t>
      </w:r>
      <w:r>
        <w:rPr/>
        <w:t>receive</w:t>
      </w:r>
      <w:r>
        <w:rPr>
          <w:spacing w:val="-1"/>
        </w:rPr>
        <w:t> </w:t>
      </w:r>
      <w:r>
        <w:rPr/>
        <w:t>cash</w:t>
      </w:r>
      <w:r>
        <w:rPr>
          <w:spacing w:val="-4"/>
        </w:rPr>
        <w:t> </w:t>
      </w:r>
      <w:r>
        <w:rPr/>
        <w:t>flows</w:t>
      </w:r>
      <w:r>
        <w:rPr>
          <w:spacing w:val="-2"/>
        </w:rPr>
        <w:t> </w:t>
      </w:r>
      <w:r>
        <w:rPr/>
        <w:t>of</w:t>
      </w:r>
      <w:r>
        <w:rPr>
          <w:spacing w:val="-1"/>
        </w:rPr>
        <w:t> </w:t>
      </w:r>
      <w:r>
        <w:rPr/>
        <w:t>$130,000</w:t>
      </w:r>
      <w:r>
        <w:rPr>
          <w:spacing w:val="-1"/>
        </w:rPr>
        <w:t> </w:t>
      </w:r>
      <w:r>
        <w:rPr/>
        <w:t>a</w:t>
      </w:r>
      <w:r>
        <w:rPr>
          <w:spacing w:val="-2"/>
        </w:rPr>
        <w:t> </w:t>
      </w:r>
      <w:r>
        <w:rPr/>
        <w:t>year</w:t>
      </w:r>
      <w:r>
        <w:rPr>
          <w:spacing w:val="-1"/>
        </w:rPr>
        <w:t> </w:t>
      </w:r>
      <w:r>
        <w:rPr/>
        <w:t>for</w:t>
      </w:r>
      <w:r>
        <w:rPr>
          <w:spacing w:val="-3"/>
        </w:rPr>
        <w:t> </w:t>
      </w:r>
      <w:r>
        <w:rPr/>
        <w:t>the</w:t>
      </w:r>
      <w:r>
        <w:rPr>
          <w:spacing w:val="-5"/>
        </w:rPr>
        <w:t> </w:t>
      </w:r>
      <w:r>
        <w:rPr/>
        <w:t>next</w:t>
      </w:r>
      <w:r>
        <w:rPr>
          <w:spacing w:val="-1"/>
        </w:rPr>
        <w:t> </w:t>
      </w:r>
      <w:r>
        <w:rPr/>
        <w:t>5</w:t>
      </w:r>
      <w:r>
        <w:rPr>
          <w:spacing w:val="-1"/>
        </w:rPr>
        <w:t> </w:t>
      </w:r>
      <w:r>
        <w:rPr/>
        <w:t>years</w:t>
      </w:r>
      <w:r>
        <w:rPr>
          <w:spacing w:val="-2"/>
        </w:rPr>
        <w:t> </w:t>
      </w:r>
      <w:r>
        <w:rPr/>
        <w:t>and</w:t>
      </w:r>
      <w:r>
        <w:rPr>
          <w:spacing w:val="-1"/>
        </w:rPr>
        <w:t> </w:t>
      </w:r>
      <w:r>
        <w:rPr/>
        <w:t>it</w:t>
      </w:r>
      <w:r>
        <w:rPr>
          <w:spacing w:val="-1"/>
        </w:rPr>
        <w:t> </w:t>
      </w:r>
      <w:r>
        <w:rPr/>
        <w:t>costs</w:t>
      </w:r>
      <w:r>
        <w:rPr>
          <w:spacing w:val="-4"/>
        </w:rPr>
        <w:t> </w:t>
      </w:r>
      <w:r>
        <w:rPr>
          <w:spacing w:val="-5"/>
        </w:rPr>
        <w:t>you</w:t>
      </w:r>
    </w:p>
    <w:p>
      <w:pPr>
        <w:pStyle w:val="BodyText"/>
        <w:ind w:right="1413"/>
        <w:jc w:val="both"/>
      </w:pPr>
      <w:r>
        <w:rPr/>
        <w:t>$500,000 to produce these cash flows. The investment would be worth undertaking only if the current worth of these future cash flows is more than $500,000.</w:t>
      </w:r>
    </w:p>
    <w:p>
      <w:pPr>
        <w:pStyle w:val="BodyText"/>
        <w:spacing w:before="273"/>
        <w:ind w:right="1406"/>
        <w:jc w:val="both"/>
      </w:pPr>
      <w:r>
        <w:rPr/>
        <w:t>In all these situations, we would like to now the current worth of some cash flow that would be received at a future time. This is known as the present value. Present value explains the current worth of future cash flows, whether it is a single cash flow or a stream of cash flows.</w:t>
      </w:r>
    </w:p>
    <w:p>
      <w:pPr>
        <w:pStyle w:val="Heading2"/>
        <w:spacing w:before="271"/>
        <w:jc w:val="both"/>
      </w:pPr>
      <w:r>
        <w:rPr/>
        <w:t>Calculation</w:t>
      </w:r>
      <w:r>
        <w:rPr>
          <w:spacing w:val="-4"/>
        </w:rPr>
        <w:t> </w:t>
      </w:r>
      <w:r>
        <w:rPr/>
        <w:t>of</w:t>
      </w:r>
      <w:r>
        <w:rPr>
          <w:spacing w:val="-1"/>
        </w:rPr>
        <w:t> </w:t>
      </w:r>
      <w:r>
        <w:rPr/>
        <w:t>Present</w:t>
      </w:r>
      <w:r>
        <w:rPr>
          <w:spacing w:val="-1"/>
        </w:rPr>
        <w:t> </w:t>
      </w:r>
      <w:r>
        <w:rPr>
          <w:spacing w:val="-2"/>
        </w:rPr>
        <w:t>Value</w:t>
      </w:r>
    </w:p>
    <w:p>
      <w:pPr>
        <w:pStyle w:val="BodyText"/>
        <w:spacing w:before="285"/>
        <w:ind w:right="1414"/>
        <w:jc w:val="both"/>
      </w:pPr>
      <w:r>
        <w:rPr/>
        <w:t>Let us consider a single cash flow first and explain how to calculate the present value. Suppose a bank</w:t>
      </w:r>
      <w:r>
        <w:rPr>
          <w:spacing w:val="-1"/>
        </w:rPr>
        <w:t> </w:t>
      </w:r>
      <w:r>
        <w:rPr/>
        <w:t>promises to pay</w:t>
      </w:r>
      <w:r>
        <w:rPr>
          <w:spacing w:val="-1"/>
        </w:rPr>
        <w:t> </w:t>
      </w:r>
      <w:r>
        <w:rPr/>
        <w:t>$1100 after 1 year.</w:t>
      </w:r>
      <w:r>
        <w:rPr>
          <w:spacing w:val="-1"/>
        </w:rPr>
        <w:t> </w:t>
      </w:r>
      <w:r>
        <w:rPr/>
        <w:t>The interest rate in the market is</w:t>
      </w:r>
      <w:r>
        <w:rPr>
          <w:spacing w:val="-1"/>
        </w:rPr>
        <w:t> </w:t>
      </w:r>
      <w:r>
        <w:rPr/>
        <w:t>10%.</w:t>
      </w:r>
      <w:r>
        <w:rPr>
          <w:spacing w:val="-1"/>
        </w:rPr>
        <w:t> </w:t>
      </w:r>
      <w:r>
        <w:rPr/>
        <w:t>How</w:t>
      </w:r>
      <w:r>
        <w:rPr>
          <w:spacing w:val="-1"/>
        </w:rPr>
        <w:t> </w:t>
      </w:r>
      <w:r>
        <w:rPr/>
        <w:t>much should you invest today?</w:t>
      </w:r>
    </w:p>
    <w:p>
      <w:pPr>
        <w:pStyle w:val="BodyText"/>
        <w:spacing w:before="271"/>
        <w:ind w:right="1410"/>
        <w:jc w:val="both"/>
      </w:pPr>
      <w:r>
        <w:rPr/>
        <w:t>If you</w:t>
      </w:r>
      <w:r>
        <w:rPr>
          <w:spacing w:val="-1"/>
        </w:rPr>
        <w:t> </w:t>
      </w:r>
      <w:r>
        <w:rPr/>
        <w:t>invest</w:t>
      </w:r>
      <w:r>
        <w:rPr>
          <w:spacing w:val="-1"/>
        </w:rPr>
        <w:t> </w:t>
      </w:r>
      <w:r>
        <w:rPr/>
        <w:t>$P today, you will</w:t>
      </w:r>
      <w:r>
        <w:rPr>
          <w:spacing w:val="-1"/>
        </w:rPr>
        <w:t> </w:t>
      </w:r>
      <w:r>
        <w:rPr/>
        <w:t>receive</w:t>
      </w:r>
      <w:r>
        <w:rPr>
          <w:spacing w:val="-1"/>
        </w:rPr>
        <w:t> </w:t>
      </w:r>
      <w:r>
        <w:rPr/>
        <w:t>P (1</w:t>
      </w:r>
      <w:r>
        <w:rPr>
          <w:spacing w:val="-2"/>
        </w:rPr>
        <w:t> </w:t>
      </w:r>
      <w:r>
        <w:rPr/>
        <w:t>+ r)</w:t>
      </w:r>
      <w:r>
        <w:rPr>
          <w:spacing w:val="-2"/>
        </w:rPr>
        <w:t> </w:t>
      </w:r>
      <w:r>
        <w:rPr/>
        <w:t>=</w:t>
      </w:r>
      <w:r>
        <w:rPr>
          <w:spacing w:val="-1"/>
        </w:rPr>
        <w:t> </w:t>
      </w:r>
      <w:r>
        <w:rPr/>
        <w:t>1.1*P when r</w:t>
      </w:r>
      <w:r>
        <w:rPr>
          <w:spacing w:val="-1"/>
        </w:rPr>
        <w:t> </w:t>
      </w:r>
      <w:r>
        <w:rPr/>
        <w:t>=</w:t>
      </w:r>
      <w:r>
        <w:rPr>
          <w:spacing w:val="-1"/>
        </w:rPr>
        <w:t> </w:t>
      </w:r>
      <w:r>
        <w:rPr/>
        <w:t>10%. Since the amount you</w:t>
      </w:r>
      <w:r>
        <w:rPr>
          <w:spacing w:val="-1"/>
        </w:rPr>
        <w:t> </w:t>
      </w:r>
      <w:r>
        <w:rPr/>
        <w:t>would receive is $1100, we can calculate P as 1.1*P = 1100 or P = $1000. Thus, if you invest $1000 today at 10% interest, you will</w:t>
      </w:r>
      <w:r>
        <w:rPr>
          <w:spacing w:val="-2"/>
        </w:rPr>
        <w:t> </w:t>
      </w:r>
      <w:r>
        <w:rPr/>
        <w:t>receive $1100 after one</w:t>
      </w:r>
      <w:r>
        <w:rPr>
          <w:spacing w:val="-2"/>
        </w:rPr>
        <w:t> </w:t>
      </w:r>
      <w:r>
        <w:rPr/>
        <w:t>year.</w:t>
      </w:r>
      <w:r>
        <w:rPr>
          <w:spacing w:val="-1"/>
        </w:rPr>
        <w:t> </w:t>
      </w:r>
      <w:r>
        <w:rPr/>
        <w:t>Present value of $1100</w:t>
      </w:r>
      <w:r>
        <w:rPr>
          <w:spacing w:val="-2"/>
        </w:rPr>
        <w:t> </w:t>
      </w:r>
      <w:r>
        <w:rPr/>
        <w:t>that will be</w:t>
      </w:r>
      <w:r>
        <w:rPr>
          <w:spacing w:val="-2"/>
        </w:rPr>
        <w:t> </w:t>
      </w:r>
      <w:r>
        <w:rPr/>
        <w:t>received after 1 year when interest rate is 10% is $1000.</w:t>
      </w:r>
    </w:p>
    <w:p>
      <w:pPr>
        <w:pStyle w:val="BodyText"/>
        <w:spacing w:line="244" w:lineRule="auto" w:before="271"/>
        <w:ind w:right="1409"/>
        <w:jc w:val="both"/>
      </w:pPr>
      <w:r>
        <w:rPr/>
        <w:t>If</w:t>
      </w:r>
      <w:r>
        <w:rPr>
          <w:spacing w:val="-6"/>
        </w:rPr>
        <w:t> </w:t>
      </w:r>
      <w:r>
        <w:rPr/>
        <w:t>future</w:t>
      </w:r>
      <w:r>
        <w:rPr>
          <w:spacing w:val="-6"/>
        </w:rPr>
        <w:t> </w:t>
      </w:r>
      <w:r>
        <w:rPr/>
        <w:t>cash</w:t>
      </w:r>
      <w:r>
        <w:rPr>
          <w:spacing w:val="-8"/>
        </w:rPr>
        <w:t> </w:t>
      </w:r>
      <w:r>
        <w:rPr/>
        <w:t>flow</w:t>
      </w:r>
      <w:r>
        <w:rPr>
          <w:spacing w:val="-7"/>
        </w:rPr>
        <w:t> </w:t>
      </w:r>
      <w:r>
        <w:rPr/>
        <w:t>is</w:t>
      </w:r>
      <w:r>
        <w:rPr>
          <w:spacing w:val="-7"/>
        </w:rPr>
        <w:t> </w:t>
      </w:r>
      <w:r>
        <w:rPr/>
        <w:t>$A</w:t>
      </w:r>
      <w:r>
        <w:rPr>
          <w:spacing w:val="-6"/>
        </w:rPr>
        <w:t> </w:t>
      </w:r>
      <w:r>
        <w:rPr/>
        <w:t>at</w:t>
      </w:r>
      <w:r>
        <w:rPr>
          <w:spacing w:val="-5"/>
        </w:rPr>
        <w:t> </w:t>
      </w:r>
      <w:r>
        <w:rPr/>
        <w:t>end</w:t>
      </w:r>
      <w:r>
        <w:rPr>
          <w:spacing w:val="-5"/>
        </w:rPr>
        <w:t> </w:t>
      </w:r>
      <w:r>
        <w:rPr/>
        <w:t>of</w:t>
      </w:r>
      <w:r>
        <w:rPr>
          <w:spacing w:val="-5"/>
        </w:rPr>
        <w:t> </w:t>
      </w:r>
      <w:r>
        <w:rPr/>
        <w:t>1</w:t>
      </w:r>
      <w:r>
        <w:rPr>
          <w:spacing w:val="-6"/>
        </w:rPr>
        <w:t> </w:t>
      </w:r>
      <w:r>
        <w:rPr/>
        <w:t>year:</w:t>
      </w:r>
      <w:r>
        <w:rPr>
          <w:spacing w:val="-6"/>
        </w:rPr>
        <w:t> </w:t>
      </w:r>
      <w:r>
        <w:rPr/>
        <w:t>P</w:t>
      </w:r>
      <w:r>
        <w:rPr>
          <w:spacing w:val="-8"/>
        </w:rPr>
        <w:t> </w:t>
      </w:r>
      <w:r>
        <w:rPr/>
        <w:t>=</w:t>
      </w:r>
      <w:r>
        <w:rPr>
          <w:spacing w:val="-6"/>
        </w:rPr>
        <w:t> </w:t>
      </w:r>
      <w:r>
        <w:rPr/>
        <w:t>A</w:t>
      </w:r>
      <w:r>
        <w:rPr>
          <w:spacing w:val="-8"/>
        </w:rPr>
        <w:t> </w:t>
      </w:r>
      <w:r>
        <w:rPr/>
        <w:t>/</w:t>
      </w:r>
      <w:r>
        <w:rPr>
          <w:spacing w:val="-6"/>
        </w:rPr>
        <w:t> </w:t>
      </w:r>
      <w:r>
        <w:rPr/>
        <w:t>(1</w:t>
      </w:r>
      <w:r>
        <w:rPr>
          <w:spacing w:val="-9"/>
        </w:rPr>
        <w:t> </w:t>
      </w:r>
      <w:r>
        <w:rPr/>
        <w:t>+</w:t>
      </w:r>
      <w:r>
        <w:rPr>
          <w:spacing w:val="-6"/>
        </w:rPr>
        <w:t> </w:t>
      </w:r>
      <w:r>
        <w:rPr/>
        <w:t>r),</w:t>
      </w:r>
      <w:r>
        <w:rPr>
          <w:spacing w:val="-7"/>
        </w:rPr>
        <w:t> </w:t>
      </w:r>
      <w:r>
        <w:rPr/>
        <w:t>what</w:t>
      </w:r>
      <w:r>
        <w:rPr>
          <w:spacing w:val="-8"/>
        </w:rPr>
        <w:t> </w:t>
      </w:r>
      <w:r>
        <w:rPr/>
        <w:t>would</w:t>
      </w:r>
      <w:r>
        <w:rPr>
          <w:spacing w:val="-8"/>
        </w:rPr>
        <w:t> </w:t>
      </w:r>
      <w:r>
        <w:rPr/>
        <w:t>the</w:t>
      </w:r>
      <w:r>
        <w:rPr>
          <w:spacing w:val="-8"/>
        </w:rPr>
        <w:t> </w:t>
      </w:r>
      <w:r>
        <w:rPr/>
        <w:t>present</w:t>
      </w:r>
      <w:r>
        <w:rPr>
          <w:spacing w:val="-5"/>
        </w:rPr>
        <w:t> </w:t>
      </w:r>
      <w:r>
        <w:rPr/>
        <w:t>value</w:t>
      </w:r>
      <w:r>
        <w:rPr>
          <w:spacing w:val="-6"/>
        </w:rPr>
        <w:t> </w:t>
      </w:r>
      <w:r>
        <w:rPr/>
        <w:t>of</w:t>
      </w:r>
      <w:r>
        <w:rPr>
          <w:spacing w:val="-5"/>
        </w:rPr>
        <w:t> </w:t>
      </w:r>
      <w:r>
        <w:rPr/>
        <w:t>$A</w:t>
      </w:r>
      <w:r>
        <w:rPr>
          <w:spacing w:val="-6"/>
        </w:rPr>
        <w:t> </w:t>
      </w:r>
      <w:r>
        <w:rPr/>
        <w:t>received after 2 years be?</w:t>
      </w:r>
    </w:p>
    <w:p>
      <w:pPr>
        <w:pStyle w:val="BodyText"/>
        <w:spacing w:line="247" w:lineRule="auto" w:before="264"/>
        <w:ind w:right="1403"/>
        <w:jc w:val="both"/>
      </w:pPr>
      <w:r>
        <w:rPr/>
        <w:t>If</w:t>
      </w:r>
      <w:r>
        <w:rPr>
          <w:spacing w:val="-10"/>
        </w:rPr>
        <w:t> </w:t>
      </w:r>
      <w:r>
        <w:rPr/>
        <w:t>you</w:t>
      </w:r>
      <w:r>
        <w:rPr>
          <w:spacing w:val="-10"/>
        </w:rPr>
        <w:t> </w:t>
      </w:r>
      <w:r>
        <w:rPr/>
        <w:t>invest</w:t>
      </w:r>
      <w:r>
        <w:rPr>
          <w:spacing w:val="-13"/>
        </w:rPr>
        <w:t> </w:t>
      </w:r>
      <w:r>
        <w:rPr/>
        <w:t>$P</w:t>
      </w:r>
      <w:r>
        <w:rPr>
          <w:spacing w:val="-12"/>
        </w:rPr>
        <w:t> </w:t>
      </w:r>
      <w:r>
        <w:rPr/>
        <w:t>today</w:t>
      </w:r>
      <w:r>
        <w:rPr>
          <w:spacing w:val="-14"/>
        </w:rPr>
        <w:t> </w:t>
      </w:r>
      <w:r>
        <w:rPr/>
        <w:t>for</w:t>
      </w:r>
      <w:r>
        <w:rPr>
          <w:spacing w:val="-13"/>
        </w:rPr>
        <w:t> </w:t>
      </w:r>
      <w:r>
        <w:rPr/>
        <w:t>2</w:t>
      </w:r>
      <w:r>
        <w:rPr>
          <w:spacing w:val="-10"/>
        </w:rPr>
        <w:t> </w:t>
      </w:r>
      <w:r>
        <w:rPr/>
        <w:t>years</w:t>
      </w:r>
      <w:r>
        <w:rPr>
          <w:spacing w:val="-11"/>
        </w:rPr>
        <w:t> </w:t>
      </w:r>
      <w:r>
        <w:rPr/>
        <w:t>at</w:t>
      </w:r>
      <w:r>
        <w:rPr>
          <w:spacing w:val="-10"/>
        </w:rPr>
        <w:t> </w:t>
      </w:r>
      <w:r>
        <w:rPr/>
        <w:t>interest</w:t>
      </w:r>
      <w:r>
        <w:rPr>
          <w:spacing w:val="-12"/>
        </w:rPr>
        <w:t> </w:t>
      </w:r>
      <w:r>
        <w:rPr/>
        <w:t>rate</w:t>
      </w:r>
      <w:r>
        <w:rPr>
          <w:spacing w:val="-13"/>
        </w:rPr>
        <w:t> </w:t>
      </w:r>
      <w:r>
        <w:rPr/>
        <w:t>of</w:t>
      </w:r>
      <w:r>
        <w:rPr>
          <w:spacing w:val="-12"/>
        </w:rPr>
        <w:t> </w:t>
      </w:r>
      <w:r>
        <w:rPr/>
        <w:t>r%,</w:t>
      </w:r>
      <w:r>
        <w:rPr>
          <w:spacing w:val="-11"/>
        </w:rPr>
        <w:t> </w:t>
      </w:r>
      <w:r>
        <w:rPr/>
        <w:t>it</w:t>
      </w:r>
      <w:r>
        <w:rPr>
          <w:spacing w:val="-8"/>
        </w:rPr>
        <w:t> </w:t>
      </w:r>
      <w:r>
        <w:rPr/>
        <w:t>will</w:t>
      </w:r>
      <w:r>
        <w:rPr>
          <w:spacing w:val="-11"/>
        </w:rPr>
        <w:t> </w:t>
      </w:r>
      <w:r>
        <w:rPr/>
        <w:t>accumulate</w:t>
      </w:r>
      <w:r>
        <w:rPr>
          <w:spacing w:val="-13"/>
        </w:rPr>
        <w:t> </w:t>
      </w:r>
      <w:r>
        <w:rPr/>
        <w:t>to</w:t>
      </w:r>
      <w:r>
        <w:rPr>
          <w:spacing w:val="-13"/>
        </w:rPr>
        <w:t> </w:t>
      </w:r>
      <w:r>
        <w:rPr/>
        <w:t>A.</w:t>
      </w:r>
      <w:r>
        <w:rPr>
          <w:spacing w:val="-11"/>
        </w:rPr>
        <w:t> </w:t>
      </w:r>
      <w:r>
        <w:rPr/>
        <w:t>However,</w:t>
      </w:r>
      <w:r>
        <w:rPr>
          <w:spacing w:val="-13"/>
        </w:rPr>
        <w:t> </w:t>
      </w:r>
      <w:r>
        <w:rPr/>
        <w:t>using</w:t>
      </w:r>
      <w:r>
        <w:rPr>
          <w:spacing w:val="-14"/>
        </w:rPr>
        <w:t> </w:t>
      </w:r>
      <w:r>
        <w:rPr/>
        <w:t>future value, we know A must equal P (1 + r)</w:t>
      </w:r>
      <w:r>
        <w:rPr>
          <w:vertAlign w:val="superscript"/>
        </w:rPr>
        <w:t>2</w:t>
      </w:r>
      <w:r>
        <w:rPr>
          <w:vertAlign w:val="baseline"/>
        </w:rPr>
        <w:t>.</w:t>
      </w:r>
    </w:p>
    <w:p>
      <w:pPr>
        <w:pStyle w:val="BodyText"/>
        <w:spacing w:before="261"/>
        <w:jc w:val="both"/>
      </w:pPr>
      <w:r>
        <w:rPr/>
        <w:t>Thus,</w:t>
      </w:r>
      <w:r>
        <w:rPr>
          <w:spacing w:val="-3"/>
        </w:rPr>
        <w:t> </w:t>
      </w:r>
      <w:r>
        <w:rPr/>
        <w:t>P</w:t>
      </w:r>
      <w:r>
        <w:rPr>
          <w:spacing w:val="1"/>
        </w:rPr>
        <w:t> </w:t>
      </w:r>
      <w:r>
        <w:rPr/>
        <w:t>(1</w:t>
      </w:r>
      <w:r>
        <w:rPr>
          <w:spacing w:val="-2"/>
        </w:rPr>
        <w:t> </w:t>
      </w:r>
      <w:r>
        <w:rPr/>
        <w:t>+</w:t>
      </w:r>
      <w:r>
        <w:rPr>
          <w:spacing w:val="1"/>
        </w:rPr>
        <w:t> </w:t>
      </w:r>
      <w:r>
        <w:rPr/>
        <w:t>r)</w:t>
      </w:r>
      <w:r>
        <w:rPr>
          <w:spacing w:val="-2"/>
        </w:rPr>
        <w:t> </w:t>
      </w:r>
      <w:r>
        <w:rPr/>
        <w:t>2 =</w:t>
      </w:r>
      <w:r>
        <w:rPr>
          <w:spacing w:val="-2"/>
        </w:rPr>
        <w:t> </w:t>
      </w:r>
      <w:r>
        <w:rPr/>
        <w:t>A</w:t>
      </w:r>
      <w:r>
        <w:rPr>
          <w:spacing w:val="1"/>
        </w:rPr>
        <w:t> </w:t>
      </w:r>
      <w:r>
        <w:rPr/>
        <w:t>or</w:t>
      </w:r>
      <w:r>
        <w:rPr>
          <w:spacing w:val="1"/>
        </w:rPr>
        <w:t> </w:t>
      </w:r>
      <w:r>
        <w:rPr/>
        <w:t>P</w:t>
      </w:r>
      <w:r>
        <w:rPr>
          <w:spacing w:val="-4"/>
        </w:rPr>
        <w:t> </w:t>
      </w:r>
      <w:r>
        <w:rPr/>
        <w:t>= A</w:t>
      </w:r>
      <w:r>
        <w:rPr>
          <w:spacing w:val="1"/>
        </w:rPr>
        <w:t> </w:t>
      </w:r>
      <w:r>
        <w:rPr/>
        <w:t>/</w:t>
      </w:r>
      <w:r>
        <w:rPr>
          <w:spacing w:val="-1"/>
        </w:rPr>
        <w:t> </w:t>
      </w:r>
      <w:r>
        <w:rPr/>
        <w:t>(1 +</w:t>
      </w:r>
      <w:r>
        <w:rPr>
          <w:spacing w:val="-2"/>
        </w:rPr>
        <w:t> </w:t>
      </w:r>
      <w:r>
        <w:rPr>
          <w:spacing w:val="-5"/>
        </w:rPr>
        <w:t>r)</w:t>
      </w:r>
      <w:r>
        <w:rPr>
          <w:spacing w:val="-5"/>
          <w:vertAlign w:val="superscript"/>
        </w:rPr>
        <w:t>2</w:t>
      </w:r>
    </w:p>
    <w:p>
      <w:pPr>
        <w:pStyle w:val="BodyText"/>
        <w:spacing w:line="244" w:lineRule="auto" w:before="283"/>
        <w:ind w:right="1408"/>
        <w:jc w:val="both"/>
      </w:pPr>
      <w:r>
        <w:rPr/>
        <w:t>In</w:t>
      </w:r>
      <w:r>
        <w:rPr>
          <w:spacing w:val="-7"/>
        </w:rPr>
        <w:t> </w:t>
      </w:r>
      <w:r>
        <w:rPr/>
        <w:t>a</w:t>
      </w:r>
      <w:r>
        <w:rPr>
          <w:spacing w:val="-7"/>
        </w:rPr>
        <w:t> </w:t>
      </w:r>
      <w:r>
        <w:rPr/>
        <w:t>similar</w:t>
      </w:r>
      <w:r>
        <w:rPr>
          <w:spacing w:val="-7"/>
        </w:rPr>
        <w:t> </w:t>
      </w:r>
      <w:r>
        <w:rPr/>
        <w:t>manner,</w:t>
      </w:r>
      <w:r>
        <w:rPr>
          <w:spacing w:val="-9"/>
        </w:rPr>
        <w:t> </w:t>
      </w:r>
      <w:r>
        <w:rPr/>
        <w:t>we</w:t>
      </w:r>
      <w:r>
        <w:rPr>
          <w:spacing w:val="-7"/>
        </w:rPr>
        <w:t> </w:t>
      </w:r>
      <w:r>
        <w:rPr/>
        <w:t>can</w:t>
      </w:r>
      <w:r>
        <w:rPr>
          <w:spacing w:val="-6"/>
        </w:rPr>
        <w:t> </w:t>
      </w:r>
      <w:r>
        <w:rPr/>
        <w:t>calculate</w:t>
      </w:r>
      <w:r>
        <w:rPr>
          <w:spacing w:val="-9"/>
        </w:rPr>
        <w:t> </w:t>
      </w:r>
      <w:r>
        <w:rPr/>
        <w:t>the</w:t>
      </w:r>
      <w:r>
        <w:rPr>
          <w:spacing w:val="-9"/>
        </w:rPr>
        <w:t> </w:t>
      </w:r>
      <w:r>
        <w:rPr/>
        <w:t>present</w:t>
      </w:r>
      <w:r>
        <w:rPr>
          <w:spacing w:val="-9"/>
        </w:rPr>
        <w:t> </w:t>
      </w:r>
      <w:r>
        <w:rPr/>
        <w:t>value</w:t>
      </w:r>
      <w:r>
        <w:rPr>
          <w:spacing w:val="-7"/>
        </w:rPr>
        <w:t> </w:t>
      </w:r>
      <w:r>
        <w:rPr/>
        <w:t>of</w:t>
      </w:r>
      <w:r>
        <w:rPr>
          <w:spacing w:val="-9"/>
        </w:rPr>
        <w:t> </w:t>
      </w:r>
      <w:r>
        <w:rPr/>
        <w:t>the</w:t>
      </w:r>
      <w:r>
        <w:rPr>
          <w:spacing w:val="-7"/>
        </w:rPr>
        <w:t> </w:t>
      </w:r>
      <w:r>
        <w:rPr/>
        <w:t>amount</w:t>
      </w:r>
      <w:r>
        <w:rPr>
          <w:spacing w:val="-6"/>
        </w:rPr>
        <w:t> </w:t>
      </w:r>
      <w:r>
        <w:rPr/>
        <w:t>A</w:t>
      </w:r>
      <w:r>
        <w:rPr>
          <w:spacing w:val="-9"/>
        </w:rPr>
        <w:t> </w:t>
      </w:r>
      <w:r>
        <w:rPr/>
        <w:t>to</w:t>
      </w:r>
      <w:r>
        <w:rPr>
          <w:spacing w:val="-9"/>
        </w:rPr>
        <w:t> </w:t>
      </w:r>
      <w:r>
        <w:rPr/>
        <w:t>be</w:t>
      </w:r>
      <w:r>
        <w:rPr>
          <w:spacing w:val="-9"/>
        </w:rPr>
        <w:t> </w:t>
      </w:r>
      <w:r>
        <w:rPr/>
        <w:t>received</w:t>
      </w:r>
      <w:r>
        <w:rPr>
          <w:spacing w:val="-6"/>
        </w:rPr>
        <w:t> </w:t>
      </w:r>
      <w:r>
        <w:rPr/>
        <w:t>after</w:t>
      </w:r>
      <w:r>
        <w:rPr>
          <w:spacing w:val="-9"/>
        </w:rPr>
        <w:t> </w:t>
      </w:r>
      <w:r>
        <w:rPr/>
        <w:t>3</w:t>
      </w:r>
      <w:r>
        <w:rPr>
          <w:spacing w:val="-9"/>
        </w:rPr>
        <w:t> </w:t>
      </w:r>
      <w:r>
        <w:rPr/>
        <w:t>years </w:t>
      </w:r>
      <w:r>
        <w:rPr>
          <w:spacing w:val="-4"/>
        </w:rPr>
        <w:t>as:</w:t>
      </w:r>
    </w:p>
    <w:p>
      <w:pPr>
        <w:pStyle w:val="BodyText"/>
        <w:spacing w:before="266"/>
        <w:jc w:val="both"/>
      </w:pPr>
      <w:r>
        <w:rPr/>
        <w:t>P</w:t>
      </w:r>
      <w:r>
        <w:rPr>
          <w:spacing w:val="1"/>
        </w:rPr>
        <w:t> </w:t>
      </w:r>
      <w:r>
        <w:rPr/>
        <w:t>=</w:t>
      </w:r>
      <w:r>
        <w:rPr>
          <w:spacing w:val="1"/>
        </w:rPr>
        <w:t> </w:t>
      </w:r>
      <w:r>
        <w:rPr/>
        <w:t>A</w:t>
      </w:r>
      <w:r>
        <w:rPr>
          <w:spacing w:val="-2"/>
        </w:rPr>
        <w:t> </w:t>
      </w:r>
      <w:r>
        <w:rPr/>
        <w:t>/</w:t>
      </w:r>
      <w:r>
        <w:rPr>
          <w:spacing w:val="-1"/>
        </w:rPr>
        <w:t> </w:t>
      </w:r>
      <w:r>
        <w:rPr/>
        <w:t>(1 +</w:t>
      </w:r>
      <w:r>
        <w:rPr>
          <w:spacing w:val="-2"/>
        </w:rPr>
        <w:t> </w:t>
      </w:r>
      <w:r>
        <w:rPr>
          <w:spacing w:val="-5"/>
        </w:rPr>
        <w:t>r)</w:t>
      </w:r>
      <w:r>
        <w:rPr>
          <w:spacing w:val="-5"/>
          <w:vertAlign w:val="superscript"/>
        </w:rPr>
        <w:t>3</w:t>
      </w:r>
    </w:p>
    <w:p>
      <w:pPr>
        <w:pStyle w:val="BodyText"/>
        <w:spacing w:before="283"/>
      </w:pPr>
      <w:r>
        <w:rPr/>
        <w:t>In</w:t>
      </w:r>
      <w:r>
        <w:rPr>
          <w:spacing w:val="-4"/>
        </w:rPr>
        <w:t> </w:t>
      </w:r>
      <w:r>
        <w:rPr/>
        <w:t>general,</w:t>
      </w:r>
      <w:r>
        <w:rPr>
          <w:spacing w:val="-4"/>
        </w:rPr>
        <w:t> </w:t>
      </w:r>
      <w:r>
        <w:rPr/>
        <w:t>present</w:t>
      </w:r>
      <w:r>
        <w:rPr>
          <w:spacing w:val="-4"/>
        </w:rPr>
        <w:t> </w:t>
      </w:r>
      <w:r>
        <w:rPr/>
        <w:t>value</w:t>
      </w:r>
      <w:r>
        <w:rPr>
          <w:spacing w:val="-4"/>
        </w:rPr>
        <w:t> </w:t>
      </w:r>
      <w:r>
        <w:rPr/>
        <w:t>of</w:t>
      </w:r>
      <w:r>
        <w:rPr>
          <w:spacing w:val="-4"/>
        </w:rPr>
        <w:t> </w:t>
      </w:r>
      <w:r>
        <w:rPr/>
        <w:t>a</w:t>
      </w:r>
      <w:r>
        <w:rPr>
          <w:spacing w:val="-1"/>
        </w:rPr>
        <w:t> </w:t>
      </w:r>
      <w:r>
        <w:rPr/>
        <w:t>single</w:t>
      </w:r>
      <w:r>
        <w:rPr>
          <w:spacing w:val="-2"/>
        </w:rPr>
        <w:t> </w:t>
      </w:r>
      <w:r>
        <w:rPr/>
        <w:t>cash</w:t>
      </w:r>
      <w:r>
        <w:rPr>
          <w:spacing w:val="-3"/>
        </w:rPr>
        <w:t> </w:t>
      </w:r>
      <w:r>
        <w:rPr/>
        <w:t>flow</w:t>
      </w:r>
      <w:r>
        <w:rPr>
          <w:spacing w:val="-4"/>
        </w:rPr>
        <w:t> </w:t>
      </w:r>
      <w:r>
        <w:rPr/>
        <w:t>to</w:t>
      </w:r>
      <w:r>
        <w:rPr>
          <w:spacing w:val="-3"/>
        </w:rPr>
        <w:t> </w:t>
      </w:r>
      <w:r>
        <w:rPr/>
        <w:t>be</w:t>
      </w:r>
      <w:r>
        <w:rPr>
          <w:spacing w:val="-2"/>
        </w:rPr>
        <w:t> </w:t>
      </w:r>
      <w:r>
        <w:rPr/>
        <w:t>received</w:t>
      </w:r>
      <w:r>
        <w:rPr>
          <w:spacing w:val="-2"/>
        </w:rPr>
        <w:t> </w:t>
      </w:r>
      <w:r>
        <w:rPr/>
        <w:t>after</w:t>
      </w:r>
      <w:r>
        <w:rPr>
          <w:spacing w:val="-3"/>
        </w:rPr>
        <w:t> </w:t>
      </w:r>
      <w:r>
        <w:rPr/>
        <w:t>t</w:t>
      </w:r>
      <w:r>
        <w:rPr>
          <w:spacing w:val="-3"/>
        </w:rPr>
        <w:t> </w:t>
      </w:r>
      <w:r>
        <w:rPr/>
        <w:t>years</w:t>
      </w:r>
      <w:r>
        <w:rPr>
          <w:spacing w:val="-3"/>
        </w:rPr>
        <w:t> </w:t>
      </w:r>
      <w:r>
        <w:rPr/>
        <w:t>can</w:t>
      </w:r>
      <w:r>
        <w:rPr>
          <w:spacing w:val="-2"/>
        </w:rPr>
        <w:t> </w:t>
      </w:r>
      <w:r>
        <w:rPr/>
        <w:t>be</w:t>
      </w:r>
      <w:r>
        <w:rPr>
          <w:spacing w:val="-3"/>
        </w:rPr>
        <w:t> </w:t>
      </w:r>
      <w:r>
        <w:rPr/>
        <w:t>found</w:t>
      </w:r>
      <w:r>
        <w:rPr>
          <w:spacing w:val="-3"/>
        </w:rPr>
        <w:t> </w:t>
      </w:r>
      <w:r>
        <w:rPr>
          <w:spacing w:val="-5"/>
        </w:rPr>
        <w:t>by:</w:t>
      </w:r>
    </w:p>
    <w:p>
      <w:pPr>
        <w:pStyle w:val="Heading2"/>
        <w:spacing w:line="472" w:lineRule="auto" w:before="281"/>
        <w:ind w:right="8855"/>
      </w:pPr>
      <w:r>
        <w:rPr/>
        <w:t>P</w:t>
      </w:r>
      <w:r>
        <w:rPr>
          <w:spacing w:val="-7"/>
        </w:rPr>
        <w:t> </w:t>
      </w:r>
      <w:r>
        <w:rPr/>
        <w:t>=</w:t>
      </w:r>
      <w:r>
        <w:rPr>
          <w:spacing w:val="-5"/>
        </w:rPr>
        <w:t> </w:t>
      </w:r>
      <w:r>
        <w:rPr/>
        <w:t>A</w:t>
      </w:r>
      <w:r>
        <w:rPr>
          <w:spacing w:val="-7"/>
        </w:rPr>
        <w:t> </w:t>
      </w:r>
      <w:r>
        <w:rPr/>
        <w:t>/</w:t>
      </w:r>
      <w:r>
        <w:rPr>
          <w:spacing w:val="-6"/>
        </w:rPr>
        <w:t> </w:t>
      </w:r>
      <w:r>
        <w:rPr/>
        <w:t>(1</w:t>
      </w:r>
      <w:r>
        <w:rPr>
          <w:spacing w:val="-8"/>
        </w:rPr>
        <w:t> </w:t>
      </w:r>
      <w:r>
        <w:rPr/>
        <w:t>+</w:t>
      </w:r>
      <w:r>
        <w:rPr>
          <w:spacing w:val="-7"/>
        </w:rPr>
        <w:t> </w:t>
      </w:r>
      <w:r>
        <w:rPr/>
        <w:t>r)</w:t>
      </w:r>
      <w:r>
        <w:rPr>
          <w:vertAlign w:val="superscript"/>
        </w:rPr>
        <w:t>t</w:t>
      </w:r>
      <w:r>
        <w:rPr>
          <w:vertAlign w:val="baseline"/>
        </w:rPr>
        <w:t> </w:t>
      </w:r>
      <w:r>
        <w:rPr>
          <w:spacing w:val="-2"/>
          <w:vertAlign w:val="baseline"/>
        </w:rPr>
        <w:t>Example:</w:t>
      </w:r>
    </w:p>
    <w:p>
      <w:pPr>
        <w:pStyle w:val="BodyText"/>
        <w:spacing w:line="244" w:lineRule="auto"/>
        <w:ind w:right="1445"/>
      </w:pPr>
      <w:r>
        <w:rPr/>
        <w:t>An investment promises to pay $5200 after 3 years. If the interest rate were 8%, how much would you invest today?</w:t>
      </w:r>
    </w:p>
    <w:p>
      <w:pPr>
        <w:pStyle w:val="BodyText"/>
        <w:spacing w:line="576" w:lineRule="exact" w:before="34"/>
        <w:ind w:right="1396"/>
      </w:pPr>
      <w:r>
        <w:rPr/>
        <w:t>Since</w:t>
      </w:r>
      <w:r>
        <w:rPr>
          <w:spacing w:val="-1"/>
        </w:rPr>
        <w:t> </w:t>
      </w:r>
      <w:r>
        <w:rPr/>
        <w:t>$5200</w:t>
      </w:r>
      <w:r>
        <w:rPr>
          <w:spacing w:val="-3"/>
        </w:rPr>
        <w:t> </w:t>
      </w:r>
      <w:r>
        <w:rPr/>
        <w:t>will</w:t>
      </w:r>
      <w:r>
        <w:rPr>
          <w:spacing w:val="-2"/>
        </w:rPr>
        <w:t> </w:t>
      </w:r>
      <w:r>
        <w:rPr/>
        <w:t>be received</w:t>
      </w:r>
      <w:r>
        <w:rPr>
          <w:spacing w:val="-1"/>
        </w:rPr>
        <w:t> </w:t>
      </w:r>
      <w:r>
        <w:rPr/>
        <w:t>after</w:t>
      </w:r>
      <w:r>
        <w:rPr>
          <w:spacing w:val="-3"/>
        </w:rPr>
        <w:t> </w:t>
      </w:r>
      <w:r>
        <w:rPr/>
        <w:t>3</w:t>
      </w:r>
      <w:r>
        <w:rPr>
          <w:spacing w:val="-1"/>
        </w:rPr>
        <w:t> </w:t>
      </w:r>
      <w:r>
        <w:rPr/>
        <w:t>years,</w:t>
      </w:r>
      <w:r>
        <w:rPr>
          <w:spacing w:val="-4"/>
        </w:rPr>
        <w:t> </w:t>
      </w:r>
      <w:r>
        <w:rPr/>
        <w:t>we</w:t>
      </w:r>
      <w:r>
        <w:rPr>
          <w:spacing w:val="-3"/>
        </w:rPr>
        <w:t> </w:t>
      </w:r>
      <w:r>
        <w:rPr/>
        <w:t>need</w:t>
      </w:r>
      <w:r>
        <w:rPr>
          <w:spacing w:val="-1"/>
        </w:rPr>
        <w:t> </w:t>
      </w:r>
      <w:r>
        <w:rPr/>
        <w:t>to</w:t>
      </w:r>
      <w:r>
        <w:rPr>
          <w:spacing w:val="-1"/>
        </w:rPr>
        <w:t> </w:t>
      </w:r>
      <w:r>
        <w:rPr/>
        <w:t>calculate</w:t>
      </w:r>
      <w:r>
        <w:rPr>
          <w:spacing w:val="-3"/>
        </w:rPr>
        <w:t> </w:t>
      </w:r>
      <w:r>
        <w:rPr/>
        <w:t>the</w:t>
      </w:r>
      <w:r>
        <w:rPr>
          <w:spacing w:val="-1"/>
        </w:rPr>
        <w:t> </w:t>
      </w:r>
      <w:r>
        <w:rPr/>
        <w:t>present</w:t>
      </w:r>
      <w:r>
        <w:rPr>
          <w:spacing w:val="-1"/>
        </w:rPr>
        <w:t> </w:t>
      </w:r>
      <w:r>
        <w:rPr/>
        <w:t>value</w:t>
      </w:r>
      <w:r>
        <w:rPr>
          <w:spacing w:val="-1"/>
        </w:rPr>
        <w:t> </w:t>
      </w:r>
      <w:r>
        <w:rPr/>
        <w:t>of</w:t>
      </w:r>
      <w:r>
        <w:rPr>
          <w:spacing w:val="-3"/>
        </w:rPr>
        <w:t> </w:t>
      </w:r>
      <w:r>
        <w:rPr/>
        <w:t>this</w:t>
      </w:r>
      <w:r>
        <w:rPr>
          <w:spacing w:val="-2"/>
        </w:rPr>
        <w:t> </w:t>
      </w:r>
      <w:r>
        <w:rPr/>
        <w:t>cash</w:t>
      </w:r>
      <w:r>
        <w:rPr>
          <w:spacing w:val="-1"/>
        </w:rPr>
        <w:t> </w:t>
      </w:r>
      <w:r>
        <w:rPr/>
        <w:t>flow: P</w:t>
      </w:r>
      <w:r>
        <w:rPr>
          <w:spacing w:val="12"/>
        </w:rPr>
        <w:t> </w:t>
      </w:r>
      <w:r>
        <w:rPr/>
        <w:t>=</w:t>
      </w:r>
      <w:r>
        <w:rPr>
          <w:spacing w:val="12"/>
        </w:rPr>
        <w:t> </w:t>
      </w:r>
      <w:r>
        <w:rPr/>
        <w:t>A</w:t>
      </w:r>
      <w:r>
        <w:rPr>
          <w:spacing w:val="9"/>
        </w:rPr>
        <w:t> </w:t>
      </w:r>
      <w:r>
        <w:rPr/>
        <w:t>/</w:t>
      </w:r>
      <w:r>
        <w:rPr>
          <w:spacing w:val="12"/>
        </w:rPr>
        <w:t> </w:t>
      </w:r>
      <w:r>
        <w:rPr/>
        <w:t>(1</w:t>
      </w:r>
      <w:r>
        <w:rPr>
          <w:spacing w:val="9"/>
        </w:rPr>
        <w:t> </w:t>
      </w:r>
      <w:r>
        <w:rPr/>
        <w:t>+</w:t>
      </w:r>
      <w:r>
        <w:rPr>
          <w:spacing w:val="12"/>
        </w:rPr>
        <w:t> </w:t>
      </w:r>
      <w:r>
        <w:rPr/>
        <w:t>r)</w:t>
      </w:r>
      <w:r>
        <w:rPr>
          <w:vertAlign w:val="superscript"/>
        </w:rPr>
        <w:t>t</w:t>
      </w:r>
      <w:r>
        <w:rPr>
          <w:spacing w:val="10"/>
          <w:vertAlign w:val="baseline"/>
        </w:rPr>
        <w:t> </w:t>
      </w:r>
      <w:r>
        <w:rPr>
          <w:vertAlign w:val="baseline"/>
        </w:rPr>
        <w:t>=</w:t>
      </w:r>
      <w:r>
        <w:rPr>
          <w:spacing w:val="12"/>
          <w:vertAlign w:val="baseline"/>
        </w:rPr>
        <w:t> </w:t>
      </w:r>
      <w:r>
        <w:rPr>
          <w:vertAlign w:val="baseline"/>
        </w:rPr>
        <w:t>5200</w:t>
      </w:r>
      <w:r>
        <w:rPr>
          <w:spacing w:val="10"/>
          <w:vertAlign w:val="baseline"/>
        </w:rPr>
        <w:t> </w:t>
      </w:r>
      <w:r>
        <w:rPr>
          <w:vertAlign w:val="baseline"/>
        </w:rPr>
        <w:t>/</w:t>
      </w:r>
      <w:r>
        <w:rPr>
          <w:spacing w:val="12"/>
          <w:vertAlign w:val="baseline"/>
        </w:rPr>
        <w:t> </w:t>
      </w:r>
      <w:r>
        <w:rPr>
          <w:vertAlign w:val="baseline"/>
        </w:rPr>
        <w:t>(1.08)</w:t>
      </w:r>
      <w:r>
        <w:rPr>
          <w:sz w:val="13"/>
          <w:vertAlign w:val="baseline"/>
        </w:rPr>
        <w:t>3</w:t>
      </w:r>
      <w:r>
        <w:rPr>
          <w:spacing w:val="35"/>
          <w:sz w:val="13"/>
          <w:vertAlign w:val="baseline"/>
        </w:rPr>
        <w:t> </w:t>
      </w:r>
      <w:r>
        <w:rPr>
          <w:vertAlign w:val="baseline"/>
        </w:rPr>
        <w:t>=</w:t>
      </w:r>
      <w:r>
        <w:rPr>
          <w:spacing w:val="12"/>
          <w:vertAlign w:val="baseline"/>
        </w:rPr>
        <w:t> </w:t>
      </w:r>
      <w:r>
        <w:rPr>
          <w:vertAlign w:val="baseline"/>
        </w:rPr>
        <w:t>$4127.93.</w:t>
      </w:r>
      <w:r>
        <w:rPr>
          <w:spacing w:val="12"/>
          <w:vertAlign w:val="baseline"/>
        </w:rPr>
        <w:t> </w:t>
      </w:r>
      <w:r>
        <w:rPr>
          <w:vertAlign w:val="baseline"/>
        </w:rPr>
        <w:t>This</w:t>
      </w:r>
      <w:r>
        <w:rPr>
          <w:spacing w:val="6"/>
          <w:vertAlign w:val="baseline"/>
        </w:rPr>
        <w:t> </w:t>
      </w:r>
      <w:r>
        <w:rPr>
          <w:vertAlign w:val="baseline"/>
        </w:rPr>
        <w:t>means</w:t>
      </w:r>
      <w:r>
        <w:rPr>
          <w:spacing w:val="9"/>
          <w:vertAlign w:val="baseline"/>
        </w:rPr>
        <w:t> </w:t>
      </w:r>
      <w:r>
        <w:rPr>
          <w:vertAlign w:val="baseline"/>
        </w:rPr>
        <w:t>that</w:t>
      </w:r>
      <w:r>
        <w:rPr>
          <w:spacing w:val="12"/>
          <w:vertAlign w:val="baseline"/>
        </w:rPr>
        <w:t> </w:t>
      </w:r>
      <w:r>
        <w:rPr>
          <w:vertAlign w:val="baseline"/>
        </w:rPr>
        <w:t>you</w:t>
      </w:r>
      <w:r>
        <w:rPr>
          <w:spacing w:val="10"/>
          <w:vertAlign w:val="baseline"/>
        </w:rPr>
        <w:t> </w:t>
      </w:r>
      <w:r>
        <w:rPr>
          <w:vertAlign w:val="baseline"/>
        </w:rPr>
        <w:t>would</w:t>
      </w:r>
      <w:r>
        <w:rPr>
          <w:spacing w:val="10"/>
          <w:vertAlign w:val="baseline"/>
        </w:rPr>
        <w:t> </w:t>
      </w:r>
      <w:r>
        <w:rPr>
          <w:vertAlign w:val="baseline"/>
        </w:rPr>
        <w:t>invest</w:t>
      </w:r>
      <w:r>
        <w:rPr>
          <w:spacing w:val="10"/>
          <w:vertAlign w:val="baseline"/>
        </w:rPr>
        <w:t> </w:t>
      </w:r>
      <w:r>
        <w:rPr>
          <w:vertAlign w:val="baseline"/>
        </w:rPr>
        <w:t>$4127.93</w:t>
      </w:r>
      <w:r>
        <w:rPr>
          <w:spacing w:val="10"/>
          <w:vertAlign w:val="baseline"/>
        </w:rPr>
        <w:t> </w:t>
      </w:r>
      <w:r>
        <w:rPr>
          <w:vertAlign w:val="baseline"/>
        </w:rPr>
        <w:t>to</w:t>
      </w:r>
      <w:r>
        <w:rPr>
          <w:spacing w:val="9"/>
          <w:vertAlign w:val="baseline"/>
        </w:rPr>
        <w:t> </w:t>
      </w:r>
      <w:r>
        <w:rPr>
          <w:spacing w:val="-2"/>
          <w:vertAlign w:val="baseline"/>
        </w:rPr>
        <w:t>receive</w:t>
      </w:r>
    </w:p>
    <w:p>
      <w:pPr>
        <w:pStyle w:val="BodyText"/>
        <w:spacing w:line="247" w:lineRule="exact"/>
      </w:pPr>
      <w:r>
        <w:rPr/>
        <w:t>$5200</w:t>
      </w:r>
      <w:r>
        <w:rPr>
          <w:spacing w:val="-3"/>
        </w:rPr>
        <w:t> </w:t>
      </w:r>
      <w:r>
        <w:rPr/>
        <w:t>after</w:t>
      </w:r>
      <w:r>
        <w:rPr>
          <w:spacing w:val="-1"/>
        </w:rPr>
        <w:t> </w:t>
      </w:r>
      <w:r>
        <w:rPr/>
        <w:t>3 </w:t>
      </w:r>
      <w:r>
        <w:rPr>
          <w:spacing w:val="-2"/>
        </w:rPr>
        <w:t>years.</w:t>
      </w:r>
    </w:p>
    <w:p>
      <w:pPr>
        <w:pStyle w:val="BodyText"/>
        <w:spacing w:before="274"/>
        <w:ind w:right="1404"/>
        <w:jc w:val="both"/>
      </w:pPr>
      <w:r>
        <w:rPr/>
        <w:t>In</w:t>
      </w:r>
      <w:r>
        <w:rPr>
          <w:spacing w:val="-5"/>
        </w:rPr>
        <w:t> </w:t>
      </w:r>
      <w:r>
        <w:rPr/>
        <w:t>this</w:t>
      </w:r>
      <w:r>
        <w:rPr>
          <w:spacing w:val="-8"/>
        </w:rPr>
        <w:t> </w:t>
      </w:r>
      <w:r>
        <w:rPr/>
        <w:t>example,</w:t>
      </w:r>
      <w:r>
        <w:rPr>
          <w:spacing w:val="-4"/>
        </w:rPr>
        <w:t> </w:t>
      </w:r>
      <w:r>
        <w:rPr/>
        <w:t>it</w:t>
      </w:r>
      <w:r>
        <w:rPr>
          <w:spacing w:val="-4"/>
        </w:rPr>
        <w:t> </w:t>
      </w:r>
      <w:r>
        <w:rPr/>
        <w:t>is</w:t>
      </w:r>
      <w:r>
        <w:rPr>
          <w:spacing w:val="-5"/>
        </w:rPr>
        <w:t> </w:t>
      </w:r>
      <w:r>
        <w:rPr/>
        <w:t>assumed</w:t>
      </w:r>
      <w:r>
        <w:rPr>
          <w:spacing w:val="-3"/>
        </w:rPr>
        <w:t> </w:t>
      </w:r>
      <w:r>
        <w:rPr/>
        <w:t>that</w:t>
      </w:r>
      <w:r>
        <w:rPr>
          <w:spacing w:val="-6"/>
        </w:rPr>
        <w:t> </w:t>
      </w:r>
      <w:r>
        <w:rPr/>
        <w:t>interest will</w:t>
      </w:r>
      <w:r>
        <w:rPr>
          <w:spacing w:val="-7"/>
        </w:rPr>
        <w:t> </w:t>
      </w:r>
      <w:r>
        <w:rPr/>
        <w:t>be</w:t>
      </w:r>
      <w:r>
        <w:rPr>
          <w:spacing w:val="-7"/>
        </w:rPr>
        <w:t> </w:t>
      </w:r>
      <w:r>
        <w:rPr/>
        <w:t>compounded</w:t>
      </w:r>
      <w:r>
        <w:rPr>
          <w:spacing w:val="-4"/>
        </w:rPr>
        <w:t> </w:t>
      </w:r>
      <w:r>
        <w:rPr/>
        <w:t>once</w:t>
      </w:r>
      <w:r>
        <w:rPr>
          <w:spacing w:val="-4"/>
        </w:rPr>
        <w:t> </w:t>
      </w:r>
      <w:r>
        <w:rPr/>
        <w:t>a</w:t>
      </w:r>
      <w:r>
        <w:rPr>
          <w:spacing w:val="-5"/>
        </w:rPr>
        <w:t> </w:t>
      </w:r>
      <w:r>
        <w:rPr/>
        <w:t>year</w:t>
      </w:r>
      <w:r>
        <w:rPr>
          <w:spacing w:val="-5"/>
        </w:rPr>
        <w:t> </w:t>
      </w:r>
      <w:r>
        <w:rPr/>
        <w:t>(annual</w:t>
      </w:r>
      <w:r>
        <w:rPr>
          <w:spacing w:val="-5"/>
        </w:rPr>
        <w:t> </w:t>
      </w:r>
      <w:r>
        <w:rPr/>
        <w:t>compounding). However, the compounding can take place more than once a year. What will be the present value for different compounding schemes?</w:t>
      </w:r>
    </w:p>
    <w:p>
      <w:pPr>
        <w:spacing w:after="0"/>
        <w:jc w:val="both"/>
        <w:sectPr>
          <w:pgSz w:w="11900" w:h="16840"/>
          <w:pgMar w:header="0" w:footer="652" w:top="1320" w:bottom="840" w:left="600" w:right="0"/>
        </w:sectPr>
      </w:pPr>
    </w:p>
    <w:p>
      <w:pPr>
        <w:pStyle w:val="BodyText"/>
        <w:spacing w:line="472" w:lineRule="auto" w:before="27"/>
        <w:ind w:left="261" w:right="2489"/>
      </w:pPr>
      <w:r>
        <w:rPr/>
        <w:t>If</w:t>
      </w:r>
      <w:r>
        <w:rPr>
          <w:spacing w:val="-2"/>
        </w:rPr>
        <w:t> </w:t>
      </w:r>
      <w:r>
        <w:rPr/>
        <w:t>semi-annual</w:t>
      </w:r>
      <w:r>
        <w:rPr>
          <w:spacing w:val="-2"/>
        </w:rPr>
        <w:t> </w:t>
      </w:r>
      <w:r>
        <w:rPr/>
        <w:t>compounding</w:t>
      </w:r>
      <w:r>
        <w:rPr>
          <w:spacing w:val="-3"/>
        </w:rPr>
        <w:t> </w:t>
      </w:r>
      <w:r>
        <w:rPr/>
        <w:t>is</w:t>
      </w:r>
      <w:r>
        <w:rPr>
          <w:spacing w:val="-5"/>
        </w:rPr>
        <w:t> </w:t>
      </w:r>
      <w:r>
        <w:rPr/>
        <w:t>used,</w:t>
      </w:r>
      <w:r>
        <w:rPr>
          <w:spacing w:val="-3"/>
        </w:rPr>
        <w:t> </w:t>
      </w:r>
      <w:r>
        <w:rPr/>
        <w:t>$P</w:t>
      </w:r>
      <w:r>
        <w:rPr>
          <w:spacing w:val="-2"/>
        </w:rPr>
        <w:t> </w:t>
      </w:r>
      <w:r>
        <w:rPr/>
        <w:t>invested</w:t>
      </w:r>
      <w:r>
        <w:rPr>
          <w:spacing w:val="-4"/>
        </w:rPr>
        <w:t> </w:t>
      </w:r>
      <w:r>
        <w:rPr/>
        <w:t>today</w:t>
      </w:r>
      <w:r>
        <w:rPr>
          <w:spacing w:val="-5"/>
        </w:rPr>
        <w:t> </w:t>
      </w:r>
      <w:r>
        <w:rPr/>
        <w:t>will</w:t>
      </w:r>
      <w:r>
        <w:rPr>
          <w:spacing w:val="-3"/>
        </w:rPr>
        <w:t> </w:t>
      </w:r>
      <w:r>
        <w:rPr/>
        <w:t>grow</w:t>
      </w:r>
      <w:r>
        <w:rPr>
          <w:spacing w:val="-4"/>
        </w:rPr>
        <w:t> </w:t>
      </w:r>
      <w:r>
        <w:rPr/>
        <w:t>to</w:t>
      </w:r>
      <w:r>
        <w:rPr>
          <w:spacing w:val="-5"/>
        </w:rPr>
        <w:t> </w:t>
      </w:r>
      <w:r>
        <w:rPr/>
        <w:t>$A</w:t>
      </w:r>
      <w:r>
        <w:rPr>
          <w:spacing w:val="-4"/>
        </w:rPr>
        <w:t> </w:t>
      </w:r>
      <w:r>
        <w:rPr/>
        <w:t>after</w:t>
      </w:r>
      <w:r>
        <w:rPr>
          <w:spacing w:val="-2"/>
        </w:rPr>
        <w:t> </w:t>
      </w:r>
      <w:r>
        <w:rPr/>
        <w:t>2</w:t>
      </w:r>
      <w:r>
        <w:rPr>
          <w:spacing w:val="-2"/>
        </w:rPr>
        <w:t> </w:t>
      </w:r>
      <w:r>
        <w:rPr/>
        <w:t>years,</w:t>
      </w:r>
      <w:r>
        <w:rPr>
          <w:spacing w:val="-2"/>
        </w:rPr>
        <w:t> </w:t>
      </w:r>
      <w:r>
        <w:rPr/>
        <w:t>or, A = P (1 + r/2)</w:t>
      </w:r>
      <w:r>
        <w:rPr>
          <w:vertAlign w:val="superscript"/>
        </w:rPr>
        <w:t>4</w:t>
      </w:r>
      <w:r>
        <w:rPr>
          <w:spacing w:val="40"/>
          <w:vertAlign w:val="baseline"/>
        </w:rPr>
        <w:t> </w:t>
      </w:r>
      <w:r>
        <w:rPr>
          <w:vertAlign w:val="baseline"/>
        </w:rPr>
        <w:t>, or</w:t>
      </w:r>
    </w:p>
    <w:p>
      <w:pPr>
        <w:pStyle w:val="BodyText"/>
        <w:spacing w:line="291" w:lineRule="exact"/>
        <w:ind w:left="261"/>
      </w:pPr>
      <w:r>
        <w:rPr/>
        <w:t>P</w:t>
      </w:r>
      <w:r>
        <w:rPr>
          <w:spacing w:val="1"/>
        </w:rPr>
        <w:t> </w:t>
      </w:r>
      <w:r>
        <w:rPr/>
        <w:t>=</w:t>
      </w:r>
      <w:r>
        <w:rPr>
          <w:spacing w:val="1"/>
        </w:rPr>
        <w:t> </w:t>
      </w:r>
      <w:r>
        <w:rPr/>
        <w:t>A</w:t>
      </w:r>
      <w:r>
        <w:rPr>
          <w:spacing w:val="-2"/>
        </w:rPr>
        <w:t> </w:t>
      </w:r>
      <w:r>
        <w:rPr/>
        <w:t>/</w:t>
      </w:r>
      <w:r>
        <w:rPr>
          <w:spacing w:val="-1"/>
        </w:rPr>
        <w:t> </w:t>
      </w:r>
      <w:r>
        <w:rPr/>
        <w:t>(1 +</w:t>
      </w:r>
      <w:r>
        <w:rPr>
          <w:spacing w:val="-2"/>
        </w:rPr>
        <w:t> </w:t>
      </w:r>
      <w:r>
        <w:rPr>
          <w:spacing w:val="-4"/>
        </w:rPr>
        <w:t>r/2)</w:t>
      </w:r>
      <w:r>
        <w:rPr>
          <w:spacing w:val="-4"/>
          <w:vertAlign w:val="superscript"/>
        </w:rPr>
        <w:t>4</w:t>
      </w:r>
    </w:p>
    <w:p>
      <w:pPr>
        <w:pStyle w:val="BodyText"/>
        <w:spacing w:line="244" w:lineRule="auto" w:before="283"/>
        <w:ind w:left="261" w:right="1416"/>
        <w:jc w:val="both"/>
      </w:pPr>
      <w:r>
        <w:rPr/>
        <w:t>In</w:t>
      </w:r>
      <w:r>
        <w:rPr>
          <w:spacing w:val="-4"/>
        </w:rPr>
        <w:t> </w:t>
      </w:r>
      <w:r>
        <w:rPr/>
        <w:t>general,</w:t>
      </w:r>
      <w:r>
        <w:rPr>
          <w:spacing w:val="-6"/>
        </w:rPr>
        <w:t> </w:t>
      </w:r>
      <w:r>
        <w:rPr/>
        <w:t>present</w:t>
      </w:r>
      <w:r>
        <w:rPr>
          <w:spacing w:val="-5"/>
        </w:rPr>
        <w:t> </w:t>
      </w:r>
      <w:r>
        <w:rPr/>
        <w:t>value</w:t>
      </w:r>
      <w:r>
        <w:rPr>
          <w:spacing w:val="-6"/>
        </w:rPr>
        <w:t> </w:t>
      </w:r>
      <w:r>
        <w:rPr/>
        <w:t>of</w:t>
      </w:r>
      <w:r>
        <w:rPr>
          <w:spacing w:val="-4"/>
        </w:rPr>
        <w:t> </w:t>
      </w:r>
      <w:r>
        <w:rPr/>
        <w:t>a</w:t>
      </w:r>
      <w:r>
        <w:rPr>
          <w:spacing w:val="-4"/>
        </w:rPr>
        <w:t> </w:t>
      </w:r>
      <w:r>
        <w:rPr/>
        <w:t>sum</w:t>
      </w:r>
      <w:r>
        <w:rPr>
          <w:spacing w:val="-6"/>
        </w:rPr>
        <w:t> </w:t>
      </w:r>
      <w:r>
        <w:rPr/>
        <w:t>of</w:t>
      </w:r>
      <w:r>
        <w:rPr>
          <w:spacing w:val="-3"/>
        </w:rPr>
        <w:t> </w:t>
      </w:r>
      <w:r>
        <w:rPr/>
        <w:t>$A</w:t>
      </w:r>
      <w:r>
        <w:rPr>
          <w:spacing w:val="-5"/>
        </w:rPr>
        <w:t> </w:t>
      </w:r>
      <w:r>
        <w:rPr/>
        <w:t>to</w:t>
      </w:r>
      <w:r>
        <w:rPr>
          <w:spacing w:val="-3"/>
        </w:rPr>
        <w:t> </w:t>
      </w:r>
      <w:r>
        <w:rPr/>
        <w:t>be</w:t>
      </w:r>
      <w:r>
        <w:rPr>
          <w:spacing w:val="-3"/>
        </w:rPr>
        <w:t> </w:t>
      </w:r>
      <w:r>
        <w:rPr/>
        <w:t>received</w:t>
      </w:r>
      <w:r>
        <w:rPr>
          <w:spacing w:val="-3"/>
        </w:rPr>
        <w:t> </w:t>
      </w:r>
      <w:r>
        <w:rPr/>
        <w:t>after</w:t>
      </w:r>
      <w:r>
        <w:rPr>
          <w:spacing w:val="-6"/>
        </w:rPr>
        <w:t> </w:t>
      </w:r>
      <w:r>
        <w:rPr/>
        <w:t>t</w:t>
      </w:r>
      <w:r>
        <w:rPr>
          <w:spacing w:val="-3"/>
        </w:rPr>
        <w:t> </w:t>
      </w:r>
      <w:r>
        <w:rPr/>
        <w:t>years</w:t>
      </w:r>
      <w:r>
        <w:rPr>
          <w:spacing w:val="-6"/>
        </w:rPr>
        <w:t> </w:t>
      </w:r>
      <w:r>
        <w:rPr/>
        <w:t>of</w:t>
      </w:r>
      <w:r>
        <w:rPr>
          <w:spacing w:val="-4"/>
        </w:rPr>
        <w:t> </w:t>
      </w:r>
      <w:r>
        <w:rPr/>
        <w:t>semi-annual</w:t>
      </w:r>
      <w:r>
        <w:rPr>
          <w:spacing w:val="-6"/>
        </w:rPr>
        <w:t> </w:t>
      </w:r>
      <w:r>
        <w:rPr/>
        <w:t>compounding</w:t>
      </w:r>
      <w:r>
        <w:rPr>
          <w:spacing w:val="-9"/>
        </w:rPr>
        <w:t> </w:t>
      </w:r>
      <w:r>
        <w:rPr/>
        <w:t>is given as:</w:t>
      </w:r>
    </w:p>
    <w:p>
      <w:pPr>
        <w:pStyle w:val="Heading2"/>
        <w:spacing w:before="264"/>
        <w:ind w:left="261"/>
      </w:pPr>
      <w:r>
        <w:rPr/>
        <w:t>P</w:t>
      </w:r>
      <w:r>
        <w:rPr>
          <w:spacing w:val="-1"/>
        </w:rPr>
        <w:t> </w:t>
      </w:r>
      <w:r>
        <w:rPr/>
        <w:t>=</w:t>
      </w:r>
      <w:r>
        <w:rPr>
          <w:spacing w:val="1"/>
        </w:rPr>
        <w:t> </w:t>
      </w:r>
      <w:r>
        <w:rPr/>
        <w:t>A</w:t>
      </w:r>
      <w:r>
        <w:rPr>
          <w:spacing w:val="-1"/>
        </w:rPr>
        <w:t> </w:t>
      </w:r>
      <w:r>
        <w:rPr/>
        <w:t>/ (1</w:t>
      </w:r>
      <w:r>
        <w:rPr>
          <w:spacing w:val="-2"/>
        </w:rPr>
        <w:t> </w:t>
      </w:r>
      <w:r>
        <w:rPr/>
        <w:t>+</w:t>
      </w:r>
      <w:r>
        <w:rPr>
          <w:spacing w:val="-1"/>
        </w:rPr>
        <w:t> </w:t>
      </w:r>
      <w:r>
        <w:rPr>
          <w:spacing w:val="-2"/>
        </w:rPr>
        <w:t>r/2)</w:t>
      </w:r>
      <w:r>
        <w:rPr>
          <w:spacing w:val="-2"/>
          <w:vertAlign w:val="superscript"/>
        </w:rPr>
        <w:t>2*t</w:t>
      </w:r>
    </w:p>
    <w:p>
      <w:pPr>
        <w:pStyle w:val="BodyText"/>
        <w:spacing w:line="237" w:lineRule="auto" w:before="287"/>
        <w:ind w:left="261" w:right="1414"/>
        <w:jc w:val="both"/>
      </w:pPr>
      <w:r>
        <w:rPr/>
        <w:t>This is like the way we calculated future value when different compounding periods were used. When different compounding periods are used, we need to use the periodic rate and number of periods</w:t>
      </w:r>
      <w:r>
        <w:rPr>
          <w:spacing w:val="-11"/>
        </w:rPr>
        <w:t> </w:t>
      </w:r>
      <w:r>
        <w:rPr/>
        <w:t>to</w:t>
      </w:r>
      <w:r>
        <w:rPr>
          <w:spacing w:val="-13"/>
        </w:rPr>
        <w:t> </w:t>
      </w:r>
      <w:r>
        <w:rPr/>
        <w:t>be</w:t>
      </w:r>
      <w:r>
        <w:rPr>
          <w:spacing w:val="-11"/>
        </w:rPr>
        <w:t> </w:t>
      </w:r>
      <w:r>
        <w:rPr/>
        <w:t>calculated</w:t>
      </w:r>
      <w:r>
        <w:rPr>
          <w:spacing w:val="-12"/>
        </w:rPr>
        <w:t> </w:t>
      </w:r>
      <w:r>
        <w:rPr/>
        <w:t>by</w:t>
      </w:r>
      <w:r>
        <w:rPr>
          <w:spacing w:val="-12"/>
        </w:rPr>
        <w:t> </w:t>
      </w:r>
      <w:r>
        <w:rPr/>
        <w:t>multiplying</w:t>
      </w:r>
      <w:r>
        <w:rPr>
          <w:spacing w:val="-11"/>
        </w:rPr>
        <w:t> </w:t>
      </w:r>
      <w:r>
        <w:rPr/>
        <w:t>the</w:t>
      </w:r>
      <w:r>
        <w:rPr>
          <w:spacing w:val="-11"/>
        </w:rPr>
        <w:t> </w:t>
      </w:r>
      <w:r>
        <w:rPr/>
        <w:t>number</w:t>
      </w:r>
      <w:r>
        <w:rPr>
          <w:spacing w:val="-11"/>
        </w:rPr>
        <w:t> </w:t>
      </w:r>
      <w:r>
        <w:rPr/>
        <w:t>of</w:t>
      </w:r>
      <w:r>
        <w:rPr>
          <w:spacing w:val="-10"/>
        </w:rPr>
        <w:t> </w:t>
      </w:r>
      <w:r>
        <w:rPr/>
        <w:t>compounding</w:t>
      </w:r>
      <w:r>
        <w:rPr>
          <w:spacing w:val="-11"/>
        </w:rPr>
        <w:t> </w:t>
      </w:r>
      <w:r>
        <w:rPr/>
        <w:t>periods</w:t>
      </w:r>
      <w:r>
        <w:rPr>
          <w:spacing w:val="-11"/>
        </w:rPr>
        <w:t> </w:t>
      </w:r>
      <w:r>
        <w:rPr/>
        <w:t>by</w:t>
      </w:r>
      <w:r>
        <w:rPr>
          <w:spacing w:val="-12"/>
        </w:rPr>
        <w:t> </w:t>
      </w:r>
      <w:r>
        <w:rPr/>
        <w:t>the</w:t>
      </w:r>
      <w:r>
        <w:rPr>
          <w:spacing w:val="-11"/>
        </w:rPr>
        <w:t> </w:t>
      </w:r>
      <w:r>
        <w:rPr/>
        <w:t>number</w:t>
      </w:r>
      <w:r>
        <w:rPr>
          <w:spacing w:val="-13"/>
        </w:rPr>
        <w:t> </w:t>
      </w:r>
      <w:r>
        <w:rPr/>
        <w:t>of</w:t>
      </w:r>
      <w:r>
        <w:rPr>
          <w:spacing w:val="-10"/>
        </w:rPr>
        <w:t> </w:t>
      </w:r>
      <w:r>
        <w:rPr/>
        <w:t>years after which cash flows will be received.</w:t>
      </w:r>
    </w:p>
    <w:p>
      <w:pPr>
        <w:pStyle w:val="BodyText"/>
        <w:spacing w:line="244" w:lineRule="auto" w:before="279"/>
        <w:ind w:left="261" w:right="1422"/>
        <w:jc w:val="both"/>
      </w:pPr>
      <w:r>
        <w:rPr/>
        <w:t>The calculation of present value for different compounding periods is given below. In these, it is assumed that cash flow will be received after t years and stated interest rate is r%.</w:t>
      </w:r>
    </w:p>
    <w:p>
      <w:pPr>
        <w:pStyle w:val="BodyText"/>
        <w:spacing w:before="27"/>
        <w:ind w:left="0"/>
        <w:rPr>
          <w:sz w:val="20"/>
        </w:rPr>
      </w:pPr>
    </w:p>
    <w:tbl>
      <w:tblPr>
        <w:tblW w:w="0" w:type="auto"/>
        <w:jc w:val="left"/>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1"/>
        <w:gridCol w:w="4801"/>
      </w:tblGrid>
      <w:tr>
        <w:trPr>
          <w:trHeight w:val="395" w:hRule="atLeast"/>
        </w:trPr>
        <w:tc>
          <w:tcPr>
            <w:tcW w:w="4821" w:type="dxa"/>
          </w:tcPr>
          <w:p>
            <w:pPr>
              <w:pStyle w:val="TableParagraph"/>
              <w:spacing w:before="71"/>
              <w:ind w:left="86"/>
              <w:rPr>
                <w:b/>
                <w:sz w:val="24"/>
              </w:rPr>
            </w:pPr>
            <w:r>
              <w:rPr>
                <w:b/>
                <w:sz w:val="24"/>
              </w:rPr>
              <w:t>Compounding</w:t>
            </w:r>
            <w:r>
              <w:rPr>
                <w:b/>
                <w:spacing w:val="-3"/>
                <w:sz w:val="24"/>
              </w:rPr>
              <w:t> </w:t>
            </w:r>
            <w:r>
              <w:rPr>
                <w:b/>
                <w:spacing w:val="-2"/>
                <w:sz w:val="24"/>
              </w:rPr>
              <w:t>scheme</w:t>
            </w:r>
          </w:p>
        </w:tc>
        <w:tc>
          <w:tcPr>
            <w:tcW w:w="4801" w:type="dxa"/>
          </w:tcPr>
          <w:p>
            <w:pPr>
              <w:pStyle w:val="TableParagraph"/>
              <w:spacing w:before="71"/>
              <w:ind w:left="56"/>
              <w:rPr>
                <w:b/>
                <w:sz w:val="24"/>
              </w:rPr>
            </w:pPr>
            <w:r>
              <w:rPr>
                <w:b/>
                <w:sz w:val="24"/>
              </w:rPr>
              <w:t>Present</w:t>
            </w:r>
            <w:r>
              <w:rPr>
                <w:b/>
                <w:spacing w:val="-3"/>
                <w:sz w:val="24"/>
              </w:rPr>
              <w:t> </w:t>
            </w:r>
            <w:r>
              <w:rPr>
                <w:b/>
                <w:spacing w:val="-2"/>
                <w:sz w:val="24"/>
              </w:rPr>
              <w:t>value</w:t>
            </w:r>
          </w:p>
        </w:tc>
      </w:tr>
      <w:tr>
        <w:trPr>
          <w:trHeight w:val="375" w:hRule="atLeast"/>
        </w:trPr>
        <w:tc>
          <w:tcPr>
            <w:tcW w:w="4821" w:type="dxa"/>
          </w:tcPr>
          <w:p>
            <w:pPr>
              <w:pStyle w:val="TableParagraph"/>
              <w:spacing w:before="52"/>
              <w:ind w:left="86"/>
              <w:rPr>
                <w:sz w:val="24"/>
              </w:rPr>
            </w:pPr>
            <w:r>
              <w:rPr>
                <w:spacing w:val="-2"/>
                <w:sz w:val="24"/>
              </w:rPr>
              <w:t>Annual</w:t>
            </w:r>
          </w:p>
        </w:tc>
        <w:tc>
          <w:tcPr>
            <w:tcW w:w="4801" w:type="dxa"/>
          </w:tcPr>
          <w:p>
            <w:pPr>
              <w:pStyle w:val="TableParagraph"/>
              <w:spacing w:before="52"/>
              <w:ind w:left="56"/>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5"/>
                <w:sz w:val="24"/>
              </w:rPr>
              <w:t>r)</w:t>
            </w:r>
            <w:r>
              <w:rPr>
                <w:spacing w:val="-5"/>
                <w:sz w:val="24"/>
                <w:vertAlign w:val="superscript"/>
              </w:rPr>
              <w:t>t</w:t>
            </w:r>
          </w:p>
        </w:tc>
      </w:tr>
      <w:tr>
        <w:trPr>
          <w:trHeight w:val="376" w:hRule="atLeast"/>
        </w:trPr>
        <w:tc>
          <w:tcPr>
            <w:tcW w:w="4821" w:type="dxa"/>
          </w:tcPr>
          <w:p>
            <w:pPr>
              <w:pStyle w:val="TableParagraph"/>
              <w:spacing w:before="52"/>
              <w:ind w:left="86"/>
              <w:rPr>
                <w:sz w:val="24"/>
              </w:rPr>
            </w:pPr>
            <w:r>
              <w:rPr>
                <w:sz w:val="24"/>
              </w:rPr>
              <w:t>Semi-</w:t>
            </w:r>
            <w:r>
              <w:rPr>
                <w:spacing w:val="-2"/>
                <w:sz w:val="24"/>
              </w:rPr>
              <w:t>annual</w:t>
            </w:r>
          </w:p>
        </w:tc>
        <w:tc>
          <w:tcPr>
            <w:tcW w:w="4801" w:type="dxa"/>
          </w:tcPr>
          <w:p>
            <w:pPr>
              <w:pStyle w:val="TableParagraph"/>
              <w:spacing w:before="52"/>
              <w:ind w:left="56"/>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r/2)</w:t>
            </w:r>
            <w:r>
              <w:rPr>
                <w:spacing w:val="-2"/>
                <w:sz w:val="24"/>
                <w:vertAlign w:val="superscript"/>
              </w:rPr>
              <w:t>2t</w:t>
            </w:r>
          </w:p>
        </w:tc>
      </w:tr>
      <w:tr>
        <w:trPr>
          <w:trHeight w:val="376" w:hRule="atLeast"/>
        </w:trPr>
        <w:tc>
          <w:tcPr>
            <w:tcW w:w="4821" w:type="dxa"/>
          </w:tcPr>
          <w:p>
            <w:pPr>
              <w:pStyle w:val="TableParagraph"/>
              <w:spacing w:before="52"/>
              <w:ind w:left="86"/>
              <w:rPr>
                <w:sz w:val="24"/>
              </w:rPr>
            </w:pPr>
            <w:r>
              <w:rPr>
                <w:spacing w:val="-2"/>
                <w:sz w:val="24"/>
              </w:rPr>
              <w:t>Quarterly</w:t>
            </w:r>
          </w:p>
        </w:tc>
        <w:tc>
          <w:tcPr>
            <w:tcW w:w="4801" w:type="dxa"/>
          </w:tcPr>
          <w:p>
            <w:pPr>
              <w:pStyle w:val="TableParagraph"/>
              <w:spacing w:before="52"/>
              <w:ind w:left="56"/>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r/4)</w:t>
            </w:r>
            <w:r>
              <w:rPr>
                <w:spacing w:val="-2"/>
                <w:sz w:val="24"/>
                <w:vertAlign w:val="superscript"/>
              </w:rPr>
              <w:t>4t</w:t>
            </w:r>
          </w:p>
        </w:tc>
      </w:tr>
      <w:tr>
        <w:trPr>
          <w:trHeight w:val="376" w:hRule="atLeast"/>
        </w:trPr>
        <w:tc>
          <w:tcPr>
            <w:tcW w:w="4821" w:type="dxa"/>
          </w:tcPr>
          <w:p>
            <w:pPr>
              <w:pStyle w:val="TableParagraph"/>
              <w:spacing w:before="52"/>
              <w:ind w:left="86"/>
              <w:rPr>
                <w:sz w:val="24"/>
              </w:rPr>
            </w:pPr>
            <w:r>
              <w:rPr>
                <w:spacing w:val="-2"/>
                <w:sz w:val="24"/>
              </w:rPr>
              <w:t>Monthly</w:t>
            </w:r>
          </w:p>
        </w:tc>
        <w:tc>
          <w:tcPr>
            <w:tcW w:w="4801" w:type="dxa"/>
          </w:tcPr>
          <w:p>
            <w:pPr>
              <w:pStyle w:val="TableParagraph"/>
              <w:spacing w:before="52"/>
              <w:ind w:left="56"/>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r/12)</w:t>
            </w:r>
            <w:r>
              <w:rPr>
                <w:spacing w:val="-2"/>
                <w:sz w:val="24"/>
                <w:vertAlign w:val="superscript"/>
              </w:rPr>
              <w:t>12t</w:t>
            </w:r>
          </w:p>
        </w:tc>
      </w:tr>
      <w:tr>
        <w:trPr>
          <w:trHeight w:val="375" w:hRule="atLeast"/>
        </w:trPr>
        <w:tc>
          <w:tcPr>
            <w:tcW w:w="4821" w:type="dxa"/>
          </w:tcPr>
          <w:p>
            <w:pPr>
              <w:pStyle w:val="TableParagraph"/>
              <w:spacing w:before="52"/>
              <w:ind w:left="86"/>
              <w:rPr>
                <w:sz w:val="24"/>
              </w:rPr>
            </w:pPr>
            <w:r>
              <w:rPr>
                <w:sz w:val="24"/>
              </w:rPr>
              <w:t>Daily (360 </w:t>
            </w:r>
            <w:r>
              <w:rPr>
                <w:spacing w:val="-2"/>
                <w:sz w:val="24"/>
              </w:rPr>
              <w:t>days)</w:t>
            </w:r>
          </w:p>
        </w:tc>
        <w:tc>
          <w:tcPr>
            <w:tcW w:w="4801" w:type="dxa"/>
          </w:tcPr>
          <w:p>
            <w:pPr>
              <w:pStyle w:val="TableParagraph"/>
              <w:spacing w:before="52"/>
              <w:ind w:left="56"/>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r/360)</w:t>
            </w:r>
            <w:r>
              <w:rPr>
                <w:spacing w:val="-2"/>
                <w:sz w:val="24"/>
                <w:vertAlign w:val="superscript"/>
              </w:rPr>
              <w:t>360</w:t>
            </w:r>
          </w:p>
        </w:tc>
      </w:tr>
      <w:tr>
        <w:trPr>
          <w:trHeight w:val="376" w:hRule="atLeast"/>
        </w:trPr>
        <w:tc>
          <w:tcPr>
            <w:tcW w:w="4821" w:type="dxa"/>
          </w:tcPr>
          <w:p>
            <w:pPr>
              <w:pStyle w:val="TableParagraph"/>
              <w:spacing w:before="52"/>
              <w:ind w:left="86"/>
              <w:rPr>
                <w:sz w:val="24"/>
              </w:rPr>
            </w:pPr>
            <w:r>
              <w:rPr>
                <w:sz w:val="24"/>
              </w:rPr>
              <w:t>Daily (365 </w:t>
            </w:r>
            <w:r>
              <w:rPr>
                <w:spacing w:val="-2"/>
                <w:sz w:val="24"/>
              </w:rPr>
              <w:t>days)</w:t>
            </w:r>
          </w:p>
        </w:tc>
        <w:tc>
          <w:tcPr>
            <w:tcW w:w="4801" w:type="dxa"/>
          </w:tcPr>
          <w:p>
            <w:pPr>
              <w:pStyle w:val="TableParagraph"/>
              <w:spacing w:before="52"/>
              <w:ind w:left="56"/>
              <w:rPr>
                <w:sz w:val="24"/>
              </w:rPr>
            </w:pPr>
            <w:r>
              <w:rPr>
                <w:sz w:val="24"/>
              </w:rPr>
              <w:t>A</w:t>
            </w:r>
            <w:r>
              <w:rPr>
                <w:spacing w:val="1"/>
                <w:sz w:val="24"/>
              </w:rPr>
              <w:t> </w:t>
            </w:r>
            <w:r>
              <w:rPr>
                <w:sz w:val="24"/>
              </w:rPr>
              <w:t>/</w:t>
            </w:r>
            <w:r>
              <w:rPr>
                <w:spacing w:val="1"/>
                <w:sz w:val="24"/>
              </w:rPr>
              <w:t> </w:t>
            </w:r>
            <w:r>
              <w:rPr>
                <w:sz w:val="24"/>
              </w:rPr>
              <w:t>(1</w:t>
            </w:r>
            <w:r>
              <w:rPr>
                <w:spacing w:val="-2"/>
                <w:sz w:val="24"/>
              </w:rPr>
              <w:t> </w:t>
            </w:r>
            <w:r>
              <w:rPr>
                <w:sz w:val="24"/>
              </w:rPr>
              <w:t>+</w:t>
            </w:r>
            <w:r>
              <w:rPr>
                <w:spacing w:val="1"/>
                <w:sz w:val="24"/>
              </w:rPr>
              <w:t> </w:t>
            </w:r>
            <w:r>
              <w:rPr>
                <w:spacing w:val="-2"/>
                <w:sz w:val="24"/>
              </w:rPr>
              <w:t>r/365)</w:t>
            </w:r>
            <w:r>
              <w:rPr>
                <w:spacing w:val="-2"/>
                <w:sz w:val="24"/>
                <w:vertAlign w:val="superscript"/>
              </w:rPr>
              <w:t>365</w:t>
            </w:r>
          </w:p>
        </w:tc>
      </w:tr>
    </w:tbl>
    <w:p>
      <w:pPr>
        <w:pStyle w:val="BodyText"/>
        <w:spacing w:before="267"/>
        <w:ind w:left="261"/>
      </w:pPr>
      <w:r>
        <w:rPr/>
        <w:t>Calculation</w:t>
      </w:r>
      <w:r>
        <w:rPr>
          <w:spacing w:val="-5"/>
        </w:rPr>
        <w:t> </w:t>
      </w:r>
      <w:r>
        <w:rPr/>
        <w:t>of</w:t>
      </w:r>
      <w:r>
        <w:rPr>
          <w:spacing w:val="-1"/>
        </w:rPr>
        <w:t> </w:t>
      </w:r>
      <w:r>
        <w:rPr/>
        <w:t>present</w:t>
      </w:r>
      <w:r>
        <w:rPr>
          <w:spacing w:val="-2"/>
        </w:rPr>
        <w:t> </w:t>
      </w:r>
      <w:r>
        <w:rPr/>
        <w:t>value</w:t>
      </w:r>
      <w:r>
        <w:rPr>
          <w:spacing w:val="-3"/>
        </w:rPr>
        <w:t> </w:t>
      </w:r>
      <w:r>
        <w:rPr/>
        <w:t>is</w:t>
      </w:r>
      <w:r>
        <w:rPr>
          <w:spacing w:val="-3"/>
        </w:rPr>
        <w:t> </w:t>
      </w:r>
      <w:r>
        <w:rPr/>
        <w:t>known</w:t>
      </w:r>
      <w:r>
        <w:rPr>
          <w:spacing w:val="-3"/>
        </w:rPr>
        <w:t> </w:t>
      </w:r>
      <w:r>
        <w:rPr/>
        <w:t>as</w:t>
      </w:r>
      <w:r>
        <w:rPr>
          <w:spacing w:val="-5"/>
        </w:rPr>
        <w:t> </w:t>
      </w:r>
      <w:r>
        <w:rPr>
          <w:spacing w:val="-2"/>
        </w:rPr>
        <w:t>discounting.</w:t>
      </w:r>
    </w:p>
    <w:p>
      <w:pPr>
        <w:pStyle w:val="Heading2"/>
        <w:spacing w:before="281"/>
        <w:ind w:left="261"/>
      </w:pPr>
      <w:r>
        <w:rPr>
          <w:spacing w:val="-2"/>
        </w:rPr>
        <w:t>Example:</w:t>
      </w:r>
    </w:p>
    <w:p>
      <w:pPr>
        <w:pStyle w:val="BodyText"/>
        <w:spacing w:line="244" w:lineRule="auto" w:before="285"/>
        <w:ind w:left="261" w:right="1420"/>
        <w:jc w:val="both"/>
      </w:pPr>
      <w:r>
        <w:rPr/>
        <w:t>An</w:t>
      </w:r>
      <w:r>
        <w:rPr>
          <w:spacing w:val="-3"/>
        </w:rPr>
        <w:t> </w:t>
      </w:r>
      <w:r>
        <w:rPr/>
        <w:t>investment</w:t>
      </w:r>
      <w:r>
        <w:rPr>
          <w:spacing w:val="-5"/>
        </w:rPr>
        <w:t> </w:t>
      </w:r>
      <w:r>
        <w:rPr/>
        <w:t>provides</w:t>
      </w:r>
      <w:r>
        <w:rPr>
          <w:spacing w:val="-6"/>
        </w:rPr>
        <w:t> </w:t>
      </w:r>
      <w:r>
        <w:rPr/>
        <w:t>a</w:t>
      </w:r>
      <w:r>
        <w:rPr>
          <w:spacing w:val="-4"/>
        </w:rPr>
        <w:t> </w:t>
      </w:r>
      <w:r>
        <w:rPr/>
        <w:t>cash</w:t>
      </w:r>
      <w:r>
        <w:rPr>
          <w:spacing w:val="-3"/>
        </w:rPr>
        <w:t> </w:t>
      </w:r>
      <w:r>
        <w:rPr/>
        <w:t>flow</w:t>
      </w:r>
      <w:r>
        <w:rPr>
          <w:spacing w:val="-5"/>
        </w:rPr>
        <w:t> </w:t>
      </w:r>
      <w:r>
        <w:rPr/>
        <w:t>of</w:t>
      </w:r>
      <w:r>
        <w:rPr>
          <w:spacing w:val="-5"/>
        </w:rPr>
        <w:t> </w:t>
      </w:r>
      <w:r>
        <w:rPr/>
        <w:t>$2200</w:t>
      </w:r>
      <w:r>
        <w:rPr>
          <w:spacing w:val="-3"/>
        </w:rPr>
        <w:t> </w:t>
      </w:r>
      <w:r>
        <w:rPr/>
        <w:t>after</w:t>
      </w:r>
      <w:r>
        <w:rPr>
          <w:spacing w:val="-4"/>
        </w:rPr>
        <w:t> </w:t>
      </w:r>
      <w:r>
        <w:rPr/>
        <w:t>2</w:t>
      </w:r>
      <w:r>
        <w:rPr>
          <w:spacing w:val="-3"/>
        </w:rPr>
        <w:t> </w:t>
      </w:r>
      <w:r>
        <w:rPr/>
        <w:t>years.</w:t>
      </w:r>
      <w:r>
        <w:rPr>
          <w:spacing w:val="-5"/>
        </w:rPr>
        <w:t> </w:t>
      </w:r>
      <w:r>
        <w:rPr/>
        <w:t>If</w:t>
      </w:r>
      <w:r>
        <w:rPr>
          <w:spacing w:val="-6"/>
        </w:rPr>
        <w:t> </w:t>
      </w:r>
      <w:r>
        <w:rPr/>
        <w:t>the</w:t>
      </w:r>
      <w:r>
        <w:rPr>
          <w:spacing w:val="-3"/>
        </w:rPr>
        <w:t> </w:t>
      </w:r>
      <w:r>
        <w:rPr/>
        <w:t>interest</w:t>
      </w:r>
      <w:r>
        <w:rPr>
          <w:spacing w:val="-3"/>
        </w:rPr>
        <w:t> </w:t>
      </w:r>
      <w:r>
        <w:rPr/>
        <w:t>rate</w:t>
      </w:r>
      <w:r>
        <w:rPr>
          <w:spacing w:val="-3"/>
        </w:rPr>
        <w:t> </w:t>
      </w:r>
      <w:r>
        <w:rPr/>
        <w:t>is</w:t>
      </w:r>
      <w:r>
        <w:rPr>
          <w:spacing w:val="-7"/>
        </w:rPr>
        <w:t> </w:t>
      </w:r>
      <w:r>
        <w:rPr/>
        <w:t>8%,</w:t>
      </w:r>
      <w:r>
        <w:rPr>
          <w:spacing w:val="-6"/>
        </w:rPr>
        <w:t> </w:t>
      </w:r>
      <w:r>
        <w:rPr/>
        <w:t>what</w:t>
      </w:r>
      <w:r>
        <w:rPr>
          <w:spacing w:val="-5"/>
        </w:rPr>
        <w:t> </w:t>
      </w:r>
      <w:r>
        <w:rPr/>
        <w:t>would</w:t>
      </w:r>
      <w:r>
        <w:rPr>
          <w:spacing w:val="-5"/>
        </w:rPr>
        <w:t> </w:t>
      </w:r>
      <w:r>
        <w:rPr/>
        <w:t>be the current worth of this investment under:</w:t>
      </w:r>
    </w:p>
    <w:p>
      <w:pPr>
        <w:pStyle w:val="ListParagraph"/>
        <w:numPr>
          <w:ilvl w:val="0"/>
          <w:numId w:val="135"/>
        </w:numPr>
        <w:tabs>
          <w:tab w:pos="643" w:val="left" w:leader="none"/>
        </w:tabs>
        <w:spacing w:line="292" w:lineRule="exact" w:before="260" w:after="0"/>
        <w:ind w:left="643" w:right="0" w:hanging="391"/>
        <w:jc w:val="left"/>
        <w:rPr>
          <w:sz w:val="24"/>
        </w:rPr>
      </w:pPr>
      <w:r>
        <w:rPr>
          <w:sz w:val="24"/>
        </w:rPr>
        <w:t>Annual</w:t>
      </w:r>
      <w:r>
        <w:rPr>
          <w:spacing w:val="-3"/>
          <w:sz w:val="24"/>
        </w:rPr>
        <w:t> </w:t>
      </w:r>
      <w:r>
        <w:rPr>
          <w:spacing w:val="-2"/>
          <w:sz w:val="24"/>
        </w:rPr>
        <w:t>compounding</w:t>
      </w:r>
    </w:p>
    <w:p>
      <w:pPr>
        <w:pStyle w:val="ListParagraph"/>
        <w:numPr>
          <w:ilvl w:val="0"/>
          <w:numId w:val="135"/>
        </w:numPr>
        <w:tabs>
          <w:tab w:pos="643" w:val="left" w:leader="none"/>
        </w:tabs>
        <w:spacing w:line="289" w:lineRule="exact" w:before="0" w:after="0"/>
        <w:ind w:left="643" w:right="0" w:hanging="391"/>
        <w:jc w:val="left"/>
        <w:rPr>
          <w:sz w:val="24"/>
        </w:rPr>
      </w:pPr>
      <w:r>
        <w:rPr>
          <w:sz w:val="24"/>
        </w:rPr>
        <w:t>Semi-annual</w:t>
      </w:r>
      <w:r>
        <w:rPr>
          <w:spacing w:val="-5"/>
          <w:sz w:val="24"/>
        </w:rPr>
        <w:t> </w:t>
      </w:r>
      <w:r>
        <w:rPr>
          <w:spacing w:val="-2"/>
          <w:sz w:val="24"/>
        </w:rPr>
        <w:t>compounding</w:t>
      </w:r>
    </w:p>
    <w:p>
      <w:pPr>
        <w:pStyle w:val="ListParagraph"/>
        <w:numPr>
          <w:ilvl w:val="0"/>
          <w:numId w:val="135"/>
        </w:numPr>
        <w:tabs>
          <w:tab w:pos="640" w:val="left" w:leader="none"/>
        </w:tabs>
        <w:spacing w:line="288" w:lineRule="exact" w:before="0" w:after="0"/>
        <w:ind w:left="640" w:right="0" w:hanging="388"/>
        <w:jc w:val="left"/>
        <w:rPr>
          <w:sz w:val="24"/>
        </w:rPr>
      </w:pPr>
      <w:r>
        <w:rPr>
          <w:sz w:val="24"/>
        </w:rPr>
        <w:t>Quarterly</w:t>
      </w:r>
      <w:r>
        <w:rPr>
          <w:spacing w:val="1"/>
          <w:sz w:val="24"/>
        </w:rPr>
        <w:t> </w:t>
      </w:r>
      <w:r>
        <w:rPr>
          <w:spacing w:val="-2"/>
          <w:sz w:val="24"/>
        </w:rPr>
        <w:t>compounding</w:t>
      </w:r>
    </w:p>
    <w:p>
      <w:pPr>
        <w:pStyle w:val="ListParagraph"/>
        <w:numPr>
          <w:ilvl w:val="0"/>
          <w:numId w:val="135"/>
        </w:numPr>
        <w:tabs>
          <w:tab w:pos="641" w:val="left" w:leader="none"/>
        </w:tabs>
        <w:spacing w:line="289" w:lineRule="exact" w:before="0" w:after="0"/>
        <w:ind w:left="641" w:right="0" w:hanging="389"/>
        <w:jc w:val="left"/>
        <w:rPr>
          <w:sz w:val="24"/>
        </w:rPr>
      </w:pPr>
      <w:r>
        <w:rPr>
          <w:sz w:val="24"/>
        </w:rPr>
        <w:t>Monthly</w:t>
      </w:r>
      <w:r>
        <w:rPr>
          <w:spacing w:val="-2"/>
          <w:sz w:val="24"/>
        </w:rPr>
        <w:t> compounding</w:t>
      </w:r>
    </w:p>
    <w:p>
      <w:pPr>
        <w:pStyle w:val="ListParagraph"/>
        <w:numPr>
          <w:ilvl w:val="0"/>
          <w:numId w:val="135"/>
        </w:numPr>
        <w:tabs>
          <w:tab w:pos="643" w:val="left" w:leader="none"/>
        </w:tabs>
        <w:spacing w:line="292" w:lineRule="exact" w:before="0" w:after="0"/>
        <w:ind w:left="643" w:right="0" w:hanging="391"/>
        <w:jc w:val="left"/>
        <w:rPr>
          <w:sz w:val="24"/>
        </w:rPr>
      </w:pPr>
      <w:r>
        <w:rPr>
          <w:sz w:val="24"/>
        </w:rPr>
        <w:t>Daily </w:t>
      </w:r>
      <w:r>
        <w:rPr>
          <w:spacing w:val="-2"/>
          <w:sz w:val="24"/>
        </w:rPr>
        <w:t>compounding</w:t>
      </w:r>
    </w:p>
    <w:p>
      <w:pPr>
        <w:pStyle w:val="BodyText"/>
        <w:spacing w:before="283"/>
        <w:ind w:left="261"/>
      </w:pPr>
      <w:r>
        <w:rPr/>
        <w:t>Since</w:t>
      </w:r>
      <w:r>
        <w:rPr>
          <w:spacing w:val="-1"/>
        </w:rPr>
        <w:t> </w:t>
      </w:r>
      <w:r>
        <w:rPr/>
        <w:t>future</w:t>
      </w:r>
      <w:r>
        <w:rPr>
          <w:spacing w:val="-2"/>
        </w:rPr>
        <w:t> </w:t>
      </w:r>
      <w:r>
        <w:rPr/>
        <w:t>value</w:t>
      </w:r>
      <w:r>
        <w:rPr>
          <w:spacing w:val="-3"/>
        </w:rPr>
        <w:t> </w:t>
      </w:r>
      <w:r>
        <w:rPr/>
        <w:t>A</w:t>
      </w:r>
      <w:r>
        <w:rPr>
          <w:spacing w:val="-1"/>
        </w:rPr>
        <w:t> </w:t>
      </w:r>
      <w:r>
        <w:rPr/>
        <w:t>=</w:t>
      </w:r>
      <w:r>
        <w:rPr>
          <w:spacing w:val="-3"/>
        </w:rPr>
        <w:t> </w:t>
      </w:r>
      <w:r>
        <w:rPr/>
        <w:t>$2200,</w:t>
      </w:r>
      <w:r>
        <w:rPr>
          <w:spacing w:val="-2"/>
        </w:rPr>
        <w:t> </w:t>
      </w:r>
      <w:r>
        <w:rPr/>
        <w:t>r</w:t>
      </w:r>
      <w:r>
        <w:rPr>
          <w:spacing w:val="-1"/>
        </w:rPr>
        <w:t> </w:t>
      </w:r>
      <w:r>
        <w:rPr/>
        <w:t>=</w:t>
      </w:r>
      <w:r>
        <w:rPr>
          <w:spacing w:val="-2"/>
        </w:rPr>
        <w:t> </w:t>
      </w:r>
      <w:r>
        <w:rPr/>
        <w:t>8</w:t>
      </w:r>
      <w:r>
        <w:rPr>
          <w:spacing w:val="-2"/>
        </w:rPr>
        <w:t> </w:t>
      </w:r>
      <w:r>
        <w:rPr/>
        <w:t>%</w:t>
      </w:r>
      <w:r>
        <w:rPr>
          <w:spacing w:val="-1"/>
        </w:rPr>
        <w:t> </w:t>
      </w:r>
      <w:r>
        <w:rPr/>
        <w:t>and</w:t>
      </w:r>
      <w:r>
        <w:rPr>
          <w:spacing w:val="-2"/>
        </w:rPr>
        <w:t> </w:t>
      </w:r>
      <w:r>
        <w:rPr/>
        <w:t>t</w:t>
      </w:r>
      <w:r>
        <w:rPr>
          <w:spacing w:val="-2"/>
        </w:rPr>
        <w:t> </w:t>
      </w:r>
      <w:r>
        <w:rPr/>
        <w:t>=</w:t>
      </w:r>
      <w:r>
        <w:rPr>
          <w:spacing w:val="-1"/>
        </w:rPr>
        <w:t> </w:t>
      </w:r>
      <w:r>
        <w:rPr/>
        <w:t>2</w:t>
      </w:r>
      <w:r>
        <w:rPr>
          <w:spacing w:val="-2"/>
        </w:rPr>
        <w:t> </w:t>
      </w:r>
      <w:r>
        <w:rPr/>
        <w:t>years.</w:t>
      </w:r>
      <w:r>
        <w:rPr>
          <w:spacing w:val="-2"/>
        </w:rPr>
        <w:t> </w:t>
      </w:r>
      <w:r>
        <w:rPr/>
        <w:t>PV</w:t>
      </w:r>
      <w:r>
        <w:rPr>
          <w:spacing w:val="-1"/>
        </w:rPr>
        <w:t> </w:t>
      </w:r>
      <w:r>
        <w:rPr/>
        <w:t>is</w:t>
      </w:r>
      <w:r>
        <w:rPr>
          <w:spacing w:val="-1"/>
        </w:rPr>
        <w:t> </w:t>
      </w:r>
      <w:r>
        <w:rPr/>
        <w:t>calculated </w:t>
      </w:r>
      <w:r>
        <w:rPr>
          <w:spacing w:val="-5"/>
        </w:rPr>
        <w:t>as:</w:t>
      </w:r>
    </w:p>
    <w:p>
      <w:pPr>
        <w:pStyle w:val="ListParagraph"/>
        <w:numPr>
          <w:ilvl w:val="0"/>
          <w:numId w:val="136"/>
        </w:numPr>
        <w:tabs>
          <w:tab w:pos="643" w:val="left" w:leader="none"/>
        </w:tabs>
        <w:spacing w:line="240" w:lineRule="auto" w:before="283" w:after="0"/>
        <w:ind w:left="643" w:right="0" w:hanging="391"/>
        <w:jc w:val="left"/>
        <w:rPr>
          <w:sz w:val="24"/>
        </w:rPr>
      </w:pPr>
      <w:r>
        <w:rPr>
          <w:sz w:val="24"/>
        </w:rPr>
        <w:t>Annual compounding</w:t>
      </w:r>
      <w:r>
        <w:rPr>
          <w:spacing w:val="-1"/>
          <w:sz w:val="24"/>
        </w:rPr>
        <w:t> </w:t>
      </w:r>
      <w:r>
        <w:rPr>
          <w:sz w:val="24"/>
        </w:rPr>
        <w:t>=</w:t>
      </w:r>
      <w:r>
        <w:rPr>
          <w:spacing w:val="-3"/>
          <w:sz w:val="24"/>
        </w:rPr>
        <w:t> </w:t>
      </w:r>
      <w:r>
        <w:rPr>
          <w:sz w:val="24"/>
        </w:rPr>
        <w:t>A</w:t>
      </w:r>
      <w:r>
        <w:rPr>
          <w:spacing w:val="-2"/>
          <w:sz w:val="24"/>
        </w:rPr>
        <w:t> </w:t>
      </w:r>
      <w:r>
        <w:rPr>
          <w:sz w:val="24"/>
        </w:rPr>
        <w:t>/ (1</w:t>
      </w:r>
      <w:r>
        <w:rPr>
          <w:spacing w:val="-2"/>
          <w:sz w:val="24"/>
        </w:rPr>
        <w:t> </w:t>
      </w:r>
      <w:r>
        <w:rPr>
          <w:sz w:val="24"/>
        </w:rPr>
        <w:t>+ r)</w:t>
      </w:r>
      <w:r>
        <w:rPr>
          <w:sz w:val="24"/>
          <w:vertAlign w:val="superscript"/>
        </w:rPr>
        <w:t>2</w:t>
      </w:r>
      <w:r>
        <w:rPr>
          <w:spacing w:val="-3"/>
          <w:sz w:val="24"/>
          <w:vertAlign w:val="baseline"/>
        </w:rPr>
        <w:t> </w:t>
      </w:r>
      <w:r>
        <w:rPr>
          <w:sz w:val="24"/>
          <w:vertAlign w:val="baseline"/>
        </w:rPr>
        <w:t>=</w:t>
      </w:r>
      <w:r>
        <w:rPr>
          <w:spacing w:val="1"/>
          <w:sz w:val="24"/>
          <w:vertAlign w:val="baseline"/>
        </w:rPr>
        <w:t> </w:t>
      </w:r>
      <w:r>
        <w:rPr>
          <w:sz w:val="24"/>
          <w:vertAlign w:val="baseline"/>
        </w:rPr>
        <w:t>2200</w:t>
      </w:r>
      <w:r>
        <w:rPr>
          <w:spacing w:val="-2"/>
          <w:sz w:val="24"/>
          <w:vertAlign w:val="baseline"/>
        </w:rPr>
        <w:t> </w:t>
      </w:r>
      <w:r>
        <w:rPr>
          <w:sz w:val="24"/>
          <w:vertAlign w:val="baseline"/>
        </w:rPr>
        <w:t>/</w:t>
      </w:r>
      <w:r>
        <w:rPr>
          <w:spacing w:val="-1"/>
          <w:sz w:val="24"/>
          <w:vertAlign w:val="baseline"/>
        </w:rPr>
        <w:t> </w:t>
      </w:r>
      <w:r>
        <w:rPr>
          <w:sz w:val="24"/>
          <w:vertAlign w:val="baseline"/>
        </w:rPr>
        <w:t>(1.08)</w:t>
      </w:r>
      <w:r>
        <w:rPr>
          <w:sz w:val="24"/>
          <w:vertAlign w:val="superscript"/>
        </w:rPr>
        <w:t>2</w:t>
      </w:r>
      <w:r>
        <w:rPr>
          <w:spacing w:val="-21"/>
          <w:sz w:val="24"/>
          <w:vertAlign w:val="baseline"/>
        </w:rPr>
        <w:t> </w:t>
      </w:r>
      <w:r>
        <w:rPr>
          <w:sz w:val="24"/>
          <w:vertAlign w:val="baseline"/>
        </w:rPr>
        <w:t>= </w:t>
      </w:r>
      <w:r>
        <w:rPr>
          <w:spacing w:val="-2"/>
          <w:sz w:val="24"/>
          <w:vertAlign w:val="baseline"/>
        </w:rPr>
        <w:t>$1886.15</w:t>
      </w:r>
    </w:p>
    <w:p>
      <w:pPr>
        <w:pStyle w:val="ListParagraph"/>
        <w:numPr>
          <w:ilvl w:val="0"/>
          <w:numId w:val="136"/>
        </w:numPr>
        <w:tabs>
          <w:tab w:pos="643" w:val="left" w:leader="none"/>
        </w:tabs>
        <w:spacing w:line="240" w:lineRule="auto" w:before="284" w:after="0"/>
        <w:ind w:left="643" w:right="0" w:hanging="391"/>
        <w:jc w:val="left"/>
        <w:rPr>
          <w:sz w:val="24"/>
        </w:rPr>
      </w:pPr>
      <w:r>
        <w:rPr>
          <w:sz w:val="24"/>
        </w:rPr>
        <w:t>Semi-annual</w:t>
      </w:r>
      <w:r>
        <w:rPr>
          <w:spacing w:val="-3"/>
          <w:sz w:val="24"/>
        </w:rPr>
        <w:t> </w:t>
      </w:r>
      <w:r>
        <w:rPr>
          <w:sz w:val="24"/>
        </w:rPr>
        <w:t>compounding</w:t>
      </w:r>
      <w:r>
        <w:rPr>
          <w:spacing w:val="-1"/>
          <w:sz w:val="24"/>
        </w:rPr>
        <w:t> </w:t>
      </w:r>
      <w:r>
        <w:rPr>
          <w:sz w:val="24"/>
        </w:rPr>
        <w:t>= A</w:t>
      </w:r>
      <w:r>
        <w:rPr>
          <w:spacing w:val="-2"/>
          <w:sz w:val="24"/>
        </w:rPr>
        <w:t> </w:t>
      </w:r>
      <w:r>
        <w:rPr>
          <w:sz w:val="24"/>
        </w:rPr>
        <w:t>/</w:t>
      </w:r>
      <w:r>
        <w:rPr>
          <w:spacing w:val="-2"/>
          <w:sz w:val="24"/>
        </w:rPr>
        <w:t> </w:t>
      </w:r>
      <w:r>
        <w:rPr>
          <w:sz w:val="24"/>
        </w:rPr>
        <w:t>(1</w:t>
      </w:r>
      <w:r>
        <w:rPr>
          <w:spacing w:val="-1"/>
          <w:sz w:val="24"/>
        </w:rPr>
        <w:t> </w:t>
      </w:r>
      <w:r>
        <w:rPr>
          <w:sz w:val="24"/>
        </w:rPr>
        <w:t>+</w:t>
      </w:r>
      <w:r>
        <w:rPr>
          <w:spacing w:val="-3"/>
          <w:sz w:val="24"/>
        </w:rPr>
        <w:t> </w:t>
      </w:r>
      <w:r>
        <w:rPr>
          <w:sz w:val="24"/>
        </w:rPr>
        <w:t>r/2)</w:t>
      </w:r>
      <w:r>
        <w:rPr>
          <w:sz w:val="24"/>
          <w:vertAlign w:val="superscript"/>
        </w:rPr>
        <w:t>4</w:t>
      </w:r>
      <w:r>
        <w:rPr>
          <w:spacing w:val="-2"/>
          <w:sz w:val="24"/>
          <w:vertAlign w:val="baseline"/>
        </w:rPr>
        <w:t> </w:t>
      </w:r>
      <w:r>
        <w:rPr>
          <w:sz w:val="24"/>
          <w:vertAlign w:val="baseline"/>
        </w:rPr>
        <w:t>=</w:t>
      </w:r>
      <w:r>
        <w:rPr>
          <w:spacing w:val="-2"/>
          <w:sz w:val="24"/>
          <w:vertAlign w:val="baseline"/>
        </w:rPr>
        <w:t> </w:t>
      </w:r>
      <w:r>
        <w:rPr>
          <w:sz w:val="24"/>
          <w:vertAlign w:val="baseline"/>
        </w:rPr>
        <w:t>2200</w:t>
      </w:r>
      <w:r>
        <w:rPr>
          <w:spacing w:val="-2"/>
          <w:sz w:val="24"/>
          <w:vertAlign w:val="baseline"/>
        </w:rPr>
        <w:t> </w:t>
      </w:r>
      <w:r>
        <w:rPr>
          <w:sz w:val="24"/>
          <w:vertAlign w:val="baseline"/>
        </w:rPr>
        <w:t>/</w:t>
      </w:r>
      <w:r>
        <w:rPr>
          <w:spacing w:val="1"/>
          <w:sz w:val="24"/>
          <w:vertAlign w:val="baseline"/>
        </w:rPr>
        <w:t> </w:t>
      </w:r>
      <w:r>
        <w:rPr>
          <w:sz w:val="24"/>
          <w:vertAlign w:val="baseline"/>
        </w:rPr>
        <w:t>(1.04)</w:t>
      </w:r>
      <w:r>
        <w:rPr>
          <w:sz w:val="24"/>
          <w:vertAlign w:val="superscript"/>
        </w:rPr>
        <w:t>4</w:t>
      </w:r>
      <w:r>
        <w:rPr>
          <w:spacing w:val="-3"/>
          <w:sz w:val="24"/>
          <w:vertAlign w:val="baseline"/>
        </w:rPr>
        <w:t> </w:t>
      </w:r>
      <w:r>
        <w:rPr>
          <w:sz w:val="24"/>
          <w:vertAlign w:val="baseline"/>
        </w:rPr>
        <w:t>= </w:t>
      </w:r>
      <w:r>
        <w:rPr>
          <w:spacing w:val="-2"/>
          <w:sz w:val="24"/>
          <w:vertAlign w:val="baseline"/>
        </w:rPr>
        <w:t>$1880.57</w:t>
      </w:r>
    </w:p>
    <w:p>
      <w:pPr>
        <w:spacing w:after="0" w:line="240" w:lineRule="auto"/>
        <w:jc w:val="left"/>
        <w:rPr>
          <w:sz w:val="24"/>
        </w:rPr>
        <w:sectPr>
          <w:pgSz w:w="11900" w:h="16840"/>
          <w:pgMar w:header="0" w:footer="645" w:top="1320" w:bottom="840" w:left="600" w:right="0"/>
        </w:sectPr>
      </w:pPr>
    </w:p>
    <w:p>
      <w:pPr>
        <w:pStyle w:val="ListParagraph"/>
        <w:numPr>
          <w:ilvl w:val="0"/>
          <w:numId w:val="136"/>
        </w:numPr>
        <w:tabs>
          <w:tab w:pos="652" w:val="left" w:leader="none"/>
        </w:tabs>
        <w:spacing w:line="240" w:lineRule="auto" w:before="47" w:after="0"/>
        <w:ind w:left="652" w:right="0" w:hanging="400"/>
        <w:jc w:val="left"/>
        <w:rPr>
          <w:sz w:val="24"/>
        </w:rPr>
      </w:pPr>
      <w:r>
        <w:rPr>
          <w:sz w:val="24"/>
        </w:rPr>
        <w:t>Quarterly</w:t>
      </w:r>
      <w:r>
        <w:rPr>
          <w:spacing w:val="-1"/>
          <w:sz w:val="24"/>
        </w:rPr>
        <w:t> </w:t>
      </w:r>
      <w:r>
        <w:rPr>
          <w:sz w:val="24"/>
        </w:rPr>
        <w:t>compounding</w:t>
      </w:r>
      <w:r>
        <w:rPr>
          <w:spacing w:val="-3"/>
          <w:sz w:val="24"/>
        </w:rPr>
        <w:t> </w:t>
      </w:r>
      <w:r>
        <w:rPr>
          <w:sz w:val="24"/>
        </w:rPr>
        <w:t>= A /</w:t>
      </w:r>
      <w:r>
        <w:rPr>
          <w:spacing w:val="-1"/>
          <w:sz w:val="24"/>
        </w:rPr>
        <w:t> </w:t>
      </w:r>
      <w:r>
        <w:rPr>
          <w:sz w:val="24"/>
        </w:rPr>
        <w:t>(1</w:t>
      </w:r>
      <w:r>
        <w:rPr>
          <w:spacing w:val="-1"/>
          <w:sz w:val="24"/>
        </w:rPr>
        <w:t> </w:t>
      </w:r>
      <w:r>
        <w:rPr>
          <w:sz w:val="24"/>
        </w:rPr>
        <w:t>+</w:t>
      </w:r>
      <w:r>
        <w:rPr>
          <w:spacing w:val="-3"/>
          <w:sz w:val="24"/>
        </w:rPr>
        <w:t> </w:t>
      </w:r>
      <w:r>
        <w:rPr>
          <w:sz w:val="24"/>
        </w:rPr>
        <w:t>r/4)</w:t>
      </w:r>
      <w:r>
        <w:rPr>
          <w:sz w:val="24"/>
          <w:vertAlign w:val="superscript"/>
        </w:rPr>
        <w:t>8</w:t>
      </w:r>
      <w:r>
        <w:rPr>
          <w:sz w:val="24"/>
          <w:vertAlign w:val="baseline"/>
        </w:rPr>
        <w:t> =</w:t>
      </w:r>
      <w:r>
        <w:rPr>
          <w:spacing w:val="-3"/>
          <w:sz w:val="24"/>
          <w:vertAlign w:val="baseline"/>
        </w:rPr>
        <w:t> </w:t>
      </w:r>
      <w:r>
        <w:rPr>
          <w:sz w:val="24"/>
          <w:vertAlign w:val="baseline"/>
        </w:rPr>
        <w:t>2200</w:t>
      </w:r>
      <w:r>
        <w:rPr>
          <w:spacing w:val="-1"/>
          <w:sz w:val="24"/>
          <w:vertAlign w:val="baseline"/>
        </w:rPr>
        <w:t> </w:t>
      </w:r>
      <w:r>
        <w:rPr>
          <w:sz w:val="24"/>
          <w:vertAlign w:val="baseline"/>
        </w:rPr>
        <w:t>/ (1.02)</w:t>
      </w:r>
      <w:r>
        <w:rPr>
          <w:sz w:val="24"/>
          <w:vertAlign w:val="superscript"/>
        </w:rPr>
        <w:t>8</w:t>
      </w:r>
      <w:r>
        <w:rPr>
          <w:sz w:val="24"/>
          <w:vertAlign w:val="baseline"/>
        </w:rPr>
        <w:t> =</w:t>
      </w:r>
      <w:r>
        <w:rPr>
          <w:spacing w:val="-3"/>
          <w:sz w:val="24"/>
          <w:vertAlign w:val="baseline"/>
        </w:rPr>
        <w:t> </w:t>
      </w:r>
      <w:r>
        <w:rPr>
          <w:spacing w:val="-2"/>
          <w:sz w:val="24"/>
          <w:vertAlign w:val="baseline"/>
        </w:rPr>
        <w:t>$1877.68</w:t>
      </w:r>
    </w:p>
    <w:p>
      <w:pPr>
        <w:pStyle w:val="ListParagraph"/>
        <w:numPr>
          <w:ilvl w:val="0"/>
          <w:numId w:val="136"/>
        </w:numPr>
        <w:tabs>
          <w:tab w:pos="653" w:val="left" w:leader="none"/>
        </w:tabs>
        <w:spacing w:line="240" w:lineRule="auto" w:before="283" w:after="0"/>
        <w:ind w:left="653" w:right="0" w:hanging="401"/>
        <w:jc w:val="left"/>
        <w:rPr>
          <w:sz w:val="24"/>
        </w:rPr>
      </w:pPr>
      <w:r>
        <w:rPr>
          <w:sz w:val="24"/>
        </w:rPr>
        <w:t>Monthly</w:t>
      </w:r>
      <w:r>
        <w:rPr>
          <w:spacing w:val="-2"/>
          <w:sz w:val="24"/>
        </w:rPr>
        <w:t> </w:t>
      </w:r>
      <w:r>
        <w:rPr>
          <w:sz w:val="24"/>
        </w:rPr>
        <w:t>compounding</w:t>
      </w:r>
      <w:r>
        <w:rPr>
          <w:spacing w:val="-3"/>
          <w:sz w:val="24"/>
        </w:rPr>
        <w:t> </w:t>
      </w:r>
      <w:r>
        <w:rPr>
          <w:sz w:val="24"/>
        </w:rPr>
        <w:t>=</w:t>
      </w:r>
      <w:r>
        <w:rPr>
          <w:spacing w:val="-2"/>
          <w:sz w:val="24"/>
        </w:rPr>
        <w:t> </w:t>
      </w:r>
      <w:r>
        <w:rPr>
          <w:sz w:val="24"/>
        </w:rPr>
        <w:t>A / (1</w:t>
      </w:r>
      <w:r>
        <w:rPr>
          <w:spacing w:val="-3"/>
          <w:sz w:val="24"/>
        </w:rPr>
        <w:t> </w:t>
      </w:r>
      <w:r>
        <w:rPr>
          <w:sz w:val="24"/>
        </w:rPr>
        <w:t>+ r/12)</w:t>
      </w:r>
      <w:r>
        <w:rPr>
          <w:sz w:val="24"/>
          <w:vertAlign w:val="superscript"/>
        </w:rPr>
        <w:t>12</w:t>
      </w:r>
      <w:r>
        <w:rPr>
          <w:spacing w:val="-3"/>
          <w:sz w:val="24"/>
          <w:vertAlign w:val="baseline"/>
        </w:rPr>
        <w:t> </w:t>
      </w:r>
      <w:r>
        <w:rPr>
          <w:sz w:val="24"/>
          <w:vertAlign w:val="baseline"/>
        </w:rPr>
        <w:t>=</w:t>
      </w:r>
      <w:r>
        <w:rPr>
          <w:spacing w:val="-2"/>
          <w:sz w:val="24"/>
          <w:vertAlign w:val="baseline"/>
        </w:rPr>
        <w:t> </w:t>
      </w:r>
      <w:r>
        <w:rPr>
          <w:sz w:val="24"/>
          <w:vertAlign w:val="baseline"/>
        </w:rPr>
        <w:t>2200 /</w:t>
      </w:r>
      <w:r>
        <w:rPr>
          <w:spacing w:val="-2"/>
          <w:sz w:val="24"/>
          <w:vertAlign w:val="baseline"/>
        </w:rPr>
        <w:t> </w:t>
      </w:r>
      <w:r>
        <w:rPr>
          <w:sz w:val="24"/>
          <w:vertAlign w:val="baseline"/>
        </w:rPr>
        <w:t>(1 + .08/12)</w:t>
      </w:r>
      <w:r>
        <w:rPr>
          <w:sz w:val="24"/>
          <w:vertAlign w:val="superscript"/>
        </w:rPr>
        <w:t>12</w:t>
      </w:r>
      <w:r>
        <w:rPr>
          <w:sz w:val="24"/>
          <w:vertAlign w:val="baseline"/>
        </w:rPr>
        <w:t> =</w:t>
      </w:r>
      <w:r>
        <w:rPr>
          <w:spacing w:val="-3"/>
          <w:sz w:val="24"/>
          <w:vertAlign w:val="baseline"/>
        </w:rPr>
        <w:t> </w:t>
      </w:r>
      <w:r>
        <w:rPr>
          <w:spacing w:val="-2"/>
          <w:sz w:val="24"/>
          <w:vertAlign w:val="baseline"/>
        </w:rPr>
        <w:t>$1875.71</w:t>
      </w:r>
    </w:p>
    <w:p>
      <w:pPr>
        <w:pStyle w:val="ListParagraph"/>
        <w:numPr>
          <w:ilvl w:val="0"/>
          <w:numId w:val="136"/>
        </w:numPr>
        <w:tabs>
          <w:tab w:pos="655" w:val="left" w:leader="none"/>
        </w:tabs>
        <w:spacing w:line="240" w:lineRule="auto" w:before="283" w:after="0"/>
        <w:ind w:left="655" w:right="0" w:hanging="403"/>
        <w:jc w:val="left"/>
        <w:rPr>
          <w:sz w:val="24"/>
        </w:rPr>
      </w:pPr>
      <w:r>
        <w:rPr>
          <w:sz w:val="24"/>
        </w:rPr>
        <w:t>Daily</w:t>
      </w:r>
      <w:r>
        <w:rPr>
          <w:spacing w:val="-1"/>
          <w:sz w:val="24"/>
        </w:rPr>
        <w:t> </w:t>
      </w:r>
      <w:r>
        <w:rPr>
          <w:sz w:val="24"/>
        </w:rPr>
        <w:t>compounding</w:t>
      </w:r>
      <w:r>
        <w:rPr>
          <w:spacing w:val="-3"/>
          <w:sz w:val="24"/>
        </w:rPr>
        <w:t> </w:t>
      </w:r>
      <w:r>
        <w:rPr>
          <w:sz w:val="24"/>
        </w:rPr>
        <w:t>=</w:t>
      </w:r>
      <w:r>
        <w:rPr>
          <w:spacing w:val="-1"/>
          <w:sz w:val="24"/>
        </w:rPr>
        <w:t> </w:t>
      </w:r>
      <w:r>
        <w:rPr>
          <w:sz w:val="24"/>
        </w:rPr>
        <w:t>A</w:t>
      </w:r>
      <w:r>
        <w:rPr>
          <w:spacing w:val="1"/>
          <w:sz w:val="24"/>
        </w:rPr>
        <w:t> </w:t>
      </w:r>
      <w:r>
        <w:rPr>
          <w:sz w:val="24"/>
        </w:rPr>
        <w:t>/</w:t>
      </w:r>
      <w:r>
        <w:rPr>
          <w:spacing w:val="-4"/>
          <w:sz w:val="24"/>
        </w:rPr>
        <w:t> </w:t>
      </w:r>
      <w:r>
        <w:rPr>
          <w:sz w:val="24"/>
        </w:rPr>
        <w:t>(1 + r/360)</w:t>
      </w:r>
      <w:r>
        <w:rPr>
          <w:sz w:val="24"/>
          <w:vertAlign w:val="superscript"/>
        </w:rPr>
        <w:t>2*365</w:t>
      </w:r>
      <w:r>
        <w:rPr>
          <w:spacing w:val="-19"/>
          <w:sz w:val="24"/>
          <w:vertAlign w:val="baseline"/>
        </w:rPr>
        <w:t> </w:t>
      </w:r>
      <w:r>
        <w:rPr>
          <w:sz w:val="24"/>
          <w:vertAlign w:val="baseline"/>
        </w:rPr>
        <w:t>=</w:t>
      </w:r>
      <w:r>
        <w:rPr>
          <w:spacing w:val="-1"/>
          <w:sz w:val="24"/>
          <w:vertAlign w:val="baseline"/>
        </w:rPr>
        <w:t> </w:t>
      </w:r>
      <w:r>
        <w:rPr>
          <w:sz w:val="24"/>
          <w:vertAlign w:val="baseline"/>
        </w:rPr>
        <w:t>2200</w:t>
      </w:r>
      <w:r>
        <w:rPr>
          <w:spacing w:val="-2"/>
          <w:sz w:val="24"/>
          <w:vertAlign w:val="baseline"/>
        </w:rPr>
        <w:t> </w:t>
      </w:r>
      <w:r>
        <w:rPr>
          <w:sz w:val="24"/>
          <w:vertAlign w:val="baseline"/>
        </w:rPr>
        <w:t>/</w:t>
      </w:r>
      <w:r>
        <w:rPr>
          <w:spacing w:val="-1"/>
          <w:sz w:val="24"/>
          <w:vertAlign w:val="baseline"/>
        </w:rPr>
        <w:t> </w:t>
      </w:r>
      <w:r>
        <w:rPr>
          <w:sz w:val="24"/>
          <w:vertAlign w:val="baseline"/>
        </w:rPr>
        <w:t>(1 + .08/360)</w:t>
      </w:r>
      <w:r>
        <w:rPr>
          <w:sz w:val="24"/>
          <w:vertAlign w:val="superscript"/>
        </w:rPr>
        <w:t>730</w:t>
      </w:r>
      <w:r>
        <w:rPr>
          <w:spacing w:val="33"/>
          <w:sz w:val="24"/>
          <w:vertAlign w:val="baseline"/>
        </w:rPr>
        <w:t> </w:t>
      </w:r>
      <w:r>
        <w:rPr>
          <w:sz w:val="24"/>
          <w:vertAlign w:val="baseline"/>
        </w:rPr>
        <w:t>=</w:t>
      </w:r>
      <w:r>
        <w:rPr>
          <w:spacing w:val="1"/>
          <w:sz w:val="24"/>
          <w:vertAlign w:val="baseline"/>
        </w:rPr>
        <w:t> </w:t>
      </w:r>
      <w:r>
        <w:rPr>
          <w:spacing w:val="-2"/>
          <w:sz w:val="24"/>
          <w:vertAlign w:val="baseline"/>
        </w:rPr>
        <w:t>$1870.59</w:t>
      </w:r>
    </w:p>
    <w:p>
      <w:pPr>
        <w:pStyle w:val="ListParagraph"/>
        <w:numPr>
          <w:ilvl w:val="0"/>
          <w:numId w:val="136"/>
        </w:numPr>
        <w:tabs>
          <w:tab w:pos="653" w:val="left" w:leader="none"/>
        </w:tabs>
        <w:spacing w:line="240" w:lineRule="auto" w:before="283" w:after="0"/>
        <w:ind w:left="653" w:right="0" w:hanging="401"/>
        <w:jc w:val="left"/>
        <w:rPr>
          <w:sz w:val="24"/>
        </w:rPr>
      </w:pPr>
      <w:r>
        <w:rPr>
          <w:sz w:val="24"/>
        </w:rPr>
        <w:t>Daily</w:t>
      </w:r>
      <w:r>
        <w:rPr>
          <w:spacing w:val="-1"/>
          <w:sz w:val="24"/>
        </w:rPr>
        <w:t> </w:t>
      </w:r>
      <w:r>
        <w:rPr>
          <w:sz w:val="24"/>
        </w:rPr>
        <w:t>compounding</w:t>
      </w:r>
      <w:r>
        <w:rPr>
          <w:spacing w:val="-2"/>
          <w:sz w:val="24"/>
        </w:rPr>
        <w:t> </w:t>
      </w:r>
      <w:r>
        <w:rPr>
          <w:sz w:val="24"/>
        </w:rPr>
        <w:t>=</w:t>
      </w:r>
      <w:r>
        <w:rPr>
          <w:spacing w:val="-2"/>
          <w:sz w:val="24"/>
        </w:rPr>
        <w:t> </w:t>
      </w:r>
      <w:r>
        <w:rPr>
          <w:sz w:val="24"/>
        </w:rPr>
        <w:t>A</w:t>
      </w:r>
      <w:r>
        <w:rPr>
          <w:spacing w:val="1"/>
          <w:sz w:val="24"/>
        </w:rPr>
        <w:t> </w:t>
      </w:r>
      <w:r>
        <w:rPr>
          <w:sz w:val="24"/>
        </w:rPr>
        <w:t>/</w:t>
      </w:r>
      <w:r>
        <w:rPr>
          <w:spacing w:val="-4"/>
          <w:sz w:val="24"/>
        </w:rPr>
        <w:t> </w:t>
      </w:r>
      <w:r>
        <w:rPr>
          <w:sz w:val="24"/>
        </w:rPr>
        <w:t>(1 +</w:t>
      </w:r>
      <w:r>
        <w:rPr>
          <w:spacing w:val="1"/>
          <w:sz w:val="24"/>
        </w:rPr>
        <w:t> </w:t>
      </w:r>
      <w:r>
        <w:rPr>
          <w:sz w:val="24"/>
        </w:rPr>
        <w:t>r/365)</w:t>
      </w:r>
      <w:r>
        <w:rPr>
          <w:sz w:val="24"/>
          <w:vertAlign w:val="superscript"/>
        </w:rPr>
        <w:t>2*365</w:t>
      </w:r>
      <w:r>
        <w:rPr>
          <w:spacing w:val="-19"/>
          <w:sz w:val="24"/>
          <w:vertAlign w:val="baseline"/>
        </w:rPr>
        <w:t> </w:t>
      </w:r>
      <w:r>
        <w:rPr>
          <w:sz w:val="24"/>
          <w:vertAlign w:val="baseline"/>
        </w:rPr>
        <w:t>=</w:t>
      </w:r>
      <w:r>
        <w:rPr>
          <w:spacing w:val="-2"/>
          <w:sz w:val="24"/>
          <w:vertAlign w:val="baseline"/>
        </w:rPr>
        <w:t> </w:t>
      </w:r>
      <w:r>
        <w:rPr>
          <w:sz w:val="24"/>
          <w:vertAlign w:val="baseline"/>
        </w:rPr>
        <w:t>2200</w:t>
      </w:r>
      <w:r>
        <w:rPr>
          <w:spacing w:val="-1"/>
          <w:sz w:val="24"/>
          <w:vertAlign w:val="baseline"/>
        </w:rPr>
        <w:t> </w:t>
      </w:r>
      <w:r>
        <w:rPr>
          <w:sz w:val="24"/>
          <w:vertAlign w:val="baseline"/>
        </w:rPr>
        <w:t>/</w:t>
      </w:r>
      <w:r>
        <w:rPr>
          <w:spacing w:val="-2"/>
          <w:sz w:val="24"/>
          <w:vertAlign w:val="baseline"/>
        </w:rPr>
        <w:t> </w:t>
      </w:r>
      <w:r>
        <w:rPr>
          <w:sz w:val="24"/>
          <w:vertAlign w:val="baseline"/>
        </w:rPr>
        <w:t>(1 +</w:t>
      </w:r>
      <w:r>
        <w:rPr>
          <w:spacing w:val="1"/>
          <w:sz w:val="24"/>
          <w:vertAlign w:val="baseline"/>
        </w:rPr>
        <w:t> </w:t>
      </w:r>
      <w:r>
        <w:rPr>
          <w:sz w:val="24"/>
          <w:vertAlign w:val="baseline"/>
        </w:rPr>
        <w:t>.08/365)</w:t>
      </w:r>
      <w:r>
        <w:rPr>
          <w:sz w:val="24"/>
          <w:vertAlign w:val="superscript"/>
        </w:rPr>
        <w:t>730</w:t>
      </w:r>
      <w:r>
        <w:rPr>
          <w:spacing w:val="-3"/>
          <w:sz w:val="24"/>
          <w:vertAlign w:val="baseline"/>
        </w:rPr>
        <w:t> </w:t>
      </w:r>
      <w:r>
        <w:rPr>
          <w:sz w:val="24"/>
          <w:vertAlign w:val="baseline"/>
        </w:rPr>
        <w:t>=</w:t>
      </w:r>
      <w:r>
        <w:rPr>
          <w:spacing w:val="-1"/>
          <w:sz w:val="24"/>
          <w:vertAlign w:val="baseline"/>
        </w:rPr>
        <w:t> </w:t>
      </w:r>
      <w:r>
        <w:rPr>
          <w:spacing w:val="-2"/>
          <w:sz w:val="24"/>
          <w:vertAlign w:val="baseline"/>
        </w:rPr>
        <w:t>$1874.75</w:t>
      </w:r>
    </w:p>
    <w:p>
      <w:pPr>
        <w:pStyle w:val="Heading2"/>
        <w:spacing w:before="281"/>
        <w:ind w:left="254"/>
      </w:pPr>
      <w:r>
        <w:rPr>
          <w:spacing w:val="-2"/>
        </w:rPr>
        <w:t>Example:</w:t>
      </w:r>
    </w:p>
    <w:p>
      <w:pPr>
        <w:pStyle w:val="BodyText"/>
        <w:spacing w:line="244" w:lineRule="auto" w:before="285"/>
        <w:ind w:left="254" w:right="1413"/>
        <w:jc w:val="both"/>
      </w:pPr>
      <w:r>
        <w:rPr/>
        <w:t>Assume that you would receive $1000 after 42 days. If the interest rate is 8%, what would be the current worth of this cash flow assuming 360 days in a year.</w:t>
      </w:r>
    </w:p>
    <w:p>
      <w:pPr>
        <w:pStyle w:val="BodyText"/>
        <w:spacing w:before="269"/>
        <w:ind w:left="254"/>
        <w:rPr>
          <w:sz w:val="22"/>
        </w:rPr>
      </w:pPr>
      <w:r>
        <w:rPr/>
        <w:t>PV =</w:t>
      </w:r>
      <w:r>
        <w:rPr>
          <w:spacing w:val="-2"/>
        </w:rPr>
        <w:t> </w:t>
      </w:r>
      <w:r>
        <w:rPr/>
        <w:t>A</w:t>
      </w:r>
      <w:r>
        <w:rPr>
          <w:spacing w:val="1"/>
        </w:rPr>
        <w:t> </w:t>
      </w:r>
      <w:r>
        <w:rPr/>
        <w:t>/</w:t>
      </w:r>
      <w:r>
        <w:rPr>
          <w:spacing w:val="-1"/>
        </w:rPr>
        <w:t> </w:t>
      </w:r>
      <w:r>
        <w:rPr/>
        <w:t>(1 +</w:t>
      </w:r>
      <w:r>
        <w:rPr>
          <w:spacing w:val="-2"/>
        </w:rPr>
        <w:t> </w:t>
      </w:r>
      <w:r>
        <w:rPr/>
        <w:t>r)</w:t>
      </w:r>
      <w:r>
        <w:rPr>
          <w:vertAlign w:val="superscript"/>
        </w:rPr>
        <w:t>t</w:t>
      </w:r>
      <w:r>
        <w:rPr>
          <w:spacing w:val="-1"/>
          <w:vertAlign w:val="baseline"/>
        </w:rPr>
        <w:t> </w:t>
      </w:r>
      <w:r>
        <w:rPr>
          <w:vertAlign w:val="baseline"/>
        </w:rPr>
        <w:t>=</w:t>
      </w:r>
      <w:r>
        <w:rPr>
          <w:spacing w:val="-1"/>
          <w:vertAlign w:val="baseline"/>
        </w:rPr>
        <w:t> </w:t>
      </w:r>
      <w:r>
        <w:rPr>
          <w:vertAlign w:val="baseline"/>
        </w:rPr>
        <w:t>1000</w:t>
      </w:r>
      <w:r>
        <w:rPr>
          <w:spacing w:val="1"/>
          <w:vertAlign w:val="baseline"/>
        </w:rPr>
        <w:t> </w:t>
      </w:r>
      <w:r>
        <w:rPr>
          <w:vertAlign w:val="baseline"/>
        </w:rPr>
        <w:t>/</w:t>
      </w:r>
      <w:r>
        <w:rPr>
          <w:spacing w:val="-1"/>
          <w:vertAlign w:val="baseline"/>
        </w:rPr>
        <w:t> </w:t>
      </w:r>
      <w:r>
        <w:rPr>
          <w:vertAlign w:val="baseline"/>
        </w:rPr>
        <w:t>(1 +</w:t>
      </w:r>
      <w:r>
        <w:rPr>
          <w:spacing w:val="-1"/>
          <w:vertAlign w:val="baseline"/>
        </w:rPr>
        <w:t> </w:t>
      </w:r>
      <w:r>
        <w:rPr>
          <w:vertAlign w:val="baseline"/>
        </w:rPr>
        <w:t>0.08/360)</w:t>
      </w:r>
      <w:r>
        <w:rPr>
          <w:vertAlign w:val="superscript"/>
        </w:rPr>
        <w:t>42</w:t>
      </w:r>
      <w:r>
        <w:rPr>
          <w:spacing w:val="-2"/>
          <w:vertAlign w:val="baseline"/>
        </w:rPr>
        <w:t> </w:t>
      </w:r>
      <w:r>
        <w:rPr>
          <w:vertAlign w:val="baseline"/>
        </w:rPr>
        <w:t>=</w:t>
      </w:r>
      <w:r>
        <w:rPr>
          <w:spacing w:val="-1"/>
          <w:vertAlign w:val="baseline"/>
        </w:rPr>
        <w:t> </w:t>
      </w:r>
      <w:r>
        <w:rPr>
          <w:spacing w:val="-2"/>
          <w:sz w:val="22"/>
          <w:vertAlign w:val="baseline"/>
        </w:rPr>
        <w:t>$990.71</w:t>
      </w:r>
    </w:p>
    <w:p>
      <w:pPr>
        <w:pStyle w:val="Heading2"/>
        <w:spacing w:before="281"/>
        <w:ind w:left="254"/>
      </w:pPr>
      <w:r>
        <w:rPr/>
        <w:t>Present</w:t>
      </w:r>
      <w:r>
        <w:rPr>
          <w:spacing w:val="-2"/>
        </w:rPr>
        <w:t> </w:t>
      </w:r>
      <w:r>
        <w:rPr/>
        <w:t>Value</w:t>
      </w:r>
      <w:r>
        <w:rPr>
          <w:spacing w:val="-3"/>
        </w:rPr>
        <w:t> </w:t>
      </w:r>
      <w:r>
        <w:rPr/>
        <w:t>for a</w:t>
      </w:r>
      <w:r>
        <w:rPr>
          <w:spacing w:val="-4"/>
        </w:rPr>
        <w:t> </w:t>
      </w:r>
      <w:r>
        <w:rPr/>
        <w:t>series</w:t>
      </w:r>
      <w:r>
        <w:rPr>
          <w:spacing w:val="-2"/>
        </w:rPr>
        <w:t> </w:t>
      </w:r>
      <w:r>
        <w:rPr/>
        <w:t>of</w:t>
      </w:r>
      <w:r>
        <w:rPr>
          <w:spacing w:val="-3"/>
        </w:rPr>
        <w:t> </w:t>
      </w:r>
      <w:r>
        <w:rPr/>
        <w:t>cash</w:t>
      </w:r>
      <w:r>
        <w:rPr>
          <w:spacing w:val="-1"/>
        </w:rPr>
        <w:t> </w:t>
      </w:r>
      <w:r>
        <w:rPr>
          <w:spacing w:val="-4"/>
        </w:rPr>
        <w:t>flows</w:t>
      </w:r>
    </w:p>
    <w:p>
      <w:pPr>
        <w:pStyle w:val="BodyText"/>
        <w:spacing w:before="281"/>
        <w:ind w:left="254" w:right="1401"/>
        <w:jc w:val="both"/>
      </w:pPr>
      <w:r>
        <w:rPr/>
        <w:t>So far, we have discussed how to calculate present value of a single cash flow that will be received at</w:t>
      </w:r>
      <w:r>
        <w:rPr>
          <w:spacing w:val="-14"/>
        </w:rPr>
        <w:t> </w:t>
      </w:r>
      <w:r>
        <w:rPr/>
        <w:t>a</w:t>
      </w:r>
      <w:r>
        <w:rPr>
          <w:spacing w:val="-14"/>
        </w:rPr>
        <w:t> </w:t>
      </w:r>
      <w:r>
        <w:rPr/>
        <w:t>future</w:t>
      </w:r>
      <w:r>
        <w:rPr>
          <w:spacing w:val="-13"/>
        </w:rPr>
        <w:t> </w:t>
      </w:r>
      <w:r>
        <w:rPr/>
        <w:t>time.</w:t>
      </w:r>
      <w:r>
        <w:rPr>
          <w:spacing w:val="-14"/>
        </w:rPr>
        <w:t> </w:t>
      </w:r>
      <w:r>
        <w:rPr/>
        <w:t>In</w:t>
      </w:r>
      <w:r>
        <w:rPr>
          <w:spacing w:val="-13"/>
        </w:rPr>
        <w:t> </w:t>
      </w:r>
      <w:r>
        <w:rPr/>
        <w:t>many</w:t>
      </w:r>
      <w:r>
        <w:rPr>
          <w:spacing w:val="-14"/>
        </w:rPr>
        <w:t> </w:t>
      </w:r>
      <w:r>
        <w:rPr/>
        <w:t>cases,</w:t>
      </w:r>
      <w:r>
        <w:rPr>
          <w:spacing w:val="-13"/>
        </w:rPr>
        <w:t> </w:t>
      </w:r>
      <w:r>
        <w:rPr/>
        <w:t>there</w:t>
      </w:r>
      <w:r>
        <w:rPr>
          <w:spacing w:val="-14"/>
        </w:rPr>
        <w:t> </w:t>
      </w:r>
      <w:r>
        <w:rPr/>
        <w:t>will</w:t>
      </w:r>
      <w:r>
        <w:rPr>
          <w:spacing w:val="-14"/>
        </w:rPr>
        <w:t> </w:t>
      </w:r>
      <w:r>
        <w:rPr/>
        <w:t>be</w:t>
      </w:r>
      <w:r>
        <w:rPr>
          <w:spacing w:val="-13"/>
        </w:rPr>
        <w:t> </w:t>
      </w:r>
      <w:r>
        <w:rPr/>
        <w:t>series</w:t>
      </w:r>
      <w:r>
        <w:rPr>
          <w:spacing w:val="-14"/>
        </w:rPr>
        <w:t> </w:t>
      </w:r>
      <w:r>
        <w:rPr/>
        <w:t>of</w:t>
      </w:r>
      <w:r>
        <w:rPr>
          <w:spacing w:val="-13"/>
        </w:rPr>
        <w:t> </w:t>
      </w:r>
      <w:r>
        <w:rPr/>
        <w:t>cash</w:t>
      </w:r>
      <w:r>
        <w:rPr>
          <w:spacing w:val="-14"/>
        </w:rPr>
        <w:t> </w:t>
      </w:r>
      <w:r>
        <w:rPr/>
        <w:t>flows</w:t>
      </w:r>
      <w:r>
        <w:rPr>
          <w:spacing w:val="-13"/>
        </w:rPr>
        <w:t> </w:t>
      </w:r>
      <w:r>
        <w:rPr/>
        <w:t>involved.</w:t>
      </w:r>
      <w:r>
        <w:rPr>
          <w:spacing w:val="-14"/>
        </w:rPr>
        <w:t> </w:t>
      </w:r>
      <w:r>
        <w:rPr/>
        <w:t>For</w:t>
      </w:r>
      <w:r>
        <w:rPr>
          <w:spacing w:val="-14"/>
        </w:rPr>
        <w:t> </w:t>
      </w:r>
      <w:r>
        <w:rPr/>
        <w:t>example,</w:t>
      </w:r>
      <w:r>
        <w:rPr>
          <w:spacing w:val="-13"/>
        </w:rPr>
        <w:t> </w:t>
      </w:r>
      <w:r>
        <w:rPr/>
        <w:t>many</w:t>
      </w:r>
      <w:r>
        <w:rPr>
          <w:spacing w:val="-14"/>
        </w:rPr>
        <w:t> </w:t>
      </w:r>
      <w:r>
        <w:rPr/>
        <w:t>people would</w:t>
      </w:r>
      <w:r>
        <w:rPr>
          <w:spacing w:val="-6"/>
        </w:rPr>
        <w:t> </w:t>
      </w:r>
      <w:r>
        <w:rPr/>
        <w:t>require</w:t>
      </w:r>
      <w:r>
        <w:rPr>
          <w:spacing w:val="-9"/>
        </w:rPr>
        <w:t> </w:t>
      </w:r>
      <w:r>
        <w:rPr/>
        <w:t>a</w:t>
      </w:r>
      <w:r>
        <w:rPr>
          <w:spacing w:val="-7"/>
        </w:rPr>
        <w:t> </w:t>
      </w:r>
      <w:r>
        <w:rPr/>
        <w:t>certain</w:t>
      </w:r>
      <w:r>
        <w:rPr>
          <w:spacing w:val="-8"/>
        </w:rPr>
        <w:t> </w:t>
      </w:r>
      <w:r>
        <w:rPr/>
        <w:t>amount</w:t>
      </w:r>
      <w:r>
        <w:rPr>
          <w:spacing w:val="-9"/>
        </w:rPr>
        <w:t> </w:t>
      </w:r>
      <w:r>
        <w:rPr/>
        <w:t>of</w:t>
      </w:r>
      <w:r>
        <w:rPr>
          <w:spacing w:val="-8"/>
        </w:rPr>
        <w:t> </w:t>
      </w:r>
      <w:r>
        <w:rPr/>
        <w:t>money</w:t>
      </w:r>
      <w:r>
        <w:rPr>
          <w:spacing w:val="-8"/>
        </w:rPr>
        <w:t> </w:t>
      </w:r>
      <w:r>
        <w:rPr/>
        <w:t>every</w:t>
      </w:r>
      <w:r>
        <w:rPr>
          <w:spacing w:val="-10"/>
        </w:rPr>
        <w:t> </w:t>
      </w:r>
      <w:r>
        <w:rPr/>
        <w:t>month</w:t>
      </w:r>
      <w:r>
        <w:rPr>
          <w:spacing w:val="-4"/>
        </w:rPr>
        <w:t> </w:t>
      </w:r>
      <w:r>
        <w:rPr/>
        <w:t>during</w:t>
      </w:r>
      <w:r>
        <w:rPr>
          <w:spacing w:val="-10"/>
        </w:rPr>
        <w:t> </w:t>
      </w:r>
      <w:r>
        <w:rPr/>
        <w:t>their</w:t>
      </w:r>
      <w:r>
        <w:rPr>
          <w:spacing w:val="-6"/>
        </w:rPr>
        <w:t> </w:t>
      </w:r>
      <w:r>
        <w:rPr/>
        <w:t>retirement,</w:t>
      </w:r>
      <w:r>
        <w:rPr>
          <w:spacing w:val="-8"/>
        </w:rPr>
        <w:t> </w:t>
      </w:r>
      <w:r>
        <w:rPr/>
        <w:t>and</w:t>
      </w:r>
      <w:r>
        <w:rPr>
          <w:spacing w:val="-9"/>
        </w:rPr>
        <w:t> </w:t>
      </w:r>
      <w:r>
        <w:rPr/>
        <w:t>they</w:t>
      </w:r>
      <w:r>
        <w:rPr>
          <w:spacing w:val="-10"/>
        </w:rPr>
        <w:t> </w:t>
      </w:r>
      <w:r>
        <w:rPr/>
        <w:t>would</w:t>
      </w:r>
      <w:r>
        <w:rPr>
          <w:spacing w:val="-9"/>
        </w:rPr>
        <w:t> </w:t>
      </w:r>
      <w:r>
        <w:rPr/>
        <w:t>like to know how much they should accumulate at the time of retirement.</w:t>
      </w:r>
    </w:p>
    <w:p>
      <w:pPr>
        <w:pStyle w:val="BodyText"/>
        <w:spacing w:before="270"/>
        <w:ind w:left="254"/>
      </w:pPr>
      <w:r>
        <w:rPr/>
        <w:t>The</w:t>
      </w:r>
      <w:r>
        <w:rPr>
          <w:spacing w:val="-3"/>
        </w:rPr>
        <w:t> </w:t>
      </w:r>
      <w:r>
        <w:rPr/>
        <w:t>series</w:t>
      </w:r>
      <w:r>
        <w:rPr>
          <w:spacing w:val="-1"/>
        </w:rPr>
        <w:t> </w:t>
      </w:r>
      <w:r>
        <w:rPr/>
        <w:t>of</w:t>
      </w:r>
      <w:r>
        <w:rPr>
          <w:spacing w:val="-1"/>
        </w:rPr>
        <w:t> </w:t>
      </w:r>
      <w:r>
        <w:rPr/>
        <w:t>cash</w:t>
      </w:r>
      <w:r>
        <w:rPr>
          <w:spacing w:val="-3"/>
        </w:rPr>
        <w:t> </w:t>
      </w:r>
      <w:r>
        <w:rPr/>
        <w:t>flows</w:t>
      </w:r>
      <w:r>
        <w:rPr>
          <w:spacing w:val="-3"/>
        </w:rPr>
        <w:t> </w:t>
      </w:r>
      <w:r>
        <w:rPr/>
        <w:t>could</w:t>
      </w:r>
      <w:r>
        <w:rPr>
          <w:spacing w:val="-3"/>
        </w:rPr>
        <w:t> </w:t>
      </w:r>
      <w:r>
        <w:rPr/>
        <w:t>be</w:t>
      </w:r>
      <w:r>
        <w:rPr>
          <w:spacing w:val="-3"/>
        </w:rPr>
        <w:t> </w:t>
      </w:r>
      <w:r>
        <w:rPr/>
        <w:t>of</w:t>
      </w:r>
      <w:r>
        <w:rPr>
          <w:spacing w:val="-3"/>
        </w:rPr>
        <w:t> </w:t>
      </w:r>
      <w:r>
        <w:rPr/>
        <w:t>two</w:t>
      </w:r>
      <w:r>
        <w:rPr>
          <w:spacing w:val="-2"/>
        </w:rPr>
        <w:t> types:</w:t>
      </w:r>
    </w:p>
    <w:p>
      <w:pPr>
        <w:pStyle w:val="ListParagraph"/>
        <w:numPr>
          <w:ilvl w:val="0"/>
          <w:numId w:val="137"/>
        </w:numPr>
        <w:tabs>
          <w:tab w:pos="655" w:val="left" w:leader="none"/>
        </w:tabs>
        <w:spacing w:line="244" w:lineRule="auto" w:before="284" w:after="0"/>
        <w:ind w:left="655" w:right="1612" w:hanging="404"/>
        <w:jc w:val="left"/>
        <w:rPr>
          <w:sz w:val="24"/>
        </w:rPr>
      </w:pPr>
      <w:r>
        <w:rPr>
          <w:sz w:val="24"/>
        </w:rPr>
        <w:t>The</w:t>
      </w:r>
      <w:r>
        <w:rPr>
          <w:spacing w:val="-2"/>
          <w:sz w:val="24"/>
        </w:rPr>
        <w:t> </w:t>
      </w:r>
      <w:r>
        <w:rPr>
          <w:sz w:val="24"/>
        </w:rPr>
        <w:t>amount</w:t>
      </w:r>
      <w:r>
        <w:rPr>
          <w:spacing w:val="-4"/>
          <w:sz w:val="24"/>
        </w:rPr>
        <w:t> </w:t>
      </w:r>
      <w:r>
        <w:rPr>
          <w:sz w:val="24"/>
        </w:rPr>
        <w:t>of</w:t>
      </w:r>
      <w:r>
        <w:rPr>
          <w:spacing w:val="-4"/>
          <w:sz w:val="24"/>
        </w:rPr>
        <w:t> </w:t>
      </w:r>
      <w:r>
        <w:rPr>
          <w:sz w:val="24"/>
        </w:rPr>
        <w:t>cash</w:t>
      </w:r>
      <w:r>
        <w:rPr>
          <w:spacing w:val="-4"/>
          <w:sz w:val="24"/>
        </w:rPr>
        <w:t> </w:t>
      </w:r>
      <w:r>
        <w:rPr>
          <w:sz w:val="24"/>
        </w:rPr>
        <w:t>flow</w:t>
      </w:r>
      <w:r>
        <w:rPr>
          <w:spacing w:val="-4"/>
          <w:sz w:val="24"/>
        </w:rPr>
        <w:t> </w:t>
      </w:r>
      <w:r>
        <w:rPr>
          <w:sz w:val="24"/>
        </w:rPr>
        <w:t>will</w:t>
      </w:r>
      <w:r>
        <w:rPr>
          <w:spacing w:val="-5"/>
          <w:sz w:val="24"/>
        </w:rPr>
        <w:t> </w:t>
      </w:r>
      <w:r>
        <w:rPr>
          <w:sz w:val="24"/>
        </w:rPr>
        <w:t>be</w:t>
      </w:r>
      <w:r>
        <w:rPr>
          <w:spacing w:val="-5"/>
          <w:sz w:val="24"/>
        </w:rPr>
        <w:t> </w:t>
      </w:r>
      <w:r>
        <w:rPr>
          <w:sz w:val="24"/>
        </w:rPr>
        <w:t>equal</w:t>
      </w:r>
      <w:r>
        <w:rPr>
          <w:spacing w:val="-2"/>
          <w:sz w:val="24"/>
        </w:rPr>
        <w:t> </w:t>
      </w:r>
      <w:r>
        <w:rPr>
          <w:sz w:val="24"/>
        </w:rPr>
        <w:t>every</w:t>
      </w:r>
      <w:r>
        <w:rPr>
          <w:spacing w:val="-3"/>
          <w:sz w:val="24"/>
        </w:rPr>
        <w:t> </w:t>
      </w:r>
      <w:r>
        <w:rPr>
          <w:sz w:val="24"/>
        </w:rPr>
        <w:t>period</w:t>
      </w:r>
      <w:r>
        <w:rPr>
          <w:spacing w:val="-2"/>
          <w:sz w:val="24"/>
        </w:rPr>
        <w:t> </w:t>
      </w:r>
      <w:r>
        <w:rPr>
          <w:sz w:val="24"/>
        </w:rPr>
        <w:t>and</w:t>
      </w:r>
      <w:r>
        <w:rPr>
          <w:spacing w:val="-2"/>
          <w:sz w:val="24"/>
        </w:rPr>
        <w:t> </w:t>
      </w:r>
      <w:r>
        <w:rPr>
          <w:sz w:val="24"/>
        </w:rPr>
        <w:t>interval</w:t>
      </w:r>
      <w:r>
        <w:rPr>
          <w:spacing w:val="-3"/>
          <w:sz w:val="24"/>
        </w:rPr>
        <w:t> </w:t>
      </w:r>
      <w:r>
        <w:rPr>
          <w:sz w:val="24"/>
        </w:rPr>
        <w:t>between</w:t>
      </w:r>
      <w:r>
        <w:rPr>
          <w:spacing w:val="-2"/>
          <w:sz w:val="24"/>
        </w:rPr>
        <w:t> </w:t>
      </w:r>
      <w:r>
        <w:rPr>
          <w:sz w:val="24"/>
        </w:rPr>
        <w:t>periods</w:t>
      </w:r>
      <w:r>
        <w:rPr>
          <w:spacing w:val="-5"/>
          <w:sz w:val="24"/>
        </w:rPr>
        <w:t> </w:t>
      </w:r>
      <w:r>
        <w:rPr>
          <w:sz w:val="24"/>
        </w:rPr>
        <w:t>will</w:t>
      </w:r>
      <w:r>
        <w:rPr>
          <w:spacing w:val="-5"/>
          <w:sz w:val="24"/>
        </w:rPr>
        <w:t> </w:t>
      </w:r>
      <w:r>
        <w:rPr>
          <w:sz w:val="24"/>
        </w:rPr>
        <w:t>also</w:t>
      </w:r>
      <w:r>
        <w:rPr>
          <w:spacing w:val="-4"/>
          <w:sz w:val="24"/>
        </w:rPr>
        <w:t> </w:t>
      </w:r>
      <w:r>
        <w:rPr>
          <w:sz w:val="24"/>
        </w:rPr>
        <w:t>be equal. When payment amount is the same, the series of cash flow is called an annuity.</w:t>
      </w:r>
    </w:p>
    <w:p>
      <w:pPr>
        <w:pStyle w:val="ListParagraph"/>
        <w:numPr>
          <w:ilvl w:val="0"/>
          <w:numId w:val="137"/>
        </w:numPr>
        <w:tabs>
          <w:tab w:pos="655" w:val="left" w:leader="none"/>
        </w:tabs>
        <w:spacing w:line="244" w:lineRule="auto" w:before="263" w:after="0"/>
        <w:ind w:left="655" w:right="1656" w:hanging="404"/>
        <w:jc w:val="left"/>
        <w:rPr>
          <w:sz w:val="24"/>
        </w:rPr>
      </w:pPr>
      <w:r>
        <w:rPr>
          <w:sz w:val="24"/>
        </w:rPr>
        <w:t>The</w:t>
      </w:r>
      <w:r>
        <w:rPr>
          <w:spacing w:val="-1"/>
          <w:sz w:val="24"/>
        </w:rPr>
        <w:t> </w:t>
      </w:r>
      <w:r>
        <w:rPr>
          <w:sz w:val="24"/>
        </w:rPr>
        <w:t>amount</w:t>
      </w:r>
      <w:r>
        <w:rPr>
          <w:spacing w:val="-3"/>
          <w:sz w:val="24"/>
        </w:rPr>
        <w:t> </w:t>
      </w:r>
      <w:r>
        <w:rPr>
          <w:sz w:val="24"/>
        </w:rPr>
        <w:t>of</w:t>
      </w:r>
      <w:r>
        <w:rPr>
          <w:spacing w:val="-3"/>
          <w:sz w:val="24"/>
        </w:rPr>
        <w:t> </w:t>
      </w:r>
      <w:r>
        <w:rPr>
          <w:sz w:val="24"/>
        </w:rPr>
        <w:t>cash</w:t>
      </w:r>
      <w:r>
        <w:rPr>
          <w:spacing w:val="-3"/>
          <w:sz w:val="24"/>
        </w:rPr>
        <w:t> </w:t>
      </w:r>
      <w:r>
        <w:rPr>
          <w:sz w:val="24"/>
        </w:rPr>
        <w:t>flow</w:t>
      </w:r>
      <w:r>
        <w:rPr>
          <w:spacing w:val="-3"/>
          <w:sz w:val="24"/>
        </w:rPr>
        <w:t> </w:t>
      </w:r>
      <w:r>
        <w:rPr>
          <w:sz w:val="24"/>
        </w:rPr>
        <w:t>will</w:t>
      </w:r>
      <w:r>
        <w:rPr>
          <w:spacing w:val="-4"/>
          <w:sz w:val="24"/>
        </w:rPr>
        <w:t> </w:t>
      </w:r>
      <w:r>
        <w:rPr>
          <w:sz w:val="24"/>
        </w:rPr>
        <w:t>not</w:t>
      </w:r>
      <w:r>
        <w:rPr>
          <w:spacing w:val="-3"/>
          <w:sz w:val="24"/>
        </w:rPr>
        <w:t> </w:t>
      </w:r>
      <w:r>
        <w:rPr>
          <w:sz w:val="24"/>
        </w:rPr>
        <w:t>be</w:t>
      </w:r>
      <w:r>
        <w:rPr>
          <w:spacing w:val="-1"/>
          <w:sz w:val="24"/>
        </w:rPr>
        <w:t> </w:t>
      </w:r>
      <w:r>
        <w:rPr>
          <w:sz w:val="24"/>
        </w:rPr>
        <w:t>equal</w:t>
      </w:r>
      <w:r>
        <w:rPr>
          <w:spacing w:val="-4"/>
          <w:sz w:val="24"/>
        </w:rPr>
        <w:t> </w:t>
      </w:r>
      <w:r>
        <w:rPr>
          <w:sz w:val="24"/>
        </w:rPr>
        <w:t>every</w:t>
      </w:r>
      <w:r>
        <w:rPr>
          <w:spacing w:val="-5"/>
          <w:sz w:val="24"/>
        </w:rPr>
        <w:t> </w:t>
      </w:r>
      <w:r>
        <w:rPr>
          <w:sz w:val="24"/>
        </w:rPr>
        <w:t>period</w:t>
      </w:r>
      <w:r>
        <w:rPr>
          <w:spacing w:val="-3"/>
          <w:sz w:val="24"/>
        </w:rPr>
        <w:t> </w:t>
      </w:r>
      <w:r>
        <w:rPr>
          <w:sz w:val="24"/>
        </w:rPr>
        <w:t>resulting</w:t>
      </w:r>
      <w:r>
        <w:rPr>
          <w:spacing w:val="-4"/>
          <w:sz w:val="24"/>
        </w:rPr>
        <w:t> </w:t>
      </w:r>
      <w:r>
        <w:rPr>
          <w:sz w:val="24"/>
        </w:rPr>
        <w:t>in</w:t>
      </w:r>
      <w:r>
        <w:rPr>
          <w:spacing w:val="-3"/>
          <w:sz w:val="24"/>
        </w:rPr>
        <w:t> </w:t>
      </w:r>
      <w:r>
        <w:rPr>
          <w:sz w:val="24"/>
        </w:rPr>
        <w:t>a</w:t>
      </w:r>
      <w:r>
        <w:rPr>
          <w:spacing w:val="-2"/>
          <w:sz w:val="24"/>
        </w:rPr>
        <w:t> </w:t>
      </w:r>
      <w:r>
        <w:rPr>
          <w:sz w:val="24"/>
        </w:rPr>
        <w:t>stream</w:t>
      </w:r>
      <w:r>
        <w:rPr>
          <w:spacing w:val="-2"/>
          <w:sz w:val="24"/>
        </w:rPr>
        <w:t> </w:t>
      </w:r>
      <w:r>
        <w:rPr>
          <w:sz w:val="24"/>
        </w:rPr>
        <w:t>of</w:t>
      </w:r>
      <w:r>
        <w:rPr>
          <w:spacing w:val="-3"/>
          <w:sz w:val="24"/>
        </w:rPr>
        <w:t> </w:t>
      </w:r>
      <w:r>
        <w:rPr>
          <w:sz w:val="24"/>
        </w:rPr>
        <w:t>variable</w:t>
      </w:r>
      <w:r>
        <w:rPr>
          <w:spacing w:val="-1"/>
          <w:sz w:val="24"/>
        </w:rPr>
        <w:t> </w:t>
      </w:r>
      <w:r>
        <w:rPr>
          <w:sz w:val="24"/>
        </w:rPr>
        <w:t>cash </w:t>
      </w:r>
      <w:r>
        <w:rPr>
          <w:spacing w:val="-2"/>
          <w:sz w:val="24"/>
        </w:rPr>
        <w:t>flows.</w:t>
      </w:r>
    </w:p>
    <w:p>
      <w:pPr>
        <w:pStyle w:val="BodyText"/>
        <w:spacing w:before="267"/>
        <w:ind w:left="254"/>
      </w:pPr>
      <w:r>
        <w:rPr/>
        <w:t>First,</w:t>
      </w:r>
      <w:r>
        <w:rPr>
          <w:spacing w:val="-6"/>
        </w:rPr>
        <w:t> </w:t>
      </w:r>
      <w:r>
        <w:rPr/>
        <w:t>we</w:t>
      </w:r>
      <w:r>
        <w:rPr>
          <w:spacing w:val="-3"/>
        </w:rPr>
        <w:t> </w:t>
      </w:r>
      <w:r>
        <w:rPr/>
        <w:t>will</w:t>
      </w:r>
      <w:r>
        <w:rPr>
          <w:spacing w:val="-2"/>
        </w:rPr>
        <w:t> </w:t>
      </w:r>
      <w:r>
        <w:rPr/>
        <w:t>consider</w:t>
      </w:r>
      <w:r>
        <w:rPr>
          <w:spacing w:val="-3"/>
        </w:rPr>
        <w:t> </w:t>
      </w:r>
      <w:r>
        <w:rPr/>
        <w:t>calculation</w:t>
      </w:r>
      <w:r>
        <w:rPr>
          <w:spacing w:val="-2"/>
        </w:rPr>
        <w:t> </w:t>
      </w:r>
      <w:r>
        <w:rPr/>
        <w:t>of</w:t>
      </w:r>
      <w:r>
        <w:rPr>
          <w:spacing w:val="-2"/>
        </w:rPr>
        <w:t> </w:t>
      </w:r>
      <w:r>
        <w:rPr/>
        <w:t>present</w:t>
      </w:r>
      <w:r>
        <w:rPr>
          <w:spacing w:val="-2"/>
        </w:rPr>
        <w:t> </w:t>
      </w:r>
      <w:r>
        <w:rPr/>
        <w:t>value</w:t>
      </w:r>
      <w:r>
        <w:rPr>
          <w:spacing w:val="-4"/>
        </w:rPr>
        <w:t> </w:t>
      </w:r>
      <w:r>
        <w:rPr/>
        <w:t>of</w:t>
      </w:r>
      <w:r>
        <w:rPr>
          <w:spacing w:val="-2"/>
        </w:rPr>
        <w:t> annuities.</w:t>
      </w:r>
    </w:p>
    <w:p>
      <w:pPr>
        <w:pStyle w:val="Heading2"/>
        <w:numPr>
          <w:ilvl w:val="0"/>
          <w:numId w:val="138"/>
        </w:numPr>
        <w:tabs>
          <w:tab w:pos="655" w:val="left" w:leader="none"/>
        </w:tabs>
        <w:spacing w:line="240" w:lineRule="auto" w:before="280" w:after="0"/>
        <w:ind w:left="655" w:right="0" w:hanging="403"/>
        <w:jc w:val="left"/>
      </w:pPr>
      <w:r>
        <w:rPr/>
        <w:t>Present</w:t>
      </w:r>
      <w:r>
        <w:rPr>
          <w:spacing w:val="-2"/>
        </w:rPr>
        <w:t> </w:t>
      </w:r>
      <w:r>
        <w:rPr/>
        <w:t>Value</w:t>
      </w:r>
      <w:r>
        <w:rPr>
          <w:spacing w:val="-2"/>
        </w:rPr>
        <w:t> </w:t>
      </w:r>
      <w:r>
        <w:rPr/>
        <w:t>of</w:t>
      </w:r>
      <w:r>
        <w:rPr>
          <w:spacing w:val="-1"/>
        </w:rPr>
        <w:t> </w:t>
      </w:r>
      <w:r>
        <w:rPr>
          <w:spacing w:val="-2"/>
        </w:rPr>
        <w:t>Annuity</w:t>
      </w:r>
    </w:p>
    <w:p>
      <w:pPr>
        <w:spacing w:before="286"/>
        <w:ind w:left="254" w:right="0" w:firstLine="0"/>
        <w:jc w:val="left"/>
        <w:rPr>
          <w:sz w:val="23"/>
        </w:rPr>
      </w:pPr>
      <w:r>
        <w:rPr>
          <w:sz w:val="23"/>
        </w:rPr>
        <w:t>In</w:t>
      </w:r>
      <w:r>
        <w:rPr>
          <w:spacing w:val="-6"/>
          <w:sz w:val="23"/>
        </w:rPr>
        <w:t> </w:t>
      </w:r>
      <w:r>
        <w:rPr>
          <w:sz w:val="23"/>
        </w:rPr>
        <w:t>an</w:t>
      </w:r>
      <w:r>
        <w:rPr>
          <w:spacing w:val="-4"/>
          <w:sz w:val="23"/>
        </w:rPr>
        <w:t> </w:t>
      </w:r>
      <w:r>
        <w:rPr>
          <w:sz w:val="23"/>
        </w:rPr>
        <w:t>annuity,</w:t>
      </w:r>
      <w:r>
        <w:rPr>
          <w:spacing w:val="-3"/>
          <w:sz w:val="23"/>
        </w:rPr>
        <w:t> </w:t>
      </w:r>
      <w:r>
        <w:rPr>
          <w:sz w:val="23"/>
        </w:rPr>
        <w:t>equal</w:t>
      </w:r>
      <w:r>
        <w:rPr>
          <w:spacing w:val="-2"/>
          <w:sz w:val="23"/>
        </w:rPr>
        <w:t> </w:t>
      </w:r>
      <w:r>
        <w:rPr>
          <w:sz w:val="23"/>
        </w:rPr>
        <w:t>amount</w:t>
      </w:r>
      <w:r>
        <w:rPr>
          <w:spacing w:val="-3"/>
          <w:sz w:val="23"/>
        </w:rPr>
        <w:t> </w:t>
      </w:r>
      <w:r>
        <w:rPr>
          <w:sz w:val="23"/>
        </w:rPr>
        <w:t>of</w:t>
      </w:r>
      <w:r>
        <w:rPr>
          <w:spacing w:val="-3"/>
          <w:sz w:val="23"/>
        </w:rPr>
        <w:t> </w:t>
      </w:r>
      <w:r>
        <w:rPr>
          <w:sz w:val="23"/>
        </w:rPr>
        <w:t>cash</w:t>
      </w:r>
      <w:r>
        <w:rPr>
          <w:spacing w:val="-3"/>
          <w:sz w:val="23"/>
        </w:rPr>
        <w:t> </w:t>
      </w:r>
      <w:r>
        <w:rPr>
          <w:sz w:val="23"/>
        </w:rPr>
        <w:t>will</w:t>
      </w:r>
      <w:r>
        <w:rPr>
          <w:spacing w:val="-6"/>
          <w:sz w:val="23"/>
        </w:rPr>
        <w:t> </w:t>
      </w:r>
      <w:r>
        <w:rPr>
          <w:sz w:val="23"/>
        </w:rPr>
        <w:t>either</w:t>
      </w:r>
      <w:r>
        <w:rPr>
          <w:spacing w:val="-1"/>
          <w:sz w:val="23"/>
        </w:rPr>
        <w:t> </w:t>
      </w:r>
      <w:r>
        <w:rPr>
          <w:sz w:val="23"/>
        </w:rPr>
        <w:t>be</w:t>
      </w:r>
      <w:r>
        <w:rPr>
          <w:spacing w:val="-4"/>
          <w:sz w:val="23"/>
        </w:rPr>
        <w:t> </w:t>
      </w:r>
      <w:r>
        <w:rPr>
          <w:sz w:val="23"/>
        </w:rPr>
        <w:t>paid</w:t>
      </w:r>
      <w:r>
        <w:rPr>
          <w:spacing w:val="-4"/>
          <w:sz w:val="23"/>
        </w:rPr>
        <w:t> </w:t>
      </w:r>
      <w:r>
        <w:rPr>
          <w:sz w:val="23"/>
        </w:rPr>
        <w:t>or</w:t>
      </w:r>
      <w:r>
        <w:rPr>
          <w:spacing w:val="-4"/>
          <w:sz w:val="23"/>
        </w:rPr>
        <w:t> </w:t>
      </w:r>
      <w:r>
        <w:rPr>
          <w:sz w:val="23"/>
        </w:rPr>
        <w:t>received</w:t>
      </w:r>
      <w:r>
        <w:rPr>
          <w:spacing w:val="-3"/>
          <w:sz w:val="23"/>
        </w:rPr>
        <w:t> </w:t>
      </w:r>
      <w:r>
        <w:rPr>
          <w:sz w:val="23"/>
        </w:rPr>
        <w:t>at</w:t>
      </w:r>
      <w:r>
        <w:rPr>
          <w:spacing w:val="-3"/>
          <w:sz w:val="23"/>
        </w:rPr>
        <w:t> </w:t>
      </w:r>
      <w:r>
        <w:rPr>
          <w:sz w:val="23"/>
        </w:rPr>
        <w:t>the</w:t>
      </w:r>
      <w:r>
        <w:rPr>
          <w:spacing w:val="-5"/>
          <w:sz w:val="23"/>
        </w:rPr>
        <w:t> </w:t>
      </w:r>
      <w:r>
        <w:rPr>
          <w:sz w:val="23"/>
        </w:rPr>
        <w:t>end</w:t>
      </w:r>
      <w:r>
        <w:rPr>
          <w:spacing w:val="-6"/>
          <w:sz w:val="23"/>
        </w:rPr>
        <w:t> </w:t>
      </w:r>
      <w:r>
        <w:rPr>
          <w:sz w:val="23"/>
        </w:rPr>
        <w:t>of</w:t>
      </w:r>
      <w:r>
        <w:rPr>
          <w:spacing w:val="-3"/>
          <w:sz w:val="23"/>
        </w:rPr>
        <w:t> </w:t>
      </w:r>
      <w:r>
        <w:rPr>
          <w:sz w:val="23"/>
        </w:rPr>
        <w:t>equal</w:t>
      </w:r>
      <w:r>
        <w:rPr>
          <w:spacing w:val="-3"/>
          <w:sz w:val="23"/>
        </w:rPr>
        <w:t> </w:t>
      </w:r>
      <w:r>
        <w:rPr>
          <w:sz w:val="23"/>
        </w:rPr>
        <w:t>future</w:t>
      </w:r>
      <w:r>
        <w:rPr>
          <w:spacing w:val="-1"/>
          <w:sz w:val="23"/>
        </w:rPr>
        <w:t> </w:t>
      </w:r>
      <w:r>
        <w:rPr>
          <w:spacing w:val="-2"/>
          <w:sz w:val="23"/>
        </w:rPr>
        <w:t>intervals.</w:t>
      </w:r>
    </w:p>
    <w:p>
      <w:pPr>
        <w:pStyle w:val="BodyText"/>
        <w:spacing w:before="8"/>
        <w:ind w:left="254"/>
      </w:pPr>
      <w:r>
        <w:rPr/>
        <w:t>The</w:t>
      </w:r>
      <w:r>
        <w:rPr>
          <w:spacing w:val="-3"/>
        </w:rPr>
        <w:t> </w:t>
      </w:r>
      <w:r>
        <w:rPr/>
        <w:t>interest</w:t>
      </w:r>
      <w:r>
        <w:rPr>
          <w:spacing w:val="-5"/>
        </w:rPr>
        <w:t> </w:t>
      </w:r>
      <w:r>
        <w:rPr/>
        <w:t>rate</w:t>
      </w:r>
      <w:r>
        <w:rPr>
          <w:spacing w:val="-4"/>
        </w:rPr>
        <w:t> </w:t>
      </w:r>
      <w:r>
        <w:rPr/>
        <w:t>will</w:t>
      </w:r>
      <w:r>
        <w:rPr>
          <w:spacing w:val="-4"/>
        </w:rPr>
        <w:t> </w:t>
      </w:r>
      <w:r>
        <w:rPr/>
        <w:t>remain</w:t>
      </w:r>
      <w:r>
        <w:rPr>
          <w:spacing w:val="-2"/>
        </w:rPr>
        <w:t> </w:t>
      </w:r>
      <w:r>
        <w:rPr/>
        <w:t>constant</w:t>
      </w:r>
      <w:r>
        <w:rPr>
          <w:spacing w:val="-4"/>
        </w:rPr>
        <w:t> </w:t>
      </w:r>
      <w:r>
        <w:rPr/>
        <w:t>throughout</w:t>
      </w:r>
      <w:r>
        <w:rPr>
          <w:spacing w:val="-5"/>
        </w:rPr>
        <w:t> </w:t>
      </w:r>
      <w:r>
        <w:rPr/>
        <w:t>the</w:t>
      </w:r>
      <w:r>
        <w:rPr>
          <w:spacing w:val="-2"/>
        </w:rPr>
        <w:t> period.</w:t>
      </w:r>
    </w:p>
    <w:p>
      <w:pPr>
        <w:pStyle w:val="BodyText"/>
        <w:spacing w:before="283"/>
        <w:ind w:left="254" w:right="1411"/>
        <w:jc w:val="both"/>
      </w:pPr>
      <w:r>
        <w:rPr/>
        <w:t>Assume that you have taken a loan, which requires you to pay $A at the end of each year for the next n years and at the end of n years, the loan will be paid in full. The interest rate is r%. This can be illustrated in a timeline as follows:</w:t>
      </w:r>
    </w:p>
    <w:p>
      <w:pPr>
        <w:pStyle w:val="BodyText"/>
        <w:spacing w:before="89"/>
        <w:ind w:left="0"/>
        <w:rPr>
          <w:sz w:val="20"/>
        </w:rPr>
      </w:pPr>
      <w:r>
        <w:rPr/>
        <w:drawing>
          <wp:anchor distT="0" distB="0" distL="0" distR="0" allowOverlap="1" layoutInCell="1" locked="0" behindDoc="1" simplePos="0" relativeHeight="487635456">
            <wp:simplePos x="0" y="0"/>
            <wp:positionH relativeFrom="page">
              <wp:posOffset>2406328</wp:posOffset>
            </wp:positionH>
            <wp:positionV relativeFrom="paragraph">
              <wp:posOffset>226905</wp:posOffset>
            </wp:positionV>
            <wp:extent cx="2028198" cy="466725"/>
            <wp:effectExtent l="0" t="0" r="0" b="0"/>
            <wp:wrapTopAndBottom/>
            <wp:docPr id="240" name="Image 240"/>
            <wp:cNvGraphicFramePr>
              <a:graphicFrameLocks/>
            </wp:cNvGraphicFramePr>
            <a:graphic>
              <a:graphicData uri="http://schemas.openxmlformats.org/drawingml/2006/picture">
                <pic:pic>
                  <pic:nvPicPr>
                    <pic:cNvPr id="240" name="Image 240"/>
                    <pic:cNvPicPr/>
                  </pic:nvPicPr>
                  <pic:blipFill>
                    <a:blip r:embed="rId163" cstate="print"/>
                    <a:stretch>
                      <a:fillRect/>
                    </a:stretch>
                  </pic:blipFill>
                  <pic:spPr>
                    <a:xfrm>
                      <a:off x="0" y="0"/>
                      <a:ext cx="2028198" cy="466725"/>
                    </a:xfrm>
                    <a:prstGeom prst="rect">
                      <a:avLst/>
                    </a:prstGeom>
                  </pic:spPr>
                </pic:pic>
              </a:graphicData>
            </a:graphic>
          </wp:anchor>
        </w:drawing>
      </w:r>
    </w:p>
    <w:p>
      <w:pPr>
        <w:pStyle w:val="BodyText"/>
        <w:spacing w:before="39"/>
        <w:ind w:left="0"/>
      </w:pPr>
    </w:p>
    <w:p>
      <w:pPr>
        <w:pStyle w:val="BodyText"/>
        <w:spacing w:before="1"/>
        <w:ind w:left="254" w:right="1410"/>
        <w:jc w:val="both"/>
      </w:pPr>
      <w:r>
        <w:rPr/>
        <w:t>The timeline indicates that the amount A will be paid at the end of each year for the next n years. To calculate the present value of this stream of cash flows, we need to calculate the present value of each of the payments at the current time.</w:t>
      </w:r>
    </w:p>
    <w:p>
      <w:pPr>
        <w:spacing w:after="0"/>
        <w:jc w:val="both"/>
        <w:sectPr>
          <w:pgSz w:w="11900" w:h="16840"/>
          <w:pgMar w:header="0" w:footer="652" w:top="1300" w:bottom="840" w:left="600" w:right="0"/>
        </w:sectPr>
      </w:pPr>
    </w:p>
    <w:p>
      <w:pPr>
        <w:pStyle w:val="BodyText"/>
        <w:spacing w:line="235" w:lineRule="auto" w:before="27"/>
        <w:ind w:right="6388"/>
      </w:pPr>
      <w:r>
        <w:rPr/>
        <w:t>PV of payment at the end of year 1 = A / (1 + r) PV</w:t>
      </w:r>
      <w:r>
        <w:rPr>
          <w:spacing w:val="-1"/>
        </w:rPr>
        <w:t> </w:t>
      </w:r>
      <w:r>
        <w:rPr/>
        <w:t>of</w:t>
      </w:r>
      <w:r>
        <w:rPr>
          <w:spacing w:val="-3"/>
        </w:rPr>
        <w:t> </w:t>
      </w:r>
      <w:r>
        <w:rPr/>
        <w:t>payment</w:t>
      </w:r>
      <w:r>
        <w:rPr>
          <w:spacing w:val="-1"/>
        </w:rPr>
        <w:t> </w:t>
      </w:r>
      <w:r>
        <w:rPr/>
        <w:t>at</w:t>
      </w:r>
      <w:r>
        <w:rPr>
          <w:spacing w:val="-3"/>
        </w:rPr>
        <w:t> </w:t>
      </w:r>
      <w:r>
        <w:rPr/>
        <w:t>the</w:t>
      </w:r>
      <w:r>
        <w:rPr>
          <w:spacing w:val="-4"/>
        </w:rPr>
        <w:t> </w:t>
      </w:r>
      <w:r>
        <w:rPr/>
        <w:t>end</w:t>
      </w:r>
      <w:r>
        <w:rPr>
          <w:spacing w:val="-1"/>
        </w:rPr>
        <w:t> </w:t>
      </w:r>
      <w:r>
        <w:rPr/>
        <w:t>of</w:t>
      </w:r>
      <w:r>
        <w:rPr>
          <w:spacing w:val="-1"/>
        </w:rPr>
        <w:t> </w:t>
      </w:r>
      <w:r>
        <w:rPr/>
        <w:t>year</w:t>
      </w:r>
      <w:r>
        <w:rPr>
          <w:spacing w:val="-4"/>
        </w:rPr>
        <w:t> </w:t>
      </w:r>
      <w:r>
        <w:rPr/>
        <w:t>1</w:t>
      </w:r>
      <w:r>
        <w:rPr>
          <w:spacing w:val="-1"/>
        </w:rPr>
        <w:t> </w:t>
      </w:r>
      <w:r>
        <w:rPr/>
        <w:t>=</w:t>
      </w:r>
      <w:r>
        <w:rPr>
          <w:spacing w:val="-4"/>
        </w:rPr>
        <w:t> </w:t>
      </w:r>
      <w:r>
        <w:rPr/>
        <w:t>A</w:t>
      </w:r>
      <w:r>
        <w:rPr>
          <w:spacing w:val="-4"/>
        </w:rPr>
        <w:t> </w:t>
      </w:r>
      <w:r>
        <w:rPr/>
        <w:t>/</w:t>
      </w:r>
      <w:r>
        <w:rPr>
          <w:spacing w:val="-1"/>
        </w:rPr>
        <w:t> </w:t>
      </w:r>
      <w:r>
        <w:rPr/>
        <w:t>(1</w:t>
      </w:r>
      <w:r>
        <w:rPr>
          <w:spacing w:val="-4"/>
        </w:rPr>
        <w:t> </w:t>
      </w:r>
      <w:r>
        <w:rPr/>
        <w:t>+</w:t>
      </w:r>
      <w:r>
        <w:rPr>
          <w:spacing w:val="-1"/>
        </w:rPr>
        <w:t> </w:t>
      </w:r>
      <w:r>
        <w:rPr/>
        <w:t>r)</w:t>
      </w:r>
      <w:r>
        <w:rPr>
          <w:vertAlign w:val="superscript"/>
        </w:rPr>
        <w:t>2</w:t>
      </w:r>
      <w:r>
        <w:rPr>
          <w:vertAlign w:val="baseline"/>
        </w:rPr>
        <w:t> PV</w:t>
      </w:r>
      <w:r>
        <w:rPr>
          <w:spacing w:val="-1"/>
          <w:vertAlign w:val="baseline"/>
        </w:rPr>
        <w:t> </w:t>
      </w:r>
      <w:r>
        <w:rPr>
          <w:vertAlign w:val="baseline"/>
        </w:rPr>
        <w:t>of</w:t>
      </w:r>
      <w:r>
        <w:rPr>
          <w:spacing w:val="-2"/>
          <w:vertAlign w:val="baseline"/>
        </w:rPr>
        <w:t> </w:t>
      </w:r>
      <w:r>
        <w:rPr>
          <w:vertAlign w:val="baseline"/>
        </w:rPr>
        <w:t>payment at</w:t>
      </w:r>
      <w:r>
        <w:rPr>
          <w:spacing w:val="-2"/>
          <w:vertAlign w:val="baseline"/>
        </w:rPr>
        <w:t> </w:t>
      </w:r>
      <w:r>
        <w:rPr>
          <w:vertAlign w:val="baseline"/>
        </w:rPr>
        <w:t>the</w:t>
      </w:r>
      <w:r>
        <w:rPr>
          <w:spacing w:val="-3"/>
          <w:vertAlign w:val="baseline"/>
        </w:rPr>
        <w:t> </w:t>
      </w:r>
      <w:r>
        <w:rPr>
          <w:vertAlign w:val="baseline"/>
        </w:rPr>
        <w:t>end of</w:t>
      </w:r>
      <w:r>
        <w:rPr>
          <w:spacing w:val="-1"/>
          <w:vertAlign w:val="baseline"/>
        </w:rPr>
        <w:t> </w:t>
      </w:r>
      <w:r>
        <w:rPr>
          <w:vertAlign w:val="baseline"/>
        </w:rPr>
        <w:t>year</w:t>
      </w:r>
      <w:r>
        <w:rPr>
          <w:spacing w:val="-3"/>
          <w:vertAlign w:val="baseline"/>
        </w:rPr>
        <w:t> </w:t>
      </w:r>
      <w:r>
        <w:rPr>
          <w:vertAlign w:val="baseline"/>
        </w:rPr>
        <w:t>n</w:t>
      </w:r>
      <w:r>
        <w:rPr>
          <w:spacing w:val="-2"/>
          <w:vertAlign w:val="baseline"/>
        </w:rPr>
        <w:t> </w:t>
      </w:r>
      <w:r>
        <w:rPr>
          <w:vertAlign w:val="baseline"/>
        </w:rPr>
        <w:t>= A</w:t>
      </w:r>
      <w:r>
        <w:rPr>
          <w:spacing w:val="-3"/>
          <w:vertAlign w:val="baseline"/>
        </w:rPr>
        <w:t> </w:t>
      </w:r>
      <w:r>
        <w:rPr>
          <w:vertAlign w:val="baseline"/>
        </w:rPr>
        <w:t>/ (1</w:t>
      </w:r>
      <w:r>
        <w:rPr>
          <w:spacing w:val="-3"/>
          <w:vertAlign w:val="baseline"/>
        </w:rPr>
        <w:t> </w:t>
      </w:r>
      <w:r>
        <w:rPr>
          <w:vertAlign w:val="baseline"/>
        </w:rPr>
        <w:t>+ </w:t>
      </w:r>
      <w:r>
        <w:rPr>
          <w:spacing w:val="-5"/>
          <w:vertAlign w:val="baseline"/>
        </w:rPr>
        <w:t>r)</w:t>
      </w:r>
      <w:r>
        <w:rPr>
          <w:spacing w:val="-5"/>
          <w:vertAlign w:val="superscript"/>
        </w:rPr>
        <w:t>n</w:t>
      </w:r>
    </w:p>
    <w:p>
      <w:pPr>
        <w:pStyle w:val="BodyText"/>
        <w:spacing w:before="2"/>
      </w:pPr>
      <w:r>
        <w:rPr/>
        <w:t>PV of stream</w:t>
      </w:r>
      <w:r>
        <w:rPr>
          <w:spacing w:val="-1"/>
        </w:rPr>
        <w:t> </w:t>
      </w:r>
      <w:r>
        <w:rPr/>
        <w:t>of</w:t>
      </w:r>
      <w:r>
        <w:rPr>
          <w:spacing w:val="-2"/>
        </w:rPr>
        <w:t> </w:t>
      </w:r>
      <w:r>
        <w:rPr/>
        <w:t>cash</w:t>
      </w:r>
      <w:r>
        <w:rPr>
          <w:spacing w:val="-1"/>
        </w:rPr>
        <w:t> </w:t>
      </w:r>
      <w:r>
        <w:rPr/>
        <w:t>flows</w:t>
      </w:r>
      <w:r>
        <w:rPr>
          <w:spacing w:val="-1"/>
        </w:rPr>
        <w:t> </w:t>
      </w:r>
      <w:r>
        <w:rPr/>
        <w:t>=</w:t>
      </w:r>
      <w:r>
        <w:rPr>
          <w:spacing w:val="-1"/>
        </w:rPr>
        <w:t> </w:t>
      </w:r>
      <w:r>
        <w:rPr/>
        <w:t>A /</w:t>
      </w:r>
      <w:r>
        <w:rPr>
          <w:spacing w:val="-1"/>
        </w:rPr>
        <w:t> </w:t>
      </w:r>
      <w:r>
        <w:rPr/>
        <w:t>(1</w:t>
      </w:r>
      <w:r>
        <w:rPr>
          <w:spacing w:val="-1"/>
        </w:rPr>
        <w:t> </w:t>
      </w:r>
      <w:r>
        <w:rPr/>
        <w:t>+</w:t>
      </w:r>
      <w:r>
        <w:rPr>
          <w:spacing w:val="-2"/>
        </w:rPr>
        <w:t> </w:t>
      </w:r>
      <w:r>
        <w:rPr/>
        <w:t>r)</w:t>
      </w:r>
      <w:r>
        <w:rPr>
          <w:spacing w:val="-2"/>
        </w:rPr>
        <w:t> </w:t>
      </w:r>
      <w:r>
        <w:rPr/>
        <w:t>+</w:t>
      </w:r>
      <w:r>
        <w:rPr>
          <w:spacing w:val="4"/>
        </w:rPr>
        <w:t> </w:t>
      </w:r>
      <w:r>
        <w:rPr/>
        <w:t>A /</w:t>
      </w:r>
      <w:r>
        <w:rPr>
          <w:spacing w:val="-1"/>
        </w:rPr>
        <w:t> </w:t>
      </w:r>
      <w:r>
        <w:rPr/>
        <w:t>(1</w:t>
      </w:r>
      <w:r>
        <w:rPr>
          <w:spacing w:val="-1"/>
        </w:rPr>
        <w:t> </w:t>
      </w:r>
      <w:r>
        <w:rPr/>
        <w:t>+</w:t>
      </w:r>
      <w:r>
        <w:rPr>
          <w:spacing w:val="-4"/>
        </w:rPr>
        <w:t> </w:t>
      </w:r>
      <w:r>
        <w:rPr/>
        <w:t>r)</w:t>
      </w:r>
      <w:r>
        <w:rPr>
          <w:vertAlign w:val="superscript"/>
        </w:rPr>
        <w:t>2</w:t>
      </w:r>
      <w:r>
        <w:rPr>
          <w:vertAlign w:val="baseline"/>
        </w:rPr>
        <w:t> + A</w:t>
      </w:r>
      <w:r>
        <w:rPr>
          <w:spacing w:val="-2"/>
          <w:vertAlign w:val="baseline"/>
        </w:rPr>
        <w:t> </w:t>
      </w:r>
      <w:r>
        <w:rPr>
          <w:vertAlign w:val="baseline"/>
        </w:rPr>
        <w:t>/ (1</w:t>
      </w:r>
      <w:r>
        <w:rPr>
          <w:spacing w:val="-2"/>
          <w:vertAlign w:val="baseline"/>
        </w:rPr>
        <w:t> </w:t>
      </w:r>
      <w:r>
        <w:rPr>
          <w:vertAlign w:val="baseline"/>
        </w:rPr>
        <w:t>+ r)</w:t>
      </w:r>
      <w:r>
        <w:rPr>
          <w:vertAlign w:val="superscript"/>
        </w:rPr>
        <w:t>3</w:t>
      </w:r>
      <w:r>
        <w:rPr>
          <w:spacing w:val="-2"/>
          <w:vertAlign w:val="baseline"/>
        </w:rPr>
        <w:t> </w:t>
      </w:r>
      <w:r>
        <w:rPr>
          <w:vertAlign w:val="baseline"/>
        </w:rPr>
        <w:t>+…+</w:t>
      </w:r>
      <w:r>
        <w:rPr>
          <w:spacing w:val="-2"/>
          <w:vertAlign w:val="baseline"/>
        </w:rPr>
        <w:t> </w:t>
      </w:r>
      <w:r>
        <w:rPr>
          <w:vertAlign w:val="baseline"/>
        </w:rPr>
        <w:t>A</w:t>
      </w:r>
      <w:r>
        <w:rPr>
          <w:spacing w:val="1"/>
          <w:vertAlign w:val="baseline"/>
        </w:rPr>
        <w:t> </w:t>
      </w:r>
      <w:r>
        <w:rPr>
          <w:vertAlign w:val="baseline"/>
        </w:rPr>
        <w:t>/</w:t>
      </w:r>
      <w:r>
        <w:rPr>
          <w:spacing w:val="-2"/>
          <w:vertAlign w:val="baseline"/>
        </w:rPr>
        <w:t> </w:t>
      </w:r>
      <w:r>
        <w:rPr>
          <w:vertAlign w:val="baseline"/>
        </w:rPr>
        <w:t>(1 + </w:t>
      </w:r>
      <w:r>
        <w:rPr>
          <w:spacing w:val="-5"/>
          <w:vertAlign w:val="baseline"/>
        </w:rPr>
        <w:t>r)</w:t>
      </w:r>
      <w:r>
        <w:rPr>
          <w:spacing w:val="-5"/>
          <w:vertAlign w:val="superscript"/>
        </w:rPr>
        <w:t>n</w:t>
      </w:r>
    </w:p>
    <w:p>
      <w:pPr>
        <w:pStyle w:val="BodyText"/>
        <w:spacing w:line="463" w:lineRule="auto" w:before="5"/>
        <w:ind w:right="6138"/>
      </w:pPr>
      <w:r>
        <w:rPr/>
        <mc:AlternateContent>
          <mc:Choice Requires="wps">
            <w:drawing>
              <wp:anchor distT="0" distB="0" distL="0" distR="0" allowOverlap="1" layoutInCell="1" locked="0" behindDoc="0" simplePos="0" relativeHeight="15776768">
                <wp:simplePos x="0" y="0"/>
                <wp:positionH relativeFrom="page">
                  <wp:posOffset>1013739</wp:posOffset>
                </wp:positionH>
                <wp:positionV relativeFrom="paragraph">
                  <wp:posOffset>295435</wp:posOffset>
                </wp:positionV>
                <wp:extent cx="803275" cy="406400"/>
                <wp:effectExtent l="0" t="0" r="0" b="0"/>
                <wp:wrapNone/>
                <wp:docPr id="241" name="Group 241"/>
                <wp:cNvGraphicFramePr>
                  <a:graphicFrameLocks/>
                </wp:cNvGraphicFramePr>
                <a:graphic>
                  <a:graphicData uri="http://schemas.microsoft.com/office/word/2010/wordprocessingGroup">
                    <wpg:wgp>
                      <wpg:cNvPr id="241" name="Group 241"/>
                      <wpg:cNvGrpSpPr/>
                      <wpg:grpSpPr>
                        <a:xfrm>
                          <a:off x="0" y="0"/>
                          <a:ext cx="803275" cy="406400"/>
                          <a:chExt cx="803275" cy="406400"/>
                        </a:xfrm>
                      </wpg:grpSpPr>
                      <pic:pic>
                        <pic:nvPicPr>
                          <pic:cNvPr id="242" name="Image 242"/>
                          <pic:cNvPicPr/>
                        </pic:nvPicPr>
                        <pic:blipFill>
                          <a:blip r:embed="rId164" cstate="print"/>
                          <a:stretch>
                            <a:fillRect/>
                          </a:stretch>
                        </pic:blipFill>
                        <pic:spPr>
                          <a:xfrm>
                            <a:off x="162153" y="0"/>
                            <a:ext cx="72389" cy="66230"/>
                          </a:xfrm>
                          <a:prstGeom prst="rect">
                            <a:avLst/>
                          </a:prstGeom>
                        </pic:spPr>
                      </pic:pic>
                      <pic:pic>
                        <pic:nvPicPr>
                          <pic:cNvPr id="243" name="Image 243"/>
                          <pic:cNvPicPr/>
                        </pic:nvPicPr>
                        <pic:blipFill>
                          <a:blip r:embed="rId165" cstate="print"/>
                          <a:stretch>
                            <a:fillRect/>
                          </a:stretch>
                        </pic:blipFill>
                        <pic:spPr>
                          <a:xfrm>
                            <a:off x="0" y="106733"/>
                            <a:ext cx="802716" cy="299167"/>
                          </a:xfrm>
                          <a:prstGeom prst="rect">
                            <a:avLst/>
                          </a:prstGeom>
                        </pic:spPr>
                      </pic:pic>
                    </wpg:wgp>
                  </a:graphicData>
                </a:graphic>
              </wp:anchor>
            </w:drawing>
          </mc:Choice>
          <mc:Fallback>
            <w:pict>
              <v:group style="position:absolute;margin-left:79.821999pt;margin-top:23.262657pt;width:63.25pt;height:32pt;mso-position-horizontal-relative:page;mso-position-vertical-relative:paragraph;z-index:15776768" id="docshapegroup195" coordorigin="1596,465" coordsize="1265,640">
                <v:shape style="position:absolute;left:1851;top:465;width:114;height:105" type="#_x0000_t75" id="docshape196" stroked="false">
                  <v:imagedata r:id="rId164" o:title=""/>
                </v:shape>
                <v:shape style="position:absolute;left:1596;top:633;width:1265;height:472" type="#_x0000_t75" id="docshape197" stroked="false">
                  <v:imagedata r:id="rId165" o:title=""/>
                </v:shape>
                <w10:wrap type="none"/>
              </v:group>
            </w:pict>
          </mc:Fallback>
        </mc:AlternateContent>
      </w:r>
      <w:r>
        <w:rPr/>
        <w:t>PVA</w:t>
      </w:r>
      <w:r>
        <w:rPr>
          <w:spacing w:val="-1"/>
        </w:rPr>
        <w:t> </w:t>
      </w:r>
      <w:r>
        <w:rPr/>
        <w:t>=</w:t>
      </w:r>
      <w:r>
        <w:rPr>
          <w:spacing w:val="-4"/>
        </w:rPr>
        <w:t> </w:t>
      </w:r>
      <w:r>
        <w:rPr/>
        <w:t>A</w:t>
      </w:r>
      <w:r>
        <w:rPr>
          <w:spacing w:val="-4"/>
        </w:rPr>
        <w:t> </w:t>
      </w:r>
      <w:r>
        <w:rPr/>
        <w:t>[1</w:t>
      </w:r>
      <w:r>
        <w:rPr>
          <w:spacing w:val="-3"/>
        </w:rPr>
        <w:t> </w:t>
      </w:r>
      <w:r>
        <w:rPr/>
        <w:t>/</w:t>
      </w:r>
      <w:r>
        <w:rPr>
          <w:spacing w:val="-1"/>
        </w:rPr>
        <w:t> </w:t>
      </w:r>
      <w:r>
        <w:rPr/>
        <w:t>(1</w:t>
      </w:r>
      <w:r>
        <w:rPr>
          <w:spacing w:val="-4"/>
        </w:rPr>
        <w:t> </w:t>
      </w:r>
      <w:r>
        <w:rPr/>
        <w:t>+</w:t>
      </w:r>
      <w:r>
        <w:rPr>
          <w:spacing w:val="-1"/>
        </w:rPr>
        <w:t> </w:t>
      </w:r>
      <w:r>
        <w:rPr/>
        <w:t>r)</w:t>
      </w:r>
      <w:r>
        <w:rPr>
          <w:spacing w:val="-3"/>
        </w:rPr>
        <w:t> </w:t>
      </w:r>
      <w:r>
        <w:rPr/>
        <w:t>+</w:t>
      </w:r>
      <w:r>
        <w:rPr>
          <w:spacing w:val="-3"/>
        </w:rPr>
        <w:t> </w:t>
      </w:r>
      <w:r>
        <w:rPr/>
        <w:t>1</w:t>
      </w:r>
      <w:r>
        <w:rPr>
          <w:spacing w:val="-3"/>
        </w:rPr>
        <w:t> </w:t>
      </w:r>
      <w:r>
        <w:rPr/>
        <w:t>/</w:t>
      </w:r>
      <w:r>
        <w:rPr>
          <w:spacing w:val="-1"/>
        </w:rPr>
        <w:t> </w:t>
      </w:r>
      <w:r>
        <w:rPr/>
        <w:t>(1</w:t>
      </w:r>
      <w:r>
        <w:rPr>
          <w:spacing w:val="-1"/>
        </w:rPr>
        <w:t> </w:t>
      </w:r>
      <w:r>
        <w:rPr/>
        <w:t>+</w:t>
      </w:r>
      <w:r>
        <w:rPr>
          <w:spacing w:val="-1"/>
        </w:rPr>
        <w:t> </w:t>
      </w:r>
      <w:r>
        <w:rPr/>
        <w:t>r)</w:t>
      </w:r>
      <w:r>
        <w:rPr>
          <w:vertAlign w:val="superscript"/>
        </w:rPr>
        <w:t>2</w:t>
      </w:r>
      <w:r>
        <w:rPr>
          <w:spacing w:val="-4"/>
          <w:vertAlign w:val="baseline"/>
        </w:rPr>
        <w:t> </w:t>
      </w:r>
      <w:r>
        <w:rPr>
          <w:vertAlign w:val="baseline"/>
        </w:rPr>
        <w:t>+…+</w:t>
      </w:r>
      <w:r>
        <w:rPr>
          <w:spacing w:val="-3"/>
          <w:vertAlign w:val="baseline"/>
        </w:rPr>
        <w:t> </w:t>
      </w:r>
      <w:r>
        <w:rPr>
          <w:vertAlign w:val="baseline"/>
        </w:rPr>
        <w:t>1</w:t>
      </w:r>
      <w:r>
        <w:rPr>
          <w:spacing w:val="-1"/>
          <w:vertAlign w:val="baseline"/>
        </w:rPr>
        <w:t> </w:t>
      </w:r>
      <w:r>
        <w:rPr>
          <w:vertAlign w:val="baseline"/>
        </w:rPr>
        <w:t>/</w:t>
      </w:r>
      <w:r>
        <w:rPr>
          <w:spacing w:val="-3"/>
          <w:vertAlign w:val="baseline"/>
        </w:rPr>
        <w:t> </w:t>
      </w:r>
      <w:r>
        <w:rPr>
          <w:vertAlign w:val="baseline"/>
        </w:rPr>
        <w:t>(1</w:t>
      </w:r>
      <w:r>
        <w:rPr>
          <w:spacing w:val="-2"/>
          <w:vertAlign w:val="baseline"/>
        </w:rPr>
        <w:t> </w:t>
      </w:r>
      <w:r>
        <w:rPr>
          <w:vertAlign w:val="baseline"/>
        </w:rPr>
        <w:t>+</w:t>
      </w:r>
      <w:r>
        <w:rPr>
          <w:spacing w:val="-4"/>
          <w:vertAlign w:val="baseline"/>
        </w:rPr>
        <w:t> </w:t>
      </w:r>
      <w:r>
        <w:rPr>
          <w:vertAlign w:val="baseline"/>
        </w:rPr>
        <w:t>r)</w:t>
      </w:r>
      <w:r>
        <w:rPr>
          <w:vertAlign w:val="superscript"/>
        </w:rPr>
        <w:t>n</w:t>
      </w:r>
      <w:r>
        <w:rPr>
          <w:vertAlign w:val="baseline"/>
        </w:rPr>
        <w:t>] PVA =</w:t>
      </w:r>
    </w:p>
    <w:p>
      <w:pPr>
        <w:pStyle w:val="BodyText"/>
        <w:spacing w:before="6"/>
        <w:ind w:left="0"/>
      </w:pPr>
    </w:p>
    <w:p>
      <w:pPr>
        <w:pStyle w:val="BodyText"/>
        <w:spacing w:before="1"/>
      </w:pPr>
      <w:r>
        <w:rPr/>
        <w:t>Multiplying</w:t>
      </w:r>
      <w:r>
        <w:rPr>
          <w:spacing w:val="-4"/>
        </w:rPr>
        <w:t> </w:t>
      </w:r>
      <w:r>
        <w:rPr/>
        <w:t>PVA</w:t>
      </w:r>
      <w:r>
        <w:rPr>
          <w:spacing w:val="-3"/>
        </w:rPr>
        <w:t> </w:t>
      </w:r>
      <w:r>
        <w:rPr/>
        <w:t>by</w:t>
      </w:r>
      <w:r>
        <w:rPr>
          <w:spacing w:val="-1"/>
        </w:rPr>
        <w:t> </w:t>
      </w:r>
      <w:r>
        <w:rPr/>
        <w:t>(1</w:t>
      </w:r>
      <w:r>
        <w:rPr>
          <w:spacing w:val="-3"/>
        </w:rPr>
        <w:t> </w:t>
      </w:r>
      <w:r>
        <w:rPr/>
        <w:t>+ r)</w:t>
      </w:r>
      <w:r>
        <w:rPr>
          <w:spacing w:val="-2"/>
        </w:rPr>
        <w:t> </w:t>
      </w:r>
      <w:r>
        <w:rPr/>
        <w:t>to </w:t>
      </w:r>
      <w:r>
        <w:rPr>
          <w:spacing w:val="-5"/>
        </w:rPr>
        <w:t>get</w:t>
      </w:r>
    </w:p>
    <w:p>
      <w:pPr>
        <w:pStyle w:val="BodyText"/>
        <w:spacing w:before="275"/>
      </w:pPr>
      <w:r>
        <w:rPr/>
        <w:t>PVA</w:t>
      </w:r>
      <w:r>
        <w:rPr>
          <w:spacing w:val="1"/>
        </w:rPr>
        <w:t> </w:t>
      </w:r>
      <w:r>
        <w:rPr/>
        <w:t>(1</w:t>
      </w:r>
      <w:r>
        <w:rPr>
          <w:spacing w:val="-3"/>
        </w:rPr>
        <w:t> </w:t>
      </w:r>
      <w:r>
        <w:rPr/>
        <w:t>+</w:t>
      </w:r>
      <w:r>
        <w:rPr>
          <w:spacing w:val="1"/>
        </w:rPr>
        <w:t> </w:t>
      </w:r>
      <w:r>
        <w:rPr/>
        <w:t>r)</w:t>
      </w:r>
      <w:r>
        <w:rPr>
          <w:spacing w:val="-1"/>
        </w:rPr>
        <w:t> </w:t>
      </w:r>
      <w:r>
        <w:rPr/>
        <w:t>=</w:t>
      </w:r>
      <w:r>
        <w:rPr>
          <w:spacing w:val="-1"/>
        </w:rPr>
        <w:t> </w:t>
      </w:r>
      <w:r>
        <w:rPr/>
        <w:t>A</w:t>
      </w:r>
      <w:r>
        <w:rPr>
          <w:spacing w:val="1"/>
        </w:rPr>
        <w:t> </w:t>
      </w:r>
      <w:r>
        <w:rPr/>
        <w:t>(1</w:t>
      </w:r>
      <w:r>
        <w:rPr>
          <w:spacing w:val="-2"/>
        </w:rPr>
        <w:t> </w:t>
      </w:r>
      <w:r>
        <w:rPr/>
        <w:t>+</w:t>
      </w:r>
      <w:r>
        <w:rPr>
          <w:spacing w:val="1"/>
        </w:rPr>
        <w:t> </w:t>
      </w:r>
      <w:r>
        <w:rPr/>
        <w:t>r)</w:t>
      </w:r>
      <w:r>
        <w:rPr>
          <w:spacing w:val="-3"/>
        </w:rPr>
        <w:t> </w:t>
      </w:r>
      <w:r>
        <w:rPr/>
        <w:t>[1</w:t>
      </w:r>
      <w:r>
        <w:rPr>
          <w:spacing w:val="-1"/>
        </w:rPr>
        <w:t> </w:t>
      </w:r>
      <w:r>
        <w:rPr/>
        <w:t>/</w:t>
      </w:r>
      <w:r>
        <w:rPr>
          <w:spacing w:val="-1"/>
        </w:rPr>
        <w:t> </w:t>
      </w:r>
      <w:r>
        <w:rPr/>
        <w:t>(1 +</w:t>
      </w:r>
      <w:r>
        <w:rPr>
          <w:spacing w:val="1"/>
        </w:rPr>
        <w:t> </w:t>
      </w:r>
      <w:r>
        <w:rPr/>
        <w:t>r)</w:t>
      </w:r>
      <w:r>
        <w:rPr>
          <w:spacing w:val="-3"/>
        </w:rPr>
        <w:t> </w:t>
      </w:r>
      <w:r>
        <w:rPr/>
        <w:t>+</w:t>
      </w:r>
      <w:r>
        <w:rPr>
          <w:spacing w:val="1"/>
        </w:rPr>
        <w:t> </w:t>
      </w:r>
      <w:r>
        <w:rPr/>
        <w:t>1</w:t>
      </w:r>
      <w:r>
        <w:rPr>
          <w:spacing w:val="-1"/>
        </w:rPr>
        <w:t> </w:t>
      </w:r>
      <w:r>
        <w:rPr/>
        <w:t>/</w:t>
      </w:r>
      <w:r>
        <w:rPr>
          <w:spacing w:val="-1"/>
        </w:rPr>
        <w:t> </w:t>
      </w:r>
      <w:r>
        <w:rPr/>
        <w:t>(1 +</w:t>
      </w:r>
      <w:r>
        <w:rPr>
          <w:spacing w:val="-2"/>
        </w:rPr>
        <w:t> </w:t>
      </w:r>
      <w:r>
        <w:rPr/>
        <w:t>r)</w:t>
      </w:r>
      <w:r>
        <w:rPr>
          <w:vertAlign w:val="superscript"/>
        </w:rPr>
        <w:t>2</w:t>
      </w:r>
      <w:r>
        <w:rPr>
          <w:spacing w:val="1"/>
          <w:vertAlign w:val="baseline"/>
        </w:rPr>
        <w:t> </w:t>
      </w:r>
      <w:r>
        <w:rPr>
          <w:vertAlign w:val="baseline"/>
        </w:rPr>
        <w:t>+…+</w:t>
      </w:r>
      <w:r>
        <w:rPr>
          <w:spacing w:val="-3"/>
          <w:vertAlign w:val="baseline"/>
        </w:rPr>
        <w:t> </w:t>
      </w:r>
      <w:r>
        <w:rPr>
          <w:vertAlign w:val="baseline"/>
        </w:rPr>
        <w:t>1</w:t>
      </w:r>
      <w:r>
        <w:rPr>
          <w:spacing w:val="1"/>
          <w:vertAlign w:val="baseline"/>
        </w:rPr>
        <w:t> </w:t>
      </w:r>
      <w:r>
        <w:rPr>
          <w:vertAlign w:val="baseline"/>
        </w:rPr>
        <w:t>/</w:t>
      </w:r>
      <w:r>
        <w:rPr>
          <w:spacing w:val="1"/>
          <w:vertAlign w:val="baseline"/>
        </w:rPr>
        <w:t> </w:t>
      </w:r>
      <w:r>
        <w:rPr>
          <w:vertAlign w:val="baseline"/>
        </w:rPr>
        <w:t>(1</w:t>
      </w:r>
      <w:r>
        <w:rPr>
          <w:spacing w:val="-2"/>
          <w:vertAlign w:val="baseline"/>
        </w:rPr>
        <w:t> </w:t>
      </w:r>
      <w:r>
        <w:rPr>
          <w:vertAlign w:val="baseline"/>
        </w:rPr>
        <w:t>+</w:t>
      </w:r>
      <w:r>
        <w:rPr>
          <w:spacing w:val="-1"/>
          <w:vertAlign w:val="baseline"/>
        </w:rPr>
        <w:t> </w:t>
      </w:r>
      <w:r>
        <w:rPr>
          <w:spacing w:val="-4"/>
          <w:vertAlign w:val="baseline"/>
        </w:rPr>
        <w:t>r)</w:t>
      </w:r>
      <w:r>
        <w:rPr>
          <w:spacing w:val="-4"/>
          <w:vertAlign w:val="superscript"/>
        </w:rPr>
        <w:t>n</w:t>
      </w:r>
      <w:r>
        <w:rPr>
          <w:spacing w:val="-4"/>
          <w:vertAlign w:val="baseline"/>
        </w:rPr>
        <w:t>]</w:t>
      </w:r>
    </w:p>
    <w:p>
      <w:pPr>
        <w:pStyle w:val="BodyText"/>
        <w:spacing w:before="3"/>
      </w:pPr>
      <w:r>
        <w:rPr/>
        <w:t>PVA (1</w:t>
      </w:r>
      <w:r>
        <w:rPr>
          <w:spacing w:val="-2"/>
        </w:rPr>
        <w:t> </w:t>
      </w:r>
      <w:r>
        <w:rPr/>
        <w:t>+</w:t>
      </w:r>
      <w:r>
        <w:rPr>
          <w:spacing w:val="1"/>
        </w:rPr>
        <w:t> </w:t>
      </w:r>
      <w:r>
        <w:rPr/>
        <w:t>r)</w:t>
      </w:r>
      <w:r>
        <w:rPr>
          <w:spacing w:val="-1"/>
        </w:rPr>
        <w:t> </w:t>
      </w:r>
      <w:r>
        <w:rPr/>
        <w:t>=</w:t>
      </w:r>
      <w:r>
        <w:rPr>
          <w:spacing w:val="-1"/>
        </w:rPr>
        <w:t> </w:t>
      </w:r>
      <w:r>
        <w:rPr/>
        <w:t>A</w:t>
      </w:r>
      <w:r>
        <w:rPr>
          <w:spacing w:val="-2"/>
        </w:rPr>
        <w:t> </w:t>
      </w:r>
      <w:r>
        <w:rPr/>
        <w:t>[1</w:t>
      </w:r>
      <w:r>
        <w:rPr>
          <w:spacing w:val="-1"/>
        </w:rPr>
        <w:t> </w:t>
      </w:r>
      <w:r>
        <w:rPr/>
        <w:t>+</w:t>
      </w:r>
      <w:r>
        <w:rPr>
          <w:spacing w:val="1"/>
        </w:rPr>
        <w:t> </w:t>
      </w:r>
      <w:r>
        <w:rPr/>
        <w:t>1</w:t>
      </w:r>
      <w:r>
        <w:rPr>
          <w:spacing w:val="-1"/>
        </w:rPr>
        <w:t> </w:t>
      </w:r>
      <w:r>
        <w:rPr/>
        <w:t>/</w:t>
      </w:r>
      <w:r>
        <w:rPr>
          <w:spacing w:val="1"/>
        </w:rPr>
        <w:t> </w:t>
      </w:r>
      <w:r>
        <w:rPr/>
        <w:t>(1</w:t>
      </w:r>
      <w:r>
        <w:rPr>
          <w:spacing w:val="-4"/>
        </w:rPr>
        <w:t> </w:t>
      </w:r>
      <w:r>
        <w:rPr/>
        <w:t>+</w:t>
      </w:r>
      <w:r>
        <w:rPr>
          <w:spacing w:val="1"/>
        </w:rPr>
        <w:t> </w:t>
      </w:r>
      <w:r>
        <w:rPr/>
        <w:t>r)</w:t>
      </w:r>
      <w:r>
        <w:rPr>
          <w:spacing w:val="-1"/>
        </w:rPr>
        <w:t> </w:t>
      </w:r>
      <w:r>
        <w:rPr/>
        <w:t>+</w:t>
      </w:r>
      <w:r>
        <w:rPr>
          <w:spacing w:val="-1"/>
        </w:rPr>
        <w:t> </w:t>
      </w:r>
      <w:r>
        <w:rPr/>
        <w:t>1</w:t>
      </w:r>
      <w:r>
        <w:rPr>
          <w:spacing w:val="1"/>
        </w:rPr>
        <w:t> </w:t>
      </w:r>
      <w:r>
        <w:rPr/>
        <w:t>/</w:t>
      </w:r>
      <w:r>
        <w:rPr>
          <w:spacing w:val="-1"/>
        </w:rPr>
        <w:t> </w:t>
      </w:r>
      <w:r>
        <w:rPr/>
        <w:t>(1 +</w:t>
      </w:r>
      <w:r>
        <w:rPr>
          <w:spacing w:val="-2"/>
        </w:rPr>
        <w:t> </w:t>
      </w:r>
      <w:r>
        <w:rPr/>
        <w:t>r)</w:t>
      </w:r>
      <w:r>
        <w:rPr>
          <w:spacing w:val="-1"/>
        </w:rPr>
        <w:t> </w:t>
      </w:r>
      <w:r>
        <w:rPr/>
        <w:t>2</w:t>
      </w:r>
      <w:r>
        <w:rPr>
          <w:spacing w:val="-1"/>
        </w:rPr>
        <w:t> </w:t>
      </w:r>
      <w:r>
        <w:rPr/>
        <w:t>+…+</w:t>
      </w:r>
      <w:r>
        <w:rPr>
          <w:spacing w:val="-1"/>
        </w:rPr>
        <w:t> </w:t>
      </w:r>
      <w:r>
        <w:rPr/>
        <w:t>1</w:t>
      </w:r>
      <w:r>
        <w:rPr>
          <w:spacing w:val="1"/>
        </w:rPr>
        <w:t> </w:t>
      </w:r>
      <w:r>
        <w:rPr/>
        <w:t>/</w:t>
      </w:r>
      <w:r>
        <w:rPr>
          <w:spacing w:val="-1"/>
        </w:rPr>
        <w:t> </w:t>
      </w:r>
      <w:r>
        <w:rPr/>
        <w:t>(1 +</w:t>
      </w:r>
      <w:r>
        <w:rPr>
          <w:spacing w:val="1"/>
        </w:rPr>
        <w:t> </w:t>
      </w:r>
      <w:r>
        <w:rPr/>
        <w:t>r)</w:t>
      </w:r>
      <w:r>
        <w:rPr>
          <w:vertAlign w:val="superscript"/>
        </w:rPr>
        <w:t>n-</w:t>
      </w:r>
      <w:r>
        <w:rPr>
          <w:spacing w:val="-5"/>
          <w:vertAlign w:val="superscript"/>
        </w:rPr>
        <w:t>1</w:t>
      </w:r>
      <w:r>
        <w:rPr>
          <w:spacing w:val="-5"/>
          <w:vertAlign w:val="baseline"/>
        </w:rPr>
        <w:t>]</w:t>
      </w:r>
    </w:p>
    <w:p>
      <w:pPr>
        <w:pStyle w:val="BodyText"/>
        <w:spacing w:line="237" w:lineRule="auto" w:before="278"/>
        <w:ind w:right="7073"/>
      </w:pPr>
      <w:r>
        <w:rPr/>
        <w:t>Subtracting</w:t>
      </w:r>
      <w:r>
        <w:rPr>
          <w:spacing w:val="-7"/>
        </w:rPr>
        <w:t> </w:t>
      </w:r>
      <w:r>
        <w:rPr/>
        <w:t>PVA</w:t>
      </w:r>
      <w:r>
        <w:rPr>
          <w:spacing w:val="-7"/>
        </w:rPr>
        <w:t> </w:t>
      </w:r>
      <w:r>
        <w:rPr/>
        <w:t>from</w:t>
      </w:r>
      <w:r>
        <w:rPr>
          <w:spacing w:val="-6"/>
        </w:rPr>
        <w:t> </w:t>
      </w:r>
      <w:r>
        <w:rPr/>
        <w:t>PVA</w:t>
      </w:r>
      <w:r>
        <w:rPr>
          <w:spacing w:val="-4"/>
        </w:rPr>
        <w:t> </w:t>
      </w:r>
      <w:r>
        <w:rPr/>
        <w:t>(1</w:t>
      </w:r>
      <w:r>
        <w:rPr>
          <w:spacing w:val="-5"/>
        </w:rPr>
        <w:t> </w:t>
      </w:r>
      <w:r>
        <w:rPr/>
        <w:t>+</w:t>
      </w:r>
      <w:r>
        <w:rPr>
          <w:spacing w:val="-6"/>
        </w:rPr>
        <w:t> </w:t>
      </w:r>
      <w:r>
        <w:rPr/>
        <w:t>r),</w:t>
      </w:r>
      <w:r>
        <w:rPr>
          <w:spacing w:val="-5"/>
        </w:rPr>
        <w:t> </w:t>
      </w:r>
      <w:r>
        <w:rPr/>
        <w:t>we</w:t>
      </w:r>
      <w:r>
        <w:rPr>
          <w:spacing w:val="-7"/>
        </w:rPr>
        <w:t> </w:t>
      </w:r>
      <w:r>
        <w:rPr/>
        <w:t>get PVA * r = A [1 – 1 / (1 + r)</w:t>
      </w:r>
      <w:r>
        <w:rPr>
          <w:vertAlign w:val="superscript"/>
        </w:rPr>
        <w:t>n</w:t>
      </w:r>
      <w:r>
        <w:rPr>
          <w:vertAlign w:val="baseline"/>
        </w:rPr>
        <w:t>] or</w:t>
      </w:r>
    </w:p>
    <w:p>
      <w:pPr>
        <w:pStyle w:val="BodyText"/>
        <w:spacing w:line="291" w:lineRule="exact"/>
      </w:pPr>
      <w:r>
        <w:rPr/>
        <w:t>PVA =</w:t>
      </w:r>
      <w:r>
        <w:rPr>
          <w:spacing w:val="-2"/>
        </w:rPr>
        <w:t> </w:t>
      </w:r>
      <w:r>
        <w:rPr/>
        <w:t>A</w:t>
      </w:r>
      <w:r>
        <w:rPr>
          <w:spacing w:val="-2"/>
        </w:rPr>
        <w:t> </w:t>
      </w:r>
      <w:r>
        <w:rPr/>
        <w:t>[1</w:t>
      </w:r>
      <w:r>
        <w:rPr>
          <w:spacing w:val="3"/>
        </w:rPr>
        <w:t> </w:t>
      </w:r>
      <w:r>
        <w:rPr/>
        <w:t>–</w:t>
      </w:r>
      <w:r>
        <w:rPr>
          <w:spacing w:val="-2"/>
        </w:rPr>
        <w:t> </w:t>
      </w:r>
      <w:r>
        <w:rPr/>
        <w:t>1</w:t>
      </w:r>
      <w:r>
        <w:rPr>
          <w:spacing w:val="-1"/>
        </w:rPr>
        <w:t> </w:t>
      </w:r>
      <w:r>
        <w:rPr/>
        <w:t>/</w:t>
      </w:r>
      <w:r>
        <w:rPr>
          <w:spacing w:val="1"/>
        </w:rPr>
        <w:t> </w:t>
      </w:r>
      <w:r>
        <w:rPr/>
        <w:t>(1</w:t>
      </w:r>
      <w:r>
        <w:rPr>
          <w:spacing w:val="-2"/>
        </w:rPr>
        <w:t> </w:t>
      </w:r>
      <w:r>
        <w:rPr/>
        <w:t>+</w:t>
      </w:r>
      <w:r>
        <w:rPr>
          <w:spacing w:val="1"/>
        </w:rPr>
        <w:t> </w:t>
      </w:r>
      <w:r>
        <w:rPr/>
        <w:t>r)</w:t>
      </w:r>
      <w:r>
        <w:rPr>
          <w:vertAlign w:val="superscript"/>
        </w:rPr>
        <w:t>n</w:t>
      </w:r>
      <w:r>
        <w:rPr>
          <w:vertAlign w:val="baseline"/>
        </w:rPr>
        <w:t>]</w:t>
      </w:r>
      <w:r>
        <w:rPr>
          <w:spacing w:val="-2"/>
          <w:vertAlign w:val="baseline"/>
        </w:rPr>
        <w:t> </w:t>
      </w:r>
      <w:r>
        <w:rPr>
          <w:vertAlign w:val="baseline"/>
        </w:rPr>
        <w:t>/</w:t>
      </w:r>
      <w:r>
        <w:rPr>
          <w:spacing w:val="-1"/>
          <w:vertAlign w:val="baseline"/>
        </w:rPr>
        <w:t> </w:t>
      </w:r>
      <w:r>
        <w:rPr>
          <w:spacing w:val="-10"/>
          <w:vertAlign w:val="baseline"/>
        </w:rPr>
        <w:t>r</w:t>
      </w:r>
    </w:p>
    <w:p>
      <w:pPr>
        <w:pStyle w:val="Heading2"/>
        <w:spacing w:before="283"/>
      </w:pPr>
      <w:r>
        <w:rPr>
          <w:spacing w:val="-2"/>
        </w:rPr>
        <w:t>Example:</w:t>
      </w:r>
    </w:p>
    <w:p>
      <w:pPr>
        <w:pStyle w:val="BodyText"/>
        <w:spacing w:line="244" w:lineRule="auto" w:before="284"/>
        <w:ind w:right="1445"/>
      </w:pPr>
      <w:r>
        <w:rPr/>
        <w:t>Assume that you would receive $1000 at the end of each year for the next 10 years. What will be the present value of this series of investment if the interest rate is 8%?</w:t>
      </w:r>
    </w:p>
    <w:p>
      <w:pPr>
        <w:pStyle w:val="BodyText"/>
        <w:spacing w:before="266"/>
      </w:pPr>
      <w:r>
        <w:rPr/>
        <w:t>PV =</w:t>
      </w:r>
      <w:r>
        <w:rPr>
          <w:spacing w:val="-2"/>
        </w:rPr>
        <w:t> </w:t>
      </w:r>
      <w:r>
        <w:rPr/>
        <w:t>A</w:t>
      </w:r>
      <w:r>
        <w:rPr>
          <w:spacing w:val="1"/>
        </w:rPr>
        <w:t> </w:t>
      </w:r>
      <w:r>
        <w:rPr/>
        <w:t>[(1</w:t>
      </w:r>
      <w:r>
        <w:rPr>
          <w:spacing w:val="-1"/>
        </w:rPr>
        <w:t> </w:t>
      </w:r>
      <w:r>
        <w:rPr/>
        <w:t>+</w:t>
      </w:r>
      <w:r>
        <w:rPr>
          <w:spacing w:val="-2"/>
        </w:rPr>
        <w:t> </w:t>
      </w:r>
      <w:r>
        <w:rPr/>
        <w:t>r)</w:t>
      </w:r>
      <w:r>
        <w:rPr>
          <w:vertAlign w:val="superscript"/>
        </w:rPr>
        <w:t>n</w:t>
      </w:r>
      <w:r>
        <w:rPr>
          <w:vertAlign w:val="baseline"/>
        </w:rPr>
        <w:t> –</w:t>
      </w:r>
      <w:r>
        <w:rPr>
          <w:spacing w:val="1"/>
          <w:vertAlign w:val="baseline"/>
        </w:rPr>
        <w:t> </w:t>
      </w:r>
      <w:r>
        <w:rPr>
          <w:vertAlign w:val="baseline"/>
        </w:rPr>
        <w:t>1</w:t>
      </w:r>
      <w:r>
        <w:rPr>
          <w:spacing w:val="-1"/>
          <w:vertAlign w:val="baseline"/>
        </w:rPr>
        <w:t> </w:t>
      </w:r>
      <w:r>
        <w:rPr>
          <w:vertAlign w:val="baseline"/>
        </w:rPr>
        <w:t>/</w:t>
      </w:r>
      <w:r>
        <w:rPr>
          <w:spacing w:val="-2"/>
          <w:vertAlign w:val="baseline"/>
        </w:rPr>
        <w:t> </w:t>
      </w:r>
      <w:r>
        <w:rPr>
          <w:vertAlign w:val="baseline"/>
        </w:rPr>
        <w:t>r]</w:t>
      </w:r>
      <w:r>
        <w:rPr>
          <w:spacing w:val="-1"/>
          <w:vertAlign w:val="baseline"/>
        </w:rPr>
        <w:t> </w:t>
      </w:r>
      <w:r>
        <w:rPr>
          <w:vertAlign w:val="baseline"/>
        </w:rPr>
        <w:t>=</w:t>
      </w:r>
      <w:r>
        <w:rPr>
          <w:spacing w:val="-1"/>
          <w:vertAlign w:val="baseline"/>
        </w:rPr>
        <w:t> </w:t>
      </w:r>
      <w:r>
        <w:rPr>
          <w:vertAlign w:val="baseline"/>
        </w:rPr>
        <w:t>1000</w:t>
      </w:r>
      <w:r>
        <w:rPr>
          <w:spacing w:val="-1"/>
          <w:vertAlign w:val="baseline"/>
        </w:rPr>
        <w:t> </w:t>
      </w:r>
      <w:r>
        <w:rPr>
          <w:vertAlign w:val="baseline"/>
        </w:rPr>
        <w:t>{[1</w:t>
      </w:r>
      <w:r>
        <w:rPr>
          <w:spacing w:val="4"/>
          <w:vertAlign w:val="baseline"/>
        </w:rPr>
        <w:t> </w:t>
      </w:r>
      <w:r>
        <w:rPr>
          <w:vertAlign w:val="baseline"/>
        </w:rPr>
        <w:t>–</w:t>
      </w:r>
      <w:r>
        <w:rPr>
          <w:spacing w:val="-2"/>
          <w:vertAlign w:val="baseline"/>
        </w:rPr>
        <w:t> </w:t>
      </w:r>
      <w:r>
        <w:rPr>
          <w:vertAlign w:val="baseline"/>
        </w:rPr>
        <w:t>1</w:t>
      </w:r>
      <w:r>
        <w:rPr>
          <w:spacing w:val="-1"/>
          <w:vertAlign w:val="baseline"/>
        </w:rPr>
        <w:t> </w:t>
      </w:r>
      <w:r>
        <w:rPr>
          <w:vertAlign w:val="baseline"/>
        </w:rPr>
        <w:t>/</w:t>
      </w:r>
      <w:r>
        <w:rPr>
          <w:spacing w:val="1"/>
          <w:vertAlign w:val="baseline"/>
        </w:rPr>
        <w:t> </w:t>
      </w:r>
      <w:r>
        <w:rPr>
          <w:vertAlign w:val="baseline"/>
        </w:rPr>
        <w:t>(1.08)</w:t>
      </w:r>
      <w:r>
        <w:rPr>
          <w:vertAlign w:val="superscript"/>
        </w:rPr>
        <w:t>10</w:t>
      </w:r>
      <w:r>
        <w:rPr>
          <w:vertAlign w:val="baseline"/>
        </w:rPr>
        <w:t>]</w:t>
      </w:r>
      <w:r>
        <w:rPr>
          <w:spacing w:val="-1"/>
          <w:vertAlign w:val="baseline"/>
        </w:rPr>
        <w:t> </w:t>
      </w:r>
      <w:r>
        <w:rPr>
          <w:vertAlign w:val="baseline"/>
        </w:rPr>
        <w:t>/</w:t>
      </w:r>
      <w:r>
        <w:rPr>
          <w:spacing w:val="-2"/>
          <w:vertAlign w:val="baseline"/>
        </w:rPr>
        <w:t> </w:t>
      </w:r>
      <w:r>
        <w:rPr>
          <w:vertAlign w:val="baseline"/>
        </w:rPr>
        <w:t>0.08}</w:t>
      </w:r>
      <w:r>
        <w:rPr>
          <w:spacing w:val="-1"/>
          <w:vertAlign w:val="baseline"/>
        </w:rPr>
        <w:t> </w:t>
      </w:r>
      <w:r>
        <w:rPr>
          <w:vertAlign w:val="baseline"/>
        </w:rPr>
        <w:t>=</w:t>
      </w:r>
      <w:r>
        <w:rPr>
          <w:spacing w:val="-1"/>
          <w:vertAlign w:val="baseline"/>
        </w:rPr>
        <w:t> </w:t>
      </w:r>
      <w:r>
        <w:rPr>
          <w:spacing w:val="-2"/>
          <w:vertAlign w:val="baseline"/>
        </w:rPr>
        <w:t>$6710.08</w:t>
      </w:r>
    </w:p>
    <w:p>
      <w:pPr>
        <w:pStyle w:val="BodyText"/>
        <w:spacing w:line="244" w:lineRule="auto" w:before="283"/>
        <w:ind w:right="1445"/>
      </w:pPr>
      <w:r>
        <w:rPr/>
        <w:t>Thus, if $6710.08 were invested at the current time, you would receive $1000 at the end of each year for the next 10 years.</w:t>
      </w:r>
    </w:p>
    <w:p>
      <w:pPr>
        <w:pStyle w:val="Heading2"/>
        <w:spacing w:before="267"/>
      </w:pPr>
      <w:r>
        <w:rPr>
          <w:spacing w:val="-2"/>
        </w:rPr>
        <w:t>Example:</w:t>
      </w:r>
    </w:p>
    <w:p>
      <w:pPr>
        <w:pStyle w:val="BodyText"/>
        <w:spacing w:before="283"/>
        <w:ind w:right="1425"/>
        <w:jc w:val="both"/>
      </w:pPr>
      <w:r>
        <w:rPr/>
        <w:t>At age 64, you will retire at the end of the year and expect to live until 85 (or for 20 years). During this period, you estimate that you will need $30,000 a year, which would be paid to you from the time</w:t>
      </w:r>
      <w:r>
        <w:rPr>
          <w:spacing w:val="-4"/>
        </w:rPr>
        <w:t> </w:t>
      </w:r>
      <w:r>
        <w:rPr/>
        <w:t>you</w:t>
      </w:r>
      <w:r>
        <w:rPr>
          <w:spacing w:val="-6"/>
        </w:rPr>
        <w:t> </w:t>
      </w:r>
      <w:r>
        <w:rPr/>
        <w:t>reach</w:t>
      </w:r>
      <w:r>
        <w:rPr>
          <w:spacing w:val="-7"/>
        </w:rPr>
        <w:t> </w:t>
      </w:r>
      <w:r>
        <w:rPr/>
        <w:t>the</w:t>
      </w:r>
      <w:r>
        <w:rPr>
          <w:spacing w:val="-7"/>
        </w:rPr>
        <w:t> </w:t>
      </w:r>
      <w:r>
        <w:rPr/>
        <w:t>age</w:t>
      </w:r>
      <w:r>
        <w:rPr>
          <w:spacing w:val="-7"/>
        </w:rPr>
        <w:t> </w:t>
      </w:r>
      <w:r>
        <w:rPr/>
        <w:t>65.</w:t>
      </w:r>
      <w:r>
        <w:rPr>
          <w:spacing w:val="-5"/>
        </w:rPr>
        <w:t> </w:t>
      </w:r>
      <w:r>
        <w:rPr/>
        <w:t>How</w:t>
      </w:r>
      <w:r>
        <w:rPr>
          <w:spacing w:val="-5"/>
        </w:rPr>
        <w:t> </w:t>
      </w:r>
      <w:r>
        <w:rPr/>
        <w:t>much</w:t>
      </w:r>
      <w:r>
        <w:rPr>
          <w:spacing w:val="-6"/>
        </w:rPr>
        <w:t> </w:t>
      </w:r>
      <w:r>
        <w:rPr/>
        <w:t>money</w:t>
      </w:r>
      <w:r>
        <w:rPr>
          <w:spacing w:val="-5"/>
        </w:rPr>
        <w:t> </w:t>
      </w:r>
      <w:r>
        <w:rPr/>
        <w:t>should</w:t>
      </w:r>
      <w:r>
        <w:rPr>
          <w:spacing w:val="-6"/>
        </w:rPr>
        <w:t> </w:t>
      </w:r>
      <w:r>
        <w:rPr/>
        <w:t>you</w:t>
      </w:r>
      <w:r>
        <w:rPr>
          <w:spacing w:val="-6"/>
        </w:rPr>
        <w:t> </w:t>
      </w:r>
      <w:r>
        <w:rPr/>
        <w:t>invest</w:t>
      </w:r>
      <w:r>
        <w:rPr>
          <w:spacing w:val="-4"/>
        </w:rPr>
        <w:t> </w:t>
      </w:r>
      <w:r>
        <w:rPr/>
        <w:t>in</w:t>
      </w:r>
      <w:r>
        <w:rPr>
          <w:spacing w:val="-4"/>
        </w:rPr>
        <w:t> </w:t>
      </w:r>
      <w:r>
        <w:rPr/>
        <w:t>order</w:t>
      </w:r>
      <w:r>
        <w:rPr>
          <w:spacing w:val="-9"/>
        </w:rPr>
        <w:t> </w:t>
      </w:r>
      <w:r>
        <w:rPr/>
        <w:t>to</w:t>
      </w:r>
      <w:r>
        <w:rPr>
          <w:spacing w:val="-7"/>
        </w:rPr>
        <w:t> </w:t>
      </w:r>
      <w:r>
        <w:rPr/>
        <w:t>accumulate</w:t>
      </w:r>
      <w:r>
        <w:rPr>
          <w:spacing w:val="-7"/>
        </w:rPr>
        <w:t> </w:t>
      </w:r>
      <w:r>
        <w:rPr/>
        <w:t>this</w:t>
      </w:r>
      <w:r>
        <w:rPr>
          <w:spacing w:val="-5"/>
        </w:rPr>
        <w:t> </w:t>
      </w:r>
      <w:r>
        <w:rPr/>
        <w:t>annuity given that the interest rate is 8%?</w:t>
      </w:r>
    </w:p>
    <w:p>
      <w:pPr>
        <w:pStyle w:val="BodyText"/>
        <w:spacing w:before="271"/>
      </w:pPr>
      <w:r>
        <w:rPr/>
        <w:t>PVA =</w:t>
      </w:r>
      <w:r>
        <w:rPr>
          <w:spacing w:val="-2"/>
        </w:rPr>
        <w:t> </w:t>
      </w:r>
      <w:r>
        <w:rPr/>
        <w:t>A</w:t>
      </w:r>
      <w:r>
        <w:rPr>
          <w:spacing w:val="-2"/>
        </w:rPr>
        <w:t> </w:t>
      </w:r>
      <w:r>
        <w:rPr/>
        <w:t>[1</w:t>
      </w:r>
      <w:r>
        <w:rPr>
          <w:spacing w:val="3"/>
        </w:rPr>
        <w:t> </w:t>
      </w:r>
      <w:r>
        <w:rPr/>
        <w:t>–</w:t>
      </w:r>
      <w:r>
        <w:rPr>
          <w:spacing w:val="-2"/>
        </w:rPr>
        <w:t> </w:t>
      </w:r>
      <w:r>
        <w:rPr/>
        <w:t>1</w:t>
      </w:r>
      <w:r>
        <w:rPr>
          <w:spacing w:val="-1"/>
        </w:rPr>
        <w:t> </w:t>
      </w:r>
      <w:r>
        <w:rPr/>
        <w:t>/ (1</w:t>
      </w:r>
      <w:r>
        <w:rPr>
          <w:spacing w:val="-2"/>
        </w:rPr>
        <w:t> </w:t>
      </w:r>
      <w:r>
        <w:rPr/>
        <w:t>+</w:t>
      </w:r>
      <w:r>
        <w:rPr>
          <w:spacing w:val="1"/>
        </w:rPr>
        <w:t> </w:t>
      </w:r>
      <w:r>
        <w:rPr/>
        <w:t>r)</w:t>
      </w:r>
      <w:r>
        <w:rPr>
          <w:vertAlign w:val="superscript"/>
        </w:rPr>
        <w:t>n</w:t>
      </w:r>
      <w:r>
        <w:rPr>
          <w:vertAlign w:val="baseline"/>
        </w:rPr>
        <w:t>]</w:t>
      </w:r>
      <w:r>
        <w:rPr>
          <w:spacing w:val="-1"/>
          <w:vertAlign w:val="baseline"/>
        </w:rPr>
        <w:t> </w:t>
      </w:r>
      <w:r>
        <w:rPr>
          <w:vertAlign w:val="baseline"/>
        </w:rPr>
        <w:t>/</w:t>
      </w:r>
      <w:r>
        <w:rPr>
          <w:spacing w:val="-1"/>
          <w:vertAlign w:val="baseline"/>
        </w:rPr>
        <w:t> </w:t>
      </w:r>
      <w:r>
        <w:rPr>
          <w:vertAlign w:val="baseline"/>
        </w:rPr>
        <w:t>r</w:t>
      </w:r>
      <w:r>
        <w:rPr>
          <w:spacing w:val="1"/>
          <w:vertAlign w:val="baseline"/>
        </w:rPr>
        <w:t> </w:t>
      </w:r>
      <w:r>
        <w:rPr>
          <w:vertAlign w:val="baseline"/>
        </w:rPr>
        <w:t>=</w:t>
      </w:r>
      <w:r>
        <w:rPr>
          <w:spacing w:val="-2"/>
          <w:vertAlign w:val="baseline"/>
        </w:rPr>
        <w:t> </w:t>
      </w:r>
      <w:r>
        <w:rPr>
          <w:vertAlign w:val="baseline"/>
        </w:rPr>
        <w:t>30000</w:t>
      </w:r>
      <w:r>
        <w:rPr>
          <w:spacing w:val="-1"/>
          <w:vertAlign w:val="baseline"/>
        </w:rPr>
        <w:t> </w:t>
      </w:r>
      <w:r>
        <w:rPr>
          <w:vertAlign w:val="baseline"/>
        </w:rPr>
        <w:t>[1</w:t>
      </w:r>
      <w:r>
        <w:rPr>
          <w:spacing w:val="1"/>
          <w:vertAlign w:val="baseline"/>
        </w:rPr>
        <w:t> </w:t>
      </w:r>
      <w:r>
        <w:rPr>
          <w:vertAlign w:val="baseline"/>
        </w:rPr>
        <w:t>–</w:t>
      </w:r>
      <w:r>
        <w:rPr>
          <w:spacing w:val="1"/>
          <w:vertAlign w:val="baseline"/>
        </w:rPr>
        <w:t> </w:t>
      </w:r>
      <w:r>
        <w:rPr>
          <w:vertAlign w:val="baseline"/>
        </w:rPr>
        <w:t>1</w:t>
      </w:r>
      <w:r>
        <w:rPr>
          <w:spacing w:val="-1"/>
          <w:vertAlign w:val="baseline"/>
        </w:rPr>
        <w:t> </w:t>
      </w:r>
      <w:r>
        <w:rPr>
          <w:vertAlign w:val="baseline"/>
        </w:rPr>
        <w:t>/</w:t>
      </w:r>
      <w:r>
        <w:rPr>
          <w:spacing w:val="-1"/>
          <w:vertAlign w:val="baseline"/>
        </w:rPr>
        <w:t> </w:t>
      </w:r>
      <w:r>
        <w:rPr>
          <w:vertAlign w:val="baseline"/>
        </w:rPr>
        <w:t>(1.08)</w:t>
      </w:r>
      <w:r>
        <w:rPr>
          <w:vertAlign w:val="superscript"/>
        </w:rPr>
        <w:t>20</w:t>
      </w:r>
      <w:r>
        <w:rPr>
          <w:vertAlign w:val="baseline"/>
        </w:rPr>
        <w:t>] /</w:t>
      </w:r>
      <w:r>
        <w:rPr>
          <w:spacing w:val="-1"/>
          <w:vertAlign w:val="baseline"/>
        </w:rPr>
        <w:t> </w:t>
      </w:r>
      <w:r>
        <w:rPr>
          <w:vertAlign w:val="baseline"/>
        </w:rPr>
        <w:t>0.08</w:t>
      </w:r>
      <w:r>
        <w:rPr>
          <w:spacing w:val="-1"/>
          <w:vertAlign w:val="baseline"/>
        </w:rPr>
        <w:t> </w:t>
      </w:r>
      <w:r>
        <w:rPr>
          <w:vertAlign w:val="baseline"/>
        </w:rPr>
        <w:t>=</w:t>
      </w:r>
      <w:r>
        <w:rPr>
          <w:spacing w:val="-1"/>
          <w:vertAlign w:val="baseline"/>
        </w:rPr>
        <w:t> </w:t>
      </w:r>
      <w:r>
        <w:rPr>
          <w:spacing w:val="-2"/>
          <w:vertAlign w:val="baseline"/>
        </w:rPr>
        <w:t>$294,544.40</w:t>
      </w:r>
    </w:p>
    <w:p>
      <w:pPr>
        <w:pStyle w:val="Heading2"/>
        <w:spacing w:before="280"/>
      </w:pPr>
      <w:r>
        <w:rPr>
          <w:spacing w:val="-2"/>
        </w:rPr>
        <w:t>Example:</w:t>
      </w:r>
    </w:p>
    <w:p>
      <w:pPr>
        <w:pStyle w:val="BodyText"/>
        <w:spacing w:before="286"/>
        <w:ind w:right="1429"/>
        <w:jc w:val="both"/>
      </w:pPr>
      <w:r>
        <w:rPr/>
        <w:t>At age 64, you have accumulated $300,000 and you have invested it in an annuity, which would make</w:t>
      </w:r>
      <w:r>
        <w:rPr>
          <w:spacing w:val="-4"/>
        </w:rPr>
        <w:t> </w:t>
      </w:r>
      <w:r>
        <w:rPr/>
        <w:t>the</w:t>
      </w:r>
      <w:r>
        <w:rPr>
          <w:spacing w:val="-6"/>
        </w:rPr>
        <w:t> </w:t>
      </w:r>
      <w:r>
        <w:rPr/>
        <w:t>payment</w:t>
      </w:r>
      <w:r>
        <w:rPr>
          <w:spacing w:val="-4"/>
        </w:rPr>
        <w:t> </w:t>
      </w:r>
      <w:r>
        <w:rPr/>
        <w:t>at</w:t>
      </w:r>
      <w:r>
        <w:rPr>
          <w:spacing w:val="-5"/>
        </w:rPr>
        <w:t> </w:t>
      </w:r>
      <w:r>
        <w:rPr/>
        <w:t>the</w:t>
      </w:r>
      <w:r>
        <w:rPr>
          <w:spacing w:val="-4"/>
        </w:rPr>
        <w:t> </w:t>
      </w:r>
      <w:r>
        <w:rPr/>
        <w:t>end</w:t>
      </w:r>
      <w:r>
        <w:rPr>
          <w:spacing w:val="-4"/>
        </w:rPr>
        <w:t> </w:t>
      </w:r>
      <w:r>
        <w:rPr/>
        <w:t>of</w:t>
      </w:r>
      <w:r>
        <w:rPr>
          <w:spacing w:val="-4"/>
        </w:rPr>
        <w:t> </w:t>
      </w:r>
      <w:r>
        <w:rPr/>
        <w:t>each</w:t>
      </w:r>
      <w:r>
        <w:rPr>
          <w:spacing w:val="-4"/>
        </w:rPr>
        <w:t> </w:t>
      </w:r>
      <w:r>
        <w:rPr/>
        <w:t>year</w:t>
      </w:r>
      <w:r>
        <w:rPr>
          <w:spacing w:val="-4"/>
        </w:rPr>
        <w:t> </w:t>
      </w:r>
      <w:r>
        <w:rPr/>
        <w:t>for</w:t>
      </w:r>
      <w:r>
        <w:rPr>
          <w:spacing w:val="-4"/>
        </w:rPr>
        <w:t> </w:t>
      </w:r>
      <w:r>
        <w:rPr/>
        <w:t>the</w:t>
      </w:r>
      <w:r>
        <w:rPr>
          <w:spacing w:val="-4"/>
        </w:rPr>
        <w:t> </w:t>
      </w:r>
      <w:r>
        <w:rPr/>
        <w:t>next</w:t>
      </w:r>
      <w:r>
        <w:rPr>
          <w:spacing w:val="-5"/>
        </w:rPr>
        <w:t> </w:t>
      </w:r>
      <w:r>
        <w:rPr/>
        <w:t>20</w:t>
      </w:r>
      <w:r>
        <w:rPr>
          <w:spacing w:val="-4"/>
        </w:rPr>
        <w:t> </w:t>
      </w:r>
      <w:r>
        <w:rPr/>
        <w:t>years.</w:t>
      </w:r>
      <w:r>
        <w:rPr>
          <w:spacing w:val="-5"/>
        </w:rPr>
        <w:t> </w:t>
      </w:r>
      <w:r>
        <w:rPr/>
        <w:t>If</w:t>
      </w:r>
      <w:r>
        <w:rPr>
          <w:spacing w:val="-4"/>
        </w:rPr>
        <w:t> </w:t>
      </w:r>
      <w:r>
        <w:rPr/>
        <w:t>the</w:t>
      </w:r>
      <w:r>
        <w:rPr>
          <w:spacing w:val="-4"/>
        </w:rPr>
        <w:t> </w:t>
      </w:r>
      <w:r>
        <w:rPr/>
        <w:t>interest</w:t>
      </w:r>
      <w:r>
        <w:rPr>
          <w:spacing w:val="-4"/>
        </w:rPr>
        <w:t> </w:t>
      </w:r>
      <w:r>
        <w:rPr/>
        <w:t>rate</w:t>
      </w:r>
      <w:r>
        <w:rPr>
          <w:spacing w:val="-4"/>
        </w:rPr>
        <w:t> </w:t>
      </w:r>
      <w:r>
        <w:rPr/>
        <w:t>is</w:t>
      </w:r>
      <w:r>
        <w:rPr>
          <w:spacing w:val="-7"/>
        </w:rPr>
        <w:t> </w:t>
      </w:r>
      <w:r>
        <w:rPr/>
        <w:t>8%,</w:t>
      </w:r>
      <w:r>
        <w:rPr>
          <w:spacing w:val="-6"/>
        </w:rPr>
        <w:t> </w:t>
      </w:r>
      <w:r>
        <w:rPr/>
        <w:t>what</w:t>
      </w:r>
      <w:r>
        <w:rPr>
          <w:spacing w:val="-5"/>
        </w:rPr>
        <w:t> </w:t>
      </w:r>
      <w:r>
        <w:rPr/>
        <w:t>will be the annuity payment every year?</w:t>
      </w:r>
    </w:p>
    <w:p>
      <w:pPr>
        <w:spacing w:before="273"/>
        <w:ind w:left="252" w:right="0" w:firstLine="0"/>
        <w:jc w:val="both"/>
        <w:rPr>
          <w:sz w:val="22"/>
        </w:rPr>
      </w:pPr>
      <w:r>
        <w:rPr>
          <w:sz w:val="22"/>
        </w:rPr>
        <w:t>300000</w:t>
      </w:r>
      <w:r>
        <w:rPr>
          <w:spacing w:val="-4"/>
          <w:sz w:val="22"/>
        </w:rPr>
        <w:t> </w:t>
      </w:r>
      <w:r>
        <w:rPr>
          <w:sz w:val="22"/>
        </w:rPr>
        <w:t>=</w:t>
      </w:r>
      <w:r>
        <w:rPr>
          <w:spacing w:val="-1"/>
          <w:sz w:val="22"/>
        </w:rPr>
        <w:t> </w:t>
      </w:r>
      <w:r>
        <w:rPr>
          <w:sz w:val="22"/>
        </w:rPr>
        <w:t>A</w:t>
      </w:r>
      <w:r>
        <w:rPr>
          <w:spacing w:val="-1"/>
          <w:sz w:val="22"/>
        </w:rPr>
        <w:t> </w:t>
      </w:r>
      <w:r>
        <w:rPr>
          <w:sz w:val="22"/>
        </w:rPr>
        <w:t>[1</w:t>
      </w:r>
      <w:r>
        <w:rPr>
          <w:spacing w:val="2"/>
          <w:sz w:val="22"/>
        </w:rPr>
        <w:t> </w:t>
      </w:r>
      <w:r>
        <w:rPr>
          <w:sz w:val="22"/>
        </w:rPr>
        <w:t>–</w:t>
      </w:r>
      <w:r>
        <w:rPr>
          <w:spacing w:val="-3"/>
          <w:sz w:val="22"/>
        </w:rPr>
        <w:t> </w:t>
      </w:r>
      <w:r>
        <w:rPr>
          <w:sz w:val="22"/>
        </w:rPr>
        <w:t>1</w:t>
      </w:r>
      <w:r>
        <w:rPr>
          <w:spacing w:val="-3"/>
          <w:sz w:val="22"/>
        </w:rPr>
        <w:t> </w:t>
      </w:r>
      <w:r>
        <w:rPr>
          <w:sz w:val="22"/>
        </w:rPr>
        <w:t>/</w:t>
      </w:r>
      <w:r>
        <w:rPr>
          <w:spacing w:val="-2"/>
          <w:sz w:val="22"/>
        </w:rPr>
        <w:t> </w:t>
      </w:r>
      <w:r>
        <w:rPr>
          <w:sz w:val="22"/>
        </w:rPr>
        <w:t>(1</w:t>
      </w:r>
      <w:r>
        <w:rPr>
          <w:spacing w:val="-2"/>
          <w:sz w:val="22"/>
        </w:rPr>
        <w:t> </w:t>
      </w:r>
      <w:r>
        <w:rPr>
          <w:sz w:val="22"/>
        </w:rPr>
        <w:t>+</w:t>
      </w:r>
      <w:r>
        <w:rPr>
          <w:spacing w:val="-1"/>
          <w:sz w:val="22"/>
        </w:rPr>
        <w:t> </w:t>
      </w:r>
      <w:r>
        <w:rPr>
          <w:sz w:val="22"/>
        </w:rPr>
        <w:t>r)</w:t>
      </w:r>
      <w:r>
        <w:rPr>
          <w:sz w:val="22"/>
          <w:vertAlign w:val="superscript"/>
        </w:rPr>
        <w:t>n</w:t>
      </w:r>
      <w:r>
        <w:rPr>
          <w:sz w:val="22"/>
          <w:vertAlign w:val="baseline"/>
        </w:rPr>
        <w:t>]</w:t>
      </w:r>
      <w:r>
        <w:rPr>
          <w:spacing w:val="-1"/>
          <w:sz w:val="22"/>
          <w:vertAlign w:val="baseline"/>
        </w:rPr>
        <w:t> </w:t>
      </w:r>
      <w:r>
        <w:rPr>
          <w:sz w:val="22"/>
          <w:vertAlign w:val="baseline"/>
        </w:rPr>
        <w:t>/ r</w:t>
      </w:r>
      <w:r>
        <w:rPr>
          <w:spacing w:val="-3"/>
          <w:sz w:val="22"/>
          <w:vertAlign w:val="baseline"/>
        </w:rPr>
        <w:t> </w:t>
      </w:r>
      <w:r>
        <w:rPr>
          <w:sz w:val="22"/>
          <w:vertAlign w:val="baseline"/>
        </w:rPr>
        <w:t>=</w:t>
      </w:r>
      <w:r>
        <w:rPr>
          <w:spacing w:val="-1"/>
          <w:sz w:val="22"/>
          <w:vertAlign w:val="baseline"/>
        </w:rPr>
        <w:t> </w:t>
      </w:r>
      <w:r>
        <w:rPr>
          <w:sz w:val="22"/>
          <w:vertAlign w:val="baseline"/>
        </w:rPr>
        <w:t>A</w:t>
      </w:r>
      <w:r>
        <w:rPr>
          <w:spacing w:val="-1"/>
          <w:sz w:val="22"/>
          <w:vertAlign w:val="baseline"/>
        </w:rPr>
        <w:t> </w:t>
      </w:r>
      <w:r>
        <w:rPr>
          <w:sz w:val="22"/>
          <w:vertAlign w:val="baseline"/>
        </w:rPr>
        <w:t>[1 –</w:t>
      </w:r>
      <w:r>
        <w:rPr>
          <w:spacing w:val="-3"/>
          <w:sz w:val="22"/>
          <w:vertAlign w:val="baseline"/>
        </w:rPr>
        <w:t> </w:t>
      </w:r>
      <w:r>
        <w:rPr>
          <w:sz w:val="22"/>
          <w:vertAlign w:val="baseline"/>
        </w:rPr>
        <w:t>1</w:t>
      </w:r>
      <w:r>
        <w:rPr>
          <w:spacing w:val="-3"/>
          <w:sz w:val="22"/>
          <w:vertAlign w:val="baseline"/>
        </w:rPr>
        <w:t> </w:t>
      </w:r>
      <w:r>
        <w:rPr>
          <w:sz w:val="22"/>
          <w:vertAlign w:val="baseline"/>
        </w:rPr>
        <w:t>/</w:t>
      </w:r>
      <w:r>
        <w:rPr>
          <w:spacing w:val="-2"/>
          <w:sz w:val="22"/>
          <w:vertAlign w:val="baseline"/>
        </w:rPr>
        <w:t> </w:t>
      </w:r>
      <w:r>
        <w:rPr>
          <w:sz w:val="22"/>
          <w:vertAlign w:val="baseline"/>
        </w:rPr>
        <w:t>(1.08)</w:t>
      </w:r>
      <w:r>
        <w:rPr>
          <w:sz w:val="22"/>
          <w:vertAlign w:val="superscript"/>
        </w:rPr>
        <w:t>20</w:t>
      </w:r>
      <w:r>
        <w:rPr>
          <w:sz w:val="22"/>
          <w:vertAlign w:val="baseline"/>
        </w:rPr>
        <w:t>]</w:t>
      </w:r>
      <w:r>
        <w:rPr>
          <w:spacing w:val="-1"/>
          <w:sz w:val="22"/>
          <w:vertAlign w:val="baseline"/>
        </w:rPr>
        <w:t> </w:t>
      </w:r>
      <w:r>
        <w:rPr>
          <w:sz w:val="22"/>
          <w:vertAlign w:val="baseline"/>
        </w:rPr>
        <w:t>/</w:t>
      </w:r>
      <w:r>
        <w:rPr>
          <w:spacing w:val="-2"/>
          <w:sz w:val="22"/>
          <w:vertAlign w:val="baseline"/>
        </w:rPr>
        <w:t> </w:t>
      </w:r>
      <w:r>
        <w:rPr>
          <w:spacing w:val="-4"/>
          <w:sz w:val="22"/>
          <w:vertAlign w:val="baseline"/>
        </w:rPr>
        <w:t>0.08</w:t>
      </w:r>
    </w:p>
    <w:p>
      <w:pPr>
        <w:pStyle w:val="BodyText"/>
        <w:spacing w:before="3"/>
        <w:jc w:val="both"/>
      </w:pPr>
      <w:r>
        <w:rPr/>
        <w:t>A</w:t>
      </w:r>
      <w:r>
        <w:rPr>
          <w:spacing w:val="1"/>
        </w:rPr>
        <w:t> </w:t>
      </w:r>
      <w:r>
        <w:rPr/>
        <w:t>=</w:t>
      </w:r>
      <w:r>
        <w:rPr>
          <w:spacing w:val="1"/>
        </w:rPr>
        <w:t> </w:t>
      </w:r>
      <w:r>
        <w:rPr>
          <w:spacing w:val="-2"/>
        </w:rPr>
        <w:t>$30,555.66</w:t>
      </w:r>
    </w:p>
    <w:p>
      <w:pPr>
        <w:pStyle w:val="BodyText"/>
        <w:spacing w:before="273"/>
        <w:ind w:right="1433"/>
        <w:jc w:val="both"/>
      </w:pPr>
      <w:r>
        <w:rPr/>
        <w:t>In these examples, it was assumed that cash flow would occur at the end of each year. It is also possible that cash flows</w:t>
      </w:r>
      <w:r>
        <w:rPr>
          <w:spacing w:val="-1"/>
        </w:rPr>
        <w:t> </w:t>
      </w:r>
      <w:r>
        <w:rPr/>
        <w:t>can occur multiple numbers of times a year. In that case, present value of the annuity will be calculated using the periodic rate and appropriate number of periods.</w:t>
      </w:r>
    </w:p>
    <w:p>
      <w:pPr>
        <w:spacing w:after="0"/>
        <w:jc w:val="both"/>
        <w:sectPr>
          <w:pgSz w:w="11900" w:h="16840"/>
          <w:pgMar w:header="0" w:footer="645" w:top="1320" w:bottom="860" w:left="600" w:right="0"/>
        </w:sectPr>
      </w:pPr>
    </w:p>
    <w:p>
      <w:pPr>
        <w:pStyle w:val="Heading2"/>
      </w:pPr>
      <w:r>
        <w:rPr>
          <w:spacing w:val="-2"/>
        </w:rPr>
        <w:t>Example:</w:t>
      </w:r>
    </w:p>
    <w:p>
      <w:pPr>
        <w:pStyle w:val="BodyText"/>
        <w:spacing w:line="244" w:lineRule="auto" w:before="286"/>
        <w:ind w:right="1666"/>
      </w:pPr>
      <w:r>
        <w:rPr/>
        <w:t>You</w:t>
      </w:r>
      <w:r>
        <w:rPr>
          <w:spacing w:val="-3"/>
        </w:rPr>
        <w:t> </w:t>
      </w:r>
      <w:r>
        <w:rPr/>
        <w:t>would</w:t>
      </w:r>
      <w:r>
        <w:rPr>
          <w:spacing w:val="-3"/>
        </w:rPr>
        <w:t> </w:t>
      </w:r>
      <w:r>
        <w:rPr/>
        <w:t>receive</w:t>
      </w:r>
      <w:r>
        <w:rPr>
          <w:spacing w:val="-3"/>
        </w:rPr>
        <w:t> </w:t>
      </w:r>
      <w:r>
        <w:rPr/>
        <w:t>$1000</w:t>
      </w:r>
      <w:r>
        <w:rPr>
          <w:spacing w:val="-3"/>
        </w:rPr>
        <w:t> </w:t>
      </w:r>
      <w:r>
        <w:rPr/>
        <w:t>at</w:t>
      </w:r>
      <w:r>
        <w:rPr>
          <w:spacing w:val="-3"/>
        </w:rPr>
        <w:t> </w:t>
      </w:r>
      <w:r>
        <w:rPr/>
        <w:t>the</w:t>
      </w:r>
      <w:r>
        <w:rPr>
          <w:spacing w:val="-1"/>
        </w:rPr>
        <w:t> </w:t>
      </w:r>
      <w:r>
        <w:rPr/>
        <w:t>end</w:t>
      </w:r>
      <w:r>
        <w:rPr>
          <w:spacing w:val="-3"/>
        </w:rPr>
        <w:t> </w:t>
      </w:r>
      <w:r>
        <w:rPr/>
        <w:t>of</w:t>
      </w:r>
      <w:r>
        <w:rPr>
          <w:spacing w:val="-3"/>
        </w:rPr>
        <w:t> </w:t>
      </w:r>
      <w:r>
        <w:rPr/>
        <w:t>every</w:t>
      </w:r>
      <w:r>
        <w:rPr>
          <w:spacing w:val="-4"/>
        </w:rPr>
        <w:t> </w:t>
      </w:r>
      <w:r>
        <w:rPr/>
        <w:t>6</w:t>
      </w:r>
      <w:r>
        <w:rPr>
          <w:spacing w:val="-1"/>
        </w:rPr>
        <w:t> </w:t>
      </w:r>
      <w:r>
        <w:rPr/>
        <w:t>months</w:t>
      </w:r>
      <w:r>
        <w:rPr>
          <w:spacing w:val="-4"/>
        </w:rPr>
        <w:t> </w:t>
      </w:r>
      <w:r>
        <w:rPr/>
        <w:t>for</w:t>
      </w:r>
      <w:r>
        <w:rPr>
          <w:spacing w:val="-1"/>
        </w:rPr>
        <w:t> </w:t>
      </w:r>
      <w:r>
        <w:rPr/>
        <w:t>the</w:t>
      </w:r>
      <w:r>
        <w:rPr>
          <w:spacing w:val="-4"/>
        </w:rPr>
        <w:t> </w:t>
      </w:r>
      <w:r>
        <w:rPr/>
        <w:t>next</w:t>
      </w:r>
      <w:r>
        <w:rPr>
          <w:spacing w:val="-3"/>
        </w:rPr>
        <w:t> </w:t>
      </w:r>
      <w:r>
        <w:rPr/>
        <w:t>10</w:t>
      </w:r>
      <w:r>
        <w:rPr>
          <w:spacing w:val="-3"/>
        </w:rPr>
        <w:t> </w:t>
      </w:r>
      <w:r>
        <w:rPr/>
        <w:t>years.</w:t>
      </w:r>
      <w:r>
        <w:rPr>
          <w:spacing w:val="-3"/>
        </w:rPr>
        <w:t> </w:t>
      </w:r>
      <w:r>
        <w:rPr/>
        <w:t>If</w:t>
      </w:r>
      <w:r>
        <w:rPr>
          <w:spacing w:val="-1"/>
        </w:rPr>
        <w:t> </w:t>
      </w:r>
      <w:r>
        <w:rPr/>
        <w:t>the</w:t>
      </w:r>
      <w:r>
        <w:rPr>
          <w:spacing w:val="-1"/>
        </w:rPr>
        <w:t> </w:t>
      </w:r>
      <w:r>
        <w:rPr/>
        <w:t>interest</w:t>
      </w:r>
      <w:r>
        <w:rPr>
          <w:spacing w:val="-3"/>
        </w:rPr>
        <w:t> </w:t>
      </w:r>
      <w:r>
        <w:rPr/>
        <w:t>rate were 6%, how much would you invest today?</w:t>
      </w:r>
    </w:p>
    <w:p>
      <w:pPr>
        <w:pStyle w:val="BodyText"/>
        <w:spacing w:line="232" w:lineRule="auto" w:before="271"/>
        <w:ind w:right="2169"/>
      </w:pPr>
      <w:r>
        <w:rPr/>
        <w:t>Since</w:t>
      </w:r>
      <w:r>
        <w:rPr>
          <w:spacing w:val="-2"/>
        </w:rPr>
        <w:t> </w:t>
      </w:r>
      <w:r>
        <w:rPr/>
        <w:t>it</w:t>
      </w:r>
      <w:r>
        <w:rPr>
          <w:spacing w:val="-4"/>
        </w:rPr>
        <w:t> </w:t>
      </w:r>
      <w:r>
        <w:rPr/>
        <w:t>is</w:t>
      </w:r>
      <w:r>
        <w:rPr>
          <w:spacing w:val="-3"/>
        </w:rPr>
        <w:t> </w:t>
      </w:r>
      <w:r>
        <w:rPr/>
        <w:t>semi-annual</w:t>
      </w:r>
      <w:r>
        <w:rPr>
          <w:spacing w:val="-5"/>
        </w:rPr>
        <w:t> </w:t>
      </w:r>
      <w:r>
        <w:rPr/>
        <w:t>compounding,</w:t>
      </w:r>
      <w:r>
        <w:rPr>
          <w:spacing w:val="-5"/>
        </w:rPr>
        <w:t> </w:t>
      </w:r>
      <w:r>
        <w:rPr/>
        <w:t>periodic</w:t>
      </w:r>
      <w:r>
        <w:rPr>
          <w:spacing w:val="-3"/>
        </w:rPr>
        <w:t> </w:t>
      </w:r>
      <w:r>
        <w:rPr/>
        <w:t>rate</w:t>
      </w:r>
      <w:r>
        <w:rPr>
          <w:spacing w:val="-2"/>
        </w:rPr>
        <w:t> </w:t>
      </w:r>
      <w:r>
        <w:rPr/>
        <w:t>is</w:t>
      </w:r>
      <w:r>
        <w:rPr>
          <w:spacing w:val="-3"/>
        </w:rPr>
        <w:t> </w:t>
      </w:r>
      <w:r>
        <w:rPr/>
        <w:t>6</w:t>
      </w:r>
      <w:r>
        <w:rPr>
          <w:spacing w:val="-4"/>
        </w:rPr>
        <w:t> </w:t>
      </w:r>
      <w:r>
        <w:rPr/>
        <w:t>/</w:t>
      </w:r>
      <w:r>
        <w:rPr>
          <w:spacing w:val="-4"/>
        </w:rPr>
        <w:t> </w:t>
      </w:r>
      <w:r>
        <w:rPr/>
        <w:t>2</w:t>
      </w:r>
      <w:r>
        <w:rPr>
          <w:spacing w:val="-2"/>
        </w:rPr>
        <w:t> </w:t>
      </w:r>
      <w:r>
        <w:rPr/>
        <w:t>=</w:t>
      </w:r>
      <w:r>
        <w:rPr>
          <w:spacing w:val="-5"/>
        </w:rPr>
        <w:t> </w:t>
      </w:r>
      <w:r>
        <w:rPr/>
        <w:t>3%</w:t>
      </w:r>
      <w:r>
        <w:rPr>
          <w:spacing w:val="-2"/>
        </w:rPr>
        <w:t> </w:t>
      </w:r>
      <w:r>
        <w:rPr/>
        <w:t>and</w:t>
      </w:r>
      <w:r>
        <w:rPr>
          <w:spacing w:val="-4"/>
        </w:rPr>
        <w:t> </w:t>
      </w:r>
      <w:r>
        <w:rPr/>
        <w:t>the</w:t>
      </w:r>
      <w:r>
        <w:rPr>
          <w:spacing w:val="-2"/>
        </w:rPr>
        <w:t> </w:t>
      </w:r>
      <w:r>
        <w:rPr/>
        <w:t>number</w:t>
      </w:r>
      <w:r>
        <w:rPr>
          <w:spacing w:val="-4"/>
        </w:rPr>
        <w:t> </w:t>
      </w:r>
      <w:r>
        <w:rPr/>
        <w:t>of</w:t>
      </w:r>
      <w:r>
        <w:rPr>
          <w:spacing w:val="-3"/>
        </w:rPr>
        <w:t> </w:t>
      </w:r>
      <w:r>
        <w:rPr/>
        <w:t>periods is 2*10=20.</w:t>
      </w:r>
    </w:p>
    <w:p>
      <w:pPr>
        <w:pStyle w:val="BodyText"/>
        <w:spacing w:line="291" w:lineRule="exact"/>
      </w:pPr>
      <w:r>
        <w:rPr/>
        <w:t>PVA =</w:t>
      </w:r>
      <w:r>
        <w:rPr>
          <w:spacing w:val="-2"/>
        </w:rPr>
        <w:t> </w:t>
      </w:r>
      <w:r>
        <w:rPr/>
        <w:t>1000</w:t>
      </w:r>
      <w:r>
        <w:rPr>
          <w:spacing w:val="-2"/>
        </w:rPr>
        <w:t> </w:t>
      </w:r>
      <w:r>
        <w:rPr/>
        <w:t>[1</w:t>
      </w:r>
      <w:r>
        <w:rPr>
          <w:spacing w:val="1"/>
        </w:rPr>
        <w:t> </w:t>
      </w:r>
      <w:r>
        <w:rPr/>
        <w:t>–</w:t>
      </w:r>
      <w:r>
        <w:rPr>
          <w:spacing w:val="1"/>
        </w:rPr>
        <w:t> </w:t>
      </w:r>
      <w:r>
        <w:rPr/>
        <w:t>1</w:t>
      </w:r>
      <w:r>
        <w:rPr>
          <w:spacing w:val="-2"/>
        </w:rPr>
        <w:t> </w:t>
      </w:r>
      <w:r>
        <w:rPr/>
        <w:t>/</w:t>
      </w:r>
      <w:r>
        <w:rPr>
          <w:spacing w:val="1"/>
        </w:rPr>
        <w:t> </w:t>
      </w:r>
      <w:r>
        <w:rPr/>
        <w:t>(1.03)</w:t>
      </w:r>
      <w:r>
        <w:rPr>
          <w:vertAlign w:val="superscript"/>
        </w:rPr>
        <w:t>20</w:t>
      </w:r>
      <w:r>
        <w:rPr>
          <w:vertAlign w:val="baseline"/>
        </w:rPr>
        <w:t>] /</w:t>
      </w:r>
      <w:r>
        <w:rPr>
          <w:spacing w:val="-1"/>
          <w:vertAlign w:val="baseline"/>
        </w:rPr>
        <w:t> </w:t>
      </w:r>
      <w:r>
        <w:rPr>
          <w:vertAlign w:val="baseline"/>
        </w:rPr>
        <w:t>0.03</w:t>
      </w:r>
      <w:r>
        <w:rPr>
          <w:spacing w:val="-1"/>
          <w:vertAlign w:val="baseline"/>
        </w:rPr>
        <w:t> </w:t>
      </w:r>
      <w:r>
        <w:rPr>
          <w:vertAlign w:val="baseline"/>
        </w:rPr>
        <w:t>=</w:t>
      </w:r>
      <w:r>
        <w:rPr>
          <w:spacing w:val="-2"/>
          <w:vertAlign w:val="baseline"/>
        </w:rPr>
        <w:t> $14877.47</w:t>
      </w:r>
    </w:p>
    <w:p>
      <w:pPr>
        <w:pStyle w:val="BodyText"/>
      </w:pPr>
      <w:r>
        <w:rPr/>
        <w:t>You</w:t>
      </w:r>
      <w:r>
        <w:rPr>
          <w:spacing w:val="-3"/>
        </w:rPr>
        <w:t> </w:t>
      </w:r>
      <w:r>
        <w:rPr/>
        <w:t>would</w:t>
      </w:r>
      <w:r>
        <w:rPr>
          <w:spacing w:val="-2"/>
        </w:rPr>
        <w:t> </w:t>
      </w:r>
      <w:r>
        <w:rPr/>
        <w:t>invest</w:t>
      </w:r>
      <w:r>
        <w:rPr>
          <w:spacing w:val="-2"/>
        </w:rPr>
        <w:t> </w:t>
      </w:r>
      <w:r>
        <w:rPr/>
        <w:t>$14,877.47</w:t>
      </w:r>
      <w:r>
        <w:rPr>
          <w:spacing w:val="-2"/>
        </w:rPr>
        <w:t> today.</w:t>
      </w:r>
    </w:p>
    <w:p>
      <w:pPr>
        <w:pStyle w:val="Heading2"/>
        <w:spacing w:before="280"/>
      </w:pPr>
      <w:r>
        <w:rPr>
          <w:spacing w:val="-2"/>
        </w:rPr>
        <w:t>Example:</w:t>
      </w:r>
    </w:p>
    <w:p>
      <w:pPr>
        <w:pStyle w:val="BodyText"/>
        <w:spacing w:line="244" w:lineRule="auto" w:before="286"/>
        <w:ind w:right="1666"/>
      </w:pPr>
      <w:r>
        <w:rPr/>
        <w:t>You</w:t>
      </w:r>
      <w:r>
        <w:rPr>
          <w:spacing w:val="-3"/>
        </w:rPr>
        <w:t> </w:t>
      </w:r>
      <w:r>
        <w:rPr/>
        <w:t>would</w:t>
      </w:r>
      <w:r>
        <w:rPr>
          <w:spacing w:val="-1"/>
        </w:rPr>
        <w:t> </w:t>
      </w:r>
      <w:r>
        <w:rPr/>
        <w:t>receive</w:t>
      </w:r>
      <w:r>
        <w:rPr>
          <w:spacing w:val="-3"/>
        </w:rPr>
        <w:t> </w:t>
      </w:r>
      <w:r>
        <w:rPr/>
        <w:t>$500</w:t>
      </w:r>
      <w:r>
        <w:rPr>
          <w:spacing w:val="-3"/>
        </w:rPr>
        <w:t> </w:t>
      </w:r>
      <w:r>
        <w:rPr/>
        <w:t>at</w:t>
      </w:r>
      <w:r>
        <w:rPr>
          <w:spacing w:val="-1"/>
        </w:rPr>
        <w:t> </w:t>
      </w:r>
      <w:r>
        <w:rPr/>
        <w:t>the</w:t>
      </w:r>
      <w:r>
        <w:rPr>
          <w:spacing w:val="-4"/>
        </w:rPr>
        <w:t> </w:t>
      </w:r>
      <w:r>
        <w:rPr/>
        <w:t>end</w:t>
      </w:r>
      <w:r>
        <w:rPr>
          <w:spacing w:val="-1"/>
        </w:rPr>
        <w:t> </w:t>
      </w:r>
      <w:r>
        <w:rPr/>
        <w:t>of</w:t>
      </w:r>
      <w:r>
        <w:rPr>
          <w:spacing w:val="-1"/>
        </w:rPr>
        <w:t> </w:t>
      </w:r>
      <w:r>
        <w:rPr/>
        <w:t>every</w:t>
      </w:r>
      <w:r>
        <w:rPr>
          <w:spacing w:val="-2"/>
        </w:rPr>
        <w:t> </w:t>
      </w:r>
      <w:r>
        <w:rPr/>
        <w:t>3</w:t>
      </w:r>
      <w:r>
        <w:rPr>
          <w:spacing w:val="-3"/>
        </w:rPr>
        <w:t> </w:t>
      </w:r>
      <w:r>
        <w:rPr/>
        <w:t>months</w:t>
      </w:r>
      <w:r>
        <w:rPr>
          <w:spacing w:val="-4"/>
        </w:rPr>
        <w:t> </w:t>
      </w:r>
      <w:r>
        <w:rPr/>
        <w:t>for</w:t>
      </w:r>
      <w:r>
        <w:rPr>
          <w:spacing w:val="-1"/>
        </w:rPr>
        <w:t> </w:t>
      </w:r>
      <w:r>
        <w:rPr/>
        <w:t>the</w:t>
      </w:r>
      <w:r>
        <w:rPr>
          <w:spacing w:val="-4"/>
        </w:rPr>
        <w:t> </w:t>
      </w:r>
      <w:r>
        <w:rPr/>
        <w:t>next</w:t>
      </w:r>
      <w:r>
        <w:rPr>
          <w:spacing w:val="-3"/>
        </w:rPr>
        <w:t> </w:t>
      </w:r>
      <w:r>
        <w:rPr/>
        <w:t>10</w:t>
      </w:r>
      <w:r>
        <w:rPr>
          <w:spacing w:val="-3"/>
        </w:rPr>
        <w:t> </w:t>
      </w:r>
      <w:r>
        <w:rPr/>
        <w:t>years.</w:t>
      </w:r>
      <w:r>
        <w:rPr>
          <w:spacing w:val="-3"/>
        </w:rPr>
        <w:t> </w:t>
      </w:r>
      <w:r>
        <w:rPr/>
        <w:t>If</w:t>
      </w:r>
      <w:r>
        <w:rPr>
          <w:spacing w:val="-1"/>
        </w:rPr>
        <w:t> </w:t>
      </w:r>
      <w:r>
        <w:rPr/>
        <w:t>interest</w:t>
      </w:r>
      <w:r>
        <w:rPr>
          <w:spacing w:val="-1"/>
        </w:rPr>
        <w:t> </w:t>
      </w:r>
      <w:r>
        <w:rPr/>
        <w:t>rate</w:t>
      </w:r>
      <w:r>
        <w:rPr>
          <w:spacing w:val="-3"/>
        </w:rPr>
        <w:t> </w:t>
      </w:r>
      <w:r>
        <w:rPr/>
        <w:t>were 6%, how much would you invest today?</w:t>
      </w:r>
    </w:p>
    <w:p>
      <w:pPr>
        <w:pStyle w:val="BodyText"/>
        <w:spacing w:before="267"/>
      </w:pPr>
      <w:r>
        <w:rPr/>
        <w:t>Since</w:t>
      </w:r>
      <w:r>
        <w:rPr>
          <w:spacing w:val="-3"/>
        </w:rPr>
        <w:t> </w:t>
      </w:r>
      <w:r>
        <w:rPr/>
        <w:t>it</w:t>
      </w:r>
      <w:r>
        <w:rPr>
          <w:spacing w:val="-3"/>
        </w:rPr>
        <w:t> </w:t>
      </w:r>
      <w:r>
        <w:rPr/>
        <w:t>is</w:t>
      </w:r>
      <w:r>
        <w:rPr>
          <w:spacing w:val="-4"/>
        </w:rPr>
        <w:t> </w:t>
      </w:r>
      <w:r>
        <w:rPr/>
        <w:t>quarterly</w:t>
      </w:r>
      <w:r>
        <w:rPr>
          <w:spacing w:val="-2"/>
        </w:rPr>
        <w:t> </w:t>
      </w:r>
      <w:r>
        <w:rPr/>
        <w:t>compounding,</w:t>
      </w:r>
      <w:r>
        <w:rPr>
          <w:spacing w:val="-2"/>
        </w:rPr>
        <w:t> </w:t>
      </w:r>
      <w:r>
        <w:rPr/>
        <w:t>periodic</w:t>
      </w:r>
      <w:r>
        <w:rPr>
          <w:spacing w:val="-1"/>
        </w:rPr>
        <w:t> </w:t>
      </w:r>
      <w:r>
        <w:rPr/>
        <w:t>rate</w:t>
      </w:r>
      <w:r>
        <w:rPr>
          <w:spacing w:val="-1"/>
        </w:rPr>
        <w:t> </w:t>
      </w:r>
      <w:r>
        <w:rPr/>
        <w:t>is</w:t>
      </w:r>
      <w:r>
        <w:rPr>
          <w:spacing w:val="-2"/>
        </w:rPr>
        <w:t> </w:t>
      </w:r>
      <w:r>
        <w:rPr/>
        <w:t>6</w:t>
      </w:r>
      <w:r>
        <w:rPr>
          <w:spacing w:val="-1"/>
        </w:rPr>
        <w:t> </w:t>
      </w:r>
      <w:r>
        <w:rPr/>
        <w:t>/</w:t>
      </w:r>
      <w:r>
        <w:rPr>
          <w:spacing w:val="-3"/>
        </w:rPr>
        <w:t> </w:t>
      </w:r>
      <w:r>
        <w:rPr/>
        <w:t>4</w:t>
      </w:r>
      <w:r>
        <w:rPr>
          <w:spacing w:val="-2"/>
        </w:rPr>
        <w:t> </w:t>
      </w:r>
      <w:r>
        <w:rPr/>
        <w:t>=</w:t>
      </w:r>
      <w:r>
        <w:rPr>
          <w:spacing w:val="-1"/>
        </w:rPr>
        <w:t> </w:t>
      </w:r>
      <w:r>
        <w:rPr/>
        <w:t>1.5%</w:t>
      </w:r>
      <w:r>
        <w:rPr>
          <w:spacing w:val="-1"/>
        </w:rPr>
        <w:t> </w:t>
      </w:r>
      <w:r>
        <w:rPr/>
        <w:t>and</w:t>
      </w:r>
      <w:r>
        <w:rPr>
          <w:spacing w:val="-3"/>
        </w:rPr>
        <w:t> </w:t>
      </w:r>
      <w:r>
        <w:rPr/>
        <w:t>number</w:t>
      </w:r>
      <w:r>
        <w:rPr>
          <w:spacing w:val="-1"/>
        </w:rPr>
        <w:t> </w:t>
      </w:r>
      <w:r>
        <w:rPr/>
        <w:t>of</w:t>
      </w:r>
      <w:r>
        <w:rPr>
          <w:spacing w:val="-1"/>
        </w:rPr>
        <w:t> </w:t>
      </w:r>
      <w:r>
        <w:rPr/>
        <w:t>periods</w:t>
      </w:r>
      <w:r>
        <w:rPr>
          <w:spacing w:val="-3"/>
        </w:rPr>
        <w:t> </w:t>
      </w:r>
      <w:r>
        <w:rPr/>
        <w:t>is</w:t>
      </w:r>
      <w:r>
        <w:rPr>
          <w:spacing w:val="-2"/>
        </w:rPr>
        <w:t> </w:t>
      </w:r>
      <w:r>
        <w:rPr/>
        <w:t>4</w:t>
      </w:r>
      <w:r>
        <w:rPr>
          <w:spacing w:val="-3"/>
        </w:rPr>
        <w:t> </w:t>
      </w:r>
      <w:r>
        <w:rPr/>
        <w:t>*</w:t>
      </w:r>
      <w:r>
        <w:rPr>
          <w:spacing w:val="-3"/>
        </w:rPr>
        <w:t> </w:t>
      </w:r>
      <w:r>
        <w:rPr/>
        <w:t>10</w:t>
      </w:r>
      <w:r>
        <w:rPr>
          <w:spacing w:val="-2"/>
        </w:rPr>
        <w:t> </w:t>
      </w:r>
      <w:r>
        <w:rPr>
          <w:spacing w:val="-10"/>
        </w:rPr>
        <w:t>=</w:t>
      </w:r>
    </w:p>
    <w:p>
      <w:pPr>
        <w:pStyle w:val="BodyText"/>
        <w:spacing w:before="4"/>
      </w:pPr>
      <w:r>
        <w:rPr/>
        <w:t>40.</w:t>
      </w:r>
      <w:r>
        <w:rPr>
          <w:spacing w:val="-2"/>
        </w:rPr>
        <w:t> </w:t>
      </w:r>
      <w:r>
        <w:rPr/>
        <w:t>PVA</w:t>
      </w:r>
      <w:r>
        <w:rPr>
          <w:spacing w:val="-3"/>
        </w:rPr>
        <w:t> </w:t>
      </w:r>
      <w:r>
        <w:rPr/>
        <w:t>=</w:t>
      </w:r>
      <w:r>
        <w:rPr>
          <w:spacing w:val="-2"/>
        </w:rPr>
        <w:t> </w:t>
      </w:r>
      <w:r>
        <w:rPr/>
        <w:t>1000</w:t>
      </w:r>
      <w:r>
        <w:rPr>
          <w:spacing w:val="1"/>
        </w:rPr>
        <w:t> </w:t>
      </w:r>
      <w:r>
        <w:rPr/>
        <w:t>[1</w:t>
      </w:r>
      <w:r>
        <w:rPr>
          <w:spacing w:val="2"/>
        </w:rPr>
        <w:t> </w:t>
      </w:r>
      <w:r>
        <w:rPr/>
        <w:t>–</w:t>
      </w:r>
      <w:r>
        <w:rPr>
          <w:spacing w:val="-2"/>
        </w:rPr>
        <w:t> </w:t>
      </w:r>
      <w:r>
        <w:rPr/>
        <w:t>1</w:t>
      </w:r>
      <w:r>
        <w:rPr>
          <w:spacing w:val="-1"/>
        </w:rPr>
        <w:t> </w:t>
      </w:r>
      <w:r>
        <w:rPr/>
        <w:t>/ (1.015)</w:t>
      </w:r>
      <w:r>
        <w:rPr>
          <w:spacing w:val="-2"/>
        </w:rPr>
        <w:t> </w:t>
      </w:r>
      <w:r>
        <w:rPr/>
        <w:t>40]</w:t>
      </w:r>
      <w:r>
        <w:rPr>
          <w:spacing w:val="-1"/>
        </w:rPr>
        <w:t> </w:t>
      </w:r>
      <w:r>
        <w:rPr/>
        <w:t>/ 0.015</w:t>
      </w:r>
      <w:r>
        <w:rPr>
          <w:spacing w:val="-2"/>
        </w:rPr>
        <w:t> </w:t>
      </w:r>
      <w:r>
        <w:rPr/>
        <w:t>=</w:t>
      </w:r>
      <w:r>
        <w:rPr>
          <w:spacing w:val="1"/>
        </w:rPr>
        <w:t> </w:t>
      </w:r>
      <w:r>
        <w:rPr>
          <w:spacing w:val="-2"/>
        </w:rPr>
        <w:t>$14957.92</w:t>
      </w:r>
    </w:p>
    <w:p>
      <w:pPr>
        <w:pStyle w:val="Heading2"/>
        <w:spacing w:before="271"/>
      </w:pPr>
      <w:r>
        <w:rPr>
          <w:spacing w:val="-2"/>
        </w:rPr>
        <w:t>Example:</w:t>
      </w:r>
    </w:p>
    <w:p>
      <w:pPr>
        <w:pStyle w:val="BodyText"/>
        <w:spacing w:line="244" w:lineRule="auto" w:before="286"/>
        <w:ind w:right="1445"/>
      </w:pPr>
      <w:r>
        <w:rPr/>
        <w:t>You</w:t>
      </w:r>
      <w:r>
        <w:rPr>
          <w:spacing w:val="-3"/>
        </w:rPr>
        <w:t> </w:t>
      </w:r>
      <w:r>
        <w:rPr/>
        <w:t>would</w:t>
      </w:r>
      <w:r>
        <w:rPr>
          <w:spacing w:val="-3"/>
        </w:rPr>
        <w:t> </w:t>
      </w:r>
      <w:r>
        <w:rPr/>
        <w:t>receive</w:t>
      </w:r>
      <w:r>
        <w:rPr>
          <w:spacing w:val="-3"/>
        </w:rPr>
        <w:t> </w:t>
      </w:r>
      <w:r>
        <w:rPr/>
        <w:t>$150</w:t>
      </w:r>
      <w:r>
        <w:rPr>
          <w:spacing w:val="-3"/>
        </w:rPr>
        <w:t> </w:t>
      </w:r>
      <w:r>
        <w:rPr/>
        <w:t>at</w:t>
      </w:r>
      <w:r>
        <w:rPr>
          <w:spacing w:val="-1"/>
        </w:rPr>
        <w:t> </w:t>
      </w:r>
      <w:r>
        <w:rPr/>
        <w:t>the</w:t>
      </w:r>
      <w:r>
        <w:rPr>
          <w:spacing w:val="-4"/>
        </w:rPr>
        <w:t> </w:t>
      </w:r>
      <w:r>
        <w:rPr/>
        <w:t>end</w:t>
      </w:r>
      <w:r>
        <w:rPr>
          <w:spacing w:val="-1"/>
        </w:rPr>
        <w:t> </w:t>
      </w:r>
      <w:r>
        <w:rPr/>
        <w:t>of</w:t>
      </w:r>
      <w:r>
        <w:rPr>
          <w:spacing w:val="-1"/>
        </w:rPr>
        <w:t> </w:t>
      </w:r>
      <w:r>
        <w:rPr/>
        <w:t>every</w:t>
      </w:r>
      <w:r>
        <w:rPr>
          <w:spacing w:val="-2"/>
        </w:rPr>
        <w:t> </w:t>
      </w:r>
      <w:r>
        <w:rPr/>
        <w:t>month</w:t>
      </w:r>
      <w:r>
        <w:rPr>
          <w:spacing w:val="-1"/>
        </w:rPr>
        <w:t> </w:t>
      </w:r>
      <w:r>
        <w:rPr/>
        <w:t>for</w:t>
      </w:r>
      <w:r>
        <w:rPr>
          <w:spacing w:val="-3"/>
        </w:rPr>
        <w:t> </w:t>
      </w:r>
      <w:r>
        <w:rPr/>
        <w:t>the</w:t>
      </w:r>
      <w:r>
        <w:rPr>
          <w:spacing w:val="-4"/>
        </w:rPr>
        <w:t> </w:t>
      </w:r>
      <w:r>
        <w:rPr/>
        <w:t>next</w:t>
      </w:r>
      <w:r>
        <w:rPr>
          <w:spacing w:val="-1"/>
        </w:rPr>
        <w:t> </w:t>
      </w:r>
      <w:r>
        <w:rPr/>
        <w:t>10</w:t>
      </w:r>
      <w:r>
        <w:rPr>
          <w:spacing w:val="-1"/>
        </w:rPr>
        <w:t> </w:t>
      </w:r>
      <w:r>
        <w:rPr/>
        <w:t>years</w:t>
      </w:r>
      <w:r>
        <w:rPr>
          <w:spacing w:val="-4"/>
        </w:rPr>
        <w:t> </w:t>
      </w:r>
      <w:r>
        <w:rPr/>
        <w:t>at</w:t>
      </w:r>
      <w:r>
        <w:rPr>
          <w:spacing w:val="-3"/>
        </w:rPr>
        <w:t> </w:t>
      </w:r>
      <w:r>
        <w:rPr/>
        <w:t>an</w:t>
      </w:r>
      <w:r>
        <w:rPr>
          <w:spacing w:val="-1"/>
        </w:rPr>
        <w:t> </w:t>
      </w:r>
      <w:r>
        <w:rPr/>
        <w:t>interest</w:t>
      </w:r>
      <w:r>
        <w:rPr>
          <w:spacing w:val="-3"/>
        </w:rPr>
        <w:t> </w:t>
      </w:r>
      <w:r>
        <w:rPr/>
        <w:t>rate</w:t>
      </w:r>
      <w:r>
        <w:rPr>
          <w:spacing w:val="-1"/>
        </w:rPr>
        <w:t> </w:t>
      </w:r>
      <w:r>
        <w:rPr/>
        <w:t>of</w:t>
      </w:r>
      <w:r>
        <w:rPr>
          <w:spacing w:val="-3"/>
        </w:rPr>
        <w:t> </w:t>
      </w:r>
      <w:r>
        <w:rPr/>
        <w:t>6%. How much would you invest today?</w:t>
      </w:r>
    </w:p>
    <w:p>
      <w:pPr>
        <w:pStyle w:val="BodyText"/>
        <w:spacing w:line="244" w:lineRule="auto" w:before="266"/>
        <w:ind w:right="1445"/>
      </w:pPr>
      <w:r>
        <w:rPr/>
        <w:t>Since</w:t>
      </w:r>
      <w:r>
        <w:rPr>
          <w:spacing w:val="-1"/>
        </w:rPr>
        <w:t> </w:t>
      </w:r>
      <w:r>
        <w:rPr/>
        <w:t>it</w:t>
      </w:r>
      <w:r>
        <w:rPr>
          <w:spacing w:val="-3"/>
        </w:rPr>
        <w:t> </w:t>
      </w:r>
      <w:r>
        <w:rPr/>
        <w:t>is</w:t>
      </w:r>
      <w:r>
        <w:rPr>
          <w:spacing w:val="-2"/>
        </w:rPr>
        <w:t> </w:t>
      </w:r>
      <w:r>
        <w:rPr/>
        <w:t>monthly</w:t>
      </w:r>
      <w:r>
        <w:rPr>
          <w:spacing w:val="-2"/>
        </w:rPr>
        <w:t> </w:t>
      </w:r>
      <w:r>
        <w:rPr/>
        <w:t>compounding,</w:t>
      </w:r>
      <w:r>
        <w:rPr>
          <w:spacing w:val="-4"/>
        </w:rPr>
        <w:t> </w:t>
      </w:r>
      <w:r>
        <w:rPr/>
        <w:t>periodic</w:t>
      </w:r>
      <w:r>
        <w:rPr>
          <w:spacing w:val="-2"/>
        </w:rPr>
        <w:t> </w:t>
      </w:r>
      <w:r>
        <w:rPr/>
        <w:t>rate</w:t>
      </w:r>
      <w:r>
        <w:rPr>
          <w:spacing w:val="-4"/>
        </w:rPr>
        <w:t> </w:t>
      </w:r>
      <w:r>
        <w:rPr/>
        <w:t>is</w:t>
      </w:r>
      <w:r>
        <w:rPr>
          <w:spacing w:val="-4"/>
        </w:rPr>
        <w:t> </w:t>
      </w:r>
      <w:r>
        <w:rPr/>
        <w:t>6</w:t>
      </w:r>
      <w:r>
        <w:rPr>
          <w:spacing w:val="-1"/>
        </w:rPr>
        <w:t> </w:t>
      </w:r>
      <w:r>
        <w:rPr/>
        <w:t>/</w:t>
      </w:r>
      <w:r>
        <w:rPr>
          <w:spacing w:val="-3"/>
        </w:rPr>
        <w:t> </w:t>
      </w:r>
      <w:r>
        <w:rPr/>
        <w:t>12</w:t>
      </w:r>
      <w:r>
        <w:rPr>
          <w:spacing w:val="-3"/>
        </w:rPr>
        <w:t> </w:t>
      </w:r>
      <w:r>
        <w:rPr/>
        <w:t>=</w:t>
      </w:r>
      <w:r>
        <w:rPr>
          <w:spacing w:val="-1"/>
        </w:rPr>
        <w:t> </w:t>
      </w:r>
      <w:r>
        <w:rPr/>
        <w:t>0.5%</w:t>
      </w:r>
      <w:r>
        <w:rPr>
          <w:spacing w:val="-1"/>
        </w:rPr>
        <w:t> </w:t>
      </w:r>
      <w:r>
        <w:rPr/>
        <w:t>and</w:t>
      </w:r>
      <w:r>
        <w:rPr>
          <w:spacing w:val="-3"/>
        </w:rPr>
        <w:t> </w:t>
      </w:r>
      <w:r>
        <w:rPr/>
        <w:t>number</w:t>
      </w:r>
      <w:r>
        <w:rPr>
          <w:spacing w:val="-1"/>
        </w:rPr>
        <w:t> </w:t>
      </w:r>
      <w:r>
        <w:rPr/>
        <w:t>of</w:t>
      </w:r>
      <w:r>
        <w:rPr>
          <w:spacing w:val="-3"/>
        </w:rPr>
        <w:t> </w:t>
      </w:r>
      <w:r>
        <w:rPr/>
        <w:t>periods</w:t>
      </w:r>
      <w:r>
        <w:rPr>
          <w:spacing w:val="-4"/>
        </w:rPr>
        <w:t> </w:t>
      </w:r>
      <w:r>
        <w:rPr/>
        <w:t>is</w:t>
      </w:r>
      <w:r>
        <w:rPr>
          <w:spacing w:val="-2"/>
        </w:rPr>
        <w:t> </w:t>
      </w:r>
      <w:r>
        <w:rPr/>
        <w:t>10</w:t>
      </w:r>
      <w:r>
        <w:rPr>
          <w:spacing w:val="-3"/>
        </w:rPr>
        <w:t> </w:t>
      </w:r>
      <w:r>
        <w:rPr/>
        <w:t>*</w:t>
      </w:r>
      <w:r>
        <w:rPr>
          <w:spacing w:val="-3"/>
        </w:rPr>
        <w:t> </w:t>
      </w:r>
      <w:r>
        <w:rPr/>
        <w:t>12</w:t>
      </w:r>
      <w:r>
        <w:rPr>
          <w:spacing w:val="-3"/>
        </w:rPr>
        <w:t> </w:t>
      </w:r>
      <w:r>
        <w:rPr/>
        <w:t>= </w:t>
      </w:r>
      <w:r>
        <w:rPr>
          <w:spacing w:val="-4"/>
        </w:rPr>
        <w:t>120.</w:t>
      </w:r>
    </w:p>
    <w:p>
      <w:pPr>
        <w:pStyle w:val="BodyText"/>
        <w:spacing w:before="267"/>
      </w:pPr>
      <w:r>
        <w:rPr/>
        <w:t>PVA =</w:t>
      </w:r>
      <w:r>
        <w:rPr>
          <w:spacing w:val="-2"/>
        </w:rPr>
        <w:t> </w:t>
      </w:r>
      <w:r>
        <w:rPr/>
        <w:t>150 [1</w:t>
      </w:r>
      <w:r>
        <w:rPr>
          <w:spacing w:val="2"/>
        </w:rPr>
        <w:t> </w:t>
      </w:r>
      <w:r>
        <w:rPr/>
        <w:t>–</w:t>
      </w:r>
      <w:r>
        <w:rPr>
          <w:spacing w:val="-1"/>
        </w:rPr>
        <w:t> </w:t>
      </w:r>
      <w:r>
        <w:rPr/>
        <w:t>1</w:t>
      </w:r>
      <w:r>
        <w:rPr>
          <w:spacing w:val="-2"/>
        </w:rPr>
        <w:t> </w:t>
      </w:r>
      <w:r>
        <w:rPr/>
        <w:t>/</w:t>
      </w:r>
      <w:r>
        <w:rPr>
          <w:spacing w:val="1"/>
        </w:rPr>
        <w:t> </w:t>
      </w:r>
      <w:r>
        <w:rPr/>
        <w:t>(1.005)</w:t>
      </w:r>
      <w:r>
        <w:rPr>
          <w:spacing w:val="-2"/>
        </w:rPr>
        <w:t> </w:t>
      </w:r>
      <w:r>
        <w:rPr/>
        <w:t>120]</w:t>
      </w:r>
      <w:r>
        <w:rPr>
          <w:spacing w:val="-1"/>
        </w:rPr>
        <w:t> </w:t>
      </w:r>
      <w:r>
        <w:rPr/>
        <w:t>/</w:t>
      </w:r>
      <w:r>
        <w:rPr>
          <w:spacing w:val="-2"/>
        </w:rPr>
        <w:t> </w:t>
      </w:r>
      <w:r>
        <w:rPr/>
        <w:t>0.005</w:t>
      </w:r>
      <w:r>
        <w:rPr>
          <w:spacing w:val="-1"/>
        </w:rPr>
        <w:t> </w:t>
      </w:r>
      <w:r>
        <w:rPr/>
        <w:t>=</w:t>
      </w:r>
      <w:r>
        <w:rPr>
          <w:spacing w:val="-1"/>
        </w:rPr>
        <w:t> </w:t>
      </w:r>
      <w:r>
        <w:rPr>
          <w:spacing w:val="-2"/>
        </w:rPr>
        <w:t>$13,511.02</w:t>
      </w:r>
    </w:p>
    <w:p>
      <w:pPr>
        <w:pStyle w:val="ListParagraph"/>
        <w:numPr>
          <w:ilvl w:val="0"/>
          <w:numId w:val="138"/>
        </w:numPr>
        <w:tabs>
          <w:tab w:pos="631" w:val="left" w:leader="none"/>
        </w:tabs>
        <w:spacing w:line="240" w:lineRule="auto" w:before="280" w:after="0"/>
        <w:ind w:left="631" w:right="0" w:hanging="379"/>
        <w:jc w:val="left"/>
        <w:rPr>
          <w:b/>
          <w:sz w:val="23"/>
        </w:rPr>
      </w:pPr>
      <w:r>
        <w:rPr>
          <w:b/>
          <w:sz w:val="23"/>
        </w:rPr>
        <w:t>Present</w:t>
      </w:r>
      <w:r>
        <w:rPr>
          <w:b/>
          <w:spacing w:val="-4"/>
          <w:sz w:val="23"/>
        </w:rPr>
        <w:t> </w:t>
      </w:r>
      <w:r>
        <w:rPr>
          <w:b/>
          <w:sz w:val="23"/>
        </w:rPr>
        <w:t>value</w:t>
      </w:r>
      <w:r>
        <w:rPr>
          <w:b/>
          <w:spacing w:val="-4"/>
          <w:sz w:val="23"/>
        </w:rPr>
        <w:t> </w:t>
      </w:r>
      <w:r>
        <w:rPr>
          <w:b/>
          <w:sz w:val="23"/>
        </w:rPr>
        <w:t>of</w:t>
      </w:r>
      <w:r>
        <w:rPr>
          <w:b/>
          <w:spacing w:val="-3"/>
          <w:sz w:val="23"/>
        </w:rPr>
        <w:t> </w:t>
      </w:r>
      <w:r>
        <w:rPr>
          <w:b/>
          <w:sz w:val="23"/>
        </w:rPr>
        <w:t>Annuity</w:t>
      </w:r>
      <w:r>
        <w:rPr>
          <w:b/>
          <w:spacing w:val="-5"/>
          <w:sz w:val="23"/>
        </w:rPr>
        <w:t> Due</w:t>
      </w:r>
    </w:p>
    <w:p>
      <w:pPr>
        <w:pStyle w:val="BodyText"/>
        <w:spacing w:before="5"/>
        <w:ind w:left="0"/>
        <w:rPr>
          <w:b/>
          <w:sz w:val="23"/>
        </w:rPr>
      </w:pPr>
    </w:p>
    <w:p>
      <w:pPr>
        <w:pStyle w:val="BodyText"/>
      </w:pPr>
      <w:r>
        <w:rPr/>
        <w:t>In</w:t>
      </w:r>
      <w:r>
        <w:rPr>
          <w:spacing w:val="-4"/>
        </w:rPr>
        <w:t> </w:t>
      </w:r>
      <w:r>
        <w:rPr/>
        <w:t>annuity</w:t>
      </w:r>
      <w:r>
        <w:rPr>
          <w:spacing w:val="-3"/>
        </w:rPr>
        <w:t> </w:t>
      </w:r>
      <w:r>
        <w:rPr/>
        <w:t>due,</w:t>
      </w:r>
      <w:r>
        <w:rPr>
          <w:spacing w:val="-3"/>
        </w:rPr>
        <w:t> </w:t>
      </w:r>
      <w:r>
        <w:rPr/>
        <w:t>the</w:t>
      </w:r>
      <w:r>
        <w:rPr>
          <w:spacing w:val="-2"/>
        </w:rPr>
        <w:t> </w:t>
      </w:r>
      <w:r>
        <w:rPr/>
        <w:t>cash</w:t>
      </w:r>
      <w:r>
        <w:rPr>
          <w:spacing w:val="-5"/>
        </w:rPr>
        <w:t> </w:t>
      </w:r>
      <w:r>
        <w:rPr/>
        <w:t>flow</w:t>
      </w:r>
      <w:r>
        <w:rPr>
          <w:spacing w:val="-3"/>
        </w:rPr>
        <w:t> </w:t>
      </w:r>
      <w:r>
        <w:rPr/>
        <w:t>occurs</w:t>
      </w:r>
      <w:r>
        <w:rPr>
          <w:spacing w:val="-3"/>
        </w:rPr>
        <w:t> </w:t>
      </w:r>
      <w:r>
        <w:rPr/>
        <w:t>at</w:t>
      </w:r>
      <w:r>
        <w:rPr>
          <w:spacing w:val="-3"/>
        </w:rPr>
        <w:t> </w:t>
      </w:r>
      <w:r>
        <w:rPr/>
        <w:t>the</w:t>
      </w:r>
      <w:r>
        <w:rPr>
          <w:spacing w:val="-5"/>
        </w:rPr>
        <w:t> </w:t>
      </w:r>
      <w:r>
        <w:rPr/>
        <w:t>beginning</w:t>
      </w:r>
      <w:r>
        <w:rPr>
          <w:spacing w:val="-4"/>
        </w:rPr>
        <w:t> </w:t>
      </w:r>
      <w:r>
        <w:rPr/>
        <w:t>of</w:t>
      </w:r>
      <w:r>
        <w:rPr>
          <w:spacing w:val="-3"/>
        </w:rPr>
        <w:t> </w:t>
      </w:r>
      <w:r>
        <w:rPr/>
        <w:t>the</w:t>
      </w:r>
      <w:r>
        <w:rPr>
          <w:spacing w:val="-1"/>
        </w:rPr>
        <w:t> </w:t>
      </w:r>
      <w:r>
        <w:rPr>
          <w:spacing w:val="-2"/>
        </w:rPr>
        <w:t>period.</w:t>
      </w:r>
    </w:p>
    <w:p>
      <w:pPr>
        <w:pStyle w:val="BodyText"/>
        <w:spacing w:before="80"/>
        <w:ind w:left="0"/>
        <w:rPr>
          <w:sz w:val="20"/>
        </w:rPr>
      </w:pPr>
      <w:r>
        <w:rPr/>
        <w:drawing>
          <wp:anchor distT="0" distB="0" distL="0" distR="0" allowOverlap="1" layoutInCell="1" locked="0" behindDoc="1" simplePos="0" relativeHeight="487636480">
            <wp:simplePos x="0" y="0"/>
            <wp:positionH relativeFrom="page">
              <wp:posOffset>540709</wp:posOffset>
            </wp:positionH>
            <wp:positionV relativeFrom="paragraph">
              <wp:posOffset>221420</wp:posOffset>
            </wp:positionV>
            <wp:extent cx="2074452" cy="471487"/>
            <wp:effectExtent l="0" t="0" r="0" b="0"/>
            <wp:wrapTopAndBottom/>
            <wp:docPr id="244" name="Image 244"/>
            <wp:cNvGraphicFramePr>
              <a:graphicFrameLocks/>
            </wp:cNvGraphicFramePr>
            <a:graphic>
              <a:graphicData uri="http://schemas.openxmlformats.org/drawingml/2006/picture">
                <pic:pic>
                  <pic:nvPicPr>
                    <pic:cNvPr id="244" name="Image 244"/>
                    <pic:cNvPicPr/>
                  </pic:nvPicPr>
                  <pic:blipFill>
                    <a:blip r:embed="rId166" cstate="print"/>
                    <a:stretch>
                      <a:fillRect/>
                    </a:stretch>
                  </pic:blipFill>
                  <pic:spPr>
                    <a:xfrm>
                      <a:off x="0" y="0"/>
                      <a:ext cx="2074452" cy="471487"/>
                    </a:xfrm>
                    <a:prstGeom prst="rect">
                      <a:avLst/>
                    </a:prstGeom>
                  </pic:spPr>
                </pic:pic>
              </a:graphicData>
            </a:graphic>
          </wp:anchor>
        </w:drawing>
      </w:r>
    </w:p>
    <w:p>
      <w:pPr>
        <w:pStyle w:val="BodyText"/>
        <w:spacing w:before="51"/>
        <w:ind w:left="0"/>
      </w:pPr>
    </w:p>
    <w:p>
      <w:pPr>
        <w:pStyle w:val="BodyText"/>
      </w:pPr>
      <w:r>
        <w:rPr/>
        <w:t>Present</w:t>
      </w:r>
      <w:r>
        <w:rPr>
          <w:spacing w:val="-3"/>
        </w:rPr>
        <w:t> </w:t>
      </w:r>
      <w:r>
        <w:rPr/>
        <w:t>value</w:t>
      </w:r>
      <w:r>
        <w:rPr>
          <w:spacing w:val="-3"/>
        </w:rPr>
        <w:t> </w:t>
      </w:r>
      <w:r>
        <w:rPr/>
        <w:t>of</w:t>
      </w:r>
      <w:r>
        <w:rPr>
          <w:spacing w:val="-2"/>
        </w:rPr>
        <w:t> </w:t>
      </w:r>
      <w:r>
        <w:rPr/>
        <w:t>this</w:t>
      </w:r>
      <w:r>
        <w:rPr>
          <w:spacing w:val="-4"/>
        </w:rPr>
        <w:t> </w:t>
      </w:r>
      <w:r>
        <w:rPr/>
        <w:t>stream</w:t>
      </w:r>
      <w:r>
        <w:rPr>
          <w:spacing w:val="-1"/>
        </w:rPr>
        <w:t> </w:t>
      </w:r>
      <w:r>
        <w:rPr/>
        <w:t>of</w:t>
      </w:r>
      <w:r>
        <w:rPr>
          <w:spacing w:val="-3"/>
        </w:rPr>
        <w:t> </w:t>
      </w:r>
      <w:r>
        <w:rPr/>
        <w:t>cash</w:t>
      </w:r>
      <w:r>
        <w:rPr>
          <w:spacing w:val="-3"/>
        </w:rPr>
        <w:t> </w:t>
      </w:r>
      <w:r>
        <w:rPr/>
        <w:t>flows</w:t>
      </w:r>
      <w:r>
        <w:rPr>
          <w:spacing w:val="-2"/>
        </w:rPr>
        <w:t> </w:t>
      </w:r>
      <w:r>
        <w:rPr/>
        <w:t>is</w:t>
      </w:r>
      <w:r>
        <w:rPr>
          <w:spacing w:val="-2"/>
        </w:rPr>
        <w:t> </w:t>
      </w:r>
      <w:r>
        <w:rPr/>
        <w:t>given</w:t>
      </w:r>
      <w:r>
        <w:rPr>
          <w:spacing w:val="-2"/>
        </w:rPr>
        <w:t> </w:t>
      </w:r>
      <w:r>
        <w:rPr>
          <w:spacing w:val="-5"/>
        </w:rPr>
        <w:t>by:</w:t>
      </w:r>
    </w:p>
    <w:p>
      <w:pPr>
        <w:pStyle w:val="BodyText"/>
        <w:spacing w:before="284"/>
      </w:pPr>
      <w:r>
        <w:rPr/>
        <w:t>PVAD</w:t>
      </w:r>
      <w:r>
        <w:rPr>
          <w:spacing w:val="-2"/>
        </w:rPr>
        <w:t> </w:t>
      </w:r>
      <w:r>
        <w:rPr/>
        <w:t>=</w:t>
      </w:r>
      <w:r>
        <w:rPr>
          <w:spacing w:val="1"/>
        </w:rPr>
        <w:t> </w:t>
      </w:r>
      <w:r>
        <w:rPr/>
        <w:t>A</w:t>
      </w:r>
      <w:r>
        <w:rPr>
          <w:spacing w:val="-2"/>
        </w:rPr>
        <w:t> </w:t>
      </w:r>
      <w:r>
        <w:rPr/>
        <w:t>+ A</w:t>
      </w:r>
      <w:r>
        <w:rPr>
          <w:spacing w:val="-2"/>
        </w:rPr>
        <w:t> </w:t>
      </w:r>
      <w:r>
        <w:rPr/>
        <w:t>/</w:t>
      </w:r>
      <w:r>
        <w:rPr>
          <w:spacing w:val="1"/>
        </w:rPr>
        <w:t> </w:t>
      </w:r>
      <w:r>
        <w:rPr/>
        <w:t>(1</w:t>
      </w:r>
      <w:r>
        <w:rPr>
          <w:spacing w:val="-1"/>
        </w:rPr>
        <w:t> </w:t>
      </w:r>
      <w:r>
        <w:rPr/>
        <w:t>+</w:t>
      </w:r>
      <w:r>
        <w:rPr>
          <w:spacing w:val="-2"/>
        </w:rPr>
        <w:t> </w:t>
      </w:r>
      <w:r>
        <w:rPr/>
        <w:t>r)</w:t>
      </w:r>
      <w:r>
        <w:rPr>
          <w:spacing w:val="-1"/>
        </w:rPr>
        <w:t> </w:t>
      </w:r>
      <w:r>
        <w:rPr/>
        <w:t>+</w:t>
      </w:r>
      <w:r>
        <w:rPr>
          <w:spacing w:val="1"/>
        </w:rPr>
        <w:t> </w:t>
      </w:r>
      <w:r>
        <w:rPr/>
        <w:t>A</w:t>
      </w:r>
      <w:r>
        <w:rPr>
          <w:spacing w:val="-3"/>
        </w:rPr>
        <w:t> </w:t>
      </w:r>
      <w:r>
        <w:rPr/>
        <w:t>/</w:t>
      </w:r>
      <w:r>
        <w:rPr>
          <w:spacing w:val="1"/>
        </w:rPr>
        <w:t> </w:t>
      </w:r>
      <w:r>
        <w:rPr/>
        <w:t>(1</w:t>
      </w:r>
      <w:r>
        <w:rPr>
          <w:spacing w:val="-2"/>
        </w:rPr>
        <w:t> </w:t>
      </w:r>
      <w:r>
        <w:rPr/>
        <w:t>+ r)</w:t>
      </w:r>
      <w:r>
        <w:rPr>
          <w:vertAlign w:val="superscript"/>
        </w:rPr>
        <w:t>2</w:t>
      </w:r>
      <w:r>
        <w:rPr>
          <w:spacing w:val="-2"/>
          <w:vertAlign w:val="baseline"/>
        </w:rPr>
        <w:t> </w:t>
      </w:r>
      <w:r>
        <w:rPr>
          <w:vertAlign w:val="baseline"/>
        </w:rPr>
        <w:t>+</w:t>
      </w:r>
      <w:r>
        <w:rPr>
          <w:spacing w:val="1"/>
          <w:vertAlign w:val="baseline"/>
        </w:rPr>
        <w:t> </w:t>
      </w:r>
      <w:r>
        <w:rPr>
          <w:vertAlign w:val="baseline"/>
        </w:rPr>
        <w:t>A</w:t>
      </w:r>
      <w:r>
        <w:rPr>
          <w:spacing w:val="-2"/>
          <w:vertAlign w:val="baseline"/>
        </w:rPr>
        <w:t> </w:t>
      </w:r>
      <w:r>
        <w:rPr>
          <w:vertAlign w:val="baseline"/>
        </w:rPr>
        <w:t>/ (1</w:t>
      </w:r>
      <w:r>
        <w:rPr>
          <w:spacing w:val="-2"/>
          <w:vertAlign w:val="baseline"/>
        </w:rPr>
        <w:t> </w:t>
      </w:r>
      <w:r>
        <w:rPr>
          <w:vertAlign w:val="baseline"/>
        </w:rPr>
        <w:t>+</w:t>
      </w:r>
      <w:r>
        <w:rPr>
          <w:spacing w:val="1"/>
          <w:vertAlign w:val="baseline"/>
        </w:rPr>
        <w:t> </w:t>
      </w:r>
      <w:r>
        <w:rPr>
          <w:vertAlign w:val="baseline"/>
        </w:rPr>
        <w:t>r)</w:t>
      </w:r>
      <w:r>
        <w:rPr>
          <w:vertAlign w:val="superscript"/>
        </w:rPr>
        <w:t>3</w:t>
      </w:r>
      <w:r>
        <w:rPr>
          <w:spacing w:val="-19"/>
          <w:vertAlign w:val="baseline"/>
        </w:rPr>
        <w:t> </w:t>
      </w:r>
      <w:r>
        <w:rPr>
          <w:vertAlign w:val="baseline"/>
        </w:rPr>
        <w:t>+…+</w:t>
      </w:r>
      <w:r>
        <w:rPr>
          <w:spacing w:val="1"/>
          <w:vertAlign w:val="baseline"/>
        </w:rPr>
        <w:t> </w:t>
      </w:r>
      <w:r>
        <w:rPr>
          <w:vertAlign w:val="baseline"/>
        </w:rPr>
        <w:t>1</w:t>
      </w:r>
      <w:r>
        <w:rPr>
          <w:spacing w:val="-2"/>
          <w:vertAlign w:val="baseline"/>
        </w:rPr>
        <w:t> </w:t>
      </w:r>
      <w:r>
        <w:rPr>
          <w:vertAlign w:val="baseline"/>
        </w:rPr>
        <w:t>/</w:t>
      </w:r>
      <w:r>
        <w:rPr>
          <w:spacing w:val="1"/>
          <w:vertAlign w:val="baseline"/>
        </w:rPr>
        <w:t> </w:t>
      </w:r>
      <w:r>
        <w:rPr>
          <w:vertAlign w:val="baseline"/>
        </w:rPr>
        <w:t>(1</w:t>
      </w:r>
      <w:r>
        <w:rPr>
          <w:spacing w:val="-2"/>
          <w:vertAlign w:val="baseline"/>
        </w:rPr>
        <w:t> </w:t>
      </w:r>
      <w:r>
        <w:rPr>
          <w:vertAlign w:val="baseline"/>
        </w:rPr>
        <w:t>+ r)</w:t>
      </w:r>
      <w:r>
        <w:rPr>
          <w:vertAlign w:val="superscript"/>
        </w:rPr>
        <w:t>n-</w:t>
      </w:r>
      <w:r>
        <w:rPr>
          <w:spacing w:val="-10"/>
          <w:vertAlign w:val="superscript"/>
        </w:rPr>
        <w:t>1</w:t>
      </w:r>
    </w:p>
    <w:p>
      <w:pPr>
        <w:pStyle w:val="BodyText"/>
        <w:tabs>
          <w:tab w:pos="1481" w:val="left" w:leader="none"/>
        </w:tabs>
        <w:spacing w:before="144"/>
      </w:pPr>
      <w:r>
        <w:rPr/>
        <w:t>Or</w:t>
      </w:r>
      <w:r>
        <w:rPr>
          <w:spacing w:val="-2"/>
        </w:rPr>
        <w:t> </w:t>
      </w:r>
      <w:r>
        <w:rPr/>
        <w:t>PVAD </w:t>
      </w:r>
      <w:r>
        <w:rPr>
          <w:spacing w:val="-10"/>
        </w:rPr>
        <w:t>=</w:t>
      </w:r>
      <w:r>
        <w:rPr/>
        <w:tab/>
      </w:r>
      <w:r>
        <w:rPr>
          <w:position w:val="-24"/>
        </w:rPr>
        <w:drawing>
          <wp:inline distT="0" distB="0" distL="0" distR="0">
            <wp:extent cx="944806" cy="396156"/>
            <wp:effectExtent l="0" t="0" r="0" b="0"/>
            <wp:docPr id="245" name="Image 245"/>
            <wp:cNvGraphicFramePr>
              <a:graphicFrameLocks/>
            </wp:cNvGraphicFramePr>
            <a:graphic>
              <a:graphicData uri="http://schemas.openxmlformats.org/drawingml/2006/picture">
                <pic:pic>
                  <pic:nvPicPr>
                    <pic:cNvPr id="245" name="Image 245"/>
                    <pic:cNvPicPr/>
                  </pic:nvPicPr>
                  <pic:blipFill>
                    <a:blip r:embed="rId167" cstate="print"/>
                    <a:stretch>
                      <a:fillRect/>
                    </a:stretch>
                  </pic:blipFill>
                  <pic:spPr>
                    <a:xfrm>
                      <a:off x="0" y="0"/>
                      <a:ext cx="944806" cy="396156"/>
                    </a:xfrm>
                    <a:prstGeom prst="rect">
                      <a:avLst/>
                    </a:prstGeom>
                  </pic:spPr>
                </pic:pic>
              </a:graphicData>
            </a:graphic>
          </wp:inline>
        </w:drawing>
      </w:r>
      <w:r>
        <w:rPr>
          <w:position w:val="-24"/>
        </w:rPr>
      </w:r>
    </w:p>
    <w:p>
      <w:pPr>
        <w:pStyle w:val="BodyText"/>
        <w:spacing w:before="86"/>
        <w:ind w:left="0"/>
      </w:pPr>
    </w:p>
    <w:p>
      <w:pPr>
        <w:pStyle w:val="BodyText"/>
      </w:pPr>
      <w:r>
        <w:rPr/>
        <w:t>If we</w:t>
      </w:r>
      <w:r>
        <w:rPr>
          <w:spacing w:val="-3"/>
        </w:rPr>
        <w:t> </w:t>
      </w:r>
      <w:r>
        <w:rPr/>
        <w:t>divide</w:t>
      </w:r>
      <w:r>
        <w:rPr>
          <w:spacing w:val="-1"/>
        </w:rPr>
        <w:t> </w:t>
      </w:r>
      <w:r>
        <w:rPr/>
        <w:t>PVAD</w:t>
      </w:r>
      <w:r>
        <w:rPr>
          <w:spacing w:val="-2"/>
        </w:rPr>
        <w:t> </w:t>
      </w:r>
      <w:r>
        <w:rPr/>
        <w:t>by (1</w:t>
      </w:r>
      <w:r>
        <w:rPr>
          <w:spacing w:val="-3"/>
        </w:rPr>
        <w:t> </w:t>
      </w:r>
      <w:r>
        <w:rPr/>
        <w:t>+</w:t>
      </w:r>
      <w:r>
        <w:rPr>
          <w:spacing w:val="-2"/>
        </w:rPr>
        <w:t> </w:t>
      </w:r>
      <w:r>
        <w:rPr>
          <w:spacing w:val="-5"/>
        </w:rPr>
        <w:t>r),</w:t>
      </w:r>
    </w:p>
    <w:p>
      <w:pPr>
        <w:spacing w:before="283"/>
        <w:ind w:left="252" w:right="0" w:firstLine="0"/>
        <w:jc w:val="left"/>
        <w:rPr>
          <w:sz w:val="22"/>
        </w:rPr>
      </w:pPr>
      <w:r>
        <w:rPr>
          <w:sz w:val="22"/>
        </w:rPr>
        <w:t>PVAD</w:t>
      </w:r>
      <w:r>
        <w:rPr>
          <w:spacing w:val="-2"/>
          <w:sz w:val="22"/>
        </w:rPr>
        <w:t> </w:t>
      </w:r>
      <w:r>
        <w:rPr>
          <w:sz w:val="22"/>
        </w:rPr>
        <w:t>/</w:t>
      </w:r>
      <w:r>
        <w:rPr>
          <w:spacing w:val="-2"/>
          <w:sz w:val="22"/>
        </w:rPr>
        <w:t> </w:t>
      </w:r>
      <w:r>
        <w:rPr>
          <w:sz w:val="22"/>
        </w:rPr>
        <w:t>(1</w:t>
      </w:r>
      <w:r>
        <w:rPr>
          <w:spacing w:val="-1"/>
          <w:sz w:val="22"/>
        </w:rPr>
        <w:t> </w:t>
      </w:r>
      <w:r>
        <w:rPr>
          <w:sz w:val="22"/>
        </w:rPr>
        <w:t>+</w:t>
      </w:r>
      <w:r>
        <w:rPr>
          <w:spacing w:val="-1"/>
          <w:sz w:val="22"/>
        </w:rPr>
        <w:t> </w:t>
      </w:r>
      <w:r>
        <w:rPr>
          <w:sz w:val="22"/>
        </w:rPr>
        <w:t>r)</w:t>
      </w:r>
      <w:r>
        <w:rPr>
          <w:spacing w:val="-2"/>
          <w:sz w:val="22"/>
        </w:rPr>
        <w:t> </w:t>
      </w:r>
      <w:r>
        <w:rPr>
          <w:sz w:val="22"/>
        </w:rPr>
        <w:t>=</w:t>
      </w:r>
      <w:r>
        <w:rPr>
          <w:spacing w:val="-1"/>
          <w:sz w:val="22"/>
        </w:rPr>
        <w:t> </w:t>
      </w:r>
      <w:r>
        <w:rPr>
          <w:sz w:val="22"/>
        </w:rPr>
        <w:t>A</w:t>
      </w:r>
      <w:r>
        <w:rPr>
          <w:spacing w:val="-3"/>
          <w:sz w:val="22"/>
        </w:rPr>
        <w:t> </w:t>
      </w:r>
      <w:r>
        <w:rPr>
          <w:sz w:val="22"/>
        </w:rPr>
        <w:t>/ (1</w:t>
      </w:r>
      <w:r>
        <w:rPr>
          <w:spacing w:val="-2"/>
          <w:sz w:val="22"/>
        </w:rPr>
        <w:t> </w:t>
      </w:r>
      <w:r>
        <w:rPr>
          <w:sz w:val="22"/>
        </w:rPr>
        <w:t>+</w:t>
      </w:r>
      <w:r>
        <w:rPr>
          <w:spacing w:val="-1"/>
          <w:sz w:val="22"/>
        </w:rPr>
        <w:t> </w:t>
      </w:r>
      <w:r>
        <w:rPr>
          <w:sz w:val="22"/>
        </w:rPr>
        <w:t>r)</w:t>
      </w:r>
      <w:r>
        <w:rPr>
          <w:spacing w:val="-2"/>
          <w:sz w:val="22"/>
        </w:rPr>
        <w:t> </w:t>
      </w:r>
      <w:r>
        <w:rPr>
          <w:sz w:val="22"/>
        </w:rPr>
        <w:t>+</w:t>
      </w:r>
      <w:r>
        <w:rPr>
          <w:spacing w:val="-3"/>
          <w:sz w:val="22"/>
        </w:rPr>
        <w:t> </w:t>
      </w:r>
      <w:r>
        <w:rPr>
          <w:sz w:val="22"/>
        </w:rPr>
        <w:t>A /</w:t>
      </w:r>
      <w:r>
        <w:rPr>
          <w:spacing w:val="-2"/>
          <w:sz w:val="22"/>
        </w:rPr>
        <w:t> </w:t>
      </w:r>
      <w:r>
        <w:rPr>
          <w:sz w:val="22"/>
        </w:rPr>
        <w:t>(1</w:t>
      </w:r>
      <w:r>
        <w:rPr>
          <w:spacing w:val="-1"/>
          <w:sz w:val="22"/>
        </w:rPr>
        <w:t> </w:t>
      </w:r>
      <w:r>
        <w:rPr>
          <w:sz w:val="22"/>
        </w:rPr>
        <w:t>+</w:t>
      </w:r>
      <w:r>
        <w:rPr>
          <w:spacing w:val="-1"/>
          <w:sz w:val="22"/>
        </w:rPr>
        <w:t> </w:t>
      </w:r>
      <w:r>
        <w:rPr>
          <w:sz w:val="22"/>
        </w:rPr>
        <w:t>r)</w:t>
      </w:r>
      <w:r>
        <w:rPr>
          <w:sz w:val="22"/>
          <w:vertAlign w:val="superscript"/>
        </w:rPr>
        <w:t>2</w:t>
      </w:r>
      <w:r>
        <w:rPr>
          <w:spacing w:val="-1"/>
          <w:sz w:val="22"/>
          <w:vertAlign w:val="baseline"/>
        </w:rPr>
        <w:t> </w:t>
      </w:r>
      <w:r>
        <w:rPr>
          <w:sz w:val="22"/>
          <w:vertAlign w:val="baseline"/>
        </w:rPr>
        <w:t>+</w:t>
      </w:r>
      <w:r>
        <w:rPr>
          <w:spacing w:val="-2"/>
          <w:sz w:val="22"/>
          <w:vertAlign w:val="baseline"/>
        </w:rPr>
        <w:t> </w:t>
      </w:r>
      <w:r>
        <w:rPr>
          <w:sz w:val="22"/>
          <w:vertAlign w:val="baseline"/>
        </w:rPr>
        <w:t>A</w:t>
      </w:r>
      <w:r>
        <w:rPr>
          <w:spacing w:val="-1"/>
          <w:sz w:val="22"/>
          <w:vertAlign w:val="baseline"/>
        </w:rPr>
        <w:t> </w:t>
      </w:r>
      <w:r>
        <w:rPr>
          <w:sz w:val="22"/>
          <w:vertAlign w:val="baseline"/>
        </w:rPr>
        <w:t>/</w:t>
      </w:r>
      <w:r>
        <w:rPr>
          <w:spacing w:val="-1"/>
          <w:sz w:val="22"/>
          <w:vertAlign w:val="baseline"/>
        </w:rPr>
        <w:t> </w:t>
      </w:r>
      <w:r>
        <w:rPr>
          <w:sz w:val="22"/>
          <w:vertAlign w:val="baseline"/>
        </w:rPr>
        <w:t>(1</w:t>
      </w:r>
      <w:r>
        <w:rPr>
          <w:spacing w:val="-3"/>
          <w:sz w:val="22"/>
          <w:vertAlign w:val="baseline"/>
        </w:rPr>
        <w:t> </w:t>
      </w:r>
      <w:r>
        <w:rPr>
          <w:sz w:val="22"/>
          <w:vertAlign w:val="baseline"/>
        </w:rPr>
        <w:t>+ r)</w:t>
      </w:r>
      <w:r>
        <w:rPr>
          <w:sz w:val="22"/>
          <w:vertAlign w:val="superscript"/>
        </w:rPr>
        <w:t>3</w:t>
      </w:r>
      <w:r>
        <w:rPr>
          <w:spacing w:val="-2"/>
          <w:sz w:val="22"/>
          <w:vertAlign w:val="baseline"/>
        </w:rPr>
        <w:t> </w:t>
      </w:r>
      <w:r>
        <w:rPr>
          <w:sz w:val="22"/>
          <w:vertAlign w:val="baseline"/>
        </w:rPr>
        <w:t>+…+ 1</w:t>
      </w:r>
      <w:r>
        <w:rPr>
          <w:spacing w:val="-3"/>
          <w:sz w:val="22"/>
          <w:vertAlign w:val="baseline"/>
        </w:rPr>
        <w:t> </w:t>
      </w:r>
      <w:r>
        <w:rPr>
          <w:sz w:val="22"/>
          <w:vertAlign w:val="baseline"/>
        </w:rPr>
        <w:t>/</w:t>
      </w:r>
      <w:r>
        <w:rPr>
          <w:spacing w:val="1"/>
          <w:sz w:val="22"/>
          <w:vertAlign w:val="baseline"/>
        </w:rPr>
        <w:t> </w:t>
      </w:r>
      <w:r>
        <w:rPr>
          <w:sz w:val="22"/>
          <w:vertAlign w:val="baseline"/>
        </w:rPr>
        <w:t>(1</w:t>
      </w:r>
      <w:r>
        <w:rPr>
          <w:spacing w:val="-3"/>
          <w:sz w:val="22"/>
          <w:vertAlign w:val="baseline"/>
        </w:rPr>
        <w:t> </w:t>
      </w:r>
      <w:r>
        <w:rPr>
          <w:sz w:val="22"/>
          <w:vertAlign w:val="baseline"/>
        </w:rPr>
        <w:t>+ r)</w:t>
      </w:r>
      <w:r>
        <w:rPr>
          <w:spacing w:val="-17"/>
          <w:sz w:val="22"/>
          <w:vertAlign w:val="baseline"/>
        </w:rPr>
        <w:t> </w:t>
      </w:r>
      <w:r>
        <w:rPr>
          <w:spacing w:val="-10"/>
          <w:sz w:val="22"/>
          <w:vertAlign w:val="superscript"/>
        </w:rPr>
        <w:t>n</w:t>
      </w:r>
    </w:p>
    <w:p>
      <w:pPr>
        <w:spacing w:before="5"/>
        <w:ind w:left="252" w:right="0" w:firstLine="0"/>
        <w:jc w:val="left"/>
        <w:rPr>
          <w:sz w:val="22"/>
        </w:rPr>
      </w:pPr>
      <w:r>
        <w:rPr>
          <w:sz w:val="24"/>
        </w:rPr>
        <w:t>=</w:t>
      </w:r>
      <w:r>
        <w:rPr>
          <w:spacing w:val="1"/>
          <w:sz w:val="24"/>
        </w:rPr>
        <w:t> </w:t>
      </w:r>
      <w:r>
        <w:rPr>
          <w:spacing w:val="-4"/>
          <w:sz w:val="22"/>
        </w:rPr>
        <w:t>PVA.</w:t>
      </w:r>
    </w:p>
    <w:p>
      <w:pPr>
        <w:spacing w:after="0"/>
        <w:jc w:val="left"/>
        <w:rPr>
          <w:sz w:val="22"/>
        </w:rPr>
        <w:sectPr>
          <w:pgSz w:w="11900" w:h="16840"/>
          <w:pgMar w:header="0" w:footer="652" w:top="1320" w:bottom="860" w:left="600" w:right="0"/>
        </w:sectPr>
      </w:pPr>
    </w:p>
    <w:p>
      <w:pPr>
        <w:pStyle w:val="BodyText"/>
        <w:spacing w:before="27"/>
      </w:pPr>
      <w:r>
        <w:rPr/>
        <w:t>Thus,</w:t>
      </w:r>
      <w:r>
        <w:rPr>
          <w:spacing w:val="-3"/>
        </w:rPr>
        <w:t> </w:t>
      </w:r>
      <w:r>
        <w:rPr/>
        <w:t>PVAD =</w:t>
      </w:r>
      <w:r>
        <w:rPr>
          <w:spacing w:val="-2"/>
        </w:rPr>
        <w:t> </w:t>
      </w:r>
      <w:r>
        <w:rPr/>
        <w:t>PVA</w:t>
      </w:r>
      <w:r>
        <w:rPr>
          <w:spacing w:val="-2"/>
        </w:rPr>
        <w:t> </w:t>
      </w:r>
      <w:r>
        <w:rPr/>
        <w:t>(1</w:t>
      </w:r>
      <w:r>
        <w:rPr>
          <w:spacing w:val="-1"/>
        </w:rPr>
        <w:t> </w:t>
      </w:r>
      <w:r>
        <w:rPr/>
        <w:t>+</w:t>
      </w:r>
      <w:r>
        <w:rPr>
          <w:spacing w:val="-2"/>
        </w:rPr>
        <w:t> </w:t>
      </w:r>
      <w:r>
        <w:rPr>
          <w:spacing w:val="-5"/>
        </w:rPr>
        <w:t>r)</w:t>
      </w:r>
    </w:p>
    <w:p>
      <w:pPr>
        <w:pStyle w:val="BodyText"/>
        <w:spacing w:before="283"/>
      </w:pPr>
      <w:r>
        <w:rPr/>
        <w:t>PVAD</w:t>
      </w:r>
      <w:r>
        <w:rPr>
          <w:spacing w:val="-4"/>
        </w:rPr>
        <w:t> </w:t>
      </w:r>
      <w:r>
        <w:rPr/>
        <w:t>=</w:t>
      </w:r>
      <w:r>
        <w:rPr>
          <w:spacing w:val="1"/>
        </w:rPr>
        <w:t> </w:t>
      </w:r>
      <w:r>
        <w:rPr/>
        <w:t>A</w:t>
      </w:r>
      <w:r>
        <w:rPr>
          <w:spacing w:val="-2"/>
        </w:rPr>
        <w:t> </w:t>
      </w:r>
      <w:r>
        <w:rPr/>
        <w:t>{[1</w:t>
      </w:r>
      <w:r>
        <w:rPr>
          <w:spacing w:val="3"/>
        </w:rPr>
        <w:t> </w:t>
      </w:r>
      <w:r>
        <w:rPr/>
        <w:t>–</w:t>
      </w:r>
      <w:r>
        <w:rPr>
          <w:spacing w:val="-1"/>
        </w:rPr>
        <w:t> </w:t>
      </w:r>
      <w:r>
        <w:rPr/>
        <w:t>1</w:t>
      </w:r>
      <w:r>
        <w:rPr>
          <w:spacing w:val="-1"/>
        </w:rPr>
        <w:t> </w:t>
      </w:r>
      <w:r>
        <w:rPr/>
        <w:t>/ (1</w:t>
      </w:r>
      <w:r>
        <w:rPr>
          <w:spacing w:val="-2"/>
        </w:rPr>
        <w:t> </w:t>
      </w:r>
      <w:r>
        <w:rPr/>
        <w:t>+</w:t>
      </w:r>
      <w:r>
        <w:rPr>
          <w:spacing w:val="1"/>
        </w:rPr>
        <w:t> </w:t>
      </w:r>
      <w:r>
        <w:rPr/>
        <w:t>r)</w:t>
      </w:r>
      <w:r>
        <w:rPr>
          <w:spacing w:val="-3"/>
        </w:rPr>
        <w:t> </w:t>
      </w:r>
      <w:r>
        <w:rPr/>
        <w:t>n]</w:t>
      </w:r>
      <w:r>
        <w:rPr>
          <w:spacing w:val="-1"/>
        </w:rPr>
        <w:t> </w:t>
      </w:r>
      <w:r>
        <w:rPr/>
        <w:t>/</w:t>
      </w:r>
      <w:r>
        <w:rPr>
          <w:spacing w:val="1"/>
        </w:rPr>
        <w:t> </w:t>
      </w:r>
      <w:r>
        <w:rPr/>
        <w:t>r}</w:t>
      </w:r>
      <w:r>
        <w:rPr>
          <w:spacing w:val="-2"/>
        </w:rPr>
        <w:t> </w:t>
      </w:r>
      <w:r>
        <w:rPr/>
        <w:t>*</w:t>
      </w:r>
      <w:r>
        <w:rPr>
          <w:spacing w:val="-2"/>
        </w:rPr>
        <w:t> </w:t>
      </w:r>
      <w:r>
        <w:rPr/>
        <w:t>(1 +</w:t>
      </w:r>
      <w:r>
        <w:rPr>
          <w:spacing w:val="-2"/>
        </w:rPr>
        <w:t> </w:t>
      </w:r>
      <w:r>
        <w:rPr>
          <w:spacing w:val="-5"/>
        </w:rPr>
        <w:t>r)</w:t>
      </w:r>
    </w:p>
    <w:p>
      <w:pPr>
        <w:pStyle w:val="BodyText"/>
        <w:spacing w:before="283"/>
      </w:pPr>
      <w:r>
        <w:rPr/>
        <w:t>Thus,</w:t>
      </w:r>
      <w:r>
        <w:rPr>
          <w:spacing w:val="-4"/>
        </w:rPr>
        <w:t> </w:t>
      </w:r>
      <w:r>
        <w:rPr/>
        <w:t>one</w:t>
      </w:r>
      <w:r>
        <w:rPr>
          <w:spacing w:val="-4"/>
        </w:rPr>
        <w:t> </w:t>
      </w:r>
      <w:r>
        <w:rPr/>
        <w:t>needs</w:t>
      </w:r>
      <w:r>
        <w:rPr>
          <w:spacing w:val="-4"/>
        </w:rPr>
        <w:t> </w:t>
      </w:r>
      <w:r>
        <w:rPr/>
        <w:t>to</w:t>
      </w:r>
      <w:r>
        <w:rPr>
          <w:spacing w:val="-4"/>
        </w:rPr>
        <w:t> </w:t>
      </w:r>
      <w:r>
        <w:rPr/>
        <w:t>multiply</w:t>
      </w:r>
      <w:r>
        <w:rPr>
          <w:spacing w:val="-2"/>
        </w:rPr>
        <w:t> </w:t>
      </w:r>
      <w:r>
        <w:rPr/>
        <w:t>present</w:t>
      </w:r>
      <w:r>
        <w:rPr>
          <w:spacing w:val="-2"/>
        </w:rPr>
        <w:t> </w:t>
      </w:r>
      <w:r>
        <w:rPr/>
        <w:t>value</w:t>
      </w:r>
      <w:r>
        <w:rPr>
          <w:spacing w:val="-1"/>
        </w:rPr>
        <w:t> </w:t>
      </w:r>
      <w:r>
        <w:rPr/>
        <w:t>of</w:t>
      </w:r>
      <w:r>
        <w:rPr>
          <w:spacing w:val="-1"/>
        </w:rPr>
        <w:t> </w:t>
      </w:r>
      <w:r>
        <w:rPr/>
        <w:t>annuity</w:t>
      </w:r>
      <w:r>
        <w:rPr>
          <w:spacing w:val="-5"/>
        </w:rPr>
        <w:t> </w:t>
      </w:r>
      <w:r>
        <w:rPr/>
        <w:t>by</w:t>
      </w:r>
      <w:r>
        <w:rPr>
          <w:spacing w:val="-3"/>
        </w:rPr>
        <w:t> </w:t>
      </w:r>
      <w:r>
        <w:rPr/>
        <w:t>(1</w:t>
      </w:r>
      <w:r>
        <w:rPr>
          <w:spacing w:val="-2"/>
        </w:rPr>
        <w:t> </w:t>
      </w:r>
      <w:r>
        <w:rPr/>
        <w:t>+</w:t>
      </w:r>
      <w:r>
        <w:rPr>
          <w:spacing w:val="-4"/>
        </w:rPr>
        <w:t> </w:t>
      </w:r>
      <w:r>
        <w:rPr/>
        <w:t>r)</w:t>
      </w:r>
      <w:r>
        <w:rPr>
          <w:spacing w:val="-3"/>
        </w:rPr>
        <w:t> </w:t>
      </w:r>
      <w:r>
        <w:rPr/>
        <w:t>to</w:t>
      </w:r>
      <w:r>
        <w:rPr>
          <w:spacing w:val="-1"/>
        </w:rPr>
        <w:t> </w:t>
      </w:r>
      <w:r>
        <w:rPr/>
        <w:t>get</w:t>
      </w:r>
      <w:r>
        <w:rPr>
          <w:spacing w:val="-4"/>
        </w:rPr>
        <w:t> </w:t>
      </w:r>
      <w:r>
        <w:rPr/>
        <w:t>present</w:t>
      </w:r>
      <w:r>
        <w:rPr>
          <w:spacing w:val="-3"/>
        </w:rPr>
        <w:t> </w:t>
      </w:r>
      <w:r>
        <w:rPr/>
        <w:t>value</w:t>
      </w:r>
      <w:r>
        <w:rPr>
          <w:spacing w:val="-4"/>
        </w:rPr>
        <w:t> </w:t>
      </w:r>
      <w:r>
        <w:rPr/>
        <w:t>of</w:t>
      </w:r>
      <w:r>
        <w:rPr>
          <w:spacing w:val="-3"/>
        </w:rPr>
        <w:t> </w:t>
      </w:r>
      <w:r>
        <w:rPr/>
        <w:t>annuity</w:t>
      </w:r>
      <w:r>
        <w:rPr>
          <w:spacing w:val="-2"/>
        </w:rPr>
        <w:t> </w:t>
      </w:r>
      <w:r>
        <w:rPr>
          <w:spacing w:val="-4"/>
        </w:rPr>
        <w:t>due.</w:t>
      </w:r>
    </w:p>
    <w:p>
      <w:pPr>
        <w:pStyle w:val="Heading2"/>
        <w:spacing w:before="280"/>
      </w:pPr>
      <w:r>
        <w:rPr>
          <w:spacing w:val="-2"/>
        </w:rPr>
        <w:t>Example:</w:t>
      </w:r>
    </w:p>
    <w:p>
      <w:pPr>
        <w:pStyle w:val="BodyText"/>
        <w:spacing w:before="284"/>
        <w:ind w:right="1427"/>
        <w:jc w:val="both"/>
      </w:pPr>
      <w:r>
        <w:rPr/>
        <w:t>At age 65, you will retire and expect to live for another 20 years. During this period, you estimate that</w:t>
      </w:r>
      <w:r>
        <w:rPr>
          <w:spacing w:val="-3"/>
        </w:rPr>
        <w:t> </w:t>
      </w:r>
      <w:r>
        <w:rPr/>
        <w:t>you</w:t>
      </w:r>
      <w:r>
        <w:rPr>
          <w:spacing w:val="-5"/>
        </w:rPr>
        <w:t> </w:t>
      </w:r>
      <w:r>
        <w:rPr/>
        <w:t>will</w:t>
      </w:r>
      <w:r>
        <w:rPr>
          <w:spacing w:val="-4"/>
        </w:rPr>
        <w:t> </w:t>
      </w:r>
      <w:r>
        <w:rPr/>
        <w:t>need</w:t>
      </w:r>
      <w:r>
        <w:rPr>
          <w:spacing w:val="-5"/>
        </w:rPr>
        <w:t> </w:t>
      </w:r>
      <w:r>
        <w:rPr/>
        <w:t>$30000</w:t>
      </w:r>
      <w:r>
        <w:rPr>
          <w:spacing w:val="-3"/>
        </w:rPr>
        <w:t> </w:t>
      </w:r>
      <w:r>
        <w:rPr/>
        <w:t>a</w:t>
      </w:r>
      <w:r>
        <w:rPr>
          <w:spacing w:val="-4"/>
        </w:rPr>
        <w:t> </w:t>
      </w:r>
      <w:r>
        <w:rPr/>
        <w:t>year,</w:t>
      </w:r>
      <w:r>
        <w:rPr>
          <w:spacing w:val="-6"/>
        </w:rPr>
        <w:t> </w:t>
      </w:r>
      <w:r>
        <w:rPr/>
        <w:t>which</w:t>
      </w:r>
      <w:r>
        <w:rPr>
          <w:spacing w:val="-5"/>
        </w:rPr>
        <w:t> </w:t>
      </w:r>
      <w:r>
        <w:rPr/>
        <w:t>would</w:t>
      </w:r>
      <w:r>
        <w:rPr>
          <w:spacing w:val="-5"/>
        </w:rPr>
        <w:t> </w:t>
      </w:r>
      <w:r>
        <w:rPr/>
        <w:t>be</w:t>
      </w:r>
      <w:r>
        <w:rPr>
          <w:spacing w:val="-6"/>
        </w:rPr>
        <w:t> </w:t>
      </w:r>
      <w:r>
        <w:rPr/>
        <w:t>paid</w:t>
      </w:r>
      <w:r>
        <w:rPr>
          <w:spacing w:val="-5"/>
        </w:rPr>
        <w:t> </w:t>
      </w:r>
      <w:r>
        <w:rPr/>
        <w:t>to</w:t>
      </w:r>
      <w:r>
        <w:rPr>
          <w:spacing w:val="-3"/>
        </w:rPr>
        <w:t> </w:t>
      </w:r>
      <w:r>
        <w:rPr/>
        <w:t>you</w:t>
      </w:r>
      <w:r>
        <w:rPr>
          <w:spacing w:val="-3"/>
        </w:rPr>
        <w:t> </w:t>
      </w:r>
      <w:r>
        <w:rPr/>
        <w:t>starting</w:t>
      </w:r>
      <w:r>
        <w:rPr>
          <w:spacing w:val="-7"/>
        </w:rPr>
        <w:t> </w:t>
      </w:r>
      <w:r>
        <w:rPr/>
        <w:t>from</w:t>
      </w:r>
      <w:r>
        <w:rPr>
          <w:spacing w:val="-4"/>
        </w:rPr>
        <w:t> </w:t>
      </w:r>
      <w:r>
        <w:rPr/>
        <w:t>the</w:t>
      </w:r>
      <w:r>
        <w:rPr>
          <w:spacing w:val="-6"/>
        </w:rPr>
        <w:t> </w:t>
      </w:r>
      <w:r>
        <w:rPr/>
        <w:t>current</w:t>
      </w:r>
      <w:r>
        <w:rPr>
          <w:spacing w:val="-5"/>
        </w:rPr>
        <w:t> </w:t>
      </w:r>
      <w:r>
        <w:rPr/>
        <w:t>time</w:t>
      </w:r>
      <w:r>
        <w:rPr>
          <w:spacing w:val="-3"/>
        </w:rPr>
        <w:t> </w:t>
      </w:r>
      <w:r>
        <w:rPr/>
        <w:t>and</w:t>
      </w:r>
      <w:r>
        <w:rPr>
          <w:spacing w:val="-5"/>
        </w:rPr>
        <w:t> </w:t>
      </w:r>
      <w:r>
        <w:rPr/>
        <w:t>at the</w:t>
      </w:r>
      <w:r>
        <w:rPr>
          <w:spacing w:val="-7"/>
        </w:rPr>
        <w:t> </w:t>
      </w:r>
      <w:r>
        <w:rPr/>
        <w:t>beginning</w:t>
      </w:r>
      <w:r>
        <w:rPr>
          <w:spacing w:val="-5"/>
        </w:rPr>
        <w:t> </w:t>
      </w:r>
      <w:r>
        <w:rPr/>
        <w:t>of</w:t>
      </w:r>
      <w:r>
        <w:rPr>
          <w:spacing w:val="-4"/>
        </w:rPr>
        <w:t> </w:t>
      </w:r>
      <w:r>
        <w:rPr/>
        <w:t>every</w:t>
      </w:r>
      <w:r>
        <w:rPr>
          <w:spacing w:val="-5"/>
        </w:rPr>
        <w:t> </w:t>
      </w:r>
      <w:r>
        <w:rPr/>
        <w:t>year.</w:t>
      </w:r>
      <w:r>
        <w:rPr>
          <w:spacing w:val="-5"/>
        </w:rPr>
        <w:t> </w:t>
      </w:r>
      <w:r>
        <w:rPr/>
        <w:t>How</w:t>
      </w:r>
      <w:r>
        <w:rPr>
          <w:spacing w:val="-6"/>
        </w:rPr>
        <w:t> </w:t>
      </w:r>
      <w:r>
        <w:rPr/>
        <w:t>much</w:t>
      </w:r>
      <w:r>
        <w:rPr>
          <w:spacing w:val="-6"/>
        </w:rPr>
        <w:t> </w:t>
      </w:r>
      <w:r>
        <w:rPr/>
        <w:t>money</w:t>
      </w:r>
      <w:r>
        <w:rPr>
          <w:spacing w:val="-5"/>
        </w:rPr>
        <w:t> </w:t>
      </w:r>
      <w:r>
        <w:rPr/>
        <w:t>should</w:t>
      </w:r>
      <w:r>
        <w:rPr>
          <w:spacing w:val="-6"/>
        </w:rPr>
        <w:t> </w:t>
      </w:r>
      <w:r>
        <w:rPr/>
        <w:t>have</w:t>
      </w:r>
      <w:r>
        <w:rPr>
          <w:spacing w:val="-7"/>
        </w:rPr>
        <w:t> </w:t>
      </w:r>
      <w:r>
        <w:rPr/>
        <w:t>been</w:t>
      </w:r>
      <w:r>
        <w:rPr>
          <w:spacing w:val="-4"/>
        </w:rPr>
        <w:t> </w:t>
      </w:r>
      <w:r>
        <w:rPr/>
        <w:t>invested</w:t>
      </w:r>
      <w:r>
        <w:rPr>
          <w:spacing w:val="-4"/>
        </w:rPr>
        <w:t> </w:t>
      </w:r>
      <w:r>
        <w:rPr/>
        <w:t>to</w:t>
      </w:r>
      <w:r>
        <w:rPr>
          <w:spacing w:val="-4"/>
        </w:rPr>
        <w:t> </w:t>
      </w:r>
      <w:r>
        <w:rPr/>
        <w:t>provide</w:t>
      </w:r>
      <w:r>
        <w:rPr>
          <w:spacing w:val="-7"/>
        </w:rPr>
        <w:t> </w:t>
      </w:r>
      <w:r>
        <w:rPr/>
        <w:t>this</w:t>
      </w:r>
      <w:r>
        <w:rPr>
          <w:spacing w:val="-5"/>
        </w:rPr>
        <w:t> </w:t>
      </w:r>
      <w:r>
        <w:rPr/>
        <w:t>cash</w:t>
      </w:r>
      <w:r>
        <w:rPr>
          <w:spacing w:val="-6"/>
        </w:rPr>
        <w:t> </w:t>
      </w:r>
      <w:r>
        <w:rPr/>
        <w:t>flow if the interest rate is 8%. Assume annual compounding.</w:t>
      </w:r>
    </w:p>
    <w:p>
      <w:pPr>
        <w:pStyle w:val="BodyText"/>
        <w:spacing w:line="470" w:lineRule="auto" w:before="273"/>
        <w:ind w:right="2169"/>
      </w:pPr>
      <w:r>
        <w:rPr/>
        <w:t>This</w:t>
      </w:r>
      <w:r>
        <w:rPr>
          <w:spacing w:val="-2"/>
        </w:rPr>
        <w:t> </w:t>
      </w:r>
      <w:r>
        <w:rPr/>
        <w:t>example</w:t>
      </w:r>
      <w:r>
        <w:rPr>
          <w:spacing w:val="-3"/>
        </w:rPr>
        <w:t> </w:t>
      </w:r>
      <w:r>
        <w:rPr/>
        <w:t>deals</w:t>
      </w:r>
      <w:r>
        <w:rPr>
          <w:spacing w:val="-4"/>
        </w:rPr>
        <w:t> </w:t>
      </w:r>
      <w:r>
        <w:rPr/>
        <w:t>with</w:t>
      </w:r>
      <w:r>
        <w:rPr>
          <w:spacing w:val="-3"/>
        </w:rPr>
        <w:t> </w:t>
      </w:r>
      <w:r>
        <w:rPr/>
        <w:t>annuity</w:t>
      </w:r>
      <w:r>
        <w:rPr>
          <w:spacing w:val="-5"/>
        </w:rPr>
        <w:t> </w:t>
      </w:r>
      <w:r>
        <w:rPr/>
        <w:t>due</w:t>
      </w:r>
      <w:r>
        <w:rPr>
          <w:spacing w:val="-4"/>
        </w:rPr>
        <w:t> </w:t>
      </w:r>
      <w:r>
        <w:rPr/>
        <w:t>as</w:t>
      </w:r>
      <w:r>
        <w:rPr>
          <w:spacing w:val="-4"/>
        </w:rPr>
        <w:t> </w:t>
      </w:r>
      <w:r>
        <w:rPr/>
        <w:t>payment</w:t>
      </w:r>
      <w:r>
        <w:rPr>
          <w:spacing w:val="-3"/>
        </w:rPr>
        <w:t> </w:t>
      </w:r>
      <w:r>
        <w:rPr/>
        <w:t>is</w:t>
      </w:r>
      <w:r>
        <w:rPr>
          <w:spacing w:val="-2"/>
        </w:rPr>
        <w:t> </w:t>
      </w:r>
      <w:r>
        <w:rPr/>
        <w:t>made</w:t>
      </w:r>
      <w:r>
        <w:rPr>
          <w:spacing w:val="-4"/>
        </w:rPr>
        <w:t> </w:t>
      </w:r>
      <w:r>
        <w:rPr/>
        <w:t>at</w:t>
      </w:r>
      <w:r>
        <w:rPr>
          <w:spacing w:val="-3"/>
        </w:rPr>
        <w:t> </w:t>
      </w:r>
      <w:r>
        <w:rPr/>
        <w:t>the</w:t>
      </w:r>
      <w:r>
        <w:rPr>
          <w:spacing w:val="-3"/>
        </w:rPr>
        <w:t> </w:t>
      </w:r>
      <w:r>
        <w:rPr/>
        <w:t>beginning</w:t>
      </w:r>
      <w:r>
        <w:rPr>
          <w:spacing w:val="-7"/>
        </w:rPr>
        <w:t> </w:t>
      </w:r>
      <w:r>
        <w:rPr/>
        <w:t>of every</w:t>
      </w:r>
      <w:r>
        <w:rPr>
          <w:spacing w:val="-2"/>
        </w:rPr>
        <w:t> </w:t>
      </w:r>
      <w:r>
        <w:rPr/>
        <w:t>year. PVAD = A {[1 – 1 / (1 + r)</w:t>
      </w:r>
      <w:r>
        <w:rPr>
          <w:vertAlign w:val="superscript"/>
        </w:rPr>
        <w:t>n</w:t>
      </w:r>
      <w:r>
        <w:rPr>
          <w:vertAlign w:val="baseline"/>
        </w:rPr>
        <w:t>] / r} * (1 + r) = 30000 {[1 – 1 / (1.08)</w:t>
      </w:r>
      <w:r>
        <w:rPr>
          <w:vertAlign w:val="superscript"/>
        </w:rPr>
        <w:t>20</w:t>
      </w:r>
      <w:r>
        <w:rPr>
          <w:vertAlign w:val="baseline"/>
        </w:rPr>
        <w:t>] / 0.08} * (1.08) =</w:t>
      </w:r>
    </w:p>
    <w:p>
      <w:pPr>
        <w:pStyle w:val="BodyText"/>
        <w:spacing w:before="1"/>
      </w:pPr>
      <w:r>
        <w:rPr>
          <w:spacing w:val="-2"/>
        </w:rPr>
        <w:t>$318,108</w:t>
      </w:r>
    </w:p>
    <w:p>
      <w:pPr>
        <w:pStyle w:val="Heading2"/>
        <w:numPr>
          <w:ilvl w:val="0"/>
          <w:numId w:val="138"/>
        </w:numPr>
        <w:tabs>
          <w:tab w:pos="554" w:val="left" w:leader="none"/>
        </w:tabs>
        <w:spacing w:line="240" w:lineRule="auto" w:before="281" w:after="0"/>
        <w:ind w:left="554" w:right="0" w:hanging="302"/>
        <w:jc w:val="left"/>
      </w:pPr>
      <w:r>
        <w:rPr>
          <w:spacing w:val="-2"/>
        </w:rPr>
        <w:t>Perpetuity</w:t>
      </w:r>
    </w:p>
    <w:p>
      <w:pPr>
        <w:pStyle w:val="BodyText"/>
        <w:spacing w:line="237" w:lineRule="auto" w:before="283"/>
        <w:ind w:right="1423"/>
        <w:jc w:val="both"/>
      </w:pPr>
      <w:r>
        <w:rPr/>
        <w:t>A</w:t>
      </w:r>
      <w:r>
        <w:rPr>
          <w:spacing w:val="-1"/>
        </w:rPr>
        <w:t> </w:t>
      </w:r>
      <w:r>
        <w:rPr/>
        <w:t>perpetuity</w:t>
      </w:r>
      <w:r>
        <w:rPr>
          <w:spacing w:val="-2"/>
        </w:rPr>
        <w:t> </w:t>
      </w:r>
      <w:r>
        <w:rPr/>
        <w:t>is</w:t>
      </w:r>
      <w:r>
        <w:rPr>
          <w:spacing w:val="-4"/>
        </w:rPr>
        <w:t> </w:t>
      </w:r>
      <w:r>
        <w:rPr/>
        <w:t>an</w:t>
      </w:r>
      <w:r>
        <w:rPr>
          <w:spacing w:val="-3"/>
        </w:rPr>
        <w:t> </w:t>
      </w:r>
      <w:r>
        <w:rPr/>
        <w:t>annuity</w:t>
      </w:r>
      <w:r>
        <w:rPr>
          <w:spacing w:val="-2"/>
        </w:rPr>
        <w:t> </w:t>
      </w:r>
      <w:r>
        <w:rPr/>
        <w:t>that</w:t>
      </w:r>
      <w:r>
        <w:rPr>
          <w:spacing w:val="-3"/>
        </w:rPr>
        <w:t> </w:t>
      </w:r>
      <w:r>
        <w:rPr/>
        <w:t>pays</w:t>
      </w:r>
      <w:r>
        <w:rPr>
          <w:spacing w:val="-3"/>
        </w:rPr>
        <w:t> </w:t>
      </w:r>
      <w:r>
        <w:rPr/>
        <w:t>a</w:t>
      </w:r>
      <w:r>
        <w:rPr>
          <w:spacing w:val="-4"/>
        </w:rPr>
        <w:t> </w:t>
      </w:r>
      <w:r>
        <w:rPr/>
        <w:t>constant</w:t>
      </w:r>
      <w:r>
        <w:rPr>
          <w:spacing w:val="-1"/>
        </w:rPr>
        <w:t> </w:t>
      </w:r>
      <w:r>
        <w:rPr/>
        <w:t>amount</w:t>
      </w:r>
      <w:r>
        <w:rPr>
          <w:spacing w:val="-3"/>
        </w:rPr>
        <w:t> </w:t>
      </w:r>
      <w:r>
        <w:rPr/>
        <w:t>of</w:t>
      </w:r>
      <w:r>
        <w:rPr>
          <w:spacing w:val="-3"/>
        </w:rPr>
        <w:t> </w:t>
      </w:r>
      <w:r>
        <w:rPr/>
        <w:t>$A</w:t>
      </w:r>
      <w:r>
        <w:rPr>
          <w:spacing w:val="-4"/>
        </w:rPr>
        <w:t> </w:t>
      </w:r>
      <w:r>
        <w:rPr/>
        <w:t>forever, or</w:t>
      </w:r>
      <w:r>
        <w:rPr>
          <w:spacing w:val="-3"/>
        </w:rPr>
        <w:t> </w:t>
      </w:r>
      <w:r>
        <w:rPr/>
        <w:t>the</w:t>
      </w:r>
      <w:r>
        <w:rPr>
          <w:spacing w:val="-1"/>
        </w:rPr>
        <w:t> </w:t>
      </w:r>
      <w:r>
        <w:rPr/>
        <w:t>cash</w:t>
      </w:r>
      <w:r>
        <w:rPr>
          <w:spacing w:val="-3"/>
        </w:rPr>
        <w:t> </w:t>
      </w:r>
      <w:r>
        <w:rPr/>
        <w:t>flow</w:t>
      </w:r>
      <w:r>
        <w:rPr>
          <w:spacing w:val="-2"/>
        </w:rPr>
        <w:t> </w:t>
      </w:r>
      <w:r>
        <w:rPr/>
        <w:t>of</w:t>
      </w:r>
      <w:r>
        <w:rPr>
          <w:spacing w:val="-3"/>
        </w:rPr>
        <w:t> </w:t>
      </w:r>
      <w:r>
        <w:rPr/>
        <w:t>$A</w:t>
      </w:r>
      <w:r>
        <w:rPr>
          <w:spacing w:val="-3"/>
        </w:rPr>
        <w:t> </w:t>
      </w:r>
      <w:r>
        <w:rPr/>
        <w:t>will</w:t>
      </w:r>
      <w:r>
        <w:rPr>
          <w:spacing w:val="-4"/>
        </w:rPr>
        <w:t> </w:t>
      </w:r>
      <w:r>
        <w:rPr/>
        <w:t>be received for a very long time. Perpetuity has applications in finance as preference shares and common</w:t>
      </w:r>
      <w:r>
        <w:rPr>
          <w:spacing w:val="-5"/>
        </w:rPr>
        <w:t> </w:t>
      </w:r>
      <w:r>
        <w:rPr/>
        <w:t>shares</w:t>
      </w:r>
      <w:r>
        <w:rPr>
          <w:spacing w:val="-7"/>
        </w:rPr>
        <w:t> </w:t>
      </w:r>
      <w:r>
        <w:rPr/>
        <w:t>have</w:t>
      </w:r>
      <w:r>
        <w:rPr>
          <w:spacing w:val="-6"/>
        </w:rPr>
        <w:t> </w:t>
      </w:r>
      <w:r>
        <w:rPr/>
        <w:t>no</w:t>
      </w:r>
      <w:r>
        <w:rPr>
          <w:spacing w:val="-11"/>
        </w:rPr>
        <w:t> </w:t>
      </w:r>
      <w:r>
        <w:rPr/>
        <w:t>maturity</w:t>
      </w:r>
      <w:r>
        <w:rPr>
          <w:spacing w:val="-7"/>
        </w:rPr>
        <w:t> </w:t>
      </w:r>
      <w:r>
        <w:rPr/>
        <w:t>and</w:t>
      </w:r>
      <w:r>
        <w:rPr>
          <w:spacing w:val="-5"/>
        </w:rPr>
        <w:t> </w:t>
      </w:r>
      <w:r>
        <w:rPr/>
        <w:t>dividend</w:t>
      </w:r>
      <w:r>
        <w:rPr>
          <w:spacing w:val="-8"/>
        </w:rPr>
        <w:t> </w:t>
      </w:r>
      <w:r>
        <w:rPr/>
        <w:t>payments</w:t>
      </w:r>
      <w:r>
        <w:rPr>
          <w:spacing w:val="-7"/>
        </w:rPr>
        <w:t> </w:t>
      </w:r>
      <w:r>
        <w:rPr/>
        <w:t>are</w:t>
      </w:r>
      <w:r>
        <w:rPr>
          <w:spacing w:val="-6"/>
        </w:rPr>
        <w:t> </w:t>
      </w:r>
      <w:r>
        <w:rPr/>
        <w:t>received</w:t>
      </w:r>
      <w:r>
        <w:rPr>
          <w:spacing w:val="-5"/>
        </w:rPr>
        <w:t> </w:t>
      </w:r>
      <w:r>
        <w:rPr/>
        <w:t>for</w:t>
      </w:r>
      <w:r>
        <w:rPr>
          <w:spacing w:val="-8"/>
        </w:rPr>
        <w:t> </w:t>
      </w:r>
      <w:r>
        <w:rPr/>
        <w:t>a</w:t>
      </w:r>
      <w:r>
        <w:rPr>
          <w:spacing w:val="-6"/>
        </w:rPr>
        <w:t> </w:t>
      </w:r>
      <w:r>
        <w:rPr/>
        <w:t>long</w:t>
      </w:r>
      <w:r>
        <w:rPr>
          <w:spacing w:val="-9"/>
        </w:rPr>
        <w:t> </w:t>
      </w:r>
      <w:r>
        <w:rPr/>
        <w:t>time.</w:t>
      </w:r>
      <w:r>
        <w:rPr>
          <w:spacing w:val="-6"/>
        </w:rPr>
        <w:t> </w:t>
      </w:r>
      <w:r>
        <w:rPr/>
        <w:t>Therefore,</w:t>
      </w:r>
      <w:r>
        <w:rPr>
          <w:spacing w:val="-8"/>
        </w:rPr>
        <w:t> </w:t>
      </w:r>
      <w:r>
        <w:rPr/>
        <w:t>it is</w:t>
      </w:r>
      <w:r>
        <w:rPr>
          <w:spacing w:val="-12"/>
        </w:rPr>
        <w:t> </w:t>
      </w:r>
      <w:r>
        <w:rPr/>
        <w:t>necessary</w:t>
      </w:r>
      <w:r>
        <w:rPr>
          <w:spacing w:val="-12"/>
        </w:rPr>
        <w:t> </w:t>
      </w:r>
      <w:r>
        <w:rPr/>
        <w:t>for</w:t>
      </w:r>
      <w:r>
        <w:rPr>
          <w:spacing w:val="-12"/>
        </w:rPr>
        <w:t> </w:t>
      </w:r>
      <w:r>
        <w:rPr/>
        <w:t>us</w:t>
      </w:r>
      <w:r>
        <w:rPr>
          <w:spacing w:val="-14"/>
        </w:rPr>
        <w:t> </w:t>
      </w:r>
      <w:r>
        <w:rPr/>
        <w:t>to</w:t>
      </w:r>
      <w:r>
        <w:rPr>
          <w:spacing w:val="-11"/>
        </w:rPr>
        <w:t> </w:t>
      </w:r>
      <w:r>
        <w:rPr/>
        <w:t>know</w:t>
      </w:r>
      <w:r>
        <w:rPr>
          <w:spacing w:val="-10"/>
        </w:rPr>
        <w:t> </w:t>
      </w:r>
      <w:r>
        <w:rPr/>
        <w:t>how</w:t>
      </w:r>
      <w:r>
        <w:rPr>
          <w:spacing w:val="-10"/>
        </w:rPr>
        <w:t> </w:t>
      </w:r>
      <w:r>
        <w:rPr/>
        <w:t>to</w:t>
      </w:r>
      <w:r>
        <w:rPr>
          <w:spacing w:val="-8"/>
        </w:rPr>
        <w:t> </w:t>
      </w:r>
      <w:r>
        <w:rPr/>
        <w:t>calculate</w:t>
      </w:r>
      <w:r>
        <w:rPr>
          <w:spacing w:val="-11"/>
        </w:rPr>
        <w:t> </w:t>
      </w:r>
      <w:r>
        <w:rPr/>
        <w:t>the</w:t>
      </w:r>
      <w:r>
        <w:rPr>
          <w:spacing w:val="-13"/>
        </w:rPr>
        <w:t> </w:t>
      </w:r>
      <w:r>
        <w:rPr/>
        <w:t>present</w:t>
      </w:r>
      <w:r>
        <w:rPr>
          <w:spacing w:val="-10"/>
        </w:rPr>
        <w:t> </w:t>
      </w:r>
      <w:r>
        <w:rPr/>
        <w:t>value</w:t>
      </w:r>
      <w:r>
        <w:rPr>
          <w:spacing w:val="-11"/>
        </w:rPr>
        <w:t> </w:t>
      </w:r>
      <w:r>
        <w:rPr/>
        <w:t>of</w:t>
      </w:r>
      <w:r>
        <w:rPr>
          <w:spacing w:val="-13"/>
        </w:rPr>
        <w:t> </w:t>
      </w:r>
      <w:r>
        <w:rPr/>
        <w:t>perpetuity.</w:t>
      </w:r>
      <w:r>
        <w:rPr>
          <w:spacing w:val="-12"/>
        </w:rPr>
        <w:t> </w:t>
      </w:r>
      <w:r>
        <w:rPr/>
        <w:t>Since</w:t>
      </w:r>
      <w:r>
        <w:rPr>
          <w:spacing w:val="-11"/>
        </w:rPr>
        <w:t> </w:t>
      </w:r>
      <w:r>
        <w:rPr/>
        <w:t>the</w:t>
      </w:r>
      <w:r>
        <w:rPr>
          <w:spacing w:val="-11"/>
        </w:rPr>
        <w:t> </w:t>
      </w:r>
      <w:r>
        <w:rPr/>
        <w:t>present</w:t>
      </w:r>
      <w:r>
        <w:rPr>
          <w:spacing w:val="-10"/>
        </w:rPr>
        <w:t> </w:t>
      </w:r>
      <w:r>
        <w:rPr/>
        <w:t>value of annuity for n years is given by:</w:t>
      </w:r>
    </w:p>
    <w:p>
      <w:pPr>
        <w:pStyle w:val="BodyText"/>
        <w:spacing w:before="196"/>
        <w:jc w:val="both"/>
      </w:pPr>
      <w:r>
        <w:rPr/>
        <w:t>PVA =</w:t>
      </w:r>
      <w:r>
        <w:rPr>
          <w:spacing w:val="80"/>
        </w:rPr>
        <w:t> </w:t>
      </w:r>
      <w:r>
        <w:rPr>
          <w:spacing w:val="13"/>
          <w:position w:val="-4"/>
        </w:rPr>
        <w:drawing>
          <wp:inline distT="0" distB="0" distL="0" distR="0">
            <wp:extent cx="648951" cy="412139"/>
            <wp:effectExtent l="0" t="0" r="0" b="0"/>
            <wp:docPr id="246" name="Image 246"/>
            <wp:cNvGraphicFramePr>
              <a:graphicFrameLocks/>
            </wp:cNvGraphicFramePr>
            <a:graphic>
              <a:graphicData uri="http://schemas.openxmlformats.org/drawingml/2006/picture">
                <pic:pic>
                  <pic:nvPicPr>
                    <pic:cNvPr id="246" name="Image 246"/>
                    <pic:cNvPicPr/>
                  </pic:nvPicPr>
                  <pic:blipFill>
                    <a:blip r:embed="rId168" cstate="print"/>
                    <a:stretch>
                      <a:fillRect/>
                    </a:stretch>
                  </pic:blipFill>
                  <pic:spPr>
                    <a:xfrm>
                      <a:off x="0" y="0"/>
                      <a:ext cx="648951" cy="412139"/>
                    </a:xfrm>
                    <a:prstGeom prst="rect">
                      <a:avLst/>
                    </a:prstGeom>
                  </pic:spPr>
                </pic:pic>
              </a:graphicData>
            </a:graphic>
          </wp:inline>
        </w:drawing>
      </w:r>
      <w:r>
        <w:rPr>
          <w:spacing w:val="13"/>
          <w:position w:val="-4"/>
        </w:rPr>
      </w:r>
    </w:p>
    <w:p>
      <w:pPr>
        <w:pStyle w:val="BodyText"/>
        <w:spacing w:before="147"/>
        <w:jc w:val="both"/>
      </w:pPr>
      <w:r>
        <w:rPr/>
        <w:t>As</w:t>
      </w:r>
      <w:r>
        <w:rPr>
          <w:spacing w:val="-2"/>
        </w:rPr>
        <w:t> </w:t>
      </w:r>
      <w:r>
        <w:rPr/>
        <w:t>n</w:t>
      </w:r>
      <w:r>
        <w:rPr>
          <w:spacing w:val="-3"/>
        </w:rPr>
        <w:t> </w:t>
      </w:r>
      <w:r>
        <w:rPr/>
        <w:t>becomes</w:t>
      </w:r>
      <w:r>
        <w:rPr>
          <w:spacing w:val="-3"/>
        </w:rPr>
        <w:t> </w:t>
      </w:r>
      <w:r>
        <w:rPr/>
        <w:t>large,</w:t>
      </w:r>
      <w:r>
        <w:rPr>
          <w:spacing w:val="-5"/>
        </w:rPr>
        <w:t> </w:t>
      </w:r>
      <w:r>
        <w:rPr>
          <w:spacing w:val="-3"/>
        </w:rPr>
        <w:drawing>
          <wp:inline distT="0" distB="0" distL="0" distR="0">
            <wp:extent cx="606425" cy="228861"/>
            <wp:effectExtent l="0" t="0" r="0" b="0"/>
            <wp:docPr id="247" name="Image 247"/>
            <wp:cNvGraphicFramePr>
              <a:graphicFrameLocks/>
            </wp:cNvGraphicFramePr>
            <a:graphic>
              <a:graphicData uri="http://schemas.openxmlformats.org/drawingml/2006/picture">
                <pic:pic>
                  <pic:nvPicPr>
                    <pic:cNvPr id="247" name="Image 247"/>
                    <pic:cNvPicPr/>
                  </pic:nvPicPr>
                  <pic:blipFill>
                    <a:blip r:embed="rId169" cstate="print"/>
                    <a:stretch>
                      <a:fillRect/>
                    </a:stretch>
                  </pic:blipFill>
                  <pic:spPr>
                    <a:xfrm>
                      <a:off x="0" y="0"/>
                      <a:ext cx="606425" cy="228861"/>
                    </a:xfrm>
                    <a:prstGeom prst="rect">
                      <a:avLst/>
                    </a:prstGeom>
                  </pic:spPr>
                </pic:pic>
              </a:graphicData>
            </a:graphic>
          </wp:inline>
        </w:drawing>
      </w:r>
      <w:r>
        <w:rPr>
          <w:spacing w:val="-3"/>
        </w:rPr>
      </w:r>
      <w:r>
        <w:rPr>
          <w:rFonts w:ascii="Times New Roman"/>
          <w:spacing w:val="-3"/>
        </w:rPr>
        <w:t> </w:t>
      </w:r>
      <w:r>
        <w:rPr/>
        <w:t>will</w:t>
      </w:r>
      <w:r>
        <w:rPr>
          <w:spacing w:val="-5"/>
        </w:rPr>
        <w:t> </w:t>
      </w:r>
      <w:r>
        <w:rPr/>
        <w:t>be</w:t>
      </w:r>
      <w:r>
        <w:rPr>
          <w:spacing w:val="-1"/>
        </w:rPr>
        <w:t> </w:t>
      </w:r>
      <w:r>
        <w:rPr/>
        <w:t>equal</w:t>
      </w:r>
      <w:r>
        <w:rPr>
          <w:spacing w:val="-4"/>
        </w:rPr>
        <w:t> </w:t>
      </w:r>
      <w:r>
        <w:rPr/>
        <w:t>to 1/r.</w:t>
      </w:r>
      <w:r>
        <w:rPr>
          <w:spacing w:val="-2"/>
        </w:rPr>
        <w:t> </w:t>
      </w:r>
      <w:r>
        <w:rPr/>
        <w:t>Thus,</w:t>
      </w:r>
      <w:r>
        <w:rPr>
          <w:spacing w:val="-4"/>
        </w:rPr>
        <w:t> </w:t>
      </w:r>
      <w:r>
        <w:rPr/>
        <w:t>present</w:t>
      </w:r>
      <w:r>
        <w:rPr>
          <w:spacing w:val="-2"/>
        </w:rPr>
        <w:t> </w:t>
      </w:r>
      <w:r>
        <w:rPr/>
        <w:t>value</w:t>
      </w:r>
      <w:r>
        <w:rPr>
          <w:spacing w:val="-4"/>
        </w:rPr>
        <w:t> </w:t>
      </w:r>
      <w:r>
        <w:rPr/>
        <w:t>of</w:t>
      </w:r>
      <w:r>
        <w:rPr>
          <w:spacing w:val="-1"/>
        </w:rPr>
        <w:t> </w:t>
      </w:r>
      <w:r>
        <w:rPr/>
        <w:t>perpetuity</w:t>
      </w:r>
      <w:r>
        <w:rPr>
          <w:spacing w:val="-4"/>
        </w:rPr>
        <w:t> </w:t>
      </w:r>
      <w:r>
        <w:rPr/>
        <w:t>is</w:t>
      </w:r>
      <w:r>
        <w:rPr>
          <w:spacing w:val="-2"/>
        </w:rPr>
        <w:t> </w:t>
      </w:r>
      <w:r>
        <w:rPr/>
        <w:t>given</w:t>
      </w:r>
      <w:r>
        <w:rPr>
          <w:spacing w:val="-2"/>
        </w:rPr>
        <w:t> </w:t>
      </w:r>
      <w:r>
        <w:rPr>
          <w:spacing w:val="-5"/>
        </w:rPr>
        <w:t>by:</w:t>
      </w:r>
    </w:p>
    <w:p>
      <w:pPr>
        <w:pStyle w:val="Heading2"/>
        <w:spacing w:line="472" w:lineRule="auto" w:before="284"/>
        <w:ind w:right="8129"/>
      </w:pPr>
      <w:r>
        <w:rPr/>
        <w:t>PV</w:t>
      </w:r>
      <w:r>
        <w:rPr>
          <w:spacing w:val="-7"/>
        </w:rPr>
        <w:t> </w:t>
      </w:r>
      <w:r>
        <w:rPr/>
        <w:t>of</w:t>
      </w:r>
      <w:r>
        <w:rPr>
          <w:spacing w:val="-4"/>
        </w:rPr>
        <w:t> </w:t>
      </w:r>
      <w:r>
        <w:rPr/>
        <w:t>perpetuity</w:t>
      </w:r>
      <w:r>
        <w:rPr>
          <w:spacing w:val="-7"/>
        </w:rPr>
        <w:t> </w:t>
      </w:r>
      <w:r>
        <w:rPr/>
        <w:t>=</w:t>
      </w:r>
      <w:r>
        <w:rPr>
          <w:spacing w:val="-7"/>
        </w:rPr>
        <w:t> </w:t>
      </w:r>
      <w:r>
        <w:rPr/>
        <w:t>A</w:t>
      </w:r>
      <w:r>
        <w:rPr>
          <w:spacing w:val="-6"/>
        </w:rPr>
        <w:t> </w:t>
      </w:r>
      <w:r>
        <w:rPr/>
        <w:t>/</w:t>
      </w:r>
      <w:r>
        <w:rPr>
          <w:spacing w:val="-8"/>
        </w:rPr>
        <w:t> </w:t>
      </w:r>
      <w:r>
        <w:rPr/>
        <w:t>r </w:t>
      </w:r>
      <w:r>
        <w:rPr>
          <w:spacing w:val="-2"/>
        </w:rPr>
        <w:t>Example:</w:t>
      </w:r>
    </w:p>
    <w:p>
      <w:pPr>
        <w:pStyle w:val="BodyText"/>
        <w:spacing w:line="244" w:lineRule="auto"/>
        <w:ind w:right="1396"/>
      </w:pPr>
      <w:r>
        <w:rPr/>
        <w:t>A</w:t>
      </w:r>
      <w:r>
        <w:rPr>
          <w:spacing w:val="-4"/>
        </w:rPr>
        <w:t> </w:t>
      </w:r>
      <w:r>
        <w:rPr/>
        <w:t>bond</w:t>
      </w:r>
      <w:r>
        <w:rPr>
          <w:spacing w:val="-6"/>
        </w:rPr>
        <w:t> </w:t>
      </w:r>
      <w:r>
        <w:rPr/>
        <w:t>pays</w:t>
      </w:r>
      <w:r>
        <w:rPr>
          <w:spacing w:val="-7"/>
        </w:rPr>
        <w:t> </w:t>
      </w:r>
      <w:r>
        <w:rPr/>
        <w:t>a</w:t>
      </w:r>
      <w:r>
        <w:rPr>
          <w:spacing w:val="-4"/>
        </w:rPr>
        <w:t> </w:t>
      </w:r>
      <w:r>
        <w:rPr/>
        <w:t>coupon</w:t>
      </w:r>
      <w:r>
        <w:rPr>
          <w:spacing w:val="-5"/>
        </w:rPr>
        <w:t> </w:t>
      </w:r>
      <w:r>
        <w:rPr/>
        <w:t>of</w:t>
      </w:r>
      <w:r>
        <w:rPr>
          <w:spacing w:val="-8"/>
        </w:rPr>
        <w:t> </w:t>
      </w:r>
      <w:r>
        <w:rPr/>
        <w:t>8%</w:t>
      </w:r>
      <w:r>
        <w:rPr>
          <w:spacing w:val="-4"/>
        </w:rPr>
        <w:t> </w:t>
      </w:r>
      <w:r>
        <w:rPr/>
        <w:t>with</w:t>
      </w:r>
      <w:r>
        <w:rPr>
          <w:spacing w:val="-8"/>
        </w:rPr>
        <w:t> </w:t>
      </w:r>
      <w:r>
        <w:rPr/>
        <w:t>face</w:t>
      </w:r>
      <w:r>
        <w:rPr>
          <w:spacing w:val="-4"/>
        </w:rPr>
        <w:t> </w:t>
      </w:r>
      <w:r>
        <w:rPr/>
        <w:t>value</w:t>
      </w:r>
      <w:r>
        <w:rPr>
          <w:spacing w:val="-6"/>
        </w:rPr>
        <w:t> </w:t>
      </w:r>
      <w:r>
        <w:rPr/>
        <w:t>of</w:t>
      </w:r>
      <w:r>
        <w:rPr>
          <w:spacing w:val="-5"/>
        </w:rPr>
        <w:t> </w:t>
      </w:r>
      <w:r>
        <w:rPr/>
        <w:t>$1000</w:t>
      </w:r>
      <w:r>
        <w:rPr>
          <w:spacing w:val="-6"/>
        </w:rPr>
        <w:t> </w:t>
      </w:r>
      <w:r>
        <w:rPr/>
        <w:t>and</w:t>
      </w:r>
      <w:r>
        <w:rPr>
          <w:spacing w:val="-5"/>
        </w:rPr>
        <w:t> </w:t>
      </w:r>
      <w:r>
        <w:rPr/>
        <w:t>coupon</w:t>
      </w:r>
      <w:r>
        <w:rPr>
          <w:spacing w:val="-5"/>
        </w:rPr>
        <w:t> </w:t>
      </w:r>
      <w:r>
        <w:rPr/>
        <w:t>is</w:t>
      </w:r>
      <w:r>
        <w:rPr>
          <w:spacing w:val="-7"/>
        </w:rPr>
        <w:t> </w:t>
      </w:r>
      <w:r>
        <w:rPr/>
        <w:t>paid</w:t>
      </w:r>
      <w:r>
        <w:rPr>
          <w:spacing w:val="-5"/>
        </w:rPr>
        <w:t> </w:t>
      </w:r>
      <w:r>
        <w:rPr/>
        <w:t>for</w:t>
      </w:r>
      <w:r>
        <w:rPr>
          <w:spacing w:val="-3"/>
        </w:rPr>
        <w:t> </w:t>
      </w:r>
      <w:r>
        <w:rPr/>
        <w:t>a</w:t>
      </w:r>
      <w:r>
        <w:rPr>
          <w:spacing w:val="-6"/>
        </w:rPr>
        <w:t> </w:t>
      </w:r>
      <w:r>
        <w:rPr/>
        <w:t>very</w:t>
      </w:r>
      <w:r>
        <w:rPr>
          <w:spacing w:val="-7"/>
        </w:rPr>
        <w:t> </w:t>
      </w:r>
      <w:r>
        <w:rPr/>
        <w:t>long</w:t>
      </w:r>
      <w:r>
        <w:rPr>
          <w:spacing w:val="-7"/>
        </w:rPr>
        <w:t> </w:t>
      </w:r>
      <w:r>
        <w:rPr/>
        <w:t>time.</w:t>
      </w:r>
      <w:r>
        <w:rPr>
          <w:spacing w:val="-6"/>
        </w:rPr>
        <w:t> </w:t>
      </w:r>
      <w:r>
        <w:rPr/>
        <w:t>What will be the value of this bond if the discount rate is 10%</w:t>
      </w:r>
    </w:p>
    <w:p>
      <w:pPr>
        <w:pStyle w:val="BodyText"/>
        <w:spacing w:line="244" w:lineRule="auto" w:before="267"/>
        <w:ind w:right="1396"/>
      </w:pPr>
      <w:r>
        <w:rPr/>
        <w:t>Since</w:t>
      </w:r>
      <w:r>
        <w:rPr>
          <w:spacing w:val="-1"/>
        </w:rPr>
        <w:t> </w:t>
      </w:r>
      <w:r>
        <w:rPr/>
        <w:t>the</w:t>
      </w:r>
      <w:r>
        <w:rPr>
          <w:spacing w:val="-1"/>
        </w:rPr>
        <w:t> </w:t>
      </w:r>
      <w:r>
        <w:rPr/>
        <w:t>coupon</w:t>
      </w:r>
      <w:r>
        <w:rPr>
          <w:spacing w:val="-1"/>
        </w:rPr>
        <w:t> </w:t>
      </w:r>
      <w:r>
        <w:rPr/>
        <w:t>is</w:t>
      </w:r>
      <w:r>
        <w:rPr>
          <w:spacing w:val="-4"/>
        </w:rPr>
        <w:t> </w:t>
      </w:r>
      <w:r>
        <w:rPr/>
        <w:t>paid</w:t>
      </w:r>
      <w:r>
        <w:rPr>
          <w:spacing w:val="-5"/>
        </w:rPr>
        <w:t> </w:t>
      </w:r>
      <w:r>
        <w:rPr/>
        <w:t>for</w:t>
      </w:r>
      <w:r>
        <w:rPr>
          <w:spacing w:val="-1"/>
        </w:rPr>
        <w:t> </w:t>
      </w:r>
      <w:r>
        <w:rPr/>
        <w:t>a</w:t>
      </w:r>
      <w:r>
        <w:rPr>
          <w:spacing w:val="-4"/>
        </w:rPr>
        <w:t> </w:t>
      </w:r>
      <w:r>
        <w:rPr/>
        <w:t>long</w:t>
      </w:r>
      <w:r>
        <w:rPr>
          <w:spacing w:val="-4"/>
        </w:rPr>
        <w:t> </w:t>
      </w:r>
      <w:r>
        <w:rPr/>
        <w:t>time,</w:t>
      </w:r>
      <w:r>
        <w:rPr>
          <w:spacing w:val="-3"/>
        </w:rPr>
        <w:t> </w:t>
      </w:r>
      <w:r>
        <w:rPr/>
        <w:t>it</w:t>
      </w:r>
      <w:r>
        <w:rPr>
          <w:spacing w:val="-3"/>
        </w:rPr>
        <w:t> </w:t>
      </w:r>
      <w:r>
        <w:rPr/>
        <w:t>can</w:t>
      </w:r>
      <w:r>
        <w:rPr>
          <w:spacing w:val="-3"/>
        </w:rPr>
        <w:t> </w:t>
      </w:r>
      <w:r>
        <w:rPr/>
        <w:t>be</w:t>
      </w:r>
      <w:r>
        <w:rPr>
          <w:spacing w:val="-3"/>
        </w:rPr>
        <w:t> </w:t>
      </w:r>
      <w:r>
        <w:rPr/>
        <w:t>considered</w:t>
      </w:r>
      <w:r>
        <w:rPr>
          <w:spacing w:val="-1"/>
        </w:rPr>
        <w:t> </w:t>
      </w:r>
      <w:r>
        <w:rPr/>
        <w:t>as</w:t>
      </w:r>
      <w:r>
        <w:rPr>
          <w:spacing w:val="-4"/>
        </w:rPr>
        <w:t> </w:t>
      </w:r>
      <w:r>
        <w:rPr/>
        <w:t>a</w:t>
      </w:r>
      <w:r>
        <w:rPr>
          <w:spacing w:val="-2"/>
        </w:rPr>
        <w:t> </w:t>
      </w:r>
      <w:r>
        <w:rPr/>
        <w:t>perpetuity</w:t>
      </w:r>
      <w:r>
        <w:rPr>
          <w:spacing w:val="-2"/>
        </w:rPr>
        <w:t> </w:t>
      </w:r>
      <w:r>
        <w:rPr/>
        <w:t>and</w:t>
      </w:r>
      <w:r>
        <w:rPr>
          <w:spacing w:val="-1"/>
        </w:rPr>
        <w:t> </w:t>
      </w:r>
      <w:r>
        <w:rPr/>
        <w:t>the</w:t>
      </w:r>
      <w:r>
        <w:rPr>
          <w:spacing w:val="-3"/>
        </w:rPr>
        <w:t> </w:t>
      </w:r>
      <w:r>
        <w:rPr/>
        <w:t>present</w:t>
      </w:r>
      <w:r>
        <w:rPr>
          <w:spacing w:val="-1"/>
        </w:rPr>
        <w:t> </w:t>
      </w:r>
      <w:r>
        <w:rPr/>
        <w:t>value is calculated as</w:t>
      </w:r>
    </w:p>
    <w:p>
      <w:pPr>
        <w:pStyle w:val="BodyText"/>
        <w:spacing w:before="266"/>
      </w:pPr>
      <w:r>
        <w:rPr/>
        <w:t>Price = coupon</w:t>
      </w:r>
      <w:r>
        <w:rPr>
          <w:spacing w:val="-1"/>
        </w:rPr>
        <w:t> </w:t>
      </w:r>
      <w:r>
        <w:rPr/>
        <w:t>amount</w:t>
      </w:r>
      <w:r>
        <w:rPr>
          <w:spacing w:val="-2"/>
        </w:rPr>
        <w:t> </w:t>
      </w:r>
      <w:r>
        <w:rPr/>
        <w:t>/</w:t>
      </w:r>
      <w:r>
        <w:rPr>
          <w:spacing w:val="-2"/>
        </w:rPr>
        <w:t> </w:t>
      </w:r>
      <w:r>
        <w:rPr/>
        <w:t>r =</w:t>
      </w:r>
      <w:r>
        <w:rPr>
          <w:spacing w:val="-2"/>
        </w:rPr>
        <w:t> </w:t>
      </w:r>
      <w:r>
        <w:rPr/>
        <w:t>$80</w:t>
      </w:r>
      <w:r>
        <w:rPr>
          <w:spacing w:val="-2"/>
        </w:rPr>
        <w:t> </w:t>
      </w:r>
      <w:r>
        <w:rPr/>
        <w:t>/</w:t>
      </w:r>
      <w:r>
        <w:rPr>
          <w:spacing w:val="-2"/>
        </w:rPr>
        <w:t> </w:t>
      </w:r>
      <w:r>
        <w:rPr/>
        <w:t>0.10</w:t>
      </w:r>
      <w:r>
        <w:rPr>
          <w:spacing w:val="-2"/>
        </w:rPr>
        <w:t> </w:t>
      </w:r>
      <w:r>
        <w:rPr/>
        <w:t>=</w:t>
      </w:r>
      <w:r>
        <w:rPr>
          <w:spacing w:val="-1"/>
        </w:rPr>
        <w:t> </w:t>
      </w:r>
      <w:r>
        <w:rPr>
          <w:spacing w:val="-4"/>
        </w:rPr>
        <w:t>$800</w:t>
      </w:r>
    </w:p>
    <w:p>
      <w:pPr>
        <w:pStyle w:val="Heading2"/>
        <w:spacing w:before="281"/>
      </w:pPr>
      <w:r>
        <w:rPr>
          <w:spacing w:val="-2"/>
        </w:rPr>
        <w:t>Example:</w:t>
      </w:r>
    </w:p>
    <w:p>
      <w:pPr>
        <w:pStyle w:val="BodyText"/>
        <w:spacing w:line="244" w:lineRule="auto" w:before="285"/>
        <w:ind w:right="1445"/>
      </w:pPr>
      <w:r>
        <w:rPr/>
        <w:t>A stock is expected to pay a constant dividend of $2 per share for a long time. If the appropriate</w:t>
      </w:r>
      <w:r>
        <w:rPr>
          <w:spacing w:val="40"/>
        </w:rPr>
        <w:t> </w:t>
      </w:r>
      <w:r>
        <w:rPr/>
        <w:t>discount rate is 12%, what will be its current value?</w:t>
      </w:r>
    </w:p>
    <w:p>
      <w:pPr>
        <w:spacing w:after="0" w:line="244" w:lineRule="auto"/>
        <w:sectPr>
          <w:pgSz w:w="11900" w:h="16840"/>
          <w:pgMar w:header="0" w:footer="645" w:top="1320" w:bottom="860" w:left="600" w:right="0"/>
        </w:sectPr>
      </w:pPr>
    </w:p>
    <w:p>
      <w:pPr>
        <w:pStyle w:val="BodyText"/>
        <w:spacing w:line="244" w:lineRule="auto" w:before="27"/>
        <w:ind w:right="1413"/>
        <w:jc w:val="both"/>
      </w:pPr>
      <w:r>
        <w:rPr/>
        <w:t>Since same amount of dividend of $2 is paid over a long time, the value can be calculated by using the present value of perpetuity as:</w:t>
      </w:r>
    </w:p>
    <w:p>
      <w:pPr>
        <w:pStyle w:val="BodyText"/>
        <w:spacing w:before="266"/>
      </w:pPr>
      <w:r>
        <w:rPr/>
        <w:t>P =</w:t>
      </w:r>
      <w:r>
        <w:rPr>
          <w:spacing w:val="-2"/>
        </w:rPr>
        <w:t> </w:t>
      </w:r>
      <w:r>
        <w:rPr/>
        <w:t>dividend</w:t>
      </w:r>
      <w:r>
        <w:rPr>
          <w:spacing w:val="-2"/>
        </w:rPr>
        <w:t> </w:t>
      </w:r>
      <w:r>
        <w:rPr/>
        <w:t>/</w:t>
      </w:r>
      <w:r>
        <w:rPr>
          <w:spacing w:val="-1"/>
        </w:rPr>
        <w:t> </w:t>
      </w:r>
      <w:r>
        <w:rPr/>
        <w:t>r =</w:t>
      </w:r>
      <w:r>
        <w:rPr>
          <w:spacing w:val="-3"/>
        </w:rPr>
        <w:t> </w:t>
      </w:r>
      <w:r>
        <w:rPr/>
        <w:t>$2</w:t>
      </w:r>
      <w:r>
        <w:rPr>
          <w:spacing w:val="-1"/>
        </w:rPr>
        <w:t> </w:t>
      </w:r>
      <w:r>
        <w:rPr/>
        <w:t>/</w:t>
      </w:r>
      <w:r>
        <w:rPr>
          <w:spacing w:val="-2"/>
        </w:rPr>
        <w:t> </w:t>
      </w:r>
      <w:r>
        <w:rPr/>
        <w:t>0.12 =</w:t>
      </w:r>
      <w:r>
        <w:rPr>
          <w:spacing w:val="3"/>
        </w:rPr>
        <w:t> </w:t>
      </w:r>
      <w:r>
        <w:rPr>
          <w:spacing w:val="-2"/>
        </w:rPr>
        <w:t>$16.67</w:t>
      </w:r>
    </w:p>
    <w:p>
      <w:pPr>
        <w:pStyle w:val="Heading2"/>
        <w:numPr>
          <w:ilvl w:val="0"/>
          <w:numId w:val="138"/>
        </w:numPr>
        <w:tabs>
          <w:tab w:pos="552" w:val="left" w:leader="none"/>
        </w:tabs>
        <w:spacing w:line="240" w:lineRule="auto" w:before="281" w:after="0"/>
        <w:ind w:left="552" w:right="0" w:hanging="300"/>
        <w:jc w:val="left"/>
      </w:pPr>
      <w:r>
        <w:rPr/>
        <w:t>Present</w:t>
      </w:r>
      <w:r>
        <w:rPr>
          <w:spacing w:val="-5"/>
        </w:rPr>
        <w:t> </w:t>
      </w:r>
      <w:r>
        <w:rPr/>
        <w:t>Value</w:t>
      </w:r>
      <w:r>
        <w:rPr>
          <w:spacing w:val="-6"/>
        </w:rPr>
        <w:t> </w:t>
      </w:r>
      <w:r>
        <w:rPr/>
        <w:t>with</w:t>
      </w:r>
      <w:r>
        <w:rPr>
          <w:spacing w:val="-1"/>
        </w:rPr>
        <w:t> </w:t>
      </w:r>
      <w:r>
        <w:rPr/>
        <w:t>Varying</w:t>
      </w:r>
      <w:r>
        <w:rPr>
          <w:spacing w:val="-4"/>
        </w:rPr>
        <w:t> </w:t>
      </w:r>
      <w:r>
        <w:rPr/>
        <w:t>Interest</w:t>
      </w:r>
      <w:r>
        <w:rPr>
          <w:spacing w:val="-2"/>
        </w:rPr>
        <w:t> Rates</w:t>
      </w:r>
    </w:p>
    <w:p>
      <w:pPr>
        <w:pStyle w:val="BodyText"/>
        <w:spacing w:line="244" w:lineRule="auto" w:before="285"/>
        <w:ind w:right="1416"/>
        <w:jc w:val="both"/>
      </w:pPr>
      <w:r>
        <w:rPr/>
        <w:t>If the interest rate changes from period to period, the future cash flows need to be discounted at appropriate rate for each period to calculate the present value.</w:t>
      </w:r>
    </w:p>
    <w:p>
      <w:pPr>
        <w:pStyle w:val="Heading2"/>
        <w:spacing w:before="264"/>
      </w:pPr>
      <w:r>
        <w:rPr>
          <w:spacing w:val="-2"/>
        </w:rPr>
        <w:t>Example:</w:t>
      </w:r>
    </w:p>
    <w:p>
      <w:pPr>
        <w:pStyle w:val="BodyText"/>
        <w:spacing w:before="284"/>
        <w:ind w:right="1407"/>
        <w:jc w:val="both"/>
      </w:pPr>
      <w:r>
        <w:rPr/>
        <w:t>You</w:t>
      </w:r>
      <w:r>
        <w:rPr>
          <w:spacing w:val="-3"/>
        </w:rPr>
        <w:t> </w:t>
      </w:r>
      <w:r>
        <w:rPr/>
        <w:t>plan</w:t>
      </w:r>
      <w:r>
        <w:rPr>
          <w:spacing w:val="-3"/>
        </w:rPr>
        <w:t> </w:t>
      </w:r>
      <w:r>
        <w:rPr/>
        <w:t>to</w:t>
      </w:r>
      <w:r>
        <w:rPr>
          <w:spacing w:val="-1"/>
        </w:rPr>
        <w:t> </w:t>
      </w:r>
      <w:r>
        <w:rPr/>
        <w:t>invest</w:t>
      </w:r>
      <w:r>
        <w:rPr>
          <w:spacing w:val="-3"/>
        </w:rPr>
        <w:t> </w:t>
      </w:r>
      <w:r>
        <w:rPr/>
        <w:t>today</w:t>
      </w:r>
      <w:r>
        <w:rPr>
          <w:spacing w:val="-4"/>
        </w:rPr>
        <w:t> </w:t>
      </w:r>
      <w:r>
        <w:rPr/>
        <w:t>in</w:t>
      </w:r>
      <w:r>
        <w:rPr>
          <w:spacing w:val="-1"/>
        </w:rPr>
        <w:t> </w:t>
      </w:r>
      <w:r>
        <w:rPr/>
        <w:t>an</w:t>
      </w:r>
      <w:r>
        <w:rPr>
          <w:spacing w:val="-1"/>
        </w:rPr>
        <w:t> </w:t>
      </w:r>
      <w:r>
        <w:rPr/>
        <w:t>investment</w:t>
      </w:r>
      <w:r>
        <w:rPr>
          <w:spacing w:val="-1"/>
        </w:rPr>
        <w:t> </w:t>
      </w:r>
      <w:r>
        <w:rPr/>
        <w:t>that</w:t>
      </w:r>
      <w:r>
        <w:rPr>
          <w:spacing w:val="-3"/>
        </w:rPr>
        <w:t> </w:t>
      </w:r>
      <w:r>
        <w:rPr/>
        <w:t>will</w:t>
      </w:r>
      <w:r>
        <w:rPr>
          <w:spacing w:val="-2"/>
        </w:rPr>
        <w:t> </w:t>
      </w:r>
      <w:r>
        <w:rPr/>
        <w:t>provide</w:t>
      </w:r>
      <w:r>
        <w:rPr>
          <w:spacing w:val="-1"/>
        </w:rPr>
        <w:t> </w:t>
      </w:r>
      <w:r>
        <w:rPr/>
        <w:t>you</w:t>
      </w:r>
      <w:r>
        <w:rPr>
          <w:spacing w:val="-3"/>
        </w:rPr>
        <w:t> </w:t>
      </w:r>
      <w:r>
        <w:rPr/>
        <w:t>with</w:t>
      </w:r>
      <w:r>
        <w:rPr>
          <w:spacing w:val="-1"/>
        </w:rPr>
        <w:t> </w:t>
      </w:r>
      <w:r>
        <w:rPr/>
        <w:t>cash</w:t>
      </w:r>
      <w:r>
        <w:rPr>
          <w:spacing w:val="-3"/>
        </w:rPr>
        <w:t> </w:t>
      </w:r>
      <w:r>
        <w:rPr/>
        <w:t>flows</w:t>
      </w:r>
      <w:r>
        <w:rPr>
          <w:spacing w:val="-2"/>
        </w:rPr>
        <w:t> </w:t>
      </w:r>
      <w:r>
        <w:rPr/>
        <w:t>of</w:t>
      </w:r>
      <w:r>
        <w:rPr>
          <w:spacing w:val="-1"/>
        </w:rPr>
        <w:t> </w:t>
      </w:r>
      <w:r>
        <w:rPr/>
        <w:t>$1000</w:t>
      </w:r>
      <w:r>
        <w:rPr>
          <w:spacing w:val="-1"/>
        </w:rPr>
        <w:t> </w:t>
      </w:r>
      <w:r>
        <w:rPr/>
        <w:t>at</w:t>
      </w:r>
      <w:r>
        <w:rPr>
          <w:spacing w:val="-3"/>
        </w:rPr>
        <w:t> </w:t>
      </w:r>
      <w:r>
        <w:rPr/>
        <w:t>the</w:t>
      </w:r>
      <w:r>
        <w:rPr>
          <w:spacing w:val="-3"/>
        </w:rPr>
        <w:t> </w:t>
      </w:r>
      <w:r>
        <w:rPr/>
        <w:t>end of</w:t>
      </w:r>
      <w:r>
        <w:rPr>
          <w:spacing w:val="-5"/>
        </w:rPr>
        <w:t> </w:t>
      </w:r>
      <w:r>
        <w:rPr/>
        <w:t>2</w:t>
      </w:r>
      <w:r>
        <w:rPr>
          <w:spacing w:val="-7"/>
        </w:rPr>
        <w:t> </w:t>
      </w:r>
      <w:r>
        <w:rPr/>
        <w:t>years</w:t>
      </w:r>
      <w:r>
        <w:rPr>
          <w:spacing w:val="-7"/>
        </w:rPr>
        <w:t> </w:t>
      </w:r>
      <w:r>
        <w:rPr/>
        <w:t>with</w:t>
      </w:r>
      <w:r>
        <w:rPr>
          <w:spacing w:val="-6"/>
        </w:rPr>
        <w:t> </w:t>
      </w:r>
      <w:r>
        <w:rPr/>
        <w:t>an</w:t>
      </w:r>
      <w:r>
        <w:rPr>
          <w:spacing w:val="-4"/>
        </w:rPr>
        <w:t> </w:t>
      </w:r>
      <w:r>
        <w:rPr/>
        <w:t>interest</w:t>
      </w:r>
      <w:r>
        <w:rPr>
          <w:spacing w:val="-4"/>
        </w:rPr>
        <w:t> </w:t>
      </w:r>
      <w:r>
        <w:rPr/>
        <w:t>rate</w:t>
      </w:r>
      <w:r>
        <w:rPr>
          <w:spacing w:val="-7"/>
        </w:rPr>
        <w:t> </w:t>
      </w:r>
      <w:r>
        <w:rPr/>
        <w:t>of</w:t>
      </w:r>
      <w:r>
        <w:rPr>
          <w:spacing w:val="-6"/>
        </w:rPr>
        <w:t> </w:t>
      </w:r>
      <w:r>
        <w:rPr/>
        <w:t>8%.</w:t>
      </w:r>
      <w:r>
        <w:rPr>
          <w:spacing w:val="-6"/>
        </w:rPr>
        <w:t> </w:t>
      </w:r>
      <w:r>
        <w:rPr/>
        <w:t>On</w:t>
      </w:r>
      <w:r>
        <w:rPr>
          <w:spacing w:val="-8"/>
        </w:rPr>
        <w:t> </w:t>
      </w:r>
      <w:r>
        <w:rPr/>
        <w:t>the</w:t>
      </w:r>
      <w:r>
        <w:rPr>
          <w:spacing w:val="-7"/>
        </w:rPr>
        <w:t> </w:t>
      </w:r>
      <w:r>
        <w:rPr/>
        <w:t>other</w:t>
      </w:r>
      <w:r>
        <w:rPr>
          <w:spacing w:val="-5"/>
        </w:rPr>
        <w:t> </w:t>
      </w:r>
      <w:r>
        <w:rPr/>
        <w:t>hand,</w:t>
      </w:r>
      <w:r>
        <w:rPr>
          <w:spacing w:val="-7"/>
        </w:rPr>
        <w:t> </w:t>
      </w:r>
      <w:r>
        <w:rPr/>
        <w:t>you</w:t>
      </w:r>
      <w:r>
        <w:rPr>
          <w:spacing w:val="-6"/>
        </w:rPr>
        <w:t> </w:t>
      </w:r>
      <w:r>
        <w:rPr/>
        <w:t>can</w:t>
      </w:r>
      <w:r>
        <w:rPr>
          <w:spacing w:val="-6"/>
        </w:rPr>
        <w:t> </w:t>
      </w:r>
      <w:r>
        <w:rPr/>
        <w:t>invest</w:t>
      </w:r>
      <w:r>
        <w:rPr>
          <w:spacing w:val="-6"/>
        </w:rPr>
        <w:t> </w:t>
      </w:r>
      <w:r>
        <w:rPr/>
        <w:t>in</w:t>
      </w:r>
      <w:r>
        <w:rPr>
          <w:spacing w:val="-8"/>
        </w:rPr>
        <w:t> </w:t>
      </w:r>
      <w:r>
        <w:rPr/>
        <w:t>another</w:t>
      </w:r>
      <w:r>
        <w:rPr>
          <w:spacing w:val="-7"/>
        </w:rPr>
        <w:t> </w:t>
      </w:r>
      <w:r>
        <w:rPr/>
        <w:t>investment</w:t>
      </w:r>
      <w:r>
        <w:rPr>
          <w:spacing w:val="-8"/>
        </w:rPr>
        <w:t> </w:t>
      </w:r>
      <w:r>
        <w:rPr/>
        <w:t>that pays interest of 7% in</w:t>
      </w:r>
      <w:r>
        <w:rPr>
          <w:spacing w:val="-1"/>
        </w:rPr>
        <w:t> </w:t>
      </w:r>
      <w:r>
        <w:rPr/>
        <w:t>the first year and 9.2% in the second year and provides a cash</w:t>
      </w:r>
      <w:r>
        <w:rPr>
          <w:spacing w:val="-1"/>
        </w:rPr>
        <w:t> </w:t>
      </w:r>
      <w:r>
        <w:rPr/>
        <w:t>flow of $1000 at the end of two years. Which of these investments would you prefer?</w:t>
      </w:r>
    </w:p>
    <w:p>
      <w:pPr>
        <w:pStyle w:val="BodyText"/>
        <w:spacing w:line="244" w:lineRule="auto" w:before="270"/>
        <w:ind w:right="1414"/>
        <w:jc w:val="both"/>
      </w:pPr>
      <w:r>
        <w:rPr/>
        <w:t>The first investment pays $1000 at the end of 2 years with constant interest rate of 8%. The PV of this investment is 1000 / (1.08)</w:t>
      </w:r>
      <w:r>
        <w:rPr>
          <w:vertAlign w:val="superscript"/>
        </w:rPr>
        <w:t>2</w:t>
      </w:r>
      <w:r>
        <w:rPr>
          <w:vertAlign w:val="baseline"/>
        </w:rPr>
        <w:t> = $857.34.</w:t>
      </w:r>
    </w:p>
    <w:p>
      <w:pPr>
        <w:pStyle w:val="BodyText"/>
        <w:spacing w:line="244" w:lineRule="auto" w:before="267"/>
        <w:ind w:right="1412"/>
        <w:jc w:val="both"/>
      </w:pPr>
      <w:r>
        <w:rPr/>
        <w:t>The second investment pays $1000 at the end of 2 years but interest rates are different in these 2 years. This can be looked at in two steps.</w:t>
      </w:r>
    </w:p>
    <w:p>
      <w:pPr>
        <w:pStyle w:val="BodyText"/>
        <w:spacing w:line="244" w:lineRule="auto" w:before="266"/>
        <w:ind w:right="1414"/>
        <w:jc w:val="both"/>
      </w:pPr>
      <w:r>
        <w:rPr/>
        <w:t>If the investment pays $1000 at the end of 2 years with interest rate of 9.2% in year 2, required investment would be 1000 / 1.092 = $915.75 at the end of year 1.</w:t>
      </w:r>
    </w:p>
    <w:p>
      <w:pPr>
        <w:pStyle w:val="BodyText"/>
        <w:spacing w:before="267"/>
      </w:pPr>
      <w:r>
        <w:rPr/>
        <w:t>To</w:t>
      </w:r>
      <w:r>
        <w:rPr>
          <w:spacing w:val="14"/>
        </w:rPr>
        <w:t> </w:t>
      </w:r>
      <w:r>
        <w:rPr/>
        <w:t>have</w:t>
      </w:r>
      <w:r>
        <w:rPr>
          <w:spacing w:val="13"/>
        </w:rPr>
        <w:t> </w:t>
      </w:r>
      <w:r>
        <w:rPr/>
        <w:t>this</w:t>
      </w:r>
      <w:r>
        <w:rPr>
          <w:spacing w:val="12"/>
        </w:rPr>
        <w:t> </w:t>
      </w:r>
      <w:r>
        <w:rPr/>
        <w:t>amount</w:t>
      </w:r>
      <w:r>
        <w:rPr>
          <w:spacing w:val="14"/>
        </w:rPr>
        <w:t> </w:t>
      </w:r>
      <w:r>
        <w:rPr/>
        <w:t>of</w:t>
      </w:r>
      <w:r>
        <w:rPr>
          <w:spacing w:val="13"/>
        </w:rPr>
        <w:t> </w:t>
      </w:r>
      <w:r>
        <w:rPr/>
        <w:t>$915.75</w:t>
      </w:r>
      <w:r>
        <w:rPr>
          <w:spacing w:val="13"/>
        </w:rPr>
        <w:t> </w:t>
      </w:r>
      <w:r>
        <w:rPr/>
        <w:t>for</w:t>
      </w:r>
      <w:r>
        <w:rPr>
          <w:spacing w:val="13"/>
        </w:rPr>
        <w:t> </w:t>
      </w:r>
      <w:r>
        <w:rPr/>
        <w:t>investment</w:t>
      </w:r>
      <w:r>
        <w:rPr>
          <w:spacing w:val="14"/>
        </w:rPr>
        <w:t> </w:t>
      </w:r>
      <w:r>
        <w:rPr/>
        <w:t>at</w:t>
      </w:r>
      <w:r>
        <w:rPr>
          <w:spacing w:val="14"/>
        </w:rPr>
        <w:t> </w:t>
      </w:r>
      <w:r>
        <w:rPr/>
        <w:t>the</w:t>
      </w:r>
      <w:r>
        <w:rPr>
          <w:spacing w:val="14"/>
        </w:rPr>
        <w:t> </w:t>
      </w:r>
      <w:r>
        <w:rPr/>
        <w:t>end</w:t>
      </w:r>
      <w:r>
        <w:rPr>
          <w:spacing w:val="13"/>
        </w:rPr>
        <w:t> </w:t>
      </w:r>
      <w:r>
        <w:rPr/>
        <w:t>of</w:t>
      </w:r>
      <w:r>
        <w:rPr>
          <w:spacing w:val="14"/>
        </w:rPr>
        <w:t> </w:t>
      </w:r>
      <w:r>
        <w:rPr/>
        <w:t>year</w:t>
      </w:r>
      <w:r>
        <w:rPr>
          <w:spacing w:val="11"/>
        </w:rPr>
        <w:t> </w:t>
      </w:r>
      <w:r>
        <w:rPr/>
        <w:t>1,</w:t>
      </w:r>
      <w:r>
        <w:rPr>
          <w:spacing w:val="13"/>
        </w:rPr>
        <w:t> </w:t>
      </w:r>
      <w:r>
        <w:rPr/>
        <w:t>you</w:t>
      </w:r>
      <w:r>
        <w:rPr>
          <w:spacing w:val="14"/>
        </w:rPr>
        <w:t> </w:t>
      </w:r>
      <w:r>
        <w:rPr/>
        <w:t>need</w:t>
      </w:r>
      <w:r>
        <w:rPr>
          <w:spacing w:val="13"/>
        </w:rPr>
        <w:t> </w:t>
      </w:r>
      <w:r>
        <w:rPr/>
        <w:t>to</w:t>
      </w:r>
      <w:r>
        <w:rPr>
          <w:spacing w:val="13"/>
        </w:rPr>
        <w:t> </w:t>
      </w:r>
      <w:r>
        <w:rPr/>
        <w:t>invest</w:t>
      </w:r>
      <w:r>
        <w:rPr>
          <w:spacing w:val="13"/>
        </w:rPr>
        <w:t> </w:t>
      </w:r>
      <w:r>
        <w:rPr/>
        <w:t>915.75</w:t>
      </w:r>
      <w:r>
        <w:rPr>
          <w:spacing w:val="12"/>
        </w:rPr>
        <w:t> </w:t>
      </w:r>
      <w:r>
        <w:rPr>
          <w:spacing w:val="-10"/>
        </w:rPr>
        <w:t>/</w:t>
      </w:r>
    </w:p>
    <w:p>
      <w:pPr>
        <w:pStyle w:val="BodyText"/>
        <w:spacing w:before="4"/>
      </w:pPr>
      <w:r>
        <w:rPr/>
        <w:t>1.07</w:t>
      </w:r>
      <w:r>
        <w:rPr>
          <w:spacing w:val="-3"/>
        </w:rPr>
        <w:t> </w:t>
      </w:r>
      <w:r>
        <w:rPr/>
        <w:t>=</w:t>
      </w:r>
      <w:r>
        <w:rPr>
          <w:spacing w:val="-3"/>
        </w:rPr>
        <w:t> </w:t>
      </w:r>
      <w:r>
        <w:rPr/>
        <w:t>$855.84</w:t>
      </w:r>
      <w:r>
        <w:rPr>
          <w:spacing w:val="-3"/>
        </w:rPr>
        <w:t> </w:t>
      </w:r>
      <w:r>
        <w:rPr/>
        <w:t>at</w:t>
      </w:r>
      <w:r>
        <w:rPr>
          <w:spacing w:val="-2"/>
        </w:rPr>
        <w:t> </w:t>
      </w:r>
      <w:r>
        <w:rPr/>
        <w:t>the</w:t>
      </w:r>
      <w:r>
        <w:rPr>
          <w:spacing w:val="-1"/>
        </w:rPr>
        <w:t> </w:t>
      </w:r>
      <w:r>
        <w:rPr/>
        <w:t>current</w:t>
      </w:r>
      <w:r>
        <w:rPr>
          <w:spacing w:val="-2"/>
        </w:rPr>
        <w:t> </w:t>
      </w:r>
      <w:r>
        <w:rPr/>
        <w:t>time</w:t>
      </w:r>
      <w:r>
        <w:rPr>
          <w:spacing w:val="-1"/>
        </w:rPr>
        <w:t> </w:t>
      </w:r>
      <w:r>
        <w:rPr/>
        <w:t>as</w:t>
      </w:r>
      <w:r>
        <w:rPr>
          <w:spacing w:val="-2"/>
        </w:rPr>
        <w:t> </w:t>
      </w:r>
      <w:r>
        <w:rPr/>
        <w:t>interest</w:t>
      </w:r>
      <w:r>
        <w:rPr>
          <w:spacing w:val="-2"/>
        </w:rPr>
        <w:t> </w:t>
      </w:r>
      <w:r>
        <w:rPr/>
        <w:t>rate</w:t>
      </w:r>
      <w:r>
        <w:rPr>
          <w:spacing w:val="-3"/>
        </w:rPr>
        <w:t> </w:t>
      </w:r>
      <w:r>
        <w:rPr/>
        <w:t>in</w:t>
      </w:r>
      <w:r>
        <w:rPr>
          <w:spacing w:val="-1"/>
        </w:rPr>
        <w:t> </w:t>
      </w:r>
      <w:r>
        <w:rPr/>
        <w:t>year</w:t>
      </w:r>
      <w:r>
        <w:rPr>
          <w:spacing w:val="-3"/>
        </w:rPr>
        <w:t> </w:t>
      </w:r>
      <w:r>
        <w:rPr/>
        <w:t>1</w:t>
      </w:r>
      <w:r>
        <w:rPr>
          <w:spacing w:val="-3"/>
        </w:rPr>
        <w:t> </w:t>
      </w:r>
      <w:r>
        <w:rPr/>
        <w:t>is</w:t>
      </w:r>
      <w:r>
        <w:rPr>
          <w:spacing w:val="-1"/>
        </w:rPr>
        <w:t> </w:t>
      </w:r>
      <w:r>
        <w:rPr>
          <w:spacing w:val="-5"/>
        </w:rPr>
        <w:t>7%.</w:t>
      </w:r>
    </w:p>
    <w:p>
      <w:pPr>
        <w:pStyle w:val="BodyText"/>
        <w:spacing w:line="244" w:lineRule="auto" w:before="271"/>
        <w:ind w:right="1666"/>
      </w:pPr>
      <w:r>
        <w:rPr/>
        <w:t>Since investing with variable rate of interest costs $855.84, it will be preferred over fixed rate of</w:t>
      </w:r>
      <w:r>
        <w:rPr>
          <w:spacing w:val="80"/>
        </w:rPr>
        <w:t> </w:t>
      </w:r>
      <w:r>
        <w:rPr/>
        <w:t>interest, which costs $857.34.</w:t>
      </w:r>
    </w:p>
    <w:p>
      <w:pPr>
        <w:pStyle w:val="BodyText"/>
        <w:spacing w:line="472" w:lineRule="auto" w:before="267"/>
        <w:ind w:right="2533"/>
      </w:pPr>
      <w:r>
        <w:rPr/>
        <w:t>This</w:t>
      </w:r>
      <w:r>
        <w:rPr>
          <w:spacing w:val="-3"/>
        </w:rPr>
        <w:t> </w:t>
      </w:r>
      <w:r>
        <w:rPr/>
        <w:t>example</w:t>
      </w:r>
      <w:r>
        <w:rPr>
          <w:spacing w:val="-3"/>
        </w:rPr>
        <w:t> </w:t>
      </w:r>
      <w:r>
        <w:rPr/>
        <w:t>shows</w:t>
      </w:r>
      <w:r>
        <w:rPr>
          <w:spacing w:val="-5"/>
        </w:rPr>
        <w:t> </w:t>
      </w:r>
      <w:r>
        <w:rPr/>
        <w:t>that</w:t>
      </w:r>
      <w:r>
        <w:rPr>
          <w:spacing w:val="-6"/>
        </w:rPr>
        <w:t> </w:t>
      </w:r>
      <w:r>
        <w:rPr/>
        <w:t>the</w:t>
      </w:r>
      <w:r>
        <w:rPr>
          <w:spacing w:val="-5"/>
        </w:rPr>
        <w:t> </w:t>
      </w:r>
      <w:r>
        <w:rPr/>
        <w:t>present</w:t>
      </w:r>
      <w:r>
        <w:rPr>
          <w:spacing w:val="-3"/>
        </w:rPr>
        <w:t> </w:t>
      </w:r>
      <w:r>
        <w:rPr/>
        <w:t>value</w:t>
      </w:r>
      <w:r>
        <w:rPr>
          <w:spacing w:val="-3"/>
        </w:rPr>
        <w:t> </w:t>
      </w:r>
      <w:r>
        <w:rPr/>
        <w:t>with</w:t>
      </w:r>
      <w:r>
        <w:rPr>
          <w:spacing w:val="-4"/>
        </w:rPr>
        <w:t> </w:t>
      </w:r>
      <w:r>
        <w:rPr/>
        <w:t>variable</w:t>
      </w:r>
      <w:r>
        <w:rPr>
          <w:spacing w:val="-5"/>
        </w:rPr>
        <w:t> </w:t>
      </w:r>
      <w:r>
        <w:rPr/>
        <w:t>interest</w:t>
      </w:r>
      <w:r>
        <w:rPr>
          <w:spacing w:val="-3"/>
        </w:rPr>
        <w:t> </w:t>
      </w:r>
      <w:r>
        <w:rPr/>
        <w:t>rate</w:t>
      </w:r>
      <w:r>
        <w:rPr>
          <w:spacing w:val="-3"/>
        </w:rPr>
        <w:t> </w:t>
      </w:r>
      <w:r>
        <w:rPr/>
        <w:t>is</w:t>
      </w:r>
      <w:r>
        <w:rPr>
          <w:spacing w:val="-5"/>
        </w:rPr>
        <w:t> </w:t>
      </w:r>
      <w:r>
        <w:rPr/>
        <w:t>calculated</w:t>
      </w:r>
      <w:r>
        <w:rPr>
          <w:spacing w:val="-3"/>
        </w:rPr>
        <w:t> </w:t>
      </w:r>
      <w:r>
        <w:rPr/>
        <w:t>as: </w:t>
      </w:r>
      <w:r>
        <w:rPr>
          <w:position w:val="2"/>
        </w:rPr>
        <w:t>PV = A / {(1 + r</w:t>
      </w:r>
      <w:r>
        <w:rPr>
          <w:sz w:val="18"/>
        </w:rPr>
        <w:t>1</w:t>
      </w:r>
      <w:r>
        <w:rPr>
          <w:position w:val="2"/>
        </w:rPr>
        <w:t>) (1 + r</w:t>
      </w:r>
      <w:r>
        <w:rPr>
          <w:sz w:val="18"/>
        </w:rPr>
        <w:t>2</w:t>
      </w:r>
      <w:r>
        <w:rPr>
          <w:position w:val="2"/>
        </w:rPr>
        <w:t>)}</w:t>
      </w:r>
    </w:p>
    <w:p>
      <w:pPr>
        <w:pStyle w:val="BodyText"/>
        <w:spacing w:line="287" w:lineRule="exact"/>
      </w:pPr>
      <w:r>
        <w:rPr/>
        <w:t>In</w:t>
      </w:r>
      <w:r>
        <w:rPr>
          <w:spacing w:val="-2"/>
        </w:rPr>
        <w:t> </w:t>
      </w:r>
      <w:r>
        <w:rPr/>
        <w:t>general,</w:t>
      </w:r>
      <w:r>
        <w:rPr>
          <w:spacing w:val="-1"/>
        </w:rPr>
        <w:t> </w:t>
      </w:r>
      <w:r>
        <w:rPr/>
        <w:t>if</w:t>
      </w:r>
      <w:r>
        <w:rPr>
          <w:spacing w:val="-1"/>
        </w:rPr>
        <w:t> </w:t>
      </w:r>
      <w:r>
        <w:rPr/>
        <w:t>cash</w:t>
      </w:r>
      <w:r>
        <w:rPr>
          <w:spacing w:val="-3"/>
        </w:rPr>
        <w:t> </w:t>
      </w:r>
      <w:r>
        <w:rPr/>
        <w:t>flows</w:t>
      </w:r>
      <w:r>
        <w:rPr>
          <w:spacing w:val="-4"/>
        </w:rPr>
        <w:t> </w:t>
      </w:r>
      <w:r>
        <w:rPr/>
        <w:t>occur</w:t>
      </w:r>
      <w:r>
        <w:rPr>
          <w:spacing w:val="-1"/>
        </w:rPr>
        <w:t> </w:t>
      </w:r>
      <w:r>
        <w:rPr/>
        <w:t>over</w:t>
      </w:r>
      <w:r>
        <w:rPr>
          <w:spacing w:val="-4"/>
        </w:rPr>
        <w:t> </w:t>
      </w:r>
      <w:r>
        <w:rPr/>
        <w:t>n</w:t>
      </w:r>
      <w:r>
        <w:rPr>
          <w:spacing w:val="-3"/>
        </w:rPr>
        <w:t> </w:t>
      </w:r>
      <w:r>
        <w:rPr/>
        <w:t>periods,</w:t>
      </w:r>
      <w:r>
        <w:rPr>
          <w:spacing w:val="-3"/>
        </w:rPr>
        <w:t> </w:t>
      </w:r>
      <w:r>
        <w:rPr/>
        <w:t>PV</w:t>
      </w:r>
      <w:r>
        <w:rPr>
          <w:spacing w:val="-3"/>
        </w:rPr>
        <w:t> </w:t>
      </w:r>
      <w:r>
        <w:rPr/>
        <w:t>is</w:t>
      </w:r>
      <w:r>
        <w:rPr>
          <w:spacing w:val="-2"/>
        </w:rPr>
        <w:t> </w:t>
      </w:r>
      <w:r>
        <w:rPr/>
        <w:t>calculated</w:t>
      </w:r>
      <w:r>
        <w:rPr>
          <w:spacing w:val="-1"/>
        </w:rPr>
        <w:t> </w:t>
      </w:r>
      <w:r>
        <w:rPr>
          <w:spacing w:val="-5"/>
        </w:rPr>
        <w:t>as:</w:t>
      </w:r>
    </w:p>
    <w:p>
      <w:pPr>
        <w:pStyle w:val="BodyText"/>
        <w:spacing w:before="284"/>
      </w:pPr>
      <w:r>
        <w:rPr>
          <w:position w:val="2"/>
        </w:rPr>
        <w:t>PV =</w:t>
      </w:r>
      <w:r>
        <w:rPr>
          <w:spacing w:val="-2"/>
          <w:position w:val="2"/>
        </w:rPr>
        <w:t> </w:t>
      </w:r>
      <w:r>
        <w:rPr>
          <w:position w:val="2"/>
        </w:rPr>
        <w:t>A</w:t>
      </w:r>
      <w:r>
        <w:rPr>
          <w:spacing w:val="1"/>
          <w:position w:val="2"/>
        </w:rPr>
        <w:t> </w:t>
      </w:r>
      <w:r>
        <w:rPr>
          <w:position w:val="2"/>
        </w:rPr>
        <w:t>/[(1</w:t>
      </w:r>
      <w:r>
        <w:rPr>
          <w:spacing w:val="1"/>
          <w:position w:val="2"/>
        </w:rPr>
        <w:t> </w:t>
      </w:r>
      <w:r>
        <w:rPr>
          <w:position w:val="2"/>
        </w:rPr>
        <w:t>+</w:t>
      </w:r>
      <w:r>
        <w:rPr>
          <w:spacing w:val="-3"/>
          <w:position w:val="2"/>
        </w:rPr>
        <w:t> </w:t>
      </w:r>
      <w:r>
        <w:rPr>
          <w:position w:val="2"/>
        </w:rPr>
        <w:t>r</w:t>
      </w:r>
      <w:r>
        <w:rPr>
          <w:sz w:val="18"/>
        </w:rPr>
        <w:t>1</w:t>
      </w:r>
      <w:r>
        <w:rPr>
          <w:position w:val="2"/>
        </w:rPr>
        <w:t>)</w:t>
      </w:r>
      <w:r>
        <w:rPr>
          <w:spacing w:val="-1"/>
          <w:position w:val="2"/>
        </w:rPr>
        <w:t> </w:t>
      </w:r>
      <w:r>
        <w:rPr>
          <w:position w:val="2"/>
        </w:rPr>
        <w:t>(1</w:t>
      </w:r>
      <w:r>
        <w:rPr>
          <w:spacing w:val="-2"/>
          <w:position w:val="2"/>
        </w:rPr>
        <w:t> </w:t>
      </w:r>
      <w:r>
        <w:rPr>
          <w:position w:val="2"/>
        </w:rPr>
        <w:t>+</w:t>
      </w:r>
      <w:r>
        <w:rPr>
          <w:spacing w:val="1"/>
          <w:position w:val="2"/>
        </w:rPr>
        <w:t> </w:t>
      </w:r>
      <w:r>
        <w:rPr>
          <w:position w:val="2"/>
        </w:rPr>
        <w:t>r</w:t>
      </w:r>
      <w:r>
        <w:rPr>
          <w:sz w:val="18"/>
        </w:rPr>
        <w:t>2</w:t>
      </w:r>
      <w:r>
        <w:rPr>
          <w:position w:val="2"/>
        </w:rPr>
        <w:t>)</w:t>
      </w:r>
      <w:r>
        <w:rPr>
          <w:spacing w:val="-4"/>
          <w:position w:val="2"/>
        </w:rPr>
        <w:t> </w:t>
      </w:r>
      <w:r>
        <w:rPr>
          <w:position w:val="2"/>
        </w:rPr>
        <w:t>… (1 +</w:t>
      </w:r>
      <w:r>
        <w:rPr>
          <w:spacing w:val="1"/>
          <w:position w:val="2"/>
        </w:rPr>
        <w:t> </w:t>
      </w:r>
      <w:r>
        <w:rPr>
          <w:position w:val="2"/>
        </w:rPr>
        <w:t>r</w:t>
      </w:r>
      <w:r>
        <w:rPr>
          <w:sz w:val="18"/>
        </w:rPr>
        <w:t>n</w:t>
      </w:r>
      <w:r>
        <w:rPr>
          <w:position w:val="2"/>
        </w:rPr>
        <w:t>)</w:t>
      </w:r>
      <w:r>
        <w:rPr>
          <w:spacing w:val="-1"/>
          <w:position w:val="2"/>
        </w:rPr>
        <w:t> </w:t>
      </w:r>
      <w:r>
        <w:rPr>
          <w:spacing w:val="-10"/>
          <w:position w:val="2"/>
        </w:rPr>
        <w:t>]</w:t>
      </w:r>
    </w:p>
    <w:p>
      <w:pPr>
        <w:pStyle w:val="ListParagraph"/>
        <w:numPr>
          <w:ilvl w:val="0"/>
          <w:numId w:val="138"/>
        </w:numPr>
        <w:tabs>
          <w:tab w:pos="630" w:val="left" w:leader="none"/>
        </w:tabs>
        <w:spacing w:line="240" w:lineRule="auto" w:before="276" w:after="0"/>
        <w:ind w:left="630" w:right="0" w:hanging="378"/>
        <w:jc w:val="left"/>
        <w:rPr>
          <w:b/>
          <w:sz w:val="23"/>
        </w:rPr>
      </w:pPr>
      <w:r>
        <w:rPr>
          <w:b/>
          <w:sz w:val="23"/>
        </w:rPr>
        <w:t>Present</w:t>
      </w:r>
      <w:r>
        <w:rPr>
          <w:b/>
          <w:spacing w:val="-3"/>
          <w:sz w:val="23"/>
        </w:rPr>
        <w:t> </w:t>
      </w:r>
      <w:r>
        <w:rPr>
          <w:b/>
          <w:sz w:val="23"/>
        </w:rPr>
        <w:t>Value</w:t>
      </w:r>
      <w:r>
        <w:rPr>
          <w:b/>
          <w:spacing w:val="-3"/>
          <w:sz w:val="23"/>
        </w:rPr>
        <w:t> </w:t>
      </w:r>
      <w:r>
        <w:rPr>
          <w:b/>
          <w:sz w:val="23"/>
        </w:rPr>
        <w:t>of</w:t>
      </w:r>
      <w:r>
        <w:rPr>
          <w:b/>
          <w:spacing w:val="-5"/>
          <w:sz w:val="23"/>
        </w:rPr>
        <w:t> </w:t>
      </w:r>
      <w:r>
        <w:rPr>
          <w:b/>
          <w:sz w:val="23"/>
        </w:rPr>
        <w:t>Variable</w:t>
      </w:r>
      <w:r>
        <w:rPr>
          <w:b/>
          <w:spacing w:val="-3"/>
          <w:sz w:val="23"/>
        </w:rPr>
        <w:t> </w:t>
      </w:r>
      <w:r>
        <w:rPr>
          <w:b/>
          <w:sz w:val="23"/>
        </w:rPr>
        <w:t>Stream</w:t>
      </w:r>
      <w:r>
        <w:rPr>
          <w:b/>
          <w:spacing w:val="-3"/>
          <w:sz w:val="23"/>
        </w:rPr>
        <w:t> </w:t>
      </w:r>
      <w:r>
        <w:rPr>
          <w:b/>
          <w:sz w:val="23"/>
        </w:rPr>
        <w:t>of</w:t>
      </w:r>
      <w:r>
        <w:rPr>
          <w:b/>
          <w:spacing w:val="-3"/>
          <w:sz w:val="23"/>
        </w:rPr>
        <w:t> </w:t>
      </w:r>
      <w:r>
        <w:rPr>
          <w:b/>
          <w:sz w:val="23"/>
        </w:rPr>
        <w:t>Cash </w:t>
      </w:r>
      <w:r>
        <w:rPr>
          <w:b/>
          <w:spacing w:val="-2"/>
          <w:sz w:val="23"/>
        </w:rPr>
        <w:t>Flows</w:t>
      </w:r>
    </w:p>
    <w:p>
      <w:pPr>
        <w:pStyle w:val="BodyText"/>
        <w:spacing w:before="4"/>
        <w:ind w:left="0"/>
        <w:rPr>
          <w:b/>
          <w:sz w:val="23"/>
        </w:rPr>
      </w:pPr>
    </w:p>
    <w:p>
      <w:pPr>
        <w:pStyle w:val="BodyText"/>
        <w:ind w:right="1407"/>
        <w:jc w:val="both"/>
      </w:pPr>
      <w:r>
        <w:rPr/>
        <w:t>If the stream of future cash flows is not constant every period but varies between periods, the present</w:t>
      </w:r>
      <w:r>
        <w:rPr>
          <w:spacing w:val="-14"/>
        </w:rPr>
        <w:t> </w:t>
      </w:r>
      <w:r>
        <w:rPr/>
        <w:t>value</w:t>
      </w:r>
      <w:r>
        <w:rPr>
          <w:spacing w:val="-14"/>
        </w:rPr>
        <w:t> </w:t>
      </w:r>
      <w:r>
        <w:rPr/>
        <w:t>is</w:t>
      </w:r>
      <w:r>
        <w:rPr>
          <w:spacing w:val="-13"/>
        </w:rPr>
        <w:t> </w:t>
      </w:r>
      <w:r>
        <w:rPr/>
        <w:t>calculated</w:t>
      </w:r>
      <w:r>
        <w:rPr>
          <w:spacing w:val="-14"/>
        </w:rPr>
        <w:t> </w:t>
      </w:r>
      <w:r>
        <w:rPr/>
        <w:t>by</w:t>
      </w:r>
      <w:r>
        <w:rPr>
          <w:spacing w:val="-13"/>
        </w:rPr>
        <w:t> </w:t>
      </w:r>
      <w:r>
        <w:rPr/>
        <w:t>discounting</w:t>
      </w:r>
      <w:r>
        <w:rPr>
          <w:spacing w:val="-14"/>
        </w:rPr>
        <w:t> </w:t>
      </w:r>
      <w:r>
        <w:rPr/>
        <w:t>each</w:t>
      </w:r>
      <w:r>
        <w:rPr>
          <w:spacing w:val="-13"/>
        </w:rPr>
        <w:t> </w:t>
      </w:r>
      <w:r>
        <w:rPr/>
        <w:t>cash</w:t>
      </w:r>
      <w:r>
        <w:rPr>
          <w:spacing w:val="-14"/>
        </w:rPr>
        <w:t> </w:t>
      </w:r>
      <w:r>
        <w:rPr/>
        <w:t>flow</w:t>
      </w:r>
      <w:r>
        <w:rPr>
          <w:spacing w:val="-14"/>
        </w:rPr>
        <w:t> </w:t>
      </w:r>
      <w:r>
        <w:rPr/>
        <w:t>to</w:t>
      </w:r>
      <w:r>
        <w:rPr>
          <w:spacing w:val="-13"/>
        </w:rPr>
        <w:t> </w:t>
      </w:r>
      <w:r>
        <w:rPr/>
        <w:t>the</w:t>
      </w:r>
      <w:r>
        <w:rPr>
          <w:spacing w:val="-14"/>
        </w:rPr>
        <w:t> </w:t>
      </w:r>
      <w:r>
        <w:rPr/>
        <w:t>current</w:t>
      </w:r>
      <w:r>
        <w:rPr>
          <w:spacing w:val="-13"/>
        </w:rPr>
        <w:t> </w:t>
      </w:r>
      <w:r>
        <w:rPr/>
        <w:t>period</w:t>
      </w:r>
      <w:r>
        <w:rPr>
          <w:spacing w:val="-14"/>
        </w:rPr>
        <w:t> </w:t>
      </w:r>
      <w:r>
        <w:rPr/>
        <w:t>using</w:t>
      </w:r>
      <w:r>
        <w:rPr>
          <w:spacing w:val="-13"/>
        </w:rPr>
        <w:t> </w:t>
      </w:r>
      <w:r>
        <w:rPr/>
        <w:t>the</w:t>
      </w:r>
      <w:r>
        <w:rPr>
          <w:spacing w:val="-14"/>
        </w:rPr>
        <w:t> </w:t>
      </w:r>
      <w:r>
        <w:rPr/>
        <w:t>appropriate discount rate.</w:t>
      </w:r>
    </w:p>
    <w:p>
      <w:pPr>
        <w:spacing w:after="0"/>
        <w:jc w:val="both"/>
        <w:sectPr>
          <w:pgSz w:w="11900" w:h="16840"/>
          <w:pgMar w:header="0" w:footer="652" w:top="1320" w:bottom="840" w:left="600" w:right="0"/>
        </w:sectPr>
      </w:pPr>
    </w:p>
    <w:p>
      <w:pPr>
        <w:pStyle w:val="Heading2"/>
      </w:pPr>
      <w:r>
        <w:rPr>
          <w:spacing w:val="-2"/>
        </w:rPr>
        <w:t>Example:</w:t>
      </w:r>
    </w:p>
    <w:p>
      <w:pPr>
        <w:pStyle w:val="BodyText"/>
        <w:spacing w:line="244" w:lineRule="auto" w:before="286"/>
        <w:ind w:right="1435"/>
        <w:jc w:val="both"/>
      </w:pPr>
      <w:r>
        <w:rPr/>
        <w:t>An investment pays $500 at the end of each month for 10 years and then $700 at the end of each month for the next 10 years. The interest rate is 8%. How much would you invest today?</w:t>
      </w:r>
    </w:p>
    <w:p>
      <w:pPr>
        <w:pStyle w:val="BodyText"/>
        <w:spacing w:before="266"/>
      </w:pPr>
      <w:r>
        <w:rPr/>
        <w:t>This</w:t>
      </w:r>
      <w:r>
        <w:rPr>
          <w:spacing w:val="-3"/>
        </w:rPr>
        <w:t> </w:t>
      </w:r>
      <w:r>
        <w:rPr/>
        <w:t>can</w:t>
      </w:r>
      <w:r>
        <w:rPr>
          <w:spacing w:val="-3"/>
        </w:rPr>
        <w:t> </w:t>
      </w:r>
      <w:r>
        <w:rPr/>
        <w:t>be</w:t>
      </w:r>
      <w:r>
        <w:rPr>
          <w:spacing w:val="-4"/>
        </w:rPr>
        <w:t> </w:t>
      </w:r>
      <w:r>
        <w:rPr/>
        <w:t>considered</w:t>
      </w:r>
      <w:r>
        <w:rPr>
          <w:spacing w:val="-2"/>
        </w:rPr>
        <w:t> </w:t>
      </w:r>
      <w:r>
        <w:rPr/>
        <w:t>as</w:t>
      </w:r>
      <w:r>
        <w:rPr>
          <w:spacing w:val="-2"/>
        </w:rPr>
        <w:t> </w:t>
      </w:r>
      <w:r>
        <w:rPr/>
        <w:t>two</w:t>
      </w:r>
      <w:r>
        <w:rPr>
          <w:spacing w:val="-1"/>
        </w:rPr>
        <w:t> </w:t>
      </w:r>
      <w:r>
        <w:rPr>
          <w:spacing w:val="-2"/>
        </w:rPr>
        <w:t>annuities:</w:t>
      </w:r>
    </w:p>
    <w:p>
      <w:pPr>
        <w:pStyle w:val="BodyText"/>
        <w:spacing w:line="244" w:lineRule="auto" w:before="283"/>
        <w:ind w:right="1424"/>
        <w:jc w:val="both"/>
      </w:pPr>
      <w:r>
        <w:rPr/>
        <w:t>Annuity</w:t>
      </w:r>
      <w:r>
        <w:rPr>
          <w:spacing w:val="-2"/>
        </w:rPr>
        <w:t> </w:t>
      </w:r>
      <w:r>
        <w:rPr/>
        <w:t>1 is</w:t>
      </w:r>
      <w:r>
        <w:rPr>
          <w:spacing w:val="-2"/>
        </w:rPr>
        <w:t> </w:t>
      </w:r>
      <w:r>
        <w:rPr/>
        <w:t>$700 at</w:t>
      </w:r>
      <w:r>
        <w:rPr>
          <w:spacing w:val="-1"/>
        </w:rPr>
        <w:t> </w:t>
      </w:r>
      <w:r>
        <w:rPr/>
        <w:t>the</w:t>
      </w:r>
      <w:r>
        <w:rPr>
          <w:spacing w:val="-1"/>
        </w:rPr>
        <w:t> </w:t>
      </w:r>
      <w:r>
        <w:rPr/>
        <w:t>end</w:t>
      </w:r>
      <w:r>
        <w:rPr>
          <w:spacing w:val="-1"/>
        </w:rPr>
        <w:t> </w:t>
      </w:r>
      <w:r>
        <w:rPr/>
        <w:t>of each</w:t>
      </w:r>
      <w:r>
        <w:rPr>
          <w:spacing w:val="-1"/>
        </w:rPr>
        <w:t> </w:t>
      </w:r>
      <w:r>
        <w:rPr/>
        <w:t>month</w:t>
      </w:r>
      <w:r>
        <w:rPr>
          <w:spacing w:val="-1"/>
        </w:rPr>
        <w:t> </w:t>
      </w:r>
      <w:r>
        <w:rPr/>
        <w:t>for</w:t>
      </w:r>
      <w:r>
        <w:rPr>
          <w:spacing w:val="-1"/>
        </w:rPr>
        <w:t> </w:t>
      </w:r>
      <w:r>
        <w:rPr/>
        <w:t>the</w:t>
      </w:r>
      <w:r>
        <w:rPr>
          <w:spacing w:val="-1"/>
        </w:rPr>
        <w:t> </w:t>
      </w:r>
      <w:r>
        <w:rPr/>
        <w:t>next</w:t>
      </w:r>
      <w:r>
        <w:rPr>
          <w:spacing w:val="-1"/>
        </w:rPr>
        <w:t> </w:t>
      </w:r>
      <w:r>
        <w:rPr/>
        <w:t>20 years and</w:t>
      </w:r>
      <w:r>
        <w:rPr>
          <w:spacing w:val="-1"/>
        </w:rPr>
        <w:t> </w:t>
      </w:r>
      <w:r>
        <w:rPr/>
        <w:t>Annuity</w:t>
      </w:r>
      <w:r>
        <w:rPr>
          <w:spacing w:val="-2"/>
        </w:rPr>
        <w:t> </w:t>
      </w:r>
      <w:r>
        <w:rPr/>
        <w:t>2</w:t>
      </w:r>
      <w:r>
        <w:rPr>
          <w:spacing w:val="-1"/>
        </w:rPr>
        <w:t> </w:t>
      </w:r>
      <w:r>
        <w:rPr/>
        <w:t>is -$200 at</w:t>
      </w:r>
      <w:r>
        <w:rPr>
          <w:spacing w:val="-1"/>
        </w:rPr>
        <w:t> </w:t>
      </w:r>
      <w:r>
        <w:rPr/>
        <w:t>the</w:t>
      </w:r>
      <w:r>
        <w:rPr>
          <w:spacing w:val="-1"/>
        </w:rPr>
        <w:t> </w:t>
      </w:r>
      <w:r>
        <w:rPr/>
        <w:t>end of each month for the first 10 years.</w:t>
      </w:r>
    </w:p>
    <w:p>
      <w:pPr>
        <w:pStyle w:val="BodyText"/>
        <w:spacing w:before="267"/>
      </w:pPr>
      <w:r>
        <w:rPr/>
        <w:t>Value</w:t>
      </w:r>
      <w:r>
        <w:rPr>
          <w:spacing w:val="-3"/>
        </w:rPr>
        <w:t> </w:t>
      </w:r>
      <w:r>
        <w:rPr/>
        <w:t>of</w:t>
      </w:r>
      <w:r>
        <w:rPr>
          <w:spacing w:val="-3"/>
        </w:rPr>
        <w:t> </w:t>
      </w:r>
      <w:r>
        <w:rPr/>
        <w:t>investment</w:t>
      </w:r>
      <w:r>
        <w:rPr>
          <w:spacing w:val="-1"/>
        </w:rPr>
        <w:t> </w:t>
      </w:r>
      <w:r>
        <w:rPr/>
        <w:t>=</w:t>
      </w:r>
      <w:r>
        <w:rPr>
          <w:spacing w:val="-4"/>
        </w:rPr>
        <w:t> </w:t>
      </w:r>
      <w:r>
        <w:rPr/>
        <w:t>PV</w:t>
      </w:r>
      <w:r>
        <w:rPr>
          <w:spacing w:val="-3"/>
        </w:rPr>
        <w:t> </w:t>
      </w:r>
      <w:r>
        <w:rPr/>
        <w:t>of</w:t>
      </w:r>
      <w:r>
        <w:rPr>
          <w:spacing w:val="-3"/>
        </w:rPr>
        <w:t> </w:t>
      </w:r>
      <w:r>
        <w:rPr/>
        <w:t>annuity</w:t>
      </w:r>
      <w:r>
        <w:rPr>
          <w:spacing w:val="-2"/>
        </w:rPr>
        <w:t> </w:t>
      </w:r>
      <w:r>
        <w:rPr/>
        <w:t>1</w:t>
      </w:r>
      <w:r>
        <w:rPr>
          <w:spacing w:val="-3"/>
        </w:rPr>
        <w:t> </w:t>
      </w:r>
      <w:r>
        <w:rPr/>
        <w:t>+</w:t>
      </w:r>
      <w:r>
        <w:rPr>
          <w:spacing w:val="-1"/>
        </w:rPr>
        <w:t> </w:t>
      </w:r>
      <w:r>
        <w:rPr/>
        <w:t>PV</w:t>
      </w:r>
      <w:r>
        <w:rPr>
          <w:spacing w:val="-1"/>
        </w:rPr>
        <w:t> </w:t>
      </w:r>
      <w:r>
        <w:rPr/>
        <w:t>of</w:t>
      </w:r>
      <w:r>
        <w:rPr>
          <w:spacing w:val="-1"/>
        </w:rPr>
        <w:t> </w:t>
      </w:r>
      <w:r>
        <w:rPr/>
        <w:t>annuity</w:t>
      </w:r>
      <w:r>
        <w:rPr>
          <w:spacing w:val="-1"/>
        </w:rPr>
        <w:t> </w:t>
      </w:r>
      <w:r>
        <w:rPr>
          <w:spacing w:val="-10"/>
        </w:rPr>
        <w:t>2</w:t>
      </w:r>
    </w:p>
    <w:p>
      <w:pPr>
        <w:pStyle w:val="BodyText"/>
        <w:spacing w:before="283"/>
      </w:pPr>
      <w:r>
        <w:rPr/>
        <w:t>PV of annuity</w:t>
      </w:r>
      <w:r>
        <w:rPr>
          <w:spacing w:val="-4"/>
        </w:rPr>
        <w:t> </w:t>
      </w:r>
      <w:r>
        <w:rPr/>
        <w:t>1</w:t>
      </w:r>
      <w:r>
        <w:rPr>
          <w:spacing w:val="1"/>
        </w:rPr>
        <w:t> </w:t>
      </w:r>
      <w:r>
        <w:rPr/>
        <w:t>=</w:t>
      </w:r>
      <w:r>
        <w:rPr>
          <w:spacing w:val="-3"/>
        </w:rPr>
        <w:t> </w:t>
      </w:r>
      <w:r>
        <w:rPr/>
        <w:t>700</w:t>
      </w:r>
      <w:r>
        <w:rPr>
          <w:spacing w:val="-2"/>
        </w:rPr>
        <w:t> </w:t>
      </w:r>
      <w:r>
        <w:rPr/>
        <w:t>[1</w:t>
      </w:r>
      <w:r>
        <w:rPr>
          <w:spacing w:val="2"/>
        </w:rPr>
        <w:t> </w:t>
      </w:r>
      <w:r>
        <w:rPr/>
        <w:t>–</w:t>
      </w:r>
      <w:r>
        <w:rPr>
          <w:spacing w:val="1"/>
        </w:rPr>
        <w:t> </w:t>
      </w:r>
      <w:r>
        <w:rPr/>
        <w:t>1</w:t>
      </w:r>
      <w:r>
        <w:rPr>
          <w:spacing w:val="-2"/>
        </w:rPr>
        <w:t> </w:t>
      </w:r>
      <w:r>
        <w:rPr/>
        <w:t>/</w:t>
      </w:r>
      <w:r>
        <w:rPr>
          <w:spacing w:val="1"/>
        </w:rPr>
        <w:t> </w:t>
      </w:r>
      <w:r>
        <w:rPr/>
        <w:t>(1</w:t>
      </w:r>
      <w:r>
        <w:rPr>
          <w:spacing w:val="-3"/>
        </w:rPr>
        <w:t> </w:t>
      </w:r>
      <w:r>
        <w:rPr/>
        <w:t>+ 0.08</w:t>
      </w:r>
      <w:r>
        <w:rPr>
          <w:spacing w:val="1"/>
        </w:rPr>
        <w:t> </w:t>
      </w:r>
      <w:r>
        <w:rPr/>
        <w:t>/</w:t>
      </w:r>
      <w:r>
        <w:rPr>
          <w:spacing w:val="-2"/>
        </w:rPr>
        <w:t> </w:t>
      </w:r>
      <w:r>
        <w:rPr/>
        <w:t>12)</w:t>
      </w:r>
      <w:r>
        <w:rPr>
          <w:vertAlign w:val="superscript"/>
        </w:rPr>
        <w:t>240</w:t>
      </w:r>
      <w:r>
        <w:rPr>
          <w:vertAlign w:val="baseline"/>
        </w:rPr>
        <w:t>]</w:t>
      </w:r>
      <w:r>
        <w:rPr>
          <w:spacing w:val="-2"/>
          <w:vertAlign w:val="baseline"/>
        </w:rPr>
        <w:t> </w:t>
      </w:r>
      <w:r>
        <w:rPr>
          <w:vertAlign w:val="baseline"/>
        </w:rPr>
        <w:t>/</w:t>
      </w:r>
      <w:r>
        <w:rPr>
          <w:spacing w:val="1"/>
          <w:vertAlign w:val="baseline"/>
        </w:rPr>
        <w:t> </w:t>
      </w:r>
      <w:r>
        <w:rPr>
          <w:vertAlign w:val="baseline"/>
        </w:rPr>
        <w:t>(0.08 /</w:t>
      </w:r>
      <w:r>
        <w:rPr>
          <w:spacing w:val="-2"/>
          <w:vertAlign w:val="baseline"/>
        </w:rPr>
        <w:t> </w:t>
      </w:r>
      <w:r>
        <w:rPr>
          <w:vertAlign w:val="baseline"/>
        </w:rPr>
        <w:t>12)</w:t>
      </w:r>
      <w:r>
        <w:rPr>
          <w:spacing w:val="-3"/>
          <w:vertAlign w:val="baseline"/>
        </w:rPr>
        <w:t> </w:t>
      </w:r>
      <w:r>
        <w:rPr>
          <w:vertAlign w:val="baseline"/>
        </w:rPr>
        <w:t>= </w:t>
      </w:r>
      <w:r>
        <w:rPr>
          <w:spacing w:val="-2"/>
          <w:vertAlign w:val="baseline"/>
        </w:rPr>
        <w:t>$83,688.00</w:t>
      </w:r>
    </w:p>
    <w:p>
      <w:pPr>
        <w:pStyle w:val="BodyText"/>
        <w:spacing w:before="283"/>
      </w:pPr>
      <w:r>
        <w:rPr/>
        <w:t>PV of annuity</w:t>
      </w:r>
      <w:r>
        <w:rPr>
          <w:spacing w:val="-4"/>
        </w:rPr>
        <w:t> </w:t>
      </w:r>
      <w:r>
        <w:rPr/>
        <w:t>2</w:t>
      </w:r>
      <w:r>
        <w:rPr>
          <w:spacing w:val="1"/>
        </w:rPr>
        <w:t> </w:t>
      </w:r>
      <w:r>
        <w:rPr/>
        <w:t>= -200</w:t>
      </w:r>
      <w:r>
        <w:rPr>
          <w:spacing w:val="-2"/>
        </w:rPr>
        <w:t> </w:t>
      </w:r>
      <w:r>
        <w:rPr/>
        <w:t>[1</w:t>
      </w:r>
      <w:r>
        <w:rPr>
          <w:spacing w:val="-1"/>
        </w:rPr>
        <w:t> </w:t>
      </w:r>
      <w:r>
        <w:rPr/>
        <w:t>–</w:t>
      </w:r>
      <w:r>
        <w:rPr>
          <w:spacing w:val="2"/>
        </w:rPr>
        <w:t> </w:t>
      </w:r>
      <w:r>
        <w:rPr/>
        <w:t>1</w:t>
      </w:r>
      <w:r>
        <w:rPr>
          <w:spacing w:val="-2"/>
        </w:rPr>
        <w:t> </w:t>
      </w:r>
      <w:r>
        <w:rPr/>
        <w:t>/ (1</w:t>
      </w:r>
      <w:r>
        <w:rPr>
          <w:spacing w:val="-3"/>
        </w:rPr>
        <w:t> </w:t>
      </w:r>
      <w:r>
        <w:rPr/>
        <w:t>+</w:t>
      </w:r>
      <w:r>
        <w:rPr>
          <w:spacing w:val="1"/>
        </w:rPr>
        <w:t> </w:t>
      </w:r>
      <w:r>
        <w:rPr/>
        <w:t>0.08 /</w:t>
      </w:r>
      <w:r>
        <w:rPr>
          <w:spacing w:val="-2"/>
        </w:rPr>
        <w:t> </w:t>
      </w:r>
      <w:r>
        <w:rPr/>
        <w:t>12)</w:t>
      </w:r>
      <w:r>
        <w:rPr>
          <w:vertAlign w:val="superscript"/>
        </w:rPr>
        <w:t>120</w:t>
      </w:r>
      <w:r>
        <w:rPr>
          <w:vertAlign w:val="baseline"/>
        </w:rPr>
        <w:t>]</w:t>
      </w:r>
      <w:r>
        <w:rPr>
          <w:spacing w:val="-1"/>
          <w:vertAlign w:val="baseline"/>
        </w:rPr>
        <w:t> </w:t>
      </w:r>
      <w:r>
        <w:rPr>
          <w:vertAlign w:val="baseline"/>
        </w:rPr>
        <w:t>/ (0.08 /</w:t>
      </w:r>
      <w:r>
        <w:rPr>
          <w:spacing w:val="-2"/>
          <w:vertAlign w:val="baseline"/>
        </w:rPr>
        <w:t> </w:t>
      </w:r>
      <w:r>
        <w:rPr>
          <w:vertAlign w:val="baseline"/>
        </w:rPr>
        <w:t>12)</w:t>
      </w:r>
      <w:r>
        <w:rPr>
          <w:spacing w:val="-3"/>
          <w:vertAlign w:val="baseline"/>
        </w:rPr>
        <w:t> </w:t>
      </w:r>
      <w:r>
        <w:rPr>
          <w:vertAlign w:val="baseline"/>
        </w:rPr>
        <w:t>= -</w:t>
      </w:r>
      <w:r>
        <w:rPr>
          <w:spacing w:val="-2"/>
          <w:vertAlign w:val="baseline"/>
        </w:rPr>
        <w:t>$16,484.30</w:t>
      </w:r>
    </w:p>
    <w:p>
      <w:pPr>
        <w:pStyle w:val="BodyText"/>
        <w:spacing w:line="472" w:lineRule="auto" w:before="283"/>
        <w:ind w:right="5148"/>
      </w:pPr>
      <w:r>
        <w:rPr/>
        <w:t>Value</w:t>
      </w:r>
      <w:r>
        <w:rPr>
          <w:spacing w:val="-5"/>
        </w:rPr>
        <w:t> </w:t>
      </w:r>
      <w:r>
        <w:rPr/>
        <w:t>of</w:t>
      </w:r>
      <w:r>
        <w:rPr>
          <w:spacing w:val="-3"/>
        </w:rPr>
        <w:t> </w:t>
      </w:r>
      <w:r>
        <w:rPr/>
        <w:t>investment</w:t>
      </w:r>
      <w:r>
        <w:rPr>
          <w:spacing w:val="-3"/>
        </w:rPr>
        <w:t> </w:t>
      </w:r>
      <w:r>
        <w:rPr/>
        <w:t>=</w:t>
      </w:r>
      <w:r>
        <w:rPr>
          <w:spacing w:val="-6"/>
        </w:rPr>
        <w:t> </w:t>
      </w:r>
      <w:r>
        <w:rPr/>
        <w:t>83688.00</w:t>
      </w:r>
      <w:r>
        <w:rPr>
          <w:spacing w:val="-3"/>
        </w:rPr>
        <w:t> </w:t>
      </w:r>
      <w:r>
        <w:rPr/>
        <w:t>–</w:t>
      </w:r>
      <w:r>
        <w:rPr>
          <w:spacing w:val="-5"/>
        </w:rPr>
        <w:t> </w:t>
      </w:r>
      <w:r>
        <w:rPr/>
        <w:t>16484.30</w:t>
      </w:r>
      <w:r>
        <w:rPr>
          <w:spacing w:val="-5"/>
        </w:rPr>
        <w:t> </w:t>
      </w:r>
      <w:r>
        <w:rPr/>
        <w:t>=</w:t>
      </w:r>
      <w:r>
        <w:rPr>
          <w:spacing w:val="-5"/>
        </w:rPr>
        <w:t> </w:t>
      </w:r>
      <w:r>
        <w:rPr/>
        <w:t>$67,203.70 This can also be calculated as the sum of two annuities:</w:t>
      </w:r>
    </w:p>
    <w:p>
      <w:pPr>
        <w:pStyle w:val="BodyText"/>
        <w:ind w:right="1432"/>
        <w:jc w:val="both"/>
      </w:pPr>
      <w:r>
        <w:rPr/>
        <w:t>Annuity 1 is $700 at the end of each month for years 11 to 20. The present value of this annuity using</w:t>
      </w:r>
      <w:r>
        <w:rPr>
          <w:spacing w:val="-5"/>
        </w:rPr>
        <w:t> </w:t>
      </w:r>
      <w:r>
        <w:rPr/>
        <w:t>the</w:t>
      </w:r>
      <w:r>
        <w:rPr>
          <w:spacing w:val="-4"/>
        </w:rPr>
        <w:t> </w:t>
      </w:r>
      <w:r>
        <w:rPr/>
        <w:t>PVA</w:t>
      </w:r>
      <w:r>
        <w:rPr>
          <w:spacing w:val="-5"/>
        </w:rPr>
        <w:t> </w:t>
      </w:r>
      <w:r>
        <w:rPr/>
        <w:t>relationship</w:t>
      </w:r>
      <w:r>
        <w:rPr>
          <w:spacing w:val="-4"/>
        </w:rPr>
        <w:t> </w:t>
      </w:r>
      <w:r>
        <w:rPr/>
        <w:t>will</w:t>
      </w:r>
      <w:r>
        <w:rPr>
          <w:spacing w:val="-7"/>
        </w:rPr>
        <w:t> </w:t>
      </w:r>
      <w:r>
        <w:rPr/>
        <w:t>provide</w:t>
      </w:r>
      <w:r>
        <w:rPr>
          <w:spacing w:val="-4"/>
        </w:rPr>
        <w:t> </w:t>
      </w:r>
      <w:r>
        <w:rPr/>
        <w:t>the</w:t>
      </w:r>
      <w:r>
        <w:rPr>
          <w:spacing w:val="-4"/>
        </w:rPr>
        <w:t> </w:t>
      </w:r>
      <w:r>
        <w:rPr/>
        <w:t>value</w:t>
      </w:r>
      <w:r>
        <w:rPr>
          <w:spacing w:val="-4"/>
        </w:rPr>
        <w:t> </w:t>
      </w:r>
      <w:r>
        <w:rPr/>
        <w:t>at</w:t>
      </w:r>
      <w:r>
        <w:rPr>
          <w:spacing w:val="-4"/>
        </w:rPr>
        <w:t> </w:t>
      </w:r>
      <w:r>
        <w:rPr/>
        <w:t>the</w:t>
      </w:r>
      <w:r>
        <w:rPr>
          <w:spacing w:val="-4"/>
        </w:rPr>
        <w:t> </w:t>
      </w:r>
      <w:r>
        <w:rPr/>
        <w:t>end</w:t>
      </w:r>
      <w:r>
        <w:rPr>
          <w:spacing w:val="-4"/>
        </w:rPr>
        <w:t> </w:t>
      </w:r>
      <w:r>
        <w:rPr/>
        <w:t>of</w:t>
      </w:r>
      <w:r>
        <w:rPr>
          <w:spacing w:val="-4"/>
        </w:rPr>
        <w:t> </w:t>
      </w:r>
      <w:r>
        <w:rPr/>
        <w:t>year</w:t>
      </w:r>
      <w:r>
        <w:rPr>
          <w:spacing w:val="-5"/>
        </w:rPr>
        <w:t> </w:t>
      </w:r>
      <w:r>
        <w:rPr/>
        <w:t>10</w:t>
      </w:r>
      <w:r>
        <w:rPr>
          <w:spacing w:val="-4"/>
        </w:rPr>
        <w:t> </w:t>
      </w:r>
      <w:r>
        <w:rPr/>
        <w:t>and</w:t>
      </w:r>
      <w:r>
        <w:rPr>
          <w:spacing w:val="-6"/>
        </w:rPr>
        <w:t> </w:t>
      </w:r>
      <w:r>
        <w:rPr/>
        <w:t>this</w:t>
      </w:r>
      <w:r>
        <w:rPr>
          <w:spacing w:val="-5"/>
        </w:rPr>
        <w:t> </w:t>
      </w:r>
      <w:r>
        <w:rPr/>
        <w:t>amount</w:t>
      </w:r>
      <w:r>
        <w:rPr>
          <w:spacing w:val="-4"/>
        </w:rPr>
        <w:t> </w:t>
      </w:r>
      <w:r>
        <w:rPr/>
        <w:t>will</w:t>
      </w:r>
      <w:r>
        <w:rPr>
          <w:spacing w:val="-5"/>
        </w:rPr>
        <w:t> </w:t>
      </w:r>
      <w:r>
        <w:rPr/>
        <w:t>then</w:t>
      </w:r>
      <w:r>
        <w:rPr>
          <w:spacing w:val="-6"/>
        </w:rPr>
        <w:t> </w:t>
      </w:r>
      <w:r>
        <w:rPr/>
        <w:t>be discounted to the current time.</w:t>
      </w:r>
    </w:p>
    <w:p>
      <w:pPr>
        <w:pStyle w:val="BodyText"/>
        <w:spacing w:line="244" w:lineRule="auto" w:before="271"/>
        <w:ind w:right="1434"/>
        <w:jc w:val="both"/>
      </w:pPr>
      <w:r>
        <w:rPr/>
        <w:t>Annuity 2</w:t>
      </w:r>
      <w:r>
        <w:rPr>
          <w:spacing w:val="-1"/>
        </w:rPr>
        <w:t> </w:t>
      </w:r>
      <w:r>
        <w:rPr/>
        <w:t>is $500</w:t>
      </w:r>
      <w:r>
        <w:rPr>
          <w:spacing w:val="-1"/>
        </w:rPr>
        <w:t> </w:t>
      </w:r>
      <w:r>
        <w:rPr/>
        <w:t>at the</w:t>
      </w:r>
      <w:r>
        <w:rPr>
          <w:spacing w:val="-1"/>
        </w:rPr>
        <w:t> </w:t>
      </w:r>
      <w:r>
        <w:rPr/>
        <w:t>end</w:t>
      </w:r>
      <w:r>
        <w:rPr>
          <w:spacing w:val="-1"/>
        </w:rPr>
        <w:t> </w:t>
      </w:r>
      <w:r>
        <w:rPr/>
        <w:t>of each</w:t>
      </w:r>
      <w:r>
        <w:rPr>
          <w:spacing w:val="-1"/>
        </w:rPr>
        <w:t> </w:t>
      </w:r>
      <w:r>
        <w:rPr/>
        <w:t>month</w:t>
      </w:r>
      <w:r>
        <w:rPr>
          <w:spacing w:val="-1"/>
        </w:rPr>
        <w:t> </w:t>
      </w:r>
      <w:r>
        <w:rPr/>
        <w:t>for</w:t>
      </w:r>
      <w:r>
        <w:rPr>
          <w:spacing w:val="-1"/>
        </w:rPr>
        <w:t> </w:t>
      </w:r>
      <w:r>
        <w:rPr/>
        <w:t>years 1</w:t>
      </w:r>
      <w:r>
        <w:rPr>
          <w:spacing w:val="-1"/>
        </w:rPr>
        <w:t> </w:t>
      </w:r>
      <w:r>
        <w:rPr/>
        <w:t>to</w:t>
      </w:r>
      <w:r>
        <w:rPr>
          <w:spacing w:val="-1"/>
        </w:rPr>
        <w:t> </w:t>
      </w:r>
      <w:r>
        <w:rPr/>
        <w:t>10.</w:t>
      </w:r>
      <w:r>
        <w:rPr>
          <w:spacing w:val="-3"/>
        </w:rPr>
        <w:t> </w:t>
      </w:r>
      <w:r>
        <w:rPr/>
        <w:t>This</w:t>
      </w:r>
      <w:r>
        <w:rPr>
          <w:spacing w:val="-2"/>
        </w:rPr>
        <w:t> </w:t>
      </w:r>
      <w:r>
        <w:rPr/>
        <w:t>will</w:t>
      </w:r>
      <w:r>
        <w:rPr>
          <w:spacing w:val="-2"/>
        </w:rPr>
        <w:t> </w:t>
      </w:r>
      <w:r>
        <w:rPr/>
        <w:t>provide present value at</w:t>
      </w:r>
      <w:r>
        <w:rPr>
          <w:spacing w:val="-1"/>
        </w:rPr>
        <w:t> </w:t>
      </w:r>
      <w:r>
        <w:rPr/>
        <w:t>the current time.</w:t>
      </w:r>
    </w:p>
    <w:p>
      <w:pPr>
        <w:pStyle w:val="BodyText"/>
        <w:spacing w:before="267"/>
      </w:pPr>
      <w:r>
        <w:rPr/>
        <w:t>PV of annuity</w:t>
      </w:r>
      <w:r>
        <w:rPr>
          <w:spacing w:val="-3"/>
        </w:rPr>
        <w:t> </w:t>
      </w:r>
      <w:r>
        <w:rPr/>
        <w:t>1 =</w:t>
      </w:r>
      <w:r>
        <w:rPr>
          <w:spacing w:val="-2"/>
        </w:rPr>
        <w:t> </w:t>
      </w:r>
      <w:r>
        <w:rPr/>
        <w:t>{700</w:t>
      </w:r>
      <w:r>
        <w:rPr>
          <w:spacing w:val="-2"/>
        </w:rPr>
        <w:t> </w:t>
      </w:r>
      <w:r>
        <w:rPr/>
        <w:t>[1</w:t>
      </w:r>
      <w:r>
        <w:rPr>
          <w:spacing w:val="3"/>
        </w:rPr>
        <w:t> </w:t>
      </w:r>
      <w:r>
        <w:rPr/>
        <w:t>–</w:t>
      </w:r>
      <w:r>
        <w:rPr>
          <w:spacing w:val="1"/>
        </w:rPr>
        <w:t> </w:t>
      </w:r>
      <w:r>
        <w:rPr/>
        <w:t>1</w:t>
      </w:r>
      <w:r>
        <w:rPr>
          <w:spacing w:val="-2"/>
        </w:rPr>
        <w:t> </w:t>
      </w:r>
      <w:r>
        <w:rPr/>
        <w:t>/</w:t>
      </w:r>
      <w:r>
        <w:rPr>
          <w:spacing w:val="1"/>
        </w:rPr>
        <w:t> </w:t>
      </w:r>
      <w:r>
        <w:rPr/>
        <w:t>(1</w:t>
      </w:r>
      <w:r>
        <w:rPr>
          <w:spacing w:val="-3"/>
        </w:rPr>
        <w:t> </w:t>
      </w:r>
      <w:r>
        <w:rPr/>
        <w:t>+</w:t>
      </w:r>
      <w:r>
        <w:rPr>
          <w:spacing w:val="1"/>
        </w:rPr>
        <w:t> </w:t>
      </w:r>
      <w:r>
        <w:rPr/>
        <w:t>0.08 /</w:t>
      </w:r>
      <w:r>
        <w:rPr>
          <w:spacing w:val="-1"/>
        </w:rPr>
        <w:t> </w:t>
      </w:r>
      <w:r>
        <w:rPr/>
        <w:t>12)</w:t>
      </w:r>
      <w:r>
        <w:rPr>
          <w:vertAlign w:val="superscript"/>
        </w:rPr>
        <w:t>120</w:t>
      </w:r>
      <w:r>
        <w:rPr>
          <w:vertAlign w:val="baseline"/>
        </w:rPr>
        <w:t>]</w:t>
      </w:r>
      <w:r>
        <w:rPr>
          <w:spacing w:val="-2"/>
          <w:vertAlign w:val="baseline"/>
        </w:rPr>
        <w:t> </w:t>
      </w:r>
      <w:r>
        <w:rPr>
          <w:vertAlign w:val="baseline"/>
        </w:rPr>
        <w:t>/ (0.08</w:t>
      </w:r>
      <w:r>
        <w:rPr>
          <w:spacing w:val="1"/>
          <w:vertAlign w:val="baseline"/>
        </w:rPr>
        <w:t> </w:t>
      </w:r>
      <w:r>
        <w:rPr>
          <w:vertAlign w:val="baseline"/>
        </w:rPr>
        <w:t>/</w:t>
      </w:r>
      <w:r>
        <w:rPr>
          <w:spacing w:val="-2"/>
          <w:vertAlign w:val="baseline"/>
        </w:rPr>
        <w:t> </w:t>
      </w:r>
      <w:r>
        <w:rPr>
          <w:vertAlign w:val="baseline"/>
        </w:rPr>
        <w:t>12)</w:t>
      </w:r>
      <w:r>
        <w:rPr>
          <w:spacing w:val="-3"/>
          <w:vertAlign w:val="baseline"/>
        </w:rPr>
        <w:t> </w:t>
      </w:r>
      <w:r>
        <w:rPr>
          <w:vertAlign w:val="baseline"/>
        </w:rPr>
        <w:t>}/ (1 +</w:t>
      </w:r>
      <w:r>
        <w:rPr>
          <w:spacing w:val="-3"/>
          <w:vertAlign w:val="baseline"/>
        </w:rPr>
        <w:t> </w:t>
      </w:r>
      <w:r>
        <w:rPr>
          <w:vertAlign w:val="baseline"/>
        </w:rPr>
        <w:t>0.08</w:t>
      </w:r>
      <w:r>
        <w:rPr>
          <w:spacing w:val="1"/>
          <w:vertAlign w:val="baseline"/>
        </w:rPr>
        <w:t> </w:t>
      </w:r>
      <w:r>
        <w:rPr>
          <w:vertAlign w:val="baseline"/>
        </w:rPr>
        <w:t>/</w:t>
      </w:r>
      <w:r>
        <w:rPr>
          <w:spacing w:val="-2"/>
          <w:vertAlign w:val="baseline"/>
        </w:rPr>
        <w:t> </w:t>
      </w:r>
      <w:r>
        <w:rPr>
          <w:vertAlign w:val="baseline"/>
        </w:rPr>
        <w:t>12)</w:t>
      </w:r>
      <w:r>
        <w:rPr>
          <w:vertAlign w:val="superscript"/>
        </w:rPr>
        <w:t>120</w:t>
      </w:r>
      <w:r>
        <w:rPr>
          <w:vertAlign w:val="baseline"/>
        </w:rPr>
        <w:t> </w:t>
      </w:r>
      <w:r>
        <w:rPr>
          <w:spacing w:val="-10"/>
          <w:vertAlign w:val="baseline"/>
        </w:rPr>
        <w:t>=</w:t>
      </w:r>
    </w:p>
    <w:p>
      <w:pPr>
        <w:pStyle w:val="BodyText"/>
        <w:spacing w:before="28"/>
        <w:ind w:left="0"/>
      </w:pPr>
    </w:p>
    <w:p>
      <w:pPr>
        <w:pStyle w:val="BodyText"/>
      </w:pPr>
      <w:r>
        <w:rPr/>
        <w:t>$25,992.96</w:t>
      </w:r>
      <w:r>
        <w:rPr>
          <w:spacing w:val="-2"/>
        </w:rPr>
        <w:t> </w:t>
      </w:r>
      <w:r>
        <w:rPr/>
        <w:t>PV</w:t>
      </w:r>
      <w:r>
        <w:rPr>
          <w:spacing w:val="-2"/>
        </w:rPr>
        <w:t> </w:t>
      </w:r>
      <w:r>
        <w:rPr/>
        <w:t>of</w:t>
      </w:r>
      <w:r>
        <w:rPr>
          <w:spacing w:val="-2"/>
        </w:rPr>
        <w:t> </w:t>
      </w:r>
      <w:r>
        <w:rPr/>
        <w:t>annuity</w:t>
      </w:r>
      <w:r>
        <w:rPr>
          <w:spacing w:val="-3"/>
        </w:rPr>
        <w:t> </w:t>
      </w:r>
      <w:r>
        <w:rPr/>
        <w:t>2 =</w:t>
      </w:r>
      <w:r>
        <w:rPr>
          <w:spacing w:val="-3"/>
        </w:rPr>
        <w:t> </w:t>
      </w:r>
      <w:r>
        <w:rPr/>
        <w:t>500</w:t>
      </w:r>
      <w:r>
        <w:rPr>
          <w:spacing w:val="1"/>
        </w:rPr>
        <w:t> </w:t>
      </w:r>
      <w:r>
        <w:rPr/>
        <w:t>[1</w:t>
      </w:r>
      <w:r>
        <w:rPr>
          <w:spacing w:val="4"/>
        </w:rPr>
        <w:t> </w:t>
      </w:r>
      <w:r>
        <w:rPr/>
        <w:t>–</w:t>
      </w:r>
      <w:r>
        <w:rPr>
          <w:spacing w:val="-2"/>
        </w:rPr>
        <w:t> </w:t>
      </w:r>
      <w:r>
        <w:rPr/>
        <w:t>1</w:t>
      </w:r>
      <w:r>
        <w:rPr>
          <w:spacing w:val="-2"/>
        </w:rPr>
        <w:t> </w:t>
      </w:r>
      <w:r>
        <w:rPr/>
        <w:t>/</w:t>
      </w:r>
      <w:r>
        <w:rPr>
          <w:spacing w:val="1"/>
        </w:rPr>
        <w:t> </w:t>
      </w:r>
      <w:r>
        <w:rPr/>
        <w:t>(1</w:t>
      </w:r>
      <w:r>
        <w:rPr>
          <w:spacing w:val="-3"/>
        </w:rPr>
        <w:t> </w:t>
      </w:r>
      <w:r>
        <w:rPr/>
        <w:t>+ 0.08</w:t>
      </w:r>
      <w:r>
        <w:rPr>
          <w:spacing w:val="-1"/>
        </w:rPr>
        <w:t> </w:t>
      </w:r>
      <w:r>
        <w:rPr/>
        <w:t>/ 12)</w:t>
      </w:r>
      <w:r>
        <w:rPr>
          <w:vertAlign w:val="superscript"/>
        </w:rPr>
        <w:t>120</w:t>
      </w:r>
      <w:r>
        <w:rPr>
          <w:vertAlign w:val="baseline"/>
        </w:rPr>
        <w:t>]</w:t>
      </w:r>
      <w:r>
        <w:rPr>
          <w:spacing w:val="-2"/>
          <w:vertAlign w:val="baseline"/>
        </w:rPr>
        <w:t> </w:t>
      </w:r>
      <w:r>
        <w:rPr>
          <w:vertAlign w:val="baseline"/>
        </w:rPr>
        <w:t>/</w:t>
      </w:r>
      <w:r>
        <w:rPr>
          <w:spacing w:val="-2"/>
          <w:vertAlign w:val="baseline"/>
        </w:rPr>
        <w:t> </w:t>
      </w:r>
      <w:r>
        <w:rPr>
          <w:vertAlign w:val="baseline"/>
        </w:rPr>
        <w:t>(0.08</w:t>
      </w:r>
      <w:r>
        <w:rPr>
          <w:spacing w:val="-1"/>
          <w:vertAlign w:val="baseline"/>
        </w:rPr>
        <w:t> </w:t>
      </w:r>
      <w:r>
        <w:rPr>
          <w:vertAlign w:val="baseline"/>
        </w:rPr>
        <w:t>/ 12)</w:t>
      </w:r>
      <w:r>
        <w:rPr>
          <w:spacing w:val="-1"/>
          <w:vertAlign w:val="baseline"/>
        </w:rPr>
        <w:t> </w:t>
      </w:r>
      <w:r>
        <w:rPr>
          <w:vertAlign w:val="baseline"/>
        </w:rPr>
        <w:t>=</w:t>
      </w:r>
      <w:r>
        <w:rPr>
          <w:spacing w:val="-1"/>
          <w:vertAlign w:val="baseline"/>
        </w:rPr>
        <w:t> </w:t>
      </w:r>
      <w:r>
        <w:rPr>
          <w:vertAlign w:val="baseline"/>
        </w:rPr>
        <w:t>$41,210.74</w:t>
      </w:r>
      <w:r>
        <w:rPr>
          <w:spacing w:val="-2"/>
          <w:vertAlign w:val="baseline"/>
        </w:rPr>
        <w:t> Value</w:t>
      </w:r>
    </w:p>
    <w:p>
      <w:pPr>
        <w:pStyle w:val="BodyText"/>
        <w:spacing w:before="29"/>
        <w:ind w:left="0"/>
      </w:pPr>
    </w:p>
    <w:p>
      <w:pPr>
        <w:pStyle w:val="BodyText"/>
      </w:pPr>
      <w:r>
        <w:rPr/>
        <w:t>of investment</w:t>
      </w:r>
      <w:r>
        <w:rPr>
          <w:spacing w:val="-2"/>
        </w:rPr>
        <w:t> </w:t>
      </w:r>
      <w:r>
        <w:rPr/>
        <w:t>=</w:t>
      </w:r>
      <w:r>
        <w:rPr>
          <w:spacing w:val="-2"/>
        </w:rPr>
        <w:t> </w:t>
      </w:r>
      <w:r>
        <w:rPr/>
        <w:t>25992.96</w:t>
      </w:r>
      <w:r>
        <w:rPr>
          <w:spacing w:val="-1"/>
        </w:rPr>
        <w:t> </w:t>
      </w:r>
      <w:r>
        <w:rPr/>
        <w:t>+</w:t>
      </w:r>
      <w:r>
        <w:rPr>
          <w:spacing w:val="-2"/>
        </w:rPr>
        <w:t> </w:t>
      </w:r>
      <w:r>
        <w:rPr/>
        <w:t>41210.74</w:t>
      </w:r>
      <w:r>
        <w:rPr>
          <w:spacing w:val="-2"/>
        </w:rPr>
        <w:t> </w:t>
      </w:r>
      <w:r>
        <w:rPr/>
        <w:t>=</w:t>
      </w:r>
      <w:r>
        <w:rPr>
          <w:spacing w:val="-2"/>
        </w:rPr>
        <w:t> $67,203.70</w:t>
      </w:r>
    </w:p>
    <w:p>
      <w:pPr>
        <w:pStyle w:val="BodyText"/>
        <w:spacing w:before="30"/>
        <w:ind w:left="0"/>
      </w:pPr>
    </w:p>
    <w:p>
      <w:pPr>
        <w:pStyle w:val="Heading2"/>
        <w:spacing w:before="1"/>
      </w:pPr>
      <w:r>
        <w:rPr>
          <w:spacing w:val="-2"/>
        </w:rPr>
        <w:t>Example:</w:t>
      </w:r>
    </w:p>
    <w:p>
      <w:pPr>
        <w:pStyle w:val="BodyText"/>
        <w:spacing w:before="28"/>
        <w:ind w:left="0"/>
        <w:rPr>
          <w:b/>
        </w:rPr>
      </w:pPr>
    </w:p>
    <w:p>
      <w:pPr>
        <w:spacing w:line="264" w:lineRule="auto" w:before="1"/>
        <w:ind w:left="252" w:right="1424" w:firstLine="0"/>
        <w:jc w:val="both"/>
        <w:rPr>
          <w:sz w:val="23"/>
        </w:rPr>
      </w:pPr>
      <w:r>
        <w:rPr>
          <w:sz w:val="23"/>
        </w:rPr>
        <w:t>You are planning to purchase machinery that costs $500,000, which would be used for producing a product. The cash flow from producing and selling this product over the next 5 years is estimated as:</w:t>
      </w:r>
    </w:p>
    <w:p>
      <w:pPr>
        <w:pStyle w:val="BodyText"/>
        <w:spacing w:before="5"/>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3"/>
        <w:gridCol w:w="4801"/>
      </w:tblGrid>
      <w:tr>
        <w:trPr>
          <w:trHeight w:val="397" w:hRule="atLeast"/>
        </w:trPr>
        <w:tc>
          <w:tcPr>
            <w:tcW w:w="4823" w:type="dxa"/>
          </w:tcPr>
          <w:p>
            <w:pPr>
              <w:pStyle w:val="TableParagraph"/>
              <w:spacing w:before="73"/>
              <w:ind w:left="88"/>
              <w:rPr>
                <w:b/>
                <w:sz w:val="24"/>
              </w:rPr>
            </w:pPr>
            <w:r>
              <w:rPr>
                <w:b/>
                <w:spacing w:val="-4"/>
                <w:sz w:val="24"/>
              </w:rPr>
              <w:t>Year</w:t>
            </w:r>
          </w:p>
        </w:tc>
        <w:tc>
          <w:tcPr>
            <w:tcW w:w="4801" w:type="dxa"/>
          </w:tcPr>
          <w:p>
            <w:pPr>
              <w:pStyle w:val="TableParagraph"/>
              <w:spacing w:before="73"/>
              <w:ind w:left="57"/>
              <w:rPr>
                <w:b/>
                <w:sz w:val="24"/>
              </w:rPr>
            </w:pPr>
            <w:r>
              <w:rPr>
                <w:b/>
                <w:sz w:val="24"/>
              </w:rPr>
              <w:t>Cash </w:t>
            </w:r>
            <w:r>
              <w:rPr>
                <w:b/>
                <w:spacing w:val="-4"/>
                <w:sz w:val="24"/>
              </w:rPr>
              <w:t>flow</w:t>
            </w:r>
          </w:p>
        </w:tc>
      </w:tr>
      <w:tr>
        <w:trPr>
          <w:trHeight w:val="376" w:hRule="atLeast"/>
        </w:trPr>
        <w:tc>
          <w:tcPr>
            <w:tcW w:w="4823" w:type="dxa"/>
          </w:tcPr>
          <w:p>
            <w:pPr>
              <w:pStyle w:val="TableParagraph"/>
              <w:spacing w:before="52"/>
              <w:ind w:left="88"/>
              <w:rPr>
                <w:sz w:val="24"/>
              </w:rPr>
            </w:pPr>
            <w:r>
              <w:rPr>
                <w:spacing w:val="-10"/>
                <w:sz w:val="24"/>
              </w:rPr>
              <w:t>1</w:t>
            </w:r>
          </w:p>
        </w:tc>
        <w:tc>
          <w:tcPr>
            <w:tcW w:w="4801" w:type="dxa"/>
          </w:tcPr>
          <w:p>
            <w:pPr>
              <w:pStyle w:val="TableParagraph"/>
              <w:spacing w:before="52"/>
              <w:ind w:left="57"/>
              <w:rPr>
                <w:sz w:val="24"/>
              </w:rPr>
            </w:pPr>
            <w:r>
              <w:rPr>
                <w:spacing w:val="-2"/>
                <w:sz w:val="24"/>
              </w:rPr>
              <w:t>$100,000</w:t>
            </w:r>
          </w:p>
        </w:tc>
      </w:tr>
      <w:tr>
        <w:trPr>
          <w:trHeight w:val="375" w:hRule="atLeast"/>
        </w:trPr>
        <w:tc>
          <w:tcPr>
            <w:tcW w:w="4823" w:type="dxa"/>
          </w:tcPr>
          <w:p>
            <w:pPr>
              <w:pStyle w:val="TableParagraph"/>
              <w:spacing w:before="52"/>
              <w:ind w:left="88"/>
              <w:rPr>
                <w:sz w:val="24"/>
              </w:rPr>
            </w:pPr>
            <w:r>
              <w:rPr>
                <w:spacing w:val="-10"/>
                <w:sz w:val="24"/>
              </w:rPr>
              <w:t>2</w:t>
            </w:r>
          </w:p>
        </w:tc>
        <w:tc>
          <w:tcPr>
            <w:tcW w:w="4801" w:type="dxa"/>
          </w:tcPr>
          <w:p>
            <w:pPr>
              <w:pStyle w:val="TableParagraph"/>
              <w:spacing w:before="52"/>
              <w:ind w:left="57"/>
              <w:rPr>
                <w:sz w:val="24"/>
              </w:rPr>
            </w:pPr>
            <w:r>
              <w:rPr>
                <w:spacing w:val="-2"/>
                <w:sz w:val="24"/>
              </w:rPr>
              <w:t>$120,000</w:t>
            </w:r>
          </w:p>
        </w:tc>
      </w:tr>
      <w:tr>
        <w:trPr>
          <w:trHeight w:val="375" w:hRule="atLeast"/>
        </w:trPr>
        <w:tc>
          <w:tcPr>
            <w:tcW w:w="4823" w:type="dxa"/>
          </w:tcPr>
          <w:p>
            <w:pPr>
              <w:pStyle w:val="TableParagraph"/>
              <w:spacing w:before="52"/>
              <w:ind w:left="88"/>
              <w:rPr>
                <w:sz w:val="24"/>
              </w:rPr>
            </w:pPr>
            <w:r>
              <w:rPr>
                <w:spacing w:val="-10"/>
                <w:sz w:val="24"/>
              </w:rPr>
              <w:t>3</w:t>
            </w:r>
          </w:p>
        </w:tc>
        <w:tc>
          <w:tcPr>
            <w:tcW w:w="4801" w:type="dxa"/>
          </w:tcPr>
          <w:p>
            <w:pPr>
              <w:pStyle w:val="TableParagraph"/>
              <w:spacing w:before="52"/>
              <w:ind w:left="57"/>
              <w:rPr>
                <w:sz w:val="24"/>
              </w:rPr>
            </w:pPr>
            <w:r>
              <w:rPr>
                <w:spacing w:val="-2"/>
                <w:sz w:val="24"/>
              </w:rPr>
              <w:t>$160,000</w:t>
            </w:r>
          </w:p>
        </w:tc>
      </w:tr>
      <w:tr>
        <w:trPr>
          <w:trHeight w:val="376" w:hRule="atLeast"/>
        </w:trPr>
        <w:tc>
          <w:tcPr>
            <w:tcW w:w="4823" w:type="dxa"/>
          </w:tcPr>
          <w:p>
            <w:pPr>
              <w:pStyle w:val="TableParagraph"/>
              <w:spacing w:before="52"/>
              <w:ind w:left="88"/>
              <w:rPr>
                <w:sz w:val="24"/>
              </w:rPr>
            </w:pPr>
            <w:r>
              <w:rPr>
                <w:spacing w:val="-10"/>
                <w:sz w:val="24"/>
              </w:rPr>
              <w:t>4</w:t>
            </w:r>
          </w:p>
        </w:tc>
        <w:tc>
          <w:tcPr>
            <w:tcW w:w="4801" w:type="dxa"/>
          </w:tcPr>
          <w:p>
            <w:pPr>
              <w:pStyle w:val="TableParagraph"/>
              <w:spacing w:before="52"/>
              <w:ind w:left="57"/>
              <w:rPr>
                <w:sz w:val="24"/>
              </w:rPr>
            </w:pPr>
            <w:r>
              <w:rPr>
                <w:spacing w:val="-2"/>
                <w:sz w:val="24"/>
              </w:rPr>
              <w:t>$150,000</w:t>
            </w:r>
          </w:p>
        </w:tc>
      </w:tr>
      <w:tr>
        <w:trPr>
          <w:trHeight w:val="376" w:hRule="atLeast"/>
        </w:trPr>
        <w:tc>
          <w:tcPr>
            <w:tcW w:w="4823" w:type="dxa"/>
          </w:tcPr>
          <w:p>
            <w:pPr>
              <w:pStyle w:val="TableParagraph"/>
              <w:spacing w:before="52"/>
              <w:ind w:left="88"/>
              <w:rPr>
                <w:sz w:val="24"/>
              </w:rPr>
            </w:pPr>
            <w:r>
              <w:rPr>
                <w:spacing w:val="-10"/>
                <w:sz w:val="24"/>
              </w:rPr>
              <w:t>5</w:t>
            </w:r>
          </w:p>
        </w:tc>
        <w:tc>
          <w:tcPr>
            <w:tcW w:w="4801" w:type="dxa"/>
          </w:tcPr>
          <w:p>
            <w:pPr>
              <w:pStyle w:val="TableParagraph"/>
              <w:spacing w:before="52"/>
              <w:ind w:left="57"/>
              <w:rPr>
                <w:sz w:val="24"/>
              </w:rPr>
            </w:pPr>
            <w:r>
              <w:rPr>
                <w:spacing w:val="-2"/>
                <w:sz w:val="24"/>
              </w:rPr>
              <w:t>$200,000</w:t>
            </w:r>
          </w:p>
        </w:tc>
      </w:tr>
    </w:tbl>
    <w:p>
      <w:pPr>
        <w:spacing w:after="0"/>
        <w:rPr>
          <w:sz w:val="24"/>
        </w:rPr>
        <w:sectPr>
          <w:pgSz w:w="11900" w:h="16840"/>
          <w:pgMar w:header="0" w:footer="645" w:top="1320" w:bottom="880" w:left="600" w:right="0"/>
        </w:sectPr>
      </w:pPr>
    </w:p>
    <w:p>
      <w:pPr>
        <w:pStyle w:val="BodyText"/>
        <w:spacing w:before="27"/>
      </w:pPr>
      <w:r>
        <w:rPr/>
        <w:t>Should</w:t>
      </w:r>
      <w:r>
        <w:rPr>
          <w:spacing w:val="-6"/>
        </w:rPr>
        <w:t> </w:t>
      </w:r>
      <w:r>
        <w:rPr/>
        <w:t>the</w:t>
      </w:r>
      <w:r>
        <w:rPr>
          <w:spacing w:val="-5"/>
        </w:rPr>
        <w:t> </w:t>
      </w:r>
      <w:r>
        <w:rPr/>
        <w:t>machine</w:t>
      </w:r>
      <w:r>
        <w:rPr>
          <w:spacing w:val="-4"/>
        </w:rPr>
        <w:t> </w:t>
      </w:r>
      <w:r>
        <w:rPr/>
        <w:t>be</w:t>
      </w:r>
      <w:r>
        <w:rPr>
          <w:spacing w:val="-3"/>
        </w:rPr>
        <w:t> </w:t>
      </w:r>
      <w:r>
        <w:rPr/>
        <w:t>purchased</w:t>
      </w:r>
      <w:r>
        <w:rPr>
          <w:spacing w:val="-4"/>
        </w:rPr>
        <w:t> </w:t>
      </w:r>
      <w:r>
        <w:rPr/>
        <w:t>if</w:t>
      </w:r>
      <w:r>
        <w:rPr>
          <w:spacing w:val="-4"/>
        </w:rPr>
        <w:t> </w:t>
      </w:r>
      <w:r>
        <w:rPr/>
        <w:t>the</w:t>
      </w:r>
      <w:r>
        <w:rPr>
          <w:spacing w:val="-1"/>
        </w:rPr>
        <w:t> </w:t>
      </w:r>
      <w:r>
        <w:rPr/>
        <w:t>interest</w:t>
      </w:r>
      <w:r>
        <w:rPr>
          <w:spacing w:val="-4"/>
        </w:rPr>
        <w:t> </w:t>
      </w:r>
      <w:r>
        <w:rPr/>
        <w:t>rate</w:t>
      </w:r>
      <w:r>
        <w:rPr>
          <w:spacing w:val="-2"/>
        </w:rPr>
        <w:t> </w:t>
      </w:r>
      <w:r>
        <w:rPr/>
        <w:t>is</w:t>
      </w:r>
      <w:r>
        <w:rPr>
          <w:spacing w:val="-4"/>
        </w:rPr>
        <w:t> </w:t>
      </w:r>
      <w:r>
        <w:rPr>
          <w:spacing w:val="-5"/>
        </w:rPr>
        <w:t>8%?</w:t>
      </w:r>
    </w:p>
    <w:p>
      <w:pPr>
        <w:pStyle w:val="BodyText"/>
        <w:spacing w:line="244" w:lineRule="auto" w:before="283"/>
        <w:ind w:right="1414"/>
        <w:jc w:val="both"/>
      </w:pPr>
      <w:r>
        <w:rPr/>
        <w:t>When cash</w:t>
      </w:r>
      <w:r>
        <w:rPr>
          <w:spacing w:val="-3"/>
        </w:rPr>
        <w:t> </w:t>
      </w:r>
      <w:r>
        <w:rPr/>
        <w:t>flows</w:t>
      </w:r>
      <w:r>
        <w:rPr>
          <w:spacing w:val="-2"/>
        </w:rPr>
        <w:t> </w:t>
      </w:r>
      <w:r>
        <w:rPr/>
        <w:t>are</w:t>
      </w:r>
      <w:r>
        <w:rPr>
          <w:spacing w:val="-1"/>
        </w:rPr>
        <w:t> </w:t>
      </w:r>
      <w:r>
        <w:rPr/>
        <w:t>variable,</w:t>
      </w:r>
      <w:r>
        <w:rPr>
          <w:spacing w:val="-1"/>
        </w:rPr>
        <w:t> </w:t>
      </w:r>
      <w:r>
        <w:rPr/>
        <w:t>the</w:t>
      </w:r>
      <w:r>
        <w:rPr>
          <w:spacing w:val="-1"/>
        </w:rPr>
        <w:t> </w:t>
      </w:r>
      <w:r>
        <w:rPr/>
        <w:t>present</w:t>
      </w:r>
      <w:r>
        <w:rPr>
          <w:spacing w:val="-1"/>
        </w:rPr>
        <w:t> </w:t>
      </w:r>
      <w:r>
        <w:rPr/>
        <w:t>value</w:t>
      </w:r>
      <w:r>
        <w:rPr>
          <w:spacing w:val="-1"/>
        </w:rPr>
        <w:t> </w:t>
      </w:r>
      <w:r>
        <w:rPr/>
        <w:t>is</w:t>
      </w:r>
      <w:r>
        <w:rPr>
          <w:spacing w:val="-4"/>
        </w:rPr>
        <w:t> </w:t>
      </w:r>
      <w:r>
        <w:rPr/>
        <w:t>calculated as</w:t>
      </w:r>
      <w:r>
        <w:rPr>
          <w:spacing w:val="-4"/>
        </w:rPr>
        <w:t> </w:t>
      </w:r>
      <w:r>
        <w:rPr/>
        <w:t>the</w:t>
      </w:r>
      <w:r>
        <w:rPr>
          <w:spacing w:val="-1"/>
        </w:rPr>
        <w:t> </w:t>
      </w:r>
      <w:r>
        <w:rPr/>
        <w:t>sum</w:t>
      </w:r>
      <w:r>
        <w:rPr>
          <w:spacing w:val="-2"/>
        </w:rPr>
        <w:t> </w:t>
      </w:r>
      <w:r>
        <w:rPr/>
        <w:t>of</w:t>
      </w:r>
      <w:r>
        <w:rPr>
          <w:spacing w:val="-3"/>
        </w:rPr>
        <w:t> </w:t>
      </w:r>
      <w:r>
        <w:rPr/>
        <w:t>present</w:t>
      </w:r>
      <w:r>
        <w:rPr>
          <w:spacing w:val="-1"/>
        </w:rPr>
        <w:t> </w:t>
      </w:r>
      <w:r>
        <w:rPr/>
        <w:t>values</w:t>
      </w:r>
      <w:r>
        <w:rPr>
          <w:spacing w:val="-4"/>
        </w:rPr>
        <w:t> </w:t>
      </w:r>
      <w:r>
        <w:rPr/>
        <w:t>for</w:t>
      </w:r>
      <w:r>
        <w:rPr>
          <w:spacing w:val="-1"/>
        </w:rPr>
        <w:t> </w:t>
      </w:r>
      <w:r>
        <w:rPr/>
        <w:t>each cash flow, or PV is calculated as:</w:t>
      </w:r>
    </w:p>
    <w:p>
      <w:pPr>
        <w:pStyle w:val="BodyText"/>
        <w:spacing w:before="266"/>
      </w:pPr>
      <w:r>
        <w:rPr/>
        <w:t>PV =</w:t>
      </w:r>
      <w:r>
        <w:rPr>
          <w:spacing w:val="-2"/>
        </w:rPr>
        <w:t> </w:t>
      </w:r>
      <w:r>
        <w:rPr/>
        <w:t>100000</w:t>
      </w:r>
      <w:r>
        <w:rPr>
          <w:spacing w:val="-1"/>
        </w:rPr>
        <w:t> </w:t>
      </w:r>
      <w:r>
        <w:rPr/>
        <w:t>/</w:t>
      </w:r>
      <w:r>
        <w:rPr>
          <w:spacing w:val="-2"/>
        </w:rPr>
        <w:t> </w:t>
      </w:r>
      <w:r>
        <w:rPr/>
        <w:t>1.08</w:t>
      </w:r>
      <w:r>
        <w:rPr>
          <w:spacing w:val="-1"/>
        </w:rPr>
        <w:t> </w:t>
      </w:r>
      <w:r>
        <w:rPr/>
        <w:t>+</w:t>
      </w:r>
      <w:r>
        <w:rPr>
          <w:spacing w:val="-1"/>
        </w:rPr>
        <w:t> </w:t>
      </w:r>
      <w:r>
        <w:rPr/>
        <w:t>120000</w:t>
      </w:r>
      <w:r>
        <w:rPr>
          <w:spacing w:val="-2"/>
        </w:rPr>
        <w:t> </w:t>
      </w:r>
      <w:r>
        <w:rPr/>
        <w:t>/</w:t>
      </w:r>
      <w:r>
        <w:rPr>
          <w:spacing w:val="1"/>
        </w:rPr>
        <w:t> </w:t>
      </w:r>
      <w:r>
        <w:rPr/>
        <w:t>1.08</w:t>
      </w:r>
      <w:r>
        <w:rPr>
          <w:vertAlign w:val="superscript"/>
        </w:rPr>
        <w:t>2</w:t>
      </w:r>
      <w:r>
        <w:rPr>
          <w:spacing w:val="-2"/>
          <w:vertAlign w:val="baseline"/>
        </w:rPr>
        <w:t> </w:t>
      </w:r>
      <w:r>
        <w:rPr>
          <w:vertAlign w:val="baseline"/>
        </w:rPr>
        <w:t>+</w:t>
      </w:r>
      <w:r>
        <w:rPr>
          <w:spacing w:val="1"/>
          <w:vertAlign w:val="baseline"/>
        </w:rPr>
        <w:t> </w:t>
      </w:r>
      <w:r>
        <w:rPr>
          <w:vertAlign w:val="baseline"/>
        </w:rPr>
        <w:t>160000</w:t>
      </w:r>
      <w:r>
        <w:rPr>
          <w:spacing w:val="-2"/>
          <w:vertAlign w:val="baseline"/>
        </w:rPr>
        <w:t> </w:t>
      </w:r>
      <w:r>
        <w:rPr>
          <w:vertAlign w:val="baseline"/>
        </w:rPr>
        <w:t>/</w:t>
      </w:r>
      <w:r>
        <w:rPr>
          <w:spacing w:val="1"/>
          <w:vertAlign w:val="baseline"/>
        </w:rPr>
        <w:t> </w:t>
      </w:r>
      <w:r>
        <w:rPr>
          <w:vertAlign w:val="baseline"/>
        </w:rPr>
        <w:t>1.08</w:t>
      </w:r>
      <w:r>
        <w:rPr>
          <w:vertAlign w:val="superscript"/>
        </w:rPr>
        <w:t>3</w:t>
      </w:r>
      <w:r>
        <w:rPr>
          <w:spacing w:val="1"/>
          <w:vertAlign w:val="baseline"/>
        </w:rPr>
        <w:t> </w:t>
      </w:r>
      <w:r>
        <w:rPr>
          <w:vertAlign w:val="baseline"/>
        </w:rPr>
        <w:t>+</w:t>
      </w:r>
      <w:r>
        <w:rPr>
          <w:spacing w:val="-3"/>
          <w:vertAlign w:val="baseline"/>
        </w:rPr>
        <w:t> </w:t>
      </w:r>
      <w:r>
        <w:rPr>
          <w:vertAlign w:val="baseline"/>
        </w:rPr>
        <w:t>150000</w:t>
      </w:r>
      <w:r>
        <w:rPr>
          <w:spacing w:val="1"/>
          <w:vertAlign w:val="baseline"/>
        </w:rPr>
        <w:t> </w:t>
      </w:r>
      <w:r>
        <w:rPr>
          <w:vertAlign w:val="baseline"/>
        </w:rPr>
        <w:t>/</w:t>
      </w:r>
      <w:r>
        <w:rPr>
          <w:spacing w:val="-1"/>
          <w:vertAlign w:val="baseline"/>
        </w:rPr>
        <w:t> </w:t>
      </w:r>
      <w:r>
        <w:rPr>
          <w:vertAlign w:val="baseline"/>
        </w:rPr>
        <w:t>1.08</w:t>
      </w:r>
      <w:r>
        <w:rPr>
          <w:vertAlign w:val="superscript"/>
        </w:rPr>
        <w:t>4</w:t>
      </w:r>
      <w:r>
        <w:rPr>
          <w:spacing w:val="1"/>
          <w:vertAlign w:val="baseline"/>
        </w:rPr>
        <w:t> </w:t>
      </w:r>
      <w:r>
        <w:rPr>
          <w:vertAlign w:val="baseline"/>
        </w:rPr>
        <w:t>+</w:t>
      </w:r>
      <w:r>
        <w:rPr>
          <w:spacing w:val="-3"/>
          <w:vertAlign w:val="baseline"/>
        </w:rPr>
        <w:t> </w:t>
      </w:r>
      <w:r>
        <w:rPr>
          <w:vertAlign w:val="baseline"/>
        </w:rPr>
        <w:t>200000</w:t>
      </w:r>
      <w:r>
        <w:rPr>
          <w:spacing w:val="1"/>
          <w:vertAlign w:val="baseline"/>
        </w:rPr>
        <w:t> </w:t>
      </w:r>
      <w:r>
        <w:rPr>
          <w:spacing w:val="-10"/>
          <w:vertAlign w:val="baseline"/>
        </w:rPr>
        <w:t>/</w:t>
      </w:r>
    </w:p>
    <w:p>
      <w:pPr>
        <w:pStyle w:val="BodyText"/>
        <w:spacing w:before="1"/>
      </w:pPr>
      <w:r>
        <w:rPr/>
        <w:t>1.08</w:t>
      </w:r>
      <w:r>
        <w:rPr>
          <w:position w:val="8"/>
          <w:sz w:val="16"/>
        </w:rPr>
        <w:t>5</w:t>
      </w:r>
      <w:r>
        <w:rPr>
          <w:spacing w:val="18"/>
          <w:position w:val="8"/>
          <w:sz w:val="16"/>
        </w:rPr>
        <w:t> </w:t>
      </w:r>
      <w:r>
        <w:rPr/>
        <w:t>=</w:t>
      </w:r>
      <w:r>
        <w:rPr>
          <w:spacing w:val="-1"/>
        </w:rPr>
        <w:t> </w:t>
      </w:r>
      <w:r>
        <w:rPr>
          <w:spacing w:val="-2"/>
        </w:rPr>
        <w:t>$568,857.50</w:t>
      </w:r>
    </w:p>
    <w:p>
      <w:pPr>
        <w:pStyle w:val="BodyText"/>
        <w:spacing w:before="271"/>
        <w:ind w:right="1402"/>
        <w:jc w:val="both"/>
      </w:pPr>
      <w:r>
        <w:rPr/>
        <w:t>This means</w:t>
      </w:r>
      <w:r>
        <w:rPr>
          <w:spacing w:val="-1"/>
        </w:rPr>
        <w:t> </w:t>
      </w:r>
      <w:r>
        <w:rPr/>
        <w:t>the cash flows that will</w:t>
      </w:r>
      <w:r>
        <w:rPr>
          <w:spacing w:val="-1"/>
        </w:rPr>
        <w:t> </w:t>
      </w:r>
      <w:r>
        <w:rPr/>
        <w:t>be received in</w:t>
      </w:r>
      <w:r>
        <w:rPr>
          <w:spacing w:val="-2"/>
        </w:rPr>
        <w:t> </w:t>
      </w:r>
      <w:r>
        <w:rPr/>
        <w:t>the future is</w:t>
      </w:r>
      <w:r>
        <w:rPr>
          <w:spacing w:val="-1"/>
        </w:rPr>
        <w:t> </w:t>
      </w:r>
      <w:r>
        <w:rPr/>
        <w:t>equivalent to investing</w:t>
      </w:r>
      <w:r>
        <w:rPr>
          <w:spacing w:val="-1"/>
        </w:rPr>
        <w:t> </w:t>
      </w:r>
      <w:r>
        <w:rPr/>
        <w:t>$568,857.50 today. However, investment needed currently is only $500,000. Thus, we would receive the same cash</w:t>
      </w:r>
      <w:r>
        <w:rPr>
          <w:spacing w:val="-3"/>
        </w:rPr>
        <w:t> </w:t>
      </w:r>
      <w:r>
        <w:rPr/>
        <w:t>flow,</w:t>
      </w:r>
      <w:r>
        <w:rPr>
          <w:spacing w:val="-6"/>
        </w:rPr>
        <w:t> </w:t>
      </w:r>
      <w:r>
        <w:rPr/>
        <w:t>which</w:t>
      </w:r>
      <w:r>
        <w:rPr>
          <w:spacing w:val="-3"/>
        </w:rPr>
        <w:t> </w:t>
      </w:r>
      <w:r>
        <w:rPr/>
        <w:t>is</w:t>
      </w:r>
      <w:r>
        <w:rPr>
          <w:spacing w:val="-4"/>
        </w:rPr>
        <w:t> </w:t>
      </w:r>
      <w:r>
        <w:rPr/>
        <w:t>equivalent</w:t>
      </w:r>
      <w:r>
        <w:rPr>
          <w:spacing w:val="-5"/>
        </w:rPr>
        <w:t> </w:t>
      </w:r>
      <w:r>
        <w:rPr/>
        <w:t>to</w:t>
      </w:r>
      <w:r>
        <w:rPr>
          <w:spacing w:val="-3"/>
        </w:rPr>
        <w:t> </w:t>
      </w:r>
      <w:r>
        <w:rPr/>
        <w:t>$568,857.50</w:t>
      </w:r>
      <w:r>
        <w:rPr>
          <w:spacing w:val="-3"/>
        </w:rPr>
        <w:t> </w:t>
      </w:r>
      <w:r>
        <w:rPr/>
        <w:t>for</w:t>
      </w:r>
      <w:r>
        <w:rPr>
          <w:spacing w:val="-6"/>
        </w:rPr>
        <w:t> </w:t>
      </w:r>
      <w:r>
        <w:rPr/>
        <w:t>an</w:t>
      </w:r>
      <w:r>
        <w:rPr>
          <w:spacing w:val="-3"/>
        </w:rPr>
        <w:t> </w:t>
      </w:r>
      <w:r>
        <w:rPr/>
        <w:t>investment</w:t>
      </w:r>
      <w:r>
        <w:rPr>
          <w:spacing w:val="-3"/>
        </w:rPr>
        <w:t> </w:t>
      </w:r>
      <w:r>
        <w:rPr/>
        <w:t>of</w:t>
      </w:r>
      <w:r>
        <w:rPr>
          <w:spacing w:val="-5"/>
        </w:rPr>
        <w:t> </w:t>
      </w:r>
      <w:r>
        <w:rPr/>
        <w:t>$500,000.</w:t>
      </w:r>
      <w:r>
        <w:rPr>
          <w:spacing w:val="-3"/>
        </w:rPr>
        <w:t> </w:t>
      </w:r>
      <w:r>
        <w:rPr/>
        <w:t>Therefore,</w:t>
      </w:r>
      <w:r>
        <w:rPr>
          <w:spacing w:val="-3"/>
        </w:rPr>
        <w:t> </w:t>
      </w:r>
      <w:r>
        <w:rPr/>
        <w:t>you</w:t>
      </w:r>
      <w:r>
        <w:rPr>
          <w:spacing w:val="-5"/>
        </w:rPr>
        <w:t> </w:t>
      </w:r>
      <w:r>
        <w:rPr/>
        <w:t>would buy the machinery.</w:t>
      </w:r>
    </w:p>
    <w:p>
      <w:pPr>
        <w:pStyle w:val="Heading2"/>
        <w:spacing w:before="269"/>
      </w:pPr>
      <w:r>
        <w:rPr>
          <w:spacing w:val="-2"/>
        </w:rPr>
        <w:t>Example:</w:t>
      </w:r>
    </w:p>
    <w:p>
      <w:pPr>
        <w:pStyle w:val="BodyText"/>
        <w:spacing w:before="283"/>
        <w:ind w:right="1411"/>
        <w:jc w:val="both"/>
      </w:pPr>
      <w:r>
        <w:rPr/>
        <w:t>You</w:t>
      </w:r>
      <w:r>
        <w:rPr>
          <w:spacing w:val="-1"/>
        </w:rPr>
        <w:t> </w:t>
      </w:r>
      <w:r>
        <w:rPr/>
        <w:t>are</w:t>
      </w:r>
      <w:r>
        <w:rPr>
          <w:spacing w:val="-1"/>
        </w:rPr>
        <w:t> </w:t>
      </w:r>
      <w:r>
        <w:rPr/>
        <w:t>planning</w:t>
      </w:r>
      <w:r>
        <w:rPr>
          <w:spacing w:val="-2"/>
        </w:rPr>
        <w:t> </w:t>
      </w:r>
      <w:r>
        <w:rPr/>
        <w:t>to</w:t>
      </w:r>
      <w:r>
        <w:rPr>
          <w:spacing w:val="-1"/>
        </w:rPr>
        <w:t> </w:t>
      </w:r>
      <w:r>
        <w:rPr/>
        <w:t>purchase</w:t>
      </w:r>
      <w:r>
        <w:rPr>
          <w:spacing w:val="-1"/>
        </w:rPr>
        <w:t> </w:t>
      </w:r>
      <w:r>
        <w:rPr/>
        <w:t>machinery</w:t>
      </w:r>
      <w:r>
        <w:rPr>
          <w:spacing w:val="-2"/>
        </w:rPr>
        <w:t> </w:t>
      </w:r>
      <w:r>
        <w:rPr/>
        <w:t>that</w:t>
      </w:r>
      <w:r>
        <w:rPr>
          <w:spacing w:val="-1"/>
        </w:rPr>
        <w:t> </w:t>
      </w:r>
      <w:r>
        <w:rPr/>
        <w:t>costs $500,000,</w:t>
      </w:r>
      <w:r>
        <w:rPr>
          <w:spacing w:val="-2"/>
        </w:rPr>
        <w:t> </w:t>
      </w:r>
      <w:r>
        <w:rPr/>
        <w:t>which</w:t>
      </w:r>
      <w:r>
        <w:rPr>
          <w:spacing w:val="-1"/>
        </w:rPr>
        <w:t> </w:t>
      </w:r>
      <w:r>
        <w:rPr/>
        <w:t>would</w:t>
      </w:r>
      <w:r>
        <w:rPr>
          <w:spacing w:val="-1"/>
        </w:rPr>
        <w:t> </w:t>
      </w:r>
      <w:r>
        <w:rPr/>
        <w:t>be</w:t>
      </w:r>
      <w:r>
        <w:rPr>
          <w:spacing w:val="-4"/>
        </w:rPr>
        <w:t> </w:t>
      </w:r>
      <w:r>
        <w:rPr/>
        <w:t>used</w:t>
      </w:r>
      <w:r>
        <w:rPr>
          <w:spacing w:val="-3"/>
        </w:rPr>
        <w:t> </w:t>
      </w:r>
      <w:r>
        <w:rPr/>
        <w:t>for</w:t>
      </w:r>
      <w:r>
        <w:rPr>
          <w:spacing w:val="-1"/>
        </w:rPr>
        <w:t> </w:t>
      </w:r>
      <w:r>
        <w:rPr/>
        <w:t>producing</w:t>
      </w:r>
      <w:r>
        <w:rPr>
          <w:spacing w:val="-2"/>
        </w:rPr>
        <w:t> </w:t>
      </w:r>
      <w:r>
        <w:rPr/>
        <w:t>a product. The cash flows from producing and selling this product over the next 5 years is estimated as below, and it is estimated that the interest rates would also vary during this period:</w:t>
      </w:r>
    </w:p>
    <w:p>
      <w:pPr>
        <w:pStyle w:val="BodyText"/>
        <w:spacing w:before="34"/>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22"/>
        <w:gridCol w:w="3200"/>
        <w:gridCol w:w="3222"/>
      </w:tblGrid>
      <w:tr>
        <w:trPr>
          <w:trHeight w:val="395" w:hRule="atLeast"/>
        </w:trPr>
        <w:tc>
          <w:tcPr>
            <w:tcW w:w="3222" w:type="dxa"/>
          </w:tcPr>
          <w:p>
            <w:pPr>
              <w:pStyle w:val="TableParagraph"/>
              <w:spacing w:before="71"/>
              <w:ind w:left="88"/>
              <w:rPr>
                <w:b/>
                <w:sz w:val="24"/>
              </w:rPr>
            </w:pPr>
            <w:r>
              <w:rPr>
                <w:b/>
                <w:spacing w:val="-4"/>
                <w:sz w:val="24"/>
              </w:rPr>
              <w:t>Year</w:t>
            </w:r>
          </w:p>
        </w:tc>
        <w:tc>
          <w:tcPr>
            <w:tcW w:w="3200" w:type="dxa"/>
          </w:tcPr>
          <w:p>
            <w:pPr>
              <w:pStyle w:val="TableParagraph"/>
              <w:spacing w:before="71"/>
              <w:ind w:left="59"/>
              <w:rPr>
                <w:b/>
                <w:sz w:val="24"/>
              </w:rPr>
            </w:pPr>
            <w:r>
              <w:rPr>
                <w:b/>
                <w:sz w:val="24"/>
              </w:rPr>
              <w:t>Cash </w:t>
            </w:r>
            <w:r>
              <w:rPr>
                <w:b/>
                <w:spacing w:val="-4"/>
                <w:sz w:val="24"/>
              </w:rPr>
              <w:t>flow</w:t>
            </w:r>
          </w:p>
        </w:tc>
        <w:tc>
          <w:tcPr>
            <w:tcW w:w="3222" w:type="dxa"/>
          </w:tcPr>
          <w:p>
            <w:pPr>
              <w:pStyle w:val="TableParagraph"/>
              <w:spacing w:before="71"/>
              <w:ind w:left="78"/>
              <w:rPr>
                <w:b/>
                <w:sz w:val="24"/>
              </w:rPr>
            </w:pPr>
            <w:r>
              <w:rPr>
                <w:b/>
                <w:sz w:val="24"/>
              </w:rPr>
              <w:t>Interest</w:t>
            </w:r>
            <w:r>
              <w:rPr>
                <w:b/>
                <w:spacing w:val="-4"/>
                <w:sz w:val="24"/>
              </w:rPr>
              <w:t> </w:t>
            </w:r>
            <w:r>
              <w:rPr>
                <w:b/>
                <w:spacing w:val="-2"/>
                <w:sz w:val="24"/>
              </w:rPr>
              <w:t>rates</w:t>
            </w:r>
          </w:p>
        </w:tc>
      </w:tr>
      <w:tr>
        <w:trPr>
          <w:trHeight w:val="375" w:hRule="atLeast"/>
        </w:trPr>
        <w:tc>
          <w:tcPr>
            <w:tcW w:w="3222" w:type="dxa"/>
          </w:tcPr>
          <w:p>
            <w:pPr>
              <w:pStyle w:val="TableParagraph"/>
              <w:spacing w:before="52"/>
              <w:ind w:left="88"/>
              <w:rPr>
                <w:sz w:val="24"/>
              </w:rPr>
            </w:pPr>
            <w:r>
              <w:rPr>
                <w:spacing w:val="-10"/>
                <w:sz w:val="24"/>
              </w:rPr>
              <w:t>1</w:t>
            </w:r>
          </w:p>
        </w:tc>
        <w:tc>
          <w:tcPr>
            <w:tcW w:w="3200" w:type="dxa"/>
          </w:tcPr>
          <w:p>
            <w:pPr>
              <w:pStyle w:val="TableParagraph"/>
              <w:spacing w:before="52"/>
              <w:ind w:left="59"/>
              <w:rPr>
                <w:sz w:val="24"/>
              </w:rPr>
            </w:pPr>
            <w:r>
              <w:rPr>
                <w:spacing w:val="-2"/>
                <w:sz w:val="24"/>
              </w:rPr>
              <w:t>$100,000</w:t>
            </w:r>
          </w:p>
        </w:tc>
        <w:tc>
          <w:tcPr>
            <w:tcW w:w="3222" w:type="dxa"/>
          </w:tcPr>
          <w:p>
            <w:pPr>
              <w:pStyle w:val="TableParagraph"/>
              <w:spacing w:before="52"/>
              <w:ind w:left="78"/>
              <w:rPr>
                <w:sz w:val="24"/>
              </w:rPr>
            </w:pPr>
            <w:r>
              <w:rPr>
                <w:spacing w:val="-4"/>
                <w:sz w:val="24"/>
              </w:rPr>
              <w:t>6.5%</w:t>
            </w:r>
          </w:p>
        </w:tc>
      </w:tr>
      <w:tr>
        <w:trPr>
          <w:trHeight w:val="375" w:hRule="atLeast"/>
        </w:trPr>
        <w:tc>
          <w:tcPr>
            <w:tcW w:w="3222" w:type="dxa"/>
          </w:tcPr>
          <w:p>
            <w:pPr>
              <w:pStyle w:val="TableParagraph"/>
              <w:spacing w:before="52"/>
              <w:ind w:left="88"/>
              <w:rPr>
                <w:sz w:val="24"/>
              </w:rPr>
            </w:pPr>
            <w:r>
              <w:rPr>
                <w:spacing w:val="-10"/>
                <w:sz w:val="24"/>
              </w:rPr>
              <w:t>2</w:t>
            </w:r>
          </w:p>
        </w:tc>
        <w:tc>
          <w:tcPr>
            <w:tcW w:w="3200" w:type="dxa"/>
          </w:tcPr>
          <w:p>
            <w:pPr>
              <w:pStyle w:val="TableParagraph"/>
              <w:spacing w:before="52"/>
              <w:ind w:left="59"/>
              <w:rPr>
                <w:sz w:val="24"/>
              </w:rPr>
            </w:pPr>
            <w:r>
              <w:rPr>
                <w:spacing w:val="-2"/>
                <w:sz w:val="24"/>
              </w:rPr>
              <w:t>$120,000</w:t>
            </w:r>
          </w:p>
        </w:tc>
        <w:tc>
          <w:tcPr>
            <w:tcW w:w="3222" w:type="dxa"/>
          </w:tcPr>
          <w:p>
            <w:pPr>
              <w:pStyle w:val="TableParagraph"/>
              <w:spacing w:before="52"/>
              <w:ind w:left="78"/>
              <w:rPr>
                <w:sz w:val="24"/>
              </w:rPr>
            </w:pPr>
            <w:r>
              <w:rPr>
                <w:spacing w:val="-4"/>
                <w:sz w:val="24"/>
              </w:rPr>
              <w:t>7.5%</w:t>
            </w:r>
          </w:p>
        </w:tc>
      </w:tr>
      <w:tr>
        <w:trPr>
          <w:trHeight w:val="376" w:hRule="atLeast"/>
        </w:trPr>
        <w:tc>
          <w:tcPr>
            <w:tcW w:w="3222" w:type="dxa"/>
          </w:tcPr>
          <w:p>
            <w:pPr>
              <w:pStyle w:val="TableParagraph"/>
              <w:spacing w:before="52"/>
              <w:ind w:left="88"/>
              <w:rPr>
                <w:sz w:val="24"/>
              </w:rPr>
            </w:pPr>
            <w:r>
              <w:rPr>
                <w:spacing w:val="-10"/>
                <w:sz w:val="24"/>
              </w:rPr>
              <w:t>3</w:t>
            </w:r>
          </w:p>
        </w:tc>
        <w:tc>
          <w:tcPr>
            <w:tcW w:w="3200" w:type="dxa"/>
          </w:tcPr>
          <w:p>
            <w:pPr>
              <w:pStyle w:val="TableParagraph"/>
              <w:spacing w:before="52"/>
              <w:ind w:left="59"/>
              <w:rPr>
                <w:sz w:val="24"/>
              </w:rPr>
            </w:pPr>
            <w:r>
              <w:rPr>
                <w:spacing w:val="-2"/>
                <w:sz w:val="24"/>
              </w:rPr>
              <w:t>$160,000</w:t>
            </w:r>
          </w:p>
        </w:tc>
        <w:tc>
          <w:tcPr>
            <w:tcW w:w="3222" w:type="dxa"/>
          </w:tcPr>
          <w:p>
            <w:pPr>
              <w:pStyle w:val="TableParagraph"/>
              <w:spacing w:before="52"/>
              <w:ind w:left="78"/>
              <w:rPr>
                <w:sz w:val="24"/>
              </w:rPr>
            </w:pPr>
            <w:r>
              <w:rPr>
                <w:spacing w:val="-5"/>
                <w:sz w:val="24"/>
              </w:rPr>
              <w:t>8%</w:t>
            </w:r>
          </w:p>
        </w:tc>
      </w:tr>
      <w:tr>
        <w:trPr>
          <w:trHeight w:val="376" w:hRule="atLeast"/>
        </w:trPr>
        <w:tc>
          <w:tcPr>
            <w:tcW w:w="3222" w:type="dxa"/>
          </w:tcPr>
          <w:p>
            <w:pPr>
              <w:pStyle w:val="TableParagraph"/>
              <w:spacing w:before="52"/>
              <w:ind w:left="88"/>
              <w:rPr>
                <w:sz w:val="24"/>
              </w:rPr>
            </w:pPr>
            <w:r>
              <w:rPr>
                <w:spacing w:val="-10"/>
                <w:sz w:val="24"/>
              </w:rPr>
              <w:t>4</w:t>
            </w:r>
          </w:p>
        </w:tc>
        <w:tc>
          <w:tcPr>
            <w:tcW w:w="3200" w:type="dxa"/>
          </w:tcPr>
          <w:p>
            <w:pPr>
              <w:pStyle w:val="TableParagraph"/>
              <w:spacing w:before="52"/>
              <w:ind w:left="59"/>
              <w:rPr>
                <w:sz w:val="24"/>
              </w:rPr>
            </w:pPr>
            <w:r>
              <w:rPr>
                <w:spacing w:val="-2"/>
                <w:sz w:val="24"/>
              </w:rPr>
              <w:t>$150,000</w:t>
            </w:r>
          </w:p>
        </w:tc>
        <w:tc>
          <w:tcPr>
            <w:tcW w:w="3222" w:type="dxa"/>
          </w:tcPr>
          <w:p>
            <w:pPr>
              <w:pStyle w:val="TableParagraph"/>
              <w:spacing w:before="52"/>
              <w:ind w:left="78"/>
              <w:rPr>
                <w:sz w:val="24"/>
              </w:rPr>
            </w:pPr>
            <w:r>
              <w:rPr>
                <w:spacing w:val="-4"/>
                <w:sz w:val="24"/>
              </w:rPr>
              <w:t>8.2%</w:t>
            </w:r>
          </w:p>
        </w:tc>
      </w:tr>
      <w:tr>
        <w:trPr>
          <w:trHeight w:val="375" w:hRule="atLeast"/>
        </w:trPr>
        <w:tc>
          <w:tcPr>
            <w:tcW w:w="3222" w:type="dxa"/>
          </w:tcPr>
          <w:p>
            <w:pPr>
              <w:pStyle w:val="TableParagraph"/>
              <w:spacing w:before="52"/>
              <w:ind w:left="88"/>
              <w:rPr>
                <w:sz w:val="24"/>
              </w:rPr>
            </w:pPr>
            <w:r>
              <w:rPr>
                <w:spacing w:val="-10"/>
                <w:sz w:val="24"/>
              </w:rPr>
              <w:t>5</w:t>
            </w:r>
          </w:p>
        </w:tc>
        <w:tc>
          <w:tcPr>
            <w:tcW w:w="3200" w:type="dxa"/>
          </w:tcPr>
          <w:p>
            <w:pPr>
              <w:pStyle w:val="TableParagraph"/>
              <w:spacing w:before="52"/>
              <w:ind w:left="59"/>
              <w:rPr>
                <w:sz w:val="24"/>
              </w:rPr>
            </w:pPr>
            <w:r>
              <w:rPr>
                <w:spacing w:val="-2"/>
                <w:sz w:val="24"/>
              </w:rPr>
              <w:t>$200,000</w:t>
            </w:r>
          </w:p>
        </w:tc>
        <w:tc>
          <w:tcPr>
            <w:tcW w:w="3222" w:type="dxa"/>
          </w:tcPr>
          <w:p>
            <w:pPr>
              <w:pStyle w:val="TableParagraph"/>
              <w:spacing w:before="52"/>
              <w:ind w:left="78"/>
              <w:rPr>
                <w:sz w:val="24"/>
              </w:rPr>
            </w:pPr>
            <w:r>
              <w:rPr>
                <w:spacing w:val="-4"/>
                <w:sz w:val="24"/>
              </w:rPr>
              <w:t>8.4%</w:t>
            </w:r>
          </w:p>
        </w:tc>
      </w:tr>
    </w:tbl>
    <w:p>
      <w:pPr>
        <w:pStyle w:val="BodyText"/>
        <w:spacing w:before="268"/>
      </w:pPr>
      <w:r>
        <w:rPr/>
        <w:t>Should</w:t>
      </w:r>
      <w:r>
        <w:rPr>
          <w:spacing w:val="-4"/>
        </w:rPr>
        <w:t> </w:t>
      </w:r>
      <w:r>
        <w:rPr/>
        <w:t>the</w:t>
      </w:r>
      <w:r>
        <w:rPr>
          <w:spacing w:val="-4"/>
        </w:rPr>
        <w:t> </w:t>
      </w:r>
      <w:r>
        <w:rPr/>
        <w:t>machine</w:t>
      </w:r>
      <w:r>
        <w:rPr>
          <w:spacing w:val="-3"/>
        </w:rPr>
        <w:t> </w:t>
      </w:r>
      <w:r>
        <w:rPr/>
        <w:t>be</w:t>
      </w:r>
      <w:r>
        <w:rPr>
          <w:spacing w:val="-3"/>
        </w:rPr>
        <w:t> </w:t>
      </w:r>
      <w:r>
        <w:rPr>
          <w:spacing w:val="-2"/>
        </w:rPr>
        <w:t>purchased?</w:t>
      </w:r>
    </w:p>
    <w:p>
      <w:pPr>
        <w:pStyle w:val="BodyText"/>
        <w:spacing w:before="283"/>
        <w:ind w:right="1406"/>
        <w:jc w:val="both"/>
      </w:pPr>
      <w:r>
        <w:rPr/>
        <w:t>In</w:t>
      </w:r>
      <w:r>
        <w:rPr>
          <w:spacing w:val="-1"/>
        </w:rPr>
        <w:t> </w:t>
      </w:r>
      <w:r>
        <w:rPr/>
        <w:t>this</w:t>
      </w:r>
      <w:r>
        <w:rPr>
          <w:spacing w:val="-4"/>
        </w:rPr>
        <w:t> </w:t>
      </w:r>
      <w:r>
        <w:rPr/>
        <w:t>example,</w:t>
      </w:r>
      <w:r>
        <w:rPr>
          <w:spacing w:val="-3"/>
        </w:rPr>
        <w:t> </w:t>
      </w:r>
      <w:r>
        <w:rPr/>
        <w:t>both</w:t>
      </w:r>
      <w:r>
        <w:rPr>
          <w:spacing w:val="-1"/>
        </w:rPr>
        <w:t> </w:t>
      </w:r>
      <w:r>
        <w:rPr/>
        <w:t>cash</w:t>
      </w:r>
      <w:r>
        <w:rPr>
          <w:spacing w:val="-1"/>
        </w:rPr>
        <w:t> </w:t>
      </w:r>
      <w:r>
        <w:rPr/>
        <w:t>flow</w:t>
      </w:r>
      <w:r>
        <w:rPr>
          <w:spacing w:val="-1"/>
        </w:rPr>
        <w:t> </w:t>
      </w:r>
      <w:r>
        <w:rPr/>
        <w:t>and</w:t>
      </w:r>
      <w:r>
        <w:rPr>
          <w:spacing w:val="-1"/>
        </w:rPr>
        <w:t> </w:t>
      </w:r>
      <w:r>
        <w:rPr/>
        <w:t>interest</w:t>
      </w:r>
      <w:r>
        <w:rPr>
          <w:spacing w:val="-1"/>
        </w:rPr>
        <w:t> </w:t>
      </w:r>
      <w:r>
        <w:rPr/>
        <w:t>rate</w:t>
      </w:r>
      <w:r>
        <w:rPr>
          <w:spacing w:val="-3"/>
        </w:rPr>
        <w:t> </w:t>
      </w:r>
      <w:r>
        <w:rPr/>
        <w:t>are</w:t>
      </w:r>
      <w:r>
        <w:rPr>
          <w:spacing w:val="-1"/>
        </w:rPr>
        <w:t> </w:t>
      </w:r>
      <w:r>
        <w:rPr/>
        <w:t>variable.</w:t>
      </w:r>
      <w:r>
        <w:rPr>
          <w:spacing w:val="-2"/>
        </w:rPr>
        <w:t> </w:t>
      </w:r>
      <w:r>
        <w:rPr/>
        <w:t>In</w:t>
      </w:r>
      <w:r>
        <w:rPr>
          <w:spacing w:val="-1"/>
        </w:rPr>
        <w:t> </w:t>
      </w:r>
      <w:r>
        <w:rPr/>
        <w:t>calculating</w:t>
      </w:r>
      <w:r>
        <w:rPr>
          <w:spacing w:val="-2"/>
        </w:rPr>
        <w:t> </w:t>
      </w:r>
      <w:r>
        <w:rPr/>
        <w:t>the</w:t>
      </w:r>
      <w:r>
        <w:rPr>
          <w:spacing w:val="-3"/>
        </w:rPr>
        <w:t> </w:t>
      </w:r>
      <w:r>
        <w:rPr/>
        <w:t>present</w:t>
      </w:r>
      <w:r>
        <w:rPr>
          <w:spacing w:val="-1"/>
        </w:rPr>
        <w:t> </w:t>
      </w:r>
      <w:r>
        <w:rPr/>
        <w:t>value,</w:t>
      </w:r>
      <w:r>
        <w:rPr>
          <w:spacing w:val="-1"/>
        </w:rPr>
        <w:t> </w:t>
      </w:r>
      <w:r>
        <w:rPr/>
        <w:t>cash flow</w:t>
      </w:r>
      <w:r>
        <w:rPr>
          <w:spacing w:val="-5"/>
        </w:rPr>
        <w:t> </w:t>
      </w:r>
      <w:r>
        <w:rPr/>
        <w:t>for</w:t>
      </w:r>
      <w:r>
        <w:rPr>
          <w:spacing w:val="-6"/>
        </w:rPr>
        <w:t> </w:t>
      </w:r>
      <w:r>
        <w:rPr/>
        <w:t>any</w:t>
      </w:r>
      <w:r>
        <w:rPr>
          <w:spacing w:val="-8"/>
        </w:rPr>
        <w:t> </w:t>
      </w:r>
      <w:r>
        <w:rPr/>
        <w:t>period</w:t>
      </w:r>
      <w:r>
        <w:rPr>
          <w:spacing w:val="-6"/>
        </w:rPr>
        <w:t> </w:t>
      </w:r>
      <w:r>
        <w:rPr/>
        <w:t>should</w:t>
      </w:r>
      <w:r>
        <w:rPr>
          <w:spacing w:val="-6"/>
        </w:rPr>
        <w:t> </w:t>
      </w:r>
      <w:r>
        <w:rPr/>
        <w:t>be</w:t>
      </w:r>
      <w:r>
        <w:rPr>
          <w:spacing w:val="-4"/>
        </w:rPr>
        <w:t> </w:t>
      </w:r>
      <w:r>
        <w:rPr/>
        <w:t>discounted</w:t>
      </w:r>
      <w:r>
        <w:rPr>
          <w:spacing w:val="-6"/>
        </w:rPr>
        <w:t> </w:t>
      </w:r>
      <w:r>
        <w:rPr/>
        <w:t>at</w:t>
      </w:r>
      <w:r>
        <w:rPr>
          <w:spacing w:val="-6"/>
        </w:rPr>
        <w:t> </w:t>
      </w:r>
      <w:r>
        <w:rPr/>
        <w:t>appropriate</w:t>
      </w:r>
      <w:r>
        <w:rPr>
          <w:spacing w:val="-7"/>
        </w:rPr>
        <w:t> </w:t>
      </w:r>
      <w:r>
        <w:rPr/>
        <w:t>interest</w:t>
      </w:r>
      <w:r>
        <w:rPr>
          <w:spacing w:val="-6"/>
        </w:rPr>
        <w:t> </w:t>
      </w:r>
      <w:r>
        <w:rPr/>
        <w:t>rates</w:t>
      </w:r>
      <w:r>
        <w:rPr>
          <w:spacing w:val="-7"/>
        </w:rPr>
        <w:t> </w:t>
      </w:r>
      <w:r>
        <w:rPr/>
        <w:t>prevailing</w:t>
      </w:r>
      <w:r>
        <w:rPr>
          <w:spacing w:val="-8"/>
        </w:rPr>
        <w:t> </w:t>
      </w:r>
      <w:r>
        <w:rPr/>
        <w:t>during</w:t>
      </w:r>
      <w:r>
        <w:rPr>
          <w:spacing w:val="-8"/>
        </w:rPr>
        <w:t> </w:t>
      </w:r>
      <w:r>
        <w:rPr/>
        <w:t>the</w:t>
      </w:r>
      <w:r>
        <w:rPr>
          <w:spacing w:val="-7"/>
        </w:rPr>
        <w:t> </w:t>
      </w:r>
      <w:r>
        <w:rPr/>
        <w:t>periods before the cash flow occurs.</w:t>
      </w:r>
    </w:p>
    <w:p>
      <w:pPr>
        <w:pStyle w:val="BodyText"/>
        <w:spacing w:before="73"/>
        <w:ind w:left="0"/>
        <w:rPr>
          <w:sz w:val="20"/>
        </w:rPr>
      </w:pPr>
    </w:p>
    <w:tbl>
      <w:tblPr>
        <w:tblW w:w="0" w:type="auto"/>
        <w:jc w:val="left"/>
        <w:tblInd w:w="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73"/>
        <w:gridCol w:w="1008"/>
        <w:gridCol w:w="805"/>
        <w:gridCol w:w="773"/>
        <w:gridCol w:w="657"/>
        <w:gridCol w:w="3082"/>
      </w:tblGrid>
      <w:tr>
        <w:trPr>
          <w:trHeight w:val="267" w:hRule="atLeast"/>
        </w:trPr>
        <w:tc>
          <w:tcPr>
            <w:tcW w:w="3481" w:type="dxa"/>
            <w:gridSpan w:val="2"/>
          </w:tcPr>
          <w:p>
            <w:pPr>
              <w:pStyle w:val="TableParagraph"/>
              <w:spacing w:line="244" w:lineRule="exact"/>
              <w:ind w:left="50"/>
              <w:rPr>
                <w:sz w:val="24"/>
              </w:rPr>
            </w:pPr>
            <w:r>
              <w:rPr>
                <w:sz w:val="24"/>
              </w:rPr>
              <w:t>PV</w:t>
            </w:r>
            <w:r>
              <w:rPr>
                <w:spacing w:val="-1"/>
                <w:sz w:val="24"/>
              </w:rPr>
              <w:t> </w:t>
            </w:r>
            <w:r>
              <w:rPr>
                <w:sz w:val="24"/>
              </w:rPr>
              <w:t>of</w:t>
            </w:r>
            <w:r>
              <w:rPr>
                <w:spacing w:val="-1"/>
                <w:sz w:val="24"/>
              </w:rPr>
              <w:t> </w:t>
            </w:r>
            <w:r>
              <w:rPr>
                <w:sz w:val="24"/>
              </w:rPr>
              <w:t>cash</w:t>
            </w:r>
            <w:r>
              <w:rPr>
                <w:spacing w:val="-2"/>
                <w:sz w:val="24"/>
              </w:rPr>
              <w:t> </w:t>
            </w:r>
            <w:r>
              <w:rPr>
                <w:sz w:val="24"/>
              </w:rPr>
              <w:t>flow</w:t>
            </w:r>
            <w:r>
              <w:rPr>
                <w:spacing w:val="-1"/>
                <w:sz w:val="24"/>
              </w:rPr>
              <w:t> </w:t>
            </w:r>
            <w:r>
              <w:rPr>
                <w:sz w:val="24"/>
              </w:rPr>
              <w:t>in year</w:t>
            </w:r>
            <w:r>
              <w:rPr>
                <w:spacing w:val="-4"/>
                <w:sz w:val="24"/>
              </w:rPr>
              <w:t> </w:t>
            </w:r>
            <w:r>
              <w:rPr>
                <w:sz w:val="24"/>
              </w:rPr>
              <w:t>1</w:t>
            </w:r>
            <w:r>
              <w:rPr>
                <w:spacing w:val="-5"/>
                <w:sz w:val="24"/>
              </w:rPr>
              <w:t> </w:t>
            </w:r>
            <w:r>
              <w:rPr>
                <w:sz w:val="24"/>
              </w:rPr>
              <w:t>= </w:t>
            </w:r>
            <w:r>
              <w:rPr>
                <w:spacing w:val="-2"/>
                <w:sz w:val="24"/>
              </w:rPr>
              <w:t>100,000</w:t>
            </w:r>
          </w:p>
        </w:tc>
        <w:tc>
          <w:tcPr>
            <w:tcW w:w="2235" w:type="dxa"/>
            <w:gridSpan w:val="3"/>
          </w:tcPr>
          <w:p>
            <w:pPr>
              <w:pStyle w:val="TableParagraph"/>
              <w:spacing w:line="244" w:lineRule="exact"/>
              <w:ind w:left="9"/>
              <w:rPr>
                <w:sz w:val="24"/>
              </w:rPr>
            </w:pPr>
            <w:r>
              <w:rPr>
                <w:sz w:val="24"/>
              </w:rPr>
              <w:t>/ 1.065 =</w:t>
            </w:r>
            <w:r>
              <w:rPr>
                <w:spacing w:val="-2"/>
                <w:sz w:val="24"/>
              </w:rPr>
              <w:t> $93,896.71</w:t>
            </w:r>
          </w:p>
        </w:tc>
        <w:tc>
          <w:tcPr>
            <w:tcW w:w="3082" w:type="dxa"/>
          </w:tcPr>
          <w:p>
            <w:pPr>
              <w:pStyle w:val="TableParagraph"/>
              <w:rPr>
                <w:rFonts w:ascii="Times New Roman"/>
                <w:sz w:val="18"/>
              </w:rPr>
            </w:pPr>
          </w:p>
        </w:tc>
      </w:tr>
      <w:tr>
        <w:trPr>
          <w:trHeight w:val="291" w:hRule="atLeast"/>
        </w:trPr>
        <w:tc>
          <w:tcPr>
            <w:tcW w:w="2473" w:type="dxa"/>
          </w:tcPr>
          <w:p>
            <w:pPr>
              <w:pStyle w:val="TableParagraph"/>
              <w:spacing w:line="272" w:lineRule="exact"/>
              <w:ind w:left="3"/>
              <w:jc w:val="center"/>
              <w:rPr>
                <w:sz w:val="24"/>
              </w:rPr>
            </w:pPr>
            <w:r>
              <w:rPr>
                <w:sz w:val="24"/>
              </w:rPr>
              <w:t>PV</w:t>
            </w:r>
            <w:r>
              <w:rPr>
                <w:spacing w:val="-2"/>
                <w:sz w:val="24"/>
              </w:rPr>
              <w:t> </w:t>
            </w:r>
            <w:r>
              <w:rPr>
                <w:sz w:val="24"/>
              </w:rPr>
              <w:t>of</w:t>
            </w:r>
            <w:r>
              <w:rPr>
                <w:spacing w:val="-1"/>
                <w:sz w:val="24"/>
              </w:rPr>
              <w:t> </w:t>
            </w:r>
            <w:r>
              <w:rPr>
                <w:sz w:val="24"/>
              </w:rPr>
              <w:t>cash</w:t>
            </w:r>
            <w:r>
              <w:rPr>
                <w:spacing w:val="-3"/>
                <w:sz w:val="24"/>
              </w:rPr>
              <w:t> </w:t>
            </w:r>
            <w:r>
              <w:rPr>
                <w:sz w:val="24"/>
              </w:rPr>
              <w:t>flow</w:t>
            </w:r>
            <w:r>
              <w:rPr>
                <w:spacing w:val="-1"/>
                <w:sz w:val="24"/>
              </w:rPr>
              <w:t> </w:t>
            </w:r>
            <w:r>
              <w:rPr>
                <w:sz w:val="24"/>
              </w:rPr>
              <w:t>in</w:t>
            </w:r>
            <w:r>
              <w:rPr>
                <w:spacing w:val="-1"/>
                <w:sz w:val="24"/>
              </w:rPr>
              <w:t> </w:t>
            </w:r>
            <w:r>
              <w:rPr>
                <w:sz w:val="24"/>
              </w:rPr>
              <w:t>year</w:t>
            </w:r>
            <w:r>
              <w:rPr>
                <w:spacing w:val="-3"/>
                <w:sz w:val="24"/>
              </w:rPr>
              <w:t> </w:t>
            </w:r>
            <w:r>
              <w:rPr>
                <w:spacing w:val="-10"/>
                <w:sz w:val="24"/>
              </w:rPr>
              <w:t>2</w:t>
            </w:r>
          </w:p>
        </w:tc>
        <w:tc>
          <w:tcPr>
            <w:tcW w:w="1008" w:type="dxa"/>
          </w:tcPr>
          <w:p>
            <w:pPr>
              <w:pStyle w:val="TableParagraph"/>
              <w:spacing w:line="272" w:lineRule="exact"/>
              <w:ind w:left="33"/>
              <w:jc w:val="center"/>
              <w:rPr>
                <w:sz w:val="24"/>
              </w:rPr>
            </w:pPr>
            <w:r>
              <w:rPr>
                <w:sz w:val="24"/>
              </w:rPr>
              <w:t>=</w:t>
            </w:r>
            <w:r>
              <w:rPr>
                <w:spacing w:val="-2"/>
                <w:sz w:val="24"/>
              </w:rPr>
              <w:t> 120,000</w:t>
            </w:r>
          </w:p>
        </w:tc>
        <w:tc>
          <w:tcPr>
            <w:tcW w:w="805" w:type="dxa"/>
          </w:tcPr>
          <w:p>
            <w:pPr>
              <w:pStyle w:val="TableParagraph"/>
              <w:spacing w:line="272" w:lineRule="exact"/>
              <w:ind w:right="15"/>
              <w:jc w:val="center"/>
              <w:rPr>
                <w:sz w:val="24"/>
              </w:rPr>
            </w:pPr>
            <w:r>
              <w:rPr>
                <w:sz w:val="24"/>
              </w:rPr>
              <w:t>/</w:t>
            </w:r>
            <w:r>
              <w:rPr>
                <w:spacing w:val="1"/>
                <w:sz w:val="24"/>
              </w:rPr>
              <w:t> </w:t>
            </w:r>
            <w:r>
              <w:rPr>
                <w:spacing w:val="-2"/>
                <w:sz w:val="24"/>
              </w:rPr>
              <w:t>(1.065</w:t>
            </w:r>
          </w:p>
        </w:tc>
        <w:tc>
          <w:tcPr>
            <w:tcW w:w="4512" w:type="dxa"/>
            <w:gridSpan w:val="3"/>
          </w:tcPr>
          <w:p>
            <w:pPr>
              <w:pStyle w:val="TableParagraph"/>
              <w:spacing w:line="272" w:lineRule="exact"/>
              <w:ind w:left="22"/>
              <w:rPr>
                <w:sz w:val="24"/>
              </w:rPr>
            </w:pPr>
            <w:r>
              <w:rPr>
                <w:sz w:val="24"/>
              </w:rPr>
              <w:t>*</w:t>
            </w:r>
            <w:r>
              <w:rPr>
                <w:spacing w:val="-1"/>
                <w:sz w:val="24"/>
              </w:rPr>
              <w:t> </w:t>
            </w:r>
            <w:r>
              <w:rPr>
                <w:sz w:val="24"/>
              </w:rPr>
              <w:t>1.075)</w:t>
            </w:r>
            <w:r>
              <w:rPr>
                <w:spacing w:val="-1"/>
                <w:sz w:val="24"/>
              </w:rPr>
              <w:t> </w:t>
            </w:r>
            <w:r>
              <w:rPr>
                <w:sz w:val="24"/>
              </w:rPr>
              <w:t>=</w:t>
            </w:r>
            <w:r>
              <w:rPr>
                <w:spacing w:val="-1"/>
                <w:sz w:val="24"/>
              </w:rPr>
              <w:t> </w:t>
            </w:r>
            <w:r>
              <w:rPr>
                <w:spacing w:val="-2"/>
                <w:sz w:val="24"/>
              </w:rPr>
              <w:t>$104,814.90</w:t>
            </w:r>
          </w:p>
        </w:tc>
      </w:tr>
      <w:tr>
        <w:trPr>
          <w:trHeight w:val="287" w:hRule="atLeast"/>
        </w:trPr>
        <w:tc>
          <w:tcPr>
            <w:tcW w:w="2473" w:type="dxa"/>
          </w:tcPr>
          <w:p>
            <w:pPr>
              <w:pStyle w:val="TableParagraph"/>
              <w:spacing w:line="268" w:lineRule="exact"/>
              <w:ind w:left="3"/>
              <w:jc w:val="center"/>
              <w:rPr>
                <w:sz w:val="24"/>
              </w:rPr>
            </w:pPr>
            <w:r>
              <w:rPr>
                <w:sz w:val="24"/>
              </w:rPr>
              <w:t>PV</w:t>
            </w:r>
            <w:r>
              <w:rPr>
                <w:spacing w:val="-2"/>
                <w:sz w:val="24"/>
              </w:rPr>
              <w:t> </w:t>
            </w:r>
            <w:r>
              <w:rPr>
                <w:sz w:val="24"/>
              </w:rPr>
              <w:t>of</w:t>
            </w:r>
            <w:r>
              <w:rPr>
                <w:spacing w:val="-1"/>
                <w:sz w:val="24"/>
              </w:rPr>
              <w:t> </w:t>
            </w:r>
            <w:r>
              <w:rPr>
                <w:sz w:val="24"/>
              </w:rPr>
              <w:t>cash</w:t>
            </w:r>
            <w:r>
              <w:rPr>
                <w:spacing w:val="-3"/>
                <w:sz w:val="24"/>
              </w:rPr>
              <w:t> </w:t>
            </w:r>
            <w:r>
              <w:rPr>
                <w:sz w:val="24"/>
              </w:rPr>
              <w:t>flow</w:t>
            </w:r>
            <w:r>
              <w:rPr>
                <w:spacing w:val="-1"/>
                <w:sz w:val="24"/>
              </w:rPr>
              <w:t> </w:t>
            </w:r>
            <w:r>
              <w:rPr>
                <w:sz w:val="24"/>
              </w:rPr>
              <w:t>in</w:t>
            </w:r>
            <w:r>
              <w:rPr>
                <w:spacing w:val="-1"/>
                <w:sz w:val="24"/>
              </w:rPr>
              <w:t> </w:t>
            </w:r>
            <w:r>
              <w:rPr>
                <w:sz w:val="24"/>
              </w:rPr>
              <w:t>year</w:t>
            </w:r>
            <w:r>
              <w:rPr>
                <w:spacing w:val="-3"/>
                <w:sz w:val="24"/>
              </w:rPr>
              <w:t> </w:t>
            </w:r>
            <w:r>
              <w:rPr>
                <w:spacing w:val="-10"/>
                <w:sz w:val="24"/>
              </w:rPr>
              <w:t>3</w:t>
            </w:r>
          </w:p>
        </w:tc>
        <w:tc>
          <w:tcPr>
            <w:tcW w:w="1008" w:type="dxa"/>
          </w:tcPr>
          <w:p>
            <w:pPr>
              <w:pStyle w:val="TableParagraph"/>
              <w:spacing w:line="268" w:lineRule="exact"/>
              <w:ind w:left="33"/>
              <w:jc w:val="center"/>
              <w:rPr>
                <w:sz w:val="24"/>
              </w:rPr>
            </w:pPr>
            <w:r>
              <w:rPr>
                <w:sz w:val="24"/>
              </w:rPr>
              <w:t>=</w:t>
            </w:r>
            <w:r>
              <w:rPr>
                <w:spacing w:val="-2"/>
                <w:sz w:val="24"/>
              </w:rPr>
              <w:t> 160,000</w:t>
            </w:r>
          </w:p>
        </w:tc>
        <w:tc>
          <w:tcPr>
            <w:tcW w:w="805" w:type="dxa"/>
          </w:tcPr>
          <w:p>
            <w:pPr>
              <w:pStyle w:val="TableParagraph"/>
              <w:spacing w:line="268" w:lineRule="exact"/>
              <w:ind w:right="15"/>
              <w:jc w:val="center"/>
              <w:rPr>
                <w:sz w:val="24"/>
              </w:rPr>
            </w:pPr>
            <w:r>
              <w:rPr>
                <w:sz w:val="24"/>
              </w:rPr>
              <w:t>/</w:t>
            </w:r>
            <w:r>
              <w:rPr>
                <w:spacing w:val="1"/>
                <w:sz w:val="24"/>
              </w:rPr>
              <w:t> </w:t>
            </w:r>
            <w:r>
              <w:rPr>
                <w:spacing w:val="-2"/>
                <w:sz w:val="24"/>
              </w:rPr>
              <w:t>(1.065</w:t>
            </w:r>
          </w:p>
        </w:tc>
        <w:tc>
          <w:tcPr>
            <w:tcW w:w="773" w:type="dxa"/>
          </w:tcPr>
          <w:p>
            <w:pPr>
              <w:pStyle w:val="TableParagraph"/>
              <w:spacing w:line="268" w:lineRule="exact"/>
              <w:ind w:right="14"/>
              <w:jc w:val="center"/>
              <w:rPr>
                <w:sz w:val="24"/>
              </w:rPr>
            </w:pPr>
            <w:r>
              <w:rPr>
                <w:sz w:val="24"/>
              </w:rPr>
              <w:t>*</w:t>
            </w:r>
            <w:r>
              <w:rPr>
                <w:spacing w:val="-2"/>
                <w:sz w:val="24"/>
              </w:rPr>
              <w:t> 1.075</w:t>
            </w:r>
          </w:p>
        </w:tc>
        <w:tc>
          <w:tcPr>
            <w:tcW w:w="3739" w:type="dxa"/>
            <w:gridSpan w:val="2"/>
          </w:tcPr>
          <w:p>
            <w:pPr>
              <w:pStyle w:val="TableParagraph"/>
              <w:spacing w:line="268" w:lineRule="exact"/>
              <w:ind w:left="32"/>
              <w:rPr>
                <w:sz w:val="24"/>
              </w:rPr>
            </w:pPr>
            <w:r>
              <w:rPr>
                <w:sz w:val="24"/>
              </w:rPr>
              <w:t>* 1.08)</w:t>
            </w:r>
            <w:r>
              <w:rPr>
                <w:spacing w:val="-2"/>
                <w:sz w:val="24"/>
              </w:rPr>
              <w:t> </w:t>
            </w:r>
            <w:r>
              <w:rPr>
                <w:sz w:val="24"/>
              </w:rPr>
              <w:t>=</w:t>
            </w:r>
            <w:r>
              <w:rPr>
                <w:spacing w:val="1"/>
                <w:sz w:val="24"/>
              </w:rPr>
              <w:t> </w:t>
            </w:r>
            <w:r>
              <w:rPr>
                <w:spacing w:val="-2"/>
                <w:sz w:val="24"/>
              </w:rPr>
              <w:t>$129,401.20</w:t>
            </w:r>
          </w:p>
        </w:tc>
      </w:tr>
      <w:tr>
        <w:trPr>
          <w:trHeight w:val="288" w:hRule="atLeast"/>
        </w:trPr>
        <w:tc>
          <w:tcPr>
            <w:tcW w:w="2473" w:type="dxa"/>
          </w:tcPr>
          <w:p>
            <w:pPr>
              <w:pStyle w:val="TableParagraph"/>
              <w:spacing w:line="268" w:lineRule="exact"/>
              <w:ind w:left="3"/>
              <w:jc w:val="center"/>
              <w:rPr>
                <w:sz w:val="24"/>
              </w:rPr>
            </w:pPr>
            <w:r>
              <w:rPr>
                <w:sz w:val="24"/>
              </w:rPr>
              <w:t>PV</w:t>
            </w:r>
            <w:r>
              <w:rPr>
                <w:spacing w:val="-2"/>
                <w:sz w:val="24"/>
              </w:rPr>
              <w:t> </w:t>
            </w:r>
            <w:r>
              <w:rPr>
                <w:sz w:val="24"/>
              </w:rPr>
              <w:t>of</w:t>
            </w:r>
            <w:r>
              <w:rPr>
                <w:spacing w:val="-1"/>
                <w:sz w:val="24"/>
              </w:rPr>
              <w:t> </w:t>
            </w:r>
            <w:r>
              <w:rPr>
                <w:sz w:val="24"/>
              </w:rPr>
              <w:t>cash</w:t>
            </w:r>
            <w:r>
              <w:rPr>
                <w:spacing w:val="-3"/>
                <w:sz w:val="24"/>
              </w:rPr>
              <w:t> </w:t>
            </w:r>
            <w:r>
              <w:rPr>
                <w:sz w:val="24"/>
              </w:rPr>
              <w:t>flow</w:t>
            </w:r>
            <w:r>
              <w:rPr>
                <w:spacing w:val="-1"/>
                <w:sz w:val="24"/>
              </w:rPr>
              <w:t> </w:t>
            </w:r>
            <w:r>
              <w:rPr>
                <w:sz w:val="24"/>
              </w:rPr>
              <w:t>in</w:t>
            </w:r>
            <w:r>
              <w:rPr>
                <w:spacing w:val="-1"/>
                <w:sz w:val="24"/>
              </w:rPr>
              <w:t> </w:t>
            </w:r>
            <w:r>
              <w:rPr>
                <w:sz w:val="24"/>
              </w:rPr>
              <w:t>year</w:t>
            </w:r>
            <w:r>
              <w:rPr>
                <w:spacing w:val="-3"/>
                <w:sz w:val="24"/>
              </w:rPr>
              <w:t> </w:t>
            </w:r>
            <w:r>
              <w:rPr>
                <w:spacing w:val="-10"/>
                <w:sz w:val="24"/>
              </w:rPr>
              <w:t>4</w:t>
            </w:r>
          </w:p>
        </w:tc>
        <w:tc>
          <w:tcPr>
            <w:tcW w:w="1008" w:type="dxa"/>
          </w:tcPr>
          <w:p>
            <w:pPr>
              <w:pStyle w:val="TableParagraph"/>
              <w:spacing w:line="268" w:lineRule="exact"/>
              <w:ind w:left="33"/>
              <w:jc w:val="center"/>
              <w:rPr>
                <w:sz w:val="24"/>
              </w:rPr>
            </w:pPr>
            <w:r>
              <w:rPr>
                <w:sz w:val="24"/>
              </w:rPr>
              <w:t>=</w:t>
            </w:r>
            <w:r>
              <w:rPr>
                <w:spacing w:val="-2"/>
                <w:sz w:val="24"/>
              </w:rPr>
              <w:t> 150,000</w:t>
            </w:r>
          </w:p>
        </w:tc>
        <w:tc>
          <w:tcPr>
            <w:tcW w:w="805" w:type="dxa"/>
          </w:tcPr>
          <w:p>
            <w:pPr>
              <w:pStyle w:val="TableParagraph"/>
              <w:spacing w:line="268" w:lineRule="exact"/>
              <w:ind w:right="15"/>
              <w:jc w:val="center"/>
              <w:rPr>
                <w:sz w:val="24"/>
              </w:rPr>
            </w:pPr>
            <w:r>
              <w:rPr>
                <w:sz w:val="24"/>
              </w:rPr>
              <w:t>/</w:t>
            </w:r>
            <w:r>
              <w:rPr>
                <w:spacing w:val="1"/>
                <w:sz w:val="24"/>
              </w:rPr>
              <w:t> </w:t>
            </w:r>
            <w:r>
              <w:rPr>
                <w:spacing w:val="-2"/>
                <w:sz w:val="24"/>
              </w:rPr>
              <w:t>(1.065</w:t>
            </w:r>
          </w:p>
        </w:tc>
        <w:tc>
          <w:tcPr>
            <w:tcW w:w="773" w:type="dxa"/>
          </w:tcPr>
          <w:p>
            <w:pPr>
              <w:pStyle w:val="TableParagraph"/>
              <w:spacing w:line="268" w:lineRule="exact"/>
              <w:ind w:right="14"/>
              <w:jc w:val="center"/>
              <w:rPr>
                <w:sz w:val="24"/>
              </w:rPr>
            </w:pPr>
            <w:r>
              <w:rPr>
                <w:sz w:val="24"/>
              </w:rPr>
              <w:t>*</w:t>
            </w:r>
            <w:r>
              <w:rPr>
                <w:spacing w:val="-2"/>
                <w:sz w:val="24"/>
              </w:rPr>
              <w:t> 1.075</w:t>
            </w:r>
          </w:p>
        </w:tc>
        <w:tc>
          <w:tcPr>
            <w:tcW w:w="657" w:type="dxa"/>
          </w:tcPr>
          <w:p>
            <w:pPr>
              <w:pStyle w:val="TableParagraph"/>
              <w:spacing w:line="268" w:lineRule="exact"/>
              <w:ind w:left="9"/>
              <w:jc w:val="center"/>
              <w:rPr>
                <w:sz w:val="24"/>
              </w:rPr>
            </w:pPr>
            <w:r>
              <w:rPr>
                <w:sz w:val="24"/>
              </w:rPr>
              <w:t>*</w:t>
            </w:r>
            <w:r>
              <w:rPr>
                <w:spacing w:val="1"/>
                <w:sz w:val="24"/>
              </w:rPr>
              <w:t> </w:t>
            </w:r>
            <w:r>
              <w:rPr>
                <w:spacing w:val="-4"/>
                <w:sz w:val="24"/>
              </w:rPr>
              <w:t>1.08</w:t>
            </w:r>
          </w:p>
        </w:tc>
        <w:tc>
          <w:tcPr>
            <w:tcW w:w="3082" w:type="dxa"/>
          </w:tcPr>
          <w:p>
            <w:pPr>
              <w:pStyle w:val="TableParagraph"/>
              <w:spacing w:line="268" w:lineRule="exact"/>
              <w:ind w:left="13"/>
              <w:rPr>
                <w:sz w:val="24"/>
              </w:rPr>
            </w:pPr>
            <w:r>
              <w:rPr>
                <w:sz w:val="24"/>
              </w:rPr>
              <w:t>*</w:t>
            </w:r>
            <w:r>
              <w:rPr>
                <w:spacing w:val="-1"/>
                <w:sz w:val="24"/>
              </w:rPr>
              <w:t> </w:t>
            </w:r>
            <w:r>
              <w:rPr>
                <w:sz w:val="24"/>
              </w:rPr>
              <w:t>1.082)</w:t>
            </w:r>
            <w:r>
              <w:rPr>
                <w:spacing w:val="-1"/>
                <w:sz w:val="24"/>
              </w:rPr>
              <w:t> </w:t>
            </w:r>
            <w:r>
              <w:rPr>
                <w:sz w:val="24"/>
              </w:rPr>
              <w:t>=</w:t>
            </w:r>
            <w:r>
              <w:rPr>
                <w:spacing w:val="-1"/>
                <w:sz w:val="24"/>
              </w:rPr>
              <w:t> </w:t>
            </w:r>
            <w:r>
              <w:rPr>
                <w:spacing w:val="-2"/>
                <w:sz w:val="24"/>
              </w:rPr>
              <w:t>$112,119.80</w:t>
            </w:r>
          </w:p>
        </w:tc>
      </w:tr>
      <w:tr>
        <w:trPr>
          <w:trHeight w:val="263" w:hRule="atLeast"/>
        </w:trPr>
        <w:tc>
          <w:tcPr>
            <w:tcW w:w="2473" w:type="dxa"/>
          </w:tcPr>
          <w:p>
            <w:pPr>
              <w:pStyle w:val="TableParagraph"/>
              <w:spacing w:line="244" w:lineRule="exact"/>
              <w:ind w:left="3"/>
              <w:jc w:val="center"/>
              <w:rPr>
                <w:sz w:val="24"/>
              </w:rPr>
            </w:pPr>
            <w:r>
              <w:rPr>
                <w:sz w:val="24"/>
              </w:rPr>
              <w:t>PV</w:t>
            </w:r>
            <w:r>
              <w:rPr>
                <w:spacing w:val="-2"/>
                <w:sz w:val="24"/>
              </w:rPr>
              <w:t> </w:t>
            </w:r>
            <w:r>
              <w:rPr>
                <w:sz w:val="24"/>
              </w:rPr>
              <w:t>of</w:t>
            </w:r>
            <w:r>
              <w:rPr>
                <w:spacing w:val="-1"/>
                <w:sz w:val="24"/>
              </w:rPr>
              <w:t> </w:t>
            </w:r>
            <w:r>
              <w:rPr>
                <w:sz w:val="24"/>
              </w:rPr>
              <w:t>cash</w:t>
            </w:r>
            <w:r>
              <w:rPr>
                <w:spacing w:val="-3"/>
                <w:sz w:val="24"/>
              </w:rPr>
              <w:t> </w:t>
            </w:r>
            <w:r>
              <w:rPr>
                <w:sz w:val="24"/>
              </w:rPr>
              <w:t>flow</w:t>
            </w:r>
            <w:r>
              <w:rPr>
                <w:spacing w:val="-1"/>
                <w:sz w:val="24"/>
              </w:rPr>
              <w:t> </w:t>
            </w:r>
            <w:r>
              <w:rPr>
                <w:sz w:val="24"/>
              </w:rPr>
              <w:t>in</w:t>
            </w:r>
            <w:r>
              <w:rPr>
                <w:spacing w:val="-1"/>
                <w:sz w:val="24"/>
              </w:rPr>
              <w:t> </w:t>
            </w:r>
            <w:r>
              <w:rPr>
                <w:sz w:val="24"/>
              </w:rPr>
              <w:t>year</w:t>
            </w:r>
            <w:r>
              <w:rPr>
                <w:spacing w:val="-3"/>
                <w:sz w:val="24"/>
              </w:rPr>
              <w:t> </w:t>
            </w:r>
            <w:r>
              <w:rPr>
                <w:spacing w:val="-10"/>
                <w:sz w:val="24"/>
              </w:rPr>
              <w:t>5</w:t>
            </w:r>
          </w:p>
        </w:tc>
        <w:tc>
          <w:tcPr>
            <w:tcW w:w="1008" w:type="dxa"/>
          </w:tcPr>
          <w:p>
            <w:pPr>
              <w:pStyle w:val="TableParagraph"/>
              <w:spacing w:line="244" w:lineRule="exact"/>
              <w:ind w:left="33"/>
              <w:jc w:val="center"/>
              <w:rPr>
                <w:sz w:val="24"/>
              </w:rPr>
            </w:pPr>
            <w:r>
              <w:rPr>
                <w:sz w:val="24"/>
              </w:rPr>
              <w:t>=</w:t>
            </w:r>
            <w:r>
              <w:rPr>
                <w:spacing w:val="-2"/>
                <w:sz w:val="24"/>
              </w:rPr>
              <w:t> 200,000</w:t>
            </w:r>
          </w:p>
        </w:tc>
        <w:tc>
          <w:tcPr>
            <w:tcW w:w="805" w:type="dxa"/>
          </w:tcPr>
          <w:p>
            <w:pPr>
              <w:pStyle w:val="TableParagraph"/>
              <w:spacing w:line="244" w:lineRule="exact"/>
              <w:ind w:right="15"/>
              <w:jc w:val="center"/>
              <w:rPr>
                <w:sz w:val="24"/>
              </w:rPr>
            </w:pPr>
            <w:r>
              <w:rPr>
                <w:sz w:val="24"/>
              </w:rPr>
              <w:t>/</w:t>
            </w:r>
            <w:r>
              <w:rPr>
                <w:spacing w:val="1"/>
                <w:sz w:val="24"/>
              </w:rPr>
              <w:t> </w:t>
            </w:r>
            <w:r>
              <w:rPr>
                <w:spacing w:val="-2"/>
                <w:sz w:val="24"/>
              </w:rPr>
              <w:t>(1.065</w:t>
            </w:r>
          </w:p>
        </w:tc>
        <w:tc>
          <w:tcPr>
            <w:tcW w:w="773" w:type="dxa"/>
          </w:tcPr>
          <w:p>
            <w:pPr>
              <w:pStyle w:val="TableParagraph"/>
              <w:spacing w:line="244" w:lineRule="exact"/>
              <w:ind w:right="14"/>
              <w:jc w:val="center"/>
              <w:rPr>
                <w:sz w:val="24"/>
              </w:rPr>
            </w:pPr>
            <w:r>
              <w:rPr>
                <w:sz w:val="24"/>
              </w:rPr>
              <w:t>*</w:t>
            </w:r>
            <w:r>
              <w:rPr>
                <w:spacing w:val="-2"/>
                <w:sz w:val="24"/>
              </w:rPr>
              <w:t> 1.075</w:t>
            </w:r>
          </w:p>
        </w:tc>
        <w:tc>
          <w:tcPr>
            <w:tcW w:w="657" w:type="dxa"/>
          </w:tcPr>
          <w:p>
            <w:pPr>
              <w:pStyle w:val="TableParagraph"/>
              <w:spacing w:line="244" w:lineRule="exact"/>
              <w:ind w:left="9"/>
              <w:jc w:val="center"/>
              <w:rPr>
                <w:sz w:val="24"/>
              </w:rPr>
            </w:pPr>
            <w:r>
              <w:rPr>
                <w:sz w:val="24"/>
              </w:rPr>
              <w:t>*</w:t>
            </w:r>
            <w:r>
              <w:rPr>
                <w:spacing w:val="1"/>
                <w:sz w:val="24"/>
              </w:rPr>
              <w:t> </w:t>
            </w:r>
            <w:r>
              <w:rPr>
                <w:spacing w:val="-4"/>
                <w:sz w:val="24"/>
              </w:rPr>
              <w:t>1.08</w:t>
            </w:r>
          </w:p>
        </w:tc>
        <w:tc>
          <w:tcPr>
            <w:tcW w:w="3082" w:type="dxa"/>
          </w:tcPr>
          <w:p>
            <w:pPr>
              <w:pStyle w:val="TableParagraph"/>
              <w:spacing w:line="244" w:lineRule="exact"/>
              <w:ind w:left="13"/>
              <w:rPr>
                <w:sz w:val="24"/>
              </w:rPr>
            </w:pPr>
            <w:r>
              <w:rPr>
                <w:sz w:val="24"/>
              </w:rPr>
              <w:t>*</w:t>
            </w:r>
            <w:r>
              <w:rPr>
                <w:spacing w:val="-1"/>
                <w:sz w:val="24"/>
              </w:rPr>
              <w:t> </w:t>
            </w:r>
            <w:r>
              <w:rPr>
                <w:sz w:val="24"/>
              </w:rPr>
              <w:t>1.082 *</w:t>
            </w:r>
            <w:r>
              <w:rPr>
                <w:spacing w:val="-3"/>
                <w:sz w:val="24"/>
              </w:rPr>
              <w:t> </w:t>
            </w:r>
            <w:r>
              <w:rPr>
                <w:sz w:val="24"/>
              </w:rPr>
              <w:t>1.084)</w:t>
            </w:r>
            <w:r>
              <w:rPr>
                <w:spacing w:val="-1"/>
                <w:sz w:val="24"/>
              </w:rPr>
              <w:t> </w:t>
            </w:r>
            <w:r>
              <w:rPr>
                <w:sz w:val="24"/>
              </w:rPr>
              <w:t>=</w:t>
            </w:r>
            <w:r>
              <w:rPr>
                <w:spacing w:val="-1"/>
                <w:sz w:val="24"/>
              </w:rPr>
              <w:t> </w:t>
            </w:r>
            <w:r>
              <w:rPr>
                <w:spacing w:val="-2"/>
                <w:sz w:val="24"/>
              </w:rPr>
              <w:t>$137,908.70</w:t>
            </w:r>
          </w:p>
        </w:tc>
      </w:tr>
    </w:tbl>
    <w:p>
      <w:pPr>
        <w:pStyle w:val="BodyText"/>
        <w:spacing w:before="1"/>
        <w:jc w:val="both"/>
      </w:pPr>
      <w:r>
        <w:rPr/>
        <w:t>Total</w:t>
      </w:r>
      <w:r>
        <w:rPr>
          <w:spacing w:val="-4"/>
        </w:rPr>
        <w:t> </w:t>
      </w:r>
      <w:r>
        <w:rPr/>
        <w:t>present</w:t>
      </w:r>
      <w:r>
        <w:rPr>
          <w:spacing w:val="-3"/>
        </w:rPr>
        <w:t> </w:t>
      </w:r>
      <w:r>
        <w:rPr/>
        <w:t>value</w:t>
      </w:r>
      <w:r>
        <w:rPr>
          <w:spacing w:val="-1"/>
        </w:rPr>
        <w:t> </w:t>
      </w:r>
      <w:r>
        <w:rPr/>
        <w:t>=</w:t>
      </w:r>
      <w:r>
        <w:rPr>
          <w:spacing w:val="-1"/>
        </w:rPr>
        <w:t> </w:t>
      </w:r>
      <w:r>
        <w:rPr>
          <w:spacing w:val="-2"/>
        </w:rPr>
        <w:t>$578,141.30</w:t>
      </w:r>
    </w:p>
    <w:p>
      <w:pPr>
        <w:pStyle w:val="BodyText"/>
        <w:spacing w:line="244" w:lineRule="auto" w:before="283"/>
        <w:ind w:right="1666"/>
      </w:pPr>
      <w:r>
        <w:rPr/>
        <w:t>Since</w:t>
      </w:r>
      <w:r>
        <w:rPr>
          <w:spacing w:val="-2"/>
        </w:rPr>
        <w:t> </w:t>
      </w:r>
      <w:r>
        <w:rPr/>
        <w:t>this</w:t>
      </w:r>
      <w:r>
        <w:rPr>
          <w:spacing w:val="-5"/>
        </w:rPr>
        <w:t> </w:t>
      </w:r>
      <w:r>
        <w:rPr/>
        <w:t>present</w:t>
      </w:r>
      <w:r>
        <w:rPr>
          <w:spacing w:val="-2"/>
        </w:rPr>
        <w:t> </w:t>
      </w:r>
      <w:r>
        <w:rPr/>
        <w:t>value</w:t>
      </w:r>
      <w:r>
        <w:rPr>
          <w:spacing w:val="-7"/>
        </w:rPr>
        <w:t> </w:t>
      </w:r>
      <w:r>
        <w:rPr/>
        <w:t>of</w:t>
      </w:r>
      <w:r>
        <w:rPr>
          <w:spacing w:val="-3"/>
        </w:rPr>
        <w:t> </w:t>
      </w:r>
      <w:r>
        <w:rPr/>
        <w:t>future</w:t>
      </w:r>
      <w:r>
        <w:rPr>
          <w:spacing w:val="-4"/>
        </w:rPr>
        <w:t> </w:t>
      </w:r>
      <w:r>
        <w:rPr/>
        <w:t>cash</w:t>
      </w:r>
      <w:r>
        <w:rPr>
          <w:spacing w:val="-4"/>
        </w:rPr>
        <w:t> </w:t>
      </w:r>
      <w:r>
        <w:rPr/>
        <w:t>flow</w:t>
      </w:r>
      <w:r>
        <w:rPr>
          <w:spacing w:val="-2"/>
        </w:rPr>
        <w:t> </w:t>
      </w:r>
      <w:r>
        <w:rPr/>
        <w:t>is</w:t>
      </w:r>
      <w:r>
        <w:rPr>
          <w:spacing w:val="-5"/>
        </w:rPr>
        <w:t> </w:t>
      </w:r>
      <w:r>
        <w:rPr/>
        <w:t>higher</w:t>
      </w:r>
      <w:r>
        <w:rPr>
          <w:spacing w:val="-4"/>
        </w:rPr>
        <w:t> </w:t>
      </w:r>
      <w:r>
        <w:rPr/>
        <w:t>than</w:t>
      </w:r>
      <w:r>
        <w:rPr>
          <w:spacing w:val="-2"/>
        </w:rPr>
        <w:t> </w:t>
      </w:r>
      <w:r>
        <w:rPr/>
        <w:t>investment</w:t>
      </w:r>
      <w:r>
        <w:rPr>
          <w:spacing w:val="-4"/>
        </w:rPr>
        <w:t> </w:t>
      </w:r>
      <w:r>
        <w:rPr/>
        <w:t>needed,</w:t>
      </w:r>
      <w:r>
        <w:rPr>
          <w:spacing w:val="-5"/>
        </w:rPr>
        <w:t> </w:t>
      </w:r>
      <w:r>
        <w:rPr/>
        <w:t>machinery</w:t>
      </w:r>
      <w:r>
        <w:rPr>
          <w:spacing w:val="-3"/>
        </w:rPr>
        <w:t> </w:t>
      </w:r>
      <w:r>
        <w:rPr/>
        <w:t>should be purchased.</w:t>
      </w:r>
    </w:p>
    <w:p>
      <w:pPr>
        <w:spacing w:after="0" w:line="244" w:lineRule="auto"/>
        <w:sectPr>
          <w:pgSz w:w="11900" w:h="16840"/>
          <w:pgMar w:header="0" w:footer="652" w:top="1320" w:bottom="840" w:left="600" w:right="0"/>
        </w:sectPr>
      </w:pPr>
    </w:p>
    <w:p>
      <w:pPr>
        <w:pStyle w:val="ListParagraph"/>
        <w:numPr>
          <w:ilvl w:val="1"/>
          <w:numId w:val="130"/>
        </w:numPr>
        <w:tabs>
          <w:tab w:pos="818" w:val="left" w:leader="none"/>
        </w:tabs>
        <w:spacing w:line="240" w:lineRule="auto" w:before="24" w:after="0"/>
        <w:ind w:left="818" w:right="0" w:hanging="566"/>
        <w:jc w:val="left"/>
        <w:rPr>
          <w:b/>
          <w:sz w:val="23"/>
        </w:rPr>
      </w:pPr>
      <w:r>
        <w:rPr>
          <w:b/>
          <w:sz w:val="23"/>
        </w:rPr>
        <w:t>REQUIRED</w:t>
      </w:r>
      <w:r>
        <w:rPr>
          <w:b/>
          <w:spacing w:val="-2"/>
          <w:sz w:val="23"/>
        </w:rPr>
        <w:t> </w:t>
      </w:r>
      <w:r>
        <w:rPr>
          <w:b/>
          <w:sz w:val="23"/>
        </w:rPr>
        <w:t>RATE</w:t>
      </w:r>
      <w:r>
        <w:rPr>
          <w:b/>
          <w:spacing w:val="-2"/>
          <w:sz w:val="23"/>
        </w:rPr>
        <w:t> </w:t>
      </w:r>
      <w:r>
        <w:rPr>
          <w:b/>
          <w:sz w:val="23"/>
        </w:rPr>
        <w:t>OF</w:t>
      </w:r>
      <w:r>
        <w:rPr>
          <w:b/>
          <w:spacing w:val="-1"/>
          <w:sz w:val="23"/>
        </w:rPr>
        <w:t> </w:t>
      </w:r>
      <w:r>
        <w:rPr>
          <w:b/>
          <w:spacing w:val="-2"/>
          <w:sz w:val="23"/>
        </w:rPr>
        <w:t>RETURN</w:t>
      </w:r>
    </w:p>
    <w:p>
      <w:pPr>
        <w:pStyle w:val="BodyText"/>
        <w:spacing w:before="5"/>
        <w:ind w:left="0"/>
        <w:rPr>
          <w:b/>
          <w:sz w:val="23"/>
        </w:rPr>
      </w:pPr>
    </w:p>
    <w:p>
      <w:pPr>
        <w:pStyle w:val="BodyText"/>
        <w:spacing w:line="237" w:lineRule="auto"/>
        <w:ind w:right="1422"/>
        <w:jc w:val="both"/>
      </w:pPr>
      <w:r>
        <w:rPr/>
        <w:t>In</w:t>
      </w:r>
      <w:r>
        <w:rPr>
          <w:spacing w:val="-8"/>
        </w:rPr>
        <w:t> </w:t>
      </w:r>
      <w:r>
        <w:rPr/>
        <w:t>calculating</w:t>
      </w:r>
      <w:r>
        <w:rPr>
          <w:spacing w:val="-11"/>
        </w:rPr>
        <w:t> </w:t>
      </w:r>
      <w:r>
        <w:rPr/>
        <w:t>the</w:t>
      </w:r>
      <w:r>
        <w:rPr>
          <w:spacing w:val="-11"/>
        </w:rPr>
        <w:t> </w:t>
      </w:r>
      <w:r>
        <w:rPr/>
        <w:t>present</w:t>
      </w:r>
      <w:r>
        <w:rPr>
          <w:spacing w:val="-7"/>
        </w:rPr>
        <w:t> </w:t>
      </w:r>
      <w:r>
        <w:rPr/>
        <w:t>value</w:t>
      </w:r>
      <w:r>
        <w:rPr>
          <w:spacing w:val="-11"/>
        </w:rPr>
        <w:t> </w:t>
      </w:r>
      <w:r>
        <w:rPr/>
        <w:t>and</w:t>
      </w:r>
      <w:r>
        <w:rPr>
          <w:spacing w:val="-8"/>
        </w:rPr>
        <w:t> </w:t>
      </w:r>
      <w:r>
        <w:rPr/>
        <w:t>future</w:t>
      </w:r>
      <w:r>
        <w:rPr>
          <w:spacing w:val="-10"/>
        </w:rPr>
        <w:t> </w:t>
      </w:r>
      <w:r>
        <w:rPr/>
        <w:t>value,</w:t>
      </w:r>
      <w:r>
        <w:rPr>
          <w:spacing w:val="-11"/>
        </w:rPr>
        <w:t> </w:t>
      </w:r>
      <w:r>
        <w:rPr/>
        <w:t>one</w:t>
      </w:r>
      <w:r>
        <w:rPr>
          <w:spacing w:val="-8"/>
        </w:rPr>
        <w:t> </w:t>
      </w:r>
      <w:r>
        <w:rPr/>
        <w:t>of</w:t>
      </w:r>
      <w:r>
        <w:rPr>
          <w:spacing w:val="-10"/>
        </w:rPr>
        <w:t> </w:t>
      </w:r>
      <w:r>
        <w:rPr/>
        <w:t>the</w:t>
      </w:r>
      <w:r>
        <w:rPr>
          <w:spacing w:val="-8"/>
        </w:rPr>
        <w:t> </w:t>
      </w:r>
      <w:r>
        <w:rPr/>
        <w:t>most</w:t>
      </w:r>
      <w:r>
        <w:rPr>
          <w:spacing w:val="-8"/>
        </w:rPr>
        <w:t> </w:t>
      </w:r>
      <w:r>
        <w:rPr/>
        <w:t>important</w:t>
      </w:r>
      <w:r>
        <w:rPr>
          <w:spacing w:val="-10"/>
        </w:rPr>
        <w:t> </w:t>
      </w:r>
      <w:r>
        <w:rPr/>
        <w:t>variables</w:t>
      </w:r>
      <w:r>
        <w:rPr>
          <w:spacing w:val="-11"/>
        </w:rPr>
        <w:t> </w:t>
      </w:r>
      <w:r>
        <w:rPr/>
        <w:t>is</w:t>
      </w:r>
      <w:r>
        <w:rPr>
          <w:spacing w:val="-11"/>
        </w:rPr>
        <w:t> </w:t>
      </w:r>
      <w:r>
        <w:rPr/>
        <w:t>the</w:t>
      </w:r>
      <w:r>
        <w:rPr>
          <w:spacing w:val="-11"/>
        </w:rPr>
        <w:t> </w:t>
      </w:r>
      <w:r>
        <w:rPr/>
        <w:t>interest rate used for compounding and discounting. In all the examples, we assumed an interest rate. However,</w:t>
      </w:r>
      <w:r>
        <w:rPr>
          <w:spacing w:val="-14"/>
        </w:rPr>
        <w:t> </w:t>
      </w:r>
      <w:r>
        <w:rPr/>
        <w:t>in</w:t>
      </w:r>
      <w:r>
        <w:rPr>
          <w:spacing w:val="-14"/>
        </w:rPr>
        <w:t> </w:t>
      </w:r>
      <w:r>
        <w:rPr/>
        <w:t>practice,</w:t>
      </w:r>
      <w:r>
        <w:rPr>
          <w:spacing w:val="-13"/>
        </w:rPr>
        <w:t> </w:t>
      </w:r>
      <w:r>
        <w:rPr/>
        <w:t>we</w:t>
      </w:r>
      <w:r>
        <w:rPr>
          <w:spacing w:val="-14"/>
        </w:rPr>
        <w:t> </w:t>
      </w:r>
      <w:r>
        <w:rPr/>
        <w:t>need</w:t>
      </w:r>
      <w:r>
        <w:rPr>
          <w:spacing w:val="-13"/>
        </w:rPr>
        <w:t> </w:t>
      </w:r>
      <w:r>
        <w:rPr/>
        <w:t>to</w:t>
      </w:r>
      <w:r>
        <w:rPr>
          <w:spacing w:val="-14"/>
        </w:rPr>
        <w:t> </w:t>
      </w:r>
      <w:r>
        <w:rPr/>
        <w:t>estimate</w:t>
      </w:r>
      <w:r>
        <w:rPr>
          <w:spacing w:val="-13"/>
        </w:rPr>
        <w:t> </w:t>
      </w:r>
      <w:r>
        <w:rPr/>
        <w:t>the</w:t>
      </w:r>
      <w:r>
        <w:rPr>
          <w:spacing w:val="-14"/>
        </w:rPr>
        <w:t> </w:t>
      </w:r>
      <w:r>
        <w:rPr/>
        <w:t>appropriate</w:t>
      </w:r>
      <w:r>
        <w:rPr>
          <w:spacing w:val="-14"/>
        </w:rPr>
        <w:t> </w:t>
      </w:r>
      <w:r>
        <w:rPr/>
        <w:t>rate</w:t>
      </w:r>
      <w:r>
        <w:rPr>
          <w:spacing w:val="-13"/>
        </w:rPr>
        <w:t> </w:t>
      </w:r>
      <w:r>
        <w:rPr/>
        <w:t>at</w:t>
      </w:r>
      <w:r>
        <w:rPr>
          <w:spacing w:val="-14"/>
        </w:rPr>
        <w:t> </w:t>
      </w:r>
      <w:r>
        <w:rPr/>
        <w:t>which</w:t>
      </w:r>
      <w:r>
        <w:rPr>
          <w:spacing w:val="-13"/>
        </w:rPr>
        <w:t> </w:t>
      </w:r>
      <w:r>
        <w:rPr/>
        <w:t>the</w:t>
      </w:r>
      <w:r>
        <w:rPr>
          <w:spacing w:val="-14"/>
        </w:rPr>
        <w:t> </w:t>
      </w:r>
      <w:r>
        <w:rPr/>
        <w:t>cash</w:t>
      </w:r>
      <w:r>
        <w:rPr>
          <w:spacing w:val="-13"/>
        </w:rPr>
        <w:t> </w:t>
      </w:r>
      <w:r>
        <w:rPr/>
        <w:t>flows</w:t>
      </w:r>
      <w:r>
        <w:rPr>
          <w:spacing w:val="-14"/>
        </w:rPr>
        <w:t> </w:t>
      </w:r>
      <w:r>
        <w:rPr/>
        <w:t>will</w:t>
      </w:r>
      <w:r>
        <w:rPr>
          <w:spacing w:val="-14"/>
        </w:rPr>
        <w:t> </w:t>
      </w:r>
      <w:r>
        <w:rPr/>
        <w:t>be</w:t>
      </w:r>
      <w:r>
        <w:rPr>
          <w:spacing w:val="-13"/>
        </w:rPr>
        <w:t> </w:t>
      </w:r>
      <w:r>
        <w:rPr/>
        <w:t>either compounded or discounted. In this section, we will discuss the nature of the appropriate rate that should be used in time value of money calculations.</w:t>
      </w:r>
    </w:p>
    <w:p>
      <w:pPr>
        <w:pStyle w:val="Heading2"/>
        <w:spacing w:before="278"/>
      </w:pPr>
      <w:r>
        <w:rPr/>
        <w:t>Concept</w:t>
      </w:r>
      <w:r>
        <w:rPr>
          <w:spacing w:val="-2"/>
        </w:rPr>
        <w:t> </w:t>
      </w:r>
      <w:r>
        <w:rPr/>
        <w:t>of</w:t>
      </w:r>
      <w:r>
        <w:rPr>
          <w:spacing w:val="-3"/>
        </w:rPr>
        <w:t> </w:t>
      </w:r>
      <w:r>
        <w:rPr/>
        <w:t>return</w:t>
      </w:r>
      <w:r>
        <w:rPr>
          <w:spacing w:val="-2"/>
        </w:rPr>
        <w:t> </w:t>
      </w:r>
      <w:r>
        <w:rPr/>
        <w:t>from</w:t>
      </w:r>
      <w:r>
        <w:rPr>
          <w:spacing w:val="-3"/>
        </w:rPr>
        <w:t> </w:t>
      </w:r>
      <w:r>
        <w:rPr>
          <w:spacing w:val="-2"/>
        </w:rPr>
        <w:t>investment</w:t>
      </w:r>
    </w:p>
    <w:p>
      <w:pPr>
        <w:pStyle w:val="BodyText"/>
        <w:spacing w:before="283"/>
        <w:ind w:right="1428"/>
        <w:jc w:val="both"/>
      </w:pPr>
      <w:r>
        <w:rPr/>
        <w:t>Whenever an individual makes an investment, he earns a rate of return on the investment. For example,</w:t>
      </w:r>
      <w:r>
        <w:rPr>
          <w:spacing w:val="-8"/>
        </w:rPr>
        <w:t> </w:t>
      </w:r>
      <w:r>
        <w:rPr/>
        <w:t>if</w:t>
      </w:r>
      <w:r>
        <w:rPr>
          <w:spacing w:val="-8"/>
        </w:rPr>
        <w:t> </w:t>
      </w:r>
      <w:r>
        <w:rPr/>
        <w:t>you</w:t>
      </w:r>
      <w:r>
        <w:rPr>
          <w:spacing w:val="-10"/>
        </w:rPr>
        <w:t> </w:t>
      </w:r>
      <w:r>
        <w:rPr/>
        <w:t>buy</w:t>
      </w:r>
      <w:r>
        <w:rPr>
          <w:spacing w:val="-9"/>
        </w:rPr>
        <w:t> </w:t>
      </w:r>
      <w:r>
        <w:rPr/>
        <w:t>gold</w:t>
      </w:r>
      <w:r>
        <w:rPr>
          <w:spacing w:val="-10"/>
        </w:rPr>
        <w:t> </w:t>
      </w:r>
      <w:r>
        <w:rPr/>
        <w:t>at</w:t>
      </w:r>
      <w:r>
        <w:rPr>
          <w:spacing w:val="-8"/>
        </w:rPr>
        <w:t> </w:t>
      </w:r>
      <w:r>
        <w:rPr/>
        <w:t>$1800</w:t>
      </w:r>
      <w:r>
        <w:rPr>
          <w:spacing w:val="-7"/>
        </w:rPr>
        <w:t> </w:t>
      </w:r>
      <w:r>
        <w:rPr/>
        <w:t>per</w:t>
      </w:r>
      <w:r>
        <w:rPr>
          <w:spacing w:val="-8"/>
        </w:rPr>
        <w:t> </w:t>
      </w:r>
      <w:r>
        <w:rPr/>
        <w:t>ounce</w:t>
      </w:r>
      <w:r>
        <w:rPr>
          <w:spacing w:val="-11"/>
        </w:rPr>
        <w:t> </w:t>
      </w:r>
      <w:r>
        <w:rPr/>
        <w:t>today</w:t>
      </w:r>
      <w:r>
        <w:rPr>
          <w:spacing w:val="-7"/>
        </w:rPr>
        <w:t> </w:t>
      </w:r>
      <w:r>
        <w:rPr/>
        <w:t>and</w:t>
      </w:r>
      <w:r>
        <w:rPr>
          <w:spacing w:val="-5"/>
        </w:rPr>
        <w:t> </w:t>
      </w:r>
      <w:r>
        <w:rPr/>
        <w:t>sell</w:t>
      </w:r>
      <w:r>
        <w:rPr>
          <w:spacing w:val="-6"/>
        </w:rPr>
        <w:t> </w:t>
      </w:r>
      <w:r>
        <w:rPr/>
        <w:t>it</w:t>
      </w:r>
      <w:r>
        <w:rPr>
          <w:spacing w:val="-8"/>
        </w:rPr>
        <w:t> </w:t>
      </w:r>
      <w:r>
        <w:rPr/>
        <w:t>for</w:t>
      </w:r>
      <w:r>
        <w:rPr>
          <w:spacing w:val="-10"/>
        </w:rPr>
        <w:t> </w:t>
      </w:r>
      <w:r>
        <w:rPr/>
        <w:t>$2000</w:t>
      </w:r>
      <w:r>
        <w:rPr>
          <w:spacing w:val="-7"/>
        </w:rPr>
        <w:t> </w:t>
      </w:r>
      <w:r>
        <w:rPr/>
        <w:t>after</w:t>
      </w:r>
      <w:r>
        <w:rPr>
          <w:spacing w:val="-6"/>
        </w:rPr>
        <w:t> </w:t>
      </w:r>
      <w:r>
        <w:rPr/>
        <w:t>1</w:t>
      </w:r>
      <w:r>
        <w:rPr>
          <w:spacing w:val="-8"/>
        </w:rPr>
        <w:t> </w:t>
      </w:r>
      <w:r>
        <w:rPr/>
        <w:t>year,</w:t>
      </w:r>
      <w:r>
        <w:rPr>
          <w:spacing w:val="-8"/>
        </w:rPr>
        <w:t> </w:t>
      </w:r>
      <w:r>
        <w:rPr/>
        <w:t>your</w:t>
      </w:r>
      <w:r>
        <w:rPr>
          <w:spacing w:val="-8"/>
        </w:rPr>
        <w:t> </w:t>
      </w:r>
      <w:r>
        <w:rPr/>
        <w:t>return</w:t>
      </w:r>
      <w:r>
        <w:rPr>
          <w:spacing w:val="-8"/>
        </w:rPr>
        <w:t> </w:t>
      </w:r>
      <w:r>
        <w:rPr/>
        <w:t>will be calculated as:</w:t>
      </w:r>
    </w:p>
    <w:p>
      <w:pPr>
        <w:pStyle w:val="BodyText"/>
        <w:spacing w:line="244" w:lineRule="auto" w:before="274"/>
        <w:ind w:right="4147"/>
      </w:pPr>
      <w:r>
        <w:rPr/>
        <w:t>Return</w:t>
      </w:r>
      <w:r>
        <w:rPr>
          <w:spacing w:val="-5"/>
        </w:rPr>
        <w:t> </w:t>
      </w:r>
      <w:r>
        <w:rPr/>
        <w:t>from</w:t>
      </w:r>
      <w:r>
        <w:rPr>
          <w:spacing w:val="-3"/>
        </w:rPr>
        <w:t> </w:t>
      </w:r>
      <w:r>
        <w:rPr/>
        <w:t>investment</w:t>
      </w:r>
      <w:r>
        <w:rPr>
          <w:spacing w:val="-5"/>
        </w:rPr>
        <w:t> </w:t>
      </w:r>
      <w:r>
        <w:rPr/>
        <w:t>=</w:t>
      </w:r>
      <w:r>
        <w:rPr>
          <w:spacing w:val="-3"/>
        </w:rPr>
        <w:t> </w:t>
      </w:r>
      <w:r>
        <w:rPr/>
        <w:t>(Selling</w:t>
      </w:r>
      <w:r>
        <w:rPr>
          <w:spacing w:val="-6"/>
        </w:rPr>
        <w:t> </w:t>
      </w:r>
      <w:r>
        <w:rPr/>
        <w:t>price</w:t>
      </w:r>
      <w:r>
        <w:rPr>
          <w:spacing w:val="-1"/>
        </w:rPr>
        <w:t> </w:t>
      </w:r>
      <w:r>
        <w:rPr/>
        <w:t>–</w:t>
      </w:r>
      <w:r>
        <w:rPr>
          <w:spacing w:val="-3"/>
        </w:rPr>
        <w:t> </w:t>
      </w:r>
      <w:r>
        <w:rPr/>
        <w:t>Purchase</w:t>
      </w:r>
      <w:r>
        <w:rPr>
          <w:spacing w:val="-3"/>
        </w:rPr>
        <w:t> </w:t>
      </w:r>
      <w:r>
        <w:rPr/>
        <w:t>price)</w:t>
      </w:r>
      <w:r>
        <w:rPr>
          <w:spacing w:val="-7"/>
        </w:rPr>
        <w:t> </w:t>
      </w:r>
      <w:r>
        <w:rPr/>
        <w:t>/</w:t>
      </w:r>
      <w:r>
        <w:rPr>
          <w:spacing w:val="-3"/>
        </w:rPr>
        <w:t> </w:t>
      </w:r>
      <w:r>
        <w:rPr/>
        <w:t>Purchase price = (2000 – 1800) / 1800 = 11.11%</w:t>
      </w:r>
    </w:p>
    <w:p>
      <w:pPr>
        <w:pStyle w:val="BodyText"/>
        <w:spacing w:line="244" w:lineRule="auto" w:before="266"/>
        <w:ind w:right="1445"/>
      </w:pPr>
      <w:r>
        <w:rPr/>
        <w:t>This means you have earned a return of 11.11% over the year. However, would you invest in gold that offers 11.11%?</w:t>
      </w:r>
    </w:p>
    <w:p>
      <w:pPr>
        <w:pStyle w:val="BodyText"/>
        <w:spacing w:line="244" w:lineRule="auto" w:before="266"/>
        <w:ind w:right="1445"/>
      </w:pPr>
      <w:r>
        <w:rPr/>
        <w:t>Consider</w:t>
      </w:r>
      <w:r>
        <w:rPr>
          <w:spacing w:val="-2"/>
        </w:rPr>
        <w:t> </w:t>
      </w:r>
      <w:r>
        <w:rPr/>
        <w:t>that</w:t>
      </w:r>
      <w:r>
        <w:rPr>
          <w:spacing w:val="-1"/>
        </w:rPr>
        <w:t> </w:t>
      </w:r>
      <w:r>
        <w:rPr/>
        <w:t>there</w:t>
      </w:r>
      <w:r>
        <w:rPr>
          <w:spacing w:val="-2"/>
        </w:rPr>
        <w:t> </w:t>
      </w:r>
      <w:r>
        <w:rPr/>
        <w:t>is</w:t>
      </w:r>
      <w:r>
        <w:rPr>
          <w:spacing w:val="-1"/>
        </w:rPr>
        <w:t> </w:t>
      </w:r>
      <w:r>
        <w:rPr/>
        <w:t>another investment</w:t>
      </w:r>
      <w:r>
        <w:rPr>
          <w:spacing w:val="-2"/>
        </w:rPr>
        <w:t> </w:t>
      </w:r>
      <w:r>
        <w:rPr/>
        <w:t>B</w:t>
      </w:r>
      <w:r>
        <w:rPr>
          <w:spacing w:val="-1"/>
        </w:rPr>
        <w:t> </w:t>
      </w:r>
      <w:r>
        <w:rPr/>
        <w:t>that</w:t>
      </w:r>
      <w:r>
        <w:rPr>
          <w:spacing w:val="-3"/>
        </w:rPr>
        <w:t> </w:t>
      </w:r>
      <w:r>
        <w:rPr/>
        <w:t>also costs</w:t>
      </w:r>
      <w:r>
        <w:rPr>
          <w:spacing w:val="-2"/>
        </w:rPr>
        <w:t> </w:t>
      </w:r>
      <w:r>
        <w:rPr/>
        <w:t>$1800</w:t>
      </w:r>
      <w:r>
        <w:rPr>
          <w:spacing w:val="-1"/>
        </w:rPr>
        <w:t> </w:t>
      </w:r>
      <w:r>
        <w:rPr/>
        <w:t>now</w:t>
      </w:r>
      <w:r>
        <w:rPr>
          <w:spacing w:val="-2"/>
        </w:rPr>
        <w:t> </w:t>
      </w:r>
      <w:r>
        <w:rPr/>
        <w:t>but will</w:t>
      </w:r>
      <w:r>
        <w:rPr>
          <w:spacing w:val="-2"/>
        </w:rPr>
        <w:t> </w:t>
      </w:r>
      <w:r>
        <w:rPr/>
        <w:t>provide a</w:t>
      </w:r>
      <w:r>
        <w:rPr>
          <w:spacing w:val="-2"/>
        </w:rPr>
        <w:t> </w:t>
      </w:r>
      <w:r>
        <w:rPr/>
        <w:t>cash</w:t>
      </w:r>
      <w:r>
        <w:rPr>
          <w:spacing w:val="-2"/>
        </w:rPr>
        <w:t> </w:t>
      </w:r>
      <w:r>
        <w:rPr/>
        <w:t>flow of $2100 at the end of the year. The return-on-investment B can be calculated as:</w:t>
      </w:r>
    </w:p>
    <w:p>
      <w:pPr>
        <w:pStyle w:val="BodyText"/>
        <w:spacing w:before="267"/>
      </w:pPr>
      <w:r>
        <w:rPr/>
        <w:t>Return</w:t>
      </w:r>
      <w:r>
        <w:rPr>
          <w:spacing w:val="-2"/>
        </w:rPr>
        <w:t> </w:t>
      </w:r>
      <w:r>
        <w:rPr/>
        <w:t>=</w:t>
      </w:r>
      <w:r>
        <w:rPr>
          <w:spacing w:val="1"/>
        </w:rPr>
        <w:t> </w:t>
      </w:r>
      <w:r>
        <w:rPr/>
        <w:t>(2100 –</w:t>
      </w:r>
      <w:r>
        <w:rPr>
          <w:spacing w:val="-2"/>
        </w:rPr>
        <w:t> </w:t>
      </w:r>
      <w:r>
        <w:rPr/>
        <w:t>1800) /</w:t>
      </w:r>
      <w:r>
        <w:rPr>
          <w:spacing w:val="-2"/>
        </w:rPr>
        <w:t> </w:t>
      </w:r>
      <w:r>
        <w:rPr/>
        <w:t>1800</w:t>
      </w:r>
      <w:r>
        <w:rPr>
          <w:spacing w:val="-1"/>
        </w:rPr>
        <w:t> </w:t>
      </w:r>
      <w:r>
        <w:rPr/>
        <w:t>=</w:t>
      </w:r>
      <w:r>
        <w:rPr>
          <w:spacing w:val="-1"/>
        </w:rPr>
        <w:t> </w:t>
      </w:r>
      <w:r>
        <w:rPr>
          <w:spacing w:val="-2"/>
        </w:rPr>
        <w:t>16.67%</w:t>
      </w:r>
    </w:p>
    <w:p>
      <w:pPr>
        <w:pStyle w:val="BodyText"/>
        <w:spacing w:line="290" w:lineRule="exact" w:before="278"/>
      </w:pPr>
      <w:r>
        <w:rPr/>
        <w:t>Which</w:t>
      </w:r>
      <w:r>
        <w:rPr>
          <w:spacing w:val="-5"/>
        </w:rPr>
        <w:t> </w:t>
      </w:r>
      <w:r>
        <w:rPr/>
        <w:t>of</w:t>
      </w:r>
      <w:r>
        <w:rPr>
          <w:spacing w:val="-4"/>
        </w:rPr>
        <w:t> </w:t>
      </w:r>
      <w:r>
        <w:rPr/>
        <w:t>these</w:t>
      </w:r>
      <w:r>
        <w:rPr>
          <w:spacing w:val="-2"/>
        </w:rPr>
        <w:t> </w:t>
      </w:r>
      <w:r>
        <w:rPr/>
        <w:t>investments</w:t>
      </w:r>
      <w:r>
        <w:rPr>
          <w:spacing w:val="-5"/>
        </w:rPr>
        <w:t> </w:t>
      </w:r>
      <w:r>
        <w:rPr/>
        <w:t>would</w:t>
      </w:r>
      <w:r>
        <w:rPr>
          <w:spacing w:val="-2"/>
        </w:rPr>
        <w:t> </w:t>
      </w:r>
      <w:r>
        <w:rPr/>
        <w:t>you</w:t>
      </w:r>
      <w:r>
        <w:rPr>
          <w:spacing w:val="-4"/>
        </w:rPr>
        <w:t> </w:t>
      </w:r>
      <w:r>
        <w:rPr>
          <w:spacing w:val="-2"/>
        </w:rPr>
        <w:t>undertake?</w:t>
      </w:r>
    </w:p>
    <w:p>
      <w:pPr>
        <w:pStyle w:val="BodyText"/>
        <w:ind w:right="1666"/>
      </w:pPr>
      <w:r>
        <w:rPr/>
        <w:t>It</w:t>
      </w:r>
      <w:r>
        <w:rPr>
          <w:spacing w:val="-2"/>
        </w:rPr>
        <w:t> </w:t>
      </w:r>
      <w:r>
        <w:rPr/>
        <w:t>is</w:t>
      </w:r>
      <w:r>
        <w:rPr>
          <w:spacing w:val="-3"/>
        </w:rPr>
        <w:t> </w:t>
      </w:r>
      <w:r>
        <w:rPr/>
        <w:t>obvious</w:t>
      </w:r>
      <w:r>
        <w:rPr>
          <w:spacing w:val="-5"/>
        </w:rPr>
        <w:t> </w:t>
      </w:r>
      <w:r>
        <w:rPr/>
        <w:t>that</w:t>
      </w:r>
      <w:r>
        <w:rPr>
          <w:spacing w:val="-4"/>
        </w:rPr>
        <w:t> </w:t>
      </w:r>
      <w:r>
        <w:rPr/>
        <w:t>an</w:t>
      </w:r>
      <w:r>
        <w:rPr>
          <w:spacing w:val="-4"/>
        </w:rPr>
        <w:t> </w:t>
      </w:r>
      <w:r>
        <w:rPr/>
        <w:t>investment</w:t>
      </w:r>
      <w:r>
        <w:rPr>
          <w:spacing w:val="-4"/>
        </w:rPr>
        <w:t> </w:t>
      </w:r>
      <w:r>
        <w:rPr/>
        <w:t>that</w:t>
      </w:r>
      <w:r>
        <w:rPr>
          <w:spacing w:val="-2"/>
        </w:rPr>
        <w:t> </w:t>
      </w:r>
      <w:r>
        <w:rPr/>
        <w:t>provides</w:t>
      </w:r>
      <w:r>
        <w:rPr>
          <w:spacing w:val="-5"/>
        </w:rPr>
        <w:t> </w:t>
      </w:r>
      <w:r>
        <w:rPr/>
        <w:t>a</w:t>
      </w:r>
      <w:r>
        <w:rPr>
          <w:spacing w:val="-3"/>
        </w:rPr>
        <w:t> </w:t>
      </w:r>
      <w:r>
        <w:rPr/>
        <w:t>return</w:t>
      </w:r>
      <w:r>
        <w:rPr>
          <w:spacing w:val="-2"/>
        </w:rPr>
        <w:t> </w:t>
      </w:r>
      <w:r>
        <w:rPr/>
        <w:t>of</w:t>
      </w:r>
      <w:r>
        <w:rPr>
          <w:spacing w:val="-4"/>
        </w:rPr>
        <w:t> </w:t>
      </w:r>
      <w:r>
        <w:rPr/>
        <w:t>16.67%</w:t>
      </w:r>
      <w:r>
        <w:rPr>
          <w:spacing w:val="-2"/>
        </w:rPr>
        <w:t> </w:t>
      </w:r>
      <w:r>
        <w:rPr/>
        <w:t>is</w:t>
      </w:r>
      <w:r>
        <w:rPr>
          <w:spacing w:val="-5"/>
        </w:rPr>
        <w:t> </w:t>
      </w:r>
      <w:r>
        <w:rPr/>
        <w:t>always</w:t>
      </w:r>
      <w:r>
        <w:rPr>
          <w:spacing w:val="-3"/>
        </w:rPr>
        <w:t> </w:t>
      </w:r>
      <w:r>
        <w:rPr/>
        <w:t>preferable</w:t>
      </w:r>
      <w:r>
        <w:rPr>
          <w:spacing w:val="-4"/>
        </w:rPr>
        <w:t> </w:t>
      </w:r>
      <w:r>
        <w:rPr/>
        <w:t>to</w:t>
      </w:r>
      <w:r>
        <w:rPr>
          <w:spacing w:val="-4"/>
        </w:rPr>
        <w:t> </w:t>
      </w:r>
      <w:r>
        <w:rPr/>
        <w:t>11.11%. However, this conclusion may not be true all the time. Let us consider the following situation:</w:t>
      </w:r>
    </w:p>
    <w:p>
      <w:pPr>
        <w:pStyle w:val="BodyText"/>
        <w:spacing w:line="244" w:lineRule="auto" w:before="281"/>
        <w:ind w:right="1445"/>
      </w:pPr>
      <w:r>
        <w:rPr/>
        <w:t>At</w:t>
      </w:r>
      <w:r>
        <w:rPr>
          <w:spacing w:val="40"/>
        </w:rPr>
        <w:t> </w:t>
      </w:r>
      <w:r>
        <w:rPr/>
        <w:t>the</w:t>
      </w:r>
      <w:r>
        <w:rPr>
          <w:spacing w:val="40"/>
        </w:rPr>
        <w:t> </w:t>
      </w:r>
      <w:r>
        <w:rPr/>
        <w:t>end</w:t>
      </w:r>
      <w:r>
        <w:rPr>
          <w:spacing w:val="40"/>
        </w:rPr>
        <w:t> </w:t>
      </w:r>
      <w:r>
        <w:rPr/>
        <w:t>of</w:t>
      </w:r>
      <w:r>
        <w:rPr>
          <w:spacing w:val="40"/>
        </w:rPr>
        <w:t> </w:t>
      </w:r>
      <w:r>
        <w:rPr/>
        <w:t>the</w:t>
      </w:r>
      <w:r>
        <w:rPr>
          <w:spacing w:val="40"/>
        </w:rPr>
        <w:t> </w:t>
      </w:r>
      <w:r>
        <w:rPr/>
        <w:t>year,</w:t>
      </w:r>
      <w:r>
        <w:rPr>
          <w:spacing w:val="40"/>
        </w:rPr>
        <w:t> </w:t>
      </w:r>
      <w:r>
        <w:rPr/>
        <w:t>gold</w:t>
      </w:r>
      <w:r>
        <w:rPr>
          <w:spacing w:val="40"/>
        </w:rPr>
        <w:t> </w:t>
      </w:r>
      <w:r>
        <w:rPr/>
        <w:t>price</w:t>
      </w:r>
      <w:r>
        <w:rPr>
          <w:spacing w:val="40"/>
        </w:rPr>
        <w:t> </w:t>
      </w:r>
      <w:r>
        <w:rPr/>
        <w:t>can</w:t>
      </w:r>
      <w:r>
        <w:rPr>
          <w:spacing w:val="40"/>
        </w:rPr>
        <w:t> </w:t>
      </w:r>
      <w:r>
        <w:rPr/>
        <w:t>be</w:t>
      </w:r>
      <w:r>
        <w:rPr>
          <w:spacing w:val="40"/>
        </w:rPr>
        <w:t> </w:t>
      </w:r>
      <w:r>
        <w:rPr/>
        <w:t>either</w:t>
      </w:r>
      <w:r>
        <w:rPr>
          <w:spacing w:val="40"/>
        </w:rPr>
        <w:t> </w:t>
      </w:r>
      <w:r>
        <w:rPr/>
        <w:t>$1900</w:t>
      </w:r>
      <w:r>
        <w:rPr>
          <w:spacing w:val="40"/>
        </w:rPr>
        <w:t> </w:t>
      </w:r>
      <w:r>
        <w:rPr/>
        <w:t>or</w:t>
      </w:r>
      <w:r>
        <w:rPr>
          <w:spacing w:val="40"/>
        </w:rPr>
        <w:t> </w:t>
      </w:r>
      <w:r>
        <w:rPr/>
        <w:t>$2100</w:t>
      </w:r>
      <w:r>
        <w:rPr>
          <w:spacing w:val="40"/>
        </w:rPr>
        <w:t> </w:t>
      </w:r>
      <w:r>
        <w:rPr/>
        <w:t>with</w:t>
      </w:r>
      <w:r>
        <w:rPr>
          <w:spacing w:val="40"/>
        </w:rPr>
        <w:t> </w:t>
      </w:r>
      <w:r>
        <w:rPr/>
        <w:t>each</w:t>
      </w:r>
      <w:r>
        <w:rPr>
          <w:spacing w:val="40"/>
        </w:rPr>
        <w:t> </w:t>
      </w:r>
      <w:r>
        <w:rPr/>
        <w:t>occurring</w:t>
      </w:r>
      <w:r>
        <w:rPr>
          <w:spacing w:val="40"/>
        </w:rPr>
        <w:t> </w:t>
      </w:r>
      <w:r>
        <w:rPr/>
        <w:t>with</w:t>
      </w:r>
      <w:r>
        <w:rPr>
          <w:spacing w:val="40"/>
        </w:rPr>
        <w:t> </w:t>
      </w:r>
      <w:r>
        <w:rPr/>
        <w:t>a probability of 0.5. The expected value of gold is calculated as: 2100 * 0.5 + 1900 * 0.5 = $2000.</w:t>
      </w:r>
    </w:p>
    <w:p>
      <w:pPr>
        <w:pStyle w:val="BodyText"/>
        <w:spacing w:before="266"/>
        <w:ind w:right="1431"/>
        <w:jc w:val="both"/>
      </w:pPr>
      <w:r>
        <w:rPr/>
        <w:t>Investment</w:t>
      </w:r>
      <w:r>
        <w:rPr>
          <w:spacing w:val="-6"/>
        </w:rPr>
        <w:t> </w:t>
      </w:r>
      <w:r>
        <w:rPr/>
        <w:t>B</w:t>
      </w:r>
      <w:r>
        <w:rPr>
          <w:spacing w:val="-6"/>
        </w:rPr>
        <w:t> </w:t>
      </w:r>
      <w:r>
        <w:rPr/>
        <w:t>can</w:t>
      </w:r>
      <w:r>
        <w:rPr>
          <w:spacing w:val="-6"/>
        </w:rPr>
        <w:t> </w:t>
      </w:r>
      <w:r>
        <w:rPr/>
        <w:t>provide</w:t>
      </w:r>
      <w:r>
        <w:rPr>
          <w:spacing w:val="-4"/>
        </w:rPr>
        <w:t> </w:t>
      </w:r>
      <w:r>
        <w:rPr/>
        <w:t>cash</w:t>
      </w:r>
      <w:r>
        <w:rPr>
          <w:spacing w:val="-6"/>
        </w:rPr>
        <w:t> </w:t>
      </w:r>
      <w:r>
        <w:rPr/>
        <w:t>flow</w:t>
      </w:r>
      <w:r>
        <w:rPr>
          <w:spacing w:val="-6"/>
        </w:rPr>
        <w:t> </w:t>
      </w:r>
      <w:r>
        <w:rPr/>
        <w:t>of</w:t>
      </w:r>
      <w:r>
        <w:rPr>
          <w:spacing w:val="-5"/>
        </w:rPr>
        <w:t> </w:t>
      </w:r>
      <w:r>
        <w:rPr/>
        <w:t>either</w:t>
      </w:r>
      <w:r>
        <w:rPr>
          <w:spacing w:val="-7"/>
        </w:rPr>
        <w:t> </w:t>
      </w:r>
      <w:r>
        <w:rPr/>
        <w:t>$1700</w:t>
      </w:r>
      <w:r>
        <w:rPr>
          <w:spacing w:val="-4"/>
        </w:rPr>
        <w:t> </w:t>
      </w:r>
      <w:r>
        <w:rPr/>
        <w:t>or</w:t>
      </w:r>
      <w:r>
        <w:rPr>
          <w:spacing w:val="-7"/>
        </w:rPr>
        <w:t> </w:t>
      </w:r>
      <w:r>
        <w:rPr/>
        <w:t>$2500</w:t>
      </w:r>
      <w:r>
        <w:rPr>
          <w:spacing w:val="-7"/>
        </w:rPr>
        <w:t> </w:t>
      </w:r>
      <w:r>
        <w:rPr/>
        <w:t>with</w:t>
      </w:r>
      <w:r>
        <w:rPr>
          <w:spacing w:val="-6"/>
        </w:rPr>
        <w:t> </w:t>
      </w:r>
      <w:r>
        <w:rPr/>
        <w:t>equal</w:t>
      </w:r>
      <w:r>
        <w:rPr>
          <w:spacing w:val="-7"/>
        </w:rPr>
        <w:t> </w:t>
      </w:r>
      <w:r>
        <w:rPr/>
        <w:t>probability</w:t>
      </w:r>
      <w:r>
        <w:rPr>
          <w:spacing w:val="-8"/>
        </w:rPr>
        <w:t> </w:t>
      </w:r>
      <w:r>
        <w:rPr/>
        <w:t>which</w:t>
      </w:r>
      <w:r>
        <w:rPr>
          <w:spacing w:val="-6"/>
        </w:rPr>
        <w:t> </w:t>
      </w:r>
      <w:r>
        <w:rPr/>
        <w:t>provides the</w:t>
      </w:r>
      <w:r>
        <w:rPr>
          <w:spacing w:val="-1"/>
        </w:rPr>
        <w:t> </w:t>
      </w:r>
      <w:r>
        <w:rPr/>
        <w:t>expected value</w:t>
      </w:r>
      <w:r>
        <w:rPr>
          <w:spacing w:val="-1"/>
        </w:rPr>
        <w:t> </w:t>
      </w:r>
      <w:r>
        <w:rPr/>
        <w:t>of cash</w:t>
      </w:r>
      <w:r>
        <w:rPr>
          <w:spacing w:val="-1"/>
        </w:rPr>
        <w:t> </w:t>
      </w:r>
      <w:r>
        <w:rPr/>
        <w:t>flow as:</w:t>
      </w:r>
      <w:r>
        <w:rPr>
          <w:spacing w:val="-1"/>
        </w:rPr>
        <w:t> </w:t>
      </w:r>
      <w:r>
        <w:rPr/>
        <w:t>1700</w:t>
      </w:r>
      <w:r>
        <w:rPr>
          <w:spacing w:val="-1"/>
        </w:rPr>
        <w:t> </w:t>
      </w:r>
      <w:r>
        <w:rPr/>
        <w:t>*</w:t>
      </w:r>
      <w:r>
        <w:rPr>
          <w:spacing w:val="-1"/>
        </w:rPr>
        <w:t> </w:t>
      </w:r>
      <w:r>
        <w:rPr/>
        <w:t>0.5</w:t>
      </w:r>
      <w:r>
        <w:rPr>
          <w:spacing w:val="-1"/>
        </w:rPr>
        <w:t> </w:t>
      </w:r>
      <w:r>
        <w:rPr/>
        <w:t>+</w:t>
      </w:r>
      <w:r>
        <w:rPr>
          <w:spacing w:val="-4"/>
        </w:rPr>
        <w:t> </w:t>
      </w:r>
      <w:r>
        <w:rPr/>
        <w:t>2500 *</w:t>
      </w:r>
      <w:r>
        <w:rPr>
          <w:spacing w:val="-1"/>
        </w:rPr>
        <w:t> </w:t>
      </w:r>
      <w:r>
        <w:rPr/>
        <w:t>0.5</w:t>
      </w:r>
      <w:r>
        <w:rPr>
          <w:spacing w:val="-1"/>
        </w:rPr>
        <w:t> </w:t>
      </w:r>
      <w:r>
        <w:rPr/>
        <w:t>=</w:t>
      </w:r>
      <w:r>
        <w:rPr>
          <w:spacing w:val="-4"/>
        </w:rPr>
        <w:t> </w:t>
      </w:r>
      <w:r>
        <w:rPr/>
        <w:t>$2100. Let</w:t>
      </w:r>
      <w:r>
        <w:rPr>
          <w:spacing w:val="-2"/>
        </w:rPr>
        <w:t> </w:t>
      </w:r>
      <w:r>
        <w:rPr/>
        <w:t>us look at</w:t>
      </w:r>
      <w:r>
        <w:rPr>
          <w:spacing w:val="-1"/>
        </w:rPr>
        <w:t> </w:t>
      </w:r>
      <w:r>
        <w:rPr/>
        <w:t>possible</w:t>
      </w:r>
      <w:r>
        <w:rPr>
          <w:spacing w:val="-1"/>
        </w:rPr>
        <w:t> </w:t>
      </w:r>
      <w:r>
        <w:rPr/>
        <w:t>returns from investing in gold against the other investment.</w:t>
      </w:r>
    </w:p>
    <w:p>
      <w:pPr>
        <w:pStyle w:val="BodyText"/>
        <w:spacing w:before="274"/>
        <w:jc w:val="both"/>
      </w:pPr>
      <w:r>
        <w:rPr/>
        <w:t>Investing</w:t>
      </w:r>
      <w:r>
        <w:rPr>
          <w:spacing w:val="-11"/>
        </w:rPr>
        <w:t> </w:t>
      </w:r>
      <w:r>
        <w:rPr/>
        <w:t>in</w:t>
      </w:r>
      <w:r>
        <w:rPr>
          <w:spacing w:val="-9"/>
        </w:rPr>
        <w:t> </w:t>
      </w:r>
      <w:r>
        <w:rPr/>
        <w:t>gold</w:t>
      </w:r>
      <w:r>
        <w:rPr>
          <w:spacing w:val="-9"/>
        </w:rPr>
        <w:t> </w:t>
      </w:r>
      <w:r>
        <w:rPr/>
        <w:t>will</w:t>
      </w:r>
      <w:r>
        <w:rPr>
          <w:spacing w:val="-10"/>
        </w:rPr>
        <w:t> </w:t>
      </w:r>
      <w:r>
        <w:rPr/>
        <w:t>provide</w:t>
      </w:r>
      <w:r>
        <w:rPr>
          <w:spacing w:val="-10"/>
        </w:rPr>
        <w:t> </w:t>
      </w:r>
      <w:r>
        <w:rPr/>
        <w:t>a</w:t>
      </w:r>
      <w:r>
        <w:rPr>
          <w:spacing w:val="-9"/>
        </w:rPr>
        <w:t> </w:t>
      </w:r>
      <w:r>
        <w:rPr/>
        <w:t>return</w:t>
      </w:r>
      <w:r>
        <w:rPr>
          <w:spacing w:val="-9"/>
        </w:rPr>
        <w:t> </w:t>
      </w:r>
      <w:r>
        <w:rPr/>
        <w:t>of</w:t>
      </w:r>
      <w:r>
        <w:rPr>
          <w:spacing w:val="-7"/>
        </w:rPr>
        <w:t> </w:t>
      </w:r>
      <w:r>
        <w:rPr/>
        <w:t>either</w:t>
      </w:r>
      <w:r>
        <w:rPr>
          <w:spacing w:val="-9"/>
        </w:rPr>
        <w:t> </w:t>
      </w:r>
      <w:r>
        <w:rPr/>
        <w:t>(1900</w:t>
      </w:r>
      <w:r>
        <w:rPr>
          <w:spacing w:val="-4"/>
        </w:rPr>
        <w:t> </w:t>
      </w:r>
      <w:r>
        <w:rPr/>
        <w:t>–</w:t>
      </w:r>
      <w:r>
        <w:rPr>
          <w:spacing w:val="-11"/>
        </w:rPr>
        <w:t> </w:t>
      </w:r>
      <w:r>
        <w:rPr/>
        <w:t>1800)</w:t>
      </w:r>
      <w:r>
        <w:rPr>
          <w:spacing w:val="-11"/>
        </w:rPr>
        <w:t> </w:t>
      </w:r>
      <w:r>
        <w:rPr/>
        <w:t>/</w:t>
      </w:r>
      <w:r>
        <w:rPr>
          <w:spacing w:val="-9"/>
        </w:rPr>
        <w:t> </w:t>
      </w:r>
      <w:r>
        <w:rPr/>
        <w:t>1800</w:t>
      </w:r>
      <w:r>
        <w:rPr>
          <w:spacing w:val="-9"/>
        </w:rPr>
        <w:t> </w:t>
      </w:r>
      <w:r>
        <w:rPr/>
        <w:t>=</w:t>
      </w:r>
      <w:r>
        <w:rPr>
          <w:spacing w:val="-10"/>
        </w:rPr>
        <w:t> </w:t>
      </w:r>
      <w:r>
        <w:rPr/>
        <w:t>5.55%</w:t>
      </w:r>
      <w:r>
        <w:rPr>
          <w:spacing w:val="-8"/>
        </w:rPr>
        <w:t> </w:t>
      </w:r>
      <w:r>
        <w:rPr/>
        <w:t>or</w:t>
      </w:r>
      <w:r>
        <w:rPr>
          <w:spacing w:val="-7"/>
        </w:rPr>
        <w:t> </w:t>
      </w:r>
      <w:r>
        <w:rPr/>
        <w:t>(2100</w:t>
      </w:r>
      <w:r>
        <w:rPr>
          <w:spacing w:val="-8"/>
        </w:rPr>
        <w:t> </w:t>
      </w:r>
      <w:r>
        <w:rPr/>
        <w:t>–</w:t>
      </w:r>
      <w:r>
        <w:rPr>
          <w:spacing w:val="-10"/>
        </w:rPr>
        <w:t> </w:t>
      </w:r>
      <w:r>
        <w:rPr/>
        <w:t>1800)</w:t>
      </w:r>
      <w:r>
        <w:rPr>
          <w:spacing w:val="-11"/>
        </w:rPr>
        <w:t> </w:t>
      </w:r>
      <w:r>
        <w:rPr/>
        <w:t>/</w:t>
      </w:r>
      <w:r>
        <w:rPr>
          <w:spacing w:val="-9"/>
        </w:rPr>
        <w:t> </w:t>
      </w:r>
      <w:r>
        <w:rPr>
          <w:spacing w:val="-4"/>
        </w:rPr>
        <w:t>1800</w:t>
      </w:r>
    </w:p>
    <w:p>
      <w:pPr>
        <w:pStyle w:val="BodyText"/>
        <w:spacing w:before="4"/>
        <w:jc w:val="both"/>
      </w:pPr>
      <w:r>
        <w:rPr/>
        <w:t>=</w:t>
      </w:r>
      <w:r>
        <w:rPr>
          <w:spacing w:val="1"/>
        </w:rPr>
        <w:t> </w:t>
      </w:r>
      <w:r>
        <w:rPr>
          <w:spacing w:val="-2"/>
        </w:rPr>
        <w:t>16.66%</w:t>
      </w:r>
    </w:p>
    <w:p>
      <w:pPr>
        <w:pStyle w:val="BodyText"/>
        <w:spacing w:before="274"/>
      </w:pPr>
      <w:r>
        <w:rPr/>
        <w:t>Investment</w:t>
      </w:r>
      <w:r>
        <w:rPr>
          <w:spacing w:val="-5"/>
        </w:rPr>
        <w:t> </w:t>
      </w:r>
      <w:r>
        <w:rPr/>
        <w:t>B</w:t>
      </w:r>
      <w:r>
        <w:rPr>
          <w:spacing w:val="-4"/>
        </w:rPr>
        <w:t> </w:t>
      </w:r>
      <w:r>
        <w:rPr/>
        <w:t>will</w:t>
      </w:r>
      <w:r>
        <w:rPr>
          <w:spacing w:val="-4"/>
        </w:rPr>
        <w:t> </w:t>
      </w:r>
      <w:r>
        <w:rPr/>
        <w:t>provide</w:t>
      </w:r>
      <w:r>
        <w:rPr>
          <w:spacing w:val="-2"/>
        </w:rPr>
        <w:t> </w:t>
      </w:r>
      <w:r>
        <w:rPr/>
        <w:t>returns</w:t>
      </w:r>
      <w:r>
        <w:rPr>
          <w:spacing w:val="-7"/>
        </w:rPr>
        <w:t> </w:t>
      </w:r>
      <w:r>
        <w:rPr/>
        <w:t>of</w:t>
      </w:r>
      <w:r>
        <w:rPr>
          <w:spacing w:val="-1"/>
        </w:rPr>
        <w:t> </w:t>
      </w:r>
      <w:r>
        <w:rPr/>
        <w:t>either</w:t>
      </w:r>
      <w:r>
        <w:rPr>
          <w:spacing w:val="-3"/>
        </w:rPr>
        <w:t> </w:t>
      </w:r>
      <w:r>
        <w:rPr/>
        <w:t>(1700</w:t>
      </w:r>
      <w:r>
        <w:rPr>
          <w:spacing w:val="1"/>
        </w:rPr>
        <w:t> </w:t>
      </w:r>
      <w:r>
        <w:rPr/>
        <w:t>–</w:t>
      </w:r>
      <w:r>
        <w:rPr>
          <w:spacing w:val="-3"/>
        </w:rPr>
        <w:t> </w:t>
      </w:r>
      <w:r>
        <w:rPr/>
        <w:t>1800)</w:t>
      </w:r>
      <w:r>
        <w:rPr>
          <w:spacing w:val="-3"/>
        </w:rPr>
        <w:t> </w:t>
      </w:r>
      <w:r>
        <w:rPr/>
        <w:t>/</w:t>
      </w:r>
      <w:r>
        <w:rPr>
          <w:spacing w:val="-3"/>
        </w:rPr>
        <w:t> </w:t>
      </w:r>
      <w:r>
        <w:rPr/>
        <w:t>1800</w:t>
      </w:r>
      <w:r>
        <w:rPr>
          <w:spacing w:val="-2"/>
        </w:rPr>
        <w:t> </w:t>
      </w:r>
      <w:r>
        <w:rPr/>
        <w:t>=</w:t>
      </w:r>
      <w:r>
        <w:rPr>
          <w:spacing w:val="-4"/>
        </w:rPr>
        <w:t> </w:t>
      </w:r>
      <w:r>
        <w:rPr/>
        <w:t>-5.55%</w:t>
      </w:r>
      <w:r>
        <w:rPr>
          <w:spacing w:val="-5"/>
        </w:rPr>
        <w:t> </w:t>
      </w:r>
      <w:r>
        <w:rPr/>
        <w:t>or</w:t>
      </w:r>
      <w:r>
        <w:rPr>
          <w:spacing w:val="-2"/>
        </w:rPr>
        <w:t> </w:t>
      </w:r>
      <w:r>
        <w:rPr/>
        <w:t>(2500</w:t>
      </w:r>
      <w:r>
        <w:rPr>
          <w:spacing w:val="-5"/>
        </w:rPr>
        <w:t> </w:t>
      </w:r>
      <w:r>
        <w:rPr/>
        <w:t>–</w:t>
      </w:r>
      <w:r>
        <w:rPr>
          <w:spacing w:val="-2"/>
        </w:rPr>
        <w:t> </w:t>
      </w:r>
      <w:r>
        <w:rPr/>
        <w:t>1800)</w:t>
      </w:r>
      <w:r>
        <w:rPr>
          <w:spacing w:val="-4"/>
        </w:rPr>
        <w:t> </w:t>
      </w:r>
      <w:r>
        <w:rPr/>
        <w:t>/</w:t>
      </w:r>
      <w:r>
        <w:rPr>
          <w:spacing w:val="-4"/>
        </w:rPr>
        <w:t> </w:t>
      </w:r>
      <w:r>
        <w:rPr/>
        <w:t>1800</w:t>
      </w:r>
      <w:r>
        <w:rPr>
          <w:spacing w:val="-5"/>
        </w:rPr>
        <w:t> </w:t>
      </w:r>
      <w:r>
        <w:rPr>
          <w:spacing w:val="-10"/>
        </w:rPr>
        <w:t>=</w:t>
      </w:r>
    </w:p>
    <w:p>
      <w:pPr>
        <w:pStyle w:val="BodyText"/>
        <w:spacing w:before="4"/>
      </w:pPr>
      <w:r>
        <w:rPr>
          <w:spacing w:val="-2"/>
        </w:rPr>
        <w:t>38.89%.</w:t>
      </w:r>
    </w:p>
    <w:p>
      <w:pPr>
        <w:pStyle w:val="BodyText"/>
        <w:spacing w:line="244" w:lineRule="auto" w:before="271"/>
        <w:ind w:right="1396"/>
      </w:pPr>
      <w:r>
        <w:rPr/>
        <w:t>This</w:t>
      </w:r>
      <w:r>
        <w:rPr>
          <w:spacing w:val="-14"/>
        </w:rPr>
        <w:t> </w:t>
      </w:r>
      <w:r>
        <w:rPr/>
        <w:t>shows</w:t>
      </w:r>
      <w:r>
        <w:rPr>
          <w:spacing w:val="-14"/>
        </w:rPr>
        <w:t> </w:t>
      </w:r>
      <w:r>
        <w:rPr/>
        <w:t>that</w:t>
      </w:r>
      <w:r>
        <w:rPr>
          <w:spacing w:val="-14"/>
        </w:rPr>
        <w:t> </w:t>
      </w:r>
      <w:r>
        <w:rPr/>
        <w:t>investing</w:t>
      </w:r>
      <w:r>
        <w:rPr>
          <w:spacing w:val="-14"/>
        </w:rPr>
        <w:t> </w:t>
      </w:r>
      <w:r>
        <w:rPr/>
        <w:t>in</w:t>
      </w:r>
      <w:r>
        <w:rPr>
          <w:spacing w:val="-13"/>
        </w:rPr>
        <w:t> </w:t>
      </w:r>
      <w:r>
        <w:rPr/>
        <w:t>gold</w:t>
      </w:r>
      <w:r>
        <w:rPr>
          <w:spacing w:val="-14"/>
        </w:rPr>
        <w:t> </w:t>
      </w:r>
      <w:r>
        <w:rPr/>
        <w:t>can</w:t>
      </w:r>
      <w:r>
        <w:rPr>
          <w:spacing w:val="-13"/>
        </w:rPr>
        <w:t> </w:t>
      </w:r>
      <w:r>
        <w:rPr/>
        <w:t>provide</w:t>
      </w:r>
      <w:r>
        <w:rPr>
          <w:spacing w:val="-14"/>
        </w:rPr>
        <w:t> </w:t>
      </w:r>
      <w:r>
        <w:rPr/>
        <w:t>a</w:t>
      </w:r>
      <w:r>
        <w:rPr>
          <w:spacing w:val="-13"/>
        </w:rPr>
        <w:t> </w:t>
      </w:r>
      <w:r>
        <w:rPr/>
        <w:t>return</w:t>
      </w:r>
      <w:r>
        <w:rPr>
          <w:spacing w:val="-14"/>
        </w:rPr>
        <w:t> </w:t>
      </w:r>
      <w:r>
        <w:rPr/>
        <w:t>of</w:t>
      </w:r>
      <w:r>
        <w:rPr>
          <w:spacing w:val="-14"/>
        </w:rPr>
        <w:t> </w:t>
      </w:r>
      <w:r>
        <w:rPr/>
        <w:t>either</w:t>
      </w:r>
      <w:r>
        <w:rPr>
          <w:spacing w:val="-14"/>
        </w:rPr>
        <w:t> </w:t>
      </w:r>
      <w:r>
        <w:rPr/>
        <w:t>5.55%</w:t>
      </w:r>
      <w:r>
        <w:rPr>
          <w:spacing w:val="-13"/>
        </w:rPr>
        <w:t> </w:t>
      </w:r>
      <w:r>
        <w:rPr/>
        <w:t>or</w:t>
      </w:r>
      <w:r>
        <w:rPr>
          <w:spacing w:val="-14"/>
        </w:rPr>
        <w:t> </w:t>
      </w:r>
      <w:r>
        <w:rPr/>
        <w:t>16.66%</w:t>
      </w:r>
      <w:r>
        <w:rPr>
          <w:spacing w:val="-13"/>
        </w:rPr>
        <w:t> </w:t>
      </w:r>
      <w:r>
        <w:rPr/>
        <w:t>whereas</w:t>
      </w:r>
      <w:r>
        <w:rPr>
          <w:spacing w:val="-14"/>
        </w:rPr>
        <w:t> </w:t>
      </w:r>
      <w:r>
        <w:rPr/>
        <w:t>investment B provides a return of either -5.55% or 38.89%.</w:t>
      </w:r>
    </w:p>
    <w:p>
      <w:pPr>
        <w:spacing w:line="252" w:lineRule="auto" w:before="267"/>
        <w:ind w:left="252" w:right="1427" w:firstLine="0"/>
        <w:jc w:val="both"/>
        <w:rPr>
          <w:sz w:val="23"/>
        </w:rPr>
      </w:pPr>
      <w:r>
        <w:rPr>
          <w:sz w:val="23"/>
        </w:rPr>
        <w:t>The</w:t>
      </w:r>
      <w:r>
        <w:rPr>
          <w:spacing w:val="-6"/>
          <w:sz w:val="23"/>
        </w:rPr>
        <w:t> </w:t>
      </w:r>
      <w:r>
        <w:rPr>
          <w:sz w:val="23"/>
        </w:rPr>
        <w:t>return</w:t>
      </w:r>
      <w:r>
        <w:rPr>
          <w:spacing w:val="-8"/>
          <w:sz w:val="23"/>
        </w:rPr>
        <w:t> </w:t>
      </w:r>
      <w:r>
        <w:rPr>
          <w:sz w:val="23"/>
        </w:rPr>
        <w:t>from</w:t>
      </w:r>
      <w:r>
        <w:rPr>
          <w:spacing w:val="-8"/>
          <w:sz w:val="23"/>
        </w:rPr>
        <w:t> </w:t>
      </w:r>
      <w:r>
        <w:rPr>
          <w:sz w:val="23"/>
        </w:rPr>
        <w:t>investment</w:t>
      </w:r>
      <w:r>
        <w:rPr>
          <w:spacing w:val="-7"/>
          <w:sz w:val="23"/>
        </w:rPr>
        <w:t> </w:t>
      </w:r>
      <w:r>
        <w:rPr>
          <w:sz w:val="23"/>
        </w:rPr>
        <w:t>B</w:t>
      </w:r>
      <w:r>
        <w:rPr>
          <w:spacing w:val="-7"/>
          <w:sz w:val="23"/>
        </w:rPr>
        <w:t> </w:t>
      </w:r>
      <w:r>
        <w:rPr>
          <w:sz w:val="23"/>
        </w:rPr>
        <w:t>can</w:t>
      </w:r>
      <w:r>
        <w:rPr>
          <w:spacing w:val="-8"/>
          <w:sz w:val="23"/>
        </w:rPr>
        <w:t> </w:t>
      </w:r>
      <w:r>
        <w:rPr>
          <w:sz w:val="23"/>
        </w:rPr>
        <w:t>either</w:t>
      </w:r>
      <w:r>
        <w:rPr>
          <w:spacing w:val="-5"/>
          <w:sz w:val="23"/>
        </w:rPr>
        <w:t> </w:t>
      </w:r>
      <w:r>
        <w:rPr>
          <w:sz w:val="23"/>
        </w:rPr>
        <w:t>be</w:t>
      </w:r>
      <w:r>
        <w:rPr>
          <w:spacing w:val="-6"/>
          <w:sz w:val="23"/>
        </w:rPr>
        <w:t> </w:t>
      </w:r>
      <w:r>
        <w:rPr>
          <w:sz w:val="23"/>
        </w:rPr>
        <w:t>negative</w:t>
      </w:r>
      <w:r>
        <w:rPr>
          <w:spacing w:val="-6"/>
          <w:sz w:val="23"/>
        </w:rPr>
        <w:t> </w:t>
      </w:r>
      <w:r>
        <w:rPr>
          <w:sz w:val="23"/>
        </w:rPr>
        <w:t>or</w:t>
      </w:r>
      <w:r>
        <w:rPr>
          <w:spacing w:val="-6"/>
          <w:sz w:val="23"/>
        </w:rPr>
        <w:t> </w:t>
      </w:r>
      <w:r>
        <w:rPr>
          <w:sz w:val="23"/>
        </w:rPr>
        <w:t>higher</w:t>
      </w:r>
      <w:r>
        <w:rPr>
          <w:spacing w:val="-5"/>
          <w:sz w:val="23"/>
        </w:rPr>
        <w:t> </w:t>
      </w:r>
      <w:r>
        <w:rPr>
          <w:sz w:val="23"/>
        </w:rPr>
        <w:t>than</w:t>
      </w:r>
      <w:r>
        <w:rPr>
          <w:spacing w:val="-8"/>
          <w:sz w:val="23"/>
        </w:rPr>
        <w:t> </w:t>
      </w:r>
      <w:r>
        <w:rPr>
          <w:sz w:val="23"/>
        </w:rPr>
        <w:t>what</w:t>
      </w:r>
      <w:r>
        <w:rPr>
          <w:spacing w:val="-7"/>
          <w:sz w:val="23"/>
        </w:rPr>
        <w:t> </w:t>
      </w:r>
      <w:r>
        <w:rPr>
          <w:sz w:val="23"/>
        </w:rPr>
        <w:t>can</w:t>
      </w:r>
      <w:r>
        <w:rPr>
          <w:spacing w:val="-10"/>
          <w:sz w:val="23"/>
        </w:rPr>
        <w:t> </w:t>
      </w:r>
      <w:r>
        <w:rPr>
          <w:sz w:val="23"/>
        </w:rPr>
        <w:t>be</w:t>
      </w:r>
      <w:r>
        <w:rPr>
          <w:spacing w:val="-6"/>
          <w:sz w:val="23"/>
        </w:rPr>
        <w:t> </w:t>
      </w:r>
      <w:r>
        <w:rPr>
          <w:sz w:val="23"/>
        </w:rPr>
        <w:t>achieved</w:t>
      </w:r>
      <w:r>
        <w:rPr>
          <w:spacing w:val="-8"/>
          <w:sz w:val="23"/>
        </w:rPr>
        <w:t> </w:t>
      </w:r>
      <w:r>
        <w:rPr>
          <w:sz w:val="23"/>
        </w:rPr>
        <w:t>through</w:t>
      </w:r>
      <w:r>
        <w:rPr>
          <w:spacing w:val="-8"/>
          <w:sz w:val="23"/>
        </w:rPr>
        <w:t> </w:t>
      </w:r>
      <w:r>
        <w:rPr>
          <w:sz w:val="23"/>
        </w:rPr>
        <w:t>gold. Thus,</w:t>
      </w:r>
      <w:r>
        <w:rPr>
          <w:spacing w:val="-1"/>
          <w:sz w:val="23"/>
        </w:rPr>
        <w:t> </w:t>
      </w:r>
      <w:r>
        <w:rPr>
          <w:sz w:val="23"/>
        </w:rPr>
        <w:t>the</w:t>
      </w:r>
      <w:r>
        <w:rPr>
          <w:spacing w:val="-1"/>
          <w:sz w:val="23"/>
        </w:rPr>
        <w:t> </w:t>
      </w:r>
      <w:r>
        <w:rPr>
          <w:sz w:val="23"/>
        </w:rPr>
        <w:t>two</w:t>
      </w:r>
      <w:r>
        <w:rPr>
          <w:spacing w:val="-1"/>
          <w:sz w:val="23"/>
        </w:rPr>
        <w:t> </w:t>
      </w:r>
      <w:r>
        <w:rPr>
          <w:sz w:val="23"/>
        </w:rPr>
        <w:t>investments</w:t>
      </w:r>
      <w:r>
        <w:rPr>
          <w:spacing w:val="-1"/>
          <w:sz w:val="23"/>
        </w:rPr>
        <w:t> </w:t>
      </w:r>
      <w:r>
        <w:rPr>
          <w:sz w:val="23"/>
        </w:rPr>
        <w:t>are</w:t>
      </w:r>
      <w:r>
        <w:rPr>
          <w:spacing w:val="-1"/>
          <w:sz w:val="23"/>
        </w:rPr>
        <w:t> </w:t>
      </w:r>
      <w:r>
        <w:rPr>
          <w:sz w:val="23"/>
        </w:rPr>
        <w:t>not comparable, and</w:t>
      </w:r>
      <w:r>
        <w:rPr>
          <w:spacing w:val="-4"/>
          <w:sz w:val="23"/>
        </w:rPr>
        <w:t> </w:t>
      </w:r>
      <w:r>
        <w:rPr>
          <w:sz w:val="23"/>
        </w:rPr>
        <w:t>one</w:t>
      </w:r>
      <w:r>
        <w:rPr>
          <w:spacing w:val="-2"/>
          <w:sz w:val="23"/>
        </w:rPr>
        <w:t> </w:t>
      </w:r>
      <w:r>
        <w:rPr>
          <w:sz w:val="23"/>
        </w:rPr>
        <w:t>cannot</w:t>
      </w:r>
      <w:r>
        <w:rPr>
          <w:spacing w:val="-2"/>
          <w:sz w:val="23"/>
        </w:rPr>
        <w:t> </w:t>
      </w:r>
      <w:r>
        <w:rPr>
          <w:sz w:val="23"/>
        </w:rPr>
        <w:t>decide</w:t>
      </w:r>
      <w:r>
        <w:rPr>
          <w:spacing w:val="-1"/>
          <w:sz w:val="23"/>
        </w:rPr>
        <w:t> </w:t>
      </w:r>
      <w:r>
        <w:rPr>
          <w:sz w:val="23"/>
        </w:rPr>
        <w:t>which</w:t>
      </w:r>
      <w:r>
        <w:rPr>
          <w:spacing w:val="-4"/>
          <w:sz w:val="23"/>
        </w:rPr>
        <w:t> </w:t>
      </w:r>
      <w:r>
        <w:rPr>
          <w:sz w:val="23"/>
        </w:rPr>
        <w:t>investment</w:t>
      </w:r>
      <w:r>
        <w:rPr>
          <w:spacing w:val="-2"/>
          <w:sz w:val="23"/>
        </w:rPr>
        <w:t> </w:t>
      </w:r>
      <w:r>
        <w:rPr>
          <w:sz w:val="23"/>
        </w:rPr>
        <w:t>to</w:t>
      </w:r>
      <w:r>
        <w:rPr>
          <w:spacing w:val="-2"/>
          <w:sz w:val="23"/>
        </w:rPr>
        <w:t> </w:t>
      </w:r>
      <w:r>
        <w:rPr>
          <w:sz w:val="23"/>
        </w:rPr>
        <w:t>undertake based on the expected return, which is higher for investment B than investment in gold. Investing in gold is relatively less risky and therefore one needs to look at the risk of investment.</w:t>
      </w:r>
    </w:p>
    <w:p>
      <w:pPr>
        <w:spacing w:after="0" w:line="252" w:lineRule="auto"/>
        <w:jc w:val="both"/>
        <w:rPr>
          <w:sz w:val="23"/>
        </w:rPr>
        <w:sectPr>
          <w:pgSz w:w="11900" w:h="16840"/>
          <w:pgMar w:header="0" w:footer="645" w:top="1320" w:bottom="840" w:left="600" w:right="0"/>
        </w:sectPr>
      </w:pPr>
    </w:p>
    <w:p>
      <w:pPr>
        <w:pStyle w:val="ListParagraph"/>
        <w:numPr>
          <w:ilvl w:val="1"/>
          <w:numId w:val="130"/>
        </w:numPr>
        <w:tabs>
          <w:tab w:pos="818" w:val="left" w:leader="none"/>
        </w:tabs>
        <w:spacing w:line="240" w:lineRule="auto" w:before="24" w:after="0"/>
        <w:ind w:left="818" w:right="0" w:hanging="564"/>
        <w:jc w:val="left"/>
        <w:rPr>
          <w:b/>
          <w:sz w:val="23"/>
        </w:rPr>
      </w:pPr>
      <w:r>
        <w:rPr>
          <w:b/>
          <w:sz w:val="23"/>
        </w:rPr>
        <w:t>IMPACT</w:t>
      </w:r>
      <w:r>
        <w:rPr>
          <w:b/>
          <w:spacing w:val="-5"/>
          <w:sz w:val="23"/>
        </w:rPr>
        <w:t> </w:t>
      </w:r>
      <w:r>
        <w:rPr>
          <w:b/>
          <w:sz w:val="23"/>
        </w:rPr>
        <w:t>OF</w:t>
      </w:r>
      <w:r>
        <w:rPr>
          <w:b/>
          <w:spacing w:val="-2"/>
          <w:sz w:val="23"/>
        </w:rPr>
        <w:t> </w:t>
      </w:r>
      <w:r>
        <w:rPr>
          <w:b/>
          <w:spacing w:val="-4"/>
          <w:sz w:val="23"/>
        </w:rPr>
        <w:t>RISK</w:t>
      </w:r>
    </w:p>
    <w:p>
      <w:pPr>
        <w:pStyle w:val="BodyText"/>
        <w:ind w:left="0"/>
        <w:rPr>
          <w:b/>
          <w:sz w:val="23"/>
        </w:rPr>
      </w:pPr>
    </w:p>
    <w:p>
      <w:pPr>
        <w:pStyle w:val="BodyText"/>
        <w:ind w:left="254"/>
        <w:jc w:val="both"/>
      </w:pPr>
      <w:r>
        <w:rPr/>
        <w:t>How</w:t>
      </w:r>
      <w:r>
        <w:rPr>
          <w:spacing w:val="-3"/>
        </w:rPr>
        <w:t> </w:t>
      </w:r>
      <w:r>
        <w:rPr/>
        <w:t>an</w:t>
      </w:r>
      <w:r>
        <w:rPr>
          <w:spacing w:val="-4"/>
        </w:rPr>
        <w:t> </w:t>
      </w:r>
      <w:r>
        <w:rPr/>
        <w:t>investor</w:t>
      </w:r>
      <w:r>
        <w:rPr>
          <w:spacing w:val="-4"/>
        </w:rPr>
        <w:t> </w:t>
      </w:r>
      <w:r>
        <w:rPr/>
        <w:t>reacts</w:t>
      </w:r>
      <w:r>
        <w:rPr>
          <w:spacing w:val="-5"/>
        </w:rPr>
        <w:t> </w:t>
      </w:r>
      <w:r>
        <w:rPr/>
        <w:t>to</w:t>
      </w:r>
      <w:r>
        <w:rPr>
          <w:spacing w:val="-2"/>
        </w:rPr>
        <w:t> </w:t>
      </w:r>
      <w:r>
        <w:rPr/>
        <w:t>risk</w:t>
      </w:r>
      <w:r>
        <w:rPr>
          <w:spacing w:val="-4"/>
        </w:rPr>
        <w:t> </w:t>
      </w:r>
      <w:r>
        <w:rPr/>
        <w:t>of</w:t>
      </w:r>
      <w:r>
        <w:rPr>
          <w:spacing w:val="-4"/>
        </w:rPr>
        <w:t> </w:t>
      </w:r>
      <w:r>
        <w:rPr/>
        <w:t>investment</w:t>
      </w:r>
      <w:r>
        <w:rPr>
          <w:spacing w:val="-3"/>
        </w:rPr>
        <w:t> </w:t>
      </w:r>
      <w:r>
        <w:rPr/>
        <w:t>would</w:t>
      </w:r>
      <w:r>
        <w:rPr>
          <w:spacing w:val="-2"/>
        </w:rPr>
        <w:t> </w:t>
      </w:r>
      <w:r>
        <w:rPr/>
        <w:t>depend</w:t>
      </w:r>
      <w:r>
        <w:rPr>
          <w:spacing w:val="-4"/>
        </w:rPr>
        <w:t> </w:t>
      </w:r>
      <w:r>
        <w:rPr/>
        <w:t>on</w:t>
      </w:r>
      <w:r>
        <w:rPr>
          <w:spacing w:val="-4"/>
        </w:rPr>
        <w:t> </w:t>
      </w:r>
      <w:r>
        <w:rPr/>
        <w:t>the</w:t>
      </w:r>
      <w:r>
        <w:rPr>
          <w:spacing w:val="-2"/>
        </w:rPr>
        <w:t> </w:t>
      </w:r>
      <w:r>
        <w:rPr/>
        <w:t>investor’s</w:t>
      </w:r>
      <w:r>
        <w:rPr>
          <w:spacing w:val="-3"/>
        </w:rPr>
        <w:t> </w:t>
      </w:r>
      <w:r>
        <w:rPr/>
        <w:t>attitude</w:t>
      </w:r>
      <w:r>
        <w:rPr>
          <w:spacing w:val="-5"/>
        </w:rPr>
        <w:t> </w:t>
      </w:r>
      <w:r>
        <w:rPr/>
        <w:t>towards</w:t>
      </w:r>
      <w:r>
        <w:rPr>
          <w:spacing w:val="-2"/>
        </w:rPr>
        <w:t> risk.</w:t>
      </w:r>
    </w:p>
    <w:p>
      <w:pPr>
        <w:pStyle w:val="BodyText"/>
        <w:ind w:left="254"/>
        <w:jc w:val="both"/>
      </w:pPr>
      <w:r>
        <w:rPr/>
        <w:t>Based</w:t>
      </w:r>
      <w:r>
        <w:rPr>
          <w:spacing w:val="-3"/>
        </w:rPr>
        <w:t> </w:t>
      </w:r>
      <w:r>
        <w:rPr/>
        <w:t>on</w:t>
      </w:r>
      <w:r>
        <w:rPr>
          <w:spacing w:val="-4"/>
        </w:rPr>
        <w:t> </w:t>
      </w:r>
      <w:r>
        <w:rPr/>
        <w:t>the</w:t>
      </w:r>
      <w:r>
        <w:rPr>
          <w:spacing w:val="-4"/>
        </w:rPr>
        <w:t> </w:t>
      </w:r>
      <w:r>
        <w:rPr/>
        <w:t>risk</w:t>
      </w:r>
      <w:r>
        <w:rPr>
          <w:spacing w:val="-4"/>
        </w:rPr>
        <w:t> </w:t>
      </w:r>
      <w:r>
        <w:rPr/>
        <w:t>preference</w:t>
      </w:r>
      <w:r>
        <w:rPr>
          <w:spacing w:val="-2"/>
        </w:rPr>
        <w:t> </w:t>
      </w:r>
      <w:r>
        <w:rPr/>
        <w:t>of</w:t>
      </w:r>
      <w:r>
        <w:rPr>
          <w:spacing w:val="-2"/>
        </w:rPr>
        <w:t> </w:t>
      </w:r>
      <w:r>
        <w:rPr/>
        <w:t>investors,</w:t>
      </w:r>
      <w:r>
        <w:rPr>
          <w:spacing w:val="-5"/>
        </w:rPr>
        <w:t> </w:t>
      </w:r>
      <w:r>
        <w:rPr/>
        <w:t>their</w:t>
      </w:r>
      <w:r>
        <w:rPr>
          <w:spacing w:val="3"/>
        </w:rPr>
        <w:t> </w:t>
      </w:r>
      <w:r>
        <w:rPr/>
        <w:t>attitude</w:t>
      </w:r>
      <w:r>
        <w:rPr>
          <w:spacing w:val="-2"/>
        </w:rPr>
        <w:t> </w:t>
      </w:r>
      <w:r>
        <w:rPr/>
        <w:t>can</w:t>
      </w:r>
      <w:r>
        <w:rPr>
          <w:spacing w:val="-4"/>
        </w:rPr>
        <w:t> </w:t>
      </w:r>
      <w:r>
        <w:rPr/>
        <w:t>be</w:t>
      </w:r>
      <w:r>
        <w:rPr>
          <w:spacing w:val="-5"/>
        </w:rPr>
        <w:t> </w:t>
      </w:r>
      <w:r>
        <w:rPr/>
        <w:t>classified</w:t>
      </w:r>
      <w:r>
        <w:rPr>
          <w:spacing w:val="-1"/>
        </w:rPr>
        <w:t> </w:t>
      </w:r>
      <w:r>
        <w:rPr>
          <w:spacing w:val="-5"/>
        </w:rPr>
        <w:t>as:</w:t>
      </w:r>
    </w:p>
    <w:p>
      <w:pPr>
        <w:pStyle w:val="ListParagraph"/>
        <w:numPr>
          <w:ilvl w:val="0"/>
          <w:numId w:val="139"/>
        </w:numPr>
        <w:tabs>
          <w:tab w:pos="655" w:val="left" w:leader="none"/>
        </w:tabs>
        <w:spacing w:line="292" w:lineRule="exact" w:before="278" w:after="0"/>
        <w:ind w:left="655" w:right="0" w:hanging="403"/>
        <w:jc w:val="left"/>
        <w:rPr>
          <w:sz w:val="24"/>
        </w:rPr>
      </w:pPr>
      <w:r>
        <w:rPr>
          <w:sz w:val="24"/>
        </w:rPr>
        <w:t>Risk</w:t>
      </w:r>
      <w:r>
        <w:rPr>
          <w:spacing w:val="-4"/>
          <w:sz w:val="24"/>
        </w:rPr>
        <w:t> </w:t>
      </w:r>
      <w:r>
        <w:rPr>
          <w:spacing w:val="-2"/>
          <w:sz w:val="24"/>
        </w:rPr>
        <w:t>aversion</w:t>
      </w:r>
    </w:p>
    <w:p>
      <w:pPr>
        <w:pStyle w:val="ListParagraph"/>
        <w:numPr>
          <w:ilvl w:val="0"/>
          <w:numId w:val="139"/>
        </w:numPr>
        <w:tabs>
          <w:tab w:pos="655" w:val="left" w:leader="none"/>
        </w:tabs>
        <w:spacing w:line="290" w:lineRule="exact" w:before="0" w:after="0"/>
        <w:ind w:left="655" w:right="0" w:hanging="403"/>
        <w:jc w:val="left"/>
        <w:rPr>
          <w:sz w:val="24"/>
        </w:rPr>
      </w:pPr>
      <w:r>
        <w:rPr>
          <w:sz w:val="24"/>
        </w:rPr>
        <w:t>Risk</w:t>
      </w:r>
      <w:r>
        <w:rPr>
          <w:spacing w:val="-4"/>
          <w:sz w:val="24"/>
        </w:rPr>
        <w:t> </w:t>
      </w:r>
      <w:r>
        <w:rPr>
          <w:spacing w:val="-2"/>
          <w:sz w:val="24"/>
        </w:rPr>
        <w:t>loving</w:t>
      </w:r>
    </w:p>
    <w:p>
      <w:pPr>
        <w:pStyle w:val="ListParagraph"/>
        <w:numPr>
          <w:ilvl w:val="0"/>
          <w:numId w:val="139"/>
        </w:numPr>
        <w:tabs>
          <w:tab w:pos="652" w:val="left" w:leader="none"/>
        </w:tabs>
        <w:spacing w:line="292" w:lineRule="exact" w:before="0" w:after="0"/>
        <w:ind w:left="652" w:right="0" w:hanging="400"/>
        <w:jc w:val="left"/>
        <w:rPr>
          <w:sz w:val="24"/>
        </w:rPr>
      </w:pPr>
      <w:r>
        <w:rPr>
          <w:sz w:val="24"/>
        </w:rPr>
        <w:t>Risk</w:t>
      </w:r>
      <w:r>
        <w:rPr>
          <w:spacing w:val="-6"/>
          <w:sz w:val="24"/>
        </w:rPr>
        <w:t> </w:t>
      </w:r>
      <w:r>
        <w:rPr>
          <w:spacing w:val="-2"/>
          <w:sz w:val="24"/>
        </w:rPr>
        <w:t>neutral</w:t>
      </w:r>
    </w:p>
    <w:p>
      <w:pPr>
        <w:pStyle w:val="BodyText"/>
        <w:spacing w:before="283"/>
        <w:ind w:left="254"/>
        <w:jc w:val="both"/>
      </w:pPr>
      <w:r>
        <w:rPr/>
        <w:t>Before</w:t>
      </w:r>
      <w:r>
        <w:rPr>
          <w:spacing w:val="-5"/>
        </w:rPr>
        <w:t> </w:t>
      </w:r>
      <w:r>
        <w:rPr/>
        <w:t>proceeding</w:t>
      </w:r>
      <w:r>
        <w:rPr>
          <w:spacing w:val="-4"/>
        </w:rPr>
        <w:t> </w:t>
      </w:r>
      <w:r>
        <w:rPr/>
        <w:t>to</w:t>
      </w:r>
      <w:r>
        <w:rPr>
          <w:spacing w:val="-3"/>
        </w:rPr>
        <w:t> </w:t>
      </w:r>
      <w:r>
        <w:rPr/>
        <w:t>discuss</w:t>
      </w:r>
      <w:r>
        <w:rPr>
          <w:spacing w:val="-3"/>
        </w:rPr>
        <w:t> </w:t>
      </w:r>
      <w:r>
        <w:rPr/>
        <w:t>risk</w:t>
      </w:r>
      <w:r>
        <w:rPr>
          <w:spacing w:val="-3"/>
        </w:rPr>
        <w:t> </w:t>
      </w:r>
      <w:r>
        <w:rPr/>
        <w:t>attitude,</w:t>
      </w:r>
      <w:r>
        <w:rPr>
          <w:spacing w:val="-3"/>
        </w:rPr>
        <w:t> </w:t>
      </w:r>
      <w:r>
        <w:rPr/>
        <w:t>let</w:t>
      </w:r>
      <w:r>
        <w:rPr>
          <w:spacing w:val="-2"/>
        </w:rPr>
        <w:t> </w:t>
      </w:r>
      <w:r>
        <w:rPr/>
        <w:t>us</w:t>
      </w:r>
      <w:r>
        <w:rPr>
          <w:spacing w:val="-4"/>
        </w:rPr>
        <w:t> </w:t>
      </w:r>
      <w:r>
        <w:rPr/>
        <w:t>understand</w:t>
      </w:r>
      <w:r>
        <w:rPr>
          <w:spacing w:val="-2"/>
        </w:rPr>
        <w:t> </w:t>
      </w:r>
      <w:r>
        <w:rPr/>
        <w:t>what</w:t>
      </w:r>
      <w:r>
        <w:rPr>
          <w:spacing w:val="-3"/>
        </w:rPr>
        <w:t> </w:t>
      </w:r>
      <w:r>
        <w:rPr/>
        <w:t>is</w:t>
      </w:r>
      <w:r>
        <w:rPr>
          <w:spacing w:val="-2"/>
        </w:rPr>
        <w:t> </w:t>
      </w:r>
      <w:r>
        <w:rPr/>
        <w:t>meant</w:t>
      </w:r>
      <w:r>
        <w:rPr>
          <w:spacing w:val="-2"/>
        </w:rPr>
        <w:t> </w:t>
      </w:r>
      <w:r>
        <w:rPr/>
        <w:t>by</w:t>
      </w:r>
      <w:r>
        <w:rPr>
          <w:spacing w:val="-2"/>
        </w:rPr>
        <w:t> </w:t>
      </w:r>
      <w:r>
        <w:rPr/>
        <w:t>risk</w:t>
      </w:r>
      <w:r>
        <w:rPr>
          <w:spacing w:val="-3"/>
        </w:rPr>
        <w:t> </w:t>
      </w:r>
      <w:r>
        <w:rPr/>
        <w:t>in</w:t>
      </w:r>
      <w:r>
        <w:rPr>
          <w:spacing w:val="-2"/>
        </w:rPr>
        <w:t> investment.</w:t>
      </w:r>
    </w:p>
    <w:p>
      <w:pPr>
        <w:spacing w:line="256" w:lineRule="auto" w:before="283"/>
        <w:ind w:left="254" w:right="1402" w:firstLine="0"/>
        <w:jc w:val="both"/>
        <w:rPr>
          <w:sz w:val="23"/>
        </w:rPr>
      </w:pPr>
      <w:r>
        <w:rPr>
          <w:sz w:val="23"/>
        </w:rPr>
        <w:t>An investment is risk-free if the future cash flows that result from the investment is known for certain at the time of making the investment and if the future cash flows are not known with certainty at the time of making the investment, the investment is to be considered as risky.</w:t>
      </w:r>
    </w:p>
    <w:p>
      <w:pPr>
        <w:pStyle w:val="BodyText"/>
        <w:spacing w:line="237" w:lineRule="auto" w:before="252"/>
        <w:ind w:left="254" w:right="1402"/>
        <w:jc w:val="both"/>
      </w:pPr>
      <w:r>
        <w:rPr/>
        <w:t>For example,</w:t>
      </w:r>
      <w:r>
        <w:rPr>
          <w:spacing w:val="-2"/>
        </w:rPr>
        <w:t> </w:t>
      </w:r>
      <w:r>
        <w:rPr/>
        <w:t>assume</w:t>
      </w:r>
      <w:r>
        <w:rPr>
          <w:spacing w:val="-2"/>
        </w:rPr>
        <w:t> </w:t>
      </w:r>
      <w:r>
        <w:rPr/>
        <w:t>that you</w:t>
      </w:r>
      <w:r>
        <w:rPr>
          <w:spacing w:val="-2"/>
        </w:rPr>
        <w:t> </w:t>
      </w:r>
      <w:r>
        <w:rPr/>
        <w:t>deposit</w:t>
      </w:r>
      <w:r>
        <w:rPr>
          <w:spacing w:val="-1"/>
        </w:rPr>
        <w:t> </w:t>
      </w:r>
      <w:r>
        <w:rPr/>
        <w:t>$1000 in</w:t>
      </w:r>
      <w:r>
        <w:rPr>
          <w:spacing w:val="-2"/>
        </w:rPr>
        <w:t> </w:t>
      </w:r>
      <w:r>
        <w:rPr/>
        <w:t>a</w:t>
      </w:r>
      <w:r>
        <w:rPr>
          <w:spacing w:val="-3"/>
        </w:rPr>
        <w:t> </w:t>
      </w:r>
      <w:r>
        <w:rPr/>
        <w:t>bank</w:t>
      </w:r>
      <w:r>
        <w:rPr>
          <w:spacing w:val="-4"/>
        </w:rPr>
        <w:t> </w:t>
      </w:r>
      <w:r>
        <w:rPr/>
        <w:t>deposit</w:t>
      </w:r>
      <w:r>
        <w:rPr>
          <w:spacing w:val="-1"/>
        </w:rPr>
        <w:t> </w:t>
      </w:r>
      <w:r>
        <w:rPr/>
        <w:t>for</w:t>
      </w:r>
      <w:r>
        <w:rPr>
          <w:spacing w:val="-2"/>
        </w:rPr>
        <w:t> </w:t>
      </w:r>
      <w:r>
        <w:rPr/>
        <w:t>one</w:t>
      </w:r>
      <w:r>
        <w:rPr>
          <w:spacing w:val="-2"/>
        </w:rPr>
        <w:t> </w:t>
      </w:r>
      <w:r>
        <w:rPr/>
        <w:t>year and</w:t>
      </w:r>
      <w:r>
        <w:rPr>
          <w:spacing w:val="-2"/>
        </w:rPr>
        <w:t> </w:t>
      </w:r>
      <w:r>
        <w:rPr/>
        <w:t>the</w:t>
      </w:r>
      <w:r>
        <w:rPr>
          <w:spacing w:val="-2"/>
        </w:rPr>
        <w:t> </w:t>
      </w:r>
      <w:r>
        <w:rPr/>
        <w:t>bank</w:t>
      </w:r>
      <w:r>
        <w:rPr>
          <w:spacing w:val="-1"/>
        </w:rPr>
        <w:t> </w:t>
      </w:r>
      <w:r>
        <w:rPr/>
        <w:t>promises to</w:t>
      </w:r>
      <w:r>
        <w:rPr>
          <w:spacing w:val="-8"/>
        </w:rPr>
        <w:t> </w:t>
      </w:r>
      <w:r>
        <w:rPr/>
        <w:t>give</w:t>
      </w:r>
      <w:r>
        <w:rPr>
          <w:spacing w:val="-8"/>
        </w:rPr>
        <w:t> </w:t>
      </w:r>
      <w:r>
        <w:rPr/>
        <w:t>6%</w:t>
      </w:r>
      <w:r>
        <w:rPr>
          <w:spacing w:val="-8"/>
        </w:rPr>
        <w:t> </w:t>
      </w:r>
      <w:r>
        <w:rPr/>
        <w:t>interest</w:t>
      </w:r>
      <w:r>
        <w:rPr>
          <w:spacing w:val="-8"/>
        </w:rPr>
        <w:t> </w:t>
      </w:r>
      <w:r>
        <w:rPr/>
        <w:t>on</w:t>
      </w:r>
      <w:r>
        <w:rPr>
          <w:spacing w:val="-8"/>
        </w:rPr>
        <w:t> </w:t>
      </w:r>
      <w:r>
        <w:rPr/>
        <w:t>the</w:t>
      </w:r>
      <w:r>
        <w:rPr>
          <w:spacing w:val="-8"/>
        </w:rPr>
        <w:t> </w:t>
      </w:r>
      <w:r>
        <w:rPr/>
        <w:t>deposit.</w:t>
      </w:r>
      <w:r>
        <w:rPr>
          <w:spacing w:val="-9"/>
        </w:rPr>
        <w:t> </w:t>
      </w:r>
      <w:r>
        <w:rPr/>
        <w:t>In</w:t>
      </w:r>
      <w:r>
        <w:rPr>
          <w:spacing w:val="-11"/>
        </w:rPr>
        <w:t> </w:t>
      </w:r>
      <w:r>
        <w:rPr/>
        <w:t>this</w:t>
      </w:r>
      <w:r>
        <w:rPr>
          <w:spacing w:val="-9"/>
        </w:rPr>
        <w:t> </w:t>
      </w:r>
      <w:r>
        <w:rPr/>
        <w:t>case,</w:t>
      </w:r>
      <w:r>
        <w:rPr>
          <w:spacing w:val="-11"/>
        </w:rPr>
        <w:t> </w:t>
      </w:r>
      <w:r>
        <w:rPr/>
        <w:t>the</w:t>
      </w:r>
      <w:r>
        <w:rPr>
          <w:spacing w:val="-8"/>
        </w:rPr>
        <w:t> </w:t>
      </w:r>
      <w:r>
        <w:rPr/>
        <w:t>bank</w:t>
      </w:r>
      <w:r>
        <w:rPr>
          <w:spacing w:val="-10"/>
        </w:rPr>
        <w:t> </w:t>
      </w:r>
      <w:r>
        <w:rPr/>
        <w:t>will</w:t>
      </w:r>
      <w:r>
        <w:rPr>
          <w:spacing w:val="-9"/>
        </w:rPr>
        <w:t> </w:t>
      </w:r>
      <w:r>
        <w:rPr/>
        <w:t>pay</w:t>
      </w:r>
      <w:r>
        <w:rPr>
          <w:spacing w:val="-9"/>
        </w:rPr>
        <w:t> </w:t>
      </w:r>
      <w:r>
        <w:rPr/>
        <w:t>$1060</w:t>
      </w:r>
      <w:r>
        <w:rPr>
          <w:spacing w:val="-8"/>
        </w:rPr>
        <w:t> </w:t>
      </w:r>
      <w:r>
        <w:rPr/>
        <w:t>at</w:t>
      </w:r>
      <w:r>
        <w:rPr>
          <w:spacing w:val="-10"/>
        </w:rPr>
        <w:t> </w:t>
      </w:r>
      <w:r>
        <w:rPr/>
        <w:t>the</w:t>
      </w:r>
      <w:r>
        <w:rPr>
          <w:spacing w:val="-8"/>
        </w:rPr>
        <w:t> </w:t>
      </w:r>
      <w:r>
        <w:rPr/>
        <w:t>end</w:t>
      </w:r>
      <w:r>
        <w:rPr>
          <w:spacing w:val="-8"/>
        </w:rPr>
        <w:t> </w:t>
      </w:r>
      <w:r>
        <w:rPr/>
        <w:t>of</w:t>
      </w:r>
      <w:r>
        <w:rPr>
          <w:spacing w:val="-8"/>
        </w:rPr>
        <w:t> </w:t>
      </w:r>
      <w:r>
        <w:rPr/>
        <w:t>the</w:t>
      </w:r>
      <w:r>
        <w:rPr>
          <w:spacing w:val="-8"/>
        </w:rPr>
        <w:t> </w:t>
      </w:r>
      <w:r>
        <w:rPr/>
        <w:t>year,</w:t>
      </w:r>
      <w:r>
        <w:rPr>
          <w:spacing w:val="-11"/>
        </w:rPr>
        <w:t> </w:t>
      </w:r>
      <w:r>
        <w:rPr/>
        <w:t>which is known with certainty at the time of making the investment. Thus, the bank deposit can be considered as a risk-free investment. However, this investment can also be considered risky if we consider that banks may run into trouble and default on future payments.</w:t>
      </w:r>
    </w:p>
    <w:p>
      <w:pPr>
        <w:pStyle w:val="BodyText"/>
        <w:spacing w:line="237" w:lineRule="auto" w:before="277"/>
        <w:ind w:left="254" w:right="1398"/>
        <w:jc w:val="both"/>
      </w:pPr>
      <w:r>
        <w:rPr/>
        <w:t>Since</w:t>
      </w:r>
      <w:r>
        <w:rPr>
          <w:spacing w:val="-3"/>
        </w:rPr>
        <w:t> </w:t>
      </w:r>
      <w:r>
        <w:rPr/>
        <w:t>one</w:t>
      </w:r>
      <w:r>
        <w:rPr>
          <w:spacing w:val="-4"/>
        </w:rPr>
        <w:t> </w:t>
      </w:r>
      <w:r>
        <w:rPr/>
        <w:t>is</w:t>
      </w:r>
      <w:r>
        <w:rPr>
          <w:spacing w:val="-4"/>
        </w:rPr>
        <w:t> </w:t>
      </w:r>
      <w:r>
        <w:rPr/>
        <w:t>not</w:t>
      </w:r>
      <w:r>
        <w:rPr>
          <w:spacing w:val="-2"/>
        </w:rPr>
        <w:t> </w:t>
      </w:r>
      <w:r>
        <w:rPr/>
        <w:t>sure</w:t>
      </w:r>
      <w:r>
        <w:rPr>
          <w:spacing w:val="-6"/>
        </w:rPr>
        <w:t> </w:t>
      </w:r>
      <w:r>
        <w:rPr/>
        <w:t>whether</w:t>
      </w:r>
      <w:r>
        <w:rPr>
          <w:spacing w:val="-4"/>
        </w:rPr>
        <w:t> </w:t>
      </w:r>
      <w:r>
        <w:rPr/>
        <w:t>the</w:t>
      </w:r>
      <w:r>
        <w:rPr>
          <w:spacing w:val="-6"/>
        </w:rPr>
        <w:t> </w:t>
      </w:r>
      <w:r>
        <w:rPr/>
        <w:t>bank</w:t>
      </w:r>
      <w:r>
        <w:rPr>
          <w:spacing w:val="-5"/>
        </w:rPr>
        <w:t> </w:t>
      </w:r>
      <w:r>
        <w:rPr/>
        <w:t>will</w:t>
      </w:r>
      <w:r>
        <w:rPr>
          <w:spacing w:val="-4"/>
        </w:rPr>
        <w:t> </w:t>
      </w:r>
      <w:r>
        <w:rPr/>
        <w:t>default</w:t>
      </w:r>
      <w:r>
        <w:rPr>
          <w:spacing w:val="-3"/>
        </w:rPr>
        <w:t> </w:t>
      </w:r>
      <w:r>
        <w:rPr/>
        <w:t>or</w:t>
      </w:r>
      <w:r>
        <w:rPr>
          <w:spacing w:val="-6"/>
        </w:rPr>
        <w:t> </w:t>
      </w:r>
      <w:r>
        <w:rPr/>
        <w:t>not,</w:t>
      </w:r>
      <w:r>
        <w:rPr>
          <w:spacing w:val="-4"/>
        </w:rPr>
        <w:t> </w:t>
      </w:r>
      <w:r>
        <w:rPr/>
        <w:t>the</w:t>
      </w:r>
      <w:r>
        <w:rPr>
          <w:spacing w:val="-3"/>
        </w:rPr>
        <w:t> </w:t>
      </w:r>
      <w:r>
        <w:rPr/>
        <w:t>investment</w:t>
      </w:r>
      <w:r>
        <w:rPr>
          <w:spacing w:val="-8"/>
        </w:rPr>
        <w:t> </w:t>
      </w:r>
      <w:r>
        <w:rPr/>
        <w:t>would</w:t>
      </w:r>
      <w:r>
        <w:rPr>
          <w:spacing w:val="-3"/>
        </w:rPr>
        <w:t> </w:t>
      </w:r>
      <w:r>
        <w:rPr/>
        <w:t>be</w:t>
      </w:r>
      <w:r>
        <w:rPr>
          <w:spacing w:val="-3"/>
        </w:rPr>
        <w:t> </w:t>
      </w:r>
      <w:r>
        <w:rPr/>
        <w:t>considered</w:t>
      </w:r>
      <w:r>
        <w:rPr>
          <w:spacing w:val="-3"/>
        </w:rPr>
        <w:t> </w:t>
      </w:r>
      <w:r>
        <w:rPr/>
        <w:t>risk even if the amount promised is known with certainty. In general, securities issued by the government are considered as risk-free because the government is not expected to default on the payments</w:t>
      </w:r>
      <w:r>
        <w:rPr>
          <w:spacing w:val="-2"/>
        </w:rPr>
        <w:t> </w:t>
      </w:r>
      <w:r>
        <w:rPr/>
        <w:t>and</w:t>
      </w:r>
      <w:r>
        <w:rPr>
          <w:spacing w:val="-1"/>
        </w:rPr>
        <w:t> </w:t>
      </w:r>
      <w:r>
        <w:rPr/>
        <w:t>the</w:t>
      </w:r>
      <w:r>
        <w:rPr>
          <w:spacing w:val="-1"/>
        </w:rPr>
        <w:t> </w:t>
      </w:r>
      <w:r>
        <w:rPr/>
        <w:t>promised</w:t>
      </w:r>
      <w:r>
        <w:rPr>
          <w:spacing w:val="-1"/>
        </w:rPr>
        <w:t> </w:t>
      </w:r>
      <w:r>
        <w:rPr/>
        <w:t>amount</w:t>
      </w:r>
      <w:r>
        <w:rPr>
          <w:spacing w:val="-1"/>
        </w:rPr>
        <w:t> </w:t>
      </w:r>
      <w:r>
        <w:rPr/>
        <w:t>will</w:t>
      </w:r>
      <w:r>
        <w:rPr>
          <w:spacing w:val="-4"/>
        </w:rPr>
        <w:t> </w:t>
      </w:r>
      <w:r>
        <w:rPr/>
        <w:t>be</w:t>
      </w:r>
      <w:r>
        <w:rPr>
          <w:spacing w:val="-1"/>
        </w:rPr>
        <w:t> </w:t>
      </w:r>
      <w:r>
        <w:rPr/>
        <w:t>paid</w:t>
      </w:r>
      <w:r>
        <w:rPr>
          <w:spacing w:val="-3"/>
        </w:rPr>
        <w:t> </w:t>
      </w:r>
      <w:r>
        <w:rPr/>
        <w:t>to</w:t>
      </w:r>
      <w:r>
        <w:rPr>
          <w:spacing w:val="-1"/>
        </w:rPr>
        <w:t> </w:t>
      </w:r>
      <w:r>
        <w:rPr/>
        <w:t>the</w:t>
      </w:r>
      <w:r>
        <w:rPr>
          <w:spacing w:val="-1"/>
        </w:rPr>
        <w:t> </w:t>
      </w:r>
      <w:r>
        <w:rPr/>
        <w:t>investor.</w:t>
      </w:r>
      <w:r>
        <w:rPr>
          <w:spacing w:val="-3"/>
        </w:rPr>
        <w:t> </w:t>
      </w:r>
      <w:r>
        <w:rPr/>
        <w:t>The</w:t>
      </w:r>
      <w:r>
        <w:rPr>
          <w:spacing w:val="-1"/>
        </w:rPr>
        <w:t> </w:t>
      </w:r>
      <w:r>
        <w:rPr/>
        <w:t>rate</w:t>
      </w:r>
      <w:r>
        <w:rPr>
          <w:spacing w:val="-3"/>
        </w:rPr>
        <w:t> </w:t>
      </w:r>
      <w:r>
        <w:rPr/>
        <w:t>of return</w:t>
      </w:r>
      <w:r>
        <w:rPr>
          <w:spacing w:val="-1"/>
        </w:rPr>
        <w:t> </w:t>
      </w:r>
      <w:r>
        <w:rPr/>
        <w:t>on</w:t>
      </w:r>
      <w:r>
        <w:rPr>
          <w:spacing w:val="-3"/>
        </w:rPr>
        <w:t> </w:t>
      </w:r>
      <w:r>
        <w:rPr/>
        <w:t>the</w:t>
      </w:r>
      <w:r>
        <w:rPr>
          <w:spacing w:val="-1"/>
        </w:rPr>
        <w:t> </w:t>
      </w:r>
      <w:r>
        <w:rPr/>
        <w:t>risk-free investment is known as the risk-free rate of return.</w:t>
      </w:r>
    </w:p>
    <w:p>
      <w:pPr>
        <w:pStyle w:val="Heading2"/>
        <w:spacing w:before="276"/>
        <w:ind w:left="254"/>
        <w:jc w:val="both"/>
      </w:pPr>
      <w:r>
        <w:rPr/>
        <w:t>Risk</w:t>
      </w:r>
      <w:r>
        <w:rPr>
          <w:spacing w:val="-1"/>
        </w:rPr>
        <w:t> </w:t>
      </w:r>
      <w:r>
        <w:rPr>
          <w:spacing w:val="-2"/>
        </w:rPr>
        <w:t>Aversion</w:t>
      </w:r>
    </w:p>
    <w:p>
      <w:pPr>
        <w:pStyle w:val="BodyText"/>
        <w:spacing w:line="237" w:lineRule="auto" w:before="286"/>
        <w:ind w:left="254" w:right="1402"/>
        <w:jc w:val="both"/>
      </w:pPr>
      <w:r>
        <w:rPr/>
        <w:t>Consider the situation where a coin is tossed, and you are offered a win of $1 if tail falls and a loss of $1 if head falls. If the head falls, you would suffer a loss of $1, which would reduce level of satisfaction or utility. On the other hand, if tail falls, you will win $1, which would increase your satisfaction or utility. What is the relation between reduction in utility from losing $1 and increase in utility from gaining $1? This would depend on the individual’s attitude towards risk. In case reduction in utility through loss is greater than the increase in utility through gain, the individual would not like to take the risk. If that is the case, the individuals are said to be risk averse.</w:t>
      </w:r>
    </w:p>
    <w:p>
      <w:pPr>
        <w:pStyle w:val="BodyText"/>
        <w:spacing w:before="274"/>
        <w:ind w:left="254" w:right="1408"/>
        <w:jc w:val="both"/>
      </w:pPr>
      <w:r>
        <w:rPr/>
        <w:t>A risk-averse individual, given a choice, would avoid taking risky investments and would even be willing to pay a certain amount of money to avoid situations where risk is present. The insurance contracts are designed to cater to such risk-averse persons.</w:t>
      </w:r>
    </w:p>
    <w:p>
      <w:pPr>
        <w:pStyle w:val="BodyText"/>
        <w:spacing w:line="237" w:lineRule="auto" w:before="273"/>
        <w:ind w:left="254" w:right="1402"/>
        <w:jc w:val="both"/>
      </w:pPr>
      <w:r>
        <w:rPr/>
        <w:t>Consider auto insurance: When you are driving on the road, you face the risk of getting into an accident,</w:t>
      </w:r>
      <w:r>
        <w:rPr>
          <w:spacing w:val="-11"/>
        </w:rPr>
        <w:t> </w:t>
      </w:r>
      <w:r>
        <w:rPr/>
        <w:t>which</w:t>
      </w:r>
      <w:r>
        <w:rPr>
          <w:spacing w:val="-8"/>
        </w:rPr>
        <w:t> </w:t>
      </w:r>
      <w:r>
        <w:rPr/>
        <w:t>can</w:t>
      </w:r>
      <w:r>
        <w:rPr>
          <w:spacing w:val="-10"/>
        </w:rPr>
        <w:t> </w:t>
      </w:r>
      <w:r>
        <w:rPr/>
        <w:t>be</w:t>
      </w:r>
      <w:r>
        <w:rPr>
          <w:spacing w:val="-8"/>
        </w:rPr>
        <w:t> </w:t>
      </w:r>
      <w:r>
        <w:rPr/>
        <w:t>your</w:t>
      </w:r>
      <w:r>
        <w:rPr>
          <w:spacing w:val="-8"/>
        </w:rPr>
        <w:t> </w:t>
      </w:r>
      <w:r>
        <w:rPr/>
        <w:t>fault</w:t>
      </w:r>
      <w:r>
        <w:rPr>
          <w:spacing w:val="-8"/>
        </w:rPr>
        <w:t> </w:t>
      </w:r>
      <w:r>
        <w:rPr/>
        <w:t>or</w:t>
      </w:r>
      <w:r>
        <w:rPr>
          <w:spacing w:val="-10"/>
        </w:rPr>
        <w:t> </w:t>
      </w:r>
      <w:r>
        <w:rPr/>
        <w:t>the</w:t>
      </w:r>
      <w:r>
        <w:rPr>
          <w:spacing w:val="-11"/>
        </w:rPr>
        <w:t> </w:t>
      </w:r>
      <w:r>
        <w:rPr/>
        <w:t>fault</w:t>
      </w:r>
      <w:r>
        <w:rPr>
          <w:spacing w:val="-10"/>
        </w:rPr>
        <w:t> </w:t>
      </w:r>
      <w:r>
        <w:rPr/>
        <w:t>of</w:t>
      </w:r>
      <w:r>
        <w:rPr>
          <w:spacing w:val="-7"/>
        </w:rPr>
        <w:t> </w:t>
      </w:r>
      <w:r>
        <w:rPr/>
        <w:t>others.</w:t>
      </w:r>
      <w:r>
        <w:rPr>
          <w:spacing w:val="-10"/>
        </w:rPr>
        <w:t> </w:t>
      </w:r>
      <w:r>
        <w:rPr/>
        <w:t>In</w:t>
      </w:r>
      <w:r>
        <w:rPr>
          <w:spacing w:val="-11"/>
        </w:rPr>
        <w:t> </w:t>
      </w:r>
      <w:r>
        <w:rPr/>
        <w:t>case</w:t>
      </w:r>
      <w:r>
        <w:rPr>
          <w:spacing w:val="-8"/>
        </w:rPr>
        <w:t> </w:t>
      </w:r>
      <w:r>
        <w:rPr/>
        <w:t>you</w:t>
      </w:r>
      <w:r>
        <w:rPr>
          <w:spacing w:val="-8"/>
        </w:rPr>
        <w:t> </w:t>
      </w:r>
      <w:r>
        <w:rPr/>
        <w:t>get</w:t>
      </w:r>
      <w:r>
        <w:rPr>
          <w:spacing w:val="-8"/>
        </w:rPr>
        <w:t> </w:t>
      </w:r>
      <w:r>
        <w:rPr/>
        <w:t>into</w:t>
      </w:r>
      <w:r>
        <w:rPr>
          <w:spacing w:val="-8"/>
        </w:rPr>
        <w:t> </w:t>
      </w:r>
      <w:r>
        <w:rPr/>
        <w:t>an</w:t>
      </w:r>
      <w:r>
        <w:rPr>
          <w:spacing w:val="-8"/>
        </w:rPr>
        <w:t> </w:t>
      </w:r>
      <w:r>
        <w:rPr/>
        <w:t>accident,</w:t>
      </w:r>
      <w:r>
        <w:rPr>
          <w:spacing w:val="-11"/>
        </w:rPr>
        <w:t> </w:t>
      </w:r>
      <w:r>
        <w:rPr/>
        <w:t>the</w:t>
      </w:r>
      <w:r>
        <w:rPr>
          <w:spacing w:val="-8"/>
        </w:rPr>
        <w:t> </w:t>
      </w:r>
      <w:r>
        <w:rPr/>
        <w:t>damage could be extensive which may require a large outlay of cash. However, if you take auto insurance, the</w:t>
      </w:r>
      <w:r>
        <w:rPr>
          <w:spacing w:val="-14"/>
        </w:rPr>
        <w:t> </w:t>
      </w:r>
      <w:r>
        <w:rPr/>
        <w:t>insurance</w:t>
      </w:r>
      <w:r>
        <w:rPr>
          <w:spacing w:val="-14"/>
        </w:rPr>
        <w:t> </w:t>
      </w:r>
      <w:r>
        <w:rPr/>
        <w:t>company</w:t>
      </w:r>
      <w:r>
        <w:rPr>
          <w:spacing w:val="-13"/>
        </w:rPr>
        <w:t> </w:t>
      </w:r>
      <w:r>
        <w:rPr/>
        <w:t>will</w:t>
      </w:r>
      <w:r>
        <w:rPr>
          <w:spacing w:val="-14"/>
        </w:rPr>
        <w:t> </w:t>
      </w:r>
      <w:r>
        <w:rPr/>
        <w:t>bear</w:t>
      </w:r>
      <w:r>
        <w:rPr>
          <w:spacing w:val="-13"/>
        </w:rPr>
        <w:t> </w:t>
      </w:r>
      <w:r>
        <w:rPr/>
        <w:t>the</w:t>
      </w:r>
      <w:r>
        <w:rPr>
          <w:spacing w:val="-14"/>
        </w:rPr>
        <w:t> </w:t>
      </w:r>
      <w:r>
        <w:rPr/>
        <w:t>cost</w:t>
      </w:r>
      <w:r>
        <w:rPr>
          <w:spacing w:val="-13"/>
        </w:rPr>
        <w:t> </w:t>
      </w:r>
      <w:r>
        <w:rPr/>
        <w:t>of</w:t>
      </w:r>
      <w:r>
        <w:rPr>
          <w:spacing w:val="-14"/>
        </w:rPr>
        <w:t> </w:t>
      </w:r>
      <w:r>
        <w:rPr/>
        <w:t>damages</w:t>
      </w:r>
      <w:r>
        <w:rPr>
          <w:spacing w:val="-14"/>
        </w:rPr>
        <w:t> </w:t>
      </w:r>
      <w:r>
        <w:rPr/>
        <w:t>and</w:t>
      </w:r>
      <w:r>
        <w:rPr>
          <w:spacing w:val="-13"/>
        </w:rPr>
        <w:t> </w:t>
      </w:r>
      <w:r>
        <w:rPr/>
        <w:t>your</w:t>
      </w:r>
      <w:r>
        <w:rPr>
          <w:spacing w:val="-14"/>
        </w:rPr>
        <w:t> </w:t>
      </w:r>
      <w:r>
        <w:rPr/>
        <w:t>contribution</w:t>
      </w:r>
      <w:r>
        <w:rPr>
          <w:spacing w:val="-13"/>
        </w:rPr>
        <w:t> </w:t>
      </w:r>
      <w:r>
        <w:rPr/>
        <w:t>will</w:t>
      </w:r>
      <w:r>
        <w:rPr>
          <w:spacing w:val="-14"/>
        </w:rPr>
        <w:t> </w:t>
      </w:r>
      <w:r>
        <w:rPr/>
        <w:t>be</w:t>
      </w:r>
      <w:r>
        <w:rPr>
          <w:spacing w:val="-13"/>
        </w:rPr>
        <w:t> </w:t>
      </w:r>
      <w:r>
        <w:rPr/>
        <w:t>just</w:t>
      </w:r>
      <w:r>
        <w:rPr>
          <w:spacing w:val="-14"/>
        </w:rPr>
        <w:t> </w:t>
      </w:r>
      <w:r>
        <w:rPr/>
        <w:t>the</w:t>
      </w:r>
      <w:r>
        <w:rPr>
          <w:spacing w:val="-14"/>
        </w:rPr>
        <w:t> </w:t>
      </w:r>
      <w:r>
        <w:rPr/>
        <w:t>minimum amount specified in the contract. Thus, through insurance contracts, you transfer the risk to the insurance company by paying the insurance premium.</w:t>
      </w:r>
    </w:p>
    <w:p>
      <w:pPr>
        <w:spacing w:after="0" w:line="237" w:lineRule="auto"/>
        <w:jc w:val="both"/>
        <w:sectPr>
          <w:pgSz w:w="11900" w:h="16840"/>
          <w:pgMar w:header="0" w:footer="652" w:top="1320" w:bottom="840" w:left="600" w:right="0"/>
        </w:sectPr>
      </w:pPr>
    </w:p>
    <w:p>
      <w:pPr>
        <w:pStyle w:val="BodyText"/>
        <w:spacing w:line="237" w:lineRule="auto" w:before="24"/>
        <w:ind w:left="261" w:right="1413"/>
        <w:jc w:val="both"/>
      </w:pPr>
      <w:r>
        <w:rPr/>
        <w:t>Suppose you want an individual to undertake risk when he is not willing to do so. In this case, you need to pay him something extra, which would motivate him to undertake the risk. In case a business</w:t>
      </w:r>
      <w:r>
        <w:rPr>
          <w:spacing w:val="-9"/>
        </w:rPr>
        <w:t> </w:t>
      </w:r>
      <w:r>
        <w:rPr/>
        <w:t>issues</w:t>
      </w:r>
      <w:r>
        <w:rPr>
          <w:spacing w:val="-9"/>
        </w:rPr>
        <w:t> </w:t>
      </w:r>
      <w:r>
        <w:rPr/>
        <w:t>a</w:t>
      </w:r>
      <w:r>
        <w:rPr>
          <w:spacing w:val="-9"/>
        </w:rPr>
        <w:t> </w:t>
      </w:r>
      <w:r>
        <w:rPr/>
        <w:t>security</w:t>
      </w:r>
      <w:r>
        <w:rPr>
          <w:spacing w:val="-11"/>
        </w:rPr>
        <w:t> </w:t>
      </w:r>
      <w:r>
        <w:rPr/>
        <w:t>with</w:t>
      </w:r>
      <w:r>
        <w:rPr>
          <w:spacing w:val="-8"/>
        </w:rPr>
        <w:t> </w:t>
      </w:r>
      <w:r>
        <w:rPr/>
        <w:t>uncertain</w:t>
      </w:r>
      <w:r>
        <w:rPr>
          <w:spacing w:val="-8"/>
        </w:rPr>
        <w:t> </w:t>
      </w:r>
      <w:r>
        <w:rPr/>
        <w:t>cash</w:t>
      </w:r>
      <w:r>
        <w:rPr>
          <w:spacing w:val="-8"/>
        </w:rPr>
        <w:t> </w:t>
      </w:r>
      <w:r>
        <w:rPr/>
        <w:t>flows,</w:t>
      </w:r>
      <w:r>
        <w:rPr>
          <w:spacing w:val="-9"/>
        </w:rPr>
        <w:t> </w:t>
      </w:r>
      <w:r>
        <w:rPr/>
        <w:t>it</w:t>
      </w:r>
      <w:r>
        <w:rPr>
          <w:spacing w:val="-8"/>
        </w:rPr>
        <w:t> </w:t>
      </w:r>
      <w:r>
        <w:rPr/>
        <w:t>has</w:t>
      </w:r>
      <w:r>
        <w:rPr>
          <w:spacing w:val="-9"/>
        </w:rPr>
        <w:t> </w:t>
      </w:r>
      <w:r>
        <w:rPr/>
        <w:t>to</w:t>
      </w:r>
      <w:r>
        <w:rPr>
          <w:spacing w:val="-8"/>
        </w:rPr>
        <w:t> </w:t>
      </w:r>
      <w:r>
        <w:rPr/>
        <w:t>offer</w:t>
      </w:r>
      <w:r>
        <w:rPr>
          <w:spacing w:val="-8"/>
        </w:rPr>
        <w:t> </w:t>
      </w:r>
      <w:r>
        <w:rPr/>
        <w:t>a</w:t>
      </w:r>
      <w:r>
        <w:rPr>
          <w:spacing w:val="-10"/>
        </w:rPr>
        <w:t> </w:t>
      </w:r>
      <w:r>
        <w:rPr/>
        <w:t>return,</w:t>
      </w:r>
      <w:r>
        <w:rPr>
          <w:spacing w:val="-10"/>
        </w:rPr>
        <w:t> </w:t>
      </w:r>
      <w:r>
        <w:rPr/>
        <w:t>which</w:t>
      </w:r>
      <w:r>
        <w:rPr>
          <w:spacing w:val="-8"/>
        </w:rPr>
        <w:t> </w:t>
      </w:r>
      <w:r>
        <w:rPr/>
        <w:t>is</w:t>
      </w:r>
      <w:r>
        <w:rPr>
          <w:spacing w:val="-10"/>
        </w:rPr>
        <w:t> </w:t>
      </w:r>
      <w:r>
        <w:rPr/>
        <w:t>higher</w:t>
      </w:r>
      <w:r>
        <w:rPr>
          <w:spacing w:val="-10"/>
        </w:rPr>
        <w:t> </w:t>
      </w:r>
      <w:r>
        <w:rPr/>
        <w:t>than</w:t>
      </w:r>
      <w:r>
        <w:rPr>
          <w:spacing w:val="-8"/>
        </w:rPr>
        <w:t> </w:t>
      </w:r>
      <w:r>
        <w:rPr/>
        <w:t>the risk-free rate. Otherwise, no risk-averse individual will</w:t>
      </w:r>
      <w:r>
        <w:rPr>
          <w:spacing w:val="-1"/>
        </w:rPr>
        <w:t> </w:t>
      </w:r>
      <w:r>
        <w:rPr/>
        <w:t>be</w:t>
      </w:r>
      <w:r>
        <w:rPr>
          <w:spacing w:val="-3"/>
        </w:rPr>
        <w:t> </w:t>
      </w:r>
      <w:r>
        <w:rPr/>
        <w:t>willing</w:t>
      </w:r>
      <w:r>
        <w:rPr>
          <w:spacing w:val="-1"/>
        </w:rPr>
        <w:t> </w:t>
      </w:r>
      <w:r>
        <w:rPr/>
        <w:t>to invest in this</w:t>
      </w:r>
      <w:r>
        <w:rPr>
          <w:spacing w:val="-1"/>
        </w:rPr>
        <w:t> </w:t>
      </w:r>
      <w:r>
        <w:rPr/>
        <w:t>risky security.</w:t>
      </w:r>
      <w:r>
        <w:rPr>
          <w:spacing w:val="-2"/>
        </w:rPr>
        <w:t> </w:t>
      </w:r>
      <w:r>
        <w:rPr/>
        <w:t>The additional</w:t>
      </w:r>
      <w:r>
        <w:rPr>
          <w:spacing w:val="-14"/>
        </w:rPr>
        <w:t> </w:t>
      </w:r>
      <w:r>
        <w:rPr/>
        <w:t>return</w:t>
      </w:r>
      <w:r>
        <w:rPr>
          <w:spacing w:val="-14"/>
        </w:rPr>
        <w:t> </w:t>
      </w:r>
      <w:r>
        <w:rPr/>
        <w:t>above</w:t>
      </w:r>
      <w:r>
        <w:rPr>
          <w:spacing w:val="-13"/>
        </w:rPr>
        <w:t> </w:t>
      </w:r>
      <w:r>
        <w:rPr/>
        <w:t>the</w:t>
      </w:r>
      <w:r>
        <w:rPr>
          <w:spacing w:val="-14"/>
        </w:rPr>
        <w:t> </w:t>
      </w:r>
      <w:r>
        <w:rPr/>
        <w:t>risk-free</w:t>
      </w:r>
      <w:r>
        <w:rPr>
          <w:spacing w:val="-13"/>
        </w:rPr>
        <w:t> </w:t>
      </w:r>
      <w:r>
        <w:rPr/>
        <w:t>rate</w:t>
      </w:r>
      <w:r>
        <w:rPr>
          <w:spacing w:val="-14"/>
        </w:rPr>
        <w:t> </w:t>
      </w:r>
      <w:r>
        <w:rPr/>
        <w:t>is</w:t>
      </w:r>
      <w:r>
        <w:rPr>
          <w:spacing w:val="-13"/>
        </w:rPr>
        <w:t> </w:t>
      </w:r>
      <w:r>
        <w:rPr/>
        <w:t>called</w:t>
      </w:r>
      <w:r>
        <w:rPr>
          <w:spacing w:val="-14"/>
        </w:rPr>
        <w:t> </w:t>
      </w:r>
      <w:r>
        <w:rPr/>
        <w:t>the</w:t>
      </w:r>
      <w:r>
        <w:rPr>
          <w:spacing w:val="-14"/>
        </w:rPr>
        <w:t> </w:t>
      </w:r>
      <w:r>
        <w:rPr/>
        <w:t>risk-premium</w:t>
      </w:r>
      <w:r>
        <w:rPr>
          <w:spacing w:val="-13"/>
        </w:rPr>
        <w:t> </w:t>
      </w:r>
      <w:r>
        <w:rPr/>
        <w:t>for</w:t>
      </w:r>
      <w:r>
        <w:rPr>
          <w:spacing w:val="-14"/>
        </w:rPr>
        <w:t> </w:t>
      </w:r>
      <w:r>
        <w:rPr/>
        <w:t>that</w:t>
      </w:r>
      <w:r>
        <w:rPr>
          <w:spacing w:val="-13"/>
        </w:rPr>
        <w:t> </w:t>
      </w:r>
      <w:r>
        <w:rPr/>
        <w:t>security.</w:t>
      </w:r>
      <w:r>
        <w:rPr>
          <w:spacing w:val="-14"/>
        </w:rPr>
        <w:t> </w:t>
      </w:r>
      <w:r>
        <w:rPr/>
        <w:t>If</w:t>
      </w:r>
      <w:r>
        <w:rPr>
          <w:spacing w:val="-13"/>
        </w:rPr>
        <w:t> </w:t>
      </w:r>
      <w:r>
        <w:rPr/>
        <w:t>the</w:t>
      </w:r>
      <w:r>
        <w:rPr>
          <w:spacing w:val="-14"/>
        </w:rPr>
        <w:t> </w:t>
      </w:r>
      <w:r>
        <w:rPr/>
        <w:t>risk</w:t>
      </w:r>
      <w:r>
        <w:rPr>
          <w:spacing w:val="-14"/>
        </w:rPr>
        <w:t> </w:t>
      </w:r>
      <w:r>
        <w:rPr/>
        <w:t>faced is higher, the risk premium will also be higher. Thus, the return on a risky security will increase as the risk increases.</w:t>
      </w:r>
    </w:p>
    <w:p>
      <w:pPr>
        <w:pStyle w:val="BodyText"/>
        <w:spacing w:line="470" w:lineRule="auto" w:before="279"/>
        <w:ind w:left="261" w:right="3000"/>
        <w:jc w:val="both"/>
        <w:rPr>
          <w:b/>
        </w:rPr>
      </w:pPr>
      <w:r>
        <w:rPr/>
        <w:t>Risk</w:t>
      </w:r>
      <w:r>
        <w:rPr>
          <w:spacing w:val="-4"/>
        </w:rPr>
        <w:t> </w:t>
      </w:r>
      <w:r>
        <w:rPr/>
        <w:t>aversion</w:t>
      </w:r>
      <w:r>
        <w:rPr>
          <w:spacing w:val="-2"/>
        </w:rPr>
        <w:t> </w:t>
      </w:r>
      <w:r>
        <w:rPr/>
        <w:t>is</w:t>
      </w:r>
      <w:r>
        <w:rPr>
          <w:spacing w:val="-5"/>
        </w:rPr>
        <w:t> </w:t>
      </w:r>
      <w:r>
        <w:rPr/>
        <w:t>not</w:t>
      </w:r>
      <w:r>
        <w:rPr>
          <w:spacing w:val="-3"/>
        </w:rPr>
        <w:t> </w:t>
      </w:r>
      <w:r>
        <w:rPr/>
        <w:t>the</w:t>
      </w:r>
      <w:r>
        <w:rPr>
          <w:spacing w:val="-2"/>
        </w:rPr>
        <w:t> </w:t>
      </w:r>
      <w:r>
        <w:rPr/>
        <w:t>same</w:t>
      </w:r>
      <w:r>
        <w:rPr>
          <w:spacing w:val="-2"/>
        </w:rPr>
        <w:t> </w:t>
      </w:r>
      <w:r>
        <w:rPr/>
        <w:t>for</w:t>
      </w:r>
      <w:r>
        <w:rPr>
          <w:spacing w:val="-2"/>
        </w:rPr>
        <w:t> </w:t>
      </w:r>
      <w:r>
        <w:rPr/>
        <w:t>all</w:t>
      </w:r>
      <w:r>
        <w:rPr>
          <w:spacing w:val="-5"/>
        </w:rPr>
        <w:t> </w:t>
      </w:r>
      <w:r>
        <w:rPr/>
        <w:t>individuals</w:t>
      </w:r>
      <w:r>
        <w:rPr>
          <w:spacing w:val="-3"/>
        </w:rPr>
        <w:t> </w:t>
      </w:r>
      <w:r>
        <w:rPr/>
        <w:t>and</w:t>
      </w:r>
      <w:r>
        <w:rPr>
          <w:spacing w:val="-2"/>
        </w:rPr>
        <w:t> </w:t>
      </w:r>
      <w:r>
        <w:rPr/>
        <w:t>can</w:t>
      </w:r>
      <w:r>
        <w:rPr>
          <w:spacing w:val="-4"/>
        </w:rPr>
        <w:t> </w:t>
      </w:r>
      <w:r>
        <w:rPr/>
        <w:t>vary</w:t>
      </w:r>
      <w:r>
        <w:rPr>
          <w:spacing w:val="-3"/>
        </w:rPr>
        <w:t> </w:t>
      </w:r>
      <w:r>
        <w:rPr/>
        <w:t>with</w:t>
      </w:r>
      <w:r>
        <w:rPr>
          <w:spacing w:val="-4"/>
        </w:rPr>
        <w:t> </w:t>
      </w:r>
      <w:r>
        <w:rPr/>
        <w:t>the</w:t>
      </w:r>
      <w:r>
        <w:rPr>
          <w:spacing w:val="-4"/>
        </w:rPr>
        <w:t> </w:t>
      </w:r>
      <w:r>
        <w:rPr/>
        <w:t>wealth</w:t>
      </w:r>
      <w:r>
        <w:rPr>
          <w:spacing w:val="-2"/>
        </w:rPr>
        <w:t> </w:t>
      </w:r>
      <w:r>
        <w:rPr/>
        <w:t>of</w:t>
      </w:r>
      <w:r>
        <w:rPr>
          <w:spacing w:val="-2"/>
        </w:rPr>
        <w:t> </w:t>
      </w:r>
      <w:r>
        <w:rPr/>
        <w:t>the individual. </w:t>
      </w:r>
      <w:r>
        <w:rPr>
          <w:b/>
        </w:rPr>
        <w:t>Risk Loving</w:t>
      </w:r>
    </w:p>
    <w:p>
      <w:pPr>
        <w:pStyle w:val="BodyText"/>
        <w:ind w:left="261" w:right="1417"/>
        <w:jc w:val="both"/>
      </w:pPr>
      <w:r>
        <w:rPr/>
        <w:t>Those individuals who like to take risk are called risk loving. For these</w:t>
      </w:r>
      <w:r>
        <w:rPr>
          <w:spacing w:val="-1"/>
        </w:rPr>
        <w:t> </w:t>
      </w:r>
      <w:r>
        <w:rPr/>
        <w:t>people, an increase in utility from</w:t>
      </w:r>
      <w:r>
        <w:rPr>
          <w:spacing w:val="-7"/>
        </w:rPr>
        <w:t> </w:t>
      </w:r>
      <w:r>
        <w:rPr/>
        <w:t>gain</w:t>
      </w:r>
      <w:r>
        <w:rPr>
          <w:spacing w:val="-6"/>
        </w:rPr>
        <w:t> </w:t>
      </w:r>
      <w:r>
        <w:rPr/>
        <w:t>will</w:t>
      </w:r>
      <w:r>
        <w:rPr>
          <w:spacing w:val="-7"/>
        </w:rPr>
        <w:t> </w:t>
      </w:r>
      <w:r>
        <w:rPr/>
        <w:t>be</w:t>
      </w:r>
      <w:r>
        <w:rPr>
          <w:spacing w:val="-7"/>
        </w:rPr>
        <w:t> </w:t>
      </w:r>
      <w:r>
        <w:rPr/>
        <w:t>higher</w:t>
      </w:r>
      <w:r>
        <w:rPr>
          <w:spacing w:val="-7"/>
        </w:rPr>
        <w:t> </w:t>
      </w:r>
      <w:r>
        <w:rPr/>
        <w:t>than</w:t>
      </w:r>
      <w:r>
        <w:rPr>
          <w:spacing w:val="-6"/>
        </w:rPr>
        <w:t> </w:t>
      </w:r>
      <w:r>
        <w:rPr/>
        <w:t>the</w:t>
      </w:r>
      <w:r>
        <w:rPr>
          <w:spacing w:val="-7"/>
        </w:rPr>
        <w:t> </w:t>
      </w:r>
      <w:r>
        <w:rPr/>
        <w:t>decrease</w:t>
      </w:r>
      <w:r>
        <w:rPr>
          <w:spacing w:val="-4"/>
        </w:rPr>
        <w:t> </w:t>
      </w:r>
      <w:r>
        <w:rPr/>
        <w:t>in</w:t>
      </w:r>
      <w:r>
        <w:rPr>
          <w:spacing w:val="-6"/>
        </w:rPr>
        <w:t> </w:t>
      </w:r>
      <w:r>
        <w:rPr/>
        <w:t>utility</w:t>
      </w:r>
      <w:r>
        <w:rPr>
          <w:spacing w:val="-6"/>
        </w:rPr>
        <w:t> </w:t>
      </w:r>
      <w:r>
        <w:rPr/>
        <w:t>from</w:t>
      </w:r>
      <w:r>
        <w:rPr>
          <w:spacing w:val="-7"/>
        </w:rPr>
        <w:t> </w:t>
      </w:r>
      <w:r>
        <w:rPr/>
        <w:t>loss.</w:t>
      </w:r>
      <w:r>
        <w:rPr>
          <w:spacing w:val="-8"/>
        </w:rPr>
        <w:t> </w:t>
      </w:r>
      <w:r>
        <w:rPr/>
        <w:t>Gamblers</w:t>
      </w:r>
      <w:r>
        <w:rPr>
          <w:spacing w:val="-5"/>
        </w:rPr>
        <w:t> </w:t>
      </w:r>
      <w:r>
        <w:rPr/>
        <w:t>are</w:t>
      </w:r>
      <w:r>
        <w:rPr>
          <w:spacing w:val="-4"/>
        </w:rPr>
        <w:t> </w:t>
      </w:r>
      <w:r>
        <w:rPr/>
        <w:t>usually</w:t>
      </w:r>
      <w:r>
        <w:rPr>
          <w:spacing w:val="-5"/>
        </w:rPr>
        <w:t> </w:t>
      </w:r>
      <w:r>
        <w:rPr/>
        <w:t>risk</w:t>
      </w:r>
      <w:r>
        <w:rPr>
          <w:spacing w:val="-6"/>
        </w:rPr>
        <w:t> </w:t>
      </w:r>
      <w:r>
        <w:rPr/>
        <w:t>lovers;</w:t>
      </w:r>
      <w:r>
        <w:rPr>
          <w:spacing w:val="-7"/>
        </w:rPr>
        <w:t> </w:t>
      </w:r>
      <w:r>
        <w:rPr/>
        <w:t>they do not mind losing a large amount of money but will be satisfied with winning sometime. For risk lovers, risk premium will be negative.</w:t>
      </w:r>
    </w:p>
    <w:p>
      <w:pPr>
        <w:pStyle w:val="Heading2"/>
        <w:spacing w:before="267"/>
        <w:ind w:left="261"/>
        <w:jc w:val="both"/>
      </w:pPr>
      <w:r>
        <w:rPr/>
        <w:t>Risk</w:t>
      </w:r>
      <w:r>
        <w:rPr>
          <w:spacing w:val="-1"/>
        </w:rPr>
        <w:t> </w:t>
      </w:r>
      <w:r>
        <w:rPr>
          <w:spacing w:val="-2"/>
        </w:rPr>
        <w:t>Neutral</w:t>
      </w:r>
    </w:p>
    <w:p>
      <w:pPr>
        <w:pStyle w:val="BodyText"/>
        <w:spacing w:before="286"/>
        <w:ind w:left="261" w:right="1415"/>
        <w:jc w:val="both"/>
      </w:pPr>
      <w:r>
        <w:rPr/>
        <w:t>For risk neutral investors, the increase in utility from gain will exactly offset the decrease in utility from</w:t>
      </w:r>
      <w:r>
        <w:rPr>
          <w:spacing w:val="-5"/>
        </w:rPr>
        <w:t> </w:t>
      </w:r>
      <w:r>
        <w:rPr/>
        <w:t>loss.</w:t>
      </w:r>
      <w:r>
        <w:rPr>
          <w:spacing w:val="-5"/>
        </w:rPr>
        <w:t> </w:t>
      </w:r>
      <w:r>
        <w:rPr/>
        <w:t>Risk</w:t>
      </w:r>
      <w:r>
        <w:rPr>
          <w:spacing w:val="-6"/>
        </w:rPr>
        <w:t> </w:t>
      </w:r>
      <w:r>
        <w:rPr/>
        <w:t>neutral</w:t>
      </w:r>
      <w:r>
        <w:rPr>
          <w:spacing w:val="-4"/>
        </w:rPr>
        <w:t> </w:t>
      </w:r>
      <w:r>
        <w:rPr/>
        <w:t>people</w:t>
      </w:r>
      <w:r>
        <w:rPr>
          <w:spacing w:val="-4"/>
        </w:rPr>
        <w:t> </w:t>
      </w:r>
      <w:r>
        <w:rPr/>
        <w:t>require</w:t>
      </w:r>
      <w:r>
        <w:rPr>
          <w:spacing w:val="-4"/>
        </w:rPr>
        <w:t> </w:t>
      </w:r>
      <w:r>
        <w:rPr/>
        <w:t>no</w:t>
      </w:r>
      <w:r>
        <w:rPr>
          <w:spacing w:val="-7"/>
        </w:rPr>
        <w:t> </w:t>
      </w:r>
      <w:r>
        <w:rPr/>
        <w:t>risk</w:t>
      </w:r>
      <w:r>
        <w:rPr>
          <w:spacing w:val="-2"/>
        </w:rPr>
        <w:t> </w:t>
      </w:r>
      <w:r>
        <w:rPr/>
        <w:t>premium,</w:t>
      </w:r>
      <w:r>
        <w:rPr>
          <w:spacing w:val="-3"/>
        </w:rPr>
        <w:t> </w:t>
      </w:r>
      <w:r>
        <w:rPr/>
        <w:t>and</w:t>
      </w:r>
      <w:r>
        <w:rPr>
          <w:spacing w:val="-4"/>
        </w:rPr>
        <w:t> </w:t>
      </w:r>
      <w:r>
        <w:rPr/>
        <w:t>they</w:t>
      </w:r>
      <w:r>
        <w:rPr>
          <w:spacing w:val="-5"/>
        </w:rPr>
        <w:t> </w:t>
      </w:r>
      <w:r>
        <w:rPr/>
        <w:t>will</w:t>
      </w:r>
      <w:r>
        <w:rPr>
          <w:spacing w:val="-5"/>
        </w:rPr>
        <w:t> </w:t>
      </w:r>
      <w:r>
        <w:rPr/>
        <w:t>be</w:t>
      </w:r>
      <w:r>
        <w:rPr>
          <w:spacing w:val="-4"/>
        </w:rPr>
        <w:t> </w:t>
      </w:r>
      <w:r>
        <w:rPr/>
        <w:t>satisfied</w:t>
      </w:r>
      <w:r>
        <w:rPr>
          <w:spacing w:val="-4"/>
        </w:rPr>
        <w:t> </w:t>
      </w:r>
      <w:r>
        <w:rPr/>
        <w:t>with</w:t>
      </w:r>
      <w:r>
        <w:rPr>
          <w:spacing w:val="-4"/>
        </w:rPr>
        <w:t> </w:t>
      </w:r>
      <w:r>
        <w:rPr/>
        <w:t>risk-free</w:t>
      </w:r>
      <w:r>
        <w:rPr>
          <w:spacing w:val="-4"/>
        </w:rPr>
        <w:t> </w:t>
      </w:r>
      <w:r>
        <w:rPr/>
        <w:t>rate of return for all investments.</w:t>
      </w:r>
    </w:p>
    <w:p>
      <w:pPr>
        <w:pStyle w:val="BodyText"/>
        <w:spacing w:line="237" w:lineRule="auto" w:before="271"/>
        <w:ind w:left="261" w:right="1412"/>
        <w:jc w:val="both"/>
      </w:pPr>
      <w:r>
        <w:rPr/>
        <w:t>In general, investors are more of risk-averse and all risky financial investments would therefore require risk premium over the risk-free rate of return. This fact would be considered when they decide on whether to make an investment or not. While planning to undertake an investment, an individual</w:t>
      </w:r>
      <w:r>
        <w:rPr>
          <w:spacing w:val="-14"/>
        </w:rPr>
        <w:t> </w:t>
      </w:r>
      <w:r>
        <w:rPr/>
        <w:t>would</w:t>
      </w:r>
      <w:r>
        <w:rPr>
          <w:spacing w:val="-14"/>
        </w:rPr>
        <w:t> </w:t>
      </w:r>
      <w:r>
        <w:rPr/>
        <w:t>look</w:t>
      </w:r>
      <w:r>
        <w:rPr>
          <w:spacing w:val="-13"/>
        </w:rPr>
        <w:t> </w:t>
      </w:r>
      <w:r>
        <w:rPr/>
        <w:t>at</w:t>
      </w:r>
      <w:r>
        <w:rPr>
          <w:spacing w:val="-14"/>
        </w:rPr>
        <w:t> </w:t>
      </w:r>
      <w:r>
        <w:rPr/>
        <w:t>the</w:t>
      </w:r>
      <w:r>
        <w:rPr>
          <w:spacing w:val="-13"/>
        </w:rPr>
        <w:t> </w:t>
      </w:r>
      <w:r>
        <w:rPr/>
        <w:t>risk</w:t>
      </w:r>
      <w:r>
        <w:rPr>
          <w:spacing w:val="-14"/>
        </w:rPr>
        <w:t> </w:t>
      </w:r>
      <w:r>
        <w:rPr/>
        <w:t>of</w:t>
      </w:r>
      <w:r>
        <w:rPr>
          <w:spacing w:val="-13"/>
        </w:rPr>
        <w:t> </w:t>
      </w:r>
      <w:r>
        <w:rPr/>
        <w:t>the</w:t>
      </w:r>
      <w:r>
        <w:rPr>
          <w:spacing w:val="-14"/>
        </w:rPr>
        <w:t> </w:t>
      </w:r>
      <w:r>
        <w:rPr/>
        <w:t>investment</w:t>
      </w:r>
      <w:r>
        <w:rPr>
          <w:spacing w:val="-14"/>
        </w:rPr>
        <w:t> </w:t>
      </w:r>
      <w:r>
        <w:rPr/>
        <w:t>and</w:t>
      </w:r>
      <w:r>
        <w:rPr>
          <w:spacing w:val="-13"/>
        </w:rPr>
        <w:t> </w:t>
      </w:r>
      <w:r>
        <w:rPr/>
        <w:t>estimate</w:t>
      </w:r>
      <w:r>
        <w:rPr>
          <w:spacing w:val="-14"/>
        </w:rPr>
        <w:t> </w:t>
      </w:r>
      <w:r>
        <w:rPr/>
        <w:t>the</w:t>
      </w:r>
      <w:r>
        <w:rPr>
          <w:spacing w:val="-13"/>
        </w:rPr>
        <w:t> </w:t>
      </w:r>
      <w:r>
        <w:rPr/>
        <w:t>return</w:t>
      </w:r>
      <w:r>
        <w:rPr>
          <w:spacing w:val="-14"/>
        </w:rPr>
        <w:t> </w:t>
      </w:r>
      <w:r>
        <w:rPr/>
        <w:t>that</w:t>
      </w:r>
      <w:r>
        <w:rPr>
          <w:spacing w:val="-13"/>
        </w:rPr>
        <w:t> </w:t>
      </w:r>
      <w:r>
        <w:rPr/>
        <w:t>would</w:t>
      </w:r>
      <w:r>
        <w:rPr>
          <w:spacing w:val="-14"/>
        </w:rPr>
        <w:t> </w:t>
      </w:r>
      <w:r>
        <w:rPr/>
        <w:t>be</w:t>
      </w:r>
      <w:r>
        <w:rPr>
          <w:spacing w:val="-14"/>
        </w:rPr>
        <w:t> </w:t>
      </w:r>
      <w:r>
        <w:rPr/>
        <w:t>acceptable to him. This is known as the required rate of return. An individual would undertake an investment only</w:t>
      </w:r>
      <w:r>
        <w:rPr>
          <w:spacing w:val="-7"/>
        </w:rPr>
        <w:t> </w:t>
      </w:r>
      <w:r>
        <w:rPr/>
        <w:t>if</w:t>
      </w:r>
      <w:r>
        <w:rPr>
          <w:spacing w:val="-8"/>
        </w:rPr>
        <w:t> </w:t>
      </w:r>
      <w:r>
        <w:rPr/>
        <w:t>the</w:t>
      </w:r>
      <w:r>
        <w:rPr>
          <w:spacing w:val="-6"/>
        </w:rPr>
        <w:t> </w:t>
      </w:r>
      <w:r>
        <w:rPr/>
        <w:t>return</w:t>
      </w:r>
      <w:r>
        <w:rPr>
          <w:spacing w:val="-8"/>
        </w:rPr>
        <w:t> </w:t>
      </w:r>
      <w:r>
        <w:rPr/>
        <w:t>from</w:t>
      </w:r>
      <w:r>
        <w:rPr>
          <w:spacing w:val="-8"/>
        </w:rPr>
        <w:t> </w:t>
      </w:r>
      <w:r>
        <w:rPr/>
        <w:t>the</w:t>
      </w:r>
      <w:r>
        <w:rPr>
          <w:spacing w:val="-6"/>
        </w:rPr>
        <w:t> </w:t>
      </w:r>
      <w:r>
        <w:rPr/>
        <w:t>investment</w:t>
      </w:r>
      <w:r>
        <w:rPr>
          <w:spacing w:val="-6"/>
        </w:rPr>
        <w:t> </w:t>
      </w:r>
      <w:r>
        <w:rPr/>
        <w:t>is</w:t>
      </w:r>
      <w:r>
        <w:rPr>
          <w:spacing w:val="-7"/>
        </w:rPr>
        <w:t> </w:t>
      </w:r>
      <w:r>
        <w:rPr/>
        <w:t>at</w:t>
      </w:r>
      <w:r>
        <w:rPr>
          <w:spacing w:val="-5"/>
        </w:rPr>
        <w:t> </w:t>
      </w:r>
      <w:r>
        <w:rPr/>
        <w:t>least</w:t>
      </w:r>
      <w:r>
        <w:rPr>
          <w:spacing w:val="-5"/>
        </w:rPr>
        <w:t> </w:t>
      </w:r>
      <w:r>
        <w:rPr/>
        <w:t>equal</w:t>
      </w:r>
      <w:r>
        <w:rPr>
          <w:spacing w:val="-8"/>
        </w:rPr>
        <w:t> </w:t>
      </w:r>
      <w:r>
        <w:rPr/>
        <w:t>to</w:t>
      </w:r>
      <w:r>
        <w:rPr>
          <w:spacing w:val="-8"/>
        </w:rPr>
        <w:t> </w:t>
      </w:r>
      <w:r>
        <w:rPr/>
        <w:t>or</w:t>
      </w:r>
      <w:r>
        <w:rPr>
          <w:spacing w:val="-6"/>
        </w:rPr>
        <w:t> </w:t>
      </w:r>
      <w:r>
        <w:rPr/>
        <w:t>higher</w:t>
      </w:r>
      <w:r>
        <w:rPr>
          <w:spacing w:val="-2"/>
        </w:rPr>
        <w:t> </w:t>
      </w:r>
      <w:r>
        <w:rPr/>
        <w:t>than</w:t>
      </w:r>
      <w:r>
        <w:rPr>
          <w:spacing w:val="-8"/>
        </w:rPr>
        <w:t> </w:t>
      </w:r>
      <w:r>
        <w:rPr/>
        <w:t>the</w:t>
      </w:r>
      <w:r>
        <w:rPr>
          <w:spacing w:val="-6"/>
        </w:rPr>
        <w:t> </w:t>
      </w:r>
      <w:r>
        <w:rPr/>
        <w:t>required</w:t>
      </w:r>
      <w:r>
        <w:rPr>
          <w:spacing w:val="-5"/>
        </w:rPr>
        <w:t> </w:t>
      </w:r>
      <w:r>
        <w:rPr/>
        <w:t>rate</w:t>
      </w:r>
      <w:r>
        <w:rPr>
          <w:spacing w:val="-6"/>
        </w:rPr>
        <w:t> </w:t>
      </w:r>
      <w:r>
        <w:rPr/>
        <w:t>of</w:t>
      </w:r>
      <w:r>
        <w:rPr>
          <w:spacing w:val="-5"/>
        </w:rPr>
        <w:t> </w:t>
      </w:r>
      <w:r>
        <w:rPr/>
        <w:t>return. The required rate of any investment can be written as:</w:t>
      </w:r>
    </w:p>
    <w:p>
      <w:pPr>
        <w:pStyle w:val="Heading2"/>
        <w:spacing w:before="274"/>
        <w:ind w:left="261"/>
        <w:jc w:val="both"/>
      </w:pPr>
      <w:r>
        <w:rPr/>
        <w:t>Required</w:t>
      </w:r>
      <w:r>
        <w:rPr>
          <w:spacing w:val="-3"/>
        </w:rPr>
        <w:t> </w:t>
      </w:r>
      <w:r>
        <w:rPr/>
        <w:t>rate</w:t>
      </w:r>
      <w:r>
        <w:rPr>
          <w:spacing w:val="-1"/>
        </w:rPr>
        <w:t> </w:t>
      </w:r>
      <w:r>
        <w:rPr/>
        <w:t>of</w:t>
      </w:r>
      <w:r>
        <w:rPr>
          <w:spacing w:val="-2"/>
        </w:rPr>
        <w:t> </w:t>
      </w:r>
      <w:r>
        <w:rPr/>
        <w:t>return</w:t>
      </w:r>
      <w:r>
        <w:rPr>
          <w:spacing w:val="-5"/>
        </w:rPr>
        <w:t> </w:t>
      </w:r>
      <w:r>
        <w:rPr/>
        <w:t>=</w:t>
      </w:r>
      <w:r>
        <w:rPr>
          <w:spacing w:val="-1"/>
        </w:rPr>
        <w:t> </w:t>
      </w:r>
      <w:r>
        <w:rPr/>
        <w:t>Risk-free</w:t>
      </w:r>
      <w:r>
        <w:rPr>
          <w:spacing w:val="-2"/>
        </w:rPr>
        <w:t> </w:t>
      </w:r>
      <w:r>
        <w:rPr/>
        <w:t>rate</w:t>
      </w:r>
      <w:r>
        <w:rPr>
          <w:spacing w:val="-1"/>
        </w:rPr>
        <w:t> </w:t>
      </w:r>
      <w:r>
        <w:rPr/>
        <w:t>+</w:t>
      </w:r>
      <w:r>
        <w:rPr>
          <w:spacing w:val="-3"/>
        </w:rPr>
        <w:t> </w:t>
      </w:r>
      <w:r>
        <w:rPr/>
        <w:t>Risk</w:t>
      </w:r>
      <w:r>
        <w:rPr>
          <w:spacing w:val="-3"/>
        </w:rPr>
        <w:t> </w:t>
      </w:r>
      <w:r>
        <w:rPr>
          <w:spacing w:val="-2"/>
        </w:rPr>
        <w:t>premium</w:t>
      </w:r>
    </w:p>
    <w:p>
      <w:pPr>
        <w:pStyle w:val="BodyText"/>
        <w:spacing w:before="283"/>
        <w:ind w:left="261" w:right="1417"/>
        <w:jc w:val="both"/>
      </w:pPr>
      <w:r>
        <w:rPr/>
        <w:t>The</w:t>
      </w:r>
      <w:r>
        <w:rPr>
          <w:spacing w:val="-7"/>
        </w:rPr>
        <w:t> </w:t>
      </w:r>
      <w:r>
        <w:rPr/>
        <w:t>required</w:t>
      </w:r>
      <w:r>
        <w:rPr>
          <w:spacing w:val="-8"/>
        </w:rPr>
        <w:t> </w:t>
      </w:r>
      <w:r>
        <w:rPr/>
        <w:t>rate</w:t>
      </w:r>
      <w:r>
        <w:rPr>
          <w:spacing w:val="-7"/>
        </w:rPr>
        <w:t> </w:t>
      </w:r>
      <w:r>
        <w:rPr/>
        <w:t>of</w:t>
      </w:r>
      <w:r>
        <w:rPr>
          <w:spacing w:val="-6"/>
        </w:rPr>
        <w:t> </w:t>
      </w:r>
      <w:r>
        <w:rPr/>
        <w:t>return</w:t>
      </w:r>
      <w:r>
        <w:rPr>
          <w:spacing w:val="-6"/>
        </w:rPr>
        <w:t> </w:t>
      </w:r>
      <w:r>
        <w:rPr/>
        <w:t>is</w:t>
      </w:r>
      <w:r>
        <w:rPr>
          <w:spacing w:val="-8"/>
        </w:rPr>
        <w:t> </w:t>
      </w:r>
      <w:r>
        <w:rPr/>
        <w:t>also</w:t>
      </w:r>
      <w:r>
        <w:rPr>
          <w:spacing w:val="-7"/>
        </w:rPr>
        <w:t> </w:t>
      </w:r>
      <w:r>
        <w:rPr/>
        <w:t>called</w:t>
      </w:r>
      <w:r>
        <w:rPr>
          <w:spacing w:val="-6"/>
        </w:rPr>
        <w:t> </w:t>
      </w:r>
      <w:r>
        <w:rPr/>
        <w:t>the</w:t>
      </w:r>
      <w:r>
        <w:rPr>
          <w:spacing w:val="-9"/>
        </w:rPr>
        <w:t> </w:t>
      </w:r>
      <w:r>
        <w:rPr/>
        <w:t>opportunity</w:t>
      </w:r>
      <w:r>
        <w:rPr>
          <w:spacing w:val="-8"/>
        </w:rPr>
        <w:t> </w:t>
      </w:r>
      <w:r>
        <w:rPr/>
        <w:t>cost.</w:t>
      </w:r>
      <w:r>
        <w:rPr>
          <w:spacing w:val="-8"/>
        </w:rPr>
        <w:t> </w:t>
      </w:r>
      <w:r>
        <w:rPr/>
        <w:t>Opportunity</w:t>
      </w:r>
      <w:r>
        <w:rPr>
          <w:spacing w:val="-8"/>
        </w:rPr>
        <w:t> </w:t>
      </w:r>
      <w:r>
        <w:rPr/>
        <w:t>cost</w:t>
      </w:r>
      <w:r>
        <w:rPr>
          <w:spacing w:val="-6"/>
        </w:rPr>
        <w:t> </w:t>
      </w:r>
      <w:r>
        <w:rPr/>
        <w:t>is</w:t>
      </w:r>
      <w:r>
        <w:rPr>
          <w:spacing w:val="-10"/>
        </w:rPr>
        <w:t> </w:t>
      </w:r>
      <w:r>
        <w:rPr/>
        <w:t>the</w:t>
      </w:r>
      <w:r>
        <w:rPr>
          <w:spacing w:val="-7"/>
        </w:rPr>
        <w:t> </w:t>
      </w:r>
      <w:r>
        <w:rPr/>
        <w:t>rate</w:t>
      </w:r>
      <w:r>
        <w:rPr>
          <w:spacing w:val="-9"/>
        </w:rPr>
        <w:t> </w:t>
      </w:r>
      <w:r>
        <w:rPr/>
        <w:t>of</w:t>
      </w:r>
      <w:r>
        <w:rPr>
          <w:spacing w:val="-8"/>
        </w:rPr>
        <w:t> </w:t>
      </w:r>
      <w:r>
        <w:rPr/>
        <w:t>return that is</w:t>
      </w:r>
      <w:r>
        <w:rPr>
          <w:spacing w:val="-1"/>
        </w:rPr>
        <w:t> </w:t>
      </w:r>
      <w:r>
        <w:rPr/>
        <w:t>available on investments that have equivalent risk. Opportunity cost is</w:t>
      </w:r>
      <w:r>
        <w:rPr>
          <w:spacing w:val="-1"/>
        </w:rPr>
        <w:t> </w:t>
      </w:r>
      <w:r>
        <w:rPr/>
        <w:t>the appropriate rate that should</w:t>
      </w:r>
      <w:r>
        <w:rPr>
          <w:spacing w:val="-1"/>
        </w:rPr>
        <w:t> </w:t>
      </w:r>
      <w:r>
        <w:rPr/>
        <w:t>be</w:t>
      </w:r>
      <w:r>
        <w:rPr>
          <w:spacing w:val="-1"/>
        </w:rPr>
        <w:t> </w:t>
      </w:r>
      <w:r>
        <w:rPr/>
        <w:t>used as the rate</w:t>
      </w:r>
      <w:r>
        <w:rPr>
          <w:spacing w:val="-1"/>
        </w:rPr>
        <w:t> </w:t>
      </w:r>
      <w:r>
        <w:rPr/>
        <w:t>for compounding</w:t>
      </w:r>
      <w:r>
        <w:rPr>
          <w:spacing w:val="-2"/>
        </w:rPr>
        <w:t> </w:t>
      </w:r>
      <w:r>
        <w:rPr/>
        <w:t>or discounting cash</w:t>
      </w:r>
      <w:r>
        <w:rPr>
          <w:spacing w:val="-1"/>
        </w:rPr>
        <w:t> </w:t>
      </w:r>
      <w:r>
        <w:rPr/>
        <w:t>flows in time value of money </w:t>
      </w:r>
      <w:r>
        <w:rPr>
          <w:spacing w:val="-2"/>
        </w:rPr>
        <w:t>calculations.</w:t>
      </w:r>
    </w:p>
    <w:p>
      <w:pPr>
        <w:pStyle w:val="ListParagraph"/>
        <w:numPr>
          <w:ilvl w:val="1"/>
          <w:numId w:val="130"/>
        </w:numPr>
        <w:tabs>
          <w:tab w:pos="818" w:val="left" w:leader="none"/>
        </w:tabs>
        <w:spacing w:line="240" w:lineRule="auto" w:before="268" w:after="0"/>
        <w:ind w:left="818" w:right="0" w:hanging="557"/>
        <w:jc w:val="left"/>
        <w:rPr>
          <w:b/>
          <w:sz w:val="23"/>
        </w:rPr>
      </w:pPr>
      <w:r>
        <w:rPr>
          <w:b/>
          <w:sz w:val="23"/>
        </w:rPr>
        <w:t>APPLICATIONS</w:t>
      </w:r>
      <w:r>
        <w:rPr>
          <w:b/>
          <w:spacing w:val="-4"/>
          <w:sz w:val="23"/>
        </w:rPr>
        <w:t> </w:t>
      </w:r>
      <w:r>
        <w:rPr>
          <w:b/>
          <w:sz w:val="23"/>
        </w:rPr>
        <w:t>OF</w:t>
      </w:r>
      <w:r>
        <w:rPr>
          <w:b/>
          <w:spacing w:val="-3"/>
          <w:sz w:val="23"/>
        </w:rPr>
        <w:t> </w:t>
      </w:r>
      <w:r>
        <w:rPr>
          <w:b/>
          <w:sz w:val="23"/>
        </w:rPr>
        <w:t>TIME</w:t>
      </w:r>
      <w:r>
        <w:rPr>
          <w:b/>
          <w:spacing w:val="-4"/>
          <w:sz w:val="23"/>
        </w:rPr>
        <w:t> </w:t>
      </w:r>
      <w:r>
        <w:rPr>
          <w:b/>
          <w:sz w:val="23"/>
        </w:rPr>
        <w:t>VALUE</w:t>
      </w:r>
      <w:r>
        <w:rPr>
          <w:b/>
          <w:spacing w:val="-4"/>
          <w:sz w:val="23"/>
        </w:rPr>
        <w:t> </w:t>
      </w:r>
      <w:r>
        <w:rPr>
          <w:b/>
          <w:sz w:val="23"/>
        </w:rPr>
        <w:t>OF</w:t>
      </w:r>
      <w:r>
        <w:rPr>
          <w:b/>
          <w:spacing w:val="-2"/>
          <w:sz w:val="23"/>
        </w:rPr>
        <w:t> MONEY</w:t>
      </w:r>
    </w:p>
    <w:p>
      <w:pPr>
        <w:pStyle w:val="BodyText"/>
        <w:spacing w:before="2"/>
        <w:ind w:left="0"/>
        <w:rPr>
          <w:b/>
          <w:sz w:val="23"/>
        </w:rPr>
      </w:pPr>
    </w:p>
    <w:p>
      <w:pPr>
        <w:pStyle w:val="BodyText"/>
        <w:spacing w:before="1"/>
        <w:ind w:left="261" w:right="1412"/>
        <w:jc w:val="both"/>
      </w:pPr>
      <w:r>
        <w:rPr/>
        <w:t>We discussed the concepts of present value and future value and how the required rate of return can be calculated to use for compounding or discounting rate. Next, we will describe the various applications</w:t>
      </w:r>
      <w:r>
        <w:rPr>
          <w:spacing w:val="-7"/>
        </w:rPr>
        <w:t> </w:t>
      </w:r>
      <w:r>
        <w:rPr/>
        <w:t>of</w:t>
      </w:r>
      <w:r>
        <w:rPr>
          <w:spacing w:val="-7"/>
        </w:rPr>
        <w:t> </w:t>
      </w:r>
      <w:r>
        <w:rPr/>
        <w:t>time</w:t>
      </w:r>
      <w:r>
        <w:rPr>
          <w:spacing w:val="-6"/>
        </w:rPr>
        <w:t> </w:t>
      </w:r>
      <w:r>
        <w:rPr/>
        <w:t>value</w:t>
      </w:r>
      <w:r>
        <w:rPr>
          <w:spacing w:val="-3"/>
        </w:rPr>
        <w:t> </w:t>
      </w:r>
      <w:r>
        <w:rPr/>
        <w:t>of</w:t>
      </w:r>
      <w:r>
        <w:rPr>
          <w:spacing w:val="-3"/>
        </w:rPr>
        <w:t> </w:t>
      </w:r>
      <w:r>
        <w:rPr/>
        <w:t>money.</w:t>
      </w:r>
      <w:r>
        <w:rPr>
          <w:spacing w:val="-7"/>
        </w:rPr>
        <w:t> </w:t>
      </w:r>
      <w:r>
        <w:rPr/>
        <w:t>There</w:t>
      </w:r>
      <w:r>
        <w:rPr>
          <w:spacing w:val="-6"/>
        </w:rPr>
        <w:t> </w:t>
      </w:r>
      <w:r>
        <w:rPr/>
        <w:t>are</w:t>
      </w:r>
      <w:r>
        <w:rPr>
          <w:spacing w:val="-2"/>
        </w:rPr>
        <w:t> </w:t>
      </w:r>
      <w:r>
        <w:rPr/>
        <w:t>many</w:t>
      </w:r>
      <w:r>
        <w:rPr>
          <w:spacing w:val="-4"/>
        </w:rPr>
        <w:t> </w:t>
      </w:r>
      <w:r>
        <w:rPr/>
        <w:t>applications,</w:t>
      </w:r>
      <w:r>
        <w:rPr>
          <w:spacing w:val="-5"/>
        </w:rPr>
        <w:t> </w:t>
      </w:r>
      <w:r>
        <w:rPr/>
        <w:t>and</w:t>
      </w:r>
      <w:r>
        <w:rPr>
          <w:spacing w:val="-5"/>
        </w:rPr>
        <w:t> </w:t>
      </w:r>
      <w:r>
        <w:rPr/>
        <w:t>we</w:t>
      </w:r>
      <w:r>
        <w:rPr>
          <w:spacing w:val="-8"/>
        </w:rPr>
        <w:t> </w:t>
      </w:r>
      <w:r>
        <w:rPr/>
        <w:t>will</w:t>
      </w:r>
      <w:r>
        <w:rPr>
          <w:spacing w:val="-6"/>
        </w:rPr>
        <w:t> </w:t>
      </w:r>
      <w:r>
        <w:rPr/>
        <w:t>discuss</w:t>
      </w:r>
      <w:r>
        <w:rPr>
          <w:spacing w:val="-7"/>
        </w:rPr>
        <w:t> </w:t>
      </w:r>
      <w:r>
        <w:rPr/>
        <w:t>the</w:t>
      </w:r>
      <w:r>
        <w:rPr>
          <w:spacing w:val="-6"/>
        </w:rPr>
        <w:t> </w:t>
      </w:r>
      <w:r>
        <w:rPr/>
        <w:t>following </w:t>
      </w:r>
      <w:r>
        <w:rPr>
          <w:spacing w:val="-2"/>
        </w:rPr>
        <w:t>areas:</w:t>
      </w:r>
    </w:p>
    <w:p>
      <w:pPr>
        <w:pStyle w:val="ListParagraph"/>
        <w:numPr>
          <w:ilvl w:val="0"/>
          <w:numId w:val="140"/>
        </w:numPr>
        <w:tabs>
          <w:tab w:pos="643" w:val="left" w:leader="none"/>
        </w:tabs>
        <w:spacing w:line="240" w:lineRule="auto" w:before="265" w:after="0"/>
        <w:ind w:left="643" w:right="0" w:hanging="391"/>
        <w:jc w:val="left"/>
        <w:rPr>
          <w:sz w:val="24"/>
        </w:rPr>
      </w:pPr>
      <w:r>
        <w:rPr>
          <w:sz w:val="24"/>
        </w:rPr>
        <w:t>Valuation</w:t>
      </w:r>
      <w:r>
        <w:rPr>
          <w:spacing w:val="-2"/>
          <w:sz w:val="24"/>
        </w:rPr>
        <w:t> </w:t>
      </w:r>
      <w:r>
        <w:rPr>
          <w:sz w:val="24"/>
        </w:rPr>
        <w:t>of</w:t>
      </w:r>
      <w:r>
        <w:rPr>
          <w:spacing w:val="-2"/>
          <w:sz w:val="24"/>
        </w:rPr>
        <w:t> </w:t>
      </w:r>
      <w:r>
        <w:rPr>
          <w:sz w:val="24"/>
        </w:rPr>
        <w:t>real</w:t>
      </w:r>
      <w:r>
        <w:rPr>
          <w:spacing w:val="-3"/>
          <w:sz w:val="24"/>
        </w:rPr>
        <w:t> </w:t>
      </w:r>
      <w:r>
        <w:rPr>
          <w:sz w:val="24"/>
        </w:rPr>
        <w:t>asset</w:t>
      </w:r>
      <w:r>
        <w:rPr>
          <w:spacing w:val="-2"/>
          <w:sz w:val="24"/>
        </w:rPr>
        <w:t> investments</w:t>
      </w:r>
    </w:p>
    <w:p>
      <w:pPr>
        <w:pStyle w:val="ListParagraph"/>
        <w:numPr>
          <w:ilvl w:val="0"/>
          <w:numId w:val="140"/>
        </w:numPr>
        <w:tabs>
          <w:tab w:pos="643" w:val="left" w:leader="none"/>
        </w:tabs>
        <w:spacing w:line="240" w:lineRule="auto" w:before="1" w:after="0"/>
        <w:ind w:left="643" w:right="0" w:hanging="391"/>
        <w:jc w:val="left"/>
        <w:rPr>
          <w:sz w:val="24"/>
        </w:rPr>
      </w:pPr>
      <w:r>
        <w:rPr>
          <w:sz w:val="24"/>
        </w:rPr>
        <w:t>Valuation</w:t>
      </w:r>
      <w:r>
        <w:rPr>
          <w:spacing w:val="-4"/>
          <w:sz w:val="24"/>
        </w:rPr>
        <w:t> </w:t>
      </w:r>
      <w:r>
        <w:rPr>
          <w:sz w:val="24"/>
        </w:rPr>
        <w:t>of</w:t>
      </w:r>
      <w:r>
        <w:rPr>
          <w:spacing w:val="-4"/>
          <w:sz w:val="24"/>
        </w:rPr>
        <w:t> </w:t>
      </w:r>
      <w:r>
        <w:rPr>
          <w:sz w:val="24"/>
        </w:rPr>
        <w:t>financial</w:t>
      </w:r>
      <w:r>
        <w:rPr>
          <w:spacing w:val="-4"/>
          <w:sz w:val="24"/>
        </w:rPr>
        <w:t> </w:t>
      </w:r>
      <w:r>
        <w:rPr>
          <w:spacing w:val="-2"/>
          <w:sz w:val="24"/>
        </w:rPr>
        <w:t>securities</w:t>
      </w:r>
    </w:p>
    <w:p>
      <w:pPr>
        <w:spacing w:after="0" w:line="240" w:lineRule="auto"/>
        <w:jc w:val="left"/>
        <w:rPr>
          <w:sz w:val="24"/>
        </w:rPr>
        <w:sectPr>
          <w:pgSz w:w="11900" w:h="16840"/>
          <w:pgMar w:header="0" w:footer="645" w:top="1320" w:bottom="840" w:left="600" w:right="0"/>
        </w:sectPr>
      </w:pPr>
    </w:p>
    <w:p>
      <w:pPr>
        <w:pStyle w:val="ListParagraph"/>
        <w:numPr>
          <w:ilvl w:val="2"/>
          <w:numId w:val="130"/>
        </w:numPr>
        <w:tabs>
          <w:tab w:pos="816" w:val="left" w:leader="none"/>
        </w:tabs>
        <w:spacing w:line="240" w:lineRule="auto" w:before="24" w:after="0"/>
        <w:ind w:left="816" w:right="0" w:hanging="564"/>
        <w:jc w:val="left"/>
        <w:rPr>
          <w:b/>
          <w:sz w:val="23"/>
        </w:rPr>
      </w:pPr>
      <w:r>
        <w:rPr>
          <w:b/>
          <w:sz w:val="23"/>
        </w:rPr>
        <w:t>Valuation</w:t>
      </w:r>
      <w:r>
        <w:rPr>
          <w:b/>
          <w:spacing w:val="-3"/>
          <w:sz w:val="23"/>
        </w:rPr>
        <w:t> </w:t>
      </w:r>
      <w:r>
        <w:rPr>
          <w:b/>
          <w:sz w:val="23"/>
        </w:rPr>
        <w:t>of</w:t>
      </w:r>
      <w:r>
        <w:rPr>
          <w:b/>
          <w:spacing w:val="-3"/>
          <w:sz w:val="23"/>
        </w:rPr>
        <w:t> </w:t>
      </w:r>
      <w:r>
        <w:rPr>
          <w:b/>
          <w:sz w:val="23"/>
        </w:rPr>
        <w:t>financial</w:t>
      </w:r>
      <w:r>
        <w:rPr>
          <w:b/>
          <w:spacing w:val="-3"/>
          <w:sz w:val="23"/>
        </w:rPr>
        <w:t> </w:t>
      </w:r>
      <w:r>
        <w:rPr>
          <w:b/>
          <w:spacing w:val="-2"/>
          <w:sz w:val="23"/>
        </w:rPr>
        <w:t>assets</w:t>
      </w:r>
    </w:p>
    <w:p>
      <w:pPr>
        <w:pStyle w:val="BodyText"/>
        <w:spacing w:before="5"/>
        <w:ind w:left="0"/>
        <w:rPr>
          <w:b/>
          <w:sz w:val="23"/>
        </w:rPr>
      </w:pPr>
    </w:p>
    <w:p>
      <w:pPr>
        <w:spacing w:line="247" w:lineRule="auto" w:before="0"/>
        <w:ind w:left="252" w:right="1401" w:firstLine="0"/>
        <w:jc w:val="both"/>
        <w:rPr>
          <w:sz w:val="23"/>
        </w:rPr>
      </w:pPr>
      <w:r>
        <w:rPr>
          <w:sz w:val="23"/>
        </w:rPr>
        <w:t>Calculation of present value shows that the current worth</w:t>
      </w:r>
      <w:r>
        <w:rPr>
          <w:spacing w:val="-1"/>
          <w:sz w:val="23"/>
        </w:rPr>
        <w:t> </w:t>
      </w:r>
      <w:r>
        <w:rPr>
          <w:sz w:val="23"/>
        </w:rPr>
        <w:t>of a stream of future cash flows. This means that</w:t>
      </w:r>
      <w:r>
        <w:rPr>
          <w:spacing w:val="-1"/>
          <w:sz w:val="23"/>
        </w:rPr>
        <w:t> </w:t>
      </w:r>
      <w:r>
        <w:rPr>
          <w:sz w:val="23"/>
        </w:rPr>
        <w:t>if</w:t>
      </w:r>
      <w:r>
        <w:rPr>
          <w:spacing w:val="-1"/>
          <w:sz w:val="23"/>
        </w:rPr>
        <w:t> </w:t>
      </w:r>
      <w:r>
        <w:rPr>
          <w:sz w:val="23"/>
        </w:rPr>
        <w:t>an</w:t>
      </w:r>
      <w:r>
        <w:rPr>
          <w:spacing w:val="-2"/>
          <w:sz w:val="23"/>
        </w:rPr>
        <w:t> </w:t>
      </w:r>
      <w:r>
        <w:rPr>
          <w:sz w:val="23"/>
        </w:rPr>
        <w:t>investor is offered</w:t>
      </w:r>
      <w:r>
        <w:rPr>
          <w:spacing w:val="-2"/>
          <w:sz w:val="23"/>
        </w:rPr>
        <w:t> </w:t>
      </w:r>
      <w:r>
        <w:rPr>
          <w:sz w:val="23"/>
        </w:rPr>
        <w:t>a</w:t>
      </w:r>
      <w:r>
        <w:rPr>
          <w:spacing w:val="-1"/>
          <w:sz w:val="23"/>
        </w:rPr>
        <w:t> </w:t>
      </w:r>
      <w:r>
        <w:rPr>
          <w:sz w:val="23"/>
        </w:rPr>
        <w:t>future stream</w:t>
      </w:r>
      <w:r>
        <w:rPr>
          <w:spacing w:val="-2"/>
          <w:sz w:val="23"/>
        </w:rPr>
        <w:t> </w:t>
      </w:r>
      <w:r>
        <w:rPr>
          <w:sz w:val="23"/>
        </w:rPr>
        <w:t>of</w:t>
      </w:r>
      <w:r>
        <w:rPr>
          <w:spacing w:val="-1"/>
          <w:sz w:val="23"/>
        </w:rPr>
        <w:t> </w:t>
      </w:r>
      <w:r>
        <w:rPr>
          <w:sz w:val="23"/>
        </w:rPr>
        <w:t>cash</w:t>
      </w:r>
      <w:r>
        <w:rPr>
          <w:spacing w:val="-2"/>
          <w:sz w:val="23"/>
        </w:rPr>
        <w:t> </w:t>
      </w:r>
      <w:r>
        <w:rPr>
          <w:sz w:val="23"/>
        </w:rPr>
        <w:t>flows,</w:t>
      </w:r>
      <w:r>
        <w:rPr>
          <w:spacing w:val="-1"/>
          <w:sz w:val="23"/>
        </w:rPr>
        <w:t> </w:t>
      </w:r>
      <w:r>
        <w:rPr>
          <w:sz w:val="23"/>
        </w:rPr>
        <w:t>how</w:t>
      </w:r>
      <w:r>
        <w:rPr>
          <w:spacing w:val="-2"/>
          <w:sz w:val="23"/>
        </w:rPr>
        <w:t> </w:t>
      </w:r>
      <w:r>
        <w:rPr>
          <w:sz w:val="23"/>
        </w:rPr>
        <w:t>much</w:t>
      </w:r>
      <w:r>
        <w:rPr>
          <w:spacing w:val="-2"/>
          <w:sz w:val="23"/>
        </w:rPr>
        <w:t> </w:t>
      </w:r>
      <w:r>
        <w:rPr>
          <w:sz w:val="23"/>
        </w:rPr>
        <w:t>money</w:t>
      </w:r>
      <w:r>
        <w:rPr>
          <w:spacing w:val="-2"/>
          <w:sz w:val="23"/>
        </w:rPr>
        <w:t> </w:t>
      </w:r>
      <w:r>
        <w:rPr>
          <w:sz w:val="23"/>
        </w:rPr>
        <w:t>he will</w:t>
      </w:r>
      <w:r>
        <w:rPr>
          <w:spacing w:val="-1"/>
          <w:sz w:val="23"/>
        </w:rPr>
        <w:t> </w:t>
      </w:r>
      <w:r>
        <w:rPr>
          <w:sz w:val="23"/>
        </w:rPr>
        <w:t>be willing</w:t>
      </w:r>
      <w:r>
        <w:rPr>
          <w:spacing w:val="-1"/>
          <w:sz w:val="23"/>
        </w:rPr>
        <w:t> </w:t>
      </w:r>
      <w:r>
        <w:rPr>
          <w:sz w:val="23"/>
        </w:rPr>
        <w:t>to</w:t>
      </w:r>
      <w:r>
        <w:rPr>
          <w:spacing w:val="-1"/>
          <w:sz w:val="23"/>
        </w:rPr>
        <w:t> </w:t>
      </w:r>
      <w:r>
        <w:rPr>
          <w:sz w:val="23"/>
        </w:rPr>
        <w:t>invest today</w:t>
      </w:r>
      <w:r>
        <w:rPr>
          <w:spacing w:val="-2"/>
          <w:sz w:val="23"/>
        </w:rPr>
        <w:t> </w:t>
      </w:r>
      <w:r>
        <w:rPr>
          <w:sz w:val="23"/>
        </w:rPr>
        <w:t>can</w:t>
      </w:r>
      <w:r>
        <w:rPr>
          <w:spacing w:val="-2"/>
          <w:sz w:val="23"/>
        </w:rPr>
        <w:t> </w:t>
      </w:r>
      <w:r>
        <w:rPr>
          <w:sz w:val="23"/>
        </w:rPr>
        <w:t>be calculated</w:t>
      </w:r>
      <w:r>
        <w:rPr>
          <w:spacing w:val="-2"/>
          <w:sz w:val="23"/>
        </w:rPr>
        <w:t> </w:t>
      </w:r>
      <w:r>
        <w:rPr>
          <w:sz w:val="23"/>
        </w:rPr>
        <w:t>by</w:t>
      </w:r>
      <w:r>
        <w:rPr>
          <w:spacing w:val="-2"/>
          <w:sz w:val="23"/>
        </w:rPr>
        <w:t> </w:t>
      </w:r>
      <w:r>
        <w:rPr>
          <w:sz w:val="23"/>
        </w:rPr>
        <w:t>using</w:t>
      </w:r>
      <w:r>
        <w:rPr>
          <w:spacing w:val="-1"/>
          <w:sz w:val="23"/>
        </w:rPr>
        <w:t> </w:t>
      </w:r>
      <w:r>
        <w:rPr>
          <w:sz w:val="23"/>
        </w:rPr>
        <w:t>the present</w:t>
      </w:r>
      <w:r>
        <w:rPr>
          <w:spacing w:val="-2"/>
          <w:sz w:val="23"/>
        </w:rPr>
        <w:t> </w:t>
      </w:r>
      <w:r>
        <w:rPr>
          <w:sz w:val="23"/>
        </w:rPr>
        <w:t>value of</w:t>
      </w:r>
      <w:r>
        <w:rPr>
          <w:spacing w:val="-1"/>
          <w:sz w:val="23"/>
        </w:rPr>
        <w:t> </w:t>
      </w:r>
      <w:r>
        <w:rPr>
          <w:sz w:val="23"/>
        </w:rPr>
        <w:t>that</w:t>
      </w:r>
      <w:r>
        <w:rPr>
          <w:spacing w:val="-1"/>
          <w:sz w:val="23"/>
        </w:rPr>
        <w:t> </w:t>
      </w:r>
      <w:r>
        <w:rPr>
          <w:sz w:val="23"/>
        </w:rPr>
        <w:t>stream of</w:t>
      </w:r>
      <w:r>
        <w:rPr>
          <w:spacing w:val="-4"/>
          <w:sz w:val="23"/>
        </w:rPr>
        <w:t> </w:t>
      </w:r>
      <w:r>
        <w:rPr>
          <w:sz w:val="23"/>
        </w:rPr>
        <w:t>cash</w:t>
      </w:r>
      <w:r>
        <w:rPr>
          <w:spacing w:val="-2"/>
          <w:sz w:val="23"/>
        </w:rPr>
        <w:t> </w:t>
      </w:r>
      <w:r>
        <w:rPr>
          <w:sz w:val="23"/>
        </w:rPr>
        <w:t>flows.</w:t>
      </w:r>
      <w:r>
        <w:rPr>
          <w:spacing w:val="-2"/>
          <w:sz w:val="23"/>
        </w:rPr>
        <w:t> </w:t>
      </w:r>
      <w:r>
        <w:rPr>
          <w:sz w:val="23"/>
        </w:rPr>
        <w:t>If</w:t>
      </w:r>
      <w:r>
        <w:rPr>
          <w:spacing w:val="-2"/>
          <w:sz w:val="23"/>
        </w:rPr>
        <w:t> </w:t>
      </w:r>
      <w:r>
        <w:rPr>
          <w:sz w:val="23"/>
        </w:rPr>
        <w:t>the future cash</w:t>
      </w:r>
      <w:r>
        <w:rPr>
          <w:spacing w:val="-2"/>
          <w:sz w:val="23"/>
        </w:rPr>
        <w:t> </w:t>
      </w:r>
      <w:r>
        <w:rPr>
          <w:sz w:val="23"/>
        </w:rPr>
        <w:t>flows are known with certainty at the current time of investment, the future cash flows are not risk-free and hence these future cash flows discounted at risk-free rate will provide the current value of the investment. In case the future cash flows are uncertain, we will calculate the expected value of these future cash flows and discount those cash flows at appropriate risk-adjusted rate to obtain the value. Since all financial securities provide a stream of cash flows, they can be valued as:</w:t>
      </w:r>
    </w:p>
    <w:p>
      <w:pPr>
        <w:pStyle w:val="BodyText"/>
        <w:spacing w:before="279"/>
      </w:pPr>
      <w:r>
        <w:rPr/>
        <w:t>Asset</w:t>
      </w:r>
      <w:r>
        <w:rPr>
          <w:spacing w:val="-2"/>
        </w:rPr>
        <w:t> </w:t>
      </w:r>
      <w:r>
        <w:rPr/>
        <w:t>Value</w:t>
      </w:r>
      <w:r>
        <w:rPr>
          <w:spacing w:val="-4"/>
        </w:rPr>
        <w:t> </w:t>
      </w:r>
      <w:r>
        <w:rPr/>
        <w:t>=</w:t>
      </w:r>
      <w:r>
        <w:rPr>
          <w:spacing w:val="-2"/>
        </w:rPr>
        <w:t> </w:t>
      </w:r>
      <w:r>
        <w:rPr/>
        <w:t>Present</w:t>
      </w:r>
      <w:r>
        <w:rPr>
          <w:spacing w:val="-1"/>
        </w:rPr>
        <w:t> </w:t>
      </w:r>
      <w:r>
        <w:rPr/>
        <w:t>value</w:t>
      </w:r>
      <w:r>
        <w:rPr>
          <w:spacing w:val="-1"/>
        </w:rPr>
        <w:t> </w:t>
      </w:r>
      <w:r>
        <w:rPr/>
        <w:t>of</w:t>
      </w:r>
      <w:r>
        <w:rPr>
          <w:spacing w:val="-4"/>
        </w:rPr>
        <w:t> </w:t>
      </w:r>
      <w:r>
        <w:rPr/>
        <w:t>future</w:t>
      </w:r>
      <w:r>
        <w:rPr>
          <w:spacing w:val="-3"/>
        </w:rPr>
        <w:t> </w:t>
      </w:r>
      <w:r>
        <w:rPr/>
        <w:t>cash</w:t>
      </w:r>
      <w:r>
        <w:rPr>
          <w:spacing w:val="-3"/>
        </w:rPr>
        <w:t> </w:t>
      </w:r>
      <w:r>
        <w:rPr>
          <w:spacing w:val="-4"/>
        </w:rPr>
        <w:t>flows</w:t>
      </w:r>
    </w:p>
    <w:p>
      <w:pPr>
        <w:pStyle w:val="Heading2"/>
        <w:spacing w:before="281"/>
      </w:pPr>
      <w:r>
        <w:rPr>
          <w:spacing w:val="-2"/>
        </w:rPr>
        <w:t>Example:</w:t>
      </w:r>
    </w:p>
    <w:p>
      <w:pPr>
        <w:pStyle w:val="BodyText"/>
        <w:spacing w:line="244" w:lineRule="auto" w:before="285"/>
        <w:ind w:right="1402"/>
        <w:jc w:val="both"/>
      </w:pPr>
      <w:r>
        <w:rPr/>
        <w:t>Consider a 91-day</w:t>
      </w:r>
      <w:r>
        <w:rPr>
          <w:spacing w:val="-1"/>
        </w:rPr>
        <w:t> </w:t>
      </w:r>
      <w:r>
        <w:rPr/>
        <w:t>T-bill,</w:t>
      </w:r>
      <w:r>
        <w:rPr>
          <w:spacing w:val="-1"/>
        </w:rPr>
        <w:t> </w:t>
      </w:r>
      <w:r>
        <w:rPr/>
        <w:t>which will</w:t>
      </w:r>
      <w:r>
        <w:rPr>
          <w:spacing w:val="-1"/>
        </w:rPr>
        <w:t> </w:t>
      </w:r>
      <w:r>
        <w:rPr/>
        <w:t>pay $100 after 91 days. If the yield on this T-bill is</w:t>
      </w:r>
      <w:r>
        <w:rPr>
          <w:spacing w:val="-1"/>
        </w:rPr>
        <w:t> </w:t>
      </w:r>
      <w:r>
        <w:rPr/>
        <w:t>4%,</w:t>
      </w:r>
      <w:r>
        <w:rPr>
          <w:spacing w:val="-1"/>
        </w:rPr>
        <w:t> </w:t>
      </w:r>
      <w:r>
        <w:rPr/>
        <w:t>what will be the price of this T-bill?</w:t>
      </w:r>
    </w:p>
    <w:p>
      <w:pPr>
        <w:pStyle w:val="BodyText"/>
        <w:spacing w:line="244" w:lineRule="auto" w:before="267"/>
        <w:ind w:right="1403"/>
        <w:jc w:val="both"/>
      </w:pPr>
      <w:r>
        <w:rPr/>
        <w:t>Since the maturity is 91 days, it can be converted into years as 91/365 = 0.2495 years. Thus, value of this T-bill will be PV of $100 to be received after 0.2493 years at a discount rate of 4% will be</w:t>
      </w:r>
    </w:p>
    <w:p>
      <w:pPr>
        <w:pStyle w:val="BodyText"/>
        <w:spacing w:before="266"/>
      </w:pPr>
      <w:r>
        <w:rPr/>
        <w:t>V</w:t>
      </w:r>
      <w:r>
        <w:rPr>
          <w:spacing w:val="1"/>
        </w:rPr>
        <w:t> </w:t>
      </w:r>
      <w:r>
        <w:rPr/>
        <w:t>= 100</w:t>
      </w:r>
      <w:r>
        <w:rPr>
          <w:spacing w:val="-1"/>
        </w:rPr>
        <w:t> </w:t>
      </w:r>
      <w:r>
        <w:rPr/>
        <w:t>/</w:t>
      </w:r>
      <w:r>
        <w:rPr>
          <w:spacing w:val="2"/>
        </w:rPr>
        <w:t> </w:t>
      </w:r>
      <w:r>
        <w:rPr/>
        <w:t>(1</w:t>
      </w:r>
      <w:r>
        <w:rPr>
          <w:spacing w:val="-1"/>
        </w:rPr>
        <w:t> </w:t>
      </w:r>
      <w:r>
        <w:rPr/>
        <w:t>+</w:t>
      </w:r>
      <w:r>
        <w:rPr>
          <w:spacing w:val="-1"/>
        </w:rPr>
        <w:t> </w:t>
      </w:r>
      <w:r>
        <w:rPr/>
        <w:t>0.04)</w:t>
      </w:r>
      <w:r>
        <w:rPr>
          <w:vertAlign w:val="superscript"/>
        </w:rPr>
        <w:t>0.2493</w:t>
      </w:r>
      <w:r>
        <w:rPr>
          <w:vertAlign w:val="baseline"/>
        </w:rPr>
        <w:t>=</w:t>
      </w:r>
      <w:r>
        <w:rPr>
          <w:spacing w:val="-1"/>
          <w:vertAlign w:val="baseline"/>
        </w:rPr>
        <w:t> </w:t>
      </w:r>
      <w:r>
        <w:rPr>
          <w:spacing w:val="-2"/>
          <w:vertAlign w:val="baseline"/>
        </w:rPr>
        <w:t>$99.027</w:t>
      </w:r>
    </w:p>
    <w:p>
      <w:pPr>
        <w:pStyle w:val="Heading2"/>
        <w:spacing w:before="281"/>
      </w:pPr>
      <w:r>
        <w:rPr>
          <w:spacing w:val="-2"/>
        </w:rPr>
        <w:t>Example:</w:t>
      </w:r>
    </w:p>
    <w:p>
      <w:pPr>
        <w:pStyle w:val="BodyText"/>
        <w:spacing w:line="244" w:lineRule="auto" w:before="285"/>
        <w:ind w:right="1445"/>
      </w:pPr>
      <w:r>
        <w:rPr/>
        <w:t>Consider a 1-year T-bill that will pay $100 after 1 year and is selling at a yield of 5%. What will be the current value?</w:t>
      </w:r>
    </w:p>
    <w:p>
      <w:pPr>
        <w:pStyle w:val="BodyText"/>
        <w:spacing w:line="472" w:lineRule="auto" w:before="267"/>
        <w:ind w:right="1917"/>
      </w:pPr>
      <w:r>
        <w:rPr/>
        <w:t>Value</w:t>
      </w:r>
      <w:r>
        <w:rPr>
          <w:spacing w:val="-2"/>
        </w:rPr>
        <w:t> </w:t>
      </w:r>
      <w:r>
        <w:rPr/>
        <w:t>can</w:t>
      </w:r>
      <w:r>
        <w:rPr>
          <w:spacing w:val="-4"/>
        </w:rPr>
        <w:t> </w:t>
      </w:r>
      <w:r>
        <w:rPr/>
        <w:t>be</w:t>
      </w:r>
      <w:r>
        <w:rPr>
          <w:spacing w:val="-2"/>
        </w:rPr>
        <w:t> </w:t>
      </w:r>
      <w:r>
        <w:rPr/>
        <w:t>calculated</w:t>
      </w:r>
      <w:r>
        <w:rPr>
          <w:spacing w:val="-4"/>
        </w:rPr>
        <w:t> </w:t>
      </w:r>
      <w:r>
        <w:rPr/>
        <w:t>as</w:t>
      </w:r>
      <w:r>
        <w:rPr>
          <w:spacing w:val="-3"/>
        </w:rPr>
        <w:t> </w:t>
      </w:r>
      <w:r>
        <w:rPr/>
        <w:t>PV</w:t>
      </w:r>
      <w:r>
        <w:rPr>
          <w:spacing w:val="-4"/>
        </w:rPr>
        <w:t> </w:t>
      </w:r>
      <w:r>
        <w:rPr/>
        <w:t>of</w:t>
      </w:r>
      <w:r>
        <w:rPr>
          <w:spacing w:val="-3"/>
        </w:rPr>
        <w:t> </w:t>
      </w:r>
      <w:r>
        <w:rPr/>
        <w:t>$100</w:t>
      </w:r>
      <w:r>
        <w:rPr>
          <w:spacing w:val="-4"/>
        </w:rPr>
        <w:t> </w:t>
      </w:r>
      <w:r>
        <w:rPr/>
        <w:t>to</w:t>
      </w:r>
      <w:r>
        <w:rPr>
          <w:spacing w:val="-4"/>
        </w:rPr>
        <w:t> </w:t>
      </w:r>
      <w:r>
        <w:rPr/>
        <w:t>be</w:t>
      </w:r>
      <w:r>
        <w:rPr>
          <w:spacing w:val="-4"/>
        </w:rPr>
        <w:t> </w:t>
      </w:r>
      <w:r>
        <w:rPr/>
        <w:t>received</w:t>
      </w:r>
      <w:r>
        <w:rPr>
          <w:spacing w:val="-2"/>
        </w:rPr>
        <w:t> </w:t>
      </w:r>
      <w:r>
        <w:rPr/>
        <w:t>after</w:t>
      </w:r>
      <w:r>
        <w:rPr>
          <w:spacing w:val="-4"/>
        </w:rPr>
        <w:t> </w:t>
      </w:r>
      <w:r>
        <w:rPr/>
        <w:t>1</w:t>
      </w:r>
      <w:r>
        <w:rPr>
          <w:spacing w:val="-2"/>
        </w:rPr>
        <w:t> </w:t>
      </w:r>
      <w:r>
        <w:rPr/>
        <w:t>year</w:t>
      </w:r>
      <w:r>
        <w:rPr>
          <w:spacing w:val="-4"/>
        </w:rPr>
        <w:t> </w:t>
      </w:r>
      <w:r>
        <w:rPr/>
        <w:t>discounted</w:t>
      </w:r>
      <w:r>
        <w:rPr>
          <w:spacing w:val="-1"/>
        </w:rPr>
        <w:t> </w:t>
      </w:r>
      <w:r>
        <w:rPr/>
        <w:t>at</w:t>
      </w:r>
      <w:r>
        <w:rPr>
          <w:spacing w:val="-2"/>
        </w:rPr>
        <w:t> </w:t>
      </w:r>
      <w:r>
        <w:rPr/>
        <w:t>yield</w:t>
      </w:r>
      <w:r>
        <w:rPr>
          <w:spacing w:val="-2"/>
        </w:rPr>
        <w:t> </w:t>
      </w:r>
      <w:r>
        <w:rPr/>
        <w:t>of</w:t>
      </w:r>
      <w:r>
        <w:rPr>
          <w:spacing w:val="-2"/>
        </w:rPr>
        <w:t> </w:t>
      </w:r>
      <w:r>
        <w:rPr/>
        <w:t>5%</w:t>
      </w:r>
      <w:r>
        <w:rPr>
          <w:spacing w:val="-2"/>
        </w:rPr>
        <w:t> </w:t>
      </w:r>
      <w:r>
        <w:rPr/>
        <w:t>as V = 100 / 1.05 = $95.238</w:t>
      </w:r>
    </w:p>
    <w:p>
      <w:pPr>
        <w:pStyle w:val="Heading2"/>
        <w:spacing w:line="288" w:lineRule="exact" w:before="0"/>
      </w:pPr>
      <w:r>
        <w:rPr>
          <w:spacing w:val="-2"/>
        </w:rPr>
        <w:t>Example:</w:t>
      </w:r>
    </w:p>
    <w:p>
      <w:pPr>
        <w:pStyle w:val="BodyText"/>
        <w:spacing w:line="244" w:lineRule="auto" w:before="285"/>
        <w:ind w:right="1396"/>
      </w:pPr>
      <w:r>
        <w:rPr/>
        <w:t>Consider</w:t>
      </w:r>
      <w:r>
        <w:rPr>
          <w:spacing w:val="-1"/>
        </w:rPr>
        <w:t> </w:t>
      </w:r>
      <w:r>
        <w:rPr/>
        <w:t>a</w:t>
      </w:r>
      <w:r>
        <w:rPr>
          <w:spacing w:val="-4"/>
        </w:rPr>
        <w:t> </w:t>
      </w:r>
      <w:r>
        <w:rPr/>
        <w:t>bank</w:t>
      </w:r>
      <w:r>
        <w:rPr>
          <w:spacing w:val="-3"/>
        </w:rPr>
        <w:t> </w:t>
      </w:r>
      <w:r>
        <w:rPr/>
        <w:t>investment</w:t>
      </w:r>
      <w:r>
        <w:rPr>
          <w:spacing w:val="-3"/>
        </w:rPr>
        <w:t> </w:t>
      </w:r>
      <w:r>
        <w:rPr/>
        <w:t>that</w:t>
      </w:r>
      <w:r>
        <w:rPr>
          <w:spacing w:val="-1"/>
        </w:rPr>
        <w:t> </w:t>
      </w:r>
      <w:r>
        <w:rPr/>
        <w:t>will</w:t>
      </w:r>
      <w:r>
        <w:rPr>
          <w:spacing w:val="-4"/>
        </w:rPr>
        <w:t> </w:t>
      </w:r>
      <w:r>
        <w:rPr/>
        <w:t>pay</w:t>
      </w:r>
      <w:r>
        <w:rPr>
          <w:spacing w:val="-2"/>
        </w:rPr>
        <w:t> </w:t>
      </w:r>
      <w:r>
        <w:rPr/>
        <w:t>$105</w:t>
      </w:r>
      <w:r>
        <w:rPr>
          <w:spacing w:val="-1"/>
        </w:rPr>
        <w:t> </w:t>
      </w:r>
      <w:r>
        <w:rPr/>
        <w:t>at</w:t>
      </w:r>
      <w:r>
        <w:rPr>
          <w:spacing w:val="-3"/>
        </w:rPr>
        <w:t> </w:t>
      </w:r>
      <w:r>
        <w:rPr/>
        <w:t>the</w:t>
      </w:r>
      <w:r>
        <w:rPr>
          <w:spacing w:val="-1"/>
        </w:rPr>
        <w:t> </w:t>
      </w:r>
      <w:r>
        <w:rPr/>
        <w:t>end</w:t>
      </w:r>
      <w:r>
        <w:rPr>
          <w:spacing w:val="-3"/>
        </w:rPr>
        <w:t> </w:t>
      </w:r>
      <w:r>
        <w:rPr/>
        <w:t>of</w:t>
      </w:r>
      <w:r>
        <w:rPr>
          <w:spacing w:val="-2"/>
        </w:rPr>
        <w:t> </w:t>
      </w:r>
      <w:r>
        <w:rPr/>
        <w:t>1</w:t>
      </w:r>
      <w:r>
        <w:rPr>
          <w:spacing w:val="-1"/>
        </w:rPr>
        <w:t> </w:t>
      </w:r>
      <w:r>
        <w:rPr/>
        <w:t>year</w:t>
      </w:r>
      <w:r>
        <w:rPr>
          <w:spacing w:val="-1"/>
        </w:rPr>
        <w:t> </w:t>
      </w:r>
      <w:r>
        <w:rPr/>
        <w:t>and</w:t>
      </w:r>
      <w:r>
        <w:rPr>
          <w:spacing w:val="-1"/>
        </w:rPr>
        <w:t> </w:t>
      </w:r>
      <w:r>
        <w:rPr/>
        <w:t>110</w:t>
      </w:r>
      <w:r>
        <w:rPr>
          <w:spacing w:val="-1"/>
        </w:rPr>
        <w:t> </w:t>
      </w:r>
      <w:r>
        <w:rPr/>
        <w:t>at</w:t>
      </w:r>
      <w:r>
        <w:rPr>
          <w:spacing w:val="-1"/>
        </w:rPr>
        <w:t> </w:t>
      </w:r>
      <w:r>
        <w:rPr/>
        <w:t>the</w:t>
      </w:r>
      <w:r>
        <w:rPr>
          <w:spacing w:val="-1"/>
        </w:rPr>
        <w:t> </w:t>
      </w:r>
      <w:r>
        <w:rPr/>
        <w:t>end</w:t>
      </w:r>
      <w:r>
        <w:rPr>
          <w:spacing w:val="-3"/>
        </w:rPr>
        <w:t> </w:t>
      </w:r>
      <w:r>
        <w:rPr/>
        <w:t>of</w:t>
      </w:r>
      <w:r>
        <w:rPr>
          <w:spacing w:val="-2"/>
        </w:rPr>
        <w:t> </w:t>
      </w:r>
      <w:r>
        <w:rPr/>
        <w:t>2</w:t>
      </w:r>
      <w:r>
        <w:rPr>
          <w:spacing w:val="-1"/>
        </w:rPr>
        <w:t> </w:t>
      </w:r>
      <w:r>
        <w:rPr/>
        <w:t>years.</w:t>
      </w:r>
      <w:r>
        <w:rPr>
          <w:spacing w:val="-3"/>
        </w:rPr>
        <w:t> </w:t>
      </w:r>
      <w:r>
        <w:rPr/>
        <w:t>If your required rate of return is 6%, how much would you invest today?</w:t>
      </w:r>
    </w:p>
    <w:p>
      <w:pPr>
        <w:pStyle w:val="BodyText"/>
        <w:spacing w:before="267"/>
      </w:pPr>
      <w:r>
        <w:rPr/>
        <w:t>PV</w:t>
      </w:r>
      <w:r>
        <w:rPr>
          <w:spacing w:val="-1"/>
        </w:rPr>
        <w:t> </w:t>
      </w:r>
      <w:r>
        <w:rPr/>
        <w:t>=</w:t>
      </w:r>
      <w:r>
        <w:rPr>
          <w:spacing w:val="-2"/>
        </w:rPr>
        <w:t> </w:t>
      </w:r>
      <w:r>
        <w:rPr/>
        <w:t>105/1.06 +</w:t>
      </w:r>
      <w:r>
        <w:rPr>
          <w:spacing w:val="-3"/>
        </w:rPr>
        <w:t> </w:t>
      </w:r>
      <w:r>
        <w:rPr/>
        <w:t>110/1.06 2</w:t>
      </w:r>
      <w:r>
        <w:rPr>
          <w:spacing w:val="-2"/>
        </w:rPr>
        <w:t> </w:t>
      </w:r>
      <w:r>
        <w:rPr/>
        <w:t>= </w:t>
      </w:r>
      <w:r>
        <w:rPr>
          <w:spacing w:val="-2"/>
        </w:rPr>
        <w:t>$196.956</w:t>
      </w:r>
    </w:p>
    <w:p>
      <w:pPr>
        <w:pStyle w:val="Heading2"/>
        <w:spacing w:before="281"/>
      </w:pPr>
      <w:r>
        <w:rPr>
          <w:spacing w:val="-2"/>
        </w:rPr>
        <w:t>Example:</w:t>
      </w:r>
    </w:p>
    <w:p>
      <w:pPr>
        <w:pStyle w:val="BodyText"/>
        <w:spacing w:line="244" w:lineRule="auto" w:before="285"/>
        <w:ind w:right="1445"/>
      </w:pPr>
      <w:r>
        <w:rPr/>
        <w:t>Consider an investment that pays $40 every 6 months for the next 3 years and pays $1000 at the end of 3 years. What will be the value of this investment if discount rate is 8%?</w:t>
      </w:r>
    </w:p>
    <w:p>
      <w:pPr>
        <w:pStyle w:val="BodyText"/>
        <w:spacing w:line="244" w:lineRule="auto" w:before="264"/>
        <w:ind w:right="1445"/>
      </w:pPr>
      <w:r>
        <w:rPr/>
        <w:t>Since payment is made every 6 months, we need to use semi-annual compounding using periodic rate of 8/2 = 4%.</w:t>
      </w:r>
    </w:p>
    <w:p>
      <w:pPr>
        <w:pStyle w:val="BodyText"/>
        <w:spacing w:line="244" w:lineRule="auto" w:before="267"/>
        <w:ind w:right="3522"/>
      </w:pPr>
      <w:r>
        <w:rPr/>
        <w:t>V</w:t>
      </w:r>
      <w:r>
        <w:rPr>
          <w:spacing w:val="-2"/>
        </w:rPr>
        <w:t> </w:t>
      </w:r>
      <w:r>
        <w:rPr/>
        <w:t>=</w:t>
      </w:r>
      <w:r>
        <w:rPr>
          <w:spacing w:val="-4"/>
        </w:rPr>
        <w:t> </w:t>
      </w:r>
      <w:r>
        <w:rPr/>
        <w:t>40/1.04</w:t>
      </w:r>
      <w:r>
        <w:rPr>
          <w:spacing w:val="-4"/>
        </w:rPr>
        <w:t> </w:t>
      </w:r>
      <w:r>
        <w:rPr/>
        <w:t>+</w:t>
      </w:r>
      <w:r>
        <w:rPr>
          <w:spacing w:val="-2"/>
        </w:rPr>
        <w:t> </w:t>
      </w:r>
      <w:r>
        <w:rPr/>
        <w:t>40/(1.04)</w:t>
      </w:r>
      <w:r>
        <w:rPr>
          <w:vertAlign w:val="superscript"/>
        </w:rPr>
        <w:t>2</w:t>
      </w:r>
      <w:r>
        <w:rPr>
          <w:spacing w:val="-7"/>
          <w:vertAlign w:val="baseline"/>
        </w:rPr>
        <w:t> </w:t>
      </w:r>
      <w:r>
        <w:rPr>
          <w:vertAlign w:val="baseline"/>
        </w:rPr>
        <w:t>+</w:t>
      </w:r>
      <w:r>
        <w:rPr>
          <w:spacing w:val="-2"/>
          <w:vertAlign w:val="baseline"/>
        </w:rPr>
        <w:t> </w:t>
      </w:r>
      <w:r>
        <w:rPr>
          <w:vertAlign w:val="baseline"/>
        </w:rPr>
        <w:t>40/(1.04)</w:t>
      </w:r>
      <w:r>
        <w:rPr>
          <w:vertAlign w:val="superscript"/>
        </w:rPr>
        <w:t>3</w:t>
      </w:r>
      <w:r>
        <w:rPr>
          <w:spacing w:val="-2"/>
          <w:vertAlign w:val="baseline"/>
        </w:rPr>
        <w:t> </w:t>
      </w:r>
      <w:r>
        <w:rPr>
          <w:vertAlign w:val="baseline"/>
        </w:rPr>
        <w:t>+</w:t>
      </w:r>
      <w:r>
        <w:rPr>
          <w:spacing w:val="-5"/>
          <w:vertAlign w:val="baseline"/>
        </w:rPr>
        <w:t> </w:t>
      </w:r>
      <w:r>
        <w:rPr>
          <w:vertAlign w:val="baseline"/>
        </w:rPr>
        <w:t>40/(1.04)</w:t>
      </w:r>
      <w:r>
        <w:rPr>
          <w:vertAlign w:val="superscript"/>
        </w:rPr>
        <w:t>4</w:t>
      </w:r>
      <w:r>
        <w:rPr>
          <w:spacing w:val="-4"/>
          <w:vertAlign w:val="baseline"/>
        </w:rPr>
        <w:t> </w:t>
      </w:r>
      <w:r>
        <w:rPr>
          <w:vertAlign w:val="baseline"/>
        </w:rPr>
        <w:t>+</w:t>
      </w:r>
      <w:r>
        <w:rPr>
          <w:spacing w:val="-2"/>
          <w:vertAlign w:val="baseline"/>
        </w:rPr>
        <w:t> </w:t>
      </w:r>
      <w:r>
        <w:rPr>
          <w:vertAlign w:val="baseline"/>
        </w:rPr>
        <w:t>40/(1.04)</w:t>
      </w:r>
      <w:r>
        <w:rPr>
          <w:vertAlign w:val="superscript"/>
        </w:rPr>
        <w:t>5</w:t>
      </w:r>
      <w:r>
        <w:rPr>
          <w:spacing w:val="-2"/>
          <w:vertAlign w:val="baseline"/>
        </w:rPr>
        <w:t> </w:t>
      </w:r>
      <w:r>
        <w:rPr>
          <w:vertAlign w:val="baseline"/>
        </w:rPr>
        <w:t>+</w:t>
      </w:r>
      <w:r>
        <w:rPr>
          <w:spacing w:val="-5"/>
          <w:vertAlign w:val="baseline"/>
        </w:rPr>
        <w:t> </w:t>
      </w:r>
      <w:r>
        <w:rPr>
          <w:vertAlign w:val="baseline"/>
        </w:rPr>
        <w:t>1040/(1.04)</w:t>
      </w:r>
      <w:r>
        <w:rPr>
          <w:vertAlign w:val="superscript"/>
        </w:rPr>
        <w:t>6</w:t>
      </w:r>
      <w:r>
        <w:rPr>
          <w:vertAlign w:val="baseline"/>
        </w:rPr>
        <w:t> V = $1000</w:t>
      </w:r>
    </w:p>
    <w:p>
      <w:pPr>
        <w:spacing w:after="0" w:line="244" w:lineRule="auto"/>
        <w:sectPr>
          <w:pgSz w:w="11900" w:h="16840"/>
          <w:pgMar w:header="0" w:footer="652" w:top="1320" w:bottom="840" w:left="600" w:right="0"/>
        </w:sectPr>
      </w:pPr>
    </w:p>
    <w:p>
      <w:pPr>
        <w:pStyle w:val="ListParagraph"/>
        <w:numPr>
          <w:ilvl w:val="2"/>
          <w:numId w:val="130"/>
        </w:numPr>
        <w:tabs>
          <w:tab w:pos="816" w:val="left" w:leader="none"/>
        </w:tabs>
        <w:spacing w:line="240" w:lineRule="auto" w:before="24" w:after="0"/>
        <w:ind w:left="816" w:right="0" w:hanging="564"/>
        <w:jc w:val="left"/>
        <w:rPr>
          <w:b/>
          <w:sz w:val="23"/>
        </w:rPr>
      </w:pPr>
      <w:r>
        <w:rPr>
          <w:b/>
          <w:sz w:val="23"/>
        </w:rPr>
        <w:t>Valuation</w:t>
      </w:r>
      <w:r>
        <w:rPr>
          <w:b/>
          <w:spacing w:val="-3"/>
          <w:sz w:val="23"/>
        </w:rPr>
        <w:t> </w:t>
      </w:r>
      <w:r>
        <w:rPr>
          <w:b/>
          <w:sz w:val="23"/>
        </w:rPr>
        <w:t>of</w:t>
      </w:r>
      <w:r>
        <w:rPr>
          <w:b/>
          <w:spacing w:val="-3"/>
          <w:sz w:val="23"/>
        </w:rPr>
        <w:t> </w:t>
      </w:r>
      <w:r>
        <w:rPr>
          <w:b/>
          <w:sz w:val="23"/>
        </w:rPr>
        <w:t>Real</w:t>
      </w:r>
      <w:r>
        <w:rPr>
          <w:b/>
          <w:spacing w:val="-1"/>
          <w:sz w:val="23"/>
        </w:rPr>
        <w:t> </w:t>
      </w:r>
      <w:r>
        <w:rPr>
          <w:b/>
          <w:spacing w:val="-2"/>
          <w:sz w:val="23"/>
        </w:rPr>
        <w:t>Assets</w:t>
      </w:r>
    </w:p>
    <w:p>
      <w:pPr>
        <w:pStyle w:val="BodyText"/>
        <w:spacing w:before="5"/>
        <w:ind w:left="0"/>
        <w:rPr>
          <w:b/>
          <w:sz w:val="23"/>
        </w:rPr>
      </w:pPr>
    </w:p>
    <w:p>
      <w:pPr>
        <w:spacing w:line="247" w:lineRule="auto" w:before="0"/>
        <w:ind w:left="252" w:right="1422" w:firstLine="0"/>
        <w:jc w:val="both"/>
        <w:rPr>
          <w:sz w:val="23"/>
        </w:rPr>
      </w:pPr>
      <w:r>
        <w:rPr>
          <w:sz w:val="23"/>
        </w:rPr>
        <w:t>Financial assets are traded in the financial market and these assets are valued such that the value reflects the present value of all future cash flow streams that the buyers of the financial security will receive.</w:t>
      </w:r>
      <w:r>
        <w:rPr>
          <w:spacing w:val="-12"/>
          <w:sz w:val="23"/>
        </w:rPr>
        <w:t> </w:t>
      </w:r>
      <w:r>
        <w:rPr>
          <w:sz w:val="23"/>
        </w:rPr>
        <w:t>If</w:t>
      </w:r>
      <w:r>
        <w:rPr>
          <w:spacing w:val="-12"/>
          <w:sz w:val="23"/>
        </w:rPr>
        <w:t> </w:t>
      </w:r>
      <w:r>
        <w:rPr>
          <w:sz w:val="23"/>
        </w:rPr>
        <w:t>the</w:t>
      </w:r>
      <w:r>
        <w:rPr>
          <w:spacing w:val="-11"/>
          <w:sz w:val="23"/>
        </w:rPr>
        <w:t> </w:t>
      </w:r>
      <w:r>
        <w:rPr>
          <w:sz w:val="23"/>
        </w:rPr>
        <w:t>investor</w:t>
      </w:r>
      <w:r>
        <w:rPr>
          <w:spacing w:val="-9"/>
          <w:sz w:val="23"/>
        </w:rPr>
        <w:t> </w:t>
      </w:r>
      <w:r>
        <w:rPr>
          <w:sz w:val="23"/>
        </w:rPr>
        <w:t>is</w:t>
      </w:r>
      <w:r>
        <w:rPr>
          <w:spacing w:val="-10"/>
          <w:sz w:val="23"/>
        </w:rPr>
        <w:t> </w:t>
      </w:r>
      <w:r>
        <w:rPr>
          <w:sz w:val="23"/>
        </w:rPr>
        <w:t>planning</w:t>
      </w:r>
      <w:r>
        <w:rPr>
          <w:spacing w:val="-12"/>
          <w:sz w:val="23"/>
        </w:rPr>
        <w:t> </w:t>
      </w:r>
      <w:r>
        <w:rPr>
          <w:sz w:val="23"/>
        </w:rPr>
        <w:t>to</w:t>
      </w:r>
      <w:r>
        <w:rPr>
          <w:spacing w:val="-11"/>
          <w:sz w:val="23"/>
        </w:rPr>
        <w:t> </w:t>
      </w:r>
      <w:r>
        <w:rPr>
          <w:sz w:val="23"/>
        </w:rPr>
        <w:t>buy</w:t>
      </w:r>
      <w:r>
        <w:rPr>
          <w:spacing w:val="-12"/>
          <w:sz w:val="23"/>
        </w:rPr>
        <w:t> </w:t>
      </w:r>
      <w:r>
        <w:rPr>
          <w:sz w:val="23"/>
        </w:rPr>
        <w:t>the</w:t>
      </w:r>
      <w:r>
        <w:rPr>
          <w:spacing w:val="-11"/>
          <w:sz w:val="23"/>
        </w:rPr>
        <w:t> </w:t>
      </w:r>
      <w:r>
        <w:rPr>
          <w:sz w:val="23"/>
        </w:rPr>
        <w:t>financial</w:t>
      </w:r>
      <w:r>
        <w:rPr>
          <w:spacing w:val="-12"/>
          <w:sz w:val="23"/>
        </w:rPr>
        <w:t> </w:t>
      </w:r>
      <w:r>
        <w:rPr>
          <w:sz w:val="23"/>
        </w:rPr>
        <w:t>security,</w:t>
      </w:r>
      <w:r>
        <w:rPr>
          <w:spacing w:val="-11"/>
          <w:sz w:val="23"/>
        </w:rPr>
        <w:t> </w:t>
      </w:r>
      <w:r>
        <w:rPr>
          <w:sz w:val="23"/>
        </w:rPr>
        <w:t>he</w:t>
      </w:r>
      <w:r>
        <w:rPr>
          <w:spacing w:val="-11"/>
          <w:sz w:val="23"/>
        </w:rPr>
        <w:t> </w:t>
      </w:r>
      <w:r>
        <w:rPr>
          <w:sz w:val="23"/>
        </w:rPr>
        <w:t>would</w:t>
      </w:r>
      <w:r>
        <w:rPr>
          <w:spacing w:val="-12"/>
          <w:sz w:val="23"/>
        </w:rPr>
        <w:t> </w:t>
      </w:r>
      <w:r>
        <w:rPr>
          <w:sz w:val="23"/>
        </w:rPr>
        <w:t>buy</w:t>
      </w:r>
      <w:r>
        <w:rPr>
          <w:spacing w:val="-12"/>
          <w:sz w:val="23"/>
        </w:rPr>
        <w:t> </w:t>
      </w:r>
      <w:r>
        <w:rPr>
          <w:sz w:val="23"/>
        </w:rPr>
        <w:t>the</w:t>
      </w:r>
      <w:r>
        <w:rPr>
          <w:spacing w:val="-11"/>
          <w:sz w:val="23"/>
        </w:rPr>
        <w:t> </w:t>
      </w:r>
      <w:r>
        <w:rPr>
          <w:sz w:val="23"/>
        </w:rPr>
        <w:t>same</w:t>
      </w:r>
      <w:r>
        <w:rPr>
          <w:spacing w:val="-11"/>
          <w:sz w:val="23"/>
        </w:rPr>
        <w:t> </w:t>
      </w:r>
      <w:r>
        <w:rPr>
          <w:sz w:val="23"/>
        </w:rPr>
        <w:t>only</w:t>
      </w:r>
      <w:r>
        <w:rPr>
          <w:spacing w:val="-12"/>
          <w:sz w:val="23"/>
        </w:rPr>
        <w:t> </w:t>
      </w:r>
      <w:r>
        <w:rPr>
          <w:sz w:val="23"/>
        </w:rPr>
        <w:t>if</w:t>
      </w:r>
      <w:r>
        <w:rPr>
          <w:spacing w:val="-12"/>
          <w:sz w:val="23"/>
        </w:rPr>
        <w:t> </w:t>
      </w:r>
      <w:r>
        <w:rPr>
          <w:sz w:val="23"/>
        </w:rPr>
        <w:t>the</w:t>
      </w:r>
      <w:r>
        <w:rPr>
          <w:spacing w:val="-11"/>
          <w:sz w:val="23"/>
        </w:rPr>
        <w:t> </w:t>
      </w:r>
      <w:r>
        <w:rPr>
          <w:sz w:val="23"/>
        </w:rPr>
        <w:t>market price is at least equal to the present value of cash flows calculated. When the value equals the present value,</w:t>
      </w:r>
      <w:r>
        <w:rPr>
          <w:spacing w:val="-3"/>
          <w:sz w:val="23"/>
        </w:rPr>
        <w:t> </w:t>
      </w:r>
      <w:r>
        <w:rPr>
          <w:sz w:val="23"/>
        </w:rPr>
        <w:t>the</w:t>
      </w:r>
      <w:r>
        <w:rPr>
          <w:spacing w:val="-3"/>
          <w:sz w:val="23"/>
        </w:rPr>
        <w:t> </w:t>
      </w:r>
      <w:r>
        <w:rPr>
          <w:sz w:val="23"/>
        </w:rPr>
        <w:t>security</w:t>
      </w:r>
      <w:r>
        <w:rPr>
          <w:spacing w:val="-6"/>
          <w:sz w:val="23"/>
        </w:rPr>
        <w:t> </w:t>
      </w:r>
      <w:r>
        <w:rPr>
          <w:sz w:val="23"/>
        </w:rPr>
        <w:t>is</w:t>
      </w:r>
      <w:r>
        <w:rPr>
          <w:spacing w:val="-3"/>
          <w:sz w:val="23"/>
        </w:rPr>
        <w:t> </w:t>
      </w:r>
      <w:r>
        <w:rPr>
          <w:sz w:val="23"/>
        </w:rPr>
        <w:t>said</w:t>
      </w:r>
      <w:r>
        <w:rPr>
          <w:spacing w:val="-5"/>
          <w:sz w:val="23"/>
        </w:rPr>
        <w:t> </w:t>
      </w:r>
      <w:r>
        <w:rPr>
          <w:sz w:val="23"/>
        </w:rPr>
        <w:t>to</w:t>
      </w:r>
      <w:r>
        <w:rPr>
          <w:spacing w:val="-4"/>
          <w:sz w:val="23"/>
        </w:rPr>
        <w:t> </w:t>
      </w:r>
      <w:r>
        <w:rPr>
          <w:sz w:val="23"/>
        </w:rPr>
        <w:t>be</w:t>
      </w:r>
      <w:r>
        <w:rPr>
          <w:spacing w:val="-1"/>
          <w:sz w:val="23"/>
        </w:rPr>
        <w:t> </w:t>
      </w:r>
      <w:r>
        <w:rPr>
          <w:sz w:val="23"/>
        </w:rPr>
        <w:t>priced.</w:t>
      </w:r>
      <w:r>
        <w:rPr>
          <w:spacing w:val="-5"/>
          <w:sz w:val="23"/>
        </w:rPr>
        <w:t> </w:t>
      </w:r>
      <w:r>
        <w:rPr>
          <w:sz w:val="23"/>
        </w:rPr>
        <w:t>If</w:t>
      </w:r>
      <w:r>
        <w:rPr>
          <w:spacing w:val="-5"/>
          <w:sz w:val="23"/>
        </w:rPr>
        <w:t> </w:t>
      </w:r>
      <w:r>
        <w:rPr>
          <w:sz w:val="23"/>
        </w:rPr>
        <w:t>the</w:t>
      </w:r>
      <w:r>
        <w:rPr>
          <w:spacing w:val="-6"/>
          <w:sz w:val="23"/>
        </w:rPr>
        <w:t> </w:t>
      </w:r>
      <w:r>
        <w:rPr>
          <w:sz w:val="23"/>
        </w:rPr>
        <w:t>market</w:t>
      </w:r>
      <w:r>
        <w:rPr>
          <w:spacing w:val="-9"/>
          <w:sz w:val="23"/>
        </w:rPr>
        <w:t> </w:t>
      </w:r>
      <w:r>
        <w:rPr>
          <w:sz w:val="23"/>
        </w:rPr>
        <w:t>price</w:t>
      </w:r>
      <w:r>
        <w:rPr>
          <w:spacing w:val="-3"/>
          <w:sz w:val="23"/>
        </w:rPr>
        <w:t> </w:t>
      </w:r>
      <w:r>
        <w:rPr>
          <w:sz w:val="23"/>
        </w:rPr>
        <w:t>is</w:t>
      </w:r>
      <w:r>
        <w:rPr>
          <w:spacing w:val="-6"/>
          <w:sz w:val="23"/>
        </w:rPr>
        <w:t> </w:t>
      </w:r>
      <w:r>
        <w:rPr>
          <w:sz w:val="23"/>
        </w:rPr>
        <w:t>more</w:t>
      </w:r>
      <w:r>
        <w:rPr>
          <w:spacing w:val="-6"/>
          <w:sz w:val="23"/>
        </w:rPr>
        <w:t> </w:t>
      </w:r>
      <w:r>
        <w:rPr>
          <w:sz w:val="23"/>
        </w:rPr>
        <w:t>than</w:t>
      </w:r>
      <w:r>
        <w:rPr>
          <w:spacing w:val="-5"/>
          <w:sz w:val="23"/>
        </w:rPr>
        <w:t> </w:t>
      </w:r>
      <w:r>
        <w:rPr>
          <w:sz w:val="23"/>
        </w:rPr>
        <w:t>the</w:t>
      </w:r>
      <w:r>
        <w:rPr>
          <w:spacing w:val="-3"/>
          <w:sz w:val="23"/>
        </w:rPr>
        <w:t> </w:t>
      </w:r>
      <w:r>
        <w:rPr>
          <w:sz w:val="23"/>
        </w:rPr>
        <w:t>present</w:t>
      </w:r>
      <w:r>
        <w:rPr>
          <w:spacing w:val="-5"/>
          <w:sz w:val="23"/>
        </w:rPr>
        <w:t> </w:t>
      </w:r>
      <w:r>
        <w:rPr>
          <w:sz w:val="23"/>
        </w:rPr>
        <w:t>value,</w:t>
      </w:r>
      <w:r>
        <w:rPr>
          <w:spacing w:val="-4"/>
          <w:sz w:val="23"/>
        </w:rPr>
        <w:t> </w:t>
      </w:r>
      <w:r>
        <w:rPr>
          <w:sz w:val="23"/>
        </w:rPr>
        <w:t>the</w:t>
      </w:r>
      <w:r>
        <w:rPr>
          <w:spacing w:val="-6"/>
          <w:sz w:val="23"/>
        </w:rPr>
        <w:t> </w:t>
      </w:r>
      <w:r>
        <w:rPr>
          <w:sz w:val="23"/>
        </w:rPr>
        <w:t>security</w:t>
      </w:r>
      <w:r>
        <w:rPr>
          <w:spacing w:val="-6"/>
          <w:sz w:val="23"/>
        </w:rPr>
        <w:t> </w:t>
      </w:r>
      <w:r>
        <w:rPr>
          <w:sz w:val="23"/>
        </w:rPr>
        <w:t>is overvalued, and if it is less than the present value calculated, it is said to be undervalued. However, in an</w:t>
      </w:r>
      <w:r>
        <w:rPr>
          <w:spacing w:val="-10"/>
          <w:sz w:val="23"/>
        </w:rPr>
        <w:t> </w:t>
      </w:r>
      <w:r>
        <w:rPr>
          <w:sz w:val="23"/>
        </w:rPr>
        <w:t>efficient</w:t>
      </w:r>
      <w:r>
        <w:rPr>
          <w:spacing w:val="-9"/>
          <w:sz w:val="23"/>
        </w:rPr>
        <w:t> </w:t>
      </w:r>
      <w:r>
        <w:rPr>
          <w:sz w:val="23"/>
        </w:rPr>
        <w:t>market,</w:t>
      </w:r>
      <w:r>
        <w:rPr>
          <w:spacing w:val="-9"/>
          <w:sz w:val="23"/>
        </w:rPr>
        <w:t> </w:t>
      </w:r>
      <w:r>
        <w:rPr>
          <w:sz w:val="23"/>
        </w:rPr>
        <w:t>the</w:t>
      </w:r>
      <w:r>
        <w:rPr>
          <w:spacing w:val="-8"/>
          <w:sz w:val="23"/>
        </w:rPr>
        <w:t> </w:t>
      </w:r>
      <w:r>
        <w:rPr>
          <w:sz w:val="23"/>
        </w:rPr>
        <w:t>security</w:t>
      </w:r>
      <w:r>
        <w:rPr>
          <w:spacing w:val="-11"/>
          <w:sz w:val="23"/>
        </w:rPr>
        <w:t> </w:t>
      </w:r>
      <w:r>
        <w:rPr>
          <w:sz w:val="23"/>
        </w:rPr>
        <w:t>s</w:t>
      </w:r>
      <w:r>
        <w:rPr>
          <w:spacing w:val="-8"/>
          <w:sz w:val="23"/>
        </w:rPr>
        <w:t> </w:t>
      </w:r>
      <w:r>
        <w:rPr>
          <w:sz w:val="23"/>
        </w:rPr>
        <w:t>always</w:t>
      </w:r>
      <w:r>
        <w:rPr>
          <w:spacing w:val="-10"/>
          <w:sz w:val="23"/>
        </w:rPr>
        <w:t> </w:t>
      </w:r>
      <w:r>
        <w:rPr>
          <w:sz w:val="23"/>
        </w:rPr>
        <w:t>expected</w:t>
      </w:r>
      <w:r>
        <w:rPr>
          <w:spacing w:val="-10"/>
          <w:sz w:val="23"/>
        </w:rPr>
        <w:t> </w:t>
      </w:r>
      <w:r>
        <w:rPr>
          <w:sz w:val="23"/>
        </w:rPr>
        <w:t>to</w:t>
      </w:r>
      <w:r>
        <w:rPr>
          <w:spacing w:val="-8"/>
          <w:sz w:val="23"/>
        </w:rPr>
        <w:t> </w:t>
      </w:r>
      <w:r>
        <w:rPr>
          <w:sz w:val="23"/>
        </w:rPr>
        <w:t>sell</w:t>
      </w:r>
      <w:r>
        <w:rPr>
          <w:spacing w:val="-9"/>
          <w:sz w:val="23"/>
        </w:rPr>
        <w:t> </w:t>
      </w:r>
      <w:r>
        <w:rPr>
          <w:sz w:val="23"/>
        </w:rPr>
        <w:t>at</w:t>
      </w:r>
      <w:r>
        <w:rPr>
          <w:spacing w:val="-9"/>
          <w:sz w:val="23"/>
        </w:rPr>
        <w:t> </w:t>
      </w:r>
      <w:r>
        <w:rPr>
          <w:sz w:val="23"/>
        </w:rPr>
        <w:t>its</w:t>
      </w:r>
      <w:r>
        <w:rPr>
          <w:spacing w:val="-8"/>
          <w:sz w:val="23"/>
        </w:rPr>
        <w:t> </w:t>
      </w:r>
      <w:r>
        <w:rPr>
          <w:sz w:val="23"/>
        </w:rPr>
        <w:t>fair</w:t>
      </w:r>
      <w:r>
        <w:rPr>
          <w:spacing w:val="-3"/>
          <w:sz w:val="23"/>
        </w:rPr>
        <w:t> </w:t>
      </w:r>
      <w:r>
        <w:rPr>
          <w:sz w:val="23"/>
        </w:rPr>
        <w:t>value,</w:t>
      </w:r>
      <w:r>
        <w:rPr>
          <w:spacing w:val="-8"/>
          <w:sz w:val="23"/>
        </w:rPr>
        <w:t> </w:t>
      </w:r>
      <w:r>
        <w:rPr>
          <w:sz w:val="23"/>
        </w:rPr>
        <w:t>or</w:t>
      </w:r>
      <w:r>
        <w:rPr>
          <w:spacing w:val="-8"/>
          <w:sz w:val="23"/>
        </w:rPr>
        <w:t> </w:t>
      </w:r>
      <w:r>
        <w:rPr>
          <w:sz w:val="23"/>
        </w:rPr>
        <w:t>the</w:t>
      </w:r>
      <w:r>
        <w:rPr>
          <w:spacing w:val="-8"/>
          <w:sz w:val="23"/>
        </w:rPr>
        <w:t> </w:t>
      </w:r>
      <w:r>
        <w:rPr>
          <w:sz w:val="23"/>
        </w:rPr>
        <w:t>market</w:t>
      </w:r>
      <w:r>
        <w:rPr>
          <w:spacing w:val="-9"/>
          <w:sz w:val="23"/>
        </w:rPr>
        <w:t> </w:t>
      </w:r>
      <w:r>
        <w:rPr>
          <w:sz w:val="23"/>
        </w:rPr>
        <w:t>price</w:t>
      </w:r>
      <w:r>
        <w:rPr>
          <w:spacing w:val="-8"/>
          <w:sz w:val="23"/>
        </w:rPr>
        <w:t> </w:t>
      </w:r>
      <w:r>
        <w:rPr>
          <w:sz w:val="23"/>
        </w:rPr>
        <w:t>will</w:t>
      </w:r>
      <w:r>
        <w:rPr>
          <w:spacing w:val="-9"/>
          <w:sz w:val="23"/>
        </w:rPr>
        <w:t> </w:t>
      </w:r>
      <w:r>
        <w:rPr>
          <w:sz w:val="23"/>
        </w:rPr>
        <w:t>always equal the present value of future cash flows. Irrespective of which investor is buying the security, all investors will pay the same price for the security.</w:t>
      </w:r>
    </w:p>
    <w:p>
      <w:pPr>
        <w:spacing w:line="252" w:lineRule="auto" w:before="278"/>
        <w:ind w:left="252" w:right="1430" w:firstLine="0"/>
        <w:jc w:val="both"/>
        <w:rPr>
          <w:sz w:val="23"/>
        </w:rPr>
      </w:pPr>
      <w:r>
        <w:rPr>
          <w:sz w:val="23"/>
        </w:rPr>
        <w:t>Let us now consider a company that is planning to invest in machinery. This machinery will be used to produce a product that will be sold in the market. The product will provide cash flow that the end of every year for the next 5 years. How much would the company be willing to pay for this machinery? Assume the cash flows at the end of every year would be $120,000 and the discount rate to be 10%.</w:t>
      </w:r>
    </w:p>
    <w:p>
      <w:pPr>
        <w:pStyle w:val="BodyText"/>
        <w:spacing w:before="261"/>
      </w:pPr>
      <w:r>
        <w:rPr/>
        <w:t>The</w:t>
      </w:r>
      <w:r>
        <w:rPr>
          <w:spacing w:val="-3"/>
        </w:rPr>
        <w:t> </w:t>
      </w:r>
      <w:r>
        <w:rPr/>
        <w:t>present</w:t>
      </w:r>
      <w:r>
        <w:rPr>
          <w:spacing w:val="-3"/>
        </w:rPr>
        <w:t> </w:t>
      </w:r>
      <w:r>
        <w:rPr/>
        <w:t>value</w:t>
      </w:r>
      <w:r>
        <w:rPr>
          <w:spacing w:val="-4"/>
        </w:rPr>
        <w:t> </w:t>
      </w:r>
      <w:r>
        <w:rPr/>
        <w:t>of</w:t>
      </w:r>
      <w:r>
        <w:rPr>
          <w:spacing w:val="-3"/>
        </w:rPr>
        <w:t> </w:t>
      </w:r>
      <w:r>
        <w:rPr/>
        <w:t>these</w:t>
      </w:r>
      <w:r>
        <w:rPr>
          <w:spacing w:val="-1"/>
        </w:rPr>
        <w:t> </w:t>
      </w:r>
      <w:r>
        <w:rPr/>
        <w:t>cash</w:t>
      </w:r>
      <w:r>
        <w:rPr>
          <w:spacing w:val="-3"/>
        </w:rPr>
        <w:t> </w:t>
      </w:r>
      <w:r>
        <w:rPr/>
        <w:t>flows</w:t>
      </w:r>
      <w:r>
        <w:rPr>
          <w:spacing w:val="-4"/>
        </w:rPr>
        <w:t> </w:t>
      </w:r>
      <w:r>
        <w:rPr/>
        <w:t>can</w:t>
      </w:r>
      <w:r>
        <w:rPr>
          <w:spacing w:val="-3"/>
        </w:rPr>
        <w:t> </w:t>
      </w:r>
      <w:r>
        <w:rPr/>
        <w:t>be</w:t>
      </w:r>
      <w:r>
        <w:rPr>
          <w:spacing w:val="-1"/>
        </w:rPr>
        <w:t> </w:t>
      </w:r>
      <w:r>
        <w:rPr/>
        <w:t>calculated </w:t>
      </w:r>
      <w:r>
        <w:rPr>
          <w:spacing w:val="-5"/>
        </w:rPr>
        <w:t>as:</w:t>
      </w:r>
    </w:p>
    <w:p>
      <w:pPr>
        <w:pStyle w:val="BodyText"/>
        <w:spacing w:before="283"/>
      </w:pPr>
      <w:r>
        <w:rPr/>
        <w:t>PV</w:t>
      </w:r>
      <w:r>
        <w:rPr>
          <w:spacing w:val="1"/>
        </w:rPr>
        <w:t> </w:t>
      </w:r>
      <w:r>
        <w:rPr/>
        <w:t>=</w:t>
      </w:r>
      <w:r>
        <w:rPr>
          <w:spacing w:val="-2"/>
        </w:rPr>
        <w:t> </w:t>
      </w:r>
      <w:r>
        <w:rPr/>
        <w:t>120000</w:t>
      </w:r>
      <w:r>
        <w:rPr>
          <w:spacing w:val="-1"/>
        </w:rPr>
        <w:t> </w:t>
      </w:r>
      <w:r>
        <w:rPr/>
        <w:t>/</w:t>
      </w:r>
      <w:r>
        <w:rPr>
          <w:spacing w:val="-1"/>
        </w:rPr>
        <w:t> </w:t>
      </w:r>
      <w:r>
        <w:rPr/>
        <w:t>1.1</w:t>
      </w:r>
      <w:r>
        <w:rPr>
          <w:spacing w:val="-1"/>
        </w:rPr>
        <w:t> </w:t>
      </w:r>
      <w:r>
        <w:rPr/>
        <w:t>+</w:t>
      </w:r>
      <w:r>
        <w:rPr>
          <w:spacing w:val="1"/>
        </w:rPr>
        <w:t> </w:t>
      </w:r>
      <w:r>
        <w:rPr/>
        <w:t>120000</w:t>
      </w:r>
      <w:r>
        <w:rPr>
          <w:spacing w:val="1"/>
        </w:rPr>
        <w:t> </w:t>
      </w:r>
      <w:r>
        <w:rPr/>
        <w:t>/ 1.1</w:t>
      </w:r>
      <w:r>
        <w:rPr>
          <w:vertAlign w:val="superscript"/>
        </w:rPr>
        <w:t>2</w:t>
      </w:r>
      <w:r>
        <w:rPr>
          <w:spacing w:val="-2"/>
          <w:vertAlign w:val="baseline"/>
        </w:rPr>
        <w:t> </w:t>
      </w:r>
      <w:r>
        <w:rPr>
          <w:vertAlign w:val="baseline"/>
        </w:rPr>
        <w:t>+</w:t>
      </w:r>
      <w:r>
        <w:rPr>
          <w:spacing w:val="-1"/>
          <w:vertAlign w:val="baseline"/>
        </w:rPr>
        <w:t> </w:t>
      </w:r>
      <w:r>
        <w:rPr>
          <w:vertAlign w:val="baseline"/>
        </w:rPr>
        <w:t>120000</w:t>
      </w:r>
      <w:r>
        <w:rPr>
          <w:spacing w:val="-1"/>
          <w:vertAlign w:val="baseline"/>
        </w:rPr>
        <w:t> </w:t>
      </w:r>
      <w:r>
        <w:rPr>
          <w:vertAlign w:val="baseline"/>
        </w:rPr>
        <w:t>/</w:t>
      </w:r>
      <w:r>
        <w:rPr>
          <w:spacing w:val="-1"/>
          <w:vertAlign w:val="baseline"/>
        </w:rPr>
        <w:t> </w:t>
      </w:r>
      <w:r>
        <w:rPr>
          <w:vertAlign w:val="baseline"/>
        </w:rPr>
        <w:t>1.1</w:t>
      </w:r>
      <w:r>
        <w:rPr>
          <w:vertAlign w:val="superscript"/>
        </w:rPr>
        <w:t>3</w:t>
      </w:r>
      <w:r>
        <w:rPr>
          <w:spacing w:val="-2"/>
          <w:vertAlign w:val="baseline"/>
        </w:rPr>
        <w:t> </w:t>
      </w:r>
      <w:r>
        <w:rPr>
          <w:vertAlign w:val="baseline"/>
        </w:rPr>
        <w:t>+</w:t>
      </w:r>
      <w:r>
        <w:rPr>
          <w:spacing w:val="1"/>
          <w:vertAlign w:val="baseline"/>
        </w:rPr>
        <w:t> </w:t>
      </w:r>
      <w:r>
        <w:rPr>
          <w:vertAlign w:val="baseline"/>
        </w:rPr>
        <w:t>120000</w:t>
      </w:r>
      <w:r>
        <w:rPr>
          <w:spacing w:val="-1"/>
          <w:vertAlign w:val="baseline"/>
        </w:rPr>
        <w:t> </w:t>
      </w:r>
      <w:r>
        <w:rPr>
          <w:vertAlign w:val="baseline"/>
        </w:rPr>
        <w:t>/ 1.1</w:t>
      </w:r>
      <w:r>
        <w:rPr>
          <w:vertAlign w:val="superscript"/>
        </w:rPr>
        <w:t>4</w:t>
      </w:r>
      <w:r>
        <w:rPr>
          <w:spacing w:val="-2"/>
          <w:vertAlign w:val="baseline"/>
        </w:rPr>
        <w:t> </w:t>
      </w:r>
      <w:r>
        <w:rPr>
          <w:vertAlign w:val="baseline"/>
        </w:rPr>
        <w:t>+</w:t>
      </w:r>
      <w:r>
        <w:rPr>
          <w:spacing w:val="1"/>
          <w:vertAlign w:val="baseline"/>
        </w:rPr>
        <w:t> </w:t>
      </w:r>
      <w:r>
        <w:rPr>
          <w:vertAlign w:val="baseline"/>
        </w:rPr>
        <w:t>120000</w:t>
      </w:r>
      <w:r>
        <w:rPr>
          <w:spacing w:val="-1"/>
          <w:vertAlign w:val="baseline"/>
        </w:rPr>
        <w:t> </w:t>
      </w:r>
      <w:r>
        <w:rPr>
          <w:spacing w:val="-10"/>
          <w:vertAlign w:val="baseline"/>
        </w:rPr>
        <w:t>/</w:t>
      </w:r>
    </w:p>
    <w:p>
      <w:pPr>
        <w:pStyle w:val="BodyText"/>
        <w:spacing w:before="1"/>
      </w:pPr>
      <w:r>
        <w:rPr/>
        <w:t>1.1</w:t>
      </w:r>
      <w:r>
        <w:rPr>
          <w:position w:val="8"/>
          <w:sz w:val="16"/>
        </w:rPr>
        <w:t>5</w:t>
      </w:r>
      <w:r>
        <w:rPr>
          <w:spacing w:val="17"/>
          <w:position w:val="8"/>
          <w:sz w:val="16"/>
        </w:rPr>
        <w:t> </w:t>
      </w:r>
      <w:r>
        <w:rPr/>
        <w:t>=</w:t>
      </w:r>
      <w:r>
        <w:rPr>
          <w:spacing w:val="-2"/>
        </w:rPr>
        <w:t> </w:t>
      </w:r>
      <w:r>
        <w:rPr/>
        <w:t>120000</w:t>
      </w:r>
      <w:r>
        <w:rPr>
          <w:spacing w:val="-2"/>
        </w:rPr>
        <w:t> </w:t>
      </w:r>
      <w:r>
        <w:rPr/>
        <w:t>{[1 – 1</w:t>
      </w:r>
      <w:r>
        <w:rPr>
          <w:spacing w:val="-1"/>
        </w:rPr>
        <w:t> </w:t>
      </w:r>
      <w:r>
        <w:rPr/>
        <w:t>/ (1.1)</w:t>
      </w:r>
      <w:r>
        <w:rPr>
          <w:vertAlign w:val="superscript"/>
        </w:rPr>
        <w:t>5</w:t>
      </w:r>
      <w:r>
        <w:rPr>
          <w:vertAlign w:val="baseline"/>
        </w:rPr>
        <w:t>]</w:t>
      </w:r>
      <w:r>
        <w:rPr>
          <w:spacing w:val="1"/>
          <w:vertAlign w:val="baseline"/>
        </w:rPr>
        <w:t> </w:t>
      </w:r>
      <w:r>
        <w:rPr>
          <w:vertAlign w:val="baseline"/>
        </w:rPr>
        <w:t>/</w:t>
      </w:r>
      <w:r>
        <w:rPr>
          <w:spacing w:val="-2"/>
          <w:vertAlign w:val="baseline"/>
        </w:rPr>
        <w:t> </w:t>
      </w:r>
      <w:r>
        <w:rPr>
          <w:vertAlign w:val="baseline"/>
        </w:rPr>
        <w:t>0.1}</w:t>
      </w:r>
      <w:r>
        <w:rPr>
          <w:spacing w:val="-1"/>
          <w:vertAlign w:val="baseline"/>
        </w:rPr>
        <w:t> </w:t>
      </w:r>
      <w:r>
        <w:rPr>
          <w:vertAlign w:val="baseline"/>
        </w:rPr>
        <w:t>=</w:t>
      </w:r>
      <w:r>
        <w:rPr>
          <w:spacing w:val="-2"/>
          <w:vertAlign w:val="baseline"/>
        </w:rPr>
        <w:t> $454,894.40</w:t>
      </w:r>
    </w:p>
    <w:p>
      <w:pPr>
        <w:pStyle w:val="BodyText"/>
        <w:spacing w:before="273"/>
      </w:pPr>
      <w:r>
        <w:rPr/>
        <w:t>This</w:t>
      </w:r>
      <w:r>
        <w:rPr>
          <w:spacing w:val="-5"/>
        </w:rPr>
        <w:t> </w:t>
      </w:r>
      <w:r>
        <w:rPr/>
        <w:t>example</w:t>
      </w:r>
      <w:r>
        <w:rPr>
          <w:spacing w:val="-1"/>
        </w:rPr>
        <w:t> </w:t>
      </w:r>
      <w:r>
        <w:rPr/>
        <w:t>shows</w:t>
      </w:r>
      <w:r>
        <w:rPr>
          <w:spacing w:val="-4"/>
        </w:rPr>
        <w:t> </w:t>
      </w:r>
      <w:r>
        <w:rPr/>
        <w:t>that</w:t>
      </w:r>
      <w:r>
        <w:rPr>
          <w:spacing w:val="-6"/>
        </w:rPr>
        <w:t> </w:t>
      </w:r>
      <w:r>
        <w:rPr/>
        <w:t>it</w:t>
      </w:r>
      <w:r>
        <w:rPr>
          <w:spacing w:val="-1"/>
        </w:rPr>
        <w:t> </w:t>
      </w:r>
      <w:r>
        <w:rPr/>
        <w:t>requires</w:t>
      </w:r>
      <w:r>
        <w:rPr>
          <w:spacing w:val="-2"/>
        </w:rPr>
        <w:t> </w:t>
      </w:r>
      <w:r>
        <w:rPr/>
        <w:t>an</w:t>
      </w:r>
      <w:r>
        <w:rPr>
          <w:spacing w:val="-4"/>
        </w:rPr>
        <w:t> </w:t>
      </w:r>
      <w:r>
        <w:rPr/>
        <w:t>investment</w:t>
      </w:r>
      <w:r>
        <w:rPr>
          <w:spacing w:val="-3"/>
        </w:rPr>
        <w:t> </w:t>
      </w:r>
      <w:r>
        <w:rPr/>
        <w:t>of</w:t>
      </w:r>
      <w:r>
        <w:rPr>
          <w:spacing w:val="-3"/>
        </w:rPr>
        <w:t> </w:t>
      </w:r>
      <w:r>
        <w:rPr/>
        <w:t>$454,894.40</w:t>
      </w:r>
      <w:r>
        <w:rPr>
          <w:spacing w:val="-3"/>
        </w:rPr>
        <w:t> </w:t>
      </w:r>
      <w:r>
        <w:rPr/>
        <w:t>to</w:t>
      </w:r>
      <w:r>
        <w:rPr>
          <w:spacing w:val="-5"/>
        </w:rPr>
        <w:t> </w:t>
      </w:r>
      <w:r>
        <w:rPr/>
        <w:t>realize</w:t>
      </w:r>
      <w:r>
        <w:rPr>
          <w:spacing w:val="-1"/>
        </w:rPr>
        <w:t> </w:t>
      </w:r>
      <w:r>
        <w:rPr/>
        <w:t>cash</w:t>
      </w:r>
      <w:r>
        <w:rPr>
          <w:spacing w:val="-3"/>
        </w:rPr>
        <w:t> </w:t>
      </w:r>
      <w:r>
        <w:rPr/>
        <w:t>flows</w:t>
      </w:r>
      <w:r>
        <w:rPr>
          <w:spacing w:val="-4"/>
        </w:rPr>
        <w:t> </w:t>
      </w:r>
      <w:r>
        <w:rPr>
          <w:spacing w:val="-5"/>
        </w:rPr>
        <w:t>of</w:t>
      </w:r>
    </w:p>
    <w:p>
      <w:pPr>
        <w:pStyle w:val="BodyText"/>
        <w:spacing w:before="5"/>
      </w:pPr>
      <w:r>
        <w:rPr/>
        <w:t>$120,000</w:t>
      </w:r>
      <w:r>
        <w:rPr>
          <w:spacing w:val="-3"/>
        </w:rPr>
        <w:t> </w:t>
      </w:r>
      <w:r>
        <w:rPr/>
        <w:t>every</w:t>
      </w:r>
      <w:r>
        <w:rPr>
          <w:spacing w:val="-1"/>
        </w:rPr>
        <w:t> </w:t>
      </w:r>
      <w:r>
        <w:rPr/>
        <w:t>year</w:t>
      </w:r>
      <w:r>
        <w:rPr>
          <w:spacing w:val="-4"/>
        </w:rPr>
        <w:t> </w:t>
      </w:r>
      <w:r>
        <w:rPr/>
        <w:t>for</w:t>
      </w:r>
      <w:r>
        <w:rPr>
          <w:spacing w:val="-2"/>
        </w:rPr>
        <w:t> </w:t>
      </w:r>
      <w:r>
        <w:rPr/>
        <w:t>the</w:t>
      </w:r>
      <w:r>
        <w:rPr>
          <w:spacing w:val="-3"/>
        </w:rPr>
        <w:t> </w:t>
      </w:r>
      <w:r>
        <w:rPr/>
        <w:t>next</w:t>
      </w:r>
      <w:r>
        <w:rPr>
          <w:spacing w:val="-3"/>
        </w:rPr>
        <w:t> </w:t>
      </w:r>
      <w:r>
        <w:rPr/>
        <w:t>5</w:t>
      </w:r>
      <w:r>
        <w:rPr>
          <w:spacing w:val="-2"/>
        </w:rPr>
        <w:t> </w:t>
      </w:r>
      <w:r>
        <w:rPr/>
        <w:t>years</w:t>
      </w:r>
      <w:r>
        <w:rPr>
          <w:spacing w:val="-2"/>
        </w:rPr>
        <w:t> </w:t>
      </w:r>
      <w:r>
        <w:rPr/>
        <w:t>if the</w:t>
      </w:r>
      <w:r>
        <w:rPr>
          <w:spacing w:val="-3"/>
        </w:rPr>
        <w:t> </w:t>
      </w:r>
      <w:r>
        <w:rPr/>
        <w:t>opportunity</w:t>
      </w:r>
      <w:r>
        <w:rPr>
          <w:spacing w:val="-2"/>
        </w:rPr>
        <w:t> </w:t>
      </w:r>
      <w:r>
        <w:rPr/>
        <w:t>cost</w:t>
      </w:r>
      <w:r>
        <w:rPr>
          <w:spacing w:val="-2"/>
        </w:rPr>
        <w:t> </w:t>
      </w:r>
      <w:r>
        <w:rPr/>
        <w:t>is</w:t>
      </w:r>
      <w:r>
        <w:rPr>
          <w:spacing w:val="-1"/>
        </w:rPr>
        <w:t> </w:t>
      </w:r>
      <w:r>
        <w:rPr>
          <w:spacing w:val="-4"/>
        </w:rPr>
        <w:t>10%.</w:t>
      </w:r>
    </w:p>
    <w:p>
      <w:pPr>
        <w:pStyle w:val="BodyText"/>
        <w:spacing w:line="244" w:lineRule="auto" w:before="274"/>
        <w:ind w:right="1666"/>
      </w:pPr>
      <w:r>
        <w:rPr/>
        <w:t>Let</w:t>
      </w:r>
      <w:r>
        <w:rPr>
          <w:spacing w:val="-3"/>
        </w:rPr>
        <w:t> </w:t>
      </w:r>
      <w:r>
        <w:rPr/>
        <w:t>us</w:t>
      </w:r>
      <w:r>
        <w:rPr>
          <w:spacing w:val="-3"/>
        </w:rPr>
        <w:t> </w:t>
      </w:r>
      <w:r>
        <w:rPr/>
        <w:t>now</w:t>
      </w:r>
      <w:r>
        <w:rPr>
          <w:spacing w:val="-1"/>
        </w:rPr>
        <w:t> </w:t>
      </w:r>
      <w:r>
        <w:rPr/>
        <w:t>consider</w:t>
      </w:r>
      <w:r>
        <w:rPr>
          <w:spacing w:val="-2"/>
        </w:rPr>
        <w:t> </w:t>
      </w:r>
      <w:r>
        <w:rPr/>
        <w:t>another</w:t>
      </w:r>
      <w:r>
        <w:rPr>
          <w:spacing w:val="-2"/>
        </w:rPr>
        <w:t> </w:t>
      </w:r>
      <w:r>
        <w:rPr/>
        <w:t>company</w:t>
      </w:r>
      <w:r>
        <w:rPr>
          <w:spacing w:val="-6"/>
        </w:rPr>
        <w:t> </w:t>
      </w:r>
      <w:r>
        <w:rPr/>
        <w:t>that</w:t>
      </w:r>
      <w:r>
        <w:rPr>
          <w:spacing w:val="-4"/>
        </w:rPr>
        <w:t> </w:t>
      </w:r>
      <w:r>
        <w:rPr/>
        <w:t>plans</w:t>
      </w:r>
      <w:r>
        <w:rPr>
          <w:spacing w:val="-5"/>
        </w:rPr>
        <w:t> </w:t>
      </w:r>
      <w:r>
        <w:rPr/>
        <w:t>to</w:t>
      </w:r>
      <w:r>
        <w:rPr>
          <w:spacing w:val="-2"/>
        </w:rPr>
        <w:t> </w:t>
      </w:r>
      <w:r>
        <w:rPr/>
        <w:t>buy</w:t>
      </w:r>
      <w:r>
        <w:rPr>
          <w:spacing w:val="-3"/>
        </w:rPr>
        <w:t> </w:t>
      </w:r>
      <w:r>
        <w:rPr/>
        <w:t>the</w:t>
      </w:r>
      <w:r>
        <w:rPr>
          <w:spacing w:val="-2"/>
        </w:rPr>
        <w:t> </w:t>
      </w:r>
      <w:r>
        <w:rPr/>
        <w:t>same</w:t>
      </w:r>
      <w:r>
        <w:rPr>
          <w:spacing w:val="-2"/>
        </w:rPr>
        <w:t> </w:t>
      </w:r>
      <w:r>
        <w:rPr/>
        <w:t>machinery</w:t>
      </w:r>
      <w:r>
        <w:rPr>
          <w:spacing w:val="-3"/>
        </w:rPr>
        <w:t> </w:t>
      </w:r>
      <w:r>
        <w:rPr/>
        <w:t>to</w:t>
      </w:r>
      <w:r>
        <w:rPr>
          <w:spacing w:val="-4"/>
        </w:rPr>
        <w:t> </w:t>
      </w:r>
      <w:r>
        <w:rPr/>
        <w:t>use</w:t>
      </w:r>
      <w:r>
        <w:rPr>
          <w:spacing w:val="-2"/>
        </w:rPr>
        <w:t> </w:t>
      </w:r>
      <w:r>
        <w:rPr/>
        <w:t>in</w:t>
      </w:r>
      <w:r>
        <w:rPr>
          <w:spacing w:val="-2"/>
        </w:rPr>
        <w:t> </w:t>
      </w:r>
      <w:r>
        <w:rPr/>
        <w:t>a</w:t>
      </w:r>
      <w:r>
        <w:rPr>
          <w:spacing w:val="-5"/>
        </w:rPr>
        <w:t> </w:t>
      </w:r>
      <w:r>
        <w:rPr/>
        <w:t>project that will provide a cash flow stream as follows:</w:t>
      </w:r>
    </w:p>
    <w:p>
      <w:pPr>
        <w:pStyle w:val="BodyText"/>
        <w:spacing w:before="27"/>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3"/>
        <w:gridCol w:w="4801"/>
      </w:tblGrid>
      <w:tr>
        <w:trPr>
          <w:trHeight w:val="395" w:hRule="atLeast"/>
        </w:trPr>
        <w:tc>
          <w:tcPr>
            <w:tcW w:w="4823" w:type="dxa"/>
          </w:tcPr>
          <w:p>
            <w:pPr>
              <w:pStyle w:val="TableParagraph"/>
              <w:spacing w:before="71"/>
              <w:ind w:left="88"/>
              <w:rPr>
                <w:b/>
                <w:sz w:val="24"/>
              </w:rPr>
            </w:pPr>
            <w:r>
              <w:rPr>
                <w:b/>
                <w:spacing w:val="-4"/>
                <w:sz w:val="24"/>
              </w:rPr>
              <w:t>Year</w:t>
            </w:r>
          </w:p>
        </w:tc>
        <w:tc>
          <w:tcPr>
            <w:tcW w:w="4801" w:type="dxa"/>
          </w:tcPr>
          <w:p>
            <w:pPr>
              <w:pStyle w:val="TableParagraph"/>
              <w:spacing w:before="71"/>
              <w:ind w:left="57"/>
              <w:rPr>
                <w:b/>
                <w:sz w:val="24"/>
              </w:rPr>
            </w:pPr>
            <w:r>
              <w:rPr>
                <w:b/>
                <w:sz w:val="24"/>
              </w:rPr>
              <w:t>Cash </w:t>
            </w:r>
            <w:r>
              <w:rPr>
                <w:b/>
                <w:spacing w:val="-4"/>
                <w:sz w:val="24"/>
              </w:rPr>
              <w:t>flow</w:t>
            </w:r>
          </w:p>
        </w:tc>
      </w:tr>
      <w:tr>
        <w:trPr>
          <w:trHeight w:val="375" w:hRule="atLeast"/>
        </w:trPr>
        <w:tc>
          <w:tcPr>
            <w:tcW w:w="4823" w:type="dxa"/>
          </w:tcPr>
          <w:p>
            <w:pPr>
              <w:pStyle w:val="TableParagraph"/>
              <w:spacing w:before="52"/>
              <w:ind w:left="88"/>
              <w:rPr>
                <w:sz w:val="24"/>
              </w:rPr>
            </w:pPr>
            <w:r>
              <w:rPr>
                <w:spacing w:val="-10"/>
                <w:sz w:val="24"/>
              </w:rPr>
              <w:t>1</w:t>
            </w:r>
          </w:p>
        </w:tc>
        <w:tc>
          <w:tcPr>
            <w:tcW w:w="4801" w:type="dxa"/>
          </w:tcPr>
          <w:p>
            <w:pPr>
              <w:pStyle w:val="TableParagraph"/>
              <w:spacing w:before="52"/>
              <w:ind w:left="57"/>
              <w:rPr>
                <w:sz w:val="24"/>
              </w:rPr>
            </w:pPr>
            <w:r>
              <w:rPr>
                <w:spacing w:val="-2"/>
                <w:sz w:val="24"/>
              </w:rPr>
              <w:t>100,000</w:t>
            </w:r>
          </w:p>
        </w:tc>
      </w:tr>
      <w:tr>
        <w:trPr>
          <w:trHeight w:val="376" w:hRule="atLeast"/>
        </w:trPr>
        <w:tc>
          <w:tcPr>
            <w:tcW w:w="4823" w:type="dxa"/>
          </w:tcPr>
          <w:p>
            <w:pPr>
              <w:pStyle w:val="TableParagraph"/>
              <w:spacing w:before="52"/>
              <w:ind w:left="88"/>
              <w:rPr>
                <w:sz w:val="24"/>
              </w:rPr>
            </w:pPr>
            <w:r>
              <w:rPr>
                <w:spacing w:val="-10"/>
                <w:sz w:val="24"/>
              </w:rPr>
              <w:t>2</w:t>
            </w:r>
          </w:p>
        </w:tc>
        <w:tc>
          <w:tcPr>
            <w:tcW w:w="4801" w:type="dxa"/>
          </w:tcPr>
          <w:p>
            <w:pPr>
              <w:pStyle w:val="TableParagraph"/>
              <w:spacing w:before="52"/>
              <w:ind w:left="57"/>
              <w:rPr>
                <w:sz w:val="24"/>
              </w:rPr>
            </w:pPr>
            <w:r>
              <w:rPr>
                <w:spacing w:val="-2"/>
                <w:sz w:val="24"/>
              </w:rPr>
              <w:t>110,000</w:t>
            </w:r>
          </w:p>
        </w:tc>
      </w:tr>
      <w:tr>
        <w:trPr>
          <w:trHeight w:val="376" w:hRule="atLeast"/>
        </w:trPr>
        <w:tc>
          <w:tcPr>
            <w:tcW w:w="4823" w:type="dxa"/>
          </w:tcPr>
          <w:p>
            <w:pPr>
              <w:pStyle w:val="TableParagraph"/>
              <w:spacing w:before="52"/>
              <w:ind w:left="88"/>
              <w:rPr>
                <w:sz w:val="24"/>
              </w:rPr>
            </w:pPr>
            <w:r>
              <w:rPr>
                <w:spacing w:val="-10"/>
                <w:sz w:val="24"/>
              </w:rPr>
              <w:t>3</w:t>
            </w:r>
          </w:p>
        </w:tc>
        <w:tc>
          <w:tcPr>
            <w:tcW w:w="4801" w:type="dxa"/>
          </w:tcPr>
          <w:p>
            <w:pPr>
              <w:pStyle w:val="TableParagraph"/>
              <w:spacing w:before="52"/>
              <w:ind w:left="57"/>
              <w:rPr>
                <w:sz w:val="24"/>
              </w:rPr>
            </w:pPr>
            <w:r>
              <w:rPr>
                <w:spacing w:val="-2"/>
                <w:sz w:val="24"/>
              </w:rPr>
              <w:t>120,000</w:t>
            </w:r>
          </w:p>
        </w:tc>
      </w:tr>
      <w:tr>
        <w:trPr>
          <w:trHeight w:val="376" w:hRule="atLeast"/>
        </w:trPr>
        <w:tc>
          <w:tcPr>
            <w:tcW w:w="4823" w:type="dxa"/>
          </w:tcPr>
          <w:p>
            <w:pPr>
              <w:pStyle w:val="TableParagraph"/>
              <w:spacing w:before="52"/>
              <w:ind w:left="88"/>
              <w:rPr>
                <w:sz w:val="24"/>
              </w:rPr>
            </w:pPr>
            <w:r>
              <w:rPr>
                <w:spacing w:val="-10"/>
                <w:sz w:val="24"/>
              </w:rPr>
              <w:t>4</w:t>
            </w:r>
          </w:p>
        </w:tc>
        <w:tc>
          <w:tcPr>
            <w:tcW w:w="4801" w:type="dxa"/>
          </w:tcPr>
          <w:p>
            <w:pPr>
              <w:pStyle w:val="TableParagraph"/>
              <w:spacing w:before="52"/>
              <w:ind w:left="57"/>
              <w:rPr>
                <w:sz w:val="24"/>
              </w:rPr>
            </w:pPr>
            <w:r>
              <w:rPr>
                <w:spacing w:val="-2"/>
                <w:sz w:val="24"/>
              </w:rPr>
              <w:t>130,000</w:t>
            </w:r>
          </w:p>
        </w:tc>
      </w:tr>
      <w:tr>
        <w:trPr>
          <w:trHeight w:val="376" w:hRule="atLeast"/>
        </w:trPr>
        <w:tc>
          <w:tcPr>
            <w:tcW w:w="4823" w:type="dxa"/>
          </w:tcPr>
          <w:p>
            <w:pPr>
              <w:pStyle w:val="TableParagraph"/>
              <w:spacing w:before="52"/>
              <w:ind w:left="88"/>
              <w:rPr>
                <w:sz w:val="24"/>
              </w:rPr>
            </w:pPr>
            <w:r>
              <w:rPr>
                <w:spacing w:val="-10"/>
                <w:sz w:val="24"/>
              </w:rPr>
              <w:t>5</w:t>
            </w:r>
          </w:p>
        </w:tc>
        <w:tc>
          <w:tcPr>
            <w:tcW w:w="4801" w:type="dxa"/>
          </w:tcPr>
          <w:p>
            <w:pPr>
              <w:pStyle w:val="TableParagraph"/>
              <w:spacing w:before="52"/>
              <w:ind w:left="57"/>
              <w:rPr>
                <w:sz w:val="24"/>
              </w:rPr>
            </w:pPr>
            <w:r>
              <w:rPr>
                <w:spacing w:val="-2"/>
                <w:sz w:val="24"/>
              </w:rPr>
              <w:t>140,000</w:t>
            </w:r>
          </w:p>
        </w:tc>
      </w:tr>
    </w:tbl>
    <w:p>
      <w:pPr>
        <w:pStyle w:val="BodyText"/>
        <w:spacing w:line="235" w:lineRule="auto" w:before="266"/>
        <w:ind w:right="1445"/>
      </w:pPr>
      <w:r>
        <w:rPr/>
        <w:t>Assume that the opportunity cost for this company is 12%. Then the value of these cash flows can be calculated as</w:t>
      </w:r>
    </w:p>
    <w:p>
      <w:pPr>
        <w:spacing w:line="288" w:lineRule="exact" w:before="0"/>
        <w:ind w:left="252" w:right="0" w:firstLine="0"/>
        <w:jc w:val="left"/>
        <w:rPr>
          <w:sz w:val="24"/>
        </w:rPr>
      </w:pPr>
      <w:r>
        <w:rPr>
          <w:spacing w:val="-10"/>
          <w:sz w:val="24"/>
        </w:rPr>
        <w:t>,</w:t>
      </w:r>
    </w:p>
    <w:p>
      <w:pPr>
        <w:pStyle w:val="BodyText"/>
        <w:spacing w:before="3"/>
      </w:pPr>
      <w:r>
        <w:rPr/>
        <w:t>PV =</w:t>
      </w:r>
      <w:r>
        <w:rPr>
          <w:spacing w:val="-2"/>
        </w:rPr>
        <w:t> </w:t>
      </w:r>
      <w:r>
        <w:rPr/>
        <w:t>100000</w:t>
      </w:r>
      <w:r>
        <w:rPr>
          <w:spacing w:val="-1"/>
        </w:rPr>
        <w:t> </w:t>
      </w:r>
      <w:r>
        <w:rPr/>
        <w:t>/</w:t>
      </w:r>
      <w:r>
        <w:rPr>
          <w:spacing w:val="-2"/>
        </w:rPr>
        <w:t> </w:t>
      </w:r>
      <w:r>
        <w:rPr/>
        <w:t>1.12</w:t>
      </w:r>
      <w:r>
        <w:rPr>
          <w:spacing w:val="-1"/>
        </w:rPr>
        <w:t> </w:t>
      </w:r>
      <w:r>
        <w:rPr/>
        <w:t>+</w:t>
      </w:r>
      <w:r>
        <w:rPr>
          <w:spacing w:val="1"/>
        </w:rPr>
        <w:t> </w:t>
      </w:r>
      <w:r>
        <w:rPr/>
        <w:t>110000</w:t>
      </w:r>
      <w:r>
        <w:rPr>
          <w:spacing w:val="-1"/>
        </w:rPr>
        <w:t> </w:t>
      </w:r>
      <w:r>
        <w:rPr/>
        <w:t>/ 1.12</w:t>
      </w:r>
      <w:r>
        <w:rPr>
          <w:vertAlign w:val="superscript"/>
        </w:rPr>
        <w:t>2</w:t>
      </w:r>
      <w:r>
        <w:rPr>
          <w:spacing w:val="-2"/>
          <w:vertAlign w:val="baseline"/>
        </w:rPr>
        <w:t> </w:t>
      </w:r>
      <w:r>
        <w:rPr>
          <w:vertAlign w:val="baseline"/>
        </w:rPr>
        <w:t>+120000</w:t>
      </w:r>
      <w:r>
        <w:rPr>
          <w:spacing w:val="-1"/>
          <w:vertAlign w:val="baseline"/>
        </w:rPr>
        <w:t> </w:t>
      </w:r>
      <w:r>
        <w:rPr>
          <w:vertAlign w:val="baseline"/>
        </w:rPr>
        <w:t>/</w:t>
      </w:r>
      <w:r>
        <w:rPr>
          <w:spacing w:val="-2"/>
          <w:vertAlign w:val="baseline"/>
        </w:rPr>
        <w:t> </w:t>
      </w:r>
      <w:r>
        <w:rPr>
          <w:vertAlign w:val="baseline"/>
        </w:rPr>
        <w:t>1.12</w:t>
      </w:r>
      <w:r>
        <w:rPr>
          <w:vertAlign w:val="superscript"/>
        </w:rPr>
        <w:t>3</w:t>
      </w:r>
      <w:r>
        <w:rPr>
          <w:spacing w:val="1"/>
          <w:vertAlign w:val="baseline"/>
        </w:rPr>
        <w:t> </w:t>
      </w:r>
      <w:r>
        <w:rPr>
          <w:vertAlign w:val="baseline"/>
        </w:rPr>
        <w:t>+130000</w:t>
      </w:r>
      <w:r>
        <w:rPr>
          <w:spacing w:val="-1"/>
          <w:vertAlign w:val="baseline"/>
        </w:rPr>
        <w:t> </w:t>
      </w:r>
      <w:r>
        <w:rPr>
          <w:vertAlign w:val="baseline"/>
        </w:rPr>
        <w:t>/</w:t>
      </w:r>
      <w:r>
        <w:rPr>
          <w:spacing w:val="-1"/>
          <w:vertAlign w:val="baseline"/>
        </w:rPr>
        <w:t> </w:t>
      </w:r>
      <w:r>
        <w:rPr>
          <w:vertAlign w:val="baseline"/>
        </w:rPr>
        <w:t>1.12</w:t>
      </w:r>
      <w:r>
        <w:rPr>
          <w:vertAlign w:val="superscript"/>
        </w:rPr>
        <w:t>4</w:t>
      </w:r>
      <w:r>
        <w:rPr>
          <w:spacing w:val="-3"/>
          <w:vertAlign w:val="baseline"/>
        </w:rPr>
        <w:t> </w:t>
      </w:r>
      <w:r>
        <w:rPr>
          <w:vertAlign w:val="baseline"/>
        </w:rPr>
        <w:t>+140000</w:t>
      </w:r>
      <w:r>
        <w:rPr>
          <w:spacing w:val="-1"/>
          <w:vertAlign w:val="baseline"/>
        </w:rPr>
        <w:t> </w:t>
      </w:r>
      <w:r>
        <w:rPr>
          <w:spacing w:val="-10"/>
          <w:vertAlign w:val="baseline"/>
        </w:rPr>
        <w:t>/</w:t>
      </w:r>
    </w:p>
    <w:p>
      <w:pPr>
        <w:pStyle w:val="BodyText"/>
      </w:pPr>
      <w:r>
        <w:rPr/>
        <w:t>1.12</w:t>
      </w:r>
      <w:r>
        <w:rPr>
          <w:position w:val="8"/>
          <w:sz w:val="16"/>
        </w:rPr>
        <w:t>5</w:t>
      </w:r>
      <w:r>
        <w:rPr>
          <w:spacing w:val="18"/>
          <w:position w:val="8"/>
          <w:sz w:val="16"/>
        </w:rPr>
        <w:t> </w:t>
      </w:r>
      <w:r>
        <w:rPr/>
        <w:t>=</w:t>
      </w:r>
      <w:r>
        <w:rPr>
          <w:spacing w:val="-1"/>
        </w:rPr>
        <w:t> </w:t>
      </w:r>
      <w:r>
        <w:rPr>
          <w:spacing w:val="-2"/>
        </w:rPr>
        <w:t>$424,447.80</w:t>
      </w:r>
    </w:p>
    <w:p>
      <w:pPr>
        <w:pStyle w:val="BodyText"/>
        <w:spacing w:line="244" w:lineRule="auto" w:before="274"/>
        <w:ind w:right="1666"/>
      </w:pPr>
      <w:r>
        <w:rPr/>
        <w:t>Thus,</w:t>
      </w:r>
      <w:r>
        <w:rPr>
          <w:spacing w:val="-4"/>
        </w:rPr>
        <w:t> </w:t>
      </w:r>
      <w:r>
        <w:rPr/>
        <w:t>the</w:t>
      </w:r>
      <w:r>
        <w:rPr>
          <w:spacing w:val="-1"/>
        </w:rPr>
        <w:t> </w:t>
      </w:r>
      <w:r>
        <w:rPr/>
        <w:t>company</w:t>
      </w:r>
      <w:r>
        <w:rPr>
          <w:spacing w:val="-5"/>
        </w:rPr>
        <w:t> </w:t>
      </w:r>
      <w:r>
        <w:rPr/>
        <w:t>will</w:t>
      </w:r>
      <w:r>
        <w:rPr>
          <w:spacing w:val="-4"/>
        </w:rPr>
        <w:t> </w:t>
      </w:r>
      <w:r>
        <w:rPr/>
        <w:t>be</w:t>
      </w:r>
      <w:r>
        <w:rPr>
          <w:spacing w:val="-1"/>
        </w:rPr>
        <w:t> </w:t>
      </w:r>
      <w:r>
        <w:rPr/>
        <w:t>willing</w:t>
      </w:r>
      <w:r>
        <w:rPr>
          <w:spacing w:val="-4"/>
        </w:rPr>
        <w:t> </w:t>
      </w:r>
      <w:r>
        <w:rPr/>
        <w:t>to</w:t>
      </w:r>
      <w:r>
        <w:rPr>
          <w:spacing w:val="-3"/>
        </w:rPr>
        <w:t> </w:t>
      </w:r>
      <w:r>
        <w:rPr/>
        <w:t>pay</w:t>
      </w:r>
      <w:r>
        <w:rPr>
          <w:spacing w:val="-2"/>
        </w:rPr>
        <w:t> </w:t>
      </w:r>
      <w:r>
        <w:rPr/>
        <w:t>$424,447.80</w:t>
      </w:r>
      <w:r>
        <w:rPr>
          <w:spacing w:val="-1"/>
        </w:rPr>
        <w:t> </w:t>
      </w:r>
      <w:r>
        <w:rPr/>
        <w:t>to</w:t>
      </w:r>
      <w:r>
        <w:rPr>
          <w:spacing w:val="-1"/>
        </w:rPr>
        <w:t> </w:t>
      </w:r>
      <w:r>
        <w:rPr/>
        <w:t>buy</w:t>
      </w:r>
      <w:r>
        <w:rPr>
          <w:spacing w:val="-2"/>
        </w:rPr>
        <w:t> </w:t>
      </w:r>
      <w:r>
        <w:rPr/>
        <w:t>the</w:t>
      </w:r>
      <w:r>
        <w:rPr>
          <w:spacing w:val="-4"/>
        </w:rPr>
        <w:t> </w:t>
      </w:r>
      <w:r>
        <w:rPr/>
        <w:t>machinery</w:t>
      </w:r>
      <w:r>
        <w:rPr>
          <w:spacing w:val="-5"/>
        </w:rPr>
        <w:t> </w:t>
      </w:r>
      <w:r>
        <w:rPr/>
        <w:t>to</w:t>
      </w:r>
      <w:r>
        <w:rPr>
          <w:spacing w:val="-4"/>
        </w:rPr>
        <w:t> </w:t>
      </w:r>
      <w:r>
        <w:rPr/>
        <w:t>realize</w:t>
      </w:r>
      <w:r>
        <w:rPr>
          <w:spacing w:val="-3"/>
        </w:rPr>
        <w:t> </w:t>
      </w:r>
      <w:r>
        <w:rPr/>
        <w:t>the</w:t>
      </w:r>
      <w:r>
        <w:rPr>
          <w:spacing w:val="-4"/>
        </w:rPr>
        <w:t> </w:t>
      </w:r>
      <w:r>
        <w:rPr/>
        <w:t>cash flows estimated.</w:t>
      </w:r>
    </w:p>
    <w:p>
      <w:pPr>
        <w:spacing w:after="0" w:line="244" w:lineRule="auto"/>
        <w:sectPr>
          <w:pgSz w:w="11900" w:h="16840"/>
          <w:pgMar w:header="0" w:footer="645" w:top="1320" w:bottom="820" w:left="600" w:right="0"/>
        </w:sectPr>
      </w:pPr>
    </w:p>
    <w:p>
      <w:pPr>
        <w:pStyle w:val="BodyText"/>
        <w:spacing w:line="237" w:lineRule="auto" w:before="27"/>
        <w:ind w:right="1404"/>
        <w:jc w:val="both"/>
      </w:pPr>
      <w:r>
        <w:rPr/>
        <w:t>This</w:t>
      </w:r>
      <w:r>
        <w:rPr>
          <w:spacing w:val="-3"/>
        </w:rPr>
        <w:t> </w:t>
      </w:r>
      <w:r>
        <w:rPr/>
        <w:t>shows</w:t>
      </w:r>
      <w:r>
        <w:rPr>
          <w:spacing w:val="-5"/>
        </w:rPr>
        <w:t> </w:t>
      </w:r>
      <w:r>
        <w:rPr/>
        <w:t>that</w:t>
      </w:r>
      <w:r>
        <w:rPr>
          <w:spacing w:val="-2"/>
        </w:rPr>
        <w:t> </w:t>
      </w:r>
      <w:r>
        <w:rPr/>
        <w:t>the</w:t>
      </w:r>
      <w:r>
        <w:rPr>
          <w:spacing w:val="-2"/>
        </w:rPr>
        <w:t> </w:t>
      </w:r>
      <w:r>
        <w:rPr/>
        <w:t>same</w:t>
      </w:r>
      <w:r>
        <w:rPr>
          <w:spacing w:val="-2"/>
        </w:rPr>
        <w:t> </w:t>
      </w:r>
      <w:r>
        <w:rPr/>
        <w:t>machinery</w:t>
      </w:r>
      <w:r>
        <w:rPr>
          <w:spacing w:val="-3"/>
        </w:rPr>
        <w:t> </w:t>
      </w:r>
      <w:r>
        <w:rPr/>
        <w:t>can</w:t>
      </w:r>
      <w:r>
        <w:rPr>
          <w:spacing w:val="-2"/>
        </w:rPr>
        <w:t> </w:t>
      </w:r>
      <w:r>
        <w:rPr/>
        <w:t>generate</w:t>
      </w:r>
      <w:r>
        <w:rPr>
          <w:spacing w:val="-2"/>
        </w:rPr>
        <w:t> </w:t>
      </w:r>
      <w:r>
        <w:rPr/>
        <w:t>different</w:t>
      </w:r>
      <w:r>
        <w:rPr>
          <w:spacing w:val="-4"/>
        </w:rPr>
        <w:t> </w:t>
      </w:r>
      <w:r>
        <w:rPr/>
        <w:t>cash</w:t>
      </w:r>
      <w:r>
        <w:rPr>
          <w:spacing w:val="-2"/>
        </w:rPr>
        <w:t> </w:t>
      </w:r>
      <w:r>
        <w:rPr/>
        <w:t>flows</w:t>
      </w:r>
      <w:r>
        <w:rPr>
          <w:spacing w:val="-5"/>
        </w:rPr>
        <w:t> </w:t>
      </w:r>
      <w:r>
        <w:rPr/>
        <w:t>for</w:t>
      </w:r>
      <w:r>
        <w:rPr>
          <w:spacing w:val="-4"/>
        </w:rPr>
        <w:t> </w:t>
      </w:r>
      <w:r>
        <w:rPr/>
        <w:t>different</w:t>
      </w:r>
      <w:r>
        <w:rPr>
          <w:spacing w:val="-2"/>
        </w:rPr>
        <w:t> </w:t>
      </w:r>
      <w:r>
        <w:rPr/>
        <w:t>companies</w:t>
      </w:r>
      <w:r>
        <w:rPr>
          <w:spacing w:val="-3"/>
        </w:rPr>
        <w:t> </w:t>
      </w:r>
      <w:r>
        <w:rPr/>
        <w:t>and different companies will therefore be willing to pay a different price for the same machinery. However, the seller of the machinery will not be aware of what the machinery will be used for, or what cash flows will be generated by use of machinery. His price will be based on the cost of producing the machinery and the profit margin required. Therefore, the buyers of the machinery will have to decide whether to buy the machinery at the given price.</w:t>
      </w:r>
    </w:p>
    <w:p>
      <w:pPr>
        <w:pStyle w:val="BodyText"/>
        <w:spacing w:before="273"/>
        <w:ind w:right="1402"/>
        <w:jc w:val="both"/>
      </w:pPr>
      <w:r>
        <w:rPr/>
        <w:t>If we consider buying a</w:t>
      </w:r>
      <w:r>
        <w:rPr>
          <w:spacing w:val="-1"/>
        </w:rPr>
        <w:t> </w:t>
      </w:r>
      <w:r>
        <w:rPr/>
        <w:t>machinery as a</w:t>
      </w:r>
      <w:r>
        <w:rPr>
          <w:spacing w:val="-1"/>
        </w:rPr>
        <w:t> </w:t>
      </w:r>
      <w:r>
        <w:rPr/>
        <w:t>project, then this</w:t>
      </w:r>
      <w:r>
        <w:rPr>
          <w:spacing w:val="-1"/>
        </w:rPr>
        <w:t> </w:t>
      </w:r>
      <w:r>
        <w:rPr/>
        <w:t>problem of deciding</w:t>
      </w:r>
      <w:r>
        <w:rPr>
          <w:spacing w:val="-1"/>
        </w:rPr>
        <w:t> </w:t>
      </w:r>
      <w:r>
        <w:rPr/>
        <w:t>whether to go ahead with</w:t>
      </w:r>
      <w:r>
        <w:rPr>
          <w:spacing w:val="-8"/>
        </w:rPr>
        <w:t> </w:t>
      </w:r>
      <w:r>
        <w:rPr/>
        <w:t>the</w:t>
      </w:r>
      <w:r>
        <w:rPr>
          <w:spacing w:val="-8"/>
        </w:rPr>
        <w:t> </w:t>
      </w:r>
      <w:r>
        <w:rPr/>
        <w:t>project</w:t>
      </w:r>
      <w:r>
        <w:rPr>
          <w:spacing w:val="-8"/>
        </w:rPr>
        <w:t> </w:t>
      </w:r>
      <w:r>
        <w:rPr/>
        <w:t>or</w:t>
      </w:r>
      <w:r>
        <w:rPr>
          <w:spacing w:val="-8"/>
        </w:rPr>
        <w:t> </w:t>
      </w:r>
      <w:r>
        <w:rPr/>
        <w:t>not</w:t>
      </w:r>
      <w:r>
        <w:rPr>
          <w:spacing w:val="-5"/>
        </w:rPr>
        <w:t> </w:t>
      </w:r>
      <w:r>
        <w:rPr/>
        <w:t>is</w:t>
      </w:r>
      <w:r>
        <w:rPr>
          <w:spacing w:val="-11"/>
        </w:rPr>
        <w:t> </w:t>
      </w:r>
      <w:r>
        <w:rPr/>
        <w:t>called</w:t>
      </w:r>
      <w:r>
        <w:rPr>
          <w:spacing w:val="-8"/>
        </w:rPr>
        <w:t> </w:t>
      </w:r>
      <w:r>
        <w:rPr/>
        <w:t>project</w:t>
      </w:r>
      <w:r>
        <w:rPr>
          <w:spacing w:val="-5"/>
        </w:rPr>
        <w:t> </w:t>
      </w:r>
      <w:r>
        <w:rPr/>
        <w:t>selection.</w:t>
      </w:r>
      <w:r>
        <w:rPr>
          <w:spacing w:val="-12"/>
        </w:rPr>
        <w:t> </w:t>
      </w:r>
      <w:r>
        <w:rPr/>
        <w:t>Projects</w:t>
      </w:r>
      <w:r>
        <w:rPr>
          <w:spacing w:val="-9"/>
        </w:rPr>
        <w:t> </w:t>
      </w:r>
      <w:r>
        <w:rPr/>
        <w:t>generally</w:t>
      </w:r>
      <w:r>
        <w:rPr>
          <w:spacing w:val="-9"/>
        </w:rPr>
        <w:t> </w:t>
      </w:r>
      <w:r>
        <w:rPr/>
        <w:t>deal</w:t>
      </w:r>
      <w:r>
        <w:rPr>
          <w:spacing w:val="-9"/>
        </w:rPr>
        <w:t> </w:t>
      </w:r>
      <w:r>
        <w:rPr/>
        <w:t>with</w:t>
      </w:r>
      <w:r>
        <w:rPr>
          <w:spacing w:val="-8"/>
        </w:rPr>
        <w:t> </w:t>
      </w:r>
      <w:r>
        <w:rPr/>
        <w:t>long-term</w:t>
      </w:r>
      <w:r>
        <w:rPr>
          <w:spacing w:val="-6"/>
        </w:rPr>
        <w:t> </w:t>
      </w:r>
      <w:r>
        <w:rPr/>
        <w:t>investment and</w:t>
      </w:r>
      <w:r>
        <w:rPr>
          <w:spacing w:val="-5"/>
        </w:rPr>
        <w:t> </w:t>
      </w:r>
      <w:r>
        <w:rPr/>
        <w:t>because</w:t>
      </w:r>
      <w:r>
        <w:rPr>
          <w:spacing w:val="-3"/>
        </w:rPr>
        <w:t> </w:t>
      </w:r>
      <w:r>
        <w:rPr/>
        <w:t>of</w:t>
      </w:r>
      <w:r>
        <w:rPr>
          <w:spacing w:val="-4"/>
        </w:rPr>
        <w:t> </w:t>
      </w:r>
      <w:r>
        <w:rPr/>
        <w:t>that,</w:t>
      </w:r>
      <w:r>
        <w:rPr>
          <w:spacing w:val="-6"/>
        </w:rPr>
        <w:t> </w:t>
      </w:r>
      <w:r>
        <w:rPr/>
        <w:t>it</w:t>
      </w:r>
      <w:r>
        <w:rPr>
          <w:spacing w:val="-5"/>
        </w:rPr>
        <w:t> </w:t>
      </w:r>
      <w:r>
        <w:rPr/>
        <w:t>is</w:t>
      </w:r>
      <w:r>
        <w:rPr>
          <w:spacing w:val="-7"/>
        </w:rPr>
        <w:t> </w:t>
      </w:r>
      <w:r>
        <w:rPr/>
        <w:t>also</w:t>
      </w:r>
      <w:r>
        <w:rPr>
          <w:spacing w:val="-3"/>
        </w:rPr>
        <w:t> </w:t>
      </w:r>
      <w:r>
        <w:rPr/>
        <w:t>called</w:t>
      </w:r>
      <w:r>
        <w:rPr>
          <w:spacing w:val="-5"/>
        </w:rPr>
        <w:t> </w:t>
      </w:r>
      <w:r>
        <w:rPr/>
        <w:t>the</w:t>
      </w:r>
      <w:r>
        <w:rPr>
          <w:spacing w:val="-6"/>
        </w:rPr>
        <w:t> </w:t>
      </w:r>
      <w:r>
        <w:rPr/>
        <w:t>capital</w:t>
      </w:r>
      <w:r>
        <w:rPr>
          <w:spacing w:val="-6"/>
        </w:rPr>
        <w:t> </w:t>
      </w:r>
      <w:r>
        <w:rPr/>
        <w:t>budgeting</w:t>
      </w:r>
      <w:r>
        <w:rPr>
          <w:spacing w:val="-7"/>
        </w:rPr>
        <w:t> </w:t>
      </w:r>
      <w:r>
        <w:rPr/>
        <w:t>problem.</w:t>
      </w:r>
      <w:r>
        <w:rPr>
          <w:spacing w:val="-4"/>
        </w:rPr>
        <w:t> </w:t>
      </w:r>
      <w:r>
        <w:rPr/>
        <w:t>In</w:t>
      </w:r>
      <w:r>
        <w:rPr>
          <w:spacing w:val="-6"/>
        </w:rPr>
        <w:t> </w:t>
      </w:r>
      <w:r>
        <w:rPr/>
        <w:t>this</w:t>
      </w:r>
      <w:r>
        <w:rPr>
          <w:spacing w:val="-7"/>
        </w:rPr>
        <w:t> </w:t>
      </w:r>
      <w:r>
        <w:rPr/>
        <w:t>course,</w:t>
      </w:r>
      <w:r>
        <w:rPr>
          <w:spacing w:val="-6"/>
        </w:rPr>
        <w:t> </w:t>
      </w:r>
      <w:r>
        <w:rPr/>
        <w:t>our</w:t>
      </w:r>
      <w:r>
        <w:rPr>
          <w:spacing w:val="-6"/>
        </w:rPr>
        <w:t> </w:t>
      </w:r>
      <w:r>
        <w:rPr/>
        <w:t>goal</w:t>
      </w:r>
      <w:r>
        <w:rPr>
          <w:spacing w:val="-6"/>
        </w:rPr>
        <w:t> </w:t>
      </w:r>
      <w:r>
        <w:rPr/>
        <w:t>is</w:t>
      </w:r>
      <w:r>
        <w:rPr>
          <w:spacing w:val="-4"/>
        </w:rPr>
        <w:t> </w:t>
      </w:r>
      <w:r>
        <w:rPr/>
        <w:t>to</w:t>
      </w:r>
      <w:r>
        <w:rPr>
          <w:spacing w:val="-6"/>
        </w:rPr>
        <w:t> </w:t>
      </w:r>
      <w:r>
        <w:rPr/>
        <w:t>find a rule through which we can decide whether a project should be selected or not.</w:t>
      </w:r>
    </w:p>
    <w:p>
      <w:pPr>
        <w:pStyle w:val="BodyText"/>
        <w:spacing w:before="271"/>
        <w:jc w:val="both"/>
      </w:pPr>
      <w:r>
        <w:rPr/>
        <w:t>In</w:t>
      </w:r>
      <w:r>
        <w:rPr>
          <w:spacing w:val="-4"/>
        </w:rPr>
        <w:t> </w:t>
      </w:r>
      <w:r>
        <w:rPr/>
        <w:t>our</w:t>
      </w:r>
      <w:r>
        <w:rPr>
          <w:spacing w:val="-2"/>
        </w:rPr>
        <w:t> </w:t>
      </w:r>
      <w:r>
        <w:rPr/>
        <w:t>example,</w:t>
      </w:r>
      <w:r>
        <w:rPr>
          <w:spacing w:val="-3"/>
        </w:rPr>
        <w:t> </w:t>
      </w:r>
      <w:r>
        <w:rPr/>
        <w:t>we</w:t>
      </w:r>
      <w:r>
        <w:rPr>
          <w:spacing w:val="-2"/>
        </w:rPr>
        <w:t> </w:t>
      </w:r>
      <w:r>
        <w:rPr/>
        <w:t>saw</w:t>
      </w:r>
      <w:r>
        <w:rPr>
          <w:spacing w:val="-3"/>
        </w:rPr>
        <w:t> </w:t>
      </w:r>
      <w:r>
        <w:rPr/>
        <w:t>that</w:t>
      </w:r>
      <w:r>
        <w:rPr>
          <w:spacing w:val="-3"/>
        </w:rPr>
        <w:t> </w:t>
      </w:r>
      <w:r>
        <w:rPr/>
        <w:t>the</w:t>
      </w:r>
      <w:r>
        <w:rPr>
          <w:spacing w:val="-1"/>
        </w:rPr>
        <w:t> </w:t>
      </w:r>
      <w:r>
        <w:rPr/>
        <w:t>present</w:t>
      </w:r>
      <w:r>
        <w:rPr>
          <w:spacing w:val="-2"/>
        </w:rPr>
        <w:t> </w:t>
      </w:r>
      <w:r>
        <w:rPr/>
        <w:t>value</w:t>
      </w:r>
      <w:r>
        <w:rPr>
          <w:spacing w:val="-3"/>
        </w:rPr>
        <w:t> </w:t>
      </w:r>
      <w:r>
        <w:rPr/>
        <w:t>of</w:t>
      </w:r>
      <w:r>
        <w:rPr>
          <w:spacing w:val="-4"/>
        </w:rPr>
        <w:t> </w:t>
      </w:r>
      <w:r>
        <w:rPr/>
        <w:t>cash</w:t>
      </w:r>
      <w:r>
        <w:rPr>
          <w:spacing w:val="-1"/>
        </w:rPr>
        <w:t> </w:t>
      </w:r>
      <w:r>
        <w:rPr/>
        <w:t>flows</w:t>
      </w:r>
      <w:r>
        <w:rPr>
          <w:spacing w:val="-5"/>
        </w:rPr>
        <w:t> </w:t>
      </w:r>
      <w:r>
        <w:rPr/>
        <w:t>for</w:t>
      </w:r>
      <w:r>
        <w:rPr>
          <w:spacing w:val="-3"/>
        </w:rPr>
        <w:t> </w:t>
      </w:r>
      <w:r>
        <w:rPr/>
        <w:t>the</w:t>
      </w:r>
      <w:r>
        <w:rPr>
          <w:spacing w:val="-1"/>
        </w:rPr>
        <w:t> </w:t>
      </w:r>
      <w:r>
        <w:rPr/>
        <w:t>two</w:t>
      </w:r>
      <w:r>
        <w:rPr>
          <w:spacing w:val="-4"/>
        </w:rPr>
        <w:t> </w:t>
      </w:r>
      <w:r>
        <w:rPr/>
        <w:t>companies</w:t>
      </w:r>
      <w:r>
        <w:rPr>
          <w:spacing w:val="-4"/>
        </w:rPr>
        <w:t> </w:t>
      </w:r>
      <w:r>
        <w:rPr>
          <w:spacing w:val="-5"/>
        </w:rPr>
        <w:t>is:</w:t>
      </w:r>
    </w:p>
    <w:p>
      <w:pPr>
        <w:pStyle w:val="BodyText"/>
        <w:spacing w:before="42"/>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3"/>
        <w:gridCol w:w="4820"/>
      </w:tblGrid>
      <w:tr>
        <w:trPr>
          <w:trHeight w:val="395" w:hRule="atLeast"/>
        </w:trPr>
        <w:tc>
          <w:tcPr>
            <w:tcW w:w="4823" w:type="dxa"/>
          </w:tcPr>
          <w:p>
            <w:pPr>
              <w:pStyle w:val="TableParagraph"/>
              <w:spacing w:before="71"/>
              <w:ind w:left="88"/>
              <w:rPr>
                <w:b/>
                <w:sz w:val="24"/>
              </w:rPr>
            </w:pPr>
            <w:r>
              <w:rPr>
                <w:b/>
                <w:spacing w:val="-2"/>
                <w:sz w:val="24"/>
              </w:rPr>
              <w:t>Company</w:t>
            </w:r>
          </w:p>
        </w:tc>
        <w:tc>
          <w:tcPr>
            <w:tcW w:w="4820" w:type="dxa"/>
          </w:tcPr>
          <w:p>
            <w:pPr>
              <w:pStyle w:val="TableParagraph"/>
              <w:spacing w:before="71"/>
              <w:ind w:left="76"/>
              <w:rPr>
                <w:b/>
                <w:sz w:val="24"/>
              </w:rPr>
            </w:pPr>
            <w:r>
              <w:rPr>
                <w:b/>
                <w:sz w:val="24"/>
              </w:rPr>
              <w:t>PV</w:t>
            </w:r>
            <w:r>
              <w:rPr>
                <w:b/>
                <w:spacing w:val="-2"/>
                <w:sz w:val="24"/>
              </w:rPr>
              <w:t> </w:t>
            </w:r>
            <w:r>
              <w:rPr>
                <w:b/>
                <w:sz w:val="24"/>
              </w:rPr>
              <w:t>of</w:t>
            </w:r>
            <w:r>
              <w:rPr>
                <w:b/>
                <w:spacing w:val="-1"/>
                <w:sz w:val="24"/>
              </w:rPr>
              <w:t> </w:t>
            </w:r>
            <w:r>
              <w:rPr>
                <w:b/>
                <w:sz w:val="24"/>
              </w:rPr>
              <w:t>Cash</w:t>
            </w:r>
            <w:r>
              <w:rPr>
                <w:b/>
                <w:spacing w:val="-1"/>
                <w:sz w:val="24"/>
              </w:rPr>
              <w:t> </w:t>
            </w:r>
            <w:r>
              <w:rPr>
                <w:b/>
                <w:spacing w:val="-2"/>
                <w:sz w:val="24"/>
              </w:rPr>
              <w:t>Flows</w:t>
            </w:r>
          </w:p>
        </w:tc>
      </w:tr>
      <w:tr>
        <w:trPr>
          <w:trHeight w:val="375" w:hRule="atLeast"/>
        </w:trPr>
        <w:tc>
          <w:tcPr>
            <w:tcW w:w="4823" w:type="dxa"/>
          </w:tcPr>
          <w:p>
            <w:pPr>
              <w:pStyle w:val="TableParagraph"/>
              <w:spacing w:before="52"/>
              <w:ind w:left="88"/>
              <w:rPr>
                <w:sz w:val="24"/>
              </w:rPr>
            </w:pPr>
            <w:r>
              <w:rPr>
                <w:spacing w:val="-10"/>
                <w:sz w:val="24"/>
              </w:rPr>
              <w:t>A</w:t>
            </w:r>
          </w:p>
        </w:tc>
        <w:tc>
          <w:tcPr>
            <w:tcW w:w="4820" w:type="dxa"/>
          </w:tcPr>
          <w:p>
            <w:pPr>
              <w:pStyle w:val="TableParagraph"/>
              <w:spacing w:before="52"/>
              <w:ind w:left="76"/>
              <w:rPr>
                <w:sz w:val="24"/>
              </w:rPr>
            </w:pPr>
            <w:r>
              <w:rPr>
                <w:spacing w:val="-2"/>
                <w:sz w:val="24"/>
              </w:rPr>
              <w:t>$454,894.40</w:t>
            </w:r>
          </w:p>
        </w:tc>
      </w:tr>
      <w:tr>
        <w:trPr>
          <w:trHeight w:val="378" w:hRule="atLeast"/>
        </w:trPr>
        <w:tc>
          <w:tcPr>
            <w:tcW w:w="4823" w:type="dxa"/>
          </w:tcPr>
          <w:p>
            <w:pPr>
              <w:pStyle w:val="TableParagraph"/>
              <w:spacing w:before="52"/>
              <w:ind w:left="88"/>
              <w:rPr>
                <w:sz w:val="24"/>
              </w:rPr>
            </w:pPr>
            <w:r>
              <w:rPr>
                <w:spacing w:val="-10"/>
                <w:sz w:val="24"/>
              </w:rPr>
              <w:t>B</w:t>
            </w:r>
          </w:p>
        </w:tc>
        <w:tc>
          <w:tcPr>
            <w:tcW w:w="4820" w:type="dxa"/>
          </w:tcPr>
          <w:p>
            <w:pPr>
              <w:pStyle w:val="TableParagraph"/>
              <w:spacing w:before="52"/>
              <w:ind w:left="76"/>
              <w:rPr>
                <w:sz w:val="24"/>
              </w:rPr>
            </w:pPr>
            <w:r>
              <w:rPr>
                <w:spacing w:val="-2"/>
                <w:sz w:val="24"/>
              </w:rPr>
              <w:t>$424,447.80</w:t>
            </w:r>
          </w:p>
        </w:tc>
      </w:tr>
    </w:tbl>
    <w:p>
      <w:pPr>
        <w:spacing w:line="249" w:lineRule="auto" w:before="264"/>
        <w:ind w:left="252" w:right="1403" w:firstLine="0"/>
        <w:jc w:val="both"/>
        <w:rPr>
          <w:sz w:val="23"/>
        </w:rPr>
      </w:pPr>
      <w:r>
        <w:rPr>
          <w:sz w:val="23"/>
        </w:rPr>
        <w:t>Let us consider the case where the machinery is priced at $400,000. Both companies will pay the price to buy this machinery and by using it, company A can generate cash flows that has a</w:t>
      </w:r>
      <w:r>
        <w:rPr>
          <w:spacing w:val="19"/>
          <w:sz w:val="23"/>
        </w:rPr>
        <w:t> </w:t>
      </w:r>
      <w:r>
        <w:rPr>
          <w:sz w:val="23"/>
        </w:rPr>
        <w:t>present value of</w:t>
      </w:r>
    </w:p>
    <w:p>
      <w:pPr>
        <w:spacing w:line="252" w:lineRule="auto" w:before="4"/>
        <w:ind w:left="252" w:right="1409" w:firstLine="0"/>
        <w:jc w:val="both"/>
        <w:rPr>
          <w:sz w:val="23"/>
        </w:rPr>
      </w:pPr>
      <w:r>
        <w:rPr>
          <w:sz w:val="23"/>
        </w:rPr>
        <w:t>$454,894.40.</w:t>
      </w:r>
      <w:r>
        <w:rPr>
          <w:spacing w:val="-8"/>
          <w:sz w:val="23"/>
        </w:rPr>
        <w:t> </w:t>
      </w:r>
      <w:r>
        <w:rPr>
          <w:sz w:val="23"/>
        </w:rPr>
        <w:t>In</w:t>
      </w:r>
      <w:r>
        <w:rPr>
          <w:spacing w:val="-8"/>
          <w:sz w:val="23"/>
        </w:rPr>
        <w:t> </w:t>
      </w:r>
      <w:r>
        <w:rPr>
          <w:sz w:val="23"/>
        </w:rPr>
        <w:t>other</w:t>
      </w:r>
      <w:r>
        <w:rPr>
          <w:spacing w:val="-8"/>
          <w:sz w:val="23"/>
        </w:rPr>
        <w:t> </w:t>
      </w:r>
      <w:r>
        <w:rPr>
          <w:sz w:val="23"/>
        </w:rPr>
        <w:t>words,</w:t>
      </w:r>
      <w:r>
        <w:rPr>
          <w:spacing w:val="-7"/>
          <w:sz w:val="23"/>
        </w:rPr>
        <w:t> </w:t>
      </w:r>
      <w:r>
        <w:rPr>
          <w:sz w:val="23"/>
        </w:rPr>
        <w:t>company</w:t>
      </w:r>
      <w:r>
        <w:rPr>
          <w:spacing w:val="-8"/>
          <w:sz w:val="23"/>
        </w:rPr>
        <w:t> </w:t>
      </w:r>
      <w:r>
        <w:rPr>
          <w:sz w:val="23"/>
        </w:rPr>
        <w:t>A</w:t>
      </w:r>
      <w:r>
        <w:rPr>
          <w:spacing w:val="-7"/>
          <w:sz w:val="23"/>
        </w:rPr>
        <w:t> </w:t>
      </w:r>
      <w:r>
        <w:rPr>
          <w:sz w:val="23"/>
        </w:rPr>
        <w:t>requires</w:t>
      </w:r>
      <w:r>
        <w:rPr>
          <w:spacing w:val="-7"/>
          <w:sz w:val="23"/>
        </w:rPr>
        <w:t> </w:t>
      </w:r>
      <w:r>
        <w:rPr>
          <w:sz w:val="23"/>
        </w:rPr>
        <w:t>an</w:t>
      </w:r>
      <w:r>
        <w:rPr>
          <w:spacing w:val="-10"/>
          <w:sz w:val="23"/>
        </w:rPr>
        <w:t> </w:t>
      </w:r>
      <w:r>
        <w:rPr>
          <w:sz w:val="23"/>
        </w:rPr>
        <w:t>investment</w:t>
      </w:r>
      <w:r>
        <w:rPr>
          <w:spacing w:val="-8"/>
          <w:sz w:val="23"/>
        </w:rPr>
        <w:t> </w:t>
      </w:r>
      <w:r>
        <w:rPr>
          <w:sz w:val="23"/>
        </w:rPr>
        <w:t>of</w:t>
      </w:r>
      <w:r>
        <w:rPr>
          <w:spacing w:val="-8"/>
          <w:sz w:val="23"/>
        </w:rPr>
        <w:t> </w:t>
      </w:r>
      <w:r>
        <w:rPr>
          <w:sz w:val="23"/>
        </w:rPr>
        <w:t>$454,894.40</w:t>
      </w:r>
      <w:r>
        <w:rPr>
          <w:spacing w:val="-7"/>
          <w:sz w:val="23"/>
        </w:rPr>
        <w:t> </w:t>
      </w:r>
      <w:r>
        <w:rPr>
          <w:sz w:val="23"/>
        </w:rPr>
        <w:t>to</w:t>
      </w:r>
      <w:r>
        <w:rPr>
          <w:spacing w:val="-7"/>
          <w:sz w:val="23"/>
        </w:rPr>
        <w:t> </w:t>
      </w:r>
      <w:r>
        <w:rPr>
          <w:sz w:val="23"/>
        </w:rPr>
        <w:t>generate</w:t>
      </w:r>
      <w:r>
        <w:rPr>
          <w:spacing w:val="-7"/>
          <w:sz w:val="23"/>
        </w:rPr>
        <w:t> </w:t>
      </w:r>
      <w:r>
        <w:rPr>
          <w:sz w:val="23"/>
        </w:rPr>
        <w:t>cash</w:t>
      </w:r>
      <w:r>
        <w:rPr>
          <w:spacing w:val="-8"/>
          <w:sz w:val="23"/>
        </w:rPr>
        <w:t> </w:t>
      </w:r>
      <w:r>
        <w:rPr>
          <w:sz w:val="23"/>
        </w:rPr>
        <w:t>flows. However,</w:t>
      </w:r>
      <w:r>
        <w:rPr>
          <w:spacing w:val="-10"/>
          <w:sz w:val="23"/>
        </w:rPr>
        <w:t> </w:t>
      </w:r>
      <w:r>
        <w:rPr>
          <w:sz w:val="23"/>
        </w:rPr>
        <w:t>the</w:t>
      </w:r>
      <w:r>
        <w:rPr>
          <w:spacing w:val="-9"/>
          <w:sz w:val="23"/>
        </w:rPr>
        <w:t> </w:t>
      </w:r>
      <w:r>
        <w:rPr>
          <w:sz w:val="23"/>
        </w:rPr>
        <w:t>company</w:t>
      </w:r>
      <w:r>
        <w:rPr>
          <w:spacing w:val="-9"/>
          <w:sz w:val="23"/>
        </w:rPr>
        <w:t> </w:t>
      </w:r>
      <w:r>
        <w:rPr>
          <w:sz w:val="23"/>
        </w:rPr>
        <w:t>needs</w:t>
      </w:r>
      <w:r>
        <w:rPr>
          <w:spacing w:val="-7"/>
          <w:sz w:val="23"/>
        </w:rPr>
        <w:t> </w:t>
      </w:r>
      <w:r>
        <w:rPr>
          <w:sz w:val="23"/>
        </w:rPr>
        <w:t>to</w:t>
      </w:r>
      <w:r>
        <w:rPr>
          <w:spacing w:val="-7"/>
          <w:sz w:val="23"/>
        </w:rPr>
        <w:t> </w:t>
      </w:r>
      <w:r>
        <w:rPr>
          <w:sz w:val="23"/>
        </w:rPr>
        <w:t>invest</w:t>
      </w:r>
      <w:r>
        <w:rPr>
          <w:spacing w:val="-10"/>
          <w:sz w:val="23"/>
        </w:rPr>
        <w:t> </w:t>
      </w:r>
      <w:r>
        <w:rPr>
          <w:sz w:val="23"/>
        </w:rPr>
        <w:t>only</w:t>
      </w:r>
      <w:r>
        <w:rPr>
          <w:spacing w:val="-9"/>
          <w:sz w:val="23"/>
        </w:rPr>
        <w:t> </w:t>
      </w:r>
      <w:r>
        <w:rPr>
          <w:sz w:val="23"/>
        </w:rPr>
        <w:t>$400,000</w:t>
      </w:r>
      <w:r>
        <w:rPr>
          <w:spacing w:val="-7"/>
          <w:sz w:val="23"/>
        </w:rPr>
        <w:t> </w:t>
      </w:r>
      <w:r>
        <w:rPr>
          <w:sz w:val="23"/>
        </w:rPr>
        <w:t>in</w:t>
      </w:r>
      <w:r>
        <w:rPr>
          <w:spacing w:val="-11"/>
          <w:sz w:val="23"/>
        </w:rPr>
        <w:t> </w:t>
      </w:r>
      <w:r>
        <w:rPr>
          <w:sz w:val="23"/>
        </w:rPr>
        <w:t>the</w:t>
      </w:r>
      <w:r>
        <w:rPr>
          <w:spacing w:val="-9"/>
          <w:sz w:val="23"/>
        </w:rPr>
        <w:t> </w:t>
      </w:r>
      <w:r>
        <w:rPr>
          <w:sz w:val="23"/>
        </w:rPr>
        <w:t>machinery</w:t>
      </w:r>
      <w:r>
        <w:rPr>
          <w:spacing w:val="-9"/>
          <w:sz w:val="23"/>
        </w:rPr>
        <w:t> </w:t>
      </w:r>
      <w:r>
        <w:rPr>
          <w:sz w:val="23"/>
        </w:rPr>
        <w:t>that</w:t>
      </w:r>
      <w:r>
        <w:rPr>
          <w:spacing w:val="-10"/>
          <w:sz w:val="23"/>
        </w:rPr>
        <w:t> </w:t>
      </w:r>
      <w:r>
        <w:rPr>
          <w:sz w:val="23"/>
        </w:rPr>
        <w:t>will</w:t>
      </w:r>
      <w:r>
        <w:rPr>
          <w:spacing w:val="-8"/>
          <w:sz w:val="23"/>
        </w:rPr>
        <w:t> </w:t>
      </w:r>
      <w:r>
        <w:rPr>
          <w:sz w:val="23"/>
        </w:rPr>
        <w:t>generate</w:t>
      </w:r>
      <w:r>
        <w:rPr>
          <w:spacing w:val="-10"/>
          <w:sz w:val="23"/>
        </w:rPr>
        <w:t> </w:t>
      </w:r>
      <w:r>
        <w:rPr>
          <w:sz w:val="23"/>
        </w:rPr>
        <w:t>this</w:t>
      </w:r>
      <w:r>
        <w:rPr>
          <w:spacing w:val="-9"/>
          <w:sz w:val="23"/>
        </w:rPr>
        <w:t> </w:t>
      </w:r>
      <w:r>
        <w:rPr>
          <w:sz w:val="23"/>
        </w:rPr>
        <w:t>cash</w:t>
      </w:r>
      <w:r>
        <w:rPr>
          <w:spacing w:val="-9"/>
          <w:sz w:val="23"/>
        </w:rPr>
        <w:t> </w:t>
      </w:r>
      <w:r>
        <w:rPr>
          <w:sz w:val="23"/>
        </w:rPr>
        <w:t>flow. This means that the company saves $54,894.40 by buying the machinery.</w:t>
      </w:r>
    </w:p>
    <w:p>
      <w:pPr>
        <w:pStyle w:val="BodyText"/>
        <w:spacing w:before="256"/>
        <w:ind w:right="1410"/>
        <w:jc w:val="both"/>
      </w:pPr>
      <w:r>
        <w:rPr/>
        <w:t>Similarly,</w:t>
      </w:r>
      <w:r>
        <w:rPr>
          <w:spacing w:val="-3"/>
        </w:rPr>
        <w:t> </w:t>
      </w:r>
      <w:r>
        <w:rPr/>
        <w:t>company</w:t>
      </w:r>
      <w:r>
        <w:rPr>
          <w:spacing w:val="-3"/>
        </w:rPr>
        <w:t> </w:t>
      </w:r>
      <w:r>
        <w:rPr/>
        <w:t>B</w:t>
      </w:r>
      <w:r>
        <w:rPr>
          <w:spacing w:val="-3"/>
        </w:rPr>
        <w:t> </w:t>
      </w:r>
      <w:r>
        <w:rPr/>
        <w:t>needs</w:t>
      </w:r>
      <w:r>
        <w:rPr>
          <w:spacing w:val="-3"/>
        </w:rPr>
        <w:t> </w:t>
      </w:r>
      <w:r>
        <w:rPr/>
        <w:t>to</w:t>
      </w:r>
      <w:r>
        <w:rPr>
          <w:spacing w:val="-5"/>
        </w:rPr>
        <w:t> </w:t>
      </w:r>
      <w:r>
        <w:rPr/>
        <w:t>invest</w:t>
      </w:r>
      <w:r>
        <w:rPr>
          <w:spacing w:val="-4"/>
        </w:rPr>
        <w:t> </w:t>
      </w:r>
      <w:r>
        <w:rPr/>
        <w:t>$424,447.80</w:t>
      </w:r>
      <w:r>
        <w:rPr>
          <w:spacing w:val="-4"/>
        </w:rPr>
        <w:t> </w:t>
      </w:r>
      <w:r>
        <w:rPr/>
        <w:t>to</w:t>
      </w:r>
      <w:r>
        <w:rPr>
          <w:spacing w:val="-2"/>
        </w:rPr>
        <w:t> </w:t>
      </w:r>
      <w:r>
        <w:rPr/>
        <w:t>generate</w:t>
      </w:r>
      <w:r>
        <w:rPr>
          <w:spacing w:val="-4"/>
        </w:rPr>
        <w:t> </w:t>
      </w:r>
      <w:r>
        <w:rPr/>
        <w:t>the</w:t>
      </w:r>
      <w:r>
        <w:rPr>
          <w:spacing w:val="-2"/>
        </w:rPr>
        <w:t> </w:t>
      </w:r>
      <w:r>
        <w:rPr/>
        <w:t>cash</w:t>
      </w:r>
      <w:r>
        <w:rPr>
          <w:spacing w:val="-4"/>
        </w:rPr>
        <w:t> </w:t>
      </w:r>
      <w:r>
        <w:rPr/>
        <w:t>flow</w:t>
      </w:r>
      <w:r>
        <w:rPr>
          <w:spacing w:val="-2"/>
        </w:rPr>
        <w:t> </w:t>
      </w:r>
      <w:r>
        <w:rPr/>
        <w:t>whereas</w:t>
      </w:r>
      <w:r>
        <w:rPr>
          <w:spacing w:val="-3"/>
        </w:rPr>
        <w:t> </w:t>
      </w:r>
      <w:r>
        <w:rPr/>
        <w:t>it</w:t>
      </w:r>
      <w:r>
        <w:rPr>
          <w:spacing w:val="-4"/>
        </w:rPr>
        <w:t> </w:t>
      </w:r>
      <w:r>
        <w:rPr/>
        <w:t>can</w:t>
      </w:r>
      <w:r>
        <w:rPr>
          <w:spacing w:val="-4"/>
        </w:rPr>
        <w:t> </w:t>
      </w:r>
      <w:r>
        <w:rPr/>
        <w:t>buy</w:t>
      </w:r>
      <w:r>
        <w:rPr>
          <w:spacing w:val="-6"/>
        </w:rPr>
        <w:t> </w:t>
      </w:r>
      <w:r>
        <w:rPr/>
        <w:t>the machinery at $400,000 to generate the same cash flow. Company B saves $45,447.80 by investing in the machinery.</w:t>
      </w:r>
    </w:p>
    <w:p>
      <w:pPr>
        <w:pStyle w:val="BodyText"/>
        <w:spacing w:before="273"/>
        <w:jc w:val="both"/>
      </w:pPr>
      <w:r>
        <w:rPr/>
        <w:t>Since</w:t>
      </w:r>
      <w:r>
        <w:rPr>
          <w:spacing w:val="-4"/>
        </w:rPr>
        <w:t> </w:t>
      </w:r>
      <w:r>
        <w:rPr/>
        <w:t>both</w:t>
      </w:r>
      <w:r>
        <w:rPr>
          <w:spacing w:val="-1"/>
        </w:rPr>
        <w:t> </w:t>
      </w:r>
      <w:r>
        <w:rPr/>
        <w:t>companies</w:t>
      </w:r>
      <w:r>
        <w:rPr>
          <w:spacing w:val="-4"/>
        </w:rPr>
        <w:t> </w:t>
      </w:r>
      <w:r>
        <w:rPr/>
        <w:t>benefit</w:t>
      </w:r>
      <w:r>
        <w:rPr>
          <w:spacing w:val="-3"/>
        </w:rPr>
        <w:t> </w:t>
      </w:r>
      <w:r>
        <w:rPr/>
        <w:t>by</w:t>
      </w:r>
      <w:r>
        <w:rPr>
          <w:spacing w:val="-3"/>
        </w:rPr>
        <w:t> </w:t>
      </w:r>
      <w:r>
        <w:rPr/>
        <w:t>buying</w:t>
      </w:r>
      <w:r>
        <w:rPr>
          <w:spacing w:val="-4"/>
        </w:rPr>
        <w:t> </w:t>
      </w:r>
      <w:r>
        <w:rPr/>
        <w:t>the</w:t>
      </w:r>
      <w:r>
        <w:rPr>
          <w:spacing w:val="-4"/>
        </w:rPr>
        <w:t> </w:t>
      </w:r>
      <w:r>
        <w:rPr/>
        <w:t>machinery,</w:t>
      </w:r>
      <w:r>
        <w:rPr>
          <w:spacing w:val="-5"/>
        </w:rPr>
        <w:t> </w:t>
      </w:r>
      <w:r>
        <w:rPr/>
        <w:t>both</w:t>
      </w:r>
      <w:r>
        <w:rPr>
          <w:spacing w:val="-4"/>
        </w:rPr>
        <w:t> </w:t>
      </w:r>
      <w:r>
        <w:rPr/>
        <w:t>will</w:t>
      </w:r>
      <w:r>
        <w:rPr>
          <w:spacing w:val="-4"/>
        </w:rPr>
        <w:t> </w:t>
      </w:r>
      <w:r>
        <w:rPr/>
        <w:t>buy</w:t>
      </w:r>
      <w:r>
        <w:rPr>
          <w:spacing w:val="-5"/>
        </w:rPr>
        <w:t> </w:t>
      </w:r>
      <w:r>
        <w:rPr/>
        <w:t>the</w:t>
      </w:r>
      <w:r>
        <w:rPr>
          <w:spacing w:val="-6"/>
        </w:rPr>
        <w:t> </w:t>
      </w:r>
      <w:r>
        <w:rPr>
          <w:spacing w:val="-2"/>
        </w:rPr>
        <w:t>machinery.</w:t>
      </w:r>
    </w:p>
    <w:p>
      <w:pPr>
        <w:spacing w:before="283"/>
        <w:ind w:left="252" w:right="0" w:firstLine="0"/>
        <w:jc w:val="both"/>
        <w:rPr>
          <w:sz w:val="23"/>
        </w:rPr>
      </w:pPr>
      <w:r>
        <w:rPr>
          <w:sz w:val="23"/>
        </w:rPr>
        <w:t>Suppose</w:t>
      </w:r>
      <w:r>
        <w:rPr>
          <w:spacing w:val="9"/>
          <w:sz w:val="23"/>
        </w:rPr>
        <w:t> </w:t>
      </w:r>
      <w:r>
        <w:rPr>
          <w:sz w:val="23"/>
        </w:rPr>
        <w:t>machinery</w:t>
      </w:r>
      <w:r>
        <w:rPr>
          <w:spacing w:val="7"/>
          <w:sz w:val="23"/>
        </w:rPr>
        <w:t> </w:t>
      </w:r>
      <w:r>
        <w:rPr>
          <w:sz w:val="23"/>
        </w:rPr>
        <w:t>costs</w:t>
      </w:r>
      <w:r>
        <w:rPr>
          <w:spacing w:val="9"/>
          <w:sz w:val="23"/>
        </w:rPr>
        <w:t> </w:t>
      </w:r>
      <w:r>
        <w:rPr>
          <w:sz w:val="23"/>
        </w:rPr>
        <w:t>$450,000.</w:t>
      </w:r>
      <w:r>
        <w:rPr>
          <w:spacing w:val="10"/>
          <w:sz w:val="23"/>
        </w:rPr>
        <w:t> </w:t>
      </w:r>
      <w:r>
        <w:rPr>
          <w:sz w:val="23"/>
        </w:rPr>
        <w:t>In</w:t>
      </w:r>
      <w:r>
        <w:rPr>
          <w:spacing w:val="9"/>
          <w:sz w:val="23"/>
        </w:rPr>
        <w:t> </w:t>
      </w:r>
      <w:r>
        <w:rPr>
          <w:sz w:val="23"/>
        </w:rPr>
        <w:t>this</w:t>
      </w:r>
      <w:r>
        <w:rPr>
          <w:spacing w:val="11"/>
          <w:sz w:val="23"/>
        </w:rPr>
        <w:t> </w:t>
      </w:r>
      <w:r>
        <w:rPr>
          <w:sz w:val="23"/>
        </w:rPr>
        <w:t>case,</w:t>
      </w:r>
      <w:r>
        <w:rPr>
          <w:spacing w:val="11"/>
          <w:sz w:val="23"/>
        </w:rPr>
        <w:t> </w:t>
      </w:r>
      <w:r>
        <w:rPr>
          <w:sz w:val="23"/>
        </w:rPr>
        <w:t>company</w:t>
      </w:r>
      <w:r>
        <w:rPr>
          <w:spacing w:val="10"/>
          <w:sz w:val="23"/>
        </w:rPr>
        <w:t> </w:t>
      </w:r>
      <w:r>
        <w:rPr>
          <w:sz w:val="23"/>
        </w:rPr>
        <w:t>A</w:t>
      </w:r>
      <w:r>
        <w:rPr>
          <w:spacing w:val="11"/>
          <w:sz w:val="23"/>
        </w:rPr>
        <w:t> </w:t>
      </w:r>
      <w:r>
        <w:rPr>
          <w:sz w:val="23"/>
        </w:rPr>
        <w:t>needs</w:t>
      </w:r>
      <w:r>
        <w:rPr>
          <w:spacing w:val="11"/>
          <w:sz w:val="23"/>
        </w:rPr>
        <w:t> </w:t>
      </w:r>
      <w:r>
        <w:rPr>
          <w:sz w:val="23"/>
        </w:rPr>
        <w:t>to</w:t>
      </w:r>
      <w:r>
        <w:rPr>
          <w:spacing w:val="11"/>
          <w:sz w:val="23"/>
        </w:rPr>
        <w:t> </w:t>
      </w:r>
      <w:r>
        <w:rPr>
          <w:sz w:val="23"/>
        </w:rPr>
        <w:t>invest</w:t>
      </w:r>
      <w:r>
        <w:rPr>
          <w:spacing w:val="9"/>
          <w:sz w:val="23"/>
        </w:rPr>
        <w:t> </w:t>
      </w:r>
      <w:r>
        <w:rPr>
          <w:sz w:val="23"/>
        </w:rPr>
        <w:t>only</w:t>
      </w:r>
      <w:r>
        <w:rPr>
          <w:spacing w:val="9"/>
          <w:sz w:val="23"/>
        </w:rPr>
        <w:t> </w:t>
      </w:r>
      <w:r>
        <w:rPr>
          <w:sz w:val="23"/>
        </w:rPr>
        <w:t>$450,000</w:t>
      </w:r>
      <w:r>
        <w:rPr>
          <w:spacing w:val="11"/>
          <w:sz w:val="23"/>
        </w:rPr>
        <w:t> </w:t>
      </w:r>
      <w:r>
        <w:rPr>
          <w:sz w:val="23"/>
        </w:rPr>
        <w:t>instead</w:t>
      </w:r>
      <w:r>
        <w:rPr>
          <w:spacing w:val="11"/>
          <w:sz w:val="23"/>
        </w:rPr>
        <w:t> </w:t>
      </w:r>
      <w:r>
        <w:rPr>
          <w:spacing w:val="-5"/>
          <w:sz w:val="23"/>
        </w:rPr>
        <w:t>of</w:t>
      </w:r>
    </w:p>
    <w:p>
      <w:pPr>
        <w:spacing w:line="249" w:lineRule="auto" w:before="12"/>
        <w:ind w:left="252" w:right="1407" w:firstLine="0"/>
        <w:jc w:val="both"/>
        <w:rPr>
          <w:sz w:val="23"/>
        </w:rPr>
      </w:pPr>
      <w:r>
        <w:rPr>
          <w:sz w:val="23"/>
        </w:rPr>
        <w:t>$454,894.40 to generate the same cash flows and save $4894.40 by buying the machinery. However, company B will need to invest $450,000 to generate the cash flows if they buy the machinery whereas the same cash flows can be generated with an investment of $424,447.80. Thus, the company would lose</w:t>
      </w:r>
      <w:r>
        <w:rPr>
          <w:spacing w:val="-1"/>
          <w:sz w:val="23"/>
        </w:rPr>
        <w:t> </w:t>
      </w:r>
      <w:r>
        <w:rPr>
          <w:sz w:val="23"/>
        </w:rPr>
        <w:t>($450,000</w:t>
      </w:r>
      <w:r>
        <w:rPr>
          <w:spacing w:val="-1"/>
          <w:sz w:val="23"/>
        </w:rPr>
        <w:t> </w:t>
      </w:r>
      <w:r>
        <w:rPr>
          <w:sz w:val="23"/>
        </w:rPr>
        <w:t>-</w:t>
      </w:r>
      <w:r>
        <w:rPr>
          <w:spacing w:val="-4"/>
          <w:sz w:val="23"/>
        </w:rPr>
        <w:t> </w:t>
      </w:r>
      <w:r>
        <w:rPr>
          <w:sz w:val="23"/>
        </w:rPr>
        <w:t>$424,47.80</w:t>
      </w:r>
      <w:r>
        <w:rPr>
          <w:spacing w:val="-2"/>
          <w:sz w:val="23"/>
        </w:rPr>
        <w:t> </w:t>
      </w:r>
      <w:r>
        <w:rPr>
          <w:sz w:val="23"/>
        </w:rPr>
        <w:t>=</w:t>
      </w:r>
      <w:r>
        <w:rPr>
          <w:spacing w:val="-2"/>
          <w:sz w:val="23"/>
        </w:rPr>
        <w:t> </w:t>
      </w:r>
      <w:r>
        <w:rPr>
          <w:sz w:val="23"/>
        </w:rPr>
        <w:t>$27,552.20)</w:t>
      </w:r>
      <w:r>
        <w:rPr>
          <w:spacing w:val="-3"/>
          <w:sz w:val="23"/>
        </w:rPr>
        <w:t> </w:t>
      </w:r>
      <w:r>
        <w:rPr>
          <w:sz w:val="23"/>
        </w:rPr>
        <w:t>if</w:t>
      </w:r>
      <w:r>
        <w:rPr>
          <w:spacing w:val="-1"/>
          <w:sz w:val="23"/>
        </w:rPr>
        <w:t> </w:t>
      </w:r>
      <w:r>
        <w:rPr>
          <w:sz w:val="23"/>
        </w:rPr>
        <w:t>the</w:t>
      </w:r>
      <w:r>
        <w:rPr>
          <w:spacing w:val="-2"/>
          <w:sz w:val="23"/>
        </w:rPr>
        <w:t> </w:t>
      </w:r>
      <w:r>
        <w:rPr>
          <w:sz w:val="23"/>
        </w:rPr>
        <w:t>company</w:t>
      </w:r>
      <w:r>
        <w:rPr>
          <w:spacing w:val="-1"/>
          <w:sz w:val="23"/>
        </w:rPr>
        <w:t> </w:t>
      </w:r>
      <w:r>
        <w:rPr>
          <w:sz w:val="23"/>
        </w:rPr>
        <w:t>buys this</w:t>
      </w:r>
      <w:r>
        <w:rPr>
          <w:spacing w:val="-2"/>
          <w:sz w:val="23"/>
        </w:rPr>
        <w:t> </w:t>
      </w:r>
      <w:r>
        <w:rPr>
          <w:sz w:val="23"/>
        </w:rPr>
        <w:t>machine.</w:t>
      </w:r>
      <w:r>
        <w:rPr>
          <w:spacing w:val="-3"/>
          <w:sz w:val="23"/>
        </w:rPr>
        <w:t> </w:t>
      </w:r>
      <w:r>
        <w:rPr>
          <w:sz w:val="23"/>
        </w:rPr>
        <w:t>This</w:t>
      </w:r>
      <w:r>
        <w:rPr>
          <w:spacing w:val="-2"/>
          <w:sz w:val="23"/>
        </w:rPr>
        <w:t> </w:t>
      </w:r>
      <w:r>
        <w:rPr>
          <w:sz w:val="23"/>
        </w:rPr>
        <w:t>means</w:t>
      </w:r>
      <w:r>
        <w:rPr>
          <w:spacing w:val="-2"/>
          <w:sz w:val="23"/>
        </w:rPr>
        <w:t> </w:t>
      </w:r>
      <w:r>
        <w:rPr>
          <w:sz w:val="23"/>
        </w:rPr>
        <w:t>that</w:t>
      </w:r>
      <w:r>
        <w:rPr>
          <w:spacing w:val="-1"/>
          <w:sz w:val="23"/>
        </w:rPr>
        <w:t> </w:t>
      </w:r>
      <w:r>
        <w:rPr>
          <w:sz w:val="23"/>
        </w:rPr>
        <w:t>company A will buy the machine while company B will not buy the machine.</w:t>
      </w:r>
    </w:p>
    <w:p>
      <w:pPr>
        <w:pStyle w:val="BodyText"/>
        <w:spacing w:line="244" w:lineRule="auto" w:before="264"/>
        <w:ind w:right="1412"/>
        <w:jc w:val="both"/>
      </w:pPr>
      <w:r>
        <w:rPr/>
        <w:t>If the machinery costs $460,000, both companies will lose if they buy the machinery as lower investment can provide the same cash flow. Thus, both companies will not buy the machine.</w:t>
      </w:r>
    </w:p>
    <w:p>
      <w:pPr>
        <w:pStyle w:val="BodyText"/>
        <w:spacing w:before="266"/>
        <w:ind w:right="1405"/>
        <w:jc w:val="both"/>
      </w:pPr>
      <w:r>
        <w:rPr/>
        <w:t>This analysis shows that a project will be chosen, only if the present value of cash flows is higher than the cost for the project, or, when PV of future cash flows – cost of project is positive. This different is called the net present value (NPV) of the project.</w:t>
      </w:r>
    </w:p>
    <w:p>
      <w:pPr>
        <w:spacing w:after="0"/>
        <w:jc w:val="both"/>
        <w:sectPr>
          <w:pgSz w:w="11900" w:h="16840"/>
          <w:pgMar w:header="0" w:footer="652" w:top="1320" w:bottom="820" w:left="600" w:right="0"/>
        </w:sectPr>
      </w:pPr>
    </w:p>
    <w:p>
      <w:pPr>
        <w:pStyle w:val="BodyText"/>
        <w:spacing w:line="244" w:lineRule="auto" w:before="27"/>
        <w:ind w:right="1429"/>
        <w:jc w:val="both"/>
      </w:pPr>
      <w:r>
        <w:rPr/>
        <w:t>NPV</w:t>
      </w:r>
      <w:r>
        <w:rPr>
          <w:spacing w:val="-3"/>
        </w:rPr>
        <w:t> </w:t>
      </w:r>
      <w:r>
        <w:rPr/>
        <w:t>=</w:t>
      </w:r>
      <w:r>
        <w:rPr>
          <w:spacing w:val="-4"/>
        </w:rPr>
        <w:t> </w:t>
      </w:r>
      <w:r>
        <w:rPr/>
        <w:t>PV</w:t>
      </w:r>
      <w:r>
        <w:rPr>
          <w:spacing w:val="-3"/>
        </w:rPr>
        <w:t> </w:t>
      </w:r>
      <w:r>
        <w:rPr/>
        <w:t>of</w:t>
      </w:r>
      <w:r>
        <w:rPr>
          <w:spacing w:val="-3"/>
        </w:rPr>
        <w:t> </w:t>
      </w:r>
      <w:r>
        <w:rPr/>
        <w:t>future</w:t>
      </w:r>
      <w:r>
        <w:rPr>
          <w:spacing w:val="-3"/>
        </w:rPr>
        <w:t> </w:t>
      </w:r>
      <w:r>
        <w:rPr/>
        <w:t>cash</w:t>
      </w:r>
      <w:r>
        <w:rPr>
          <w:spacing w:val="-3"/>
        </w:rPr>
        <w:t> </w:t>
      </w:r>
      <w:r>
        <w:rPr/>
        <w:t>flows</w:t>
      </w:r>
      <w:r>
        <w:rPr>
          <w:spacing w:val="-1"/>
        </w:rPr>
        <w:t> </w:t>
      </w:r>
      <w:r>
        <w:rPr/>
        <w:t>–</w:t>
      </w:r>
      <w:r>
        <w:rPr>
          <w:spacing w:val="-2"/>
        </w:rPr>
        <w:t> </w:t>
      </w:r>
      <w:r>
        <w:rPr/>
        <w:t>Cost</w:t>
      </w:r>
      <w:r>
        <w:rPr>
          <w:spacing w:val="-2"/>
        </w:rPr>
        <w:t> </w:t>
      </w:r>
      <w:r>
        <w:rPr/>
        <w:t>of</w:t>
      </w:r>
      <w:r>
        <w:rPr>
          <w:spacing w:val="-3"/>
        </w:rPr>
        <w:t> </w:t>
      </w:r>
      <w:r>
        <w:rPr/>
        <w:t>project;</w:t>
      </w:r>
      <w:r>
        <w:rPr>
          <w:spacing w:val="-4"/>
        </w:rPr>
        <w:t> </w:t>
      </w:r>
      <w:r>
        <w:rPr/>
        <w:t>and</w:t>
      </w:r>
      <w:r>
        <w:rPr>
          <w:spacing w:val="-3"/>
        </w:rPr>
        <w:t> </w:t>
      </w:r>
      <w:r>
        <w:rPr/>
        <w:t>project</w:t>
      </w:r>
      <w:r>
        <w:rPr>
          <w:spacing w:val="-3"/>
        </w:rPr>
        <w:t> </w:t>
      </w:r>
      <w:r>
        <w:rPr/>
        <w:t>will</w:t>
      </w:r>
      <w:r>
        <w:rPr>
          <w:spacing w:val="-4"/>
        </w:rPr>
        <w:t> </w:t>
      </w:r>
      <w:r>
        <w:rPr/>
        <w:t>be</w:t>
      </w:r>
      <w:r>
        <w:rPr>
          <w:spacing w:val="-3"/>
        </w:rPr>
        <w:t> </w:t>
      </w:r>
      <w:r>
        <w:rPr/>
        <w:t>undertaken</w:t>
      </w:r>
      <w:r>
        <w:rPr>
          <w:spacing w:val="-1"/>
        </w:rPr>
        <w:t> </w:t>
      </w:r>
      <w:r>
        <w:rPr/>
        <w:t>if</w:t>
      </w:r>
      <w:r>
        <w:rPr>
          <w:spacing w:val="-3"/>
        </w:rPr>
        <w:t> </w:t>
      </w:r>
      <w:r>
        <w:rPr/>
        <w:t>NPV</w:t>
      </w:r>
      <w:r>
        <w:rPr>
          <w:spacing w:val="-3"/>
        </w:rPr>
        <w:t> </w:t>
      </w:r>
      <w:r>
        <w:rPr/>
        <w:t>is</w:t>
      </w:r>
      <w:r>
        <w:rPr>
          <w:spacing w:val="-4"/>
        </w:rPr>
        <w:t> </w:t>
      </w:r>
      <w:r>
        <w:rPr/>
        <w:t>positive.</w:t>
      </w:r>
      <w:r>
        <w:rPr>
          <w:spacing w:val="-3"/>
        </w:rPr>
        <w:t> </w:t>
      </w:r>
      <w:r>
        <w:rPr/>
        <w:t>In the example, the NPV for the two companies for different prices of machinery are shown as:</w:t>
      </w:r>
    </w:p>
    <w:p>
      <w:pPr>
        <w:pStyle w:val="BodyText"/>
        <w:spacing w:before="25"/>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22"/>
        <w:gridCol w:w="2401"/>
        <w:gridCol w:w="2401"/>
        <w:gridCol w:w="2401"/>
      </w:tblGrid>
      <w:tr>
        <w:trPr>
          <w:trHeight w:val="397" w:hRule="atLeast"/>
        </w:trPr>
        <w:tc>
          <w:tcPr>
            <w:tcW w:w="2422" w:type="dxa"/>
          </w:tcPr>
          <w:p>
            <w:pPr>
              <w:pStyle w:val="TableParagraph"/>
              <w:spacing w:before="73"/>
              <w:ind w:left="88"/>
              <w:rPr>
                <w:b/>
                <w:sz w:val="24"/>
              </w:rPr>
            </w:pPr>
            <w:r>
              <w:rPr>
                <w:b/>
                <w:spacing w:val="-2"/>
                <w:sz w:val="24"/>
              </w:rPr>
              <w:t>Company</w:t>
            </w:r>
          </w:p>
        </w:tc>
        <w:tc>
          <w:tcPr>
            <w:tcW w:w="7203" w:type="dxa"/>
            <w:gridSpan w:val="3"/>
          </w:tcPr>
          <w:p>
            <w:pPr>
              <w:pStyle w:val="TableParagraph"/>
              <w:spacing w:before="73"/>
              <w:ind w:right="8"/>
              <w:jc w:val="center"/>
              <w:rPr>
                <w:b/>
                <w:sz w:val="24"/>
              </w:rPr>
            </w:pPr>
            <w:r>
              <w:rPr>
                <w:b/>
                <w:spacing w:val="-2"/>
                <w:sz w:val="24"/>
              </w:rPr>
              <w:t>Price</w:t>
            </w:r>
          </w:p>
        </w:tc>
      </w:tr>
      <w:tr>
        <w:trPr>
          <w:trHeight w:val="376" w:hRule="atLeast"/>
        </w:trPr>
        <w:tc>
          <w:tcPr>
            <w:tcW w:w="2422" w:type="dxa"/>
          </w:tcPr>
          <w:p>
            <w:pPr>
              <w:pStyle w:val="TableParagraph"/>
              <w:rPr>
                <w:rFonts w:ascii="Times New Roman"/>
                <w:sz w:val="22"/>
              </w:rPr>
            </w:pPr>
          </w:p>
        </w:tc>
        <w:tc>
          <w:tcPr>
            <w:tcW w:w="2401" w:type="dxa"/>
          </w:tcPr>
          <w:p>
            <w:pPr>
              <w:pStyle w:val="TableParagraph"/>
              <w:spacing w:before="52"/>
              <w:ind w:left="57"/>
              <w:rPr>
                <w:sz w:val="24"/>
              </w:rPr>
            </w:pPr>
            <w:r>
              <w:rPr>
                <w:spacing w:val="-2"/>
                <w:sz w:val="24"/>
              </w:rPr>
              <w:t>$400,000</w:t>
            </w:r>
          </w:p>
        </w:tc>
        <w:tc>
          <w:tcPr>
            <w:tcW w:w="2401" w:type="dxa"/>
          </w:tcPr>
          <w:p>
            <w:pPr>
              <w:pStyle w:val="TableParagraph"/>
              <w:spacing w:before="52"/>
              <w:ind w:left="57"/>
              <w:rPr>
                <w:sz w:val="24"/>
              </w:rPr>
            </w:pPr>
            <w:r>
              <w:rPr>
                <w:spacing w:val="-2"/>
                <w:sz w:val="24"/>
              </w:rPr>
              <w:t>$450,000</w:t>
            </w:r>
          </w:p>
        </w:tc>
        <w:tc>
          <w:tcPr>
            <w:tcW w:w="2401" w:type="dxa"/>
          </w:tcPr>
          <w:p>
            <w:pPr>
              <w:pStyle w:val="TableParagraph"/>
              <w:spacing w:before="52"/>
              <w:ind w:left="56"/>
              <w:rPr>
                <w:sz w:val="24"/>
              </w:rPr>
            </w:pPr>
            <w:r>
              <w:rPr>
                <w:spacing w:val="-2"/>
                <w:sz w:val="24"/>
              </w:rPr>
              <w:t>$460,000</w:t>
            </w:r>
          </w:p>
        </w:tc>
      </w:tr>
      <w:tr>
        <w:trPr>
          <w:trHeight w:val="376" w:hRule="atLeast"/>
        </w:trPr>
        <w:tc>
          <w:tcPr>
            <w:tcW w:w="2422" w:type="dxa"/>
          </w:tcPr>
          <w:p>
            <w:pPr>
              <w:pStyle w:val="TableParagraph"/>
              <w:spacing w:before="52"/>
              <w:ind w:left="88"/>
              <w:rPr>
                <w:i/>
                <w:sz w:val="24"/>
              </w:rPr>
            </w:pPr>
            <w:r>
              <w:rPr>
                <w:i/>
                <w:sz w:val="24"/>
              </w:rPr>
              <w:t>NPV</w:t>
            </w:r>
            <w:r>
              <w:rPr>
                <w:i/>
                <w:spacing w:val="-2"/>
                <w:sz w:val="24"/>
              </w:rPr>
              <w:t> </w:t>
            </w:r>
            <w:r>
              <w:rPr>
                <w:i/>
                <w:sz w:val="24"/>
              </w:rPr>
              <w:t>for</w:t>
            </w:r>
            <w:r>
              <w:rPr>
                <w:i/>
                <w:spacing w:val="-1"/>
                <w:sz w:val="24"/>
              </w:rPr>
              <w:t> </w:t>
            </w:r>
            <w:r>
              <w:rPr>
                <w:i/>
                <w:spacing w:val="-10"/>
                <w:sz w:val="24"/>
              </w:rPr>
              <w:t>A</w:t>
            </w:r>
          </w:p>
        </w:tc>
        <w:tc>
          <w:tcPr>
            <w:tcW w:w="2401" w:type="dxa"/>
          </w:tcPr>
          <w:p>
            <w:pPr>
              <w:pStyle w:val="TableParagraph"/>
              <w:spacing w:before="52"/>
              <w:ind w:left="57"/>
              <w:rPr>
                <w:sz w:val="24"/>
              </w:rPr>
            </w:pPr>
            <w:r>
              <w:rPr>
                <w:spacing w:val="-2"/>
                <w:sz w:val="24"/>
              </w:rPr>
              <w:t>$54,894.40</w:t>
            </w:r>
          </w:p>
        </w:tc>
        <w:tc>
          <w:tcPr>
            <w:tcW w:w="2401" w:type="dxa"/>
          </w:tcPr>
          <w:p>
            <w:pPr>
              <w:pStyle w:val="TableParagraph"/>
              <w:spacing w:before="52"/>
              <w:ind w:left="57"/>
              <w:rPr>
                <w:sz w:val="24"/>
              </w:rPr>
            </w:pPr>
            <w:r>
              <w:rPr>
                <w:spacing w:val="-2"/>
                <w:sz w:val="24"/>
              </w:rPr>
              <w:t>$4,894.40</w:t>
            </w:r>
          </w:p>
        </w:tc>
        <w:tc>
          <w:tcPr>
            <w:tcW w:w="2401" w:type="dxa"/>
          </w:tcPr>
          <w:p>
            <w:pPr>
              <w:pStyle w:val="TableParagraph"/>
              <w:spacing w:before="52"/>
              <w:ind w:left="56"/>
              <w:rPr>
                <w:sz w:val="24"/>
              </w:rPr>
            </w:pPr>
            <w:r>
              <w:rPr>
                <w:sz w:val="24"/>
              </w:rPr>
              <w:t>-</w:t>
            </w:r>
            <w:r>
              <w:rPr>
                <w:spacing w:val="-2"/>
                <w:sz w:val="24"/>
              </w:rPr>
              <w:t>$5,105.60</w:t>
            </w:r>
          </w:p>
        </w:tc>
      </w:tr>
      <w:tr>
        <w:trPr>
          <w:trHeight w:val="376" w:hRule="atLeast"/>
        </w:trPr>
        <w:tc>
          <w:tcPr>
            <w:tcW w:w="2422" w:type="dxa"/>
          </w:tcPr>
          <w:p>
            <w:pPr>
              <w:pStyle w:val="TableParagraph"/>
              <w:spacing w:before="52"/>
              <w:ind w:left="88"/>
              <w:rPr>
                <w:i/>
                <w:sz w:val="24"/>
              </w:rPr>
            </w:pPr>
            <w:r>
              <w:rPr>
                <w:i/>
                <w:sz w:val="24"/>
              </w:rPr>
              <w:t>NPV</w:t>
            </w:r>
            <w:r>
              <w:rPr>
                <w:i/>
                <w:spacing w:val="-2"/>
                <w:sz w:val="24"/>
              </w:rPr>
              <w:t> </w:t>
            </w:r>
            <w:r>
              <w:rPr>
                <w:i/>
                <w:sz w:val="24"/>
              </w:rPr>
              <w:t>for</w:t>
            </w:r>
            <w:r>
              <w:rPr>
                <w:i/>
                <w:spacing w:val="-1"/>
                <w:sz w:val="24"/>
              </w:rPr>
              <w:t> </w:t>
            </w:r>
            <w:r>
              <w:rPr>
                <w:i/>
                <w:spacing w:val="-10"/>
                <w:sz w:val="24"/>
              </w:rPr>
              <w:t>B</w:t>
            </w:r>
          </w:p>
        </w:tc>
        <w:tc>
          <w:tcPr>
            <w:tcW w:w="2401" w:type="dxa"/>
          </w:tcPr>
          <w:p>
            <w:pPr>
              <w:pStyle w:val="TableParagraph"/>
              <w:spacing w:before="52"/>
              <w:ind w:left="57"/>
              <w:rPr>
                <w:sz w:val="24"/>
              </w:rPr>
            </w:pPr>
            <w:r>
              <w:rPr>
                <w:spacing w:val="-2"/>
                <w:sz w:val="24"/>
              </w:rPr>
              <w:t>$24,447.80</w:t>
            </w:r>
          </w:p>
        </w:tc>
        <w:tc>
          <w:tcPr>
            <w:tcW w:w="2401" w:type="dxa"/>
          </w:tcPr>
          <w:p>
            <w:pPr>
              <w:pStyle w:val="TableParagraph"/>
              <w:spacing w:before="52"/>
              <w:ind w:left="57"/>
              <w:rPr>
                <w:sz w:val="24"/>
              </w:rPr>
            </w:pPr>
            <w:r>
              <w:rPr>
                <w:sz w:val="24"/>
              </w:rPr>
              <w:t>-</w:t>
            </w:r>
            <w:r>
              <w:rPr>
                <w:spacing w:val="-2"/>
                <w:sz w:val="24"/>
              </w:rPr>
              <w:t>$27,552.20</w:t>
            </w:r>
          </w:p>
        </w:tc>
        <w:tc>
          <w:tcPr>
            <w:tcW w:w="2401" w:type="dxa"/>
          </w:tcPr>
          <w:p>
            <w:pPr>
              <w:pStyle w:val="TableParagraph"/>
              <w:spacing w:before="52"/>
              <w:ind w:left="56"/>
              <w:rPr>
                <w:sz w:val="24"/>
              </w:rPr>
            </w:pPr>
            <w:r>
              <w:rPr>
                <w:sz w:val="24"/>
              </w:rPr>
              <w:t>-</w:t>
            </w:r>
            <w:r>
              <w:rPr>
                <w:spacing w:val="-2"/>
                <w:sz w:val="24"/>
              </w:rPr>
              <w:t>$37,552.20</w:t>
            </w:r>
          </w:p>
        </w:tc>
      </w:tr>
    </w:tbl>
    <w:p>
      <w:pPr>
        <w:pStyle w:val="BodyText"/>
        <w:spacing w:line="244" w:lineRule="auto" w:before="263"/>
        <w:ind w:right="1426"/>
        <w:jc w:val="both"/>
      </w:pPr>
      <w:r>
        <w:rPr/>
        <w:t>Thus, company A will accept the project if the price of machinery is less than $454,894.40 and company B will accept the project if the price of machinery is less than $424,447.80.</w:t>
      </w:r>
    </w:p>
    <w:p>
      <w:pPr>
        <w:pStyle w:val="ListParagraph"/>
        <w:numPr>
          <w:ilvl w:val="1"/>
          <w:numId w:val="130"/>
        </w:numPr>
        <w:tabs>
          <w:tab w:pos="818" w:val="left" w:leader="none"/>
        </w:tabs>
        <w:spacing w:line="240" w:lineRule="auto" w:before="267" w:after="0"/>
        <w:ind w:left="818" w:right="0" w:hanging="566"/>
        <w:jc w:val="left"/>
        <w:rPr>
          <w:b/>
          <w:sz w:val="23"/>
        </w:rPr>
      </w:pPr>
      <w:r>
        <w:rPr>
          <w:b/>
          <w:sz w:val="23"/>
        </w:rPr>
        <w:t>INTERNAL</w:t>
      </w:r>
      <w:r>
        <w:rPr>
          <w:b/>
          <w:spacing w:val="-5"/>
          <w:sz w:val="23"/>
        </w:rPr>
        <w:t> </w:t>
      </w:r>
      <w:r>
        <w:rPr>
          <w:b/>
          <w:sz w:val="23"/>
        </w:rPr>
        <w:t>RATE</w:t>
      </w:r>
      <w:r>
        <w:rPr>
          <w:b/>
          <w:spacing w:val="-2"/>
          <w:sz w:val="23"/>
        </w:rPr>
        <w:t> </w:t>
      </w:r>
      <w:r>
        <w:rPr>
          <w:b/>
          <w:sz w:val="23"/>
        </w:rPr>
        <w:t>OF</w:t>
      </w:r>
      <w:r>
        <w:rPr>
          <w:b/>
          <w:spacing w:val="-3"/>
          <w:sz w:val="23"/>
        </w:rPr>
        <w:t> </w:t>
      </w:r>
      <w:r>
        <w:rPr>
          <w:b/>
          <w:sz w:val="23"/>
        </w:rPr>
        <w:t>RETURN</w:t>
      </w:r>
      <w:r>
        <w:rPr>
          <w:b/>
          <w:spacing w:val="-2"/>
          <w:sz w:val="23"/>
        </w:rPr>
        <w:t> (IRR)</w:t>
      </w:r>
    </w:p>
    <w:p>
      <w:pPr>
        <w:pStyle w:val="BodyText"/>
        <w:spacing w:before="4"/>
        <w:ind w:left="0"/>
        <w:rPr>
          <w:b/>
          <w:sz w:val="23"/>
        </w:rPr>
      </w:pPr>
    </w:p>
    <w:p>
      <w:pPr>
        <w:pStyle w:val="BodyText"/>
        <w:spacing w:line="237" w:lineRule="auto"/>
        <w:ind w:right="1424"/>
        <w:jc w:val="both"/>
      </w:pPr>
      <w:r>
        <w:rPr/>
        <w:t>Whenever we make an investment that provides future cash flows, we would like to know the return</w:t>
      </w:r>
      <w:r>
        <w:rPr>
          <w:spacing w:val="-2"/>
        </w:rPr>
        <w:t> </w:t>
      </w:r>
      <w:r>
        <w:rPr/>
        <w:t>we get</w:t>
      </w:r>
      <w:r>
        <w:rPr>
          <w:spacing w:val="-1"/>
        </w:rPr>
        <w:t> </w:t>
      </w:r>
      <w:r>
        <w:rPr/>
        <w:t>from</w:t>
      </w:r>
      <w:r>
        <w:rPr>
          <w:spacing w:val="-2"/>
        </w:rPr>
        <w:t> </w:t>
      </w:r>
      <w:r>
        <w:rPr/>
        <w:t>the</w:t>
      </w:r>
      <w:r>
        <w:rPr>
          <w:spacing w:val="-2"/>
        </w:rPr>
        <w:t> </w:t>
      </w:r>
      <w:r>
        <w:rPr/>
        <w:t>investment.</w:t>
      </w:r>
      <w:r>
        <w:rPr>
          <w:spacing w:val="-2"/>
        </w:rPr>
        <w:t> </w:t>
      </w:r>
      <w:r>
        <w:rPr/>
        <w:t>Since</w:t>
      </w:r>
      <w:r>
        <w:rPr>
          <w:spacing w:val="-4"/>
        </w:rPr>
        <w:t> </w:t>
      </w:r>
      <w:r>
        <w:rPr/>
        <w:t>we</w:t>
      </w:r>
      <w:r>
        <w:rPr>
          <w:spacing w:val="-2"/>
        </w:rPr>
        <w:t> </w:t>
      </w:r>
      <w:r>
        <w:rPr/>
        <w:t>require</w:t>
      </w:r>
      <w:r>
        <w:rPr>
          <w:spacing w:val="-2"/>
        </w:rPr>
        <w:t> </w:t>
      </w:r>
      <w:r>
        <w:rPr/>
        <w:t>a</w:t>
      </w:r>
      <w:r>
        <w:rPr>
          <w:spacing w:val="-2"/>
        </w:rPr>
        <w:t> </w:t>
      </w:r>
      <w:r>
        <w:rPr/>
        <w:t>certain</w:t>
      </w:r>
      <w:r>
        <w:rPr>
          <w:spacing w:val="-2"/>
        </w:rPr>
        <w:t> </w:t>
      </w:r>
      <w:r>
        <w:rPr/>
        <w:t>rate</w:t>
      </w:r>
      <w:r>
        <w:rPr>
          <w:spacing w:val="-2"/>
        </w:rPr>
        <w:t> </w:t>
      </w:r>
      <w:r>
        <w:rPr/>
        <w:t>of</w:t>
      </w:r>
      <w:r>
        <w:rPr>
          <w:spacing w:val="-1"/>
        </w:rPr>
        <w:t> </w:t>
      </w:r>
      <w:r>
        <w:rPr/>
        <w:t>investment –</w:t>
      </w:r>
      <w:r>
        <w:rPr>
          <w:spacing w:val="-2"/>
        </w:rPr>
        <w:t> </w:t>
      </w:r>
      <w:r>
        <w:rPr/>
        <w:t>which</w:t>
      </w:r>
      <w:r>
        <w:rPr>
          <w:spacing w:val="-2"/>
        </w:rPr>
        <w:t> </w:t>
      </w:r>
      <w:r>
        <w:rPr/>
        <w:t>is</w:t>
      </w:r>
      <w:r>
        <w:rPr>
          <w:spacing w:val="-2"/>
        </w:rPr>
        <w:t> </w:t>
      </w:r>
      <w:r>
        <w:rPr/>
        <w:t>k –</w:t>
      </w:r>
      <w:r>
        <w:rPr>
          <w:spacing w:val="-3"/>
        </w:rPr>
        <w:t> </w:t>
      </w:r>
      <w:r>
        <w:rPr/>
        <w:t>we will undertake the investment only if the return from the investment is more than the required return, k. Thus, we</w:t>
      </w:r>
      <w:r>
        <w:rPr>
          <w:spacing w:val="-1"/>
        </w:rPr>
        <w:t> </w:t>
      </w:r>
      <w:r>
        <w:rPr/>
        <w:t>need</w:t>
      </w:r>
      <w:r>
        <w:rPr>
          <w:spacing w:val="-1"/>
        </w:rPr>
        <w:t> </w:t>
      </w:r>
      <w:r>
        <w:rPr/>
        <w:t>to calculate the return</w:t>
      </w:r>
      <w:r>
        <w:rPr>
          <w:spacing w:val="-1"/>
        </w:rPr>
        <w:t> </w:t>
      </w:r>
      <w:r>
        <w:rPr/>
        <w:t>from the investment</w:t>
      </w:r>
      <w:r>
        <w:rPr>
          <w:spacing w:val="-1"/>
        </w:rPr>
        <w:t> </w:t>
      </w:r>
      <w:r>
        <w:rPr/>
        <w:t>based on the cash flows. This return</w:t>
      </w:r>
      <w:r>
        <w:rPr>
          <w:spacing w:val="-1"/>
        </w:rPr>
        <w:t> </w:t>
      </w:r>
      <w:r>
        <w:rPr/>
        <w:t>from</w:t>
      </w:r>
      <w:r>
        <w:rPr>
          <w:spacing w:val="-2"/>
        </w:rPr>
        <w:t> </w:t>
      </w:r>
      <w:r>
        <w:rPr/>
        <w:t>the</w:t>
      </w:r>
      <w:r>
        <w:rPr>
          <w:spacing w:val="-1"/>
        </w:rPr>
        <w:t> </w:t>
      </w:r>
      <w:r>
        <w:rPr/>
        <w:t>investment</w:t>
      </w:r>
      <w:r>
        <w:rPr>
          <w:spacing w:val="-3"/>
        </w:rPr>
        <w:t> </w:t>
      </w:r>
      <w:r>
        <w:rPr/>
        <w:t>based</w:t>
      </w:r>
      <w:r>
        <w:rPr>
          <w:spacing w:val="-3"/>
        </w:rPr>
        <w:t> </w:t>
      </w:r>
      <w:r>
        <w:rPr/>
        <w:t>on the</w:t>
      </w:r>
      <w:r>
        <w:rPr>
          <w:spacing w:val="-1"/>
        </w:rPr>
        <w:t> </w:t>
      </w:r>
      <w:r>
        <w:rPr/>
        <w:t>cash</w:t>
      </w:r>
      <w:r>
        <w:rPr>
          <w:spacing w:val="-3"/>
        </w:rPr>
        <w:t> </w:t>
      </w:r>
      <w:r>
        <w:rPr/>
        <w:t>flows</w:t>
      </w:r>
      <w:r>
        <w:rPr>
          <w:spacing w:val="-2"/>
        </w:rPr>
        <w:t> </w:t>
      </w:r>
      <w:r>
        <w:rPr/>
        <w:t>is</w:t>
      </w:r>
      <w:r>
        <w:rPr>
          <w:spacing w:val="-2"/>
        </w:rPr>
        <w:t> </w:t>
      </w:r>
      <w:r>
        <w:rPr/>
        <w:t>known</w:t>
      </w:r>
      <w:r>
        <w:rPr>
          <w:spacing w:val="-3"/>
        </w:rPr>
        <w:t> </w:t>
      </w:r>
      <w:r>
        <w:rPr/>
        <w:t>as</w:t>
      </w:r>
      <w:r>
        <w:rPr>
          <w:spacing w:val="-2"/>
        </w:rPr>
        <w:t> </w:t>
      </w:r>
      <w:r>
        <w:rPr/>
        <w:t>the</w:t>
      </w:r>
      <w:r>
        <w:rPr>
          <w:spacing w:val="-1"/>
        </w:rPr>
        <w:t> </w:t>
      </w:r>
      <w:r>
        <w:rPr/>
        <w:t>internal</w:t>
      </w:r>
      <w:r>
        <w:rPr>
          <w:spacing w:val="-1"/>
        </w:rPr>
        <w:t> </w:t>
      </w:r>
      <w:r>
        <w:rPr/>
        <w:t>rate</w:t>
      </w:r>
      <w:r>
        <w:rPr>
          <w:spacing w:val="-1"/>
        </w:rPr>
        <w:t> </w:t>
      </w:r>
      <w:r>
        <w:rPr/>
        <w:t>of return</w:t>
      </w:r>
      <w:r>
        <w:rPr>
          <w:spacing w:val="-1"/>
        </w:rPr>
        <w:t> </w:t>
      </w:r>
      <w:r>
        <w:rPr/>
        <w:t>(IRR)</w:t>
      </w:r>
      <w:r>
        <w:rPr>
          <w:spacing w:val="-3"/>
        </w:rPr>
        <w:t> </w:t>
      </w:r>
      <w:r>
        <w:rPr/>
        <w:t>of the investment. The investment will be undertaken only if IRR &gt; k.</w:t>
      </w:r>
    </w:p>
    <w:p>
      <w:pPr>
        <w:pStyle w:val="BodyText"/>
        <w:spacing w:before="276"/>
        <w:jc w:val="both"/>
      </w:pPr>
      <w:r>
        <w:rPr/>
        <w:t>How</w:t>
      </w:r>
      <w:r>
        <w:rPr>
          <w:spacing w:val="-4"/>
        </w:rPr>
        <w:t> </w:t>
      </w:r>
      <w:r>
        <w:rPr/>
        <w:t>do</w:t>
      </w:r>
      <w:r>
        <w:rPr>
          <w:spacing w:val="-2"/>
        </w:rPr>
        <w:t> </w:t>
      </w:r>
      <w:r>
        <w:rPr/>
        <w:t>we</w:t>
      </w:r>
      <w:r>
        <w:rPr>
          <w:spacing w:val="-2"/>
        </w:rPr>
        <w:t> </w:t>
      </w:r>
      <w:r>
        <w:rPr/>
        <w:t>calculate</w:t>
      </w:r>
      <w:r>
        <w:rPr>
          <w:spacing w:val="-1"/>
        </w:rPr>
        <w:t> </w:t>
      </w:r>
      <w:r>
        <w:rPr>
          <w:spacing w:val="-4"/>
        </w:rPr>
        <w:t>IRR?</w:t>
      </w:r>
    </w:p>
    <w:p>
      <w:pPr>
        <w:pStyle w:val="BodyText"/>
        <w:spacing w:before="284"/>
        <w:ind w:right="1423"/>
        <w:jc w:val="both"/>
      </w:pPr>
      <w:r>
        <w:rPr/>
        <w:t>Consider the case where investment costs $1000 and provides a cash flow of $1100 after 1 year. The required rate of return is 9%. We can calculate the internal rate of return as the discount rate that makes the present value of future cash flows equal to the current investment, or,</w:t>
      </w:r>
    </w:p>
    <w:p>
      <w:pPr>
        <w:pStyle w:val="BodyText"/>
        <w:spacing w:before="273"/>
        <w:jc w:val="both"/>
      </w:pPr>
      <w:r>
        <w:rPr/>
        <w:t>1000</w:t>
      </w:r>
      <w:r>
        <w:rPr>
          <w:spacing w:val="-2"/>
        </w:rPr>
        <w:t> </w:t>
      </w:r>
      <w:r>
        <w:rPr/>
        <w:t>=</w:t>
      </w:r>
      <w:r>
        <w:rPr>
          <w:spacing w:val="-1"/>
        </w:rPr>
        <w:t> </w:t>
      </w:r>
      <w:r>
        <w:rPr/>
        <w:t>1100</w:t>
      </w:r>
      <w:r>
        <w:rPr>
          <w:spacing w:val="-1"/>
        </w:rPr>
        <w:t> </w:t>
      </w:r>
      <w:r>
        <w:rPr/>
        <w:t>/</w:t>
      </w:r>
      <w:r>
        <w:rPr>
          <w:spacing w:val="-2"/>
        </w:rPr>
        <w:t> </w:t>
      </w:r>
      <w:r>
        <w:rPr/>
        <w:t>(1 +</w:t>
      </w:r>
      <w:r>
        <w:rPr>
          <w:spacing w:val="-2"/>
        </w:rPr>
        <w:t> </w:t>
      </w:r>
      <w:r>
        <w:rPr/>
        <w:t>IRR)</w:t>
      </w:r>
      <w:r>
        <w:rPr>
          <w:spacing w:val="-2"/>
        </w:rPr>
        <w:t> </w:t>
      </w:r>
      <w:r>
        <w:rPr/>
        <w:t>or</w:t>
      </w:r>
      <w:r>
        <w:rPr>
          <w:spacing w:val="1"/>
        </w:rPr>
        <w:t> </w:t>
      </w:r>
      <w:r>
        <w:rPr/>
        <w:t>IRR</w:t>
      </w:r>
      <w:r>
        <w:rPr>
          <w:spacing w:val="-1"/>
        </w:rPr>
        <w:t> </w:t>
      </w:r>
      <w:r>
        <w:rPr/>
        <w:t>=</w:t>
      </w:r>
      <w:r>
        <w:rPr>
          <w:spacing w:val="1"/>
        </w:rPr>
        <w:t> </w:t>
      </w:r>
      <w:r>
        <w:rPr>
          <w:spacing w:val="-5"/>
        </w:rPr>
        <w:t>10%</w:t>
      </w:r>
    </w:p>
    <w:p>
      <w:pPr>
        <w:pStyle w:val="BodyText"/>
        <w:spacing w:line="237" w:lineRule="auto" w:before="280"/>
        <w:ind w:right="1428"/>
        <w:jc w:val="both"/>
      </w:pPr>
      <w:r>
        <w:rPr/>
        <w:t>Since IRR &gt; k, the</w:t>
      </w:r>
      <w:r>
        <w:rPr>
          <w:spacing w:val="-1"/>
        </w:rPr>
        <w:t> </w:t>
      </w:r>
      <w:r>
        <w:rPr/>
        <w:t>investment</w:t>
      </w:r>
      <w:r>
        <w:rPr>
          <w:spacing w:val="-1"/>
        </w:rPr>
        <w:t> </w:t>
      </w:r>
      <w:r>
        <w:rPr/>
        <w:t>will</w:t>
      </w:r>
      <w:r>
        <w:rPr>
          <w:spacing w:val="-2"/>
        </w:rPr>
        <w:t> </w:t>
      </w:r>
      <w:r>
        <w:rPr/>
        <w:t>be</w:t>
      </w:r>
      <w:r>
        <w:rPr>
          <w:spacing w:val="-1"/>
        </w:rPr>
        <w:t> </w:t>
      </w:r>
      <w:r>
        <w:rPr/>
        <w:t>undertaken. Consider</w:t>
      </w:r>
      <w:r>
        <w:rPr>
          <w:spacing w:val="-1"/>
        </w:rPr>
        <w:t> </w:t>
      </w:r>
      <w:r>
        <w:rPr/>
        <w:t>the</w:t>
      </w:r>
      <w:r>
        <w:rPr>
          <w:spacing w:val="-1"/>
        </w:rPr>
        <w:t> </w:t>
      </w:r>
      <w:r>
        <w:rPr/>
        <w:t>case where investment costs</w:t>
      </w:r>
      <w:r>
        <w:rPr>
          <w:spacing w:val="-2"/>
        </w:rPr>
        <w:t> </w:t>
      </w:r>
      <w:r>
        <w:rPr/>
        <w:t>$1000 and</w:t>
      </w:r>
      <w:r>
        <w:rPr>
          <w:spacing w:val="-8"/>
        </w:rPr>
        <w:t> </w:t>
      </w:r>
      <w:r>
        <w:rPr/>
        <w:t>provides</w:t>
      </w:r>
      <w:r>
        <w:rPr>
          <w:spacing w:val="-9"/>
        </w:rPr>
        <w:t> </w:t>
      </w:r>
      <w:r>
        <w:rPr/>
        <w:t>cash</w:t>
      </w:r>
      <w:r>
        <w:rPr>
          <w:spacing w:val="-8"/>
        </w:rPr>
        <w:t> </w:t>
      </w:r>
      <w:r>
        <w:rPr/>
        <w:t>flows</w:t>
      </w:r>
      <w:r>
        <w:rPr>
          <w:spacing w:val="-11"/>
        </w:rPr>
        <w:t> </w:t>
      </w:r>
      <w:r>
        <w:rPr/>
        <w:t>of</w:t>
      </w:r>
      <w:r>
        <w:rPr>
          <w:spacing w:val="-7"/>
        </w:rPr>
        <w:t> </w:t>
      </w:r>
      <w:r>
        <w:rPr/>
        <w:t>$100</w:t>
      </w:r>
      <w:r>
        <w:rPr>
          <w:spacing w:val="-7"/>
        </w:rPr>
        <w:t> </w:t>
      </w:r>
      <w:r>
        <w:rPr/>
        <w:t>at</w:t>
      </w:r>
      <w:r>
        <w:rPr>
          <w:spacing w:val="-7"/>
        </w:rPr>
        <w:t> </w:t>
      </w:r>
      <w:r>
        <w:rPr/>
        <w:t>end</w:t>
      </w:r>
      <w:r>
        <w:rPr>
          <w:spacing w:val="-8"/>
        </w:rPr>
        <w:t> </w:t>
      </w:r>
      <w:r>
        <w:rPr/>
        <w:t>of</w:t>
      </w:r>
      <w:r>
        <w:rPr>
          <w:spacing w:val="-8"/>
        </w:rPr>
        <w:t> </w:t>
      </w:r>
      <w:r>
        <w:rPr/>
        <w:t>year</w:t>
      </w:r>
      <w:r>
        <w:rPr>
          <w:spacing w:val="-8"/>
        </w:rPr>
        <w:t> </w:t>
      </w:r>
      <w:r>
        <w:rPr/>
        <w:t>1</w:t>
      </w:r>
      <w:r>
        <w:rPr>
          <w:spacing w:val="-8"/>
        </w:rPr>
        <w:t> </w:t>
      </w:r>
      <w:r>
        <w:rPr/>
        <w:t>and</w:t>
      </w:r>
      <w:r>
        <w:rPr>
          <w:spacing w:val="-8"/>
        </w:rPr>
        <w:t> </w:t>
      </w:r>
      <w:r>
        <w:rPr/>
        <w:t>$1100</w:t>
      </w:r>
      <w:r>
        <w:rPr>
          <w:spacing w:val="-8"/>
        </w:rPr>
        <w:t> </w:t>
      </w:r>
      <w:r>
        <w:rPr/>
        <w:t>at</w:t>
      </w:r>
      <w:r>
        <w:rPr>
          <w:spacing w:val="-8"/>
        </w:rPr>
        <w:t> </w:t>
      </w:r>
      <w:r>
        <w:rPr/>
        <w:t>end</w:t>
      </w:r>
      <w:r>
        <w:rPr>
          <w:spacing w:val="-8"/>
        </w:rPr>
        <w:t> </w:t>
      </w:r>
      <w:r>
        <w:rPr/>
        <w:t>of</w:t>
      </w:r>
      <w:r>
        <w:rPr>
          <w:spacing w:val="-7"/>
        </w:rPr>
        <w:t> </w:t>
      </w:r>
      <w:r>
        <w:rPr/>
        <w:t>year</w:t>
      </w:r>
      <w:r>
        <w:rPr>
          <w:spacing w:val="-11"/>
        </w:rPr>
        <w:t> </w:t>
      </w:r>
      <w:r>
        <w:rPr/>
        <w:t>2.</w:t>
      </w:r>
      <w:r>
        <w:rPr>
          <w:spacing w:val="-6"/>
        </w:rPr>
        <w:t> </w:t>
      </w:r>
      <w:r>
        <w:rPr/>
        <w:t>In</w:t>
      </w:r>
      <w:r>
        <w:rPr>
          <w:spacing w:val="-11"/>
        </w:rPr>
        <w:t> </w:t>
      </w:r>
      <w:r>
        <w:rPr/>
        <w:t>this</w:t>
      </w:r>
      <w:r>
        <w:rPr>
          <w:spacing w:val="-9"/>
        </w:rPr>
        <w:t> </w:t>
      </w:r>
      <w:r>
        <w:rPr/>
        <w:t>case,</w:t>
      </w:r>
      <w:r>
        <w:rPr>
          <w:spacing w:val="-8"/>
        </w:rPr>
        <w:t> </w:t>
      </w:r>
      <w:r>
        <w:rPr/>
        <w:t>calculation of IRR is a bit complicated. To calculate IRR, we need to know what we do with the amount we receive at the end of year 1. Typically, it will be assumed that this cash flow will be reinvested for another year. Given that the amount</w:t>
      </w:r>
      <w:r>
        <w:rPr>
          <w:spacing w:val="-1"/>
        </w:rPr>
        <w:t> </w:t>
      </w:r>
      <w:r>
        <w:rPr/>
        <w:t>will be reinvested, what rate should be used for investment? Typically, it is assumed that</w:t>
      </w:r>
      <w:r>
        <w:rPr>
          <w:spacing w:val="-1"/>
        </w:rPr>
        <w:t> </w:t>
      </w:r>
      <w:r>
        <w:rPr/>
        <w:t>the</w:t>
      </w:r>
      <w:r>
        <w:rPr>
          <w:spacing w:val="-1"/>
        </w:rPr>
        <w:t> </w:t>
      </w:r>
      <w:r>
        <w:rPr/>
        <w:t>interim cash</w:t>
      </w:r>
      <w:r>
        <w:rPr>
          <w:spacing w:val="-1"/>
        </w:rPr>
        <w:t> </w:t>
      </w:r>
      <w:r>
        <w:rPr/>
        <w:t>flow</w:t>
      </w:r>
      <w:r>
        <w:rPr>
          <w:spacing w:val="-1"/>
        </w:rPr>
        <w:t> </w:t>
      </w:r>
      <w:r>
        <w:rPr/>
        <w:t>will be reinvested at IRR.</w:t>
      </w:r>
      <w:r>
        <w:rPr>
          <w:spacing w:val="-1"/>
        </w:rPr>
        <w:t> </w:t>
      </w:r>
      <w:r>
        <w:rPr/>
        <w:t>Under</w:t>
      </w:r>
      <w:r>
        <w:rPr>
          <w:spacing w:val="-1"/>
        </w:rPr>
        <w:t> </w:t>
      </w:r>
      <w:r>
        <w:rPr/>
        <w:t>this assumption, we can find the value of the cash flow at the end of year 2 as:</w:t>
      </w:r>
    </w:p>
    <w:p>
      <w:pPr>
        <w:pStyle w:val="BodyText"/>
        <w:spacing w:line="472" w:lineRule="auto" w:before="277"/>
        <w:ind w:right="4588"/>
        <w:jc w:val="both"/>
      </w:pPr>
      <w:r>
        <w:rPr/>
        <w:t>FV</w:t>
      </w:r>
      <w:r>
        <w:rPr>
          <w:spacing w:val="-2"/>
        </w:rPr>
        <w:t> </w:t>
      </w:r>
      <w:r>
        <w:rPr/>
        <w:t>of</w:t>
      </w:r>
      <w:r>
        <w:rPr>
          <w:spacing w:val="-4"/>
        </w:rPr>
        <w:t> </w:t>
      </w:r>
      <w:r>
        <w:rPr/>
        <w:t>cash</w:t>
      </w:r>
      <w:r>
        <w:rPr>
          <w:spacing w:val="-4"/>
        </w:rPr>
        <w:t> </w:t>
      </w:r>
      <w:r>
        <w:rPr/>
        <w:t>flow</w:t>
      </w:r>
      <w:r>
        <w:rPr>
          <w:spacing w:val="-2"/>
        </w:rPr>
        <w:t> </w:t>
      </w:r>
      <w:r>
        <w:rPr/>
        <w:t>received</w:t>
      </w:r>
      <w:r>
        <w:rPr>
          <w:spacing w:val="-4"/>
        </w:rPr>
        <w:t> </w:t>
      </w:r>
      <w:r>
        <w:rPr/>
        <w:t>at</w:t>
      </w:r>
      <w:r>
        <w:rPr>
          <w:spacing w:val="-2"/>
        </w:rPr>
        <w:t> </w:t>
      </w:r>
      <w:r>
        <w:rPr/>
        <w:t>time</w:t>
      </w:r>
      <w:r>
        <w:rPr>
          <w:spacing w:val="-4"/>
        </w:rPr>
        <w:t> </w:t>
      </w:r>
      <w:r>
        <w:rPr/>
        <w:t>1</w:t>
      </w:r>
      <w:r>
        <w:rPr>
          <w:spacing w:val="-2"/>
        </w:rPr>
        <w:t> </w:t>
      </w:r>
      <w:r>
        <w:rPr/>
        <w:t>reinvested</w:t>
      </w:r>
      <w:r>
        <w:rPr>
          <w:spacing w:val="-4"/>
        </w:rPr>
        <w:t> </w:t>
      </w:r>
      <w:r>
        <w:rPr/>
        <w:t>at</w:t>
      </w:r>
      <w:r>
        <w:rPr>
          <w:spacing w:val="-2"/>
        </w:rPr>
        <w:t> </w:t>
      </w:r>
      <w:r>
        <w:rPr/>
        <w:t>IRR</w:t>
      </w:r>
      <w:r>
        <w:rPr>
          <w:spacing w:val="-4"/>
        </w:rPr>
        <w:t> </w:t>
      </w:r>
      <w:r>
        <w:rPr/>
        <w:t>=</w:t>
      </w:r>
      <w:r>
        <w:rPr>
          <w:spacing w:val="-2"/>
        </w:rPr>
        <w:t> </w:t>
      </w:r>
      <w:r>
        <w:rPr/>
        <w:t>100</w:t>
      </w:r>
      <w:r>
        <w:rPr>
          <w:spacing w:val="-2"/>
        </w:rPr>
        <w:t> </w:t>
      </w:r>
      <w:r>
        <w:rPr/>
        <w:t>(1</w:t>
      </w:r>
      <w:r>
        <w:rPr>
          <w:spacing w:val="-5"/>
        </w:rPr>
        <w:t> </w:t>
      </w:r>
      <w:r>
        <w:rPr/>
        <w:t>+</w:t>
      </w:r>
      <w:r>
        <w:rPr>
          <w:spacing w:val="-2"/>
        </w:rPr>
        <w:t> </w:t>
      </w:r>
      <w:r>
        <w:rPr/>
        <w:t>IRR) Cash flow at the end of year 2 = 1100 + 100 (1 + IRR)</w:t>
      </w:r>
    </w:p>
    <w:p>
      <w:pPr>
        <w:pStyle w:val="BodyText"/>
        <w:spacing w:line="291" w:lineRule="exact"/>
        <w:jc w:val="both"/>
      </w:pPr>
      <w:r>
        <w:rPr/>
        <w:t>Then</w:t>
      </w:r>
      <w:r>
        <w:rPr>
          <w:spacing w:val="-2"/>
        </w:rPr>
        <w:t> </w:t>
      </w:r>
      <w:r>
        <w:rPr/>
        <w:t>PV</w:t>
      </w:r>
      <w:r>
        <w:rPr>
          <w:spacing w:val="-2"/>
        </w:rPr>
        <w:t> </w:t>
      </w:r>
      <w:r>
        <w:rPr/>
        <w:t>=1100</w:t>
      </w:r>
      <w:r>
        <w:rPr>
          <w:spacing w:val="-1"/>
        </w:rPr>
        <w:t> </w:t>
      </w:r>
      <w:r>
        <w:rPr/>
        <w:t>/ (1</w:t>
      </w:r>
      <w:r>
        <w:rPr>
          <w:spacing w:val="-2"/>
        </w:rPr>
        <w:t> </w:t>
      </w:r>
      <w:r>
        <w:rPr/>
        <w:t>+ IRR)</w:t>
      </w:r>
      <w:r>
        <w:rPr>
          <w:vertAlign w:val="superscript"/>
        </w:rPr>
        <w:t>2</w:t>
      </w:r>
      <w:r>
        <w:rPr>
          <w:vertAlign w:val="baseline"/>
        </w:rPr>
        <w:t> +</w:t>
      </w:r>
      <w:r>
        <w:rPr>
          <w:spacing w:val="1"/>
          <w:vertAlign w:val="baseline"/>
        </w:rPr>
        <w:t> </w:t>
      </w:r>
      <w:r>
        <w:rPr>
          <w:vertAlign w:val="baseline"/>
        </w:rPr>
        <w:t>100</w:t>
      </w:r>
      <w:r>
        <w:rPr>
          <w:spacing w:val="-2"/>
          <w:vertAlign w:val="baseline"/>
        </w:rPr>
        <w:t> </w:t>
      </w:r>
      <w:r>
        <w:rPr>
          <w:vertAlign w:val="baseline"/>
        </w:rPr>
        <w:t>/</w:t>
      </w:r>
      <w:r>
        <w:rPr>
          <w:spacing w:val="1"/>
          <w:vertAlign w:val="baseline"/>
        </w:rPr>
        <w:t> </w:t>
      </w:r>
      <w:r>
        <w:rPr>
          <w:vertAlign w:val="baseline"/>
        </w:rPr>
        <w:t>(1</w:t>
      </w:r>
      <w:r>
        <w:rPr>
          <w:spacing w:val="-3"/>
          <w:vertAlign w:val="baseline"/>
        </w:rPr>
        <w:t> </w:t>
      </w:r>
      <w:r>
        <w:rPr>
          <w:vertAlign w:val="baseline"/>
        </w:rPr>
        <w:t>+ </w:t>
      </w:r>
      <w:r>
        <w:rPr>
          <w:spacing w:val="-4"/>
          <w:vertAlign w:val="baseline"/>
        </w:rPr>
        <w:t>IRR)</w:t>
      </w:r>
    </w:p>
    <w:p>
      <w:pPr>
        <w:pStyle w:val="BodyText"/>
        <w:spacing w:line="244" w:lineRule="auto" w:before="283"/>
        <w:ind w:right="1434"/>
        <w:jc w:val="both"/>
      </w:pPr>
      <w:r>
        <w:rPr/>
        <w:t>Since future cash flows discounted at IRR results in current investment, PV = $1000. We can calculate IRR = 10%</w:t>
      </w:r>
    </w:p>
    <w:p>
      <w:pPr>
        <w:pStyle w:val="BodyText"/>
        <w:spacing w:before="267"/>
        <w:jc w:val="both"/>
      </w:pPr>
      <w:r>
        <w:rPr/>
        <w:t>Assume</w:t>
      </w:r>
      <w:r>
        <w:rPr>
          <w:spacing w:val="-3"/>
        </w:rPr>
        <w:t> </w:t>
      </w:r>
      <w:r>
        <w:rPr/>
        <w:t>IRR</w:t>
      </w:r>
      <w:r>
        <w:rPr>
          <w:spacing w:val="-3"/>
        </w:rPr>
        <w:t> </w:t>
      </w:r>
      <w:r>
        <w:rPr/>
        <w:t>=</w:t>
      </w:r>
      <w:r>
        <w:rPr>
          <w:spacing w:val="-2"/>
        </w:rPr>
        <w:t> </w:t>
      </w:r>
      <w:r>
        <w:rPr>
          <w:spacing w:val="-5"/>
        </w:rPr>
        <w:t>10%</w:t>
      </w:r>
    </w:p>
    <w:p>
      <w:pPr>
        <w:spacing w:after="0"/>
        <w:jc w:val="both"/>
        <w:sectPr>
          <w:pgSz w:w="11900" w:h="16840"/>
          <w:pgMar w:header="0" w:footer="645" w:top="1320" w:bottom="820" w:left="600" w:right="0"/>
        </w:sectPr>
      </w:pPr>
    </w:p>
    <w:p>
      <w:pPr>
        <w:pStyle w:val="BodyText"/>
        <w:spacing w:before="27"/>
      </w:pPr>
      <w:r>
        <w:rPr/>
        <w:t>Then</w:t>
      </w:r>
      <w:r>
        <w:rPr>
          <w:spacing w:val="-4"/>
        </w:rPr>
        <w:t> </w:t>
      </w:r>
      <w:r>
        <w:rPr/>
        <w:t>cash</w:t>
      </w:r>
      <w:r>
        <w:rPr>
          <w:spacing w:val="-2"/>
        </w:rPr>
        <w:t> </w:t>
      </w:r>
      <w:r>
        <w:rPr/>
        <w:t>flow at</w:t>
      </w:r>
      <w:r>
        <w:rPr>
          <w:spacing w:val="-2"/>
        </w:rPr>
        <w:t> </w:t>
      </w:r>
      <w:r>
        <w:rPr/>
        <w:t>the</w:t>
      </w:r>
      <w:r>
        <w:rPr>
          <w:spacing w:val="-3"/>
        </w:rPr>
        <w:t> </w:t>
      </w:r>
      <w:r>
        <w:rPr/>
        <w:t>end of year</w:t>
      </w:r>
      <w:r>
        <w:rPr>
          <w:spacing w:val="-3"/>
        </w:rPr>
        <w:t> </w:t>
      </w:r>
      <w:r>
        <w:rPr/>
        <w:t>2 =100</w:t>
      </w:r>
      <w:r>
        <w:rPr>
          <w:spacing w:val="-2"/>
        </w:rPr>
        <w:t> </w:t>
      </w:r>
      <w:r>
        <w:rPr/>
        <w:t>*</w:t>
      </w:r>
      <w:r>
        <w:rPr>
          <w:spacing w:val="-2"/>
        </w:rPr>
        <w:t> </w:t>
      </w:r>
      <w:r>
        <w:rPr/>
        <w:t>1.1 +</w:t>
      </w:r>
      <w:r>
        <w:rPr>
          <w:spacing w:val="-5"/>
        </w:rPr>
        <w:t> </w:t>
      </w:r>
      <w:r>
        <w:rPr/>
        <w:t>1100</w:t>
      </w:r>
      <w:r>
        <w:rPr>
          <w:spacing w:val="-2"/>
        </w:rPr>
        <w:t> </w:t>
      </w:r>
      <w:r>
        <w:rPr/>
        <w:t>=</w:t>
      </w:r>
      <w:r>
        <w:rPr>
          <w:spacing w:val="-1"/>
        </w:rPr>
        <w:t> </w:t>
      </w:r>
      <w:r>
        <w:rPr>
          <w:spacing w:val="-2"/>
        </w:rPr>
        <w:t>$1210</w:t>
      </w:r>
    </w:p>
    <w:p>
      <w:pPr>
        <w:pStyle w:val="BodyText"/>
        <w:spacing w:before="283"/>
      </w:pPr>
      <w:r>
        <w:rPr/>
        <w:t>Then</w:t>
      </w:r>
      <w:r>
        <w:rPr>
          <w:spacing w:val="-5"/>
        </w:rPr>
        <w:t> </w:t>
      </w:r>
      <w:r>
        <w:rPr/>
        <w:t>PV</w:t>
      </w:r>
      <w:r>
        <w:rPr>
          <w:spacing w:val="-3"/>
        </w:rPr>
        <w:t> </w:t>
      </w:r>
      <w:r>
        <w:rPr/>
        <w:t>of</w:t>
      </w:r>
      <w:r>
        <w:rPr>
          <w:spacing w:val="-1"/>
        </w:rPr>
        <w:t> </w:t>
      </w:r>
      <w:r>
        <w:rPr/>
        <w:t>this</w:t>
      </w:r>
      <w:r>
        <w:rPr>
          <w:spacing w:val="-2"/>
        </w:rPr>
        <w:t> </w:t>
      </w:r>
      <w:r>
        <w:rPr/>
        <w:t>cash</w:t>
      </w:r>
      <w:r>
        <w:rPr>
          <w:spacing w:val="-3"/>
        </w:rPr>
        <w:t> </w:t>
      </w:r>
      <w:r>
        <w:rPr/>
        <w:t>flow</w:t>
      </w:r>
      <w:r>
        <w:rPr>
          <w:spacing w:val="-2"/>
        </w:rPr>
        <w:t> </w:t>
      </w:r>
      <w:r>
        <w:rPr/>
        <w:t>can</w:t>
      </w:r>
      <w:r>
        <w:rPr>
          <w:spacing w:val="-3"/>
        </w:rPr>
        <w:t> </w:t>
      </w:r>
      <w:r>
        <w:rPr/>
        <w:t>be</w:t>
      </w:r>
      <w:r>
        <w:rPr>
          <w:spacing w:val="3"/>
        </w:rPr>
        <w:t> </w:t>
      </w:r>
      <w:r>
        <w:rPr/>
        <w:t>calculated</w:t>
      </w:r>
      <w:r>
        <w:rPr>
          <w:spacing w:val="-1"/>
        </w:rPr>
        <w:t> </w:t>
      </w:r>
      <w:r>
        <w:rPr/>
        <w:t>as:</w:t>
      </w:r>
      <w:r>
        <w:rPr>
          <w:spacing w:val="-4"/>
        </w:rPr>
        <w:t> </w:t>
      </w:r>
      <w:r>
        <w:rPr/>
        <w:t>1210</w:t>
      </w:r>
      <w:r>
        <w:rPr>
          <w:spacing w:val="-1"/>
        </w:rPr>
        <w:t> </w:t>
      </w:r>
      <w:r>
        <w:rPr/>
        <w:t>/</w:t>
      </w:r>
      <w:r>
        <w:rPr>
          <w:spacing w:val="-3"/>
        </w:rPr>
        <w:t> </w:t>
      </w:r>
      <w:r>
        <w:rPr/>
        <w:t>(1.1)</w:t>
      </w:r>
      <w:r>
        <w:rPr>
          <w:spacing w:val="-3"/>
        </w:rPr>
        <w:t> </w:t>
      </w:r>
      <w:r>
        <w:rPr/>
        <w:t>2</w:t>
      </w:r>
      <w:r>
        <w:rPr>
          <w:spacing w:val="-3"/>
        </w:rPr>
        <w:t> </w:t>
      </w:r>
      <w:r>
        <w:rPr/>
        <w:t>= </w:t>
      </w:r>
      <w:r>
        <w:rPr>
          <w:spacing w:val="-2"/>
        </w:rPr>
        <w:t>$1000</w:t>
      </w:r>
    </w:p>
    <w:p>
      <w:pPr>
        <w:pStyle w:val="BodyText"/>
        <w:spacing w:line="244" w:lineRule="auto" w:before="283"/>
        <w:ind w:right="1418"/>
        <w:jc w:val="both"/>
      </w:pPr>
      <w:r>
        <w:rPr/>
        <w:t>This shows</w:t>
      </w:r>
      <w:r>
        <w:rPr>
          <w:spacing w:val="-1"/>
        </w:rPr>
        <w:t> </w:t>
      </w:r>
      <w:r>
        <w:rPr/>
        <w:t>that an assumption that the interim cash flows are reinvested at IRR will result in PV</w:t>
      </w:r>
      <w:r>
        <w:rPr>
          <w:spacing w:val="-1"/>
        </w:rPr>
        <w:t> </w:t>
      </w:r>
      <w:r>
        <w:rPr/>
        <w:t>of future cash flows equal to the current investment, or NPV = 0.</w:t>
      </w:r>
    </w:p>
    <w:p>
      <w:pPr>
        <w:pStyle w:val="BodyText"/>
        <w:spacing w:before="266"/>
        <w:ind w:right="1409"/>
        <w:jc w:val="both"/>
      </w:pPr>
      <w:r>
        <w:rPr/>
        <w:t>Thus, IRR is the discount rate that makes NPV = 0, and the interim cash flows are invested at IRR. Let us calculate the IRR for the project of buying machinery by company A and company B when machinery price is $450,000.</w:t>
      </w:r>
    </w:p>
    <w:p>
      <w:pPr>
        <w:pStyle w:val="BodyText"/>
        <w:spacing w:before="273"/>
        <w:jc w:val="both"/>
      </w:pPr>
      <w:r>
        <w:rPr/>
        <w:t>For</w:t>
      </w:r>
      <w:r>
        <w:rPr>
          <w:spacing w:val="-3"/>
        </w:rPr>
        <w:t> </w:t>
      </w:r>
      <w:r>
        <w:rPr/>
        <w:t>machinery</w:t>
      </w:r>
      <w:r>
        <w:rPr>
          <w:spacing w:val="-3"/>
        </w:rPr>
        <w:t> </w:t>
      </w:r>
      <w:r>
        <w:rPr>
          <w:spacing w:val="-5"/>
        </w:rPr>
        <w:t>A:</w:t>
      </w:r>
    </w:p>
    <w:p>
      <w:pPr>
        <w:pStyle w:val="BodyText"/>
        <w:spacing w:before="284"/>
      </w:pPr>
      <w:r>
        <w:rPr/>
        <w:t>450,000</w:t>
      </w:r>
      <w:r>
        <w:rPr>
          <w:spacing w:val="-4"/>
        </w:rPr>
        <w:t> </w:t>
      </w:r>
      <w:r>
        <w:rPr/>
        <w:t>=</w:t>
      </w:r>
      <w:r>
        <w:rPr>
          <w:spacing w:val="-5"/>
        </w:rPr>
        <w:t> </w:t>
      </w:r>
      <w:r>
        <w:rPr/>
        <w:t>120000</w:t>
      </w:r>
      <w:r>
        <w:rPr>
          <w:spacing w:val="-3"/>
        </w:rPr>
        <w:t> </w:t>
      </w:r>
      <w:r>
        <w:rPr/>
        <w:t>/</w:t>
      </w:r>
      <w:r>
        <w:rPr>
          <w:spacing w:val="-5"/>
        </w:rPr>
        <w:t> </w:t>
      </w:r>
      <w:r>
        <w:rPr/>
        <w:t>(1</w:t>
      </w:r>
      <w:r>
        <w:rPr>
          <w:spacing w:val="-7"/>
        </w:rPr>
        <w:t> </w:t>
      </w:r>
      <w:r>
        <w:rPr/>
        <w:t>+</w:t>
      </w:r>
      <w:r>
        <w:rPr>
          <w:spacing w:val="-5"/>
        </w:rPr>
        <w:t> </w:t>
      </w:r>
      <w:r>
        <w:rPr/>
        <w:t>IRR)</w:t>
      </w:r>
      <w:r>
        <w:rPr>
          <w:spacing w:val="-6"/>
        </w:rPr>
        <w:t> </w:t>
      </w:r>
      <w:r>
        <w:rPr/>
        <w:t>+</w:t>
      </w:r>
      <w:r>
        <w:rPr>
          <w:spacing w:val="-5"/>
        </w:rPr>
        <w:t> </w:t>
      </w:r>
      <w:r>
        <w:rPr/>
        <w:t>120000</w:t>
      </w:r>
      <w:r>
        <w:rPr>
          <w:spacing w:val="-6"/>
        </w:rPr>
        <w:t> </w:t>
      </w:r>
      <w:r>
        <w:rPr/>
        <w:t>/</w:t>
      </w:r>
      <w:r>
        <w:rPr>
          <w:spacing w:val="-5"/>
        </w:rPr>
        <w:t> </w:t>
      </w:r>
      <w:r>
        <w:rPr/>
        <w:t>(1</w:t>
      </w:r>
      <w:r>
        <w:rPr>
          <w:spacing w:val="-4"/>
        </w:rPr>
        <w:t> </w:t>
      </w:r>
      <w:r>
        <w:rPr/>
        <w:t>+</w:t>
      </w:r>
      <w:r>
        <w:rPr>
          <w:spacing w:val="-5"/>
        </w:rPr>
        <w:t> </w:t>
      </w:r>
      <w:r>
        <w:rPr/>
        <w:t>IRR)</w:t>
      </w:r>
      <w:r>
        <w:rPr>
          <w:vertAlign w:val="superscript"/>
        </w:rPr>
        <w:t>2</w:t>
      </w:r>
      <w:r>
        <w:rPr>
          <w:spacing w:val="-4"/>
          <w:vertAlign w:val="baseline"/>
        </w:rPr>
        <w:t> </w:t>
      </w:r>
      <w:r>
        <w:rPr>
          <w:vertAlign w:val="baseline"/>
        </w:rPr>
        <w:t>+120000</w:t>
      </w:r>
      <w:r>
        <w:rPr>
          <w:spacing w:val="-4"/>
          <w:vertAlign w:val="baseline"/>
        </w:rPr>
        <w:t> </w:t>
      </w:r>
      <w:r>
        <w:rPr>
          <w:vertAlign w:val="baseline"/>
        </w:rPr>
        <w:t>/</w:t>
      </w:r>
      <w:r>
        <w:rPr>
          <w:spacing w:val="-4"/>
          <w:vertAlign w:val="baseline"/>
        </w:rPr>
        <w:t> </w:t>
      </w:r>
      <w:r>
        <w:rPr>
          <w:vertAlign w:val="baseline"/>
        </w:rPr>
        <w:t>(1</w:t>
      </w:r>
      <w:r>
        <w:rPr>
          <w:spacing w:val="-8"/>
          <w:vertAlign w:val="baseline"/>
        </w:rPr>
        <w:t> </w:t>
      </w:r>
      <w:r>
        <w:rPr>
          <w:vertAlign w:val="baseline"/>
        </w:rPr>
        <w:t>+</w:t>
      </w:r>
      <w:r>
        <w:rPr>
          <w:spacing w:val="-4"/>
          <w:vertAlign w:val="baseline"/>
        </w:rPr>
        <w:t> </w:t>
      </w:r>
      <w:r>
        <w:rPr>
          <w:vertAlign w:val="baseline"/>
        </w:rPr>
        <w:t>IRR)</w:t>
      </w:r>
      <w:r>
        <w:rPr>
          <w:vertAlign w:val="superscript"/>
        </w:rPr>
        <w:t>3</w:t>
      </w:r>
      <w:r>
        <w:rPr>
          <w:spacing w:val="-5"/>
          <w:vertAlign w:val="baseline"/>
        </w:rPr>
        <w:t> </w:t>
      </w:r>
      <w:r>
        <w:rPr>
          <w:vertAlign w:val="baseline"/>
        </w:rPr>
        <w:t>+120000</w:t>
      </w:r>
      <w:r>
        <w:rPr>
          <w:spacing w:val="-6"/>
          <w:vertAlign w:val="baseline"/>
        </w:rPr>
        <w:t> </w:t>
      </w:r>
      <w:r>
        <w:rPr>
          <w:vertAlign w:val="baseline"/>
        </w:rPr>
        <w:t>/</w:t>
      </w:r>
      <w:r>
        <w:rPr>
          <w:spacing w:val="-5"/>
          <w:vertAlign w:val="baseline"/>
        </w:rPr>
        <w:t> </w:t>
      </w:r>
      <w:r>
        <w:rPr>
          <w:vertAlign w:val="baseline"/>
        </w:rPr>
        <w:t>(1</w:t>
      </w:r>
      <w:r>
        <w:rPr>
          <w:spacing w:val="-4"/>
          <w:vertAlign w:val="baseline"/>
        </w:rPr>
        <w:t> </w:t>
      </w:r>
      <w:r>
        <w:rPr>
          <w:vertAlign w:val="baseline"/>
        </w:rPr>
        <w:t>+</w:t>
      </w:r>
      <w:r>
        <w:rPr>
          <w:spacing w:val="-5"/>
          <w:vertAlign w:val="baseline"/>
        </w:rPr>
        <w:t> </w:t>
      </w:r>
      <w:r>
        <w:rPr>
          <w:vertAlign w:val="baseline"/>
        </w:rPr>
        <w:t>IRR)</w:t>
      </w:r>
      <w:r>
        <w:rPr>
          <w:vertAlign w:val="superscript"/>
        </w:rPr>
        <w:t>4</w:t>
      </w:r>
      <w:r>
        <w:rPr>
          <w:spacing w:val="-4"/>
          <w:vertAlign w:val="baseline"/>
        </w:rPr>
        <w:t> </w:t>
      </w:r>
      <w:r>
        <w:rPr>
          <w:spacing w:val="-2"/>
          <w:vertAlign w:val="baseline"/>
        </w:rPr>
        <w:t>+120000</w:t>
      </w:r>
    </w:p>
    <w:p>
      <w:pPr>
        <w:pStyle w:val="BodyText"/>
        <w:spacing w:before="5"/>
      </w:pPr>
      <w:r>
        <w:rPr/>
        <w:t>/ (1</w:t>
      </w:r>
      <w:r>
        <w:rPr>
          <w:spacing w:val="-1"/>
        </w:rPr>
        <w:t> </w:t>
      </w:r>
      <w:r>
        <w:rPr/>
        <w:t>+</w:t>
      </w:r>
      <w:r>
        <w:rPr>
          <w:spacing w:val="-3"/>
        </w:rPr>
        <w:t> </w:t>
      </w:r>
      <w:r>
        <w:rPr/>
        <w:t>IRR)</w:t>
      </w:r>
      <w:r>
        <w:rPr>
          <w:vertAlign w:val="superscript"/>
        </w:rPr>
        <w:t>5</w:t>
      </w:r>
      <w:r>
        <w:rPr>
          <w:spacing w:val="1"/>
          <w:vertAlign w:val="baseline"/>
        </w:rPr>
        <w:t> </w:t>
      </w:r>
      <w:r>
        <w:rPr>
          <w:vertAlign w:val="baseline"/>
        </w:rPr>
        <w:t>or IRR</w:t>
      </w:r>
      <w:r>
        <w:rPr>
          <w:spacing w:val="-2"/>
          <w:vertAlign w:val="baseline"/>
        </w:rPr>
        <w:t> </w:t>
      </w:r>
      <w:r>
        <w:rPr>
          <w:vertAlign w:val="baseline"/>
        </w:rPr>
        <w:t>= </w:t>
      </w:r>
      <w:r>
        <w:rPr>
          <w:spacing w:val="-2"/>
          <w:vertAlign w:val="baseline"/>
        </w:rPr>
        <w:t>10.42%</w:t>
      </w:r>
    </w:p>
    <w:p>
      <w:pPr>
        <w:pStyle w:val="BodyText"/>
        <w:spacing w:line="472" w:lineRule="auto" w:before="271"/>
        <w:ind w:right="4711"/>
      </w:pPr>
      <w:r>
        <w:rPr/>
        <w:t>Since</w:t>
      </w:r>
      <w:r>
        <w:rPr>
          <w:spacing w:val="-2"/>
        </w:rPr>
        <w:t> </w:t>
      </w:r>
      <w:r>
        <w:rPr/>
        <w:t>k</w:t>
      </w:r>
      <w:r>
        <w:rPr>
          <w:spacing w:val="-4"/>
        </w:rPr>
        <w:t> </w:t>
      </w:r>
      <w:r>
        <w:rPr/>
        <w:t>=</w:t>
      </w:r>
      <w:r>
        <w:rPr>
          <w:spacing w:val="-4"/>
        </w:rPr>
        <w:t> </w:t>
      </w:r>
      <w:r>
        <w:rPr/>
        <w:t>10%</w:t>
      </w:r>
      <w:r>
        <w:rPr>
          <w:spacing w:val="-2"/>
        </w:rPr>
        <w:t> </w:t>
      </w:r>
      <w:r>
        <w:rPr/>
        <w:t>and</w:t>
      </w:r>
      <w:r>
        <w:rPr>
          <w:spacing w:val="-2"/>
        </w:rPr>
        <w:t> </w:t>
      </w:r>
      <w:r>
        <w:rPr/>
        <w:t>IRR</w:t>
      </w:r>
      <w:r>
        <w:rPr>
          <w:spacing w:val="-4"/>
        </w:rPr>
        <w:t> </w:t>
      </w:r>
      <w:r>
        <w:rPr/>
        <w:t>=</w:t>
      </w:r>
      <w:r>
        <w:rPr>
          <w:spacing w:val="-7"/>
        </w:rPr>
        <w:t> </w:t>
      </w:r>
      <w:r>
        <w:rPr/>
        <w:t>10.42%,</w:t>
      </w:r>
      <w:r>
        <w:rPr>
          <w:spacing w:val="-3"/>
        </w:rPr>
        <w:t> </w:t>
      </w:r>
      <w:r>
        <w:rPr/>
        <w:t>the</w:t>
      </w:r>
      <w:r>
        <w:rPr>
          <w:spacing w:val="-5"/>
        </w:rPr>
        <w:t> </w:t>
      </w:r>
      <w:r>
        <w:rPr/>
        <w:t>project</w:t>
      </w:r>
      <w:r>
        <w:rPr>
          <w:spacing w:val="-4"/>
        </w:rPr>
        <w:t> </w:t>
      </w:r>
      <w:r>
        <w:rPr/>
        <w:t>will</w:t>
      </w:r>
      <w:r>
        <w:rPr>
          <w:spacing w:val="-5"/>
        </w:rPr>
        <w:t> </w:t>
      </w:r>
      <w:r>
        <w:rPr/>
        <w:t>be</w:t>
      </w:r>
      <w:r>
        <w:rPr>
          <w:spacing w:val="-4"/>
        </w:rPr>
        <w:t> </w:t>
      </w:r>
      <w:r>
        <w:rPr/>
        <w:t>undertaken. For company B,</w:t>
      </w:r>
    </w:p>
    <w:p>
      <w:pPr>
        <w:pStyle w:val="BodyText"/>
        <w:spacing w:line="291" w:lineRule="exact"/>
      </w:pPr>
      <w:r>
        <w:rPr/>
        <w:t>450,000</w:t>
      </w:r>
      <w:r>
        <w:rPr>
          <w:spacing w:val="-11"/>
        </w:rPr>
        <w:t> </w:t>
      </w:r>
      <w:r>
        <w:rPr/>
        <w:t>=</w:t>
      </w:r>
      <w:r>
        <w:rPr>
          <w:spacing w:val="-10"/>
        </w:rPr>
        <w:t> </w:t>
      </w:r>
      <w:r>
        <w:rPr/>
        <w:t>100000</w:t>
      </w:r>
      <w:r>
        <w:rPr>
          <w:spacing w:val="-11"/>
        </w:rPr>
        <w:t> </w:t>
      </w:r>
      <w:r>
        <w:rPr/>
        <w:t>/</w:t>
      </w:r>
      <w:r>
        <w:rPr>
          <w:spacing w:val="-9"/>
        </w:rPr>
        <w:t> </w:t>
      </w:r>
      <w:r>
        <w:rPr/>
        <w:t>(1</w:t>
      </w:r>
      <w:r>
        <w:rPr>
          <w:spacing w:val="-13"/>
        </w:rPr>
        <w:t> </w:t>
      </w:r>
      <w:r>
        <w:rPr/>
        <w:t>+</w:t>
      </w:r>
      <w:r>
        <w:rPr>
          <w:spacing w:val="-9"/>
        </w:rPr>
        <w:t> </w:t>
      </w:r>
      <w:r>
        <w:rPr/>
        <w:t>IRR)</w:t>
      </w:r>
      <w:r>
        <w:rPr>
          <w:spacing w:val="-11"/>
        </w:rPr>
        <w:t> </w:t>
      </w:r>
      <w:r>
        <w:rPr/>
        <w:t>+</w:t>
      </w:r>
      <w:r>
        <w:rPr>
          <w:spacing w:val="-10"/>
        </w:rPr>
        <w:t> </w:t>
      </w:r>
      <w:r>
        <w:rPr/>
        <w:t>100000</w:t>
      </w:r>
      <w:r>
        <w:rPr>
          <w:spacing w:val="-11"/>
        </w:rPr>
        <w:t> </w:t>
      </w:r>
      <w:r>
        <w:rPr/>
        <w:t>/</w:t>
      </w:r>
      <w:r>
        <w:rPr>
          <w:spacing w:val="-9"/>
        </w:rPr>
        <w:t> </w:t>
      </w:r>
      <w:r>
        <w:rPr/>
        <w:t>(1</w:t>
      </w:r>
      <w:r>
        <w:rPr>
          <w:spacing w:val="-13"/>
        </w:rPr>
        <w:t> </w:t>
      </w:r>
      <w:r>
        <w:rPr/>
        <w:t>+</w:t>
      </w:r>
      <w:r>
        <w:rPr>
          <w:spacing w:val="-9"/>
        </w:rPr>
        <w:t> </w:t>
      </w:r>
      <w:r>
        <w:rPr/>
        <w:t>IRR)</w:t>
      </w:r>
      <w:r>
        <w:rPr>
          <w:vertAlign w:val="superscript"/>
        </w:rPr>
        <w:t>2</w:t>
      </w:r>
      <w:r>
        <w:rPr>
          <w:spacing w:val="-12"/>
          <w:vertAlign w:val="baseline"/>
        </w:rPr>
        <w:t> </w:t>
      </w:r>
      <w:r>
        <w:rPr>
          <w:vertAlign w:val="baseline"/>
        </w:rPr>
        <w:t>+</w:t>
      </w:r>
      <w:r>
        <w:rPr>
          <w:spacing w:val="-10"/>
          <w:vertAlign w:val="baseline"/>
        </w:rPr>
        <w:t> </w:t>
      </w:r>
      <w:r>
        <w:rPr>
          <w:vertAlign w:val="baseline"/>
        </w:rPr>
        <w:t>100000</w:t>
      </w:r>
      <w:r>
        <w:rPr>
          <w:spacing w:val="-9"/>
          <w:vertAlign w:val="baseline"/>
        </w:rPr>
        <w:t> </w:t>
      </w:r>
      <w:r>
        <w:rPr>
          <w:vertAlign w:val="baseline"/>
        </w:rPr>
        <w:t>/</w:t>
      </w:r>
      <w:r>
        <w:rPr>
          <w:spacing w:val="-12"/>
          <w:vertAlign w:val="baseline"/>
        </w:rPr>
        <w:t> </w:t>
      </w:r>
      <w:r>
        <w:rPr>
          <w:vertAlign w:val="baseline"/>
        </w:rPr>
        <w:t>(1</w:t>
      </w:r>
      <w:r>
        <w:rPr>
          <w:spacing w:val="-10"/>
          <w:vertAlign w:val="baseline"/>
        </w:rPr>
        <w:t> </w:t>
      </w:r>
      <w:r>
        <w:rPr>
          <w:vertAlign w:val="baseline"/>
        </w:rPr>
        <w:t>+</w:t>
      </w:r>
      <w:r>
        <w:rPr>
          <w:spacing w:val="-11"/>
          <w:vertAlign w:val="baseline"/>
        </w:rPr>
        <w:t> </w:t>
      </w:r>
      <w:r>
        <w:rPr>
          <w:vertAlign w:val="baseline"/>
        </w:rPr>
        <w:t>IRR)</w:t>
      </w:r>
      <w:r>
        <w:rPr>
          <w:vertAlign w:val="superscript"/>
        </w:rPr>
        <w:t>3</w:t>
      </w:r>
      <w:r>
        <w:rPr>
          <w:spacing w:val="-10"/>
          <w:vertAlign w:val="baseline"/>
        </w:rPr>
        <w:t> </w:t>
      </w:r>
      <w:r>
        <w:rPr>
          <w:vertAlign w:val="baseline"/>
        </w:rPr>
        <w:t>+</w:t>
      </w:r>
      <w:r>
        <w:rPr>
          <w:spacing w:val="-10"/>
          <w:vertAlign w:val="baseline"/>
        </w:rPr>
        <w:t> </w:t>
      </w:r>
      <w:r>
        <w:rPr>
          <w:vertAlign w:val="baseline"/>
        </w:rPr>
        <w:t>100000</w:t>
      </w:r>
      <w:r>
        <w:rPr>
          <w:spacing w:val="-11"/>
          <w:vertAlign w:val="baseline"/>
        </w:rPr>
        <w:t> </w:t>
      </w:r>
      <w:r>
        <w:rPr>
          <w:vertAlign w:val="baseline"/>
        </w:rPr>
        <w:t>/</w:t>
      </w:r>
      <w:r>
        <w:rPr>
          <w:spacing w:val="-12"/>
          <w:vertAlign w:val="baseline"/>
        </w:rPr>
        <w:t> </w:t>
      </w:r>
      <w:r>
        <w:rPr>
          <w:vertAlign w:val="baseline"/>
        </w:rPr>
        <w:t>(1</w:t>
      </w:r>
      <w:r>
        <w:rPr>
          <w:spacing w:val="-10"/>
          <w:vertAlign w:val="baseline"/>
        </w:rPr>
        <w:t> </w:t>
      </w:r>
      <w:r>
        <w:rPr>
          <w:vertAlign w:val="baseline"/>
        </w:rPr>
        <w:t>+</w:t>
      </w:r>
      <w:r>
        <w:rPr>
          <w:spacing w:val="-11"/>
          <w:vertAlign w:val="baseline"/>
        </w:rPr>
        <w:t> </w:t>
      </w:r>
      <w:r>
        <w:rPr>
          <w:vertAlign w:val="baseline"/>
        </w:rPr>
        <w:t>IRR)</w:t>
      </w:r>
      <w:r>
        <w:rPr>
          <w:vertAlign w:val="superscript"/>
        </w:rPr>
        <w:t>4</w:t>
      </w:r>
      <w:r>
        <w:rPr>
          <w:spacing w:val="-10"/>
          <w:vertAlign w:val="baseline"/>
        </w:rPr>
        <w:t> </w:t>
      </w:r>
      <w:r>
        <w:rPr>
          <w:vertAlign w:val="baseline"/>
        </w:rPr>
        <w:t>+</w:t>
      </w:r>
      <w:r>
        <w:rPr>
          <w:spacing w:val="-10"/>
          <w:vertAlign w:val="baseline"/>
        </w:rPr>
        <w:t> </w:t>
      </w:r>
      <w:r>
        <w:rPr>
          <w:spacing w:val="-2"/>
          <w:vertAlign w:val="baseline"/>
        </w:rPr>
        <w:t>100000</w:t>
      </w:r>
    </w:p>
    <w:p>
      <w:pPr>
        <w:pStyle w:val="BodyText"/>
        <w:spacing w:before="4"/>
        <w:jc w:val="both"/>
      </w:pPr>
      <w:r>
        <w:rPr/>
        <w:t>/ (1</w:t>
      </w:r>
      <w:r>
        <w:rPr>
          <w:spacing w:val="-1"/>
        </w:rPr>
        <w:t> </w:t>
      </w:r>
      <w:r>
        <w:rPr/>
        <w:t>+</w:t>
      </w:r>
      <w:r>
        <w:rPr>
          <w:spacing w:val="-3"/>
        </w:rPr>
        <w:t> </w:t>
      </w:r>
      <w:r>
        <w:rPr/>
        <w:t>IRR)</w:t>
      </w:r>
      <w:r>
        <w:rPr>
          <w:vertAlign w:val="superscript"/>
        </w:rPr>
        <w:t>5</w:t>
      </w:r>
      <w:r>
        <w:rPr>
          <w:spacing w:val="1"/>
          <w:vertAlign w:val="baseline"/>
        </w:rPr>
        <w:t> </w:t>
      </w:r>
      <w:r>
        <w:rPr>
          <w:vertAlign w:val="baseline"/>
        </w:rPr>
        <w:t>; IRR</w:t>
      </w:r>
      <w:r>
        <w:rPr>
          <w:spacing w:val="-2"/>
          <w:vertAlign w:val="baseline"/>
        </w:rPr>
        <w:t> </w:t>
      </w:r>
      <w:r>
        <w:rPr>
          <w:vertAlign w:val="baseline"/>
        </w:rPr>
        <w:t>= </w:t>
      </w:r>
      <w:r>
        <w:rPr>
          <w:spacing w:val="-2"/>
          <w:vertAlign w:val="baseline"/>
        </w:rPr>
        <w:t>9.81%</w:t>
      </w:r>
    </w:p>
    <w:p>
      <w:pPr>
        <w:pStyle w:val="BodyText"/>
        <w:spacing w:line="472" w:lineRule="auto" w:before="274"/>
        <w:ind w:right="4541"/>
        <w:jc w:val="both"/>
      </w:pPr>
      <w:r>
        <w:rPr/>
        <w:t>Since</w:t>
      </w:r>
      <w:r>
        <w:rPr>
          <w:spacing w:val="-2"/>
        </w:rPr>
        <w:t> </w:t>
      </w:r>
      <w:r>
        <w:rPr/>
        <w:t>k</w:t>
      </w:r>
      <w:r>
        <w:rPr>
          <w:spacing w:val="-4"/>
        </w:rPr>
        <w:t> </w:t>
      </w:r>
      <w:r>
        <w:rPr/>
        <w:t>=</w:t>
      </w:r>
      <w:r>
        <w:rPr>
          <w:spacing w:val="-4"/>
        </w:rPr>
        <w:t> </w:t>
      </w:r>
      <w:r>
        <w:rPr/>
        <w:t>12%</w:t>
      </w:r>
      <w:r>
        <w:rPr>
          <w:spacing w:val="-2"/>
        </w:rPr>
        <w:t> </w:t>
      </w:r>
      <w:r>
        <w:rPr/>
        <w:t>and</w:t>
      </w:r>
      <w:r>
        <w:rPr>
          <w:spacing w:val="-2"/>
        </w:rPr>
        <w:t> </w:t>
      </w:r>
      <w:r>
        <w:rPr/>
        <w:t>IRR</w:t>
      </w:r>
      <w:r>
        <w:rPr>
          <w:spacing w:val="-4"/>
        </w:rPr>
        <w:t> </w:t>
      </w:r>
      <w:r>
        <w:rPr/>
        <w:t>=</w:t>
      </w:r>
      <w:r>
        <w:rPr>
          <w:spacing w:val="-7"/>
        </w:rPr>
        <w:t> </w:t>
      </w:r>
      <w:r>
        <w:rPr/>
        <w:t>9.81%</w:t>
      </w:r>
      <w:r>
        <w:rPr>
          <w:spacing w:val="-3"/>
        </w:rPr>
        <w:t> </w:t>
      </w:r>
      <w:r>
        <w:rPr/>
        <w:t>,</w:t>
      </w:r>
      <w:r>
        <w:rPr>
          <w:spacing w:val="-4"/>
        </w:rPr>
        <w:t> </w:t>
      </w:r>
      <w:r>
        <w:rPr/>
        <w:t>the</w:t>
      </w:r>
      <w:r>
        <w:rPr>
          <w:spacing w:val="-5"/>
        </w:rPr>
        <w:t> </w:t>
      </w:r>
      <w:r>
        <w:rPr/>
        <w:t>project</w:t>
      </w:r>
      <w:r>
        <w:rPr>
          <w:spacing w:val="-4"/>
        </w:rPr>
        <w:t> </w:t>
      </w:r>
      <w:r>
        <w:rPr/>
        <w:t>will</w:t>
      </w:r>
      <w:r>
        <w:rPr>
          <w:spacing w:val="-5"/>
        </w:rPr>
        <w:t> </w:t>
      </w:r>
      <w:r>
        <w:rPr/>
        <w:t>not</w:t>
      </w:r>
      <w:r>
        <w:rPr>
          <w:spacing w:val="-3"/>
        </w:rPr>
        <w:t> </w:t>
      </w:r>
      <w:r>
        <w:rPr/>
        <w:t>be</w:t>
      </w:r>
      <w:r>
        <w:rPr>
          <w:spacing w:val="-4"/>
        </w:rPr>
        <w:t> </w:t>
      </w:r>
      <w:r>
        <w:rPr/>
        <w:t>undertaken. How to calculate IRR?</w:t>
      </w:r>
    </w:p>
    <w:p>
      <w:pPr>
        <w:pStyle w:val="BodyText"/>
        <w:spacing w:line="237" w:lineRule="auto"/>
        <w:ind w:right="1404"/>
        <w:jc w:val="both"/>
      </w:pPr>
      <w:r>
        <w:rPr/>
        <w:t>IRR can be calculated using a trial-and-error method. In this method, a particular rate will be assumed</w:t>
      </w:r>
      <w:r>
        <w:rPr>
          <w:spacing w:val="-7"/>
        </w:rPr>
        <w:t> </w:t>
      </w:r>
      <w:r>
        <w:rPr/>
        <w:t>and</w:t>
      </w:r>
      <w:r>
        <w:rPr>
          <w:spacing w:val="-5"/>
        </w:rPr>
        <w:t> </w:t>
      </w:r>
      <w:r>
        <w:rPr/>
        <w:t>NPV</w:t>
      </w:r>
      <w:r>
        <w:rPr>
          <w:spacing w:val="-8"/>
        </w:rPr>
        <w:t> </w:t>
      </w:r>
      <w:r>
        <w:rPr/>
        <w:t>will</w:t>
      </w:r>
      <w:r>
        <w:rPr>
          <w:spacing w:val="-9"/>
        </w:rPr>
        <w:t> </w:t>
      </w:r>
      <w:r>
        <w:rPr/>
        <w:t>be</w:t>
      </w:r>
      <w:r>
        <w:rPr>
          <w:spacing w:val="-8"/>
        </w:rPr>
        <w:t> </w:t>
      </w:r>
      <w:r>
        <w:rPr/>
        <w:t>calculated.</w:t>
      </w:r>
      <w:r>
        <w:rPr>
          <w:spacing w:val="-7"/>
        </w:rPr>
        <w:t> </w:t>
      </w:r>
      <w:r>
        <w:rPr/>
        <w:t>If</w:t>
      </w:r>
      <w:r>
        <w:rPr>
          <w:spacing w:val="-8"/>
        </w:rPr>
        <w:t> </w:t>
      </w:r>
      <w:r>
        <w:rPr/>
        <w:t>NPV</w:t>
      </w:r>
      <w:r>
        <w:rPr>
          <w:spacing w:val="-6"/>
        </w:rPr>
        <w:t> </w:t>
      </w:r>
      <w:r>
        <w:rPr/>
        <w:t>=</w:t>
      </w:r>
      <w:r>
        <w:rPr>
          <w:spacing w:val="-8"/>
        </w:rPr>
        <w:t> </w:t>
      </w:r>
      <w:r>
        <w:rPr/>
        <w:t>0,</w:t>
      </w:r>
      <w:r>
        <w:rPr>
          <w:spacing w:val="-8"/>
        </w:rPr>
        <w:t> </w:t>
      </w:r>
      <w:r>
        <w:rPr/>
        <w:t>then</w:t>
      </w:r>
      <w:r>
        <w:rPr>
          <w:spacing w:val="-7"/>
        </w:rPr>
        <w:t> </w:t>
      </w:r>
      <w:r>
        <w:rPr/>
        <w:t>the</w:t>
      </w:r>
      <w:r>
        <w:rPr>
          <w:spacing w:val="-8"/>
        </w:rPr>
        <w:t> </w:t>
      </w:r>
      <w:r>
        <w:rPr/>
        <w:t>IRR</w:t>
      </w:r>
      <w:r>
        <w:rPr>
          <w:spacing w:val="-7"/>
        </w:rPr>
        <w:t> </w:t>
      </w:r>
      <w:r>
        <w:rPr/>
        <w:t>is</w:t>
      </w:r>
      <w:r>
        <w:rPr>
          <w:spacing w:val="-7"/>
        </w:rPr>
        <w:t> </w:t>
      </w:r>
      <w:r>
        <w:rPr/>
        <w:t>the</w:t>
      </w:r>
      <w:r>
        <w:rPr>
          <w:spacing w:val="-6"/>
        </w:rPr>
        <w:t> </w:t>
      </w:r>
      <w:r>
        <w:rPr/>
        <w:t>assumed</w:t>
      </w:r>
      <w:r>
        <w:rPr>
          <w:spacing w:val="-5"/>
        </w:rPr>
        <w:t> </w:t>
      </w:r>
      <w:r>
        <w:rPr/>
        <w:t>rate.</w:t>
      </w:r>
      <w:r>
        <w:rPr>
          <w:spacing w:val="-6"/>
        </w:rPr>
        <w:t> </w:t>
      </w:r>
      <w:r>
        <w:rPr/>
        <w:t>If,</w:t>
      </w:r>
      <w:r>
        <w:rPr>
          <w:spacing w:val="-8"/>
        </w:rPr>
        <w:t> </w:t>
      </w:r>
      <w:r>
        <w:rPr/>
        <w:t>NPV</w:t>
      </w:r>
      <w:r>
        <w:rPr>
          <w:spacing w:val="-5"/>
        </w:rPr>
        <w:t> </w:t>
      </w:r>
      <w:r>
        <w:rPr/>
        <w:t>&gt;</w:t>
      </w:r>
      <w:r>
        <w:rPr>
          <w:spacing w:val="-8"/>
        </w:rPr>
        <w:t> </w:t>
      </w:r>
      <w:r>
        <w:rPr/>
        <w:t>0,</w:t>
      </w:r>
      <w:r>
        <w:rPr>
          <w:spacing w:val="-8"/>
        </w:rPr>
        <w:t> </w:t>
      </w:r>
      <w:r>
        <w:rPr/>
        <w:t>for</w:t>
      </w:r>
      <w:r>
        <w:rPr>
          <w:spacing w:val="-6"/>
        </w:rPr>
        <w:t> </w:t>
      </w:r>
      <w:r>
        <w:rPr/>
        <w:t>the assumed rate, this means that the assumed discount rate is lower, and we recalculate NPV by increasing</w:t>
      </w:r>
      <w:r>
        <w:rPr>
          <w:spacing w:val="-7"/>
        </w:rPr>
        <w:t> </w:t>
      </w:r>
      <w:r>
        <w:rPr/>
        <w:t>the</w:t>
      </w:r>
      <w:r>
        <w:rPr>
          <w:spacing w:val="-6"/>
        </w:rPr>
        <w:t> </w:t>
      </w:r>
      <w:r>
        <w:rPr/>
        <w:t>discount</w:t>
      </w:r>
      <w:r>
        <w:rPr>
          <w:spacing w:val="-4"/>
        </w:rPr>
        <w:t> </w:t>
      </w:r>
      <w:r>
        <w:rPr/>
        <w:t>rate.</w:t>
      </w:r>
      <w:r>
        <w:rPr>
          <w:spacing w:val="-4"/>
        </w:rPr>
        <w:t> </w:t>
      </w:r>
      <w:r>
        <w:rPr/>
        <w:t>If</w:t>
      </w:r>
      <w:r>
        <w:rPr>
          <w:spacing w:val="-6"/>
        </w:rPr>
        <w:t> </w:t>
      </w:r>
      <w:r>
        <w:rPr/>
        <w:t>NPV</w:t>
      </w:r>
      <w:r>
        <w:rPr>
          <w:spacing w:val="-5"/>
        </w:rPr>
        <w:t> </w:t>
      </w:r>
      <w:r>
        <w:rPr/>
        <w:t>&lt;</w:t>
      </w:r>
      <w:r>
        <w:rPr>
          <w:spacing w:val="-6"/>
        </w:rPr>
        <w:t> </w:t>
      </w:r>
      <w:r>
        <w:rPr/>
        <w:t>0</w:t>
      </w:r>
      <w:r>
        <w:rPr>
          <w:spacing w:val="-6"/>
        </w:rPr>
        <w:t> </w:t>
      </w:r>
      <w:r>
        <w:rPr/>
        <w:t>for</w:t>
      </w:r>
      <w:r>
        <w:rPr>
          <w:spacing w:val="-6"/>
        </w:rPr>
        <w:t> </w:t>
      </w:r>
      <w:r>
        <w:rPr/>
        <w:t>the</w:t>
      </w:r>
      <w:r>
        <w:rPr>
          <w:spacing w:val="-3"/>
        </w:rPr>
        <w:t> </w:t>
      </w:r>
      <w:r>
        <w:rPr/>
        <w:t>assumed</w:t>
      </w:r>
      <w:r>
        <w:rPr>
          <w:spacing w:val="-5"/>
        </w:rPr>
        <w:t> </w:t>
      </w:r>
      <w:r>
        <w:rPr/>
        <w:t>rate,</w:t>
      </w:r>
      <w:r>
        <w:rPr>
          <w:spacing w:val="-6"/>
        </w:rPr>
        <w:t> </w:t>
      </w:r>
      <w:r>
        <w:rPr/>
        <w:t>this</w:t>
      </w:r>
      <w:r>
        <w:rPr>
          <w:spacing w:val="-7"/>
        </w:rPr>
        <w:t> </w:t>
      </w:r>
      <w:r>
        <w:rPr/>
        <w:t>means</w:t>
      </w:r>
      <w:r>
        <w:rPr>
          <w:spacing w:val="-7"/>
        </w:rPr>
        <w:t> </w:t>
      </w:r>
      <w:r>
        <w:rPr/>
        <w:t>that</w:t>
      </w:r>
      <w:r>
        <w:rPr>
          <w:spacing w:val="-5"/>
        </w:rPr>
        <w:t> </w:t>
      </w:r>
      <w:r>
        <w:rPr/>
        <w:t>the</w:t>
      </w:r>
      <w:r>
        <w:rPr>
          <w:spacing w:val="-6"/>
        </w:rPr>
        <w:t> </w:t>
      </w:r>
      <w:r>
        <w:rPr/>
        <w:t>assumed</w:t>
      </w:r>
      <w:r>
        <w:rPr>
          <w:spacing w:val="-5"/>
        </w:rPr>
        <w:t> </w:t>
      </w:r>
      <w:r>
        <w:rPr/>
        <w:t>discount rate is higher, and we recalculate NPV by decreasing the discount rate. This process will continue until NPV = 0 and the discount rate at which NPV = 0 will be the IRR.</w:t>
      </w:r>
    </w:p>
    <w:p>
      <w:pPr>
        <w:pStyle w:val="BodyText"/>
        <w:spacing w:before="274"/>
        <w:jc w:val="both"/>
      </w:pPr>
      <w:r>
        <w:rPr/>
        <w:t>IRR</w:t>
      </w:r>
      <w:r>
        <w:rPr>
          <w:spacing w:val="-7"/>
        </w:rPr>
        <w:t> </w:t>
      </w:r>
      <w:r>
        <w:rPr/>
        <w:t>can</w:t>
      </w:r>
      <w:r>
        <w:rPr>
          <w:spacing w:val="-3"/>
        </w:rPr>
        <w:t> </w:t>
      </w:r>
      <w:r>
        <w:rPr/>
        <w:t>also</w:t>
      </w:r>
      <w:r>
        <w:rPr>
          <w:spacing w:val="-3"/>
        </w:rPr>
        <w:t> </w:t>
      </w:r>
      <w:r>
        <w:rPr/>
        <w:t>be</w:t>
      </w:r>
      <w:r>
        <w:rPr>
          <w:spacing w:val="-3"/>
        </w:rPr>
        <w:t> </w:t>
      </w:r>
      <w:r>
        <w:rPr/>
        <w:t>calculated</w:t>
      </w:r>
      <w:r>
        <w:rPr>
          <w:spacing w:val="-3"/>
        </w:rPr>
        <w:t> </w:t>
      </w:r>
      <w:r>
        <w:rPr/>
        <w:t>using</w:t>
      </w:r>
      <w:r>
        <w:rPr>
          <w:spacing w:val="-4"/>
        </w:rPr>
        <w:t> </w:t>
      </w:r>
      <w:r>
        <w:rPr/>
        <w:t>financial</w:t>
      </w:r>
      <w:r>
        <w:rPr>
          <w:spacing w:val="-3"/>
        </w:rPr>
        <w:t> </w:t>
      </w:r>
      <w:r>
        <w:rPr/>
        <w:t>calculator</w:t>
      </w:r>
      <w:r>
        <w:rPr>
          <w:spacing w:val="-3"/>
        </w:rPr>
        <w:t> </w:t>
      </w:r>
      <w:r>
        <w:rPr/>
        <w:t>or</w:t>
      </w:r>
      <w:r>
        <w:rPr>
          <w:spacing w:val="-5"/>
        </w:rPr>
        <w:t> </w:t>
      </w:r>
      <w:r>
        <w:rPr/>
        <w:t>through</w:t>
      </w:r>
      <w:r>
        <w:rPr>
          <w:spacing w:val="-3"/>
        </w:rPr>
        <w:t> </w:t>
      </w:r>
      <w:r>
        <w:rPr/>
        <w:t>a</w:t>
      </w:r>
      <w:r>
        <w:rPr>
          <w:spacing w:val="-5"/>
        </w:rPr>
        <w:t> </w:t>
      </w:r>
      <w:r>
        <w:rPr>
          <w:spacing w:val="-2"/>
        </w:rPr>
        <w:t>spreadsheet.</w:t>
      </w:r>
    </w:p>
    <w:p>
      <w:pPr>
        <w:pStyle w:val="BodyText"/>
        <w:spacing w:before="283"/>
        <w:ind w:right="1412"/>
        <w:jc w:val="both"/>
      </w:pPr>
      <w:r>
        <w:rPr/>
        <w:t>In this chapter, we saw how time value of money can be used for valuing mortgage loans, valuing financial securities and or project selection. In the next chapter, we will discuss the valuation of </w:t>
      </w:r>
      <w:r>
        <w:rPr>
          <w:spacing w:val="-2"/>
        </w:rPr>
        <w:t>bonds.</w:t>
      </w:r>
    </w:p>
    <w:p>
      <w:pPr>
        <w:spacing w:after="0"/>
        <w:jc w:val="both"/>
        <w:sectPr>
          <w:pgSz w:w="11900" w:h="16840"/>
          <w:pgMar w:header="0" w:footer="652" w:top="1320" w:bottom="840" w:left="600" w:right="0"/>
        </w:sectPr>
      </w:pPr>
    </w:p>
    <w:p>
      <w:pPr>
        <w:pStyle w:val="Heading2"/>
        <w:ind w:left="261"/>
      </w:pPr>
      <w:r>
        <w:rPr>
          <w:spacing w:val="-2"/>
        </w:rPr>
        <w:t>Summary</w:t>
      </w:r>
    </w:p>
    <w:p>
      <w:pPr>
        <w:pStyle w:val="BodyText"/>
        <w:spacing w:before="286"/>
        <w:ind w:left="261" w:right="1411"/>
        <w:jc w:val="both"/>
      </w:pPr>
      <w:r>
        <w:rPr/>
        <w:t>Since the foundation of all financial planning rests on the Time Value of Money concept, you will need</w:t>
      </w:r>
      <w:r>
        <w:rPr>
          <w:spacing w:val="-6"/>
        </w:rPr>
        <w:t> </w:t>
      </w:r>
      <w:r>
        <w:rPr/>
        <w:t>to</w:t>
      </w:r>
      <w:r>
        <w:rPr>
          <w:spacing w:val="-7"/>
        </w:rPr>
        <w:t> </w:t>
      </w:r>
      <w:r>
        <w:rPr/>
        <w:t>establish</w:t>
      </w:r>
      <w:r>
        <w:rPr>
          <w:spacing w:val="-6"/>
        </w:rPr>
        <w:t> </w:t>
      </w:r>
      <w:r>
        <w:rPr/>
        <w:t>a</w:t>
      </w:r>
      <w:r>
        <w:rPr>
          <w:spacing w:val="-7"/>
        </w:rPr>
        <w:t> </w:t>
      </w:r>
      <w:r>
        <w:rPr/>
        <w:t>thorough</w:t>
      </w:r>
      <w:r>
        <w:rPr>
          <w:spacing w:val="-7"/>
        </w:rPr>
        <w:t> </w:t>
      </w:r>
      <w:r>
        <w:rPr/>
        <w:t>understanding</w:t>
      </w:r>
      <w:r>
        <w:rPr>
          <w:spacing w:val="-8"/>
        </w:rPr>
        <w:t> </w:t>
      </w:r>
      <w:r>
        <w:rPr/>
        <w:t>of</w:t>
      </w:r>
      <w:r>
        <w:rPr>
          <w:spacing w:val="-5"/>
        </w:rPr>
        <w:t> </w:t>
      </w:r>
      <w:r>
        <w:rPr/>
        <w:t>this</w:t>
      </w:r>
      <w:r>
        <w:rPr>
          <w:spacing w:val="-5"/>
        </w:rPr>
        <w:t> </w:t>
      </w:r>
      <w:r>
        <w:rPr/>
        <w:t>powerful</w:t>
      </w:r>
      <w:r>
        <w:rPr>
          <w:spacing w:val="-7"/>
        </w:rPr>
        <w:t> </w:t>
      </w:r>
      <w:r>
        <w:rPr/>
        <w:t>concept</w:t>
      </w:r>
      <w:r>
        <w:rPr>
          <w:spacing w:val="-6"/>
        </w:rPr>
        <w:t> </w:t>
      </w:r>
      <w:r>
        <w:rPr/>
        <w:t>if</w:t>
      </w:r>
      <w:r>
        <w:rPr>
          <w:spacing w:val="-6"/>
        </w:rPr>
        <w:t> </w:t>
      </w:r>
      <w:r>
        <w:rPr/>
        <w:t>you</w:t>
      </w:r>
      <w:r>
        <w:rPr>
          <w:spacing w:val="-6"/>
        </w:rPr>
        <w:t> </w:t>
      </w:r>
      <w:r>
        <w:rPr/>
        <w:t>are</w:t>
      </w:r>
      <w:r>
        <w:rPr>
          <w:spacing w:val="-6"/>
        </w:rPr>
        <w:t> </w:t>
      </w:r>
      <w:r>
        <w:rPr/>
        <w:t>pursuing</w:t>
      </w:r>
      <w:r>
        <w:rPr>
          <w:spacing w:val="-5"/>
        </w:rPr>
        <w:t> </w:t>
      </w:r>
      <w:r>
        <w:rPr/>
        <w:t>a career</w:t>
      </w:r>
      <w:r>
        <w:rPr>
          <w:spacing w:val="-7"/>
        </w:rPr>
        <w:t> </w:t>
      </w:r>
      <w:r>
        <w:rPr/>
        <w:t>in this field.</w:t>
      </w:r>
    </w:p>
    <w:p>
      <w:pPr>
        <w:pStyle w:val="BodyText"/>
        <w:spacing w:before="273"/>
        <w:ind w:left="261"/>
        <w:jc w:val="both"/>
      </w:pPr>
      <w:r>
        <w:rPr/>
        <w:t>Fundamentally,</w:t>
      </w:r>
      <w:r>
        <w:rPr>
          <w:spacing w:val="28"/>
        </w:rPr>
        <w:t> </w:t>
      </w:r>
      <w:r>
        <w:rPr/>
        <w:t>Time</w:t>
      </w:r>
      <w:r>
        <w:rPr>
          <w:spacing w:val="29"/>
        </w:rPr>
        <w:t> </w:t>
      </w:r>
      <w:r>
        <w:rPr/>
        <w:t>Value</w:t>
      </w:r>
      <w:r>
        <w:rPr>
          <w:spacing w:val="30"/>
        </w:rPr>
        <w:t> </w:t>
      </w:r>
      <w:r>
        <w:rPr/>
        <w:t>of</w:t>
      </w:r>
      <w:r>
        <w:rPr>
          <w:spacing w:val="27"/>
        </w:rPr>
        <w:t> </w:t>
      </w:r>
      <w:r>
        <w:rPr/>
        <w:t>Money</w:t>
      </w:r>
      <w:r>
        <w:rPr>
          <w:spacing w:val="29"/>
        </w:rPr>
        <w:t> </w:t>
      </w:r>
      <w:r>
        <w:rPr/>
        <w:t>is</w:t>
      </w:r>
      <w:r>
        <w:rPr>
          <w:spacing w:val="28"/>
        </w:rPr>
        <w:t> </w:t>
      </w:r>
      <w:r>
        <w:rPr/>
        <w:t>the</w:t>
      </w:r>
      <w:r>
        <w:rPr>
          <w:spacing w:val="30"/>
        </w:rPr>
        <w:t> </w:t>
      </w:r>
      <w:r>
        <w:rPr/>
        <w:t>concept</w:t>
      </w:r>
      <w:r>
        <w:rPr>
          <w:spacing w:val="27"/>
        </w:rPr>
        <w:t> </w:t>
      </w:r>
      <w:r>
        <w:rPr/>
        <w:t>that</w:t>
      </w:r>
      <w:r>
        <w:rPr>
          <w:spacing w:val="30"/>
        </w:rPr>
        <w:t> </w:t>
      </w:r>
      <w:r>
        <w:rPr/>
        <w:t>allows</w:t>
      </w:r>
      <w:r>
        <w:rPr>
          <w:spacing w:val="28"/>
        </w:rPr>
        <w:t> </w:t>
      </w:r>
      <w:r>
        <w:rPr/>
        <w:t>you</w:t>
      </w:r>
      <w:r>
        <w:rPr>
          <w:spacing w:val="28"/>
        </w:rPr>
        <w:t> </w:t>
      </w:r>
      <w:r>
        <w:rPr/>
        <w:t>to</w:t>
      </w:r>
      <w:r>
        <w:rPr>
          <w:spacing w:val="26"/>
        </w:rPr>
        <w:t> </w:t>
      </w:r>
      <w:r>
        <w:rPr/>
        <w:t>quantify</w:t>
      </w:r>
      <w:r>
        <w:rPr>
          <w:spacing w:val="26"/>
        </w:rPr>
        <w:t> </w:t>
      </w:r>
      <w:r>
        <w:rPr/>
        <w:t>goals</w:t>
      </w:r>
      <w:r>
        <w:rPr>
          <w:spacing w:val="28"/>
        </w:rPr>
        <w:t> </w:t>
      </w:r>
      <w:r>
        <w:rPr/>
        <w:t>in</w:t>
      </w:r>
      <w:r>
        <w:rPr>
          <w:spacing w:val="30"/>
        </w:rPr>
        <w:t> </w:t>
      </w:r>
      <w:r>
        <w:rPr>
          <w:spacing w:val="-2"/>
        </w:rPr>
        <w:t>dollar</w:t>
      </w:r>
    </w:p>
    <w:p>
      <w:pPr>
        <w:pStyle w:val="BodyText"/>
        <w:spacing w:before="5"/>
        <w:ind w:left="261"/>
        <w:jc w:val="both"/>
      </w:pPr>
      <w:r>
        <w:rPr/>
        <w:t>amounts.</w:t>
      </w:r>
      <w:r>
        <w:rPr>
          <w:spacing w:val="-7"/>
        </w:rPr>
        <w:t> </w:t>
      </w:r>
      <w:r>
        <w:rPr/>
        <w:t>There</w:t>
      </w:r>
      <w:r>
        <w:rPr>
          <w:spacing w:val="-5"/>
        </w:rPr>
        <w:t> </w:t>
      </w:r>
      <w:r>
        <w:rPr/>
        <w:t>are</w:t>
      </w:r>
      <w:r>
        <w:rPr>
          <w:spacing w:val="-4"/>
        </w:rPr>
        <w:t> </w:t>
      </w:r>
      <w:r>
        <w:rPr/>
        <w:t>several</w:t>
      </w:r>
      <w:r>
        <w:rPr>
          <w:spacing w:val="-3"/>
        </w:rPr>
        <w:t> </w:t>
      </w:r>
      <w:r>
        <w:rPr/>
        <w:t>elements</w:t>
      </w:r>
      <w:r>
        <w:rPr>
          <w:spacing w:val="-3"/>
        </w:rPr>
        <w:t> </w:t>
      </w:r>
      <w:r>
        <w:rPr/>
        <w:t>associated</w:t>
      </w:r>
      <w:r>
        <w:rPr>
          <w:spacing w:val="-4"/>
        </w:rPr>
        <w:t> </w:t>
      </w:r>
      <w:r>
        <w:rPr/>
        <w:t>with</w:t>
      </w:r>
      <w:r>
        <w:rPr>
          <w:spacing w:val="-2"/>
        </w:rPr>
        <w:t> </w:t>
      </w:r>
      <w:r>
        <w:rPr/>
        <w:t>this</w:t>
      </w:r>
      <w:r>
        <w:rPr>
          <w:spacing w:val="-4"/>
        </w:rPr>
        <w:t> </w:t>
      </w:r>
      <w:r>
        <w:rPr/>
        <w:t>concept,</w:t>
      </w:r>
      <w:r>
        <w:rPr>
          <w:spacing w:val="-3"/>
        </w:rPr>
        <w:t> </w:t>
      </w:r>
      <w:r>
        <w:rPr/>
        <w:t>including</w:t>
      </w:r>
      <w:r>
        <w:rPr>
          <w:spacing w:val="-3"/>
        </w:rPr>
        <w:t> </w:t>
      </w:r>
      <w:r>
        <w:rPr/>
        <w:t>five</w:t>
      </w:r>
      <w:r>
        <w:rPr>
          <w:spacing w:val="-5"/>
        </w:rPr>
        <w:t> </w:t>
      </w:r>
      <w:r>
        <w:rPr>
          <w:spacing w:val="-2"/>
        </w:rPr>
        <w:t>“variables”:</w:t>
      </w:r>
    </w:p>
    <w:p>
      <w:pPr>
        <w:pStyle w:val="ListParagraph"/>
        <w:numPr>
          <w:ilvl w:val="0"/>
          <w:numId w:val="141"/>
        </w:numPr>
        <w:tabs>
          <w:tab w:pos="621" w:val="left" w:leader="none"/>
        </w:tabs>
        <w:spacing w:line="292" w:lineRule="exact" w:before="268" w:after="0"/>
        <w:ind w:left="621" w:right="0" w:hanging="369"/>
        <w:jc w:val="left"/>
        <w:rPr>
          <w:sz w:val="24"/>
        </w:rPr>
      </w:pPr>
      <w:r>
        <w:rPr>
          <w:sz w:val="24"/>
        </w:rPr>
        <w:t>Present</w:t>
      </w:r>
      <w:r>
        <w:rPr>
          <w:spacing w:val="-4"/>
          <w:sz w:val="24"/>
        </w:rPr>
        <w:t> </w:t>
      </w:r>
      <w:r>
        <w:rPr>
          <w:sz w:val="24"/>
        </w:rPr>
        <w:t>Value</w:t>
      </w:r>
      <w:r>
        <w:rPr>
          <w:spacing w:val="-4"/>
          <w:sz w:val="24"/>
        </w:rPr>
        <w:t> </w:t>
      </w:r>
      <w:r>
        <w:rPr>
          <w:spacing w:val="-2"/>
          <w:sz w:val="24"/>
        </w:rPr>
        <w:t>(PV),</w:t>
      </w:r>
    </w:p>
    <w:p>
      <w:pPr>
        <w:pStyle w:val="ListParagraph"/>
        <w:numPr>
          <w:ilvl w:val="0"/>
          <w:numId w:val="141"/>
        </w:numPr>
        <w:tabs>
          <w:tab w:pos="621" w:val="left" w:leader="none"/>
        </w:tabs>
        <w:spacing w:line="288" w:lineRule="exact" w:before="0" w:after="0"/>
        <w:ind w:left="621" w:right="0" w:hanging="369"/>
        <w:jc w:val="left"/>
        <w:rPr>
          <w:sz w:val="24"/>
        </w:rPr>
      </w:pPr>
      <w:r>
        <w:rPr>
          <w:sz w:val="24"/>
        </w:rPr>
        <w:t>Future</w:t>
      </w:r>
      <w:r>
        <w:rPr>
          <w:spacing w:val="-4"/>
          <w:sz w:val="24"/>
        </w:rPr>
        <w:t> </w:t>
      </w:r>
      <w:r>
        <w:rPr>
          <w:sz w:val="24"/>
        </w:rPr>
        <w:t>Value</w:t>
      </w:r>
      <w:r>
        <w:rPr>
          <w:spacing w:val="-4"/>
          <w:sz w:val="24"/>
        </w:rPr>
        <w:t> </w:t>
      </w:r>
      <w:r>
        <w:rPr>
          <w:spacing w:val="-2"/>
          <w:sz w:val="24"/>
        </w:rPr>
        <w:t>(FV),</w:t>
      </w:r>
    </w:p>
    <w:p>
      <w:pPr>
        <w:pStyle w:val="ListParagraph"/>
        <w:numPr>
          <w:ilvl w:val="0"/>
          <w:numId w:val="141"/>
        </w:numPr>
        <w:tabs>
          <w:tab w:pos="621" w:val="left" w:leader="none"/>
        </w:tabs>
        <w:spacing w:line="287" w:lineRule="exact" w:before="0" w:after="0"/>
        <w:ind w:left="621" w:right="0" w:hanging="369"/>
        <w:jc w:val="left"/>
        <w:rPr>
          <w:sz w:val="24"/>
        </w:rPr>
      </w:pPr>
      <w:r>
        <w:rPr>
          <w:sz w:val="24"/>
        </w:rPr>
        <w:t>Number</w:t>
      </w:r>
      <w:r>
        <w:rPr>
          <w:spacing w:val="-2"/>
          <w:sz w:val="24"/>
        </w:rPr>
        <w:t> </w:t>
      </w:r>
      <w:r>
        <w:rPr>
          <w:sz w:val="24"/>
        </w:rPr>
        <w:t>of</w:t>
      </w:r>
      <w:r>
        <w:rPr>
          <w:spacing w:val="-4"/>
          <w:sz w:val="24"/>
        </w:rPr>
        <w:t> </w:t>
      </w:r>
      <w:r>
        <w:rPr>
          <w:sz w:val="24"/>
        </w:rPr>
        <w:t>Periods</w:t>
      </w:r>
      <w:r>
        <w:rPr>
          <w:spacing w:val="-2"/>
          <w:sz w:val="24"/>
        </w:rPr>
        <w:t> </w:t>
      </w:r>
      <w:r>
        <w:rPr>
          <w:spacing w:val="-4"/>
          <w:sz w:val="24"/>
        </w:rPr>
        <w:t>(N),</w:t>
      </w:r>
    </w:p>
    <w:p>
      <w:pPr>
        <w:pStyle w:val="ListParagraph"/>
        <w:numPr>
          <w:ilvl w:val="0"/>
          <w:numId w:val="141"/>
        </w:numPr>
        <w:tabs>
          <w:tab w:pos="621" w:val="left" w:leader="none"/>
        </w:tabs>
        <w:spacing w:line="291" w:lineRule="exact" w:before="0" w:after="0"/>
        <w:ind w:left="621" w:right="0" w:hanging="369"/>
        <w:jc w:val="left"/>
        <w:rPr>
          <w:sz w:val="24"/>
        </w:rPr>
      </w:pPr>
      <w:r>
        <w:rPr>
          <w:sz w:val="24"/>
        </w:rPr>
        <w:t>Interest</w:t>
      </w:r>
      <w:r>
        <w:rPr>
          <w:spacing w:val="-3"/>
          <w:sz w:val="24"/>
        </w:rPr>
        <w:t> </w:t>
      </w:r>
      <w:r>
        <w:rPr>
          <w:sz w:val="24"/>
        </w:rPr>
        <w:t>Rate</w:t>
      </w:r>
      <w:r>
        <w:rPr>
          <w:spacing w:val="-3"/>
          <w:sz w:val="24"/>
        </w:rPr>
        <w:t> </w:t>
      </w:r>
      <w:r>
        <w:rPr>
          <w:sz w:val="24"/>
        </w:rPr>
        <w:t>(i),</w:t>
      </w:r>
      <w:r>
        <w:rPr>
          <w:spacing w:val="-3"/>
          <w:sz w:val="24"/>
        </w:rPr>
        <w:t> </w:t>
      </w:r>
      <w:r>
        <w:rPr>
          <w:spacing w:val="-5"/>
          <w:sz w:val="24"/>
        </w:rPr>
        <w:t>and</w:t>
      </w:r>
    </w:p>
    <w:p>
      <w:pPr>
        <w:pStyle w:val="ListParagraph"/>
        <w:numPr>
          <w:ilvl w:val="0"/>
          <w:numId w:val="141"/>
        </w:numPr>
        <w:tabs>
          <w:tab w:pos="621" w:val="left" w:leader="none"/>
        </w:tabs>
        <w:spacing w:line="240" w:lineRule="auto" w:before="0" w:after="0"/>
        <w:ind w:left="621" w:right="0" w:hanging="369"/>
        <w:jc w:val="left"/>
        <w:rPr>
          <w:sz w:val="24"/>
        </w:rPr>
      </w:pPr>
      <w:r>
        <w:rPr>
          <w:sz w:val="24"/>
        </w:rPr>
        <w:t>Payment</w:t>
      </w:r>
      <w:r>
        <w:rPr>
          <w:spacing w:val="-6"/>
          <w:sz w:val="24"/>
        </w:rPr>
        <w:t> </w:t>
      </w:r>
      <w:r>
        <w:rPr>
          <w:sz w:val="24"/>
        </w:rPr>
        <w:t>Amount</w:t>
      </w:r>
      <w:r>
        <w:rPr>
          <w:spacing w:val="-3"/>
          <w:sz w:val="24"/>
        </w:rPr>
        <w:t> </w:t>
      </w:r>
      <w:r>
        <w:rPr>
          <w:spacing w:val="-2"/>
          <w:sz w:val="24"/>
        </w:rPr>
        <w:t>(PMT).</w:t>
      </w:r>
    </w:p>
    <w:p>
      <w:pPr>
        <w:pStyle w:val="BodyText"/>
        <w:spacing w:before="283"/>
        <w:ind w:left="261" w:right="1419"/>
        <w:jc w:val="both"/>
      </w:pPr>
      <w:r>
        <w:rPr/>
        <w:t>In</w:t>
      </w:r>
      <w:r>
        <w:rPr>
          <w:spacing w:val="-6"/>
        </w:rPr>
        <w:t> </w:t>
      </w:r>
      <w:r>
        <w:rPr/>
        <w:t>many</w:t>
      </w:r>
      <w:r>
        <w:rPr>
          <w:spacing w:val="-7"/>
        </w:rPr>
        <w:t> </w:t>
      </w:r>
      <w:r>
        <w:rPr/>
        <w:t>cases,</w:t>
      </w:r>
      <w:r>
        <w:rPr>
          <w:spacing w:val="-6"/>
        </w:rPr>
        <w:t> </w:t>
      </w:r>
      <w:r>
        <w:rPr/>
        <w:t>one</w:t>
      </w:r>
      <w:r>
        <w:rPr>
          <w:spacing w:val="-6"/>
        </w:rPr>
        <w:t> </w:t>
      </w:r>
      <w:r>
        <w:rPr/>
        <w:t>of</w:t>
      </w:r>
      <w:r>
        <w:rPr>
          <w:spacing w:val="-8"/>
        </w:rPr>
        <w:t> </w:t>
      </w:r>
      <w:r>
        <w:rPr/>
        <w:t>these</w:t>
      </w:r>
      <w:r>
        <w:rPr>
          <w:spacing w:val="-6"/>
        </w:rPr>
        <w:t> </w:t>
      </w:r>
      <w:r>
        <w:rPr/>
        <w:t>variables</w:t>
      </w:r>
      <w:r>
        <w:rPr>
          <w:spacing w:val="-9"/>
        </w:rPr>
        <w:t> </w:t>
      </w:r>
      <w:r>
        <w:rPr/>
        <w:t>will</w:t>
      </w:r>
      <w:r>
        <w:rPr>
          <w:spacing w:val="-9"/>
        </w:rPr>
        <w:t> </w:t>
      </w:r>
      <w:r>
        <w:rPr/>
        <w:t>be</w:t>
      </w:r>
      <w:r>
        <w:rPr>
          <w:spacing w:val="-6"/>
        </w:rPr>
        <w:t> </w:t>
      </w:r>
      <w:r>
        <w:rPr/>
        <w:t>equal</w:t>
      </w:r>
      <w:r>
        <w:rPr>
          <w:spacing w:val="-6"/>
        </w:rPr>
        <w:t> </w:t>
      </w:r>
      <w:r>
        <w:rPr/>
        <w:t>to</w:t>
      </w:r>
      <w:r>
        <w:rPr>
          <w:spacing w:val="-8"/>
        </w:rPr>
        <w:t> </w:t>
      </w:r>
      <w:r>
        <w:rPr/>
        <w:t>zero,</w:t>
      </w:r>
      <w:r>
        <w:rPr>
          <w:spacing w:val="-8"/>
        </w:rPr>
        <w:t> </w:t>
      </w:r>
      <w:r>
        <w:rPr/>
        <w:t>so</w:t>
      </w:r>
      <w:r>
        <w:rPr>
          <w:spacing w:val="-6"/>
        </w:rPr>
        <w:t> </w:t>
      </w:r>
      <w:r>
        <w:rPr/>
        <w:t>the</w:t>
      </w:r>
      <w:r>
        <w:rPr>
          <w:spacing w:val="-8"/>
        </w:rPr>
        <w:t> </w:t>
      </w:r>
      <w:r>
        <w:rPr/>
        <w:t>problem</w:t>
      </w:r>
      <w:r>
        <w:rPr>
          <w:spacing w:val="-6"/>
        </w:rPr>
        <w:t> </w:t>
      </w:r>
      <w:r>
        <w:rPr/>
        <w:t>will</w:t>
      </w:r>
      <w:r>
        <w:rPr>
          <w:spacing w:val="-6"/>
        </w:rPr>
        <w:t> </w:t>
      </w:r>
      <w:r>
        <w:rPr/>
        <w:t>effectively</w:t>
      </w:r>
      <w:r>
        <w:rPr>
          <w:spacing w:val="-7"/>
        </w:rPr>
        <w:t> </w:t>
      </w:r>
      <w:r>
        <w:rPr/>
        <w:t>have</w:t>
      </w:r>
      <w:r>
        <w:rPr>
          <w:spacing w:val="-8"/>
        </w:rPr>
        <w:t> </w:t>
      </w:r>
      <w:r>
        <w:rPr/>
        <w:t>only four variables. You will always know the values of all but one of these four variables, and it is that missing value for which you will be solving.</w:t>
      </w:r>
    </w:p>
    <w:p>
      <w:pPr>
        <w:pStyle w:val="BodyText"/>
        <w:spacing w:before="268"/>
        <w:ind w:left="0"/>
      </w:pPr>
    </w:p>
    <w:p>
      <w:pPr>
        <w:pStyle w:val="BodyText"/>
        <w:spacing w:line="244" w:lineRule="auto"/>
        <w:ind w:left="261" w:right="1424"/>
        <w:jc w:val="both"/>
      </w:pPr>
      <w:r>
        <w:rPr/>
        <w:t>By</w:t>
      </w:r>
      <w:r>
        <w:rPr>
          <w:spacing w:val="-1"/>
        </w:rPr>
        <w:t> </w:t>
      </w:r>
      <w:r>
        <w:rPr/>
        <w:t>working</w:t>
      </w:r>
      <w:r>
        <w:rPr>
          <w:spacing w:val="-1"/>
        </w:rPr>
        <w:t> </w:t>
      </w:r>
      <w:r>
        <w:rPr/>
        <w:t>with</w:t>
      </w:r>
      <w:r>
        <w:rPr>
          <w:spacing w:val="-2"/>
        </w:rPr>
        <w:t> </w:t>
      </w:r>
      <w:r>
        <w:rPr/>
        <w:t>these</w:t>
      </w:r>
      <w:r>
        <w:rPr>
          <w:spacing w:val="-2"/>
        </w:rPr>
        <w:t> </w:t>
      </w:r>
      <w:r>
        <w:rPr/>
        <w:t>variables using</w:t>
      </w:r>
      <w:r>
        <w:rPr>
          <w:spacing w:val="-1"/>
        </w:rPr>
        <w:t> </w:t>
      </w:r>
      <w:r>
        <w:rPr/>
        <w:t>standard</w:t>
      </w:r>
      <w:r>
        <w:rPr>
          <w:spacing w:val="-2"/>
        </w:rPr>
        <w:t> </w:t>
      </w:r>
      <w:r>
        <w:rPr/>
        <w:t>formulas available in</w:t>
      </w:r>
      <w:r>
        <w:rPr>
          <w:spacing w:val="-2"/>
        </w:rPr>
        <w:t> </w:t>
      </w:r>
      <w:r>
        <w:rPr/>
        <w:t>a good financial calculator,</w:t>
      </w:r>
      <w:r>
        <w:rPr>
          <w:spacing w:val="-3"/>
        </w:rPr>
        <w:t> </w:t>
      </w:r>
      <w:r>
        <w:rPr/>
        <w:t>or just plain old annuity tables, one can use known factors to determine unknown quantities.</w:t>
      </w:r>
    </w:p>
    <w:p>
      <w:pPr>
        <w:pStyle w:val="BodyText"/>
        <w:spacing w:before="265"/>
        <w:ind w:left="261" w:right="1418"/>
        <w:jc w:val="both"/>
      </w:pPr>
      <w:r>
        <w:rPr/>
        <w:t>Moreover, we learned the basic elements of the Time Value of Money include compounding, discounting, inflation, opportunity cost, amortization, and present and future values. You will also need to know how the concept of Time Value of Money is applied in various areas to conduct valuation of financial assets and projects.</w:t>
      </w:r>
    </w:p>
    <w:p>
      <w:pPr>
        <w:spacing w:after="0"/>
        <w:jc w:val="both"/>
        <w:sectPr>
          <w:pgSz w:w="11900" w:h="16840"/>
          <w:pgMar w:header="0" w:footer="645" w:top="1320" w:bottom="840" w:left="600" w:right="0"/>
        </w:sectPr>
      </w:pPr>
    </w:p>
    <w:p>
      <w:pPr>
        <w:pStyle w:val="Heading2"/>
        <w:spacing w:before="31"/>
      </w:pPr>
      <w:r>
        <w:rPr/>
        <w:t>Chapter</w:t>
      </w:r>
      <w:r>
        <w:rPr>
          <w:spacing w:val="-5"/>
        </w:rPr>
        <w:t> </w:t>
      </w:r>
      <w:r>
        <w:rPr/>
        <w:t>8:</w:t>
      </w:r>
      <w:r>
        <w:rPr>
          <w:spacing w:val="-2"/>
        </w:rPr>
        <w:t> </w:t>
      </w:r>
      <w:r>
        <w:rPr/>
        <w:t>Financial</w:t>
      </w:r>
      <w:r>
        <w:rPr>
          <w:spacing w:val="-2"/>
        </w:rPr>
        <w:t> </w:t>
      </w:r>
      <w:r>
        <w:rPr/>
        <w:t>Markets</w:t>
      </w:r>
      <w:r>
        <w:rPr>
          <w:spacing w:val="-3"/>
        </w:rPr>
        <w:t> </w:t>
      </w:r>
      <w:r>
        <w:rPr/>
        <w:t>and</w:t>
      </w:r>
      <w:r>
        <w:rPr>
          <w:spacing w:val="-4"/>
        </w:rPr>
        <w:t> </w:t>
      </w:r>
      <w:r>
        <w:rPr>
          <w:spacing w:val="-2"/>
        </w:rPr>
        <w:t>Investment</w:t>
      </w:r>
    </w:p>
    <w:p>
      <w:pPr>
        <w:pStyle w:val="BodyText"/>
        <w:spacing w:before="31"/>
        <w:ind w:left="0"/>
        <w:rPr>
          <w:b/>
        </w:rPr>
      </w:pPr>
    </w:p>
    <w:p>
      <w:pPr>
        <w:pStyle w:val="ListParagraph"/>
        <w:numPr>
          <w:ilvl w:val="1"/>
          <w:numId w:val="142"/>
        </w:numPr>
        <w:tabs>
          <w:tab w:pos="817" w:val="left" w:leader="none"/>
        </w:tabs>
        <w:spacing w:line="240" w:lineRule="auto" w:before="0" w:after="0"/>
        <w:ind w:left="817" w:right="0" w:hanging="349"/>
        <w:jc w:val="left"/>
        <w:rPr>
          <w:sz w:val="22"/>
        </w:rPr>
      </w:pPr>
      <w:r>
        <w:rPr>
          <w:spacing w:val="-2"/>
          <w:sz w:val="22"/>
        </w:rPr>
        <w:t>Investment</w:t>
      </w:r>
      <w:r>
        <w:rPr>
          <w:spacing w:val="53"/>
          <w:sz w:val="22"/>
        </w:rPr>
        <w:t> </w:t>
      </w:r>
      <w:r>
        <w:rPr>
          <w:spacing w:val="-2"/>
          <w:sz w:val="22"/>
        </w:rPr>
        <w:t>Objectives...................................................................................................................</w:t>
      </w:r>
      <w:r>
        <w:rPr>
          <w:spacing w:val="42"/>
          <w:sz w:val="22"/>
        </w:rPr>
        <w:t>  </w:t>
      </w:r>
      <w:r>
        <w:rPr>
          <w:spacing w:val="-2"/>
          <w:sz w:val="22"/>
        </w:rPr>
        <w:t>M1-8-</w:t>
      </w:r>
      <w:r>
        <w:rPr>
          <w:spacing w:val="-10"/>
          <w:sz w:val="22"/>
        </w:rPr>
        <w:t>3</w:t>
      </w:r>
    </w:p>
    <w:p>
      <w:pPr>
        <w:pStyle w:val="ListParagraph"/>
        <w:numPr>
          <w:ilvl w:val="1"/>
          <w:numId w:val="142"/>
        </w:numPr>
        <w:tabs>
          <w:tab w:pos="817" w:val="left" w:leader="none"/>
        </w:tabs>
        <w:spacing w:line="240" w:lineRule="auto" w:before="121" w:after="0"/>
        <w:ind w:left="817" w:right="0" w:hanging="349"/>
        <w:jc w:val="left"/>
        <w:rPr>
          <w:sz w:val="22"/>
        </w:rPr>
      </w:pPr>
      <w:r>
        <w:rPr>
          <w:spacing w:val="-2"/>
          <w:sz w:val="22"/>
        </w:rPr>
        <w:t>Investment</w:t>
      </w:r>
      <w:r>
        <w:rPr>
          <w:spacing w:val="23"/>
          <w:sz w:val="22"/>
        </w:rPr>
        <w:t> </w:t>
      </w:r>
      <w:r>
        <w:rPr>
          <w:spacing w:val="-2"/>
          <w:sz w:val="22"/>
        </w:rPr>
        <w:t>Risks</w:t>
      </w:r>
      <w:r>
        <w:rPr>
          <w:spacing w:val="29"/>
          <w:sz w:val="22"/>
        </w:rPr>
        <w:t> </w:t>
      </w:r>
      <w:r>
        <w:rPr>
          <w:spacing w:val="-2"/>
          <w:sz w:val="22"/>
        </w:rPr>
        <w:t>and</w:t>
      </w:r>
      <w:r>
        <w:rPr>
          <w:spacing w:val="25"/>
          <w:sz w:val="22"/>
        </w:rPr>
        <w:t> </w:t>
      </w:r>
      <w:r>
        <w:rPr>
          <w:spacing w:val="-2"/>
          <w:sz w:val="22"/>
        </w:rPr>
        <w:t>Returns</w:t>
      </w:r>
      <w:r>
        <w:rPr>
          <w:spacing w:val="-4"/>
          <w:sz w:val="22"/>
        </w:rPr>
        <w:t> </w:t>
      </w:r>
      <w:r>
        <w:rPr>
          <w:spacing w:val="-2"/>
          <w:sz w:val="22"/>
        </w:rPr>
        <w:t>.......................................................................................................</w:t>
      </w:r>
      <w:r>
        <w:rPr>
          <w:spacing w:val="56"/>
          <w:w w:val="150"/>
          <w:sz w:val="22"/>
        </w:rPr>
        <w:t> </w:t>
      </w:r>
      <w:r>
        <w:rPr>
          <w:spacing w:val="-2"/>
          <w:sz w:val="22"/>
        </w:rPr>
        <w:t>M1-8-</w:t>
      </w:r>
      <w:r>
        <w:rPr>
          <w:spacing w:val="-10"/>
          <w:sz w:val="22"/>
        </w:rPr>
        <w:t>4</w:t>
      </w:r>
    </w:p>
    <w:p>
      <w:pPr>
        <w:pStyle w:val="ListParagraph"/>
        <w:numPr>
          <w:ilvl w:val="1"/>
          <w:numId w:val="142"/>
        </w:numPr>
        <w:tabs>
          <w:tab w:pos="817" w:val="left" w:leader="none"/>
        </w:tabs>
        <w:spacing w:line="240" w:lineRule="auto" w:before="120" w:after="0"/>
        <w:ind w:left="817" w:right="0" w:hanging="349"/>
        <w:jc w:val="left"/>
        <w:rPr>
          <w:sz w:val="22"/>
        </w:rPr>
      </w:pPr>
      <w:r>
        <w:rPr>
          <w:spacing w:val="-2"/>
          <w:sz w:val="22"/>
        </w:rPr>
        <w:t>Diversification</w:t>
      </w:r>
      <w:r>
        <w:rPr>
          <w:spacing w:val="23"/>
          <w:sz w:val="22"/>
        </w:rPr>
        <w:t> </w:t>
      </w:r>
      <w:r>
        <w:rPr>
          <w:spacing w:val="-2"/>
          <w:sz w:val="22"/>
        </w:rPr>
        <w:t>and</w:t>
      </w:r>
      <w:r>
        <w:rPr>
          <w:spacing w:val="21"/>
          <w:sz w:val="22"/>
        </w:rPr>
        <w:t> </w:t>
      </w:r>
      <w:r>
        <w:rPr>
          <w:spacing w:val="-2"/>
          <w:sz w:val="22"/>
        </w:rPr>
        <w:t>Portfolio</w:t>
      </w:r>
      <w:r>
        <w:rPr>
          <w:spacing w:val="29"/>
          <w:sz w:val="22"/>
        </w:rPr>
        <w:t> </w:t>
      </w:r>
      <w:r>
        <w:rPr>
          <w:spacing w:val="-2"/>
          <w:sz w:val="22"/>
        </w:rPr>
        <w:t>Investment</w:t>
      </w:r>
      <w:r>
        <w:rPr>
          <w:spacing w:val="14"/>
          <w:sz w:val="22"/>
        </w:rPr>
        <w:t> </w:t>
      </w:r>
      <w:r>
        <w:rPr>
          <w:spacing w:val="-2"/>
          <w:sz w:val="22"/>
        </w:rPr>
        <w:t>....................................................................................</w:t>
      </w:r>
      <w:r>
        <w:rPr>
          <w:spacing w:val="79"/>
          <w:sz w:val="22"/>
        </w:rPr>
        <w:t> </w:t>
      </w:r>
      <w:r>
        <w:rPr>
          <w:spacing w:val="-2"/>
          <w:sz w:val="22"/>
        </w:rPr>
        <w:t>M1-8-</w:t>
      </w:r>
      <w:r>
        <w:rPr>
          <w:spacing w:val="-5"/>
          <w:sz w:val="22"/>
        </w:rPr>
        <w:t>10</w:t>
      </w:r>
    </w:p>
    <w:p>
      <w:pPr>
        <w:pStyle w:val="ListParagraph"/>
        <w:numPr>
          <w:ilvl w:val="1"/>
          <w:numId w:val="142"/>
        </w:numPr>
        <w:tabs>
          <w:tab w:pos="817" w:val="left" w:leader="none"/>
        </w:tabs>
        <w:spacing w:line="240" w:lineRule="auto" w:before="122" w:after="0"/>
        <w:ind w:left="817" w:right="0" w:hanging="349"/>
        <w:jc w:val="left"/>
        <w:rPr>
          <w:sz w:val="22"/>
        </w:rPr>
      </w:pPr>
      <w:r>
        <w:rPr>
          <w:spacing w:val="-2"/>
          <w:sz w:val="22"/>
        </w:rPr>
        <w:t>Financial</w:t>
      </w:r>
      <w:r>
        <w:rPr>
          <w:spacing w:val="23"/>
          <w:sz w:val="22"/>
        </w:rPr>
        <w:t> </w:t>
      </w:r>
      <w:r>
        <w:rPr>
          <w:spacing w:val="-2"/>
          <w:sz w:val="22"/>
        </w:rPr>
        <w:t>Markets</w:t>
      </w:r>
      <w:r>
        <w:rPr>
          <w:spacing w:val="27"/>
          <w:sz w:val="22"/>
        </w:rPr>
        <w:t> </w:t>
      </w:r>
      <w:r>
        <w:rPr>
          <w:spacing w:val="-2"/>
          <w:sz w:val="22"/>
        </w:rPr>
        <w:t>for</w:t>
      </w:r>
      <w:r>
        <w:rPr>
          <w:spacing w:val="24"/>
          <w:sz w:val="22"/>
        </w:rPr>
        <w:t> </w:t>
      </w:r>
      <w:r>
        <w:rPr>
          <w:spacing w:val="-2"/>
          <w:sz w:val="22"/>
        </w:rPr>
        <w:t>Direct</w:t>
      </w:r>
      <w:r>
        <w:rPr>
          <w:spacing w:val="27"/>
          <w:sz w:val="22"/>
        </w:rPr>
        <w:t> </w:t>
      </w:r>
      <w:r>
        <w:rPr>
          <w:spacing w:val="-2"/>
          <w:sz w:val="22"/>
        </w:rPr>
        <w:t>Investment.....................................................................................</w:t>
      </w:r>
      <w:r>
        <w:rPr>
          <w:spacing w:val="79"/>
          <w:sz w:val="22"/>
        </w:rPr>
        <w:t> </w:t>
      </w:r>
      <w:r>
        <w:rPr>
          <w:spacing w:val="-2"/>
          <w:sz w:val="22"/>
        </w:rPr>
        <w:t>M1-8-</w:t>
      </w:r>
      <w:r>
        <w:rPr>
          <w:spacing w:val="-5"/>
          <w:sz w:val="22"/>
        </w:rPr>
        <w:t>11</w:t>
      </w:r>
    </w:p>
    <w:p>
      <w:pPr>
        <w:pStyle w:val="ListParagraph"/>
        <w:numPr>
          <w:ilvl w:val="1"/>
          <w:numId w:val="142"/>
        </w:numPr>
        <w:tabs>
          <w:tab w:pos="817" w:val="left" w:leader="none"/>
        </w:tabs>
        <w:spacing w:line="240" w:lineRule="auto" w:before="121" w:after="0"/>
        <w:ind w:left="817" w:right="0" w:hanging="349"/>
        <w:jc w:val="left"/>
        <w:rPr>
          <w:sz w:val="22"/>
        </w:rPr>
      </w:pPr>
      <w:r>
        <w:rPr>
          <w:spacing w:val="-2"/>
          <w:sz w:val="22"/>
        </w:rPr>
        <w:t>Managed</w:t>
      </w:r>
      <w:r>
        <w:rPr>
          <w:spacing w:val="57"/>
          <w:sz w:val="22"/>
        </w:rPr>
        <w:t> </w:t>
      </w:r>
      <w:r>
        <w:rPr>
          <w:spacing w:val="-2"/>
          <w:sz w:val="22"/>
        </w:rPr>
        <w:t>Investments.................................................................................................................</w:t>
      </w:r>
      <w:r>
        <w:rPr>
          <w:spacing w:val="40"/>
          <w:sz w:val="22"/>
        </w:rPr>
        <w:t>  </w:t>
      </w:r>
      <w:r>
        <w:rPr>
          <w:spacing w:val="-2"/>
          <w:sz w:val="22"/>
        </w:rPr>
        <w:t>M1-8-</w:t>
      </w:r>
      <w:r>
        <w:rPr>
          <w:spacing w:val="-5"/>
          <w:sz w:val="22"/>
        </w:rPr>
        <w:t>31</w:t>
      </w:r>
    </w:p>
    <w:p>
      <w:pPr>
        <w:pStyle w:val="ListParagraph"/>
        <w:numPr>
          <w:ilvl w:val="1"/>
          <w:numId w:val="142"/>
        </w:numPr>
        <w:tabs>
          <w:tab w:pos="817" w:val="left" w:leader="none"/>
        </w:tabs>
        <w:spacing w:line="240" w:lineRule="auto" w:before="122" w:after="0"/>
        <w:ind w:left="817" w:right="0" w:hanging="349"/>
        <w:jc w:val="left"/>
        <w:rPr>
          <w:sz w:val="22"/>
        </w:rPr>
      </w:pPr>
      <w:r>
        <w:rPr>
          <w:sz w:val="22"/>
        </w:rPr>
        <w:t>Investing</w:t>
      </w:r>
      <w:r>
        <w:rPr>
          <w:spacing w:val="-15"/>
          <w:sz w:val="22"/>
        </w:rPr>
        <w:t> </w:t>
      </w:r>
      <w:r>
        <w:rPr>
          <w:sz w:val="22"/>
        </w:rPr>
        <w:t>in</w:t>
      </w:r>
      <w:r>
        <w:rPr>
          <w:spacing w:val="-12"/>
          <w:sz w:val="22"/>
        </w:rPr>
        <w:t> </w:t>
      </w:r>
      <w:r>
        <w:rPr>
          <w:sz w:val="22"/>
        </w:rPr>
        <w:t>Unlisted</w:t>
      </w:r>
      <w:r>
        <w:rPr>
          <w:spacing w:val="-13"/>
          <w:sz w:val="22"/>
        </w:rPr>
        <w:t> </w:t>
      </w:r>
      <w:r>
        <w:rPr>
          <w:sz w:val="22"/>
        </w:rPr>
        <w:t>Specified</w:t>
      </w:r>
      <w:r>
        <w:rPr>
          <w:spacing w:val="-12"/>
          <w:sz w:val="22"/>
        </w:rPr>
        <w:t> </w:t>
      </w:r>
      <w:r>
        <w:rPr>
          <w:sz w:val="22"/>
        </w:rPr>
        <w:t>Investment</w:t>
      </w:r>
      <w:r>
        <w:rPr>
          <w:spacing w:val="-13"/>
          <w:sz w:val="22"/>
        </w:rPr>
        <w:t> </w:t>
      </w:r>
      <w:r>
        <w:rPr>
          <w:sz w:val="22"/>
        </w:rPr>
        <w:t>Products..................................................................</w:t>
      </w:r>
      <w:r>
        <w:rPr>
          <w:spacing w:val="6"/>
          <w:sz w:val="22"/>
        </w:rPr>
        <w:t> </w:t>
      </w:r>
      <w:r>
        <w:rPr>
          <w:sz w:val="22"/>
        </w:rPr>
        <w:t>M1-8-</w:t>
      </w:r>
      <w:r>
        <w:rPr>
          <w:spacing w:val="-5"/>
          <w:sz w:val="22"/>
        </w:rPr>
        <w:t>39</w:t>
      </w:r>
    </w:p>
    <w:p>
      <w:pPr>
        <w:pStyle w:val="ListParagraph"/>
        <w:numPr>
          <w:ilvl w:val="1"/>
          <w:numId w:val="142"/>
        </w:numPr>
        <w:tabs>
          <w:tab w:pos="817" w:val="left" w:leader="none"/>
        </w:tabs>
        <w:spacing w:line="240" w:lineRule="auto" w:before="121" w:after="0"/>
        <w:ind w:left="817" w:right="0" w:hanging="349"/>
        <w:jc w:val="left"/>
        <w:rPr>
          <w:sz w:val="22"/>
        </w:rPr>
      </w:pPr>
      <w:r>
        <w:rPr>
          <w:spacing w:val="-2"/>
          <w:sz w:val="22"/>
        </w:rPr>
        <w:t>Investment</w:t>
      </w:r>
      <w:r>
        <w:rPr>
          <w:spacing w:val="27"/>
          <w:sz w:val="22"/>
        </w:rPr>
        <w:t> </w:t>
      </w:r>
      <w:r>
        <w:rPr>
          <w:spacing w:val="-2"/>
          <w:sz w:val="22"/>
        </w:rPr>
        <w:t>Appraisal</w:t>
      </w:r>
      <w:r>
        <w:rPr>
          <w:spacing w:val="32"/>
          <w:sz w:val="22"/>
        </w:rPr>
        <w:t> </w:t>
      </w:r>
      <w:r>
        <w:rPr>
          <w:spacing w:val="-2"/>
          <w:sz w:val="22"/>
        </w:rPr>
        <w:t>Techniques</w:t>
      </w:r>
      <w:r>
        <w:rPr>
          <w:spacing w:val="7"/>
          <w:sz w:val="22"/>
        </w:rPr>
        <w:t> </w:t>
      </w:r>
      <w:r>
        <w:rPr>
          <w:spacing w:val="-2"/>
          <w:sz w:val="22"/>
        </w:rPr>
        <w:t>...............................................................................................</w:t>
      </w:r>
      <w:r>
        <w:rPr>
          <w:spacing w:val="62"/>
          <w:w w:val="150"/>
          <w:sz w:val="22"/>
        </w:rPr>
        <w:t> </w:t>
      </w:r>
      <w:r>
        <w:rPr>
          <w:spacing w:val="-2"/>
          <w:sz w:val="22"/>
        </w:rPr>
        <w:t>M1-8-</w:t>
      </w:r>
      <w:r>
        <w:rPr>
          <w:spacing w:val="-5"/>
          <w:sz w:val="22"/>
        </w:rPr>
        <w:t>46</w:t>
      </w:r>
    </w:p>
    <w:p>
      <w:pPr>
        <w:spacing w:after="0" w:line="240" w:lineRule="auto"/>
        <w:jc w:val="left"/>
        <w:rPr>
          <w:sz w:val="22"/>
        </w:rPr>
        <w:sectPr>
          <w:footerReference w:type="default" r:id="rId170"/>
          <w:pgSz w:w="11900" w:h="16840"/>
          <w:pgMar w:header="0" w:footer="0" w:top="1260" w:bottom="280" w:left="600" w:right="0"/>
        </w:sectPr>
      </w:pPr>
    </w:p>
    <w:p>
      <w:pPr>
        <w:pStyle w:val="Heading2"/>
      </w:pPr>
      <w:r>
        <w:rPr>
          <w:spacing w:val="-2"/>
        </w:rPr>
        <w:t>Introduction</w:t>
      </w:r>
    </w:p>
    <w:p>
      <w:pPr>
        <w:pStyle w:val="BodyText"/>
        <w:spacing w:before="286"/>
        <w:ind w:right="1432"/>
        <w:jc w:val="both"/>
      </w:pPr>
      <w:r>
        <w:rPr/>
        <w:t>Financial planning and investment are closely related, as proper financial planning helps one to choose the right investment options. The primary aim of investment planning is to derive the maximum amount of profit from various investments.</w:t>
      </w:r>
    </w:p>
    <w:p>
      <w:pPr>
        <w:pStyle w:val="BodyText"/>
        <w:spacing w:line="237" w:lineRule="auto" w:before="273"/>
        <w:ind w:right="1427"/>
        <w:jc w:val="both"/>
      </w:pPr>
      <w:r>
        <w:rPr/>
        <w:t>An investment is a commitment of funds to one or more assets that will be held over some future period, in the hope that it will generate more income. Assets could be tangible, like real estate property, or non-tangible, like securities. The financial planner should give his clients investment advice based on</w:t>
      </w:r>
      <w:r>
        <w:rPr>
          <w:spacing w:val="-2"/>
        </w:rPr>
        <w:t> </w:t>
      </w:r>
      <w:r>
        <w:rPr/>
        <w:t>their</w:t>
      </w:r>
      <w:r>
        <w:rPr>
          <w:spacing w:val="-2"/>
        </w:rPr>
        <w:t> </w:t>
      </w:r>
      <w:r>
        <w:rPr/>
        <w:t>financial goals</w:t>
      </w:r>
      <w:r>
        <w:rPr>
          <w:spacing w:val="-1"/>
        </w:rPr>
        <w:t> </w:t>
      </w:r>
      <w:r>
        <w:rPr/>
        <w:t>and</w:t>
      </w:r>
      <w:r>
        <w:rPr>
          <w:spacing w:val="-2"/>
        </w:rPr>
        <w:t> </w:t>
      </w:r>
      <w:r>
        <w:rPr/>
        <w:t>objectives.</w:t>
      </w:r>
      <w:r>
        <w:rPr>
          <w:spacing w:val="-1"/>
        </w:rPr>
        <w:t> </w:t>
      </w:r>
      <w:r>
        <w:rPr/>
        <w:t>He should carefully</w:t>
      </w:r>
      <w:r>
        <w:rPr>
          <w:spacing w:val="-3"/>
        </w:rPr>
        <w:t> </w:t>
      </w:r>
      <w:r>
        <w:rPr/>
        <w:t>assess</w:t>
      </w:r>
      <w:r>
        <w:rPr>
          <w:spacing w:val="-1"/>
        </w:rPr>
        <w:t> </w:t>
      </w:r>
      <w:r>
        <w:rPr/>
        <w:t>his</w:t>
      </w:r>
      <w:r>
        <w:rPr>
          <w:spacing w:val="-1"/>
        </w:rPr>
        <w:t> </w:t>
      </w:r>
      <w:r>
        <w:rPr/>
        <w:t>clients’</w:t>
      </w:r>
      <w:r>
        <w:rPr>
          <w:spacing w:val="-1"/>
        </w:rPr>
        <w:t> </w:t>
      </w:r>
      <w:r>
        <w:rPr/>
        <w:t>financial resources before advising them on any options.</w:t>
      </w:r>
    </w:p>
    <w:p>
      <w:pPr>
        <w:pStyle w:val="BodyText"/>
        <w:spacing w:before="278"/>
        <w:ind w:right="1432"/>
        <w:jc w:val="both"/>
      </w:pPr>
      <w:r>
        <w:rPr/>
        <w:t>The investment planning process is extremely necessary in mapping out a financially sound future for</w:t>
      </w:r>
      <w:r>
        <w:rPr>
          <w:spacing w:val="-2"/>
        </w:rPr>
        <w:t> </w:t>
      </w:r>
      <w:r>
        <w:rPr/>
        <w:t>your</w:t>
      </w:r>
      <w:r>
        <w:rPr>
          <w:spacing w:val="-2"/>
        </w:rPr>
        <w:t> </w:t>
      </w:r>
      <w:r>
        <w:rPr/>
        <w:t>client.</w:t>
      </w:r>
      <w:r>
        <w:rPr>
          <w:spacing w:val="-4"/>
        </w:rPr>
        <w:t> </w:t>
      </w:r>
      <w:r>
        <w:rPr/>
        <w:t>Proper</w:t>
      </w:r>
      <w:r>
        <w:rPr>
          <w:spacing w:val="-2"/>
        </w:rPr>
        <w:t> </w:t>
      </w:r>
      <w:r>
        <w:rPr/>
        <w:t>investment</w:t>
      </w:r>
      <w:r>
        <w:rPr>
          <w:spacing w:val="-2"/>
        </w:rPr>
        <w:t> </w:t>
      </w:r>
      <w:r>
        <w:rPr/>
        <w:t>planning</w:t>
      </w:r>
      <w:r>
        <w:rPr>
          <w:spacing w:val="-3"/>
        </w:rPr>
        <w:t> </w:t>
      </w:r>
      <w:r>
        <w:rPr/>
        <w:t>helps</w:t>
      </w:r>
      <w:r>
        <w:rPr>
          <w:spacing w:val="-5"/>
        </w:rPr>
        <w:t> </w:t>
      </w:r>
      <w:r>
        <w:rPr/>
        <w:t>people</w:t>
      </w:r>
      <w:r>
        <w:rPr>
          <w:spacing w:val="-2"/>
        </w:rPr>
        <w:t> </w:t>
      </w:r>
      <w:r>
        <w:rPr/>
        <w:t>to</w:t>
      </w:r>
      <w:r>
        <w:rPr>
          <w:spacing w:val="-2"/>
        </w:rPr>
        <w:t> </w:t>
      </w:r>
      <w:r>
        <w:rPr/>
        <w:t>realize</w:t>
      </w:r>
      <w:r>
        <w:rPr>
          <w:spacing w:val="-4"/>
        </w:rPr>
        <w:t> </w:t>
      </w:r>
      <w:r>
        <w:rPr/>
        <w:t>their</w:t>
      </w:r>
      <w:r>
        <w:rPr>
          <w:spacing w:val="-4"/>
        </w:rPr>
        <w:t> </w:t>
      </w:r>
      <w:r>
        <w:rPr/>
        <w:t>dreams</w:t>
      </w:r>
      <w:r>
        <w:rPr>
          <w:spacing w:val="-3"/>
        </w:rPr>
        <w:t> </w:t>
      </w:r>
      <w:r>
        <w:rPr/>
        <w:t>and</w:t>
      </w:r>
      <w:r>
        <w:rPr>
          <w:spacing w:val="-4"/>
        </w:rPr>
        <w:t> </w:t>
      </w:r>
      <w:r>
        <w:rPr/>
        <w:t>ambitions,</w:t>
      </w:r>
      <w:r>
        <w:rPr>
          <w:spacing w:val="-3"/>
        </w:rPr>
        <w:t> </w:t>
      </w:r>
      <w:r>
        <w:rPr/>
        <w:t>for instance, securing necessary funds to start a new business venture.</w:t>
      </w:r>
    </w:p>
    <w:p>
      <w:pPr>
        <w:pStyle w:val="BodyText"/>
        <w:spacing w:before="273"/>
        <w:ind w:right="1426"/>
        <w:jc w:val="both"/>
      </w:pPr>
      <w:r>
        <w:rPr/>
        <w:t>A very crucial part of investment planning is determining the source of the client’s money which would be used for the purpose of investment. The planner should also make sure that the money invested is done judiciously.</w:t>
      </w:r>
    </w:p>
    <w:p>
      <w:pPr>
        <w:pStyle w:val="BodyText"/>
        <w:spacing w:line="244" w:lineRule="auto" w:before="274"/>
        <w:ind w:right="1435"/>
        <w:jc w:val="both"/>
      </w:pPr>
      <w:r>
        <w:rPr/>
        <w:t>For clients to make effective investment decisions, they need to take certain steps which could ensure that decent profits will be gained from their investments.</w:t>
      </w:r>
    </w:p>
    <w:p>
      <w:pPr>
        <w:pStyle w:val="BodyText"/>
        <w:spacing w:line="244" w:lineRule="auto" w:before="266"/>
        <w:ind w:right="1435"/>
        <w:jc w:val="both"/>
      </w:pPr>
      <w:r>
        <w:rPr/>
        <w:t>In this part of the manual, we will first understand the basic concepts of investment, such as the objectives of investing, the inherent risks and how the risks can be minimized and avoided.</w:t>
      </w:r>
    </w:p>
    <w:p>
      <w:pPr>
        <w:pStyle w:val="BodyText"/>
        <w:spacing w:before="264"/>
        <w:ind w:right="1425"/>
        <w:jc w:val="both"/>
      </w:pPr>
      <w:r>
        <w:rPr/>
        <w:t>Then, we will examine the main types of investment assets, namely: debts, foreign exchange, property, and equities (shares). We will also examine the different strategies that may be utilized for</w:t>
      </w:r>
      <w:r>
        <w:rPr>
          <w:spacing w:val="-9"/>
        </w:rPr>
        <w:t> </w:t>
      </w:r>
      <w:r>
        <w:rPr/>
        <w:t>investing,</w:t>
      </w:r>
      <w:r>
        <w:rPr>
          <w:spacing w:val="-10"/>
        </w:rPr>
        <w:t> </w:t>
      </w:r>
      <w:r>
        <w:rPr/>
        <w:t>including</w:t>
      </w:r>
      <w:r>
        <w:rPr>
          <w:spacing w:val="-10"/>
        </w:rPr>
        <w:t> </w:t>
      </w:r>
      <w:r>
        <w:rPr/>
        <w:t>diversification,</w:t>
      </w:r>
      <w:r>
        <w:rPr>
          <w:spacing w:val="-12"/>
        </w:rPr>
        <w:t> </w:t>
      </w:r>
      <w:r>
        <w:rPr/>
        <w:t>direct</w:t>
      </w:r>
      <w:r>
        <w:rPr>
          <w:spacing w:val="-11"/>
        </w:rPr>
        <w:t> </w:t>
      </w:r>
      <w:r>
        <w:rPr/>
        <w:t>and</w:t>
      </w:r>
      <w:r>
        <w:rPr>
          <w:spacing w:val="-9"/>
        </w:rPr>
        <w:t> </w:t>
      </w:r>
      <w:r>
        <w:rPr/>
        <w:t>indirect</w:t>
      </w:r>
      <w:r>
        <w:rPr>
          <w:spacing w:val="-9"/>
        </w:rPr>
        <w:t> </w:t>
      </w:r>
      <w:r>
        <w:rPr/>
        <w:t>investment,</w:t>
      </w:r>
      <w:r>
        <w:rPr>
          <w:spacing w:val="-12"/>
        </w:rPr>
        <w:t> </w:t>
      </w:r>
      <w:r>
        <w:rPr/>
        <w:t>asset</w:t>
      </w:r>
      <w:r>
        <w:rPr>
          <w:spacing w:val="-11"/>
        </w:rPr>
        <w:t> </w:t>
      </w:r>
      <w:r>
        <w:rPr/>
        <w:t>allocation,</w:t>
      </w:r>
      <w:r>
        <w:rPr>
          <w:spacing w:val="-12"/>
        </w:rPr>
        <w:t> </w:t>
      </w:r>
      <w:r>
        <w:rPr/>
        <w:t>the</w:t>
      </w:r>
      <w:r>
        <w:rPr>
          <w:spacing w:val="-12"/>
        </w:rPr>
        <w:t> </w:t>
      </w:r>
      <w:r>
        <w:rPr/>
        <w:t>concepts of value, risk and return, and the use of tax structures.</w:t>
      </w:r>
    </w:p>
    <w:p>
      <w:pPr>
        <w:spacing w:before="268"/>
        <w:ind w:left="252" w:right="0" w:firstLine="0"/>
        <w:jc w:val="both"/>
        <w:rPr>
          <w:b/>
          <w:sz w:val="24"/>
        </w:rPr>
      </w:pPr>
      <w:r>
        <w:rPr>
          <w:b/>
          <w:sz w:val="24"/>
        </w:rPr>
        <w:t>Learning</w:t>
      </w:r>
      <w:r>
        <w:rPr>
          <w:b/>
          <w:spacing w:val="-2"/>
          <w:sz w:val="24"/>
        </w:rPr>
        <w:t> Outcomes</w:t>
      </w:r>
    </w:p>
    <w:p>
      <w:pPr>
        <w:pStyle w:val="BodyText"/>
        <w:spacing w:before="71"/>
        <w:ind w:left="0"/>
        <w:rPr>
          <w:b/>
          <w:sz w:val="20"/>
        </w:rPr>
      </w:pPr>
      <w:r>
        <w:rPr/>
        <mc:AlternateContent>
          <mc:Choice Requires="wps">
            <w:drawing>
              <wp:anchor distT="0" distB="0" distL="0" distR="0" allowOverlap="1" layoutInCell="1" locked="0" behindDoc="1" simplePos="0" relativeHeight="487636992">
                <wp:simplePos x="0" y="0"/>
                <wp:positionH relativeFrom="page">
                  <wp:posOffset>534669</wp:posOffset>
                </wp:positionH>
                <wp:positionV relativeFrom="paragraph">
                  <wp:posOffset>215367</wp:posOffset>
                </wp:positionV>
                <wp:extent cx="6119495" cy="2120265"/>
                <wp:effectExtent l="0" t="0" r="0" b="0"/>
                <wp:wrapTopAndBottom/>
                <wp:docPr id="250" name="Textbox 250"/>
                <wp:cNvGraphicFramePr>
                  <a:graphicFrameLocks/>
                </wp:cNvGraphicFramePr>
                <a:graphic>
                  <a:graphicData uri="http://schemas.microsoft.com/office/word/2010/wordprocessingShape">
                    <wps:wsp>
                      <wps:cNvPr id="250" name="Textbox 250"/>
                      <wps:cNvSpPr txBox="1"/>
                      <wps:spPr>
                        <a:xfrm>
                          <a:off x="0" y="0"/>
                          <a:ext cx="6119495" cy="2120265"/>
                        </a:xfrm>
                        <a:prstGeom prst="rect">
                          <a:avLst/>
                        </a:prstGeom>
                        <a:solidFill>
                          <a:srgbClr val="D9D9D9"/>
                        </a:solidFill>
                      </wps:spPr>
                      <wps:txbx>
                        <w:txbxContent>
                          <w:p>
                            <w:pPr>
                              <w:pStyle w:val="BodyText"/>
                              <w:numPr>
                                <w:ilvl w:val="0"/>
                                <w:numId w:val="143"/>
                              </w:numPr>
                              <w:tabs>
                                <w:tab w:pos="575" w:val="left" w:leader="none"/>
                              </w:tabs>
                              <w:spacing w:line="292" w:lineRule="exact" w:before="227" w:after="0"/>
                              <w:ind w:left="575" w:right="0" w:hanging="291"/>
                              <w:jc w:val="left"/>
                              <w:rPr>
                                <w:color w:val="000000"/>
                              </w:rPr>
                            </w:pPr>
                            <w:r>
                              <w:rPr>
                                <w:color w:val="000000"/>
                              </w:rPr>
                              <w:t>Understand</w:t>
                            </w:r>
                            <w:r>
                              <w:rPr>
                                <w:color w:val="000000"/>
                                <w:spacing w:val="-2"/>
                              </w:rPr>
                              <w:t> </w:t>
                            </w:r>
                            <w:r>
                              <w:rPr>
                                <w:color w:val="000000"/>
                              </w:rPr>
                              <w:t>the</w:t>
                            </w:r>
                            <w:r>
                              <w:rPr>
                                <w:color w:val="000000"/>
                                <w:spacing w:val="-3"/>
                              </w:rPr>
                              <w:t> </w:t>
                            </w:r>
                            <w:r>
                              <w:rPr>
                                <w:color w:val="000000"/>
                              </w:rPr>
                              <w:t>reasons</w:t>
                            </w:r>
                            <w:r>
                              <w:rPr>
                                <w:color w:val="000000"/>
                                <w:spacing w:val="-5"/>
                              </w:rPr>
                              <w:t> </w:t>
                            </w:r>
                            <w:r>
                              <w:rPr>
                                <w:color w:val="000000"/>
                              </w:rPr>
                              <w:t>why</w:t>
                            </w:r>
                            <w:r>
                              <w:rPr>
                                <w:color w:val="000000"/>
                                <w:spacing w:val="-2"/>
                              </w:rPr>
                              <w:t> </w:t>
                            </w:r>
                            <w:r>
                              <w:rPr>
                                <w:color w:val="000000"/>
                              </w:rPr>
                              <w:t>clients</w:t>
                            </w:r>
                            <w:r>
                              <w:rPr>
                                <w:color w:val="000000"/>
                                <w:spacing w:val="-5"/>
                              </w:rPr>
                              <w:t> </w:t>
                            </w:r>
                            <w:r>
                              <w:rPr>
                                <w:color w:val="000000"/>
                              </w:rPr>
                              <w:t>want</w:t>
                            </w:r>
                            <w:r>
                              <w:rPr>
                                <w:color w:val="000000"/>
                                <w:spacing w:val="-3"/>
                              </w:rPr>
                              <w:t> </w:t>
                            </w:r>
                            <w:r>
                              <w:rPr>
                                <w:color w:val="000000"/>
                              </w:rPr>
                              <w:t>to</w:t>
                            </w:r>
                            <w:r>
                              <w:rPr>
                                <w:color w:val="000000"/>
                                <w:spacing w:val="-3"/>
                              </w:rPr>
                              <w:t> </w:t>
                            </w:r>
                            <w:r>
                              <w:rPr>
                                <w:color w:val="000000"/>
                                <w:spacing w:val="-2"/>
                              </w:rPr>
                              <w:t>invest;</w:t>
                            </w:r>
                          </w:p>
                          <w:p>
                            <w:pPr>
                              <w:pStyle w:val="BodyText"/>
                              <w:numPr>
                                <w:ilvl w:val="0"/>
                                <w:numId w:val="143"/>
                              </w:numPr>
                              <w:tabs>
                                <w:tab w:pos="575" w:val="left" w:leader="none"/>
                              </w:tabs>
                              <w:spacing w:line="289" w:lineRule="exact" w:before="0" w:after="0"/>
                              <w:ind w:left="575" w:right="0" w:hanging="291"/>
                              <w:jc w:val="left"/>
                              <w:rPr>
                                <w:color w:val="000000"/>
                              </w:rPr>
                            </w:pPr>
                            <w:r>
                              <w:rPr>
                                <w:color w:val="000000"/>
                              </w:rPr>
                              <w:t>Understand</w:t>
                            </w:r>
                            <w:r>
                              <w:rPr>
                                <w:color w:val="000000"/>
                                <w:spacing w:val="-4"/>
                              </w:rPr>
                              <w:t> </w:t>
                            </w:r>
                            <w:r>
                              <w:rPr>
                                <w:color w:val="000000"/>
                              </w:rPr>
                              <w:t>and</w:t>
                            </w:r>
                            <w:r>
                              <w:rPr>
                                <w:color w:val="000000"/>
                                <w:spacing w:val="-5"/>
                              </w:rPr>
                              <w:t> </w:t>
                            </w:r>
                            <w:r>
                              <w:rPr>
                                <w:color w:val="000000"/>
                              </w:rPr>
                              <w:t>explain</w:t>
                            </w:r>
                            <w:r>
                              <w:rPr>
                                <w:color w:val="000000"/>
                                <w:spacing w:val="-5"/>
                              </w:rPr>
                              <w:t> </w:t>
                            </w:r>
                            <w:r>
                              <w:rPr>
                                <w:color w:val="000000"/>
                              </w:rPr>
                              <w:t>‘risk’</w:t>
                            </w:r>
                            <w:r>
                              <w:rPr>
                                <w:color w:val="000000"/>
                                <w:spacing w:val="-5"/>
                              </w:rPr>
                              <w:t> </w:t>
                            </w:r>
                            <w:r>
                              <w:rPr>
                                <w:color w:val="000000"/>
                              </w:rPr>
                              <w:t>and</w:t>
                            </w:r>
                            <w:r>
                              <w:rPr>
                                <w:color w:val="000000"/>
                                <w:spacing w:val="-3"/>
                              </w:rPr>
                              <w:t> </w:t>
                            </w:r>
                            <w:r>
                              <w:rPr>
                                <w:color w:val="000000"/>
                              </w:rPr>
                              <w:t>‘return’;</w:t>
                            </w:r>
                            <w:r>
                              <w:rPr>
                                <w:color w:val="000000"/>
                                <w:spacing w:val="-3"/>
                              </w:rPr>
                              <w:t> </w:t>
                            </w:r>
                            <w:r>
                              <w:rPr>
                                <w:color w:val="000000"/>
                              </w:rPr>
                              <w:t>and</w:t>
                            </w:r>
                            <w:r>
                              <w:rPr>
                                <w:color w:val="000000"/>
                                <w:spacing w:val="-5"/>
                              </w:rPr>
                              <w:t> </w:t>
                            </w:r>
                            <w:r>
                              <w:rPr>
                                <w:color w:val="000000"/>
                              </w:rPr>
                              <w:t>the</w:t>
                            </w:r>
                            <w:r>
                              <w:rPr>
                                <w:color w:val="000000"/>
                                <w:spacing w:val="-4"/>
                              </w:rPr>
                              <w:t> </w:t>
                            </w:r>
                            <w:r>
                              <w:rPr>
                                <w:color w:val="000000"/>
                              </w:rPr>
                              <w:t>relationship</w:t>
                            </w:r>
                            <w:r>
                              <w:rPr>
                                <w:color w:val="000000"/>
                                <w:spacing w:val="-5"/>
                              </w:rPr>
                              <w:t> </w:t>
                            </w:r>
                            <w:r>
                              <w:rPr>
                                <w:color w:val="000000"/>
                              </w:rPr>
                              <w:t>between</w:t>
                            </w:r>
                            <w:r>
                              <w:rPr>
                                <w:color w:val="000000"/>
                                <w:spacing w:val="-5"/>
                              </w:rPr>
                              <w:t> </w:t>
                            </w:r>
                            <w:r>
                              <w:rPr>
                                <w:color w:val="000000"/>
                              </w:rPr>
                              <w:t>the</w:t>
                            </w:r>
                            <w:r>
                              <w:rPr>
                                <w:color w:val="000000"/>
                                <w:spacing w:val="-5"/>
                              </w:rPr>
                              <w:t> </w:t>
                            </w:r>
                            <w:r>
                              <w:rPr>
                                <w:color w:val="000000"/>
                                <w:spacing w:val="-4"/>
                              </w:rPr>
                              <w:t>two;</w:t>
                            </w:r>
                          </w:p>
                          <w:p>
                            <w:pPr>
                              <w:pStyle w:val="BodyText"/>
                              <w:numPr>
                                <w:ilvl w:val="0"/>
                                <w:numId w:val="143"/>
                              </w:numPr>
                              <w:tabs>
                                <w:tab w:pos="574" w:val="left" w:leader="none"/>
                                <w:tab w:pos="689" w:val="left" w:leader="none"/>
                              </w:tabs>
                              <w:spacing w:line="232" w:lineRule="auto" w:before="5" w:after="0"/>
                              <w:ind w:left="689" w:right="548" w:hanging="406"/>
                              <w:jc w:val="left"/>
                              <w:rPr>
                                <w:color w:val="000000"/>
                              </w:rPr>
                            </w:pPr>
                            <w:r>
                              <w:rPr>
                                <w:color w:val="000000"/>
                              </w:rPr>
                              <w:t>Discuss</w:t>
                            </w:r>
                            <w:r>
                              <w:rPr>
                                <w:color w:val="000000"/>
                                <w:spacing w:val="-4"/>
                              </w:rPr>
                              <w:t> </w:t>
                            </w:r>
                            <w:r>
                              <w:rPr>
                                <w:color w:val="000000"/>
                              </w:rPr>
                              <w:t>the</w:t>
                            </w:r>
                            <w:r>
                              <w:rPr>
                                <w:color w:val="000000"/>
                                <w:spacing w:val="-4"/>
                              </w:rPr>
                              <w:t> </w:t>
                            </w:r>
                            <w:r>
                              <w:rPr>
                                <w:color w:val="000000"/>
                              </w:rPr>
                              <w:t>differences</w:t>
                            </w:r>
                            <w:r>
                              <w:rPr>
                                <w:color w:val="000000"/>
                                <w:spacing w:val="-5"/>
                              </w:rPr>
                              <w:t> </w:t>
                            </w:r>
                            <w:r>
                              <w:rPr>
                                <w:color w:val="000000"/>
                              </w:rPr>
                              <w:t>between</w:t>
                            </w:r>
                            <w:r>
                              <w:rPr>
                                <w:color w:val="000000"/>
                                <w:spacing w:val="-4"/>
                              </w:rPr>
                              <w:t> </w:t>
                            </w:r>
                            <w:r>
                              <w:rPr>
                                <w:color w:val="000000"/>
                              </w:rPr>
                              <w:t>systematic</w:t>
                            </w:r>
                            <w:r>
                              <w:rPr>
                                <w:color w:val="000000"/>
                                <w:spacing w:val="-3"/>
                              </w:rPr>
                              <w:t> </w:t>
                            </w:r>
                            <w:r>
                              <w:rPr>
                                <w:color w:val="000000"/>
                              </w:rPr>
                              <w:t>and</w:t>
                            </w:r>
                            <w:r>
                              <w:rPr>
                                <w:color w:val="000000"/>
                                <w:spacing w:val="-4"/>
                              </w:rPr>
                              <w:t> </w:t>
                            </w:r>
                            <w:r>
                              <w:rPr>
                                <w:color w:val="000000"/>
                              </w:rPr>
                              <w:t>non-systematic</w:t>
                            </w:r>
                            <w:r>
                              <w:rPr>
                                <w:color w:val="000000"/>
                                <w:spacing w:val="-3"/>
                              </w:rPr>
                              <w:t> </w:t>
                            </w:r>
                            <w:r>
                              <w:rPr>
                                <w:color w:val="000000"/>
                              </w:rPr>
                              <w:t>risk;</w:t>
                            </w:r>
                            <w:r>
                              <w:rPr>
                                <w:color w:val="000000"/>
                                <w:spacing w:val="-4"/>
                              </w:rPr>
                              <w:t> </w:t>
                            </w:r>
                            <w:r>
                              <w:rPr>
                                <w:color w:val="000000"/>
                              </w:rPr>
                              <w:t>explain</w:t>
                            </w:r>
                            <w:r>
                              <w:rPr>
                                <w:color w:val="000000"/>
                                <w:spacing w:val="-2"/>
                              </w:rPr>
                              <w:t> </w:t>
                            </w:r>
                            <w:r>
                              <w:rPr>
                                <w:color w:val="000000"/>
                              </w:rPr>
                              <w:t>the</w:t>
                            </w:r>
                            <w:r>
                              <w:rPr>
                                <w:color w:val="000000"/>
                                <w:spacing w:val="-4"/>
                              </w:rPr>
                              <w:t> </w:t>
                            </w:r>
                            <w:r>
                              <w:rPr>
                                <w:color w:val="000000"/>
                              </w:rPr>
                              <w:t>theory behind diversification;</w:t>
                            </w:r>
                          </w:p>
                          <w:p>
                            <w:pPr>
                              <w:pStyle w:val="BodyText"/>
                              <w:numPr>
                                <w:ilvl w:val="0"/>
                                <w:numId w:val="143"/>
                              </w:numPr>
                              <w:tabs>
                                <w:tab w:pos="575" w:val="left" w:leader="none"/>
                              </w:tabs>
                              <w:spacing w:line="289" w:lineRule="exact" w:before="1" w:after="0"/>
                              <w:ind w:left="575" w:right="0" w:hanging="291"/>
                              <w:jc w:val="left"/>
                              <w:rPr>
                                <w:color w:val="000000"/>
                              </w:rPr>
                            </w:pPr>
                            <w:r>
                              <w:rPr>
                                <w:color w:val="000000"/>
                              </w:rPr>
                              <w:t>Understand</w:t>
                            </w:r>
                            <w:r>
                              <w:rPr>
                                <w:color w:val="000000"/>
                                <w:spacing w:val="-5"/>
                              </w:rPr>
                              <w:t> </w:t>
                            </w:r>
                            <w:r>
                              <w:rPr>
                                <w:color w:val="000000"/>
                              </w:rPr>
                              <w:t>the</w:t>
                            </w:r>
                            <w:r>
                              <w:rPr>
                                <w:color w:val="000000"/>
                                <w:spacing w:val="-4"/>
                              </w:rPr>
                              <w:t> </w:t>
                            </w:r>
                            <w:r>
                              <w:rPr>
                                <w:color w:val="000000"/>
                              </w:rPr>
                              <w:t>nature</w:t>
                            </w:r>
                            <w:r>
                              <w:rPr>
                                <w:color w:val="000000"/>
                                <w:spacing w:val="-4"/>
                              </w:rPr>
                              <w:t> </w:t>
                            </w:r>
                            <w:r>
                              <w:rPr>
                                <w:color w:val="000000"/>
                              </w:rPr>
                              <w:t>of</w:t>
                            </w:r>
                            <w:r>
                              <w:rPr>
                                <w:color w:val="000000"/>
                                <w:spacing w:val="-2"/>
                              </w:rPr>
                              <w:t> </w:t>
                            </w:r>
                            <w:r>
                              <w:rPr>
                                <w:color w:val="000000"/>
                              </w:rPr>
                              <w:t>bond,</w:t>
                            </w:r>
                            <w:r>
                              <w:rPr>
                                <w:color w:val="000000"/>
                                <w:spacing w:val="-2"/>
                              </w:rPr>
                              <w:t> </w:t>
                            </w:r>
                            <w:r>
                              <w:rPr>
                                <w:color w:val="000000"/>
                              </w:rPr>
                              <w:t>property,</w:t>
                            </w:r>
                            <w:r>
                              <w:rPr>
                                <w:color w:val="000000"/>
                                <w:spacing w:val="-7"/>
                              </w:rPr>
                              <w:t> </w:t>
                            </w:r>
                            <w:r>
                              <w:rPr>
                                <w:color w:val="000000"/>
                              </w:rPr>
                              <w:t>foreign</w:t>
                            </w:r>
                            <w:r>
                              <w:rPr>
                                <w:color w:val="000000"/>
                                <w:spacing w:val="1"/>
                              </w:rPr>
                              <w:t> </w:t>
                            </w:r>
                            <w:r>
                              <w:rPr>
                                <w:color w:val="000000"/>
                              </w:rPr>
                              <w:t>exchange,</w:t>
                            </w:r>
                            <w:r>
                              <w:rPr>
                                <w:color w:val="000000"/>
                                <w:spacing w:val="-4"/>
                              </w:rPr>
                              <w:t> </w:t>
                            </w:r>
                            <w:r>
                              <w:rPr>
                                <w:color w:val="000000"/>
                              </w:rPr>
                              <w:t>and</w:t>
                            </w:r>
                            <w:r>
                              <w:rPr>
                                <w:color w:val="000000"/>
                                <w:spacing w:val="-2"/>
                              </w:rPr>
                              <w:t> </w:t>
                            </w:r>
                            <w:r>
                              <w:rPr>
                                <w:color w:val="000000"/>
                              </w:rPr>
                              <w:t>equity</w:t>
                            </w:r>
                            <w:r>
                              <w:rPr>
                                <w:color w:val="000000"/>
                                <w:spacing w:val="-3"/>
                              </w:rPr>
                              <w:t> </w:t>
                            </w:r>
                            <w:r>
                              <w:rPr>
                                <w:color w:val="000000"/>
                                <w:spacing w:val="-2"/>
                              </w:rPr>
                              <w:t>investments;</w:t>
                            </w:r>
                          </w:p>
                          <w:p>
                            <w:pPr>
                              <w:pStyle w:val="BodyText"/>
                              <w:numPr>
                                <w:ilvl w:val="0"/>
                                <w:numId w:val="143"/>
                              </w:numPr>
                              <w:tabs>
                                <w:tab w:pos="574" w:val="left" w:leader="none"/>
                                <w:tab w:pos="689" w:val="left" w:leader="none"/>
                              </w:tabs>
                              <w:spacing w:line="235" w:lineRule="auto" w:before="0" w:after="0"/>
                              <w:ind w:left="689" w:right="487" w:hanging="406"/>
                              <w:jc w:val="left"/>
                              <w:rPr>
                                <w:color w:val="000000"/>
                              </w:rPr>
                            </w:pPr>
                            <w:r>
                              <w:rPr>
                                <w:color w:val="000000"/>
                              </w:rPr>
                              <w:t>Understand</w:t>
                            </w:r>
                            <w:r>
                              <w:rPr>
                                <w:color w:val="000000"/>
                                <w:spacing w:val="-3"/>
                              </w:rPr>
                              <w:t> </w:t>
                            </w:r>
                            <w:r>
                              <w:rPr>
                                <w:color w:val="000000"/>
                              </w:rPr>
                              <w:t>the</w:t>
                            </w:r>
                            <w:r>
                              <w:rPr>
                                <w:color w:val="000000"/>
                                <w:spacing w:val="-3"/>
                              </w:rPr>
                              <w:t> </w:t>
                            </w:r>
                            <w:r>
                              <w:rPr>
                                <w:color w:val="000000"/>
                              </w:rPr>
                              <w:t>structure</w:t>
                            </w:r>
                            <w:r>
                              <w:rPr>
                                <w:color w:val="000000"/>
                                <w:spacing w:val="-3"/>
                              </w:rPr>
                              <w:t> </w:t>
                            </w:r>
                            <w:r>
                              <w:rPr>
                                <w:color w:val="000000"/>
                              </w:rPr>
                              <w:t>and</w:t>
                            </w:r>
                            <w:r>
                              <w:rPr>
                                <w:color w:val="000000"/>
                                <w:spacing w:val="-3"/>
                              </w:rPr>
                              <w:t> </w:t>
                            </w:r>
                            <w:r>
                              <w:rPr>
                                <w:color w:val="000000"/>
                              </w:rPr>
                              <w:t>instruments</w:t>
                            </w:r>
                            <w:r>
                              <w:rPr>
                                <w:color w:val="000000"/>
                                <w:spacing w:val="-3"/>
                              </w:rPr>
                              <w:t> </w:t>
                            </w:r>
                            <w:r>
                              <w:rPr>
                                <w:color w:val="000000"/>
                              </w:rPr>
                              <w:t>of</w:t>
                            </w:r>
                            <w:r>
                              <w:rPr>
                                <w:color w:val="000000"/>
                                <w:spacing w:val="-5"/>
                              </w:rPr>
                              <w:t> </w:t>
                            </w:r>
                            <w:r>
                              <w:rPr>
                                <w:color w:val="000000"/>
                              </w:rPr>
                              <w:t>the</w:t>
                            </w:r>
                            <w:r>
                              <w:rPr>
                                <w:color w:val="000000"/>
                                <w:spacing w:val="-6"/>
                              </w:rPr>
                              <w:t> </w:t>
                            </w:r>
                            <w:r>
                              <w:rPr>
                                <w:color w:val="000000"/>
                              </w:rPr>
                              <w:t>bond,</w:t>
                            </w:r>
                            <w:r>
                              <w:rPr>
                                <w:color w:val="000000"/>
                                <w:spacing w:val="-6"/>
                              </w:rPr>
                              <w:t> </w:t>
                            </w:r>
                            <w:r>
                              <w:rPr>
                                <w:color w:val="000000"/>
                              </w:rPr>
                              <w:t>foreign</w:t>
                            </w:r>
                            <w:r>
                              <w:rPr>
                                <w:color w:val="000000"/>
                                <w:spacing w:val="-5"/>
                              </w:rPr>
                              <w:t> </w:t>
                            </w:r>
                            <w:r>
                              <w:rPr>
                                <w:color w:val="000000"/>
                              </w:rPr>
                              <w:t>exchange, property,</w:t>
                            </w:r>
                            <w:r>
                              <w:rPr>
                                <w:color w:val="000000"/>
                                <w:spacing w:val="-3"/>
                              </w:rPr>
                              <w:t> </w:t>
                            </w:r>
                            <w:r>
                              <w:rPr>
                                <w:color w:val="000000"/>
                              </w:rPr>
                              <w:t>and equity markets;</w:t>
                            </w:r>
                          </w:p>
                          <w:p>
                            <w:pPr>
                              <w:pStyle w:val="BodyText"/>
                              <w:numPr>
                                <w:ilvl w:val="0"/>
                                <w:numId w:val="143"/>
                              </w:numPr>
                              <w:tabs>
                                <w:tab w:pos="575" w:val="left" w:leader="none"/>
                              </w:tabs>
                              <w:spacing w:line="288" w:lineRule="exact" w:before="0" w:after="0"/>
                              <w:ind w:left="575" w:right="0" w:hanging="291"/>
                              <w:jc w:val="left"/>
                              <w:rPr>
                                <w:color w:val="000000"/>
                              </w:rPr>
                            </w:pPr>
                            <w:r>
                              <w:rPr>
                                <w:color w:val="000000"/>
                              </w:rPr>
                              <w:t>Understand</w:t>
                            </w:r>
                            <w:r>
                              <w:rPr>
                                <w:color w:val="000000"/>
                                <w:spacing w:val="-5"/>
                              </w:rPr>
                              <w:t> </w:t>
                            </w:r>
                            <w:r>
                              <w:rPr>
                                <w:color w:val="000000"/>
                              </w:rPr>
                              <w:t>the</w:t>
                            </w:r>
                            <w:r>
                              <w:rPr>
                                <w:color w:val="000000"/>
                                <w:spacing w:val="-5"/>
                              </w:rPr>
                              <w:t> </w:t>
                            </w:r>
                            <w:r>
                              <w:rPr>
                                <w:color w:val="000000"/>
                              </w:rPr>
                              <w:t>roles</w:t>
                            </w:r>
                            <w:r>
                              <w:rPr>
                                <w:color w:val="000000"/>
                                <w:spacing w:val="-6"/>
                              </w:rPr>
                              <w:t> </w:t>
                            </w:r>
                            <w:r>
                              <w:rPr>
                                <w:color w:val="000000"/>
                              </w:rPr>
                              <w:t>of</w:t>
                            </w:r>
                            <w:r>
                              <w:rPr>
                                <w:color w:val="000000"/>
                                <w:spacing w:val="-5"/>
                              </w:rPr>
                              <w:t> </w:t>
                            </w:r>
                            <w:r>
                              <w:rPr>
                                <w:color w:val="000000"/>
                              </w:rPr>
                              <w:t>these</w:t>
                            </w:r>
                            <w:r>
                              <w:rPr>
                                <w:color w:val="000000"/>
                                <w:spacing w:val="-3"/>
                              </w:rPr>
                              <w:t> </w:t>
                            </w:r>
                            <w:r>
                              <w:rPr>
                                <w:color w:val="000000"/>
                              </w:rPr>
                              <w:t>investment</w:t>
                            </w:r>
                            <w:r>
                              <w:rPr>
                                <w:color w:val="000000"/>
                                <w:spacing w:val="-4"/>
                              </w:rPr>
                              <w:t> </w:t>
                            </w:r>
                            <w:r>
                              <w:rPr>
                                <w:color w:val="000000"/>
                              </w:rPr>
                              <w:t>types</w:t>
                            </w:r>
                            <w:r>
                              <w:rPr>
                                <w:color w:val="000000"/>
                                <w:spacing w:val="-4"/>
                              </w:rPr>
                              <w:t> </w:t>
                            </w:r>
                            <w:r>
                              <w:rPr>
                                <w:color w:val="000000"/>
                              </w:rPr>
                              <w:t>in</w:t>
                            </w:r>
                            <w:r>
                              <w:rPr>
                                <w:color w:val="000000"/>
                                <w:spacing w:val="-5"/>
                              </w:rPr>
                              <w:t> </w:t>
                            </w:r>
                            <w:r>
                              <w:rPr>
                                <w:color w:val="000000"/>
                              </w:rPr>
                              <w:t>an</w:t>
                            </w:r>
                            <w:r>
                              <w:rPr>
                                <w:color w:val="000000"/>
                                <w:spacing w:val="-3"/>
                              </w:rPr>
                              <w:t> </w:t>
                            </w:r>
                            <w:r>
                              <w:rPr>
                                <w:color w:val="000000"/>
                              </w:rPr>
                              <w:t>individual’s</w:t>
                            </w:r>
                            <w:r>
                              <w:rPr>
                                <w:color w:val="000000"/>
                                <w:spacing w:val="-5"/>
                              </w:rPr>
                              <w:t> </w:t>
                            </w:r>
                            <w:r>
                              <w:rPr>
                                <w:color w:val="000000"/>
                                <w:spacing w:val="-2"/>
                              </w:rPr>
                              <w:t>portfolio;</w:t>
                            </w:r>
                          </w:p>
                          <w:p>
                            <w:pPr>
                              <w:pStyle w:val="BodyText"/>
                              <w:numPr>
                                <w:ilvl w:val="0"/>
                                <w:numId w:val="143"/>
                              </w:numPr>
                              <w:tabs>
                                <w:tab w:pos="575" w:val="left" w:leader="none"/>
                              </w:tabs>
                              <w:spacing w:line="290" w:lineRule="exact" w:before="0" w:after="0"/>
                              <w:ind w:left="575" w:right="0" w:hanging="291"/>
                              <w:jc w:val="left"/>
                              <w:rPr>
                                <w:color w:val="000000"/>
                              </w:rPr>
                            </w:pPr>
                            <w:r>
                              <w:rPr>
                                <w:color w:val="000000"/>
                              </w:rPr>
                              <w:t>Explain</w:t>
                            </w:r>
                            <w:r>
                              <w:rPr>
                                <w:color w:val="000000"/>
                                <w:spacing w:val="-7"/>
                              </w:rPr>
                              <w:t> </w:t>
                            </w:r>
                            <w:r>
                              <w:rPr>
                                <w:color w:val="000000"/>
                              </w:rPr>
                              <w:t>how</w:t>
                            </w:r>
                            <w:r>
                              <w:rPr>
                                <w:color w:val="000000"/>
                                <w:spacing w:val="-3"/>
                              </w:rPr>
                              <w:t> </w:t>
                            </w:r>
                            <w:r>
                              <w:rPr>
                                <w:color w:val="000000"/>
                              </w:rPr>
                              <w:t>diversification</w:t>
                            </w:r>
                            <w:r>
                              <w:rPr>
                                <w:color w:val="000000"/>
                                <w:spacing w:val="-3"/>
                              </w:rPr>
                              <w:t> </w:t>
                            </w:r>
                            <w:r>
                              <w:rPr>
                                <w:color w:val="000000"/>
                              </w:rPr>
                              <w:t>is</w:t>
                            </w:r>
                            <w:r>
                              <w:rPr>
                                <w:color w:val="000000"/>
                                <w:spacing w:val="-5"/>
                              </w:rPr>
                              <w:t> </w:t>
                            </w:r>
                            <w:r>
                              <w:rPr>
                                <w:color w:val="000000"/>
                              </w:rPr>
                              <w:t>achieved</w:t>
                            </w:r>
                            <w:r>
                              <w:rPr>
                                <w:color w:val="000000"/>
                                <w:spacing w:val="-4"/>
                              </w:rPr>
                              <w:t> </w:t>
                            </w:r>
                            <w:r>
                              <w:rPr>
                                <w:color w:val="000000"/>
                              </w:rPr>
                              <w:t>using</w:t>
                            </w:r>
                            <w:r>
                              <w:rPr>
                                <w:color w:val="000000"/>
                                <w:spacing w:val="-4"/>
                              </w:rPr>
                              <w:t> </w:t>
                            </w:r>
                            <w:r>
                              <w:rPr>
                                <w:color w:val="000000"/>
                              </w:rPr>
                              <w:t>indirect</w:t>
                            </w:r>
                            <w:r>
                              <w:rPr>
                                <w:color w:val="000000"/>
                                <w:spacing w:val="-3"/>
                              </w:rPr>
                              <w:t> </w:t>
                            </w:r>
                            <w:r>
                              <w:rPr>
                                <w:color w:val="000000"/>
                              </w:rPr>
                              <w:t>investing</w:t>
                            </w:r>
                            <w:r>
                              <w:rPr>
                                <w:color w:val="000000"/>
                                <w:spacing w:val="-5"/>
                              </w:rPr>
                              <w:t> </w:t>
                            </w:r>
                            <w:r>
                              <w:rPr>
                                <w:color w:val="000000"/>
                              </w:rPr>
                              <w:t>or</w:t>
                            </w:r>
                            <w:r>
                              <w:rPr>
                                <w:color w:val="000000"/>
                                <w:spacing w:val="-5"/>
                              </w:rPr>
                              <w:t> </w:t>
                            </w:r>
                            <w:r>
                              <w:rPr>
                                <w:color w:val="000000"/>
                              </w:rPr>
                              <w:t>managed</w:t>
                            </w:r>
                            <w:r>
                              <w:rPr>
                                <w:color w:val="000000"/>
                                <w:spacing w:val="-3"/>
                              </w:rPr>
                              <w:t> </w:t>
                            </w:r>
                            <w:r>
                              <w:rPr>
                                <w:color w:val="000000"/>
                              </w:rPr>
                              <w:t>funds;</w:t>
                            </w:r>
                            <w:r>
                              <w:rPr>
                                <w:color w:val="000000"/>
                                <w:spacing w:val="-3"/>
                              </w:rPr>
                              <w:t> </w:t>
                            </w:r>
                            <w:r>
                              <w:rPr>
                                <w:color w:val="000000"/>
                                <w:spacing w:val="-5"/>
                              </w:rPr>
                              <w:t>and</w:t>
                            </w:r>
                          </w:p>
                          <w:p>
                            <w:pPr>
                              <w:pStyle w:val="BodyText"/>
                              <w:numPr>
                                <w:ilvl w:val="0"/>
                                <w:numId w:val="143"/>
                              </w:numPr>
                              <w:tabs>
                                <w:tab w:pos="575" w:val="left" w:leader="none"/>
                              </w:tabs>
                              <w:spacing w:line="240" w:lineRule="auto" w:before="0" w:after="0"/>
                              <w:ind w:left="575" w:right="0" w:hanging="291"/>
                              <w:jc w:val="left"/>
                              <w:rPr>
                                <w:color w:val="000000"/>
                              </w:rPr>
                            </w:pPr>
                            <w:r>
                              <w:rPr>
                                <w:color w:val="000000"/>
                              </w:rPr>
                              <w:t>Describe</w:t>
                            </w:r>
                            <w:r>
                              <w:rPr>
                                <w:color w:val="000000"/>
                                <w:spacing w:val="-7"/>
                              </w:rPr>
                              <w:t> </w:t>
                            </w:r>
                            <w:r>
                              <w:rPr>
                                <w:color w:val="000000"/>
                              </w:rPr>
                              <w:t>the</w:t>
                            </w:r>
                            <w:r>
                              <w:rPr>
                                <w:color w:val="000000"/>
                                <w:spacing w:val="-4"/>
                              </w:rPr>
                              <w:t> </w:t>
                            </w:r>
                            <w:r>
                              <w:rPr>
                                <w:color w:val="000000"/>
                              </w:rPr>
                              <w:t>characteristics</w:t>
                            </w:r>
                            <w:r>
                              <w:rPr>
                                <w:color w:val="000000"/>
                                <w:spacing w:val="-4"/>
                              </w:rPr>
                              <w:t> </w:t>
                            </w:r>
                            <w:r>
                              <w:rPr>
                                <w:color w:val="000000"/>
                              </w:rPr>
                              <w:t>of</w:t>
                            </w:r>
                            <w:r>
                              <w:rPr>
                                <w:color w:val="000000"/>
                                <w:spacing w:val="-3"/>
                              </w:rPr>
                              <w:t> </w:t>
                            </w:r>
                            <w:r>
                              <w:rPr>
                                <w:color w:val="000000"/>
                              </w:rPr>
                              <w:t>managed</w:t>
                            </w:r>
                            <w:r>
                              <w:rPr>
                                <w:color w:val="000000"/>
                                <w:spacing w:val="-3"/>
                              </w:rPr>
                              <w:t> </w:t>
                            </w:r>
                            <w:r>
                              <w:rPr>
                                <w:color w:val="000000"/>
                                <w:spacing w:val="-2"/>
                              </w:rPr>
                              <w:t>investments.</w:t>
                            </w:r>
                          </w:p>
                        </w:txbxContent>
                      </wps:txbx>
                      <wps:bodyPr wrap="square" lIns="0" tIns="0" rIns="0" bIns="0" rtlCol="0">
                        <a:noAutofit/>
                      </wps:bodyPr>
                    </wps:wsp>
                  </a:graphicData>
                </a:graphic>
              </wp:anchor>
            </w:drawing>
          </mc:Choice>
          <mc:Fallback>
            <w:pict>
              <v:shape style="position:absolute;margin-left:42.099998pt;margin-top:16.958046pt;width:481.85pt;height:166.95pt;mso-position-horizontal-relative:page;mso-position-vertical-relative:paragraph;z-index:-15679488;mso-wrap-distance-left:0;mso-wrap-distance-right:0" type="#_x0000_t202" id="docshape200" filled="true" fillcolor="#d9d9d9" stroked="false">
                <v:textbox inset="0,0,0,0">
                  <w:txbxContent>
                    <w:p>
                      <w:pPr>
                        <w:pStyle w:val="BodyText"/>
                        <w:numPr>
                          <w:ilvl w:val="0"/>
                          <w:numId w:val="143"/>
                        </w:numPr>
                        <w:tabs>
                          <w:tab w:pos="575" w:val="left" w:leader="none"/>
                        </w:tabs>
                        <w:spacing w:line="292" w:lineRule="exact" w:before="227" w:after="0"/>
                        <w:ind w:left="575" w:right="0" w:hanging="291"/>
                        <w:jc w:val="left"/>
                        <w:rPr>
                          <w:color w:val="000000"/>
                        </w:rPr>
                      </w:pPr>
                      <w:r>
                        <w:rPr>
                          <w:color w:val="000000"/>
                        </w:rPr>
                        <w:t>Understand</w:t>
                      </w:r>
                      <w:r>
                        <w:rPr>
                          <w:color w:val="000000"/>
                          <w:spacing w:val="-2"/>
                        </w:rPr>
                        <w:t> </w:t>
                      </w:r>
                      <w:r>
                        <w:rPr>
                          <w:color w:val="000000"/>
                        </w:rPr>
                        <w:t>the</w:t>
                      </w:r>
                      <w:r>
                        <w:rPr>
                          <w:color w:val="000000"/>
                          <w:spacing w:val="-3"/>
                        </w:rPr>
                        <w:t> </w:t>
                      </w:r>
                      <w:r>
                        <w:rPr>
                          <w:color w:val="000000"/>
                        </w:rPr>
                        <w:t>reasons</w:t>
                      </w:r>
                      <w:r>
                        <w:rPr>
                          <w:color w:val="000000"/>
                          <w:spacing w:val="-5"/>
                        </w:rPr>
                        <w:t> </w:t>
                      </w:r>
                      <w:r>
                        <w:rPr>
                          <w:color w:val="000000"/>
                        </w:rPr>
                        <w:t>why</w:t>
                      </w:r>
                      <w:r>
                        <w:rPr>
                          <w:color w:val="000000"/>
                          <w:spacing w:val="-2"/>
                        </w:rPr>
                        <w:t> </w:t>
                      </w:r>
                      <w:r>
                        <w:rPr>
                          <w:color w:val="000000"/>
                        </w:rPr>
                        <w:t>clients</w:t>
                      </w:r>
                      <w:r>
                        <w:rPr>
                          <w:color w:val="000000"/>
                          <w:spacing w:val="-5"/>
                        </w:rPr>
                        <w:t> </w:t>
                      </w:r>
                      <w:r>
                        <w:rPr>
                          <w:color w:val="000000"/>
                        </w:rPr>
                        <w:t>want</w:t>
                      </w:r>
                      <w:r>
                        <w:rPr>
                          <w:color w:val="000000"/>
                          <w:spacing w:val="-3"/>
                        </w:rPr>
                        <w:t> </w:t>
                      </w:r>
                      <w:r>
                        <w:rPr>
                          <w:color w:val="000000"/>
                        </w:rPr>
                        <w:t>to</w:t>
                      </w:r>
                      <w:r>
                        <w:rPr>
                          <w:color w:val="000000"/>
                          <w:spacing w:val="-3"/>
                        </w:rPr>
                        <w:t> </w:t>
                      </w:r>
                      <w:r>
                        <w:rPr>
                          <w:color w:val="000000"/>
                          <w:spacing w:val="-2"/>
                        </w:rPr>
                        <w:t>invest;</w:t>
                      </w:r>
                    </w:p>
                    <w:p>
                      <w:pPr>
                        <w:pStyle w:val="BodyText"/>
                        <w:numPr>
                          <w:ilvl w:val="0"/>
                          <w:numId w:val="143"/>
                        </w:numPr>
                        <w:tabs>
                          <w:tab w:pos="575" w:val="left" w:leader="none"/>
                        </w:tabs>
                        <w:spacing w:line="289" w:lineRule="exact" w:before="0" w:after="0"/>
                        <w:ind w:left="575" w:right="0" w:hanging="291"/>
                        <w:jc w:val="left"/>
                        <w:rPr>
                          <w:color w:val="000000"/>
                        </w:rPr>
                      </w:pPr>
                      <w:r>
                        <w:rPr>
                          <w:color w:val="000000"/>
                        </w:rPr>
                        <w:t>Understand</w:t>
                      </w:r>
                      <w:r>
                        <w:rPr>
                          <w:color w:val="000000"/>
                          <w:spacing w:val="-4"/>
                        </w:rPr>
                        <w:t> </w:t>
                      </w:r>
                      <w:r>
                        <w:rPr>
                          <w:color w:val="000000"/>
                        </w:rPr>
                        <w:t>and</w:t>
                      </w:r>
                      <w:r>
                        <w:rPr>
                          <w:color w:val="000000"/>
                          <w:spacing w:val="-5"/>
                        </w:rPr>
                        <w:t> </w:t>
                      </w:r>
                      <w:r>
                        <w:rPr>
                          <w:color w:val="000000"/>
                        </w:rPr>
                        <w:t>explain</w:t>
                      </w:r>
                      <w:r>
                        <w:rPr>
                          <w:color w:val="000000"/>
                          <w:spacing w:val="-5"/>
                        </w:rPr>
                        <w:t> </w:t>
                      </w:r>
                      <w:r>
                        <w:rPr>
                          <w:color w:val="000000"/>
                        </w:rPr>
                        <w:t>‘risk’</w:t>
                      </w:r>
                      <w:r>
                        <w:rPr>
                          <w:color w:val="000000"/>
                          <w:spacing w:val="-5"/>
                        </w:rPr>
                        <w:t> </w:t>
                      </w:r>
                      <w:r>
                        <w:rPr>
                          <w:color w:val="000000"/>
                        </w:rPr>
                        <w:t>and</w:t>
                      </w:r>
                      <w:r>
                        <w:rPr>
                          <w:color w:val="000000"/>
                          <w:spacing w:val="-3"/>
                        </w:rPr>
                        <w:t> </w:t>
                      </w:r>
                      <w:r>
                        <w:rPr>
                          <w:color w:val="000000"/>
                        </w:rPr>
                        <w:t>‘return’;</w:t>
                      </w:r>
                      <w:r>
                        <w:rPr>
                          <w:color w:val="000000"/>
                          <w:spacing w:val="-3"/>
                        </w:rPr>
                        <w:t> </w:t>
                      </w:r>
                      <w:r>
                        <w:rPr>
                          <w:color w:val="000000"/>
                        </w:rPr>
                        <w:t>and</w:t>
                      </w:r>
                      <w:r>
                        <w:rPr>
                          <w:color w:val="000000"/>
                          <w:spacing w:val="-5"/>
                        </w:rPr>
                        <w:t> </w:t>
                      </w:r>
                      <w:r>
                        <w:rPr>
                          <w:color w:val="000000"/>
                        </w:rPr>
                        <w:t>the</w:t>
                      </w:r>
                      <w:r>
                        <w:rPr>
                          <w:color w:val="000000"/>
                          <w:spacing w:val="-4"/>
                        </w:rPr>
                        <w:t> </w:t>
                      </w:r>
                      <w:r>
                        <w:rPr>
                          <w:color w:val="000000"/>
                        </w:rPr>
                        <w:t>relationship</w:t>
                      </w:r>
                      <w:r>
                        <w:rPr>
                          <w:color w:val="000000"/>
                          <w:spacing w:val="-5"/>
                        </w:rPr>
                        <w:t> </w:t>
                      </w:r>
                      <w:r>
                        <w:rPr>
                          <w:color w:val="000000"/>
                        </w:rPr>
                        <w:t>between</w:t>
                      </w:r>
                      <w:r>
                        <w:rPr>
                          <w:color w:val="000000"/>
                          <w:spacing w:val="-5"/>
                        </w:rPr>
                        <w:t> </w:t>
                      </w:r>
                      <w:r>
                        <w:rPr>
                          <w:color w:val="000000"/>
                        </w:rPr>
                        <w:t>the</w:t>
                      </w:r>
                      <w:r>
                        <w:rPr>
                          <w:color w:val="000000"/>
                          <w:spacing w:val="-5"/>
                        </w:rPr>
                        <w:t> </w:t>
                      </w:r>
                      <w:r>
                        <w:rPr>
                          <w:color w:val="000000"/>
                          <w:spacing w:val="-4"/>
                        </w:rPr>
                        <w:t>two;</w:t>
                      </w:r>
                    </w:p>
                    <w:p>
                      <w:pPr>
                        <w:pStyle w:val="BodyText"/>
                        <w:numPr>
                          <w:ilvl w:val="0"/>
                          <w:numId w:val="143"/>
                        </w:numPr>
                        <w:tabs>
                          <w:tab w:pos="574" w:val="left" w:leader="none"/>
                          <w:tab w:pos="689" w:val="left" w:leader="none"/>
                        </w:tabs>
                        <w:spacing w:line="232" w:lineRule="auto" w:before="5" w:after="0"/>
                        <w:ind w:left="689" w:right="548" w:hanging="406"/>
                        <w:jc w:val="left"/>
                        <w:rPr>
                          <w:color w:val="000000"/>
                        </w:rPr>
                      </w:pPr>
                      <w:r>
                        <w:rPr>
                          <w:color w:val="000000"/>
                        </w:rPr>
                        <w:t>Discuss</w:t>
                      </w:r>
                      <w:r>
                        <w:rPr>
                          <w:color w:val="000000"/>
                          <w:spacing w:val="-4"/>
                        </w:rPr>
                        <w:t> </w:t>
                      </w:r>
                      <w:r>
                        <w:rPr>
                          <w:color w:val="000000"/>
                        </w:rPr>
                        <w:t>the</w:t>
                      </w:r>
                      <w:r>
                        <w:rPr>
                          <w:color w:val="000000"/>
                          <w:spacing w:val="-4"/>
                        </w:rPr>
                        <w:t> </w:t>
                      </w:r>
                      <w:r>
                        <w:rPr>
                          <w:color w:val="000000"/>
                        </w:rPr>
                        <w:t>differences</w:t>
                      </w:r>
                      <w:r>
                        <w:rPr>
                          <w:color w:val="000000"/>
                          <w:spacing w:val="-5"/>
                        </w:rPr>
                        <w:t> </w:t>
                      </w:r>
                      <w:r>
                        <w:rPr>
                          <w:color w:val="000000"/>
                        </w:rPr>
                        <w:t>between</w:t>
                      </w:r>
                      <w:r>
                        <w:rPr>
                          <w:color w:val="000000"/>
                          <w:spacing w:val="-4"/>
                        </w:rPr>
                        <w:t> </w:t>
                      </w:r>
                      <w:r>
                        <w:rPr>
                          <w:color w:val="000000"/>
                        </w:rPr>
                        <w:t>systematic</w:t>
                      </w:r>
                      <w:r>
                        <w:rPr>
                          <w:color w:val="000000"/>
                          <w:spacing w:val="-3"/>
                        </w:rPr>
                        <w:t> </w:t>
                      </w:r>
                      <w:r>
                        <w:rPr>
                          <w:color w:val="000000"/>
                        </w:rPr>
                        <w:t>and</w:t>
                      </w:r>
                      <w:r>
                        <w:rPr>
                          <w:color w:val="000000"/>
                          <w:spacing w:val="-4"/>
                        </w:rPr>
                        <w:t> </w:t>
                      </w:r>
                      <w:r>
                        <w:rPr>
                          <w:color w:val="000000"/>
                        </w:rPr>
                        <w:t>non-systematic</w:t>
                      </w:r>
                      <w:r>
                        <w:rPr>
                          <w:color w:val="000000"/>
                          <w:spacing w:val="-3"/>
                        </w:rPr>
                        <w:t> </w:t>
                      </w:r>
                      <w:r>
                        <w:rPr>
                          <w:color w:val="000000"/>
                        </w:rPr>
                        <w:t>risk;</w:t>
                      </w:r>
                      <w:r>
                        <w:rPr>
                          <w:color w:val="000000"/>
                          <w:spacing w:val="-4"/>
                        </w:rPr>
                        <w:t> </w:t>
                      </w:r>
                      <w:r>
                        <w:rPr>
                          <w:color w:val="000000"/>
                        </w:rPr>
                        <w:t>explain</w:t>
                      </w:r>
                      <w:r>
                        <w:rPr>
                          <w:color w:val="000000"/>
                          <w:spacing w:val="-2"/>
                        </w:rPr>
                        <w:t> </w:t>
                      </w:r>
                      <w:r>
                        <w:rPr>
                          <w:color w:val="000000"/>
                        </w:rPr>
                        <w:t>the</w:t>
                      </w:r>
                      <w:r>
                        <w:rPr>
                          <w:color w:val="000000"/>
                          <w:spacing w:val="-4"/>
                        </w:rPr>
                        <w:t> </w:t>
                      </w:r>
                      <w:r>
                        <w:rPr>
                          <w:color w:val="000000"/>
                        </w:rPr>
                        <w:t>theory behind diversification;</w:t>
                      </w:r>
                    </w:p>
                    <w:p>
                      <w:pPr>
                        <w:pStyle w:val="BodyText"/>
                        <w:numPr>
                          <w:ilvl w:val="0"/>
                          <w:numId w:val="143"/>
                        </w:numPr>
                        <w:tabs>
                          <w:tab w:pos="575" w:val="left" w:leader="none"/>
                        </w:tabs>
                        <w:spacing w:line="289" w:lineRule="exact" w:before="1" w:after="0"/>
                        <w:ind w:left="575" w:right="0" w:hanging="291"/>
                        <w:jc w:val="left"/>
                        <w:rPr>
                          <w:color w:val="000000"/>
                        </w:rPr>
                      </w:pPr>
                      <w:r>
                        <w:rPr>
                          <w:color w:val="000000"/>
                        </w:rPr>
                        <w:t>Understand</w:t>
                      </w:r>
                      <w:r>
                        <w:rPr>
                          <w:color w:val="000000"/>
                          <w:spacing w:val="-5"/>
                        </w:rPr>
                        <w:t> </w:t>
                      </w:r>
                      <w:r>
                        <w:rPr>
                          <w:color w:val="000000"/>
                        </w:rPr>
                        <w:t>the</w:t>
                      </w:r>
                      <w:r>
                        <w:rPr>
                          <w:color w:val="000000"/>
                          <w:spacing w:val="-4"/>
                        </w:rPr>
                        <w:t> </w:t>
                      </w:r>
                      <w:r>
                        <w:rPr>
                          <w:color w:val="000000"/>
                        </w:rPr>
                        <w:t>nature</w:t>
                      </w:r>
                      <w:r>
                        <w:rPr>
                          <w:color w:val="000000"/>
                          <w:spacing w:val="-4"/>
                        </w:rPr>
                        <w:t> </w:t>
                      </w:r>
                      <w:r>
                        <w:rPr>
                          <w:color w:val="000000"/>
                        </w:rPr>
                        <w:t>of</w:t>
                      </w:r>
                      <w:r>
                        <w:rPr>
                          <w:color w:val="000000"/>
                          <w:spacing w:val="-2"/>
                        </w:rPr>
                        <w:t> </w:t>
                      </w:r>
                      <w:r>
                        <w:rPr>
                          <w:color w:val="000000"/>
                        </w:rPr>
                        <w:t>bond,</w:t>
                      </w:r>
                      <w:r>
                        <w:rPr>
                          <w:color w:val="000000"/>
                          <w:spacing w:val="-2"/>
                        </w:rPr>
                        <w:t> </w:t>
                      </w:r>
                      <w:r>
                        <w:rPr>
                          <w:color w:val="000000"/>
                        </w:rPr>
                        <w:t>property,</w:t>
                      </w:r>
                      <w:r>
                        <w:rPr>
                          <w:color w:val="000000"/>
                          <w:spacing w:val="-7"/>
                        </w:rPr>
                        <w:t> </w:t>
                      </w:r>
                      <w:r>
                        <w:rPr>
                          <w:color w:val="000000"/>
                        </w:rPr>
                        <w:t>foreign</w:t>
                      </w:r>
                      <w:r>
                        <w:rPr>
                          <w:color w:val="000000"/>
                          <w:spacing w:val="1"/>
                        </w:rPr>
                        <w:t> </w:t>
                      </w:r>
                      <w:r>
                        <w:rPr>
                          <w:color w:val="000000"/>
                        </w:rPr>
                        <w:t>exchange,</w:t>
                      </w:r>
                      <w:r>
                        <w:rPr>
                          <w:color w:val="000000"/>
                          <w:spacing w:val="-4"/>
                        </w:rPr>
                        <w:t> </w:t>
                      </w:r>
                      <w:r>
                        <w:rPr>
                          <w:color w:val="000000"/>
                        </w:rPr>
                        <w:t>and</w:t>
                      </w:r>
                      <w:r>
                        <w:rPr>
                          <w:color w:val="000000"/>
                          <w:spacing w:val="-2"/>
                        </w:rPr>
                        <w:t> </w:t>
                      </w:r>
                      <w:r>
                        <w:rPr>
                          <w:color w:val="000000"/>
                        </w:rPr>
                        <w:t>equity</w:t>
                      </w:r>
                      <w:r>
                        <w:rPr>
                          <w:color w:val="000000"/>
                          <w:spacing w:val="-3"/>
                        </w:rPr>
                        <w:t> </w:t>
                      </w:r>
                      <w:r>
                        <w:rPr>
                          <w:color w:val="000000"/>
                          <w:spacing w:val="-2"/>
                        </w:rPr>
                        <w:t>investments;</w:t>
                      </w:r>
                    </w:p>
                    <w:p>
                      <w:pPr>
                        <w:pStyle w:val="BodyText"/>
                        <w:numPr>
                          <w:ilvl w:val="0"/>
                          <w:numId w:val="143"/>
                        </w:numPr>
                        <w:tabs>
                          <w:tab w:pos="574" w:val="left" w:leader="none"/>
                          <w:tab w:pos="689" w:val="left" w:leader="none"/>
                        </w:tabs>
                        <w:spacing w:line="235" w:lineRule="auto" w:before="0" w:after="0"/>
                        <w:ind w:left="689" w:right="487" w:hanging="406"/>
                        <w:jc w:val="left"/>
                        <w:rPr>
                          <w:color w:val="000000"/>
                        </w:rPr>
                      </w:pPr>
                      <w:r>
                        <w:rPr>
                          <w:color w:val="000000"/>
                        </w:rPr>
                        <w:t>Understand</w:t>
                      </w:r>
                      <w:r>
                        <w:rPr>
                          <w:color w:val="000000"/>
                          <w:spacing w:val="-3"/>
                        </w:rPr>
                        <w:t> </w:t>
                      </w:r>
                      <w:r>
                        <w:rPr>
                          <w:color w:val="000000"/>
                        </w:rPr>
                        <w:t>the</w:t>
                      </w:r>
                      <w:r>
                        <w:rPr>
                          <w:color w:val="000000"/>
                          <w:spacing w:val="-3"/>
                        </w:rPr>
                        <w:t> </w:t>
                      </w:r>
                      <w:r>
                        <w:rPr>
                          <w:color w:val="000000"/>
                        </w:rPr>
                        <w:t>structure</w:t>
                      </w:r>
                      <w:r>
                        <w:rPr>
                          <w:color w:val="000000"/>
                          <w:spacing w:val="-3"/>
                        </w:rPr>
                        <w:t> </w:t>
                      </w:r>
                      <w:r>
                        <w:rPr>
                          <w:color w:val="000000"/>
                        </w:rPr>
                        <w:t>and</w:t>
                      </w:r>
                      <w:r>
                        <w:rPr>
                          <w:color w:val="000000"/>
                          <w:spacing w:val="-3"/>
                        </w:rPr>
                        <w:t> </w:t>
                      </w:r>
                      <w:r>
                        <w:rPr>
                          <w:color w:val="000000"/>
                        </w:rPr>
                        <w:t>instruments</w:t>
                      </w:r>
                      <w:r>
                        <w:rPr>
                          <w:color w:val="000000"/>
                          <w:spacing w:val="-3"/>
                        </w:rPr>
                        <w:t> </w:t>
                      </w:r>
                      <w:r>
                        <w:rPr>
                          <w:color w:val="000000"/>
                        </w:rPr>
                        <w:t>of</w:t>
                      </w:r>
                      <w:r>
                        <w:rPr>
                          <w:color w:val="000000"/>
                          <w:spacing w:val="-5"/>
                        </w:rPr>
                        <w:t> </w:t>
                      </w:r>
                      <w:r>
                        <w:rPr>
                          <w:color w:val="000000"/>
                        </w:rPr>
                        <w:t>the</w:t>
                      </w:r>
                      <w:r>
                        <w:rPr>
                          <w:color w:val="000000"/>
                          <w:spacing w:val="-6"/>
                        </w:rPr>
                        <w:t> </w:t>
                      </w:r>
                      <w:r>
                        <w:rPr>
                          <w:color w:val="000000"/>
                        </w:rPr>
                        <w:t>bond,</w:t>
                      </w:r>
                      <w:r>
                        <w:rPr>
                          <w:color w:val="000000"/>
                          <w:spacing w:val="-6"/>
                        </w:rPr>
                        <w:t> </w:t>
                      </w:r>
                      <w:r>
                        <w:rPr>
                          <w:color w:val="000000"/>
                        </w:rPr>
                        <w:t>foreign</w:t>
                      </w:r>
                      <w:r>
                        <w:rPr>
                          <w:color w:val="000000"/>
                          <w:spacing w:val="-5"/>
                        </w:rPr>
                        <w:t> </w:t>
                      </w:r>
                      <w:r>
                        <w:rPr>
                          <w:color w:val="000000"/>
                        </w:rPr>
                        <w:t>exchange, property,</w:t>
                      </w:r>
                      <w:r>
                        <w:rPr>
                          <w:color w:val="000000"/>
                          <w:spacing w:val="-3"/>
                        </w:rPr>
                        <w:t> </w:t>
                      </w:r>
                      <w:r>
                        <w:rPr>
                          <w:color w:val="000000"/>
                        </w:rPr>
                        <w:t>and equity markets;</w:t>
                      </w:r>
                    </w:p>
                    <w:p>
                      <w:pPr>
                        <w:pStyle w:val="BodyText"/>
                        <w:numPr>
                          <w:ilvl w:val="0"/>
                          <w:numId w:val="143"/>
                        </w:numPr>
                        <w:tabs>
                          <w:tab w:pos="575" w:val="left" w:leader="none"/>
                        </w:tabs>
                        <w:spacing w:line="288" w:lineRule="exact" w:before="0" w:after="0"/>
                        <w:ind w:left="575" w:right="0" w:hanging="291"/>
                        <w:jc w:val="left"/>
                        <w:rPr>
                          <w:color w:val="000000"/>
                        </w:rPr>
                      </w:pPr>
                      <w:r>
                        <w:rPr>
                          <w:color w:val="000000"/>
                        </w:rPr>
                        <w:t>Understand</w:t>
                      </w:r>
                      <w:r>
                        <w:rPr>
                          <w:color w:val="000000"/>
                          <w:spacing w:val="-5"/>
                        </w:rPr>
                        <w:t> </w:t>
                      </w:r>
                      <w:r>
                        <w:rPr>
                          <w:color w:val="000000"/>
                        </w:rPr>
                        <w:t>the</w:t>
                      </w:r>
                      <w:r>
                        <w:rPr>
                          <w:color w:val="000000"/>
                          <w:spacing w:val="-5"/>
                        </w:rPr>
                        <w:t> </w:t>
                      </w:r>
                      <w:r>
                        <w:rPr>
                          <w:color w:val="000000"/>
                        </w:rPr>
                        <w:t>roles</w:t>
                      </w:r>
                      <w:r>
                        <w:rPr>
                          <w:color w:val="000000"/>
                          <w:spacing w:val="-6"/>
                        </w:rPr>
                        <w:t> </w:t>
                      </w:r>
                      <w:r>
                        <w:rPr>
                          <w:color w:val="000000"/>
                        </w:rPr>
                        <w:t>of</w:t>
                      </w:r>
                      <w:r>
                        <w:rPr>
                          <w:color w:val="000000"/>
                          <w:spacing w:val="-5"/>
                        </w:rPr>
                        <w:t> </w:t>
                      </w:r>
                      <w:r>
                        <w:rPr>
                          <w:color w:val="000000"/>
                        </w:rPr>
                        <w:t>these</w:t>
                      </w:r>
                      <w:r>
                        <w:rPr>
                          <w:color w:val="000000"/>
                          <w:spacing w:val="-3"/>
                        </w:rPr>
                        <w:t> </w:t>
                      </w:r>
                      <w:r>
                        <w:rPr>
                          <w:color w:val="000000"/>
                        </w:rPr>
                        <w:t>investment</w:t>
                      </w:r>
                      <w:r>
                        <w:rPr>
                          <w:color w:val="000000"/>
                          <w:spacing w:val="-4"/>
                        </w:rPr>
                        <w:t> </w:t>
                      </w:r>
                      <w:r>
                        <w:rPr>
                          <w:color w:val="000000"/>
                        </w:rPr>
                        <w:t>types</w:t>
                      </w:r>
                      <w:r>
                        <w:rPr>
                          <w:color w:val="000000"/>
                          <w:spacing w:val="-4"/>
                        </w:rPr>
                        <w:t> </w:t>
                      </w:r>
                      <w:r>
                        <w:rPr>
                          <w:color w:val="000000"/>
                        </w:rPr>
                        <w:t>in</w:t>
                      </w:r>
                      <w:r>
                        <w:rPr>
                          <w:color w:val="000000"/>
                          <w:spacing w:val="-5"/>
                        </w:rPr>
                        <w:t> </w:t>
                      </w:r>
                      <w:r>
                        <w:rPr>
                          <w:color w:val="000000"/>
                        </w:rPr>
                        <w:t>an</w:t>
                      </w:r>
                      <w:r>
                        <w:rPr>
                          <w:color w:val="000000"/>
                          <w:spacing w:val="-3"/>
                        </w:rPr>
                        <w:t> </w:t>
                      </w:r>
                      <w:r>
                        <w:rPr>
                          <w:color w:val="000000"/>
                        </w:rPr>
                        <w:t>individual’s</w:t>
                      </w:r>
                      <w:r>
                        <w:rPr>
                          <w:color w:val="000000"/>
                          <w:spacing w:val="-5"/>
                        </w:rPr>
                        <w:t> </w:t>
                      </w:r>
                      <w:r>
                        <w:rPr>
                          <w:color w:val="000000"/>
                          <w:spacing w:val="-2"/>
                        </w:rPr>
                        <w:t>portfolio;</w:t>
                      </w:r>
                    </w:p>
                    <w:p>
                      <w:pPr>
                        <w:pStyle w:val="BodyText"/>
                        <w:numPr>
                          <w:ilvl w:val="0"/>
                          <w:numId w:val="143"/>
                        </w:numPr>
                        <w:tabs>
                          <w:tab w:pos="575" w:val="left" w:leader="none"/>
                        </w:tabs>
                        <w:spacing w:line="290" w:lineRule="exact" w:before="0" w:after="0"/>
                        <w:ind w:left="575" w:right="0" w:hanging="291"/>
                        <w:jc w:val="left"/>
                        <w:rPr>
                          <w:color w:val="000000"/>
                        </w:rPr>
                      </w:pPr>
                      <w:r>
                        <w:rPr>
                          <w:color w:val="000000"/>
                        </w:rPr>
                        <w:t>Explain</w:t>
                      </w:r>
                      <w:r>
                        <w:rPr>
                          <w:color w:val="000000"/>
                          <w:spacing w:val="-7"/>
                        </w:rPr>
                        <w:t> </w:t>
                      </w:r>
                      <w:r>
                        <w:rPr>
                          <w:color w:val="000000"/>
                        </w:rPr>
                        <w:t>how</w:t>
                      </w:r>
                      <w:r>
                        <w:rPr>
                          <w:color w:val="000000"/>
                          <w:spacing w:val="-3"/>
                        </w:rPr>
                        <w:t> </w:t>
                      </w:r>
                      <w:r>
                        <w:rPr>
                          <w:color w:val="000000"/>
                        </w:rPr>
                        <w:t>diversification</w:t>
                      </w:r>
                      <w:r>
                        <w:rPr>
                          <w:color w:val="000000"/>
                          <w:spacing w:val="-3"/>
                        </w:rPr>
                        <w:t> </w:t>
                      </w:r>
                      <w:r>
                        <w:rPr>
                          <w:color w:val="000000"/>
                        </w:rPr>
                        <w:t>is</w:t>
                      </w:r>
                      <w:r>
                        <w:rPr>
                          <w:color w:val="000000"/>
                          <w:spacing w:val="-5"/>
                        </w:rPr>
                        <w:t> </w:t>
                      </w:r>
                      <w:r>
                        <w:rPr>
                          <w:color w:val="000000"/>
                        </w:rPr>
                        <w:t>achieved</w:t>
                      </w:r>
                      <w:r>
                        <w:rPr>
                          <w:color w:val="000000"/>
                          <w:spacing w:val="-4"/>
                        </w:rPr>
                        <w:t> </w:t>
                      </w:r>
                      <w:r>
                        <w:rPr>
                          <w:color w:val="000000"/>
                        </w:rPr>
                        <w:t>using</w:t>
                      </w:r>
                      <w:r>
                        <w:rPr>
                          <w:color w:val="000000"/>
                          <w:spacing w:val="-4"/>
                        </w:rPr>
                        <w:t> </w:t>
                      </w:r>
                      <w:r>
                        <w:rPr>
                          <w:color w:val="000000"/>
                        </w:rPr>
                        <w:t>indirect</w:t>
                      </w:r>
                      <w:r>
                        <w:rPr>
                          <w:color w:val="000000"/>
                          <w:spacing w:val="-3"/>
                        </w:rPr>
                        <w:t> </w:t>
                      </w:r>
                      <w:r>
                        <w:rPr>
                          <w:color w:val="000000"/>
                        </w:rPr>
                        <w:t>investing</w:t>
                      </w:r>
                      <w:r>
                        <w:rPr>
                          <w:color w:val="000000"/>
                          <w:spacing w:val="-5"/>
                        </w:rPr>
                        <w:t> </w:t>
                      </w:r>
                      <w:r>
                        <w:rPr>
                          <w:color w:val="000000"/>
                        </w:rPr>
                        <w:t>or</w:t>
                      </w:r>
                      <w:r>
                        <w:rPr>
                          <w:color w:val="000000"/>
                          <w:spacing w:val="-5"/>
                        </w:rPr>
                        <w:t> </w:t>
                      </w:r>
                      <w:r>
                        <w:rPr>
                          <w:color w:val="000000"/>
                        </w:rPr>
                        <w:t>managed</w:t>
                      </w:r>
                      <w:r>
                        <w:rPr>
                          <w:color w:val="000000"/>
                          <w:spacing w:val="-3"/>
                        </w:rPr>
                        <w:t> </w:t>
                      </w:r>
                      <w:r>
                        <w:rPr>
                          <w:color w:val="000000"/>
                        </w:rPr>
                        <w:t>funds;</w:t>
                      </w:r>
                      <w:r>
                        <w:rPr>
                          <w:color w:val="000000"/>
                          <w:spacing w:val="-3"/>
                        </w:rPr>
                        <w:t> </w:t>
                      </w:r>
                      <w:r>
                        <w:rPr>
                          <w:color w:val="000000"/>
                          <w:spacing w:val="-5"/>
                        </w:rPr>
                        <w:t>and</w:t>
                      </w:r>
                    </w:p>
                    <w:p>
                      <w:pPr>
                        <w:pStyle w:val="BodyText"/>
                        <w:numPr>
                          <w:ilvl w:val="0"/>
                          <w:numId w:val="143"/>
                        </w:numPr>
                        <w:tabs>
                          <w:tab w:pos="575" w:val="left" w:leader="none"/>
                        </w:tabs>
                        <w:spacing w:line="240" w:lineRule="auto" w:before="0" w:after="0"/>
                        <w:ind w:left="575" w:right="0" w:hanging="291"/>
                        <w:jc w:val="left"/>
                        <w:rPr>
                          <w:color w:val="000000"/>
                        </w:rPr>
                      </w:pPr>
                      <w:r>
                        <w:rPr>
                          <w:color w:val="000000"/>
                        </w:rPr>
                        <w:t>Describe</w:t>
                      </w:r>
                      <w:r>
                        <w:rPr>
                          <w:color w:val="000000"/>
                          <w:spacing w:val="-7"/>
                        </w:rPr>
                        <w:t> </w:t>
                      </w:r>
                      <w:r>
                        <w:rPr>
                          <w:color w:val="000000"/>
                        </w:rPr>
                        <w:t>the</w:t>
                      </w:r>
                      <w:r>
                        <w:rPr>
                          <w:color w:val="000000"/>
                          <w:spacing w:val="-4"/>
                        </w:rPr>
                        <w:t> </w:t>
                      </w:r>
                      <w:r>
                        <w:rPr>
                          <w:color w:val="000000"/>
                        </w:rPr>
                        <w:t>characteristics</w:t>
                      </w:r>
                      <w:r>
                        <w:rPr>
                          <w:color w:val="000000"/>
                          <w:spacing w:val="-4"/>
                        </w:rPr>
                        <w:t> </w:t>
                      </w:r>
                      <w:r>
                        <w:rPr>
                          <w:color w:val="000000"/>
                        </w:rPr>
                        <w:t>of</w:t>
                      </w:r>
                      <w:r>
                        <w:rPr>
                          <w:color w:val="000000"/>
                          <w:spacing w:val="-3"/>
                        </w:rPr>
                        <w:t> </w:t>
                      </w:r>
                      <w:r>
                        <w:rPr>
                          <w:color w:val="000000"/>
                        </w:rPr>
                        <w:t>managed</w:t>
                      </w:r>
                      <w:r>
                        <w:rPr>
                          <w:color w:val="000000"/>
                          <w:spacing w:val="-3"/>
                        </w:rPr>
                        <w:t> </w:t>
                      </w:r>
                      <w:r>
                        <w:rPr>
                          <w:color w:val="000000"/>
                          <w:spacing w:val="-2"/>
                        </w:rPr>
                        <w:t>investments.</w:t>
                      </w:r>
                    </w:p>
                  </w:txbxContent>
                </v:textbox>
                <v:fill type="solid"/>
                <w10:wrap type="topAndBottom"/>
              </v:shape>
            </w:pict>
          </mc:Fallback>
        </mc:AlternateContent>
      </w:r>
    </w:p>
    <w:p>
      <w:pPr>
        <w:spacing w:after="0"/>
        <w:rPr>
          <w:sz w:val="20"/>
        </w:rPr>
        <w:sectPr>
          <w:footerReference w:type="even" r:id="rId171"/>
          <w:footerReference w:type="default" r:id="rId172"/>
          <w:pgSz w:w="11900" w:h="16840"/>
          <w:pgMar w:header="0" w:footer="647" w:top="1320" w:bottom="840" w:left="600" w:right="0"/>
          <w:pgNumType w:start="2"/>
        </w:sectPr>
      </w:pPr>
    </w:p>
    <w:p>
      <w:pPr>
        <w:pStyle w:val="Heading1"/>
        <w:jc w:val="left"/>
      </w:pPr>
      <w:r>
        <w:rPr/>
        <w:t>Chapter</w:t>
      </w:r>
      <w:r>
        <w:rPr>
          <w:spacing w:val="-9"/>
        </w:rPr>
        <w:t> </w:t>
      </w:r>
      <w:r>
        <w:rPr/>
        <w:t>8</w:t>
      </w:r>
      <w:r>
        <w:rPr>
          <w:spacing w:val="-4"/>
        </w:rPr>
        <w:t> </w:t>
      </w:r>
      <w:r>
        <w:rPr/>
        <w:t>–</w:t>
      </w:r>
      <w:r>
        <w:rPr>
          <w:spacing w:val="-7"/>
        </w:rPr>
        <w:t> </w:t>
      </w:r>
      <w:r>
        <w:rPr/>
        <w:t>Financial</w:t>
      </w:r>
      <w:r>
        <w:rPr>
          <w:spacing w:val="-5"/>
        </w:rPr>
        <w:t> </w:t>
      </w:r>
      <w:r>
        <w:rPr/>
        <w:t>Markets</w:t>
      </w:r>
      <w:r>
        <w:rPr>
          <w:spacing w:val="-6"/>
        </w:rPr>
        <w:t> </w:t>
      </w:r>
      <w:r>
        <w:rPr/>
        <w:t>and</w:t>
      </w:r>
      <w:r>
        <w:rPr>
          <w:spacing w:val="-6"/>
        </w:rPr>
        <w:t> </w:t>
      </w:r>
      <w:r>
        <w:rPr>
          <w:spacing w:val="-2"/>
        </w:rPr>
        <w:t>Investment</w:t>
      </w:r>
    </w:p>
    <w:p>
      <w:pPr>
        <w:pStyle w:val="ListParagraph"/>
        <w:numPr>
          <w:ilvl w:val="1"/>
          <w:numId w:val="144"/>
        </w:numPr>
        <w:tabs>
          <w:tab w:pos="818" w:val="left" w:leader="none"/>
        </w:tabs>
        <w:spacing w:line="240" w:lineRule="auto" w:before="277" w:after="0"/>
        <w:ind w:left="818" w:right="0" w:hanging="566"/>
        <w:jc w:val="left"/>
        <w:rPr>
          <w:b/>
          <w:sz w:val="23"/>
        </w:rPr>
      </w:pPr>
      <w:r>
        <w:rPr>
          <w:b/>
          <w:sz w:val="23"/>
        </w:rPr>
        <w:t>INVESTMENT</w:t>
      </w:r>
      <w:r>
        <w:rPr>
          <w:b/>
          <w:spacing w:val="-5"/>
          <w:sz w:val="23"/>
        </w:rPr>
        <w:t> </w:t>
      </w:r>
      <w:r>
        <w:rPr>
          <w:b/>
          <w:spacing w:val="-2"/>
          <w:sz w:val="23"/>
        </w:rPr>
        <w:t>OBJECTIVES</w:t>
      </w:r>
    </w:p>
    <w:p>
      <w:pPr>
        <w:pStyle w:val="BodyText"/>
        <w:spacing w:before="5"/>
        <w:ind w:left="0"/>
        <w:rPr>
          <w:b/>
          <w:sz w:val="23"/>
        </w:rPr>
      </w:pPr>
    </w:p>
    <w:p>
      <w:pPr>
        <w:pStyle w:val="BodyText"/>
        <w:spacing w:line="237" w:lineRule="auto"/>
        <w:ind w:right="1403"/>
        <w:jc w:val="both"/>
      </w:pPr>
      <w:r>
        <w:rPr/>
        <w:t>The</w:t>
      </w:r>
      <w:r>
        <w:rPr>
          <w:spacing w:val="-14"/>
        </w:rPr>
        <w:t> </w:t>
      </w:r>
      <w:r>
        <w:rPr/>
        <w:t>options</w:t>
      </w:r>
      <w:r>
        <w:rPr>
          <w:spacing w:val="-14"/>
        </w:rPr>
        <w:t> </w:t>
      </w:r>
      <w:r>
        <w:rPr/>
        <w:t>for</w:t>
      </w:r>
      <w:r>
        <w:rPr>
          <w:spacing w:val="-13"/>
        </w:rPr>
        <w:t> </w:t>
      </w:r>
      <w:r>
        <w:rPr/>
        <w:t>investing</w:t>
      </w:r>
      <w:r>
        <w:rPr>
          <w:spacing w:val="-14"/>
        </w:rPr>
        <w:t> </w:t>
      </w:r>
      <w:r>
        <w:rPr/>
        <w:t>are</w:t>
      </w:r>
      <w:r>
        <w:rPr>
          <w:spacing w:val="-13"/>
        </w:rPr>
        <w:t> </w:t>
      </w:r>
      <w:r>
        <w:rPr/>
        <w:t>continually</w:t>
      </w:r>
      <w:r>
        <w:rPr>
          <w:spacing w:val="-14"/>
        </w:rPr>
        <w:t> </w:t>
      </w:r>
      <w:r>
        <w:rPr/>
        <w:t>increasing,</w:t>
      </w:r>
      <w:r>
        <w:rPr>
          <w:spacing w:val="-13"/>
        </w:rPr>
        <w:t> </w:t>
      </w:r>
      <w:r>
        <w:rPr/>
        <w:t>yet</w:t>
      </w:r>
      <w:r>
        <w:rPr>
          <w:spacing w:val="-13"/>
        </w:rPr>
        <w:t> </w:t>
      </w:r>
      <w:r>
        <w:rPr/>
        <w:t>every</w:t>
      </w:r>
      <w:r>
        <w:rPr>
          <w:spacing w:val="-13"/>
        </w:rPr>
        <w:t> </w:t>
      </w:r>
      <w:r>
        <w:rPr/>
        <w:t>single</w:t>
      </w:r>
      <w:r>
        <w:rPr>
          <w:spacing w:val="-14"/>
        </w:rPr>
        <w:t> </w:t>
      </w:r>
      <w:r>
        <w:rPr/>
        <w:t>investment</w:t>
      </w:r>
      <w:r>
        <w:rPr>
          <w:spacing w:val="-12"/>
        </w:rPr>
        <w:t> </w:t>
      </w:r>
      <w:r>
        <w:rPr/>
        <w:t>vehicle</w:t>
      </w:r>
      <w:r>
        <w:rPr>
          <w:spacing w:val="-14"/>
        </w:rPr>
        <w:t> </w:t>
      </w:r>
      <w:r>
        <w:rPr/>
        <w:t>can</w:t>
      </w:r>
      <w:r>
        <w:rPr>
          <w:spacing w:val="-13"/>
        </w:rPr>
        <w:t> </w:t>
      </w:r>
      <w:r>
        <w:rPr/>
        <w:t>be</w:t>
      </w:r>
      <w:r>
        <w:rPr>
          <w:spacing w:val="-14"/>
        </w:rPr>
        <w:t> </w:t>
      </w:r>
      <w:r>
        <w:rPr/>
        <w:t>easily categorized according to fundamental characteristics - safety, income, and growth, which also correspond to types of investor objectives. While it is possible for an investor to have more than one</w:t>
      </w:r>
      <w:r>
        <w:rPr>
          <w:spacing w:val="-6"/>
        </w:rPr>
        <w:t> </w:t>
      </w:r>
      <w:r>
        <w:rPr/>
        <w:t>of</w:t>
      </w:r>
      <w:r>
        <w:rPr>
          <w:spacing w:val="-8"/>
        </w:rPr>
        <w:t> </w:t>
      </w:r>
      <w:r>
        <w:rPr/>
        <w:t>these</w:t>
      </w:r>
      <w:r>
        <w:rPr>
          <w:spacing w:val="-6"/>
        </w:rPr>
        <w:t> </w:t>
      </w:r>
      <w:r>
        <w:rPr/>
        <w:t>objectives,</w:t>
      </w:r>
      <w:r>
        <w:rPr>
          <w:spacing w:val="-9"/>
        </w:rPr>
        <w:t> </w:t>
      </w:r>
      <w:r>
        <w:rPr/>
        <w:t>the</w:t>
      </w:r>
      <w:r>
        <w:rPr>
          <w:spacing w:val="-6"/>
        </w:rPr>
        <w:t> </w:t>
      </w:r>
      <w:r>
        <w:rPr/>
        <w:t>success</w:t>
      </w:r>
      <w:r>
        <w:rPr>
          <w:spacing w:val="-6"/>
        </w:rPr>
        <w:t> </w:t>
      </w:r>
      <w:r>
        <w:rPr/>
        <w:t>of</w:t>
      </w:r>
      <w:r>
        <w:rPr>
          <w:spacing w:val="-5"/>
        </w:rPr>
        <w:t> </w:t>
      </w:r>
      <w:r>
        <w:rPr/>
        <w:t>one</w:t>
      </w:r>
      <w:r>
        <w:rPr>
          <w:spacing w:val="-6"/>
        </w:rPr>
        <w:t> </w:t>
      </w:r>
      <w:r>
        <w:rPr/>
        <w:t>must</w:t>
      </w:r>
      <w:r>
        <w:rPr>
          <w:spacing w:val="-6"/>
        </w:rPr>
        <w:t> </w:t>
      </w:r>
      <w:r>
        <w:rPr/>
        <w:t>come</w:t>
      </w:r>
      <w:r>
        <w:rPr>
          <w:spacing w:val="-6"/>
        </w:rPr>
        <w:t> </w:t>
      </w:r>
      <w:r>
        <w:rPr/>
        <w:t>at</w:t>
      </w:r>
      <w:r>
        <w:rPr>
          <w:spacing w:val="-7"/>
        </w:rPr>
        <w:t> </w:t>
      </w:r>
      <w:r>
        <w:rPr/>
        <w:t>the</w:t>
      </w:r>
      <w:r>
        <w:rPr>
          <w:spacing w:val="-6"/>
        </w:rPr>
        <w:t> </w:t>
      </w:r>
      <w:r>
        <w:rPr/>
        <w:t>expense</w:t>
      </w:r>
      <w:r>
        <w:rPr>
          <w:spacing w:val="-8"/>
        </w:rPr>
        <w:t> </w:t>
      </w:r>
      <w:r>
        <w:rPr/>
        <w:t>of</w:t>
      </w:r>
      <w:r>
        <w:rPr>
          <w:spacing w:val="-7"/>
        </w:rPr>
        <w:t> </w:t>
      </w:r>
      <w:r>
        <w:rPr/>
        <w:t>others.</w:t>
      </w:r>
      <w:r>
        <w:rPr>
          <w:spacing w:val="-7"/>
        </w:rPr>
        <w:t> </w:t>
      </w:r>
      <w:r>
        <w:rPr/>
        <w:t>Other</w:t>
      </w:r>
      <w:r>
        <w:rPr>
          <w:spacing w:val="-6"/>
        </w:rPr>
        <w:t> </w:t>
      </w:r>
      <w:r>
        <w:rPr/>
        <w:t>objectives</w:t>
      </w:r>
      <w:r>
        <w:rPr>
          <w:spacing w:val="-9"/>
        </w:rPr>
        <w:t> </w:t>
      </w:r>
      <w:r>
        <w:rPr/>
        <w:t>of investing include tax minimization and liquidity.</w:t>
      </w:r>
    </w:p>
    <w:p>
      <w:pPr>
        <w:pStyle w:val="BodyText"/>
        <w:spacing w:before="278"/>
      </w:pPr>
      <w:r>
        <w:rPr/>
        <w:t>Now,</w:t>
      </w:r>
      <w:r>
        <w:rPr>
          <w:spacing w:val="-4"/>
        </w:rPr>
        <w:t> </w:t>
      </w:r>
      <w:r>
        <w:rPr/>
        <w:t>let’s</w:t>
      </w:r>
      <w:r>
        <w:rPr>
          <w:spacing w:val="-4"/>
        </w:rPr>
        <w:t> </w:t>
      </w:r>
      <w:r>
        <w:rPr/>
        <w:t>examine</w:t>
      </w:r>
      <w:r>
        <w:rPr>
          <w:spacing w:val="-3"/>
        </w:rPr>
        <w:t> </w:t>
      </w:r>
      <w:r>
        <w:rPr/>
        <w:t>why</w:t>
      </w:r>
      <w:r>
        <w:rPr>
          <w:spacing w:val="-5"/>
        </w:rPr>
        <w:t> </w:t>
      </w:r>
      <w:r>
        <w:rPr/>
        <w:t>people </w:t>
      </w:r>
      <w:r>
        <w:rPr>
          <w:spacing w:val="-2"/>
        </w:rPr>
        <w:t>invest.</w:t>
      </w:r>
    </w:p>
    <w:p>
      <w:pPr>
        <w:pStyle w:val="Heading2"/>
        <w:spacing w:before="281"/>
      </w:pPr>
      <w:r>
        <w:rPr>
          <w:spacing w:val="-2"/>
        </w:rPr>
        <w:t>Safety</w:t>
      </w:r>
    </w:p>
    <w:p>
      <w:pPr>
        <w:pStyle w:val="BodyText"/>
        <w:spacing w:line="237" w:lineRule="auto" w:before="285"/>
        <w:ind w:right="1404"/>
        <w:jc w:val="both"/>
      </w:pPr>
      <w:r>
        <w:rPr/>
        <w:t>The most fundamental investment objective is: safety and security of the principal. The investor who</w:t>
      </w:r>
      <w:r>
        <w:rPr>
          <w:spacing w:val="-3"/>
        </w:rPr>
        <w:t> </w:t>
      </w:r>
      <w:r>
        <w:rPr/>
        <w:t>has</w:t>
      </w:r>
      <w:r>
        <w:rPr>
          <w:spacing w:val="-2"/>
        </w:rPr>
        <w:t> </w:t>
      </w:r>
      <w:r>
        <w:rPr/>
        <w:t>this</w:t>
      </w:r>
      <w:r>
        <w:rPr>
          <w:spacing w:val="-2"/>
        </w:rPr>
        <w:t> </w:t>
      </w:r>
      <w:r>
        <w:rPr/>
        <w:t>objective</w:t>
      </w:r>
      <w:r>
        <w:rPr>
          <w:spacing w:val="-4"/>
        </w:rPr>
        <w:t> </w:t>
      </w:r>
      <w:r>
        <w:rPr/>
        <w:t>is</w:t>
      </w:r>
      <w:r>
        <w:rPr>
          <w:spacing w:val="-4"/>
        </w:rPr>
        <w:t> </w:t>
      </w:r>
      <w:r>
        <w:rPr/>
        <w:t>less</w:t>
      </w:r>
      <w:r>
        <w:rPr>
          <w:spacing w:val="-2"/>
        </w:rPr>
        <w:t> </w:t>
      </w:r>
      <w:r>
        <w:rPr/>
        <w:t>concerned</w:t>
      </w:r>
      <w:r>
        <w:rPr>
          <w:spacing w:val="-3"/>
        </w:rPr>
        <w:t> </w:t>
      </w:r>
      <w:r>
        <w:rPr/>
        <w:t>with</w:t>
      </w:r>
      <w:r>
        <w:rPr>
          <w:spacing w:val="-1"/>
        </w:rPr>
        <w:t> </w:t>
      </w:r>
      <w:r>
        <w:rPr/>
        <w:t>return</w:t>
      </w:r>
      <w:r>
        <w:rPr>
          <w:spacing w:val="-1"/>
        </w:rPr>
        <w:t> </w:t>
      </w:r>
      <w:r>
        <w:rPr/>
        <w:t>on</w:t>
      </w:r>
      <w:r>
        <w:rPr>
          <w:spacing w:val="-3"/>
        </w:rPr>
        <w:t> </w:t>
      </w:r>
      <w:r>
        <w:rPr/>
        <w:t>investment</w:t>
      </w:r>
      <w:r>
        <w:rPr>
          <w:spacing w:val="-3"/>
        </w:rPr>
        <w:t> </w:t>
      </w:r>
      <w:r>
        <w:rPr/>
        <w:t>than</w:t>
      </w:r>
      <w:r>
        <w:rPr>
          <w:spacing w:val="-1"/>
        </w:rPr>
        <w:t> </w:t>
      </w:r>
      <w:r>
        <w:rPr/>
        <w:t>with</w:t>
      </w:r>
      <w:r>
        <w:rPr>
          <w:spacing w:val="-1"/>
        </w:rPr>
        <w:t> </w:t>
      </w:r>
      <w:r>
        <w:rPr/>
        <w:t>return</w:t>
      </w:r>
      <w:r>
        <w:rPr>
          <w:spacing w:val="-1"/>
        </w:rPr>
        <w:t> </w:t>
      </w:r>
      <w:r>
        <w:rPr/>
        <w:t>of</w:t>
      </w:r>
      <w:r>
        <w:rPr>
          <w:spacing w:val="-1"/>
        </w:rPr>
        <w:t> </w:t>
      </w:r>
      <w:r>
        <w:rPr/>
        <w:t>investment. Safety is a strategy often associated with elderly people who want to make sure they don’t outlive their money. The logic for this safety is clear. If they lose their money through foolish investments and they have no job from which to earn an income, it is unlikely that they will get a chance to replace their loss.</w:t>
      </w:r>
    </w:p>
    <w:p>
      <w:pPr>
        <w:pStyle w:val="BodyText"/>
        <w:spacing w:line="237" w:lineRule="auto" w:before="279"/>
        <w:ind w:right="1408"/>
        <w:jc w:val="both"/>
      </w:pPr>
      <w:r>
        <w:rPr/>
        <w:t>However,</w:t>
      </w:r>
      <w:r>
        <w:rPr>
          <w:spacing w:val="-14"/>
        </w:rPr>
        <w:t> </w:t>
      </w:r>
      <w:r>
        <w:rPr/>
        <w:t>this</w:t>
      </w:r>
      <w:r>
        <w:rPr>
          <w:spacing w:val="-14"/>
        </w:rPr>
        <w:t> </w:t>
      </w:r>
      <w:r>
        <w:rPr/>
        <w:t>objective</w:t>
      </w:r>
      <w:r>
        <w:rPr>
          <w:spacing w:val="-13"/>
        </w:rPr>
        <w:t> </w:t>
      </w:r>
      <w:r>
        <w:rPr/>
        <w:t>is</w:t>
      </w:r>
      <w:r>
        <w:rPr>
          <w:spacing w:val="-14"/>
        </w:rPr>
        <w:t> </w:t>
      </w:r>
      <w:r>
        <w:rPr/>
        <w:t>not</w:t>
      </w:r>
      <w:r>
        <w:rPr>
          <w:spacing w:val="-13"/>
        </w:rPr>
        <w:t> </w:t>
      </w:r>
      <w:r>
        <w:rPr/>
        <w:t>just</w:t>
      </w:r>
      <w:r>
        <w:rPr>
          <w:spacing w:val="-14"/>
        </w:rPr>
        <w:t> </w:t>
      </w:r>
      <w:r>
        <w:rPr/>
        <w:t>for</w:t>
      </w:r>
      <w:r>
        <w:rPr>
          <w:spacing w:val="-13"/>
        </w:rPr>
        <w:t> </w:t>
      </w:r>
      <w:r>
        <w:rPr/>
        <w:t>elderly</w:t>
      </w:r>
      <w:r>
        <w:rPr>
          <w:spacing w:val="-14"/>
        </w:rPr>
        <w:t> </w:t>
      </w:r>
      <w:r>
        <w:rPr/>
        <w:t>people.</w:t>
      </w:r>
      <w:r>
        <w:rPr>
          <w:spacing w:val="-14"/>
        </w:rPr>
        <w:t> </w:t>
      </w:r>
      <w:r>
        <w:rPr/>
        <w:t>According</w:t>
      </w:r>
      <w:r>
        <w:rPr>
          <w:spacing w:val="-13"/>
        </w:rPr>
        <w:t> </w:t>
      </w:r>
      <w:r>
        <w:rPr/>
        <w:t>to</w:t>
      </w:r>
      <w:r>
        <w:rPr>
          <w:spacing w:val="-14"/>
        </w:rPr>
        <w:t> </w:t>
      </w:r>
      <w:r>
        <w:rPr/>
        <w:t>legendary</w:t>
      </w:r>
      <w:r>
        <w:rPr>
          <w:spacing w:val="-13"/>
        </w:rPr>
        <w:t> </w:t>
      </w:r>
      <w:r>
        <w:rPr/>
        <w:t>investor</w:t>
      </w:r>
      <w:r>
        <w:rPr>
          <w:spacing w:val="-14"/>
        </w:rPr>
        <w:t> </w:t>
      </w:r>
      <w:r>
        <w:rPr/>
        <w:t>Warren</w:t>
      </w:r>
      <w:r>
        <w:rPr>
          <w:spacing w:val="-13"/>
        </w:rPr>
        <w:t> </w:t>
      </w:r>
      <w:r>
        <w:rPr/>
        <w:t>Buffet, there are two rules of investing. First, don’t lose</w:t>
      </w:r>
      <w:r>
        <w:rPr>
          <w:spacing w:val="-2"/>
        </w:rPr>
        <w:t> </w:t>
      </w:r>
      <w:r>
        <w:rPr/>
        <w:t>money. Second, don’t forget Rule #1.</w:t>
      </w:r>
      <w:r>
        <w:rPr>
          <w:spacing w:val="-1"/>
        </w:rPr>
        <w:t> </w:t>
      </w:r>
      <w:r>
        <w:rPr/>
        <w:t>The reasons are obvious. If you lose</w:t>
      </w:r>
      <w:r>
        <w:rPr>
          <w:spacing w:val="-1"/>
        </w:rPr>
        <w:t> </w:t>
      </w:r>
      <w:r>
        <w:rPr/>
        <w:t>part of your</w:t>
      </w:r>
      <w:r>
        <w:rPr>
          <w:spacing w:val="-1"/>
        </w:rPr>
        <w:t> </w:t>
      </w:r>
      <w:r>
        <w:rPr/>
        <w:t>capital, your remaining</w:t>
      </w:r>
      <w:r>
        <w:rPr>
          <w:spacing w:val="-2"/>
        </w:rPr>
        <w:t> </w:t>
      </w:r>
      <w:r>
        <w:rPr/>
        <w:t>capital will</w:t>
      </w:r>
      <w:r>
        <w:rPr>
          <w:spacing w:val="-2"/>
        </w:rPr>
        <w:t> </w:t>
      </w:r>
      <w:r>
        <w:rPr/>
        <w:t>need to</w:t>
      </w:r>
      <w:r>
        <w:rPr>
          <w:spacing w:val="-1"/>
        </w:rPr>
        <w:t> </w:t>
      </w:r>
      <w:r>
        <w:rPr/>
        <w:t>work harder just</w:t>
      </w:r>
      <w:r>
        <w:rPr>
          <w:spacing w:val="-1"/>
        </w:rPr>
        <w:t> </w:t>
      </w:r>
      <w:r>
        <w:rPr/>
        <w:t>to break even. Say if you lose 50%, you will need to make 100% just to break even.</w:t>
      </w:r>
    </w:p>
    <w:p>
      <w:pPr>
        <w:pStyle w:val="Heading2"/>
        <w:spacing w:before="275"/>
      </w:pPr>
      <w:r>
        <w:rPr/>
        <w:t>Income</w:t>
      </w:r>
      <w:r>
        <w:rPr>
          <w:spacing w:val="-2"/>
        </w:rPr>
        <w:t> </w:t>
      </w:r>
      <w:r>
        <w:rPr/>
        <w:t>/ </w:t>
      </w:r>
      <w:r>
        <w:rPr>
          <w:spacing w:val="-2"/>
        </w:rPr>
        <w:t>Yield</w:t>
      </w:r>
    </w:p>
    <w:p>
      <w:pPr>
        <w:pStyle w:val="BodyText"/>
        <w:spacing w:line="237" w:lineRule="auto" w:before="288"/>
        <w:ind w:right="1406"/>
        <w:jc w:val="both"/>
      </w:pPr>
      <w:r>
        <w:rPr/>
        <w:t>The safest investments are also the ones likely to have the lowest rates of income return, or yield. Investors must inevitably sacrifice a degree of safety if they want to increase their yields. There is an</w:t>
      </w:r>
      <w:r>
        <w:rPr>
          <w:spacing w:val="-14"/>
        </w:rPr>
        <w:t> </w:t>
      </w:r>
      <w:r>
        <w:rPr/>
        <w:t>inverse</w:t>
      </w:r>
      <w:r>
        <w:rPr>
          <w:spacing w:val="-13"/>
        </w:rPr>
        <w:t> </w:t>
      </w:r>
      <w:r>
        <w:rPr/>
        <w:t>relationship</w:t>
      </w:r>
      <w:r>
        <w:rPr>
          <w:spacing w:val="-14"/>
        </w:rPr>
        <w:t> </w:t>
      </w:r>
      <w:r>
        <w:rPr/>
        <w:t>between</w:t>
      </w:r>
      <w:r>
        <w:rPr>
          <w:spacing w:val="-13"/>
        </w:rPr>
        <w:t> </w:t>
      </w:r>
      <w:r>
        <w:rPr/>
        <w:t>safety</w:t>
      </w:r>
      <w:r>
        <w:rPr>
          <w:spacing w:val="-14"/>
        </w:rPr>
        <w:t> </w:t>
      </w:r>
      <w:r>
        <w:rPr/>
        <w:t>and</w:t>
      </w:r>
      <w:r>
        <w:rPr>
          <w:spacing w:val="-11"/>
        </w:rPr>
        <w:t> </w:t>
      </w:r>
      <w:r>
        <w:rPr/>
        <w:t>yield:</w:t>
      </w:r>
      <w:r>
        <w:rPr>
          <w:spacing w:val="-14"/>
        </w:rPr>
        <w:t> </w:t>
      </w:r>
      <w:r>
        <w:rPr/>
        <w:t>as</w:t>
      </w:r>
      <w:r>
        <w:rPr>
          <w:spacing w:val="-7"/>
        </w:rPr>
        <w:t> </w:t>
      </w:r>
      <w:r>
        <w:rPr/>
        <w:t>yield</w:t>
      </w:r>
      <w:r>
        <w:rPr>
          <w:spacing w:val="-12"/>
        </w:rPr>
        <w:t> </w:t>
      </w:r>
      <w:r>
        <w:rPr/>
        <w:t>increases,</w:t>
      </w:r>
      <w:r>
        <w:rPr>
          <w:spacing w:val="-13"/>
        </w:rPr>
        <w:t> </w:t>
      </w:r>
      <w:r>
        <w:rPr/>
        <w:t>safety</w:t>
      </w:r>
      <w:r>
        <w:rPr>
          <w:spacing w:val="-14"/>
        </w:rPr>
        <w:t> </w:t>
      </w:r>
      <w:r>
        <w:rPr/>
        <w:t>generally</w:t>
      </w:r>
      <w:r>
        <w:rPr>
          <w:spacing w:val="-13"/>
        </w:rPr>
        <w:t> </w:t>
      </w:r>
      <w:r>
        <w:rPr/>
        <w:t>goes</w:t>
      </w:r>
      <w:r>
        <w:rPr>
          <w:spacing w:val="-13"/>
        </w:rPr>
        <w:t> </w:t>
      </w:r>
      <w:r>
        <w:rPr/>
        <w:t>down,</w:t>
      </w:r>
      <w:r>
        <w:rPr>
          <w:spacing w:val="-13"/>
        </w:rPr>
        <w:t> </w:t>
      </w:r>
      <w:r>
        <w:rPr/>
        <w:t>and vice versa.</w:t>
      </w:r>
    </w:p>
    <w:p>
      <w:pPr>
        <w:pStyle w:val="BodyText"/>
        <w:spacing w:line="237" w:lineRule="auto" w:before="277"/>
        <w:ind w:right="1400"/>
        <w:jc w:val="both"/>
      </w:pPr>
      <w:r>
        <w:rPr/>
        <w:t>Most investors, even conservative-minded ones, want some level of income generation in their portfolio, just to keep up with the economy’s rate of inflation. But maximizing income returns can be an overarching principle for a portfolio, especially for individuals who require a fixed sum from their</w:t>
      </w:r>
      <w:r>
        <w:rPr>
          <w:spacing w:val="-3"/>
        </w:rPr>
        <w:t> </w:t>
      </w:r>
      <w:r>
        <w:rPr/>
        <w:t>investments</w:t>
      </w:r>
      <w:r>
        <w:rPr>
          <w:spacing w:val="-1"/>
        </w:rPr>
        <w:t> </w:t>
      </w:r>
      <w:r>
        <w:rPr/>
        <w:t>every</w:t>
      </w:r>
      <w:r>
        <w:rPr>
          <w:spacing w:val="-5"/>
        </w:rPr>
        <w:t> </w:t>
      </w:r>
      <w:r>
        <w:rPr/>
        <w:t>month.</w:t>
      </w:r>
      <w:r>
        <w:rPr>
          <w:spacing w:val="-3"/>
        </w:rPr>
        <w:t> </w:t>
      </w:r>
      <w:r>
        <w:rPr/>
        <w:t>A</w:t>
      </w:r>
      <w:r>
        <w:rPr>
          <w:spacing w:val="-1"/>
        </w:rPr>
        <w:t> </w:t>
      </w:r>
      <w:r>
        <w:rPr/>
        <w:t>retired</w:t>
      </w:r>
      <w:r>
        <w:rPr>
          <w:spacing w:val="-1"/>
        </w:rPr>
        <w:t> </w:t>
      </w:r>
      <w:r>
        <w:rPr/>
        <w:t>person</w:t>
      </w:r>
      <w:r>
        <w:rPr>
          <w:spacing w:val="-5"/>
        </w:rPr>
        <w:t> </w:t>
      </w:r>
      <w:r>
        <w:rPr/>
        <w:t>who</w:t>
      </w:r>
      <w:r>
        <w:rPr>
          <w:spacing w:val="-3"/>
        </w:rPr>
        <w:t> </w:t>
      </w:r>
      <w:r>
        <w:rPr/>
        <w:t>requires</w:t>
      </w:r>
      <w:r>
        <w:rPr>
          <w:spacing w:val="-1"/>
        </w:rPr>
        <w:t> </w:t>
      </w:r>
      <w:r>
        <w:rPr/>
        <w:t>a</w:t>
      </w:r>
      <w:r>
        <w:rPr>
          <w:spacing w:val="-2"/>
        </w:rPr>
        <w:t> </w:t>
      </w:r>
      <w:r>
        <w:rPr/>
        <w:t>certain</w:t>
      </w:r>
      <w:r>
        <w:rPr>
          <w:spacing w:val="-1"/>
        </w:rPr>
        <w:t> </w:t>
      </w:r>
      <w:r>
        <w:rPr/>
        <w:t>amount</w:t>
      </w:r>
      <w:r>
        <w:rPr>
          <w:spacing w:val="-1"/>
        </w:rPr>
        <w:t> </w:t>
      </w:r>
      <w:r>
        <w:rPr/>
        <w:t>of</w:t>
      </w:r>
      <w:r>
        <w:rPr>
          <w:spacing w:val="-1"/>
        </w:rPr>
        <w:t> </w:t>
      </w:r>
      <w:r>
        <w:rPr/>
        <w:t>money</w:t>
      </w:r>
      <w:r>
        <w:rPr>
          <w:spacing w:val="-2"/>
        </w:rPr>
        <w:t> </w:t>
      </w:r>
      <w:r>
        <w:rPr/>
        <w:t>monthly is well served by holding reasonably safe assets that provide funds over and above other income- generating assets.</w:t>
      </w:r>
    </w:p>
    <w:p>
      <w:pPr>
        <w:pStyle w:val="Heading2"/>
        <w:spacing w:before="274"/>
      </w:pPr>
      <w:r>
        <w:rPr/>
        <w:t>Growth</w:t>
      </w:r>
      <w:r>
        <w:rPr>
          <w:spacing w:val="-3"/>
        </w:rPr>
        <w:t> </w:t>
      </w:r>
      <w:r>
        <w:rPr/>
        <w:t>of</w:t>
      </w:r>
      <w:r>
        <w:rPr>
          <w:spacing w:val="-2"/>
        </w:rPr>
        <w:t> Capital</w:t>
      </w:r>
    </w:p>
    <w:p>
      <w:pPr>
        <w:pStyle w:val="BodyText"/>
        <w:spacing w:before="286"/>
        <w:ind w:right="1408"/>
        <w:jc w:val="both"/>
      </w:pPr>
      <w:r>
        <w:rPr/>
        <w:t>Our discussion has thus far been concerned only with safety and yield without considering the potential</w:t>
      </w:r>
      <w:r>
        <w:rPr>
          <w:spacing w:val="-4"/>
        </w:rPr>
        <w:t> </w:t>
      </w:r>
      <w:r>
        <w:rPr/>
        <w:t>of</w:t>
      </w:r>
      <w:r>
        <w:rPr>
          <w:spacing w:val="-5"/>
        </w:rPr>
        <w:t> </w:t>
      </w:r>
      <w:r>
        <w:rPr/>
        <w:t>other</w:t>
      </w:r>
      <w:r>
        <w:rPr>
          <w:spacing w:val="-6"/>
        </w:rPr>
        <w:t> </w:t>
      </w:r>
      <w:r>
        <w:rPr/>
        <w:t>assets</w:t>
      </w:r>
      <w:r>
        <w:rPr>
          <w:spacing w:val="-9"/>
        </w:rPr>
        <w:t> </w:t>
      </w:r>
      <w:r>
        <w:rPr/>
        <w:t>to</w:t>
      </w:r>
      <w:r>
        <w:rPr>
          <w:spacing w:val="-6"/>
        </w:rPr>
        <w:t> </w:t>
      </w:r>
      <w:r>
        <w:rPr/>
        <w:t>provide</w:t>
      </w:r>
      <w:r>
        <w:rPr>
          <w:spacing w:val="-3"/>
        </w:rPr>
        <w:t> </w:t>
      </w:r>
      <w:r>
        <w:rPr/>
        <w:t>a</w:t>
      </w:r>
      <w:r>
        <w:rPr>
          <w:spacing w:val="-6"/>
        </w:rPr>
        <w:t> </w:t>
      </w:r>
      <w:r>
        <w:rPr/>
        <w:t>rate</w:t>
      </w:r>
      <w:r>
        <w:rPr>
          <w:spacing w:val="-6"/>
        </w:rPr>
        <w:t> </w:t>
      </w:r>
      <w:r>
        <w:rPr/>
        <w:t>of</w:t>
      </w:r>
      <w:r>
        <w:rPr>
          <w:spacing w:val="-4"/>
        </w:rPr>
        <w:t> </w:t>
      </w:r>
      <w:r>
        <w:rPr/>
        <w:t>return</w:t>
      </w:r>
      <w:r>
        <w:rPr>
          <w:spacing w:val="-3"/>
        </w:rPr>
        <w:t> </w:t>
      </w:r>
      <w:r>
        <w:rPr/>
        <w:t>from</w:t>
      </w:r>
      <w:r>
        <w:rPr>
          <w:spacing w:val="-6"/>
        </w:rPr>
        <w:t> </w:t>
      </w:r>
      <w:r>
        <w:rPr/>
        <w:t>an</w:t>
      </w:r>
      <w:r>
        <w:rPr>
          <w:spacing w:val="-5"/>
        </w:rPr>
        <w:t> </w:t>
      </w:r>
      <w:r>
        <w:rPr/>
        <w:t>increase</w:t>
      </w:r>
      <w:r>
        <w:rPr>
          <w:spacing w:val="-6"/>
        </w:rPr>
        <w:t> </w:t>
      </w:r>
      <w:r>
        <w:rPr/>
        <w:t>in</w:t>
      </w:r>
      <w:r>
        <w:rPr>
          <w:spacing w:val="-5"/>
        </w:rPr>
        <w:t> </w:t>
      </w:r>
      <w:r>
        <w:rPr/>
        <w:t>value,</w:t>
      </w:r>
      <w:r>
        <w:rPr>
          <w:spacing w:val="-6"/>
        </w:rPr>
        <w:t> </w:t>
      </w:r>
      <w:r>
        <w:rPr/>
        <w:t>often</w:t>
      </w:r>
      <w:r>
        <w:rPr>
          <w:spacing w:val="-5"/>
        </w:rPr>
        <w:t> </w:t>
      </w:r>
      <w:r>
        <w:rPr/>
        <w:t>referred</w:t>
      </w:r>
      <w:r>
        <w:rPr>
          <w:spacing w:val="-5"/>
        </w:rPr>
        <w:t> </w:t>
      </w:r>
      <w:r>
        <w:rPr/>
        <w:t>to</w:t>
      </w:r>
      <w:r>
        <w:rPr>
          <w:spacing w:val="-6"/>
        </w:rPr>
        <w:t> </w:t>
      </w:r>
      <w:r>
        <w:rPr/>
        <w:t>as</w:t>
      </w:r>
      <w:r>
        <w:rPr>
          <w:spacing w:val="-4"/>
        </w:rPr>
        <w:t> </w:t>
      </w:r>
      <w:r>
        <w:rPr/>
        <w:t>a capital gain.</w:t>
      </w:r>
    </w:p>
    <w:p>
      <w:pPr>
        <w:spacing w:after="0"/>
        <w:jc w:val="both"/>
        <w:sectPr>
          <w:pgSz w:w="11900" w:h="16840"/>
          <w:pgMar w:header="0" w:footer="645" w:top="1320" w:bottom="840" w:left="600" w:right="0"/>
        </w:sectPr>
      </w:pPr>
    </w:p>
    <w:p>
      <w:pPr>
        <w:pStyle w:val="BodyText"/>
        <w:spacing w:line="237" w:lineRule="auto" w:before="27"/>
        <w:ind w:right="1422"/>
        <w:jc w:val="both"/>
      </w:pPr>
      <w:r>
        <w:rPr/>
        <w:t>Capital gains are entirely</w:t>
      </w:r>
      <w:r>
        <w:rPr>
          <w:spacing w:val="-2"/>
        </w:rPr>
        <w:t> </w:t>
      </w:r>
      <w:r>
        <w:rPr/>
        <w:t>different</w:t>
      </w:r>
      <w:r>
        <w:rPr>
          <w:spacing w:val="-1"/>
        </w:rPr>
        <w:t> </w:t>
      </w:r>
      <w:r>
        <w:rPr/>
        <w:t>from yields. A</w:t>
      </w:r>
      <w:r>
        <w:rPr>
          <w:spacing w:val="-1"/>
        </w:rPr>
        <w:t> </w:t>
      </w:r>
      <w:r>
        <w:rPr/>
        <w:t>capital gain is only realized when the asset is sold for a</w:t>
      </w:r>
      <w:r>
        <w:rPr>
          <w:spacing w:val="-1"/>
        </w:rPr>
        <w:t> </w:t>
      </w:r>
      <w:r>
        <w:rPr/>
        <w:t>price that is higher than the original purchase price. Selling at a lower price is referred to as a capital loss. Therefore, investors seeking capital gains are likely not those who need a fixed, on- going source of investment returns from their portfolio, but rather those who seek the possibility of longer-term growth.</w:t>
      </w:r>
    </w:p>
    <w:p>
      <w:pPr>
        <w:pStyle w:val="BodyText"/>
        <w:spacing w:line="237" w:lineRule="auto" w:before="275"/>
        <w:ind w:right="1421"/>
        <w:jc w:val="both"/>
      </w:pPr>
      <w:r>
        <w:rPr/>
        <w:t>It</w:t>
      </w:r>
      <w:r>
        <w:rPr>
          <w:spacing w:val="-1"/>
        </w:rPr>
        <w:t> </w:t>
      </w:r>
      <w:r>
        <w:rPr/>
        <w:t>is</w:t>
      </w:r>
      <w:r>
        <w:rPr>
          <w:spacing w:val="-1"/>
        </w:rPr>
        <w:t> </w:t>
      </w:r>
      <w:r>
        <w:rPr/>
        <w:t>also</w:t>
      </w:r>
      <w:r>
        <w:rPr>
          <w:spacing w:val="-1"/>
        </w:rPr>
        <w:t> </w:t>
      </w:r>
      <w:r>
        <w:rPr/>
        <w:t>important</w:t>
      </w:r>
      <w:r>
        <w:rPr>
          <w:spacing w:val="-1"/>
        </w:rPr>
        <w:t> </w:t>
      </w:r>
      <w:r>
        <w:rPr/>
        <w:t>to</w:t>
      </w:r>
      <w:r>
        <w:rPr>
          <w:spacing w:val="-2"/>
        </w:rPr>
        <w:t> </w:t>
      </w:r>
      <w:r>
        <w:rPr/>
        <w:t>note</w:t>
      </w:r>
      <w:r>
        <w:rPr>
          <w:spacing w:val="-1"/>
        </w:rPr>
        <w:t> </w:t>
      </w:r>
      <w:r>
        <w:rPr/>
        <w:t>that</w:t>
      </w:r>
      <w:r>
        <w:rPr>
          <w:spacing w:val="-1"/>
        </w:rPr>
        <w:t> </w:t>
      </w:r>
      <w:r>
        <w:rPr/>
        <w:t>capital</w:t>
      </w:r>
      <w:r>
        <w:rPr>
          <w:spacing w:val="-1"/>
        </w:rPr>
        <w:t> </w:t>
      </w:r>
      <w:r>
        <w:rPr/>
        <w:t>gains</w:t>
      </w:r>
      <w:r>
        <w:rPr>
          <w:spacing w:val="-3"/>
        </w:rPr>
        <w:t> </w:t>
      </w:r>
      <w:r>
        <w:rPr/>
        <w:t>offer</w:t>
      </w:r>
      <w:r>
        <w:rPr>
          <w:spacing w:val="-2"/>
        </w:rPr>
        <w:t> </w:t>
      </w:r>
      <w:r>
        <w:rPr/>
        <w:t>potential</w:t>
      </w:r>
      <w:r>
        <w:rPr>
          <w:spacing w:val="-1"/>
        </w:rPr>
        <w:t> </w:t>
      </w:r>
      <w:r>
        <w:rPr/>
        <w:t>tax</w:t>
      </w:r>
      <w:r>
        <w:rPr>
          <w:spacing w:val="-2"/>
        </w:rPr>
        <w:t> </w:t>
      </w:r>
      <w:r>
        <w:rPr/>
        <w:t>advantages</w:t>
      </w:r>
      <w:r>
        <w:rPr>
          <w:spacing w:val="-1"/>
        </w:rPr>
        <w:t> </w:t>
      </w:r>
      <w:r>
        <w:rPr/>
        <w:t>by</w:t>
      </w:r>
      <w:r>
        <w:rPr>
          <w:spacing w:val="-2"/>
        </w:rPr>
        <w:t> </w:t>
      </w:r>
      <w:r>
        <w:rPr/>
        <w:t>virtue</w:t>
      </w:r>
      <w:r>
        <w:rPr>
          <w:spacing w:val="-1"/>
        </w:rPr>
        <w:t> </w:t>
      </w:r>
      <w:r>
        <w:rPr/>
        <w:t>of</w:t>
      </w:r>
      <w:r>
        <w:rPr>
          <w:spacing w:val="-1"/>
        </w:rPr>
        <w:t> </w:t>
      </w:r>
      <w:r>
        <w:rPr/>
        <w:t>their</w:t>
      </w:r>
      <w:r>
        <w:rPr>
          <w:spacing w:val="-1"/>
        </w:rPr>
        <w:t> </w:t>
      </w:r>
      <w:r>
        <w:rPr/>
        <w:t>lower tax</w:t>
      </w:r>
      <w:r>
        <w:rPr>
          <w:spacing w:val="-3"/>
        </w:rPr>
        <w:t> </w:t>
      </w:r>
      <w:r>
        <w:rPr/>
        <w:t>rate</w:t>
      </w:r>
      <w:r>
        <w:rPr>
          <w:spacing w:val="-2"/>
        </w:rPr>
        <w:t> </w:t>
      </w:r>
      <w:r>
        <w:rPr/>
        <w:t>in</w:t>
      </w:r>
      <w:r>
        <w:rPr>
          <w:spacing w:val="-2"/>
        </w:rPr>
        <w:t> </w:t>
      </w:r>
      <w:r>
        <w:rPr/>
        <w:t>most</w:t>
      </w:r>
      <w:r>
        <w:rPr>
          <w:spacing w:val="-2"/>
        </w:rPr>
        <w:t> </w:t>
      </w:r>
      <w:r>
        <w:rPr/>
        <w:t>jurisdictions.</w:t>
      </w:r>
      <w:r>
        <w:rPr>
          <w:spacing w:val="-4"/>
        </w:rPr>
        <w:t> </w:t>
      </w:r>
      <w:r>
        <w:rPr/>
        <w:t>For</w:t>
      </w:r>
      <w:r>
        <w:rPr>
          <w:spacing w:val="-3"/>
        </w:rPr>
        <w:t> </w:t>
      </w:r>
      <w:r>
        <w:rPr/>
        <w:t>example,</w:t>
      </w:r>
      <w:r>
        <w:rPr>
          <w:spacing w:val="-3"/>
        </w:rPr>
        <w:t> </w:t>
      </w:r>
      <w:r>
        <w:rPr/>
        <w:t>in</w:t>
      </w:r>
      <w:r>
        <w:rPr>
          <w:spacing w:val="-2"/>
        </w:rPr>
        <w:t> </w:t>
      </w:r>
      <w:r>
        <w:rPr/>
        <w:t>Singapore,</w:t>
      </w:r>
      <w:r>
        <w:rPr>
          <w:spacing w:val="-5"/>
        </w:rPr>
        <w:t> </w:t>
      </w:r>
      <w:r>
        <w:rPr/>
        <w:t>there</w:t>
      </w:r>
      <w:r>
        <w:rPr>
          <w:spacing w:val="-2"/>
        </w:rPr>
        <w:t> </w:t>
      </w:r>
      <w:r>
        <w:rPr/>
        <w:t>is</w:t>
      </w:r>
      <w:r>
        <w:rPr>
          <w:spacing w:val="-3"/>
        </w:rPr>
        <w:t> </w:t>
      </w:r>
      <w:r>
        <w:rPr/>
        <w:t>no</w:t>
      </w:r>
      <w:r>
        <w:rPr>
          <w:spacing w:val="-5"/>
        </w:rPr>
        <w:t> </w:t>
      </w:r>
      <w:r>
        <w:rPr/>
        <w:t>tax</w:t>
      </w:r>
      <w:r>
        <w:rPr>
          <w:spacing w:val="-3"/>
        </w:rPr>
        <w:t> </w:t>
      </w:r>
      <w:r>
        <w:rPr/>
        <w:t>on</w:t>
      </w:r>
      <w:r>
        <w:rPr>
          <w:spacing w:val="-4"/>
        </w:rPr>
        <w:t> </w:t>
      </w:r>
      <w:r>
        <w:rPr/>
        <w:t>capital</w:t>
      </w:r>
      <w:r>
        <w:rPr>
          <w:spacing w:val="-3"/>
        </w:rPr>
        <w:t> </w:t>
      </w:r>
      <w:r>
        <w:rPr/>
        <w:t>gains.</w:t>
      </w:r>
      <w:r>
        <w:rPr>
          <w:spacing w:val="-4"/>
        </w:rPr>
        <w:t> </w:t>
      </w:r>
      <w:r>
        <w:rPr/>
        <w:t>Funds</w:t>
      </w:r>
      <w:r>
        <w:rPr>
          <w:spacing w:val="-6"/>
        </w:rPr>
        <w:t> </w:t>
      </w:r>
      <w:r>
        <w:rPr/>
        <w:t>that are garnered through share offerings, for example, are often geared towards the growth plans of small companies, a process that is extremely important for the growth of the overall economy. To encourage</w:t>
      </w:r>
      <w:r>
        <w:rPr>
          <w:spacing w:val="-6"/>
        </w:rPr>
        <w:t> </w:t>
      </w:r>
      <w:r>
        <w:rPr/>
        <w:t>investments</w:t>
      </w:r>
      <w:r>
        <w:rPr>
          <w:spacing w:val="-9"/>
        </w:rPr>
        <w:t> </w:t>
      </w:r>
      <w:r>
        <w:rPr/>
        <w:t>in</w:t>
      </w:r>
      <w:r>
        <w:rPr>
          <w:spacing w:val="-8"/>
        </w:rPr>
        <w:t> </w:t>
      </w:r>
      <w:r>
        <w:rPr/>
        <w:t>these</w:t>
      </w:r>
      <w:r>
        <w:rPr>
          <w:spacing w:val="-8"/>
        </w:rPr>
        <w:t> </w:t>
      </w:r>
      <w:r>
        <w:rPr/>
        <w:t>areas,</w:t>
      </w:r>
      <w:r>
        <w:rPr>
          <w:spacing w:val="-6"/>
        </w:rPr>
        <w:t> </w:t>
      </w:r>
      <w:r>
        <w:rPr/>
        <w:t>governments</w:t>
      </w:r>
      <w:r>
        <w:rPr>
          <w:spacing w:val="-7"/>
        </w:rPr>
        <w:t> </w:t>
      </w:r>
      <w:r>
        <w:rPr/>
        <w:t>choose</w:t>
      </w:r>
      <w:r>
        <w:rPr>
          <w:spacing w:val="-8"/>
        </w:rPr>
        <w:t> </w:t>
      </w:r>
      <w:r>
        <w:rPr/>
        <w:t>to</w:t>
      </w:r>
      <w:r>
        <w:rPr>
          <w:spacing w:val="-8"/>
        </w:rPr>
        <w:t> </w:t>
      </w:r>
      <w:r>
        <w:rPr/>
        <w:t>tax</w:t>
      </w:r>
      <w:r>
        <w:rPr>
          <w:spacing w:val="-7"/>
        </w:rPr>
        <w:t> </w:t>
      </w:r>
      <w:r>
        <w:rPr/>
        <w:t>capital</w:t>
      </w:r>
      <w:r>
        <w:rPr>
          <w:spacing w:val="-11"/>
        </w:rPr>
        <w:t> </w:t>
      </w:r>
      <w:r>
        <w:rPr/>
        <w:t>gains</w:t>
      </w:r>
      <w:r>
        <w:rPr>
          <w:spacing w:val="-7"/>
        </w:rPr>
        <w:t> </w:t>
      </w:r>
      <w:r>
        <w:rPr/>
        <w:t>at</w:t>
      </w:r>
      <w:r>
        <w:rPr>
          <w:spacing w:val="-5"/>
        </w:rPr>
        <w:t> </w:t>
      </w:r>
      <w:r>
        <w:rPr/>
        <w:t>a</w:t>
      </w:r>
      <w:r>
        <w:rPr>
          <w:spacing w:val="-9"/>
        </w:rPr>
        <w:t> </w:t>
      </w:r>
      <w:r>
        <w:rPr/>
        <w:t>lower</w:t>
      </w:r>
      <w:r>
        <w:rPr>
          <w:spacing w:val="-8"/>
        </w:rPr>
        <w:t> </w:t>
      </w:r>
      <w:r>
        <w:rPr/>
        <w:t>rate</w:t>
      </w:r>
      <w:r>
        <w:rPr>
          <w:spacing w:val="-8"/>
        </w:rPr>
        <w:t> </w:t>
      </w:r>
      <w:r>
        <w:rPr/>
        <w:t>than income. Such a system serves to encourage entrepreneurship and the founding of new businesses that will help the economy grow.</w:t>
      </w:r>
    </w:p>
    <w:p>
      <w:pPr>
        <w:pStyle w:val="Heading2"/>
        <w:spacing w:before="275"/>
        <w:jc w:val="both"/>
      </w:pPr>
      <w:r>
        <w:rPr/>
        <w:t>Tax</w:t>
      </w:r>
      <w:r>
        <w:rPr>
          <w:spacing w:val="-1"/>
        </w:rPr>
        <w:t> </w:t>
      </w:r>
      <w:r>
        <w:rPr>
          <w:spacing w:val="-2"/>
        </w:rPr>
        <w:t>Minimization</w:t>
      </w:r>
    </w:p>
    <w:p>
      <w:pPr>
        <w:pStyle w:val="BodyText"/>
        <w:spacing w:before="285"/>
        <w:ind w:right="1428"/>
        <w:jc w:val="both"/>
      </w:pPr>
      <w:r>
        <w:rPr/>
        <w:t>An investor may pursue certain investments to adopt tax minimization as part of his or her investment strategy. A highly paid executive, for example, may want to seek investments with favourable tax treatment in order to lessen his or her overall income tax burden.</w:t>
      </w:r>
    </w:p>
    <w:p>
      <w:pPr>
        <w:pStyle w:val="Heading2"/>
        <w:spacing w:before="271"/>
      </w:pPr>
      <w:r>
        <w:rPr>
          <w:spacing w:val="-2"/>
        </w:rPr>
        <w:t>Liquidity</w:t>
      </w:r>
    </w:p>
    <w:p>
      <w:pPr>
        <w:pStyle w:val="BodyText"/>
        <w:spacing w:before="285"/>
        <w:ind w:right="1429"/>
        <w:jc w:val="both"/>
      </w:pPr>
      <w:r>
        <w:rPr/>
        <w:t>Many</w:t>
      </w:r>
      <w:r>
        <w:rPr>
          <w:spacing w:val="-7"/>
        </w:rPr>
        <w:t> </w:t>
      </w:r>
      <w:r>
        <w:rPr/>
        <w:t>investments</w:t>
      </w:r>
      <w:r>
        <w:rPr>
          <w:spacing w:val="-6"/>
        </w:rPr>
        <w:t> </w:t>
      </w:r>
      <w:r>
        <w:rPr/>
        <w:t>are</w:t>
      </w:r>
      <w:r>
        <w:rPr>
          <w:spacing w:val="-7"/>
        </w:rPr>
        <w:t> </w:t>
      </w:r>
      <w:r>
        <w:rPr/>
        <w:t>rather</w:t>
      </w:r>
      <w:r>
        <w:rPr>
          <w:spacing w:val="-7"/>
        </w:rPr>
        <w:t> </w:t>
      </w:r>
      <w:r>
        <w:rPr/>
        <w:t>illiquid,</w:t>
      </w:r>
      <w:r>
        <w:rPr>
          <w:spacing w:val="-10"/>
        </w:rPr>
        <w:t> </w:t>
      </w:r>
      <w:r>
        <w:rPr/>
        <w:t>which</w:t>
      </w:r>
      <w:r>
        <w:rPr>
          <w:spacing w:val="-7"/>
        </w:rPr>
        <w:t> </w:t>
      </w:r>
      <w:r>
        <w:rPr/>
        <w:t>means</w:t>
      </w:r>
      <w:r>
        <w:rPr>
          <w:spacing w:val="-6"/>
        </w:rPr>
        <w:t> </w:t>
      </w:r>
      <w:r>
        <w:rPr/>
        <w:t>they</w:t>
      </w:r>
      <w:r>
        <w:rPr>
          <w:spacing w:val="-6"/>
        </w:rPr>
        <w:t> </w:t>
      </w:r>
      <w:r>
        <w:rPr/>
        <w:t>cannot</w:t>
      </w:r>
      <w:r>
        <w:rPr>
          <w:spacing w:val="-6"/>
        </w:rPr>
        <w:t> </w:t>
      </w:r>
      <w:r>
        <w:rPr/>
        <w:t>be</w:t>
      </w:r>
      <w:r>
        <w:rPr>
          <w:spacing w:val="-7"/>
        </w:rPr>
        <w:t> </w:t>
      </w:r>
      <w:r>
        <w:rPr/>
        <w:t>sold</w:t>
      </w:r>
      <w:r>
        <w:rPr>
          <w:spacing w:val="-5"/>
        </w:rPr>
        <w:t> </w:t>
      </w:r>
      <w:r>
        <w:rPr/>
        <w:t>immediately</w:t>
      </w:r>
      <w:r>
        <w:rPr>
          <w:spacing w:val="-6"/>
        </w:rPr>
        <w:t> </w:t>
      </w:r>
      <w:r>
        <w:rPr/>
        <w:t>and</w:t>
      </w:r>
      <w:r>
        <w:rPr>
          <w:spacing w:val="-5"/>
        </w:rPr>
        <w:t> </w:t>
      </w:r>
      <w:r>
        <w:rPr/>
        <w:t>converted into</w:t>
      </w:r>
      <w:r>
        <w:rPr>
          <w:spacing w:val="-12"/>
        </w:rPr>
        <w:t> </w:t>
      </w:r>
      <w:r>
        <w:rPr/>
        <w:t>cash.</w:t>
      </w:r>
      <w:r>
        <w:rPr>
          <w:spacing w:val="-12"/>
        </w:rPr>
        <w:t> </w:t>
      </w:r>
      <w:r>
        <w:rPr/>
        <w:t>Achieving</w:t>
      </w:r>
      <w:r>
        <w:rPr>
          <w:spacing w:val="-12"/>
        </w:rPr>
        <w:t> </w:t>
      </w:r>
      <w:r>
        <w:rPr/>
        <w:t>a</w:t>
      </w:r>
      <w:r>
        <w:rPr>
          <w:spacing w:val="-13"/>
        </w:rPr>
        <w:t> </w:t>
      </w:r>
      <w:r>
        <w:rPr/>
        <w:t>degree</w:t>
      </w:r>
      <w:r>
        <w:rPr>
          <w:spacing w:val="-11"/>
        </w:rPr>
        <w:t> </w:t>
      </w:r>
      <w:r>
        <w:rPr/>
        <w:t>of</w:t>
      </w:r>
      <w:r>
        <w:rPr>
          <w:spacing w:val="-11"/>
        </w:rPr>
        <w:t> </w:t>
      </w:r>
      <w:r>
        <w:rPr/>
        <w:t>liquidity,</w:t>
      </w:r>
      <w:r>
        <w:rPr>
          <w:spacing w:val="-14"/>
        </w:rPr>
        <w:t> </w:t>
      </w:r>
      <w:r>
        <w:rPr/>
        <w:t>however,</w:t>
      </w:r>
      <w:r>
        <w:rPr>
          <w:spacing w:val="-11"/>
        </w:rPr>
        <w:t> </w:t>
      </w:r>
      <w:r>
        <w:rPr/>
        <w:t>requires</w:t>
      </w:r>
      <w:r>
        <w:rPr>
          <w:spacing w:val="-12"/>
        </w:rPr>
        <w:t> </w:t>
      </w:r>
      <w:r>
        <w:rPr/>
        <w:t>the</w:t>
      </w:r>
      <w:r>
        <w:rPr>
          <w:spacing w:val="-12"/>
        </w:rPr>
        <w:t> </w:t>
      </w:r>
      <w:r>
        <w:rPr/>
        <w:t>sacrifice</w:t>
      </w:r>
      <w:r>
        <w:rPr>
          <w:spacing w:val="-13"/>
        </w:rPr>
        <w:t> </w:t>
      </w:r>
      <w:r>
        <w:rPr/>
        <w:t>of</w:t>
      </w:r>
      <w:r>
        <w:rPr>
          <w:spacing w:val="-11"/>
        </w:rPr>
        <w:t> </w:t>
      </w:r>
      <w:r>
        <w:rPr/>
        <w:t>a</w:t>
      </w:r>
      <w:r>
        <w:rPr>
          <w:spacing w:val="-12"/>
        </w:rPr>
        <w:t> </w:t>
      </w:r>
      <w:r>
        <w:rPr/>
        <w:t>certain</w:t>
      </w:r>
      <w:r>
        <w:rPr>
          <w:spacing w:val="-11"/>
        </w:rPr>
        <w:t> </w:t>
      </w:r>
      <w:r>
        <w:rPr/>
        <w:t>level</w:t>
      </w:r>
      <w:r>
        <w:rPr>
          <w:spacing w:val="-13"/>
        </w:rPr>
        <w:t> </w:t>
      </w:r>
      <w:r>
        <w:rPr/>
        <w:t>of</w:t>
      </w:r>
      <w:r>
        <w:rPr>
          <w:spacing w:val="-11"/>
        </w:rPr>
        <w:t> </w:t>
      </w:r>
      <w:r>
        <w:rPr/>
        <w:t>income or potential for capital gains.</w:t>
      </w:r>
    </w:p>
    <w:p>
      <w:pPr>
        <w:pStyle w:val="ListParagraph"/>
        <w:numPr>
          <w:ilvl w:val="1"/>
          <w:numId w:val="144"/>
        </w:numPr>
        <w:tabs>
          <w:tab w:pos="818" w:val="left" w:leader="none"/>
        </w:tabs>
        <w:spacing w:line="240" w:lineRule="auto" w:before="271" w:after="0"/>
        <w:ind w:left="818" w:right="0" w:hanging="566"/>
        <w:jc w:val="left"/>
        <w:rPr>
          <w:b/>
          <w:sz w:val="23"/>
        </w:rPr>
      </w:pPr>
      <w:r>
        <w:rPr>
          <w:b/>
          <w:sz w:val="23"/>
        </w:rPr>
        <w:t>INVESTMENT</w:t>
      </w:r>
      <w:r>
        <w:rPr>
          <w:b/>
          <w:spacing w:val="-4"/>
          <w:sz w:val="23"/>
        </w:rPr>
        <w:t> </w:t>
      </w:r>
      <w:r>
        <w:rPr>
          <w:b/>
          <w:sz w:val="23"/>
        </w:rPr>
        <w:t>RISKS</w:t>
      </w:r>
      <w:r>
        <w:rPr>
          <w:b/>
          <w:spacing w:val="-5"/>
          <w:sz w:val="23"/>
        </w:rPr>
        <w:t> </w:t>
      </w:r>
      <w:r>
        <w:rPr>
          <w:b/>
          <w:sz w:val="23"/>
        </w:rPr>
        <w:t>AND</w:t>
      </w:r>
      <w:r>
        <w:rPr>
          <w:b/>
          <w:spacing w:val="-4"/>
          <w:sz w:val="23"/>
        </w:rPr>
        <w:t> </w:t>
      </w:r>
      <w:r>
        <w:rPr>
          <w:b/>
          <w:spacing w:val="-2"/>
          <w:sz w:val="23"/>
        </w:rPr>
        <w:t>RETURNS</w:t>
      </w:r>
    </w:p>
    <w:p>
      <w:pPr>
        <w:pStyle w:val="BodyText"/>
        <w:spacing w:before="2"/>
        <w:ind w:left="0"/>
        <w:rPr>
          <w:b/>
          <w:sz w:val="23"/>
        </w:rPr>
      </w:pPr>
    </w:p>
    <w:p>
      <w:pPr>
        <w:pStyle w:val="BodyText"/>
        <w:ind w:right="1424"/>
        <w:jc w:val="both"/>
      </w:pPr>
      <w:r>
        <w:rPr/>
        <w:t>As</w:t>
      </w:r>
      <w:r>
        <w:rPr>
          <w:spacing w:val="-12"/>
        </w:rPr>
        <w:t> </w:t>
      </w:r>
      <w:r>
        <w:rPr/>
        <w:t>we</w:t>
      </w:r>
      <w:r>
        <w:rPr>
          <w:spacing w:val="-14"/>
        </w:rPr>
        <w:t> </w:t>
      </w:r>
      <w:r>
        <w:rPr/>
        <w:t>have</w:t>
      </w:r>
      <w:r>
        <w:rPr>
          <w:spacing w:val="-13"/>
        </w:rPr>
        <w:t> </w:t>
      </w:r>
      <w:r>
        <w:rPr/>
        <w:t>seen,</w:t>
      </w:r>
      <w:r>
        <w:rPr>
          <w:spacing w:val="-14"/>
        </w:rPr>
        <w:t> </w:t>
      </w:r>
      <w:r>
        <w:rPr/>
        <w:t>the</w:t>
      </w:r>
      <w:r>
        <w:rPr>
          <w:spacing w:val="-11"/>
        </w:rPr>
        <w:t> </w:t>
      </w:r>
      <w:r>
        <w:rPr/>
        <w:t>advantage</w:t>
      </w:r>
      <w:r>
        <w:rPr>
          <w:spacing w:val="-14"/>
        </w:rPr>
        <w:t> </w:t>
      </w:r>
      <w:r>
        <w:rPr/>
        <w:t>of</w:t>
      </w:r>
      <w:r>
        <w:rPr>
          <w:spacing w:val="-12"/>
        </w:rPr>
        <w:t> </w:t>
      </w:r>
      <w:r>
        <w:rPr/>
        <w:t>one</w:t>
      </w:r>
      <w:r>
        <w:rPr>
          <w:spacing w:val="-14"/>
        </w:rPr>
        <w:t> </w:t>
      </w:r>
      <w:r>
        <w:rPr/>
        <w:t>objective</w:t>
      </w:r>
      <w:r>
        <w:rPr>
          <w:spacing w:val="-13"/>
        </w:rPr>
        <w:t> </w:t>
      </w:r>
      <w:r>
        <w:rPr/>
        <w:t>often</w:t>
      </w:r>
      <w:r>
        <w:rPr>
          <w:spacing w:val="-11"/>
        </w:rPr>
        <w:t> </w:t>
      </w:r>
      <w:r>
        <w:rPr/>
        <w:t>comes</w:t>
      </w:r>
      <w:r>
        <w:rPr>
          <w:spacing w:val="-14"/>
        </w:rPr>
        <w:t> </w:t>
      </w:r>
      <w:r>
        <w:rPr/>
        <w:t>at</w:t>
      </w:r>
      <w:r>
        <w:rPr>
          <w:spacing w:val="-12"/>
        </w:rPr>
        <w:t> </w:t>
      </w:r>
      <w:r>
        <w:rPr/>
        <w:t>the</w:t>
      </w:r>
      <w:r>
        <w:rPr>
          <w:spacing w:val="-14"/>
        </w:rPr>
        <w:t> </w:t>
      </w:r>
      <w:r>
        <w:rPr/>
        <w:t>expense</w:t>
      </w:r>
      <w:r>
        <w:rPr>
          <w:spacing w:val="-11"/>
        </w:rPr>
        <w:t> </w:t>
      </w:r>
      <w:r>
        <w:rPr/>
        <w:t>of</w:t>
      </w:r>
      <w:r>
        <w:rPr>
          <w:spacing w:val="-13"/>
        </w:rPr>
        <w:t> </w:t>
      </w:r>
      <w:r>
        <w:rPr/>
        <w:t>the</w:t>
      </w:r>
      <w:r>
        <w:rPr>
          <w:spacing w:val="-14"/>
        </w:rPr>
        <w:t> </w:t>
      </w:r>
      <w:r>
        <w:rPr/>
        <w:t>other.</w:t>
      </w:r>
      <w:r>
        <w:rPr>
          <w:spacing w:val="-14"/>
        </w:rPr>
        <w:t> </w:t>
      </w:r>
      <w:r>
        <w:rPr/>
        <w:t>The</w:t>
      </w:r>
      <w:r>
        <w:rPr>
          <w:spacing w:val="-11"/>
        </w:rPr>
        <w:t> </w:t>
      </w:r>
      <w:r>
        <w:rPr/>
        <w:t>client who desires growth must often sacrifice some income and safety. Therefore, most portfolios are likely</w:t>
      </w:r>
      <w:r>
        <w:rPr>
          <w:spacing w:val="-7"/>
        </w:rPr>
        <w:t> </w:t>
      </w:r>
      <w:r>
        <w:rPr/>
        <w:t>be</w:t>
      </w:r>
      <w:r>
        <w:rPr>
          <w:spacing w:val="-8"/>
        </w:rPr>
        <w:t> </w:t>
      </w:r>
      <w:r>
        <w:rPr/>
        <w:t>guided</w:t>
      </w:r>
      <w:r>
        <w:rPr>
          <w:spacing w:val="-7"/>
        </w:rPr>
        <w:t> </w:t>
      </w:r>
      <w:r>
        <w:rPr/>
        <w:t>by</w:t>
      </w:r>
      <w:r>
        <w:rPr>
          <w:spacing w:val="-9"/>
        </w:rPr>
        <w:t> </w:t>
      </w:r>
      <w:r>
        <w:rPr/>
        <w:t>one</w:t>
      </w:r>
      <w:r>
        <w:rPr>
          <w:spacing w:val="-11"/>
        </w:rPr>
        <w:t> </w:t>
      </w:r>
      <w:r>
        <w:rPr/>
        <w:t>pre-eminent</w:t>
      </w:r>
      <w:r>
        <w:rPr>
          <w:spacing w:val="-8"/>
        </w:rPr>
        <w:t> </w:t>
      </w:r>
      <w:r>
        <w:rPr/>
        <w:t>objective,</w:t>
      </w:r>
      <w:r>
        <w:rPr>
          <w:spacing w:val="-9"/>
        </w:rPr>
        <w:t> </w:t>
      </w:r>
      <w:r>
        <w:rPr/>
        <w:t>with</w:t>
      </w:r>
      <w:r>
        <w:rPr>
          <w:spacing w:val="-5"/>
        </w:rPr>
        <w:t> </w:t>
      </w:r>
      <w:r>
        <w:rPr/>
        <w:t>all</w:t>
      </w:r>
      <w:r>
        <w:rPr>
          <w:spacing w:val="-8"/>
        </w:rPr>
        <w:t> </w:t>
      </w:r>
      <w:r>
        <w:rPr/>
        <w:t>the</w:t>
      </w:r>
      <w:r>
        <w:rPr>
          <w:spacing w:val="-8"/>
        </w:rPr>
        <w:t> </w:t>
      </w:r>
      <w:r>
        <w:rPr/>
        <w:t>other</w:t>
      </w:r>
      <w:r>
        <w:rPr>
          <w:spacing w:val="-8"/>
        </w:rPr>
        <w:t> </w:t>
      </w:r>
      <w:r>
        <w:rPr/>
        <w:t>potential</w:t>
      </w:r>
      <w:r>
        <w:rPr>
          <w:spacing w:val="-11"/>
        </w:rPr>
        <w:t> </w:t>
      </w:r>
      <w:r>
        <w:rPr/>
        <w:t>objectives</w:t>
      </w:r>
      <w:r>
        <w:rPr>
          <w:spacing w:val="-9"/>
        </w:rPr>
        <w:t> </w:t>
      </w:r>
      <w:r>
        <w:rPr/>
        <w:t>occupying</w:t>
      </w:r>
      <w:r>
        <w:rPr>
          <w:spacing w:val="-7"/>
        </w:rPr>
        <w:t> </w:t>
      </w:r>
      <w:r>
        <w:rPr/>
        <w:t>less significant weight in the overall scheme.</w:t>
      </w:r>
    </w:p>
    <w:p>
      <w:pPr>
        <w:pStyle w:val="BodyText"/>
        <w:spacing w:line="244" w:lineRule="auto" w:before="271"/>
        <w:ind w:right="1428"/>
        <w:jc w:val="both"/>
      </w:pPr>
      <w:r>
        <w:rPr/>
        <w:t>A fundamental investment concept is the trade-off between risk and return. The concept is based on the two realities of investment, and investment performance.</w:t>
      </w:r>
    </w:p>
    <w:p>
      <w:pPr>
        <w:pStyle w:val="BodyText"/>
        <w:spacing w:before="265"/>
        <w:ind w:right="1421"/>
        <w:jc w:val="both"/>
      </w:pPr>
      <w:r>
        <w:rPr/>
        <w:t>First,</w:t>
      </w:r>
      <w:r>
        <w:rPr>
          <w:spacing w:val="-4"/>
        </w:rPr>
        <w:t> </w:t>
      </w:r>
      <w:r>
        <w:rPr/>
        <w:t>all</w:t>
      </w:r>
      <w:r>
        <w:rPr>
          <w:spacing w:val="-4"/>
        </w:rPr>
        <w:t> </w:t>
      </w:r>
      <w:r>
        <w:rPr/>
        <w:t>investments</w:t>
      </w:r>
      <w:r>
        <w:rPr>
          <w:spacing w:val="-4"/>
        </w:rPr>
        <w:t> </w:t>
      </w:r>
      <w:r>
        <w:rPr/>
        <w:t>carry</w:t>
      </w:r>
      <w:r>
        <w:rPr>
          <w:spacing w:val="-5"/>
        </w:rPr>
        <w:t> </w:t>
      </w:r>
      <w:r>
        <w:rPr/>
        <w:t>some</w:t>
      </w:r>
      <w:r>
        <w:rPr>
          <w:spacing w:val="-6"/>
        </w:rPr>
        <w:t> </w:t>
      </w:r>
      <w:r>
        <w:rPr/>
        <w:t>degree</w:t>
      </w:r>
      <w:r>
        <w:rPr>
          <w:spacing w:val="-5"/>
        </w:rPr>
        <w:t> </w:t>
      </w:r>
      <w:r>
        <w:rPr/>
        <w:t>of</w:t>
      </w:r>
      <w:r>
        <w:rPr>
          <w:spacing w:val="-4"/>
        </w:rPr>
        <w:t> </w:t>
      </w:r>
      <w:r>
        <w:rPr/>
        <w:t>risk</w:t>
      </w:r>
      <w:r>
        <w:rPr>
          <w:spacing w:val="-5"/>
        </w:rPr>
        <w:t> </w:t>
      </w:r>
      <w:r>
        <w:rPr/>
        <w:t>–</w:t>
      </w:r>
      <w:r>
        <w:rPr>
          <w:spacing w:val="-5"/>
        </w:rPr>
        <w:t> </w:t>
      </w:r>
      <w:r>
        <w:rPr/>
        <w:t>the</w:t>
      </w:r>
      <w:r>
        <w:rPr>
          <w:spacing w:val="-6"/>
        </w:rPr>
        <w:t> </w:t>
      </w:r>
      <w:r>
        <w:rPr/>
        <w:t>reality</w:t>
      </w:r>
      <w:r>
        <w:rPr>
          <w:spacing w:val="-7"/>
        </w:rPr>
        <w:t> </w:t>
      </w:r>
      <w:r>
        <w:rPr/>
        <w:t>that</w:t>
      </w:r>
      <w:r>
        <w:rPr>
          <w:spacing w:val="-7"/>
        </w:rPr>
        <w:t> </w:t>
      </w:r>
      <w:r>
        <w:rPr/>
        <w:t>the</w:t>
      </w:r>
      <w:r>
        <w:rPr>
          <w:spacing w:val="-6"/>
        </w:rPr>
        <w:t> </w:t>
      </w:r>
      <w:r>
        <w:rPr/>
        <w:t>client</w:t>
      </w:r>
      <w:r>
        <w:rPr>
          <w:spacing w:val="-8"/>
        </w:rPr>
        <w:t> </w:t>
      </w:r>
      <w:r>
        <w:rPr/>
        <w:t>could</w:t>
      </w:r>
      <w:r>
        <w:rPr>
          <w:spacing w:val="-5"/>
        </w:rPr>
        <w:t> </w:t>
      </w:r>
      <w:r>
        <w:rPr/>
        <w:t>lose</w:t>
      </w:r>
      <w:r>
        <w:rPr>
          <w:spacing w:val="-5"/>
        </w:rPr>
        <w:t> </w:t>
      </w:r>
      <w:r>
        <w:rPr/>
        <w:t>some</w:t>
      </w:r>
      <w:r>
        <w:rPr>
          <w:spacing w:val="-6"/>
        </w:rPr>
        <w:t> </w:t>
      </w:r>
      <w:r>
        <w:rPr/>
        <w:t>or</w:t>
      </w:r>
      <w:r>
        <w:rPr>
          <w:spacing w:val="-3"/>
        </w:rPr>
        <w:t> </w:t>
      </w:r>
      <w:r>
        <w:rPr/>
        <w:t>all</w:t>
      </w:r>
      <w:r>
        <w:rPr>
          <w:spacing w:val="-8"/>
        </w:rPr>
        <w:t> </w:t>
      </w:r>
      <w:r>
        <w:rPr/>
        <w:t>his money</w:t>
      </w:r>
      <w:r>
        <w:rPr>
          <w:spacing w:val="-7"/>
        </w:rPr>
        <w:t> </w:t>
      </w:r>
      <w:r>
        <w:rPr/>
        <w:t>when</w:t>
      </w:r>
      <w:r>
        <w:rPr>
          <w:spacing w:val="-5"/>
        </w:rPr>
        <w:t> </w:t>
      </w:r>
      <w:r>
        <w:rPr/>
        <w:t>he</w:t>
      </w:r>
      <w:r>
        <w:rPr>
          <w:spacing w:val="-6"/>
        </w:rPr>
        <w:t> </w:t>
      </w:r>
      <w:r>
        <w:rPr/>
        <w:t>buys</w:t>
      </w:r>
      <w:r>
        <w:rPr>
          <w:spacing w:val="-5"/>
        </w:rPr>
        <w:t> </w:t>
      </w:r>
      <w:r>
        <w:rPr/>
        <w:t>shares,</w:t>
      </w:r>
      <w:r>
        <w:rPr>
          <w:spacing w:val="-4"/>
        </w:rPr>
        <w:t> </w:t>
      </w:r>
      <w:r>
        <w:rPr/>
        <w:t>bonds,</w:t>
      </w:r>
      <w:r>
        <w:rPr>
          <w:spacing w:val="-6"/>
        </w:rPr>
        <w:t> </w:t>
      </w:r>
      <w:r>
        <w:rPr/>
        <w:t>unit</w:t>
      </w:r>
      <w:r>
        <w:rPr>
          <w:spacing w:val="-5"/>
        </w:rPr>
        <w:t> </w:t>
      </w:r>
      <w:r>
        <w:rPr/>
        <w:t>trusts</w:t>
      </w:r>
      <w:r>
        <w:rPr>
          <w:spacing w:val="-7"/>
        </w:rPr>
        <w:t> </w:t>
      </w:r>
      <w:r>
        <w:rPr/>
        <w:t>or</w:t>
      </w:r>
      <w:r>
        <w:rPr>
          <w:spacing w:val="-4"/>
        </w:rPr>
        <w:t> </w:t>
      </w:r>
      <w:r>
        <w:rPr/>
        <w:t>other</w:t>
      </w:r>
      <w:r>
        <w:rPr>
          <w:spacing w:val="-6"/>
        </w:rPr>
        <w:t> </w:t>
      </w:r>
      <w:r>
        <w:rPr/>
        <w:t>investments.</w:t>
      </w:r>
      <w:r>
        <w:rPr>
          <w:spacing w:val="-4"/>
        </w:rPr>
        <w:t> </w:t>
      </w:r>
      <w:r>
        <w:rPr/>
        <w:t>Second,</w:t>
      </w:r>
      <w:r>
        <w:rPr>
          <w:spacing w:val="-6"/>
        </w:rPr>
        <w:t> </w:t>
      </w:r>
      <w:r>
        <w:rPr/>
        <w:t>not</w:t>
      </w:r>
      <w:r>
        <w:rPr>
          <w:spacing w:val="-3"/>
        </w:rPr>
        <w:t> </w:t>
      </w:r>
      <w:r>
        <w:rPr/>
        <w:t>only</w:t>
      </w:r>
      <w:r>
        <w:rPr>
          <w:spacing w:val="-7"/>
        </w:rPr>
        <w:t> </w:t>
      </w:r>
      <w:r>
        <w:rPr/>
        <w:t>do</w:t>
      </w:r>
      <w:r>
        <w:rPr>
          <w:spacing w:val="-6"/>
        </w:rPr>
        <w:t> </w:t>
      </w:r>
      <w:r>
        <w:rPr/>
        <w:t>different types of investments carry different levels of risk, but the more risk he assumes, the greater the investment return he is likely to achieve.</w:t>
      </w:r>
    </w:p>
    <w:p>
      <w:pPr>
        <w:pStyle w:val="BodyText"/>
        <w:spacing w:line="237" w:lineRule="auto" w:before="268"/>
        <w:ind w:right="1420"/>
        <w:jc w:val="both"/>
      </w:pPr>
      <w:r>
        <w:rPr/>
        <w:t>Risk comes in many forms, but when talking about the risk-return trade-off, the primary measure of risk is volatility, or the degree to which an investment fluctuates in price. Different asset categories are subject to different levels of price fluctuation. For instance, shares can fluctuate widely from one year to the next (or even from one day to the next), whereas the swing in bond prices tends to be less dramatic, and price fluctuations for money market or so-called capital preservation investments are even lower.</w:t>
      </w:r>
    </w:p>
    <w:p>
      <w:pPr>
        <w:spacing w:after="0" w:line="237" w:lineRule="auto"/>
        <w:jc w:val="both"/>
        <w:sectPr>
          <w:pgSz w:w="11900" w:h="16840"/>
          <w:pgMar w:header="0" w:footer="647" w:top="1320" w:bottom="840" w:left="600" w:right="0"/>
        </w:sectPr>
      </w:pPr>
    </w:p>
    <w:p>
      <w:pPr>
        <w:pStyle w:val="ListParagraph"/>
        <w:numPr>
          <w:ilvl w:val="2"/>
          <w:numId w:val="144"/>
        </w:numPr>
        <w:tabs>
          <w:tab w:pos="815" w:val="left" w:leader="none"/>
        </w:tabs>
        <w:spacing w:line="240" w:lineRule="auto" w:before="24" w:after="0"/>
        <w:ind w:left="815" w:right="0" w:hanging="561"/>
        <w:jc w:val="left"/>
        <w:rPr>
          <w:b/>
          <w:sz w:val="23"/>
        </w:rPr>
      </w:pPr>
      <w:r>
        <w:rPr>
          <w:b/>
          <w:sz w:val="23"/>
        </w:rPr>
        <w:t>Measuring</w:t>
      </w:r>
      <w:r>
        <w:rPr>
          <w:b/>
          <w:spacing w:val="-5"/>
          <w:sz w:val="23"/>
        </w:rPr>
        <w:t> </w:t>
      </w:r>
      <w:r>
        <w:rPr>
          <w:b/>
          <w:sz w:val="23"/>
        </w:rPr>
        <w:t>Investment</w:t>
      </w:r>
      <w:r>
        <w:rPr>
          <w:b/>
          <w:spacing w:val="-5"/>
          <w:sz w:val="23"/>
        </w:rPr>
        <w:t> </w:t>
      </w:r>
      <w:r>
        <w:rPr>
          <w:b/>
          <w:spacing w:val="-2"/>
          <w:sz w:val="23"/>
        </w:rPr>
        <w:t>Return</w:t>
      </w:r>
    </w:p>
    <w:p>
      <w:pPr>
        <w:pStyle w:val="BodyText"/>
        <w:spacing w:before="5"/>
        <w:ind w:left="0"/>
        <w:rPr>
          <w:b/>
          <w:sz w:val="23"/>
        </w:rPr>
      </w:pPr>
    </w:p>
    <w:p>
      <w:pPr>
        <w:pStyle w:val="BodyText"/>
        <w:spacing w:line="244" w:lineRule="auto"/>
        <w:ind w:left="254" w:right="1666"/>
      </w:pPr>
      <w:r>
        <w:rPr/>
        <w:t>When someone invests, he hopes to get back more money than he put in. In other words, he wants</w:t>
      </w:r>
      <w:r>
        <w:rPr>
          <w:spacing w:val="-2"/>
        </w:rPr>
        <w:t> </w:t>
      </w:r>
      <w:r>
        <w:rPr/>
        <w:t>a</w:t>
      </w:r>
      <w:r>
        <w:rPr>
          <w:spacing w:val="-2"/>
        </w:rPr>
        <w:t> </w:t>
      </w:r>
      <w:r>
        <w:rPr/>
        <w:t>good</w:t>
      </w:r>
      <w:r>
        <w:rPr>
          <w:spacing w:val="-3"/>
        </w:rPr>
        <w:t> </w:t>
      </w:r>
      <w:r>
        <w:rPr/>
        <w:t>return</w:t>
      </w:r>
      <w:r>
        <w:rPr>
          <w:spacing w:val="-1"/>
        </w:rPr>
        <w:t> </w:t>
      </w:r>
      <w:r>
        <w:rPr/>
        <w:t>on</w:t>
      </w:r>
      <w:r>
        <w:rPr>
          <w:spacing w:val="-3"/>
        </w:rPr>
        <w:t> </w:t>
      </w:r>
      <w:r>
        <w:rPr/>
        <w:t>his</w:t>
      </w:r>
      <w:r>
        <w:rPr>
          <w:spacing w:val="-2"/>
        </w:rPr>
        <w:t> </w:t>
      </w:r>
      <w:r>
        <w:rPr/>
        <w:t>investment.</w:t>
      </w:r>
      <w:r>
        <w:rPr>
          <w:spacing w:val="-5"/>
        </w:rPr>
        <w:t> </w:t>
      </w:r>
      <w:r>
        <w:rPr/>
        <w:t>People</w:t>
      </w:r>
      <w:r>
        <w:rPr>
          <w:spacing w:val="-4"/>
        </w:rPr>
        <w:t> </w:t>
      </w:r>
      <w:r>
        <w:rPr/>
        <w:t>use</w:t>
      </w:r>
      <w:r>
        <w:rPr>
          <w:spacing w:val="-1"/>
        </w:rPr>
        <w:t> </w:t>
      </w:r>
      <w:r>
        <w:rPr/>
        <w:t>the</w:t>
      </w:r>
      <w:r>
        <w:rPr>
          <w:spacing w:val="-3"/>
        </w:rPr>
        <w:t> </w:t>
      </w:r>
      <w:r>
        <w:rPr/>
        <w:t>word “return”</w:t>
      </w:r>
      <w:r>
        <w:rPr>
          <w:spacing w:val="-4"/>
        </w:rPr>
        <w:t> </w:t>
      </w:r>
      <w:r>
        <w:rPr/>
        <w:t>to</w:t>
      </w:r>
      <w:r>
        <w:rPr>
          <w:spacing w:val="-6"/>
        </w:rPr>
        <w:t> </w:t>
      </w:r>
      <w:r>
        <w:rPr/>
        <w:t>mean</w:t>
      </w:r>
      <w:r>
        <w:rPr>
          <w:spacing w:val="-3"/>
        </w:rPr>
        <w:t> </w:t>
      </w:r>
      <w:r>
        <w:rPr/>
        <w:t>different</w:t>
      </w:r>
      <w:r>
        <w:rPr>
          <w:spacing w:val="-3"/>
        </w:rPr>
        <w:t> </w:t>
      </w:r>
      <w:r>
        <w:rPr/>
        <w:t>things:</w:t>
      </w:r>
    </w:p>
    <w:p>
      <w:pPr>
        <w:pStyle w:val="ListParagraph"/>
        <w:numPr>
          <w:ilvl w:val="3"/>
          <w:numId w:val="144"/>
        </w:numPr>
        <w:tabs>
          <w:tab w:pos="614" w:val="left" w:leader="none"/>
        </w:tabs>
        <w:spacing w:line="240" w:lineRule="auto" w:before="266" w:after="0"/>
        <w:ind w:left="614" w:right="0" w:hanging="362"/>
        <w:jc w:val="left"/>
        <w:rPr>
          <w:sz w:val="24"/>
        </w:rPr>
      </w:pPr>
      <w:r>
        <w:rPr>
          <w:sz w:val="24"/>
        </w:rPr>
        <w:t>Some</w:t>
      </w:r>
      <w:r>
        <w:rPr>
          <w:spacing w:val="-6"/>
          <w:sz w:val="24"/>
        </w:rPr>
        <w:t> </w:t>
      </w:r>
      <w:r>
        <w:rPr>
          <w:sz w:val="24"/>
        </w:rPr>
        <w:t>people</w:t>
      </w:r>
      <w:r>
        <w:rPr>
          <w:spacing w:val="-3"/>
          <w:sz w:val="24"/>
        </w:rPr>
        <w:t> </w:t>
      </w:r>
      <w:r>
        <w:rPr>
          <w:sz w:val="24"/>
        </w:rPr>
        <w:t>think</w:t>
      </w:r>
      <w:r>
        <w:rPr>
          <w:spacing w:val="-3"/>
          <w:sz w:val="24"/>
        </w:rPr>
        <w:t> </w:t>
      </w:r>
      <w:r>
        <w:rPr>
          <w:sz w:val="24"/>
        </w:rPr>
        <w:t>of</w:t>
      </w:r>
      <w:r>
        <w:rPr>
          <w:spacing w:val="-4"/>
          <w:sz w:val="24"/>
        </w:rPr>
        <w:t> </w:t>
      </w:r>
      <w:r>
        <w:rPr>
          <w:sz w:val="24"/>
        </w:rPr>
        <w:t>their</w:t>
      </w:r>
      <w:r>
        <w:rPr>
          <w:spacing w:val="-1"/>
          <w:sz w:val="24"/>
        </w:rPr>
        <w:t> </w:t>
      </w:r>
      <w:r>
        <w:rPr>
          <w:sz w:val="24"/>
        </w:rPr>
        <w:t>return</w:t>
      </w:r>
      <w:r>
        <w:rPr>
          <w:spacing w:val="-1"/>
          <w:sz w:val="24"/>
        </w:rPr>
        <w:t> </w:t>
      </w:r>
      <w:r>
        <w:rPr>
          <w:sz w:val="24"/>
        </w:rPr>
        <w:t>as</w:t>
      </w:r>
      <w:r>
        <w:rPr>
          <w:spacing w:val="-5"/>
          <w:sz w:val="24"/>
        </w:rPr>
        <w:t> </w:t>
      </w:r>
      <w:r>
        <w:rPr>
          <w:sz w:val="24"/>
        </w:rPr>
        <w:t>a</w:t>
      </w:r>
      <w:r>
        <w:rPr>
          <w:spacing w:val="-2"/>
          <w:sz w:val="24"/>
        </w:rPr>
        <w:t> </w:t>
      </w:r>
      <w:r>
        <w:rPr>
          <w:sz w:val="24"/>
        </w:rPr>
        <w:t>sum</w:t>
      </w:r>
      <w:r>
        <w:rPr>
          <w:spacing w:val="-4"/>
          <w:sz w:val="24"/>
        </w:rPr>
        <w:t> </w:t>
      </w:r>
      <w:r>
        <w:rPr>
          <w:sz w:val="24"/>
        </w:rPr>
        <w:t>of</w:t>
      </w:r>
      <w:r>
        <w:rPr>
          <w:spacing w:val="-2"/>
          <w:sz w:val="24"/>
        </w:rPr>
        <w:t> </w:t>
      </w:r>
      <w:r>
        <w:rPr>
          <w:sz w:val="24"/>
        </w:rPr>
        <w:t>money.</w:t>
      </w:r>
      <w:r>
        <w:rPr>
          <w:spacing w:val="-3"/>
          <w:sz w:val="24"/>
        </w:rPr>
        <w:t> </w:t>
      </w:r>
      <w:r>
        <w:rPr>
          <w:sz w:val="24"/>
        </w:rPr>
        <w:t>They</w:t>
      </w:r>
      <w:r>
        <w:rPr>
          <w:spacing w:val="-2"/>
          <w:sz w:val="24"/>
        </w:rPr>
        <w:t> </w:t>
      </w:r>
      <w:r>
        <w:rPr>
          <w:sz w:val="24"/>
        </w:rPr>
        <w:t>say</w:t>
      </w:r>
      <w:r>
        <w:rPr>
          <w:spacing w:val="-2"/>
          <w:sz w:val="24"/>
        </w:rPr>
        <w:t> </w:t>
      </w:r>
      <w:r>
        <w:rPr>
          <w:sz w:val="24"/>
        </w:rPr>
        <w:t>something</w:t>
      </w:r>
      <w:r>
        <w:rPr>
          <w:spacing w:val="-3"/>
          <w:sz w:val="24"/>
        </w:rPr>
        <w:t> </w:t>
      </w:r>
      <w:r>
        <w:rPr>
          <w:sz w:val="24"/>
        </w:rPr>
        <w:t>like</w:t>
      </w:r>
      <w:r>
        <w:rPr>
          <w:spacing w:val="-1"/>
          <w:sz w:val="24"/>
        </w:rPr>
        <w:t> </w:t>
      </w:r>
      <w:r>
        <w:rPr>
          <w:sz w:val="24"/>
        </w:rPr>
        <w:t>“I</w:t>
      </w:r>
      <w:r>
        <w:rPr>
          <w:spacing w:val="-2"/>
          <w:sz w:val="24"/>
        </w:rPr>
        <w:t> invested</w:t>
      </w:r>
    </w:p>
    <w:p>
      <w:pPr>
        <w:pStyle w:val="BodyText"/>
        <w:spacing w:before="5"/>
        <w:ind w:left="614"/>
      </w:pPr>
      <w:r>
        <w:rPr/>
        <w:t>$1,000</w:t>
      </w:r>
      <w:r>
        <w:rPr>
          <w:spacing w:val="-2"/>
        </w:rPr>
        <w:t> </w:t>
      </w:r>
      <w:r>
        <w:rPr/>
        <w:t>in</w:t>
      </w:r>
      <w:r>
        <w:rPr>
          <w:spacing w:val="-1"/>
        </w:rPr>
        <w:t> </w:t>
      </w:r>
      <w:r>
        <w:rPr/>
        <w:t>the</w:t>
      </w:r>
      <w:r>
        <w:rPr>
          <w:spacing w:val="-1"/>
        </w:rPr>
        <w:t> </w:t>
      </w:r>
      <w:r>
        <w:rPr/>
        <w:t>stock</w:t>
      </w:r>
      <w:r>
        <w:rPr>
          <w:spacing w:val="-3"/>
        </w:rPr>
        <w:t> </w:t>
      </w:r>
      <w:r>
        <w:rPr/>
        <w:t>market</w:t>
      </w:r>
      <w:r>
        <w:rPr>
          <w:spacing w:val="-1"/>
        </w:rPr>
        <w:t> </w:t>
      </w:r>
      <w:r>
        <w:rPr/>
        <w:t>and</w:t>
      </w:r>
      <w:r>
        <w:rPr>
          <w:spacing w:val="-3"/>
        </w:rPr>
        <w:t> </w:t>
      </w:r>
      <w:r>
        <w:rPr/>
        <w:t>made</w:t>
      </w:r>
      <w:r>
        <w:rPr>
          <w:spacing w:val="-4"/>
        </w:rPr>
        <w:t> </w:t>
      </w:r>
      <w:r>
        <w:rPr/>
        <w:t>$50.”</w:t>
      </w:r>
      <w:r>
        <w:rPr>
          <w:spacing w:val="-1"/>
        </w:rPr>
        <w:t> </w:t>
      </w:r>
      <w:r>
        <w:rPr/>
        <w:t>To</w:t>
      </w:r>
      <w:r>
        <w:rPr>
          <w:spacing w:val="-2"/>
        </w:rPr>
        <w:t> </w:t>
      </w:r>
      <w:r>
        <w:rPr/>
        <w:t>them,</w:t>
      </w:r>
      <w:r>
        <w:rPr>
          <w:spacing w:val="-1"/>
        </w:rPr>
        <w:t> </w:t>
      </w:r>
      <w:r>
        <w:rPr/>
        <w:t>$50</w:t>
      </w:r>
      <w:r>
        <w:rPr>
          <w:spacing w:val="-1"/>
        </w:rPr>
        <w:t> </w:t>
      </w:r>
      <w:r>
        <w:rPr/>
        <w:t>is</w:t>
      </w:r>
      <w:r>
        <w:rPr>
          <w:spacing w:val="-4"/>
        </w:rPr>
        <w:t> </w:t>
      </w:r>
      <w:r>
        <w:rPr/>
        <w:t>the</w:t>
      </w:r>
      <w:r>
        <w:rPr>
          <w:spacing w:val="-1"/>
        </w:rPr>
        <w:t> </w:t>
      </w:r>
      <w:r>
        <w:rPr>
          <w:spacing w:val="-2"/>
        </w:rPr>
        <w:t>return.</w:t>
      </w:r>
    </w:p>
    <w:p>
      <w:pPr>
        <w:pStyle w:val="ListParagraph"/>
        <w:numPr>
          <w:ilvl w:val="3"/>
          <w:numId w:val="144"/>
        </w:numPr>
        <w:tabs>
          <w:tab w:pos="614" w:val="left" w:leader="none"/>
        </w:tabs>
        <w:spacing w:line="240" w:lineRule="auto" w:before="271" w:after="0"/>
        <w:ind w:left="614" w:right="1403" w:hanging="363"/>
        <w:jc w:val="both"/>
        <w:rPr>
          <w:sz w:val="24"/>
        </w:rPr>
      </w:pPr>
      <w:r>
        <w:rPr>
          <w:sz w:val="24"/>
        </w:rPr>
        <w:t>Other people talk about</w:t>
      </w:r>
      <w:r>
        <w:rPr>
          <w:spacing w:val="-1"/>
          <w:sz w:val="24"/>
        </w:rPr>
        <w:t> </w:t>
      </w:r>
      <w:r>
        <w:rPr>
          <w:sz w:val="24"/>
        </w:rPr>
        <w:t>their return as a rate. They say something like “I</w:t>
      </w:r>
      <w:r>
        <w:rPr>
          <w:spacing w:val="-2"/>
          <w:sz w:val="24"/>
        </w:rPr>
        <w:t> </w:t>
      </w:r>
      <w:r>
        <w:rPr>
          <w:sz w:val="24"/>
        </w:rPr>
        <w:t>made 5% last year on a unit trust fund.” This is just another way of saying that this person made $50 on $1,000 (or 5%). The experts call it the rate of return (ROR) or investment return. It’s usually written as a percentage and indicates how fast the money grew over a year.</w:t>
      </w:r>
    </w:p>
    <w:p>
      <w:pPr>
        <w:pStyle w:val="BodyText"/>
        <w:spacing w:before="7"/>
        <w:ind w:left="0"/>
        <w:rPr>
          <w:sz w:val="20"/>
        </w:rPr>
      </w:pPr>
      <w:r>
        <w:rPr/>
        <mc:AlternateContent>
          <mc:Choice Requires="wps">
            <w:drawing>
              <wp:anchor distT="0" distB="0" distL="0" distR="0" allowOverlap="1" layoutInCell="1" locked="0" behindDoc="1" simplePos="0" relativeHeight="487637504">
                <wp:simplePos x="0" y="0"/>
                <wp:positionH relativeFrom="page">
                  <wp:posOffset>540384</wp:posOffset>
                </wp:positionH>
                <wp:positionV relativeFrom="paragraph">
                  <wp:posOffset>175133</wp:posOffset>
                </wp:positionV>
                <wp:extent cx="6120130" cy="3622040"/>
                <wp:effectExtent l="0" t="0" r="0" b="0"/>
                <wp:wrapTopAndBottom/>
                <wp:docPr id="251" name="Textbox 251"/>
                <wp:cNvGraphicFramePr>
                  <a:graphicFrameLocks/>
                </wp:cNvGraphicFramePr>
                <a:graphic>
                  <a:graphicData uri="http://schemas.microsoft.com/office/word/2010/wordprocessingShape">
                    <wps:wsp>
                      <wps:cNvPr id="251" name="Textbox 251"/>
                      <wps:cNvSpPr txBox="1"/>
                      <wps:spPr>
                        <a:xfrm>
                          <a:off x="0" y="0"/>
                          <a:ext cx="6120130" cy="3622040"/>
                        </a:xfrm>
                        <a:prstGeom prst="rect">
                          <a:avLst/>
                        </a:prstGeom>
                        <a:solidFill>
                          <a:srgbClr val="D9D9D9"/>
                        </a:solidFill>
                      </wps:spPr>
                      <wps:txbx>
                        <w:txbxContent>
                          <w:p>
                            <w:pPr>
                              <w:spacing w:before="118"/>
                              <w:ind w:left="164" w:right="0" w:firstLine="0"/>
                              <w:jc w:val="left"/>
                              <w:rPr>
                                <w:b/>
                                <w:color w:val="000000"/>
                                <w:sz w:val="24"/>
                              </w:rPr>
                            </w:pPr>
                            <w:r>
                              <w:rPr>
                                <w:b/>
                                <w:color w:val="000000"/>
                                <w:spacing w:val="-2"/>
                                <w:sz w:val="24"/>
                                <w:u w:val="single"/>
                              </w:rPr>
                              <w:t>Example:</w:t>
                            </w:r>
                          </w:p>
                          <w:p>
                            <w:pPr>
                              <w:pStyle w:val="BodyText"/>
                              <w:spacing w:line="244" w:lineRule="auto" w:before="285"/>
                              <w:ind w:left="164" w:right="197"/>
                              <w:jc w:val="both"/>
                              <w:rPr>
                                <w:color w:val="000000"/>
                              </w:rPr>
                            </w:pPr>
                            <w:r>
                              <w:rPr>
                                <w:color w:val="000000"/>
                              </w:rPr>
                              <w:t>If</w:t>
                            </w:r>
                            <w:r>
                              <w:rPr>
                                <w:color w:val="000000"/>
                                <w:spacing w:val="-1"/>
                              </w:rPr>
                              <w:t> </w:t>
                            </w:r>
                            <w:r>
                              <w:rPr>
                                <w:color w:val="000000"/>
                              </w:rPr>
                              <w:t>an</w:t>
                            </w:r>
                            <w:r>
                              <w:rPr>
                                <w:color w:val="000000"/>
                                <w:spacing w:val="-3"/>
                              </w:rPr>
                              <w:t> </w:t>
                            </w:r>
                            <w:r>
                              <w:rPr>
                                <w:color w:val="000000"/>
                              </w:rPr>
                              <w:t>investor</w:t>
                            </w:r>
                            <w:r>
                              <w:rPr>
                                <w:color w:val="000000"/>
                                <w:spacing w:val="-1"/>
                              </w:rPr>
                              <w:t> </w:t>
                            </w:r>
                            <w:r>
                              <w:rPr>
                                <w:color w:val="000000"/>
                              </w:rPr>
                              <w:t>invests</w:t>
                            </w:r>
                            <w:r>
                              <w:rPr>
                                <w:color w:val="000000"/>
                                <w:spacing w:val="-4"/>
                              </w:rPr>
                              <w:t> </w:t>
                            </w:r>
                            <w:r>
                              <w:rPr>
                                <w:color w:val="000000"/>
                              </w:rPr>
                              <w:t>$10,000</w:t>
                            </w:r>
                            <w:r>
                              <w:rPr>
                                <w:color w:val="000000"/>
                                <w:spacing w:val="-3"/>
                              </w:rPr>
                              <w:t> </w:t>
                            </w:r>
                            <w:r>
                              <w:rPr>
                                <w:color w:val="000000"/>
                              </w:rPr>
                              <w:t>today</w:t>
                            </w:r>
                            <w:r>
                              <w:rPr>
                                <w:color w:val="000000"/>
                                <w:spacing w:val="-2"/>
                              </w:rPr>
                              <w:t> </w:t>
                            </w:r>
                            <w:r>
                              <w:rPr>
                                <w:color w:val="000000"/>
                              </w:rPr>
                              <w:t>in</w:t>
                            </w:r>
                            <w:r>
                              <w:rPr>
                                <w:color w:val="000000"/>
                                <w:spacing w:val="-3"/>
                              </w:rPr>
                              <w:t> </w:t>
                            </w:r>
                            <w:r>
                              <w:rPr>
                                <w:color w:val="000000"/>
                              </w:rPr>
                              <w:t>a</w:t>
                            </w:r>
                            <w:r>
                              <w:rPr>
                                <w:color w:val="000000"/>
                                <w:spacing w:val="-4"/>
                              </w:rPr>
                              <w:t> </w:t>
                            </w:r>
                            <w:r>
                              <w:rPr>
                                <w:color w:val="000000"/>
                              </w:rPr>
                              <w:t>particular</w:t>
                            </w:r>
                            <w:r>
                              <w:rPr>
                                <w:color w:val="000000"/>
                                <w:spacing w:val="-4"/>
                              </w:rPr>
                              <w:t> </w:t>
                            </w:r>
                            <w:r>
                              <w:rPr>
                                <w:color w:val="000000"/>
                              </w:rPr>
                              <w:t>unit</w:t>
                            </w:r>
                            <w:r>
                              <w:rPr>
                                <w:color w:val="000000"/>
                                <w:spacing w:val="-3"/>
                              </w:rPr>
                              <w:t> </w:t>
                            </w:r>
                            <w:r>
                              <w:rPr>
                                <w:color w:val="000000"/>
                              </w:rPr>
                              <w:t>trust</w:t>
                            </w:r>
                            <w:r>
                              <w:rPr>
                                <w:color w:val="000000"/>
                                <w:spacing w:val="-3"/>
                              </w:rPr>
                              <w:t> </w:t>
                            </w:r>
                            <w:r>
                              <w:rPr>
                                <w:color w:val="000000"/>
                              </w:rPr>
                              <w:t>fund</w:t>
                            </w:r>
                            <w:r>
                              <w:rPr>
                                <w:color w:val="000000"/>
                                <w:spacing w:val="-1"/>
                              </w:rPr>
                              <w:t> </w:t>
                            </w:r>
                            <w:r>
                              <w:rPr>
                                <w:color w:val="000000"/>
                              </w:rPr>
                              <w:t>and</w:t>
                            </w:r>
                            <w:r>
                              <w:rPr>
                                <w:color w:val="000000"/>
                                <w:spacing w:val="-3"/>
                              </w:rPr>
                              <w:t> </w:t>
                            </w:r>
                            <w:r>
                              <w:rPr>
                                <w:color w:val="000000"/>
                              </w:rPr>
                              <w:t>its</w:t>
                            </w:r>
                            <w:r>
                              <w:rPr>
                                <w:color w:val="000000"/>
                                <w:spacing w:val="-4"/>
                              </w:rPr>
                              <w:t> </w:t>
                            </w:r>
                            <w:r>
                              <w:rPr>
                                <w:color w:val="000000"/>
                              </w:rPr>
                              <w:t>worth</w:t>
                            </w:r>
                            <w:r>
                              <w:rPr>
                                <w:color w:val="000000"/>
                                <w:spacing w:val="-3"/>
                              </w:rPr>
                              <w:t> </w:t>
                            </w:r>
                            <w:r>
                              <w:rPr>
                                <w:color w:val="000000"/>
                              </w:rPr>
                              <w:t>rises</w:t>
                            </w:r>
                            <w:r>
                              <w:rPr>
                                <w:color w:val="000000"/>
                                <w:spacing w:val="-4"/>
                              </w:rPr>
                              <w:t> </w:t>
                            </w:r>
                            <w:r>
                              <w:rPr>
                                <w:color w:val="000000"/>
                              </w:rPr>
                              <w:t>to</w:t>
                            </w:r>
                            <w:r>
                              <w:rPr>
                                <w:color w:val="000000"/>
                                <w:spacing w:val="-3"/>
                              </w:rPr>
                              <w:t> </w:t>
                            </w:r>
                            <w:r>
                              <w:rPr>
                                <w:color w:val="000000"/>
                              </w:rPr>
                              <w:t>$12,000 exactly 2 years later, what is his investment performance?</w:t>
                            </w:r>
                          </w:p>
                          <w:p>
                            <w:pPr>
                              <w:pStyle w:val="BodyText"/>
                              <w:spacing w:before="264"/>
                              <w:ind w:left="164"/>
                              <w:rPr>
                                <w:color w:val="000000"/>
                              </w:rPr>
                            </w:pPr>
                            <w:r>
                              <w:rPr>
                                <w:color w:val="000000"/>
                              </w:rPr>
                              <w:t>His</w:t>
                            </w:r>
                            <w:r>
                              <w:rPr>
                                <w:color w:val="000000"/>
                                <w:spacing w:val="-6"/>
                              </w:rPr>
                              <w:t> </w:t>
                            </w:r>
                            <w:r>
                              <w:rPr>
                                <w:color w:val="000000"/>
                              </w:rPr>
                              <w:t>investment</w:t>
                            </w:r>
                            <w:r>
                              <w:rPr>
                                <w:color w:val="000000"/>
                                <w:spacing w:val="-4"/>
                              </w:rPr>
                              <w:t> </w:t>
                            </w:r>
                            <w:r>
                              <w:rPr>
                                <w:color w:val="000000"/>
                              </w:rPr>
                              <w:t>performance</w:t>
                            </w:r>
                            <w:r>
                              <w:rPr>
                                <w:color w:val="000000"/>
                                <w:spacing w:val="-3"/>
                              </w:rPr>
                              <w:t> </w:t>
                            </w:r>
                            <w:r>
                              <w:rPr>
                                <w:color w:val="000000"/>
                              </w:rPr>
                              <w:t>can</w:t>
                            </w:r>
                            <w:r>
                              <w:rPr>
                                <w:color w:val="000000"/>
                                <w:spacing w:val="-4"/>
                              </w:rPr>
                              <w:t> </w:t>
                            </w:r>
                            <w:r>
                              <w:rPr>
                                <w:color w:val="000000"/>
                              </w:rPr>
                              <w:t>be</w:t>
                            </w:r>
                            <w:r>
                              <w:rPr>
                                <w:color w:val="000000"/>
                                <w:spacing w:val="-6"/>
                              </w:rPr>
                              <w:t> </w:t>
                            </w:r>
                            <w:r>
                              <w:rPr>
                                <w:color w:val="000000"/>
                              </w:rPr>
                              <w:t>described</w:t>
                            </w:r>
                            <w:r>
                              <w:rPr>
                                <w:color w:val="000000"/>
                                <w:spacing w:val="-4"/>
                              </w:rPr>
                              <w:t> </w:t>
                            </w:r>
                            <w:r>
                              <w:rPr>
                                <w:color w:val="000000"/>
                              </w:rPr>
                              <w:t>in</w:t>
                            </w:r>
                            <w:r>
                              <w:rPr>
                                <w:color w:val="000000"/>
                                <w:spacing w:val="-3"/>
                              </w:rPr>
                              <w:t> </w:t>
                            </w:r>
                            <w:r>
                              <w:rPr>
                                <w:color w:val="000000"/>
                              </w:rPr>
                              <w:t>several</w:t>
                            </w:r>
                            <w:r>
                              <w:rPr>
                                <w:color w:val="000000"/>
                                <w:spacing w:val="-2"/>
                              </w:rPr>
                              <w:t> ways:</w:t>
                            </w:r>
                          </w:p>
                          <w:p>
                            <w:pPr>
                              <w:pStyle w:val="BodyText"/>
                              <w:numPr>
                                <w:ilvl w:val="0"/>
                                <w:numId w:val="145"/>
                              </w:numPr>
                              <w:tabs>
                                <w:tab w:pos="524" w:val="left" w:leader="none"/>
                              </w:tabs>
                              <w:spacing w:line="292" w:lineRule="exact" w:before="278" w:after="0"/>
                              <w:ind w:left="524" w:right="0" w:hanging="353"/>
                              <w:jc w:val="left"/>
                              <w:rPr>
                                <w:color w:val="000000"/>
                              </w:rPr>
                            </w:pPr>
                            <w:r>
                              <w:rPr>
                                <w:color w:val="000000"/>
                              </w:rPr>
                              <w:t>His</w:t>
                            </w:r>
                            <w:r>
                              <w:rPr>
                                <w:color w:val="000000"/>
                                <w:spacing w:val="-2"/>
                              </w:rPr>
                              <w:t> </w:t>
                            </w:r>
                            <w:r>
                              <w:rPr>
                                <w:color w:val="000000"/>
                              </w:rPr>
                              <w:t>total</w:t>
                            </w:r>
                            <w:r>
                              <w:rPr>
                                <w:color w:val="000000"/>
                                <w:spacing w:val="-3"/>
                              </w:rPr>
                              <w:t> </w:t>
                            </w:r>
                            <w:r>
                              <w:rPr>
                                <w:color w:val="000000"/>
                              </w:rPr>
                              <w:t>gain</w:t>
                            </w:r>
                            <w:r>
                              <w:rPr>
                                <w:color w:val="000000"/>
                                <w:spacing w:val="-2"/>
                              </w:rPr>
                              <w:t> </w:t>
                            </w:r>
                            <w:r>
                              <w:rPr>
                                <w:color w:val="000000"/>
                              </w:rPr>
                              <w:t>is</w:t>
                            </w:r>
                            <w:r>
                              <w:rPr>
                                <w:color w:val="000000"/>
                                <w:spacing w:val="-1"/>
                              </w:rPr>
                              <w:t> </w:t>
                            </w:r>
                            <w:r>
                              <w:rPr>
                                <w:color w:val="000000"/>
                                <w:spacing w:val="-2"/>
                              </w:rPr>
                              <w:t>$2,000</w:t>
                            </w:r>
                          </w:p>
                          <w:p>
                            <w:pPr>
                              <w:pStyle w:val="BodyText"/>
                              <w:numPr>
                                <w:ilvl w:val="0"/>
                                <w:numId w:val="145"/>
                              </w:numPr>
                              <w:tabs>
                                <w:tab w:pos="524" w:val="left" w:leader="none"/>
                              </w:tabs>
                              <w:spacing w:line="290" w:lineRule="exact" w:before="0" w:after="0"/>
                              <w:ind w:left="524" w:right="0" w:hanging="353"/>
                              <w:jc w:val="left"/>
                              <w:rPr>
                                <w:color w:val="000000"/>
                              </w:rPr>
                            </w:pPr>
                            <w:r>
                              <w:rPr>
                                <w:color w:val="000000"/>
                              </w:rPr>
                              <w:t>His</w:t>
                            </w:r>
                            <w:r>
                              <w:rPr>
                                <w:color w:val="000000"/>
                                <w:spacing w:val="-3"/>
                              </w:rPr>
                              <w:t> </w:t>
                            </w:r>
                            <w:r>
                              <w:rPr>
                                <w:color w:val="000000"/>
                              </w:rPr>
                              <w:t>simple</w:t>
                            </w:r>
                            <w:r>
                              <w:rPr>
                                <w:color w:val="000000"/>
                                <w:spacing w:val="-1"/>
                              </w:rPr>
                              <w:t> </w:t>
                            </w:r>
                            <w:r>
                              <w:rPr>
                                <w:color w:val="000000"/>
                              </w:rPr>
                              <w:t>return</w:t>
                            </w:r>
                            <w:r>
                              <w:rPr>
                                <w:color w:val="000000"/>
                                <w:spacing w:val="-3"/>
                              </w:rPr>
                              <w:t> </w:t>
                            </w:r>
                            <w:r>
                              <w:rPr>
                                <w:color w:val="000000"/>
                              </w:rPr>
                              <w:t>on</w:t>
                            </w:r>
                            <w:r>
                              <w:rPr>
                                <w:color w:val="000000"/>
                                <w:spacing w:val="-3"/>
                              </w:rPr>
                              <w:t> </w:t>
                            </w:r>
                            <w:r>
                              <w:rPr>
                                <w:color w:val="000000"/>
                              </w:rPr>
                              <w:t>investment</w:t>
                            </w:r>
                            <w:r>
                              <w:rPr>
                                <w:color w:val="000000"/>
                                <w:spacing w:val="-1"/>
                              </w:rPr>
                              <w:t> </w:t>
                            </w:r>
                            <w:r>
                              <w:rPr>
                                <w:color w:val="000000"/>
                              </w:rPr>
                              <w:t>is</w:t>
                            </w:r>
                            <w:r>
                              <w:rPr>
                                <w:color w:val="000000"/>
                                <w:spacing w:val="-4"/>
                              </w:rPr>
                              <w:t> 20%.</w:t>
                            </w:r>
                          </w:p>
                          <w:p>
                            <w:pPr>
                              <w:pStyle w:val="BodyText"/>
                              <w:numPr>
                                <w:ilvl w:val="0"/>
                                <w:numId w:val="145"/>
                              </w:numPr>
                              <w:tabs>
                                <w:tab w:pos="524" w:val="left" w:leader="none"/>
                              </w:tabs>
                              <w:spacing w:line="292" w:lineRule="exact" w:before="0" w:after="0"/>
                              <w:ind w:left="524" w:right="0" w:hanging="353"/>
                              <w:jc w:val="left"/>
                              <w:rPr>
                                <w:color w:val="000000"/>
                              </w:rPr>
                            </w:pPr>
                            <w:r>
                              <w:rPr>
                                <w:color w:val="000000"/>
                              </w:rPr>
                              <w:t>His</w:t>
                            </w:r>
                            <w:r>
                              <w:rPr>
                                <w:color w:val="000000"/>
                                <w:spacing w:val="-5"/>
                              </w:rPr>
                              <w:t> </w:t>
                            </w:r>
                            <w:r>
                              <w:rPr>
                                <w:color w:val="000000"/>
                              </w:rPr>
                              <w:t>average</w:t>
                            </w:r>
                            <w:r>
                              <w:rPr>
                                <w:color w:val="000000"/>
                                <w:spacing w:val="-2"/>
                              </w:rPr>
                              <w:t> </w:t>
                            </w:r>
                            <w:r>
                              <w:rPr>
                                <w:color w:val="000000"/>
                              </w:rPr>
                              <w:t>annual</w:t>
                            </w:r>
                            <w:r>
                              <w:rPr>
                                <w:color w:val="000000"/>
                                <w:spacing w:val="-1"/>
                              </w:rPr>
                              <w:t> </w:t>
                            </w:r>
                            <w:r>
                              <w:rPr>
                                <w:color w:val="000000"/>
                              </w:rPr>
                              <w:t>compound</w:t>
                            </w:r>
                            <w:r>
                              <w:rPr>
                                <w:color w:val="000000"/>
                                <w:spacing w:val="-2"/>
                              </w:rPr>
                              <w:t> </w:t>
                            </w:r>
                            <w:r>
                              <w:rPr>
                                <w:color w:val="000000"/>
                              </w:rPr>
                              <w:t>rate</w:t>
                            </w:r>
                            <w:r>
                              <w:rPr>
                                <w:color w:val="000000"/>
                                <w:spacing w:val="-3"/>
                              </w:rPr>
                              <w:t> </w:t>
                            </w:r>
                            <w:r>
                              <w:rPr>
                                <w:color w:val="000000"/>
                              </w:rPr>
                              <w:t>of</w:t>
                            </w:r>
                            <w:r>
                              <w:rPr>
                                <w:color w:val="000000"/>
                                <w:spacing w:val="-4"/>
                              </w:rPr>
                              <w:t> </w:t>
                            </w:r>
                            <w:r>
                              <w:rPr>
                                <w:color w:val="000000"/>
                              </w:rPr>
                              <w:t>return</w:t>
                            </w:r>
                            <w:r>
                              <w:rPr>
                                <w:color w:val="000000"/>
                                <w:spacing w:val="-3"/>
                              </w:rPr>
                              <w:t> </w:t>
                            </w:r>
                            <w:r>
                              <w:rPr>
                                <w:color w:val="000000"/>
                              </w:rPr>
                              <w:t>is</w:t>
                            </w:r>
                            <w:r>
                              <w:rPr>
                                <w:color w:val="000000"/>
                                <w:spacing w:val="-3"/>
                              </w:rPr>
                              <w:t> </w:t>
                            </w:r>
                            <w:r>
                              <w:rPr>
                                <w:color w:val="000000"/>
                              </w:rPr>
                              <w:t>about</w:t>
                            </w:r>
                            <w:r>
                              <w:rPr>
                                <w:color w:val="000000"/>
                                <w:spacing w:val="-3"/>
                              </w:rPr>
                              <w:t> </w:t>
                            </w:r>
                            <w:r>
                              <w:rPr>
                                <w:color w:val="000000"/>
                                <w:spacing w:val="-2"/>
                              </w:rPr>
                              <w:t>9.545%</w:t>
                            </w:r>
                          </w:p>
                          <w:p>
                            <w:pPr>
                              <w:pStyle w:val="BodyText"/>
                              <w:spacing w:before="284"/>
                              <w:ind w:left="164" w:right="175"/>
                              <w:jc w:val="both"/>
                              <w:rPr>
                                <w:color w:val="000000"/>
                              </w:rPr>
                            </w:pPr>
                            <w:r>
                              <w:rPr>
                                <w:color w:val="000000"/>
                              </w:rPr>
                              <w:t>Each of the above is an accurate description of performance, but the first two don’t take the period</w:t>
                            </w:r>
                            <w:r>
                              <w:rPr>
                                <w:color w:val="000000"/>
                                <w:spacing w:val="-10"/>
                              </w:rPr>
                              <w:t> </w:t>
                            </w:r>
                            <w:r>
                              <w:rPr>
                                <w:color w:val="000000"/>
                              </w:rPr>
                              <w:t>into</w:t>
                            </w:r>
                            <w:r>
                              <w:rPr>
                                <w:color w:val="000000"/>
                                <w:spacing w:val="-12"/>
                              </w:rPr>
                              <w:t> </w:t>
                            </w:r>
                            <w:r>
                              <w:rPr>
                                <w:color w:val="000000"/>
                              </w:rPr>
                              <w:t>consideration.</w:t>
                            </w:r>
                            <w:r>
                              <w:rPr>
                                <w:color w:val="000000"/>
                                <w:spacing w:val="-12"/>
                              </w:rPr>
                              <w:t> </w:t>
                            </w:r>
                            <w:r>
                              <w:rPr>
                                <w:color w:val="000000"/>
                              </w:rPr>
                              <w:t>In</w:t>
                            </w:r>
                            <w:r>
                              <w:rPr>
                                <w:color w:val="000000"/>
                                <w:spacing w:val="-12"/>
                              </w:rPr>
                              <w:t> </w:t>
                            </w:r>
                            <w:r>
                              <w:rPr>
                                <w:color w:val="000000"/>
                              </w:rPr>
                              <w:t>fact,</w:t>
                            </w:r>
                            <w:r>
                              <w:rPr>
                                <w:color w:val="000000"/>
                                <w:spacing w:val="-12"/>
                              </w:rPr>
                              <w:t> </w:t>
                            </w:r>
                            <w:r>
                              <w:rPr>
                                <w:color w:val="000000"/>
                              </w:rPr>
                              <w:t>if</w:t>
                            </w:r>
                            <w:r>
                              <w:rPr>
                                <w:color w:val="000000"/>
                                <w:spacing w:val="-11"/>
                              </w:rPr>
                              <w:t> </w:t>
                            </w:r>
                            <w:r>
                              <w:rPr>
                                <w:color w:val="000000"/>
                              </w:rPr>
                              <w:t>he</w:t>
                            </w:r>
                            <w:r>
                              <w:rPr>
                                <w:color w:val="000000"/>
                                <w:spacing w:val="-12"/>
                              </w:rPr>
                              <w:t> </w:t>
                            </w:r>
                            <w:r>
                              <w:rPr>
                                <w:color w:val="000000"/>
                              </w:rPr>
                              <w:t>reduces</w:t>
                            </w:r>
                            <w:r>
                              <w:rPr>
                                <w:color w:val="000000"/>
                                <w:spacing w:val="-12"/>
                              </w:rPr>
                              <w:t> </w:t>
                            </w:r>
                            <w:r>
                              <w:rPr>
                                <w:color w:val="000000"/>
                              </w:rPr>
                              <w:t>the</w:t>
                            </w:r>
                            <w:r>
                              <w:rPr>
                                <w:color w:val="000000"/>
                                <w:spacing w:val="-13"/>
                              </w:rPr>
                              <w:t> </w:t>
                            </w:r>
                            <w:r>
                              <w:rPr>
                                <w:color w:val="000000"/>
                              </w:rPr>
                              <w:t>interval</w:t>
                            </w:r>
                            <w:r>
                              <w:rPr>
                                <w:color w:val="000000"/>
                                <w:spacing w:val="-14"/>
                              </w:rPr>
                              <w:t> </w:t>
                            </w:r>
                            <w:r>
                              <w:rPr>
                                <w:color w:val="000000"/>
                              </w:rPr>
                              <w:t>to</w:t>
                            </w:r>
                            <w:r>
                              <w:rPr>
                                <w:color w:val="000000"/>
                                <w:spacing w:val="-13"/>
                              </w:rPr>
                              <w:t> </w:t>
                            </w:r>
                            <w:r>
                              <w:rPr>
                                <w:color w:val="000000"/>
                              </w:rPr>
                              <w:t>6</w:t>
                            </w:r>
                            <w:r>
                              <w:rPr>
                                <w:color w:val="000000"/>
                                <w:spacing w:val="-11"/>
                              </w:rPr>
                              <w:t> </w:t>
                            </w:r>
                            <w:r>
                              <w:rPr>
                                <w:color w:val="000000"/>
                              </w:rPr>
                              <w:t>months,</w:t>
                            </w:r>
                            <w:r>
                              <w:rPr>
                                <w:color w:val="000000"/>
                                <w:spacing w:val="-12"/>
                              </w:rPr>
                              <w:t> </w:t>
                            </w:r>
                            <w:r>
                              <w:rPr>
                                <w:color w:val="000000"/>
                              </w:rPr>
                              <w:t>the</w:t>
                            </w:r>
                            <w:r>
                              <w:rPr>
                                <w:color w:val="000000"/>
                                <w:spacing w:val="-13"/>
                              </w:rPr>
                              <w:t> </w:t>
                            </w:r>
                            <w:r>
                              <w:rPr>
                                <w:color w:val="000000"/>
                              </w:rPr>
                              <w:t>first</w:t>
                            </w:r>
                            <w:r>
                              <w:rPr>
                                <w:color w:val="000000"/>
                                <w:spacing w:val="-13"/>
                              </w:rPr>
                              <w:t> </w:t>
                            </w:r>
                            <w:r>
                              <w:rPr>
                                <w:color w:val="000000"/>
                              </w:rPr>
                              <w:t>two</w:t>
                            </w:r>
                            <w:r>
                              <w:rPr>
                                <w:color w:val="000000"/>
                                <w:spacing w:val="-12"/>
                              </w:rPr>
                              <w:t> </w:t>
                            </w:r>
                            <w:r>
                              <w:rPr>
                                <w:color w:val="000000"/>
                              </w:rPr>
                              <w:t>statements would remain true. However, the third statement would change to indicate an annualized rate of return of 44%.</w:t>
                            </w:r>
                          </w:p>
                          <w:p>
                            <w:pPr>
                              <w:pStyle w:val="BodyText"/>
                              <w:spacing w:before="268"/>
                              <w:ind w:left="164" w:right="169"/>
                              <w:jc w:val="both"/>
                              <w:rPr>
                                <w:color w:val="000000"/>
                              </w:rPr>
                            </w:pPr>
                            <w:r>
                              <w:rPr>
                                <w:color w:val="000000"/>
                              </w:rPr>
                              <w:t>This example involves a single transaction only. In many cases, securities are bought and sold more</w:t>
                            </w:r>
                            <w:r>
                              <w:rPr>
                                <w:color w:val="000000"/>
                                <w:spacing w:val="-14"/>
                              </w:rPr>
                              <w:t> </w:t>
                            </w:r>
                            <w:r>
                              <w:rPr>
                                <w:color w:val="000000"/>
                              </w:rPr>
                              <w:t>than</w:t>
                            </w:r>
                            <w:r>
                              <w:rPr>
                                <w:color w:val="000000"/>
                                <w:spacing w:val="-14"/>
                              </w:rPr>
                              <w:t> </w:t>
                            </w:r>
                            <w:r>
                              <w:rPr>
                                <w:color w:val="000000"/>
                              </w:rPr>
                              <w:t>once</w:t>
                            </w:r>
                            <w:r>
                              <w:rPr>
                                <w:color w:val="000000"/>
                                <w:spacing w:val="-13"/>
                              </w:rPr>
                              <w:t> </w:t>
                            </w:r>
                            <w:r>
                              <w:rPr>
                                <w:color w:val="000000"/>
                              </w:rPr>
                              <w:t>in</w:t>
                            </w:r>
                            <w:r>
                              <w:rPr>
                                <w:color w:val="000000"/>
                                <w:spacing w:val="-14"/>
                              </w:rPr>
                              <w:t> </w:t>
                            </w:r>
                            <w:r>
                              <w:rPr>
                                <w:color w:val="000000"/>
                              </w:rPr>
                              <w:t>an</w:t>
                            </w:r>
                            <w:r>
                              <w:rPr>
                                <w:color w:val="000000"/>
                                <w:spacing w:val="-13"/>
                              </w:rPr>
                              <w:t> </w:t>
                            </w:r>
                            <w:r>
                              <w:rPr>
                                <w:color w:val="000000"/>
                              </w:rPr>
                              <w:t>investment</w:t>
                            </w:r>
                            <w:r>
                              <w:rPr>
                                <w:color w:val="000000"/>
                                <w:spacing w:val="-14"/>
                              </w:rPr>
                              <w:t> </w:t>
                            </w:r>
                            <w:r>
                              <w:rPr>
                                <w:color w:val="000000"/>
                              </w:rPr>
                              <w:t>period.</w:t>
                            </w:r>
                            <w:r>
                              <w:rPr>
                                <w:color w:val="000000"/>
                                <w:spacing w:val="-13"/>
                              </w:rPr>
                              <w:t> </w:t>
                            </w:r>
                            <w:r>
                              <w:rPr>
                                <w:color w:val="000000"/>
                              </w:rPr>
                              <w:t>In</w:t>
                            </w:r>
                            <w:r>
                              <w:rPr>
                                <w:color w:val="000000"/>
                                <w:spacing w:val="-14"/>
                              </w:rPr>
                              <w:t> </w:t>
                            </w:r>
                            <w:r>
                              <w:rPr>
                                <w:color w:val="000000"/>
                              </w:rPr>
                              <w:t>such</w:t>
                            </w:r>
                            <w:r>
                              <w:rPr>
                                <w:color w:val="000000"/>
                                <w:spacing w:val="-14"/>
                              </w:rPr>
                              <w:t> </w:t>
                            </w:r>
                            <w:r>
                              <w:rPr>
                                <w:color w:val="000000"/>
                              </w:rPr>
                              <w:t>cases,</w:t>
                            </w:r>
                            <w:r>
                              <w:rPr>
                                <w:color w:val="000000"/>
                                <w:spacing w:val="-13"/>
                              </w:rPr>
                              <w:t> </w:t>
                            </w:r>
                            <w:r>
                              <w:rPr>
                                <w:color w:val="000000"/>
                              </w:rPr>
                              <w:t>multiple</w:t>
                            </w:r>
                            <w:r>
                              <w:rPr>
                                <w:color w:val="000000"/>
                                <w:spacing w:val="-14"/>
                              </w:rPr>
                              <w:t> </w:t>
                            </w:r>
                            <w:r>
                              <w:rPr>
                                <w:color w:val="000000"/>
                              </w:rPr>
                              <w:t>transactions</w:t>
                            </w:r>
                            <w:r>
                              <w:rPr>
                                <w:color w:val="000000"/>
                                <w:spacing w:val="-13"/>
                              </w:rPr>
                              <w:t> </w:t>
                            </w:r>
                            <w:r>
                              <w:rPr>
                                <w:color w:val="000000"/>
                              </w:rPr>
                              <w:t>must</w:t>
                            </w:r>
                            <w:r>
                              <w:rPr>
                                <w:color w:val="000000"/>
                                <w:spacing w:val="-14"/>
                              </w:rPr>
                              <w:t> </w:t>
                            </w:r>
                            <w:r>
                              <w:rPr>
                                <w:color w:val="000000"/>
                              </w:rPr>
                              <w:t>be</w:t>
                            </w:r>
                            <w:r>
                              <w:rPr>
                                <w:color w:val="000000"/>
                                <w:spacing w:val="-13"/>
                              </w:rPr>
                              <w:t> </w:t>
                            </w:r>
                            <w:r>
                              <w:rPr>
                                <w:color w:val="000000"/>
                              </w:rPr>
                              <w:t>considered when calculating performance.</w:t>
                            </w:r>
                          </w:p>
                        </w:txbxContent>
                      </wps:txbx>
                      <wps:bodyPr wrap="square" lIns="0" tIns="0" rIns="0" bIns="0" rtlCol="0">
                        <a:noAutofit/>
                      </wps:bodyPr>
                    </wps:wsp>
                  </a:graphicData>
                </a:graphic>
              </wp:anchor>
            </w:drawing>
          </mc:Choice>
          <mc:Fallback>
            <w:pict>
              <v:shape style="position:absolute;margin-left:42.549999pt;margin-top:13.790039pt;width:481.9pt;height:285.2pt;mso-position-horizontal-relative:page;mso-position-vertical-relative:paragraph;z-index:-15678976;mso-wrap-distance-left:0;mso-wrap-distance-right:0" type="#_x0000_t202" id="docshape201" filled="true" fillcolor="#d9d9d9" stroked="false">
                <v:textbox inset="0,0,0,0">
                  <w:txbxContent>
                    <w:p>
                      <w:pPr>
                        <w:spacing w:before="118"/>
                        <w:ind w:left="164" w:right="0" w:firstLine="0"/>
                        <w:jc w:val="left"/>
                        <w:rPr>
                          <w:b/>
                          <w:color w:val="000000"/>
                          <w:sz w:val="24"/>
                        </w:rPr>
                      </w:pPr>
                      <w:r>
                        <w:rPr>
                          <w:b/>
                          <w:color w:val="000000"/>
                          <w:spacing w:val="-2"/>
                          <w:sz w:val="24"/>
                          <w:u w:val="single"/>
                        </w:rPr>
                        <w:t>Example:</w:t>
                      </w:r>
                    </w:p>
                    <w:p>
                      <w:pPr>
                        <w:pStyle w:val="BodyText"/>
                        <w:spacing w:line="244" w:lineRule="auto" w:before="285"/>
                        <w:ind w:left="164" w:right="197"/>
                        <w:jc w:val="both"/>
                        <w:rPr>
                          <w:color w:val="000000"/>
                        </w:rPr>
                      </w:pPr>
                      <w:r>
                        <w:rPr>
                          <w:color w:val="000000"/>
                        </w:rPr>
                        <w:t>If</w:t>
                      </w:r>
                      <w:r>
                        <w:rPr>
                          <w:color w:val="000000"/>
                          <w:spacing w:val="-1"/>
                        </w:rPr>
                        <w:t> </w:t>
                      </w:r>
                      <w:r>
                        <w:rPr>
                          <w:color w:val="000000"/>
                        </w:rPr>
                        <w:t>an</w:t>
                      </w:r>
                      <w:r>
                        <w:rPr>
                          <w:color w:val="000000"/>
                          <w:spacing w:val="-3"/>
                        </w:rPr>
                        <w:t> </w:t>
                      </w:r>
                      <w:r>
                        <w:rPr>
                          <w:color w:val="000000"/>
                        </w:rPr>
                        <w:t>investor</w:t>
                      </w:r>
                      <w:r>
                        <w:rPr>
                          <w:color w:val="000000"/>
                          <w:spacing w:val="-1"/>
                        </w:rPr>
                        <w:t> </w:t>
                      </w:r>
                      <w:r>
                        <w:rPr>
                          <w:color w:val="000000"/>
                        </w:rPr>
                        <w:t>invests</w:t>
                      </w:r>
                      <w:r>
                        <w:rPr>
                          <w:color w:val="000000"/>
                          <w:spacing w:val="-4"/>
                        </w:rPr>
                        <w:t> </w:t>
                      </w:r>
                      <w:r>
                        <w:rPr>
                          <w:color w:val="000000"/>
                        </w:rPr>
                        <w:t>$10,000</w:t>
                      </w:r>
                      <w:r>
                        <w:rPr>
                          <w:color w:val="000000"/>
                          <w:spacing w:val="-3"/>
                        </w:rPr>
                        <w:t> </w:t>
                      </w:r>
                      <w:r>
                        <w:rPr>
                          <w:color w:val="000000"/>
                        </w:rPr>
                        <w:t>today</w:t>
                      </w:r>
                      <w:r>
                        <w:rPr>
                          <w:color w:val="000000"/>
                          <w:spacing w:val="-2"/>
                        </w:rPr>
                        <w:t> </w:t>
                      </w:r>
                      <w:r>
                        <w:rPr>
                          <w:color w:val="000000"/>
                        </w:rPr>
                        <w:t>in</w:t>
                      </w:r>
                      <w:r>
                        <w:rPr>
                          <w:color w:val="000000"/>
                          <w:spacing w:val="-3"/>
                        </w:rPr>
                        <w:t> </w:t>
                      </w:r>
                      <w:r>
                        <w:rPr>
                          <w:color w:val="000000"/>
                        </w:rPr>
                        <w:t>a</w:t>
                      </w:r>
                      <w:r>
                        <w:rPr>
                          <w:color w:val="000000"/>
                          <w:spacing w:val="-4"/>
                        </w:rPr>
                        <w:t> </w:t>
                      </w:r>
                      <w:r>
                        <w:rPr>
                          <w:color w:val="000000"/>
                        </w:rPr>
                        <w:t>particular</w:t>
                      </w:r>
                      <w:r>
                        <w:rPr>
                          <w:color w:val="000000"/>
                          <w:spacing w:val="-4"/>
                        </w:rPr>
                        <w:t> </w:t>
                      </w:r>
                      <w:r>
                        <w:rPr>
                          <w:color w:val="000000"/>
                        </w:rPr>
                        <w:t>unit</w:t>
                      </w:r>
                      <w:r>
                        <w:rPr>
                          <w:color w:val="000000"/>
                          <w:spacing w:val="-3"/>
                        </w:rPr>
                        <w:t> </w:t>
                      </w:r>
                      <w:r>
                        <w:rPr>
                          <w:color w:val="000000"/>
                        </w:rPr>
                        <w:t>trust</w:t>
                      </w:r>
                      <w:r>
                        <w:rPr>
                          <w:color w:val="000000"/>
                          <w:spacing w:val="-3"/>
                        </w:rPr>
                        <w:t> </w:t>
                      </w:r>
                      <w:r>
                        <w:rPr>
                          <w:color w:val="000000"/>
                        </w:rPr>
                        <w:t>fund</w:t>
                      </w:r>
                      <w:r>
                        <w:rPr>
                          <w:color w:val="000000"/>
                          <w:spacing w:val="-1"/>
                        </w:rPr>
                        <w:t> </w:t>
                      </w:r>
                      <w:r>
                        <w:rPr>
                          <w:color w:val="000000"/>
                        </w:rPr>
                        <w:t>and</w:t>
                      </w:r>
                      <w:r>
                        <w:rPr>
                          <w:color w:val="000000"/>
                          <w:spacing w:val="-3"/>
                        </w:rPr>
                        <w:t> </w:t>
                      </w:r>
                      <w:r>
                        <w:rPr>
                          <w:color w:val="000000"/>
                        </w:rPr>
                        <w:t>its</w:t>
                      </w:r>
                      <w:r>
                        <w:rPr>
                          <w:color w:val="000000"/>
                          <w:spacing w:val="-4"/>
                        </w:rPr>
                        <w:t> </w:t>
                      </w:r>
                      <w:r>
                        <w:rPr>
                          <w:color w:val="000000"/>
                        </w:rPr>
                        <w:t>worth</w:t>
                      </w:r>
                      <w:r>
                        <w:rPr>
                          <w:color w:val="000000"/>
                          <w:spacing w:val="-3"/>
                        </w:rPr>
                        <w:t> </w:t>
                      </w:r>
                      <w:r>
                        <w:rPr>
                          <w:color w:val="000000"/>
                        </w:rPr>
                        <w:t>rises</w:t>
                      </w:r>
                      <w:r>
                        <w:rPr>
                          <w:color w:val="000000"/>
                          <w:spacing w:val="-4"/>
                        </w:rPr>
                        <w:t> </w:t>
                      </w:r>
                      <w:r>
                        <w:rPr>
                          <w:color w:val="000000"/>
                        </w:rPr>
                        <w:t>to</w:t>
                      </w:r>
                      <w:r>
                        <w:rPr>
                          <w:color w:val="000000"/>
                          <w:spacing w:val="-3"/>
                        </w:rPr>
                        <w:t> </w:t>
                      </w:r>
                      <w:r>
                        <w:rPr>
                          <w:color w:val="000000"/>
                        </w:rPr>
                        <w:t>$12,000 exactly 2 years later, what is his investment performance?</w:t>
                      </w:r>
                    </w:p>
                    <w:p>
                      <w:pPr>
                        <w:pStyle w:val="BodyText"/>
                        <w:spacing w:before="264"/>
                        <w:ind w:left="164"/>
                        <w:rPr>
                          <w:color w:val="000000"/>
                        </w:rPr>
                      </w:pPr>
                      <w:r>
                        <w:rPr>
                          <w:color w:val="000000"/>
                        </w:rPr>
                        <w:t>His</w:t>
                      </w:r>
                      <w:r>
                        <w:rPr>
                          <w:color w:val="000000"/>
                          <w:spacing w:val="-6"/>
                        </w:rPr>
                        <w:t> </w:t>
                      </w:r>
                      <w:r>
                        <w:rPr>
                          <w:color w:val="000000"/>
                        </w:rPr>
                        <w:t>investment</w:t>
                      </w:r>
                      <w:r>
                        <w:rPr>
                          <w:color w:val="000000"/>
                          <w:spacing w:val="-4"/>
                        </w:rPr>
                        <w:t> </w:t>
                      </w:r>
                      <w:r>
                        <w:rPr>
                          <w:color w:val="000000"/>
                        </w:rPr>
                        <w:t>performance</w:t>
                      </w:r>
                      <w:r>
                        <w:rPr>
                          <w:color w:val="000000"/>
                          <w:spacing w:val="-3"/>
                        </w:rPr>
                        <w:t> </w:t>
                      </w:r>
                      <w:r>
                        <w:rPr>
                          <w:color w:val="000000"/>
                        </w:rPr>
                        <w:t>can</w:t>
                      </w:r>
                      <w:r>
                        <w:rPr>
                          <w:color w:val="000000"/>
                          <w:spacing w:val="-4"/>
                        </w:rPr>
                        <w:t> </w:t>
                      </w:r>
                      <w:r>
                        <w:rPr>
                          <w:color w:val="000000"/>
                        </w:rPr>
                        <w:t>be</w:t>
                      </w:r>
                      <w:r>
                        <w:rPr>
                          <w:color w:val="000000"/>
                          <w:spacing w:val="-6"/>
                        </w:rPr>
                        <w:t> </w:t>
                      </w:r>
                      <w:r>
                        <w:rPr>
                          <w:color w:val="000000"/>
                        </w:rPr>
                        <w:t>described</w:t>
                      </w:r>
                      <w:r>
                        <w:rPr>
                          <w:color w:val="000000"/>
                          <w:spacing w:val="-4"/>
                        </w:rPr>
                        <w:t> </w:t>
                      </w:r>
                      <w:r>
                        <w:rPr>
                          <w:color w:val="000000"/>
                        </w:rPr>
                        <w:t>in</w:t>
                      </w:r>
                      <w:r>
                        <w:rPr>
                          <w:color w:val="000000"/>
                          <w:spacing w:val="-3"/>
                        </w:rPr>
                        <w:t> </w:t>
                      </w:r>
                      <w:r>
                        <w:rPr>
                          <w:color w:val="000000"/>
                        </w:rPr>
                        <w:t>several</w:t>
                      </w:r>
                      <w:r>
                        <w:rPr>
                          <w:color w:val="000000"/>
                          <w:spacing w:val="-2"/>
                        </w:rPr>
                        <w:t> ways:</w:t>
                      </w:r>
                    </w:p>
                    <w:p>
                      <w:pPr>
                        <w:pStyle w:val="BodyText"/>
                        <w:numPr>
                          <w:ilvl w:val="0"/>
                          <w:numId w:val="145"/>
                        </w:numPr>
                        <w:tabs>
                          <w:tab w:pos="524" w:val="left" w:leader="none"/>
                        </w:tabs>
                        <w:spacing w:line="292" w:lineRule="exact" w:before="278" w:after="0"/>
                        <w:ind w:left="524" w:right="0" w:hanging="353"/>
                        <w:jc w:val="left"/>
                        <w:rPr>
                          <w:color w:val="000000"/>
                        </w:rPr>
                      </w:pPr>
                      <w:r>
                        <w:rPr>
                          <w:color w:val="000000"/>
                        </w:rPr>
                        <w:t>His</w:t>
                      </w:r>
                      <w:r>
                        <w:rPr>
                          <w:color w:val="000000"/>
                          <w:spacing w:val="-2"/>
                        </w:rPr>
                        <w:t> </w:t>
                      </w:r>
                      <w:r>
                        <w:rPr>
                          <w:color w:val="000000"/>
                        </w:rPr>
                        <w:t>total</w:t>
                      </w:r>
                      <w:r>
                        <w:rPr>
                          <w:color w:val="000000"/>
                          <w:spacing w:val="-3"/>
                        </w:rPr>
                        <w:t> </w:t>
                      </w:r>
                      <w:r>
                        <w:rPr>
                          <w:color w:val="000000"/>
                        </w:rPr>
                        <w:t>gain</w:t>
                      </w:r>
                      <w:r>
                        <w:rPr>
                          <w:color w:val="000000"/>
                          <w:spacing w:val="-2"/>
                        </w:rPr>
                        <w:t> </w:t>
                      </w:r>
                      <w:r>
                        <w:rPr>
                          <w:color w:val="000000"/>
                        </w:rPr>
                        <w:t>is</w:t>
                      </w:r>
                      <w:r>
                        <w:rPr>
                          <w:color w:val="000000"/>
                          <w:spacing w:val="-1"/>
                        </w:rPr>
                        <w:t> </w:t>
                      </w:r>
                      <w:r>
                        <w:rPr>
                          <w:color w:val="000000"/>
                          <w:spacing w:val="-2"/>
                        </w:rPr>
                        <w:t>$2,000</w:t>
                      </w:r>
                    </w:p>
                    <w:p>
                      <w:pPr>
                        <w:pStyle w:val="BodyText"/>
                        <w:numPr>
                          <w:ilvl w:val="0"/>
                          <w:numId w:val="145"/>
                        </w:numPr>
                        <w:tabs>
                          <w:tab w:pos="524" w:val="left" w:leader="none"/>
                        </w:tabs>
                        <w:spacing w:line="290" w:lineRule="exact" w:before="0" w:after="0"/>
                        <w:ind w:left="524" w:right="0" w:hanging="353"/>
                        <w:jc w:val="left"/>
                        <w:rPr>
                          <w:color w:val="000000"/>
                        </w:rPr>
                      </w:pPr>
                      <w:r>
                        <w:rPr>
                          <w:color w:val="000000"/>
                        </w:rPr>
                        <w:t>His</w:t>
                      </w:r>
                      <w:r>
                        <w:rPr>
                          <w:color w:val="000000"/>
                          <w:spacing w:val="-3"/>
                        </w:rPr>
                        <w:t> </w:t>
                      </w:r>
                      <w:r>
                        <w:rPr>
                          <w:color w:val="000000"/>
                        </w:rPr>
                        <w:t>simple</w:t>
                      </w:r>
                      <w:r>
                        <w:rPr>
                          <w:color w:val="000000"/>
                          <w:spacing w:val="-1"/>
                        </w:rPr>
                        <w:t> </w:t>
                      </w:r>
                      <w:r>
                        <w:rPr>
                          <w:color w:val="000000"/>
                        </w:rPr>
                        <w:t>return</w:t>
                      </w:r>
                      <w:r>
                        <w:rPr>
                          <w:color w:val="000000"/>
                          <w:spacing w:val="-3"/>
                        </w:rPr>
                        <w:t> </w:t>
                      </w:r>
                      <w:r>
                        <w:rPr>
                          <w:color w:val="000000"/>
                        </w:rPr>
                        <w:t>on</w:t>
                      </w:r>
                      <w:r>
                        <w:rPr>
                          <w:color w:val="000000"/>
                          <w:spacing w:val="-3"/>
                        </w:rPr>
                        <w:t> </w:t>
                      </w:r>
                      <w:r>
                        <w:rPr>
                          <w:color w:val="000000"/>
                        </w:rPr>
                        <w:t>investment</w:t>
                      </w:r>
                      <w:r>
                        <w:rPr>
                          <w:color w:val="000000"/>
                          <w:spacing w:val="-1"/>
                        </w:rPr>
                        <w:t> </w:t>
                      </w:r>
                      <w:r>
                        <w:rPr>
                          <w:color w:val="000000"/>
                        </w:rPr>
                        <w:t>is</w:t>
                      </w:r>
                      <w:r>
                        <w:rPr>
                          <w:color w:val="000000"/>
                          <w:spacing w:val="-4"/>
                        </w:rPr>
                        <w:t> 20%.</w:t>
                      </w:r>
                    </w:p>
                    <w:p>
                      <w:pPr>
                        <w:pStyle w:val="BodyText"/>
                        <w:numPr>
                          <w:ilvl w:val="0"/>
                          <w:numId w:val="145"/>
                        </w:numPr>
                        <w:tabs>
                          <w:tab w:pos="524" w:val="left" w:leader="none"/>
                        </w:tabs>
                        <w:spacing w:line="292" w:lineRule="exact" w:before="0" w:after="0"/>
                        <w:ind w:left="524" w:right="0" w:hanging="353"/>
                        <w:jc w:val="left"/>
                        <w:rPr>
                          <w:color w:val="000000"/>
                        </w:rPr>
                      </w:pPr>
                      <w:r>
                        <w:rPr>
                          <w:color w:val="000000"/>
                        </w:rPr>
                        <w:t>His</w:t>
                      </w:r>
                      <w:r>
                        <w:rPr>
                          <w:color w:val="000000"/>
                          <w:spacing w:val="-5"/>
                        </w:rPr>
                        <w:t> </w:t>
                      </w:r>
                      <w:r>
                        <w:rPr>
                          <w:color w:val="000000"/>
                        </w:rPr>
                        <w:t>average</w:t>
                      </w:r>
                      <w:r>
                        <w:rPr>
                          <w:color w:val="000000"/>
                          <w:spacing w:val="-2"/>
                        </w:rPr>
                        <w:t> </w:t>
                      </w:r>
                      <w:r>
                        <w:rPr>
                          <w:color w:val="000000"/>
                        </w:rPr>
                        <w:t>annual</w:t>
                      </w:r>
                      <w:r>
                        <w:rPr>
                          <w:color w:val="000000"/>
                          <w:spacing w:val="-1"/>
                        </w:rPr>
                        <w:t> </w:t>
                      </w:r>
                      <w:r>
                        <w:rPr>
                          <w:color w:val="000000"/>
                        </w:rPr>
                        <w:t>compound</w:t>
                      </w:r>
                      <w:r>
                        <w:rPr>
                          <w:color w:val="000000"/>
                          <w:spacing w:val="-2"/>
                        </w:rPr>
                        <w:t> </w:t>
                      </w:r>
                      <w:r>
                        <w:rPr>
                          <w:color w:val="000000"/>
                        </w:rPr>
                        <w:t>rate</w:t>
                      </w:r>
                      <w:r>
                        <w:rPr>
                          <w:color w:val="000000"/>
                          <w:spacing w:val="-3"/>
                        </w:rPr>
                        <w:t> </w:t>
                      </w:r>
                      <w:r>
                        <w:rPr>
                          <w:color w:val="000000"/>
                        </w:rPr>
                        <w:t>of</w:t>
                      </w:r>
                      <w:r>
                        <w:rPr>
                          <w:color w:val="000000"/>
                          <w:spacing w:val="-4"/>
                        </w:rPr>
                        <w:t> </w:t>
                      </w:r>
                      <w:r>
                        <w:rPr>
                          <w:color w:val="000000"/>
                        </w:rPr>
                        <w:t>return</w:t>
                      </w:r>
                      <w:r>
                        <w:rPr>
                          <w:color w:val="000000"/>
                          <w:spacing w:val="-3"/>
                        </w:rPr>
                        <w:t> </w:t>
                      </w:r>
                      <w:r>
                        <w:rPr>
                          <w:color w:val="000000"/>
                        </w:rPr>
                        <w:t>is</w:t>
                      </w:r>
                      <w:r>
                        <w:rPr>
                          <w:color w:val="000000"/>
                          <w:spacing w:val="-3"/>
                        </w:rPr>
                        <w:t> </w:t>
                      </w:r>
                      <w:r>
                        <w:rPr>
                          <w:color w:val="000000"/>
                        </w:rPr>
                        <w:t>about</w:t>
                      </w:r>
                      <w:r>
                        <w:rPr>
                          <w:color w:val="000000"/>
                          <w:spacing w:val="-3"/>
                        </w:rPr>
                        <w:t> </w:t>
                      </w:r>
                      <w:r>
                        <w:rPr>
                          <w:color w:val="000000"/>
                          <w:spacing w:val="-2"/>
                        </w:rPr>
                        <w:t>9.545%</w:t>
                      </w:r>
                    </w:p>
                    <w:p>
                      <w:pPr>
                        <w:pStyle w:val="BodyText"/>
                        <w:spacing w:before="284"/>
                        <w:ind w:left="164" w:right="175"/>
                        <w:jc w:val="both"/>
                        <w:rPr>
                          <w:color w:val="000000"/>
                        </w:rPr>
                      </w:pPr>
                      <w:r>
                        <w:rPr>
                          <w:color w:val="000000"/>
                        </w:rPr>
                        <w:t>Each of the above is an accurate description of performance, but the first two don’t take the period</w:t>
                      </w:r>
                      <w:r>
                        <w:rPr>
                          <w:color w:val="000000"/>
                          <w:spacing w:val="-10"/>
                        </w:rPr>
                        <w:t> </w:t>
                      </w:r>
                      <w:r>
                        <w:rPr>
                          <w:color w:val="000000"/>
                        </w:rPr>
                        <w:t>into</w:t>
                      </w:r>
                      <w:r>
                        <w:rPr>
                          <w:color w:val="000000"/>
                          <w:spacing w:val="-12"/>
                        </w:rPr>
                        <w:t> </w:t>
                      </w:r>
                      <w:r>
                        <w:rPr>
                          <w:color w:val="000000"/>
                        </w:rPr>
                        <w:t>consideration.</w:t>
                      </w:r>
                      <w:r>
                        <w:rPr>
                          <w:color w:val="000000"/>
                          <w:spacing w:val="-12"/>
                        </w:rPr>
                        <w:t> </w:t>
                      </w:r>
                      <w:r>
                        <w:rPr>
                          <w:color w:val="000000"/>
                        </w:rPr>
                        <w:t>In</w:t>
                      </w:r>
                      <w:r>
                        <w:rPr>
                          <w:color w:val="000000"/>
                          <w:spacing w:val="-12"/>
                        </w:rPr>
                        <w:t> </w:t>
                      </w:r>
                      <w:r>
                        <w:rPr>
                          <w:color w:val="000000"/>
                        </w:rPr>
                        <w:t>fact,</w:t>
                      </w:r>
                      <w:r>
                        <w:rPr>
                          <w:color w:val="000000"/>
                          <w:spacing w:val="-12"/>
                        </w:rPr>
                        <w:t> </w:t>
                      </w:r>
                      <w:r>
                        <w:rPr>
                          <w:color w:val="000000"/>
                        </w:rPr>
                        <w:t>if</w:t>
                      </w:r>
                      <w:r>
                        <w:rPr>
                          <w:color w:val="000000"/>
                          <w:spacing w:val="-11"/>
                        </w:rPr>
                        <w:t> </w:t>
                      </w:r>
                      <w:r>
                        <w:rPr>
                          <w:color w:val="000000"/>
                        </w:rPr>
                        <w:t>he</w:t>
                      </w:r>
                      <w:r>
                        <w:rPr>
                          <w:color w:val="000000"/>
                          <w:spacing w:val="-12"/>
                        </w:rPr>
                        <w:t> </w:t>
                      </w:r>
                      <w:r>
                        <w:rPr>
                          <w:color w:val="000000"/>
                        </w:rPr>
                        <w:t>reduces</w:t>
                      </w:r>
                      <w:r>
                        <w:rPr>
                          <w:color w:val="000000"/>
                          <w:spacing w:val="-12"/>
                        </w:rPr>
                        <w:t> </w:t>
                      </w:r>
                      <w:r>
                        <w:rPr>
                          <w:color w:val="000000"/>
                        </w:rPr>
                        <w:t>the</w:t>
                      </w:r>
                      <w:r>
                        <w:rPr>
                          <w:color w:val="000000"/>
                          <w:spacing w:val="-13"/>
                        </w:rPr>
                        <w:t> </w:t>
                      </w:r>
                      <w:r>
                        <w:rPr>
                          <w:color w:val="000000"/>
                        </w:rPr>
                        <w:t>interval</w:t>
                      </w:r>
                      <w:r>
                        <w:rPr>
                          <w:color w:val="000000"/>
                          <w:spacing w:val="-14"/>
                        </w:rPr>
                        <w:t> </w:t>
                      </w:r>
                      <w:r>
                        <w:rPr>
                          <w:color w:val="000000"/>
                        </w:rPr>
                        <w:t>to</w:t>
                      </w:r>
                      <w:r>
                        <w:rPr>
                          <w:color w:val="000000"/>
                          <w:spacing w:val="-13"/>
                        </w:rPr>
                        <w:t> </w:t>
                      </w:r>
                      <w:r>
                        <w:rPr>
                          <w:color w:val="000000"/>
                        </w:rPr>
                        <w:t>6</w:t>
                      </w:r>
                      <w:r>
                        <w:rPr>
                          <w:color w:val="000000"/>
                          <w:spacing w:val="-11"/>
                        </w:rPr>
                        <w:t> </w:t>
                      </w:r>
                      <w:r>
                        <w:rPr>
                          <w:color w:val="000000"/>
                        </w:rPr>
                        <w:t>months,</w:t>
                      </w:r>
                      <w:r>
                        <w:rPr>
                          <w:color w:val="000000"/>
                          <w:spacing w:val="-12"/>
                        </w:rPr>
                        <w:t> </w:t>
                      </w:r>
                      <w:r>
                        <w:rPr>
                          <w:color w:val="000000"/>
                        </w:rPr>
                        <w:t>the</w:t>
                      </w:r>
                      <w:r>
                        <w:rPr>
                          <w:color w:val="000000"/>
                          <w:spacing w:val="-13"/>
                        </w:rPr>
                        <w:t> </w:t>
                      </w:r>
                      <w:r>
                        <w:rPr>
                          <w:color w:val="000000"/>
                        </w:rPr>
                        <w:t>first</w:t>
                      </w:r>
                      <w:r>
                        <w:rPr>
                          <w:color w:val="000000"/>
                          <w:spacing w:val="-13"/>
                        </w:rPr>
                        <w:t> </w:t>
                      </w:r>
                      <w:r>
                        <w:rPr>
                          <w:color w:val="000000"/>
                        </w:rPr>
                        <w:t>two</w:t>
                      </w:r>
                      <w:r>
                        <w:rPr>
                          <w:color w:val="000000"/>
                          <w:spacing w:val="-12"/>
                        </w:rPr>
                        <w:t> </w:t>
                      </w:r>
                      <w:r>
                        <w:rPr>
                          <w:color w:val="000000"/>
                        </w:rPr>
                        <w:t>statements would remain true. However, the third statement would change to indicate an annualized rate of return of 44%.</w:t>
                      </w:r>
                    </w:p>
                    <w:p>
                      <w:pPr>
                        <w:pStyle w:val="BodyText"/>
                        <w:spacing w:before="268"/>
                        <w:ind w:left="164" w:right="169"/>
                        <w:jc w:val="both"/>
                        <w:rPr>
                          <w:color w:val="000000"/>
                        </w:rPr>
                      </w:pPr>
                      <w:r>
                        <w:rPr>
                          <w:color w:val="000000"/>
                        </w:rPr>
                        <w:t>This example involves a single transaction only. In many cases, securities are bought and sold more</w:t>
                      </w:r>
                      <w:r>
                        <w:rPr>
                          <w:color w:val="000000"/>
                          <w:spacing w:val="-14"/>
                        </w:rPr>
                        <w:t> </w:t>
                      </w:r>
                      <w:r>
                        <w:rPr>
                          <w:color w:val="000000"/>
                        </w:rPr>
                        <w:t>than</w:t>
                      </w:r>
                      <w:r>
                        <w:rPr>
                          <w:color w:val="000000"/>
                          <w:spacing w:val="-14"/>
                        </w:rPr>
                        <w:t> </w:t>
                      </w:r>
                      <w:r>
                        <w:rPr>
                          <w:color w:val="000000"/>
                        </w:rPr>
                        <w:t>once</w:t>
                      </w:r>
                      <w:r>
                        <w:rPr>
                          <w:color w:val="000000"/>
                          <w:spacing w:val="-13"/>
                        </w:rPr>
                        <w:t> </w:t>
                      </w:r>
                      <w:r>
                        <w:rPr>
                          <w:color w:val="000000"/>
                        </w:rPr>
                        <w:t>in</w:t>
                      </w:r>
                      <w:r>
                        <w:rPr>
                          <w:color w:val="000000"/>
                          <w:spacing w:val="-14"/>
                        </w:rPr>
                        <w:t> </w:t>
                      </w:r>
                      <w:r>
                        <w:rPr>
                          <w:color w:val="000000"/>
                        </w:rPr>
                        <w:t>an</w:t>
                      </w:r>
                      <w:r>
                        <w:rPr>
                          <w:color w:val="000000"/>
                          <w:spacing w:val="-13"/>
                        </w:rPr>
                        <w:t> </w:t>
                      </w:r>
                      <w:r>
                        <w:rPr>
                          <w:color w:val="000000"/>
                        </w:rPr>
                        <w:t>investment</w:t>
                      </w:r>
                      <w:r>
                        <w:rPr>
                          <w:color w:val="000000"/>
                          <w:spacing w:val="-14"/>
                        </w:rPr>
                        <w:t> </w:t>
                      </w:r>
                      <w:r>
                        <w:rPr>
                          <w:color w:val="000000"/>
                        </w:rPr>
                        <w:t>period.</w:t>
                      </w:r>
                      <w:r>
                        <w:rPr>
                          <w:color w:val="000000"/>
                          <w:spacing w:val="-13"/>
                        </w:rPr>
                        <w:t> </w:t>
                      </w:r>
                      <w:r>
                        <w:rPr>
                          <w:color w:val="000000"/>
                        </w:rPr>
                        <w:t>In</w:t>
                      </w:r>
                      <w:r>
                        <w:rPr>
                          <w:color w:val="000000"/>
                          <w:spacing w:val="-14"/>
                        </w:rPr>
                        <w:t> </w:t>
                      </w:r>
                      <w:r>
                        <w:rPr>
                          <w:color w:val="000000"/>
                        </w:rPr>
                        <w:t>such</w:t>
                      </w:r>
                      <w:r>
                        <w:rPr>
                          <w:color w:val="000000"/>
                          <w:spacing w:val="-14"/>
                        </w:rPr>
                        <w:t> </w:t>
                      </w:r>
                      <w:r>
                        <w:rPr>
                          <w:color w:val="000000"/>
                        </w:rPr>
                        <w:t>cases,</w:t>
                      </w:r>
                      <w:r>
                        <w:rPr>
                          <w:color w:val="000000"/>
                          <w:spacing w:val="-13"/>
                        </w:rPr>
                        <w:t> </w:t>
                      </w:r>
                      <w:r>
                        <w:rPr>
                          <w:color w:val="000000"/>
                        </w:rPr>
                        <w:t>multiple</w:t>
                      </w:r>
                      <w:r>
                        <w:rPr>
                          <w:color w:val="000000"/>
                          <w:spacing w:val="-14"/>
                        </w:rPr>
                        <w:t> </w:t>
                      </w:r>
                      <w:r>
                        <w:rPr>
                          <w:color w:val="000000"/>
                        </w:rPr>
                        <w:t>transactions</w:t>
                      </w:r>
                      <w:r>
                        <w:rPr>
                          <w:color w:val="000000"/>
                          <w:spacing w:val="-13"/>
                        </w:rPr>
                        <w:t> </w:t>
                      </w:r>
                      <w:r>
                        <w:rPr>
                          <w:color w:val="000000"/>
                        </w:rPr>
                        <w:t>must</w:t>
                      </w:r>
                      <w:r>
                        <w:rPr>
                          <w:color w:val="000000"/>
                          <w:spacing w:val="-14"/>
                        </w:rPr>
                        <w:t> </w:t>
                      </w:r>
                      <w:r>
                        <w:rPr>
                          <w:color w:val="000000"/>
                        </w:rPr>
                        <w:t>be</w:t>
                      </w:r>
                      <w:r>
                        <w:rPr>
                          <w:color w:val="000000"/>
                          <w:spacing w:val="-13"/>
                        </w:rPr>
                        <w:t> </w:t>
                      </w:r>
                      <w:r>
                        <w:rPr>
                          <w:color w:val="000000"/>
                        </w:rPr>
                        <w:t>considered when calculating performance.</w:t>
                      </w:r>
                    </w:p>
                  </w:txbxContent>
                </v:textbox>
                <v:fill type="solid"/>
                <w10:wrap type="topAndBottom"/>
              </v:shape>
            </w:pict>
          </mc:Fallback>
        </mc:AlternateContent>
      </w:r>
    </w:p>
    <w:p>
      <w:pPr>
        <w:pStyle w:val="BodyText"/>
        <w:spacing w:before="47"/>
        <w:ind w:left="0"/>
      </w:pPr>
    </w:p>
    <w:p>
      <w:pPr>
        <w:pStyle w:val="BodyText"/>
        <w:spacing w:line="244" w:lineRule="auto"/>
        <w:ind w:left="254" w:right="1610"/>
        <w:jc w:val="both"/>
      </w:pPr>
      <w:r>
        <w:rPr/>
        <w:t>Growth</w:t>
      </w:r>
      <w:r>
        <w:rPr>
          <w:spacing w:val="-1"/>
        </w:rPr>
        <w:t> </w:t>
      </w:r>
      <w:r>
        <w:rPr/>
        <w:t>or</w:t>
      </w:r>
      <w:r>
        <w:rPr>
          <w:spacing w:val="-1"/>
        </w:rPr>
        <w:t> </w:t>
      </w:r>
      <w:r>
        <w:rPr/>
        <w:t>loss</w:t>
      </w:r>
      <w:r>
        <w:rPr>
          <w:spacing w:val="-4"/>
        </w:rPr>
        <w:t> </w:t>
      </w:r>
      <w:r>
        <w:rPr/>
        <w:t>of</w:t>
      </w:r>
      <w:r>
        <w:rPr>
          <w:spacing w:val="-3"/>
        </w:rPr>
        <w:t> </w:t>
      </w:r>
      <w:r>
        <w:rPr/>
        <w:t>an</w:t>
      </w:r>
      <w:r>
        <w:rPr>
          <w:spacing w:val="-3"/>
        </w:rPr>
        <w:t> </w:t>
      </w:r>
      <w:r>
        <w:rPr/>
        <w:t>investment</w:t>
      </w:r>
      <w:r>
        <w:rPr>
          <w:spacing w:val="-1"/>
        </w:rPr>
        <w:t> </w:t>
      </w:r>
      <w:r>
        <w:rPr/>
        <w:t>can</w:t>
      </w:r>
      <w:r>
        <w:rPr>
          <w:spacing w:val="-3"/>
        </w:rPr>
        <w:t> </w:t>
      </w:r>
      <w:r>
        <w:rPr/>
        <w:t>be</w:t>
      </w:r>
      <w:r>
        <w:rPr>
          <w:spacing w:val="-4"/>
        </w:rPr>
        <w:t> </w:t>
      </w:r>
      <w:r>
        <w:rPr/>
        <w:t>described</w:t>
      </w:r>
      <w:r>
        <w:rPr>
          <w:spacing w:val="-5"/>
        </w:rPr>
        <w:t> </w:t>
      </w:r>
      <w:r>
        <w:rPr/>
        <w:t>in</w:t>
      </w:r>
      <w:r>
        <w:rPr>
          <w:spacing w:val="-1"/>
        </w:rPr>
        <w:t> </w:t>
      </w:r>
      <w:r>
        <w:rPr/>
        <w:t>any</w:t>
      </w:r>
      <w:r>
        <w:rPr>
          <w:spacing w:val="-5"/>
        </w:rPr>
        <w:t> </w:t>
      </w:r>
      <w:r>
        <w:rPr/>
        <w:t>of</w:t>
      </w:r>
      <w:r>
        <w:rPr>
          <w:spacing w:val="-3"/>
        </w:rPr>
        <w:t> </w:t>
      </w:r>
      <w:r>
        <w:rPr/>
        <w:t>the</w:t>
      </w:r>
      <w:r>
        <w:rPr>
          <w:spacing w:val="-3"/>
        </w:rPr>
        <w:t> </w:t>
      </w:r>
      <w:r>
        <w:rPr/>
        <w:t>following</w:t>
      </w:r>
      <w:r>
        <w:rPr>
          <w:spacing w:val="-4"/>
        </w:rPr>
        <w:t> </w:t>
      </w:r>
      <w:r>
        <w:rPr/>
        <w:t>ways,</w:t>
      </w:r>
      <w:r>
        <w:rPr>
          <w:spacing w:val="-2"/>
        </w:rPr>
        <w:t> </w:t>
      </w:r>
      <w:r>
        <w:rPr/>
        <w:t>as</w:t>
      </w:r>
      <w:r>
        <w:rPr>
          <w:spacing w:val="-2"/>
        </w:rPr>
        <w:t> </w:t>
      </w:r>
      <w:r>
        <w:rPr/>
        <w:t>in</w:t>
      </w:r>
      <w:r>
        <w:rPr>
          <w:spacing w:val="-3"/>
        </w:rPr>
        <w:t> </w:t>
      </w:r>
      <w:r>
        <w:rPr/>
        <w:t>the</w:t>
      </w:r>
      <w:r>
        <w:rPr>
          <w:spacing w:val="-1"/>
        </w:rPr>
        <w:t> </w:t>
      </w:r>
      <w:r>
        <w:rPr/>
        <w:t>previous </w:t>
      </w:r>
      <w:r>
        <w:rPr>
          <w:spacing w:val="-2"/>
        </w:rPr>
        <w:t>example:</w:t>
      </w:r>
    </w:p>
    <w:p>
      <w:pPr>
        <w:pStyle w:val="ListParagraph"/>
        <w:numPr>
          <w:ilvl w:val="3"/>
          <w:numId w:val="144"/>
        </w:numPr>
        <w:tabs>
          <w:tab w:pos="614" w:val="left" w:leader="none"/>
        </w:tabs>
        <w:spacing w:line="290" w:lineRule="exact" w:before="262" w:after="0"/>
        <w:ind w:left="614" w:right="0" w:hanging="362"/>
        <w:jc w:val="left"/>
        <w:rPr>
          <w:sz w:val="24"/>
        </w:rPr>
      </w:pPr>
      <w:r>
        <w:rPr>
          <w:sz w:val="24"/>
        </w:rPr>
        <w:t>Total</w:t>
      </w:r>
      <w:r>
        <w:rPr>
          <w:spacing w:val="-3"/>
          <w:sz w:val="24"/>
        </w:rPr>
        <w:t> </w:t>
      </w:r>
      <w:r>
        <w:rPr>
          <w:sz w:val="24"/>
        </w:rPr>
        <w:t>Net</w:t>
      </w:r>
      <w:r>
        <w:rPr>
          <w:spacing w:val="-2"/>
          <w:sz w:val="24"/>
        </w:rPr>
        <w:t> </w:t>
      </w:r>
      <w:r>
        <w:rPr>
          <w:sz w:val="24"/>
        </w:rPr>
        <w:t>Dollar</w:t>
      </w:r>
      <w:r>
        <w:rPr>
          <w:spacing w:val="-2"/>
          <w:sz w:val="24"/>
        </w:rPr>
        <w:t> </w:t>
      </w:r>
      <w:r>
        <w:rPr>
          <w:spacing w:val="-4"/>
          <w:sz w:val="24"/>
        </w:rPr>
        <w:t>Gain</w:t>
      </w:r>
    </w:p>
    <w:p>
      <w:pPr>
        <w:pStyle w:val="ListParagraph"/>
        <w:numPr>
          <w:ilvl w:val="3"/>
          <w:numId w:val="144"/>
        </w:numPr>
        <w:tabs>
          <w:tab w:pos="614" w:val="left" w:leader="none"/>
        </w:tabs>
        <w:spacing w:line="290" w:lineRule="exact" w:before="0" w:after="0"/>
        <w:ind w:left="614" w:right="0" w:hanging="362"/>
        <w:jc w:val="left"/>
        <w:rPr>
          <w:sz w:val="24"/>
        </w:rPr>
      </w:pPr>
      <w:r>
        <w:rPr>
          <w:sz w:val="24"/>
        </w:rPr>
        <w:t>Simple</w:t>
      </w:r>
      <w:r>
        <w:rPr>
          <w:spacing w:val="-3"/>
          <w:sz w:val="24"/>
        </w:rPr>
        <w:t> </w:t>
      </w:r>
      <w:r>
        <w:rPr>
          <w:sz w:val="24"/>
        </w:rPr>
        <w:t>Return</w:t>
      </w:r>
      <w:r>
        <w:rPr>
          <w:spacing w:val="-3"/>
          <w:sz w:val="24"/>
        </w:rPr>
        <w:t> </w:t>
      </w:r>
      <w:r>
        <w:rPr>
          <w:sz w:val="24"/>
        </w:rPr>
        <w:t>on</w:t>
      </w:r>
      <w:r>
        <w:rPr>
          <w:spacing w:val="-2"/>
          <w:sz w:val="24"/>
        </w:rPr>
        <w:t> </w:t>
      </w:r>
      <w:r>
        <w:rPr>
          <w:sz w:val="24"/>
        </w:rPr>
        <w:t>Investment</w:t>
      </w:r>
      <w:r>
        <w:rPr>
          <w:spacing w:val="-5"/>
          <w:sz w:val="24"/>
        </w:rPr>
        <w:t> </w:t>
      </w:r>
      <w:r>
        <w:rPr>
          <w:sz w:val="24"/>
        </w:rPr>
        <w:t>(ROI</w:t>
      </w:r>
      <w:r>
        <w:rPr>
          <w:spacing w:val="-4"/>
          <w:sz w:val="24"/>
        </w:rPr>
        <w:t> </w:t>
      </w:r>
      <w:r>
        <w:rPr>
          <w:spacing w:val="-5"/>
          <w:sz w:val="24"/>
        </w:rPr>
        <w:t>%)</w:t>
      </w:r>
    </w:p>
    <w:p>
      <w:pPr>
        <w:pStyle w:val="ListParagraph"/>
        <w:numPr>
          <w:ilvl w:val="3"/>
          <w:numId w:val="144"/>
        </w:numPr>
        <w:tabs>
          <w:tab w:pos="614" w:val="left" w:leader="none"/>
        </w:tabs>
        <w:spacing w:line="240" w:lineRule="auto" w:before="0" w:after="0"/>
        <w:ind w:left="614" w:right="0" w:hanging="362"/>
        <w:jc w:val="left"/>
        <w:rPr>
          <w:sz w:val="24"/>
        </w:rPr>
      </w:pPr>
      <w:r>
        <w:rPr>
          <w:sz w:val="24"/>
        </w:rPr>
        <w:t>Compound</w:t>
      </w:r>
      <w:r>
        <w:rPr>
          <w:spacing w:val="-3"/>
          <w:sz w:val="24"/>
        </w:rPr>
        <w:t> </w:t>
      </w:r>
      <w:r>
        <w:rPr>
          <w:sz w:val="24"/>
        </w:rPr>
        <w:t>Rate</w:t>
      </w:r>
      <w:r>
        <w:rPr>
          <w:spacing w:val="-3"/>
          <w:sz w:val="24"/>
        </w:rPr>
        <w:t> </w:t>
      </w:r>
      <w:r>
        <w:rPr>
          <w:sz w:val="24"/>
        </w:rPr>
        <w:t>of</w:t>
      </w:r>
      <w:r>
        <w:rPr>
          <w:spacing w:val="-2"/>
          <w:sz w:val="24"/>
        </w:rPr>
        <w:t> Return</w:t>
      </w:r>
    </w:p>
    <w:p>
      <w:pPr>
        <w:pStyle w:val="Heading2"/>
        <w:spacing w:before="281"/>
        <w:ind w:left="254"/>
        <w:jc w:val="both"/>
      </w:pPr>
      <w:r>
        <w:rPr/>
        <w:t>Total</w:t>
      </w:r>
      <w:r>
        <w:rPr>
          <w:spacing w:val="-2"/>
        </w:rPr>
        <w:t> </w:t>
      </w:r>
      <w:r>
        <w:rPr/>
        <w:t>Net</w:t>
      </w:r>
      <w:r>
        <w:rPr>
          <w:spacing w:val="-1"/>
        </w:rPr>
        <w:t> </w:t>
      </w:r>
      <w:r>
        <w:rPr/>
        <w:t>Dollar</w:t>
      </w:r>
      <w:r>
        <w:rPr>
          <w:spacing w:val="-1"/>
        </w:rPr>
        <w:t> </w:t>
      </w:r>
      <w:r>
        <w:rPr>
          <w:spacing w:val="-4"/>
        </w:rPr>
        <w:t>Gain</w:t>
      </w:r>
    </w:p>
    <w:p>
      <w:pPr>
        <w:pStyle w:val="BodyText"/>
        <w:spacing w:before="285"/>
        <w:ind w:left="254" w:right="1407"/>
        <w:jc w:val="both"/>
      </w:pPr>
      <w:r>
        <w:rPr/>
        <w:t>Total Net Dollar Gain is simply the difference between the value of an investment today and the value</w:t>
      </w:r>
      <w:r>
        <w:rPr>
          <w:spacing w:val="-4"/>
        </w:rPr>
        <w:t> </w:t>
      </w:r>
      <w:r>
        <w:rPr/>
        <w:t>of</w:t>
      </w:r>
      <w:r>
        <w:rPr>
          <w:spacing w:val="-4"/>
        </w:rPr>
        <w:t> </w:t>
      </w:r>
      <w:r>
        <w:rPr/>
        <w:t>the</w:t>
      </w:r>
      <w:r>
        <w:rPr>
          <w:spacing w:val="-4"/>
        </w:rPr>
        <w:t> </w:t>
      </w:r>
      <w:r>
        <w:rPr/>
        <w:t>investment</w:t>
      </w:r>
      <w:r>
        <w:rPr>
          <w:spacing w:val="-5"/>
        </w:rPr>
        <w:t> </w:t>
      </w:r>
      <w:r>
        <w:rPr/>
        <w:t>at</w:t>
      </w:r>
      <w:r>
        <w:rPr>
          <w:spacing w:val="-4"/>
        </w:rPr>
        <w:t> </w:t>
      </w:r>
      <w:r>
        <w:rPr/>
        <w:t>an</w:t>
      </w:r>
      <w:r>
        <w:rPr>
          <w:spacing w:val="-5"/>
        </w:rPr>
        <w:t> </w:t>
      </w:r>
      <w:r>
        <w:rPr/>
        <w:t>earlier</w:t>
      </w:r>
      <w:r>
        <w:rPr>
          <w:spacing w:val="-6"/>
        </w:rPr>
        <w:t> </w:t>
      </w:r>
      <w:r>
        <w:rPr/>
        <w:t>time</w:t>
      </w:r>
      <w:r>
        <w:rPr>
          <w:spacing w:val="-4"/>
        </w:rPr>
        <w:t> </w:t>
      </w:r>
      <w:r>
        <w:rPr/>
        <w:t>less</w:t>
      </w:r>
      <w:r>
        <w:rPr>
          <w:spacing w:val="-4"/>
        </w:rPr>
        <w:t> </w:t>
      </w:r>
      <w:r>
        <w:rPr/>
        <w:t>any</w:t>
      </w:r>
      <w:r>
        <w:rPr>
          <w:spacing w:val="-5"/>
        </w:rPr>
        <w:t> </w:t>
      </w:r>
      <w:r>
        <w:rPr/>
        <w:t>net</w:t>
      </w:r>
      <w:r>
        <w:rPr>
          <w:spacing w:val="-3"/>
        </w:rPr>
        <w:t> </w:t>
      </w:r>
      <w:r>
        <w:rPr/>
        <w:t>change</w:t>
      </w:r>
      <w:r>
        <w:rPr>
          <w:spacing w:val="-6"/>
        </w:rPr>
        <w:t> </w:t>
      </w:r>
      <w:r>
        <w:rPr/>
        <w:t>due</w:t>
      </w:r>
      <w:r>
        <w:rPr>
          <w:spacing w:val="-6"/>
        </w:rPr>
        <w:t> </w:t>
      </w:r>
      <w:r>
        <w:rPr/>
        <w:t>to</w:t>
      </w:r>
      <w:r>
        <w:rPr>
          <w:spacing w:val="-6"/>
        </w:rPr>
        <w:t> </w:t>
      </w:r>
      <w:r>
        <w:rPr/>
        <w:t>transactions</w:t>
      </w:r>
      <w:r>
        <w:rPr>
          <w:spacing w:val="-4"/>
        </w:rPr>
        <w:t> </w:t>
      </w:r>
      <w:r>
        <w:rPr/>
        <w:t>between</w:t>
      </w:r>
      <w:r>
        <w:rPr>
          <w:spacing w:val="-4"/>
        </w:rPr>
        <w:t> </w:t>
      </w:r>
      <w:r>
        <w:rPr/>
        <w:t>the</w:t>
      </w:r>
      <w:r>
        <w:rPr>
          <w:spacing w:val="-4"/>
        </w:rPr>
        <w:t> </w:t>
      </w:r>
      <w:r>
        <w:rPr/>
        <w:t>two </w:t>
      </w:r>
      <w:r>
        <w:rPr>
          <w:spacing w:val="-2"/>
        </w:rPr>
        <w:t>dates.</w:t>
      </w:r>
    </w:p>
    <w:p>
      <w:pPr>
        <w:spacing w:after="0"/>
        <w:jc w:val="both"/>
        <w:sectPr>
          <w:pgSz w:w="11900" w:h="16840"/>
          <w:pgMar w:header="0" w:footer="645" w:top="1320" w:bottom="840" w:left="600" w:right="0"/>
        </w:sectPr>
      </w:pPr>
    </w:p>
    <w:p>
      <w:pPr>
        <w:pStyle w:val="BodyText"/>
        <w:spacing w:before="27"/>
        <w:ind w:right="1422"/>
        <w:jc w:val="both"/>
      </w:pPr>
      <w:r>
        <w:rPr/>
        <w:t>For</w:t>
      </w:r>
      <w:r>
        <w:rPr>
          <w:spacing w:val="-9"/>
        </w:rPr>
        <w:t> </w:t>
      </w:r>
      <w:r>
        <w:rPr/>
        <w:t>example,</w:t>
      </w:r>
      <w:r>
        <w:rPr>
          <w:spacing w:val="-9"/>
        </w:rPr>
        <w:t> </w:t>
      </w:r>
      <w:r>
        <w:rPr/>
        <w:t>if</w:t>
      </w:r>
      <w:r>
        <w:rPr>
          <w:spacing w:val="-11"/>
        </w:rPr>
        <w:t> </w:t>
      </w:r>
      <w:r>
        <w:rPr/>
        <w:t>the</w:t>
      </w:r>
      <w:r>
        <w:rPr>
          <w:spacing w:val="-9"/>
        </w:rPr>
        <w:t> </w:t>
      </w:r>
      <w:r>
        <w:rPr/>
        <w:t>value</w:t>
      </w:r>
      <w:r>
        <w:rPr>
          <w:spacing w:val="-12"/>
        </w:rPr>
        <w:t> </w:t>
      </w:r>
      <w:r>
        <w:rPr/>
        <w:t>of</w:t>
      </w:r>
      <w:r>
        <w:rPr>
          <w:spacing w:val="-8"/>
        </w:rPr>
        <w:t> </w:t>
      </w:r>
      <w:r>
        <w:rPr/>
        <w:t>an</w:t>
      </w:r>
      <w:r>
        <w:rPr>
          <w:spacing w:val="-9"/>
        </w:rPr>
        <w:t> </w:t>
      </w:r>
      <w:r>
        <w:rPr/>
        <w:t>investment</w:t>
      </w:r>
      <w:r>
        <w:rPr>
          <w:spacing w:val="-11"/>
        </w:rPr>
        <w:t> </w:t>
      </w:r>
      <w:r>
        <w:rPr/>
        <w:t>was</w:t>
      </w:r>
      <w:r>
        <w:rPr>
          <w:spacing w:val="-10"/>
        </w:rPr>
        <w:t> </w:t>
      </w:r>
      <w:r>
        <w:rPr/>
        <w:t>$5,000</w:t>
      </w:r>
      <w:r>
        <w:rPr>
          <w:spacing w:val="-9"/>
        </w:rPr>
        <w:t> </w:t>
      </w:r>
      <w:r>
        <w:rPr/>
        <w:t>last</w:t>
      </w:r>
      <w:r>
        <w:rPr>
          <w:spacing w:val="-9"/>
        </w:rPr>
        <w:t> </w:t>
      </w:r>
      <w:r>
        <w:rPr/>
        <w:t>year</w:t>
      </w:r>
      <w:r>
        <w:rPr>
          <w:spacing w:val="-9"/>
        </w:rPr>
        <w:t> </w:t>
      </w:r>
      <w:r>
        <w:rPr/>
        <w:t>and</w:t>
      </w:r>
      <w:r>
        <w:rPr>
          <w:spacing w:val="-11"/>
        </w:rPr>
        <w:t> </w:t>
      </w:r>
      <w:r>
        <w:rPr/>
        <w:t>is</w:t>
      </w:r>
      <w:r>
        <w:rPr>
          <w:spacing w:val="-10"/>
        </w:rPr>
        <w:t> </w:t>
      </w:r>
      <w:r>
        <w:rPr/>
        <w:t>$8,000</w:t>
      </w:r>
      <w:r>
        <w:rPr>
          <w:spacing w:val="-9"/>
        </w:rPr>
        <w:t> </w:t>
      </w:r>
      <w:r>
        <w:rPr/>
        <w:t>today</w:t>
      </w:r>
      <w:r>
        <w:rPr>
          <w:spacing w:val="-10"/>
        </w:rPr>
        <w:t> </w:t>
      </w:r>
      <w:r>
        <w:rPr/>
        <w:t>and</w:t>
      </w:r>
      <w:r>
        <w:rPr>
          <w:spacing w:val="-11"/>
        </w:rPr>
        <w:t> </w:t>
      </w:r>
      <w:r>
        <w:rPr/>
        <w:t>the</w:t>
      </w:r>
      <w:r>
        <w:rPr>
          <w:spacing w:val="-12"/>
        </w:rPr>
        <w:t> </w:t>
      </w:r>
      <w:r>
        <w:rPr/>
        <w:t>investor purchased</w:t>
      </w:r>
      <w:r>
        <w:rPr>
          <w:spacing w:val="-2"/>
        </w:rPr>
        <w:t> </w:t>
      </w:r>
      <w:r>
        <w:rPr/>
        <w:t>$2,000</w:t>
      </w:r>
      <w:r>
        <w:rPr>
          <w:spacing w:val="-4"/>
        </w:rPr>
        <w:t> </w:t>
      </w:r>
      <w:r>
        <w:rPr/>
        <w:t>worth</w:t>
      </w:r>
      <w:r>
        <w:rPr>
          <w:spacing w:val="-4"/>
        </w:rPr>
        <w:t> </w:t>
      </w:r>
      <w:r>
        <w:rPr/>
        <w:t>of</w:t>
      </w:r>
      <w:r>
        <w:rPr>
          <w:spacing w:val="-1"/>
        </w:rPr>
        <w:t> </w:t>
      </w:r>
      <w:r>
        <w:rPr/>
        <w:t>the</w:t>
      </w:r>
      <w:r>
        <w:rPr>
          <w:spacing w:val="-2"/>
        </w:rPr>
        <w:t> </w:t>
      </w:r>
      <w:r>
        <w:rPr/>
        <w:t>investment</w:t>
      </w:r>
      <w:r>
        <w:rPr>
          <w:spacing w:val="-4"/>
        </w:rPr>
        <w:t> </w:t>
      </w:r>
      <w:r>
        <w:rPr/>
        <w:t>within</w:t>
      </w:r>
      <w:r>
        <w:rPr>
          <w:spacing w:val="-4"/>
        </w:rPr>
        <w:t> </w:t>
      </w:r>
      <w:r>
        <w:rPr/>
        <w:t>the</w:t>
      </w:r>
      <w:r>
        <w:rPr>
          <w:spacing w:val="-2"/>
        </w:rPr>
        <w:t> </w:t>
      </w:r>
      <w:r>
        <w:rPr/>
        <w:t>last</w:t>
      </w:r>
      <w:r>
        <w:rPr>
          <w:spacing w:val="-2"/>
        </w:rPr>
        <w:t> </w:t>
      </w:r>
      <w:r>
        <w:rPr/>
        <w:t>year,</w:t>
      </w:r>
      <w:r>
        <w:rPr>
          <w:spacing w:val="-2"/>
        </w:rPr>
        <w:t> </w:t>
      </w:r>
      <w:r>
        <w:rPr/>
        <w:t>the</w:t>
      </w:r>
      <w:r>
        <w:rPr>
          <w:spacing w:val="-2"/>
        </w:rPr>
        <w:t> </w:t>
      </w:r>
      <w:r>
        <w:rPr/>
        <w:t>Total</w:t>
      </w:r>
      <w:r>
        <w:rPr>
          <w:spacing w:val="-4"/>
        </w:rPr>
        <w:t> </w:t>
      </w:r>
      <w:r>
        <w:rPr/>
        <w:t>Net</w:t>
      </w:r>
      <w:r>
        <w:rPr>
          <w:spacing w:val="-3"/>
        </w:rPr>
        <w:t> </w:t>
      </w:r>
      <w:r>
        <w:rPr/>
        <w:t>Dollar</w:t>
      </w:r>
      <w:r>
        <w:rPr>
          <w:spacing w:val="-2"/>
        </w:rPr>
        <w:t> </w:t>
      </w:r>
      <w:r>
        <w:rPr/>
        <w:t>Gain</w:t>
      </w:r>
      <w:r>
        <w:rPr>
          <w:spacing w:val="-2"/>
        </w:rPr>
        <w:t> </w:t>
      </w:r>
      <w:r>
        <w:rPr/>
        <w:t>for</w:t>
      </w:r>
      <w:r>
        <w:rPr>
          <w:spacing w:val="-2"/>
        </w:rPr>
        <w:t> </w:t>
      </w:r>
      <w:r>
        <w:rPr/>
        <w:t>the 1- year period is $1,000 = $8000-$5000 - $2000.</w:t>
      </w:r>
    </w:p>
    <w:p>
      <w:pPr>
        <w:pStyle w:val="BodyText"/>
        <w:spacing w:before="273"/>
        <w:jc w:val="both"/>
      </w:pPr>
      <w:r>
        <w:rPr/>
        <w:t>Similarly,</w:t>
      </w:r>
      <w:r>
        <w:rPr>
          <w:spacing w:val="1"/>
        </w:rPr>
        <w:t> </w:t>
      </w:r>
      <w:r>
        <w:rPr/>
        <w:t>if</w:t>
      </w:r>
      <w:r>
        <w:rPr>
          <w:spacing w:val="2"/>
        </w:rPr>
        <w:t> </w:t>
      </w:r>
      <w:r>
        <w:rPr/>
        <w:t>the</w:t>
      </w:r>
      <w:r>
        <w:rPr>
          <w:spacing w:val="4"/>
        </w:rPr>
        <w:t> </w:t>
      </w:r>
      <w:r>
        <w:rPr/>
        <w:t>value</w:t>
      </w:r>
      <w:r>
        <w:rPr>
          <w:spacing w:val="1"/>
        </w:rPr>
        <w:t> </w:t>
      </w:r>
      <w:r>
        <w:rPr/>
        <w:t>of</w:t>
      </w:r>
      <w:r>
        <w:rPr>
          <w:spacing w:val="3"/>
        </w:rPr>
        <w:t> </w:t>
      </w:r>
      <w:r>
        <w:rPr/>
        <w:t>investment</w:t>
      </w:r>
      <w:r>
        <w:rPr>
          <w:spacing w:val="2"/>
        </w:rPr>
        <w:t> </w:t>
      </w:r>
      <w:r>
        <w:rPr/>
        <w:t>was</w:t>
      </w:r>
      <w:r>
        <w:rPr>
          <w:spacing w:val="1"/>
        </w:rPr>
        <w:t> </w:t>
      </w:r>
      <w:r>
        <w:rPr/>
        <w:t>$5,000</w:t>
      </w:r>
      <w:r>
        <w:rPr>
          <w:spacing w:val="1"/>
        </w:rPr>
        <w:t> </w:t>
      </w:r>
      <w:r>
        <w:rPr/>
        <w:t>last</w:t>
      </w:r>
      <w:r>
        <w:rPr>
          <w:spacing w:val="5"/>
        </w:rPr>
        <w:t> </w:t>
      </w:r>
      <w:r>
        <w:rPr/>
        <w:t>year</w:t>
      </w:r>
      <w:r>
        <w:rPr>
          <w:spacing w:val="3"/>
        </w:rPr>
        <w:t> </w:t>
      </w:r>
      <w:r>
        <w:rPr/>
        <w:t>and</w:t>
      </w:r>
      <w:r>
        <w:rPr>
          <w:spacing w:val="2"/>
        </w:rPr>
        <w:t> </w:t>
      </w:r>
      <w:r>
        <w:rPr/>
        <w:t>is</w:t>
      </w:r>
      <w:r>
        <w:rPr>
          <w:spacing w:val="3"/>
        </w:rPr>
        <w:t> </w:t>
      </w:r>
      <w:r>
        <w:rPr/>
        <w:t>$6,000</w:t>
      </w:r>
      <w:r>
        <w:rPr>
          <w:spacing w:val="2"/>
        </w:rPr>
        <w:t> </w:t>
      </w:r>
      <w:r>
        <w:rPr/>
        <w:t>today</w:t>
      </w:r>
      <w:r>
        <w:rPr>
          <w:spacing w:val="2"/>
        </w:rPr>
        <w:t> </w:t>
      </w:r>
      <w:r>
        <w:rPr/>
        <w:t>and</w:t>
      </w:r>
      <w:r>
        <w:rPr>
          <w:spacing w:val="2"/>
        </w:rPr>
        <w:t> </w:t>
      </w:r>
      <w:r>
        <w:rPr/>
        <w:t>the</w:t>
      </w:r>
      <w:r>
        <w:rPr>
          <w:spacing w:val="4"/>
        </w:rPr>
        <w:t> </w:t>
      </w:r>
      <w:r>
        <w:rPr/>
        <w:t>investor</w:t>
      </w:r>
      <w:r>
        <w:rPr>
          <w:spacing w:val="4"/>
        </w:rPr>
        <w:t> </w:t>
      </w:r>
      <w:r>
        <w:rPr>
          <w:spacing w:val="-4"/>
        </w:rPr>
        <w:t>sold</w:t>
      </w:r>
    </w:p>
    <w:p>
      <w:pPr>
        <w:pStyle w:val="BodyText"/>
        <w:ind w:right="1423"/>
        <w:jc w:val="both"/>
      </w:pPr>
      <w:r>
        <w:rPr/>
        <w:t>$2,000</w:t>
      </w:r>
      <w:r>
        <w:rPr>
          <w:spacing w:val="-4"/>
        </w:rPr>
        <w:t> </w:t>
      </w:r>
      <w:r>
        <w:rPr/>
        <w:t>worth</w:t>
      </w:r>
      <w:r>
        <w:rPr>
          <w:spacing w:val="-4"/>
        </w:rPr>
        <w:t> </w:t>
      </w:r>
      <w:r>
        <w:rPr/>
        <w:t>of</w:t>
      </w:r>
      <w:r>
        <w:rPr>
          <w:spacing w:val="-5"/>
        </w:rPr>
        <w:t> </w:t>
      </w:r>
      <w:r>
        <w:rPr/>
        <w:t>the</w:t>
      </w:r>
      <w:r>
        <w:rPr>
          <w:spacing w:val="-4"/>
        </w:rPr>
        <w:t> </w:t>
      </w:r>
      <w:r>
        <w:rPr/>
        <w:t>investment</w:t>
      </w:r>
      <w:r>
        <w:rPr>
          <w:spacing w:val="-4"/>
        </w:rPr>
        <w:t> </w:t>
      </w:r>
      <w:r>
        <w:rPr/>
        <w:t>within</w:t>
      </w:r>
      <w:r>
        <w:rPr>
          <w:spacing w:val="-4"/>
        </w:rPr>
        <w:t> </w:t>
      </w:r>
      <w:r>
        <w:rPr/>
        <w:t>the</w:t>
      </w:r>
      <w:r>
        <w:rPr>
          <w:spacing w:val="-4"/>
        </w:rPr>
        <w:t> </w:t>
      </w:r>
      <w:r>
        <w:rPr/>
        <w:t>last</w:t>
      </w:r>
      <w:r>
        <w:rPr>
          <w:spacing w:val="-4"/>
        </w:rPr>
        <w:t> </w:t>
      </w:r>
      <w:r>
        <w:rPr/>
        <w:t>year,</w:t>
      </w:r>
      <w:r>
        <w:rPr>
          <w:spacing w:val="-4"/>
        </w:rPr>
        <w:t> </w:t>
      </w:r>
      <w:r>
        <w:rPr/>
        <w:t>the</w:t>
      </w:r>
      <w:r>
        <w:rPr>
          <w:spacing w:val="-4"/>
        </w:rPr>
        <w:t> </w:t>
      </w:r>
      <w:r>
        <w:rPr/>
        <w:t>Total</w:t>
      </w:r>
      <w:r>
        <w:rPr>
          <w:spacing w:val="-5"/>
        </w:rPr>
        <w:t> </w:t>
      </w:r>
      <w:r>
        <w:rPr/>
        <w:t>Net</w:t>
      </w:r>
      <w:r>
        <w:rPr>
          <w:spacing w:val="-6"/>
        </w:rPr>
        <w:t> </w:t>
      </w:r>
      <w:r>
        <w:rPr/>
        <w:t>Dollar</w:t>
      </w:r>
      <w:r>
        <w:rPr>
          <w:spacing w:val="-5"/>
        </w:rPr>
        <w:t> </w:t>
      </w:r>
      <w:r>
        <w:rPr/>
        <w:t>Gain</w:t>
      </w:r>
      <w:r>
        <w:rPr>
          <w:spacing w:val="-4"/>
        </w:rPr>
        <w:t> </w:t>
      </w:r>
      <w:r>
        <w:rPr/>
        <w:t>for</w:t>
      </w:r>
      <w:r>
        <w:rPr>
          <w:spacing w:val="-5"/>
        </w:rPr>
        <w:t> </w:t>
      </w:r>
      <w:r>
        <w:rPr/>
        <w:t>the 1-year</w:t>
      </w:r>
      <w:r>
        <w:rPr>
          <w:spacing w:val="-5"/>
        </w:rPr>
        <w:t> </w:t>
      </w:r>
      <w:r>
        <w:rPr/>
        <w:t>period is $3,000 = $6000-$5000 + $2000.</w:t>
      </w:r>
    </w:p>
    <w:p>
      <w:pPr>
        <w:pStyle w:val="Heading2"/>
        <w:spacing w:before="271"/>
        <w:jc w:val="both"/>
      </w:pPr>
      <w:r>
        <w:rPr/>
        <w:t>Simple</w:t>
      </w:r>
      <w:r>
        <w:rPr>
          <w:spacing w:val="-3"/>
        </w:rPr>
        <w:t> </w:t>
      </w:r>
      <w:r>
        <w:rPr/>
        <w:t>Return</w:t>
      </w:r>
      <w:r>
        <w:rPr>
          <w:spacing w:val="-3"/>
        </w:rPr>
        <w:t> </w:t>
      </w:r>
      <w:r>
        <w:rPr/>
        <w:t>on</w:t>
      </w:r>
      <w:r>
        <w:rPr>
          <w:spacing w:val="-3"/>
        </w:rPr>
        <w:t> </w:t>
      </w:r>
      <w:r>
        <w:rPr/>
        <w:t>Investment</w:t>
      </w:r>
      <w:r>
        <w:rPr>
          <w:spacing w:val="-1"/>
        </w:rPr>
        <w:t> </w:t>
      </w:r>
      <w:r>
        <w:rPr/>
        <w:t>(ROI </w:t>
      </w:r>
      <w:r>
        <w:rPr>
          <w:spacing w:val="-5"/>
        </w:rPr>
        <w:t>%)</w:t>
      </w:r>
    </w:p>
    <w:p>
      <w:pPr>
        <w:pStyle w:val="BodyText"/>
        <w:spacing w:line="244" w:lineRule="auto" w:before="285"/>
        <w:ind w:right="1431"/>
        <w:jc w:val="both"/>
      </w:pPr>
      <w:r>
        <w:rPr/>
        <w:t>Simple</w:t>
      </w:r>
      <w:r>
        <w:rPr>
          <w:spacing w:val="-14"/>
        </w:rPr>
        <w:t> </w:t>
      </w:r>
      <w:r>
        <w:rPr/>
        <w:t>ROI</w:t>
      </w:r>
      <w:r>
        <w:rPr>
          <w:spacing w:val="-14"/>
        </w:rPr>
        <w:t> </w:t>
      </w:r>
      <w:r>
        <w:rPr/>
        <w:t>%</w:t>
      </w:r>
      <w:r>
        <w:rPr>
          <w:spacing w:val="-13"/>
        </w:rPr>
        <w:t> </w:t>
      </w:r>
      <w:r>
        <w:rPr/>
        <w:t>is</w:t>
      </w:r>
      <w:r>
        <w:rPr>
          <w:spacing w:val="-14"/>
        </w:rPr>
        <w:t> </w:t>
      </w:r>
      <w:r>
        <w:rPr/>
        <w:t>calculated</w:t>
      </w:r>
      <w:r>
        <w:rPr>
          <w:spacing w:val="-13"/>
        </w:rPr>
        <w:t> </w:t>
      </w:r>
      <w:r>
        <w:rPr/>
        <w:t>from</w:t>
      </w:r>
      <w:r>
        <w:rPr>
          <w:spacing w:val="-14"/>
        </w:rPr>
        <w:t> </w:t>
      </w:r>
      <w:r>
        <w:rPr/>
        <w:t>the</w:t>
      </w:r>
      <w:r>
        <w:rPr>
          <w:spacing w:val="-13"/>
        </w:rPr>
        <w:t> </w:t>
      </w:r>
      <w:r>
        <w:rPr/>
        <w:t>gain</w:t>
      </w:r>
      <w:r>
        <w:rPr>
          <w:spacing w:val="-14"/>
        </w:rPr>
        <w:t> </w:t>
      </w:r>
      <w:r>
        <w:rPr/>
        <w:t>and</w:t>
      </w:r>
      <w:r>
        <w:rPr>
          <w:spacing w:val="-14"/>
        </w:rPr>
        <w:t> </w:t>
      </w:r>
      <w:r>
        <w:rPr/>
        <w:t>the</w:t>
      </w:r>
      <w:r>
        <w:rPr>
          <w:spacing w:val="-13"/>
        </w:rPr>
        <w:t> </w:t>
      </w:r>
      <w:r>
        <w:rPr/>
        <w:t>total</w:t>
      </w:r>
      <w:r>
        <w:rPr>
          <w:spacing w:val="-14"/>
        </w:rPr>
        <w:t> </w:t>
      </w:r>
      <w:r>
        <w:rPr/>
        <w:t>amount</w:t>
      </w:r>
      <w:r>
        <w:rPr>
          <w:spacing w:val="-13"/>
        </w:rPr>
        <w:t> </w:t>
      </w:r>
      <w:r>
        <w:rPr/>
        <w:t>invested.</w:t>
      </w:r>
      <w:r>
        <w:rPr>
          <w:spacing w:val="-14"/>
        </w:rPr>
        <w:t> </w:t>
      </w:r>
      <w:r>
        <w:rPr/>
        <w:t>It</w:t>
      </w:r>
      <w:r>
        <w:rPr>
          <w:spacing w:val="-13"/>
        </w:rPr>
        <w:t> </w:t>
      </w:r>
      <w:r>
        <w:rPr/>
        <w:t>disregards</w:t>
      </w:r>
      <w:r>
        <w:rPr>
          <w:spacing w:val="-14"/>
        </w:rPr>
        <w:t> </w:t>
      </w:r>
      <w:r>
        <w:rPr/>
        <w:t>the</w:t>
      </w:r>
      <w:r>
        <w:rPr>
          <w:spacing w:val="-14"/>
        </w:rPr>
        <w:t> </w:t>
      </w:r>
      <w:r>
        <w:rPr/>
        <w:t>dates</w:t>
      </w:r>
      <w:r>
        <w:rPr>
          <w:spacing w:val="-13"/>
        </w:rPr>
        <w:t> </w:t>
      </w:r>
      <w:r>
        <w:rPr/>
        <w:t>when the investments were made.</w:t>
      </w:r>
    </w:p>
    <w:p>
      <w:pPr>
        <w:pStyle w:val="BodyText"/>
        <w:spacing w:before="9"/>
        <w:ind w:left="0"/>
        <w:rPr>
          <w:sz w:val="20"/>
        </w:rPr>
      </w:pPr>
      <w:r>
        <w:rPr/>
        <mc:AlternateContent>
          <mc:Choice Requires="wps">
            <w:drawing>
              <wp:anchor distT="0" distB="0" distL="0" distR="0" allowOverlap="1" layoutInCell="1" locked="0" behindDoc="1" simplePos="0" relativeHeight="487638016">
                <wp:simplePos x="0" y="0"/>
                <wp:positionH relativeFrom="page">
                  <wp:posOffset>534669</wp:posOffset>
                </wp:positionH>
                <wp:positionV relativeFrom="paragraph">
                  <wp:posOffset>176252</wp:posOffset>
                </wp:positionV>
                <wp:extent cx="6119495" cy="330200"/>
                <wp:effectExtent l="0" t="0" r="0" b="0"/>
                <wp:wrapTopAndBottom/>
                <wp:docPr id="252" name="Textbox 252"/>
                <wp:cNvGraphicFramePr>
                  <a:graphicFrameLocks/>
                </wp:cNvGraphicFramePr>
                <a:graphic>
                  <a:graphicData uri="http://schemas.microsoft.com/office/word/2010/wordprocessingShape">
                    <wps:wsp>
                      <wps:cNvPr id="252" name="Textbox 252"/>
                      <wps:cNvSpPr txBox="1"/>
                      <wps:spPr>
                        <a:xfrm>
                          <a:off x="0" y="0"/>
                          <a:ext cx="6119495" cy="330200"/>
                        </a:xfrm>
                        <a:prstGeom prst="rect">
                          <a:avLst/>
                        </a:prstGeom>
                        <a:solidFill>
                          <a:srgbClr val="D9D9D9"/>
                        </a:solidFill>
                      </wps:spPr>
                      <wps:txbx>
                        <w:txbxContent>
                          <w:p>
                            <w:pPr>
                              <w:pStyle w:val="BodyText"/>
                              <w:spacing w:before="119"/>
                              <w:ind w:left="125" w:right="124"/>
                              <w:jc w:val="center"/>
                              <w:rPr>
                                <w:color w:val="000000"/>
                              </w:rPr>
                            </w:pPr>
                            <w:r>
                              <w:rPr>
                                <w:color w:val="000000"/>
                              </w:rPr>
                              <w:t>Simple</w:t>
                            </w:r>
                            <w:r>
                              <w:rPr>
                                <w:color w:val="000000"/>
                                <w:spacing w:val="-1"/>
                              </w:rPr>
                              <w:t> </w:t>
                            </w:r>
                            <w:r>
                              <w:rPr>
                                <w:color w:val="000000"/>
                              </w:rPr>
                              <w:t>ROI</w:t>
                            </w:r>
                            <w:r>
                              <w:rPr>
                                <w:color w:val="000000"/>
                                <w:spacing w:val="-3"/>
                              </w:rPr>
                              <w:t> </w:t>
                            </w:r>
                            <w:r>
                              <w:rPr>
                                <w:color w:val="000000"/>
                              </w:rPr>
                              <w:t>% =</w:t>
                            </w:r>
                            <w:r>
                              <w:rPr>
                                <w:color w:val="000000"/>
                                <w:spacing w:val="-4"/>
                              </w:rPr>
                              <w:t> </w:t>
                            </w:r>
                            <w:r>
                              <w:rPr>
                                <w:color w:val="000000"/>
                              </w:rPr>
                              <w:t>Total</w:t>
                            </w:r>
                            <w:r>
                              <w:rPr>
                                <w:color w:val="000000"/>
                                <w:spacing w:val="-3"/>
                              </w:rPr>
                              <w:t> </w:t>
                            </w:r>
                            <w:r>
                              <w:rPr>
                                <w:color w:val="000000"/>
                              </w:rPr>
                              <w:t>Net</w:t>
                            </w:r>
                            <w:r>
                              <w:rPr>
                                <w:color w:val="000000"/>
                                <w:spacing w:val="-1"/>
                              </w:rPr>
                              <w:t> </w:t>
                            </w:r>
                            <w:r>
                              <w:rPr>
                                <w:color w:val="000000"/>
                              </w:rPr>
                              <w:t>Dollar</w:t>
                            </w:r>
                            <w:r>
                              <w:rPr>
                                <w:color w:val="000000"/>
                                <w:spacing w:val="-4"/>
                              </w:rPr>
                              <w:t> </w:t>
                            </w:r>
                            <w:r>
                              <w:rPr>
                                <w:color w:val="000000"/>
                              </w:rPr>
                              <w:t>Gain</w:t>
                            </w:r>
                            <w:r>
                              <w:rPr>
                                <w:color w:val="000000"/>
                                <w:spacing w:val="-2"/>
                              </w:rPr>
                              <w:t> </w:t>
                            </w:r>
                            <w:r>
                              <w:rPr>
                                <w:color w:val="000000"/>
                              </w:rPr>
                              <w:t>/</w:t>
                            </w:r>
                            <w:r>
                              <w:rPr>
                                <w:color w:val="000000"/>
                                <w:spacing w:val="-2"/>
                              </w:rPr>
                              <w:t> </w:t>
                            </w:r>
                            <w:r>
                              <w:rPr>
                                <w:color w:val="000000"/>
                              </w:rPr>
                              <w:t>Total </w:t>
                            </w:r>
                            <w:r>
                              <w:rPr>
                                <w:color w:val="000000"/>
                                <w:spacing w:val="-4"/>
                              </w:rPr>
                              <w:t>Buys</w:t>
                            </w:r>
                          </w:p>
                        </w:txbxContent>
                      </wps:txbx>
                      <wps:bodyPr wrap="square" lIns="0" tIns="0" rIns="0" bIns="0" rtlCol="0">
                        <a:noAutofit/>
                      </wps:bodyPr>
                    </wps:wsp>
                  </a:graphicData>
                </a:graphic>
              </wp:anchor>
            </w:drawing>
          </mc:Choice>
          <mc:Fallback>
            <w:pict>
              <v:shape style="position:absolute;margin-left:42.099998pt;margin-top:13.878125pt;width:481.85pt;height:26pt;mso-position-horizontal-relative:page;mso-position-vertical-relative:paragraph;z-index:-15678464;mso-wrap-distance-left:0;mso-wrap-distance-right:0" type="#_x0000_t202" id="docshape202" filled="true" fillcolor="#d9d9d9" stroked="false">
                <v:textbox inset="0,0,0,0">
                  <w:txbxContent>
                    <w:p>
                      <w:pPr>
                        <w:pStyle w:val="BodyText"/>
                        <w:spacing w:before="119"/>
                        <w:ind w:left="125" w:right="124"/>
                        <w:jc w:val="center"/>
                        <w:rPr>
                          <w:color w:val="000000"/>
                        </w:rPr>
                      </w:pPr>
                      <w:r>
                        <w:rPr>
                          <w:color w:val="000000"/>
                        </w:rPr>
                        <w:t>Simple</w:t>
                      </w:r>
                      <w:r>
                        <w:rPr>
                          <w:color w:val="000000"/>
                          <w:spacing w:val="-1"/>
                        </w:rPr>
                        <w:t> </w:t>
                      </w:r>
                      <w:r>
                        <w:rPr>
                          <w:color w:val="000000"/>
                        </w:rPr>
                        <w:t>ROI</w:t>
                      </w:r>
                      <w:r>
                        <w:rPr>
                          <w:color w:val="000000"/>
                          <w:spacing w:val="-3"/>
                        </w:rPr>
                        <w:t> </w:t>
                      </w:r>
                      <w:r>
                        <w:rPr>
                          <w:color w:val="000000"/>
                        </w:rPr>
                        <w:t>% =</w:t>
                      </w:r>
                      <w:r>
                        <w:rPr>
                          <w:color w:val="000000"/>
                          <w:spacing w:val="-4"/>
                        </w:rPr>
                        <w:t> </w:t>
                      </w:r>
                      <w:r>
                        <w:rPr>
                          <w:color w:val="000000"/>
                        </w:rPr>
                        <w:t>Total</w:t>
                      </w:r>
                      <w:r>
                        <w:rPr>
                          <w:color w:val="000000"/>
                          <w:spacing w:val="-3"/>
                        </w:rPr>
                        <w:t> </w:t>
                      </w:r>
                      <w:r>
                        <w:rPr>
                          <w:color w:val="000000"/>
                        </w:rPr>
                        <w:t>Net</w:t>
                      </w:r>
                      <w:r>
                        <w:rPr>
                          <w:color w:val="000000"/>
                          <w:spacing w:val="-1"/>
                        </w:rPr>
                        <w:t> </w:t>
                      </w:r>
                      <w:r>
                        <w:rPr>
                          <w:color w:val="000000"/>
                        </w:rPr>
                        <w:t>Dollar</w:t>
                      </w:r>
                      <w:r>
                        <w:rPr>
                          <w:color w:val="000000"/>
                          <w:spacing w:val="-4"/>
                        </w:rPr>
                        <w:t> </w:t>
                      </w:r>
                      <w:r>
                        <w:rPr>
                          <w:color w:val="000000"/>
                        </w:rPr>
                        <w:t>Gain</w:t>
                      </w:r>
                      <w:r>
                        <w:rPr>
                          <w:color w:val="000000"/>
                          <w:spacing w:val="-2"/>
                        </w:rPr>
                        <w:t> </w:t>
                      </w:r>
                      <w:r>
                        <w:rPr>
                          <w:color w:val="000000"/>
                        </w:rPr>
                        <w:t>/</w:t>
                      </w:r>
                      <w:r>
                        <w:rPr>
                          <w:color w:val="000000"/>
                          <w:spacing w:val="-2"/>
                        </w:rPr>
                        <w:t> </w:t>
                      </w:r>
                      <w:r>
                        <w:rPr>
                          <w:color w:val="000000"/>
                        </w:rPr>
                        <w:t>Total </w:t>
                      </w:r>
                      <w:r>
                        <w:rPr>
                          <w:color w:val="000000"/>
                          <w:spacing w:val="-4"/>
                        </w:rPr>
                        <w:t>Buys</w:t>
                      </w:r>
                    </w:p>
                  </w:txbxContent>
                </v:textbox>
                <v:fill type="solid"/>
                <w10:wrap type="topAndBottom"/>
              </v:shape>
            </w:pict>
          </mc:Fallback>
        </mc:AlternateContent>
      </w:r>
    </w:p>
    <w:p>
      <w:pPr>
        <w:pStyle w:val="BodyText"/>
        <w:spacing w:before="52"/>
        <w:ind w:left="0"/>
        <w:rPr>
          <w:sz w:val="23"/>
        </w:rPr>
      </w:pPr>
    </w:p>
    <w:p>
      <w:pPr>
        <w:spacing w:line="252" w:lineRule="auto" w:before="1"/>
        <w:ind w:left="252" w:right="1421" w:firstLine="0"/>
        <w:jc w:val="both"/>
        <w:rPr>
          <w:sz w:val="23"/>
        </w:rPr>
      </w:pPr>
      <w:r>
        <w:rPr>
          <w:sz w:val="23"/>
        </w:rPr>
        <w:t>For example, if the investor bought $10,000 worth of shares and sometime later the shares’ worth increased</w:t>
      </w:r>
      <w:r>
        <w:rPr>
          <w:spacing w:val="-7"/>
          <w:sz w:val="23"/>
        </w:rPr>
        <w:t> </w:t>
      </w:r>
      <w:r>
        <w:rPr>
          <w:sz w:val="23"/>
        </w:rPr>
        <w:t>to</w:t>
      </w:r>
      <w:r>
        <w:rPr>
          <w:spacing w:val="-8"/>
          <w:sz w:val="23"/>
        </w:rPr>
        <w:t> </w:t>
      </w:r>
      <w:r>
        <w:rPr>
          <w:sz w:val="23"/>
        </w:rPr>
        <w:t>$15,000,</w:t>
      </w:r>
      <w:r>
        <w:rPr>
          <w:spacing w:val="-9"/>
          <w:sz w:val="23"/>
        </w:rPr>
        <w:t> </w:t>
      </w:r>
      <w:r>
        <w:rPr>
          <w:sz w:val="23"/>
        </w:rPr>
        <w:t>his</w:t>
      </w:r>
      <w:r>
        <w:rPr>
          <w:spacing w:val="-8"/>
          <w:sz w:val="23"/>
        </w:rPr>
        <w:t> </w:t>
      </w:r>
      <w:r>
        <w:rPr>
          <w:sz w:val="23"/>
        </w:rPr>
        <w:t>ROI</w:t>
      </w:r>
      <w:r>
        <w:rPr>
          <w:spacing w:val="-7"/>
          <w:sz w:val="23"/>
        </w:rPr>
        <w:t> </w:t>
      </w:r>
      <w:r>
        <w:rPr>
          <w:sz w:val="23"/>
        </w:rPr>
        <w:t>would</w:t>
      </w:r>
      <w:r>
        <w:rPr>
          <w:spacing w:val="-8"/>
          <w:sz w:val="23"/>
        </w:rPr>
        <w:t> </w:t>
      </w:r>
      <w:r>
        <w:rPr>
          <w:sz w:val="23"/>
        </w:rPr>
        <w:t>be</w:t>
      </w:r>
      <w:r>
        <w:rPr>
          <w:spacing w:val="-8"/>
          <w:sz w:val="23"/>
        </w:rPr>
        <w:t> </w:t>
      </w:r>
      <w:r>
        <w:rPr>
          <w:sz w:val="23"/>
        </w:rPr>
        <w:t>50%.</w:t>
      </w:r>
      <w:r>
        <w:rPr>
          <w:spacing w:val="-7"/>
          <w:sz w:val="23"/>
        </w:rPr>
        <w:t> </w:t>
      </w:r>
      <w:r>
        <w:rPr>
          <w:sz w:val="23"/>
        </w:rPr>
        <w:t>It</w:t>
      </w:r>
      <w:r>
        <w:rPr>
          <w:spacing w:val="-10"/>
          <w:sz w:val="23"/>
        </w:rPr>
        <w:t> </w:t>
      </w:r>
      <w:r>
        <w:rPr>
          <w:sz w:val="23"/>
        </w:rPr>
        <w:t>would</w:t>
      </w:r>
      <w:r>
        <w:rPr>
          <w:spacing w:val="-8"/>
          <w:sz w:val="23"/>
        </w:rPr>
        <w:t> </w:t>
      </w:r>
      <w:r>
        <w:rPr>
          <w:sz w:val="23"/>
        </w:rPr>
        <w:t>make</w:t>
      </w:r>
      <w:r>
        <w:rPr>
          <w:spacing w:val="-6"/>
          <w:sz w:val="23"/>
        </w:rPr>
        <w:t> </w:t>
      </w:r>
      <w:r>
        <w:rPr>
          <w:sz w:val="23"/>
        </w:rPr>
        <w:t>no</w:t>
      </w:r>
      <w:r>
        <w:rPr>
          <w:spacing w:val="-8"/>
          <w:sz w:val="23"/>
        </w:rPr>
        <w:t> </w:t>
      </w:r>
      <w:r>
        <w:rPr>
          <w:sz w:val="23"/>
        </w:rPr>
        <w:t>difference</w:t>
      </w:r>
      <w:r>
        <w:rPr>
          <w:spacing w:val="-8"/>
          <w:sz w:val="23"/>
        </w:rPr>
        <w:t> </w:t>
      </w:r>
      <w:r>
        <w:rPr>
          <w:sz w:val="23"/>
        </w:rPr>
        <w:t>whether</w:t>
      </w:r>
      <w:r>
        <w:rPr>
          <w:spacing w:val="-5"/>
          <w:sz w:val="23"/>
        </w:rPr>
        <w:t> </w:t>
      </w:r>
      <w:r>
        <w:rPr>
          <w:sz w:val="23"/>
        </w:rPr>
        <w:t>the</w:t>
      </w:r>
      <w:r>
        <w:rPr>
          <w:spacing w:val="-8"/>
          <w:sz w:val="23"/>
        </w:rPr>
        <w:t> </w:t>
      </w:r>
      <w:r>
        <w:rPr>
          <w:sz w:val="23"/>
        </w:rPr>
        <w:t>elapsed</w:t>
      </w:r>
      <w:r>
        <w:rPr>
          <w:spacing w:val="-10"/>
          <w:sz w:val="23"/>
        </w:rPr>
        <w:t> </w:t>
      </w:r>
      <w:r>
        <w:rPr>
          <w:sz w:val="23"/>
        </w:rPr>
        <w:t>time</w:t>
      </w:r>
      <w:r>
        <w:rPr>
          <w:spacing w:val="-8"/>
          <w:sz w:val="23"/>
        </w:rPr>
        <w:t> </w:t>
      </w:r>
      <w:r>
        <w:rPr>
          <w:sz w:val="23"/>
        </w:rPr>
        <w:t>was 1 month or 5 years. The return on the investment would still be 50%. This method of measuring performance is not very useful when comparing investments with different investment length.</w:t>
      </w:r>
    </w:p>
    <w:p>
      <w:pPr>
        <w:pStyle w:val="Heading2"/>
        <w:spacing w:before="258"/>
        <w:jc w:val="both"/>
      </w:pPr>
      <w:r>
        <w:rPr/>
        <w:t>Compound</w:t>
      </w:r>
      <w:r>
        <w:rPr>
          <w:spacing w:val="-2"/>
        </w:rPr>
        <w:t> </w:t>
      </w:r>
      <w:r>
        <w:rPr/>
        <w:t>Rate</w:t>
      </w:r>
      <w:r>
        <w:rPr>
          <w:spacing w:val="-2"/>
        </w:rPr>
        <w:t> </w:t>
      </w:r>
      <w:r>
        <w:rPr/>
        <w:t>of</w:t>
      </w:r>
      <w:r>
        <w:rPr>
          <w:spacing w:val="-2"/>
        </w:rPr>
        <w:t> Return</w:t>
      </w:r>
    </w:p>
    <w:p>
      <w:pPr>
        <w:pStyle w:val="BodyText"/>
        <w:spacing w:line="237" w:lineRule="auto" w:before="286"/>
        <w:ind w:right="1425"/>
        <w:jc w:val="both"/>
      </w:pPr>
      <w:r>
        <w:rPr/>
        <w:t>Compound</w:t>
      </w:r>
      <w:r>
        <w:rPr>
          <w:spacing w:val="-3"/>
        </w:rPr>
        <w:t> </w:t>
      </w:r>
      <w:r>
        <w:rPr/>
        <w:t>Rate</w:t>
      </w:r>
      <w:r>
        <w:rPr>
          <w:spacing w:val="-4"/>
        </w:rPr>
        <w:t> </w:t>
      </w:r>
      <w:r>
        <w:rPr/>
        <w:t>of</w:t>
      </w:r>
      <w:r>
        <w:rPr>
          <w:spacing w:val="-3"/>
        </w:rPr>
        <w:t> </w:t>
      </w:r>
      <w:r>
        <w:rPr/>
        <w:t>Return</w:t>
      </w:r>
      <w:r>
        <w:rPr>
          <w:spacing w:val="-1"/>
        </w:rPr>
        <w:t> </w:t>
      </w:r>
      <w:r>
        <w:rPr/>
        <w:t>expresses</w:t>
      </w:r>
      <w:r>
        <w:rPr>
          <w:spacing w:val="-4"/>
        </w:rPr>
        <w:t> </w:t>
      </w:r>
      <w:r>
        <w:rPr/>
        <w:t>the</w:t>
      </w:r>
      <w:r>
        <w:rPr>
          <w:spacing w:val="-4"/>
        </w:rPr>
        <w:t> </w:t>
      </w:r>
      <w:r>
        <w:rPr/>
        <w:t>net</w:t>
      </w:r>
      <w:r>
        <w:rPr>
          <w:spacing w:val="-2"/>
        </w:rPr>
        <w:t> </w:t>
      </w:r>
      <w:r>
        <w:rPr/>
        <w:t>dollar</w:t>
      </w:r>
      <w:r>
        <w:rPr>
          <w:spacing w:val="-1"/>
        </w:rPr>
        <w:t> </w:t>
      </w:r>
      <w:r>
        <w:rPr/>
        <w:t>gain</w:t>
      </w:r>
      <w:r>
        <w:rPr>
          <w:spacing w:val="-3"/>
        </w:rPr>
        <w:t> </w:t>
      </w:r>
      <w:r>
        <w:rPr/>
        <w:t>or</w:t>
      </w:r>
      <w:r>
        <w:rPr>
          <w:spacing w:val="-3"/>
        </w:rPr>
        <w:t> </w:t>
      </w:r>
      <w:r>
        <w:rPr/>
        <w:t>loss</w:t>
      </w:r>
      <w:r>
        <w:rPr>
          <w:spacing w:val="-2"/>
        </w:rPr>
        <w:t> </w:t>
      </w:r>
      <w:r>
        <w:rPr/>
        <w:t>as</w:t>
      </w:r>
      <w:r>
        <w:rPr>
          <w:spacing w:val="-4"/>
        </w:rPr>
        <w:t> </w:t>
      </w:r>
      <w:r>
        <w:rPr/>
        <w:t>an</w:t>
      </w:r>
      <w:r>
        <w:rPr>
          <w:spacing w:val="-3"/>
        </w:rPr>
        <w:t> </w:t>
      </w:r>
      <w:r>
        <w:rPr/>
        <w:t>equivalent</w:t>
      </w:r>
      <w:r>
        <w:rPr>
          <w:spacing w:val="-3"/>
        </w:rPr>
        <w:t> </w:t>
      </w:r>
      <w:r>
        <w:rPr/>
        <w:t>compound</w:t>
      </w:r>
      <w:r>
        <w:rPr>
          <w:spacing w:val="-3"/>
        </w:rPr>
        <w:t> </w:t>
      </w:r>
      <w:r>
        <w:rPr/>
        <w:t>rate</w:t>
      </w:r>
      <w:r>
        <w:rPr>
          <w:spacing w:val="-3"/>
        </w:rPr>
        <w:t> </w:t>
      </w:r>
      <w:r>
        <w:rPr/>
        <w:t>for a specified period. It is calculated from a cash flow analysis of the amounts invested and the associated transaction dates in the interval being considered. It represents the single average compound rate that when applied to the set of cash flows would make their combined forward value equal to the actual forward amount or current statement value.</w:t>
      </w:r>
    </w:p>
    <w:p>
      <w:pPr>
        <w:pStyle w:val="BodyText"/>
        <w:spacing w:line="480" w:lineRule="auto" w:before="278" w:after="19"/>
        <w:ind w:right="3106"/>
      </w:pPr>
      <w:r>
        <w:rPr/>
        <w:t>Each</w:t>
      </w:r>
      <w:r>
        <w:rPr>
          <w:spacing w:val="-2"/>
        </w:rPr>
        <w:t> </w:t>
      </w:r>
      <w:r>
        <w:rPr/>
        <w:t>cash</w:t>
      </w:r>
      <w:r>
        <w:rPr>
          <w:spacing w:val="-4"/>
        </w:rPr>
        <w:t> </w:t>
      </w:r>
      <w:r>
        <w:rPr/>
        <w:t>flow</w:t>
      </w:r>
      <w:r>
        <w:rPr>
          <w:spacing w:val="-2"/>
        </w:rPr>
        <w:t> </w:t>
      </w:r>
      <w:r>
        <w:rPr/>
        <w:t>is</w:t>
      </w:r>
      <w:r>
        <w:rPr>
          <w:spacing w:val="-5"/>
        </w:rPr>
        <w:t> </w:t>
      </w:r>
      <w:r>
        <w:rPr/>
        <w:t>essentially</w:t>
      </w:r>
      <w:r>
        <w:rPr>
          <w:spacing w:val="-3"/>
        </w:rPr>
        <w:t> </w:t>
      </w:r>
      <w:r>
        <w:rPr/>
        <w:t>a</w:t>
      </w:r>
      <w:r>
        <w:rPr>
          <w:spacing w:val="-2"/>
        </w:rPr>
        <w:t> </w:t>
      </w:r>
      <w:r>
        <w:rPr/>
        <w:t>dollar</w:t>
      </w:r>
      <w:r>
        <w:rPr>
          <w:spacing w:val="-2"/>
        </w:rPr>
        <w:t> </w:t>
      </w:r>
      <w:r>
        <w:rPr/>
        <w:t>amount</w:t>
      </w:r>
      <w:r>
        <w:rPr>
          <w:spacing w:val="-3"/>
        </w:rPr>
        <w:t> </w:t>
      </w:r>
      <w:r>
        <w:rPr/>
        <w:t>that</w:t>
      </w:r>
      <w:r>
        <w:rPr>
          <w:spacing w:val="-4"/>
        </w:rPr>
        <w:t> </w:t>
      </w:r>
      <w:r>
        <w:rPr/>
        <w:t>has</w:t>
      </w:r>
      <w:r>
        <w:rPr>
          <w:spacing w:val="-3"/>
        </w:rPr>
        <w:t> </w:t>
      </w:r>
      <w:r>
        <w:rPr/>
        <w:t>a</w:t>
      </w:r>
      <w:r>
        <w:rPr>
          <w:spacing w:val="-5"/>
        </w:rPr>
        <w:t> </w:t>
      </w:r>
      <w:r>
        <w:rPr/>
        <w:t>term</w:t>
      </w:r>
      <w:r>
        <w:rPr>
          <w:spacing w:val="-5"/>
        </w:rPr>
        <w:t> </w:t>
      </w:r>
      <w:r>
        <w:rPr/>
        <w:t>in</w:t>
      </w:r>
      <w:r>
        <w:rPr>
          <w:spacing w:val="-4"/>
        </w:rPr>
        <w:t> </w:t>
      </w:r>
      <w:r>
        <w:rPr/>
        <w:t>years</w:t>
      </w:r>
      <w:r>
        <w:rPr>
          <w:spacing w:val="-5"/>
        </w:rPr>
        <w:t> </w:t>
      </w:r>
      <w:r>
        <w:rPr/>
        <w:t>to</w:t>
      </w:r>
      <w:r>
        <w:rPr>
          <w:spacing w:val="-4"/>
        </w:rPr>
        <w:t> </w:t>
      </w:r>
      <w:r>
        <w:rPr/>
        <w:t>the</w:t>
      </w:r>
      <w:r>
        <w:rPr>
          <w:spacing w:val="-2"/>
        </w:rPr>
        <w:t> </w:t>
      </w:r>
      <w:r>
        <w:rPr/>
        <w:t>end date. Example: Cash flow example on $1,000 investment</w:t>
      </w: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983"/>
        <w:gridCol w:w="1141"/>
        <w:gridCol w:w="1119"/>
        <w:gridCol w:w="1141"/>
        <w:gridCol w:w="1140"/>
        <w:gridCol w:w="1121"/>
      </w:tblGrid>
      <w:tr>
        <w:trPr>
          <w:trHeight w:val="380" w:hRule="atLeast"/>
        </w:trPr>
        <w:tc>
          <w:tcPr>
            <w:tcW w:w="3983" w:type="dxa"/>
          </w:tcPr>
          <w:p>
            <w:pPr>
              <w:pStyle w:val="TableParagraph"/>
              <w:rPr>
                <w:rFonts w:ascii="Times New Roman"/>
                <w:sz w:val="22"/>
              </w:rPr>
            </w:pPr>
          </w:p>
        </w:tc>
        <w:tc>
          <w:tcPr>
            <w:tcW w:w="1141" w:type="dxa"/>
          </w:tcPr>
          <w:p>
            <w:pPr>
              <w:pStyle w:val="TableParagraph"/>
              <w:spacing w:before="56"/>
              <w:ind w:left="56"/>
              <w:rPr>
                <w:sz w:val="24"/>
              </w:rPr>
            </w:pPr>
            <w:r>
              <w:rPr>
                <w:sz w:val="24"/>
              </w:rPr>
              <w:t>Year</w:t>
            </w:r>
            <w:r>
              <w:rPr>
                <w:spacing w:val="2"/>
                <w:sz w:val="24"/>
              </w:rPr>
              <w:t> </w:t>
            </w:r>
            <w:r>
              <w:rPr>
                <w:spacing w:val="-10"/>
                <w:sz w:val="24"/>
              </w:rPr>
              <w:t>1</w:t>
            </w:r>
          </w:p>
        </w:tc>
        <w:tc>
          <w:tcPr>
            <w:tcW w:w="1119" w:type="dxa"/>
          </w:tcPr>
          <w:p>
            <w:pPr>
              <w:pStyle w:val="TableParagraph"/>
              <w:spacing w:before="56"/>
              <w:ind w:left="56"/>
              <w:rPr>
                <w:sz w:val="24"/>
              </w:rPr>
            </w:pPr>
            <w:r>
              <w:rPr>
                <w:sz w:val="24"/>
              </w:rPr>
              <w:t>Year</w:t>
            </w:r>
            <w:r>
              <w:rPr>
                <w:spacing w:val="2"/>
                <w:sz w:val="24"/>
              </w:rPr>
              <w:t> </w:t>
            </w:r>
            <w:r>
              <w:rPr>
                <w:spacing w:val="-10"/>
                <w:sz w:val="24"/>
              </w:rPr>
              <w:t>2</w:t>
            </w:r>
          </w:p>
        </w:tc>
        <w:tc>
          <w:tcPr>
            <w:tcW w:w="1141" w:type="dxa"/>
          </w:tcPr>
          <w:p>
            <w:pPr>
              <w:pStyle w:val="TableParagraph"/>
              <w:spacing w:before="56"/>
              <w:ind w:left="77"/>
              <w:rPr>
                <w:sz w:val="24"/>
              </w:rPr>
            </w:pPr>
            <w:r>
              <w:rPr>
                <w:sz w:val="24"/>
              </w:rPr>
              <w:t>Year</w:t>
            </w:r>
            <w:r>
              <w:rPr>
                <w:spacing w:val="2"/>
                <w:sz w:val="24"/>
              </w:rPr>
              <w:t> </w:t>
            </w:r>
            <w:r>
              <w:rPr>
                <w:spacing w:val="-10"/>
                <w:sz w:val="24"/>
              </w:rPr>
              <w:t>3</w:t>
            </w:r>
          </w:p>
        </w:tc>
        <w:tc>
          <w:tcPr>
            <w:tcW w:w="1140" w:type="dxa"/>
          </w:tcPr>
          <w:p>
            <w:pPr>
              <w:pStyle w:val="TableParagraph"/>
              <w:spacing w:before="56"/>
              <w:ind w:left="57"/>
              <w:rPr>
                <w:sz w:val="24"/>
              </w:rPr>
            </w:pPr>
            <w:r>
              <w:rPr>
                <w:sz w:val="24"/>
              </w:rPr>
              <w:t>Year</w:t>
            </w:r>
            <w:r>
              <w:rPr>
                <w:spacing w:val="2"/>
                <w:sz w:val="24"/>
              </w:rPr>
              <w:t> </w:t>
            </w:r>
            <w:r>
              <w:rPr>
                <w:spacing w:val="-10"/>
                <w:sz w:val="24"/>
              </w:rPr>
              <w:t>4</w:t>
            </w:r>
          </w:p>
        </w:tc>
        <w:tc>
          <w:tcPr>
            <w:tcW w:w="1121" w:type="dxa"/>
          </w:tcPr>
          <w:p>
            <w:pPr>
              <w:pStyle w:val="TableParagraph"/>
              <w:spacing w:before="56"/>
              <w:ind w:left="57"/>
              <w:rPr>
                <w:sz w:val="24"/>
              </w:rPr>
            </w:pPr>
            <w:r>
              <w:rPr>
                <w:sz w:val="24"/>
              </w:rPr>
              <w:t>Year</w:t>
            </w:r>
            <w:r>
              <w:rPr>
                <w:spacing w:val="2"/>
                <w:sz w:val="24"/>
              </w:rPr>
              <w:t> </w:t>
            </w:r>
            <w:r>
              <w:rPr>
                <w:spacing w:val="-10"/>
                <w:sz w:val="24"/>
              </w:rPr>
              <w:t>5</w:t>
            </w:r>
          </w:p>
        </w:tc>
      </w:tr>
      <w:tr>
        <w:trPr>
          <w:trHeight w:val="376" w:hRule="atLeast"/>
        </w:trPr>
        <w:tc>
          <w:tcPr>
            <w:tcW w:w="3983" w:type="dxa"/>
          </w:tcPr>
          <w:p>
            <w:pPr>
              <w:pStyle w:val="TableParagraph"/>
              <w:spacing w:before="52"/>
              <w:ind w:left="88"/>
              <w:rPr>
                <w:i/>
                <w:sz w:val="24"/>
              </w:rPr>
            </w:pPr>
            <w:r>
              <w:rPr/>
              <mc:AlternateContent>
                <mc:Choice Requires="wps">
                  <w:drawing>
                    <wp:anchor distT="0" distB="0" distL="0" distR="0" allowOverlap="1" layoutInCell="1" locked="0" behindDoc="1" simplePos="0" relativeHeight="478291456">
                      <wp:simplePos x="0" y="0"/>
                      <wp:positionH relativeFrom="column">
                        <wp:posOffset>-13775</wp:posOffset>
                      </wp:positionH>
                      <wp:positionV relativeFrom="paragraph">
                        <wp:posOffset>-272796</wp:posOffset>
                      </wp:positionV>
                      <wp:extent cx="6126480" cy="1765935"/>
                      <wp:effectExtent l="0" t="0" r="0" b="0"/>
                      <wp:wrapNone/>
                      <wp:docPr id="253" name="Group 253"/>
                      <wp:cNvGraphicFramePr>
                        <a:graphicFrameLocks/>
                      </wp:cNvGraphicFramePr>
                      <a:graphic>
                        <a:graphicData uri="http://schemas.microsoft.com/office/word/2010/wordprocessingGroup">
                          <wpg:wgp>
                            <wpg:cNvPr id="253" name="Group 253"/>
                            <wpg:cNvGrpSpPr/>
                            <wpg:grpSpPr>
                              <a:xfrm>
                                <a:off x="0" y="0"/>
                                <a:ext cx="6126480" cy="1765935"/>
                                <a:chExt cx="6126480" cy="1765935"/>
                              </a:xfrm>
                            </wpg:grpSpPr>
                            <pic:pic>
                              <pic:nvPicPr>
                                <pic:cNvPr id="254" name="Image 254"/>
                                <pic:cNvPicPr/>
                              </pic:nvPicPr>
                              <pic:blipFill>
                                <a:blip r:embed="rId173" cstate="print"/>
                                <a:stretch>
                                  <a:fillRect/>
                                </a:stretch>
                              </pic:blipFill>
                              <pic:spPr>
                                <a:xfrm>
                                  <a:off x="0" y="0"/>
                                  <a:ext cx="6126474" cy="1765634"/>
                                </a:xfrm>
                                <a:prstGeom prst="rect">
                                  <a:avLst/>
                                </a:prstGeom>
                              </pic:spPr>
                            </pic:pic>
                          </wpg:wgp>
                        </a:graphicData>
                      </a:graphic>
                    </wp:anchor>
                  </w:drawing>
                </mc:Choice>
                <mc:Fallback>
                  <w:pict>
                    <v:group style="position:absolute;margin-left:-1.084651pt;margin-top:-21.480011pt;width:482.4pt;height:139.050pt;mso-position-horizontal-relative:column;mso-position-vertical-relative:paragraph;z-index:-25025024" id="docshapegroup203" coordorigin="-22,-430" coordsize="9648,2781">
                      <v:shape style="position:absolute;left:-22;top:-430;width:9648;height:2781" type="#_x0000_t75" id="docshape204" stroked="false">
                        <v:imagedata r:id="rId173" o:title=""/>
                      </v:shape>
                      <w10:wrap type="none"/>
                    </v:group>
                  </w:pict>
                </mc:Fallback>
              </mc:AlternateContent>
            </w:r>
            <w:r>
              <w:rPr>
                <w:i/>
                <w:sz w:val="24"/>
              </w:rPr>
              <w:t>Total</w:t>
            </w:r>
            <w:r>
              <w:rPr>
                <w:i/>
                <w:spacing w:val="-3"/>
                <w:sz w:val="24"/>
              </w:rPr>
              <w:t> </w:t>
            </w:r>
            <w:r>
              <w:rPr>
                <w:i/>
                <w:sz w:val="24"/>
              </w:rPr>
              <w:t>Value</w:t>
            </w:r>
            <w:r>
              <w:rPr>
                <w:i/>
                <w:spacing w:val="-1"/>
                <w:sz w:val="24"/>
              </w:rPr>
              <w:t> </w:t>
            </w:r>
            <w:r>
              <w:rPr>
                <w:i/>
                <w:sz w:val="24"/>
              </w:rPr>
              <w:t>(year-</w:t>
            </w:r>
            <w:r>
              <w:rPr>
                <w:i/>
                <w:spacing w:val="-2"/>
                <w:sz w:val="24"/>
              </w:rPr>
              <w:t>beginning)</w:t>
            </w:r>
          </w:p>
        </w:tc>
        <w:tc>
          <w:tcPr>
            <w:tcW w:w="1141" w:type="dxa"/>
          </w:tcPr>
          <w:p>
            <w:pPr>
              <w:pStyle w:val="TableParagraph"/>
              <w:spacing w:before="52"/>
              <w:ind w:left="56"/>
              <w:rPr>
                <w:sz w:val="24"/>
              </w:rPr>
            </w:pPr>
            <w:r>
              <w:rPr>
                <w:spacing w:val="-2"/>
                <w:sz w:val="24"/>
              </w:rPr>
              <w:t>$1,000</w:t>
            </w:r>
          </w:p>
        </w:tc>
        <w:tc>
          <w:tcPr>
            <w:tcW w:w="1119" w:type="dxa"/>
          </w:tcPr>
          <w:p>
            <w:pPr>
              <w:pStyle w:val="TableParagraph"/>
              <w:spacing w:before="52"/>
              <w:ind w:left="56"/>
              <w:rPr>
                <w:sz w:val="24"/>
              </w:rPr>
            </w:pPr>
            <w:r>
              <w:rPr>
                <w:spacing w:val="-2"/>
                <w:sz w:val="24"/>
              </w:rPr>
              <w:t>$1,100</w:t>
            </w:r>
          </w:p>
        </w:tc>
        <w:tc>
          <w:tcPr>
            <w:tcW w:w="1141" w:type="dxa"/>
          </w:tcPr>
          <w:p>
            <w:pPr>
              <w:pStyle w:val="TableParagraph"/>
              <w:spacing w:before="52"/>
              <w:ind w:left="77"/>
              <w:rPr>
                <w:sz w:val="24"/>
              </w:rPr>
            </w:pPr>
            <w:r>
              <w:rPr>
                <w:spacing w:val="-2"/>
                <w:sz w:val="24"/>
              </w:rPr>
              <w:t>$1,155</w:t>
            </w:r>
          </w:p>
        </w:tc>
        <w:tc>
          <w:tcPr>
            <w:tcW w:w="1140" w:type="dxa"/>
          </w:tcPr>
          <w:p>
            <w:pPr>
              <w:pStyle w:val="TableParagraph"/>
              <w:spacing w:before="52"/>
              <w:ind w:left="57"/>
              <w:rPr>
                <w:sz w:val="24"/>
              </w:rPr>
            </w:pPr>
            <w:r>
              <w:rPr>
                <w:spacing w:val="-2"/>
                <w:sz w:val="24"/>
              </w:rPr>
              <w:t>$1,215</w:t>
            </w:r>
          </w:p>
        </w:tc>
        <w:tc>
          <w:tcPr>
            <w:tcW w:w="1121" w:type="dxa"/>
          </w:tcPr>
          <w:p>
            <w:pPr>
              <w:pStyle w:val="TableParagraph"/>
              <w:rPr>
                <w:rFonts w:ascii="Times New Roman"/>
                <w:sz w:val="22"/>
              </w:rPr>
            </w:pPr>
          </w:p>
        </w:tc>
      </w:tr>
      <w:tr>
        <w:trPr>
          <w:trHeight w:val="376" w:hRule="atLeast"/>
        </w:trPr>
        <w:tc>
          <w:tcPr>
            <w:tcW w:w="3983" w:type="dxa"/>
          </w:tcPr>
          <w:p>
            <w:pPr>
              <w:pStyle w:val="TableParagraph"/>
              <w:spacing w:before="52"/>
              <w:ind w:left="88"/>
              <w:rPr>
                <w:i/>
                <w:sz w:val="24"/>
              </w:rPr>
            </w:pPr>
            <w:r>
              <w:rPr>
                <w:i/>
                <w:sz w:val="24"/>
              </w:rPr>
              <w:t>Total</w:t>
            </w:r>
            <w:r>
              <w:rPr>
                <w:i/>
                <w:spacing w:val="-5"/>
                <w:sz w:val="24"/>
              </w:rPr>
              <w:t> </w:t>
            </w:r>
            <w:r>
              <w:rPr>
                <w:i/>
                <w:sz w:val="24"/>
              </w:rPr>
              <w:t>Value(year-</w:t>
            </w:r>
            <w:r>
              <w:rPr>
                <w:i/>
                <w:spacing w:val="-4"/>
                <w:sz w:val="24"/>
              </w:rPr>
              <w:t>end)</w:t>
            </w:r>
          </w:p>
        </w:tc>
        <w:tc>
          <w:tcPr>
            <w:tcW w:w="1141" w:type="dxa"/>
          </w:tcPr>
          <w:p>
            <w:pPr>
              <w:pStyle w:val="TableParagraph"/>
              <w:spacing w:before="52"/>
              <w:ind w:left="56"/>
              <w:rPr>
                <w:sz w:val="24"/>
              </w:rPr>
            </w:pPr>
            <w:r>
              <w:rPr>
                <w:spacing w:val="-2"/>
                <w:sz w:val="24"/>
              </w:rPr>
              <w:t>$1,100</w:t>
            </w:r>
          </w:p>
        </w:tc>
        <w:tc>
          <w:tcPr>
            <w:tcW w:w="1119" w:type="dxa"/>
          </w:tcPr>
          <w:p>
            <w:pPr>
              <w:pStyle w:val="TableParagraph"/>
              <w:spacing w:before="52"/>
              <w:ind w:left="56"/>
              <w:rPr>
                <w:sz w:val="24"/>
              </w:rPr>
            </w:pPr>
            <w:r>
              <w:rPr>
                <w:spacing w:val="-2"/>
                <w:sz w:val="24"/>
              </w:rPr>
              <w:t>$1,155</w:t>
            </w:r>
          </w:p>
        </w:tc>
        <w:tc>
          <w:tcPr>
            <w:tcW w:w="1141" w:type="dxa"/>
          </w:tcPr>
          <w:p>
            <w:pPr>
              <w:pStyle w:val="TableParagraph"/>
              <w:spacing w:before="52"/>
              <w:ind w:left="77"/>
              <w:rPr>
                <w:sz w:val="24"/>
              </w:rPr>
            </w:pPr>
            <w:r>
              <w:rPr>
                <w:spacing w:val="-2"/>
                <w:sz w:val="24"/>
              </w:rPr>
              <w:t>$1,215</w:t>
            </w:r>
          </w:p>
        </w:tc>
        <w:tc>
          <w:tcPr>
            <w:tcW w:w="1140" w:type="dxa"/>
          </w:tcPr>
          <w:p>
            <w:pPr>
              <w:pStyle w:val="TableParagraph"/>
              <w:spacing w:before="52"/>
              <w:ind w:left="57"/>
              <w:rPr>
                <w:sz w:val="24"/>
              </w:rPr>
            </w:pPr>
            <w:r>
              <w:rPr>
                <w:spacing w:val="-2"/>
                <w:sz w:val="24"/>
              </w:rPr>
              <w:t>$1,265</w:t>
            </w:r>
          </w:p>
        </w:tc>
        <w:tc>
          <w:tcPr>
            <w:tcW w:w="1121" w:type="dxa"/>
          </w:tcPr>
          <w:p>
            <w:pPr>
              <w:pStyle w:val="TableParagraph"/>
              <w:rPr>
                <w:rFonts w:ascii="Times New Roman"/>
                <w:sz w:val="22"/>
              </w:rPr>
            </w:pPr>
          </w:p>
        </w:tc>
      </w:tr>
      <w:tr>
        <w:trPr>
          <w:trHeight w:val="376" w:hRule="atLeast"/>
        </w:trPr>
        <w:tc>
          <w:tcPr>
            <w:tcW w:w="3983" w:type="dxa"/>
          </w:tcPr>
          <w:p>
            <w:pPr>
              <w:pStyle w:val="TableParagraph"/>
              <w:spacing w:before="52"/>
              <w:ind w:left="88"/>
              <w:rPr>
                <w:i/>
                <w:sz w:val="24"/>
              </w:rPr>
            </w:pPr>
            <w:r>
              <w:rPr>
                <w:i/>
                <w:sz w:val="24"/>
              </w:rPr>
              <w:t>Dollar</w:t>
            </w:r>
            <w:r>
              <w:rPr>
                <w:i/>
                <w:spacing w:val="-4"/>
                <w:sz w:val="24"/>
              </w:rPr>
              <w:t> </w:t>
            </w:r>
            <w:r>
              <w:rPr>
                <w:i/>
                <w:spacing w:val="-2"/>
                <w:sz w:val="24"/>
              </w:rPr>
              <w:t>Return</w:t>
            </w:r>
          </w:p>
        </w:tc>
        <w:tc>
          <w:tcPr>
            <w:tcW w:w="1141" w:type="dxa"/>
          </w:tcPr>
          <w:p>
            <w:pPr>
              <w:pStyle w:val="TableParagraph"/>
              <w:spacing w:before="52"/>
              <w:ind w:left="56"/>
              <w:rPr>
                <w:sz w:val="24"/>
              </w:rPr>
            </w:pPr>
            <w:r>
              <w:rPr>
                <w:spacing w:val="-4"/>
                <w:sz w:val="24"/>
              </w:rPr>
              <w:t>$100</w:t>
            </w:r>
          </w:p>
        </w:tc>
        <w:tc>
          <w:tcPr>
            <w:tcW w:w="1119" w:type="dxa"/>
          </w:tcPr>
          <w:p>
            <w:pPr>
              <w:pStyle w:val="TableParagraph"/>
              <w:spacing w:before="52"/>
              <w:ind w:left="56"/>
              <w:rPr>
                <w:sz w:val="24"/>
              </w:rPr>
            </w:pPr>
            <w:r>
              <w:rPr>
                <w:spacing w:val="-5"/>
                <w:sz w:val="24"/>
              </w:rPr>
              <w:t>$55</w:t>
            </w:r>
          </w:p>
        </w:tc>
        <w:tc>
          <w:tcPr>
            <w:tcW w:w="1141" w:type="dxa"/>
          </w:tcPr>
          <w:p>
            <w:pPr>
              <w:pStyle w:val="TableParagraph"/>
              <w:spacing w:before="52"/>
              <w:ind w:left="77"/>
              <w:rPr>
                <w:sz w:val="24"/>
              </w:rPr>
            </w:pPr>
            <w:r>
              <w:rPr>
                <w:spacing w:val="-5"/>
                <w:sz w:val="24"/>
              </w:rPr>
              <w:t>$60</w:t>
            </w:r>
          </w:p>
        </w:tc>
        <w:tc>
          <w:tcPr>
            <w:tcW w:w="1140" w:type="dxa"/>
          </w:tcPr>
          <w:p>
            <w:pPr>
              <w:pStyle w:val="TableParagraph"/>
              <w:spacing w:before="52"/>
              <w:ind w:left="57"/>
              <w:rPr>
                <w:sz w:val="24"/>
              </w:rPr>
            </w:pPr>
            <w:r>
              <w:rPr>
                <w:spacing w:val="-5"/>
                <w:sz w:val="24"/>
              </w:rPr>
              <w:t>$50</w:t>
            </w:r>
          </w:p>
        </w:tc>
        <w:tc>
          <w:tcPr>
            <w:tcW w:w="1121" w:type="dxa"/>
          </w:tcPr>
          <w:p>
            <w:pPr>
              <w:pStyle w:val="TableParagraph"/>
              <w:spacing w:before="52"/>
              <w:ind w:left="57"/>
              <w:rPr>
                <w:sz w:val="24"/>
              </w:rPr>
            </w:pPr>
            <w:r>
              <w:rPr>
                <w:spacing w:val="-4"/>
                <w:sz w:val="24"/>
              </w:rPr>
              <w:t>$265</w:t>
            </w:r>
          </w:p>
        </w:tc>
      </w:tr>
      <w:tr>
        <w:trPr>
          <w:trHeight w:val="376" w:hRule="atLeast"/>
        </w:trPr>
        <w:tc>
          <w:tcPr>
            <w:tcW w:w="3983" w:type="dxa"/>
          </w:tcPr>
          <w:p>
            <w:pPr>
              <w:pStyle w:val="TableParagraph"/>
              <w:spacing w:before="52"/>
              <w:ind w:left="88"/>
              <w:rPr>
                <w:i/>
                <w:sz w:val="24"/>
              </w:rPr>
            </w:pPr>
            <w:r>
              <w:rPr>
                <w:i/>
                <w:sz w:val="24"/>
              </w:rPr>
              <w:t>Simple</w:t>
            </w:r>
            <w:r>
              <w:rPr>
                <w:i/>
                <w:spacing w:val="-3"/>
                <w:sz w:val="24"/>
              </w:rPr>
              <w:t> </w:t>
            </w:r>
            <w:r>
              <w:rPr>
                <w:i/>
                <w:spacing w:val="-5"/>
                <w:sz w:val="24"/>
              </w:rPr>
              <w:t>ROI</w:t>
            </w:r>
          </w:p>
        </w:tc>
        <w:tc>
          <w:tcPr>
            <w:tcW w:w="1141" w:type="dxa"/>
          </w:tcPr>
          <w:p>
            <w:pPr>
              <w:pStyle w:val="TableParagraph"/>
              <w:spacing w:before="52"/>
              <w:ind w:left="56"/>
              <w:rPr>
                <w:sz w:val="24"/>
              </w:rPr>
            </w:pPr>
            <w:r>
              <w:rPr>
                <w:spacing w:val="-5"/>
                <w:sz w:val="24"/>
              </w:rPr>
              <w:t>10%</w:t>
            </w:r>
          </w:p>
        </w:tc>
        <w:tc>
          <w:tcPr>
            <w:tcW w:w="1119" w:type="dxa"/>
          </w:tcPr>
          <w:p>
            <w:pPr>
              <w:pStyle w:val="TableParagraph"/>
              <w:spacing w:before="52"/>
              <w:ind w:left="56"/>
              <w:rPr>
                <w:sz w:val="24"/>
              </w:rPr>
            </w:pPr>
            <w:r>
              <w:rPr>
                <w:spacing w:val="-4"/>
                <w:sz w:val="24"/>
              </w:rPr>
              <w:t>5.5%</w:t>
            </w:r>
          </w:p>
        </w:tc>
        <w:tc>
          <w:tcPr>
            <w:tcW w:w="1141" w:type="dxa"/>
          </w:tcPr>
          <w:p>
            <w:pPr>
              <w:pStyle w:val="TableParagraph"/>
              <w:spacing w:before="52"/>
              <w:ind w:left="77"/>
              <w:rPr>
                <w:sz w:val="24"/>
              </w:rPr>
            </w:pPr>
            <w:r>
              <w:rPr>
                <w:spacing w:val="-4"/>
                <w:sz w:val="24"/>
              </w:rPr>
              <w:t>6.0%</w:t>
            </w:r>
          </w:p>
        </w:tc>
        <w:tc>
          <w:tcPr>
            <w:tcW w:w="1140" w:type="dxa"/>
          </w:tcPr>
          <w:p>
            <w:pPr>
              <w:pStyle w:val="TableParagraph"/>
              <w:spacing w:before="52"/>
              <w:ind w:left="57"/>
              <w:rPr>
                <w:sz w:val="24"/>
              </w:rPr>
            </w:pPr>
            <w:r>
              <w:rPr>
                <w:spacing w:val="-4"/>
                <w:sz w:val="24"/>
              </w:rPr>
              <w:t>5.0%</w:t>
            </w:r>
          </w:p>
        </w:tc>
        <w:tc>
          <w:tcPr>
            <w:tcW w:w="1121" w:type="dxa"/>
          </w:tcPr>
          <w:p>
            <w:pPr>
              <w:pStyle w:val="TableParagraph"/>
              <w:spacing w:before="52"/>
              <w:ind w:left="57"/>
              <w:rPr>
                <w:sz w:val="24"/>
              </w:rPr>
            </w:pPr>
            <w:r>
              <w:rPr>
                <w:spacing w:val="-4"/>
                <w:sz w:val="24"/>
              </w:rPr>
              <w:t>26.5%</w:t>
            </w:r>
          </w:p>
        </w:tc>
      </w:tr>
      <w:tr>
        <w:trPr>
          <w:trHeight w:val="375" w:hRule="atLeast"/>
        </w:trPr>
        <w:tc>
          <w:tcPr>
            <w:tcW w:w="3983" w:type="dxa"/>
          </w:tcPr>
          <w:p>
            <w:pPr>
              <w:pStyle w:val="TableParagraph"/>
              <w:spacing w:before="52"/>
              <w:ind w:left="88"/>
              <w:rPr>
                <w:i/>
                <w:sz w:val="24"/>
              </w:rPr>
            </w:pPr>
            <w:r>
              <w:rPr>
                <w:i/>
                <w:sz w:val="24"/>
              </w:rPr>
              <w:t>Annual</w:t>
            </w:r>
            <w:r>
              <w:rPr>
                <w:i/>
                <w:spacing w:val="-3"/>
                <w:sz w:val="24"/>
              </w:rPr>
              <w:t> </w:t>
            </w:r>
            <w:r>
              <w:rPr>
                <w:i/>
                <w:spacing w:val="-2"/>
                <w:sz w:val="24"/>
              </w:rPr>
              <w:t>Return</w:t>
            </w:r>
          </w:p>
        </w:tc>
        <w:tc>
          <w:tcPr>
            <w:tcW w:w="1141" w:type="dxa"/>
          </w:tcPr>
          <w:p>
            <w:pPr>
              <w:pStyle w:val="TableParagraph"/>
              <w:spacing w:before="52"/>
              <w:ind w:left="56"/>
              <w:rPr>
                <w:sz w:val="24"/>
              </w:rPr>
            </w:pPr>
            <w:r>
              <w:rPr>
                <w:spacing w:val="-5"/>
                <w:sz w:val="24"/>
              </w:rPr>
              <w:t>10%</w:t>
            </w:r>
          </w:p>
        </w:tc>
        <w:tc>
          <w:tcPr>
            <w:tcW w:w="1119" w:type="dxa"/>
          </w:tcPr>
          <w:p>
            <w:pPr>
              <w:pStyle w:val="TableParagraph"/>
              <w:spacing w:before="52"/>
              <w:ind w:left="56"/>
              <w:rPr>
                <w:sz w:val="24"/>
              </w:rPr>
            </w:pPr>
            <w:r>
              <w:rPr>
                <w:spacing w:val="-5"/>
                <w:sz w:val="24"/>
              </w:rPr>
              <w:t>5%</w:t>
            </w:r>
          </w:p>
        </w:tc>
        <w:tc>
          <w:tcPr>
            <w:tcW w:w="1141" w:type="dxa"/>
          </w:tcPr>
          <w:p>
            <w:pPr>
              <w:pStyle w:val="TableParagraph"/>
              <w:spacing w:before="52"/>
              <w:ind w:left="77"/>
              <w:rPr>
                <w:sz w:val="24"/>
              </w:rPr>
            </w:pPr>
            <w:r>
              <w:rPr>
                <w:spacing w:val="-2"/>
                <w:sz w:val="24"/>
              </w:rPr>
              <w:t>5.19%</w:t>
            </w:r>
          </w:p>
        </w:tc>
        <w:tc>
          <w:tcPr>
            <w:tcW w:w="1140" w:type="dxa"/>
          </w:tcPr>
          <w:p>
            <w:pPr>
              <w:pStyle w:val="TableParagraph"/>
              <w:spacing w:before="52"/>
              <w:ind w:left="57"/>
              <w:rPr>
                <w:sz w:val="24"/>
              </w:rPr>
            </w:pPr>
            <w:r>
              <w:rPr>
                <w:spacing w:val="-2"/>
                <w:sz w:val="24"/>
              </w:rPr>
              <w:t>4.12%</w:t>
            </w:r>
          </w:p>
        </w:tc>
        <w:tc>
          <w:tcPr>
            <w:tcW w:w="1121" w:type="dxa"/>
          </w:tcPr>
          <w:p>
            <w:pPr>
              <w:pStyle w:val="TableParagraph"/>
              <w:spacing w:before="52"/>
              <w:ind w:left="57"/>
              <w:rPr>
                <w:sz w:val="24"/>
              </w:rPr>
            </w:pPr>
            <w:r>
              <w:rPr>
                <w:spacing w:val="-4"/>
                <w:sz w:val="24"/>
              </w:rPr>
              <w:t>26.5%</w:t>
            </w:r>
          </w:p>
        </w:tc>
      </w:tr>
      <w:tr>
        <w:trPr>
          <w:trHeight w:val="375" w:hRule="atLeast"/>
        </w:trPr>
        <w:tc>
          <w:tcPr>
            <w:tcW w:w="3983" w:type="dxa"/>
          </w:tcPr>
          <w:p>
            <w:pPr>
              <w:pStyle w:val="TableParagraph"/>
              <w:spacing w:before="52"/>
              <w:ind w:left="88"/>
              <w:rPr>
                <w:i/>
                <w:sz w:val="24"/>
              </w:rPr>
            </w:pPr>
            <w:r>
              <w:rPr>
                <w:i/>
                <w:sz w:val="24"/>
              </w:rPr>
              <w:t>Compound</w:t>
            </w:r>
            <w:r>
              <w:rPr>
                <w:i/>
                <w:spacing w:val="-6"/>
                <w:sz w:val="24"/>
              </w:rPr>
              <w:t> </w:t>
            </w:r>
            <w:r>
              <w:rPr>
                <w:i/>
                <w:spacing w:val="-2"/>
                <w:sz w:val="24"/>
              </w:rPr>
              <w:t>Return</w:t>
            </w:r>
          </w:p>
        </w:tc>
        <w:tc>
          <w:tcPr>
            <w:tcW w:w="1141" w:type="dxa"/>
          </w:tcPr>
          <w:p>
            <w:pPr>
              <w:pStyle w:val="TableParagraph"/>
              <w:spacing w:before="52"/>
              <w:ind w:left="56"/>
              <w:rPr>
                <w:sz w:val="24"/>
              </w:rPr>
            </w:pPr>
            <w:r>
              <w:rPr>
                <w:spacing w:val="-2"/>
                <w:sz w:val="24"/>
              </w:rPr>
              <w:t>6.05%</w:t>
            </w:r>
          </w:p>
        </w:tc>
        <w:tc>
          <w:tcPr>
            <w:tcW w:w="1119" w:type="dxa"/>
          </w:tcPr>
          <w:p>
            <w:pPr>
              <w:pStyle w:val="TableParagraph"/>
              <w:spacing w:before="52"/>
              <w:ind w:left="56"/>
              <w:rPr>
                <w:sz w:val="24"/>
              </w:rPr>
            </w:pPr>
            <w:r>
              <w:rPr>
                <w:spacing w:val="-2"/>
                <w:sz w:val="24"/>
              </w:rPr>
              <w:t>6.05%</w:t>
            </w:r>
          </w:p>
        </w:tc>
        <w:tc>
          <w:tcPr>
            <w:tcW w:w="1141" w:type="dxa"/>
          </w:tcPr>
          <w:p>
            <w:pPr>
              <w:pStyle w:val="TableParagraph"/>
              <w:spacing w:before="52"/>
              <w:ind w:left="77"/>
              <w:rPr>
                <w:sz w:val="24"/>
              </w:rPr>
            </w:pPr>
            <w:r>
              <w:rPr>
                <w:spacing w:val="-2"/>
                <w:sz w:val="24"/>
              </w:rPr>
              <w:t>6.05%</w:t>
            </w:r>
          </w:p>
        </w:tc>
        <w:tc>
          <w:tcPr>
            <w:tcW w:w="1140" w:type="dxa"/>
          </w:tcPr>
          <w:p>
            <w:pPr>
              <w:pStyle w:val="TableParagraph"/>
              <w:spacing w:before="52"/>
              <w:ind w:left="57"/>
              <w:rPr>
                <w:sz w:val="24"/>
              </w:rPr>
            </w:pPr>
            <w:r>
              <w:rPr>
                <w:spacing w:val="-2"/>
                <w:sz w:val="24"/>
              </w:rPr>
              <w:t>6.05%</w:t>
            </w:r>
          </w:p>
        </w:tc>
        <w:tc>
          <w:tcPr>
            <w:tcW w:w="1121" w:type="dxa"/>
          </w:tcPr>
          <w:p>
            <w:pPr>
              <w:pStyle w:val="TableParagraph"/>
              <w:spacing w:before="52"/>
              <w:ind w:left="57"/>
              <w:rPr>
                <w:sz w:val="24"/>
              </w:rPr>
            </w:pPr>
            <w:r>
              <w:rPr>
                <w:spacing w:val="-4"/>
                <w:sz w:val="24"/>
              </w:rPr>
              <w:t>26.5%</w:t>
            </w:r>
          </w:p>
        </w:tc>
      </w:tr>
    </w:tbl>
    <w:p>
      <w:pPr>
        <w:pStyle w:val="BodyText"/>
        <w:spacing w:before="12"/>
        <w:ind w:left="0"/>
        <w:rPr>
          <w:sz w:val="20"/>
        </w:rPr>
      </w:pPr>
      <w:r>
        <w:rPr/>
        <mc:AlternateContent>
          <mc:Choice Requires="wps">
            <w:drawing>
              <wp:anchor distT="0" distB="0" distL="0" distR="0" allowOverlap="1" layoutInCell="1" locked="0" behindDoc="1" simplePos="0" relativeHeight="487638528">
                <wp:simplePos x="0" y="0"/>
                <wp:positionH relativeFrom="page">
                  <wp:posOffset>534669</wp:posOffset>
                </wp:positionH>
                <wp:positionV relativeFrom="paragraph">
                  <wp:posOffset>177889</wp:posOffset>
                </wp:positionV>
                <wp:extent cx="6119495" cy="1061720"/>
                <wp:effectExtent l="0" t="0" r="0" b="0"/>
                <wp:wrapTopAndBottom/>
                <wp:docPr id="255" name="Textbox 255"/>
                <wp:cNvGraphicFramePr>
                  <a:graphicFrameLocks/>
                </wp:cNvGraphicFramePr>
                <a:graphic>
                  <a:graphicData uri="http://schemas.microsoft.com/office/word/2010/wordprocessingShape">
                    <wps:wsp>
                      <wps:cNvPr id="255" name="Textbox 255"/>
                      <wps:cNvSpPr txBox="1"/>
                      <wps:spPr>
                        <a:xfrm>
                          <a:off x="0" y="0"/>
                          <a:ext cx="6119495" cy="1061720"/>
                        </a:xfrm>
                        <a:prstGeom prst="rect">
                          <a:avLst/>
                        </a:prstGeom>
                        <a:solidFill>
                          <a:srgbClr val="D9D9D9"/>
                        </a:solidFill>
                      </wps:spPr>
                      <wps:txbx>
                        <w:txbxContent>
                          <w:p>
                            <w:pPr>
                              <w:pStyle w:val="BodyText"/>
                              <w:spacing w:before="119"/>
                              <w:ind w:left="170"/>
                              <w:rPr>
                                <w:color w:val="000000"/>
                              </w:rPr>
                            </w:pPr>
                            <w:r>
                              <w:rPr>
                                <w:color w:val="000000"/>
                              </w:rPr>
                              <w:t>Compound</w:t>
                            </w:r>
                            <w:r>
                              <w:rPr>
                                <w:color w:val="000000"/>
                                <w:spacing w:val="-3"/>
                              </w:rPr>
                              <w:t> </w:t>
                            </w:r>
                            <w:r>
                              <w:rPr>
                                <w:color w:val="000000"/>
                              </w:rPr>
                              <w:t>Rate</w:t>
                            </w:r>
                            <w:r>
                              <w:rPr>
                                <w:color w:val="000000"/>
                                <w:spacing w:val="-3"/>
                              </w:rPr>
                              <w:t> </w:t>
                            </w:r>
                            <w:r>
                              <w:rPr>
                                <w:color w:val="000000"/>
                              </w:rPr>
                              <w:t>of</w:t>
                            </w:r>
                            <w:r>
                              <w:rPr>
                                <w:color w:val="000000"/>
                                <w:spacing w:val="-3"/>
                              </w:rPr>
                              <w:t> </w:t>
                            </w:r>
                            <w:r>
                              <w:rPr>
                                <w:color w:val="000000"/>
                              </w:rPr>
                              <w:t>Return =</w:t>
                            </w:r>
                            <w:r>
                              <w:rPr>
                                <w:color w:val="000000"/>
                                <w:spacing w:val="-3"/>
                              </w:rPr>
                              <w:t> </w:t>
                            </w:r>
                            <w:r>
                              <w:rPr>
                                <w:color w:val="000000"/>
                              </w:rPr>
                              <w:t>[</w:t>
                            </w:r>
                            <w:r>
                              <w:rPr>
                                <w:color w:val="000000"/>
                                <w:spacing w:val="-1"/>
                              </w:rPr>
                              <w:t> </w:t>
                            </w:r>
                            <w:r>
                              <w:rPr>
                                <w:color w:val="000000"/>
                              </w:rPr>
                              <w:t>(1</w:t>
                            </w:r>
                            <w:r>
                              <w:rPr>
                                <w:color w:val="000000"/>
                                <w:spacing w:val="-4"/>
                              </w:rPr>
                              <w:t> </w:t>
                            </w:r>
                            <w:r>
                              <w:rPr>
                                <w:color w:val="000000"/>
                              </w:rPr>
                              <w:t>+</w:t>
                            </w:r>
                            <w:r>
                              <w:rPr>
                                <w:color w:val="000000"/>
                                <w:spacing w:val="-1"/>
                              </w:rPr>
                              <w:t> </w:t>
                            </w:r>
                            <w:r>
                              <w:rPr>
                                <w:color w:val="000000"/>
                              </w:rPr>
                              <w:t>r1)(1 +</w:t>
                            </w:r>
                            <w:r>
                              <w:rPr>
                                <w:color w:val="000000"/>
                                <w:spacing w:val="-1"/>
                              </w:rPr>
                              <w:t> </w:t>
                            </w:r>
                            <w:r>
                              <w:rPr>
                                <w:color w:val="000000"/>
                              </w:rPr>
                              <w:t>r2)(1</w:t>
                            </w:r>
                            <w:r>
                              <w:rPr>
                                <w:color w:val="000000"/>
                                <w:spacing w:val="-1"/>
                              </w:rPr>
                              <w:t> </w:t>
                            </w:r>
                            <w:r>
                              <w:rPr>
                                <w:color w:val="000000"/>
                              </w:rPr>
                              <w:t>+</w:t>
                            </w:r>
                            <w:r>
                              <w:rPr>
                                <w:color w:val="000000"/>
                                <w:spacing w:val="-1"/>
                              </w:rPr>
                              <w:t> </w:t>
                            </w:r>
                            <w:r>
                              <w:rPr>
                                <w:color w:val="000000"/>
                              </w:rPr>
                              <w:t>r3)….(1</w:t>
                            </w:r>
                            <w:r>
                              <w:rPr>
                                <w:color w:val="000000"/>
                                <w:spacing w:val="-1"/>
                              </w:rPr>
                              <w:t> </w:t>
                            </w:r>
                            <w:r>
                              <w:rPr>
                                <w:color w:val="000000"/>
                              </w:rPr>
                              <w:t>+ rn)</w:t>
                            </w:r>
                            <w:r>
                              <w:rPr>
                                <w:color w:val="000000"/>
                                <w:spacing w:val="-5"/>
                              </w:rPr>
                              <w:t> </w:t>
                            </w:r>
                            <w:r>
                              <w:rPr>
                                <w:color w:val="000000"/>
                              </w:rPr>
                              <w:t>]</w:t>
                            </w:r>
                            <w:r>
                              <w:rPr>
                                <w:color w:val="000000"/>
                                <w:spacing w:val="-1"/>
                              </w:rPr>
                              <w:t> </w:t>
                            </w:r>
                            <w:r>
                              <w:rPr>
                                <w:color w:val="000000"/>
                              </w:rPr>
                              <w:t>1/n</w:t>
                            </w:r>
                            <w:r>
                              <w:rPr>
                                <w:color w:val="000000"/>
                                <w:spacing w:val="3"/>
                              </w:rPr>
                              <w:t> </w:t>
                            </w:r>
                            <w:r>
                              <w:rPr>
                                <w:color w:val="000000"/>
                              </w:rPr>
                              <w:t>– </w:t>
                            </w:r>
                            <w:r>
                              <w:rPr>
                                <w:color w:val="000000"/>
                                <w:spacing w:val="-10"/>
                              </w:rPr>
                              <w:t>1</w:t>
                            </w:r>
                          </w:p>
                          <w:p>
                            <w:pPr>
                              <w:pStyle w:val="BodyText"/>
                              <w:spacing w:line="290" w:lineRule="exact" w:before="279"/>
                              <w:ind w:left="170"/>
                              <w:rPr>
                                <w:color w:val="000000"/>
                              </w:rPr>
                            </w:pPr>
                            <w:r>
                              <w:rPr>
                                <w:color w:val="000000"/>
                                <w:spacing w:val="-2"/>
                              </w:rPr>
                              <w:t>where:</w:t>
                            </w:r>
                          </w:p>
                          <w:p>
                            <w:pPr>
                              <w:pStyle w:val="BodyText"/>
                              <w:ind w:left="170" w:right="7044"/>
                              <w:rPr>
                                <w:color w:val="000000"/>
                              </w:rPr>
                            </w:pPr>
                            <w:r>
                              <w:rPr>
                                <w:color w:val="000000"/>
                              </w:rPr>
                              <w:t>r</w:t>
                            </w:r>
                            <w:r>
                              <w:rPr>
                                <w:color w:val="000000"/>
                                <w:spacing w:val="-7"/>
                              </w:rPr>
                              <w:t> </w:t>
                            </w:r>
                            <w:r>
                              <w:rPr>
                                <w:color w:val="000000"/>
                              </w:rPr>
                              <w:t>=</w:t>
                            </w:r>
                            <w:r>
                              <w:rPr>
                                <w:color w:val="000000"/>
                                <w:spacing w:val="-7"/>
                              </w:rPr>
                              <w:t> </w:t>
                            </w:r>
                            <w:r>
                              <w:rPr>
                                <w:color w:val="000000"/>
                              </w:rPr>
                              <w:t>annual</w:t>
                            </w:r>
                            <w:r>
                              <w:rPr>
                                <w:color w:val="000000"/>
                                <w:spacing w:val="-7"/>
                              </w:rPr>
                              <w:t> </w:t>
                            </w:r>
                            <w:r>
                              <w:rPr>
                                <w:color w:val="000000"/>
                              </w:rPr>
                              <w:t>rate</w:t>
                            </w:r>
                            <w:r>
                              <w:rPr>
                                <w:color w:val="000000"/>
                                <w:spacing w:val="-9"/>
                              </w:rPr>
                              <w:t> </w:t>
                            </w:r>
                            <w:r>
                              <w:rPr>
                                <w:color w:val="000000"/>
                              </w:rPr>
                              <w:t>of</w:t>
                            </w:r>
                            <w:r>
                              <w:rPr>
                                <w:color w:val="000000"/>
                                <w:spacing w:val="-9"/>
                              </w:rPr>
                              <w:t> </w:t>
                            </w:r>
                            <w:r>
                              <w:rPr>
                                <w:color w:val="000000"/>
                              </w:rPr>
                              <w:t>return n = no. of period</w:t>
                            </w:r>
                          </w:p>
                        </w:txbxContent>
                      </wps:txbx>
                      <wps:bodyPr wrap="square" lIns="0" tIns="0" rIns="0" bIns="0" rtlCol="0">
                        <a:noAutofit/>
                      </wps:bodyPr>
                    </wps:wsp>
                  </a:graphicData>
                </a:graphic>
              </wp:anchor>
            </w:drawing>
          </mc:Choice>
          <mc:Fallback>
            <w:pict>
              <v:shape style="position:absolute;margin-left:42.099998pt;margin-top:14.007031pt;width:481.85pt;height:83.6pt;mso-position-horizontal-relative:page;mso-position-vertical-relative:paragraph;z-index:-15677952;mso-wrap-distance-left:0;mso-wrap-distance-right:0" type="#_x0000_t202" id="docshape205" filled="true" fillcolor="#d9d9d9" stroked="false">
                <v:textbox inset="0,0,0,0">
                  <w:txbxContent>
                    <w:p>
                      <w:pPr>
                        <w:pStyle w:val="BodyText"/>
                        <w:spacing w:before="119"/>
                        <w:ind w:left="170"/>
                        <w:rPr>
                          <w:color w:val="000000"/>
                        </w:rPr>
                      </w:pPr>
                      <w:r>
                        <w:rPr>
                          <w:color w:val="000000"/>
                        </w:rPr>
                        <w:t>Compound</w:t>
                      </w:r>
                      <w:r>
                        <w:rPr>
                          <w:color w:val="000000"/>
                          <w:spacing w:val="-3"/>
                        </w:rPr>
                        <w:t> </w:t>
                      </w:r>
                      <w:r>
                        <w:rPr>
                          <w:color w:val="000000"/>
                        </w:rPr>
                        <w:t>Rate</w:t>
                      </w:r>
                      <w:r>
                        <w:rPr>
                          <w:color w:val="000000"/>
                          <w:spacing w:val="-3"/>
                        </w:rPr>
                        <w:t> </w:t>
                      </w:r>
                      <w:r>
                        <w:rPr>
                          <w:color w:val="000000"/>
                        </w:rPr>
                        <w:t>of</w:t>
                      </w:r>
                      <w:r>
                        <w:rPr>
                          <w:color w:val="000000"/>
                          <w:spacing w:val="-3"/>
                        </w:rPr>
                        <w:t> </w:t>
                      </w:r>
                      <w:r>
                        <w:rPr>
                          <w:color w:val="000000"/>
                        </w:rPr>
                        <w:t>Return =</w:t>
                      </w:r>
                      <w:r>
                        <w:rPr>
                          <w:color w:val="000000"/>
                          <w:spacing w:val="-3"/>
                        </w:rPr>
                        <w:t> </w:t>
                      </w:r>
                      <w:r>
                        <w:rPr>
                          <w:color w:val="000000"/>
                        </w:rPr>
                        <w:t>[</w:t>
                      </w:r>
                      <w:r>
                        <w:rPr>
                          <w:color w:val="000000"/>
                          <w:spacing w:val="-1"/>
                        </w:rPr>
                        <w:t> </w:t>
                      </w:r>
                      <w:r>
                        <w:rPr>
                          <w:color w:val="000000"/>
                        </w:rPr>
                        <w:t>(1</w:t>
                      </w:r>
                      <w:r>
                        <w:rPr>
                          <w:color w:val="000000"/>
                          <w:spacing w:val="-4"/>
                        </w:rPr>
                        <w:t> </w:t>
                      </w:r>
                      <w:r>
                        <w:rPr>
                          <w:color w:val="000000"/>
                        </w:rPr>
                        <w:t>+</w:t>
                      </w:r>
                      <w:r>
                        <w:rPr>
                          <w:color w:val="000000"/>
                          <w:spacing w:val="-1"/>
                        </w:rPr>
                        <w:t> </w:t>
                      </w:r>
                      <w:r>
                        <w:rPr>
                          <w:color w:val="000000"/>
                        </w:rPr>
                        <w:t>r1)(1 +</w:t>
                      </w:r>
                      <w:r>
                        <w:rPr>
                          <w:color w:val="000000"/>
                          <w:spacing w:val="-1"/>
                        </w:rPr>
                        <w:t> </w:t>
                      </w:r>
                      <w:r>
                        <w:rPr>
                          <w:color w:val="000000"/>
                        </w:rPr>
                        <w:t>r2)(1</w:t>
                      </w:r>
                      <w:r>
                        <w:rPr>
                          <w:color w:val="000000"/>
                          <w:spacing w:val="-1"/>
                        </w:rPr>
                        <w:t> </w:t>
                      </w:r>
                      <w:r>
                        <w:rPr>
                          <w:color w:val="000000"/>
                        </w:rPr>
                        <w:t>+</w:t>
                      </w:r>
                      <w:r>
                        <w:rPr>
                          <w:color w:val="000000"/>
                          <w:spacing w:val="-1"/>
                        </w:rPr>
                        <w:t> </w:t>
                      </w:r>
                      <w:r>
                        <w:rPr>
                          <w:color w:val="000000"/>
                        </w:rPr>
                        <w:t>r3)….(1</w:t>
                      </w:r>
                      <w:r>
                        <w:rPr>
                          <w:color w:val="000000"/>
                          <w:spacing w:val="-1"/>
                        </w:rPr>
                        <w:t> </w:t>
                      </w:r>
                      <w:r>
                        <w:rPr>
                          <w:color w:val="000000"/>
                        </w:rPr>
                        <w:t>+ rn)</w:t>
                      </w:r>
                      <w:r>
                        <w:rPr>
                          <w:color w:val="000000"/>
                          <w:spacing w:val="-5"/>
                        </w:rPr>
                        <w:t> </w:t>
                      </w:r>
                      <w:r>
                        <w:rPr>
                          <w:color w:val="000000"/>
                        </w:rPr>
                        <w:t>]</w:t>
                      </w:r>
                      <w:r>
                        <w:rPr>
                          <w:color w:val="000000"/>
                          <w:spacing w:val="-1"/>
                        </w:rPr>
                        <w:t> </w:t>
                      </w:r>
                      <w:r>
                        <w:rPr>
                          <w:color w:val="000000"/>
                        </w:rPr>
                        <w:t>1/n</w:t>
                      </w:r>
                      <w:r>
                        <w:rPr>
                          <w:color w:val="000000"/>
                          <w:spacing w:val="3"/>
                        </w:rPr>
                        <w:t> </w:t>
                      </w:r>
                      <w:r>
                        <w:rPr>
                          <w:color w:val="000000"/>
                        </w:rPr>
                        <w:t>– </w:t>
                      </w:r>
                      <w:r>
                        <w:rPr>
                          <w:color w:val="000000"/>
                          <w:spacing w:val="-10"/>
                        </w:rPr>
                        <w:t>1</w:t>
                      </w:r>
                    </w:p>
                    <w:p>
                      <w:pPr>
                        <w:pStyle w:val="BodyText"/>
                        <w:spacing w:line="290" w:lineRule="exact" w:before="279"/>
                        <w:ind w:left="170"/>
                        <w:rPr>
                          <w:color w:val="000000"/>
                        </w:rPr>
                      </w:pPr>
                      <w:r>
                        <w:rPr>
                          <w:color w:val="000000"/>
                          <w:spacing w:val="-2"/>
                        </w:rPr>
                        <w:t>where:</w:t>
                      </w:r>
                    </w:p>
                    <w:p>
                      <w:pPr>
                        <w:pStyle w:val="BodyText"/>
                        <w:ind w:left="170" w:right="7044"/>
                        <w:rPr>
                          <w:color w:val="000000"/>
                        </w:rPr>
                      </w:pPr>
                      <w:r>
                        <w:rPr>
                          <w:color w:val="000000"/>
                        </w:rPr>
                        <w:t>r</w:t>
                      </w:r>
                      <w:r>
                        <w:rPr>
                          <w:color w:val="000000"/>
                          <w:spacing w:val="-7"/>
                        </w:rPr>
                        <w:t> </w:t>
                      </w:r>
                      <w:r>
                        <w:rPr>
                          <w:color w:val="000000"/>
                        </w:rPr>
                        <w:t>=</w:t>
                      </w:r>
                      <w:r>
                        <w:rPr>
                          <w:color w:val="000000"/>
                          <w:spacing w:val="-7"/>
                        </w:rPr>
                        <w:t> </w:t>
                      </w:r>
                      <w:r>
                        <w:rPr>
                          <w:color w:val="000000"/>
                        </w:rPr>
                        <w:t>annual</w:t>
                      </w:r>
                      <w:r>
                        <w:rPr>
                          <w:color w:val="000000"/>
                          <w:spacing w:val="-7"/>
                        </w:rPr>
                        <w:t> </w:t>
                      </w:r>
                      <w:r>
                        <w:rPr>
                          <w:color w:val="000000"/>
                        </w:rPr>
                        <w:t>rate</w:t>
                      </w:r>
                      <w:r>
                        <w:rPr>
                          <w:color w:val="000000"/>
                          <w:spacing w:val="-9"/>
                        </w:rPr>
                        <w:t> </w:t>
                      </w:r>
                      <w:r>
                        <w:rPr>
                          <w:color w:val="000000"/>
                        </w:rPr>
                        <w:t>of</w:t>
                      </w:r>
                      <w:r>
                        <w:rPr>
                          <w:color w:val="000000"/>
                          <w:spacing w:val="-9"/>
                        </w:rPr>
                        <w:t> </w:t>
                      </w:r>
                      <w:r>
                        <w:rPr>
                          <w:color w:val="000000"/>
                        </w:rPr>
                        <w:t>return n = no. of period</w:t>
                      </w:r>
                    </w:p>
                  </w:txbxContent>
                </v:textbox>
                <v:fill type="solid"/>
                <w10:wrap type="topAndBottom"/>
              </v:shape>
            </w:pict>
          </mc:Fallback>
        </mc:AlternateContent>
      </w:r>
    </w:p>
    <w:p>
      <w:pPr>
        <w:spacing w:after="0"/>
        <w:rPr>
          <w:sz w:val="20"/>
        </w:rPr>
        <w:sectPr>
          <w:pgSz w:w="11900" w:h="16840"/>
          <w:pgMar w:header="0" w:footer="647" w:top="1320" w:bottom="820" w:left="600" w:right="0"/>
        </w:sectPr>
      </w:pPr>
    </w:p>
    <w:p>
      <w:pPr>
        <w:pStyle w:val="BodyText"/>
        <w:spacing w:before="27"/>
        <w:ind w:left="254" w:right="1407"/>
        <w:jc w:val="both"/>
      </w:pPr>
      <w:r>
        <w:rPr>
          <w:spacing w:val="-2"/>
        </w:rPr>
        <w:t>This</w:t>
      </w:r>
      <w:r>
        <w:rPr>
          <w:spacing w:val="-6"/>
        </w:rPr>
        <w:t> </w:t>
      </w:r>
      <w:r>
        <w:rPr>
          <w:spacing w:val="-2"/>
        </w:rPr>
        <w:t>method</w:t>
      </w:r>
      <w:r>
        <w:rPr>
          <w:spacing w:val="-5"/>
        </w:rPr>
        <w:t> </w:t>
      </w:r>
      <w:r>
        <w:rPr>
          <w:spacing w:val="-2"/>
        </w:rPr>
        <w:t>of</w:t>
      </w:r>
      <w:r>
        <w:rPr>
          <w:spacing w:val="-3"/>
        </w:rPr>
        <w:t> </w:t>
      </w:r>
      <w:r>
        <w:rPr>
          <w:spacing w:val="-2"/>
        </w:rPr>
        <w:t>measurement</w:t>
      </w:r>
      <w:r>
        <w:rPr>
          <w:spacing w:val="-5"/>
        </w:rPr>
        <w:t> </w:t>
      </w:r>
      <w:r>
        <w:rPr>
          <w:spacing w:val="-2"/>
        </w:rPr>
        <w:t>is</w:t>
      </w:r>
      <w:r>
        <w:rPr>
          <w:spacing w:val="-6"/>
        </w:rPr>
        <w:t> </w:t>
      </w:r>
      <w:r>
        <w:rPr>
          <w:spacing w:val="-2"/>
        </w:rPr>
        <w:t>the</w:t>
      </w:r>
      <w:r>
        <w:rPr>
          <w:spacing w:val="-5"/>
        </w:rPr>
        <w:t> </w:t>
      </w:r>
      <w:r>
        <w:rPr>
          <w:spacing w:val="-2"/>
        </w:rPr>
        <w:t>most</w:t>
      </w:r>
      <w:r>
        <w:rPr>
          <w:spacing w:val="-5"/>
        </w:rPr>
        <w:t> </w:t>
      </w:r>
      <w:r>
        <w:rPr>
          <w:spacing w:val="-2"/>
        </w:rPr>
        <w:t>useful</w:t>
      </w:r>
      <w:r>
        <w:rPr>
          <w:spacing w:val="-8"/>
        </w:rPr>
        <w:t> </w:t>
      </w:r>
      <w:r>
        <w:rPr>
          <w:spacing w:val="-2"/>
        </w:rPr>
        <w:t>when</w:t>
      </w:r>
      <w:r>
        <w:rPr>
          <w:spacing w:val="-3"/>
        </w:rPr>
        <w:t> </w:t>
      </w:r>
      <w:r>
        <w:rPr>
          <w:spacing w:val="-2"/>
        </w:rPr>
        <w:t>comparing</w:t>
      </w:r>
      <w:r>
        <w:rPr>
          <w:spacing w:val="-6"/>
        </w:rPr>
        <w:t> </w:t>
      </w:r>
      <w:r>
        <w:rPr>
          <w:spacing w:val="-2"/>
        </w:rPr>
        <w:t>investments</w:t>
      </w:r>
      <w:r>
        <w:rPr>
          <w:spacing w:val="-6"/>
        </w:rPr>
        <w:t> </w:t>
      </w:r>
      <w:r>
        <w:rPr>
          <w:spacing w:val="-2"/>
        </w:rPr>
        <w:t>with</w:t>
      </w:r>
      <w:r>
        <w:rPr>
          <w:spacing w:val="-5"/>
        </w:rPr>
        <w:t> </w:t>
      </w:r>
      <w:r>
        <w:rPr>
          <w:spacing w:val="-2"/>
        </w:rPr>
        <w:t>varied</w:t>
      </w:r>
      <w:r>
        <w:rPr>
          <w:spacing w:val="-5"/>
        </w:rPr>
        <w:t> </w:t>
      </w:r>
      <w:r>
        <w:rPr>
          <w:spacing w:val="-2"/>
        </w:rPr>
        <w:t>cash</w:t>
      </w:r>
      <w:r>
        <w:rPr>
          <w:spacing w:val="-5"/>
        </w:rPr>
        <w:t> </w:t>
      </w:r>
      <w:r>
        <w:rPr>
          <w:spacing w:val="-2"/>
        </w:rPr>
        <w:t>flows </w:t>
      </w:r>
      <w:r>
        <w:rPr/>
        <w:t>and durations. Compound Rate of Return is usually annualized. Compounding frequency can be annual (recommended), semi-annual or daily.</w:t>
      </w:r>
    </w:p>
    <w:p>
      <w:pPr>
        <w:pStyle w:val="ListParagraph"/>
        <w:numPr>
          <w:ilvl w:val="2"/>
          <w:numId w:val="144"/>
        </w:numPr>
        <w:tabs>
          <w:tab w:pos="815" w:val="left" w:leader="none"/>
        </w:tabs>
        <w:spacing w:line="240" w:lineRule="auto" w:before="270" w:after="0"/>
        <w:ind w:left="815" w:right="0" w:hanging="561"/>
        <w:jc w:val="left"/>
        <w:rPr>
          <w:b/>
          <w:sz w:val="23"/>
        </w:rPr>
      </w:pPr>
      <w:r>
        <w:rPr>
          <w:b/>
          <w:sz w:val="23"/>
        </w:rPr>
        <w:t>Measuring</w:t>
      </w:r>
      <w:r>
        <w:rPr>
          <w:b/>
          <w:spacing w:val="-5"/>
          <w:sz w:val="23"/>
        </w:rPr>
        <w:t> </w:t>
      </w:r>
      <w:r>
        <w:rPr>
          <w:b/>
          <w:sz w:val="23"/>
        </w:rPr>
        <w:t>Investment</w:t>
      </w:r>
      <w:r>
        <w:rPr>
          <w:b/>
          <w:spacing w:val="-5"/>
          <w:sz w:val="23"/>
        </w:rPr>
        <w:t> </w:t>
      </w:r>
      <w:r>
        <w:rPr>
          <w:b/>
          <w:spacing w:val="-4"/>
          <w:sz w:val="23"/>
        </w:rPr>
        <w:t>Risks</w:t>
      </w:r>
    </w:p>
    <w:p>
      <w:pPr>
        <w:pStyle w:val="BodyText"/>
        <w:spacing w:before="3"/>
        <w:ind w:left="0"/>
        <w:rPr>
          <w:b/>
          <w:sz w:val="23"/>
        </w:rPr>
      </w:pPr>
    </w:p>
    <w:p>
      <w:pPr>
        <w:pStyle w:val="BodyText"/>
        <w:ind w:left="254" w:right="1404"/>
        <w:jc w:val="both"/>
      </w:pPr>
      <w:r>
        <w:rPr/>
        <w:t>For</w:t>
      </w:r>
      <w:r>
        <w:rPr>
          <w:spacing w:val="-5"/>
        </w:rPr>
        <w:t> </w:t>
      </w:r>
      <w:r>
        <w:rPr/>
        <w:t>some</w:t>
      </w:r>
      <w:r>
        <w:rPr>
          <w:spacing w:val="-4"/>
        </w:rPr>
        <w:t> </w:t>
      </w:r>
      <w:r>
        <w:rPr/>
        <w:t>investors,</w:t>
      </w:r>
      <w:r>
        <w:rPr>
          <w:spacing w:val="-6"/>
        </w:rPr>
        <w:t> </w:t>
      </w:r>
      <w:r>
        <w:rPr/>
        <w:t>their</w:t>
      </w:r>
      <w:r>
        <w:rPr>
          <w:spacing w:val="-6"/>
        </w:rPr>
        <w:t> </w:t>
      </w:r>
      <w:r>
        <w:rPr/>
        <w:t>biggest</w:t>
      </w:r>
      <w:r>
        <w:rPr>
          <w:spacing w:val="-5"/>
        </w:rPr>
        <w:t> </w:t>
      </w:r>
      <w:r>
        <w:rPr/>
        <w:t>fear</w:t>
      </w:r>
      <w:r>
        <w:rPr>
          <w:spacing w:val="-6"/>
        </w:rPr>
        <w:t> </w:t>
      </w:r>
      <w:r>
        <w:rPr/>
        <w:t>is</w:t>
      </w:r>
      <w:r>
        <w:rPr>
          <w:spacing w:val="-7"/>
        </w:rPr>
        <w:t> </w:t>
      </w:r>
      <w:r>
        <w:rPr/>
        <w:t>that</w:t>
      </w:r>
      <w:r>
        <w:rPr>
          <w:spacing w:val="-5"/>
        </w:rPr>
        <w:t> </w:t>
      </w:r>
      <w:r>
        <w:rPr/>
        <w:t>their</w:t>
      </w:r>
      <w:r>
        <w:rPr>
          <w:spacing w:val="-8"/>
        </w:rPr>
        <w:t> </w:t>
      </w:r>
      <w:r>
        <w:rPr/>
        <w:t>investments</w:t>
      </w:r>
      <w:r>
        <w:rPr>
          <w:spacing w:val="-7"/>
        </w:rPr>
        <w:t> </w:t>
      </w:r>
      <w:r>
        <w:rPr/>
        <w:t>will</w:t>
      </w:r>
      <w:r>
        <w:rPr>
          <w:spacing w:val="-6"/>
        </w:rPr>
        <w:t> </w:t>
      </w:r>
      <w:r>
        <w:rPr/>
        <w:t>lose</w:t>
      </w:r>
      <w:r>
        <w:rPr>
          <w:spacing w:val="-4"/>
        </w:rPr>
        <w:t> </w:t>
      </w:r>
      <w:r>
        <w:rPr/>
        <w:t>money.</w:t>
      </w:r>
      <w:r>
        <w:rPr>
          <w:spacing w:val="-5"/>
        </w:rPr>
        <w:t> </w:t>
      </w:r>
      <w:r>
        <w:rPr/>
        <w:t>A</w:t>
      </w:r>
      <w:r>
        <w:rPr>
          <w:spacing w:val="-6"/>
        </w:rPr>
        <w:t> </w:t>
      </w:r>
      <w:r>
        <w:rPr/>
        <w:t>safe</w:t>
      </w:r>
      <w:r>
        <w:rPr>
          <w:spacing w:val="-6"/>
        </w:rPr>
        <w:t> </w:t>
      </w:r>
      <w:r>
        <w:rPr/>
        <w:t>investment</w:t>
      </w:r>
      <w:r>
        <w:rPr>
          <w:spacing w:val="-5"/>
        </w:rPr>
        <w:t> </w:t>
      </w:r>
      <w:r>
        <w:rPr/>
        <w:t>is one that can avoid losses, even if this means the</w:t>
      </w:r>
      <w:r>
        <w:rPr>
          <w:spacing w:val="-1"/>
        </w:rPr>
        <w:t> </w:t>
      </w:r>
      <w:r>
        <w:rPr/>
        <w:t>rewards are small. Other investors focus more on making</w:t>
      </w:r>
      <w:r>
        <w:rPr>
          <w:spacing w:val="-11"/>
        </w:rPr>
        <w:t> </w:t>
      </w:r>
      <w:r>
        <w:rPr/>
        <w:t>their</w:t>
      </w:r>
      <w:r>
        <w:rPr>
          <w:spacing w:val="-11"/>
        </w:rPr>
        <w:t> </w:t>
      </w:r>
      <w:r>
        <w:rPr/>
        <w:t>money</w:t>
      </w:r>
      <w:r>
        <w:rPr>
          <w:spacing w:val="-11"/>
        </w:rPr>
        <w:t> </w:t>
      </w:r>
      <w:r>
        <w:rPr/>
        <w:t>grow.</w:t>
      </w:r>
      <w:r>
        <w:rPr>
          <w:spacing w:val="-12"/>
        </w:rPr>
        <w:t> </w:t>
      </w:r>
      <w:r>
        <w:rPr/>
        <w:t>To</w:t>
      </w:r>
      <w:r>
        <w:rPr>
          <w:spacing w:val="-10"/>
        </w:rPr>
        <w:t> </w:t>
      </w:r>
      <w:r>
        <w:rPr/>
        <w:t>them,</w:t>
      </w:r>
      <w:r>
        <w:rPr>
          <w:spacing w:val="-10"/>
        </w:rPr>
        <w:t> </w:t>
      </w:r>
      <w:r>
        <w:rPr/>
        <w:t>an</w:t>
      </w:r>
      <w:r>
        <w:rPr>
          <w:spacing w:val="-10"/>
        </w:rPr>
        <w:t> </w:t>
      </w:r>
      <w:r>
        <w:rPr/>
        <w:t>investment</w:t>
      </w:r>
      <w:r>
        <w:rPr>
          <w:spacing w:val="-10"/>
        </w:rPr>
        <w:t> </w:t>
      </w:r>
      <w:r>
        <w:rPr/>
        <w:t>is</w:t>
      </w:r>
      <w:r>
        <w:rPr>
          <w:spacing w:val="-11"/>
        </w:rPr>
        <w:t> </w:t>
      </w:r>
      <w:r>
        <w:rPr/>
        <w:t>safe</w:t>
      </w:r>
      <w:r>
        <w:rPr>
          <w:spacing w:val="-11"/>
        </w:rPr>
        <w:t> </w:t>
      </w:r>
      <w:r>
        <w:rPr/>
        <w:t>if</w:t>
      </w:r>
      <w:r>
        <w:rPr>
          <w:spacing w:val="-12"/>
        </w:rPr>
        <w:t> </w:t>
      </w:r>
      <w:r>
        <w:rPr/>
        <w:t>the</w:t>
      </w:r>
      <w:r>
        <w:rPr>
          <w:spacing w:val="-13"/>
        </w:rPr>
        <w:t> </w:t>
      </w:r>
      <w:r>
        <w:rPr/>
        <w:t>risk</w:t>
      </w:r>
      <w:r>
        <w:rPr>
          <w:spacing w:val="-12"/>
        </w:rPr>
        <w:t> </w:t>
      </w:r>
      <w:r>
        <w:rPr/>
        <w:t>of</w:t>
      </w:r>
      <w:r>
        <w:rPr>
          <w:spacing w:val="-10"/>
        </w:rPr>
        <w:t> </w:t>
      </w:r>
      <w:r>
        <w:rPr/>
        <w:t>losing</w:t>
      </w:r>
      <w:r>
        <w:rPr>
          <w:spacing w:val="-11"/>
        </w:rPr>
        <w:t> </w:t>
      </w:r>
      <w:r>
        <w:rPr/>
        <w:t>money</w:t>
      </w:r>
      <w:r>
        <w:rPr>
          <w:spacing w:val="-11"/>
        </w:rPr>
        <w:t> </w:t>
      </w:r>
      <w:r>
        <w:rPr/>
        <w:t>is</w:t>
      </w:r>
      <w:r>
        <w:rPr>
          <w:spacing w:val="-14"/>
        </w:rPr>
        <w:t> </w:t>
      </w:r>
      <w:r>
        <w:rPr/>
        <w:t>balanced</w:t>
      </w:r>
      <w:r>
        <w:rPr>
          <w:spacing w:val="-10"/>
        </w:rPr>
        <w:t> </w:t>
      </w:r>
      <w:r>
        <w:rPr/>
        <w:t>with a fairly good chance for growth.</w:t>
      </w:r>
    </w:p>
    <w:p>
      <w:pPr>
        <w:pStyle w:val="BodyText"/>
        <w:spacing w:before="268"/>
        <w:ind w:left="254" w:right="1404"/>
        <w:jc w:val="both"/>
      </w:pPr>
      <w:r>
        <w:rPr/>
        <w:t>Of course, there is a big difference between taking risk in investment and speculating. Almost all investments</w:t>
      </w:r>
      <w:r>
        <w:rPr>
          <w:spacing w:val="-11"/>
        </w:rPr>
        <w:t> </w:t>
      </w:r>
      <w:r>
        <w:rPr/>
        <w:t>have</w:t>
      </w:r>
      <w:r>
        <w:rPr>
          <w:spacing w:val="-8"/>
        </w:rPr>
        <w:t> </w:t>
      </w:r>
      <w:r>
        <w:rPr/>
        <w:t>some</w:t>
      </w:r>
      <w:r>
        <w:rPr>
          <w:spacing w:val="-8"/>
        </w:rPr>
        <w:t> </w:t>
      </w:r>
      <w:r>
        <w:rPr/>
        <w:t>risks.</w:t>
      </w:r>
      <w:r>
        <w:rPr>
          <w:spacing w:val="-10"/>
        </w:rPr>
        <w:t> </w:t>
      </w:r>
      <w:r>
        <w:rPr/>
        <w:t>There</w:t>
      </w:r>
      <w:r>
        <w:rPr>
          <w:spacing w:val="-8"/>
        </w:rPr>
        <w:t> </w:t>
      </w:r>
      <w:r>
        <w:rPr/>
        <w:t>are</w:t>
      </w:r>
      <w:r>
        <w:rPr>
          <w:spacing w:val="-8"/>
        </w:rPr>
        <w:t> </w:t>
      </w:r>
      <w:r>
        <w:rPr/>
        <w:t>risks</w:t>
      </w:r>
      <w:r>
        <w:rPr>
          <w:spacing w:val="-9"/>
        </w:rPr>
        <w:t> </w:t>
      </w:r>
      <w:r>
        <w:rPr/>
        <w:t>enveloped</w:t>
      </w:r>
      <w:r>
        <w:rPr>
          <w:spacing w:val="-10"/>
        </w:rPr>
        <w:t> </w:t>
      </w:r>
      <w:r>
        <w:rPr/>
        <w:t>even</w:t>
      </w:r>
      <w:r>
        <w:rPr>
          <w:spacing w:val="-7"/>
        </w:rPr>
        <w:t> </w:t>
      </w:r>
      <w:r>
        <w:rPr/>
        <w:t>if</w:t>
      </w:r>
      <w:r>
        <w:rPr>
          <w:spacing w:val="-8"/>
        </w:rPr>
        <w:t> </w:t>
      </w:r>
      <w:r>
        <w:rPr/>
        <w:t>one</w:t>
      </w:r>
      <w:r>
        <w:rPr>
          <w:spacing w:val="-9"/>
        </w:rPr>
        <w:t> </w:t>
      </w:r>
      <w:r>
        <w:rPr/>
        <w:t>does</w:t>
      </w:r>
      <w:r>
        <w:rPr>
          <w:spacing w:val="-11"/>
        </w:rPr>
        <w:t> </w:t>
      </w:r>
      <w:r>
        <w:rPr/>
        <w:t>nothing.</w:t>
      </w:r>
      <w:r>
        <w:rPr>
          <w:spacing w:val="-10"/>
        </w:rPr>
        <w:t> </w:t>
      </w:r>
      <w:r>
        <w:rPr/>
        <w:t>If</w:t>
      </w:r>
      <w:r>
        <w:rPr>
          <w:spacing w:val="-8"/>
        </w:rPr>
        <w:t> </w:t>
      </w:r>
      <w:r>
        <w:rPr/>
        <w:t>a</w:t>
      </w:r>
      <w:r>
        <w:rPr>
          <w:spacing w:val="-11"/>
        </w:rPr>
        <w:t> </w:t>
      </w:r>
      <w:r>
        <w:rPr/>
        <w:t>person</w:t>
      </w:r>
      <w:r>
        <w:rPr>
          <w:spacing w:val="-8"/>
        </w:rPr>
        <w:t> </w:t>
      </w:r>
      <w:r>
        <w:rPr/>
        <w:t>put</w:t>
      </w:r>
      <w:r>
        <w:rPr>
          <w:spacing w:val="-10"/>
        </w:rPr>
        <w:t> </w:t>
      </w:r>
      <w:r>
        <w:rPr/>
        <w:t>his money</w:t>
      </w:r>
      <w:r>
        <w:rPr>
          <w:spacing w:val="-7"/>
        </w:rPr>
        <w:t> </w:t>
      </w:r>
      <w:r>
        <w:rPr/>
        <w:t>in</w:t>
      </w:r>
      <w:r>
        <w:rPr>
          <w:spacing w:val="-5"/>
        </w:rPr>
        <w:t> </w:t>
      </w:r>
      <w:r>
        <w:rPr/>
        <w:t>a</w:t>
      </w:r>
      <w:r>
        <w:rPr>
          <w:spacing w:val="-6"/>
        </w:rPr>
        <w:t> </w:t>
      </w:r>
      <w:r>
        <w:rPr/>
        <w:t>savings</w:t>
      </w:r>
      <w:r>
        <w:rPr>
          <w:spacing w:val="-7"/>
        </w:rPr>
        <w:t> </w:t>
      </w:r>
      <w:r>
        <w:rPr/>
        <w:t>account,</w:t>
      </w:r>
      <w:r>
        <w:rPr>
          <w:spacing w:val="-6"/>
        </w:rPr>
        <w:t> </w:t>
      </w:r>
      <w:r>
        <w:rPr/>
        <w:t>for</w:t>
      </w:r>
      <w:r>
        <w:rPr>
          <w:spacing w:val="-6"/>
        </w:rPr>
        <w:t> </w:t>
      </w:r>
      <w:r>
        <w:rPr/>
        <w:t>example,</w:t>
      </w:r>
      <w:r>
        <w:rPr>
          <w:spacing w:val="-6"/>
        </w:rPr>
        <w:t> </w:t>
      </w:r>
      <w:r>
        <w:rPr/>
        <w:t>it</w:t>
      </w:r>
      <w:r>
        <w:rPr>
          <w:spacing w:val="-5"/>
        </w:rPr>
        <w:t> </w:t>
      </w:r>
      <w:r>
        <w:rPr/>
        <w:t>may</w:t>
      </w:r>
      <w:r>
        <w:rPr>
          <w:spacing w:val="-7"/>
        </w:rPr>
        <w:t> </w:t>
      </w:r>
      <w:r>
        <w:rPr/>
        <w:t>not</w:t>
      </w:r>
      <w:r>
        <w:rPr>
          <w:spacing w:val="-5"/>
        </w:rPr>
        <w:t> </w:t>
      </w:r>
      <w:r>
        <w:rPr/>
        <w:t>grow</w:t>
      </w:r>
      <w:r>
        <w:rPr>
          <w:spacing w:val="-1"/>
        </w:rPr>
        <w:t> </w:t>
      </w:r>
      <w:r>
        <w:rPr/>
        <w:t>fast</w:t>
      </w:r>
      <w:r>
        <w:rPr>
          <w:spacing w:val="-8"/>
        </w:rPr>
        <w:t> </w:t>
      </w:r>
      <w:r>
        <w:rPr/>
        <w:t>enough</w:t>
      </w:r>
      <w:r>
        <w:rPr>
          <w:spacing w:val="-8"/>
        </w:rPr>
        <w:t> </w:t>
      </w:r>
      <w:r>
        <w:rPr/>
        <w:t>for</w:t>
      </w:r>
      <w:r>
        <w:rPr>
          <w:spacing w:val="-8"/>
        </w:rPr>
        <w:t> </w:t>
      </w:r>
      <w:r>
        <w:rPr/>
        <w:t>him</w:t>
      </w:r>
      <w:r>
        <w:rPr>
          <w:spacing w:val="-6"/>
        </w:rPr>
        <w:t> </w:t>
      </w:r>
      <w:r>
        <w:rPr/>
        <w:t>to</w:t>
      </w:r>
      <w:r>
        <w:rPr>
          <w:spacing w:val="-6"/>
        </w:rPr>
        <w:t> </w:t>
      </w:r>
      <w:r>
        <w:rPr/>
        <w:t>reach</w:t>
      </w:r>
      <w:r>
        <w:rPr>
          <w:spacing w:val="-5"/>
        </w:rPr>
        <w:t> </w:t>
      </w:r>
      <w:r>
        <w:rPr/>
        <w:t>his</w:t>
      </w:r>
      <w:r>
        <w:rPr>
          <w:spacing w:val="-7"/>
        </w:rPr>
        <w:t> </w:t>
      </w:r>
      <w:r>
        <w:rPr/>
        <w:t>goals.</w:t>
      </w:r>
      <w:r>
        <w:rPr>
          <w:spacing w:val="-7"/>
        </w:rPr>
        <w:t> </w:t>
      </w:r>
      <w:r>
        <w:rPr/>
        <w:t>He may even fall behind if the cost of living goes up faster than his money grows.</w:t>
      </w:r>
    </w:p>
    <w:p>
      <w:pPr>
        <w:pStyle w:val="BodyText"/>
        <w:spacing w:before="269"/>
        <w:ind w:left="254" w:right="1401"/>
        <w:jc w:val="both"/>
      </w:pPr>
      <w:r>
        <w:rPr/>
        <w:t>Investment</w:t>
      </w:r>
      <w:r>
        <w:rPr>
          <w:spacing w:val="-4"/>
        </w:rPr>
        <w:t> </w:t>
      </w:r>
      <w:r>
        <w:rPr/>
        <w:t>risk</w:t>
      </w:r>
      <w:r>
        <w:rPr>
          <w:spacing w:val="-6"/>
        </w:rPr>
        <w:t> </w:t>
      </w:r>
      <w:r>
        <w:rPr/>
        <w:t>means</w:t>
      </w:r>
      <w:r>
        <w:rPr>
          <w:spacing w:val="-7"/>
        </w:rPr>
        <w:t> </w:t>
      </w:r>
      <w:r>
        <w:rPr/>
        <w:t>that</w:t>
      </w:r>
      <w:r>
        <w:rPr>
          <w:spacing w:val="-4"/>
        </w:rPr>
        <w:t> </w:t>
      </w:r>
      <w:r>
        <w:rPr/>
        <w:t>an</w:t>
      </w:r>
      <w:r>
        <w:rPr>
          <w:spacing w:val="-1"/>
        </w:rPr>
        <w:t> </w:t>
      </w:r>
      <w:r>
        <w:rPr/>
        <w:t>investor</w:t>
      </w:r>
      <w:r>
        <w:rPr>
          <w:spacing w:val="-6"/>
        </w:rPr>
        <w:t> </w:t>
      </w:r>
      <w:r>
        <w:rPr/>
        <w:t>cannot</w:t>
      </w:r>
      <w:r>
        <w:rPr>
          <w:spacing w:val="-6"/>
        </w:rPr>
        <w:t> </w:t>
      </w:r>
      <w:r>
        <w:rPr/>
        <w:t>be</w:t>
      </w:r>
      <w:r>
        <w:rPr>
          <w:spacing w:val="-4"/>
        </w:rPr>
        <w:t> </w:t>
      </w:r>
      <w:r>
        <w:rPr/>
        <w:t>certain</w:t>
      </w:r>
      <w:r>
        <w:rPr>
          <w:spacing w:val="-4"/>
        </w:rPr>
        <w:t> </w:t>
      </w:r>
      <w:r>
        <w:rPr/>
        <w:t>how</w:t>
      </w:r>
      <w:r>
        <w:rPr>
          <w:spacing w:val="-3"/>
        </w:rPr>
        <w:t> </w:t>
      </w:r>
      <w:r>
        <w:rPr/>
        <w:t>much</w:t>
      </w:r>
      <w:r>
        <w:rPr>
          <w:spacing w:val="-6"/>
        </w:rPr>
        <w:t> </w:t>
      </w:r>
      <w:r>
        <w:rPr/>
        <w:t>he</w:t>
      </w:r>
      <w:r>
        <w:rPr>
          <w:spacing w:val="-7"/>
        </w:rPr>
        <w:t> </w:t>
      </w:r>
      <w:r>
        <w:rPr/>
        <w:t>will</w:t>
      </w:r>
      <w:r>
        <w:rPr>
          <w:spacing w:val="-5"/>
        </w:rPr>
        <w:t> </w:t>
      </w:r>
      <w:r>
        <w:rPr/>
        <w:t>gain</w:t>
      </w:r>
      <w:r>
        <w:rPr>
          <w:spacing w:val="-6"/>
        </w:rPr>
        <w:t> </w:t>
      </w:r>
      <w:r>
        <w:rPr/>
        <w:t>when</w:t>
      </w:r>
      <w:r>
        <w:rPr>
          <w:spacing w:val="-6"/>
        </w:rPr>
        <w:t> </w:t>
      </w:r>
      <w:r>
        <w:rPr/>
        <w:t>he</w:t>
      </w:r>
      <w:r>
        <w:rPr>
          <w:spacing w:val="-4"/>
        </w:rPr>
        <w:t> </w:t>
      </w:r>
      <w:r>
        <w:rPr/>
        <w:t>makes</w:t>
      </w:r>
      <w:r>
        <w:rPr>
          <w:spacing w:val="-5"/>
        </w:rPr>
        <w:t> </w:t>
      </w:r>
      <w:r>
        <w:rPr/>
        <w:t>an investment.</w:t>
      </w:r>
      <w:r>
        <w:rPr>
          <w:spacing w:val="-7"/>
        </w:rPr>
        <w:t> </w:t>
      </w:r>
      <w:r>
        <w:rPr/>
        <w:t>It</w:t>
      </w:r>
      <w:r>
        <w:rPr>
          <w:spacing w:val="-5"/>
        </w:rPr>
        <w:t> </w:t>
      </w:r>
      <w:r>
        <w:rPr/>
        <w:t>is</w:t>
      </w:r>
      <w:r>
        <w:rPr>
          <w:spacing w:val="-9"/>
        </w:rPr>
        <w:t> </w:t>
      </w:r>
      <w:r>
        <w:rPr/>
        <w:t>also</w:t>
      </w:r>
      <w:r>
        <w:rPr>
          <w:spacing w:val="-8"/>
        </w:rPr>
        <w:t> </w:t>
      </w:r>
      <w:r>
        <w:rPr/>
        <w:t>possible</w:t>
      </w:r>
      <w:r>
        <w:rPr>
          <w:spacing w:val="-8"/>
        </w:rPr>
        <w:t> </w:t>
      </w:r>
      <w:r>
        <w:rPr/>
        <w:t>that</w:t>
      </w:r>
      <w:r>
        <w:rPr>
          <w:spacing w:val="-8"/>
        </w:rPr>
        <w:t> </w:t>
      </w:r>
      <w:r>
        <w:rPr/>
        <w:t>he</w:t>
      </w:r>
      <w:r>
        <w:rPr>
          <w:spacing w:val="-6"/>
        </w:rPr>
        <w:t> </w:t>
      </w:r>
      <w:r>
        <w:rPr/>
        <w:t>may</w:t>
      </w:r>
      <w:r>
        <w:rPr>
          <w:spacing w:val="-9"/>
        </w:rPr>
        <w:t> </w:t>
      </w:r>
      <w:r>
        <w:rPr/>
        <w:t>lose</w:t>
      </w:r>
      <w:r>
        <w:rPr>
          <w:spacing w:val="-8"/>
        </w:rPr>
        <w:t> </w:t>
      </w:r>
      <w:r>
        <w:rPr/>
        <w:t>money.</w:t>
      </w:r>
      <w:r>
        <w:rPr>
          <w:spacing w:val="-7"/>
        </w:rPr>
        <w:t> </w:t>
      </w:r>
      <w:r>
        <w:rPr/>
        <w:t>Each</w:t>
      </w:r>
      <w:r>
        <w:rPr>
          <w:spacing w:val="-8"/>
        </w:rPr>
        <w:t> </w:t>
      </w:r>
      <w:r>
        <w:rPr/>
        <w:t>person</w:t>
      </w:r>
      <w:r>
        <w:rPr>
          <w:spacing w:val="-8"/>
        </w:rPr>
        <w:t> </w:t>
      </w:r>
      <w:r>
        <w:rPr/>
        <w:t>has</w:t>
      </w:r>
      <w:r>
        <w:rPr>
          <w:spacing w:val="-9"/>
        </w:rPr>
        <w:t> </w:t>
      </w:r>
      <w:r>
        <w:rPr/>
        <w:t>a</w:t>
      </w:r>
      <w:r>
        <w:rPr>
          <w:spacing w:val="-9"/>
        </w:rPr>
        <w:t> </w:t>
      </w:r>
      <w:r>
        <w:rPr/>
        <w:t>different</w:t>
      </w:r>
      <w:r>
        <w:rPr>
          <w:spacing w:val="-8"/>
        </w:rPr>
        <w:t> </w:t>
      </w:r>
      <w:r>
        <w:rPr/>
        <w:t>attitude</w:t>
      </w:r>
      <w:r>
        <w:rPr>
          <w:spacing w:val="-8"/>
        </w:rPr>
        <w:t> </w:t>
      </w:r>
      <w:r>
        <w:rPr/>
        <w:t>towards how</w:t>
      </w:r>
      <w:r>
        <w:rPr>
          <w:spacing w:val="-2"/>
        </w:rPr>
        <w:t> </w:t>
      </w:r>
      <w:r>
        <w:rPr/>
        <w:t>much</w:t>
      </w:r>
      <w:r>
        <w:rPr>
          <w:spacing w:val="-3"/>
        </w:rPr>
        <w:t> </w:t>
      </w:r>
      <w:r>
        <w:rPr/>
        <w:t>risk</w:t>
      </w:r>
      <w:r>
        <w:rPr>
          <w:spacing w:val="-3"/>
        </w:rPr>
        <w:t> </w:t>
      </w:r>
      <w:r>
        <w:rPr/>
        <w:t>they</w:t>
      </w:r>
      <w:r>
        <w:rPr>
          <w:spacing w:val="-2"/>
        </w:rPr>
        <w:t> </w:t>
      </w:r>
      <w:r>
        <w:rPr/>
        <w:t>are</w:t>
      </w:r>
      <w:r>
        <w:rPr>
          <w:spacing w:val="-3"/>
        </w:rPr>
        <w:t> </w:t>
      </w:r>
      <w:r>
        <w:rPr/>
        <w:t>willing</w:t>
      </w:r>
      <w:r>
        <w:rPr>
          <w:spacing w:val="-3"/>
        </w:rPr>
        <w:t> </w:t>
      </w:r>
      <w:r>
        <w:rPr/>
        <w:t>to</w:t>
      </w:r>
      <w:r>
        <w:rPr>
          <w:spacing w:val="-3"/>
        </w:rPr>
        <w:t> </w:t>
      </w:r>
      <w:r>
        <w:rPr/>
        <w:t>take.</w:t>
      </w:r>
      <w:r>
        <w:rPr>
          <w:spacing w:val="-2"/>
        </w:rPr>
        <w:t> </w:t>
      </w:r>
      <w:r>
        <w:rPr/>
        <w:t>This</w:t>
      </w:r>
      <w:r>
        <w:rPr>
          <w:spacing w:val="-2"/>
        </w:rPr>
        <w:t> </w:t>
      </w:r>
      <w:r>
        <w:rPr/>
        <w:t>is</w:t>
      </w:r>
      <w:r>
        <w:rPr>
          <w:spacing w:val="-3"/>
        </w:rPr>
        <w:t> </w:t>
      </w:r>
      <w:r>
        <w:rPr/>
        <w:t>called</w:t>
      </w:r>
      <w:r>
        <w:rPr>
          <w:spacing w:val="-1"/>
        </w:rPr>
        <w:t> </w:t>
      </w:r>
      <w:r>
        <w:rPr/>
        <w:t>risk</w:t>
      </w:r>
      <w:r>
        <w:rPr>
          <w:spacing w:val="-4"/>
        </w:rPr>
        <w:t> </w:t>
      </w:r>
      <w:r>
        <w:rPr/>
        <w:t>tolerance.</w:t>
      </w:r>
      <w:r>
        <w:rPr>
          <w:spacing w:val="-2"/>
        </w:rPr>
        <w:t> </w:t>
      </w:r>
      <w:r>
        <w:rPr/>
        <w:t>There</w:t>
      </w:r>
      <w:r>
        <w:rPr>
          <w:spacing w:val="-5"/>
        </w:rPr>
        <w:t> </w:t>
      </w:r>
      <w:r>
        <w:rPr/>
        <w:t>are</w:t>
      </w:r>
      <w:r>
        <w:rPr>
          <w:spacing w:val="-1"/>
        </w:rPr>
        <w:t> </w:t>
      </w:r>
      <w:r>
        <w:rPr/>
        <w:t>some</w:t>
      </w:r>
      <w:r>
        <w:rPr>
          <w:spacing w:val="-3"/>
        </w:rPr>
        <w:t> </w:t>
      </w:r>
      <w:r>
        <w:rPr/>
        <w:t>tools</w:t>
      </w:r>
      <w:r>
        <w:rPr>
          <w:spacing w:val="-3"/>
        </w:rPr>
        <w:t> </w:t>
      </w:r>
      <w:r>
        <w:rPr/>
        <w:t>that</w:t>
      </w:r>
      <w:r>
        <w:rPr>
          <w:spacing w:val="-1"/>
        </w:rPr>
        <w:t> </w:t>
      </w:r>
      <w:r>
        <w:rPr/>
        <w:t>could help us measure how risky an investment is.</w:t>
      </w:r>
    </w:p>
    <w:p>
      <w:pPr>
        <w:pStyle w:val="Heading2"/>
        <w:spacing w:before="268"/>
        <w:ind w:left="254"/>
        <w:jc w:val="both"/>
      </w:pPr>
      <w:r>
        <w:rPr/>
        <w:t>For</w:t>
      </w:r>
      <w:r>
        <w:rPr>
          <w:spacing w:val="-2"/>
        </w:rPr>
        <w:t> </w:t>
      </w:r>
      <w:r>
        <w:rPr/>
        <w:t>example,</w:t>
      </w:r>
      <w:r>
        <w:rPr>
          <w:spacing w:val="-3"/>
        </w:rPr>
        <w:t> </w:t>
      </w:r>
      <w:r>
        <w:rPr/>
        <w:t>to</w:t>
      </w:r>
      <w:r>
        <w:rPr>
          <w:spacing w:val="-1"/>
        </w:rPr>
        <w:t> </w:t>
      </w:r>
      <w:r>
        <w:rPr/>
        <w:t>evaluate</w:t>
      </w:r>
      <w:r>
        <w:rPr>
          <w:spacing w:val="-4"/>
        </w:rPr>
        <w:t> </w:t>
      </w:r>
      <w:r>
        <w:rPr/>
        <w:t>an</w:t>
      </w:r>
      <w:r>
        <w:rPr>
          <w:spacing w:val="-1"/>
        </w:rPr>
        <w:t> </w:t>
      </w:r>
      <w:r>
        <w:rPr/>
        <w:t>investment</w:t>
      </w:r>
      <w:r>
        <w:rPr>
          <w:spacing w:val="-3"/>
        </w:rPr>
        <w:t> </w:t>
      </w:r>
      <w:r>
        <w:rPr/>
        <w:t>risk,</w:t>
      </w:r>
      <w:r>
        <w:rPr>
          <w:spacing w:val="-2"/>
        </w:rPr>
        <w:t> </w:t>
      </w:r>
      <w:r>
        <w:rPr/>
        <w:t>we</w:t>
      </w:r>
      <w:r>
        <w:rPr>
          <w:spacing w:val="-5"/>
        </w:rPr>
        <w:t> </w:t>
      </w:r>
      <w:r>
        <w:rPr/>
        <w:t>can</w:t>
      </w:r>
      <w:r>
        <w:rPr>
          <w:spacing w:val="-1"/>
        </w:rPr>
        <w:t> </w:t>
      </w:r>
      <w:r>
        <w:rPr/>
        <w:t>look</w:t>
      </w:r>
      <w:r>
        <w:rPr>
          <w:spacing w:val="-2"/>
        </w:rPr>
        <w:t> </w:t>
      </w:r>
      <w:r>
        <w:rPr>
          <w:spacing w:val="-5"/>
        </w:rPr>
        <w:t>at:</w:t>
      </w:r>
    </w:p>
    <w:p>
      <w:pPr>
        <w:pStyle w:val="ListParagraph"/>
        <w:numPr>
          <w:ilvl w:val="3"/>
          <w:numId w:val="144"/>
        </w:numPr>
        <w:tabs>
          <w:tab w:pos="614" w:val="left" w:leader="none"/>
        </w:tabs>
        <w:spacing w:line="290" w:lineRule="exact" w:before="281" w:after="0"/>
        <w:ind w:left="614" w:right="0" w:hanging="362"/>
        <w:jc w:val="left"/>
        <w:rPr>
          <w:sz w:val="24"/>
        </w:rPr>
      </w:pPr>
      <w:r>
        <w:rPr>
          <w:sz w:val="24"/>
        </w:rPr>
        <w:t>How</w:t>
      </w:r>
      <w:r>
        <w:rPr>
          <w:spacing w:val="-1"/>
          <w:sz w:val="24"/>
        </w:rPr>
        <w:t> </w:t>
      </w:r>
      <w:r>
        <w:rPr>
          <w:sz w:val="24"/>
        </w:rPr>
        <w:t>often</w:t>
      </w:r>
      <w:r>
        <w:rPr>
          <w:spacing w:val="-3"/>
          <w:sz w:val="24"/>
        </w:rPr>
        <w:t> </w:t>
      </w:r>
      <w:r>
        <w:rPr>
          <w:sz w:val="24"/>
        </w:rPr>
        <w:t>the</w:t>
      </w:r>
      <w:r>
        <w:rPr>
          <w:spacing w:val="-5"/>
          <w:sz w:val="24"/>
        </w:rPr>
        <w:t> </w:t>
      </w:r>
      <w:r>
        <w:rPr>
          <w:sz w:val="24"/>
        </w:rPr>
        <w:t>investment</w:t>
      </w:r>
      <w:r>
        <w:rPr>
          <w:spacing w:val="-3"/>
          <w:sz w:val="24"/>
        </w:rPr>
        <w:t> </w:t>
      </w:r>
      <w:r>
        <w:rPr>
          <w:sz w:val="24"/>
        </w:rPr>
        <w:t>price</w:t>
      </w:r>
      <w:r>
        <w:rPr>
          <w:spacing w:val="-2"/>
          <w:sz w:val="24"/>
        </w:rPr>
        <w:t> </w:t>
      </w:r>
      <w:r>
        <w:rPr>
          <w:sz w:val="24"/>
        </w:rPr>
        <w:t>moves</w:t>
      </w:r>
      <w:r>
        <w:rPr>
          <w:spacing w:val="-5"/>
          <w:sz w:val="24"/>
        </w:rPr>
        <w:t> </w:t>
      </w:r>
      <w:r>
        <w:rPr>
          <w:sz w:val="24"/>
        </w:rPr>
        <w:t>up</w:t>
      </w:r>
      <w:r>
        <w:rPr>
          <w:spacing w:val="-1"/>
          <w:sz w:val="24"/>
        </w:rPr>
        <w:t> </w:t>
      </w:r>
      <w:r>
        <w:rPr>
          <w:sz w:val="24"/>
        </w:rPr>
        <w:t>and</w:t>
      </w:r>
      <w:r>
        <w:rPr>
          <w:spacing w:val="-3"/>
          <w:sz w:val="24"/>
        </w:rPr>
        <w:t> </w:t>
      </w:r>
      <w:r>
        <w:rPr>
          <w:spacing w:val="-2"/>
          <w:sz w:val="24"/>
        </w:rPr>
        <w:t>down.</w:t>
      </w:r>
    </w:p>
    <w:p>
      <w:pPr>
        <w:pStyle w:val="ListParagraph"/>
        <w:numPr>
          <w:ilvl w:val="3"/>
          <w:numId w:val="144"/>
        </w:numPr>
        <w:tabs>
          <w:tab w:pos="614" w:val="left" w:leader="none"/>
        </w:tabs>
        <w:spacing w:line="290" w:lineRule="exact" w:before="0" w:after="0"/>
        <w:ind w:left="614" w:right="0" w:hanging="362"/>
        <w:jc w:val="left"/>
        <w:rPr>
          <w:sz w:val="24"/>
        </w:rPr>
      </w:pPr>
      <w:r>
        <w:rPr>
          <w:sz w:val="24"/>
        </w:rPr>
        <w:t>How</w:t>
      </w:r>
      <w:r>
        <w:rPr>
          <w:spacing w:val="-3"/>
          <w:sz w:val="24"/>
        </w:rPr>
        <w:t> </w:t>
      </w:r>
      <w:r>
        <w:rPr>
          <w:sz w:val="24"/>
        </w:rPr>
        <w:t>much</w:t>
      </w:r>
      <w:r>
        <w:rPr>
          <w:spacing w:val="-2"/>
          <w:sz w:val="24"/>
        </w:rPr>
        <w:t> </w:t>
      </w:r>
      <w:r>
        <w:rPr>
          <w:sz w:val="24"/>
        </w:rPr>
        <w:t>the</w:t>
      </w:r>
      <w:r>
        <w:rPr>
          <w:spacing w:val="-4"/>
          <w:sz w:val="24"/>
        </w:rPr>
        <w:t> </w:t>
      </w:r>
      <w:r>
        <w:rPr>
          <w:sz w:val="24"/>
        </w:rPr>
        <w:t>investment</w:t>
      </w:r>
      <w:r>
        <w:rPr>
          <w:spacing w:val="-4"/>
          <w:sz w:val="24"/>
        </w:rPr>
        <w:t> </w:t>
      </w:r>
      <w:r>
        <w:rPr>
          <w:sz w:val="24"/>
        </w:rPr>
        <w:t>price</w:t>
      </w:r>
      <w:r>
        <w:rPr>
          <w:spacing w:val="-3"/>
          <w:sz w:val="24"/>
        </w:rPr>
        <w:t> </w:t>
      </w:r>
      <w:r>
        <w:rPr>
          <w:sz w:val="24"/>
        </w:rPr>
        <w:t>changes</w:t>
      </w:r>
      <w:r>
        <w:rPr>
          <w:spacing w:val="-2"/>
          <w:sz w:val="24"/>
        </w:rPr>
        <w:t> </w:t>
      </w:r>
      <w:r>
        <w:rPr>
          <w:sz w:val="24"/>
        </w:rPr>
        <w:t>compared</w:t>
      </w:r>
      <w:r>
        <w:rPr>
          <w:spacing w:val="-4"/>
          <w:sz w:val="24"/>
        </w:rPr>
        <w:t> </w:t>
      </w:r>
      <w:r>
        <w:rPr>
          <w:sz w:val="24"/>
        </w:rPr>
        <w:t>to</w:t>
      </w:r>
      <w:r>
        <w:rPr>
          <w:spacing w:val="-3"/>
          <w:sz w:val="24"/>
        </w:rPr>
        <w:t> </w:t>
      </w:r>
      <w:r>
        <w:rPr>
          <w:sz w:val="24"/>
        </w:rPr>
        <w:t>the</w:t>
      </w:r>
      <w:r>
        <w:rPr>
          <w:spacing w:val="-5"/>
          <w:sz w:val="24"/>
        </w:rPr>
        <w:t> </w:t>
      </w:r>
      <w:r>
        <w:rPr>
          <w:sz w:val="24"/>
        </w:rPr>
        <w:t>rest</w:t>
      </w:r>
      <w:r>
        <w:rPr>
          <w:spacing w:val="-1"/>
          <w:sz w:val="24"/>
        </w:rPr>
        <w:t> </w:t>
      </w:r>
      <w:r>
        <w:rPr>
          <w:sz w:val="24"/>
        </w:rPr>
        <w:t>of</w:t>
      </w:r>
      <w:r>
        <w:rPr>
          <w:spacing w:val="-4"/>
          <w:sz w:val="24"/>
        </w:rPr>
        <w:t> </w:t>
      </w:r>
      <w:r>
        <w:rPr>
          <w:sz w:val="24"/>
        </w:rPr>
        <w:t>the</w:t>
      </w:r>
      <w:r>
        <w:rPr>
          <w:spacing w:val="-4"/>
          <w:sz w:val="24"/>
        </w:rPr>
        <w:t> </w:t>
      </w:r>
      <w:r>
        <w:rPr>
          <w:spacing w:val="-2"/>
          <w:sz w:val="24"/>
        </w:rPr>
        <w:t>market.</w:t>
      </w:r>
    </w:p>
    <w:p>
      <w:pPr>
        <w:pStyle w:val="ListParagraph"/>
        <w:numPr>
          <w:ilvl w:val="3"/>
          <w:numId w:val="144"/>
        </w:numPr>
        <w:tabs>
          <w:tab w:pos="614" w:val="left" w:leader="none"/>
        </w:tabs>
        <w:spacing w:line="240" w:lineRule="auto" w:before="0" w:after="0"/>
        <w:ind w:left="614" w:right="0" w:hanging="362"/>
        <w:jc w:val="left"/>
        <w:rPr>
          <w:sz w:val="24"/>
        </w:rPr>
      </w:pPr>
      <w:r>
        <w:rPr>
          <w:sz w:val="24"/>
        </w:rPr>
        <w:t>How</w:t>
      </w:r>
      <w:r>
        <w:rPr>
          <w:spacing w:val="-3"/>
          <w:sz w:val="24"/>
        </w:rPr>
        <w:t> </w:t>
      </w:r>
      <w:r>
        <w:rPr>
          <w:sz w:val="24"/>
        </w:rPr>
        <w:t>widely</w:t>
      </w:r>
      <w:r>
        <w:rPr>
          <w:spacing w:val="-5"/>
          <w:sz w:val="24"/>
        </w:rPr>
        <w:t> </w:t>
      </w:r>
      <w:r>
        <w:rPr>
          <w:sz w:val="24"/>
        </w:rPr>
        <w:t>the</w:t>
      </w:r>
      <w:r>
        <w:rPr>
          <w:spacing w:val="-4"/>
          <w:sz w:val="24"/>
        </w:rPr>
        <w:t> </w:t>
      </w:r>
      <w:r>
        <w:rPr>
          <w:sz w:val="24"/>
        </w:rPr>
        <w:t>investment</w:t>
      </w:r>
      <w:r>
        <w:rPr>
          <w:spacing w:val="-4"/>
          <w:sz w:val="24"/>
        </w:rPr>
        <w:t> </w:t>
      </w:r>
      <w:r>
        <w:rPr>
          <w:sz w:val="24"/>
        </w:rPr>
        <w:t>swings</w:t>
      </w:r>
      <w:r>
        <w:rPr>
          <w:spacing w:val="-5"/>
          <w:sz w:val="24"/>
        </w:rPr>
        <w:t> </w:t>
      </w:r>
      <w:r>
        <w:rPr>
          <w:sz w:val="24"/>
        </w:rPr>
        <w:t>in</w:t>
      </w:r>
      <w:r>
        <w:rPr>
          <w:spacing w:val="-3"/>
          <w:sz w:val="24"/>
        </w:rPr>
        <w:t> </w:t>
      </w:r>
      <w:r>
        <w:rPr>
          <w:spacing w:val="-2"/>
          <w:sz w:val="24"/>
        </w:rPr>
        <w:t>price.</w:t>
      </w:r>
    </w:p>
    <w:p>
      <w:pPr>
        <w:pStyle w:val="BodyText"/>
        <w:spacing w:before="283"/>
        <w:ind w:left="254"/>
        <w:jc w:val="both"/>
      </w:pPr>
      <w:r>
        <w:rPr/>
        <w:t>Let’s</w:t>
      </w:r>
      <w:r>
        <w:rPr>
          <w:spacing w:val="-5"/>
        </w:rPr>
        <w:t> </w:t>
      </w:r>
      <w:r>
        <w:rPr/>
        <w:t>look</w:t>
      </w:r>
      <w:r>
        <w:rPr>
          <w:spacing w:val="-1"/>
        </w:rPr>
        <w:t> </w:t>
      </w:r>
      <w:r>
        <w:rPr/>
        <w:t>at</w:t>
      </w:r>
      <w:r>
        <w:rPr>
          <w:spacing w:val="-3"/>
        </w:rPr>
        <w:t> </w:t>
      </w:r>
      <w:r>
        <w:rPr/>
        <w:t>some common risk</w:t>
      </w:r>
      <w:r>
        <w:rPr>
          <w:spacing w:val="-2"/>
        </w:rPr>
        <w:t> measures.</w:t>
      </w:r>
    </w:p>
    <w:p>
      <w:pPr>
        <w:pStyle w:val="Heading2"/>
        <w:spacing w:before="280"/>
        <w:ind w:left="254"/>
        <w:jc w:val="both"/>
      </w:pPr>
      <w:r>
        <w:rPr/>
        <w:t>Volatility</w:t>
      </w:r>
      <w:r>
        <w:rPr>
          <w:spacing w:val="-3"/>
        </w:rPr>
        <w:t> </w:t>
      </w:r>
      <w:r>
        <w:rPr/>
        <w:t>and</w:t>
      </w:r>
      <w:r>
        <w:rPr>
          <w:spacing w:val="-3"/>
        </w:rPr>
        <w:t> </w:t>
      </w:r>
      <w:r>
        <w:rPr/>
        <w:t>Standard</w:t>
      </w:r>
      <w:r>
        <w:rPr>
          <w:spacing w:val="-2"/>
        </w:rPr>
        <w:t> Deviation</w:t>
      </w:r>
    </w:p>
    <w:p>
      <w:pPr>
        <w:pStyle w:val="BodyText"/>
        <w:spacing w:line="244" w:lineRule="auto" w:before="286"/>
        <w:ind w:left="254" w:right="1478"/>
        <w:jc w:val="both"/>
      </w:pPr>
      <w:r>
        <w:rPr/>
        <w:t>Volatility</w:t>
      </w:r>
      <w:r>
        <w:rPr>
          <w:spacing w:val="-2"/>
        </w:rPr>
        <w:t> </w:t>
      </w:r>
      <w:r>
        <w:rPr/>
        <w:t>is</w:t>
      </w:r>
      <w:r>
        <w:rPr>
          <w:spacing w:val="-4"/>
        </w:rPr>
        <w:t> </w:t>
      </w:r>
      <w:r>
        <w:rPr/>
        <w:t>often</w:t>
      </w:r>
      <w:r>
        <w:rPr>
          <w:spacing w:val="-3"/>
        </w:rPr>
        <w:t> </w:t>
      </w:r>
      <w:r>
        <w:rPr/>
        <w:t>used</w:t>
      </w:r>
      <w:r>
        <w:rPr>
          <w:spacing w:val="-3"/>
        </w:rPr>
        <w:t> </w:t>
      </w:r>
      <w:r>
        <w:rPr/>
        <w:t>to</w:t>
      </w:r>
      <w:r>
        <w:rPr>
          <w:spacing w:val="-4"/>
        </w:rPr>
        <w:t> </w:t>
      </w:r>
      <w:r>
        <w:rPr/>
        <w:t>quantify</w:t>
      </w:r>
      <w:r>
        <w:rPr>
          <w:spacing w:val="-2"/>
        </w:rPr>
        <w:t> </w:t>
      </w:r>
      <w:r>
        <w:rPr/>
        <w:t>risk.</w:t>
      </w:r>
      <w:r>
        <w:rPr>
          <w:spacing w:val="-3"/>
        </w:rPr>
        <w:t> </w:t>
      </w:r>
      <w:r>
        <w:rPr/>
        <w:t>It</w:t>
      </w:r>
      <w:r>
        <w:rPr>
          <w:spacing w:val="-3"/>
        </w:rPr>
        <w:t> </w:t>
      </w:r>
      <w:r>
        <w:rPr/>
        <w:t>is</w:t>
      </w:r>
      <w:r>
        <w:rPr>
          <w:spacing w:val="-2"/>
        </w:rPr>
        <w:t> </w:t>
      </w:r>
      <w:r>
        <w:rPr/>
        <w:t>important</w:t>
      </w:r>
      <w:r>
        <w:rPr>
          <w:spacing w:val="-3"/>
        </w:rPr>
        <w:t> </w:t>
      </w:r>
      <w:r>
        <w:rPr/>
        <w:t>for</w:t>
      </w:r>
      <w:r>
        <w:rPr>
          <w:spacing w:val="-3"/>
        </w:rPr>
        <w:t> </w:t>
      </w:r>
      <w:r>
        <w:rPr/>
        <w:t>planners</w:t>
      </w:r>
      <w:r>
        <w:rPr>
          <w:spacing w:val="-2"/>
        </w:rPr>
        <w:t> </w:t>
      </w:r>
      <w:r>
        <w:rPr/>
        <w:t>to</w:t>
      </w:r>
      <w:r>
        <w:rPr>
          <w:spacing w:val="-1"/>
        </w:rPr>
        <w:t> </w:t>
      </w:r>
      <w:r>
        <w:rPr/>
        <w:t>consider</w:t>
      </w:r>
      <w:r>
        <w:rPr>
          <w:spacing w:val="-3"/>
        </w:rPr>
        <w:t> </w:t>
      </w:r>
      <w:r>
        <w:rPr/>
        <w:t>how</w:t>
      </w:r>
      <w:r>
        <w:rPr>
          <w:spacing w:val="-2"/>
        </w:rPr>
        <w:t> </w:t>
      </w:r>
      <w:r>
        <w:rPr/>
        <w:t>much</w:t>
      </w:r>
      <w:r>
        <w:rPr>
          <w:spacing w:val="-1"/>
        </w:rPr>
        <w:t> </w:t>
      </w:r>
      <w:r>
        <w:rPr/>
        <w:t>risk</w:t>
      </w:r>
      <w:r>
        <w:rPr>
          <w:spacing w:val="-3"/>
        </w:rPr>
        <w:t> </w:t>
      </w:r>
      <w:r>
        <w:rPr/>
        <w:t>their clients are being subjected to when giving advice on investments.</w:t>
      </w:r>
    </w:p>
    <w:p>
      <w:pPr>
        <w:spacing w:line="266" w:lineRule="auto" w:before="264"/>
        <w:ind w:left="254" w:right="1404" w:firstLine="0"/>
        <w:jc w:val="both"/>
        <w:rPr>
          <w:sz w:val="23"/>
        </w:rPr>
      </w:pPr>
      <w:r>
        <w:rPr>
          <w:sz w:val="23"/>
        </w:rPr>
        <w:t>Volatility</w:t>
      </w:r>
      <w:r>
        <w:rPr>
          <w:spacing w:val="-10"/>
          <w:sz w:val="23"/>
        </w:rPr>
        <w:t> </w:t>
      </w:r>
      <w:r>
        <w:rPr>
          <w:sz w:val="23"/>
        </w:rPr>
        <w:t>can</w:t>
      </w:r>
      <w:r>
        <w:rPr>
          <w:spacing w:val="-9"/>
          <w:sz w:val="23"/>
        </w:rPr>
        <w:t> </w:t>
      </w:r>
      <w:r>
        <w:rPr>
          <w:sz w:val="23"/>
        </w:rPr>
        <w:t>be</w:t>
      </w:r>
      <w:r>
        <w:rPr>
          <w:spacing w:val="-9"/>
          <w:sz w:val="23"/>
        </w:rPr>
        <w:t> </w:t>
      </w:r>
      <w:r>
        <w:rPr>
          <w:sz w:val="23"/>
        </w:rPr>
        <w:t>measured</w:t>
      </w:r>
      <w:r>
        <w:rPr>
          <w:spacing w:val="-9"/>
          <w:sz w:val="23"/>
        </w:rPr>
        <w:t> </w:t>
      </w:r>
      <w:r>
        <w:rPr>
          <w:sz w:val="23"/>
        </w:rPr>
        <w:t>using</w:t>
      </w:r>
      <w:r>
        <w:rPr>
          <w:spacing w:val="-8"/>
          <w:sz w:val="23"/>
        </w:rPr>
        <w:t> </w:t>
      </w:r>
      <w:r>
        <w:rPr>
          <w:sz w:val="23"/>
        </w:rPr>
        <w:t>standard</w:t>
      </w:r>
      <w:r>
        <w:rPr>
          <w:spacing w:val="-9"/>
          <w:sz w:val="23"/>
        </w:rPr>
        <w:t> </w:t>
      </w:r>
      <w:r>
        <w:rPr>
          <w:sz w:val="23"/>
        </w:rPr>
        <w:t>deviation,</w:t>
      </w:r>
      <w:r>
        <w:rPr>
          <w:spacing w:val="-7"/>
          <w:sz w:val="23"/>
        </w:rPr>
        <w:t> </w:t>
      </w:r>
      <w:r>
        <w:rPr>
          <w:sz w:val="23"/>
        </w:rPr>
        <w:t>a</w:t>
      </w:r>
      <w:r>
        <w:rPr>
          <w:spacing w:val="-7"/>
          <w:sz w:val="23"/>
        </w:rPr>
        <w:t> </w:t>
      </w:r>
      <w:r>
        <w:rPr>
          <w:sz w:val="23"/>
        </w:rPr>
        <w:t>statistical</w:t>
      </w:r>
      <w:r>
        <w:rPr>
          <w:spacing w:val="-9"/>
          <w:sz w:val="23"/>
        </w:rPr>
        <w:t> </w:t>
      </w:r>
      <w:r>
        <w:rPr>
          <w:sz w:val="23"/>
        </w:rPr>
        <w:t>measure</w:t>
      </w:r>
      <w:r>
        <w:rPr>
          <w:spacing w:val="-9"/>
          <w:sz w:val="23"/>
        </w:rPr>
        <w:t> </w:t>
      </w:r>
      <w:r>
        <w:rPr>
          <w:sz w:val="23"/>
        </w:rPr>
        <w:t>of</w:t>
      </w:r>
      <w:r>
        <w:rPr>
          <w:spacing w:val="-10"/>
          <w:sz w:val="23"/>
        </w:rPr>
        <w:t> </w:t>
      </w:r>
      <w:r>
        <w:rPr>
          <w:sz w:val="23"/>
        </w:rPr>
        <w:t>dispersion</w:t>
      </w:r>
      <w:r>
        <w:rPr>
          <w:spacing w:val="-9"/>
          <w:sz w:val="23"/>
        </w:rPr>
        <w:t> </w:t>
      </w:r>
      <w:r>
        <w:rPr>
          <w:sz w:val="23"/>
        </w:rPr>
        <w:t>around</w:t>
      </w:r>
      <w:r>
        <w:rPr>
          <w:spacing w:val="-9"/>
          <w:sz w:val="23"/>
        </w:rPr>
        <w:t> </w:t>
      </w:r>
      <w:r>
        <w:rPr>
          <w:sz w:val="23"/>
        </w:rPr>
        <w:t>a</w:t>
      </w:r>
      <w:r>
        <w:rPr>
          <w:spacing w:val="-9"/>
          <w:sz w:val="23"/>
        </w:rPr>
        <w:t> </w:t>
      </w:r>
      <w:r>
        <w:rPr>
          <w:sz w:val="23"/>
        </w:rPr>
        <w:t>central tendency. (Please refer to Chapter 4 for more detailed explanation on the Standard Deviation.)</w:t>
      </w:r>
    </w:p>
    <w:p>
      <w:pPr>
        <w:pStyle w:val="BodyText"/>
        <w:spacing w:before="12"/>
        <w:ind w:left="0"/>
        <w:rPr>
          <w:sz w:val="18"/>
        </w:rPr>
      </w:pPr>
      <w:r>
        <w:rPr/>
        <mc:AlternateContent>
          <mc:Choice Requires="wps">
            <w:drawing>
              <wp:anchor distT="0" distB="0" distL="0" distR="0" allowOverlap="1" layoutInCell="1" locked="0" behindDoc="1" simplePos="0" relativeHeight="487639552">
                <wp:simplePos x="0" y="0"/>
                <wp:positionH relativeFrom="page">
                  <wp:posOffset>540384</wp:posOffset>
                </wp:positionH>
                <wp:positionV relativeFrom="paragraph">
                  <wp:posOffset>162504</wp:posOffset>
                </wp:positionV>
                <wp:extent cx="6120130" cy="2159000"/>
                <wp:effectExtent l="0" t="0" r="0" b="0"/>
                <wp:wrapTopAndBottom/>
                <wp:docPr id="256" name="Textbox 256"/>
                <wp:cNvGraphicFramePr>
                  <a:graphicFrameLocks/>
                </wp:cNvGraphicFramePr>
                <a:graphic>
                  <a:graphicData uri="http://schemas.microsoft.com/office/word/2010/wordprocessingShape">
                    <wps:wsp>
                      <wps:cNvPr id="256" name="Textbox 256"/>
                      <wps:cNvSpPr txBox="1"/>
                      <wps:spPr>
                        <a:xfrm>
                          <a:off x="0" y="0"/>
                          <a:ext cx="6120130" cy="2159000"/>
                        </a:xfrm>
                        <a:prstGeom prst="rect">
                          <a:avLst/>
                        </a:prstGeom>
                        <a:solidFill>
                          <a:srgbClr val="D9D9D9"/>
                        </a:solidFill>
                      </wps:spPr>
                      <wps:txbx>
                        <w:txbxContent>
                          <w:p>
                            <w:pPr>
                              <w:spacing w:before="117"/>
                              <w:ind w:left="164" w:right="0" w:firstLine="0"/>
                              <w:jc w:val="left"/>
                              <w:rPr>
                                <w:b/>
                                <w:color w:val="000000"/>
                                <w:sz w:val="24"/>
                              </w:rPr>
                            </w:pPr>
                            <w:r>
                              <w:rPr>
                                <w:b/>
                                <w:color w:val="000000"/>
                                <w:spacing w:val="-2"/>
                                <w:sz w:val="24"/>
                                <w:u w:val="single"/>
                              </w:rPr>
                              <w:t>Example</w:t>
                            </w:r>
                          </w:p>
                          <w:p>
                            <w:pPr>
                              <w:pStyle w:val="BodyText"/>
                              <w:spacing w:before="286"/>
                              <w:ind w:left="164" w:right="174"/>
                              <w:jc w:val="both"/>
                              <w:rPr>
                                <w:color w:val="000000"/>
                              </w:rPr>
                            </w:pPr>
                            <w:r>
                              <w:rPr>
                                <w:color w:val="000000"/>
                              </w:rPr>
                              <w:t>During</w:t>
                            </w:r>
                            <w:r>
                              <w:rPr>
                                <w:color w:val="000000"/>
                                <w:spacing w:val="-10"/>
                              </w:rPr>
                              <w:t> </w:t>
                            </w:r>
                            <w:r>
                              <w:rPr>
                                <w:color w:val="000000"/>
                              </w:rPr>
                              <w:t>an</w:t>
                            </w:r>
                            <w:r>
                              <w:rPr>
                                <w:color w:val="000000"/>
                                <w:spacing w:val="-10"/>
                              </w:rPr>
                              <w:t> </w:t>
                            </w:r>
                            <w:r>
                              <w:rPr>
                                <w:color w:val="000000"/>
                              </w:rPr>
                              <w:t>arbitrary</w:t>
                            </w:r>
                            <w:r>
                              <w:rPr>
                                <w:color w:val="000000"/>
                                <w:spacing w:val="-12"/>
                              </w:rPr>
                              <w:t> </w:t>
                            </w:r>
                            <w:r>
                              <w:rPr>
                                <w:color w:val="000000"/>
                              </w:rPr>
                              <w:t>15-year</w:t>
                            </w:r>
                            <w:r>
                              <w:rPr>
                                <w:color w:val="000000"/>
                                <w:spacing w:val="-9"/>
                              </w:rPr>
                              <w:t> </w:t>
                            </w:r>
                            <w:r>
                              <w:rPr>
                                <w:color w:val="000000"/>
                              </w:rPr>
                              <w:t>period,</w:t>
                            </w:r>
                            <w:r>
                              <w:rPr>
                                <w:color w:val="000000"/>
                                <w:spacing w:val="-12"/>
                              </w:rPr>
                              <w:t> </w:t>
                            </w:r>
                            <w:r>
                              <w:rPr>
                                <w:color w:val="000000"/>
                              </w:rPr>
                              <w:t>the</w:t>
                            </w:r>
                            <w:r>
                              <w:rPr>
                                <w:color w:val="000000"/>
                                <w:spacing w:val="-9"/>
                              </w:rPr>
                              <w:t> </w:t>
                            </w:r>
                            <w:r>
                              <w:rPr>
                                <w:color w:val="000000"/>
                              </w:rPr>
                              <w:t>average</w:t>
                            </w:r>
                            <w:r>
                              <w:rPr>
                                <w:color w:val="000000"/>
                                <w:spacing w:val="-11"/>
                              </w:rPr>
                              <w:t> </w:t>
                            </w:r>
                            <w:r>
                              <w:rPr>
                                <w:color w:val="000000"/>
                              </w:rPr>
                              <w:t>annualized</w:t>
                            </w:r>
                            <w:r>
                              <w:rPr>
                                <w:color w:val="000000"/>
                                <w:spacing w:val="-11"/>
                              </w:rPr>
                              <w:t> </w:t>
                            </w:r>
                            <w:r>
                              <w:rPr>
                                <w:color w:val="000000"/>
                              </w:rPr>
                              <w:t>return</w:t>
                            </w:r>
                            <w:r>
                              <w:rPr>
                                <w:color w:val="000000"/>
                                <w:spacing w:val="-11"/>
                              </w:rPr>
                              <w:t> </w:t>
                            </w:r>
                            <w:r>
                              <w:rPr>
                                <w:color w:val="000000"/>
                              </w:rPr>
                              <w:t>of</w:t>
                            </w:r>
                            <w:r>
                              <w:rPr>
                                <w:color w:val="000000"/>
                                <w:spacing w:val="-13"/>
                              </w:rPr>
                              <w:t> </w:t>
                            </w:r>
                            <w:r>
                              <w:rPr>
                                <w:color w:val="000000"/>
                              </w:rPr>
                              <w:t>the</w:t>
                            </w:r>
                            <w:r>
                              <w:rPr>
                                <w:color w:val="000000"/>
                                <w:spacing w:val="-12"/>
                              </w:rPr>
                              <w:t> </w:t>
                            </w:r>
                            <w:r>
                              <w:rPr>
                                <w:color w:val="000000"/>
                              </w:rPr>
                              <w:t>Straits</w:t>
                            </w:r>
                            <w:r>
                              <w:rPr>
                                <w:color w:val="000000"/>
                                <w:spacing w:val="-12"/>
                              </w:rPr>
                              <w:t> </w:t>
                            </w:r>
                            <w:r>
                              <w:rPr>
                                <w:color w:val="000000"/>
                              </w:rPr>
                              <w:t>Times</w:t>
                            </w:r>
                            <w:r>
                              <w:rPr>
                                <w:color w:val="000000"/>
                                <w:spacing w:val="-12"/>
                              </w:rPr>
                              <w:t> </w:t>
                            </w:r>
                            <w:r>
                              <w:rPr>
                                <w:color w:val="000000"/>
                              </w:rPr>
                              <w:t>Index</w:t>
                            </w:r>
                            <w:r>
                              <w:rPr>
                                <w:color w:val="000000"/>
                                <w:spacing w:val="-12"/>
                              </w:rPr>
                              <w:t> </w:t>
                            </w:r>
                            <w:r>
                              <w:rPr>
                                <w:color w:val="000000"/>
                              </w:rPr>
                              <w:t>(STI) was 10.7% and the standard deviation was 13.5%. What does the standard deviation tell you about the distribution of STI returns?</w:t>
                            </w:r>
                          </w:p>
                          <w:p>
                            <w:pPr>
                              <w:pStyle w:val="BodyText"/>
                              <w:spacing w:line="237" w:lineRule="auto" w:before="273"/>
                              <w:ind w:left="164" w:right="171"/>
                              <w:jc w:val="both"/>
                              <w:rPr>
                                <w:color w:val="000000"/>
                              </w:rPr>
                            </w:pPr>
                            <w:r>
                              <w:rPr>
                                <w:color w:val="000000"/>
                              </w:rPr>
                              <w:t>The 10.7% average annual return tells what happened for the whole period, but it doesn’t say what</w:t>
                            </w:r>
                            <w:r>
                              <w:rPr>
                                <w:color w:val="000000"/>
                                <w:spacing w:val="-5"/>
                              </w:rPr>
                              <w:t> </w:t>
                            </w:r>
                            <w:r>
                              <w:rPr>
                                <w:color w:val="000000"/>
                              </w:rPr>
                              <w:t>happened</w:t>
                            </w:r>
                            <w:r>
                              <w:rPr>
                                <w:color w:val="000000"/>
                                <w:spacing w:val="-7"/>
                              </w:rPr>
                              <w:t> </w:t>
                            </w:r>
                            <w:r>
                              <w:rPr>
                                <w:color w:val="000000"/>
                              </w:rPr>
                              <w:t>along</w:t>
                            </w:r>
                            <w:r>
                              <w:rPr>
                                <w:color w:val="000000"/>
                                <w:spacing w:val="-9"/>
                              </w:rPr>
                              <w:t> </w:t>
                            </w:r>
                            <w:r>
                              <w:rPr>
                                <w:color w:val="000000"/>
                              </w:rPr>
                              <w:t>the</w:t>
                            </w:r>
                            <w:r>
                              <w:rPr>
                                <w:color w:val="000000"/>
                                <w:spacing w:val="-6"/>
                              </w:rPr>
                              <w:t> </w:t>
                            </w:r>
                            <w:r>
                              <w:rPr>
                                <w:color w:val="000000"/>
                              </w:rPr>
                              <w:t>way.</w:t>
                            </w:r>
                            <w:r>
                              <w:rPr>
                                <w:color w:val="000000"/>
                                <w:spacing w:val="-7"/>
                              </w:rPr>
                              <w:t> </w:t>
                            </w:r>
                            <w:r>
                              <w:rPr>
                                <w:color w:val="000000"/>
                              </w:rPr>
                              <w:t>Given</w:t>
                            </w:r>
                            <w:r>
                              <w:rPr>
                                <w:color w:val="000000"/>
                                <w:spacing w:val="-6"/>
                              </w:rPr>
                              <w:t> </w:t>
                            </w:r>
                            <w:r>
                              <w:rPr>
                                <w:color w:val="000000"/>
                              </w:rPr>
                              <w:t>the</w:t>
                            </w:r>
                            <w:r>
                              <w:rPr>
                                <w:color w:val="000000"/>
                                <w:spacing w:val="-6"/>
                              </w:rPr>
                              <w:t> </w:t>
                            </w:r>
                            <w:r>
                              <w:rPr>
                                <w:color w:val="000000"/>
                              </w:rPr>
                              <w:t>standard</w:t>
                            </w:r>
                            <w:r>
                              <w:rPr>
                                <w:color w:val="000000"/>
                                <w:spacing w:val="-5"/>
                              </w:rPr>
                              <w:t> </w:t>
                            </w:r>
                            <w:r>
                              <w:rPr>
                                <w:color w:val="000000"/>
                              </w:rPr>
                              <w:t>deviation</w:t>
                            </w:r>
                            <w:r>
                              <w:rPr>
                                <w:color w:val="000000"/>
                                <w:spacing w:val="-7"/>
                              </w:rPr>
                              <w:t> </w:t>
                            </w:r>
                            <w:r>
                              <w:rPr>
                                <w:color w:val="000000"/>
                              </w:rPr>
                              <w:t>of</w:t>
                            </w:r>
                            <w:r>
                              <w:rPr>
                                <w:color w:val="000000"/>
                                <w:spacing w:val="-7"/>
                              </w:rPr>
                              <w:t> </w:t>
                            </w:r>
                            <w:r>
                              <w:rPr>
                                <w:color w:val="000000"/>
                              </w:rPr>
                              <w:t>the</w:t>
                            </w:r>
                            <w:r>
                              <w:rPr>
                                <w:color w:val="000000"/>
                                <w:spacing w:val="-8"/>
                              </w:rPr>
                              <w:t> </w:t>
                            </w:r>
                            <w:r>
                              <w:rPr>
                                <w:color w:val="000000"/>
                              </w:rPr>
                              <w:t>STI</w:t>
                            </w:r>
                            <w:r>
                              <w:rPr>
                                <w:color w:val="000000"/>
                                <w:spacing w:val="-7"/>
                              </w:rPr>
                              <w:t> </w:t>
                            </w:r>
                            <w:r>
                              <w:rPr>
                                <w:color w:val="000000"/>
                              </w:rPr>
                              <w:t>for</w:t>
                            </w:r>
                            <w:r>
                              <w:rPr>
                                <w:color w:val="000000"/>
                                <w:spacing w:val="-8"/>
                              </w:rPr>
                              <w:t> </w:t>
                            </w:r>
                            <w:r>
                              <w:rPr>
                                <w:color w:val="000000"/>
                              </w:rPr>
                              <w:t>that</w:t>
                            </w:r>
                            <w:r>
                              <w:rPr>
                                <w:color w:val="000000"/>
                                <w:spacing w:val="-5"/>
                              </w:rPr>
                              <w:t> </w:t>
                            </w:r>
                            <w:r>
                              <w:rPr>
                                <w:color w:val="000000"/>
                              </w:rPr>
                              <w:t>same</w:t>
                            </w:r>
                            <w:r>
                              <w:rPr>
                                <w:color w:val="000000"/>
                                <w:spacing w:val="-6"/>
                              </w:rPr>
                              <w:t> </w:t>
                            </w:r>
                            <w:r>
                              <w:rPr>
                                <w:color w:val="000000"/>
                              </w:rPr>
                              <w:t>period</w:t>
                            </w:r>
                            <w:r>
                              <w:rPr>
                                <w:color w:val="000000"/>
                                <w:spacing w:val="-5"/>
                              </w:rPr>
                              <w:t> </w:t>
                            </w:r>
                            <w:r>
                              <w:rPr>
                                <w:color w:val="000000"/>
                              </w:rPr>
                              <w:t>was 13.5%, it implies that based on a normal distribution of returns, there is 67% chance that the annual</w:t>
                            </w:r>
                            <w:r>
                              <w:rPr>
                                <w:color w:val="000000"/>
                                <w:spacing w:val="-7"/>
                              </w:rPr>
                              <w:t> </w:t>
                            </w:r>
                            <w:r>
                              <w:rPr>
                                <w:color w:val="000000"/>
                              </w:rPr>
                              <w:t>return</w:t>
                            </w:r>
                            <w:r>
                              <w:rPr>
                                <w:color w:val="000000"/>
                                <w:spacing w:val="-6"/>
                              </w:rPr>
                              <w:t> </w:t>
                            </w:r>
                            <w:r>
                              <w:rPr>
                                <w:color w:val="000000"/>
                              </w:rPr>
                              <w:t>for</w:t>
                            </w:r>
                            <w:r>
                              <w:rPr>
                                <w:color w:val="000000"/>
                                <w:spacing w:val="-5"/>
                              </w:rPr>
                              <w:t> </w:t>
                            </w:r>
                            <w:r>
                              <w:rPr>
                                <w:color w:val="000000"/>
                              </w:rPr>
                              <w:t>one-year</w:t>
                            </w:r>
                            <w:r>
                              <w:rPr>
                                <w:color w:val="000000"/>
                                <w:spacing w:val="-6"/>
                              </w:rPr>
                              <w:t> </w:t>
                            </w:r>
                            <w:r>
                              <w:rPr>
                                <w:color w:val="000000"/>
                              </w:rPr>
                              <w:t>falls</w:t>
                            </w:r>
                            <w:r>
                              <w:rPr>
                                <w:color w:val="000000"/>
                                <w:spacing w:val="-7"/>
                              </w:rPr>
                              <w:t> </w:t>
                            </w:r>
                            <w:r>
                              <w:rPr>
                                <w:color w:val="000000"/>
                              </w:rPr>
                              <w:t>within</w:t>
                            </w:r>
                            <w:r>
                              <w:rPr>
                                <w:color w:val="000000"/>
                                <w:spacing w:val="-6"/>
                              </w:rPr>
                              <w:t> </w:t>
                            </w:r>
                            <w:r>
                              <w:rPr>
                                <w:color w:val="000000"/>
                              </w:rPr>
                              <w:t>one</w:t>
                            </w:r>
                            <w:r>
                              <w:rPr>
                                <w:color w:val="000000"/>
                                <w:spacing w:val="-7"/>
                              </w:rPr>
                              <w:t> </w:t>
                            </w:r>
                            <w:r>
                              <w:rPr>
                                <w:color w:val="000000"/>
                              </w:rPr>
                              <w:t>standard</w:t>
                            </w:r>
                            <w:r>
                              <w:rPr>
                                <w:color w:val="000000"/>
                                <w:spacing w:val="-6"/>
                              </w:rPr>
                              <w:t> </w:t>
                            </w:r>
                            <w:r>
                              <w:rPr>
                                <w:color w:val="000000"/>
                              </w:rPr>
                              <w:t>deviation</w:t>
                            </w:r>
                            <w:r>
                              <w:rPr>
                                <w:color w:val="000000"/>
                                <w:spacing w:val="-6"/>
                              </w:rPr>
                              <w:t> </w:t>
                            </w:r>
                            <w:r>
                              <w:rPr>
                                <w:color w:val="000000"/>
                              </w:rPr>
                              <w:t>of</w:t>
                            </w:r>
                            <w:r>
                              <w:rPr>
                                <w:color w:val="000000"/>
                                <w:spacing w:val="-8"/>
                              </w:rPr>
                              <w:t> </w:t>
                            </w:r>
                            <w:r>
                              <w:rPr>
                                <w:color w:val="000000"/>
                              </w:rPr>
                              <w:t>the</w:t>
                            </w:r>
                            <w:r>
                              <w:rPr>
                                <w:color w:val="000000"/>
                                <w:spacing w:val="-7"/>
                              </w:rPr>
                              <w:t> </w:t>
                            </w:r>
                            <w:r>
                              <w:rPr>
                                <w:color w:val="000000"/>
                              </w:rPr>
                              <w:t>mean</w:t>
                            </w:r>
                            <w:r>
                              <w:rPr>
                                <w:color w:val="000000"/>
                                <w:spacing w:val="-9"/>
                              </w:rPr>
                              <w:t> </w:t>
                            </w:r>
                            <w:r>
                              <w:rPr>
                                <w:color w:val="000000"/>
                              </w:rPr>
                              <w:t>and</w:t>
                            </w:r>
                            <w:r>
                              <w:rPr>
                                <w:color w:val="000000"/>
                                <w:spacing w:val="-6"/>
                              </w:rPr>
                              <w:t> </w:t>
                            </w:r>
                            <w:r>
                              <w:rPr>
                                <w:color w:val="000000"/>
                              </w:rPr>
                              <w:t>95%</w:t>
                            </w:r>
                            <w:r>
                              <w:rPr>
                                <w:color w:val="000000"/>
                                <w:spacing w:val="-6"/>
                              </w:rPr>
                              <w:t> </w:t>
                            </w:r>
                            <w:r>
                              <w:rPr>
                                <w:color w:val="000000"/>
                              </w:rPr>
                              <w:t>chance</w:t>
                            </w:r>
                            <w:r>
                              <w:rPr>
                                <w:color w:val="000000"/>
                                <w:spacing w:val="-9"/>
                              </w:rPr>
                              <w:t> </w:t>
                            </w:r>
                            <w:r>
                              <w:rPr>
                                <w:color w:val="000000"/>
                              </w:rPr>
                              <w:t>that it falls within two standard deviations of the mean.</w:t>
                            </w:r>
                          </w:p>
                        </w:txbxContent>
                      </wps:txbx>
                      <wps:bodyPr wrap="square" lIns="0" tIns="0" rIns="0" bIns="0" rtlCol="0">
                        <a:noAutofit/>
                      </wps:bodyPr>
                    </wps:wsp>
                  </a:graphicData>
                </a:graphic>
              </wp:anchor>
            </w:drawing>
          </mc:Choice>
          <mc:Fallback>
            <w:pict>
              <v:shape style="position:absolute;margin-left:42.549999pt;margin-top:12.795596pt;width:481.9pt;height:170pt;mso-position-horizontal-relative:page;mso-position-vertical-relative:paragraph;z-index:-15676928;mso-wrap-distance-left:0;mso-wrap-distance-right:0" type="#_x0000_t202" id="docshape206" filled="true" fillcolor="#d9d9d9" stroked="false">
                <v:textbox inset="0,0,0,0">
                  <w:txbxContent>
                    <w:p>
                      <w:pPr>
                        <w:spacing w:before="117"/>
                        <w:ind w:left="164" w:right="0" w:firstLine="0"/>
                        <w:jc w:val="left"/>
                        <w:rPr>
                          <w:b/>
                          <w:color w:val="000000"/>
                          <w:sz w:val="24"/>
                        </w:rPr>
                      </w:pPr>
                      <w:r>
                        <w:rPr>
                          <w:b/>
                          <w:color w:val="000000"/>
                          <w:spacing w:val="-2"/>
                          <w:sz w:val="24"/>
                          <w:u w:val="single"/>
                        </w:rPr>
                        <w:t>Example</w:t>
                      </w:r>
                    </w:p>
                    <w:p>
                      <w:pPr>
                        <w:pStyle w:val="BodyText"/>
                        <w:spacing w:before="286"/>
                        <w:ind w:left="164" w:right="174"/>
                        <w:jc w:val="both"/>
                        <w:rPr>
                          <w:color w:val="000000"/>
                        </w:rPr>
                      </w:pPr>
                      <w:r>
                        <w:rPr>
                          <w:color w:val="000000"/>
                        </w:rPr>
                        <w:t>During</w:t>
                      </w:r>
                      <w:r>
                        <w:rPr>
                          <w:color w:val="000000"/>
                          <w:spacing w:val="-10"/>
                        </w:rPr>
                        <w:t> </w:t>
                      </w:r>
                      <w:r>
                        <w:rPr>
                          <w:color w:val="000000"/>
                        </w:rPr>
                        <w:t>an</w:t>
                      </w:r>
                      <w:r>
                        <w:rPr>
                          <w:color w:val="000000"/>
                          <w:spacing w:val="-10"/>
                        </w:rPr>
                        <w:t> </w:t>
                      </w:r>
                      <w:r>
                        <w:rPr>
                          <w:color w:val="000000"/>
                        </w:rPr>
                        <w:t>arbitrary</w:t>
                      </w:r>
                      <w:r>
                        <w:rPr>
                          <w:color w:val="000000"/>
                          <w:spacing w:val="-12"/>
                        </w:rPr>
                        <w:t> </w:t>
                      </w:r>
                      <w:r>
                        <w:rPr>
                          <w:color w:val="000000"/>
                        </w:rPr>
                        <w:t>15-year</w:t>
                      </w:r>
                      <w:r>
                        <w:rPr>
                          <w:color w:val="000000"/>
                          <w:spacing w:val="-9"/>
                        </w:rPr>
                        <w:t> </w:t>
                      </w:r>
                      <w:r>
                        <w:rPr>
                          <w:color w:val="000000"/>
                        </w:rPr>
                        <w:t>period,</w:t>
                      </w:r>
                      <w:r>
                        <w:rPr>
                          <w:color w:val="000000"/>
                          <w:spacing w:val="-12"/>
                        </w:rPr>
                        <w:t> </w:t>
                      </w:r>
                      <w:r>
                        <w:rPr>
                          <w:color w:val="000000"/>
                        </w:rPr>
                        <w:t>the</w:t>
                      </w:r>
                      <w:r>
                        <w:rPr>
                          <w:color w:val="000000"/>
                          <w:spacing w:val="-9"/>
                        </w:rPr>
                        <w:t> </w:t>
                      </w:r>
                      <w:r>
                        <w:rPr>
                          <w:color w:val="000000"/>
                        </w:rPr>
                        <w:t>average</w:t>
                      </w:r>
                      <w:r>
                        <w:rPr>
                          <w:color w:val="000000"/>
                          <w:spacing w:val="-11"/>
                        </w:rPr>
                        <w:t> </w:t>
                      </w:r>
                      <w:r>
                        <w:rPr>
                          <w:color w:val="000000"/>
                        </w:rPr>
                        <w:t>annualized</w:t>
                      </w:r>
                      <w:r>
                        <w:rPr>
                          <w:color w:val="000000"/>
                          <w:spacing w:val="-11"/>
                        </w:rPr>
                        <w:t> </w:t>
                      </w:r>
                      <w:r>
                        <w:rPr>
                          <w:color w:val="000000"/>
                        </w:rPr>
                        <w:t>return</w:t>
                      </w:r>
                      <w:r>
                        <w:rPr>
                          <w:color w:val="000000"/>
                          <w:spacing w:val="-11"/>
                        </w:rPr>
                        <w:t> </w:t>
                      </w:r>
                      <w:r>
                        <w:rPr>
                          <w:color w:val="000000"/>
                        </w:rPr>
                        <w:t>of</w:t>
                      </w:r>
                      <w:r>
                        <w:rPr>
                          <w:color w:val="000000"/>
                          <w:spacing w:val="-13"/>
                        </w:rPr>
                        <w:t> </w:t>
                      </w:r>
                      <w:r>
                        <w:rPr>
                          <w:color w:val="000000"/>
                        </w:rPr>
                        <w:t>the</w:t>
                      </w:r>
                      <w:r>
                        <w:rPr>
                          <w:color w:val="000000"/>
                          <w:spacing w:val="-12"/>
                        </w:rPr>
                        <w:t> </w:t>
                      </w:r>
                      <w:r>
                        <w:rPr>
                          <w:color w:val="000000"/>
                        </w:rPr>
                        <w:t>Straits</w:t>
                      </w:r>
                      <w:r>
                        <w:rPr>
                          <w:color w:val="000000"/>
                          <w:spacing w:val="-12"/>
                        </w:rPr>
                        <w:t> </w:t>
                      </w:r>
                      <w:r>
                        <w:rPr>
                          <w:color w:val="000000"/>
                        </w:rPr>
                        <w:t>Times</w:t>
                      </w:r>
                      <w:r>
                        <w:rPr>
                          <w:color w:val="000000"/>
                          <w:spacing w:val="-12"/>
                        </w:rPr>
                        <w:t> </w:t>
                      </w:r>
                      <w:r>
                        <w:rPr>
                          <w:color w:val="000000"/>
                        </w:rPr>
                        <w:t>Index</w:t>
                      </w:r>
                      <w:r>
                        <w:rPr>
                          <w:color w:val="000000"/>
                          <w:spacing w:val="-12"/>
                        </w:rPr>
                        <w:t> </w:t>
                      </w:r>
                      <w:r>
                        <w:rPr>
                          <w:color w:val="000000"/>
                        </w:rPr>
                        <w:t>(STI) was 10.7% and the standard deviation was 13.5%. What does the standard deviation tell you about the distribution of STI returns?</w:t>
                      </w:r>
                    </w:p>
                    <w:p>
                      <w:pPr>
                        <w:pStyle w:val="BodyText"/>
                        <w:spacing w:line="237" w:lineRule="auto" w:before="273"/>
                        <w:ind w:left="164" w:right="171"/>
                        <w:jc w:val="both"/>
                        <w:rPr>
                          <w:color w:val="000000"/>
                        </w:rPr>
                      </w:pPr>
                      <w:r>
                        <w:rPr>
                          <w:color w:val="000000"/>
                        </w:rPr>
                        <w:t>The 10.7% average annual return tells what happened for the whole period, but it doesn’t say what</w:t>
                      </w:r>
                      <w:r>
                        <w:rPr>
                          <w:color w:val="000000"/>
                          <w:spacing w:val="-5"/>
                        </w:rPr>
                        <w:t> </w:t>
                      </w:r>
                      <w:r>
                        <w:rPr>
                          <w:color w:val="000000"/>
                        </w:rPr>
                        <w:t>happened</w:t>
                      </w:r>
                      <w:r>
                        <w:rPr>
                          <w:color w:val="000000"/>
                          <w:spacing w:val="-7"/>
                        </w:rPr>
                        <w:t> </w:t>
                      </w:r>
                      <w:r>
                        <w:rPr>
                          <w:color w:val="000000"/>
                        </w:rPr>
                        <w:t>along</w:t>
                      </w:r>
                      <w:r>
                        <w:rPr>
                          <w:color w:val="000000"/>
                          <w:spacing w:val="-9"/>
                        </w:rPr>
                        <w:t> </w:t>
                      </w:r>
                      <w:r>
                        <w:rPr>
                          <w:color w:val="000000"/>
                        </w:rPr>
                        <w:t>the</w:t>
                      </w:r>
                      <w:r>
                        <w:rPr>
                          <w:color w:val="000000"/>
                          <w:spacing w:val="-6"/>
                        </w:rPr>
                        <w:t> </w:t>
                      </w:r>
                      <w:r>
                        <w:rPr>
                          <w:color w:val="000000"/>
                        </w:rPr>
                        <w:t>way.</w:t>
                      </w:r>
                      <w:r>
                        <w:rPr>
                          <w:color w:val="000000"/>
                          <w:spacing w:val="-7"/>
                        </w:rPr>
                        <w:t> </w:t>
                      </w:r>
                      <w:r>
                        <w:rPr>
                          <w:color w:val="000000"/>
                        </w:rPr>
                        <w:t>Given</w:t>
                      </w:r>
                      <w:r>
                        <w:rPr>
                          <w:color w:val="000000"/>
                          <w:spacing w:val="-6"/>
                        </w:rPr>
                        <w:t> </w:t>
                      </w:r>
                      <w:r>
                        <w:rPr>
                          <w:color w:val="000000"/>
                        </w:rPr>
                        <w:t>the</w:t>
                      </w:r>
                      <w:r>
                        <w:rPr>
                          <w:color w:val="000000"/>
                          <w:spacing w:val="-6"/>
                        </w:rPr>
                        <w:t> </w:t>
                      </w:r>
                      <w:r>
                        <w:rPr>
                          <w:color w:val="000000"/>
                        </w:rPr>
                        <w:t>standard</w:t>
                      </w:r>
                      <w:r>
                        <w:rPr>
                          <w:color w:val="000000"/>
                          <w:spacing w:val="-5"/>
                        </w:rPr>
                        <w:t> </w:t>
                      </w:r>
                      <w:r>
                        <w:rPr>
                          <w:color w:val="000000"/>
                        </w:rPr>
                        <w:t>deviation</w:t>
                      </w:r>
                      <w:r>
                        <w:rPr>
                          <w:color w:val="000000"/>
                          <w:spacing w:val="-7"/>
                        </w:rPr>
                        <w:t> </w:t>
                      </w:r>
                      <w:r>
                        <w:rPr>
                          <w:color w:val="000000"/>
                        </w:rPr>
                        <w:t>of</w:t>
                      </w:r>
                      <w:r>
                        <w:rPr>
                          <w:color w:val="000000"/>
                          <w:spacing w:val="-7"/>
                        </w:rPr>
                        <w:t> </w:t>
                      </w:r>
                      <w:r>
                        <w:rPr>
                          <w:color w:val="000000"/>
                        </w:rPr>
                        <w:t>the</w:t>
                      </w:r>
                      <w:r>
                        <w:rPr>
                          <w:color w:val="000000"/>
                          <w:spacing w:val="-8"/>
                        </w:rPr>
                        <w:t> </w:t>
                      </w:r>
                      <w:r>
                        <w:rPr>
                          <w:color w:val="000000"/>
                        </w:rPr>
                        <w:t>STI</w:t>
                      </w:r>
                      <w:r>
                        <w:rPr>
                          <w:color w:val="000000"/>
                          <w:spacing w:val="-7"/>
                        </w:rPr>
                        <w:t> </w:t>
                      </w:r>
                      <w:r>
                        <w:rPr>
                          <w:color w:val="000000"/>
                        </w:rPr>
                        <w:t>for</w:t>
                      </w:r>
                      <w:r>
                        <w:rPr>
                          <w:color w:val="000000"/>
                          <w:spacing w:val="-8"/>
                        </w:rPr>
                        <w:t> </w:t>
                      </w:r>
                      <w:r>
                        <w:rPr>
                          <w:color w:val="000000"/>
                        </w:rPr>
                        <w:t>that</w:t>
                      </w:r>
                      <w:r>
                        <w:rPr>
                          <w:color w:val="000000"/>
                          <w:spacing w:val="-5"/>
                        </w:rPr>
                        <w:t> </w:t>
                      </w:r>
                      <w:r>
                        <w:rPr>
                          <w:color w:val="000000"/>
                        </w:rPr>
                        <w:t>same</w:t>
                      </w:r>
                      <w:r>
                        <w:rPr>
                          <w:color w:val="000000"/>
                          <w:spacing w:val="-6"/>
                        </w:rPr>
                        <w:t> </w:t>
                      </w:r>
                      <w:r>
                        <w:rPr>
                          <w:color w:val="000000"/>
                        </w:rPr>
                        <w:t>period</w:t>
                      </w:r>
                      <w:r>
                        <w:rPr>
                          <w:color w:val="000000"/>
                          <w:spacing w:val="-5"/>
                        </w:rPr>
                        <w:t> </w:t>
                      </w:r>
                      <w:r>
                        <w:rPr>
                          <w:color w:val="000000"/>
                        </w:rPr>
                        <w:t>was 13.5%, it implies that based on a normal distribution of returns, there is 67% chance that the annual</w:t>
                      </w:r>
                      <w:r>
                        <w:rPr>
                          <w:color w:val="000000"/>
                          <w:spacing w:val="-7"/>
                        </w:rPr>
                        <w:t> </w:t>
                      </w:r>
                      <w:r>
                        <w:rPr>
                          <w:color w:val="000000"/>
                        </w:rPr>
                        <w:t>return</w:t>
                      </w:r>
                      <w:r>
                        <w:rPr>
                          <w:color w:val="000000"/>
                          <w:spacing w:val="-6"/>
                        </w:rPr>
                        <w:t> </w:t>
                      </w:r>
                      <w:r>
                        <w:rPr>
                          <w:color w:val="000000"/>
                        </w:rPr>
                        <w:t>for</w:t>
                      </w:r>
                      <w:r>
                        <w:rPr>
                          <w:color w:val="000000"/>
                          <w:spacing w:val="-5"/>
                        </w:rPr>
                        <w:t> </w:t>
                      </w:r>
                      <w:r>
                        <w:rPr>
                          <w:color w:val="000000"/>
                        </w:rPr>
                        <w:t>one-year</w:t>
                      </w:r>
                      <w:r>
                        <w:rPr>
                          <w:color w:val="000000"/>
                          <w:spacing w:val="-6"/>
                        </w:rPr>
                        <w:t> </w:t>
                      </w:r>
                      <w:r>
                        <w:rPr>
                          <w:color w:val="000000"/>
                        </w:rPr>
                        <w:t>falls</w:t>
                      </w:r>
                      <w:r>
                        <w:rPr>
                          <w:color w:val="000000"/>
                          <w:spacing w:val="-7"/>
                        </w:rPr>
                        <w:t> </w:t>
                      </w:r>
                      <w:r>
                        <w:rPr>
                          <w:color w:val="000000"/>
                        </w:rPr>
                        <w:t>within</w:t>
                      </w:r>
                      <w:r>
                        <w:rPr>
                          <w:color w:val="000000"/>
                          <w:spacing w:val="-6"/>
                        </w:rPr>
                        <w:t> </w:t>
                      </w:r>
                      <w:r>
                        <w:rPr>
                          <w:color w:val="000000"/>
                        </w:rPr>
                        <w:t>one</w:t>
                      </w:r>
                      <w:r>
                        <w:rPr>
                          <w:color w:val="000000"/>
                          <w:spacing w:val="-7"/>
                        </w:rPr>
                        <w:t> </w:t>
                      </w:r>
                      <w:r>
                        <w:rPr>
                          <w:color w:val="000000"/>
                        </w:rPr>
                        <w:t>standard</w:t>
                      </w:r>
                      <w:r>
                        <w:rPr>
                          <w:color w:val="000000"/>
                          <w:spacing w:val="-6"/>
                        </w:rPr>
                        <w:t> </w:t>
                      </w:r>
                      <w:r>
                        <w:rPr>
                          <w:color w:val="000000"/>
                        </w:rPr>
                        <w:t>deviation</w:t>
                      </w:r>
                      <w:r>
                        <w:rPr>
                          <w:color w:val="000000"/>
                          <w:spacing w:val="-6"/>
                        </w:rPr>
                        <w:t> </w:t>
                      </w:r>
                      <w:r>
                        <w:rPr>
                          <w:color w:val="000000"/>
                        </w:rPr>
                        <w:t>of</w:t>
                      </w:r>
                      <w:r>
                        <w:rPr>
                          <w:color w:val="000000"/>
                          <w:spacing w:val="-8"/>
                        </w:rPr>
                        <w:t> </w:t>
                      </w:r>
                      <w:r>
                        <w:rPr>
                          <w:color w:val="000000"/>
                        </w:rPr>
                        <w:t>the</w:t>
                      </w:r>
                      <w:r>
                        <w:rPr>
                          <w:color w:val="000000"/>
                          <w:spacing w:val="-7"/>
                        </w:rPr>
                        <w:t> </w:t>
                      </w:r>
                      <w:r>
                        <w:rPr>
                          <w:color w:val="000000"/>
                        </w:rPr>
                        <w:t>mean</w:t>
                      </w:r>
                      <w:r>
                        <w:rPr>
                          <w:color w:val="000000"/>
                          <w:spacing w:val="-9"/>
                        </w:rPr>
                        <w:t> </w:t>
                      </w:r>
                      <w:r>
                        <w:rPr>
                          <w:color w:val="000000"/>
                        </w:rPr>
                        <w:t>and</w:t>
                      </w:r>
                      <w:r>
                        <w:rPr>
                          <w:color w:val="000000"/>
                          <w:spacing w:val="-6"/>
                        </w:rPr>
                        <w:t> </w:t>
                      </w:r>
                      <w:r>
                        <w:rPr>
                          <w:color w:val="000000"/>
                        </w:rPr>
                        <w:t>95%</w:t>
                      </w:r>
                      <w:r>
                        <w:rPr>
                          <w:color w:val="000000"/>
                          <w:spacing w:val="-6"/>
                        </w:rPr>
                        <w:t> </w:t>
                      </w:r>
                      <w:r>
                        <w:rPr>
                          <w:color w:val="000000"/>
                        </w:rPr>
                        <w:t>chance</w:t>
                      </w:r>
                      <w:r>
                        <w:rPr>
                          <w:color w:val="000000"/>
                          <w:spacing w:val="-9"/>
                        </w:rPr>
                        <w:t> </w:t>
                      </w:r>
                      <w:r>
                        <w:rPr>
                          <w:color w:val="000000"/>
                        </w:rPr>
                        <w:t>that it falls within two standard deviations of the mean.</w:t>
                      </w:r>
                    </w:p>
                  </w:txbxContent>
                </v:textbox>
                <v:fill type="solid"/>
                <w10:wrap type="topAndBottom"/>
              </v:shape>
            </w:pict>
          </mc:Fallback>
        </mc:AlternateContent>
      </w:r>
    </w:p>
    <w:p>
      <w:pPr>
        <w:spacing w:after="0"/>
        <w:rPr>
          <w:sz w:val="18"/>
        </w:rPr>
        <w:sectPr>
          <w:pgSz w:w="11900" w:h="16840"/>
          <w:pgMar w:header="0" w:footer="645" w:top="1320" w:bottom="840" w:left="600" w:right="0"/>
        </w:sectPr>
      </w:pPr>
    </w:p>
    <w:p>
      <w:pPr>
        <w:pStyle w:val="BodyText"/>
        <w:ind w:left="250"/>
        <w:rPr>
          <w:sz w:val="20"/>
        </w:rPr>
      </w:pPr>
      <w:r>
        <w:rPr>
          <w:sz w:val="20"/>
        </w:rPr>
        <mc:AlternateContent>
          <mc:Choice Requires="wps">
            <w:drawing>
              <wp:inline distT="0" distB="0" distL="0" distR="0">
                <wp:extent cx="6120130" cy="2707640"/>
                <wp:effectExtent l="0" t="0" r="0" b="6985"/>
                <wp:docPr id="257" name="Group 257"/>
                <wp:cNvGraphicFramePr>
                  <a:graphicFrameLocks/>
                </wp:cNvGraphicFramePr>
                <a:graphic>
                  <a:graphicData uri="http://schemas.microsoft.com/office/word/2010/wordprocessingGroup">
                    <wpg:wgp>
                      <wpg:cNvPr id="257" name="Group 257"/>
                      <wpg:cNvGrpSpPr/>
                      <wpg:grpSpPr>
                        <a:xfrm>
                          <a:off x="0" y="0"/>
                          <a:ext cx="6120130" cy="2707640"/>
                          <a:chExt cx="6120130" cy="2707640"/>
                        </a:xfrm>
                      </wpg:grpSpPr>
                      <pic:pic>
                        <pic:nvPicPr>
                          <pic:cNvPr id="258" name="Image 258"/>
                          <pic:cNvPicPr/>
                        </pic:nvPicPr>
                        <pic:blipFill>
                          <a:blip r:embed="rId174" cstate="print"/>
                          <a:stretch>
                            <a:fillRect/>
                          </a:stretch>
                        </pic:blipFill>
                        <pic:spPr>
                          <a:xfrm>
                            <a:off x="0" y="0"/>
                            <a:ext cx="6120130" cy="2707639"/>
                          </a:xfrm>
                          <a:prstGeom prst="rect">
                            <a:avLst/>
                          </a:prstGeom>
                        </pic:spPr>
                      </pic:pic>
                      <wps:wsp>
                        <wps:cNvPr id="259" name="Graphic 259"/>
                        <wps:cNvSpPr/>
                        <wps:spPr>
                          <a:xfrm>
                            <a:off x="3018155" y="364121"/>
                            <a:ext cx="12700" cy="500380"/>
                          </a:xfrm>
                          <a:custGeom>
                            <a:avLst/>
                            <a:gdLst/>
                            <a:ahLst/>
                            <a:cxnLst/>
                            <a:rect l="l" t="t" r="r" b="b"/>
                            <a:pathLst>
                              <a:path w="12700" h="500380">
                                <a:moveTo>
                                  <a:pt x="12179" y="0"/>
                                </a:moveTo>
                                <a:lnTo>
                                  <a:pt x="0" y="0"/>
                                </a:lnTo>
                                <a:lnTo>
                                  <a:pt x="0" y="329171"/>
                                </a:lnTo>
                                <a:lnTo>
                                  <a:pt x="0" y="499859"/>
                                </a:lnTo>
                                <a:lnTo>
                                  <a:pt x="12179" y="499859"/>
                                </a:lnTo>
                                <a:lnTo>
                                  <a:pt x="12179" y="329171"/>
                                </a:lnTo>
                                <a:lnTo>
                                  <a:pt x="12179" y="0"/>
                                </a:lnTo>
                                <a:close/>
                              </a:path>
                            </a:pathLst>
                          </a:custGeom>
                          <a:solidFill>
                            <a:srgbClr val="497DBA"/>
                          </a:solidFill>
                        </wps:spPr>
                        <wps:bodyPr wrap="square" lIns="0" tIns="0" rIns="0" bIns="0" rtlCol="0">
                          <a:prstTxWarp prst="textNoShape">
                            <a:avLst/>
                          </a:prstTxWarp>
                          <a:noAutofit/>
                        </wps:bodyPr>
                      </wps:wsp>
                      <wps:wsp>
                        <wps:cNvPr id="260" name="Graphic 260"/>
                        <wps:cNvSpPr/>
                        <wps:spPr>
                          <a:xfrm>
                            <a:off x="1926717" y="863980"/>
                            <a:ext cx="2176780" cy="245745"/>
                          </a:xfrm>
                          <a:custGeom>
                            <a:avLst/>
                            <a:gdLst/>
                            <a:ahLst/>
                            <a:cxnLst/>
                            <a:rect l="l" t="t" r="r" b="b"/>
                            <a:pathLst>
                              <a:path w="2176780" h="245745">
                                <a:moveTo>
                                  <a:pt x="12179" y="0"/>
                                </a:moveTo>
                                <a:lnTo>
                                  <a:pt x="0" y="0"/>
                                </a:lnTo>
                                <a:lnTo>
                                  <a:pt x="0" y="245364"/>
                                </a:lnTo>
                                <a:lnTo>
                                  <a:pt x="12179" y="245364"/>
                                </a:lnTo>
                                <a:lnTo>
                                  <a:pt x="12179" y="0"/>
                                </a:lnTo>
                                <a:close/>
                              </a:path>
                              <a:path w="2176780" h="245745">
                                <a:moveTo>
                                  <a:pt x="2176526" y="0"/>
                                </a:moveTo>
                                <a:lnTo>
                                  <a:pt x="2126234" y="0"/>
                                </a:lnTo>
                                <a:lnTo>
                                  <a:pt x="2126234" y="57912"/>
                                </a:lnTo>
                                <a:lnTo>
                                  <a:pt x="2126234" y="245364"/>
                                </a:lnTo>
                                <a:lnTo>
                                  <a:pt x="2176526" y="245364"/>
                                </a:lnTo>
                                <a:lnTo>
                                  <a:pt x="2176526" y="57912"/>
                                </a:lnTo>
                                <a:lnTo>
                                  <a:pt x="2176526" y="0"/>
                                </a:lnTo>
                                <a:close/>
                              </a:path>
                            </a:pathLst>
                          </a:custGeom>
                          <a:solidFill>
                            <a:srgbClr val="4F81BC"/>
                          </a:solidFill>
                        </wps:spPr>
                        <wps:bodyPr wrap="square" lIns="0" tIns="0" rIns="0" bIns="0" rtlCol="0">
                          <a:prstTxWarp prst="textNoShape">
                            <a:avLst/>
                          </a:prstTxWarp>
                          <a:noAutofit/>
                        </wps:bodyPr>
                      </wps:wsp>
                      <wps:wsp>
                        <wps:cNvPr id="261" name="Graphic 261"/>
                        <wps:cNvSpPr/>
                        <wps:spPr>
                          <a:xfrm>
                            <a:off x="3018154" y="863980"/>
                            <a:ext cx="12700" cy="245745"/>
                          </a:xfrm>
                          <a:custGeom>
                            <a:avLst/>
                            <a:gdLst/>
                            <a:ahLst/>
                            <a:cxnLst/>
                            <a:rect l="l" t="t" r="r" b="b"/>
                            <a:pathLst>
                              <a:path w="12700" h="245745">
                                <a:moveTo>
                                  <a:pt x="12191" y="0"/>
                                </a:moveTo>
                                <a:lnTo>
                                  <a:pt x="0" y="0"/>
                                </a:lnTo>
                                <a:lnTo>
                                  <a:pt x="0" y="245364"/>
                                </a:lnTo>
                                <a:lnTo>
                                  <a:pt x="12191" y="245364"/>
                                </a:lnTo>
                                <a:lnTo>
                                  <a:pt x="12191" y="0"/>
                                </a:lnTo>
                                <a:close/>
                              </a:path>
                            </a:pathLst>
                          </a:custGeom>
                          <a:solidFill>
                            <a:srgbClr val="497DBA"/>
                          </a:solidFill>
                        </wps:spPr>
                        <wps:bodyPr wrap="square" lIns="0" tIns="0" rIns="0" bIns="0" rtlCol="0">
                          <a:prstTxWarp prst="textNoShape">
                            <a:avLst/>
                          </a:prstTxWarp>
                          <a:noAutofit/>
                        </wps:bodyPr>
                      </wps:wsp>
                      <wps:wsp>
                        <wps:cNvPr id="262" name="Graphic 262"/>
                        <wps:cNvSpPr/>
                        <wps:spPr>
                          <a:xfrm>
                            <a:off x="1926717" y="1109344"/>
                            <a:ext cx="2176780" cy="85725"/>
                          </a:xfrm>
                          <a:custGeom>
                            <a:avLst/>
                            <a:gdLst/>
                            <a:ahLst/>
                            <a:cxnLst/>
                            <a:rect l="l" t="t" r="r" b="b"/>
                            <a:pathLst>
                              <a:path w="2176780" h="85725">
                                <a:moveTo>
                                  <a:pt x="12179" y="0"/>
                                </a:moveTo>
                                <a:lnTo>
                                  <a:pt x="0" y="0"/>
                                </a:lnTo>
                                <a:lnTo>
                                  <a:pt x="0" y="85344"/>
                                </a:lnTo>
                                <a:lnTo>
                                  <a:pt x="12179" y="85344"/>
                                </a:lnTo>
                                <a:lnTo>
                                  <a:pt x="12179" y="0"/>
                                </a:lnTo>
                                <a:close/>
                              </a:path>
                              <a:path w="2176780" h="85725">
                                <a:moveTo>
                                  <a:pt x="2176526" y="0"/>
                                </a:moveTo>
                                <a:lnTo>
                                  <a:pt x="2126234" y="0"/>
                                </a:lnTo>
                                <a:lnTo>
                                  <a:pt x="2126234" y="85344"/>
                                </a:lnTo>
                                <a:lnTo>
                                  <a:pt x="2176526" y="85344"/>
                                </a:lnTo>
                                <a:lnTo>
                                  <a:pt x="2176526" y="0"/>
                                </a:lnTo>
                                <a:close/>
                              </a:path>
                            </a:pathLst>
                          </a:custGeom>
                          <a:solidFill>
                            <a:srgbClr val="4F81BC"/>
                          </a:solidFill>
                        </wps:spPr>
                        <wps:bodyPr wrap="square" lIns="0" tIns="0" rIns="0" bIns="0" rtlCol="0">
                          <a:prstTxWarp prst="textNoShape">
                            <a:avLst/>
                          </a:prstTxWarp>
                          <a:noAutofit/>
                        </wps:bodyPr>
                      </wps:wsp>
                      <wps:wsp>
                        <wps:cNvPr id="263" name="Graphic 263"/>
                        <wps:cNvSpPr/>
                        <wps:spPr>
                          <a:xfrm>
                            <a:off x="3018154" y="1109344"/>
                            <a:ext cx="12700" cy="85725"/>
                          </a:xfrm>
                          <a:custGeom>
                            <a:avLst/>
                            <a:gdLst/>
                            <a:ahLst/>
                            <a:cxnLst/>
                            <a:rect l="l" t="t" r="r" b="b"/>
                            <a:pathLst>
                              <a:path w="12700" h="85725">
                                <a:moveTo>
                                  <a:pt x="12191" y="0"/>
                                </a:moveTo>
                                <a:lnTo>
                                  <a:pt x="0" y="0"/>
                                </a:lnTo>
                                <a:lnTo>
                                  <a:pt x="0" y="85344"/>
                                </a:lnTo>
                                <a:lnTo>
                                  <a:pt x="12191" y="85344"/>
                                </a:lnTo>
                                <a:lnTo>
                                  <a:pt x="12191" y="0"/>
                                </a:lnTo>
                                <a:close/>
                              </a:path>
                            </a:pathLst>
                          </a:custGeom>
                          <a:solidFill>
                            <a:srgbClr val="497DBA"/>
                          </a:solidFill>
                        </wps:spPr>
                        <wps:bodyPr wrap="square" lIns="0" tIns="0" rIns="0" bIns="0" rtlCol="0">
                          <a:prstTxWarp prst="textNoShape">
                            <a:avLst/>
                          </a:prstTxWarp>
                          <a:noAutofit/>
                        </wps:bodyPr>
                      </wps:wsp>
                      <wps:wsp>
                        <wps:cNvPr id="264" name="Graphic 264"/>
                        <wps:cNvSpPr/>
                        <wps:spPr>
                          <a:xfrm>
                            <a:off x="1926717" y="1194688"/>
                            <a:ext cx="2176780" cy="83820"/>
                          </a:xfrm>
                          <a:custGeom>
                            <a:avLst/>
                            <a:gdLst/>
                            <a:ahLst/>
                            <a:cxnLst/>
                            <a:rect l="l" t="t" r="r" b="b"/>
                            <a:pathLst>
                              <a:path w="2176780" h="83820">
                                <a:moveTo>
                                  <a:pt x="12179" y="0"/>
                                </a:moveTo>
                                <a:lnTo>
                                  <a:pt x="0" y="0"/>
                                </a:lnTo>
                                <a:lnTo>
                                  <a:pt x="0" y="83820"/>
                                </a:lnTo>
                                <a:lnTo>
                                  <a:pt x="12179" y="83820"/>
                                </a:lnTo>
                                <a:lnTo>
                                  <a:pt x="12179" y="0"/>
                                </a:lnTo>
                                <a:close/>
                              </a:path>
                              <a:path w="2176780" h="83820">
                                <a:moveTo>
                                  <a:pt x="2176526" y="0"/>
                                </a:moveTo>
                                <a:lnTo>
                                  <a:pt x="2126234" y="0"/>
                                </a:lnTo>
                                <a:lnTo>
                                  <a:pt x="2126234" y="83820"/>
                                </a:lnTo>
                                <a:lnTo>
                                  <a:pt x="2176526" y="83820"/>
                                </a:lnTo>
                                <a:lnTo>
                                  <a:pt x="2176526" y="0"/>
                                </a:lnTo>
                                <a:close/>
                              </a:path>
                            </a:pathLst>
                          </a:custGeom>
                          <a:solidFill>
                            <a:srgbClr val="4F81BC"/>
                          </a:solidFill>
                        </wps:spPr>
                        <wps:bodyPr wrap="square" lIns="0" tIns="0" rIns="0" bIns="0" rtlCol="0">
                          <a:prstTxWarp prst="textNoShape">
                            <a:avLst/>
                          </a:prstTxWarp>
                          <a:noAutofit/>
                        </wps:bodyPr>
                      </wps:wsp>
                      <wps:wsp>
                        <wps:cNvPr id="265" name="Graphic 265"/>
                        <wps:cNvSpPr/>
                        <wps:spPr>
                          <a:xfrm>
                            <a:off x="3018154" y="1194688"/>
                            <a:ext cx="12700" cy="83820"/>
                          </a:xfrm>
                          <a:custGeom>
                            <a:avLst/>
                            <a:gdLst/>
                            <a:ahLst/>
                            <a:cxnLst/>
                            <a:rect l="l" t="t" r="r" b="b"/>
                            <a:pathLst>
                              <a:path w="12700" h="83820">
                                <a:moveTo>
                                  <a:pt x="12191" y="0"/>
                                </a:moveTo>
                                <a:lnTo>
                                  <a:pt x="0" y="0"/>
                                </a:lnTo>
                                <a:lnTo>
                                  <a:pt x="0" y="83820"/>
                                </a:lnTo>
                                <a:lnTo>
                                  <a:pt x="12191" y="83820"/>
                                </a:lnTo>
                                <a:lnTo>
                                  <a:pt x="12191" y="0"/>
                                </a:lnTo>
                                <a:close/>
                              </a:path>
                            </a:pathLst>
                          </a:custGeom>
                          <a:solidFill>
                            <a:srgbClr val="497DBA"/>
                          </a:solidFill>
                        </wps:spPr>
                        <wps:bodyPr wrap="square" lIns="0" tIns="0" rIns="0" bIns="0" rtlCol="0">
                          <a:prstTxWarp prst="textNoShape">
                            <a:avLst/>
                          </a:prstTxWarp>
                          <a:noAutofit/>
                        </wps:bodyPr>
                      </wps:wsp>
                      <wps:wsp>
                        <wps:cNvPr id="266" name="Graphic 266"/>
                        <wps:cNvSpPr/>
                        <wps:spPr>
                          <a:xfrm>
                            <a:off x="940308" y="1278508"/>
                            <a:ext cx="3162935" cy="132715"/>
                          </a:xfrm>
                          <a:custGeom>
                            <a:avLst/>
                            <a:gdLst/>
                            <a:ahLst/>
                            <a:cxnLst/>
                            <a:rect l="l" t="t" r="r" b="b"/>
                            <a:pathLst>
                              <a:path w="3162935" h="132715">
                                <a:moveTo>
                                  <a:pt x="51816" y="0"/>
                                </a:moveTo>
                                <a:lnTo>
                                  <a:pt x="0" y="0"/>
                                </a:lnTo>
                                <a:lnTo>
                                  <a:pt x="0" y="132588"/>
                                </a:lnTo>
                                <a:lnTo>
                                  <a:pt x="51816" y="132588"/>
                                </a:lnTo>
                                <a:lnTo>
                                  <a:pt x="51816" y="0"/>
                                </a:lnTo>
                                <a:close/>
                              </a:path>
                              <a:path w="3162935" h="132715">
                                <a:moveTo>
                                  <a:pt x="998588" y="0"/>
                                </a:moveTo>
                                <a:lnTo>
                                  <a:pt x="986409" y="0"/>
                                </a:lnTo>
                                <a:lnTo>
                                  <a:pt x="986409" y="132588"/>
                                </a:lnTo>
                                <a:lnTo>
                                  <a:pt x="998588" y="132588"/>
                                </a:lnTo>
                                <a:lnTo>
                                  <a:pt x="998588" y="0"/>
                                </a:lnTo>
                                <a:close/>
                              </a:path>
                              <a:path w="3162935" h="132715">
                                <a:moveTo>
                                  <a:pt x="3162935" y="0"/>
                                </a:moveTo>
                                <a:lnTo>
                                  <a:pt x="3112643" y="0"/>
                                </a:lnTo>
                                <a:lnTo>
                                  <a:pt x="3112643" y="132588"/>
                                </a:lnTo>
                                <a:lnTo>
                                  <a:pt x="3162935" y="132588"/>
                                </a:lnTo>
                                <a:lnTo>
                                  <a:pt x="3162935" y="0"/>
                                </a:lnTo>
                                <a:close/>
                              </a:path>
                            </a:pathLst>
                          </a:custGeom>
                          <a:solidFill>
                            <a:srgbClr val="4F81BC"/>
                          </a:solidFill>
                        </wps:spPr>
                        <wps:bodyPr wrap="square" lIns="0" tIns="0" rIns="0" bIns="0" rtlCol="0">
                          <a:prstTxWarp prst="textNoShape">
                            <a:avLst/>
                          </a:prstTxWarp>
                          <a:noAutofit/>
                        </wps:bodyPr>
                      </wps:wsp>
                      <wps:wsp>
                        <wps:cNvPr id="267" name="Graphic 267"/>
                        <wps:cNvSpPr/>
                        <wps:spPr>
                          <a:xfrm>
                            <a:off x="3018154" y="1278508"/>
                            <a:ext cx="12700" cy="132715"/>
                          </a:xfrm>
                          <a:custGeom>
                            <a:avLst/>
                            <a:gdLst/>
                            <a:ahLst/>
                            <a:cxnLst/>
                            <a:rect l="l" t="t" r="r" b="b"/>
                            <a:pathLst>
                              <a:path w="12700" h="132715">
                                <a:moveTo>
                                  <a:pt x="12191" y="0"/>
                                </a:moveTo>
                                <a:lnTo>
                                  <a:pt x="0" y="0"/>
                                </a:lnTo>
                                <a:lnTo>
                                  <a:pt x="0" y="132588"/>
                                </a:lnTo>
                                <a:lnTo>
                                  <a:pt x="12191" y="132588"/>
                                </a:lnTo>
                                <a:lnTo>
                                  <a:pt x="12191" y="0"/>
                                </a:lnTo>
                                <a:close/>
                              </a:path>
                            </a:pathLst>
                          </a:custGeom>
                          <a:solidFill>
                            <a:srgbClr val="497DBA"/>
                          </a:solidFill>
                        </wps:spPr>
                        <wps:bodyPr wrap="square" lIns="0" tIns="0" rIns="0" bIns="0" rtlCol="0">
                          <a:prstTxWarp prst="textNoShape">
                            <a:avLst/>
                          </a:prstTxWarp>
                          <a:noAutofit/>
                        </wps:bodyPr>
                      </wps:wsp>
                      <wps:wsp>
                        <wps:cNvPr id="268" name="Graphic 268"/>
                        <wps:cNvSpPr/>
                        <wps:spPr>
                          <a:xfrm>
                            <a:off x="940308" y="1278508"/>
                            <a:ext cx="4314190" cy="172720"/>
                          </a:xfrm>
                          <a:custGeom>
                            <a:avLst/>
                            <a:gdLst/>
                            <a:ahLst/>
                            <a:cxnLst/>
                            <a:rect l="l" t="t" r="r" b="b"/>
                            <a:pathLst>
                              <a:path w="4314190" h="172720">
                                <a:moveTo>
                                  <a:pt x="51816" y="132588"/>
                                </a:moveTo>
                                <a:lnTo>
                                  <a:pt x="0" y="132588"/>
                                </a:lnTo>
                                <a:lnTo>
                                  <a:pt x="0" y="134112"/>
                                </a:lnTo>
                                <a:lnTo>
                                  <a:pt x="0" y="172212"/>
                                </a:lnTo>
                                <a:lnTo>
                                  <a:pt x="51816" y="172212"/>
                                </a:lnTo>
                                <a:lnTo>
                                  <a:pt x="51816" y="134112"/>
                                </a:lnTo>
                                <a:lnTo>
                                  <a:pt x="51816" y="132588"/>
                                </a:lnTo>
                                <a:close/>
                              </a:path>
                              <a:path w="4314190" h="172720">
                                <a:moveTo>
                                  <a:pt x="998588" y="132588"/>
                                </a:moveTo>
                                <a:lnTo>
                                  <a:pt x="986409" y="132588"/>
                                </a:lnTo>
                                <a:lnTo>
                                  <a:pt x="986409" y="172212"/>
                                </a:lnTo>
                                <a:lnTo>
                                  <a:pt x="998588" y="172212"/>
                                </a:lnTo>
                                <a:lnTo>
                                  <a:pt x="998588" y="132588"/>
                                </a:lnTo>
                                <a:close/>
                              </a:path>
                              <a:path w="4314190" h="172720">
                                <a:moveTo>
                                  <a:pt x="3162935" y="132588"/>
                                </a:moveTo>
                                <a:lnTo>
                                  <a:pt x="3112643" y="132588"/>
                                </a:lnTo>
                                <a:lnTo>
                                  <a:pt x="3112643" y="134112"/>
                                </a:lnTo>
                                <a:lnTo>
                                  <a:pt x="3112643" y="172212"/>
                                </a:lnTo>
                                <a:lnTo>
                                  <a:pt x="3162935" y="172212"/>
                                </a:lnTo>
                                <a:lnTo>
                                  <a:pt x="3162935" y="134112"/>
                                </a:lnTo>
                                <a:lnTo>
                                  <a:pt x="3162935" y="132588"/>
                                </a:lnTo>
                                <a:close/>
                              </a:path>
                              <a:path w="4314190" h="172720">
                                <a:moveTo>
                                  <a:pt x="4313923" y="0"/>
                                </a:moveTo>
                                <a:lnTo>
                                  <a:pt x="4301744" y="0"/>
                                </a:lnTo>
                                <a:lnTo>
                                  <a:pt x="4301744" y="132588"/>
                                </a:lnTo>
                                <a:lnTo>
                                  <a:pt x="4313923" y="132588"/>
                                </a:lnTo>
                                <a:lnTo>
                                  <a:pt x="4313923" y="0"/>
                                </a:lnTo>
                                <a:close/>
                              </a:path>
                            </a:pathLst>
                          </a:custGeom>
                          <a:solidFill>
                            <a:srgbClr val="4F81BC"/>
                          </a:solidFill>
                        </wps:spPr>
                        <wps:bodyPr wrap="square" lIns="0" tIns="0" rIns="0" bIns="0" rtlCol="0">
                          <a:prstTxWarp prst="textNoShape">
                            <a:avLst/>
                          </a:prstTxWarp>
                          <a:noAutofit/>
                        </wps:bodyPr>
                      </wps:wsp>
                      <wps:wsp>
                        <wps:cNvPr id="269" name="Graphic 269"/>
                        <wps:cNvSpPr/>
                        <wps:spPr>
                          <a:xfrm>
                            <a:off x="3018154" y="1411097"/>
                            <a:ext cx="12700" cy="40005"/>
                          </a:xfrm>
                          <a:custGeom>
                            <a:avLst/>
                            <a:gdLst/>
                            <a:ahLst/>
                            <a:cxnLst/>
                            <a:rect l="l" t="t" r="r" b="b"/>
                            <a:pathLst>
                              <a:path w="12700" h="40005">
                                <a:moveTo>
                                  <a:pt x="12191" y="0"/>
                                </a:moveTo>
                                <a:lnTo>
                                  <a:pt x="0" y="0"/>
                                </a:lnTo>
                                <a:lnTo>
                                  <a:pt x="0" y="39624"/>
                                </a:lnTo>
                                <a:lnTo>
                                  <a:pt x="12191" y="39624"/>
                                </a:lnTo>
                                <a:lnTo>
                                  <a:pt x="12191" y="0"/>
                                </a:lnTo>
                                <a:close/>
                              </a:path>
                            </a:pathLst>
                          </a:custGeom>
                          <a:solidFill>
                            <a:srgbClr val="497DBA"/>
                          </a:solidFill>
                        </wps:spPr>
                        <wps:bodyPr wrap="square" lIns="0" tIns="0" rIns="0" bIns="0" rtlCol="0">
                          <a:prstTxWarp prst="textNoShape">
                            <a:avLst/>
                          </a:prstTxWarp>
                          <a:noAutofit/>
                        </wps:bodyPr>
                      </wps:wsp>
                      <wps:wsp>
                        <wps:cNvPr id="270" name="Graphic 270"/>
                        <wps:cNvSpPr/>
                        <wps:spPr>
                          <a:xfrm>
                            <a:off x="940308" y="1411096"/>
                            <a:ext cx="4314190" cy="367665"/>
                          </a:xfrm>
                          <a:custGeom>
                            <a:avLst/>
                            <a:gdLst/>
                            <a:ahLst/>
                            <a:cxnLst/>
                            <a:rect l="l" t="t" r="r" b="b"/>
                            <a:pathLst>
                              <a:path w="4314190" h="367665">
                                <a:moveTo>
                                  <a:pt x="51816" y="39624"/>
                                </a:moveTo>
                                <a:lnTo>
                                  <a:pt x="0" y="39624"/>
                                </a:lnTo>
                                <a:lnTo>
                                  <a:pt x="0" y="181356"/>
                                </a:lnTo>
                                <a:lnTo>
                                  <a:pt x="0" y="367284"/>
                                </a:lnTo>
                                <a:lnTo>
                                  <a:pt x="51816" y="367284"/>
                                </a:lnTo>
                                <a:lnTo>
                                  <a:pt x="51816" y="181356"/>
                                </a:lnTo>
                                <a:lnTo>
                                  <a:pt x="51816" y="39624"/>
                                </a:lnTo>
                                <a:close/>
                              </a:path>
                              <a:path w="4314190" h="367665">
                                <a:moveTo>
                                  <a:pt x="998588" y="39624"/>
                                </a:moveTo>
                                <a:lnTo>
                                  <a:pt x="986409" y="39624"/>
                                </a:lnTo>
                                <a:lnTo>
                                  <a:pt x="986409" y="367284"/>
                                </a:lnTo>
                                <a:lnTo>
                                  <a:pt x="998588" y="367284"/>
                                </a:lnTo>
                                <a:lnTo>
                                  <a:pt x="998588" y="39624"/>
                                </a:lnTo>
                                <a:close/>
                              </a:path>
                              <a:path w="4314190" h="367665">
                                <a:moveTo>
                                  <a:pt x="3162935" y="39624"/>
                                </a:moveTo>
                                <a:lnTo>
                                  <a:pt x="3112643" y="39624"/>
                                </a:lnTo>
                                <a:lnTo>
                                  <a:pt x="3112643" y="181356"/>
                                </a:lnTo>
                                <a:lnTo>
                                  <a:pt x="3112643" y="367284"/>
                                </a:lnTo>
                                <a:lnTo>
                                  <a:pt x="3162935" y="367284"/>
                                </a:lnTo>
                                <a:lnTo>
                                  <a:pt x="3162935" y="181356"/>
                                </a:lnTo>
                                <a:lnTo>
                                  <a:pt x="3162935" y="39624"/>
                                </a:lnTo>
                                <a:close/>
                              </a:path>
                              <a:path w="4314190" h="367665">
                                <a:moveTo>
                                  <a:pt x="4313923" y="0"/>
                                </a:moveTo>
                                <a:lnTo>
                                  <a:pt x="4301744" y="0"/>
                                </a:lnTo>
                                <a:lnTo>
                                  <a:pt x="4301744" y="39624"/>
                                </a:lnTo>
                                <a:lnTo>
                                  <a:pt x="4313923" y="39624"/>
                                </a:lnTo>
                                <a:lnTo>
                                  <a:pt x="4313923" y="0"/>
                                </a:lnTo>
                                <a:close/>
                              </a:path>
                            </a:pathLst>
                          </a:custGeom>
                          <a:solidFill>
                            <a:srgbClr val="4F81BC"/>
                          </a:solidFill>
                        </wps:spPr>
                        <wps:bodyPr wrap="square" lIns="0" tIns="0" rIns="0" bIns="0" rtlCol="0">
                          <a:prstTxWarp prst="textNoShape">
                            <a:avLst/>
                          </a:prstTxWarp>
                          <a:noAutofit/>
                        </wps:bodyPr>
                      </wps:wsp>
                      <wps:wsp>
                        <wps:cNvPr id="271" name="Graphic 271"/>
                        <wps:cNvSpPr/>
                        <wps:spPr>
                          <a:xfrm>
                            <a:off x="3018154" y="1450721"/>
                            <a:ext cx="12700" cy="327660"/>
                          </a:xfrm>
                          <a:custGeom>
                            <a:avLst/>
                            <a:gdLst/>
                            <a:ahLst/>
                            <a:cxnLst/>
                            <a:rect l="l" t="t" r="r" b="b"/>
                            <a:pathLst>
                              <a:path w="12700" h="327660">
                                <a:moveTo>
                                  <a:pt x="12191" y="0"/>
                                </a:moveTo>
                                <a:lnTo>
                                  <a:pt x="0" y="0"/>
                                </a:lnTo>
                                <a:lnTo>
                                  <a:pt x="0" y="327659"/>
                                </a:lnTo>
                                <a:lnTo>
                                  <a:pt x="12191" y="327659"/>
                                </a:lnTo>
                                <a:lnTo>
                                  <a:pt x="12191" y="0"/>
                                </a:lnTo>
                                <a:close/>
                              </a:path>
                            </a:pathLst>
                          </a:custGeom>
                          <a:solidFill>
                            <a:srgbClr val="497DBA"/>
                          </a:solidFill>
                        </wps:spPr>
                        <wps:bodyPr wrap="square" lIns="0" tIns="0" rIns="0" bIns="0" rtlCol="0">
                          <a:prstTxWarp prst="textNoShape">
                            <a:avLst/>
                          </a:prstTxWarp>
                          <a:noAutofit/>
                        </wps:bodyPr>
                      </wps:wsp>
                      <wps:wsp>
                        <wps:cNvPr id="272" name="Graphic 272"/>
                        <wps:cNvSpPr/>
                        <wps:spPr>
                          <a:xfrm>
                            <a:off x="940308" y="1450720"/>
                            <a:ext cx="4314190" cy="561340"/>
                          </a:xfrm>
                          <a:custGeom>
                            <a:avLst/>
                            <a:gdLst/>
                            <a:ahLst/>
                            <a:cxnLst/>
                            <a:rect l="l" t="t" r="r" b="b"/>
                            <a:pathLst>
                              <a:path w="4314190" h="561340">
                                <a:moveTo>
                                  <a:pt x="51816" y="327660"/>
                                </a:moveTo>
                                <a:lnTo>
                                  <a:pt x="0" y="327660"/>
                                </a:lnTo>
                                <a:lnTo>
                                  <a:pt x="0" y="374904"/>
                                </a:lnTo>
                                <a:lnTo>
                                  <a:pt x="0" y="560832"/>
                                </a:lnTo>
                                <a:lnTo>
                                  <a:pt x="51816" y="560832"/>
                                </a:lnTo>
                                <a:lnTo>
                                  <a:pt x="51816" y="374904"/>
                                </a:lnTo>
                                <a:lnTo>
                                  <a:pt x="51816" y="327660"/>
                                </a:lnTo>
                                <a:close/>
                              </a:path>
                              <a:path w="4314190" h="561340">
                                <a:moveTo>
                                  <a:pt x="998588" y="327660"/>
                                </a:moveTo>
                                <a:lnTo>
                                  <a:pt x="986409" y="327660"/>
                                </a:lnTo>
                                <a:lnTo>
                                  <a:pt x="986409" y="560832"/>
                                </a:lnTo>
                                <a:lnTo>
                                  <a:pt x="998588" y="560832"/>
                                </a:lnTo>
                                <a:lnTo>
                                  <a:pt x="998588" y="327660"/>
                                </a:lnTo>
                                <a:close/>
                              </a:path>
                              <a:path w="4314190" h="561340">
                                <a:moveTo>
                                  <a:pt x="3162935" y="327660"/>
                                </a:moveTo>
                                <a:lnTo>
                                  <a:pt x="3112643" y="327660"/>
                                </a:lnTo>
                                <a:lnTo>
                                  <a:pt x="3112643" y="374904"/>
                                </a:lnTo>
                                <a:lnTo>
                                  <a:pt x="3112643" y="560832"/>
                                </a:lnTo>
                                <a:lnTo>
                                  <a:pt x="3162935" y="560832"/>
                                </a:lnTo>
                                <a:lnTo>
                                  <a:pt x="3162935" y="374904"/>
                                </a:lnTo>
                                <a:lnTo>
                                  <a:pt x="3162935" y="327660"/>
                                </a:lnTo>
                                <a:close/>
                              </a:path>
                              <a:path w="4314190" h="561340">
                                <a:moveTo>
                                  <a:pt x="4313923" y="0"/>
                                </a:moveTo>
                                <a:lnTo>
                                  <a:pt x="4301744" y="0"/>
                                </a:lnTo>
                                <a:lnTo>
                                  <a:pt x="4301744" y="327660"/>
                                </a:lnTo>
                                <a:lnTo>
                                  <a:pt x="4313923" y="327660"/>
                                </a:lnTo>
                                <a:lnTo>
                                  <a:pt x="4313923" y="0"/>
                                </a:lnTo>
                                <a:close/>
                              </a:path>
                            </a:pathLst>
                          </a:custGeom>
                          <a:solidFill>
                            <a:srgbClr val="4F81BC"/>
                          </a:solidFill>
                        </wps:spPr>
                        <wps:bodyPr wrap="square" lIns="0" tIns="0" rIns="0" bIns="0" rtlCol="0">
                          <a:prstTxWarp prst="textNoShape">
                            <a:avLst/>
                          </a:prstTxWarp>
                          <a:noAutofit/>
                        </wps:bodyPr>
                      </wps:wsp>
                      <wps:wsp>
                        <wps:cNvPr id="273" name="Graphic 273"/>
                        <wps:cNvSpPr/>
                        <wps:spPr>
                          <a:xfrm>
                            <a:off x="3018154" y="1778380"/>
                            <a:ext cx="12700" cy="233679"/>
                          </a:xfrm>
                          <a:custGeom>
                            <a:avLst/>
                            <a:gdLst/>
                            <a:ahLst/>
                            <a:cxnLst/>
                            <a:rect l="l" t="t" r="r" b="b"/>
                            <a:pathLst>
                              <a:path w="12700" h="233679">
                                <a:moveTo>
                                  <a:pt x="12191" y="0"/>
                                </a:moveTo>
                                <a:lnTo>
                                  <a:pt x="0" y="0"/>
                                </a:lnTo>
                                <a:lnTo>
                                  <a:pt x="0" y="233172"/>
                                </a:lnTo>
                                <a:lnTo>
                                  <a:pt x="12191" y="233172"/>
                                </a:lnTo>
                                <a:lnTo>
                                  <a:pt x="12191" y="0"/>
                                </a:lnTo>
                                <a:close/>
                              </a:path>
                            </a:pathLst>
                          </a:custGeom>
                          <a:solidFill>
                            <a:srgbClr val="497DBA"/>
                          </a:solidFill>
                        </wps:spPr>
                        <wps:bodyPr wrap="square" lIns="0" tIns="0" rIns="0" bIns="0" rtlCol="0">
                          <a:prstTxWarp prst="textNoShape">
                            <a:avLst/>
                          </a:prstTxWarp>
                          <a:noAutofit/>
                        </wps:bodyPr>
                      </wps:wsp>
                      <wps:wsp>
                        <wps:cNvPr id="274" name="Graphic 274"/>
                        <wps:cNvSpPr/>
                        <wps:spPr>
                          <a:xfrm>
                            <a:off x="635558" y="1778380"/>
                            <a:ext cx="4841240" cy="262255"/>
                          </a:xfrm>
                          <a:custGeom>
                            <a:avLst/>
                            <a:gdLst/>
                            <a:ahLst/>
                            <a:cxnLst/>
                            <a:rect l="l" t="t" r="r" b="b"/>
                            <a:pathLst>
                              <a:path w="4841240" h="262255">
                                <a:moveTo>
                                  <a:pt x="1291082" y="233172"/>
                                </a:moveTo>
                                <a:lnTo>
                                  <a:pt x="368757" y="233172"/>
                                </a:lnTo>
                                <a:lnTo>
                                  <a:pt x="356565" y="233172"/>
                                </a:lnTo>
                                <a:lnTo>
                                  <a:pt x="318465" y="233172"/>
                                </a:lnTo>
                                <a:lnTo>
                                  <a:pt x="318465" y="245364"/>
                                </a:lnTo>
                                <a:lnTo>
                                  <a:pt x="318452" y="233172"/>
                                </a:lnTo>
                                <a:lnTo>
                                  <a:pt x="306324" y="233172"/>
                                </a:lnTo>
                                <a:lnTo>
                                  <a:pt x="1524" y="233172"/>
                                </a:lnTo>
                                <a:lnTo>
                                  <a:pt x="1524" y="245364"/>
                                </a:lnTo>
                                <a:lnTo>
                                  <a:pt x="0" y="245364"/>
                                </a:lnTo>
                                <a:lnTo>
                                  <a:pt x="0" y="262128"/>
                                </a:lnTo>
                                <a:lnTo>
                                  <a:pt x="304749" y="262128"/>
                                </a:lnTo>
                                <a:lnTo>
                                  <a:pt x="356565" y="262128"/>
                                </a:lnTo>
                                <a:lnTo>
                                  <a:pt x="1289558" y="262128"/>
                                </a:lnTo>
                                <a:lnTo>
                                  <a:pt x="1289558" y="245364"/>
                                </a:lnTo>
                                <a:lnTo>
                                  <a:pt x="1291082" y="245364"/>
                                </a:lnTo>
                                <a:lnTo>
                                  <a:pt x="1291082" y="233172"/>
                                </a:lnTo>
                                <a:close/>
                              </a:path>
                              <a:path w="4841240" h="262255">
                                <a:moveTo>
                                  <a:pt x="4606417" y="233172"/>
                                </a:moveTo>
                                <a:lnTo>
                                  <a:pt x="3481400" y="233172"/>
                                </a:lnTo>
                                <a:lnTo>
                                  <a:pt x="3481400" y="245364"/>
                                </a:lnTo>
                                <a:lnTo>
                                  <a:pt x="3481387" y="233172"/>
                                </a:lnTo>
                                <a:lnTo>
                                  <a:pt x="3469208" y="233172"/>
                                </a:lnTo>
                                <a:lnTo>
                                  <a:pt x="3429584" y="233172"/>
                                </a:lnTo>
                                <a:lnTo>
                                  <a:pt x="3417392" y="233172"/>
                                </a:lnTo>
                                <a:lnTo>
                                  <a:pt x="2394788" y="233172"/>
                                </a:lnTo>
                                <a:lnTo>
                                  <a:pt x="2394788" y="245364"/>
                                </a:lnTo>
                                <a:lnTo>
                                  <a:pt x="2394775" y="233172"/>
                                </a:lnTo>
                                <a:lnTo>
                                  <a:pt x="2382647" y="233172"/>
                                </a:lnTo>
                                <a:lnTo>
                                  <a:pt x="1842846" y="233172"/>
                                </a:lnTo>
                                <a:lnTo>
                                  <a:pt x="1842846" y="245364"/>
                                </a:lnTo>
                                <a:lnTo>
                                  <a:pt x="1842833" y="233172"/>
                                </a:lnTo>
                                <a:lnTo>
                                  <a:pt x="1830654" y="233172"/>
                                </a:lnTo>
                                <a:lnTo>
                                  <a:pt x="1303350" y="233172"/>
                                </a:lnTo>
                                <a:lnTo>
                                  <a:pt x="1303350" y="245364"/>
                                </a:lnTo>
                                <a:lnTo>
                                  <a:pt x="1303337" y="233172"/>
                                </a:lnTo>
                                <a:lnTo>
                                  <a:pt x="1291158" y="233172"/>
                                </a:lnTo>
                                <a:lnTo>
                                  <a:pt x="1291158" y="245364"/>
                                </a:lnTo>
                                <a:lnTo>
                                  <a:pt x="1291158" y="262128"/>
                                </a:lnTo>
                                <a:lnTo>
                                  <a:pt x="3411296" y="262128"/>
                                </a:lnTo>
                                <a:lnTo>
                                  <a:pt x="3411296" y="245364"/>
                                </a:lnTo>
                                <a:lnTo>
                                  <a:pt x="3417392" y="245364"/>
                                </a:lnTo>
                                <a:lnTo>
                                  <a:pt x="3417392" y="262128"/>
                                </a:lnTo>
                                <a:lnTo>
                                  <a:pt x="3467684" y="262128"/>
                                </a:lnTo>
                                <a:lnTo>
                                  <a:pt x="4604880" y="262128"/>
                                </a:lnTo>
                                <a:lnTo>
                                  <a:pt x="4604880" y="245364"/>
                                </a:lnTo>
                                <a:lnTo>
                                  <a:pt x="4606417" y="245364"/>
                                </a:lnTo>
                                <a:lnTo>
                                  <a:pt x="4606417" y="233172"/>
                                </a:lnTo>
                                <a:close/>
                              </a:path>
                              <a:path w="4841240" h="262255">
                                <a:moveTo>
                                  <a:pt x="4841189" y="233172"/>
                                </a:moveTo>
                                <a:lnTo>
                                  <a:pt x="4618685" y="233172"/>
                                </a:lnTo>
                                <a:lnTo>
                                  <a:pt x="4618685" y="245364"/>
                                </a:lnTo>
                                <a:lnTo>
                                  <a:pt x="4618672" y="233172"/>
                                </a:lnTo>
                                <a:lnTo>
                                  <a:pt x="4618672" y="0"/>
                                </a:lnTo>
                                <a:lnTo>
                                  <a:pt x="4606493" y="0"/>
                                </a:lnTo>
                                <a:lnTo>
                                  <a:pt x="4606493" y="233172"/>
                                </a:lnTo>
                                <a:lnTo>
                                  <a:pt x="4606493" y="245364"/>
                                </a:lnTo>
                                <a:lnTo>
                                  <a:pt x="4606493" y="262128"/>
                                </a:lnTo>
                                <a:lnTo>
                                  <a:pt x="4611065" y="262128"/>
                                </a:lnTo>
                                <a:lnTo>
                                  <a:pt x="4618672" y="262128"/>
                                </a:lnTo>
                                <a:lnTo>
                                  <a:pt x="4833569" y="262128"/>
                                </a:lnTo>
                                <a:lnTo>
                                  <a:pt x="4833569" y="245364"/>
                                </a:lnTo>
                                <a:lnTo>
                                  <a:pt x="4841189" y="245364"/>
                                </a:lnTo>
                                <a:lnTo>
                                  <a:pt x="4841189" y="233172"/>
                                </a:lnTo>
                                <a:close/>
                              </a:path>
                            </a:pathLst>
                          </a:custGeom>
                          <a:solidFill>
                            <a:srgbClr val="4F81BC"/>
                          </a:solidFill>
                        </wps:spPr>
                        <wps:bodyPr wrap="square" lIns="0" tIns="0" rIns="0" bIns="0" rtlCol="0">
                          <a:prstTxWarp prst="textNoShape">
                            <a:avLst/>
                          </a:prstTxWarp>
                          <a:noAutofit/>
                        </wps:bodyPr>
                      </wps:wsp>
                      <wps:wsp>
                        <wps:cNvPr id="275" name="Textbox 275"/>
                        <wps:cNvSpPr txBox="1"/>
                        <wps:spPr>
                          <a:xfrm>
                            <a:off x="2937129" y="208661"/>
                            <a:ext cx="393065" cy="152400"/>
                          </a:xfrm>
                          <a:prstGeom prst="rect">
                            <a:avLst/>
                          </a:prstGeom>
                        </wps:spPr>
                        <wps:txbx>
                          <w:txbxContent>
                            <w:p>
                              <w:pPr>
                                <w:spacing w:line="240" w:lineRule="exact" w:before="0"/>
                                <w:ind w:left="0" w:right="0" w:firstLine="0"/>
                                <w:jc w:val="left"/>
                                <w:rPr>
                                  <w:sz w:val="24"/>
                                </w:rPr>
                              </w:pPr>
                              <w:r>
                                <w:rPr>
                                  <w:spacing w:val="-2"/>
                                  <w:sz w:val="24"/>
                                </w:rPr>
                                <w:t>10.7%</w:t>
                              </w:r>
                            </w:p>
                          </w:txbxContent>
                        </wps:txbx>
                        <wps:bodyPr wrap="square" lIns="0" tIns="0" rIns="0" bIns="0" rtlCol="0">
                          <a:noAutofit/>
                        </wps:bodyPr>
                      </wps:wsp>
                      <wps:wsp>
                        <wps:cNvPr id="276" name="Textbox 276"/>
                        <wps:cNvSpPr txBox="1"/>
                        <wps:spPr>
                          <a:xfrm>
                            <a:off x="1722501" y="537844"/>
                            <a:ext cx="362585" cy="152400"/>
                          </a:xfrm>
                          <a:prstGeom prst="rect">
                            <a:avLst/>
                          </a:prstGeom>
                        </wps:spPr>
                        <wps:txbx>
                          <w:txbxContent>
                            <w:p>
                              <w:pPr>
                                <w:spacing w:line="240" w:lineRule="exact" w:before="0"/>
                                <w:ind w:left="0" w:right="0" w:firstLine="0"/>
                                <w:jc w:val="left"/>
                                <w:rPr>
                                  <w:sz w:val="24"/>
                                </w:rPr>
                              </w:pPr>
                              <w:r>
                                <w:rPr>
                                  <w:sz w:val="24"/>
                                </w:rPr>
                                <w:t>-</w:t>
                              </w:r>
                              <w:r>
                                <w:rPr>
                                  <w:spacing w:val="-4"/>
                                  <w:sz w:val="24"/>
                                </w:rPr>
                                <w:t>2.8%</w:t>
                              </w:r>
                            </w:p>
                          </w:txbxContent>
                        </wps:txbx>
                        <wps:bodyPr wrap="square" lIns="0" tIns="0" rIns="0" bIns="0" rtlCol="0">
                          <a:noAutofit/>
                        </wps:bodyPr>
                      </wps:wsp>
                      <wps:wsp>
                        <wps:cNvPr id="277" name="Textbox 277"/>
                        <wps:cNvSpPr txBox="1"/>
                        <wps:spPr>
                          <a:xfrm>
                            <a:off x="3909695" y="537844"/>
                            <a:ext cx="393065" cy="152400"/>
                          </a:xfrm>
                          <a:prstGeom prst="rect">
                            <a:avLst/>
                          </a:prstGeom>
                        </wps:spPr>
                        <wps:txbx>
                          <w:txbxContent>
                            <w:p>
                              <w:pPr>
                                <w:spacing w:line="240" w:lineRule="exact" w:before="0"/>
                                <w:ind w:left="0" w:right="0" w:firstLine="0"/>
                                <w:jc w:val="left"/>
                                <w:rPr>
                                  <w:sz w:val="24"/>
                                </w:rPr>
                              </w:pPr>
                              <w:r>
                                <w:rPr>
                                  <w:spacing w:val="-2"/>
                                  <w:sz w:val="24"/>
                                </w:rPr>
                                <w:t>23.6%</w:t>
                              </w:r>
                            </w:p>
                          </w:txbxContent>
                        </wps:txbx>
                        <wps:bodyPr wrap="square" lIns="0" tIns="0" rIns="0" bIns="0" rtlCol="0">
                          <a:noAutofit/>
                        </wps:bodyPr>
                      </wps:wsp>
                      <wps:wsp>
                        <wps:cNvPr id="278" name="Textbox 278"/>
                        <wps:cNvSpPr txBox="1"/>
                        <wps:spPr>
                          <a:xfrm>
                            <a:off x="725474" y="952372"/>
                            <a:ext cx="438784" cy="152400"/>
                          </a:xfrm>
                          <a:prstGeom prst="rect">
                            <a:avLst/>
                          </a:prstGeom>
                        </wps:spPr>
                        <wps:txbx>
                          <w:txbxContent>
                            <w:p>
                              <w:pPr>
                                <w:spacing w:line="240" w:lineRule="exact" w:before="0"/>
                                <w:ind w:left="0" w:right="0" w:firstLine="0"/>
                                <w:jc w:val="left"/>
                                <w:rPr>
                                  <w:sz w:val="24"/>
                                </w:rPr>
                              </w:pPr>
                              <w:r>
                                <w:rPr>
                                  <w:sz w:val="24"/>
                                </w:rPr>
                                <w:t>-</w:t>
                              </w:r>
                              <w:r>
                                <w:rPr>
                                  <w:spacing w:val="-2"/>
                                  <w:sz w:val="24"/>
                                </w:rPr>
                                <w:t>16.3%</w:t>
                              </w:r>
                            </w:p>
                          </w:txbxContent>
                        </wps:txbx>
                        <wps:bodyPr wrap="square" lIns="0" tIns="0" rIns="0" bIns="0" rtlCol="0">
                          <a:noAutofit/>
                        </wps:bodyPr>
                      </wps:wsp>
                      <wps:wsp>
                        <wps:cNvPr id="279" name="Textbox 279"/>
                        <wps:cNvSpPr txBox="1"/>
                        <wps:spPr>
                          <a:xfrm>
                            <a:off x="4993640" y="1037716"/>
                            <a:ext cx="393065" cy="152400"/>
                          </a:xfrm>
                          <a:prstGeom prst="rect">
                            <a:avLst/>
                          </a:prstGeom>
                        </wps:spPr>
                        <wps:txbx>
                          <w:txbxContent>
                            <w:p>
                              <w:pPr>
                                <w:spacing w:line="240" w:lineRule="exact" w:before="0"/>
                                <w:ind w:left="0" w:right="0" w:firstLine="0"/>
                                <w:jc w:val="left"/>
                                <w:rPr>
                                  <w:sz w:val="24"/>
                                </w:rPr>
                              </w:pPr>
                              <w:r>
                                <w:rPr>
                                  <w:spacing w:val="-2"/>
                                  <w:sz w:val="24"/>
                                </w:rPr>
                                <w:t>37.7%</w:t>
                              </w:r>
                            </w:p>
                          </w:txbxContent>
                        </wps:txbx>
                        <wps:bodyPr wrap="square" lIns="0" tIns="0" rIns="0" bIns="0" rtlCol="0">
                          <a:noAutofit/>
                        </wps:bodyPr>
                      </wps:wsp>
                      <wps:wsp>
                        <wps:cNvPr id="280" name="Textbox 280"/>
                        <wps:cNvSpPr txBox="1"/>
                        <wps:spPr>
                          <a:xfrm>
                            <a:off x="3263519" y="1255649"/>
                            <a:ext cx="278130" cy="520065"/>
                          </a:xfrm>
                          <a:prstGeom prst="rect">
                            <a:avLst/>
                          </a:prstGeom>
                        </wps:spPr>
                        <wps:txbx>
                          <w:txbxContent>
                            <w:p>
                              <w:pPr>
                                <w:spacing w:line="244" w:lineRule="exact" w:before="0"/>
                                <w:ind w:left="0" w:right="0" w:firstLine="0"/>
                                <w:jc w:val="left"/>
                                <w:rPr>
                                  <w:sz w:val="24"/>
                                </w:rPr>
                              </w:pPr>
                              <w:r>
                                <w:rPr>
                                  <w:spacing w:val="-5"/>
                                  <w:sz w:val="24"/>
                                </w:rPr>
                                <w:t>67%</w:t>
                              </w:r>
                            </w:p>
                            <w:p>
                              <w:pPr>
                                <w:spacing w:line="289" w:lineRule="exact" w:before="285"/>
                                <w:ind w:left="0" w:right="0" w:firstLine="0"/>
                                <w:jc w:val="left"/>
                                <w:rPr>
                                  <w:sz w:val="24"/>
                                </w:rPr>
                              </w:pPr>
                              <w:r>
                                <w:rPr>
                                  <w:spacing w:val="-5"/>
                                  <w:sz w:val="24"/>
                                </w:rPr>
                                <w:t>96%</w:t>
                              </w:r>
                            </w:p>
                          </w:txbxContent>
                        </wps:txbx>
                        <wps:bodyPr wrap="square" lIns="0" tIns="0" rIns="0" bIns="0" rtlCol="0">
                          <a:noAutofit/>
                        </wps:bodyPr>
                      </wps:wsp>
                      <wps:wsp>
                        <wps:cNvPr id="281" name="Textbox 281"/>
                        <wps:cNvSpPr txBox="1"/>
                        <wps:spPr>
                          <a:xfrm>
                            <a:off x="103378" y="2130805"/>
                            <a:ext cx="5918835" cy="524510"/>
                          </a:xfrm>
                          <a:prstGeom prst="rect">
                            <a:avLst/>
                          </a:prstGeom>
                        </wps:spPr>
                        <wps:txbx>
                          <w:txbxContent>
                            <w:p>
                              <w:pPr>
                                <w:spacing w:line="244" w:lineRule="exact" w:before="0"/>
                                <w:ind w:left="0" w:right="0" w:firstLine="0"/>
                                <w:jc w:val="left"/>
                                <w:rPr>
                                  <w:sz w:val="24"/>
                                </w:rPr>
                              </w:pPr>
                              <w:r>
                                <w:rPr>
                                  <w:sz w:val="24"/>
                                </w:rPr>
                                <w:t>Thus,</w:t>
                              </w:r>
                              <w:r>
                                <w:rPr>
                                  <w:spacing w:val="7"/>
                                  <w:sz w:val="24"/>
                                </w:rPr>
                                <w:t> </w:t>
                              </w:r>
                              <w:r>
                                <w:rPr>
                                  <w:sz w:val="24"/>
                                </w:rPr>
                                <w:t>an</w:t>
                              </w:r>
                              <w:r>
                                <w:rPr>
                                  <w:spacing w:val="8"/>
                                  <w:sz w:val="24"/>
                                </w:rPr>
                                <w:t> </w:t>
                              </w:r>
                              <w:r>
                                <w:rPr>
                                  <w:sz w:val="24"/>
                                </w:rPr>
                                <w:t>investor</w:t>
                              </w:r>
                              <w:r>
                                <w:rPr>
                                  <w:spacing w:val="9"/>
                                  <w:sz w:val="24"/>
                                </w:rPr>
                                <w:t> </w:t>
                              </w:r>
                              <w:r>
                                <w:rPr>
                                  <w:sz w:val="24"/>
                                </w:rPr>
                                <w:t>in</w:t>
                              </w:r>
                              <w:r>
                                <w:rPr>
                                  <w:spacing w:val="8"/>
                                  <w:sz w:val="24"/>
                                </w:rPr>
                                <w:t> </w:t>
                              </w:r>
                              <w:r>
                                <w:rPr>
                                  <w:sz w:val="24"/>
                                </w:rPr>
                                <w:t>the</w:t>
                              </w:r>
                              <w:r>
                                <w:rPr>
                                  <w:spacing w:val="6"/>
                                  <w:sz w:val="24"/>
                                </w:rPr>
                                <w:t> </w:t>
                              </w:r>
                              <w:r>
                                <w:rPr>
                                  <w:sz w:val="24"/>
                                </w:rPr>
                                <w:t>STI</w:t>
                              </w:r>
                              <w:r>
                                <w:rPr>
                                  <w:spacing w:val="9"/>
                                  <w:sz w:val="24"/>
                                </w:rPr>
                                <w:t> </w:t>
                              </w:r>
                              <w:r>
                                <w:rPr>
                                  <w:sz w:val="24"/>
                                </w:rPr>
                                <w:t>could</w:t>
                              </w:r>
                              <w:r>
                                <w:rPr>
                                  <w:spacing w:val="10"/>
                                  <w:sz w:val="24"/>
                                </w:rPr>
                                <w:t> </w:t>
                              </w:r>
                              <w:r>
                                <w:rPr>
                                  <w:sz w:val="24"/>
                                </w:rPr>
                                <w:t>expect</w:t>
                              </w:r>
                              <w:r>
                                <w:rPr>
                                  <w:spacing w:val="9"/>
                                  <w:sz w:val="24"/>
                                </w:rPr>
                                <w:t> </w:t>
                              </w:r>
                              <w:r>
                                <w:rPr>
                                  <w:sz w:val="24"/>
                                </w:rPr>
                                <w:t>67%</w:t>
                              </w:r>
                              <w:r>
                                <w:rPr>
                                  <w:spacing w:val="8"/>
                                  <w:sz w:val="24"/>
                                </w:rPr>
                                <w:t> </w:t>
                              </w:r>
                              <w:r>
                                <w:rPr>
                                  <w:sz w:val="24"/>
                                </w:rPr>
                                <w:t>of</w:t>
                              </w:r>
                              <w:r>
                                <w:rPr>
                                  <w:spacing w:val="7"/>
                                  <w:sz w:val="24"/>
                                </w:rPr>
                                <w:t> </w:t>
                              </w:r>
                              <w:r>
                                <w:rPr>
                                  <w:sz w:val="24"/>
                                </w:rPr>
                                <w:t>the</w:t>
                              </w:r>
                              <w:r>
                                <w:rPr>
                                  <w:spacing w:val="7"/>
                                  <w:sz w:val="24"/>
                                </w:rPr>
                                <w:t> </w:t>
                              </w:r>
                              <w:r>
                                <w:rPr>
                                  <w:sz w:val="24"/>
                                </w:rPr>
                                <w:t>time</w:t>
                              </w:r>
                              <w:r>
                                <w:rPr>
                                  <w:spacing w:val="7"/>
                                  <w:sz w:val="24"/>
                                </w:rPr>
                                <w:t> </w:t>
                              </w:r>
                              <w:r>
                                <w:rPr>
                                  <w:sz w:val="24"/>
                                </w:rPr>
                                <w:t>the</w:t>
                              </w:r>
                              <w:r>
                                <w:rPr>
                                  <w:spacing w:val="8"/>
                                  <w:sz w:val="24"/>
                                </w:rPr>
                                <w:t> </w:t>
                              </w:r>
                              <w:r>
                                <w:rPr>
                                  <w:sz w:val="24"/>
                                </w:rPr>
                                <w:t>annual</w:t>
                              </w:r>
                              <w:r>
                                <w:rPr>
                                  <w:spacing w:val="10"/>
                                  <w:sz w:val="24"/>
                                </w:rPr>
                                <w:t> </w:t>
                              </w:r>
                              <w:r>
                                <w:rPr>
                                  <w:sz w:val="24"/>
                                </w:rPr>
                                <w:t>return</w:t>
                              </w:r>
                              <w:r>
                                <w:rPr>
                                  <w:spacing w:val="10"/>
                                  <w:sz w:val="24"/>
                                </w:rPr>
                                <w:t> </w:t>
                              </w:r>
                              <w:r>
                                <w:rPr>
                                  <w:sz w:val="24"/>
                                </w:rPr>
                                <w:t>at</w:t>
                              </w:r>
                              <w:r>
                                <w:rPr>
                                  <w:spacing w:val="11"/>
                                  <w:sz w:val="24"/>
                                </w:rPr>
                                <w:t> </w:t>
                              </w:r>
                              <w:r>
                                <w:rPr>
                                  <w:sz w:val="24"/>
                                </w:rPr>
                                <w:t>any</w:t>
                              </w:r>
                              <w:r>
                                <w:rPr>
                                  <w:spacing w:val="9"/>
                                  <w:sz w:val="24"/>
                                </w:rPr>
                                <w:t> </w:t>
                              </w:r>
                              <w:r>
                                <w:rPr>
                                  <w:sz w:val="24"/>
                                </w:rPr>
                                <w:t>given</w:t>
                              </w:r>
                              <w:r>
                                <w:rPr>
                                  <w:spacing w:val="9"/>
                                  <w:sz w:val="24"/>
                                </w:rPr>
                                <w:t> </w:t>
                              </w:r>
                              <w:r>
                                <w:rPr>
                                  <w:spacing w:val="-2"/>
                                  <w:sz w:val="24"/>
                                </w:rPr>
                                <w:t>point</w:t>
                              </w:r>
                            </w:p>
                            <w:p>
                              <w:pPr>
                                <w:spacing w:before="0"/>
                                <w:ind w:left="0" w:right="0" w:firstLine="0"/>
                                <w:jc w:val="left"/>
                                <w:rPr>
                                  <w:sz w:val="24"/>
                                </w:rPr>
                              </w:pPr>
                              <w:r>
                                <w:rPr>
                                  <w:spacing w:val="-2"/>
                                  <w:sz w:val="24"/>
                                </w:rPr>
                                <w:t>during</w:t>
                              </w:r>
                              <w:r>
                                <w:rPr>
                                  <w:spacing w:val="-8"/>
                                  <w:sz w:val="24"/>
                                </w:rPr>
                                <w:t> </w:t>
                              </w:r>
                              <w:r>
                                <w:rPr>
                                  <w:spacing w:val="-2"/>
                                  <w:sz w:val="24"/>
                                </w:rPr>
                                <w:t>this</w:t>
                              </w:r>
                              <w:r>
                                <w:rPr>
                                  <w:spacing w:val="-6"/>
                                  <w:sz w:val="24"/>
                                </w:rPr>
                                <w:t> </w:t>
                              </w:r>
                              <w:r>
                                <w:rPr>
                                  <w:spacing w:val="-2"/>
                                  <w:sz w:val="24"/>
                                </w:rPr>
                                <w:t>time</w:t>
                              </w:r>
                              <w:r>
                                <w:rPr>
                                  <w:spacing w:val="-6"/>
                                  <w:sz w:val="24"/>
                                </w:rPr>
                                <w:t> </w:t>
                              </w:r>
                              <w:r>
                                <w:rPr>
                                  <w:spacing w:val="-2"/>
                                  <w:sz w:val="24"/>
                                </w:rPr>
                                <w:t>to</w:t>
                              </w:r>
                              <w:r>
                                <w:rPr>
                                  <w:spacing w:val="-7"/>
                                  <w:sz w:val="24"/>
                                </w:rPr>
                                <w:t> </w:t>
                              </w:r>
                              <w:r>
                                <w:rPr>
                                  <w:spacing w:val="-2"/>
                                  <w:sz w:val="24"/>
                                </w:rPr>
                                <w:t>be</w:t>
                              </w:r>
                              <w:r>
                                <w:rPr>
                                  <w:spacing w:val="-7"/>
                                  <w:sz w:val="24"/>
                                </w:rPr>
                                <w:t> </w:t>
                              </w:r>
                              <w:r>
                                <w:rPr>
                                  <w:spacing w:val="-2"/>
                                  <w:sz w:val="24"/>
                                </w:rPr>
                                <w:t>within</w:t>
                              </w:r>
                              <w:r>
                                <w:rPr>
                                  <w:spacing w:val="-6"/>
                                  <w:sz w:val="24"/>
                                </w:rPr>
                                <w:t> </w:t>
                              </w:r>
                              <w:r>
                                <w:rPr>
                                  <w:spacing w:val="-2"/>
                                  <w:sz w:val="24"/>
                                </w:rPr>
                                <w:t>10.7%</w:t>
                              </w:r>
                              <w:r>
                                <w:rPr>
                                  <w:spacing w:val="-6"/>
                                  <w:sz w:val="24"/>
                                </w:rPr>
                                <w:t> </w:t>
                              </w:r>
                              <w:r>
                                <w:rPr>
                                  <w:spacing w:val="-2"/>
                                  <w:sz w:val="24"/>
                                </w:rPr>
                                <w:t>±13.5%</w:t>
                              </w:r>
                              <w:r>
                                <w:rPr>
                                  <w:spacing w:val="-6"/>
                                  <w:sz w:val="24"/>
                                </w:rPr>
                                <w:t> </w:t>
                              </w:r>
                              <w:r>
                                <w:rPr>
                                  <w:spacing w:val="-2"/>
                                  <w:sz w:val="24"/>
                                </w:rPr>
                                <w:t>and</w:t>
                              </w:r>
                              <w:r>
                                <w:rPr>
                                  <w:spacing w:val="-7"/>
                                  <w:sz w:val="24"/>
                                </w:rPr>
                                <w:t> </w:t>
                              </w:r>
                              <w:r>
                                <w:rPr>
                                  <w:spacing w:val="-2"/>
                                  <w:sz w:val="24"/>
                                </w:rPr>
                                <w:t>95%</w:t>
                              </w:r>
                              <w:r>
                                <w:rPr>
                                  <w:spacing w:val="-5"/>
                                  <w:sz w:val="24"/>
                                </w:rPr>
                                <w:t> </w:t>
                              </w:r>
                              <w:r>
                                <w:rPr>
                                  <w:spacing w:val="-2"/>
                                  <w:sz w:val="24"/>
                                </w:rPr>
                                <w:t>of</w:t>
                              </w:r>
                              <w:r>
                                <w:rPr>
                                  <w:spacing w:val="-4"/>
                                  <w:sz w:val="24"/>
                                </w:rPr>
                                <w:t> </w:t>
                              </w:r>
                              <w:r>
                                <w:rPr>
                                  <w:spacing w:val="-2"/>
                                  <w:sz w:val="24"/>
                                </w:rPr>
                                <w:t>the</w:t>
                              </w:r>
                              <w:r>
                                <w:rPr>
                                  <w:spacing w:val="-7"/>
                                  <w:sz w:val="24"/>
                                </w:rPr>
                                <w:t> </w:t>
                              </w:r>
                              <w:r>
                                <w:rPr>
                                  <w:spacing w:val="-2"/>
                                  <w:sz w:val="24"/>
                                </w:rPr>
                                <w:t>time</w:t>
                              </w:r>
                              <w:r>
                                <w:rPr>
                                  <w:spacing w:val="-6"/>
                                  <w:sz w:val="24"/>
                                </w:rPr>
                                <w:t> </w:t>
                              </w:r>
                              <w:r>
                                <w:rPr>
                                  <w:spacing w:val="-2"/>
                                  <w:sz w:val="24"/>
                                </w:rPr>
                                <w:t>the</w:t>
                              </w:r>
                              <w:r>
                                <w:rPr>
                                  <w:spacing w:val="2"/>
                                  <w:sz w:val="24"/>
                                </w:rPr>
                                <w:t> </w:t>
                              </w:r>
                              <w:r>
                                <w:rPr>
                                  <w:spacing w:val="-2"/>
                                  <w:sz w:val="24"/>
                                </w:rPr>
                                <w:t>annual</w:t>
                              </w:r>
                              <w:r>
                                <w:rPr>
                                  <w:spacing w:val="-8"/>
                                  <w:sz w:val="24"/>
                                </w:rPr>
                                <w:t> </w:t>
                              </w:r>
                              <w:r>
                                <w:rPr>
                                  <w:spacing w:val="-2"/>
                                  <w:sz w:val="24"/>
                                </w:rPr>
                                <w:t>return</w:t>
                              </w:r>
                              <w:r>
                                <w:rPr>
                                  <w:spacing w:val="-4"/>
                                  <w:sz w:val="24"/>
                                </w:rPr>
                                <w:t> </w:t>
                              </w:r>
                              <w:r>
                                <w:rPr>
                                  <w:spacing w:val="-2"/>
                                  <w:sz w:val="24"/>
                                </w:rPr>
                                <w:t>is</w:t>
                              </w:r>
                              <w:r>
                                <w:rPr>
                                  <w:spacing w:val="-8"/>
                                  <w:sz w:val="24"/>
                                </w:rPr>
                                <w:t> </w:t>
                              </w:r>
                              <w:r>
                                <w:rPr>
                                  <w:spacing w:val="-2"/>
                                  <w:sz w:val="24"/>
                                </w:rPr>
                                <w:t>within</w:t>
                              </w:r>
                              <w:r>
                                <w:rPr>
                                  <w:spacing w:val="-6"/>
                                  <w:sz w:val="24"/>
                                </w:rPr>
                                <w:t> </w:t>
                              </w:r>
                              <w:r>
                                <w:rPr>
                                  <w:spacing w:val="-2"/>
                                  <w:sz w:val="24"/>
                                </w:rPr>
                                <w:t>10.7%</w:t>
                              </w:r>
                            </w:p>
                            <w:p>
                              <w:pPr>
                                <w:spacing w:line="288" w:lineRule="exact" w:before="0"/>
                                <w:ind w:left="0" w:right="0" w:firstLine="0"/>
                                <w:jc w:val="left"/>
                                <w:rPr>
                                  <w:sz w:val="24"/>
                                </w:rPr>
                              </w:pPr>
                              <w:r>
                                <w:rPr>
                                  <w:spacing w:val="-2"/>
                                  <w:sz w:val="24"/>
                                </w:rPr>
                                <w:t>±27.0%.</w:t>
                              </w:r>
                            </w:p>
                          </w:txbxContent>
                        </wps:txbx>
                        <wps:bodyPr wrap="square" lIns="0" tIns="0" rIns="0" bIns="0" rtlCol="0">
                          <a:noAutofit/>
                        </wps:bodyPr>
                      </wps:wsp>
                    </wpg:wgp>
                  </a:graphicData>
                </a:graphic>
              </wp:inline>
            </w:drawing>
          </mc:Choice>
          <mc:Fallback>
            <w:pict>
              <v:group style="width:481.9pt;height:213.2pt;mso-position-horizontal-relative:char;mso-position-vertical-relative:line" id="docshapegroup207" coordorigin="0,0" coordsize="9638,4264">
                <v:shape style="position:absolute;left:0;top:0;width:9638;height:4264" type="#_x0000_t75" id="docshape208" stroked="false">
                  <v:imagedata r:id="rId174" o:title=""/>
                </v:shape>
                <v:shape style="position:absolute;left:4753;top:573;width:20;height:788" id="docshape209" coordorigin="4753,573" coordsize="20,788" path="m4772,573l4753,573,4753,1092,4753,1361,4772,1361,4772,1092,4772,573xe" filled="true" fillcolor="#497dba" stroked="false">
                  <v:path arrowok="t"/>
                  <v:fill type="solid"/>
                </v:shape>
                <v:shape style="position:absolute;left:3034;top:1360;width:3428;height:387" id="docshape210" coordorigin="3034,1361" coordsize="3428,387" path="m3053,1361l3034,1361,3034,1747,3053,1747,3053,1361xm6462,1361l6383,1361,6383,1452,6383,1747,6462,1747,6462,1452,6462,1361xe" filled="true" fillcolor="#4f81bc" stroked="false">
                  <v:path arrowok="t"/>
                  <v:fill type="solid"/>
                </v:shape>
                <v:rect style="position:absolute;left:4753;top:1360;width:20;height:387" id="docshape211" filled="true" fillcolor="#497dba" stroked="false">
                  <v:fill type="solid"/>
                </v:rect>
                <v:shape style="position:absolute;left:3034;top:1747;width:3428;height:135" id="docshape212" coordorigin="3034,1747" coordsize="3428,135" path="m3053,1747l3034,1747,3034,1881,3053,1881,3053,1747xm6462,1747l6383,1747,6383,1881,6462,1881,6462,1747xe" filled="true" fillcolor="#4f81bc" stroked="false">
                  <v:path arrowok="t"/>
                  <v:fill type="solid"/>
                </v:shape>
                <v:rect style="position:absolute;left:4753;top:1747;width:20;height:135" id="docshape213" filled="true" fillcolor="#497dba" stroked="false">
                  <v:fill type="solid"/>
                </v:rect>
                <v:shape style="position:absolute;left:3034;top:1881;width:3428;height:132" id="docshape214" coordorigin="3034,1881" coordsize="3428,132" path="m3053,1881l3034,1881,3034,2013,3053,2013,3053,1881xm6462,1881l6383,1881,6383,2013,6462,2013,6462,1881xe" filled="true" fillcolor="#4f81bc" stroked="false">
                  <v:path arrowok="t"/>
                  <v:fill type="solid"/>
                </v:shape>
                <v:rect style="position:absolute;left:4753;top:1881;width:20;height:132" id="docshape215" filled="true" fillcolor="#497dba" stroked="false">
                  <v:fill type="solid"/>
                </v:rect>
                <v:shape style="position:absolute;left:1480;top:2013;width:4981;height:209" id="docshape216" coordorigin="1481,2013" coordsize="4981,209" path="m1562,2013l1481,2013,1481,2222,1562,2222,1562,2013xm3053,2013l3034,2013,3034,2222,3053,2222,3053,2013xm6462,2013l6383,2013,6383,2222,6462,2222,6462,2013xe" filled="true" fillcolor="#4f81bc" stroked="false">
                  <v:path arrowok="t"/>
                  <v:fill type="solid"/>
                </v:shape>
                <v:rect style="position:absolute;left:4753;top:2013;width:20;height:209" id="docshape217" filled="true" fillcolor="#497dba" stroked="false">
                  <v:fill type="solid"/>
                </v:rect>
                <v:shape style="position:absolute;left:1480;top:2013;width:6794;height:272" id="docshape218" coordorigin="1481,2013" coordsize="6794,272" path="m1562,2222l1481,2222,1481,2225,1481,2285,1562,2285,1562,2225,1562,2222xm3053,2222l3034,2222,3034,2285,3053,2285,3053,2222xm6462,2222l6383,2222,6383,2225,6383,2285,6462,2285,6462,2225,6462,2222xm8274,2013l8255,2013,8255,2222,8274,2222,8274,2013xe" filled="true" fillcolor="#4f81bc" stroked="false">
                  <v:path arrowok="t"/>
                  <v:fill type="solid"/>
                </v:shape>
                <v:rect style="position:absolute;left:4753;top:2222;width:20;height:63" id="docshape219" filled="true" fillcolor="#497dba" stroked="false">
                  <v:fill type="solid"/>
                </v:rect>
                <v:shape style="position:absolute;left:1480;top:2222;width:6794;height:579" id="docshape220" coordorigin="1481,2222" coordsize="6794,579" path="m1562,2285l1481,2285,1481,2508,1481,2801,1562,2801,1562,2508,1562,2285xm3053,2285l3034,2285,3034,2801,3053,2801,3053,2285xm6462,2285l6383,2285,6383,2508,6383,2801,6462,2801,6462,2508,6462,2285xm8274,2222l8255,2222,8255,2285,8274,2285,8274,2222xe" filled="true" fillcolor="#4f81bc" stroked="false">
                  <v:path arrowok="t"/>
                  <v:fill type="solid"/>
                </v:shape>
                <v:rect style="position:absolute;left:4753;top:2284;width:20;height:516" id="docshape221" filled="true" fillcolor="#497dba" stroked="false">
                  <v:fill type="solid"/>
                </v:rect>
                <v:shape style="position:absolute;left:1480;top:2284;width:6794;height:884" id="docshape222" coordorigin="1481,2285" coordsize="6794,884" path="m1562,2801l1481,2801,1481,2875,1481,3168,1562,3168,1562,2875,1562,2801xm3053,2801l3034,2801,3034,3168,3053,3168,3053,2801xm6462,2801l6383,2801,6383,2875,6383,3168,6462,3168,6462,2875,6462,2801xm8274,2285l8255,2285,8255,2801,8274,2801,8274,2285xe" filled="true" fillcolor="#4f81bc" stroked="false">
                  <v:path arrowok="t"/>
                  <v:fill type="solid"/>
                </v:shape>
                <v:rect style="position:absolute;left:4753;top:2800;width:20;height:368" id="docshape223" filled="true" fillcolor="#497dba" stroked="false">
                  <v:fill type="solid"/>
                </v:rect>
                <v:shape style="position:absolute;left:1000;top:2800;width:7624;height:413" id="docshape224" coordorigin="1001,2801" coordsize="7624,413" path="m3034,3168l1582,3168,1562,3168,1502,3168,1502,3187,1502,3187,1502,3168,1483,3168,1483,3168,1003,3168,1003,3187,1001,3187,1001,3213,1481,3213,1481,3213,1562,3213,3032,3213,3032,3187,3034,3187,3034,3168xm8255,3168l6483,3168,6483,3187,6483,3187,6483,3168,6464,3168,6402,3168,6383,3168,4772,3168,4772,3187,4772,3187,4772,3168,4753,3168,4753,3168,3903,3168,3903,3187,3903,3187,3903,3168,3884,3168,3053,3168,3053,3187,3053,3187,3053,3168,3034,3168,3034,3187,3034,3213,3051,3213,3053,3213,3881,3213,4753,3213,4753,3213,4763,3213,4772,3213,6373,3213,6373,3187,6383,3187,6383,3213,6462,3213,8253,3213,8253,3187,8255,3187,8255,3168xm8625,3168l8274,3168,8274,3187,8274,3187,8274,3168,8274,2801,8255,2801,8255,3168,8255,3187,8255,3213,8262,3213,8274,3213,8613,3213,8613,3187,8625,3187,8625,3168xe" filled="true" fillcolor="#4f81bc" stroked="false">
                  <v:path arrowok="t"/>
                  <v:fill type="solid"/>
                </v:shape>
                <v:shape style="position:absolute;left:4625;top:328;width:619;height:240" type="#_x0000_t202" id="docshape225" filled="false" stroked="false">
                  <v:textbox inset="0,0,0,0">
                    <w:txbxContent>
                      <w:p>
                        <w:pPr>
                          <w:spacing w:line="240" w:lineRule="exact" w:before="0"/>
                          <w:ind w:left="0" w:right="0" w:firstLine="0"/>
                          <w:jc w:val="left"/>
                          <w:rPr>
                            <w:sz w:val="24"/>
                          </w:rPr>
                        </w:pPr>
                        <w:r>
                          <w:rPr>
                            <w:spacing w:val="-2"/>
                            <w:sz w:val="24"/>
                          </w:rPr>
                          <w:t>10.7%</w:t>
                        </w:r>
                      </w:p>
                    </w:txbxContent>
                  </v:textbox>
                  <w10:wrap type="none"/>
                </v:shape>
                <v:shape style="position:absolute;left:2712;top:847;width:571;height:240" type="#_x0000_t202" id="docshape226" filled="false" stroked="false">
                  <v:textbox inset="0,0,0,0">
                    <w:txbxContent>
                      <w:p>
                        <w:pPr>
                          <w:spacing w:line="240" w:lineRule="exact" w:before="0"/>
                          <w:ind w:left="0" w:right="0" w:firstLine="0"/>
                          <w:jc w:val="left"/>
                          <w:rPr>
                            <w:sz w:val="24"/>
                          </w:rPr>
                        </w:pPr>
                        <w:r>
                          <w:rPr>
                            <w:sz w:val="24"/>
                          </w:rPr>
                          <w:t>-</w:t>
                        </w:r>
                        <w:r>
                          <w:rPr>
                            <w:spacing w:val="-4"/>
                            <w:sz w:val="24"/>
                          </w:rPr>
                          <w:t>2.8%</w:t>
                        </w:r>
                      </w:p>
                    </w:txbxContent>
                  </v:textbox>
                  <w10:wrap type="none"/>
                </v:shape>
                <v:shape style="position:absolute;left:6157;top:847;width:619;height:240" type="#_x0000_t202" id="docshape227" filled="false" stroked="false">
                  <v:textbox inset="0,0,0,0">
                    <w:txbxContent>
                      <w:p>
                        <w:pPr>
                          <w:spacing w:line="240" w:lineRule="exact" w:before="0"/>
                          <w:ind w:left="0" w:right="0" w:firstLine="0"/>
                          <w:jc w:val="left"/>
                          <w:rPr>
                            <w:sz w:val="24"/>
                          </w:rPr>
                        </w:pPr>
                        <w:r>
                          <w:rPr>
                            <w:spacing w:val="-2"/>
                            <w:sz w:val="24"/>
                          </w:rPr>
                          <w:t>23.6%</w:t>
                        </w:r>
                      </w:p>
                    </w:txbxContent>
                  </v:textbox>
                  <w10:wrap type="none"/>
                </v:shape>
                <v:shape style="position:absolute;left:1142;top:1499;width:691;height:240" type="#_x0000_t202" id="docshape228" filled="false" stroked="false">
                  <v:textbox inset="0,0,0,0">
                    <w:txbxContent>
                      <w:p>
                        <w:pPr>
                          <w:spacing w:line="240" w:lineRule="exact" w:before="0"/>
                          <w:ind w:left="0" w:right="0" w:firstLine="0"/>
                          <w:jc w:val="left"/>
                          <w:rPr>
                            <w:sz w:val="24"/>
                          </w:rPr>
                        </w:pPr>
                        <w:r>
                          <w:rPr>
                            <w:sz w:val="24"/>
                          </w:rPr>
                          <w:t>-</w:t>
                        </w:r>
                        <w:r>
                          <w:rPr>
                            <w:spacing w:val="-2"/>
                            <w:sz w:val="24"/>
                          </w:rPr>
                          <w:t>16.3%</w:t>
                        </w:r>
                      </w:p>
                    </w:txbxContent>
                  </v:textbox>
                  <w10:wrap type="none"/>
                </v:shape>
                <v:shape style="position:absolute;left:7864;top:1634;width:619;height:240" type="#_x0000_t202" id="docshape229" filled="false" stroked="false">
                  <v:textbox inset="0,0,0,0">
                    <w:txbxContent>
                      <w:p>
                        <w:pPr>
                          <w:spacing w:line="240" w:lineRule="exact" w:before="0"/>
                          <w:ind w:left="0" w:right="0" w:firstLine="0"/>
                          <w:jc w:val="left"/>
                          <w:rPr>
                            <w:sz w:val="24"/>
                          </w:rPr>
                        </w:pPr>
                        <w:r>
                          <w:rPr>
                            <w:spacing w:val="-2"/>
                            <w:sz w:val="24"/>
                          </w:rPr>
                          <w:t>37.7%</w:t>
                        </w:r>
                      </w:p>
                    </w:txbxContent>
                  </v:textbox>
                  <w10:wrap type="none"/>
                </v:shape>
                <v:shape style="position:absolute;left:5139;top:1977;width:438;height:819" type="#_x0000_t202" id="docshape230" filled="false" stroked="false">
                  <v:textbox inset="0,0,0,0">
                    <w:txbxContent>
                      <w:p>
                        <w:pPr>
                          <w:spacing w:line="244" w:lineRule="exact" w:before="0"/>
                          <w:ind w:left="0" w:right="0" w:firstLine="0"/>
                          <w:jc w:val="left"/>
                          <w:rPr>
                            <w:sz w:val="24"/>
                          </w:rPr>
                        </w:pPr>
                        <w:r>
                          <w:rPr>
                            <w:spacing w:val="-5"/>
                            <w:sz w:val="24"/>
                          </w:rPr>
                          <w:t>67%</w:t>
                        </w:r>
                      </w:p>
                      <w:p>
                        <w:pPr>
                          <w:spacing w:line="289" w:lineRule="exact" w:before="285"/>
                          <w:ind w:left="0" w:right="0" w:firstLine="0"/>
                          <w:jc w:val="left"/>
                          <w:rPr>
                            <w:sz w:val="24"/>
                          </w:rPr>
                        </w:pPr>
                        <w:r>
                          <w:rPr>
                            <w:spacing w:val="-5"/>
                            <w:sz w:val="24"/>
                          </w:rPr>
                          <w:t>96%</w:t>
                        </w:r>
                      </w:p>
                    </w:txbxContent>
                  </v:textbox>
                  <w10:wrap type="none"/>
                </v:shape>
                <v:shape style="position:absolute;left:162;top:3355;width:9321;height:826" type="#_x0000_t202" id="docshape231" filled="false" stroked="false">
                  <v:textbox inset="0,0,0,0">
                    <w:txbxContent>
                      <w:p>
                        <w:pPr>
                          <w:spacing w:line="244" w:lineRule="exact" w:before="0"/>
                          <w:ind w:left="0" w:right="0" w:firstLine="0"/>
                          <w:jc w:val="left"/>
                          <w:rPr>
                            <w:sz w:val="24"/>
                          </w:rPr>
                        </w:pPr>
                        <w:r>
                          <w:rPr>
                            <w:sz w:val="24"/>
                          </w:rPr>
                          <w:t>Thus,</w:t>
                        </w:r>
                        <w:r>
                          <w:rPr>
                            <w:spacing w:val="7"/>
                            <w:sz w:val="24"/>
                          </w:rPr>
                          <w:t> </w:t>
                        </w:r>
                        <w:r>
                          <w:rPr>
                            <w:sz w:val="24"/>
                          </w:rPr>
                          <w:t>an</w:t>
                        </w:r>
                        <w:r>
                          <w:rPr>
                            <w:spacing w:val="8"/>
                            <w:sz w:val="24"/>
                          </w:rPr>
                          <w:t> </w:t>
                        </w:r>
                        <w:r>
                          <w:rPr>
                            <w:sz w:val="24"/>
                          </w:rPr>
                          <w:t>investor</w:t>
                        </w:r>
                        <w:r>
                          <w:rPr>
                            <w:spacing w:val="9"/>
                            <w:sz w:val="24"/>
                          </w:rPr>
                          <w:t> </w:t>
                        </w:r>
                        <w:r>
                          <w:rPr>
                            <w:sz w:val="24"/>
                          </w:rPr>
                          <w:t>in</w:t>
                        </w:r>
                        <w:r>
                          <w:rPr>
                            <w:spacing w:val="8"/>
                            <w:sz w:val="24"/>
                          </w:rPr>
                          <w:t> </w:t>
                        </w:r>
                        <w:r>
                          <w:rPr>
                            <w:sz w:val="24"/>
                          </w:rPr>
                          <w:t>the</w:t>
                        </w:r>
                        <w:r>
                          <w:rPr>
                            <w:spacing w:val="6"/>
                            <w:sz w:val="24"/>
                          </w:rPr>
                          <w:t> </w:t>
                        </w:r>
                        <w:r>
                          <w:rPr>
                            <w:sz w:val="24"/>
                          </w:rPr>
                          <w:t>STI</w:t>
                        </w:r>
                        <w:r>
                          <w:rPr>
                            <w:spacing w:val="9"/>
                            <w:sz w:val="24"/>
                          </w:rPr>
                          <w:t> </w:t>
                        </w:r>
                        <w:r>
                          <w:rPr>
                            <w:sz w:val="24"/>
                          </w:rPr>
                          <w:t>could</w:t>
                        </w:r>
                        <w:r>
                          <w:rPr>
                            <w:spacing w:val="10"/>
                            <w:sz w:val="24"/>
                          </w:rPr>
                          <w:t> </w:t>
                        </w:r>
                        <w:r>
                          <w:rPr>
                            <w:sz w:val="24"/>
                          </w:rPr>
                          <w:t>expect</w:t>
                        </w:r>
                        <w:r>
                          <w:rPr>
                            <w:spacing w:val="9"/>
                            <w:sz w:val="24"/>
                          </w:rPr>
                          <w:t> </w:t>
                        </w:r>
                        <w:r>
                          <w:rPr>
                            <w:sz w:val="24"/>
                          </w:rPr>
                          <w:t>67%</w:t>
                        </w:r>
                        <w:r>
                          <w:rPr>
                            <w:spacing w:val="8"/>
                            <w:sz w:val="24"/>
                          </w:rPr>
                          <w:t> </w:t>
                        </w:r>
                        <w:r>
                          <w:rPr>
                            <w:sz w:val="24"/>
                          </w:rPr>
                          <w:t>of</w:t>
                        </w:r>
                        <w:r>
                          <w:rPr>
                            <w:spacing w:val="7"/>
                            <w:sz w:val="24"/>
                          </w:rPr>
                          <w:t> </w:t>
                        </w:r>
                        <w:r>
                          <w:rPr>
                            <w:sz w:val="24"/>
                          </w:rPr>
                          <w:t>the</w:t>
                        </w:r>
                        <w:r>
                          <w:rPr>
                            <w:spacing w:val="7"/>
                            <w:sz w:val="24"/>
                          </w:rPr>
                          <w:t> </w:t>
                        </w:r>
                        <w:r>
                          <w:rPr>
                            <w:sz w:val="24"/>
                          </w:rPr>
                          <w:t>time</w:t>
                        </w:r>
                        <w:r>
                          <w:rPr>
                            <w:spacing w:val="7"/>
                            <w:sz w:val="24"/>
                          </w:rPr>
                          <w:t> </w:t>
                        </w:r>
                        <w:r>
                          <w:rPr>
                            <w:sz w:val="24"/>
                          </w:rPr>
                          <w:t>the</w:t>
                        </w:r>
                        <w:r>
                          <w:rPr>
                            <w:spacing w:val="8"/>
                            <w:sz w:val="24"/>
                          </w:rPr>
                          <w:t> </w:t>
                        </w:r>
                        <w:r>
                          <w:rPr>
                            <w:sz w:val="24"/>
                          </w:rPr>
                          <w:t>annual</w:t>
                        </w:r>
                        <w:r>
                          <w:rPr>
                            <w:spacing w:val="10"/>
                            <w:sz w:val="24"/>
                          </w:rPr>
                          <w:t> </w:t>
                        </w:r>
                        <w:r>
                          <w:rPr>
                            <w:sz w:val="24"/>
                          </w:rPr>
                          <w:t>return</w:t>
                        </w:r>
                        <w:r>
                          <w:rPr>
                            <w:spacing w:val="10"/>
                            <w:sz w:val="24"/>
                          </w:rPr>
                          <w:t> </w:t>
                        </w:r>
                        <w:r>
                          <w:rPr>
                            <w:sz w:val="24"/>
                          </w:rPr>
                          <w:t>at</w:t>
                        </w:r>
                        <w:r>
                          <w:rPr>
                            <w:spacing w:val="11"/>
                            <w:sz w:val="24"/>
                          </w:rPr>
                          <w:t> </w:t>
                        </w:r>
                        <w:r>
                          <w:rPr>
                            <w:sz w:val="24"/>
                          </w:rPr>
                          <w:t>any</w:t>
                        </w:r>
                        <w:r>
                          <w:rPr>
                            <w:spacing w:val="9"/>
                            <w:sz w:val="24"/>
                          </w:rPr>
                          <w:t> </w:t>
                        </w:r>
                        <w:r>
                          <w:rPr>
                            <w:sz w:val="24"/>
                          </w:rPr>
                          <w:t>given</w:t>
                        </w:r>
                        <w:r>
                          <w:rPr>
                            <w:spacing w:val="9"/>
                            <w:sz w:val="24"/>
                          </w:rPr>
                          <w:t> </w:t>
                        </w:r>
                        <w:r>
                          <w:rPr>
                            <w:spacing w:val="-2"/>
                            <w:sz w:val="24"/>
                          </w:rPr>
                          <w:t>point</w:t>
                        </w:r>
                      </w:p>
                      <w:p>
                        <w:pPr>
                          <w:spacing w:before="0"/>
                          <w:ind w:left="0" w:right="0" w:firstLine="0"/>
                          <w:jc w:val="left"/>
                          <w:rPr>
                            <w:sz w:val="24"/>
                          </w:rPr>
                        </w:pPr>
                        <w:r>
                          <w:rPr>
                            <w:spacing w:val="-2"/>
                            <w:sz w:val="24"/>
                          </w:rPr>
                          <w:t>during</w:t>
                        </w:r>
                        <w:r>
                          <w:rPr>
                            <w:spacing w:val="-8"/>
                            <w:sz w:val="24"/>
                          </w:rPr>
                          <w:t> </w:t>
                        </w:r>
                        <w:r>
                          <w:rPr>
                            <w:spacing w:val="-2"/>
                            <w:sz w:val="24"/>
                          </w:rPr>
                          <w:t>this</w:t>
                        </w:r>
                        <w:r>
                          <w:rPr>
                            <w:spacing w:val="-6"/>
                            <w:sz w:val="24"/>
                          </w:rPr>
                          <w:t> </w:t>
                        </w:r>
                        <w:r>
                          <w:rPr>
                            <w:spacing w:val="-2"/>
                            <w:sz w:val="24"/>
                          </w:rPr>
                          <w:t>time</w:t>
                        </w:r>
                        <w:r>
                          <w:rPr>
                            <w:spacing w:val="-6"/>
                            <w:sz w:val="24"/>
                          </w:rPr>
                          <w:t> </w:t>
                        </w:r>
                        <w:r>
                          <w:rPr>
                            <w:spacing w:val="-2"/>
                            <w:sz w:val="24"/>
                          </w:rPr>
                          <w:t>to</w:t>
                        </w:r>
                        <w:r>
                          <w:rPr>
                            <w:spacing w:val="-7"/>
                            <w:sz w:val="24"/>
                          </w:rPr>
                          <w:t> </w:t>
                        </w:r>
                        <w:r>
                          <w:rPr>
                            <w:spacing w:val="-2"/>
                            <w:sz w:val="24"/>
                          </w:rPr>
                          <w:t>be</w:t>
                        </w:r>
                        <w:r>
                          <w:rPr>
                            <w:spacing w:val="-7"/>
                            <w:sz w:val="24"/>
                          </w:rPr>
                          <w:t> </w:t>
                        </w:r>
                        <w:r>
                          <w:rPr>
                            <w:spacing w:val="-2"/>
                            <w:sz w:val="24"/>
                          </w:rPr>
                          <w:t>within</w:t>
                        </w:r>
                        <w:r>
                          <w:rPr>
                            <w:spacing w:val="-6"/>
                            <w:sz w:val="24"/>
                          </w:rPr>
                          <w:t> </w:t>
                        </w:r>
                        <w:r>
                          <w:rPr>
                            <w:spacing w:val="-2"/>
                            <w:sz w:val="24"/>
                          </w:rPr>
                          <w:t>10.7%</w:t>
                        </w:r>
                        <w:r>
                          <w:rPr>
                            <w:spacing w:val="-6"/>
                            <w:sz w:val="24"/>
                          </w:rPr>
                          <w:t> </w:t>
                        </w:r>
                        <w:r>
                          <w:rPr>
                            <w:spacing w:val="-2"/>
                            <w:sz w:val="24"/>
                          </w:rPr>
                          <w:t>±13.5%</w:t>
                        </w:r>
                        <w:r>
                          <w:rPr>
                            <w:spacing w:val="-6"/>
                            <w:sz w:val="24"/>
                          </w:rPr>
                          <w:t> </w:t>
                        </w:r>
                        <w:r>
                          <w:rPr>
                            <w:spacing w:val="-2"/>
                            <w:sz w:val="24"/>
                          </w:rPr>
                          <w:t>and</w:t>
                        </w:r>
                        <w:r>
                          <w:rPr>
                            <w:spacing w:val="-7"/>
                            <w:sz w:val="24"/>
                          </w:rPr>
                          <w:t> </w:t>
                        </w:r>
                        <w:r>
                          <w:rPr>
                            <w:spacing w:val="-2"/>
                            <w:sz w:val="24"/>
                          </w:rPr>
                          <w:t>95%</w:t>
                        </w:r>
                        <w:r>
                          <w:rPr>
                            <w:spacing w:val="-5"/>
                            <w:sz w:val="24"/>
                          </w:rPr>
                          <w:t> </w:t>
                        </w:r>
                        <w:r>
                          <w:rPr>
                            <w:spacing w:val="-2"/>
                            <w:sz w:val="24"/>
                          </w:rPr>
                          <w:t>of</w:t>
                        </w:r>
                        <w:r>
                          <w:rPr>
                            <w:spacing w:val="-4"/>
                            <w:sz w:val="24"/>
                          </w:rPr>
                          <w:t> </w:t>
                        </w:r>
                        <w:r>
                          <w:rPr>
                            <w:spacing w:val="-2"/>
                            <w:sz w:val="24"/>
                          </w:rPr>
                          <w:t>the</w:t>
                        </w:r>
                        <w:r>
                          <w:rPr>
                            <w:spacing w:val="-7"/>
                            <w:sz w:val="24"/>
                          </w:rPr>
                          <w:t> </w:t>
                        </w:r>
                        <w:r>
                          <w:rPr>
                            <w:spacing w:val="-2"/>
                            <w:sz w:val="24"/>
                          </w:rPr>
                          <w:t>time</w:t>
                        </w:r>
                        <w:r>
                          <w:rPr>
                            <w:spacing w:val="-6"/>
                            <w:sz w:val="24"/>
                          </w:rPr>
                          <w:t> </w:t>
                        </w:r>
                        <w:r>
                          <w:rPr>
                            <w:spacing w:val="-2"/>
                            <w:sz w:val="24"/>
                          </w:rPr>
                          <w:t>the</w:t>
                        </w:r>
                        <w:r>
                          <w:rPr>
                            <w:spacing w:val="2"/>
                            <w:sz w:val="24"/>
                          </w:rPr>
                          <w:t> </w:t>
                        </w:r>
                        <w:r>
                          <w:rPr>
                            <w:spacing w:val="-2"/>
                            <w:sz w:val="24"/>
                          </w:rPr>
                          <w:t>annual</w:t>
                        </w:r>
                        <w:r>
                          <w:rPr>
                            <w:spacing w:val="-8"/>
                            <w:sz w:val="24"/>
                          </w:rPr>
                          <w:t> </w:t>
                        </w:r>
                        <w:r>
                          <w:rPr>
                            <w:spacing w:val="-2"/>
                            <w:sz w:val="24"/>
                          </w:rPr>
                          <w:t>return</w:t>
                        </w:r>
                        <w:r>
                          <w:rPr>
                            <w:spacing w:val="-4"/>
                            <w:sz w:val="24"/>
                          </w:rPr>
                          <w:t> </w:t>
                        </w:r>
                        <w:r>
                          <w:rPr>
                            <w:spacing w:val="-2"/>
                            <w:sz w:val="24"/>
                          </w:rPr>
                          <w:t>is</w:t>
                        </w:r>
                        <w:r>
                          <w:rPr>
                            <w:spacing w:val="-8"/>
                            <w:sz w:val="24"/>
                          </w:rPr>
                          <w:t> </w:t>
                        </w:r>
                        <w:r>
                          <w:rPr>
                            <w:spacing w:val="-2"/>
                            <w:sz w:val="24"/>
                          </w:rPr>
                          <w:t>within</w:t>
                        </w:r>
                        <w:r>
                          <w:rPr>
                            <w:spacing w:val="-6"/>
                            <w:sz w:val="24"/>
                          </w:rPr>
                          <w:t> </w:t>
                        </w:r>
                        <w:r>
                          <w:rPr>
                            <w:spacing w:val="-2"/>
                            <w:sz w:val="24"/>
                          </w:rPr>
                          <w:t>10.7%</w:t>
                        </w:r>
                      </w:p>
                      <w:p>
                        <w:pPr>
                          <w:spacing w:line="288" w:lineRule="exact" w:before="0"/>
                          <w:ind w:left="0" w:right="0" w:firstLine="0"/>
                          <w:jc w:val="left"/>
                          <w:rPr>
                            <w:sz w:val="24"/>
                          </w:rPr>
                        </w:pPr>
                        <w:r>
                          <w:rPr>
                            <w:spacing w:val="-2"/>
                            <w:sz w:val="24"/>
                          </w:rPr>
                          <w:t>±27.0%.</w:t>
                        </w:r>
                      </w:p>
                    </w:txbxContent>
                  </v:textbox>
                  <w10:wrap type="none"/>
                </v:shape>
              </v:group>
            </w:pict>
          </mc:Fallback>
        </mc:AlternateContent>
      </w:r>
      <w:r>
        <w:rPr>
          <w:sz w:val="20"/>
        </w:rPr>
      </w:r>
    </w:p>
    <w:p>
      <w:pPr>
        <w:pStyle w:val="Heading2"/>
        <w:spacing w:before="255"/>
      </w:pPr>
      <w:r>
        <w:rPr>
          <w:spacing w:val="-4"/>
        </w:rPr>
        <w:t>Beta</w:t>
      </w:r>
    </w:p>
    <w:p>
      <w:pPr>
        <w:pStyle w:val="BodyText"/>
        <w:spacing w:before="283"/>
        <w:ind w:right="1425"/>
        <w:jc w:val="both"/>
      </w:pPr>
      <w:r>
        <w:rPr/>
        <w:t>Another</w:t>
      </w:r>
      <w:r>
        <w:rPr>
          <w:spacing w:val="-1"/>
        </w:rPr>
        <w:t> </w:t>
      </w:r>
      <w:r>
        <w:rPr/>
        <w:t>risk</w:t>
      </w:r>
      <w:r>
        <w:rPr>
          <w:spacing w:val="-3"/>
        </w:rPr>
        <w:t> </w:t>
      </w:r>
      <w:r>
        <w:rPr/>
        <w:t>measure</w:t>
      </w:r>
      <w:r>
        <w:rPr>
          <w:spacing w:val="-1"/>
        </w:rPr>
        <w:t> </w:t>
      </w:r>
      <w:r>
        <w:rPr/>
        <w:t>is</w:t>
      </w:r>
      <w:r>
        <w:rPr>
          <w:spacing w:val="-3"/>
        </w:rPr>
        <w:t> </w:t>
      </w:r>
      <w:r>
        <w:rPr/>
        <w:t>beta.</w:t>
      </w:r>
      <w:r>
        <w:rPr>
          <w:spacing w:val="-2"/>
        </w:rPr>
        <w:t> </w:t>
      </w:r>
      <w:r>
        <w:rPr/>
        <w:t>If</w:t>
      </w:r>
      <w:r>
        <w:rPr>
          <w:spacing w:val="-3"/>
        </w:rPr>
        <w:t> </w:t>
      </w:r>
      <w:r>
        <w:rPr/>
        <w:t>we</w:t>
      </w:r>
      <w:r>
        <w:rPr>
          <w:spacing w:val="-1"/>
        </w:rPr>
        <w:t> </w:t>
      </w:r>
      <w:r>
        <w:rPr/>
        <w:t>are</w:t>
      </w:r>
      <w:r>
        <w:rPr>
          <w:spacing w:val="-1"/>
        </w:rPr>
        <w:t> </w:t>
      </w:r>
      <w:r>
        <w:rPr/>
        <w:t>investing</w:t>
      </w:r>
      <w:r>
        <w:rPr>
          <w:spacing w:val="-2"/>
        </w:rPr>
        <w:t> </w:t>
      </w:r>
      <w:r>
        <w:rPr/>
        <w:t>in</w:t>
      </w:r>
      <w:r>
        <w:rPr>
          <w:spacing w:val="-1"/>
        </w:rPr>
        <w:t> </w:t>
      </w:r>
      <w:r>
        <w:rPr/>
        <w:t>shares,</w:t>
      </w:r>
      <w:r>
        <w:rPr>
          <w:spacing w:val="-3"/>
        </w:rPr>
        <w:t> </w:t>
      </w:r>
      <w:r>
        <w:rPr/>
        <w:t>we</w:t>
      </w:r>
      <w:r>
        <w:rPr>
          <w:spacing w:val="-1"/>
        </w:rPr>
        <w:t> </w:t>
      </w:r>
      <w:r>
        <w:rPr/>
        <w:t>can</w:t>
      </w:r>
      <w:r>
        <w:rPr>
          <w:spacing w:val="-1"/>
        </w:rPr>
        <w:t> </w:t>
      </w:r>
      <w:r>
        <w:rPr/>
        <w:t>use</w:t>
      </w:r>
      <w:r>
        <w:rPr>
          <w:spacing w:val="-3"/>
        </w:rPr>
        <w:t> </w:t>
      </w:r>
      <w:r>
        <w:rPr/>
        <w:t>beta</w:t>
      </w:r>
      <w:r>
        <w:rPr>
          <w:spacing w:val="-2"/>
        </w:rPr>
        <w:t> </w:t>
      </w:r>
      <w:r>
        <w:rPr/>
        <w:t>to</w:t>
      </w:r>
      <w:r>
        <w:rPr>
          <w:spacing w:val="-1"/>
        </w:rPr>
        <w:t> </w:t>
      </w:r>
      <w:r>
        <w:rPr/>
        <w:t>measure</w:t>
      </w:r>
      <w:r>
        <w:rPr>
          <w:spacing w:val="-1"/>
        </w:rPr>
        <w:t> </w:t>
      </w:r>
      <w:r>
        <w:rPr/>
        <w:t>the</w:t>
      </w:r>
      <w:r>
        <w:rPr>
          <w:spacing w:val="-1"/>
        </w:rPr>
        <w:t> </w:t>
      </w:r>
      <w:r>
        <w:rPr/>
        <w:t>share’s volatility, the degree to which its price fluctuates in relation to the overall market. In other words, it gives a sense of the share’s market risk compared to the market. Beta is used also to compare a share’s market risk to that of other shares.</w:t>
      </w:r>
    </w:p>
    <w:p>
      <w:pPr>
        <w:pStyle w:val="BodyText"/>
        <w:spacing w:before="268"/>
        <w:ind w:right="1425"/>
        <w:jc w:val="both"/>
      </w:pPr>
      <w:r>
        <w:rPr/>
        <w:t>Beta is calculated using regression analysis. A beta of 1 indicates that the share’s price tends to move with the market. A beta greater than 1 indicates that the share’s price tends to be more volatile than the market, and a beta less than 1 means it tends to be less volatile than the market, which is represented by a certain index.</w:t>
      </w:r>
    </w:p>
    <w:p>
      <w:pPr>
        <w:pStyle w:val="BodyText"/>
        <w:spacing w:line="244" w:lineRule="auto" w:before="268"/>
        <w:ind w:right="1424"/>
        <w:jc w:val="both"/>
      </w:pPr>
      <w:r>
        <w:rPr/>
        <w:t>Essentially, beta expresses the fundamental trade-off between minimizing risk and maximizing </w:t>
      </w:r>
      <w:r>
        <w:rPr>
          <w:spacing w:val="-2"/>
        </w:rPr>
        <w:t>return.</w:t>
      </w:r>
    </w:p>
    <w:p>
      <w:pPr>
        <w:pStyle w:val="BodyText"/>
        <w:spacing w:before="15"/>
        <w:ind w:left="0"/>
        <w:rPr>
          <w:sz w:val="20"/>
        </w:rPr>
      </w:pPr>
      <w:r>
        <w:rPr/>
        <mc:AlternateContent>
          <mc:Choice Requires="wps">
            <w:drawing>
              <wp:anchor distT="0" distB="0" distL="0" distR="0" allowOverlap="1" layoutInCell="1" locked="0" behindDoc="1" simplePos="0" relativeHeight="487640576">
                <wp:simplePos x="0" y="0"/>
                <wp:positionH relativeFrom="page">
                  <wp:posOffset>534669</wp:posOffset>
                </wp:positionH>
                <wp:positionV relativeFrom="paragraph">
                  <wp:posOffset>180228</wp:posOffset>
                </wp:positionV>
                <wp:extent cx="6119495" cy="1793239"/>
                <wp:effectExtent l="0" t="0" r="0" b="0"/>
                <wp:wrapTopAndBottom/>
                <wp:docPr id="282" name="Textbox 282"/>
                <wp:cNvGraphicFramePr>
                  <a:graphicFrameLocks/>
                </wp:cNvGraphicFramePr>
                <a:graphic>
                  <a:graphicData uri="http://schemas.microsoft.com/office/word/2010/wordprocessingShape">
                    <wps:wsp>
                      <wps:cNvPr id="282" name="Textbox 282"/>
                      <wps:cNvSpPr txBox="1"/>
                      <wps:spPr>
                        <a:xfrm>
                          <a:off x="0" y="0"/>
                          <a:ext cx="6119495" cy="1793239"/>
                        </a:xfrm>
                        <a:prstGeom prst="rect">
                          <a:avLst/>
                        </a:prstGeom>
                        <a:solidFill>
                          <a:srgbClr val="D9D9D9"/>
                        </a:solidFill>
                      </wps:spPr>
                      <wps:txbx>
                        <w:txbxContent>
                          <w:p>
                            <w:pPr>
                              <w:spacing w:before="117"/>
                              <w:ind w:left="170" w:right="0" w:firstLine="0"/>
                              <w:jc w:val="left"/>
                              <w:rPr>
                                <w:b/>
                                <w:color w:val="000000"/>
                                <w:sz w:val="24"/>
                              </w:rPr>
                            </w:pPr>
                            <w:r>
                              <w:rPr>
                                <w:b/>
                                <w:color w:val="000000"/>
                                <w:spacing w:val="-2"/>
                                <w:sz w:val="24"/>
                                <w:u w:val="single"/>
                              </w:rPr>
                              <w:t>Example</w:t>
                            </w:r>
                          </w:p>
                          <w:p>
                            <w:pPr>
                              <w:spacing w:line="249" w:lineRule="auto" w:before="274"/>
                              <w:ind w:left="170" w:right="172" w:firstLine="0"/>
                              <w:jc w:val="both"/>
                              <w:rPr>
                                <w:i/>
                                <w:color w:val="000000"/>
                                <w:sz w:val="24"/>
                              </w:rPr>
                            </w:pPr>
                            <w:r>
                              <w:rPr>
                                <w:i/>
                                <w:color w:val="000000"/>
                                <w:sz w:val="24"/>
                              </w:rPr>
                              <w:t>Benta</w:t>
                            </w:r>
                            <w:r>
                              <w:rPr>
                                <w:i/>
                                <w:color w:val="000000"/>
                                <w:spacing w:val="-4"/>
                                <w:sz w:val="24"/>
                              </w:rPr>
                              <w:t> </w:t>
                            </w:r>
                            <w:r>
                              <w:rPr>
                                <w:i/>
                                <w:color w:val="000000"/>
                                <w:sz w:val="24"/>
                              </w:rPr>
                              <w:t>Bhd</w:t>
                            </w:r>
                            <w:r>
                              <w:rPr>
                                <w:i/>
                                <w:color w:val="000000"/>
                                <w:spacing w:val="-4"/>
                                <w:sz w:val="24"/>
                              </w:rPr>
                              <w:t> </w:t>
                            </w:r>
                            <w:r>
                              <w:rPr>
                                <w:i/>
                                <w:color w:val="000000"/>
                                <w:sz w:val="24"/>
                              </w:rPr>
                              <w:t>is</w:t>
                            </w:r>
                            <w:r>
                              <w:rPr>
                                <w:i/>
                                <w:color w:val="000000"/>
                                <w:spacing w:val="-3"/>
                                <w:sz w:val="24"/>
                              </w:rPr>
                              <w:t> </w:t>
                            </w:r>
                            <w:r>
                              <w:rPr>
                                <w:i/>
                                <w:color w:val="000000"/>
                                <w:sz w:val="24"/>
                              </w:rPr>
                              <w:t>a</w:t>
                            </w:r>
                            <w:r>
                              <w:rPr>
                                <w:i/>
                                <w:color w:val="000000"/>
                                <w:spacing w:val="-4"/>
                                <w:sz w:val="24"/>
                              </w:rPr>
                              <w:t> </w:t>
                            </w:r>
                            <w:r>
                              <w:rPr>
                                <w:i/>
                                <w:color w:val="000000"/>
                                <w:sz w:val="24"/>
                              </w:rPr>
                              <w:t>company</w:t>
                            </w:r>
                            <w:r>
                              <w:rPr>
                                <w:i/>
                                <w:color w:val="000000"/>
                                <w:spacing w:val="-2"/>
                                <w:sz w:val="24"/>
                              </w:rPr>
                              <w:t> </w:t>
                            </w:r>
                            <w:r>
                              <w:rPr>
                                <w:i/>
                                <w:color w:val="000000"/>
                                <w:sz w:val="24"/>
                              </w:rPr>
                              <w:t>listed</w:t>
                            </w:r>
                            <w:r>
                              <w:rPr>
                                <w:i/>
                                <w:color w:val="000000"/>
                                <w:spacing w:val="-4"/>
                                <w:sz w:val="24"/>
                              </w:rPr>
                              <w:t> </w:t>
                            </w:r>
                            <w:r>
                              <w:rPr>
                                <w:i/>
                                <w:color w:val="000000"/>
                                <w:sz w:val="24"/>
                              </w:rPr>
                              <w:t>on</w:t>
                            </w:r>
                            <w:r>
                              <w:rPr>
                                <w:i/>
                                <w:color w:val="000000"/>
                                <w:spacing w:val="-4"/>
                                <w:sz w:val="24"/>
                              </w:rPr>
                              <w:t> </w:t>
                            </w:r>
                            <w:r>
                              <w:rPr>
                                <w:i/>
                                <w:color w:val="000000"/>
                                <w:sz w:val="24"/>
                              </w:rPr>
                              <w:t>Bursa</w:t>
                            </w:r>
                            <w:r>
                              <w:rPr>
                                <w:i/>
                                <w:color w:val="000000"/>
                                <w:spacing w:val="-4"/>
                                <w:sz w:val="24"/>
                              </w:rPr>
                              <w:t> </w:t>
                            </w:r>
                            <w:r>
                              <w:rPr>
                                <w:i/>
                                <w:color w:val="000000"/>
                                <w:sz w:val="24"/>
                              </w:rPr>
                              <w:t>Malaysia</w:t>
                            </w:r>
                            <w:r>
                              <w:rPr>
                                <w:i/>
                                <w:color w:val="000000"/>
                                <w:spacing w:val="-4"/>
                                <w:sz w:val="24"/>
                              </w:rPr>
                              <w:t> </w:t>
                            </w:r>
                            <w:r>
                              <w:rPr>
                                <w:i/>
                                <w:color w:val="000000"/>
                                <w:sz w:val="24"/>
                              </w:rPr>
                              <w:t>Securities</w:t>
                            </w:r>
                            <w:r>
                              <w:rPr>
                                <w:i/>
                                <w:color w:val="000000"/>
                                <w:spacing w:val="-2"/>
                                <w:sz w:val="24"/>
                              </w:rPr>
                              <w:t> </w:t>
                            </w:r>
                            <w:r>
                              <w:rPr>
                                <w:i/>
                                <w:color w:val="000000"/>
                                <w:sz w:val="24"/>
                              </w:rPr>
                              <w:t>and</w:t>
                            </w:r>
                            <w:r>
                              <w:rPr>
                                <w:i/>
                                <w:color w:val="000000"/>
                                <w:spacing w:val="-4"/>
                                <w:sz w:val="24"/>
                              </w:rPr>
                              <w:t> </w:t>
                            </w:r>
                            <w:r>
                              <w:rPr>
                                <w:i/>
                                <w:color w:val="000000"/>
                                <w:sz w:val="24"/>
                              </w:rPr>
                              <w:t>the</w:t>
                            </w:r>
                            <w:r>
                              <w:rPr>
                                <w:i/>
                                <w:color w:val="000000"/>
                                <w:spacing w:val="-4"/>
                                <w:sz w:val="24"/>
                              </w:rPr>
                              <w:t> </w:t>
                            </w:r>
                            <w:r>
                              <w:rPr>
                                <w:i/>
                                <w:color w:val="000000"/>
                                <w:sz w:val="24"/>
                              </w:rPr>
                              <w:t>shares</w:t>
                            </w:r>
                            <w:r>
                              <w:rPr>
                                <w:i/>
                                <w:color w:val="000000"/>
                                <w:spacing w:val="-3"/>
                                <w:sz w:val="24"/>
                              </w:rPr>
                              <w:t> </w:t>
                            </w:r>
                            <w:r>
                              <w:rPr>
                                <w:i/>
                                <w:color w:val="000000"/>
                                <w:sz w:val="24"/>
                              </w:rPr>
                              <w:t>of</w:t>
                            </w:r>
                            <w:r>
                              <w:rPr>
                                <w:i/>
                                <w:color w:val="000000"/>
                                <w:spacing w:val="-4"/>
                                <w:sz w:val="24"/>
                              </w:rPr>
                              <w:t> </w:t>
                            </w:r>
                            <w:r>
                              <w:rPr>
                                <w:i/>
                                <w:color w:val="000000"/>
                                <w:sz w:val="24"/>
                              </w:rPr>
                              <w:t>the</w:t>
                            </w:r>
                            <w:r>
                              <w:rPr>
                                <w:i/>
                                <w:color w:val="000000"/>
                                <w:spacing w:val="-4"/>
                                <w:sz w:val="24"/>
                              </w:rPr>
                              <w:t> </w:t>
                            </w:r>
                            <w:r>
                              <w:rPr>
                                <w:i/>
                                <w:color w:val="000000"/>
                                <w:sz w:val="24"/>
                              </w:rPr>
                              <w:t>company</w:t>
                            </w:r>
                            <w:r>
                              <w:rPr>
                                <w:i/>
                                <w:color w:val="000000"/>
                                <w:spacing w:val="-2"/>
                                <w:sz w:val="24"/>
                              </w:rPr>
                              <w:t> </w:t>
                            </w:r>
                            <w:r>
                              <w:rPr>
                                <w:i/>
                                <w:color w:val="000000"/>
                                <w:sz w:val="24"/>
                              </w:rPr>
                              <w:t>have a beta of 2. What does beta of 2 mean?</w:t>
                            </w:r>
                          </w:p>
                          <w:p>
                            <w:pPr>
                              <w:spacing w:line="252" w:lineRule="auto" w:before="267"/>
                              <w:ind w:left="170" w:right="166" w:firstLine="0"/>
                              <w:jc w:val="both"/>
                              <w:rPr>
                                <w:color w:val="000000"/>
                                <w:sz w:val="23"/>
                              </w:rPr>
                            </w:pPr>
                            <w:r>
                              <w:rPr>
                                <w:color w:val="000000"/>
                                <w:sz w:val="23"/>
                              </w:rPr>
                              <w:t>This</w:t>
                            </w:r>
                            <w:r>
                              <w:rPr>
                                <w:color w:val="000000"/>
                                <w:spacing w:val="-1"/>
                                <w:sz w:val="23"/>
                              </w:rPr>
                              <w:t> </w:t>
                            </w:r>
                            <w:r>
                              <w:rPr>
                                <w:color w:val="000000"/>
                                <w:sz w:val="23"/>
                              </w:rPr>
                              <w:t>means</w:t>
                            </w:r>
                            <w:r>
                              <w:rPr>
                                <w:color w:val="000000"/>
                                <w:spacing w:val="-2"/>
                                <w:sz w:val="23"/>
                              </w:rPr>
                              <w:t> </w:t>
                            </w:r>
                            <w:r>
                              <w:rPr>
                                <w:color w:val="000000"/>
                                <w:sz w:val="23"/>
                              </w:rPr>
                              <w:t>the</w:t>
                            </w:r>
                            <w:r>
                              <w:rPr>
                                <w:color w:val="000000"/>
                                <w:spacing w:val="-1"/>
                                <w:sz w:val="23"/>
                              </w:rPr>
                              <w:t> </w:t>
                            </w:r>
                            <w:r>
                              <w:rPr>
                                <w:color w:val="000000"/>
                                <w:sz w:val="23"/>
                              </w:rPr>
                              <w:t>stock</w:t>
                            </w:r>
                            <w:r>
                              <w:rPr>
                                <w:color w:val="000000"/>
                                <w:spacing w:val="-3"/>
                                <w:sz w:val="23"/>
                              </w:rPr>
                              <w:t> </w:t>
                            </w:r>
                            <w:r>
                              <w:rPr>
                                <w:color w:val="000000"/>
                                <w:sz w:val="23"/>
                              </w:rPr>
                              <w:t>of</w:t>
                            </w:r>
                            <w:r>
                              <w:rPr>
                                <w:color w:val="000000"/>
                                <w:spacing w:val="-1"/>
                                <w:sz w:val="23"/>
                              </w:rPr>
                              <w:t> </w:t>
                            </w:r>
                            <w:r>
                              <w:rPr>
                                <w:color w:val="000000"/>
                                <w:sz w:val="23"/>
                              </w:rPr>
                              <w:t>the</w:t>
                            </w:r>
                            <w:r>
                              <w:rPr>
                                <w:color w:val="000000"/>
                                <w:spacing w:val="-1"/>
                                <w:sz w:val="23"/>
                              </w:rPr>
                              <w:t> </w:t>
                            </w:r>
                            <w:r>
                              <w:rPr>
                                <w:color w:val="000000"/>
                                <w:sz w:val="23"/>
                              </w:rPr>
                              <w:t>company</w:t>
                            </w:r>
                            <w:r>
                              <w:rPr>
                                <w:color w:val="000000"/>
                                <w:spacing w:val="-1"/>
                                <w:sz w:val="23"/>
                              </w:rPr>
                              <w:t> </w:t>
                            </w:r>
                            <w:r>
                              <w:rPr>
                                <w:color w:val="000000"/>
                                <w:sz w:val="23"/>
                              </w:rPr>
                              <w:t>is</w:t>
                            </w:r>
                            <w:r>
                              <w:rPr>
                                <w:color w:val="000000"/>
                                <w:spacing w:val="-1"/>
                                <w:sz w:val="23"/>
                              </w:rPr>
                              <w:t> </w:t>
                            </w:r>
                            <w:r>
                              <w:rPr>
                                <w:color w:val="000000"/>
                                <w:sz w:val="23"/>
                              </w:rPr>
                              <w:t>two</w:t>
                            </w:r>
                            <w:r>
                              <w:rPr>
                                <w:color w:val="000000"/>
                                <w:spacing w:val="-1"/>
                                <w:sz w:val="23"/>
                              </w:rPr>
                              <w:t> </w:t>
                            </w:r>
                            <w:r>
                              <w:rPr>
                                <w:color w:val="000000"/>
                                <w:sz w:val="23"/>
                              </w:rPr>
                              <w:t>times</w:t>
                            </w:r>
                            <w:r>
                              <w:rPr>
                                <w:color w:val="000000"/>
                                <w:spacing w:val="-1"/>
                                <w:sz w:val="23"/>
                              </w:rPr>
                              <w:t> </w:t>
                            </w:r>
                            <w:r>
                              <w:rPr>
                                <w:color w:val="000000"/>
                                <w:sz w:val="23"/>
                              </w:rPr>
                              <w:t>as volatile</w:t>
                            </w:r>
                            <w:r>
                              <w:rPr>
                                <w:color w:val="000000"/>
                                <w:spacing w:val="-1"/>
                                <w:sz w:val="23"/>
                              </w:rPr>
                              <w:t> </w:t>
                            </w:r>
                            <w:r>
                              <w:rPr>
                                <w:color w:val="000000"/>
                                <w:sz w:val="23"/>
                              </w:rPr>
                              <w:t>as</w:t>
                            </w:r>
                            <w:r>
                              <w:rPr>
                                <w:color w:val="000000"/>
                                <w:spacing w:val="-2"/>
                                <w:sz w:val="23"/>
                              </w:rPr>
                              <w:t> </w:t>
                            </w:r>
                            <w:r>
                              <w:rPr>
                                <w:color w:val="000000"/>
                                <w:sz w:val="23"/>
                              </w:rPr>
                              <w:t>the</w:t>
                            </w:r>
                            <w:r>
                              <w:rPr>
                                <w:color w:val="000000"/>
                                <w:spacing w:val="-1"/>
                                <w:sz w:val="23"/>
                              </w:rPr>
                              <w:t> </w:t>
                            </w:r>
                            <w:r>
                              <w:rPr>
                                <w:color w:val="000000"/>
                                <w:sz w:val="23"/>
                              </w:rPr>
                              <w:t>overall</w:t>
                            </w:r>
                            <w:r>
                              <w:rPr>
                                <w:color w:val="000000"/>
                                <w:spacing w:val="-2"/>
                                <w:sz w:val="23"/>
                              </w:rPr>
                              <w:t> </w:t>
                            </w:r>
                            <w:r>
                              <w:rPr>
                                <w:color w:val="000000"/>
                                <w:sz w:val="23"/>
                              </w:rPr>
                              <w:t>market.</w:t>
                            </w:r>
                            <w:r>
                              <w:rPr>
                                <w:color w:val="000000"/>
                                <w:spacing w:val="-2"/>
                                <w:sz w:val="23"/>
                              </w:rPr>
                              <w:t> </w:t>
                            </w:r>
                            <w:r>
                              <w:rPr>
                                <w:color w:val="000000"/>
                                <w:sz w:val="23"/>
                              </w:rPr>
                              <w:t>Assume</w:t>
                            </w:r>
                            <w:r>
                              <w:rPr>
                                <w:color w:val="000000"/>
                                <w:spacing w:val="-1"/>
                                <w:sz w:val="23"/>
                              </w:rPr>
                              <w:t> </w:t>
                            </w:r>
                            <w:r>
                              <w:rPr>
                                <w:color w:val="000000"/>
                                <w:sz w:val="23"/>
                              </w:rPr>
                              <w:t>that</w:t>
                            </w:r>
                            <w:r>
                              <w:rPr>
                                <w:color w:val="000000"/>
                                <w:spacing w:val="-1"/>
                                <w:sz w:val="23"/>
                              </w:rPr>
                              <w:t> </w:t>
                            </w:r>
                            <w:r>
                              <w:rPr>
                                <w:color w:val="000000"/>
                                <w:sz w:val="23"/>
                              </w:rPr>
                              <w:t>we expect FTSE Bursa Malaysia KLCI to provide a return of 10%, we would then expect the shares of Benta Bhd to have a 20% return. On the other hand, if the market were to decline and provide a return of -6%, investors in the company’s shares could expect a return of -12% (a loss of 12%).</w:t>
                            </w:r>
                          </w:p>
                        </w:txbxContent>
                      </wps:txbx>
                      <wps:bodyPr wrap="square" lIns="0" tIns="0" rIns="0" bIns="0" rtlCol="0">
                        <a:noAutofit/>
                      </wps:bodyPr>
                    </wps:wsp>
                  </a:graphicData>
                </a:graphic>
              </wp:anchor>
            </w:drawing>
          </mc:Choice>
          <mc:Fallback>
            <w:pict>
              <v:shape style="position:absolute;margin-left:42.099998pt;margin-top:14.19125pt;width:481.85pt;height:141.2pt;mso-position-horizontal-relative:page;mso-position-vertical-relative:paragraph;z-index:-15675904;mso-wrap-distance-left:0;mso-wrap-distance-right:0" type="#_x0000_t202" id="docshape232" filled="true" fillcolor="#d9d9d9" stroked="false">
                <v:textbox inset="0,0,0,0">
                  <w:txbxContent>
                    <w:p>
                      <w:pPr>
                        <w:spacing w:before="117"/>
                        <w:ind w:left="170" w:right="0" w:firstLine="0"/>
                        <w:jc w:val="left"/>
                        <w:rPr>
                          <w:b/>
                          <w:color w:val="000000"/>
                          <w:sz w:val="24"/>
                        </w:rPr>
                      </w:pPr>
                      <w:r>
                        <w:rPr>
                          <w:b/>
                          <w:color w:val="000000"/>
                          <w:spacing w:val="-2"/>
                          <w:sz w:val="24"/>
                          <w:u w:val="single"/>
                        </w:rPr>
                        <w:t>Example</w:t>
                      </w:r>
                    </w:p>
                    <w:p>
                      <w:pPr>
                        <w:spacing w:line="249" w:lineRule="auto" w:before="274"/>
                        <w:ind w:left="170" w:right="172" w:firstLine="0"/>
                        <w:jc w:val="both"/>
                        <w:rPr>
                          <w:i/>
                          <w:color w:val="000000"/>
                          <w:sz w:val="24"/>
                        </w:rPr>
                      </w:pPr>
                      <w:r>
                        <w:rPr>
                          <w:i/>
                          <w:color w:val="000000"/>
                          <w:sz w:val="24"/>
                        </w:rPr>
                        <w:t>Benta</w:t>
                      </w:r>
                      <w:r>
                        <w:rPr>
                          <w:i/>
                          <w:color w:val="000000"/>
                          <w:spacing w:val="-4"/>
                          <w:sz w:val="24"/>
                        </w:rPr>
                        <w:t> </w:t>
                      </w:r>
                      <w:r>
                        <w:rPr>
                          <w:i/>
                          <w:color w:val="000000"/>
                          <w:sz w:val="24"/>
                        </w:rPr>
                        <w:t>Bhd</w:t>
                      </w:r>
                      <w:r>
                        <w:rPr>
                          <w:i/>
                          <w:color w:val="000000"/>
                          <w:spacing w:val="-4"/>
                          <w:sz w:val="24"/>
                        </w:rPr>
                        <w:t> </w:t>
                      </w:r>
                      <w:r>
                        <w:rPr>
                          <w:i/>
                          <w:color w:val="000000"/>
                          <w:sz w:val="24"/>
                        </w:rPr>
                        <w:t>is</w:t>
                      </w:r>
                      <w:r>
                        <w:rPr>
                          <w:i/>
                          <w:color w:val="000000"/>
                          <w:spacing w:val="-3"/>
                          <w:sz w:val="24"/>
                        </w:rPr>
                        <w:t> </w:t>
                      </w:r>
                      <w:r>
                        <w:rPr>
                          <w:i/>
                          <w:color w:val="000000"/>
                          <w:sz w:val="24"/>
                        </w:rPr>
                        <w:t>a</w:t>
                      </w:r>
                      <w:r>
                        <w:rPr>
                          <w:i/>
                          <w:color w:val="000000"/>
                          <w:spacing w:val="-4"/>
                          <w:sz w:val="24"/>
                        </w:rPr>
                        <w:t> </w:t>
                      </w:r>
                      <w:r>
                        <w:rPr>
                          <w:i/>
                          <w:color w:val="000000"/>
                          <w:sz w:val="24"/>
                        </w:rPr>
                        <w:t>company</w:t>
                      </w:r>
                      <w:r>
                        <w:rPr>
                          <w:i/>
                          <w:color w:val="000000"/>
                          <w:spacing w:val="-2"/>
                          <w:sz w:val="24"/>
                        </w:rPr>
                        <w:t> </w:t>
                      </w:r>
                      <w:r>
                        <w:rPr>
                          <w:i/>
                          <w:color w:val="000000"/>
                          <w:sz w:val="24"/>
                        </w:rPr>
                        <w:t>listed</w:t>
                      </w:r>
                      <w:r>
                        <w:rPr>
                          <w:i/>
                          <w:color w:val="000000"/>
                          <w:spacing w:val="-4"/>
                          <w:sz w:val="24"/>
                        </w:rPr>
                        <w:t> </w:t>
                      </w:r>
                      <w:r>
                        <w:rPr>
                          <w:i/>
                          <w:color w:val="000000"/>
                          <w:sz w:val="24"/>
                        </w:rPr>
                        <w:t>on</w:t>
                      </w:r>
                      <w:r>
                        <w:rPr>
                          <w:i/>
                          <w:color w:val="000000"/>
                          <w:spacing w:val="-4"/>
                          <w:sz w:val="24"/>
                        </w:rPr>
                        <w:t> </w:t>
                      </w:r>
                      <w:r>
                        <w:rPr>
                          <w:i/>
                          <w:color w:val="000000"/>
                          <w:sz w:val="24"/>
                        </w:rPr>
                        <w:t>Bursa</w:t>
                      </w:r>
                      <w:r>
                        <w:rPr>
                          <w:i/>
                          <w:color w:val="000000"/>
                          <w:spacing w:val="-4"/>
                          <w:sz w:val="24"/>
                        </w:rPr>
                        <w:t> </w:t>
                      </w:r>
                      <w:r>
                        <w:rPr>
                          <w:i/>
                          <w:color w:val="000000"/>
                          <w:sz w:val="24"/>
                        </w:rPr>
                        <w:t>Malaysia</w:t>
                      </w:r>
                      <w:r>
                        <w:rPr>
                          <w:i/>
                          <w:color w:val="000000"/>
                          <w:spacing w:val="-4"/>
                          <w:sz w:val="24"/>
                        </w:rPr>
                        <w:t> </w:t>
                      </w:r>
                      <w:r>
                        <w:rPr>
                          <w:i/>
                          <w:color w:val="000000"/>
                          <w:sz w:val="24"/>
                        </w:rPr>
                        <w:t>Securities</w:t>
                      </w:r>
                      <w:r>
                        <w:rPr>
                          <w:i/>
                          <w:color w:val="000000"/>
                          <w:spacing w:val="-2"/>
                          <w:sz w:val="24"/>
                        </w:rPr>
                        <w:t> </w:t>
                      </w:r>
                      <w:r>
                        <w:rPr>
                          <w:i/>
                          <w:color w:val="000000"/>
                          <w:sz w:val="24"/>
                        </w:rPr>
                        <w:t>and</w:t>
                      </w:r>
                      <w:r>
                        <w:rPr>
                          <w:i/>
                          <w:color w:val="000000"/>
                          <w:spacing w:val="-4"/>
                          <w:sz w:val="24"/>
                        </w:rPr>
                        <w:t> </w:t>
                      </w:r>
                      <w:r>
                        <w:rPr>
                          <w:i/>
                          <w:color w:val="000000"/>
                          <w:sz w:val="24"/>
                        </w:rPr>
                        <w:t>the</w:t>
                      </w:r>
                      <w:r>
                        <w:rPr>
                          <w:i/>
                          <w:color w:val="000000"/>
                          <w:spacing w:val="-4"/>
                          <w:sz w:val="24"/>
                        </w:rPr>
                        <w:t> </w:t>
                      </w:r>
                      <w:r>
                        <w:rPr>
                          <w:i/>
                          <w:color w:val="000000"/>
                          <w:sz w:val="24"/>
                        </w:rPr>
                        <w:t>shares</w:t>
                      </w:r>
                      <w:r>
                        <w:rPr>
                          <w:i/>
                          <w:color w:val="000000"/>
                          <w:spacing w:val="-3"/>
                          <w:sz w:val="24"/>
                        </w:rPr>
                        <w:t> </w:t>
                      </w:r>
                      <w:r>
                        <w:rPr>
                          <w:i/>
                          <w:color w:val="000000"/>
                          <w:sz w:val="24"/>
                        </w:rPr>
                        <w:t>of</w:t>
                      </w:r>
                      <w:r>
                        <w:rPr>
                          <w:i/>
                          <w:color w:val="000000"/>
                          <w:spacing w:val="-4"/>
                          <w:sz w:val="24"/>
                        </w:rPr>
                        <w:t> </w:t>
                      </w:r>
                      <w:r>
                        <w:rPr>
                          <w:i/>
                          <w:color w:val="000000"/>
                          <w:sz w:val="24"/>
                        </w:rPr>
                        <w:t>the</w:t>
                      </w:r>
                      <w:r>
                        <w:rPr>
                          <w:i/>
                          <w:color w:val="000000"/>
                          <w:spacing w:val="-4"/>
                          <w:sz w:val="24"/>
                        </w:rPr>
                        <w:t> </w:t>
                      </w:r>
                      <w:r>
                        <w:rPr>
                          <w:i/>
                          <w:color w:val="000000"/>
                          <w:sz w:val="24"/>
                        </w:rPr>
                        <w:t>company</w:t>
                      </w:r>
                      <w:r>
                        <w:rPr>
                          <w:i/>
                          <w:color w:val="000000"/>
                          <w:spacing w:val="-2"/>
                          <w:sz w:val="24"/>
                        </w:rPr>
                        <w:t> </w:t>
                      </w:r>
                      <w:r>
                        <w:rPr>
                          <w:i/>
                          <w:color w:val="000000"/>
                          <w:sz w:val="24"/>
                        </w:rPr>
                        <w:t>have a beta of 2. What does beta of 2 mean?</w:t>
                      </w:r>
                    </w:p>
                    <w:p>
                      <w:pPr>
                        <w:spacing w:line="252" w:lineRule="auto" w:before="267"/>
                        <w:ind w:left="170" w:right="166" w:firstLine="0"/>
                        <w:jc w:val="both"/>
                        <w:rPr>
                          <w:color w:val="000000"/>
                          <w:sz w:val="23"/>
                        </w:rPr>
                      </w:pPr>
                      <w:r>
                        <w:rPr>
                          <w:color w:val="000000"/>
                          <w:sz w:val="23"/>
                        </w:rPr>
                        <w:t>This</w:t>
                      </w:r>
                      <w:r>
                        <w:rPr>
                          <w:color w:val="000000"/>
                          <w:spacing w:val="-1"/>
                          <w:sz w:val="23"/>
                        </w:rPr>
                        <w:t> </w:t>
                      </w:r>
                      <w:r>
                        <w:rPr>
                          <w:color w:val="000000"/>
                          <w:sz w:val="23"/>
                        </w:rPr>
                        <w:t>means</w:t>
                      </w:r>
                      <w:r>
                        <w:rPr>
                          <w:color w:val="000000"/>
                          <w:spacing w:val="-2"/>
                          <w:sz w:val="23"/>
                        </w:rPr>
                        <w:t> </w:t>
                      </w:r>
                      <w:r>
                        <w:rPr>
                          <w:color w:val="000000"/>
                          <w:sz w:val="23"/>
                        </w:rPr>
                        <w:t>the</w:t>
                      </w:r>
                      <w:r>
                        <w:rPr>
                          <w:color w:val="000000"/>
                          <w:spacing w:val="-1"/>
                          <w:sz w:val="23"/>
                        </w:rPr>
                        <w:t> </w:t>
                      </w:r>
                      <w:r>
                        <w:rPr>
                          <w:color w:val="000000"/>
                          <w:sz w:val="23"/>
                        </w:rPr>
                        <w:t>stock</w:t>
                      </w:r>
                      <w:r>
                        <w:rPr>
                          <w:color w:val="000000"/>
                          <w:spacing w:val="-3"/>
                          <w:sz w:val="23"/>
                        </w:rPr>
                        <w:t> </w:t>
                      </w:r>
                      <w:r>
                        <w:rPr>
                          <w:color w:val="000000"/>
                          <w:sz w:val="23"/>
                        </w:rPr>
                        <w:t>of</w:t>
                      </w:r>
                      <w:r>
                        <w:rPr>
                          <w:color w:val="000000"/>
                          <w:spacing w:val="-1"/>
                          <w:sz w:val="23"/>
                        </w:rPr>
                        <w:t> </w:t>
                      </w:r>
                      <w:r>
                        <w:rPr>
                          <w:color w:val="000000"/>
                          <w:sz w:val="23"/>
                        </w:rPr>
                        <w:t>the</w:t>
                      </w:r>
                      <w:r>
                        <w:rPr>
                          <w:color w:val="000000"/>
                          <w:spacing w:val="-1"/>
                          <w:sz w:val="23"/>
                        </w:rPr>
                        <w:t> </w:t>
                      </w:r>
                      <w:r>
                        <w:rPr>
                          <w:color w:val="000000"/>
                          <w:sz w:val="23"/>
                        </w:rPr>
                        <w:t>company</w:t>
                      </w:r>
                      <w:r>
                        <w:rPr>
                          <w:color w:val="000000"/>
                          <w:spacing w:val="-1"/>
                          <w:sz w:val="23"/>
                        </w:rPr>
                        <w:t> </w:t>
                      </w:r>
                      <w:r>
                        <w:rPr>
                          <w:color w:val="000000"/>
                          <w:sz w:val="23"/>
                        </w:rPr>
                        <w:t>is</w:t>
                      </w:r>
                      <w:r>
                        <w:rPr>
                          <w:color w:val="000000"/>
                          <w:spacing w:val="-1"/>
                          <w:sz w:val="23"/>
                        </w:rPr>
                        <w:t> </w:t>
                      </w:r>
                      <w:r>
                        <w:rPr>
                          <w:color w:val="000000"/>
                          <w:sz w:val="23"/>
                        </w:rPr>
                        <w:t>two</w:t>
                      </w:r>
                      <w:r>
                        <w:rPr>
                          <w:color w:val="000000"/>
                          <w:spacing w:val="-1"/>
                          <w:sz w:val="23"/>
                        </w:rPr>
                        <w:t> </w:t>
                      </w:r>
                      <w:r>
                        <w:rPr>
                          <w:color w:val="000000"/>
                          <w:sz w:val="23"/>
                        </w:rPr>
                        <w:t>times</w:t>
                      </w:r>
                      <w:r>
                        <w:rPr>
                          <w:color w:val="000000"/>
                          <w:spacing w:val="-1"/>
                          <w:sz w:val="23"/>
                        </w:rPr>
                        <w:t> </w:t>
                      </w:r>
                      <w:r>
                        <w:rPr>
                          <w:color w:val="000000"/>
                          <w:sz w:val="23"/>
                        </w:rPr>
                        <w:t>as volatile</w:t>
                      </w:r>
                      <w:r>
                        <w:rPr>
                          <w:color w:val="000000"/>
                          <w:spacing w:val="-1"/>
                          <w:sz w:val="23"/>
                        </w:rPr>
                        <w:t> </w:t>
                      </w:r>
                      <w:r>
                        <w:rPr>
                          <w:color w:val="000000"/>
                          <w:sz w:val="23"/>
                        </w:rPr>
                        <w:t>as</w:t>
                      </w:r>
                      <w:r>
                        <w:rPr>
                          <w:color w:val="000000"/>
                          <w:spacing w:val="-2"/>
                          <w:sz w:val="23"/>
                        </w:rPr>
                        <w:t> </w:t>
                      </w:r>
                      <w:r>
                        <w:rPr>
                          <w:color w:val="000000"/>
                          <w:sz w:val="23"/>
                        </w:rPr>
                        <w:t>the</w:t>
                      </w:r>
                      <w:r>
                        <w:rPr>
                          <w:color w:val="000000"/>
                          <w:spacing w:val="-1"/>
                          <w:sz w:val="23"/>
                        </w:rPr>
                        <w:t> </w:t>
                      </w:r>
                      <w:r>
                        <w:rPr>
                          <w:color w:val="000000"/>
                          <w:sz w:val="23"/>
                        </w:rPr>
                        <w:t>overall</w:t>
                      </w:r>
                      <w:r>
                        <w:rPr>
                          <w:color w:val="000000"/>
                          <w:spacing w:val="-2"/>
                          <w:sz w:val="23"/>
                        </w:rPr>
                        <w:t> </w:t>
                      </w:r>
                      <w:r>
                        <w:rPr>
                          <w:color w:val="000000"/>
                          <w:sz w:val="23"/>
                        </w:rPr>
                        <w:t>market.</w:t>
                      </w:r>
                      <w:r>
                        <w:rPr>
                          <w:color w:val="000000"/>
                          <w:spacing w:val="-2"/>
                          <w:sz w:val="23"/>
                        </w:rPr>
                        <w:t> </w:t>
                      </w:r>
                      <w:r>
                        <w:rPr>
                          <w:color w:val="000000"/>
                          <w:sz w:val="23"/>
                        </w:rPr>
                        <w:t>Assume</w:t>
                      </w:r>
                      <w:r>
                        <w:rPr>
                          <w:color w:val="000000"/>
                          <w:spacing w:val="-1"/>
                          <w:sz w:val="23"/>
                        </w:rPr>
                        <w:t> </w:t>
                      </w:r>
                      <w:r>
                        <w:rPr>
                          <w:color w:val="000000"/>
                          <w:sz w:val="23"/>
                        </w:rPr>
                        <w:t>that</w:t>
                      </w:r>
                      <w:r>
                        <w:rPr>
                          <w:color w:val="000000"/>
                          <w:spacing w:val="-1"/>
                          <w:sz w:val="23"/>
                        </w:rPr>
                        <w:t> </w:t>
                      </w:r>
                      <w:r>
                        <w:rPr>
                          <w:color w:val="000000"/>
                          <w:sz w:val="23"/>
                        </w:rPr>
                        <w:t>we expect FTSE Bursa Malaysia KLCI to provide a return of 10%, we would then expect the shares of Benta Bhd to have a 20% return. On the other hand, if the market were to decline and provide a return of -6%, investors in the company’s shares could expect a return of -12% (a loss of 12%).</w:t>
                      </w:r>
                    </w:p>
                  </w:txbxContent>
                </v:textbox>
                <v:fill type="solid"/>
                <w10:wrap type="topAndBottom"/>
              </v:shape>
            </w:pict>
          </mc:Fallback>
        </mc:AlternateContent>
      </w:r>
    </w:p>
    <w:p>
      <w:pPr>
        <w:pStyle w:val="BodyText"/>
        <w:spacing w:before="34"/>
        <w:ind w:left="0"/>
      </w:pPr>
    </w:p>
    <w:p>
      <w:pPr>
        <w:pStyle w:val="BodyText"/>
        <w:spacing w:line="237" w:lineRule="auto"/>
        <w:ind w:right="1421"/>
        <w:jc w:val="both"/>
      </w:pPr>
      <w:r>
        <w:rPr/>
        <w:t>Beta is a measure of systematic risk, which is the risk that the market faces. The market index (for example,</w:t>
      </w:r>
      <w:r>
        <w:rPr>
          <w:spacing w:val="-8"/>
        </w:rPr>
        <w:t> </w:t>
      </w:r>
      <w:r>
        <w:rPr/>
        <w:t>FTSE</w:t>
      </w:r>
      <w:r>
        <w:rPr>
          <w:spacing w:val="-8"/>
        </w:rPr>
        <w:t> </w:t>
      </w:r>
      <w:r>
        <w:rPr/>
        <w:t>Bursa</w:t>
      </w:r>
      <w:r>
        <w:rPr>
          <w:spacing w:val="-11"/>
        </w:rPr>
        <w:t> </w:t>
      </w:r>
      <w:r>
        <w:rPr/>
        <w:t>Malaysia</w:t>
      </w:r>
      <w:r>
        <w:rPr>
          <w:spacing w:val="-6"/>
        </w:rPr>
        <w:t> </w:t>
      </w:r>
      <w:r>
        <w:rPr/>
        <w:t>KLCI)</w:t>
      </w:r>
      <w:r>
        <w:rPr>
          <w:spacing w:val="-10"/>
        </w:rPr>
        <w:t> </w:t>
      </w:r>
      <w:r>
        <w:rPr/>
        <w:t>to</w:t>
      </w:r>
      <w:r>
        <w:rPr>
          <w:spacing w:val="-8"/>
        </w:rPr>
        <w:t> </w:t>
      </w:r>
      <w:r>
        <w:rPr/>
        <w:t>which</w:t>
      </w:r>
      <w:r>
        <w:rPr>
          <w:spacing w:val="-8"/>
        </w:rPr>
        <w:t> </w:t>
      </w:r>
      <w:r>
        <w:rPr/>
        <w:t>the</w:t>
      </w:r>
      <w:r>
        <w:rPr>
          <w:spacing w:val="-8"/>
        </w:rPr>
        <w:t> </w:t>
      </w:r>
      <w:r>
        <w:rPr/>
        <w:t>shares</w:t>
      </w:r>
      <w:r>
        <w:rPr>
          <w:spacing w:val="-9"/>
        </w:rPr>
        <w:t> </w:t>
      </w:r>
      <w:r>
        <w:rPr/>
        <w:t>of</w:t>
      </w:r>
      <w:r>
        <w:rPr>
          <w:spacing w:val="-7"/>
        </w:rPr>
        <w:t> </w:t>
      </w:r>
      <w:r>
        <w:rPr/>
        <w:t>Benta</w:t>
      </w:r>
      <w:r>
        <w:rPr>
          <w:spacing w:val="-9"/>
        </w:rPr>
        <w:t> </w:t>
      </w:r>
      <w:r>
        <w:rPr/>
        <w:t>Bhd</w:t>
      </w:r>
      <w:r>
        <w:rPr>
          <w:spacing w:val="-8"/>
        </w:rPr>
        <w:t> </w:t>
      </w:r>
      <w:r>
        <w:rPr/>
        <w:t>is</w:t>
      </w:r>
      <w:r>
        <w:rPr>
          <w:spacing w:val="-9"/>
        </w:rPr>
        <w:t> </w:t>
      </w:r>
      <w:r>
        <w:rPr/>
        <w:t>compared</w:t>
      </w:r>
      <w:r>
        <w:rPr>
          <w:spacing w:val="-8"/>
        </w:rPr>
        <w:t> </w:t>
      </w:r>
      <w:r>
        <w:rPr/>
        <w:t>is</w:t>
      </w:r>
      <w:r>
        <w:rPr>
          <w:spacing w:val="-9"/>
        </w:rPr>
        <w:t> </w:t>
      </w:r>
      <w:r>
        <w:rPr/>
        <w:t>affected</w:t>
      </w:r>
      <w:r>
        <w:rPr>
          <w:spacing w:val="-10"/>
        </w:rPr>
        <w:t> </w:t>
      </w:r>
      <w:r>
        <w:rPr/>
        <w:t>by</w:t>
      </w:r>
      <w:r>
        <w:rPr>
          <w:spacing w:val="-9"/>
        </w:rPr>
        <w:t> </w:t>
      </w:r>
      <w:r>
        <w:rPr/>
        <w:t>the risks of all stocks in the market. As beta is calculated by comparing the volatility of Benta Bhd’s shares to FTSE Bursa Malaysia KLCI, it only considers the effects of market-wide risks on the company’s shares.</w:t>
      </w:r>
    </w:p>
    <w:p>
      <w:pPr>
        <w:spacing w:after="0" w:line="237" w:lineRule="auto"/>
        <w:jc w:val="both"/>
        <w:sectPr>
          <w:pgSz w:w="11900" w:h="16840"/>
          <w:pgMar w:header="0" w:footer="647" w:top="1420" w:bottom="820" w:left="600" w:right="0"/>
        </w:sectPr>
      </w:pPr>
    </w:p>
    <w:p>
      <w:pPr>
        <w:pStyle w:val="BodyText"/>
        <w:spacing w:before="27"/>
        <w:ind w:right="1406"/>
        <w:jc w:val="both"/>
      </w:pPr>
      <w:r>
        <w:rPr/>
        <w:t>The other risks the company faces are firm-specific risks, which are not fully reflected in the beta measure.</w:t>
      </w:r>
      <w:r>
        <w:rPr>
          <w:spacing w:val="-8"/>
        </w:rPr>
        <w:t> </w:t>
      </w:r>
      <w:r>
        <w:rPr/>
        <w:t>Therefore,</w:t>
      </w:r>
      <w:r>
        <w:rPr>
          <w:spacing w:val="-7"/>
        </w:rPr>
        <w:t> </w:t>
      </w:r>
      <w:r>
        <w:rPr/>
        <w:t>while</w:t>
      </w:r>
      <w:r>
        <w:rPr>
          <w:spacing w:val="-4"/>
        </w:rPr>
        <w:t> </w:t>
      </w:r>
      <w:r>
        <w:rPr/>
        <w:t>beta</w:t>
      </w:r>
      <w:r>
        <w:rPr>
          <w:spacing w:val="-7"/>
        </w:rPr>
        <w:t> </w:t>
      </w:r>
      <w:r>
        <w:rPr/>
        <w:t>gives</w:t>
      </w:r>
      <w:r>
        <w:rPr>
          <w:spacing w:val="-5"/>
        </w:rPr>
        <w:t> </w:t>
      </w:r>
      <w:r>
        <w:rPr/>
        <w:t>investors</w:t>
      </w:r>
      <w:r>
        <w:rPr>
          <w:spacing w:val="-5"/>
        </w:rPr>
        <w:t> </w:t>
      </w:r>
      <w:r>
        <w:rPr/>
        <w:t>a</w:t>
      </w:r>
      <w:r>
        <w:rPr>
          <w:spacing w:val="-7"/>
        </w:rPr>
        <w:t> </w:t>
      </w:r>
      <w:r>
        <w:rPr/>
        <w:t>good</w:t>
      </w:r>
      <w:r>
        <w:rPr>
          <w:spacing w:val="-6"/>
        </w:rPr>
        <w:t> </w:t>
      </w:r>
      <w:r>
        <w:rPr/>
        <w:t>idea</w:t>
      </w:r>
      <w:r>
        <w:rPr>
          <w:spacing w:val="-7"/>
        </w:rPr>
        <w:t> </w:t>
      </w:r>
      <w:r>
        <w:rPr/>
        <w:t>about</w:t>
      </w:r>
      <w:r>
        <w:rPr>
          <w:spacing w:val="-7"/>
        </w:rPr>
        <w:t> </w:t>
      </w:r>
      <w:r>
        <w:rPr/>
        <w:t>how</w:t>
      </w:r>
      <w:r>
        <w:rPr>
          <w:spacing w:val="-5"/>
        </w:rPr>
        <w:t> </w:t>
      </w:r>
      <w:r>
        <w:rPr/>
        <w:t>changes</w:t>
      </w:r>
      <w:r>
        <w:rPr>
          <w:spacing w:val="-5"/>
        </w:rPr>
        <w:t> </w:t>
      </w:r>
      <w:r>
        <w:rPr/>
        <w:t>in</w:t>
      </w:r>
      <w:r>
        <w:rPr>
          <w:spacing w:val="-6"/>
        </w:rPr>
        <w:t> </w:t>
      </w:r>
      <w:r>
        <w:rPr/>
        <w:t>the</w:t>
      </w:r>
      <w:r>
        <w:rPr>
          <w:spacing w:val="-7"/>
        </w:rPr>
        <w:t> </w:t>
      </w:r>
      <w:r>
        <w:rPr/>
        <w:t>market</w:t>
      </w:r>
      <w:r>
        <w:rPr>
          <w:spacing w:val="-4"/>
        </w:rPr>
        <w:t> </w:t>
      </w:r>
      <w:r>
        <w:rPr/>
        <w:t>affect the stock, it does not look at all the risks the company faces i.e., the unsystematic risk.</w:t>
      </w:r>
    </w:p>
    <w:p>
      <w:pPr>
        <w:spacing w:before="273"/>
        <w:ind w:left="252" w:right="0" w:firstLine="0"/>
        <w:jc w:val="both"/>
        <w:rPr>
          <w:sz w:val="23"/>
        </w:rPr>
      </w:pPr>
      <w:r>
        <w:rPr>
          <w:sz w:val="23"/>
        </w:rPr>
        <w:t>Example</w:t>
      </w:r>
      <w:r>
        <w:rPr>
          <w:spacing w:val="-8"/>
          <w:sz w:val="23"/>
        </w:rPr>
        <w:t> </w:t>
      </w:r>
      <w:r>
        <w:rPr>
          <w:sz w:val="23"/>
        </w:rPr>
        <w:t>of</w:t>
      </w:r>
      <w:r>
        <w:rPr>
          <w:spacing w:val="-3"/>
          <w:sz w:val="23"/>
        </w:rPr>
        <w:t> </w:t>
      </w:r>
      <w:r>
        <w:rPr>
          <w:sz w:val="23"/>
        </w:rPr>
        <w:t>unsystematic</w:t>
      </w:r>
      <w:r>
        <w:rPr>
          <w:spacing w:val="-6"/>
          <w:sz w:val="23"/>
        </w:rPr>
        <w:t> </w:t>
      </w:r>
      <w:r>
        <w:rPr>
          <w:sz w:val="23"/>
        </w:rPr>
        <w:t>risk</w:t>
      </w:r>
      <w:r>
        <w:rPr>
          <w:spacing w:val="-2"/>
          <w:sz w:val="23"/>
        </w:rPr>
        <w:t> </w:t>
      </w:r>
      <w:r>
        <w:rPr>
          <w:sz w:val="23"/>
        </w:rPr>
        <w:t>is</w:t>
      </w:r>
      <w:r>
        <w:rPr>
          <w:spacing w:val="-5"/>
          <w:sz w:val="23"/>
        </w:rPr>
        <w:t> </w:t>
      </w:r>
      <w:r>
        <w:rPr>
          <w:sz w:val="23"/>
        </w:rPr>
        <w:t>company-</w:t>
      </w:r>
      <w:r>
        <w:rPr>
          <w:spacing w:val="-4"/>
          <w:sz w:val="23"/>
        </w:rPr>
        <w:t> </w:t>
      </w:r>
      <w:r>
        <w:rPr>
          <w:sz w:val="23"/>
        </w:rPr>
        <w:t>or</w:t>
      </w:r>
      <w:r>
        <w:rPr>
          <w:spacing w:val="-3"/>
          <w:sz w:val="23"/>
        </w:rPr>
        <w:t> </w:t>
      </w:r>
      <w:r>
        <w:rPr>
          <w:sz w:val="23"/>
        </w:rPr>
        <w:t>industry-specific</w:t>
      </w:r>
      <w:r>
        <w:rPr>
          <w:spacing w:val="-5"/>
          <w:sz w:val="23"/>
        </w:rPr>
        <w:t> </w:t>
      </w:r>
      <w:r>
        <w:rPr>
          <w:sz w:val="23"/>
        </w:rPr>
        <w:t>risk</w:t>
      </w:r>
      <w:r>
        <w:rPr>
          <w:spacing w:val="-3"/>
          <w:sz w:val="23"/>
        </w:rPr>
        <w:t> </w:t>
      </w:r>
      <w:r>
        <w:rPr>
          <w:sz w:val="23"/>
        </w:rPr>
        <w:t>that</w:t>
      </w:r>
      <w:r>
        <w:rPr>
          <w:spacing w:val="-3"/>
          <w:sz w:val="23"/>
        </w:rPr>
        <w:t> </w:t>
      </w:r>
      <w:r>
        <w:rPr>
          <w:sz w:val="23"/>
        </w:rPr>
        <w:t>is</w:t>
      </w:r>
      <w:r>
        <w:rPr>
          <w:spacing w:val="-3"/>
          <w:sz w:val="23"/>
        </w:rPr>
        <w:t> </w:t>
      </w:r>
      <w:r>
        <w:rPr>
          <w:sz w:val="23"/>
        </w:rPr>
        <w:t>inherent</w:t>
      </w:r>
      <w:r>
        <w:rPr>
          <w:spacing w:val="-5"/>
          <w:sz w:val="23"/>
        </w:rPr>
        <w:t> </w:t>
      </w:r>
      <w:r>
        <w:rPr>
          <w:sz w:val="23"/>
        </w:rPr>
        <w:t>in</w:t>
      </w:r>
      <w:r>
        <w:rPr>
          <w:spacing w:val="-4"/>
          <w:sz w:val="23"/>
        </w:rPr>
        <w:t> </w:t>
      </w:r>
      <w:r>
        <w:rPr>
          <w:sz w:val="23"/>
        </w:rPr>
        <w:t>each</w:t>
      </w:r>
      <w:r>
        <w:rPr>
          <w:spacing w:val="-4"/>
          <w:sz w:val="23"/>
        </w:rPr>
        <w:t> </w:t>
      </w:r>
      <w:r>
        <w:rPr>
          <w:spacing w:val="-2"/>
          <w:sz w:val="23"/>
        </w:rPr>
        <w:t>investment.</w:t>
      </w:r>
    </w:p>
    <w:p>
      <w:pPr>
        <w:pStyle w:val="BodyText"/>
        <w:spacing w:before="7"/>
        <w:jc w:val="both"/>
      </w:pPr>
      <w:r>
        <w:rPr/>
        <w:t>The</w:t>
      </w:r>
      <w:r>
        <w:rPr>
          <w:spacing w:val="-5"/>
        </w:rPr>
        <w:t> </w:t>
      </w:r>
      <w:r>
        <w:rPr/>
        <w:t>amount</w:t>
      </w:r>
      <w:r>
        <w:rPr>
          <w:spacing w:val="-4"/>
        </w:rPr>
        <w:t> </w:t>
      </w:r>
      <w:r>
        <w:rPr/>
        <w:t>of</w:t>
      </w:r>
      <w:r>
        <w:rPr>
          <w:spacing w:val="-4"/>
        </w:rPr>
        <w:t> </w:t>
      </w:r>
      <w:r>
        <w:rPr/>
        <w:t>unsystematic</w:t>
      </w:r>
      <w:r>
        <w:rPr>
          <w:spacing w:val="-3"/>
        </w:rPr>
        <w:t> </w:t>
      </w:r>
      <w:r>
        <w:rPr/>
        <w:t>risk</w:t>
      </w:r>
      <w:r>
        <w:rPr>
          <w:spacing w:val="-4"/>
        </w:rPr>
        <w:t> </w:t>
      </w:r>
      <w:r>
        <w:rPr/>
        <w:t>can</w:t>
      </w:r>
      <w:r>
        <w:rPr>
          <w:spacing w:val="-3"/>
        </w:rPr>
        <w:t> </w:t>
      </w:r>
      <w:r>
        <w:rPr/>
        <w:t>be</w:t>
      </w:r>
      <w:r>
        <w:rPr>
          <w:spacing w:val="-4"/>
        </w:rPr>
        <w:t> </w:t>
      </w:r>
      <w:r>
        <w:rPr/>
        <w:t>reduced</w:t>
      </w:r>
      <w:r>
        <w:rPr>
          <w:spacing w:val="-4"/>
        </w:rPr>
        <w:t> </w:t>
      </w:r>
      <w:r>
        <w:rPr/>
        <w:t>through</w:t>
      </w:r>
      <w:r>
        <w:rPr>
          <w:spacing w:val="-3"/>
        </w:rPr>
        <w:t> </w:t>
      </w:r>
      <w:r>
        <w:rPr/>
        <w:t>appropriate</w:t>
      </w:r>
      <w:r>
        <w:rPr>
          <w:spacing w:val="-3"/>
        </w:rPr>
        <w:t> </w:t>
      </w:r>
      <w:r>
        <w:rPr>
          <w:spacing w:val="-2"/>
        </w:rPr>
        <w:t>diversification.</w:t>
      </w:r>
    </w:p>
    <w:p>
      <w:pPr>
        <w:pStyle w:val="ListParagraph"/>
        <w:numPr>
          <w:ilvl w:val="2"/>
          <w:numId w:val="144"/>
        </w:numPr>
        <w:tabs>
          <w:tab w:pos="816" w:val="left" w:leader="none"/>
        </w:tabs>
        <w:spacing w:line="240" w:lineRule="auto" w:before="281" w:after="0"/>
        <w:ind w:left="816" w:right="0" w:hanging="564"/>
        <w:jc w:val="left"/>
        <w:rPr>
          <w:b/>
          <w:sz w:val="23"/>
        </w:rPr>
      </w:pPr>
      <w:r>
        <w:rPr>
          <w:b/>
          <w:sz w:val="23"/>
        </w:rPr>
        <w:t>Types</w:t>
      </w:r>
      <w:r>
        <w:rPr>
          <w:b/>
          <w:spacing w:val="-6"/>
          <w:sz w:val="23"/>
        </w:rPr>
        <w:t> </w:t>
      </w:r>
      <w:r>
        <w:rPr>
          <w:b/>
          <w:sz w:val="23"/>
        </w:rPr>
        <w:t>of</w:t>
      </w:r>
      <w:r>
        <w:rPr>
          <w:b/>
          <w:spacing w:val="-4"/>
          <w:sz w:val="23"/>
        </w:rPr>
        <w:t> </w:t>
      </w:r>
      <w:r>
        <w:rPr>
          <w:b/>
          <w:sz w:val="23"/>
        </w:rPr>
        <w:t>Investment</w:t>
      </w:r>
      <w:r>
        <w:rPr>
          <w:b/>
          <w:spacing w:val="-3"/>
          <w:sz w:val="23"/>
        </w:rPr>
        <w:t> </w:t>
      </w:r>
      <w:r>
        <w:rPr>
          <w:b/>
          <w:spacing w:val="-4"/>
          <w:sz w:val="23"/>
        </w:rPr>
        <w:t>Risk</w:t>
      </w:r>
    </w:p>
    <w:p>
      <w:pPr>
        <w:pStyle w:val="BodyText"/>
        <w:spacing w:before="4"/>
        <w:ind w:left="0"/>
        <w:rPr>
          <w:b/>
          <w:sz w:val="23"/>
        </w:rPr>
      </w:pPr>
    </w:p>
    <w:p>
      <w:pPr>
        <w:pStyle w:val="BodyText"/>
      </w:pPr>
      <w:r>
        <w:rPr/>
        <w:t>Now</w:t>
      </w:r>
      <w:r>
        <w:rPr>
          <w:spacing w:val="7"/>
        </w:rPr>
        <w:t> </w:t>
      </w:r>
      <w:r>
        <w:rPr/>
        <w:t>that</w:t>
      </w:r>
      <w:r>
        <w:rPr>
          <w:spacing w:val="9"/>
        </w:rPr>
        <w:t> </w:t>
      </w:r>
      <w:r>
        <w:rPr/>
        <w:t>we</w:t>
      </w:r>
      <w:r>
        <w:rPr>
          <w:spacing w:val="6"/>
        </w:rPr>
        <w:t> </w:t>
      </w:r>
      <w:r>
        <w:rPr/>
        <w:t>have</w:t>
      </w:r>
      <w:r>
        <w:rPr>
          <w:spacing w:val="8"/>
        </w:rPr>
        <w:t> </w:t>
      </w:r>
      <w:r>
        <w:rPr/>
        <w:t>understood</w:t>
      </w:r>
      <w:r>
        <w:rPr>
          <w:spacing w:val="6"/>
        </w:rPr>
        <w:t> </w:t>
      </w:r>
      <w:r>
        <w:rPr/>
        <w:t>the</w:t>
      </w:r>
      <w:r>
        <w:rPr>
          <w:spacing w:val="14"/>
        </w:rPr>
        <w:t> </w:t>
      </w:r>
      <w:r>
        <w:rPr/>
        <w:t>fundamental</w:t>
      </w:r>
      <w:r>
        <w:rPr>
          <w:spacing w:val="8"/>
        </w:rPr>
        <w:t> </w:t>
      </w:r>
      <w:r>
        <w:rPr/>
        <w:t>types</w:t>
      </w:r>
      <w:r>
        <w:rPr>
          <w:spacing w:val="8"/>
        </w:rPr>
        <w:t> </w:t>
      </w:r>
      <w:r>
        <w:rPr/>
        <w:t>of</w:t>
      </w:r>
      <w:r>
        <w:rPr>
          <w:spacing w:val="10"/>
        </w:rPr>
        <w:t> </w:t>
      </w:r>
      <w:r>
        <w:rPr/>
        <w:t>risks,</w:t>
      </w:r>
      <w:r>
        <w:rPr>
          <w:spacing w:val="8"/>
        </w:rPr>
        <w:t> </w:t>
      </w:r>
      <w:r>
        <w:rPr/>
        <w:t>let’s</w:t>
      </w:r>
      <w:r>
        <w:rPr>
          <w:spacing w:val="8"/>
        </w:rPr>
        <w:t> </w:t>
      </w:r>
      <w:r>
        <w:rPr/>
        <w:t>look</w:t>
      </w:r>
      <w:r>
        <w:rPr>
          <w:spacing w:val="7"/>
        </w:rPr>
        <w:t> </w:t>
      </w:r>
      <w:r>
        <w:rPr/>
        <w:t>at</w:t>
      </w:r>
      <w:r>
        <w:rPr>
          <w:spacing w:val="9"/>
        </w:rPr>
        <w:t> </w:t>
      </w:r>
      <w:r>
        <w:rPr/>
        <w:t>some</w:t>
      </w:r>
      <w:r>
        <w:rPr>
          <w:spacing w:val="8"/>
        </w:rPr>
        <w:t> </w:t>
      </w:r>
      <w:r>
        <w:rPr/>
        <w:t>specific</w:t>
      </w:r>
      <w:r>
        <w:rPr>
          <w:spacing w:val="7"/>
        </w:rPr>
        <w:t> </w:t>
      </w:r>
      <w:r>
        <w:rPr/>
        <w:t>terms</w:t>
      </w:r>
      <w:r>
        <w:rPr>
          <w:spacing w:val="9"/>
        </w:rPr>
        <w:t> </w:t>
      </w:r>
      <w:r>
        <w:rPr>
          <w:spacing w:val="-5"/>
        </w:rPr>
        <w:t>of</w:t>
      </w:r>
    </w:p>
    <w:p>
      <w:pPr>
        <w:pStyle w:val="BodyText"/>
        <w:spacing w:before="5"/>
      </w:pPr>
      <w:r>
        <w:rPr>
          <w:spacing w:val="-2"/>
        </w:rPr>
        <w:t>risks.</w:t>
      </w:r>
    </w:p>
    <w:p>
      <w:pPr>
        <w:pStyle w:val="Heading2"/>
        <w:spacing w:before="272"/>
      </w:pPr>
      <w:r>
        <w:rPr/>
        <w:t>Credit</w:t>
      </w:r>
      <w:r>
        <w:rPr>
          <w:spacing w:val="-5"/>
        </w:rPr>
        <w:t> </w:t>
      </w:r>
      <w:r>
        <w:rPr/>
        <w:t>or</w:t>
      </w:r>
      <w:r>
        <w:rPr>
          <w:spacing w:val="-3"/>
        </w:rPr>
        <w:t> </w:t>
      </w:r>
      <w:r>
        <w:rPr/>
        <w:t>Default</w:t>
      </w:r>
      <w:r>
        <w:rPr>
          <w:spacing w:val="-2"/>
        </w:rPr>
        <w:t> </w:t>
      </w:r>
      <w:r>
        <w:rPr>
          <w:spacing w:val="-4"/>
        </w:rPr>
        <w:t>Risk</w:t>
      </w:r>
    </w:p>
    <w:p>
      <w:pPr>
        <w:pStyle w:val="BodyText"/>
        <w:spacing w:before="285"/>
        <w:ind w:right="1410"/>
        <w:jc w:val="both"/>
      </w:pPr>
      <w:r>
        <w:rPr/>
        <w:t>Credit risk is the risk that a company or individual will be unable to pay the contractual interest or principal</w:t>
      </w:r>
      <w:r>
        <w:rPr>
          <w:spacing w:val="-14"/>
        </w:rPr>
        <w:t> </w:t>
      </w:r>
      <w:r>
        <w:rPr/>
        <w:t>on</w:t>
      </w:r>
      <w:r>
        <w:rPr>
          <w:spacing w:val="-14"/>
        </w:rPr>
        <w:t> </w:t>
      </w:r>
      <w:r>
        <w:rPr/>
        <w:t>its</w:t>
      </w:r>
      <w:r>
        <w:rPr>
          <w:spacing w:val="-13"/>
        </w:rPr>
        <w:t> </w:t>
      </w:r>
      <w:r>
        <w:rPr/>
        <w:t>debt</w:t>
      </w:r>
      <w:r>
        <w:rPr>
          <w:spacing w:val="-14"/>
        </w:rPr>
        <w:t> </w:t>
      </w:r>
      <w:r>
        <w:rPr/>
        <w:t>obligations.</w:t>
      </w:r>
      <w:r>
        <w:rPr>
          <w:spacing w:val="-13"/>
        </w:rPr>
        <w:t> </w:t>
      </w:r>
      <w:r>
        <w:rPr/>
        <w:t>This</w:t>
      </w:r>
      <w:r>
        <w:rPr>
          <w:spacing w:val="-14"/>
        </w:rPr>
        <w:t> </w:t>
      </w:r>
      <w:r>
        <w:rPr/>
        <w:t>type</w:t>
      </w:r>
      <w:r>
        <w:rPr>
          <w:spacing w:val="-13"/>
        </w:rPr>
        <w:t> </w:t>
      </w:r>
      <w:r>
        <w:rPr/>
        <w:t>of</w:t>
      </w:r>
      <w:r>
        <w:rPr>
          <w:spacing w:val="-14"/>
        </w:rPr>
        <w:t> </w:t>
      </w:r>
      <w:r>
        <w:rPr/>
        <w:t>risk</w:t>
      </w:r>
      <w:r>
        <w:rPr>
          <w:spacing w:val="-14"/>
        </w:rPr>
        <w:t> </w:t>
      </w:r>
      <w:r>
        <w:rPr/>
        <w:t>is</w:t>
      </w:r>
      <w:r>
        <w:rPr>
          <w:spacing w:val="-13"/>
        </w:rPr>
        <w:t> </w:t>
      </w:r>
      <w:r>
        <w:rPr/>
        <w:t>of</w:t>
      </w:r>
      <w:r>
        <w:rPr>
          <w:spacing w:val="-14"/>
        </w:rPr>
        <w:t> </w:t>
      </w:r>
      <w:r>
        <w:rPr/>
        <w:t>particular</w:t>
      </w:r>
      <w:r>
        <w:rPr>
          <w:spacing w:val="-13"/>
        </w:rPr>
        <w:t> </w:t>
      </w:r>
      <w:r>
        <w:rPr/>
        <w:t>concern</w:t>
      </w:r>
      <w:r>
        <w:rPr>
          <w:spacing w:val="-14"/>
        </w:rPr>
        <w:t> </w:t>
      </w:r>
      <w:r>
        <w:rPr/>
        <w:t>to</w:t>
      </w:r>
      <w:r>
        <w:rPr>
          <w:spacing w:val="-13"/>
        </w:rPr>
        <w:t> </w:t>
      </w:r>
      <w:r>
        <w:rPr/>
        <w:t>investors</w:t>
      </w:r>
      <w:r>
        <w:rPr>
          <w:spacing w:val="-14"/>
        </w:rPr>
        <w:t> </w:t>
      </w:r>
      <w:r>
        <w:rPr/>
        <w:t>who</w:t>
      </w:r>
      <w:r>
        <w:rPr>
          <w:spacing w:val="-13"/>
        </w:rPr>
        <w:t> </w:t>
      </w:r>
      <w:r>
        <w:rPr/>
        <w:t>hold</w:t>
      </w:r>
      <w:r>
        <w:rPr>
          <w:spacing w:val="-13"/>
        </w:rPr>
        <w:t> </w:t>
      </w:r>
      <w:r>
        <w:rPr/>
        <w:t>bonds in their portfolios.</w:t>
      </w:r>
    </w:p>
    <w:p>
      <w:pPr>
        <w:pStyle w:val="BodyText"/>
        <w:spacing w:before="271"/>
        <w:ind w:right="1413"/>
        <w:jc w:val="both"/>
      </w:pPr>
      <w:r>
        <w:rPr/>
        <w:t>Government bonds typically have the least amount of default risk and the lowest returns, while corporate bonds tend to have higher default risk but also higher returns. Bonds with a low chance of default are investment grade, while bonds with high chances are junk bonds.</w:t>
      </w:r>
    </w:p>
    <w:p>
      <w:pPr>
        <w:pStyle w:val="Heading2"/>
        <w:spacing w:before="268"/>
      </w:pPr>
      <w:r>
        <w:rPr/>
        <w:t>Country</w:t>
      </w:r>
      <w:r>
        <w:rPr>
          <w:spacing w:val="-3"/>
        </w:rPr>
        <w:t> </w:t>
      </w:r>
      <w:r>
        <w:rPr>
          <w:spacing w:val="-4"/>
        </w:rPr>
        <w:t>Risk</w:t>
      </w:r>
    </w:p>
    <w:p>
      <w:pPr>
        <w:pStyle w:val="BodyText"/>
        <w:spacing w:before="286"/>
        <w:ind w:right="1404"/>
        <w:jc w:val="both"/>
      </w:pPr>
      <w:r>
        <w:rPr/>
        <w:t>Country</w:t>
      </w:r>
      <w:r>
        <w:rPr>
          <w:spacing w:val="-11"/>
        </w:rPr>
        <w:t> </w:t>
      </w:r>
      <w:r>
        <w:rPr/>
        <w:t>risk</w:t>
      </w:r>
      <w:r>
        <w:rPr>
          <w:spacing w:val="-9"/>
        </w:rPr>
        <w:t> </w:t>
      </w:r>
      <w:r>
        <w:rPr/>
        <w:t>refers</w:t>
      </w:r>
      <w:r>
        <w:rPr>
          <w:spacing w:val="-10"/>
        </w:rPr>
        <w:t> </w:t>
      </w:r>
      <w:r>
        <w:rPr/>
        <w:t>to</w:t>
      </w:r>
      <w:r>
        <w:rPr>
          <w:spacing w:val="-10"/>
        </w:rPr>
        <w:t> </w:t>
      </w:r>
      <w:r>
        <w:rPr/>
        <w:t>the</w:t>
      </w:r>
      <w:r>
        <w:rPr>
          <w:spacing w:val="-10"/>
        </w:rPr>
        <w:t> </w:t>
      </w:r>
      <w:r>
        <w:rPr/>
        <w:t>risk</w:t>
      </w:r>
      <w:r>
        <w:rPr>
          <w:spacing w:val="-9"/>
        </w:rPr>
        <w:t> </w:t>
      </w:r>
      <w:r>
        <w:rPr/>
        <w:t>that</w:t>
      </w:r>
      <w:r>
        <w:rPr>
          <w:spacing w:val="-9"/>
        </w:rPr>
        <w:t> </w:t>
      </w:r>
      <w:r>
        <w:rPr/>
        <w:t>a</w:t>
      </w:r>
      <w:r>
        <w:rPr>
          <w:spacing w:val="-8"/>
        </w:rPr>
        <w:t> </w:t>
      </w:r>
      <w:r>
        <w:rPr/>
        <w:t>country</w:t>
      </w:r>
      <w:r>
        <w:rPr>
          <w:spacing w:val="-11"/>
        </w:rPr>
        <w:t> </w:t>
      </w:r>
      <w:r>
        <w:rPr/>
        <w:t>would</w:t>
      </w:r>
      <w:r>
        <w:rPr>
          <w:spacing w:val="-9"/>
        </w:rPr>
        <w:t> </w:t>
      </w:r>
      <w:r>
        <w:rPr/>
        <w:t>not</w:t>
      </w:r>
      <w:r>
        <w:rPr>
          <w:spacing w:val="-8"/>
        </w:rPr>
        <w:t> </w:t>
      </w:r>
      <w:r>
        <w:rPr/>
        <w:t>be</w:t>
      </w:r>
      <w:r>
        <w:rPr>
          <w:spacing w:val="-7"/>
        </w:rPr>
        <w:t> </w:t>
      </w:r>
      <w:r>
        <w:rPr/>
        <w:t>able</w:t>
      </w:r>
      <w:r>
        <w:rPr>
          <w:spacing w:val="-10"/>
        </w:rPr>
        <w:t> </w:t>
      </w:r>
      <w:r>
        <w:rPr/>
        <w:t>to</w:t>
      </w:r>
      <w:r>
        <w:rPr>
          <w:spacing w:val="-5"/>
        </w:rPr>
        <w:t> </w:t>
      </w:r>
      <w:r>
        <w:rPr/>
        <w:t>honour</w:t>
      </w:r>
      <w:r>
        <w:rPr>
          <w:spacing w:val="-8"/>
        </w:rPr>
        <w:t> </w:t>
      </w:r>
      <w:r>
        <w:rPr/>
        <w:t>its</w:t>
      </w:r>
      <w:r>
        <w:rPr>
          <w:spacing w:val="-10"/>
        </w:rPr>
        <w:t> </w:t>
      </w:r>
      <w:r>
        <w:rPr/>
        <w:t>financial</w:t>
      </w:r>
      <w:r>
        <w:rPr>
          <w:spacing w:val="-7"/>
        </w:rPr>
        <w:t> </w:t>
      </w:r>
      <w:r>
        <w:rPr/>
        <w:t>commitments. When a country defaults on its obligations, this can harm the performance of all other financial instruments in that country as well as other countries it has relations with.</w:t>
      </w:r>
    </w:p>
    <w:p>
      <w:pPr>
        <w:pStyle w:val="BodyText"/>
        <w:spacing w:before="273"/>
        <w:ind w:right="1408"/>
        <w:jc w:val="both"/>
      </w:pPr>
      <w:r>
        <w:rPr/>
        <w:t>Country risk applies to shares, bonds, unit trust funds, options and futures that are issued within a particular</w:t>
      </w:r>
      <w:r>
        <w:rPr>
          <w:spacing w:val="-7"/>
        </w:rPr>
        <w:t> </w:t>
      </w:r>
      <w:r>
        <w:rPr/>
        <w:t>country.</w:t>
      </w:r>
      <w:r>
        <w:rPr>
          <w:spacing w:val="-11"/>
        </w:rPr>
        <w:t> </w:t>
      </w:r>
      <w:r>
        <w:rPr/>
        <w:t>This</w:t>
      </w:r>
      <w:r>
        <w:rPr>
          <w:spacing w:val="-10"/>
        </w:rPr>
        <w:t> </w:t>
      </w:r>
      <w:r>
        <w:rPr/>
        <w:t>type</w:t>
      </w:r>
      <w:r>
        <w:rPr>
          <w:spacing w:val="-7"/>
        </w:rPr>
        <w:t> </w:t>
      </w:r>
      <w:r>
        <w:rPr/>
        <w:t>of</w:t>
      </w:r>
      <w:r>
        <w:rPr>
          <w:spacing w:val="-8"/>
        </w:rPr>
        <w:t> </w:t>
      </w:r>
      <w:r>
        <w:rPr/>
        <w:t>risk</w:t>
      </w:r>
      <w:r>
        <w:rPr>
          <w:spacing w:val="-8"/>
        </w:rPr>
        <w:t> </w:t>
      </w:r>
      <w:r>
        <w:rPr/>
        <w:t>is</w:t>
      </w:r>
      <w:r>
        <w:rPr>
          <w:spacing w:val="-8"/>
        </w:rPr>
        <w:t> </w:t>
      </w:r>
      <w:r>
        <w:rPr/>
        <w:t>most</w:t>
      </w:r>
      <w:r>
        <w:rPr>
          <w:spacing w:val="-6"/>
        </w:rPr>
        <w:t> </w:t>
      </w:r>
      <w:r>
        <w:rPr/>
        <w:t>often</w:t>
      </w:r>
      <w:r>
        <w:rPr>
          <w:spacing w:val="-6"/>
        </w:rPr>
        <w:t> </w:t>
      </w:r>
      <w:r>
        <w:rPr/>
        <w:t>seen</w:t>
      </w:r>
      <w:r>
        <w:rPr>
          <w:spacing w:val="-6"/>
        </w:rPr>
        <w:t> </w:t>
      </w:r>
      <w:r>
        <w:rPr/>
        <w:t>in</w:t>
      </w:r>
      <w:r>
        <w:rPr>
          <w:spacing w:val="-6"/>
        </w:rPr>
        <w:t> </w:t>
      </w:r>
      <w:r>
        <w:rPr/>
        <w:t>emerging</w:t>
      </w:r>
      <w:r>
        <w:rPr>
          <w:spacing w:val="-10"/>
        </w:rPr>
        <w:t> </w:t>
      </w:r>
      <w:r>
        <w:rPr/>
        <w:t>markets</w:t>
      </w:r>
      <w:r>
        <w:rPr>
          <w:spacing w:val="-10"/>
        </w:rPr>
        <w:t> </w:t>
      </w:r>
      <w:r>
        <w:rPr/>
        <w:t>or</w:t>
      </w:r>
      <w:r>
        <w:rPr>
          <w:spacing w:val="-7"/>
        </w:rPr>
        <w:t> </w:t>
      </w:r>
      <w:r>
        <w:rPr/>
        <w:t>countries</w:t>
      </w:r>
      <w:r>
        <w:rPr>
          <w:spacing w:val="-7"/>
        </w:rPr>
        <w:t> </w:t>
      </w:r>
      <w:r>
        <w:rPr/>
        <w:t>with</w:t>
      </w:r>
      <w:r>
        <w:rPr>
          <w:spacing w:val="-9"/>
        </w:rPr>
        <w:t> </w:t>
      </w:r>
      <w:r>
        <w:rPr/>
        <w:t>severe </w:t>
      </w:r>
      <w:r>
        <w:rPr>
          <w:spacing w:val="-2"/>
        </w:rPr>
        <w:t>deficits.</w:t>
      </w:r>
    </w:p>
    <w:p>
      <w:pPr>
        <w:pStyle w:val="Heading2"/>
        <w:spacing w:before="271"/>
      </w:pPr>
      <w:r>
        <w:rPr/>
        <w:t>Foreign-Exchange</w:t>
      </w:r>
      <w:r>
        <w:rPr>
          <w:spacing w:val="-8"/>
        </w:rPr>
        <w:t> </w:t>
      </w:r>
      <w:r>
        <w:rPr>
          <w:spacing w:val="-4"/>
        </w:rPr>
        <w:t>Risk</w:t>
      </w:r>
    </w:p>
    <w:p>
      <w:pPr>
        <w:pStyle w:val="BodyText"/>
        <w:spacing w:line="244" w:lineRule="auto" w:before="285"/>
        <w:ind w:right="1411"/>
        <w:jc w:val="both"/>
      </w:pPr>
      <w:r>
        <w:rPr/>
        <w:t>When investing in foreign countries you must consider the fact that currency exchange rates can change the price of the asset as well.</w:t>
      </w:r>
    </w:p>
    <w:p>
      <w:pPr>
        <w:pStyle w:val="BodyText"/>
        <w:spacing w:line="237" w:lineRule="auto" w:before="269"/>
        <w:ind w:right="1403"/>
        <w:jc w:val="both"/>
      </w:pPr>
      <w:r>
        <w:rPr/>
        <w:t>Foreign-exchange risk applies to all financial instruments that are in a currency other than your domestic currency.</w:t>
      </w:r>
      <w:r>
        <w:rPr>
          <w:spacing w:val="-1"/>
        </w:rPr>
        <w:t> </w:t>
      </w:r>
      <w:r>
        <w:rPr/>
        <w:t>As an</w:t>
      </w:r>
      <w:r>
        <w:rPr>
          <w:spacing w:val="-1"/>
        </w:rPr>
        <w:t> </w:t>
      </w:r>
      <w:r>
        <w:rPr/>
        <w:t>example, if you</w:t>
      </w:r>
      <w:r>
        <w:rPr>
          <w:spacing w:val="-1"/>
        </w:rPr>
        <w:t> </w:t>
      </w:r>
      <w:r>
        <w:rPr/>
        <w:t>are a resident of Singapore</w:t>
      </w:r>
      <w:r>
        <w:rPr>
          <w:spacing w:val="-1"/>
        </w:rPr>
        <w:t> </w:t>
      </w:r>
      <w:r>
        <w:rPr/>
        <w:t>and invest in some Australian shares in Australian dollars, even if the share value appreciates, you may lose money if the Australian dollar depreciates in relation to the Singapore dollar.</w:t>
      </w:r>
    </w:p>
    <w:p>
      <w:pPr>
        <w:pStyle w:val="Heading2"/>
        <w:spacing w:before="276"/>
      </w:pPr>
      <w:r>
        <w:rPr/>
        <w:t>Interest</w:t>
      </w:r>
      <w:r>
        <w:rPr>
          <w:spacing w:val="-4"/>
        </w:rPr>
        <w:t> </w:t>
      </w:r>
      <w:r>
        <w:rPr/>
        <w:t>Rate</w:t>
      </w:r>
      <w:r>
        <w:rPr>
          <w:spacing w:val="-3"/>
        </w:rPr>
        <w:t> </w:t>
      </w:r>
      <w:r>
        <w:rPr>
          <w:spacing w:val="-4"/>
        </w:rPr>
        <w:t>Risk</w:t>
      </w:r>
    </w:p>
    <w:p>
      <w:pPr>
        <w:pStyle w:val="BodyText"/>
        <w:spacing w:line="244" w:lineRule="auto" w:before="285"/>
        <w:ind w:right="1403"/>
        <w:jc w:val="both"/>
      </w:pPr>
      <w:r>
        <w:rPr/>
        <w:t>Interest rate risk is the risk that an investment’s value will change because of a change in interest rates. This risk affects the value of bonds more directly than shares.</w:t>
      </w:r>
    </w:p>
    <w:p>
      <w:pPr>
        <w:spacing w:after="0" w:line="244" w:lineRule="auto"/>
        <w:jc w:val="both"/>
        <w:sectPr>
          <w:footerReference w:type="default" r:id="rId175"/>
          <w:footerReference w:type="even" r:id="rId176"/>
          <w:pgSz w:w="11900" w:h="16840"/>
          <w:pgMar w:header="0" w:footer="938" w:top="1320" w:bottom="1120" w:left="600" w:right="0"/>
          <w:pgNumType w:start="9"/>
        </w:sectPr>
      </w:pPr>
    </w:p>
    <w:p>
      <w:pPr>
        <w:pStyle w:val="Heading2"/>
      </w:pPr>
      <w:r>
        <w:rPr/>
        <w:t>Political</w:t>
      </w:r>
      <w:r>
        <w:rPr>
          <w:spacing w:val="-3"/>
        </w:rPr>
        <w:t> </w:t>
      </w:r>
      <w:r>
        <w:rPr>
          <w:spacing w:val="-4"/>
        </w:rPr>
        <w:t>Risk</w:t>
      </w:r>
    </w:p>
    <w:p>
      <w:pPr>
        <w:pStyle w:val="BodyText"/>
        <w:spacing w:line="244" w:lineRule="auto" w:before="286"/>
        <w:ind w:right="1424"/>
        <w:jc w:val="both"/>
      </w:pPr>
      <w:r>
        <w:rPr/>
        <w:t>Political risk represents the financial risk that a country’s government will suddenly change its policies. This is a major reason why developing countries lack foreign investment.</w:t>
      </w:r>
    </w:p>
    <w:p>
      <w:pPr>
        <w:pStyle w:val="Heading2"/>
        <w:spacing w:before="266"/>
      </w:pPr>
      <w:r>
        <w:rPr/>
        <w:t>Market</w:t>
      </w:r>
      <w:r>
        <w:rPr>
          <w:spacing w:val="-5"/>
        </w:rPr>
        <w:t> </w:t>
      </w:r>
      <w:r>
        <w:rPr>
          <w:spacing w:val="-4"/>
        </w:rPr>
        <w:t>Risk</w:t>
      </w:r>
    </w:p>
    <w:p>
      <w:pPr>
        <w:pStyle w:val="BodyText"/>
        <w:spacing w:before="283"/>
        <w:ind w:right="1423"/>
        <w:jc w:val="both"/>
      </w:pPr>
      <w:r>
        <w:rPr/>
        <w:t>This is the most familiar of all risks. Also referred to as volatility, market risk is the day-to-day fluctuation</w:t>
      </w:r>
      <w:r>
        <w:rPr>
          <w:spacing w:val="-1"/>
        </w:rPr>
        <w:t> </w:t>
      </w:r>
      <w:r>
        <w:rPr/>
        <w:t>in</w:t>
      </w:r>
      <w:r>
        <w:rPr>
          <w:spacing w:val="-2"/>
        </w:rPr>
        <w:t> </w:t>
      </w:r>
      <w:r>
        <w:rPr/>
        <w:t>prices.</w:t>
      </w:r>
      <w:r>
        <w:rPr>
          <w:spacing w:val="-6"/>
        </w:rPr>
        <w:t> </w:t>
      </w:r>
      <w:r>
        <w:rPr/>
        <w:t>Market</w:t>
      </w:r>
      <w:r>
        <w:rPr>
          <w:spacing w:val="-1"/>
        </w:rPr>
        <w:t> </w:t>
      </w:r>
      <w:r>
        <w:rPr/>
        <w:t>risk</w:t>
      </w:r>
      <w:r>
        <w:rPr>
          <w:spacing w:val="-4"/>
        </w:rPr>
        <w:t> </w:t>
      </w:r>
      <w:r>
        <w:rPr/>
        <w:t>applies</w:t>
      </w:r>
      <w:r>
        <w:rPr>
          <w:spacing w:val="-3"/>
        </w:rPr>
        <w:t> </w:t>
      </w:r>
      <w:r>
        <w:rPr/>
        <w:t>mainly</w:t>
      </w:r>
      <w:r>
        <w:rPr>
          <w:spacing w:val="-6"/>
        </w:rPr>
        <w:t> </w:t>
      </w:r>
      <w:r>
        <w:rPr/>
        <w:t>to</w:t>
      </w:r>
      <w:r>
        <w:rPr>
          <w:spacing w:val="-5"/>
        </w:rPr>
        <w:t> </w:t>
      </w:r>
      <w:r>
        <w:rPr/>
        <w:t>shares</w:t>
      </w:r>
      <w:r>
        <w:rPr>
          <w:spacing w:val="-3"/>
        </w:rPr>
        <w:t> </w:t>
      </w:r>
      <w:r>
        <w:rPr/>
        <w:t>and</w:t>
      </w:r>
      <w:r>
        <w:rPr>
          <w:spacing w:val="-2"/>
        </w:rPr>
        <w:t> </w:t>
      </w:r>
      <w:r>
        <w:rPr/>
        <w:t>options. Shares</w:t>
      </w:r>
      <w:r>
        <w:rPr>
          <w:spacing w:val="-2"/>
        </w:rPr>
        <w:t> </w:t>
      </w:r>
      <w:r>
        <w:rPr/>
        <w:t>tend</w:t>
      </w:r>
      <w:r>
        <w:rPr>
          <w:spacing w:val="-4"/>
        </w:rPr>
        <w:t> </w:t>
      </w:r>
      <w:r>
        <w:rPr/>
        <w:t>to</w:t>
      </w:r>
      <w:r>
        <w:rPr>
          <w:spacing w:val="-2"/>
        </w:rPr>
        <w:t> </w:t>
      </w:r>
      <w:r>
        <w:rPr/>
        <w:t>perform</w:t>
      </w:r>
      <w:r>
        <w:rPr>
          <w:spacing w:val="-3"/>
        </w:rPr>
        <w:t> </w:t>
      </w:r>
      <w:r>
        <w:rPr/>
        <w:t>well during</w:t>
      </w:r>
      <w:r>
        <w:rPr>
          <w:spacing w:val="-9"/>
        </w:rPr>
        <w:t> </w:t>
      </w:r>
      <w:r>
        <w:rPr/>
        <w:t>a</w:t>
      </w:r>
      <w:r>
        <w:rPr>
          <w:spacing w:val="-9"/>
        </w:rPr>
        <w:t> </w:t>
      </w:r>
      <w:r>
        <w:rPr/>
        <w:t>bull</w:t>
      </w:r>
      <w:r>
        <w:rPr>
          <w:spacing w:val="-9"/>
        </w:rPr>
        <w:t> </w:t>
      </w:r>
      <w:r>
        <w:rPr/>
        <w:t>market</w:t>
      </w:r>
      <w:r>
        <w:rPr>
          <w:spacing w:val="-7"/>
        </w:rPr>
        <w:t> </w:t>
      </w:r>
      <w:r>
        <w:rPr/>
        <w:t>and</w:t>
      </w:r>
      <w:r>
        <w:rPr>
          <w:spacing w:val="-10"/>
        </w:rPr>
        <w:t> </w:t>
      </w:r>
      <w:r>
        <w:rPr/>
        <w:t>poorly</w:t>
      </w:r>
      <w:r>
        <w:rPr>
          <w:spacing w:val="-9"/>
        </w:rPr>
        <w:t> </w:t>
      </w:r>
      <w:r>
        <w:rPr/>
        <w:t>during</w:t>
      </w:r>
      <w:r>
        <w:rPr>
          <w:spacing w:val="-11"/>
        </w:rPr>
        <w:t> </w:t>
      </w:r>
      <w:r>
        <w:rPr/>
        <w:t>a</w:t>
      </w:r>
      <w:r>
        <w:rPr>
          <w:spacing w:val="-9"/>
        </w:rPr>
        <w:t> </w:t>
      </w:r>
      <w:r>
        <w:rPr/>
        <w:t>bear</w:t>
      </w:r>
      <w:r>
        <w:rPr>
          <w:spacing w:val="-11"/>
        </w:rPr>
        <w:t> </w:t>
      </w:r>
      <w:r>
        <w:rPr/>
        <w:t>market</w:t>
      </w:r>
      <w:r>
        <w:rPr>
          <w:spacing w:val="-2"/>
        </w:rPr>
        <w:t> </w:t>
      </w:r>
      <w:r>
        <w:rPr/>
        <w:t>-</w:t>
      </w:r>
      <w:r>
        <w:rPr>
          <w:spacing w:val="-8"/>
        </w:rPr>
        <w:t> </w:t>
      </w:r>
      <w:r>
        <w:rPr/>
        <w:t>volatility</w:t>
      </w:r>
      <w:r>
        <w:rPr>
          <w:spacing w:val="-9"/>
        </w:rPr>
        <w:t> </w:t>
      </w:r>
      <w:r>
        <w:rPr/>
        <w:t>is</w:t>
      </w:r>
      <w:r>
        <w:rPr>
          <w:spacing w:val="-9"/>
        </w:rPr>
        <w:t> </w:t>
      </w:r>
      <w:r>
        <w:rPr/>
        <w:t>not</w:t>
      </w:r>
      <w:r>
        <w:rPr>
          <w:spacing w:val="-7"/>
        </w:rPr>
        <w:t> </w:t>
      </w:r>
      <w:r>
        <w:rPr/>
        <w:t>so</w:t>
      </w:r>
      <w:r>
        <w:rPr>
          <w:spacing w:val="-8"/>
        </w:rPr>
        <w:t> </w:t>
      </w:r>
      <w:r>
        <w:rPr/>
        <w:t>much</w:t>
      </w:r>
      <w:r>
        <w:rPr>
          <w:spacing w:val="-8"/>
        </w:rPr>
        <w:t> </w:t>
      </w:r>
      <w:r>
        <w:rPr/>
        <w:t>a</w:t>
      </w:r>
      <w:r>
        <w:rPr>
          <w:spacing w:val="-9"/>
        </w:rPr>
        <w:t> </w:t>
      </w:r>
      <w:r>
        <w:rPr/>
        <w:t>cause</w:t>
      </w:r>
      <w:r>
        <w:rPr>
          <w:spacing w:val="-11"/>
        </w:rPr>
        <w:t> </w:t>
      </w:r>
      <w:r>
        <w:rPr/>
        <w:t>but</w:t>
      </w:r>
      <w:r>
        <w:rPr>
          <w:spacing w:val="-8"/>
        </w:rPr>
        <w:t> </w:t>
      </w:r>
      <w:r>
        <w:rPr/>
        <w:t>an</w:t>
      </w:r>
      <w:r>
        <w:rPr>
          <w:spacing w:val="-8"/>
        </w:rPr>
        <w:t> </w:t>
      </w:r>
      <w:r>
        <w:rPr/>
        <w:t>effect of market forces.</w:t>
      </w:r>
    </w:p>
    <w:p>
      <w:pPr>
        <w:pStyle w:val="BodyText"/>
        <w:spacing w:before="269"/>
        <w:ind w:right="1423"/>
        <w:jc w:val="both"/>
      </w:pPr>
      <w:r>
        <w:rPr/>
        <w:t>Volatility is a measure of risk because it refers to the behaviour, or “temperament”, of your investment</w:t>
      </w:r>
      <w:r>
        <w:rPr>
          <w:spacing w:val="-9"/>
        </w:rPr>
        <w:t> </w:t>
      </w:r>
      <w:r>
        <w:rPr/>
        <w:t>rather</w:t>
      </w:r>
      <w:r>
        <w:rPr>
          <w:spacing w:val="-9"/>
        </w:rPr>
        <w:t> </w:t>
      </w:r>
      <w:r>
        <w:rPr/>
        <w:t>than</w:t>
      </w:r>
      <w:r>
        <w:rPr>
          <w:spacing w:val="-11"/>
        </w:rPr>
        <w:t> </w:t>
      </w:r>
      <w:r>
        <w:rPr/>
        <w:t>the</w:t>
      </w:r>
      <w:r>
        <w:rPr>
          <w:spacing w:val="-9"/>
        </w:rPr>
        <w:t> </w:t>
      </w:r>
      <w:r>
        <w:rPr/>
        <w:t>reason</w:t>
      </w:r>
      <w:r>
        <w:rPr>
          <w:spacing w:val="-9"/>
        </w:rPr>
        <w:t> </w:t>
      </w:r>
      <w:r>
        <w:rPr/>
        <w:t>for</w:t>
      </w:r>
      <w:r>
        <w:rPr>
          <w:spacing w:val="-9"/>
        </w:rPr>
        <w:t> </w:t>
      </w:r>
      <w:r>
        <w:rPr/>
        <w:t>this</w:t>
      </w:r>
      <w:r>
        <w:rPr>
          <w:spacing w:val="-5"/>
        </w:rPr>
        <w:t> </w:t>
      </w:r>
      <w:r>
        <w:rPr/>
        <w:t>behaviour.</w:t>
      </w:r>
      <w:r>
        <w:rPr>
          <w:spacing w:val="-10"/>
        </w:rPr>
        <w:t> </w:t>
      </w:r>
      <w:r>
        <w:rPr/>
        <w:t>Because</w:t>
      </w:r>
      <w:r>
        <w:rPr>
          <w:spacing w:val="-9"/>
        </w:rPr>
        <w:t> </w:t>
      </w:r>
      <w:r>
        <w:rPr/>
        <w:t>market</w:t>
      </w:r>
      <w:r>
        <w:rPr>
          <w:spacing w:val="-11"/>
        </w:rPr>
        <w:t> </w:t>
      </w:r>
      <w:r>
        <w:rPr/>
        <w:t>movement</w:t>
      </w:r>
      <w:r>
        <w:rPr>
          <w:spacing w:val="-9"/>
        </w:rPr>
        <w:t> </w:t>
      </w:r>
      <w:r>
        <w:rPr/>
        <w:t>is</w:t>
      </w:r>
      <w:r>
        <w:rPr>
          <w:spacing w:val="-12"/>
        </w:rPr>
        <w:t> </w:t>
      </w:r>
      <w:r>
        <w:rPr/>
        <w:t>the</w:t>
      </w:r>
      <w:r>
        <w:rPr>
          <w:spacing w:val="-12"/>
        </w:rPr>
        <w:t> </w:t>
      </w:r>
      <w:r>
        <w:rPr/>
        <w:t>reason</w:t>
      </w:r>
      <w:r>
        <w:rPr>
          <w:spacing w:val="-9"/>
        </w:rPr>
        <w:t> </w:t>
      </w:r>
      <w:r>
        <w:rPr/>
        <w:t>why people can make money from shares, volatility is essential for returns, and the more unstable the investment the more chance there is that it will experience a dramatic change in either direction.</w:t>
      </w:r>
    </w:p>
    <w:p>
      <w:pPr>
        <w:pStyle w:val="ListParagraph"/>
        <w:numPr>
          <w:ilvl w:val="1"/>
          <w:numId w:val="144"/>
        </w:numPr>
        <w:tabs>
          <w:tab w:pos="818" w:val="left" w:leader="none"/>
        </w:tabs>
        <w:spacing w:line="240" w:lineRule="auto" w:before="268" w:after="0"/>
        <w:ind w:left="818" w:right="0" w:hanging="566"/>
        <w:jc w:val="left"/>
        <w:rPr>
          <w:b/>
          <w:sz w:val="23"/>
        </w:rPr>
      </w:pPr>
      <w:r>
        <w:rPr>
          <w:b/>
          <w:sz w:val="23"/>
        </w:rPr>
        <w:t>DIVERSIFICATION</w:t>
      </w:r>
      <w:r>
        <w:rPr>
          <w:b/>
          <w:spacing w:val="-6"/>
          <w:sz w:val="23"/>
        </w:rPr>
        <w:t> </w:t>
      </w:r>
      <w:r>
        <w:rPr>
          <w:b/>
          <w:sz w:val="23"/>
        </w:rPr>
        <w:t>AND</w:t>
      </w:r>
      <w:r>
        <w:rPr>
          <w:b/>
          <w:spacing w:val="-6"/>
          <w:sz w:val="23"/>
        </w:rPr>
        <w:t> </w:t>
      </w:r>
      <w:r>
        <w:rPr>
          <w:b/>
          <w:sz w:val="23"/>
        </w:rPr>
        <w:t>PORTFOLIO</w:t>
      </w:r>
      <w:r>
        <w:rPr>
          <w:b/>
          <w:spacing w:val="-7"/>
          <w:sz w:val="23"/>
        </w:rPr>
        <w:t> </w:t>
      </w:r>
      <w:r>
        <w:rPr>
          <w:b/>
          <w:spacing w:val="-2"/>
          <w:sz w:val="23"/>
        </w:rPr>
        <w:t>INVESTMENT</w:t>
      </w:r>
    </w:p>
    <w:p>
      <w:pPr>
        <w:pStyle w:val="BodyText"/>
        <w:spacing w:before="2"/>
        <w:ind w:left="0"/>
        <w:rPr>
          <w:b/>
          <w:sz w:val="23"/>
        </w:rPr>
      </w:pPr>
    </w:p>
    <w:p>
      <w:pPr>
        <w:pStyle w:val="BodyText"/>
        <w:ind w:right="1427"/>
        <w:jc w:val="both"/>
      </w:pPr>
      <w:r>
        <w:rPr/>
        <w:t>Diversification is a risk management technique that mixes a wide variety of investments within a portfolio. The rationale behind this technique is that a portfolio of different kinds of investments will,</w:t>
      </w:r>
      <w:r>
        <w:rPr>
          <w:spacing w:val="-14"/>
        </w:rPr>
        <w:t> </w:t>
      </w:r>
      <w:r>
        <w:rPr/>
        <w:t>on</w:t>
      </w:r>
      <w:r>
        <w:rPr>
          <w:spacing w:val="-14"/>
        </w:rPr>
        <w:t> </w:t>
      </w:r>
      <w:r>
        <w:rPr/>
        <w:t>average,</w:t>
      </w:r>
      <w:r>
        <w:rPr>
          <w:spacing w:val="-13"/>
        </w:rPr>
        <w:t> </w:t>
      </w:r>
      <w:r>
        <w:rPr/>
        <w:t>yield</w:t>
      </w:r>
      <w:r>
        <w:rPr>
          <w:spacing w:val="-14"/>
        </w:rPr>
        <w:t> </w:t>
      </w:r>
      <w:r>
        <w:rPr/>
        <w:t>a</w:t>
      </w:r>
      <w:r>
        <w:rPr>
          <w:spacing w:val="-13"/>
        </w:rPr>
        <w:t> </w:t>
      </w:r>
      <w:r>
        <w:rPr/>
        <w:t>better</w:t>
      </w:r>
      <w:r>
        <w:rPr>
          <w:spacing w:val="-14"/>
        </w:rPr>
        <w:t> </w:t>
      </w:r>
      <w:r>
        <w:rPr/>
        <w:t>risk-return</w:t>
      </w:r>
      <w:r>
        <w:rPr>
          <w:spacing w:val="-13"/>
        </w:rPr>
        <w:t> </w:t>
      </w:r>
      <w:r>
        <w:rPr/>
        <w:t>characteristic</w:t>
      </w:r>
      <w:r>
        <w:rPr>
          <w:spacing w:val="-14"/>
        </w:rPr>
        <w:t> </w:t>
      </w:r>
      <w:r>
        <w:rPr/>
        <w:t>than</w:t>
      </w:r>
      <w:r>
        <w:rPr>
          <w:spacing w:val="-14"/>
        </w:rPr>
        <w:t> </w:t>
      </w:r>
      <w:r>
        <w:rPr/>
        <w:t>any</w:t>
      </w:r>
      <w:r>
        <w:rPr>
          <w:spacing w:val="-13"/>
        </w:rPr>
        <w:t> </w:t>
      </w:r>
      <w:r>
        <w:rPr/>
        <w:t>individual</w:t>
      </w:r>
      <w:r>
        <w:rPr>
          <w:spacing w:val="-14"/>
        </w:rPr>
        <w:t> </w:t>
      </w:r>
      <w:r>
        <w:rPr/>
        <w:t>investment</w:t>
      </w:r>
      <w:r>
        <w:rPr>
          <w:spacing w:val="-13"/>
        </w:rPr>
        <w:t> </w:t>
      </w:r>
      <w:r>
        <w:rPr/>
        <w:t>found</w:t>
      </w:r>
      <w:r>
        <w:rPr>
          <w:spacing w:val="-14"/>
        </w:rPr>
        <w:t> </w:t>
      </w:r>
      <w:r>
        <w:rPr/>
        <w:t>within the portfolio.</w:t>
      </w:r>
    </w:p>
    <w:p>
      <w:pPr>
        <w:spacing w:line="254" w:lineRule="auto" w:before="269"/>
        <w:ind w:left="252" w:right="1431" w:firstLine="0"/>
        <w:jc w:val="both"/>
        <w:rPr>
          <w:sz w:val="23"/>
        </w:rPr>
      </w:pPr>
      <w:r>
        <w:rPr>
          <w:sz w:val="23"/>
        </w:rPr>
        <w:t>Diversification strives to smooth out unsystematic risk events in a portfolio so that the positive performance of some investments will neutralize the negative performance of others. Therefore, the benefits of diversification will hold only if the securities in the portfolio are not perfectly correlated.</w:t>
      </w:r>
    </w:p>
    <w:p>
      <w:pPr>
        <w:pStyle w:val="Heading2"/>
        <w:spacing w:before="259"/>
      </w:pPr>
      <w:r>
        <w:rPr>
          <w:spacing w:val="-2"/>
        </w:rPr>
        <w:t>Diversification</w:t>
      </w:r>
    </w:p>
    <w:p>
      <w:pPr>
        <w:pStyle w:val="BodyText"/>
        <w:spacing w:before="283"/>
        <w:ind w:right="1421"/>
        <w:jc w:val="both"/>
      </w:pPr>
      <w:r>
        <w:rPr/>
        <w:t>Studies and mathematical models have shown that maintaining a well-diversified portfolio, for example, stocks of up to 20 and 30 companies, will yield the most cost-effective level of risk reduction. Investing in more securities will still yield further diversification benefits, albeit at a drastically smaller rate.</w:t>
      </w:r>
    </w:p>
    <w:p>
      <w:pPr>
        <w:pStyle w:val="BodyText"/>
        <w:spacing w:line="244" w:lineRule="auto" w:before="269"/>
        <w:ind w:right="1436"/>
        <w:jc w:val="both"/>
      </w:pPr>
      <w:r>
        <w:rPr/>
        <w:t>Further diversification benefits can be gained by investing in foreign securities because they tend be less closely correlated with domestic investments.</w:t>
      </w:r>
    </w:p>
    <w:p>
      <w:pPr>
        <w:pStyle w:val="BodyText"/>
        <w:spacing w:line="237" w:lineRule="auto" w:before="266"/>
        <w:ind w:right="1422"/>
        <w:jc w:val="both"/>
      </w:pPr>
      <w:r>
        <w:rPr/>
        <w:t>For example, an economic downturn in the U.S. economy may not affect Singapore’s economy in the same way;</w:t>
      </w:r>
      <w:r>
        <w:rPr>
          <w:spacing w:val="-2"/>
        </w:rPr>
        <w:t> </w:t>
      </w:r>
      <w:r>
        <w:rPr/>
        <w:t>therefore, having investments in Singapore would allow an</w:t>
      </w:r>
      <w:r>
        <w:rPr>
          <w:spacing w:val="-1"/>
        </w:rPr>
        <w:t> </w:t>
      </w:r>
      <w:r>
        <w:rPr/>
        <w:t>investor</w:t>
      </w:r>
      <w:r>
        <w:rPr>
          <w:spacing w:val="-1"/>
        </w:rPr>
        <w:t> </w:t>
      </w:r>
      <w:r>
        <w:rPr/>
        <w:t>to</w:t>
      </w:r>
      <w:r>
        <w:rPr>
          <w:spacing w:val="-1"/>
        </w:rPr>
        <w:t> </w:t>
      </w:r>
      <w:r>
        <w:rPr/>
        <w:t>have a small cushion</w:t>
      </w:r>
      <w:r>
        <w:rPr>
          <w:spacing w:val="-14"/>
        </w:rPr>
        <w:t> </w:t>
      </w:r>
      <w:r>
        <w:rPr/>
        <w:t>of</w:t>
      </w:r>
      <w:r>
        <w:rPr>
          <w:spacing w:val="-13"/>
        </w:rPr>
        <w:t> </w:t>
      </w:r>
      <w:r>
        <w:rPr/>
        <w:t>protection</w:t>
      </w:r>
      <w:r>
        <w:rPr>
          <w:spacing w:val="-11"/>
        </w:rPr>
        <w:t> </w:t>
      </w:r>
      <w:r>
        <w:rPr/>
        <w:t>against</w:t>
      </w:r>
      <w:r>
        <w:rPr>
          <w:spacing w:val="-14"/>
        </w:rPr>
        <w:t> </w:t>
      </w:r>
      <w:r>
        <w:rPr/>
        <w:t>losses</w:t>
      </w:r>
      <w:r>
        <w:rPr>
          <w:spacing w:val="-14"/>
        </w:rPr>
        <w:t> </w:t>
      </w:r>
      <w:r>
        <w:rPr/>
        <w:t>due</w:t>
      </w:r>
      <w:r>
        <w:rPr>
          <w:spacing w:val="-13"/>
        </w:rPr>
        <w:t> </w:t>
      </w:r>
      <w:r>
        <w:rPr/>
        <w:t>to</w:t>
      </w:r>
      <w:r>
        <w:rPr>
          <w:spacing w:val="-13"/>
        </w:rPr>
        <w:t> </w:t>
      </w:r>
      <w:r>
        <w:rPr/>
        <w:t>an</w:t>
      </w:r>
      <w:r>
        <w:rPr>
          <w:spacing w:val="-13"/>
        </w:rPr>
        <w:t> </w:t>
      </w:r>
      <w:r>
        <w:rPr/>
        <w:t>American</w:t>
      </w:r>
      <w:r>
        <w:rPr>
          <w:spacing w:val="-13"/>
        </w:rPr>
        <w:t> </w:t>
      </w:r>
      <w:r>
        <w:rPr/>
        <w:t>economic</w:t>
      </w:r>
      <w:r>
        <w:rPr>
          <w:spacing w:val="-14"/>
        </w:rPr>
        <w:t> </w:t>
      </w:r>
      <w:r>
        <w:rPr/>
        <w:t>downturn.</w:t>
      </w:r>
      <w:r>
        <w:rPr>
          <w:spacing w:val="-12"/>
        </w:rPr>
        <w:t> </w:t>
      </w:r>
      <w:r>
        <w:rPr/>
        <w:t>However,</w:t>
      </w:r>
      <w:r>
        <w:rPr>
          <w:spacing w:val="-14"/>
        </w:rPr>
        <w:t> </w:t>
      </w:r>
      <w:r>
        <w:rPr/>
        <w:t>the</w:t>
      </w:r>
      <w:r>
        <w:rPr>
          <w:spacing w:val="-11"/>
        </w:rPr>
        <w:t> </w:t>
      </w:r>
      <w:r>
        <w:rPr/>
        <w:t>markets of the world are increasingly connected, and the cushion of protection is only getting smaller and </w:t>
      </w:r>
      <w:r>
        <w:rPr>
          <w:spacing w:val="-2"/>
        </w:rPr>
        <w:t>smaller.</w:t>
      </w:r>
    </w:p>
    <w:p>
      <w:pPr>
        <w:spacing w:line="254" w:lineRule="auto" w:before="278"/>
        <w:ind w:left="252" w:right="1425" w:firstLine="0"/>
        <w:jc w:val="both"/>
        <w:rPr>
          <w:sz w:val="23"/>
        </w:rPr>
      </w:pPr>
      <w:r>
        <w:rPr>
          <w:sz w:val="23"/>
        </w:rPr>
        <w:t>Most</w:t>
      </w:r>
      <w:r>
        <w:rPr>
          <w:spacing w:val="-4"/>
          <w:sz w:val="23"/>
        </w:rPr>
        <w:t> </w:t>
      </w:r>
      <w:r>
        <w:rPr>
          <w:sz w:val="23"/>
        </w:rPr>
        <w:t>retail</w:t>
      </w:r>
      <w:r>
        <w:rPr>
          <w:spacing w:val="-2"/>
          <w:sz w:val="23"/>
        </w:rPr>
        <w:t> </w:t>
      </w:r>
      <w:r>
        <w:rPr>
          <w:sz w:val="23"/>
        </w:rPr>
        <w:t>investors</w:t>
      </w:r>
      <w:r>
        <w:rPr>
          <w:spacing w:val="-1"/>
          <w:sz w:val="23"/>
        </w:rPr>
        <w:t> </w:t>
      </w:r>
      <w:r>
        <w:rPr>
          <w:sz w:val="23"/>
        </w:rPr>
        <w:t>have</w:t>
      </w:r>
      <w:r>
        <w:rPr>
          <w:spacing w:val="-4"/>
          <w:sz w:val="23"/>
        </w:rPr>
        <w:t> </w:t>
      </w:r>
      <w:r>
        <w:rPr>
          <w:sz w:val="23"/>
        </w:rPr>
        <w:t>a</w:t>
      </w:r>
      <w:r>
        <w:rPr>
          <w:spacing w:val="-2"/>
          <w:sz w:val="23"/>
        </w:rPr>
        <w:t> </w:t>
      </w:r>
      <w:r>
        <w:rPr>
          <w:sz w:val="23"/>
        </w:rPr>
        <w:t>limited</w:t>
      </w:r>
      <w:r>
        <w:rPr>
          <w:spacing w:val="-3"/>
          <w:sz w:val="23"/>
        </w:rPr>
        <w:t> </w:t>
      </w:r>
      <w:r>
        <w:rPr>
          <w:sz w:val="23"/>
        </w:rPr>
        <w:t>investment budget</w:t>
      </w:r>
      <w:r>
        <w:rPr>
          <w:spacing w:val="-2"/>
          <w:sz w:val="23"/>
        </w:rPr>
        <w:t> </w:t>
      </w:r>
      <w:r>
        <w:rPr>
          <w:sz w:val="23"/>
        </w:rPr>
        <w:t>and</w:t>
      </w:r>
      <w:r>
        <w:rPr>
          <w:spacing w:val="-3"/>
          <w:sz w:val="23"/>
        </w:rPr>
        <w:t> </w:t>
      </w:r>
      <w:r>
        <w:rPr>
          <w:sz w:val="23"/>
        </w:rPr>
        <w:t>may</w:t>
      </w:r>
      <w:r>
        <w:rPr>
          <w:spacing w:val="-3"/>
          <w:sz w:val="23"/>
        </w:rPr>
        <w:t> </w:t>
      </w:r>
      <w:r>
        <w:rPr>
          <w:sz w:val="23"/>
        </w:rPr>
        <w:t>find</w:t>
      </w:r>
      <w:r>
        <w:rPr>
          <w:spacing w:val="-3"/>
          <w:sz w:val="23"/>
        </w:rPr>
        <w:t> </w:t>
      </w:r>
      <w:r>
        <w:rPr>
          <w:sz w:val="23"/>
        </w:rPr>
        <w:t>it</w:t>
      </w:r>
      <w:r>
        <w:rPr>
          <w:spacing w:val="-2"/>
          <w:sz w:val="23"/>
        </w:rPr>
        <w:t> </w:t>
      </w:r>
      <w:r>
        <w:rPr>
          <w:sz w:val="23"/>
        </w:rPr>
        <w:t>difficult</w:t>
      </w:r>
      <w:r>
        <w:rPr>
          <w:spacing w:val="-2"/>
          <w:sz w:val="23"/>
        </w:rPr>
        <w:t> </w:t>
      </w:r>
      <w:r>
        <w:rPr>
          <w:sz w:val="23"/>
        </w:rPr>
        <w:t>to</w:t>
      </w:r>
      <w:r>
        <w:rPr>
          <w:spacing w:val="-1"/>
          <w:sz w:val="23"/>
        </w:rPr>
        <w:t> </w:t>
      </w:r>
      <w:r>
        <w:rPr>
          <w:sz w:val="23"/>
        </w:rPr>
        <w:t>create</w:t>
      </w:r>
      <w:r>
        <w:rPr>
          <w:spacing w:val="-3"/>
          <w:sz w:val="23"/>
        </w:rPr>
        <w:t> </w:t>
      </w:r>
      <w:r>
        <w:rPr>
          <w:sz w:val="23"/>
        </w:rPr>
        <w:t>an</w:t>
      </w:r>
      <w:r>
        <w:rPr>
          <w:spacing w:val="-3"/>
          <w:sz w:val="23"/>
        </w:rPr>
        <w:t> </w:t>
      </w:r>
      <w:r>
        <w:rPr>
          <w:sz w:val="23"/>
        </w:rPr>
        <w:t>adequately diversified portfolio. This explain why unit trust funds have been increasing in popularity. Buying into unit trust funds can provide investors with an inexpensive source of diversification.</w:t>
      </w:r>
    </w:p>
    <w:p>
      <w:pPr>
        <w:spacing w:after="0" w:line="254" w:lineRule="auto"/>
        <w:jc w:val="both"/>
        <w:rPr>
          <w:sz w:val="23"/>
        </w:rPr>
        <w:sectPr>
          <w:pgSz w:w="11900" w:h="16840"/>
          <w:pgMar w:header="0" w:footer="642" w:top="1320" w:bottom="840" w:left="600" w:right="0"/>
        </w:sectPr>
      </w:pPr>
    </w:p>
    <w:p>
      <w:pPr>
        <w:pStyle w:val="Heading2"/>
        <w:jc w:val="both"/>
      </w:pPr>
      <w:r>
        <w:rPr/>
        <w:t>Asset</w:t>
      </w:r>
      <w:r>
        <w:rPr>
          <w:spacing w:val="1"/>
        </w:rPr>
        <w:t> </w:t>
      </w:r>
      <w:r>
        <w:rPr>
          <w:spacing w:val="-2"/>
        </w:rPr>
        <w:t>Allocation</w:t>
      </w:r>
    </w:p>
    <w:p>
      <w:pPr>
        <w:pStyle w:val="BodyText"/>
        <w:spacing w:line="237" w:lineRule="auto" w:before="286"/>
        <w:ind w:right="1403"/>
        <w:jc w:val="both"/>
      </w:pPr>
      <w:r>
        <w:rPr/>
        <w:t>An</w:t>
      </w:r>
      <w:r>
        <w:rPr>
          <w:spacing w:val="-6"/>
        </w:rPr>
        <w:t> </w:t>
      </w:r>
      <w:r>
        <w:rPr/>
        <w:t>important</w:t>
      </w:r>
      <w:r>
        <w:rPr>
          <w:spacing w:val="-6"/>
        </w:rPr>
        <w:t> </w:t>
      </w:r>
      <w:r>
        <w:rPr/>
        <w:t>first</w:t>
      </w:r>
      <w:r>
        <w:rPr>
          <w:spacing w:val="-6"/>
        </w:rPr>
        <w:t> </w:t>
      </w:r>
      <w:r>
        <w:rPr/>
        <w:t>step</w:t>
      </w:r>
      <w:r>
        <w:rPr>
          <w:spacing w:val="-8"/>
        </w:rPr>
        <w:t> </w:t>
      </w:r>
      <w:r>
        <w:rPr/>
        <w:t>in</w:t>
      </w:r>
      <w:r>
        <w:rPr>
          <w:spacing w:val="-9"/>
        </w:rPr>
        <w:t> </w:t>
      </w:r>
      <w:r>
        <w:rPr/>
        <w:t>building</w:t>
      </w:r>
      <w:r>
        <w:rPr>
          <w:spacing w:val="-10"/>
        </w:rPr>
        <w:t> </w:t>
      </w:r>
      <w:r>
        <w:rPr/>
        <w:t>a</w:t>
      </w:r>
      <w:r>
        <w:rPr>
          <w:spacing w:val="-10"/>
        </w:rPr>
        <w:t> </w:t>
      </w:r>
      <w:r>
        <w:rPr/>
        <w:t>well-diversified</w:t>
      </w:r>
      <w:r>
        <w:rPr>
          <w:spacing w:val="-6"/>
        </w:rPr>
        <w:t> </w:t>
      </w:r>
      <w:r>
        <w:rPr/>
        <w:t>investment</w:t>
      </w:r>
      <w:r>
        <w:rPr>
          <w:spacing w:val="-9"/>
        </w:rPr>
        <w:t> </w:t>
      </w:r>
      <w:r>
        <w:rPr/>
        <w:t>portfolio</w:t>
      </w:r>
      <w:r>
        <w:rPr>
          <w:spacing w:val="-6"/>
        </w:rPr>
        <w:t> </w:t>
      </w:r>
      <w:r>
        <w:rPr/>
        <w:t>is</w:t>
      </w:r>
      <w:r>
        <w:rPr>
          <w:spacing w:val="-11"/>
        </w:rPr>
        <w:t> </w:t>
      </w:r>
      <w:r>
        <w:rPr/>
        <w:t>to</w:t>
      </w:r>
      <w:r>
        <w:rPr>
          <w:spacing w:val="-7"/>
        </w:rPr>
        <w:t> </w:t>
      </w:r>
      <w:r>
        <w:rPr/>
        <w:t>apply</w:t>
      </w:r>
      <w:r>
        <w:rPr>
          <w:spacing w:val="-8"/>
        </w:rPr>
        <w:t> </w:t>
      </w:r>
      <w:r>
        <w:rPr/>
        <w:t>a</w:t>
      </w:r>
      <w:r>
        <w:rPr>
          <w:spacing w:val="-10"/>
        </w:rPr>
        <w:t> </w:t>
      </w:r>
      <w:r>
        <w:rPr/>
        <w:t>process</w:t>
      </w:r>
      <w:r>
        <w:rPr>
          <w:spacing w:val="-7"/>
        </w:rPr>
        <w:t> </w:t>
      </w:r>
      <w:r>
        <w:rPr/>
        <w:t>called asset allocation. Asset allocation is the process of determining how your client’s investment portfolio</w:t>
      </w:r>
      <w:r>
        <w:rPr>
          <w:spacing w:val="-5"/>
        </w:rPr>
        <w:t> </w:t>
      </w:r>
      <w:r>
        <w:rPr/>
        <w:t>should</w:t>
      </w:r>
      <w:r>
        <w:rPr>
          <w:spacing w:val="-5"/>
        </w:rPr>
        <w:t> </w:t>
      </w:r>
      <w:r>
        <w:rPr/>
        <w:t>be</w:t>
      </w:r>
      <w:r>
        <w:rPr>
          <w:spacing w:val="-6"/>
        </w:rPr>
        <w:t> </w:t>
      </w:r>
      <w:r>
        <w:rPr/>
        <w:t>invested</w:t>
      </w:r>
      <w:r>
        <w:rPr>
          <w:spacing w:val="-5"/>
        </w:rPr>
        <w:t> </w:t>
      </w:r>
      <w:r>
        <w:rPr/>
        <w:t>among</w:t>
      </w:r>
      <w:r>
        <w:rPr>
          <w:spacing w:val="-7"/>
        </w:rPr>
        <w:t> </w:t>
      </w:r>
      <w:r>
        <w:rPr/>
        <w:t>the</w:t>
      </w:r>
      <w:r>
        <w:rPr>
          <w:spacing w:val="-3"/>
        </w:rPr>
        <w:t> </w:t>
      </w:r>
      <w:r>
        <w:rPr/>
        <w:t>different</w:t>
      </w:r>
      <w:r>
        <w:rPr>
          <w:spacing w:val="-5"/>
        </w:rPr>
        <w:t> </w:t>
      </w:r>
      <w:r>
        <w:rPr/>
        <w:t>asset</w:t>
      </w:r>
      <w:r>
        <w:rPr>
          <w:spacing w:val="-3"/>
        </w:rPr>
        <w:t> </w:t>
      </w:r>
      <w:r>
        <w:rPr/>
        <w:t>classes,</w:t>
      </w:r>
      <w:r>
        <w:rPr>
          <w:spacing w:val="-4"/>
        </w:rPr>
        <w:t> </w:t>
      </w:r>
      <w:r>
        <w:rPr/>
        <w:t>based</w:t>
      </w:r>
      <w:r>
        <w:rPr>
          <w:spacing w:val="-5"/>
        </w:rPr>
        <w:t> </w:t>
      </w:r>
      <w:r>
        <w:rPr/>
        <w:t>on</w:t>
      </w:r>
      <w:r>
        <w:rPr>
          <w:spacing w:val="-3"/>
        </w:rPr>
        <w:t> </w:t>
      </w:r>
      <w:r>
        <w:rPr/>
        <w:t>your</w:t>
      </w:r>
      <w:r>
        <w:rPr>
          <w:spacing w:val="-4"/>
        </w:rPr>
        <w:t> </w:t>
      </w:r>
      <w:r>
        <w:rPr/>
        <w:t>client’s</w:t>
      </w:r>
      <w:r>
        <w:rPr>
          <w:spacing w:val="-4"/>
        </w:rPr>
        <w:t> </w:t>
      </w:r>
      <w:r>
        <w:rPr/>
        <w:t>risk</w:t>
      </w:r>
      <w:r>
        <w:rPr>
          <w:spacing w:val="-7"/>
        </w:rPr>
        <w:t> </w:t>
      </w:r>
      <w:r>
        <w:rPr/>
        <w:t>tolerance and</w:t>
      </w:r>
      <w:r>
        <w:rPr>
          <w:spacing w:val="-14"/>
        </w:rPr>
        <w:t> </w:t>
      </w:r>
      <w:r>
        <w:rPr/>
        <w:t>his</w:t>
      </w:r>
      <w:r>
        <w:rPr>
          <w:spacing w:val="-14"/>
        </w:rPr>
        <w:t> </w:t>
      </w:r>
      <w:r>
        <w:rPr/>
        <w:t>financial</w:t>
      </w:r>
      <w:r>
        <w:rPr>
          <w:spacing w:val="-13"/>
        </w:rPr>
        <w:t> </w:t>
      </w:r>
      <w:r>
        <w:rPr/>
        <w:t>goals.</w:t>
      </w:r>
      <w:r>
        <w:rPr>
          <w:spacing w:val="-14"/>
        </w:rPr>
        <w:t> </w:t>
      </w:r>
      <w:r>
        <w:rPr/>
        <w:t>It</w:t>
      </w:r>
      <w:r>
        <w:rPr>
          <w:spacing w:val="-13"/>
        </w:rPr>
        <w:t> </w:t>
      </w:r>
      <w:r>
        <w:rPr/>
        <w:t>involves</w:t>
      </w:r>
      <w:r>
        <w:rPr>
          <w:spacing w:val="-14"/>
        </w:rPr>
        <w:t> </w:t>
      </w:r>
      <w:r>
        <w:rPr/>
        <w:t>diversifying</w:t>
      </w:r>
      <w:r>
        <w:rPr>
          <w:spacing w:val="-13"/>
        </w:rPr>
        <w:t> </w:t>
      </w:r>
      <w:r>
        <w:rPr/>
        <w:t>or</w:t>
      </w:r>
      <w:r>
        <w:rPr>
          <w:spacing w:val="-14"/>
        </w:rPr>
        <w:t> </w:t>
      </w:r>
      <w:r>
        <w:rPr/>
        <w:t>spreading</w:t>
      </w:r>
      <w:r>
        <w:rPr>
          <w:spacing w:val="-14"/>
        </w:rPr>
        <w:t> </w:t>
      </w:r>
      <w:r>
        <w:rPr/>
        <w:t>his</w:t>
      </w:r>
      <w:r>
        <w:rPr>
          <w:spacing w:val="-13"/>
        </w:rPr>
        <w:t> </w:t>
      </w:r>
      <w:r>
        <w:rPr/>
        <w:t>investments</w:t>
      </w:r>
      <w:r>
        <w:rPr>
          <w:spacing w:val="-14"/>
        </w:rPr>
        <w:t> </w:t>
      </w:r>
      <w:r>
        <w:rPr/>
        <w:t>across</w:t>
      </w:r>
      <w:r>
        <w:rPr>
          <w:spacing w:val="-13"/>
        </w:rPr>
        <w:t> </w:t>
      </w:r>
      <w:r>
        <w:rPr/>
        <w:t>these</w:t>
      </w:r>
      <w:r>
        <w:rPr>
          <w:spacing w:val="-14"/>
        </w:rPr>
        <w:t> </w:t>
      </w:r>
      <w:r>
        <w:rPr/>
        <w:t>asset</w:t>
      </w:r>
      <w:r>
        <w:rPr>
          <w:spacing w:val="-13"/>
        </w:rPr>
        <w:t> </w:t>
      </w:r>
      <w:r>
        <w:rPr/>
        <w:t>classes to maximize</w:t>
      </w:r>
      <w:r>
        <w:rPr>
          <w:spacing w:val="-2"/>
        </w:rPr>
        <w:t> </w:t>
      </w:r>
      <w:r>
        <w:rPr/>
        <w:t>potential returns</w:t>
      </w:r>
      <w:r>
        <w:rPr>
          <w:spacing w:val="-1"/>
        </w:rPr>
        <w:t> </w:t>
      </w:r>
      <w:r>
        <w:rPr/>
        <w:t>while minimizing</w:t>
      </w:r>
      <w:r>
        <w:rPr>
          <w:spacing w:val="-1"/>
        </w:rPr>
        <w:t> </w:t>
      </w:r>
      <w:r>
        <w:rPr/>
        <w:t>risk. The main asset classes are stocks, bonds,</w:t>
      </w:r>
      <w:r>
        <w:rPr>
          <w:spacing w:val="-1"/>
        </w:rPr>
        <w:t> </w:t>
      </w:r>
      <w:r>
        <w:rPr/>
        <w:t>cash and</w:t>
      </w:r>
      <w:r>
        <w:rPr>
          <w:spacing w:val="-3"/>
        </w:rPr>
        <w:t> </w:t>
      </w:r>
      <w:r>
        <w:rPr/>
        <w:t>equivalents.</w:t>
      </w:r>
      <w:r>
        <w:rPr>
          <w:spacing w:val="-3"/>
        </w:rPr>
        <w:t> </w:t>
      </w:r>
      <w:r>
        <w:rPr/>
        <w:t>Each</w:t>
      </w:r>
      <w:r>
        <w:rPr>
          <w:spacing w:val="-3"/>
        </w:rPr>
        <w:t> </w:t>
      </w:r>
      <w:r>
        <w:rPr/>
        <w:t>of</w:t>
      </w:r>
      <w:r>
        <w:rPr>
          <w:spacing w:val="-4"/>
        </w:rPr>
        <w:t> </w:t>
      </w:r>
      <w:r>
        <w:rPr/>
        <w:t>these</w:t>
      </w:r>
      <w:r>
        <w:rPr>
          <w:spacing w:val="-3"/>
        </w:rPr>
        <w:t> </w:t>
      </w:r>
      <w:r>
        <w:rPr/>
        <w:t>asset</w:t>
      </w:r>
      <w:r>
        <w:rPr>
          <w:spacing w:val="-3"/>
        </w:rPr>
        <w:t> </w:t>
      </w:r>
      <w:r>
        <w:rPr/>
        <w:t>classes</w:t>
      </w:r>
      <w:r>
        <w:rPr>
          <w:spacing w:val="-2"/>
        </w:rPr>
        <w:t> </w:t>
      </w:r>
      <w:r>
        <w:rPr/>
        <w:t>has</w:t>
      </w:r>
      <w:r>
        <w:rPr>
          <w:spacing w:val="-2"/>
        </w:rPr>
        <w:t> </w:t>
      </w:r>
      <w:r>
        <w:rPr/>
        <w:t>different</w:t>
      </w:r>
      <w:r>
        <w:rPr>
          <w:spacing w:val="-1"/>
        </w:rPr>
        <w:t> </w:t>
      </w:r>
      <w:r>
        <w:rPr/>
        <w:t>levels</w:t>
      </w:r>
      <w:r>
        <w:rPr>
          <w:spacing w:val="-4"/>
        </w:rPr>
        <w:t> </w:t>
      </w:r>
      <w:r>
        <w:rPr/>
        <w:t>of</w:t>
      </w:r>
      <w:r>
        <w:rPr>
          <w:spacing w:val="-3"/>
        </w:rPr>
        <w:t> </w:t>
      </w:r>
      <w:r>
        <w:rPr/>
        <w:t>risk</w:t>
      </w:r>
      <w:r>
        <w:rPr>
          <w:spacing w:val="-3"/>
        </w:rPr>
        <w:t> </w:t>
      </w:r>
      <w:r>
        <w:rPr/>
        <w:t>and</w:t>
      </w:r>
      <w:r>
        <w:rPr>
          <w:spacing w:val="-3"/>
        </w:rPr>
        <w:t> </w:t>
      </w:r>
      <w:r>
        <w:rPr/>
        <w:t>return,</w:t>
      </w:r>
      <w:r>
        <w:rPr>
          <w:spacing w:val="-2"/>
        </w:rPr>
        <w:t> </w:t>
      </w:r>
      <w:r>
        <w:rPr/>
        <w:t>and</w:t>
      </w:r>
      <w:r>
        <w:rPr>
          <w:spacing w:val="-3"/>
        </w:rPr>
        <w:t> </w:t>
      </w:r>
      <w:r>
        <w:rPr/>
        <w:t>they</w:t>
      </w:r>
      <w:r>
        <w:rPr>
          <w:spacing w:val="-4"/>
        </w:rPr>
        <w:t> </w:t>
      </w:r>
      <w:r>
        <w:rPr/>
        <w:t>behave differently over time.</w:t>
      </w:r>
    </w:p>
    <w:p>
      <w:pPr>
        <w:pStyle w:val="BodyText"/>
        <w:spacing w:before="274"/>
        <w:ind w:right="1410"/>
        <w:jc w:val="both"/>
      </w:pPr>
      <w:r>
        <w:rPr/>
        <w:t>There is no simple formula to find the right asset allocation for every individual. However, the consensus</w:t>
      </w:r>
      <w:r>
        <w:rPr>
          <w:spacing w:val="-1"/>
        </w:rPr>
        <w:t> </w:t>
      </w:r>
      <w:r>
        <w:rPr/>
        <w:t>among most financial professionals is</w:t>
      </w:r>
      <w:r>
        <w:rPr>
          <w:spacing w:val="-1"/>
        </w:rPr>
        <w:t> </w:t>
      </w:r>
      <w:r>
        <w:rPr/>
        <w:t>that asset allocation is one of the most important decisions that investors make.</w:t>
      </w:r>
    </w:p>
    <w:p>
      <w:pPr>
        <w:pStyle w:val="ListParagraph"/>
        <w:numPr>
          <w:ilvl w:val="1"/>
          <w:numId w:val="144"/>
        </w:numPr>
        <w:tabs>
          <w:tab w:pos="818" w:val="left" w:leader="none"/>
        </w:tabs>
        <w:spacing w:line="240" w:lineRule="auto" w:before="271" w:after="0"/>
        <w:ind w:left="818" w:right="0" w:hanging="566"/>
        <w:jc w:val="left"/>
        <w:rPr>
          <w:b/>
          <w:sz w:val="23"/>
        </w:rPr>
      </w:pPr>
      <w:r>
        <w:rPr>
          <w:b/>
          <w:sz w:val="23"/>
        </w:rPr>
        <w:t>FINANCIAL</w:t>
      </w:r>
      <w:r>
        <w:rPr>
          <w:b/>
          <w:spacing w:val="-4"/>
          <w:sz w:val="23"/>
        </w:rPr>
        <w:t> </w:t>
      </w:r>
      <w:r>
        <w:rPr>
          <w:b/>
          <w:sz w:val="23"/>
        </w:rPr>
        <w:t>MARKETS</w:t>
      </w:r>
      <w:r>
        <w:rPr>
          <w:b/>
          <w:spacing w:val="-3"/>
          <w:sz w:val="23"/>
        </w:rPr>
        <w:t> </w:t>
      </w:r>
      <w:r>
        <w:rPr>
          <w:b/>
          <w:sz w:val="23"/>
        </w:rPr>
        <w:t>FOR</w:t>
      </w:r>
      <w:r>
        <w:rPr>
          <w:b/>
          <w:spacing w:val="-4"/>
          <w:sz w:val="23"/>
        </w:rPr>
        <w:t> </w:t>
      </w:r>
      <w:r>
        <w:rPr>
          <w:b/>
          <w:sz w:val="23"/>
        </w:rPr>
        <w:t>DIRECT</w:t>
      </w:r>
      <w:r>
        <w:rPr>
          <w:b/>
          <w:spacing w:val="-3"/>
          <w:sz w:val="23"/>
        </w:rPr>
        <w:t> </w:t>
      </w:r>
      <w:r>
        <w:rPr>
          <w:b/>
          <w:spacing w:val="-2"/>
          <w:sz w:val="23"/>
        </w:rPr>
        <w:t>INVESTMENT</w:t>
      </w:r>
    </w:p>
    <w:p>
      <w:pPr>
        <w:pStyle w:val="BodyText"/>
        <w:spacing w:before="4"/>
        <w:ind w:left="0"/>
        <w:rPr>
          <w:b/>
          <w:sz w:val="23"/>
        </w:rPr>
      </w:pPr>
    </w:p>
    <w:p>
      <w:pPr>
        <w:pStyle w:val="BodyText"/>
        <w:spacing w:line="237" w:lineRule="auto"/>
        <w:ind w:right="1400"/>
        <w:jc w:val="both"/>
      </w:pPr>
      <w:r>
        <w:rPr/>
        <w:t>The Singapore</w:t>
      </w:r>
      <w:r>
        <w:rPr>
          <w:spacing w:val="-2"/>
        </w:rPr>
        <w:t> </w:t>
      </w:r>
      <w:r>
        <w:rPr/>
        <w:t>financial</w:t>
      </w:r>
      <w:r>
        <w:rPr>
          <w:spacing w:val="-2"/>
        </w:rPr>
        <w:t> </w:t>
      </w:r>
      <w:r>
        <w:rPr/>
        <w:t>markets</w:t>
      </w:r>
      <w:r>
        <w:rPr>
          <w:spacing w:val="-1"/>
        </w:rPr>
        <w:t> </w:t>
      </w:r>
      <w:r>
        <w:rPr/>
        <w:t>offer</w:t>
      </w:r>
      <w:r>
        <w:rPr>
          <w:spacing w:val="-2"/>
        </w:rPr>
        <w:t> </w:t>
      </w:r>
      <w:r>
        <w:rPr/>
        <w:t>a diverse array of investment products.</w:t>
      </w:r>
      <w:r>
        <w:rPr>
          <w:spacing w:val="-1"/>
        </w:rPr>
        <w:t> </w:t>
      </w:r>
      <w:r>
        <w:rPr/>
        <w:t>The</w:t>
      </w:r>
      <w:r>
        <w:rPr>
          <w:spacing w:val="-2"/>
        </w:rPr>
        <w:t> </w:t>
      </w:r>
      <w:r>
        <w:rPr/>
        <w:t>type</w:t>
      </w:r>
      <w:r>
        <w:rPr>
          <w:spacing w:val="-2"/>
        </w:rPr>
        <w:t> </w:t>
      </w:r>
      <w:r>
        <w:rPr/>
        <w:t>of products chosen by an investor to invest his capital depends largely on his financial goals, time frame, and amount of capital available. Direct investment refers to the approach whereby an investor invests directly in financial assets equity securities and debt securities. We shall now look at the various markets which an individual can have direct access to.</w:t>
      </w:r>
    </w:p>
    <w:p>
      <w:pPr>
        <w:pStyle w:val="ListParagraph"/>
        <w:numPr>
          <w:ilvl w:val="2"/>
          <w:numId w:val="144"/>
        </w:numPr>
        <w:tabs>
          <w:tab w:pos="816" w:val="left" w:leader="none"/>
        </w:tabs>
        <w:spacing w:line="240" w:lineRule="auto" w:before="278" w:after="0"/>
        <w:ind w:left="816" w:right="0" w:hanging="564"/>
        <w:jc w:val="left"/>
        <w:rPr>
          <w:b/>
          <w:sz w:val="23"/>
        </w:rPr>
      </w:pPr>
      <w:r>
        <w:rPr>
          <w:b/>
          <w:sz w:val="23"/>
        </w:rPr>
        <w:t>Equity</w:t>
      </w:r>
      <w:r>
        <w:rPr>
          <w:b/>
          <w:spacing w:val="-3"/>
          <w:sz w:val="23"/>
        </w:rPr>
        <w:t> </w:t>
      </w:r>
      <w:r>
        <w:rPr>
          <w:b/>
          <w:spacing w:val="-2"/>
          <w:sz w:val="23"/>
        </w:rPr>
        <w:t>Securities</w:t>
      </w:r>
    </w:p>
    <w:p>
      <w:pPr>
        <w:pStyle w:val="BodyText"/>
        <w:spacing w:before="3"/>
        <w:ind w:left="0"/>
        <w:rPr>
          <w:b/>
          <w:sz w:val="23"/>
        </w:rPr>
      </w:pPr>
    </w:p>
    <w:p>
      <w:pPr>
        <w:pStyle w:val="BodyText"/>
        <w:spacing w:line="237" w:lineRule="auto"/>
        <w:ind w:right="1403"/>
        <w:jc w:val="both"/>
      </w:pPr>
      <w:r>
        <w:rPr/>
        <w:t>Equity is viewed by the market as an ownership “share” in the revenue stream of a company’s income once all prior obligations and debts have been satisfied. The “share” price is the relative value given to the company’s earning potential based on several factors. These include general economic conditions, both in the industry and in the overall economy, earnings projection, projected corporate growth, corporate stage of development, and financial ratio analysis. Shares that</w:t>
      </w:r>
      <w:r>
        <w:rPr>
          <w:spacing w:val="-9"/>
        </w:rPr>
        <w:t> </w:t>
      </w:r>
      <w:r>
        <w:rPr/>
        <w:t>are</w:t>
      </w:r>
      <w:r>
        <w:rPr>
          <w:spacing w:val="-11"/>
        </w:rPr>
        <w:t> </w:t>
      </w:r>
      <w:r>
        <w:rPr/>
        <w:t>traded</w:t>
      </w:r>
      <w:r>
        <w:rPr>
          <w:spacing w:val="-9"/>
        </w:rPr>
        <w:t> </w:t>
      </w:r>
      <w:r>
        <w:rPr/>
        <w:t>through</w:t>
      </w:r>
      <w:r>
        <w:rPr>
          <w:spacing w:val="-12"/>
        </w:rPr>
        <w:t> </w:t>
      </w:r>
      <w:r>
        <w:rPr/>
        <w:t>a</w:t>
      </w:r>
      <w:r>
        <w:rPr>
          <w:spacing w:val="-10"/>
        </w:rPr>
        <w:t> </w:t>
      </w:r>
      <w:r>
        <w:rPr/>
        <w:t>centralized</w:t>
      </w:r>
      <w:r>
        <w:rPr>
          <w:spacing w:val="-9"/>
        </w:rPr>
        <w:t> </w:t>
      </w:r>
      <w:r>
        <w:rPr/>
        <w:t>exchange</w:t>
      </w:r>
      <w:r>
        <w:rPr>
          <w:spacing w:val="-9"/>
        </w:rPr>
        <w:t> </w:t>
      </w:r>
      <w:r>
        <w:rPr/>
        <w:t>are</w:t>
      </w:r>
      <w:r>
        <w:rPr>
          <w:spacing w:val="-9"/>
        </w:rPr>
        <w:t> </w:t>
      </w:r>
      <w:r>
        <w:rPr/>
        <w:t>commonly</w:t>
      </w:r>
      <w:r>
        <w:rPr>
          <w:spacing w:val="-10"/>
        </w:rPr>
        <w:t> </w:t>
      </w:r>
      <w:r>
        <w:rPr/>
        <w:t>known</w:t>
      </w:r>
      <w:r>
        <w:rPr>
          <w:spacing w:val="-9"/>
        </w:rPr>
        <w:t> </w:t>
      </w:r>
      <w:r>
        <w:rPr/>
        <w:t>as</w:t>
      </w:r>
      <w:r>
        <w:rPr>
          <w:spacing w:val="-12"/>
        </w:rPr>
        <w:t> </w:t>
      </w:r>
      <w:r>
        <w:rPr/>
        <w:t>public-listed</w:t>
      </w:r>
      <w:r>
        <w:rPr>
          <w:spacing w:val="-8"/>
        </w:rPr>
        <w:t> </w:t>
      </w:r>
      <w:r>
        <w:rPr/>
        <w:t>shares.</w:t>
      </w:r>
      <w:r>
        <w:rPr>
          <w:spacing w:val="-11"/>
        </w:rPr>
        <w:t> </w:t>
      </w:r>
      <w:r>
        <w:rPr/>
        <w:t>Shares that do not trade on a centralized exchange are traded over the counter (OTC).</w:t>
      </w:r>
    </w:p>
    <w:p>
      <w:pPr>
        <w:pStyle w:val="BodyText"/>
        <w:spacing w:line="252" w:lineRule="auto" w:before="274"/>
        <w:ind w:right="1404"/>
        <w:jc w:val="both"/>
      </w:pPr>
      <w:r>
        <w:rPr/>
        <w:t>Share prices are set by the trading between buyers and sellers. At any point, the price of a share reflects the price at which sellers are willing to sell, and buyers are willing to buy. Ultimately this reflects the expectation of interest rates and the prospects for the growth of the underlying company.</w:t>
      </w:r>
      <w:r>
        <w:rPr>
          <w:spacing w:val="-10"/>
        </w:rPr>
        <w:t> </w:t>
      </w:r>
      <w:r>
        <w:rPr/>
        <w:t>There</w:t>
      </w:r>
      <w:r>
        <w:rPr>
          <w:spacing w:val="-11"/>
        </w:rPr>
        <w:t> </w:t>
      </w:r>
      <w:r>
        <w:rPr/>
        <w:t>are</w:t>
      </w:r>
      <w:r>
        <w:rPr>
          <w:spacing w:val="-10"/>
        </w:rPr>
        <w:t> </w:t>
      </w:r>
      <w:r>
        <w:rPr/>
        <w:t>many</w:t>
      </w:r>
      <w:r>
        <w:rPr>
          <w:spacing w:val="-9"/>
        </w:rPr>
        <w:t> </w:t>
      </w:r>
      <w:r>
        <w:rPr/>
        <w:t>theories</w:t>
      </w:r>
      <w:r>
        <w:rPr>
          <w:spacing w:val="-9"/>
        </w:rPr>
        <w:t> </w:t>
      </w:r>
      <w:r>
        <w:rPr/>
        <w:t>on</w:t>
      </w:r>
      <w:r>
        <w:rPr>
          <w:spacing w:val="-8"/>
        </w:rPr>
        <w:t> </w:t>
      </w:r>
      <w:r>
        <w:rPr/>
        <w:t>stock</w:t>
      </w:r>
      <w:r>
        <w:rPr>
          <w:spacing w:val="-10"/>
        </w:rPr>
        <w:t> </w:t>
      </w:r>
      <w:r>
        <w:rPr/>
        <w:t>price</w:t>
      </w:r>
      <w:r>
        <w:rPr>
          <w:spacing w:val="-9"/>
        </w:rPr>
        <w:t> </w:t>
      </w:r>
      <w:r>
        <w:rPr/>
        <w:t>valuation,</w:t>
      </w:r>
      <w:r>
        <w:rPr>
          <w:spacing w:val="-10"/>
        </w:rPr>
        <w:t> </w:t>
      </w:r>
      <w:r>
        <w:rPr/>
        <w:t>but</w:t>
      </w:r>
      <w:r>
        <w:rPr>
          <w:spacing w:val="-10"/>
        </w:rPr>
        <w:t> </w:t>
      </w:r>
      <w:r>
        <w:rPr/>
        <w:t>we</w:t>
      </w:r>
      <w:r>
        <w:rPr>
          <w:spacing w:val="-11"/>
        </w:rPr>
        <w:t> </w:t>
      </w:r>
      <w:r>
        <w:rPr/>
        <w:t>will</w:t>
      </w:r>
      <w:r>
        <w:rPr>
          <w:spacing w:val="-11"/>
        </w:rPr>
        <w:t> </w:t>
      </w:r>
      <w:r>
        <w:rPr/>
        <w:t>not</w:t>
      </w:r>
      <w:r>
        <w:rPr>
          <w:spacing w:val="-9"/>
        </w:rPr>
        <w:t> </w:t>
      </w:r>
      <w:r>
        <w:rPr/>
        <w:t>cover</w:t>
      </w:r>
      <w:r>
        <w:rPr>
          <w:spacing w:val="-8"/>
        </w:rPr>
        <w:t> </w:t>
      </w:r>
      <w:r>
        <w:rPr/>
        <w:t>them</w:t>
      </w:r>
      <w:r>
        <w:rPr>
          <w:spacing w:val="-10"/>
        </w:rPr>
        <w:t> </w:t>
      </w:r>
      <w:r>
        <w:rPr/>
        <w:t>in</w:t>
      </w:r>
      <w:r>
        <w:rPr>
          <w:spacing w:val="-10"/>
        </w:rPr>
        <w:t> </w:t>
      </w:r>
      <w:r>
        <w:rPr/>
        <w:t>this</w:t>
      </w:r>
      <w:r>
        <w:rPr>
          <w:spacing w:val="-11"/>
        </w:rPr>
        <w:t> </w:t>
      </w:r>
      <w:r>
        <w:rPr/>
        <w:t>book.</w:t>
      </w:r>
    </w:p>
    <w:p>
      <w:pPr>
        <w:pStyle w:val="BodyText"/>
        <w:spacing w:before="260"/>
        <w:ind w:right="1405"/>
        <w:jc w:val="both"/>
      </w:pPr>
      <w:r>
        <w:rPr/>
        <w:t>Generally, the structure of equity is that a “share” of the company represents the right to have a share</w:t>
      </w:r>
      <w:r>
        <w:rPr>
          <w:spacing w:val="-8"/>
        </w:rPr>
        <w:t> </w:t>
      </w:r>
      <w:r>
        <w:rPr/>
        <w:t>in</w:t>
      </w:r>
      <w:r>
        <w:rPr>
          <w:spacing w:val="-8"/>
        </w:rPr>
        <w:t> </w:t>
      </w:r>
      <w:r>
        <w:rPr/>
        <w:t>the</w:t>
      </w:r>
      <w:r>
        <w:rPr>
          <w:spacing w:val="-8"/>
        </w:rPr>
        <w:t> </w:t>
      </w:r>
      <w:r>
        <w:rPr/>
        <w:t>current</w:t>
      </w:r>
      <w:r>
        <w:rPr>
          <w:spacing w:val="-8"/>
        </w:rPr>
        <w:t> </w:t>
      </w:r>
      <w:r>
        <w:rPr/>
        <w:t>market</w:t>
      </w:r>
      <w:r>
        <w:rPr>
          <w:spacing w:val="-5"/>
        </w:rPr>
        <w:t> </w:t>
      </w:r>
      <w:r>
        <w:rPr/>
        <w:t>value</w:t>
      </w:r>
      <w:r>
        <w:rPr>
          <w:spacing w:val="-8"/>
        </w:rPr>
        <w:t> </w:t>
      </w:r>
      <w:r>
        <w:rPr/>
        <w:t>of</w:t>
      </w:r>
      <w:r>
        <w:rPr>
          <w:spacing w:val="-7"/>
        </w:rPr>
        <w:t> </w:t>
      </w:r>
      <w:r>
        <w:rPr/>
        <w:t>the</w:t>
      </w:r>
      <w:r>
        <w:rPr>
          <w:spacing w:val="-8"/>
        </w:rPr>
        <w:t> </w:t>
      </w:r>
      <w:r>
        <w:rPr/>
        <w:t>firm;</w:t>
      </w:r>
      <w:r>
        <w:rPr>
          <w:spacing w:val="-6"/>
        </w:rPr>
        <w:t> </w:t>
      </w:r>
      <w:r>
        <w:rPr/>
        <w:t>secondary</w:t>
      </w:r>
      <w:r>
        <w:rPr>
          <w:spacing w:val="-9"/>
        </w:rPr>
        <w:t> </w:t>
      </w:r>
      <w:r>
        <w:rPr/>
        <w:t>to</w:t>
      </w:r>
      <w:r>
        <w:rPr>
          <w:spacing w:val="-8"/>
        </w:rPr>
        <w:t> </w:t>
      </w:r>
      <w:r>
        <w:rPr/>
        <w:t>this</w:t>
      </w:r>
      <w:r>
        <w:rPr>
          <w:spacing w:val="-9"/>
        </w:rPr>
        <w:t> </w:t>
      </w:r>
      <w:r>
        <w:rPr/>
        <w:t>is</w:t>
      </w:r>
      <w:r>
        <w:rPr>
          <w:spacing w:val="-9"/>
        </w:rPr>
        <w:t> </w:t>
      </w:r>
      <w:r>
        <w:rPr/>
        <w:t>the</w:t>
      </w:r>
      <w:r>
        <w:rPr>
          <w:spacing w:val="-8"/>
        </w:rPr>
        <w:t> </w:t>
      </w:r>
      <w:r>
        <w:rPr/>
        <w:t>potential</w:t>
      </w:r>
      <w:r>
        <w:rPr>
          <w:spacing w:val="-8"/>
        </w:rPr>
        <w:t> </w:t>
      </w:r>
      <w:r>
        <w:rPr/>
        <w:t>for</w:t>
      </w:r>
      <w:r>
        <w:rPr>
          <w:spacing w:val="-8"/>
        </w:rPr>
        <w:t> </w:t>
      </w:r>
      <w:r>
        <w:rPr/>
        <w:t>dividend</w:t>
      </w:r>
      <w:r>
        <w:rPr>
          <w:spacing w:val="-8"/>
        </w:rPr>
        <w:t> </w:t>
      </w:r>
      <w:r>
        <w:rPr/>
        <w:t>income. There</w:t>
      </w:r>
      <w:r>
        <w:rPr>
          <w:spacing w:val="-1"/>
        </w:rPr>
        <w:t> </w:t>
      </w:r>
      <w:r>
        <w:rPr/>
        <w:t>are various classes</w:t>
      </w:r>
      <w:r>
        <w:rPr>
          <w:spacing w:val="-2"/>
        </w:rPr>
        <w:t> </w:t>
      </w:r>
      <w:r>
        <w:rPr/>
        <w:t>of equity for the individual investor</w:t>
      </w:r>
      <w:r>
        <w:rPr>
          <w:spacing w:val="-1"/>
        </w:rPr>
        <w:t> </w:t>
      </w:r>
      <w:r>
        <w:rPr/>
        <w:t>to consider.</w:t>
      </w:r>
      <w:r>
        <w:rPr>
          <w:spacing w:val="-3"/>
        </w:rPr>
        <w:t> </w:t>
      </w:r>
      <w:r>
        <w:rPr/>
        <w:t>The</w:t>
      </w:r>
      <w:r>
        <w:rPr>
          <w:spacing w:val="-1"/>
        </w:rPr>
        <w:t> </w:t>
      </w:r>
      <w:r>
        <w:rPr/>
        <w:t>three major types of shares are ordinary shares, preference shares, and warrants.</w:t>
      </w:r>
    </w:p>
    <w:p>
      <w:pPr>
        <w:pStyle w:val="Heading2"/>
        <w:spacing w:before="268"/>
        <w:jc w:val="both"/>
      </w:pPr>
      <w:r>
        <w:rPr/>
        <w:t>Ordinary</w:t>
      </w:r>
      <w:r>
        <w:rPr>
          <w:spacing w:val="-4"/>
        </w:rPr>
        <w:t> </w:t>
      </w:r>
      <w:r>
        <w:rPr>
          <w:spacing w:val="-2"/>
        </w:rPr>
        <w:t>Shares</w:t>
      </w:r>
    </w:p>
    <w:p>
      <w:pPr>
        <w:pStyle w:val="BodyText"/>
        <w:spacing w:line="244" w:lineRule="auto" w:before="286"/>
        <w:ind w:right="1416"/>
        <w:jc w:val="both"/>
      </w:pPr>
      <w:r>
        <w:rPr/>
        <w:t>Ordinary shareholders participate in the earnings stream of the company through dividends paid and capital gains made on a per share basis.</w:t>
      </w:r>
    </w:p>
    <w:p>
      <w:pPr>
        <w:spacing w:after="0" w:line="244" w:lineRule="auto"/>
        <w:jc w:val="both"/>
        <w:sectPr>
          <w:footerReference w:type="default" r:id="rId177"/>
          <w:footerReference w:type="even" r:id="rId178"/>
          <w:pgSz w:w="11900" w:h="16840"/>
          <w:pgMar w:header="0" w:footer="592" w:top="1320" w:bottom="780" w:left="600" w:right="0"/>
          <w:pgNumType w:start="11"/>
        </w:sectPr>
      </w:pPr>
    </w:p>
    <w:p>
      <w:pPr>
        <w:pStyle w:val="BodyText"/>
        <w:spacing w:before="24"/>
        <w:ind w:left="261" w:right="1417"/>
        <w:jc w:val="both"/>
      </w:pPr>
      <w:r>
        <w:rPr/>
        <w:t>Owners of ordinary shares are responsible for the election of the Board of Directors, appointment of</w:t>
      </w:r>
      <w:r>
        <w:rPr>
          <w:spacing w:val="-8"/>
        </w:rPr>
        <w:t> </w:t>
      </w:r>
      <w:r>
        <w:rPr/>
        <w:t>Senior</w:t>
      </w:r>
      <w:r>
        <w:rPr>
          <w:spacing w:val="-11"/>
        </w:rPr>
        <w:t> </w:t>
      </w:r>
      <w:r>
        <w:rPr/>
        <w:t>Officers,</w:t>
      </w:r>
      <w:r>
        <w:rPr>
          <w:spacing w:val="-12"/>
        </w:rPr>
        <w:t> </w:t>
      </w:r>
      <w:r>
        <w:rPr/>
        <w:t>the</w:t>
      </w:r>
      <w:r>
        <w:rPr>
          <w:spacing w:val="-9"/>
        </w:rPr>
        <w:t> </w:t>
      </w:r>
      <w:r>
        <w:rPr/>
        <w:t>selection</w:t>
      </w:r>
      <w:r>
        <w:rPr>
          <w:spacing w:val="-10"/>
        </w:rPr>
        <w:t> </w:t>
      </w:r>
      <w:r>
        <w:rPr/>
        <w:t>of</w:t>
      </w:r>
      <w:r>
        <w:rPr>
          <w:spacing w:val="-9"/>
        </w:rPr>
        <w:t> </w:t>
      </w:r>
      <w:r>
        <w:rPr/>
        <w:t>an</w:t>
      </w:r>
      <w:r>
        <w:rPr>
          <w:spacing w:val="-9"/>
        </w:rPr>
        <w:t> </w:t>
      </w:r>
      <w:r>
        <w:rPr/>
        <w:t>auditor</w:t>
      </w:r>
      <w:r>
        <w:rPr>
          <w:spacing w:val="-11"/>
        </w:rPr>
        <w:t> </w:t>
      </w:r>
      <w:r>
        <w:rPr/>
        <w:t>for</w:t>
      </w:r>
      <w:r>
        <w:rPr>
          <w:spacing w:val="-12"/>
        </w:rPr>
        <w:t> </w:t>
      </w:r>
      <w:r>
        <w:rPr/>
        <w:t>the</w:t>
      </w:r>
      <w:r>
        <w:rPr>
          <w:spacing w:val="-9"/>
        </w:rPr>
        <w:t> </w:t>
      </w:r>
      <w:r>
        <w:rPr/>
        <w:t>corporate</w:t>
      </w:r>
      <w:r>
        <w:rPr>
          <w:spacing w:val="-12"/>
        </w:rPr>
        <w:t> </w:t>
      </w:r>
      <w:r>
        <w:rPr/>
        <w:t>financial</w:t>
      </w:r>
      <w:r>
        <w:rPr>
          <w:spacing w:val="-12"/>
        </w:rPr>
        <w:t> </w:t>
      </w:r>
      <w:r>
        <w:rPr/>
        <w:t>statements,</w:t>
      </w:r>
      <w:r>
        <w:rPr>
          <w:spacing w:val="-12"/>
        </w:rPr>
        <w:t> </w:t>
      </w:r>
      <w:r>
        <w:rPr/>
        <w:t>dividend</w:t>
      </w:r>
      <w:r>
        <w:rPr>
          <w:spacing w:val="-11"/>
        </w:rPr>
        <w:t> </w:t>
      </w:r>
      <w:r>
        <w:rPr/>
        <w:t>policy and</w:t>
      </w:r>
      <w:r>
        <w:rPr>
          <w:spacing w:val="-14"/>
        </w:rPr>
        <w:t> </w:t>
      </w:r>
      <w:r>
        <w:rPr/>
        <w:t>other</w:t>
      </w:r>
      <w:r>
        <w:rPr>
          <w:spacing w:val="-14"/>
        </w:rPr>
        <w:t> </w:t>
      </w:r>
      <w:r>
        <w:rPr/>
        <w:t>matters</w:t>
      </w:r>
      <w:r>
        <w:rPr>
          <w:spacing w:val="-13"/>
        </w:rPr>
        <w:t> </w:t>
      </w:r>
      <w:r>
        <w:rPr/>
        <w:t>of</w:t>
      </w:r>
      <w:r>
        <w:rPr>
          <w:spacing w:val="-12"/>
        </w:rPr>
        <w:t> </w:t>
      </w:r>
      <w:r>
        <w:rPr/>
        <w:t>corporate</w:t>
      </w:r>
      <w:r>
        <w:rPr>
          <w:spacing w:val="-12"/>
        </w:rPr>
        <w:t> </w:t>
      </w:r>
      <w:r>
        <w:rPr/>
        <w:t>governance.</w:t>
      </w:r>
      <w:r>
        <w:rPr>
          <w:spacing w:val="-12"/>
        </w:rPr>
        <w:t> </w:t>
      </w:r>
      <w:r>
        <w:rPr/>
        <w:t>This</w:t>
      </w:r>
      <w:r>
        <w:rPr>
          <w:spacing w:val="-14"/>
        </w:rPr>
        <w:t> </w:t>
      </w:r>
      <w:r>
        <w:rPr/>
        <w:t>may</w:t>
      </w:r>
      <w:r>
        <w:rPr>
          <w:spacing w:val="-11"/>
        </w:rPr>
        <w:t> </w:t>
      </w:r>
      <w:r>
        <w:rPr/>
        <w:t>also</w:t>
      </w:r>
      <w:r>
        <w:rPr>
          <w:spacing w:val="-14"/>
        </w:rPr>
        <w:t> </w:t>
      </w:r>
      <w:r>
        <w:rPr/>
        <w:t>be</w:t>
      </w:r>
      <w:r>
        <w:rPr>
          <w:spacing w:val="-13"/>
        </w:rPr>
        <w:t> </w:t>
      </w:r>
      <w:r>
        <w:rPr/>
        <w:t>done</w:t>
      </w:r>
      <w:r>
        <w:rPr>
          <w:spacing w:val="-9"/>
        </w:rPr>
        <w:t> </w:t>
      </w:r>
      <w:r>
        <w:rPr/>
        <w:t>on</w:t>
      </w:r>
      <w:r>
        <w:rPr>
          <w:spacing w:val="-14"/>
        </w:rPr>
        <w:t> </w:t>
      </w:r>
      <w:r>
        <w:rPr/>
        <w:t>a</w:t>
      </w:r>
      <w:r>
        <w:rPr>
          <w:spacing w:val="-13"/>
        </w:rPr>
        <w:t> </w:t>
      </w:r>
      <w:r>
        <w:rPr/>
        <w:t>proxy</w:t>
      </w:r>
      <w:r>
        <w:rPr>
          <w:spacing w:val="-13"/>
        </w:rPr>
        <w:t> </w:t>
      </w:r>
      <w:r>
        <w:rPr/>
        <w:t>basis,</w:t>
      </w:r>
      <w:r>
        <w:rPr>
          <w:spacing w:val="-14"/>
        </w:rPr>
        <w:t> </w:t>
      </w:r>
      <w:r>
        <w:rPr/>
        <w:t>whereby</w:t>
      </w:r>
      <w:r>
        <w:rPr>
          <w:spacing w:val="-12"/>
        </w:rPr>
        <w:t> </w:t>
      </w:r>
      <w:r>
        <w:rPr/>
        <w:t>a</w:t>
      </w:r>
      <w:r>
        <w:rPr>
          <w:spacing w:val="-14"/>
        </w:rPr>
        <w:t> </w:t>
      </w:r>
      <w:r>
        <w:rPr/>
        <w:t>third party may be ceded the shareholder’s right to vote by the shareholder.</w:t>
      </w:r>
    </w:p>
    <w:p>
      <w:pPr>
        <w:pStyle w:val="BodyText"/>
        <w:spacing w:before="269"/>
        <w:ind w:left="261" w:right="1415"/>
        <w:jc w:val="both"/>
      </w:pPr>
      <w:r>
        <w:rPr/>
        <w:t>The responsibilities associated with ordinary shares mean the investor participates to a greater extent in the fortunes of the firm. Capital gains, through the increase in market price of the firm’s shares,</w:t>
      </w:r>
      <w:r>
        <w:rPr>
          <w:spacing w:val="-4"/>
        </w:rPr>
        <w:t> </w:t>
      </w:r>
      <w:r>
        <w:rPr/>
        <w:t>accrue</w:t>
      </w:r>
      <w:r>
        <w:rPr>
          <w:spacing w:val="-3"/>
        </w:rPr>
        <w:t> </w:t>
      </w:r>
      <w:r>
        <w:rPr/>
        <w:t>to</w:t>
      </w:r>
      <w:r>
        <w:rPr>
          <w:spacing w:val="-3"/>
        </w:rPr>
        <w:t> </w:t>
      </w:r>
      <w:r>
        <w:rPr/>
        <w:t>a</w:t>
      </w:r>
      <w:r>
        <w:rPr>
          <w:spacing w:val="-4"/>
        </w:rPr>
        <w:t> </w:t>
      </w:r>
      <w:r>
        <w:rPr/>
        <w:t>greater</w:t>
      </w:r>
      <w:r>
        <w:rPr>
          <w:spacing w:val="-3"/>
        </w:rPr>
        <w:t> </w:t>
      </w:r>
      <w:r>
        <w:rPr/>
        <w:t>extent</w:t>
      </w:r>
      <w:r>
        <w:rPr>
          <w:spacing w:val="-3"/>
        </w:rPr>
        <w:t> </w:t>
      </w:r>
      <w:r>
        <w:rPr/>
        <w:t>to</w:t>
      </w:r>
      <w:r>
        <w:rPr>
          <w:spacing w:val="-3"/>
        </w:rPr>
        <w:t> </w:t>
      </w:r>
      <w:r>
        <w:rPr/>
        <w:t>the</w:t>
      </w:r>
      <w:r>
        <w:rPr>
          <w:spacing w:val="-3"/>
        </w:rPr>
        <w:t> </w:t>
      </w:r>
      <w:r>
        <w:rPr/>
        <w:t>holder</w:t>
      </w:r>
      <w:r>
        <w:rPr>
          <w:spacing w:val="-6"/>
        </w:rPr>
        <w:t> </w:t>
      </w:r>
      <w:r>
        <w:rPr/>
        <w:t>of</w:t>
      </w:r>
      <w:r>
        <w:rPr>
          <w:spacing w:val="-3"/>
        </w:rPr>
        <w:t> </w:t>
      </w:r>
      <w:r>
        <w:rPr/>
        <w:t>ordinary</w:t>
      </w:r>
      <w:r>
        <w:rPr>
          <w:spacing w:val="-4"/>
        </w:rPr>
        <w:t> </w:t>
      </w:r>
      <w:r>
        <w:rPr/>
        <w:t>shares</w:t>
      </w:r>
      <w:r>
        <w:rPr>
          <w:spacing w:val="-7"/>
        </w:rPr>
        <w:t> </w:t>
      </w:r>
      <w:r>
        <w:rPr/>
        <w:t>than</w:t>
      </w:r>
      <w:r>
        <w:rPr>
          <w:spacing w:val="-3"/>
        </w:rPr>
        <w:t> </w:t>
      </w:r>
      <w:r>
        <w:rPr/>
        <w:t>to</w:t>
      </w:r>
      <w:r>
        <w:rPr>
          <w:spacing w:val="-3"/>
        </w:rPr>
        <w:t> </w:t>
      </w:r>
      <w:r>
        <w:rPr/>
        <w:t>the</w:t>
      </w:r>
      <w:r>
        <w:rPr>
          <w:spacing w:val="-6"/>
        </w:rPr>
        <w:t> </w:t>
      </w:r>
      <w:r>
        <w:rPr/>
        <w:t>holder</w:t>
      </w:r>
      <w:r>
        <w:rPr>
          <w:spacing w:val="-4"/>
        </w:rPr>
        <w:t> </w:t>
      </w:r>
      <w:r>
        <w:rPr/>
        <w:t>of</w:t>
      </w:r>
      <w:r>
        <w:rPr>
          <w:spacing w:val="-5"/>
        </w:rPr>
        <w:t> </w:t>
      </w:r>
      <w:r>
        <w:rPr/>
        <w:t>preference </w:t>
      </w:r>
      <w:r>
        <w:rPr>
          <w:spacing w:val="-2"/>
        </w:rPr>
        <w:t>shares.</w:t>
      </w:r>
    </w:p>
    <w:p>
      <w:pPr>
        <w:pStyle w:val="BodyText"/>
        <w:spacing w:before="270"/>
        <w:ind w:left="261" w:right="1411"/>
        <w:jc w:val="both"/>
      </w:pPr>
      <w:r>
        <w:rPr/>
        <w:t>Ordinary shareholders also have a couple of significant rights should the business invested in be wound down: limited liability to the creditors of the firm and a residual claim on any assets or income derived once all prior claims (bondholders, creditors, etc.) have been satisfied.</w:t>
      </w:r>
    </w:p>
    <w:p>
      <w:pPr>
        <w:pStyle w:val="Heading2"/>
        <w:spacing w:before="271"/>
        <w:ind w:left="261"/>
        <w:jc w:val="both"/>
      </w:pPr>
      <w:r>
        <w:rPr/>
        <w:t>Preference</w:t>
      </w:r>
      <w:r>
        <w:rPr>
          <w:spacing w:val="-5"/>
        </w:rPr>
        <w:t> </w:t>
      </w:r>
      <w:r>
        <w:rPr>
          <w:spacing w:val="-2"/>
        </w:rPr>
        <w:t>Shares</w:t>
      </w:r>
    </w:p>
    <w:p>
      <w:pPr>
        <w:pStyle w:val="BodyText"/>
        <w:spacing w:before="286"/>
        <w:ind w:left="261"/>
        <w:jc w:val="both"/>
      </w:pPr>
      <w:r>
        <w:rPr/>
        <w:t>Preference</w:t>
      </w:r>
      <w:r>
        <w:rPr>
          <w:spacing w:val="-6"/>
        </w:rPr>
        <w:t> </w:t>
      </w:r>
      <w:r>
        <w:rPr/>
        <w:t>shares</w:t>
      </w:r>
      <w:r>
        <w:rPr>
          <w:spacing w:val="-4"/>
        </w:rPr>
        <w:t> </w:t>
      </w:r>
      <w:r>
        <w:rPr/>
        <w:t>are</w:t>
      </w:r>
      <w:r>
        <w:rPr>
          <w:spacing w:val="-2"/>
        </w:rPr>
        <w:t> </w:t>
      </w:r>
      <w:r>
        <w:rPr/>
        <w:t>legally</w:t>
      </w:r>
      <w:r>
        <w:rPr>
          <w:spacing w:val="-2"/>
        </w:rPr>
        <w:t> </w:t>
      </w:r>
      <w:r>
        <w:rPr/>
        <w:t>shares,</w:t>
      </w:r>
      <w:r>
        <w:rPr>
          <w:spacing w:val="-3"/>
        </w:rPr>
        <w:t> </w:t>
      </w:r>
      <w:r>
        <w:rPr/>
        <w:t>but</w:t>
      </w:r>
      <w:r>
        <w:rPr>
          <w:spacing w:val="-3"/>
        </w:rPr>
        <w:t> </w:t>
      </w:r>
      <w:r>
        <w:rPr/>
        <w:t>they</w:t>
      </w:r>
      <w:r>
        <w:rPr>
          <w:spacing w:val="-4"/>
        </w:rPr>
        <w:t> </w:t>
      </w:r>
      <w:r>
        <w:rPr/>
        <w:t>are</w:t>
      </w:r>
      <w:r>
        <w:rPr>
          <w:spacing w:val="-2"/>
        </w:rPr>
        <w:t> </w:t>
      </w:r>
      <w:r>
        <w:rPr/>
        <w:t>very</w:t>
      </w:r>
      <w:r>
        <w:rPr>
          <w:spacing w:val="-2"/>
        </w:rPr>
        <w:t> </w:t>
      </w:r>
      <w:r>
        <w:rPr/>
        <w:t>different</w:t>
      </w:r>
      <w:r>
        <w:rPr>
          <w:spacing w:val="-2"/>
        </w:rPr>
        <w:t> </w:t>
      </w:r>
      <w:r>
        <w:rPr/>
        <w:t>from</w:t>
      </w:r>
      <w:r>
        <w:rPr>
          <w:spacing w:val="-4"/>
        </w:rPr>
        <w:t> </w:t>
      </w:r>
      <w:r>
        <w:rPr/>
        <w:t>ordinary</w:t>
      </w:r>
      <w:r>
        <w:rPr>
          <w:spacing w:val="-1"/>
        </w:rPr>
        <w:t> </w:t>
      </w:r>
      <w:r>
        <w:rPr>
          <w:spacing w:val="-2"/>
        </w:rPr>
        <w:t>shares.</w:t>
      </w:r>
    </w:p>
    <w:p>
      <w:pPr>
        <w:pStyle w:val="ListParagraph"/>
        <w:numPr>
          <w:ilvl w:val="0"/>
          <w:numId w:val="146"/>
        </w:numPr>
        <w:tabs>
          <w:tab w:pos="621" w:val="left" w:leader="none"/>
        </w:tabs>
        <w:spacing w:line="240" w:lineRule="auto" w:before="283" w:after="0"/>
        <w:ind w:left="621" w:right="0" w:hanging="369"/>
        <w:jc w:val="left"/>
        <w:rPr>
          <w:sz w:val="24"/>
        </w:rPr>
      </w:pPr>
      <w:r>
        <w:rPr>
          <w:sz w:val="24"/>
        </w:rPr>
        <w:t>Dividends</w:t>
      </w:r>
      <w:r>
        <w:rPr>
          <w:spacing w:val="-7"/>
          <w:sz w:val="24"/>
        </w:rPr>
        <w:t> </w:t>
      </w:r>
      <w:r>
        <w:rPr>
          <w:sz w:val="24"/>
        </w:rPr>
        <w:t>on</w:t>
      </w:r>
      <w:r>
        <w:rPr>
          <w:spacing w:val="-4"/>
          <w:sz w:val="24"/>
        </w:rPr>
        <w:t> </w:t>
      </w:r>
      <w:r>
        <w:rPr>
          <w:sz w:val="24"/>
        </w:rPr>
        <w:t>preference</w:t>
      </w:r>
      <w:r>
        <w:rPr>
          <w:spacing w:val="-4"/>
          <w:sz w:val="24"/>
        </w:rPr>
        <w:t> </w:t>
      </w:r>
      <w:r>
        <w:rPr>
          <w:sz w:val="24"/>
        </w:rPr>
        <w:t>shares</w:t>
      </w:r>
      <w:r>
        <w:rPr>
          <w:spacing w:val="1"/>
          <w:sz w:val="24"/>
        </w:rPr>
        <w:t> </w:t>
      </w:r>
      <w:r>
        <w:rPr>
          <w:sz w:val="24"/>
        </w:rPr>
        <w:t>must</w:t>
      </w:r>
      <w:r>
        <w:rPr>
          <w:spacing w:val="-4"/>
          <w:sz w:val="24"/>
        </w:rPr>
        <w:t> </w:t>
      </w:r>
      <w:r>
        <w:rPr>
          <w:sz w:val="24"/>
        </w:rPr>
        <w:t>be</w:t>
      </w:r>
      <w:r>
        <w:rPr>
          <w:spacing w:val="-5"/>
          <w:sz w:val="24"/>
        </w:rPr>
        <w:t> </w:t>
      </w:r>
      <w:r>
        <w:rPr>
          <w:sz w:val="24"/>
        </w:rPr>
        <w:t>paid</w:t>
      </w:r>
      <w:r>
        <w:rPr>
          <w:spacing w:val="-2"/>
          <w:sz w:val="24"/>
        </w:rPr>
        <w:t> </w:t>
      </w:r>
      <w:r>
        <w:rPr>
          <w:sz w:val="24"/>
        </w:rPr>
        <w:t>before</w:t>
      </w:r>
      <w:r>
        <w:rPr>
          <w:spacing w:val="-2"/>
          <w:sz w:val="24"/>
        </w:rPr>
        <w:t> </w:t>
      </w:r>
      <w:r>
        <w:rPr>
          <w:sz w:val="24"/>
        </w:rPr>
        <w:t>dividends</w:t>
      </w:r>
      <w:r>
        <w:rPr>
          <w:spacing w:val="-3"/>
          <w:sz w:val="24"/>
        </w:rPr>
        <w:t> </w:t>
      </w:r>
      <w:r>
        <w:rPr>
          <w:sz w:val="24"/>
        </w:rPr>
        <w:t>on</w:t>
      </w:r>
      <w:r>
        <w:rPr>
          <w:spacing w:val="-3"/>
          <w:sz w:val="24"/>
        </w:rPr>
        <w:t> </w:t>
      </w:r>
      <w:r>
        <w:rPr>
          <w:sz w:val="24"/>
        </w:rPr>
        <w:t>ordinary</w:t>
      </w:r>
      <w:r>
        <w:rPr>
          <w:spacing w:val="-4"/>
          <w:sz w:val="24"/>
        </w:rPr>
        <w:t> </w:t>
      </w:r>
      <w:r>
        <w:rPr>
          <w:spacing w:val="-2"/>
          <w:sz w:val="24"/>
        </w:rPr>
        <w:t>shares.</w:t>
      </w:r>
    </w:p>
    <w:p>
      <w:pPr>
        <w:pStyle w:val="ListParagraph"/>
        <w:numPr>
          <w:ilvl w:val="0"/>
          <w:numId w:val="146"/>
        </w:numPr>
        <w:tabs>
          <w:tab w:pos="622" w:val="left" w:leader="none"/>
        </w:tabs>
        <w:spacing w:line="244" w:lineRule="auto" w:before="283" w:after="0"/>
        <w:ind w:left="622" w:right="1618" w:hanging="371"/>
        <w:jc w:val="left"/>
        <w:rPr>
          <w:sz w:val="24"/>
        </w:rPr>
      </w:pPr>
      <w:r>
        <w:rPr>
          <w:sz w:val="24"/>
        </w:rPr>
        <w:t>Dividends</w:t>
      </w:r>
      <w:r>
        <w:rPr>
          <w:spacing w:val="-5"/>
          <w:sz w:val="24"/>
        </w:rPr>
        <w:t> </w:t>
      </w:r>
      <w:r>
        <w:rPr>
          <w:sz w:val="24"/>
        </w:rPr>
        <w:t>on</w:t>
      </w:r>
      <w:r>
        <w:rPr>
          <w:spacing w:val="-3"/>
          <w:sz w:val="24"/>
        </w:rPr>
        <w:t> </w:t>
      </w:r>
      <w:r>
        <w:rPr>
          <w:sz w:val="24"/>
        </w:rPr>
        <w:t>ordinary</w:t>
      </w:r>
      <w:r>
        <w:rPr>
          <w:spacing w:val="-3"/>
          <w:sz w:val="24"/>
        </w:rPr>
        <w:t> </w:t>
      </w:r>
      <w:r>
        <w:rPr>
          <w:sz w:val="24"/>
        </w:rPr>
        <w:t>shares</w:t>
      </w:r>
      <w:r>
        <w:rPr>
          <w:spacing w:val="-3"/>
          <w:sz w:val="24"/>
        </w:rPr>
        <w:t> </w:t>
      </w:r>
      <w:r>
        <w:rPr>
          <w:sz w:val="24"/>
        </w:rPr>
        <w:t>may</w:t>
      </w:r>
      <w:r>
        <w:rPr>
          <w:spacing w:val="-5"/>
          <w:sz w:val="24"/>
        </w:rPr>
        <w:t> </w:t>
      </w:r>
      <w:r>
        <w:rPr>
          <w:sz w:val="24"/>
        </w:rPr>
        <w:t>not</w:t>
      </w:r>
      <w:r>
        <w:rPr>
          <w:spacing w:val="-3"/>
          <w:sz w:val="24"/>
        </w:rPr>
        <w:t> </w:t>
      </w:r>
      <w:r>
        <w:rPr>
          <w:sz w:val="24"/>
        </w:rPr>
        <w:t>be</w:t>
      </w:r>
      <w:r>
        <w:rPr>
          <w:spacing w:val="-5"/>
          <w:sz w:val="24"/>
        </w:rPr>
        <w:t> </w:t>
      </w:r>
      <w:r>
        <w:rPr>
          <w:sz w:val="24"/>
        </w:rPr>
        <w:t>paid</w:t>
      </w:r>
      <w:r>
        <w:rPr>
          <w:spacing w:val="-4"/>
          <w:sz w:val="24"/>
        </w:rPr>
        <w:t> </w:t>
      </w:r>
      <w:r>
        <w:rPr>
          <w:sz w:val="24"/>
        </w:rPr>
        <w:t>unless</w:t>
      </w:r>
      <w:r>
        <w:rPr>
          <w:spacing w:val="-3"/>
          <w:sz w:val="24"/>
        </w:rPr>
        <w:t> </w:t>
      </w:r>
      <w:r>
        <w:rPr>
          <w:sz w:val="24"/>
        </w:rPr>
        <w:t>the</w:t>
      </w:r>
      <w:r>
        <w:rPr>
          <w:spacing w:val="-2"/>
          <w:sz w:val="24"/>
        </w:rPr>
        <w:t> </w:t>
      </w:r>
      <w:r>
        <w:rPr>
          <w:sz w:val="24"/>
        </w:rPr>
        <w:t>fixed</w:t>
      </w:r>
      <w:r>
        <w:rPr>
          <w:spacing w:val="-4"/>
          <w:sz w:val="24"/>
        </w:rPr>
        <w:t> </w:t>
      </w:r>
      <w:r>
        <w:rPr>
          <w:sz w:val="24"/>
        </w:rPr>
        <w:t>dividend</w:t>
      </w:r>
      <w:r>
        <w:rPr>
          <w:spacing w:val="-4"/>
          <w:sz w:val="24"/>
        </w:rPr>
        <w:t> </w:t>
      </w:r>
      <w:r>
        <w:rPr>
          <w:sz w:val="24"/>
        </w:rPr>
        <w:t>on</w:t>
      </w:r>
      <w:r>
        <w:rPr>
          <w:spacing w:val="-4"/>
          <w:sz w:val="24"/>
        </w:rPr>
        <w:t> </w:t>
      </w:r>
      <w:r>
        <w:rPr>
          <w:sz w:val="24"/>
        </w:rPr>
        <w:t>preference</w:t>
      </w:r>
      <w:r>
        <w:rPr>
          <w:spacing w:val="-2"/>
          <w:sz w:val="24"/>
        </w:rPr>
        <w:t> </w:t>
      </w:r>
      <w:r>
        <w:rPr>
          <w:sz w:val="24"/>
        </w:rPr>
        <w:t>shares is paid first.</w:t>
      </w:r>
    </w:p>
    <w:p>
      <w:pPr>
        <w:pStyle w:val="ListParagraph"/>
        <w:numPr>
          <w:ilvl w:val="0"/>
          <w:numId w:val="146"/>
        </w:numPr>
        <w:tabs>
          <w:tab w:pos="622" w:val="left" w:leader="none"/>
        </w:tabs>
        <w:spacing w:line="244" w:lineRule="auto" w:before="267" w:after="0"/>
        <w:ind w:left="622" w:right="1887" w:hanging="371"/>
        <w:jc w:val="left"/>
        <w:rPr>
          <w:sz w:val="24"/>
        </w:rPr>
      </w:pPr>
      <w:r>
        <w:rPr>
          <w:sz w:val="24"/>
        </w:rPr>
        <w:t>Dividends</w:t>
      </w:r>
      <w:r>
        <w:rPr>
          <w:spacing w:val="-3"/>
          <w:sz w:val="24"/>
        </w:rPr>
        <w:t> </w:t>
      </w:r>
      <w:r>
        <w:rPr>
          <w:sz w:val="24"/>
        </w:rPr>
        <w:t>are</w:t>
      </w:r>
      <w:r>
        <w:rPr>
          <w:spacing w:val="-4"/>
          <w:sz w:val="24"/>
        </w:rPr>
        <w:t> </w:t>
      </w:r>
      <w:r>
        <w:rPr>
          <w:sz w:val="24"/>
        </w:rPr>
        <w:t>fixed</w:t>
      </w:r>
      <w:r>
        <w:rPr>
          <w:spacing w:val="-4"/>
          <w:sz w:val="24"/>
        </w:rPr>
        <w:t> </w:t>
      </w:r>
      <w:r>
        <w:rPr>
          <w:sz w:val="24"/>
        </w:rPr>
        <w:t>like</w:t>
      </w:r>
      <w:r>
        <w:rPr>
          <w:spacing w:val="-2"/>
          <w:sz w:val="24"/>
        </w:rPr>
        <w:t> </w:t>
      </w:r>
      <w:r>
        <w:rPr>
          <w:sz w:val="24"/>
        </w:rPr>
        <w:t>bond</w:t>
      </w:r>
      <w:r>
        <w:rPr>
          <w:spacing w:val="-4"/>
          <w:sz w:val="24"/>
        </w:rPr>
        <w:t> </w:t>
      </w:r>
      <w:r>
        <w:rPr>
          <w:sz w:val="24"/>
        </w:rPr>
        <w:t>coupons,</w:t>
      </w:r>
      <w:r>
        <w:rPr>
          <w:spacing w:val="-5"/>
          <w:sz w:val="24"/>
        </w:rPr>
        <w:t> </w:t>
      </w:r>
      <w:r>
        <w:rPr>
          <w:sz w:val="24"/>
        </w:rPr>
        <w:t>although</w:t>
      </w:r>
      <w:r>
        <w:rPr>
          <w:spacing w:val="-4"/>
          <w:sz w:val="24"/>
        </w:rPr>
        <w:t> </w:t>
      </w:r>
      <w:r>
        <w:rPr>
          <w:sz w:val="24"/>
        </w:rPr>
        <w:t>there</w:t>
      </w:r>
      <w:r>
        <w:rPr>
          <w:spacing w:val="-4"/>
          <w:sz w:val="24"/>
        </w:rPr>
        <w:t> </w:t>
      </w:r>
      <w:r>
        <w:rPr>
          <w:sz w:val="24"/>
        </w:rPr>
        <w:t>are</w:t>
      </w:r>
      <w:r>
        <w:rPr>
          <w:spacing w:val="-4"/>
          <w:sz w:val="24"/>
        </w:rPr>
        <w:t> </w:t>
      </w:r>
      <w:r>
        <w:rPr>
          <w:sz w:val="24"/>
        </w:rPr>
        <w:t>usually</w:t>
      </w:r>
      <w:r>
        <w:rPr>
          <w:spacing w:val="-5"/>
          <w:sz w:val="24"/>
        </w:rPr>
        <w:t> </w:t>
      </w:r>
      <w:r>
        <w:rPr>
          <w:sz w:val="24"/>
        </w:rPr>
        <w:t>provisions</w:t>
      </w:r>
      <w:r>
        <w:rPr>
          <w:spacing w:val="-3"/>
          <w:sz w:val="24"/>
        </w:rPr>
        <w:t> </w:t>
      </w:r>
      <w:r>
        <w:rPr>
          <w:sz w:val="24"/>
        </w:rPr>
        <w:t>to</w:t>
      </w:r>
      <w:r>
        <w:rPr>
          <w:spacing w:val="-5"/>
          <w:sz w:val="24"/>
        </w:rPr>
        <w:t> </w:t>
      </w:r>
      <w:r>
        <w:rPr>
          <w:sz w:val="24"/>
        </w:rPr>
        <w:t>not</w:t>
      </w:r>
      <w:r>
        <w:rPr>
          <w:spacing w:val="-3"/>
          <w:sz w:val="24"/>
        </w:rPr>
        <w:t> </w:t>
      </w:r>
      <w:r>
        <w:rPr>
          <w:sz w:val="24"/>
        </w:rPr>
        <w:t>pay,</w:t>
      </w:r>
      <w:r>
        <w:rPr>
          <w:spacing w:val="-3"/>
          <w:sz w:val="24"/>
        </w:rPr>
        <w:t> </w:t>
      </w:r>
      <w:r>
        <w:rPr>
          <w:sz w:val="24"/>
        </w:rPr>
        <w:t>or delay payments.</w:t>
      </w:r>
    </w:p>
    <w:p>
      <w:pPr>
        <w:pStyle w:val="ListParagraph"/>
        <w:numPr>
          <w:ilvl w:val="0"/>
          <w:numId w:val="146"/>
        </w:numPr>
        <w:tabs>
          <w:tab w:pos="622" w:val="left" w:leader="none"/>
        </w:tabs>
        <w:spacing w:line="244" w:lineRule="auto" w:before="264" w:after="0"/>
        <w:ind w:left="622" w:right="2221" w:hanging="371"/>
        <w:jc w:val="left"/>
        <w:rPr>
          <w:sz w:val="24"/>
        </w:rPr>
      </w:pPr>
      <w:r>
        <w:rPr>
          <w:sz w:val="24"/>
        </w:rPr>
        <w:t>Preference</w:t>
      </w:r>
      <w:r>
        <w:rPr>
          <w:spacing w:val="-5"/>
          <w:sz w:val="24"/>
        </w:rPr>
        <w:t> </w:t>
      </w:r>
      <w:r>
        <w:rPr>
          <w:sz w:val="24"/>
        </w:rPr>
        <w:t>shareholders</w:t>
      </w:r>
      <w:r>
        <w:rPr>
          <w:spacing w:val="-5"/>
          <w:sz w:val="24"/>
        </w:rPr>
        <w:t> </w:t>
      </w:r>
      <w:r>
        <w:rPr>
          <w:sz w:val="24"/>
        </w:rPr>
        <w:t>have</w:t>
      </w:r>
      <w:r>
        <w:rPr>
          <w:spacing w:val="-2"/>
          <w:sz w:val="24"/>
        </w:rPr>
        <w:t> </w:t>
      </w:r>
      <w:r>
        <w:rPr>
          <w:sz w:val="24"/>
        </w:rPr>
        <w:t>a</w:t>
      </w:r>
      <w:r>
        <w:rPr>
          <w:spacing w:val="-5"/>
          <w:sz w:val="24"/>
        </w:rPr>
        <w:t> </w:t>
      </w:r>
      <w:r>
        <w:rPr>
          <w:sz w:val="24"/>
        </w:rPr>
        <w:t>higher</w:t>
      </w:r>
      <w:r>
        <w:rPr>
          <w:spacing w:val="-4"/>
          <w:sz w:val="24"/>
        </w:rPr>
        <w:t> </w:t>
      </w:r>
      <w:r>
        <w:rPr>
          <w:sz w:val="24"/>
        </w:rPr>
        <w:t>priority</w:t>
      </w:r>
      <w:r>
        <w:rPr>
          <w:spacing w:val="-3"/>
          <w:sz w:val="24"/>
        </w:rPr>
        <w:t> </w:t>
      </w:r>
      <w:r>
        <w:rPr>
          <w:sz w:val="24"/>
        </w:rPr>
        <w:t>if</w:t>
      </w:r>
      <w:r>
        <w:rPr>
          <w:spacing w:val="-4"/>
          <w:sz w:val="24"/>
        </w:rPr>
        <w:t> </w:t>
      </w:r>
      <w:r>
        <w:rPr>
          <w:sz w:val="24"/>
        </w:rPr>
        <w:t>a</w:t>
      </w:r>
      <w:r>
        <w:rPr>
          <w:spacing w:val="-5"/>
          <w:sz w:val="24"/>
        </w:rPr>
        <w:t> </w:t>
      </w:r>
      <w:r>
        <w:rPr>
          <w:sz w:val="24"/>
        </w:rPr>
        <w:t>company</w:t>
      </w:r>
      <w:r>
        <w:rPr>
          <w:spacing w:val="-6"/>
          <w:sz w:val="24"/>
        </w:rPr>
        <w:t> </w:t>
      </w:r>
      <w:r>
        <w:rPr>
          <w:sz w:val="24"/>
        </w:rPr>
        <w:t>is</w:t>
      </w:r>
      <w:r>
        <w:rPr>
          <w:spacing w:val="-3"/>
          <w:sz w:val="24"/>
        </w:rPr>
        <w:t> </w:t>
      </w:r>
      <w:r>
        <w:rPr>
          <w:sz w:val="24"/>
        </w:rPr>
        <w:t>liquidated</w:t>
      </w:r>
      <w:r>
        <w:rPr>
          <w:spacing w:val="-4"/>
          <w:sz w:val="24"/>
        </w:rPr>
        <w:t> </w:t>
      </w:r>
      <w:r>
        <w:rPr>
          <w:sz w:val="24"/>
        </w:rPr>
        <w:t>than</w:t>
      </w:r>
      <w:r>
        <w:rPr>
          <w:spacing w:val="-2"/>
          <w:sz w:val="24"/>
        </w:rPr>
        <w:t> </w:t>
      </w:r>
      <w:r>
        <w:rPr>
          <w:sz w:val="24"/>
        </w:rPr>
        <w:t>ordinary shareholders, although a lower priority than debt holders.</w:t>
      </w:r>
    </w:p>
    <w:p>
      <w:pPr>
        <w:pStyle w:val="ListParagraph"/>
        <w:numPr>
          <w:ilvl w:val="0"/>
          <w:numId w:val="146"/>
        </w:numPr>
        <w:tabs>
          <w:tab w:pos="622" w:val="left" w:leader="none"/>
        </w:tabs>
        <w:spacing w:line="244" w:lineRule="auto" w:before="266" w:after="0"/>
        <w:ind w:left="622" w:right="2076" w:hanging="371"/>
        <w:jc w:val="left"/>
        <w:rPr>
          <w:sz w:val="24"/>
        </w:rPr>
      </w:pPr>
      <w:r>
        <w:rPr>
          <w:sz w:val="24"/>
        </w:rPr>
        <w:t>In</w:t>
      </w:r>
      <w:r>
        <w:rPr>
          <w:spacing w:val="-2"/>
          <w:sz w:val="24"/>
        </w:rPr>
        <w:t> </w:t>
      </w:r>
      <w:r>
        <w:rPr>
          <w:sz w:val="24"/>
        </w:rPr>
        <w:t>the</w:t>
      </w:r>
      <w:r>
        <w:rPr>
          <w:spacing w:val="-2"/>
          <w:sz w:val="24"/>
        </w:rPr>
        <w:t> </w:t>
      </w:r>
      <w:r>
        <w:rPr>
          <w:sz w:val="24"/>
        </w:rPr>
        <w:t>case</w:t>
      </w:r>
      <w:r>
        <w:rPr>
          <w:spacing w:val="-5"/>
          <w:sz w:val="24"/>
        </w:rPr>
        <w:t> </w:t>
      </w:r>
      <w:r>
        <w:rPr>
          <w:sz w:val="24"/>
        </w:rPr>
        <w:t>of</w:t>
      </w:r>
      <w:r>
        <w:rPr>
          <w:spacing w:val="-4"/>
          <w:sz w:val="24"/>
        </w:rPr>
        <w:t> </w:t>
      </w:r>
      <w:r>
        <w:rPr>
          <w:sz w:val="24"/>
        </w:rPr>
        <w:t>cumulative</w:t>
      </w:r>
      <w:r>
        <w:rPr>
          <w:spacing w:val="-5"/>
          <w:sz w:val="24"/>
        </w:rPr>
        <w:t> </w:t>
      </w:r>
      <w:r>
        <w:rPr>
          <w:sz w:val="24"/>
        </w:rPr>
        <w:t>preference</w:t>
      </w:r>
      <w:r>
        <w:rPr>
          <w:spacing w:val="-2"/>
          <w:sz w:val="24"/>
        </w:rPr>
        <w:t> </w:t>
      </w:r>
      <w:r>
        <w:rPr>
          <w:sz w:val="24"/>
        </w:rPr>
        <w:t>shares,</w:t>
      </w:r>
      <w:r>
        <w:rPr>
          <w:spacing w:val="-3"/>
          <w:sz w:val="24"/>
        </w:rPr>
        <w:t> </w:t>
      </w:r>
      <w:r>
        <w:rPr>
          <w:sz w:val="24"/>
        </w:rPr>
        <w:t>if</w:t>
      </w:r>
      <w:r>
        <w:rPr>
          <w:spacing w:val="-4"/>
          <w:sz w:val="24"/>
        </w:rPr>
        <w:t> </w:t>
      </w:r>
      <w:r>
        <w:rPr>
          <w:sz w:val="24"/>
        </w:rPr>
        <w:t>the</w:t>
      </w:r>
      <w:r>
        <w:rPr>
          <w:spacing w:val="-5"/>
          <w:sz w:val="24"/>
        </w:rPr>
        <w:t> </w:t>
      </w:r>
      <w:r>
        <w:rPr>
          <w:sz w:val="24"/>
        </w:rPr>
        <w:t>dividend</w:t>
      </w:r>
      <w:r>
        <w:rPr>
          <w:spacing w:val="-4"/>
          <w:sz w:val="24"/>
        </w:rPr>
        <w:t> </w:t>
      </w:r>
      <w:r>
        <w:rPr>
          <w:sz w:val="24"/>
        </w:rPr>
        <w:t>is</w:t>
      </w:r>
      <w:r>
        <w:rPr>
          <w:spacing w:val="-5"/>
          <w:sz w:val="24"/>
        </w:rPr>
        <w:t> </w:t>
      </w:r>
      <w:r>
        <w:rPr>
          <w:sz w:val="24"/>
        </w:rPr>
        <w:t>not</w:t>
      </w:r>
      <w:r>
        <w:rPr>
          <w:spacing w:val="-3"/>
          <w:sz w:val="24"/>
        </w:rPr>
        <w:t> </w:t>
      </w:r>
      <w:r>
        <w:rPr>
          <w:sz w:val="24"/>
        </w:rPr>
        <w:t>paid</w:t>
      </w:r>
      <w:r>
        <w:rPr>
          <w:spacing w:val="-2"/>
          <w:sz w:val="24"/>
        </w:rPr>
        <w:t> </w:t>
      </w:r>
      <w:r>
        <w:rPr>
          <w:sz w:val="24"/>
        </w:rPr>
        <w:t>in</w:t>
      </w:r>
      <w:r>
        <w:rPr>
          <w:spacing w:val="-4"/>
          <w:sz w:val="24"/>
        </w:rPr>
        <w:t> </w:t>
      </w:r>
      <w:r>
        <w:rPr>
          <w:sz w:val="24"/>
        </w:rPr>
        <w:t>full,</w:t>
      </w:r>
      <w:r>
        <w:rPr>
          <w:spacing w:val="-3"/>
          <w:sz w:val="24"/>
        </w:rPr>
        <w:t> </w:t>
      </w:r>
      <w:r>
        <w:rPr>
          <w:sz w:val="24"/>
        </w:rPr>
        <w:t>the</w:t>
      </w:r>
      <w:r>
        <w:rPr>
          <w:spacing w:val="-4"/>
          <w:sz w:val="24"/>
        </w:rPr>
        <w:t> </w:t>
      </w:r>
      <w:r>
        <w:rPr>
          <w:sz w:val="24"/>
        </w:rPr>
        <w:t>unpaid amount is added to the next dividend due.</w:t>
      </w:r>
    </w:p>
    <w:p>
      <w:pPr>
        <w:pStyle w:val="ListParagraph"/>
        <w:numPr>
          <w:ilvl w:val="0"/>
          <w:numId w:val="146"/>
        </w:numPr>
        <w:tabs>
          <w:tab w:pos="622" w:val="left" w:leader="none"/>
        </w:tabs>
        <w:spacing w:line="244" w:lineRule="auto" w:before="266" w:after="0"/>
        <w:ind w:left="622" w:right="1524" w:hanging="371"/>
        <w:jc w:val="left"/>
        <w:rPr>
          <w:sz w:val="24"/>
        </w:rPr>
      </w:pPr>
      <w:r>
        <w:rPr>
          <w:sz w:val="24"/>
        </w:rPr>
        <w:t>Preference</w:t>
      </w:r>
      <w:r>
        <w:rPr>
          <w:spacing w:val="-5"/>
          <w:sz w:val="24"/>
        </w:rPr>
        <w:t> </w:t>
      </w:r>
      <w:r>
        <w:rPr>
          <w:sz w:val="24"/>
        </w:rPr>
        <w:t>dividends</w:t>
      </w:r>
      <w:r>
        <w:rPr>
          <w:spacing w:val="-3"/>
          <w:sz w:val="24"/>
        </w:rPr>
        <w:t> </w:t>
      </w:r>
      <w:r>
        <w:rPr>
          <w:sz w:val="24"/>
        </w:rPr>
        <w:t>are</w:t>
      </w:r>
      <w:r>
        <w:rPr>
          <w:spacing w:val="-4"/>
          <w:sz w:val="24"/>
        </w:rPr>
        <w:t> </w:t>
      </w:r>
      <w:r>
        <w:rPr>
          <w:sz w:val="24"/>
        </w:rPr>
        <w:t>fixed,</w:t>
      </w:r>
      <w:r>
        <w:rPr>
          <w:spacing w:val="-5"/>
          <w:sz w:val="24"/>
        </w:rPr>
        <w:t> </w:t>
      </w:r>
      <w:r>
        <w:rPr>
          <w:sz w:val="24"/>
        </w:rPr>
        <w:t>so</w:t>
      </w:r>
      <w:r>
        <w:rPr>
          <w:spacing w:val="-5"/>
          <w:sz w:val="24"/>
        </w:rPr>
        <w:t> </w:t>
      </w:r>
      <w:r>
        <w:rPr>
          <w:sz w:val="24"/>
        </w:rPr>
        <w:t>they</w:t>
      </w:r>
      <w:r>
        <w:rPr>
          <w:spacing w:val="-5"/>
          <w:sz w:val="24"/>
        </w:rPr>
        <w:t> </w:t>
      </w:r>
      <w:r>
        <w:rPr>
          <w:sz w:val="24"/>
        </w:rPr>
        <w:t>do</w:t>
      </w:r>
      <w:r>
        <w:rPr>
          <w:spacing w:val="-5"/>
          <w:sz w:val="24"/>
        </w:rPr>
        <w:t> </w:t>
      </w:r>
      <w:r>
        <w:rPr>
          <w:sz w:val="24"/>
        </w:rPr>
        <w:t>not</w:t>
      </w:r>
      <w:r>
        <w:rPr>
          <w:spacing w:val="-4"/>
          <w:sz w:val="24"/>
        </w:rPr>
        <w:t> </w:t>
      </w:r>
      <w:r>
        <w:rPr>
          <w:sz w:val="24"/>
        </w:rPr>
        <w:t>participate</w:t>
      </w:r>
      <w:r>
        <w:rPr>
          <w:spacing w:val="-2"/>
          <w:sz w:val="24"/>
        </w:rPr>
        <w:t> </w:t>
      </w:r>
      <w:r>
        <w:rPr>
          <w:sz w:val="24"/>
        </w:rPr>
        <w:t>in</w:t>
      </w:r>
      <w:r>
        <w:rPr>
          <w:spacing w:val="-2"/>
          <w:sz w:val="24"/>
        </w:rPr>
        <w:t> </w:t>
      </w:r>
      <w:r>
        <w:rPr>
          <w:sz w:val="24"/>
        </w:rPr>
        <w:t>increases</w:t>
      </w:r>
      <w:r>
        <w:rPr>
          <w:spacing w:val="-3"/>
          <w:sz w:val="24"/>
        </w:rPr>
        <w:t> </w:t>
      </w:r>
      <w:r>
        <w:rPr>
          <w:sz w:val="24"/>
        </w:rPr>
        <w:t>(or</w:t>
      </w:r>
      <w:r>
        <w:rPr>
          <w:spacing w:val="-5"/>
          <w:sz w:val="24"/>
        </w:rPr>
        <w:t> </w:t>
      </w:r>
      <w:r>
        <w:rPr>
          <w:sz w:val="24"/>
        </w:rPr>
        <w:t>decreases)</w:t>
      </w:r>
      <w:r>
        <w:rPr>
          <w:spacing w:val="-4"/>
          <w:sz w:val="24"/>
        </w:rPr>
        <w:t> </w:t>
      </w:r>
      <w:r>
        <w:rPr>
          <w:sz w:val="24"/>
        </w:rPr>
        <w:t>in</w:t>
      </w:r>
      <w:r>
        <w:rPr>
          <w:spacing w:val="-4"/>
          <w:sz w:val="24"/>
        </w:rPr>
        <w:t> </w:t>
      </w:r>
      <w:r>
        <w:rPr>
          <w:sz w:val="24"/>
        </w:rPr>
        <w:t>profits as ordinary shareholders do.</w:t>
      </w:r>
    </w:p>
    <w:p>
      <w:pPr>
        <w:pStyle w:val="BodyText"/>
        <w:spacing w:before="267"/>
        <w:ind w:left="261" w:right="1411"/>
        <w:jc w:val="both"/>
      </w:pPr>
      <w:r>
        <w:rPr/>
        <w:t>The</w:t>
      </w:r>
      <w:r>
        <w:rPr>
          <w:spacing w:val="-2"/>
        </w:rPr>
        <w:t> </w:t>
      </w:r>
      <w:r>
        <w:rPr/>
        <w:t>effect</w:t>
      </w:r>
      <w:r>
        <w:rPr>
          <w:spacing w:val="-2"/>
        </w:rPr>
        <w:t> </w:t>
      </w:r>
      <w:r>
        <w:rPr/>
        <w:t>of</w:t>
      </w:r>
      <w:r>
        <w:rPr>
          <w:spacing w:val="-4"/>
        </w:rPr>
        <w:t> </w:t>
      </w:r>
      <w:r>
        <w:rPr/>
        <w:t>these</w:t>
      </w:r>
      <w:r>
        <w:rPr>
          <w:spacing w:val="-2"/>
        </w:rPr>
        <w:t> </w:t>
      </w:r>
      <w:r>
        <w:rPr/>
        <w:t>rules</w:t>
      </w:r>
      <w:r>
        <w:rPr>
          <w:spacing w:val="-5"/>
        </w:rPr>
        <w:t> </w:t>
      </w:r>
      <w:r>
        <w:rPr/>
        <w:t>is</w:t>
      </w:r>
      <w:r>
        <w:rPr>
          <w:spacing w:val="-3"/>
        </w:rPr>
        <w:t> </w:t>
      </w:r>
      <w:r>
        <w:rPr/>
        <w:t>to</w:t>
      </w:r>
      <w:r>
        <w:rPr>
          <w:spacing w:val="-2"/>
        </w:rPr>
        <w:t> </w:t>
      </w:r>
      <w:r>
        <w:rPr/>
        <w:t>make</w:t>
      </w:r>
      <w:r>
        <w:rPr>
          <w:spacing w:val="-2"/>
        </w:rPr>
        <w:t> </w:t>
      </w:r>
      <w:r>
        <w:rPr/>
        <w:t>the</w:t>
      </w:r>
      <w:r>
        <w:rPr>
          <w:spacing w:val="-2"/>
        </w:rPr>
        <w:t> </w:t>
      </w:r>
      <w:r>
        <w:rPr/>
        <w:t>income</w:t>
      </w:r>
      <w:r>
        <w:rPr>
          <w:spacing w:val="-2"/>
        </w:rPr>
        <w:t> </w:t>
      </w:r>
      <w:r>
        <w:rPr/>
        <w:t>stream</w:t>
      </w:r>
      <w:r>
        <w:rPr>
          <w:spacing w:val="-2"/>
        </w:rPr>
        <w:t> </w:t>
      </w:r>
      <w:r>
        <w:rPr/>
        <w:t>from</w:t>
      </w:r>
      <w:r>
        <w:rPr>
          <w:spacing w:val="-2"/>
        </w:rPr>
        <w:t> </w:t>
      </w:r>
      <w:r>
        <w:rPr/>
        <w:t>preference</w:t>
      </w:r>
      <w:r>
        <w:rPr>
          <w:spacing w:val="-2"/>
        </w:rPr>
        <w:t> </w:t>
      </w:r>
      <w:r>
        <w:rPr/>
        <w:t>shares</w:t>
      </w:r>
      <w:r>
        <w:rPr>
          <w:spacing w:val="-3"/>
        </w:rPr>
        <w:t> </w:t>
      </w:r>
      <w:r>
        <w:rPr/>
        <w:t>more like</w:t>
      </w:r>
      <w:r>
        <w:rPr>
          <w:spacing w:val="-4"/>
        </w:rPr>
        <w:t> </w:t>
      </w:r>
      <w:r>
        <w:rPr/>
        <w:t>that</w:t>
      </w:r>
      <w:r>
        <w:rPr>
          <w:spacing w:val="-2"/>
        </w:rPr>
        <w:t> </w:t>
      </w:r>
      <w:r>
        <w:rPr/>
        <w:t>from debt than</w:t>
      </w:r>
      <w:r>
        <w:rPr>
          <w:spacing w:val="-1"/>
        </w:rPr>
        <w:t> </w:t>
      </w:r>
      <w:r>
        <w:rPr/>
        <w:t>that from ordinary shares.</w:t>
      </w:r>
      <w:r>
        <w:rPr>
          <w:spacing w:val="-2"/>
        </w:rPr>
        <w:t> </w:t>
      </w:r>
      <w:r>
        <w:rPr/>
        <w:t>Most importantly, fixed dividends are like interest payments. However, they are legally shares and are subject to the same tax treatment.</w:t>
      </w:r>
    </w:p>
    <w:p>
      <w:pPr>
        <w:pStyle w:val="BodyText"/>
        <w:spacing w:before="273"/>
        <w:ind w:left="261" w:right="1421"/>
        <w:jc w:val="both"/>
      </w:pPr>
      <w:r>
        <w:rPr/>
        <w:t>However, with the added security offered by the guaranteed dividend stream, the holder of preference shares gives</w:t>
      </w:r>
      <w:r>
        <w:rPr>
          <w:spacing w:val="-3"/>
        </w:rPr>
        <w:t> </w:t>
      </w:r>
      <w:r>
        <w:rPr/>
        <w:t>up the right to vote on issues related to corporate governance. Therefore, the preferred holder has little input into corporate policy.</w:t>
      </w:r>
    </w:p>
    <w:p>
      <w:pPr>
        <w:pStyle w:val="Heading2"/>
        <w:spacing w:before="271"/>
        <w:ind w:left="261"/>
      </w:pPr>
      <w:r>
        <w:rPr>
          <w:spacing w:val="-2"/>
        </w:rPr>
        <w:t>Warrants</w:t>
      </w:r>
    </w:p>
    <w:p>
      <w:pPr>
        <w:pStyle w:val="BodyText"/>
        <w:spacing w:before="285"/>
        <w:ind w:left="261" w:right="1421"/>
        <w:jc w:val="both"/>
      </w:pPr>
      <w:r>
        <w:rPr/>
        <w:t>A warrant is</w:t>
      </w:r>
      <w:r>
        <w:rPr>
          <w:spacing w:val="-1"/>
        </w:rPr>
        <w:t> </w:t>
      </w:r>
      <w:r>
        <w:rPr/>
        <w:t>a long-dated option which allows</w:t>
      </w:r>
      <w:r>
        <w:rPr>
          <w:spacing w:val="-1"/>
        </w:rPr>
        <w:t> </w:t>
      </w:r>
      <w:r>
        <w:rPr/>
        <w:t>the owner to participate in the capital gains</w:t>
      </w:r>
      <w:r>
        <w:rPr>
          <w:spacing w:val="-1"/>
        </w:rPr>
        <w:t> </w:t>
      </w:r>
      <w:r>
        <w:rPr/>
        <w:t>(losses) of</w:t>
      </w:r>
      <w:r>
        <w:rPr>
          <w:spacing w:val="-3"/>
        </w:rPr>
        <w:t> </w:t>
      </w:r>
      <w:r>
        <w:rPr/>
        <w:t>a</w:t>
      </w:r>
      <w:r>
        <w:rPr>
          <w:spacing w:val="-3"/>
        </w:rPr>
        <w:t> </w:t>
      </w:r>
      <w:r>
        <w:rPr/>
        <w:t>firm</w:t>
      </w:r>
      <w:r>
        <w:rPr>
          <w:spacing w:val="-6"/>
        </w:rPr>
        <w:t> </w:t>
      </w:r>
      <w:r>
        <w:rPr/>
        <w:t>without</w:t>
      </w:r>
      <w:r>
        <w:rPr>
          <w:spacing w:val="-3"/>
        </w:rPr>
        <w:t> </w:t>
      </w:r>
      <w:r>
        <w:rPr/>
        <w:t>buying</w:t>
      </w:r>
      <w:r>
        <w:rPr>
          <w:spacing w:val="-7"/>
        </w:rPr>
        <w:t> </w:t>
      </w:r>
      <w:r>
        <w:rPr/>
        <w:t>the</w:t>
      </w:r>
      <w:r>
        <w:rPr>
          <w:spacing w:val="-4"/>
        </w:rPr>
        <w:t> </w:t>
      </w:r>
      <w:r>
        <w:rPr/>
        <w:t>ordinary</w:t>
      </w:r>
      <w:r>
        <w:rPr>
          <w:spacing w:val="-2"/>
        </w:rPr>
        <w:t> </w:t>
      </w:r>
      <w:r>
        <w:rPr/>
        <w:t>shares.</w:t>
      </w:r>
      <w:r>
        <w:rPr>
          <w:spacing w:val="-5"/>
        </w:rPr>
        <w:t> </w:t>
      </w:r>
      <w:r>
        <w:rPr/>
        <w:t>In</w:t>
      </w:r>
      <w:r>
        <w:rPr>
          <w:spacing w:val="-4"/>
        </w:rPr>
        <w:t> </w:t>
      </w:r>
      <w:r>
        <w:rPr/>
        <w:t>effect,</w:t>
      </w:r>
      <w:r>
        <w:rPr>
          <w:spacing w:val="-4"/>
        </w:rPr>
        <w:t> </w:t>
      </w:r>
      <w:r>
        <w:rPr/>
        <w:t>the</w:t>
      </w:r>
      <w:r>
        <w:rPr>
          <w:spacing w:val="-4"/>
        </w:rPr>
        <w:t> </w:t>
      </w:r>
      <w:r>
        <w:rPr/>
        <w:t>holder</w:t>
      </w:r>
      <w:r>
        <w:rPr>
          <w:spacing w:val="-6"/>
        </w:rPr>
        <w:t> </w:t>
      </w:r>
      <w:r>
        <w:rPr/>
        <w:t>of</w:t>
      </w:r>
      <w:r>
        <w:rPr>
          <w:spacing w:val="-3"/>
        </w:rPr>
        <w:t> </w:t>
      </w:r>
      <w:r>
        <w:rPr/>
        <w:t>a</w:t>
      </w:r>
      <w:r>
        <w:rPr>
          <w:spacing w:val="-3"/>
        </w:rPr>
        <w:t> </w:t>
      </w:r>
      <w:r>
        <w:rPr/>
        <w:t>warrant</w:t>
      </w:r>
      <w:r>
        <w:rPr>
          <w:spacing w:val="-3"/>
        </w:rPr>
        <w:t> </w:t>
      </w:r>
      <w:r>
        <w:rPr/>
        <w:t>has</w:t>
      </w:r>
      <w:r>
        <w:rPr>
          <w:spacing w:val="-4"/>
        </w:rPr>
        <w:t> </w:t>
      </w:r>
      <w:r>
        <w:rPr/>
        <w:t>a</w:t>
      </w:r>
      <w:r>
        <w:rPr>
          <w:spacing w:val="-4"/>
        </w:rPr>
        <w:t> </w:t>
      </w:r>
      <w:r>
        <w:rPr/>
        <w:t>leveraged</w:t>
      </w:r>
      <w:r>
        <w:rPr>
          <w:spacing w:val="-5"/>
        </w:rPr>
        <w:t> </w:t>
      </w:r>
      <w:r>
        <w:rPr/>
        <w:t>play on the corporate ordinary shares.</w:t>
      </w:r>
    </w:p>
    <w:p>
      <w:pPr>
        <w:spacing w:after="0"/>
        <w:jc w:val="both"/>
        <w:sectPr>
          <w:pgSz w:w="11900" w:h="16840"/>
          <w:pgMar w:header="0" w:footer="647" w:top="1320" w:bottom="840" w:left="600" w:right="0"/>
        </w:sectPr>
      </w:pPr>
    </w:p>
    <w:p>
      <w:pPr>
        <w:pStyle w:val="BodyText"/>
        <w:spacing w:before="27"/>
        <w:ind w:right="1403"/>
        <w:jc w:val="both"/>
      </w:pPr>
      <w:r>
        <w:rPr/>
        <w:t>As a form of option, a warrant has an exercise price and an expiry date. The exercise price is the price at which the holder may convert the warrant into ordinary shares of the issuer. The expiry date is the last date on which the warrant may be converted into ordinary shares.</w:t>
      </w:r>
    </w:p>
    <w:p>
      <w:pPr>
        <w:pStyle w:val="BodyText"/>
        <w:spacing w:before="270"/>
        <w:ind w:right="1403"/>
        <w:jc w:val="both"/>
      </w:pPr>
      <w:r>
        <w:rPr/>
        <w:t>Given</w:t>
      </w:r>
      <w:r>
        <w:rPr>
          <w:spacing w:val="-8"/>
        </w:rPr>
        <w:t> </w:t>
      </w:r>
      <w:r>
        <w:rPr/>
        <w:t>that</w:t>
      </w:r>
      <w:r>
        <w:rPr>
          <w:spacing w:val="-5"/>
        </w:rPr>
        <w:t> </w:t>
      </w:r>
      <w:r>
        <w:rPr/>
        <w:t>a</w:t>
      </w:r>
      <w:r>
        <w:rPr>
          <w:spacing w:val="-11"/>
        </w:rPr>
        <w:t> </w:t>
      </w:r>
      <w:r>
        <w:rPr/>
        <w:t>warrant</w:t>
      </w:r>
      <w:r>
        <w:rPr>
          <w:spacing w:val="-8"/>
        </w:rPr>
        <w:t> </w:t>
      </w:r>
      <w:r>
        <w:rPr/>
        <w:t>is</w:t>
      </w:r>
      <w:r>
        <w:rPr>
          <w:spacing w:val="-7"/>
        </w:rPr>
        <w:t> </w:t>
      </w:r>
      <w:r>
        <w:rPr/>
        <w:t>generally</w:t>
      </w:r>
      <w:r>
        <w:rPr>
          <w:spacing w:val="-9"/>
        </w:rPr>
        <w:t> </w:t>
      </w:r>
      <w:r>
        <w:rPr/>
        <w:t>issued</w:t>
      </w:r>
      <w:r>
        <w:rPr>
          <w:spacing w:val="-8"/>
        </w:rPr>
        <w:t> </w:t>
      </w:r>
      <w:r>
        <w:rPr/>
        <w:t>to</w:t>
      </w:r>
      <w:r>
        <w:rPr>
          <w:spacing w:val="-8"/>
        </w:rPr>
        <w:t> </w:t>
      </w:r>
      <w:r>
        <w:rPr/>
        <w:t>reduce</w:t>
      </w:r>
      <w:r>
        <w:rPr>
          <w:spacing w:val="-8"/>
        </w:rPr>
        <w:t> </w:t>
      </w:r>
      <w:r>
        <w:rPr/>
        <w:t>the</w:t>
      </w:r>
      <w:r>
        <w:rPr>
          <w:spacing w:val="-8"/>
        </w:rPr>
        <w:t> </w:t>
      </w:r>
      <w:r>
        <w:rPr/>
        <w:t>cost</w:t>
      </w:r>
      <w:r>
        <w:rPr>
          <w:spacing w:val="-7"/>
        </w:rPr>
        <w:t> </w:t>
      </w:r>
      <w:r>
        <w:rPr/>
        <w:t>of</w:t>
      </w:r>
      <w:r>
        <w:rPr>
          <w:spacing w:val="-7"/>
        </w:rPr>
        <w:t> </w:t>
      </w:r>
      <w:r>
        <w:rPr/>
        <w:t>a</w:t>
      </w:r>
      <w:r>
        <w:rPr>
          <w:spacing w:val="-9"/>
        </w:rPr>
        <w:t> </w:t>
      </w:r>
      <w:r>
        <w:rPr/>
        <w:t>debt</w:t>
      </w:r>
      <w:r>
        <w:rPr>
          <w:spacing w:val="-8"/>
        </w:rPr>
        <w:t> </w:t>
      </w:r>
      <w:r>
        <w:rPr/>
        <w:t>issuer,</w:t>
      </w:r>
      <w:r>
        <w:rPr>
          <w:spacing w:val="-9"/>
        </w:rPr>
        <w:t> </w:t>
      </w:r>
      <w:r>
        <w:rPr/>
        <w:t>the</w:t>
      </w:r>
      <w:r>
        <w:rPr>
          <w:spacing w:val="-8"/>
        </w:rPr>
        <w:t> </w:t>
      </w:r>
      <w:r>
        <w:rPr/>
        <w:t>expiry</w:t>
      </w:r>
      <w:r>
        <w:rPr>
          <w:spacing w:val="-9"/>
        </w:rPr>
        <w:t> </w:t>
      </w:r>
      <w:r>
        <w:rPr/>
        <w:t>date</w:t>
      </w:r>
      <w:r>
        <w:rPr>
          <w:spacing w:val="-8"/>
        </w:rPr>
        <w:t> </w:t>
      </w:r>
      <w:r>
        <w:rPr/>
        <w:t>is</w:t>
      </w:r>
      <w:r>
        <w:rPr>
          <w:spacing w:val="-9"/>
        </w:rPr>
        <w:t> </w:t>
      </w:r>
      <w:r>
        <w:rPr/>
        <w:t>usually more than two years from issuance. This allows warrants to be traded separately from the bond with which they were issued, thereby providing the investor with a long-dated option on a firm’s ordinary shares.</w:t>
      </w:r>
    </w:p>
    <w:p>
      <w:pPr>
        <w:pStyle w:val="BodyText"/>
        <w:spacing w:before="269"/>
        <w:ind w:right="1405"/>
        <w:jc w:val="both"/>
      </w:pPr>
      <w:r>
        <w:rPr/>
        <w:t>There</w:t>
      </w:r>
      <w:r>
        <w:rPr>
          <w:spacing w:val="-11"/>
        </w:rPr>
        <w:t> </w:t>
      </w:r>
      <w:r>
        <w:rPr/>
        <w:t>is</w:t>
      </w:r>
      <w:r>
        <w:rPr>
          <w:spacing w:val="-9"/>
        </w:rPr>
        <w:t> </w:t>
      </w:r>
      <w:r>
        <w:rPr/>
        <w:t>a</w:t>
      </w:r>
      <w:r>
        <w:rPr>
          <w:spacing w:val="-9"/>
        </w:rPr>
        <w:t> </w:t>
      </w:r>
      <w:r>
        <w:rPr/>
        <w:t>drawback</w:t>
      </w:r>
      <w:r>
        <w:rPr>
          <w:spacing w:val="-10"/>
        </w:rPr>
        <w:t> </w:t>
      </w:r>
      <w:r>
        <w:rPr/>
        <w:t>to</w:t>
      </w:r>
      <w:r>
        <w:rPr>
          <w:spacing w:val="-11"/>
        </w:rPr>
        <w:t> </w:t>
      </w:r>
      <w:r>
        <w:rPr/>
        <w:t>warrants</w:t>
      </w:r>
      <w:r>
        <w:rPr>
          <w:spacing w:val="-11"/>
        </w:rPr>
        <w:t> </w:t>
      </w:r>
      <w:r>
        <w:rPr/>
        <w:t>for</w:t>
      </w:r>
      <w:r>
        <w:rPr>
          <w:spacing w:val="-10"/>
        </w:rPr>
        <w:t> </w:t>
      </w:r>
      <w:r>
        <w:rPr/>
        <w:t>those</w:t>
      </w:r>
      <w:r>
        <w:rPr>
          <w:spacing w:val="-8"/>
        </w:rPr>
        <w:t> </w:t>
      </w:r>
      <w:r>
        <w:rPr/>
        <w:t>investors</w:t>
      </w:r>
      <w:r>
        <w:rPr>
          <w:spacing w:val="-9"/>
        </w:rPr>
        <w:t> </w:t>
      </w:r>
      <w:r>
        <w:rPr/>
        <w:t>concerned</w:t>
      </w:r>
      <w:r>
        <w:rPr>
          <w:spacing w:val="-10"/>
        </w:rPr>
        <w:t> </w:t>
      </w:r>
      <w:r>
        <w:rPr/>
        <w:t>with</w:t>
      </w:r>
      <w:r>
        <w:rPr>
          <w:spacing w:val="-8"/>
        </w:rPr>
        <w:t> </w:t>
      </w:r>
      <w:r>
        <w:rPr/>
        <w:t>income.</w:t>
      </w:r>
      <w:r>
        <w:rPr>
          <w:spacing w:val="-9"/>
        </w:rPr>
        <w:t> </w:t>
      </w:r>
      <w:r>
        <w:rPr/>
        <w:t>As</w:t>
      </w:r>
      <w:r>
        <w:rPr>
          <w:spacing w:val="-9"/>
        </w:rPr>
        <w:t> </w:t>
      </w:r>
      <w:r>
        <w:rPr/>
        <w:t>an</w:t>
      </w:r>
      <w:r>
        <w:rPr>
          <w:spacing w:val="-8"/>
        </w:rPr>
        <w:t> </w:t>
      </w:r>
      <w:r>
        <w:rPr/>
        <w:t>option,</w:t>
      </w:r>
      <w:r>
        <w:rPr>
          <w:spacing w:val="-9"/>
        </w:rPr>
        <w:t> </w:t>
      </w:r>
      <w:r>
        <w:rPr/>
        <w:t>a</w:t>
      </w:r>
      <w:r>
        <w:rPr>
          <w:spacing w:val="-11"/>
        </w:rPr>
        <w:t> </w:t>
      </w:r>
      <w:r>
        <w:rPr/>
        <w:t>warrant does not pay a dividend,</w:t>
      </w:r>
      <w:r>
        <w:rPr>
          <w:spacing w:val="-2"/>
        </w:rPr>
        <w:t> </w:t>
      </w:r>
      <w:r>
        <w:rPr/>
        <w:t>and is subject</w:t>
      </w:r>
      <w:r>
        <w:rPr>
          <w:spacing w:val="-1"/>
        </w:rPr>
        <w:t> </w:t>
      </w:r>
      <w:r>
        <w:rPr/>
        <w:t>to a certain amount</w:t>
      </w:r>
      <w:r>
        <w:rPr>
          <w:spacing w:val="-1"/>
        </w:rPr>
        <w:t> </w:t>
      </w:r>
      <w:r>
        <w:rPr/>
        <w:t>of price compression as the underlying share approaches or surpasses the exercise price. This is only a factor if the investor is purchasing the warrants when the ordinary share is trading near the exercise price.</w:t>
      </w:r>
    </w:p>
    <w:p>
      <w:pPr>
        <w:pStyle w:val="BodyText"/>
        <w:spacing w:before="268"/>
        <w:ind w:right="1406"/>
        <w:jc w:val="both"/>
      </w:pPr>
      <w:r>
        <w:rPr/>
        <w:t>Warrant holders have no voting rights until the warrants are converted into ordinary shares. Upon conversion, an active role may be taken in corporate governance. If the warrants provide for conversion into preference shares, it is unlikely the holder will gain any influence into corporate governance upon conversion.</w:t>
      </w:r>
    </w:p>
    <w:p>
      <w:pPr>
        <w:pStyle w:val="Heading2"/>
        <w:spacing w:before="268"/>
        <w:jc w:val="both"/>
      </w:pPr>
      <w:r>
        <w:rPr/>
        <w:t>The</w:t>
      </w:r>
      <w:r>
        <w:rPr>
          <w:spacing w:val="-3"/>
        </w:rPr>
        <w:t> </w:t>
      </w:r>
      <w:r>
        <w:rPr/>
        <w:t>Stock</w:t>
      </w:r>
      <w:r>
        <w:rPr>
          <w:spacing w:val="-3"/>
        </w:rPr>
        <w:t> </w:t>
      </w:r>
      <w:r>
        <w:rPr>
          <w:spacing w:val="-2"/>
        </w:rPr>
        <w:t>Exchange</w:t>
      </w:r>
    </w:p>
    <w:p>
      <w:pPr>
        <w:pStyle w:val="BodyText"/>
        <w:spacing w:line="237" w:lineRule="auto" w:before="286"/>
        <w:ind w:right="1406"/>
        <w:jc w:val="both"/>
      </w:pPr>
      <w:r>
        <w:rPr/>
        <w:t>The stock market is where the shares in companies are bought and sold, providing companies the options</w:t>
      </w:r>
      <w:r>
        <w:rPr>
          <w:spacing w:val="-4"/>
        </w:rPr>
        <w:t> </w:t>
      </w:r>
      <w:r>
        <w:rPr/>
        <w:t>to</w:t>
      </w:r>
      <w:r>
        <w:rPr>
          <w:spacing w:val="-3"/>
        </w:rPr>
        <w:t> </w:t>
      </w:r>
      <w:r>
        <w:rPr/>
        <w:t>access</w:t>
      </w:r>
      <w:r>
        <w:rPr>
          <w:spacing w:val="-3"/>
        </w:rPr>
        <w:t> </w:t>
      </w:r>
      <w:r>
        <w:rPr/>
        <w:t>capital,</w:t>
      </w:r>
      <w:r>
        <w:rPr>
          <w:spacing w:val="-6"/>
        </w:rPr>
        <w:t> </w:t>
      </w:r>
      <w:r>
        <w:rPr/>
        <w:t>and</w:t>
      </w:r>
      <w:r>
        <w:rPr>
          <w:spacing w:val="-3"/>
        </w:rPr>
        <w:t> </w:t>
      </w:r>
      <w:r>
        <w:rPr/>
        <w:t>investors</w:t>
      </w:r>
      <w:r>
        <w:rPr>
          <w:spacing w:val="-4"/>
        </w:rPr>
        <w:t> </w:t>
      </w:r>
      <w:r>
        <w:rPr/>
        <w:t>the</w:t>
      </w:r>
      <w:r>
        <w:rPr>
          <w:spacing w:val="-4"/>
        </w:rPr>
        <w:t> </w:t>
      </w:r>
      <w:r>
        <w:rPr/>
        <w:t>opportunities</w:t>
      </w:r>
      <w:r>
        <w:rPr>
          <w:spacing w:val="-6"/>
        </w:rPr>
        <w:t> </w:t>
      </w:r>
      <w:r>
        <w:rPr/>
        <w:t>to</w:t>
      </w:r>
      <w:r>
        <w:rPr>
          <w:spacing w:val="-4"/>
        </w:rPr>
        <w:t> </w:t>
      </w:r>
      <w:r>
        <w:rPr/>
        <w:t>own</w:t>
      </w:r>
      <w:r>
        <w:rPr>
          <w:spacing w:val="-4"/>
        </w:rPr>
        <w:t> </w:t>
      </w:r>
      <w:r>
        <w:rPr/>
        <w:t>a</w:t>
      </w:r>
      <w:r>
        <w:rPr>
          <w:spacing w:val="-4"/>
        </w:rPr>
        <w:t> </w:t>
      </w:r>
      <w:r>
        <w:rPr/>
        <w:t>share</w:t>
      </w:r>
      <w:r>
        <w:rPr>
          <w:spacing w:val="-3"/>
        </w:rPr>
        <w:t> </w:t>
      </w:r>
      <w:r>
        <w:rPr/>
        <w:t>of</w:t>
      </w:r>
      <w:r>
        <w:rPr>
          <w:spacing w:val="-3"/>
        </w:rPr>
        <w:t> </w:t>
      </w:r>
      <w:r>
        <w:rPr/>
        <w:t>the</w:t>
      </w:r>
      <w:r>
        <w:rPr>
          <w:spacing w:val="-3"/>
        </w:rPr>
        <w:t> </w:t>
      </w:r>
      <w:r>
        <w:rPr/>
        <w:t>company</w:t>
      </w:r>
      <w:r>
        <w:rPr>
          <w:spacing w:val="-3"/>
        </w:rPr>
        <w:t> </w:t>
      </w:r>
      <w:r>
        <w:rPr/>
        <w:t>and</w:t>
      </w:r>
      <w:r>
        <w:rPr>
          <w:spacing w:val="-3"/>
        </w:rPr>
        <w:t> </w:t>
      </w:r>
      <w:r>
        <w:rPr/>
        <w:t>enjoy potential gains from the company’s future performance. It offers people the opportunity to generate a separate income stream in addition to that from their daily jobs, or income streams which are superior to those from traditional savings deposits.</w:t>
      </w:r>
    </w:p>
    <w:p>
      <w:pPr>
        <w:pStyle w:val="BodyText"/>
        <w:spacing w:before="276"/>
        <w:ind w:right="1410"/>
        <w:jc w:val="both"/>
      </w:pPr>
      <w:r>
        <w:rPr/>
        <w:t>A stock exchange is an institution, organization, or association which hosts a market where shares and</w:t>
      </w:r>
      <w:r>
        <w:rPr>
          <w:spacing w:val="-2"/>
        </w:rPr>
        <w:t> </w:t>
      </w:r>
      <w:r>
        <w:rPr/>
        <w:t>some</w:t>
      </w:r>
      <w:r>
        <w:rPr>
          <w:spacing w:val="-2"/>
        </w:rPr>
        <w:t> </w:t>
      </w:r>
      <w:r>
        <w:rPr/>
        <w:t>other</w:t>
      </w:r>
      <w:r>
        <w:rPr>
          <w:spacing w:val="-2"/>
        </w:rPr>
        <w:t> </w:t>
      </w:r>
      <w:r>
        <w:rPr/>
        <w:t>financial</w:t>
      </w:r>
      <w:r>
        <w:rPr>
          <w:spacing w:val="-2"/>
        </w:rPr>
        <w:t> </w:t>
      </w:r>
      <w:r>
        <w:rPr/>
        <w:t>instruments</w:t>
      </w:r>
      <w:r>
        <w:rPr>
          <w:spacing w:val="-1"/>
        </w:rPr>
        <w:t> </w:t>
      </w:r>
      <w:r>
        <w:rPr/>
        <w:t>are</w:t>
      </w:r>
      <w:r>
        <w:rPr>
          <w:spacing w:val="-2"/>
        </w:rPr>
        <w:t> </w:t>
      </w:r>
      <w:r>
        <w:rPr/>
        <w:t>traded.</w:t>
      </w:r>
      <w:r>
        <w:rPr>
          <w:spacing w:val="-4"/>
        </w:rPr>
        <w:t> </w:t>
      </w:r>
      <w:r>
        <w:rPr/>
        <w:t>Buyers</w:t>
      </w:r>
      <w:r>
        <w:rPr>
          <w:spacing w:val="-1"/>
        </w:rPr>
        <w:t> </w:t>
      </w:r>
      <w:r>
        <w:rPr/>
        <w:t>and</w:t>
      </w:r>
      <w:r>
        <w:rPr>
          <w:spacing w:val="-2"/>
        </w:rPr>
        <w:t> </w:t>
      </w:r>
      <w:r>
        <w:rPr/>
        <w:t>sellers</w:t>
      </w:r>
      <w:r>
        <w:rPr>
          <w:spacing w:val="-3"/>
        </w:rPr>
        <w:t> </w:t>
      </w:r>
      <w:r>
        <w:rPr/>
        <w:t>come</w:t>
      </w:r>
      <w:r>
        <w:rPr>
          <w:spacing w:val="-5"/>
        </w:rPr>
        <w:t> </w:t>
      </w:r>
      <w:r>
        <w:rPr/>
        <w:t>together</w:t>
      </w:r>
      <w:r>
        <w:rPr>
          <w:spacing w:val="-4"/>
        </w:rPr>
        <w:t> </w:t>
      </w:r>
      <w:r>
        <w:rPr/>
        <w:t>to</w:t>
      </w:r>
      <w:r>
        <w:rPr>
          <w:spacing w:val="-2"/>
        </w:rPr>
        <w:t> </w:t>
      </w:r>
      <w:r>
        <w:rPr/>
        <w:t>trade</w:t>
      </w:r>
      <w:r>
        <w:rPr>
          <w:spacing w:val="-2"/>
        </w:rPr>
        <w:t> </w:t>
      </w:r>
      <w:r>
        <w:rPr/>
        <w:t>during specific hours on business days and the exchange imposes rules and regulations on the firms and brokers that are involved in trading.</w:t>
      </w:r>
    </w:p>
    <w:p>
      <w:pPr>
        <w:pStyle w:val="ListParagraph"/>
        <w:numPr>
          <w:ilvl w:val="2"/>
          <w:numId w:val="144"/>
        </w:numPr>
        <w:tabs>
          <w:tab w:pos="816" w:val="left" w:leader="none"/>
        </w:tabs>
        <w:spacing w:line="240" w:lineRule="auto" w:before="268" w:after="0"/>
        <w:ind w:left="816" w:right="0" w:hanging="564"/>
        <w:jc w:val="left"/>
        <w:rPr>
          <w:b/>
          <w:sz w:val="23"/>
        </w:rPr>
      </w:pPr>
      <w:r>
        <w:rPr>
          <w:b/>
          <w:sz w:val="23"/>
        </w:rPr>
        <w:t>Private</w:t>
      </w:r>
      <w:r>
        <w:rPr>
          <w:b/>
          <w:spacing w:val="-4"/>
          <w:sz w:val="23"/>
        </w:rPr>
        <w:t> </w:t>
      </w:r>
      <w:r>
        <w:rPr>
          <w:b/>
          <w:spacing w:val="-2"/>
          <w:sz w:val="23"/>
        </w:rPr>
        <w:t>Equity</w:t>
      </w:r>
    </w:p>
    <w:p>
      <w:pPr>
        <w:pStyle w:val="BodyText"/>
        <w:spacing w:before="4"/>
        <w:ind w:left="0"/>
        <w:rPr>
          <w:b/>
          <w:sz w:val="23"/>
        </w:rPr>
      </w:pPr>
    </w:p>
    <w:p>
      <w:pPr>
        <w:pStyle w:val="BodyText"/>
        <w:spacing w:line="237" w:lineRule="auto"/>
        <w:ind w:right="1405"/>
        <w:jc w:val="both"/>
      </w:pPr>
      <w:r>
        <w:rPr/>
        <w:t>Private</w:t>
      </w:r>
      <w:r>
        <w:rPr>
          <w:spacing w:val="-14"/>
        </w:rPr>
        <w:t> </w:t>
      </w:r>
      <w:r>
        <w:rPr/>
        <w:t>share</w:t>
      </w:r>
      <w:r>
        <w:rPr>
          <w:spacing w:val="-14"/>
        </w:rPr>
        <w:t> </w:t>
      </w:r>
      <w:r>
        <w:rPr/>
        <w:t>or</w:t>
      </w:r>
      <w:r>
        <w:rPr>
          <w:spacing w:val="-13"/>
        </w:rPr>
        <w:t> </w:t>
      </w:r>
      <w:r>
        <w:rPr/>
        <w:t>private</w:t>
      </w:r>
      <w:r>
        <w:rPr>
          <w:spacing w:val="-14"/>
        </w:rPr>
        <w:t> </w:t>
      </w:r>
      <w:r>
        <w:rPr/>
        <w:t>equity</w:t>
      </w:r>
      <w:r>
        <w:rPr>
          <w:spacing w:val="-13"/>
        </w:rPr>
        <w:t> </w:t>
      </w:r>
      <w:r>
        <w:rPr/>
        <w:t>is</w:t>
      </w:r>
      <w:r>
        <w:rPr>
          <w:spacing w:val="-14"/>
        </w:rPr>
        <w:t> </w:t>
      </w:r>
      <w:r>
        <w:rPr/>
        <w:t>an</w:t>
      </w:r>
      <w:r>
        <w:rPr>
          <w:spacing w:val="-13"/>
        </w:rPr>
        <w:t> </w:t>
      </w:r>
      <w:r>
        <w:rPr/>
        <w:t>asset</w:t>
      </w:r>
      <w:r>
        <w:rPr>
          <w:spacing w:val="-14"/>
        </w:rPr>
        <w:t> </w:t>
      </w:r>
      <w:r>
        <w:rPr/>
        <w:t>class</w:t>
      </w:r>
      <w:r>
        <w:rPr>
          <w:spacing w:val="-13"/>
        </w:rPr>
        <w:t> </w:t>
      </w:r>
      <w:r>
        <w:rPr/>
        <w:t>consisting</w:t>
      </w:r>
      <w:r>
        <w:rPr>
          <w:spacing w:val="-13"/>
        </w:rPr>
        <w:t> </w:t>
      </w:r>
      <w:r>
        <w:rPr/>
        <w:t>of</w:t>
      </w:r>
      <w:r>
        <w:rPr>
          <w:spacing w:val="-13"/>
        </w:rPr>
        <w:t> </w:t>
      </w:r>
      <w:r>
        <w:rPr/>
        <w:t>equity</w:t>
      </w:r>
      <w:r>
        <w:rPr>
          <w:spacing w:val="-13"/>
        </w:rPr>
        <w:t> </w:t>
      </w:r>
      <w:r>
        <w:rPr/>
        <w:t>securities</w:t>
      </w:r>
      <w:r>
        <w:rPr>
          <w:spacing w:val="-12"/>
        </w:rPr>
        <w:t> </w:t>
      </w:r>
      <w:r>
        <w:rPr/>
        <w:t>in</w:t>
      </w:r>
      <w:r>
        <w:rPr>
          <w:spacing w:val="-13"/>
        </w:rPr>
        <w:t> </w:t>
      </w:r>
      <w:r>
        <w:rPr/>
        <w:t>operating</w:t>
      </w:r>
      <w:r>
        <w:rPr>
          <w:spacing w:val="-14"/>
        </w:rPr>
        <w:t> </w:t>
      </w:r>
      <w:r>
        <w:rPr/>
        <w:t>companies that are not publicly traded on a stock exchange. Investments in private equity most often involve either an investment of capital into an operating company or the acquisition of an operating company. Capital for private equity is raised primarily from institutional investors. There is a wide array</w:t>
      </w:r>
      <w:r>
        <w:rPr>
          <w:spacing w:val="-1"/>
        </w:rPr>
        <w:t> </w:t>
      </w:r>
      <w:r>
        <w:rPr/>
        <w:t>of</w:t>
      </w:r>
      <w:r>
        <w:rPr>
          <w:spacing w:val="-1"/>
        </w:rPr>
        <w:t> </w:t>
      </w:r>
      <w:r>
        <w:rPr/>
        <w:t>types</w:t>
      </w:r>
      <w:r>
        <w:rPr>
          <w:spacing w:val="-1"/>
        </w:rPr>
        <w:t> </w:t>
      </w:r>
      <w:r>
        <w:rPr/>
        <w:t>and</w:t>
      </w:r>
      <w:r>
        <w:rPr>
          <w:spacing w:val="-1"/>
        </w:rPr>
        <w:t> </w:t>
      </w:r>
      <w:r>
        <w:rPr/>
        <w:t>styles</w:t>
      </w:r>
      <w:r>
        <w:rPr>
          <w:spacing w:val="-2"/>
        </w:rPr>
        <w:t> </w:t>
      </w:r>
      <w:r>
        <w:rPr/>
        <w:t>of private equity, and</w:t>
      </w:r>
      <w:r>
        <w:rPr>
          <w:spacing w:val="-1"/>
        </w:rPr>
        <w:t> </w:t>
      </w:r>
      <w:r>
        <w:rPr/>
        <w:t>the term</w:t>
      </w:r>
      <w:r>
        <w:rPr>
          <w:spacing w:val="-2"/>
        </w:rPr>
        <w:t> </w:t>
      </w:r>
      <w:r>
        <w:rPr/>
        <w:t>‘private equity’</w:t>
      </w:r>
      <w:r>
        <w:rPr>
          <w:spacing w:val="-1"/>
        </w:rPr>
        <w:t> </w:t>
      </w:r>
      <w:r>
        <w:rPr/>
        <w:t>has different connotations in different countries.</w:t>
      </w:r>
    </w:p>
    <w:p>
      <w:pPr>
        <w:pStyle w:val="BodyText"/>
        <w:spacing w:line="237" w:lineRule="auto" w:before="277"/>
        <w:ind w:right="1405"/>
        <w:jc w:val="both"/>
      </w:pPr>
      <w:r>
        <w:rPr/>
        <w:t>Among the most common investment strategies in private equity include leveraged buyouts, </w:t>
      </w:r>
      <w:r>
        <w:rPr>
          <w:spacing w:val="-2"/>
        </w:rPr>
        <w:t>venture capital,</w:t>
      </w:r>
      <w:r>
        <w:rPr>
          <w:spacing w:val="-3"/>
        </w:rPr>
        <w:t> </w:t>
      </w:r>
      <w:r>
        <w:rPr>
          <w:spacing w:val="-2"/>
        </w:rPr>
        <w:t>growth capital,</w:t>
      </w:r>
      <w:r>
        <w:rPr>
          <w:spacing w:val="-5"/>
        </w:rPr>
        <w:t> </w:t>
      </w:r>
      <w:r>
        <w:rPr>
          <w:spacing w:val="-2"/>
        </w:rPr>
        <w:t>distressed investments, and mezzanine capital.</w:t>
      </w:r>
      <w:r>
        <w:rPr>
          <w:spacing w:val="-3"/>
        </w:rPr>
        <w:t> </w:t>
      </w:r>
      <w:r>
        <w:rPr>
          <w:spacing w:val="-2"/>
        </w:rPr>
        <w:t>In</w:t>
      </w:r>
      <w:r>
        <w:rPr>
          <w:spacing w:val="-3"/>
        </w:rPr>
        <w:t> </w:t>
      </w:r>
      <w:r>
        <w:rPr>
          <w:spacing w:val="-2"/>
        </w:rPr>
        <w:t>a</w:t>
      </w:r>
      <w:r>
        <w:rPr>
          <w:spacing w:val="-3"/>
        </w:rPr>
        <w:t> </w:t>
      </w:r>
      <w:r>
        <w:rPr>
          <w:spacing w:val="-2"/>
        </w:rPr>
        <w:t>typical</w:t>
      </w:r>
      <w:r>
        <w:rPr>
          <w:spacing w:val="-3"/>
        </w:rPr>
        <w:t> </w:t>
      </w:r>
      <w:r>
        <w:rPr>
          <w:spacing w:val="-2"/>
        </w:rPr>
        <w:t>leveraged </w:t>
      </w:r>
      <w:r>
        <w:rPr/>
        <w:t>buyout</w:t>
      </w:r>
      <w:r>
        <w:rPr>
          <w:spacing w:val="-3"/>
        </w:rPr>
        <w:t> </w:t>
      </w:r>
      <w:r>
        <w:rPr/>
        <w:t>transaction,</w:t>
      </w:r>
      <w:r>
        <w:rPr>
          <w:spacing w:val="-4"/>
        </w:rPr>
        <w:t> </w:t>
      </w:r>
      <w:r>
        <w:rPr/>
        <w:t>the</w:t>
      </w:r>
      <w:r>
        <w:rPr>
          <w:spacing w:val="-6"/>
        </w:rPr>
        <w:t> </w:t>
      </w:r>
      <w:r>
        <w:rPr/>
        <w:t>private</w:t>
      </w:r>
      <w:r>
        <w:rPr>
          <w:spacing w:val="-4"/>
        </w:rPr>
        <w:t> </w:t>
      </w:r>
      <w:r>
        <w:rPr/>
        <w:t>equity</w:t>
      </w:r>
      <w:r>
        <w:rPr>
          <w:spacing w:val="-2"/>
        </w:rPr>
        <w:t> </w:t>
      </w:r>
      <w:r>
        <w:rPr/>
        <w:t>firm</w:t>
      </w:r>
      <w:r>
        <w:rPr>
          <w:spacing w:val="-3"/>
        </w:rPr>
        <w:t> </w:t>
      </w:r>
      <w:r>
        <w:rPr/>
        <w:t>buys</w:t>
      </w:r>
      <w:r>
        <w:rPr>
          <w:spacing w:val="-5"/>
        </w:rPr>
        <w:t> </w:t>
      </w:r>
      <w:r>
        <w:rPr/>
        <w:t>majority</w:t>
      </w:r>
      <w:r>
        <w:rPr>
          <w:spacing w:val="-5"/>
        </w:rPr>
        <w:t> </w:t>
      </w:r>
      <w:r>
        <w:rPr/>
        <w:t>control</w:t>
      </w:r>
      <w:r>
        <w:rPr>
          <w:spacing w:val="-3"/>
        </w:rPr>
        <w:t> </w:t>
      </w:r>
      <w:r>
        <w:rPr/>
        <w:t>of</w:t>
      </w:r>
      <w:r>
        <w:rPr>
          <w:spacing w:val="-3"/>
        </w:rPr>
        <w:t> </w:t>
      </w:r>
      <w:r>
        <w:rPr/>
        <w:t>an</w:t>
      </w:r>
      <w:r>
        <w:rPr>
          <w:spacing w:val="-3"/>
        </w:rPr>
        <w:t> </w:t>
      </w:r>
      <w:r>
        <w:rPr/>
        <w:t>existing</w:t>
      </w:r>
      <w:r>
        <w:rPr>
          <w:spacing w:val="-4"/>
        </w:rPr>
        <w:t> </w:t>
      </w:r>
      <w:r>
        <w:rPr/>
        <w:t>or</w:t>
      </w:r>
      <w:r>
        <w:rPr>
          <w:spacing w:val="-3"/>
        </w:rPr>
        <w:t> </w:t>
      </w:r>
      <w:r>
        <w:rPr/>
        <w:t>mature</w:t>
      </w:r>
      <w:r>
        <w:rPr>
          <w:spacing w:val="-3"/>
        </w:rPr>
        <w:t> </w:t>
      </w:r>
      <w:r>
        <w:rPr/>
        <w:t>firm.</w:t>
      </w:r>
      <w:r>
        <w:rPr>
          <w:spacing w:val="-4"/>
        </w:rPr>
        <w:t> </w:t>
      </w:r>
      <w:r>
        <w:rPr/>
        <w:t>This is distinct from venture capital or growth capital investments, where the private equity firms typically invest in young or emerging companies, and rarely obtain majority control.</w:t>
      </w:r>
    </w:p>
    <w:p>
      <w:pPr>
        <w:spacing w:after="0" w:line="237" w:lineRule="auto"/>
        <w:jc w:val="both"/>
        <w:sectPr>
          <w:pgSz w:w="11900" w:h="16840"/>
          <w:pgMar w:header="0" w:footer="592" w:top="1320" w:bottom="840" w:left="600" w:right="0"/>
        </w:sectPr>
      </w:pPr>
    </w:p>
    <w:p>
      <w:pPr>
        <w:pStyle w:val="BodyText"/>
        <w:spacing w:before="27"/>
        <w:ind w:left="261"/>
        <w:jc w:val="both"/>
      </w:pPr>
      <w:r>
        <w:rPr/>
        <w:t>Considerations</w:t>
      </w:r>
      <w:r>
        <w:rPr>
          <w:spacing w:val="-6"/>
        </w:rPr>
        <w:t> </w:t>
      </w:r>
      <w:r>
        <w:rPr/>
        <w:t>for</w:t>
      </w:r>
      <w:r>
        <w:rPr>
          <w:spacing w:val="-2"/>
        </w:rPr>
        <w:t> </w:t>
      </w:r>
      <w:r>
        <w:rPr/>
        <w:t>investing</w:t>
      </w:r>
      <w:r>
        <w:rPr>
          <w:spacing w:val="-3"/>
        </w:rPr>
        <w:t> </w:t>
      </w:r>
      <w:r>
        <w:rPr/>
        <w:t>in</w:t>
      </w:r>
      <w:r>
        <w:rPr>
          <w:spacing w:val="-4"/>
        </w:rPr>
        <w:t> </w:t>
      </w:r>
      <w:r>
        <w:rPr/>
        <w:t>private</w:t>
      </w:r>
      <w:r>
        <w:rPr>
          <w:spacing w:val="-4"/>
        </w:rPr>
        <w:t> </w:t>
      </w:r>
      <w:r>
        <w:rPr/>
        <w:t>equity</w:t>
      </w:r>
      <w:r>
        <w:rPr>
          <w:spacing w:val="-3"/>
        </w:rPr>
        <w:t> </w:t>
      </w:r>
      <w:r>
        <w:rPr/>
        <w:t>relative</w:t>
      </w:r>
      <w:r>
        <w:rPr>
          <w:spacing w:val="-4"/>
        </w:rPr>
        <w:t> </w:t>
      </w:r>
      <w:r>
        <w:rPr/>
        <w:t>to</w:t>
      </w:r>
      <w:r>
        <w:rPr>
          <w:spacing w:val="-5"/>
        </w:rPr>
        <w:t> </w:t>
      </w:r>
      <w:r>
        <w:rPr/>
        <w:t>other</w:t>
      </w:r>
      <w:r>
        <w:rPr>
          <w:spacing w:val="-4"/>
        </w:rPr>
        <w:t> </w:t>
      </w:r>
      <w:r>
        <w:rPr/>
        <w:t>forms</w:t>
      </w:r>
      <w:r>
        <w:rPr>
          <w:spacing w:val="-3"/>
        </w:rPr>
        <w:t> </w:t>
      </w:r>
      <w:r>
        <w:rPr/>
        <w:t>of</w:t>
      </w:r>
      <w:r>
        <w:rPr>
          <w:spacing w:val="-2"/>
        </w:rPr>
        <w:t> </w:t>
      </w:r>
      <w:r>
        <w:rPr/>
        <w:t>investment</w:t>
      </w:r>
      <w:r>
        <w:rPr>
          <w:spacing w:val="-2"/>
        </w:rPr>
        <w:t> include:</w:t>
      </w:r>
    </w:p>
    <w:p>
      <w:pPr>
        <w:pStyle w:val="ListParagraph"/>
        <w:numPr>
          <w:ilvl w:val="3"/>
          <w:numId w:val="144"/>
        </w:numPr>
        <w:tabs>
          <w:tab w:pos="622" w:val="left" w:leader="none"/>
        </w:tabs>
        <w:spacing w:line="244" w:lineRule="auto" w:before="283" w:after="0"/>
        <w:ind w:left="622" w:right="1950" w:hanging="371"/>
        <w:jc w:val="left"/>
        <w:rPr>
          <w:sz w:val="24"/>
        </w:rPr>
      </w:pPr>
      <w:r>
        <w:rPr>
          <w:sz w:val="24"/>
        </w:rPr>
        <w:t>Substantial</w:t>
      </w:r>
      <w:r>
        <w:rPr>
          <w:spacing w:val="-4"/>
          <w:sz w:val="24"/>
        </w:rPr>
        <w:t> </w:t>
      </w:r>
      <w:r>
        <w:rPr>
          <w:sz w:val="24"/>
        </w:rPr>
        <w:t>entry</w:t>
      </w:r>
      <w:r>
        <w:rPr>
          <w:spacing w:val="-7"/>
          <w:sz w:val="24"/>
        </w:rPr>
        <w:t> </w:t>
      </w:r>
      <w:r>
        <w:rPr>
          <w:sz w:val="24"/>
        </w:rPr>
        <w:t>requirements.</w:t>
      </w:r>
      <w:r>
        <w:rPr>
          <w:spacing w:val="-8"/>
          <w:sz w:val="24"/>
        </w:rPr>
        <w:t> </w:t>
      </w:r>
      <w:r>
        <w:rPr>
          <w:sz w:val="24"/>
        </w:rPr>
        <w:t>Most</w:t>
      </w:r>
      <w:r>
        <w:rPr>
          <w:spacing w:val="-5"/>
          <w:sz w:val="24"/>
        </w:rPr>
        <w:t> </w:t>
      </w:r>
      <w:r>
        <w:rPr>
          <w:sz w:val="24"/>
        </w:rPr>
        <w:t>private</w:t>
      </w:r>
      <w:r>
        <w:rPr>
          <w:spacing w:val="-7"/>
          <w:sz w:val="24"/>
        </w:rPr>
        <w:t> </w:t>
      </w:r>
      <w:r>
        <w:rPr>
          <w:sz w:val="24"/>
        </w:rPr>
        <w:t>equity</w:t>
      </w:r>
      <w:r>
        <w:rPr>
          <w:spacing w:val="-5"/>
          <w:sz w:val="24"/>
        </w:rPr>
        <w:t> </w:t>
      </w:r>
      <w:r>
        <w:rPr>
          <w:sz w:val="24"/>
        </w:rPr>
        <w:t>investments</w:t>
      </w:r>
      <w:r>
        <w:rPr>
          <w:spacing w:val="-4"/>
          <w:sz w:val="24"/>
        </w:rPr>
        <w:t> </w:t>
      </w:r>
      <w:r>
        <w:rPr>
          <w:sz w:val="24"/>
        </w:rPr>
        <w:t>require</w:t>
      </w:r>
      <w:r>
        <w:rPr>
          <w:spacing w:val="-4"/>
          <w:sz w:val="24"/>
        </w:rPr>
        <w:t> </w:t>
      </w:r>
      <w:r>
        <w:rPr>
          <w:sz w:val="24"/>
        </w:rPr>
        <w:t>significant</w:t>
      </w:r>
      <w:r>
        <w:rPr>
          <w:spacing w:val="-4"/>
          <w:sz w:val="24"/>
        </w:rPr>
        <w:t> </w:t>
      </w:r>
      <w:r>
        <w:rPr>
          <w:sz w:val="24"/>
        </w:rPr>
        <w:t>initial commitment (usually upwards of millions of dollars).</w:t>
      </w:r>
    </w:p>
    <w:p>
      <w:pPr>
        <w:pStyle w:val="ListParagraph"/>
        <w:numPr>
          <w:ilvl w:val="3"/>
          <w:numId w:val="144"/>
        </w:numPr>
        <w:tabs>
          <w:tab w:pos="620" w:val="left" w:leader="none"/>
          <w:tab w:pos="622" w:val="left" w:leader="none"/>
        </w:tabs>
        <w:spacing w:line="240" w:lineRule="auto" w:before="266" w:after="0"/>
        <w:ind w:left="622" w:right="1418" w:hanging="371"/>
        <w:jc w:val="both"/>
        <w:rPr>
          <w:sz w:val="24"/>
        </w:rPr>
      </w:pPr>
      <w:r>
        <w:rPr>
          <w:sz w:val="24"/>
        </w:rPr>
        <w:t>Limited liquidity. Private equity is a form of “illiquid” investments. Once invested, it is very difficult to achieve liquidity before the investments can be realized. Normally, an investor’s capital is locked-up in long-term investments.</w:t>
      </w:r>
    </w:p>
    <w:p>
      <w:pPr>
        <w:pStyle w:val="ListParagraph"/>
        <w:numPr>
          <w:ilvl w:val="3"/>
          <w:numId w:val="144"/>
        </w:numPr>
        <w:tabs>
          <w:tab w:pos="622" w:val="left" w:leader="none"/>
        </w:tabs>
        <w:spacing w:line="244" w:lineRule="auto" w:before="273" w:after="0"/>
        <w:ind w:left="622" w:right="1587" w:hanging="371"/>
        <w:jc w:val="left"/>
        <w:rPr>
          <w:sz w:val="24"/>
        </w:rPr>
      </w:pPr>
      <w:r>
        <w:rPr>
          <w:sz w:val="24"/>
        </w:rPr>
        <w:t>Investment</w:t>
      </w:r>
      <w:r>
        <w:rPr>
          <w:spacing w:val="-2"/>
          <w:sz w:val="24"/>
        </w:rPr>
        <w:t> </w:t>
      </w:r>
      <w:r>
        <w:rPr>
          <w:sz w:val="24"/>
        </w:rPr>
        <w:t>Control.</w:t>
      </w:r>
      <w:r>
        <w:rPr>
          <w:spacing w:val="-3"/>
          <w:sz w:val="24"/>
        </w:rPr>
        <w:t> </w:t>
      </w:r>
      <w:r>
        <w:rPr>
          <w:sz w:val="24"/>
        </w:rPr>
        <w:t>Nearly</w:t>
      </w:r>
      <w:r>
        <w:rPr>
          <w:spacing w:val="-3"/>
          <w:sz w:val="24"/>
        </w:rPr>
        <w:t> </w:t>
      </w:r>
      <w:r>
        <w:rPr>
          <w:sz w:val="24"/>
        </w:rPr>
        <w:t>all</w:t>
      </w:r>
      <w:r>
        <w:rPr>
          <w:spacing w:val="-3"/>
          <w:sz w:val="24"/>
        </w:rPr>
        <w:t> </w:t>
      </w:r>
      <w:r>
        <w:rPr>
          <w:sz w:val="24"/>
        </w:rPr>
        <w:t>investors</w:t>
      </w:r>
      <w:r>
        <w:rPr>
          <w:spacing w:val="-5"/>
          <w:sz w:val="24"/>
        </w:rPr>
        <w:t> </w:t>
      </w:r>
      <w:r>
        <w:rPr>
          <w:sz w:val="24"/>
        </w:rPr>
        <w:t>in</w:t>
      </w:r>
      <w:r>
        <w:rPr>
          <w:spacing w:val="-4"/>
          <w:sz w:val="24"/>
        </w:rPr>
        <w:t> </w:t>
      </w:r>
      <w:r>
        <w:rPr>
          <w:sz w:val="24"/>
        </w:rPr>
        <w:t>private</w:t>
      </w:r>
      <w:r>
        <w:rPr>
          <w:spacing w:val="-5"/>
          <w:sz w:val="24"/>
        </w:rPr>
        <w:t> </w:t>
      </w:r>
      <w:r>
        <w:rPr>
          <w:sz w:val="24"/>
        </w:rPr>
        <w:t>equity</w:t>
      </w:r>
      <w:r>
        <w:rPr>
          <w:spacing w:val="-3"/>
          <w:sz w:val="24"/>
        </w:rPr>
        <w:t> </w:t>
      </w:r>
      <w:r>
        <w:rPr>
          <w:sz w:val="24"/>
        </w:rPr>
        <w:t>are</w:t>
      </w:r>
      <w:r>
        <w:rPr>
          <w:spacing w:val="-4"/>
          <w:sz w:val="24"/>
        </w:rPr>
        <w:t> </w:t>
      </w:r>
      <w:r>
        <w:rPr>
          <w:sz w:val="24"/>
        </w:rPr>
        <w:t>passive</w:t>
      </w:r>
      <w:r>
        <w:rPr>
          <w:spacing w:val="-2"/>
          <w:sz w:val="24"/>
        </w:rPr>
        <w:t> </w:t>
      </w:r>
      <w:r>
        <w:rPr>
          <w:sz w:val="24"/>
        </w:rPr>
        <w:t>and</w:t>
      </w:r>
      <w:r>
        <w:rPr>
          <w:spacing w:val="-2"/>
          <w:sz w:val="24"/>
        </w:rPr>
        <w:t> </w:t>
      </w:r>
      <w:r>
        <w:rPr>
          <w:sz w:val="24"/>
        </w:rPr>
        <w:t>rely</w:t>
      </w:r>
      <w:r>
        <w:rPr>
          <w:spacing w:val="-3"/>
          <w:sz w:val="24"/>
        </w:rPr>
        <w:t> </w:t>
      </w:r>
      <w:r>
        <w:rPr>
          <w:sz w:val="24"/>
        </w:rPr>
        <w:t>on</w:t>
      </w:r>
      <w:r>
        <w:rPr>
          <w:spacing w:val="-4"/>
          <w:sz w:val="24"/>
        </w:rPr>
        <w:t> </w:t>
      </w:r>
      <w:r>
        <w:rPr>
          <w:sz w:val="24"/>
        </w:rPr>
        <w:t>the</w:t>
      </w:r>
      <w:r>
        <w:rPr>
          <w:spacing w:val="-2"/>
          <w:sz w:val="24"/>
        </w:rPr>
        <w:t> </w:t>
      </w:r>
      <w:r>
        <w:rPr>
          <w:sz w:val="24"/>
        </w:rPr>
        <w:t>manager to make investments and generate liquidity from those investments.</w:t>
      </w:r>
    </w:p>
    <w:p>
      <w:pPr>
        <w:pStyle w:val="ListParagraph"/>
        <w:numPr>
          <w:ilvl w:val="3"/>
          <w:numId w:val="144"/>
        </w:numPr>
        <w:tabs>
          <w:tab w:pos="620" w:val="left" w:leader="none"/>
          <w:tab w:pos="622" w:val="left" w:leader="none"/>
        </w:tabs>
        <w:spacing w:line="254" w:lineRule="auto" w:before="265" w:after="0"/>
        <w:ind w:left="622" w:right="1360" w:hanging="371"/>
        <w:jc w:val="both"/>
        <w:rPr>
          <w:sz w:val="23"/>
        </w:rPr>
      </w:pPr>
      <w:r>
        <w:rPr>
          <w:spacing w:val="-2"/>
          <w:sz w:val="23"/>
        </w:rPr>
        <w:t>Unfunded Commitments.</w:t>
      </w:r>
      <w:r>
        <w:rPr>
          <w:spacing w:val="-7"/>
          <w:sz w:val="23"/>
        </w:rPr>
        <w:t> </w:t>
      </w:r>
      <w:r>
        <w:rPr>
          <w:spacing w:val="-2"/>
          <w:sz w:val="23"/>
        </w:rPr>
        <w:t>An investor’s commitment</w:t>
      </w:r>
      <w:r>
        <w:rPr>
          <w:spacing w:val="-5"/>
          <w:sz w:val="23"/>
        </w:rPr>
        <w:t> </w:t>
      </w:r>
      <w:r>
        <w:rPr>
          <w:spacing w:val="-2"/>
          <w:sz w:val="23"/>
        </w:rPr>
        <w:t>to private equity investment is drawn</w:t>
      </w:r>
      <w:r>
        <w:rPr>
          <w:spacing w:val="-5"/>
          <w:sz w:val="23"/>
        </w:rPr>
        <w:t> </w:t>
      </w:r>
      <w:r>
        <w:rPr>
          <w:spacing w:val="-2"/>
          <w:sz w:val="23"/>
        </w:rPr>
        <w:t>over time. </w:t>
      </w:r>
      <w:r>
        <w:rPr>
          <w:sz w:val="23"/>
        </w:rPr>
        <w:t>If a private equity firm cannot find suitable investment opportunities, it will not draw on an investor’s commitment and an investor may potentially invest less than expected or committed.</w:t>
      </w:r>
    </w:p>
    <w:p>
      <w:pPr>
        <w:pStyle w:val="ListParagraph"/>
        <w:numPr>
          <w:ilvl w:val="3"/>
          <w:numId w:val="144"/>
        </w:numPr>
        <w:tabs>
          <w:tab w:pos="620" w:val="left" w:leader="none"/>
          <w:tab w:pos="622" w:val="left" w:leader="none"/>
        </w:tabs>
        <w:spacing w:line="237" w:lineRule="auto" w:before="259" w:after="0"/>
        <w:ind w:left="622" w:right="1415" w:hanging="371"/>
        <w:jc w:val="both"/>
        <w:rPr>
          <w:sz w:val="24"/>
        </w:rPr>
      </w:pPr>
      <w:r>
        <w:rPr>
          <w:sz w:val="24"/>
        </w:rPr>
        <w:t>Investment Risks. Given the risks associated with private equity investments, an investor can lose all of his investment. The risk of loss of capital is typically higher in venture capital, which invests</w:t>
      </w:r>
      <w:r>
        <w:rPr>
          <w:spacing w:val="-5"/>
          <w:sz w:val="24"/>
        </w:rPr>
        <w:t> </w:t>
      </w:r>
      <w:r>
        <w:rPr>
          <w:sz w:val="24"/>
        </w:rPr>
        <w:t>in</w:t>
      </w:r>
      <w:r>
        <w:rPr>
          <w:spacing w:val="-4"/>
          <w:sz w:val="24"/>
        </w:rPr>
        <w:t> </w:t>
      </w:r>
      <w:r>
        <w:rPr>
          <w:sz w:val="24"/>
        </w:rPr>
        <w:t>companies</w:t>
      </w:r>
      <w:r>
        <w:rPr>
          <w:spacing w:val="-7"/>
          <w:sz w:val="24"/>
        </w:rPr>
        <w:t> </w:t>
      </w:r>
      <w:r>
        <w:rPr>
          <w:sz w:val="24"/>
        </w:rPr>
        <w:t>during</w:t>
      </w:r>
      <w:r>
        <w:rPr>
          <w:spacing w:val="-5"/>
          <w:sz w:val="24"/>
        </w:rPr>
        <w:t> </w:t>
      </w:r>
      <w:r>
        <w:rPr>
          <w:sz w:val="24"/>
        </w:rPr>
        <w:t>the</w:t>
      </w:r>
      <w:r>
        <w:rPr>
          <w:spacing w:val="-4"/>
          <w:sz w:val="24"/>
        </w:rPr>
        <w:t> </w:t>
      </w:r>
      <w:r>
        <w:rPr>
          <w:sz w:val="24"/>
        </w:rPr>
        <w:t>earliest</w:t>
      </w:r>
      <w:r>
        <w:rPr>
          <w:spacing w:val="-6"/>
          <w:sz w:val="24"/>
        </w:rPr>
        <w:t> </w:t>
      </w:r>
      <w:r>
        <w:rPr>
          <w:sz w:val="24"/>
        </w:rPr>
        <w:t>phases</w:t>
      </w:r>
      <w:r>
        <w:rPr>
          <w:spacing w:val="-5"/>
          <w:sz w:val="24"/>
        </w:rPr>
        <w:t> </w:t>
      </w:r>
      <w:r>
        <w:rPr>
          <w:sz w:val="24"/>
        </w:rPr>
        <w:t>of</w:t>
      </w:r>
      <w:r>
        <w:rPr>
          <w:spacing w:val="-6"/>
          <w:sz w:val="24"/>
        </w:rPr>
        <w:t> </w:t>
      </w:r>
      <w:r>
        <w:rPr>
          <w:sz w:val="24"/>
        </w:rPr>
        <w:t>their</w:t>
      </w:r>
      <w:r>
        <w:rPr>
          <w:spacing w:val="-5"/>
          <w:sz w:val="24"/>
        </w:rPr>
        <w:t> </w:t>
      </w:r>
      <w:r>
        <w:rPr>
          <w:sz w:val="24"/>
        </w:rPr>
        <w:t>development</w:t>
      </w:r>
      <w:r>
        <w:rPr>
          <w:spacing w:val="-4"/>
          <w:sz w:val="24"/>
        </w:rPr>
        <w:t> </w:t>
      </w:r>
      <w:r>
        <w:rPr>
          <w:sz w:val="24"/>
        </w:rPr>
        <w:t>or</w:t>
      </w:r>
      <w:r>
        <w:rPr>
          <w:spacing w:val="-6"/>
          <w:sz w:val="24"/>
        </w:rPr>
        <w:t> </w:t>
      </w:r>
      <w:r>
        <w:rPr>
          <w:sz w:val="24"/>
        </w:rPr>
        <w:t>in</w:t>
      </w:r>
      <w:r>
        <w:rPr>
          <w:spacing w:val="-6"/>
          <w:sz w:val="24"/>
        </w:rPr>
        <w:t> </w:t>
      </w:r>
      <w:r>
        <w:rPr>
          <w:sz w:val="24"/>
        </w:rPr>
        <w:t>companies</w:t>
      </w:r>
      <w:r>
        <w:rPr>
          <w:spacing w:val="-7"/>
          <w:sz w:val="24"/>
        </w:rPr>
        <w:t> </w:t>
      </w:r>
      <w:r>
        <w:rPr>
          <w:sz w:val="24"/>
        </w:rPr>
        <w:t>with</w:t>
      </w:r>
      <w:r>
        <w:rPr>
          <w:spacing w:val="-6"/>
          <w:sz w:val="24"/>
        </w:rPr>
        <w:t> </w:t>
      </w:r>
      <w:r>
        <w:rPr>
          <w:sz w:val="24"/>
        </w:rPr>
        <w:t>high amounts</w:t>
      </w:r>
      <w:r>
        <w:rPr>
          <w:spacing w:val="-5"/>
          <w:sz w:val="24"/>
        </w:rPr>
        <w:t> </w:t>
      </w:r>
      <w:r>
        <w:rPr>
          <w:sz w:val="24"/>
        </w:rPr>
        <w:t>of</w:t>
      </w:r>
      <w:r>
        <w:rPr>
          <w:spacing w:val="-4"/>
          <w:sz w:val="24"/>
        </w:rPr>
        <w:t> </w:t>
      </w:r>
      <w:r>
        <w:rPr>
          <w:sz w:val="24"/>
        </w:rPr>
        <w:t>financial</w:t>
      </w:r>
      <w:r>
        <w:rPr>
          <w:spacing w:val="-5"/>
          <w:sz w:val="24"/>
        </w:rPr>
        <w:t> </w:t>
      </w:r>
      <w:r>
        <w:rPr>
          <w:sz w:val="24"/>
        </w:rPr>
        <w:t>leverage.</w:t>
      </w:r>
      <w:r>
        <w:rPr>
          <w:spacing w:val="-3"/>
          <w:sz w:val="24"/>
        </w:rPr>
        <w:t> </w:t>
      </w:r>
      <w:r>
        <w:rPr>
          <w:sz w:val="24"/>
        </w:rPr>
        <w:t>By</w:t>
      </w:r>
      <w:r>
        <w:rPr>
          <w:spacing w:val="-3"/>
          <w:sz w:val="24"/>
        </w:rPr>
        <w:t> </w:t>
      </w:r>
      <w:r>
        <w:rPr>
          <w:sz w:val="24"/>
        </w:rPr>
        <w:t>their</w:t>
      </w:r>
      <w:r>
        <w:rPr>
          <w:spacing w:val="-4"/>
          <w:sz w:val="24"/>
        </w:rPr>
        <w:t> </w:t>
      </w:r>
      <w:r>
        <w:rPr>
          <w:sz w:val="24"/>
        </w:rPr>
        <w:t>nature,</w:t>
      </w:r>
      <w:r>
        <w:rPr>
          <w:spacing w:val="-5"/>
          <w:sz w:val="24"/>
        </w:rPr>
        <w:t> </w:t>
      </w:r>
      <w:r>
        <w:rPr>
          <w:sz w:val="24"/>
        </w:rPr>
        <w:t>investments</w:t>
      </w:r>
      <w:r>
        <w:rPr>
          <w:spacing w:val="-2"/>
          <w:sz w:val="24"/>
        </w:rPr>
        <w:t> </w:t>
      </w:r>
      <w:r>
        <w:rPr>
          <w:sz w:val="24"/>
        </w:rPr>
        <w:t>in</w:t>
      </w:r>
      <w:r>
        <w:rPr>
          <w:spacing w:val="-4"/>
          <w:sz w:val="24"/>
        </w:rPr>
        <w:t> </w:t>
      </w:r>
      <w:r>
        <w:rPr>
          <w:sz w:val="24"/>
        </w:rPr>
        <w:t>privately</w:t>
      </w:r>
      <w:r>
        <w:rPr>
          <w:spacing w:val="-3"/>
          <w:sz w:val="24"/>
        </w:rPr>
        <w:t> </w:t>
      </w:r>
      <w:r>
        <w:rPr>
          <w:sz w:val="24"/>
        </w:rPr>
        <w:t>held</w:t>
      </w:r>
      <w:r>
        <w:rPr>
          <w:spacing w:val="-2"/>
          <w:sz w:val="24"/>
        </w:rPr>
        <w:t> </w:t>
      </w:r>
      <w:r>
        <w:rPr>
          <w:sz w:val="24"/>
        </w:rPr>
        <w:t>companies</w:t>
      </w:r>
      <w:r>
        <w:rPr>
          <w:spacing w:val="-5"/>
          <w:sz w:val="24"/>
        </w:rPr>
        <w:t> </w:t>
      </w:r>
      <w:r>
        <w:rPr>
          <w:sz w:val="24"/>
        </w:rPr>
        <w:t>tend</w:t>
      </w:r>
      <w:r>
        <w:rPr>
          <w:spacing w:val="-4"/>
          <w:sz w:val="24"/>
        </w:rPr>
        <w:t> </w:t>
      </w:r>
      <w:r>
        <w:rPr>
          <w:sz w:val="24"/>
        </w:rPr>
        <w:t>to be riskier than investments in publicly traded companies.</w:t>
      </w:r>
    </w:p>
    <w:p>
      <w:pPr>
        <w:pStyle w:val="ListParagraph"/>
        <w:numPr>
          <w:ilvl w:val="3"/>
          <w:numId w:val="144"/>
        </w:numPr>
        <w:tabs>
          <w:tab w:pos="620" w:val="left" w:leader="none"/>
          <w:tab w:pos="622" w:val="left" w:leader="none"/>
        </w:tabs>
        <w:spacing w:line="244" w:lineRule="auto" w:before="278" w:after="0"/>
        <w:ind w:left="622" w:right="1478" w:hanging="371"/>
        <w:jc w:val="both"/>
        <w:rPr>
          <w:sz w:val="24"/>
        </w:rPr>
      </w:pPr>
      <w:r>
        <w:rPr>
          <w:sz w:val="24"/>
        </w:rPr>
        <w:t>High</w:t>
      </w:r>
      <w:r>
        <w:rPr>
          <w:spacing w:val="-2"/>
          <w:sz w:val="24"/>
        </w:rPr>
        <w:t> </w:t>
      </w:r>
      <w:r>
        <w:rPr>
          <w:sz w:val="24"/>
        </w:rPr>
        <w:t>returns.</w:t>
      </w:r>
      <w:r>
        <w:rPr>
          <w:spacing w:val="-4"/>
          <w:sz w:val="24"/>
        </w:rPr>
        <w:t> </w:t>
      </w:r>
      <w:r>
        <w:rPr>
          <w:sz w:val="24"/>
        </w:rPr>
        <w:t>Consistent</w:t>
      </w:r>
      <w:r>
        <w:rPr>
          <w:spacing w:val="-6"/>
          <w:sz w:val="24"/>
        </w:rPr>
        <w:t> </w:t>
      </w:r>
      <w:r>
        <w:rPr>
          <w:sz w:val="24"/>
        </w:rPr>
        <w:t>with</w:t>
      </w:r>
      <w:r>
        <w:rPr>
          <w:spacing w:val="-2"/>
          <w:sz w:val="24"/>
        </w:rPr>
        <w:t> </w:t>
      </w:r>
      <w:r>
        <w:rPr>
          <w:sz w:val="24"/>
        </w:rPr>
        <w:t>the</w:t>
      </w:r>
      <w:r>
        <w:rPr>
          <w:spacing w:val="-4"/>
          <w:sz w:val="24"/>
        </w:rPr>
        <w:t> </w:t>
      </w:r>
      <w:r>
        <w:rPr>
          <w:sz w:val="24"/>
        </w:rPr>
        <w:t>risks</w:t>
      </w:r>
      <w:r>
        <w:rPr>
          <w:spacing w:val="-3"/>
          <w:sz w:val="24"/>
        </w:rPr>
        <w:t> </w:t>
      </w:r>
      <w:r>
        <w:rPr>
          <w:sz w:val="24"/>
        </w:rPr>
        <w:t>outlined</w:t>
      </w:r>
      <w:r>
        <w:rPr>
          <w:spacing w:val="-2"/>
          <w:sz w:val="24"/>
        </w:rPr>
        <w:t> </w:t>
      </w:r>
      <w:r>
        <w:rPr>
          <w:sz w:val="24"/>
        </w:rPr>
        <w:t>above,</w:t>
      </w:r>
      <w:r>
        <w:rPr>
          <w:spacing w:val="-5"/>
          <w:sz w:val="24"/>
        </w:rPr>
        <w:t> </w:t>
      </w:r>
      <w:r>
        <w:rPr>
          <w:sz w:val="24"/>
        </w:rPr>
        <w:t>private</w:t>
      </w:r>
      <w:r>
        <w:rPr>
          <w:spacing w:val="-2"/>
          <w:sz w:val="24"/>
        </w:rPr>
        <w:t> </w:t>
      </w:r>
      <w:r>
        <w:rPr>
          <w:sz w:val="24"/>
        </w:rPr>
        <w:t>equity</w:t>
      </w:r>
      <w:r>
        <w:rPr>
          <w:spacing w:val="-3"/>
          <w:sz w:val="24"/>
        </w:rPr>
        <w:t> </w:t>
      </w:r>
      <w:r>
        <w:rPr>
          <w:sz w:val="24"/>
        </w:rPr>
        <w:t>can</w:t>
      </w:r>
      <w:r>
        <w:rPr>
          <w:spacing w:val="-4"/>
          <w:sz w:val="24"/>
        </w:rPr>
        <w:t> </w:t>
      </w:r>
      <w:r>
        <w:rPr>
          <w:sz w:val="24"/>
        </w:rPr>
        <w:t>provide</w:t>
      </w:r>
      <w:r>
        <w:rPr>
          <w:spacing w:val="-5"/>
          <w:sz w:val="24"/>
        </w:rPr>
        <w:t> </w:t>
      </w:r>
      <w:r>
        <w:rPr>
          <w:sz w:val="24"/>
        </w:rPr>
        <w:t>high</w:t>
      </w:r>
      <w:r>
        <w:rPr>
          <w:spacing w:val="-2"/>
          <w:sz w:val="24"/>
        </w:rPr>
        <w:t> </w:t>
      </w:r>
      <w:r>
        <w:rPr>
          <w:sz w:val="24"/>
        </w:rPr>
        <w:t>returns, with the best private equity managers significantly outperforming the public markets.</w:t>
      </w:r>
    </w:p>
    <w:p>
      <w:pPr>
        <w:pStyle w:val="ListParagraph"/>
        <w:numPr>
          <w:ilvl w:val="3"/>
          <w:numId w:val="144"/>
        </w:numPr>
        <w:tabs>
          <w:tab w:pos="620" w:val="left" w:leader="none"/>
          <w:tab w:pos="622" w:val="left" w:leader="none"/>
        </w:tabs>
        <w:spacing w:line="237" w:lineRule="auto" w:before="269" w:after="0"/>
        <w:ind w:left="622" w:right="1411" w:hanging="371"/>
        <w:jc w:val="both"/>
        <w:rPr>
          <w:sz w:val="24"/>
        </w:rPr>
      </w:pPr>
      <w:r>
        <w:rPr>
          <w:sz w:val="24"/>
        </w:rPr>
        <w:t>For</w:t>
      </w:r>
      <w:r>
        <w:rPr>
          <w:spacing w:val="-11"/>
          <w:sz w:val="24"/>
        </w:rPr>
        <w:t> </w:t>
      </w:r>
      <w:r>
        <w:rPr>
          <w:sz w:val="24"/>
        </w:rPr>
        <w:t>the</w:t>
      </w:r>
      <w:r>
        <w:rPr>
          <w:spacing w:val="-10"/>
          <w:sz w:val="24"/>
        </w:rPr>
        <w:t> </w:t>
      </w:r>
      <w:r>
        <w:rPr>
          <w:sz w:val="24"/>
        </w:rPr>
        <w:t>above-mentioned</w:t>
      </w:r>
      <w:r>
        <w:rPr>
          <w:spacing w:val="-9"/>
          <w:sz w:val="24"/>
        </w:rPr>
        <w:t> </w:t>
      </w:r>
      <w:r>
        <w:rPr>
          <w:sz w:val="24"/>
        </w:rPr>
        <w:t>reasons,</w:t>
      </w:r>
      <w:r>
        <w:rPr>
          <w:spacing w:val="-11"/>
          <w:sz w:val="24"/>
        </w:rPr>
        <w:t> </w:t>
      </w:r>
      <w:r>
        <w:rPr>
          <w:sz w:val="24"/>
        </w:rPr>
        <w:t>private</w:t>
      </w:r>
      <w:r>
        <w:rPr>
          <w:spacing w:val="-13"/>
          <w:sz w:val="24"/>
        </w:rPr>
        <w:t> </w:t>
      </w:r>
      <w:r>
        <w:rPr>
          <w:sz w:val="24"/>
        </w:rPr>
        <w:t>equity</w:t>
      </w:r>
      <w:r>
        <w:rPr>
          <w:spacing w:val="-14"/>
          <w:sz w:val="24"/>
        </w:rPr>
        <w:t> </w:t>
      </w:r>
      <w:r>
        <w:rPr>
          <w:sz w:val="24"/>
        </w:rPr>
        <w:t>investment</w:t>
      </w:r>
      <w:r>
        <w:rPr>
          <w:spacing w:val="-13"/>
          <w:sz w:val="24"/>
        </w:rPr>
        <w:t> </w:t>
      </w:r>
      <w:r>
        <w:rPr>
          <w:sz w:val="24"/>
        </w:rPr>
        <w:t>is</w:t>
      </w:r>
      <w:r>
        <w:rPr>
          <w:spacing w:val="-11"/>
          <w:sz w:val="24"/>
        </w:rPr>
        <w:t> </w:t>
      </w:r>
      <w:r>
        <w:rPr>
          <w:sz w:val="24"/>
        </w:rPr>
        <w:t>for</w:t>
      </w:r>
      <w:r>
        <w:rPr>
          <w:spacing w:val="-12"/>
          <w:sz w:val="24"/>
        </w:rPr>
        <w:t> </w:t>
      </w:r>
      <w:r>
        <w:rPr>
          <w:sz w:val="24"/>
        </w:rPr>
        <w:t>those</w:t>
      </w:r>
      <w:r>
        <w:rPr>
          <w:spacing w:val="-13"/>
          <w:sz w:val="24"/>
        </w:rPr>
        <w:t> </w:t>
      </w:r>
      <w:r>
        <w:rPr>
          <w:sz w:val="24"/>
        </w:rPr>
        <w:t>who</w:t>
      </w:r>
      <w:r>
        <w:rPr>
          <w:spacing w:val="-11"/>
          <w:sz w:val="24"/>
        </w:rPr>
        <w:t> </w:t>
      </w:r>
      <w:r>
        <w:rPr>
          <w:sz w:val="24"/>
        </w:rPr>
        <w:t>can</w:t>
      </w:r>
      <w:r>
        <w:rPr>
          <w:spacing w:val="-10"/>
          <w:sz w:val="24"/>
        </w:rPr>
        <w:t> </w:t>
      </w:r>
      <w:r>
        <w:rPr>
          <w:sz w:val="24"/>
        </w:rPr>
        <w:t>afford</w:t>
      </w:r>
      <w:r>
        <w:rPr>
          <w:spacing w:val="-13"/>
          <w:sz w:val="24"/>
        </w:rPr>
        <w:t> </w:t>
      </w:r>
      <w:r>
        <w:rPr>
          <w:sz w:val="24"/>
        </w:rPr>
        <w:t>to</w:t>
      </w:r>
      <w:r>
        <w:rPr>
          <w:spacing w:val="-13"/>
          <w:sz w:val="24"/>
        </w:rPr>
        <w:t> </w:t>
      </w:r>
      <w:r>
        <w:rPr>
          <w:sz w:val="24"/>
        </w:rPr>
        <w:t>have capital locked in for long periods of time and who are able to risk losing significant amounts of money. These disadvantages are offset by the potential benefits of annual returns which can range up to 30% for successful investments.</w:t>
      </w:r>
    </w:p>
    <w:p>
      <w:pPr>
        <w:pStyle w:val="ListParagraph"/>
        <w:numPr>
          <w:ilvl w:val="2"/>
          <w:numId w:val="144"/>
        </w:numPr>
        <w:tabs>
          <w:tab w:pos="815" w:val="left" w:leader="none"/>
        </w:tabs>
        <w:spacing w:line="240" w:lineRule="auto" w:before="275" w:after="0"/>
        <w:ind w:left="815" w:right="0" w:hanging="554"/>
        <w:jc w:val="left"/>
        <w:rPr>
          <w:b/>
          <w:sz w:val="23"/>
        </w:rPr>
      </w:pPr>
      <w:r>
        <w:rPr>
          <w:b/>
          <w:sz w:val="23"/>
        </w:rPr>
        <w:t>Fixed</w:t>
      </w:r>
      <w:r>
        <w:rPr>
          <w:b/>
          <w:spacing w:val="-4"/>
          <w:sz w:val="23"/>
        </w:rPr>
        <w:t> </w:t>
      </w:r>
      <w:r>
        <w:rPr>
          <w:b/>
          <w:sz w:val="23"/>
        </w:rPr>
        <w:t>Income</w:t>
      </w:r>
      <w:r>
        <w:rPr>
          <w:b/>
          <w:spacing w:val="-3"/>
          <w:sz w:val="23"/>
        </w:rPr>
        <w:t> </w:t>
      </w:r>
      <w:r>
        <w:rPr>
          <w:b/>
          <w:spacing w:val="-2"/>
          <w:sz w:val="23"/>
        </w:rPr>
        <w:t>Securities</w:t>
      </w:r>
    </w:p>
    <w:p>
      <w:pPr>
        <w:pStyle w:val="BodyText"/>
        <w:spacing w:before="7"/>
        <w:ind w:left="0"/>
        <w:rPr>
          <w:b/>
          <w:sz w:val="23"/>
        </w:rPr>
      </w:pPr>
    </w:p>
    <w:p>
      <w:pPr>
        <w:pStyle w:val="BodyText"/>
        <w:spacing w:line="237" w:lineRule="auto"/>
        <w:ind w:left="261" w:right="1414"/>
        <w:jc w:val="both"/>
      </w:pPr>
      <w:r>
        <w:rPr/>
        <w:t>Fixed income instruments are debt obligations that enable the issuing party to raise funds by promising to repay a lender in accordance with the terms of a contract. These instruments are a way</w:t>
      </w:r>
      <w:r>
        <w:rPr>
          <w:spacing w:val="-14"/>
        </w:rPr>
        <w:t> </w:t>
      </w:r>
      <w:r>
        <w:rPr/>
        <w:t>for</w:t>
      </w:r>
      <w:r>
        <w:rPr>
          <w:spacing w:val="-14"/>
        </w:rPr>
        <w:t> </w:t>
      </w:r>
      <w:r>
        <w:rPr/>
        <w:t>markets</w:t>
      </w:r>
      <w:r>
        <w:rPr>
          <w:spacing w:val="-13"/>
        </w:rPr>
        <w:t> </w:t>
      </w:r>
      <w:r>
        <w:rPr/>
        <w:t>and</w:t>
      </w:r>
      <w:r>
        <w:rPr>
          <w:spacing w:val="-14"/>
        </w:rPr>
        <w:t> </w:t>
      </w:r>
      <w:r>
        <w:rPr/>
        <w:t>participants</w:t>
      </w:r>
      <w:r>
        <w:rPr>
          <w:spacing w:val="-13"/>
        </w:rPr>
        <w:t> </w:t>
      </w:r>
      <w:r>
        <w:rPr/>
        <w:t>to</w:t>
      </w:r>
      <w:r>
        <w:rPr>
          <w:spacing w:val="-13"/>
        </w:rPr>
        <w:t> </w:t>
      </w:r>
      <w:r>
        <w:rPr/>
        <w:t>easily</w:t>
      </w:r>
      <w:r>
        <w:rPr>
          <w:spacing w:val="-14"/>
        </w:rPr>
        <w:t> </w:t>
      </w:r>
      <w:r>
        <w:rPr/>
        <w:t>transfer</w:t>
      </w:r>
      <w:r>
        <w:rPr>
          <w:spacing w:val="-12"/>
        </w:rPr>
        <w:t> </w:t>
      </w:r>
      <w:r>
        <w:rPr/>
        <w:t>the</w:t>
      </w:r>
      <w:r>
        <w:rPr>
          <w:spacing w:val="-13"/>
        </w:rPr>
        <w:t> </w:t>
      </w:r>
      <w:r>
        <w:rPr/>
        <w:t>ownership</w:t>
      </w:r>
      <w:r>
        <w:rPr>
          <w:spacing w:val="-12"/>
        </w:rPr>
        <w:t> </w:t>
      </w:r>
      <w:r>
        <w:rPr/>
        <w:t>of</w:t>
      </w:r>
      <w:r>
        <w:rPr>
          <w:spacing w:val="-12"/>
        </w:rPr>
        <w:t> </w:t>
      </w:r>
      <w:r>
        <w:rPr/>
        <w:t>debt</w:t>
      </w:r>
      <w:r>
        <w:rPr>
          <w:spacing w:val="-14"/>
        </w:rPr>
        <w:t> </w:t>
      </w:r>
      <w:r>
        <w:rPr/>
        <w:t>obligations</w:t>
      </w:r>
      <w:r>
        <w:rPr>
          <w:spacing w:val="-14"/>
        </w:rPr>
        <w:t> </w:t>
      </w:r>
      <w:r>
        <w:rPr/>
        <w:t>from</w:t>
      </w:r>
      <w:r>
        <w:rPr>
          <w:spacing w:val="-12"/>
        </w:rPr>
        <w:t> </w:t>
      </w:r>
      <w:r>
        <w:rPr/>
        <w:t>one</w:t>
      </w:r>
      <w:r>
        <w:rPr>
          <w:spacing w:val="-14"/>
        </w:rPr>
        <w:t> </w:t>
      </w:r>
      <w:r>
        <w:rPr/>
        <w:t>party to another.</w:t>
      </w:r>
    </w:p>
    <w:p>
      <w:pPr>
        <w:pStyle w:val="BodyText"/>
        <w:spacing w:line="252" w:lineRule="auto" w:before="278"/>
        <w:ind w:left="261" w:right="1416"/>
        <w:jc w:val="both"/>
      </w:pPr>
      <w:r>
        <w:rPr/>
        <w:t>Debt obligation transferability increases liquidity and gives creditors a means of trading debt obligations on the market. Without debt instruments acting to facilitate trading, debt is an obligation from one party to another. When a debt instrument is used as a medium to facilitate debt trading, debt obligations can be moved from one party to another quickly and efficiently.</w:t>
      </w:r>
    </w:p>
    <w:p>
      <w:pPr>
        <w:pStyle w:val="BodyText"/>
        <w:spacing w:before="260"/>
        <w:ind w:left="261" w:right="1413"/>
        <w:jc w:val="both"/>
      </w:pPr>
      <w:r>
        <w:rPr/>
        <w:t>Types of debt instruments include notes, bonds, commercial papers, and negotiable certificate deposits. Both commercial papers and negotiable certificate of deposits can also be considered as money market instruments. In this manual we will elaborate on bonds, but most of the concepts are applicable to other debt instruments as well.</w:t>
      </w:r>
    </w:p>
    <w:p>
      <w:pPr>
        <w:spacing w:after="0"/>
        <w:jc w:val="both"/>
        <w:sectPr>
          <w:pgSz w:w="11900" w:h="16840"/>
          <w:pgMar w:header="0" w:footer="647" w:top="1320" w:bottom="780" w:left="600" w:right="0"/>
        </w:sectPr>
      </w:pPr>
    </w:p>
    <w:p>
      <w:pPr>
        <w:pStyle w:val="Heading2"/>
      </w:pPr>
      <w:r>
        <w:rPr>
          <w:spacing w:val="-2"/>
        </w:rPr>
        <w:t>Bonds</w:t>
      </w:r>
    </w:p>
    <w:p>
      <w:pPr>
        <w:pStyle w:val="BodyText"/>
        <w:spacing w:before="286"/>
        <w:ind w:right="1399"/>
        <w:jc w:val="both"/>
      </w:pPr>
      <w:r>
        <w:rPr/>
        <w:t>A</w:t>
      </w:r>
      <w:r>
        <w:rPr>
          <w:spacing w:val="-6"/>
        </w:rPr>
        <w:t> </w:t>
      </w:r>
      <w:r>
        <w:rPr/>
        <w:t>bond</w:t>
      </w:r>
      <w:r>
        <w:rPr>
          <w:spacing w:val="-7"/>
        </w:rPr>
        <w:t> </w:t>
      </w:r>
      <w:r>
        <w:rPr/>
        <w:t>is</w:t>
      </w:r>
      <w:r>
        <w:rPr>
          <w:spacing w:val="-6"/>
        </w:rPr>
        <w:t> </w:t>
      </w:r>
      <w:r>
        <w:rPr/>
        <w:t>a</w:t>
      </w:r>
      <w:r>
        <w:rPr>
          <w:spacing w:val="-8"/>
        </w:rPr>
        <w:t> </w:t>
      </w:r>
      <w:r>
        <w:rPr/>
        <w:t>debt</w:t>
      </w:r>
      <w:r>
        <w:rPr>
          <w:spacing w:val="-7"/>
        </w:rPr>
        <w:t> </w:t>
      </w:r>
      <w:r>
        <w:rPr/>
        <w:t>security,</w:t>
      </w:r>
      <w:r>
        <w:rPr>
          <w:spacing w:val="-8"/>
        </w:rPr>
        <w:t> </w:t>
      </w:r>
      <w:r>
        <w:rPr/>
        <w:t>in</w:t>
      </w:r>
      <w:r>
        <w:rPr>
          <w:spacing w:val="-7"/>
        </w:rPr>
        <w:t> </w:t>
      </w:r>
      <w:r>
        <w:rPr/>
        <w:t>which</w:t>
      </w:r>
      <w:r>
        <w:rPr>
          <w:spacing w:val="-7"/>
        </w:rPr>
        <w:t> </w:t>
      </w:r>
      <w:r>
        <w:rPr/>
        <w:t>the</w:t>
      </w:r>
      <w:r>
        <w:rPr>
          <w:spacing w:val="-7"/>
        </w:rPr>
        <w:t> </w:t>
      </w:r>
      <w:r>
        <w:rPr/>
        <w:t>authorized</w:t>
      </w:r>
      <w:r>
        <w:rPr>
          <w:spacing w:val="-5"/>
        </w:rPr>
        <w:t> </w:t>
      </w:r>
      <w:r>
        <w:rPr/>
        <w:t>issuer</w:t>
      </w:r>
      <w:r>
        <w:rPr>
          <w:spacing w:val="-6"/>
        </w:rPr>
        <w:t> </w:t>
      </w:r>
      <w:r>
        <w:rPr/>
        <w:t>owes</w:t>
      </w:r>
      <w:r>
        <w:rPr>
          <w:spacing w:val="-8"/>
        </w:rPr>
        <w:t> </w:t>
      </w:r>
      <w:r>
        <w:rPr/>
        <w:t>the</w:t>
      </w:r>
      <w:r>
        <w:rPr>
          <w:spacing w:val="-7"/>
        </w:rPr>
        <w:t> </w:t>
      </w:r>
      <w:r>
        <w:rPr/>
        <w:t>holders</w:t>
      </w:r>
      <w:r>
        <w:rPr>
          <w:spacing w:val="-6"/>
        </w:rPr>
        <w:t> </w:t>
      </w:r>
      <w:r>
        <w:rPr/>
        <w:t>a</w:t>
      </w:r>
      <w:r>
        <w:rPr>
          <w:spacing w:val="-10"/>
        </w:rPr>
        <w:t> </w:t>
      </w:r>
      <w:r>
        <w:rPr/>
        <w:t>debt</w:t>
      </w:r>
      <w:r>
        <w:rPr>
          <w:spacing w:val="-5"/>
        </w:rPr>
        <w:t> </w:t>
      </w:r>
      <w:r>
        <w:rPr/>
        <w:t>and,</w:t>
      </w:r>
      <w:r>
        <w:rPr>
          <w:spacing w:val="-8"/>
        </w:rPr>
        <w:t> </w:t>
      </w:r>
      <w:r>
        <w:rPr/>
        <w:t>depending</w:t>
      </w:r>
      <w:r>
        <w:rPr>
          <w:spacing w:val="-8"/>
        </w:rPr>
        <w:t> </w:t>
      </w:r>
      <w:r>
        <w:rPr/>
        <w:t>on the terms of the bond, is obliged to pay interest (the coupon) and/or to repay the principal later, termed maturity. It is a formal contract to repay borrowed money with interest at fixed intervals.</w:t>
      </w:r>
    </w:p>
    <w:p>
      <w:pPr>
        <w:pStyle w:val="BodyText"/>
        <w:spacing w:before="271"/>
        <w:ind w:right="1406"/>
        <w:jc w:val="both"/>
      </w:pPr>
      <w:r>
        <w:rPr/>
        <w:t>Thus,</w:t>
      </w:r>
      <w:r>
        <w:rPr>
          <w:spacing w:val="-3"/>
        </w:rPr>
        <w:t> </w:t>
      </w:r>
      <w:r>
        <w:rPr/>
        <w:t>a</w:t>
      </w:r>
      <w:r>
        <w:rPr>
          <w:spacing w:val="-6"/>
        </w:rPr>
        <w:t> </w:t>
      </w:r>
      <w:r>
        <w:rPr/>
        <w:t>bond</w:t>
      </w:r>
      <w:r>
        <w:rPr>
          <w:spacing w:val="-3"/>
        </w:rPr>
        <w:t> </w:t>
      </w:r>
      <w:r>
        <w:rPr/>
        <w:t>is</w:t>
      </w:r>
      <w:r>
        <w:rPr>
          <w:spacing w:val="-4"/>
        </w:rPr>
        <w:t> </w:t>
      </w:r>
      <w:r>
        <w:rPr/>
        <w:t>like</w:t>
      </w:r>
      <w:r>
        <w:rPr>
          <w:spacing w:val="-3"/>
        </w:rPr>
        <w:t> </w:t>
      </w:r>
      <w:r>
        <w:rPr/>
        <w:t>a</w:t>
      </w:r>
      <w:r>
        <w:rPr>
          <w:spacing w:val="-4"/>
        </w:rPr>
        <w:t> </w:t>
      </w:r>
      <w:r>
        <w:rPr/>
        <w:t>loan:</w:t>
      </w:r>
      <w:r>
        <w:rPr>
          <w:spacing w:val="-3"/>
        </w:rPr>
        <w:t> </w:t>
      </w:r>
      <w:r>
        <w:rPr/>
        <w:t>the</w:t>
      </w:r>
      <w:r>
        <w:rPr>
          <w:spacing w:val="-3"/>
        </w:rPr>
        <w:t> </w:t>
      </w:r>
      <w:r>
        <w:rPr/>
        <w:t>issuer</w:t>
      </w:r>
      <w:r>
        <w:rPr>
          <w:spacing w:val="-3"/>
        </w:rPr>
        <w:t> </w:t>
      </w:r>
      <w:r>
        <w:rPr/>
        <w:t>is</w:t>
      </w:r>
      <w:r>
        <w:rPr>
          <w:spacing w:val="-7"/>
        </w:rPr>
        <w:t> </w:t>
      </w:r>
      <w:r>
        <w:rPr/>
        <w:t>the</w:t>
      </w:r>
      <w:r>
        <w:rPr>
          <w:spacing w:val="-6"/>
        </w:rPr>
        <w:t> </w:t>
      </w:r>
      <w:r>
        <w:rPr/>
        <w:t>borrower,</w:t>
      </w:r>
      <w:r>
        <w:rPr>
          <w:spacing w:val="-6"/>
        </w:rPr>
        <w:t> </w:t>
      </w:r>
      <w:r>
        <w:rPr/>
        <w:t>the</w:t>
      </w:r>
      <w:r>
        <w:rPr>
          <w:spacing w:val="-6"/>
        </w:rPr>
        <w:t> </w:t>
      </w:r>
      <w:r>
        <w:rPr/>
        <w:t>bondholder</w:t>
      </w:r>
      <w:r>
        <w:rPr>
          <w:spacing w:val="-4"/>
        </w:rPr>
        <w:t> </w:t>
      </w:r>
      <w:r>
        <w:rPr/>
        <w:t>is</w:t>
      </w:r>
      <w:r>
        <w:rPr>
          <w:spacing w:val="-4"/>
        </w:rPr>
        <w:t> </w:t>
      </w:r>
      <w:r>
        <w:rPr/>
        <w:t>the</w:t>
      </w:r>
      <w:r>
        <w:rPr>
          <w:spacing w:val="-3"/>
        </w:rPr>
        <w:t> </w:t>
      </w:r>
      <w:r>
        <w:rPr/>
        <w:t>lender,</w:t>
      </w:r>
      <w:r>
        <w:rPr>
          <w:spacing w:val="-6"/>
        </w:rPr>
        <w:t> </w:t>
      </w:r>
      <w:r>
        <w:rPr/>
        <w:t>and</w:t>
      </w:r>
      <w:r>
        <w:rPr>
          <w:spacing w:val="-3"/>
        </w:rPr>
        <w:t> </w:t>
      </w:r>
      <w:r>
        <w:rPr/>
        <w:t>the</w:t>
      </w:r>
      <w:r>
        <w:rPr>
          <w:spacing w:val="-3"/>
        </w:rPr>
        <w:t> </w:t>
      </w:r>
      <w:r>
        <w:rPr/>
        <w:t>coupon is the interest. Bonds provide the borrower with external funds to finance long-term investments, or, in the case of government bonds, to finance current expenditure.</w:t>
      </w:r>
    </w:p>
    <w:p>
      <w:pPr>
        <w:pStyle w:val="BodyText"/>
        <w:spacing w:line="244" w:lineRule="auto" w:before="273"/>
        <w:ind w:right="1409"/>
        <w:jc w:val="both"/>
      </w:pPr>
      <w:r>
        <w:rPr>
          <w:spacing w:val="-2"/>
        </w:rPr>
        <w:t>The</w:t>
      </w:r>
      <w:r>
        <w:rPr>
          <w:spacing w:val="-5"/>
        </w:rPr>
        <w:t> </w:t>
      </w:r>
      <w:r>
        <w:rPr>
          <w:spacing w:val="-2"/>
        </w:rPr>
        <w:t>bond</w:t>
      </w:r>
      <w:r>
        <w:rPr>
          <w:spacing w:val="-5"/>
        </w:rPr>
        <w:t> </w:t>
      </w:r>
      <w:r>
        <w:rPr>
          <w:spacing w:val="-2"/>
        </w:rPr>
        <w:t>market</w:t>
      </w:r>
      <w:r>
        <w:rPr>
          <w:spacing w:val="-4"/>
        </w:rPr>
        <w:t> </w:t>
      </w:r>
      <w:r>
        <w:rPr>
          <w:spacing w:val="-2"/>
        </w:rPr>
        <w:t>(also</w:t>
      </w:r>
      <w:r>
        <w:rPr>
          <w:spacing w:val="-5"/>
        </w:rPr>
        <w:t> </w:t>
      </w:r>
      <w:r>
        <w:rPr>
          <w:spacing w:val="-2"/>
        </w:rPr>
        <w:t>known</w:t>
      </w:r>
      <w:r>
        <w:rPr>
          <w:spacing w:val="-5"/>
        </w:rPr>
        <w:t> </w:t>
      </w:r>
      <w:r>
        <w:rPr>
          <w:spacing w:val="-2"/>
        </w:rPr>
        <w:t>as</w:t>
      </w:r>
      <w:r>
        <w:rPr>
          <w:spacing w:val="-9"/>
        </w:rPr>
        <w:t> </w:t>
      </w:r>
      <w:r>
        <w:rPr>
          <w:spacing w:val="-2"/>
        </w:rPr>
        <w:t>the</w:t>
      </w:r>
      <w:r>
        <w:rPr>
          <w:spacing w:val="-9"/>
        </w:rPr>
        <w:t> </w:t>
      </w:r>
      <w:r>
        <w:rPr>
          <w:spacing w:val="-2"/>
        </w:rPr>
        <w:t>debt,</w:t>
      </w:r>
      <w:r>
        <w:rPr>
          <w:spacing w:val="-7"/>
        </w:rPr>
        <w:t> </w:t>
      </w:r>
      <w:r>
        <w:rPr>
          <w:spacing w:val="-2"/>
        </w:rPr>
        <w:t>credit,</w:t>
      </w:r>
      <w:r>
        <w:rPr>
          <w:spacing w:val="-9"/>
        </w:rPr>
        <w:t> </w:t>
      </w:r>
      <w:r>
        <w:rPr>
          <w:spacing w:val="-2"/>
        </w:rPr>
        <w:t>or</w:t>
      </w:r>
      <w:r>
        <w:rPr>
          <w:spacing w:val="-7"/>
        </w:rPr>
        <w:t> </w:t>
      </w:r>
      <w:r>
        <w:rPr>
          <w:spacing w:val="-2"/>
        </w:rPr>
        <w:t>fixed</w:t>
      </w:r>
      <w:r>
        <w:rPr>
          <w:spacing w:val="-5"/>
        </w:rPr>
        <w:t> </w:t>
      </w:r>
      <w:r>
        <w:rPr>
          <w:spacing w:val="-2"/>
        </w:rPr>
        <w:t>income</w:t>
      </w:r>
      <w:r>
        <w:rPr>
          <w:spacing w:val="-5"/>
        </w:rPr>
        <w:t> </w:t>
      </w:r>
      <w:r>
        <w:rPr>
          <w:spacing w:val="-2"/>
        </w:rPr>
        <w:t>market)</w:t>
      </w:r>
      <w:r>
        <w:rPr>
          <w:spacing w:val="-8"/>
        </w:rPr>
        <w:t> </w:t>
      </w:r>
      <w:r>
        <w:rPr>
          <w:spacing w:val="-2"/>
        </w:rPr>
        <w:t>is</w:t>
      </w:r>
      <w:r>
        <w:rPr>
          <w:spacing w:val="-7"/>
        </w:rPr>
        <w:t> </w:t>
      </w:r>
      <w:r>
        <w:rPr>
          <w:spacing w:val="-2"/>
        </w:rPr>
        <w:t>a</w:t>
      </w:r>
      <w:r>
        <w:rPr>
          <w:spacing w:val="-7"/>
        </w:rPr>
        <w:t> </w:t>
      </w:r>
      <w:r>
        <w:rPr>
          <w:spacing w:val="-2"/>
        </w:rPr>
        <w:t>financial</w:t>
      </w:r>
      <w:r>
        <w:rPr>
          <w:spacing w:val="-7"/>
        </w:rPr>
        <w:t> </w:t>
      </w:r>
      <w:r>
        <w:rPr>
          <w:spacing w:val="-2"/>
        </w:rPr>
        <w:t>market</w:t>
      </w:r>
      <w:r>
        <w:rPr>
          <w:spacing w:val="-8"/>
        </w:rPr>
        <w:t> </w:t>
      </w:r>
      <w:r>
        <w:rPr>
          <w:spacing w:val="-2"/>
        </w:rPr>
        <w:t>where </w:t>
      </w:r>
      <w:r>
        <w:rPr/>
        <w:t>participants buy and sell debt securities, usually in the form of bonds.</w:t>
      </w:r>
    </w:p>
    <w:p>
      <w:pPr>
        <w:pStyle w:val="BodyText"/>
        <w:spacing w:before="264"/>
        <w:ind w:right="1403"/>
        <w:jc w:val="both"/>
      </w:pPr>
      <w:r>
        <w:rPr>
          <w:spacing w:val="-2"/>
        </w:rPr>
        <w:t>Traditionally,</w:t>
      </w:r>
      <w:r>
        <w:rPr>
          <w:spacing w:val="-9"/>
        </w:rPr>
        <w:t> </w:t>
      </w:r>
      <w:r>
        <w:rPr>
          <w:spacing w:val="-2"/>
        </w:rPr>
        <w:t>the</w:t>
      </w:r>
      <w:r>
        <w:rPr>
          <w:spacing w:val="-8"/>
        </w:rPr>
        <w:t> </w:t>
      </w:r>
      <w:r>
        <w:rPr>
          <w:spacing w:val="-2"/>
        </w:rPr>
        <w:t>bond</w:t>
      </w:r>
      <w:r>
        <w:rPr>
          <w:spacing w:val="-4"/>
        </w:rPr>
        <w:t> </w:t>
      </w:r>
      <w:r>
        <w:rPr>
          <w:spacing w:val="-2"/>
        </w:rPr>
        <w:t>market</w:t>
      </w:r>
      <w:r>
        <w:rPr>
          <w:spacing w:val="-3"/>
        </w:rPr>
        <w:t> </w:t>
      </w:r>
      <w:r>
        <w:rPr>
          <w:spacing w:val="-2"/>
        </w:rPr>
        <w:t>was</w:t>
      </w:r>
      <w:r>
        <w:rPr>
          <w:spacing w:val="-5"/>
        </w:rPr>
        <w:t> </w:t>
      </w:r>
      <w:r>
        <w:rPr>
          <w:spacing w:val="-2"/>
        </w:rPr>
        <w:t>largely</w:t>
      </w:r>
      <w:r>
        <w:rPr>
          <w:spacing w:val="-5"/>
        </w:rPr>
        <w:t> </w:t>
      </w:r>
      <w:r>
        <w:rPr>
          <w:spacing w:val="-2"/>
        </w:rPr>
        <w:t>dominated</w:t>
      </w:r>
      <w:r>
        <w:rPr>
          <w:spacing w:val="-7"/>
        </w:rPr>
        <w:t> </w:t>
      </w:r>
      <w:r>
        <w:rPr>
          <w:spacing w:val="-2"/>
        </w:rPr>
        <w:t>by</w:t>
      </w:r>
      <w:r>
        <w:rPr>
          <w:spacing w:val="-7"/>
        </w:rPr>
        <w:t> </w:t>
      </w:r>
      <w:r>
        <w:rPr>
          <w:spacing w:val="-2"/>
        </w:rPr>
        <w:t>the</w:t>
      </w:r>
      <w:r>
        <w:rPr>
          <w:spacing w:val="-4"/>
        </w:rPr>
        <w:t> </w:t>
      </w:r>
      <w:r>
        <w:rPr>
          <w:spacing w:val="-2"/>
        </w:rPr>
        <w:t>United</w:t>
      </w:r>
      <w:r>
        <w:rPr>
          <w:spacing w:val="-4"/>
        </w:rPr>
        <w:t> </w:t>
      </w:r>
      <w:r>
        <w:rPr>
          <w:spacing w:val="-2"/>
        </w:rPr>
        <w:t>States,</w:t>
      </w:r>
      <w:r>
        <w:rPr>
          <w:spacing w:val="-8"/>
        </w:rPr>
        <w:t> </w:t>
      </w:r>
      <w:r>
        <w:rPr>
          <w:spacing w:val="-2"/>
        </w:rPr>
        <w:t>but</w:t>
      </w:r>
      <w:r>
        <w:rPr>
          <w:spacing w:val="-7"/>
        </w:rPr>
        <w:t> </w:t>
      </w:r>
      <w:r>
        <w:rPr>
          <w:spacing w:val="-2"/>
        </w:rPr>
        <w:t>today</w:t>
      </w:r>
      <w:r>
        <w:rPr>
          <w:spacing w:val="-5"/>
        </w:rPr>
        <w:t> </w:t>
      </w:r>
      <w:r>
        <w:rPr>
          <w:spacing w:val="-2"/>
        </w:rPr>
        <w:t>the</w:t>
      </w:r>
      <w:r>
        <w:rPr>
          <w:spacing w:val="-4"/>
        </w:rPr>
        <w:t> </w:t>
      </w:r>
      <w:r>
        <w:rPr>
          <w:spacing w:val="-2"/>
        </w:rPr>
        <w:t>US</w:t>
      </w:r>
      <w:r>
        <w:rPr>
          <w:spacing w:val="-5"/>
        </w:rPr>
        <w:t> </w:t>
      </w:r>
      <w:r>
        <w:rPr>
          <w:spacing w:val="-2"/>
        </w:rPr>
        <w:t>is</w:t>
      </w:r>
      <w:r>
        <w:rPr>
          <w:spacing w:val="-5"/>
        </w:rPr>
        <w:t> </w:t>
      </w:r>
      <w:r>
        <w:rPr>
          <w:spacing w:val="-2"/>
        </w:rPr>
        <w:t>about </w:t>
      </w:r>
      <w:r>
        <w:rPr/>
        <w:t>44%</w:t>
      </w:r>
      <w:r>
        <w:rPr>
          <w:spacing w:val="-8"/>
        </w:rPr>
        <w:t> </w:t>
      </w:r>
      <w:r>
        <w:rPr/>
        <w:t>of</w:t>
      </w:r>
      <w:r>
        <w:rPr>
          <w:spacing w:val="-7"/>
        </w:rPr>
        <w:t> </w:t>
      </w:r>
      <w:r>
        <w:rPr/>
        <w:t>the</w:t>
      </w:r>
      <w:r>
        <w:rPr>
          <w:spacing w:val="-6"/>
        </w:rPr>
        <w:t> </w:t>
      </w:r>
      <w:r>
        <w:rPr/>
        <w:t>market.</w:t>
      </w:r>
      <w:r>
        <w:rPr>
          <w:spacing w:val="-7"/>
        </w:rPr>
        <w:t> </w:t>
      </w:r>
      <w:r>
        <w:rPr/>
        <w:t>As</w:t>
      </w:r>
      <w:r>
        <w:rPr>
          <w:spacing w:val="-6"/>
        </w:rPr>
        <w:t> </w:t>
      </w:r>
      <w:r>
        <w:rPr/>
        <w:t>of</w:t>
      </w:r>
      <w:r>
        <w:rPr>
          <w:spacing w:val="-8"/>
        </w:rPr>
        <w:t> </w:t>
      </w:r>
      <w:r>
        <w:rPr/>
        <w:t>2009,</w:t>
      </w:r>
      <w:r>
        <w:rPr>
          <w:spacing w:val="-9"/>
        </w:rPr>
        <w:t> </w:t>
      </w:r>
      <w:r>
        <w:rPr/>
        <w:t>the</w:t>
      </w:r>
      <w:r>
        <w:rPr>
          <w:spacing w:val="-6"/>
        </w:rPr>
        <w:t> </w:t>
      </w:r>
      <w:r>
        <w:rPr/>
        <w:t>size</w:t>
      </w:r>
      <w:r>
        <w:rPr>
          <w:spacing w:val="-6"/>
        </w:rPr>
        <w:t> </w:t>
      </w:r>
      <w:r>
        <w:rPr/>
        <w:t>of</w:t>
      </w:r>
      <w:r>
        <w:rPr>
          <w:spacing w:val="-8"/>
        </w:rPr>
        <w:t> </w:t>
      </w:r>
      <w:r>
        <w:rPr/>
        <w:t>the</w:t>
      </w:r>
      <w:r>
        <w:rPr>
          <w:spacing w:val="-8"/>
        </w:rPr>
        <w:t> </w:t>
      </w:r>
      <w:r>
        <w:rPr/>
        <w:t>worldwide</w:t>
      </w:r>
      <w:r>
        <w:rPr>
          <w:spacing w:val="-6"/>
        </w:rPr>
        <w:t> </w:t>
      </w:r>
      <w:r>
        <w:rPr/>
        <w:t>bond</w:t>
      </w:r>
      <w:r>
        <w:rPr>
          <w:spacing w:val="-6"/>
        </w:rPr>
        <w:t> </w:t>
      </w:r>
      <w:r>
        <w:rPr/>
        <w:t>market</w:t>
      </w:r>
      <w:r>
        <w:rPr>
          <w:spacing w:val="-5"/>
        </w:rPr>
        <w:t> </w:t>
      </w:r>
      <w:r>
        <w:rPr/>
        <w:t>(total</w:t>
      </w:r>
      <w:r>
        <w:rPr>
          <w:spacing w:val="-6"/>
        </w:rPr>
        <w:t> </w:t>
      </w:r>
      <w:r>
        <w:rPr/>
        <w:t>debt</w:t>
      </w:r>
      <w:r>
        <w:rPr>
          <w:spacing w:val="-8"/>
        </w:rPr>
        <w:t> </w:t>
      </w:r>
      <w:r>
        <w:rPr/>
        <w:t>outstanding)</w:t>
      </w:r>
      <w:r>
        <w:rPr>
          <w:spacing w:val="-7"/>
        </w:rPr>
        <w:t> </w:t>
      </w:r>
      <w:r>
        <w:rPr/>
        <w:t>is</w:t>
      </w:r>
      <w:r>
        <w:rPr>
          <w:spacing w:val="-9"/>
        </w:rPr>
        <w:t> </w:t>
      </w:r>
      <w:r>
        <w:rPr/>
        <w:t>an estimated $82.2 trillion, of which the size of the outstanding U.S. bond market debt was $31.2 trillion according to Bank for International Settlements (BIS).</w:t>
      </w:r>
    </w:p>
    <w:p>
      <w:pPr>
        <w:pStyle w:val="BodyText"/>
        <w:spacing w:before="268"/>
        <w:ind w:right="1403"/>
        <w:jc w:val="both"/>
      </w:pPr>
      <w:r>
        <w:rPr/>
        <w:t>Nearly</w:t>
      </w:r>
      <w:r>
        <w:rPr>
          <w:spacing w:val="-11"/>
        </w:rPr>
        <w:t> </w:t>
      </w:r>
      <w:r>
        <w:rPr/>
        <w:t>all</w:t>
      </w:r>
      <w:r>
        <w:rPr>
          <w:spacing w:val="-13"/>
        </w:rPr>
        <w:t> </w:t>
      </w:r>
      <w:r>
        <w:rPr/>
        <w:t>the</w:t>
      </w:r>
      <w:r>
        <w:rPr>
          <w:spacing w:val="-13"/>
        </w:rPr>
        <w:t> </w:t>
      </w:r>
      <w:r>
        <w:rPr/>
        <w:t>$822</w:t>
      </w:r>
      <w:r>
        <w:rPr>
          <w:spacing w:val="-13"/>
        </w:rPr>
        <w:t> </w:t>
      </w:r>
      <w:r>
        <w:rPr/>
        <w:t>billion</w:t>
      </w:r>
      <w:r>
        <w:rPr>
          <w:spacing w:val="-12"/>
        </w:rPr>
        <w:t> </w:t>
      </w:r>
      <w:r>
        <w:rPr/>
        <w:t>average</w:t>
      </w:r>
      <w:r>
        <w:rPr>
          <w:spacing w:val="-13"/>
        </w:rPr>
        <w:t> </w:t>
      </w:r>
      <w:r>
        <w:rPr/>
        <w:t>daily</w:t>
      </w:r>
      <w:r>
        <w:rPr>
          <w:spacing w:val="-14"/>
        </w:rPr>
        <w:t> </w:t>
      </w:r>
      <w:r>
        <w:rPr/>
        <w:t>trading</w:t>
      </w:r>
      <w:r>
        <w:rPr>
          <w:spacing w:val="-11"/>
        </w:rPr>
        <w:t> </w:t>
      </w:r>
      <w:r>
        <w:rPr/>
        <w:t>volume</w:t>
      </w:r>
      <w:r>
        <w:rPr>
          <w:spacing w:val="-10"/>
        </w:rPr>
        <w:t> </w:t>
      </w:r>
      <w:r>
        <w:rPr/>
        <w:t>in</w:t>
      </w:r>
      <w:r>
        <w:rPr>
          <w:spacing w:val="-13"/>
        </w:rPr>
        <w:t> </w:t>
      </w:r>
      <w:r>
        <w:rPr/>
        <w:t>the</w:t>
      </w:r>
      <w:r>
        <w:rPr>
          <w:spacing w:val="-13"/>
        </w:rPr>
        <w:t> </w:t>
      </w:r>
      <w:r>
        <w:rPr/>
        <w:t>U.S.</w:t>
      </w:r>
      <w:r>
        <w:rPr>
          <w:spacing w:val="-11"/>
        </w:rPr>
        <w:t> </w:t>
      </w:r>
      <w:r>
        <w:rPr/>
        <w:t>bond</w:t>
      </w:r>
      <w:r>
        <w:rPr>
          <w:spacing w:val="-12"/>
        </w:rPr>
        <w:t> </w:t>
      </w:r>
      <w:r>
        <w:rPr/>
        <w:t>market</w:t>
      </w:r>
      <w:r>
        <w:rPr>
          <w:spacing w:val="-10"/>
        </w:rPr>
        <w:t> </w:t>
      </w:r>
      <w:r>
        <w:rPr/>
        <w:t>takes</w:t>
      </w:r>
      <w:r>
        <w:rPr>
          <w:spacing w:val="-13"/>
        </w:rPr>
        <w:t> </w:t>
      </w:r>
      <w:r>
        <w:rPr/>
        <w:t>place</w:t>
      </w:r>
      <w:r>
        <w:rPr>
          <w:spacing w:val="-13"/>
        </w:rPr>
        <w:t> </w:t>
      </w:r>
      <w:r>
        <w:rPr/>
        <w:t>between broker-dealers</w:t>
      </w:r>
      <w:r>
        <w:rPr>
          <w:spacing w:val="-5"/>
        </w:rPr>
        <w:t> </w:t>
      </w:r>
      <w:r>
        <w:rPr/>
        <w:t>and</w:t>
      </w:r>
      <w:r>
        <w:rPr>
          <w:spacing w:val="-4"/>
        </w:rPr>
        <w:t> </w:t>
      </w:r>
      <w:r>
        <w:rPr/>
        <w:t>large</w:t>
      </w:r>
      <w:r>
        <w:rPr>
          <w:spacing w:val="-7"/>
        </w:rPr>
        <w:t> </w:t>
      </w:r>
      <w:r>
        <w:rPr/>
        <w:t>institutions</w:t>
      </w:r>
      <w:r>
        <w:rPr>
          <w:spacing w:val="-5"/>
        </w:rPr>
        <w:t> </w:t>
      </w:r>
      <w:r>
        <w:rPr/>
        <w:t>in</w:t>
      </w:r>
      <w:r>
        <w:rPr>
          <w:spacing w:val="-4"/>
        </w:rPr>
        <w:t> </w:t>
      </w:r>
      <w:r>
        <w:rPr/>
        <w:t>a</w:t>
      </w:r>
      <w:r>
        <w:rPr>
          <w:spacing w:val="-5"/>
        </w:rPr>
        <w:t> </w:t>
      </w:r>
      <w:r>
        <w:rPr/>
        <w:t>decentralized,</w:t>
      </w:r>
      <w:r>
        <w:rPr>
          <w:spacing w:val="-2"/>
        </w:rPr>
        <w:t> </w:t>
      </w:r>
      <w:r>
        <w:rPr/>
        <w:t>over</w:t>
      </w:r>
      <w:r>
        <w:rPr>
          <w:spacing w:val="-5"/>
        </w:rPr>
        <w:t> </w:t>
      </w:r>
      <w:r>
        <w:rPr/>
        <w:t>the</w:t>
      </w:r>
      <w:r>
        <w:rPr>
          <w:spacing w:val="-4"/>
        </w:rPr>
        <w:t> </w:t>
      </w:r>
      <w:r>
        <w:rPr/>
        <w:t>counter</w:t>
      </w:r>
      <w:r>
        <w:rPr>
          <w:spacing w:val="-3"/>
        </w:rPr>
        <w:t> </w:t>
      </w:r>
      <w:r>
        <w:rPr/>
        <w:t>(OTC)</w:t>
      </w:r>
      <w:r>
        <w:rPr>
          <w:spacing w:val="-6"/>
        </w:rPr>
        <w:t> </w:t>
      </w:r>
      <w:r>
        <w:rPr/>
        <w:t>market.</w:t>
      </w:r>
      <w:r>
        <w:rPr>
          <w:spacing w:val="-6"/>
        </w:rPr>
        <w:t> </w:t>
      </w:r>
      <w:r>
        <w:rPr/>
        <w:t>However,</w:t>
      </w:r>
      <w:r>
        <w:rPr>
          <w:spacing w:val="-5"/>
        </w:rPr>
        <w:t> </w:t>
      </w:r>
      <w:r>
        <w:rPr/>
        <w:t>a small number of bonds, primarily corporate, are listed on exchanges.</w:t>
      </w:r>
    </w:p>
    <w:p>
      <w:pPr>
        <w:pStyle w:val="BodyText"/>
        <w:spacing w:line="237" w:lineRule="auto" w:before="273"/>
        <w:ind w:right="1402"/>
        <w:jc w:val="both"/>
      </w:pPr>
      <w:r>
        <w:rPr/>
        <w:t>The Singapore bond market has developed into an important, open capital market in Asia. It has matured considerably in size, depth, and liquidity. Sovereign bonds and statutory board bonds are the</w:t>
      </w:r>
      <w:r>
        <w:rPr>
          <w:spacing w:val="-12"/>
        </w:rPr>
        <w:t> </w:t>
      </w:r>
      <w:r>
        <w:rPr/>
        <w:t>pillars</w:t>
      </w:r>
      <w:r>
        <w:rPr>
          <w:spacing w:val="-12"/>
        </w:rPr>
        <w:t> </w:t>
      </w:r>
      <w:r>
        <w:rPr/>
        <w:t>of</w:t>
      </w:r>
      <w:r>
        <w:rPr>
          <w:spacing w:val="-9"/>
        </w:rPr>
        <w:t> </w:t>
      </w:r>
      <w:r>
        <w:rPr/>
        <w:t>the</w:t>
      </w:r>
      <w:r>
        <w:rPr>
          <w:spacing w:val="-12"/>
        </w:rPr>
        <w:t> </w:t>
      </w:r>
      <w:r>
        <w:rPr/>
        <w:t>bond</w:t>
      </w:r>
      <w:r>
        <w:rPr>
          <w:spacing w:val="-11"/>
        </w:rPr>
        <w:t> </w:t>
      </w:r>
      <w:r>
        <w:rPr/>
        <w:t>market</w:t>
      </w:r>
      <w:r>
        <w:rPr>
          <w:spacing w:val="-8"/>
        </w:rPr>
        <w:t> </w:t>
      </w:r>
      <w:r>
        <w:rPr/>
        <w:t>which</w:t>
      </w:r>
      <w:r>
        <w:rPr>
          <w:spacing w:val="-11"/>
        </w:rPr>
        <w:t> </w:t>
      </w:r>
      <w:r>
        <w:rPr/>
        <w:t>blossomed</w:t>
      </w:r>
      <w:r>
        <w:rPr>
          <w:spacing w:val="-6"/>
        </w:rPr>
        <w:t> </w:t>
      </w:r>
      <w:r>
        <w:rPr/>
        <w:t>despite</w:t>
      </w:r>
      <w:r>
        <w:rPr>
          <w:spacing w:val="-10"/>
        </w:rPr>
        <w:t> </w:t>
      </w:r>
      <w:r>
        <w:rPr/>
        <w:t>the</w:t>
      </w:r>
      <w:r>
        <w:rPr>
          <w:spacing w:val="-9"/>
        </w:rPr>
        <w:t> </w:t>
      </w:r>
      <w:r>
        <w:rPr/>
        <w:t>government’s</w:t>
      </w:r>
      <w:r>
        <w:rPr>
          <w:spacing w:val="-12"/>
        </w:rPr>
        <w:t> </w:t>
      </w:r>
      <w:r>
        <w:rPr/>
        <w:t>strong</w:t>
      </w:r>
      <w:r>
        <w:rPr>
          <w:spacing w:val="-12"/>
        </w:rPr>
        <w:t> </w:t>
      </w:r>
      <w:r>
        <w:rPr/>
        <w:t>fiscal</w:t>
      </w:r>
      <w:r>
        <w:rPr>
          <w:spacing w:val="-12"/>
        </w:rPr>
        <w:t> </w:t>
      </w:r>
      <w:r>
        <w:rPr/>
        <w:t>position</w:t>
      </w:r>
      <w:r>
        <w:rPr>
          <w:spacing w:val="-10"/>
        </w:rPr>
        <w:t> </w:t>
      </w:r>
      <w:r>
        <w:rPr/>
        <w:t>that does</w:t>
      </w:r>
      <w:r>
        <w:rPr>
          <w:spacing w:val="-14"/>
        </w:rPr>
        <w:t> </w:t>
      </w:r>
      <w:r>
        <w:rPr/>
        <w:t>not</w:t>
      </w:r>
      <w:r>
        <w:rPr>
          <w:spacing w:val="-14"/>
        </w:rPr>
        <w:t> </w:t>
      </w:r>
      <w:r>
        <w:rPr/>
        <w:t>require</w:t>
      </w:r>
      <w:r>
        <w:rPr>
          <w:spacing w:val="-13"/>
        </w:rPr>
        <w:t> </w:t>
      </w:r>
      <w:r>
        <w:rPr/>
        <w:t>deficit</w:t>
      </w:r>
      <w:r>
        <w:rPr>
          <w:spacing w:val="-14"/>
        </w:rPr>
        <w:t> </w:t>
      </w:r>
      <w:r>
        <w:rPr/>
        <w:t>financing.</w:t>
      </w:r>
      <w:r>
        <w:rPr>
          <w:spacing w:val="-13"/>
        </w:rPr>
        <w:t> </w:t>
      </w:r>
      <w:r>
        <w:rPr/>
        <w:t>Singapore</w:t>
      </w:r>
      <w:r>
        <w:rPr>
          <w:spacing w:val="-14"/>
        </w:rPr>
        <w:t> </w:t>
      </w:r>
      <w:r>
        <w:rPr/>
        <w:t>Government</w:t>
      </w:r>
      <w:r>
        <w:rPr>
          <w:spacing w:val="-13"/>
        </w:rPr>
        <w:t> </w:t>
      </w:r>
      <w:r>
        <w:rPr/>
        <w:t>Securities</w:t>
      </w:r>
      <w:r>
        <w:rPr>
          <w:spacing w:val="-14"/>
        </w:rPr>
        <w:t> </w:t>
      </w:r>
      <w:r>
        <w:rPr/>
        <w:t>(SGS)—comprising</w:t>
      </w:r>
      <w:r>
        <w:rPr>
          <w:spacing w:val="-14"/>
        </w:rPr>
        <w:t> </w:t>
      </w:r>
      <w:r>
        <w:rPr/>
        <w:t>SGS</w:t>
      </w:r>
      <w:r>
        <w:rPr>
          <w:spacing w:val="-13"/>
        </w:rPr>
        <w:t> </w:t>
      </w:r>
      <w:r>
        <w:rPr/>
        <w:t>bills</w:t>
      </w:r>
      <w:r>
        <w:rPr>
          <w:spacing w:val="-14"/>
        </w:rPr>
        <w:t> </w:t>
      </w:r>
      <w:r>
        <w:rPr/>
        <w:t>and bonds—are issued to stimulate market activity and to provide a benchmark for corporate issues.</w:t>
      </w:r>
    </w:p>
    <w:p>
      <w:pPr>
        <w:pStyle w:val="BodyText"/>
        <w:spacing w:line="237" w:lineRule="auto" w:before="276"/>
        <w:ind w:right="1403"/>
        <w:jc w:val="both"/>
      </w:pPr>
      <w:r>
        <w:rPr/>
        <w:t>Statutory board papers, issued by autonomous government agencies, are considered among the most liquid debt instruments on the Singapore corporate bond market. Special Purpose Vehicles (SPVs) are the major issuers of corporate debt securities in the market, with structured debt comprising a large portion of SGD-denominated issues. Structured products include equity-linked notes, convertible bonds, credit-linked notes, and asset securitization transactions.</w:t>
      </w:r>
    </w:p>
    <w:p>
      <w:pPr>
        <w:pStyle w:val="BodyText"/>
        <w:spacing w:line="237" w:lineRule="auto" w:before="280"/>
        <w:ind w:right="1407"/>
        <w:jc w:val="both"/>
      </w:pPr>
      <w:r>
        <w:rPr/>
        <w:t>To</w:t>
      </w:r>
      <w:r>
        <w:rPr>
          <w:spacing w:val="-6"/>
        </w:rPr>
        <w:t> </w:t>
      </w:r>
      <w:r>
        <w:rPr/>
        <w:t>attract</w:t>
      </w:r>
      <w:r>
        <w:rPr>
          <w:spacing w:val="-9"/>
        </w:rPr>
        <w:t> </w:t>
      </w:r>
      <w:r>
        <w:rPr/>
        <w:t>foreign</w:t>
      </w:r>
      <w:r>
        <w:rPr>
          <w:spacing w:val="-6"/>
        </w:rPr>
        <w:t> </w:t>
      </w:r>
      <w:r>
        <w:rPr/>
        <w:t>investors,</w:t>
      </w:r>
      <w:r>
        <w:rPr>
          <w:spacing w:val="-7"/>
        </w:rPr>
        <w:t> </w:t>
      </w:r>
      <w:r>
        <w:rPr/>
        <w:t>the</w:t>
      </w:r>
      <w:r>
        <w:rPr>
          <w:spacing w:val="-9"/>
        </w:rPr>
        <w:t> </w:t>
      </w:r>
      <w:r>
        <w:rPr/>
        <w:t>MAS</w:t>
      </w:r>
      <w:r>
        <w:rPr>
          <w:spacing w:val="-9"/>
        </w:rPr>
        <w:t> </w:t>
      </w:r>
      <w:r>
        <w:rPr/>
        <w:t>began</w:t>
      </w:r>
      <w:r>
        <w:rPr>
          <w:spacing w:val="-9"/>
        </w:rPr>
        <w:t> </w:t>
      </w:r>
      <w:r>
        <w:rPr/>
        <w:t>internationalizing</w:t>
      </w:r>
      <w:r>
        <w:rPr>
          <w:spacing w:val="-10"/>
        </w:rPr>
        <w:t> </w:t>
      </w:r>
      <w:r>
        <w:rPr/>
        <w:t>the</w:t>
      </w:r>
      <w:r>
        <w:rPr>
          <w:spacing w:val="-9"/>
        </w:rPr>
        <w:t> </w:t>
      </w:r>
      <w:r>
        <w:rPr/>
        <w:t>SGD</w:t>
      </w:r>
      <w:r>
        <w:rPr>
          <w:spacing w:val="-9"/>
        </w:rPr>
        <w:t> </w:t>
      </w:r>
      <w:r>
        <w:rPr/>
        <w:t>in</w:t>
      </w:r>
      <w:r>
        <w:rPr>
          <w:spacing w:val="-9"/>
        </w:rPr>
        <w:t> </w:t>
      </w:r>
      <w:r>
        <w:rPr/>
        <w:t>1998,</w:t>
      </w:r>
      <w:r>
        <w:rPr>
          <w:spacing w:val="-9"/>
        </w:rPr>
        <w:t> </w:t>
      </w:r>
      <w:r>
        <w:rPr/>
        <w:t>with</w:t>
      </w:r>
      <w:r>
        <w:rPr>
          <w:spacing w:val="-9"/>
        </w:rPr>
        <w:t> </w:t>
      </w:r>
      <w:r>
        <w:rPr/>
        <w:t>foreign</w:t>
      </w:r>
      <w:r>
        <w:rPr>
          <w:spacing w:val="-9"/>
        </w:rPr>
        <w:t> </w:t>
      </w:r>
      <w:r>
        <w:rPr/>
        <w:t>entities allowed to issue SGD-denominated bonds. Singapore’s debt market has grown to become an important source of financing for local and foreign corporations, international organizations, and </w:t>
      </w:r>
      <w:r>
        <w:rPr>
          <w:spacing w:val="-2"/>
        </w:rPr>
        <w:t>governments.</w:t>
      </w:r>
    </w:p>
    <w:p>
      <w:pPr>
        <w:pStyle w:val="BodyText"/>
        <w:spacing w:line="237" w:lineRule="auto" w:before="281"/>
        <w:ind w:right="1408"/>
        <w:jc w:val="both"/>
      </w:pPr>
      <w:r>
        <w:rPr/>
        <w:t>Islamic finance</w:t>
      </w:r>
      <w:r>
        <w:rPr>
          <w:spacing w:val="-1"/>
        </w:rPr>
        <w:t> </w:t>
      </w:r>
      <w:r>
        <w:rPr/>
        <w:t>is growing</w:t>
      </w:r>
      <w:r>
        <w:rPr>
          <w:spacing w:val="-1"/>
        </w:rPr>
        <w:t> </w:t>
      </w:r>
      <w:r>
        <w:rPr/>
        <w:t>in</w:t>
      </w:r>
      <w:r>
        <w:rPr>
          <w:spacing w:val="-1"/>
        </w:rPr>
        <w:t> </w:t>
      </w:r>
      <w:r>
        <w:rPr/>
        <w:t>importance</w:t>
      </w:r>
      <w:r>
        <w:rPr>
          <w:spacing w:val="-1"/>
        </w:rPr>
        <w:t> </w:t>
      </w:r>
      <w:r>
        <w:rPr/>
        <w:t>as</w:t>
      </w:r>
      <w:r>
        <w:rPr>
          <w:spacing w:val="-2"/>
        </w:rPr>
        <w:t> </w:t>
      </w:r>
      <w:r>
        <w:rPr/>
        <w:t>well.</w:t>
      </w:r>
      <w:r>
        <w:rPr>
          <w:spacing w:val="-2"/>
        </w:rPr>
        <w:t> </w:t>
      </w:r>
      <w:r>
        <w:rPr/>
        <w:t>In</w:t>
      </w:r>
      <w:r>
        <w:rPr>
          <w:spacing w:val="-1"/>
        </w:rPr>
        <w:t> </w:t>
      </w:r>
      <w:r>
        <w:rPr/>
        <w:t>2005, Singapore</w:t>
      </w:r>
      <w:r>
        <w:rPr>
          <w:spacing w:val="-1"/>
        </w:rPr>
        <w:t> </w:t>
      </w:r>
      <w:r>
        <w:rPr/>
        <w:t>was</w:t>
      </w:r>
      <w:r>
        <w:rPr>
          <w:spacing w:val="-2"/>
        </w:rPr>
        <w:t> </w:t>
      </w:r>
      <w:r>
        <w:rPr/>
        <w:t>accepted as</w:t>
      </w:r>
      <w:r>
        <w:rPr>
          <w:spacing w:val="-2"/>
        </w:rPr>
        <w:t> </w:t>
      </w:r>
      <w:r>
        <w:rPr/>
        <w:t>a</w:t>
      </w:r>
      <w:r>
        <w:rPr>
          <w:spacing w:val="-2"/>
        </w:rPr>
        <w:t> </w:t>
      </w:r>
      <w:r>
        <w:rPr/>
        <w:t>full</w:t>
      </w:r>
      <w:r>
        <w:rPr>
          <w:spacing w:val="-2"/>
        </w:rPr>
        <w:t> </w:t>
      </w:r>
      <w:r>
        <w:rPr/>
        <w:t>member of the Islamic Financial Services Board (IFSB), an international body based in Malaysia that defines regulatory and supervisory standards governing Islamic financial services. In January 2009, Singapore launched its first Islamic bond program worth SGD200 million.</w:t>
      </w:r>
    </w:p>
    <w:p>
      <w:pPr>
        <w:pStyle w:val="BodyText"/>
        <w:spacing w:line="244" w:lineRule="auto" w:before="277"/>
        <w:ind w:right="1414"/>
        <w:jc w:val="both"/>
      </w:pPr>
      <w:r>
        <w:rPr/>
        <w:t>According to the Asian Development Bank, as of June 2012, the size of the Singapore bond market is US$216.71, and that of Malaysia is US$294.0</w:t>
      </w:r>
    </w:p>
    <w:p>
      <w:pPr>
        <w:spacing w:after="0" w:line="244" w:lineRule="auto"/>
        <w:jc w:val="both"/>
        <w:sectPr>
          <w:footerReference w:type="default" r:id="rId179"/>
          <w:footerReference w:type="even" r:id="rId180"/>
          <w:pgSz w:w="11900" w:h="16840"/>
          <w:pgMar w:header="0" w:footer="1226" w:top="1320" w:bottom="1420" w:left="600" w:right="0"/>
        </w:sectPr>
      </w:pPr>
    </w:p>
    <w:p>
      <w:pPr>
        <w:pStyle w:val="BodyText"/>
        <w:ind w:left="261"/>
        <w:rPr>
          <w:sz w:val="20"/>
        </w:rPr>
      </w:pPr>
      <w:r>
        <w:rPr>
          <w:sz w:val="20"/>
        </w:rPr>
        <w:drawing>
          <wp:inline distT="0" distB="0" distL="0" distR="0">
            <wp:extent cx="4654007" cy="3960590"/>
            <wp:effectExtent l="0" t="0" r="0" b="0"/>
            <wp:docPr id="289" name="Image 289"/>
            <wp:cNvGraphicFramePr>
              <a:graphicFrameLocks/>
            </wp:cNvGraphicFramePr>
            <a:graphic>
              <a:graphicData uri="http://schemas.openxmlformats.org/drawingml/2006/picture">
                <pic:pic>
                  <pic:nvPicPr>
                    <pic:cNvPr id="289" name="Image 289"/>
                    <pic:cNvPicPr/>
                  </pic:nvPicPr>
                  <pic:blipFill>
                    <a:blip r:embed="rId181" cstate="print"/>
                    <a:stretch>
                      <a:fillRect/>
                    </a:stretch>
                  </pic:blipFill>
                  <pic:spPr>
                    <a:xfrm>
                      <a:off x="0" y="0"/>
                      <a:ext cx="4654007" cy="3960590"/>
                    </a:xfrm>
                    <a:prstGeom prst="rect">
                      <a:avLst/>
                    </a:prstGeom>
                  </pic:spPr>
                </pic:pic>
              </a:graphicData>
            </a:graphic>
          </wp:inline>
        </w:drawing>
      </w:r>
      <w:r>
        <w:rPr>
          <w:sz w:val="20"/>
        </w:rPr>
      </w:r>
    </w:p>
    <w:p>
      <w:pPr>
        <w:spacing w:before="64"/>
        <w:ind w:left="261" w:right="0" w:firstLine="0"/>
        <w:jc w:val="both"/>
        <w:rPr>
          <w:i/>
          <w:sz w:val="20"/>
        </w:rPr>
      </w:pPr>
      <w:r>
        <w:rPr>
          <w:i/>
          <w:sz w:val="20"/>
        </w:rPr>
        <w:t>Source:</w:t>
      </w:r>
      <w:r>
        <w:rPr>
          <w:i/>
          <w:spacing w:val="-8"/>
          <w:sz w:val="20"/>
        </w:rPr>
        <w:t> </w:t>
      </w:r>
      <w:r>
        <w:rPr>
          <w:i/>
          <w:spacing w:val="-2"/>
          <w:sz w:val="20"/>
        </w:rPr>
        <w:t>AsianBondsOnline</w:t>
      </w:r>
    </w:p>
    <w:p>
      <w:pPr>
        <w:pStyle w:val="BodyText"/>
        <w:spacing w:before="40"/>
        <w:ind w:left="0"/>
        <w:rPr>
          <w:i/>
          <w:sz w:val="20"/>
        </w:rPr>
      </w:pPr>
    </w:p>
    <w:p>
      <w:pPr>
        <w:pStyle w:val="BodyText"/>
        <w:spacing w:line="237" w:lineRule="auto" w:before="1"/>
        <w:ind w:left="261" w:right="1419"/>
        <w:jc w:val="both"/>
      </w:pPr>
      <w:r>
        <w:rPr/>
        <w:t>References</w:t>
      </w:r>
      <w:r>
        <w:rPr>
          <w:spacing w:val="-6"/>
        </w:rPr>
        <w:t> </w:t>
      </w:r>
      <w:r>
        <w:rPr/>
        <w:t>to</w:t>
      </w:r>
      <w:r>
        <w:rPr>
          <w:spacing w:val="-6"/>
        </w:rPr>
        <w:t> </w:t>
      </w:r>
      <w:r>
        <w:rPr/>
        <w:t>the</w:t>
      </w:r>
      <w:r>
        <w:rPr>
          <w:spacing w:val="-4"/>
        </w:rPr>
        <w:t> </w:t>
      </w:r>
      <w:r>
        <w:rPr/>
        <w:t>“bond</w:t>
      </w:r>
      <w:r>
        <w:rPr>
          <w:spacing w:val="-5"/>
        </w:rPr>
        <w:t> </w:t>
      </w:r>
      <w:r>
        <w:rPr/>
        <w:t>market”</w:t>
      </w:r>
      <w:r>
        <w:rPr>
          <w:spacing w:val="-5"/>
        </w:rPr>
        <w:t> </w:t>
      </w:r>
      <w:r>
        <w:rPr/>
        <w:t>usually</w:t>
      </w:r>
      <w:r>
        <w:rPr>
          <w:spacing w:val="-5"/>
        </w:rPr>
        <w:t> </w:t>
      </w:r>
      <w:r>
        <w:rPr/>
        <w:t>refer</w:t>
      </w:r>
      <w:r>
        <w:rPr>
          <w:spacing w:val="-4"/>
        </w:rPr>
        <w:t> </w:t>
      </w:r>
      <w:r>
        <w:rPr/>
        <w:t>to</w:t>
      </w:r>
      <w:r>
        <w:rPr>
          <w:spacing w:val="-6"/>
        </w:rPr>
        <w:t> </w:t>
      </w:r>
      <w:r>
        <w:rPr/>
        <w:t>the</w:t>
      </w:r>
      <w:r>
        <w:rPr>
          <w:spacing w:val="-4"/>
        </w:rPr>
        <w:t> </w:t>
      </w:r>
      <w:r>
        <w:rPr/>
        <w:t>government</w:t>
      </w:r>
      <w:r>
        <w:rPr>
          <w:spacing w:val="-5"/>
        </w:rPr>
        <w:t> </w:t>
      </w:r>
      <w:r>
        <w:rPr/>
        <w:t>bond</w:t>
      </w:r>
      <w:r>
        <w:rPr>
          <w:spacing w:val="-4"/>
        </w:rPr>
        <w:t> </w:t>
      </w:r>
      <w:r>
        <w:rPr/>
        <w:t>market,</w:t>
      </w:r>
      <w:r>
        <w:rPr>
          <w:spacing w:val="-5"/>
        </w:rPr>
        <w:t> </w:t>
      </w:r>
      <w:r>
        <w:rPr/>
        <w:t>because</w:t>
      </w:r>
      <w:r>
        <w:rPr>
          <w:spacing w:val="-5"/>
        </w:rPr>
        <w:t> </w:t>
      </w:r>
      <w:r>
        <w:rPr/>
        <w:t>of</w:t>
      </w:r>
      <w:r>
        <w:rPr>
          <w:spacing w:val="-3"/>
        </w:rPr>
        <w:t> </w:t>
      </w:r>
      <w:r>
        <w:rPr/>
        <w:t>its</w:t>
      </w:r>
      <w:r>
        <w:rPr>
          <w:spacing w:val="-5"/>
        </w:rPr>
        <w:t> </w:t>
      </w:r>
      <w:r>
        <w:rPr/>
        <w:t>size, liquidity, lack of credit risk and, therefore, sensitivity to interest rates. Because of the inverse relationship between bond valuation and interest rates, the bond market is often used to indicate changes in interest rates or the shape of the yield curve.</w:t>
      </w:r>
    </w:p>
    <w:p>
      <w:pPr>
        <w:pStyle w:val="BodyText"/>
        <w:spacing w:line="244" w:lineRule="auto" w:before="277"/>
        <w:ind w:left="261" w:right="1413"/>
        <w:jc w:val="both"/>
      </w:pPr>
      <w:r>
        <w:rPr/>
        <w:t>Bonds</w:t>
      </w:r>
      <w:r>
        <w:rPr>
          <w:spacing w:val="-14"/>
        </w:rPr>
        <w:t> </w:t>
      </w:r>
      <w:r>
        <w:rPr/>
        <w:t>are</w:t>
      </w:r>
      <w:r>
        <w:rPr>
          <w:spacing w:val="-14"/>
        </w:rPr>
        <w:t> </w:t>
      </w:r>
      <w:r>
        <w:rPr/>
        <w:t>issued</w:t>
      </w:r>
      <w:r>
        <w:rPr>
          <w:spacing w:val="-13"/>
        </w:rPr>
        <w:t> </w:t>
      </w:r>
      <w:r>
        <w:rPr/>
        <w:t>by</w:t>
      </w:r>
      <w:r>
        <w:rPr>
          <w:spacing w:val="-14"/>
        </w:rPr>
        <w:t> </w:t>
      </w:r>
      <w:r>
        <w:rPr/>
        <w:t>public</w:t>
      </w:r>
      <w:r>
        <w:rPr>
          <w:spacing w:val="-13"/>
        </w:rPr>
        <w:t> </w:t>
      </w:r>
      <w:r>
        <w:rPr/>
        <w:t>authorities,</w:t>
      </w:r>
      <w:r>
        <w:rPr>
          <w:spacing w:val="-14"/>
        </w:rPr>
        <w:t> </w:t>
      </w:r>
      <w:r>
        <w:rPr/>
        <w:t>credit</w:t>
      </w:r>
      <w:r>
        <w:rPr>
          <w:spacing w:val="-13"/>
        </w:rPr>
        <w:t> </w:t>
      </w:r>
      <w:r>
        <w:rPr/>
        <w:t>institutions,</w:t>
      </w:r>
      <w:r>
        <w:rPr>
          <w:spacing w:val="-9"/>
        </w:rPr>
        <w:t> </w:t>
      </w:r>
      <w:r>
        <w:rPr/>
        <w:t>companies,</w:t>
      </w:r>
      <w:r>
        <w:rPr>
          <w:spacing w:val="-12"/>
        </w:rPr>
        <w:t> </w:t>
      </w:r>
      <w:r>
        <w:rPr/>
        <w:t>and</w:t>
      </w:r>
      <w:r>
        <w:rPr>
          <w:spacing w:val="-14"/>
        </w:rPr>
        <w:t> </w:t>
      </w:r>
      <w:r>
        <w:rPr/>
        <w:t>supranational</w:t>
      </w:r>
      <w:r>
        <w:rPr>
          <w:spacing w:val="-14"/>
        </w:rPr>
        <w:t> </w:t>
      </w:r>
      <w:r>
        <w:rPr/>
        <w:t>institutions in the primary markets.</w:t>
      </w:r>
    </w:p>
    <w:p>
      <w:pPr>
        <w:pStyle w:val="BodyText"/>
        <w:spacing w:line="237" w:lineRule="auto" w:before="266"/>
        <w:ind w:left="261" w:right="1414"/>
        <w:jc w:val="both"/>
      </w:pPr>
      <w:r>
        <w:rPr/>
        <w:t>The most common process of issuing bonds is through underwriting. In underwriting, one or more financial</w:t>
      </w:r>
      <w:r>
        <w:rPr>
          <w:spacing w:val="-9"/>
        </w:rPr>
        <w:t> </w:t>
      </w:r>
      <w:r>
        <w:rPr/>
        <w:t>institutions</w:t>
      </w:r>
      <w:r>
        <w:rPr>
          <w:spacing w:val="-10"/>
        </w:rPr>
        <w:t> </w:t>
      </w:r>
      <w:r>
        <w:rPr/>
        <w:t>such</w:t>
      </w:r>
      <w:r>
        <w:rPr>
          <w:spacing w:val="-9"/>
        </w:rPr>
        <w:t> </w:t>
      </w:r>
      <w:r>
        <w:rPr/>
        <w:t>as</w:t>
      </w:r>
      <w:r>
        <w:rPr>
          <w:spacing w:val="-10"/>
        </w:rPr>
        <w:t> </w:t>
      </w:r>
      <w:r>
        <w:rPr/>
        <w:t>investment</w:t>
      </w:r>
      <w:r>
        <w:rPr>
          <w:spacing w:val="-9"/>
        </w:rPr>
        <w:t> </w:t>
      </w:r>
      <w:r>
        <w:rPr/>
        <w:t>banks</w:t>
      </w:r>
      <w:r>
        <w:rPr>
          <w:spacing w:val="-10"/>
        </w:rPr>
        <w:t> </w:t>
      </w:r>
      <w:r>
        <w:rPr/>
        <w:t>or</w:t>
      </w:r>
      <w:r>
        <w:rPr>
          <w:spacing w:val="-13"/>
        </w:rPr>
        <w:t> </w:t>
      </w:r>
      <w:r>
        <w:rPr/>
        <w:t>stockbroking</w:t>
      </w:r>
      <w:r>
        <w:rPr>
          <w:spacing w:val="-10"/>
        </w:rPr>
        <w:t> </w:t>
      </w:r>
      <w:r>
        <w:rPr/>
        <w:t>companies,</w:t>
      </w:r>
      <w:r>
        <w:rPr>
          <w:spacing w:val="-9"/>
        </w:rPr>
        <w:t> </w:t>
      </w:r>
      <w:r>
        <w:rPr/>
        <w:t>forming</w:t>
      </w:r>
      <w:r>
        <w:rPr>
          <w:spacing w:val="-10"/>
        </w:rPr>
        <w:t> </w:t>
      </w:r>
      <w:r>
        <w:rPr/>
        <w:t>a</w:t>
      </w:r>
      <w:r>
        <w:rPr>
          <w:spacing w:val="-12"/>
        </w:rPr>
        <w:t> </w:t>
      </w:r>
      <w:r>
        <w:rPr/>
        <w:t>syndicate,</w:t>
      </w:r>
      <w:r>
        <w:rPr>
          <w:spacing w:val="-12"/>
        </w:rPr>
        <w:t> </w:t>
      </w:r>
      <w:r>
        <w:rPr/>
        <w:t>buy an</w:t>
      </w:r>
      <w:r>
        <w:rPr>
          <w:spacing w:val="-8"/>
        </w:rPr>
        <w:t> </w:t>
      </w:r>
      <w:r>
        <w:rPr/>
        <w:t>entire</w:t>
      </w:r>
      <w:r>
        <w:rPr>
          <w:spacing w:val="-8"/>
        </w:rPr>
        <w:t> </w:t>
      </w:r>
      <w:r>
        <w:rPr/>
        <w:t>issue</w:t>
      </w:r>
      <w:r>
        <w:rPr>
          <w:spacing w:val="-8"/>
        </w:rPr>
        <w:t> </w:t>
      </w:r>
      <w:r>
        <w:rPr/>
        <w:t>of</w:t>
      </w:r>
      <w:r>
        <w:rPr>
          <w:spacing w:val="-8"/>
        </w:rPr>
        <w:t> </w:t>
      </w:r>
      <w:r>
        <w:rPr/>
        <w:t>bonds</w:t>
      </w:r>
      <w:r>
        <w:rPr>
          <w:spacing w:val="-11"/>
        </w:rPr>
        <w:t> </w:t>
      </w:r>
      <w:r>
        <w:rPr/>
        <w:t>from</w:t>
      </w:r>
      <w:r>
        <w:rPr>
          <w:spacing w:val="-8"/>
        </w:rPr>
        <w:t> </w:t>
      </w:r>
      <w:r>
        <w:rPr/>
        <w:t>an</w:t>
      </w:r>
      <w:r>
        <w:rPr>
          <w:spacing w:val="-8"/>
        </w:rPr>
        <w:t> </w:t>
      </w:r>
      <w:r>
        <w:rPr/>
        <w:t>issuer</w:t>
      </w:r>
      <w:r>
        <w:rPr>
          <w:spacing w:val="-8"/>
        </w:rPr>
        <w:t> </w:t>
      </w:r>
      <w:r>
        <w:rPr/>
        <w:t>and</w:t>
      </w:r>
      <w:r>
        <w:rPr>
          <w:spacing w:val="-8"/>
        </w:rPr>
        <w:t> </w:t>
      </w:r>
      <w:r>
        <w:rPr/>
        <w:t>re-sell</w:t>
      </w:r>
      <w:r>
        <w:rPr>
          <w:spacing w:val="-11"/>
        </w:rPr>
        <w:t> </w:t>
      </w:r>
      <w:r>
        <w:rPr/>
        <w:t>them</w:t>
      </w:r>
      <w:r>
        <w:rPr>
          <w:spacing w:val="-10"/>
        </w:rPr>
        <w:t> </w:t>
      </w:r>
      <w:r>
        <w:rPr/>
        <w:t>to</w:t>
      </w:r>
      <w:r>
        <w:rPr>
          <w:spacing w:val="-8"/>
        </w:rPr>
        <w:t> </w:t>
      </w:r>
      <w:r>
        <w:rPr/>
        <w:t>investors.</w:t>
      </w:r>
      <w:r>
        <w:rPr>
          <w:spacing w:val="-9"/>
        </w:rPr>
        <w:t> </w:t>
      </w:r>
      <w:r>
        <w:rPr/>
        <w:t>These</w:t>
      </w:r>
      <w:r>
        <w:rPr>
          <w:spacing w:val="-11"/>
        </w:rPr>
        <w:t> </w:t>
      </w:r>
      <w:r>
        <w:rPr/>
        <w:t>institutions</w:t>
      </w:r>
      <w:r>
        <w:rPr>
          <w:spacing w:val="-11"/>
        </w:rPr>
        <w:t> </w:t>
      </w:r>
      <w:r>
        <w:rPr/>
        <w:t>take</w:t>
      </w:r>
      <w:r>
        <w:rPr>
          <w:spacing w:val="-8"/>
        </w:rPr>
        <w:t> </w:t>
      </w:r>
      <w:r>
        <w:rPr/>
        <w:t>the</w:t>
      </w:r>
      <w:r>
        <w:rPr>
          <w:spacing w:val="-8"/>
        </w:rPr>
        <w:t> </w:t>
      </w:r>
      <w:r>
        <w:rPr/>
        <w:t>risk of</w:t>
      </w:r>
      <w:r>
        <w:rPr>
          <w:spacing w:val="-5"/>
        </w:rPr>
        <w:t> </w:t>
      </w:r>
      <w:r>
        <w:rPr/>
        <w:t>being</w:t>
      </w:r>
      <w:r>
        <w:rPr>
          <w:spacing w:val="-7"/>
        </w:rPr>
        <w:t> </w:t>
      </w:r>
      <w:r>
        <w:rPr/>
        <w:t>unable</w:t>
      </w:r>
      <w:r>
        <w:rPr>
          <w:spacing w:val="-6"/>
        </w:rPr>
        <w:t> </w:t>
      </w:r>
      <w:r>
        <w:rPr/>
        <w:t>to</w:t>
      </w:r>
      <w:r>
        <w:rPr>
          <w:spacing w:val="-6"/>
        </w:rPr>
        <w:t> </w:t>
      </w:r>
      <w:r>
        <w:rPr/>
        <w:t>sell</w:t>
      </w:r>
      <w:r>
        <w:rPr>
          <w:spacing w:val="-6"/>
        </w:rPr>
        <w:t> </w:t>
      </w:r>
      <w:r>
        <w:rPr/>
        <w:t>the</w:t>
      </w:r>
      <w:r>
        <w:rPr>
          <w:spacing w:val="-3"/>
        </w:rPr>
        <w:t> </w:t>
      </w:r>
      <w:r>
        <w:rPr/>
        <w:t>issue</w:t>
      </w:r>
      <w:r>
        <w:rPr>
          <w:spacing w:val="-6"/>
        </w:rPr>
        <w:t> </w:t>
      </w:r>
      <w:r>
        <w:rPr/>
        <w:t>to</w:t>
      </w:r>
      <w:r>
        <w:rPr>
          <w:spacing w:val="-6"/>
        </w:rPr>
        <w:t> </w:t>
      </w:r>
      <w:r>
        <w:rPr/>
        <w:t>end</w:t>
      </w:r>
      <w:r>
        <w:rPr>
          <w:spacing w:val="-5"/>
        </w:rPr>
        <w:t> </w:t>
      </w:r>
      <w:r>
        <w:rPr/>
        <w:t>investors.</w:t>
      </w:r>
      <w:r>
        <w:rPr>
          <w:spacing w:val="-5"/>
        </w:rPr>
        <w:t> </w:t>
      </w:r>
      <w:r>
        <w:rPr/>
        <w:t>However,</w:t>
      </w:r>
      <w:r>
        <w:rPr>
          <w:spacing w:val="-6"/>
        </w:rPr>
        <w:t> </w:t>
      </w:r>
      <w:r>
        <w:rPr/>
        <w:t>government</w:t>
      </w:r>
      <w:r>
        <w:rPr>
          <w:spacing w:val="-5"/>
        </w:rPr>
        <w:t> </w:t>
      </w:r>
      <w:r>
        <w:rPr/>
        <w:t>bonds</w:t>
      </w:r>
      <w:r>
        <w:rPr>
          <w:spacing w:val="-7"/>
        </w:rPr>
        <w:t> </w:t>
      </w:r>
      <w:r>
        <w:rPr/>
        <w:t>are</w:t>
      </w:r>
      <w:r>
        <w:rPr>
          <w:spacing w:val="-5"/>
        </w:rPr>
        <w:t> </w:t>
      </w:r>
      <w:r>
        <w:rPr/>
        <w:t>instead</w:t>
      </w:r>
      <w:r>
        <w:rPr>
          <w:spacing w:val="-8"/>
        </w:rPr>
        <w:t> </w:t>
      </w:r>
      <w:r>
        <w:rPr/>
        <w:t>typically </w:t>
      </w:r>
      <w:r>
        <w:rPr>
          <w:spacing w:val="-2"/>
        </w:rPr>
        <w:t>auctioned.</w:t>
      </w:r>
    </w:p>
    <w:p>
      <w:pPr>
        <w:pStyle w:val="BodyText"/>
        <w:spacing w:before="279"/>
        <w:ind w:left="261"/>
        <w:jc w:val="both"/>
      </w:pPr>
      <w:r>
        <w:rPr/>
        <w:t>The</w:t>
      </w:r>
      <w:r>
        <w:rPr>
          <w:spacing w:val="-2"/>
        </w:rPr>
        <w:t> </w:t>
      </w:r>
      <w:r>
        <w:rPr/>
        <w:t>most</w:t>
      </w:r>
      <w:r>
        <w:rPr>
          <w:spacing w:val="-2"/>
        </w:rPr>
        <w:t> </w:t>
      </w:r>
      <w:r>
        <w:rPr/>
        <w:t>important</w:t>
      </w:r>
      <w:r>
        <w:rPr>
          <w:spacing w:val="-3"/>
        </w:rPr>
        <w:t> </w:t>
      </w:r>
      <w:r>
        <w:rPr/>
        <w:t>features</w:t>
      </w:r>
      <w:r>
        <w:rPr>
          <w:spacing w:val="-3"/>
        </w:rPr>
        <w:t> </w:t>
      </w:r>
      <w:r>
        <w:rPr/>
        <w:t>of</w:t>
      </w:r>
      <w:r>
        <w:rPr>
          <w:spacing w:val="-1"/>
        </w:rPr>
        <w:t> </w:t>
      </w:r>
      <w:r>
        <w:rPr/>
        <w:t>a</w:t>
      </w:r>
      <w:r>
        <w:rPr>
          <w:spacing w:val="-4"/>
        </w:rPr>
        <w:t> </w:t>
      </w:r>
      <w:r>
        <w:rPr/>
        <w:t>bond</w:t>
      </w:r>
      <w:r>
        <w:rPr>
          <w:spacing w:val="-3"/>
        </w:rPr>
        <w:t> </w:t>
      </w:r>
      <w:r>
        <w:rPr>
          <w:spacing w:val="-4"/>
        </w:rPr>
        <w:t>are:</w:t>
      </w:r>
    </w:p>
    <w:p>
      <w:pPr>
        <w:pStyle w:val="ListParagraph"/>
        <w:numPr>
          <w:ilvl w:val="0"/>
          <w:numId w:val="147"/>
        </w:numPr>
        <w:tabs>
          <w:tab w:pos="622" w:val="left" w:leader="none"/>
        </w:tabs>
        <w:spacing w:line="244" w:lineRule="auto" w:before="283" w:after="0"/>
        <w:ind w:left="622" w:right="2016" w:hanging="371"/>
        <w:jc w:val="left"/>
        <w:rPr>
          <w:sz w:val="24"/>
        </w:rPr>
      </w:pPr>
      <w:r>
        <w:rPr>
          <w:sz w:val="24"/>
        </w:rPr>
        <w:t>Nominal,</w:t>
      </w:r>
      <w:r>
        <w:rPr>
          <w:spacing w:val="-2"/>
          <w:sz w:val="24"/>
        </w:rPr>
        <w:t> </w:t>
      </w:r>
      <w:r>
        <w:rPr>
          <w:sz w:val="24"/>
        </w:rPr>
        <w:t>Principal,</w:t>
      </w:r>
      <w:r>
        <w:rPr>
          <w:spacing w:val="-4"/>
          <w:sz w:val="24"/>
        </w:rPr>
        <w:t> </w:t>
      </w:r>
      <w:r>
        <w:rPr>
          <w:sz w:val="24"/>
        </w:rPr>
        <w:t>or</w:t>
      </w:r>
      <w:r>
        <w:rPr>
          <w:spacing w:val="-3"/>
          <w:sz w:val="24"/>
        </w:rPr>
        <w:t> </w:t>
      </w:r>
      <w:r>
        <w:rPr>
          <w:sz w:val="24"/>
        </w:rPr>
        <w:t>Face</w:t>
      </w:r>
      <w:r>
        <w:rPr>
          <w:spacing w:val="-2"/>
          <w:sz w:val="24"/>
        </w:rPr>
        <w:t> </w:t>
      </w:r>
      <w:r>
        <w:rPr>
          <w:sz w:val="24"/>
        </w:rPr>
        <w:t>Amount</w:t>
      </w:r>
      <w:r>
        <w:rPr>
          <w:spacing w:val="-3"/>
          <w:sz w:val="24"/>
        </w:rPr>
        <w:t> </w:t>
      </w:r>
      <w:r>
        <w:rPr>
          <w:sz w:val="24"/>
        </w:rPr>
        <w:t>—</w:t>
      </w:r>
      <w:r>
        <w:rPr>
          <w:spacing w:val="-4"/>
          <w:sz w:val="24"/>
        </w:rPr>
        <w:t> </w:t>
      </w:r>
      <w:r>
        <w:rPr>
          <w:sz w:val="24"/>
        </w:rPr>
        <w:t>the</w:t>
      </w:r>
      <w:r>
        <w:rPr>
          <w:spacing w:val="-2"/>
          <w:sz w:val="24"/>
        </w:rPr>
        <w:t> </w:t>
      </w:r>
      <w:r>
        <w:rPr>
          <w:sz w:val="24"/>
        </w:rPr>
        <w:t>amount</w:t>
      </w:r>
      <w:r>
        <w:rPr>
          <w:spacing w:val="-3"/>
          <w:sz w:val="24"/>
        </w:rPr>
        <w:t> </w:t>
      </w:r>
      <w:r>
        <w:rPr>
          <w:sz w:val="24"/>
        </w:rPr>
        <w:t>on</w:t>
      </w:r>
      <w:r>
        <w:rPr>
          <w:spacing w:val="-3"/>
          <w:sz w:val="24"/>
        </w:rPr>
        <w:t> </w:t>
      </w:r>
      <w:r>
        <w:rPr>
          <w:sz w:val="24"/>
        </w:rPr>
        <w:t>which</w:t>
      </w:r>
      <w:r>
        <w:rPr>
          <w:spacing w:val="-4"/>
          <w:sz w:val="24"/>
        </w:rPr>
        <w:t> </w:t>
      </w:r>
      <w:r>
        <w:rPr>
          <w:sz w:val="24"/>
        </w:rPr>
        <w:t>the</w:t>
      </w:r>
      <w:r>
        <w:rPr>
          <w:spacing w:val="-5"/>
          <w:sz w:val="24"/>
        </w:rPr>
        <w:t> </w:t>
      </w:r>
      <w:r>
        <w:rPr>
          <w:sz w:val="24"/>
        </w:rPr>
        <w:t>issuer</w:t>
      </w:r>
      <w:r>
        <w:rPr>
          <w:spacing w:val="-4"/>
          <w:sz w:val="24"/>
        </w:rPr>
        <w:t> </w:t>
      </w:r>
      <w:r>
        <w:rPr>
          <w:sz w:val="24"/>
        </w:rPr>
        <w:t>pays</w:t>
      </w:r>
      <w:r>
        <w:rPr>
          <w:spacing w:val="-4"/>
          <w:sz w:val="24"/>
        </w:rPr>
        <w:t> </w:t>
      </w:r>
      <w:r>
        <w:rPr>
          <w:sz w:val="24"/>
        </w:rPr>
        <w:t>interest,</w:t>
      </w:r>
      <w:r>
        <w:rPr>
          <w:spacing w:val="-5"/>
          <w:sz w:val="24"/>
        </w:rPr>
        <w:t> </w:t>
      </w:r>
      <w:r>
        <w:rPr>
          <w:sz w:val="24"/>
        </w:rPr>
        <w:t>and which has to be repaid at the end.</w:t>
      </w:r>
    </w:p>
    <w:p>
      <w:pPr>
        <w:pStyle w:val="ListParagraph"/>
        <w:numPr>
          <w:ilvl w:val="0"/>
          <w:numId w:val="147"/>
        </w:numPr>
        <w:tabs>
          <w:tab w:pos="620" w:val="left" w:leader="none"/>
          <w:tab w:pos="622" w:val="left" w:leader="none"/>
        </w:tabs>
        <w:spacing w:line="240" w:lineRule="auto" w:before="266" w:after="0"/>
        <w:ind w:left="622" w:right="1421" w:hanging="371"/>
        <w:jc w:val="both"/>
        <w:rPr>
          <w:sz w:val="24"/>
        </w:rPr>
      </w:pPr>
      <w:r>
        <w:rPr>
          <w:sz w:val="24"/>
        </w:rPr>
        <w:t>Issue price — the price at which investors buy the bonds when they are first issued, which will typically be approximately equal to the nominal amount. The net proceeds that the issuer receives are thus the issue price, less issuance fees.</w:t>
      </w:r>
    </w:p>
    <w:p>
      <w:pPr>
        <w:spacing w:after="0" w:line="240" w:lineRule="auto"/>
        <w:jc w:val="both"/>
        <w:rPr>
          <w:sz w:val="24"/>
        </w:rPr>
        <w:sectPr>
          <w:pgSz w:w="11900" w:h="16840"/>
          <w:pgMar w:header="0" w:footer="815" w:top="1420" w:bottom="1000" w:left="600" w:right="0"/>
        </w:sectPr>
      </w:pPr>
    </w:p>
    <w:p>
      <w:pPr>
        <w:pStyle w:val="ListParagraph"/>
        <w:numPr>
          <w:ilvl w:val="0"/>
          <w:numId w:val="147"/>
        </w:numPr>
        <w:tabs>
          <w:tab w:pos="614" w:val="left" w:leader="none"/>
        </w:tabs>
        <w:spacing w:line="237" w:lineRule="auto" w:before="24" w:after="0"/>
        <w:ind w:left="614" w:right="1398" w:hanging="363"/>
        <w:jc w:val="both"/>
        <w:rPr>
          <w:sz w:val="24"/>
        </w:rPr>
      </w:pPr>
      <w:r>
        <w:rPr>
          <w:sz w:val="24"/>
        </w:rPr>
        <w:t>Maturity date — the date on which the issuer must repay the nominal amount. If all payments have</w:t>
      </w:r>
      <w:r>
        <w:rPr>
          <w:spacing w:val="-8"/>
          <w:sz w:val="24"/>
        </w:rPr>
        <w:t> </w:t>
      </w:r>
      <w:r>
        <w:rPr>
          <w:sz w:val="24"/>
        </w:rPr>
        <w:t>been</w:t>
      </w:r>
      <w:r>
        <w:rPr>
          <w:spacing w:val="-7"/>
          <w:sz w:val="24"/>
        </w:rPr>
        <w:t> </w:t>
      </w:r>
      <w:r>
        <w:rPr>
          <w:sz w:val="24"/>
        </w:rPr>
        <w:t>made,</w:t>
      </w:r>
      <w:r>
        <w:rPr>
          <w:spacing w:val="-8"/>
          <w:sz w:val="24"/>
        </w:rPr>
        <w:t> </w:t>
      </w:r>
      <w:r>
        <w:rPr>
          <w:sz w:val="24"/>
        </w:rPr>
        <w:t>the</w:t>
      </w:r>
      <w:r>
        <w:rPr>
          <w:spacing w:val="-8"/>
          <w:sz w:val="24"/>
        </w:rPr>
        <w:t> </w:t>
      </w:r>
      <w:r>
        <w:rPr>
          <w:sz w:val="24"/>
        </w:rPr>
        <w:t>issuer</w:t>
      </w:r>
      <w:r>
        <w:rPr>
          <w:spacing w:val="-8"/>
          <w:sz w:val="24"/>
        </w:rPr>
        <w:t> </w:t>
      </w:r>
      <w:r>
        <w:rPr>
          <w:sz w:val="24"/>
        </w:rPr>
        <w:t>has</w:t>
      </w:r>
      <w:r>
        <w:rPr>
          <w:spacing w:val="-11"/>
          <w:sz w:val="24"/>
        </w:rPr>
        <w:t> </w:t>
      </w:r>
      <w:r>
        <w:rPr>
          <w:sz w:val="24"/>
        </w:rPr>
        <w:t>no</w:t>
      </w:r>
      <w:r>
        <w:rPr>
          <w:spacing w:val="-8"/>
          <w:sz w:val="24"/>
        </w:rPr>
        <w:t> </w:t>
      </w:r>
      <w:r>
        <w:rPr>
          <w:sz w:val="24"/>
        </w:rPr>
        <w:t>more</w:t>
      </w:r>
      <w:r>
        <w:rPr>
          <w:spacing w:val="-8"/>
          <w:sz w:val="24"/>
        </w:rPr>
        <w:t> </w:t>
      </w:r>
      <w:r>
        <w:rPr>
          <w:sz w:val="24"/>
        </w:rPr>
        <w:t>obligations</w:t>
      </w:r>
      <w:r>
        <w:rPr>
          <w:spacing w:val="-9"/>
          <w:sz w:val="24"/>
        </w:rPr>
        <w:t> </w:t>
      </w:r>
      <w:r>
        <w:rPr>
          <w:sz w:val="24"/>
        </w:rPr>
        <w:t>to</w:t>
      </w:r>
      <w:r>
        <w:rPr>
          <w:spacing w:val="-11"/>
          <w:sz w:val="24"/>
        </w:rPr>
        <w:t> </w:t>
      </w:r>
      <w:r>
        <w:rPr>
          <w:sz w:val="24"/>
        </w:rPr>
        <w:t>the</w:t>
      </w:r>
      <w:r>
        <w:rPr>
          <w:spacing w:val="-8"/>
          <w:sz w:val="24"/>
        </w:rPr>
        <w:t> </w:t>
      </w:r>
      <w:r>
        <w:rPr>
          <w:sz w:val="24"/>
        </w:rPr>
        <w:t>bondholders</w:t>
      </w:r>
      <w:r>
        <w:rPr>
          <w:spacing w:val="-9"/>
          <w:sz w:val="24"/>
        </w:rPr>
        <w:t> </w:t>
      </w:r>
      <w:r>
        <w:rPr>
          <w:sz w:val="24"/>
        </w:rPr>
        <w:t>after</w:t>
      </w:r>
      <w:r>
        <w:rPr>
          <w:spacing w:val="-11"/>
          <w:sz w:val="24"/>
        </w:rPr>
        <w:t> </w:t>
      </w:r>
      <w:r>
        <w:rPr>
          <w:sz w:val="24"/>
        </w:rPr>
        <w:t>the</w:t>
      </w:r>
      <w:r>
        <w:rPr>
          <w:spacing w:val="-8"/>
          <w:sz w:val="24"/>
        </w:rPr>
        <w:t> </w:t>
      </w:r>
      <w:r>
        <w:rPr>
          <w:sz w:val="24"/>
        </w:rPr>
        <w:t>maturity</w:t>
      </w:r>
      <w:r>
        <w:rPr>
          <w:spacing w:val="-12"/>
          <w:sz w:val="24"/>
        </w:rPr>
        <w:t> </w:t>
      </w:r>
      <w:r>
        <w:rPr>
          <w:sz w:val="24"/>
        </w:rPr>
        <w:t>date. The</w:t>
      </w:r>
      <w:r>
        <w:rPr>
          <w:spacing w:val="-5"/>
          <w:sz w:val="24"/>
        </w:rPr>
        <w:t> </w:t>
      </w:r>
      <w:r>
        <w:rPr>
          <w:sz w:val="24"/>
        </w:rPr>
        <w:t>length</w:t>
      </w:r>
      <w:r>
        <w:rPr>
          <w:spacing w:val="-4"/>
          <w:sz w:val="24"/>
        </w:rPr>
        <w:t> </w:t>
      </w:r>
      <w:r>
        <w:rPr>
          <w:sz w:val="24"/>
        </w:rPr>
        <w:t>of</w:t>
      </w:r>
      <w:r>
        <w:rPr>
          <w:spacing w:val="-6"/>
          <w:sz w:val="24"/>
        </w:rPr>
        <w:t> </w:t>
      </w:r>
      <w:r>
        <w:rPr>
          <w:sz w:val="24"/>
        </w:rPr>
        <w:t>time</w:t>
      </w:r>
      <w:r>
        <w:rPr>
          <w:spacing w:val="-5"/>
          <w:sz w:val="24"/>
        </w:rPr>
        <w:t> </w:t>
      </w:r>
      <w:r>
        <w:rPr>
          <w:sz w:val="24"/>
        </w:rPr>
        <w:t>until</w:t>
      </w:r>
      <w:r>
        <w:rPr>
          <w:spacing w:val="-8"/>
          <w:sz w:val="24"/>
        </w:rPr>
        <w:t> </w:t>
      </w:r>
      <w:r>
        <w:rPr>
          <w:sz w:val="24"/>
        </w:rPr>
        <w:t>the</w:t>
      </w:r>
      <w:r>
        <w:rPr>
          <w:spacing w:val="-5"/>
          <w:sz w:val="24"/>
        </w:rPr>
        <w:t> </w:t>
      </w:r>
      <w:r>
        <w:rPr>
          <w:sz w:val="24"/>
        </w:rPr>
        <w:t>maturity</w:t>
      </w:r>
      <w:r>
        <w:rPr>
          <w:spacing w:val="-8"/>
          <w:sz w:val="24"/>
        </w:rPr>
        <w:t> </w:t>
      </w:r>
      <w:r>
        <w:rPr>
          <w:sz w:val="24"/>
        </w:rPr>
        <w:t>date</w:t>
      </w:r>
      <w:r>
        <w:rPr>
          <w:spacing w:val="-5"/>
          <w:sz w:val="24"/>
        </w:rPr>
        <w:t> </w:t>
      </w:r>
      <w:r>
        <w:rPr>
          <w:sz w:val="24"/>
        </w:rPr>
        <w:t>is</w:t>
      </w:r>
      <w:r>
        <w:rPr>
          <w:spacing w:val="-4"/>
          <w:sz w:val="24"/>
        </w:rPr>
        <w:t> </w:t>
      </w:r>
      <w:r>
        <w:rPr>
          <w:sz w:val="24"/>
        </w:rPr>
        <w:t>-often</w:t>
      </w:r>
      <w:r>
        <w:rPr>
          <w:spacing w:val="-4"/>
          <w:sz w:val="24"/>
        </w:rPr>
        <w:t> </w:t>
      </w:r>
      <w:r>
        <w:rPr>
          <w:sz w:val="24"/>
        </w:rPr>
        <w:t>referred</w:t>
      </w:r>
      <w:r>
        <w:rPr>
          <w:spacing w:val="-7"/>
          <w:sz w:val="24"/>
        </w:rPr>
        <w:t> </w:t>
      </w:r>
      <w:r>
        <w:rPr>
          <w:sz w:val="24"/>
        </w:rPr>
        <w:t>to</w:t>
      </w:r>
      <w:r>
        <w:rPr>
          <w:spacing w:val="-5"/>
          <w:sz w:val="24"/>
        </w:rPr>
        <w:t> </w:t>
      </w:r>
      <w:r>
        <w:rPr>
          <w:sz w:val="24"/>
        </w:rPr>
        <w:t>as</w:t>
      </w:r>
      <w:r>
        <w:rPr>
          <w:spacing w:val="-5"/>
          <w:sz w:val="24"/>
        </w:rPr>
        <w:t> </w:t>
      </w:r>
      <w:r>
        <w:rPr>
          <w:sz w:val="24"/>
        </w:rPr>
        <w:t>the</w:t>
      </w:r>
      <w:r>
        <w:rPr>
          <w:spacing w:val="-7"/>
          <w:sz w:val="24"/>
        </w:rPr>
        <w:t> </w:t>
      </w:r>
      <w:r>
        <w:rPr>
          <w:sz w:val="24"/>
        </w:rPr>
        <w:t>term</w:t>
      </w:r>
      <w:r>
        <w:rPr>
          <w:spacing w:val="-7"/>
          <w:sz w:val="24"/>
        </w:rPr>
        <w:t> </w:t>
      </w:r>
      <w:r>
        <w:rPr>
          <w:sz w:val="24"/>
        </w:rPr>
        <w:t>or</w:t>
      </w:r>
      <w:r>
        <w:rPr>
          <w:spacing w:val="-5"/>
          <w:sz w:val="24"/>
        </w:rPr>
        <w:t> </w:t>
      </w:r>
      <w:r>
        <w:rPr>
          <w:sz w:val="24"/>
        </w:rPr>
        <w:t>tenure</w:t>
      </w:r>
      <w:r>
        <w:rPr>
          <w:spacing w:val="-7"/>
          <w:sz w:val="24"/>
        </w:rPr>
        <w:t> </w:t>
      </w:r>
      <w:r>
        <w:rPr>
          <w:sz w:val="24"/>
        </w:rPr>
        <w:t>or</w:t>
      </w:r>
      <w:r>
        <w:rPr>
          <w:spacing w:val="-5"/>
          <w:sz w:val="24"/>
        </w:rPr>
        <w:t> </w:t>
      </w:r>
      <w:r>
        <w:rPr>
          <w:sz w:val="24"/>
        </w:rPr>
        <w:t>maturity of a bond. The maturity can be any length of time, although debt securities with a term of less than one year are generally designated money market instruments rather than bonds. Most bonds have a</w:t>
      </w:r>
      <w:r>
        <w:rPr>
          <w:spacing w:val="-1"/>
          <w:sz w:val="24"/>
        </w:rPr>
        <w:t> </w:t>
      </w:r>
      <w:r>
        <w:rPr>
          <w:sz w:val="24"/>
        </w:rPr>
        <w:t>term</w:t>
      </w:r>
      <w:r>
        <w:rPr>
          <w:spacing w:val="-1"/>
          <w:sz w:val="24"/>
        </w:rPr>
        <w:t> </w:t>
      </w:r>
      <w:r>
        <w:rPr>
          <w:sz w:val="24"/>
        </w:rPr>
        <w:t>of up to thirty years. Some bonds have been issued with maturities of up to one hundred years, and some even do not mature at all.</w:t>
      </w:r>
    </w:p>
    <w:p>
      <w:pPr>
        <w:pStyle w:val="ListParagraph"/>
        <w:numPr>
          <w:ilvl w:val="0"/>
          <w:numId w:val="147"/>
        </w:numPr>
        <w:tabs>
          <w:tab w:pos="614" w:val="left" w:leader="none"/>
        </w:tabs>
        <w:spacing w:line="252" w:lineRule="auto" w:before="274" w:after="0"/>
        <w:ind w:left="614" w:right="1401" w:hanging="363"/>
        <w:jc w:val="both"/>
        <w:rPr>
          <w:sz w:val="23"/>
        </w:rPr>
      </w:pPr>
      <w:r>
        <w:rPr>
          <w:sz w:val="23"/>
        </w:rPr>
        <w:t>Coupon rate — the interest rate that the issuer pays to the bondholders. Usually, this rate is fixed throughout the life of the bond. It can also vary with a money market index, such as Malaysia Interbank Offered Rate (KLIBOR), or it can be even more exotic. The name coupon originates from the fact that in the past, physical bonds were issued which have coupons attached to them.</w:t>
      </w:r>
    </w:p>
    <w:p>
      <w:pPr>
        <w:pStyle w:val="ListParagraph"/>
        <w:numPr>
          <w:ilvl w:val="0"/>
          <w:numId w:val="147"/>
        </w:numPr>
        <w:tabs>
          <w:tab w:pos="614" w:val="left" w:leader="none"/>
        </w:tabs>
        <w:spacing w:line="240" w:lineRule="auto" w:before="262" w:after="0"/>
        <w:ind w:left="614" w:right="1403" w:hanging="363"/>
        <w:jc w:val="both"/>
        <w:rPr>
          <w:sz w:val="24"/>
        </w:rPr>
      </w:pPr>
      <w:r>
        <w:rPr>
          <w:sz w:val="24"/>
        </w:rPr>
        <w:t>Coupon dates — the dates on which the issuer pays the coupon to the bondholders. In most other countries, most bonds are semi-annual, which means that they pay a coupon every six </w:t>
      </w:r>
      <w:r>
        <w:rPr>
          <w:spacing w:val="-2"/>
          <w:sz w:val="24"/>
        </w:rPr>
        <w:t>months.</w:t>
      </w:r>
    </w:p>
    <w:p>
      <w:pPr>
        <w:pStyle w:val="ListParagraph"/>
        <w:numPr>
          <w:ilvl w:val="0"/>
          <w:numId w:val="147"/>
        </w:numPr>
        <w:tabs>
          <w:tab w:pos="614" w:val="left" w:leader="none"/>
        </w:tabs>
        <w:spacing w:line="240" w:lineRule="auto" w:before="273" w:after="0"/>
        <w:ind w:left="614" w:right="0" w:hanging="362"/>
        <w:jc w:val="left"/>
        <w:rPr>
          <w:sz w:val="24"/>
        </w:rPr>
      </w:pPr>
      <w:r>
        <w:rPr>
          <w:sz w:val="24"/>
        </w:rPr>
        <w:t>Yield-to-Maturity</w:t>
      </w:r>
      <w:r>
        <w:rPr>
          <w:spacing w:val="-4"/>
          <w:sz w:val="24"/>
        </w:rPr>
        <w:t> </w:t>
      </w:r>
      <w:r>
        <w:rPr>
          <w:sz w:val="24"/>
        </w:rPr>
        <w:t>—</w:t>
      </w:r>
      <w:r>
        <w:rPr>
          <w:spacing w:val="-3"/>
          <w:sz w:val="24"/>
        </w:rPr>
        <w:t> </w:t>
      </w:r>
      <w:r>
        <w:rPr>
          <w:sz w:val="24"/>
        </w:rPr>
        <w:t>the</w:t>
      </w:r>
      <w:r>
        <w:rPr>
          <w:spacing w:val="-4"/>
          <w:sz w:val="24"/>
        </w:rPr>
        <w:t> </w:t>
      </w:r>
      <w:r>
        <w:rPr>
          <w:sz w:val="24"/>
        </w:rPr>
        <w:t>expected</w:t>
      </w:r>
      <w:r>
        <w:rPr>
          <w:spacing w:val="-1"/>
          <w:sz w:val="24"/>
        </w:rPr>
        <w:t> </w:t>
      </w:r>
      <w:r>
        <w:rPr>
          <w:sz w:val="24"/>
        </w:rPr>
        <w:t>return</w:t>
      </w:r>
      <w:r>
        <w:rPr>
          <w:spacing w:val="-4"/>
          <w:sz w:val="24"/>
        </w:rPr>
        <w:t> </w:t>
      </w:r>
      <w:r>
        <w:rPr>
          <w:sz w:val="24"/>
        </w:rPr>
        <w:t>from</w:t>
      </w:r>
      <w:r>
        <w:rPr>
          <w:spacing w:val="-4"/>
          <w:sz w:val="24"/>
        </w:rPr>
        <w:t> </w:t>
      </w:r>
      <w:r>
        <w:rPr>
          <w:sz w:val="24"/>
        </w:rPr>
        <w:t>a</w:t>
      </w:r>
      <w:r>
        <w:rPr>
          <w:spacing w:val="-4"/>
          <w:sz w:val="24"/>
        </w:rPr>
        <w:t> </w:t>
      </w:r>
      <w:r>
        <w:rPr>
          <w:sz w:val="24"/>
        </w:rPr>
        <w:t>bond</w:t>
      </w:r>
      <w:r>
        <w:rPr>
          <w:spacing w:val="-4"/>
          <w:sz w:val="24"/>
        </w:rPr>
        <w:t> </w:t>
      </w:r>
      <w:r>
        <w:rPr>
          <w:sz w:val="24"/>
        </w:rPr>
        <w:t>if</w:t>
      </w:r>
      <w:r>
        <w:rPr>
          <w:spacing w:val="-3"/>
          <w:sz w:val="24"/>
        </w:rPr>
        <w:t> </w:t>
      </w:r>
      <w:r>
        <w:rPr>
          <w:sz w:val="24"/>
        </w:rPr>
        <w:t>held</w:t>
      </w:r>
      <w:r>
        <w:rPr>
          <w:spacing w:val="-4"/>
          <w:sz w:val="24"/>
        </w:rPr>
        <w:t> </w:t>
      </w:r>
      <w:r>
        <w:rPr>
          <w:sz w:val="24"/>
        </w:rPr>
        <w:t>by</w:t>
      </w:r>
      <w:r>
        <w:rPr>
          <w:spacing w:val="-2"/>
          <w:sz w:val="24"/>
        </w:rPr>
        <w:t> </w:t>
      </w:r>
      <w:r>
        <w:rPr>
          <w:sz w:val="24"/>
        </w:rPr>
        <w:t>the</w:t>
      </w:r>
      <w:r>
        <w:rPr>
          <w:spacing w:val="-2"/>
          <w:sz w:val="24"/>
        </w:rPr>
        <w:t> </w:t>
      </w:r>
      <w:r>
        <w:rPr>
          <w:sz w:val="24"/>
        </w:rPr>
        <w:t>investor</w:t>
      </w:r>
      <w:r>
        <w:rPr>
          <w:spacing w:val="-1"/>
          <w:sz w:val="24"/>
        </w:rPr>
        <w:t> </w:t>
      </w:r>
      <w:r>
        <w:rPr>
          <w:sz w:val="24"/>
        </w:rPr>
        <w:t>until</w:t>
      </w:r>
      <w:r>
        <w:rPr>
          <w:spacing w:val="-4"/>
          <w:sz w:val="24"/>
        </w:rPr>
        <w:t> </w:t>
      </w:r>
      <w:r>
        <w:rPr>
          <w:spacing w:val="-2"/>
          <w:sz w:val="24"/>
        </w:rPr>
        <w:t>maturity.</w:t>
      </w:r>
    </w:p>
    <w:p>
      <w:pPr>
        <w:pStyle w:val="ListParagraph"/>
        <w:numPr>
          <w:ilvl w:val="0"/>
          <w:numId w:val="147"/>
        </w:numPr>
        <w:tabs>
          <w:tab w:pos="614" w:val="left" w:leader="none"/>
        </w:tabs>
        <w:spacing w:line="237" w:lineRule="auto" w:before="285" w:after="0"/>
        <w:ind w:left="614" w:right="1401" w:hanging="363"/>
        <w:jc w:val="both"/>
        <w:rPr>
          <w:sz w:val="24"/>
        </w:rPr>
      </w:pPr>
      <w:r>
        <w:rPr>
          <w:sz w:val="24"/>
        </w:rPr>
        <w:t>Callability — some bonds give the issuer the right to repay the bond before the maturity date on the call dates. These bonds are referred to as callable bonds. Most callable bonds allow the issuer</w:t>
      </w:r>
      <w:r>
        <w:rPr>
          <w:spacing w:val="-6"/>
          <w:sz w:val="24"/>
        </w:rPr>
        <w:t> </w:t>
      </w:r>
      <w:r>
        <w:rPr>
          <w:sz w:val="24"/>
        </w:rPr>
        <w:t>to</w:t>
      </w:r>
      <w:r>
        <w:rPr>
          <w:spacing w:val="-6"/>
          <w:sz w:val="24"/>
        </w:rPr>
        <w:t> </w:t>
      </w:r>
      <w:r>
        <w:rPr>
          <w:sz w:val="24"/>
        </w:rPr>
        <w:t>repay</w:t>
      </w:r>
      <w:r>
        <w:rPr>
          <w:spacing w:val="-4"/>
          <w:sz w:val="24"/>
        </w:rPr>
        <w:t> </w:t>
      </w:r>
      <w:r>
        <w:rPr>
          <w:sz w:val="24"/>
        </w:rPr>
        <w:t>the</w:t>
      </w:r>
      <w:r>
        <w:rPr>
          <w:spacing w:val="-6"/>
          <w:sz w:val="24"/>
        </w:rPr>
        <w:t> </w:t>
      </w:r>
      <w:r>
        <w:rPr>
          <w:sz w:val="24"/>
        </w:rPr>
        <w:t>bond</w:t>
      </w:r>
      <w:r>
        <w:rPr>
          <w:spacing w:val="-8"/>
          <w:sz w:val="24"/>
        </w:rPr>
        <w:t> </w:t>
      </w:r>
      <w:r>
        <w:rPr>
          <w:sz w:val="24"/>
        </w:rPr>
        <w:t>at</w:t>
      </w:r>
      <w:r>
        <w:rPr>
          <w:spacing w:val="-5"/>
          <w:sz w:val="24"/>
        </w:rPr>
        <w:t> </w:t>
      </w:r>
      <w:r>
        <w:rPr>
          <w:sz w:val="24"/>
        </w:rPr>
        <w:t>par.</w:t>
      </w:r>
      <w:r>
        <w:rPr>
          <w:spacing w:val="-4"/>
          <w:sz w:val="24"/>
        </w:rPr>
        <w:t> </w:t>
      </w:r>
      <w:r>
        <w:rPr>
          <w:sz w:val="24"/>
        </w:rPr>
        <w:t>With</w:t>
      </w:r>
      <w:r>
        <w:rPr>
          <w:spacing w:val="-5"/>
          <w:sz w:val="24"/>
        </w:rPr>
        <w:t> </w:t>
      </w:r>
      <w:r>
        <w:rPr>
          <w:sz w:val="24"/>
        </w:rPr>
        <w:t>some</w:t>
      </w:r>
      <w:r>
        <w:rPr>
          <w:spacing w:val="-8"/>
          <w:sz w:val="24"/>
        </w:rPr>
        <w:t> </w:t>
      </w:r>
      <w:r>
        <w:rPr>
          <w:sz w:val="24"/>
        </w:rPr>
        <w:t>bonds,</w:t>
      </w:r>
      <w:r>
        <w:rPr>
          <w:spacing w:val="-6"/>
          <w:sz w:val="24"/>
        </w:rPr>
        <w:t> </w:t>
      </w:r>
      <w:r>
        <w:rPr>
          <w:sz w:val="24"/>
        </w:rPr>
        <w:t>the</w:t>
      </w:r>
      <w:r>
        <w:rPr>
          <w:spacing w:val="-6"/>
          <w:sz w:val="24"/>
        </w:rPr>
        <w:t> </w:t>
      </w:r>
      <w:r>
        <w:rPr>
          <w:sz w:val="24"/>
        </w:rPr>
        <w:t>issuer</w:t>
      </w:r>
      <w:r>
        <w:rPr>
          <w:spacing w:val="-2"/>
          <w:sz w:val="24"/>
        </w:rPr>
        <w:t> </w:t>
      </w:r>
      <w:r>
        <w:rPr>
          <w:sz w:val="24"/>
        </w:rPr>
        <w:t>must</w:t>
      </w:r>
      <w:r>
        <w:rPr>
          <w:spacing w:val="-5"/>
          <w:sz w:val="24"/>
        </w:rPr>
        <w:t> </w:t>
      </w:r>
      <w:r>
        <w:rPr>
          <w:sz w:val="24"/>
        </w:rPr>
        <w:t>pay</w:t>
      </w:r>
      <w:r>
        <w:rPr>
          <w:spacing w:val="-4"/>
          <w:sz w:val="24"/>
        </w:rPr>
        <w:t> </w:t>
      </w:r>
      <w:r>
        <w:rPr>
          <w:sz w:val="24"/>
        </w:rPr>
        <w:t>a</w:t>
      </w:r>
      <w:r>
        <w:rPr>
          <w:spacing w:val="-6"/>
          <w:sz w:val="24"/>
        </w:rPr>
        <w:t> </w:t>
      </w:r>
      <w:r>
        <w:rPr>
          <w:sz w:val="24"/>
        </w:rPr>
        <w:t>premium,</w:t>
      </w:r>
      <w:r>
        <w:rPr>
          <w:spacing w:val="-6"/>
          <w:sz w:val="24"/>
        </w:rPr>
        <w:t> </w:t>
      </w:r>
      <w:r>
        <w:rPr>
          <w:sz w:val="24"/>
        </w:rPr>
        <w:t>the</w:t>
      </w:r>
      <w:r>
        <w:rPr>
          <w:spacing w:val="-3"/>
          <w:sz w:val="24"/>
        </w:rPr>
        <w:t> </w:t>
      </w:r>
      <w:r>
        <w:rPr>
          <w:sz w:val="24"/>
        </w:rPr>
        <w:t>so-called call premium. This is mainly the case for high-yield bonds.</w:t>
      </w:r>
    </w:p>
    <w:p>
      <w:pPr>
        <w:pStyle w:val="ListParagraph"/>
        <w:numPr>
          <w:ilvl w:val="0"/>
          <w:numId w:val="147"/>
        </w:numPr>
        <w:tabs>
          <w:tab w:pos="614" w:val="left" w:leader="none"/>
        </w:tabs>
        <w:spacing w:line="244" w:lineRule="auto" w:before="278" w:after="0"/>
        <w:ind w:left="614" w:right="1499" w:hanging="363"/>
        <w:jc w:val="both"/>
        <w:rPr>
          <w:sz w:val="24"/>
        </w:rPr>
      </w:pPr>
      <w:r>
        <w:rPr>
          <w:sz w:val="24"/>
        </w:rPr>
        <w:t>Putability</w:t>
      </w:r>
      <w:r>
        <w:rPr>
          <w:spacing w:val="-3"/>
          <w:sz w:val="24"/>
        </w:rPr>
        <w:t> </w:t>
      </w:r>
      <w:r>
        <w:rPr>
          <w:sz w:val="24"/>
        </w:rPr>
        <w:t>— some</w:t>
      </w:r>
      <w:r>
        <w:rPr>
          <w:spacing w:val="-3"/>
          <w:sz w:val="24"/>
        </w:rPr>
        <w:t> </w:t>
      </w:r>
      <w:r>
        <w:rPr>
          <w:sz w:val="24"/>
        </w:rPr>
        <w:t>bonds</w:t>
      </w:r>
      <w:r>
        <w:rPr>
          <w:spacing w:val="-4"/>
          <w:sz w:val="24"/>
        </w:rPr>
        <w:t> </w:t>
      </w:r>
      <w:r>
        <w:rPr>
          <w:sz w:val="24"/>
        </w:rPr>
        <w:t>give</w:t>
      </w:r>
      <w:r>
        <w:rPr>
          <w:spacing w:val="-1"/>
          <w:sz w:val="24"/>
        </w:rPr>
        <w:t> </w:t>
      </w:r>
      <w:r>
        <w:rPr>
          <w:sz w:val="24"/>
        </w:rPr>
        <w:t>the</w:t>
      </w:r>
      <w:r>
        <w:rPr>
          <w:spacing w:val="-3"/>
          <w:sz w:val="24"/>
        </w:rPr>
        <w:t> </w:t>
      </w:r>
      <w:r>
        <w:rPr>
          <w:sz w:val="24"/>
        </w:rPr>
        <w:t>holder</w:t>
      </w:r>
      <w:r>
        <w:rPr>
          <w:spacing w:val="-3"/>
          <w:sz w:val="24"/>
        </w:rPr>
        <w:t> </w:t>
      </w:r>
      <w:r>
        <w:rPr>
          <w:sz w:val="24"/>
        </w:rPr>
        <w:t>the</w:t>
      </w:r>
      <w:r>
        <w:rPr>
          <w:spacing w:val="-1"/>
          <w:sz w:val="24"/>
        </w:rPr>
        <w:t> </w:t>
      </w:r>
      <w:r>
        <w:rPr>
          <w:sz w:val="24"/>
        </w:rPr>
        <w:t>right</w:t>
      </w:r>
      <w:r>
        <w:rPr>
          <w:spacing w:val="-3"/>
          <w:sz w:val="24"/>
        </w:rPr>
        <w:t> </w:t>
      </w:r>
      <w:r>
        <w:rPr>
          <w:sz w:val="24"/>
        </w:rPr>
        <w:t>to</w:t>
      </w:r>
      <w:r>
        <w:rPr>
          <w:spacing w:val="-4"/>
          <w:sz w:val="24"/>
        </w:rPr>
        <w:t> </w:t>
      </w:r>
      <w:r>
        <w:rPr>
          <w:sz w:val="24"/>
        </w:rPr>
        <w:t>force</w:t>
      </w:r>
      <w:r>
        <w:rPr>
          <w:spacing w:val="-4"/>
          <w:sz w:val="24"/>
        </w:rPr>
        <w:t> </w:t>
      </w:r>
      <w:r>
        <w:rPr>
          <w:sz w:val="24"/>
        </w:rPr>
        <w:t>the</w:t>
      </w:r>
      <w:r>
        <w:rPr>
          <w:spacing w:val="-1"/>
          <w:sz w:val="24"/>
        </w:rPr>
        <w:t> </w:t>
      </w:r>
      <w:r>
        <w:rPr>
          <w:sz w:val="24"/>
        </w:rPr>
        <w:t>issuer</w:t>
      </w:r>
      <w:r>
        <w:rPr>
          <w:spacing w:val="-3"/>
          <w:sz w:val="24"/>
        </w:rPr>
        <w:t> </w:t>
      </w:r>
      <w:r>
        <w:rPr>
          <w:sz w:val="24"/>
        </w:rPr>
        <w:t>to</w:t>
      </w:r>
      <w:r>
        <w:rPr>
          <w:spacing w:val="-4"/>
          <w:sz w:val="24"/>
        </w:rPr>
        <w:t> </w:t>
      </w:r>
      <w:r>
        <w:rPr>
          <w:sz w:val="24"/>
        </w:rPr>
        <w:t>repay</w:t>
      </w:r>
      <w:r>
        <w:rPr>
          <w:spacing w:val="-2"/>
          <w:sz w:val="24"/>
        </w:rPr>
        <w:t> </w:t>
      </w:r>
      <w:r>
        <w:rPr>
          <w:sz w:val="24"/>
        </w:rPr>
        <w:t>the</w:t>
      </w:r>
      <w:r>
        <w:rPr>
          <w:spacing w:val="-3"/>
          <w:sz w:val="24"/>
        </w:rPr>
        <w:t> </w:t>
      </w:r>
      <w:r>
        <w:rPr>
          <w:sz w:val="24"/>
        </w:rPr>
        <w:t>bond</w:t>
      </w:r>
      <w:r>
        <w:rPr>
          <w:spacing w:val="-3"/>
          <w:sz w:val="24"/>
        </w:rPr>
        <w:t> </w:t>
      </w:r>
      <w:r>
        <w:rPr>
          <w:sz w:val="24"/>
        </w:rPr>
        <w:t>before the maturity date on the put dates.</w:t>
      </w:r>
    </w:p>
    <w:p>
      <w:pPr>
        <w:pStyle w:val="ListParagraph"/>
        <w:numPr>
          <w:ilvl w:val="0"/>
          <w:numId w:val="147"/>
        </w:numPr>
        <w:tabs>
          <w:tab w:pos="614" w:val="left" w:leader="none"/>
        </w:tabs>
        <w:spacing w:line="237" w:lineRule="auto" w:before="266" w:after="0"/>
        <w:ind w:left="614" w:right="1400" w:hanging="363"/>
        <w:jc w:val="both"/>
        <w:rPr>
          <w:sz w:val="24"/>
        </w:rPr>
      </w:pPr>
      <w:r>
        <w:rPr>
          <w:sz w:val="24"/>
        </w:rPr>
        <w:t>Sinking</w:t>
      </w:r>
      <w:r>
        <w:rPr>
          <w:spacing w:val="-14"/>
          <w:sz w:val="24"/>
        </w:rPr>
        <w:t> </w:t>
      </w:r>
      <w:r>
        <w:rPr>
          <w:sz w:val="24"/>
        </w:rPr>
        <w:t>fund</w:t>
      </w:r>
      <w:r>
        <w:rPr>
          <w:spacing w:val="-14"/>
          <w:sz w:val="24"/>
        </w:rPr>
        <w:t> </w:t>
      </w:r>
      <w:r>
        <w:rPr>
          <w:sz w:val="24"/>
        </w:rPr>
        <w:t>—</w:t>
      </w:r>
      <w:r>
        <w:rPr>
          <w:spacing w:val="-13"/>
          <w:sz w:val="24"/>
        </w:rPr>
        <w:t> </w:t>
      </w:r>
      <w:r>
        <w:rPr>
          <w:sz w:val="24"/>
        </w:rPr>
        <w:t>sinking</w:t>
      </w:r>
      <w:r>
        <w:rPr>
          <w:spacing w:val="-14"/>
          <w:sz w:val="24"/>
        </w:rPr>
        <w:t> </w:t>
      </w:r>
      <w:r>
        <w:rPr>
          <w:sz w:val="24"/>
        </w:rPr>
        <w:t>fund</w:t>
      </w:r>
      <w:r>
        <w:rPr>
          <w:spacing w:val="-13"/>
          <w:sz w:val="24"/>
        </w:rPr>
        <w:t> </w:t>
      </w:r>
      <w:r>
        <w:rPr>
          <w:sz w:val="24"/>
        </w:rPr>
        <w:t>provision</w:t>
      </w:r>
      <w:r>
        <w:rPr>
          <w:spacing w:val="-14"/>
          <w:sz w:val="24"/>
        </w:rPr>
        <w:t> </w:t>
      </w:r>
      <w:r>
        <w:rPr>
          <w:sz w:val="24"/>
        </w:rPr>
        <w:t>of</w:t>
      </w:r>
      <w:r>
        <w:rPr>
          <w:spacing w:val="-13"/>
          <w:sz w:val="24"/>
        </w:rPr>
        <w:t> </w:t>
      </w:r>
      <w:r>
        <w:rPr>
          <w:sz w:val="24"/>
        </w:rPr>
        <w:t>the</w:t>
      </w:r>
      <w:r>
        <w:rPr>
          <w:spacing w:val="-14"/>
          <w:sz w:val="24"/>
        </w:rPr>
        <w:t> </w:t>
      </w:r>
      <w:r>
        <w:rPr>
          <w:sz w:val="24"/>
        </w:rPr>
        <w:t>corporate</w:t>
      </w:r>
      <w:r>
        <w:rPr>
          <w:spacing w:val="-14"/>
          <w:sz w:val="24"/>
        </w:rPr>
        <w:t> </w:t>
      </w:r>
      <w:r>
        <w:rPr>
          <w:sz w:val="24"/>
        </w:rPr>
        <w:t>bond</w:t>
      </w:r>
      <w:r>
        <w:rPr>
          <w:spacing w:val="-13"/>
          <w:sz w:val="24"/>
        </w:rPr>
        <w:t> </w:t>
      </w:r>
      <w:r>
        <w:rPr>
          <w:sz w:val="24"/>
        </w:rPr>
        <w:t>indenture</w:t>
      </w:r>
      <w:r>
        <w:rPr>
          <w:spacing w:val="-14"/>
          <w:sz w:val="24"/>
        </w:rPr>
        <w:t> </w:t>
      </w:r>
      <w:r>
        <w:rPr>
          <w:sz w:val="24"/>
        </w:rPr>
        <w:t>requires</w:t>
      </w:r>
      <w:r>
        <w:rPr>
          <w:spacing w:val="-13"/>
          <w:sz w:val="24"/>
        </w:rPr>
        <w:t> </w:t>
      </w:r>
      <w:r>
        <w:rPr>
          <w:sz w:val="24"/>
        </w:rPr>
        <w:t>a</w:t>
      </w:r>
      <w:r>
        <w:rPr>
          <w:spacing w:val="-14"/>
          <w:sz w:val="24"/>
        </w:rPr>
        <w:t> </w:t>
      </w:r>
      <w:r>
        <w:rPr>
          <w:sz w:val="24"/>
        </w:rPr>
        <w:t>certain</w:t>
      </w:r>
      <w:r>
        <w:rPr>
          <w:spacing w:val="-13"/>
          <w:sz w:val="24"/>
        </w:rPr>
        <w:t> </w:t>
      </w:r>
      <w:r>
        <w:rPr>
          <w:sz w:val="24"/>
        </w:rPr>
        <w:t>portion of the issue to be retired periodically. The entire bond issue can be liquidated by the maturity date. If that is not the case, then the remainder is called balloon maturity. Issuers may either pay to trustees, which in turn call randomly selected bonds in the issue, or, alternatively, purchase bonds in open market, then return them to trustees.</w:t>
      </w:r>
    </w:p>
    <w:p>
      <w:pPr>
        <w:pStyle w:val="ListParagraph"/>
        <w:numPr>
          <w:ilvl w:val="0"/>
          <w:numId w:val="147"/>
        </w:numPr>
        <w:tabs>
          <w:tab w:pos="614" w:val="left" w:leader="none"/>
        </w:tabs>
        <w:spacing w:line="240" w:lineRule="auto" w:before="278" w:after="0"/>
        <w:ind w:left="614" w:right="0" w:hanging="362"/>
        <w:jc w:val="left"/>
        <w:rPr>
          <w:sz w:val="24"/>
        </w:rPr>
      </w:pPr>
      <w:r>
        <w:rPr>
          <w:sz w:val="24"/>
        </w:rPr>
        <w:t>Convertibility</w:t>
      </w:r>
      <w:r>
        <w:rPr>
          <w:spacing w:val="-6"/>
          <w:sz w:val="24"/>
        </w:rPr>
        <w:t> </w:t>
      </w:r>
      <w:r>
        <w:rPr>
          <w:sz w:val="24"/>
        </w:rPr>
        <w:t>— convertible</w:t>
      </w:r>
      <w:r>
        <w:rPr>
          <w:spacing w:val="-3"/>
          <w:sz w:val="24"/>
        </w:rPr>
        <w:t> </w:t>
      </w:r>
      <w:r>
        <w:rPr>
          <w:sz w:val="24"/>
        </w:rPr>
        <w:t>bond</w:t>
      </w:r>
      <w:r>
        <w:rPr>
          <w:spacing w:val="-2"/>
          <w:sz w:val="24"/>
        </w:rPr>
        <w:t> </w:t>
      </w:r>
      <w:r>
        <w:rPr>
          <w:sz w:val="24"/>
        </w:rPr>
        <w:t>allows</w:t>
      </w:r>
      <w:r>
        <w:rPr>
          <w:spacing w:val="-2"/>
          <w:sz w:val="24"/>
        </w:rPr>
        <w:t> </w:t>
      </w:r>
      <w:r>
        <w:rPr>
          <w:sz w:val="24"/>
        </w:rPr>
        <w:t>a</w:t>
      </w:r>
      <w:r>
        <w:rPr>
          <w:spacing w:val="-4"/>
          <w:sz w:val="24"/>
        </w:rPr>
        <w:t> </w:t>
      </w:r>
      <w:r>
        <w:rPr>
          <w:sz w:val="24"/>
        </w:rPr>
        <w:t>bondholder</w:t>
      </w:r>
      <w:r>
        <w:rPr>
          <w:spacing w:val="-3"/>
          <w:sz w:val="24"/>
        </w:rPr>
        <w:t> </w:t>
      </w:r>
      <w:r>
        <w:rPr>
          <w:sz w:val="24"/>
        </w:rPr>
        <w:t>to</w:t>
      </w:r>
      <w:r>
        <w:rPr>
          <w:spacing w:val="-4"/>
          <w:sz w:val="24"/>
        </w:rPr>
        <w:t> </w:t>
      </w:r>
      <w:r>
        <w:rPr>
          <w:sz w:val="24"/>
        </w:rPr>
        <w:t>convert</w:t>
      </w:r>
      <w:r>
        <w:rPr>
          <w:spacing w:val="-2"/>
          <w:sz w:val="24"/>
        </w:rPr>
        <w:t> </w:t>
      </w:r>
      <w:r>
        <w:rPr>
          <w:sz w:val="24"/>
        </w:rPr>
        <w:t>a</w:t>
      </w:r>
      <w:r>
        <w:rPr>
          <w:spacing w:val="-4"/>
          <w:sz w:val="24"/>
        </w:rPr>
        <w:t> </w:t>
      </w:r>
      <w:r>
        <w:rPr>
          <w:sz w:val="24"/>
        </w:rPr>
        <w:t>bond</w:t>
      </w:r>
      <w:r>
        <w:rPr>
          <w:spacing w:val="-3"/>
          <w:sz w:val="24"/>
        </w:rPr>
        <w:t> </w:t>
      </w:r>
      <w:r>
        <w:rPr>
          <w:sz w:val="24"/>
        </w:rPr>
        <w:t>into</w:t>
      </w:r>
      <w:r>
        <w:rPr>
          <w:spacing w:val="-4"/>
          <w:sz w:val="24"/>
        </w:rPr>
        <w:t> </w:t>
      </w:r>
      <w:r>
        <w:rPr>
          <w:sz w:val="24"/>
        </w:rPr>
        <w:t>a</w:t>
      </w:r>
      <w:r>
        <w:rPr>
          <w:spacing w:val="-4"/>
          <w:sz w:val="24"/>
        </w:rPr>
        <w:t> </w:t>
      </w:r>
      <w:r>
        <w:rPr>
          <w:sz w:val="24"/>
        </w:rPr>
        <w:t>number</w:t>
      </w:r>
      <w:r>
        <w:rPr>
          <w:spacing w:val="-3"/>
          <w:sz w:val="24"/>
        </w:rPr>
        <w:t> </w:t>
      </w:r>
      <w:r>
        <w:rPr>
          <w:spacing w:val="-5"/>
          <w:sz w:val="24"/>
        </w:rPr>
        <w:t>of</w:t>
      </w:r>
    </w:p>
    <w:p>
      <w:pPr>
        <w:pStyle w:val="BodyText"/>
        <w:spacing w:before="5"/>
        <w:ind w:left="614"/>
      </w:pPr>
      <w:r>
        <w:rPr/>
        <w:t>shares</w:t>
      </w:r>
      <w:r>
        <w:rPr>
          <w:spacing w:val="-4"/>
        </w:rPr>
        <w:t> </w:t>
      </w:r>
      <w:r>
        <w:rPr/>
        <w:t>of</w:t>
      </w:r>
      <w:r>
        <w:rPr>
          <w:spacing w:val="-4"/>
        </w:rPr>
        <w:t> </w:t>
      </w:r>
      <w:r>
        <w:rPr/>
        <w:t>the</w:t>
      </w:r>
      <w:r>
        <w:rPr>
          <w:spacing w:val="-4"/>
        </w:rPr>
        <w:t> </w:t>
      </w:r>
      <w:r>
        <w:rPr/>
        <w:t>issuer’s</w:t>
      </w:r>
      <w:r>
        <w:rPr>
          <w:spacing w:val="-4"/>
        </w:rPr>
        <w:t> </w:t>
      </w:r>
      <w:r>
        <w:rPr/>
        <w:t>ordinary</w:t>
      </w:r>
      <w:r>
        <w:rPr>
          <w:spacing w:val="-3"/>
        </w:rPr>
        <w:t> </w:t>
      </w:r>
      <w:r>
        <w:rPr/>
        <w:t>shares</w:t>
      </w:r>
      <w:r>
        <w:rPr>
          <w:spacing w:val="-4"/>
        </w:rPr>
        <w:t> </w:t>
      </w:r>
      <w:r>
        <w:rPr/>
        <w:t>according</w:t>
      </w:r>
      <w:r>
        <w:rPr>
          <w:spacing w:val="-4"/>
        </w:rPr>
        <w:t> </w:t>
      </w:r>
      <w:r>
        <w:rPr/>
        <w:t>to</w:t>
      </w:r>
      <w:r>
        <w:rPr>
          <w:spacing w:val="-5"/>
        </w:rPr>
        <w:t> </w:t>
      </w:r>
      <w:r>
        <w:rPr/>
        <w:t>certain</w:t>
      </w:r>
      <w:r>
        <w:rPr>
          <w:spacing w:val="-2"/>
        </w:rPr>
        <w:t> </w:t>
      </w:r>
      <w:r>
        <w:rPr/>
        <w:t>terms</w:t>
      </w:r>
      <w:r>
        <w:rPr>
          <w:spacing w:val="-4"/>
        </w:rPr>
        <w:t> </w:t>
      </w:r>
      <w:r>
        <w:rPr/>
        <w:t>and</w:t>
      </w:r>
      <w:r>
        <w:rPr>
          <w:spacing w:val="-3"/>
        </w:rPr>
        <w:t> </w:t>
      </w:r>
      <w:r>
        <w:rPr>
          <w:spacing w:val="-2"/>
        </w:rPr>
        <w:t>conditions.</w:t>
      </w:r>
    </w:p>
    <w:p>
      <w:pPr>
        <w:pStyle w:val="Heading2"/>
        <w:spacing w:before="271"/>
        <w:ind w:left="254"/>
      </w:pPr>
      <w:r>
        <w:rPr/>
        <w:t>Types</w:t>
      </w:r>
      <w:r>
        <w:rPr>
          <w:spacing w:val="-2"/>
        </w:rPr>
        <w:t> </w:t>
      </w:r>
      <w:r>
        <w:rPr/>
        <w:t>of</w:t>
      </w:r>
      <w:r>
        <w:rPr>
          <w:spacing w:val="-2"/>
        </w:rPr>
        <w:t> Bonds</w:t>
      </w:r>
    </w:p>
    <w:p>
      <w:pPr>
        <w:pStyle w:val="BodyText"/>
        <w:spacing w:before="286"/>
        <w:ind w:left="254"/>
      </w:pPr>
      <w:r>
        <w:rPr/>
        <w:t>Bonds</w:t>
      </w:r>
      <w:r>
        <w:rPr>
          <w:spacing w:val="-5"/>
        </w:rPr>
        <w:t> </w:t>
      </w:r>
      <w:r>
        <w:rPr/>
        <w:t>can</w:t>
      </w:r>
      <w:r>
        <w:rPr>
          <w:spacing w:val="-3"/>
        </w:rPr>
        <w:t> </w:t>
      </w:r>
      <w:r>
        <w:rPr/>
        <w:t>come</w:t>
      </w:r>
      <w:r>
        <w:rPr>
          <w:spacing w:val="-4"/>
        </w:rPr>
        <w:t> </w:t>
      </w:r>
      <w:r>
        <w:rPr/>
        <w:t>on</w:t>
      </w:r>
      <w:r>
        <w:rPr>
          <w:spacing w:val="-3"/>
        </w:rPr>
        <w:t> </w:t>
      </w:r>
      <w:r>
        <w:rPr/>
        <w:t>various</w:t>
      </w:r>
      <w:r>
        <w:rPr>
          <w:spacing w:val="-3"/>
        </w:rPr>
        <w:t> </w:t>
      </w:r>
      <w:r>
        <w:rPr/>
        <w:t>types</w:t>
      </w:r>
      <w:r>
        <w:rPr>
          <w:spacing w:val="-2"/>
        </w:rPr>
        <w:t> </w:t>
      </w:r>
      <w:r>
        <w:rPr/>
        <w:t>and</w:t>
      </w:r>
      <w:r>
        <w:rPr>
          <w:spacing w:val="-3"/>
        </w:rPr>
        <w:t> </w:t>
      </w:r>
      <w:r>
        <w:rPr/>
        <w:t>forms</w:t>
      </w:r>
      <w:r>
        <w:rPr>
          <w:spacing w:val="-5"/>
        </w:rPr>
        <w:t> </w:t>
      </w:r>
      <w:r>
        <w:rPr/>
        <w:t>and</w:t>
      </w:r>
      <w:r>
        <w:rPr>
          <w:spacing w:val="-1"/>
        </w:rPr>
        <w:t> </w:t>
      </w:r>
      <w:r>
        <w:rPr/>
        <w:t>some</w:t>
      </w:r>
      <w:r>
        <w:rPr>
          <w:spacing w:val="-2"/>
        </w:rPr>
        <w:t> </w:t>
      </w:r>
      <w:r>
        <w:rPr/>
        <w:t>of</w:t>
      </w:r>
      <w:r>
        <w:rPr>
          <w:spacing w:val="-3"/>
        </w:rPr>
        <w:t> </w:t>
      </w:r>
      <w:r>
        <w:rPr/>
        <w:t>these</w:t>
      </w:r>
      <w:r>
        <w:rPr>
          <w:spacing w:val="-3"/>
        </w:rPr>
        <w:t> </w:t>
      </w:r>
      <w:r>
        <w:rPr/>
        <w:t>types</w:t>
      </w:r>
      <w:r>
        <w:rPr>
          <w:spacing w:val="-3"/>
        </w:rPr>
        <w:t> </w:t>
      </w:r>
      <w:r>
        <w:rPr/>
        <w:t>and</w:t>
      </w:r>
      <w:r>
        <w:rPr>
          <w:spacing w:val="-3"/>
        </w:rPr>
        <w:t> </w:t>
      </w:r>
      <w:r>
        <w:rPr/>
        <w:t>forms</w:t>
      </w:r>
      <w:r>
        <w:rPr>
          <w:spacing w:val="-3"/>
        </w:rPr>
        <w:t> </w:t>
      </w:r>
      <w:r>
        <w:rPr/>
        <w:t>are</w:t>
      </w:r>
      <w:r>
        <w:rPr>
          <w:spacing w:val="-3"/>
        </w:rPr>
        <w:t> </w:t>
      </w:r>
      <w:r>
        <w:rPr/>
        <w:t>listed</w:t>
      </w:r>
      <w:r>
        <w:rPr>
          <w:spacing w:val="-3"/>
        </w:rPr>
        <w:t> </w:t>
      </w:r>
      <w:r>
        <w:rPr>
          <w:spacing w:val="-2"/>
        </w:rPr>
        <w:t>below:</w:t>
      </w:r>
    </w:p>
    <w:p>
      <w:pPr>
        <w:pStyle w:val="ListParagraph"/>
        <w:numPr>
          <w:ilvl w:val="0"/>
          <w:numId w:val="147"/>
        </w:numPr>
        <w:tabs>
          <w:tab w:pos="614" w:val="left" w:leader="none"/>
        </w:tabs>
        <w:spacing w:line="240" w:lineRule="auto" w:before="283" w:after="0"/>
        <w:ind w:left="614" w:right="0" w:hanging="362"/>
        <w:jc w:val="left"/>
        <w:rPr>
          <w:sz w:val="24"/>
        </w:rPr>
      </w:pPr>
      <w:r>
        <w:rPr>
          <w:sz w:val="24"/>
        </w:rPr>
        <w:t>Fixed</w:t>
      </w:r>
      <w:r>
        <w:rPr>
          <w:spacing w:val="-4"/>
          <w:sz w:val="24"/>
        </w:rPr>
        <w:t> </w:t>
      </w:r>
      <w:r>
        <w:rPr>
          <w:sz w:val="24"/>
        </w:rPr>
        <w:t>rate</w:t>
      </w:r>
      <w:r>
        <w:rPr>
          <w:spacing w:val="-4"/>
          <w:sz w:val="24"/>
        </w:rPr>
        <w:t> </w:t>
      </w:r>
      <w:r>
        <w:rPr>
          <w:sz w:val="24"/>
        </w:rPr>
        <w:t>bonds</w:t>
      </w:r>
      <w:r>
        <w:rPr>
          <w:spacing w:val="-4"/>
          <w:sz w:val="24"/>
        </w:rPr>
        <w:t> </w:t>
      </w:r>
      <w:r>
        <w:rPr>
          <w:sz w:val="24"/>
        </w:rPr>
        <w:t>have</w:t>
      </w:r>
      <w:r>
        <w:rPr>
          <w:spacing w:val="-1"/>
          <w:sz w:val="24"/>
        </w:rPr>
        <w:t> </w:t>
      </w:r>
      <w:r>
        <w:rPr>
          <w:sz w:val="24"/>
        </w:rPr>
        <w:t>a</w:t>
      </w:r>
      <w:r>
        <w:rPr>
          <w:spacing w:val="-7"/>
          <w:sz w:val="24"/>
        </w:rPr>
        <w:t> </w:t>
      </w:r>
      <w:r>
        <w:rPr>
          <w:sz w:val="24"/>
        </w:rPr>
        <w:t>coupon</w:t>
      </w:r>
      <w:r>
        <w:rPr>
          <w:spacing w:val="-2"/>
          <w:sz w:val="24"/>
        </w:rPr>
        <w:t> </w:t>
      </w:r>
      <w:r>
        <w:rPr>
          <w:sz w:val="24"/>
        </w:rPr>
        <w:t>rate</w:t>
      </w:r>
      <w:r>
        <w:rPr>
          <w:spacing w:val="-3"/>
          <w:sz w:val="24"/>
        </w:rPr>
        <w:t> </w:t>
      </w:r>
      <w:r>
        <w:rPr>
          <w:sz w:val="24"/>
        </w:rPr>
        <w:t>that</w:t>
      </w:r>
      <w:r>
        <w:rPr>
          <w:spacing w:val="-2"/>
          <w:sz w:val="24"/>
        </w:rPr>
        <w:t> </w:t>
      </w:r>
      <w:r>
        <w:rPr>
          <w:sz w:val="24"/>
        </w:rPr>
        <w:t>remains</w:t>
      </w:r>
      <w:r>
        <w:rPr>
          <w:spacing w:val="-3"/>
          <w:sz w:val="24"/>
        </w:rPr>
        <w:t> </w:t>
      </w:r>
      <w:r>
        <w:rPr>
          <w:sz w:val="24"/>
        </w:rPr>
        <w:t>constant</w:t>
      </w:r>
      <w:r>
        <w:rPr>
          <w:spacing w:val="3"/>
          <w:sz w:val="24"/>
        </w:rPr>
        <w:t> </w:t>
      </w:r>
      <w:r>
        <w:rPr>
          <w:sz w:val="24"/>
        </w:rPr>
        <w:t>throughout</w:t>
      </w:r>
      <w:r>
        <w:rPr>
          <w:spacing w:val="-4"/>
          <w:sz w:val="24"/>
        </w:rPr>
        <w:t> </w:t>
      </w:r>
      <w:r>
        <w:rPr>
          <w:sz w:val="24"/>
        </w:rPr>
        <w:t>the</w:t>
      </w:r>
      <w:r>
        <w:rPr>
          <w:spacing w:val="-1"/>
          <w:sz w:val="24"/>
        </w:rPr>
        <w:t> </w:t>
      </w:r>
      <w:r>
        <w:rPr>
          <w:sz w:val="24"/>
        </w:rPr>
        <w:t>life</w:t>
      </w:r>
      <w:r>
        <w:rPr>
          <w:spacing w:val="-5"/>
          <w:sz w:val="24"/>
        </w:rPr>
        <w:t> </w:t>
      </w:r>
      <w:r>
        <w:rPr>
          <w:sz w:val="24"/>
        </w:rPr>
        <w:t>of</w:t>
      </w:r>
      <w:r>
        <w:rPr>
          <w:spacing w:val="-2"/>
          <w:sz w:val="24"/>
        </w:rPr>
        <w:t> </w:t>
      </w:r>
      <w:r>
        <w:rPr>
          <w:sz w:val="24"/>
        </w:rPr>
        <w:t>the</w:t>
      </w:r>
      <w:r>
        <w:rPr>
          <w:spacing w:val="-4"/>
          <w:sz w:val="24"/>
        </w:rPr>
        <w:t> </w:t>
      </w:r>
      <w:r>
        <w:rPr>
          <w:spacing w:val="-2"/>
          <w:sz w:val="24"/>
        </w:rPr>
        <w:t>bond.</w:t>
      </w:r>
    </w:p>
    <w:p>
      <w:pPr>
        <w:pStyle w:val="ListParagraph"/>
        <w:numPr>
          <w:ilvl w:val="0"/>
          <w:numId w:val="147"/>
        </w:numPr>
        <w:tabs>
          <w:tab w:pos="614" w:val="left" w:leader="none"/>
        </w:tabs>
        <w:spacing w:line="237" w:lineRule="auto" w:before="285" w:after="0"/>
        <w:ind w:left="614" w:right="1401" w:hanging="363"/>
        <w:jc w:val="both"/>
        <w:rPr>
          <w:sz w:val="24"/>
        </w:rPr>
      </w:pPr>
      <w:r>
        <w:rPr>
          <w:sz w:val="24"/>
        </w:rPr>
        <w:t>Floating</w:t>
      </w:r>
      <w:r>
        <w:rPr>
          <w:spacing w:val="-14"/>
          <w:sz w:val="24"/>
        </w:rPr>
        <w:t> </w:t>
      </w:r>
      <w:r>
        <w:rPr>
          <w:sz w:val="24"/>
        </w:rPr>
        <w:t>rate</w:t>
      </w:r>
      <w:r>
        <w:rPr>
          <w:spacing w:val="-14"/>
          <w:sz w:val="24"/>
        </w:rPr>
        <w:t> </w:t>
      </w:r>
      <w:r>
        <w:rPr>
          <w:sz w:val="24"/>
        </w:rPr>
        <w:t>notes</w:t>
      </w:r>
      <w:r>
        <w:rPr>
          <w:spacing w:val="-13"/>
          <w:sz w:val="24"/>
        </w:rPr>
        <w:t> </w:t>
      </w:r>
      <w:r>
        <w:rPr>
          <w:sz w:val="24"/>
        </w:rPr>
        <w:t>(FRNs)</w:t>
      </w:r>
      <w:r>
        <w:rPr>
          <w:spacing w:val="-14"/>
          <w:sz w:val="24"/>
        </w:rPr>
        <w:t> </w:t>
      </w:r>
      <w:r>
        <w:rPr>
          <w:sz w:val="24"/>
        </w:rPr>
        <w:t>have</w:t>
      </w:r>
      <w:r>
        <w:rPr>
          <w:spacing w:val="-13"/>
          <w:sz w:val="24"/>
        </w:rPr>
        <w:t> </w:t>
      </w:r>
      <w:r>
        <w:rPr>
          <w:sz w:val="24"/>
        </w:rPr>
        <w:t>a</w:t>
      </w:r>
      <w:r>
        <w:rPr>
          <w:spacing w:val="-14"/>
          <w:sz w:val="24"/>
        </w:rPr>
        <w:t> </w:t>
      </w:r>
      <w:r>
        <w:rPr>
          <w:sz w:val="24"/>
        </w:rPr>
        <w:t>coupon</w:t>
      </w:r>
      <w:r>
        <w:rPr>
          <w:spacing w:val="-13"/>
          <w:sz w:val="24"/>
        </w:rPr>
        <w:t> </w:t>
      </w:r>
      <w:r>
        <w:rPr>
          <w:sz w:val="24"/>
        </w:rPr>
        <w:t>rate</w:t>
      </w:r>
      <w:r>
        <w:rPr>
          <w:spacing w:val="-14"/>
          <w:sz w:val="24"/>
        </w:rPr>
        <w:t> </w:t>
      </w:r>
      <w:r>
        <w:rPr>
          <w:sz w:val="24"/>
        </w:rPr>
        <w:t>that</w:t>
      </w:r>
      <w:r>
        <w:rPr>
          <w:spacing w:val="-14"/>
          <w:sz w:val="24"/>
        </w:rPr>
        <w:t> </w:t>
      </w:r>
      <w:r>
        <w:rPr>
          <w:sz w:val="24"/>
        </w:rPr>
        <w:t>is</w:t>
      </w:r>
      <w:r>
        <w:rPr>
          <w:spacing w:val="-13"/>
          <w:sz w:val="24"/>
        </w:rPr>
        <w:t> </w:t>
      </w:r>
      <w:r>
        <w:rPr>
          <w:sz w:val="24"/>
        </w:rPr>
        <w:t>linked</w:t>
      </w:r>
      <w:r>
        <w:rPr>
          <w:spacing w:val="-14"/>
          <w:sz w:val="24"/>
        </w:rPr>
        <w:t> </w:t>
      </w:r>
      <w:r>
        <w:rPr>
          <w:sz w:val="24"/>
        </w:rPr>
        <w:t>to</w:t>
      </w:r>
      <w:r>
        <w:rPr>
          <w:spacing w:val="-13"/>
          <w:sz w:val="24"/>
        </w:rPr>
        <w:t> </w:t>
      </w:r>
      <w:r>
        <w:rPr>
          <w:sz w:val="24"/>
        </w:rPr>
        <w:t>an</w:t>
      </w:r>
      <w:r>
        <w:rPr>
          <w:spacing w:val="-14"/>
          <w:sz w:val="24"/>
        </w:rPr>
        <w:t> </w:t>
      </w:r>
      <w:r>
        <w:rPr>
          <w:sz w:val="24"/>
        </w:rPr>
        <w:t>index.</w:t>
      </w:r>
      <w:r>
        <w:rPr>
          <w:spacing w:val="-13"/>
          <w:sz w:val="24"/>
        </w:rPr>
        <w:t> </w:t>
      </w:r>
      <w:r>
        <w:rPr>
          <w:sz w:val="24"/>
        </w:rPr>
        <w:t>Common</w:t>
      </w:r>
      <w:r>
        <w:rPr>
          <w:spacing w:val="-14"/>
          <w:sz w:val="24"/>
        </w:rPr>
        <w:t> </w:t>
      </w:r>
      <w:r>
        <w:rPr>
          <w:sz w:val="24"/>
        </w:rPr>
        <w:t>indices</w:t>
      </w:r>
      <w:r>
        <w:rPr>
          <w:spacing w:val="-14"/>
          <w:sz w:val="24"/>
        </w:rPr>
        <w:t> </w:t>
      </w:r>
      <w:r>
        <w:rPr>
          <w:sz w:val="24"/>
        </w:rPr>
        <w:t>include: money market indices, such as SOR or Euro Interbank Offered Rate (Euribor), and CPI (the Consumer Price Index). Coupon examples: three-month SOR + 0.20%, or twelve month CPI + </w:t>
      </w:r>
      <w:r>
        <w:rPr>
          <w:spacing w:val="-2"/>
          <w:sz w:val="24"/>
        </w:rPr>
        <w:t>1.50%.</w:t>
      </w:r>
    </w:p>
    <w:p>
      <w:pPr>
        <w:spacing w:after="0" w:line="237" w:lineRule="auto"/>
        <w:jc w:val="both"/>
        <w:rPr>
          <w:sz w:val="24"/>
        </w:rPr>
        <w:sectPr>
          <w:footerReference w:type="default" r:id="rId182"/>
          <w:footerReference w:type="even" r:id="rId183"/>
          <w:pgSz w:w="11900" w:h="16840"/>
          <w:pgMar w:header="0" w:footer="645" w:top="1320" w:bottom="840" w:left="600" w:right="0"/>
          <w:pgNumType w:start="17"/>
        </w:sectPr>
      </w:pPr>
    </w:p>
    <w:p>
      <w:pPr>
        <w:pStyle w:val="ListParagraph"/>
        <w:numPr>
          <w:ilvl w:val="0"/>
          <w:numId w:val="147"/>
        </w:numPr>
        <w:tabs>
          <w:tab w:pos="620" w:val="left" w:leader="none"/>
          <w:tab w:pos="622" w:val="left" w:leader="none"/>
        </w:tabs>
        <w:spacing w:line="237" w:lineRule="auto" w:before="27" w:after="0"/>
        <w:ind w:left="622" w:right="1417" w:hanging="371"/>
        <w:jc w:val="both"/>
        <w:rPr>
          <w:sz w:val="24"/>
        </w:rPr>
      </w:pPr>
      <w:r>
        <w:rPr>
          <w:sz w:val="24"/>
        </w:rPr>
        <w:t>Zero coupon bonds do not pay any interest. They are issued at a substantial discount to par value.</w:t>
      </w:r>
      <w:r>
        <w:rPr>
          <w:spacing w:val="-3"/>
          <w:sz w:val="24"/>
        </w:rPr>
        <w:t> </w:t>
      </w:r>
      <w:r>
        <w:rPr>
          <w:sz w:val="24"/>
        </w:rPr>
        <w:t>The</w:t>
      </w:r>
      <w:r>
        <w:rPr>
          <w:spacing w:val="-4"/>
          <w:sz w:val="24"/>
        </w:rPr>
        <w:t> </w:t>
      </w:r>
      <w:r>
        <w:rPr>
          <w:sz w:val="24"/>
        </w:rPr>
        <w:t>bondholder</w:t>
      </w:r>
      <w:r>
        <w:rPr>
          <w:spacing w:val="-2"/>
          <w:sz w:val="24"/>
        </w:rPr>
        <w:t> </w:t>
      </w:r>
      <w:r>
        <w:rPr>
          <w:sz w:val="24"/>
        </w:rPr>
        <w:t>receives</w:t>
      </w:r>
      <w:r>
        <w:rPr>
          <w:spacing w:val="-3"/>
          <w:sz w:val="24"/>
        </w:rPr>
        <w:t> </w:t>
      </w:r>
      <w:r>
        <w:rPr>
          <w:sz w:val="24"/>
        </w:rPr>
        <w:t>the full</w:t>
      </w:r>
      <w:r>
        <w:rPr>
          <w:spacing w:val="-3"/>
          <w:sz w:val="24"/>
        </w:rPr>
        <w:t> </w:t>
      </w:r>
      <w:r>
        <w:rPr>
          <w:sz w:val="24"/>
        </w:rPr>
        <w:t>principal</w:t>
      </w:r>
      <w:r>
        <w:rPr>
          <w:spacing w:val="-5"/>
          <w:sz w:val="24"/>
        </w:rPr>
        <w:t> </w:t>
      </w:r>
      <w:r>
        <w:rPr>
          <w:sz w:val="24"/>
        </w:rPr>
        <w:t>amount</w:t>
      </w:r>
      <w:r>
        <w:rPr>
          <w:spacing w:val="-2"/>
          <w:sz w:val="24"/>
        </w:rPr>
        <w:t> </w:t>
      </w:r>
      <w:r>
        <w:rPr>
          <w:sz w:val="24"/>
        </w:rPr>
        <w:t>on</w:t>
      </w:r>
      <w:r>
        <w:rPr>
          <w:spacing w:val="-2"/>
          <w:sz w:val="24"/>
        </w:rPr>
        <w:t> </w:t>
      </w:r>
      <w:r>
        <w:rPr>
          <w:sz w:val="24"/>
        </w:rPr>
        <w:t>the</w:t>
      </w:r>
      <w:r>
        <w:rPr>
          <w:spacing w:val="-2"/>
          <w:sz w:val="24"/>
        </w:rPr>
        <w:t> </w:t>
      </w:r>
      <w:r>
        <w:rPr>
          <w:sz w:val="24"/>
        </w:rPr>
        <w:t>redemption</w:t>
      </w:r>
      <w:r>
        <w:rPr>
          <w:spacing w:val="-1"/>
          <w:sz w:val="24"/>
        </w:rPr>
        <w:t> </w:t>
      </w:r>
      <w:r>
        <w:rPr>
          <w:sz w:val="24"/>
        </w:rPr>
        <w:t>date.</w:t>
      </w:r>
      <w:r>
        <w:rPr>
          <w:spacing w:val="-3"/>
          <w:sz w:val="24"/>
        </w:rPr>
        <w:t> </w:t>
      </w:r>
      <w:r>
        <w:rPr>
          <w:sz w:val="24"/>
        </w:rPr>
        <w:t>Zero</w:t>
      </w:r>
      <w:r>
        <w:rPr>
          <w:spacing w:val="-2"/>
          <w:sz w:val="24"/>
        </w:rPr>
        <w:t> </w:t>
      </w:r>
      <w:r>
        <w:rPr>
          <w:sz w:val="24"/>
        </w:rPr>
        <w:t>coupon bonds</w:t>
      </w:r>
      <w:r>
        <w:rPr>
          <w:spacing w:val="-4"/>
          <w:sz w:val="24"/>
        </w:rPr>
        <w:t> </w:t>
      </w:r>
      <w:r>
        <w:rPr>
          <w:sz w:val="24"/>
        </w:rPr>
        <w:t>may</w:t>
      </w:r>
      <w:r>
        <w:rPr>
          <w:spacing w:val="-8"/>
          <w:sz w:val="24"/>
        </w:rPr>
        <w:t> </w:t>
      </w:r>
      <w:r>
        <w:rPr>
          <w:sz w:val="24"/>
        </w:rPr>
        <w:t>be</w:t>
      </w:r>
      <w:r>
        <w:rPr>
          <w:spacing w:val="-4"/>
          <w:sz w:val="24"/>
        </w:rPr>
        <w:t> </w:t>
      </w:r>
      <w:r>
        <w:rPr>
          <w:sz w:val="24"/>
        </w:rPr>
        <w:t>created</w:t>
      </w:r>
      <w:r>
        <w:rPr>
          <w:spacing w:val="-4"/>
          <w:sz w:val="24"/>
        </w:rPr>
        <w:t> </w:t>
      </w:r>
      <w:r>
        <w:rPr>
          <w:sz w:val="24"/>
        </w:rPr>
        <w:t>from</w:t>
      </w:r>
      <w:r>
        <w:rPr>
          <w:spacing w:val="-4"/>
          <w:sz w:val="24"/>
        </w:rPr>
        <w:t> </w:t>
      </w:r>
      <w:r>
        <w:rPr>
          <w:sz w:val="24"/>
        </w:rPr>
        <w:t>fixed</w:t>
      </w:r>
      <w:r>
        <w:rPr>
          <w:spacing w:val="-4"/>
          <w:sz w:val="24"/>
        </w:rPr>
        <w:t> </w:t>
      </w:r>
      <w:r>
        <w:rPr>
          <w:sz w:val="24"/>
        </w:rPr>
        <w:t>rate</w:t>
      </w:r>
      <w:r>
        <w:rPr>
          <w:spacing w:val="-7"/>
          <w:sz w:val="24"/>
        </w:rPr>
        <w:t> </w:t>
      </w:r>
      <w:r>
        <w:rPr>
          <w:sz w:val="24"/>
        </w:rPr>
        <w:t>bonds</w:t>
      </w:r>
      <w:r>
        <w:rPr>
          <w:spacing w:val="-4"/>
          <w:sz w:val="24"/>
        </w:rPr>
        <w:t> </w:t>
      </w:r>
      <w:r>
        <w:rPr>
          <w:sz w:val="24"/>
        </w:rPr>
        <w:t>separating</w:t>
      </w:r>
      <w:r>
        <w:rPr>
          <w:spacing w:val="-8"/>
          <w:sz w:val="24"/>
        </w:rPr>
        <w:t> </w:t>
      </w:r>
      <w:r>
        <w:rPr>
          <w:sz w:val="24"/>
        </w:rPr>
        <w:t>or</w:t>
      </w:r>
      <w:r>
        <w:rPr>
          <w:spacing w:val="-4"/>
          <w:sz w:val="24"/>
        </w:rPr>
        <w:t> </w:t>
      </w:r>
      <w:r>
        <w:rPr>
          <w:sz w:val="24"/>
        </w:rPr>
        <w:t>“stripping</w:t>
      </w:r>
      <w:r>
        <w:rPr>
          <w:spacing w:val="-8"/>
          <w:sz w:val="24"/>
        </w:rPr>
        <w:t> </w:t>
      </w:r>
      <w:r>
        <w:rPr>
          <w:sz w:val="24"/>
        </w:rPr>
        <w:t>off”</w:t>
      </w:r>
      <w:r>
        <w:rPr>
          <w:spacing w:val="-6"/>
          <w:sz w:val="24"/>
        </w:rPr>
        <w:t> </w:t>
      </w:r>
      <w:r>
        <w:rPr>
          <w:sz w:val="24"/>
        </w:rPr>
        <w:t>the</w:t>
      </w:r>
      <w:r>
        <w:rPr>
          <w:spacing w:val="-4"/>
          <w:sz w:val="24"/>
        </w:rPr>
        <w:t> </w:t>
      </w:r>
      <w:r>
        <w:rPr>
          <w:sz w:val="24"/>
        </w:rPr>
        <w:t>coupons</w:t>
      </w:r>
      <w:r>
        <w:rPr>
          <w:spacing w:val="-5"/>
          <w:sz w:val="24"/>
        </w:rPr>
        <w:t> </w:t>
      </w:r>
      <w:r>
        <w:rPr>
          <w:sz w:val="24"/>
        </w:rPr>
        <w:t>from</w:t>
      </w:r>
      <w:r>
        <w:rPr>
          <w:spacing w:val="-7"/>
          <w:sz w:val="24"/>
        </w:rPr>
        <w:t> </w:t>
      </w:r>
      <w:r>
        <w:rPr>
          <w:sz w:val="24"/>
        </w:rPr>
        <w:t>the principal. In other words, the separated coupons and the final principal payment of the bond are allowed to trade independently.</w:t>
      </w:r>
    </w:p>
    <w:p>
      <w:pPr>
        <w:pStyle w:val="ListParagraph"/>
        <w:numPr>
          <w:ilvl w:val="0"/>
          <w:numId w:val="147"/>
        </w:numPr>
        <w:tabs>
          <w:tab w:pos="620" w:val="left" w:leader="none"/>
          <w:tab w:pos="622" w:val="left" w:leader="none"/>
        </w:tabs>
        <w:spacing w:line="244" w:lineRule="auto" w:before="278" w:after="0"/>
        <w:ind w:left="622" w:right="1445" w:hanging="371"/>
        <w:jc w:val="both"/>
        <w:rPr>
          <w:sz w:val="24"/>
        </w:rPr>
      </w:pPr>
      <w:r>
        <w:rPr>
          <w:sz w:val="24"/>
        </w:rPr>
        <w:t>Inflation-linked</w:t>
      </w:r>
      <w:r>
        <w:rPr>
          <w:spacing w:val="-4"/>
          <w:sz w:val="24"/>
        </w:rPr>
        <w:t> </w:t>
      </w:r>
      <w:r>
        <w:rPr>
          <w:sz w:val="24"/>
        </w:rPr>
        <w:t>bonds</w:t>
      </w:r>
      <w:r>
        <w:rPr>
          <w:spacing w:val="-5"/>
          <w:sz w:val="24"/>
        </w:rPr>
        <w:t> </w:t>
      </w:r>
      <w:r>
        <w:rPr>
          <w:sz w:val="24"/>
        </w:rPr>
        <w:t>are</w:t>
      </w:r>
      <w:r>
        <w:rPr>
          <w:spacing w:val="-3"/>
          <w:sz w:val="24"/>
        </w:rPr>
        <w:t> </w:t>
      </w:r>
      <w:r>
        <w:rPr>
          <w:sz w:val="24"/>
        </w:rPr>
        <w:t>those</w:t>
      </w:r>
      <w:r>
        <w:rPr>
          <w:spacing w:val="-4"/>
          <w:sz w:val="24"/>
        </w:rPr>
        <w:t> </w:t>
      </w:r>
      <w:r>
        <w:rPr>
          <w:sz w:val="24"/>
        </w:rPr>
        <w:t>bonds</w:t>
      </w:r>
      <w:r>
        <w:rPr>
          <w:spacing w:val="-5"/>
          <w:sz w:val="24"/>
        </w:rPr>
        <w:t> </w:t>
      </w:r>
      <w:r>
        <w:rPr>
          <w:sz w:val="24"/>
        </w:rPr>
        <w:t>whose</w:t>
      </w:r>
      <w:r>
        <w:rPr>
          <w:spacing w:val="-3"/>
          <w:sz w:val="24"/>
        </w:rPr>
        <w:t> </w:t>
      </w:r>
      <w:r>
        <w:rPr>
          <w:sz w:val="24"/>
        </w:rPr>
        <w:t>principal amount,</w:t>
      </w:r>
      <w:r>
        <w:rPr>
          <w:spacing w:val="-5"/>
          <w:sz w:val="24"/>
        </w:rPr>
        <w:t> </w:t>
      </w:r>
      <w:r>
        <w:rPr>
          <w:sz w:val="24"/>
        </w:rPr>
        <w:t>and</w:t>
      </w:r>
      <w:r>
        <w:rPr>
          <w:spacing w:val="-3"/>
          <w:sz w:val="24"/>
        </w:rPr>
        <w:t> </w:t>
      </w:r>
      <w:r>
        <w:rPr>
          <w:sz w:val="24"/>
        </w:rPr>
        <w:t>the</w:t>
      </w:r>
      <w:r>
        <w:rPr>
          <w:spacing w:val="-5"/>
          <w:sz w:val="24"/>
        </w:rPr>
        <w:t> </w:t>
      </w:r>
      <w:r>
        <w:rPr>
          <w:sz w:val="24"/>
        </w:rPr>
        <w:t>interest</w:t>
      </w:r>
      <w:r>
        <w:rPr>
          <w:spacing w:val="-4"/>
          <w:sz w:val="24"/>
        </w:rPr>
        <w:t> </w:t>
      </w:r>
      <w:r>
        <w:rPr>
          <w:sz w:val="24"/>
        </w:rPr>
        <w:t>payments</w:t>
      </w:r>
      <w:r>
        <w:rPr>
          <w:spacing w:val="-3"/>
          <w:sz w:val="24"/>
        </w:rPr>
        <w:t> </w:t>
      </w:r>
      <w:r>
        <w:rPr>
          <w:sz w:val="24"/>
        </w:rPr>
        <w:t>are indexed to inflation.</w:t>
      </w:r>
    </w:p>
    <w:p>
      <w:pPr>
        <w:pStyle w:val="ListParagraph"/>
        <w:numPr>
          <w:ilvl w:val="0"/>
          <w:numId w:val="147"/>
        </w:numPr>
        <w:tabs>
          <w:tab w:pos="622" w:val="left" w:leader="none"/>
        </w:tabs>
        <w:spacing w:line="244" w:lineRule="auto" w:before="264" w:after="0"/>
        <w:ind w:left="622" w:right="2017" w:hanging="371"/>
        <w:jc w:val="left"/>
        <w:rPr>
          <w:sz w:val="24"/>
        </w:rPr>
      </w:pPr>
      <w:r>
        <w:rPr>
          <w:sz w:val="24"/>
        </w:rPr>
        <w:t>The</w:t>
      </w:r>
      <w:r>
        <w:rPr>
          <w:spacing w:val="-2"/>
          <w:sz w:val="24"/>
        </w:rPr>
        <w:t> </w:t>
      </w:r>
      <w:r>
        <w:rPr>
          <w:sz w:val="24"/>
        </w:rPr>
        <w:t>interest</w:t>
      </w:r>
      <w:r>
        <w:rPr>
          <w:spacing w:val="-4"/>
          <w:sz w:val="24"/>
        </w:rPr>
        <w:t> </w:t>
      </w:r>
      <w:r>
        <w:rPr>
          <w:sz w:val="24"/>
        </w:rPr>
        <w:t>rate</w:t>
      </w:r>
      <w:r>
        <w:rPr>
          <w:spacing w:val="-2"/>
          <w:sz w:val="24"/>
        </w:rPr>
        <w:t> </w:t>
      </w:r>
      <w:r>
        <w:rPr>
          <w:sz w:val="24"/>
        </w:rPr>
        <w:t>is</w:t>
      </w:r>
      <w:r>
        <w:rPr>
          <w:spacing w:val="-5"/>
          <w:sz w:val="24"/>
        </w:rPr>
        <w:t> </w:t>
      </w:r>
      <w:r>
        <w:rPr>
          <w:sz w:val="24"/>
        </w:rPr>
        <w:t>normally</w:t>
      </w:r>
      <w:r>
        <w:rPr>
          <w:spacing w:val="-3"/>
          <w:sz w:val="24"/>
        </w:rPr>
        <w:t> </w:t>
      </w:r>
      <w:r>
        <w:rPr>
          <w:sz w:val="24"/>
        </w:rPr>
        <w:t>lower</w:t>
      </w:r>
      <w:r>
        <w:rPr>
          <w:spacing w:val="-2"/>
          <w:sz w:val="24"/>
        </w:rPr>
        <w:t> </w:t>
      </w:r>
      <w:r>
        <w:rPr>
          <w:sz w:val="24"/>
        </w:rPr>
        <w:t>than</w:t>
      </w:r>
      <w:r>
        <w:rPr>
          <w:spacing w:val="-4"/>
          <w:sz w:val="24"/>
        </w:rPr>
        <w:t> </w:t>
      </w:r>
      <w:r>
        <w:rPr>
          <w:sz w:val="24"/>
        </w:rPr>
        <w:t>for</w:t>
      </w:r>
      <w:r>
        <w:rPr>
          <w:spacing w:val="-4"/>
          <w:sz w:val="24"/>
        </w:rPr>
        <w:t> </w:t>
      </w:r>
      <w:r>
        <w:rPr>
          <w:sz w:val="24"/>
        </w:rPr>
        <w:t>fixed</w:t>
      </w:r>
      <w:r>
        <w:rPr>
          <w:spacing w:val="-4"/>
          <w:sz w:val="24"/>
        </w:rPr>
        <w:t> </w:t>
      </w:r>
      <w:r>
        <w:rPr>
          <w:sz w:val="24"/>
        </w:rPr>
        <w:t>rate</w:t>
      </w:r>
      <w:r>
        <w:rPr>
          <w:spacing w:val="-4"/>
          <w:sz w:val="24"/>
        </w:rPr>
        <w:t> </w:t>
      </w:r>
      <w:r>
        <w:rPr>
          <w:sz w:val="24"/>
        </w:rPr>
        <w:t>bonds</w:t>
      </w:r>
      <w:r>
        <w:rPr>
          <w:spacing w:val="-4"/>
          <w:sz w:val="24"/>
        </w:rPr>
        <w:t> </w:t>
      </w:r>
      <w:r>
        <w:rPr>
          <w:sz w:val="24"/>
        </w:rPr>
        <w:t>with</w:t>
      </w:r>
      <w:r>
        <w:rPr>
          <w:spacing w:val="-2"/>
          <w:sz w:val="24"/>
        </w:rPr>
        <w:t> </w:t>
      </w:r>
      <w:r>
        <w:rPr>
          <w:sz w:val="24"/>
        </w:rPr>
        <w:t>a</w:t>
      </w:r>
      <w:r>
        <w:rPr>
          <w:spacing w:val="-5"/>
          <w:sz w:val="24"/>
        </w:rPr>
        <w:t> </w:t>
      </w:r>
      <w:r>
        <w:rPr>
          <w:sz w:val="24"/>
        </w:rPr>
        <w:t>comparable</w:t>
      </w:r>
      <w:r>
        <w:rPr>
          <w:spacing w:val="-2"/>
          <w:sz w:val="24"/>
        </w:rPr>
        <w:t> </w:t>
      </w:r>
      <w:r>
        <w:rPr>
          <w:sz w:val="24"/>
        </w:rPr>
        <w:t>maturity. However, as the principal amount grows, the payments increase with inflation.</w:t>
      </w:r>
    </w:p>
    <w:p>
      <w:pPr>
        <w:pStyle w:val="ListParagraph"/>
        <w:numPr>
          <w:ilvl w:val="0"/>
          <w:numId w:val="147"/>
        </w:numPr>
        <w:tabs>
          <w:tab w:pos="620" w:val="left" w:leader="none"/>
          <w:tab w:pos="622" w:val="left" w:leader="none"/>
        </w:tabs>
        <w:spacing w:line="240" w:lineRule="auto" w:before="266" w:after="0"/>
        <w:ind w:left="622" w:right="1410" w:hanging="371"/>
        <w:jc w:val="both"/>
        <w:rPr>
          <w:sz w:val="24"/>
        </w:rPr>
      </w:pPr>
      <w:r>
        <w:rPr>
          <w:sz w:val="24"/>
        </w:rPr>
        <w:t>Asset-backed securities are bonds whose interest and principal payments are backed by underlying cash flows from other assets. Examples of asset-backed securities are mortgage- backed securities (MBS), collateralized mortgage obligations (CMO) and collateralized debt obligations (CDO).</w:t>
      </w:r>
    </w:p>
    <w:p>
      <w:pPr>
        <w:pStyle w:val="ListParagraph"/>
        <w:numPr>
          <w:ilvl w:val="0"/>
          <w:numId w:val="147"/>
        </w:numPr>
        <w:tabs>
          <w:tab w:pos="620" w:val="left" w:leader="none"/>
          <w:tab w:pos="622" w:val="left" w:leader="none"/>
        </w:tabs>
        <w:spacing w:line="237" w:lineRule="auto" w:before="268" w:after="0"/>
        <w:ind w:left="622" w:right="1409" w:hanging="371"/>
        <w:jc w:val="both"/>
        <w:rPr>
          <w:sz w:val="24"/>
        </w:rPr>
      </w:pPr>
      <w:r>
        <w:rPr>
          <w:sz w:val="24"/>
        </w:rPr>
        <w:t>Subordinated bonds are those that have a lower priority than other bonds of the issuer in case of</w:t>
      </w:r>
      <w:r>
        <w:rPr>
          <w:spacing w:val="-5"/>
          <w:sz w:val="24"/>
        </w:rPr>
        <w:t> </w:t>
      </w:r>
      <w:r>
        <w:rPr>
          <w:sz w:val="24"/>
        </w:rPr>
        <w:t>liquidation.</w:t>
      </w:r>
      <w:r>
        <w:rPr>
          <w:spacing w:val="-7"/>
          <w:sz w:val="24"/>
        </w:rPr>
        <w:t> </w:t>
      </w:r>
      <w:r>
        <w:rPr>
          <w:sz w:val="24"/>
        </w:rPr>
        <w:t>In</w:t>
      </w:r>
      <w:r>
        <w:rPr>
          <w:spacing w:val="-6"/>
          <w:sz w:val="24"/>
        </w:rPr>
        <w:t> </w:t>
      </w:r>
      <w:r>
        <w:rPr>
          <w:sz w:val="24"/>
        </w:rPr>
        <w:t>case</w:t>
      </w:r>
      <w:r>
        <w:rPr>
          <w:spacing w:val="-6"/>
          <w:sz w:val="24"/>
        </w:rPr>
        <w:t> </w:t>
      </w:r>
      <w:r>
        <w:rPr>
          <w:sz w:val="24"/>
        </w:rPr>
        <w:t>of</w:t>
      </w:r>
      <w:r>
        <w:rPr>
          <w:spacing w:val="-8"/>
          <w:sz w:val="24"/>
        </w:rPr>
        <w:t> </w:t>
      </w:r>
      <w:r>
        <w:rPr>
          <w:sz w:val="24"/>
        </w:rPr>
        <w:t>bankruptcy,</w:t>
      </w:r>
      <w:r>
        <w:rPr>
          <w:spacing w:val="-7"/>
          <w:sz w:val="24"/>
        </w:rPr>
        <w:t> </w:t>
      </w:r>
      <w:r>
        <w:rPr>
          <w:sz w:val="24"/>
        </w:rPr>
        <w:t>there</w:t>
      </w:r>
      <w:r>
        <w:rPr>
          <w:spacing w:val="-6"/>
          <w:sz w:val="24"/>
        </w:rPr>
        <w:t> </w:t>
      </w:r>
      <w:r>
        <w:rPr>
          <w:sz w:val="24"/>
        </w:rPr>
        <w:t>is</w:t>
      </w:r>
      <w:r>
        <w:rPr>
          <w:spacing w:val="-7"/>
          <w:sz w:val="24"/>
        </w:rPr>
        <w:t> </w:t>
      </w:r>
      <w:r>
        <w:rPr>
          <w:sz w:val="24"/>
        </w:rPr>
        <w:t>a</w:t>
      </w:r>
      <w:r>
        <w:rPr>
          <w:spacing w:val="-9"/>
          <w:sz w:val="24"/>
        </w:rPr>
        <w:t> </w:t>
      </w:r>
      <w:r>
        <w:rPr>
          <w:sz w:val="24"/>
        </w:rPr>
        <w:t>hierarchy</w:t>
      </w:r>
      <w:r>
        <w:rPr>
          <w:spacing w:val="-7"/>
          <w:sz w:val="24"/>
        </w:rPr>
        <w:t> </w:t>
      </w:r>
      <w:r>
        <w:rPr>
          <w:sz w:val="24"/>
        </w:rPr>
        <w:t>of creditors.</w:t>
      </w:r>
      <w:r>
        <w:rPr>
          <w:spacing w:val="-7"/>
          <w:sz w:val="24"/>
        </w:rPr>
        <w:t> </w:t>
      </w:r>
      <w:r>
        <w:rPr>
          <w:sz w:val="24"/>
        </w:rPr>
        <w:t>First</w:t>
      </w:r>
      <w:r>
        <w:rPr>
          <w:spacing w:val="-7"/>
          <w:sz w:val="24"/>
        </w:rPr>
        <w:t> </w:t>
      </w:r>
      <w:r>
        <w:rPr>
          <w:sz w:val="24"/>
        </w:rPr>
        <w:t>the</w:t>
      </w:r>
      <w:r>
        <w:rPr>
          <w:spacing w:val="-6"/>
          <w:sz w:val="24"/>
        </w:rPr>
        <w:t> </w:t>
      </w:r>
      <w:r>
        <w:rPr>
          <w:sz w:val="24"/>
        </w:rPr>
        <w:t>liquidator</w:t>
      </w:r>
      <w:r>
        <w:rPr>
          <w:spacing w:val="-6"/>
          <w:sz w:val="24"/>
        </w:rPr>
        <w:t> </w:t>
      </w:r>
      <w:r>
        <w:rPr>
          <w:sz w:val="24"/>
        </w:rPr>
        <w:t>is</w:t>
      </w:r>
      <w:r>
        <w:rPr>
          <w:spacing w:val="-9"/>
          <w:sz w:val="24"/>
        </w:rPr>
        <w:t> </w:t>
      </w:r>
      <w:r>
        <w:rPr>
          <w:sz w:val="24"/>
        </w:rPr>
        <w:t>paid, then government taxes, etc. The first bondholders in line to be paid are those holding what is called senior bonds. After they have been paid, the subordinated bondholders are paid. As a result,</w:t>
      </w:r>
      <w:r>
        <w:rPr>
          <w:spacing w:val="-2"/>
          <w:sz w:val="24"/>
        </w:rPr>
        <w:t> </w:t>
      </w:r>
      <w:r>
        <w:rPr>
          <w:sz w:val="24"/>
        </w:rPr>
        <w:t>the risk is higher. Therefore,</w:t>
      </w:r>
      <w:r>
        <w:rPr>
          <w:spacing w:val="-1"/>
          <w:sz w:val="24"/>
        </w:rPr>
        <w:t> </w:t>
      </w:r>
      <w:r>
        <w:rPr>
          <w:sz w:val="24"/>
        </w:rPr>
        <w:t>subordinated bonds usually have a lower credit rating than senior</w:t>
      </w:r>
      <w:r>
        <w:rPr>
          <w:spacing w:val="-10"/>
          <w:sz w:val="24"/>
        </w:rPr>
        <w:t> </w:t>
      </w:r>
      <w:r>
        <w:rPr>
          <w:sz w:val="24"/>
        </w:rPr>
        <w:t>bonds.</w:t>
      </w:r>
      <w:r>
        <w:rPr>
          <w:spacing w:val="-12"/>
          <w:sz w:val="24"/>
        </w:rPr>
        <w:t> </w:t>
      </w:r>
      <w:r>
        <w:rPr>
          <w:sz w:val="24"/>
        </w:rPr>
        <w:t>The</w:t>
      </w:r>
      <w:r>
        <w:rPr>
          <w:spacing w:val="-11"/>
          <w:sz w:val="24"/>
        </w:rPr>
        <w:t> </w:t>
      </w:r>
      <w:r>
        <w:rPr>
          <w:sz w:val="24"/>
        </w:rPr>
        <w:t>main</w:t>
      </w:r>
      <w:r>
        <w:rPr>
          <w:spacing w:val="-10"/>
          <w:sz w:val="24"/>
        </w:rPr>
        <w:t> </w:t>
      </w:r>
      <w:r>
        <w:rPr>
          <w:sz w:val="24"/>
        </w:rPr>
        <w:t>examples</w:t>
      </w:r>
      <w:r>
        <w:rPr>
          <w:spacing w:val="-11"/>
          <w:sz w:val="24"/>
        </w:rPr>
        <w:t> </w:t>
      </w:r>
      <w:r>
        <w:rPr>
          <w:sz w:val="24"/>
        </w:rPr>
        <w:t>of</w:t>
      </w:r>
      <w:r>
        <w:rPr>
          <w:spacing w:val="-9"/>
          <w:sz w:val="24"/>
        </w:rPr>
        <w:t> </w:t>
      </w:r>
      <w:r>
        <w:rPr>
          <w:sz w:val="24"/>
        </w:rPr>
        <w:t>subordinated</w:t>
      </w:r>
      <w:r>
        <w:rPr>
          <w:spacing w:val="-12"/>
          <w:sz w:val="24"/>
        </w:rPr>
        <w:t> </w:t>
      </w:r>
      <w:r>
        <w:rPr>
          <w:sz w:val="24"/>
        </w:rPr>
        <w:t>bonds</w:t>
      </w:r>
      <w:r>
        <w:rPr>
          <w:spacing w:val="-8"/>
          <w:sz w:val="24"/>
        </w:rPr>
        <w:t> </w:t>
      </w:r>
      <w:r>
        <w:rPr>
          <w:sz w:val="24"/>
        </w:rPr>
        <w:t>can</w:t>
      </w:r>
      <w:r>
        <w:rPr>
          <w:spacing w:val="-10"/>
          <w:sz w:val="24"/>
        </w:rPr>
        <w:t> </w:t>
      </w:r>
      <w:r>
        <w:rPr>
          <w:sz w:val="24"/>
        </w:rPr>
        <w:t>be</w:t>
      </w:r>
      <w:r>
        <w:rPr>
          <w:spacing w:val="-11"/>
          <w:sz w:val="24"/>
        </w:rPr>
        <w:t> </w:t>
      </w:r>
      <w:r>
        <w:rPr>
          <w:sz w:val="24"/>
        </w:rPr>
        <w:t>found</w:t>
      </w:r>
      <w:r>
        <w:rPr>
          <w:spacing w:val="-10"/>
          <w:sz w:val="24"/>
        </w:rPr>
        <w:t> </w:t>
      </w:r>
      <w:r>
        <w:rPr>
          <w:sz w:val="24"/>
        </w:rPr>
        <w:t>in</w:t>
      </w:r>
      <w:r>
        <w:rPr>
          <w:spacing w:val="-10"/>
          <w:sz w:val="24"/>
        </w:rPr>
        <w:t> </w:t>
      </w:r>
      <w:r>
        <w:rPr>
          <w:sz w:val="24"/>
        </w:rPr>
        <w:t>bonds</w:t>
      </w:r>
      <w:r>
        <w:rPr>
          <w:spacing w:val="-11"/>
          <w:sz w:val="24"/>
        </w:rPr>
        <w:t> </w:t>
      </w:r>
      <w:r>
        <w:rPr>
          <w:sz w:val="24"/>
        </w:rPr>
        <w:t>issued</w:t>
      </w:r>
      <w:r>
        <w:rPr>
          <w:spacing w:val="-10"/>
          <w:sz w:val="24"/>
        </w:rPr>
        <w:t> </w:t>
      </w:r>
      <w:r>
        <w:rPr>
          <w:sz w:val="24"/>
        </w:rPr>
        <w:t>by</w:t>
      </w:r>
      <w:r>
        <w:rPr>
          <w:spacing w:val="-12"/>
          <w:sz w:val="24"/>
        </w:rPr>
        <w:t> </w:t>
      </w:r>
      <w:r>
        <w:rPr>
          <w:sz w:val="24"/>
        </w:rPr>
        <w:t>banks, and</w:t>
      </w:r>
      <w:r>
        <w:rPr>
          <w:spacing w:val="-11"/>
          <w:sz w:val="24"/>
        </w:rPr>
        <w:t> </w:t>
      </w:r>
      <w:r>
        <w:rPr>
          <w:sz w:val="24"/>
        </w:rPr>
        <w:t>asset-backed</w:t>
      </w:r>
      <w:r>
        <w:rPr>
          <w:spacing w:val="-11"/>
          <w:sz w:val="24"/>
        </w:rPr>
        <w:t> </w:t>
      </w:r>
      <w:r>
        <w:rPr>
          <w:sz w:val="24"/>
        </w:rPr>
        <w:t>securities.</w:t>
      </w:r>
      <w:r>
        <w:rPr>
          <w:spacing w:val="-12"/>
          <w:sz w:val="24"/>
        </w:rPr>
        <w:t> </w:t>
      </w:r>
      <w:r>
        <w:rPr>
          <w:sz w:val="24"/>
        </w:rPr>
        <w:t>The</w:t>
      </w:r>
      <w:r>
        <w:rPr>
          <w:spacing w:val="-12"/>
          <w:sz w:val="24"/>
        </w:rPr>
        <w:t> </w:t>
      </w:r>
      <w:r>
        <w:rPr>
          <w:sz w:val="24"/>
        </w:rPr>
        <w:t>latter</w:t>
      </w:r>
      <w:r>
        <w:rPr>
          <w:spacing w:val="-12"/>
          <w:sz w:val="24"/>
        </w:rPr>
        <w:t> </w:t>
      </w:r>
      <w:r>
        <w:rPr>
          <w:sz w:val="24"/>
        </w:rPr>
        <w:t>are</w:t>
      </w:r>
      <w:r>
        <w:rPr>
          <w:spacing w:val="-12"/>
          <w:sz w:val="24"/>
        </w:rPr>
        <w:t> </w:t>
      </w:r>
      <w:r>
        <w:rPr>
          <w:sz w:val="24"/>
        </w:rPr>
        <w:t>often</w:t>
      </w:r>
      <w:r>
        <w:rPr>
          <w:spacing w:val="-11"/>
          <w:sz w:val="24"/>
        </w:rPr>
        <w:t> </w:t>
      </w:r>
      <w:r>
        <w:rPr>
          <w:sz w:val="24"/>
        </w:rPr>
        <w:t>issued</w:t>
      </w:r>
      <w:r>
        <w:rPr>
          <w:spacing w:val="-11"/>
          <w:sz w:val="24"/>
        </w:rPr>
        <w:t> </w:t>
      </w:r>
      <w:r>
        <w:rPr>
          <w:sz w:val="24"/>
        </w:rPr>
        <w:t>in</w:t>
      </w:r>
      <w:r>
        <w:rPr>
          <w:spacing w:val="-14"/>
          <w:sz w:val="24"/>
        </w:rPr>
        <w:t> </w:t>
      </w:r>
      <w:r>
        <w:rPr>
          <w:sz w:val="24"/>
        </w:rPr>
        <w:t>tranches.</w:t>
      </w:r>
      <w:r>
        <w:rPr>
          <w:spacing w:val="-11"/>
          <w:sz w:val="24"/>
        </w:rPr>
        <w:t> </w:t>
      </w:r>
      <w:r>
        <w:rPr>
          <w:sz w:val="24"/>
        </w:rPr>
        <w:t>The</w:t>
      </w:r>
      <w:r>
        <w:rPr>
          <w:spacing w:val="-12"/>
          <w:sz w:val="24"/>
        </w:rPr>
        <w:t> </w:t>
      </w:r>
      <w:r>
        <w:rPr>
          <w:sz w:val="24"/>
        </w:rPr>
        <w:t>senior</w:t>
      </w:r>
      <w:r>
        <w:rPr>
          <w:spacing w:val="-11"/>
          <w:sz w:val="24"/>
        </w:rPr>
        <w:t> </w:t>
      </w:r>
      <w:r>
        <w:rPr>
          <w:sz w:val="24"/>
        </w:rPr>
        <w:t>tranches</w:t>
      </w:r>
      <w:r>
        <w:rPr>
          <w:spacing w:val="-12"/>
          <w:sz w:val="24"/>
        </w:rPr>
        <w:t> </w:t>
      </w:r>
      <w:r>
        <w:rPr>
          <w:sz w:val="24"/>
        </w:rPr>
        <w:t>get</w:t>
      </w:r>
      <w:r>
        <w:rPr>
          <w:spacing w:val="-5"/>
          <w:sz w:val="24"/>
        </w:rPr>
        <w:t> </w:t>
      </w:r>
      <w:r>
        <w:rPr>
          <w:sz w:val="24"/>
        </w:rPr>
        <w:t>paid back first, the subordinated tranches later.</w:t>
      </w:r>
    </w:p>
    <w:p>
      <w:pPr>
        <w:pStyle w:val="Heading2"/>
        <w:spacing w:before="273"/>
        <w:ind w:left="261"/>
        <w:jc w:val="both"/>
      </w:pPr>
      <w:r>
        <w:rPr/>
        <w:t>Bonds</w:t>
      </w:r>
      <w:r>
        <w:rPr>
          <w:spacing w:val="-3"/>
        </w:rPr>
        <w:t> </w:t>
      </w:r>
      <w:r>
        <w:rPr/>
        <w:t>Issued</w:t>
      </w:r>
      <w:r>
        <w:rPr>
          <w:spacing w:val="-2"/>
        </w:rPr>
        <w:t> </w:t>
      </w:r>
      <w:r>
        <w:rPr/>
        <w:t>in</w:t>
      </w:r>
      <w:r>
        <w:rPr>
          <w:spacing w:val="-2"/>
        </w:rPr>
        <w:t> </w:t>
      </w:r>
      <w:r>
        <w:rPr/>
        <w:t>Foreign</w:t>
      </w:r>
      <w:r>
        <w:rPr>
          <w:spacing w:val="-2"/>
        </w:rPr>
        <w:t> Currencies</w:t>
      </w:r>
    </w:p>
    <w:p>
      <w:pPr>
        <w:pStyle w:val="BodyText"/>
        <w:spacing w:line="237" w:lineRule="auto" w:before="283"/>
        <w:ind w:left="261" w:right="1414"/>
        <w:jc w:val="both"/>
      </w:pPr>
      <w:r>
        <w:rPr/>
        <w:t>Some companies, banks, governments, and other sovereign entities may decide to issue bonds in foreign</w:t>
      </w:r>
      <w:r>
        <w:rPr>
          <w:spacing w:val="-9"/>
        </w:rPr>
        <w:t> </w:t>
      </w:r>
      <w:r>
        <w:rPr/>
        <w:t>currencies</w:t>
      </w:r>
      <w:r>
        <w:rPr>
          <w:spacing w:val="-10"/>
        </w:rPr>
        <w:t> </w:t>
      </w:r>
      <w:r>
        <w:rPr/>
        <w:t>as</w:t>
      </w:r>
      <w:r>
        <w:rPr>
          <w:spacing w:val="-10"/>
        </w:rPr>
        <w:t> </w:t>
      </w:r>
      <w:r>
        <w:rPr/>
        <w:t>it</w:t>
      </w:r>
      <w:r>
        <w:rPr>
          <w:spacing w:val="-9"/>
        </w:rPr>
        <w:t> </w:t>
      </w:r>
      <w:r>
        <w:rPr/>
        <w:t>may</w:t>
      </w:r>
      <w:r>
        <w:rPr>
          <w:spacing w:val="-10"/>
        </w:rPr>
        <w:t> </w:t>
      </w:r>
      <w:r>
        <w:rPr/>
        <w:t>appear</w:t>
      </w:r>
      <w:r>
        <w:rPr>
          <w:spacing w:val="-9"/>
        </w:rPr>
        <w:t> </w:t>
      </w:r>
      <w:r>
        <w:rPr/>
        <w:t>to</w:t>
      </w:r>
      <w:r>
        <w:rPr>
          <w:spacing w:val="-9"/>
        </w:rPr>
        <w:t> </w:t>
      </w:r>
      <w:r>
        <w:rPr/>
        <w:t>be</w:t>
      </w:r>
      <w:r>
        <w:rPr>
          <w:spacing w:val="-11"/>
        </w:rPr>
        <w:t> </w:t>
      </w:r>
      <w:r>
        <w:rPr/>
        <w:t>more</w:t>
      </w:r>
      <w:r>
        <w:rPr>
          <w:spacing w:val="-10"/>
        </w:rPr>
        <w:t> </w:t>
      </w:r>
      <w:r>
        <w:rPr/>
        <w:t>stable</w:t>
      </w:r>
      <w:r>
        <w:rPr>
          <w:spacing w:val="-9"/>
        </w:rPr>
        <w:t> </w:t>
      </w:r>
      <w:r>
        <w:rPr/>
        <w:t>and</w:t>
      </w:r>
      <w:r>
        <w:rPr>
          <w:spacing w:val="-10"/>
        </w:rPr>
        <w:t> </w:t>
      </w:r>
      <w:r>
        <w:rPr/>
        <w:t>predictable</w:t>
      </w:r>
      <w:r>
        <w:rPr>
          <w:spacing w:val="-9"/>
        </w:rPr>
        <w:t> </w:t>
      </w:r>
      <w:r>
        <w:rPr/>
        <w:t>than</w:t>
      </w:r>
      <w:r>
        <w:rPr>
          <w:spacing w:val="-12"/>
        </w:rPr>
        <w:t> </w:t>
      </w:r>
      <w:r>
        <w:rPr/>
        <w:t>their</w:t>
      </w:r>
      <w:r>
        <w:rPr>
          <w:spacing w:val="-10"/>
        </w:rPr>
        <w:t> </w:t>
      </w:r>
      <w:r>
        <w:rPr/>
        <w:t>domestic</w:t>
      </w:r>
      <w:r>
        <w:rPr>
          <w:spacing w:val="-10"/>
        </w:rPr>
        <w:t> </w:t>
      </w:r>
      <w:r>
        <w:rPr/>
        <w:t>currency. Issuing</w:t>
      </w:r>
      <w:r>
        <w:rPr>
          <w:spacing w:val="-1"/>
        </w:rPr>
        <w:t> </w:t>
      </w:r>
      <w:r>
        <w:rPr/>
        <w:t>bonds</w:t>
      </w:r>
      <w:r>
        <w:rPr>
          <w:spacing w:val="-1"/>
        </w:rPr>
        <w:t> </w:t>
      </w:r>
      <w:r>
        <w:rPr/>
        <w:t>denominated in foreign currencies also gives issuers</w:t>
      </w:r>
      <w:r>
        <w:rPr>
          <w:spacing w:val="-1"/>
        </w:rPr>
        <w:t> </w:t>
      </w:r>
      <w:r>
        <w:rPr/>
        <w:t>the ability</w:t>
      </w:r>
      <w:r>
        <w:rPr>
          <w:spacing w:val="-1"/>
        </w:rPr>
        <w:t> </w:t>
      </w:r>
      <w:r>
        <w:rPr/>
        <w:t>to access investment capital</w:t>
      </w:r>
      <w:r>
        <w:rPr>
          <w:spacing w:val="-4"/>
        </w:rPr>
        <w:t> </w:t>
      </w:r>
      <w:r>
        <w:rPr/>
        <w:t>available</w:t>
      </w:r>
      <w:r>
        <w:rPr>
          <w:spacing w:val="-1"/>
        </w:rPr>
        <w:t> </w:t>
      </w:r>
      <w:r>
        <w:rPr/>
        <w:t>in</w:t>
      </w:r>
      <w:r>
        <w:rPr>
          <w:spacing w:val="-3"/>
        </w:rPr>
        <w:t> </w:t>
      </w:r>
      <w:r>
        <w:rPr/>
        <w:t>foreign</w:t>
      </w:r>
      <w:r>
        <w:rPr>
          <w:spacing w:val="-1"/>
        </w:rPr>
        <w:t> </w:t>
      </w:r>
      <w:r>
        <w:rPr/>
        <w:t>markets.</w:t>
      </w:r>
      <w:r>
        <w:rPr>
          <w:spacing w:val="-3"/>
        </w:rPr>
        <w:t> </w:t>
      </w:r>
      <w:r>
        <w:rPr/>
        <w:t>The</w:t>
      </w:r>
      <w:r>
        <w:rPr>
          <w:spacing w:val="-4"/>
        </w:rPr>
        <w:t> </w:t>
      </w:r>
      <w:r>
        <w:rPr/>
        <w:t>proceeds</w:t>
      </w:r>
      <w:r>
        <w:rPr>
          <w:spacing w:val="-7"/>
        </w:rPr>
        <w:t> </w:t>
      </w:r>
      <w:r>
        <w:rPr/>
        <w:t>from</w:t>
      </w:r>
      <w:r>
        <w:rPr>
          <w:spacing w:val="-4"/>
        </w:rPr>
        <w:t> </w:t>
      </w:r>
      <w:r>
        <w:rPr/>
        <w:t>the</w:t>
      </w:r>
      <w:r>
        <w:rPr>
          <w:spacing w:val="-1"/>
        </w:rPr>
        <w:t> </w:t>
      </w:r>
      <w:r>
        <w:rPr/>
        <w:t>issuance</w:t>
      </w:r>
      <w:r>
        <w:rPr>
          <w:spacing w:val="-4"/>
        </w:rPr>
        <w:t> </w:t>
      </w:r>
      <w:r>
        <w:rPr/>
        <w:t>of</w:t>
      </w:r>
      <w:r>
        <w:rPr>
          <w:spacing w:val="-3"/>
        </w:rPr>
        <w:t> </w:t>
      </w:r>
      <w:r>
        <w:rPr/>
        <w:t>these</w:t>
      </w:r>
      <w:r>
        <w:rPr>
          <w:spacing w:val="-1"/>
        </w:rPr>
        <w:t> </w:t>
      </w:r>
      <w:r>
        <w:rPr/>
        <w:t>bonds</w:t>
      </w:r>
      <w:r>
        <w:rPr>
          <w:spacing w:val="-4"/>
        </w:rPr>
        <w:t> </w:t>
      </w:r>
      <w:r>
        <w:rPr/>
        <w:t>can</w:t>
      </w:r>
      <w:r>
        <w:rPr>
          <w:spacing w:val="-3"/>
        </w:rPr>
        <w:t> </w:t>
      </w:r>
      <w:r>
        <w:rPr/>
        <w:t>be</w:t>
      </w:r>
      <w:r>
        <w:rPr>
          <w:spacing w:val="-6"/>
        </w:rPr>
        <w:t> </w:t>
      </w:r>
      <w:r>
        <w:rPr/>
        <w:t>used</w:t>
      </w:r>
      <w:r>
        <w:rPr>
          <w:spacing w:val="-3"/>
        </w:rPr>
        <w:t> </w:t>
      </w:r>
      <w:r>
        <w:rPr/>
        <w:t>by companies to break into foreign markets or can be converted into the issuing company’s local currency</w:t>
      </w:r>
      <w:r>
        <w:rPr>
          <w:spacing w:val="-2"/>
        </w:rPr>
        <w:t> </w:t>
      </w:r>
      <w:r>
        <w:rPr/>
        <w:t>to</w:t>
      </w:r>
      <w:r>
        <w:rPr>
          <w:spacing w:val="-3"/>
        </w:rPr>
        <w:t> </w:t>
      </w:r>
      <w:r>
        <w:rPr/>
        <w:t>be</w:t>
      </w:r>
      <w:r>
        <w:rPr>
          <w:spacing w:val="-3"/>
        </w:rPr>
        <w:t> </w:t>
      </w:r>
      <w:r>
        <w:rPr/>
        <w:t>used</w:t>
      </w:r>
      <w:r>
        <w:rPr>
          <w:spacing w:val="-1"/>
        </w:rPr>
        <w:t> </w:t>
      </w:r>
      <w:r>
        <w:rPr/>
        <w:t>on</w:t>
      </w:r>
      <w:r>
        <w:rPr>
          <w:spacing w:val="-1"/>
        </w:rPr>
        <w:t> </w:t>
      </w:r>
      <w:r>
        <w:rPr/>
        <w:t>existing</w:t>
      </w:r>
      <w:r>
        <w:rPr>
          <w:spacing w:val="-2"/>
        </w:rPr>
        <w:t> </w:t>
      </w:r>
      <w:r>
        <w:rPr/>
        <w:t>operations.</w:t>
      </w:r>
      <w:r>
        <w:rPr>
          <w:spacing w:val="-3"/>
        </w:rPr>
        <w:t> </w:t>
      </w:r>
      <w:r>
        <w:rPr/>
        <w:t>Foreign</w:t>
      </w:r>
      <w:r>
        <w:rPr>
          <w:spacing w:val="-1"/>
        </w:rPr>
        <w:t> </w:t>
      </w:r>
      <w:r>
        <w:rPr/>
        <w:t>issuer</w:t>
      </w:r>
      <w:r>
        <w:rPr>
          <w:spacing w:val="-3"/>
        </w:rPr>
        <w:t> </w:t>
      </w:r>
      <w:r>
        <w:rPr/>
        <w:t>bonds</w:t>
      </w:r>
      <w:r>
        <w:rPr>
          <w:spacing w:val="-1"/>
        </w:rPr>
        <w:t> </w:t>
      </w:r>
      <w:r>
        <w:rPr/>
        <w:t>can</w:t>
      </w:r>
      <w:r>
        <w:rPr>
          <w:spacing w:val="-1"/>
        </w:rPr>
        <w:t> </w:t>
      </w:r>
      <w:r>
        <w:rPr/>
        <w:t>also</w:t>
      </w:r>
      <w:r>
        <w:rPr>
          <w:spacing w:val="-3"/>
        </w:rPr>
        <w:t> </w:t>
      </w:r>
      <w:r>
        <w:rPr/>
        <w:t>be</w:t>
      </w:r>
      <w:r>
        <w:rPr>
          <w:spacing w:val="-1"/>
        </w:rPr>
        <w:t> </w:t>
      </w:r>
      <w:r>
        <w:rPr/>
        <w:t>used</w:t>
      </w:r>
      <w:r>
        <w:rPr>
          <w:spacing w:val="-1"/>
        </w:rPr>
        <w:t> </w:t>
      </w:r>
      <w:r>
        <w:rPr/>
        <w:t>to</w:t>
      </w:r>
      <w:r>
        <w:rPr>
          <w:spacing w:val="-1"/>
        </w:rPr>
        <w:t> </w:t>
      </w:r>
      <w:r>
        <w:rPr/>
        <w:t>hedge</w:t>
      </w:r>
      <w:r>
        <w:rPr>
          <w:spacing w:val="-1"/>
        </w:rPr>
        <w:t> </w:t>
      </w:r>
      <w:r>
        <w:rPr/>
        <w:t>foreign exchange rate risk.</w:t>
      </w:r>
    </w:p>
    <w:p>
      <w:pPr>
        <w:pStyle w:val="Heading2"/>
        <w:spacing w:before="274"/>
        <w:ind w:left="261"/>
        <w:jc w:val="both"/>
      </w:pPr>
      <w:r>
        <w:rPr/>
        <w:t>Some</w:t>
      </w:r>
      <w:r>
        <w:rPr>
          <w:spacing w:val="-3"/>
        </w:rPr>
        <w:t> </w:t>
      </w:r>
      <w:r>
        <w:rPr/>
        <w:t>of</w:t>
      </w:r>
      <w:r>
        <w:rPr>
          <w:spacing w:val="-1"/>
        </w:rPr>
        <w:t> </w:t>
      </w:r>
      <w:r>
        <w:rPr/>
        <w:t>these</w:t>
      </w:r>
      <w:r>
        <w:rPr>
          <w:spacing w:val="-3"/>
        </w:rPr>
        <w:t> </w:t>
      </w:r>
      <w:r>
        <w:rPr/>
        <w:t>bonds</w:t>
      </w:r>
      <w:r>
        <w:rPr>
          <w:spacing w:val="-4"/>
        </w:rPr>
        <w:t> </w:t>
      </w:r>
      <w:r>
        <w:rPr/>
        <w:t>are</w:t>
      </w:r>
      <w:r>
        <w:rPr>
          <w:spacing w:val="-3"/>
        </w:rPr>
        <w:t> </w:t>
      </w:r>
      <w:r>
        <w:rPr/>
        <w:t>called</w:t>
      </w:r>
      <w:r>
        <w:rPr>
          <w:spacing w:val="-1"/>
        </w:rPr>
        <w:t> </w:t>
      </w:r>
      <w:r>
        <w:rPr/>
        <w:t>by</w:t>
      </w:r>
      <w:r>
        <w:rPr>
          <w:spacing w:val="-5"/>
        </w:rPr>
        <w:t> </w:t>
      </w:r>
      <w:r>
        <w:rPr/>
        <w:t>their</w:t>
      </w:r>
      <w:r>
        <w:rPr>
          <w:spacing w:val="-1"/>
        </w:rPr>
        <w:t> </w:t>
      </w:r>
      <w:r>
        <w:rPr/>
        <w:t>nicknames,</w:t>
      </w:r>
      <w:r>
        <w:rPr>
          <w:spacing w:val="-1"/>
        </w:rPr>
        <w:t> </w:t>
      </w:r>
      <w:r>
        <w:rPr/>
        <w:t>such </w:t>
      </w:r>
      <w:r>
        <w:rPr>
          <w:spacing w:val="-5"/>
        </w:rPr>
        <w:t>as:</w:t>
      </w:r>
    </w:p>
    <w:p>
      <w:pPr>
        <w:pStyle w:val="ListParagraph"/>
        <w:numPr>
          <w:ilvl w:val="0"/>
          <w:numId w:val="147"/>
        </w:numPr>
        <w:tabs>
          <w:tab w:pos="621" w:val="left" w:leader="none"/>
        </w:tabs>
        <w:spacing w:line="240" w:lineRule="auto" w:before="285" w:after="0"/>
        <w:ind w:left="621" w:right="0" w:hanging="369"/>
        <w:jc w:val="left"/>
        <w:rPr>
          <w:sz w:val="24"/>
        </w:rPr>
      </w:pPr>
      <w:r>
        <w:rPr>
          <w:b/>
          <w:sz w:val="24"/>
        </w:rPr>
        <w:t>Eurodollar</w:t>
      </w:r>
      <w:r>
        <w:rPr>
          <w:b/>
          <w:spacing w:val="-4"/>
          <w:sz w:val="24"/>
        </w:rPr>
        <w:t> </w:t>
      </w:r>
      <w:r>
        <w:rPr>
          <w:b/>
          <w:sz w:val="24"/>
        </w:rPr>
        <w:t>bond</w:t>
      </w:r>
      <w:r>
        <w:rPr>
          <w:sz w:val="24"/>
        </w:rPr>
        <w:t>,</w:t>
      </w:r>
      <w:r>
        <w:rPr>
          <w:spacing w:val="-4"/>
          <w:sz w:val="24"/>
        </w:rPr>
        <w:t> </w:t>
      </w:r>
      <w:r>
        <w:rPr>
          <w:sz w:val="24"/>
        </w:rPr>
        <w:t>a</w:t>
      </w:r>
      <w:r>
        <w:rPr>
          <w:spacing w:val="-3"/>
          <w:sz w:val="24"/>
        </w:rPr>
        <w:t> </w:t>
      </w:r>
      <w:r>
        <w:rPr>
          <w:sz w:val="24"/>
        </w:rPr>
        <w:t>U.S.</w:t>
      </w:r>
      <w:r>
        <w:rPr>
          <w:spacing w:val="-4"/>
          <w:sz w:val="24"/>
        </w:rPr>
        <w:t> </w:t>
      </w:r>
      <w:r>
        <w:rPr>
          <w:sz w:val="24"/>
        </w:rPr>
        <w:t>Dollar-denominated</w:t>
      </w:r>
      <w:r>
        <w:rPr>
          <w:spacing w:val="-3"/>
          <w:sz w:val="24"/>
        </w:rPr>
        <w:t> </w:t>
      </w:r>
      <w:r>
        <w:rPr>
          <w:sz w:val="24"/>
        </w:rPr>
        <w:t>bond</w:t>
      </w:r>
      <w:r>
        <w:rPr>
          <w:spacing w:val="-2"/>
          <w:sz w:val="24"/>
        </w:rPr>
        <w:t> </w:t>
      </w:r>
      <w:r>
        <w:rPr>
          <w:sz w:val="24"/>
        </w:rPr>
        <w:t>issued</w:t>
      </w:r>
      <w:r>
        <w:rPr>
          <w:spacing w:val="-3"/>
          <w:sz w:val="24"/>
        </w:rPr>
        <w:t> </w:t>
      </w:r>
      <w:r>
        <w:rPr>
          <w:sz w:val="24"/>
        </w:rPr>
        <w:t>by</w:t>
      </w:r>
      <w:r>
        <w:rPr>
          <w:spacing w:val="-3"/>
          <w:sz w:val="24"/>
        </w:rPr>
        <w:t> </w:t>
      </w:r>
      <w:r>
        <w:rPr>
          <w:sz w:val="24"/>
        </w:rPr>
        <w:t>a</w:t>
      </w:r>
      <w:r>
        <w:rPr>
          <w:spacing w:val="-3"/>
          <w:sz w:val="24"/>
        </w:rPr>
        <w:t> </w:t>
      </w:r>
      <w:r>
        <w:rPr>
          <w:sz w:val="24"/>
        </w:rPr>
        <w:t>non-U.S.</w:t>
      </w:r>
      <w:r>
        <w:rPr>
          <w:spacing w:val="-2"/>
          <w:sz w:val="24"/>
        </w:rPr>
        <w:t> </w:t>
      </w:r>
      <w:r>
        <w:rPr>
          <w:sz w:val="24"/>
        </w:rPr>
        <w:t>entity</w:t>
      </w:r>
      <w:r>
        <w:rPr>
          <w:spacing w:val="-3"/>
          <w:sz w:val="24"/>
        </w:rPr>
        <w:t> </w:t>
      </w:r>
      <w:r>
        <w:rPr>
          <w:sz w:val="24"/>
        </w:rPr>
        <w:t>outside</w:t>
      </w:r>
      <w:r>
        <w:rPr>
          <w:spacing w:val="-3"/>
          <w:sz w:val="24"/>
        </w:rPr>
        <w:t> </w:t>
      </w:r>
      <w:r>
        <w:rPr>
          <w:sz w:val="24"/>
        </w:rPr>
        <w:t>the</w:t>
      </w:r>
      <w:r>
        <w:rPr>
          <w:spacing w:val="-1"/>
          <w:sz w:val="24"/>
        </w:rPr>
        <w:t> </w:t>
      </w:r>
      <w:r>
        <w:rPr>
          <w:spacing w:val="-4"/>
          <w:sz w:val="24"/>
        </w:rPr>
        <w:t>U.S.</w:t>
      </w:r>
    </w:p>
    <w:p>
      <w:pPr>
        <w:pStyle w:val="ListParagraph"/>
        <w:numPr>
          <w:ilvl w:val="0"/>
          <w:numId w:val="147"/>
        </w:numPr>
        <w:tabs>
          <w:tab w:pos="622" w:val="left" w:leader="none"/>
        </w:tabs>
        <w:spacing w:line="244" w:lineRule="auto" w:before="284" w:after="0"/>
        <w:ind w:left="622" w:right="1688" w:hanging="371"/>
        <w:jc w:val="left"/>
        <w:rPr>
          <w:sz w:val="24"/>
        </w:rPr>
      </w:pPr>
      <w:r>
        <w:rPr>
          <w:b/>
          <w:sz w:val="24"/>
        </w:rPr>
        <w:t>Kangaroo</w:t>
      </w:r>
      <w:r>
        <w:rPr>
          <w:b/>
          <w:spacing w:val="-3"/>
          <w:sz w:val="24"/>
        </w:rPr>
        <w:t> </w:t>
      </w:r>
      <w:r>
        <w:rPr>
          <w:b/>
          <w:sz w:val="24"/>
        </w:rPr>
        <w:t>bond</w:t>
      </w:r>
      <w:r>
        <w:rPr>
          <w:sz w:val="24"/>
        </w:rPr>
        <w:t>,</w:t>
      </w:r>
      <w:r>
        <w:rPr>
          <w:spacing w:val="-5"/>
          <w:sz w:val="24"/>
        </w:rPr>
        <w:t> </w:t>
      </w:r>
      <w:r>
        <w:rPr>
          <w:sz w:val="24"/>
        </w:rPr>
        <w:t>an</w:t>
      </w:r>
      <w:r>
        <w:rPr>
          <w:spacing w:val="-4"/>
          <w:sz w:val="24"/>
        </w:rPr>
        <w:t> </w:t>
      </w:r>
      <w:r>
        <w:rPr>
          <w:sz w:val="24"/>
        </w:rPr>
        <w:t>Australian</w:t>
      </w:r>
      <w:r>
        <w:rPr>
          <w:spacing w:val="-4"/>
          <w:sz w:val="24"/>
        </w:rPr>
        <w:t> </w:t>
      </w:r>
      <w:r>
        <w:rPr>
          <w:sz w:val="24"/>
        </w:rPr>
        <w:t>Dollar-denominated</w:t>
      </w:r>
      <w:r>
        <w:rPr>
          <w:spacing w:val="-3"/>
          <w:sz w:val="24"/>
        </w:rPr>
        <w:t> </w:t>
      </w:r>
      <w:r>
        <w:rPr>
          <w:sz w:val="24"/>
        </w:rPr>
        <w:t>bond</w:t>
      </w:r>
      <w:r>
        <w:rPr>
          <w:spacing w:val="-4"/>
          <w:sz w:val="24"/>
        </w:rPr>
        <w:t> </w:t>
      </w:r>
      <w:r>
        <w:rPr>
          <w:sz w:val="24"/>
        </w:rPr>
        <w:t>issued</w:t>
      </w:r>
      <w:r>
        <w:rPr>
          <w:spacing w:val="-4"/>
          <w:sz w:val="24"/>
        </w:rPr>
        <w:t> </w:t>
      </w:r>
      <w:r>
        <w:rPr>
          <w:sz w:val="24"/>
        </w:rPr>
        <w:t>by</w:t>
      </w:r>
      <w:r>
        <w:rPr>
          <w:spacing w:val="-3"/>
          <w:sz w:val="24"/>
        </w:rPr>
        <w:t> </w:t>
      </w:r>
      <w:r>
        <w:rPr>
          <w:sz w:val="24"/>
        </w:rPr>
        <w:t>a</w:t>
      </w:r>
      <w:r>
        <w:rPr>
          <w:spacing w:val="-4"/>
          <w:sz w:val="24"/>
        </w:rPr>
        <w:t> </w:t>
      </w:r>
      <w:r>
        <w:rPr>
          <w:sz w:val="24"/>
        </w:rPr>
        <w:t>non-Australian</w:t>
      </w:r>
      <w:r>
        <w:rPr>
          <w:spacing w:val="-3"/>
          <w:sz w:val="24"/>
        </w:rPr>
        <w:t> </w:t>
      </w:r>
      <w:r>
        <w:rPr>
          <w:sz w:val="24"/>
        </w:rPr>
        <w:t>entity</w:t>
      </w:r>
      <w:r>
        <w:rPr>
          <w:spacing w:val="-3"/>
          <w:sz w:val="24"/>
        </w:rPr>
        <w:t> </w:t>
      </w:r>
      <w:r>
        <w:rPr>
          <w:sz w:val="24"/>
        </w:rPr>
        <w:t>in the Australian market</w:t>
      </w:r>
    </w:p>
    <w:p>
      <w:pPr>
        <w:pStyle w:val="ListParagraph"/>
        <w:numPr>
          <w:ilvl w:val="0"/>
          <w:numId w:val="147"/>
        </w:numPr>
        <w:tabs>
          <w:tab w:pos="622" w:val="left" w:leader="none"/>
        </w:tabs>
        <w:spacing w:line="244" w:lineRule="auto" w:before="263" w:after="0"/>
        <w:ind w:left="622" w:right="1916" w:hanging="371"/>
        <w:jc w:val="left"/>
        <w:rPr>
          <w:sz w:val="24"/>
        </w:rPr>
      </w:pPr>
      <w:r>
        <w:rPr>
          <w:b/>
          <w:sz w:val="24"/>
        </w:rPr>
        <w:t>Maple</w:t>
      </w:r>
      <w:r>
        <w:rPr>
          <w:b/>
          <w:spacing w:val="-4"/>
          <w:sz w:val="24"/>
        </w:rPr>
        <w:t> </w:t>
      </w:r>
      <w:r>
        <w:rPr>
          <w:b/>
          <w:sz w:val="24"/>
        </w:rPr>
        <w:t>bond</w:t>
      </w:r>
      <w:r>
        <w:rPr>
          <w:sz w:val="24"/>
        </w:rPr>
        <w:t>,</w:t>
      </w:r>
      <w:r>
        <w:rPr>
          <w:spacing w:val="-5"/>
          <w:sz w:val="24"/>
        </w:rPr>
        <w:t> </w:t>
      </w:r>
      <w:r>
        <w:rPr>
          <w:sz w:val="24"/>
        </w:rPr>
        <w:t>a</w:t>
      </w:r>
      <w:r>
        <w:rPr>
          <w:spacing w:val="-3"/>
          <w:sz w:val="24"/>
        </w:rPr>
        <w:t> </w:t>
      </w:r>
      <w:r>
        <w:rPr>
          <w:sz w:val="24"/>
        </w:rPr>
        <w:t>Canadian</w:t>
      </w:r>
      <w:r>
        <w:rPr>
          <w:spacing w:val="-4"/>
          <w:sz w:val="24"/>
        </w:rPr>
        <w:t> </w:t>
      </w:r>
      <w:r>
        <w:rPr>
          <w:sz w:val="24"/>
        </w:rPr>
        <w:t>Dollar-denominated</w:t>
      </w:r>
      <w:r>
        <w:rPr>
          <w:spacing w:val="-4"/>
          <w:sz w:val="24"/>
        </w:rPr>
        <w:t> </w:t>
      </w:r>
      <w:r>
        <w:rPr>
          <w:sz w:val="24"/>
        </w:rPr>
        <w:t>bond</w:t>
      </w:r>
      <w:r>
        <w:rPr>
          <w:spacing w:val="-2"/>
          <w:sz w:val="24"/>
        </w:rPr>
        <w:t> </w:t>
      </w:r>
      <w:r>
        <w:rPr>
          <w:sz w:val="24"/>
        </w:rPr>
        <w:t>issued</w:t>
      </w:r>
      <w:r>
        <w:rPr>
          <w:spacing w:val="-4"/>
          <w:sz w:val="24"/>
        </w:rPr>
        <w:t> </w:t>
      </w:r>
      <w:r>
        <w:rPr>
          <w:sz w:val="24"/>
        </w:rPr>
        <w:t>by</w:t>
      </w:r>
      <w:r>
        <w:rPr>
          <w:spacing w:val="-3"/>
          <w:sz w:val="24"/>
        </w:rPr>
        <w:t> </w:t>
      </w:r>
      <w:r>
        <w:rPr>
          <w:sz w:val="24"/>
        </w:rPr>
        <w:t>a</w:t>
      </w:r>
      <w:r>
        <w:rPr>
          <w:spacing w:val="-4"/>
          <w:sz w:val="24"/>
        </w:rPr>
        <w:t> </w:t>
      </w:r>
      <w:r>
        <w:rPr>
          <w:sz w:val="24"/>
        </w:rPr>
        <w:t>non-Canadian</w:t>
      </w:r>
      <w:r>
        <w:rPr>
          <w:spacing w:val="-2"/>
          <w:sz w:val="24"/>
        </w:rPr>
        <w:t> </w:t>
      </w:r>
      <w:r>
        <w:rPr>
          <w:sz w:val="24"/>
        </w:rPr>
        <w:t>entity</w:t>
      </w:r>
      <w:r>
        <w:rPr>
          <w:spacing w:val="-3"/>
          <w:sz w:val="24"/>
        </w:rPr>
        <w:t> </w:t>
      </w:r>
      <w:r>
        <w:rPr>
          <w:sz w:val="24"/>
        </w:rPr>
        <w:t>in</w:t>
      </w:r>
      <w:r>
        <w:rPr>
          <w:spacing w:val="-4"/>
          <w:sz w:val="24"/>
        </w:rPr>
        <w:t> </w:t>
      </w:r>
      <w:r>
        <w:rPr>
          <w:sz w:val="24"/>
        </w:rPr>
        <w:t>the Canadian market</w:t>
      </w:r>
    </w:p>
    <w:p>
      <w:pPr>
        <w:pStyle w:val="ListParagraph"/>
        <w:numPr>
          <w:ilvl w:val="0"/>
          <w:numId w:val="147"/>
        </w:numPr>
        <w:tabs>
          <w:tab w:pos="622" w:val="left" w:leader="none"/>
        </w:tabs>
        <w:spacing w:line="244" w:lineRule="auto" w:before="267" w:after="0"/>
        <w:ind w:left="622" w:right="1984" w:hanging="371"/>
        <w:jc w:val="left"/>
        <w:rPr>
          <w:sz w:val="24"/>
        </w:rPr>
      </w:pPr>
      <w:r>
        <w:rPr>
          <w:b/>
          <w:sz w:val="24"/>
        </w:rPr>
        <w:t>Samurai</w:t>
      </w:r>
      <w:r>
        <w:rPr>
          <w:b/>
          <w:spacing w:val="-2"/>
          <w:sz w:val="24"/>
        </w:rPr>
        <w:t> </w:t>
      </w:r>
      <w:r>
        <w:rPr>
          <w:b/>
          <w:sz w:val="24"/>
        </w:rPr>
        <w:t>bond</w:t>
      </w:r>
      <w:r>
        <w:rPr>
          <w:sz w:val="24"/>
        </w:rPr>
        <w:t>,</w:t>
      </w:r>
      <w:r>
        <w:rPr>
          <w:spacing w:val="-3"/>
          <w:sz w:val="24"/>
        </w:rPr>
        <w:t> </w:t>
      </w:r>
      <w:r>
        <w:rPr>
          <w:sz w:val="24"/>
        </w:rPr>
        <w:t>a</w:t>
      </w:r>
      <w:r>
        <w:rPr>
          <w:spacing w:val="-5"/>
          <w:sz w:val="24"/>
        </w:rPr>
        <w:t> </w:t>
      </w:r>
      <w:r>
        <w:rPr>
          <w:sz w:val="24"/>
        </w:rPr>
        <w:t>Japanese</w:t>
      </w:r>
      <w:r>
        <w:rPr>
          <w:spacing w:val="-2"/>
          <w:sz w:val="24"/>
        </w:rPr>
        <w:t> </w:t>
      </w:r>
      <w:r>
        <w:rPr>
          <w:sz w:val="24"/>
        </w:rPr>
        <w:t>Yen-denominated</w:t>
      </w:r>
      <w:r>
        <w:rPr>
          <w:spacing w:val="-4"/>
          <w:sz w:val="24"/>
        </w:rPr>
        <w:t> </w:t>
      </w:r>
      <w:r>
        <w:rPr>
          <w:sz w:val="24"/>
        </w:rPr>
        <w:t>bond</w:t>
      </w:r>
      <w:r>
        <w:rPr>
          <w:spacing w:val="-2"/>
          <w:sz w:val="24"/>
        </w:rPr>
        <w:t> </w:t>
      </w:r>
      <w:r>
        <w:rPr>
          <w:sz w:val="24"/>
        </w:rPr>
        <w:t>issued</w:t>
      </w:r>
      <w:r>
        <w:rPr>
          <w:spacing w:val="-4"/>
          <w:sz w:val="24"/>
        </w:rPr>
        <w:t> </w:t>
      </w:r>
      <w:r>
        <w:rPr>
          <w:sz w:val="24"/>
        </w:rPr>
        <w:t>by</w:t>
      </w:r>
      <w:r>
        <w:rPr>
          <w:spacing w:val="-3"/>
          <w:sz w:val="24"/>
        </w:rPr>
        <w:t> </w:t>
      </w:r>
      <w:r>
        <w:rPr>
          <w:sz w:val="24"/>
        </w:rPr>
        <w:t>a</w:t>
      </w:r>
      <w:r>
        <w:rPr>
          <w:spacing w:val="-4"/>
          <w:sz w:val="24"/>
        </w:rPr>
        <w:t> </w:t>
      </w:r>
      <w:r>
        <w:rPr>
          <w:sz w:val="24"/>
        </w:rPr>
        <w:t>non-Japanese</w:t>
      </w:r>
      <w:r>
        <w:rPr>
          <w:spacing w:val="-2"/>
          <w:sz w:val="24"/>
        </w:rPr>
        <w:t> </w:t>
      </w:r>
      <w:r>
        <w:rPr>
          <w:sz w:val="24"/>
        </w:rPr>
        <w:t>entity</w:t>
      </w:r>
      <w:r>
        <w:rPr>
          <w:spacing w:val="-3"/>
          <w:sz w:val="24"/>
        </w:rPr>
        <w:t> </w:t>
      </w:r>
      <w:r>
        <w:rPr>
          <w:sz w:val="24"/>
        </w:rPr>
        <w:t>in</w:t>
      </w:r>
      <w:r>
        <w:rPr>
          <w:spacing w:val="-4"/>
          <w:sz w:val="24"/>
        </w:rPr>
        <w:t> </w:t>
      </w:r>
      <w:r>
        <w:rPr>
          <w:sz w:val="24"/>
        </w:rPr>
        <w:t>the Japanese market</w:t>
      </w:r>
    </w:p>
    <w:p>
      <w:pPr>
        <w:spacing w:after="0" w:line="244" w:lineRule="auto"/>
        <w:jc w:val="left"/>
        <w:rPr>
          <w:sz w:val="24"/>
        </w:rPr>
        <w:sectPr>
          <w:pgSz w:w="11900" w:h="16840"/>
          <w:pgMar w:header="0" w:footer="645" w:top="1320" w:bottom="840" w:left="600" w:right="0"/>
        </w:sectPr>
      </w:pPr>
    </w:p>
    <w:p>
      <w:pPr>
        <w:pStyle w:val="ListParagraph"/>
        <w:numPr>
          <w:ilvl w:val="0"/>
          <w:numId w:val="147"/>
        </w:numPr>
        <w:tabs>
          <w:tab w:pos="614" w:val="left" w:leader="none"/>
        </w:tabs>
        <w:spacing w:line="240" w:lineRule="auto" w:before="27" w:after="0"/>
        <w:ind w:left="614" w:right="0" w:hanging="362"/>
        <w:jc w:val="left"/>
        <w:rPr>
          <w:sz w:val="24"/>
        </w:rPr>
      </w:pPr>
      <w:r>
        <w:rPr>
          <w:b/>
          <w:sz w:val="24"/>
        </w:rPr>
        <w:t>Yankee</w:t>
      </w:r>
      <w:r>
        <w:rPr>
          <w:b/>
          <w:spacing w:val="-3"/>
          <w:sz w:val="24"/>
        </w:rPr>
        <w:t> </w:t>
      </w:r>
      <w:r>
        <w:rPr>
          <w:b/>
          <w:sz w:val="24"/>
        </w:rPr>
        <w:t>bond</w:t>
      </w:r>
      <w:r>
        <w:rPr>
          <w:sz w:val="24"/>
        </w:rPr>
        <w:t>,</w:t>
      </w:r>
      <w:r>
        <w:rPr>
          <w:spacing w:val="-2"/>
          <w:sz w:val="24"/>
        </w:rPr>
        <w:t> </w:t>
      </w:r>
      <w:r>
        <w:rPr>
          <w:sz w:val="24"/>
        </w:rPr>
        <w:t>a</w:t>
      </w:r>
      <w:r>
        <w:rPr>
          <w:spacing w:val="-4"/>
          <w:sz w:val="24"/>
        </w:rPr>
        <w:t> </w:t>
      </w:r>
      <w:r>
        <w:rPr>
          <w:sz w:val="24"/>
        </w:rPr>
        <w:t>U.S.</w:t>
      </w:r>
      <w:r>
        <w:rPr>
          <w:spacing w:val="-2"/>
          <w:sz w:val="24"/>
        </w:rPr>
        <w:t> </w:t>
      </w:r>
      <w:r>
        <w:rPr>
          <w:sz w:val="24"/>
        </w:rPr>
        <w:t>Dollar-denominated</w:t>
      </w:r>
      <w:r>
        <w:rPr>
          <w:spacing w:val="-2"/>
          <w:sz w:val="24"/>
        </w:rPr>
        <w:t> </w:t>
      </w:r>
      <w:r>
        <w:rPr>
          <w:sz w:val="24"/>
        </w:rPr>
        <w:t>bond</w:t>
      </w:r>
      <w:r>
        <w:rPr>
          <w:spacing w:val="-1"/>
          <w:sz w:val="24"/>
        </w:rPr>
        <w:t> </w:t>
      </w:r>
      <w:r>
        <w:rPr>
          <w:sz w:val="24"/>
        </w:rPr>
        <w:t>issued</w:t>
      </w:r>
      <w:r>
        <w:rPr>
          <w:spacing w:val="-3"/>
          <w:sz w:val="24"/>
        </w:rPr>
        <w:t> </w:t>
      </w:r>
      <w:r>
        <w:rPr>
          <w:sz w:val="24"/>
        </w:rPr>
        <w:t>by</w:t>
      </w:r>
      <w:r>
        <w:rPr>
          <w:spacing w:val="-2"/>
          <w:sz w:val="24"/>
        </w:rPr>
        <w:t> </w:t>
      </w:r>
      <w:r>
        <w:rPr>
          <w:sz w:val="24"/>
        </w:rPr>
        <w:t>a</w:t>
      </w:r>
      <w:r>
        <w:rPr>
          <w:spacing w:val="-4"/>
          <w:sz w:val="24"/>
        </w:rPr>
        <w:t> </w:t>
      </w:r>
      <w:r>
        <w:rPr>
          <w:sz w:val="24"/>
        </w:rPr>
        <w:t>non-US</w:t>
      </w:r>
      <w:r>
        <w:rPr>
          <w:spacing w:val="-3"/>
          <w:sz w:val="24"/>
        </w:rPr>
        <w:t> </w:t>
      </w:r>
      <w:r>
        <w:rPr>
          <w:sz w:val="24"/>
        </w:rPr>
        <w:t>entity</w:t>
      </w:r>
      <w:r>
        <w:rPr>
          <w:spacing w:val="-2"/>
          <w:sz w:val="24"/>
        </w:rPr>
        <w:t> </w:t>
      </w:r>
      <w:r>
        <w:rPr>
          <w:sz w:val="24"/>
        </w:rPr>
        <w:t>in</w:t>
      </w:r>
      <w:r>
        <w:rPr>
          <w:spacing w:val="-1"/>
          <w:sz w:val="24"/>
        </w:rPr>
        <w:t> </w:t>
      </w:r>
      <w:r>
        <w:rPr>
          <w:sz w:val="24"/>
        </w:rPr>
        <w:t>the</w:t>
      </w:r>
      <w:r>
        <w:rPr>
          <w:spacing w:val="-1"/>
          <w:sz w:val="24"/>
        </w:rPr>
        <w:t> </w:t>
      </w:r>
      <w:r>
        <w:rPr>
          <w:sz w:val="24"/>
        </w:rPr>
        <w:t>US</w:t>
      </w:r>
      <w:r>
        <w:rPr>
          <w:spacing w:val="-4"/>
          <w:sz w:val="24"/>
        </w:rPr>
        <w:t> </w:t>
      </w:r>
      <w:r>
        <w:rPr>
          <w:spacing w:val="-2"/>
          <w:sz w:val="24"/>
        </w:rPr>
        <w:t>market</w:t>
      </w:r>
    </w:p>
    <w:p>
      <w:pPr>
        <w:pStyle w:val="ListParagraph"/>
        <w:numPr>
          <w:ilvl w:val="0"/>
          <w:numId w:val="147"/>
        </w:numPr>
        <w:tabs>
          <w:tab w:pos="614" w:val="left" w:leader="none"/>
        </w:tabs>
        <w:spacing w:line="244" w:lineRule="auto" w:before="283" w:after="0"/>
        <w:ind w:left="614" w:right="1485" w:hanging="363"/>
        <w:jc w:val="left"/>
        <w:rPr>
          <w:sz w:val="24"/>
        </w:rPr>
      </w:pPr>
      <w:r>
        <w:rPr>
          <w:b/>
          <w:sz w:val="24"/>
        </w:rPr>
        <w:t>Bulldog</w:t>
      </w:r>
      <w:r>
        <w:rPr>
          <w:b/>
          <w:spacing w:val="-4"/>
          <w:sz w:val="24"/>
        </w:rPr>
        <w:t> </w:t>
      </w:r>
      <w:r>
        <w:rPr>
          <w:b/>
          <w:sz w:val="24"/>
        </w:rPr>
        <w:t>bond</w:t>
      </w:r>
      <w:r>
        <w:rPr>
          <w:sz w:val="24"/>
        </w:rPr>
        <w:t>,</w:t>
      </w:r>
      <w:r>
        <w:rPr>
          <w:spacing w:val="-3"/>
          <w:sz w:val="24"/>
        </w:rPr>
        <w:t> </w:t>
      </w:r>
      <w:r>
        <w:rPr>
          <w:sz w:val="24"/>
        </w:rPr>
        <w:t>a</w:t>
      </w:r>
      <w:r>
        <w:rPr>
          <w:spacing w:val="-5"/>
          <w:sz w:val="24"/>
        </w:rPr>
        <w:t> </w:t>
      </w:r>
      <w:r>
        <w:rPr>
          <w:sz w:val="24"/>
        </w:rPr>
        <w:t>Pound</w:t>
      </w:r>
      <w:r>
        <w:rPr>
          <w:spacing w:val="-3"/>
          <w:sz w:val="24"/>
        </w:rPr>
        <w:t> </w:t>
      </w:r>
      <w:r>
        <w:rPr>
          <w:sz w:val="24"/>
        </w:rPr>
        <w:t>Sterling-denominated</w:t>
      </w:r>
      <w:r>
        <w:rPr>
          <w:spacing w:val="-4"/>
          <w:sz w:val="24"/>
        </w:rPr>
        <w:t> </w:t>
      </w:r>
      <w:r>
        <w:rPr>
          <w:sz w:val="24"/>
        </w:rPr>
        <w:t>bond</w:t>
      </w:r>
      <w:r>
        <w:rPr>
          <w:spacing w:val="-3"/>
          <w:sz w:val="24"/>
        </w:rPr>
        <w:t> </w:t>
      </w:r>
      <w:r>
        <w:rPr>
          <w:sz w:val="24"/>
        </w:rPr>
        <w:t>issued</w:t>
      </w:r>
      <w:r>
        <w:rPr>
          <w:spacing w:val="-3"/>
          <w:sz w:val="24"/>
        </w:rPr>
        <w:t> </w:t>
      </w:r>
      <w:r>
        <w:rPr>
          <w:sz w:val="24"/>
        </w:rPr>
        <w:t>in</w:t>
      </w:r>
      <w:r>
        <w:rPr>
          <w:spacing w:val="-3"/>
          <w:sz w:val="24"/>
        </w:rPr>
        <w:t> </w:t>
      </w:r>
      <w:r>
        <w:rPr>
          <w:sz w:val="24"/>
        </w:rPr>
        <w:t>London</w:t>
      </w:r>
      <w:r>
        <w:rPr>
          <w:spacing w:val="-3"/>
          <w:sz w:val="24"/>
        </w:rPr>
        <w:t> </w:t>
      </w:r>
      <w:r>
        <w:rPr>
          <w:sz w:val="24"/>
        </w:rPr>
        <w:t>by</w:t>
      </w:r>
      <w:r>
        <w:rPr>
          <w:spacing w:val="-3"/>
          <w:sz w:val="24"/>
        </w:rPr>
        <w:t> </w:t>
      </w:r>
      <w:r>
        <w:rPr>
          <w:sz w:val="24"/>
        </w:rPr>
        <w:t>a</w:t>
      </w:r>
      <w:r>
        <w:rPr>
          <w:spacing w:val="-4"/>
          <w:sz w:val="24"/>
        </w:rPr>
        <w:t> </w:t>
      </w:r>
      <w:r>
        <w:rPr>
          <w:sz w:val="24"/>
        </w:rPr>
        <w:t>foreign</w:t>
      </w:r>
      <w:r>
        <w:rPr>
          <w:spacing w:val="-4"/>
          <w:sz w:val="24"/>
        </w:rPr>
        <w:t> </w:t>
      </w:r>
      <w:r>
        <w:rPr>
          <w:sz w:val="24"/>
        </w:rPr>
        <w:t>institution</w:t>
      </w:r>
      <w:r>
        <w:rPr>
          <w:spacing w:val="-3"/>
          <w:sz w:val="24"/>
        </w:rPr>
        <w:t> </w:t>
      </w:r>
      <w:r>
        <w:rPr>
          <w:sz w:val="24"/>
        </w:rPr>
        <w:t>or </w:t>
      </w:r>
      <w:r>
        <w:rPr>
          <w:spacing w:val="-2"/>
          <w:sz w:val="24"/>
        </w:rPr>
        <w:t>government</w:t>
      </w:r>
    </w:p>
    <w:p>
      <w:pPr>
        <w:pStyle w:val="ListParagraph"/>
        <w:numPr>
          <w:ilvl w:val="0"/>
          <w:numId w:val="147"/>
        </w:numPr>
        <w:tabs>
          <w:tab w:pos="614" w:val="left" w:leader="none"/>
        </w:tabs>
        <w:spacing w:line="244" w:lineRule="auto" w:before="266" w:after="0"/>
        <w:ind w:left="614" w:right="1973" w:hanging="363"/>
        <w:jc w:val="left"/>
        <w:rPr>
          <w:sz w:val="24"/>
        </w:rPr>
      </w:pPr>
      <w:r>
        <w:rPr>
          <w:b/>
          <w:sz w:val="24"/>
        </w:rPr>
        <w:t>Kimchi</w:t>
      </w:r>
      <w:r>
        <w:rPr>
          <w:b/>
          <w:spacing w:val="-4"/>
          <w:sz w:val="24"/>
        </w:rPr>
        <w:t> </w:t>
      </w:r>
      <w:r>
        <w:rPr>
          <w:b/>
          <w:sz w:val="24"/>
        </w:rPr>
        <w:t>bond</w:t>
      </w:r>
      <w:r>
        <w:rPr>
          <w:sz w:val="24"/>
        </w:rPr>
        <w:t>,</w:t>
      </w:r>
      <w:r>
        <w:rPr>
          <w:spacing w:val="-3"/>
          <w:sz w:val="24"/>
        </w:rPr>
        <w:t> </w:t>
      </w:r>
      <w:r>
        <w:rPr>
          <w:sz w:val="24"/>
        </w:rPr>
        <w:t>a</w:t>
      </w:r>
      <w:r>
        <w:rPr>
          <w:spacing w:val="-5"/>
          <w:sz w:val="24"/>
        </w:rPr>
        <w:t> </w:t>
      </w:r>
      <w:r>
        <w:rPr>
          <w:sz w:val="24"/>
        </w:rPr>
        <w:t>non-Korean</w:t>
      </w:r>
      <w:r>
        <w:rPr>
          <w:spacing w:val="-2"/>
          <w:sz w:val="24"/>
        </w:rPr>
        <w:t> </w:t>
      </w:r>
      <w:r>
        <w:rPr>
          <w:sz w:val="24"/>
        </w:rPr>
        <w:t>Won-denominated</w:t>
      </w:r>
      <w:r>
        <w:rPr>
          <w:spacing w:val="-4"/>
          <w:sz w:val="24"/>
        </w:rPr>
        <w:t> </w:t>
      </w:r>
      <w:r>
        <w:rPr>
          <w:sz w:val="24"/>
        </w:rPr>
        <w:t>bond</w:t>
      </w:r>
      <w:r>
        <w:rPr>
          <w:spacing w:val="-2"/>
          <w:sz w:val="24"/>
        </w:rPr>
        <w:t> </w:t>
      </w:r>
      <w:r>
        <w:rPr>
          <w:sz w:val="24"/>
        </w:rPr>
        <w:t>issued</w:t>
      </w:r>
      <w:r>
        <w:rPr>
          <w:spacing w:val="-4"/>
          <w:sz w:val="24"/>
        </w:rPr>
        <w:t> </w:t>
      </w:r>
      <w:r>
        <w:rPr>
          <w:sz w:val="24"/>
        </w:rPr>
        <w:t>by</w:t>
      </w:r>
      <w:r>
        <w:rPr>
          <w:spacing w:val="-3"/>
          <w:sz w:val="24"/>
        </w:rPr>
        <w:t> </w:t>
      </w:r>
      <w:r>
        <w:rPr>
          <w:sz w:val="24"/>
        </w:rPr>
        <w:t>a</w:t>
      </w:r>
      <w:r>
        <w:rPr>
          <w:spacing w:val="-5"/>
          <w:sz w:val="24"/>
        </w:rPr>
        <w:t> </w:t>
      </w:r>
      <w:r>
        <w:rPr>
          <w:sz w:val="24"/>
        </w:rPr>
        <w:t>non-Korean</w:t>
      </w:r>
      <w:r>
        <w:rPr>
          <w:spacing w:val="-2"/>
          <w:sz w:val="24"/>
        </w:rPr>
        <w:t> </w:t>
      </w:r>
      <w:r>
        <w:rPr>
          <w:sz w:val="24"/>
        </w:rPr>
        <w:t>entity</w:t>
      </w:r>
      <w:r>
        <w:rPr>
          <w:spacing w:val="-3"/>
          <w:sz w:val="24"/>
        </w:rPr>
        <w:t> </w:t>
      </w:r>
      <w:r>
        <w:rPr>
          <w:sz w:val="24"/>
        </w:rPr>
        <w:t>in</w:t>
      </w:r>
      <w:r>
        <w:rPr>
          <w:spacing w:val="-4"/>
          <w:sz w:val="24"/>
        </w:rPr>
        <w:t> </w:t>
      </w:r>
      <w:r>
        <w:rPr>
          <w:sz w:val="24"/>
        </w:rPr>
        <w:t>the Korean market.</w:t>
      </w:r>
    </w:p>
    <w:p>
      <w:pPr>
        <w:pStyle w:val="ListParagraph"/>
        <w:numPr>
          <w:ilvl w:val="0"/>
          <w:numId w:val="147"/>
        </w:numPr>
        <w:tabs>
          <w:tab w:pos="614" w:val="left" w:leader="none"/>
        </w:tabs>
        <w:spacing w:line="240" w:lineRule="auto" w:before="264" w:after="0"/>
        <w:ind w:left="614" w:right="0" w:hanging="362"/>
        <w:jc w:val="left"/>
        <w:rPr>
          <w:sz w:val="24"/>
        </w:rPr>
      </w:pPr>
      <w:r>
        <w:rPr>
          <w:b/>
          <w:sz w:val="24"/>
        </w:rPr>
        <w:t>Panda</w:t>
      </w:r>
      <w:r>
        <w:rPr>
          <w:b/>
          <w:spacing w:val="-6"/>
          <w:sz w:val="24"/>
        </w:rPr>
        <w:t> </w:t>
      </w:r>
      <w:r>
        <w:rPr>
          <w:b/>
          <w:sz w:val="24"/>
        </w:rPr>
        <w:t>bond</w:t>
      </w:r>
      <w:r>
        <w:rPr>
          <w:sz w:val="24"/>
        </w:rPr>
        <w:t>,</w:t>
      </w:r>
      <w:r>
        <w:rPr>
          <w:spacing w:val="-4"/>
          <w:sz w:val="24"/>
        </w:rPr>
        <w:t> </w:t>
      </w:r>
      <w:r>
        <w:rPr>
          <w:sz w:val="24"/>
        </w:rPr>
        <w:t>a</w:t>
      </w:r>
      <w:r>
        <w:rPr>
          <w:spacing w:val="-3"/>
          <w:sz w:val="24"/>
        </w:rPr>
        <w:t> </w:t>
      </w:r>
      <w:r>
        <w:rPr>
          <w:sz w:val="24"/>
        </w:rPr>
        <w:t>Chinese</w:t>
      </w:r>
      <w:r>
        <w:rPr>
          <w:spacing w:val="-3"/>
          <w:sz w:val="24"/>
        </w:rPr>
        <w:t> </w:t>
      </w:r>
      <w:r>
        <w:rPr>
          <w:sz w:val="24"/>
        </w:rPr>
        <w:t>Rimini-denominated</w:t>
      </w:r>
      <w:r>
        <w:rPr>
          <w:spacing w:val="-4"/>
          <w:sz w:val="24"/>
        </w:rPr>
        <w:t> </w:t>
      </w:r>
      <w:r>
        <w:rPr>
          <w:sz w:val="24"/>
        </w:rPr>
        <w:t>bond</w:t>
      </w:r>
      <w:r>
        <w:rPr>
          <w:spacing w:val="-3"/>
          <w:sz w:val="24"/>
        </w:rPr>
        <w:t> </w:t>
      </w:r>
      <w:r>
        <w:rPr>
          <w:sz w:val="24"/>
        </w:rPr>
        <w:t>issued</w:t>
      </w:r>
      <w:r>
        <w:rPr>
          <w:spacing w:val="-4"/>
          <w:sz w:val="24"/>
        </w:rPr>
        <w:t> </w:t>
      </w:r>
      <w:r>
        <w:rPr>
          <w:sz w:val="24"/>
        </w:rPr>
        <w:t>by</w:t>
      </w:r>
      <w:r>
        <w:rPr>
          <w:spacing w:val="-2"/>
          <w:sz w:val="24"/>
        </w:rPr>
        <w:t> </w:t>
      </w:r>
      <w:r>
        <w:rPr>
          <w:sz w:val="24"/>
        </w:rPr>
        <w:t>a</w:t>
      </w:r>
      <w:r>
        <w:rPr>
          <w:spacing w:val="-1"/>
          <w:sz w:val="24"/>
        </w:rPr>
        <w:t> </w:t>
      </w:r>
      <w:r>
        <w:rPr>
          <w:sz w:val="24"/>
        </w:rPr>
        <w:t>non-China</w:t>
      </w:r>
      <w:r>
        <w:rPr>
          <w:spacing w:val="-4"/>
          <w:sz w:val="24"/>
        </w:rPr>
        <w:t> </w:t>
      </w:r>
      <w:r>
        <w:rPr>
          <w:sz w:val="24"/>
        </w:rPr>
        <w:t>entity</w:t>
      </w:r>
      <w:r>
        <w:rPr>
          <w:spacing w:val="-3"/>
          <w:sz w:val="24"/>
        </w:rPr>
        <w:t> </w:t>
      </w:r>
      <w:r>
        <w:rPr>
          <w:sz w:val="24"/>
        </w:rPr>
        <w:t>in</w:t>
      </w:r>
      <w:r>
        <w:rPr>
          <w:spacing w:val="-3"/>
          <w:sz w:val="24"/>
        </w:rPr>
        <w:t> </w:t>
      </w:r>
      <w:r>
        <w:rPr>
          <w:sz w:val="24"/>
        </w:rPr>
        <w:t>the</w:t>
      </w:r>
      <w:r>
        <w:rPr>
          <w:spacing w:val="-1"/>
          <w:sz w:val="24"/>
        </w:rPr>
        <w:t> </w:t>
      </w:r>
      <w:r>
        <w:rPr>
          <w:spacing w:val="-2"/>
          <w:sz w:val="24"/>
        </w:rPr>
        <w:t>People’s</w:t>
      </w:r>
    </w:p>
    <w:p>
      <w:pPr>
        <w:pStyle w:val="BodyText"/>
        <w:spacing w:before="7"/>
        <w:ind w:left="614"/>
      </w:pPr>
      <w:r>
        <w:rPr/>
        <w:t>Republic</w:t>
      </w:r>
      <w:r>
        <w:rPr>
          <w:spacing w:val="-5"/>
        </w:rPr>
        <w:t> </w:t>
      </w:r>
      <w:r>
        <w:rPr/>
        <w:t>of</w:t>
      </w:r>
      <w:r>
        <w:rPr>
          <w:spacing w:val="-3"/>
        </w:rPr>
        <w:t> </w:t>
      </w:r>
      <w:r>
        <w:rPr/>
        <w:t>China</w:t>
      </w:r>
      <w:r>
        <w:rPr>
          <w:spacing w:val="-3"/>
        </w:rPr>
        <w:t> </w:t>
      </w:r>
      <w:r>
        <w:rPr>
          <w:spacing w:val="-2"/>
        </w:rPr>
        <w:t>market.</w:t>
      </w:r>
    </w:p>
    <w:p>
      <w:pPr>
        <w:pStyle w:val="Heading2"/>
        <w:spacing w:before="271"/>
        <w:ind w:left="254"/>
      </w:pPr>
      <w:r>
        <w:rPr/>
        <w:t>Valuing</w:t>
      </w:r>
      <w:r>
        <w:rPr>
          <w:spacing w:val="-5"/>
        </w:rPr>
        <w:t> </w:t>
      </w:r>
      <w:r>
        <w:rPr>
          <w:spacing w:val="-2"/>
        </w:rPr>
        <w:t>bonds</w:t>
      </w:r>
    </w:p>
    <w:p>
      <w:pPr>
        <w:pStyle w:val="BodyText"/>
        <w:spacing w:before="286"/>
        <w:ind w:left="254"/>
      </w:pPr>
      <w:r>
        <w:rPr/>
        <w:t>The</w:t>
      </w:r>
      <w:r>
        <w:rPr>
          <w:spacing w:val="-4"/>
        </w:rPr>
        <w:t> </w:t>
      </w:r>
      <w:r>
        <w:rPr/>
        <w:t>interest</w:t>
      </w:r>
      <w:r>
        <w:rPr>
          <w:spacing w:val="-3"/>
        </w:rPr>
        <w:t> </w:t>
      </w:r>
      <w:r>
        <w:rPr/>
        <w:t>rate</w:t>
      </w:r>
      <w:r>
        <w:rPr>
          <w:spacing w:val="-3"/>
        </w:rPr>
        <w:t> </w:t>
      </w:r>
      <w:r>
        <w:rPr/>
        <w:t>that</w:t>
      </w:r>
      <w:r>
        <w:rPr>
          <w:spacing w:val="-3"/>
        </w:rPr>
        <w:t> </w:t>
      </w:r>
      <w:r>
        <w:rPr/>
        <w:t>the</w:t>
      </w:r>
      <w:r>
        <w:rPr>
          <w:spacing w:val="-1"/>
        </w:rPr>
        <w:t> </w:t>
      </w:r>
      <w:r>
        <w:rPr/>
        <w:t>issuer</w:t>
      </w:r>
      <w:r>
        <w:rPr>
          <w:spacing w:val="-3"/>
        </w:rPr>
        <w:t> </w:t>
      </w:r>
      <w:r>
        <w:rPr/>
        <w:t>of</w:t>
      </w:r>
      <w:r>
        <w:rPr>
          <w:spacing w:val="-3"/>
        </w:rPr>
        <w:t> </w:t>
      </w:r>
      <w:r>
        <w:rPr/>
        <w:t>a</w:t>
      </w:r>
      <w:r>
        <w:rPr>
          <w:spacing w:val="-3"/>
        </w:rPr>
        <w:t> </w:t>
      </w:r>
      <w:r>
        <w:rPr/>
        <w:t>bond</w:t>
      </w:r>
      <w:r>
        <w:rPr>
          <w:spacing w:val="-1"/>
        </w:rPr>
        <w:t> </w:t>
      </w:r>
      <w:r>
        <w:rPr/>
        <w:t>must</w:t>
      </w:r>
      <w:r>
        <w:rPr>
          <w:spacing w:val="-3"/>
        </w:rPr>
        <w:t> </w:t>
      </w:r>
      <w:r>
        <w:rPr/>
        <w:t>pay</w:t>
      </w:r>
      <w:r>
        <w:rPr>
          <w:spacing w:val="-2"/>
        </w:rPr>
        <w:t> </w:t>
      </w:r>
      <w:r>
        <w:rPr/>
        <w:t>is</w:t>
      </w:r>
      <w:r>
        <w:rPr>
          <w:spacing w:val="-2"/>
        </w:rPr>
        <w:t> </w:t>
      </w:r>
      <w:r>
        <w:rPr/>
        <w:t>influenced</w:t>
      </w:r>
      <w:r>
        <w:rPr>
          <w:spacing w:val="-3"/>
        </w:rPr>
        <w:t> </w:t>
      </w:r>
      <w:r>
        <w:rPr/>
        <w:t>by</w:t>
      </w:r>
      <w:r>
        <w:rPr>
          <w:spacing w:val="-2"/>
        </w:rPr>
        <w:t> </w:t>
      </w:r>
      <w:r>
        <w:rPr/>
        <w:t>a</w:t>
      </w:r>
      <w:r>
        <w:rPr>
          <w:spacing w:val="-4"/>
        </w:rPr>
        <w:t> </w:t>
      </w:r>
      <w:r>
        <w:rPr/>
        <w:t>variety</w:t>
      </w:r>
      <w:r>
        <w:rPr>
          <w:spacing w:val="-2"/>
        </w:rPr>
        <w:t> </w:t>
      </w:r>
      <w:r>
        <w:rPr/>
        <w:t>of</w:t>
      </w:r>
      <w:r>
        <w:rPr>
          <w:spacing w:val="-1"/>
        </w:rPr>
        <w:t> </w:t>
      </w:r>
      <w:r>
        <w:rPr/>
        <w:t>factors,</w:t>
      </w:r>
      <w:r>
        <w:rPr>
          <w:spacing w:val="-4"/>
        </w:rPr>
        <w:t> </w:t>
      </w:r>
      <w:r>
        <w:rPr/>
        <w:t>such</w:t>
      </w:r>
      <w:r>
        <w:rPr>
          <w:spacing w:val="-3"/>
        </w:rPr>
        <w:t> </w:t>
      </w:r>
      <w:r>
        <w:rPr>
          <w:spacing w:val="-5"/>
        </w:rPr>
        <w:t>as:</w:t>
      </w:r>
    </w:p>
    <w:p>
      <w:pPr>
        <w:pStyle w:val="ListParagraph"/>
        <w:numPr>
          <w:ilvl w:val="0"/>
          <w:numId w:val="147"/>
        </w:numPr>
        <w:tabs>
          <w:tab w:pos="614" w:val="left" w:leader="none"/>
        </w:tabs>
        <w:spacing w:line="290" w:lineRule="exact" w:before="278" w:after="0"/>
        <w:ind w:left="614" w:right="0" w:hanging="362"/>
        <w:jc w:val="left"/>
        <w:rPr>
          <w:sz w:val="24"/>
        </w:rPr>
      </w:pPr>
      <w:r>
        <w:rPr>
          <w:sz w:val="24"/>
        </w:rPr>
        <w:t>current</w:t>
      </w:r>
      <w:r>
        <w:rPr>
          <w:spacing w:val="-4"/>
          <w:sz w:val="24"/>
        </w:rPr>
        <w:t> </w:t>
      </w:r>
      <w:r>
        <w:rPr>
          <w:sz w:val="24"/>
        </w:rPr>
        <w:t>market</w:t>
      </w:r>
      <w:r>
        <w:rPr>
          <w:spacing w:val="-3"/>
          <w:sz w:val="24"/>
        </w:rPr>
        <w:t> </w:t>
      </w:r>
      <w:r>
        <w:rPr>
          <w:sz w:val="24"/>
        </w:rPr>
        <w:t>interest</w:t>
      </w:r>
      <w:r>
        <w:rPr>
          <w:spacing w:val="-4"/>
          <w:sz w:val="24"/>
        </w:rPr>
        <w:t> </w:t>
      </w:r>
      <w:r>
        <w:rPr>
          <w:spacing w:val="-2"/>
          <w:sz w:val="24"/>
        </w:rPr>
        <w:t>rates,</w:t>
      </w:r>
    </w:p>
    <w:p>
      <w:pPr>
        <w:pStyle w:val="ListParagraph"/>
        <w:numPr>
          <w:ilvl w:val="0"/>
          <w:numId w:val="147"/>
        </w:numPr>
        <w:tabs>
          <w:tab w:pos="614" w:val="left" w:leader="none"/>
        </w:tabs>
        <w:spacing w:line="290" w:lineRule="exact" w:before="0" w:after="0"/>
        <w:ind w:left="614" w:right="0" w:hanging="362"/>
        <w:jc w:val="left"/>
        <w:rPr>
          <w:sz w:val="24"/>
        </w:rPr>
      </w:pPr>
      <w:r>
        <w:rPr>
          <w:sz w:val="24"/>
        </w:rPr>
        <w:t>the</w:t>
      </w:r>
      <w:r>
        <w:rPr>
          <w:spacing w:val="-4"/>
          <w:sz w:val="24"/>
        </w:rPr>
        <w:t> </w:t>
      </w:r>
      <w:r>
        <w:rPr>
          <w:sz w:val="24"/>
        </w:rPr>
        <w:t>length</w:t>
      </w:r>
      <w:r>
        <w:rPr>
          <w:spacing w:val="-2"/>
          <w:sz w:val="24"/>
        </w:rPr>
        <w:t> </w:t>
      </w:r>
      <w:r>
        <w:rPr>
          <w:sz w:val="24"/>
        </w:rPr>
        <w:t>of</w:t>
      </w:r>
      <w:r>
        <w:rPr>
          <w:spacing w:val="-2"/>
          <w:sz w:val="24"/>
        </w:rPr>
        <w:t> </w:t>
      </w:r>
      <w:r>
        <w:rPr>
          <w:sz w:val="24"/>
        </w:rPr>
        <w:t>the</w:t>
      </w:r>
      <w:r>
        <w:rPr>
          <w:spacing w:val="-2"/>
          <w:sz w:val="24"/>
        </w:rPr>
        <w:t> </w:t>
      </w:r>
      <w:r>
        <w:rPr>
          <w:sz w:val="24"/>
        </w:rPr>
        <w:t>term,</w:t>
      </w:r>
      <w:r>
        <w:rPr>
          <w:spacing w:val="-3"/>
          <w:sz w:val="24"/>
        </w:rPr>
        <w:t> </w:t>
      </w:r>
      <w:r>
        <w:rPr>
          <w:spacing w:val="-5"/>
          <w:sz w:val="24"/>
        </w:rPr>
        <w:t>and</w:t>
      </w:r>
    </w:p>
    <w:p>
      <w:pPr>
        <w:pStyle w:val="ListParagraph"/>
        <w:numPr>
          <w:ilvl w:val="0"/>
          <w:numId w:val="147"/>
        </w:numPr>
        <w:tabs>
          <w:tab w:pos="614" w:val="left" w:leader="none"/>
        </w:tabs>
        <w:spacing w:line="240" w:lineRule="auto" w:before="0" w:after="0"/>
        <w:ind w:left="614" w:right="0" w:hanging="362"/>
        <w:jc w:val="left"/>
        <w:rPr>
          <w:sz w:val="24"/>
        </w:rPr>
      </w:pPr>
      <w:r>
        <w:rPr>
          <w:sz w:val="24"/>
        </w:rPr>
        <w:t>the</w:t>
      </w:r>
      <w:r>
        <w:rPr>
          <w:spacing w:val="-4"/>
          <w:sz w:val="24"/>
        </w:rPr>
        <w:t> </w:t>
      </w:r>
      <w:r>
        <w:rPr>
          <w:sz w:val="24"/>
        </w:rPr>
        <w:t>creditworthiness</w:t>
      </w:r>
      <w:r>
        <w:rPr>
          <w:spacing w:val="-3"/>
          <w:sz w:val="24"/>
        </w:rPr>
        <w:t> </w:t>
      </w:r>
      <w:r>
        <w:rPr>
          <w:sz w:val="24"/>
        </w:rPr>
        <w:t>of</w:t>
      </w:r>
      <w:r>
        <w:rPr>
          <w:spacing w:val="-4"/>
          <w:sz w:val="24"/>
        </w:rPr>
        <w:t> </w:t>
      </w:r>
      <w:r>
        <w:rPr>
          <w:sz w:val="24"/>
        </w:rPr>
        <w:t>the</w:t>
      </w:r>
      <w:r>
        <w:rPr>
          <w:spacing w:val="-1"/>
          <w:sz w:val="24"/>
        </w:rPr>
        <w:t> </w:t>
      </w:r>
      <w:r>
        <w:rPr>
          <w:spacing w:val="-2"/>
          <w:sz w:val="24"/>
        </w:rPr>
        <w:t>issuer.</w:t>
      </w:r>
    </w:p>
    <w:p>
      <w:pPr>
        <w:pStyle w:val="BodyText"/>
        <w:spacing w:line="237" w:lineRule="auto" w:before="281"/>
        <w:ind w:left="254" w:right="1402"/>
        <w:jc w:val="both"/>
      </w:pPr>
      <w:r>
        <w:rPr/>
        <w:t>These</w:t>
      </w:r>
      <w:r>
        <w:rPr>
          <w:spacing w:val="-8"/>
        </w:rPr>
        <w:t> </w:t>
      </w:r>
      <w:r>
        <w:rPr/>
        <w:t>factors</w:t>
      </w:r>
      <w:r>
        <w:rPr>
          <w:spacing w:val="-7"/>
        </w:rPr>
        <w:t> </w:t>
      </w:r>
      <w:r>
        <w:rPr/>
        <w:t>are</w:t>
      </w:r>
      <w:r>
        <w:rPr>
          <w:spacing w:val="-6"/>
        </w:rPr>
        <w:t> </w:t>
      </w:r>
      <w:r>
        <w:rPr/>
        <w:t>likely</w:t>
      </w:r>
      <w:r>
        <w:rPr>
          <w:spacing w:val="-9"/>
        </w:rPr>
        <w:t> </w:t>
      </w:r>
      <w:r>
        <w:rPr/>
        <w:t>to</w:t>
      </w:r>
      <w:r>
        <w:rPr>
          <w:spacing w:val="-6"/>
        </w:rPr>
        <w:t> </w:t>
      </w:r>
      <w:r>
        <w:rPr/>
        <w:t>change</w:t>
      </w:r>
      <w:r>
        <w:rPr>
          <w:spacing w:val="-6"/>
        </w:rPr>
        <w:t> </w:t>
      </w:r>
      <w:r>
        <w:rPr/>
        <w:t>over</w:t>
      </w:r>
      <w:r>
        <w:rPr>
          <w:spacing w:val="-8"/>
        </w:rPr>
        <w:t> </w:t>
      </w:r>
      <w:r>
        <w:rPr/>
        <w:t>time,</w:t>
      </w:r>
      <w:r>
        <w:rPr>
          <w:spacing w:val="-8"/>
        </w:rPr>
        <w:t> </w:t>
      </w:r>
      <w:r>
        <w:rPr/>
        <w:t>so</w:t>
      </w:r>
      <w:r>
        <w:rPr>
          <w:spacing w:val="-8"/>
        </w:rPr>
        <w:t> </w:t>
      </w:r>
      <w:r>
        <w:rPr/>
        <w:t>the</w:t>
      </w:r>
      <w:r>
        <w:rPr>
          <w:spacing w:val="-6"/>
        </w:rPr>
        <w:t> </w:t>
      </w:r>
      <w:r>
        <w:rPr/>
        <w:t>market</w:t>
      </w:r>
      <w:r>
        <w:rPr>
          <w:spacing w:val="-7"/>
        </w:rPr>
        <w:t> </w:t>
      </w:r>
      <w:r>
        <w:rPr/>
        <w:t>price</w:t>
      </w:r>
      <w:r>
        <w:rPr>
          <w:spacing w:val="-6"/>
        </w:rPr>
        <w:t> </w:t>
      </w:r>
      <w:r>
        <w:rPr/>
        <w:t>of</w:t>
      </w:r>
      <w:r>
        <w:rPr>
          <w:spacing w:val="-5"/>
        </w:rPr>
        <w:t> </w:t>
      </w:r>
      <w:r>
        <w:rPr/>
        <w:t>a</w:t>
      </w:r>
      <w:r>
        <w:rPr>
          <w:spacing w:val="-9"/>
        </w:rPr>
        <w:t> </w:t>
      </w:r>
      <w:r>
        <w:rPr/>
        <w:t>bond</w:t>
      </w:r>
      <w:r>
        <w:rPr>
          <w:spacing w:val="-8"/>
        </w:rPr>
        <w:t> </w:t>
      </w:r>
      <w:r>
        <w:rPr/>
        <w:t>will</w:t>
      </w:r>
      <w:r>
        <w:rPr>
          <w:spacing w:val="-6"/>
        </w:rPr>
        <w:t> </w:t>
      </w:r>
      <w:r>
        <w:rPr/>
        <w:t>vary</w:t>
      </w:r>
      <w:r>
        <w:rPr>
          <w:spacing w:val="-9"/>
        </w:rPr>
        <w:t> </w:t>
      </w:r>
      <w:r>
        <w:rPr/>
        <w:t>after</w:t>
      </w:r>
      <w:r>
        <w:rPr>
          <w:spacing w:val="-8"/>
        </w:rPr>
        <w:t> </w:t>
      </w:r>
      <w:r>
        <w:rPr/>
        <w:t>it</w:t>
      </w:r>
      <w:r>
        <w:rPr>
          <w:spacing w:val="-8"/>
        </w:rPr>
        <w:t> </w:t>
      </w:r>
      <w:r>
        <w:rPr/>
        <w:t>is</w:t>
      </w:r>
      <w:r>
        <w:rPr>
          <w:spacing w:val="-7"/>
        </w:rPr>
        <w:t> </w:t>
      </w:r>
      <w:r>
        <w:rPr/>
        <w:t>issued. This price is expressed as a percentage of nominal value. Bonds are not necessarily issued at par (100% of face value, corresponding to a price of 100), but bond prices converge to par when they approach maturity (if the market expects the maturity payment to be made in full and on time) as this is the price the issuer will pay to redeem the bond. At other times, prices can be above par (bond is priced at greater than 100), which is called trading at a premium, or below par (bond is priced at less than 100), which is called trading at a discount.</w:t>
      </w:r>
    </w:p>
    <w:p>
      <w:pPr>
        <w:pStyle w:val="BodyText"/>
        <w:spacing w:before="274"/>
        <w:ind w:left="254" w:right="1404"/>
        <w:jc w:val="both"/>
      </w:pPr>
      <w:r>
        <w:rPr/>
        <w:t>The market price of a bond is the present value of all expected future interest and principal payments</w:t>
      </w:r>
      <w:r>
        <w:rPr>
          <w:spacing w:val="-14"/>
        </w:rPr>
        <w:t> </w:t>
      </w:r>
      <w:r>
        <w:rPr/>
        <w:t>of</w:t>
      </w:r>
      <w:r>
        <w:rPr>
          <w:spacing w:val="-14"/>
        </w:rPr>
        <w:t> </w:t>
      </w:r>
      <w:r>
        <w:rPr/>
        <w:t>the</w:t>
      </w:r>
      <w:r>
        <w:rPr>
          <w:spacing w:val="-13"/>
        </w:rPr>
        <w:t> </w:t>
      </w:r>
      <w:r>
        <w:rPr/>
        <w:t>bond</w:t>
      </w:r>
      <w:r>
        <w:rPr>
          <w:spacing w:val="-14"/>
        </w:rPr>
        <w:t> </w:t>
      </w:r>
      <w:r>
        <w:rPr/>
        <w:t>discounted</w:t>
      </w:r>
      <w:r>
        <w:rPr>
          <w:spacing w:val="-13"/>
        </w:rPr>
        <w:t> </w:t>
      </w:r>
      <w:r>
        <w:rPr/>
        <w:t>at</w:t>
      </w:r>
      <w:r>
        <w:rPr>
          <w:spacing w:val="-14"/>
        </w:rPr>
        <w:t> </w:t>
      </w:r>
      <w:r>
        <w:rPr/>
        <w:t>the</w:t>
      </w:r>
      <w:r>
        <w:rPr>
          <w:spacing w:val="-13"/>
        </w:rPr>
        <w:t> </w:t>
      </w:r>
      <w:r>
        <w:rPr/>
        <w:t>bond’s</w:t>
      </w:r>
      <w:r>
        <w:rPr>
          <w:spacing w:val="-14"/>
        </w:rPr>
        <w:t> </w:t>
      </w:r>
      <w:r>
        <w:rPr/>
        <w:t>yield-to-maturity,</w:t>
      </w:r>
      <w:r>
        <w:rPr>
          <w:spacing w:val="-14"/>
        </w:rPr>
        <w:t> </w:t>
      </w:r>
      <w:r>
        <w:rPr/>
        <w:t>or</w:t>
      </w:r>
      <w:r>
        <w:rPr>
          <w:spacing w:val="-13"/>
        </w:rPr>
        <w:t> </w:t>
      </w:r>
      <w:r>
        <w:rPr/>
        <w:t>rate</w:t>
      </w:r>
      <w:r>
        <w:rPr>
          <w:spacing w:val="-14"/>
        </w:rPr>
        <w:t> </w:t>
      </w:r>
      <w:r>
        <w:rPr/>
        <w:t>of</w:t>
      </w:r>
      <w:r>
        <w:rPr>
          <w:spacing w:val="-13"/>
        </w:rPr>
        <w:t> </w:t>
      </w:r>
      <w:r>
        <w:rPr/>
        <w:t>return.</w:t>
      </w:r>
      <w:r>
        <w:rPr>
          <w:spacing w:val="-14"/>
        </w:rPr>
        <w:t> </w:t>
      </w:r>
      <w:r>
        <w:rPr/>
        <w:t>That</w:t>
      </w:r>
      <w:r>
        <w:rPr>
          <w:spacing w:val="-13"/>
        </w:rPr>
        <w:t> </w:t>
      </w:r>
      <w:r>
        <w:rPr/>
        <w:t>relationship defines the yield-to-maturity on the bond, which represents the current market interest rate for bonds with similar characteristics.</w:t>
      </w:r>
    </w:p>
    <w:p>
      <w:pPr>
        <w:pStyle w:val="BodyText"/>
        <w:spacing w:line="244" w:lineRule="auto" w:before="271"/>
        <w:ind w:left="254" w:right="1410"/>
        <w:jc w:val="both"/>
      </w:pPr>
      <w:r>
        <w:rPr/>
        <w:t>The yield and price of a bond are inversely related so that when market interest rates rise, bond prices fall and vice versa.</w:t>
      </w:r>
    </w:p>
    <w:p>
      <w:pPr>
        <w:spacing w:after="0" w:line="244" w:lineRule="auto"/>
        <w:jc w:val="both"/>
        <w:sectPr>
          <w:pgSz w:w="11900" w:h="16840"/>
          <w:pgMar w:header="0" w:footer="645" w:top="1320" w:bottom="840" w:left="600" w:right="0"/>
        </w:sectPr>
      </w:pPr>
    </w:p>
    <w:p>
      <w:pPr>
        <w:pStyle w:val="Heading2"/>
      </w:pPr>
      <w:r>
        <w:rPr>
          <w:spacing w:val="-2"/>
        </w:rPr>
        <w:t>Example:</w:t>
      </w:r>
    </w:p>
    <w:p>
      <w:pPr>
        <w:pStyle w:val="BodyText"/>
        <w:spacing w:before="35"/>
        <w:ind w:left="0"/>
        <w:rPr>
          <w:b/>
          <w:sz w:val="20"/>
        </w:rPr>
      </w:pPr>
      <w:r>
        <w:rPr/>
        <mc:AlternateContent>
          <mc:Choice Requires="wps">
            <w:drawing>
              <wp:anchor distT="0" distB="0" distL="0" distR="0" allowOverlap="1" layoutInCell="1" locked="0" behindDoc="1" simplePos="0" relativeHeight="487641088">
                <wp:simplePos x="0" y="0"/>
                <wp:positionH relativeFrom="page">
                  <wp:posOffset>548865</wp:posOffset>
                </wp:positionH>
                <wp:positionV relativeFrom="paragraph">
                  <wp:posOffset>192805</wp:posOffset>
                </wp:positionV>
                <wp:extent cx="6026150" cy="5998210"/>
                <wp:effectExtent l="0" t="0" r="0" b="0"/>
                <wp:wrapTopAndBottom/>
                <wp:docPr id="292" name="Group 292"/>
                <wp:cNvGraphicFramePr>
                  <a:graphicFrameLocks/>
                </wp:cNvGraphicFramePr>
                <a:graphic>
                  <a:graphicData uri="http://schemas.microsoft.com/office/word/2010/wordprocessingGroup">
                    <wpg:wgp>
                      <wpg:cNvPr id="292" name="Group 292"/>
                      <wpg:cNvGrpSpPr/>
                      <wpg:grpSpPr>
                        <a:xfrm>
                          <a:off x="0" y="0"/>
                          <a:ext cx="6026150" cy="5998210"/>
                          <a:chExt cx="6026150" cy="5998210"/>
                        </a:xfrm>
                      </wpg:grpSpPr>
                      <pic:pic>
                        <pic:nvPicPr>
                          <pic:cNvPr id="293" name="Image 293"/>
                          <pic:cNvPicPr/>
                        </pic:nvPicPr>
                        <pic:blipFill>
                          <a:blip r:embed="rId184" cstate="print"/>
                          <a:stretch>
                            <a:fillRect/>
                          </a:stretch>
                        </pic:blipFill>
                        <pic:spPr>
                          <a:xfrm>
                            <a:off x="0" y="0"/>
                            <a:ext cx="6025672" cy="5998210"/>
                          </a:xfrm>
                          <a:prstGeom prst="rect">
                            <a:avLst/>
                          </a:prstGeom>
                        </pic:spPr>
                      </pic:pic>
                      <wps:wsp>
                        <wps:cNvPr id="294" name="Textbox 294"/>
                        <wps:cNvSpPr txBox="1"/>
                        <wps:spPr>
                          <a:xfrm>
                            <a:off x="94262" y="103504"/>
                            <a:ext cx="5920740" cy="341630"/>
                          </a:xfrm>
                          <a:prstGeom prst="rect">
                            <a:avLst/>
                          </a:prstGeom>
                        </wps:spPr>
                        <wps:txbx>
                          <w:txbxContent>
                            <w:p>
                              <w:pPr>
                                <w:spacing w:line="244" w:lineRule="exact" w:before="0"/>
                                <w:ind w:left="0" w:right="0" w:firstLine="0"/>
                                <w:jc w:val="left"/>
                                <w:rPr>
                                  <w:sz w:val="24"/>
                                </w:rPr>
                              </w:pPr>
                              <w:r>
                                <w:rPr>
                                  <w:sz w:val="24"/>
                                </w:rPr>
                                <w:t>For</w:t>
                              </w:r>
                              <w:r>
                                <w:rPr>
                                  <w:spacing w:val="-10"/>
                                  <w:sz w:val="24"/>
                                </w:rPr>
                                <w:t> </w:t>
                              </w:r>
                              <w:r>
                                <w:rPr>
                                  <w:sz w:val="24"/>
                                </w:rPr>
                                <w:t>example,</w:t>
                              </w:r>
                              <w:r>
                                <w:rPr>
                                  <w:spacing w:val="-11"/>
                                  <w:sz w:val="24"/>
                                </w:rPr>
                                <w:t> </w:t>
                              </w:r>
                              <w:r>
                                <w:rPr>
                                  <w:sz w:val="24"/>
                                </w:rPr>
                                <w:t>what</w:t>
                              </w:r>
                              <w:r>
                                <w:rPr>
                                  <w:spacing w:val="-9"/>
                                  <w:sz w:val="24"/>
                                </w:rPr>
                                <w:t> </w:t>
                              </w:r>
                              <w:r>
                                <w:rPr>
                                  <w:sz w:val="24"/>
                                </w:rPr>
                                <w:t>is</w:t>
                              </w:r>
                              <w:r>
                                <w:rPr>
                                  <w:spacing w:val="-11"/>
                                  <w:sz w:val="24"/>
                                </w:rPr>
                                <w:t> </w:t>
                              </w:r>
                              <w:r>
                                <w:rPr>
                                  <w:sz w:val="24"/>
                                </w:rPr>
                                <w:t>the</w:t>
                              </w:r>
                              <w:r>
                                <w:rPr>
                                  <w:spacing w:val="-11"/>
                                  <w:sz w:val="24"/>
                                </w:rPr>
                                <w:t> </w:t>
                              </w:r>
                              <w:r>
                                <w:rPr>
                                  <w:sz w:val="24"/>
                                </w:rPr>
                                <w:t>price</w:t>
                              </w:r>
                              <w:r>
                                <w:rPr>
                                  <w:spacing w:val="-10"/>
                                  <w:sz w:val="24"/>
                                </w:rPr>
                                <w:t> </w:t>
                              </w:r>
                              <w:r>
                                <w:rPr>
                                  <w:sz w:val="24"/>
                                </w:rPr>
                                <w:t>of</w:t>
                              </w:r>
                              <w:r>
                                <w:rPr>
                                  <w:spacing w:val="-9"/>
                                  <w:sz w:val="24"/>
                                </w:rPr>
                                <w:t> </w:t>
                              </w:r>
                              <w:r>
                                <w:rPr>
                                  <w:sz w:val="24"/>
                                </w:rPr>
                                <w:t>a</w:t>
                              </w:r>
                              <w:r>
                                <w:rPr>
                                  <w:spacing w:val="-9"/>
                                  <w:sz w:val="24"/>
                                </w:rPr>
                                <w:t> </w:t>
                              </w:r>
                              <w:r>
                                <w:rPr>
                                  <w:sz w:val="24"/>
                                </w:rPr>
                                <w:t>5-year</w:t>
                              </w:r>
                              <w:r>
                                <w:rPr>
                                  <w:spacing w:val="-10"/>
                                  <w:sz w:val="24"/>
                                </w:rPr>
                                <w:t> </w:t>
                              </w:r>
                              <w:r>
                                <w:rPr>
                                  <w:sz w:val="24"/>
                                </w:rPr>
                                <w:t>bond</w:t>
                              </w:r>
                              <w:r>
                                <w:rPr>
                                  <w:spacing w:val="-11"/>
                                  <w:sz w:val="24"/>
                                </w:rPr>
                                <w:t> </w:t>
                              </w:r>
                              <w:r>
                                <w:rPr>
                                  <w:sz w:val="24"/>
                                </w:rPr>
                                <w:t>with</w:t>
                              </w:r>
                              <w:r>
                                <w:rPr>
                                  <w:spacing w:val="-10"/>
                                  <w:sz w:val="24"/>
                                </w:rPr>
                                <w:t> </w:t>
                              </w:r>
                              <w:r>
                                <w:rPr>
                                  <w:sz w:val="24"/>
                                </w:rPr>
                                <w:t>a</w:t>
                              </w:r>
                              <w:r>
                                <w:rPr>
                                  <w:spacing w:val="-8"/>
                                  <w:sz w:val="24"/>
                                </w:rPr>
                                <w:t> </w:t>
                              </w:r>
                              <w:r>
                                <w:rPr>
                                  <w:sz w:val="24"/>
                                </w:rPr>
                                <w:t>coupon</w:t>
                              </w:r>
                              <w:r>
                                <w:rPr>
                                  <w:spacing w:val="-9"/>
                                  <w:sz w:val="24"/>
                                </w:rPr>
                                <w:t> </w:t>
                              </w:r>
                              <w:r>
                                <w:rPr>
                                  <w:sz w:val="24"/>
                                </w:rPr>
                                <w:t>of</w:t>
                              </w:r>
                              <w:r>
                                <w:rPr>
                                  <w:spacing w:val="-9"/>
                                  <w:sz w:val="24"/>
                                </w:rPr>
                                <w:t> </w:t>
                              </w:r>
                              <w:r>
                                <w:rPr>
                                  <w:sz w:val="24"/>
                                </w:rPr>
                                <w:t>6%,</w:t>
                              </w:r>
                              <w:r>
                                <w:rPr>
                                  <w:spacing w:val="-10"/>
                                  <w:sz w:val="24"/>
                                </w:rPr>
                                <w:t> </w:t>
                              </w:r>
                              <w:r>
                                <w:rPr>
                                  <w:sz w:val="24"/>
                                </w:rPr>
                                <w:t>if</w:t>
                              </w:r>
                              <w:r>
                                <w:rPr>
                                  <w:spacing w:val="-10"/>
                                  <w:sz w:val="24"/>
                                </w:rPr>
                                <w:t> </w:t>
                              </w:r>
                              <w:r>
                                <w:rPr>
                                  <w:sz w:val="24"/>
                                </w:rPr>
                                <w:t>the</w:t>
                              </w:r>
                              <w:r>
                                <w:rPr>
                                  <w:spacing w:val="-11"/>
                                  <w:sz w:val="24"/>
                                </w:rPr>
                                <w:t> </w:t>
                              </w:r>
                              <w:r>
                                <w:rPr>
                                  <w:sz w:val="24"/>
                                </w:rPr>
                                <w:t>interest</w:t>
                              </w:r>
                              <w:r>
                                <w:rPr>
                                  <w:spacing w:val="-9"/>
                                  <w:sz w:val="24"/>
                                </w:rPr>
                                <w:t> </w:t>
                              </w:r>
                              <w:r>
                                <w:rPr>
                                  <w:sz w:val="24"/>
                                </w:rPr>
                                <w:t>rate</w:t>
                              </w:r>
                              <w:r>
                                <w:rPr>
                                  <w:spacing w:val="-8"/>
                                  <w:sz w:val="24"/>
                                </w:rPr>
                                <w:t> </w:t>
                              </w:r>
                              <w:r>
                                <w:rPr>
                                  <w:sz w:val="24"/>
                                </w:rPr>
                                <w:t>(or</w:t>
                              </w:r>
                              <w:r>
                                <w:rPr>
                                  <w:spacing w:val="-10"/>
                                  <w:sz w:val="24"/>
                                </w:rPr>
                                <w:t> </w:t>
                              </w:r>
                              <w:r>
                                <w:rPr>
                                  <w:spacing w:val="-2"/>
                                  <w:sz w:val="24"/>
                                </w:rPr>
                                <w:t>yield-</w:t>
                              </w:r>
                            </w:p>
                            <w:p>
                              <w:pPr>
                                <w:spacing w:line="289" w:lineRule="exact" w:before="4"/>
                                <w:ind w:left="0" w:right="0" w:firstLine="0"/>
                                <w:jc w:val="left"/>
                                <w:rPr>
                                  <w:sz w:val="24"/>
                                </w:rPr>
                              </w:pPr>
                              <w:r>
                                <w:rPr>
                                  <w:sz w:val="24"/>
                                </w:rPr>
                                <w:t>to-maturity)</w:t>
                              </w:r>
                              <w:r>
                                <w:rPr>
                                  <w:spacing w:val="-4"/>
                                  <w:sz w:val="24"/>
                                </w:rPr>
                                <w:t> </w:t>
                              </w:r>
                              <w:r>
                                <w:rPr>
                                  <w:sz w:val="24"/>
                                </w:rPr>
                                <w:t>is</w:t>
                              </w:r>
                              <w:r>
                                <w:rPr>
                                  <w:spacing w:val="-2"/>
                                  <w:sz w:val="24"/>
                                </w:rPr>
                                <w:t> </w:t>
                              </w:r>
                              <w:r>
                                <w:rPr>
                                  <w:spacing w:val="-5"/>
                                  <w:sz w:val="24"/>
                                </w:rPr>
                                <w:t>8%?</w:t>
                              </w:r>
                            </w:p>
                          </w:txbxContent>
                        </wps:txbx>
                        <wps:bodyPr wrap="square" lIns="0" tIns="0" rIns="0" bIns="0" rtlCol="0">
                          <a:noAutofit/>
                        </wps:bodyPr>
                      </wps:wsp>
                      <wps:wsp>
                        <wps:cNvPr id="295" name="Textbox 295"/>
                        <wps:cNvSpPr txBox="1"/>
                        <wps:spPr>
                          <a:xfrm>
                            <a:off x="94262" y="1932685"/>
                            <a:ext cx="5915025" cy="890269"/>
                          </a:xfrm>
                          <a:prstGeom prst="rect">
                            <a:avLst/>
                          </a:prstGeom>
                        </wps:spPr>
                        <wps:txbx>
                          <w:txbxContent>
                            <w:p>
                              <w:pPr>
                                <w:spacing w:line="244" w:lineRule="exact" w:before="0"/>
                                <w:ind w:left="0" w:right="0" w:firstLine="0"/>
                                <w:jc w:val="left"/>
                                <w:rPr>
                                  <w:sz w:val="24"/>
                                </w:rPr>
                              </w:pPr>
                              <w:r>
                                <w:rPr>
                                  <w:sz w:val="24"/>
                                </w:rPr>
                                <w:t>By</w:t>
                              </w:r>
                              <w:r>
                                <w:rPr>
                                  <w:spacing w:val="-8"/>
                                  <w:sz w:val="24"/>
                                </w:rPr>
                                <w:t> </w:t>
                              </w:r>
                              <w:r>
                                <w:rPr>
                                  <w:sz w:val="24"/>
                                </w:rPr>
                                <w:t>discounting</w:t>
                              </w:r>
                              <w:r>
                                <w:rPr>
                                  <w:spacing w:val="-9"/>
                                  <w:sz w:val="24"/>
                                </w:rPr>
                                <w:t> </w:t>
                              </w:r>
                              <w:r>
                                <w:rPr>
                                  <w:sz w:val="24"/>
                                </w:rPr>
                                <w:t>the</w:t>
                              </w:r>
                              <w:r>
                                <w:rPr>
                                  <w:spacing w:val="-6"/>
                                  <w:sz w:val="24"/>
                                </w:rPr>
                                <w:t> </w:t>
                              </w:r>
                              <w:r>
                                <w:rPr>
                                  <w:sz w:val="24"/>
                                </w:rPr>
                                <w:t>cash</w:t>
                              </w:r>
                              <w:r>
                                <w:rPr>
                                  <w:spacing w:val="-8"/>
                                  <w:sz w:val="24"/>
                                </w:rPr>
                                <w:t> </w:t>
                              </w:r>
                              <w:r>
                                <w:rPr>
                                  <w:sz w:val="24"/>
                                </w:rPr>
                                <w:t>flows</w:t>
                              </w:r>
                              <w:r>
                                <w:rPr>
                                  <w:spacing w:val="-9"/>
                                  <w:sz w:val="24"/>
                                </w:rPr>
                                <w:t> </w:t>
                              </w:r>
                              <w:r>
                                <w:rPr>
                                  <w:sz w:val="24"/>
                                </w:rPr>
                                <w:t>from</w:t>
                              </w:r>
                              <w:r>
                                <w:rPr>
                                  <w:spacing w:val="-8"/>
                                  <w:sz w:val="24"/>
                                </w:rPr>
                                <w:t> </w:t>
                              </w:r>
                              <w:r>
                                <w:rPr>
                                  <w:sz w:val="24"/>
                                </w:rPr>
                                <w:t>the</w:t>
                              </w:r>
                              <w:r>
                                <w:rPr>
                                  <w:spacing w:val="-8"/>
                                  <w:sz w:val="24"/>
                                </w:rPr>
                                <w:t> </w:t>
                              </w:r>
                              <w:r>
                                <w:rPr>
                                  <w:sz w:val="24"/>
                                </w:rPr>
                                <w:t>bond</w:t>
                              </w:r>
                              <w:r>
                                <w:rPr>
                                  <w:spacing w:val="-8"/>
                                  <w:sz w:val="24"/>
                                </w:rPr>
                                <w:t> </w:t>
                              </w:r>
                              <w:r>
                                <w:rPr>
                                  <w:sz w:val="24"/>
                                </w:rPr>
                                <w:t>using</w:t>
                              </w:r>
                              <w:r>
                                <w:rPr>
                                  <w:spacing w:val="-9"/>
                                  <w:sz w:val="24"/>
                                </w:rPr>
                                <w:t> </w:t>
                              </w:r>
                              <w:r>
                                <w:rPr>
                                  <w:sz w:val="24"/>
                                </w:rPr>
                                <w:t>the</w:t>
                              </w:r>
                              <w:r>
                                <w:rPr>
                                  <w:spacing w:val="-8"/>
                                  <w:sz w:val="24"/>
                                </w:rPr>
                                <w:t> </w:t>
                              </w:r>
                              <w:r>
                                <w:rPr>
                                  <w:sz w:val="24"/>
                                </w:rPr>
                                <w:t>discount</w:t>
                              </w:r>
                              <w:r>
                                <w:rPr>
                                  <w:spacing w:val="-7"/>
                                  <w:sz w:val="24"/>
                                </w:rPr>
                                <w:t> </w:t>
                              </w:r>
                              <w:r>
                                <w:rPr>
                                  <w:sz w:val="24"/>
                                </w:rPr>
                                <w:t>rate</w:t>
                              </w:r>
                              <w:r>
                                <w:rPr>
                                  <w:spacing w:val="-6"/>
                                  <w:sz w:val="24"/>
                                </w:rPr>
                                <w:t> </w:t>
                              </w:r>
                              <w:r>
                                <w:rPr>
                                  <w:sz w:val="24"/>
                                </w:rPr>
                                <w:t>of</w:t>
                              </w:r>
                              <w:r>
                                <w:rPr>
                                  <w:spacing w:val="-8"/>
                                  <w:sz w:val="24"/>
                                </w:rPr>
                                <w:t> </w:t>
                              </w:r>
                              <w:r>
                                <w:rPr>
                                  <w:sz w:val="24"/>
                                </w:rPr>
                                <w:t>8%,</w:t>
                              </w:r>
                              <w:r>
                                <w:rPr>
                                  <w:spacing w:val="-11"/>
                                  <w:sz w:val="24"/>
                                </w:rPr>
                                <w:t> </w:t>
                              </w:r>
                              <w:r>
                                <w:rPr>
                                  <w:sz w:val="24"/>
                                </w:rPr>
                                <w:t>the</w:t>
                              </w:r>
                              <w:r>
                                <w:rPr>
                                  <w:spacing w:val="-8"/>
                                  <w:sz w:val="24"/>
                                </w:rPr>
                                <w:t> </w:t>
                              </w:r>
                              <w:r>
                                <w:rPr>
                                  <w:sz w:val="24"/>
                                </w:rPr>
                                <w:t>present</w:t>
                              </w:r>
                              <w:r>
                                <w:rPr>
                                  <w:spacing w:val="-5"/>
                                  <w:sz w:val="24"/>
                                </w:rPr>
                                <w:t> </w:t>
                              </w:r>
                              <w:r>
                                <w:rPr>
                                  <w:sz w:val="24"/>
                                </w:rPr>
                                <w:t>value</w:t>
                              </w:r>
                              <w:r>
                                <w:rPr>
                                  <w:spacing w:val="-6"/>
                                  <w:sz w:val="24"/>
                                </w:rPr>
                                <w:t> </w:t>
                              </w:r>
                              <w:r>
                                <w:rPr>
                                  <w:spacing w:val="-5"/>
                                  <w:sz w:val="24"/>
                                </w:rPr>
                                <w:t>(or</w:t>
                              </w:r>
                            </w:p>
                            <w:p>
                              <w:pPr>
                                <w:spacing w:before="4"/>
                                <w:ind w:left="0" w:right="0" w:firstLine="0"/>
                                <w:jc w:val="left"/>
                                <w:rPr>
                                  <w:sz w:val="24"/>
                                </w:rPr>
                              </w:pPr>
                              <w:r>
                                <w:rPr>
                                  <w:sz w:val="24"/>
                                </w:rPr>
                                <w:t>the</w:t>
                              </w:r>
                              <w:r>
                                <w:rPr>
                                  <w:spacing w:val="-3"/>
                                  <w:sz w:val="24"/>
                                </w:rPr>
                                <w:t> </w:t>
                              </w:r>
                              <w:r>
                                <w:rPr>
                                  <w:sz w:val="24"/>
                                </w:rPr>
                                <w:t>price</w:t>
                              </w:r>
                              <w:r>
                                <w:rPr>
                                  <w:spacing w:val="-3"/>
                                  <w:sz w:val="24"/>
                                </w:rPr>
                                <w:t> </w:t>
                              </w:r>
                              <w:r>
                                <w:rPr>
                                  <w:sz w:val="24"/>
                                </w:rPr>
                                <w:t>of</w:t>
                              </w:r>
                              <w:r>
                                <w:rPr>
                                  <w:spacing w:val="-2"/>
                                  <w:sz w:val="24"/>
                                </w:rPr>
                                <w:t> </w:t>
                              </w:r>
                              <w:r>
                                <w:rPr>
                                  <w:sz w:val="24"/>
                                </w:rPr>
                                <w:t>the</w:t>
                              </w:r>
                              <w:r>
                                <w:rPr>
                                  <w:spacing w:val="-2"/>
                                  <w:sz w:val="24"/>
                                </w:rPr>
                                <w:t> </w:t>
                              </w:r>
                              <w:r>
                                <w:rPr>
                                  <w:sz w:val="24"/>
                                </w:rPr>
                                <w:t>bond)</w:t>
                              </w:r>
                              <w:r>
                                <w:rPr>
                                  <w:spacing w:val="-2"/>
                                  <w:sz w:val="24"/>
                                </w:rPr>
                                <w:t> </w:t>
                              </w:r>
                              <w:r>
                                <w:rPr>
                                  <w:sz w:val="24"/>
                                </w:rPr>
                                <w:t>is</w:t>
                              </w:r>
                              <w:r>
                                <w:rPr>
                                  <w:spacing w:val="-2"/>
                                  <w:sz w:val="24"/>
                                </w:rPr>
                                <w:t> $880.22.</w:t>
                              </w:r>
                            </w:p>
                            <w:p>
                              <w:pPr>
                                <w:spacing w:line="244" w:lineRule="auto" w:before="262"/>
                                <w:ind w:left="0" w:right="0" w:firstLine="0"/>
                                <w:jc w:val="left"/>
                                <w:rPr>
                                  <w:sz w:val="24"/>
                                </w:rPr>
                              </w:pPr>
                              <w:r>
                                <w:rPr>
                                  <w:sz w:val="24"/>
                                </w:rPr>
                                <w:t>If the interest rate increases, the price of the bond will fall. For example, if the interest rate is 10%, the price of the bond will be $810.46.</w:t>
                              </w:r>
                            </w:p>
                          </w:txbxContent>
                        </wps:txbx>
                        <wps:bodyPr wrap="square" lIns="0" tIns="0" rIns="0" bIns="0" rtlCol="0">
                          <a:noAutofit/>
                        </wps:bodyPr>
                      </wps:wsp>
                      <wps:wsp>
                        <wps:cNvPr id="296" name="Textbox 296"/>
                        <wps:cNvSpPr txBox="1"/>
                        <wps:spPr>
                          <a:xfrm>
                            <a:off x="94262" y="4310379"/>
                            <a:ext cx="5915660" cy="524510"/>
                          </a:xfrm>
                          <a:prstGeom prst="rect">
                            <a:avLst/>
                          </a:prstGeom>
                        </wps:spPr>
                        <wps:txbx>
                          <w:txbxContent>
                            <w:p>
                              <w:pPr>
                                <w:spacing w:line="244" w:lineRule="exact" w:before="0"/>
                                <w:ind w:left="0" w:right="0" w:firstLine="0"/>
                                <w:jc w:val="left"/>
                                <w:rPr>
                                  <w:sz w:val="24"/>
                                </w:rPr>
                              </w:pPr>
                              <w:r>
                                <w:rPr>
                                  <w:sz w:val="24"/>
                                </w:rPr>
                                <w:t>The</w:t>
                              </w:r>
                              <w:r>
                                <w:rPr>
                                  <w:spacing w:val="-14"/>
                                  <w:sz w:val="24"/>
                                </w:rPr>
                                <w:t> </w:t>
                              </w:r>
                              <w:r>
                                <w:rPr>
                                  <w:sz w:val="24"/>
                                </w:rPr>
                                <w:t>interest</w:t>
                              </w:r>
                              <w:r>
                                <w:rPr>
                                  <w:spacing w:val="-12"/>
                                  <w:sz w:val="24"/>
                                </w:rPr>
                                <w:t> </w:t>
                              </w:r>
                              <w:r>
                                <w:rPr>
                                  <w:sz w:val="24"/>
                                </w:rPr>
                                <w:t>rate</w:t>
                              </w:r>
                              <w:r>
                                <w:rPr>
                                  <w:spacing w:val="-12"/>
                                  <w:sz w:val="24"/>
                                </w:rPr>
                                <w:t> </w:t>
                              </w:r>
                              <w:r>
                                <w:rPr>
                                  <w:sz w:val="24"/>
                                </w:rPr>
                                <w:t>adjusted</w:t>
                              </w:r>
                              <w:r>
                                <w:rPr>
                                  <w:spacing w:val="-10"/>
                                  <w:sz w:val="24"/>
                                </w:rPr>
                                <w:t> </w:t>
                              </w:r>
                              <w:r>
                                <w:rPr>
                                  <w:sz w:val="24"/>
                                </w:rPr>
                                <w:t>for</w:t>
                              </w:r>
                              <w:r>
                                <w:rPr>
                                  <w:spacing w:val="-11"/>
                                  <w:sz w:val="24"/>
                                </w:rPr>
                                <w:t> </w:t>
                              </w:r>
                              <w:r>
                                <w:rPr>
                                  <w:sz w:val="24"/>
                                </w:rPr>
                                <w:t>(divided</w:t>
                              </w:r>
                              <w:r>
                                <w:rPr>
                                  <w:spacing w:val="-12"/>
                                  <w:sz w:val="24"/>
                                </w:rPr>
                                <w:t> </w:t>
                              </w:r>
                              <w:r>
                                <w:rPr>
                                  <w:sz w:val="24"/>
                                </w:rPr>
                                <w:t>by)</w:t>
                              </w:r>
                              <w:r>
                                <w:rPr>
                                  <w:spacing w:val="-13"/>
                                  <w:sz w:val="24"/>
                                </w:rPr>
                                <w:t> </w:t>
                              </w:r>
                              <w:r>
                                <w:rPr>
                                  <w:sz w:val="24"/>
                                </w:rPr>
                                <w:t>the</w:t>
                              </w:r>
                              <w:r>
                                <w:rPr>
                                  <w:spacing w:val="-12"/>
                                  <w:sz w:val="24"/>
                                </w:rPr>
                                <w:t> </w:t>
                              </w:r>
                              <w:r>
                                <w:rPr>
                                  <w:sz w:val="24"/>
                                </w:rPr>
                                <w:t>current</w:t>
                              </w:r>
                              <w:r>
                                <w:rPr>
                                  <w:spacing w:val="-12"/>
                                  <w:sz w:val="24"/>
                                </w:rPr>
                                <w:t> </w:t>
                              </w:r>
                              <w:r>
                                <w:rPr>
                                  <w:sz w:val="24"/>
                                </w:rPr>
                                <w:t>price</w:t>
                              </w:r>
                              <w:r>
                                <w:rPr>
                                  <w:spacing w:val="-13"/>
                                  <w:sz w:val="24"/>
                                </w:rPr>
                                <w:t> </w:t>
                              </w:r>
                              <w:r>
                                <w:rPr>
                                  <w:sz w:val="24"/>
                                </w:rPr>
                                <w:t>of</w:t>
                              </w:r>
                              <w:r>
                                <w:rPr>
                                  <w:spacing w:val="-12"/>
                                  <w:sz w:val="24"/>
                                </w:rPr>
                                <w:t> </w:t>
                              </w:r>
                              <w:r>
                                <w:rPr>
                                  <w:sz w:val="24"/>
                                </w:rPr>
                                <w:t>the</w:t>
                              </w:r>
                              <w:r>
                                <w:rPr>
                                  <w:spacing w:val="-14"/>
                                  <w:sz w:val="24"/>
                                </w:rPr>
                                <w:t> </w:t>
                              </w:r>
                              <w:r>
                                <w:rPr>
                                  <w:sz w:val="24"/>
                                </w:rPr>
                                <w:t>bond</w:t>
                              </w:r>
                              <w:r>
                                <w:rPr>
                                  <w:spacing w:val="-11"/>
                                  <w:sz w:val="24"/>
                                </w:rPr>
                                <w:t> </w:t>
                              </w:r>
                              <w:r>
                                <w:rPr>
                                  <w:sz w:val="24"/>
                                </w:rPr>
                                <w:t>is</w:t>
                              </w:r>
                              <w:r>
                                <w:rPr>
                                  <w:spacing w:val="-12"/>
                                  <w:sz w:val="24"/>
                                </w:rPr>
                                <w:t> </w:t>
                              </w:r>
                              <w:r>
                                <w:rPr>
                                  <w:sz w:val="24"/>
                                </w:rPr>
                                <w:t>called</w:t>
                              </w:r>
                              <w:r>
                                <w:rPr>
                                  <w:spacing w:val="-13"/>
                                  <w:sz w:val="24"/>
                                </w:rPr>
                                <w:t> </w:t>
                              </w:r>
                              <w:r>
                                <w:rPr>
                                  <w:sz w:val="24"/>
                                </w:rPr>
                                <w:t>the</w:t>
                              </w:r>
                              <w:r>
                                <w:rPr>
                                  <w:spacing w:val="-13"/>
                                  <w:sz w:val="24"/>
                                </w:rPr>
                                <w:t> </w:t>
                              </w:r>
                              <w:r>
                                <w:rPr>
                                  <w:sz w:val="24"/>
                                </w:rPr>
                                <w:t>current</w:t>
                              </w:r>
                              <w:r>
                                <w:rPr>
                                  <w:spacing w:val="-12"/>
                                  <w:sz w:val="24"/>
                                </w:rPr>
                                <w:t> </w:t>
                              </w:r>
                              <w:r>
                                <w:rPr>
                                  <w:spacing w:val="-2"/>
                                  <w:sz w:val="24"/>
                                </w:rPr>
                                <w:t>yield</w:t>
                              </w:r>
                            </w:p>
                            <w:p>
                              <w:pPr>
                                <w:spacing w:before="0"/>
                                <w:ind w:left="0" w:right="0" w:firstLine="0"/>
                                <w:jc w:val="left"/>
                                <w:rPr>
                                  <w:sz w:val="24"/>
                                </w:rPr>
                              </w:pPr>
                              <w:r>
                                <w:rPr>
                                  <w:sz w:val="24"/>
                                </w:rPr>
                                <w:t>(this is the nominal yield multiplied by the par value and divided by the price). Using the same example as the above, the current yield will be as follows:</w:t>
                              </w:r>
                            </w:p>
                          </w:txbxContent>
                        </wps:txbx>
                        <wps:bodyPr wrap="square" lIns="0" tIns="0" rIns="0" bIns="0" rtlCol="0">
                          <a:noAutofit/>
                        </wps:bodyPr>
                      </wps:wsp>
                    </wpg:wgp>
                  </a:graphicData>
                </a:graphic>
              </wp:anchor>
            </w:drawing>
          </mc:Choice>
          <mc:Fallback>
            <w:pict>
              <v:group style="position:absolute;margin-left:43.217724pt;margin-top:15.181562pt;width:474.5pt;height:472.3pt;mso-position-horizontal-relative:page;mso-position-vertical-relative:paragraph;z-index:-15675392;mso-wrap-distance-left:0;mso-wrap-distance-right:0" id="docshapegroup241" coordorigin="864,304" coordsize="9490,9446">
                <v:shape style="position:absolute;left:864;top:303;width:9490;height:9446" type="#_x0000_t75" id="docshape242" stroked="false">
                  <v:imagedata r:id="rId184" o:title=""/>
                </v:shape>
                <v:shape style="position:absolute;left:1012;top:466;width:9324;height:538" type="#_x0000_t202" id="docshape243" filled="false" stroked="false">
                  <v:textbox inset="0,0,0,0">
                    <w:txbxContent>
                      <w:p>
                        <w:pPr>
                          <w:spacing w:line="244" w:lineRule="exact" w:before="0"/>
                          <w:ind w:left="0" w:right="0" w:firstLine="0"/>
                          <w:jc w:val="left"/>
                          <w:rPr>
                            <w:sz w:val="24"/>
                          </w:rPr>
                        </w:pPr>
                        <w:r>
                          <w:rPr>
                            <w:sz w:val="24"/>
                          </w:rPr>
                          <w:t>For</w:t>
                        </w:r>
                        <w:r>
                          <w:rPr>
                            <w:spacing w:val="-10"/>
                            <w:sz w:val="24"/>
                          </w:rPr>
                          <w:t> </w:t>
                        </w:r>
                        <w:r>
                          <w:rPr>
                            <w:sz w:val="24"/>
                          </w:rPr>
                          <w:t>example,</w:t>
                        </w:r>
                        <w:r>
                          <w:rPr>
                            <w:spacing w:val="-11"/>
                            <w:sz w:val="24"/>
                          </w:rPr>
                          <w:t> </w:t>
                        </w:r>
                        <w:r>
                          <w:rPr>
                            <w:sz w:val="24"/>
                          </w:rPr>
                          <w:t>what</w:t>
                        </w:r>
                        <w:r>
                          <w:rPr>
                            <w:spacing w:val="-9"/>
                            <w:sz w:val="24"/>
                          </w:rPr>
                          <w:t> </w:t>
                        </w:r>
                        <w:r>
                          <w:rPr>
                            <w:sz w:val="24"/>
                          </w:rPr>
                          <w:t>is</w:t>
                        </w:r>
                        <w:r>
                          <w:rPr>
                            <w:spacing w:val="-11"/>
                            <w:sz w:val="24"/>
                          </w:rPr>
                          <w:t> </w:t>
                        </w:r>
                        <w:r>
                          <w:rPr>
                            <w:sz w:val="24"/>
                          </w:rPr>
                          <w:t>the</w:t>
                        </w:r>
                        <w:r>
                          <w:rPr>
                            <w:spacing w:val="-11"/>
                            <w:sz w:val="24"/>
                          </w:rPr>
                          <w:t> </w:t>
                        </w:r>
                        <w:r>
                          <w:rPr>
                            <w:sz w:val="24"/>
                          </w:rPr>
                          <w:t>price</w:t>
                        </w:r>
                        <w:r>
                          <w:rPr>
                            <w:spacing w:val="-10"/>
                            <w:sz w:val="24"/>
                          </w:rPr>
                          <w:t> </w:t>
                        </w:r>
                        <w:r>
                          <w:rPr>
                            <w:sz w:val="24"/>
                          </w:rPr>
                          <w:t>of</w:t>
                        </w:r>
                        <w:r>
                          <w:rPr>
                            <w:spacing w:val="-9"/>
                            <w:sz w:val="24"/>
                          </w:rPr>
                          <w:t> </w:t>
                        </w:r>
                        <w:r>
                          <w:rPr>
                            <w:sz w:val="24"/>
                          </w:rPr>
                          <w:t>a</w:t>
                        </w:r>
                        <w:r>
                          <w:rPr>
                            <w:spacing w:val="-9"/>
                            <w:sz w:val="24"/>
                          </w:rPr>
                          <w:t> </w:t>
                        </w:r>
                        <w:r>
                          <w:rPr>
                            <w:sz w:val="24"/>
                          </w:rPr>
                          <w:t>5-year</w:t>
                        </w:r>
                        <w:r>
                          <w:rPr>
                            <w:spacing w:val="-10"/>
                            <w:sz w:val="24"/>
                          </w:rPr>
                          <w:t> </w:t>
                        </w:r>
                        <w:r>
                          <w:rPr>
                            <w:sz w:val="24"/>
                          </w:rPr>
                          <w:t>bond</w:t>
                        </w:r>
                        <w:r>
                          <w:rPr>
                            <w:spacing w:val="-11"/>
                            <w:sz w:val="24"/>
                          </w:rPr>
                          <w:t> </w:t>
                        </w:r>
                        <w:r>
                          <w:rPr>
                            <w:sz w:val="24"/>
                          </w:rPr>
                          <w:t>with</w:t>
                        </w:r>
                        <w:r>
                          <w:rPr>
                            <w:spacing w:val="-10"/>
                            <w:sz w:val="24"/>
                          </w:rPr>
                          <w:t> </w:t>
                        </w:r>
                        <w:r>
                          <w:rPr>
                            <w:sz w:val="24"/>
                          </w:rPr>
                          <w:t>a</w:t>
                        </w:r>
                        <w:r>
                          <w:rPr>
                            <w:spacing w:val="-8"/>
                            <w:sz w:val="24"/>
                          </w:rPr>
                          <w:t> </w:t>
                        </w:r>
                        <w:r>
                          <w:rPr>
                            <w:sz w:val="24"/>
                          </w:rPr>
                          <w:t>coupon</w:t>
                        </w:r>
                        <w:r>
                          <w:rPr>
                            <w:spacing w:val="-9"/>
                            <w:sz w:val="24"/>
                          </w:rPr>
                          <w:t> </w:t>
                        </w:r>
                        <w:r>
                          <w:rPr>
                            <w:sz w:val="24"/>
                          </w:rPr>
                          <w:t>of</w:t>
                        </w:r>
                        <w:r>
                          <w:rPr>
                            <w:spacing w:val="-9"/>
                            <w:sz w:val="24"/>
                          </w:rPr>
                          <w:t> </w:t>
                        </w:r>
                        <w:r>
                          <w:rPr>
                            <w:sz w:val="24"/>
                          </w:rPr>
                          <w:t>6%,</w:t>
                        </w:r>
                        <w:r>
                          <w:rPr>
                            <w:spacing w:val="-10"/>
                            <w:sz w:val="24"/>
                          </w:rPr>
                          <w:t> </w:t>
                        </w:r>
                        <w:r>
                          <w:rPr>
                            <w:sz w:val="24"/>
                          </w:rPr>
                          <w:t>if</w:t>
                        </w:r>
                        <w:r>
                          <w:rPr>
                            <w:spacing w:val="-10"/>
                            <w:sz w:val="24"/>
                          </w:rPr>
                          <w:t> </w:t>
                        </w:r>
                        <w:r>
                          <w:rPr>
                            <w:sz w:val="24"/>
                          </w:rPr>
                          <w:t>the</w:t>
                        </w:r>
                        <w:r>
                          <w:rPr>
                            <w:spacing w:val="-11"/>
                            <w:sz w:val="24"/>
                          </w:rPr>
                          <w:t> </w:t>
                        </w:r>
                        <w:r>
                          <w:rPr>
                            <w:sz w:val="24"/>
                          </w:rPr>
                          <w:t>interest</w:t>
                        </w:r>
                        <w:r>
                          <w:rPr>
                            <w:spacing w:val="-9"/>
                            <w:sz w:val="24"/>
                          </w:rPr>
                          <w:t> </w:t>
                        </w:r>
                        <w:r>
                          <w:rPr>
                            <w:sz w:val="24"/>
                          </w:rPr>
                          <w:t>rate</w:t>
                        </w:r>
                        <w:r>
                          <w:rPr>
                            <w:spacing w:val="-8"/>
                            <w:sz w:val="24"/>
                          </w:rPr>
                          <w:t> </w:t>
                        </w:r>
                        <w:r>
                          <w:rPr>
                            <w:sz w:val="24"/>
                          </w:rPr>
                          <w:t>(or</w:t>
                        </w:r>
                        <w:r>
                          <w:rPr>
                            <w:spacing w:val="-10"/>
                            <w:sz w:val="24"/>
                          </w:rPr>
                          <w:t> </w:t>
                        </w:r>
                        <w:r>
                          <w:rPr>
                            <w:spacing w:val="-2"/>
                            <w:sz w:val="24"/>
                          </w:rPr>
                          <w:t>yield-</w:t>
                        </w:r>
                      </w:p>
                      <w:p>
                        <w:pPr>
                          <w:spacing w:line="289" w:lineRule="exact" w:before="4"/>
                          <w:ind w:left="0" w:right="0" w:firstLine="0"/>
                          <w:jc w:val="left"/>
                          <w:rPr>
                            <w:sz w:val="24"/>
                          </w:rPr>
                        </w:pPr>
                        <w:r>
                          <w:rPr>
                            <w:sz w:val="24"/>
                          </w:rPr>
                          <w:t>to-maturity)</w:t>
                        </w:r>
                        <w:r>
                          <w:rPr>
                            <w:spacing w:val="-4"/>
                            <w:sz w:val="24"/>
                          </w:rPr>
                          <w:t> </w:t>
                        </w:r>
                        <w:r>
                          <w:rPr>
                            <w:sz w:val="24"/>
                          </w:rPr>
                          <w:t>is</w:t>
                        </w:r>
                        <w:r>
                          <w:rPr>
                            <w:spacing w:val="-2"/>
                            <w:sz w:val="24"/>
                          </w:rPr>
                          <w:t> </w:t>
                        </w:r>
                        <w:r>
                          <w:rPr>
                            <w:spacing w:val="-5"/>
                            <w:sz w:val="24"/>
                          </w:rPr>
                          <w:t>8%?</w:t>
                        </w:r>
                      </w:p>
                    </w:txbxContent>
                  </v:textbox>
                  <w10:wrap type="none"/>
                </v:shape>
                <v:shape style="position:absolute;left:1012;top:3347;width:9315;height:1402" type="#_x0000_t202" id="docshape244" filled="false" stroked="false">
                  <v:textbox inset="0,0,0,0">
                    <w:txbxContent>
                      <w:p>
                        <w:pPr>
                          <w:spacing w:line="244" w:lineRule="exact" w:before="0"/>
                          <w:ind w:left="0" w:right="0" w:firstLine="0"/>
                          <w:jc w:val="left"/>
                          <w:rPr>
                            <w:sz w:val="24"/>
                          </w:rPr>
                        </w:pPr>
                        <w:r>
                          <w:rPr>
                            <w:sz w:val="24"/>
                          </w:rPr>
                          <w:t>By</w:t>
                        </w:r>
                        <w:r>
                          <w:rPr>
                            <w:spacing w:val="-8"/>
                            <w:sz w:val="24"/>
                          </w:rPr>
                          <w:t> </w:t>
                        </w:r>
                        <w:r>
                          <w:rPr>
                            <w:sz w:val="24"/>
                          </w:rPr>
                          <w:t>discounting</w:t>
                        </w:r>
                        <w:r>
                          <w:rPr>
                            <w:spacing w:val="-9"/>
                            <w:sz w:val="24"/>
                          </w:rPr>
                          <w:t> </w:t>
                        </w:r>
                        <w:r>
                          <w:rPr>
                            <w:sz w:val="24"/>
                          </w:rPr>
                          <w:t>the</w:t>
                        </w:r>
                        <w:r>
                          <w:rPr>
                            <w:spacing w:val="-6"/>
                            <w:sz w:val="24"/>
                          </w:rPr>
                          <w:t> </w:t>
                        </w:r>
                        <w:r>
                          <w:rPr>
                            <w:sz w:val="24"/>
                          </w:rPr>
                          <w:t>cash</w:t>
                        </w:r>
                        <w:r>
                          <w:rPr>
                            <w:spacing w:val="-8"/>
                            <w:sz w:val="24"/>
                          </w:rPr>
                          <w:t> </w:t>
                        </w:r>
                        <w:r>
                          <w:rPr>
                            <w:sz w:val="24"/>
                          </w:rPr>
                          <w:t>flows</w:t>
                        </w:r>
                        <w:r>
                          <w:rPr>
                            <w:spacing w:val="-9"/>
                            <w:sz w:val="24"/>
                          </w:rPr>
                          <w:t> </w:t>
                        </w:r>
                        <w:r>
                          <w:rPr>
                            <w:sz w:val="24"/>
                          </w:rPr>
                          <w:t>from</w:t>
                        </w:r>
                        <w:r>
                          <w:rPr>
                            <w:spacing w:val="-8"/>
                            <w:sz w:val="24"/>
                          </w:rPr>
                          <w:t> </w:t>
                        </w:r>
                        <w:r>
                          <w:rPr>
                            <w:sz w:val="24"/>
                          </w:rPr>
                          <w:t>the</w:t>
                        </w:r>
                        <w:r>
                          <w:rPr>
                            <w:spacing w:val="-8"/>
                            <w:sz w:val="24"/>
                          </w:rPr>
                          <w:t> </w:t>
                        </w:r>
                        <w:r>
                          <w:rPr>
                            <w:sz w:val="24"/>
                          </w:rPr>
                          <w:t>bond</w:t>
                        </w:r>
                        <w:r>
                          <w:rPr>
                            <w:spacing w:val="-8"/>
                            <w:sz w:val="24"/>
                          </w:rPr>
                          <w:t> </w:t>
                        </w:r>
                        <w:r>
                          <w:rPr>
                            <w:sz w:val="24"/>
                          </w:rPr>
                          <w:t>using</w:t>
                        </w:r>
                        <w:r>
                          <w:rPr>
                            <w:spacing w:val="-9"/>
                            <w:sz w:val="24"/>
                          </w:rPr>
                          <w:t> </w:t>
                        </w:r>
                        <w:r>
                          <w:rPr>
                            <w:sz w:val="24"/>
                          </w:rPr>
                          <w:t>the</w:t>
                        </w:r>
                        <w:r>
                          <w:rPr>
                            <w:spacing w:val="-8"/>
                            <w:sz w:val="24"/>
                          </w:rPr>
                          <w:t> </w:t>
                        </w:r>
                        <w:r>
                          <w:rPr>
                            <w:sz w:val="24"/>
                          </w:rPr>
                          <w:t>discount</w:t>
                        </w:r>
                        <w:r>
                          <w:rPr>
                            <w:spacing w:val="-7"/>
                            <w:sz w:val="24"/>
                          </w:rPr>
                          <w:t> </w:t>
                        </w:r>
                        <w:r>
                          <w:rPr>
                            <w:sz w:val="24"/>
                          </w:rPr>
                          <w:t>rate</w:t>
                        </w:r>
                        <w:r>
                          <w:rPr>
                            <w:spacing w:val="-6"/>
                            <w:sz w:val="24"/>
                          </w:rPr>
                          <w:t> </w:t>
                        </w:r>
                        <w:r>
                          <w:rPr>
                            <w:sz w:val="24"/>
                          </w:rPr>
                          <w:t>of</w:t>
                        </w:r>
                        <w:r>
                          <w:rPr>
                            <w:spacing w:val="-8"/>
                            <w:sz w:val="24"/>
                          </w:rPr>
                          <w:t> </w:t>
                        </w:r>
                        <w:r>
                          <w:rPr>
                            <w:sz w:val="24"/>
                          </w:rPr>
                          <w:t>8%,</w:t>
                        </w:r>
                        <w:r>
                          <w:rPr>
                            <w:spacing w:val="-11"/>
                            <w:sz w:val="24"/>
                          </w:rPr>
                          <w:t> </w:t>
                        </w:r>
                        <w:r>
                          <w:rPr>
                            <w:sz w:val="24"/>
                          </w:rPr>
                          <w:t>the</w:t>
                        </w:r>
                        <w:r>
                          <w:rPr>
                            <w:spacing w:val="-8"/>
                            <w:sz w:val="24"/>
                          </w:rPr>
                          <w:t> </w:t>
                        </w:r>
                        <w:r>
                          <w:rPr>
                            <w:sz w:val="24"/>
                          </w:rPr>
                          <w:t>present</w:t>
                        </w:r>
                        <w:r>
                          <w:rPr>
                            <w:spacing w:val="-5"/>
                            <w:sz w:val="24"/>
                          </w:rPr>
                          <w:t> </w:t>
                        </w:r>
                        <w:r>
                          <w:rPr>
                            <w:sz w:val="24"/>
                          </w:rPr>
                          <w:t>value</w:t>
                        </w:r>
                        <w:r>
                          <w:rPr>
                            <w:spacing w:val="-6"/>
                            <w:sz w:val="24"/>
                          </w:rPr>
                          <w:t> </w:t>
                        </w:r>
                        <w:r>
                          <w:rPr>
                            <w:spacing w:val="-5"/>
                            <w:sz w:val="24"/>
                          </w:rPr>
                          <w:t>(or</w:t>
                        </w:r>
                      </w:p>
                      <w:p>
                        <w:pPr>
                          <w:spacing w:before="4"/>
                          <w:ind w:left="0" w:right="0" w:firstLine="0"/>
                          <w:jc w:val="left"/>
                          <w:rPr>
                            <w:sz w:val="24"/>
                          </w:rPr>
                        </w:pPr>
                        <w:r>
                          <w:rPr>
                            <w:sz w:val="24"/>
                          </w:rPr>
                          <w:t>the</w:t>
                        </w:r>
                        <w:r>
                          <w:rPr>
                            <w:spacing w:val="-3"/>
                            <w:sz w:val="24"/>
                          </w:rPr>
                          <w:t> </w:t>
                        </w:r>
                        <w:r>
                          <w:rPr>
                            <w:sz w:val="24"/>
                          </w:rPr>
                          <w:t>price</w:t>
                        </w:r>
                        <w:r>
                          <w:rPr>
                            <w:spacing w:val="-3"/>
                            <w:sz w:val="24"/>
                          </w:rPr>
                          <w:t> </w:t>
                        </w:r>
                        <w:r>
                          <w:rPr>
                            <w:sz w:val="24"/>
                          </w:rPr>
                          <w:t>of</w:t>
                        </w:r>
                        <w:r>
                          <w:rPr>
                            <w:spacing w:val="-2"/>
                            <w:sz w:val="24"/>
                          </w:rPr>
                          <w:t> </w:t>
                        </w:r>
                        <w:r>
                          <w:rPr>
                            <w:sz w:val="24"/>
                          </w:rPr>
                          <w:t>the</w:t>
                        </w:r>
                        <w:r>
                          <w:rPr>
                            <w:spacing w:val="-2"/>
                            <w:sz w:val="24"/>
                          </w:rPr>
                          <w:t> </w:t>
                        </w:r>
                        <w:r>
                          <w:rPr>
                            <w:sz w:val="24"/>
                          </w:rPr>
                          <w:t>bond)</w:t>
                        </w:r>
                        <w:r>
                          <w:rPr>
                            <w:spacing w:val="-2"/>
                            <w:sz w:val="24"/>
                          </w:rPr>
                          <w:t> </w:t>
                        </w:r>
                        <w:r>
                          <w:rPr>
                            <w:sz w:val="24"/>
                          </w:rPr>
                          <w:t>is</w:t>
                        </w:r>
                        <w:r>
                          <w:rPr>
                            <w:spacing w:val="-2"/>
                            <w:sz w:val="24"/>
                          </w:rPr>
                          <w:t> $880.22.</w:t>
                        </w:r>
                      </w:p>
                      <w:p>
                        <w:pPr>
                          <w:spacing w:line="244" w:lineRule="auto" w:before="262"/>
                          <w:ind w:left="0" w:right="0" w:firstLine="0"/>
                          <w:jc w:val="left"/>
                          <w:rPr>
                            <w:sz w:val="24"/>
                          </w:rPr>
                        </w:pPr>
                        <w:r>
                          <w:rPr>
                            <w:sz w:val="24"/>
                          </w:rPr>
                          <w:t>If the interest rate increases, the price of the bond will fall. For example, if the interest rate is 10%, the price of the bond will be $810.46.</w:t>
                        </w:r>
                      </w:p>
                    </w:txbxContent>
                  </v:textbox>
                  <w10:wrap type="none"/>
                </v:shape>
                <v:shape style="position:absolute;left:1012;top:7091;width:9316;height:826" type="#_x0000_t202" id="docshape245" filled="false" stroked="false">
                  <v:textbox inset="0,0,0,0">
                    <w:txbxContent>
                      <w:p>
                        <w:pPr>
                          <w:spacing w:line="244" w:lineRule="exact" w:before="0"/>
                          <w:ind w:left="0" w:right="0" w:firstLine="0"/>
                          <w:jc w:val="left"/>
                          <w:rPr>
                            <w:sz w:val="24"/>
                          </w:rPr>
                        </w:pPr>
                        <w:r>
                          <w:rPr>
                            <w:sz w:val="24"/>
                          </w:rPr>
                          <w:t>The</w:t>
                        </w:r>
                        <w:r>
                          <w:rPr>
                            <w:spacing w:val="-14"/>
                            <w:sz w:val="24"/>
                          </w:rPr>
                          <w:t> </w:t>
                        </w:r>
                        <w:r>
                          <w:rPr>
                            <w:sz w:val="24"/>
                          </w:rPr>
                          <w:t>interest</w:t>
                        </w:r>
                        <w:r>
                          <w:rPr>
                            <w:spacing w:val="-12"/>
                            <w:sz w:val="24"/>
                          </w:rPr>
                          <w:t> </w:t>
                        </w:r>
                        <w:r>
                          <w:rPr>
                            <w:sz w:val="24"/>
                          </w:rPr>
                          <w:t>rate</w:t>
                        </w:r>
                        <w:r>
                          <w:rPr>
                            <w:spacing w:val="-12"/>
                            <w:sz w:val="24"/>
                          </w:rPr>
                          <w:t> </w:t>
                        </w:r>
                        <w:r>
                          <w:rPr>
                            <w:sz w:val="24"/>
                          </w:rPr>
                          <w:t>adjusted</w:t>
                        </w:r>
                        <w:r>
                          <w:rPr>
                            <w:spacing w:val="-10"/>
                            <w:sz w:val="24"/>
                          </w:rPr>
                          <w:t> </w:t>
                        </w:r>
                        <w:r>
                          <w:rPr>
                            <w:sz w:val="24"/>
                          </w:rPr>
                          <w:t>for</w:t>
                        </w:r>
                        <w:r>
                          <w:rPr>
                            <w:spacing w:val="-11"/>
                            <w:sz w:val="24"/>
                          </w:rPr>
                          <w:t> </w:t>
                        </w:r>
                        <w:r>
                          <w:rPr>
                            <w:sz w:val="24"/>
                          </w:rPr>
                          <w:t>(divided</w:t>
                        </w:r>
                        <w:r>
                          <w:rPr>
                            <w:spacing w:val="-12"/>
                            <w:sz w:val="24"/>
                          </w:rPr>
                          <w:t> </w:t>
                        </w:r>
                        <w:r>
                          <w:rPr>
                            <w:sz w:val="24"/>
                          </w:rPr>
                          <w:t>by)</w:t>
                        </w:r>
                        <w:r>
                          <w:rPr>
                            <w:spacing w:val="-13"/>
                            <w:sz w:val="24"/>
                          </w:rPr>
                          <w:t> </w:t>
                        </w:r>
                        <w:r>
                          <w:rPr>
                            <w:sz w:val="24"/>
                          </w:rPr>
                          <w:t>the</w:t>
                        </w:r>
                        <w:r>
                          <w:rPr>
                            <w:spacing w:val="-12"/>
                            <w:sz w:val="24"/>
                          </w:rPr>
                          <w:t> </w:t>
                        </w:r>
                        <w:r>
                          <w:rPr>
                            <w:sz w:val="24"/>
                          </w:rPr>
                          <w:t>current</w:t>
                        </w:r>
                        <w:r>
                          <w:rPr>
                            <w:spacing w:val="-12"/>
                            <w:sz w:val="24"/>
                          </w:rPr>
                          <w:t> </w:t>
                        </w:r>
                        <w:r>
                          <w:rPr>
                            <w:sz w:val="24"/>
                          </w:rPr>
                          <w:t>price</w:t>
                        </w:r>
                        <w:r>
                          <w:rPr>
                            <w:spacing w:val="-13"/>
                            <w:sz w:val="24"/>
                          </w:rPr>
                          <w:t> </w:t>
                        </w:r>
                        <w:r>
                          <w:rPr>
                            <w:sz w:val="24"/>
                          </w:rPr>
                          <w:t>of</w:t>
                        </w:r>
                        <w:r>
                          <w:rPr>
                            <w:spacing w:val="-12"/>
                            <w:sz w:val="24"/>
                          </w:rPr>
                          <w:t> </w:t>
                        </w:r>
                        <w:r>
                          <w:rPr>
                            <w:sz w:val="24"/>
                          </w:rPr>
                          <w:t>the</w:t>
                        </w:r>
                        <w:r>
                          <w:rPr>
                            <w:spacing w:val="-14"/>
                            <w:sz w:val="24"/>
                          </w:rPr>
                          <w:t> </w:t>
                        </w:r>
                        <w:r>
                          <w:rPr>
                            <w:sz w:val="24"/>
                          </w:rPr>
                          <w:t>bond</w:t>
                        </w:r>
                        <w:r>
                          <w:rPr>
                            <w:spacing w:val="-11"/>
                            <w:sz w:val="24"/>
                          </w:rPr>
                          <w:t> </w:t>
                        </w:r>
                        <w:r>
                          <w:rPr>
                            <w:sz w:val="24"/>
                          </w:rPr>
                          <w:t>is</w:t>
                        </w:r>
                        <w:r>
                          <w:rPr>
                            <w:spacing w:val="-12"/>
                            <w:sz w:val="24"/>
                          </w:rPr>
                          <w:t> </w:t>
                        </w:r>
                        <w:r>
                          <w:rPr>
                            <w:sz w:val="24"/>
                          </w:rPr>
                          <w:t>called</w:t>
                        </w:r>
                        <w:r>
                          <w:rPr>
                            <w:spacing w:val="-13"/>
                            <w:sz w:val="24"/>
                          </w:rPr>
                          <w:t> </w:t>
                        </w:r>
                        <w:r>
                          <w:rPr>
                            <w:sz w:val="24"/>
                          </w:rPr>
                          <w:t>the</w:t>
                        </w:r>
                        <w:r>
                          <w:rPr>
                            <w:spacing w:val="-13"/>
                            <w:sz w:val="24"/>
                          </w:rPr>
                          <w:t> </w:t>
                        </w:r>
                        <w:r>
                          <w:rPr>
                            <w:sz w:val="24"/>
                          </w:rPr>
                          <w:t>current</w:t>
                        </w:r>
                        <w:r>
                          <w:rPr>
                            <w:spacing w:val="-12"/>
                            <w:sz w:val="24"/>
                          </w:rPr>
                          <w:t> </w:t>
                        </w:r>
                        <w:r>
                          <w:rPr>
                            <w:spacing w:val="-2"/>
                            <w:sz w:val="24"/>
                          </w:rPr>
                          <w:t>yield</w:t>
                        </w:r>
                      </w:p>
                      <w:p>
                        <w:pPr>
                          <w:spacing w:before="0"/>
                          <w:ind w:left="0" w:right="0" w:firstLine="0"/>
                          <w:jc w:val="left"/>
                          <w:rPr>
                            <w:sz w:val="24"/>
                          </w:rPr>
                        </w:pPr>
                        <w:r>
                          <w:rPr>
                            <w:sz w:val="24"/>
                          </w:rPr>
                          <w:t>(this is the nominal yield multiplied by the par value and divided by the price). Using the same example as the above, the current yield will be as follows:</w:t>
                        </w:r>
                      </w:p>
                    </w:txbxContent>
                  </v:textbox>
                  <w10:wrap type="none"/>
                </v:shape>
                <w10:wrap type="topAndBottom"/>
              </v:group>
            </w:pict>
          </mc:Fallback>
        </mc:AlternateContent>
      </w:r>
    </w:p>
    <w:p>
      <w:pPr>
        <w:pStyle w:val="BodyText"/>
        <w:spacing w:before="37"/>
        <w:ind w:left="0"/>
        <w:rPr>
          <w:b/>
        </w:rPr>
      </w:pPr>
    </w:p>
    <w:p>
      <w:pPr>
        <w:pStyle w:val="BodyText"/>
        <w:jc w:val="both"/>
      </w:pPr>
      <w:r>
        <w:rPr/>
        <w:t>The</w:t>
      </w:r>
      <w:r>
        <w:rPr>
          <w:spacing w:val="-4"/>
        </w:rPr>
        <w:t> </w:t>
      </w:r>
      <w:r>
        <w:rPr/>
        <w:t>relationship</w:t>
      </w:r>
      <w:r>
        <w:rPr>
          <w:spacing w:val="-4"/>
        </w:rPr>
        <w:t> </w:t>
      </w:r>
      <w:r>
        <w:rPr/>
        <w:t>between</w:t>
      </w:r>
      <w:r>
        <w:rPr>
          <w:spacing w:val="-2"/>
        </w:rPr>
        <w:t> </w:t>
      </w:r>
      <w:r>
        <w:rPr/>
        <w:t>yield</w:t>
      </w:r>
      <w:r>
        <w:rPr>
          <w:spacing w:val="-4"/>
        </w:rPr>
        <w:t> </w:t>
      </w:r>
      <w:r>
        <w:rPr/>
        <w:t>and</w:t>
      </w:r>
      <w:r>
        <w:rPr>
          <w:spacing w:val="-2"/>
        </w:rPr>
        <w:t> </w:t>
      </w:r>
      <w:r>
        <w:rPr/>
        <w:t>maturity</w:t>
      </w:r>
      <w:r>
        <w:rPr>
          <w:spacing w:val="-5"/>
        </w:rPr>
        <w:t> </w:t>
      </w:r>
      <w:r>
        <w:rPr/>
        <w:t>for</w:t>
      </w:r>
      <w:r>
        <w:rPr>
          <w:spacing w:val="-4"/>
        </w:rPr>
        <w:t> </w:t>
      </w:r>
      <w:r>
        <w:rPr/>
        <w:t>otherwise</w:t>
      </w:r>
      <w:r>
        <w:rPr>
          <w:spacing w:val="-5"/>
        </w:rPr>
        <w:t> </w:t>
      </w:r>
      <w:r>
        <w:rPr/>
        <w:t>identical</w:t>
      </w:r>
      <w:r>
        <w:rPr>
          <w:spacing w:val="-4"/>
        </w:rPr>
        <w:t> </w:t>
      </w:r>
      <w:r>
        <w:rPr/>
        <w:t>bonds</w:t>
      </w:r>
      <w:r>
        <w:rPr>
          <w:spacing w:val="-3"/>
        </w:rPr>
        <w:t> </w:t>
      </w:r>
      <w:r>
        <w:rPr/>
        <w:t>is</w:t>
      </w:r>
      <w:r>
        <w:rPr>
          <w:spacing w:val="-3"/>
        </w:rPr>
        <w:t> </w:t>
      </w:r>
      <w:r>
        <w:rPr/>
        <w:t>called</w:t>
      </w:r>
      <w:r>
        <w:rPr>
          <w:spacing w:val="-4"/>
        </w:rPr>
        <w:t> </w:t>
      </w:r>
      <w:r>
        <w:rPr/>
        <w:t>a</w:t>
      </w:r>
      <w:r>
        <w:rPr>
          <w:spacing w:val="-3"/>
        </w:rPr>
        <w:t> </w:t>
      </w:r>
      <w:r>
        <w:rPr/>
        <w:t>yield</w:t>
      </w:r>
      <w:r>
        <w:rPr>
          <w:spacing w:val="-1"/>
        </w:rPr>
        <w:t> </w:t>
      </w:r>
      <w:r>
        <w:rPr>
          <w:spacing w:val="-2"/>
        </w:rPr>
        <w:t>curve.</w:t>
      </w:r>
    </w:p>
    <w:p>
      <w:pPr>
        <w:pStyle w:val="BodyText"/>
        <w:spacing w:line="237" w:lineRule="auto" w:before="283"/>
        <w:ind w:right="1427"/>
        <w:jc w:val="both"/>
      </w:pPr>
      <w:r>
        <w:rPr/>
        <w:t>The yield curve is a line that plots the interest rates, at a set point in time, of bonds having equal credit quality, but differing maturity dates. The most frequently reported yield curve in Singapore compares the various issues of Singapore Government Securities. This yield curve is used as a benchmark for other debts in the market, such as corporate bond rates or bank lending rates. The curve is also used to predict changes in economic output and growth.</w:t>
      </w:r>
    </w:p>
    <w:p>
      <w:pPr>
        <w:spacing w:after="0" w:line="237" w:lineRule="auto"/>
        <w:jc w:val="both"/>
        <w:sectPr>
          <w:pgSz w:w="11900" w:h="16840"/>
          <w:pgMar w:header="0" w:footer="645" w:top="1320" w:bottom="840" w:left="600" w:right="0"/>
        </w:sectPr>
      </w:pPr>
    </w:p>
    <w:p>
      <w:pPr>
        <w:pStyle w:val="BodyText"/>
        <w:ind w:left="2788"/>
        <w:rPr>
          <w:sz w:val="20"/>
        </w:rPr>
      </w:pPr>
      <w:r>
        <w:rPr>
          <w:sz w:val="20"/>
        </w:rPr>
        <w:drawing>
          <wp:inline distT="0" distB="0" distL="0" distR="0">
            <wp:extent cx="3653721" cy="2669286"/>
            <wp:effectExtent l="0" t="0" r="0" b="0"/>
            <wp:docPr id="297" name="Image 297"/>
            <wp:cNvGraphicFramePr>
              <a:graphicFrameLocks/>
            </wp:cNvGraphicFramePr>
            <a:graphic>
              <a:graphicData uri="http://schemas.openxmlformats.org/drawingml/2006/picture">
                <pic:pic>
                  <pic:nvPicPr>
                    <pic:cNvPr id="297" name="Image 297"/>
                    <pic:cNvPicPr/>
                  </pic:nvPicPr>
                  <pic:blipFill>
                    <a:blip r:embed="rId185" cstate="print"/>
                    <a:stretch>
                      <a:fillRect/>
                    </a:stretch>
                  </pic:blipFill>
                  <pic:spPr>
                    <a:xfrm>
                      <a:off x="0" y="0"/>
                      <a:ext cx="3653721" cy="2669286"/>
                    </a:xfrm>
                    <a:prstGeom prst="rect">
                      <a:avLst/>
                    </a:prstGeom>
                  </pic:spPr>
                </pic:pic>
              </a:graphicData>
            </a:graphic>
          </wp:inline>
        </w:drawing>
      </w:r>
      <w:r>
        <w:rPr>
          <w:sz w:val="20"/>
        </w:rPr>
      </w:r>
    </w:p>
    <w:p>
      <w:pPr>
        <w:pStyle w:val="BodyText"/>
        <w:spacing w:before="105"/>
        <w:ind w:left="0"/>
      </w:pPr>
    </w:p>
    <w:p>
      <w:pPr>
        <w:pStyle w:val="Heading2"/>
        <w:spacing w:before="0"/>
        <w:jc w:val="both"/>
      </w:pPr>
      <w:r>
        <w:rPr/>
        <w:t>Bond</w:t>
      </w:r>
      <w:r>
        <w:rPr>
          <w:spacing w:val="-1"/>
        </w:rPr>
        <w:t> </w:t>
      </w:r>
      <w:r>
        <w:rPr>
          <w:spacing w:val="-2"/>
        </w:rPr>
        <w:t>Markets</w:t>
      </w:r>
    </w:p>
    <w:p>
      <w:pPr>
        <w:pStyle w:val="BodyText"/>
        <w:spacing w:before="283"/>
        <w:ind w:right="1403"/>
        <w:jc w:val="both"/>
      </w:pPr>
      <w:r>
        <w:rPr/>
        <w:t>Bond markets, unlike equity markets, often do not have a centralized exchange or trading system. Rather, in most</w:t>
      </w:r>
      <w:r>
        <w:rPr>
          <w:spacing w:val="-1"/>
        </w:rPr>
        <w:t> </w:t>
      </w:r>
      <w:r>
        <w:rPr/>
        <w:t>developed bond markets</w:t>
      </w:r>
      <w:r>
        <w:rPr>
          <w:spacing w:val="-3"/>
        </w:rPr>
        <w:t> </w:t>
      </w:r>
      <w:r>
        <w:rPr/>
        <w:t>such as</w:t>
      </w:r>
      <w:r>
        <w:rPr>
          <w:spacing w:val="-3"/>
        </w:rPr>
        <w:t> </w:t>
      </w:r>
      <w:r>
        <w:rPr/>
        <w:t>the</w:t>
      </w:r>
      <w:r>
        <w:rPr>
          <w:spacing w:val="-2"/>
        </w:rPr>
        <w:t> </w:t>
      </w:r>
      <w:r>
        <w:rPr/>
        <w:t>U.S.,</w:t>
      </w:r>
      <w:r>
        <w:rPr>
          <w:spacing w:val="-1"/>
        </w:rPr>
        <w:t> </w:t>
      </w:r>
      <w:r>
        <w:rPr/>
        <w:t>Japan and Western</w:t>
      </w:r>
      <w:r>
        <w:rPr>
          <w:spacing w:val="-2"/>
        </w:rPr>
        <w:t> </w:t>
      </w:r>
      <w:r>
        <w:rPr/>
        <w:t>Europe,</w:t>
      </w:r>
      <w:r>
        <w:rPr>
          <w:spacing w:val="-2"/>
        </w:rPr>
        <w:t> </w:t>
      </w:r>
      <w:r>
        <w:rPr/>
        <w:t>bonds trade in decentralized, dealer-based over-the-counter markets. In such a market, market liquidity is provided by dealers and other market participants committing risk capital to trading activity.</w:t>
      </w:r>
    </w:p>
    <w:p>
      <w:pPr>
        <w:pStyle w:val="BodyText"/>
        <w:spacing w:before="268"/>
        <w:ind w:right="1409"/>
        <w:jc w:val="both"/>
      </w:pPr>
      <w:r>
        <w:rPr/>
        <w:t>In the bond market, when an investor buys or sells a bond, the counterparty to the trade is almost always a bank or securities firm acting as a dealer. In some cases, when a dealer buys a bond from an</w:t>
      </w:r>
      <w:r>
        <w:rPr>
          <w:spacing w:val="-2"/>
        </w:rPr>
        <w:t> </w:t>
      </w:r>
      <w:r>
        <w:rPr/>
        <w:t>investor,</w:t>
      </w:r>
      <w:r>
        <w:rPr>
          <w:spacing w:val="-5"/>
        </w:rPr>
        <w:t> </w:t>
      </w:r>
      <w:r>
        <w:rPr/>
        <w:t>the</w:t>
      </w:r>
      <w:r>
        <w:rPr>
          <w:spacing w:val="-4"/>
        </w:rPr>
        <w:t> </w:t>
      </w:r>
      <w:r>
        <w:rPr/>
        <w:t>dealer</w:t>
      </w:r>
      <w:r>
        <w:rPr>
          <w:spacing w:val="-2"/>
        </w:rPr>
        <w:t> </w:t>
      </w:r>
      <w:r>
        <w:rPr/>
        <w:t>carries</w:t>
      </w:r>
      <w:r>
        <w:rPr>
          <w:spacing w:val="-3"/>
        </w:rPr>
        <w:t> </w:t>
      </w:r>
      <w:r>
        <w:rPr/>
        <w:t>the</w:t>
      </w:r>
      <w:r>
        <w:rPr>
          <w:spacing w:val="-5"/>
        </w:rPr>
        <w:t> </w:t>
      </w:r>
      <w:r>
        <w:rPr/>
        <w:t>bond</w:t>
      </w:r>
      <w:r>
        <w:rPr>
          <w:spacing w:val="-4"/>
        </w:rPr>
        <w:t> </w:t>
      </w:r>
      <w:r>
        <w:rPr/>
        <w:t>“in</w:t>
      </w:r>
      <w:r>
        <w:rPr>
          <w:spacing w:val="-4"/>
        </w:rPr>
        <w:t> </w:t>
      </w:r>
      <w:r>
        <w:rPr/>
        <w:t>inventory.”</w:t>
      </w:r>
      <w:r>
        <w:rPr>
          <w:spacing w:val="-2"/>
        </w:rPr>
        <w:t> </w:t>
      </w:r>
      <w:r>
        <w:rPr/>
        <w:t>The</w:t>
      </w:r>
      <w:r>
        <w:rPr>
          <w:spacing w:val="-4"/>
        </w:rPr>
        <w:t> </w:t>
      </w:r>
      <w:r>
        <w:rPr/>
        <w:t>dealer’s</w:t>
      </w:r>
      <w:r>
        <w:rPr>
          <w:spacing w:val="-4"/>
        </w:rPr>
        <w:t> </w:t>
      </w:r>
      <w:r>
        <w:rPr/>
        <w:t>position</w:t>
      </w:r>
      <w:r>
        <w:rPr>
          <w:spacing w:val="-1"/>
        </w:rPr>
        <w:t> </w:t>
      </w:r>
      <w:r>
        <w:rPr/>
        <w:t>is</w:t>
      </w:r>
      <w:r>
        <w:rPr>
          <w:spacing w:val="-5"/>
        </w:rPr>
        <w:t> </w:t>
      </w:r>
      <w:r>
        <w:rPr/>
        <w:t>then</w:t>
      </w:r>
      <w:r>
        <w:rPr>
          <w:spacing w:val="-1"/>
        </w:rPr>
        <w:t> </w:t>
      </w:r>
      <w:r>
        <w:rPr/>
        <w:t>subject</w:t>
      </w:r>
      <w:r>
        <w:rPr>
          <w:spacing w:val="-4"/>
        </w:rPr>
        <w:t> </w:t>
      </w:r>
      <w:r>
        <w:rPr/>
        <w:t>to</w:t>
      </w:r>
      <w:r>
        <w:rPr>
          <w:spacing w:val="-2"/>
        </w:rPr>
        <w:t> </w:t>
      </w:r>
      <w:r>
        <w:rPr/>
        <w:t>risks of price fluctuation. In other cases, the dealer immediately resells the bond to another investor.</w:t>
      </w:r>
    </w:p>
    <w:p>
      <w:pPr>
        <w:pStyle w:val="BodyText"/>
        <w:spacing w:line="237" w:lineRule="auto" w:before="271"/>
        <w:ind w:right="1404"/>
        <w:jc w:val="both"/>
      </w:pPr>
      <w:r>
        <w:rPr/>
        <w:t>Bond markets can also differ</w:t>
      </w:r>
      <w:r>
        <w:rPr>
          <w:spacing w:val="-1"/>
        </w:rPr>
        <w:t> </w:t>
      </w:r>
      <w:r>
        <w:rPr/>
        <w:t>from stock markets in that, in some markets, investors sometimes do not pay brokerage commissions to dealers with whom they buy or sell bonds. Rather, the dealers earn revenue by means of the spread, or difference, between the price at which the dealer buys a bond</w:t>
      </w:r>
      <w:r>
        <w:rPr>
          <w:spacing w:val="-1"/>
        </w:rPr>
        <w:t> </w:t>
      </w:r>
      <w:r>
        <w:rPr/>
        <w:t>from</w:t>
      </w:r>
      <w:r>
        <w:rPr>
          <w:spacing w:val="-1"/>
        </w:rPr>
        <w:t> </w:t>
      </w:r>
      <w:r>
        <w:rPr/>
        <w:t>one</w:t>
      </w:r>
      <w:r>
        <w:rPr>
          <w:spacing w:val="-2"/>
        </w:rPr>
        <w:t> </w:t>
      </w:r>
      <w:r>
        <w:rPr/>
        <w:t>investor</w:t>
      </w:r>
      <w:r>
        <w:rPr>
          <w:spacing w:val="-1"/>
        </w:rPr>
        <w:t> </w:t>
      </w:r>
      <w:r>
        <w:rPr/>
        <w:t>-- the</w:t>
      </w:r>
      <w:r>
        <w:rPr>
          <w:spacing w:val="-1"/>
        </w:rPr>
        <w:t> </w:t>
      </w:r>
      <w:r>
        <w:rPr/>
        <w:t>“bid”</w:t>
      </w:r>
      <w:r>
        <w:rPr>
          <w:spacing w:val="-1"/>
        </w:rPr>
        <w:t> </w:t>
      </w:r>
      <w:r>
        <w:rPr/>
        <w:t>price --</w:t>
      </w:r>
      <w:r>
        <w:rPr>
          <w:spacing w:val="-3"/>
        </w:rPr>
        <w:t> </w:t>
      </w:r>
      <w:r>
        <w:rPr/>
        <w:t>and</w:t>
      </w:r>
      <w:r>
        <w:rPr>
          <w:spacing w:val="-3"/>
        </w:rPr>
        <w:t> </w:t>
      </w:r>
      <w:r>
        <w:rPr/>
        <w:t>the</w:t>
      </w:r>
      <w:r>
        <w:rPr>
          <w:spacing w:val="-1"/>
        </w:rPr>
        <w:t> </w:t>
      </w:r>
      <w:r>
        <w:rPr/>
        <w:t>price</w:t>
      </w:r>
      <w:r>
        <w:rPr>
          <w:spacing w:val="-2"/>
        </w:rPr>
        <w:t> </w:t>
      </w:r>
      <w:r>
        <w:rPr/>
        <w:t>at</w:t>
      </w:r>
      <w:r>
        <w:rPr>
          <w:spacing w:val="-1"/>
        </w:rPr>
        <w:t> </w:t>
      </w:r>
      <w:r>
        <w:rPr/>
        <w:t>which</w:t>
      </w:r>
      <w:r>
        <w:rPr>
          <w:spacing w:val="-1"/>
        </w:rPr>
        <w:t> </w:t>
      </w:r>
      <w:r>
        <w:rPr/>
        <w:t>he</w:t>
      </w:r>
      <w:r>
        <w:rPr>
          <w:spacing w:val="-1"/>
        </w:rPr>
        <w:t> </w:t>
      </w:r>
      <w:r>
        <w:rPr/>
        <w:t>or</w:t>
      </w:r>
      <w:r>
        <w:rPr>
          <w:spacing w:val="-1"/>
        </w:rPr>
        <w:t> </w:t>
      </w:r>
      <w:r>
        <w:rPr/>
        <w:t>she</w:t>
      </w:r>
      <w:r>
        <w:rPr>
          <w:spacing w:val="-1"/>
        </w:rPr>
        <w:t> </w:t>
      </w:r>
      <w:r>
        <w:rPr/>
        <w:t>sells</w:t>
      </w:r>
      <w:r>
        <w:rPr>
          <w:spacing w:val="-2"/>
        </w:rPr>
        <w:t> </w:t>
      </w:r>
      <w:r>
        <w:rPr/>
        <w:t>the</w:t>
      </w:r>
      <w:r>
        <w:rPr>
          <w:spacing w:val="-1"/>
        </w:rPr>
        <w:t> </w:t>
      </w:r>
      <w:r>
        <w:rPr/>
        <w:t>same</w:t>
      </w:r>
      <w:r>
        <w:rPr>
          <w:spacing w:val="-3"/>
        </w:rPr>
        <w:t> </w:t>
      </w:r>
      <w:r>
        <w:rPr/>
        <w:t>bond</w:t>
      </w:r>
      <w:r>
        <w:rPr>
          <w:spacing w:val="-1"/>
        </w:rPr>
        <w:t> </w:t>
      </w:r>
      <w:r>
        <w:rPr/>
        <w:t>to another investor--the “ask” or “offer” price. The bid/offer spread represents the total transaction cost associated with transferring a bond from one investor to another.</w:t>
      </w:r>
    </w:p>
    <w:p>
      <w:pPr>
        <w:pStyle w:val="BodyText"/>
        <w:spacing w:line="237" w:lineRule="auto" w:before="276"/>
        <w:ind w:right="1405"/>
        <w:jc w:val="both"/>
      </w:pPr>
      <w:r>
        <w:rPr/>
        <w:t>In</w:t>
      </w:r>
      <w:r>
        <w:rPr>
          <w:spacing w:val="-2"/>
        </w:rPr>
        <w:t> </w:t>
      </w:r>
      <w:r>
        <w:rPr/>
        <w:t>general,</w:t>
      </w:r>
      <w:r>
        <w:rPr>
          <w:spacing w:val="-5"/>
        </w:rPr>
        <w:t> </w:t>
      </w:r>
      <w:r>
        <w:rPr/>
        <w:t>bond</w:t>
      </w:r>
      <w:r>
        <w:rPr>
          <w:spacing w:val="-2"/>
        </w:rPr>
        <w:t> </w:t>
      </w:r>
      <w:r>
        <w:rPr/>
        <w:t>markets</w:t>
      </w:r>
      <w:r>
        <w:rPr>
          <w:spacing w:val="-5"/>
        </w:rPr>
        <w:t> </w:t>
      </w:r>
      <w:r>
        <w:rPr/>
        <w:t>and</w:t>
      </w:r>
      <w:r>
        <w:rPr>
          <w:spacing w:val="-2"/>
        </w:rPr>
        <w:t> </w:t>
      </w:r>
      <w:r>
        <w:rPr/>
        <w:t>stock</w:t>
      </w:r>
      <w:r>
        <w:rPr>
          <w:spacing w:val="-4"/>
        </w:rPr>
        <w:t> </w:t>
      </w:r>
      <w:r>
        <w:rPr/>
        <w:t>markets</w:t>
      </w:r>
      <w:r>
        <w:rPr>
          <w:spacing w:val="-3"/>
        </w:rPr>
        <w:t> </w:t>
      </w:r>
      <w:r>
        <w:rPr/>
        <w:t>are</w:t>
      </w:r>
      <w:r>
        <w:rPr>
          <w:spacing w:val="-4"/>
        </w:rPr>
        <w:t> </w:t>
      </w:r>
      <w:r>
        <w:rPr/>
        <w:t>inversely</w:t>
      </w:r>
      <w:r>
        <w:rPr>
          <w:spacing w:val="-3"/>
        </w:rPr>
        <w:t> </w:t>
      </w:r>
      <w:r>
        <w:rPr/>
        <w:t>related.</w:t>
      </w:r>
      <w:r>
        <w:rPr>
          <w:spacing w:val="-6"/>
        </w:rPr>
        <w:t> </w:t>
      </w:r>
      <w:r>
        <w:rPr/>
        <w:t>Moreover,</w:t>
      </w:r>
      <w:r>
        <w:rPr>
          <w:spacing w:val="-2"/>
        </w:rPr>
        <w:t> </w:t>
      </w:r>
      <w:r>
        <w:rPr/>
        <w:t>the</w:t>
      </w:r>
      <w:r>
        <w:rPr>
          <w:spacing w:val="-5"/>
        </w:rPr>
        <w:t> </w:t>
      </w:r>
      <w:r>
        <w:rPr/>
        <w:t>volatility</w:t>
      </w:r>
      <w:r>
        <w:rPr>
          <w:spacing w:val="-6"/>
        </w:rPr>
        <w:t> </w:t>
      </w:r>
      <w:r>
        <w:rPr/>
        <w:t>of</w:t>
      </w:r>
      <w:r>
        <w:rPr>
          <w:spacing w:val="-5"/>
        </w:rPr>
        <w:t> </w:t>
      </w:r>
      <w:r>
        <w:rPr/>
        <w:t>bonds (especially</w:t>
      </w:r>
      <w:r>
        <w:rPr>
          <w:spacing w:val="-3"/>
        </w:rPr>
        <w:t> </w:t>
      </w:r>
      <w:r>
        <w:rPr/>
        <w:t>short-</w:t>
      </w:r>
      <w:r>
        <w:rPr>
          <w:spacing w:val="-2"/>
        </w:rPr>
        <w:t> </w:t>
      </w:r>
      <w:r>
        <w:rPr/>
        <w:t>and</w:t>
      </w:r>
      <w:r>
        <w:rPr>
          <w:spacing w:val="-4"/>
        </w:rPr>
        <w:t> </w:t>
      </w:r>
      <w:r>
        <w:rPr/>
        <w:t>medium-dated</w:t>
      </w:r>
      <w:r>
        <w:rPr>
          <w:spacing w:val="-4"/>
        </w:rPr>
        <w:t> </w:t>
      </w:r>
      <w:r>
        <w:rPr/>
        <w:t>bonds)</w:t>
      </w:r>
      <w:r>
        <w:rPr>
          <w:spacing w:val="-4"/>
        </w:rPr>
        <w:t> </w:t>
      </w:r>
      <w:r>
        <w:rPr/>
        <w:t>is</w:t>
      </w:r>
      <w:r>
        <w:rPr>
          <w:spacing w:val="-3"/>
        </w:rPr>
        <w:t> </w:t>
      </w:r>
      <w:r>
        <w:rPr/>
        <w:t>lower</w:t>
      </w:r>
      <w:r>
        <w:rPr>
          <w:spacing w:val="-4"/>
        </w:rPr>
        <w:t> </w:t>
      </w:r>
      <w:r>
        <w:rPr/>
        <w:t>than</w:t>
      </w:r>
      <w:r>
        <w:rPr>
          <w:spacing w:val="-2"/>
        </w:rPr>
        <w:t> </w:t>
      </w:r>
      <w:r>
        <w:rPr/>
        <w:t>that</w:t>
      </w:r>
      <w:r>
        <w:rPr>
          <w:spacing w:val="-2"/>
        </w:rPr>
        <w:t> </w:t>
      </w:r>
      <w:r>
        <w:rPr/>
        <w:t>of</w:t>
      </w:r>
      <w:r>
        <w:rPr>
          <w:spacing w:val="-2"/>
        </w:rPr>
        <w:t> </w:t>
      </w:r>
      <w:r>
        <w:rPr/>
        <w:t>shares. Thus,</w:t>
      </w:r>
      <w:r>
        <w:rPr>
          <w:spacing w:val="-5"/>
        </w:rPr>
        <w:t> </w:t>
      </w:r>
      <w:r>
        <w:rPr/>
        <w:t>bonds</w:t>
      </w:r>
      <w:r>
        <w:rPr>
          <w:spacing w:val="-3"/>
        </w:rPr>
        <w:t> </w:t>
      </w:r>
      <w:r>
        <w:rPr/>
        <w:t>are</w:t>
      </w:r>
      <w:r>
        <w:rPr>
          <w:spacing w:val="-2"/>
        </w:rPr>
        <w:t> </w:t>
      </w:r>
      <w:r>
        <w:rPr/>
        <w:t>generally viewed</w:t>
      </w:r>
      <w:r>
        <w:rPr>
          <w:spacing w:val="-14"/>
        </w:rPr>
        <w:t> </w:t>
      </w:r>
      <w:r>
        <w:rPr/>
        <w:t>as</w:t>
      </w:r>
      <w:r>
        <w:rPr>
          <w:spacing w:val="-14"/>
        </w:rPr>
        <w:t> </w:t>
      </w:r>
      <w:r>
        <w:rPr/>
        <w:t>safer</w:t>
      </w:r>
      <w:r>
        <w:rPr>
          <w:spacing w:val="-13"/>
        </w:rPr>
        <w:t> </w:t>
      </w:r>
      <w:r>
        <w:rPr/>
        <w:t>investments</w:t>
      </w:r>
      <w:r>
        <w:rPr>
          <w:spacing w:val="-14"/>
        </w:rPr>
        <w:t> </w:t>
      </w:r>
      <w:r>
        <w:rPr/>
        <w:t>than</w:t>
      </w:r>
      <w:r>
        <w:rPr>
          <w:spacing w:val="-13"/>
        </w:rPr>
        <w:t> </w:t>
      </w:r>
      <w:r>
        <w:rPr/>
        <w:t>shares,</w:t>
      </w:r>
      <w:r>
        <w:rPr>
          <w:spacing w:val="-14"/>
        </w:rPr>
        <w:t> </w:t>
      </w:r>
      <w:r>
        <w:rPr/>
        <w:t>but</w:t>
      </w:r>
      <w:r>
        <w:rPr>
          <w:spacing w:val="-13"/>
        </w:rPr>
        <w:t> </w:t>
      </w:r>
      <w:r>
        <w:rPr/>
        <w:t>this</w:t>
      </w:r>
      <w:r>
        <w:rPr>
          <w:spacing w:val="-14"/>
        </w:rPr>
        <w:t> </w:t>
      </w:r>
      <w:r>
        <w:rPr/>
        <w:t>perception</w:t>
      </w:r>
      <w:r>
        <w:rPr>
          <w:spacing w:val="-14"/>
        </w:rPr>
        <w:t> </w:t>
      </w:r>
      <w:r>
        <w:rPr/>
        <w:t>is</w:t>
      </w:r>
      <w:r>
        <w:rPr>
          <w:spacing w:val="-13"/>
        </w:rPr>
        <w:t> </w:t>
      </w:r>
      <w:r>
        <w:rPr/>
        <w:t>only</w:t>
      </w:r>
      <w:r>
        <w:rPr>
          <w:spacing w:val="-14"/>
        </w:rPr>
        <w:t> </w:t>
      </w:r>
      <w:r>
        <w:rPr/>
        <w:t>partially</w:t>
      </w:r>
      <w:r>
        <w:rPr>
          <w:spacing w:val="-13"/>
        </w:rPr>
        <w:t> </w:t>
      </w:r>
      <w:r>
        <w:rPr/>
        <w:t>correct.</w:t>
      </w:r>
      <w:r>
        <w:rPr>
          <w:spacing w:val="-14"/>
        </w:rPr>
        <w:t> </w:t>
      </w:r>
      <w:r>
        <w:rPr/>
        <w:t>Bonds</w:t>
      </w:r>
      <w:r>
        <w:rPr>
          <w:spacing w:val="-13"/>
        </w:rPr>
        <w:t> </w:t>
      </w:r>
      <w:r>
        <w:rPr/>
        <w:t>do</w:t>
      </w:r>
      <w:r>
        <w:rPr>
          <w:spacing w:val="-14"/>
        </w:rPr>
        <w:t> </w:t>
      </w:r>
      <w:r>
        <w:rPr/>
        <w:t>suffer from</w:t>
      </w:r>
      <w:r>
        <w:rPr>
          <w:spacing w:val="-2"/>
        </w:rPr>
        <w:t> </w:t>
      </w:r>
      <w:r>
        <w:rPr/>
        <w:t>less</w:t>
      </w:r>
      <w:r>
        <w:rPr>
          <w:spacing w:val="-2"/>
        </w:rPr>
        <w:t> </w:t>
      </w:r>
      <w:r>
        <w:rPr/>
        <w:t>day-to-day volatility</w:t>
      </w:r>
      <w:r>
        <w:rPr>
          <w:spacing w:val="-2"/>
        </w:rPr>
        <w:t> </w:t>
      </w:r>
      <w:r>
        <w:rPr/>
        <w:t>than shares, and</w:t>
      </w:r>
      <w:r>
        <w:rPr>
          <w:spacing w:val="-1"/>
        </w:rPr>
        <w:t> </w:t>
      </w:r>
      <w:r>
        <w:rPr/>
        <w:t>bonds’</w:t>
      </w:r>
      <w:r>
        <w:rPr>
          <w:spacing w:val="-2"/>
        </w:rPr>
        <w:t> </w:t>
      </w:r>
      <w:r>
        <w:rPr/>
        <w:t>interest</w:t>
      </w:r>
      <w:r>
        <w:rPr>
          <w:spacing w:val="-1"/>
        </w:rPr>
        <w:t> </w:t>
      </w:r>
      <w:r>
        <w:rPr/>
        <w:t>payments</w:t>
      </w:r>
      <w:r>
        <w:rPr>
          <w:spacing w:val="-4"/>
        </w:rPr>
        <w:t> </w:t>
      </w:r>
      <w:r>
        <w:rPr/>
        <w:t>are often higher</w:t>
      </w:r>
      <w:r>
        <w:rPr>
          <w:spacing w:val="-1"/>
        </w:rPr>
        <w:t> </w:t>
      </w:r>
      <w:r>
        <w:rPr/>
        <w:t>than the general level of dividend payments.</w:t>
      </w:r>
    </w:p>
    <w:p>
      <w:pPr>
        <w:pStyle w:val="BodyText"/>
        <w:spacing w:line="237" w:lineRule="auto" w:before="278"/>
        <w:ind w:right="1399"/>
        <w:jc w:val="both"/>
      </w:pPr>
      <w:r>
        <w:rPr/>
        <w:t>Bonds are liquid – it is easy to sell one’s bond investments, though not nearly as easy as it is to sell shares – and the comparative certainty of a fixed-interest payment twice per year is attractive. Bondholders</w:t>
      </w:r>
      <w:r>
        <w:rPr>
          <w:spacing w:val="-14"/>
        </w:rPr>
        <w:t> </w:t>
      </w:r>
      <w:r>
        <w:rPr/>
        <w:t>also</w:t>
      </w:r>
      <w:r>
        <w:rPr>
          <w:spacing w:val="-13"/>
        </w:rPr>
        <w:t> </w:t>
      </w:r>
      <w:r>
        <w:rPr/>
        <w:t>enjoy</w:t>
      </w:r>
      <w:r>
        <w:rPr>
          <w:spacing w:val="-11"/>
        </w:rPr>
        <w:t> </w:t>
      </w:r>
      <w:r>
        <w:rPr/>
        <w:t>a</w:t>
      </w:r>
      <w:r>
        <w:rPr>
          <w:spacing w:val="-13"/>
        </w:rPr>
        <w:t> </w:t>
      </w:r>
      <w:r>
        <w:rPr/>
        <w:t>measure</w:t>
      </w:r>
      <w:r>
        <w:rPr>
          <w:spacing w:val="-13"/>
        </w:rPr>
        <w:t> </w:t>
      </w:r>
      <w:r>
        <w:rPr/>
        <w:t>of</w:t>
      </w:r>
      <w:r>
        <w:rPr>
          <w:spacing w:val="-12"/>
        </w:rPr>
        <w:t> </w:t>
      </w:r>
      <w:r>
        <w:rPr/>
        <w:t>legal</w:t>
      </w:r>
      <w:r>
        <w:rPr>
          <w:spacing w:val="-13"/>
        </w:rPr>
        <w:t> </w:t>
      </w:r>
      <w:r>
        <w:rPr/>
        <w:t>protection:</w:t>
      </w:r>
      <w:r>
        <w:rPr>
          <w:spacing w:val="-13"/>
        </w:rPr>
        <w:t> </w:t>
      </w:r>
      <w:r>
        <w:rPr/>
        <w:t>under</w:t>
      </w:r>
      <w:r>
        <w:rPr>
          <w:spacing w:val="-13"/>
        </w:rPr>
        <w:t> </w:t>
      </w:r>
      <w:r>
        <w:rPr/>
        <w:t>the</w:t>
      </w:r>
      <w:r>
        <w:rPr>
          <w:spacing w:val="-13"/>
        </w:rPr>
        <w:t> </w:t>
      </w:r>
      <w:r>
        <w:rPr/>
        <w:t>law</w:t>
      </w:r>
      <w:r>
        <w:rPr>
          <w:spacing w:val="-12"/>
        </w:rPr>
        <w:t> </w:t>
      </w:r>
      <w:r>
        <w:rPr/>
        <w:t>of</w:t>
      </w:r>
      <w:r>
        <w:rPr>
          <w:spacing w:val="-10"/>
        </w:rPr>
        <w:t> </w:t>
      </w:r>
      <w:r>
        <w:rPr/>
        <w:t>most</w:t>
      </w:r>
      <w:r>
        <w:rPr>
          <w:spacing w:val="-10"/>
        </w:rPr>
        <w:t> </w:t>
      </w:r>
      <w:r>
        <w:rPr/>
        <w:t>countries,</w:t>
      </w:r>
      <w:r>
        <w:rPr>
          <w:spacing w:val="-11"/>
        </w:rPr>
        <w:t> </w:t>
      </w:r>
      <w:r>
        <w:rPr/>
        <w:t>if</w:t>
      </w:r>
      <w:r>
        <w:rPr>
          <w:spacing w:val="-12"/>
        </w:rPr>
        <w:t> </w:t>
      </w:r>
      <w:r>
        <w:rPr/>
        <w:t>a</w:t>
      </w:r>
      <w:r>
        <w:rPr>
          <w:spacing w:val="-11"/>
        </w:rPr>
        <w:t> </w:t>
      </w:r>
      <w:r>
        <w:rPr/>
        <w:t>company goes</w:t>
      </w:r>
      <w:r>
        <w:rPr>
          <w:spacing w:val="-14"/>
        </w:rPr>
        <w:t> </w:t>
      </w:r>
      <w:r>
        <w:rPr/>
        <w:t>bankrupt,</w:t>
      </w:r>
      <w:r>
        <w:rPr>
          <w:spacing w:val="-14"/>
        </w:rPr>
        <w:t> </w:t>
      </w:r>
      <w:r>
        <w:rPr/>
        <w:t>its</w:t>
      </w:r>
      <w:r>
        <w:rPr>
          <w:spacing w:val="-13"/>
        </w:rPr>
        <w:t> </w:t>
      </w:r>
      <w:r>
        <w:rPr/>
        <w:t>bondholders</w:t>
      </w:r>
      <w:r>
        <w:rPr>
          <w:spacing w:val="-14"/>
        </w:rPr>
        <w:t> </w:t>
      </w:r>
      <w:r>
        <w:rPr/>
        <w:t>will</w:t>
      </w:r>
      <w:r>
        <w:rPr>
          <w:spacing w:val="-13"/>
        </w:rPr>
        <w:t> </w:t>
      </w:r>
      <w:r>
        <w:rPr/>
        <w:t>often</w:t>
      </w:r>
      <w:r>
        <w:rPr>
          <w:spacing w:val="-14"/>
        </w:rPr>
        <w:t> </w:t>
      </w:r>
      <w:r>
        <w:rPr/>
        <w:t>receive</w:t>
      </w:r>
      <w:r>
        <w:rPr>
          <w:spacing w:val="-12"/>
        </w:rPr>
        <w:t> </w:t>
      </w:r>
      <w:r>
        <w:rPr/>
        <w:t>some</w:t>
      </w:r>
      <w:r>
        <w:rPr>
          <w:spacing w:val="-13"/>
        </w:rPr>
        <w:t> </w:t>
      </w:r>
      <w:r>
        <w:rPr/>
        <w:t>money</w:t>
      </w:r>
      <w:r>
        <w:rPr>
          <w:spacing w:val="-14"/>
        </w:rPr>
        <w:t> </w:t>
      </w:r>
      <w:r>
        <w:rPr/>
        <w:t>back</w:t>
      </w:r>
      <w:r>
        <w:rPr>
          <w:spacing w:val="-13"/>
        </w:rPr>
        <w:t> </w:t>
      </w:r>
      <w:r>
        <w:rPr/>
        <w:t>(the</w:t>
      </w:r>
      <w:r>
        <w:rPr>
          <w:spacing w:val="-11"/>
        </w:rPr>
        <w:t> </w:t>
      </w:r>
      <w:r>
        <w:rPr/>
        <w:t>recovery</w:t>
      </w:r>
      <w:r>
        <w:rPr>
          <w:spacing w:val="-12"/>
        </w:rPr>
        <w:t> </w:t>
      </w:r>
      <w:r>
        <w:rPr/>
        <w:t>amount),</w:t>
      </w:r>
      <w:r>
        <w:rPr>
          <w:spacing w:val="-14"/>
        </w:rPr>
        <w:t> </w:t>
      </w:r>
      <w:r>
        <w:rPr/>
        <w:t>whereas the company shares often ends up valueless.</w:t>
      </w:r>
    </w:p>
    <w:p>
      <w:pPr>
        <w:spacing w:after="0" w:line="237" w:lineRule="auto"/>
        <w:jc w:val="both"/>
        <w:sectPr>
          <w:pgSz w:w="11900" w:h="16840"/>
          <w:pgMar w:header="0" w:footer="645" w:top="1440" w:bottom="840" w:left="600" w:right="0"/>
        </w:sectPr>
      </w:pPr>
    </w:p>
    <w:p>
      <w:pPr>
        <w:pStyle w:val="Heading2"/>
        <w:spacing w:before="36"/>
        <w:jc w:val="both"/>
      </w:pPr>
      <w:r>
        <w:rPr/>
        <w:t>Risks</w:t>
      </w:r>
      <w:r>
        <w:rPr>
          <w:spacing w:val="-2"/>
        </w:rPr>
        <w:t> </w:t>
      </w:r>
      <w:r>
        <w:rPr/>
        <w:t>of</w:t>
      </w:r>
      <w:r>
        <w:rPr>
          <w:spacing w:val="-3"/>
        </w:rPr>
        <w:t> </w:t>
      </w:r>
      <w:r>
        <w:rPr/>
        <w:t>Investing</w:t>
      </w:r>
      <w:r>
        <w:rPr>
          <w:spacing w:val="-3"/>
        </w:rPr>
        <w:t> </w:t>
      </w:r>
      <w:r>
        <w:rPr/>
        <w:t>in</w:t>
      </w:r>
      <w:r>
        <w:rPr>
          <w:spacing w:val="-1"/>
        </w:rPr>
        <w:t> </w:t>
      </w:r>
      <w:r>
        <w:rPr>
          <w:spacing w:val="-4"/>
        </w:rPr>
        <w:t>Bonds</w:t>
      </w:r>
    </w:p>
    <w:p>
      <w:pPr>
        <w:pStyle w:val="BodyText"/>
        <w:spacing w:before="286"/>
        <w:ind w:right="1425"/>
        <w:jc w:val="both"/>
      </w:pPr>
      <w:r>
        <w:rPr/>
        <w:t>Fixed-rate bonds are subject to</w:t>
      </w:r>
      <w:r>
        <w:rPr>
          <w:spacing w:val="-1"/>
        </w:rPr>
        <w:t> </w:t>
      </w:r>
      <w:r>
        <w:rPr/>
        <w:t>interest rate risk,</w:t>
      </w:r>
      <w:r>
        <w:rPr>
          <w:spacing w:val="-2"/>
        </w:rPr>
        <w:t> </w:t>
      </w:r>
      <w:r>
        <w:rPr/>
        <w:t>meaning</w:t>
      </w:r>
      <w:r>
        <w:rPr>
          <w:spacing w:val="-2"/>
        </w:rPr>
        <w:t> </w:t>
      </w:r>
      <w:r>
        <w:rPr/>
        <w:t>that</w:t>
      </w:r>
      <w:r>
        <w:rPr>
          <w:spacing w:val="-1"/>
        </w:rPr>
        <w:t> </w:t>
      </w:r>
      <w:r>
        <w:rPr/>
        <w:t>their market prices will</w:t>
      </w:r>
      <w:r>
        <w:rPr>
          <w:spacing w:val="-2"/>
        </w:rPr>
        <w:t> </w:t>
      </w:r>
      <w:r>
        <w:rPr/>
        <w:t>decrease</w:t>
      </w:r>
      <w:r>
        <w:rPr>
          <w:spacing w:val="-1"/>
        </w:rPr>
        <w:t> </w:t>
      </w:r>
      <w:r>
        <w:rPr/>
        <w:t>in value when the generally prevailing interest rates rise. Since the payments are fixed, a decrease in the market price of the bond means an increase in its yield.</w:t>
      </w:r>
    </w:p>
    <w:p>
      <w:pPr>
        <w:pStyle w:val="BodyText"/>
        <w:spacing w:before="273"/>
        <w:ind w:right="1428"/>
        <w:jc w:val="both"/>
      </w:pPr>
      <w:r>
        <w:rPr/>
        <w:t>When the market interest rate rises, the market price of bonds</w:t>
      </w:r>
      <w:r>
        <w:rPr>
          <w:spacing w:val="-2"/>
        </w:rPr>
        <w:t> </w:t>
      </w:r>
      <w:r>
        <w:rPr/>
        <w:t>will fall, reflecting investors’ ability to get a higher interest rate on their money elsewhere — perhaps by purchasing a newly issued bond that already features the newly higher interest rate.</w:t>
      </w:r>
    </w:p>
    <w:p>
      <w:pPr>
        <w:pStyle w:val="BodyText"/>
        <w:spacing w:before="273"/>
        <w:ind w:right="1424"/>
        <w:jc w:val="both"/>
      </w:pPr>
      <w:r>
        <w:rPr/>
        <w:t>Bond prices can become volatile depending on the credit rating of the issuer - for instance if the credit</w:t>
      </w:r>
      <w:r>
        <w:rPr>
          <w:spacing w:val="-6"/>
        </w:rPr>
        <w:t> </w:t>
      </w:r>
      <w:r>
        <w:rPr/>
        <w:t>rating</w:t>
      </w:r>
      <w:r>
        <w:rPr>
          <w:spacing w:val="-8"/>
        </w:rPr>
        <w:t> </w:t>
      </w:r>
      <w:r>
        <w:rPr/>
        <w:t>agencies</w:t>
      </w:r>
      <w:r>
        <w:rPr>
          <w:spacing w:val="-10"/>
        </w:rPr>
        <w:t> </w:t>
      </w:r>
      <w:r>
        <w:rPr/>
        <w:t>upgrade</w:t>
      </w:r>
      <w:r>
        <w:rPr>
          <w:spacing w:val="-7"/>
        </w:rPr>
        <w:t> </w:t>
      </w:r>
      <w:r>
        <w:rPr/>
        <w:t>or</w:t>
      </w:r>
      <w:r>
        <w:rPr>
          <w:spacing w:val="-5"/>
        </w:rPr>
        <w:t> </w:t>
      </w:r>
      <w:r>
        <w:rPr/>
        <w:t>downgrade</w:t>
      </w:r>
      <w:r>
        <w:rPr>
          <w:spacing w:val="-9"/>
        </w:rPr>
        <w:t> </w:t>
      </w:r>
      <w:r>
        <w:rPr/>
        <w:t>the</w:t>
      </w:r>
      <w:r>
        <w:rPr>
          <w:spacing w:val="-9"/>
        </w:rPr>
        <w:t> </w:t>
      </w:r>
      <w:r>
        <w:rPr/>
        <w:t>credit</w:t>
      </w:r>
      <w:r>
        <w:rPr>
          <w:spacing w:val="-6"/>
        </w:rPr>
        <w:t> </w:t>
      </w:r>
      <w:r>
        <w:rPr/>
        <w:t>rating</w:t>
      </w:r>
      <w:r>
        <w:rPr>
          <w:spacing w:val="-8"/>
        </w:rPr>
        <w:t> </w:t>
      </w:r>
      <w:r>
        <w:rPr/>
        <w:t>of</w:t>
      </w:r>
      <w:r>
        <w:rPr>
          <w:spacing w:val="-8"/>
        </w:rPr>
        <w:t> </w:t>
      </w:r>
      <w:r>
        <w:rPr/>
        <w:t>the</w:t>
      </w:r>
      <w:r>
        <w:rPr>
          <w:spacing w:val="-7"/>
        </w:rPr>
        <w:t> </w:t>
      </w:r>
      <w:r>
        <w:rPr/>
        <w:t>issuer.</w:t>
      </w:r>
      <w:r>
        <w:rPr>
          <w:spacing w:val="-8"/>
        </w:rPr>
        <w:t> </w:t>
      </w:r>
      <w:r>
        <w:rPr/>
        <w:t>A</w:t>
      </w:r>
      <w:r>
        <w:rPr>
          <w:spacing w:val="-7"/>
        </w:rPr>
        <w:t> </w:t>
      </w:r>
      <w:r>
        <w:rPr/>
        <w:t>downgrade</w:t>
      </w:r>
      <w:r>
        <w:rPr>
          <w:spacing w:val="-9"/>
        </w:rPr>
        <w:t> </w:t>
      </w:r>
      <w:r>
        <w:rPr/>
        <w:t>will</w:t>
      </w:r>
      <w:r>
        <w:rPr>
          <w:spacing w:val="-7"/>
        </w:rPr>
        <w:t> </w:t>
      </w:r>
      <w:r>
        <w:rPr/>
        <w:t>cause the market price of the bond to fall.</w:t>
      </w:r>
    </w:p>
    <w:p>
      <w:pPr>
        <w:pStyle w:val="BodyText"/>
        <w:spacing w:before="274"/>
        <w:ind w:right="1428"/>
        <w:jc w:val="both"/>
      </w:pPr>
      <w:r>
        <w:rPr/>
        <w:t>The</w:t>
      </w:r>
      <w:r>
        <w:rPr>
          <w:spacing w:val="-9"/>
        </w:rPr>
        <w:t> </w:t>
      </w:r>
      <w:r>
        <w:rPr/>
        <w:t>bond</w:t>
      </w:r>
      <w:r>
        <w:rPr>
          <w:spacing w:val="-9"/>
        </w:rPr>
        <w:t> </w:t>
      </w:r>
      <w:r>
        <w:rPr/>
        <w:t>credit</w:t>
      </w:r>
      <w:r>
        <w:rPr>
          <w:spacing w:val="-9"/>
        </w:rPr>
        <w:t> </w:t>
      </w:r>
      <w:r>
        <w:rPr/>
        <w:t>rating</w:t>
      </w:r>
      <w:r>
        <w:rPr>
          <w:spacing w:val="-10"/>
        </w:rPr>
        <w:t> </w:t>
      </w:r>
      <w:r>
        <w:rPr/>
        <w:t>assesses</w:t>
      </w:r>
      <w:r>
        <w:rPr>
          <w:spacing w:val="-7"/>
        </w:rPr>
        <w:t> </w:t>
      </w:r>
      <w:r>
        <w:rPr/>
        <w:t>the</w:t>
      </w:r>
      <w:r>
        <w:rPr>
          <w:spacing w:val="-7"/>
        </w:rPr>
        <w:t> </w:t>
      </w:r>
      <w:r>
        <w:rPr/>
        <w:t>creditworthiness</w:t>
      </w:r>
      <w:r>
        <w:rPr>
          <w:spacing w:val="-7"/>
        </w:rPr>
        <w:t> </w:t>
      </w:r>
      <w:r>
        <w:rPr/>
        <w:t>of</w:t>
      </w:r>
      <w:r>
        <w:rPr>
          <w:spacing w:val="-8"/>
        </w:rPr>
        <w:t> </w:t>
      </w:r>
      <w:r>
        <w:rPr/>
        <w:t>a</w:t>
      </w:r>
      <w:r>
        <w:rPr>
          <w:spacing w:val="-10"/>
        </w:rPr>
        <w:t> </w:t>
      </w:r>
      <w:r>
        <w:rPr/>
        <w:t>debt</w:t>
      </w:r>
      <w:r>
        <w:rPr>
          <w:spacing w:val="-7"/>
        </w:rPr>
        <w:t> </w:t>
      </w:r>
      <w:r>
        <w:rPr/>
        <w:t>issue.</w:t>
      </w:r>
      <w:r>
        <w:rPr>
          <w:spacing w:val="-7"/>
        </w:rPr>
        <w:t> </w:t>
      </w:r>
      <w:r>
        <w:rPr/>
        <w:t>It</w:t>
      </w:r>
      <w:r>
        <w:rPr>
          <w:spacing w:val="-7"/>
        </w:rPr>
        <w:t> </w:t>
      </w:r>
      <w:r>
        <w:rPr/>
        <w:t>is</w:t>
      </w:r>
      <w:r>
        <w:rPr>
          <w:spacing w:val="-10"/>
        </w:rPr>
        <w:t> </w:t>
      </w:r>
      <w:r>
        <w:rPr/>
        <w:t>analogous</w:t>
      </w:r>
      <w:r>
        <w:rPr>
          <w:spacing w:val="-10"/>
        </w:rPr>
        <w:t> </w:t>
      </w:r>
      <w:r>
        <w:rPr/>
        <w:t>to</w:t>
      </w:r>
      <w:r>
        <w:rPr>
          <w:spacing w:val="-9"/>
        </w:rPr>
        <w:t> </w:t>
      </w:r>
      <w:r>
        <w:rPr/>
        <w:t>credit</w:t>
      </w:r>
      <w:r>
        <w:rPr>
          <w:spacing w:val="-9"/>
        </w:rPr>
        <w:t> </w:t>
      </w:r>
      <w:r>
        <w:rPr/>
        <w:t>ratings for individuals and countries. The credit rating is</w:t>
      </w:r>
      <w:r>
        <w:rPr>
          <w:spacing w:val="-2"/>
        </w:rPr>
        <w:t> </w:t>
      </w:r>
      <w:r>
        <w:rPr/>
        <w:t>a financial indicator</w:t>
      </w:r>
      <w:r>
        <w:rPr>
          <w:spacing w:val="-1"/>
        </w:rPr>
        <w:t> </w:t>
      </w:r>
      <w:r>
        <w:rPr/>
        <w:t>to potential investors of debt securities such as bonds.</w:t>
      </w:r>
    </w:p>
    <w:p>
      <w:pPr>
        <w:pStyle w:val="BodyText"/>
        <w:spacing w:line="472" w:lineRule="auto" w:before="273"/>
        <w:ind w:right="4442"/>
        <w:jc w:val="both"/>
      </w:pPr>
      <w:r>
        <w:rPr/>
        <w:t>Below</w:t>
      </w:r>
      <w:r>
        <w:rPr>
          <w:spacing w:val="-4"/>
        </w:rPr>
        <w:t> </w:t>
      </w:r>
      <w:r>
        <w:rPr/>
        <w:t>are</w:t>
      </w:r>
      <w:r>
        <w:rPr>
          <w:spacing w:val="-4"/>
        </w:rPr>
        <w:t> </w:t>
      </w:r>
      <w:r>
        <w:rPr/>
        <w:t>examples</w:t>
      </w:r>
      <w:r>
        <w:rPr>
          <w:spacing w:val="-5"/>
        </w:rPr>
        <w:t> </w:t>
      </w:r>
      <w:r>
        <w:rPr/>
        <w:t>of</w:t>
      </w:r>
      <w:r>
        <w:rPr>
          <w:spacing w:val="-4"/>
        </w:rPr>
        <w:t> </w:t>
      </w:r>
      <w:r>
        <w:rPr/>
        <w:t>credit</w:t>
      </w:r>
      <w:r>
        <w:rPr>
          <w:spacing w:val="-5"/>
        </w:rPr>
        <w:t> </w:t>
      </w:r>
      <w:r>
        <w:rPr/>
        <w:t>rating</w:t>
      </w:r>
      <w:r>
        <w:rPr>
          <w:spacing w:val="-5"/>
        </w:rPr>
        <w:t> </w:t>
      </w:r>
      <w:r>
        <w:rPr/>
        <w:t>assigned</w:t>
      </w:r>
      <w:r>
        <w:rPr>
          <w:spacing w:val="-5"/>
        </w:rPr>
        <w:t> </w:t>
      </w:r>
      <w:r>
        <w:rPr/>
        <w:t>by</w:t>
      </w:r>
      <w:r>
        <w:rPr>
          <w:spacing w:val="-7"/>
        </w:rPr>
        <w:t> </w:t>
      </w:r>
      <w:r>
        <w:rPr/>
        <w:t>the</w:t>
      </w:r>
      <w:r>
        <w:rPr>
          <w:spacing w:val="-4"/>
        </w:rPr>
        <w:t> </w:t>
      </w:r>
      <w:r>
        <w:rPr/>
        <w:t>rating</w:t>
      </w:r>
      <w:r>
        <w:rPr>
          <w:spacing w:val="-5"/>
        </w:rPr>
        <w:t> </w:t>
      </w:r>
      <w:r>
        <w:rPr/>
        <w:t>agencies. Sample Ratings</w:t>
      </w: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52"/>
        <w:gridCol w:w="2574"/>
        <w:gridCol w:w="4517"/>
      </w:tblGrid>
      <w:tr>
        <w:trPr>
          <w:trHeight w:val="395" w:hRule="atLeast"/>
        </w:trPr>
        <w:tc>
          <w:tcPr>
            <w:tcW w:w="2552" w:type="dxa"/>
            <w:tcBorders>
              <w:right w:val="nil"/>
            </w:tcBorders>
          </w:tcPr>
          <w:p>
            <w:pPr>
              <w:pStyle w:val="TableParagraph"/>
              <w:spacing w:before="71"/>
              <w:ind w:left="25"/>
              <w:jc w:val="center"/>
              <w:rPr>
                <w:b/>
                <w:sz w:val="24"/>
              </w:rPr>
            </w:pPr>
            <w:r>
              <w:rPr/>
              <mc:AlternateContent>
                <mc:Choice Requires="wps">
                  <w:drawing>
                    <wp:anchor distT="0" distB="0" distL="0" distR="0" allowOverlap="1" layoutInCell="1" locked="0" behindDoc="1" simplePos="0" relativeHeight="478294016">
                      <wp:simplePos x="0" y="0"/>
                      <wp:positionH relativeFrom="column">
                        <wp:posOffset>-13775</wp:posOffset>
                      </wp:positionH>
                      <wp:positionV relativeFrom="paragraph">
                        <wp:posOffset>4015</wp:posOffset>
                      </wp:positionV>
                      <wp:extent cx="6126480" cy="4936490"/>
                      <wp:effectExtent l="0" t="0" r="0" b="0"/>
                      <wp:wrapNone/>
                      <wp:docPr id="298" name="Group 298"/>
                      <wp:cNvGraphicFramePr>
                        <a:graphicFrameLocks/>
                      </wp:cNvGraphicFramePr>
                      <a:graphic>
                        <a:graphicData uri="http://schemas.microsoft.com/office/word/2010/wordprocessingGroup">
                          <wpg:wgp>
                            <wpg:cNvPr id="298" name="Group 298"/>
                            <wpg:cNvGrpSpPr/>
                            <wpg:grpSpPr>
                              <a:xfrm>
                                <a:off x="0" y="0"/>
                                <a:ext cx="6126480" cy="4936490"/>
                                <a:chExt cx="6126480" cy="4936490"/>
                              </a:xfrm>
                            </wpg:grpSpPr>
                            <pic:pic>
                              <pic:nvPicPr>
                                <pic:cNvPr id="299" name="Image 299"/>
                                <pic:cNvPicPr/>
                              </pic:nvPicPr>
                              <pic:blipFill>
                                <a:blip r:embed="rId186" cstate="print"/>
                                <a:stretch>
                                  <a:fillRect/>
                                </a:stretch>
                              </pic:blipFill>
                              <pic:spPr>
                                <a:xfrm>
                                  <a:off x="0" y="0"/>
                                  <a:ext cx="6126474" cy="4936184"/>
                                </a:xfrm>
                                <a:prstGeom prst="rect">
                                  <a:avLst/>
                                </a:prstGeom>
                              </pic:spPr>
                            </pic:pic>
                          </wpg:wgp>
                        </a:graphicData>
                      </a:graphic>
                    </wp:anchor>
                  </w:drawing>
                </mc:Choice>
                <mc:Fallback>
                  <w:pict>
                    <v:group style="position:absolute;margin-left:-1.084651pt;margin-top:.316191pt;width:482.4pt;height:388.7pt;mso-position-horizontal-relative:column;mso-position-vertical-relative:paragraph;z-index:-25022464" id="docshapegroup246" coordorigin="-22,6" coordsize="9648,7774">
                      <v:shape style="position:absolute;left:-22;top:6;width:9648;height:7774" type="#_x0000_t75" id="docshape247" stroked="false">
                        <v:imagedata r:id="rId186" o:title=""/>
                      </v:shape>
                      <w10:wrap type="none"/>
                    </v:group>
                  </w:pict>
                </mc:Fallback>
              </mc:AlternateContent>
            </w:r>
            <w:r>
              <w:rPr>
                <w:b/>
                <w:color w:val="FFFFFF"/>
                <w:spacing w:val="-4"/>
                <w:sz w:val="24"/>
              </w:rPr>
              <w:t>Long</w:t>
            </w:r>
            <w:r>
              <w:rPr>
                <w:b/>
                <w:color w:val="FFFFFF"/>
                <w:spacing w:val="-6"/>
                <w:sz w:val="24"/>
              </w:rPr>
              <w:t> </w:t>
            </w:r>
            <w:r>
              <w:rPr>
                <w:b/>
                <w:color w:val="FFFFFF"/>
                <w:spacing w:val="-4"/>
                <w:sz w:val="24"/>
              </w:rPr>
              <w:t>Term</w:t>
            </w:r>
          </w:p>
        </w:tc>
        <w:tc>
          <w:tcPr>
            <w:tcW w:w="2574" w:type="dxa"/>
            <w:tcBorders>
              <w:left w:val="nil"/>
              <w:right w:val="nil"/>
            </w:tcBorders>
          </w:tcPr>
          <w:p>
            <w:pPr>
              <w:pStyle w:val="TableParagraph"/>
              <w:spacing w:before="71"/>
              <w:ind w:left="18"/>
              <w:jc w:val="center"/>
              <w:rPr>
                <w:b/>
                <w:sz w:val="24"/>
              </w:rPr>
            </w:pPr>
            <w:r>
              <w:rPr>
                <w:b/>
                <w:color w:val="FFFFFF"/>
                <w:spacing w:val="-5"/>
                <w:sz w:val="24"/>
              </w:rPr>
              <w:t>Short</w:t>
            </w:r>
            <w:r>
              <w:rPr>
                <w:b/>
                <w:color w:val="FFFFFF"/>
                <w:spacing w:val="-8"/>
                <w:sz w:val="24"/>
              </w:rPr>
              <w:t> </w:t>
            </w:r>
            <w:r>
              <w:rPr>
                <w:b/>
                <w:color w:val="FFFFFF"/>
                <w:spacing w:val="-4"/>
                <w:sz w:val="24"/>
              </w:rPr>
              <w:t>Term</w:t>
            </w:r>
          </w:p>
        </w:tc>
        <w:tc>
          <w:tcPr>
            <w:tcW w:w="4517" w:type="dxa"/>
            <w:tcBorders>
              <w:left w:val="nil"/>
            </w:tcBorders>
          </w:tcPr>
          <w:p>
            <w:pPr>
              <w:pStyle w:val="TableParagraph"/>
              <w:spacing w:before="71"/>
              <w:ind w:left="7"/>
              <w:jc w:val="center"/>
              <w:rPr>
                <w:b/>
                <w:sz w:val="24"/>
              </w:rPr>
            </w:pPr>
            <w:r>
              <w:rPr>
                <w:b/>
                <w:color w:val="FFFFFF"/>
                <w:spacing w:val="-2"/>
                <w:sz w:val="24"/>
              </w:rPr>
              <w:t>Description</w:t>
            </w:r>
          </w:p>
        </w:tc>
      </w:tr>
      <w:tr>
        <w:trPr>
          <w:trHeight w:val="376" w:hRule="atLeast"/>
        </w:trPr>
        <w:tc>
          <w:tcPr>
            <w:tcW w:w="2552" w:type="dxa"/>
          </w:tcPr>
          <w:p>
            <w:pPr>
              <w:pStyle w:val="TableParagraph"/>
              <w:spacing w:before="52"/>
              <w:ind w:left="27" w:right="1"/>
              <w:jc w:val="center"/>
              <w:rPr>
                <w:sz w:val="24"/>
              </w:rPr>
            </w:pPr>
            <w:r>
              <w:rPr>
                <w:spacing w:val="-5"/>
                <w:sz w:val="24"/>
              </w:rPr>
              <w:t>AAA</w:t>
            </w:r>
          </w:p>
        </w:tc>
        <w:tc>
          <w:tcPr>
            <w:tcW w:w="2574" w:type="dxa"/>
            <w:vMerge w:val="restart"/>
          </w:tcPr>
          <w:p>
            <w:pPr>
              <w:pStyle w:val="TableParagraph"/>
              <w:rPr>
                <w:sz w:val="24"/>
              </w:rPr>
            </w:pPr>
          </w:p>
          <w:p>
            <w:pPr>
              <w:pStyle w:val="TableParagraph"/>
              <w:spacing w:before="61"/>
              <w:rPr>
                <w:sz w:val="24"/>
              </w:rPr>
            </w:pPr>
          </w:p>
          <w:p>
            <w:pPr>
              <w:pStyle w:val="TableParagraph"/>
              <w:ind w:left="2" w:right="2"/>
              <w:jc w:val="center"/>
              <w:rPr>
                <w:sz w:val="24"/>
              </w:rPr>
            </w:pPr>
            <w:r>
              <w:rPr>
                <w:spacing w:val="-5"/>
                <w:sz w:val="24"/>
              </w:rPr>
              <w:t>A1+</w:t>
            </w:r>
          </w:p>
        </w:tc>
        <w:tc>
          <w:tcPr>
            <w:tcW w:w="4517" w:type="dxa"/>
          </w:tcPr>
          <w:p>
            <w:pPr>
              <w:pStyle w:val="TableParagraph"/>
              <w:spacing w:before="52"/>
              <w:ind w:left="11" w:right="14"/>
              <w:jc w:val="center"/>
              <w:rPr>
                <w:sz w:val="24"/>
              </w:rPr>
            </w:pPr>
            <w:r>
              <w:rPr>
                <w:spacing w:val="-2"/>
                <w:sz w:val="24"/>
              </w:rPr>
              <w:t>Prime</w:t>
            </w:r>
          </w:p>
        </w:tc>
      </w:tr>
      <w:tr>
        <w:trPr>
          <w:trHeight w:val="375" w:hRule="atLeast"/>
        </w:trPr>
        <w:tc>
          <w:tcPr>
            <w:tcW w:w="2552" w:type="dxa"/>
          </w:tcPr>
          <w:p>
            <w:pPr>
              <w:pStyle w:val="TableParagraph"/>
              <w:spacing w:before="52"/>
              <w:ind w:left="27" w:right="3"/>
              <w:jc w:val="center"/>
              <w:rPr>
                <w:sz w:val="24"/>
              </w:rPr>
            </w:pPr>
            <w:r>
              <w:rPr>
                <w:spacing w:val="-5"/>
                <w:sz w:val="24"/>
              </w:rPr>
              <w:t>AA+</w:t>
            </w:r>
          </w:p>
        </w:tc>
        <w:tc>
          <w:tcPr>
            <w:tcW w:w="2574" w:type="dxa"/>
            <w:vMerge/>
            <w:tcBorders>
              <w:top w:val="nil"/>
            </w:tcBorders>
          </w:tcPr>
          <w:p>
            <w:pPr>
              <w:rPr>
                <w:sz w:val="2"/>
                <w:szCs w:val="2"/>
              </w:rPr>
            </w:pPr>
          </w:p>
        </w:tc>
        <w:tc>
          <w:tcPr>
            <w:tcW w:w="4517" w:type="dxa"/>
            <w:vMerge w:val="restart"/>
          </w:tcPr>
          <w:p>
            <w:pPr>
              <w:pStyle w:val="TableParagraph"/>
              <w:spacing w:before="164"/>
              <w:rPr>
                <w:sz w:val="24"/>
              </w:rPr>
            </w:pPr>
          </w:p>
          <w:p>
            <w:pPr>
              <w:pStyle w:val="TableParagraph"/>
              <w:ind w:left="6" w:right="14"/>
              <w:jc w:val="center"/>
              <w:rPr>
                <w:sz w:val="24"/>
              </w:rPr>
            </w:pPr>
            <w:r>
              <w:rPr>
                <w:sz w:val="24"/>
              </w:rPr>
              <w:t>High</w:t>
            </w:r>
            <w:r>
              <w:rPr>
                <w:spacing w:val="-2"/>
                <w:sz w:val="24"/>
              </w:rPr>
              <w:t> grade</w:t>
            </w:r>
          </w:p>
        </w:tc>
      </w:tr>
      <w:tr>
        <w:trPr>
          <w:trHeight w:val="385" w:hRule="atLeast"/>
        </w:trPr>
        <w:tc>
          <w:tcPr>
            <w:tcW w:w="2552" w:type="dxa"/>
          </w:tcPr>
          <w:p>
            <w:pPr>
              <w:pStyle w:val="TableParagraph"/>
              <w:spacing w:before="61"/>
              <w:ind w:left="27" w:right="1"/>
              <w:jc w:val="center"/>
              <w:rPr>
                <w:sz w:val="24"/>
              </w:rPr>
            </w:pPr>
            <w:r>
              <w:rPr>
                <w:spacing w:val="-5"/>
                <w:sz w:val="24"/>
              </w:rPr>
              <w:t>AA</w:t>
            </w:r>
          </w:p>
        </w:tc>
        <w:tc>
          <w:tcPr>
            <w:tcW w:w="2574" w:type="dxa"/>
            <w:vMerge/>
            <w:tcBorders>
              <w:top w:val="nil"/>
            </w:tcBorders>
          </w:tcPr>
          <w:p>
            <w:pPr>
              <w:rPr>
                <w:sz w:val="2"/>
                <w:szCs w:val="2"/>
              </w:rPr>
            </w:pPr>
          </w:p>
        </w:tc>
        <w:tc>
          <w:tcPr>
            <w:tcW w:w="4517" w:type="dxa"/>
            <w:vMerge/>
            <w:tcBorders>
              <w:top w:val="nil"/>
            </w:tcBorders>
          </w:tcPr>
          <w:p>
            <w:pPr>
              <w:rPr>
                <w:sz w:val="2"/>
                <w:szCs w:val="2"/>
              </w:rPr>
            </w:pPr>
          </w:p>
        </w:tc>
      </w:tr>
      <w:tr>
        <w:trPr>
          <w:trHeight w:val="376" w:hRule="atLeast"/>
        </w:trPr>
        <w:tc>
          <w:tcPr>
            <w:tcW w:w="2552" w:type="dxa"/>
          </w:tcPr>
          <w:p>
            <w:pPr>
              <w:pStyle w:val="TableParagraph"/>
              <w:spacing w:before="52"/>
              <w:ind w:left="27" w:right="4"/>
              <w:jc w:val="center"/>
              <w:rPr>
                <w:sz w:val="24"/>
              </w:rPr>
            </w:pPr>
            <w:r>
              <w:rPr>
                <w:spacing w:val="-5"/>
                <w:sz w:val="24"/>
              </w:rPr>
              <w:t>AA-</w:t>
            </w:r>
          </w:p>
        </w:tc>
        <w:tc>
          <w:tcPr>
            <w:tcW w:w="2574" w:type="dxa"/>
            <w:vMerge/>
            <w:tcBorders>
              <w:top w:val="nil"/>
            </w:tcBorders>
          </w:tcPr>
          <w:p>
            <w:pPr>
              <w:rPr>
                <w:sz w:val="2"/>
                <w:szCs w:val="2"/>
              </w:rPr>
            </w:pPr>
          </w:p>
        </w:tc>
        <w:tc>
          <w:tcPr>
            <w:tcW w:w="4517" w:type="dxa"/>
            <w:vMerge/>
            <w:tcBorders>
              <w:top w:val="nil"/>
            </w:tcBorders>
          </w:tcPr>
          <w:p>
            <w:pPr>
              <w:rPr>
                <w:sz w:val="2"/>
                <w:szCs w:val="2"/>
              </w:rPr>
            </w:pPr>
          </w:p>
        </w:tc>
      </w:tr>
      <w:tr>
        <w:trPr>
          <w:trHeight w:val="375" w:hRule="atLeast"/>
        </w:trPr>
        <w:tc>
          <w:tcPr>
            <w:tcW w:w="2552" w:type="dxa"/>
          </w:tcPr>
          <w:p>
            <w:pPr>
              <w:pStyle w:val="TableParagraph"/>
              <w:spacing w:before="52"/>
              <w:ind w:left="27" w:right="1"/>
              <w:jc w:val="center"/>
              <w:rPr>
                <w:sz w:val="24"/>
              </w:rPr>
            </w:pPr>
            <w:r>
              <w:rPr>
                <w:spacing w:val="-5"/>
                <w:sz w:val="24"/>
              </w:rPr>
              <w:t>A+</w:t>
            </w:r>
          </w:p>
        </w:tc>
        <w:tc>
          <w:tcPr>
            <w:tcW w:w="2574" w:type="dxa"/>
            <w:vMerge w:val="restart"/>
          </w:tcPr>
          <w:p>
            <w:pPr>
              <w:pStyle w:val="TableParagraph"/>
              <w:spacing w:before="251"/>
              <w:ind w:left="2" w:right="1"/>
              <w:jc w:val="center"/>
              <w:rPr>
                <w:sz w:val="24"/>
              </w:rPr>
            </w:pPr>
            <w:r>
              <w:rPr>
                <w:spacing w:val="-5"/>
                <w:sz w:val="24"/>
              </w:rPr>
              <w:t>A1</w:t>
            </w:r>
          </w:p>
        </w:tc>
        <w:tc>
          <w:tcPr>
            <w:tcW w:w="4517" w:type="dxa"/>
            <w:vMerge w:val="restart"/>
          </w:tcPr>
          <w:p>
            <w:pPr>
              <w:pStyle w:val="TableParagraph"/>
              <w:spacing w:before="164"/>
              <w:rPr>
                <w:sz w:val="24"/>
              </w:rPr>
            </w:pPr>
          </w:p>
          <w:p>
            <w:pPr>
              <w:pStyle w:val="TableParagraph"/>
              <w:ind w:left="1211"/>
              <w:rPr>
                <w:sz w:val="24"/>
              </w:rPr>
            </w:pPr>
            <w:r>
              <w:rPr>
                <w:sz w:val="24"/>
              </w:rPr>
              <w:t>Upper</w:t>
            </w:r>
            <w:r>
              <w:rPr>
                <w:spacing w:val="-11"/>
                <w:sz w:val="24"/>
              </w:rPr>
              <w:t> </w:t>
            </w:r>
            <w:r>
              <w:rPr>
                <w:sz w:val="24"/>
              </w:rPr>
              <w:t>medium</w:t>
            </w:r>
            <w:r>
              <w:rPr>
                <w:spacing w:val="-13"/>
                <w:sz w:val="24"/>
              </w:rPr>
              <w:t> </w:t>
            </w:r>
            <w:r>
              <w:rPr>
                <w:spacing w:val="-4"/>
                <w:sz w:val="24"/>
              </w:rPr>
              <w:t>grade</w:t>
            </w:r>
          </w:p>
        </w:tc>
      </w:tr>
      <w:tr>
        <w:trPr>
          <w:trHeight w:val="385" w:hRule="atLeast"/>
        </w:trPr>
        <w:tc>
          <w:tcPr>
            <w:tcW w:w="2552" w:type="dxa"/>
          </w:tcPr>
          <w:p>
            <w:pPr>
              <w:pStyle w:val="TableParagraph"/>
              <w:spacing w:before="61"/>
              <w:ind w:left="27" w:right="1"/>
              <w:jc w:val="center"/>
              <w:rPr>
                <w:sz w:val="24"/>
              </w:rPr>
            </w:pPr>
            <w:r>
              <w:rPr>
                <w:spacing w:val="-10"/>
                <w:sz w:val="24"/>
              </w:rPr>
              <w:t>A</w:t>
            </w:r>
          </w:p>
        </w:tc>
        <w:tc>
          <w:tcPr>
            <w:tcW w:w="2574" w:type="dxa"/>
            <w:vMerge/>
            <w:tcBorders>
              <w:top w:val="nil"/>
            </w:tcBorders>
          </w:tcPr>
          <w:p>
            <w:pPr>
              <w:rPr>
                <w:sz w:val="2"/>
                <w:szCs w:val="2"/>
              </w:rPr>
            </w:pPr>
          </w:p>
        </w:tc>
        <w:tc>
          <w:tcPr>
            <w:tcW w:w="4517" w:type="dxa"/>
            <w:vMerge/>
            <w:tcBorders>
              <w:top w:val="nil"/>
            </w:tcBorders>
          </w:tcPr>
          <w:p>
            <w:pPr>
              <w:rPr>
                <w:sz w:val="2"/>
                <w:szCs w:val="2"/>
              </w:rPr>
            </w:pPr>
          </w:p>
        </w:tc>
      </w:tr>
      <w:tr>
        <w:trPr>
          <w:trHeight w:val="376" w:hRule="atLeast"/>
        </w:trPr>
        <w:tc>
          <w:tcPr>
            <w:tcW w:w="2552" w:type="dxa"/>
          </w:tcPr>
          <w:p>
            <w:pPr>
              <w:pStyle w:val="TableParagraph"/>
              <w:spacing w:before="52"/>
              <w:ind w:left="27"/>
              <w:jc w:val="center"/>
              <w:rPr>
                <w:sz w:val="24"/>
              </w:rPr>
            </w:pPr>
            <w:r>
              <w:rPr>
                <w:spacing w:val="-5"/>
                <w:sz w:val="24"/>
              </w:rPr>
              <w:t>A-</w:t>
            </w:r>
          </w:p>
        </w:tc>
        <w:tc>
          <w:tcPr>
            <w:tcW w:w="2574" w:type="dxa"/>
            <w:vMerge w:val="restart"/>
          </w:tcPr>
          <w:p>
            <w:pPr>
              <w:pStyle w:val="TableParagraph"/>
              <w:spacing w:before="251"/>
              <w:ind w:left="2" w:right="1"/>
              <w:jc w:val="center"/>
              <w:rPr>
                <w:sz w:val="24"/>
              </w:rPr>
            </w:pPr>
            <w:r>
              <w:rPr>
                <w:spacing w:val="-5"/>
                <w:sz w:val="24"/>
              </w:rPr>
              <w:t>A2</w:t>
            </w:r>
          </w:p>
        </w:tc>
        <w:tc>
          <w:tcPr>
            <w:tcW w:w="4517" w:type="dxa"/>
            <w:vMerge/>
            <w:tcBorders>
              <w:top w:val="nil"/>
            </w:tcBorders>
          </w:tcPr>
          <w:p>
            <w:pPr>
              <w:rPr>
                <w:sz w:val="2"/>
                <w:szCs w:val="2"/>
              </w:rPr>
            </w:pPr>
          </w:p>
        </w:tc>
      </w:tr>
      <w:tr>
        <w:trPr>
          <w:trHeight w:val="385" w:hRule="atLeast"/>
        </w:trPr>
        <w:tc>
          <w:tcPr>
            <w:tcW w:w="2552" w:type="dxa"/>
          </w:tcPr>
          <w:p>
            <w:pPr>
              <w:pStyle w:val="TableParagraph"/>
              <w:spacing w:before="61"/>
              <w:ind w:left="27" w:right="4"/>
              <w:jc w:val="center"/>
              <w:rPr>
                <w:sz w:val="24"/>
              </w:rPr>
            </w:pPr>
            <w:r>
              <w:rPr>
                <w:spacing w:val="-4"/>
                <w:sz w:val="24"/>
              </w:rPr>
              <w:t>BBB+</w:t>
            </w:r>
          </w:p>
        </w:tc>
        <w:tc>
          <w:tcPr>
            <w:tcW w:w="2574" w:type="dxa"/>
            <w:vMerge/>
            <w:tcBorders>
              <w:top w:val="nil"/>
            </w:tcBorders>
          </w:tcPr>
          <w:p>
            <w:pPr>
              <w:rPr>
                <w:sz w:val="2"/>
                <w:szCs w:val="2"/>
              </w:rPr>
            </w:pPr>
          </w:p>
        </w:tc>
        <w:tc>
          <w:tcPr>
            <w:tcW w:w="4517" w:type="dxa"/>
            <w:vMerge w:val="restart"/>
          </w:tcPr>
          <w:p>
            <w:pPr>
              <w:pStyle w:val="TableParagraph"/>
              <w:spacing w:before="165"/>
              <w:rPr>
                <w:sz w:val="24"/>
              </w:rPr>
            </w:pPr>
          </w:p>
          <w:p>
            <w:pPr>
              <w:pStyle w:val="TableParagraph"/>
              <w:ind w:left="1215"/>
              <w:rPr>
                <w:sz w:val="24"/>
              </w:rPr>
            </w:pPr>
            <w:r>
              <w:rPr>
                <w:sz w:val="24"/>
              </w:rPr>
              <w:t>Lower</w:t>
            </w:r>
            <w:r>
              <w:rPr>
                <w:spacing w:val="-10"/>
                <w:sz w:val="24"/>
              </w:rPr>
              <w:t> </w:t>
            </w:r>
            <w:r>
              <w:rPr>
                <w:sz w:val="24"/>
              </w:rPr>
              <w:t>medium</w:t>
            </w:r>
            <w:r>
              <w:rPr>
                <w:spacing w:val="-12"/>
                <w:sz w:val="24"/>
              </w:rPr>
              <w:t> </w:t>
            </w:r>
            <w:r>
              <w:rPr>
                <w:spacing w:val="-4"/>
                <w:sz w:val="24"/>
              </w:rPr>
              <w:t>grade</w:t>
            </w:r>
          </w:p>
        </w:tc>
      </w:tr>
      <w:tr>
        <w:trPr>
          <w:trHeight w:val="376" w:hRule="atLeast"/>
        </w:trPr>
        <w:tc>
          <w:tcPr>
            <w:tcW w:w="2552" w:type="dxa"/>
          </w:tcPr>
          <w:p>
            <w:pPr>
              <w:pStyle w:val="TableParagraph"/>
              <w:spacing w:before="52"/>
              <w:ind w:left="27" w:right="6"/>
              <w:jc w:val="center"/>
              <w:rPr>
                <w:sz w:val="24"/>
              </w:rPr>
            </w:pPr>
            <w:r>
              <w:rPr>
                <w:spacing w:val="-5"/>
                <w:sz w:val="24"/>
              </w:rPr>
              <w:t>BBB</w:t>
            </w:r>
          </w:p>
        </w:tc>
        <w:tc>
          <w:tcPr>
            <w:tcW w:w="2574" w:type="dxa"/>
            <w:vMerge w:val="restart"/>
          </w:tcPr>
          <w:p>
            <w:pPr>
              <w:pStyle w:val="TableParagraph"/>
              <w:spacing w:before="251"/>
              <w:ind w:left="2" w:right="1"/>
              <w:jc w:val="center"/>
              <w:rPr>
                <w:sz w:val="24"/>
              </w:rPr>
            </w:pPr>
            <w:r>
              <w:rPr>
                <w:spacing w:val="-5"/>
                <w:sz w:val="24"/>
              </w:rPr>
              <w:t>A3</w:t>
            </w:r>
          </w:p>
        </w:tc>
        <w:tc>
          <w:tcPr>
            <w:tcW w:w="4517" w:type="dxa"/>
            <w:vMerge/>
            <w:tcBorders>
              <w:top w:val="nil"/>
            </w:tcBorders>
          </w:tcPr>
          <w:p>
            <w:pPr>
              <w:rPr>
                <w:sz w:val="2"/>
                <w:szCs w:val="2"/>
              </w:rPr>
            </w:pPr>
          </w:p>
        </w:tc>
      </w:tr>
      <w:tr>
        <w:trPr>
          <w:trHeight w:val="385" w:hRule="atLeast"/>
        </w:trPr>
        <w:tc>
          <w:tcPr>
            <w:tcW w:w="2552" w:type="dxa"/>
          </w:tcPr>
          <w:p>
            <w:pPr>
              <w:pStyle w:val="TableParagraph"/>
              <w:spacing w:before="61"/>
              <w:ind w:left="27" w:right="5"/>
              <w:jc w:val="center"/>
              <w:rPr>
                <w:sz w:val="24"/>
              </w:rPr>
            </w:pPr>
            <w:r>
              <w:rPr>
                <w:spacing w:val="-4"/>
                <w:sz w:val="24"/>
              </w:rPr>
              <w:t>BBB-</w:t>
            </w:r>
          </w:p>
        </w:tc>
        <w:tc>
          <w:tcPr>
            <w:tcW w:w="2574" w:type="dxa"/>
            <w:vMerge/>
            <w:tcBorders>
              <w:top w:val="nil"/>
            </w:tcBorders>
          </w:tcPr>
          <w:p>
            <w:pPr>
              <w:rPr>
                <w:sz w:val="2"/>
                <w:szCs w:val="2"/>
              </w:rPr>
            </w:pPr>
          </w:p>
        </w:tc>
        <w:tc>
          <w:tcPr>
            <w:tcW w:w="4517" w:type="dxa"/>
            <w:vMerge/>
            <w:tcBorders>
              <w:top w:val="nil"/>
            </w:tcBorders>
          </w:tcPr>
          <w:p>
            <w:pPr>
              <w:rPr>
                <w:sz w:val="2"/>
                <w:szCs w:val="2"/>
              </w:rPr>
            </w:pPr>
          </w:p>
        </w:tc>
      </w:tr>
      <w:tr>
        <w:trPr>
          <w:trHeight w:val="375" w:hRule="atLeast"/>
        </w:trPr>
        <w:tc>
          <w:tcPr>
            <w:tcW w:w="2552" w:type="dxa"/>
          </w:tcPr>
          <w:p>
            <w:pPr>
              <w:pStyle w:val="TableParagraph"/>
              <w:spacing w:before="52"/>
              <w:ind w:left="27" w:right="6"/>
              <w:jc w:val="center"/>
              <w:rPr>
                <w:sz w:val="24"/>
              </w:rPr>
            </w:pPr>
            <w:r>
              <w:rPr>
                <w:spacing w:val="-5"/>
                <w:sz w:val="24"/>
              </w:rPr>
              <w:t>BB+</w:t>
            </w:r>
          </w:p>
        </w:tc>
        <w:tc>
          <w:tcPr>
            <w:tcW w:w="2574" w:type="dxa"/>
            <w:vMerge w:val="restart"/>
          </w:tcPr>
          <w:p>
            <w:pPr>
              <w:pStyle w:val="TableParagraph"/>
              <w:rPr>
                <w:sz w:val="24"/>
              </w:rPr>
            </w:pPr>
          </w:p>
          <w:p>
            <w:pPr>
              <w:pStyle w:val="TableParagraph"/>
              <w:rPr>
                <w:sz w:val="24"/>
              </w:rPr>
            </w:pPr>
          </w:p>
          <w:p>
            <w:pPr>
              <w:pStyle w:val="TableParagraph"/>
              <w:spacing w:before="164"/>
              <w:rPr>
                <w:sz w:val="24"/>
              </w:rPr>
            </w:pPr>
          </w:p>
          <w:p>
            <w:pPr>
              <w:pStyle w:val="TableParagraph"/>
              <w:ind w:left="2" w:right="1"/>
              <w:jc w:val="center"/>
              <w:rPr>
                <w:sz w:val="24"/>
              </w:rPr>
            </w:pPr>
            <w:r>
              <w:rPr>
                <w:spacing w:val="-10"/>
                <w:sz w:val="24"/>
              </w:rPr>
              <w:t>B</w:t>
            </w:r>
          </w:p>
        </w:tc>
        <w:tc>
          <w:tcPr>
            <w:tcW w:w="4517" w:type="dxa"/>
            <w:vMerge w:val="restart"/>
          </w:tcPr>
          <w:p>
            <w:pPr>
              <w:pStyle w:val="TableParagraph"/>
              <w:spacing w:before="154"/>
              <w:rPr>
                <w:sz w:val="24"/>
              </w:rPr>
            </w:pPr>
          </w:p>
          <w:p>
            <w:pPr>
              <w:pStyle w:val="TableParagraph"/>
              <w:spacing w:before="1"/>
              <w:ind w:left="558"/>
              <w:rPr>
                <w:sz w:val="24"/>
              </w:rPr>
            </w:pPr>
            <w:r>
              <w:rPr>
                <w:spacing w:val="-2"/>
                <w:sz w:val="24"/>
              </w:rPr>
              <w:t>Non-investment</w:t>
            </w:r>
            <w:r>
              <w:rPr>
                <w:sz w:val="24"/>
              </w:rPr>
              <w:t> </w:t>
            </w:r>
            <w:r>
              <w:rPr>
                <w:spacing w:val="-2"/>
                <w:sz w:val="24"/>
              </w:rPr>
              <w:t>grade,</w:t>
            </w:r>
            <w:r>
              <w:rPr>
                <w:spacing w:val="1"/>
                <w:sz w:val="24"/>
              </w:rPr>
              <w:t> </w:t>
            </w:r>
            <w:r>
              <w:rPr>
                <w:spacing w:val="-2"/>
                <w:sz w:val="24"/>
              </w:rPr>
              <w:t>speculative</w:t>
            </w:r>
          </w:p>
        </w:tc>
      </w:tr>
      <w:tr>
        <w:trPr>
          <w:trHeight w:val="376" w:hRule="atLeast"/>
        </w:trPr>
        <w:tc>
          <w:tcPr>
            <w:tcW w:w="2552" w:type="dxa"/>
          </w:tcPr>
          <w:p>
            <w:pPr>
              <w:pStyle w:val="TableParagraph"/>
              <w:spacing w:before="52"/>
              <w:ind w:left="27" w:right="1"/>
              <w:jc w:val="center"/>
              <w:rPr>
                <w:sz w:val="24"/>
              </w:rPr>
            </w:pPr>
            <w:r>
              <w:rPr>
                <w:spacing w:val="-5"/>
                <w:sz w:val="24"/>
              </w:rPr>
              <w:t>BB</w:t>
            </w:r>
          </w:p>
        </w:tc>
        <w:tc>
          <w:tcPr>
            <w:tcW w:w="2574" w:type="dxa"/>
            <w:vMerge/>
            <w:tcBorders>
              <w:top w:val="nil"/>
            </w:tcBorders>
          </w:tcPr>
          <w:p>
            <w:pPr>
              <w:rPr>
                <w:sz w:val="2"/>
                <w:szCs w:val="2"/>
              </w:rPr>
            </w:pPr>
          </w:p>
        </w:tc>
        <w:tc>
          <w:tcPr>
            <w:tcW w:w="4517" w:type="dxa"/>
            <w:vMerge/>
            <w:tcBorders>
              <w:top w:val="nil"/>
            </w:tcBorders>
          </w:tcPr>
          <w:p>
            <w:pPr>
              <w:rPr>
                <w:sz w:val="2"/>
                <w:szCs w:val="2"/>
              </w:rPr>
            </w:pPr>
          </w:p>
        </w:tc>
      </w:tr>
      <w:tr>
        <w:trPr>
          <w:trHeight w:val="375" w:hRule="atLeast"/>
        </w:trPr>
        <w:tc>
          <w:tcPr>
            <w:tcW w:w="2552" w:type="dxa"/>
          </w:tcPr>
          <w:p>
            <w:pPr>
              <w:pStyle w:val="TableParagraph"/>
              <w:spacing w:before="52"/>
              <w:ind w:left="27" w:right="4"/>
              <w:jc w:val="center"/>
              <w:rPr>
                <w:sz w:val="24"/>
              </w:rPr>
            </w:pPr>
            <w:r>
              <w:rPr>
                <w:spacing w:val="-5"/>
                <w:sz w:val="24"/>
              </w:rPr>
              <w:t>BB-</w:t>
            </w:r>
          </w:p>
        </w:tc>
        <w:tc>
          <w:tcPr>
            <w:tcW w:w="2574" w:type="dxa"/>
            <w:vMerge/>
            <w:tcBorders>
              <w:top w:val="nil"/>
            </w:tcBorders>
          </w:tcPr>
          <w:p>
            <w:pPr>
              <w:rPr>
                <w:sz w:val="2"/>
                <w:szCs w:val="2"/>
              </w:rPr>
            </w:pPr>
          </w:p>
        </w:tc>
        <w:tc>
          <w:tcPr>
            <w:tcW w:w="4517" w:type="dxa"/>
            <w:vMerge/>
            <w:tcBorders>
              <w:top w:val="nil"/>
            </w:tcBorders>
          </w:tcPr>
          <w:p>
            <w:pPr>
              <w:rPr>
                <w:sz w:val="2"/>
                <w:szCs w:val="2"/>
              </w:rPr>
            </w:pPr>
          </w:p>
        </w:tc>
      </w:tr>
      <w:tr>
        <w:trPr>
          <w:trHeight w:val="385" w:hRule="atLeast"/>
        </w:trPr>
        <w:tc>
          <w:tcPr>
            <w:tcW w:w="2552" w:type="dxa"/>
          </w:tcPr>
          <w:p>
            <w:pPr>
              <w:pStyle w:val="TableParagraph"/>
              <w:spacing w:before="61"/>
              <w:ind w:left="27" w:right="3"/>
              <w:jc w:val="center"/>
              <w:rPr>
                <w:sz w:val="24"/>
              </w:rPr>
            </w:pPr>
            <w:r>
              <w:rPr>
                <w:spacing w:val="-5"/>
                <w:sz w:val="24"/>
              </w:rPr>
              <w:t>B+</w:t>
            </w:r>
          </w:p>
        </w:tc>
        <w:tc>
          <w:tcPr>
            <w:tcW w:w="2574" w:type="dxa"/>
            <w:vMerge/>
            <w:tcBorders>
              <w:top w:val="nil"/>
            </w:tcBorders>
          </w:tcPr>
          <w:p>
            <w:pPr>
              <w:rPr>
                <w:sz w:val="2"/>
                <w:szCs w:val="2"/>
              </w:rPr>
            </w:pPr>
          </w:p>
        </w:tc>
        <w:tc>
          <w:tcPr>
            <w:tcW w:w="4517" w:type="dxa"/>
            <w:vMerge w:val="restart"/>
          </w:tcPr>
          <w:p>
            <w:pPr>
              <w:pStyle w:val="TableParagraph"/>
              <w:spacing w:before="164"/>
              <w:rPr>
                <w:sz w:val="24"/>
              </w:rPr>
            </w:pPr>
          </w:p>
          <w:p>
            <w:pPr>
              <w:pStyle w:val="TableParagraph"/>
              <w:ind w:left="1371"/>
              <w:rPr>
                <w:sz w:val="24"/>
              </w:rPr>
            </w:pPr>
            <w:r>
              <w:rPr>
                <w:sz w:val="24"/>
              </w:rPr>
              <w:t>Highly</w:t>
            </w:r>
            <w:r>
              <w:rPr>
                <w:spacing w:val="-11"/>
                <w:sz w:val="24"/>
              </w:rPr>
              <w:t> </w:t>
            </w:r>
            <w:r>
              <w:rPr>
                <w:spacing w:val="-2"/>
                <w:sz w:val="24"/>
              </w:rPr>
              <w:t>speculative</w:t>
            </w:r>
          </w:p>
        </w:tc>
      </w:tr>
      <w:tr>
        <w:trPr>
          <w:trHeight w:val="376" w:hRule="atLeast"/>
        </w:trPr>
        <w:tc>
          <w:tcPr>
            <w:tcW w:w="2552" w:type="dxa"/>
          </w:tcPr>
          <w:p>
            <w:pPr>
              <w:pStyle w:val="TableParagraph"/>
              <w:spacing w:before="52"/>
              <w:ind w:left="27"/>
              <w:jc w:val="center"/>
              <w:rPr>
                <w:sz w:val="24"/>
              </w:rPr>
            </w:pPr>
            <w:r>
              <w:rPr>
                <w:spacing w:val="-10"/>
                <w:sz w:val="24"/>
              </w:rPr>
              <w:t>B</w:t>
            </w:r>
          </w:p>
        </w:tc>
        <w:tc>
          <w:tcPr>
            <w:tcW w:w="2574" w:type="dxa"/>
            <w:vMerge/>
            <w:tcBorders>
              <w:top w:val="nil"/>
            </w:tcBorders>
          </w:tcPr>
          <w:p>
            <w:pPr>
              <w:rPr>
                <w:sz w:val="2"/>
                <w:szCs w:val="2"/>
              </w:rPr>
            </w:pPr>
          </w:p>
        </w:tc>
        <w:tc>
          <w:tcPr>
            <w:tcW w:w="4517" w:type="dxa"/>
            <w:vMerge/>
            <w:tcBorders>
              <w:top w:val="nil"/>
            </w:tcBorders>
          </w:tcPr>
          <w:p>
            <w:pPr>
              <w:rPr>
                <w:sz w:val="2"/>
                <w:szCs w:val="2"/>
              </w:rPr>
            </w:pPr>
          </w:p>
        </w:tc>
      </w:tr>
      <w:tr>
        <w:trPr>
          <w:trHeight w:val="375" w:hRule="atLeast"/>
        </w:trPr>
        <w:tc>
          <w:tcPr>
            <w:tcW w:w="2552" w:type="dxa"/>
          </w:tcPr>
          <w:p>
            <w:pPr>
              <w:pStyle w:val="TableParagraph"/>
              <w:spacing w:before="52"/>
              <w:ind w:left="27" w:right="4"/>
              <w:jc w:val="center"/>
              <w:rPr>
                <w:sz w:val="24"/>
              </w:rPr>
            </w:pPr>
            <w:r>
              <w:rPr>
                <w:spacing w:val="-5"/>
                <w:sz w:val="24"/>
              </w:rPr>
              <w:t>B-</w:t>
            </w:r>
          </w:p>
        </w:tc>
        <w:tc>
          <w:tcPr>
            <w:tcW w:w="2574" w:type="dxa"/>
            <w:vMerge/>
            <w:tcBorders>
              <w:top w:val="nil"/>
            </w:tcBorders>
          </w:tcPr>
          <w:p>
            <w:pPr>
              <w:rPr>
                <w:sz w:val="2"/>
                <w:szCs w:val="2"/>
              </w:rPr>
            </w:pPr>
          </w:p>
        </w:tc>
        <w:tc>
          <w:tcPr>
            <w:tcW w:w="4517" w:type="dxa"/>
            <w:vMerge/>
            <w:tcBorders>
              <w:top w:val="nil"/>
            </w:tcBorders>
          </w:tcPr>
          <w:p>
            <w:pPr>
              <w:rPr>
                <w:sz w:val="2"/>
                <w:szCs w:val="2"/>
              </w:rPr>
            </w:pPr>
          </w:p>
        </w:tc>
      </w:tr>
      <w:tr>
        <w:trPr>
          <w:trHeight w:val="319" w:hRule="atLeast"/>
        </w:trPr>
        <w:tc>
          <w:tcPr>
            <w:tcW w:w="2552" w:type="dxa"/>
            <w:vMerge w:val="restart"/>
          </w:tcPr>
          <w:p>
            <w:pPr>
              <w:pStyle w:val="TableParagraph"/>
              <w:spacing w:before="167"/>
              <w:ind w:left="27" w:right="6"/>
              <w:jc w:val="center"/>
              <w:rPr>
                <w:sz w:val="24"/>
              </w:rPr>
            </w:pPr>
            <w:r>
              <w:rPr>
                <w:spacing w:val="-5"/>
                <w:sz w:val="24"/>
              </w:rPr>
              <w:t>CCC</w:t>
            </w:r>
          </w:p>
        </w:tc>
        <w:tc>
          <w:tcPr>
            <w:tcW w:w="2574" w:type="dxa"/>
            <w:vMerge w:val="restart"/>
          </w:tcPr>
          <w:p>
            <w:pPr>
              <w:pStyle w:val="TableParagraph"/>
              <w:spacing w:before="167"/>
              <w:ind w:left="2"/>
              <w:jc w:val="center"/>
              <w:rPr>
                <w:sz w:val="24"/>
              </w:rPr>
            </w:pPr>
            <w:r>
              <w:rPr>
                <w:spacing w:val="-10"/>
                <w:sz w:val="24"/>
              </w:rPr>
              <w:t>C</w:t>
            </w:r>
          </w:p>
        </w:tc>
        <w:tc>
          <w:tcPr>
            <w:tcW w:w="4517" w:type="dxa"/>
            <w:tcBorders>
              <w:bottom w:val="nil"/>
            </w:tcBorders>
          </w:tcPr>
          <w:p>
            <w:pPr>
              <w:pStyle w:val="TableParagraph"/>
              <w:spacing w:line="291" w:lineRule="exact" w:before="8"/>
              <w:ind w:right="14"/>
              <w:jc w:val="center"/>
              <w:rPr>
                <w:sz w:val="24"/>
              </w:rPr>
            </w:pPr>
            <w:r>
              <w:rPr>
                <w:spacing w:val="-2"/>
                <w:sz w:val="24"/>
              </w:rPr>
              <w:t>Substantive</w:t>
            </w:r>
            <w:r>
              <w:rPr>
                <w:spacing w:val="1"/>
                <w:sz w:val="24"/>
              </w:rPr>
              <w:t> </w:t>
            </w:r>
            <w:r>
              <w:rPr>
                <w:spacing w:val="-2"/>
                <w:sz w:val="24"/>
              </w:rPr>
              <w:t>risks,</w:t>
            </w:r>
            <w:r>
              <w:rPr>
                <w:spacing w:val="2"/>
                <w:sz w:val="24"/>
              </w:rPr>
              <w:t> </w:t>
            </w:r>
            <w:r>
              <w:rPr>
                <w:spacing w:val="-2"/>
                <w:sz w:val="24"/>
              </w:rPr>
              <w:t>extremely</w:t>
            </w:r>
            <w:r>
              <w:rPr>
                <w:sz w:val="24"/>
              </w:rPr>
              <w:t> </w:t>
            </w:r>
            <w:r>
              <w:rPr>
                <w:spacing w:val="-2"/>
                <w:sz w:val="24"/>
              </w:rPr>
              <w:t>speculative.</w:t>
            </w:r>
            <w:r>
              <w:rPr>
                <w:spacing w:val="2"/>
                <w:sz w:val="24"/>
              </w:rPr>
              <w:t> </w:t>
            </w:r>
            <w:r>
              <w:rPr>
                <w:spacing w:val="-5"/>
                <w:sz w:val="24"/>
              </w:rPr>
              <w:t>In</w:t>
            </w:r>
          </w:p>
        </w:tc>
      </w:tr>
      <w:tr>
        <w:trPr>
          <w:trHeight w:val="266" w:hRule="atLeast"/>
        </w:trPr>
        <w:tc>
          <w:tcPr>
            <w:tcW w:w="2552" w:type="dxa"/>
            <w:vMerge/>
            <w:tcBorders>
              <w:top w:val="nil"/>
            </w:tcBorders>
          </w:tcPr>
          <w:p>
            <w:pPr>
              <w:rPr>
                <w:sz w:val="2"/>
                <w:szCs w:val="2"/>
              </w:rPr>
            </w:pPr>
          </w:p>
        </w:tc>
        <w:tc>
          <w:tcPr>
            <w:tcW w:w="2574" w:type="dxa"/>
            <w:vMerge/>
            <w:tcBorders>
              <w:top w:val="nil"/>
            </w:tcBorders>
          </w:tcPr>
          <w:p>
            <w:pPr>
              <w:rPr>
                <w:sz w:val="2"/>
                <w:szCs w:val="2"/>
              </w:rPr>
            </w:pPr>
          </w:p>
        </w:tc>
        <w:tc>
          <w:tcPr>
            <w:tcW w:w="4517" w:type="dxa"/>
            <w:tcBorders>
              <w:top w:val="nil"/>
            </w:tcBorders>
          </w:tcPr>
          <w:p>
            <w:pPr>
              <w:pStyle w:val="TableParagraph"/>
              <w:spacing w:line="247" w:lineRule="exact"/>
              <w:ind w:left="2" w:right="14"/>
              <w:jc w:val="center"/>
              <w:rPr>
                <w:sz w:val="24"/>
              </w:rPr>
            </w:pPr>
            <w:r>
              <w:rPr>
                <w:sz w:val="24"/>
              </w:rPr>
              <w:t>default</w:t>
            </w:r>
            <w:r>
              <w:rPr>
                <w:spacing w:val="-10"/>
                <w:sz w:val="24"/>
              </w:rPr>
              <w:t> </w:t>
            </w:r>
            <w:r>
              <w:rPr>
                <w:sz w:val="24"/>
              </w:rPr>
              <w:t>with</w:t>
            </w:r>
            <w:r>
              <w:rPr>
                <w:spacing w:val="-8"/>
                <w:sz w:val="24"/>
              </w:rPr>
              <w:t> </w:t>
            </w:r>
            <w:r>
              <w:rPr>
                <w:sz w:val="24"/>
              </w:rPr>
              <w:t>little</w:t>
            </w:r>
            <w:r>
              <w:rPr>
                <w:spacing w:val="-12"/>
                <w:sz w:val="24"/>
              </w:rPr>
              <w:t> </w:t>
            </w:r>
            <w:r>
              <w:rPr>
                <w:sz w:val="24"/>
              </w:rPr>
              <w:t>prospect</w:t>
            </w:r>
            <w:r>
              <w:rPr>
                <w:spacing w:val="-10"/>
                <w:sz w:val="24"/>
              </w:rPr>
              <w:t> </w:t>
            </w:r>
            <w:r>
              <w:rPr>
                <w:sz w:val="24"/>
              </w:rPr>
              <w:t>for</w:t>
            </w:r>
            <w:r>
              <w:rPr>
                <w:spacing w:val="-10"/>
                <w:sz w:val="24"/>
              </w:rPr>
              <w:t> </w:t>
            </w:r>
            <w:r>
              <w:rPr>
                <w:spacing w:val="-2"/>
                <w:sz w:val="24"/>
              </w:rPr>
              <w:t>recovery</w:t>
            </w:r>
          </w:p>
        </w:tc>
      </w:tr>
      <w:tr>
        <w:trPr>
          <w:trHeight w:val="380" w:hRule="atLeast"/>
        </w:trPr>
        <w:tc>
          <w:tcPr>
            <w:tcW w:w="2552" w:type="dxa"/>
          </w:tcPr>
          <w:p>
            <w:pPr>
              <w:pStyle w:val="TableParagraph"/>
              <w:spacing w:before="54"/>
              <w:ind w:left="27" w:right="1"/>
              <w:jc w:val="center"/>
              <w:rPr>
                <w:sz w:val="24"/>
              </w:rPr>
            </w:pPr>
            <w:r>
              <w:rPr>
                <w:spacing w:val="-5"/>
                <w:sz w:val="24"/>
              </w:rPr>
              <w:t>DDD</w:t>
            </w:r>
          </w:p>
        </w:tc>
        <w:tc>
          <w:tcPr>
            <w:tcW w:w="2574" w:type="dxa"/>
          </w:tcPr>
          <w:p>
            <w:pPr>
              <w:pStyle w:val="TableParagraph"/>
              <w:spacing w:before="54"/>
              <w:ind w:left="2" w:right="2"/>
              <w:jc w:val="center"/>
              <w:rPr>
                <w:sz w:val="24"/>
              </w:rPr>
            </w:pPr>
            <w:r>
              <w:rPr>
                <w:spacing w:val="-10"/>
                <w:w w:val="95"/>
                <w:sz w:val="24"/>
              </w:rPr>
              <w:t>/</w:t>
            </w:r>
          </w:p>
        </w:tc>
        <w:tc>
          <w:tcPr>
            <w:tcW w:w="4517" w:type="dxa"/>
          </w:tcPr>
          <w:p>
            <w:pPr>
              <w:pStyle w:val="TableParagraph"/>
              <w:spacing w:before="54"/>
              <w:ind w:left="5" w:right="14"/>
              <w:jc w:val="center"/>
              <w:rPr>
                <w:sz w:val="24"/>
              </w:rPr>
            </w:pPr>
            <w:r>
              <w:rPr>
                <w:sz w:val="24"/>
              </w:rPr>
              <w:t>In</w:t>
            </w:r>
            <w:r>
              <w:rPr>
                <w:spacing w:val="-2"/>
                <w:sz w:val="24"/>
              </w:rPr>
              <w:t> default</w:t>
            </w:r>
          </w:p>
        </w:tc>
      </w:tr>
    </w:tbl>
    <w:p>
      <w:pPr>
        <w:spacing w:after="0"/>
        <w:jc w:val="center"/>
        <w:rPr>
          <w:sz w:val="24"/>
        </w:rPr>
        <w:sectPr>
          <w:pgSz w:w="11900" w:h="16840"/>
          <w:pgMar w:header="0" w:footer="645" w:top="1320" w:bottom="800" w:left="600" w:right="0"/>
        </w:sectPr>
      </w:pPr>
    </w:p>
    <w:p>
      <w:pPr>
        <w:pStyle w:val="BodyText"/>
        <w:spacing w:before="39"/>
        <w:ind w:right="1412"/>
        <w:jc w:val="both"/>
      </w:pPr>
      <w:r>
        <w:rPr/>
        <w:t>A company’s bondholders may lose much or all their money if the company goes bankrupt. Bondholders are in line to receive the proceeds of the sale of the assets of a liquidated company ahead of some other creditors.</w:t>
      </w:r>
    </w:p>
    <w:p>
      <w:pPr>
        <w:pStyle w:val="BodyText"/>
        <w:spacing w:before="273"/>
        <w:ind w:right="1413"/>
        <w:jc w:val="both"/>
      </w:pPr>
      <w:r>
        <w:rPr/>
        <w:t>Bank lenders, deposit holders (in the case of a deposit taking institution such as a bank) and trade creditors may take precedence. There is no guarantee of how much money will remain to repay </w:t>
      </w:r>
      <w:r>
        <w:rPr>
          <w:spacing w:val="-2"/>
        </w:rPr>
        <w:t>bondholders.</w:t>
      </w:r>
    </w:p>
    <w:p>
      <w:pPr>
        <w:pStyle w:val="BodyText"/>
        <w:spacing w:line="237" w:lineRule="auto" w:before="273"/>
        <w:ind w:right="1411"/>
        <w:jc w:val="both"/>
      </w:pPr>
      <w:r>
        <w:rPr/>
        <w:t>Some bonds are callable, meaning that even though the company has agreed to make payments plus interest towards the debt for a certain period, the company can choose to pay off the bond early. This creates reinvestment risk, meaning the investor is forced to find a new place for his money, and the investor might not be able to find as good a deal, especially because this usually happens when interest rates are falling.</w:t>
      </w:r>
    </w:p>
    <w:p>
      <w:pPr>
        <w:pStyle w:val="ListParagraph"/>
        <w:numPr>
          <w:ilvl w:val="2"/>
          <w:numId w:val="144"/>
        </w:numPr>
        <w:tabs>
          <w:tab w:pos="816" w:val="left" w:leader="none"/>
        </w:tabs>
        <w:spacing w:line="240" w:lineRule="auto" w:before="276" w:after="0"/>
        <w:ind w:left="816" w:right="0" w:hanging="564"/>
        <w:jc w:val="left"/>
        <w:rPr>
          <w:b/>
          <w:sz w:val="23"/>
        </w:rPr>
      </w:pPr>
      <w:r>
        <w:rPr>
          <w:b/>
          <w:sz w:val="23"/>
        </w:rPr>
        <w:t>Foreign</w:t>
      </w:r>
      <w:r>
        <w:rPr>
          <w:b/>
          <w:spacing w:val="-6"/>
          <w:sz w:val="23"/>
        </w:rPr>
        <w:t> </w:t>
      </w:r>
      <w:r>
        <w:rPr>
          <w:b/>
          <w:sz w:val="23"/>
        </w:rPr>
        <w:t>Exchange</w:t>
      </w:r>
      <w:r>
        <w:rPr>
          <w:b/>
          <w:spacing w:val="-6"/>
          <w:sz w:val="23"/>
        </w:rPr>
        <w:t> </w:t>
      </w:r>
      <w:r>
        <w:rPr>
          <w:b/>
          <w:spacing w:val="-2"/>
          <w:sz w:val="23"/>
        </w:rPr>
        <w:t>Market</w:t>
      </w:r>
    </w:p>
    <w:p>
      <w:pPr>
        <w:pStyle w:val="BodyText"/>
        <w:spacing w:before="4"/>
        <w:ind w:left="0"/>
        <w:rPr>
          <w:b/>
          <w:sz w:val="23"/>
        </w:rPr>
      </w:pPr>
    </w:p>
    <w:p>
      <w:pPr>
        <w:pStyle w:val="BodyText"/>
        <w:spacing w:line="237" w:lineRule="auto" w:before="1"/>
        <w:ind w:right="1406"/>
        <w:jc w:val="both"/>
      </w:pPr>
      <w:r>
        <w:rPr/>
        <w:t>The</w:t>
      </w:r>
      <w:r>
        <w:rPr>
          <w:spacing w:val="-14"/>
        </w:rPr>
        <w:t> </w:t>
      </w:r>
      <w:r>
        <w:rPr/>
        <w:t>foreign</w:t>
      </w:r>
      <w:r>
        <w:rPr>
          <w:spacing w:val="-14"/>
        </w:rPr>
        <w:t> </w:t>
      </w:r>
      <w:r>
        <w:rPr/>
        <w:t>exchange</w:t>
      </w:r>
      <w:r>
        <w:rPr>
          <w:spacing w:val="-13"/>
        </w:rPr>
        <w:t> </w:t>
      </w:r>
      <w:r>
        <w:rPr/>
        <w:t>market</w:t>
      </w:r>
      <w:r>
        <w:rPr>
          <w:spacing w:val="-14"/>
        </w:rPr>
        <w:t> </w:t>
      </w:r>
      <w:r>
        <w:rPr/>
        <w:t>is</w:t>
      </w:r>
      <w:r>
        <w:rPr>
          <w:spacing w:val="-13"/>
        </w:rPr>
        <w:t> </w:t>
      </w:r>
      <w:r>
        <w:rPr/>
        <w:t>by</w:t>
      </w:r>
      <w:r>
        <w:rPr>
          <w:spacing w:val="-14"/>
        </w:rPr>
        <w:t> </w:t>
      </w:r>
      <w:r>
        <w:rPr/>
        <w:t>far</w:t>
      </w:r>
      <w:r>
        <w:rPr>
          <w:spacing w:val="-13"/>
        </w:rPr>
        <w:t> </w:t>
      </w:r>
      <w:r>
        <w:rPr/>
        <w:t>the</w:t>
      </w:r>
      <w:r>
        <w:rPr>
          <w:spacing w:val="-14"/>
        </w:rPr>
        <w:t> </w:t>
      </w:r>
      <w:r>
        <w:rPr/>
        <w:t>largest</w:t>
      </w:r>
      <w:r>
        <w:rPr>
          <w:spacing w:val="-13"/>
        </w:rPr>
        <w:t> </w:t>
      </w:r>
      <w:r>
        <w:rPr/>
        <w:t>and</w:t>
      </w:r>
      <w:r>
        <w:rPr>
          <w:spacing w:val="-9"/>
        </w:rPr>
        <w:t> </w:t>
      </w:r>
      <w:r>
        <w:rPr/>
        <w:t>most</w:t>
      </w:r>
      <w:r>
        <w:rPr>
          <w:spacing w:val="-13"/>
        </w:rPr>
        <w:t> </w:t>
      </w:r>
      <w:r>
        <w:rPr/>
        <w:t>liquid</w:t>
      </w:r>
      <w:r>
        <w:rPr>
          <w:spacing w:val="-13"/>
        </w:rPr>
        <w:t> </w:t>
      </w:r>
      <w:r>
        <w:rPr/>
        <w:t>market</w:t>
      </w:r>
      <w:r>
        <w:rPr>
          <w:spacing w:val="-13"/>
        </w:rPr>
        <w:t> </w:t>
      </w:r>
      <w:r>
        <w:rPr/>
        <w:t>in</w:t>
      </w:r>
      <w:r>
        <w:rPr>
          <w:spacing w:val="-14"/>
        </w:rPr>
        <w:t> </w:t>
      </w:r>
      <w:r>
        <w:rPr/>
        <w:t>the</w:t>
      </w:r>
      <w:r>
        <w:rPr>
          <w:spacing w:val="-14"/>
        </w:rPr>
        <w:t> </w:t>
      </w:r>
      <w:r>
        <w:rPr/>
        <w:t>world.</w:t>
      </w:r>
      <w:r>
        <w:rPr>
          <w:spacing w:val="-13"/>
        </w:rPr>
        <w:t> </w:t>
      </w:r>
      <w:r>
        <w:rPr/>
        <w:t>The</w:t>
      </w:r>
      <w:r>
        <w:rPr>
          <w:spacing w:val="-13"/>
        </w:rPr>
        <w:t> </w:t>
      </w:r>
      <w:r>
        <w:rPr/>
        <w:t>estimated worldwide turnover of foreign exchange transactions is more than three trillion US dollars a day. The breadth, depth, and liquidity of the market are truly impressive. Individual trades of two hundred million US dollars to five hundred million US dollars are not uncommon. Quoted prices change as often as twenty times a minute.</w:t>
      </w:r>
    </w:p>
    <w:p>
      <w:pPr>
        <w:pStyle w:val="BodyText"/>
        <w:spacing w:before="277"/>
        <w:ind w:right="1411"/>
        <w:jc w:val="both"/>
      </w:pPr>
      <w:r>
        <w:rPr/>
        <w:t>It has been estimated that the world’s most active exchange rates can change up to eighteen thousand times during a single day, yet econometric studies indicate that prices tend to move in relatively small increments, a sign of a smoothly functioning and liquid market.</w:t>
      </w:r>
    </w:p>
    <w:p>
      <w:pPr>
        <w:pStyle w:val="BodyText"/>
        <w:spacing w:before="274"/>
        <w:ind w:right="1404"/>
        <w:jc w:val="both"/>
      </w:pPr>
      <w:r>
        <w:rPr/>
        <w:t>Among the various financial centres around the world, the largest amount of foreign exchange trading takes place in the United Kingdom, even though that nation’s currency—the pound sterling—is less widely traded in the market than several others.</w:t>
      </w:r>
    </w:p>
    <w:p>
      <w:pPr>
        <w:pStyle w:val="BodyText"/>
        <w:spacing w:before="273"/>
        <w:ind w:right="1408"/>
        <w:jc w:val="both"/>
      </w:pPr>
      <w:r>
        <w:rPr/>
        <w:t>Most of the foreign exchange trading is handled “over-the-counter,” (OTC) by banks in different locations making deals through telephone and telex. Buying and selling foreign currencies is considered the exercise of an express banking power.</w:t>
      </w:r>
    </w:p>
    <w:p>
      <w:pPr>
        <w:pStyle w:val="BodyText"/>
        <w:spacing w:line="237" w:lineRule="auto" w:before="271"/>
        <w:ind w:right="1405"/>
        <w:jc w:val="both"/>
      </w:pPr>
      <w:r>
        <w:rPr/>
        <w:t>The US dollar is the most widely traded currency. In part, the widespread use of the dollar reflects its substantial international role as “investment” currency in many capital markets, “reserve” currency held by many central banks, “transaction” currency in many international commodity markets,</w:t>
      </w:r>
      <w:r>
        <w:rPr>
          <w:spacing w:val="-6"/>
        </w:rPr>
        <w:t> </w:t>
      </w:r>
      <w:r>
        <w:rPr/>
        <w:t>“invoice”</w:t>
      </w:r>
      <w:r>
        <w:rPr>
          <w:spacing w:val="-6"/>
        </w:rPr>
        <w:t> </w:t>
      </w:r>
      <w:r>
        <w:rPr/>
        <w:t>currency</w:t>
      </w:r>
      <w:r>
        <w:rPr>
          <w:spacing w:val="-7"/>
        </w:rPr>
        <w:t> </w:t>
      </w:r>
      <w:r>
        <w:rPr/>
        <w:t>in</w:t>
      </w:r>
      <w:r>
        <w:rPr>
          <w:spacing w:val="-7"/>
        </w:rPr>
        <w:t> </w:t>
      </w:r>
      <w:r>
        <w:rPr/>
        <w:t>many</w:t>
      </w:r>
      <w:r>
        <w:rPr>
          <w:spacing w:val="-7"/>
        </w:rPr>
        <w:t> </w:t>
      </w:r>
      <w:r>
        <w:rPr/>
        <w:t>contracts,</w:t>
      </w:r>
      <w:r>
        <w:rPr>
          <w:spacing w:val="-6"/>
        </w:rPr>
        <w:t> </w:t>
      </w:r>
      <w:r>
        <w:rPr/>
        <w:t>and</w:t>
      </w:r>
      <w:r>
        <w:rPr>
          <w:spacing w:val="-7"/>
        </w:rPr>
        <w:t> </w:t>
      </w:r>
      <w:r>
        <w:rPr/>
        <w:t>“intervention”</w:t>
      </w:r>
      <w:r>
        <w:rPr>
          <w:spacing w:val="-6"/>
        </w:rPr>
        <w:t> </w:t>
      </w:r>
      <w:r>
        <w:rPr/>
        <w:t>currency</w:t>
      </w:r>
      <w:r>
        <w:rPr>
          <w:spacing w:val="-7"/>
        </w:rPr>
        <w:t> </w:t>
      </w:r>
      <w:r>
        <w:rPr/>
        <w:t>employed</w:t>
      </w:r>
      <w:r>
        <w:rPr>
          <w:spacing w:val="-7"/>
        </w:rPr>
        <w:t> </w:t>
      </w:r>
      <w:r>
        <w:rPr/>
        <w:t>by</w:t>
      </w:r>
      <w:r>
        <w:rPr>
          <w:spacing w:val="-9"/>
        </w:rPr>
        <w:t> </w:t>
      </w:r>
      <w:r>
        <w:rPr/>
        <w:t>monetary authorities</w:t>
      </w:r>
      <w:r>
        <w:rPr>
          <w:spacing w:val="-7"/>
        </w:rPr>
        <w:t> </w:t>
      </w:r>
      <w:r>
        <w:rPr/>
        <w:t>in</w:t>
      </w:r>
      <w:r>
        <w:rPr>
          <w:spacing w:val="-6"/>
        </w:rPr>
        <w:t> </w:t>
      </w:r>
      <w:r>
        <w:rPr/>
        <w:t>market</w:t>
      </w:r>
      <w:r>
        <w:rPr>
          <w:spacing w:val="-6"/>
        </w:rPr>
        <w:t> </w:t>
      </w:r>
      <w:r>
        <w:rPr/>
        <w:t>operations</w:t>
      </w:r>
      <w:r>
        <w:rPr>
          <w:spacing w:val="-8"/>
        </w:rPr>
        <w:t> </w:t>
      </w:r>
      <w:r>
        <w:rPr/>
        <w:t>to</w:t>
      </w:r>
      <w:r>
        <w:rPr>
          <w:spacing w:val="-7"/>
        </w:rPr>
        <w:t> </w:t>
      </w:r>
      <w:r>
        <w:rPr/>
        <w:t>influence</w:t>
      </w:r>
      <w:r>
        <w:rPr>
          <w:spacing w:val="-7"/>
        </w:rPr>
        <w:t> </w:t>
      </w:r>
      <w:r>
        <w:rPr/>
        <w:t>their</w:t>
      </w:r>
      <w:r>
        <w:rPr>
          <w:spacing w:val="-7"/>
        </w:rPr>
        <w:t> </w:t>
      </w:r>
      <w:r>
        <w:rPr/>
        <w:t>own</w:t>
      </w:r>
      <w:r>
        <w:rPr>
          <w:spacing w:val="-9"/>
        </w:rPr>
        <w:t> </w:t>
      </w:r>
      <w:r>
        <w:rPr/>
        <w:t>exchange</w:t>
      </w:r>
      <w:r>
        <w:rPr>
          <w:spacing w:val="-9"/>
        </w:rPr>
        <w:t> </w:t>
      </w:r>
      <w:r>
        <w:rPr/>
        <w:t>rates.</w:t>
      </w:r>
      <w:r>
        <w:rPr>
          <w:spacing w:val="-8"/>
        </w:rPr>
        <w:t> </w:t>
      </w:r>
      <w:r>
        <w:rPr/>
        <w:t>In</w:t>
      </w:r>
      <w:r>
        <w:rPr>
          <w:spacing w:val="-9"/>
        </w:rPr>
        <w:t> </w:t>
      </w:r>
      <w:r>
        <w:rPr/>
        <w:t>addition,</w:t>
      </w:r>
      <w:r>
        <w:rPr>
          <w:spacing w:val="-10"/>
        </w:rPr>
        <w:t> </w:t>
      </w:r>
      <w:r>
        <w:rPr/>
        <w:t>the</w:t>
      </w:r>
      <w:r>
        <w:rPr>
          <w:spacing w:val="-7"/>
        </w:rPr>
        <w:t> </w:t>
      </w:r>
      <w:r>
        <w:rPr/>
        <w:t>widespread trading of the dollar reflects its use as a “vehicle” currency in foreign exchange transactions, a use that reinforces, and is reinforced by, its international role in trade and finance.</w:t>
      </w:r>
    </w:p>
    <w:p>
      <w:pPr>
        <w:pStyle w:val="BodyText"/>
        <w:spacing w:before="274"/>
        <w:ind w:right="1401"/>
        <w:jc w:val="both"/>
      </w:pPr>
      <w:r>
        <w:rPr/>
        <w:t>Foreign Exchange Trading may be for “spot” or “forward” delivery. A spot contract is a binding obligation</w:t>
      </w:r>
      <w:r>
        <w:rPr>
          <w:spacing w:val="-2"/>
        </w:rPr>
        <w:t> </w:t>
      </w:r>
      <w:r>
        <w:rPr/>
        <w:t>to</w:t>
      </w:r>
      <w:r>
        <w:rPr>
          <w:spacing w:val="-3"/>
        </w:rPr>
        <w:t> </w:t>
      </w:r>
      <w:r>
        <w:rPr/>
        <w:t>buy</w:t>
      </w:r>
      <w:r>
        <w:rPr>
          <w:spacing w:val="-2"/>
        </w:rPr>
        <w:t> </w:t>
      </w:r>
      <w:r>
        <w:rPr/>
        <w:t>or</w:t>
      </w:r>
      <w:r>
        <w:rPr>
          <w:spacing w:val="-4"/>
        </w:rPr>
        <w:t> </w:t>
      </w:r>
      <w:r>
        <w:rPr/>
        <w:t>sell</w:t>
      </w:r>
      <w:r>
        <w:rPr>
          <w:spacing w:val="-4"/>
        </w:rPr>
        <w:t> </w:t>
      </w:r>
      <w:r>
        <w:rPr/>
        <w:t>a</w:t>
      </w:r>
      <w:r>
        <w:rPr>
          <w:spacing w:val="-2"/>
        </w:rPr>
        <w:t> </w:t>
      </w:r>
      <w:r>
        <w:rPr/>
        <w:t>certain</w:t>
      </w:r>
      <w:r>
        <w:rPr>
          <w:spacing w:val="-3"/>
        </w:rPr>
        <w:t> </w:t>
      </w:r>
      <w:r>
        <w:rPr/>
        <w:t>amount</w:t>
      </w:r>
      <w:r>
        <w:rPr>
          <w:spacing w:val="-1"/>
        </w:rPr>
        <w:t> </w:t>
      </w:r>
      <w:r>
        <w:rPr/>
        <w:t>of</w:t>
      </w:r>
      <w:r>
        <w:rPr>
          <w:spacing w:val="-3"/>
        </w:rPr>
        <w:t> </w:t>
      </w:r>
      <w:r>
        <w:rPr/>
        <w:t>foreign</w:t>
      </w:r>
      <w:r>
        <w:rPr>
          <w:spacing w:val="-1"/>
        </w:rPr>
        <w:t> </w:t>
      </w:r>
      <w:r>
        <w:rPr/>
        <w:t>currency</w:t>
      </w:r>
      <w:r>
        <w:rPr>
          <w:spacing w:val="-2"/>
        </w:rPr>
        <w:t> </w:t>
      </w:r>
      <w:r>
        <w:rPr/>
        <w:t>at</w:t>
      </w:r>
      <w:r>
        <w:rPr>
          <w:spacing w:val="-2"/>
        </w:rPr>
        <w:t> </w:t>
      </w:r>
      <w:r>
        <w:rPr/>
        <w:t>the</w:t>
      </w:r>
      <w:r>
        <w:rPr>
          <w:spacing w:val="-1"/>
        </w:rPr>
        <w:t> </w:t>
      </w:r>
      <w:r>
        <w:rPr/>
        <w:t>current</w:t>
      </w:r>
      <w:r>
        <w:rPr>
          <w:spacing w:val="-1"/>
        </w:rPr>
        <w:t> </w:t>
      </w:r>
      <w:r>
        <w:rPr/>
        <w:t>market</w:t>
      </w:r>
      <w:r>
        <w:rPr>
          <w:spacing w:val="-1"/>
        </w:rPr>
        <w:t> </w:t>
      </w:r>
      <w:r>
        <w:rPr/>
        <w:t>rate.</w:t>
      </w:r>
      <w:r>
        <w:rPr>
          <w:spacing w:val="-2"/>
        </w:rPr>
        <w:t> </w:t>
      </w:r>
      <w:r>
        <w:rPr/>
        <w:t>A</w:t>
      </w:r>
      <w:r>
        <w:rPr>
          <w:spacing w:val="-4"/>
        </w:rPr>
        <w:t> </w:t>
      </w:r>
      <w:r>
        <w:rPr/>
        <w:t>forward contract is a binding obligation to buy or sell a certain amount of foreign currency at a pre-agreed rate of exchange, on or before a certain date.</w:t>
      </w:r>
    </w:p>
    <w:p>
      <w:pPr>
        <w:spacing w:after="0"/>
        <w:jc w:val="both"/>
        <w:sectPr>
          <w:pgSz w:w="11900" w:h="16840"/>
          <w:pgMar w:header="0" w:footer="645" w:top="1320" w:bottom="840" w:left="600" w:right="0"/>
        </w:sectPr>
      </w:pPr>
    </w:p>
    <w:p>
      <w:pPr>
        <w:pStyle w:val="Heading2"/>
        <w:jc w:val="both"/>
      </w:pPr>
      <w:r>
        <w:rPr/>
        <w:t>Spot</w:t>
      </w:r>
      <w:r>
        <w:rPr>
          <w:spacing w:val="1"/>
        </w:rPr>
        <w:t> </w:t>
      </w:r>
      <w:r>
        <w:rPr>
          <w:spacing w:val="-2"/>
        </w:rPr>
        <w:t>Dealing</w:t>
      </w:r>
    </w:p>
    <w:p>
      <w:pPr>
        <w:pStyle w:val="BodyText"/>
        <w:spacing w:before="286"/>
        <w:ind w:right="1427"/>
        <w:jc w:val="both"/>
      </w:pPr>
      <w:r>
        <w:rPr/>
        <w:t>Spot</w:t>
      </w:r>
      <w:r>
        <w:rPr>
          <w:spacing w:val="-14"/>
        </w:rPr>
        <w:t> </w:t>
      </w:r>
      <w:r>
        <w:rPr/>
        <w:t>dealing</w:t>
      </w:r>
      <w:r>
        <w:rPr>
          <w:spacing w:val="-14"/>
        </w:rPr>
        <w:t> </w:t>
      </w:r>
      <w:r>
        <w:rPr/>
        <w:t>has</w:t>
      </w:r>
      <w:r>
        <w:rPr>
          <w:spacing w:val="-13"/>
        </w:rPr>
        <w:t> </w:t>
      </w:r>
      <w:r>
        <w:rPr/>
        <w:t>the</w:t>
      </w:r>
      <w:r>
        <w:rPr>
          <w:spacing w:val="-14"/>
        </w:rPr>
        <w:t> </w:t>
      </w:r>
      <w:r>
        <w:rPr/>
        <w:t>advantage</w:t>
      </w:r>
      <w:r>
        <w:rPr>
          <w:spacing w:val="-13"/>
        </w:rPr>
        <w:t> </w:t>
      </w:r>
      <w:r>
        <w:rPr/>
        <w:t>of</w:t>
      </w:r>
      <w:r>
        <w:rPr>
          <w:spacing w:val="-14"/>
        </w:rPr>
        <w:t> </w:t>
      </w:r>
      <w:r>
        <w:rPr/>
        <w:t>being</w:t>
      </w:r>
      <w:r>
        <w:rPr>
          <w:spacing w:val="-13"/>
        </w:rPr>
        <w:t> </w:t>
      </w:r>
      <w:r>
        <w:rPr/>
        <w:t>the</w:t>
      </w:r>
      <w:r>
        <w:rPr>
          <w:spacing w:val="-14"/>
        </w:rPr>
        <w:t> </w:t>
      </w:r>
      <w:r>
        <w:rPr/>
        <w:t>simplest</w:t>
      </w:r>
      <w:r>
        <w:rPr>
          <w:spacing w:val="-14"/>
        </w:rPr>
        <w:t> </w:t>
      </w:r>
      <w:r>
        <w:rPr/>
        <w:t>way</w:t>
      </w:r>
      <w:r>
        <w:rPr>
          <w:spacing w:val="-13"/>
        </w:rPr>
        <w:t> </w:t>
      </w:r>
      <w:r>
        <w:rPr/>
        <w:t>to</w:t>
      </w:r>
      <w:r>
        <w:rPr>
          <w:spacing w:val="-14"/>
        </w:rPr>
        <w:t> </w:t>
      </w:r>
      <w:r>
        <w:rPr/>
        <w:t>meet</w:t>
      </w:r>
      <w:r>
        <w:rPr>
          <w:spacing w:val="-13"/>
        </w:rPr>
        <w:t> </w:t>
      </w:r>
      <w:r>
        <w:rPr/>
        <w:t>all</w:t>
      </w:r>
      <w:r>
        <w:rPr>
          <w:spacing w:val="-14"/>
        </w:rPr>
        <w:t> </w:t>
      </w:r>
      <w:r>
        <w:rPr/>
        <w:t>foreign</w:t>
      </w:r>
      <w:r>
        <w:rPr>
          <w:spacing w:val="-13"/>
        </w:rPr>
        <w:t> </w:t>
      </w:r>
      <w:r>
        <w:rPr/>
        <w:t>currency</w:t>
      </w:r>
      <w:r>
        <w:rPr>
          <w:spacing w:val="-14"/>
        </w:rPr>
        <w:t> </w:t>
      </w:r>
      <w:r>
        <w:rPr/>
        <w:t>requirements, but it also carries with it the greatest risk of exchange rate fluctuations, as there is no certainty of the rate until the transaction is carried out.</w:t>
      </w:r>
    </w:p>
    <w:p>
      <w:pPr>
        <w:pStyle w:val="BodyText"/>
        <w:spacing w:before="273"/>
        <w:ind w:right="1427"/>
        <w:jc w:val="both"/>
      </w:pPr>
      <w:r>
        <w:rPr/>
        <w:t>The spot rate will be set by current market conditions, the supply and demand for the currencies being traded and the amount being dealt with. The larger the amount being dealt, the better the spot rate.</w:t>
      </w:r>
    </w:p>
    <w:p>
      <w:pPr>
        <w:pStyle w:val="BodyText"/>
        <w:spacing w:before="273"/>
        <w:jc w:val="both"/>
      </w:pPr>
      <w:r>
        <w:rPr/>
        <w:t>In</w:t>
      </w:r>
      <w:r>
        <w:rPr>
          <w:spacing w:val="-3"/>
        </w:rPr>
        <w:t> </w:t>
      </w:r>
      <w:r>
        <w:rPr/>
        <w:t>general,</w:t>
      </w:r>
      <w:r>
        <w:rPr>
          <w:spacing w:val="-1"/>
        </w:rPr>
        <w:t> </w:t>
      </w:r>
      <w:r>
        <w:rPr/>
        <w:t>a</w:t>
      </w:r>
      <w:r>
        <w:rPr>
          <w:spacing w:val="-4"/>
        </w:rPr>
        <w:t> </w:t>
      </w:r>
      <w:r>
        <w:rPr/>
        <w:t>spot</w:t>
      </w:r>
      <w:r>
        <w:rPr>
          <w:spacing w:val="-3"/>
        </w:rPr>
        <w:t> </w:t>
      </w:r>
      <w:r>
        <w:rPr/>
        <w:t>deal</w:t>
      </w:r>
      <w:r>
        <w:rPr>
          <w:spacing w:val="-4"/>
        </w:rPr>
        <w:t> </w:t>
      </w:r>
      <w:r>
        <w:rPr/>
        <w:t>will</w:t>
      </w:r>
      <w:r>
        <w:rPr>
          <w:spacing w:val="-2"/>
        </w:rPr>
        <w:t> </w:t>
      </w:r>
      <w:r>
        <w:rPr/>
        <w:t>settle</w:t>
      </w:r>
      <w:r>
        <w:rPr>
          <w:spacing w:val="-2"/>
        </w:rPr>
        <w:t> </w:t>
      </w:r>
      <w:r>
        <w:rPr/>
        <w:t>two</w:t>
      </w:r>
      <w:r>
        <w:rPr>
          <w:spacing w:val="-1"/>
        </w:rPr>
        <w:t> </w:t>
      </w:r>
      <w:r>
        <w:rPr/>
        <w:t>working</w:t>
      </w:r>
      <w:r>
        <w:rPr>
          <w:spacing w:val="-4"/>
        </w:rPr>
        <w:t> </w:t>
      </w:r>
      <w:r>
        <w:rPr/>
        <w:t>days</w:t>
      </w:r>
      <w:r>
        <w:rPr>
          <w:spacing w:val="-2"/>
        </w:rPr>
        <w:t> </w:t>
      </w:r>
      <w:r>
        <w:rPr/>
        <w:t>after</w:t>
      </w:r>
      <w:r>
        <w:rPr>
          <w:spacing w:val="-3"/>
        </w:rPr>
        <w:t> </w:t>
      </w:r>
      <w:r>
        <w:rPr/>
        <w:t>the</w:t>
      </w:r>
      <w:r>
        <w:rPr>
          <w:spacing w:val="-4"/>
        </w:rPr>
        <w:t> </w:t>
      </w:r>
      <w:r>
        <w:rPr/>
        <w:t>deal</w:t>
      </w:r>
      <w:r>
        <w:rPr>
          <w:spacing w:val="-1"/>
        </w:rPr>
        <w:t> </w:t>
      </w:r>
      <w:r>
        <w:rPr/>
        <w:t>is</w:t>
      </w:r>
      <w:r>
        <w:rPr>
          <w:spacing w:val="-1"/>
        </w:rPr>
        <w:t> </w:t>
      </w:r>
      <w:r>
        <w:rPr>
          <w:spacing w:val="-2"/>
        </w:rPr>
        <w:t>struck.</w:t>
      </w:r>
    </w:p>
    <w:p>
      <w:pPr>
        <w:pStyle w:val="BodyText"/>
        <w:spacing w:line="237" w:lineRule="auto" w:before="284"/>
        <w:ind w:right="1426"/>
        <w:jc w:val="both"/>
      </w:pPr>
      <w:r>
        <w:rPr/>
        <w:t>All trades that take place in the foreign exchange market involve the buying of one currency and the selling of another currency simultaneously. This is because the value of one currency is determined</w:t>
      </w:r>
      <w:r>
        <w:rPr>
          <w:spacing w:val="-8"/>
        </w:rPr>
        <w:t> </w:t>
      </w:r>
      <w:r>
        <w:rPr/>
        <w:t>by</w:t>
      </w:r>
      <w:r>
        <w:rPr>
          <w:spacing w:val="-9"/>
        </w:rPr>
        <w:t> </w:t>
      </w:r>
      <w:r>
        <w:rPr/>
        <w:t>its</w:t>
      </w:r>
      <w:r>
        <w:rPr>
          <w:spacing w:val="-9"/>
        </w:rPr>
        <w:t> </w:t>
      </w:r>
      <w:r>
        <w:rPr/>
        <w:t>comparison</w:t>
      </w:r>
      <w:r>
        <w:rPr>
          <w:spacing w:val="-8"/>
        </w:rPr>
        <w:t> </w:t>
      </w:r>
      <w:r>
        <w:rPr/>
        <w:t>to</w:t>
      </w:r>
      <w:r>
        <w:rPr>
          <w:spacing w:val="-8"/>
        </w:rPr>
        <w:t> </w:t>
      </w:r>
      <w:r>
        <w:rPr/>
        <w:t>another</w:t>
      </w:r>
      <w:r>
        <w:rPr>
          <w:spacing w:val="-8"/>
        </w:rPr>
        <w:t> </w:t>
      </w:r>
      <w:r>
        <w:rPr/>
        <w:t>currency.</w:t>
      </w:r>
      <w:r>
        <w:rPr>
          <w:spacing w:val="-8"/>
        </w:rPr>
        <w:t> </w:t>
      </w:r>
      <w:r>
        <w:rPr/>
        <w:t>The</w:t>
      </w:r>
      <w:r>
        <w:rPr>
          <w:spacing w:val="-11"/>
        </w:rPr>
        <w:t> </w:t>
      </w:r>
      <w:r>
        <w:rPr/>
        <w:t>first</w:t>
      </w:r>
      <w:r>
        <w:rPr>
          <w:spacing w:val="-8"/>
        </w:rPr>
        <w:t> </w:t>
      </w:r>
      <w:r>
        <w:rPr/>
        <w:t>currency</w:t>
      </w:r>
      <w:r>
        <w:rPr>
          <w:spacing w:val="-9"/>
        </w:rPr>
        <w:t> </w:t>
      </w:r>
      <w:r>
        <w:rPr/>
        <w:t>of</w:t>
      </w:r>
      <w:r>
        <w:rPr>
          <w:spacing w:val="-7"/>
        </w:rPr>
        <w:t> </w:t>
      </w:r>
      <w:r>
        <w:rPr/>
        <w:t>a</w:t>
      </w:r>
      <w:r>
        <w:rPr>
          <w:spacing w:val="-11"/>
        </w:rPr>
        <w:t> </w:t>
      </w:r>
      <w:r>
        <w:rPr/>
        <w:t>currency</w:t>
      </w:r>
      <w:r>
        <w:rPr>
          <w:spacing w:val="-9"/>
        </w:rPr>
        <w:t> </w:t>
      </w:r>
      <w:r>
        <w:rPr/>
        <w:t>pair</w:t>
      </w:r>
      <w:r>
        <w:rPr>
          <w:spacing w:val="-8"/>
        </w:rPr>
        <w:t> </w:t>
      </w:r>
      <w:r>
        <w:rPr/>
        <w:t>is</w:t>
      </w:r>
      <w:r>
        <w:rPr>
          <w:spacing w:val="-9"/>
        </w:rPr>
        <w:t> </w:t>
      </w:r>
      <w:r>
        <w:rPr/>
        <w:t>called</w:t>
      </w:r>
      <w:r>
        <w:rPr>
          <w:spacing w:val="-10"/>
        </w:rPr>
        <w:t> </w:t>
      </w:r>
      <w:r>
        <w:rPr/>
        <w:t>the “base currency,” while the second currency is called the “counter currency.” The currency pair shows how much of the counter currency is needed to purchase one unit of the base currency. Currency pairs can be thought of as a single unit that can be bought or sold. When purchasing a currency pair, the base currency is being bought, while the counter currency is being sold. The opposite is true when the sale of a currency pair takes place.</w:t>
      </w:r>
    </w:p>
    <w:p>
      <w:pPr>
        <w:pStyle w:val="Heading2"/>
        <w:spacing w:before="269"/>
        <w:jc w:val="both"/>
      </w:pPr>
      <w:r>
        <w:rPr/>
        <w:t>The</w:t>
      </w:r>
      <w:r>
        <w:rPr>
          <w:spacing w:val="-4"/>
        </w:rPr>
        <w:t> </w:t>
      </w:r>
      <w:r>
        <w:rPr/>
        <w:t>Forward</w:t>
      </w:r>
      <w:r>
        <w:rPr>
          <w:spacing w:val="-1"/>
        </w:rPr>
        <w:t> </w:t>
      </w:r>
      <w:r>
        <w:rPr>
          <w:spacing w:val="-2"/>
        </w:rPr>
        <w:t>Market</w:t>
      </w:r>
    </w:p>
    <w:p>
      <w:pPr>
        <w:pStyle w:val="BodyText"/>
        <w:spacing w:before="286"/>
        <w:ind w:right="1426"/>
        <w:jc w:val="both"/>
      </w:pPr>
      <w:r>
        <w:rPr/>
        <w:t>The Forward Market requires a more complicated calculation - a forward rate is based on the prevailing spot rate plus (or minus) a premium (or discount) which are determined by the interest rate differential between the two currencies involved.</w:t>
      </w:r>
    </w:p>
    <w:p>
      <w:pPr>
        <w:pStyle w:val="BodyText"/>
        <w:spacing w:before="22"/>
        <w:ind w:left="0"/>
        <w:rPr>
          <w:sz w:val="20"/>
        </w:rPr>
      </w:pPr>
      <w:r>
        <w:rPr/>
        <mc:AlternateContent>
          <mc:Choice Requires="wps">
            <w:drawing>
              <wp:anchor distT="0" distB="0" distL="0" distR="0" allowOverlap="1" layoutInCell="1" locked="0" behindDoc="1" simplePos="0" relativeHeight="487642112">
                <wp:simplePos x="0" y="0"/>
                <wp:positionH relativeFrom="page">
                  <wp:posOffset>536254</wp:posOffset>
                </wp:positionH>
                <wp:positionV relativeFrom="paragraph">
                  <wp:posOffset>184593</wp:posOffset>
                </wp:positionV>
                <wp:extent cx="6109335" cy="654050"/>
                <wp:effectExtent l="0" t="0" r="0" b="0"/>
                <wp:wrapTopAndBottom/>
                <wp:docPr id="300" name="Group 300"/>
                <wp:cNvGraphicFramePr>
                  <a:graphicFrameLocks/>
                </wp:cNvGraphicFramePr>
                <a:graphic>
                  <a:graphicData uri="http://schemas.microsoft.com/office/word/2010/wordprocessingGroup">
                    <wpg:wgp>
                      <wpg:cNvPr id="300" name="Group 300"/>
                      <wpg:cNvGrpSpPr/>
                      <wpg:grpSpPr>
                        <a:xfrm>
                          <a:off x="0" y="0"/>
                          <a:ext cx="6109335" cy="654050"/>
                          <a:chExt cx="6109335" cy="654050"/>
                        </a:xfrm>
                      </wpg:grpSpPr>
                      <pic:pic>
                        <pic:nvPicPr>
                          <pic:cNvPr id="301" name="Image 301"/>
                          <pic:cNvPicPr/>
                        </pic:nvPicPr>
                        <pic:blipFill>
                          <a:blip r:embed="rId187" cstate="print"/>
                          <a:stretch>
                            <a:fillRect/>
                          </a:stretch>
                        </pic:blipFill>
                        <pic:spPr>
                          <a:xfrm>
                            <a:off x="0" y="0"/>
                            <a:ext cx="6109022" cy="654004"/>
                          </a:xfrm>
                          <a:prstGeom prst="rect">
                            <a:avLst/>
                          </a:prstGeom>
                        </pic:spPr>
                      </pic:pic>
                      <wps:wsp>
                        <wps:cNvPr id="302" name="Textbox 302"/>
                        <wps:cNvSpPr txBox="1"/>
                        <wps:spPr>
                          <a:xfrm>
                            <a:off x="207762" y="53190"/>
                            <a:ext cx="819785" cy="152400"/>
                          </a:xfrm>
                          <a:prstGeom prst="rect">
                            <a:avLst/>
                          </a:prstGeom>
                        </wps:spPr>
                        <wps:txbx>
                          <w:txbxContent>
                            <w:p>
                              <w:pPr>
                                <w:spacing w:line="240" w:lineRule="exact" w:before="0"/>
                                <w:ind w:left="0" w:right="0" w:firstLine="0"/>
                                <w:jc w:val="left"/>
                                <w:rPr>
                                  <w:sz w:val="24"/>
                                </w:rPr>
                              </w:pPr>
                              <w:r>
                                <w:rPr>
                                  <w:sz w:val="24"/>
                                </w:rPr>
                                <w:t>Forward</w:t>
                              </w:r>
                              <w:r>
                                <w:rPr>
                                  <w:spacing w:val="-3"/>
                                  <w:sz w:val="24"/>
                                </w:rPr>
                                <w:t> </w:t>
                              </w:r>
                              <w:r>
                                <w:rPr>
                                  <w:spacing w:val="-4"/>
                                  <w:sz w:val="24"/>
                                </w:rPr>
                                <w:t>rate</w:t>
                              </w:r>
                            </w:p>
                          </w:txbxContent>
                        </wps:txbx>
                        <wps:bodyPr wrap="square" lIns="0" tIns="0" rIns="0" bIns="0" rtlCol="0">
                          <a:noAutofit/>
                        </wps:bodyPr>
                      </wps:wsp>
                      <wps:wsp>
                        <wps:cNvPr id="303" name="Textbox 303"/>
                        <wps:cNvSpPr txBox="1"/>
                        <wps:spPr>
                          <a:xfrm>
                            <a:off x="1783908" y="53190"/>
                            <a:ext cx="88900" cy="152400"/>
                          </a:xfrm>
                          <a:prstGeom prst="rect">
                            <a:avLst/>
                          </a:prstGeom>
                        </wps:spPr>
                        <wps:txbx>
                          <w:txbxContent>
                            <w:p>
                              <w:pPr>
                                <w:spacing w:line="240" w:lineRule="exact" w:before="0"/>
                                <w:ind w:left="0" w:right="0" w:firstLine="0"/>
                                <w:jc w:val="left"/>
                                <w:rPr>
                                  <w:sz w:val="24"/>
                                </w:rPr>
                              </w:pPr>
                              <w:r>
                                <w:rPr>
                                  <w:spacing w:val="-10"/>
                                  <w:sz w:val="24"/>
                                </w:rPr>
                                <w:t>=</w:t>
                              </w:r>
                            </w:p>
                          </w:txbxContent>
                        </wps:txbx>
                        <wps:bodyPr wrap="square" lIns="0" tIns="0" rIns="0" bIns="0" rtlCol="0">
                          <a:noAutofit/>
                        </wps:bodyPr>
                      </wps:wsp>
                      <wps:wsp>
                        <wps:cNvPr id="304" name="Textbox 304"/>
                        <wps:cNvSpPr txBox="1"/>
                        <wps:spPr>
                          <a:xfrm>
                            <a:off x="2760792" y="53190"/>
                            <a:ext cx="582295" cy="152400"/>
                          </a:xfrm>
                          <a:prstGeom prst="rect">
                            <a:avLst/>
                          </a:prstGeom>
                        </wps:spPr>
                        <wps:txbx>
                          <w:txbxContent>
                            <w:p>
                              <w:pPr>
                                <w:spacing w:line="240" w:lineRule="exact" w:before="0"/>
                                <w:ind w:left="0" w:right="0" w:firstLine="0"/>
                                <w:jc w:val="left"/>
                                <w:rPr>
                                  <w:sz w:val="24"/>
                                </w:rPr>
                              </w:pPr>
                              <w:r>
                                <w:rPr>
                                  <w:sz w:val="24"/>
                                </w:rPr>
                                <w:t>Spot</w:t>
                              </w:r>
                              <w:r>
                                <w:rPr>
                                  <w:spacing w:val="-2"/>
                                  <w:sz w:val="24"/>
                                </w:rPr>
                                <w:t> </w:t>
                              </w:r>
                              <w:r>
                                <w:rPr>
                                  <w:spacing w:val="-4"/>
                                  <w:sz w:val="24"/>
                                </w:rPr>
                                <w:t>rate</w:t>
                              </w:r>
                            </w:p>
                          </w:txbxContent>
                        </wps:txbx>
                        <wps:bodyPr wrap="square" lIns="0" tIns="0" rIns="0" bIns="0" rtlCol="0">
                          <a:noAutofit/>
                        </wps:bodyPr>
                      </wps:wsp>
                      <wps:wsp>
                        <wps:cNvPr id="305" name="Textbox 305"/>
                        <wps:cNvSpPr txBox="1"/>
                        <wps:spPr>
                          <a:xfrm>
                            <a:off x="4184462" y="53190"/>
                            <a:ext cx="196215" cy="584200"/>
                          </a:xfrm>
                          <a:prstGeom prst="rect">
                            <a:avLst/>
                          </a:prstGeom>
                        </wps:spPr>
                        <wps:txbx>
                          <w:txbxContent>
                            <w:p>
                              <w:pPr>
                                <w:spacing w:line="244" w:lineRule="exact" w:before="0"/>
                                <w:ind w:left="60" w:right="0" w:firstLine="0"/>
                                <w:jc w:val="left"/>
                                <w:rPr>
                                  <w:sz w:val="24"/>
                                </w:rPr>
                              </w:pPr>
                              <w:r>
                                <w:rPr>
                                  <w:spacing w:val="-10"/>
                                  <w:sz w:val="24"/>
                                </w:rPr>
                                <w:t>+</w:t>
                              </w:r>
                            </w:p>
                            <w:p>
                              <w:pPr>
                                <w:spacing w:before="48"/>
                                <w:ind w:left="0" w:right="0" w:firstLine="0"/>
                                <w:jc w:val="left"/>
                                <w:rPr>
                                  <w:sz w:val="24"/>
                                </w:rPr>
                              </w:pPr>
                              <w:r>
                                <w:rPr>
                                  <w:spacing w:val="-5"/>
                                  <w:sz w:val="24"/>
                                </w:rPr>
                                <w:t>OR</w:t>
                              </w:r>
                            </w:p>
                            <w:p>
                              <w:pPr>
                                <w:spacing w:line="289" w:lineRule="exact" w:before="45"/>
                                <w:ind w:left="98" w:right="0" w:firstLine="0"/>
                                <w:jc w:val="left"/>
                                <w:rPr>
                                  <w:sz w:val="24"/>
                                </w:rPr>
                              </w:pPr>
                              <w:r>
                                <w:rPr>
                                  <w:spacing w:val="-10"/>
                                  <w:sz w:val="24"/>
                                </w:rPr>
                                <w:t>-</w:t>
                              </w:r>
                            </w:p>
                          </w:txbxContent>
                        </wps:txbx>
                        <wps:bodyPr wrap="square" lIns="0" tIns="0" rIns="0" bIns="0" rtlCol="0">
                          <a:noAutofit/>
                        </wps:bodyPr>
                      </wps:wsp>
                      <wps:wsp>
                        <wps:cNvPr id="306" name="Textbox 306"/>
                        <wps:cNvSpPr txBox="1"/>
                        <wps:spPr>
                          <a:xfrm>
                            <a:off x="5199827" y="53190"/>
                            <a:ext cx="580390" cy="152400"/>
                          </a:xfrm>
                          <a:prstGeom prst="rect">
                            <a:avLst/>
                          </a:prstGeom>
                        </wps:spPr>
                        <wps:txbx>
                          <w:txbxContent>
                            <w:p>
                              <w:pPr>
                                <w:spacing w:line="240" w:lineRule="exact" w:before="0"/>
                                <w:ind w:left="0" w:right="0" w:firstLine="0"/>
                                <w:jc w:val="left"/>
                                <w:rPr>
                                  <w:sz w:val="24"/>
                                </w:rPr>
                              </w:pPr>
                              <w:r>
                                <w:rPr>
                                  <w:spacing w:val="-2"/>
                                  <w:sz w:val="24"/>
                                </w:rPr>
                                <w:t>Premium</w:t>
                              </w:r>
                            </w:p>
                          </w:txbxContent>
                        </wps:txbx>
                        <wps:bodyPr wrap="square" lIns="0" tIns="0" rIns="0" bIns="0" rtlCol="0">
                          <a:noAutofit/>
                        </wps:bodyPr>
                      </wps:wsp>
                      <wps:wsp>
                        <wps:cNvPr id="307" name="Textbox 307"/>
                        <wps:cNvSpPr txBox="1"/>
                        <wps:spPr>
                          <a:xfrm>
                            <a:off x="5213543" y="484482"/>
                            <a:ext cx="557530" cy="152400"/>
                          </a:xfrm>
                          <a:prstGeom prst="rect">
                            <a:avLst/>
                          </a:prstGeom>
                        </wps:spPr>
                        <wps:txbx>
                          <w:txbxContent>
                            <w:p>
                              <w:pPr>
                                <w:spacing w:line="240" w:lineRule="exact" w:before="0"/>
                                <w:ind w:left="0" w:right="0" w:firstLine="0"/>
                                <w:jc w:val="left"/>
                                <w:rPr>
                                  <w:sz w:val="24"/>
                                </w:rPr>
                              </w:pPr>
                              <w:r>
                                <w:rPr>
                                  <w:spacing w:val="-2"/>
                                  <w:sz w:val="24"/>
                                </w:rPr>
                                <w:t>Discount</w:t>
                              </w:r>
                            </w:p>
                          </w:txbxContent>
                        </wps:txbx>
                        <wps:bodyPr wrap="square" lIns="0" tIns="0" rIns="0" bIns="0" rtlCol="0">
                          <a:noAutofit/>
                        </wps:bodyPr>
                      </wps:wsp>
                    </wpg:wgp>
                  </a:graphicData>
                </a:graphic>
              </wp:anchor>
            </w:drawing>
          </mc:Choice>
          <mc:Fallback>
            <w:pict>
              <v:group style="position:absolute;margin-left:42.224766pt;margin-top:14.534898pt;width:481.05pt;height:51.5pt;mso-position-horizontal-relative:page;mso-position-vertical-relative:paragraph;z-index:-15674368;mso-wrap-distance-left:0;mso-wrap-distance-right:0" id="docshapegroup248" coordorigin="844,291" coordsize="9621,1030">
                <v:shape style="position:absolute;left:844;top:290;width:9621;height:1030" type="#_x0000_t75" id="docshape249" stroked="false">
                  <v:imagedata r:id="rId187" o:title=""/>
                </v:shape>
                <v:shape style="position:absolute;left:1171;top:374;width:1291;height:240" type="#_x0000_t202" id="docshape250" filled="false" stroked="false">
                  <v:textbox inset="0,0,0,0">
                    <w:txbxContent>
                      <w:p>
                        <w:pPr>
                          <w:spacing w:line="240" w:lineRule="exact" w:before="0"/>
                          <w:ind w:left="0" w:right="0" w:firstLine="0"/>
                          <w:jc w:val="left"/>
                          <w:rPr>
                            <w:sz w:val="24"/>
                          </w:rPr>
                        </w:pPr>
                        <w:r>
                          <w:rPr>
                            <w:sz w:val="24"/>
                          </w:rPr>
                          <w:t>Forward</w:t>
                        </w:r>
                        <w:r>
                          <w:rPr>
                            <w:spacing w:val="-3"/>
                            <w:sz w:val="24"/>
                          </w:rPr>
                          <w:t> </w:t>
                        </w:r>
                        <w:r>
                          <w:rPr>
                            <w:spacing w:val="-4"/>
                            <w:sz w:val="24"/>
                          </w:rPr>
                          <w:t>rate</w:t>
                        </w:r>
                      </w:p>
                    </w:txbxContent>
                  </v:textbox>
                  <w10:wrap type="none"/>
                </v:shape>
                <v:shape style="position:absolute;left:3653;top:374;width:140;height:240" type="#_x0000_t202" id="docshape251" filled="false" stroked="false">
                  <v:textbox inset="0,0,0,0">
                    <w:txbxContent>
                      <w:p>
                        <w:pPr>
                          <w:spacing w:line="240" w:lineRule="exact" w:before="0"/>
                          <w:ind w:left="0" w:right="0" w:firstLine="0"/>
                          <w:jc w:val="left"/>
                          <w:rPr>
                            <w:sz w:val="24"/>
                          </w:rPr>
                        </w:pPr>
                        <w:r>
                          <w:rPr>
                            <w:spacing w:val="-10"/>
                            <w:sz w:val="24"/>
                          </w:rPr>
                          <w:t>=</w:t>
                        </w:r>
                      </w:p>
                    </w:txbxContent>
                  </v:textbox>
                  <w10:wrap type="none"/>
                </v:shape>
                <v:shape style="position:absolute;left:5192;top:374;width:917;height:240" type="#_x0000_t202" id="docshape252" filled="false" stroked="false">
                  <v:textbox inset="0,0,0,0">
                    <w:txbxContent>
                      <w:p>
                        <w:pPr>
                          <w:spacing w:line="240" w:lineRule="exact" w:before="0"/>
                          <w:ind w:left="0" w:right="0" w:firstLine="0"/>
                          <w:jc w:val="left"/>
                          <w:rPr>
                            <w:sz w:val="24"/>
                          </w:rPr>
                        </w:pPr>
                        <w:r>
                          <w:rPr>
                            <w:sz w:val="24"/>
                          </w:rPr>
                          <w:t>Spot</w:t>
                        </w:r>
                        <w:r>
                          <w:rPr>
                            <w:spacing w:val="-2"/>
                            <w:sz w:val="24"/>
                          </w:rPr>
                          <w:t> </w:t>
                        </w:r>
                        <w:r>
                          <w:rPr>
                            <w:spacing w:val="-4"/>
                            <w:sz w:val="24"/>
                          </w:rPr>
                          <w:t>rate</w:t>
                        </w:r>
                      </w:p>
                    </w:txbxContent>
                  </v:textbox>
                  <w10:wrap type="none"/>
                </v:shape>
                <v:shape style="position:absolute;left:7434;top:374;width:309;height:920" type="#_x0000_t202" id="docshape253" filled="false" stroked="false">
                  <v:textbox inset="0,0,0,0">
                    <w:txbxContent>
                      <w:p>
                        <w:pPr>
                          <w:spacing w:line="244" w:lineRule="exact" w:before="0"/>
                          <w:ind w:left="60" w:right="0" w:firstLine="0"/>
                          <w:jc w:val="left"/>
                          <w:rPr>
                            <w:sz w:val="24"/>
                          </w:rPr>
                        </w:pPr>
                        <w:r>
                          <w:rPr>
                            <w:spacing w:val="-10"/>
                            <w:sz w:val="24"/>
                          </w:rPr>
                          <w:t>+</w:t>
                        </w:r>
                      </w:p>
                      <w:p>
                        <w:pPr>
                          <w:spacing w:before="48"/>
                          <w:ind w:left="0" w:right="0" w:firstLine="0"/>
                          <w:jc w:val="left"/>
                          <w:rPr>
                            <w:sz w:val="24"/>
                          </w:rPr>
                        </w:pPr>
                        <w:r>
                          <w:rPr>
                            <w:spacing w:val="-5"/>
                            <w:sz w:val="24"/>
                          </w:rPr>
                          <w:t>OR</w:t>
                        </w:r>
                      </w:p>
                      <w:p>
                        <w:pPr>
                          <w:spacing w:line="289" w:lineRule="exact" w:before="45"/>
                          <w:ind w:left="98" w:right="0" w:firstLine="0"/>
                          <w:jc w:val="left"/>
                          <w:rPr>
                            <w:sz w:val="24"/>
                          </w:rPr>
                        </w:pPr>
                        <w:r>
                          <w:rPr>
                            <w:spacing w:val="-10"/>
                            <w:sz w:val="24"/>
                          </w:rPr>
                          <w:t>-</w:t>
                        </w:r>
                      </w:p>
                    </w:txbxContent>
                  </v:textbox>
                  <w10:wrap type="none"/>
                </v:shape>
                <v:shape style="position:absolute;left:9033;top:374;width:914;height:240" type="#_x0000_t202" id="docshape254" filled="false" stroked="false">
                  <v:textbox inset="0,0,0,0">
                    <w:txbxContent>
                      <w:p>
                        <w:pPr>
                          <w:spacing w:line="240" w:lineRule="exact" w:before="0"/>
                          <w:ind w:left="0" w:right="0" w:firstLine="0"/>
                          <w:jc w:val="left"/>
                          <w:rPr>
                            <w:sz w:val="24"/>
                          </w:rPr>
                        </w:pPr>
                        <w:r>
                          <w:rPr>
                            <w:spacing w:val="-2"/>
                            <w:sz w:val="24"/>
                          </w:rPr>
                          <w:t>Premium</w:t>
                        </w:r>
                      </w:p>
                    </w:txbxContent>
                  </v:textbox>
                  <w10:wrap type="none"/>
                </v:shape>
                <v:shape style="position:absolute;left:9054;top:1053;width:878;height:240" type="#_x0000_t202" id="docshape255" filled="false" stroked="false">
                  <v:textbox inset="0,0,0,0">
                    <w:txbxContent>
                      <w:p>
                        <w:pPr>
                          <w:spacing w:line="240" w:lineRule="exact" w:before="0"/>
                          <w:ind w:left="0" w:right="0" w:firstLine="0"/>
                          <w:jc w:val="left"/>
                          <w:rPr>
                            <w:sz w:val="24"/>
                          </w:rPr>
                        </w:pPr>
                        <w:r>
                          <w:rPr>
                            <w:spacing w:val="-2"/>
                            <w:sz w:val="24"/>
                          </w:rPr>
                          <w:t>Discount</w:t>
                        </w:r>
                      </w:p>
                    </w:txbxContent>
                  </v:textbox>
                  <w10:wrap type="none"/>
                </v:shape>
                <w10:wrap type="topAndBottom"/>
              </v:group>
            </w:pict>
          </mc:Fallback>
        </mc:AlternateContent>
      </w:r>
    </w:p>
    <w:p>
      <w:pPr>
        <w:spacing w:line="264" w:lineRule="auto" w:before="260"/>
        <w:ind w:left="252" w:right="1445" w:firstLine="0"/>
        <w:jc w:val="left"/>
        <w:rPr>
          <w:sz w:val="23"/>
        </w:rPr>
      </w:pPr>
      <w:r>
        <w:rPr>
          <w:sz w:val="23"/>
        </w:rPr>
        <w:t>For example, UK interest rates are higher than those in the U.S. and so an adjustment is made to the spot rate to reflect the monetary effect of this differential over the period of the forward contract.</w:t>
      </w:r>
    </w:p>
    <w:p>
      <w:pPr>
        <w:pStyle w:val="BodyText"/>
        <w:spacing w:line="244" w:lineRule="auto" w:before="247"/>
        <w:ind w:right="1445"/>
      </w:pPr>
      <w:r>
        <w:rPr/>
        <w:t>The important thing to remember is that a forward rate is not a guess as to what the spot rate is going to be in the future; it is purely a mathematically driven calculation.</w:t>
      </w:r>
    </w:p>
    <w:p>
      <w:pPr>
        <w:pStyle w:val="BodyText"/>
        <w:spacing w:before="266"/>
        <w:ind w:right="1426"/>
        <w:jc w:val="both"/>
      </w:pPr>
      <w:r>
        <w:rPr/>
        <w:t>A forward rate will protect against unfavourable movements but will not allow gains to be made should the exchange rate move in a favourable direction in the period between entering the contract and final settlement of the currency.</w:t>
      </w:r>
    </w:p>
    <w:p>
      <w:pPr>
        <w:pStyle w:val="BodyText"/>
        <w:spacing w:line="244" w:lineRule="auto" w:before="274"/>
        <w:ind w:right="819"/>
      </w:pPr>
      <w:r>
        <w:rPr/>
        <w:t>Forward</w:t>
      </w:r>
      <w:r>
        <w:rPr>
          <w:spacing w:val="27"/>
        </w:rPr>
        <w:t> </w:t>
      </w:r>
      <w:r>
        <w:rPr/>
        <w:t>contracts</w:t>
      </w:r>
      <w:r>
        <w:rPr>
          <w:spacing w:val="26"/>
        </w:rPr>
        <w:t> </w:t>
      </w:r>
      <w:r>
        <w:rPr/>
        <w:t>are</w:t>
      </w:r>
      <w:r>
        <w:rPr>
          <w:spacing w:val="27"/>
        </w:rPr>
        <w:t> </w:t>
      </w:r>
      <w:r>
        <w:rPr/>
        <w:t>available</w:t>
      </w:r>
      <w:r>
        <w:rPr>
          <w:spacing w:val="26"/>
        </w:rPr>
        <w:t> </w:t>
      </w:r>
      <w:r>
        <w:rPr/>
        <w:t>for</w:t>
      </w:r>
      <w:r>
        <w:rPr>
          <w:spacing w:val="27"/>
        </w:rPr>
        <w:t> </w:t>
      </w:r>
      <w:r>
        <w:rPr/>
        <w:t>any</w:t>
      </w:r>
      <w:r>
        <w:rPr>
          <w:spacing w:val="26"/>
        </w:rPr>
        <w:t> </w:t>
      </w:r>
      <w:r>
        <w:rPr/>
        <w:t>period</w:t>
      </w:r>
      <w:r>
        <w:rPr>
          <w:spacing w:val="25"/>
        </w:rPr>
        <w:t> </w:t>
      </w:r>
      <w:r>
        <w:rPr/>
        <w:t>up</w:t>
      </w:r>
      <w:r>
        <w:rPr>
          <w:spacing w:val="27"/>
        </w:rPr>
        <w:t> </w:t>
      </w:r>
      <w:r>
        <w:rPr/>
        <w:t>to</w:t>
      </w:r>
      <w:r>
        <w:rPr>
          <w:spacing w:val="26"/>
        </w:rPr>
        <w:t> </w:t>
      </w:r>
      <w:r>
        <w:rPr/>
        <w:t>two</w:t>
      </w:r>
      <w:r>
        <w:rPr>
          <w:spacing w:val="26"/>
        </w:rPr>
        <w:t> </w:t>
      </w:r>
      <w:r>
        <w:rPr/>
        <w:t>years.</w:t>
      </w:r>
      <w:r>
        <w:rPr>
          <w:spacing w:val="26"/>
        </w:rPr>
        <w:t> </w:t>
      </w:r>
      <w:r>
        <w:rPr/>
        <w:t>Longer</w:t>
      </w:r>
      <w:r>
        <w:rPr>
          <w:spacing w:val="25"/>
        </w:rPr>
        <w:t> </w:t>
      </w:r>
      <w:r>
        <w:rPr/>
        <w:t>periods</w:t>
      </w:r>
      <w:r>
        <w:rPr>
          <w:spacing w:val="26"/>
        </w:rPr>
        <w:t> </w:t>
      </w:r>
      <w:r>
        <w:rPr/>
        <w:t>are</w:t>
      </w:r>
      <w:r>
        <w:rPr>
          <w:spacing w:val="27"/>
        </w:rPr>
        <w:t> </w:t>
      </w:r>
      <w:r>
        <w:rPr/>
        <w:t>available</w:t>
      </w:r>
      <w:r>
        <w:rPr>
          <w:spacing w:val="26"/>
        </w:rPr>
        <w:t> </w:t>
      </w:r>
      <w:r>
        <w:rPr/>
        <w:t>in certain currencies.</w:t>
      </w:r>
    </w:p>
    <w:p>
      <w:pPr>
        <w:spacing w:after="0" w:line="244" w:lineRule="auto"/>
        <w:sectPr>
          <w:pgSz w:w="11900" w:h="16840"/>
          <w:pgMar w:header="0" w:footer="645" w:top="1320" w:bottom="840" w:left="600" w:right="0"/>
        </w:sectPr>
      </w:pPr>
    </w:p>
    <w:p>
      <w:pPr>
        <w:pStyle w:val="Heading2"/>
        <w:jc w:val="both"/>
      </w:pPr>
      <w:r>
        <w:rPr/>
        <w:t>Exchange</w:t>
      </w:r>
      <w:r>
        <w:rPr>
          <w:spacing w:val="-5"/>
        </w:rPr>
        <w:t> </w:t>
      </w:r>
      <w:r>
        <w:rPr/>
        <w:t>Rate</w:t>
      </w:r>
      <w:r>
        <w:rPr>
          <w:spacing w:val="-3"/>
        </w:rPr>
        <w:t> </w:t>
      </w:r>
      <w:r>
        <w:rPr>
          <w:spacing w:val="-2"/>
        </w:rPr>
        <w:t>Quotation</w:t>
      </w:r>
    </w:p>
    <w:p>
      <w:pPr>
        <w:pStyle w:val="BodyText"/>
        <w:spacing w:before="286"/>
        <w:ind w:right="1400"/>
        <w:jc w:val="both"/>
      </w:pPr>
      <w:r>
        <w:rPr/>
        <w:t>A</w:t>
      </w:r>
      <w:r>
        <w:rPr>
          <w:spacing w:val="-14"/>
        </w:rPr>
        <w:t> </w:t>
      </w:r>
      <w:r>
        <w:rPr/>
        <w:t>participant</w:t>
      </w:r>
      <w:r>
        <w:rPr>
          <w:spacing w:val="-14"/>
        </w:rPr>
        <w:t> </w:t>
      </w:r>
      <w:r>
        <w:rPr/>
        <w:t>in</w:t>
      </w:r>
      <w:r>
        <w:rPr>
          <w:spacing w:val="-13"/>
        </w:rPr>
        <w:t> </w:t>
      </w:r>
      <w:r>
        <w:rPr/>
        <w:t>the</w:t>
      </w:r>
      <w:r>
        <w:rPr>
          <w:spacing w:val="-14"/>
        </w:rPr>
        <w:t> </w:t>
      </w:r>
      <w:r>
        <w:rPr/>
        <w:t>Foreign</w:t>
      </w:r>
      <w:r>
        <w:rPr>
          <w:spacing w:val="-13"/>
        </w:rPr>
        <w:t> </w:t>
      </w:r>
      <w:r>
        <w:rPr/>
        <w:t>Exchange</w:t>
      </w:r>
      <w:r>
        <w:rPr>
          <w:spacing w:val="-14"/>
        </w:rPr>
        <w:t> </w:t>
      </w:r>
      <w:r>
        <w:rPr/>
        <w:t>Market</w:t>
      </w:r>
      <w:r>
        <w:rPr>
          <w:spacing w:val="-13"/>
        </w:rPr>
        <w:t> </w:t>
      </w:r>
      <w:r>
        <w:rPr/>
        <w:t>will</w:t>
      </w:r>
      <w:r>
        <w:rPr>
          <w:spacing w:val="-14"/>
        </w:rPr>
        <w:t> </w:t>
      </w:r>
      <w:r>
        <w:rPr/>
        <w:t>normally</w:t>
      </w:r>
      <w:r>
        <w:rPr>
          <w:spacing w:val="-14"/>
        </w:rPr>
        <w:t> </w:t>
      </w:r>
      <w:r>
        <w:rPr/>
        <w:t>ask</w:t>
      </w:r>
      <w:r>
        <w:rPr>
          <w:spacing w:val="-13"/>
        </w:rPr>
        <w:t> </w:t>
      </w:r>
      <w:r>
        <w:rPr/>
        <w:t>for</w:t>
      </w:r>
      <w:r>
        <w:rPr>
          <w:spacing w:val="-14"/>
        </w:rPr>
        <w:t> </w:t>
      </w:r>
      <w:r>
        <w:rPr/>
        <w:t>a</w:t>
      </w:r>
      <w:r>
        <w:rPr>
          <w:spacing w:val="-13"/>
        </w:rPr>
        <w:t> </w:t>
      </w:r>
      <w:r>
        <w:rPr/>
        <w:t>price</w:t>
      </w:r>
      <w:r>
        <w:rPr>
          <w:spacing w:val="-14"/>
        </w:rPr>
        <w:t> </w:t>
      </w:r>
      <w:r>
        <w:rPr/>
        <w:t>in,</w:t>
      </w:r>
      <w:r>
        <w:rPr>
          <w:spacing w:val="-13"/>
        </w:rPr>
        <w:t> </w:t>
      </w:r>
      <w:r>
        <w:rPr/>
        <w:t>for</w:t>
      </w:r>
      <w:r>
        <w:rPr>
          <w:spacing w:val="-14"/>
        </w:rPr>
        <w:t> </w:t>
      </w:r>
      <w:r>
        <w:rPr/>
        <w:t>example,</w:t>
      </w:r>
      <w:r>
        <w:rPr>
          <w:spacing w:val="-14"/>
        </w:rPr>
        <w:t> </w:t>
      </w:r>
      <w:r>
        <w:rPr/>
        <w:t>‘USD-SGD’, the number of Singapore Dollars which can be bought for one US Dollar. They will be quoted two prices - these are called a bid price and an offer price.</w:t>
      </w:r>
    </w:p>
    <w:p>
      <w:pPr>
        <w:pStyle w:val="BodyText"/>
        <w:spacing w:line="237" w:lineRule="auto" w:before="275"/>
        <w:ind w:right="1405"/>
        <w:jc w:val="both"/>
      </w:pPr>
      <w:r>
        <w:rPr/>
        <w:t>Since exchange rate provides the value of one currency relative to another currency, the value of currency can</w:t>
      </w:r>
      <w:r>
        <w:rPr>
          <w:spacing w:val="-1"/>
        </w:rPr>
        <w:t> </w:t>
      </w:r>
      <w:r>
        <w:rPr/>
        <w:t>be quoted in two different</w:t>
      </w:r>
      <w:r>
        <w:rPr>
          <w:spacing w:val="-1"/>
        </w:rPr>
        <w:t> </w:t>
      </w:r>
      <w:r>
        <w:rPr/>
        <w:t>ways. For example, considered the currencies</w:t>
      </w:r>
      <w:r>
        <w:rPr>
          <w:spacing w:val="-2"/>
        </w:rPr>
        <w:t> </w:t>
      </w:r>
      <w:r>
        <w:rPr/>
        <w:t>S$ and US$. Firstly, three letters describe each currency. For example, Singapore dollar is stated as SGD, US dollars as USD, EURO as EUR, Japanese yen as JPY and Australian dollar as AUD.</w:t>
      </w:r>
    </w:p>
    <w:p>
      <w:pPr>
        <w:pStyle w:val="BodyText"/>
        <w:spacing w:line="244" w:lineRule="auto" w:before="278"/>
        <w:ind w:right="1415"/>
        <w:jc w:val="both"/>
      </w:pPr>
      <w:r>
        <w:rPr/>
        <w:t>If we consider USD and SGD, we can calculate the value of one unit of USD in terms of SGD or the value of 1 unit of SGD in terms of USD. For example, we can state the exchange rate as either</w:t>
      </w:r>
    </w:p>
    <w:p>
      <w:pPr>
        <w:pStyle w:val="BodyText"/>
        <w:spacing w:before="262"/>
        <w:jc w:val="both"/>
      </w:pPr>
      <w:r>
        <w:rPr/>
        <w:t>1</w:t>
      </w:r>
      <w:r>
        <w:rPr>
          <w:spacing w:val="-1"/>
        </w:rPr>
        <w:t> </w:t>
      </w:r>
      <w:r>
        <w:rPr/>
        <w:t>USD</w:t>
      </w:r>
      <w:r>
        <w:rPr>
          <w:spacing w:val="-1"/>
        </w:rPr>
        <w:t> </w:t>
      </w:r>
      <w:r>
        <w:rPr/>
        <w:t>=</w:t>
      </w:r>
      <w:r>
        <w:rPr>
          <w:spacing w:val="-1"/>
        </w:rPr>
        <w:t> </w:t>
      </w:r>
      <w:r>
        <w:rPr/>
        <w:t>SGD</w:t>
      </w:r>
      <w:r>
        <w:rPr>
          <w:spacing w:val="-2"/>
        </w:rPr>
        <w:t> </w:t>
      </w:r>
      <w:r>
        <w:rPr/>
        <w:t>1.3012</w:t>
      </w:r>
      <w:r>
        <w:rPr>
          <w:spacing w:val="-1"/>
        </w:rPr>
        <w:t> </w:t>
      </w:r>
      <w:r>
        <w:rPr>
          <w:spacing w:val="-5"/>
        </w:rPr>
        <w:t>or</w:t>
      </w:r>
    </w:p>
    <w:p>
      <w:pPr>
        <w:pStyle w:val="BodyText"/>
        <w:jc w:val="both"/>
      </w:pPr>
      <w:r>
        <w:rPr/>
        <w:t>1</w:t>
      </w:r>
      <w:r>
        <w:rPr>
          <w:spacing w:val="-1"/>
        </w:rPr>
        <w:t> </w:t>
      </w:r>
      <w:r>
        <w:rPr/>
        <w:t>SGD</w:t>
      </w:r>
      <w:r>
        <w:rPr>
          <w:spacing w:val="-1"/>
        </w:rPr>
        <w:t> </w:t>
      </w:r>
      <w:r>
        <w:rPr/>
        <w:t>=</w:t>
      </w:r>
      <w:r>
        <w:rPr>
          <w:spacing w:val="-1"/>
        </w:rPr>
        <w:t> </w:t>
      </w:r>
      <w:r>
        <w:rPr/>
        <w:t>USD</w:t>
      </w:r>
      <w:r>
        <w:rPr>
          <w:spacing w:val="-1"/>
        </w:rPr>
        <w:t> </w:t>
      </w:r>
      <w:r>
        <w:rPr>
          <w:spacing w:val="-2"/>
        </w:rPr>
        <w:t>0.7685</w:t>
      </w:r>
    </w:p>
    <w:p>
      <w:pPr>
        <w:pStyle w:val="BodyText"/>
        <w:spacing w:line="237" w:lineRule="auto" w:before="283"/>
        <w:ind w:right="1403"/>
        <w:jc w:val="both"/>
      </w:pPr>
      <w:r>
        <w:rPr/>
        <w:t>Usually in the foreign exchange market, both types of quotations are used. If one unit of foreign currency is stated in terms of the local currency units, the quotation is said to be </w:t>
      </w:r>
      <w:r>
        <w:rPr>
          <w:b/>
        </w:rPr>
        <w:t>direct quotation</w:t>
      </w:r>
      <w:r>
        <w:rPr/>
        <w:t>. If one unit</w:t>
      </w:r>
      <w:r>
        <w:rPr>
          <w:spacing w:val="-1"/>
        </w:rPr>
        <w:t> </w:t>
      </w:r>
      <w:r>
        <w:rPr/>
        <w:t>of local currency is stated in</w:t>
      </w:r>
      <w:r>
        <w:rPr>
          <w:spacing w:val="-1"/>
        </w:rPr>
        <w:t> </w:t>
      </w:r>
      <w:r>
        <w:rPr/>
        <w:t>terms</w:t>
      </w:r>
      <w:r>
        <w:rPr>
          <w:spacing w:val="-2"/>
        </w:rPr>
        <w:t> </w:t>
      </w:r>
      <w:r>
        <w:rPr/>
        <w:t>of</w:t>
      </w:r>
      <w:r>
        <w:rPr>
          <w:spacing w:val="-2"/>
        </w:rPr>
        <w:t> </w:t>
      </w:r>
      <w:r>
        <w:rPr/>
        <w:t>the</w:t>
      </w:r>
      <w:r>
        <w:rPr>
          <w:spacing w:val="-1"/>
        </w:rPr>
        <w:t> </w:t>
      </w:r>
      <w:r>
        <w:rPr/>
        <w:t>foreign currency units, the</w:t>
      </w:r>
      <w:r>
        <w:rPr>
          <w:spacing w:val="-1"/>
        </w:rPr>
        <w:t> </w:t>
      </w:r>
      <w:r>
        <w:rPr/>
        <w:t>quotation is said</w:t>
      </w:r>
      <w:r>
        <w:rPr>
          <w:spacing w:val="-1"/>
        </w:rPr>
        <w:t> </w:t>
      </w:r>
      <w:r>
        <w:rPr/>
        <w:t>to be</w:t>
      </w:r>
      <w:r>
        <w:rPr>
          <w:spacing w:val="-6"/>
        </w:rPr>
        <w:t> </w:t>
      </w:r>
      <w:r>
        <w:rPr>
          <w:b/>
        </w:rPr>
        <w:t>indirect</w:t>
      </w:r>
      <w:r>
        <w:rPr>
          <w:b/>
          <w:spacing w:val="-8"/>
        </w:rPr>
        <w:t> </w:t>
      </w:r>
      <w:r>
        <w:rPr>
          <w:b/>
        </w:rPr>
        <w:t>quotation</w:t>
      </w:r>
      <w:r>
        <w:rPr/>
        <w:t>.</w:t>
      </w:r>
      <w:r>
        <w:rPr>
          <w:spacing w:val="-8"/>
        </w:rPr>
        <w:t> </w:t>
      </w:r>
      <w:r>
        <w:rPr/>
        <w:t>In</w:t>
      </w:r>
      <w:r>
        <w:rPr>
          <w:spacing w:val="-9"/>
        </w:rPr>
        <w:t> </w:t>
      </w:r>
      <w:r>
        <w:rPr/>
        <w:t>general,</w:t>
      </w:r>
      <w:r>
        <w:rPr>
          <w:spacing w:val="-9"/>
        </w:rPr>
        <w:t> </w:t>
      </w:r>
      <w:r>
        <w:rPr/>
        <w:t>each</w:t>
      </w:r>
      <w:r>
        <w:rPr>
          <w:spacing w:val="-6"/>
        </w:rPr>
        <w:t> </w:t>
      </w:r>
      <w:r>
        <w:rPr/>
        <w:t>country</w:t>
      </w:r>
      <w:r>
        <w:rPr>
          <w:spacing w:val="-8"/>
        </w:rPr>
        <w:t> </w:t>
      </w:r>
      <w:r>
        <w:rPr/>
        <w:t>decides</w:t>
      </w:r>
      <w:r>
        <w:rPr>
          <w:spacing w:val="-7"/>
        </w:rPr>
        <w:t> </w:t>
      </w:r>
      <w:r>
        <w:rPr/>
        <w:t>whether</w:t>
      </w:r>
      <w:r>
        <w:rPr>
          <w:spacing w:val="-9"/>
        </w:rPr>
        <w:t> </w:t>
      </w:r>
      <w:r>
        <w:rPr/>
        <w:t>to</w:t>
      </w:r>
      <w:r>
        <w:rPr>
          <w:spacing w:val="-9"/>
        </w:rPr>
        <w:t> </w:t>
      </w:r>
      <w:r>
        <w:rPr/>
        <w:t>use</w:t>
      </w:r>
      <w:r>
        <w:rPr>
          <w:spacing w:val="-9"/>
        </w:rPr>
        <w:t> </w:t>
      </w:r>
      <w:r>
        <w:rPr/>
        <w:t>direct</w:t>
      </w:r>
      <w:r>
        <w:rPr>
          <w:spacing w:val="-6"/>
        </w:rPr>
        <w:t> </w:t>
      </w:r>
      <w:r>
        <w:rPr/>
        <w:t>quotations</w:t>
      </w:r>
      <w:r>
        <w:rPr>
          <w:spacing w:val="-8"/>
        </w:rPr>
        <w:t> </w:t>
      </w:r>
      <w:r>
        <w:rPr/>
        <w:t>or</w:t>
      </w:r>
      <w:r>
        <w:rPr>
          <w:spacing w:val="-9"/>
        </w:rPr>
        <w:t> </w:t>
      </w:r>
      <w:r>
        <w:rPr/>
        <w:t>indirect quotations.</w:t>
      </w:r>
      <w:r>
        <w:rPr>
          <w:spacing w:val="-4"/>
        </w:rPr>
        <w:t> </w:t>
      </w:r>
      <w:r>
        <w:rPr/>
        <w:t>Almost</w:t>
      </w:r>
      <w:r>
        <w:rPr>
          <w:spacing w:val="-1"/>
        </w:rPr>
        <w:t> </w:t>
      </w:r>
      <w:r>
        <w:rPr/>
        <w:t>all</w:t>
      </w:r>
      <w:r>
        <w:rPr>
          <w:spacing w:val="-5"/>
        </w:rPr>
        <w:t> </w:t>
      </w:r>
      <w:r>
        <w:rPr/>
        <w:t>countries</w:t>
      </w:r>
      <w:r>
        <w:rPr>
          <w:spacing w:val="-4"/>
        </w:rPr>
        <w:t> </w:t>
      </w:r>
      <w:r>
        <w:rPr/>
        <w:t>use</w:t>
      </w:r>
      <w:r>
        <w:rPr>
          <w:spacing w:val="-2"/>
        </w:rPr>
        <w:t> </w:t>
      </w:r>
      <w:r>
        <w:rPr/>
        <w:t>direct</w:t>
      </w:r>
      <w:r>
        <w:rPr>
          <w:spacing w:val="-4"/>
        </w:rPr>
        <w:t> </w:t>
      </w:r>
      <w:r>
        <w:rPr/>
        <w:t>quotation</w:t>
      </w:r>
      <w:r>
        <w:rPr>
          <w:spacing w:val="-1"/>
        </w:rPr>
        <w:t> </w:t>
      </w:r>
      <w:r>
        <w:rPr/>
        <w:t>except</w:t>
      </w:r>
      <w:r>
        <w:rPr>
          <w:spacing w:val="-2"/>
        </w:rPr>
        <w:t> </w:t>
      </w:r>
      <w:r>
        <w:rPr/>
        <w:t>some</w:t>
      </w:r>
      <w:r>
        <w:rPr>
          <w:spacing w:val="-2"/>
        </w:rPr>
        <w:t> </w:t>
      </w:r>
      <w:r>
        <w:rPr/>
        <w:t>of</w:t>
      </w:r>
      <w:r>
        <w:rPr>
          <w:spacing w:val="-4"/>
        </w:rPr>
        <w:t> </w:t>
      </w:r>
      <w:r>
        <w:rPr/>
        <w:t>the</w:t>
      </w:r>
      <w:r>
        <w:rPr>
          <w:spacing w:val="-5"/>
        </w:rPr>
        <w:t> </w:t>
      </w:r>
      <w:r>
        <w:rPr/>
        <w:t>Commonwealth</w:t>
      </w:r>
      <w:r>
        <w:rPr>
          <w:spacing w:val="-2"/>
        </w:rPr>
        <w:t> </w:t>
      </w:r>
      <w:r>
        <w:rPr/>
        <w:t>countries such as United Kingdom, Ireland, Australia, and New Zealand which use indirect quotation. For example, USD exchange rate will be quoted as 1.3012 in Singapore whereas it will be quoted as 0.7685 in US, since both are using the direct quotations.</w:t>
      </w:r>
    </w:p>
    <w:p>
      <w:pPr>
        <w:pStyle w:val="BodyText"/>
        <w:spacing w:line="237" w:lineRule="auto" w:before="274"/>
        <w:ind w:right="1405"/>
        <w:jc w:val="both"/>
      </w:pPr>
      <w:r>
        <w:rPr/>
        <w:t>AUD-SGD exchange rate will be quoted as 1.3438 in Singapore whereas it will be quoted as 1.3438 in</w:t>
      </w:r>
      <w:r>
        <w:rPr>
          <w:spacing w:val="-12"/>
        </w:rPr>
        <w:t> </w:t>
      </w:r>
      <w:r>
        <w:rPr/>
        <w:t>Australia</w:t>
      </w:r>
      <w:r>
        <w:rPr>
          <w:spacing w:val="-12"/>
        </w:rPr>
        <w:t> </w:t>
      </w:r>
      <w:r>
        <w:rPr/>
        <w:t>as</w:t>
      </w:r>
      <w:r>
        <w:rPr>
          <w:spacing w:val="-14"/>
        </w:rPr>
        <w:t> </w:t>
      </w:r>
      <w:r>
        <w:rPr/>
        <w:t>direct</w:t>
      </w:r>
      <w:r>
        <w:rPr>
          <w:spacing w:val="-10"/>
        </w:rPr>
        <w:t> </w:t>
      </w:r>
      <w:r>
        <w:rPr/>
        <w:t>quotation</w:t>
      </w:r>
      <w:r>
        <w:rPr>
          <w:spacing w:val="-11"/>
        </w:rPr>
        <w:t> </w:t>
      </w:r>
      <w:r>
        <w:rPr/>
        <w:t>is</w:t>
      </w:r>
      <w:r>
        <w:rPr>
          <w:spacing w:val="-14"/>
        </w:rPr>
        <w:t> </w:t>
      </w:r>
      <w:r>
        <w:rPr/>
        <w:t>used</w:t>
      </w:r>
      <w:r>
        <w:rPr>
          <w:spacing w:val="-10"/>
        </w:rPr>
        <w:t> </w:t>
      </w:r>
      <w:r>
        <w:rPr/>
        <w:t>in</w:t>
      </w:r>
      <w:r>
        <w:rPr>
          <w:spacing w:val="-11"/>
        </w:rPr>
        <w:t> </w:t>
      </w:r>
      <w:r>
        <w:rPr/>
        <w:t>Singapore</w:t>
      </w:r>
      <w:r>
        <w:rPr>
          <w:spacing w:val="-12"/>
        </w:rPr>
        <w:t> </w:t>
      </w:r>
      <w:r>
        <w:rPr/>
        <w:t>and</w:t>
      </w:r>
      <w:r>
        <w:rPr>
          <w:spacing w:val="-13"/>
        </w:rPr>
        <w:t> </w:t>
      </w:r>
      <w:r>
        <w:rPr/>
        <w:t>indirect</w:t>
      </w:r>
      <w:r>
        <w:rPr>
          <w:spacing w:val="-14"/>
        </w:rPr>
        <w:t> </w:t>
      </w:r>
      <w:r>
        <w:rPr/>
        <w:t>quotation</w:t>
      </w:r>
      <w:r>
        <w:rPr>
          <w:spacing w:val="-12"/>
        </w:rPr>
        <w:t> </w:t>
      </w:r>
      <w:r>
        <w:rPr/>
        <w:t>is</w:t>
      </w:r>
      <w:r>
        <w:rPr>
          <w:spacing w:val="-12"/>
        </w:rPr>
        <w:t> </w:t>
      </w:r>
      <w:r>
        <w:rPr/>
        <w:t>used</w:t>
      </w:r>
      <w:r>
        <w:rPr>
          <w:spacing w:val="-11"/>
        </w:rPr>
        <w:t> </w:t>
      </w:r>
      <w:r>
        <w:rPr/>
        <w:t>in</w:t>
      </w:r>
      <w:r>
        <w:rPr>
          <w:spacing w:val="-11"/>
        </w:rPr>
        <w:t> </w:t>
      </w:r>
      <w:r>
        <w:rPr/>
        <w:t>Australia.</w:t>
      </w:r>
      <w:r>
        <w:rPr>
          <w:spacing w:val="-13"/>
        </w:rPr>
        <w:t> </w:t>
      </w:r>
      <w:r>
        <w:rPr/>
        <w:t>In</w:t>
      </w:r>
      <w:r>
        <w:rPr>
          <w:spacing w:val="-11"/>
        </w:rPr>
        <w:t> </w:t>
      </w:r>
      <w:r>
        <w:rPr/>
        <w:t>UK, GBP – AUD rate will</w:t>
      </w:r>
      <w:r>
        <w:rPr>
          <w:spacing w:val="-2"/>
        </w:rPr>
        <w:t> </w:t>
      </w:r>
      <w:r>
        <w:rPr/>
        <w:t>be quoted as 1.4689 and in Australia it will be quoted</w:t>
      </w:r>
      <w:r>
        <w:rPr>
          <w:spacing w:val="-1"/>
        </w:rPr>
        <w:t> </w:t>
      </w:r>
      <w:r>
        <w:rPr/>
        <w:t>as 0.6808 since</w:t>
      </w:r>
      <w:r>
        <w:rPr>
          <w:spacing w:val="-1"/>
        </w:rPr>
        <w:t> </w:t>
      </w:r>
      <w:r>
        <w:rPr/>
        <w:t>both for follow indirect quotation.</w:t>
      </w:r>
    </w:p>
    <w:p>
      <w:pPr>
        <w:pStyle w:val="BodyText"/>
        <w:spacing w:line="237" w:lineRule="auto" w:before="280"/>
        <w:ind w:right="1349"/>
        <w:jc w:val="both"/>
      </w:pPr>
      <w:r>
        <w:rPr/>
        <w:t>The</w:t>
      </w:r>
      <w:r>
        <w:rPr>
          <w:spacing w:val="-8"/>
        </w:rPr>
        <w:t> </w:t>
      </w:r>
      <w:r>
        <w:rPr/>
        <w:t>general</w:t>
      </w:r>
      <w:r>
        <w:rPr>
          <w:spacing w:val="-10"/>
        </w:rPr>
        <w:t> </w:t>
      </w:r>
      <w:r>
        <w:rPr/>
        <w:t>practice</w:t>
      </w:r>
      <w:r>
        <w:rPr>
          <w:spacing w:val="-8"/>
        </w:rPr>
        <w:t> </w:t>
      </w:r>
      <w:r>
        <w:rPr/>
        <w:t>is</w:t>
      </w:r>
      <w:r>
        <w:rPr>
          <w:spacing w:val="-8"/>
        </w:rPr>
        <w:t> </w:t>
      </w:r>
      <w:r>
        <w:rPr/>
        <w:t>providing</w:t>
      </w:r>
      <w:r>
        <w:rPr>
          <w:spacing w:val="-8"/>
        </w:rPr>
        <w:t> </w:t>
      </w:r>
      <w:r>
        <w:rPr/>
        <w:t>quotation</w:t>
      </w:r>
      <w:r>
        <w:rPr>
          <w:spacing w:val="-7"/>
        </w:rPr>
        <w:t> </w:t>
      </w:r>
      <w:r>
        <w:rPr/>
        <w:t>up</w:t>
      </w:r>
      <w:r>
        <w:rPr>
          <w:spacing w:val="-7"/>
        </w:rPr>
        <w:t> </w:t>
      </w:r>
      <w:r>
        <w:rPr/>
        <w:t>to</w:t>
      </w:r>
      <w:r>
        <w:rPr>
          <w:spacing w:val="-8"/>
        </w:rPr>
        <w:t> </w:t>
      </w:r>
      <w:r>
        <w:rPr/>
        <w:t>four</w:t>
      </w:r>
      <w:r>
        <w:rPr>
          <w:spacing w:val="-8"/>
        </w:rPr>
        <w:t> </w:t>
      </w:r>
      <w:r>
        <w:rPr/>
        <w:t>digits</w:t>
      </w:r>
      <w:r>
        <w:rPr>
          <w:spacing w:val="-8"/>
        </w:rPr>
        <w:t> </w:t>
      </w:r>
      <w:r>
        <w:rPr/>
        <w:t>following</w:t>
      </w:r>
      <w:r>
        <w:rPr>
          <w:spacing w:val="-8"/>
        </w:rPr>
        <w:t> </w:t>
      </w:r>
      <w:r>
        <w:rPr/>
        <w:t>the</w:t>
      </w:r>
      <w:r>
        <w:rPr>
          <w:spacing w:val="-8"/>
        </w:rPr>
        <w:t> </w:t>
      </w:r>
      <w:r>
        <w:rPr/>
        <w:t>decimal</w:t>
      </w:r>
      <w:r>
        <w:rPr>
          <w:spacing w:val="-8"/>
        </w:rPr>
        <w:t> </w:t>
      </w:r>
      <w:r>
        <w:rPr/>
        <w:t>points.</w:t>
      </w:r>
      <w:r>
        <w:rPr>
          <w:spacing w:val="-8"/>
        </w:rPr>
        <w:t> </w:t>
      </w:r>
      <w:r>
        <w:rPr/>
        <w:t>Also</w:t>
      </w:r>
      <w:r>
        <w:rPr>
          <w:spacing w:val="-8"/>
        </w:rPr>
        <w:t> </w:t>
      </w:r>
      <w:r>
        <w:rPr/>
        <w:t>based on</w:t>
      </w:r>
      <w:r>
        <w:rPr>
          <w:spacing w:val="-14"/>
        </w:rPr>
        <w:t> </w:t>
      </w:r>
      <w:r>
        <w:rPr/>
        <w:t>value,</w:t>
      </w:r>
      <w:r>
        <w:rPr>
          <w:spacing w:val="-14"/>
        </w:rPr>
        <w:t> </w:t>
      </w:r>
      <w:r>
        <w:rPr/>
        <w:t>the</w:t>
      </w:r>
      <w:r>
        <w:rPr>
          <w:spacing w:val="-13"/>
        </w:rPr>
        <w:t> </w:t>
      </w:r>
      <w:r>
        <w:rPr/>
        <w:t>number</w:t>
      </w:r>
      <w:r>
        <w:rPr>
          <w:spacing w:val="-14"/>
        </w:rPr>
        <w:t> </w:t>
      </w:r>
      <w:r>
        <w:rPr/>
        <w:t>of</w:t>
      </w:r>
      <w:r>
        <w:rPr>
          <w:spacing w:val="-13"/>
        </w:rPr>
        <w:t> </w:t>
      </w:r>
      <w:r>
        <w:rPr/>
        <w:t>units</w:t>
      </w:r>
      <w:r>
        <w:rPr>
          <w:spacing w:val="-14"/>
        </w:rPr>
        <w:t> </w:t>
      </w:r>
      <w:r>
        <w:rPr/>
        <w:t>of</w:t>
      </w:r>
      <w:r>
        <w:rPr>
          <w:spacing w:val="-13"/>
        </w:rPr>
        <w:t> </w:t>
      </w:r>
      <w:r>
        <w:rPr/>
        <w:t>the</w:t>
      </w:r>
      <w:r>
        <w:rPr>
          <w:spacing w:val="-14"/>
        </w:rPr>
        <w:t> </w:t>
      </w:r>
      <w:r>
        <w:rPr/>
        <w:t>currency</w:t>
      </w:r>
      <w:r>
        <w:rPr>
          <w:spacing w:val="-14"/>
        </w:rPr>
        <w:t> </w:t>
      </w:r>
      <w:r>
        <w:rPr/>
        <w:t>in</w:t>
      </w:r>
      <w:r>
        <w:rPr>
          <w:spacing w:val="-13"/>
        </w:rPr>
        <w:t> </w:t>
      </w:r>
      <w:r>
        <w:rPr/>
        <w:t>the</w:t>
      </w:r>
      <w:r>
        <w:rPr>
          <w:spacing w:val="-14"/>
        </w:rPr>
        <w:t> </w:t>
      </w:r>
      <w:r>
        <w:rPr/>
        <w:t>quote</w:t>
      </w:r>
      <w:r>
        <w:rPr>
          <w:spacing w:val="-13"/>
        </w:rPr>
        <w:t> </w:t>
      </w:r>
      <w:r>
        <w:rPr/>
        <w:t>need</w:t>
      </w:r>
      <w:r>
        <w:rPr>
          <w:spacing w:val="-14"/>
        </w:rPr>
        <w:t> </w:t>
      </w:r>
      <w:r>
        <w:rPr/>
        <w:t>not</w:t>
      </w:r>
      <w:r>
        <w:rPr>
          <w:spacing w:val="-13"/>
        </w:rPr>
        <w:t> </w:t>
      </w:r>
      <w:r>
        <w:rPr/>
        <w:t>have</w:t>
      </w:r>
      <w:r>
        <w:rPr>
          <w:spacing w:val="-14"/>
        </w:rPr>
        <w:t> </w:t>
      </w:r>
      <w:r>
        <w:rPr/>
        <w:t>to</w:t>
      </w:r>
      <w:r>
        <w:rPr>
          <w:spacing w:val="-14"/>
        </w:rPr>
        <w:t> </w:t>
      </w:r>
      <w:r>
        <w:rPr/>
        <w:t>be</w:t>
      </w:r>
      <w:r>
        <w:rPr>
          <w:spacing w:val="-13"/>
        </w:rPr>
        <w:t> </w:t>
      </w:r>
      <w:r>
        <w:rPr/>
        <w:t>one</w:t>
      </w:r>
      <w:r>
        <w:rPr>
          <w:spacing w:val="-14"/>
        </w:rPr>
        <w:t> </w:t>
      </w:r>
      <w:r>
        <w:rPr/>
        <w:t>unit.</w:t>
      </w:r>
      <w:r>
        <w:rPr>
          <w:spacing w:val="-13"/>
        </w:rPr>
        <w:t> </w:t>
      </w:r>
      <w:r>
        <w:rPr/>
        <w:t>For</w:t>
      </w:r>
      <w:r>
        <w:rPr>
          <w:spacing w:val="-14"/>
        </w:rPr>
        <w:t> </w:t>
      </w:r>
      <w:r>
        <w:rPr/>
        <w:t>example, JPY is quoted usually in terms of 100 JPY. The size of the currency unit is chosen such that we can use four-digit quote.</w:t>
      </w:r>
    </w:p>
    <w:p>
      <w:pPr>
        <w:pStyle w:val="Heading2"/>
        <w:spacing w:before="276"/>
        <w:jc w:val="both"/>
      </w:pPr>
      <w:r>
        <w:rPr/>
        <w:t>Converting</w:t>
      </w:r>
      <w:r>
        <w:rPr>
          <w:spacing w:val="-4"/>
        </w:rPr>
        <w:t> </w:t>
      </w:r>
      <w:r>
        <w:rPr/>
        <w:t>Direct</w:t>
      </w:r>
      <w:r>
        <w:rPr>
          <w:spacing w:val="-4"/>
        </w:rPr>
        <w:t> </w:t>
      </w:r>
      <w:r>
        <w:rPr/>
        <w:t>Quote</w:t>
      </w:r>
      <w:r>
        <w:rPr>
          <w:spacing w:val="-5"/>
        </w:rPr>
        <w:t> </w:t>
      </w:r>
      <w:r>
        <w:rPr/>
        <w:t>into</w:t>
      </w:r>
      <w:r>
        <w:rPr>
          <w:spacing w:val="-2"/>
        </w:rPr>
        <w:t> </w:t>
      </w:r>
      <w:r>
        <w:rPr/>
        <w:t>Indirect</w:t>
      </w:r>
      <w:r>
        <w:rPr>
          <w:spacing w:val="-3"/>
        </w:rPr>
        <w:t> </w:t>
      </w:r>
      <w:r>
        <w:rPr>
          <w:spacing w:val="-4"/>
        </w:rPr>
        <w:t>Quote</w:t>
      </w:r>
    </w:p>
    <w:p>
      <w:pPr>
        <w:pStyle w:val="BodyText"/>
        <w:spacing w:before="285"/>
        <w:ind w:right="1409"/>
        <w:jc w:val="both"/>
      </w:pPr>
      <w:r>
        <w:rPr/>
        <w:t>Since</w:t>
      </w:r>
      <w:r>
        <w:rPr>
          <w:spacing w:val="-4"/>
        </w:rPr>
        <w:t> </w:t>
      </w:r>
      <w:r>
        <w:rPr/>
        <w:t>direct</w:t>
      </w:r>
      <w:r>
        <w:rPr>
          <w:spacing w:val="-4"/>
        </w:rPr>
        <w:t> </w:t>
      </w:r>
      <w:r>
        <w:rPr/>
        <w:t>quote</w:t>
      </w:r>
      <w:r>
        <w:rPr>
          <w:spacing w:val="-5"/>
        </w:rPr>
        <w:t> </w:t>
      </w:r>
      <w:r>
        <w:rPr/>
        <w:t>provides</w:t>
      </w:r>
      <w:r>
        <w:rPr>
          <w:spacing w:val="-3"/>
        </w:rPr>
        <w:t> </w:t>
      </w:r>
      <w:r>
        <w:rPr/>
        <w:t>number</w:t>
      </w:r>
      <w:r>
        <w:rPr>
          <w:spacing w:val="-2"/>
        </w:rPr>
        <w:t> </w:t>
      </w:r>
      <w:r>
        <w:rPr/>
        <w:t>of</w:t>
      </w:r>
      <w:r>
        <w:rPr>
          <w:spacing w:val="-4"/>
        </w:rPr>
        <w:t> </w:t>
      </w:r>
      <w:r>
        <w:rPr/>
        <w:t>local</w:t>
      </w:r>
      <w:r>
        <w:rPr>
          <w:spacing w:val="-2"/>
        </w:rPr>
        <w:t> </w:t>
      </w:r>
      <w:r>
        <w:rPr/>
        <w:t>currency</w:t>
      </w:r>
      <w:r>
        <w:rPr>
          <w:spacing w:val="-3"/>
        </w:rPr>
        <w:t> </w:t>
      </w:r>
      <w:r>
        <w:rPr/>
        <w:t>units</w:t>
      </w:r>
      <w:r>
        <w:rPr>
          <w:spacing w:val="-5"/>
        </w:rPr>
        <w:t> </w:t>
      </w:r>
      <w:r>
        <w:rPr/>
        <w:t>per</w:t>
      </w:r>
      <w:r>
        <w:rPr>
          <w:spacing w:val="-4"/>
        </w:rPr>
        <w:t> </w:t>
      </w:r>
      <w:r>
        <w:rPr/>
        <w:t>unit</w:t>
      </w:r>
      <w:r>
        <w:rPr>
          <w:spacing w:val="-4"/>
        </w:rPr>
        <w:t> </w:t>
      </w:r>
      <w:r>
        <w:rPr/>
        <w:t>of</w:t>
      </w:r>
      <w:r>
        <w:rPr>
          <w:spacing w:val="-4"/>
        </w:rPr>
        <w:t> </w:t>
      </w:r>
      <w:r>
        <w:rPr/>
        <w:t>foreign</w:t>
      </w:r>
      <w:r>
        <w:rPr>
          <w:spacing w:val="-2"/>
        </w:rPr>
        <w:t> </w:t>
      </w:r>
      <w:r>
        <w:rPr/>
        <w:t>currency</w:t>
      </w:r>
      <w:r>
        <w:rPr>
          <w:spacing w:val="-3"/>
        </w:rPr>
        <w:t> </w:t>
      </w:r>
      <w:r>
        <w:rPr/>
        <w:t>and</w:t>
      </w:r>
      <w:r>
        <w:rPr>
          <w:spacing w:val="-4"/>
        </w:rPr>
        <w:t> </w:t>
      </w:r>
      <w:r>
        <w:rPr/>
        <w:t>indirect quote</w:t>
      </w:r>
      <w:r>
        <w:rPr>
          <w:spacing w:val="-6"/>
        </w:rPr>
        <w:t> </w:t>
      </w:r>
      <w:r>
        <w:rPr/>
        <w:t>provides</w:t>
      </w:r>
      <w:r>
        <w:rPr>
          <w:spacing w:val="-6"/>
        </w:rPr>
        <w:t> </w:t>
      </w:r>
      <w:r>
        <w:rPr/>
        <w:t>the</w:t>
      </w:r>
      <w:r>
        <w:rPr>
          <w:spacing w:val="-6"/>
        </w:rPr>
        <w:t> </w:t>
      </w:r>
      <w:r>
        <w:rPr/>
        <w:t>number</w:t>
      </w:r>
      <w:r>
        <w:rPr>
          <w:spacing w:val="-6"/>
        </w:rPr>
        <w:t> </w:t>
      </w:r>
      <w:r>
        <w:rPr/>
        <w:t>of</w:t>
      </w:r>
      <w:r>
        <w:rPr>
          <w:spacing w:val="-5"/>
        </w:rPr>
        <w:t> </w:t>
      </w:r>
      <w:r>
        <w:rPr/>
        <w:t>foreign</w:t>
      </w:r>
      <w:r>
        <w:rPr>
          <w:spacing w:val="-3"/>
        </w:rPr>
        <w:t> </w:t>
      </w:r>
      <w:r>
        <w:rPr/>
        <w:t>currency</w:t>
      </w:r>
      <w:r>
        <w:rPr>
          <w:spacing w:val="-5"/>
        </w:rPr>
        <w:t> </w:t>
      </w:r>
      <w:r>
        <w:rPr/>
        <w:t>units</w:t>
      </w:r>
      <w:r>
        <w:rPr>
          <w:spacing w:val="-7"/>
        </w:rPr>
        <w:t> </w:t>
      </w:r>
      <w:r>
        <w:rPr/>
        <w:t>per</w:t>
      </w:r>
      <w:r>
        <w:rPr>
          <w:spacing w:val="-6"/>
        </w:rPr>
        <w:t> </w:t>
      </w:r>
      <w:r>
        <w:rPr/>
        <w:t>unit</w:t>
      </w:r>
      <w:r>
        <w:rPr>
          <w:spacing w:val="-5"/>
        </w:rPr>
        <w:t> </w:t>
      </w:r>
      <w:r>
        <w:rPr/>
        <w:t>of</w:t>
      </w:r>
      <w:r>
        <w:rPr>
          <w:spacing w:val="-4"/>
        </w:rPr>
        <w:t> </w:t>
      </w:r>
      <w:r>
        <w:rPr/>
        <w:t>local</w:t>
      </w:r>
      <w:r>
        <w:rPr>
          <w:spacing w:val="-4"/>
        </w:rPr>
        <w:t> </w:t>
      </w:r>
      <w:r>
        <w:rPr/>
        <w:t>currency,</w:t>
      </w:r>
      <w:r>
        <w:rPr>
          <w:spacing w:val="-5"/>
        </w:rPr>
        <w:t> </w:t>
      </w:r>
      <w:r>
        <w:rPr/>
        <w:t>a</w:t>
      </w:r>
      <w:r>
        <w:rPr>
          <w:spacing w:val="-6"/>
        </w:rPr>
        <w:t> </w:t>
      </w:r>
      <w:r>
        <w:rPr/>
        <w:t>direct</w:t>
      </w:r>
      <w:r>
        <w:rPr>
          <w:spacing w:val="-5"/>
        </w:rPr>
        <w:t> </w:t>
      </w:r>
      <w:r>
        <w:rPr/>
        <w:t>quote</w:t>
      </w:r>
      <w:r>
        <w:rPr>
          <w:spacing w:val="-4"/>
        </w:rPr>
        <w:t> </w:t>
      </w:r>
      <w:r>
        <w:rPr/>
        <w:t>is</w:t>
      </w:r>
      <w:r>
        <w:rPr>
          <w:spacing w:val="-7"/>
        </w:rPr>
        <w:t> </w:t>
      </w:r>
      <w:r>
        <w:rPr/>
        <w:t>the inverse of the indirect quote.</w:t>
      </w:r>
    </w:p>
    <w:p>
      <w:pPr>
        <w:pStyle w:val="BodyText"/>
        <w:spacing w:before="268"/>
        <w:ind w:right="7073"/>
      </w:pPr>
      <w:r>
        <w:rPr/>
        <w:t>Direct</w:t>
      </w:r>
      <w:r>
        <w:rPr>
          <w:spacing w:val="-7"/>
        </w:rPr>
        <w:t> </w:t>
      </w:r>
      <w:r>
        <w:rPr/>
        <w:t>quote</w:t>
      </w:r>
      <w:r>
        <w:rPr>
          <w:spacing w:val="-8"/>
        </w:rPr>
        <w:t> </w:t>
      </w:r>
      <w:r>
        <w:rPr/>
        <w:t>=</w:t>
      </w:r>
      <w:r>
        <w:rPr>
          <w:spacing w:val="-7"/>
        </w:rPr>
        <w:t> </w:t>
      </w:r>
      <w:r>
        <w:rPr/>
        <w:t>1</w:t>
      </w:r>
      <w:r>
        <w:rPr>
          <w:spacing w:val="-5"/>
        </w:rPr>
        <w:t> </w:t>
      </w:r>
      <w:r>
        <w:rPr/>
        <w:t>/</w:t>
      </w:r>
      <w:r>
        <w:rPr>
          <w:spacing w:val="-7"/>
        </w:rPr>
        <w:t> </w:t>
      </w:r>
      <w:r>
        <w:rPr/>
        <w:t>indirect</w:t>
      </w:r>
      <w:r>
        <w:rPr>
          <w:spacing w:val="-5"/>
        </w:rPr>
        <w:t> </w:t>
      </w:r>
      <w:r>
        <w:rPr/>
        <w:t>quote,</w:t>
      </w:r>
      <w:r>
        <w:rPr>
          <w:spacing w:val="-5"/>
        </w:rPr>
        <w:t> </w:t>
      </w:r>
      <w:r>
        <w:rPr/>
        <w:t>and Indirect quote = 1 / direct quote</w:t>
      </w:r>
    </w:p>
    <w:p>
      <w:pPr>
        <w:pStyle w:val="BodyText"/>
        <w:spacing w:line="237" w:lineRule="auto" w:before="283"/>
        <w:ind w:right="1399"/>
        <w:jc w:val="both"/>
      </w:pPr>
      <w:r>
        <w:rPr/>
        <w:t>For example, an importer has received a cheque for 1 million USD. He wants to know how many SGD he will receive by converting 1 million USD. Here he needs to know how many SGD he will receive per USD. In Singapore, the quote is 1.3012. This is a direct quote that provides the number of SGD per one unit of USD. Since he will receive</w:t>
      </w:r>
      <w:r>
        <w:rPr>
          <w:spacing w:val="-1"/>
        </w:rPr>
        <w:t> </w:t>
      </w:r>
      <w:r>
        <w:rPr/>
        <w:t>1 million USD, he can use the direct quote to find that he will receive SGD 1.3012 million.</w:t>
      </w:r>
    </w:p>
    <w:p>
      <w:pPr>
        <w:spacing w:after="0" w:line="237" w:lineRule="auto"/>
        <w:jc w:val="both"/>
        <w:sectPr>
          <w:pgSz w:w="11900" w:h="16840"/>
          <w:pgMar w:header="0" w:footer="645" w:top="1320" w:bottom="840" w:left="600" w:right="0"/>
        </w:sectPr>
      </w:pPr>
    </w:p>
    <w:p>
      <w:pPr>
        <w:pStyle w:val="Heading2"/>
      </w:pPr>
      <w:r>
        <w:rPr/>
        <w:t>Bid and</w:t>
      </w:r>
      <w:r>
        <w:rPr>
          <w:spacing w:val="-1"/>
        </w:rPr>
        <w:t> </w:t>
      </w:r>
      <w:r>
        <w:rPr/>
        <w:t>Ask</w:t>
      </w:r>
      <w:r>
        <w:rPr>
          <w:spacing w:val="-2"/>
        </w:rPr>
        <w:t> Quotations</w:t>
      </w:r>
    </w:p>
    <w:p>
      <w:pPr>
        <w:spacing w:line="247" w:lineRule="auto" w:before="286"/>
        <w:ind w:left="252" w:right="1423" w:firstLine="0"/>
        <w:jc w:val="both"/>
        <w:rPr>
          <w:sz w:val="23"/>
        </w:rPr>
      </w:pPr>
      <w:r>
        <w:rPr>
          <w:sz w:val="23"/>
        </w:rPr>
        <w:t>The</w:t>
      </w:r>
      <w:r>
        <w:rPr>
          <w:spacing w:val="-13"/>
          <w:sz w:val="23"/>
        </w:rPr>
        <w:t> </w:t>
      </w:r>
      <w:r>
        <w:rPr>
          <w:sz w:val="23"/>
        </w:rPr>
        <w:t>foreign</w:t>
      </w:r>
      <w:r>
        <w:rPr>
          <w:spacing w:val="-12"/>
          <w:sz w:val="23"/>
        </w:rPr>
        <w:t> </w:t>
      </w:r>
      <w:r>
        <w:rPr>
          <w:sz w:val="23"/>
        </w:rPr>
        <w:t>currency</w:t>
      </w:r>
      <w:r>
        <w:rPr>
          <w:spacing w:val="-12"/>
          <w:sz w:val="23"/>
        </w:rPr>
        <w:t> </w:t>
      </w:r>
      <w:r>
        <w:rPr>
          <w:sz w:val="23"/>
        </w:rPr>
        <w:t>trading</w:t>
      </w:r>
      <w:r>
        <w:rPr>
          <w:spacing w:val="-12"/>
          <w:sz w:val="23"/>
        </w:rPr>
        <w:t> </w:t>
      </w:r>
      <w:r>
        <w:rPr>
          <w:sz w:val="23"/>
        </w:rPr>
        <w:t>is</w:t>
      </w:r>
      <w:r>
        <w:rPr>
          <w:spacing w:val="-11"/>
          <w:sz w:val="23"/>
        </w:rPr>
        <w:t> </w:t>
      </w:r>
      <w:r>
        <w:rPr>
          <w:sz w:val="23"/>
        </w:rPr>
        <w:t>done</w:t>
      </w:r>
      <w:r>
        <w:rPr>
          <w:spacing w:val="-11"/>
          <w:sz w:val="23"/>
        </w:rPr>
        <w:t> </w:t>
      </w:r>
      <w:r>
        <w:rPr>
          <w:sz w:val="23"/>
        </w:rPr>
        <w:t>in</w:t>
      </w:r>
      <w:r>
        <w:rPr>
          <w:spacing w:val="-12"/>
          <w:sz w:val="23"/>
        </w:rPr>
        <w:t> </w:t>
      </w:r>
      <w:r>
        <w:rPr>
          <w:sz w:val="23"/>
        </w:rPr>
        <w:t>the</w:t>
      </w:r>
      <w:r>
        <w:rPr>
          <w:spacing w:val="-11"/>
          <w:sz w:val="23"/>
        </w:rPr>
        <w:t> </w:t>
      </w:r>
      <w:r>
        <w:rPr>
          <w:sz w:val="23"/>
        </w:rPr>
        <w:t>foreign</w:t>
      </w:r>
      <w:r>
        <w:rPr>
          <w:spacing w:val="-12"/>
          <w:sz w:val="23"/>
        </w:rPr>
        <w:t> </w:t>
      </w:r>
      <w:r>
        <w:rPr>
          <w:sz w:val="23"/>
        </w:rPr>
        <w:t>exchange</w:t>
      </w:r>
      <w:r>
        <w:rPr>
          <w:spacing w:val="-11"/>
          <w:sz w:val="23"/>
        </w:rPr>
        <w:t> </w:t>
      </w:r>
      <w:r>
        <w:rPr>
          <w:sz w:val="23"/>
        </w:rPr>
        <w:t>market</w:t>
      </w:r>
      <w:r>
        <w:rPr>
          <w:spacing w:val="-11"/>
          <w:sz w:val="23"/>
        </w:rPr>
        <w:t> </w:t>
      </w:r>
      <w:r>
        <w:rPr>
          <w:sz w:val="23"/>
        </w:rPr>
        <w:t>in</w:t>
      </w:r>
      <w:r>
        <w:rPr>
          <w:spacing w:val="-12"/>
          <w:sz w:val="23"/>
        </w:rPr>
        <w:t> </w:t>
      </w:r>
      <w:r>
        <w:rPr>
          <w:sz w:val="23"/>
        </w:rPr>
        <w:t>which</w:t>
      </w:r>
      <w:r>
        <w:rPr>
          <w:spacing w:val="-13"/>
          <w:sz w:val="23"/>
        </w:rPr>
        <w:t> </w:t>
      </w:r>
      <w:r>
        <w:rPr>
          <w:sz w:val="23"/>
        </w:rPr>
        <w:t>dealers</w:t>
      </w:r>
      <w:r>
        <w:rPr>
          <w:spacing w:val="-13"/>
          <w:sz w:val="23"/>
        </w:rPr>
        <w:t> </w:t>
      </w:r>
      <w:r>
        <w:rPr>
          <w:sz w:val="23"/>
        </w:rPr>
        <w:t>provide</w:t>
      </w:r>
      <w:r>
        <w:rPr>
          <w:spacing w:val="-11"/>
          <w:sz w:val="23"/>
        </w:rPr>
        <w:t> </w:t>
      </w:r>
      <w:r>
        <w:rPr>
          <w:sz w:val="23"/>
        </w:rPr>
        <w:t>the</w:t>
      </w:r>
      <w:r>
        <w:rPr>
          <w:spacing w:val="-13"/>
          <w:sz w:val="23"/>
        </w:rPr>
        <w:t> </w:t>
      </w:r>
      <w:r>
        <w:rPr>
          <w:sz w:val="23"/>
        </w:rPr>
        <w:t>market by buying and selling the currency. Typically, the price at which the dealers buy a currency will be different</w:t>
      </w:r>
      <w:r>
        <w:rPr>
          <w:spacing w:val="-3"/>
          <w:sz w:val="23"/>
        </w:rPr>
        <w:t> </w:t>
      </w:r>
      <w:r>
        <w:rPr>
          <w:sz w:val="23"/>
        </w:rPr>
        <w:t>from</w:t>
      </w:r>
      <w:r>
        <w:rPr>
          <w:spacing w:val="-4"/>
          <w:sz w:val="23"/>
        </w:rPr>
        <w:t> </w:t>
      </w:r>
      <w:r>
        <w:rPr>
          <w:sz w:val="23"/>
        </w:rPr>
        <w:t>the</w:t>
      </w:r>
      <w:r>
        <w:rPr>
          <w:spacing w:val="-1"/>
          <w:sz w:val="23"/>
        </w:rPr>
        <w:t> </w:t>
      </w:r>
      <w:r>
        <w:rPr>
          <w:sz w:val="23"/>
        </w:rPr>
        <w:t>price</w:t>
      </w:r>
      <w:r>
        <w:rPr>
          <w:spacing w:val="-4"/>
          <w:sz w:val="23"/>
        </w:rPr>
        <w:t> </w:t>
      </w:r>
      <w:r>
        <w:rPr>
          <w:sz w:val="23"/>
        </w:rPr>
        <w:t>at</w:t>
      </w:r>
      <w:r>
        <w:rPr>
          <w:spacing w:val="-5"/>
          <w:sz w:val="23"/>
        </w:rPr>
        <w:t> </w:t>
      </w:r>
      <w:r>
        <w:rPr>
          <w:sz w:val="23"/>
        </w:rPr>
        <w:t>which</w:t>
      </w:r>
      <w:r>
        <w:rPr>
          <w:spacing w:val="-6"/>
          <w:sz w:val="23"/>
        </w:rPr>
        <w:t> </w:t>
      </w:r>
      <w:r>
        <w:rPr>
          <w:sz w:val="23"/>
        </w:rPr>
        <w:t>they</w:t>
      </w:r>
      <w:r>
        <w:rPr>
          <w:spacing w:val="-3"/>
          <w:sz w:val="23"/>
        </w:rPr>
        <w:t> </w:t>
      </w:r>
      <w:r>
        <w:rPr>
          <w:sz w:val="23"/>
        </w:rPr>
        <w:t>sell</w:t>
      </w:r>
      <w:r>
        <w:rPr>
          <w:spacing w:val="-2"/>
          <w:sz w:val="23"/>
        </w:rPr>
        <w:t> </w:t>
      </w:r>
      <w:r>
        <w:rPr>
          <w:sz w:val="23"/>
        </w:rPr>
        <w:t>the</w:t>
      </w:r>
      <w:r>
        <w:rPr>
          <w:spacing w:val="-6"/>
          <w:sz w:val="23"/>
        </w:rPr>
        <w:t> </w:t>
      </w:r>
      <w:r>
        <w:rPr>
          <w:sz w:val="23"/>
        </w:rPr>
        <w:t>same</w:t>
      </w:r>
      <w:r>
        <w:rPr>
          <w:spacing w:val="-6"/>
          <w:sz w:val="23"/>
        </w:rPr>
        <w:t> </w:t>
      </w:r>
      <w:r>
        <w:rPr>
          <w:sz w:val="23"/>
        </w:rPr>
        <w:t>currency.</w:t>
      </w:r>
      <w:r>
        <w:rPr>
          <w:spacing w:val="-3"/>
          <w:sz w:val="23"/>
        </w:rPr>
        <w:t> </w:t>
      </w:r>
      <w:r>
        <w:rPr>
          <w:sz w:val="23"/>
        </w:rPr>
        <w:t>The</w:t>
      </w:r>
      <w:r>
        <w:rPr>
          <w:spacing w:val="-4"/>
          <w:sz w:val="23"/>
        </w:rPr>
        <w:t> </w:t>
      </w:r>
      <w:r>
        <w:rPr>
          <w:sz w:val="23"/>
        </w:rPr>
        <w:t>price</w:t>
      </w:r>
      <w:r>
        <w:rPr>
          <w:spacing w:val="-4"/>
          <w:sz w:val="23"/>
        </w:rPr>
        <w:t> </w:t>
      </w:r>
      <w:r>
        <w:rPr>
          <w:sz w:val="23"/>
        </w:rPr>
        <w:t>at</w:t>
      </w:r>
      <w:r>
        <w:rPr>
          <w:spacing w:val="-4"/>
          <w:sz w:val="23"/>
        </w:rPr>
        <w:t> </w:t>
      </w:r>
      <w:r>
        <w:rPr>
          <w:sz w:val="23"/>
        </w:rPr>
        <w:t>which</w:t>
      </w:r>
      <w:r>
        <w:rPr>
          <w:spacing w:val="-3"/>
          <w:sz w:val="23"/>
        </w:rPr>
        <w:t> </w:t>
      </w:r>
      <w:r>
        <w:rPr>
          <w:sz w:val="23"/>
        </w:rPr>
        <w:t>the</w:t>
      </w:r>
      <w:r>
        <w:rPr>
          <w:spacing w:val="-1"/>
          <w:sz w:val="23"/>
        </w:rPr>
        <w:t> </w:t>
      </w:r>
      <w:r>
        <w:rPr>
          <w:sz w:val="23"/>
        </w:rPr>
        <w:t>dealer</w:t>
      </w:r>
      <w:r>
        <w:rPr>
          <w:spacing w:val="-5"/>
          <w:sz w:val="23"/>
        </w:rPr>
        <w:t> </w:t>
      </w:r>
      <w:r>
        <w:rPr>
          <w:sz w:val="23"/>
        </w:rPr>
        <w:t>will</w:t>
      </w:r>
      <w:r>
        <w:rPr>
          <w:spacing w:val="-2"/>
          <w:sz w:val="23"/>
        </w:rPr>
        <w:t> </w:t>
      </w:r>
      <w:r>
        <w:rPr>
          <w:sz w:val="23"/>
        </w:rPr>
        <w:t>buy</w:t>
      </w:r>
      <w:r>
        <w:rPr>
          <w:spacing w:val="-3"/>
          <w:sz w:val="23"/>
        </w:rPr>
        <w:t> </w:t>
      </w:r>
      <w:r>
        <w:rPr>
          <w:sz w:val="23"/>
        </w:rPr>
        <w:t>the currency</w:t>
      </w:r>
      <w:r>
        <w:rPr>
          <w:spacing w:val="-2"/>
          <w:sz w:val="23"/>
        </w:rPr>
        <w:t> </w:t>
      </w:r>
      <w:r>
        <w:rPr>
          <w:sz w:val="23"/>
        </w:rPr>
        <w:t>is</w:t>
      </w:r>
      <w:r>
        <w:rPr>
          <w:spacing w:val="-3"/>
          <w:sz w:val="23"/>
        </w:rPr>
        <w:t> </w:t>
      </w:r>
      <w:r>
        <w:rPr>
          <w:sz w:val="23"/>
        </w:rPr>
        <w:t>known</w:t>
      </w:r>
      <w:r>
        <w:rPr>
          <w:spacing w:val="-2"/>
          <w:sz w:val="23"/>
        </w:rPr>
        <w:t> </w:t>
      </w:r>
      <w:r>
        <w:rPr>
          <w:sz w:val="23"/>
        </w:rPr>
        <w:t>as</w:t>
      </w:r>
      <w:r>
        <w:rPr>
          <w:spacing w:val="-1"/>
          <w:sz w:val="23"/>
        </w:rPr>
        <w:t> </w:t>
      </w:r>
      <w:r>
        <w:rPr>
          <w:sz w:val="23"/>
        </w:rPr>
        <w:t>the</w:t>
      </w:r>
      <w:r>
        <w:rPr>
          <w:spacing w:val="-2"/>
          <w:sz w:val="23"/>
        </w:rPr>
        <w:t> </w:t>
      </w:r>
      <w:r>
        <w:rPr>
          <w:sz w:val="23"/>
        </w:rPr>
        <w:t>bid</w:t>
      </w:r>
      <w:r>
        <w:rPr>
          <w:spacing w:val="-3"/>
          <w:sz w:val="23"/>
        </w:rPr>
        <w:t> </w:t>
      </w:r>
      <w:r>
        <w:rPr>
          <w:sz w:val="23"/>
        </w:rPr>
        <w:t>rate</w:t>
      </w:r>
      <w:r>
        <w:rPr>
          <w:spacing w:val="-2"/>
          <w:sz w:val="23"/>
        </w:rPr>
        <w:t> </w:t>
      </w:r>
      <w:r>
        <w:rPr>
          <w:sz w:val="23"/>
        </w:rPr>
        <w:t>and</w:t>
      </w:r>
      <w:r>
        <w:rPr>
          <w:spacing w:val="-2"/>
          <w:sz w:val="23"/>
        </w:rPr>
        <w:t> </w:t>
      </w:r>
      <w:r>
        <w:rPr>
          <w:sz w:val="23"/>
        </w:rPr>
        <w:t>the</w:t>
      </w:r>
      <w:r>
        <w:rPr>
          <w:spacing w:val="-1"/>
          <w:sz w:val="23"/>
        </w:rPr>
        <w:t> </w:t>
      </w:r>
      <w:r>
        <w:rPr>
          <w:sz w:val="23"/>
        </w:rPr>
        <w:t>rate</w:t>
      </w:r>
      <w:r>
        <w:rPr>
          <w:spacing w:val="-2"/>
          <w:sz w:val="23"/>
        </w:rPr>
        <w:t> </w:t>
      </w:r>
      <w:r>
        <w:rPr>
          <w:sz w:val="23"/>
        </w:rPr>
        <w:t>at</w:t>
      </w:r>
      <w:r>
        <w:rPr>
          <w:spacing w:val="-3"/>
          <w:sz w:val="23"/>
        </w:rPr>
        <w:t> </w:t>
      </w:r>
      <w:r>
        <w:rPr>
          <w:sz w:val="23"/>
        </w:rPr>
        <w:t>which</w:t>
      </w:r>
      <w:r>
        <w:rPr>
          <w:spacing w:val="-2"/>
          <w:sz w:val="23"/>
        </w:rPr>
        <w:t> </w:t>
      </w:r>
      <w:r>
        <w:rPr>
          <w:sz w:val="23"/>
        </w:rPr>
        <w:t>the</w:t>
      </w:r>
      <w:r>
        <w:rPr>
          <w:spacing w:val="-1"/>
          <w:sz w:val="23"/>
        </w:rPr>
        <w:t> </w:t>
      </w:r>
      <w:r>
        <w:rPr>
          <w:sz w:val="23"/>
        </w:rPr>
        <w:t>dealer</w:t>
      </w:r>
      <w:r>
        <w:rPr>
          <w:spacing w:val="-2"/>
          <w:sz w:val="23"/>
        </w:rPr>
        <w:t> </w:t>
      </w:r>
      <w:r>
        <w:rPr>
          <w:sz w:val="23"/>
        </w:rPr>
        <w:t>will</w:t>
      </w:r>
      <w:r>
        <w:rPr>
          <w:spacing w:val="-2"/>
          <w:sz w:val="23"/>
        </w:rPr>
        <w:t> </w:t>
      </w:r>
      <w:r>
        <w:rPr>
          <w:sz w:val="23"/>
        </w:rPr>
        <w:t>sell</w:t>
      </w:r>
      <w:r>
        <w:rPr>
          <w:spacing w:val="-2"/>
          <w:sz w:val="23"/>
        </w:rPr>
        <w:t> </w:t>
      </w:r>
      <w:r>
        <w:rPr>
          <w:sz w:val="23"/>
        </w:rPr>
        <w:t>the</w:t>
      </w:r>
      <w:r>
        <w:rPr>
          <w:spacing w:val="-1"/>
          <w:sz w:val="23"/>
        </w:rPr>
        <w:t> </w:t>
      </w:r>
      <w:r>
        <w:rPr>
          <w:sz w:val="23"/>
        </w:rPr>
        <w:t>currency</w:t>
      </w:r>
      <w:r>
        <w:rPr>
          <w:spacing w:val="-2"/>
          <w:sz w:val="23"/>
        </w:rPr>
        <w:t> </w:t>
      </w:r>
      <w:r>
        <w:rPr>
          <w:sz w:val="23"/>
        </w:rPr>
        <w:t>is</w:t>
      </w:r>
      <w:r>
        <w:rPr>
          <w:spacing w:val="-1"/>
          <w:sz w:val="23"/>
        </w:rPr>
        <w:t> </w:t>
      </w:r>
      <w:r>
        <w:rPr>
          <w:sz w:val="23"/>
        </w:rPr>
        <w:t>known</w:t>
      </w:r>
      <w:r>
        <w:rPr>
          <w:spacing w:val="-2"/>
          <w:sz w:val="23"/>
        </w:rPr>
        <w:t> </w:t>
      </w:r>
      <w:r>
        <w:rPr>
          <w:sz w:val="23"/>
        </w:rPr>
        <w:t>as</w:t>
      </w:r>
      <w:r>
        <w:rPr>
          <w:spacing w:val="-1"/>
          <w:sz w:val="23"/>
        </w:rPr>
        <w:t> </w:t>
      </w:r>
      <w:r>
        <w:rPr>
          <w:sz w:val="23"/>
        </w:rPr>
        <w:t>the ask rate. Since the dealer is taking the risk of changing currency values when he buys the currency, typically the rate at which he buys the currency will be smaller than the price at which he sells the currency. The difference between the ask rate and bid rate is known as the bid-ask spread. When the dealer quotes the exchange rate, he will quote the bid rate and ask rate.</w:t>
      </w:r>
    </w:p>
    <w:p>
      <w:pPr>
        <w:pStyle w:val="BodyText"/>
        <w:spacing w:before="37"/>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3"/>
        <w:gridCol w:w="4801"/>
      </w:tblGrid>
      <w:tr>
        <w:trPr>
          <w:trHeight w:val="340" w:hRule="atLeast"/>
        </w:trPr>
        <w:tc>
          <w:tcPr>
            <w:tcW w:w="9624" w:type="dxa"/>
            <w:gridSpan w:val="2"/>
          </w:tcPr>
          <w:p>
            <w:pPr>
              <w:pStyle w:val="TableParagraph"/>
              <w:spacing w:line="276" w:lineRule="exact" w:before="44"/>
              <w:ind w:left="7"/>
              <w:jc w:val="center"/>
              <w:rPr>
                <w:sz w:val="24"/>
              </w:rPr>
            </w:pPr>
            <w:r>
              <w:rPr>
                <w:sz w:val="24"/>
              </w:rPr>
              <w:t>Per</w:t>
            </w:r>
            <w:r>
              <w:rPr>
                <w:spacing w:val="1"/>
                <w:sz w:val="24"/>
              </w:rPr>
              <w:t> </w:t>
            </w:r>
            <w:r>
              <w:rPr>
                <w:sz w:val="24"/>
              </w:rPr>
              <w:t>1 </w:t>
            </w:r>
            <w:r>
              <w:rPr>
                <w:spacing w:val="-5"/>
                <w:sz w:val="24"/>
              </w:rPr>
              <w:t>USD</w:t>
            </w:r>
          </w:p>
        </w:tc>
      </w:tr>
      <w:tr>
        <w:trPr>
          <w:trHeight w:val="318" w:hRule="atLeast"/>
        </w:trPr>
        <w:tc>
          <w:tcPr>
            <w:tcW w:w="4823" w:type="dxa"/>
          </w:tcPr>
          <w:p>
            <w:pPr>
              <w:pStyle w:val="TableParagraph"/>
              <w:spacing w:line="273" w:lineRule="exact" w:before="25"/>
              <w:ind w:left="2188"/>
              <w:rPr>
                <w:sz w:val="24"/>
              </w:rPr>
            </w:pPr>
            <w:r>
              <w:rPr>
                <w:spacing w:val="-5"/>
                <w:sz w:val="24"/>
              </w:rPr>
              <w:t>Bid</w:t>
            </w:r>
          </w:p>
        </w:tc>
        <w:tc>
          <w:tcPr>
            <w:tcW w:w="4801" w:type="dxa"/>
          </w:tcPr>
          <w:p>
            <w:pPr>
              <w:pStyle w:val="TableParagraph"/>
              <w:spacing w:line="273" w:lineRule="exact" w:before="25"/>
              <w:ind w:left="2217"/>
              <w:rPr>
                <w:sz w:val="24"/>
              </w:rPr>
            </w:pPr>
            <w:r>
              <w:rPr>
                <w:spacing w:val="-5"/>
                <w:sz w:val="24"/>
              </w:rPr>
              <w:t>Ask</w:t>
            </w:r>
          </w:p>
        </w:tc>
      </w:tr>
      <w:tr>
        <w:trPr>
          <w:trHeight w:val="320" w:hRule="atLeast"/>
        </w:trPr>
        <w:tc>
          <w:tcPr>
            <w:tcW w:w="4823" w:type="dxa"/>
          </w:tcPr>
          <w:p>
            <w:pPr>
              <w:pStyle w:val="TableParagraph"/>
              <w:spacing w:line="273" w:lineRule="exact" w:before="28"/>
              <w:ind w:left="2191"/>
              <w:rPr>
                <w:sz w:val="24"/>
              </w:rPr>
            </w:pPr>
            <w:r>
              <w:rPr>
                <w:spacing w:val="-2"/>
                <w:sz w:val="24"/>
              </w:rPr>
              <w:t>1.2627</w:t>
            </w:r>
          </w:p>
        </w:tc>
        <w:tc>
          <w:tcPr>
            <w:tcW w:w="4801" w:type="dxa"/>
          </w:tcPr>
          <w:p>
            <w:pPr>
              <w:pStyle w:val="TableParagraph"/>
              <w:spacing w:line="273" w:lineRule="exact" w:before="28"/>
              <w:ind w:left="2148"/>
              <w:rPr>
                <w:sz w:val="24"/>
              </w:rPr>
            </w:pPr>
            <w:r>
              <w:rPr>
                <w:spacing w:val="-2"/>
                <w:sz w:val="24"/>
              </w:rPr>
              <w:t>1.2640</w:t>
            </w:r>
          </w:p>
        </w:tc>
      </w:tr>
    </w:tbl>
    <w:p>
      <w:pPr>
        <w:pStyle w:val="Heading2"/>
        <w:spacing w:before="264"/>
      </w:pPr>
      <w:r>
        <w:rPr>
          <w:spacing w:val="-2"/>
        </w:rPr>
        <w:t>Cross-</w:t>
      </w:r>
      <w:r>
        <w:rPr>
          <w:spacing w:val="-4"/>
        </w:rPr>
        <w:t>rate</w:t>
      </w:r>
    </w:p>
    <w:p>
      <w:pPr>
        <w:pStyle w:val="BodyText"/>
        <w:spacing w:before="286"/>
        <w:ind w:right="1420"/>
        <w:jc w:val="both"/>
      </w:pPr>
      <w:r>
        <w:rPr/>
        <w:t>Cross-rate is when two currencies are equal which follows from their foreign exchange currency exchange rate according to a foreign exchange rate of the third currency. Pairs of non-US dollar currencies are called “crosses.”</w:t>
      </w:r>
    </w:p>
    <w:p>
      <w:pPr>
        <w:pStyle w:val="BodyText"/>
        <w:spacing w:before="22"/>
        <w:ind w:left="0"/>
        <w:rPr>
          <w:sz w:val="20"/>
        </w:rPr>
      </w:pPr>
      <w:r>
        <w:rPr/>
        <mc:AlternateContent>
          <mc:Choice Requires="wps">
            <w:drawing>
              <wp:anchor distT="0" distB="0" distL="0" distR="0" allowOverlap="1" layoutInCell="1" locked="0" behindDoc="1" simplePos="0" relativeHeight="487642624">
                <wp:simplePos x="0" y="0"/>
                <wp:positionH relativeFrom="page">
                  <wp:posOffset>534669</wp:posOffset>
                </wp:positionH>
                <wp:positionV relativeFrom="paragraph">
                  <wp:posOffset>184483</wp:posOffset>
                </wp:positionV>
                <wp:extent cx="6119495" cy="1976120"/>
                <wp:effectExtent l="0" t="0" r="0" b="0"/>
                <wp:wrapTopAndBottom/>
                <wp:docPr id="310" name="Textbox 310"/>
                <wp:cNvGraphicFramePr>
                  <a:graphicFrameLocks/>
                </wp:cNvGraphicFramePr>
                <a:graphic>
                  <a:graphicData uri="http://schemas.microsoft.com/office/word/2010/wordprocessingShape">
                    <wps:wsp>
                      <wps:cNvPr id="310" name="Textbox 310"/>
                      <wps:cNvSpPr txBox="1"/>
                      <wps:spPr>
                        <a:xfrm>
                          <a:off x="0" y="0"/>
                          <a:ext cx="6119495" cy="1976120"/>
                        </a:xfrm>
                        <a:prstGeom prst="rect">
                          <a:avLst/>
                        </a:prstGeom>
                        <a:solidFill>
                          <a:srgbClr val="D9D9D9"/>
                        </a:solidFill>
                      </wps:spPr>
                      <wps:txbx>
                        <w:txbxContent>
                          <w:p>
                            <w:pPr>
                              <w:spacing w:before="117"/>
                              <w:ind w:left="170" w:right="0" w:firstLine="0"/>
                              <w:jc w:val="left"/>
                              <w:rPr>
                                <w:b/>
                                <w:color w:val="000000"/>
                                <w:sz w:val="24"/>
                              </w:rPr>
                            </w:pPr>
                            <w:r>
                              <w:rPr>
                                <w:b/>
                                <w:color w:val="000000"/>
                                <w:sz w:val="24"/>
                                <w:u w:val="single"/>
                              </w:rPr>
                              <w:t>Example:</w:t>
                            </w:r>
                            <w:r>
                              <w:rPr>
                                <w:b/>
                                <w:color w:val="000000"/>
                                <w:spacing w:val="-4"/>
                                <w:sz w:val="24"/>
                                <w:u w:val="single"/>
                              </w:rPr>
                              <w:t> </w:t>
                            </w:r>
                            <w:r>
                              <w:rPr>
                                <w:b/>
                                <w:color w:val="000000"/>
                                <w:sz w:val="24"/>
                                <w:u w:val="single"/>
                              </w:rPr>
                              <w:t>Calculation</w:t>
                            </w:r>
                            <w:r>
                              <w:rPr>
                                <w:b/>
                                <w:color w:val="000000"/>
                                <w:spacing w:val="-3"/>
                                <w:sz w:val="24"/>
                                <w:u w:val="single"/>
                              </w:rPr>
                              <w:t> </w:t>
                            </w:r>
                            <w:r>
                              <w:rPr>
                                <w:b/>
                                <w:color w:val="000000"/>
                                <w:sz w:val="24"/>
                                <w:u w:val="single"/>
                              </w:rPr>
                              <w:t>GDP/RM</w:t>
                            </w:r>
                            <w:r>
                              <w:rPr>
                                <w:b/>
                                <w:color w:val="000000"/>
                                <w:spacing w:val="-5"/>
                                <w:sz w:val="24"/>
                                <w:u w:val="single"/>
                              </w:rPr>
                              <w:t> </w:t>
                            </w:r>
                            <w:r>
                              <w:rPr>
                                <w:b/>
                                <w:color w:val="000000"/>
                                <w:sz w:val="24"/>
                                <w:u w:val="single"/>
                              </w:rPr>
                              <w:t>cross</w:t>
                            </w:r>
                            <w:r>
                              <w:rPr>
                                <w:b/>
                                <w:color w:val="000000"/>
                                <w:spacing w:val="-3"/>
                                <w:sz w:val="24"/>
                                <w:u w:val="single"/>
                              </w:rPr>
                              <w:t> </w:t>
                            </w:r>
                            <w:r>
                              <w:rPr>
                                <w:b/>
                                <w:color w:val="000000"/>
                                <w:spacing w:val="-4"/>
                                <w:sz w:val="24"/>
                                <w:u w:val="single"/>
                              </w:rPr>
                              <w:t>rate</w:t>
                            </w:r>
                          </w:p>
                          <w:p>
                            <w:pPr>
                              <w:spacing w:line="572" w:lineRule="exact" w:before="44"/>
                              <w:ind w:left="170" w:right="0" w:firstLine="0"/>
                              <w:jc w:val="left"/>
                              <w:rPr>
                                <w:i/>
                                <w:color w:val="000000"/>
                                <w:sz w:val="24"/>
                              </w:rPr>
                            </w:pPr>
                            <w:r>
                              <w:rPr>
                                <w:i/>
                                <w:color w:val="000000"/>
                                <w:sz w:val="24"/>
                              </w:rPr>
                              <w:t>A</w:t>
                            </w:r>
                            <w:r>
                              <w:rPr>
                                <w:i/>
                                <w:color w:val="000000"/>
                                <w:spacing w:val="-2"/>
                                <w:sz w:val="24"/>
                              </w:rPr>
                              <w:t> </w:t>
                            </w:r>
                            <w:r>
                              <w:rPr>
                                <w:i/>
                                <w:color w:val="000000"/>
                                <w:sz w:val="24"/>
                              </w:rPr>
                              <w:t>customer</w:t>
                            </w:r>
                            <w:r>
                              <w:rPr>
                                <w:i/>
                                <w:color w:val="000000"/>
                                <w:spacing w:val="-5"/>
                                <w:sz w:val="24"/>
                              </w:rPr>
                              <w:t> </w:t>
                            </w:r>
                            <w:r>
                              <w:rPr>
                                <w:i/>
                                <w:color w:val="000000"/>
                                <w:sz w:val="24"/>
                              </w:rPr>
                              <w:t>wants</w:t>
                            </w:r>
                            <w:r>
                              <w:rPr>
                                <w:i/>
                                <w:color w:val="000000"/>
                                <w:spacing w:val="-3"/>
                                <w:sz w:val="24"/>
                              </w:rPr>
                              <w:t> </w:t>
                            </w:r>
                            <w:r>
                              <w:rPr>
                                <w:i/>
                                <w:color w:val="000000"/>
                                <w:sz w:val="24"/>
                              </w:rPr>
                              <w:t>to</w:t>
                            </w:r>
                            <w:r>
                              <w:rPr>
                                <w:i/>
                                <w:color w:val="000000"/>
                                <w:spacing w:val="-4"/>
                                <w:sz w:val="24"/>
                              </w:rPr>
                              <w:t> </w:t>
                            </w:r>
                            <w:r>
                              <w:rPr>
                                <w:i/>
                                <w:color w:val="000000"/>
                                <w:sz w:val="24"/>
                              </w:rPr>
                              <w:t>buy</w:t>
                            </w:r>
                            <w:r>
                              <w:rPr>
                                <w:i/>
                                <w:color w:val="000000"/>
                                <w:spacing w:val="-5"/>
                                <w:sz w:val="24"/>
                              </w:rPr>
                              <w:t> </w:t>
                            </w:r>
                            <w:r>
                              <w:rPr>
                                <w:i/>
                                <w:color w:val="000000"/>
                                <w:sz w:val="24"/>
                              </w:rPr>
                              <w:t>pound</w:t>
                            </w:r>
                            <w:r>
                              <w:rPr>
                                <w:i/>
                                <w:color w:val="000000"/>
                                <w:spacing w:val="-4"/>
                                <w:sz w:val="24"/>
                              </w:rPr>
                              <w:t> </w:t>
                            </w:r>
                            <w:r>
                              <w:rPr>
                                <w:i/>
                                <w:color w:val="000000"/>
                                <w:sz w:val="24"/>
                              </w:rPr>
                              <w:t>sterling</w:t>
                            </w:r>
                            <w:r>
                              <w:rPr>
                                <w:i/>
                                <w:color w:val="000000"/>
                                <w:spacing w:val="-4"/>
                                <w:sz w:val="24"/>
                              </w:rPr>
                              <w:t> </w:t>
                            </w:r>
                            <w:r>
                              <w:rPr>
                                <w:i/>
                                <w:color w:val="000000"/>
                                <w:sz w:val="24"/>
                              </w:rPr>
                              <w:t>(GDP)</w:t>
                            </w:r>
                            <w:r>
                              <w:rPr>
                                <w:i/>
                                <w:color w:val="000000"/>
                                <w:spacing w:val="-3"/>
                                <w:sz w:val="24"/>
                              </w:rPr>
                              <w:t> </w:t>
                            </w:r>
                            <w:r>
                              <w:rPr>
                                <w:i/>
                                <w:color w:val="000000"/>
                                <w:sz w:val="24"/>
                              </w:rPr>
                              <w:t>from</w:t>
                            </w:r>
                            <w:r>
                              <w:rPr>
                                <w:i/>
                                <w:color w:val="000000"/>
                                <w:spacing w:val="-3"/>
                                <w:sz w:val="24"/>
                              </w:rPr>
                              <w:t> </w:t>
                            </w:r>
                            <w:r>
                              <w:rPr>
                                <w:i/>
                                <w:color w:val="000000"/>
                                <w:sz w:val="24"/>
                              </w:rPr>
                              <w:t>a</w:t>
                            </w:r>
                            <w:r>
                              <w:rPr>
                                <w:i/>
                                <w:color w:val="000000"/>
                                <w:spacing w:val="-4"/>
                                <w:sz w:val="24"/>
                              </w:rPr>
                              <w:t> </w:t>
                            </w:r>
                            <w:r>
                              <w:rPr>
                                <w:i/>
                                <w:color w:val="000000"/>
                                <w:sz w:val="24"/>
                              </w:rPr>
                              <w:t>bank</w:t>
                            </w:r>
                            <w:r>
                              <w:rPr>
                                <w:i/>
                                <w:color w:val="000000"/>
                                <w:spacing w:val="-4"/>
                                <w:sz w:val="24"/>
                              </w:rPr>
                              <w:t> </w:t>
                            </w:r>
                            <w:r>
                              <w:rPr>
                                <w:i/>
                                <w:color w:val="000000"/>
                                <w:sz w:val="24"/>
                              </w:rPr>
                              <w:t>and</w:t>
                            </w:r>
                            <w:r>
                              <w:rPr>
                                <w:i/>
                                <w:color w:val="000000"/>
                                <w:spacing w:val="-4"/>
                                <w:sz w:val="24"/>
                              </w:rPr>
                              <w:t> </w:t>
                            </w:r>
                            <w:r>
                              <w:rPr>
                                <w:i/>
                                <w:color w:val="000000"/>
                                <w:sz w:val="24"/>
                              </w:rPr>
                              <w:t>pays</w:t>
                            </w:r>
                            <w:r>
                              <w:rPr>
                                <w:i/>
                                <w:color w:val="000000"/>
                                <w:spacing w:val="-3"/>
                                <w:sz w:val="24"/>
                              </w:rPr>
                              <w:t> </w:t>
                            </w:r>
                            <w:r>
                              <w:rPr>
                                <w:i/>
                                <w:color w:val="000000"/>
                                <w:sz w:val="24"/>
                              </w:rPr>
                              <w:t>for</w:t>
                            </w:r>
                            <w:r>
                              <w:rPr>
                                <w:i/>
                                <w:color w:val="000000"/>
                                <w:spacing w:val="-3"/>
                                <w:sz w:val="24"/>
                              </w:rPr>
                              <w:t> </w:t>
                            </w:r>
                            <w:r>
                              <w:rPr>
                                <w:i/>
                                <w:color w:val="000000"/>
                                <w:sz w:val="24"/>
                              </w:rPr>
                              <w:t>it</w:t>
                            </w:r>
                            <w:r>
                              <w:rPr>
                                <w:i/>
                                <w:color w:val="000000"/>
                                <w:spacing w:val="-4"/>
                                <w:sz w:val="24"/>
                              </w:rPr>
                              <w:t> </w:t>
                            </w:r>
                            <w:r>
                              <w:rPr>
                                <w:i/>
                                <w:color w:val="000000"/>
                                <w:sz w:val="24"/>
                              </w:rPr>
                              <w:t>in</w:t>
                            </w:r>
                            <w:r>
                              <w:rPr>
                                <w:i/>
                                <w:color w:val="000000"/>
                                <w:spacing w:val="-4"/>
                                <w:sz w:val="24"/>
                              </w:rPr>
                              <w:t> </w:t>
                            </w:r>
                            <w:r>
                              <w:rPr>
                                <w:i/>
                                <w:color w:val="000000"/>
                                <w:sz w:val="24"/>
                              </w:rPr>
                              <w:t>Ringgit</w:t>
                            </w:r>
                            <w:r>
                              <w:rPr>
                                <w:i/>
                                <w:color w:val="000000"/>
                                <w:spacing w:val="-2"/>
                                <w:sz w:val="24"/>
                              </w:rPr>
                              <w:t> </w:t>
                            </w:r>
                            <w:r>
                              <w:rPr>
                                <w:i/>
                                <w:color w:val="000000"/>
                                <w:sz w:val="24"/>
                              </w:rPr>
                              <w:t>(MYR). Determine the amount of Ringgit he must pay if the market rates are as follows:</w:t>
                            </w:r>
                          </w:p>
                          <w:p>
                            <w:pPr>
                              <w:spacing w:line="238" w:lineRule="exact" w:before="0"/>
                              <w:ind w:left="170" w:right="0" w:firstLine="0"/>
                              <w:jc w:val="left"/>
                              <w:rPr>
                                <w:i/>
                                <w:color w:val="000000"/>
                                <w:sz w:val="24"/>
                              </w:rPr>
                            </w:pPr>
                            <w:r>
                              <w:rPr>
                                <w:i/>
                                <w:color w:val="000000"/>
                                <w:sz w:val="24"/>
                              </w:rPr>
                              <w:t>1</w:t>
                            </w:r>
                            <w:r>
                              <w:rPr>
                                <w:i/>
                                <w:color w:val="000000"/>
                                <w:spacing w:val="-3"/>
                                <w:sz w:val="24"/>
                              </w:rPr>
                              <w:t> </w:t>
                            </w:r>
                            <w:r>
                              <w:rPr>
                                <w:i/>
                                <w:color w:val="000000"/>
                                <w:sz w:val="24"/>
                              </w:rPr>
                              <w:t>USD =</w:t>
                            </w:r>
                            <w:r>
                              <w:rPr>
                                <w:i/>
                                <w:color w:val="000000"/>
                                <w:spacing w:val="-3"/>
                                <w:sz w:val="24"/>
                              </w:rPr>
                              <w:t> </w:t>
                            </w:r>
                            <w:r>
                              <w:rPr>
                                <w:i/>
                                <w:color w:val="000000"/>
                                <w:sz w:val="24"/>
                              </w:rPr>
                              <w:t>3.5520/30</w:t>
                            </w:r>
                            <w:r>
                              <w:rPr>
                                <w:i/>
                                <w:color w:val="000000"/>
                                <w:spacing w:val="-2"/>
                                <w:sz w:val="24"/>
                              </w:rPr>
                              <w:t> </w:t>
                            </w:r>
                            <w:r>
                              <w:rPr>
                                <w:i/>
                                <w:color w:val="000000"/>
                                <w:spacing w:val="-5"/>
                                <w:sz w:val="24"/>
                              </w:rPr>
                              <w:t>MYR</w:t>
                            </w:r>
                          </w:p>
                          <w:p>
                            <w:pPr>
                              <w:spacing w:line="292" w:lineRule="exact" w:before="0"/>
                              <w:ind w:left="170" w:right="0" w:firstLine="0"/>
                              <w:jc w:val="left"/>
                              <w:rPr>
                                <w:i/>
                                <w:color w:val="000000"/>
                                <w:sz w:val="24"/>
                              </w:rPr>
                            </w:pPr>
                            <w:r>
                              <w:rPr>
                                <w:i/>
                                <w:color w:val="000000"/>
                                <w:sz w:val="24"/>
                              </w:rPr>
                              <w:t>1 GDP</w:t>
                            </w:r>
                            <w:r>
                              <w:rPr>
                                <w:i/>
                                <w:color w:val="000000"/>
                                <w:spacing w:val="-2"/>
                                <w:sz w:val="24"/>
                              </w:rPr>
                              <w:t> </w:t>
                            </w:r>
                            <w:r>
                              <w:rPr>
                                <w:i/>
                                <w:color w:val="000000"/>
                                <w:sz w:val="24"/>
                              </w:rPr>
                              <w:t>=</w:t>
                            </w:r>
                            <w:r>
                              <w:rPr>
                                <w:i/>
                                <w:color w:val="000000"/>
                                <w:spacing w:val="-2"/>
                                <w:sz w:val="24"/>
                              </w:rPr>
                              <w:t> </w:t>
                            </w:r>
                            <w:r>
                              <w:rPr>
                                <w:i/>
                                <w:color w:val="000000"/>
                                <w:sz w:val="24"/>
                              </w:rPr>
                              <w:t>1.6355/65</w:t>
                            </w:r>
                            <w:r>
                              <w:rPr>
                                <w:i/>
                                <w:color w:val="000000"/>
                                <w:spacing w:val="1"/>
                                <w:sz w:val="24"/>
                              </w:rPr>
                              <w:t> </w:t>
                            </w:r>
                            <w:r>
                              <w:rPr>
                                <w:i/>
                                <w:color w:val="000000"/>
                                <w:spacing w:val="-5"/>
                                <w:sz w:val="24"/>
                              </w:rPr>
                              <w:t>USD</w:t>
                            </w:r>
                          </w:p>
                          <w:p>
                            <w:pPr>
                              <w:pStyle w:val="BodyText"/>
                              <w:spacing w:before="2"/>
                              <w:ind w:left="0"/>
                              <w:rPr>
                                <w:i/>
                                <w:color w:val="000000"/>
                              </w:rPr>
                            </w:pPr>
                          </w:p>
                          <w:p>
                            <w:pPr>
                              <w:pStyle w:val="BodyText"/>
                              <w:spacing w:line="244" w:lineRule="auto"/>
                              <w:ind w:left="170"/>
                              <w:rPr>
                                <w:color w:val="000000"/>
                              </w:rPr>
                            </w:pPr>
                            <w:r>
                              <w:rPr>
                                <w:color w:val="000000"/>
                              </w:rPr>
                              <w:t>The</w:t>
                            </w:r>
                            <w:r>
                              <w:rPr>
                                <w:color w:val="000000"/>
                                <w:spacing w:val="-2"/>
                              </w:rPr>
                              <w:t> </w:t>
                            </w:r>
                            <w:r>
                              <w:rPr>
                                <w:color w:val="000000"/>
                              </w:rPr>
                              <w:t>amount</w:t>
                            </w:r>
                            <w:r>
                              <w:rPr>
                                <w:color w:val="000000"/>
                                <w:spacing w:val="-3"/>
                              </w:rPr>
                              <w:t> </w:t>
                            </w:r>
                            <w:r>
                              <w:rPr>
                                <w:color w:val="000000"/>
                              </w:rPr>
                              <w:t>of</w:t>
                            </w:r>
                            <w:r>
                              <w:rPr>
                                <w:color w:val="000000"/>
                                <w:spacing w:val="-3"/>
                              </w:rPr>
                              <w:t> </w:t>
                            </w:r>
                            <w:r>
                              <w:rPr>
                                <w:color w:val="000000"/>
                              </w:rPr>
                              <w:t>Ringgit</w:t>
                            </w:r>
                            <w:r>
                              <w:rPr>
                                <w:color w:val="000000"/>
                                <w:spacing w:val="-3"/>
                              </w:rPr>
                              <w:t> </w:t>
                            </w:r>
                            <w:r>
                              <w:rPr>
                                <w:color w:val="000000"/>
                              </w:rPr>
                              <w:t>the</w:t>
                            </w:r>
                            <w:r>
                              <w:rPr>
                                <w:color w:val="000000"/>
                                <w:spacing w:val="-2"/>
                              </w:rPr>
                              <w:t> </w:t>
                            </w:r>
                            <w:r>
                              <w:rPr>
                                <w:color w:val="000000"/>
                              </w:rPr>
                              <w:t>customer</w:t>
                            </w:r>
                            <w:r>
                              <w:rPr>
                                <w:color w:val="000000"/>
                                <w:spacing w:val="-3"/>
                              </w:rPr>
                              <w:t> </w:t>
                            </w:r>
                            <w:r>
                              <w:rPr>
                                <w:color w:val="000000"/>
                              </w:rPr>
                              <w:t>has</w:t>
                            </w:r>
                            <w:r>
                              <w:rPr>
                                <w:color w:val="000000"/>
                                <w:spacing w:val="-4"/>
                              </w:rPr>
                              <w:t> </w:t>
                            </w:r>
                            <w:r>
                              <w:rPr>
                                <w:color w:val="000000"/>
                              </w:rPr>
                              <w:t>to</w:t>
                            </w:r>
                            <w:r>
                              <w:rPr>
                                <w:color w:val="000000"/>
                                <w:spacing w:val="-3"/>
                              </w:rPr>
                              <w:t> </w:t>
                            </w:r>
                            <w:r>
                              <w:rPr>
                                <w:color w:val="000000"/>
                              </w:rPr>
                              <w:t>pay</w:t>
                            </w:r>
                            <w:r>
                              <w:rPr>
                                <w:color w:val="000000"/>
                                <w:spacing w:val="-3"/>
                              </w:rPr>
                              <w:t> </w:t>
                            </w:r>
                            <w:r>
                              <w:rPr>
                                <w:color w:val="000000"/>
                              </w:rPr>
                              <w:t>for</w:t>
                            </w:r>
                            <w:r>
                              <w:rPr>
                                <w:color w:val="000000"/>
                                <w:spacing w:val="-2"/>
                              </w:rPr>
                              <w:t> </w:t>
                            </w:r>
                            <w:r>
                              <w:rPr>
                                <w:color w:val="000000"/>
                              </w:rPr>
                              <w:t>1</w:t>
                            </w:r>
                            <w:r>
                              <w:rPr>
                                <w:color w:val="000000"/>
                                <w:spacing w:val="-2"/>
                              </w:rPr>
                              <w:t> </w:t>
                            </w:r>
                            <w:r>
                              <w:rPr>
                                <w:color w:val="000000"/>
                              </w:rPr>
                              <w:t>GDP</w:t>
                            </w:r>
                            <w:r>
                              <w:rPr>
                                <w:color w:val="000000"/>
                                <w:spacing w:val="-2"/>
                              </w:rPr>
                              <w:t> </w:t>
                            </w:r>
                            <w:r>
                              <w:rPr>
                                <w:color w:val="000000"/>
                              </w:rPr>
                              <w:t>is</w:t>
                            </w:r>
                            <w:r>
                              <w:rPr>
                                <w:color w:val="000000"/>
                                <w:spacing w:val="-4"/>
                              </w:rPr>
                              <w:t> </w:t>
                            </w:r>
                            <w:r>
                              <w:rPr>
                                <w:color w:val="000000"/>
                              </w:rPr>
                              <w:t>equal</w:t>
                            </w:r>
                            <w:r>
                              <w:rPr>
                                <w:color w:val="000000"/>
                                <w:spacing w:val="-4"/>
                              </w:rPr>
                              <w:t> </w:t>
                            </w:r>
                            <w:r>
                              <w:rPr>
                                <w:color w:val="000000"/>
                              </w:rPr>
                              <w:t>to</w:t>
                            </w:r>
                            <w:r>
                              <w:rPr>
                                <w:color w:val="000000"/>
                                <w:spacing w:val="-4"/>
                              </w:rPr>
                              <w:t> </w:t>
                            </w:r>
                            <w:r>
                              <w:rPr>
                                <w:color w:val="000000"/>
                              </w:rPr>
                              <w:t>5.8145</w:t>
                            </w:r>
                            <w:r>
                              <w:rPr>
                                <w:color w:val="000000"/>
                                <w:spacing w:val="-2"/>
                              </w:rPr>
                              <w:t> </w:t>
                            </w:r>
                            <w:r>
                              <w:rPr>
                                <w:color w:val="000000"/>
                              </w:rPr>
                              <w:t>MYR</w:t>
                            </w:r>
                            <w:r>
                              <w:rPr>
                                <w:color w:val="000000"/>
                                <w:spacing w:val="-4"/>
                              </w:rPr>
                              <w:t> </w:t>
                            </w:r>
                            <w:r>
                              <w:rPr>
                                <w:color w:val="000000"/>
                              </w:rPr>
                              <w:t>(1.5365</w:t>
                            </w:r>
                            <w:r>
                              <w:rPr>
                                <w:color w:val="000000"/>
                                <w:spacing w:val="-2"/>
                              </w:rPr>
                              <w:t> </w:t>
                            </w:r>
                            <w:r>
                              <w:rPr>
                                <w:color w:val="000000"/>
                              </w:rPr>
                              <w:t>x </w:t>
                            </w:r>
                            <w:r>
                              <w:rPr>
                                <w:color w:val="000000"/>
                                <w:spacing w:val="-2"/>
                              </w:rPr>
                              <w:t>3.55320).</w:t>
                            </w:r>
                          </w:p>
                        </w:txbxContent>
                      </wps:txbx>
                      <wps:bodyPr wrap="square" lIns="0" tIns="0" rIns="0" bIns="0" rtlCol="0">
                        <a:noAutofit/>
                      </wps:bodyPr>
                    </wps:wsp>
                  </a:graphicData>
                </a:graphic>
              </wp:anchor>
            </w:drawing>
          </mc:Choice>
          <mc:Fallback>
            <w:pict>
              <v:shape style="position:absolute;margin-left:42.099998pt;margin-top:14.52624pt;width:481.85pt;height:155.6pt;mso-position-horizontal-relative:page;mso-position-vertical-relative:paragraph;z-index:-15673856;mso-wrap-distance-left:0;mso-wrap-distance-right:0" type="#_x0000_t202" id="docshape258" filled="true" fillcolor="#d9d9d9" stroked="false">
                <v:textbox inset="0,0,0,0">
                  <w:txbxContent>
                    <w:p>
                      <w:pPr>
                        <w:spacing w:before="117"/>
                        <w:ind w:left="170" w:right="0" w:firstLine="0"/>
                        <w:jc w:val="left"/>
                        <w:rPr>
                          <w:b/>
                          <w:color w:val="000000"/>
                          <w:sz w:val="24"/>
                        </w:rPr>
                      </w:pPr>
                      <w:r>
                        <w:rPr>
                          <w:b/>
                          <w:color w:val="000000"/>
                          <w:sz w:val="24"/>
                          <w:u w:val="single"/>
                        </w:rPr>
                        <w:t>Example:</w:t>
                      </w:r>
                      <w:r>
                        <w:rPr>
                          <w:b/>
                          <w:color w:val="000000"/>
                          <w:spacing w:val="-4"/>
                          <w:sz w:val="24"/>
                          <w:u w:val="single"/>
                        </w:rPr>
                        <w:t> </w:t>
                      </w:r>
                      <w:r>
                        <w:rPr>
                          <w:b/>
                          <w:color w:val="000000"/>
                          <w:sz w:val="24"/>
                          <w:u w:val="single"/>
                        </w:rPr>
                        <w:t>Calculation</w:t>
                      </w:r>
                      <w:r>
                        <w:rPr>
                          <w:b/>
                          <w:color w:val="000000"/>
                          <w:spacing w:val="-3"/>
                          <w:sz w:val="24"/>
                          <w:u w:val="single"/>
                        </w:rPr>
                        <w:t> </w:t>
                      </w:r>
                      <w:r>
                        <w:rPr>
                          <w:b/>
                          <w:color w:val="000000"/>
                          <w:sz w:val="24"/>
                          <w:u w:val="single"/>
                        </w:rPr>
                        <w:t>GDP/RM</w:t>
                      </w:r>
                      <w:r>
                        <w:rPr>
                          <w:b/>
                          <w:color w:val="000000"/>
                          <w:spacing w:val="-5"/>
                          <w:sz w:val="24"/>
                          <w:u w:val="single"/>
                        </w:rPr>
                        <w:t> </w:t>
                      </w:r>
                      <w:r>
                        <w:rPr>
                          <w:b/>
                          <w:color w:val="000000"/>
                          <w:sz w:val="24"/>
                          <w:u w:val="single"/>
                        </w:rPr>
                        <w:t>cross</w:t>
                      </w:r>
                      <w:r>
                        <w:rPr>
                          <w:b/>
                          <w:color w:val="000000"/>
                          <w:spacing w:val="-3"/>
                          <w:sz w:val="24"/>
                          <w:u w:val="single"/>
                        </w:rPr>
                        <w:t> </w:t>
                      </w:r>
                      <w:r>
                        <w:rPr>
                          <w:b/>
                          <w:color w:val="000000"/>
                          <w:spacing w:val="-4"/>
                          <w:sz w:val="24"/>
                          <w:u w:val="single"/>
                        </w:rPr>
                        <w:t>rate</w:t>
                      </w:r>
                    </w:p>
                    <w:p>
                      <w:pPr>
                        <w:spacing w:line="572" w:lineRule="exact" w:before="44"/>
                        <w:ind w:left="170" w:right="0" w:firstLine="0"/>
                        <w:jc w:val="left"/>
                        <w:rPr>
                          <w:i/>
                          <w:color w:val="000000"/>
                          <w:sz w:val="24"/>
                        </w:rPr>
                      </w:pPr>
                      <w:r>
                        <w:rPr>
                          <w:i/>
                          <w:color w:val="000000"/>
                          <w:sz w:val="24"/>
                        </w:rPr>
                        <w:t>A</w:t>
                      </w:r>
                      <w:r>
                        <w:rPr>
                          <w:i/>
                          <w:color w:val="000000"/>
                          <w:spacing w:val="-2"/>
                          <w:sz w:val="24"/>
                        </w:rPr>
                        <w:t> </w:t>
                      </w:r>
                      <w:r>
                        <w:rPr>
                          <w:i/>
                          <w:color w:val="000000"/>
                          <w:sz w:val="24"/>
                        </w:rPr>
                        <w:t>customer</w:t>
                      </w:r>
                      <w:r>
                        <w:rPr>
                          <w:i/>
                          <w:color w:val="000000"/>
                          <w:spacing w:val="-5"/>
                          <w:sz w:val="24"/>
                        </w:rPr>
                        <w:t> </w:t>
                      </w:r>
                      <w:r>
                        <w:rPr>
                          <w:i/>
                          <w:color w:val="000000"/>
                          <w:sz w:val="24"/>
                        </w:rPr>
                        <w:t>wants</w:t>
                      </w:r>
                      <w:r>
                        <w:rPr>
                          <w:i/>
                          <w:color w:val="000000"/>
                          <w:spacing w:val="-3"/>
                          <w:sz w:val="24"/>
                        </w:rPr>
                        <w:t> </w:t>
                      </w:r>
                      <w:r>
                        <w:rPr>
                          <w:i/>
                          <w:color w:val="000000"/>
                          <w:sz w:val="24"/>
                        </w:rPr>
                        <w:t>to</w:t>
                      </w:r>
                      <w:r>
                        <w:rPr>
                          <w:i/>
                          <w:color w:val="000000"/>
                          <w:spacing w:val="-4"/>
                          <w:sz w:val="24"/>
                        </w:rPr>
                        <w:t> </w:t>
                      </w:r>
                      <w:r>
                        <w:rPr>
                          <w:i/>
                          <w:color w:val="000000"/>
                          <w:sz w:val="24"/>
                        </w:rPr>
                        <w:t>buy</w:t>
                      </w:r>
                      <w:r>
                        <w:rPr>
                          <w:i/>
                          <w:color w:val="000000"/>
                          <w:spacing w:val="-5"/>
                          <w:sz w:val="24"/>
                        </w:rPr>
                        <w:t> </w:t>
                      </w:r>
                      <w:r>
                        <w:rPr>
                          <w:i/>
                          <w:color w:val="000000"/>
                          <w:sz w:val="24"/>
                        </w:rPr>
                        <w:t>pound</w:t>
                      </w:r>
                      <w:r>
                        <w:rPr>
                          <w:i/>
                          <w:color w:val="000000"/>
                          <w:spacing w:val="-4"/>
                          <w:sz w:val="24"/>
                        </w:rPr>
                        <w:t> </w:t>
                      </w:r>
                      <w:r>
                        <w:rPr>
                          <w:i/>
                          <w:color w:val="000000"/>
                          <w:sz w:val="24"/>
                        </w:rPr>
                        <w:t>sterling</w:t>
                      </w:r>
                      <w:r>
                        <w:rPr>
                          <w:i/>
                          <w:color w:val="000000"/>
                          <w:spacing w:val="-4"/>
                          <w:sz w:val="24"/>
                        </w:rPr>
                        <w:t> </w:t>
                      </w:r>
                      <w:r>
                        <w:rPr>
                          <w:i/>
                          <w:color w:val="000000"/>
                          <w:sz w:val="24"/>
                        </w:rPr>
                        <w:t>(GDP)</w:t>
                      </w:r>
                      <w:r>
                        <w:rPr>
                          <w:i/>
                          <w:color w:val="000000"/>
                          <w:spacing w:val="-3"/>
                          <w:sz w:val="24"/>
                        </w:rPr>
                        <w:t> </w:t>
                      </w:r>
                      <w:r>
                        <w:rPr>
                          <w:i/>
                          <w:color w:val="000000"/>
                          <w:sz w:val="24"/>
                        </w:rPr>
                        <w:t>from</w:t>
                      </w:r>
                      <w:r>
                        <w:rPr>
                          <w:i/>
                          <w:color w:val="000000"/>
                          <w:spacing w:val="-3"/>
                          <w:sz w:val="24"/>
                        </w:rPr>
                        <w:t> </w:t>
                      </w:r>
                      <w:r>
                        <w:rPr>
                          <w:i/>
                          <w:color w:val="000000"/>
                          <w:sz w:val="24"/>
                        </w:rPr>
                        <w:t>a</w:t>
                      </w:r>
                      <w:r>
                        <w:rPr>
                          <w:i/>
                          <w:color w:val="000000"/>
                          <w:spacing w:val="-4"/>
                          <w:sz w:val="24"/>
                        </w:rPr>
                        <w:t> </w:t>
                      </w:r>
                      <w:r>
                        <w:rPr>
                          <w:i/>
                          <w:color w:val="000000"/>
                          <w:sz w:val="24"/>
                        </w:rPr>
                        <w:t>bank</w:t>
                      </w:r>
                      <w:r>
                        <w:rPr>
                          <w:i/>
                          <w:color w:val="000000"/>
                          <w:spacing w:val="-4"/>
                          <w:sz w:val="24"/>
                        </w:rPr>
                        <w:t> </w:t>
                      </w:r>
                      <w:r>
                        <w:rPr>
                          <w:i/>
                          <w:color w:val="000000"/>
                          <w:sz w:val="24"/>
                        </w:rPr>
                        <w:t>and</w:t>
                      </w:r>
                      <w:r>
                        <w:rPr>
                          <w:i/>
                          <w:color w:val="000000"/>
                          <w:spacing w:val="-4"/>
                          <w:sz w:val="24"/>
                        </w:rPr>
                        <w:t> </w:t>
                      </w:r>
                      <w:r>
                        <w:rPr>
                          <w:i/>
                          <w:color w:val="000000"/>
                          <w:sz w:val="24"/>
                        </w:rPr>
                        <w:t>pays</w:t>
                      </w:r>
                      <w:r>
                        <w:rPr>
                          <w:i/>
                          <w:color w:val="000000"/>
                          <w:spacing w:val="-3"/>
                          <w:sz w:val="24"/>
                        </w:rPr>
                        <w:t> </w:t>
                      </w:r>
                      <w:r>
                        <w:rPr>
                          <w:i/>
                          <w:color w:val="000000"/>
                          <w:sz w:val="24"/>
                        </w:rPr>
                        <w:t>for</w:t>
                      </w:r>
                      <w:r>
                        <w:rPr>
                          <w:i/>
                          <w:color w:val="000000"/>
                          <w:spacing w:val="-3"/>
                          <w:sz w:val="24"/>
                        </w:rPr>
                        <w:t> </w:t>
                      </w:r>
                      <w:r>
                        <w:rPr>
                          <w:i/>
                          <w:color w:val="000000"/>
                          <w:sz w:val="24"/>
                        </w:rPr>
                        <w:t>it</w:t>
                      </w:r>
                      <w:r>
                        <w:rPr>
                          <w:i/>
                          <w:color w:val="000000"/>
                          <w:spacing w:val="-4"/>
                          <w:sz w:val="24"/>
                        </w:rPr>
                        <w:t> </w:t>
                      </w:r>
                      <w:r>
                        <w:rPr>
                          <w:i/>
                          <w:color w:val="000000"/>
                          <w:sz w:val="24"/>
                        </w:rPr>
                        <w:t>in</w:t>
                      </w:r>
                      <w:r>
                        <w:rPr>
                          <w:i/>
                          <w:color w:val="000000"/>
                          <w:spacing w:val="-4"/>
                          <w:sz w:val="24"/>
                        </w:rPr>
                        <w:t> </w:t>
                      </w:r>
                      <w:r>
                        <w:rPr>
                          <w:i/>
                          <w:color w:val="000000"/>
                          <w:sz w:val="24"/>
                        </w:rPr>
                        <w:t>Ringgit</w:t>
                      </w:r>
                      <w:r>
                        <w:rPr>
                          <w:i/>
                          <w:color w:val="000000"/>
                          <w:spacing w:val="-2"/>
                          <w:sz w:val="24"/>
                        </w:rPr>
                        <w:t> </w:t>
                      </w:r>
                      <w:r>
                        <w:rPr>
                          <w:i/>
                          <w:color w:val="000000"/>
                          <w:sz w:val="24"/>
                        </w:rPr>
                        <w:t>(MYR). Determine the amount of Ringgit he must pay if the market rates are as follows:</w:t>
                      </w:r>
                    </w:p>
                    <w:p>
                      <w:pPr>
                        <w:spacing w:line="238" w:lineRule="exact" w:before="0"/>
                        <w:ind w:left="170" w:right="0" w:firstLine="0"/>
                        <w:jc w:val="left"/>
                        <w:rPr>
                          <w:i/>
                          <w:color w:val="000000"/>
                          <w:sz w:val="24"/>
                        </w:rPr>
                      </w:pPr>
                      <w:r>
                        <w:rPr>
                          <w:i/>
                          <w:color w:val="000000"/>
                          <w:sz w:val="24"/>
                        </w:rPr>
                        <w:t>1</w:t>
                      </w:r>
                      <w:r>
                        <w:rPr>
                          <w:i/>
                          <w:color w:val="000000"/>
                          <w:spacing w:val="-3"/>
                          <w:sz w:val="24"/>
                        </w:rPr>
                        <w:t> </w:t>
                      </w:r>
                      <w:r>
                        <w:rPr>
                          <w:i/>
                          <w:color w:val="000000"/>
                          <w:sz w:val="24"/>
                        </w:rPr>
                        <w:t>USD =</w:t>
                      </w:r>
                      <w:r>
                        <w:rPr>
                          <w:i/>
                          <w:color w:val="000000"/>
                          <w:spacing w:val="-3"/>
                          <w:sz w:val="24"/>
                        </w:rPr>
                        <w:t> </w:t>
                      </w:r>
                      <w:r>
                        <w:rPr>
                          <w:i/>
                          <w:color w:val="000000"/>
                          <w:sz w:val="24"/>
                        </w:rPr>
                        <w:t>3.5520/30</w:t>
                      </w:r>
                      <w:r>
                        <w:rPr>
                          <w:i/>
                          <w:color w:val="000000"/>
                          <w:spacing w:val="-2"/>
                          <w:sz w:val="24"/>
                        </w:rPr>
                        <w:t> </w:t>
                      </w:r>
                      <w:r>
                        <w:rPr>
                          <w:i/>
                          <w:color w:val="000000"/>
                          <w:spacing w:val="-5"/>
                          <w:sz w:val="24"/>
                        </w:rPr>
                        <w:t>MYR</w:t>
                      </w:r>
                    </w:p>
                    <w:p>
                      <w:pPr>
                        <w:spacing w:line="292" w:lineRule="exact" w:before="0"/>
                        <w:ind w:left="170" w:right="0" w:firstLine="0"/>
                        <w:jc w:val="left"/>
                        <w:rPr>
                          <w:i/>
                          <w:color w:val="000000"/>
                          <w:sz w:val="24"/>
                        </w:rPr>
                      </w:pPr>
                      <w:r>
                        <w:rPr>
                          <w:i/>
                          <w:color w:val="000000"/>
                          <w:sz w:val="24"/>
                        </w:rPr>
                        <w:t>1 GDP</w:t>
                      </w:r>
                      <w:r>
                        <w:rPr>
                          <w:i/>
                          <w:color w:val="000000"/>
                          <w:spacing w:val="-2"/>
                          <w:sz w:val="24"/>
                        </w:rPr>
                        <w:t> </w:t>
                      </w:r>
                      <w:r>
                        <w:rPr>
                          <w:i/>
                          <w:color w:val="000000"/>
                          <w:sz w:val="24"/>
                        </w:rPr>
                        <w:t>=</w:t>
                      </w:r>
                      <w:r>
                        <w:rPr>
                          <w:i/>
                          <w:color w:val="000000"/>
                          <w:spacing w:val="-2"/>
                          <w:sz w:val="24"/>
                        </w:rPr>
                        <w:t> </w:t>
                      </w:r>
                      <w:r>
                        <w:rPr>
                          <w:i/>
                          <w:color w:val="000000"/>
                          <w:sz w:val="24"/>
                        </w:rPr>
                        <w:t>1.6355/65</w:t>
                      </w:r>
                      <w:r>
                        <w:rPr>
                          <w:i/>
                          <w:color w:val="000000"/>
                          <w:spacing w:val="1"/>
                          <w:sz w:val="24"/>
                        </w:rPr>
                        <w:t> </w:t>
                      </w:r>
                      <w:r>
                        <w:rPr>
                          <w:i/>
                          <w:color w:val="000000"/>
                          <w:spacing w:val="-5"/>
                          <w:sz w:val="24"/>
                        </w:rPr>
                        <w:t>USD</w:t>
                      </w:r>
                    </w:p>
                    <w:p>
                      <w:pPr>
                        <w:pStyle w:val="BodyText"/>
                        <w:spacing w:before="2"/>
                        <w:ind w:left="0"/>
                        <w:rPr>
                          <w:i/>
                          <w:color w:val="000000"/>
                        </w:rPr>
                      </w:pPr>
                    </w:p>
                    <w:p>
                      <w:pPr>
                        <w:pStyle w:val="BodyText"/>
                        <w:spacing w:line="244" w:lineRule="auto"/>
                        <w:ind w:left="170"/>
                        <w:rPr>
                          <w:color w:val="000000"/>
                        </w:rPr>
                      </w:pPr>
                      <w:r>
                        <w:rPr>
                          <w:color w:val="000000"/>
                        </w:rPr>
                        <w:t>The</w:t>
                      </w:r>
                      <w:r>
                        <w:rPr>
                          <w:color w:val="000000"/>
                          <w:spacing w:val="-2"/>
                        </w:rPr>
                        <w:t> </w:t>
                      </w:r>
                      <w:r>
                        <w:rPr>
                          <w:color w:val="000000"/>
                        </w:rPr>
                        <w:t>amount</w:t>
                      </w:r>
                      <w:r>
                        <w:rPr>
                          <w:color w:val="000000"/>
                          <w:spacing w:val="-3"/>
                        </w:rPr>
                        <w:t> </w:t>
                      </w:r>
                      <w:r>
                        <w:rPr>
                          <w:color w:val="000000"/>
                        </w:rPr>
                        <w:t>of</w:t>
                      </w:r>
                      <w:r>
                        <w:rPr>
                          <w:color w:val="000000"/>
                          <w:spacing w:val="-3"/>
                        </w:rPr>
                        <w:t> </w:t>
                      </w:r>
                      <w:r>
                        <w:rPr>
                          <w:color w:val="000000"/>
                        </w:rPr>
                        <w:t>Ringgit</w:t>
                      </w:r>
                      <w:r>
                        <w:rPr>
                          <w:color w:val="000000"/>
                          <w:spacing w:val="-3"/>
                        </w:rPr>
                        <w:t> </w:t>
                      </w:r>
                      <w:r>
                        <w:rPr>
                          <w:color w:val="000000"/>
                        </w:rPr>
                        <w:t>the</w:t>
                      </w:r>
                      <w:r>
                        <w:rPr>
                          <w:color w:val="000000"/>
                          <w:spacing w:val="-2"/>
                        </w:rPr>
                        <w:t> </w:t>
                      </w:r>
                      <w:r>
                        <w:rPr>
                          <w:color w:val="000000"/>
                        </w:rPr>
                        <w:t>customer</w:t>
                      </w:r>
                      <w:r>
                        <w:rPr>
                          <w:color w:val="000000"/>
                          <w:spacing w:val="-3"/>
                        </w:rPr>
                        <w:t> </w:t>
                      </w:r>
                      <w:r>
                        <w:rPr>
                          <w:color w:val="000000"/>
                        </w:rPr>
                        <w:t>has</w:t>
                      </w:r>
                      <w:r>
                        <w:rPr>
                          <w:color w:val="000000"/>
                          <w:spacing w:val="-4"/>
                        </w:rPr>
                        <w:t> </w:t>
                      </w:r>
                      <w:r>
                        <w:rPr>
                          <w:color w:val="000000"/>
                        </w:rPr>
                        <w:t>to</w:t>
                      </w:r>
                      <w:r>
                        <w:rPr>
                          <w:color w:val="000000"/>
                          <w:spacing w:val="-3"/>
                        </w:rPr>
                        <w:t> </w:t>
                      </w:r>
                      <w:r>
                        <w:rPr>
                          <w:color w:val="000000"/>
                        </w:rPr>
                        <w:t>pay</w:t>
                      </w:r>
                      <w:r>
                        <w:rPr>
                          <w:color w:val="000000"/>
                          <w:spacing w:val="-3"/>
                        </w:rPr>
                        <w:t> </w:t>
                      </w:r>
                      <w:r>
                        <w:rPr>
                          <w:color w:val="000000"/>
                        </w:rPr>
                        <w:t>for</w:t>
                      </w:r>
                      <w:r>
                        <w:rPr>
                          <w:color w:val="000000"/>
                          <w:spacing w:val="-2"/>
                        </w:rPr>
                        <w:t> </w:t>
                      </w:r>
                      <w:r>
                        <w:rPr>
                          <w:color w:val="000000"/>
                        </w:rPr>
                        <w:t>1</w:t>
                      </w:r>
                      <w:r>
                        <w:rPr>
                          <w:color w:val="000000"/>
                          <w:spacing w:val="-2"/>
                        </w:rPr>
                        <w:t> </w:t>
                      </w:r>
                      <w:r>
                        <w:rPr>
                          <w:color w:val="000000"/>
                        </w:rPr>
                        <w:t>GDP</w:t>
                      </w:r>
                      <w:r>
                        <w:rPr>
                          <w:color w:val="000000"/>
                          <w:spacing w:val="-2"/>
                        </w:rPr>
                        <w:t> </w:t>
                      </w:r>
                      <w:r>
                        <w:rPr>
                          <w:color w:val="000000"/>
                        </w:rPr>
                        <w:t>is</w:t>
                      </w:r>
                      <w:r>
                        <w:rPr>
                          <w:color w:val="000000"/>
                          <w:spacing w:val="-4"/>
                        </w:rPr>
                        <w:t> </w:t>
                      </w:r>
                      <w:r>
                        <w:rPr>
                          <w:color w:val="000000"/>
                        </w:rPr>
                        <w:t>equal</w:t>
                      </w:r>
                      <w:r>
                        <w:rPr>
                          <w:color w:val="000000"/>
                          <w:spacing w:val="-4"/>
                        </w:rPr>
                        <w:t> </w:t>
                      </w:r>
                      <w:r>
                        <w:rPr>
                          <w:color w:val="000000"/>
                        </w:rPr>
                        <w:t>to</w:t>
                      </w:r>
                      <w:r>
                        <w:rPr>
                          <w:color w:val="000000"/>
                          <w:spacing w:val="-4"/>
                        </w:rPr>
                        <w:t> </w:t>
                      </w:r>
                      <w:r>
                        <w:rPr>
                          <w:color w:val="000000"/>
                        </w:rPr>
                        <w:t>5.8145</w:t>
                      </w:r>
                      <w:r>
                        <w:rPr>
                          <w:color w:val="000000"/>
                          <w:spacing w:val="-2"/>
                        </w:rPr>
                        <w:t> </w:t>
                      </w:r>
                      <w:r>
                        <w:rPr>
                          <w:color w:val="000000"/>
                        </w:rPr>
                        <w:t>MYR</w:t>
                      </w:r>
                      <w:r>
                        <w:rPr>
                          <w:color w:val="000000"/>
                          <w:spacing w:val="-4"/>
                        </w:rPr>
                        <w:t> </w:t>
                      </w:r>
                      <w:r>
                        <w:rPr>
                          <w:color w:val="000000"/>
                        </w:rPr>
                        <w:t>(1.5365</w:t>
                      </w:r>
                      <w:r>
                        <w:rPr>
                          <w:color w:val="000000"/>
                          <w:spacing w:val="-2"/>
                        </w:rPr>
                        <w:t> </w:t>
                      </w:r>
                      <w:r>
                        <w:rPr>
                          <w:color w:val="000000"/>
                        </w:rPr>
                        <w:t>x </w:t>
                      </w:r>
                      <w:r>
                        <w:rPr>
                          <w:color w:val="000000"/>
                          <w:spacing w:val="-2"/>
                        </w:rPr>
                        <w:t>3.55320).</w:t>
                      </w:r>
                    </w:p>
                  </w:txbxContent>
                </v:textbox>
                <v:fill type="solid"/>
                <w10:wrap type="topAndBottom"/>
              </v:shape>
            </w:pict>
          </mc:Fallback>
        </mc:AlternateContent>
      </w:r>
    </w:p>
    <w:p>
      <w:pPr>
        <w:pStyle w:val="BodyText"/>
        <w:spacing w:before="31"/>
        <w:ind w:left="0"/>
      </w:pPr>
    </w:p>
    <w:p>
      <w:pPr>
        <w:pStyle w:val="Heading2"/>
        <w:spacing w:before="0"/>
        <w:jc w:val="both"/>
      </w:pPr>
      <w:r>
        <w:rPr/>
        <w:t>Factors</w:t>
      </w:r>
      <w:r>
        <w:rPr>
          <w:spacing w:val="-9"/>
        </w:rPr>
        <w:t> </w:t>
      </w:r>
      <w:r>
        <w:rPr/>
        <w:t>Influencing</w:t>
      </w:r>
      <w:r>
        <w:rPr>
          <w:spacing w:val="-6"/>
        </w:rPr>
        <w:t> </w:t>
      </w:r>
      <w:r>
        <w:rPr/>
        <w:t>Exchange</w:t>
      </w:r>
      <w:r>
        <w:rPr>
          <w:spacing w:val="-5"/>
        </w:rPr>
        <w:t> </w:t>
      </w:r>
      <w:r>
        <w:rPr>
          <w:spacing w:val="-2"/>
        </w:rPr>
        <w:t>Rates</w:t>
      </w:r>
    </w:p>
    <w:p>
      <w:pPr>
        <w:pStyle w:val="BodyText"/>
        <w:spacing w:line="237" w:lineRule="auto" w:before="286"/>
        <w:ind w:right="1428"/>
        <w:jc w:val="both"/>
      </w:pPr>
      <w:r>
        <w:rPr/>
        <w:t>Currency prices are affected by a variety of economic and political conditions, most importantly interest</w:t>
      </w:r>
      <w:r>
        <w:rPr>
          <w:spacing w:val="-13"/>
        </w:rPr>
        <w:t> </w:t>
      </w:r>
      <w:r>
        <w:rPr/>
        <w:t>rates,</w:t>
      </w:r>
      <w:r>
        <w:rPr>
          <w:spacing w:val="-10"/>
        </w:rPr>
        <w:t> </w:t>
      </w:r>
      <w:r>
        <w:rPr/>
        <w:t>inflation,</w:t>
      </w:r>
      <w:r>
        <w:rPr>
          <w:spacing w:val="-10"/>
        </w:rPr>
        <w:t> </w:t>
      </w:r>
      <w:r>
        <w:rPr/>
        <w:t>and</w:t>
      </w:r>
      <w:r>
        <w:rPr>
          <w:spacing w:val="-12"/>
        </w:rPr>
        <w:t> </w:t>
      </w:r>
      <w:r>
        <w:rPr/>
        <w:t>political</w:t>
      </w:r>
      <w:r>
        <w:rPr>
          <w:spacing w:val="-11"/>
        </w:rPr>
        <w:t> </w:t>
      </w:r>
      <w:r>
        <w:rPr/>
        <w:t>stability.</w:t>
      </w:r>
      <w:r>
        <w:rPr>
          <w:spacing w:val="-14"/>
        </w:rPr>
        <w:t> </w:t>
      </w:r>
      <w:r>
        <w:rPr/>
        <w:t>Moreover,</w:t>
      </w:r>
      <w:r>
        <w:rPr>
          <w:spacing w:val="-10"/>
        </w:rPr>
        <w:t> </w:t>
      </w:r>
      <w:r>
        <w:rPr/>
        <w:t>governments</w:t>
      </w:r>
      <w:r>
        <w:rPr>
          <w:spacing w:val="-12"/>
        </w:rPr>
        <w:t> </w:t>
      </w:r>
      <w:r>
        <w:rPr/>
        <w:t>sometimes</w:t>
      </w:r>
      <w:r>
        <w:rPr>
          <w:spacing w:val="-13"/>
        </w:rPr>
        <w:t> </w:t>
      </w:r>
      <w:r>
        <w:rPr/>
        <w:t>participate</w:t>
      </w:r>
      <w:r>
        <w:rPr>
          <w:spacing w:val="-13"/>
        </w:rPr>
        <w:t> </w:t>
      </w:r>
      <w:r>
        <w:rPr/>
        <w:t>in</w:t>
      </w:r>
      <w:r>
        <w:rPr>
          <w:spacing w:val="-12"/>
        </w:rPr>
        <w:t> </w:t>
      </w:r>
      <w:r>
        <w:rPr/>
        <w:t>the foreign exchange market to influence the value of their currencies, either by flooding the market with their domestic currency to lower the price, or conversely, buying in order to raise the price.</w:t>
      </w:r>
    </w:p>
    <w:p>
      <w:pPr>
        <w:pStyle w:val="BodyText"/>
        <w:spacing w:before="278"/>
        <w:ind w:right="1429"/>
        <w:jc w:val="both"/>
      </w:pPr>
      <w:r>
        <w:rPr/>
        <w:t>Any</w:t>
      </w:r>
      <w:r>
        <w:rPr>
          <w:spacing w:val="-13"/>
        </w:rPr>
        <w:t> </w:t>
      </w:r>
      <w:r>
        <w:rPr/>
        <w:t>of</w:t>
      </w:r>
      <w:r>
        <w:rPr>
          <w:spacing w:val="-13"/>
        </w:rPr>
        <w:t> </w:t>
      </w:r>
      <w:r>
        <w:rPr/>
        <w:t>these</w:t>
      </w:r>
      <w:r>
        <w:rPr>
          <w:spacing w:val="-14"/>
        </w:rPr>
        <w:t> </w:t>
      </w:r>
      <w:r>
        <w:rPr/>
        <w:t>factors,</w:t>
      </w:r>
      <w:r>
        <w:rPr>
          <w:spacing w:val="-11"/>
        </w:rPr>
        <w:t> </w:t>
      </w:r>
      <w:r>
        <w:rPr/>
        <w:t>as</w:t>
      </w:r>
      <w:r>
        <w:rPr>
          <w:spacing w:val="-12"/>
        </w:rPr>
        <w:t> </w:t>
      </w:r>
      <w:r>
        <w:rPr/>
        <w:t>well</w:t>
      </w:r>
      <w:r>
        <w:rPr>
          <w:spacing w:val="-12"/>
        </w:rPr>
        <w:t> </w:t>
      </w:r>
      <w:r>
        <w:rPr/>
        <w:t>as</w:t>
      </w:r>
      <w:r>
        <w:rPr>
          <w:spacing w:val="-12"/>
        </w:rPr>
        <w:t> </w:t>
      </w:r>
      <w:r>
        <w:rPr/>
        <w:t>large</w:t>
      </w:r>
      <w:r>
        <w:rPr>
          <w:spacing w:val="-12"/>
        </w:rPr>
        <w:t> </w:t>
      </w:r>
      <w:r>
        <w:rPr/>
        <w:t>market</w:t>
      </w:r>
      <w:r>
        <w:rPr>
          <w:spacing w:val="-11"/>
        </w:rPr>
        <w:t> </w:t>
      </w:r>
      <w:r>
        <w:rPr/>
        <w:t>orders,</w:t>
      </w:r>
      <w:r>
        <w:rPr>
          <w:spacing w:val="-12"/>
        </w:rPr>
        <w:t> </w:t>
      </w:r>
      <w:r>
        <w:rPr/>
        <w:t>can</w:t>
      </w:r>
      <w:r>
        <w:rPr>
          <w:spacing w:val="-11"/>
        </w:rPr>
        <w:t> </w:t>
      </w:r>
      <w:r>
        <w:rPr/>
        <w:t>cause</w:t>
      </w:r>
      <w:r>
        <w:rPr>
          <w:spacing w:val="-12"/>
        </w:rPr>
        <w:t> </w:t>
      </w:r>
      <w:r>
        <w:rPr/>
        <w:t>volatility</w:t>
      </w:r>
      <w:r>
        <w:rPr>
          <w:spacing w:val="-13"/>
        </w:rPr>
        <w:t> </w:t>
      </w:r>
      <w:r>
        <w:rPr/>
        <w:t>in</w:t>
      </w:r>
      <w:r>
        <w:rPr>
          <w:spacing w:val="-11"/>
        </w:rPr>
        <w:t> </w:t>
      </w:r>
      <w:r>
        <w:rPr/>
        <w:t>currency</w:t>
      </w:r>
      <w:r>
        <w:rPr>
          <w:spacing w:val="-13"/>
        </w:rPr>
        <w:t> </w:t>
      </w:r>
      <w:r>
        <w:rPr/>
        <w:t>prices.</w:t>
      </w:r>
      <w:r>
        <w:rPr>
          <w:spacing w:val="-13"/>
        </w:rPr>
        <w:t> </w:t>
      </w:r>
      <w:r>
        <w:rPr/>
        <w:t>However, the</w:t>
      </w:r>
      <w:r>
        <w:rPr>
          <w:spacing w:val="-14"/>
        </w:rPr>
        <w:t> </w:t>
      </w:r>
      <w:r>
        <w:rPr/>
        <w:t>size</w:t>
      </w:r>
      <w:r>
        <w:rPr>
          <w:spacing w:val="-14"/>
        </w:rPr>
        <w:t> </w:t>
      </w:r>
      <w:r>
        <w:rPr/>
        <w:t>and</w:t>
      </w:r>
      <w:r>
        <w:rPr>
          <w:spacing w:val="-13"/>
        </w:rPr>
        <w:t> </w:t>
      </w:r>
      <w:r>
        <w:rPr/>
        <w:t>volume</w:t>
      </w:r>
      <w:r>
        <w:rPr>
          <w:spacing w:val="-14"/>
        </w:rPr>
        <w:t> </w:t>
      </w:r>
      <w:r>
        <w:rPr/>
        <w:t>of</w:t>
      </w:r>
      <w:r>
        <w:rPr>
          <w:spacing w:val="-13"/>
        </w:rPr>
        <w:t> </w:t>
      </w:r>
      <w:r>
        <w:rPr/>
        <w:t>the</w:t>
      </w:r>
      <w:r>
        <w:rPr>
          <w:spacing w:val="-14"/>
        </w:rPr>
        <w:t> </w:t>
      </w:r>
      <w:r>
        <w:rPr/>
        <w:t>foreign</w:t>
      </w:r>
      <w:r>
        <w:rPr>
          <w:spacing w:val="-13"/>
        </w:rPr>
        <w:t> </w:t>
      </w:r>
      <w:r>
        <w:rPr/>
        <w:t>exchange</w:t>
      </w:r>
      <w:r>
        <w:rPr>
          <w:spacing w:val="-14"/>
        </w:rPr>
        <w:t> </w:t>
      </w:r>
      <w:r>
        <w:rPr/>
        <w:t>market</w:t>
      </w:r>
      <w:r>
        <w:rPr>
          <w:spacing w:val="-14"/>
        </w:rPr>
        <w:t> </w:t>
      </w:r>
      <w:r>
        <w:rPr/>
        <w:t>makes</w:t>
      </w:r>
      <w:r>
        <w:rPr>
          <w:spacing w:val="-13"/>
        </w:rPr>
        <w:t> </w:t>
      </w:r>
      <w:r>
        <w:rPr/>
        <w:t>it</w:t>
      </w:r>
      <w:r>
        <w:rPr>
          <w:spacing w:val="-14"/>
        </w:rPr>
        <w:t> </w:t>
      </w:r>
      <w:r>
        <w:rPr/>
        <w:t>impossible</w:t>
      </w:r>
      <w:r>
        <w:rPr>
          <w:spacing w:val="-13"/>
        </w:rPr>
        <w:t> </w:t>
      </w:r>
      <w:r>
        <w:rPr/>
        <w:t>for</w:t>
      </w:r>
      <w:r>
        <w:rPr>
          <w:spacing w:val="-14"/>
        </w:rPr>
        <w:t> </w:t>
      </w:r>
      <w:r>
        <w:rPr/>
        <w:t>any</w:t>
      </w:r>
      <w:r>
        <w:rPr>
          <w:spacing w:val="-13"/>
        </w:rPr>
        <w:t> </w:t>
      </w:r>
      <w:r>
        <w:rPr/>
        <w:t>one</w:t>
      </w:r>
      <w:r>
        <w:rPr>
          <w:spacing w:val="-14"/>
        </w:rPr>
        <w:t> </w:t>
      </w:r>
      <w:r>
        <w:rPr/>
        <w:t>entity</w:t>
      </w:r>
      <w:r>
        <w:rPr>
          <w:spacing w:val="-14"/>
        </w:rPr>
        <w:t> </w:t>
      </w:r>
      <w:r>
        <w:rPr/>
        <w:t>to</w:t>
      </w:r>
      <w:r>
        <w:rPr>
          <w:spacing w:val="-13"/>
        </w:rPr>
        <w:t> </w:t>
      </w:r>
      <w:r>
        <w:rPr/>
        <w:t>“drive” the market for any length of time.</w:t>
      </w:r>
    </w:p>
    <w:p>
      <w:pPr>
        <w:spacing w:after="0"/>
        <w:jc w:val="both"/>
        <w:sectPr>
          <w:footerReference w:type="even" r:id="rId188"/>
          <w:footerReference w:type="default" r:id="rId189"/>
          <w:pgSz w:w="11900" w:h="16840"/>
          <w:pgMar w:header="0" w:footer="926" w:top="1320" w:bottom="1120" w:left="600" w:right="0"/>
          <w:pgNumType w:start="26"/>
        </w:sectPr>
      </w:pPr>
    </w:p>
    <w:p>
      <w:pPr>
        <w:pStyle w:val="BodyText"/>
        <w:spacing w:before="27"/>
        <w:ind w:left="254"/>
        <w:jc w:val="both"/>
      </w:pPr>
      <w:r>
        <w:rPr/>
        <w:t>The</w:t>
      </w:r>
      <w:r>
        <w:rPr>
          <w:spacing w:val="-4"/>
        </w:rPr>
        <w:t> </w:t>
      </w:r>
      <w:r>
        <w:rPr/>
        <w:t>factors</w:t>
      </w:r>
      <w:r>
        <w:rPr>
          <w:spacing w:val="-3"/>
        </w:rPr>
        <w:t> </w:t>
      </w:r>
      <w:r>
        <w:rPr/>
        <w:t>that</w:t>
      </w:r>
      <w:r>
        <w:rPr>
          <w:spacing w:val="-4"/>
        </w:rPr>
        <w:t> </w:t>
      </w:r>
      <w:r>
        <w:rPr/>
        <w:t>influence</w:t>
      </w:r>
      <w:r>
        <w:rPr>
          <w:spacing w:val="-2"/>
        </w:rPr>
        <w:t> </w:t>
      </w:r>
      <w:r>
        <w:rPr/>
        <w:t>the</w:t>
      </w:r>
      <w:r>
        <w:rPr>
          <w:spacing w:val="-1"/>
        </w:rPr>
        <w:t> </w:t>
      </w:r>
      <w:r>
        <w:rPr/>
        <w:t>rate</w:t>
      </w:r>
      <w:r>
        <w:rPr>
          <w:spacing w:val="-5"/>
        </w:rPr>
        <w:t> </w:t>
      </w:r>
      <w:r>
        <w:rPr/>
        <w:t>of</w:t>
      </w:r>
      <w:r>
        <w:rPr>
          <w:spacing w:val="-4"/>
        </w:rPr>
        <w:t> </w:t>
      </w:r>
      <w:r>
        <w:rPr/>
        <w:t>exchange</w:t>
      </w:r>
      <w:r>
        <w:rPr>
          <w:spacing w:val="-2"/>
        </w:rPr>
        <w:t> </w:t>
      </w:r>
      <w:r>
        <w:rPr/>
        <w:t>are</w:t>
      </w:r>
      <w:r>
        <w:rPr>
          <w:spacing w:val="-1"/>
        </w:rPr>
        <w:t> </w:t>
      </w:r>
      <w:r>
        <w:rPr/>
        <w:t>as</w:t>
      </w:r>
      <w:r>
        <w:rPr>
          <w:spacing w:val="4"/>
        </w:rPr>
        <w:t> </w:t>
      </w:r>
      <w:r>
        <w:rPr>
          <w:spacing w:val="-2"/>
        </w:rPr>
        <w:t>follows:</w:t>
      </w:r>
    </w:p>
    <w:p>
      <w:pPr>
        <w:pStyle w:val="ListParagraph"/>
        <w:numPr>
          <w:ilvl w:val="0"/>
          <w:numId w:val="148"/>
        </w:numPr>
        <w:tabs>
          <w:tab w:pos="614" w:val="left" w:leader="none"/>
        </w:tabs>
        <w:spacing w:line="240" w:lineRule="auto" w:before="283" w:after="0"/>
        <w:ind w:left="614" w:right="1409" w:hanging="363"/>
        <w:jc w:val="both"/>
        <w:rPr>
          <w:sz w:val="24"/>
        </w:rPr>
      </w:pPr>
      <w:r>
        <w:rPr>
          <w:sz w:val="24"/>
        </w:rPr>
        <w:t>Economic</w:t>
      </w:r>
      <w:r>
        <w:rPr>
          <w:spacing w:val="-1"/>
          <w:sz w:val="24"/>
        </w:rPr>
        <w:t> </w:t>
      </w:r>
      <w:r>
        <w:rPr>
          <w:sz w:val="24"/>
        </w:rPr>
        <w:t>growth</w:t>
      </w:r>
      <w:r>
        <w:rPr>
          <w:spacing w:val="-2"/>
          <w:sz w:val="24"/>
        </w:rPr>
        <w:t> </w:t>
      </w:r>
      <w:r>
        <w:rPr>
          <w:sz w:val="24"/>
        </w:rPr>
        <w:t>higher</w:t>
      </w:r>
      <w:r>
        <w:rPr>
          <w:spacing w:val="-4"/>
          <w:sz w:val="24"/>
        </w:rPr>
        <w:t> </w:t>
      </w:r>
      <w:r>
        <w:rPr>
          <w:sz w:val="24"/>
        </w:rPr>
        <w:t>than other major</w:t>
      </w:r>
      <w:r>
        <w:rPr>
          <w:spacing w:val="-2"/>
          <w:sz w:val="24"/>
        </w:rPr>
        <w:t> </w:t>
      </w:r>
      <w:r>
        <w:rPr>
          <w:sz w:val="24"/>
        </w:rPr>
        <w:t>countries tends</w:t>
      </w:r>
      <w:r>
        <w:rPr>
          <w:spacing w:val="-3"/>
          <w:sz w:val="24"/>
        </w:rPr>
        <w:t> </w:t>
      </w:r>
      <w:r>
        <w:rPr>
          <w:sz w:val="24"/>
        </w:rPr>
        <w:t>to cause a</w:t>
      </w:r>
      <w:r>
        <w:rPr>
          <w:spacing w:val="-3"/>
          <w:sz w:val="24"/>
        </w:rPr>
        <w:t> </w:t>
      </w:r>
      <w:r>
        <w:rPr>
          <w:sz w:val="24"/>
        </w:rPr>
        <w:t>deterioration in</w:t>
      </w:r>
      <w:r>
        <w:rPr>
          <w:spacing w:val="-2"/>
          <w:sz w:val="24"/>
        </w:rPr>
        <w:t> </w:t>
      </w:r>
      <w:r>
        <w:rPr>
          <w:sz w:val="24"/>
        </w:rPr>
        <w:t>the</w:t>
      </w:r>
      <w:r>
        <w:rPr>
          <w:spacing w:val="-2"/>
          <w:sz w:val="24"/>
        </w:rPr>
        <w:t> </w:t>
      </w:r>
      <w:r>
        <w:rPr>
          <w:sz w:val="24"/>
        </w:rPr>
        <w:t>trade balance</w:t>
      </w:r>
      <w:r>
        <w:rPr>
          <w:spacing w:val="-1"/>
          <w:sz w:val="24"/>
        </w:rPr>
        <w:t> </w:t>
      </w:r>
      <w:r>
        <w:rPr>
          <w:sz w:val="24"/>
        </w:rPr>
        <w:t>(imports</w:t>
      </w:r>
      <w:r>
        <w:rPr>
          <w:spacing w:val="-2"/>
          <w:sz w:val="24"/>
        </w:rPr>
        <w:t> </w:t>
      </w:r>
      <w:r>
        <w:rPr>
          <w:sz w:val="24"/>
        </w:rPr>
        <w:t>rising</w:t>
      </w:r>
      <w:r>
        <w:rPr>
          <w:spacing w:val="-2"/>
          <w:sz w:val="24"/>
        </w:rPr>
        <w:t> </w:t>
      </w:r>
      <w:r>
        <w:rPr>
          <w:sz w:val="24"/>
        </w:rPr>
        <w:t>faster</w:t>
      </w:r>
      <w:r>
        <w:rPr>
          <w:spacing w:val="-1"/>
          <w:sz w:val="24"/>
        </w:rPr>
        <w:t> </w:t>
      </w:r>
      <w:r>
        <w:rPr>
          <w:sz w:val="24"/>
        </w:rPr>
        <w:t>than</w:t>
      </w:r>
      <w:r>
        <w:rPr>
          <w:spacing w:val="-1"/>
          <w:sz w:val="24"/>
        </w:rPr>
        <w:t> </w:t>
      </w:r>
      <w:r>
        <w:rPr>
          <w:sz w:val="24"/>
        </w:rPr>
        <w:t>exports);</w:t>
      </w:r>
      <w:r>
        <w:rPr>
          <w:spacing w:val="-1"/>
          <w:sz w:val="24"/>
        </w:rPr>
        <w:t> </w:t>
      </w:r>
      <w:r>
        <w:rPr>
          <w:sz w:val="24"/>
        </w:rPr>
        <w:t>on</w:t>
      </w:r>
      <w:r>
        <w:rPr>
          <w:spacing w:val="-3"/>
          <w:sz w:val="24"/>
        </w:rPr>
        <w:t> </w:t>
      </w:r>
      <w:r>
        <w:rPr>
          <w:sz w:val="24"/>
        </w:rPr>
        <w:t>the</w:t>
      </w:r>
      <w:r>
        <w:rPr>
          <w:spacing w:val="-1"/>
          <w:sz w:val="24"/>
        </w:rPr>
        <w:t> </w:t>
      </w:r>
      <w:r>
        <w:rPr>
          <w:sz w:val="24"/>
        </w:rPr>
        <w:t>other</w:t>
      </w:r>
      <w:r>
        <w:rPr>
          <w:spacing w:val="-1"/>
          <w:sz w:val="24"/>
        </w:rPr>
        <w:t> </w:t>
      </w:r>
      <w:r>
        <w:rPr>
          <w:sz w:val="24"/>
        </w:rPr>
        <w:t>hand,</w:t>
      </w:r>
      <w:r>
        <w:rPr>
          <w:spacing w:val="-4"/>
          <w:sz w:val="24"/>
        </w:rPr>
        <w:t> </w:t>
      </w:r>
      <w:r>
        <w:rPr>
          <w:sz w:val="24"/>
        </w:rPr>
        <w:t>this</w:t>
      </w:r>
      <w:r>
        <w:rPr>
          <w:spacing w:val="-2"/>
          <w:sz w:val="24"/>
        </w:rPr>
        <w:t> </w:t>
      </w:r>
      <w:r>
        <w:rPr>
          <w:sz w:val="24"/>
        </w:rPr>
        <w:t>may</w:t>
      </w:r>
      <w:r>
        <w:rPr>
          <w:spacing w:val="-2"/>
          <w:sz w:val="24"/>
        </w:rPr>
        <w:t> </w:t>
      </w:r>
      <w:r>
        <w:rPr>
          <w:sz w:val="24"/>
        </w:rPr>
        <w:t>attract</w:t>
      </w:r>
      <w:r>
        <w:rPr>
          <w:spacing w:val="-1"/>
          <w:sz w:val="24"/>
        </w:rPr>
        <w:t> </w:t>
      </w:r>
      <w:r>
        <w:rPr>
          <w:sz w:val="24"/>
        </w:rPr>
        <w:t>foreign</w:t>
      </w:r>
      <w:r>
        <w:rPr>
          <w:spacing w:val="-1"/>
          <w:sz w:val="24"/>
        </w:rPr>
        <w:t> </w:t>
      </w:r>
      <w:r>
        <w:rPr>
          <w:sz w:val="24"/>
        </w:rPr>
        <w:t>capital, for example securities investments and direct investments.</w:t>
      </w:r>
    </w:p>
    <w:p>
      <w:pPr>
        <w:pStyle w:val="ListParagraph"/>
        <w:numPr>
          <w:ilvl w:val="0"/>
          <w:numId w:val="148"/>
        </w:numPr>
        <w:tabs>
          <w:tab w:pos="614" w:val="left" w:leader="none"/>
        </w:tabs>
        <w:spacing w:line="237" w:lineRule="auto" w:before="273" w:after="0"/>
        <w:ind w:left="614" w:right="1402" w:hanging="363"/>
        <w:jc w:val="both"/>
        <w:rPr>
          <w:sz w:val="24"/>
        </w:rPr>
      </w:pPr>
      <w:r>
        <w:rPr>
          <w:sz w:val="24"/>
        </w:rPr>
        <w:t>Rising interest rates - with other factors remaining constant - should strengthen a currency by attracting more capital. But under floating rates the market weighs the advantage of high interest rates against the downward risk of the exchange rate and, overall, high interest rates seem to reflect certain fundamental economic weaknesses, such as scarcity of capital and high </w:t>
      </w:r>
      <w:r>
        <w:rPr>
          <w:spacing w:val="-2"/>
          <w:sz w:val="24"/>
        </w:rPr>
        <w:t>inflation.</w:t>
      </w:r>
    </w:p>
    <w:p>
      <w:pPr>
        <w:pStyle w:val="ListParagraph"/>
        <w:numPr>
          <w:ilvl w:val="0"/>
          <w:numId w:val="148"/>
        </w:numPr>
        <w:tabs>
          <w:tab w:pos="614" w:val="left" w:leader="none"/>
        </w:tabs>
        <w:spacing w:line="240" w:lineRule="auto" w:before="278" w:after="0"/>
        <w:ind w:left="614" w:right="1345" w:hanging="363"/>
        <w:jc w:val="both"/>
        <w:rPr>
          <w:sz w:val="24"/>
        </w:rPr>
      </w:pPr>
      <w:r>
        <w:rPr>
          <w:sz w:val="24"/>
        </w:rPr>
        <w:t>Political</w:t>
      </w:r>
      <w:r>
        <w:rPr>
          <w:spacing w:val="-1"/>
          <w:sz w:val="24"/>
        </w:rPr>
        <w:t> </w:t>
      </w:r>
      <w:r>
        <w:rPr>
          <w:sz w:val="24"/>
        </w:rPr>
        <w:t>and/or psychological factors</w:t>
      </w:r>
      <w:r>
        <w:rPr>
          <w:spacing w:val="-1"/>
          <w:sz w:val="24"/>
        </w:rPr>
        <w:t> </w:t>
      </w:r>
      <w:r>
        <w:rPr>
          <w:sz w:val="24"/>
        </w:rPr>
        <w:t>can have</w:t>
      </w:r>
      <w:r>
        <w:rPr>
          <w:spacing w:val="-1"/>
          <w:sz w:val="24"/>
        </w:rPr>
        <w:t> </w:t>
      </w:r>
      <w:r>
        <w:rPr>
          <w:sz w:val="24"/>
        </w:rPr>
        <w:t>a</w:t>
      </w:r>
      <w:r>
        <w:rPr>
          <w:spacing w:val="-3"/>
          <w:sz w:val="24"/>
        </w:rPr>
        <w:t> </w:t>
      </w:r>
      <w:r>
        <w:rPr>
          <w:sz w:val="24"/>
        </w:rPr>
        <w:t>bearing</w:t>
      </w:r>
      <w:r>
        <w:rPr>
          <w:spacing w:val="-1"/>
          <w:sz w:val="24"/>
        </w:rPr>
        <w:t> </w:t>
      </w:r>
      <w:r>
        <w:rPr>
          <w:sz w:val="24"/>
        </w:rPr>
        <w:t>on</w:t>
      </w:r>
      <w:r>
        <w:rPr>
          <w:spacing w:val="-2"/>
          <w:sz w:val="24"/>
        </w:rPr>
        <w:t> </w:t>
      </w:r>
      <w:r>
        <w:rPr>
          <w:sz w:val="24"/>
        </w:rPr>
        <w:t>exchange</w:t>
      </w:r>
      <w:r>
        <w:rPr>
          <w:spacing w:val="-1"/>
          <w:sz w:val="24"/>
        </w:rPr>
        <w:t> </w:t>
      </w:r>
      <w:r>
        <w:rPr>
          <w:sz w:val="24"/>
        </w:rPr>
        <w:t>rate behaviour,</w:t>
      </w:r>
      <w:r>
        <w:rPr>
          <w:spacing w:val="-1"/>
          <w:sz w:val="24"/>
        </w:rPr>
        <w:t> </w:t>
      </w:r>
      <w:r>
        <w:rPr>
          <w:sz w:val="24"/>
        </w:rPr>
        <w:t>mainly</w:t>
      </w:r>
      <w:r>
        <w:rPr>
          <w:spacing w:val="-2"/>
          <w:sz w:val="24"/>
        </w:rPr>
        <w:t> </w:t>
      </w:r>
      <w:r>
        <w:rPr>
          <w:sz w:val="24"/>
        </w:rPr>
        <w:t>by inducing</w:t>
      </w:r>
      <w:r>
        <w:rPr>
          <w:spacing w:val="-14"/>
          <w:sz w:val="24"/>
        </w:rPr>
        <w:t> </w:t>
      </w:r>
      <w:r>
        <w:rPr>
          <w:sz w:val="24"/>
        </w:rPr>
        <w:t>capital</w:t>
      </w:r>
      <w:r>
        <w:rPr>
          <w:spacing w:val="-14"/>
          <w:sz w:val="24"/>
        </w:rPr>
        <w:t> </w:t>
      </w:r>
      <w:r>
        <w:rPr>
          <w:sz w:val="24"/>
        </w:rPr>
        <w:t>flows.</w:t>
      </w:r>
      <w:r>
        <w:rPr>
          <w:spacing w:val="-13"/>
          <w:sz w:val="24"/>
        </w:rPr>
        <w:t> </w:t>
      </w:r>
      <w:r>
        <w:rPr>
          <w:sz w:val="24"/>
        </w:rPr>
        <w:t>In</w:t>
      </w:r>
      <w:r>
        <w:rPr>
          <w:spacing w:val="-14"/>
          <w:sz w:val="24"/>
        </w:rPr>
        <w:t> </w:t>
      </w:r>
      <w:r>
        <w:rPr>
          <w:sz w:val="24"/>
        </w:rPr>
        <w:t>turbulent</w:t>
      </w:r>
      <w:r>
        <w:rPr>
          <w:spacing w:val="-13"/>
          <w:sz w:val="24"/>
        </w:rPr>
        <w:t> </w:t>
      </w:r>
      <w:r>
        <w:rPr>
          <w:sz w:val="24"/>
        </w:rPr>
        <w:t>times</w:t>
      </w:r>
      <w:r>
        <w:rPr>
          <w:spacing w:val="-12"/>
          <w:sz w:val="24"/>
        </w:rPr>
        <w:t> </w:t>
      </w:r>
      <w:r>
        <w:rPr>
          <w:sz w:val="24"/>
        </w:rPr>
        <w:t>it</w:t>
      </w:r>
      <w:r>
        <w:rPr>
          <w:spacing w:val="-13"/>
          <w:sz w:val="24"/>
        </w:rPr>
        <w:t> </w:t>
      </w:r>
      <w:r>
        <w:rPr>
          <w:sz w:val="24"/>
        </w:rPr>
        <w:t>is</w:t>
      </w:r>
      <w:r>
        <w:rPr>
          <w:spacing w:val="-14"/>
          <w:sz w:val="24"/>
        </w:rPr>
        <w:t> </w:t>
      </w:r>
      <w:r>
        <w:rPr>
          <w:sz w:val="24"/>
        </w:rPr>
        <w:t>often</w:t>
      </w:r>
      <w:r>
        <w:rPr>
          <w:spacing w:val="-12"/>
          <w:sz w:val="24"/>
        </w:rPr>
        <w:t> </w:t>
      </w:r>
      <w:r>
        <w:rPr>
          <w:sz w:val="24"/>
        </w:rPr>
        <w:t>perceptions,</w:t>
      </w:r>
      <w:r>
        <w:rPr>
          <w:spacing w:val="-14"/>
          <w:sz w:val="24"/>
        </w:rPr>
        <w:t> </w:t>
      </w:r>
      <w:r>
        <w:rPr>
          <w:sz w:val="24"/>
        </w:rPr>
        <w:t>rather</w:t>
      </w:r>
      <w:r>
        <w:rPr>
          <w:spacing w:val="-14"/>
          <w:sz w:val="24"/>
        </w:rPr>
        <w:t> </w:t>
      </w:r>
      <w:r>
        <w:rPr>
          <w:sz w:val="24"/>
        </w:rPr>
        <w:t>than</w:t>
      </w:r>
      <w:r>
        <w:rPr>
          <w:spacing w:val="-13"/>
          <w:sz w:val="24"/>
        </w:rPr>
        <w:t> </w:t>
      </w:r>
      <w:r>
        <w:rPr>
          <w:sz w:val="24"/>
        </w:rPr>
        <w:t>any</w:t>
      </w:r>
      <w:r>
        <w:rPr>
          <w:spacing w:val="-12"/>
          <w:sz w:val="24"/>
        </w:rPr>
        <w:t> </w:t>
      </w:r>
      <w:r>
        <w:rPr>
          <w:sz w:val="24"/>
        </w:rPr>
        <w:t>concrete</w:t>
      </w:r>
      <w:r>
        <w:rPr>
          <w:spacing w:val="-14"/>
          <w:sz w:val="24"/>
        </w:rPr>
        <w:t> </w:t>
      </w:r>
      <w:r>
        <w:rPr>
          <w:sz w:val="24"/>
        </w:rPr>
        <w:t>reason, that make people move in and out of certain currencies.</w:t>
      </w:r>
    </w:p>
    <w:p>
      <w:pPr>
        <w:pStyle w:val="ListParagraph"/>
        <w:numPr>
          <w:ilvl w:val="0"/>
          <w:numId w:val="148"/>
        </w:numPr>
        <w:tabs>
          <w:tab w:pos="614" w:val="left" w:leader="none"/>
        </w:tabs>
        <w:spacing w:line="249" w:lineRule="auto" w:before="273" w:after="0"/>
        <w:ind w:left="614" w:right="1403" w:hanging="363"/>
        <w:jc w:val="both"/>
        <w:rPr>
          <w:sz w:val="23"/>
        </w:rPr>
      </w:pPr>
      <w:r>
        <w:rPr>
          <w:sz w:val="23"/>
        </w:rPr>
        <w:t>High inflation makes a country less competitive internationally, and therefore tends to cause deterioration in the current account. For the various reasons already mentioned, exchange rates, however,</w:t>
      </w:r>
      <w:r>
        <w:rPr>
          <w:spacing w:val="-13"/>
          <w:sz w:val="23"/>
        </w:rPr>
        <w:t> </w:t>
      </w:r>
      <w:r>
        <w:rPr>
          <w:sz w:val="23"/>
        </w:rPr>
        <w:t>quite</w:t>
      </w:r>
      <w:r>
        <w:rPr>
          <w:spacing w:val="-13"/>
          <w:sz w:val="23"/>
        </w:rPr>
        <w:t> </w:t>
      </w:r>
      <w:r>
        <w:rPr>
          <w:sz w:val="23"/>
        </w:rPr>
        <w:t>often</w:t>
      </w:r>
      <w:r>
        <w:rPr>
          <w:spacing w:val="-13"/>
          <w:sz w:val="23"/>
        </w:rPr>
        <w:t> </w:t>
      </w:r>
      <w:r>
        <w:rPr>
          <w:sz w:val="23"/>
        </w:rPr>
        <w:t>either</w:t>
      </w:r>
      <w:r>
        <w:rPr>
          <w:spacing w:val="-13"/>
          <w:sz w:val="23"/>
        </w:rPr>
        <w:t> </w:t>
      </w:r>
      <w:r>
        <w:rPr>
          <w:sz w:val="23"/>
        </w:rPr>
        <w:t>“overshoot”</w:t>
      </w:r>
      <w:r>
        <w:rPr>
          <w:spacing w:val="-15"/>
          <w:sz w:val="23"/>
        </w:rPr>
        <w:t> </w:t>
      </w:r>
      <w:r>
        <w:rPr>
          <w:sz w:val="23"/>
        </w:rPr>
        <w:t>or</w:t>
      </w:r>
      <w:r>
        <w:rPr>
          <w:spacing w:val="-13"/>
          <w:sz w:val="23"/>
        </w:rPr>
        <w:t> </w:t>
      </w:r>
      <w:r>
        <w:rPr>
          <w:sz w:val="23"/>
        </w:rPr>
        <w:t>“undershoot”</w:t>
      </w:r>
      <w:r>
        <w:rPr>
          <w:spacing w:val="-13"/>
          <w:sz w:val="23"/>
        </w:rPr>
        <w:t> </w:t>
      </w:r>
      <w:r>
        <w:rPr>
          <w:sz w:val="23"/>
        </w:rPr>
        <w:t>the</w:t>
      </w:r>
      <w:r>
        <w:rPr>
          <w:spacing w:val="-13"/>
          <w:sz w:val="23"/>
        </w:rPr>
        <w:t> </w:t>
      </w:r>
      <w:r>
        <w:rPr>
          <w:sz w:val="23"/>
        </w:rPr>
        <w:t>level</w:t>
      </w:r>
      <w:r>
        <w:rPr>
          <w:spacing w:val="-13"/>
          <w:sz w:val="23"/>
        </w:rPr>
        <w:t> </w:t>
      </w:r>
      <w:r>
        <w:rPr>
          <w:sz w:val="23"/>
        </w:rPr>
        <w:t>indicated</w:t>
      </w:r>
      <w:r>
        <w:rPr>
          <w:spacing w:val="-13"/>
          <w:sz w:val="23"/>
        </w:rPr>
        <w:t> </w:t>
      </w:r>
      <w:r>
        <w:rPr>
          <w:sz w:val="23"/>
        </w:rPr>
        <w:t>by</w:t>
      </w:r>
      <w:r>
        <w:rPr>
          <w:spacing w:val="-13"/>
          <w:sz w:val="23"/>
        </w:rPr>
        <w:t> </w:t>
      </w:r>
      <w:r>
        <w:rPr>
          <w:sz w:val="23"/>
        </w:rPr>
        <w:t>inflation</w:t>
      </w:r>
      <w:r>
        <w:rPr>
          <w:spacing w:val="-13"/>
          <w:sz w:val="23"/>
        </w:rPr>
        <w:t> </w:t>
      </w:r>
      <w:r>
        <w:rPr>
          <w:sz w:val="23"/>
        </w:rPr>
        <w:t>differentials</w:t>
      </w:r>
    </w:p>
    <w:p>
      <w:pPr>
        <w:spacing w:line="249" w:lineRule="auto" w:before="0"/>
        <w:ind w:left="614" w:right="1407" w:firstLine="0"/>
        <w:jc w:val="both"/>
        <w:rPr>
          <w:sz w:val="23"/>
        </w:rPr>
      </w:pPr>
      <w:r>
        <w:rPr>
          <w:sz w:val="23"/>
        </w:rPr>
        <w:t>- which does not necessarily mean, though, that prevailing rates are not “economically justified”. While economic factors are of</w:t>
      </w:r>
      <w:r>
        <w:rPr>
          <w:spacing w:val="-1"/>
          <w:sz w:val="23"/>
        </w:rPr>
        <w:t> </w:t>
      </w:r>
      <w:r>
        <w:rPr>
          <w:sz w:val="23"/>
        </w:rPr>
        <w:t>decisive importance</w:t>
      </w:r>
      <w:r>
        <w:rPr>
          <w:spacing w:val="-2"/>
          <w:sz w:val="23"/>
        </w:rPr>
        <w:t> </w:t>
      </w:r>
      <w:r>
        <w:rPr>
          <w:sz w:val="23"/>
        </w:rPr>
        <w:t>in determining exchange</w:t>
      </w:r>
      <w:r>
        <w:rPr>
          <w:spacing w:val="-1"/>
          <w:sz w:val="23"/>
        </w:rPr>
        <w:t> </w:t>
      </w:r>
      <w:r>
        <w:rPr>
          <w:sz w:val="23"/>
        </w:rPr>
        <w:t>rates in the long</w:t>
      </w:r>
      <w:r>
        <w:rPr>
          <w:spacing w:val="-1"/>
          <w:sz w:val="23"/>
        </w:rPr>
        <w:t> </w:t>
      </w:r>
      <w:r>
        <w:rPr>
          <w:sz w:val="23"/>
        </w:rPr>
        <w:t>term, non-economic factors may at times have a short-term influence.</w:t>
      </w:r>
    </w:p>
    <w:p>
      <w:pPr>
        <w:pStyle w:val="ListParagraph"/>
        <w:numPr>
          <w:ilvl w:val="0"/>
          <w:numId w:val="148"/>
        </w:numPr>
        <w:tabs>
          <w:tab w:pos="614" w:val="left" w:leader="none"/>
        </w:tabs>
        <w:spacing w:line="240" w:lineRule="auto" w:before="262" w:after="0"/>
        <w:ind w:left="614" w:right="1400" w:hanging="363"/>
        <w:jc w:val="both"/>
        <w:rPr>
          <w:sz w:val="24"/>
        </w:rPr>
      </w:pPr>
      <w:r>
        <w:rPr>
          <w:sz w:val="24"/>
        </w:rPr>
        <w:t>Technical factors</w:t>
      </w:r>
      <w:r>
        <w:rPr>
          <w:spacing w:val="-1"/>
          <w:sz w:val="24"/>
        </w:rPr>
        <w:t> </w:t>
      </w:r>
      <w:r>
        <w:rPr>
          <w:sz w:val="24"/>
        </w:rPr>
        <w:t>can sometimes</w:t>
      </w:r>
      <w:r>
        <w:rPr>
          <w:spacing w:val="-2"/>
          <w:sz w:val="24"/>
        </w:rPr>
        <w:t> </w:t>
      </w:r>
      <w:r>
        <w:rPr>
          <w:sz w:val="24"/>
        </w:rPr>
        <w:t>have an influence, especially</w:t>
      </w:r>
      <w:r>
        <w:rPr>
          <w:spacing w:val="-1"/>
          <w:sz w:val="24"/>
        </w:rPr>
        <w:t> </w:t>
      </w:r>
      <w:r>
        <w:rPr>
          <w:sz w:val="24"/>
        </w:rPr>
        <w:t>for short periods.</w:t>
      </w:r>
      <w:r>
        <w:rPr>
          <w:spacing w:val="-1"/>
          <w:sz w:val="24"/>
        </w:rPr>
        <w:t> </w:t>
      </w:r>
      <w:r>
        <w:rPr>
          <w:sz w:val="24"/>
        </w:rPr>
        <w:t>Regulations</w:t>
      </w:r>
      <w:r>
        <w:rPr>
          <w:spacing w:val="-3"/>
          <w:sz w:val="24"/>
        </w:rPr>
        <w:t> </w:t>
      </w:r>
      <w:r>
        <w:rPr>
          <w:sz w:val="24"/>
        </w:rPr>
        <w:t>by central banks, or internal bank regulations, about the size of open positions may, for instance, make</w:t>
      </w:r>
      <w:r>
        <w:rPr>
          <w:spacing w:val="-8"/>
          <w:sz w:val="24"/>
        </w:rPr>
        <w:t> </w:t>
      </w:r>
      <w:r>
        <w:rPr>
          <w:sz w:val="24"/>
        </w:rPr>
        <w:t>it</w:t>
      </w:r>
      <w:r>
        <w:rPr>
          <w:spacing w:val="-8"/>
          <w:sz w:val="24"/>
        </w:rPr>
        <w:t> </w:t>
      </w:r>
      <w:r>
        <w:rPr>
          <w:sz w:val="24"/>
        </w:rPr>
        <w:t>necessary</w:t>
      </w:r>
      <w:r>
        <w:rPr>
          <w:spacing w:val="-12"/>
          <w:sz w:val="24"/>
        </w:rPr>
        <w:t> </w:t>
      </w:r>
      <w:r>
        <w:rPr>
          <w:sz w:val="24"/>
        </w:rPr>
        <w:t>to</w:t>
      </w:r>
      <w:r>
        <w:rPr>
          <w:spacing w:val="-8"/>
          <w:sz w:val="24"/>
        </w:rPr>
        <w:t> </w:t>
      </w:r>
      <w:r>
        <w:rPr>
          <w:sz w:val="24"/>
        </w:rPr>
        <w:t>reduce</w:t>
      </w:r>
      <w:r>
        <w:rPr>
          <w:spacing w:val="-8"/>
          <w:sz w:val="24"/>
        </w:rPr>
        <w:t> </w:t>
      </w:r>
      <w:r>
        <w:rPr>
          <w:sz w:val="24"/>
        </w:rPr>
        <w:t>or</w:t>
      </w:r>
      <w:r>
        <w:rPr>
          <w:spacing w:val="-8"/>
          <w:sz w:val="24"/>
        </w:rPr>
        <w:t> </w:t>
      </w:r>
      <w:r>
        <w:rPr>
          <w:sz w:val="24"/>
        </w:rPr>
        <w:t>cover</w:t>
      </w:r>
      <w:r>
        <w:rPr>
          <w:spacing w:val="-8"/>
          <w:sz w:val="24"/>
        </w:rPr>
        <w:t> </w:t>
      </w:r>
      <w:r>
        <w:rPr>
          <w:sz w:val="24"/>
        </w:rPr>
        <w:t>short</w:t>
      </w:r>
      <w:r>
        <w:rPr>
          <w:spacing w:val="-10"/>
          <w:sz w:val="24"/>
        </w:rPr>
        <w:t> </w:t>
      </w:r>
      <w:r>
        <w:rPr>
          <w:sz w:val="24"/>
        </w:rPr>
        <w:t>positions</w:t>
      </w:r>
      <w:r>
        <w:rPr>
          <w:spacing w:val="-9"/>
          <w:sz w:val="24"/>
        </w:rPr>
        <w:t> </w:t>
      </w:r>
      <w:r>
        <w:rPr>
          <w:sz w:val="24"/>
        </w:rPr>
        <w:t>at</w:t>
      </w:r>
      <w:r>
        <w:rPr>
          <w:spacing w:val="-8"/>
          <w:sz w:val="24"/>
        </w:rPr>
        <w:t> </w:t>
      </w:r>
      <w:r>
        <w:rPr>
          <w:sz w:val="24"/>
        </w:rPr>
        <w:t>a</w:t>
      </w:r>
      <w:r>
        <w:rPr>
          <w:spacing w:val="-11"/>
          <w:sz w:val="24"/>
        </w:rPr>
        <w:t> </w:t>
      </w:r>
      <w:r>
        <w:rPr>
          <w:sz w:val="24"/>
        </w:rPr>
        <w:t>given</w:t>
      </w:r>
      <w:r>
        <w:rPr>
          <w:spacing w:val="-7"/>
          <w:sz w:val="24"/>
        </w:rPr>
        <w:t> </w:t>
      </w:r>
      <w:r>
        <w:rPr>
          <w:sz w:val="24"/>
        </w:rPr>
        <w:t>moment;</w:t>
      </w:r>
      <w:r>
        <w:rPr>
          <w:spacing w:val="-10"/>
          <w:sz w:val="24"/>
        </w:rPr>
        <w:t> </w:t>
      </w:r>
      <w:r>
        <w:rPr>
          <w:sz w:val="24"/>
        </w:rPr>
        <w:t>this</w:t>
      </w:r>
      <w:r>
        <w:rPr>
          <w:spacing w:val="-9"/>
          <w:sz w:val="24"/>
        </w:rPr>
        <w:t> </w:t>
      </w:r>
      <w:r>
        <w:rPr>
          <w:sz w:val="24"/>
        </w:rPr>
        <w:t>creates</w:t>
      </w:r>
      <w:r>
        <w:rPr>
          <w:spacing w:val="-9"/>
          <w:sz w:val="24"/>
        </w:rPr>
        <w:t> </w:t>
      </w:r>
      <w:r>
        <w:rPr>
          <w:sz w:val="24"/>
        </w:rPr>
        <w:t>a</w:t>
      </w:r>
      <w:r>
        <w:rPr>
          <w:spacing w:val="-11"/>
          <w:sz w:val="24"/>
        </w:rPr>
        <w:t> </w:t>
      </w:r>
      <w:r>
        <w:rPr>
          <w:sz w:val="24"/>
        </w:rPr>
        <w:t>technical, but not genuine, demand for that currency.</w:t>
      </w:r>
    </w:p>
    <w:p>
      <w:pPr>
        <w:pStyle w:val="ListParagraph"/>
        <w:numPr>
          <w:ilvl w:val="0"/>
          <w:numId w:val="148"/>
        </w:numPr>
        <w:tabs>
          <w:tab w:pos="614" w:val="left" w:leader="none"/>
        </w:tabs>
        <w:spacing w:line="244" w:lineRule="auto" w:before="269" w:after="0"/>
        <w:ind w:left="614" w:right="1449" w:hanging="363"/>
        <w:jc w:val="both"/>
        <w:rPr>
          <w:sz w:val="24"/>
        </w:rPr>
      </w:pPr>
      <w:r>
        <w:rPr>
          <w:sz w:val="24"/>
        </w:rPr>
        <w:t>Or</w:t>
      </w:r>
      <w:r>
        <w:rPr>
          <w:spacing w:val="-3"/>
          <w:sz w:val="24"/>
        </w:rPr>
        <w:t> </w:t>
      </w:r>
      <w:r>
        <w:rPr>
          <w:sz w:val="24"/>
        </w:rPr>
        <w:t>minimum</w:t>
      </w:r>
      <w:r>
        <w:rPr>
          <w:spacing w:val="-3"/>
          <w:sz w:val="24"/>
        </w:rPr>
        <w:t> </w:t>
      </w:r>
      <w:r>
        <w:rPr>
          <w:sz w:val="24"/>
        </w:rPr>
        <w:t>reserve</w:t>
      </w:r>
      <w:r>
        <w:rPr>
          <w:spacing w:val="-3"/>
          <w:sz w:val="24"/>
        </w:rPr>
        <w:t> </w:t>
      </w:r>
      <w:r>
        <w:rPr>
          <w:sz w:val="24"/>
        </w:rPr>
        <w:t>requirements</w:t>
      </w:r>
      <w:r>
        <w:rPr>
          <w:spacing w:val="-5"/>
          <w:sz w:val="24"/>
        </w:rPr>
        <w:t> </w:t>
      </w:r>
      <w:r>
        <w:rPr>
          <w:sz w:val="24"/>
        </w:rPr>
        <w:t>to</w:t>
      </w:r>
      <w:r>
        <w:rPr>
          <w:spacing w:val="-5"/>
          <w:sz w:val="24"/>
        </w:rPr>
        <w:t> </w:t>
      </w:r>
      <w:r>
        <w:rPr>
          <w:sz w:val="24"/>
        </w:rPr>
        <w:t>be</w:t>
      </w:r>
      <w:r>
        <w:rPr>
          <w:spacing w:val="-5"/>
          <w:sz w:val="24"/>
        </w:rPr>
        <w:t> </w:t>
      </w:r>
      <w:r>
        <w:rPr>
          <w:sz w:val="24"/>
        </w:rPr>
        <w:t>met</w:t>
      </w:r>
      <w:r>
        <w:rPr>
          <w:spacing w:val="-2"/>
          <w:sz w:val="24"/>
        </w:rPr>
        <w:t> </w:t>
      </w:r>
      <w:r>
        <w:rPr>
          <w:sz w:val="24"/>
        </w:rPr>
        <w:t>on</w:t>
      </w:r>
      <w:r>
        <w:rPr>
          <w:spacing w:val="-4"/>
          <w:sz w:val="24"/>
        </w:rPr>
        <w:t> </w:t>
      </w:r>
      <w:r>
        <w:rPr>
          <w:sz w:val="24"/>
        </w:rPr>
        <w:t>certain</w:t>
      </w:r>
      <w:r>
        <w:rPr>
          <w:spacing w:val="-4"/>
          <w:sz w:val="24"/>
        </w:rPr>
        <w:t> </w:t>
      </w:r>
      <w:r>
        <w:rPr>
          <w:sz w:val="24"/>
        </w:rPr>
        <w:t>reporting</w:t>
      </w:r>
      <w:r>
        <w:rPr>
          <w:spacing w:val="-5"/>
          <w:sz w:val="24"/>
        </w:rPr>
        <w:t> </w:t>
      </w:r>
      <w:r>
        <w:rPr>
          <w:sz w:val="24"/>
        </w:rPr>
        <w:t>days</w:t>
      </w:r>
      <w:r>
        <w:rPr>
          <w:spacing w:val="-4"/>
          <w:sz w:val="24"/>
        </w:rPr>
        <w:t> </w:t>
      </w:r>
      <w:r>
        <w:rPr>
          <w:sz w:val="24"/>
        </w:rPr>
        <w:t>can</w:t>
      </w:r>
      <w:r>
        <w:rPr>
          <w:spacing w:val="-2"/>
          <w:sz w:val="24"/>
        </w:rPr>
        <w:t> </w:t>
      </w:r>
      <w:r>
        <w:rPr>
          <w:sz w:val="24"/>
        </w:rPr>
        <w:t>create</w:t>
      </w:r>
      <w:r>
        <w:rPr>
          <w:spacing w:val="-2"/>
          <w:sz w:val="24"/>
        </w:rPr>
        <w:t> </w:t>
      </w:r>
      <w:r>
        <w:rPr>
          <w:sz w:val="24"/>
        </w:rPr>
        <w:t>a</w:t>
      </w:r>
      <w:r>
        <w:rPr>
          <w:spacing w:val="-5"/>
          <w:sz w:val="24"/>
        </w:rPr>
        <w:t> </w:t>
      </w:r>
      <w:r>
        <w:rPr>
          <w:sz w:val="24"/>
        </w:rPr>
        <w:t>temporary shortage in the money market, resulting in an equally temporary strengthening of a currency.</w:t>
      </w:r>
    </w:p>
    <w:p>
      <w:pPr>
        <w:pStyle w:val="ListParagraph"/>
        <w:numPr>
          <w:ilvl w:val="2"/>
          <w:numId w:val="144"/>
        </w:numPr>
        <w:tabs>
          <w:tab w:pos="815" w:val="left" w:leader="none"/>
        </w:tabs>
        <w:spacing w:line="240" w:lineRule="auto" w:before="266" w:after="0"/>
        <w:ind w:left="815" w:right="0" w:hanging="561"/>
        <w:jc w:val="left"/>
        <w:rPr>
          <w:b/>
          <w:sz w:val="23"/>
        </w:rPr>
      </w:pPr>
      <w:r>
        <w:rPr>
          <w:b/>
          <w:sz w:val="23"/>
        </w:rPr>
        <w:t>Islamic</w:t>
      </w:r>
      <w:r>
        <w:rPr>
          <w:b/>
          <w:spacing w:val="-6"/>
          <w:sz w:val="23"/>
        </w:rPr>
        <w:t> </w:t>
      </w:r>
      <w:r>
        <w:rPr>
          <w:b/>
          <w:sz w:val="23"/>
        </w:rPr>
        <w:t>Investment</w:t>
      </w:r>
      <w:r>
        <w:rPr>
          <w:b/>
          <w:spacing w:val="-4"/>
          <w:sz w:val="23"/>
        </w:rPr>
        <w:t> </w:t>
      </w:r>
      <w:r>
        <w:rPr>
          <w:b/>
          <w:spacing w:val="-2"/>
          <w:sz w:val="23"/>
        </w:rPr>
        <w:t>Products</w:t>
      </w:r>
    </w:p>
    <w:p>
      <w:pPr>
        <w:pStyle w:val="BodyText"/>
        <w:spacing w:before="4"/>
        <w:ind w:left="0"/>
        <w:rPr>
          <w:b/>
          <w:sz w:val="23"/>
        </w:rPr>
      </w:pPr>
    </w:p>
    <w:p>
      <w:pPr>
        <w:pStyle w:val="BodyText"/>
        <w:spacing w:before="1"/>
        <w:ind w:left="254" w:right="1404"/>
        <w:jc w:val="both"/>
      </w:pPr>
      <w:r>
        <w:rPr/>
        <w:t>Islamic</w:t>
      </w:r>
      <w:r>
        <w:rPr>
          <w:spacing w:val="-13"/>
        </w:rPr>
        <w:t> </w:t>
      </w:r>
      <w:r>
        <w:rPr/>
        <w:t>investment</w:t>
      </w:r>
      <w:r>
        <w:rPr>
          <w:spacing w:val="-14"/>
        </w:rPr>
        <w:t> </w:t>
      </w:r>
      <w:r>
        <w:rPr/>
        <w:t>products</w:t>
      </w:r>
      <w:r>
        <w:rPr>
          <w:spacing w:val="-9"/>
        </w:rPr>
        <w:t> </w:t>
      </w:r>
      <w:r>
        <w:rPr/>
        <w:t>are</w:t>
      </w:r>
      <w:r>
        <w:rPr>
          <w:spacing w:val="-12"/>
        </w:rPr>
        <w:t> </w:t>
      </w:r>
      <w:r>
        <w:rPr/>
        <w:t>recognized</w:t>
      </w:r>
      <w:r>
        <w:rPr>
          <w:spacing w:val="-11"/>
        </w:rPr>
        <w:t> </w:t>
      </w:r>
      <w:r>
        <w:rPr/>
        <w:t>as</w:t>
      </w:r>
      <w:r>
        <w:rPr>
          <w:spacing w:val="-12"/>
        </w:rPr>
        <w:t> </w:t>
      </w:r>
      <w:r>
        <w:rPr/>
        <w:t>a</w:t>
      </w:r>
      <w:r>
        <w:rPr>
          <w:spacing w:val="-12"/>
        </w:rPr>
        <w:t> </w:t>
      </w:r>
      <w:r>
        <w:rPr/>
        <w:t>specialized</w:t>
      </w:r>
      <w:r>
        <w:rPr>
          <w:spacing w:val="-13"/>
        </w:rPr>
        <w:t> </w:t>
      </w:r>
      <w:r>
        <w:rPr/>
        <w:t>class</w:t>
      </w:r>
      <w:r>
        <w:rPr>
          <w:spacing w:val="-12"/>
        </w:rPr>
        <w:t> </w:t>
      </w:r>
      <w:r>
        <w:rPr/>
        <w:t>of</w:t>
      </w:r>
      <w:r>
        <w:rPr>
          <w:spacing w:val="-11"/>
        </w:rPr>
        <w:t> </w:t>
      </w:r>
      <w:r>
        <w:rPr/>
        <w:t>investment</w:t>
      </w:r>
      <w:r>
        <w:rPr>
          <w:spacing w:val="-14"/>
        </w:rPr>
        <w:t> </w:t>
      </w:r>
      <w:r>
        <w:rPr/>
        <w:t>products</w:t>
      </w:r>
      <w:r>
        <w:rPr>
          <w:spacing w:val="-14"/>
        </w:rPr>
        <w:t> </w:t>
      </w:r>
      <w:r>
        <w:rPr/>
        <w:t>that</w:t>
      </w:r>
      <w:r>
        <w:rPr>
          <w:spacing w:val="-10"/>
        </w:rPr>
        <w:t> </w:t>
      </w:r>
      <w:r>
        <w:rPr/>
        <w:t>seems to be a viable alternative in a climate of tightening financial regulation and consumer backlash against volatile and complex financial products.</w:t>
      </w:r>
    </w:p>
    <w:p>
      <w:pPr>
        <w:pStyle w:val="BodyText"/>
        <w:spacing w:before="271"/>
        <w:ind w:left="254" w:right="1403"/>
        <w:jc w:val="both"/>
      </w:pPr>
      <w:r>
        <w:rPr/>
        <w:t>As</w:t>
      </w:r>
      <w:r>
        <w:rPr>
          <w:spacing w:val="-2"/>
        </w:rPr>
        <w:t> </w:t>
      </w:r>
      <w:r>
        <w:rPr/>
        <w:t>of</w:t>
      </w:r>
      <w:r>
        <w:rPr>
          <w:spacing w:val="-3"/>
        </w:rPr>
        <w:t> </w:t>
      </w:r>
      <w:r>
        <w:rPr/>
        <w:t>2011,</w:t>
      </w:r>
      <w:r>
        <w:rPr>
          <w:spacing w:val="-3"/>
        </w:rPr>
        <w:t> </w:t>
      </w:r>
      <w:r>
        <w:rPr/>
        <w:t>the</w:t>
      </w:r>
      <w:r>
        <w:rPr>
          <w:spacing w:val="-4"/>
        </w:rPr>
        <w:t> </w:t>
      </w:r>
      <w:r>
        <w:rPr/>
        <w:t>Islamic</w:t>
      </w:r>
      <w:r>
        <w:rPr>
          <w:spacing w:val="-4"/>
        </w:rPr>
        <w:t> </w:t>
      </w:r>
      <w:r>
        <w:rPr/>
        <w:t>finance</w:t>
      </w:r>
      <w:r>
        <w:rPr>
          <w:spacing w:val="-4"/>
        </w:rPr>
        <w:t> </w:t>
      </w:r>
      <w:r>
        <w:rPr/>
        <w:t>industry</w:t>
      </w:r>
      <w:r>
        <w:rPr>
          <w:spacing w:val="-2"/>
        </w:rPr>
        <w:t> </w:t>
      </w:r>
      <w:r>
        <w:rPr/>
        <w:t>is</w:t>
      </w:r>
      <w:r>
        <w:rPr>
          <w:spacing w:val="-4"/>
        </w:rPr>
        <w:t> </w:t>
      </w:r>
      <w:r>
        <w:rPr/>
        <w:t>estimated</w:t>
      </w:r>
      <w:r>
        <w:rPr>
          <w:spacing w:val="-3"/>
        </w:rPr>
        <w:t> </w:t>
      </w:r>
      <w:r>
        <w:rPr/>
        <w:t>to</w:t>
      </w:r>
      <w:r>
        <w:rPr>
          <w:spacing w:val="-4"/>
        </w:rPr>
        <w:t> </w:t>
      </w:r>
      <w:r>
        <w:rPr/>
        <w:t>be</w:t>
      </w:r>
      <w:r>
        <w:rPr>
          <w:spacing w:val="-4"/>
        </w:rPr>
        <w:t> </w:t>
      </w:r>
      <w:r>
        <w:rPr/>
        <w:t>US$1.3</w:t>
      </w:r>
      <w:r>
        <w:rPr>
          <w:spacing w:val="-3"/>
        </w:rPr>
        <w:t> </w:t>
      </w:r>
      <w:r>
        <w:rPr/>
        <w:t>trillion</w:t>
      </w:r>
      <w:r>
        <w:rPr>
          <w:spacing w:val="-1"/>
        </w:rPr>
        <w:t> </w:t>
      </w:r>
      <w:r>
        <w:rPr/>
        <w:t>in</w:t>
      </w:r>
      <w:r>
        <w:rPr>
          <w:spacing w:val="-3"/>
        </w:rPr>
        <w:t> </w:t>
      </w:r>
      <w:r>
        <w:rPr/>
        <w:t>total</w:t>
      </w:r>
      <w:r>
        <w:rPr>
          <w:spacing w:val="-4"/>
        </w:rPr>
        <w:t> </w:t>
      </w:r>
      <w:r>
        <w:rPr/>
        <w:t>assets,</w:t>
      </w:r>
      <w:r>
        <w:rPr>
          <w:spacing w:val="-2"/>
        </w:rPr>
        <w:t> </w:t>
      </w:r>
      <w:r>
        <w:rPr/>
        <w:t>clocking</w:t>
      </w:r>
      <w:r>
        <w:rPr>
          <w:spacing w:val="-4"/>
        </w:rPr>
        <w:t> </w:t>
      </w:r>
      <w:r>
        <w:rPr/>
        <w:t>an annual growth rate of 20 per cent over the last five years. Notwithstanding the growth, this is less than 1 per cent of the global financial system. By estimates, in the Muslim world, roughly one in eight of bank-able Muslims bank Islamic, while the remaining seven Muslims bank conventional.</w:t>
      </w:r>
    </w:p>
    <w:p>
      <w:pPr>
        <w:pStyle w:val="BodyText"/>
        <w:spacing w:line="237" w:lineRule="auto" w:before="270"/>
        <w:ind w:left="254" w:right="1396"/>
        <w:jc w:val="both"/>
      </w:pPr>
      <w:r>
        <w:rPr/>
        <w:t>Islamic finance, with its focus on transparency, price certainty, and risk-sharing, can offer a viable alternative to both Muslims and non-Muslims. One such example is Singapore-listed Sabana Shari’ah</w:t>
      </w:r>
      <w:r>
        <w:rPr>
          <w:spacing w:val="-4"/>
        </w:rPr>
        <w:t> </w:t>
      </w:r>
      <w:r>
        <w:rPr/>
        <w:t>Compliant</w:t>
      </w:r>
      <w:r>
        <w:rPr>
          <w:spacing w:val="-2"/>
        </w:rPr>
        <w:t> </w:t>
      </w:r>
      <w:r>
        <w:rPr/>
        <w:t>REIT,</w:t>
      </w:r>
      <w:r>
        <w:rPr>
          <w:spacing w:val="-4"/>
        </w:rPr>
        <w:t> </w:t>
      </w:r>
      <w:r>
        <w:rPr/>
        <w:t>which</w:t>
      </w:r>
      <w:r>
        <w:rPr>
          <w:spacing w:val="-4"/>
        </w:rPr>
        <w:t> </w:t>
      </w:r>
      <w:r>
        <w:rPr/>
        <w:t>counts</w:t>
      </w:r>
      <w:r>
        <w:rPr>
          <w:spacing w:val="-5"/>
        </w:rPr>
        <w:t> </w:t>
      </w:r>
      <w:r>
        <w:rPr/>
        <w:t>three-quarters</w:t>
      </w:r>
      <w:r>
        <w:rPr>
          <w:spacing w:val="-3"/>
        </w:rPr>
        <w:t> </w:t>
      </w:r>
      <w:r>
        <w:rPr/>
        <w:t>of</w:t>
      </w:r>
      <w:r>
        <w:rPr>
          <w:spacing w:val="-2"/>
        </w:rPr>
        <w:t> </w:t>
      </w:r>
      <w:r>
        <w:rPr/>
        <w:t>its</w:t>
      </w:r>
      <w:r>
        <w:rPr>
          <w:spacing w:val="-3"/>
        </w:rPr>
        <w:t> </w:t>
      </w:r>
      <w:r>
        <w:rPr/>
        <w:t>investors</w:t>
      </w:r>
      <w:r>
        <w:rPr>
          <w:spacing w:val="-3"/>
        </w:rPr>
        <w:t> </w:t>
      </w:r>
      <w:r>
        <w:rPr/>
        <w:t>as</w:t>
      </w:r>
      <w:r>
        <w:rPr>
          <w:spacing w:val="-5"/>
        </w:rPr>
        <w:t> </w:t>
      </w:r>
      <w:r>
        <w:rPr/>
        <w:t>conventional</w:t>
      </w:r>
      <w:r>
        <w:rPr>
          <w:spacing w:val="-2"/>
        </w:rPr>
        <w:t> </w:t>
      </w:r>
      <w:r>
        <w:rPr/>
        <w:t>investors</w:t>
      </w:r>
      <w:r>
        <w:rPr>
          <w:spacing w:val="-5"/>
        </w:rPr>
        <w:t> </w:t>
      </w:r>
      <w:r>
        <w:rPr/>
        <w:t>and raised S$533m in Nov 2010. Another notable example is the S$1.5b issue of Islamic bonds (sukuk) by the Khazanah National of Malaysia in Aug 2010.</w:t>
      </w:r>
    </w:p>
    <w:p>
      <w:pPr>
        <w:spacing w:after="0" w:line="237" w:lineRule="auto"/>
        <w:jc w:val="both"/>
        <w:sectPr>
          <w:pgSz w:w="11900" w:h="16840"/>
          <w:pgMar w:header="0" w:footer="645" w:top="1320" w:bottom="840" w:left="600" w:right="0"/>
        </w:sectPr>
      </w:pPr>
    </w:p>
    <w:p>
      <w:pPr>
        <w:pStyle w:val="ListParagraph"/>
        <w:numPr>
          <w:ilvl w:val="2"/>
          <w:numId w:val="144"/>
        </w:numPr>
        <w:tabs>
          <w:tab w:pos="815" w:val="left" w:leader="none"/>
        </w:tabs>
        <w:spacing w:line="240" w:lineRule="auto" w:before="24" w:after="0"/>
        <w:ind w:left="815" w:right="0" w:hanging="554"/>
        <w:jc w:val="left"/>
        <w:rPr>
          <w:b/>
          <w:sz w:val="23"/>
        </w:rPr>
      </w:pPr>
      <w:r>
        <w:rPr>
          <w:b/>
          <w:sz w:val="23"/>
        </w:rPr>
        <w:t>Property</w:t>
      </w:r>
      <w:r>
        <w:rPr>
          <w:b/>
          <w:spacing w:val="-2"/>
          <w:sz w:val="23"/>
        </w:rPr>
        <w:t> Market</w:t>
      </w:r>
    </w:p>
    <w:p>
      <w:pPr>
        <w:pStyle w:val="BodyText"/>
        <w:spacing w:before="5"/>
        <w:ind w:left="0"/>
        <w:rPr>
          <w:b/>
          <w:sz w:val="23"/>
        </w:rPr>
      </w:pPr>
    </w:p>
    <w:p>
      <w:pPr>
        <w:pStyle w:val="BodyText"/>
        <w:ind w:left="261" w:right="1425"/>
        <w:jc w:val="both"/>
      </w:pPr>
      <w:r>
        <w:rPr/>
        <w:t>Property is the most tangible of all investments. It has been a popular route to wealth for most Singaporeans. Buying</w:t>
      </w:r>
      <w:r>
        <w:rPr>
          <w:spacing w:val="-1"/>
        </w:rPr>
        <w:t> </w:t>
      </w:r>
      <w:r>
        <w:rPr/>
        <w:t>their own home is often the first investment many</w:t>
      </w:r>
      <w:r>
        <w:rPr>
          <w:spacing w:val="-1"/>
        </w:rPr>
        <w:t> </w:t>
      </w:r>
      <w:r>
        <w:rPr/>
        <w:t>people make; purchasing another property may well be the second even before shares and other assets.</w:t>
      </w:r>
    </w:p>
    <w:p>
      <w:pPr>
        <w:pStyle w:val="BodyText"/>
        <w:spacing w:line="244" w:lineRule="auto" w:before="273"/>
        <w:ind w:left="261" w:right="1411"/>
        <w:jc w:val="both"/>
      </w:pPr>
      <w:r>
        <w:rPr/>
        <w:t>The</w:t>
      </w:r>
      <w:r>
        <w:rPr>
          <w:spacing w:val="-4"/>
        </w:rPr>
        <w:t> </w:t>
      </w:r>
      <w:r>
        <w:rPr/>
        <w:t>property</w:t>
      </w:r>
      <w:r>
        <w:rPr>
          <w:spacing w:val="-6"/>
        </w:rPr>
        <w:t> </w:t>
      </w:r>
      <w:r>
        <w:rPr/>
        <w:t>market</w:t>
      </w:r>
      <w:r>
        <w:rPr>
          <w:spacing w:val="-3"/>
        </w:rPr>
        <w:t> </w:t>
      </w:r>
      <w:r>
        <w:rPr/>
        <w:t>also</w:t>
      </w:r>
      <w:r>
        <w:rPr>
          <w:spacing w:val="-4"/>
        </w:rPr>
        <w:t> </w:t>
      </w:r>
      <w:r>
        <w:rPr/>
        <w:t>has</w:t>
      </w:r>
      <w:r>
        <w:rPr>
          <w:spacing w:val="-5"/>
        </w:rPr>
        <w:t> </w:t>
      </w:r>
      <w:r>
        <w:rPr/>
        <w:t>a</w:t>
      </w:r>
      <w:r>
        <w:rPr>
          <w:spacing w:val="-5"/>
        </w:rPr>
        <w:t> </w:t>
      </w:r>
      <w:r>
        <w:rPr/>
        <w:t>number</w:t>
      </w:r>
      <w:r>
        <w:rPr>
          <w:spacing w:val="-7"/>
        </w:rPr>
        <w:t> </w:t>
      </w:r>
      <w:r>
        <w:rPr/>
        <w:t>of</w:t>
      </w:r>
      <w:r>
        <w:rPr>
          <w:spacing w:val="-6"/>
        </w:rPr>
        <w:t> </w:t>
      </w:r>
      <w:r>
        <w:rPr/>
        <w:t>distinctive</w:t>
      </w:r>
      <w:r>
        <w:rPr>
          <w:spacing w:val="-5"/>
        </w:rPr>
        <w:t> </w:t>
      </w:r>
      <w:r>
        <w:rPr/>
        <w:t>features</w:t>
      </w:r>
      <w:r>
        <w:rPr>
          <w:spacing w:val="-5"/>
        </w:rPr>
        <w:t> </w:t>
      </w:r>
      <w:r>
        <w:rPr/>
        <w:t>compared</w:t>
      </w:r>
      <w:r>
        <w:rPr>
          <w:spacing w:val="-6"/>
        </w:rPr>
        <w:t> </w:t>
      </w:r>
      <w:r>
        <w:rPr/>
        <w:t>with</w:t>
      </w:r>
      <w:r>
        <w:rPr>
          <w:spacing w:val="-4"/>
        </w:rPr>
        <w:t> </w:t>
      </w:r>
      <w:r>
        <w:rPr/>
        <w:t>other</w:t>
      </w:r>
      <w:r>
        <w:rPr>
          <w:spacing w:val="-4"/>
        </w:rPr>
        <w:t> </w:t>
      </w:r>
      <w:r>
        <w:rPr/>
        <w:t>types</w:t>
      </w:r>
      <w:r>
        <w:rPr>
          <w:spacing w:val="-5"/>
        </w:rPr>
        <w:t> </w:t>
      </w:r>
      <w:r>
        <w:rPr/>
        <w:t>of assets such as shares and bonds.</w:t>
      </w:r>
    </w:p>
    <w:p>
      <w:pPr>
        <w:pStyle w:val="BodyText"/>
        <w:spacing w:before="266"/>
        <w:ind w:left="261"/>
        <w:jc w:val="both"/>
      </w:pPr>
      <w:r>
        <w:rPr/>
        <w:t>The</w:t>
      </w:r>
      <w:r>
        <w:rPr>
          <w:spacing w:val="-5"/>
        </w:rPr>
        <w:t> </w:t>
      </w:r>
      <w:r>
        <w:rPr/>
        <w:t>unique</w:t>
      </w:r>
      <w:r>
        <w:rPr>
          <w:spacing w:val="-4"/>
        </w:rPr>
        <w:t> </w:t>
      </w:r>
      <w:r>
        <w:rPr/>
        <w:t>features</w:t>
      </w:r>
      <w:r>
        <w:rPr>
          <w:spacing w:val="-4"/>
        </w:rPr>
        <w:t> </w:t>
      </w:r>
      <w:r>
        <w:rPr/>
        <w:t>of</w:t>
      </w:r>
      <w:r>
        <w:rPr>
          <w:spacing w:val="-2"/>
        </w:rPr>
        <w:t> </w:t>
      </w:r>
      <w:r>
        <w:rPr/>
        <w:t>the</w:t>
      </w:r>
      <w:r>
        <w:rPr>
          <w:spacing w:val="-3"/>
        </w:rPr>
        <w:t> </w:t>
      </w:r>
      <w:r>
        <w:rPr/>
        <w:t>property</w:t>
      </w:r>
      <w:r>
        <w:rPr>
          <w:spacing w:val="-5"/>
        </w:rPr>
        <w:t> </w:t>
      </w:r>
      <w:r>
        <w:rPr/>
        <w:t>market</w:t>
      </w:r>
      <w:r>
        <w:rPr>
          <w:spacing w:val="-2"/>
        </w:rPr>
        <w:t> </w:t>
      </w:r>
      <w:r>
        <w:rPr/>
        <w:t>are</w:t>
      </w:r>
      <w:r>
        <w:rPr>
          <w:spacing w:val="-1"/>
        </w:rPr>
        <w:t> </w:t>
      </w:r>
      <w:r>
        <w:rPr/>
        <w:t>as</w:t>
      </w:r>
      <w:r>
        <w:rPr>
          <w:spacing w:val="-2"/>
        </w:rPr>
        <w:t> follows:</w:t>
      </w:r>
    </w:p>
    <w:p>
      <w:pPr>
        <w:pStyle w:val="ListParagraph"/>
        <w:numPr>
          <w:ilvl w:val="3"/>
          <w:numId w:val="144"/>
        </w:numPr>
        <w:tabs>
          <w:tab w:pos="621" w:val="left" w:leader="none"/>
        </w:tabs>
        <w:spacing w:line="291" w:lineRule="exact" w:before="279" w:after="0"/>
        <w:ind w:left="621" w:right="0" w:hanging="369"/>
        <w:jc w:val="left"/>
        <w:rPr>
          <w:sz w:val="24"/>
        </w:rPr>
      </w:pPr>
      <w:r>
        <w:rPr>
          <w:sz w:val="24"/>
        </w:rPr>
        <w:t>The</w:t>
      </w:r>
      <w:r>
        <w:rPr>
          <w:spacing w:val="-2"/>
          <w:sz w:val="24"/>
        </w:rPr>
        <w:t> </w:t>
      </w:r>
      <w:r>
        <w:rPr>
          <w:sz w:val="24"/>
        </w:rPr>
        <w:t>supply</w:t>
      </w:r>
      <w:r>
        <w:rPr>
          <w:spacing w:val="-3"/>
          <w:sz w:val="24"/>
        </w:rPr>
        <w:t> </w:t>
      </w:r>
      <w:r>
        <w:rPr>
          <w:sz w:val="24"/>
        </w:rPr>
        <w:t>of</w:t>
      </w:r>
      <w:r>
        <w:rPr>
          <w:spacing w:val="-1"/>
          <w:sz w:val="24"/>
        </w:rPr>
        <w:t> </w:t>
      </w:r>
      <w:r>
        <w:rPr>
          <w:sz w:val="24"/>
        </w:rPr>
        <w:t>property</w:t>
      </w:r>
      <w:r>
        <w:rPr>
          <w:spacing w:val="-3"/>
          <w:sz w:val="24"/>
        </w:rPr>
        <w:t> </w:t>
      </w:r>
      <w:r>
        <w:rPr>
          <w:sz w:val="24"/>
        </w:rPr>
        <w:t>is</w:t>
      </w:r>
      <w:r>
        <w:rPr>
          <w:spacing w:val="-4"/>
          <w:sz w:val="24"/>
        </w:rPr>
        <w:t> </w:t>
      </w:r>
      <w:r>
        <w:rPr>
          <w:sz w:val="24"/>
        </w:rPr>
        <w:t>intensively</w:t>
      </w:r>
      <w:r>
        <w:rPr>
          <w:spacing w:val="-3"/>
          <w:sz w:val="24"/>
        </w:rPr>
        <w:t> </w:t>
      </w:r>
      <w:r>
        <w:rPr>
          <w:spacing w:val="-2"/>
          <w:sz w:val="24"/>
        </w:rPr>
        <w:t>local;</w:t>
      </w:r>
    </w:p>
    <w:p>
      <w:pPr>
        <w:pStyle w:val="ListParagraph"/>
        <w:numPr>
          <w:ilvl w:val="3"/>
          <w:numId w:val="144"/>
        </w:numPr>
        <w:tabs>
          <w:tab w:pos="622" w:val="left" w:leader="none"/>
        </w:tabs>
        <w:spacing w:line="235" w:lineRule="auto" w:before="2" w:after="0"/>
        <w:ind w:left="622" w:right="1719" w:hanging="371"/>
        <w:jc w:val="left"/>
        <w:rPr>
          <w:sz w:val="24"/>
        </w:rPr>
      </w:pPr>
      <w:r>
        <w:rPr>
          <w:sz w:val="24"/>
        </w:rPr>
        <w:t>Delivery</w:t>
      </w:r>
      <w:r>
        <w:rPr>
          <w:spacing w:val="-3"/>
          <w:sz w:val="24"/>
        </w:rPr>
        <w:t> </w:t>
      </w:r>
      <w:r>
        <w:rPr>
          <w:sz w:val="24"/>
        </w:rPr>
        <w:t>of</w:t>
      </w:r>
      <w:r>
        <w:rPr>
          <w:spacing w:val="-4"/>
          <w:sz w:val="24"/>
        </w:rPr>
        <w:t> </w:t>
      </w:r>
      <w:r>
        <w:rPr>
          <w:sz w:val="24"/>
        </w:rPr>
        <w:t>the</w:t>
      </w:r>
      <w:r>
        <w:rPr>
          <w:spacing w:val="-5"/>
          <w:sz w:val="24"/>
        </w:rPr>
        <w:t> </w:t>
      </w:r>
      <w:r>
        <w:rPr>
          <w:sz w:val="24"/>
        </w:rPr>
        <w:t>new</w:t>
      </w:r>
      <w:r>
        <w:rPr>
          <w:spacing w:val="-1"/>
          <w:sz w:val="24"/>
        </w:rPr>
        <w:t> </w:t>
      </w:r>
      <w:r>
        <w:rPr>
          <w:sz w:val="24"/>
        </w:rPr>
        <w:t>stock</w:t>
      </w:r>
      <w:r>
        <w:rPr>
          <w:spacing w:val="-4"/>
          <w:sz w:val="24"/>
        </w:rPr>
        <w:t> </w:t>
      </w:r>
      <w:r>
        <w:rPr>
          <w:sz w:val="24"/>
        </w:rPr>
        <w:t>can</w:t>
      </w:r>
      <w:r>
        <w:rPr>
          <w:spacing w:val="-2"/>
          <w:sz w:val="24"/>
        </w:rPr>
        <w:t> </w:t>
      </w:r>
      <w:r>
        <w:rPr>
          <w:sz w:val="24"/>
        </w:rPr>
        <w:t>take</w:t>
      </w:r>
      <w:r>
        <w:rPr>
          <w:spacing w:val="-4"/>
          <w:sz w:val="24"/>
        </w:rPr>
        <w:t> </w:t>
      </w:r>
      <w:r>
        <w:rPr>
          <w:sz w:val="24"/>
        </w:rPr>
        <w:t>quite</w:t>
      </w:r>
      <w:r>
        <w:rPr>
          <w:spacing w:val="-4"/>
          <w:sz w:val="24"/>
        </w:rPr>
        <w:t> </w:t>
      </w:r>
      <w:r>
        <w:rPr>
          <w:sz w:val="24"/>
        </w:rPr>
        <w:t>a</w:t>
      </w:r>
      <w:r>
        <w:rPr>
          <w:spacing w:val="-3"/>
          <w:sz w:val="24"/>
        </w:rPr>
        <w:t> </w:t>
      </w:r>
      <w:r>
        <w:rPr>
          <w:sz w:val="24"/>
        </w:rPr>
        <w:t>long</w:t>
      </w:r>
      <w:r>
        <w:rPr>
          <w:spacing w:val="-5"/>
          <w:sz w:val="24"/>
        </w:rPr>
        <w:t> </w:t>
      </w:r>
      <w:r>
        <w:rPr>
          <w:sz w:val="24"/>
        </w:rPr>
        <w:t>time</w:t>
      </w:r>
      <w:r>
        <w:rPr>
          <w:spacing w:val="-2"/>
          <w:sz w:val="24"/>
        </w:rPr>
        <w:t> </w:t>
      </w:r>
      <w:r>
        <w:rPr>
          <w:sz w:val="24"/>
        </w:rPr>
        <w:t>owing</w:t>
      </w:r>
      <w:r>
        <w:rPr>
          <w:spacing w:val="-5"/>
          <w:sz w:val="24"/>
        </w:rPr>
        <w:t> </w:t>
      </w:r>
      <w:r>
        <w:rPr>
          <w:sz w:val="24"/>
        </w:rPr>
        <w:t>to</w:t>
      </w:r>
      <w:r>
        <w:rPr>
          <w:spacing w:val="-4"/>
          <w:sz w:val="24"/>
        </w:rPr>
        <w:t> </w:t>
      </w:r>
      <w:r>
        <w:rPr>
          <w:sz w:val="24"/>
        </w:rPr>
        <w:t>the</w:t>
      </w:r>
      <w:r>
        <w:rPr>
          <w:spacing w:val="-2"/>
          <w:sz w:val="24"/>
        </w:rPr>
        <w:t> </w:t>
      </w:r>
      <w:r>
        <w:rPr>
          <w:sz w:val="24"/>
        </w:rPr>
        <w:t>length</w:t>
      </w:r>
      <w:r>
        <w:rPr>
          <w:spacing w:val="-2"/>
          <w:sz w:val="24"/>
        </w:rPr>
        <w:t> </w:t>
      </w:r>
      <w:r>
        <w:rPr>
          <w:sz w:val="24"/>
        </w:rPr>
        <w:t>of</w:t>
      </w:r>
      <w:r>
        <w:rPr>
          <w:spacing w:val="-2"/>
          <w:sz w:val="24"/>
        </w:rPr>
        <w:t> </w:t>
      </w:r>
      <w:r>
        <w:rPr>
          <w:sz w:val="24"/>
        </w:rPr>
        <w:t>the</w:t>
      </w:r>
      <w:r>
        <w:rPr>
          <w:spacing w:val="-4"/>
          <w:sz w:val="24"/>
        </w:rPr>
        <w:t> </w:t>
      </w:r>
      <w:r>
        <w:rPr>
          <w:sz w:val="24"/>
        </w:rPr>
        <w:t>planning</w:t>
      </w:r>
      <w:r>
        <w:rPr>
          <w:spacing w:val="-5"/>
          <w:sz w:val="24"/>
        </w:rPr>
        <w:t> </w:t>
      </w:r>
      <w:r>
        <w:rPr>
          <w:sz w:val="24"/>
        </w:rPr>
        <w:t>and construction phases;</w:t>
      </w:r>
    </w:p>
    <w:p>
      <w:pPr>
        <w:pStyle w:val="ListParagraph"/>
        <w:numPr>
          <w:ilvl w:val="3"/>
          <w:numId w:val="144"/>
        </w:numPr>
        <w:tabs>
          <w:tab w:pos="621" w:val="left" w:leader="none"/>
        </w:tabs>
        <w:spacing w:line="288" w:lineRule="exact" w:before="0" w:after="0"/>
        <w:ind w:left="621" w:right="0" w:hanging="369"/>
        <w:jc w:val="left"/>
        <w:rPr>
          <w:sz w:val="24"/>
        </w:rPr>
      </w:pPr>
      <w:r>
        <w:rPr>
          <w:sz w:val="24"/>
        </w:rPr>
        <w:t>Rents</w:t>
      </w:r>
      <w:r>
        <w:rPr>
          <w:spacing w:val="-4"/>
          <w:sz w:val="24"/>
        </w:rPr>
        <w:t> </w:t>
      </w:r>
      <w:r>
        <w:rPr>
          <w:sz w:val="24"/>
        </w:rPr>
        <w:t>can</w:t>
      </w:r>
      <w:r>
        <w:rPr>
          <w:spacing w:val="-3"/>
          <w:sz w:val="24"/>
        </w:rPr>
        <w:t> </w:t>
      </w:r>
      <w:r>
        <w:rPr>
          <w:sz w:val="24"/>
        </w:rPr>
        <w:t>be</w:t>
      </w:r>
      <w:r>
        <w:rPr>
          <w:spacing w:val="-1"/>
          <w:sz w:val="24"/>
        </w:rPr>
        <w:t> </w:t>
      </w:r>
      <w:r>
        <w:rPr>
          <w:sz w:val="24"/>
        </w:rPr>
        <w:t>very</w:t>
      </w:r>
      <w:r>
        <w:rPr>
          <w:spacing w:val="-1"/>
          <w:sz w:val="24"/>
        </w:rPr>
        <w:t> </w:t>
      </w:r>
      <w:r>
        <w:rPr>
          <w:sz w:val="24"/>
        </w:rPr>
        <w:t>sticky</w:t>
      </w:r>
      <w:r>
        <w:rPr>
          <w:spacing w:val="-2"/>
          <w:sz w:val="24"/>
        </w:rPr>
        <w:t> </w:t>
      </w:r>
      <w:r>
        <w:rPr>
          <w:sz w:val="24"/>
        </w:rPr>
        <w:t>because</w:t>
      </w:r>
      <w:r>
        <w:rPr>
          <w:spacing w:val="-4"/>
          <w:sz w:val="24"/>
        </w:rPr>
        <w:t> </w:t>
      </w:r>
      <w:r>
        <w:rPr>
          <w:sz w:val="24"/>
        </w:rPr>
        <w:t>of</w:t>
      </w:r>
      <w:r>
        <w:rPr>
          <w:spacing w:val="-2"/>
          <w:sz w:val="24"/>
        </w:rPr>
        <w:t> </w:t>
      </w:r>
      <w:r>
        <w:rPr>
          <w:sz w:val="24"/>
        </w:rPr>
        <w:t>the</w:t>
      </w:r>
      <w:r>
        <w:rPr>
          <w:spacing w:val="-3"/>
          <w:sz w:val="24"/>
        </w:rPr>
        <w:t> </w:t>
      </w:r>
      <w:r>
        <w:rPr>
          <w:sz w:val="24"/>
        </w:rPr>
        <w:t>use</w:t>
      </w:r>
      <w:r>
        <w:rPr>
          <w:spacing w:val="-1"/>
          <w:sz w:val="24"/>
        </w:rPr>
        <w:t> </w:t>
      </w:r>
      <w:r>
        <w:rPr>
          <w:sz w:val="24"/>
        </w:rPr>
        <w:t>of long-term</w:t>
      </w:r>
      <w:r>
        <w:rPr>
          <w:spacing w:val="-4"/>
          <w:sz w:val="24"/>
        </w:rPr>
        <w:t> </w:t>
      </w:r>
      <w:r>
        <w:rPr>
          <w:sz w:val="24"/>
        </w:rPr>
        <w:t>rental</w:t>
      </w:r>
      <w:r>
        <w:rPr>
          <w:spacing w:val="-3"/>
          <w:sz w:val="24"/>
        </w:rPr>
        <w:t> </w:t>
      </w:r>
      <w:r>
        <w:rPr>
          <w:spacing w:val="-2"/>
          <w:sz w:val="24"/>
        </w:rPr>
        <w:t>contracts;</w:t>
      </w:r>
    </w:p>
    <w:p>
      <w:pPr>
        <w:pStyle w:val="ListParagraph"/>
        <w:numPr>
          <w:ilvl w:val="3"/>
          <w:numId w:val="144"/>
        </w:numPr>
        <w:tabs>
          <w:tab w:pos="621" w:val="left" w:leader="none"/>
        </w:tabs>
        <w:spacing w:line="288" w:lineRule="exact" w:before="0" w:after="0"/>
        <w:ind w:left="621" w:right="0" w:hanging="369"/>
        <w:jc w:val="left"/>
        <w:rPr>
          <w:sz w:val="24"/>
        </w:rPr>
      </w:pPr>
      <w:r>
        <w:rPr>
          <w:sz w:val="24"/>
        </w:rPr>
        <w:t>Market</w:t>
      </w:r>
      <w:r>
        <w:rPr>
          <w:spacing w:val="-5"/>
          <w:sz w:val="24"/>
        </w:rPr>
        <w:t> </w:t>
      </w:r>
      <w:r>
        <w:rPr>
          <w:sz w:val="24"/>
        </w:rPr>
        <w:t>prices</w:t>
      </w:r>
      <w:r>
        <w:rPr>
          <w:spacing w:val="-4"/>
          <w:sz w:val="24"/>
        </w:rPr>
        <w:t> </w:t>
      </w:r>
      <w:r>
        <w:rPr>
          <w:sz w:val="24"/>
        </w:rPr>
        <w:t>lack</w:t>
      </w:r>
      <w:r>
        <w:rPr>
          <w:spacing w:val="-5"/>
          <w:sz w:val="24"/>
        </w:rPr>
        <w:t> </w:t>
      </w:r>
      <w:r>
        <w:rPr>
          <w:sz w:val="24"/>
        </w:rPr>
        <w:t>transparency,</w:t>
      </w:r>
      <w:r>
        <w:rPr>
          <w:spacing w:val="-1"/>
          <w:sz w:val="24"/>
        </w:rPr>
        <w:t> </w:t>
      </w:r>
      <w:r>
        <w:rPr>
          <w:sz w:val="24"/>
        </w:rPr>
        <w:t>and</w:t>
      </w:r>
      <w:r>
        <w:rPr>
          <w:spacing w:val="-4"/>
          <w:sz w:val="24"/>
        </w:rPr>
        <w:t> </w:t>
      </w:r>
      <w:r>
        <w:rPr>
          <w:sz w:val="24"/>
        </w:rPr>
        <w:t>most</w:t>
      </w:r>
      <w:r>
        <w:rPr>
          <w:spacing w:val="-4"/>
          <w:sz w:val="24"/>
        </w:rPr>
        <w:t> </w:t>
      </w:r>
      <w:r>
        <w:rPr>
          <w:sz w:val="24"/>
        </w:rPr>
        <w:t>transactions</w:t>
      </w:r>
      <w:r>
        <w:rPr>
          <w:spacing w:val="-5"/>
          <w:sz w:val="24"/>
        </w:rPr>
        <w:t> </w:t>
      </w:r>
      <w:r>
        <w:rPr>
          <w:sz w:val="24"/>
        </w:rPr>
        <w:t>occur</w:t>
      </w:r>
      <w:r>
        <w:rPr>
          <w:spacing w:val="-5"/>
          <w:sz w:val="24"/>
        </w:rPr>
        <w:t> </w:t>
      </w:r>
      <w:r>
        <w:rPr>
          <w:sz w:val="24"/>
        </w:rPr>
        <w:t>through</w:t>
      </w:r>
      <w:r>
        <w:rPr>
          <w:spacing w:val="-4"/>
          <w:sz w:val="24"/>
        </w:rPr>
        <w:t> </w:t>
      </w:r>
      <w:r>
        <w:rPr>
          <w:sz w:val="24"/>
        </w:rPr>
        <w:t>bilateral</w:t>
      </w:r>
      <w:r>
        <w:rPr>
          <w:spacing w:val="-4"/>
          <w:sz w:val="24"/>
        </w:rPr>
        <w:t> </w:t>
      </w:r>
      <w:r>
        <w:rPr>
          <w:spacing w:val="-2"/>
          <w:sz w:val="24"/>
        </w:rPr>
        <w:t>negotiations;</w:t>
      </w:r>
    </w:p>
    <w:p>
      <w:pPr>
        <w:pStyle w:val="ListParagraph"/>
        <w:numPr>
          <w:ilvl w:val="3"/>
          <w:numId w:val="144"/>
        </w:numPr>
        <w:tabs>
          <w:tab w:pos="621" w:val="left" w:leader="none"/>
        </w:tabs>
        <w:spacing w:line="288" w:lineRule="exact" w:before="0" w:after="0"/>
        <w:ind w:left="621" w:right="0" w:hanging="369"/>
        <w:jc w:val="left"/>
        <w:rPr>
          <w:sz w:val="24"/>
        </w:rPr>
      </w:pPr>
      <w:r>
        <w:rPr>
          <w:sz w:val="24"/>
        </w:rPr>
        <w:t>The</w:t>
      </w:r>
      <w:r>
        <w:rPr>
          <w:spacing w:val="-4"/>
          <w:sz w:val="24"/>
        </w:rPr>
        <w:t> </w:t>
      </w:r>
      <w:r>
        <w:rPr>
          <w:sz w:val="24"/>
        </w:rPr>
        <w:t>liquidity</w:t>
      </w:r>
      <w:r>
        <w:rPr>
          <w:spacing w:val="-6"/>
          <w:sz w:val="24"/>
        </w:rPr>
        <w:t> </w:t>
      </w:r>
      <w:r>
        <w:rPr>
          <w:sz w:val="24"/>
        </w:rPr>
        <w:t>of</w:t>
      </w:r>
      <w:r>
        <w:rPr>
          <w:spacing w:val="-4"/>
          <w:sz w:val="24"/>
        </w:rPr>
        <w:t> </w:t>
      </w:r>
      <w:r>
        <w:rPr>
          <w:sz w:val="24"/>
        </w:rPr>
        <w:t>the</w:t>
      </w:r>
      <w:r>
        <w:rPr>
          <w:spacing w:val="-1"/>
          <w:sz w:val="24"/>
        </w:rPr>
        <w:t> </w:t>
      </w:r>
      <w:r>
        <w:rPr>
          <w:sz w:val="24"/>
        </w:rPr>
        <w:t>market</w:t>
      </w:r>
      <w:r>
        <w:rPr>
          <w:spacing w:val="-1"/>
          <w:sz w:val="24"/>
        </w:rPr>
        <w:t> </w:t>
      </w:r>
      <w:r>
        <w:rPr>
          <w:sz w:val="24"/>
        </w:rPr>
        <w:t>is</w:t>
      </w:r>
      <w:r>
        <w:rPr>
          <w:spacing w:val="-3"/>
          <w:sz w:val="24"/>
        </w:rPr>
        <w:t> </w:t>
      </w:r>
      <w:r>
        <w:rPr>
          <w:sz w:val="24"/>
        </w:rPr>
        <w:t>constrained</w:t>
      </w:r>
      <w:r>
        <w:rPr>
          <w:spacing w:val="-4"/>
          <w:sz w:val="24"/>
        </w:rPr>
        <w:t> </w:t>
      </w:r>
      <w:r>
        <w:rPr>
          <w:sz w:val="24"/>
        </w:rPr>
        <w:t>because</w:t>
      </w:r>
      <w:r>
        <w:rPr>
          <w:spacing w:val="-1"/>
          <w:sz w:val="24"/>
        </w:rPr>
        <w:t> </w:t>
      </w:r>
      <w:r>
        <w:rPr>
          <w:sz w:val="24"/>
        </w:rPr>
        <w:t>of</w:t>
      </w:r>
      <w:r>
        <w:rPr>
          <w:spacing w:val="-4"/>
          <w:sz w:val="24"/>
        </w:rPr>
        <w:t> </w:t>
      </w:r>
      <w:r>
        <w:rPr>
          <w:sz w:val="24"/>
        </w:rPr>
        <w:t>the</w:t>
      </w:r>
      <w:r>
        <w:rPr>
          <w:spacing w:val="-4"/>
          <w:sz w:val="24"/>
        </w:rPr>
        <w:t> </w:t>
      </w:r>
      <w:r>
        <w:rPr>
          <w:sz w:val="24"/>
        </w:rPr>
        <w:t>existence</w:t>
      </w:r>
      <w:r>
        <w:rPr>
          <w:spacing w:val="-4"/>
          <w:sz w:val="24"/>
        </w:rPr>
        <w:t> </w:t>
      </w:r>
      <w:r>
        <w:rPr>
          <w:sz w:val="24"/>
        </w:rPr>
        <w:t>of</w:t>
      </w:r>
      <w:r>
        <w:rPr>
          <w:spacing w:val="-4"/>
          <w:sz w:val="24"/>
        </w:rPr>
        <w:t> </w:t>
      </w:r>
      <w:r>
        <w:rPr>
          <w:sz w:val="24"/>
        </w:rPr>
        <w:t>high</w:t>
      </w:r>
      <w:r>
        <w:rPr>
          <w:spacing w:val="-4"/>
          <w:sz w:val="24"/>
        </w:rPr>
        <w:t> </w:t>
      </w:r>
      <w:r>
        <w:rPr>
          <w:sz w:val="24"/>
        </w:rPr>
        <w:t>transaction</w:t>
      </w:r>
      <w:r>
        <w:rPr>
          <w:spacing w:val="-1"/>
          <w:sz w:val="24"/>
        </w:rPr>
        <w:t> </w:t>
      </w:r>
      <w:r>
        <w:rPr>
          <w:spacing w:val="-2"/>
          <w:sz w:val="24"/>
        </w:rPr>
        <w:t>costs;</w:t>
      </w:r>
    </w:p>
    <w:p>
      <w:pPr>
        <w:pStyle w:val="ListParagraph"/>
        <w:numPr>
          <w:ilvl w:val="3"/>
          <w:numId w:val="144"/>
        </w:numPr>
        <w:tabs>
          <w:tab w:pos="621" w:val="left" w:leader="none"/>
        </w:tabs>
        <w:spacing w:line="288" w:lineRule="exact" w:before="0" w:after="0"/>
        <w:ind w:left="621" w:right="0" w:hanging="369"/>
        <w:jc w:val="left"/>
        <w:rPr>
          <w:sz w:val="24"/>
        </w:rPr>
      </w:pPr>
      <w:r>
        <w:rPr>
          <w:sz w:val="24"/>
        </w:rPr>
        <w:t>Borrowers</w:t>
      </w:r>
      <w:r>
        <w:rPr>
          <w:spacing w:val="-3"/>
          <w:sz w:val="24"/>
        </w:rPr>
        <w:t> </w:t>
      </w:r>
      <w:r>
        <w:rPr>
          <w:sz w:val="24"/>
        </w:rPr>
        <w:t>rely</w:t>
      </w:r>
      <w:r>
        <w:rPr>
          <w:spacing w:val="-4"/>
          <w:sz w:val="24"/>
        </w:rPr>
        <w:t> </w:t>
      </w:r>
      <w:r>
        <w:rPr>
          <w:sz w:val="24"/>
        </w:rPr>
        <w:t>heavily</w:t>
      </w:r>
      <w:r>
        <w:rPr>
          <w:spacing w:val="-2"/>
          <w:sz w:val="24"/>
        </w:rPr>
        <w:t> </w:t>
      </w:r>
      <w:r>
        <w:rPr>
          <w:sz w:val="24"/>
        </w:rPr>
        <w:t>on</w:t>
      </w:r>
      <w:r>
        <w:rPr>
          <w:spacing w:val="-1"/>
          <w:sz w:val="24"/>
        </w:rPr>
        <w:t> </w:t>
      </w:r>
      <w:r>
        <w:rPr>
          <w:sz w:val="24"/>
        </w:rPr>
        <w:t>external</w:t>
      </w:r>
      <w:r>
        <w:rPr>
          <w:spacing w:val="-2"/>
          <w:sz w:val="24"/>
        </w:rPr>
        <w:t> financing;</w:t>
      </w:r>
    </w:p>
    <w:p>
      <w:pPr>
        <w:pStyle w:val="ListParagraph"/>
        <w:numPr>
          <w:ilvl w:val="3"/>
          <w:numId w:val="144"/>
        </w:numPr>
        <w:tabs>
          <w:tab w:pos="621" w:val="left" w:leader="none"/>
        </w:tabs>
        <w:spacing w:line="290" w:lineRule="exact" w:before="0" w:after="0"/>
        <w:ind w:left="621" w:right="0" w:hanging="369"/>
        <w:jc w:val="left"/>
        <w:rPr>
          <w:sz w:val="24"/>
        </w:rPr>
      </w:pPr>
      <w:r>
        <w:rPr>
          <w:sz w:val="24"/>
        </w:rPr>
        <w:t>Real</w:t>
      </w:r>
      <w:r>
        <w:rPr>
          <w:spacing w:val="-5"/>
          <w:sz w:val="24"/>
        </w:rPr>
        <w:t> </w:t>
      </w:r>
      <w:r>
        <w:rPr>
          <w:sz w:val="24"/>
        </w:rPr>
        <w:t>estate</w:t>
      </w:r>
      <w:r>
        <w:rPr>
          <w:spacing w:val="-1"/>
          <w:sz w:val="24"/>
        </w:rPr>
        <w:t> </w:t>
      </w:r>
      <w:r>
        <w:rPr>
          <w:sz w:val="24"/>
        </w:rPr>
        <w:t>is</w:t>
      </w:r>
      <w:r>
        <w:rPr>
          <w:spacing w:val="-4"/>
          <w:sz w:val="24"/>
        </w:rPr>
        <w:t> </w:t>
      </w:r>
      <w:r>
        <w:rPr>
          <w:sz w:val="24"/>
        </w:rPr>
        <w:t>widely</w:t>
      </w:r>
      <w:r>
        <w:rPr>
          <w:spacing w:val="-4"/>
          <w:sz w:val="24"/>
        </w:rPr>
        <w:t> </w:t>
      </w:r>
      <w:r>
        <w:rPr>
          <w:sz w:val="24"/>
        </w:rPr>
        <w:t>used</w:t>
      </w:r>
      <w:r>
        <w:rPr>
          <w:spacing w:val="-1"/>
          <w:sz w:val="24"/>
        </w:rPr>
        <w:t> </w:t>
      </w:r>
      <w:r>
        <w:rPr>
          <w:sz w:val="24"/>
        </w:rPr>
        <w:t>as</w:t>
      </w:r>
      <w:r>
        <w:rPr>
          <w:spacing w:val="-2"/>
          <w:sz w:val="24"/>
        </w:rPr>
        <w:t> </w:t>
      </w:r>
      <w:r>
        <w:rPr>
          <w:sz w:val="24"/>
        </w:rPr>
        <w:t>collateral;</w:t>
      </w:r>
      <w:r>
        <w:rPr>
          <w:spacing w:val="-1"/>
          <w:sz w:val="24"/>
        </w:rPr>
        <w:t> </w:t>
      </w:r>
      <w:r>
        <w:rPr>
          <w:spacing w:val="-5"/>
          <w:sz w:val="24"/>
        </w:rPr>
        <w:t>and</w:t>
      </w:r>
    </w:p>
    <w:p>
      <w:pPr>
        <w:pStyle w:val="ListParagraph"/>
        <w:numPr>
          <w:ilvl w:val="3"/>
          <w:numId w:val="144"/>
        </w:numPr>
        <w:tabs>
          <w:tab w:pos="621" w:val="left" w:leader="none"/>
        </w:tabs>
        <w:spacing w:line="240" w:lineRule="auto" w:before="0" w:after="0"/>
        <w:ind w:left="621" w:right="0" w:hanging="369"/>
        <w:jc w:val="left"/>
        <w:rPr>
          <w:sz w:val="24"/>
        </w:rPr>
      </w:pPr>
      <w:r>
        <w:rPr>
          <w:sz w:val="24"/>
        </w:rPr>
        <w:t>Short</w:t>
      </w:r>
      <w:r>
        <w:rPr>
          <w:spacing w:val="-3"/>
          <w:sz w:val="24"/>
        </w:rPr>
        <w:t> </w:t>
      </w:r>
      <w:r>
        <w:rPr>
          <w:sz w:val="24"/>
        </w:rPr>
        <w:t>sales</w:t>
      </w:r>
      <w:r>
        <w:rPr>
          <w:spacing w:val="-3"/>
          <w:sz w:val="24"/>
        </w:rPr>
        <w:t> </w:t>
      </w:r>
      <w:r>
        <w:rPr>
          <w:sz w:val="24"/>
        </w:rPr>
        <w:t>are</w:t>
      </w:r>
      <w:r>
        <w:rPr>
          <w:spacing w:val="-3"/>
          <w:sz w:val="24"/>
        </w:rPr>
        <w:t> </w:t>
      </w:r>
      <w:r>
        <w:rPr>
          <w:sz w:val="24"/>
        </w:rPr>
        <w:t>usually</w:t>
      </w:r>
      <w:r>
        <w:rPr>
          <w:spacing w:val="-3"/>
          <w:sz w:val="24"/>
        </w:rPr>
        <w:t> </w:t>
      </w:r>
      <w:r>
        <w:rPr>
          <w:sz w:val="24"/>
        </w:rPr>
        <w:t>not</w:t>
      </w:r>
      <w:r>
        <w:rPr>
          <w:spacing w:val="-2"/>
          <w:sz w:val="24"/>
        </w:rPr>
        <w:t> possible.</w:t>
      </w:r>
    </w:p>
    <w:p>
      <w:pPr>
        <w:spacing w:line="252" w:lineRule="auto" w:before="283"/>
        <w:ind w:left="261" w:right="1415" w:firstLine="0"/>
        <w:jc w:val="both"/>
        <w:rPr>
          <w:sz w:val="23"/>
        </w:rPr>
      </w:pPr>
      <w:r>
        <w:rPr>
          <w:sz w:val="23"/>
        </w:rPr>
        <w:t>These features cause property prices to behave differently. In the short run, property prices are more likely to deviate from their long-term fundamentals. And fluctuations in property prices can arise not only owing to cyclical movements in economic fundamentals, interest rates and the risk premium, but also because of the intrinsic characteristics of the property market itself.</w:t>
      </w:r>
    </w:p>
    <w:p>
      <w:pPr>
        <w:pStyle w:val="Heading2"/>
        <w:spacing w:before="259"/>
        <w:ind w:left="261"/>
        <w:jc w:val="both"/>
      </w:pPr>
      <w:r>
        <w:rPr/>
        <w:t>Advantages</w:t>
      </w:r>
      <w:r>
        <w:rPr>
          <w:spacing w:val="-4"/>
        </w:rPr>
        <w:t> </w:t>
      </w:r>
      <w:r>
        <w:rPr/>
        <w:t>of</w:t>
      </w:r>
      <w:r>
        <w:rPr>
          <w:spacing w:val="-2"/>
        </w:rPr>
        <w:t> </w:t>
      </w:r>
      <w:r>
        <w:rPr/>
        <w:t>Investing</w:t>
      </w:r>
      <w:r>
        <w:rPr>
          <w:spacing w:val="-6"/>
        </w:rPr>
        <w:t> </w:t>
      </w:r>
      <w:r>
        <w:rPr/>
        <w:t>in</w:t>
      </w:r>
      <w:r>
        <w:rPr>
          <w:spacing w:val="-2"/>
        </w:rPr>
        <w:t> Properties</w:t>
      </w:r>
    </w:p>
    <w:p>
      <w:pPr>
        <w:pStyle w:val="BodyText"/>
        <w:spacing w:line="244" w:lineRule="auto" w:before="285"/>
        <w:ind w:left="261" w:right="1425"/>
        <w:jc w:val="both"/>
      </w:pPr>
      <w:r>
        <w:rPr/>
        <w:t>Investing in properties has grown in popularity over the years and the following reasons are considered the main attractions:</w:t>
      </w:r>
    </w:p>
    <w:p>
      <w:pPr>
        <w:pStyle w:val="ListParagraph"/>
        <w:numPr>
          <w:ilvl w:val="3"/>
          <w:numId w:val="144"/>
        </w:numPr>
        <w:tabs>
          <w:tab w:pos="620" w:val="left" w:leader="none"/>
          <w:tab w:pos="622" w:val="left" w:leader="none"/>
        </w:tabs>
        <w:spacing w:line="240" w:lineRule="auto" w:before="267" w:after="0"/>
        <w:ind w:left="622" w:right="1413" w:hanging="371"/>
        <w:jc w:val="both"/>
        <w:rPr>
          <w:sz w:val="24"/>
        </w:rPr>
      </w:pPr>
      <w:r>
        <w:rPr>
          <w:sz w:val="24"/>
        </w:rPr>
        <w:t>Compared to other assets, properties offer stability, simplicity, and excellent returns. For example, while shares offer high returns, many investors have found them to be a volatile and dangerous investment.</w:t>
      </w:r>
    </w:p>
    <w:p>
      <w:pPr>
        <w:pStyle w:val="ListParagraph"/>
        <w:numPr>
          <w:ilvl w:val="3"/>
          <w:numId w:val="144"/>
        </w:numPr>
        <w:tabs>
          <w:tab w:pos="620" w:val="left" w:leader="none"/>
          <w:tab w:pos="622" w:val="left" w:leader="none"/>
        </w:tabs>
        <w:spacing w:line="240" w:lineRule="auto" w:before="271" w:after="0"/>
        <w:ind w:left="622" w:right="1412" w:hanging="371"/>
        <w:jc w:val="both"/>
        <w:rPr>
          <w:sz w:val="24"/>
        </w:rPr>
      </w:pPr>
      <w:r>
        <w:rPr>
          <w:sz w:val="24"/>
        </w:rPr>
        <w:t>This is especially true for the non-professional investor as there are many hidden external factors</w:t>
      </w:r>
      <w:r>
        <w:rPr>
          <w:spacing w:val="-9"/>
          <w:sz w:val="24"/>
        </w:rPr>
        <w:t> </w:t>
      </w:r>
      <w:r>
        <w:rPr>
          <w:sz w:val="24"/>
        </w:rPr>
        <w:t>that</w:t>
      </w:r>
      <w:r>
        <w:rPr>
          <w:spacing w:val="-6"/>
          <w:sz w:val="24"/>
        </w:rPr>
        <w:t> </w:t>
      </w:r>
      <w:r>
        <w:rPr>
          <w:sz w:val="24"/>
        </w:rPr>
        <w:t>can</w:t>
      </w:r>
      <w:r>
        <w:rPr>
          <w:spacing w:val="-6"/>
          <w:sz w:val="24"/>
        </w:rPr>
        <w:t> </w:t>
      </w:r>
      <w:r>
        <w:rPr>
          <w:sz w:val="24"/>
        </w:rPr>
        <w:t>effect</w:t>
      </w:r>
      <w:r>
        <w:rPr>
          <w:spacing w:val="-6"/>
          <w:sz w:val="24"/>
        </w:rPr>
        <w:t> </w:t>
      </w:r>
      <w:r>
        <w:rPr>
          <w:sz w:val="24"/>
        </w:rPr>
        <w:t>a</w:t>
      </w:r>
      <w:r>
        <w:rPr>
          <w:spacing w:val="-9"/>
          <w:sz w:val="24"/>
        </w:rPr>
        <w:t> </w:t>
      </w:r>
      <w:r>
        <w:rPr>
          <w:sz w:val="24"/>
        </w:rPr>
        <w:t>financial</w:t>
      </w:r>
      <w:r>
        <w:rPr>
          <w:spacing w:val="-6"/>
          <w:sz w:val="24"/>
        </w:rPr>
        <w:t> </w:t>
      </w:r>
      <w:r>
        <w:rPr>
          <w:sz w:val="24"/>
        </w:rPr>
        <w:t>investment.</w:t>
      </w:r>
      <w:r>
        <w:rPr>
          <w:spacing w:val="-7"/>
          <w:sz w:val="24"/>
        </w:rPr>
        <w:t> </w:t>
      </w:r>
      <w:r>
        <w:rPr>
          <w:sz w:val="24"/>
        </w:rPr>
        <w:t>Added</w:t>
      </w:r>
      <w:r>
        <w:rPr>
          <w:spacing w:val="-6"/>
          <w:sz w:val="24"/>
        </w:rPr>
        <w:t> </w:t>
      </w:r>
      <w:r>
        <w:rPr>
          <w:sz w:val="24"/>
        </w:rPr>
        <w:t>to</w:t>
      </w:r>
      <w:r>
        <w:rPr>
          <w:spacing w:val="-6"/>
          <w:sz w:val="24"/>
        </w:rPr>
        <w:t> </w:t>
      </w:r>
      <w:r>
        <w:rPr>
          <w:sz w:val="24"/>
        </w:rPr>
        <w:t>this,</w:t>
      </w:r>
      <w:r>
        <w:rPr>
          <w:spacing w:val="-6"/>
          <w:sz w:val="24"/>
        </w:rPr>
        <w:t> </w:t>
      </w:r>
      <w:r>
        <w:rPr>
          <w:sz w:val="24"/>
        </w:rPr>
        <w:t>the</w:t>
      </w:r>
      <w:r>
        <w:rPr>
          <w:spacing w:val="-6"/>
          <w:sz w:val="24"/>
        </w:rPr>
        <w:t> </w:t>
      </w:r>
      <w:r>
        <w:rPr>
          <w:sz w:val="24"/>
        </w:rPr>
        <w:t>major</w:t>
      </w:r>
      <w:r>
        <w:rPr>
          <w:spacing w:val="-6"/>
          <w:sz w:val="24"/>
        </w:rPr>
        <w:t> </w:t>
      </w:r>
      <w:r>
        <w:rPr>
          <w:sz w:val="24"/>
        </w:rPr>
        <w:t>stock</w:t>
      </w:r>
      <w:r>
        <w:rPr>
          <w:spacing w:val="-7"/>
          <w:sz w:val="24"/>
        </w:rPr>
        <w:t> </w:t>
      </w:r>
      <w:r>
        <w:rPr>
          <w:sz w:val="24"/>
        </w:rPr>
        <w:t>markets</w:t>
      </w:r>
      <w:r>
        <w:rPr>
          <w:spacing w:val="-7"/>
          <w:sz w:val="24"/>
        </w:rPr>
        <w:t> </w:t>
      </w:r>
      <w:r>
        <w:rPr>
          <w:sz w:val="24"/>
        </w:rPr>
        <w:t>have</w:t>
      </w:r>
      <w:r>
        <w:rPr>
          <w:spacing w:val="-6"/>
          <w:sz w:val="24"/>
        </w:rPr>
        <w:t> </w:t>
      </w:r>
      <w:r>
        <w:rPr>
          <w:sz w:val="24"/>
        </w:rPr>
        <w:t>been under-performing generally, and many investors are now turning to property as a far better option than other forms of investment.</w:t>
      </w:r>
    </w:p>
    <w:p>
      <w:pPr>
        <w:pStyle w:val="ListParagraph"/>
        <w:numPr>
          <w:ilvl w:val="3"/>
          <w:numId w:val="144"/>
        </w:numPr>
        <w:tabs>
          <w:tab w:pos="620" w:val="left" w:leader="none"/>
          <w:tab w:pos="622" w:val="left" w:leader="none"/>
        </w:tabs>
        <w:spacing w:line="240" w:lineRule="auto" w:before="268" w:after="0"/>
        <w:ind w:left="622" w:right="1422" w:hanging="371"/>
        <w:jc w:val="both"/>
        <w:rPr>
          <w:sz w:val="24"/>
        </w:rPr>
      </w:pPr>
      <w:r>
        <w:rPr>
          <w:sz w:val="24"/>
        </w:rPr>
        <w:t>In general, many banks are willing to lend money to purchasers of properties to pay for the acquisition. Not many other forms of investment allow the investor to fund the purchase with borrowed money.</w:t>
      </w:r>
    </w:p>
    <w:p>
      <w:pPr>
        <w:pStyle w:val="ListParagraph"/>
        <w:numPr>
          <w:ilvl w:val="3"/>
          <w:numId w:val="144"/>
        </w:numPr>
        <w:tabs>
          <w:tab w:pos="622" w:val="left" w:leader="none"/>
        </w:tabs>
        <w:spacing w:line="244" w:lineRule="auto" w:before="273" w:after="0"/>
        <w:ind w:left="622" w:right="1704" w:hanging="371"/>
        <w:jc w:val="left"/>
        <w:rPr>
          <w:sz w:val="24"/>
        </w:rPr>
      </w:pPr>
      <w:r>
        <w:rPr>
          <w:sz w:val="24"/>
        </w:rPr>
        <w:t>Buying</w:t>
      </w:r>
      <w:r>
        <w:rPr>
          <w:spacing w:val="-3"/>
          <w:sz w:val="24"/>
        </w:rPr>
        <w:t> </w:t>
      </w:r>
      <w:r>
        <w:rPr>
          <w:sz w:val="24"/>
        </w:rPr>
        <w:t>specifically</w:t>
      </w:r>
      <w:r>
        <w:rPr>
          <w:spacing w:val="-6"/>
          <w:sz w:val="24"/>
        </w:rPr>
        <w:t> </w:t>
      </w:r>
      <w:r>
        <w:rPr>
          <w:sz w:val="24"/>
        </w:rPr>
        <w:t>for</w:t>
      </w:r>
      <w:r>
        <w:rPr>
          <w:spacing w:val="-4"/>
          <w:sz w:val="24"/>
        </w:rPr>
        <w:t> </w:t>
      </w:r>
      <w:r>
        <w:rPr>
          <w:sz w:val="24"/>
        </w:rPr>
        <w:t>investment</w:t>
      </w:r>
      <w:r>
        <w:rPr>
          <w:spacing w:val="-4"/>
          <w:sz w:val="24"/>
        </w:rPr>
        <w:t> </w:t>
      </w:r>
      <w:r>
        <w:rPr>
          <w:sz w:val="24"/>
        </w:rPr>
        <w:t>purposes</w:t>
      </w:r>
      <w:r>
        <w:rPr>
          <w:spacing w:val="-5"/>
          <w:sz w:val="24"/>
        </w:rPr>
        <w:t> </w:t>
      </w:r>
      <w:r>
        <w:rPr>
          <w:sz w:val="24"/>
        </w:rPr>
        <w:t>allows</w:t>
      </w:r>
      <w:r>
        <w:rPr>
          <w:spacing w:val="-5"/>
          <w:sz w:val="24"/>
        </w:rPr>
        <w:t> </w:t>
      </w:r>
      <w:r>
        <w:rPr>
          <w:sz w:val="24"/>
        </w:rPr>
        <w:t>the investor</w:t>
      </w:r>
      <w:r>
        <w:rPr>
          <w:spacing w:val="-4"/>
          <w:sz w:val="24"/>
        </w:rPr>
        <w:t> </w:t>
      </w:r>
      <w:r>
        <w:rPr>
          <w:sz w:val="24"/>
        </w:rPr>
        <w:t>to</w:t>
      </w:r>
      <w:r>
        <w:rPr>
          <w:spacing w:val="-5"/>
          <w:sz w:val="24"/>
        </w:rPr>
        <w:t> </w:t>
      </w:r>
      <w:r>
        <w:rPr>
          <w:sz w:val="24"/>
        </w:rPr>
        <w:t>remove</w:t>
      </w:r>
      <w:r>
        <w:rPr>
          <w:spacing w:val="-4"/>
          <w:sz w:val="24"/>
        </w:rPr>
        <w:t> </w:t>
      </w:r>
      <w:r>
        <w:rPr>
          <w:sz w:val="24"/>
        </w:rPr>
        <w:t>the</w:t>
      </w:r>
      <w:r>
        <w:rPr>
          <w:spacing w:val="-2"/>
          <w:sz w:val="24"/>
        </w:rPr>
        <w:t> </w:t>
      </w:r>
      <w:r>
        <w:rPr>
          <w:sz w:val="24"/>
        </w:rPr>
        <w:t>emotion</w:t>
      </w:r>
      <w:r>
        <w:rPr>
          <w:spacing w:val="-3"/>
          <w:sz w:val="24"/>
        </w:rPr>
        <w:t> </w:t>
      </w:r>
      <w:r>
        <w:rPr>
          <w:sz w:val="24"/>
        </w:rPr>
        <w:t>from the purchase and look at the property purely as an investment vehicle.</w:t>
      </w:r>
    </w:p>
    <w:p>
      <w:pPr>
        <w:spacing w:after="0" w:line="244" w:lineRule="auto"/>
        <w:jc w:val="left"/>
        <w:rPr>
          <w:sz w:val="24"/>
        </w:rPr>
        <w:sectPr>
          <w:footerReference w:type="even" r:id="rId190"/>
          <w:footerReference w:type="default" r:id="rId191"/>
          <w:pgSz w:w="11900" w:h="16840"/>
          <w:pgMar w:header="0" w:footer="645" w:top="1320" w:bottom="840" w:left="600" w:right="0"/>
          <w:pgNumType w:start="28"/>
        </w:sectPr>
      </w:pPr>
    </w:p>
    <w:p>
      <w:pPr>
        <w:pStyle w:val="ListParagraph"/>
        <w:numPr>
          <w:ilvl w:val="3"/>
          <w:numId w:val="144"/>
        </w:numPr>
        <w:tabs>
          <w:tab w:pos="614" w:val="left" w:leader="none"/>
        </w:tabs>
        <w:spacing w:line="240" w:lineRule="auto" w:before="27" w:after="0"/>
        <w:ind w:left="614" w:right="1400" w:hanging="363"/>
        <w:jc w:val="both"/>
        <w:rPr>
          <w:sz w:val="24"/>
        </w:rPr>
      </w:pPr>
      <w:r>
        <w:rPr>
          <w:sz w:val="24"/>
        </w:rPr>
        <w:t>The owner of the property can release equity against the ownership. Although there is no law that states that property will increase in value each year, it is generally accepted that a well- maintained property in a reasonable area will appreciate.</w:t>
      </w:r>
    </w:p>
    <w:p>
      <w:pPr>
        <w:pStyle w:val="ListParagraph"/>
        <w:numPr>
          <w:ilvl w:val="3"/>
          <w:numId w:val="144"/>
        </w:numPr>
        <w:tabs>
          <w:tab w:pos="614" w:val="left" w:leader="none"/>
        </w:tabs>
        <w:spacing w:line="240" w:lineRule="auto" w:before="273" w:after="0"/>
        <w:ind w:left="614" w:right="0" w:hanging="362"/>
        <w:jc w:val="left"/>
        <w:rPr>
          <w:sz w:val="24"/>
        </w:rPr>
      </w:pPr>
      <w:r>
        <w:rPr>
          <w:sz w:val="24"/>
        </w:rPr>
        <w:t>It</w:t>
      </w:r>
      <w:r>
        <w:rPr>
          <w:spacing w:val="-4"/>
          <w:sz w:val="24"/>
        </w:rPr>
        <w:t> </w:t>
      </w:r>
      <w:r>
        <w:rPr>
          <w:sz w:val="24"/>
        </w:rPr>
        <w:t>is</w:t>
      </w:r>
      <w:r>
        <w:rPr>
          <w:spacing w:val="-3"/>
          <w:sz w:val="24"/>
        </w:rPr>
        <w:t> </w:t>
      </w:r>
      <w:r>
        <w:rPr>
          <w:sz w:val="24"/>
        </w:rPr>
        <w:t>a</w:t>
      </w:r>
      <w:r>
        <w:rPr>
          <w:spacing w:val="-4"/>
          <w:sz w:val="24"/>
        </w:rPr>
        <w:t> </w:t>
      </w:r>
      <w:r>
        <w:rPr>
          <w:sz w:val="24"/>
        </w:rPr>
        <w:t>well-documented</w:t>
      </w:r>
      <w:r>
        <w:rPr>
          <w:spacing w:val="-3"/>
          <w:sz w:val="24"/>
        </w:rPr>
        <w:t> </w:t>
      </w:r>
      <w:r>
        <w:rPr>
          <w:sz w:val="24"/>
        </w:rPr>
        <w:t>fact</w:t>
      </w:r>
      <w:r>
        <w:rPr>
          <w:spacing w:val="-1"/>
          <w:sz w:val="24"/>
        </w:rPr>
        <w:t> </w:t>
      </w:r>
      <w:r>
        <w:rPr>
          <w:sz w:val="24"/>
        </w:rPr>
        <w:t>that</w:t>
      </w:r>
      <w:r>
        <w:rPr>
          <w:spacing w:val="-4"/>
          <w:sz w:val="24"/>
        </w:rPr>
        <w:t> </w:t>
      </w:r>
      <w:r>
        <w:rPr>
          <w:sz w:val="24"/>
        </w:rPr>
        <w:t>properties</w:t>
      </w:r>
      <w:r>
        <w:rPr>
          <w:spacing w:val="-5"/>
          <w:sz w:val="24"/>
        </w:rPr>
        <w:t> </w:t>
      </w:r>
      <w:r>
        <w:rPr>
          <w:sz w:val="24"/>
        </w:rPr>
        <w:t>provide</w:t>
      </w:r>
      <w:r>
        <w:rPr>
          <w:spacing w:val="-2"/>
          <w:sz w:val="24"/>
        </w:rPr>
        <w:t> </w:t>
      </w:r>
      <w:r>
        <w:rPr>
          <w:sz w:val="24"/>
        </w:rPr>
        <w:t>a</w:t>
      </w:r>
      <w:r>
        <w:rPr>
          <w:spacing w:val="-4"/>
          <w:sz w:val="24"/>
        </w:rPr>
        <w:t> </w:t>
      </w:r>
      <w:r>
        <w:rPr>
          <w:sz w:val="24"/>
        </w:rPr>
        <w:t>natural</w:t>
      </w:r>
      <w:r>
        <w:rPr>
          <w:spacing w:val="-5"/>
          <w:sz w:val="24"/>
        </w:rPr>
        <w:t> </w:t>
      </w:r>
      <w:r>
        <w:rPr>
          <w:sz w:val="24"/>
        </w:rPr>
        <w:t>hedge</w:t>
      </w:r>
      <w:r>
        <w:rPr>
          <w:spacing w:val="-5"/>
          <w:sz w:val="24"/>
        </w:rPr>
        <w:t> </w:t>
      </w:r>
      <w:r>
        <w:rPr>
          <w:sz w:val="24"/>
        </w:rPr>
        <w:t>against</w:t>
      </w:r>
      <w:r>
        <w:rPr>
          <w:spacing w:val="-1"/>
          <w:sz w:val="24"/>
        </w:rPr>
        <w:t> </w:t>
      </w:r>
      <w:r>
        <w:rPr>
          <w:spacing w:val="-2"/>
          <w:sz w:val="24"/>
        </w:rPr>
        <w:t>inflation.</w:t>
      </w:r>
    </w:p>
    <w:p>
      <w:pPr>
        <w:pStyle w:val="ListParagraph"/>
        <w:numPr>
          <w:ilvl w:val="3"/>
          <w:numId w:val="144"/>
        </w:numPr>
        <w:tabs>
          <w:tab w:pos="614" w:val="left" w:leader="none"/>
        </w:tabs>
        <w:spacing w:line="240" w:lineRule="auto" w:before="281" w:after="0"/>
        <w:ind w:left="614" w:right="1401" w:hanging="363"/>
        <w:jc w:val="both"/>
        <w:rPr>
          <w:sz w:val="24"/>
        </w:rPr>
      </w:pPr>
      <w:r>
        <w:rPr>
          <w:sz w:val="24"/>
        </w:rPr>
        <w:t>Generally, the gains derived from the sale of a property in Singapore are not taxable as it is a capital gain. However,</w:t>
      </w:r>
      <w:r>
        <w:rPr>
          <w:spacing w:val="-2"/>
          <w:sz w:val="24"/>
        </w:rPr>
        <w:t> </w:t>
      </w:r>
      <w:r>
        <w:rPr>
          <w:sz w:val="24"/>
        </w:rPr>
        <w:t>when a</w:t>
      </w:r>
      <w:r>
        <w:rPr>
          <w:spacing w:val="-2"/>
          <w:sz w:val="24"/>
        </w:rPr>
        <w:t> </w:t>
      </w:r>
      <w:r>
        <w:rPr>
          <w:sz w:val="24"/>
        </w:rPr>
        <w:t>person is</w:t>
      </w:r>
      <w:r>
        <w:rPr>
          <w:spacing w:val="-2"/>
          <w:sz w:val="24"/>
        </w:rPr>
        <w:t> </w:t>
      </w:r>
      <w:r>
        <w:rPr>
          <w:sz w:val="24"/>
        </w:rPr>
        <w:t>deemed</w:t>
      </w:r>
      <w:r>
        <w:rPr>
          <w:spacing w:val="-3"/>
          <w:sz w:val="24"/>
        </w:rPr>
        <w:t> </w:t>
      </w:r>
      <w:r>
        <w:rPr>
          <w:sz w:val="24"/>
        </w:rPr>
        <w:t>to</w:t>
      </w:r>
      <w:r>
        <w:rPr>
          <w:spacing w:val="-1"/>
          <w:sz w:val="24"/>
        </w:rPr>
        <w:t> </w:t>
      </w:r>
      <w:r>
        <w:rPr>
          <w:sz w:val="24"/>
        </w:rPr>
        <w:t>be</w:t>
      </w:r>
      <w:r>
        <w:rPr>
          <w:spacing w:val="-1"/>
          <w:sz w:val="24"/>
        </w:rPr>
        <w:t> </w:t>
      </w:r>
      <w:r>
        <w:rPr>
          <w:sz w:val="24"/>
        </w:rPr>
        <w:t>trading</w:t>
      </w:r>
      <w:r>
        <w:rPr>
          <w:spacing w:val="-2"/>
          <w:sz w:val="24"/>
        </w:rPr>
        <w:t> </w:t>
      </w:r>
      <w:r>
        <w:rPr>
          <w:sz w:val="24"/>
        </w:rPr>
        <w:t>in properties, the gains</w:t>
      </w:r>
      <w:r>
        <w:rPr>
          <w:spacing w:val="-2"/>
          <w:sz w:val="24"/>
        </w:rPr>
        <w:t> </w:t>
      </w:r>
      <w:r>
        <w:rPr>
          <w:sz w:val="24"/>
        </w:rPr>
        <w:t>from</w:t>
      </w:r>
      <w:r>
        <w:rPr>
          <w:spacing w:val="-2"/>
          <w:sz w:val="24"/>
        </w:rPr>
        <w:t> </w:t>
      </w:r>
      <w:r>
        <w:rPr>
          <w:sz w:val="24"/>
        </w:rPr>
        <w:t>the sale of property in Singapore is considered taxable income. Whether a person is deemed to be carrying on a trade will depend on individual circumstances.</w:t>
      </w:r>
    </w:p>
    <w:p>
      <w:pPr>
        <w:pStyle w:val="Heading2"/>
        <w:spacing w:before="268"/>
        <w:ind w:left="254"/>
      </w:pPr>
      <w:r>
        <w:rPr/>
        <w:t>Disadvantages</w:t>
      </w:r>
      <w:r>
        <w:rPr>
          <w:spacing w:val="-4"/>
        </w:rPr>
        <w:t> </w:t>
      </w:r>
      <w:r>
        <w:rPr/>
        <w:t>of</w:t>
      </w:r>
      <w:r>
        <w:rPr>
          <w:spacing w:val="-4"/>
        </w:rPr>
        <w:t> </w:t>
      </w:r>
      <w:r>
        <w:rPr/>
        <w:t>Investing</w:t>
      </w:r>
      <w:r>
        <w:rPr>
          <w:spacing w:val="-4"/>
        </w:rPr>
        <w:t> </w:t>
      </w:r>
      <w:r>
        <w:rPr/>
        <w:t>in</w:t>
      </w:r>
      <w:r>
        <w:rPr>
          <w:spacing w:val="-3"/>
        </w:rPr>
        <w:t> </w:t>
      </w:r>
      <w:r>
        <w:rPr>
          <w:spacing w:val="-2"/>
        </w:rPr>
        <w:t>Properties</w:t>
      </w:r>
    </w:p>
    <w:p>
      <w:pPr>
        <w:pStyle w:val="BodyText"/>
        <w:spacing w:before="281"/>
        <w:ind w:left="254" w:right="1666"/>
      </w:pPr>
      <w:r>
        <w:rPr/>
        <w:t>Investing</w:t>
      </w:r>
      <w:r>
        <w:rPr>
          <w:spacing w:val="-4"/>
        </w:rPr>
        <w:t> </w:t>
      </w:r>
      <w:r>
        <w:rPr/>
        <w:t>in</w:t>
      </w:r>
      <w:r>
        <w:rPr>
          <w:spacing w:val="-3"/>
        </w:rPr>
        <w:t> </w:t>
      </w:r>
      <w:r>
        <w:rPr/>
        <w:t>properties</w:t>
      </w:r>
      <w:r>
        <w:rPr>
          <w:spacing w:val="-4"/>
        </w:rPr>
        <w:t> </w:t>
      </w:r>
      <w:r>
        <w:rPr/>
        <w:t>has</w:t>
      </w:r>
      <w:r>
        <w:rPr>
          <w:spacing w:val="-2"/>
        </w:rPr>
        <w:t> </w:t>
      </w:r>
      <w:r>
        <w:rPr/>
        <w:t>long</w:t>
      </w:r>
      <w:r>
        <w:rPr>
          <w:spacing w:val="-4"/>
        </w:rPr>
        <w:t> </w:t>
      </w:r>
      <w:r>
        <w:rPr/>
        <w:t>been</w:t>
      </w:r>
      <w:r>
        <w:rPr>
          <w:spacing w:val="-1"/>
        </w:rPr>
        <w:t> </w:t>
      </w:r>
      <w:r>
        <w:rPr/>
        <w:t>seen</w:t>
      </w:r>
      <w:r>
        <w:rPr>
          <w:spacing w:val="-3"/>
        </w:rPr>
        <w:t> </w:t>
      </w:r>
      <w:r>
        <w:rPr/>
        <w:t>as</w:t>
      </w:r>
      <w:r>
        <w:rPr>
          <w:spacing w:val="-2"/>
        </w:rPr>
        <w:t> </w:t>
      </w:r>
      <w:r>
        <w:rPr/>
        <w:t>the</w:t>
      </w:r>
      <w:r>
        <w:rPr>
          <w:spacing w:val="-3"/>
        </w:rPr>
        <w:t> </w:t>
      </w:r>
      <w:r>
        <w:rPr/>
        <w:t>ideal</w:t>
      </w:r>
      <w:r>
        <w:rPr>
          <w:spacing w:val="-2"/>
        </w:rPr>
        <w:t> </w:t>
      </w:r>
      <w:r>
        <w:rPr/>
        <w:t>investment</w:t>
      </w:r>
      <w:r>
        <w:rPr>
          <w:spacing w:val="-1"/>
        </w:rPr>
        <w:t> </w:t>
      </w:r>
      <w:r>
        <w:rPr/>
        <w:t>for</w:t>
      </w:r>
      <w:r>
        <w:rPr>
          <w:spacing w:val="-1"/>
        </w:rPr>
        <w:t> </w:t>
      </w:r>
      <w:r>
        <w:rPr/>
        <w:t>earning</w:t>
      </w:r>
      <w:r>
        <w:rPr>
          <w:spacing w:val="-2"/>
        </w:rPr>
        <w:t> </w:t>
      </w:r>
      <w:r>
        <w:rPr/>
        <w:t>long-term</w:t>
      </w:r>
      <w:r>
        <w:rPr>
          <w:spacing w:val="-4"/>
        </w:rPr>
        <w:t> </w:t>
      </w:r>
      <w:r>
        <w:rPr/>
        <w:t>wealth. However, there are downsides to property investment.</w:t>
      </w:r>
    </w:p>
    <w:p>
      <w:pPr>
        <w:pStyle w:val="BodyText"/>
        <w:spacing w:line="264" w:lineRule="auto" w:before="283"/>
        <w:ind w:left="254" w:right="1406"/>
        <w:jc w:val="both"/>
      </w:pPr>
      <w:r>
        <w:rPr/>
        <w:t>The</w:t>
      </w:r>
      <w:r>
        <w:rPr>
          <w:spacing w:val="-11"/>
        </w:rPr>
        <w:t> </w:t>
      </w:r>
      <w:r>
        <w:rPr/>
        <w:t>main</w:t>
      </w:r>
      <w:r>
        <w:rPr>
          <w:spacing w:val="-13"/>
        </w:rPr>
        <w:t> </w:t>
      </w:r>
      <w:r>
        <w:rPr/>
        <w:t>drawback</w:t>
      </w:r>
      <w:r>
        <w:rPr>
          <w:spacing w:val="-13"/>
        </w:rPr>
        <w:t> </w:t>
      </w:r>
      <w:r>
        <w:rPr/>
        <w:t>is</w:t>
      </w:r>
      <w:r>
        <w:rPr>
          <w:spacing w:val="-11"/>
        </w:rPr>
        <w:t> </w:t>
      </w:r>
      <w:r>
        <w:rPr/>
        <w:t>the</w:t>
      </w:r>
      <w:r>
        <w:rPr>
          <w:spacing w:val="-13"/>
        </w:rPr>
        <w:t> </w:t>
      </w:r>
      <w:r>
        <w:rPr/>
        <w:t>lack</w:t>
      </w:r>
      <w:r>
        <w:rPr>
          <w:spacing w:val="-13"/>
        </w:rPr>
        <w:t> </w:t>
      </w:r>
      <w:r>
        <w:rPr/>
        <w:t>of</w:t>
      </w:r>
      <w:r>
        <w:rPr>
          <w:spacing w:val="-10"/>
        </w:rPr>
        <w:t> </w:t>
      </w:r>
      <w:r>
        <w:rPr/>
        <w:t>liquidity.</w:t>
      </w:r>
      <w:r>
        <w:rPr>
          <w:spacing w:val="-12"/>
        </w:rPr>
        <w:t> </w:t>
      </w:r>
      <w:r>
        <w:rPr/>
        <w:t>Even</w:t>
      </w:r>
      <w:r>
        <w:rPr>
          <w:spacing w:val="-10"/>
        </w:rPr>
        <w:t> </w:t>
      </w:r>
      <w:r>
        <w:rPr/>
        <w:t>if</w:t>
      </w:r>
      <w:r>
        <w:rPr>
          <w:spacing w:val="-12"/>
        </w:rPr>
        <w:t> </w:t>
      </w:r>
      <w:r>
        <w:rPr/>
        <w:t>the</w:t>
      </w:r>
      <w:r>
        <w:rPr>
          <w:spacing w:val="-11"/>
        </w:rPr>
        <w:t> </w:t>
      </w:r>
      <w:r>
        <w:rPr/>
        <w:t>investor</w:t>
      </w:r>
      <w:r>
        <w:rPr>
          <w:spacing w:val="-12"/>
        </w:rPr>
        <w:t> </w:t>
      </w:r>
      <w:r>
        <w:rPr/>
        <w:t>is</w:t>
      </w:r>
      <w:r>
        <w:rPr>
          <w:spacing w:val="-11"/>
        </w:rPr>
        <w:t> </w:t>
      </w:r>
      <w:r>
        <w:rPr/>
        <w:t>committed</w:t>
      </w:r>
      <w:r>
        <w:rPr>
          <w:spacing w:val="-13"/>
        </w:rPr>
        <w:t> </w:t>
      </w:r>
      <w:r>
        <w:rPr/>
        <w:t>to</w:t>
      </w:r>
      <w:r>
        <w:rPr>
          <w:spacing w:val="-11"/>
        </w:rPr>
        <w:t> </w:t>
      </w:r>
      <w:r>
        <w:rPr/>
        <w:t>invest</w:t>
      </w:r>
      <w:r>
        <w:rPr>
          <w:spacing w:val="-13"/>
        </w:rPr>
        <w:t> </w:t>
      </w:r>
      <w:r>
        <w:rPr/>
        <w:t>for</w:t>
      </w:r>
      <w:r>
        <w:rPr>
          <w:spacing w:val="-13"/>
        </w:rPr>
        <w:t> </w:t>
      </w:r>
      <w:r>
        <w:rPr/>
        <w:t>a</w:t>
      </w:r>
      <w:r>
        <w:rPr>
          <w:spacing w:val="-11"/>
        </w:rPr>
        <w:t> </w:t>
      </w:r>
      <w:r>
        <w:rPr/>
        <w:t>long</w:t>
      </w:r>
      <w:r>
        <w:rPr>
          <w:spacing w:val="-11"/>
        </w:rPr>
        <w:t> </w:t>
      </w:r>
      <w:r>
        <w:rPr/>
        <w:t>term, circumstances may mean that the investor may need to withdraw part or all his investment.</w:t>
      </w:r>
    </w:p>
    <w:p>
      <w:pPr>
        <w:pStyle w:val="BodyText"/>
        <w:spacing w:before="243"/>
        <w:ind w:left="254" w:right="1400"/>
        <w:jc w:val="both"/>
      </w:pPr>
      <w:r>
        <w:rPr/>
        <w:t>If</w:t>
      </w:r>
      <w:r>
        <w:rPr>
          <w:spacing w:val="-8"/>
        </w:rPr>
        <w:t> </w:t>
      </w:r>
      <w:r>
        <w:rPr/>
        <w:t>the</w:t>
      </w:r>
      <w:r>
        <w:rPr>
          <w:spacing w:val="-11"/>
        </w:rPr>
        <w:t> </w:t>
      </w:r>
      <w:r>
        <w:rPr/>
        <w:t>investor</w:t>
      </w:r>
      <w:r>
        <w:rPr>
          <w:spacing w:val="-10"/>
        </w:rPr>
        <w:t> </w:t>
      </w:r>
      <w:r>
        <w:rPr/>
        <w:t>wants</w:t>
      </w:r>
      <w:r>
        <w:rPr>
          <w:spacing w:val="-11"/>
        </w:rPr>
        <w:t> </w:t>
      </w:r>
      <w:r>
        <w:rPr/>
        <w:t>to</w:t>
      </w:r>
      <w:r>
        <w:rPr>
          <w:spacing w:val="-11"/>
        </w:rPr>
        <w:t> </w:t>
      </w:r>
      <w:r>
        <w:rPr/>
        <w:t>sell</w:t>
      </w:r>
      <w:r>
        <w:rPr>
          <w:spacing w:val="-8"/>
        </w:rPr>
        <w:t> </w:t>
      </w:r>
      <w:r>
        <w:rPr/>
        <w:t>an</w:t>
      </w:r>
      <w:r>
        <w:rPr>
          <w:spacing w:val="-10"/>
        </w:rPr>
        <w:t> </w:t>
      </w:r>
      <w:r>
        <w:rPr/>
        <w:t>investment</w:t>
      </w:r>
      <w:r>
        <w:rPr>
          <w:spacing w:val="-10"/>
        </w:rPr>
        <w:t> </w:t>
      </w:r>
      <w:r>
        <w:rPr/>
        <w:t>property,</w:t>
      </w:r>
      <w:r>
        <w:rPr>
          <w:spacing w:val="-9"/>
        </w:rPr>
        <w:t> </w:t>
      </w:r>
      <w:r>
        <w:rPr/>
        <w:t>he</w:t>
      </w:r>
      <w:r>
        <w:rPr>
          <w:spacing w:val="-8"/>
        </w:rPr>
        <w:t> </w:t>
      </w:r>
      <w:r>
        <w:rPr/>
        <w:t>may</w:t>
      </w:r>
      <w:r>
        <w:rPr>
          <w:spacing w:val="-11"/>
        </w:rPr>
        <w:t> </w:t>
      </w:r>
      <w:r>
        <w:rPr/>
        <w:t>have</w:t>
      </w:r>
      <w:r>
        <w:rPr>
          <w:spacing w:val="-11"/>
        </w:rPr>
        <w:t> </w:t>
      </w:r>
      <w:r>
        <w:rPr/>
        <w:t>to</w:t>
      </w:r>
      <w:r>
        <w:rPr>
          <w:spacing w:val="-11"/>
        </w:rPr>
        <w:t> </w:t>
      </w:r>
      <w:r>
        <w:rPr/>
        <w:t>wait</w:t>
      </w:r>
      <w:r>
        <w:rPr>
          <w:spacing w:val="-12"/>
        </w:rPr>
        <w:t> </w:t>
      </w:r>
      <w:r>
        <w:rPr/>
        <w:t>months</w:t>
      </w:r>
      <w:r>
        <w:rPr>
          <w:spacing w:val="-11"/>
        </w:rPr>
        <w:t> </w:t>
      </w:r>
      <w:r>
        <w:rPr/>
        <w:t>before</w:t>
      </w:r>
      <w:r>
        <w:rPr>
          <w:spacing w:val="-10"/>
        </w:rPr>
        <w:t> </w:t>
      </w:r>
      <w:r>
        <w:rPr/>
        <w:t>a</w:t>
      </w:r>
      <w:r>
        <w:rPr>
          <w:spacing w:val="-11"/>
        </w:rPr>
        <w:t> </w:t>
      </w:r>
      <w:r>
        <w:rPr/>
        <w:t>buyer</w:t>
      </w:r>
      <w:r>
        <w:rPr>
          <w:spacing w:val="-11"/>
        </w:rPr>
        <w:t> </w:t>
      </w:r>
      <w:r>
        <w:rPr/>
        <w:t>can meet his asking price. If he only needs to cash-in a small part of his investment, he cannot simply sell off the balcony or the kitchen. He can increase the size of his loan; however, this means an increase in his debt level.</w:t>
      </w:r>
    </w:p>
    <w:p>
      <w:pPr>
        <w:pStyle w:val="BodyText"/>
        <w:spacing w:before="271"/>
        <w:ind w:left="254" w:right="1405"/>
        <w:jc w:val="both"/>
      </w:pPr>
      <w:r>
        <w:rPr/>
        <w:t>Property investments also need a reasonable level of management: an investor must ensure that tenants</w:t>
      </w:r>
      <w:r>
        <w:rPr>
          <w:spacing w:val="-14"/>
        </w:rPr>
        <w:t> </w:t>
      </w:r>
      <w:r>
        <w:rPr/>
        <w:t>pay</w:t>
      </w:r>
      <w:r>
        <w:rPr>
          <w:spacing w:val="-14"/>
        </w:rPr>
        <w:t> </w:t>
      </w:r>
      <w:r>
        <w:rPr/>
        <w:t>the</w:t>
      </w:r>
      <w:r>
        <w:rPr>
          <w:spacing w:val="-13"/>
        </w:rPr>
        <w:t> </w:t>
      </w:r>
      <w:r>
        <w:rPr/>
        <w:t>rent</w:t>
      </w:r>
      <w:r>
        <w:rPr>
          <w:spacing w:val="-10"/>
        </w:rPr>
        <w:t> </w:t>
      </w:r>
      <w:r>
        <w:rPr/>
        <w:t>regularly</w:t>
      </w:r>
      <w:r>
        <w:rPr>
          <w:spacing w:val="-12"/>
        </w:rPr>
        <w:t> </w:t>
      </w:r>
      <w:r>
        <w:rPr/>
        <w:t>and</w:t>
      </w:r>
      <w:r>
        <w:rPr>
          <w:spacing w:val="-14"/>
        </w:rPr>
        <w:t> </w:t>
      </w:r>
      <w:r>
        <w:rPr/>
        <w:t>needs</w:t>
      </w:r>
      <w:r>
        <w:rPr>
          <w:spacing w:val="-14"/>
        </w:rPr>
        <w:t> </w:t>
      </w:r>
      <w:r>
        <w:rPr/>
        <w:t>to</w:t>
      </w:r>
      <w:r>
        <w:rPr>
          <w:spacing w:val="-11"/>
        </w:rPr>
        <w:t> </w:t>
      </w:r>
      <w:r>
        <w:rPr/>
        <w:t>manage</w:t>
      </w:r>
      <w:r>
        <w:rPr>
          <w:spacing w:val="-12"/>
        </w:rPr>
        <w:t> </w:t>
      </w:r>
      <w:r>
        <w:rPr/>
        <w:t>the</w:t>
      </w:r>
      <w:r>
        <w:rPr>
          <w:spacing w:val="-12"/>
        </w:rPr>
        <w:t> </w:t>
      </w:r>
      <w:r>
        <w:rPr/>
        <w:t>costs</w:t>
      </w:r>
      <w:r>
        <w:rPr>
          <w:spacing w:val="-12"/>
        </w:rPr>
        <w:t> </w:t>
      </w:r>
      <w:r>
        <w:rPr/>
        <w:t>involved</w:t>
      </w:r>
      <w:r>
        <w:rPr>
          <w:spacing w:val="-13"/>
        </w:rPr>
        <w:t> </w:t>
      </w:r>
      <w:r>
        <w:rPr/>
        <w:t>in</w:t>
      </w:r>
      <w:r>
        <w:rPr>
          <w:spacing w:val="-13"/>
        </w:rPr>
        <w:t> </w:t>
      </w:r>
      <w:r>
        <w:rPr/>
        <w:t>the</w:t>
      </w:r>
      <w:r>
        <w:rPr>
          <w:spacing w:val="-12"/>
        </w:rPr>
        <w:t> </w:t>
      </w:r>
      <w:r>
        <w:rPr/>
        <w:t>upkeep</w:t>
      </w:r>
      <w:r>
        <w:rPr>
          <w:spacing w:val="-13"/>
        </w:rPr>
        <w:t> </w:t>
      </w:r>
      <w:r>
        <w:rPr/>
        <w:t>of</w:t>
      </w:r>
      <w:r>
        <w:rPr>
          <w:spacing w:val="-13"/>
        </w:rPr>
        <w:t> </w:t>
      </w:r>
      <w:r>
        <w:rPr/>
        <w:t>the</w:t>
      </w:r>
      <w:r>
        <w:rPr>
          <w:spacing w:val="-14"/>
        </w:rPr>
        <w:t> </w:t>
      </w:r>
      <w:r>
        <w:rPr/>
        <w:t>property and keep thorough records for tax purposes.</w:t>
      </w:r>
    </w:p>
    <w:p>
      <w:pPr>
        <w:pStyle w:val="Heading2"/>
        <w:spacing w:before="271"/>
        <w:ind w:left="254"/>
        <w:jc w:val="both"/>
      </w:pPr>
      <w:r>
        <w:rPr/>
        <w:t>Returns</w:t>
      </w:r>
      <w:r>
        <w:rPr>
          <w:spacing w:val="-5"/>
        </w:rPr>
        <w:t> </w:t>
      </w:r>
      <w:r>
        <w:rPr/>
        <w:t>from</w:t>
      </w:r>
      <w:r>
        <w:rPr>
          <w:spacing w:val="-2"/>
        </w:rPr>
        <w:t> </w:t>
      </w:r>
      <w:r>
        <w:rPr/>
        <w:t>Property</w:t>
      </w:r>
      <w:r>
        <w:rPr>
          <w:spacing w:val="-2"/>
        </w:rPr>
        <w:t> Investments</w:t>
      </w:r>
    </w:p>
    <w:p>
      <w:pPr>
        <w:pStyle w:val="BodyText"/>
        <w:spacing w:line="244" w:lineRule="auto" w:before="285"/>
        <w:ind w:left="254" w:right="1400"/>
        <w:jc w:val="both"/>
      </w:pPr>
      <w:r>
        <w:rPr/>
        <w:t>In property investments, there are generally two components of returns - rental yield per annum and capital gain.</w:t>
      </w:r>
    </w:p>
    <w:p>
      <w:pPr>
        <w:pStyle w:val="BodyText"/>
        <w:spacing w:before="267"/>
        <w:ind w:left="254" w:right="1410"/>
        <w:jc w:val="both"/>
      </w:pPr>
      <w:r>
        <w:rPr/>
        <w:t>Rental yield per annum is the percentage return based on rental income from the property less expenses</w:t>
      </w:r>
      <w:r>
        <w:rPr>
          <w:spacing w:val="-3"/>
        </w:rPr>
        <w:t> </w:t>
      </w:r>
      <w:r>
        <w:rPr/>
        <w:t>incurred</w:t>
      </w:r>
      <w:r>
        <w:rPr>
          <w:spacing w:val="-4"/>
        </w:rPr>
        <w:t> </w:t>
      </w:r>
      <w:r>
        <w:rPr/>
        <w:t>to</w:t>
      </w:r>
      <w:r>
        <w:rPr>
          <w:spacing w:val="-4"/>
        </w:rPr>
        <w:t> </w:t>
      </w:r>
      <w:r>
        <w:rPr/>
        <w:t>maintain</w:t>
      </w:r>
      <w:r>
        <w:rPr>
          <w:spacing w:val="-2"/>
        </w:rPr>
        <w:t> </w:t>
      </w:r>
      <w:r>
        <w:rPr/>
        <w:t>the</w:t>
      </w:r>
      <w:r>
        <w:rPr>
          <w:spacing w:val="-4"/>
        </w:rPr>
        <w:t> </w:t>
      </w:r>
      <w:r>
        <w:rPr/>
        <w:t>property</w:t>
      </w:r>
      <w:r>
        <w:rPr>
          <w:spacing w:val="-3"/>
        </w:rPr>
        <w:t> </w:t>
      </w:r>
      <w:r>
        <w:rPr/>
        <w:t>versus</w:t>
      </w:r>
      <w:r>
        <w:rPr>
          <w:spacing w:val="-3"/>
        </w:rPr>
        <w:t> </w:t>
      </w:r>
      <w:r>
        <w:rPr/>
        <w:t>the</w:t>
      </w:r>
      <w:r>
        <w:rPr>
          <w:spacing w:val="-4"/>
        </w:rPr>
        <w:t> </w:t>
      </w:r>
      <w:r>
        <w:rPr/>
        <w:t>total</w:t>
      </w:r>
      <w:r>
        <w:rPr>
          <w:spacing w:val="-4"/>
        </w:rPr>
        <w:t> </w:t>
      </w:r>
      <w:r>
        <w:rPr/>
        <w:t>purchase</w:t>
      </w:r>
      <w:r>
        <w:rPr>
          <w:spacing w:val="-4"/>
        </w:rPr>
        <w:t> </w:t>
      </w:r>
      <w:r>
        <w:rPr/>
        <w:t>price</w:t>
      </w:r>
      <w:r>
        <w:rPr>
          <w:spacing w:val="-2"/>
        </w:rPr>
        <w:t> </w:t>
      </w:r>
      <w:r>
        <w:rPr/>
        <w:t>of</w:t>
      </w:r>
      <w:r>
        <w:rPr>
          <w:spacing w:val="-4"/>
        </w:rPr>
        <w:t> </w:t>
      </w:r>
      <w:r>
        <w:rPr/>
        <w:t>the</w:t>
      </w:r>
      <w:r>
        <w:rPr>
          <w:spacing w:val="-4"/>
        </w:rPr>
        <w:t> </w:t>
      </w:r>
      <w:r>
        <w:rPr/>
        <w:t>property.</w:t>
      </w:r>
      <w:r>
        <w:rPr>
          <w:spacing w:val="-4"/>
        </w:rPr>
        <w:t> </w:t>
      </w:r>
      <w:r>
        <w:rPr/>
        <w:t>Here</w:t>
      </w:r>
      <w:r>
        <w:rPr>
          <w:spacing w:val="-4"/>
        </w:rPr>
        <w:t> </w:t>
      </w:r>
      <w:r>
        <w:rPr/>
        <w:t>is a simple method to calculate the rental yield on property investment.</w:t>
      </w:r>
    </w:p>
    <w:p>
      <w:pPr>
        <w:pStyle w:val="BodyText"/>
        <w:spacing w:before="15"/>
        <w:ind w:left="0"/>
        <w:rPr>
          <w:sz w:val="20"/>
        </w:rPr>
      </w:pPr>
      <w:r>
        <w:rPr/>
        <mc:AlternateContent>
          <mc:Choice Requires="wps">
            <w:drawing>
              <wp:anchor distT="0" distB="0" distL="0" distR="0" allowOverlap="1" layoutInCell="1" locked="0" behindDoc="1" simplePos="0" relativeHeight="487643136">
                <wp:simplePos x="0" y="0"/>
                <wp:positionH relativeFrom="page">
                  <wp:posOffset>540384</wp:posOffset>
                </wp:positionH>
                <wp:positionV relativeFrom="paragraph">
                  <wp:posOffset>179908</wp:posOffset>
                </wp:positionV>
                <wp:extent cx="6120130" cy="1976120"/>
                <wp:effectExtent l="0" t="0" r="0" b="0"/>
                <wp:wrapTopAndBottom/>
                <wp:docPr id="313" name="Textbox 313"/>
                <wp:cNvGraphicFramePr>
                  <a:graphicFrameLocks/>
                </wp:cNvGraphicFramePr>
                <a:graphic>
                  <a:graphicData uri="http://schemas.microsoft.com/office/word/2010/wordprocessingShape">
                    <wps:wsp>
                      <wps:cNvPr id="313" name="Textbox 313"/>
                      <wps:cNvSpPr txBox="1"/>
                      <wps:spPr>
                        <a:xfrm>
                          <a:off x="0" y="0"/>
                          <a:ext cx="6120130" cy="1976120"/>
                        </a:xfrm>
                        <a:prstGeom prst="rect">
                          <a:avLst/>
                        </a:prstGeom>
                        <a:solidFill>
                          <a:srgbClr val="D9D9D9"/>
                        </a:solidFill>
                      </wps:spPr>
                      <wps:txbx>
                        <w:txbxContent>
                          <w:p>
                            <w:pPr>
                              <w:spacing w:before="117"/>
                              <w:ind w:left="164" w:right="0" w:firstLine="0"/>
                              <w:jc w:val="left"/>
                              <w:rPr>
                                <w:b/>
                                <w:color w:val="000000"/>
                                <w:sz w:val="24"/>
                              </w:rPr>
                            </w:pPr>
                            <w:r>
                              <w:rPr>
                                <w:b/>
                                <w:color w:val="000000"/>
                                <w:sz w:val="24"/>
                                <w:u w:val="single"/>
                              </w:rPr>
                              <w:t>Example:</w:t>
                            </w:r>
                            <w:r>
                              <w:rPr>
                                <w:b/>
                                <w:color w:val="000000"/>
                                <w:spacing w:val="-3"/>
                                <w:sz w:val="24"/>
                                <w:u w:val="single"/>
                              </w:rPr>
                              <w:t> </w:t>
                            </w:r>
                            <w:r>
                              <w:rPr>
                                <w:b/>
                                <w:color w:val="000000"/>
                                <w:sz w:val="24"/>
                                <w:u w:val="single"/>
                              </w:rPr>
                              <w:t>Rental</w:t>
                            </w:r>
                            <w:r>
                              <w:rPr>
                                <w:b/>
                                <w:color w:val="000000"/>
                                <w:spacing w:val="-2"/>
                                <w:sz w:val="24"/>
                                <w:u w:val="single"/>
                              </w:rPr>
                              <w:t> </w:t>
                            </w:r>
                            <w:r>
                              <w:rPr>
                                <w:b/>
                                <w:color w:val="000000"/>
                                <w:sz w:val="24"/>
                                <w:u w:val="single"/>
                              </w:rPr>
                              <w:t>Yield</w:t>
                            </w:r>
                            <w:r>
                              <w:rPr>
                                <w:b/>
                                <w:color w:val="000000"/>
                                <w:spacing w:val="-4"/>
                                <w:sz w:val="24"/>
                                <w:u w:val="single"/>
                              </w:rPr>
                              <w:t> </w:t>
                            </w:r>
                            <w:r>
                              <w:rPr>
                                <w:b/>
                                <w:color w:val="000000"/>
                                <w:sz w:val="24"/>
                                <w:u w:val="single"/>
                              </w:rPr>
                              <w:t>from</w:t>
                            </w:r>
                            <w:r>
                              <w:rPr>
                                <w:b/>
                                <w:color w:val="000000"/>
                                <w:spacing w:val="-3"/>
                                <w:sz w:val="24"/>
                                <w:u w:val="single"/>
                              </w:rPr>
                              <w:t> </w:t>
                            </w:r>
                            <w:r>
                              <w:rPr>
                                <w:b/>
                                <w:color w:val="000000"/>
                                <w:sz w:val="24"/>
                                <w:u w:val="single"/>
                              </w:rPr>
                              <w:t>a</w:t>
                            </w:r>
                            <w:r>
                              <w:rPr>
                                <w:b/>
                                <w:color w:val="000000"/>
                                <w:spacing w:val="-3"/>
                                <w:sz w:val="24"/>
                                <w:u w:val="single"/>
                              </w:rPr>
                              <w:t> </w:t>
                            </w:r>
                            <w:r>
                              <w:rPr>
                                <w:b/>
                                <w:color w:val="000000"/>
                                <w:spacing w:val="-2"/>
                                <w:sz w:val="24"/>
                                <w:u w:val="single"/>
                              </w:rPr>
                              <w:t>Property</w:t>
                            </w:r>
                          </w:p>
                          <w:p>
                            <w:pPr>
                              <w:spacing w:line="242" w:lineRule="auto" w:before="274"/>
                              <w:ind w:left="164" w:right="166" w:firstLine="0"/>
                              <w:jc w:val="both"/>
                              <w:rPr>
                                <w:i/>
                                <w:color w:val="000000"/>
                                <w:sz w:val="24"/>
                              </w:rPr>
                            </w:pPr>
                            <w:r>
                              <w:rPr>
                                <w:i/>
                                <w:color w:val="000000"/>
                                <w:sz w:val="24"/>
                              </w:rPr>
                              <w:t>Assuming</w:t>
                            </w:r>
                            <w:r>
                              <w:rPr>
                                <w:i/>
                                <w:color w:val="000000"/>
                                <w:spacing w:val="-1"/>
                                <w:sz w:val="24"/>
                              </w:rPr>
                              <w:t> </w:t>
                            </w:r>
                            <w:r>
                              <w:rPr>
                                <w:i/>
                                <w:color w:val="000000"/>
                                <w:sz w:val="24"/>
                              </w:rPr>
                              <w:t>Peter</w:t>
                            </w:r>
                            <w:r>
                              <w:rPr>
                                <w:i/>
                                <w:color w:val="000000"/>
                                <w:spacing w:val="-1"/>
                                <w:sz w:val="24"/>
                              </w:rPr>
                              <w:t> </w:t>
                            </w:r>
                            <w:r>
                              <w:rPr>
                                <w:i/>
                                <w:color w:val="000000"/>
                                <w:sz w:val="24"/>
                              </w:rPr>
                              <w:t>purchased</w:t>
                            </w:r>
                            <w:r>
                              <w:rPr>
                                <w:i/>
                                <w:color w:val="000000"/>
                                <w:spacing w:val="-1"/>
                                <w:sz w:val="24"/>
                              </w:rPr>
                              <w:t> </w:t>
                            </w:r>
                            <w:r>
                              <w:rPr>
                                <w:i/>
                                <w:color w:val="000000"/>
                                <w:sz w:val="24"/>
                              </w:rPr>
                              <w:t>a</w:t>
                            </w:r>
                            <w:r>
                              <w:rPr>
                                <w:i/>
                                <w:color w:val="000000"/>
                                <w:spacing w:val="-1"/>
                                <w:sz w:val="24"/>
                              </w:rPr>
                              <w:t> </w:t>
                            </w:r>
                            <w:r>
                              <w:rPr>
                                <w:i/>
                                <w:color w:val="000000"/>
                                <w:sz w:val="24"/>
                              </w:rPr>
                              <w:t>property for</w:t>
                            </w:r>
                            <w:r>
                              <w:rPr>
                                <w:i/>
                                <w:color w:val="000000"/>
                                <w:spacing w:val="-1"/>
                                <w:sz w:val="24"/>
                              </w:rPr>
                              <w:t> </w:t>
                            </w:r>
                            <w:r>
                              <w:rPr>
                                <w:i/>
                                <w:color w:val="000000"/>
                                <w:sz w:val="24"/>
                              </w:rPr>
                              <w:t>$650,000 inclusive</w:t>
                            </w:r>
                            <w:r>
                              <w:rPr>
                                <w:i/>
                                <w:color w:val="000000"/>
                                <w:spacing w:val="-2"/>
                                <w:sz w:val="24"/>
                              </w:rPr>
                              <w:t> </w:t>
                            </w:r>
                            <w:r>
                              <w:rPr>
                                <w:i/>
                                <w:color w:val="000000"/>
                                <w:sz w:val="24"/>
                              </w:rPr>
                              <w:t>of</w:t>
                            </w:r>
                            <w:r>
                              <w:rPr>
                                <w:i/>
                                <w:color w:val="000000"/>
                                <w:spacing w:val="-2"/>
                                <w:sz w:val="24"/>
                              </w:rPr>
                              <w:t> </w:t>
                            </w:r>
                            <w:r>
                              <w:rPr>
                                <w:i/>
                                <w:color w:val="000000"/>
                                <w:sz w:val="24"/>
                              </w:rPr>
                              <w:t>legal and</w:t>
                            </w:r>
                            <w:r>
                              <w:rPr>
                                <w:i/>
                                <w:color w:val="000000"/>
                                <w:spacing w:val="-1"/>
                                <w:sz w:val="24"/>
                              </w:rPr>
                              <w:t> </w:t>
                            </w:r>
                            <w:r>
                              <w:rPr>
                                <w:i/>
                                <w:color w:val="000000"/>
                                <w:sz w:val="24"/>
                              </w:rPr>
                              <w:t>other</w:t>
                            </w:r>
                            <w:r>
                              <w:rPr>
                                <w:i/>
                                <w:color w:val="000000"/>
                                <w:spacing w:val="-1"/>
                                <w:sz w:val="24"/>
                              </w:rPr>
                              <w:t> </w:t>
                            </w:r>
                            <w:r>
                              <w:rPr>
                                <w:i/>
                                <w:color w:val="000000"/>
                                <w:sz w:val="24"/>
                              </w:rPr>
                              <w:t>related</w:t>
                            </w:r>
                            <w:r>
                              <w:rPr>
                                <w:i/>
                                <w:color w:val="000000"/>
                                <w:spacing w:val="-1"/>
                                <w:sz w:val="24"/>
                              </w:rPr>
                              <w:t> </w:t>
                            </w:r>
                            <w:r>
                              <w:rPr>
                                <w:i/>
                                <w:color w:val="000000"/>
                                <w:sz w:val="24"/>
                              </w:rPr>
                              <w:t>costs.</w:t>
                            </w:r>
                            <w:r>
                              <w:rPr>
                                <w:i/>
                                <w:color w:val="000000"/>
                                <w:spacing w:val="-1"/>
                                <w:sz w:val="24"/>
                              </w:rPr>
                              <w:t> </w:t>
                            </w:r>
                            <w:r>
                              <w:rPr>
                                <w:i/>
                                <w:color w:val="000000"/>
                                <w:sz w:val="24"/>
                              </w:rPr>
                              <w:t>He receives</w:t>
                            </w:r>
                            <w:r>
                              <w:rPr>
                                <w:i/>
                                <w:color w:val="000000"/>
                                <w:spacing w:val="-9"/>
                                <w:sz w:val="24"/>
                              </w:rPr>
                              <w:t> </w:t>
                            </w:r>
                            <w:r>
                              <w:rPr>
                                <w:i/>
                                <w:color w:val="000000"/>
                                <w:sz w:val="24"/>
                              </w:rPr>
                              <w:t>rental</w:t>
                            </w:r>
                            <w:r>
                              <w:rPr>
                                <w:i/>
                                <w:color w:val="000000"/>
                                <w:spacing w:val="-7"/>
                                <w:sz w:val="24"/>
                              </w:rPr>
                              <w:t> </w:t>
                            </w:r>
                            <w:r>
                              <w:rPr>
                                <w:i/>
                                <w:color w:val="000000"/>
                                <w:sz w:val="24"/>
                              </w:rPr>
                              <w:t>income</w:t>
                            </w:r>
                            <w:r>
                              <w:rPr>
                                <w:i/>
                                <w:color w:val="000000"/>
                                <w:spacing w:val="-7"/>
                                <w:sz w:val="24"/>
                              </w:rPr>
                              <w:t> </w:t>
                            </w:r>
                            <w:r>
                              <w:rPr>
                                <w:i/>
                                <w:color w:val="000000"/>
                                <w:sz w:val="24"/>
                              </w:rPr>
                              <w:t>of</w:t>
                            </w:r>
                            <w:r>
                              <w:rPr>
                                <w:i/>
                                <w:color w:val="000000"/>
                                <w:spacing w:val="-9"/>
                                <w:sz w:val="24"/>
                              </w:rPr>
                              <w:t> </w:t>
                            </w:r>
                            <w:r>
                              <w:rPr>
                                <w:i/>
                                <w:color w:val="000000"/>
                                <w:sz w:val="24"/>
                              </w:rPr>
                              <w:t>$3,800</w:t>
                            </w:r>
                            <w:r>
                              <w:rPr>
                                <w:i/>
                                <w:color w:val="000000"/>
                                <w:spacing w:val="-6"/>
                                <w:sz w:val="24"/>
                              </w:rPr>
                              <w:t> </w:t>
                            </w:r>
                            <w:r>
                              <w:rPr>
                                <w:i/>
                                <w:color w:val="000000"/>
                                <w:sz w:val="24"/>
                              </w:rPr>
                              <w:t>per</w:t>
                            </w:r>
                            <w:r>
                              <w:rPr>
                                <w:i/>
                                <w:color w:val="000000"/>
                                <w:spacing w:val="-8"/>
                                <w:sz w:val="24"/>
                              </w:rPr>
                              <w:t> </w:t>
                            </w:r>
                            <w:r>
                              <w:rPr>
                                <w:i/>
                                <w:color w:val="000000"/>
                                <w:sz w:val="24"/>
                              </w:rPr>
                              <w:t>month,</w:t>
                            </w:r>
                            <w:r>
                              <w:rPr>
                                <w:i/>
                                <w:color w:val="000000"/>
                                <w:spacing w:val="-7"/>
                                <w:sz w:val="24"/>
                              </w:rPr>
                              <w:t> </w:t>
                            </w:r>
                            <w:r>
                              <w:rPr>
                                <w:i/>
                                <w:color w:val="000000"/>
                                <w:sz w:val="24"/>
                              </w:rPr>
                              <w:t>and</w:t>
                            </w:r>
                            <w:r>
                              <w:rPr>
                                <w:i/>
                                <w:color w:val="000000"/>
                                <w:spacing w:val="-8"/>
                                <w:sz w:val="24"/>
                              </w:rPr>
                              <w:t> </w:t>
                            </w:r>
                            <w:r>
                              <w:rPr>
                                <w:i/>
                                <w:color w:val="000000"/>
                                <w:sz w:val="24"/>
                              </w:rPr>
                              <w:t>in</w:t>
                            </w:r>
                            <w:r>
                              <w:rPr>
                                <w:i/>
                                <w:color w:val="000000"/>
                                <w:spacing w:val="-8"/>
                                <w:sz w:val="24"/>
                              </w:rPr>
                              <w:t> </w:t>
                            </w:r>
                            <w:r>
                              <w:rPr>
                                <w:i/>
                                <w:color w:val="000000"/>
                                <w:sz w:val="24"/>
                              </w:rPr>
                              <w:t>turn,</w:t>
                            </w:r>
                            <w:r>
                              <w:rPr>
                                <w:i/>
                                <w:color w:val="000000"/>
                                <w:spacing w:val="-7"/>
                                <w:sz w:val="24"/>
                              </w:rPr>
                              <w:t> </w:t>
                            </w:r>
                            <w:r>
                              <w:rPr>
                                <w:i/>
                                <w:color w:val="000000"/>
                                <w:sz w:val="24"/>
                              </w:rPr>
                              <w:t>incurs</w:t>
                            </w:r>
                            <w:r>
                              <w:rPr>
                                <w:i/>
                                <w:color w:val="000000"/>
                                <w:spacing w:val="-8"/>
                                <w:sz w:val="24"/>
                              </w:rPr>
                              <w:t> </w:t>
                            </w:r>
                            <w:r>
                              <w:rPr>
                                <w:i/>
                                <w:color w:val="000000"/>
                                <w:sz w:val="24"/>
                              </w:rPr>
                              <w:t>total</w:t>
                            </w:r>
                            <w:r>
                              <w:rPr>
                                <w:i/>
                                <w:color w:val="000000"/>
                                <w:spacing w:val="-7"/>
                                <w:sz w:val="24"/>
                              </w:rPr>
                              <w:t> </w:t>
                            </w:r>
                            <w:r>
                              <w:rPr>
                                <w:i/>
                                <w:color w:val="000000"/>
                                <w:sz w:val="24"/>
                              </w:rPr>
                              <w:t>expenses</w:t>
                            </w:r>
                            <w:r>
                              <w:rPr>
                                <w:i/>
                                <w:color w:val="000000"/>
                                <w:spacing w:val="-7"/>
                                <w:sz w:val="24"/>
                              </w:rPr>
                              <w:t> </w:t>
                            </w:r>
                            <w:r>
                              <w:rPr>
                                <w:i/>
                                <w:color w:val="000000"/>
                                <w:sz w:val="24"/>
                              </w:rPr>
                              <w:t>of $5,400</w:t>
                            </w:r>
                            <w:r>
                              <w:rPr>
                                <w:i/>
                                <w:color w:val="000000"/>
                                <w:spacing w:val="-7"/>
                                <w:sz w:val="24"/>
                              </w:rPr>
                              <w:t> </w:t>
                            </w:r>
                            <w:r>
                              <w:rPr>
                                <w:i/>
                                <w:color w:val="000000"/>
                                <w:sz w:val="24"/>
                              </w:rPr>
                              <w:t>per</w:t>
                            </w:r>
                            <w:r>
                              <w:rPr>
                                <w:i/>
                                <w:color w:val="000000"/>
                                <w:spacing w:val="-8"/>
                                <w:sz w:val="24"/>
                              </w:rPr>
                              <w:t> </w:t>
                            </w:r>
                            <w:r>
                              <w:rPr>
                                <w:i/>
                                <w:color w:val="000000"/>
                                <w:sz w:val="24"/>
                              </w:rPr>
                              <w:t>year to maintain the property. What is the rental yield?</w:t>
                            </w:r>
                          </w:p>
                          <w:p>
                            <w:pPr>
                              <w:pStyle w:val="BodyText"/>
                              <w:spacing w:before="276"/>
                              <w:ind w:left="164"/>
                              <w:rPr>
                                <w:color w:val="000000"/>
                              </w:rPr>
                            </w:pPr>
                            <w:r>
                              <w:rPr>
                                <w:color w:val="000000"/>
                              </w:rPr>
                              <w:t>The</w:t>
                            </w:r>
                            <w:r>
                              <w:rPr>
                                <w:color w:val="000000"/>
                                <w:spacing w:val="-2"/>
                              </w:rPr>
                              <w:t> </w:t>
                            </w:r>
                            <w:r>
                              <w:rPr>
                                <w:color w:val="000000"/>
                              </w:rPr>
                              <w:t>Rental</w:t>
                            </w:r>
                            <w:r>
                              <w:rPr>
                                <w:color w:val="000000"/>
                                <w:spacing w:val="-4"/>
                              </w:rPr>
                              <w:t> </w:t>
                            </w:r>
                            <w:r>
                              <w:rPr>
                                <w:color w:val="000000"/>
                              </w:rPr>
                              <w:t>Yield</w:t>
                            </w:r>
                            <w:r>
                              <w:rPr>
                                <w:color w:val="000000"/>
                                <w:spacing w:val="-3"/>
                              </w:rPr>
                              <w:t> </w:t>
                            </w:r>
                            <w:r>
                              <w:rPr>
                                <w:color w:val="000000"/>
                              </w:rPr>
                              <w:t>would</w:t>
                            </w:r>
                            <w:r>
                              <w:rPr>
                                <w:color w:val="000000"/>
                                <w:spacing w:val="-4"/>
                              </w:rPr>
                              <w:t> </w:t>
                            </w:r>
                            <w:r>
                              <w:rPr>
                                <w:color w:val="000000"/>
                              </w:rPr>
                              <w:t>be</w:t>
                            </w:r>
                            <w:r>
                              <w:rPr>
                                <w:color w:val="000000"/>
                                <w:spacing w:val="-1"/>
                              </w:rPr>
                              <w:t> </w:t>
                            </w:r>
                            <w:r>
                              <w:rPr>
                                <w:color w:val="000000"/>
                              </w:rPr>
                              <w:t>calculated as</w:t>
                            </w:r>
                            <w:r>
                              <w:rPr>
                                <w:color w:val="000000"/>
                                <w:spacing w:val="-4"/>
                              </w:rPr>
                              <w:t> </w:t>
                            </w:r>
                            <w:r>
                              <w:rPr>
                                <w:color w:val="000000"/>
                                <w:spacing w:val="-2"/>
                              </w:rPr>
                              <w:t>follows:</w:t>
                            </w:r>
                          </w:p>
                          <w:p>
                            <w:pPr>
                              <w:pStyle w:val="BodyText"/>
                              <w:spacing w:before="278"/>
                              <w:ind w:left="164" w:right="4553"/>
                              <w:rPr>
                                <w:color w:val="000000"/>
                              </w:rPr>
                            </w:pPr>
                            <w:r>
                              <w:rPr>
                                <w:color w:val="000000"/>
                              </w:rPr>
                              <w:t>[Net income per year / Capital Cost] x 100 [$45,600</w:t>
                            </w:r>
                            <w:r>
                              <w:rPr>
                                <w:color w:val="000000"/>
                                <w:spacing w:val="-4"/>
                              </w:rPr>
                              <w:t> </w:t>
                            </w:r>
                            <w:r>
                              <w:rPr>
                                <w:color w:val="000000"/>
                              </w:rPr>
                              <w:t>–</w:t>
                            </w:r>
                            <w:r>
                              <w:rPr>
                                <w:color w:val="000000"/>
                                <w:spacing w:val="-6"/>
                              </w:rPr>
                              <w:t> </w:t>
                            </w:r>
                            <w:r>
                              <w:rPr>
                                <w:color w:val="000000"/>
                              </w:rPr>
                              <w:t>$5,400</w:t>
                            </w:r>
                            <w:r>
                              <w:rPr>
                                <w:color w:val="000000"/>
                                <w:spacing w:val="-5"/>
                              </w:rPr>
                              <w:t> </w:t>
                            </w:r>
                            <w:r>
                              <w:rPr>
                                <w:color w:val="000000"/>
                              </w:rPr>
                              <w:t>/</w:t>
                            </w:r>
                            <w:r>
                              <w:rPr>
                                <w:color w:val="000000"/>
                                <w:spacing w:val="-3"/>
                              </w:rPr>
                              <w:t> </w:t>
                            </w:r>
                            <w:r>
                              <w:rPr>
                                <w:color w:val="000000"/>
                              </w:rPr>
                              <w:t>$650,000]</w:t>
                            </w:r>
                            <w:r>
                              <w:rPr>
                                <w:color w:val="000000"/>
                                <w:spacing w:val="-5"/>
                              </w:rPr>
                              <w:t> </w:t>
                            </w:r>
                            <w:r>
                              <w:rPr>
                                <w:color w:val="000000"/>
                              </w:rPr>
                              <w:t>x</w:t>
                            </w:r>
                            <w:r>
                              <w:rPr>
                                <w:color w:val="000000"/>
                                <w:spacing w:val="-5"/>
                              </w:rPr>
                              <w:t> </w:t>
                            </w:r>
                            <w:r>
                              <w:rPr>
                                <w:color w:val="000000"/>
                              </w:rPr>
                              <w:t>100</w:t>
                            </w:r>
                            <w:r>
                              <w:rPr>
                                <w:color w:val="000000"/>
                                <w:spacing w:val="-3"/>
                              </w:rPr>
                              <w:t> </w:t>
                            </w:r>
                            <w:r>
                              <w:rPr>
                                <w:color w:val="000000"/>
                              </w:rPr>
                              <w:t>=</w:t>
                            </w:r>
                            <w:r>
                              <w:rPr>
                                <w:color w:val="000000"/>
                                <w:spacing w:val="-6"/>
                              </w:rPr>
                              <w:t> </w:t>
                            </w:r>
                            <w:r>
                              <w:rPr>
                                <w:color w:val="000000"/>
                              </w:rPr>
                              <w:t>6.18%</w:t>
                            </w:r>
                            <w:r>
                              <w:rPr>
                                <w:color w:val="000000"/>
                                <w:spacing w:val="-5"/>
                              </w:rPr>
                              <w:t> </w:t>
                            </w:r>
                            <w:r>
                              <w:rPr>
                                <w:color w:val="000000"/>
                              </w:rPr>
                              <w:t>p.a.</w:t>
                            </w:r>
                          </w:p>
                        </w:txbxContent>
                      </wps:txbx>
                      <wps:bodyPr wrap="square" lIns="0" tIns="0" rIns="0" bIns="0" rtlCol="0">
                        <a:noAutofit/>
                      </wps:bodyPr>
                    </wps:wsp>
                  </a:graphicData>
                </a:graphic>
              </wp:anchor>
            </w:drawing>
          </mc:Choice>
          <mc:Fallback>
            <w:pict>
              <v:shape style="position:absolute;margin-left:42.549999pt;margin-top:14.166pt;width:481.9pt;height:155.6pt;mso-position-horizontal-relative:page;mso-position-vertical-relative:paragraph;z-index:-15673344;mso-wrap-distance-left:0;mso-wrap-distance-right:0" type="#_x0000_t202" id="docshape261" filled="true" fillcolor="#d9d9d9" stroked="false">
                <v:textbox inset="0,0,0,0">
                  <w:txbxContent>
                    <w:p>
                      <w:pPr>
                        <w:spacing w:before="117"/>
                        <w:ind w:left="164" w:right="0" w:firstLine="0"/>
                        <w:jc w:val="left"/>
                        <w:rPr>
                          <w:b/>
                          <w:color w:val="000000"/>
                          <w:sz w:val="24"/>
                        </w:rPr>
                      </w:pPr>
                      <w:r>
                        <w:rPr>
                          <w:b/>
                          <w:color w:val="000000"/>
                          <w:sz w:val="24"/>
                          <w:u w:val="single"/>
                        </w:rPr>
                        <w:t>Example:</w:t>
                      </w:r>
                      <w:r>
                        <w:rPr>
                          <w:b/>
                          <w:color w:val="000000"/>
                          <w:spacing w:val="-3"/>
                          <w:sz w:val="24"/>
                          <w:u w:val="single"/>
                        </w:rPr>
                        <w:t> </w:t>
                      </w:r>
                      <w:r>
                        <w:rPr>
                          <w:b/>
                          <w:color w:val="000000"/>
                          <w:sz w:val="24"/>
                          <w:u w:val="single"/>
                        </w:rPr>
                        <w:t>Rental</w:t>
                      </w:r>
                      <w:r>
                        <w:rPr>
                          <w:b/>
                          <w:color w:val="000000"/>
                          <w:spacing w:val="-2"/>
                          <w:sz w:val="24"/>
                          <w:u w:val="single"/>
                        </w:rPr>
                        <w:t> </w:t>
                      </w:r>
                      <w:r>
                        <w:rPr>
                          <w:b/>
                          <w:color w:val="000000"/>
                          <w:sz w:val="24"/>
                          <w:u w:val="single"/>
                        </w:rPr>
                        <w:t>Yield</w:t>
                      </w:r>
                      <w:r>
                        <w:rPr>
                          <w:b/>
                          <w:color w:val="000000"/>
                          <w:spacing w:val="-4"/>
                          <w:sz w:val="24"/>
                          <w:u w:val="single"/>
                        </w:rPr>
                        <w:t> </w:t>
                      </w:r>
                      <w:r>
                        <w:rPr>
                          <w:b/>
                          <w:color w:val="000000"/>
                          <w:sz w:val="24"/>
                          <w:u w:val="single"/>
                        </w:rPr>
                        <w:t>from</w:t>
                      </w:r>
                      <w:r>
                        <w:rPr>
                          <w:b/>
                          <w:color w:val="000000"/>
                          <w:spacing w:val="-3"/>
                          <w:sz w:val="24"/>
                          <w:u w:val="single"/>
                        </w:rPr>
                        <w:t> </w:t>
                      </w:r>
                      <w:r>
                        <w:rPr>
                          <w:b/>
                          <w:color w:val="000000"/>
                          <w:sz w:val="24"/>
                          <w:u w:val="single"/>
                        </w:rPr>
                        <w:t>a</w:t>
                      </w:r>
                      <w:r>
                        <w:rPr>
                          <w:b/>
                          <w:color w:val="000000"/>
                          <w:spacing w:val="-3"/>
                          <w:sz w:val="24"/>
                          <w:u w:val="single"/>
                        </w:rPr>
                        <w:t> </w:t>
                      </w:r>
                      <w:r>
                        <w:rPr>
                          <w:b/>
                          <w:color w:val="000000"/>
                          <w:spacing w:val="-2"/>
                          <w:sz w:val="24"/>
                          <w:u w:val="single"/>
                        </w:rPr>
                        <w:t>Property</w:t>
                      </w:r>
                    </w:p>
                    <w:p>
                      <w:pPr>
                        <w:spacing w:line="242" w:lineRule="auto" w:before="274"/>
                        <w:ind w:left="164" w:right="166" w:firstLine="0"/>
                        <w:jc w:val="both"/>
                        <w:rPr>
                          <w:i/>
                          <w:color w:val="000000"/>
                          <w:sz w:val="24"/>
                        </w:rPr>
                      </w:pPr>
                      <w:r>
                        <w:rPr>
                          <w:i/>
                          <w:color w:val="000000"/>
                          <w:sz w:val="24"/>
                        </w:rPr>
                        <w:t>Assuming</w:t>
                      </w:r>
                      <w:r>
                        <w:rPr>
                          <w:i/>
                          <w:color w:val="000000"/>
                          <w:spacing w:val="-1"/>
                          <w:sz w:val="24"/>
                        </w:rPr>
                        <w:t> </w:t>
                      </w:r>
                      <w:r>
                        <w:rPr>
                          <w:i/>
                          <w:color w:val="000000"/>
                          <w:sz w:val="24"/>
                        </w:rPr>
                        <w:t>Peter</w:t>
                      </w:r>
                      <w:r>
                        <w:rPr>
                          <w:i/>
                          <w:color w:val="000000"/>
                          <w:spacing w:val="-1"/>
                          <w:sz w:val="24"/>
                        </w:rPr>
                        <w:t> </w:t>
                      </w:r>
                      <w:r>
                        <w:rPr>
                          <w:i/>
                          <w:color w:val="000000"/>
                          <w:sz w:val="24"/>
                        </w:rPr>
                        <w:t>purchased</w:t>
                      </w:r>
                      <w:r>
                        <w:rPr>
                          <w:i/>
                          <w:color w:val="000000"/>
                          <w:spacing w:val="-1"/>
                          <w:sz w:val="24"/>
                        </w:rPr>
                        <w:t> </w:t>
                      </w:r>
                      <w:r>
                        <w:rPr>
                          <w:i/>
                          <w:color w:val="000000"/>
                          <w:sz w:val="24"/>
                        </w:rPr>
                        <w:t>a</w:t>
                      </w:r>
                      <w:r>
                        <w:rPr>
                          <w:i/>
                          <w:color w:val="000000"/>
                          <w:spacing w:val="-1"/>
                          <w:sz w:val="24"/>
                        </w:rPr>
                        <w:t> </w:t>
                      </w:r>
                      <w:r>
                        <w:rPr>
                          <w:i/>
                          <w:color w:val="000000"/>
                          <w:sz w:val="24"/>
                        </w:rPr>
                        <w:t>property for</w:t>
                      </w:r>
                      <w:r>
                        <w:rPr>
                          <w:i/>
                          <w:color w:val="000000"/>
                          <w:spacing w:val="-1"/>
                          <w:sz w:val="24"/>
                        </w:rPr>
                        <w:t> </w:t>
                      </w:r>
                      <w:r>
                        <w:rPr>
                          <w:i/>
                          <w:color w:val="000000"/>
                          <w:sz w:val="24"/>
                        </w:rPr>
                        <w:t>$650,000 inclusive</w:t>
                      </w:r>
                      <w:r>
                        <w:rPr>
                          <w:i/>
                          <w:color w:val="000000"/>
                          <w:spacing w:val="-2"/>
                          <w:sz w:val="24"/>
                        </w:rPr>
                        <w:t> </w:t>
                      </w:r>
                      <w:r>
                        <w:rPr>
                          <w:i/>
                          <w:color w:val="000000"/>
                          <w:sz w:val="24"/>
                        </w:rPr>
                        <w:t>of</w:t>
                      </w:r>
                      <w:r>
                        <w:rPr>
                          <w:i/>
                          <w:color w:val="000000"/>
                          <w:spacing w:val="-2"/>
                          <w:sz w:val="24"/>
                        </w:rPr>
                        <w:t> </w:t>
                      </w:r>
                      <w:r>
                        <w:rPr>
                          <w:i/>
                          <w:color w:val="000000"/>
                          <w:sz w:val="24"/>
                        </w:rPr>
                        <w:t>legal and</w:t>
                      </w:r>
                      <w:r>
                        <w:rPr>
                          <w:i/>
                          <w:color w:val="000000"/>
                          <w:spacing w:val="-1"/>
                          <w:sz w:val="24"/>
                        </w:rPr>
                        <w:t> </w:t>
                      </w:r>
                      <w:r>
                        <w:rPr>
                          <w:i/>
                          <w:color w:val="000000"/>
                          <w:sz w:val="24"/>
                        </w:rPr>
                        <w:t>other</w:t>
                      </w:r>
                      <w:r>
                        <w:rPr>
                          <w:i/>
                          <w:color w:val="000000"/>
                          <w:spacing w:val="-1"/>
                          <w:sz w:val="24"/>
                        </w:rPr>
                        <w:t> </w:t>
                      </w:r>
                      <w:r>
                        <w:rPr>
                          <w:i/>
                          <w:color w:val="000000"/>
                          <w:sz w:val="24"/>
                        </w:rPr>
                        <w:t>related</w:t>
                      </w:r>
                      <w:r>
                        <w:rPr>
                          <w:i/>
                          <w:color w:val="000000"/>
                          <w:spacing w:val="-1"/>
                          <w:sz w:val="24"/>
                        </w:rPr>
                        <w:t> </w:t>
                      </w:r>
                      <w:r>
                        <w:rPr>
                          <w:i/>
                          <w:color w:val="000000"/>
                          <w:sz w:val="24"/>
                        </w:rPr>
                        <w:t>costs.</w:t>
                      </w:r>
                      <w:r>
                        <w:rPr>
                          <w:i/>
                          <w:color w:val="000000"/>
                          <w:spacing w:val="-1"/>
                          <w:sz w:val="24"/>
                        </w:rPr>
                        <w:t> </w:t>
                      </w:r>
                      <w:r>
                        <w:rPr>
                          <w:i/>
                          <w:color w:val="000000"/>
                          <w:sz w:val="24"/>
                        </w:rPr>
                        <w:t>He receives</w:t>
                      </w:r>
                      <w:r>
                        <w:rPr>
                          <w:i/>
                          <w:color w:val="000000"/>
                          <w:spacing w:val="-9"/>
                          <w:sz w:val="24"/>
                        </w:rPr>
                        <w:t> </w:t>
                      </w:r>
                      <w:r>
                        <w:rPr>
                          <w:i/>
                          <w:color w:val="000000"/>
                          <w:sz w:val="24"/>
                        </w:rPr>
                        <w:t>rental</w:t>
                      </w:r>
                      <w:r>
                        <w:rPr>
                          <w:i/>
                          <w:color w:val="000000"/>
                          <w:spacing w:val="-7"/>
                          <w:sz w:val="24"/>
                        </w:rPr>
                        <w:t> </w:t>
                      </w:r>
                      <w:r>
                        <w:rPr>
                          <w:i/>
                          <w:color w:val="000000"/>
                          <w:sz w:val="24"/>
                        </w:rPr>
                        <w:t>income</w:t>
                      </w:r>
                      <w:r>
                        <w:rPr>
                          <w:i/>
                          <w:color w:val="000000"/>
                          <w:spacing w:val="-7"/>
                          <w:sz w:val="24"/>
                        </w:rPr>
                        <w:t> </w:t>
                      </w:r>
                      <w:r>
                        <w:rPr>
                          <w:i/>
                          <w:color w:val="000000"/>
                          <w:sz w:val="24"/>
                        </w:rPr>
                        <w:t>of</w:t>
                      </w:r>
                      <w:r>
                        <w:rPr>
                          <w:i/>
                          <w:color w:val="000000"/>
                          <w:spacing w:val="-9"/>
                          <w:sz w:val="24"/>
                        </w:rPr>
                        <w:t> </w:t>
                      </w:r>
                      <w:r>
                        <w:rPr>
                          <w:i/>
                          <w:color w:val="000000"/>
                          <w:sz w:val="24"/>
                        </w:rPr>
                        <w:t>$3,800</w:t>
                      </w:r>
                      <w:r>
                        <w:rPr>
                          <w:i/>
                          <w:color w:val="000000"/>
                          <w:spacing w:val="-6"/>
                          <w:sz w:val="24"/>
                        </w:rPr>
                        <w:t> </w:t>
                      </w:r>
                      <w:r>
                        <w:rPr>
                          <w:i/>
                          <w:color w:val="000000"/>
                          <w:sz w:val="24"/>
                        </w:rPr>
                        <w:t>per</w:t>
                      </w:r>
                      <w:r>
                        <w:rPr>
                          <w:i/>
                          <w:color w:val="000000"/>
                          <w:spacing w:val="-8"/>
                          <w:sz w:val="24"/>
                        </w:rPr>
                        <w:t> </w:t>
                      </w:r>
                      <w:r>
                        <w:rPr>
                          <w:i/>
                          <w:color w:val="000000"/>
                          <w:sz w:val="24"/>
                        </w:rPr>
                        <w:t>month,</w:t>
                      </w:r>
                      <w:r>
                        <w:rPr>
                          <w:i/>
                          <w:color w:val="000000"/>
                          <w:spacing w:val="-7"/>
                          <w:sz w:val="24"/>
                        </w:rPr>
                        <w:t> </w:t>
                      </w:r>
                      <w:r>
                        <w:rPr>
                          <w:i/>
                          <w:color w:val="000000"/>
                          <w:sz w:val="24"/>
                        </w:rPr>
                        <w:t>and</w:t>
                      </w:r>
                      <w:r>
                        <w:rPr>
                          <w:i/>
                          <w:color w:val="000000"/>
                          <w:spacing w:val="-8"/>
                          <w:sz w:val="24"/>
                        </w:rPr>
                        <w:t> </w:t>
                      </w:r>
                      <w:r>
                        <w:rPr>
                          <w:i/>
                          <w:color w:val="000000"/>
                          <w:sz w:val="24"/>
                        </w:rPr>
                        <w:t>in</w:t>
                      </w:r>
                      <w:r>
                        <w:rPr>
                          <w:i/>
                          <w:color w:val="000000"/>
                          <w:spacing w:val="-8"/>
                          <w:sz w:val="24"/>
                        </w:rPr>
                        <w:t> </w:t>
                      </w:r>
                      <w:r>
                        <w:rPr>
                          <w:i/>
                          <w:color w:val="000000"/>
                          <w:sz w:val="24"/>
                        </w:rPr>
                        <w:t>turn,</w:t>
                      </w:r>
                      <w:r>
                        <w:rPr>
                          <w:i/>
                          <w:color w:val="000000"/>
                          <w:spacing w:val="-7"/>
                          <w:sz w:val="24"/>
                        </w:rPr>
                        <w:t> </w:t>
                      </w:r>
                      <w:r>
                        <w:rPr>
                          <w:i/>
                          <w:color w:val="000000"/>
                          <w:sz w:val="24"/>
                        </w:rPr>
                        <w:t>incurs</w:t>
                      </w:r>
                      <w:r>
                        <w:rPr>
                          <w:i/>
                          <w:color w:val="000000"/>
                          <w:spacing w:val="-8"/>
                          <w:sz w:val="24"/>
                        </w:rPr>
                        <w:t> </w:t>
                      </w:r>
                      <w:r>
                        <w:rPr>
                          <w:i/>
                          <w:color w:val="000000"/>
                          <w:sz w:val="24"/>
                        </w:rPr>
                        <w:t>total</w:t>
                      </w:r>
                      <w:r>
                        <w:rPr>
                          <w:i/>
                          <w:color w:val="000000"/>
                          <w:spacing w:val="-7"/>
                          <w:sz w:val="24"/>
                        </w:rPr>
                        <w:t> </w:t>
                      </w:r>
                      <w:r>
                        <w:rPr>
                          <w:i/>
                          <w:color w:val="000000"/>
                          <w:sz w:val="24"/>
                        </w:rPr>
                        <w:t>expenses</w:t>
                      </w:r>
                      <w:r>
                        <w:rPr>
                          <w:i/>
                          <w:color w:val="000000"/>
                          <w:spacing w:val="-7"/>
                          <w:sz w:val="24"/>
                        </w:rPr>
                        <w:t> </w:t>
                      </w:r>
                      <w:r>
                        <w:rPr>
                          <w:i/>
                          <w:color w:val="000000"/>
                          <w:sz w:val="24"/>
                        </w:rPr>
                        <w:t>of $5,400</w:t>
                      </w:r>
                      <w:r>
                        <w:rPr>
                          <w:i/>
                          <w:color w:val="000000"/>
                          <w:spacing w:val="-7"/>
                          <w:sz w:val="24"/>
                        </w:rPr>
                        <w:t> </w:t>
                      </w:r>
                      <w:r>
                        <w:rPr>
                          <w:i/>
                          <w:color w:val="000000"/>
                          <w:sz w:val="24"/>
                        </w:rPr>
                        <w:t>per</w:t>
                      </w:r>
                      <w:r>
                        <w:rPr>
                          <w:i/>
                          <w:color w:val="000000"/>
                          <w:spacing w:val="-8"/>
                          <w:sz w:val="24"/>
                        </w:rPr>
                        <w:t> </w:t>
                      </w:r>
                      <w:r>
                        <w:rPr>
                          <w:i/>
                          <w:color w:val="000000"/>
                          <w:sz w:val="24"/>
                        </w:rPr>
                        <w:t>year to maintain the property. What is the rental yield?</w:t>
                      </w:r>
                    </w:p>
                    <w:p>
                      <w:pPr>
                        <w:pStyle w:val="BodyText"/>
                        <w:spacing w:before="276"/>
                        <w:ind w:left="164"/>
                        <w:rPr>
                          <w:color w:val="000000"/>
                        </w:rPr>
                      </w:pPr>
                      <w:r>
                        <w:rPr>
                          <w:color w:val="000000"/>
                        </w:rPr>
                        <w:t>The</w:t>
                      </w:r>
                      <w:r>
                        <w:rPr>
                          <w:color w:val="000000"/>
                          <w:spacing w:val="-2"/>
                        </w:rPr>
                        <w:t> </w:t>
                      </w:r>
                      <w:r>
                        <w:rPr>
                          <w:color w:val="000000"/>
                        </w:rPr>
                        <w:t>Rental</w:t>
                      </w:r>
                      <w:r>
                        <w:rPr>
                          <w:color w:val="000000"/>
                          <w:spacing w:val="-4"/>
                        </w:rPr>
                        <w:t> </w:t>
                      </w:r>
                      <w:r>
                        <w:rPr>
                          <w:color w:val="000000"/>
                        </w:rPr>
                        <w:t>Yield</w:t>
                      </w:r>
                      <w:r>
                        <w:rPr>
                          <w:color w:val="000000"/>
                          <w:spacing w:val="-3"/>
                        </w:rPr>
                        <w:t> </w:t>
                      </w:r>
                      <w:r>
                        <w:rPr>
                          <w:color w:val="000000"/>
                        </w:rPr>
                        <w:t>would</w:t>
                      </w:r>
                      <w:r>
                        <w:rPr>
                          <w:color w:val="000000"/>
                          <w:spacing w:val="-4"/>
                        </w:rPr>
                        <w:t> </w:t>
                      </w:r>
                      <w:r>
                        <w:rPr>
                          <w:color w:val="000000"/>
                        </w:rPr>
                        <w:t>be</w:t>
                      </w:r>
                      <w:r>
                        <w:rPr>
                          <w:color w:val="000000"/>
                          <w:spacing w:val="-1"/>
                        </w:rPr>
                        <w:t> </w:t>
                      </w:r>
                      <w:r>
                        <w:rPr>
                          <w:color w:val="000000"/>
                        </w:rPr>
                        <w:t>calculated as</w:t>
                      </w:r>
                      <w:r>
                        <w:rPr>
                          <w:color w:val="000000"/>
                          <w:spacing w:val="-4"/>
                        </w:rPr>
                        <w:t> </w:t>
                      </w:r>
                      <w:r>
                        <w:rPr>
                          <w:color w:val="000000"/>
                          <w:spacing w:val="-2"/>
                        </w:rPr>
                        <w:t>follows:</w:t>
                      </w:r>
                    </w:p>
                    <w:p>
                      <w:pPr>
                        <w:pStyle w:val="BodyText"/>
                        <w:spacing w:before="278"/>
                        <w:ind w:left="164" w:right="4553"/>
                        <w:rPr>
                          <w:color w:val="000000"/>
                        </w:rPr>
                      </w:pPr>
                      <w:r>
                        <w:rPr>
                          <w:color w:val="000000"/>
                        </w:rPr>
                        <w:t>[Net income per year / Capital Cost] x 100 [$45,600</w:t>
                      </w:r>
                      <w:r>
                        <w:rPr>
                          <w:color w:val="000000"/>
                          <w:spacing w:val="-4"/>
                        </w:rPr>
                        <w:t> </w:t>
                      </w:r>
                      <w:r>
                        <w:rPr>
                          <w:color w:val="000000"/>
                        </w:rPr>
                        <w:t>–</w:t>
                      </w:r>
                      <w:r>
                        <w:rPr>
                          <w:color w:val="000000"/>
                          <w:spacing w:val="-6"/>
                        </w:rPr>
                        <w:t> </w:t>
                      </w:r>
                      <w:r>
                        <w:rPr>
                          <w:color w:val="000000"/>
                        </w:rPr>
                        <w:t>$5,400</w:t>
                      </w:r>
                      <w:r>
                        <w:rPr>
                          <w:color w:val="000000"/>
                          <w:spacing w:val="-5"/>
                        </w:rPr>
                        <w:t> </w:t>
                      </w:r>
                      <w:r>
                        <w:rPr>
                          <w:color w:val="000000"/>
                        </w:rPr>
                        <w:t>/</w:t>
                      </w:r>
                      <w:r>
                        <w:rPr>
                          <w:color w:val="000000"/>
                          <w:spacing w:val="-3"/>
                        </w:rPr>
                        <w:t> </w:t>
                      </w:r>
                      <w:r>
                        <w:rPr>
                          <w:color w:val="000000"/>
                        </w:rPr>
                        <w:t>$650,000]</w:t>
                      </w:r>
                      <w:r>
                        <w:rPr>
                          <w:color w:val="000000"/>
                          <w:spacing w:val="-5"/>
                        </w:rPr>
                        <w:t> </w:t>
                      </w:r>
                      <w:r>
                        <w:rPr>
                          <w:color w:val="000000"/>
                        </w:rPr>
                        <w:t>x</w:t>
                      </w:r>
                      <w:r>
                        <w:rPr>
                          <w:color w:val="000000"/>
                          <w:spacing w:val="-5"/>
                        </w:rPr>
                        <w:t> </w:t>
                      </w:r>
                      <w:r>
                        <w:rPr>
                          <w:color w:val="000000"/>
                        </w:rPr>
                        <w:t>100</w:t>
                      </w:r>
                      <w:r>
                        <w:rPr>
                          <w:color w:val="000000"/>
                          <w:spacing w:val="-3"/>
                        </w:rPr>
                        <w:t> </w:t>
                      </w:r>
                      <w:r>
                        <w:rPr>
                          <w:color w:val="000000"/>
                        </w:rPr>
                        <w:t>=</w:t>
                      </w:r>
                      <w:r>
                        <w:rPr>
                          <w:color w:val="000000"/>
                          <w:spacing w:val="-6"/>
                        </w:rPr>
                        <w:t> </w:t>
                      </w:r>
                      <w:r>
                        <w:rPr>
                          <w:color w:val="000000"/>
                        </w:rPr>
                        <w:t>6.18%</w:t>
                      </w:r>
                      <w:r>
                        <w:rPr>
                          <w:color w:val="000000"/>
                          <w:spacing w:val="-5"/>
                        </w:rPr>
                        <w:t> </w:t>
                      </w:r>
                      <w:r>
                        <w:rPr>
                          <w:color w:val="000000"/>
                        </w:rPr>
                        <w:t>p.a.</w:t>
                      </w:r>
                    </w:p>
                  </w:txbxContent>
                </v:textbox>
                <v:fill type="solid"/>
                <w10:wrap type="topAndBottom"/>
              </v:shape>
            </w:pict>
          </mc:Fallback>
        </mc:AlternateContent>
      </w:r>
    </w:p>
    <w:p>
      <w:pPr>
        <w:spacing w:after="0"/>
        <w:rPr>
          <w:sz w:val="20"/>
        </w:rPr>
        <w:sectPr>
          <w:pgSz w:w="11900" w:h="16840"/>
          <w:pgMar w:header="0" w:footer="616" w:top="1320" w:bottom="800" w:left="600" w:right="0"/>
        </w:sectPr>
      </w:pPr>
    </w:p>
    <w:p>
      <w:pPr>
        <w:spacing w:before="125"/>
        <w:ind w:left="422" w:right="0" w:firstLine="0"/>
        <w:jc w:val="left"/>
        <w:rPr>
          <w:b/>
          <w:sz w:val="24"/>
        </w:rPr>
      </w:pPr>
      <w:r>
        <w:rPr/>
        <mc:AlternateContent>
          <mc:Choice Requires="wps">
            <w:drawing>
              <wp:anchor distT="0" distB="0" distL="0" distR="0" allowOverlap="1" layoutInCell="1" locked="0" behindDoc="1" simplePos="0" relativeHeight="478296064">
                <wp:simplePos x="0" y="0"/>
                <wp:positionH relativeFrom="page">
                  <wp:posOffset>539750</wp:posOffset>
                </wp:positionH>
                <wp:positionV relativeFrom="paragraph">
                  <wp:posOffset>6095</wp:posOffset>
                </wp:positionV>
                <wp:extent cx="6120130" cy="3987800"/>
                <wp:effectExtent l="0" t="0" r="0" b="0"/>
                <wp:wrapNone/>
                <wp:docPr id="314" name="Graphic 314"/>
                <wp:cNvGraphicFramePr>
                  <a:graphicFrameLocks/>
                </wp:cNvGraphicFramePr>
                <a:graphic>
                  <a:graphicData uri="http://schemas.microsoft.com/office/word/2010/wordprocessingShape">
                    <wps:wsp>
                      <wps:cNvPr id="314" name="Graphic 314"/>
                      <wps:cNvSpPr/>
                      <wps:spPr>
                        <a:xfrm>
                          <a:off x="0" y="0"/>
                          <a:ext cx="6120130" cy="3987800"/>
                        </a:xfrm>
                        <a:custGeom>
                          <a:avLst/>
                          <a:gdLst/>
                          <a:ahLst/>
                          <a:cxnLst/>
                          <a:rect l="l" t="t" r="r" b="b"/>
                          <a:pathLst>
                            <a:path w="6120130" h="3987800">
                              <a:moveTo>
                                <a:pt x="6120130" y="0"/>
                              </a:moveTo>
                              <a:lnTo>
                                <a:pt x="0" y="0"/>
                              </a:lnTo>
                              <a:lnTo>
                                <a:pt x="0" y="3987800"/>
                              </a:lnTo>
                              <a:lnTo>
                                <a:pt x="6120130" y="3987800"/>
                              </a:lnTo>
                              <a:lnTo>
                                <a:pt x="6120130"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rect style="position:absolute;margin-left:42.5pt;margin-top:.48pt;width:481.9pt;height:314pt;mso-position-horizontal-relative:page;mso-position-vertical-relative:paragraph;z-index:-25020416" id="docshape262" filled="true" fillcolor="#d9d9d9" stroked="false">
                <v:fill type="solid"/>
                <w10:wrap type="none"/>
              </v:rect>
            </w:pict>
          </mc:Fallback>
        </mc:AlternateContent>
      </w:r>
      <w:r>
        <w:rPr>
          <w:b/>
          <w:sz w:val="24"/>
          <w:u w:val="single"/>
        </w:rPr>
        <w:t>Example:</w:t>
      </w:r>
      <w:r>
        <w:rPr>
          <w:b/>
          <w:spacing w:val="-2"/>
          <w:sz w:val="24"/>
          <w:u w:val="single"/>
        </w:rPr>
        <w:t> </w:t>
      </w:r>
      <w:r>
        <w:rPr>
          <w:b/>
          <w:sz w:val="24"/>
          <w:u w:val="single"/>
        </w:rPr>
        <w:t>Rental</w:t>
      </w:r>
      <w:r>
        <w:rPr>
          <w:b/>
          <w:spacing w:val="-1"/>
          <w:sz w:val="24"/>
          <w:u w:val="single"/>
        </w:rPr>
        <w:t> </w:t>
      </w:r>
      <w:r>
        <w:rPr>
          <w:b/>
          <w:sz w:val="24"/>
          <w:u w:val="single"/>
        </w:rPr>
        <w:t>Yield</w:t>
      </w:r>
      <w:r>
        <w:rPr>
          <w:b/>
          <w:spacing w:val="-3"/>
          <w:sz w:val="24"/>
          <w:u w:val="single"/>
        </w:rPr>
        <w:t> </w:t>
      </w:r>
      <w:r>
        <w:rPr>
          <w:b/>
          <w:sz w:val="24"/>
          <w:u w:val="single"/>
        </w:rPr>
        <w:t>and</w:t>
      </w:r>
      <w:r>
        <w:rPr>
          <w:b/>
          <w:spacing w:val="-2"/>
          <w:sz w:val="24"/>
          <w:u w:val="single"/>
        </w:rPr>
        <w:t> </w:t>
      </w:r>
      <w:r>
        <w:rPr>
          <w:b/>
          <w:sz w:val="24"/>
          <w:u w:val="single"/>
        </w:rPr>
        <w:t>Capital</w:t>
      </w:r>
      <w:r>
        <w:rPr>
          <w:b/>
          <w:spacing w:val="-3"/>
          <w:sz w:val="24"/>
          <w:u w:val="single"/>
        </w:rPr>
        <w:t> </w:t>
      </w:r>
      <w:r>
        <w:rPr>
          <w:b/>
          <w:sz w:val="24"/>
          <w:u w:val="single"/>
        </w:rPr>
        <w:t>Gain</w:t>
      </w:r>
      <w:r>
        <w:rPr>
          <w:b/>
          <w:spacing w:val="-3"/>
          <w:sz w:val="24"/>
          <w:u w:val="single"/>
        </w:rPr>
        <w:t> </w:t>
      </w:r>
      <w:r>
        <w:rPr>
          <w:b/>
          <w:sz w:val="24"/>
          <w:u w:val="single"/>
        </w:rPr>
        <w:t>from</w:t>
      </w:r>
      <w:r>
        <w:rPr>
          <w:b/>
          <w:spacing w:val="-2"/>
          <w:sz w:val="24"/>
          <w:u w:val="single"/>
        </w:rPr>
        <w:t> </w:t>
      </w:r>
      <w:r>
        <w:rPr>
          <w:b/>
          <w:sz w:val="24"/>
          <w:u w:val="single"/>
        </w:rPr>
        <w:t>a</w:t>
      </w:r>
      <w:r>
        <w:rPr>
          <w:b/>
          <w:spacing w:val="-3"/>
          <w:sz w:val="24"/>
          <w:u w:val="single"/>
        </w:rPr>
        <w:t> </w:t>
      </w:r>
      <w:r>
        <w:rPr>
          <w:b/>
          <w:spacing w:val="-2"/>
          <w:sz w:val="24"/>
          <w:u w:val="single"/>
        </w:rPr>
        <w:t>Property</w:t>
      </w:r>
    </w:p>
    <w:p>
      <w:pPr>
        <w:pStyle w:val="BodyText"/>
        <w:spacing w:line="292" w:lineRule="exact" w:before="283"/>
        <w:ind w:left="422"/>
        <w:jc w:val="both"/>
      </w:pPr>
      <w:r>
        <w:rPr/>
        <w:t>Use</w:t>
      </w:r>
      <w:r>
        <w:rPr>
          <w:spacing w:val="-1"/>
        </w:rPr>
        <w:t> </w:t>
      </w:r>
      <w:r>
        <w:rPr/>
        <w:t>the same</w:t>
      </w:r>
      <w:r>
        <w:rPr>
          <w:spacing w:val="-2"/>
        </w:rPr>
        <w:t> </w:t>
      </w:r>
      <w:r>
        <w:rPr/>
        <w:t>data</w:t>
      </w:r>
      <w:r>
        <w:rPr>
          <w:spacing w:val="-2"/>
        </w:rPr>
        <w:t> </w:t>
      </w:r>
      <w:r>
        <w:rPr/>
        <w:t>in</w:t>
      </w:r>
      <w:r>
        <w:rPr>
          <w:spacing w:val="-2"/>
        </w:rPr>
        <w:t> </w:t>
      </w:r>
      <w:r>
        <w:rPr/>
        <w:t>the</w:t>
      </w:r>
      <w:r>
        <w:rPr>
          <w:spacing w:val="-3"/>
        </w:rPr>
        <w:t> </w:t>
      </w:r>
      <w:r>
        <w:rPr/>
        <w:t>previous</w:t>
      </w:r>
      <w:r>
        <w:rPr>
          <w:spacing w:val="-4"/>
        </w:rPr>
        <w:t> </w:t>
      </w:r>
      <w:r>
        <w:rPr/>
        <w:t>example and assume</w:t>
      </w:r>
      <w:r>
        <w:rPr>
          <w:spacing w:val="-1"/>
        </w:rPr>
        <w:t> </w:t>
      </w:r>
      <w:r>
        <w:rPr/>
        <w:t>that Peter took</w:t>
      </w:r>
      <w:r>
        <w:rPr>
          <w:spacing w:val="-2"/>
        </w:rPr>
        <w:t> </w:t>
      </w:r>
      <w:r>
        <w:rPr/>
        <w:t>an interest-only</w:t>
      </w:r>
      <w:r>
        <w:rPr>
          <w:spacing w:val="-1"/>
        </w:rPr>
        <w:t> </w:t>
      </w:r>
      <w:r>
        <w:rPr/>
        <w:t>loan </w:t>
      </w:r>
      <w:r>
        <w:rPr>
          <w:spacing w:val="-5"/>
        </w:rPr>
        <w:t>of</w:t>
      </w:r>
    </w:p>
    <w:p>
      <w:pPr>
        <w:pStyle w:val="BodyText"/>
        <w:spacing w:line="237" w:lineRule="auto" w:before="1"/>
        <w:ind w:left="422" w:right="1573"/>
        <w:jc w:val="both"/>
      </w:pPr>
      <w:r>
        <w:rPr/>
        <w:t>$500,000 to finance the property purchase, and the bank charges an interest cost of 6% per annum</w:t>
      </w:r>
      <w:r>
        <w:rPr>
          <w:spacing w:val="-4"/>
        </w:rPr>
        <w:t> </w:t>
      </w:r>
      <w:r>
        <w:rPr/>
        <w:t>fixed</w:t>
      </w:r>
      <w:r>
        <w:rPr>
          <w:spacing w:val="-5"/>
        </w:rPr>
        <w:t> </w:t>
      </w:r>
      <w:r>
        <w:rPr/>
        <w:t>for</w:t>
      </w:r>
      <w:r>
        <w:rPr>
          <w:spacing w:val="-3"/>
        </w:rPr>
        <w:t> </w:t>
      </w:r>
      <w:r>
        <w:rPr/>
        <w:t>the</w:t>
      </w:r>
      <w:r>
        <w:rPr>
          <w:spacing w:val="-4"/>
        </w:rPr>
        <w:t> </w:t>
      </w:r>
      <w:r>
        <w:rPr/>
        <w:t>entire</w:t>
      </w:r>
      <w:r>
        <w:rPr>
          <w:spacing w:val="-3"/>
        </w:rPr>
        <w:t> </w:t>
      </w:r>
      <w:r>
        <w:rPr/>
        <w:t>financing</w:t>
      </w:r>
      <w:r>
        <w:rPr>
          <w:spacing w:val="-4"/>
        </w:rPr>
        <w:t> </w:t>
      </w:r>
      <w:r>
        <w:rPr/>
        <w:t>period.</w:t>
      </w:r>
      <w:r>
        <w:rPr>
          <w:spacing w:val="-5"/>
        </w:rPr>
        <w:t> </w:t>
      </w:r>
      <w:r>
        <w:rPr/>
        <w:t>The</w:t>
      </w:r>
      <w:r>
        <w:rPr>
          <w:spacing w:val="-4"/>
        </w:rPr>
        <w:t> </w:t>
      </w:r>
      <w:r>
        <w:rPr/>
        <w:t>loan</w:t>
      </w:r>
      <w:r>
        <w:rPr>
          <w:spacing w:val="-3"/>
        </w:rPr>
        <w:t> </w:t>
      </w:r>
      <w:r>
        <w:rPr/>
        <w:t>will</w:t>
      </w:r>
      <w:r>
        <w:rPr>
          <w:spacing w:val="-6"/>
        </w:rPr>
        <w:t> </w:t>
      </w:r>
      <w:r>
        <w:rPr/>
        <w:t>be</w:t>
      </w:r>
      <w:r>
        <w:rPr>
          <w:spacing w:val="-4"/>
        </w:rPr>
        <w:t> </w:t>
      </w:r>
      <w:r>
        <w:rPr/>
        <w:t>repaid</w:t>
      </w:r>
      <w:r>
        <w:rPr>
          <w:spacing w:val="-3"/>
        </w:rPr>
        <w:t> </w:t>
      </w:r>
      <w:r>
        <w:rPr/>
        <w:t>on</w:t>
      </w:r>
      <w:r>
        <w:rPr>
          <w:spacing w:val="-1"/>
        </w:rPr>
        <w:t> </w:t>
      </w:r>
      <w:r>
        <w:rPr/>
        <w:t>maturity</w:t>
      </w:r>
      <w:r>
        <w:rPr>
          <w:spacing w:val="-2"/>
        </w:rPr>
        <w:t> </w:t>
      </w:r>
      <w:r>
        <w:rPr/>
        <w:t>of</w:t>
      </w:r>
      <w:r>
        <w:rPr>
          <w:spacing w:val="-3"/>
        </w:rPr>
        <w:t> </w:t>
      </w:r>
      <w:r>
        <w:rPr/>
        <w:t>the</w:t>
      </w:r>
      <w:r>
        <w:rPr>
          <w:spacing w:val="-4"/>
        </w:rPr>
        <w:t> </w:t>
      </w:r>
      <w:r>
        <w:rPr/>
        <w:t>financing facility or when the property is sold if it is earlier. The annual interest cost is $30,000. What is the rental yield and the capital gain?</w:t>
      </w:r>
    </w:p>
    <w:p>
      <w:pPr>
        <w:pStyle w:val="BodyText"/>
        <w:spacing w:line="472" w:lineRule="auto" w:before="280"/>
        <w:ind w:left="422" w:right="3456"/>
        <w:jc w:val="both"/>
      </w:pPr>
      <w:r>
        <w:rPr/>
        <w:t>Using</w:t>
      </w:r>
      <w:r>
        <w:rPr>
          <w:spacing w:val="-3"/>
        </w:rPr>
        <w:t> </w:t>
      </w:r>
      <w:r>
        <w:rPr/>
        <w:t>the</w:t>
      </w:r>
      <w:r>
        <w:rPr>
          <w:spacing w:val="-2"/>
        </w:rPr>
        <w:t> </w:t>
      </w:r>
      <w:r>
        <w:rPr/>
        <w:t>same</w:t>
      </w:r>
      <w:r>
        <w:rPr>
          <w:spacing w:val="-4"/>
        </w:rPr>
        <w:t> </w:t>
      </w:r>
      <w:r>
        <w:rPr/>
        <w:t>formula,</w:t>
      </w:r>
      <w:r>
        <w:rPr>
          <w:spacing w:val="-7"/>
        </w:rPr>
        <w:t> </w:t>
      </w:r>
      <w:r>
        <w:rPr/>
        <w:t>Rental</w:t>
      </w:r>
      <w:r>
        <w:rPr>
          <w:spacing w:val="-5"/>
        </w:rPr>
        <w:t> </w:t>
      </w:r>
      <w:r>
        <w:rPr/>
        <w:t>Yield</w:t>
      </w:r>
      <w:r>
        <w:rPr>
          <w:spacing w:val="-4"/>
        </w:rPr>
        <w:t> </w:t>
      </w:r>
      <w:r>
        <w:rPr/>
        <w:t>=</w:t>
      </w:r>
      <w:r>
        <w:rPr>
          <w:spacing w:val="-4"/>
        </w:rPr>
        <w:t> </w:t>
      </w:r>
      <w:r>
        <w:rPr/>
        <w:t>[Net</w:t>
      </w:r>
      <w:r>
        <w:rPr>
          <w:spacing w:val="-2"/>
        </w:rPr>
        <w:t> </w:t>
      </w:r>
      <w:r>
        <w:rPr/>
        <w:t>income</w:t>
      </w:r>
      <w:r>
        <w:rPr>
          <w:spacing w:val="-2"/>
        </w:rPr>
        <w:t> </w:t>
      </w:r>
      <w:r>
        <w:rPr/>
        <w:t>per</w:t>
      </w:r>
      <w:r>
        <w:rPr>
          <w:spacing w:val="-2"/>
        </w:rPr>
        <w:t> </w:t>
      </w:r>
      <w:r>
        <w:rPr/>
        <w:t>year/</w:t>
      </w:r>
      <w:r>
        <w:rPr>
          <w:spacing w:val="-2"/>
        </w:rPr>
        <w:t> </w:t>
      </w:r>
      <w:r>
        <w:rPr/>
        <w:t>Capital</w:t>
      </w:r>
      <w:r>
        <w:rPr>
          <w:spacing w:val="-2"/>
        </w:rPr>
        <w:t> </w:t>
      </w:r>
      <w:r>
        <w:rPr/>
        <w:t>Cost]</w:t>
      </w:r>
      <w:r>
        <w:rPr>
          <w:spacing w:val="-2"/>
        </w:rPr>
        <w:t> </w:t>
      </w:r>
      <w:r>
        <w:rPr/>
        <w:t>x 100 [$45,600 - $5,400 - $30,000 / $150,000] x 100 = 6.80% per annum</w:t>
      </w:r>
    </w:p>
    <w:p>
      <w:pPr>
        <w:pStyle w:val="BodyText"/>
        <w:ind w:left="422" w:right="1576"/>
        <w:jc w:val="both"/>
      </w:pPr>
      <w:r>
        <w:rPr/>
        <w:t>Capital gain, on the other hand, is a one-time gain (or loss) when the property is sold. It is calculated</w:t>
      </w:r>
      <w:r>
        <w:rPr>
          <w:spacing w:val="-10"/>
        </w:rPr>
        <w:t> </w:t>
      </w:r>
      <w:r>
        <w:rPr/>
        <w:t>by</w:t>
      </w:r>
      <w:r>
        <w:rPr>
          <w:spacing w:val="-9"/>
        </w:rPr>
        <w:t> </w:t>
      </w:r>
      <w:r>
        <w:rPr/>
        <w:t>subtracting</w:t>
      </w:r>
      <w:r>
        <w:rPr>
          <w:spacing w:val="-11"/>
        </w:rPr>
        <w:t> </w:t>
      </w:r>
      <w:r>
        <w:rPr/>
        <w:t>the</w:t>
      </w:r>
      <w:r>
        <w:rPr>
          <w:spacing w:val="-8"/>
        </w:rPr>
        <w:t> </w:t>
      </w:r>
      <w:r>
        <w:rPr/>
        <w:t>original</w:t>
      </w:r>
      <w:r>
        <w:rPr>
          <w:spacing w:val="-8"/>
        </w:rPr>
        <w:t> </w:t>
      </w:r>
      <w:r>
        <w:rPr/>
        <w:t>purchase</w:t>
      </w:r>
      <w:r>
        <w:rPr>
          <w:spacing w:val="-11"/>
        </w:rPr>
        <w:t> </w:t>
      </w:r>
      <w:r>
        <w:rPr/>
        <w:t>price</w:t>
      </w:r>
      <w:r>
        <w:rPr>
          <w:spacing w:val="-8"/>
        </w:rPr>
        <w:t> </w:t>
      </w:r>
      <w:r>
        <w:rPr/>
        <w:t>from</w:t>
      </w:r>
      <w:r>
        <w:rPr>
          <w:spacing w:val="-8"/>
        </w:rPr>
        <w:t> </w:t>
      </w:r>
      <w:r>
        <w:rPr/>
        <w:t>the</w:t>
      </w:r>
      <w:r>
        <w:rPr>
          <w:spacing w:val="-8"/>
        </w:rPr>
        <w:t> </w:t>
      </w:r>
      <w:r>
        <w:rPr/>
        <w:t>selling</w:t>
      </w:r>
      <w:r>
        <w:rPr>
          <w:spacing w:val="-9"/>
        </w:rPr>
        <w:t> </w:t>
      </w:r>
      <w:r>
        <w:rPr/>
        <w:t>price.</w:t>
      </w:r>
      <w:r>
        <w:rPr>
          <w:spacing w:val="-12"/>
        </w:rPr>
        <w:t> </w:t>
      </w:r>
      <w:r>
        <w:rPr/>
        <w:t>Assume</w:t>
      </w:r>
      <w:r>
        <w:rPr>
          <w:spacing w:val="-8"/>
        </w:rPr>
        <w:t> </w:t>
      </w:r>
      <w:r>
        <w:rPr/>
        <w:t>the</w:t>
      </w:r>
      <w:r>
        <w:rPr>
          <w:spacing w:val="-8"/>
        </w:rPr>
        <w:t> </w:t>
      </w:r>
      <w:r>
        <w:rPr/>
        <w:t>property is sold 5 years later for $850,000; the capital gain would be:</w:t>
      </w:r>
    </w:p>
    <w:p>
      <w:pPr>
        <w:pStyle w:val="BodyText"/>
        <w:spacing w:before="269"/>
        <w:ind w:left="422"/>
        <w:jc w:val="both"/>
      </w:pPr>
      <w:r>
        <w:rPr/>
        <w:t>$850,000</w:t>
      </w:r>
      <w:r>
        <w:rPr>
          <w:spacing w:val="-2"/>
        </w:rPr>
        <w:t> </w:t>
      </w:r>
      <w:r>
        <w:rPr/>
        <w:t>-</w:t>
      </w:r>
      <w:r>
        <w:rPr>
          <w:spacing w:val="-3"/>
        </w:rPr>
        <w:t> </w:t>
      </w:r>
      <w:r>
        <w:rPr/>
        <w:t>$650,000</w:t>
      </w:r>
      <w:r>
        <w:rPr>
          <w:spacing w:val="-1"/>
        </w:rPr>
        <w:t> </w:t>
      </w:r>
      <w:r>
        <w:rPr/>
        <w:t>=</w:t>
      </w:r>
      <w:r>
        <w:rPr>
          <w:spacing w:val="-3"/>
        </w:rPr>
        <w:t> </w:t>
      </w:r>
      <w:r>
        <w:rPr/>
        <w:t>$200,000</w:t>
      </w:r>
      <w:r>
        <w:rPr>
          <w:spacing w:val="-3"/>
        </w:rPr>
        <w:t> </w:t>
      </w:r>
      <w:r>
        <w:rPr/>
        <w:t>or</w:t>
      </w:r>
      <w:r>
        <w:rPr>
          <w:spacing w:val="-1"/>
        </w:rPr>
        <w:t> </w:t>
      </w:r>
      <w:r>
        <w:rPr/>
        <w:t>30.77%</w:t>
      </w:r>
      <w:r>
        <w:rPr>
          <w:spacing w:val="-1"/>
        </w:rPr>
        <w:t> </w:t>
      </w:r>
      <w:r>
        <w:rPr/>
        <w:t>over</w:t>
      </w:r>
      <w:r>
        <w:rPr>
          <w:spacing w:val="-3"/>
        </w:rPr>
        <w:t> </w:t>
      </w:r>
      <w:r>
        <w:rPr/>
        <w:t>the</w:t>
      </w:r>
      <w:r>
        <w:rPr>
          <w:spacing w:val="-1"/>
        </w:rPr>
        <w:t> </w:t>
      </w:r>
      <w:r>
        <w:rPr/>
        <w:t>original</w:t>
      </w:r>
      <w:r>
        <w:rPr>
          <w:spacing w:val="-4"/>
        </w:rPr>
        <w:t> </w:t>
      </w:r>
      <w:r>
        <w:rPr/>
        <w:t>purchase</w:t>
      </w:r>
      <w:r>
        <w:rPr>
          <w:spacing w:val="-2"/>
        </w:rPr>
        <w:t> price</w:t>
      </w:r>
    </w:p>
    <w:p>
      <w:pPr>
        <w:spacing w:before="283"/>
        <w:ind w:left="422" w:right="0" w:firstLine="0"/>
        <w:jc w:val="both"/>
        <w:rPr>
          <w:sz w:val="23"/>
        </w:rPr>
      </w:pPr>
      <w:r>
        <w:rPr>
          <w:sz w:val="23"/>
        </w:rPr>
        <w:t>Taking</w:t>
      </w:r>
      <w:r>
        <w:rPr>
          <w:spacing w:val="-12"/>
          <w:sz w:val="23"/>
        </w:rPr>
        <w:t> </w:t>
      </w:r>
      <w:r>
        <w:rPr>
          <w:sz w:val="23"/>
        </w:rPr>
        <w:t>in</w:t>
      </w:r>
      <w:r>
        <w:rPr>
          <w:spacing w:val="-11"/>
          <w:sz w:val="23"/>
        </w:rPr>
        <w:t> </w:t>
      </w:r>
      <w:r>
        <w:rPr>
          <w:sz w:val="23"/>
        </w:rPr>
        <w:t>to</w:t>
      </w:r>
      <w:r>
        <w:rPr>
          <w:spacing w:val="-9"/>
          <w:sz w:val="23"/>
        </w:rPr>
        <w:t> </w:t>
      </w:r>
      <w:r>
        <w:rPr>
          <w:sz w:val="23"/>
        </w:rPr>
        <w:t>account</w:t>
      </w:r>
      <w:r>
        <w:rPr>
          <w:spacing w:val="-10"/>
          <w:sz w:val="23"/>
        </w:rPr>
        <w:t> </w:t>
      </w:r>
      <w:r>
        <w:rPr>
          <w:sz w:val="23"/>
        </w:rPr>
        <w:t>the</w:t>
      </w:r>
      <w:r>
        <w:rPr>
          <w:spacing w:val="-9"/>
          <w:sz w:val="23"/>
        </w:rPr>
        <w:t> </w:t>
      </w:r>
      <w:r>
        <w:rPr>
          <w:sz w:val="23"/>
        </w:rPr>
        <w:t>leverage</w:t>
      </w:r>
      <w:r>
        <w:rPr>
          <w:spacing w:val="-10"/>
          <w:sz w:val="23"/>
        </w:rPr>
        <w:t> </w:t>
      </w:r>
      <w:r>
        <w:rPr>
          <w:sz w:val="23"/>
        </w:rPr>
        <w:t>(borrowing)</w:t>
      </w:r>
      <w:r>
        <w:rPr>
          <w:spacing w:val="-11"/>
          <w:sz w:val="23"/>
        </w:rPr>
        <w:t> </w:t>
      </w:r>
      <w:r>
        <w:rPr>
          <w:sz w:val="23"/>
        </w:rPr>
        <w:t>effect,</w:t>
      </w:r>
      <w:r>
        <w:rPr>
          <w:spacing w:val="-12"/>
          <w:sz w:val="23"/>
        </w:rPr>
        <w:t> </w:t>
      </w:r>
      <w:r>
        <w:rPr>
          <w:sz w:val="23"/>
        </w:rPr>
        <w:t>the</w:t>
      </w:r>
      <w:r>
        <w:rPr>
          <w:spacing w:val="-9"/>
          <w:sz w:val="23"/>
        </w:rPr>
        <w:t> </w:t>
      </w:r>
      <w:r>
        <w:rPr>
          <w:sz w:val="23"/>
        </w:rPr>
        <w:t>Leveraged</w:t>
      </w:r>
      <w:r>
        <w:rPr>
          <w:spacing w:val="-11"/>
          <w:sz w:val="23"/>
        </w:rPr>
        <w:t> </w:t>
      </w:r>
      <w:r>
        <w:rPr>
          <w:sz w:val="23"/>
        </w:rPr>
        <w:t>Capital</w:t>
      </w:r>
      <w:r>
        <w:rPr>
          <w:spacing w:val="-10"/>
          <w:sz w:val="23"/>
        </w:rPr>
        <w:t> </w:t>
      </w:r>
      <w:r>
        <w:rPr>
          <w:sz w:val="23"/>
        </w:rPr>
        <w:t>Gain</w:t>
      </w:r>
      <w:r>
        <w:rPr>
          <w:spacing w:val="-11"/>
          <w:sz w:val="23"/>
        </w:rPr>
        <w:t> </w:t>
      </w:r>
      <w:r>
        <w:rPr>
          <w:sz w:val="23"/>
        </w:rPr>
        <w:t>would</w:t>
      </w:r>
      <w:r>
        <w:rPr>
          <w:spacing w:val="-11"/>
          <w:sz w:val="23"/>
        </w:rPr>
        <w:t> </w:t>
      </w:r>
      <w:r>
        <w:rPr>
          <w:sz w:val="23"/>
        </w:rPr>
        <w:t>be</w:t>
      </w:r>
      <w:r>
        <w:rPr>
          <w:spacing w:val="-8"/>
          <w:sz w:val="23"/>
        </w:rPr>
        <w:t> </w:t>
      </w:r>
      <w:r>
        <w:rPr>
          <w:spacing w:val="-2"/>
          <w:sz w:val="23"/>
        </w:rPr>
        <w:t>($850,000</w:t>
      </w:r>
    </w:p>
    <w:p>
      <w:pPr>
        <w:spacing w:line="256" w:lineRule="auto" w:before="17"/>
        <w:ind w:left="422" w:right="1579" w:firstLine="0"/>
        <w:jc w:val="both"/>
        <w:rPr>
          <w:sz w:val="23"/>
        </w:rPr>
      </w:pPr>
      <w:r>
        <w:rPr>
          <w:sz w:val="23"/>
        </w:rPr>
        <w:t>- $650,000)/$150,000 x 100 = 133.33% over the initial capital. The total return yield from an investment property is the rental yield plus the capital gain over the investment period.</w:t>
      </w:r>
    </w:p>
    <w:p>
      <w:pPr>
        <w:pStyle w:val="BodyText"/>
        <w:spacing w:before="98"/>
        <w:ind w:left="0"/>
        <w:rPr>
          <w:sz w:val="23"/>
        </w:rPr>
      </w:pPr>
    </w:p>
    <w:p>
      <w:pPr>
        <w:pStyle w:val="ListParagraph"/>
        <w:numPr>
          <w:ilvl w:val="2"/>
          <w:numId w:val="144"/>
        </w:numPr>
        <w:tabs>
          <w:tab w:pos="815" w:val="left" w:leader="none"/>
        </w:tabs>
        <w:spacing w:line="240" w:lineRule="auto" w:before="0" w:after="0"/>
        <w:ind w:left="815" w:right="0" w:hanging="554"/>
        <w:jc w:val="left"/>
        <w:rPr>
          <w:b/>
          <w:sz w:val="23"/>
        </w:rPr>
      </w:pPr>
      <w:r>
        <w:rPr>
          <w:b/>
          <w:sz w:val="23"/>
        </w:rPr>
        <w:t>A</w:t>
      </w:r>
      <w:r>
        <w:rPr>
          <w:b/>
          <w:spacing w:val="-2"/>
          <w:sz w:val="23"/>
        </w:rPr>
        <w:t> </w:t>
      </w:r>
      <w:r>
        <w:rPr>
          <w:b/>
          <w:sz w:val="23"/>
        </w:rPr>
        <w:t>Summary</w:t>
      </w:r>
      <w:r>
        <w:rPr>
          <w:b/>
          <w:spacing w:val="-3"/>
          <w:sz w:val="23"/>
        </w:rPr>
        <w:t> </w:t>
      </w:r>
      <w:r>
        <w:rPr>
          <w:b/>
          <w:sz w:val="23"/>
        </w:rPr>
        <w:t>of</w:t>
      </w:r>
      <w:r>
        <w:rPr>
          <w:b/>
          <w:spacing w:val="-3"/>
          <w:sz w:val="23"/>
        </w:rPr>
        <w:t> </w:t>
      </w:r>
      <w:r>
        <w:rPr>
          <w:b/>
          <w:sz w:val="23"/>
        </w:rPr>
        <w:t>Investment</w:t>
      </w:r>
      <w:r>
        <w:rPr>
          <w:b/>
          <w:spacing w:val="-2"/>
          <w:sz w:val="23"/>
        </w:rPr>
        <w:t> Considerations</w:t>
      </w:r>
    </w:p>
    <w:p>
      <w:pPr>
        <w:pStyle w:val="BodyText"/>
        <w:spacing w:before="5"/>
        <w:ind w:left="0"/>
        <w:rPr>
          <w:b/>
          <w:sz w:val="23"/>
        </w:rPr>
      </w:pPr>
    </w:p>
    <w:p>
      <w:pPr>
        <w:pStyle w:val="BodyText"/>
        <w:ind w:left="261" w:right="1421"/>
        <w:jc w:val="both"/>
      </w:pPr>
      <w:r>
        <w:rPr/>
        <w:t>Having</w:t>
      </w:r>
      <w:r>
        <w:rPr>
          <w:spacing w:val="-4"/>
        </w:rPr>
        <w:t> </w:t>
      </w:r>
      <w:r>
        <w:rPr/>
        <w:t>discussed</w:t>
      </w:r>
      <w:r>
        <w:rPr>
          <w:spacing w:val="-5"/>
        </w:rPr>
        <w:t> </w:t>
      </w:r>
      <w:r>
        <w:rPr/>
        <w:t>the</w:t>
      </w:r>
      <w:r>
        <w:rPr>
          <w:spacing w:val="-6"/>
        </w:rPr>
        <w:t> </w:t>
      </w:r>
      <w:r>
        <w:rPr/>
        <w:t>various</w:t>
      </w:r>
      <w:r>
        <w:rPr>
          <w:spacing w:val="-4"/>
        </w:rPr>
        <w:t> </w:t>
      </w:r>
      <w:r>
        <w:rPr/>
        <w:t>forms</w:t>
      </w:r>
      <w:r>
        <w:rPr>
          <w:spacing w:val="-4"/>
        </w:rPr>
        <w:t> </w:t>
      </w:r>
      <w:r>
        <w:rPr/>
        <w:t>of</w:t>
      </w:r>
      <w:r>
        <w:rPr>
          <w:spacing w:val="-5"/>
        </w:rPr>
        <w:t> </w:t>
      </w:r>
      <w:r>
        <w:rPr/>
        <w:t>primary</w:t>
      </w:r>
      <w:r>
        <w:rPr>
          <w:spacing w:val="-4"/>
        </w:rPr>
        <w:t> </w:t>
      </w:r>
      <w:r>
        <w:rPr/>
        <w:t>investment,</w:t>
      </w:r>
      <w:r>
        <w:rPr>
          <w:spacing w:val="-6"/>
        </w:rPr>
        <w:t> </w:t>
      </w:r>
      <w:r>
        <w:rPr/>
        <w:t>the</w:t>
      </w:r>
      <w:r>
        <w:rPr>
          <w:spacing w:val="-6"/>
        </w:rPr>
        <w:t> </w:t>
      </w:r>
      <w:r>
        <w:rPr/>
        <w:t>next</w:t>
      </w:r>
      <w:r>
        <w:rPr>
          <w:spacing w:val="-6"/>
        </w:rPr>
        <w:t> </w:t>
      </w:r>
      <w:r>
        <w:rPr/>
        <w:t>thing</w:t>
      </w:r>
      <w:r>
        <w:rPr>
          <w:spacing w:val="-4"/>
        </w:rPr>
        <w:t> </w:t>
      </w:r>
      <w:r>
        <w:rPr/>
        <w:t>to</w:t>
      </w:r>
      <w:r>
        <w:rPr>
          <w:spacing w:val="-3"/>
        </w:rPr>
        <w:t> </w:t>
      </w:r>
      <w:r>
        <w:rPr/>
        <w:t>establish</w:t>
      </w:r>
      <w:r>
        <w:rPr>
          <w:spacing w:val="-3"/>
        </w:rPr>
        <w:t> </w:t>
      </w:r>
      <w:r>
        <w:rPr/>
        <w:t>is</w:t>
      </w:r>
      <w:r>
        <w:rPr>
          <w:spacing w:val="-7"/>
        </w:rPr>
        <w:t> </w:t>
      </w:r>
      <w:r>
        <w:rPr/>
        <w:t>how</w:t>
      </w:r>
      <w:r>
        <w:rPr>
          <w:spacing w:val="-5"/>
        </w:rPr>
        <w:t> </w:t>
      </w:r>
      <w:r>
        <w:rPr/>
        <w:t>to</w:t>
      </w:r>
      <w:r>
        <w:rPr>
          <w:spacing w:val="-6"/>
        </w:rPr>
        <w:t> </w:t>
      </w:r>
      <w:r>
        <w:rPr/>
        <w:t>use them in asset allocation.</w:t>
      </w:r>
      <w:r>
        <w:rPr>
          <w:spacing w:val="-3"/>
        </w:rPr>
        <w:t> </w:t>
      </w:r>
      <w:r>
        <w:rPr/>
        <w:t>Choosing</w:t>
      </w:r>
      <w:r>
        <w:rPr>
          <w:spacing w:val="-1"/>
        </w:rPr>
        <w:t> </w:t>
      </w:r>
      <w:r>
        <w:rPr/>
        <w:t>a single strategic objective and assigning weightings</w:t>
      </w:r>
      <w:r>
        <w:rPr>
          <w:spacing w:val="-1"/>
        </w:rPr>
        <w:t> </w:t>
      </w:r>
      <w:r>
        <w:rPr/>
        <w:t>to all other possible objectives is a process that depends on many factors.</w:t>
      </w:r>
    </w:p>
    <w:p>
      <w:pPr>
        <w:pStyle w:val="Heading2"/>
        <w:spacing w:before="270"/>
        <w:ind w:left="261"/>
        <w:jc w:val="both"/>
      </w:pPr>
      <w:r>
        <w:rPr/>
        <w:t>These</w:t>
      </w:r>
      <w:r>
        <w:rPr>
          <w:spacing w:val="-3"/>
        </w:rPr>
        <w:t> </w:t>
      </w:r>
      <w:r>
        <w:rPr/>
        <w:t>factors</w:t>
      </w:r>
      <w:r>
        <w:rPr>
          <w:spacing w:val="-3"/>
        </w:rPr>
        <w:t> </w:t>
      </w:r>
      <w:r>
        <w:rPr>
          <w:spacing w:val="-2"/>
        </w:rPr>
        <w:t>include:</w:t>
      </w:r>
    </w:p>
    <w:p>
      <w:pPr>
        <w:pStyle w:val="ListParagraph"/>
        <w:numPr>
          <w:ilvl w:val="3"/>
          <w:numId w:val="144"/>
        </w:numPr>
        <w:tabs>
          <w:tab w:pos="621" w:val="left" w:leader="none"/>
        </w:tabs>
        <w:spacing w:line="290" w:lineRule="exact" w:before="281" w:after="0"/>
        <w:ind w:left="621" w:right="0" w:hanging="369"/>
        <w:jc w:val="left"/>
        <w:rPr>
          <w:sz w:val="24"/>
        </w:rPr>
      </w:pPr>
      <w:r>
        <w:rPr>
          <w:sz w:val="24"/>
        </w:rPr>
        <w:t>the</w:t>
      </w:r>
      <w:r>
        <w:rPr>
          <w:spacing w:val="-6"/>
          <w:sz w:val="24"/>
        </w:rPr>
        <w:t> </w:t>
      </w:r>
      <w:r>
        <w:rPr>
          <w:sz w:val="24"/>
        </w:rPr>
        <w:t>investor’s</w:t>
      </w:r>
      <w:r>
        <w:rPr>
          <w:spacing w:val="-5"/>
          <w:sz w:val="24"/>
        </w:rPr>
        <w:t> </w:t>
      </w:r>
      <w:r>
        <w:rPr>
          <w:spacing w:val="-2"/>
          <w:sz w:val="24"/>
        </w:rPr>
        <w:t>temperament,</w:t>
      </w:r>
    </w:p>
    <w:p>
      <w:pPr>
        <w:pStyle w:val="ListParagraph"/>
        <w:numPr>
          <w:ilvl w:val="3"/>
          <w:numId w:val="144"/>
        </w:numPr>
        <w:tabs>
          <w:tab w:pos="621" w:val="left" w:leader="none"/>
        </w:tabs>
        <w:spacing w:line="288" w:lineRule="exact" w:before="0" w:after="0"/>
        <w:ind w:left="621" w:right="0" w:hanging="369"/>
        <w:jc w:val="left"/>
        <w:rPr>
          <w:sz w:val="24"/>
        </w:rPr>
      </w:pPr>
      <w:r>
        <w:rPr>
          <w:sz w:val="24"/>
        </w:rPr>
        <w:t>his</w:t>
      </w:r>
      <w:r>
        <w:rPr>
          <w:spacing w:val="-1"/>
          <w:sz w:val="24"/>
        </w:rPr>
        <w:t> </w:t>
      </w:r>
      <w:r>
        <w:rPr>
          <w:sz w:val="24"/>
        </w:rPr>
        <w:t>or</w:t>
      </w:r>
      <w:r>
        <w:rPr>
          <w:spacing w:val="-2"/>
          <w:sz w:val="24"/>
        </w:rPr>
        <w:t> </w:t>
      </w:r>
      <w:r>
        <w:rPr>
          <w:sz w:val="24"/>
        </w:rPr>
        <w:t>her</w:t>
      </w:r>
      <w:r>
        <w:rPr>
          <w:spacing w:val="-1"/>
          <w:sz w:val="24"/>
        </w:rPr>
        <w:t> </w:t>
      </w:r>
      <w:r>
        <w:rPr>
          <w:sz w:val="24"/>
        </w:rPr>
        <w:t>stage</w:t>
      </w:r>
      <w:r>
        <w:rPr>
          <w:spacing w:val="-3"/>
          <w:sz w:val="24"/>
        </w:rPr>
        <w:t> </w:t>
      </w:r>
      <w:r>
        <w:rPr>
          <w:sz w:val="24"/>
        </w:rPr>
        <w:t>of</w:t>
      </w:r>
      <w:r>
        <w:rPr>
          <w:spacing w:val="1"/>
          <w:sz w:val="24"/>
        </w:rPr>
        <w:t> </w:t>
      </w:r>
      <w:r>
        <w:rPr>
          <w:spacing w:val="-4"/>
          <w:sz w:val="24"/>
        </w:rPr>
        <w:t>life,</w:t>
      </w:r>
    </w:p>
    <w:p>
      <w:pPr>
        <w:pStyle w:val="ListParagraph"/>
        <w:numPr>
          <w:ilvl w:val="3"/>
          <w:numId w:val="144"/>
        </w:numPr>
        <w:tabs>
          <w:tab w:pos="621" w:val="left" w:leader="none"/>
        </w:tabs>
        <w:spacing w:line="290" w:lineRule="exact" w:before="0" w:after="0"/>
        <w:ind w:left="621" w:right="0" w:hanging="369"/>
        <w:jc w:val="left"/>
        <w:rPr>
          <w:sz w:val="24"/>
        </w:rPr>
      </w:pPr>
      <w:r>
        <w:rPr>
          <w:sz w:val="24"/>
        </w:rPr>
        <w:t>marital</w:t>
      </w:r>
      <w:r>
        <w:rPr>
          <w:spacing w:val="-4"/>
          <w:sz w:val="24"/>
        </w:rPr>
        <w:t> </w:t>
      </w:r>
      <w:r>
        <w:rPr>
          <w:sz w:val="24"/>
        </w:rPr>
        <w:t>status,</w:t>
      </w:r>
      <w:r>
        <w:rPr>
          <w:spacing w:val="-1"/>
          <w:sz w:val="24"/>
        </w:rPr>
        <w:t> </w:t>
      </w:r>
      <w:r>
        <w:rPr>
          <w:spacing w:val="-5"/>
          <w:sz w:val="24"/>
        </w:rPr>
        <w:t>and</w:t>
      </w:r>
    </w:p>
    <w:p>
      <w:pPr>
        <w:pStyle w:val="ListParagraph"/>
        <w:numPr>
          <w:ilvl w:val="3"/>
          <w:numId w:val="144"/>
        </w:numPr>
        <w:tabs>
          <w:tab w:pos="621" w:val="left" w:leader="none"/>
        </w:tabs>
        <w:spacing w:line="240" w:lineRule="auto" w:before="0" w:after="0"/>
        <w:ind w:left="621" w:right="0" w:hanging="369"/>
        <w:jc w:val="left"/>
        <w:rPr>
          <w:sz w:val="24"/>
        </w:rPr>
      </w:pPr>
      <w:r>
        <w:rPr>
          <w:sz w:val="24"/>
        </w:rPr>
        <w:t>family </w:t>
      </w:r>
      <w:r>
        <w:rPr>
          <w:spacing w:val="-2"/>
          <w:sz w:val="24"/>
        </w:rPr>
        <w:t>situation.</w:t>
      </w:r>
    </w:p>
    <w:p>
      <w:pPr>
        <w:pStyle w:val="BodyText"/>
        <w:spacing w:line="244" w:lineRule="auto" w:before="284"/>
        <w:ind w:left="261" w:right="1417"/>
        <w:jc w:val="both"/>
      </w:pPr>
      <w:r>
        <w:rPr/>
        <w:t>Out of the multitude of possibilities out there, each investor is sure to find an appropriate mix of investment opportunities.</w:t>
      </w:r>
    </w:p>
    <w:p>
      <w:pPr>
        <w:pStyle w:val="BodyText"/>
        <w:spacing w:line="244" w:lineRule="auto" w:before="266"/>
        <w:ind w:left="261" w:right="1419"/>
        <w:jc w:val="both"/>
      </w:pPr>
      <w:r>
        <w:rPr/>
        <w:t>Growth of capital is most closely associated with the purchase of ordinary shares, particularly growth securities, which offer low yields but considerable opportunity for increase in value.</w:t>
      </w:r>
    </w:p>
    <w:p>
      <w:pPr>
        <w:pStyle w:val="BodyText"/>
        <w:spacing w:line="244" w:lineRule="auto" w:before="264"/>
        <w:ind w:left="261" w:right="1419"/>
        <w:jc w:val="both"/>
      </w:pPr>
      <w:r>
        <w:rPr/>
        <w:t>For</w:t>
      </w:r>
      <w:r>
        <w:rPr>
          <w:spacing w:val="-2"/>
        </w:rPr>
        <w:t> </w:t>
      </w:r>
      <w:r>
        <w:rPr/>
        <w:t>this</w:t>
      </w:r>
      <w:r>
        <w:rPr>
          <w:spacing w:val="-3"/>
        </w:rPr>
        <w:t> </w:t>
      </w:r>
      <w:r>
        <w:rPr/>
        <w:t>reason,</w:t>
      </w:r>
      <w:r>
        <w:rPr>
          <w:spacing w:val="-5"/>
        </w:rPr>
        <w:t> </w:t>
      </w:r>
      <w:r>
        <w:rPr/>
        <w:t>ordinary</w:t>
      </w:r>
      <w:r>
        <w:rPr>
          <w:spacing w:val="-5"/>
        </w:rPr>
        <w:t> </w:t>
      </w:r>
      <w:r>
        <w:rPr/>
        <w:t>shares</w:t>
      </w:r>
      <w:r>
        <w:rPr>
          <w:spacing w:val="-3"/>
        </w:rPr>
        <w:t> </w:t>
      </w:r>
      <w:r>
        <w:rPr/>
        <w:t>generally rank</w:t>
      </w:r>
      <w:r>
        <w:rPr>
          <w:spacing w:val="-3"/>
        </w:rPr>
        <w:t> </w:t>
      </w:r>
      <w:r>
        <w:rPr/>
        <w:t>among</w:t>
      </w:r>
      <w:r>
        <w:rPr>
          <w:spacing w:val="-3"/>
        </w:rPr>
        <w:t> </w:t>
      </w:r>
      <w:r>
        <w:rPr/>
        <w:t>the</w:t>
      </w:r>
      <w:r>
        <w:rPr>
          <w:spacing w:val="-2"/>
        </w:rPr>
        <w:t> </w:t>
      </w:r>
      <w:r>
        <w:rPr/>
        <w:t>most</w:t>
      </w:r>
      <w:r>
        <w:rPr>
          <w:spacing w:val="-2"/>
        </w:rPr>
        <w:t> </w:t>
      </w:r>
      <w:r>
        <w:rPr/>
        <w:t>speculative</w:t>
      </w:r>
      <w:r>
        <w:rPr>
          <w:spacing w:val="-5"/>
        </w:rPr>
        <w:t> </w:t>
      </w:r>
      <w:r>
        <w:rPr/>
        <w:t>of</w:t>
      </w:r>
      <w:r>
        <w:rPr>
          <w:spacing w:val="-1"/>
        </w:rPr>
        <w:t> </w:t>
      </w:r>
      <w:r>
        <w:rPr/>
        <w:t>investments</w:t>
      </w:r>
      <w:r>
        <w:rPr>
          <w:spacing w:val="-2"/>
        </w:rPr>
        <w:t> </w:t>
      </w:r>
      <w:r>
        <w:rPr/>
        <w:t>as</w:t>
      </w:r>
      <w:r>
        <w:rPr>
          <w:spacing w:val="-3"/>
        </w:rPr>
        <w:t> </w:t>
      </w:r>
      <w:r>
        <w:rPr/>
        <w:t>their return depends on what will happen in an unpredictable future.</w:t>
      </w:r>
    </w:p>
    <w:p>
      <w:pPr>
        <w:pStyle w:val="BodyText"/>
        <w:spacing w:before="266"/>
        <w:ind w:left="261" w:right="1410"/>
        <w:jc w:val="both"/>
      </w:pPr>
      <w:r>
        <w:rPr/>
        <w:t>Blue-chip shares, by contrast, can potentially offer the best of all worlds by possessing reasonable safety, modest income and potential for growth in capital generated by long-term increases in corporate</w:t>
      </w:r>
      <w:r>
        <w:rPr>
          <w:spacing w:val="-13"/>
        </w:rPr>
        <w:t> </w:t>
      </w:r>
      <w:r>
        <w:rPr/>
        <w:t>revenues</w:t>
      </w:r>
      <w:r>
        <w:rPr>
          <w:spacing w:val="-13"/>
        </w:rPr>
        <w:t> </w:t>
      </w:r>
      <w:r>
        <w:rPr/>
        <w:t>and</w:t>
      </w:r>
      <w:r>
        <w:rPr>
          <w:spacing w:val="-13"/>
        </w:rPr>
        <w:t> </w:t>
      </w:r>
      <w:r>
        <w:rPr/>
        <w:t>earnings</w:t>
      </w:r>
      <w:r>
        <w:rPr>
          <w:spacing w:val="-14"/>
        </w:rPr>
        <w:t> </w:t>
      </w:r>
      <w:r>
        <w:rPr/>
        <w:t>as</w:t>
      </w:r>
      <w:r>
        <w:rPr>
          <w:spacing w:val="-14"/>
        </w:rPr>
        <w:t> </w:t>
      </w:r>
      <w:r>
        <w:rPr/>
        <w:t>the</w:t>
      </w:r>
      <w:r>
        <w:rPr>
          <w:spacing w:val="-12"/>
        </w:rPr>
        <w:t> </w:t>
      </w:r>
      <w:r>
        <w:rPr/>
        <w:t>company</w:t>
      </w:r>
      <w:r>
        <w:rPr>
          <w:spacing w:val="-14"/>
        </w:rPr>
        <w:t> </w:t>
      </w:r>
      <w:r>
        <w:rPr/>
        <w:t>matures.</w:t>
      </w:r>
      <w:r>
        <w:rPr>
          <w:spacing w:val="-11"/>
        </w:rPr>
        <w:t> </w:t>
      </w:r>
      <w:r>
        <w:rPr/>
        <w:t>Yet</w:t>
      </w:r>
      <w:r>
        <w:rPr>
          <w:spacing w:val="-12"/>
        </w:rPr>
        <w:t> </w:t>
      </w:r>
      <w:r>
        <w:rPr/>
        <w:t>rarely</w:t>
      </w:r>
      <w:r>
        <w:rPr>
          <w:spacing w:val="-14"/>
        </w:rPr>
        <w:t> </w:t>
      </w:r>
      <w:r>
        <w:rPr/>
        <w:t>are</w:t>
      </w:r>
      <w:r>
        <w:rPr>
          <w:spacing w:val="-12"/>
        </w:rPr>
        <w:t> </w:t>
      </w:r>
      <w:r>
        <w:rPr/>
        <w:t>the</w:t>
      </w:r>
      <w:r>
        <w:rPr>
          <w:spacing w:val="-11"/>
        </w:rPr>
        <w:t> </w:t>
      </w:r>
      <w:r>
        <w:rPr/>
        <w:t>shares</w:t>
      </w:r>
      <w:r>
        <w:rPr>
          <w:spacing w:val="-14"/>
        </w:rPr>
        <w:t> </w:t>
      </w:r>
      <w:r>
        <w:rPr/>
        <w:t>of</w:t>
      </w:r>
      <w:r>
        <w:rPr>
          <w:spacing w:val="-12"/>
        </w:rPr>
        <w:t> </w:t>
      </w:r>
      <w:r>
        <w:rPr/>
        <w:t>any</w:t>
      </w:r>
      <w:r>
        <w:rPr>
          <w:spacing w:val="-14"/>
        </w:rPr>
        <w:t> </w:t>
      </w:r>
      <w:r>
        <w:rPr/>
        <w:t>company able to provide the near-absolute safety and income-generation of government bonds.</w:t>
      </w:r>
    </w:p>
    <w:p>
      <w:pPr>
        <w:spacing w:after="0"/>
        <w:jc w:val="both"/>
        <w:sectPr>
          <w:pgSz w:w="11900" w:h="16840"/>
          <w:pgMar w:header="0" w:footer="645" w:top="1380" w:bottom="840" w:left="600" w:right="0"/>
        </w:sectPr>
      </w:pPr>
    </w:p>
    <w:p>
      <w:pPr>
        <w:spacing w:line="252" w:lineRule="auto" w:before="27"/>
        <w:ind w:left="252" w:right="1404" w:firstLine="0"/>
        <w:jc w:val="both"/>
        <w:rPr>
          <w:sz w:val="23"/>
        </w:rPr>
      </w:pPr>
      <w:r>
        <w:rPr>
          <w:sz w:val="23"/>
        </w:rPr>
        <w:t>Ordinary shares are often considered the most liquid of investments since it can usually be sold within a</w:t>
      </w:r>
      <w:r>
        <w:rPr>
          <w:spacing w:val="-4"/>
          <w:sz w:val="23"/>
        </w:rPr>
        <w:t> </w:t>
      </w:r>
      <w:r>
        <w:rPr>
          <w:sz w:val="23"/>
        </w:rPr>
        <w:t>day</w:t>
      </w:r>
      <w:r>
        <w:rPr>
          <w:spacing w:val="-5"/>
          <w:sz w:val="23"/>
        </w:rPr>
        <w:t> </w:t>
      </w:r>
      <w:r>
        <w:rPr>
          <w:sz w:val="23"/>
        </w:rPr>
        <w:t>or</w:t>
      </w:r>
      <w:r>
        <w:rPr>
          <w:spacing w:val="-3"/>
          <w:sz w:val="23"/>
        </w:rPr>
        <w:t> </w:t>
      </w:r>
      <w:r>
        <w:rPr>
          <w:sz w:val="23"/>
        </w:rPr>
        <w:t>two</w:t>
      </w:r>
      <w:r>
        <w:rPr>
          <w:spacing w:val="-6"/>
          <w:sz w:val="23"/>
        </w:rPr>
        <w:t> </w:t>
      </w:r>
      <w:r>
        <w:rPr>
          <w:sz w:val="23"/>
        </w:rPr>
        <w:t>of</w:t>
      </w:r>
      <w:r>
        <w:rPr>
          <w:spacing w:val="-5"/>
          <w:sz w:val="23"/>
        </w:rPr>
        <w:t> </w:t>
      </w:r>
      <w:r>
        <w:rPr>
          <w:sz w:val="23"/>
        </w:rPr>
        <w:t>the</w:t>
      </w:r>
      <w:r>
        <w:rPr>
          <w:spacing w:val="-3"/>
          <w:sz w:val="23"/>
        </w:rPr>
        <w:t> </w:t>
      </w:r>
      <w:r>
        <w:rPr>
          <w:sz w:val="23"/>
        </w:rPr>
        <w:t>decision</w:t>
      </w:r>
      <w:r>
        <w:rPr>
          <w:spacing w:val="-5"/>
          <w:sz w:val="23"/>
        </w:rPr>
        <w:t> </w:t>
      </w:r>
      <w:r>
        <w:rPr>
          <w:sz w:val="23"/>
        </w:rPr>
        <w:t>to</w:t>
      </w:r>
      <w:r>
        <w:rPr>
          <w:spacing w:val="-4"/>
          <w:sz w:val="23"/>
        </w:rPr>
        <w:t> </w:t>
      </w:r>
      <w:r>
        <w:rPr>
          <w:sz w:val="23"/>
        </w:rPr>
        <w:t>sell.</w:t>
      </w:r>
      <w:r>
        <w:rPr>
          <w:spacing w:val="-5"/>
          <w:sz w:val="23"/>
        </w:rPr>
        <w:t> </w:t>
      </w:r>
      <w:r>
        <w:rPr>
          <w:sz w:val="23"/>
        </w:rPr>
        <w:t>Bonds</w:t>
      </w:r>
      <w:r>
        <w:rPr>
          <w:spacing w:val="-6"/>
          <w:sz w:val="23"/>
        </w:rPr>
        <w:t> </w:t>
      </w:r>
      <w:r>
        <w:rPr>
          <w:sz w:val="23"/>
        </w:rPr>
        <w:t>can</w:t>
      </w:r>
      <w:r>
        <w:rPr>
          <w:spacing w:val="-5"/>
          <w:sz w:val="23"/>
        </w:rPr>
        <w:t> </w:t>
      </w:r>
      <w:r>
        <w:rPr>
          <w:sz w:val="23"/>
        </w:rPr>
        <w:t>also</w:t>
      </w:r>
      <w:r>
        <w:rPr>
          <w:spacing w:val="-6"/>
          <w:sz w:val="23"/>
        </w:rPr>
        <w:t> </w:t>
      </w:r>
      <w:r>
        <w:rPr>
          <w:sz w:val="23"/>
        </w:rPr>
        <w:t>be marketable,</w:t>
      </w:r>
      <w:r>
        <w:rPr>
          <w:spacing w:val="-4"/>
          <w:sz w:val="23"/>
        </w:rPr>
        <w:t> </w:t>
      </w:r>
      <w:r>
        <w:rPr>
          <w:sz w:val="23"/>
        </w:rPr>
        <w:t>but</w:t>
      </w:r>
      <w:r>
        <w:rPr>
          <w:spacing w:val="-4"/>
          <w:sz w:val="23"/>
        </w:rPr>
        <w:t> </w:t>
      </w:r>
      <w:r>
        <w:rPr>
          <w:sz w:val="23"/>
        </w:rPr>
        <w:t>some</w:t>
      </w:r>
      <w:r>
        <w:rPr>
          <w:spacing w:val="-8"/>
          <w:sz w:val="23"/>
        </w:rPr>
        <w:t> </w:t>
      </w:r>
      <w:r>
        <w:rPr>
          <w:sz w:val="23"/>
        </w:rPr>
        <w:t>bonds</w:t>
      </w:r>
      <w:r>
        <w:rPr>
          <w:spacing w:val="-3"/>
          <w:sz w:val="23"/>
        </w:rPr>
        <w:t> </w:t>
      </w:r>
      <w:r>
        <w:rPr>
          <w:sz w:val="23"/>
        </w:rPr>
        <w:t>are</w:t>
      </w:r>
      <w:r>
        <w:rPr>
          <w:spacing w:val="-3"/>
          <w:sz w:val="23"/>
        </w:rPr>
        <w:t> </w:t>
      </w:r>
      <w:r>
        <w:rPr>
          <w:sz w:val="23"/>
        </w:rPr>
        <w:t>highly</w:t>
      </w:r>
      <w:r>
        <w:rPr>
          <w:spacing w:val="-5"/>
          <w:sz w:val="23"/>
        </w:rPr>
        <w:t> </w:t>
      </w:r>
      <w:r>
        <w:rPr>
          <w:sz w:val="23"/>
        </w:rPr>
        <w:t>illiquid,</w:t>
      </w:r>
      <w:r>
        <w:rPr>
          <w:spacing w:val="-4"/>
          <w:sz w:val="23"/>
        </w:rPr>
        <w:t> </w:t>
      </w:r>
      <w:r>
        <w:rPr>
          <w:sz w:val="23"/>
        </w:rPr>
        <w:t>or non-tradable,</w:t>
      </w:r>
      <w:r>
        <w:rPr>
          <w:spacing w:val="-5"/>
          <w:sz w:val="23"/>
        </w:rPr>
        <w:t> </w:t>
      </w:r>
      <w:r>
        <w:rPr>
          <w:sz w:val="23"/>
        </w:rPr>
        <w:t>possessing</w:t>
      </w:r>
      <w:r>
        <w:rPr>
          <w:spacing w:val="-7"/>
          <w:sz w:val="23"/>
        </w:rPr>
        <w:t> </w:t>
      </w:r>
      <w:r>
        <w:rPr>
          <w:sz w:val="23"/>
        </w:rPr>
        <w:t>a</w:t>
      </w:r>
      <w:r>
        <w:rPr>
          <w:spacing w:val="-5"/>
          <w:sz w:val="23"/>
        </w:rPr>
        <w:t> </w:t>
      </w:r>
      <w:r>
        <w:rPr>
          <w:sz w:val="23"/>
        </w:rPr>
        <w:t>fixed</w:t>
      </w:r>
      <w:r>
        <w:rPr>
          <w:spacing w:val="-5"/>
          <w:sz w:val="23"/>
        </w:rPr>
        <w:t> </w:t>
      </w:r>
      <w:r>
        <w:rPr>
          <w:sz w:val="23"/>
        </w:rPr>
        <w:t>term.</w:t>
      </w:r>
      <w:r>
        <w:rPr>
          <w:spacing w:val="-7"/>
          <w:sz w:val="23"/>
        </w:rPr>
        <w:t> </w:t>
      </w:r>
      <w:r>
        <w:rPr>
          <w:sz w:val="23"/>
        </w:rPr>
        <w:t>Similarly,</w:t>
      </w:r>
      <w:r>
        <w:rPr>
          <w:spacing w:val="-5"/>
          <w:sz w:val="23"/>
        </w:rPr>
        <w:t> </w:t>
      </w:r>
      <w:r>
        <w:rPr>
          <w:sz w:val="23"/>
        </w:rPr>
        <w:t>money</w:t>
      </w:r>
      <w:r>
        <w:rPr>
          <w:spacing w:val="-5"/>
          <w:sz w:val="23"/>
        </w:rPr>
        <w:t> </w:t>
      </w:r>
      <w:r>
        <w:rPr>
          <w:sz w:val="23"/>
        </w:rPr>
        <w:t>market</w:t>
      </w:r>
      <w:r>
        <w:rPr>
          <w:spacing w:val="-5"/>
          <w:sz w:val="23"/>
        </w:rPr>
        <w:t> </w:t>
      </w:r>
      <w:r>
        <w:rPr>
          <w:sz w:val="23"/>
        </w:rPr>
        <w:t>instruments</w:t>
      </w:r>
      <w:r>
        <w:rPr>
          <w:spacing w:val="-8"/>
          <w:sz w:val="23"/>
        </w:rPr>
        <w:t> </w:t>
      </w:r>
      <w:r>
        <w:rPr>
          <w:sz w:val="23"/>
        </w:rPr>
        <w:t>may</w:t>
      </w:r>
      <w:r>
        <w:rPr>
          <w:spacing w:val="-5"/>
          <w:sz w:val="23"/>
        </w:rPr>
        <w:t> </w:t>
      </w:r>
      <w:r>
        <w:rPr>
          <w:sz w:val="23"/>
        </w:rPr>
        <w:t>only</w:t>
      </w:r>
      <w:r>
        <w:rPr>
          <w:spacing w:val="-5"/>
          <w:sz w:val="23"/>
        </w:rPr>
        <w:t> </w:t>
      </w:r>
      <w:r>
        <w:rPr>
          <w:sz w:val="23"/>
        </w:rPr>
        <w:t>be</w:t>
      </w:r>
      <w:r>
        <w:rPr>
          <w:spacing w:val="-6"/>
          <w:sz w:val="23"/>
        </w:rPr>
        <w:t> </w:t>
      </w:r>
      <w:r>
        <w:rPr>
          <w:sz w:val="23"/>
        </w:rPr>
        <w:t>redeemable</w:t>
      </w:r>
      <w:r>
        <w:rPr>
          <w:spacing w:val="-6"/>
          <w:sz w:val="23"/>
        </w:rPr>
        <w:t> </w:t>
      </w:r>
      <w:r>
        <w:rPr>
          <w:sz w:val="23"/>
        </w:rPr>
        <w:t>at the precise date at which the fixed term ends. If an investor seeks liquidity, money market assets and non-tradable bonds aren’t likely to be held in his or her portfolio.</w:t>
      </w:r>
    </w:p>
    <w:p>
      <w:pPr>
        <w:pStyle w:val="BodyText"/>
        <w:spacing w:before="254"/>
        <w:ind w:right="1407"/>
        <w:jc w:val="both"/>
      </w:pPr>
      <w:r>
        <w:rPr/>
        <w:t>To</w:t>
      </w:r>
      <w:r>
        <w:rPr>
          <w:spacing w:val="-14"/>
        </w:rPr>
        <w:t> </w:t>
      </w:r>
      <w:r>
        <w:rPr/>
        <w:t>increase</w:t>
      </w:r>
      <w:r>
        <w:rPr>
          <w:spacing w:val="-14"/>
        </w:rPr>
        <w:t> </w:t>
      </w:r>
      <w:r>
        <w:rPr/>
        <w:t>their</w:t>
      </w:r>
      <w:r>
        <w:rPr>
          <w:spacing w:val="-13"/>
        </w:rPr>
        <w:t> </w:t>
      </w:r>
      <w:r>
        <w:rPr/>
        <w:t>rate</w:t>
      </w:r>
      <w:r>
        <w:rPr>
          <w:spacing w:val="-14"/>
        </w:rPr>
        <w:t> </w:t>
      </w:r>
      <w:r>
        <w:rPr/>
        <w:t>of</w:t>
      </w:r>
      <w:r>
        <w:rPr>
          <w:spacing w:val="-13"/>
        </w:rPr>
        <w:t> </w:t>
      </w:r>
      <w:r>
        <w:rPr/>
        <w:t>investment</w:t>
      </w:r>
      <w:r>
        <w:rPr>
          <w:spacing w:val="-14"/>
        </w:rPr>
        <w:t> </w:t>
      </w:r>
      <w:r>
        <w:rPr/>
        <w:t>return</w:t>
      </w:r>
      <w:r>
        <w:rPr>
          <w:spacing w:val="-13"/>
        </w:rPr>
        <w:t> </w:t>
      </w:r>
      <w:r>
        <w:rPr/>
        <w:t>and</w:t>
      </w:r>
      <w:r>
        <w:rPr>
          <w:spacing w:val="-14"/>
        </w:rPr>
        <w:t> </w:t>
      </w:r>
      <w:r>
        <w:rPr/>
        <w:t>take</w:t>
      </w:r>
      <w:r>
        <w:rPr>
          <w:spacing w:val="-14"/>
        </w:rPr>
        <w:t> </w:t>
      </w:r>
      <w:r>
        <w:rPr/>
        <w:t>on</w:t>
      </w:r>
      <w:r>
        <w:rPr>
          <w:spacing w:val="-13"/>
        </w:rPr>
        <w:t> </w:t>
      </w:r>
      <w:r>
        <w:rPr/>
        <w:t>risk</w:t>
      </w:r>
      <w:r>
        <w:rPr>
          <w:spacing w:val="-14"/>
        </w:rPr>
        <w:t> </w:t>
      </w:r>
      <w:r>
        <w:rPr/>
        <w:t>above</w:t>
      </w:r>
      <w:r>
        <w:rPr>
          <w:spacing w:val="-13"/>
        </w:rPr>
        <w:t> </w:t>
      </w:r>
      <w:r>
        <w:rPr/>
        <w:t>that</w:t>
      </w:r>
      <w:r>
        <w:rPr>
          <w:spacing w:val="-14"/>
        </w:rPr>
        <w:t> </w:t>
      </w:r>
      <w:r>
        <w:rPr/>
        <w:t>of</w:t>
      </w:r>
      <w:r>
        <w:rPr>
          <w:spacing w:val="-13"/>
        </w:rPr>
        <w:t> </w:t>
      </w:r>
      <w:r>
        <w:rPr/>
        <w:t>money</w:t>
      </w:r>
      <w:r>
        <w:rPr>
          <w:spacing w:val="-14"/>
        </w:rPr>
        <w:t> </w:t>
      </w:r>
      <w:r>
        <w:rPr/>
        <w:t>market</w:t>
      </w:r>
      <w:r>
        <w:rPr>
          <w:spacing w:val="-14"/>
        </w:rPr>
        <w:t> </w:t>
      </w:r>
      <w:r>
        <w:rPr/>
        <w:t>instruments or</w:t>
      </w:r>
      <w:r>
        <w:rPr>
          <w:spacing w:val="-14"/>
        </w:rPr>
        <w:t> </w:t>
      </w:r>
      <w:r>
        <w:rPr/>
        <w:t>government</w:t>
      </w:r>
      <w:r>
        <w:rPr>
          <w:spacing w:val="-14"/>
        </w:rPr>
        <w:t> </w:t>
      </w:r>
      <w:r>
        <w:rPr/>
        <w:t>bonds,</w:t>
      </w:r>
      <w:r>
        <w:rPr>
          <w:spacing w:val="-13"/>
        </w:rPr>
        <w:t> </w:t>
      </w:r>
      <w:r>
        <w:rPr/>
        <w:t>investors</w:t>
      </w:r>
      <w:r>
        <w:rPr>
          <w:spacing w:val="-13"/>
        </w:rPr>
        <w:t> </w:t>
      </w:r>
      <w:r>
        <w:rPr/>
        <w:t>may</w:t>
      </w:r>
      <w:r>
        <w:rPr>
          <w:spacing w:val="-12"/>
        </w:rPr>
        <w:t> </w:t>
      </w:r>
      <w:r>
        <w:rPr/>
        <w:t>choose</w:t>
      </w:r>
      <w:r>
        <w:rPr>
          <w:spacing w:val="-14"/>
        </w:rPr>
        <w:t> </w:t>
      </w:r>
      <w:r>
        <w:rPr/>
        <w:t>to</w:t>
      </w:r>
      <w:r>
        <w:rPr>
          <w:spacing w:val="-14"/>
        </w:rPr>
        <w:t> </w:t>
      </w:r>
      <w:r>
        <w:rPr/>
        <w:t>purchase</w:t>
      </w:r>
      <w:r>
        <w:rPr>
          <w:spacing w:val="-11"/>
        </w:rPr>
        <w:t> </w:t>
      </w:r>
      <w:r>
        <w:rPr/>
        <w:t>corporate</w:t>
      </w:r>
      <w:r>
        <w:rPr>
          <w:spacing w:val="-14"/>
        </w:rPr>
        <w:t> </w:t>
      </w:r>
      <w:r>
        <w:rPr/>
        <w:t>bonds</w:t>
      </w:r>
      <w:r>
        <w:rPr>
          <w:spacing w:val="-14"/>
        </w:rPr>
        <w:t> </w:t>
      </w:r>
      <w:r>
        <w:rPr/>
        <w:t>or</w:t>
      </w:r>
      <w:r>
        <w:rPr>
          <w:spacing w:val="-13"/>
        </w:rPr>
        <w:t> </w:t>
      </w:r>
      <w:r>
        <w:rPr/>
        <w:t>preference</w:t>
      </w:r>
      <w:r>
        <w:rPr>
          <w:spacing w:val="-14"/>
        </w:rPr>
        <w:t> </w:t>
      </w:r>
      <w:r>
        <w:rPr/>
        <w:t>shares</w:t>
      </w:r>
      <w:r>
        <w:rPr>
          <w:spacing w:val="-13"/>
        </w:rPr>
        <w:t> </w:t>
      </w:r>
      <w:r>
        <w:rPr/>
        <w:t>with lower investment ratings.</w:t>
      </w:r>
    </w:p>
    <w:p>
      <w:pPr>
        <w:pStyle w:val="BodyText"/>
        <w:spacing w:before="270"/>
        <w:ind w:right="1403"/>
        <w:jc w:val="both"/>
      </w:pPr>
      <w:r>
        <w:rPr/>
        <w:t>Investment grade bonds rated at A or AA are slightly riskier than AAA bonds, but presumably also offer a higher income return than AAA bonds. Similarly, BBB rated bonds can be thought to carry medium</w:t>
      </w:r>
      <w:r>
        <w:rPr>
          <w:spacing w:val="-11"/>
        </w:rPr>
        <w:t> </w:t>
      </w:r>
      <w:r>
        <w:rPr/>
        <w:t>risk</w:t>
      </w:r>
      <w:r>
        <w:rPr>
          <w:spacing w:val="-10"/>
        </w:rPr>
        <w:t> </w:t>
      </w:r>
      <w:r>
        <w:rPr/>
        <w:t>but</w:t>
      </w:r>
      <w:r>
        <w:rPr>
          <w:spacing w:val="-10"/>
        </w:rPr>
        <w:t> </w:t>
      </w:r>
      <w:r>
        <w:rPr/>
        <w:t>offer</w:t>
      </w:r>
      <w:r>
        <w:rPr>
          <w:spacing w:val="-10"/>
        </w:rPr>
        <w:t> </w:t>
      </w:r>
      <w:r>
        <w:rPr/>
        <w:t>less</w:t>
      </w:r>
      <w:r>
        <w:rPr>
          <w:spacing w:val="-9"/>
        </w:rPr>
        <w:t> </w:t>
      </w:r>
      <w:r>
        <w:rPr/>
        <w:t>potential</w:t>
      </w:r>
      <w:r>
        <w:rPr>
          <w:spacing w:val="-8"/>
        </w:rPr>
        <w:t> </w:t>
      </w:r>
      <w:r>
        <w:rPr/>
        <w:t>income</w:t>
      </w:r>
      <w:r>
        <w:rPr>
          <w:spacing w:val="-11"/>
        </w:rPr>
        <w:t> </w:t>
      </w:r>
      <w:r>
        <w:rPr/>
        <w:t>than</w:t>
      </w:r>
      <w:r>
        <w:rPr>
          <w:spacing w:val="-10"/>
        </w:rPr>
        <w:t> </w:t>
      </w:r>
      <w:r>
        <w:rPr/>
        <w:t>junk</w:t>
      </w:r>
      <w:r>
        <w:rPr>
          <w:spacing w:val="-10"/>
        </w:rPr>
        <w:t> </w:t>
      </w:r>
      <w:r>
        <w:rPr/>
        <w:t>bonds,</w:t>
      </w:r>
      <w:r>
        <w:rPr>
          <w:spacing w:val="-8"/>
        </w:rPr>
        <w:t> </w:t>
      </w:r>
      <w:r>
        <w:rPr/>
        <w:t>which</w:t>
      </w:r>
      <w:r>
        <w:rPr>
          <w:spacing w:val="-10"/>
        </w:rPr>
        <w:t> </w:t>
      </w:r>
      <w:r>
        <w:rPr/>
        <w:t>offer</w:t>
      </w:r>
      <w:r>
        <w:rPr>
          <w:spacing w:val="-11"/>
        </w:rPr>
        <w:t> </w:t>
      </w:r>
      <w:r>
        <w:rPr/>
        <w:t>the</w:t>
      </w:r>
      <w:r>
        <w:rPr>
          <w:spacing w:val="-11"/>
        </w:rPr>
        <w:t> </w:t>
      </w:r>
      <w:r>
        <w:rPr/>
        <w:t>highest</w:t>
      </w:r>
      <w:r>
        <w:rPr>
          <w:spacing w:val="-10"/>
        </w:rPr>
        <w:t> </w:t>
      </w:r>
      <w:r>
        <w:rPr/>
        <w:t>potential</w:t>
      </w:r>
      <w:r>
        <w:rPr>
          <w:spacing w:val="-11"/>
        </w:rPr>
        <w:t> </w:t>
      </w:r>
      <w:r>
        <w:rPr/>
        <w:t>bond yields available, but at the highest possible risk. Junk bonds are the most likely to default.</w:t>
      </w:r>
    </w:p>
    <w:p>
      <w:pPr>
        <w:pStyle w:val="BodyText"/>
        <w:spacing w:line="244" w:lineRule="auto" w:before="272"/>
        <w:ind w:right="1414"/>
        <w:jc w:val="both"/>
      </w:pPr>
      <w:r>
        <w:rPr/>
        <w:t>More importantly, the investor must understand what he is investing in and be comfortable with the level of risk he is exposed to as compared to the level of his expected return.</w:t>
      </w:r>
    </w:p>
    <w:p>
      <w:pPr>
        <w:pStyle w:val="ListParagraph"/>
        <w:numPr>
          <w:ilvl w:val="1"/>
          <w:numId w:val="144"/>
        </w:numPr>
        <w:tabs>
          <w:tab w:pos="818" w:val="left" w:leader="none"/>
        </w:tabs>
        <w:spacing w:line="240" w:lineRule="auto" w:before="264" w:after="0"/>
        <w:ind w:left="818" w:right="0" w:hanging="566"/>
        <w:jc w:val="left"/>
        <w:rPr>
          <w:b/>
          <w:sz w:val="23"/>
        </w:rPr>
      </w:pPr>
      <w:r>
        <w:rPr>
          <w:b/>
          <w:sz w:val="23"/>
        </w:rPr>
        <w:t>MANAGED</w:t>
      </w:r>
      <w:r>
        <w:rPr>
          <w:b/>
          <w:spacing w:val="-3"/>
          <w:sz w:val="23"/>
        </w:rPr>
        <w:t> </w:t>
      </w:r>
      <w:r>
        <w:rPr>
          <w:b/>
          <w:spacing w:val="-2"/>
          <w:sz w:val="23"/>
        </w:rPr>
        <w:t>INVESTMENTS</w:t>
      </w:r>
    </w:p>
    <w:p>
      <w:pPr>
        <w:pStyle w:val="BodyText"/>
        <w:spacing w:before="6"/>
        <w:ind w:left="0"/>
        <w:rPr>
          <w:b/>
          <w:sz w:val="23"/>
        </w:rPr>
      </w:pPr>
    </w:p>
    <w:p>
      <w:pPr>
        <w:pStyle w:val="BodyText"/>
        <w:spacing w:line="237" w:lineRule="auto" w:before="1"/>
        <w:ind w:right="1412"/>
        <w:jc w:val="both"/>
      </w:pPr>
      <w:r>
        <w:rPr/>
        <w:t>To most people, trying to understand the various types of primary investment is an uphill task, let alone selecting which to invest in. It will take a substantial amount of time and effort in finding, studying, and deciding on the opportunities that match the investment objectives, and for that reason, many investors turn to managed investment.</w:t>
      </w:r>
    </w:p>
    <w:p>
      <w:pPr>
        <w:pStyle w:val="BodyText"/>
        <w:spacing w:line="244" w:lineRule="auto" w:before="277"/>
        <w:ind w:right="1410"/>
        <w:jc w:val="both"/>
      </w:pPr>
      <w:r>
        <w:rPr/>
        <w:t>Managed investment schemes are also known as ‘managed funds’, ‘pooled investments’ or ‘collective investments’.</w:t>
      </w:r>
    </w:p>
    <w:p>
      <w:pPr>
        <w:pStyle w:val="BodyText"/>
        <w:spacing w:before="264"/>
        <w:ind w:right="1400"/>
        <w:jc w:val="both"/>
      </w:pPr>
      <w:r>
        <w:rPr/>
        <w:t>Generally, in a managed investment scheme, people are brought together to contribute money to get</w:t>
      </w:r>
      <w:r>
        <w:rPr>
          <w:spacing w:val="-10"/>
        </w:rPr>
        <w:t> </w:t>
      </w:r>
      <w:r>
        <w:rPr/>
        <w:t>an</w:t>
      </w:r>
      <w:r>
        <w:rPr>
          <w:spacing w:val="-12"/>
        </w:rPr>
        <w:t> </w:t>
      </w:r>
      <w:r>
        <w:rPr/>
        <w:t>interest</w:t>
      </w:r>
      <w:r>
        <w:rPr>
          <w:spacing w:val="-10"/>
        </w:rPr>
        <w:t> </w:t>
      </w:r>
      <w:r>
        <w:rPr/>
        <w:t>in</w:t>
      </w:r>
      <w:r>
        <w:rPr>
          <w:spacing w:val="-13"/>
        </w:rPr>
        <w:t> </w:t>
      </w:r>
      <w:r>
        <w:rPr/>
        <w:t>the</w:t>
      </w:r>
      <w:r>
        <w:rPr>
          <w:spacing w:val="-11"/>
        </w:rPr>
        <w:t> </w:t>
      </w:r>
      <w:r>
        <w:rPr/>
        <w:t>scheme.</w:t>
      </w:r>
      <w:r>
        <w:rPr>
          <w:spacing w:val="-12"/>
        </w:rPr>
        <w:t> </w:t>
      </w:r>
      <w:r>
        <w:rPr/>
        <w:t>Money</w:t>
      </w:r>
      <w:r>
        <w:rPr>
          <w:spacing w:val="-11"/>
        </w:rPr>
        <w:t> </w:t>
      </w:r>
      <w:r>
        <w:rPr/>
        <w:t>is</w:t>
      </w:r>
      <w:r>
        <w:rPr>
          <w:spacing w:val="-11"/>
        </w:rPr>
        <w:t> </w:t>
      </w:r>
      <w:r>
        <w:rPr/>
        <w:t>pooled</w:t>
      </w:r>
      <w:r>
        <w:rPr>
          <w:spacing w:val="-10"/>
        </w:rPr>
        <w:t> </w:t>
      </w:r>
      <w:r>
        <w:rPr/>
        <w:t>together</w:t>
      </w:r>
      <w:r>
        <w:rPr>
          <w:spacing w:val="-13"/>
        </w:rPr>
        <w:t> </w:t>
      </w:r>
      <w:r>
        <w:rPr/>
        <w:t>from</w:t>
      </w:r>
      <w:r>
        <w:rPr>
          <w:spacing w:val="-10"/>
        </w:rPr>
        <w:t> </w:t>
      </w:r>
      <w:r>
        <w:rPr/>
        <w:t>other</w:t>
      </w:r>
      <w:r>
        <w:rPr>
          <w:spacing w:val="-13"/>
        </w:rPr>
        <w:t> </w:t>
      </w:r>
      <w:r>
        <w:rPr/>
        <w:t>investors</w:t>
      </w:r>
      <w:r>
        <w:rPr>
          <w:spacing w:val="-11"/>
        </w:rPr>
        <w:t> </w:t>
      </w:r>
      <w:r>
        <w:rPr/>
        <w:t>(often</w:t>
      </w:r>
      <w:r>
        <w:rPr>
          <w:spacing w:val="-10"/>
        </w:rPr>
        <w:t> </w:t>
      </w:r>
      <w:r>
        <w:rPr/>
        <w:t>many</w:t>
      </w:r>
      <w:r>
        <w:rPr>
          <w:spacing w:val="-12"/>
        </w:rPr>
        <w:t> </w:t>
      </w:r>
      <w:r>
        <w:rPr/>
        <w:t>hundreds or thousands of investors) or used in a common enterprise. A ‘responsible entity’ operates the scheme. Investors do not have day-to-day control over its operation.</w:t>
      </w:r>
    </w:p>
    <w:p>
      <w:pPr>
        <w:pStyle w:val="BodyText"/>
        <w:spacing w:before="271"/>
        <w:ind w:right="1398"/>
        <w:jc w:val="both"/>
      </w:pPr>
      <w:r>
        <w:rPr/>
        <w:t>Managed investment schemes cover a wide variety of investments. Some of the popular managed investment schemes include unit trusts, real estate investment trusts, exchange-traded funds, and hedge funds.</w:t>
      </w:r>
    </w:p>
    <w:p>
      <w:pPr>
        <w:pStyle w:val="ListParagraph"/>
        <w:numPr>
          <w:ilvl w:val="2"/>
          <w:numId w:val="144"/>
        </w:numPr>
        <w:tabs>
          <w:tab w:pos="816" w:val="left" w:leader="none"/>
        </w:tabs>
        <w:spacing w:line="240" w:lineRule="auto" w:before="271" w:after="0"/>
        <w:ind w:left="816" w:right="0" w:hanging="564"/>
        <w:jc w:val="left"/>
        <w:rPr>
          <w:b/>
          <w:sz w:val="23"/>
        </w:rPr>
      </w:pPr>
      <w:r>
        <w:rPr>
          <w:b/>
          <w:sz w:val="23"/>
        </w:rPr>
        <w:t>Unit</w:t>
      </w:r>
      <w:r>
        <w:rPr>
          <w:b/>
          <w:spacing w:val="-4"/>
          <w:sz w:val="23"/>
        </w:rPr>
        <w:t> </w:t>
      </w:r>
      <w:r>
        <w:rPr>
          <w:b/>
          <w:sz w:val="23"/>
        </w:rPr>
        <w:t>Trust</w:t>
      </w:r>
      <w:r>
        <w:rPr>
          <w:b/>
          <w:spacing w:val="-2"/>
          <w:sz w:val="23"/>
        </w:rPr>
        <w:t> </w:t>
      </w:r>
      <w:r>
        <w:rPr>
          <w:b/>
          <w:spacing w:val="-4"/>
          <w:sz w:val="23"/>
        </w:rPr>
        <w:t>Funds</w:t>
      </w:r>
    </w:p>
    <w:p>
      <w:pPr>
        <w:pStyle w:val="BodyText"/>
        <w:spacing w:before="5"/>
        <w:ind w:left="0"/>
        <w:rPr>
          <w:b/>
          <w:sz w:val="23"/>
        </w:rPr>
      </w:pPr>
    </w:p>
    <w:p>
      <w:pPr>
        <w:pStyle w:val="BodyText"/>
        <w:spacing w:line="244" w:lineRule="auto"/>
        <w:ind w:right="1409"/>
        <w:jc w:val="both"/>
      </w:pPr>
      <w:r>
        <w:rPr/>
        <w:t>Unit trust funds are open-ended funds operated by an investment company which raises money from unit holders and invests in a group of assets, in accordance with a stated set of objectives.</w:t>
      </w:r>
    </w:p>
    <w:p>
      <w:pPr>
        <w:pStyle w:val="BodyText"/>
        <w:spacing w:before="266"/>
        <w:ind w:right="1411"/>
        <w:jc w:val="both"/>
      </w:pPr>
      <w:r>
        <w:rPr/>
        <w:t>The</w:t>
      </w:r>
      <w:r>
        <w:rPr>
          <w:spacing w:val="-1"/>
        </w:rPr>
        <w:t> </w:t>
      </w:r>
      <w:r>
        <w:rPr/>
        <w:t>managers</w:t>
      </w:r>
      <w:r>
        <w:rPr>
          <w:spacing w:val="-2"/>
        </w:rPr>
        <w:t> </w:t>
      </w:r>
      <w:r>
        <w:rPr/>
        <w:t>of</w:t>
      </w:r>
      <w:r>
        <w:rPr>
          <w:spacing w:val="-3"/>
        </w:rPr>
        <w:t> </w:t>
      </w:r>
      <w:r>
        <w:rPr/>
        <w:t>the</w:t>
      </w:r>
      <w:r>
        <w:rPr>
          <w:spacing w:val="-3"/>
        </w:rPr>
        <w:t> </w:t>
      </w:r>
      <w:r>
        <w:rPr/>
        <w:t>unit</w:t>
      </w:r>
      <w:r>
        <w:rPr>
          <w:spacing w:val="-3"/>
        </w:rPr>
        <w:t> </w:t>
      </w:r>
      <w:r>
        <w:rPr/>
        <w:t>trust</w:t>
      </w:r>
      <w:r>
        <w:rPr>
          <w:spacing w:val="-1"/>
        </w:rPr>
        <w:t> </w:t>
      </w:r>
      <w:r>
        <w:rPr/>
        <w:t>fund</w:t>
      </w:r>
      <w:r>
        <w:rPr>
          <w:spacing w:val="-1"/>
        </w:rPr>
        <w:t> </w:t>
      </w:r>
      <w:r>
        <w:rPr/>
        <w:t>take</w:t>
      </w:r>
      <w:r>
        <w:rPr>
          <w:spacing w:val="-3"/>
        </w:rPr>
        <w:t> </w:t>
      </w:r>
      <w:r>
        <w:rPr/>
        <w:t>the</w:t>
      </w:r>
      <w:r>
        <w:rPr>
          <w:spacing w:val="-4"/>
        </w:rPr>
        <w:t> </w:t>
      </w:r>
      <w:r>
        <w:rPr/>
        <w:t>money</w:t>
      </w:r>
      <w:r>
        <w:rPr>
          <w:spacing w:val="-2"/>
        </w:rPr>
        <w:t> </w:t>
      </w:r>
      <w:r>
        <w:rPr/>
        <w:t>they</w:t>
      </w:r>
      <w:r>
        <w:rPr>
          <w:spacing w:val="-2"/>
        </w:rPr>
        <w:t> </w:t>
      </w:r>
      <w:r>
        <w:rPr/>
        <w:t>receive</w:t>
      </w:r>
      <w:r>
        <w:rPr>
          <w:spacing w:val="-1"/>
        </w:rPr>
        <w:t> </w:t>
      </w:r>
      <w:r>
        <w:rPr/>
        <w:t>from</w:t>
      </w:r>
      <w:r>
        <w:rPr>
          <w:spacing w:val="-1"/>
        </w:rPr>
        <w:t> </w:t>
      </w:r>
      <w:r>
        <w:rPr/>
        <w:t>the</w:t>
      </w:r>
      <w:r>
        <w:rPr>
          <w:spacing w:val="-3"/>
        </w:rPr>
        <w:t> </w:t>
      </w:r>
      <w:r>
        <w:rPr/>
        <w:t>sale</w:t>
      </w:r>
      <w:r>
        <w:rPr>
          <w:spacing w:val="-1"/>
        </w:rPr>
        <w:t> </w:t>
      </w:r>
      <w:r>
        <w:rPr/>
        <w:t>of</w:t>
      </w:r>
      <w:r>
        <w:rPr>
          <w:spacing w:val="-2"/>
        </w:rPr>
        <w:t> </w:t>
      </w:r>
      <w:r>
        <w:rPr/>
        <w:t>their</w:t>
      </w:r>
      <w:r>
        <w:rPr>
          <w:spacing w:val="-1"/>
        </w:rPr>
        <w:t> </w:t>
      </w:r>
      <w:r>
        <w:rPr/>
        <w:t>units</w:t>
      </w:r>
      <w:r>
        <w:rPr>
          <w:spacing w:val="-2"/>
        </w:rPr>
        <w:t> </w:t>
      </w:r>
      <w:r>
        <w:rPr/>
        <w:t>(along with any money made from previous investments) and use it to purchase various investment vehicles, such as shares, bonds, and money market instruments.</w:t>
      </w:r>
    </w:p>
    <w:p>
      <w:pPr>
        <w:pStyle w:val="BodyText"/>
        <w:spacing w:line="244" w:lineRule="auto" w:before="274"/>
        <w:ind w:right="1411"/>
        <w:jc w:val="both"/>
      </w:pPr>
      <w:r>
        <w:rPr/>
        <w:t>In return for the money, they give to the fund when purchasing shares, shareholders receive an equity position in the fund and, in effect, in each of its underlying securities.</w:t>
      </w:r>
    </w:p>
    <w:p>
      <w:pPr>
        <w:spacing w:after="0" w:line="244" w:lineRule="auto"/>
        <w:jc w:val="both"/>
        <w:sectPr>
          <w:pgSz w:w="11900" w:h="16840"/>
          <w:pgMar w:header="0" w:footer="616" w:top="1320" w:bottom="840" w:left="600" w:right="0"/>
        </w:sectPr>
      </w:pPr>
    </w:p>
    <w:p>
      <w:pPr>
        <w:pStyle w:val="BodyText"/>
        <w:spacing w:before="27"/>
        <w:ind w:left="261" w:right="1417"/>
        <w:jc w:val="both"/>
      </w:pPr>
      <w:r>
        <w:rPr/>
        <w:t>For</w:t>
      </w:r>
      <w:r>
        <w:rPr>
          <w:spacing w:val="-4"/>
        </w:rPr>
        <w:t> </w:t>
      </w:r>
      <w:r>
        <w:rPr/>
        <w:t>most</w:t>
      </w:r>
      <w:r>
        <w:rPr>
          <w:spacing w:val="-5"/>
        </w:rPr>
        <w:t> </w:t>
      </w:r>
      <w:r>
        <w:rPr/>
        <w:t>unit</w:t>
      </w:r>
      <w:r>
        <w:rPr>
          <w:spacing w:val="-4"/>
        </w:rPr>
        <w:t> </w:t>
      </w:r>
      <w:r>
        <w:rPr/>
        <w:t>trust</w:t>
      </w:r>
      <w:r>
        <w:rPr>
          <w:spacing w:val="-5"/>
        </w:rPr>
        <w:t> </w:t>
      </w:r>
      <w:r>
        <w:rPr/>
        <w:t>funds,</w:t>
      </w:r>
      <w:r>
        <w:rPr>
          <w:spacing w:val="-4"/>
        </w:rPr>
        <w:t> </w:t>
      </w:r>
      <w:r>
        <w:rPr/>
        <w:t>the</w:t>
      </w:r>
      <w:r>
        <w:rPr>
          <w:spacing w:val="-6"/>
        </w:rPr>
        <w:t> </w:t>
      </w:r>
      <w:r>
        <w:rPr/>
        <w:t>unit holders</w:t>
      </w:r>
      <w:r>
        <w:rPr>
          <w:spacing w:val="-4"/>
        </w:rPr>
        <w:t> </w:t>
      </w:r>
      <w:r>
        <w:rPr/>
        <w:t>are</w:t>
      </w:r>
      <w:r>
        <w:rPr>
          <w:spacing w:val="-5"/>
        </w:rPr>
        <w:t> </w:t>
      </w:r>
      <w:r>
        <w:rPr/>
        <w:t>free</w:t>
      </w:r>
      <w:r>
        <w:rPr>
          <w:spacing w:val="-4"/>
        </w:rPr>
        <w:t> </w:t>
      </w:r>
      <w:r>
        <w:rPr/>
        <w:t>to</w:t>
      </w:r>
      <w:r>
        <w:rPr>
          <w:spacing w:val="-6"/>
        </w:rPr>
        <w:t> </w:t>
      </w:r>
      <w:r>
        <w:rPr/>
        <w:t>sell</w:t>
      </w:r>
      <w:r>
        <w:rPr>
          <w:spacing w:val="-6"/>
        </w:rPr>
        <w:t> </w:t>
      </w:r>
      <w:r>
        <w:rPr/>
        <w:t>their</w:t>
      </w:r>
      <w:r>
        <w:rPr>
          <w:spacing w:val="-6"/>
        </w:rPr>
        <w:t> </w:t>
      </w:r>
      <w:r>
        <w:rPr/>
        <w:t>units</w:t>
      </w:r>
      <w:r>
        <w:rPr>
          <w:spacing w:val="-4"/>
        </w:rPr>
        <w:t> </w:t>
      </w:r>
      <w:r>
        <w:rPr/>
        <w:t>at</w:t>
      </w:r>
      <w:r>
        <w:rPr>
          <w:spacing w:val="-4"/>
        </w:rPr>
        <w:t> </w:t>
      </w:r>
      <w:r>
        <w:rPr/>
        <w:t>any</w:t>
      </w:r>
      <w:r>
        <w:rPr>
          <w:spacing w:val="-5"/>
        </w:rPr>
        <w:t> </w:t>
      </w:r>
      <w:r>
        <w:rPr/>
        <w:t>time,</w:t>
      </w:r>
      <w:r>
        <w:rPr>
          <w:spacing w:val="-6"/>
        </w:rPr>
        <w:t> </w:t>
      </w:r>
      <w:r>
        <w:rPr/>
        <w:t>although</w:t>
      </w:r>
      <w:r>
        <w:rPr>
          <w:spacing w:val="-6"/>
        </w:rPr>
        <w:t> </w:t>
      </w:r>
      <w:r>
        <w:rPr/>
        <w:t>the</w:t>
      </w:r>
      <w:r>
        <w:rPr>
          <w:spacing w:val="-6"/>
        </w:rPr>
        <w:t> </w:t>
      </w:r>
      <w:r>
        <w:rPr/>
        <w:t>price of a share in a fund will fluctuate daily, depending upon the performance of the securities held by the fund.</w:t>
      </w:r>
    </w:p>
    <w:p>
      <w:pPr>
        <w:pStyle w:val="Heading2"/>
        <w:spacing w:before="270"/>
        <w:ind w:left="261"/>
        <w:jc w:val="both"/>
      </w:pPr>
      <w:r>
        <w:rPr/>
        <w:t>Benefits</w:t>
      </w:r>
      <w:r>
        <w:rPr>
          <w:spacing w:val="-3"/>
        </w:rPr>
        <w:t> </w:t>
      </w:r>
      <w:r>
        <w:rPr/>
        <w:t>and</w:t>
      </w:r>
      <w:r>
        <w:rPr>
          <w:spacing w:val="-3"/>
        </w:rPr>
        <w:t> </w:t>
      </w:r>
      <w:r>
        <w:rPr/>
        <w:t>Disadvantages</w:t>
      </w:r>
      <w:r>
        <w:rPr>
          <w:spacing w:val="-3"/>
        </w:rPr>
        <w:t> </w:t>
      </w:r>
      <w:r>
        <w:rPr/>
        <w:t>of</w:t>
      </w:r>
      <w:r>
        <w:rPr>
          <w:spacing w:val="-3"/>
        </w:rPr>
        <w:t> </w:t>
      </w:r>
      <w:r>
        <w:rPr/>
        <w:t>Unit</w:t>
      </w:r>
      <w:r>
        <w:rPr>
          <w:spacing w:val="-2"/>
        </w:rPr>
        <w:t> Trusts</w:t>
      </w:r>
    </w:p>
    <w:p>
      <w:pPr>
        <w:pStyle w:val="BodyText"/>
        <w:spacing w:line="244" w:lineRule="auto" w:before="286"/>
        <w:ind w:left="261" w:right="1419"/>
        <w:jc w:val="both"/>
      </w:pPr>
      <w:r>
        <w:rPr/>
        <w:t>Among</w:t>
      </w:r>
      <w:r>
        <w:rPr>
          <w:spacing w:val="-8"/>
        </w:rPr>
        <w:t> </w:t>
      </w:r>
      <w:r>
        <w:rPr/>
        <w:t>the</w:t>
      </w:r>
      <w:r>
        <w:rPr>
          <w:spacing w:val="-7"/>
        </w:rPr>
        <w:t> </w:t>
      </w:r>
      <w:r>
        <w:rPr/>
        <w:t>benefits</w:t>
      </w:r>
      <w:r>
        <w:rPr>
          <w:spacing w:val="-8"/>
        </w:rPr>
        <w:t> </w:t>
      </w:r>
      <w:r>
        <w:rPr/>
        <w:t>of</w:t>
      </w:r>
      <w:r>
        <w:rPr>
          <w:spacing w:val="-8"/>
        </w:rPr>
        <w:t> </w:t>
      </w:r>
      <w:r>
        <w:rPr/>
        <w:t>unit</w:t>
      </w:r>
      <w:r>
        <w:rPr>
          <w:spacing w:val="-6"/>
        </w:rPr>
        <w:t> </w:t>
      </w:r>
      <w:r>
        <w:rPr/>
        <w:t>trust</w:t>
      </w:r>
      <w:r>
        <w:rPr>
          <w:spacing w:val="-6"/>
        </w:rPr>
        <w:t> </w:t>
      </w:r>
      <w:r>
        <w:rPr/>
        <w:t>funds</w:t>
      </w:r>
      <w:r>
        <w:rPr>
          <w:spacing w:val="-8"/>
        </w:rPr>
        <w:t> </w:t>
      </w:r>
      <w:r>
        <w:rPr/>
        <w:t>include</w:t>
      </w:r>
      <w:r>
        <w:rPr>
          <w:spacing w:val="-7"/>
        </w:rPr>
        <w:t> </w:t>
      </w:r>
      <w:r>
        <w:rPr/>
        <w:t>professional</w:t>
      </w:r>
      <w:r>
        <w:rPr>
          <w:spacing w:val="-7"/>
        </w:rPr>
        <w:t> </w:t>
      </w:r>
      <w:r>
        <w:rPr/>
        <w:t>management,</w:t>
      </w:r>
      <w:r>
        <w:rPr>
          <w:spacing w:val="-7"/>
        </w:rPr>
        <w:t> </w:t>
      </w:r>
      <w:r>
        <w:rPr/>
        <w:t>diversification</w:t>
      </w:r>
      <w:r>
        <w:rPr>
          <w:spacing w:val="-6"/>
        </w:rPr>
        <w:t> </w:t>
      </w:r>
      <w:r>
        <w:rPr/>
        <w:t>of</w:t>
      </w:r>
      <w:r>
        <w:rPr>
          <w:spacing w:val="-6"/>
        </w:rPr>
        <w:t> </w:t>
      </w:r>
      <w:r>
        <w:rPr/>
        <w:t>risk</w:t>
      </w:r>
      <w:r>
        <w:rPr>
          <w:spacing w:val="-6"/>
        </w:rPr>
        <w:t> </w:t>
      </w:r>
      <w:r>
        <w:rPr/>
        <w:t>and </w:t>
      </w:r>
      <w:r>
        <w:rPr>
          <w:spacing w:val="-2"/>
        </w:rPr>
        <w:t>liquidity.</w:t>
      </w:r>
    </w:p>
    <w:p>
      <w:pPr>
        <w:pStyle w:val="Heading2"/>
        <w:numPr>
          <w:ilvl w:val="0"/>
          <w:numId w:val="149"/>
        </w:numPr>
        <w:tabs>
          <w:tab w:pos="621" w:val="left" w:leader="none"/>
        </w:tabs>
        <w:spacing w:line="240" w:lineRule="auto" w:before="266" w:after="0"/>
        <w:ind w:left="621" w:right="0" w:hanging="369"/>
        <w:jc w:val="left"/>
      </w:pPr>
      <w:r>
        <w:rPr/>
        <w:t>Professional</w:t>
      </w:r>
      <w:r>
        <w:rPr>
          <w:spacing w:val="-3"/>
        </w:rPr>
        <w:t> </w:t>
      </w:r>
      <w:r>
        <w:rPr>
          <w:spacing w:val="-2"/>
        </w:rPr>
        <w:t>Management</w:t>
      </w:r>
    </w:p>
    <w:p>
      <w:pPr>
        <w:pStyle w:val="BodyText"/>
        <w:spacing w:line="237" w:lineRule="auto" w:before="283"/>
        <w:ind w:left="261" w:right="1412"/>
        <w:jc w:val="both"/>
      </w:pPr>
      <w:r>
        <w:rPr/>
        <w:t>Unit trusts are managed by professional investment managers who possess extensive training and experience in securities investment. They are backed up by a sizeable professional research team tasked</w:t>
      </w:r>
      <w:r>
        <w:rPr>
          <w:spacing w:val="-3"/>
        </w:rPr>
        <w:t> </w:t>
      </w:r>
      <w:r>
        <w:rPr/>
        <w:t>to</w:t>
      </w:r>
      <w:r>
        <w:rPr>
          <w:spacing w:val="-6"/>
        </w:rPr>
        <w:t> </w:t>
      </w:r>
      <w:r>
        <w:rPr/>
        <w:t>perform</w:t>
      </w:r>
      <w:r>
        <w:rPr>
          <w:spacing w:val="-4"/>
        </w:rPr>
        <w:t> </w:t>
      </w:r>
      <w:r>
        <w:rPr/>
        <w:t>comprehensive</w:t>
      </w:r>
      <w:r>
        <w:rPr>
          <w:spacing w:val="-4"/>
        </w:rPr>
        <w:t> </w:t>
      </w:r>
      <w:r>
        <w:rPr/>
        <w:t>and</w:t>
      </w:r>
      <w:r>
        <w:rPr>
          <w:spacing w:val="-3"/>
        </w:rPr>
        <w:t> </w:t>
      </w:r>
      <w:r>
        <w:rPr/>
        <w:t>systematic</w:t>
      </w:r>
      <w:r>
        <w:rPr>
          <w:spacing w:val="-7"/>
        </w:rPr>
        <w:t> </w:t>
      </w:r>
      <w:r>
        <w:rPr/>
        <w:t>analyses</w:t>
      </w:r>
      <w:r>
        <w:rPr>
          <w:spacing w:val="-4"/>
        </w:rPr>
        <w:t> </w:t>
      </w:r>
      <w:r>
        <w:rPr/>
        <w:t>on</w:t>
      </w:r>
      <w:r>
        <w:rPr>
          <w:spacing w:val="-3"/>
        </w:rPr>
        <w:t> </w:t>
      </w:r>
      <w:r>
        <w:rPr/>
        <w:t>the</w:t>
      </w:r>
      <w:r>
        <w:rPr>
          <w:spacing w:val="-6"/>
        </w:rPr>
        <w:t> </w:t>
      </w:r>
      <w:r>
        <w:rPr/>
        <w:t>financial</w:t>
      </w:r>
      <w:r>
        <w:rPr>
          <w:spacing w:val="-4"/>
        </w:rPr>
        <w:t> </w:t>
      </w:r>
      <w:r>
        <w:rPr/>
        <w:t>markets</w:t>
      </w:r>
      <w:r>
        <w:rPr>
          <w:spacing w:val="-3"/>
        </w:rPr>
        <w:t> </w:t>
      </w:r>
      <w:r>
        <w:rPr/>
        <w:t>daily.</w:t>
      </w:r>
      <w:r>
        <w:rPr>
          <w:spacing w:val="-3"/>
        </w:rPr>
        <w:t> </w:t>
      </w:r>
      <w:r>
        <w:rPr/>
        <w:t>Investing with professionally managed unit trust funds makes this in-depth knowledge available to amateur investors and gives them a good grasp of market trends.</w:t>
      </w:r>
    </w:p>
    <w:p>
      <w:pPr>
        <w:pStyle w:val="Heading2"/>
        <w:numPr>
          <w:ilvl w:val="0"/>
          <w:numId w:val="149"/>
        </w:numPr>
        <w:tabs>
          <w:tab w:pos="621" w:val="left" w:leader="none"/>
        </w:tabs>
        <w:spacing w:line="240" w:lineRule="auto" w:before="276" w:after="0"/>
        <w:ind w:left="621" w:right="0" w:hanging="369"/>
        <w:jc w:val="left"/>
      </w:pPr>
      <w:r>
        <w:rPr/>
        <w:t>Diversification</w:t>
      </w:r>
      <w:r>
        <w:rPr>
          <w:spacing w:val="-5"/>
        </w:rPr>
        <w:t> </w:t>
      </w:r>
      <w:r>
        <w:rPr/>
        <w:t>of</w:t>
      </w:r>
      <w:r>
        <w:rPr>
          <w:spacing w:val="-2"/>
        </w:rPr>
        <w:t> </w:t>
      </w:r>
      <w:r>
        <w:rPr>
          <w:spacing w:val="-4"/>
        </w:rPr>
        <w:t>Risk</w:t>
      </w:r>
    </w:p>
    <w:p>
      <w:pPr>
        <w:pStyle w:val="BodyText"/>
        <w:spacing w:line="237" w:lineRule="auto" w:before="283"/>
        <w:ind w:left="261" w:right="1417"/>
        <w:jc w:val="both"/>
      </w:pPr>
      <w:r>
        <w:rPr/>
        <w:t>A golden rule of investment is: “Don’t put all your eggs in one basket”. Unit trust funds pool the capital from individual investors and invest it in a diversified portfolio, for example, stocks, bonds, real</w:t>
      </w:r>
      <w:r>
        <w:rPr>
          <w:spacing w:val="-13"/>
        </w:rPr>
        <w:t> </w:t>
      </w:r>
      <w:r>
        <w:rPr/>
        <w:t>property,</w:t>
      </w:r>
      <w:r>
        <w:rPr>
          <w:spacing w:val="-14"/>
        </w:rPr>
        <w:t> </w:t>
      </w:r>
      <w:r>
        <w:rPr/>
        <w:t>or</w:t>
      </w:r>
      <w:r>
        <w:rPr>
          <w:spacing w:val="-11"/>
        </w:rPr>
        <w:t> </w:t>
      </w:r>
      <w:r>
        <w:rPr/>
        <w:t>investments</w:t>
      </w:r>
      <w:r>
        <w:rPr>
          <w:spacing w:val="-13"/>
        </w:rPr>
        <w:t> </w:t>
      </w:r>
      <w:r>
        <w:rPr/>
        <w:t>in</w:t>
      </w:r>
      <w:r>
        <w:rPr>
          <w:spacing w:val="-12"/>
        </w:rPr>
        <w:t> </w:t>
      </w:r>
      <w:r>
        <w:rPr/>
        <w:t>different</w:t>
      </w:r>
      <w:r>
        <w:rPr>
          <w:spacing w:val="-10"/>
        </w:rPr>
        <w:t> </w:t>
      </w:r>
      <w:r>
        <w:rPr/>
        <w:t>industries</w:t>
      </w:r>
      <w:r>
        <w:rPr>
          <w:spacing w:val="-4"/>
        </w:rPr>
        <w:t> </w:t>
      </w:r>
      <w:r>
        <w:rPr/>
        <w:t>and</w:t>
      </w:r>
      <w:r>
        <w:rPr>
          <w:spacing w:val="-12"/>
        </w:rPr>
        <w:t> </w:t>
      </w:r>
      <w:r>
        <w:rPr/>
        <w:t>different</w:t>
      </w:r>
      <w:r>
        <w:rPr>
          <w:spacing w:val="-12"/>
        </w:rPr>
        <w:t> </w:t>
      </w:r>
      <w:r>
        <w:rPr/>
        <w:t>regions</w:t>
      </w:r>
      <w:r>
        <w:rPr>
          <w:spacing w:val="-13"/>
        </w:rPr>
        <w:t> </w:t>
      </w:r>
      <w:r>
        <w:rPr/>
        <w:t>like</w:t>
      </w:r>
      <w:r>
        <w:rPr>
          <w:spacing w:val="-10"/>
        </w:rPr>
        <w:t> </w:t>
      </w:r>
      <w:r>
        <w:rPr/>
        <w:t>Europe</w:t>
      </w:r>
      <w:r>
        <w:rPr>
          <w:spacing w:val="-13"/>
        </w:rPr>
        <w:t> </w:t>
      </w:r>
      <w:r>
        <w:rPr/>
        <w:t>and</w:t>
      </w:r>
      <w:r>
        <w:rPr>
          <w:spacing w:val="-10"/>
        </w:rPr>
        <w:t> </w:t>
      </w:r>
      <w:r>
        <w:rPr/>
        <w:t>Southeast Asia. Most individual investors do not have the means or the inclination to make these kinds of investment. Through unit trust funds, they can participate in widely diversified investments and effectively diversify their risk.</w:t>
      </w:r>
    </w:p>
    <w:p>
      <w:pPr>
        <w:pStyle w:val="Heading2"/>
        <w:numPr>
          <w:ilvl w:val="0"/>
          <w:numId w:val="149"/>
        </w:numPr>
        <w:tabs>
          <w:tab w:pos="621" w:val="left" w:leader="none"/>
        </w:tabs>
        <w:spacing w:line="240" w:lineRule="auto" w:before="276" w:after="0"/>
        <w:ind w:left="621" w:right="0" w:hanging="369"/>
        <w:jc w:val="left"/>
      </w:pPr>
      <w:r>
        <w:rPr/>
        <w:t>High </w:t>
      </w:r>
      <w:r>
        <w:rPr>
          <w:spacing w:val="-2"/>
        </w:rPr>
        <w:t>Liquidity</w:t>
      </w:r>
    </w:p>
    <w:p>
      <w:pPr>
        <w:pStyle w:val="BodyText"/>
        <w:spacing w:line="244" w:lineRule="auto" w:before="284"/>
        <w:ind w:left="261" w:right="1440"/>
        <w:jc w:val="both"/>
      </w:pPr>
      <w:r>
        <w:rPr/>
        <w:t>When</w:t>
      </w:r>
      <w:r>
        <w:rPr>
          <w:spacing w:val="-4"/>
        </w:rPr>
        <w:t> </w:t>
      </w:r>
      <w:r>
        <w:rPr/>
        <w:t>investors</w:t>
      </w:r>
      <w:r>
        <w:rPr>
          <w:spacing w:val="-5"/>
        </w:rPr>
        <w:t> </w:t>
      </w:r>
      <w:r>
        <w:rPr/>
        <w:t>need</w:t>
      </w:r>
      <w:r>
        <w:rPr>
          <w:spacing w:val="-2"/>
        </w:rPr>
        <w:t> </w:t>
      </w:r>
      <w:r>
        <w:rPr/>
        <w:t>cash,</w:t>
      </w:r>
      <w:r>
        <w:rPr>
          <w:spacing w:val="-3"/>
        </w:rPr>
        <w:t> </w:t>
      </w:r>
      <w:r>
        <w:rPr/>
        <w:t>they</w:t>
      </w:r>
      <w:r>
        <w:rPr>
          <w:spacing w:val="-3"/>
        </w:rPr>
        <w:t> </w:t>
      </w:r>
      <w:r>
        <w:rPr/>
        <w:t>may</w:t>
      </w:r>
      <w:r>
        <w:rPr>
          <w:spacing w:val="-5"/>
        </w:rPr>
        <w:t> </w:t>
      </w:r>
      <w:r>
        <w:rPr/>
        <w:t>apply</w:t>
      </w:r>
      <w:r>
        <w:rPr>
          <w:spacing w:val="-3"/>
        </w:rPr>
        <w:t> </w:t>
      </w:r>
      <w:r>
        <w:rPr/>
        <w:t>for</w:t>
      </w:r>
      <w:r>
        <w:rPr>
          <w:spacing w:val="-2"/>
        </w:rPr>
        <w:t> </w:t>
      </w:r>
      <w:r>
        <w:rPr/>
        <w:t>redemption.</w:t>
      </w:r>
      <w:r>
        <w:rPr>
          <w:spacing w:val="-4"/>
        </w:rPr>
        <w:t> </w:t>
      </w:r>
      <w:r>
        <w:rPr/>
        <w:t>Typically,</w:t>
      </w:r>
      <w:r>
        <w:rPr>
          <w:spacing w:val="-3"/>
        </w:rPr>
        <w:t> </w:t>
      </w:r>
      <w:r>
        <w:rPr/>
        <w:t>it</w:t>
      </w:r>
      <w:r>
        <w:rPr>
          <w:spacing w:val="-3"/>
        </w:rPr>
        <w:t> </w:t>
      </w:r>
      <w:r>
        <w:rPr/>
        <w:t>takes</w:t>
      </w:r>
      <w:r>
        <w:rPr>
          <w:spacing w:val="-3"/>
        </w:rPr>
        <w:t> </w:t>
      </w:r>
      <w:r>
        <w:rPr/>
        <w:t>three</w:t>
      </w:r>
      <w:r>
        <w:rPr>
          <w:spacing w:val="-4"/>
        </w:rPr>
        <w:t> </w:t>
      </w:r>
      <w:r>
        <w:rPr/>
        <w:t>to</w:t>
      </w:r>
      <w:r>
        <w:rPr>
          <w:spacing w:val="-5"/>
        </w:rPr>
        <w:t> </w:t>
      </w:r>
      <w:r>
        <w:rPr/>
        <w:t>ten</w:t>
      </w:r>
      <w:r>
        <w:rPr>
          <w:spacing w:val="-4"/>
        </w:rPr>
        <w:t> </w:t>
      </w:r>
      <w:r>
        <w:rPr/>
        <w:t>business days to complete the redemption procedure and receive the cash. Therefore, liquidity is high.</w:t>
      </w:r>
    </w:p>
    <w:p>
      <w:pPr>
        <w:pStyle w:val="BodyText"/>
        <w:spacing w:before="261"/>
        <w:ind w:left="261" w:right="1666"/>
      </w:pPr>
      <w:r>
        <w:rPr/>
        <w:t>On</w:t>
      </w:r>
      <w:r>
        <w:rPr>
          <w:spacing w:val="-1"/>
        </w:rPr>
        <w:t> </w:t>
      </w:r>
      <w:r>
        <w:rPr/>
        <w:t>the</w:t>
      </w:r>
      <w:r>
        <w:rPr>
          <w:spacing w:val="-1"/>
        </w:rPr>
        <w:t> </w:t>
      </w:r>
      <w:r>
        <w:rPr/>
        <w:t>other</w:t>
      </w:r>
      <w:r>
        <w:rPr>
          <w:spacing w:val="-3"/>
        </w:rPr>
        <w:t> </w:t>
      </w:r>
      <w:r>
        <w:rPr/>
        <w:t>hand,</w:t>
      </w:r>
      <w:r>
        <w:rPr>
          <w:spacing w:val="-4"/>
        </w:rPr>
        <w:t> </w:t>
      </w:r>
      <w:r>
        <w:rPr/>
        <w:t>the</w:t>
      </w:r>
      <w:r>
        <w:rPr>
          <w:spacing w:val="-6"/>
        </w:rPr>
        <w:t> </w:t>
      </w:r>
      <w:r>
        <w:rPr/>
        <w:t>management</w:t>
      </w:r>
      <w:r>
        <w:rPr>
          <w:spacing w:val="-3"/>
        </w:rPr>
        <w:t> </w:t>
      </w:r>
      <w:r>
        <w:rPr/>
        <w:t>fees</w:t>
      </w:r>
      <w:r>
        <w:rPr>
          <w:spacing w:val="-2"/>
        </w:rPr>
        <w:t> </w:t>
      </w:r>
      <w:r>
        <w:rPr/>
        <w:t>charged on</w:t>
      </w:r>
      <w:r>
        <w:rPr>
          <w:spacing w:val="-3"/>
        </w:rPr>
        <w:t> </w:t>
      </w:r>
      <w:r>
        <w:rPr/>
        <w:t>the</w:t>
      </w:r>
      <w:r>
        <w:rPr>
          <w:spacing w:val="-4"/>
        </w:rPr>
        <w:t> </w:t>
      </w:r>
      <w:r>
        <w:rPr/>
        <w:t>buying</w:t>
      </w:r>
      <w:r>
        <w:rPr>
          <w:spacing w:val="-4"/>
        </w:rPr>
        <w:t> </w:t>
      </w:r>
      <w:r>
        <w:rPr/>
        <w:t>or</w:t>
      </w:r>
      <w:r>
        <w:rPr>
          <w:spacing w:val="-1"/>
        </w:rPr>
        <w:t> </w:t>
      </w:r>
      <w:r>
        <w:rPr/>
        <w:t>selling</w:t>
      </w:r>
      <w:r>
        <w:rPr>
          <w:spacing w:val="-2"/>
        </w:rPr>
        <w:t> </w:t>
      </w:r>
      <w:r>
        <w:rPr/>
        <w:t>of</w:t>
      </w:r>
      <w:r>
        <w:rPr>
          <w:spacing w:val="-1"/>
        </w:rPr>
        <w:t> </w:t>
      </w:r>
      <w:r>
        <w:rPr/>
        <w:t>units</w:t>
      </w:r>
      <w:r>
        <w:rPr>
          <w:spacing w:val="-4"/>
        </w:rPr>
        <w:t> </w:t>
      </w:r>
      <w:r>
        <w:rPr/>
        <w:t>may</w:t>
      </w:r>
      <w:r>
        <w:rPr>
          <w:spacing w:val="-2"/>
        </w:rPr>
        <w:t> </w:t>
      </w:r>
      <w:r>
        <w:rPr/>
        <w:t>be</w:t>
      </w:r>
      <w:r>
        <w:rPr>
          <w:spacing w:val="-3"/>
        </w:rPr>
        <w:t> </w:t>
      </w:r>
      <w:r>
        <w:rPr/>
        <w:t>high. Furthermore, it often requires a minimum amount of investment.</w:t>
      </w:r>
    </w:p>
    <w:p>
      <w:pPr>
        <w:pStyle w:val="Heading2"/>
        <w:spacing w:before="283"/>
        <w:ind w:left="261"/>
      </w:pPr>
      <w:r>
        <w:rPr/>
        <w:t>Mechanics</w:t>
      </w:r>
      <w:r>
        <w:rPr>
          <w:spacing w:val="-1"/>
        </w:rPr>
        <w:t> </w:t>
      </w:r>
      <w:r>
        <w:rPr/>
        <w:t>of</w:t>
      </w:r>
      <w:r>
        <w:rPr>
          <w:spacing w:val="-3"/>
        </w:rPr>
        <w:t> </w:t>
      </w:r>
      <w:r>
        <w:rPr/>
        <w:t>a</w:t>
      </w:r>
      <w:r>
        <w:rPr>
          <w:spacing w:val="-3"/>
        </w:rPr>
        <w:t> </w:t>
      </w:r>
      <w:r>
        <w:rPr/>
        <w:t>Unit</w:t>
      </w:r>
      <w:r>
        <w:rPr>
          <w:spacing w:val="-1"/>
        </w:rPr>
        <w:t> </w:t>
      </w:r>
      <w:r>
        <w:rPr/>
        <w:t>Trust </w:t>
      </w:r>
      <w:r>
        <w:rPr>
          <w:spacing w:val="-4"/>
        </w:rPr>
        <w:t>Fund</w:t>
      </w:r>
    </w:p>
    <w:p>
      <w:pPr>
        <w:pStyle w:val="BodyText"/>
        <w:spacing w:line="244" w:lineRule="auto" w:before="284"/>
        <w:ind w:left="261" w:right="1522"/>
        <w:jc w:val="both"/>
      </w:pPr>
      <w:r>
        <w:rPr/>
        <w:t>A</w:t>
      </w:r>
      <w:r>
        <w:rPr>
          <w:spacing w:val="-2"/>
        </w:rPr>
        <w:t> </w:t>
      </w:r>
      <w:r>
        <w:rPr/>
        <w:t>unit</w:t>
      </w:r>
      <w:r>
        <w:rPr>
          <w:spacing w:val="-4"/>
        </w:rPr>
        <w:t> </w:t>
      </w:r>
      <w:r>
        <w:rPr/>
        <w:t>trust</w:t>
      </w:r>
      <w:r>
        <w:rPr>
          <w:spacing w:val="-2"/>
        </w:rPr>
        <w:t> </w:t>
      </w:r>
      <w:r>
        <w:rPr/>
        <w:t>scheme</w:t>
      </w:r>
      <w:r>
        <w:rPr>
          <w:spacing w:val="-2"/>
        </w:rPr>
        <w:t> </w:t>
      </w:r>
      <w:r>
        <w:rPr/>
        <w:t>is</w:t>
      </w:r>
      <w:r>
        <w:rPr>
          <w:spacing w:val="-5"/>
        </w:rPr>
        <w:t> </w:t>
      </w:r>
      <w:r>
        <w:rPr/>
        <w:t>created</w:t>
      </w:r>
      <w:r>
        <w:rPr>
          <w:spacing w:val="-2"/>
        </w:rPr>
        <w:t> </w:t>
      </w:r>
      <w:r>
        <w:rPr/>
        <w:t>out</w:t>
      </w:r>
      <w:r>
        <w:rPr>
          <w:spacing w:val="-4"/>
        </w:rPr>
        <w:t> </w:t>
      </w:r>
      <w:r>
        <w:rPr/>
        <w:t>of</w:t>
      </w:r>
      <w:r>
        <w:rPr>
          <w:spacing w:val="-4"/>
        </w:rPr>
        <w:t> </w:t>
      </w:r>
      <w:r>
        <w:rPr/>
        <w:t>a</w:t>
      </w:r>
      <w:r>
        <w:rPr>
          <w:spacing w:val="-4"/>
        </w:rPr>
        <w:t> </w:t>
      </w:r>
      <w:r>
        <w:rPr/>
        <w:t>deed</w:t>
      </w:r>
      <w:r>
        <w:rPr>
          <w:spacing w:val="-2"/>
        </w:rPr>
        <w:t> </w:t>
      </w:r>
      <w:r>
        <w:rPr/>
        <w:t>which</w:t>
      </w:r>
      <w:r>
        <w:rPr>
          <w:spacing w:val="-2"/>
        </w:rPr>
        <w:t> </w:t>
      </w:r>
      <w:r>
        <w:rPr/>
        <w:t>constitutes</w:t>
      </w:r>
      <w:r>
        <w:rPr>
          <w:spacing w:val="-5"/>
        </w:rPr>
        <w:t> </w:t>
      </w:r>
      <w:r>
        <w:rPr/>
        <w:t>a</w:t>
      </w:r>
      <w:r>
        <w:rPr>
          <w:spacing w:val="-3"/>
        </w:rPr>
        <w:t> </w:t>
      </w:r>
      <w:r>
        <w:rPr/>
        <w:t>contractual</w:t>
      </w:r>
      <w:r>
        <w:rPr>
          <w:spacing w:val="-2"/>
        </w:rPr>
        <w:t> </w:t>
      </w:r>
      <w:r>
        <w:rPr/>
        <w:t>agreement</w:t>
      </w:r>
      <w:r>
        <w:rPr>
          <w:spacing w:val="-4"/>
        </w:rPr>
        <w:t> </w:t>
      </w:r>
      <w:r>
        <w:rPr/>
        <w:t>governing the tripartite relationship between the:</w:t>
      </w:r>
    </w:p>
    <w:p>
      <w:pPr>
        <w:pStyle w:val="ListParagraph"/>
        <w:numPr>
          <w:ilvl w:val="0"/>
          <w:numId w:val="149"/>
        </w:numPr>
        <w:tabs>
          <w:tab w:pos="622" w:val="left" w:leader="none"/>
        </w:tabs>
        <w:spacing w:line="244" w:lineRule="auto" w:before="266" w:after="0"/>
        <w:ind w:left="622" w:right="1564" w:hanging="371"/>
        <w:jc w:val="left"/>
        <w:rPr>
          <w:sz w:val="24"/>
        </w:rPr>
      </w:pPr>
      <w:r>
        <w:rPr>
          <w:b/>
          <w:sz w:val="24"/>
        </w:rPr>
        <w:t>Manager</w:t>
      </w:r>
      <w:r>
        <w:rPr>
          <w:b/>
          <w:spacing w:val="-1"/>
          <w:sz w:val="24"/>
        </w:rPr>
        <w:t> </w:t>
      </w:r>
      <w:r>
        <w:rPr>
          <w:sz w:val="24"/>
        </w:rPr>
        <w:t>-</w:t>
      </w:r>
      <w:r>
        <w:rPr>
          <w:spacing w:val="-2"/>
          <w:sz w:val="24"/>
        </w:rPr>
        <w:t> </w:t>
      </w:r>
      <w:r>
        <w:rPr>
          <w:sz w:val="24"/>
        </w:rPr>
        <w:t>Often</w:t>
      </w:r>
      <w:r>
        <w:rPr>
          <w:spacing w:val="-2"/>
          <w:sz w:val="24"/>
        </w:rPr>
        <w:t> </w:t>
      </w:r>
      <w:r>
        <w:rPr>
          <w:sz w:val="24"/>
        </w:rPr>
        <w:t>referred</w:t>
      </w:r>
      <w:r>
        <w:rPr>
          <w:spacing w:val="-2"/>
          <w:sz w:val="24"/>
        </w:rPr>
        <w:t> </w:t>
      </w:r>
      <w:r>
        <w:rPr>
          <w:sz w:val="24"/>
        </w:rPr>
        <w:t>to</w:t>
      </w:r>
      <w:r>
        <w:rPr>
          <w:spacing w:val="-2"/>
          <w:sz w:val="24"/>
        </w:rPr>
        <w:t> </w:t>
      </w:r>
      <w:r>
        <w:rPr>
          <w:sz w:val="24"/>
        </w:rPr>
        <w:t>as</w:t>
      </w:r>
      <w:r>
        <w:rPr>
          <w:spacing w:val="-5"/>
          <w:sz w:val="24"/>
        </w:rPr>
        <w:t> </w:t>
      </w:r>
      <w:r>
        <w:rPr>
          <w:sz w:val="24"/>
        </w:rPr>
        <w:t>the</w:t>
      </w:r>
      <w:r>
        <w:rPr>
          <w:spacing w:val="-2"/>
          <w:sz w:val="24"/>
        </w:rPr>
        <w:t> </w:t>
      </w:r>
      <w:r>
        <w:rPr>
          <w:sz w:val="24"/>
        </w:rPr>
        <w:t>management</w:t>
      </w:r>
      <w:r>
        <w:rPr>
          <w:spacing w:val="-6"/>
          <w:sz w:val="24"/>
        </w:rPr>
        <w:t> </w:t>
      </w:r>
      <w:r>
        <w:rPr>
          <w:sz w:val="24"/>
        </w:rPr>
        <w:t>company,</w:t>
      </w:r>
      <w:r>
        <w:rPr>
          <w:spacing w:val="-6"/>
          <w:sz w:val="24"/>
        </w:rPr>
        <w:t> </w:t>
      </w:r>
      <w:r>
        <w:rPr>
          <w:sz w:val="24"/>
        </w:rPr>
        <w:t>which</w:t>
      </w:r>
      <w:r>
        <w:rPr>
          <w:spacing w:val="-4"/>
          <w:sz w:val="24"/>
        </w:rPr>
        <w:t> </w:t>
      </w:r>
      <w:r>
        <w:rPr>
          <w:sz w:val="24"/>
        </w:rPr>
        <w:t>is</w:t>
      </w:r>
      <w:r>
        <w:rPr>
          <w:spacing w:val="-5"/>
          <w:sz w:val="24"/>
        </w:rPr>
        <w:t> </w:t>
      </w:r>
      <w:r>
        <w:rPr>
          <w:sz w:val="24"/>
        </w:rPr>
        <w:t>the</w:t>
      </w:r>
      <w:r>
        <w:rPr>
          <w:spacing w:val="-5"/>
          <w:sz w:val="24"/>
        </w:rPr>
        <w:t> </w:t>
      </w:r>
      <w:r>
        <w:rPr>
          <w:sz w:val="24"/>
        </w:rPr>
        <w:t>promoter</w:t>
      </w:r>
      <w:r>
        <w:rPr>
          <w:spacing w:val="-2"/>
          <w:sz w:val="24"/>
        </w:rPr>
        <w:t> </w:t>
      </w:r>
      <w:r>
        <w:rPr>
          <w:sz w:val="24"/>
        </w:rPr>
        <w:t>of</w:t>
      </w:r>
      <w:r>
        <w:rPr>
          <w:spacing w:val="-4"/>
          <w:sz w:val="24"/>
        </w:rPr>
        <w:t> </w:t>
      </w:r>
      <w:r>
        <w:rPr>
          <w:sz w:val="24"/>
        </w:rPr>
        <w:t>the</w:t>
      </w:r>
      <w:r>
        <w:rPr>
          <w:spacing w:val="-5"/>
          <w:sz w:val="24"/>
        </w:rPr>
        <w:t> </w:t>
      </w:r>
      <w:r>
        <w:rPr>
          <w:sz w:val="24"/>
        </w:rPr>
        <w:t>fund and is responsible for the day-to-day operations and its overall investment performance.</w:t>
      </w:r>
    </w:p>
    <w:p>
      <w:pPr>
        <w:pStyle w:val="ListParagraph"/>
        <w:numPr>
          <w:ilvl w:val="0"/>
          <w:numId w:val="149"/>
        </w:numPr>
        <w:tabs>
          <w:tab w:pos="620" w:val="left" w:leader="none"/>
          <w:tab w:pos="622" w:val="left" w:leader="none"/>
        </w:tabs>
        <w:spacing w:line="237" w:lineRule="auto" w:before="269" w:after="0"/>
        <w:ind w:left="622" w:right="1412" w:hanging="371"/>
        <w:jc w:val="both"/>
        <w:rPr>
          <w:sz w:val="24"/>
        </w:rPr>
      </w:pPr>
      <w:r>
        <w:rPr>
          <w:b/>
          <w:sz w:val="24"/>
        </w:rPr>
        <w:t>Unit Holders </w:t>
      </w:r>
      <w:r>
        <w:rPr>
          <w:sz w:val="24"/>
        </w:rPr>
        <w:t>- Investors of the funds. The ownership of a unit trust is expressed in the form of units.</w:t>
      </w:r>
      <w:r>
        <w:rPr>
          <w:spacing w:val="-10"/>
          <w:sz w:val="24"/>
        </w:rPr>
        <w:t> </w:t>
      </w:r>
      <w:r>
        <w:rPr>
          <w:sz w:val="24"/>
        </w:rPr>
        <w:t>Depending</w:t>
      </w:r>
      <w:r>
        <w:rPr>
          <w:spacing w:val="-9"/>
          <w:sz w:val="24"/>
        </w:rPr>
        <w:t> </w:t>
      </w:r>
      <w:r>
        <w:rPr>
          <w:sz w:val="24"/>
        </w:rPr>
        <w:t>on</w:t>
      </w:r>
      <w:r>
        <w:rPr>
          <w:spacing w:val="-8"/>
          <w:sz w:val="24"/>
        </w:rPr>
        <w:t> </w:t>
      </w:r>
      <w:r>
        <w:rPr>
          <w:sz w:val="24"/>
        </w:rPr>
        <w:t>the</w:t>
      </w:r>
      <w:r>
        <w:rPr>
          <w:spacing w:val="-11"/>
          <w:sz w:val="24"/>
        </w:rPr>
        <w:t> </w:t>
      </w:r>
      <w:r>
        <w:rPr>
          <w:sz w:val="24"/>
        </w:rPr>
        <w:t>amount</w:t>
      </w:r>
      <w:r>
        <w:rPr>
          <w:spacing w:val="-5"/>
          <w:sz w:val="24"/>
        </w:rPr>
        <w:t> </w:t>
      </w:r>
      <w:r>
        <w:rPr>
          <w:sz w:val="24"/>
        </w:rPr>
        <w:t>invested,</w:t>
      </w:r>
      <w:r>
        <w:rPr>
          <w:spacing w:val="-9"/>
          <w:sz w:val="24"/>
        </w:rPr>
        <w:t> </w:t>
      </w:r>
      <w:r>
        <w:rPr>
          <w:sz w:val="24"/>
        </w:rPr>
        <w:t>a</w:t>
      </w:r>
      <w:r>
        <w:rPr>
          <w:spacing w:val="-9"/>
          <w:sz w:val="24"/>
        </w:rPr>
        <w:t> </w:t>
      </w:r>
      <w:r>
        <w:rPr>
          <w:sz w:val="24"/>
        </w:rPr>
        <w:t>proportionate</w:t>
      </w:r>
      <w:r>
        <w:rPr>
          <w:spacing w:val="-6"/>
          <w:sz w:val="24"/>
        </w:rPr>
        <w:t> </w:t>
      </w:r>
      <w:r>
        <w:rPr>
          <w:sz w:val="24"/>
        </w:rPr>
        <w:t>share</w:t>
      </w:r>
      <w:r>
        <w:rPr>
          <w:spacing w:val="-8"/>
          <w:sz w:val="24"/>
        </w:rPr>
        <w:t> </w:t>
      </w:r>
      <w:r>
        <w:rPr>
          <w:sz w:val="24"/>
        </w:rPr>
        <w:t>of</w:t>
      </w:r>
      <w:r>
        <w:rPr>
          <w:spacing w:val="-7"/>
          <w:sz w:val="24"/>
        </w:rPr>
        <w:t> </w:t>
      </w:r>
      <w:r>
        <w:rPr>
          <w:sz w:val="24"/>
        </w:rPr>
        <w:t>the</w:t>
      </w:r>
      <w:r>
        <w:rPr>
          <w:spacing w:val="-8"/>
          <w:sz w:val="24"/>
        </w:rPr>
        <w:t> </w:t>
      </w:r>
      <w:r>
        <w:rPr>
          <w:sz w:val="24"/>
        </w:rPr>
        <w:t>fund</w:t>
      </w:r>
      <w:r>
        <w:rPr>
          <w:spacing w:val="-8"/>
          <w:sz w:val="24"/>
        </w:rPr>
        <w:t> </w:t>
      </w:r>
      <w:r>
        <w:rPr>
          <w:sz w:val="24"/>
        </w:rPr>
        <w:t>will</w:t>
      </w:r>
      <w:r>
        <w:rPr>
          <w:spacing w:val="-9"/>
          <w:sz w:val="24"/>
        </w:rPr>
        <w:t> </w:t>
      </w:r>
      <w:r>
        <w:rPr>
          <w:sz w:val="24"/>
        </w:rPr>
        <w:t>be</w:t>
      </w:r>
      <w:r>
        <w:rPr>
          <w:spacing w:val="-8"/>
          <w:sz w:val="24"/>
        </w:rPr>
        <w:t> </w:t>
      </w:r>
      <w:r>
        <w:rPr>
          <w:sz w:val="24"/>
        </w:rPr>
        <w:t>allocated</w:t>
      </w:r>
      <w:r>
        <w:rPr>
          <w:spacing w:val="-7"/>
          <w:sz w:val="24"/>
        </w:rPr>
        <w:t> </w:t>
      </w:r>
      <w:r>
        <w:rPr>
          <w:sz w:val="24"/>
        </w:rPr>
        <w:t>to the investor. The returns, commonly known as income distribution are distributed annually or bi-annually depending on the performance of the funds.</w:t>
      </w:r>
    </w:p>
    <w:p>
      <w:pPr>
        <w:spacing w:after="0" w:line="237" w:lineRule="auto"/>
        <w:jc w:val="both"/>
        <w:rPr>
          <w:sz w:val="24"/>
        </w:rPr>
        <w:sectPr>
          <w:pgSz w:w="11900" w:h="16840"/>
          <w:pgMar w:header="0" w:footer="645" w:top="1320" w:bottom="840" w:left="600" w:right="0"/>
        </w:sectPr>
      </w:pPr>
    </w:p>
    <w:p>
      <w:pPr>
        <w:pStyle w:val="ListParagraph"/>
        <w:numPr>
          <w:ilvl w:val="0"/>
          <w:numId w:val="149"/>
        </w:numPr>
        <w:tabs>
          <w:tab w:pos="614" w:val="left" w:leader="none"/>
        </w:tabs>
        <w:spacing w:line="237" w:lineRule="auto" w:before="24" w:after="0"/>
        <w:ind w:left="614" w:right="1342" w:hanging="363"/>
        <w:jc w:val="both"/>
        <w:rPr>
          <w:sz w:val="24"/>
        </w:rPr>
      </w:pPr>
      <w:r>
        <w:rPr>
          <w:b/>
          <w:sz w:val="24"/>
        </w:rPr>
        <w:t>Trustee </w:t>
      </w:r>
      <w:r>
        <w:rPr>
          <w:sz w:val="24"/>
        </w:rPr>
        <w:t>- Appointed to act as the custodian for all assets of the Fund, and to ensure that the Manager adheres strictly to the provisions of the Trust Deed. The Trust Deed is the document that shows the rights and obligations of the Unit Trust Management Company, the rights and duties</w:t>
      </w:r>
      <w:r>
        <w:rPr>
          <w:spacing w:val="-2"/>
          <w:sz w:val="24"/>
        </w:rPr>
        <w:t> </w:t>
      </w:r>
      <w:r>
        <w:rPr>
          <w:sz w:val="24"/>
        </w:rPr>
        <w:t>of the</w:t>
      </w:r>
      <w:r>
        <w:rPr>
          <w:spacing w:val="-2"/>
          <w:sz w:val="24"/>
        </w:rPr>
        <w:t> </w:t>
      </w:r>
      <w:r>
        <w:rPr>
          <w:sz w:val="24"/>
        </w:rPr>
        <w:t>Trustee,</w:t>
      </w:r>
      <w:r>
        <w:rPr>
          <w:spacing w:val="-2"/>
          <w:sz w:val="24"/>
        </w:rPr>
        <w:t> </w:t>
      </w:r>
      <w:r>
        <w:rPr>
          <w:sz w:val="24"/>
        </w:rPr>
        <w:t>and</w:t>
      </w:r>
      <w:r>
        <w:rPr>
          <w:spacing w:val="-1"/>
          <w:sz w:val="24"/>
        </w:rPr>
        <w:t> </w:t>
      </w:r>
      <w:r>
        <w:rPr>
          <w:sz w:val="24"/>
        </w:rPr>
        <w:t>the</w:t>
      </w:r>
      <w:r>
        <w:rPr>
          <w:spacing w:val="-2"/>
          <w:sz w:val="24"/>
        </w:rPr>
        <w:t> </w:t>
      </w:r>
      <w:r>
        <w:rPr>
          <w:sz w:val="24"/>
        </w:rPr>
        <w:t>rights</w:t>
      </w:r>
      <w:r>
        <w:rPr>
          <w:spacing w:val="-3"/>
          <w:sz w:val="24"/>
        </w:rPr>
        <w:t> </w:t>
      </w:r>
      <w:r>
        <w:rPr>
          <w:sz w:val="24"/>
        </w:rPr>
        <w:t>of</w:t>
      </w:r>
      <w:r>
        <w:rPr>
          <w:spacing w:val="-1"/>
          <w:sz w:val="24"/>
        </w:rPr>
        <w:t> </w:t>
      </w:r>
      <w:r>
        <w:rPr>
          <w:sz w:val="24"/>
        </w:rPr>
        <w:t>the</w:t>
      </w:r>
      <w:r>
        <w:rPr>
          <w:spacing w:val="-2"/>
          <w:sz w:val="24"/>
        </w:rPr>
        <w:t> </w:t>
      </w:r>
      <w:r>
        <w:rPr>
          <w:sz w:val="24"/>
        </w:rPr>
        <w:t>Unit</w:t>
      </w:r>
      <w:r>
        <w:rPr>
          <w:spacing w:val="-1"/>
          <w:sz w:val="24"/>
        </w:rPr>
        <w:t> </w:t>
      </w:r>
      <w:r>
        <w:rPr>
          <w:sz w:val="24"/>
        </w:rPr>
        <w:t>Holders.</w:t>
      </w:r>
      <w:r>
        <w:rPr>
          <w:spacing w:val="-3"/>
          <w:sz w:val="24"/>
        </w:rPr>
        <w:t> </w:t>
      </w:r>
      <w:r>
        <w:rPr>
          <w:sz w:val="24"/>
        </w:rPr>
        <w:t>It</w:t>
      </w:r>
      <w:r>
        <w:rPr>
          <w:spacing w:val="-2"/>
          <w:sz w:val="24"/>
        </w:rPr>
        <w:t> </w:t>
      </w:r>
      <w:r>
        <w:rPr>
          <w:sz w:val="24"/>
        </w:rPr>
        <w:t>states</w:t>
      </w:r>
      <w:r>
        <w:rPr>
          <w:spacing w:val="-2"/>
          <w:sz w:val="24"/>
        </w:rPr>
        <w:t> </w:t>
      </w:r>
      <w:r>
        <w:rPr>
          <w:sz w:val="24"/>
        </w:rPr>
        <w:t>the</w:t>
      </w:r>
      <w:r>
        <w:rPr>
          <w:spacing w:val="-2"/>
          <w:sz w:val="24"/>
        </w:rPr>
        <w:t> </w:t>
      </w:r>
      <w:r>
        <w:rPr>
          <w:sz w:val="24"/>
        </w:rPr>
        <w:t>maximum</w:t>
      </w:r>
      <w:r>
        <w:rPr>
          <w:spacing w:val="-2"/>
          <w:sz w:val="24"/>
        </w:rPr>
        <w:t> </w:t>
      </w:r>
      <w:r>
        <w:rPr>
          <w:sz w:val="24"/>
        </w:rPr>
        <w:t>fee</w:t>
      </w:r>
      <w:r>
        <w:rPr>
          <w:spacing w:val="-5"/>
          <w:sz w:val="24"/>
        </w:rPr>
        <w:t> </w:t>
      </w:r>
      <w:r>
        <w:rPr>
          <w:sz w:val="24"/>
        </w:rPr>
        <w:t>payable,</w:t>
      </w:r>
      <w:r>
        <w:rPr>
          <w:spacing w:val="-5"/>
          <w:sz w:val="24"/>
        </w:rPr>
        <w:t> </w:t>
      </w:r>
      <w:r>
        <w:rPr>
          <w:sz w:val="24"/>
        </w:rPr>
        <w:t>the type of investment which that scheme can make, how the value of a unit in the scheme is determined,</w:t>
      </w:r>
      <w:r>
        <w:rPr>
          <w:spacing w:val="-14"/>
          <w:sz w:val="24"/>
        </w:rPr>
        <w:t> </w:t>
      </w:r>
      <w:r>
        <w:rPr>
          <w:sz w:val="24"/>
        </w:rPr>
        <w:t>and</w:t>
      </w:r>
      <w:r>
        <w:rPr>
          <w:spacing w:val="-14"/>
          <w:sz w:val="24"/>
        </w:rPr>
        <w:t> </w:t>
      </w:r>
      <w:r>
        <w:rPr>
          <w:sz w:val="24"/>
        </w:rPr>
        <w:t>how</w:t>
      </w:r>
      <w:r>
        <w:rPr>
          <w:spacing w:val="-13"/>
          <w:sz w:val="24"/>
        </w:rPr>
        <w:t> </w:t>
      </w:r>
      <w:r>
        <w:rPr>
          <w:sz w:val="24"/>
        </w:rPr>
        <w:t>the</w:t>
      </w:r>
      <w:r>
        <w:rPr>
          <w:spacing w:val="-14"/>
          <w:sz w:val="24"/>
        </w:rPr>
        <w:t> </w:t>
      </w:r>
      <w:r>
        <w:rPr>
          <w:sz w:val="24"/>
        </w:rPr>
        <w:t>price</w:t>
      </w:r>
      <w:r>
        <w:rPr>
          <w:spacing w:val="-13"/>
          <w:sz w:val="24"/>
        </w:rPr>
        <w:t> </w:t>
      </w:r>
      <w:r>
        <w:rPr>
          <w:sz w:val="24"/>
        </w:rPr>
        <w:t>of</w:t>
      </w:r>
      <w:r>
        <w:rPr>
          <w:spacing w:val="-14"/>
          <w:sz w:val="24"/>
        </w:rPr>
        <w:t> </w:t>
      </w:r>
      <w:r>
        <w:rPr>
          <w:sz w:val="24"/>
        </w:rPr>
        <w:t>a</w:t>
      </w:r>
      <w:r>
        <w:rPr>
          <w:spacing w:val="-13"/>
          <w:sz w:val="24"/>
        </w:rPr>
        <w:t> </w:t>
      </w:r>
      <w:r>
        <w:rPr>
          <w:sz w:val="24"/>
        </w:rPr>
        <w:t>unit</w:t>
      </w:r>
      <w:r>
        <w:rPr>
          <w:spacing w:val="-14"/>
          <w:sz w:val="24"/>
        </w:rPr>
        <w:t> </w:t>
      </w:r>
      <w:r>
        <w:rPr>
          <w:sz w:val="24"/>
        </w:rPr>
        <w:t>sold</w:t>
      </w:r>
      <w:r>
        <w:rPr>
          <w:spacing w:val="-14"/>
          <w:sz w:val="24"/>
        </w:rPr>
        <w:t> </w:t>
      </w:r>
      <w:r>
        <w:rPr>
          <w:sz w:val="24"/>
        </w:rPr>
        <w:t>to</w:t>
      </w:r>
      <w:r>
        <w:rPr>
          <w:spacing w:val="-13"/>
          <w:sz w:val="24"/>
        </w:rPr>
        <w:t> </w:t>
      </w:r>
      <w:r>
        <w:rPr>
          <w:sz w:val="24"/>
        </w:rPr>
        <w:t>unit</w:t>
      </w:r>
      <w:r>
        <w:rPr>
          <w:spacing w:val="-14"/>
          <w:sz w:val="24"/>
        </w:rPr>
        <w:t> </w:t>
      </w:r>
      <w:r>
        <w:rPr>
          <w:sz w:val="24"/>
        </w:rPr>
        <w:t>holders</w:t>
      </w:r>
      <w:r>
        <w:rPr>
          <w:spacing w:val="-13"/>
          <w:sz w:val="24"/>
        </w:rPr>
        <w:t> </w:t>
      </w:r>
      <w:r>
        <w:rPr>
          <w:sz w:val="24"/>
        </w:rPr>
        <w:t>and</w:t>
      </w:r>
      <w:r>
        <w:rPr>
          <w:spacing w:val="-14"/>
          <w:sz w:val="24"/>
        </w:rPr>
        <w:t> </w:t>
      </w:r>
      <w:r>
        <w:rPr>
          <w:sz w:val="24"/>
        </w:rPr>
        <w:t>thereafter</w:t>
      </w:r>
      <w:r>
        <w:rPr>
          <w:spacing w:val="-13"/>
          <w:sz w:val="24"/>
        </w:rPr>
        <w:t> </w:t>
      </w:r>
      <w:r>
        <w:rPr>
          <w:sz w:val="24"/>
        </w:rPr>
        <w:t>redeemed</w:t>
      </w:r>
      <w:r>
        <w:rPr>
          <w:spacing w:val="-14"/>
          <w:sz w:val="24"/>
        </w:rPr>
        <w:t> </w:t>
      </w:r>
      <w:r>
        <w:rPr>
          <w:sz w:val="24"/>
        </w:rPr>
        <w:t>from</w:t>
      </w:r>
      <w:r>
        <w:rPr>
          <w:spacing w:val="-14"/>
          <w:sz w:val="24"/>
        </w:rPr>
        <w:t> </w:t>
      </w:r>
      <w:r>
        <w:rPr>
          <w:sz w:val="24"/>
        </w:rPr>
        <w:t>them, is calculated.</w:t>
      </w:r>
    </w:p>
    <w:p>
      <w:pPr>
        <w:pStyle w:val="BodyText"/>
        <w:spacing w:before="274"/>
        <w:ind w:left="254" w:right="1402"/>
        <w:jc w:val="both"/>
      </w:pPr>
      <w:r>
        <w:rPr/>
        <w:t>The deed also outlines the steps to be taken should there be a need to make changes to the deed itself. Usually, this includes getting the consent of the unit holders, who will vote on the proposed changes.</w:t>
      </w:r>
      <w:r>
        <w:rPr>
          <w:spacing w:val="-6"/>
        </w:rPr>
        <w:t> </w:t>
      </w:r>
      <w:r>
        <w:rPr/>
        <w:t>Also</w:t>
      </w:r>
      <w:r>
        <w:rPr>
          <w:spacing w:val="-7"/>
        </w:rPr>
        <w:t> </w:t>
      </w:r>
      <w:r>
        <w:rPr/>
        <w:t>set</w:t>
      </w:r>
      <w:r>
        <w:rPr>
          <w:spacing w:val="-4"/>
        </w:rPr>
        <w:t> </w:t>
      </w:r>
      <w:r>
        <w:rPr/>
        <w:t>out</w:t>
      </w:r>
      <w:r>
        <w:rPr>
          <w:spacing w:val="-6"/>
        </w:rPr>
        <w:t> </w:t>
      </w:r>
      <w:r>
        <w:rPr/>
        <w:t>in</w:t>
      </w:r>
      <w:r>
        <w:rPr>
          <w:spacing w:val="-6"/>
        </w:rPr>
        <w:t> </w:t>
      </w:r>
      <w:r>
        <w:rPr/>
        <w:t>the</w:t>
      </w:r>
      <w:r>
        <w:rPr>
          <w:spacing w:val="-7"/>
        </w:rPr>
        <w:t> </w:t>
      </w:r>
      <w:r>
        <w:rPr/>
        <w:t>deed</w:t>
      </w:r>
      <w:r>
        <w:rPr>
          <w:spacing w:val="-4"/>
        </w:rPr>
        <w:t> </w:t>
      </w:r>
      <w:r>
        <w:rPr/>
        <w:t>are</w:t>
      </w:r>
      <w:r>
        <w:rPr>
          <w:spacing w:val="-7"/>
        </w:rPr>
        <w:t> </w:t>
      </w:r>
      <w:r>
        <w:rPr/>
        <w:t>the</w:t>
      </w:r>
      <w:r>
        <w:rPr>
          <w:spacing w:val="-4"/>
        </w:rPr>
        <w:t> </w:t>
      </w:r>
      <w:r>
        <w:rPr/>
        <w:t>responsibilities</w:t>
      </w:r>
      <w:r>
        <w:rPr>
          <w:spacing w:val="-1"/>
        </w:rPr>
        <w:t> </w:t>
      </w:r>
      <w:r>
        <w:rPr/>
        <w:t>of</w:t>
      </w:r>
      <w:r>
        <w:rPr>
          <w:spacing w:val="-6"/>
        </w:rPr>
        <w:t> </w:t>
      </w:r>
      <w:r>
        <w:rPr/>
        <w:t>the</w:t>
      </w:r>
      <w:r>
        <w:rPr>
          <w:spacing w:val="-7"/>
        </w:rPr>
        <w:t> </w:t>
      </w:r>
      <w:r>
        <w:rPr/>
        <w:t>auditor,</w:t>
      </w:r>
      <w:r>
        <w:rPr>
          <w:spacing w:val="-7"/>
        </w:rPr>
        <w:t> </w:t>
      </w:r>
      <w:r>
        <w:rPr/>
        <w:t>appointed</w:t>
      </w:r>
      <w:r>
        <w:rPr>
          <w:spacing w:val="-6"/>
        </w:rPr>
        <w:t> </w:t>
      </w:r>
      <w:r>
        <w:rPr/>
        <w:t>by</w:t>
      </w:r>
      <w:r>
        <w:rPr>
          <w:spacing w:val="-8"/>
        </w:rPr>
        <w:t> </w:t>
      </w:r>
      <w:r>
        <w:rPr/>
        <w:t>the</w:t>
      </w:r>
      <w:r>
        <w:rPr>
          <w:spacing w:val="-7"/>
        </w:rPr>
        <w:t> </w:t>
      </w:r>
      <w:r>
        <w:rPr/>
        <w:t>trustee</w:t>
      </w:r>
      <w:r>
        <w:rPr>
          <w:spacing w:val="-4"/>
        </w:rPr>
        <w:t> </w:t>
      </w:r>
      <w:r>
        <w:rPr/>
        <w:t>of the unit trust scheme.</w:t>
      </w:r>
    </w:p>
    <w:p>
      <w:pPr>
        <w:pStyle w:val="Heading2"/>
        <w:spacing w:before="269"/>
        <w:ind w:left="254"/>
      </w:pPr>
      <w:r>
        <w:rPr/>
        <w:t>Categories</w:t>
      </w:r>
      <w:r>
        <w:rPr>
          <w:spacing w:val="-3"/>
        </w:rPr>
        <w:t> </w:t>
      </w:r>
      <w:r>
        <w:rPr/>
        <w:t>of</w:t>
      </w:r>
      <w:r>
        <w:rPr>
          <w:spacing w:val="-3"/>
        </w:rPr>
        <w:t> </w:t>
      </w:r>
      <w:r>
        <w:rPr/>
        <w:t>Unit</w:t>
      </w:r>
      <w:r>
        <w:rPr>
          <w:spacing w:val="-2"/>
        </w:rPr>
        <w:t> Trusts</w:t>
      </w:r>
    </w:p>
    <w:p>
      <w:pPr>
        <w:pStyle w:val="BodyText"/>
        <w:spacing w:before="283"/>
        <w:ind w:left="254" w:right="1402"/>
        <w:jc w:val="both"/>
      </w:pPr>
      <w:r>
        <w:rPr/>
        <w:t>Unit</w:t>
      </w:r>
      <w:r>
        <w:rPr>
          <w:spacing w:val="-2"/>
        </w:rPr>
        <w:t> </w:t>
      </w:r>
      <w:r>
        <w:rPr/>
        <w:t>trusts</w:t>
      </w:r>
      <w:r>
        <w:rPr>
          <w:spacing w:val="-1"/>
        </w:rPr>
        <w:t> </w:t>
      </w:r>
      <w:r>
        <w:rPr/>
        <w:t>are generally</w:t>
      </w:r>
      <w:r>
        <w:rPr>
          <w:spacing w:val="-6"/>
        </w:rPr>
        <w:t> </w:t>
      </w:r>
      <w:r>
        <w:rPr/>
        <w:t>categorized</w:t>
      </w:r>
      <w:r>
        <w:rPr>
          <w:spacing w:val="-1"/>
        </w:rPr>
        <w:t> </w:t>
      </w:r>
      <w:r>
        <w:rPr/>
        <w:t>according</w:t>
      </w:r>
      <w:r>
        <w:rPr>
          <w:spacing w:val="-1"/>
        </w:rPr>
        <w:t> </w:t>
      </w:r>
      <w:r>
        <w:rPr/>
        <w:t>to</w:t>
      </w:r>
      <w:r>
        <w:rPr>
          <w:spacing w:val="-2"/>
        </w:rPr>
        <w:t> </w:t>
      </w:r>
      <w:r>
        <w:rPr/>
        <w:t>their investment objectives</w:t>
      </w:r>
      <w:r>
        <w:rPr>
          <w:spacing w:val="-1"/>
        </w:rPr>
        <w:t> </w:t>
      </w:r>
      <w:r>
        <w:rPr/>
        <w:t>and</w:t>
      </w:r>
      <w:r>
        <w:rPr>
          <w:spacing w:val="-2"/>
        </w:rPr>
        <w:t> </w:t>
      </w:r>
      <w:r>
        <w:rPr/>
        <w:t>their</w:t>
      </w:r>
      <w:r>
        <w:rPr>
          <w:spacing w:val="-2"/>
        </w:rPr>
        <w:t> </w:t>
      </w:r>
      <w:r>
        <w:rPr/>
        <w:t>investment policies. Some unit trusts focus on shares, others on bonds, money market instruments, or other securities. On the international scene some funds invest primarily in their countries, others invest internationally, and some specialize in specific countries.</w:t>
      </w:r>
    </w:p>
    <w:p>
      <w:pPr>
        <w:pStyle w:val="Heading2"/>
        <w:spacing w:before="268"/>
        <w:ind w:left="254"/>
      </w:pPr>
      <w:r>
        <w:rPr/>
        <w:t>Risk-return</w:t>
      </w:r>
      <w:r>
        <w:rPr>
          <w:spacing w:val="-3"/>
        </w:rPr>
        <w:t> </w:t>
      </w:r>
      <w:r>
        <w:rPr/>
        <w:t>trade-off</w:t>
      </w:r>
      <w:r>
        <w:rPr>
          <w:spacing w:val="-3"/>
        </w:rPr>
        <w:t> </w:t>
      </w:r>
      <w:r>
        <w:rPr/>
        <w:t>of</w:t>
      </w:r>
      <w:r>
        <w:rPr>
          <w:spacing w:val="-5"/>
        </w:rPr>
        <w:t> </w:t>
      </w:r>
      <w:r>
        <w:rPr/>
        <w:t>various</w:t>
      </w:r>
      <w:r>
        <w:rPr>
          <w:spacing w:val="-3"/>
        </w:rPr>
        <w:t> </w:t>
      </w:r>
      <w:r>
        <w:rPr/>
        <w:t>types</w:t>
      </w:r>
      <w:r>
        <w:rPr>
          <w:spacing w:val="-2"/>
        </w:rPr>
        <w:t> </w:t>
      </w:r>
      <w:r>
        <w:rPr/>
        <w:t>of</w:t>
      </w:r>
      <w:r>
        <w:rPr>
          <w:spacing w:val="-3"/>
        </w:rPr>
        <w:t> </w:t>
      </w:r>
      <w:r>
        <w:rPr/>
        <w:t>unit</w:t>
      </w:r>
      <w:r>
        <w:rPr>
          <w:spacing w:val="-3"/>
        </w:rPr>
        <w:t> </w:t>
      </w:r>
      <w:r>
        <w:rPr/>
        <w:t>trust </w:t>
      </w:r>
      <w:r>
        <w:rPr>
          <w:spacing w:val="-2"/>
        </w:rPr>
        <w:t>funds</w:t>
      </w:r>
    </w:p>
    <w:p>
      <w:pPr>
        <w:pStyle w:val="BodyText"/>
        <w:spacing w:before="12"/>
        <w:ind w:left="0"/>
        <w:rPr>
          <w:b/>
          <w:sz w:val="17"/>
        </w:rPr>
      </w:pPr>
      <w:r>
        <w:rPr/>
        <w:drawing>
          <wp:anchor distT="0" distB="0" distL="0" distR="0" allowOverlap="1" layoutInCell="1" locked="0" behindDoc="1" simplePos="0" relativeHeight="487644160">
            <wp:simplePos x="0" y="0"/>
            <wp:positionH relativeFrom="page">
              <wp:posOffset>540384</wp:posOffset>
            </wp:positionH>
            <wp:positionV relativeFrom="paragraph">
              <wp:posOffset>154710</wp:posOffset>
            </wp:positionV>
            <wp:extent cx="3517689" cy="2657284"/>
            <wp:effectExtent l="0" t="0" r="0" b="0"/>
            <wp:wrapTopAndBottom/>
            <wp:docPr id="315" name="Image 315"/>
            <wp:cNvGraphicFramePr>
              <a:graphicFrameLocks/>
            </wp:cNvGraphicFramePr>
            <a:graphic>
              <a:graphicData uri="http://schemas.openxmlformats.org/drawingml/2006/picture">
                <pic:pic>
                  <pic:nvPicPr>
                    <pic:cNvPr id="315" name="Image 315"/>
                    <pic:cNvPicPr/>
                  </pic:nvPicPr>
                  <pic:blipFill>
                    <a:blip r:embed="rId192" cstate="print"/>
                    <a:stretch>
                      <a:fillRect/>
                    </a:stretch>
                  </pic:blipFill>
                  <pic:spPr>
                    <a:xfrm>
                      <a:off x="0" y="0"/>
                      <a:ext cx="3517689" cy="2657284"/>
                    </a:xfrm>
                    <a:prstGeom prst="rect">
                      <a:avLst/>
                    </a:prstGeom>
                  </pic:spPr>
                </pic:pic>
              </a:graphicData>
            </a:graphic>
          </wp:anchor>
        </w:drawing>
      </w:r>
    </w:p>
    <w:p>
      <w:pPr>
        <w:pStyle w:val="BodyText"/>
        <w:spacing w:before="178"/>
        <w:ind w:left="254"/>
      </w:pPr>
      <w:r>
        <w:rPr/>
        <w:t>Below</w:t>
      </w:r>
      <w:r>
        <w:rPr>
          <w:spacing w:val="-4"/>
        </w:rPr>
        <w:t> </w:t>
      </w:r>
      <w:r>
        <w:rPr/>
        <w:t>are</w:t>
      </w:r>
      <w:r>
        <w:rPr>
          <w:spacing w:val="-1"/>
        </w:rPr>
        <w:t> </w:t>
      </w:r>
      <w:r>
        <w:rPr/>
        <w:t>some</w:t>
      </w:r>
      <w:r>
        <w:rPr>
          <w:spacing w:val="-4"/>
        </w:rPr>
        <w:t> </w:t>
      </w:r>
      <w:r>
        <w:rPr/>
        <w:t>of</w:t>
      </w:r>
      <w:r>
        <w:rPr>
          <w:spacing w:val="-1"/>
        </w:rPr>
        <w:t> </w:t>
      </w:r>
      <w:r>
        <w:rPr/>
        <w:t>the</w:t>
      </w:r>
      <w:r>
        <w:rPr>
          <w:spacing w:val="-4"/>
        </w:rPr>
        <w:t> </w:t>
      </w:r>
      <w:r>
        <w:rPr/>
        <w:t>categories</w:t>
      </w:r>
      <w:r>
        <w:rPr>
          <w:spacing w:val="-4"/>
        </w:rPr>
        <w:t> </w:t>
      </w:r>
      <w:r>
        <w:rPr/>
        <w:t>of</w:t>
      </w:r>
      <w:r>
        <w:rPr>
          <w:spacing w:val="-3"/>
        </w:rPr>
        <w:t> </w:t>
      </w:r>
      <w:r>
        <w:rPr/>
        <w:t>unit</w:t>
      </w:r>
      <w:r>
        <w:rPr>
          <w:spacing w:val="-2"/>
        </w:rPr>
        <w:t> trusts:</w:t>
      </w:r>
    </w:p>
    <w:p>
      <w:pPr>
        <w:pStyle w:val="Heading2"/>
        <w:numPr>
          <w:ilvl w:val="0"/>
          <w:numId w:val="149"/>
        </w:numPr>
        <w:tabs>
          <w:tab w:pos="614" w:val="left" w:leader="none"/>
        </w:tabs>
        <w:spacing w:line="240" w:lineRule="auto" w:before="283" w:after="0"/>
        <w:ind w:left="614" w:right="0" w:hanging="362"/>
        <w:jc w:val="left"/>
      </w:pPr>
      <w:r>
        <w:rPr/>
        <w:t>Money</w:t>
      </w:r>
      <w:r>
        <w:rPr>
          <w:spacing w:val="-4"/>
        </w:rPr>
        <w:t> </w:t>
      </w:r>
      <w:r>
        <w:rPr/>
        <w:t>Market</w:t>
      </w:r>
      <w:r>
        <w:rPr>
          <w:spacing w:val="-1"/>
        </w:rPr>
        <w:t> </w:t>
      </w:r>
      <w:r>
        <w:rPr>
          <w:spacing w:val="-2"/>
        </w:rPr>
        <w:t>Funds</w:t>
      </w:r>
    </w:p>
    <w:p>
      <w:pPr>
        <w:pStyle w:val="BodyText"/>
        <w:spacing w:before="281"/>
        <w:ind w:left="655" w:right="1399"/>
        <w:jc w:val="both"/>
      </w:pPr>
      <w:r>
        <w:rPr/>
        <w:t>These funds invest in short-term (less than one year to maturity) corporate and government debt</w:t>
      </w:r>
      <w:r>
        <w:rPr>
          <w:spacing w:val="-6"/>
        </w:rPr>
        <w:t> </w:t>
      </w:r>
      <w:r>
        <w:rPr/>
        <w:t>securities</w:t>
      </w:r>
      <w:r>
        <w:rPr>
          <w:spacing w:val="-7"/>
        </w:rPr>
        <w:t> </w:t>
      </w:r>
      <w:r>
        <w:rPr/>
        <w:t>such</w:t>
      </w:r>
      <w:r>
        <w:rPr>
          <w:spacing w:val="-6"/>
        </w:rPr>
        <w:t> </w:t>
      </w:r>
      <w:r>
        <w:rPr/>
        <w:t>as</w:t>
      </w:r>
      <w:r>
        <w:rPr>
          <w:spacing w:val="-10"/>
        </w:rPr>
        <w:t> </w:t>
      </w:r>
      <w:r>
        <w:rPr/>
        <w:t>Treasury</w:t>
      </w:r>
      <w:r>
        <w:rPr>
          <w:spacing w:val="-10"/>
        </w:rPr>
        <w:t> </w:t>
      </w:r>
      <w:r>
        <w:rPr/>
        <w:t>bills</w:t>
      </w:r>
      <w:r>
        <w:rPr>
          <w:spacing w:val="-10"/>
        </w:rPr>
        <w:t> </w:t>
      </w:r>
      <w:r>
        <w:rPr/>
        <w:t>and</w:t>
      </w:r>
      <w:r>
        <w:rPr>
          <w:spacing w:val="-9"/>
        </w:rPr>
        <w:t> </w:t>
      </w:r>
      <w:r>
        <w:rPr/>
        <w:t>corporate</w:t>
      </w:r>
      <w:r>
        <w:rPr>
          <w:spacing w:val="-7"/>
        </w:rPr>
        <w:t> </w:t>
      </w:r>
      <w:r>
        <w:rPr/>
        <w:t>notes.</w:t>
      </w:r>
      <w:r>
        <w:rPr>
          <w:spacing w:val="-10"/>
        </w:rPr>
        <w:t> </w:t>
      </w:r>
      <w:r>
        <w:rPr/>
        <w:t>Some</w:t>
      </w:r>
      <w:r>
        <w:rPr>
          <w:spacing w:val="-9"/>
        </w:rPr>
        <w:t> </w:t>
      </w:r>
      <w:r>
        <w:rPr/>
        <w:t>money</w:t>
      </w:r>
      <w:r>
        <w:rPr>
          <w:spacing w:val="-10"/>
        </w:rPr>
        <w:t> </w:t>
      </w:r>
      <w:r>
        <w:rPr/>
        <w:t>market</w:t>
      </w:r>
      <w:r>
        <w:rPr>
          <w:spacing w:val="-8"/>
        </w:rPr>
        <w:t> </w:t>
      </w:r>
      <w:r>
        <w:rPr/>
        <w:t>funds</w:t>
      </w:r>
      <w:r>
        <w:rPr>
          <w:spacing w:val="-10"/>
        </w:rPr>
        <w:t> </w:t>
      </w:r>
      <w:r>
        <w:rPr/>
        <w:t>specialize in or invest only in government securities. These are generally very low-risk funds offering moderate returns.</w:t>
      </w:r>
    </w:p>
    <w:p>
      <w:pPr>
        <w:spacing w:after="0"/>
        <w:jc w:val="both"/>
        <w:sectPr>
          <w:pgSz w:w="11900" w:h="16840"/>
          <w:pgMar w:header="0" w:footer="616" w:top="1320" w:bottom="840" w:left="600" w:right="0"/>
        </w:sectPr>
      </w:pPr>
    </w:p>
    <w:p>
      <w:pPr>
        <w:pStyle w:val="Heading2"/>
        <w:numPr>
          <w:ilvl w:val="0"/>
          <w:numId w:val="149"/>
        </w:numPr>
        <w:tabs>
          <w:tab w:pos="621" w:val="left" w:leader="none"/>
        </w:tabs>
        <w:spacing w:line="240" w:lineRule="auto" w:before="27" w:after="0"/>
        <w:ind w:left="621" w:right="0" w:hanging="369"/>
        <w:jc w:val="left"/>
      </w:pPr>
      <w:r>
        <w:rPr/>
        <w:t>Fixed</w:t>
      </w:r>
      <w:r>
        <w:rPr>
          <w:spacing w:val="-1"/>
        </w:rPr>
        <w:t> </w:t>
      </w:r>
      <w:r>
        <w:rPr/>
        <w:t>Income</w:t>
      </w:r>
      <w:r>
        <w:rPr>
          <w:spacing w:val="-1"/>
        </w:rPr>
        <w:t> </w:t>
      </w:r>
      <w:r>
        <w:rPr>
          <w:spacing w:val="-2"/>
        </w:rPr>
        <w:t>Funds</w:t>
      </w:r>
    </w:p>
    <w:p>
      <w:pPr>
        <w:pStyle w:val="BodyText"/>
        <w:spacing w:before="283"/>
        <w:ind w:left="643" w:right="1419"/>
        <w:jc w:val="both"/>
      </w:pPr>
      <w:r>
        <w:rPr/>
        <w:t>These funds invest in debt securities like bonds, debentures, and mortgages that pay regular interest, or in corporate preferred shares that pay regular dividends. The goal, typically, is to provide investors a regular income stream with low risk.</w:t>
      </w:r>
    </w:p>
    <w:p>
      <w:pPr>
        <w:pStyle w:val="Heading2"/>
        <w:numPr>
          <w:ilvl w:val="0"/>
          <w:numId w:val="149"/>
        </w:numPr>
        <w:tabs>
          <w:tab w:pos="621" w:val="left" w:leader="none"/>
        </w:tabs>
        <w:spacing w:line="240" w:lineRule="auto" w:before="273" w:after="0"/>
        <w:ind w:left="621" w:right="0" w:hanging="369"/>
        <w:jc w:val="left"/>
      </w:pPr>
      <w:r>
        <w:rPr/>
        <w:t>Growth</w:t>
      </w:r>
      <w:r>
        <w:rPr>
          <w:spacing w:val="-3"/>
        </w:rPr>
        <w:t> </w:t>
      </w:r>
      <w:r>
        <w:rPr/>
        <w:t>or</w:t>
      </w:r>
      <w:r>
        <w:rPr>
          <w:spacing w:val="-2"/>
        </w:rPr>
        <w:t> </w:t>
      </w:r>
      <w:r>
        <w:rPr/>
        <w:t>Equity</w:t>
      </w:r>
      <w:r>
        <w:rPr>
          <w:spacing w:val="-1"/>
        </w:rPr>
        <w:t> </w:t>
      </w:r>
      <w:r>
        <w:rPr>
          <w:spacing w:val="-2"/>
        </w:rPr>
        <w:t>Funds</w:t>
      </w:r>
    </w:p>
    <w:p>
      <w:pPr>
        <w:spacing w:line="252" w:lineRule="auto" w:before="283"/>
        <w:ind w:left="643" w:right="1411" w:firstLine="0"/>
        <w:jc w:val="both"/>
        <w:rPr>
          <w:sz w:val="23"/>
        </w:rPr>
      </w:pPr>
      <w:r>
        <w:rPr>
          <w:sz w:val="23"/>
        </w:rPr>
        <w:t>These</w:t>
      </w:r>
      <w:r>
        <w:rPr>
          <w:spacing w:val="-6"/>
          <w:sz w:val="23"/>
        </w:rPr>
        <w:t> </w:t>
      </w:r>
      <w:r>
        <w:rPr>
          <w:sz w:val="23"/>
        </w:rPr>
        <w:t>are</w:t>
      </w:r>
      <w:r>
        <w:rPr>
          <w:spacing w:val="-6"/>
          <w:sz w:val="23"/>
        </w:rPr>
        <w:t> </w:t>
      </w:r>
      <w:r>
        <w:rPr>
          <w:sz w:val="23"/>
        </w:rPr>
        <w:t>funds</w:t>
      </w:r>
      <w:r>
        <w:rPr>
          <w:spacing w:val="-6"/>
          <w:sz w:val="23"/>
        </w:rPr>
        <w:t> </w:t>
      </w:r>
      <w:r>
        <w:rPr>
          <w:sz w:val="23"/>
        </w:rPr>
        <w:t>which</w:t>
      </w:r>
      <w:r>
        <w:rPr>
          <w:spacing w:val="-8"/>
          <w:sz w:val="23"/>
        </w:rPr>
        <w:t> </w:t>
      </w:r>
      <w:r>
        <w:rPr>
          <w:sz w:val="23"/>
        </w:rPr>
        <w:t>invest</w:t>
      </w:r>
      <w:r>
        <w:rPr>
          <w:spacing w:val="-7"/>
          <w:sz w:val="23"/>
        </w:rPr>
        <w:t> </w:t>
      </w:r>
      <w:r>
        <w:rPr>
          <w:sz w:val="23"/>
        </w:rPr>
        <w:t>primarily</w:t>
      </w:r>
      <w:r>
        <w:rPr>
          <w:spacing w:val="-8"/>
          <w:sz w:val="23"/>
        </w:rPr>
        <w:t> </w:t>
      </w:r>
      <w:r>
        <w:rPr>
          <w:sz w:val="23"/>
        </w:rPr>
        <w:t>in</w:t>
      </w:r>
      <w:r>
        <w:rPr>
          <w:spacing w:val="-8"/>
          <w:sz w:val="23"/>
        </w:rPr>
        <w:t> </w:t>
      </w:r>
      <w:r>
        <w:rPr>
          <w:sz w:val="23"/>
        </w:rPr>
        <w:t>common</w:t>
      </w:r>
      <w:r>
        <w:rPr>
          <w:spacing w:val="-8"/>
          <w:sz w:val="23"/>
        </w:rPr>
        <w:t> </w:t>
      </w:r>
      <w:r>
        <w:rPr>
          <w:sz w:val="23"/>
        </w:rPr>
        <w:t>shares</w:t>
      </w:r>
      <w:r>
        <w:rPr>
          <w:spacing w:val="-5"/>
          <w:sz w:val="23"/>
        </w:rPr>
        <w:t> </w:t>
      </w:r>
      <w:r>
        <w:rPr>
          <w:sz w:val="23"/>
        </w:rPr>
        <w:t>(equities)</w:t>
      </w:r>
      <w:r>
        <w:rPr>
          <w:spacing w:val="-9"/>
          <w:sz w:val="23"/>
        </w:rPr>
        <w:t> </w:t>
      </w:r>
      <w:r>
        <w:rPr>
          <w:sz w:val="23"/>
        </w:rPr>
        <w:t>of</w:t>
      </w:r>
      <w:r>
        <w:rPr>
          <w:spacing w:val="-7"/>
          <w:sz w:val="23"/>
        </w:rPr>
        <w:t> </w:t>
      </w:r>
      <w:r>
        <w:rPr>
          <w:sz w:val="23"/>
        </w:rPr>
        <w:t>local</w:t>
      </w:r>
      <w:r>
        <w:rPr>
          <w:spacing w:val="-6"/>
          <w:sz w:val="23"/>
        </w:rPr>
        <w:t> </w:t>
      </w:r>
      <w:r>
        <w:rPr>
          <w:sz w:val="23"/>
        </w:rPr>
        <w:t>or</w:t>
      </w:r>
      <w:r>
        <w:rPr>
          <w:spacing w:val="-8"/>
          <w:sz w:val="23"/>
        </w:rPr>
        <w:t> </w:t>
      </w:r>
      <w:r>
        <w:rPr>
          <w:sz w:val="23"/>
        </w:rPr>
        <w:t>foreign</w:t>
      </w:r>
      <w:r>
        <w:rPr>
          <w:spacing w:val="-8"/>
          <w:sz w:val="23"/>
        </w:rPr>
        <w:t> </w:t>
      </w:r>
      <w:r>
        <w:rPr>
          <w:sz w:val="23"/>
        </w:rPr>
        <w:t>companies</w:t>
      </w:r>
      <w:r>
        <w:rPr>
          <w:spacing w:val="-5"/>
          <w:sz w:val="23"/>
        </w:rPr>
        <w:t> </w:t>
      </w:r>
      <w:r>
        <w:rPr>
          <w:sz w:val="23"/>
        </w:rPr>
        <w:t>(if allowed) but may hold other assets as well. The goal is typically long-term growth through capital appreciation of the assets held. Some growth funds focus on large ‘blue-chip’ companies, while others</w:t>
      </w:r>
      <w:r>
        <w:rPr>
          <w:spacing w:val="-1"/>
          <w:sz w:val="23"/>
        </w:rPr>
        <w:t> </w:t>
      </w:r>
      <w:r>
        <w:rPr>
          <w:sz w:val="23"/>
        </w:rPr>
        <w:t>invest</w:t>
      </w:r>
      <w:r>
        <w:rPr>
          <w:spacing w:val="-2"/>
          <w:sz w:val="23"/>
        </w:rPr>
        <w:t> </w:t>
      </w:r>
      <w:r>
        <w:rPr>
          <w:sz w:val="23"/>
        </w:rPr>
        <w:t>in</w:t>
      </w:r>
      <w:r>
        <w:rPr>
          <w:spacing w:val="-3"/>
          <w:sz w:val="23"/>
        </w:rPr>
        <w:t> </w:t>
      </w:r>
      <w:r>
        <w:rPr>
          <w:sz w:val="23"/>
        </w:rPr>
        <w:t>smaller</w:t>
      </w:r>
      <w:r>
        <w:rPr>
          <w:spacing w:val="-3"/>
          <w:sz w:val="23"/>
        </w:rPr>
        <w:t> </w:t>
      </w:r>
      <w:r>
        <w:rPr>
          <w:sz w:val="23"/>
        </w:rPr>
        <w:t>or</w:t>
      </w:r>
      <w:r>
        <w:rPr>
          <w:spacing w:val="-3"/>
          <w:sz w:val="23"/>
        </w:rPr>
        <w:t> </w:t>
      </w:r>
      <w:r>
        <w:rPr>
          <w:sz w:val="23"/>
        </w:rPr>
        <w:t>riskier</w:t>
      </w:r>
      <w:r>
        <w:rPr>
          <w:spacing w:val="-3"/>
          <w:sz w:val="23"/>
        </w:rPr>
        <w:t> </w:t>
      </w:r>
      <w:r>
        <w:rPr>
          <w:sz w:val="23"/>
        </w:rPr>
        <w:t>companies.</w:t>
      </w:r>
      <w:r>
        <w:rPr>
          <w:spacing w:val="-3"/>
          <w:sz w:val="23"/>
        </w:rPr>
        <w:t> </w:t>
      </w:r>
      <w:r>
        <w:rPr>
          <w:sz w:val="23"/>
        </w:rPr>
        <w:t>Performance</w:t>
      </w:r>
      <w:r>
        <w:rPr>
          <w:spacing w:val="-3"/>
          <w:sz w:val="23"/>
        </w:rPr>
        <w:t> </w:t>
      </w:r>
      <w:r>
        <w:rPr>
          <w:sz w:val="23"/>
        </w:rPr>
        <w:t>will</w:t>
      </w:r>
      <w:r>
        <w:rPr>
          <w:spacing w:val="-2"/>
          <w:sz w:val="23"/>
        </w:rPr>
        <w:t> </w:t>
      </w:r>
      <w:r>
        <w:rPr>
          <w:sz w:val="23"/>
        </w:rPr>
        <w:t>be</w:t>
      </w:r>
      <w:r>
        <w:rPr>
          <w:spacing w:val="-1"/>
          <w:sz w:val="23"/>
        </w:rPr>
        <w:t> </w:t>
      </w:r>
      <w:r>
        <w:rPr>
          <w:sz w:val="23"/>
        </w:rPr>
        <w:t>affected</w:t>
      </w:r>
      <w:r>
        <w:rPr>
          <w:spacing w:val="-3"/>
          <w:sz w:val="23"/>
        </w:rPr>
        <w:t> </w:t>
      </w:r>
      <w:r>
        <w:rPr>
          <w:sz w:val="23"/>
        </w:rPr>
        <w:t>by</w:t>
      </w:r>
      <w:r>
        <w:rPr>
          <w:spacing w:val="-3"/>
          <w:sz w:val="23"/>
        </w:rPr>
        <w:t> </w:t>
      </w:r>
      <w:r>
        <w:rPr>
          <w:sz w:val="23"/>
        </w:rPr>
        <w:t>the</w:t>
      </w:r>
      <w:r>
        <w:rPr>
          <w:spacing w:val="-1"/>
          <w:sz w:val="23"/>
        </w:rPr>
        <w:t> </w:t>
      </w:r>
      <w:r>
        <w:rPr>
          <w:sz w:val="23"/>
        </w:rPr>
        <w:t>success</w:t>
      </w:r>
      <w:r>
        <w:rPr>
          <w:spacing w:val="-3"/>
          <w:sz w:val="23"/>
        </w:rPr>
        <w:t> </w:t>
      </w:r>
      <w:r>
        <w:rPr>
          <w:sz w:val="23"/>
        </w:rPr>
        <w:t>or</w:t>
      </w:r>
      <w:r>
        <w:rPr>
          <w:spacing w:val="-3"/>
          <w:sz w:val="23"/>
        </w:rPr>
        <w:t> </w:t>
      </w:r>
      <w:r>
        <w:rPr>
          <w:sz w:val="23"/>
        </w:rPr>
        <w:t>failure of specific investments and by the performance of the stock markets.</w:t>
      </w:r>
    </w:p>
    <w:p>
      <w:pPr>
        <w:pStyle w:val="Heading2"/>
        <w:numPr>
          <w:ilvl w:val="0"/>
          <w:numId w:val="149"/>
        </w:numPr>
        <w:tabs>
          <w:tab w:pos="621" w:val="left" w:leader="none"/>
        </w:tabs>
        <w:spacing w:line="240" w:lineRule="auto" w:before="255" w:after="0"/>
        <w:ind w:left="621" w:right="0" w:hanging="369"/>
        <w:jc w:val="left"/>
      </w:pPr>
      <w:r>
        <w:rPr/>
        <w:t>Balanced</w:t>
      </w:r>
      <w:r>
        <w:rPr>
          <w:spacing w:val="-2"/>
        </w:rPr>
        <w:t> </w:t>
      </w:r>
      <w:r>
        <w:rPr>
          <w:spacing w:val="-4"/>
        </w:rPr>
        <w:t>Funds</w:t>
      </w:r>
    </w:p>
    <w:p>
      <w:pPr>
        <w:pStyle w:val="BodyText"/>
        <w:spacing w:before="283"/>
        <w:ind w:left="643" w:right="1412"/>
        <w:jc w:val="both"/>
      </w:pPr>
      <w:r>
        <w:rPr/>
        <w:t>These</w:t>
      </w:r>
      <w:r>
        <w:rPr>
          <w:spacing w:val="-4"/>
        </w:rPr>
        <w:t> </w:t>
      </w:r>
      <w:r>
        <w:rPr/>
        <w:t>are</w:t>
      </w:r>
      <w:r>
        <w:rPr>
          <w:spacing w:val="-4"/>
        </w:rPr>
        <w:t> </w:t>
      </w:r>
      <w:r>
        <w:rPr/>
        <w:t>funds</w:t>
      </w:r>
      <w:r>
        <w:rPr>
          <w:spacing w:val="-5"/>
        </w:rPr>
        <w:t> </w:t>
      </w:r>
      <w:r>
        <w:rPr/>
        <w:t>which</w:t>
      </w:r>
      <w:r>
        <w:rPr>
          <w:spacing w:val="-4"/>
        </w:rPr>
        <w:t> </w:t>
      </w:r>
      <w:r>
        <w:rPr/>
        <w:t>invest</w:t>
      </w:r>
      <w:r>
        <w:rPr>
          <w:spacing w:val="-4"/>
        </w:rPr>
        <w:t> </w:t>
      </w:r>
      <w:r>
        <w:rPr/>
        <w:t>in</w:t>
      </w:r>
      <w:r>
        <w:rPr>
          <w:spacing w:val="-4"/>
        </w:rPr>
        <w:t> </w:t>
      </w:r>
      <w:r>
        <w:rPr/>
        <w:t>a</w:t>
      </w:r>
      <w:r>
        <w:rPr>
          <w:spacing w:val="-7"/>
        </w:rPr>
        <w:t> </w:t>
      </w:r>
      <w:r>
        <w:rPr/>
        <w:t>‘balanced’</w:t>
      </w:r>
      <w:r>
        <w:rPr>
          <w:spacing w:val="-7"/>
        </w:rPr>
        <w:t> </w:t>
      </w:r>
      <w:r>
        <w:rPr/>
        <w:t>portfolio</w:t>
      </w:r>
      <w:r>
        <w:rPr>
          <w:spacing w:val="-4"/>
        </w:rPr>
        <w:t> </w:t>
      </w:r>
      <w:r>
        <w:rPr/>
        <w:t>of</w:t>
      </w:r>
      <w:r>
        <w:rPr>
          <w:spacing w:val="-4"/>
        </w:rPr>
        <w:t> </w:t>
      </w:r>
      <w:r>
        <w:rPr/>
        <w:t>equities,</w:t>
      </w:r>
      <w:r>
        <w:rPr>
          <w:spacing w:val="-5"/>
        </w:rPr>
        <w:t> </w:t>
      </w:r>
      <w:r>
        <w:rPr/>
        <w:t>long-term</w:t>
      </w:r>
      <w:r>
        <w:rPr>
          <w:spacing w:val="-5"/>
        </w:rPr>
        <w:t> </w:t>
      </w:r>
      <w:r>
        <w:rPr/>
        <w:t>debt</w:t>
      </w:r>
      <w:r>
        <w:rPr>
          <w:spacing w:val="-4"/>
        </w:rPr>
        <w:t> </w:t>
      </w:r>
      <w:r>
        <w:rPr/>
        <w:t>securities</w:t>
      </w:r>
      <w:r>
        <w:rPr>
          <w:spacing w:val="-7"/>
        </w:rPr>
        <w:t> </w:t>
      </w:r>
      <w:r>
        <w:rPr/>
        <w:t>and money market instruments with the objective of providing reasonable returns with low to moderate risk.</w:t>
      </w:r>
    </w:p>
    <w:p>
      <w:pPr>
        <w:pStyle w:val="Heading2"/>
        <w:numPr>
          <w:ilvl w:val="0"/>
          <w:numId w:val="149"/>
        </w:numPr>
        <w:tabs>
          <w:tab w:pos="621" w:val="left" w:leader="none"/>
        </w:tabs>
        <w:spacing w:line="240" w:lineRule="auto" w:before="273" w:after="0"/>
        <w:ind w:left="621" w:right="0" w:hanging="369"/>
        <w:jc w:val="left"/>
      </w:pPr>
      <w:r>
        <w:rPr/>
        <w:t>Global</w:t>
      </w:r>
      <w:r>
        <w:rPr>
          <w:spacing w:val="-2"/>
        </w:rPr>
        <w:t> </w:t>
      </w:r>
      <w:r>
        <w:rPr/>
        <w:t>and</w:t>
      </w:r>
      <w:r>
        <w:rPr>
          <w:spacing w:val="-2"/>
        </w:rPr>
        <w:t> </w:t>
      </w:r>
      <w:r>
        <w:rPr/>
        <w:t>Foreign</w:t>
      </w:r>
      <w:r>
        <w:rPr>
          <w:spacing w:val="-2"/>
        </w:rPr>
        <w:t> </w:t>
      </w:r>
      <w:r>
        <w:rPr>
          <w:spacing w:val="-4"/>
        </w:rPr>
        <w:t>Funds</w:t>
      </w:r>
    </w:p>
    <w:p>
      <w:pPr>
        <w:pStyle w:val="BodyText"/>
        <w:spacing w:before="280"/>
        <w:ind w:left="643" w:right="1420"/>
        <w:jc w:val="both"/>
      </w:pPr>
      <w:r>
        <w:rPr/>
        <w:t>These are funds which may be fixed income, growth, or balanced funds that invest in foreign securities.</w:t>
      </w:r>
      <w:r>
        <w:rPr>
          <w:spacing w:val="-4"/>
        </w:rPr>
        <w:t> </w:t>
      </w:r>
      <w:r>
        <w:rPr/>
        <w:t>These</w:t>
      </w:r>
      <w:r>
        <w:rPr>
          <w:spacing w:val="-3"/>
        </w:rPr>
        <w:t> </w:t>
      </w:r>
      <w:r>
        <w:rPr/>
        <w:t>funds</w:t>
      </w:r>
      <w:r>
        <w:rPr>
          <w:spacing w:val="-4"/>
        </w:rPr>
        <w:t> </w:t>
      </w:r>
      <w:r>
        <w:rPr/>
        <w:t>can</w:t>
      </w:r>
      <w:r>
        <w:rPr>
          <w:spacing w:val="-3"/>
        </w:rPr>
        <w:t> </w:t>
      </w:r>
      <w:r>
        <w:rPr/>
        <w:t>offer</w:t>
      </w:r>
      <w:r>
        <w:rPr>
          <w:spacing w:val="-3"/>
        </w:rPr>
        <w:t> </w:t>
      </w:r>
      <w:r>
        <w:rPr/>
        <w:t>investors</w:t>
      </w:r>
      <w:r>
        <w:rPr>
          <w:spacing w:val="-4"/>
        </w:rPr>
        <w:t> </w:t>
      </w:r>
      <w:r>
        <w:rPr/>
        <w:t>international</w:t>
      </w:r>
      <w:r>
        <w:rPr>
          <w:spacing w:val="-4"/>
        </w:rPr>
        <w:t> </w:t>
      </w:r>
      <w:r>
        <w:rPr/>
        <w:t>diversification</w:t>
      </w:r>
      <w:r>
        <w:rPr>
          <w:spacing w:val="-2"/>
        </w:rPr>
        <w:t> </w:t>
      </w:r>
      <w:r>
        <w:rPr/>
        <w:t>and</w:t>
      </w:r>
      <w:r>
        <w:rPr>
          <w:spacing w:val="-1"/>
        </w:rPr>
        <w:t> </w:t>
      </w:r>
      <w:r>
        <w:rPr/>
        <w:t>exposure</w:t>
      </w:r>
      <w:r>
        <w:rPr>
          <w:spacing w:val="-3"/>
        </w:rPr>
        <w:t> </w:t>
      </w:r>
      <w:r>
        <w:rPr/>
        <w:t>to</w:t>
      </w:r>
      <w:r>
        <w:rPr>
          <w:spacing w:val="-3"/>
        </w:rPr>
        <w:t> </w:t>
      </w:r>
      <w:r>
        <w:rPr/>
        <w:t>foreign companies but are subject to risks associated with investing in foreign countries and foreign </w:t>
      </w:r>
      <w:r>
        <w:rPr>
          <w:spacing w:val="-2"/>
        </w:rPr>
        <w:t>currencies.</w:t>
      </w:r>
    </w:p>
    <w:p>
      <w:pPr>
        <w:pStyle w:val="Heading2"/>
        <w:numPr>
          <w:ilvl w:val="0"/>
          <w:numId w:val="149"/>
        </w:numPr>
        <w:tabs>
          <w:tab w:pos="621" w:val="left" w:leader="none"/>
        </w:tabs>
        <w:spacing w:line="240" w:lineRule="auto" w:before="271" w:after="0"/>
        <w:ind w:left="621" w:right="0" w:hanging="369"/>
        <w:jc w:val="left"/>
      </w:pPr>
      <w:r>
        <w:rPr/>
        <w:t>Specialty</w:t>
      </w:r>
      <w:r>
        <w:rPr>
          <w:spacing w:val="-5"/>
        </w:rPr>
        <w:t> </w:t>
      </w:r>
      <w:r>
        <w:rPr>
          <w:spacing w:val="-2"/>
        </w:rPr>
        <w:t>Funds</w:t>
      </w:r>
    </w:p>
    <w:p>
      <w:pPr>
        <w:pStyle w:val="BodyText"/>
        <w:spacing w:before="281"/>
        <w:ind w:left="643" w:right="1411"/>
        <w:jc w:val="both"/>
      </w:pPr>
      <w:r>
        <w:rPr/>
        <w:t>These are funds which invest primarily in a specific geographical area (e.g., North Asia) or in a specific industry (e.g., high-technology companies). As a result, specialty</w:t>
      </w:r>
      <w:r>
        <w:rPr>
          <w:spacing w:val="-2"/>
        </w:rPr>
        <w:t> </w:t>
      </w:r>
      <w:r>
        <w:rPr/>
        <w:t>funds are subject to a certain risk</w:t>
      </w:r>
      <w:r>
        <w:rPr>
          <w:spacing w:val="-1"/>
        </w:rPr>
        <w:t> </w:t>
      </w:r>
      <w:r>
        <w:rPr/>
        <w:t>level related</w:t>
      </w:r>
      <w:r>
        <w:rPr>
          <w:spacing w:val="-3"/>
        </w:rPr>
        <w:t> </w:t>
      </w:r>
      <w:r>
        <w:rPr/>
        <w:t>to the market in which it</w:t>
      </w:r>
      <w:r>
        <w:rPr>
          <w:spacing w:val="-1"/>
        </w:rPr>
        <w:t> </w:t>
      </w:r>
      <w:r>
        <w:rPr/>
        <w:t>specializes. The</w:t>
      </w:r>
      <w:r>
        <w:rPr>
          <w:spacing w:val="-1"/>
        </w:rPr>
        <w:t> </w:t>
      </w:r>
      <w:r>
        <w:rPr/>
        <w:t>types</w:t>
      </w:r>
      <w:r>
        <w:rPr>
          <w:spacing w:val="-2"/>
        </w:rPr>
        <w:t> </w:t>
      </w:r>
      <w:r>
        <w:rPr/>
        <w:t>of risks specialty funds face include foreign exchange, political, geographical, or sectoral (industry) risk.</w:t>
      </w:r>
    </w:p>
    <w:p>
      <w:pPr>
        <w:pStyle w:val="Heading2"/>
        <w:numPr>
          <w:ilvl w:val="0"/>
          <w:numId w:val="149"/>
        </w:numPr>
        <w:tabs>
          <w:tab w:pos="621" w:val="left" w:leader="none"/>
        </w:tabs>
        <w:spacing w:line="240" w:lineRule="auto" w:before="270" w:after="0"/>
        <w:ind w:left="621" w:right="0" w:hanging="369"/>
        <w:jc w:val="left"/>
      </w:pPr>
      <w:r>
        <w:rPr/>
        <w:t>Index</w:t>
      </w:r>
      <w:r>
        <w:rPr>
          <w:spacing w:val="-1"/>
        </w:rPr>
        <w:t> </w:t>
      </w:r>
      <w:r>
        <w:rPr>
          <w:spacing w:val="-2"/>
        </w:rPr>
        <w:t>Funds</w:t>
      </w:r>
    </w:p>
    <w:p>
      <w:pPr>
        <w:pStyle w:val="BodyText"/>
        <w:spacing w:before="284"/>
        <w:ind w:left="643" w:right="1416"/>
        <w:jc w:val="both"/>
      </w:pPr>
      <w:r>
        <w:rPr/>
        <w:t>These</w:t>
      </w:r>
      <w:r>
        <w:rPr>
          <w:spacing w:val="-4"/>
        </w:rPr>
        <w:t> </w:t>
      </w:r>
      <w:r>
        <w:rPr/>
        <w:t>are</w:t>
      </w:r>
      <w:r>
        <w:rPr>
          <w:spacing w:val="-4"/>
        </w:rPr>
        <w:t> </w:t>
      </w:r>
      <w:r>
        <w:rPr/>
        <w:t>funds</w:t>
      </w:r>
      <w:r>
        <w:rPr>
          <w:spacing w:val="-5"/>
        </w:rPr>
        <w:t> </w:t>
      </w:r>
      <w:r>
        <w:rPr/>
        <w:t>which</w:t>
      </w:r>
      <w:r>
        <w:rPr>
          <w:spacing w:val="-4"/>
        </w:rPr>
        <w:t> </w:t>
      </w:r>
      <w:r>
        <w:rPr/>
        <w:t>invest</w:t>
      </w:r>
      <w:r>
        <w:rPr>
          <w:spacing w:val="-2"/>
        </w:rPr>
        <w:t> </w:t>
      </w:r>
      <w:r>
        <w:rPr/>
        <w:t>in</w:t>
      </w:r>
      <w:r>
        <w:rPr>
          <w:spacing w:val="-4"/>
        </w:rPr>
        <w:t> </w:t>
      </w:r>
      <w:r>
        <w:rPr/>
        <w:t>a</w:t>
      </w:r>
      <w:r>
        <w:rPr>
          <w:spacing w:val="-5"/>
        </w:rPr>
        <w:t> </w:t>
      </w:r>
      <w:r>
        <w:rPr/>
        <w:t>portfolio</w:t>
      </w:r>
      <w:r>
        <w:rPr>
          <w:spacing w:val="-4"/>
        </w:rPr>
        <w:t> </w:t>
      </w:r>
      <w:r>
        <w:rPr/>
        <w:t>of securities</w:t>
      </w:r>
      <w:r>
        <w:rPr>
          <w:spacing w:val="-5"/>
        </w:rPr>
        <w:t> </w:t>
      </w:r>
      <w:r>
        <w:rPr/>
        <w:t>selected</w:t>
      </w:r>
      <w:r>
        <w:rPr>
          <w:spacing w:val="-4"/>
        </w:rPr>
        <w:t> </w:t>
      </w:r>
      <w:r>
        <w:rPr/>
        <w:t>to</w:t>
      </w:r>
      <w:r>
        <w:rPr>
          <w:spacing w:val="-5"/>
        </w:rPr>
        <w:t> </w:t>
      </w:r>
      <w:r>
        <w:rPr/>
        <w:t>represent</w:t>
      </w:r>
      <w:r>
        <w:rPr>
          <w:spacing w:val="-4"/>
        </w:rPr>
        <w:t> </w:t>
      </w:r>
      <w:r>
        <w:rPr/>
        <w:t>a</w:t>
      </w:r>
      <w:r>
        <w:rPr>
          <w:spacing w:val="-3"/>
        </w:rPr>
        <w:t> </w:t>
      </w:r>
      <w:r>
        <w:rPr/>
        <w:t>specified</w:t>
      </w:r>
      <w:r>
        <w:rPr>
          <w:spacing w:val="-4"/>
        </w:rPr>
        <w:t> </w:t>
      </w:r>
      <w:r>
        <w:rPr/>
        <w:t>target index or benchmark. The associated risk is directly related to the risk of the market that the index is measuring, such as the stock market.</w:t>
      </w:r>
    </w:p>
    <w:p>
      <w:pPr>
        <w:pStyle w:val="Heading2"/>
        <w:numPr>
          <w:ilvl w:val="0"/>
          <w:numId w:val="149"/>
        </w:numPr>
        <w:tabs>
          <w:tab w:pos="621" w:val="left" w:leader="none"/>
        </w:tabs>
        <w:spacing w:line="240" w:lineRule="auto" w:before="273" w:after="0"/>
        <w:ind w:left="621" w:right="0" w:hanging="369"/>
        <w:jc w:val="left"/>
      </w:pPr>
      <w:r>
        <w:rPr/>
        <w:t>Syariah-based</w:t>
      </w:r>
      <w:r>
        <w:rPr>
          <w:spacing w:val="-3"/>
        </w:rPr>
        <w:t> </w:t>
      </w:r>
      <w:r>
        <w:rPr>
          <w:spacing w:val="-2"/>
        </w:rPr>
        <w:t>Funds</w:t>
      </w:r>
    </w:p>
    <w:p>
      <w:pPr>
        <w:pStyle w:val="BodyText"/>
        <w:spacing w:before="281"/>
        <w:ind w:left="643" w:right="1411"/>
        <w:jc w:val="both"/>
      </w:pPr>
      <w:r>
        <w:rPr/>
        <w:t>Syariah-based funds are collective investment funds that offer investors exposure to a diversified portfolio of Syariah-compliant securities, managed in accordance with the Syariah principles. The schemes are available in many forms such as Islamic equity funds, sukuk funds and many others.</w:t>
      </w:r>
    </w:p>
    <w:p>
      <w:pPr>
        <w:spacing w:after="0"/>
        <w:jc w:val="both"/>
        <w:sectPr>
          <w:pgSz w:w="11900" w:h="16840"/>
          <w:pgMar w:header="0" w:footer="645" w:top="1320" w:bottom="840" w:left="600" w:right="0"/>
        </w:sectPr>
      </w:pPr>
    </w:p>
    <w:p>
      <w:pPr>
        <w:pStyle w:val="Heading2"/>
        <w:ind w:left="254"/>
        <w:jc w:val="both"/>
      </w:pPr>
      <w:r>
        <w:rPr/>
        <w:t>Selecting</w:t>
      </w:r>
      <w:r>
        <w:rPr>
          <w:spacing w:val="-4"/>
        </w:rPr>
        <w:t> </w:t>
      </w:r>
      <w:r>
        <w:rPr/>
        <w:t>the</w:t>
      </w:r>
      <w:r>
        <w:rPr>
          <w:spacing w:val="-5"/>
        </w:rPr>
        <w:t> </w:t>
      </w:r>
      <w:r>
        <w:rPr/>
        <w:t>Appropriate</w:t>
      </w:r>
      <w:r>
        <w:rPr>
          <w:spacing w:val="-3"/>
        </w:rPr>
        <w:t> </w:t>
      </w:r>
      <w:r>
        <w:rPr/>
        <w:t>Unit</w:t>
      </w:r>
      <w:r>
        <w:rPr>
          <w:spacing w:val="-3"/>
        </w:rPr>
        <w:t> </w:t>
      </w:r>
      <w:r>
        <w:rPr/>
        <w:t>Trust</w:t>
      </w:r>
      <w:r>
        <w:rPr>
          <w:spacing w:val="-1"/>
        </w:rPr>
        <w:t> </w:t>
      </w:r>
      <w:r>
        <w:rPr>
          <w:spacing w:val="-4"/>
        </w:rPr>
        <w:t>Fund</w:t>
      </w:r>
    </w:p>
    <w:p>
      <w:pPr>
        <w:spacing w:line="254" w:lineRule="auto" w:before="286"/>
        <w:ind w:left="254" w:right="1407" w:firstLine="0"/>
        <w:jc w:val="both"/>
        <w:rPr>
          <w:sz w:val="23"/>
        </w:rPr>
      </w:pPr>
      <w:r>
        <w:rPr>
          <w:sz w:val="23"/>
        </w:rPr>
        <w:t>As</w:t>
      </w:r>
      <w:r>
        <w:rPr>
          <w:spacing w:val="-8"/>
          <w:sz w:val="23"/>
        </w:rPr>
        <w:t> </w:t>
      </w:r>
      <w:r>
        <w:rPr>
          <w:sz w:val="23"/>
        </w:rPr>
        <w:t>a</w:t>
      </w:r>
      <w:r>
        <w:rPr>
          <w:spacing w:val="-11"/>
          <w:sz w:val="23"/>
        </w:rPr>
        <w:t> </w:t>
      </w:r>
      <w:r>
        <w:rPr>
          <w:sz w:val="23"/>
        </w:rPr>
        <w:t>financial</w:t>
      </w:r>
      <w:r>
        <w:rPr>
          <w:spacing w:val="-9"/>
          <w:sz w:val="23"/>
        </w:rPr>
        <w:t> </w:t>
      </w:r>
      <w:r>
        <w:rPr>
          <w:sz w:val="23"/>
        </w:rPr>
        <w:t>planner,</w:t>
      </w:r>
      <w:r>
        <w:rPr>
          <w:spacing w:val="-9"/>
          <w:sz w:val="23"/>
        </w:rPr>
        <w:t> </w:t>
      </w:r>
      <w:r>
        <w:rPr>
          <w:sz w:val="23"/>
        </w:rPr>
        <w:t>it</w:t>
      </w:r>
      <w:r>
        <w:rPr>
          <w:spacing w:val="-10"/>
          <w:sz w:val="23"/>
        </w:rPr>
        <w:t> </w:t>
      </w:r>
      <w:r>
        <w:rPr>
          <w:sz w:val="23"/>
        </w:rPr>
        <w:t>is</w:t>
      </w:r>
      <w:r>
        <w:rPr>
          <w:spacing w:val="-10"/>
          <w:sz w:val="23"/>
        </w:rPr>
        <w:t> </w:t>
      </w:r>
      <w:r>
        <w:rPr>
          <w:sz w:val="23"/>
        </w:rPr>
        <w:t>normal</w:t>
      </w:r>
      <w:r>
        <w:rPr>
          <w:spacing w:val="-9"/>
          <w:sz w:val="23"/>
        </w:rPr>
        <w:t> </w:t>
      </w:r>
      <w:r>
        <w:rPr>
          <w:sz w:val="23"/>
        </w:rPr>
        <w:t>for</w:t>
      </w:r>
      <w:r>
        <w:rPr>
          <w:spacing w:val="-10"/>
          <w:sz w:val="23"/>
        </w:rPr>
        <w:t> </w:t>
      </w:r>
      <w:r>
        <w:rPr>
          <w:sz w:val="23"/>
        </w:rPr>
        <w:t>your</w:t>
      </w:r>
      <w:r>
        <w:rPr>
          <w:spacing w:val="-10"/>
          <w:sz w:val="23"/>
        </w:rPr>
        <w:t> </w:t>
      </w:r>
      <w:r>
        <w:rPr>
          <w:sz w:val="23"/>
        </w:rPr>
        <w:t>clients</w:t>
      </w:r>
      <w:r>
        <w:rPr>
          <w:spacing w:val="-8"/>
          <w:sz w:val="23"/>
        </w:rPr>
        <w:t> </w:t>
      </w:r>
      <w:r>
        <w:rPr>
          <w:sz w:val="23"/>
        </w:rPr>
        <w:t>to</w:t>
      </w:r>
      <w:r>
        <w:rPr>
          <w:spacing w:val="-11"/>
          <w:sz w:val="23"/>
        </w:rPr>
        <w:t> </w:t>
      </w:r>
      <w:r>
        <w:rPr>
          <w:sz w:val="23"/>
        </w:rPr>
        <w:t>seek</w:t>
      </w:r>
      <w:r>
        <w:rPr>
          <w:spacing w:val="-8"/>
          <w:sz w:val="23"/>
        </w:rPr>
        <w:t> </w:t>
      </w:r>
      <w:r>
        <w:rPr>
          <w:sz w:val="23"/>
        </w:rPr>
        <w:t>your</w:t>
      </w:r>
      <w:r>
        <w:rPr>
          <w:spacing w:val="-9"/>
          <w:sz w:val="23"/>
        </w:rPr>
        <w:t> </w:t>
      </w:r>
      <w:r>
        <w:rPr>
          <w:sz w:val="23"/>
        </w:rPr>
        <w:t>guidance</w:t>
      </w:r>
      <w:r>
        <w:rPr>
          <w:spacing w:val="-8"/>
          <w:sz w:val="23"/>
        </w:rPr>
        <w:t> </w:t>
      </w:r>
      <w:r>
        <w:rPr>
          <w:sz w:val="23"/>
        </w:rPr>
        <w:t>in</w:t>
      </w:r>
      <w:r>
        <w:rPr>
          <w:spacing w:val="-12"/>
          <w:sz w:val="23"/>
        </w:rPr>
        <w:t> </w:t>
      </w:r>
      <w:r>
        <w:rPr>
          <w:sz w:val="23"/>
        </w:rPr>
        <w:t>selecting</w:t>
      </w:r>
      <w:r>
        <w:rPr>
          <w:spacing w:val="-9"/>
          <w:sz w:val="23"/>
        </w:rPr>
        <w:t> </w:t>
      </w:r>
      <w:r>
        <w:rPr>
          <w:sz w:val="23"/>
        </w:rPr>
        <w:t>the</w:t>
      </w:r>
      <w:r>
        <w:rPr>
          <w:spacing w:val="-8"/>
          <w:sz w:val="23"/>
        </w:rPr>
        <w:t> </w:t>
      </w:r>
      <w:r>
        <w:rPr>
          <w:sz w:val="23"/>
        </w:rPr>
        <w:t>appropriate</w:t>
      </w:r>
      <w:r>
        <w:rPr>
          <w:spacing w:val="-11"/>
          <w:sz w:val="23"/>
        </w:rPr>
        <w:t> </w:t>
      </w:r>
      <w:r>
        <w:rPr>
          <w:sz w:val="23"/>
        </w:rPr>
        <w:t>unit trust funds to invest in. But choosing the right fund has never been easy and there are certain steps a planner should take in determining which fund is most appropriate for the client.</w:t>
      </w:r>
    </w:p>
    <w:p>
      <w:pPr>
        <w:pStyle w:val="Heading2"/>
        <w:numPr>
          <w:ilvl w:val="0"/>
          <w:numId w:val="149"/>
        </w:numPr>
        <w:tabs>
          <w:tab w:pos="614" w:val="left" w:leader="none"/>
        </w:tabs>
        <w:spacing w:line="240" w:lineRule="auto" w:before="259" w:after="0"/>
        <w:ind w:left="614" w:right="0" w:hanging="362"/>
        <w:jc w:val="left"/>
      </w:pPr>
      <w:r>
        <w:rPr/>
        <w:t>Investment</w:t>
      </w:r>
      <w:r>
        <w:rPr>
          <w:spacing w:val="-4"/>
        </w:rPr>
        <w:t> </w:t>
      </w:r>
      <w:r>
        <w:rPr>
          <w:spacing w:val="-2"/>
        </w:rPr>
        <w:t>Objectives</w:t>
      </w:r>
    </w:p>
    <w:p>
      <w:pPr>
        <w:pStyle w:val="BodyText"/>
        <w:spacing w:before="283"/>
        <w:ind w:left="254" w:right="1402"/>
        <w:jc w:val="both"/>
      </w:pPr>
      <w:r>
        <w:rPr/>
        <w:t>The</w:t>
      </w:r>
      <w:r>
        <w:rPr>
          <w:spacing w:val="-9"/>
        </w:rPr>
        <w:t> </w:t>
      </w:r>
      <w:r>
        <w:rPr/>
        <w:t>planner</w:t>
      </w:r>
      <w:r>
        <w:rPr>
          <w:spacing w:val="-7"/>
        </w:rPr>
        <w:t> </w:t>
      </w:r>
      <w:r>
        <w:rPr/>
        <w:t>must</w:t>
      </w:r>
      <w:r>
        <w:rPr>
          <w:spacing w:val="-9"/>
        </w:rPr>
        <w:t> </w:t>
      </w:r>
      <w:r>
        <w:rPr/>
        <w:t>be</w:t>
      </w:r>
      <w:r>
        <w:rPr>
          <w:spacing w:val="-7"/>
        </w:rPr>
        <w:t> </w:t>
      </w:r>
      <w:r>
        <w:rPr/>
        <w:t>clear</w:t>
      </w:r>
      <w:r>
        <w:rPr>
          <w:spacing w:val="-7"/>
        </w:rPr>
        <w:t> </w:t>
      </w:r>
      <w:r>
        <w:rPr/>
        <w:t>of</w:t>
      </w:r>
      <w:r>
        <w:rPr>
          <w:spacing w:val="-9"/>
        </w:rPr>
        <w:t> </w:t>
      </w:r>
      <w:r>
        <w:rPr/>
        <w:t>the</w:t>
      </w:r>
      <w:r>
        <w:rPr>
          <w:spacing w:val="-9"/>
        </w:rPr>
        <w:t> </w:t>
      </w:r>
      <w:r>
        <w:rPr/>
        <w:t>client’s</w:t>
      </w:r>
      <w:r>
        <w:rPr>
          <w:spacing w:val="-10"/>
        </w:rPr>
        <w:t> </w:t>
      </w:r>
      <w:r>
        <w:rPr/>
        <w:t>investment</w:t>
      </w:r>
      <w:r>
        <w:rPr>
          <w:spacing w:val="-9"/>
        </w:rPr>
        <w:t> </w:t>
      </w:r>
      <w:r>
        <w:rPr/>
        <w:t>objectives.</w:t>
      </w:r>
      <w:r>
        <w:rPr>
          <w:spacing w:val="-11"/>
        </w:rPr>
        <w:t> </w:t>
      </w:r>
      <w:r>
        <w:rPr/>
        <w:t>This</w:t>
      </w:r>
      <w:r>
        <w:rPr>
          <w:spacing w:val="-3"/>
        </w:rPr>
        <w:t> </w:t>
      </w:r>
      <w:r>
        <w:rPr/>
        <w:t>will</w:t>
      </w:r>
      <w:r>
        <w:rPr>
          <w:spacing w:val="-12"/>
        </w:rPr>
        <w:t> </w:t>
      </w:r>
      <w:r>
        <w:rPr/>
        <w:t>help</w:t>
      </w:r>
      <w:r>
        <w:rPr>
          <w:spacing w:val="-9"/>
        </w:rPr>
        <w:t> </w:t>
      </w:r>
      <w:r>
        <w:rPr/>
        <w:t>to</w:t>
      </w:r>
      <w:r>
        <w:rPr>
          <w:spacing w:val="-9"/>
        </w:rPr>
        <w:t> </w:t>
      </w:r>
      <w:r>
        <w:rPr/>
        <w:t>determine</w:t>
      </w:r>
      <w:r>
        <w:rPr>
          <w:spacing w:val="-9"/>
        </w:rPr>
        <w:t> </w:t>
      </w:r>
      <w:r>
        <w:rPr/>
        <w:t>the</w:t>
      </w:r>
      <w:r>
        <w:rPr>
          <w:spacing w:val="-9"/>
        </w:rPr>
        <w:t> </w:t>
      </w:r>
      <w:r>
        <w:rPr/>
        <w:t>right fund</w:t>
      </w:r>
      <w:r>
        <w:rPr>
          <w:spacing w:val="-8"/>
        </w:rPr>
        <w:t> </w:t>
      </w:r>
      <w:r>
        <w:rPr/>
        <w:t>for</w:t>
      </w:r>
      <w:r>
        <w:rPr>
          <w:spacing w:val="-8"/>
        </w:rPr>
        <w:t> </w:t>
      </w:r>
      <w:r>
        <w:rPr/>
        <w:t>him.</w:t>
      </w:r>
      <w:r>
        <w:rPr>
          <w:spacing w:val="-9"/>
        </w:rPr>
        <w:t> </w:t>
      </w:r>
      <w:r>
        <w:rPr/>
        <w:t>For</w:t>
      </w:r>
      <w:r>
        <w:rPr>
          <w:spacing w:val="-8"/>
        </w:rPr>
        <w:t> </w:t>
      </w:r>
      <w:r>
        <w:rPr/>
        <w:t>example,</w:t>
      </w:r>
      <w:r>
        <w:rPr>
          <w:spacing w:val="-8"/>
        </w:rPr>
        <w:t> </w:t>
      </w:r>
      <w:r>
        <w:rPr/>
        <w:t>if</w:t>
      </w:r>
      <w:r>
        <w:rPr>
          <w:spacing w:val="-8"/>
        </w:rPr>
        <w:t> </w:t>
      </w:r>
      <w:r>
        <w:rPr/>
        <w:t>the</w:t>
      </w:r>
      <w:r>
        <w:rPr>
          <w:spacing w:val="-8"/>
        </w:rPr>
        <w:t> </w:t>
      </w:r>
      <w:r>
        <w:rPr/>
        <w:t>client</w:t>
      </w:r>
      <w:r>
        <w:rPr>
          <w:spacing w:val="-8"/>
        </w:rPr>
        <w:t> </w:t>
      </w:r>
      <w:r>
        <w:rPr/>
        <w:t>is</w:t>
      </w:r>
      <w:r>
        <w:rPr>
          <w:spacing w:val="-9"/>
        </w:rPr>
        <w:t> </w:t>
      </w:r>
      <w:r>
        <w:rPr/>
        <w:t>looking</w:t>
      </w:r>
      <w:r>
        <w:rPr>
          <w:spacing w:val="-9"/>
        </w:rPr>
        <w:t> </w:t>
      </w:r>
      <w:r>
        <w:rPr/>
        <w:t>for</w:t>
      </w:r>
      <w:r>
        <w:rPr>
          <w:spacing w:val="-8"/>
        </w:rPr>
        <w:t> </w:t>
      </w:r>
      <w:r>
        <w:rPr/>
        <w:t>a</w:t>
      </w:r>
      <w:r>
        <w:rPr>
          <w:spacing w:val="-9"/>
        </w:rPr>
        <w:t> </w:t>
      </w:r>
      <w:r>
        <w:rPr/>
        <w:t>source</w:t>
      </w:r>
      <w:r>
        <w:rPr>
          <w:spacing w:val="-11"/>
        </w:rPr>
        <w:t> </w:t>
      </w:r>
      <w:r>
        <w:rPr/>
        <w:t>of</w:t>
      </w:r>
      <w:r>
        <w:rPr>
          <w:spacing w:val="-7"/>
        </w:rPr>
        <w:t> </w:t>
      </w:r>
      <w:r>
        <w:rPr/>
        <w:t>steady</w:t>
      </w:r>
      <w:r>
        <w:rPr>
          <w:spacing w:val="-9"/>
        </w:rPr>
        <w:t> </w:t>
      </w:r>
      <w:r>
        <w:rPr/>
        <w:t>income,</w:t>
      </w:r>
      <w:r>
        <w:rPr>
          <w:spacing w:val="-8"/>
        </w:rPr>
        <w:t> </w:t>
      </w:r>
      <w:r>
        <w:rPr/>
        <w:t>the</w:t>
      </w:r>
      <w:r>
        <w:rPr>
          <w:spacing w:val="-8"/>
        </w:rPr>
        <w:t> </w:t>
      </w:r>
      <w:r>
        <w:rPr/>
        <w:t>planner</w:t>
      </w:r>
      <w:r>
        <w:rPr>
          <w:spacing w:val="-8"/>
        </w:rPr>
        <w:t> </w:t>
      </w:r>
      <w:r>
        <w:rPr/>
        <w:t>may</w:t>
      </w:r>
      <w:r>
        <w:rPr>
          <w:spacing w:val="-9"/>
        </w:rPr>
        <w:t> </w:t>
      </w:r>
      <w:r>
        <w:rPr/>
        <w:t>not want to recommend that he invests in a unit trust set up to achieve capital gains.</w:t>
      </w:r>
    </w:p>
    <w:p>
      <w:pPr>
        <w:pStyle w:val="Heading2"/>
        <w:numPr>
          <w:ilvl w:val="0"/>
          <w:numId w:val="149"/>
        </w:numPr>
        <w:tabs>
          <w:tab w:pos="614" w:val="left" w:leader="none"/>
        </w:tabs>
        <w:spacing w:line="240" w:lineRule="auto" w:before="274" w:after="0"/>
        <w:ind w:left="614" w:right="0" w:hanging="362"/>
        <w:jc w:val="left"/>
      </w:pPr>
      <w:r>
        <w:rPr/>
        <w:t>Client’s</w:t>
      </w:r>
      <w:r>
        <w:rPr>
          <w:spacing w:val="-2"/>
        </w:rPr>
        <w:t> </w:t>
      </w:r>
      <w:r>
        <w:rPr/>
        <w:t>Risk</w:t>
      </w:r>
      <w:r>
        <w:rPr>
          <w:spacing w:val="-3"/>
        </w:rPr>
        <w:t> </w:t>
      </w:r>
      <w:r>
        <w:rPr>
          <w:spacing w:val="-2"/>
        </w:rPr>
        <w:t>Profile</w:t>
      </w:r>
    </w:p>
    <w:p>
      <w:pPr>
        <w:pStyle w:val="BodyText"/>
        <w:spacing w:before="283"/>
        <w:ind w:left="254"/>
        <w:jc w:val="both"/>
      </w:pPr>
      <w:r>
        <w:rPr/>
        <w:t>The</w:t>
      </w:r>
      <w:r>
        <w:rPr>
          <w:spacing w:val="-13"/>
        </w:rPr>
        <w:t> </w:t>
      </w:r>
      <w:r>
        <w:rPr/>
        <w:t>planner</w:t>
      </w:r>
      <w:r>
        <w:rPr>
          <w:spacing w:val="-12"/>
        </w:rPr>
        <w:t> </w:t>
      </w:r>
      <w:r>
        <w:rPr/>
        <w:t>should</w:t>
      </w:r>
      <w:r>
        <w:rPr>
          <w:spacing w:val="-11"/>
        </w:rPr>
        <w:t> </w:t>
      </w:r>
      <w:r>
        <w:rPr/>
        <w:t>always</w:t>
      </w:r>
      <w:r>
        <w:rPr>
          <w:spacing w:val="-13"/>
        </w:rPr>
        <w:t> </w:t>
      </w:r>
      <w:r>
        <w:rPr/>
        <w:t>assess</w:t>
      </w:r>
      <w:r>
        <w:rPr>
          <w:spacing w:val="-12"/>
        </w:rPr>
        <w:t> </w:t>
      </w:r>
      <w:r>
        <w:rPr/>
        <w:t>the</w:t>
      </w:r>
      <w:r>
        <w:rPr>
          <w:spacing w:val="-12"/>
        </w:rPr>
        <w:t> </w:t>
      </w:r>
      <w:r>
        <w:rPr/>
        <w:t>client’s</w:t>
      </w:r>
      <w:r>
        <w:rPr>
          <w:spacing w:val="-12"/>
        </w:rPr>
        <w:t> </w:t>
      </w:r>
      <w:r>
        <w:rPr/>
        <w:t>risk</w:t>
      </w:r>
      <w:r>
        <w:rPr>
          <w:spacing w:val="-13"/>
        </w:rPr>
        <w:t> </w:t>
      </w:r>
      <w:r>
        <w:rPr/>
        <w:t>profile</w:t>
      </w:r>
      <w:r>
        <w:rPr>
          <w:spacing w:val="-12"/>
        </w:rPr>
        <w:t> </w:t>
      </w:r>
      <w:r>
        <w:rPr/>
        <w:t>and</w:t>
      </w:r>
      <w:r>
        <w:rPr>
          <w:spacing w:val="-12"/>
        </w:rPr>
        <w:t> </w:t>
      </w:r>
      <w:r>
        <w:rPr/>
        <w:t>get</w:t>
      </w:r>
      <w:r>
        <w:rPr>
          <w:spacing w:val="-11"/>
        </w:rPr>
        <w:t> </w:t>
      </w:r>
      <w:r>
        <w:rPr/>
        <w:t>a</w:t>
      </w:r>
      <w:r>
        <w:rPr>
          <w:spacing w:val="-12"/>
        </w:rPr>
        <w:t> </w:t>
      </w:r>
      <w:r>
        <w:rPr/>
        <w:t>good</w:t>
      </w:r>
      <w:r>
        <w:rPr>
          <w:spacing w:val="-11"/>
        </w:rPr>
        <w:t> </w:t>
      </w:r>
      <w:r>
        <w:rPr/>
        <w:t>understanding</w:t>
      </w:r>
      <w:r>
        <w:rPr>
          <w:spacing w:val="-12"/>
        </w:rPr>
        <w:t> </w:t>
      </w:r>
      <w:r>
        <w:rPr/>
        <w:t>of</w:t>
      </w:r>
      <w:r>
        <w:rPr>
          <w:spacing w:val="-13"/>
        </w:rPr>
        <w:t> </w:t>
      </w:r>
      <w:r>
        <w:rPr/>
        <w:t>how</w:t>
      </w:r>
      <w:r>
        <w:rPr>
          <w:spacing w:val="-11"/>
        </w:rPr>
        <w:t> </w:t>
      </w:r>
      <w:r>
        <w:rPr>
          <w:spacing w:val="-4"/>
        </w:rPr>
        <w:t>much</w:t>
      </w:r>
    </w:p>
    <w:p>
      <w:pPr>
        <w:pStyle w:val="BodyText"/>
        <w:spacing w:before="4"/>
        <w:ind w:left="254"/>
        <w:jc w:val="both"/>
      </w:pPr>
      <w:r>
        <w:rPr/>
        <w:t>risk</w:t>
      </w:r>
      <w:r>
        <w:rPr>
          <w:spacing w:val="-5"/>
        </w:rPr>
        <w:t> </w:t>
      </w:r>
      <w:r>
        <w:rPr/>
        <w:t>the</w:t>
      </w:r>
      <w:r>
        <w:rPr>
          <w:spacing w:val="-4"/>
        </w:rPr>
        <w:t> </w:t>
      </w:r>
      <w:r>
        <w:rPr/>
        <w:t>client is</w:t>
      </w:r>
      <w:r>
        <w:rPr>
          <w:spacing w:val="-4"/>
        </w:rPr>
        <w:t> </w:t>
      </w:r>
      <w:r>
        <w:rPr/>
        <w:t>willing</w:t>
      </w:r>
      <w:r>
        <w:rPr>
          <w:spacing w:val="-4"/>
        </w:rPr>
        <w:t> </w:t>
      </w:r>
      <w:r>
        <w:rPr/>
        <w:t>to take,</w:t>
      </w:r>
      <w:r>
        <w:rPr>
          <w:spacing w:val="-3"/>
        </w:rPr>
        <w:t> </w:t>
      </w:r>
      <w:r>
        <w:rPr/>
        <w:t>i.e.,</w:t>
      </w:r>
      <w:r>
        <w:rPr>
          <w:spacing w:val="-2"/>
        </w:rPr>
        <w:t> </w:t>
      </w:r>
      <w:r>
        <w:rPr/>
        <w:t>how</w:t>
      </w:r>
      <w:r>
        <w:rPr>
          <w:spacing w:val="-1"/>
        </w:rPr>
        <w:t> </w:t>
      </w:r>
      <w:r>
        <w:rPr/>
        <w:t>much</w:t>
      </w:r>
      <w:r>
        <w:rPr>
          <w:spacing w:val="-2"/>
        </w:rPr>
        <w:t> </w:t>
      </w:r>
      <w:r>
        <w:rPr/>
        <w:t>money</w:t>
      </w:r>
      <w:r>
        <w:rPr>
          <w:spacing w:val="-4"/>
        </w:rPr>
        <w:t> </w:t>
      </w:r>
      <w:r>
        <w:rPr/>
        <w:t>he is</w:t>
      </w:r>
      <w:r>
        <w:rPr>
          <w:spacing w:val="-4"/>
        </w:rPr>
        <w:t> </w:t>
      </w:r>
      <w:r>
        <w:rPr/>
        <w:t>prepared</w:t>
      </w:r>
      <w:r>
        <w:rPr>
          <w:spacing w:val="-3"/>
        </w:rPr>
        <w:t> </w:t>
      </w:r>
      <w:r>
        <w:rPr/>
        <w:t>to </w:t>
      </w:r>
      <w:r>
        <w:rPr>
          <w:spacing w:val="-2"/>
        </w:rPr>
        <w:t>lose.</w:t>
      </w:r>
    </w:p>
    <w:p>
      <w:pPr>
        <w:pStyle w:val="BodyText"/>
        <w:spacing w:line="237" w:lineRule="auto" w:before="274"/>
        <w:ind w:left="254" w:right="1405"/>
        <w:jc w:val="both"/>
      </w:pPr>
      <w:r>
        <w:rPr/>
        <w:t>Different</w:t>
      </w:r>
      <w:r>
        <w:rPr>
          <w:spacing w:val="-11"/>
        </w:rPr>
        <w:t> </w:t>
      </w:r>
      <w:r>
        <w:rPr/>
        <w:t>funds</w:t>
      </w:r>
      <w:r>
        <w:rPr>
          <w:spacing w:val="-12"/>
        </w:rPr>
        <w:t> </w:t>
      </w:r>
      <w:r>
        <w:rPr/>
        <w:t>have</w:t>
      </w:r>
      <w:r>
        <w:rPr>
          <w:spacing w:val="-9"/>
        </w:rPr>
        <w:t> </w:t>
      </w:r>
      <w:r>
        <w:rPr/>
        <w:t>different</w:t>
      </w:r>
      <w:r>
        <w:rPr>
          <w:spacing w:val="-9"/>
        </w:rPr>
        <w:t> </w:t>
      </w:r>
      <w:r>
        <w:rPr/>
        <w:t>degrees</w:t>
      </w:r>
      <w:r>
        <w:rPr>
          <w:spacing w:val="-10"/>
        </w:rPr>
        <w:t> </w:t>
      </w:r>
      <w:r>
        <w:rPr/>
        <w:t>of</w:t>
      </w:r>
      <w:r>
        <w:rPr>
          <w:spacing w:val="-9"/>
        </w:rPr>
        <w:t> </w:t>
      </w:r>
      <w:r>
        <w:rPr/>
        <w:t>risks.</w:t>
      </w:r>
      <w:r>
        <w:rPr>
          <w:spacing w:val="-11"/>
        </w:rPr>
        <w:t> </w:t>
      </w:r>
      <w:r>
        <w:rPr/>
        <w:t>Always</w:t>
      </w:r>
      <w:r>
        <w:rPr>
          <w:spacing w:val="-10"/>
        </w:rPr>
        <w:t> </w:t>
      </w:r>
      <w:r>
        <w:rPr/>
        <w:t>remember</w:t>
      </w:r>
      <w:r>
        <w:rPr>
          <w:spacing w:val="-12"/>
        </w:rPr>
        <w:t> </w:t>
      </w:r>
      <w:r>
        <w:rPr/>
        <w:t>that</w:t>
      </w:r>
      <w:r>
        <w:rPr>
          <w:spacing w:val="-9"/>
        </w:rPr>
        <w:t> </w:t>
      </w:r>
      <w:r>
        <w:rPr/>
        <w:t>higher</w:t>
      </w:r>
      <w:r>
        <w:rPr>
          <w:spacing w:val="-9"/>
        </w:rPr>
        <w:t> </w:t>
      </w:r>
      <w:r>
        <w:rPr/>
        <w:t>returns</w:t>
      </w:r>
      <w:r>
        <w:rPr>
          <w:spacing w:val="-10"/>
        </w:rPr>
        <w:t> </w:t>
      </w:r>
      <w:r>
        <w:rPr/>
        <w:t>are</w:t>
      </w:r>
      <w:r>
        <w:rPr>
          <w:spacing w:val="-11"/>
        </w:rPr>
        <w:t> </w:t>
      </w:r>
      <w:r>
        <w:rPr/>
        <w:t>associated with higher risks. The ability to truly understand the client’s risk profile is crucial. It will help the planner focus on the client’s investment objectives and prevent the planner from being distracted by the numerous colourful brochures and promises which could mislead him into recommending the wrong fund to the client.</w:t>
      </w:r>
    </w:p>
    <w:p>
      <w:pPr>
        <w:pStyle w:val="Heading2"/>
        <w:numPr>
          <w:ilvl w:val="0"/>
          <w:numId w:val="149"/>
        </w:numPr>
        <w:tabs>
          <w:tab w:pos="614" w:val="left" w:leader="none"/>
        </w:tabs>
        <w:spacing w:line="240" w:lineRule="auto" w:before="278" w:after="0"/>
        <w:ind w:left="614" w:right="0" w:hanging="362"/>
        <w:jc w:val="left"/>
      </w:pPr>
      <w:r>
        <w:rPr/>
        <w:t>Evaluating</w:t>
      </w:r>
      <w:r>
        <w:rPr>
          <w:spacing w:val="-3"/>
        </w:rPr>
        <w:t> </w:t>
      </w:r>
      <w:r>
        <w:rPr/>
        <w:t>the</w:t>
      </w:r>
      <w:r>
        <w:rPr>
          <w:spacing w:val="-3"/>
        </w:rPr>
        <w:t> </w:t>
      </w:r>
      <w:r>
        <w:rPr>
          <w:spacing w:val="-4"/>
        </w:rPr>
        <w:t>Fund</w:t>
      </w:r>
    </w:p>
    <w:p>
      <w:pPr>
        <w:pStyle w:val="BodyText"/>
        <w:spacing w:before="283"/>
        <w:ind w:left="254" w:right="1410"/>
        <w:jc w:val="both"/>
      </w:pPr>
      <w:r>
        <w:rPr/>
        <w:t>Once the planner has ascertained the investment objectives and risk profile of the client, it is time to get all the relevant information about the fund. The sources of information could be from the </w:t>
      </w:r>
      <w:r>
        <w:rPr>
          <w:spacing w:val="-2"/>
        </w:rPr>
        <w:t>following:</w:t>
      </w:r>
    </w:p>
    <w:p>
      <w:pPr>
        <w:pStyle w:val="BodyText"/>
        <w:spacing w:before="271"/>
        <w:ind w:left="655" w:right="1398"/>
        <w:jc w:val="both"/>
      </w:pPr>
      <w:r>
        <w:rPr>
          <w:b/>
        </w:rPr>
        <w:t>Prospectus </w:t>
      </w:r>
      <w:r>
        <w:rPr/>
        <w:t>--- This important document contains most of the basic information of the fund, such as the fund’s objectives, the manager’s qualifications and experience, fees and charges, and other relevant information. The prospectus is normally available at the management company that distributes the fund.</w:t>
      </w:r>
    </w:p>
    <w:p>
      <w:pPr>
        <w:pStyle w:val="BodyText"/>
        <w:spacing w:before="270"/>
        <w:ind w:left="655" w:right="1407"/>
        <w:jc w:val="both"/>
      </w:pPr>
      <w:r>
        <w:rPr>
          <w:b/>
        </w:rPr>
        <w:t>Newspapers and business magazines </w:t>
      </w:r>
      <w:r>
        <w:rPr/>
        <w:t>--- Newspapers and business magazines are the most accessible sources</w:t>
      </w:r>
      <w:r>
        <w:rPr>
          <w:spacing w:val="-3"/>
        </w:rPr>
        <w:t> </w:t>
      </w:r>
      <w:r>
        <w:rPr/>
        <w:t>of information</w:t>
      </w:r>
      <w:r>
        <w:rPr>
          <w:spacing w:val="-2"/>
        </w:rPr>
        <w:t> </w:t>
      </w:r>
      <w:r>
        <w:rPr/>
        <w:t>for</w:t>
      </w:r>
      <w:r>
        <w:rPr>
          <w:spacing w:val="-2"/>
        </w:rPr>
        <w:t> </w:t>
      </w:r>
      <w:r>
        <w:rPr/>
        <w:t>the</w:t>
      </w:r>
      <w:r>
        <w:rPr>
          <w:spacing w:val="-2"/>
        </w:rPr>
        <w:t> </w:t>
      </w:r>
      <w:r>
        <w:rPr/>
        <w:t>planner</w:t>
      </w:r>
      <w:r>
        <w:rPr>
          <w:spacing w:val="-2"/>
        </w:rPr>
        <w:t> </w:t>
      </w:r>
      <w:r>
        <w:rPr/>
        <w:t>and</w:t>
      </w:r>
      <w:r>
        <w:rPr>
          <w:spacing w:val="-2"/>
        </w:rPr>
        <w:t> </w:t>
      </w:r>
      <w:r>
        <w:rPr/>
        <w:t>unit</w:t>
      </w:r>
      <w:r>
        <w:rPr>
          <w:spacing w:val="-2"/>
        </w:rPr>
        <w:t> </w:t>
      </w:r>
      <w:r>
        <w:rPr/>
        <w:t>trust investors.</w:t>
      </w:r>
      <w:r>
        <w:rPr>
          <w:spacing w:val="-4"/>
        </w:rPr>
        <w:t> </w:t>
      </w:r>
      <w:r>
        <w:rPr/>
        <w:t>Usually,</w:t>
      </w:r>
      <w:r>
        <w:rPr>
          <w:spacing w:val="-1"/>
        </w:rPr>
        <w:t> </w:t>
      </w:r>
      <w:r>
        <w:rPr/>
        <w:t>newspapers will carry news and data on unit trust funds in their daily coverage.</w:t>
      </w:r>
    </w:p>
    <w:p>
      <w:pPr>
        <w:pStyle w:val="Heading2"/>
        <w:numPr>
          <w:ilvl w:val="0"/>
          <w:numId w:val="149"/>
        </w:numPr>
        <w:tabs>
          <w:tab w:pos="614" w:val="left" w:leader="none"/>
        </w:tabs>
        <w:spacing w:line="240" w:lineRule="auto" w:before="274" w:after="0"/>
        <w:ind w:left="614" w:right="0" w:hanging="362"/>
        <w:jc w:val="left"/>
      </w:pPr>
      <w:r>
        <w:rPr/>
        <w:t>Fund</w:t>
      </w:r>
      <w:r>
        <w:rPr>
          <w:spacing w:val="-3"/>
        </w:rPr>
        <w:t> </w:t>
      </w:r>
      <w:r>
        <w:rPr/>
        <w:t>Manager’s</w:t>
      </w:r>
      <w:r>
        <w:rPr>
          <w:spacing w:val="-3"/>
        </w:rPr>
        <w:t> </w:t>
      </w:r>
      <w:r>
        <w:rPr/>
        <w:t>Background</w:t>
      </w:r>
      <w:r>
        <w:rPr>
          <w:spacing w:val="-3"/>
        </w:rPr>
        <w:t> </w:t>
      </w:r>
      <w:r>
        <w:rPr/>
        <w:t>and</w:t>
      </w:r>
      <w:r>
        <w:rPr>
          <w:spacing w:val="-2"/>
        </w:rPr>
        <w:t> Experience</w:t>
      </w:r>
    </w:p>
    <w:p>
      <w:pPr>
        <w:pStyle w:val="BodyText"/>
        <w:spacing w:before="283"/>
        <w:ind w:left="254"/>
        <w:jc w:val="both"/>
      </w:pPr>
      <w:r>
        <w:rPr/>
        <w:t>It</w:t>
      </w:r>
      <w:r>
        <w:rPr>
          <w:spacing w:val="-3"/>
        </w:rPr>
        <w:t> </w:t>
      </w:r>
      <w:r>
        <w:rPr/>
        <w:t>is</w:t>
      </w:r>
      <w:r>
        <w:rPr>
          <w:spacing w:val="-4"/>
        </w:rPr>
        <w:t> </w:t>
      </w:r>
      <w:r>
        <w:rPr/>
        <w:t>vital</w:t>
      </w:r>
      <w:r>
        <w:rPr>
          <w:spacing w:val="-3"/>
        </w:rPr>
        <w:t> </w:t>
      </w:r>
      <w:r>
        <w:rPr/>
        <w:t>to</w:t>
      </w:r>
      <w:r>
        <w:rPr>
          <w:spacing w:val="-3"/>
        </w:rPr>
        <w:t> </w:t>
      </w:r>
      <w:r>
        <w:rPr/>
        <w:t>know</w:t>
      </w:r>
      <w:r>
        <w:rPr>
          <w:spacing w:val="-4"/>
        </w:rPr>
        <w:t> </w:t>
      </w:r>
      <w:r>
        <w:rPr/>
        <w:t>the</w:t>
      </w:r>
      <w:r>
        <w:rPr>
          <w:spacing w:val="-5"/>
        </w:rPr>
        <w:t> </w:t>
      </w:r>
      <w:r>
        <w:rPr/>
        <w:t>fund</w:t>
      </w:r>
      <w:r>
        <w:rPr>
          <w:spacing w:val="-3"/>
        </w:rPr>
        <w:t> </w:t>
      </w:r>
      <w:r>
        <w:rPr/>
        <w:t>manager’s</w:t>
      </w:r>
      <w:r>
        <w:rPr>
          <w:spacing w:val="-5"/>
        </w:rPr>
        <w:t> </w:t>
      </w:r>
      <w:r>
        <w:rPr/>
        <w:t>background</w:t>
      </w:r>
      <w:r>
        <w:rPr>
          <w:spacing w:val="-5"/>
        </w:rPr>
        <w:t> </w:t>
      </w:r>
      <w:r>
        <w:rPr/>
        <w:t>and</w:t>
      </w:r>
      <w:r>
        <w:rPr>
          <w:spacing w:val="-4"/>
        </w:rPr>
        <w:t> </w:t>
      </w:r>
      <w:r>
        <w:rPr/>
        <w:t>experience.</w:t>
      </w:r>
      <w:r>
        <w:rPr>
          <w:spacing w:val="-4"/>
        </w:rPr>
        <w:t> </w:t>
      </w:r>
      <w:r>
        <w:rPr/>
        <w:t>In</w:t>
      </w:r>
      <w:r>
        <w:rPr>
          <w:spacing w:val="-2"/>
        </w:rPr>
        <w:t> </w:t>
      </w:r>
      <w:r>
        <w:rPr/>
        <w:t>addition,</w:t>
      </w:r>
      <w:r>
        <w:rPr>
          <w:spacing w:val="-4"/>
        </w:rPr>
        <w:t> </w:t>
      </w:r>
      <w:r>
        <w:rPr/>
        <w:t>ensure</w:t>
      </w:r>
      <w:r>
        <w:rPr>
          <w:spacing w:val="-4"/>
        </w:rPr>
        <w:t> </w:t>
      </w:r>
      <w:r>
        <w:rPr/>
        <w:t>that</w:t>
      </w:r>
      <w:r>
        <w:rPr>
          <w:spacing w:val="-2"/>
        </w:rPr>
        <w:t> </w:t>
      </w:r>
      <w:r>
        <w:rPr>
          <w:spacing w:val="-5"/>
        </w:rPr>
        <w:t>the</w:t>
      </w:r>
    </w:p>
    <w:p>
      <w:pPr>
        <w:pStyle w:val="BodyText"/>
        <w:spacing w:before="5"/>
        <w:ind w:left="254"/>
        <w:jc w:val="both"/>
      </w:pPr>
      <w:r>
        <w:rPr/>
        <w:t>fund</w:t>
      </w:r>
      <w:r>
        <w:rPr>
          <w:spacing w:val="-2"/>
        </w:rPr>
        <w:t> </w:t>
      </w:r>
      <w:r>
        <w:rPr/>
        <w:t>manager</w:t>
      </w:r>
      <w:r>
        <w:rPr>
          <w:spacing w:val="-3"/>
        </w:rPr>
        <w:t> </w:t>
      </w:r>
      <w:r>
        <w:rPr/>
        <w:t>is</w:t>
      </w:r>
      <w:r>
        <w:rPr>
          <w:spacing w:val="-2"/>
        </w:rPr>
        <w:t> </w:t>
      </w:r>
      <w:r>
        <w:rPr/>
        <w:t>licensed</w:t>
      </w:r>
      <w:r>
        <w:rPr>
          <w:spacing w:val="-4"/>
        </w:rPr>
        <w:t> </w:t>
      </w:r>
      <w:r>
        <w:rPr/>
        <w:t>by</w:t>
      </w:r>
      <w:r>
        <w:rPr>
          <w:spacing w:val="-2"/>
        </w:rPr>
        <w:t> </w:t>
      </w:r>
      <w:r>
        <w:rPr/>
        <w:t>the</w:t>
      </w:r>
      <w:r>
        <w:rPr>
          <w:spacing w:val="-4"/>
        </w:rPr>
        <w:t> </w:t>
      </w:r>
      <w:r>
        <w:rPr/>
        <w:t>appropriate</w:t>
      </w:r>
      <w:r>
        <w:rPr>
          <w:spacing w:val="-4"/>
        </w:rPr>
        <w:t> </w:t>
      </w:r>
      <w:r>
        <w:rPr>
          <w:spacing w:val="-2"/>
        </w:rPr>
        <w:t>authorities.</w:t>
      </w:r>
    </w:p>
    <w:p>
      <w:pPr>
        <w:pStyle w:val="Heading2"/>
        <w:numPr>
          <w:ilvl w:val="0"/>
          <w:numId w:val="149"/>
        </w:numPr>
        <w:tabs>
          <w:tab w:pos="614" w:val="left" w:leader="none"/>
        </w:tabs>
        <w:spacing w:line="240" w:lineRule="auto" w:before="273" w:after="0"/>
        <w:ind w:left="614" w:right="0" w:hanging="362"/>
        <w:jc w:val="left"/>
      </w:pPr>
      <w:r>
        <w:rPr/>
        <w:t>Fund’s</w:t>
      </w:r>
      <w:r>
        <w:rPr>
          <w:spacing w:val="-2"/>
        </w:rPr>
        <w:t> </w:t>
      </w:r>
      <w:r>
        <w:rPr/>
        <w:t>Past </w:t>
      </w:r>
      <w:r>
        <w:rPr>
          <w:spacing w:val="-2"/>
        </w:rPr>
        <w:t>Performance</w:t>
      </w:r>
    </w:p>
    <w:p>
      <w:pPr>
        <w:spacing w:before="283"/>
        <w:ind w:left="254" w:right="0" w:firstLine="0"/>
        <w:jc w:val="both"/>
        <w:rPr>
          <w:sz w:val="23"/>
        </w:rPr>
      </w:pPr>
      <w:r>
        <w:rPr>
          <w:sz w:val="23"/>
        </w:rPr>
        <w:t>Past</w:t>
      </w:r>
      <w:r>
        <w:rPr>
          <w:spacing w:val="-6"/>
          <w:sz w:val="23"/>
        </w:rPr>
        <w:t> </w:t>
      </w:r>
      <w:r>
        <w:rPr>
          <w:sz w:val="23"/>
        </w:rPr>
        <w:t>performances</w:t>
      </w:r>
      <w:r>
        <w:rPr>
          <w:spacing w:val="-4"/>
          <w:sz w:val="23"/>
        </w:rPr>
        <w:t> </w:t>
      </w:r>
      <w:r>
        <w:rPr>
          <w:sz w:val="23"/>
        </w:rPr>
        <w:t>of</w:t>
      </w:r>
      <w:r>
        <w:rPr>
          <w:spacing w:val="-3"/>
          <w:sz w:val="23"/>
        </w:rPr>
        <w:t> </w:t>
      </w:r>
      <w:r>
        <w:rPr>
          <w:sz w:val="23"/>
        </w:rPr>
        <w:t>the</w:t>
      </w:r>
      <w:r>
        <w:rPr>
          <w:spacing w:val="-4"/>
          <w:sz w:val="23"/>
        </w:rPr>
        <w:t> </w:t>
      </w:r>
      <w:r>
        <w:rPr>
          <w:sz w:val="23"/>
        </w:rPr>
        <w:t>fund</w:t>
      </w:r>
      <w:r>
        <w:rPr>
          <w:spacing w:val="-5"/>
          <w:sz w:val="23"/>
        </w:rPr>
        <w:t> </w:t>
      </w:r>
      <w:r>
        <w:rPr>
          <w:sz w:val="23"/>
        </w:rPr>
        <w:t>can</w:t>
      </w:r>
      <w:r>
        <w:rPr>
          <w:spacing w:val="-4"/>
          <w:sz w:val="23"/>
        </w:rPr>
        <w:t> </w:t>
      </w:r>
      <w:r>
        <w:rPr>
          <w:sz w:val="23"/>
        </w:rPr>
        <w:t>be</w:t>
      </w:r>
      <w:r>
        <w:rPr>
          <w:spacing w:val="-2"/>
          <w:sz w:val="23"/>
        </w:rPr>
        <w:t> </w:t>
      </w:r>
      <w:r>
        <w:rPr>
          <w:sz w:val="23"/>
        </w:rPr>
        <w:t>used</w:t>
      </w:r>
      <w:r>
        <w:rPr>
          <w:spacing w:val="-4"/>
          <w:sz w:val="23"/>
        </w:rPr>
        <w:t> </w:t>
      </w:r>
      <w:r>
        <w:rPr>
          <w:sz w:val="23"/>
        </w:rPr>
        <w:t>as</w:t>
      </w:r>
      <w:r>
        <w:rPr>
          <w:spacing w:val="-3"/>
          <w:sz w:val="23"/>
        </w:rPr>
        <w:t> </w:t>
      </w:r>
      <w:r>
        <w:rPr>
          <w:sz w:val="23"/>
        </w:rPr>
        <w:t>a</w:t>
      </w:r>
      <w:r>
        <w:rPr>
          <w:spacing w:val="-5"/>
          <w:sz w:val="23"/>
        </w:rPr>
        <w:t> </w:t>
      </w:r>
      <w:r>
        <w:rPr>
          <w:sz w:val="23"/>
        </w:rPr>
        <w:t>basis</w:t>
      </w:r>
      <w:r>
        <w:rPr>
          <w:spacing w:val="-2"/>
          <w:sz w:val="23"/>
        </w:rPr>
        <w:t> </w:t>
      </w:r>
      <w:r>
        <w:rPr>
          <w:sz w:val="23"/>
        </w:rPr>
        <w:t>to</w:t>
      </w:r>
      <w:r>
        <w:rPr>
          <w:spacing w:val="-5"/>
          <w:sz w:val="23"/>
        </w:rPr>
        <w:t> </w:t>
      </w:r>
      <w:r>
        <w:rPr>
          <w:sz w:val="23"/>
        </w:rPr>
        <w:t>gauge</w:t>
      </w:r>
      <w:r>
        <w:rPr>
          <w:spacing w:val="-3"/>
          <w:sz w:val="23"/>
        </w:rPr>
        <w:t> </w:t>
      </w:r>
      <w:r>
        <w:rPr>
          <w:sz w:val="23"/>
        </w:rPr>
        <w:t>the</w:t>
      </w:r>
      <w:r>
        <w:rPr>
          <w:spacing w:val="-4"/>
          <w:sz w:val="23"/>
        </w:rPr>
        <w:t> </w:t>
      </w:r>
      <w:r>
        <w:rPr>
          <w:sz w:val="23"/>
        </w:rPr>
        <w:t>consistency</w:t>
      </w:r>
      <w:r>
        <w:rPr>
          <w:spacing w:val="-4"/>
          <w:sz w:val="23"/>
        </w:rPr>
        <w:t> </w:t>
      </w:r>
      <w:r>
        <w:rPr>
          <w:sz w:val="23"/>
        </w:rPr>
        <w:t>of</w:t>
      </w:r>
      <w:r>
        <w:rPr>
          <w:spacing w:val="-3"/>
          <w:sz w:val="23"/>
        </w:rPr>
        <w:t> </w:t>
      </w:r>
      <w:r>
        <w:rPr>
          <w:sz w:val="23"/>
        </w:rPr>
        <w:t>the</w:t>
      </w:r>
      <w:r>
        <w:rPr>
          <w:spacing w:val="-2"/>
          <w:sz w:val="23"/>
        </w:rPr>
        <w:t> </w:t>
      </w:r>
      <w:r>
        <w:rPr>
          <w:sz w:val="23"/>
        </w:rPr>
        <w:t>fund</w:t>
      </w:r>
      <w:r>
        <w:rPr>
          <w:spacing w:val="-4"/>
          <w:sz w:val="23"/>
        </w:rPr>
        <w:t> </w:t>
      </w:r>
      <w:r>
        <w:rPr>
          <w:spacing w:val="-2"/>
          <w:sz w:val="23"/>
        </w:rPr>
        <w:t>manager’s</w:t>
      </w:r>
    </w:p>
    <w:p>
      <w:pPr>
        <w:spacing w:before="29"/>
        <w:ind w:left="254" w:right="0" w:firstLine="0"/>
        <w:jc w:val="both"/>
        <w:rPr>
          <w:sz w:val="23"/>
        </w:rPr>
      </w:pPr>
      <w:r>
        <w:rPr>
          <w:sz w:val="23"/>
        </w:rPr>
        <w:t>track</w:t>
      </w:r>
      <w:r>
        <w:rPr>
          <w:spacing w:val="-7"/>
          <w:sz w:val="23"/>
        </w:rPr>
        <w:t> </w:t>
      </w:r>
      <w:r>
        <w:rPr>
          <w:sz w:val="23"/>
        </w:rPr>
        <w:t>record,</w:t>
      </w:r>
      <w:r>
        <w:rPr>
          <w:spacing w:val="-4"/>
          <w:sz w:val="23"/>
        </w:rPr>
        <w:t> </w:t>
      </w:r>
      <w:r>
        <w:rPr>
          <w:sz w:val="23"/>
        </w:rPr>
        <w:t>however,</w:t>
      </w:r>
      <w:r>
        <w:rPr>
          <w:spacing w:val="-3"/>
          <w:sz w:val="23"/>
        </w:rPr>
        <w:t> </w:t>
      </w:r>
      <w:r>
        <w:rPr>
          <w:sz w:val="23"/>
        </w:rPr>
        <w:t>it</w:t>
      </w:r>
      <w:r>
        <w:rPr>
          <w:spacing w:val="-7"/>
          <w:sz w:val="23"/>
        </w:rPr>
        <w:t> </w:t>
      </w:r>
      <w:r>
        <w:rPr>
          <w:sz w:val="23"/>
        </w:rPr>
        <w:t>should</w:t>
      </w:r>
      <w:r>
        <w:rPr>
          <w:spacing w:val="-4"/>
          <w:sz w:val="23"/>
        </w:rPr>
        <w:t> </w:t>
      </w:r>
      <w:r>
        <w:rPr>
          <w:sz w:val="23"/>
        </w:rPr>
        <w:t>never</w:t>
      </w:r>
      <w:r>
        <w:rPr>
          <w:spacing w:val="-3"/>
          <w:sz w:val="23"/>
        </w:rPr>
        <w:t> </w:t>
      </w:r>
      <w:r>
        <w:rPr>
          <w:sz w:val="23"/>
        </w:rPr>
        <w:t>be</w:t>
      </w:r>
      <w:r>
        <w:rPr>
          <w:spacing w:val="-3"/>
          <w:sz w:val="23"/>
        </w:rPr>
        <w:t> </w:t>
      </w:r>
      <w:r>
        <w:rPr>
          <w:sz w:val="23"/>
        </w:rPr>
        <w:t>used</w:t>
      </w:r>
      <w:r>
        <w:rPr>
          <w:spacing w:val="-4"/>
          <w:sz w:val="23"/>
        </w:rPr>
        <w:t> </w:t>
      </w:r>
      <w:r>
        <w:rPr>
          <w:sz w:val="23"/>
        </w:rPr>
        <w:t>to</w:t>
      </w:r>
      <w:r>
        <w:rPr>
          <w:spacing w:val="-3"/>
          <w:sz w:val="23"/>
        </w:rPr>
        <w:t> </w:t>
      </w:r>
      <w:r>
        <w:rPr>
          <w:sz w:val="23"/>
        </w:rPr>
        <w:t>determine</w:t>
      </w:r>
      <w:r>
        <w:rPr>
          <w:spacing w:val="-5"/>
          <w:sz w:val="23"/>
        </w:rPr>
        <w:t> </w:t>
      </w:r>
      <w:r>
        <w:rPr>
          <w:sz w:val="23"/>
        </w:rPr>
        <w:t>the</w:t>
      </w:r>
      <w:r>
        <w:rPr>
          <w:spacing w:val="-3"/>
          <w:sz w:val="23"/>
        </w:rPr>
        <w:t> </w:t>
      </w:r>
      <w:r>
        <w:rPr>
          <w:sz w:val="23"/>
        </w:rPr>
        <w:t>future</w:t>
      </w:r>
      <w:r>
        <w:rPr>
          <w:spacing w:val="-3"/>
          <w:sz w:val="23"/>
        </w:rPr>
        <w:t> </w:t>
      </w:r>
      <w:r>
        <w:rPr>
          <w:sz w:val="23"/>
        </w:rPr>
        <w:t>performance</w:t>
      </w:r>
      <w:r>
        <w:rPr>
          <w:spacing w:val="-4"/>
          <w:sz w:val="23"/>
        </w:rPr>
        <w:t> </w:t>
      </w:r>
      <w:r>
        <w:rPr>
          <w:sz w:val="23"/>
        </w:rPr>
        <w:t>of</w:t>
      </w:r>
      <w:r>
        <w:rPr>
          <w:spacing w:val="-4"/>
          <w:sz w:val="23"/>
        </w:rPr>
        <w:t> </w:t>
      </w:r>
      <w:r>
        <w:rPr>
          <w:sz w:val="23"/>
        </w:rPr>
        <w:t>the</w:t>
      </w:r>
      <w:r>
        <w:rPr>
          <w:spacing w:val="-2"/>
          <w:sz w:val="23"/>
        </w:rPr>
        <w:t> fund.</w:t>
      </w:r>
    </w:p>
    <w:p>
      <w:pPr>
        <w:spacing w:after="0"/>
        <w:jc w:val="both"/>
        <w:rPr>
          <w:sz w:val="23"/>
        </w:rPr>
        <w:sectPr>
          <w:pgSz w:w="11900" w:h="16840"/>
          <w:pgMar w:header="0" w:footer="616" w:top="1320" w:bottom="840" w:left="600" w:right="0"/>
        </w:sectPr>
      </w:pPr>
    </w:p>
    <w:p>
      <w:pPr>
        <w:pStyle w:val="BodyText"/>
        <w:spacing w:before="24"/>
        <w:ind w:right="1428"/>
        <w:jc w:val="both"/>
      </w:pPr>
      <w:r>
        <w:rPr/>
        <w:t>A suitable</w:t>
      </w:r>
      <w:r>
        <w:rPr>
          <w:spacing w:val="-4"/>
        </w:rPr>
        <w:t> </w:t>
      </w:r>
      <w:r>
        <w:rPr/>
        <w:t>fund</w:t>
      </w:r>
      <w:r>
        <w:rPr>
          <w:spacing w:val="-1"/>
        </w:rPr>
        <w:t> </w:t>
      </w:r>
      <w:r>
        <w:rPr/>
        <w:t>for</w:t>
      </w:r>
      <w:r>
        <w:rPr>
          <w:spacing w:val="-1"/>
        </w:rPr>
        <w:t> </w:t>
      </w:r>
      <w:r>
        <w:rPr/>
        <w:t>the</w:t>
      </w:r>
      <w:r>
        <w:rPr>
          <w:spacing w:val="-1"/>
        </w:rPr>
        <w:t> </w:t>
      </w:r>
      <w:r>
        <w:rPr/>
        <w:t>client</w:t>
      </w:r>
      <w:r>
        <w:rPr>
          <w:spacing w:val="-1"/>
        </w:rPr>
        <w:t> </w:t>
      </w:r>
      <w:r>
        <w:rPr/>
        <w:t>is</w:t>
      </w:r>
      <w:r>
        <w:rPr>
          <w:spacing w:val="-2"/>
        </w:rPr>
        <w:t> </w:t>
      </w:r>
      <w:r>
        <w:rPr/>
        <w:t>the one</w:t>
      </w:r>
      <w:r>
        <w:rPr>
          <w:spacing w:val="-1"/>
        </w:rPr>
        <w:t> </w:t>
      </w:r>
      <w:r>
        <w:rPr/>
        <w:t>that does</w:t>
      </w:r>
      <w:r>
        <w:rPr>
          <w:spacing w:val="-2"/>
        </w:rPr>
        <w:t> </w:t>
      </w:r>
      <w:r>
        <w:rPr/>
        <w:t>not only provide</w:t>
      </w:r>
      <w:r>
        <w:rPr>
          <w:spacing w:val="-1"/>
        </w:rPr>
        <w:t> </w:t>
      </w:r>
      <w:r>
        <w:rPr/>
        <w:t>the</w:t>
      </w:r>
      <w:r>
        <w:rPr>
          <w:spacing w:val="-1"/>
        </w:rPr>
        <w:t> </w:t>
      </w:r>
      <w:r>
        <w:rPr/>
        <w:t>client</w:t>
      </w:r>
      <w:r>
        <w:rPr>
          <w:spacing w:val="-1"/>
        </w:rPr>
        <w:t> </w:t>
      </w:r>
      <w:r>
        <w:rPr/>
        <w:t>with</w:t>
      </w:r>
      <w:r>
        <w:rPr>
          <w:spacing w:val="-1"/>
        </w:rPr>
        <w:t> </w:t>
      </w:r>
      <w:r>
        <w:rPr/>
        <w:t>good returns</w:t>
      </w:r>
      <w:r>
        <w:rPr>
          <w:spacing w:val="-2"/>
        </w:rPr>
        <w:t> </w:t>
      </w:r>
      <w:r>
        <w:rPr/>
        <w:t>but also meets his investment objectives and risk profile. By helping the client to clarify his objectives and evaluating his risk profile as well as gathering all the relevant information, the planner will be in a better position to determine the right fund for his client.</w:t>
      </w:r>
    </w:p>
    <w:p>
      <w:pPr>
        <w:pStyle w:val="BodyText"/>
        <w:spacing w:before="271"/>
        <w:ind w:right="1432"/>
        <w:jc w:val="both"/>
      </w:pPr>
      <w:r>
        <w:rPr/>
        <w:t>The</w:t>
      </w:r>
      <w:r>
        <w:rPr>
          <w:spacing w:val="-3"/>
        </w:rPr>
        <w:t> </w:t>
      </w:r>
      <w:r>
        <w:rPr/>
        <w:t>above</w:t>
      </w:r>
      <w:r>
        <w:rPr>
          <w:spacing w:val="-3"/>
        </w:rPr>
        <w:t> </w:t>
      </w:r>
      <w:r>
        <w:rPr/>
        <w:t>are</w:t>
      </w:r>
      <w:r>
        <w:rPr>
          <w:spacing w:val="-3"/>
        </w:rPr>
        <w:t> </w:t>
      </w:r>
      <w:r>
        <w:rPr/>
        <w:t>just</w:t>
      </w:r>
      <w:r>
        <w:rPr>
          <w:spacing w:val="-2"/>
        </w:rPr>
        <w:t> </w:t>
      </w:r>
      <w:r>
        <w:rPr/>
        <w:t>some</w:t>
      </w:r>
      <w:r>
        <w:rPr>
          <w:spacing w:val="-3"/>
        </w:rPr>
        <w:t> </w:t>
      </w:r>
      <w:r>
        <w:rPr/>
        <w:t>basic</w:t>
      </w:r>
      <w:r>
        <w:rPr>
          <w:spacing w:val="-3"/>
        </w:rPr>
        <w:t> </w:t>
      </w:r>
      <w:r>
        <w:rPr/>
        <w:t>and</w:t>
      </w:r>
      <w:r>
        <w:rPr>
          <w:spacing w:val="-2"/>
        </w:rPr>
        <w:t> </w:t>
      </w:r>
      <w:r>
        <w:rPr/>
        <w:t>general</w:t>
      </w:r>
      <w:r>
        <w:rPr>
          <w:spacing w:val="-4"/>
        </w:rPr>
        <w:t> </w:t>
      </w:r>
      <w:r>
        <w:rPr/>
        <w:t>guidelines</w:t>
      </w:r>
      <w:r>
        <w:rPr>
          <w:spacing w:val="-4"/>
        </w:rPr>
        <w:t> </w:t>
      </w:r>
      <w:r>
        <w:rPr/>
        <w:t>to</w:t>
      </w:r>
      <w:r>
        <w:rPr>
          <w:spacing w:val="-2"/>
        </w:rPr>
        <w:t> </w:t>
      </w:r>
      <w:r>
        <w:rPr/>
        <w:t>choosing</w:t>
      </w:r>
      <w:r>
        <w:rPr>
          <w:spacing w:val="-4"/>
        </w:rPr>
        <w:t> </w:t>
      </w:r>
      <w:r>
        <w:rPr/>
        <w:t>the</w:t>
      </w:r>
      <w:r>
        <w:rPr>
          <w:spacing w:val="-4"/>
        </w:rPr>
        <w:t> </w:t>
      </w:r>
      <w:r>
        <w:rPr/>
        <w:t>right</w:t>
      </w:r>
      <w:r>
        <w:rPr>
          <w:spacing w:val="-3"/>
        </w:rPr>
        <w:t> </w:t>
      </w:r>
      <w:r>
        <w:rPr/>
        <w:t>unit</w:t>
      </w:r>
      <w:r>
        <w:rPr>
          <w:spacing w:val="-3"/>
        </w:rPr>
        <w:t> </w:t>
      </w:r>
      <w:r>
        <w:rPr/>
        <w:t>trust</w:t>
      </w:r>
      <w:r>
        <w:rPr>
          <w:spacing w:val="-3"/>
        </w:rPr>
        <w:t> </w:t>
      </w:r>
      <w:r>
        <w:rPr/>
        <w:t>funds</w:t>
      </w:r>
      <w:r>
        <w:rPr>
          <w:spacing w:val="-4"/>
        </w:rPr>
        <w:t> </w:t>
      </w:r>
      <w:r>
        <w:rPr/>
        <w:t>and</w:t>
      </w:r>
      <w:r>
        <w:rPr>
          <w:spacing w:val="-3"/>
        </w:rPr>
        <w:t> </w:t>
      </w:r>
      <w:r>
        <w:rPr/>
        <w:t>not an exhaustive</w:t>
      </w:r>
      <w:r>
        <w:rPr>
          <w:spacing w:val="-2"/>
        </w:rPr>
        <w:t> </w:t>
      </w:r>
      <w:r>
        <w:rPr/>
        <w:t>one. A</w:t>
      </w:r>
      <w:r>
        <w:rPr>
          <w:spacing w:val="-1"/>
        </w:rPr>
        <w:t> </w:t>
      </w:r>
      <w:r>
        <w:rPr/>
        <w:t>planner</w:t>
      </w:r>
      <w:r>
        <w:rPr>
          <w:spacing w:val="-1"/>
        </w:rPr>
        <w:t> </w:t>
      </w:r>
      <w:r>
        <w:rPr/>
        <w:t>must make</w:t>
      </w:r>
      <w:r>
        <w:rPr>
          <w:spacing w:val="-1"/>
        </w:rPr>
        <w:t> </w:t>
      </w:r>
      <w:r>
        <w:rPr/>
        <w:t>all</w:t>
      </w:r>
      <w:r>
        <w:rPr>
          <w:spacing w:val="-1"/>
        </w:rPr>
        <w:t> </w:t>
      </w:r>
      <w:r>
        <w:rPr/>
        <w:t>the</w:t>
      </w:r>
      <w:r>
        <w:rPr>
          <w:spacing w:val="-1"/>
        </w:rPr>
        <w:t> </w:t>
      </w:r>
      <w:r>
        <w:rPr/>
        <w:t>necessary</w:t>
      </w:r>
      <w:r>
        <w:rPr>
          <w:spacing w:val="-1"/>
        </w:rPr>
        <w:t> </w:t>
      </w:r>
      <w:r>
        <w:rPr/>
        <w:t>efforts</w:t>
      </w:r>
      <w:r>
        <w:rPr>
          <w:spacing w:val="-2"/>
        </w:rPr>
        <w:t> </w:t>
      </w:r>
      <w:r>
        <w:rPr/>
        <w:t>and initiatives</w:t>
      </w:r>
      <w:r>
        <w:rPr>
          <w:spacing w:val="-2"/>
        </w:rPr>
        <w:t> </w:t>
      </w:r>
      <w:r>
        <w:rPr/>
        <w:t>to</w:t>
      </w:r>
      <w:r>
        <w:rPr>
          <w:spacing w:val="-1"/>
        </w:rPr>
        <w:t> </w:t>
      </w:r>
      <w:r>
        <w:rPr/>
        <w:t>ensure</w:t>
      </w:r>
      <w:r>
        <w:rPr>
          <w:spacing w:val="-1"/>
        </w:rPr>
        <w:t> </w:t>
      </w:r>
      <w:r>
        <w:rPr/>
        <w:t>that</w:t>
      </w:r>
      <w:r>
        <w:rPr>
          <w:spacing w:val="-1"/>
        </w:rPr>
        <w:t> </w:t>
      </w:r>
      <w:r>
        <w:rPr/>
        <w:t>the client’s investment decision is an informed one.</w:t>
      </w:r>
    </w:p>
    <w:p>
      <w:pPr>
        <w:pStyle w:val="Heading2"/>
        <w:spacing w:before="271"/>
        <w:jc w:val="both"/>
      </w:pPr>
      <w:r>
        <w:rPr/>
        <w:t>Dollar-Cost</w:t>
      </w:r>
      <w:r>
        <w:rPr>
          <w:spacing w:val="-2"/>
        </w:rPr>
        <w:t> Averaging</w:t>
      </w:r>
    </w:p>
    <w:p>
      <w:pPr>
        <w:pStyle w:val="BodyText"/>
        <w:spacing w:before="285"/>
        <w:ind w:right="1428"/>
        <w:jc w:val="both"/>
      </w:pPr>
      <w:r>
        <w:rPr/>
        <w:t>The Principle of Dollar-Cost Averaging (DCA) involves a disciplined regular investment technique which</w:t>
      </w:r>
      <w:r>
        <w:rPr>
          <w:spacing w:val="-14"/>
        </w:rPr>
        <w:t> </w:t>
      </w:r>
      <w:r>
        <w:rPr/>
        <w:t>may</w:t>
      </w:r>
      <w:r>
        <w:rPr>
          <w:spacing w:val="-14"/>
        </w:rPr>
        <w:t> </w:t>
      </w:r>
      <w:r>
        <w:rPr/>
        <w:t>be</w:t>
      </w:r>
      <w:r>
        <w:rPr>
          <w:spacing w:val="-13"/>
        </w:rPr>
        <w:t> </w:t>
      </w:r>
      <w:r>
        <w:rPr/>
        <w:t>applied</w:t>
      </w:r>
      <w:r>
        <w:rPr>
          <w:spacing w:val="-14"/>
        </w:rPr>
        <w:t> </w:t>
      </w:r>
      <w:r>
        <w:rPr/>
        <w:t>to</w:t>
      </w:r>
      <w:r>
        <w:rPr>
          <w:spacing w:val="-13"/>
        </w:rPr>
        <w:t> </w:t>
      </w:r>
      <w:r>
        <w:rPr/>
        <w:t>maximum</w:t>
      </w:r>
      <w:r>
        <w:rPr>
          <w:spacing w:val="-13"/>
        </w:rPr>
        <w:t> </w:t>
      </w:r>
      <w:r>
        <w:rPr/>
        <w:t>effect</w:t>
      </w:r>
      <w:r>
        <w:rPr>
          <w:spacing w:val="-12"/>
        </w:rPr>
        <w:t> </w:t>
      </w:r>
      <w:r>
        <w:rPr/>
        <w:t>in</w:t>
      </w:r>
      <w:r>
        <w:rPr>
          <w:spacing w:val="-12"/>
        </w:rPr>
        <w:t> </w:t>
      </w:r>
      <w:r>
        <w:rPr/>
        <w:t>unit</w:t>
      </w:r>
      <w:r>
        <w:rPr>
          <w:spacing w:val="-14"/>
        </w:rPr>
        <w:t> </w:t>
      </w:r>
      <w:r>
        <w:rPr/>
        <w:t>trust</w:t>
      </w:r>
      <w:r>
        <w:rPr>
          <w:spacing w:val="-13"/>
        </w:rPr>
        <w:t> </w:t>
      </w:r>
      <w:r>
        <w:rPr/>
        <w:t>investing.</w:t>
      </w:r>
      <w:r>
        <w:rPr>
          <w:spacing w:val="-14"/>
        </w:rPr>
        <w:t> </w:t>
      </w:r>
      <w:r>
        <w:rPr/>
        <w:t>This</w:t>
      </w:r>
      <w:r>
        <w:rPr>
          <w:spacing w:val="-13"/>
        </w:rPr>
        <w:t> </w:t>
      </w:r>
      <w:r>
        <w:rPr/>
        <w:t>investing</w:t>
      </w:r>
      <w:r>
        <w:rPr>
          <w:spacing w:val="-14"/>
        </w:rPr>
        <w:t> </w:t>
      </w:r>
      <w:r>
        <w:rPr/>
        <w:t>technique</w:t>
      </w:r>
      <w:r>
        <w:rPr>
          <w:spacing w:val="-11"/>
        </w:rPr>
        <w:t> </w:t>
      </w:r>
      <w:r>
        <w:rPr/>
        <w:t>is</w:t>
      </w:r>
      <w:r>
        <w:rPr>
          <w:spacing w:val="-14"/>
        </w:rPr>
        <w:t> </w:t>
      </w:r>
      <w:r>
        <w:rPr/>
        <w:t>intended to reduce exposure to risk associated with making a lump sum purchase.</w:t>
      </w:r>
    </w:p>
    <w:p>
      <w:pPr>
        <w:spacing w:line="249" w:lineRule="auto" w:before="274"/>
        <w:ind w:left="252" w:right="1423" w:firstLine="0"/>
        <w:jc w:val="both"/>
        <w:rPr>
          <w:sz w:val="23"/>
        </w:rPr>
      </w:pPr>
      <w:r>
        <w:rPr/>
        <mc:AlternateContent>
          <mc:Choice Requires="wps">
            <w:drawing>
              <wp:anchor distT="0" distB="0" distL="0" distR="0" allowOverlap="1" layoutInCell="1" locked="0" behindDoc="1" simplePos="0" relativeHeight="478297088">
                <wp:simplePos x="0" y="0"/>
                <wp:positionH relativeFrom="page">
                  <wp:posOffset>534669</wp:posOffset>
                </wp:positionH>
                <wp:positionV relativeFrom="paragraph">
                  <wp:posOffset>1439890</wp:posOffset>
                </wp:positionV>
                <wp:extent cx="6119495" cy="3460750"/>
                <wp:effectExtent l="0" t="0" r="0" b="0"/>
                <wp:wrapNone/>
                <wp:docPr id="316" name="Group 316"/>
                <wp:cNvGraphicFramePr>
                  <a:graphicFrameLocks/>
                </wp:cNvGraphicFramePr>
                <a:graphic>
                  <a:graphicData uri="http://schemas.microsoft.com/office/word/2010/wordprocessingGroup">
                    <wpg:wgp>
                      <wpg:cNvPr id="316" name="Group 316"/>
                      <wpg:cNvGrpSpPr/>
                      <wpg:grpSpPr>
                        <a:xfrm>
                          <a:off x="0" y="0"/>
                          <a:ext cx="6119495" cy="3460750"/>
                          <a:chExt cx="6119495" cy="3460750"/>
                        </a:xfrm>
                      </wpg:grpSpPr>
                      <wps:wsp>
                        <wps:cNvPr id="317" name="Graphic 317"/>
                        <wps:cNvSpPr/>
                        <wps:spPr>
                          <a:xfrm>
                            <a:off x="0" y="0"/>
                            <a:ext cx="6119495" cy="3460750"/>
                          </a:xfrm>
                          <a:custGeom>
                            <a:avLst/>
                            <a:gdLst/>
                            <a:ahLst/>
                            <a:cxnLst/>
                            <a:rect l="l" t="t" r="r" b="b"/>
                            <a:pathLst>
                              <a:path w="6119495" h="3460750">
                                <a:moveTo>
                                  <a:pt x="6119495" y="0"/>
                                </a:moveTo>
                                <a:lnTo>
                                  <a:pt x="0" y="0"/>
                                </a:lnTo>
                                <a:lnTo>
                                  <a:pt x="0" y="3460750"/>
                                </a:lnTo>
                                <a:lnTo>
                                  <a:pt x="6119495" y="3460750"/>
                                </a:lnTo>
                                <a:lnTo>
                                  <a:pt x="6119495" y="0"/>
                                </a:lnTo>
                                <a:close/>
                              </a:path>
                            </a:pathLst>
                          </a:custGeom>
                          <a:solidFill>
                            <a:srgbClr val="D9D9D9"/>
                          </a:solidFill>
                        </wps:spPr>
                        <wps:bodyPr wrap="square" lIns="0" tIns="0" rIns="0" bIns="0" rtlCol="0">
                          <a:prstTxWarp prst="textNoShape">
                            <a:avLst/>
                          </a:prstTxWarp>
                          <a:noAutofit/>
                        </wps:bodyPr>
                      </wps:wsp>
                      <wps:wsp>
                        <wps:cNvPr id="318" name="Textbox 318"/>
                        <wps:cNvSpPr txBox="1"/>
                        <wps:spPr>
                          <a:xfrm>
                            <a:off x="108457" y="95377"/>
                            <a:ext cx="3994150" cy="339090"/>
                          </a:xfrm>
                          <a:prstGeom prst="rect">
                            <a:avLst/>
                          </a:prstGeom>
                        </wps:spPr>
                        <wps:txbx>
                          <w:txbxContent>
                            <w:p>
                              <w:pPr>
                                <w:spacing w:line="244" w:lineRule="exact" w:before="0"/>
                                <w:ind w:left="0" w:right="0" w:firstLine="0"/>
                                <w:jc w:val="left"/>
                                <w:rPr>
                                  <w:b/>
                                  <w:sz w:val="24"/>
                                </w:rPr>
                              </w:pPr>
                              <w:r>
                                <w:rPr>
                                  <w:b/>
                                  <w:spacing w:val="-2"/>
                                  <w:sz w:val="24"/>
                                  <w:u w:val="single"/>
                                </w:rPr>
                                <w:t>Example:</w:t>
                              </w:r>
                            </w:p>
                            <w:p>
                              <w:pPr>
                                <w:spacing w:line="289" w:lineRule="exact" w:before="0"/>
                                <w:ind w:left="0" w:right="0" w:firstLine="0"/>
                                <w:jc w:val="left"/>
                                <w:rPr>
                                  <w:i/>
                                  <w:sz w:val="24"/>
                                </w:rPr>
                              </w:pPr>
                              <w:r>
                                <w:rPr>
                                  <w:i/>
                                  <w:sz w:val="24"/>
                                </w:rPr>
                                <w:t>Jenny</w:t>
                              </w:r>
                              <w:r>
                                <w:rPr>
                                  <w:i/>
                                  <w:spacing w:val="-3"/>
                                  <w:sz w:val="24"/>
                                </w:rPr>
                                <w:t> </w:t>
                              </w:r>
                              <w:r>
                                <w:rPr>
                                  <w:i/>
                                  <w:sz w:val="24"/>
                                </w:rPr>
                                <w:t>invests</w:t>
                              </w:r>
                              <w:r>
                                <w:rPr>
                                  <w:i/>
                                  <w:spacing w:val="-4"/>
                                  <w:sz w:val="24"/>
                                </w:rPr>
                                <w:t> </w:t>
                              </w:r>
                              <w:r>
                                <w:rPr>
                                  <w:i/>
                                  <w:sz w:val="24"/>
                                </w:rPr>
                                <w:t>$1,000</w:t>
                              </w:r>
                              <w:r>
                                <w:rPr>
                                  <w:i/>
                                  <w:spacing w:val="-3"/>
                                  <w:sz w:val="24"/>
                                </w:rPr>
                                <w:t> </w:t>
                              </w:r>
                              <w:r>
                                <w:rPr>
                                  <w:i/>
                                  <w:sz w:val="24"/>
                                </w:rPr>
                                <w:t>per</w:t>
                              </w:r>
                              <w:r>
                                <w:rPr>
                                  <w:i/>
                                  <w:spacing w:val="-1"/>
                                  <w:sz w:val="24"/>
                                </w:rPr>
                                <w:t> </w:t>
                              </w:r>
                              <w:r>
                                <w:rPr>
                                  <w:i/>
                                  <w:sz w:val="24"/>
                                </w:rPr>
                                <w:t>month</w:t>
                              </w:r>
                              <w:r>
                                <w:rPr>
                                  <w:i/>
                                  <w:spacing w:val="-3"/>
                                  <w:sz w:val="24"/>
                                </w:rPr>
                                <w:t> </w:t>
                              </w:r>
                              <w:r>
                                <w:rPr>
                                  <w:i/>
                                  <w:sz w:val="24"/>
                                </w:rPr>
                                <w:t>for</w:t>
                              </w:r>
                              <w:r>
                                <w:rPr>
                                  <w:i/>
                                  <w:spacing w:val="-2"/>
                                  <w:sz w:val="24"/>
                                </w:rPr>
                                <w:t> </w:t>
                              </w:r>
                              <w:r>
                                <w:rPr>
                                  <w:i/>
                                  <w:sz w:val="24"/>
                                </w:rPr>
                                <w:t>4</w:t>
                              </w:r>
                              <w:r>
                                <w:rPr>
                                  <w:i/>
                                  <w:spacing w:val="-1"/>
                                  <w:sz w:val="24"/>
                                </w:rPr>
                                <w:t> </w:t>
                              </w:r>
                              <w:r>
                                <w:rPr>
                                  <w:i/>
                                  <w:sz w:val="24"/>
                                </w:rPr>
                                <w:t>months</w:t>
                              </w:r>
                              <w:r>
                                <w:rPr>
                                  <w:i/>
                                  <w:spacing w:val="-1"/>
                                  <w:sz w:val="24"/>
                                </w:rPr>
                                <w:t> </w:t>
                              </w:r>
                              <w:r>
                                <w:rPr>
                                  <w:i/>
                                  <w:sz w:val="24"/>
                                </w:rPr>
                                <w:t>in</w:t>
                              </w:r>
                              <w:r>
                                <w:rPr>
                                  <w:i/>
                                  <w:spacing w:val="-3"/>
                                  <w:sz w:val="24"/>
                                </w:rPr>
                                <w:t> </w:t>
                              </w:r>
                              <w:r>
                                <w:rPr>
                                  <w:i/>
                                  <w:sz w:val="24"/>
                                </w:rPr>
                                <w:t>a</w:t>
                              </w:r>
                              <w:r>
                                <w:rPr>
                                  <w:i/>
                                  <w:spacing w:val="-3"/>
                                  <w:sz w:val="24"/>
                                </w:rPr>
                                <w:t> </w:t>
                              </w:r>
                              <w:r>
                                <w:rPr>
                                  <w:i/>
                                  <w:sz w:val="24"/>
                                </w:rPr>
                                <w:t>unit</w:t>
                              </w:r>
                              <w:r>
                                <w:rPr>
                                  <w:i/>
                                  <w:spacing w:val="-1"/>
                                  <w:sz w:val="24"/>
                                </w:rPr>
                                <w:t> </w:t>
                              </w:r>
                              <w:r>
                                <w:rPr>
                                  <w:i/>
                                  <w:sz w:val="24"/>
                                </w:rPr>
                                <w:t>trust </w:t>
                              </w:r>
                              <w:r>
                                <w:rPr>
                                  <w:i/>
                                  <w:spacing w:val="-2"/>
                                  <w:sz w:val="24"/>
                                </w:rPr>
                                <w:t>fund.</w:t>
                              </w:r>
                            </w:p>
                          </w:txbxContent>
                        </wps:txbx>
                        <wps:bodyPr wrap="square" lIns="0" tIns="0" rIns="0" bIns="0" rtlCol="0">
                          <a:noAutofit/>
                        </wps:bodyPr>
                      </wps:wsp>
                      <wps:wsp>
                        <wps:cNvPr id="319" name="Textbox 319"/>
                        <wps:cNvSpPr txBox="1"/>
                        <wps:spPr>
                          <a:xfrm>
                            <a:off x="108457" y="2143886"/>
                            <a:ext cx="5918200" cy="1256665"/>
                          </a:xfrm>
                          <a:prstGeom prst="rect">
                            <a:avLst/>
                          </a:prstGeom>
                        </wps:spPr>
                        <wps:txbx>
                          <w:txbxContent>
                            <w:p>
                              <w:pPr>
                                <w:spacing w:line="244" w:lineRule="exact" w:before="0"/>
                                <w:ind w:left="0" w:right="0" w:firstLine="0"/>
                                <w:jc w:val="both"/>
                                <w:rPr>
                                  <w:sz w:val="24"/>
                                </w:rPr>
                              </w:pPr>
                              <w:r>
                                <w:rPr>
                                  <w:sz w:val="24"/>
                                </w:rPr>
                                <w:t>As</w:t>
                              </w:r>
                              <w:r>
                                <w:rPr>
                                  <w:spacing w:val="14"/>
                                  <w:sz w:val="24"/>
                                </w:rPr>
                                <w:t> </w:t>
                              </w:r>
                              <w:r>
                                <w:rPr>
                                  <w:sz w:val="24"/>
                                </w:rPr>
                                <w:t>you</w:t>
                              </w:r>
                              <w:r>
                                <w:rPr>
                                  <w:spacing w:val="16"/>
                                  <w:sz w:val="24"/>
                                </w:rPr>
                                <w:t> </w:t>
                              </w:r>
                              <w:r>
                                <w:rPr>
                                  <w:sz w:val="24"/>
                                </w:rPr>
                                <w:t>can</w:t>
                              </w:r>
                              <w:r>
                                <w:rPr>
                                  <w:spacing w:val="16"/>
                                  <w:sz w:val="24"/>
                                </w:rPr>
                                <w:t> </w:t>
                              </w:r>
                              <w:r>
                                <w:rPr>
                                  <w:sz w:val="24"/>
                                </w:rPr>
                                <w:t>see</w:t>
                              </w:r>
                              <w:r>
                                <w:rPr>
                                  <w:spacing w:val="15"/>
                                  <w:sz w:val="24"/>
                                </w:rPr>
                                <w:t> </w:t>
                              </w:r>
                              <w:r>
                                <w:rPr>
                                  <w:sz w:val="24"/>
                                </w:rPr>
                                <w:t>in</w:t>
                              </w:r>
                              <w:r>
                                <w:rPr>
                                  <w:spacing w:val="14"/>
                                  <w:sz w:val="24"/>
                                </w:rPr>
                                <w:t> </w:t>
                              </w:r>
                              <w:r>
                                <w:rPr>
                                  <w:sz w:val="24"/>
                                </w:rPr>
                                <w:t>the</w:t>
                              </w:r>
                              <w:r>
                                <w:rPr>
                                  <w:spacing w:val="16"/>
                                  <w:sz w:val="24"/>
                                </w:rPr>
                                <w:t> </w:t>
                              </w:r>
                              <w:r>
                                <w:rPr>
                                  <w:sz w:val="24"/>
                                </w:rPr>
                                <w:t>above</w:t>
                              </w:r>
                              <w:r>
                                <w:rPr>
                                  <w:spacing w:val="16"/>
                                  <w:sz w:val="24"/>
                                </w:rPr>
                                <w:t> </w:t>
                              </w:r>
                              <w:r>
                                <w:rPr>
                                  <w:sz w:val="24"/>
                                </w:rPr>
                                <w:t>illustration,</w:t>
                              </w:r>
                              <w:r>
                                <w:rPr>
                                  <w:spacing w:val="13"/>
                                  <w:sz w:val="24"/>
                                </w:rPr>
                                <w:t> </w:t>
                              </w:r>
                              <w:r>
                                <w:rPr>
                                  <w:sz w:val="24"/>
                                </w:rPr>
                                <w:t>when</w:t>
                              </w:r>
                              <w:r>
                                <w:rPr>
                                  <w:spacing w:val="12"/>
                                  <w:sz w:val="24"/>
                                </w:rPr>
                                <w:t> </w:t>
                              </w:r>
                              <w:r>
                                <w:rPr>
                                  <w:sz w:val="24"/>
                                </w:rPr>
                                <w:t>the</w:t>
                              </w:r>
                              <w:r>
                                <w:rPr>
                                  <w:spacing w:val="16"/>
                                  <w:sz w:val="24"/>
                                </w:rPr>
                                <w:t> </w:t>
                              </w:r>
                              <w:r>
                                <w:rPr>
                                  <w:sz w:val="24"/>
                                </w:rPr>
                                <w:t>unit</w:t>
                              </w:r>
                              <w:r>
                                <w:rPr>
                                  <w:spacing w:val="14"/>
                                  <w:sz w:val="24"/>
                                </w:rPr>
                                <w:t> </w:t>
                              </w:r>
                              <w:r>
                                <w:rPr>
                                  <w:sz w:val="24"/>
                                </w:rPr>
                                <w:t>price</w:t>
                              </w:r>
                              <w:r>
                                <w:rPr>
                                  <w:spacing w:val="15"/>
                                  <w:sz w:val="24"/>
                                </w:rPr>
                                <w:t> </w:t>
                              </w:r>
                              <w:r>
                                <w:rPr>
                                  <w:sz w:val="24"/>
                                </w:rPr>
                                <w:t>rose</w:t>
                              </w:r>
                              <w:r>
                                <w:rPr>
                                  <w:spacing w:val="12"/>
                                  <w:sz w:val="24"/>
                                </w:rPr>
                                <w:t> </w:t>
                              </w:r>
                              <w:r>
                                <w:rPr>
                                  <w:sz w:val="24"/>
                                </w:rPr>
                                <w:t>to</w:t>
                              </w:r>
                              <w:r>
                                <w:rPr>
                                  <w:spacing w:val="13"/>
                                  <w:sz w:val="24"/>
                                </w:rPr>
                                <w:t> </w:t>
                              </w:r>
                              <w:r>
                                <w:rPr>
                                  <w:sz w:val="24"/>
                                </w:rPr>
                                <w:t>$1.20,</w:t>
                              </w:r>
                              <w:r>
                                <w:rPr>
                                  <w:spacing w:val="16"/>
                                  <w:sz w:val="24"/>
                                </w:rPr>
                                <w:t> </w:t>
                              </w:r>
                              <w:r>
                                <w:rPr>
                                  <w:sz w:val="24"/>
                                </w:rPr>
                                <w:t>Jenny</w:t>
                              </w:r>
                              <w:r>
                                <w:rPr>
                                  <w:spacing w:val="14"/>
                                  <w:sz w:val="24"/>
                                </w:rPr>
                                <w:t> </w:t>
                              </w:r>
                              <w:r>
                                <w:rPr>
                                  <w:sz w:val="24"/>
                                </w:rPr>
                                <w:t>bought</w:t>
                              </w:r>
                              <w:r>
                                <w:rPr>
                                  <w:spacing w:val="16"/>
                                  <w:sz w:val="24"/>
                                </w:rPr>
                                <w:t> </w:t>
                              </w:r>
                              <w:r>
                                <w:rPr>
                                  <w:spacing w:val="-5"/>
                                  <w:sz w:val="24"/>
                                </w:rPr>
                                <w:t>830</w:t>
                              </w:r>
                            </w:p>
                            <w:p>
                              <w:pPr>
                                <w:spacing w:before="0"/>
                                <w:ind w:left="0" w:right="18" w:firstLine="0"/>
                                <w:jc w:val="both"/>
                                <w:rPr>
                                  <w:sz w:val="24"/>
                                </w:rPr>
                              </w:pPr>
                              <w:r>
                                <w:rPr>
                                  <w:sz w:val="24"/>
                                </w:rPr>
                                <w:t>units.</w:t>
                              </w:r>
                              <w:r>
                                <w:rPr>
                                  <w:spacing w:val="-6"/>
                                  <w:sz w:val="24"/>
                                </w:rPr>
                                <w:t> </w:t>
                              </w:r>
                              <w:r>
                                <w:rPr>
                                  <w:sz w:val="24"/>
                                </w:rPr>
                                <w:t>When</w:t>
                              </w:r>
                              <w:r>
                                <w:rPr>
                                  <w:spacing w:val="-4"/>
                                  <w:sz w:val="24"/>
                                </w:rPr>
                                <w:t> </w:t>
                              </w:r>
                              <w:r>
                                <w:rPr>
                                  <w:sz w:val="24"/>
                                </w:rPr>
                                <w:t>the</w:t>
                              </w:r>
                              <w:r>
                                <w:rPr>
                                  <w:spacing w:val="-5"/>
                                  <w:sz w:val="24"/>
                                </w:rPr>
                                <w:t> </w:t>
                              </w:r>
                              <w:r>
                                <w:rPr>
                                  <w:sz w:val="24"/>
                                </w:rPr>
                                <w:t>unit</w:t>
                              </w:r>
                              <w:r>
                                <w:rPr>
                                  <w:spacing w:val="-4"/>
                                  <w:sz w:val="24"/>
                                </w:rPr>
                                <w:t> </w:t>
                              </w:r>
                              <w:r>
                                <w:rPr>
                                  <w:sz w:val="24"/>
                                </w:rPr>
                                <w:t>price</w:t>
                              </w:r>
                              <w:r>
                                <w:rPr>
                                  <w:spacing w:val="-2"/>
                                  <w:sz w:val="24"/>
                                </w:rPr>
                                <w:t> </w:t>
                              </w:r>
                              <w:r>
                                <w:rPr>
                                  <w:sz w:val="24"/>
                                </w:rPr>
                                <w:t>drops</w:t>
                              </w:r>
                              <w:r>
                                <w:rPr>
                                  <w:spacing w:val="-5"/>
                                  <w:sz w:val="24"/>
                                </w:rPr>
                                <w:t> </w:t>
                              </w:r>
                              <w:r>
                                <w:rPr>
                                  <w:sz w:val="24"/>
                                </w:rPr>
                                <w:t>to</w:t>
                              </w:r>
                              <w:r>
                                <w:rPr>
                                  <w:spacing w:val="-4"/>
                                  <w:sz w:val="24"/>
                                </w:rPr>
                                <w:t> </w:t>
                              </w:r>
                              <w:r>
                                <w:rPr>
                                  <w:sz w:val="24"/>
                                </w:rPr>
                                <w:t>$0.65,</w:t>
                              </w:r>
                              <w:r>
                                <w:rPr>
                                  <w:spacing w:val="-5"/>
                                  <w:sz w:val="24"/>
                                </w:rPr>
                                <w:t> </w:t>
                              </w:r>
                              <w:r>
                                <w:rPr>
                                  <w:sz w:val="24"/>
                                </w:rPr>
                                <w:t>Jenny automatically</w:t>
                              </w:r>
                              <w:r>
                                <w:rPr>
                                  <w:spacing w:val="-5"/>
                                  <w:sz w:val="24"/>
                                </w:rPr>
                                <w:t> </w:t>
                              </w:r>
                              <w:r>
                                <w:rPr>
                                  <w:sz w:val="24"/>
                                </w:rPr>
                                <w:t>bought</w:t>
                              </w:r>
                              <w:r>
                                <w:rPr>
                                  <w:spacing w:val="-4"/>
                                  <w:sz w:val="24"/>
                                </w:rPr>
                                <w:t> </w:t>
                              </w:r>
                              <w:r>
                                <w:rPr>
                                  <w:sz w:val="24"/>
                                </w:rPr>
                                <w:t>more</w:t>
                              </w:r>
                              <w:r>
                                <w:rPr>
                                  <w:spacing w:val="-2"/>
                                  <w:sz w:val="24"/>
                                </w:rPr>
                                <w:t> </w:t>
                              </w:r>
                              <w:r>
                                <w:rPr>
                                  <w:sz w:val="24"/>
                                </w:rPr>
                                <w:t>units,</w:t>
                              </w:r>
                              <w:r>
                                <w:rPr>
                                  <w:spacing w:val="-7"/>
                                  <w:sz w:val="24"/>
                                </w:rPr>
                                <w:t> </w:t>
                              </w:r>
                              <w:r>
                                <w:rPr>
                                  <w:sz w:val="24"/>
                                </w:rPr>
                                <w:t>that</w:t>
                              </w:r>
                              <w:r>
                                <w:rPr>
                                  <w:spacing w:val="-2"/>
                                  <w:sz w:val="24"/>
                                </w:rPr>
                                <w:t> </w:t>
                              </w:r>
                              <w:r>
                                <w:rPr>
                                  <w:sz w:val="24"/>
                                </w:rPr>
                                <w:t>is,</w:t>
                              </w:r>
                              <w:r>
                                <w:rPr>
                                  <w:spacing w:val="-5"/>
                                  <w:sz w:val="24"/>
                                </w:rPr>
                                <w:t> </w:t>
                              </w:r>
                              <w:r>
                                <w:rPr>
                                  <w:sz w:val="24"/>
                                </w:rPr>
                                <w:t>1,540 </w:t>
                              </w:r>
                              <w:r>
                                <w:rPr>
                                  <w:spacing w:val="-2"/>
                                  <w:sz w:val="24"/>
                                </w:rPr>
                                <w:t>units.</w:t>
                              </w:r>
                            </w:p>
                            <w:p>
                              <w:pPr>
                                <w:spacing w:before="269"/>
                                <w:ind w:left="0" w:right="20" w:firstLine="0"/>
                                <w:jc w:val="both"/>
                                <w:rPr>
                                  <w:sz w:val="24"/>
                                </w:rPr>
                              </w:pPr>
                              <w:r>
                                <w:rPr>
                                  <w:sz w:val="24"/>
                                </w:rPr>
                                <w:t>Over time, as Jenny continued to buy more units, her average cost per unit was effectively reduced.</w:t>
                              </w:r>
                              <w:r>
                                <w:rPr>
                                  <w:spacing w:val="-6"/>
                                  <w:sz w:val="24"/>
                                </w:rPr>
                                <w:t> </w:t>
                              </w:r>
                              <w:r>
                                <w:rPr>
                                  <w:sz w:val="24"/>
                                </w:rPr>
                                <w:t>After</w:t>
                              </w:r>
                              <w:r>
                                <w:rPr>
                                  <w:spacing w:val="-7"/>
                                  <w:sz w:val="24"/>
                                </w:rPr>
                                <w:t> </w:t>
                              </w:r>
                              <w:r>
                                <w:rPr>
                                  <w:sz w:val="24"/>
                                </w:rPr>
                                <w:t>the</w:t>
                              </w:r>
                              <w:r>
                                <w:rPr>
                                  <w:spacing w:val="-7"/>
                                  <w:sz w:val="24"/>
                                </w:rPr>
                                <w:t> </w:t>
                              </w:r>
                              <w:r>
                                <w:rPr>
                                  <w:sz w:val="24"/>
                                </w:rPr>
                                <w:t>4th</w:t>
                              </w:r>
                              <w:r>
                                <w:rPr>
                                  <w:spacing w:val="-6"/>
                                  <w:sz w:val="24"/>
                                </w:rPr>
                                <w:t> </w:t>
                              </w:r>
                              <w:r>
                                <w:rPr>
                                  <w:sz w:val="24"/>
                                </w:rPr>
                                <w:t>month,</w:t>
                              </w:r>
                              <w:r>
                                <w:rPr>
                                  <w:spacing w:val="-7"/>
                                  <w:sz w:val="24"/>
                                </w:rPr>
                                <w:t> </w:t>
                              </w:r>
                              <w:r>
                                <w:rPr>
                                  <w:sz w:val="24"/>
                                </w:rPr>
                                <w:t>her</w:t>
                              </w:r>
                              <w:r>
                                <w:rPr>
                                  <w:spacing w:val="-7"/>
                                  <w:sz w:val="24"/>
                                </w:rPr>
                                <w:t> </w:t>
                              </w:r>
                              <w:r>
                                <w:rPr>
                                  <w:sz w:val="24"/>
                                </w:rPr>
                                <w:t>average</w:t>
                              </w:r>
                              <w:r>
                                <w:rPr>
                                  <w:spacing w:val="-7"/>
                                  <w:sz w:val="24"/>
                                </w:rPr>
                                <w:t> </w:t>
                              </w:r>
                              <w:r>
                                <w:rPr>
                                  <w:sz w:val="24"/>
                                </w:rPr>
                                <w:t>cost</w:t>
                              </w:r>
                              <w:r>
                                <w:rPr>
                                  <w:spacing w:val="-6"/>
                                  <w:sz w:val="24"/>
                                </w:rPr>
                                <w:t> </w:t>
                              </w:r>
                              <w:r>
                                <w:rPr>
                                  <w:sz w:val="24"/>
                                </w:rPr>
                                <w:t>per</w:t>
                              </w:r>
                              <w:r>
                                <w:rPr>
                                  <w:spacing w:val="-4"/>
                                  <w:sz w:val="24"/>
                                </w:rPr>
                                <w:t> </w:t>
                              </w:r>
                              <w:r>
                                <w:rPr>
                                  <w:sz w:val="24"/>
                                </w:rPr>
                                <w:t>unit</w:t>
                              </w:r>
                              <w:r>
                                <w:rPr>
                                  <w:spacing w:val="-6"/>
                                  <w:sz w:val="24"/>
                                </w:rPr>
                                <w:t> </w:t>
                              </w:r>
                              <w:r>
                                <w:rPr>
                                  <w:sz w:val="24"/>
                                </w:rPr>
                                <w:t>was</w:t>
                              </w:r>
                              <w:r>
                                <w:rPr>
                                  <w:spacing w:val="-5"/>
                                  <w:sz w:val="24"/>
                                </w:rPr>
                                <w:t> </w:t>
                              </w:r>
                              <w:r>
                                <w:rPr>
                                  <w:sz w:val="24"/>
                                </w:rPr>
                                <w:t>$4,000/</w:t>
                              </w:r>
                              <w:r>
                                <w:rPr>
                                  <w:spacing w:val="-6"/>
                                  <w:sz w:val="24"/>
                                </w:rPr>
                                <w:t> </w:t>
                              </w:r>
                              <w:r>
                                <w:rPr>
                                  <w:sz w:val="24"/>
                                </w:rPr>
                                <w:t>4,370</w:t>
                              </w:r>
                              <w:r>
                                <w:rPr>
                                  <w:spacing w:val="-4"/>
                                  <w:sz w:val="24"/>
                                </w:rPr>
                                <w:t> </w:t>
                              </w:r>
                              <w:r>
                                <w:rPr>
                                  <w:sz w:val="24"/>
                                </w:rPr>
                                <w:t>units</w:t>
                              </w:r>
                              <w:r>
                                <w:rPr>
                                  <w:spacing w:val="-8"/>
                                  <w:sz w:val="24"/>
                                </w:rPr>
                                <w:t> </w:t>
                              </w:r>
                              <w:r>
                                <w:rPr>
                                  <w:sz w:val="24"/>
                                </w:rPr>
                                <w:t>=</w:t>
                              </w:r>
                              <w:r>
                                <w:rPr>
                                  <w:spacing w:val="-7"/>
                                  <w:sz w:val="24"/>
                                </w:rPr>
                                <w:t> </w:t>
                              </w:r>
                              <w:r>
                                <w:rPr>
                                  <w:sz w:val="24"/>
                                </w:rPr>
                                <w:t>$0.9153.</w:t>
                              </w:r>
                              <w:r>
                                <w:rPr>
                                  <w:spacing w:val="-7"/>
                                  <w:sz w:val="24"/>
                                </w:rPr>
                                <w:t> </w:t>
                              </w:r>
                              <w:r>
                                <w:rPr>
                                  <w:sz w:val="24"/>
                                </w:rPr>
                                <w:t>This is less than the simple average of the prices over the four months of $0.9625.</w:t>
                              </w:r>
                            </w:p>
                          </w:txbxContent>
                        </wps:txbx>
                        <wps:bodyPr wrap="square" lIns="0" tIns="0" rIns="0" bIns="0" rtlCol="0">
                          <a:noAutofit/>
                        </wps:bodyPr>
                      </wps:wsp>
                    </wpg:wgp>
                  </a:graphicData>
                </a:graphic>
              </wp:anchor>
            </w:drawing>
          </mc:Choice>
          <mc:Fallback>
            <w:pict>
              <v:group style="position:absolute;margin-left:42.099998pt;margin-top:113.37719pt;width:481.85pt;height:272.5pt;mso-position-horizontal-relative:page;mso-position-vertical-relative:paragraph;z-index:-25019392" id="docshapegroup263" coordorigin="842,2268" coordsize="9637,5450">
                <v:rect style="position:absolute;left:842;top:2267;width:9637;height:5450" id="docshape264" filled="true" fillcolor="#d9d9d9" stroked="false">
                  <v:fill type="solid"/>
                </v:rect>
                <v:shape style="position:absolute;left:1012;top:2417;width:6290;height:534" type="#_x0000_t202" id="docshape265" filled="false" stroked="false">
                  <v:textbox inset="0,0,0,0">
                    <w:txbxContent>
                      <w:p>
                        <w:pPr>
                          <w:spacing w:line="244" w:lineRule="exact" w:before="0"/>
                          <w:ind w:left="0" w:right="0" w:firstLine="0"/>
                          <w:jc w:val="left"/>
                          <w:rPr>
                            <w:b/>
                            <w:sz w:val="24"/>
                          </w:rPr>
                        </w:pPr>
                        <w:r>
                          <w:rPr>
                            <w:b/>
                            <w:spacing w:val="-2"/>
                            <w:sz w:val="24"/>
                            <w:u w:val="single"/>
                          </w:rPr>
                          <w:t>Example:</w:t>
                        </w:r>
                      </w:p>
                      <w:p>
                        <w:pPr>
                          <w:spacing w:line="289" w:lineRule="exact" w:before="0"/>
                          <w:ind w:left="0" w:right="0" w:firstLine="0"/>
                          <w:jc w:val="left"/>
                          <w:rPr>
                            <w:i/>
                            <w:sz w:val="24"/>
                          </w:rPr>
                        </w:pPr>
                        <w:r>
                          <w:rPr>
                            <w:i/>
                            <w:sz w:val="24"/>
                          </w:rPr>
                          <w:t>Jenny</w:t>
                        </w:r>
                        <w:r>
                          <w:rPr>
                            <w:i/>
                            <w:spacing w:val="-3"/>
                            <w:sz w:val="24"/>
                          </w:rPr>
                          <w:t> </w:t>
                        </w:r>
                        <w:r>
                          <w:rPr>
                            <w:i/>
                            <w:sz w:val="24"/>
                          </w:rPr>
                          <w:t>invests</w:t>
                        </w:r>
                        <w:r>
                          <w:rPr>
                            <w:i/>
                            <w:spacing w:val="-4"/>
                            <w:sz w:val="24"/>
                          </w:rPr>
                          <w:t> </w:t>
                        </w:r>
                        <w:r>
                          <w:rPr>
                            <w:i/>
                            <w:sz w:val="24"/>
                          </w:rPr>
                          <w:t>$1,000</w:t>
                        </w:r>
                        <w:r>
                          <w:rPr>
                            <w:i/>
                            <w:spacing w:val="-3"/>
                            <w:sz w:val="24"/>
                          </w:rPr>
                          <w:t> </w:t>
                        </w:r>
                        <w:r>
                          <w:rPr>
                            <w:i/>
                            <w:sz w:val="24"/>
                          </w:rPr>
                          <w:t>per</w:t>
                        </w:r>
                        <w:r>
                          <w:rPr>
                            <w:i/>
                            <w:spacing w:val="-1"/>
                            <w:sz w:val="24"/>
                          </w:rPr>
                          <w:t> </w:t>
                        </w:r>
                        <w:r>
                          <w:rPr>
                            <w:i/>
                            <w:sz w:val="24"/>
                          </w:rPr>
                          <w:t>month</w:t>
                        </w:r>
                        <w:r>
                          <w:rPr>
                            <w:i/>
                            <w:spacing w:val="-3"/>
                            <w:sz w:val="24"/>
                          </w:rPr>
                          <w:t> </w:t>
                        </w:r>
                        <w:r>
                          <w:rPr>
                            <w:i/>
                            <w:sz w:val="24"/>
                          </w:rPr>
                          <w:t>for</w:t>
                        </w:r>
                        <w:r>
                          <w:rPr>
                            <w:i/>
                            <w:spacing w:val="-2"/>
                            <w:sz w:val="24"/>
                          </w:rPr>
                          <w:t> </w:t>
                        </w:r>
                        <w:r>
                          <w:rPr>
                            <w:i/>
                            <w:sz w:val="24"/>
                          </w:rPr>
                          <w:t>4</w:t>
                        </w:r>
                        <w:r>
                          <w:rPr>
                            <w:i/>
                            <w:spacing w:val="-1"/>
                            <w:sz w:val="24"/>
                          </w:rPr>
                          <w:t> </w:t>
                        </w:r>
                        <w:r>
                          <w:rPr>
                            <w:i/>
                            <w:sz w:val="24"/>
                          </w:rPr>
                          <w:t>months</w:t>
                        </w:r>
                        <w:r>
                          <w:rPr>
                            <w:i/>
                            <w:spacing w:val="-1"/>
                            <w:sz w:val="24"/>
                          </w:rPr>
                          <w:t> </w:t>
                        </w:r>
                        <w:r>
                          <w:rPr>
                            <w:i/>
                            <w:sz w:val="24"/>
                          </w:rPr>
                          <w:t>in</w:t>
                        </w:r>
                        <w:r>
                          <w:rPr>
                            <w:i/>
                            <w:spacing w:val="-3"/>
                            <w:sz w:val="24"/>
                          </w:rPr>
                          <w:t> </w:t>
                        </w:r>
                        <w:r>
                          <w:rPr>
                            <w:i/>
                            <w:sz w:val="24"/>
                          </w:rPr>
                          <w:t>a</w:t>
                        </w:r>
                        <w:r>
                          <w:rPr>
                            <w:i/>
                            <w:spacing w:val="-3"/>
                            <w:sz w:val="24"/>
                          </w:rPr>
                          <w:t> </w:t>
                        </w:r>
                        <w:r>
                          <w:rPr>
                            <w:i/>
                            <w:sz w:val="24"/>
                          </w:rPr>
                          <w:t>unit</w:t>
                        </w:r>
                        <w:r>
                          <w:rPr>
                            <w:i/>
                            <w:spacing w:val="-1"/>
                            <w:sz w:val="24"/>
                          </w:rPr>
                          <w:t> </w:t>
                        </w:r>
                        <w:r>
                          <w:rPr>
                            <w:i/>
                            <w:sz w:val="24"/>
                          </w:rPr>
                          <w:t>trust </w:t>
                        </w:r>
                        <w:r>
                          <w:rPr>
                            <w:i/>
                            <w:spacing w:val="-2"/>
                            <w:sz w:val="24"/>
                          </w:rPr>
                          <w:t>fund.</w:t>
                        </w:r>
                      </w:p>
                    </w:txbxContent>
                  </v:textbox>
                  <w10:wrap type="none"/>
                </v:shape>
                <v:shape style="position:absolute;left:1012;top:5643;width:9320;height:1979" type="#_x0000_t202" id="docshape266" filled="false" stroked="false">
                  <v:textbox inset="0,0,0,0">
                    <w:txbxContent>
                      <w:p>
                        <w:pPr>
                          <w:spacing w:line="244" w:lineRule="exact" w:before="0"/>
                          <w:ind w:left="0" w:right="0" w:firstLine="0"/>
                          <w:jc w:val="both"/>
                          <w:rPr>
                            <w:sz w:val="24"/>
                          </w:rPr>
                        </w:pPr>
                        <w:r>
                          <w:rPr>
                            <w:sz w:val="24"/>
                          </w:rPr>
                          <w:t>As</w:t>
                        </w:r>
                        <w:r>
                          <w:rPr>
                            <w:spacing w:val="14"/>
                            <w:sz w:val="24"/>
                          </w:rPr>
                          <w:t> </w:t>
                        </w:r>
                        <w:r>
                          <w:rPr>
                            <w:sz w:val="24"/>
                          </w:rPr>
                          <w:t>you</w:t>
                        </w:r>
                        <w:r>
                          <w:rPr>
                            <w:spacing w:val="16"/>
                            <w:sz w:val="24"/>
                          </w:rPr>
                          <w:t> </w:t>
                        </w:r>
                        <w:r>
                          <w:rPr>
                            <w:sz w:val="24"/>
                          </w:rPr>
                          <w:t>can</w:t>
                        </w:r>
                        <w:r>
                          <w:rPr>
                            <w:spacing w:val="16"/>
                            <w:sz w:val="24"/>
                          </w:rPr>
                          <w:t> </w:t>
                        </w:r>
                        <w:r>
                          <w:rPr>
                            <w:sz w:val="24"/>
                          </w:rPr>
                          <w:t>see</w:t>
                        </w:r>
                        <w:r>
                          <w:rPr>
                            <w:spacing w:val="15"/>
                            <w:sz w:val="24"/>
                          </w:rPr>
                          <w:t> </w:t>
                        </w:r>
                        <w:r>
                          <w:rPr>
                            <w:sz w:val="24"/>
                          </w:rPr>
                          <w:t>in</w:t>
                        </w:r>
                        <w:r>
                          <w:rPr>
                            <w:spacing w:val="14"/>
                            <w:sz w:val="24"/>
                          </w:rPr>
                          <w:t> </w:t>
                        </w:r>
                        <w:r>
                          <w:rPr>
                            <w:sz w:val="24"/>
                          </w:rPr>
                          <w:t>the</w:t>
                        </w:r>
                        <w:r>
                          <w:rPr>
                            <w:spacing w:val="16"/>
                            <w:sz w:val="24"/>
                          </w:rPr>
                          <w:t> </w:t>
                        </w:r>
                        <w:r>
                          <w:rPr>
                            <w:sz w:val="24"/>
                          </w:rPr>
                          <w:t>above</w:t>
                        </w:r>
                        <w:r>
                          <w:rPr>
                            <w:spacing w:val="16"/>
                            <w:sz w:val="24"/>
                          </w:rPr>
                          <w:t> </w:t>
                        </w:r>
                        <w:r>
                          <w:rPr>
                            <w:sz w:val="24"/>
                          </w:rPr>
                          <w:t>illustration,</w:t>
                        </w:r>
                        <w:r>
                          <w:rPr>
                            <w:spacing w:val="13"/>
                            <w:sz w:val="24"/>
                          </w:rPr>
                          <w:t> </w:t>
                        </w:r>
                        <w:r>
                          <w:rPr>
                            <w:sz w:val="24"/>
                          </w:rPr>
                          <w:t>when</w:t>
                        </w:r>
                        <w:r>
                          <w:rPr>
                            <w:spacing w:val="12"/>
                            <w:sz w:val="24"/>
                          </w:rPr>
                          <w:t> </w:t>
                        </w:r>
                        <w:r>
                          <w:rPr>
                            <w:sz w:val="24"/>
                          </w:rPr>
                          <w:t>the</w:t>
                        </w:r>
                        <w:r>
                          <w:rPr>
                            <w:spacing w:val="16"/>
                            <w:sz w:val="24"/>
                          </w:rPr>
                          <w:t> </w:t>
                        </w:r>
                        <w:r>
                          <w:rPr>
                            <w:sz w:val="24"/>
                          </w:rPr>
                          <w:t>unit</w:t>
                        </w:r>
                        <w:r>
                          <w:rPr>
                            <w:spacing w:val="14"/>
                            <w:sz w:val="24"/>
                          </w:rPr>
                          <w:t> </w:t>
                        </w:r>
                        <w:r>
                          <w:rPr>
                            <w:sz w:val="24"/>
                          </w:rPr>
                          <w:t>price</w:t>
                        </w:r>
                        <w:r>
                          <w:rPr>
                            <w:spacing w:val="15"/>
                            <w:sz w:val="24"/>
                          </w:rPr>
                          <w:t> </w:t>
                        </w:r>
                        <w:r>
                          <w:rPr>
                            <w:sz w:val="24"/>
                          </w:rPr>
                          <w:t>rose</w:t>
                        </w:r>
                        <w:r>
                          <w:rPr>
                            <w:spacing w:val="12"/>
                            <w:sz w:val="24"/>
                          </w:rPr>
                          <w:t> </w:t>
                        </w:r>
                        <w:r>
                          <w:rPr>
                            <w:sz w:val="24"/>
                          </w:rPr>
                          <w:t>to</w:t>
                        </w:r>
                        <w:r>
                          <w:rPr>
                            <w:spacing w:val="13"/>
                            <w:sz w:val="24"/>
                          </w:rPr>
                          <w:t> </w:t>
                        </w:r>
                        <w:r>
                          <w:rPr>
                            <w:sz w:val="24"/>
                          </w:rPr>
                          <w:t>$1.20,</w:t>
                        </w:r>
                        <w:r>
                          <w:rPr>
                            <w:spacing w:val="16"/>
                            <w:sz w:val="24"/>
                          </w:rPr>
                          <w:t> </w:t>
                        </w:r>
                        <w:r>
                          <w:rPr>
                            <w:sz w:val="24"/>
                          </w:rPr>
                          <w:t>Jenny</w:t>
                        </w:r>
                        <w:r>
                          <w:rPr>
                            <w:spacing w:val="14"/>
                            <w:sz w:val="24"/>
                          </w:rPr>
                          <w:t> </w:t>
                        </w:r>
                        <w:r>
                          <w:rPr>
                            <w:sz w:val="24"/>
                          </w:rPr>
                          <w:t>bought</w:t>
                        </w:r>
                        <w:r>
                          <w:rPr>
                            <w:spacing w:val="16"/>
                            <w:sz w:val="24"/>
                          </w:rPr>
                          <w:t> </w:t>
                        </w:r>
                        <w:r>
                          <w:rPr>
                            <w:spacing w:val="-5"/>
                            <w:sz w:val="24"/>
                          </w:rPr>
                          <w:t>830</w:t>
                        </w:r>
                      </w:p>
                      <w:p>
                        <w:pPr>
                          <w:spacing w:before="0"/>
                          <w:ind w:left="0" w:right="18" w:firstLine="0"/>
                          <w:jc w:val="both"/>
                          <w:rPr>
                            <w:sz w:val="24"/>
                          </w:rPr>
                        </w:pPr>
                        <w:r>
                          <w:rPr>
                            <w:sz w:val="24"/>
                          </w:rPr>
                          <w:t>units.</w:t>
                        </w:r>
                        <w:r>
                          <w:rPr>
                            <w:spacing w:val="-6"/>
                            <w:sz w:val="24"/>
                          </w:rPr>
                          <w:t> </w:t>
                        </w:r>
                        <w:r>
                          <w:rPr>
                            <w:sz w:val="24"/>
                          </w:rPr>
                          <w:t>When</w:t>
                        </w:r>
                        <w:r>
                          <w:rPr>
                            <w:spacing w:val="-4"/>
                            <w:sz w:val="24"/>
                          </w:rPr>
                          <w:t> </w:t>
                        </w:r>
                        <w:r>
                          <w:rPr>
                            <w:sz w:val="24"/>
                          </w:rPr>
                          <w:t>the</w:t>
                        </w:r>
                        <w:r>
                          <w:rPr>
                            <w:spacing w:val="-5"/>
                            <w:sz w:val="24"/>
                          </w:rPr>
                          <w:t> </w:t>
                        </w:r>
                        <w:r>
                          <w:rPr>
                            <w:sz w:val="24"/>
                          </w:rPr>
                          <w:t>unit</w:t>
                        </w:r>
                        <w:r>
                          <w:rPr>
                            <w:spacing w:val="-4"/>
                            <w:sz w:val="24"/>
                          </w:rPr>
                          <w:t> </w:t>
                        </w:r>
                        <w:r>
                          <w:rPr>
                            <w:sz w:val="24"/>
                          </w:rPr>
                          <w:t>price</w:t>
                        </w:r>
                        <w:r>
                          <w:rPr>
                            <w:spacing w:val="-2"/>
                            <w:sz w:val="24"/>
                          </w:rPr>
                          <w:t> </w:t>
                        </w:r>
                        <w:r>
                          <w:rPr>
                            <w:sz w:val="24"/>
                          </w:rPr>
                          <w:t>drops</w:t>
                        </w:r>
                        <w:r>
                          <w:rPr>
                            <w:spacing w:val="-5"/>
                            <w:sz w:val="24"/>
                          </w:rPr>
                          <w:t> </w:t>
                        </w:r>
                        <w:r>
                          <w:rPr>
                            <w:sz w:val="24"/>
                          </w:rPr>
                          <w:t>to</w:t>
                        </w:r>
                        <w:r>
                          <w:rPr>
                            <w:spacing w:val="-4"/>
                            <w:sz w:val="24"/>
                          </w:rPr>
                          <w:t> </w:t>
                        </w:r>
                        <w:r>
                          <w:rPr>
                            <w:sz w:val="24"/>
                          </w:rPr>
                          <w:t>$0.65,</w:t>
                        </w:r>
                        <w:r>
                          <w:rPr>
                            <w:spacing w:val="-5"/>
                            <w:sz w:val="24"/>
                          </w:rPr>
                          <w:t> </w:t>
                        </w:r>
                        <w:r>
                          <w:rPr>
                            <w:sz w:val="24"/>
                          </w:rPr>
                          <w:t>Jenny automatically</w:t>
                        </w:r>
                        <w:r>
                          <w:rPr>
                            <w:spacing w:val="-5"/>
                            <w:sz w:val="24"/>
                          </w:rPr>
                          <w:t> </w:t>
                        </w:r>
                        <w:r>
                          <w:rPr>
                            <w:sz w:val="24"/>
                          </w:rPr>
                          <w:t>bought</w:t>
                        </w:r>
                        <w:r>
                          <w:rPr>
                            <w:spacing w:val="-4"/>
                            <w:sz w:val="24"/>
                          </w:rPr>
                          <w:t> </w:t>
                        </w:r>
                        <w:r>
                          <w:rPr>
                            <w:sz w:val="24"/>
                          </w:rPr>
                          <w:t>more</w:t>
                        </w:r>
                        <w:r>
                          <w:rPr>
                            <w:spacing w:val="-2"/>
                            <w:sz w:val="24"/>
                          </w:rPr>
                          <w:t> </w:t>
                        </w:r>
                        <w:r>
                          <w:rPr>
                            <w:sz w:val="24"/>
                          </w:rPr>
                          <w:t>units,</w:t>
                        </w:r>
                        <w:r>
                          <w:rPr>
                            <w:spacing w:val="-7"/>
                            <w:sz w:val="24"/>
                          </w:rPr>
                          <w:t> </w:t>
                        </w:r>
                        <w:r>
                          <w:rPr>
                            <w:sz w:val="24"/>
                          </w:rPr>
                          <w:t>that</w:t>
                        </w:r>
                        <w:r>
                          <w:rPr>
                            <w:spacing w:val="-2"/>
                            <w:sz w:val="24"/>
                          </w:rPr>
                          <w:t> </w:t>
                        </w:r>
                        <w:r>
                          <w:rPr>
                            <w:sz w:val="24"/>
                          </w:rPr>
                          <w:t>is,</w:t>
                        </w:r>
                        <w:r>
                          <w:rPr>
                            <w:spacing w:val="-5"/>
                            <w:sz w:val="24"/>
                          </w:rPr>
                          <w:t> </w:t>
                        </w:r>
                        <w:r>
                          <w:rPr>
                            <w:sz w:val="24"/>
                          </w:rPr>
                          <w:t>1,540 </w:t>
                        </w:r>
                        <w:r>
                          <w:rPr>
                            <w:spacing w:val="-2"/>
                            <w:sz w:val="24"/>
                          </w:rPr>
                          <w:t>units.</w:t>
                        </w:r>
                      </w:p>
                      <w:p>
                        <w:pPr>
                          <w:spacing w:before="269"/>
                          <w:ind w:left="0" w:right="20" w:firstLine="0"/>
                          <w:jc w:val="both"/>
                          <w:rPr>
                            <w:sz w:val="24"/>
                          </w:rPr>
                        </w:pPr>
                        <w:r>
                          <w:rPr>
                            <w:sz w:val="24"/>
                          </w:rPr>
                          <w:t>Over time, as Jenny continued to buy more units, her average cost per unit was effectively reduced.</w:t>
                        </w:r>
                        <w:r>
                          <w:rPr>
                            <w:spacing w:val="-6"/>
                            <w:sz w:val="24"/>
                          </w:rPr>
                          <w:t> </w:t>
                        </w:r>
                        <w:r>
                          <w:rPr>
                            <w:sz w:val="24"/>
                          </w:rPr>
                          <w:t>After</w:t>
                        </w:r>
                        <w:r>
                          <w:rPr>
                            <w:spacing w:val="-7"/>
                            <w:sz w:val="24"/>
                          </w:rPr>
                          <w:t> </w:t>
                        </w:r>
                        <w:r>
                          <w:rPr>
                            <w:sz w:val="24"/>
                          </w:rPr>
                          <w:t>the</w:t>
                        </w:r>
                        <w:r>
                          <w:rPr>
                            <w:spacing w:val="-7"/>
                            <w:sz w:val="24"/>
                          </w:rPr>
                          <w:t> </w:t>
                        </w:r>
                        <w:r>
                          <w:rPr>
                            <w:sz w:val="24"/>
                          </w:rPr>
                          <w:t>4th</w:t>
                        </w:r>
                        <w:r>
                          <w:rPr>
                            <w:spacing w:val="-6"/>
                            <w:sz w:val="24"/>
                          </w:rPr>
                          <w:t> </w:t>
                        </w:r>
                        <w:r>
                          <w:rPr>
                            <w:sz w:val="24"/>
                          </w:rPr>
                          <w:t>month,</w:t>
                        </w:r>
                        <w:r>
                          <w:rPr>
                            <w:spacing w:val="-7"/>
                            <w:sz w:val="24"/>
                          </w:rPr>
                          <w:t> </w:t>
                        </w:r>
                        <w:r>
                          <w:rPr>
                            <w:sz w:val="24"/>
                          </w:rPr>
                          <w:t>her</w:t>
                        </w:r>
                        <w:r>
                          <w:rPr>
                            <w:spacing w:val="-7"/>
                            <w:sz w:val="24"/>
                          </w:rPr>
                          <w:t> </w:t>
                        </w:r>
                        <w:r>
                          <w:rPr>
                            <w:sz w:val="24"/>
                          </w:rPr>
                          <w:t>average</w:t>
                        </w:r>
                        <w:r>
                          <w:rPr>
                            <w:spacing w:val="-7"/>
                            <w:sz w:val="24"/>
                          </w:rPr>
                          <w:t> </w:t>
                        </w:r>
                        <w:r>
                          <w:rPr>
                            <w:sz w:val="24"/>
                          </w:rPr>
                          <w:t>cost</w:t>
                        </w:r>
                        <w:r>
                          <w:rPr>
                            <w:spacing w:val="-6"/>
                            <w:sz w:val="24"/>
                          </w:rPr>
                          <w:t> </w:t>
                        </w:r>
                        <w:r>
                          <w:rPr>
                            <w:sz w:val="24"/>
                          </w:rPr>
                          <w:t>per</w:t>
                        </w:r>
                        <w:r>
                          <w:rPr>
                            <w:spacing w:val="-4"/>
                            <w:sz w:val="24"/>
                          </w:rPr>
                          <w:t> </w:t>
                        </w:r>
                        <w:r>
                          <w:rPr>
                            <w:sz w:val="24"/>
                          </w:rPr>
                          <w:t>unit</w:t>
                        </w:r>
                        <w:r>
                          <w:rPr>
                            <w:spacing w:val="-6"/>
                            <w:sz w:val="24"/>
                          </w:rPr>
                          <w:t> </w:t>
                        </w:r>
                        <w:r>
                          <w:rPr>
                            <w:sz w:val="24"/>
                          </w:rPr>
                          <w:t>was</w:t>
                        </w:r>
                        <w:r>
                          <w:rPr>
                            <w:spacing w:val="-5"/>
                            <w:sz w:val="24"/>
                          </w:rPr>
                          <w:t> </w:t>
                        </w:r>
                        <w:r>
                          <w:rPr>
                            <w:sz w:val="24"/>
                          </w:rPr>
                          <w:t>$4,000/</w:t>
                        </w:r>
                        <w:r>
                          <w:rPr>
                            <w:spacing w:val="-6"/>
                            <w:sz w:val="24"/>
                          </w:rPr>
                          <w:t> </w:t>
                        </w:r>
                        <w:r>
                          <w:rPr>
                            <w:sz w:val="24"/>
                          </w:rPr>
                          <w:t>4,370</w:t>
                        </w:r>
                        <w:r>
                          <w:rPr>
                            <w:spacing w:val="-4"/>
                            <w:sz w:val="24"/>
                          </w:rPr>
                          <w:t> </w:t>
                        </w:r>
                        <w:r>
                          <w:rPr>
                            <w:sz w:val="24"/>
                          </w:rPr>
                          <w:t>units</w:t>
                        </w:r>
                        <w:r>
                          <w:rPr>
                            <w:spacing w:val="-8"/>
                            <w:sz w:val="24"/>
                          </w:rPr>
                          <w:t> </w:t>
                        </w:r>
                        <w:r>
                          <w:rPr>
                            <w:sz w:val="24"/>
                          </w:rPr>
                          <w:t>=</w:t>
                        </w:r>
                        <w:r>
                          <w:rPr>
                            <w:spacing w:val="-7"/>
                            <w:sz w:val="24"/>
                          </w:rPr>
                          <w:t> </w:t>
                        </w:r>
                        <w:r>
                          <w:rPr>
                            <w:sz w:val="24"/>
                          </w:rPr>
                          <w:t>$0.9153.</w:t>
                        </w:r>
                        <w:r>
                          <w:rPr>
                            <w:spacing w:val="-7"/>
                            <w:sz w:val="24"/>
                          </w:rPr>
                          <w:t> </w:t>
                        </w:r>
                        <w:r>
                          <w:rPr>
                            <w:sz w:val="24"/>
                          </w:rPr>
                          <w:t>This is less than the simple average of the prices over the four months of $0.9625.</w:t>
                        </w:r>
                      </w:p>
                    </w:txbxContent>
                  </v:textbox>
                  <w10:wrap type="none"/>
                </v:shape>
                <w10:wrap type="none"/>
              </v:group>
            </w:pict>
          </mc:Fallback>
        </mc:AlternateContent>
      </w:r>
      <w:r>
        <w:rPr>
          <w:sz w:val="23"/>
        </w:rPr>
        <w:t>Under the DCA principle,</w:t>
      </w:r>
      <w:r>
        <w:rPr>
          <w:spacing w:val="-1"/>
          <w:sz w:val="23"/>
        </w:rPr>
        <w:t> </w:t>
      </w:r>
      <w:r>
        <w:rPr>
          <w:sz w:val="23"/>
        </w:rPr>
        <w:t>an investor will invest a</w:t>
      </w:r>
      <w:r>
        <w:rPr>
          <w:spacing w:val="-1"/>
          <w:sz w:val="23"/>
        </w:rPr>
        <w:t> </w:t>
      </w:r>
      <w:r>
        <w:rPr>
          <w:sz w:val="23"/>
        </w:rPr>
        <w:t>regular fixed sum of</w:t>
      </w:r>
      <w:r>
        <w:rPr>
          <w:spacing w:val="-1"/>
          <w:sz w:val="23"/>
        </w:rPr>
        <w:t> </w:t>
      </w:r>
      <w:r>
        <w:rPr>
          <w:sz w:val="23"/>
        </w:rPr>
        <w:t>money</w:t>
      </w:r>
      <w:r>
        <w:rPr>
          <w:spacing w:val="-2"/>
          <w:sz w:val="23"/>
        </w:rPr>
        <w:t> </w:t>
      </w:r>
      <w:r>
        <w:rPr>
          <w:sz w:val="23"/>
        </w:rPr>
        <w:t>with a selected unit trust fund over a period (monthly, quarterly, etc). By this way, the investor does not have to worry about market timing, and where shares prices or interest rates are heading. Regular investment means purchasing fewer units when market goes up and more units when the market comes down. It safeguards against the possibility of losing value shortly after making the investment and limits the downside of an immediate drop in asset value after a lump sum is invested.</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9"/>
        <w:ind w:left="0"/>
        <w:rPr>
          <w:sz w:val="20"/>
        </w:rPr>
      </w:pPr>
    </w:p>
    <w:tbl>
      <w:tblPr>
        <w:tblW w:w="0" w:type="auto"/>
        <w:jc w:val="left"/>
        <w:tblInd w:w="4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80"/>
        <w:gridCol w:w="1921"/>
        <w:gridCol w:w="1942"/>
        <w:gridCol w:w="1921"/>
        <w:gridCol w:w="1921"/>
      </w:tblGrid>
      <w:tr>
        <w:trPr>
          <w:trHeight w:val="335" w:hRule="atLeast"/>
        </w:trPr>
        <w:tc>
          <w:tcPr>
            <w:tcW w:w="1580" w:type="dxa"/>
            <w:shd w:val="clear" w:color="auto" w:fill="D9D9D9"/>
          </w:tcPr>
          <w:p>
            <w:pPr>
              <w:pStyle w:val="TableParagraph"/>
              <w:spacing w:line="275" w:lineRule="exact" w:before="40"/>
              <w:ind w:left="88"/>
              <w:rPr>
                <w:i/>
                <w:sz w:val="24"/>
              </w:rPr>
            </w:pPr>
            <w:r>
              <w:rPr>
                <w:i/>
                <w:spacing w:val="-2"/>
                <w:sz w:val="24"/>
              </w:rPr>
              <w:t>Month</w:t>
            </w:r>
          </w:p>
        </w:tc>
        <w:tc>
          <w:tcPr>
            <w:tcW w:w="1921" w:type="dxa"/>
            <w:shd w:val="clear" w:color="auto" w:fill="D9D9D9"/>
          </w:tcPr>
          <w:p>
            <w:pPr>
              <w:pStyle w:val="TableParagraph"/>
              <w:spacing w:line="275" w:lineRule="exact" w:before="40"/>
              <w:ind w:left="59"/>
              <w:rPr>
                <w:i/>
                <w:sz w:val="24"/>
              </w:rPr>
            </w:pPr>
            <w:r>
              <w:rPr>
                <w:i/>
                <w:sz w:val="24"/>
              </w:rPr>
              <w:t>Amount</w:t>
            </w:r>
            <w:r>
              <w:rPr>
                <w:i/>
                <w:spacing w:val="-6"/>
                <w:sz w:val="24"/>
              </w:rPr>
              <w:t> </w:t>
            </w:r>
            <w:r>
              <w:rPr>
                <w:i/>
                <w:spacing w:val="-2"/>
                <w:sz w:val="24"/>
              </w:rPr>
              <w:t>Invested</w:t>
            </w:r>
          </w:p>
        </w:tc>
        <w:tc>
          <w:tcPr>
            <w:tcW w:w="1942" w:type="dxa"/>
            <w:shd w:val="clear" w:color="auto" w:fill="D9D9D9"/>
          </w:tcPr>
          <w:p>
            <w:pPr>
              <w:pStyle w:val="TableParagraph"/>
              <w:spacing w:line="275" w:lineRule="exact" w:before="40"/>
              <w:ind w:left="77"/>
              <w:rPr>
                <w:i/>
                <w:sz w:val="24"/>
              </w:rPr>
            </w:pPr>
            <w:r>
              <w:rPr>
                <w:i/>
                <w:sz w:val="24"/>
              </w:rPr>
              <w:t>Unit</w:t>
            </w:r>
            <w:r>
              <w:rPr>
                <w:i/>
                <w:spacing w:val="-2"/>
                <w:sz w:val="24"/>
              </w:rPr>
              <w:t> Price</w:t>
            </w:r>
          </w:p>
        </w:tc>
        <w:tc>
          <w:tcPr>
            <w:tcW w:w="1921" w:type="dxa"/>
            <w:shd w:val="clear" w:color="auto" w:fill="D9D9D9"/>
          </w:tcPr>
          <w:p>
            <w:pPr>
              <w:pStyle w:val="TableParagraph"/>
              <w:spacing w:line="275" w:lineRule="exact" w:before="40"/>
              <w:ind w:left="56"/>
              <w:rPr>
                <w:i/>
                <w:sz w:val="24"/>
              </w:rPr>
            </w:pPr>
            <w:r>
              <w:rPr>
                <w:i/>
                <w:sz w:val="24"/>
              </w:rPr>
              <w:t>Units</w:t>
            </w:r>
            <w:r>
              <w:rPr>
                <w:i/>
                <w:spacing w:val="-5"/>
                <w:sz w:val="24"/>
              </w:rPr>
              <w:t> </w:t>
            </w:r>
            <w:r>
              <w:rPr>
                <w:i/>
                <w:spacing w:val="-2"/>
                <w:sz w:val="24"/>
              </w:rPr>
              <w:t>Purchased</w:t>
            </w:r>
          </w:p>
        </w:tc>
        <w:tc>
          <w:tcPr>
            <w:tcW w:w="1921" w:type="dxa"/>
            <w:shd w:val="clear" w:color="auto" w:fill="D9D9D9"/>
          </w:tcPr>
          <w:p>
            <w:pPr>
              <w:pStyle w:val="TableParagraph"/>
              <w:spacing w:line="275" w:lineRule="exact" w:before="40"/>
              <w:ind w:left="56"/>
              <w:rPr>
                <w:i/>
                <w:sz w:val="24"/>
              </w:rPr>
            </w:pPr>
            <w:r>
              <w:rPr>
                <w:i/>
                <w:sz w:val="24"/>
              </w:rPr>
              <w:t>Investment</w:t>
            </w:r>
            <w:r>
              <w:rPr>
                <w:i/>
                <w:spacing w:val="-8"/>
                <w:sz w:val="24"/>
              </w:rPr>
              <w:t> </w:t>
            </w:r>
            <w:r>
              <w:rPr>
                <w:i/>
                <w:spacing w:val="-2"/>
                <w:sz w:val="24"/>
              </w:rPr>
              <w:t>Value</w:t>
            </w:r>
          </w:p>
        </w:tc>
      </w:tr>
      <w:tr>
        <w:trPr>
          <w:trHeight w:val="318" w:hRule="atLeast"/>
        </w:trPr>
        <w:tc>
          <w:tcPr>
            <w:tcW w:w="1580" w:type="dxa"/>
            <w:shd w:val="clear" w:color="auto" w:fill="D9D9D9"/>
          </w:tcPr>
          <w:p>
            <w:pPr>
              <w:pStyle w:val="TableParagraph"/>
              <w:spacing w:line="273" w:lineRule="exact" w:before="25"/>
              <w:ind w:left="88"/>
              <w:rPr>
                <w:i/>
                <w:sz w:val="24"/>
              </w:rPr>
            </w:pPr>
            <w:r>
              <w:rPr>
                <w:i/>
                <w:spacing w:val="-10"/>
                <w:sz w:val="24"/>
              </w:rPr>
              <w:t>1</w:t>
            </w:r>
          </w:p>
        </w:tc>
        <w:tc>
          <w:tcPr>
            <w:tcW w:w="1921" w:type="dxa"/>
            <w:shd w:val="clear" w:color="auto" w:fill="D9D9D9"/>
          </w:tcPr>
          <w:p>
            <w:pPr>
              <w:pStyle w:val="TableParagraph"/>
              <w:spacing w:line="273" w:lineRule="exact" w:before="25"/>
              <w:ind w:left="59"/>
              <w:rPr>
                <w:i/>
                <w:sz w:val="24"/>
              </w:rPr>
            </w:pPr>
            <w:r>
              <w:rPr>
                <w:i/>
                <w:spacing w:val="-2"/>
                <w:sz w:val="24"/>
              </w:rPr>
              <w:t>$1,000</w:t>
            </w:r>
          </w:p>
        </w:tc>
        <w:tc>
          <w:tcPr>
            <w:tcW w:w="1942" w:type="dxa"/>
            <w:shd w:val="clear" w:color="auto" w:fill="D9D9D9"/>
          </w:tcPr>
          <w:p>
            <w:pPr>
              <w:pStyle w:val="TableParagraph"/>
              <w:spacing w:line="273" w:lineRule="exact" w:before="25"/>
              <w:ind w:left="77"/>
              <w:rPr>
                <w:i/>
                <w:sz w:val="24"/>
              </w:rPr>
            </w:pPr>
            <w:r>
              <w:rPr>
                <w:i/>
                <w:spacing w:val="-2"/>
                <w:sz w:val="24"/>
              </w:rPr>
              <w:t>$1.00</w:t>
            </w:r>
          </w:p>
        </w:tc>
        <w:tc>
          <w:tcPr>
            <w:tcW w:w="1921" w:type="dxa"/>
            <w:shd w:val="clear" w:color="auto" w:fill="D9D9D9"/>
          </w:tcPr>
          <w:p>
            <w:pPr>
              <w:pStyle w:val="TableParagraph"/>
              <w:spacing w:line="273" w:lineRule="exact" w:before="25"/>
              <w:ind w:left="56"/>
              <w:rPr>
                <w:i/>
                <w:sz w:val="24"/>
              </w:rPr>
            </w:pPr>
            <w:r>
              <w:rPr>
                <w:i/>
                <w:spacing w:val="-2"/>
                <w:sz w:val="24"/>
              </w:rPr>
              <w:t>1,000</w:t>
            </w:r>
          </w:p>
        </w:tc>
        <w:tc>
          <w:tcPr>
            <w:tcW w:w="1921" w:type="dxa"/>
            <w:shd w:val="clear" w:color="auto" w:fill="D9D9D9"/>
          </w:tcPr>
          <w:p>
            <w:pPr>
              <w:pStyle w:val="TableParagraph"/>
              <w:spacing w:line="273" w:lineRule="exact" w:before="25"/>
              <w:ind w:left="56"/>
              <w:rPr>
                <w:i/>
                <w:sz w:val="24"/>
              </w:rPr>
            </w:pPr>
            <w:r>
              <w:rPr>
                <w:i/>
                <w:spacing w:val="-2"/>
                <w:sz w:val="24"/>
              </w:rPr>
              <w:t>$1,000</w:t>
            </w:r>
          </w:p>
        </w:tc>
      </w:tr>
      <w:tr>
        <w:trPr>
          <w:trHeight w:val="320" w:hRule="atLeast"/>
        </w:trPr>
        <w:tc>
          <w:tcPr>
            <w:tcW w:w="1580" w:type="dxa"/>
            <w:shd w:val="clear" w:color="auto" w:fill="D9D9D9"/>
          </w:tcPr>
          <w:p>
            <w:pPr>
              <w:pStyle w:val="TableParagraph"/>
              <w:spacing w:line="273" w:lineRule="exact" w:before="28"/>
              <w:ind w:left="88"/>
              <w:rPr>
                <w:i/>
                <w:sz w:val="24"/>
              </w:rPr>
            </w:pPr>
            <w:r>
              <w:rPr>
                <w:i/>
                <w:spacing w:val="-10"/>
                <w:sz w:val="24"/>
              </w:rPr>
              <w:t>2</w:t>
            </w:r>
          </w:p>
        </w:tc>
        <w:tc>
          <w:tcPr>
            <w:tcW w:w="1921" w:type="dxa"/>
            <w:shd w:val="clear" w:color="auto" w:fill="D9D9D9"/>
          </w:tcPr>
          <w:p>
            <w:pPr>
              <w:pStyle w:val="TableParagraph"/>
              <w:spacing w:line="273" w:lineRule="exact" w:before="28"/>
              <w:ind w:left="59"/>
              <w:rPr>
                <w:i/>
                <w:sz w:val="24"/>
              </w:rPr>
            </w:pPr>
            <w:r>
              <w:rPr>
                <w:i/>
                <w:spacing w:val="-2"/>
                <w:sz w:val="24"/>
              </w:rPr>
              <w:t>$1,000</w:t>
            </w:r>
          </w:p>
        </w:tc>
        <w:tc>
          <w:tcPr>
            <w:tcW w:w="1942" w:type="dxa"/>
            <w:shd w:val="clear" w:color="auto" w:fill="D9D9D9"/>
          </w:tcPr>
          <w:p>
            <w:pPr>
              <w:pStyle w:val="TableParagraph"/>
              <w:spacing w:line="273" w:lineRule="exact" w:before="28"/>
              <w:ind w:left="77"/>
              <w:rPr>
                <w:i/>
                <w:sz w:val="24"/>
              </w:rPr>
            </w:pPr>
            <w:r>
              <w:rPr>
                <w:i/>
                <w:spacing w:val="-2"/>
                <w:sz w:val="24"/>
              </w:rPr>
              <w:t>$1.20</w:t>
            </w:r>
          </w:p>
        </w:tc>
        <w:tc>
          <w:tcPr>
            <w:tcW w:w="1921" w:type="dxa"/>
            <w:shd w:val="clear" w:color="auto" w:fill="D9D9D9"/>
          </w:tcPr>
          <w:p>
            <w:pPr>
              <w:pStyle w:val="TableParagraph"/>
              <w:spacing w:line="273" w:lineRule="exact" w:before="28"/>
              <w:ind w:left="56"/>
              <w:rPr>
                <w:i/>
                <w:sz w:val="24"/>
              </w:rPr>
            </w:pPr>
            <w:r>
              <w:rPr>
                <w:i/>
                <w:spacing w:val="-5"/>
                <w:sz w:val="24"/>
              </w:rPr>
              <w:t>830</w:t>
            </w:r>
          </w:p>
        </w:tc>
        <w:tc>
          <w:tcPr>
            <w:tcW w:w="1921" w:type="dxa"/>
            <w:shd w:val="clear" w:color="auto" w:fill="D9D9D9"/>
          </w:tcPr>
          <w:p>
            <w:pPr>
              <w:pStyle w:val="TableParagraph"/>
              <w:spacing w:line="273" w:lineRule="exact" w:before="28"/>
              <w:ind w:left="56"/>
              <w:rPr>
                <w:i/>
                <w:sz w:val="24"/>
              </w:rPr>
            </w:pPr>
            <w:r>
              <w:rPr>
                <w:i/>
                <w:spacing w:val="-2"/>
                <w:sz w:val="24"/>
              </w:rPr>
              <w:t>$2,200</w:t>
            </w:r>
          </w:p>
        </w:tc>
      </w:tr>
      <w:tr>
        <w:trPr>
          <w:trHeight w:val="320" w:hRule="atLeast"/>
        </w:trPr>
        <w:tc>
          <w:tcPr>
            <w:tcW w:w="1580" w:type="dxa"/>
            <w:shd w:val="clear" w:color="auto" w:fill="D9D9D9"/>
          </w:tcPr>
          <w:p>
            <w:pPr>
              <w:pStyle w:val="TableParagraph"/>
              <w:spacing w:line="275" w:lineRule="exact" w:before="25"/>
              <w:ind w:left="88"/>
              <w:rPr>
                <w:i/>
                <w:sz w:val="24"/>
              </w:rPr>
            </w:pPr>
            <w:r>
              <w:rPr>
                <w:i/>
                <w:spacing w:val="-10"/>
                <w:sz w:val="24"/>
              </w:rPr>
              <w:t>3</w:t>
            </w:r>
          </w:p>
        </w:tc>
        <w:tc>
          <w:tcPr>
            <w:tcW w:w="1921" w:type="dxa"/>
            <w:shd w:val="clear" w:color="auto" w:fill="D9D9D9"/>
          </w:tcPr>
          <w:p>
            <w:pPr>
              <w:pStyle w:val="TableParagraph"/>
              <w:spacing w:line="275" w:lineRule="exact" w:before="25"/>
              <w:ind w:left="59"/>
              <w:rPr>
                <w:i/>
                <w:sz w:val="24"/>
              </w:rPr>
            </w:pPr>
            <w:r>
              <w:rPr>
                <w:i/>
                <w:spacing w:val="-2"/>
                <w:sz w:val="24"/>
              </w:rPr>
              <w:t>$1,000</w:t>
            </w:r>
          </w:p>
        </w:tc>
        <w:tc>
          <w:tcPr>
            <w:tcW w:w="1942" w:type="dxa"/>
            <w:shd w:val="clear" w:color="auto" w:fill="D9D9D9"/>
          </w:tcPr>
          <w:p>
            <w:pPr>
              <w:pStyle w:val="TableParagraph"/>
              <w:spacing w:line="275" w:lineRule="exact" w:before="25"/>
              <w:ind w:left="77"/>
              <w:rPr>
                <w:i/>
                <w:sz w:val="24"/>
              </w:rPr>
            </w:pPr>
            <w:r>
              <w:rPr>
                <w:i/>
                <w:spacing w:val="-2"/>
                <w:sz w:val="24"/>
              </w:rPr>
              <w:t>$0.65</w:t>
            </w:r>
          </w:p>
        </w:tc>
        <w:tc>
          <w:tcPr>
            <w:tcW w:w="1921" w:type="dxa"/>
            <w:shd w:val="clear" w:color="auto" w:fill="D9D9D9"/>
          </w:tcPr>
          <w:p>
            <w:pPr>
              <w:pStyle w:val="TableParagraph"/>
              <w:spacing w:line="275" w:lineRule="exact" w:before="25"/>
              <w:ind w:left="56"/>
              <w:rPr>
                <w:i/>
                <w:sz w:val="24"/>
              </w:rPr>
            </w:pPr>
            <w:r>
              <w:rPr>
                <w:i/>
                <w:spacing w:val="-2"/>
                <w:sz w:val="24"/>
              </w:rPr>
              <w:t>1,540</w:t>
            </w:r>
          </w:p>
        </w:tc>
        <w:tc>
          <w:tcPr>
            <w:tcW w:w="1921" w:type="dxa"/>
            <w:shd w:val="clear" w:color="auto" w:fill="D9D9D9"/>
          </w:tcPr>
          <w:p>
            <w:pPr>
              <w:pStyle w:val="TableParagraph"/>
              <w:spacing w:line="275" w:lineRule="exact" w:before="25"/>
              <w:ind w:left="56"/>
              <w:rPr>
                <w:i/>
                <w:sz w:val="24"/>
              </w:rPr>
            </w:pPr>
            <w:r>
              <w:rPr>
                <w:i/>
                <w:spacing w:val="-2"/>
                <w:sz w:val="24"/>
              </w:rPr>
              <w:t>$2,190</w:t>
            </w:r>
          </w:p>
        </w:tc>
      </w:tr>
      <w:tr>
        <w:trPr>
          <w:trHeight w:val="318" w:hRule="atLeast"/>
        </w:trPr>
        <w:tc>
          <w:tcPr>
            <w:tcW w:w="1580" w:type="dxa"/>
            <w:shd w:val="clear" w:color="auto" w:fill="D9D9D9"/>
          </w:tcPr>
          <w:p>
            <w:pPr>
              <w:pStyle w:val="TableParagraph"/>
              <w:spacing w:line="273" w:lineRule="exact" w:before="25"/>
              <w:ind w:left="88"/>
              <w:rPr>
                <w:i/>
                <w:sz w:val="24"/>
              </w:rPr>
            </w:pPr>
            <w:r>
              <w:rPr>
                <w:i/>
                <w:spacing w:val="-10"/>
                <w:sz w:val="24"/>
              </w:rPr>
              <w:t>4</w:t>
            </w:r>
          </w:p>
        </w:tc>
        <w:tc>
          <w:tcPr>
            <w:tcW w:w="1921" w:type="dxa"/>
            <w:shd w:val="clear" w:color="auto" w:fill="D9D9D9"/>
          </w:tcPr>
          <w:p>
            <w:pPr>
              <w:pStyle w:val="TableParagraph"/>
              <w:spacing w:line="273" w:lineRule="exact" w:before="25"/>
              <w:ind w:left="59"/>
              <w:rPr>
                <w:i/>
                <w:sz w:val="24"/>
              </w:rPr>
            </w:pPr>
            <w:r>
              <w:rPr>
                <w:i/>
                <w:spacing w:val="-2"/>
                <w:sz w:val="24"/>
              </w:rPr>
              <w:t>$1,000</w:t>
            </w:r>
          </w:p>
        </w:tc>
        <w:tc>
          <w:tcPr>
            <w:tcW w:w="1942" w:type="dxa"/>
            <w:shd w:val="clear" w:color="auto" w:fill="D9D9D9"/>
          </w:tcPr>
          <w:p>
            <w:pPr>
              <w:pStyle w:val="TableParagraph"/>
              <w:spacing w:line="273" w:lineRule="exact" w:before="25"/>
              <w:ind w:left="77"/>
              <w:rPr>
                <w:i/>
                <w:sz w:val="24"/>
              </w:rPr>
            </w:pPr>
            <w:r>
              <w:rPr>
                <w:i/>
                <w:spacing w:val="-2"/>
                <w:sz w:val="24"/>
              </w:rPr>
              <w:t>$1.00</w:t>
            </w:r>
          </w:p>
        </w:tc>
        <w:tc>
          <w:tcPr>
            <w:tcW w:w="1921" w:type="dxa"/>
            <w:shd w:val="clear" w:color="auto" w:fill="D9D9D9"/>
          </w:tcPr>
          <w:p>
            <w:pPr>
              <w:pStyle w:val="TableParagraph"/>
              <w:spacing w:line="273" w:lineRule="exact" w:before="25"/>
              <w:ind w:left="56"/>
              <w:rPr>
                <w:i/>
                <w:sz w:val="24"/>
              </w:rPr>
            </w:pPr>
            <w:r>
              <w:rPr>
                <w:i/>
                <w:spacing w:val="-2"/>
                <w:sz w:val="24"/>
              </w:rPr>
              <w:t>1,000</w:t>
            </w:r>
          </w:p>
        </w:tc>
        <w:tc>
          <w:tcPr>
            <w:tcW w:w="1921" w:type="dxa"/>
            <w:shd w:val="clear" w:color="auto" w:fill="D9D9D9"/>
          </w:tcPr>
          <w:p>
            <w:pPr>
              <w:pStyle w:val="TableParagraph"/>
              <w:spacing w:line="273" w:lineRule="exact" w:before="25"/>
              <w:ind w:left="56"/>
              <w:rPr>
                <w:i/>
                <w:sz w:val="24"/>
              </w:rPr>
            </w:pPr>
            <w:r>
              <w:rPr>
                <w:i/>
                <w:spacing w:val="-2"/>
                <w:sz w:val="24"/>
              </w:rPr>
              <w:t>$4,370</w:t>
            </w:r>
          </w:p>
        </w:tc>
      </w:tr>
      <w:tr>
        <w:trPr>
          <w:trHeight w:val="320" w:hRule="atLeast"/>
        </w:trPr>
        <w:tc>
          <w:tcPr>
            <w:tcW w:w="1580" w:type="dxa"/>
            <w:shd w:val="clear" w:color="auto" w:fill="D9D9D9"/>
          </w:tcPr>
          <w:p>
            <w:pPr>
              <w:pStyle w:val="TableParagraph"/>
              <w:spacing w:line="273" w:lineRule="exact" w:before="28"/>
              <w:ind w:left="88"/>
              <w:rPr>
                <w:i/>
                <w:sz w:val="24"/>
              </w:rPr>
            </w:pPr>
            <w:r>
              <w:rPr>
                <w:i/>
                <w:spacing w:val="-2"/>
                <w:sz w:val="24"/>
              </w:rPr>
              <w:t>Total</w:t>
            </w:r>
          </w:p>
        </w:tc>
        <w:tc>
          <w:tcPr>
            <w:tcW w:w="1921" w:type="dxa"/>
            <w:shd w:val="clear" w:color="auto" w:fill="D9D9D9"/>
          </w:tcPr>
          <w:p>
            <w:pPr>
              <w:pStyle w:val="TableParagraph"/>
              <w:spacing w:line="273" w:lineRule="exact" w:before="28"/>
              <w:ind w:left="59"/>
              <w:rPr>
                <w:i/>
                <w:sz w:val="24"/>
              </w:rPr>
            </w:pPr>
            <w:r>
              <w:rPr>
                <w:i/>
                <w:spacing w:val="-2"/>
                <w:sz w:val="24"/>
              </w:rPr>
              <w:t>$4,000</w:t>
            </w:r>
          </w:p>
        </w:tc>
        <w:tc>
          <w:tcPr>
            <w:tcW w:w="1942" w:type="dxa"/>
            <w:shd w:val="clear" w:color="auto" w:fill="D9D9D9"/>
          </w:tcPr>
          <w:p>
            <w:pPr>
              <w:pStyle w:val="TableParagraph"/>
              <w:rPr>
                <w:rFonts w:ascii="Times New Roman"/>
                <w:sz w:val="22"/>
              </w:rPr>
            </w:pPr>
          </w:p>
        </w:tc>
        <w:tc>
          <w:tcPr>
            <w:tcW w:w="1921" w:type="dxa"/>
            <w:shd w:val="clear" w:color="auto" w:fill="D9D9D9"/>
          </w:tcPr>
          <w:p>
            <w:pPr>
              <w:pStyle w:val="TableParagraph"/>
              <w:spacing w:line="273" w:lineRule="exact" w:before="28"/>
              <w:ind w:left="56"/>
              <w:rPr>
                <w:i/>
                <w:sz w:val="24"/>
              </w:rPr>
            </w:pPr>
            <w:r>
              <w:rPr>
                <w:i/>
                <w:spacing w:val="-2"/>
                <w:sz w:val="24"/>
              </w:rPr>
              <w:t>4,370</w:t>
            </w:r>
          </w:p>
        </w:tc>
        <w:tc>
          <w:tcPr>
            <w:tcW w:w="1921" w:type="dxa"/>
            <w:shd w:val="clear" w:color="auto" w:fill="D9D9D9"/>
          </w:tcPr>
          <w:p>
            <w:pPr>
              <w:pStyle w:val="TableParagraph"/>
              <w:spacing w:line="273" w:lineRule="exact" w:before="28"/>
              <w:ind w:left="56"/>
              <w:rPr>
                <w:i/>
                <w:sz w:val="24"/>
              </w:rPr>
            </w:pPr>
            <w:r>
              <w:rPr>
                <w:i/>
                <w:spacing w:val="-2"/>
                <w:sz w:val="24"/>
              </w:rPr>
              <w:t>$4,370</w:t>
            </w:r>
          </w:p>
        </w:tc>
      </w:tr>
    </w:tbl>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spacing w:before="199"/>
        <w:ind w:left="0"/>
        <w:rPr>
          <w:sz w:val="23"/>
        </w:rPr>
      </w:pPr>
    </w:p>
    <w:p>
      <w:pPr>
        <w:pStyle w:val="ListParagraph"/>
        <w:numPr>
          <w:ilvl w:val="2"/>
          <w:numId w:val="144"/>
        </w:numPr>
        <w:tabs>
          <w:tab w:pos="816" w:val="left" w:leader="none"/>
        </w:tabs>
        <w:spacing w:line="240" w:lineRule="auto" w:before="1" w:after="0"/>
        <w:ind w:left="816" w:right="0" w:hanging="564"/>
        <w:jc w:val="left"/>
        <w:rPr>
          <w:b/>
          <w:sz w:val="23"/>
        </w:rPr>
      </w:pPr>
      <w:r>
        <w:rPr>
          <w:b/>
          <w:sz w:val="23"/>
        </w:rPr>
        <w:t>Real</w:t>
      </w:r>
      <w:r>
        <w:rPr>
          <w:b/>
          <w:spacing w:val="-3"/>
          <w:sz w:val="23"/>
        </w:rPr>
        <w:t> </w:t>
      </w:r>
      <w:r>
        <w:rPr>
          <w:b/>
          <w:sz w:val="23"/>
        </w:rPr>
        <w:t>Estate</w:t>
      </w:r>
      <w:r>
        <w:rPr>
          <w:b/>
          <w:spacing w:val="-5"/>
          <w:sz w:val="23"/>
        </w:rPr>
        <w:t> </w:t>
      </w:r>
      <w:r>
        <w:rPr>
          <w:b/>
          <w:sz w:val="23"/>
        </w:rPr>
        <w:t>Investment</w:t>
      </w:r>
      <w:r>
        <w:rPr>
          <w:b/>
          <w:spacing w:val="-5"/>
          <w:sz w:val="23"/>
        </w:rPr>
        <w:t> </w:t>
      </w:r>
      <w:r>
        <w:rPr>
          <w:b/>
          <w:sz w:val="23"/>
        </w:rPr>
        <w:t>Trusts</w:t>
      </w:r>
      <w:r>
        <w:rPr>
          <w:b/>
          <w:spacing w:val="-4"/>
          <w:sz w:val="23"/>
        </w:rPr>
        <w:t> </w:t>
      </w:r>
      <w:r>
        <w:rPr>
          <w:b/>
          <w:spacing w:val="-2"/>
          <w:sz w:val="23"/>
        </w:rPr>
        <w:t>(REITs)</w:t>
      </w:r>
    </w:p>
    <w:p>
      <w:pPr>
        <w:pStyle w:val="BodyText"/>
        <w:spacing w:before="4"/>
        <w:ind w:left="0"/>
        <w:rPr>
          <w:b/>
          <w:sz w:val="23"/>
        </w:rPr>
      </w:pPr>
    </w:p>
    <w:p>
      <w:pPr>
        <w:pStyle w:val="BodyText"/>
        <w:ind w:right="1434"/>
        <w:jc w:val="both"/>
      </w:pPr>
      <w:r>
        <w:rPr/>
        <w:t>REITs allow investors to buy an interest in a professionally managed portfolio of real estate. Investors in REITs gain exposure to both the value of the real estate the trust owns, and regular rental income generated from the properties.</w:t>
      </w:r>
    </w:p>
    <w:p>
      <w:pPr>
        <w:spacing w:after="0"/>
        <w:jc w:val="both"/>
        <w:sectPr>
          <w:pgSz w:w="11900" w:h="16840"/>
          <w:pgMar w:header="0" w:footer="645" w:top="1320" w:bottom="840" w:left="600" w:right="0"/>
        </w:sectPr>
      </w:pPr>
    </w:p>
    <w:p>
      <w:pPr>
        <w:pStyle w:val="BodyText"/>
        <w:spacing w:before="27"/>
        <w:ind w:left="254" w:right="1401"/>
        <w:jc w:val="both"/>
      </w:pPr>
      <w:r>
        <w:rPr/>
        <w:t>The key to investing in REITs successfully is to know the sustainability and potential of their rental income,</w:t>
      </w:r>
      <w:r>
        <w:rPr>
          <w:spacing w:val="-9"/>
        </w:rPr>
        <w:t> </w:t>
      </w:r>
      <w:r>
        <w:rPr/>
        <w:t>the</w:t>
      </w:r>
      <w:r>
        <w:rPr>
          <w:spacing w:val="-9"/>
        </w:rPr>
        <w:t> </w:t>
      </w:r>
      <w:r>
        <w:rPr/>
        <w:t>management’s</w:t>
      </w:r>
      <w:r>
        <w:rPr>
          <w:spacing w:val="-10"/>
        </w:rPr>
        <w:t> </w:t>
      </w:r>
      <w:r>
        <w:rPr/>
        <w:t>integrity</w:t>
      </w:r>
      <w:r>
        <w:rPr>
          <w:spacing w:val="-10"/>
        </w:rPr>
        <w:t> </w:t>
      </w:r>
      <w:r>
        <w:rPr/>
        <w:t>and</w:t>
      </w:r>
      <w:r>
        <w:rPr>
          <w:spacing w:val="-11"/>
        </w:rPr>
        <w:t> </w:t>
      </w:r>
      <w:r>
        <w:rPr/>
        <w:t>their</w:t>
      </w:r>
      <w:r>
        <w:rPr>
          <w:spacing w:val="-9"/>
        </w:rPr>
        <w:t> </w:t>
      </w:r>
      <w:r>
        <w:rPr/>
        <w:t>intention</w:t>
      </w:r>
      <w:r>
        <w:rPr>
          <w:spacing w:val="-8"/>
        </w:rPr>
        <w:t> </w:t>
      </w:r>
      <w:r>
        <w:rPr/>
        <w:t>and</w:t>
      </w:r>
      <w:r>
        <w:rPr>
          <w:spacing w:val="-9"/>
        </w:rPr>
        <w:t> </w:t>
      </w:r>
      <w:r>
        <w:rPr/>
        <w:t>competency</w:t>
      </w:r>
      <w:r>
        <w:rPr>
          <w:spacing w:val="-10"/>
        </w:rPr>
        <w:t> </w:t>
      </w:r>
      <w:r>
        <w:rPr/>
        <w:t>to</w:t>
      </w:r>
      <w:r>
        <w:rPr>
          <w:spacing w:val="-9"/>
        </w:rPr>
        <w:t> </w:t>
      </w:r>
      <w:r>
        <w:rPr/>
        <w:t>improve</w:t>
      </w:r>
      <w:r>
        <w:rPr>
          <w:spacing w:val="-12"/>
        </w:rPr>
        <w:t> </w:t>
      </w:r>
      <w:r>
        <w:rPr/>
        <w:t>and</w:t>
      </w:r>
      <w:r>
        <w:rPr>
          <w:spacing w:val="-9"/>
        </w:rPr>
        <w:t> </w:t>
      </w:r>
      <w:r>
        <w:rPr/>
        <w:t>grow</w:t>
      </w:r>
      <w:r>
        <w:rPr>
          <w:spacing w:val="-10"/>
        </w:rPr>
        <w:t> </w:t>
      </w:r>
      <w:r>
        <w:rPr/>
        <w:t>their rental properties.</w:t>
      </w:r>
    </w:p>
    <w:p>
      <w:pPr>
        <w:pStyle w:val="BodyText"/>
        <w:spacing w:before="273"/>
        <w:ind w:left="254"/>
        <w:jc w:val="both"/>
      </w:pPr>
      <w:r>
        <w:rPr/>
        <w:t>REITs</w:t>
      </w:r>
      <w:r>
        <w:rPr>
          <w:spacing w:val="-1"/>
        </w:rPr>
        <w:t> </w:t>
      </w:r>
      <w:r>
        <w:rPr/>
        <w:t>usually</w:t>
      </w:r>
      <w:r>
        <w:rPr>
          <w:spacing w:val="-2"/>
        </w:rPr>
        <w:t> </w:t>
      </w:r>
      <w:r>
        <w:rPr/>
        <w:t>invest</w:t>
      </w:r>
      <w:r>
        <w:rPr>
          <w:spacing w:val="-3"/>
        </w:rPr>
        <w:t> </w:t>
      </w:r>
      <w:r>
        <w:rPr/>
        <w:t>in</w:t>
      </w:r>
      <w:r>
        <w:rPr>
          <w:spacing w:val="-2"/>
        </w:rPr>
        <w:t> </w:t>
      </w:r>
      <w:r>
        <w:rPr/>
        <w:t>the</w:t>
      </w:r>
      <w:r>
        <w:rPr>
          <w:spacing w:val="-1"/>
        </w:rPr>
        <w:t> </w:t>
      </w:r>
      <w:r>
        <w:rPr/>
        <w:t>following</w:t>
      </w:r>
      <w:r>
        <w:rPr>
          <w:spacing w:val="-4"/>
        </w:rPr>
        <w:t> </w:t>
      </w:r>
      <w:r>
        <w:rPr/>
        <w:t>types</w:t>
      </w:r>
      <w:r>
        <w:rPr>
          <w:spacing w:val="-3"/>
        </w:rPr>
        <w:t> </w:t>
      </w:r>
      <w:r>
        <w:rPr/>
        <w:t>of</w:t>
      </w:r>
      <w:r>
        <w:rPr>
          <w:spacing w:val="-2"/>
        </w:rPr>
        <w:t> </w:t>
      </w:r>
      <w:r>
        <w:rPr/>
        <w:t>real</w:t>
      </w:r>
      <w:r>
        <w:rPr>
          <w:spacing w:val="-3"/>
        </w:rPr>
        <w:t> </w:t>
      </w:r>
      <w:r>
        <w:rPr>
          <w:spacing w:val="-2"/>
        </w:rPr>
        <w:t>estate:</w:t>
      </w:r>
    </w:p>
    <w:p>
      <w:pPr>
        <w:pStyle w:val="ListParagraph"/>
        <w:numPr>
          <w:ilvl w:val="3"/>
          <w:numId w:val="144"/>
        </w:numPr>
        <w:tabs>
          <w:tab w:pos="614" w:val="left" w:leader="none"/>
        </w:tabs>
        <w:spacing w:line="290" w:lineRule="exact" w:before="278" w:after="0"/>
        <w:ind w:left="614" w:right="0" w:hanging="362"/>
        <w:jc w:val="left"/>
        <w:rPr>
          <w:sz w:val="24"/>
        </w:rPr>
      </w:pPr>
      <w:r>
        <w:rPr>
          <w:sz w:val="24"/>
        </w:rPr>
        <w:t>Office</w:t>
      </w:r>
      <w:r>
        <w:rPr>
          <w:spacing w:val="-4"/>
          <w:sz w:val="24"/>
        </w:rPr>
        <w:t> </w:t>
      </w:r>
      <w:r>
        <w:rPr>
          <w:sz w:val="24"/>
        </w:rPr>
        <w:t>buildings</w:t>
      </w:r>
      <w:r>
        <w:rPr>
          <w:spacing w:val="-4"/>
          <w:sz w:val="24"/>
        </w:rPr>
        <w:t> </w:t>
      </w:r>
      <w:r>
        <w:rPr>
          <w:sz w:val="24"/>
        </w:rPr>
        <w:t>and</w:t>
      </w:r>
      <w:r>
        <w:rPr>
          <w:spacing w:val="-4"/>
          <w:sz w:val="24"/>
        </w:rPr>
        <w:t> parks</w:t>
      </w:r>
    </w:p>
    <w:p>
      <w:pPr>
        <w:pStyle w:val="ListParagraph"/>
        <w:numPr>
          <w:ilvl w:val="3"/>
          <w:numId w:val="144"/>
        </w:numPr>
        <w:tabs>
          <w:tab w:pos="614" w:val="left" w:leader="none"/>
        </w:tabs>
        <w:spacing w:line="288" w:lineRule="exact" w:before="0" w:after="0"/>
        <w:ind w:left="614" w:right="0" w:hanging="362"/>
        <w:jc w:val="left"/>
        <w:rPr>
          <w:sz w:val="24"/>
        </w:rPr>
      </w:pPr>
      <w:r>
        <w:rPr>
          <w:sz w:val="24"/>
        </w:rPr>
        <w:t>Industrial</w:t>
      </w:r>
      <w:r>
        <w:rPr>
          <w:spacing w:val="-5"/>
          <w:sz w:val="24"/>
        </w:rPr>
        <w:t> </w:t>
      </w:r>
      <w:r>
        <w:rPr>
          <w:spacing w:val="-2"/>
          <w:sz w:val="24"/>
        </w:rPr>
        <w:t>estates</w:t>
      </w:r>
    </w:p>
    <w:p>
      <w:pPr>
        <w:pStyle w:val="ListParagraph"/>
        <w:numPr>
          <w:ilvl w:val="3"/>
          <w:numId w:val="144"/>
        </w:numPr>
        <w:tabs>
          <w:tab w:pos="614" w:val="left" w:leader="none"/>
        </w:tabs>
        <w:spacing w:line="288" w:lineRule="exact" w:before="0" w:after="0"/>
        <w:ind w:left="614" w:right="0" w:hanging="362"/>
        <w:jc w:val="left"/>
        <w:rPr>
          <w:sz w:val="24"/>
        </w:rPr>
      </w:pPr>
      <w:r>
        <w:rPr>
          <w:sz w:val="24"/>
        </w:rPr>
        <w:t>Retail</w:t>
      </w:r>
      <w:r>
        <w:rPr>
          <w:spacing w:val="-5"/>
          <w:sz w:val="24"/>
        </w:rPr>
        <w:t> </w:t>
      </w:r>
      <w:r>
        <w:rPr>
          <w:sz w:val="24"/>
        </w:rPr>
        <w:t>and</w:t>
      </w:r>
      <w:r>
        <w:rPr>
          <w:spacing w:val="-2"/>
          <w:sz w:val="24"/>
        </w:rPr>
        <w:t> </w:t>
      </w:r>
      <w:r>
        <w:rPr>
          <w:sz w:val="24"/>
        </w:rPr>
        <w:t>shopping</w:t>
      </w:r>
      <w:r>
        <w:rPr>
          <w:spacing w:val="-2"/>
          <w:sz w:val="24"/>
        </w:rPr>
        <w:t> centres</w:t>
      </w:r>
    </w:p>
    <w:p>
      <w:pPr>
        <w:pStyle w:val="ListParagraph"/>
        <w:numPr>
          <w:ilvl w:val="3"/>
          <w:numId w:val="144"/>
        </w:numPr>
        <w:tabs>
          <w:tab w:pos="614" w:val="left" w:leader="none"/>
        </w:tabs>
        <w:spacing w:line="288" w:lineRule="exact" w:before="0" w:after="0"/>
        <w:ind w:left="614" w:right="0" w:hanging="362"/>
        <w:jc w:val="left"/>
        <w:rPr>
          <w:sz w:val="24"/>
        </w:rPr>
      </w:pPr>
      <w:r>
        <w:rPr>
          <w:sz w:val="24"/>
        </w:rPr>
        <w:t>Hotel</w:t>
      </w:r>
      <w:r>
        <w:rPr>
          <w:spacing w:val="-1"/>
          <w:sz w:val="24"/>
        </w:rPr>
        <w:t> </w:t>
      </w:r>
      <w:r>
        <w:rPr>
          <w:spacing w:val="-2"/>
          <w:sz w:val="24"/>
        </w:rPr>
        <w:t>properties</w:t>
      </w:r>
    </w:p>
    <w:p>
      <w:pPr>
        <w:pStyle w:val="ListParagraph"/>
        <w:numPr>
          <w:ilvl w:val="3"/>
          <w:numId w:val="144"/>
        </w:numPr>
        <w:tabs>
          <w:tab w:pos="614" w:val="left" w:leader="none"/>
        </w:tabs>
        <w:spacing w:line="289" w:lineRule="exact" w:before="0" w:after="0"/>
        <w:ind w:left="614" w:right="0" w:hanging="362"/>
        <w:jc w:val="left"/>
        <w:rPr>
          <w:sz w:val="24"/>
        </w:rPr>
      </w:pPr>
      <w:r>
        <w:rPr>
          <w:sz w:val="24"/>
        </w:rPr>
        <w:t>Car </w:t>
      </w:r>
      <w:r>
        <w:rPr>
          <w:spacing w:val="-2"/>
          <w:sz w:val="24"/>
        </w:rPr>
        <w:t>parks</w:t>
      </w:r>
    </w:p>
    <w:p>
      <w:pPr>
        <w:pStyle w:val="ListParagraph"/>
        <w:numPr>
          <w:ilvl w:val="3"/>
          <w:numId w:val="144"/>
        </w:numPr>
        <w:tabs>
          <w:tab w:pos="614" w:val="left" w:leader="none"/>
        </w:tabs>
        <w:spacing w:line="292" w:lineRule="exact" w:before="0" w:after="0"/>
        <w:ind w:left="614" w:right="0" w:hanging="362"/>
        <w:jc w:val="left"/>
        <w:rPr>
          <w:sz w:val="24"/>
        </w:rPr>
      </w:pPr>
      <w:r>
        <w:rPr>
          <w:spacing w:val="-2"/>
          <w:sz w:val="24"/>
        </w:rPr>
        <w:t>Warehouses</w:t>
      </w:r>
    </w:p>
    <w:p>
      <w:pPr>
        <w:pStyle w:val="BodyText"/>
        <w:spacing w:before="284"/>
        <w:ind w:left="254" w:right="1349"/>
        <w:jc w:val="both"/>
      </w:pPr>
      <w:r>
        <w:rPr/>
        <w:t>The main incomes of REITs are rental incomes. Usually, REITs pay out as much as 90% of its taxable profit</w:t>
      </w:r>
      <w:r>
        <w:rPr>
          <w:spacing w:val="-14"/>
        </w:rPr>
        <w:t> </w:t>
      </w:r>
      <w:r>
        <w:rPr/>
        <w:t>as</w:t>
      </w:r>
      <w:r>
        <w:rPr>
          <w:spacing w:val="-14"/>
        </w:rPr>
        <w:t> </w:t>
      </w:r>
      <w:r>
        <w:rPr/>
        <w:t>dividends</w:t>
      </w:r>
      <w:r>
        <w:rPr>
          <w:spacing w:val="-13"/>
        </w:rPr>
        <w:t> </w:t>
      </w:r>
      <w:r>
        <w:rPr/>
        <w:t>as</w:t>
      </w:r>
      <w:r>
        <w:rPr>
          <w:spacing w:val="-14"/>
        </w:rPr>
        <w:t> </w:t>
      </w:r>
      <w:r>
        <w:rPr/>
        <w:t>this</w:t>
      </w:r>
      <w:r>
        <w:rPr>
          <w:spacing w:val="-13"/>
        </w:rPr>
        <w:t> </w:t>
      </w:r>
      <w:r>
        <w:rPr/>
        <w:t>is</w:t>
      </w:r>
      <w:r>
        <w:rPr>
          <w:spacing w:val="-14"/>
        </w:rPr>
        <w:t> </w:t>
      </w:r>
      <w:r>
        <w:rPr/>
        <w:t>either</w:t>
      </w:r>
      <w:r>
        <w:rPr>
          <w:spacing w:val="-13"/>
        </w:rPr>
        <w:t> </w:t>
      </w:r>
      <w:r>
        <w:rPr/>
        <w:t>required</w:t>
      </w:r>
      <w:r>
        <w:rPr>
          <w:spacing w:val="-14"/>
        </w:rPr>
        <w:t> </w:t>
      </w:r>
      <w:r>
        <w:rPr/>
        <w:t>by</w:t>
      </w:r>
      <w:r>
        <w:rPr>
          <w:spacing w:val="-14"/>
        </w:rPr>
        <w:t> </w:t>
      </w:r>
      <w:r>
        <w:rPr/>
        <w:t>regulations</w:t>
      </w:r>
      <w:r>
        <w:rPr>
          <w:spacing w:val="-13"/>
        </w:rPr>
        <w:t> </w:t>
      </w:r>
      <w:r>
        <w:rPr/>
        <w:t>or</w:t>
      </w:r>
      <w:r>
        <w:rPr>
          <w:spacing w:val="-14"/>
        </w:rPr>
        <w:t> </w:t>
      </w:r>
      <w:r>
        <w:rPr/>
        <w:t>due</w:t>
      </w:r>
      <w:r>
        <w:rPr>
          <w:spacing w:val="-13"/>
        </w:rPr>
        <w:t> </w:t>
      </w:r>
      <w:r>
        <w:rPr/>
        <w:t>to</w:t>
      </w:r>
      <w:r>
        <w:rPr>
          <w:spacing w:val="-14"/>
        </w:rPr>
        <w:t> </w:t>
      </w:r>
      <w:r>
        <w:rPr/>
        <w:t>tax</w:t>
      </w:r>
      <w:r>
        <w:rPr>
          <w:spacing w:val="-13"/>
        </w:rPr>
        <w:t> </w:t>
      </w:r>
      <w:r>
        <w:rPr/>
        <w:t>incentives.</w:t>
      </w:r>
      <w:r>
        <w:rPr>
          <w:spacing w:val="-14"/>
        </w:rPr>
        <w:t> </w:t>
      </w:r>
      <w:r>
        <w:rPr/>
        <w:t>In</w:t>
      </w:r>
      <w:r>
        <w:rPr>
          <w:spacing w:val="-14"/>
        </w:rPr>
        <w:t> </w:t>
      </w:r>
      <w:r>
        <w:rPr/>
        <w:t>some</w:t>
      </w:r>
      <w:r>
        <w:rPr>
          <w:spacing w:val="-13"/>
        </w:rPr>
        <w:t> </w:t>
      </w:r>
      <w:r>
        <w:rPr/>
        <w:t>countries, REITs are known as property funds, and they may also be listed on an exchange.</w:t>
      </w:r>
    </w:p>
    <w:p>
      <w:pPr>
        <w:pStyle w:val="BodyText"/>
        <w:spacing w:before="273"/>
        <w:ind w:left="254" w:right="1398"/>
        <w:jc w:val="both"/>
      </w:pPr>
      <w:r>
        <w:rPr/>
        <w:t>The</w:t>
      </w:r>
      <w:r>
        <w:rPr>
          <w:spacing w:val="-9"/>
        </w:rPr>
        <w:t> </w:t>
      </w:r>
      <w:r>
        <w:rPr/>
        <w:t>Sabana</w:t>
      </w:r>
      <w:r>
        <w:rPr>
          <w:spacing w:val="-10"/>
        </w:rPr>
        <w:t> </w:t>
      </w:r>
      <w:r>
        <w:rPr/>
        <w:t>Shari’ah</w:t>
      </w:r>
      <w:r>
        <w:rPr>
          <w:spacing w:val="-9"/>
        </w:rPr>
        <w:t> </w:t>
      </w:r>
      <w:r>
        <w:rPr/>
        <w:t>Compliant</w:t>
      </w:r>
      <w:r>
        <w:rPr>
          <w:spacing w:val="-9"/>
        </w:rPr>
        <w:t> </w:t>
      </w:r>
      <w:r>
        <w:rPr/>
        <w:t>REIT</w:t>
      </w:r>
      <w:r>
        <w:rPr>
          <w:spacing w:val="-9"/>
        </w:rPr>
        <w:t> </w:t>
      </w:r>
      <w:r>
        <w:rPr/>
        <w:t>is</w:t>
      </w:r>
      <w:r>
        <w:rPr>
          <w:spacing w:val="-10"/>
        </w:rPr>
        <w:t> </w:t>
      </w:r>
      <w:r>
        <w:rPr/>
        <w:t>a</w:t>
      </w:r>
      <w:r>
        <w:rPr>
          <w:spacing w:val="-10"/>
        </w:rPr>
        <w:t> </w:t>
      </w:r>
      <w:r>
        <w:rPr/>
        <w:t>Singapore-based</w:t>
      </w:r>
      <w:r>
        <w:rPr>
          <w:spacing w:val="-9"/>
        </w:rPr>
        <w:t> </w:t>
      </w:r>
      <w:r>
        <w:rPr/>
        <w:t>REIT</w:t>
      </w:r>
      <w:r>
        <w:rPr>
          <w:spacing w:val="-9"/>
        </w:rPr>
        <w:t> </w:t>
      </w:r>
      <w:r>
        <w:rPr/>
        <w:t>that</w:t>
      </w:r>
      <w:r>
        <w:rPr>
          <w:spacing w:val="-9"/>
        </w:rPr>
        <w:t> </w:t>
      </w:r>
      <w:r>
        <w:rPr/>
        <w:t>invests</w:t>
      </w:r>
      <w:r>
        <w:rPr>
          <w:spacing w:val="-10"/>
        </w:rPr>
        <w:t> </w:t>
      </w:r>
      <w:r>
        <w:rPr/>
        <w:t>in</w:t>
      </w:r>
      <w:r>
        <w:rPr>
          <w:spacing w:val="-9"/>
        </w:rPr>
        <w:t> </w:t>
      </w:r>
      <w:r>
        <w:rPr/>
        <w:t>income-producing</w:t>
      </w:r>
      <w:r>
        <w:rPr>
          <w:spacing w:val="-10"/>
        </w:rPr>
        <w:t> </w:t>
      </w:r>
      <w:r>
        <w:rPr/>
        <w:t>real estate used for industrial purposes, as well as real estate-related assets, in line with Shari’ah investment</w:t>
      </w:r>
      <w:r>
        <w:rPr>
          <w:spacing w:val="-1"/>
        </w:rPr>
        <w:t> </w:t>
      </w:r>
      <w:r>
        <w:rPr/>
        <w:t>principles. AXIS REIT and Starhill REIT are some of the</w:t>
      </w:r>
      <w:r>
        <w:rPr>
          <w:spacing w:val="-1"/>
        </w:rPr>
        <w:t> </w:t>
      </w:r>
      <w:r>
        <w:rPr/>
        <w:t>property funds</w:t>
      </w:r>
      <w:r>
        <w:rPr>
          <w:spacing w:val="-2"/>
        </w:rPr>
        <w:t> </w:t>
      </w:r>
      <w:r>
        <w:rPr/>
        <w:t>that are listed on Bursa Malaysia.</w:t>
      </w:r>
    </w:p>
    <w:p>
      <w:pPr>
        <w:pStyle w:val="Heading2"/>
        <w:spacing w:before="268"/>
        <w:ind w:left="254"/>
        <w:jc w:val="both"/>
      </w:pPr>
      <w:r>
        <w:rPr/>
        <w:t>REITs</w:t>
      </w:r>
      <w:r>
        <w:rPr>
          <w:spacing w:val="-4"/>
        </w:rPr>
        <w:t> </w:t>
      </w:r>
      <w:r>
        <w:rPr/>
        <w:t>can</w:t>
      </w:r>
      <w:r>
        <w:rPr>
          <w:spacing w:val="-5"/>
        </w:rPr>
        <w:t> </w:t>
      </w:r>
      <w:r>
        <w:rPr/>
        <w:t>be</w:t>
      </w:r>
      <w:r>
        <w:rPr>
          <w:spacing w:val="-4"/>
        </w:rPr>
        <w:t> </w:t>
      </w:r>
      <w:r>
        <w:rPr/>
        <w:t>classified</w:t>
      </w:r>
      <w:r>
        <w:rPr>
          <w:spacing w:val="-2"/>
        </w:rPr>
        <w:t> </w:t>
      </w:r>
      <w:r>
        <w:rPr/>
        <w:t>according</w:t>
      </w:r>
      <w:r>
        <w:rPr>
          <w:spacing w:val="-4"/>
        </w:rPr>
        <w:t> </w:t>
      </w:r>
      <w:r>
        <w:rPr/>
        <w:t>to</w:t>
      </w:r>
      <w:r>
        <w:rPr>
          <w:spacing w:val="-2"/>
        </w:rPr>
        <w:t> </w:t>
      </w:r>
      <w:r>
        <w:rPr/>
        <w:t>their</w:t>
      </w:r>
      <w:r>
        <w:rPr>
          <w:spacing w:val="-4"/>
        </w:rPr>
        <w:t> </w:t>
      </w:r>
      <w:r>
        <w:rPr/>
        <w:t>investment</w:t>
      </w:r>
      <w:r>
        <w:rPr>
          <w:spacing w:val="-2"/>
        </w:rPr>
        <w:t> </w:t>
      </w:r>
      <w:r>
        <w:rPr/>
        <w:t>focus,</w:t>
      </w:r>
      <w:r>
        <w:rPr>
          <w:spacing w:val="-2"/>
        </w:rPr>
        <w:t> </w:t>
      </w:r>
      <w:r>
        <w:rPr/>
        <w:t>such</w:t>
      </w:r>
      <w:r>
        <w:rPr>
          <w:spacing w:val="-2"/>
        </w:rPr>
        <w:t> </w:t>
      </w:r>
      <w:r>
        <w:rPr>
          <w:spacing w:val="-5"/>
        </w:rPr>
        <w:t>as:</w:t>
      </w:r>
    </w:p>
    <w:p>
      <w:pPr>
        <w:pStyle w:val="ListParagraph"/>
        <w:numPr>
          <w:ilvl w:val="3"/>
          <w:numId w:val="144"/>
        </w:numPr>
        <w:tabs>
          <w:tab w:pos="614" w:val="left" w:leader="none"/>
        </w:tabs>
        <w:spacing w:line="240" w:lineRule="auto" w:before="283" w:after="0"/>
        <w:ind w:left="614" w:right="1408" w:hanging="363"/>
        <w:jc w:val="both"/>
        <w:rPr>
          <w:sz w:val="24"/>
        </w:rPr>
      </w:pPr>
      <w:r>
        <w:rPr>
          <w:sz w:val="24"/>
        </w:rPr>
        <w:t>Equity REITs: Equity REITs directly own and operate income properties such as apartment buildings, office buildings, industrial parks, or hotels. Income is generated from property</w:t>
      </w:r>
      <w:r>
        <w:rPr>
          <w:spacing w:val="-1"/>
          <w:sz w:val="24"/>
        </w:rPr>
        <w:t> </w:t>
      </w:r>
      <w:r>
        <w:rPr>
          <w:sz w:val="24"/>
        </w:rPr>
        <w:t>rents. Capital gain income is also possible if properties are sold at a profit.</w:t>
      </w:r>
    </w:p>
    <w:p>
      <w:pPr>
        <w:pStyle w:val="ListParagraph"/>
        <w:numPr>
          <w:ilvl w:val="3"/>
          <w:numId w:val="144"/>
        </w:numPr>
        <w:tabs>
          <w:tab w:pos="614" w:val="left" w:leader="none"/>
        </w:tabs>
        <w:spacing w:line="240" w:lineRule="auto" w:before="273" w:after="0"/>
        <w:ind w:left="614" w:right="1403" w:hanging="363"/>
        <w:jc w:val="both"/>
        <w:rPr>
          <w:sz w:val="24"/>
        </w:rPr>
      </w:pPr>
      <w:r>
        <w:rPr>
          <w:sz w:val="24"/>
        </w:rPr>
        <w:t>Mortgage REITs: Mortgage REITs invest their money in various types of mortgages, usually for existing</w:t>
      </w:r>
      <w:r>
        <w:rPr>
          <w:spacing w:val="-8"/>
          <w:sz w:val="24"/>
        </w:rPr>
        <w:t> </w:t>
      </w:r>
      <w:r>
        <w:rPr>
          <w:sz w:val="24"/>
        </w:rPr>
        <w:t>properties.</w:t>
      </w:r>
      <w:r>
        <w:rPr>
          <w:spacing w:val="-5"/>
          <w:sz w:val="24"/>
        </w:rPr>
        <w:t> </w:t>
      </w:r>
      <w:r>
        <w:rPr>
          <w:sz w:val="24"/>
        </w:rPr>
        <w:t>In</w:t>
      </w:r>
      <w:r>
        <w:rPr>
          <w:spacing w:val="-5"/>
          <w:sz w:val="24"/>
        </w:rPr>
        <w:t> </w:t>
      </w:r>
      <w:r>
        <w:rPr>
          <w:sz w:val="24"/>
        </w:rPr>
        <w:t>some</w:t>
      </w:r>
      <w:r>
        <w:rPr>
          <w:spacing w:val="-1"/>
          <w:sz w:val="24"/>
        </w:rPr>
        <w:t> </w:t>
      </w:r>
      <w:r>
        <w:rPr>
          <w:sz w:val="24"/>
        </w:rPr>
        <w:t>cases,</w:t>
      </w:r>
      <w:r>
        <w:rPr>
          <w:spacing w:val="-5"/>
          <w:sz w:val="24"/>
        </w:rPr>
        <w:t> </w:t>
      </w:r>
      <w:r>
        <w:rPr>
          <w:sz w:val="24"/>
        </w:rPr>
        <w:t>REIT</w:t>
      </w:r>
      <w:r>
        <w:rPr>
          <w:spacing w:val="-4"/>
          <w:sz w:val="24"/>
        </w:rPr>
        <w:t> </w:t>
      </w:r>
      <w:r>
        <w:rPr>
          <w:sz w:val="24"/>
        </w:rPr>
        <w:t>funds</w:t>
      </w:r>
      <w:r>
        <w:rPr>
          <w:spacing w:val="-8"/>
          <w:sz w:val="24"/>
        </w:rPr>
        <w:t> </w:t>
      </w:r>
      <w:r>
        <w:rPr>
          <w:sz w:val="24"/>
        </w:rPr>
        <w:t>will</w:t>
      </w:r>
      <w:r>
        <w:rPr>
          <w:spacing w:val="-7"/>
          <w:sz w:val="24"/>
        </w:rPr>
        <w:t> </w:t>
      </w:r>
      <w:r>
        <w:rPr>
          <w:sz w:val="24"/>
        </w:rPr>
        <w:t>back</w:t>
      </w:r>
      <w:r>
        <w:rPr>
          <w:spacing w:val="-7"/>
          <w:sz w:val="24"/>
        </w:rPr>
        <w:t> </w:t>
      </w:r>
      <w:r>
        <w:rPr>
          <w:sz w:val="24"/>
        </w:rPr>
        <w:t>mortgages</w:t>
      </w:r>
      <w:r>
        <w:rPr>
          <w:spacing w:val="-5"/>
          <w:sz w:val="24"/>
        </w:rPr>
        <w:t> </w:t>
      </w:r>
      <w:r>
        <w:rPr>
          <w:sz w:val="24"/>
        </w:rPr>
        <w:t>on</w:t>
      </w:r>
      <w:r>
        <w:rPr>
          <w:spacing w:val="-6"/>
          <w:sz w:val="24"/>
        </w:rPr>
        <w:t> </w:t>
      </w:r>
      <w:r>
        <w:rPr>
          <w:sz w:val="24"/>
        </w:rPr>
        <w:t>new</w:t>
      </w:r>
      <w:r>
        <w:rPr>
          <w:spacing w:val="-6"/>
          <w:sz w:val="24"/>
        </w:rPr>
        <w:t> </w:t>
      </w:r>
      <w:r>
        <w:rPr>
          <w:sz w:val="24"/>
        </w:rPr>
        <w:t>construction.</w:t>
      </w:r>
      <w:r>
        <w:rPr>
          <w:spacing w:val="-6"/>
          <w:sz w:val="24"/>
        </w:rPr>
        <w:t> </w:t>
      </w:r>
      <w:r>
        <w:rPr>
          <w:sz w:val="24"/>
        </w:rPr>
        <w:t>Income is generated from the interest received on the mortgages.</w:t>
      </w:r>
    </w:p>
    <w:p>
      <w:pPr>
        <w:pStyle w:val="ListParagraph"/>
        <w:numPr>
          <w:ilvl w:val="3"/>
          <w:numId w:val="144"/>
        </w:numPr>
        <w:tabs>
          <w:tab w:pos="614" w:val="left" w:leader="none"/>
        </w:tabs>
        <w:spacing w:line="244" w:lineRule="auto" w:before="274" w:after="0"/>
        <w:ind w:left="614" w:right="1495" w:hanging="363"/>
        <w:jc w:val="both"/>
        <w:rPr>
          <w:sz w:val="24"/>
        </w:rPr>
      </w:pPr>
      <w:r>
        <w:rPr>
          <w:sz w:val="24"/>
        </w:rPr>
        <w:t>Hybrid</w:t>
      </w:r>
      <w:r>
        <w:rPr>
          <w:spacing w:val="-2"/>
          <w:sz w:val="24"/>
        </w:rPr>
        <w:t> </w:t>
      </w:r>
      <w:r>
        <w:rPr>
          <w:sz w:val="24"/>
        </w:rPr>
        <w:t>REITs:</w:t>
      </w:r>
      <w:r>
        <w:rPr>
          <w:spacing w:val="-2"/>
          <w:sz w:val="24"/>
        </w:rPr>
        <w:t> </w:t>
      </w:r>
      <w:r>
        <w:rPr>
          <w:sz w:val="24"/>
        </w:rPr>
        <w:t>As</w:t>
      </w:r>
      <w:r>
        <w:rPr>
          <w:spacing w:val="-5"/>
          <w:sz w:val="24"/>
        </w:rPr>
        <w:t> </w:t>
      </w:r>
      <w:r>
        <w:rPr>
          <w:sz w:val="24"/>
        </w:rPr>
        <w:t>the</w:t>
      </w:r>
      <w:r>
        <w:rPr>
          <w:spacing w:val="-4"/>
          <w:sz w:val="24"/>
        </w:rPr>
        <w:t> </w:t>
      </w:r>
      <w:r>
        <w:rPr>
          <w:sz w:val="24"/>
        </w:rPr>
        <w:t>name</w:t>
      </w:r>
      <w:r>
        <w:rPr>
          <w:spacing w:val="-2"/>
          <w:sz w:val="24"/>
        </w:rPr>
        <w:t> </w:t>
      </w:r>
      <w:r>
        <w:rPr>
          <w:sz w:val="24"/>
        </w:rPr>
        <w:t>suggests,</w:t>
      </w:r>
      <w:r>
        <w:rPr>
          <w:spacing w:val="-5"/>
          <w:sz w:val="24"/>
        </w:rPr>
        <w:t> </w:t>
      </w:r>
      <w:r>
        <w:rPr>
          <w:sz w:val="24"/>
        </w:rPr>
        <w:t>hybrid</w:t>
      </w:r>
      <w:r>
        <w:rPr>
          <w:spacing w:val="-2"/>
          <w:sz w:val="24"/>
        </w:rPr>
        <w:t> </w:t>
      </w:r>
      <w:r>
        <w:rPr>
          <w:sz w:val="24"/>
        </w:rPr>
        <w:t>REITs</w:t>
      </w:r>
      <w:r>
        <w:rPr>
          <w:spacing w:val="-5"/>
          <w:sz w:val="24"/>
        </w:rPr>
        <w:t> </w:t>
      </w:r>
      <w:r>
        <w:rPr>
          <w:sz w:val="24"/>
        </w:rPr>
        <w:t>invest</w:t>
      </w:r>
      <w:r>
        <w:rPr>
          <w:spacing w:val="-2"/>
          <w:sz w:val="24"/>
        </w:rPr>
        <w:t> </w:t>
      </w:r>
      <w:r>
        <w:rPr>
          <w:sz w:val="24"/>
        </w:rPr>
        <w:t>in</w:t>
      </w:r>
      <w:r>
        <w:rPr>
          <w:spacing w:val="-4"/>
          <w:sz w:val="24"/>
        </w:rPr>
        <w:t> </w:t>
      </w:r>
      <w:r>
        <w:rPr>
          <w:sz w:val="24"/>
        </w:rPr>
        <w:t>both</w:t>
      </w:r>
      <w:r>
        <w:rPr>
          <w:spacing w:val="-5"/>
          <w:sz w:val="24"/>
        </w:rPr>
        <w:t> </w:t>
      </w:r>
      <w:r>
        <w:rPr>
          <w:sz w:val="24"/>
        </w:rPr>
        <w:t>direct</w:t>
      </w:r>
      <w:r>
        <w:rPr>
          <w:spacing w:val="-4"/>
          <w:sz w:val="24"/>
        </w:rPr>
        <w:t> </w:t>
      </w:r>
      <w:r>
        <w:rPr>
          <w:sz w:val="24"/>
        </w:rPr>
        <w:t>ownership</w:t>
      </w:r>
      <w:r>
        <w:rPr>
          <w:spacing w:val="-4"/>
          <w:sz w:val="24"/>
        </w:rPr>
        <w:t> </w:t>
      </w:r>
      <w:r>
        <w:rPr>
          <w:sz w:val="24"/>
        </w:rPr>
        <w:t>of</w:t>
      </w:r>
      <w:r>
        <w:rPr>
          <w:spacing w:val="-4"/>
          <w:sz w:val="24"/>
        </w:rPr>
        <w:t> </w:t>
      </w:r>
      <w:r>
        <w:rPr>
          <w:sz w:val="24"/>
        </w:rPr>
        <w:t>real</w:t>
      </w:r>
      <w:r>
        <w:rPr>
          <w:spacing w:val="-5"/>
          <w:sz w:val="24"/>
        </w:rPr>
        <w:t> </w:t>
      </w:r>
      <w:r>
        <w:rPr>
          <w:sz w:val="24"/>
        </w:rPr>
        <w:t>estate as well as mortgage loans.</w:t>
      </w:r>
    </w:p>
    <w:p>
      <w:pPr>
        <w:pStyle w:val="ListParagraph"/>
        <w:numPr>
          <w:ilvl w:val="3"/>
          <w:numId w:val="144"/>
        </w:numPr>
        <w:tabs>
          <w:tab w:pos="614" w:val="left" w:leader="none"/>
        </w:tabs>
        <w:spacing w:line="240" w:lineRule="auto" w:before="267" w:after="0"/>
        <w:ind w:left="614" w:right="1408" w:hanging="363"/>
        <w:jc w:val="both"/>
        <w:rPr>
          <w:sz w:val="24"/>
        </w:rPr>
      </w:pPr>
      <w:r>
        <w:rPr>
          <w:sz w:val="24"/>
        </w:rPr>
        <w:t>Finite life real estate investment trusts (FREITs): FREITs are a type of equity REITs which have a stated goal of liquidating the real estate portfolio by a specific date. The primary investment goal of a FREIT is to maximize potential capital gain.</w:t>
      </w:r>
    </w:p>
    <w:p>
      <w:pPr>
        <w:pStyle w:val="ListParagraph"/>
        <w:numPr>
          <w:ilvl w:val="2"/>
          <w:numId w:val="144"/>
        </w:numPr>
        <w:tabs>
          <w:tab w:pos="815" w:val="left" w:leader="none"/>
        </w:tabs>
        <w:spacing w:line="240" w:lineRule="auto" w:before="270" w:after="0"/>
        <w:ind w:left="815" w:right="0" w:hanging="561"/>
        <w:jc w:val="left"/>
        <w:rPr>
          <w:b/>
          <w:sz w:val="23"/>
        </w:rPr>
      </w:pPr>
      <w:r>
        <w:rPr>
          <w:b/>
          <w:sz w:val="23"/>
        </w:rPr>
        <w:t>Exchange</w:t>
      </w:r>
      <w:r>
        <w:rPr>
          <w:b/>
          <w:spacing w:val="-8"/>
          <w:sz w:val="23"/>
        </w:rPr>
        <w:t> </w:t>
      </w:r>
      <w:r>
        <w:rPr>
          <w:b/>
          <w:sz w:val="23"/>
        </w:rPr>
        <w:t>Traded</w:t>
      </w:r>
      <w:r>
        <w:rPr>
          <w:b/>
          <w:spacing w:val="-1"/>
          <w:sz w:val="23"/>
        </w:rPr>
        <w:t> </w:t>
      </w:r>
      <w:r>
        <w:rPr>
          <w:b/>
          <w:spacing w:val="-4"/>
          <w:sz w:val="23"/>
        </w:rPr>
        <w:t>Funds</w:t>
      </w:r>
    </w:p>
    <w:p>
      <w:pPr>
        <w:pStyle w:val="BodyText"/>
        <w:spacing w:before="5"/>
        <w:ind w:left="0"/>
        <w:rPr>
          <w:b/>
          <w:sz w:val="23"/>
        </w:rPr>
      </w:pPr>
    </w:p>
    <w:p>
      <w:pPr>
        <w:pStyle w:val="BodyText"/>
        <w:ind w:left="254" w:right="1400"/>
        <w:jc w:val="both"/>
      </w:pPr>
      <w:r>
        <w:rPr/>
        <w:t>An exchange-traded fund (or ETF) is an investment vehicle traded on stock exchanges, much like shares. An ETF holds assets such as shares or bonds and is traded at approximately the same price as the net asset value of its underlying assets over the course of the trading day.</w:t>
      </w:r>
    </w:p>
    <w:p>
      <w:pPr>
        <w:pStyle w:val="BodyText"/>
        <w:spacing w:line="237" w:lineRule="auto" w:before="273"/>
        <w:ind w:left="254" w:right="1405"/>
        <w:jc w:val="both"/>
      </w:pPr>
      <w:r>
        <w:rPr/>
        <w:t>Most</w:t>
      </w:r>
      <w:r>
        <w:rPr>
          <w:spacing w:val="-2"/>
        </w:rPr>
        <w:t> </w:t>
      </w:r>
      <w:r>
        <w:rPr/>
        <w:t>ETFs</w:t>
      </w:r>
      <w:r>
        <w:rPr>
          <w:spacing w:val="-4"/>
        </w:rPr>
        <w:t> </w:t>
      </w:r>
      <w:r>
        <w:rPr/>
        <w:t>track</w:t>
      </w:r>
      <w:r>
        <w:rPr>
          <w:spacing w:val="-5"/>
        </w:rPr>
        <w:t> </w:t>
      </w:r>
      <w:r>
        <w:rPr/>
        <w:t>an</w:t>
      </w:r>
      <w:r>
        <w:rPr>
          <w:spacing w:val="-5"/>
        </w:rPr>
        <w:t> </w:t>
      </w:r>
      <w:r>
        <w:rPr/>
        <w:t>index,</w:t>
      </w:r>
      <w:r>
        <w:rPr>
          <w:spacing w:val="-4"/>
        </w:rPr>
        <w:t> </w:t>
      </w:r>
      <w:r>
        <w:rPr/>
        <w:t>such</w:t>
      </w:r>
      <w:r>
        <w:rPr>
          <w:spacing w:val="-3"/>
        </w:rPr>
        <w:t> </w:t>
      </w:r>
      <w:r>
        <w:rPr/>
        <w:t>as</w:t>
      </w:r>
      <w:r>
        <w:rPr>
          <w:spacing w:val="-4"/>
        </w:rPr>
        <w:t> </w:t>
      </w:r>
      <w:r>
        <w:rPr/>
        <w:t>the</w:t>
      </w:r>
      <w:r>
        <w:rPr>
          <w:spacing w:val="-3"/>
        </w:rPr>
        <w:t> </w:t>
      </w:r>
      <w:r>
        <w:rPr/>
        <w:t>FTSE</w:t>
      </w:r>
      <w:r>
        <w:rPr>
          <w:spacing w:val="-4"/>
        </w:rPr>
        <w:t> </w:t>
      </w:r>
      <w:r>
        <w:rPr/>
        <w:t>ST</w:t>
      </w:r>
      <w:r>
        <w:rPr>
          <w:spacing w:val="-3"/>
        </w:rPr>
        <w:t> </w:t>
      </w:r>
      <w:r>
        <w:rPr/>
        <w:t>All</w:t>
      </w:r>
      <w:r>
        <w:rPr>
          <w:spacing w:val="-4"/>
        </w:rPr>
        <w:t> </w:t>
      </w:r>
      <w:r>
        <w:rPr/>
        <w:t>Share</w:t>
      </w:r>
      <w:r>
        <w:rPr>
          <w:spacing w:val="-3"/>
        </w:rPr>
        <w:t> </w:t>
      </w:r>
      <w:r>
        <w:rPr/>
        <w:t>Index,</w:t>
      </w:r>
      <w:r>
        <w:rPr>
          <w:spacing w:val="-4"/>
        </w:rPr>
        <w:t> </w:t>
      </w:r>
      <w:r>
        <w:rPr/>
        <w:t>FTSE</w:t>
      </w:r>
      <w:r>
        <w:rPr>
          <w:spacing w:val="-6"/>
        </w:rPr>
        <w:t> </w:t>
      </w:r>
      <w:r>
        <w:rPr/>
        <w:t>Bursa</w:t>
      </w:r>
      <w:r>
        <w:rPr>
          <w:spacing w:val="-6"/>
        </w:rPr>
        <w:t> </w:t>
      </w:r>
      <w:r>
        <w:rPr/>
        <w:t>Malaysia</w:t>
      </w:r>
      <w:r>
        <w:rPr>
          <w:spacing w:val="-4"/>
        </w:rPr>
        <w:t> </w:t>
      </w:r>
      <w:r>
        <w:rPr/>
        <w:t>KLCI,</w:t>
      </w:r>
      <w:r>
        <w:rPr>
          <w:spacing w:val="-4"/>
        </w:rPr>
        <w:t> </w:t>
      </w:r>
      <w:r>
        <w:rPr/>
        <w:t>S&amp;P</w:t>
      </w:r>
      <w:r>
        <w:rPr>
          <w:spacing w:val="-3"/>
        </w:rPr>
        <w:t> </w:t>
      </w:r>
      <w:r>
        <w:rPr/>
        <w:t>500</w:t>
      </w:r>
      <w:r>
        <w:rPr>
          <w:spacing w:val="-3"/>
        </w:rPr>
        <w:t> </w:t>
      </w:r>
      <w:r>
        <w:rPr/>
        <w:t>or MSCI EAFE. ETFs may be attractive as investments because of their low costs, tax efficiency, and stock-like features.</w:t>
      </w:r>
      <w:r>
        <w:rPr>
          <w:spacing w:val="-1"/>
        </w:rPr>
        <w:t> </w:t>
      </w:r>
      <w:r>
        <w:rPr/>
        <w:t>ETFs</w:t>
      </w:r>
      <w:r>
        <w:rPr>
          <w:spacing w:val="-3"/>
        </w:rPr>
        <w:t> </w:t>
      </w:r>
      <w:r>
        <w:rPr/>
        <w:t>have</w:t>
      </w:r>
      <w:r>
        <w:rPr>
          <w:spacing w:val="-2"/>
        </w:rPr>
        <w:t> </w:t>
      </w:r>
      <w:r>
        <w:rPr/>
        <w:t>been known</w:t>
      </w:r>
      <w:r>
        <w:rPr>
          <w:spacing w:val="-2"/>
        </w:rPr>
        <w:t> </w:t>
      </w:r>
      <w:r>
        <w:rPr/>
        <w:t>to</w:t>
      </w:r>
      <w:r>
        <w:rPr>
          <w:spacing w:val="-2"/>
        </w:rPr>
        <w:t> </w:t>
      </w:r>
      <w:r>
        <w:rPr/>
        <w:t>be</w:t>
      </w:r>
      <w:r>
        <w:rPr>
          <w:spacing w:val="-5"/>
        </w:rPr>
        <w:t> </w:t>
      </w:r>
      <w:r>
        <w:rPr/>
        <w:t>the most</w:t>
      </w:r>
      <w:r>
        <w:rPr>
          <w:spacing w:val="-1"/>
        </w:rPr>
        <w:t> </w:t>
      </w:r>
      <w:r>
        <w:rPr/>
        <w:t>innovative investment vehicle</w:t>
      </w:r>
      <w:r>
        <w:rPr>
          <w:spacing w:val="-2"/>
        </w:rPr>
        <w:t> </w:t>
      </w:r>
      <w:r>
        <w:rPr/>
        <w:t>of</w:t>
      </w:r>
      <w:r>
        <w:rPr>
          <w:spacing w:val="-4"/>
        </w:rPr>
        <w:t> </w:t>
      </w:r>
      <w:r>
        <w:rPr/>
        <w:t>the</w:t>
      </w:r>
      <w:r>
        <w:rPr>
          <w:spacing w:val="-2"/>
        </w:rPr>
        <w:t> </w:t>
      </w:r>
      <w:r>
        <w:rPr/>
        <w:t>last two decades and it has been reported that ETFs have fundamentally changed the way investment portfolios are constructed.</w:t>
      </w:r>
    </w:p>
    <w:p>
      <w:pPr>
        <w:spacing w:after="0" w:line="237" w:lineRule="auto"/>
        <w:jc w:val="both"/>
        <w:sectPr>
          <w:pgSz w:w="11900" w:h="16840"/>
          <w:pgMar w:header="0" w:footer="616" w:top="1320" w:bottom="840" w:left="600" w:right="0"/>
        </w:sectPr>
      </w:pPr>
    </w:p>
    <w:p>
      <w:pPr>
        <w:pStyle w:val="BodyText"/>
        <w:spacing w:line="237" w:lineRule="auto" w:before="27"/>
        <w:ind w:left="261" w:right="1410"/>
        <w:jc w:val="both"/>
      </w:pPr>
      <w:r>
        <w:rPr/>
        <w:t>An</w:t>
      </w:r>
      <w:r>
        <w:rPr>
          <w:spacing w:val="-5"/>
        </w:rPr>
        <w:t> </w:t>
      </w:r>
      <w:r>
        <w:rPr/>
        <w:t>ETF</w:t>
      </w:r>
      <w:r>
        <w:rPr>
          <w:spacing w:val="-9"/>
        </w:rPr>
        <w:t> </w:t>
      </w:r>
      <w:r>
        <w:rPr/>
        <w:t>combines</w:t>
      </w:r>
      <w:r>
        <w:rPr>
          <w:spacing w:val="-9"/>
        </w:rPr>
        <w:t> </w:t>
      </w:r>
      <w:r>
        <w:rPr/>
        <w:t>the</w:t>
      </w:r>
      <w:r>
        <w:rPr>
          <w:spacing w:val="-8"/>
        </w:rPr>
        <w:t> </w:t>
      </w:r>
      <w:r>
        <w:rPr/>
        <w:t>valuation</w:t>
      </w:r>
      <w:r>
        <w:rPr>
          <w:spacing w:val="-8"/>
        </w:rPr>
        <w:t> </w:t>
      </w:r>
      <w:r>
        <w:rPr/>
        <w:t>feature</w:t>
      </w:r>
      <w:r>
        <w:rPr>
          <w:spacing w:val="-8"/>
        </w:rPr>
        <w:t> </w:t>
      </w:r>
      <w:r>
        <w:rPr/>
        <w:t>of</w:t>
      </w:r>
      <w:r>
        <w:rPr>
          <w:spacing w:val="-7"/>
        </w:rPr>
        <w:t> </w:t>
      </w:r>
      <w:r>
        <w:rPr/>
        <w:t>a</w:t>
      </w:r>
      <w:r>
        <w:rPr>
          <w:spacing w:val="-6"/>
        </w:rPr>
        <w:t> </w:t>
      </w:r>
      <w:r>
        <w:rPr/>
        <w:t>unit</w:t>
      </w:r>
      <w:r>
        <w:rPr>
          <w:spacing w:val="-8"/>
        </w:rPr>
        <w:t> </w:t>
      </w:r>
      <w:r>
        <w:rPr/>
        <w:t>trust</w:t>
      </w:r>
      <w:r>
        <w:rPr>
          <w:spacing w:val="-8"/>
        </w:rPr>
        <w:t> </w:t>
      </w:r>
      <w:r>
        <w:rPr/>
        <w:t>fund,</w:t>
      </w:r>
      <w:r>
        <w:rPr>
          <w:spacing w:val="-9"/>
        </w:rPr>
        <w:t> </w:t>
      </w:r>
      <w:r>
        <w:rPr/>
        <w:t>which</w:t>
      </w:r>
      <w:r>
        <w:rPr>
          <w:spacing w:val="-5"/>
        </w:rPr>
        <w:t> </w:t>
      </w:r>
      <w:r>
        <w:rPr/>
        <w:t>can</w:t>
      </w:r>
      <w:r>
        <w:rPr>
          <w:spacing w:val="-7"/>
        </w:rPr>
        <w:t> </w:t>
      </w:r>
      <w:r>
        <w:rPr/>
        <w:t>be</w:t>
      </w:r>
      <w:r>
        <w:rPr>
          <w:spacing w:val="-8"/>
        </w:rPr>
        <w:t> </w:t>
      </w:r>
      <w:r>
        <w:rPr/>
        <w:t>purchased</w:t>
      </w:r>
      <w:r>
        <w:rPr>
          <w:spacing w:val="-7"/>
        </w:rPr>
        <w:t> </w:t>
      </w:r>
      <w:r>
        <w:rPr/>
        <w:t>or</w:t>
      </w:r>
      <w:r>
        <w:rPr>
          <w:spacing w:val="-8"/>
        </w:rPr>
        <w:t> </w:t>
      </w:r>
      <w:r>
        <w:rPr/>
        <w:t>redeemed</w:t>
      </w:r>
      <w:r>
        <w:rPr>
          <w:spacing w:val="-5"/>
        </w:rPr>
        <w:t> </w:t>
      </w:r>
      <w:r>
        <w:rPr/>
        <w:t>at the</w:t>
      </w:r>
      <w:r>
        <w:rPr>
          <w:spacing w:val="-6"/>
        </w:rPr>
        <w:t> </w:t>
      </w:r>
      <w:r>
        <w:rPr/>
        <w:t>end</w:t>
      </w:r>
      <w:r>
        <w:rPr>
          <w:spacing w:val="-6"/>
        </w:rPr>
        <w:t> </w:t>
      </w:r>
      <w:r>
        <w:rPr/>
        <w:t>of</w:t>
      </w:r>
      <w:r>
        <w:rPr>
          <w:spacing w:val="-6"/>
        </w:rPr>
        <w:t> </w:t>
      </w:r>
      <w:r>
        <w:rPr/>
        <w:t>each</w:t>
      </w:r>
      <w:r>
        <w:rPr>
          <w:spacing w:val="-6"/>
        </w:rPr>
        <w:t> </w:t>
      </w:r>
      <w:r>
        <w:rPr/>
        <w:t>trading</w:t>
      </w:r>
      <w:r>
        <w:rPr>
          <w:spacing w:val="-9"/>
        </w:rPr>
        <w:t> </w:t>
      </w:r>
      <w:r>
        <w:rPr/>
        <w:t>day</w:t>
      </w:r>
      <w:r>
        <w:rPr>
          <w:spacing w:val="-5"/>
        </w:rPr>
        <w:t> </w:t>
      </w:r>
      <w:r>
        <w:rPr/>
        <w:t>for</w:t>
      </w:r>
      <w:r>
        <w:rPr>
          <w:spacing w:val="-6"/>
        </w:rPr>
        <w:t> </w:t>
      </w:r>
      <w:r>
        <w:rPr/>
        <w:t>its</w:t>
      </w:r>
      <w:r>
        <w:rPr>
          <w:spacing w:val="-7"/>
        </w:rPr>
        <w:t> </w:t>
      </w:r>
      <w:r>
        <w:rPr/>
        <w:t>net</w:t>
      </w:r>
      <w:r>
        <w:rPr>
          <w:spacing w:val="-6"/>
        </w:rPr>
        <w:t> </w:t>
      </w:r>
      <w:r>
        <w:rPr/>
        <w:t>asset</w:t>
      </w:r>
      <w:r>
        <w:rPr>
          <w:spacing w:val="-6"/>
        </w:rPr>
        <w:t> </w:t>
      </w:r>
      <w:r>
        <w:rPr/>
        <w:t>value,</w:t>
      </w:r>
      <w:r>
        <w:rPr>
          <w:spacing w:val="-6"/>
        </w:rPr>
        <w:t> </w:t>
      </w:r>
      <w:r>
        <w:rPr/>
        <w:t>with</w:t>
      </w:r>
      <w:r>
        <w:rPr>
          <w:spacing w:val="-6"/>
        </w:rPr>
        <w:t> </w:t>
      </w:r>
      <w:r>
        <w:rPr/>
        <w:t>the</w:t>
      </w:r>
      <w:r>
        <w:rPr>
          <w:spacing w:val="-6"/>
        </w:rPr>
        <w:t> </w:t>
      </w:r>
      <w:r>
        <w:rPr/>
        <w:t>tradability</w:t>
      </w:r>
      <w:r>
        <w:rPr>
          <w:spacing w:val="-7"/>
        </w:rPr>
        <w:t> </w:t>
      </w:r>
      <w:r>
        <w:rPr/>
        <w:t>feature</w:t>
      </w:r>
      <w:r>
        <w:rPr>
          <w:spacing w:val="-4"/>
        </w:rPr>
        <w:t> </w:t>
      </w:r>
      <w:r>
        <w:rPr/>
        <w:t>of</w:t>
      </w:r>
      <w:r>
        <w:rPr>
          <w:spacing w:val="-6"/>
        </w:rPr>
        <w:t> </w:t>
      </w:r>
      <w:r>
        <w:rPr/>
        <w:t>a closed-end</w:t>
      </w:r>
      <w:r>
        <w:rPr>
          <w:spacing w:val="-6"/>
        </w:rPr>
        <w:t> </w:t>
      </w:r>
      <w:r>
        <w:rPr/>
        <w:t>fund, which</w:t>
      </w:r>
      <w:r>
        <w:rPr>
          <w:spacing w:val="-7"/>
        </w:rPr>
        <w:t> </w:t>
      </w:r>
      <w:r>
        <w:rPr/>
        <w:t>trades</w:t>
      </w:r>
      <w:r>
        <w:rPr>
          <w:spacing w:val="-5"/>
        </w:rPr>
        <w:t> </w:t>
      </w:r>
      <w:r>
        <w:rPr/>
        <w:t>throughout</w:t>
      </w:r>
      <w:r>
        <w:rPr>
          <w:spacing w:val="-7"/>
        </w:rPr>
        <w:t> </w:t>
      </w:r>
      <w:r>
        <w:rPr/>
        <w:t>the</w:t>
      </w:r>
      <w:r>
        <w:rPr>
          <w:spacing w:val="-7"/>
        </w:rPr>
        <w:t> </w:t>
      </w:r>
      <w:r>
        <w:rPr/>
        <w:t>trading</w:t>
      </w:r>
      <w:r>
        <w:rPr>
          <w:spacing w:val="-6"/>
        </w:rPr>
        <w:t> </w:t>
      </w:r>
      <w:r>
        <w:rPr/>
        <w:t>day</w:t>
      </w:r>
      <w:r>
        <w:rPr>
          <w:spacing w:val="-6"/>
        </w:rPr>
        <w:t> </w:t>
      </w:r>
      <w:r>
        <w:rPr/>
        <w:t>at</w:t>
      </w:r>
      <w:r>
        <w:rPr>
          <w:spacing w:val="-7"/>
        </w:rPr>
        <w:t> </w:t>
      </w:r>
      <w:r>
        <w:rPr/>
        <w:t>prices</w:t>
      </w:r>
      <w:r>
        <w:rPr>
          <w:spacing w:val="-8"/>
        </w:rPr>
        <w:t> </w:t>
      </w:r>
      <w:r>
        <w:rPr/>
        <w:t>that</w:t>
      </w:r>
      <w:r>
        <w:rPr>
          <w:spacing w:val="-4"/>
        </w:rPr>
        <w:t> </w:t>
      </w:r>
      <w:r>
        <w:rPr/>
        <w:t>may</w:t>
      </w:r>
      <w:r>
        <w:rPr>
          <w:spacing w:val="-6"/>
        </w:rPr>
        <w:t> </w:t>
      </w:r>
      <w:r>
        <w:rPr/>
        <w:t>be</w:t>
      </w:r>
      <w:r>
        <w:rPr>
          <w:spacing w:val="-5"/>
        </w:rPr>
        <w:t> </w:t>
      </w:r>
      <w:r>
        <w:rPr/>
        <w:t>more</w:t>
      </w:r>
      <w:r>
        <w:rPr>
          <w:spacing w:val="-5"/>
        </w:rPr>
        <w:t> </w:t>
      </w:r>
      <w:r>
        <w:rPr/>
        <w:t>or</w:t>
      </w:r>
      <w:r>
        <w:rPr>
          <w:spacing w:val="-5"/>
        </w:rPr>
        <w:t> </w:t>
      </w:r>
      <w:r>
        <w:rPr/>
        <w:t>less</w:t>
      </w:r>
      <w:r>
        <w:rPr>
          <w:spacing w:val="-8"/>
        </w:rPr>
        <w:t> </w:t>
      </w:r>
      <w:r>
        <w:rPr/>
        <w:t>than</w:t>
      </w:r>
      <w:r>
        <w:rPr>
          <w:spacing w:val="-4"/>
        </w:rPr>
        <w:t> </w:t>
      </w:r>
      <w:r>
        <w:rPr/>
        <w:t>its</w:t>
      </w:r>
      <w:r>
        <w:rPr>
          <w:spacing w:val="-6"/>
        </w:rPr>
        <w:t> </w:t>
      </w:r>
      <w:r>
        <w:rPr/>
        <w:t>net</w:t>
      </w:r>
      <w:r>
        <w:rPr>
          <w:spacing w:val="-4"/>
        </w:rPr>
        <w:t> </w:t>
      </w:r>
      <w:r>
        <w:rPr/>
        <w:t>asset</w:t>
      </w:r>
      <w:r>
        <w:rPr>
          <w:spacing w:val="-4"/>
        </w:rPr>
        <w:t> </w:t>
      </w:r>
      <w:r>
        <w:rPr/>
        <w:t>value. Closed-end</w:t>
      </w:r>
      <w:r>
        <w:rPr>
          <w:spacing w:val="-5"/>
        </w:rPr>
        <w:t> </w:t>
      </w:r>
      <w:r>
        <w:rPr/>
        <w:t>funds</w:t>
      </w:r>
      <w:r>
        <w:rPr>
          <w:spacing w:val="-7"/>
        </w:rPr>
        <w:t> </w:t>
      </w:r>
      <w:r>
        <w:rPr/>
        <w:t>are</w:t>
      </w:r>
      <w:r>
        <w:rPr>
          <w:spacing w:val="-6"/>
        </w:rPr>
        <w:t> </w:t>
      </w:r>
      <w:r>
        <w:rPr/>
        <w:t>not</w:t>
      </w:r>
      <w:r>
        <w:rPr>
          <w:spacing w:val="-7"/>
        </w:rPr>
        <w:t> </w:t>
      </w:r>
      <w:r>
        <w:rPr/>
        <w:t>considered</w:t>
      </w:r>
      <w:r>
        <w:rPr>
          <w:spacing w:val="-5"/>
        </w:rPr>
        <w:t> </w:t>
      </w:r>
      <w:r>
        <w:rPr/>
        <w:t>to</w:t>
      </w:r>
      <w:r>
        <w:rPr>
          <w:spacing w:val="-8"/>
        </w:rPr>
        <w:t> </w:t>
      </w:r>
      <w:r>
        <w:rPr/>
        <w:t>be</w:t>
      </w:r>
      <w:r>
        <w:rPr>
          <w:spacing w:val="-6"/>
        </w:rPr>
        <w:t> </w:t>
      </w:r>
      <w:r>
        <w:rPr/>
        <w:t>exchange-traded</w:t>
      </w:r>
      <w:r>
        <w:rPr>
          <w:spacing w:val="-7"/>
        </w:rPr>
        <w:t> </w:t>
      </w:r>
      <w:r>
        <w:rPr/>
        <w:t>funds,</w:t>
      </w:r>
      <w:r>
        <w:rPr>
          <w:spacing w:val="-6"/>
        </w:rPr>
        <w:t> </w:t>
      </w:r>
      <w:r>
        <w:rPr/>
        <w:t>even</w:t>
      </w:r>
      <w:r>
        <w:rPr>
          <w:spacing w:val="-5"/>
        </w:rPr>
        <w:t> </w:t>
      </w:r>
      <w:r>
        <w:rPr/>
        <w:t>though</w:t>
      </w:r>
      <w:r>
        <w:rPr>
          <w:spacing w:val="-8"/>
        </w:rPr>
        <w:t> </w:t>
      </w:r>
      <w:r>
        <w:rPr/>
        <w:t>they</w:t>
      </w:r>
      <w:r>
        <w:rPr>
          <w:spacing w:val="-7"/>
        </w:rPr>
        <w:t> </w:t>
      </w:r>
      <w:r>
        <w:rPr/>
        <w:t>are</w:t>
      </w:r>
      <w:r>
        <w:rPr>
          <w:spacing w:val="-8"/>
        </w:rPr>
        <w:t> </w:t>
      </w:r>
      <w:r>
        <w:rPr/>
        <w:t>funds</w:t>
      </w:r>
      <w:r>
        <w:rPr>
          <w:spacing w:val="-7"/>
        </w:rPr>
        <w:t> </w:t>
      </w:r>
      <w:r>
        <w:rPr/>
        <w:t>and are traded on an exchange.</w:t>
      </w:r>
    </w:p>
    <w:p>
      <w:pPr>
        <w:pStyle w:val="BodyText"/>
        <w:spacing w:before="278"/>
        <w:ind w:left="261" w:right="1420"/>
        <w:jc w:val="both"/>
      </w:pPr>
      <w:r>
        <w:rPr/>
        <w:t>A few examples of Singaporean ETFs include the CIMB FTSE ASEAN40 ETF, iShares MSCI India ETF, Daiwa FTSE Shariah Japan ETF, Lyxor ETF MSCI World, and the StreetTRACKS Straits Times Index </w:t>
      </w:r>
      <w:r>
        <w:rPr>
          <w:spacing w:val="-2"/>
        </w:rPr>
        <w:t>Fund.</w:t>
      </w:r>
    </w:p>
    <w:p>
      <w:pPr>
        <w:pStyle w:val="BodyText"/>
        <w:spacing w:line="237" w:lineRule="auto" w:before="273"/>
        <w:ind w:left="261" w:right="1413"/>
        <w:jc w:val="both"/>
      </w:pPr>
      <w:r>
        <w:rPr/>
        <w:t>ETFs generally provide easy diversification, low expense ratios, and tax efficiency of index funds, while still maintaining all</w:t>
      </w:r>
      <w:r>
        <w:rPr>
          <w:spacing w:val="-1"/>
        </w:rPr>
        <w:t> </w:t>
      </w:r>
      <w:r>
        <w:rPr/>
        <w:t>the</w:t>
      </w:r>
      <w:r>
        <w:rPr>
          <w:spacing w:val="-1"/>
        </w:rPr>
        <w:t> </w:t>
      </w:r>
      <w:r>
        <w:rPr/>
        <w:t>features of ordinary</w:t>
      </w:r>
      <w:r>
        <w:rPr>
          <w:spacing w:val="-2"/>
        </w:rPr>
        <w:t> </w:t>
      </w:r>
      <w:r>
        <w:rPr/>
        <w:t>shares. ETFs can be economically acquired, held, and</w:t>
      </w:r>
      <w:r>
        <w:rPr>
          <w:spacing w:val="-3"/>
        </w:rPr>
        <w:t> </w:t>
      </w:r>
      <w:r>
        <w:rPr/>
        <w:t>disposed</w:t>
      </w:r>
      <w:r>
        <w:rPr>
          <w:spacing w:val="-1"/>
        </w:rPr>
        <w:t> </w:t>
      </w:r>
      <w:r>
        <w:rPr/>
        <w:t>of;</w:t>
      </w:r>
      <w:r>
        <w:rPr>
          <w:spacing w:val="-1"/>
        </w:rPr>
        <w:t> </w:t>
      </w:r>
      <w:r>
        <w:rPr/>
        <w:t>some</w:t>
      </w:r>
      <w:r>
        <w:rPr>
          <w:spacing w:val="-1"/>
        </w:rPr>
        <w:t> </w:t>
      </w:r>
      <w:r>
        <w:rPr/>
        <w:t>investors</w:t>
      </w:r>
      <w:r>
        <w:rPr>
          <w:spacing w:val="-2"/>
        </w:rPr>
        <w:t> </w:t>
      </w:r>
      <w:r>
        <w:rPr/>
        <w:t>invest</w:t>
      </w:r>
      <w:r>
        <w:rPr>
          <w:spacing w:val="-1"/>
        </w:rPr>
        <w:t> </w:t>
      </w:r>
      <w:r>
        <w:rPr/>
        <w:t>in</w:t>
      </w:r>
      <w:r>
        <w:rPr>
          <w:spacing w:val="-3"/>
        </w:rPr>
        <w:t> </w:t>
      </w:r>
      <w:r>
        <w:rPr/>
        <w:t>ETF</w:t>
      </w:r>
      <w:r>
        <w:rPr>
          <w:spacing w:val="-2"/>
        </w:rPr>
        <w:t> </w:t>
      </w:r>
      <w:r>
        <w:rPr/>
        <w:t>shares</w:t>
      </w:r>
      <w:r>
        <w:rPr>
          <w:spacing w:val="-2"/>
        </w:rPr>
        <w:t> </w:t>
      </w:r>
      <w:r>
        <w:rPr/>
        <w:t>as</w:t>
      </w:r>
      <w:r>
        <w:rPr>
          <w:spacing w:val="-2"/>
        </w:rPr>
        <w:t> </w:t>
      </w:r>
      <w:r>
        <w:rPr/>
        <w:t>a</w:t>
      </w:r>
      <w:r>
        <w:rPr>
          <w:spacing w:val="-2"/>
        </w:rPr>
        <w:t> </w:t>
      </w:r>
      <w:r>
        <w:rPr/>
        <w:t>long-term</w:t>
      </w:r>
      <w:r>
        <w:rPr>
          <w:spacing w:val="-4"/>
        </w:rPr>
        <w:t> </w:t>
      </w:r>
      <w:r>
        <w:rPr/>
        <w:t>investment</w:t>
      </w:r>
      <w:r>
        <w:rPr>
          <w:spacing w:val="-3"/>
        </w:rPr>
        <w:t> </w:t>
      </w:r>
      <w:r>
        <w:rPr/>
        <w:t>for</w:t>
      </w:r>
      <w:r>
        <w:rPr>
          <w:spacing w:val="-1"/>
        </w:rPr>
        <w:t> </w:t>
      </w:r>
      <w:r>
        <w:rPr/>
        <w:t>asset</w:t>
      </w:r>
      <w:r>
        <w:rPr>
          <w:spacing w:val="-1"/>
        </w:rPr>
        <w:t> </w:t>
      </w:r>
      <w:r>
        <w:rPr/>
        <w:t>allocation purposes,</w:t>
      </w:r>
      <w:r>
        <w:rPr>
          <w:spacing w:val="-14"/>
        </w:rPr>
        <w:t> </w:t>
      </w:r>
      <w:r>
        <w:rPr/>
        <w:t>while</w:t>
      </w:r>
      <w:r>
        <w:rPr>
          <w:spacing w:val="-14"/>
        </w:rPr>
        <w:t> </w:t>
      </w:r>
      <w:r>
        <w:rPr/>
        <w:t>other</w:t>
      </w:r>
      <w:r>
        <w:rPr>
          <w:spacing w:val="-13"/>
        </w:rPr>
        <w:t> </w:t>
      </w:r>
      <w:r>
        <w:rPr/>
        <w:t>investors</w:t>
      </w:r>
      <w:r>
        <w:rPr>
          <w:spacing w:val="-14"/>
        </w:rPr>
        <w:t> </w:t>
      </w:r>
      <w:r>
        <w:rPr/>
        <w:t>trade</w:t>
      </w:r>
      <w:r>
        <w:rPr>
          <w:spacing w:val="-13"/>
        </w:rPr>
        <w:t> </w:t>
      </w:r>
      <w:r>
        <w:rPr/>
        <w:t>ETF</w:t>
      </w:r>
      <w:r>
        <w:rPr>
          <w:spacing w:val="-14"/>
        </w:rPr>
        <w:t> </w:t>
      </w:r>
      <w:r>
        <w:rPr/>
        <w:t>shares</w:t>
      </w:r>
      <w:r>
        <w:rPr>
          <w:spacing w:val="-13"/>
        </w:rPr>
        <w:t> </w:t>
      </w:r>
      <w:r>
        <w:rPr/>
        <w:t>frequently</w:t>
      </w:r>
      <w:r>
        <w:rPr>
          <w:spacing w:val="-14"/>
        </w:rPr>
        <w:t> </w:t>
      </w:r>
      <w:r>
        <w:rPr/>
        <w:t>to</w:t>
      </w:r>
      <w:r>
        <w:rPr>
          <w:spacing w:val="-14"/>
        </w:rPr>
        <w:t> </w:t>
      </w:r>
      <w:r>
        <w:rPr/>
        <w:t>implement</w:t>
      </w:r>
      <w:r>
        <w:rPr>
          <w:spacing w:val="-13"/>
        </w:rPr>
        <w:t> </w:t>
      </w:r>
      <w:r>
        <w:rPr/>
        <w:t>market</w:t>
      </w:r>
      <w:r>
        <w:rPr>
          <w:spacing w:val="-14"/>
        </w:rPr>
        <w:t> </w:t>
      </w:r>
      <w:r>
        <w:rPr/>
        <w:t>timing</w:t>
      </w:r>
      <w:r>
        <w:rPr>
          <w:spacing w:val="-13"/>
        </w:rPr>
        <w:t> </w:t>
      </w:r>
      <w:r>
        <w:rPr/>
        <w:t>investment </w:t>
      </w:r>
      <w:r>
        <w:rPr>
          <w:spacing w:val="-2"/>
        </w:rPr>
        <w:t>strategies.</w:t>
      </w:r>
    </w:p>
    <w:p>
      <w:pPr>
        <w:pStyle w:val="Heading2"/>
        <w:spacing w:before="276"/>
        <w:ind w:left="261"/>
        <w:jc w:val="both"/>
      </w:pPr>
      <w:r>
        <w:rPr/>
        <w:t>Advantages</w:t>
      </w:r>
      <w:r>
        <w:rPr>
          <w:spacing w:val="-6"/>
        </w:rPr>
        <w:t> </w:t>
      </w:r>
      <w:r>
        <w:rPr/>
        <w:t>of</w:t>
      </w:r>
      <w:r>
        <w:rPr>
          <w:spacing w:val="-3"/>
        </w:rPr>
        <w:t> </w:t>
      </w:r>
      <w:r>
        <w:rPr>
          <w:spacing w:val="-4"/>
        </w:rPr>
        <w:t>ETFs</w:t>
      </w:r>
    </w:p>
    <w:p>
      <w:pPr>
        <w:pStyle w:val="BodyText"/>
        <w:spacing w:before="285"/>
        <w:ind w:left="261"/>
        <w:jc w:val="both"/>
      </w:pPr>
      <w:r>
        <w:rPr/>
        <w:t>Among</w:t>
      </w:r>
      <w:r>
        <w:rPr>
          <w:spacing w:val="-7"/>
        </w:rPr>
        <w:t> </w:t>
      </w:r>
      <w:r>
        <w:rPr/>
        <w:t>the</w:t>
      </w:r>
      <w:r>
        <w:rPr>
          <w:spacing w:val="-4"/>
        </w:rPr>
        <w:t> </w:t>
      </w:r>
      <w:r>
        <w:rPr/>
        <w:t>advantages</w:t>
      </w:r>
      <w:r>
        <w:rPr>
          <w:spacing w:val="-2"/>
        </w:rPr>
        <w:t> </w:t>
      </w:r>
      <w:r>
        <w:rPr/>
        <w:t>of</w:t>
      </w:r>
      <w:r>
        <w:rPr>
          <w:spacing w:val="-1"/>
        </w:rPr>
        <w:t> </w:t>
      </w:r>
      <w:r>
        <w:rPr/>
        <w:t>ETFs</w:t>
      </w:r>
      <w:r>
        <w:rPr>
          <w:spacing w:val="-4"/>
        </w:rPr>
        <w:t> </w:t>
      </w:r>
      <w:r>
        <w:rPr/>
        <w:t>are</w:t>
      </w:r>
      <w:r>
        <w:rPr>
          <w:spacing w:val="-3"/>
        </w:rPr>
        <w:t> </w:t>
      </w:r>
      <w:r>
        <w:rPr/>
        <w:t>the</w:t>
      </w:r>
      <w:r>
        <w:rPr>
          <w:spacing w:val="-3"/>
        </w:rPr>
        <w:t> </w:t>
      </w:r>
      <w:r>
        <w:rPr>
          <w:spacing w:val="-2"/>
        </w:rPr>
        <w:t>following:</w:t>
      </w:r>
    </w:p>
    <w:p>
      <w:pPr>
        <w:pStyle w:val="ListParagraph"/>
        <w:numPr>
          <w:ilvl w:val="0"/>
          <w:numId w:val="150"/>
        </w:numPr>
        <w:tabs>
          <w:tab w:pos="620" w:val="left" w:leader="none"/>
          <w:tab w:pos="622" w:val="left" w:leader="none"/>
        </w:tabs>
        <w:spacing w:line="240" w:lineRule="auto" w:before="281" w:after="0"/>
        <w:ind w:left="622" w:right="1412" w:hanging="371"/>
        <w:jc w:val="both"/>
        <w:rPr>
          <w:sz w:val="24"/>
        </w:rPr>
      </w:pPr>
      <w:r>
        <w:rPr>
          <w:b/>
          <w:sz w:val="24"/>
        </w:rPr>
        <w:t>Lower costs </w:t>
      </w:r>
      <w:r>
        <w:rPr>
          <w:sz w:val="24"/>
        </w:rPr>
        <w:t>- ETFs generally have lower costs than other investment products because most ETFs are not actively managed and because ETFs are insulated from the costs of having to buy and</w:t>
      </w:r>
      <w:r>
        <w:rPr>
          <w:spacing w:val="-14"/>
          <w:sz w:val="24"/>
        </w:rPr>
        <w:t> </w:t>
      </w:r>
      <w:r>
        <w:rPr>
          <w:sz w:val="24"/>
        </w:rPr>
        <w:t>sell</w:t>
      </w:r>
      <w:r>
        <w:rPr>
          <w:spacing w:val="-12"/>
          <w:sz w:val="24"/>
        </w:rPr>
        <w:t> </w:t>
      </w:r>
      <w:r>
        <w:rPr>
          <w:sz w:val="24"/>
        </w:rPr>
        <w:t>securities</w:t>
      </w:r>
      <w:r>
        <w:rPr>
          <w:spacing w:val="-14"/>
          <w:sz w:val="24"/>
        </w:rPr>
        <w:t> </w:t>
      </w:r>
      <w:r>
        <w:rPr>
          <w:sz w:val="24"/>
        </w:rPr>
        <w:t>to</w:t>
      </w:r>
      <w:r>
        <w:rPr>
          <w:spacing w:val="-12"/>
          <w:sz w:val="24"/>
        </w:rPr>
        <w:t> </w:t>
      </w:r>
      <w:r>
        <w:rPr>
          <w:sz w:val="24"/>
        </w:rPr>
        <w:t>accommodate</w:t>
      </w:r>
      <w:r>
        <w:rPr>
          <w:spacing w:val="-12"/>
          <w:sz w:val="24"/>
        </w:rPr>
        <w:t> </w:t>
      </w:r>
      <w:r>
        <w:rPr>
          <w:sz w:val="24"/>
        </w:rPr>
        <w:t>shareholder</w:t>
      </w:r>
      <w:r>
        <w:rPr>
          <w:spacing w:val="-14"/>
          <w:sz w:val="24"/>
        </w:rPr>
        <w:t> </w:t>
      </w:r>
      <w:r>
        <w:rPr>
          <w:sz w:val="24"/>
        </w:rPr>
        <w:t>purchases</w:t>
      </w:r>
      <w:r>
        <w:rPr>
          <w:spacing w:val="-12"/>
          <w:sz w:val="24"/>
        </w:rPr>
        <w:t> </w:t>
      </w:r>
      <w:r>
        <w:rPr>
          <w:sz w:val="24"/>
        </w:rPr>
        <w:t>and</w:t>
      </w:r>
      <w:r>
        <w:rPr>
          <w:spacing w:val="-13"/>
          <w:sz w:val="24"/>
        </w:rPr>
        <w:t> </w:t>
      </w:r>
      <w:r>
        <w:rPr>
          <w:sz w:val="24"/>
        </w:rPr>
        <w:t>redemptions.</w:t>
      </w:r>
      <w:r>
        <w:rPr>
          <w:spacing w:val="-13"/>
          <w:sz w:val="24"/>
        </w:rPr>
        <w:t> </w:t>
      </w:r>
      <w:r>
        <w:rPr>
          <w:sz w:val="24"/>
        </w:rPr>
        <w:t>ETFs</w:t>
      </w:r>
      <w:r>
        <w:rPr>
          <w:spacing w:val="-14"/>
          <w:sz w:val="24"/>
        </w:rPr>
        <w:t> </w:t>
      </w:r>
      <w:r>
        <w:rPr>
          <w:sz w:val="24"/>
        </w:rPr>
        <w:t>typically</w:t>
      </w:r>
      <w:r>
        <w:rPr>
          <w:spacing w:val="-14"/>
          <w:sz w:val="24"/>
        </w:rPr>
        <w:t> </w:t>
      </w:r>
      <w:r>
        <w:rPr>
          <w:sz w:val="24"/>
        </w:rPr>
        <w:t>have lower marketing, distribution, and accounting expenses.</w:t>
      </w:r>
    </w:p>
    <w:p>
      <w:pPr>
        <w:pStyle w:val="ListParagraph"/>
        <w:numPr>
          <w:ilvl w:val="0"/>
          <w:numId w:val="150"/>
        </w:numPr>
        <w:tabs>
          <w:tab w:pos="620" w:val="left" w:leader="none"/>
          <w:tab w:pos="622" w:val="left" w:leader="none"/>
        </w:tabs>
        <w:spacing w:line="240" w:lineRule="auto" w:before="271" w:after="0"/>
        <w:ind w:left="622" w:right="1416" w:hanging="371"/>
        <w:jc w:val="both"/>
        <w:rPr>
          <w:sz w:val="24"/>
        </w:rPr>
      </w:pPr>
      <w:r>
        <w:rPr>
          <w:b/>
          <w:sz w:val="24"/>
        </w:rPr>
        <w:t>Buying</w:t>
      </w:r>
      <w:r>
        <w:rPr>
          <w:b/>
          <w:spacing w:val="-6"/>
          <w:sz w:val="24"/>
        </w:rPr>
        <w:t> </w:t>
      </w:r>
      <w:r>
        <w:rPr>
          <w:b/>
          <w:sz w:val="24"/>
        </w:rPr>
        <w:t>and</w:t>
      </w:r>
      <w:r>
        <w:rPr>
          <w:b/>
          <w:spacing w:val="-4"/>
          <w:sz w:val="24"/>
        </w:rPr>
        <w:t> </w:t>
      </w:r>
      <w:r>
        <w:rPr>
          <w:b/>
          <w:sz w:val="24"/>
        </w:rPr>
        <w:t>selling</w:t>
      </w:r>
      <w:r>
        <w:rPr>
          <w:b/>
          <w:spacing w:val="-7"/>
          <w:sz w:val="24"/>
        </w:rPr>
        <w:t> </w:t>
      </w:r>
      <w:r>
        <w:rPr>
          <w:b/>
          <w:sz w:val="24"/>
        </w:rPr>
        <w:t>flexibility</w:t>
      </w:r>
      <w:r>
        <w:rPr>
          <w:b/>
          <w:spacing w:val="-4"/>
          <w:sz w:val="24"/>
        </w:rPr>
        <w:t> </w:t>
      </w:r>
      <w:r>
        <w:rPr>
          <w:sz w:val="24"/>
        </w:rPr>
        <w:t>-</w:t>
      </w:r>
      <w:r>
        <w:rPr>
          <w:spacing w:val="-4"/>
          <w:sz w:val="24"/>
        </w:rPr>
        <w:t> </w:t>
      </w:r>
      <w:r>
        <w:rPr>
          <w:sz w:val="24"/>
        </w:rPr>
        <w:t>ETFs</w:t>
      </w:r>
      <w:r>
        <w:rPr>
          <w:spacing w:val="-5"/>
          <w:sz w:val="24"/>
        </w:rPr>
        <w:t> </w:t>
      </w:r>
      <w:r>
        <w:rPr>
          <w:sz w:val="24"/>
        </w:rPr>
        <w:t>can</w:t>
      </w:r>
      <w:r>
        <w:rPr>
          <w:spacing w:val="-6"/>
          <w:sz w:val="24"/>
        </w:rPr>
        <w:t> </w:t>
      </w:r>
      <w:r>
        <w:rPr>
          <w:sz w:val="24"/>
        </w:rPr>
        <w:t>be</w:t>
      </w:r>
      <w:r>
        <w:rPr>
          <w:spacing w:val="-7"/>
          <w:sz w:val="24"/>
        </w:rPr>
        <w:t> </w:t>
      </w:r>
      <w:r>
        <w:rPr>
          <w:sz w:val="24"/>
        </w:rPr>
        <w:t>bought</w:t>
      </w:r>
      <w:r>
        <w:rPr>
          <w:spacing w:val="-6"/>
          <w:sz w:val="24"/>
        </w:rPr>
        <w:t> </w:t>
      </w:r>
      <w:r>
        <w:rPr>
          <w:sz w:val="24"/>
        </w:rPr>
        <w:t>and</w:t>
      </w:r>
      <w:r>
        <w:rPr>
          <w:spacing w:val="-4"/>
          <w:sz w:val="24"/>
        </w:rPr>
        <w:t> </w:t>
      </w:r>
      <w:r>
        <w:rPr>
          <w:sz w:val="24"/>
        </w:rPr>
        <w:t>sold</w:t>
      </w:r>
      <w:r>
        <w:rPr>
          <w:spacing w:val="-3"/>
          <w:sz w:val="24"/>
        </w:rPr>
        <w:t> </w:t>
      </w:r>
      <w:r>
        <w:rPr>
          <w:sz w:val="24"/>
        </w:rPr>
        <w:t>at</w:t>
      </w:r>
      <w:r>
        <w:rPr>
          <w:spacing w:val="-4"/>
          <w:sz w:val="24"/>
        </w:rPr>
        <w:t> </w:t>
      </w:r>
      <w:r>
        <w:rPr>
          <w:sz w:val="24"/>
        </w:rPr>
        <w:t>current</w:t>
      </w:r>
      <w:r>
        <w:rPr>
          <w:spacing w:val="-4"/>
          <w:sz w:val="24"/>
        </w:rPr>
        <w:t> </w:t>
      </w:r>
      <w:r>
        <w:rPr>
          <w:sz w:val="24"/>
        </w:rPr>
        <w:t>market</w:t>
      </w:r>
      <w:r>
        <w:rPr>
          <w:spacing w:val="-3"/>
          <w:sz w:val="24"/>
        </w:rPr>
        <w:t> </w:t>
      </w:r>
      <w:r>
        <w:rPr>
          <w:sz w:val="24"/>
        </w:rPr>
        <w:t>prices</w:t>
      </w:r>
      <w:r>
        <w:rPr>
          <w:spacing w:val="-5"/>
          <w:sz w:val="24"/>
        </w:rPr>
        <w:t> </w:t>
      </w:r>
      <w:r>
        <w:rPr>
          <w:sz w:val="24"/>
        </w:rPr>
        <w:t>at</w:t>
      </w:r>
      <w:r>
        <w:rPr>
          <w:spacing w:val="-6"/>
          <w:sz w:val="24"/>
        </w:rPr>
        <w:t> </w:t>
      </w:r>
      <w:r>
        <w:rPr>
          <w:sz w:val="24"/>
        </w:rPr>
        <w:t>any</w:t>
      </w:r>
      <w:r>
        <w:rPr>
          <w:spacing w:val="-6"/>
          <w:sz w:val="24"/>
        </w:rPr>
        <w:t> </w:t>
      </w:r>
      <w:r>
        <w:rPr>
          <w:sz w:val="24"/>
        </w:rPr>
        <w:t>time during the trading day. As publicly traded securities, their shares can be purchased on margin and sold short.</w:t>
      </w:r>
    </w:p>
    <w:p>
      <w:pPr>
        <w:pStyle w:val="ListParagraph"/>
        <w:numPr>
          <w:ilvl w:val="0"/>
          <w:numId w:val="150"/>
        </w:numPr>
        <w:tabs>
          <w:tab w:pos="620" w:val="left" w:leader="none"/>
          <w:tab w:pos="622" w:val="left" w:leader="none"/>
        </w:tabs>
        <w:spacing w:line="240" w:lineRule="auto" w:before="273" w:after="0"/>
        <w:ind w:left="622" w:right="1416" w:hanging="371"/>
        <w:jc w:val="both"/>
        <w:rPr>
          <w:sz w:val="24"/>
        </w:rPr>
      </w:pPr>
      <w:r>
        <w:rPr>
          <w:b/>
          <w:sz w:val="24"/>
        </w:rPr>
        <w:t>Market exposure and diversification </w:t>
      </w:r>
      <w:r>
        <w:rPr>
          <w:sz w:val="24"/>
        </w:rPr>
        <w:t>- ETFs provide an economical way to rebalance portfolio allocations and to “equitize” cash by investing it quickly. An index ETF inherently provides diversification across an entire index.</w:t>
      </w:r>
    </w:p>
    <w:p>
      <w:pPr>
        <w:pStyle w:val="ListParagraph"/>
        <w:numPr>
          <w:ilvl w:val="0"/>
          <w:numId w:val="150"/>
        </w:numPr>
        <w:tabs>
          <w:tab w:pos="622" w:val="left" w:leader="none"/>
        </w:tabs>
        <w:spacing w:line="244" w:lineRule="auto" w:before="273" w:after="0"/>
        <w:ind w:left="622" w:right="1778" w:hanging="371"/>
        <w:jc w:val="left"/>
        <w:rPr>
          <w:sz w:val="24"/>
        </w:rPr>
      </w:pPr>
      <w:r>
        <w:rPr>
          <w:b/>
          <w:sz w:val="24"/>
        </w:rPr>
        <w:t>Transparency</w:t>
      </w:r>
      <w:r>
        <w:rPr>
          <w:b/>
          <w:spacing w:val="-2"/>
          <w:sz w:val="24"/>
        </w:rPr>
        <w:t> </w:t>
      </w:r>
      <w:r>
        <w:rPr>
          <w:sz w:val="24"/>
        </w:rPr>
        <w:t>-</w:t>
      </w:r>
      <w:r>
        <w:rPr>
          <w:spacing w:val="-4"/>
          <w:sz w:val="24"/>
        </w:rPr>
        <w:t> </w:t>
      </w:r>
      <w:r>
        <w:rPr>
          <w:sz w:val="24"/>
        </w:rPr>
        <w:t>ETFs,</w:t>
      </w:r>
      <w:r>
        <w:rPr>
          <w:spacing w:val="-5"/>
          <w:sz w:val="24"/>
        </w:rPr>
        <w:t> </w:t>
      </w:r>
      <w:r>
        <w:rPr>
          <w:sz w:val="24"/>
        </w:rPr>
        <w:t>whether</w:t>
      </w:r>
      <w:r>
        <w:rPr>
          <w:spacing w:val="-2"/>
          <w:sz w:val="24"/>
        </w:rPr>
        <w:t> </w:t>
      </w:r>
      <w:r>
        <w:rPr>
          <w:sz w:val="24"/>
        </w:rPr>
        <w:t>index</w:t>
      </w:r>
      <w:r>
        <w:rPr>
          <w:spacing w:val="-5"/>
          <w:sz w:val="24"/>
        </w:rPr>
        <w:t> </w:t>
      </w:r>
      <w:r>
        <w:rPr>
          <w:sz w:val="24"/>
        </w:rPr>
        <w:t>funds</w:t>
      </w:r>
      <w:r>
        <w:rPr>
          <w:spacing w:val="-5"/>
          <w:sz w:val="24"/>
        </w:rPr>
        <w:t> </w:t>
      </w:r>
      <w:r>
        <w:rPr>
          <w:sz w:val="24"/>
        </w:rPr>
        <w:t>or</w:t>
      </w:r>
      <w:r>
        <w:rPr>
          <w:spacing w:val="-2"/>
          <w:sz w:val="24"/>
        </w:rPr>
        <w:t> </w:t>
      </w:r>
      <w:r>
        <w:rPr>
          <w:sz w:val="24"/>
        </w:rPr>
        <w:t>actively</w:t>
      </w:r>
      <w:r>
        <w:rPr>
          <w:spacing w:val="-3"/>
          <w:sz w:val="24"/>
        </w:rPr>
        <w:t> </w:t>
      </w:r>
      <w:r>
        <w:rPr>
          <w:sz w:val="24"/>
        </w:rPr>
        <w:t>managed,</w:t>
      </w:r>
      <w:r>
        <w:rPr>
          <w:spacing w:val="-5"/>
          <w:sz w:val="24"/>
        </w:rPr>
        <w:t> </w:t>
      </w:r>
      <w:r>
        <w:rPr>
          <w:sz w:val="24"/>
        </w:rPr>
        <w:t>have</w:t>
      </w:r>
      <w:r>
        <w:rPr>
          <w:spacing w:val="-5"/>
          <w:sz w:val="24"/>
        </w:rPr>
        <w:t> </w:t>
      </w:r>
      <w:r>
        <w:rPr>
          <w:sz w:val="24"/>
        </w:rPr>
        <w:t>transparent</w:t>
      </w:r>
      <w:r>
        <w:rPr>
          <w:spacing w:val="-4"/>
          <w:sz w:val="24"/>
        </w:rPr>
        <w:t> </w:t>
      </w:r>
      <w:r>
        <w:rPr>
          <w:sz w:val="24"/>
        </w:rPr>
        <w:t>portfolios and are priced at frequent intervals throughout the trading day.</w:t>
      </w:r>
    </w:p>
    <w:p>
      <w:pPr>
        <w:pStyle w:val="ListParagraph"/>
        <w:numPr>
          <w:ilvl w:val="2"/>
          <w:numId w:val="144"/>
        </w:numPr>
        <w:tabs>
          <w:tab w:pos="815" w:val="left" w:leader="none"/>
        </w:tabs>
        <w:spacing w:line="240" w:lineRule="auto" w:before="264" w:after="0"/>
        <w:ind w:left="815" w:right="0" w:hanging="554"/>
        <w:jc w:val="left"/>
        <w:rPr>
          <w:b/>
          <w:sz w:val="23"/>
        </w:rPr>
      </w:pPr>
      <w:r>
        <w:rPr>
          <w:b/>
          <w:sz w:val="23"/>
        </w:rPr>
        <w:t>Hedge</w:t>
      </w:r>
      <w:r>
        <w:rPr>
          <w:b/>
          <w:spacing w:val="-5"/>
          <w:sz w:val="23"/>
        </w:rPr>
        <w:t> </w:t>
      </w:r>
      <w:r>
        <w:rPr>
          <w:b/>
          <w:spacing w:val="-2"/>
          <w:sz w:val="23"/>
        </w:rPr>
        <w:t>Funds</w:t>
      </w:r>
    </w:p>
    <w:p>
      <w:pPr>
        <w:pStyle w:val="BodyText"/>
        <w:spacing w:before="7"/>
        <w:ind w:left="0"/>
        <w:rPr>
          <w:b/>
          <w:sz w:val="23"/>
        </w:rPr>
      </w:pPr>
    </w:p>
    <w:p>
      <w:pPr>
        <w:pStyle w:val="BodyText"/>
        <w:spacing w:line="237" w:lineRule="auto"/>
        <w:ind w:left="261" w:right="1415"/>
        <w:jc w:val="both"/>
      </w:pPr>
      <w:r>
        <w:rPr/>
        <w:t>A hedge fund is an aggressively managed portfolio of investments that uses advanced investment strategies</w:t>
      </w:r>
      <w:r>
        <w:rPr>
          <w:spacing w:val="-14"/>
        </w:rPr>
        <w:t> </w:t>
      </w:r>
      <w:r>
        <w:rPr/>
        <w:t>such</w:t>
      </w:r>
      <w:r>
        <w:rPr>
          <w:spacing w:val="-14"/>
        </w:rPr>
        <w:t> </w:t>
      </w:r>
      <w:r>
        <w:rPr/>
        <w:t>as</w:t>
      </w:r>
      <w:r>
        <w:rPr>
          <w:spacing w:val="-13"/>
        </w:rPr>
        <w:t> </w:t>
      </w:r>
      <w:r>
        <w:rPr/>
        <w:t>leveraged,</w:t>
      </w:r>
      <w:r>
        <w:rPr>
          <w:spacing w:val="-14"/>
        </w:rPr>
        <w:t> </w:t>
      </w:r>
      <w:r>
        <w:rPr/>
        <w:t>long,</w:t>
      </w:r>
      <w:r>
        <w:rPr>
          <w:spacing w:val="-13"/>
        </w:rPr>
        <w:t> </w:t>
      </w:r>
      <w:r>
        <w:rPr/>
        <w:t>short,</w:t>
      </w:r>
      <w:r>
        <w:rPr>
          <w:spacing w:val="-14"/>
        </w:rPr>
        <w:t> </w:t>
      </w:r>
      <w:r>
        <w:rPr/>
        <w:t>and</w:t>
      </w:r>
      <w:r>
        <w:rPr>
          <w:spacing w:val="-13"/>
        </w:rPr>
        <w:t> </w:t>
      </w:r>
      <w:r>
        <w:rPr/>
        <w:t>derivative</w:t>
      </w:r>
      <w:r>
        <w:rPr>
          <w:spacing w:val="-14"/>
        </w:rPr>
        <w:t> </w:t>
      </w:r>
      <w:r>
        <w:rPr/>
        <w:t>positions</w:t>
      </w:r>
      <w:r>
        <w:rPr>
          <w:spacing w:val="-14"/>
        </w:rPr>
        <w:t> </w:t>
      </w:r>
      <w:r>
        <w:rPr/>
        <w:t>in</w:t>
      </w:r>
      <w:r>
        <w:rPr>
          <w:spacing w:val="-13"/>
        </w:rPr>
        <w:t> </w:t>
      </w:r>
      <w:r>
        <w:rPr/>
        <w:t>both</w:t>
      </w:r>
      <w:r>
        <w:rPr>
          <w:spacing w:val="-14"/>
        </w:rPr>
        <w:t> </w:t>
      </w:r>
      <w:r>
        <w:rPr/>
        <w:t>domestic</w:t>
      </w:r>
      <w:r>
        <w:rPr>
          <w:spacing w:val="-13"/>
        </w:rPr>
        <w:t> </w:t>
      </w:r>
      <w:r>
        <w:rPr/>
        <w:t>and</w:t>
      </w:r>
      <w:r>
        <w:rPr>
          <w:spacing w:val="-14"/>
        </w:rPr>
        <w:t> </w:t>
      </w:r>
      <w:r>
        <w:rPr/>
        <w:t>international markets with the goal of generating high returns (either in an absolute sense or over a specified market benchmark).</w:t>
      </w:r>
    </w:p>
    <w:p>
      <w:pPr>
        <w:pStyle w:val="BodyText"/>
        <w:spacing w:line="237" w:lineRule="auto" w:before="280"/>
        <w:ind w:left="261" w:right="1417"/>
        <w:jc w:val="both"/>
      </w:pPr>
      <w:r>
        <w:rPr/>
        <w:t>Legally, hedge funds are most often set up as private investment partnerships that are open to a limited number of investors and require a very large initial minimum investment. Investments in hedge</w:t>
      </w:r>
      <w:r>
        <w:rPr>
          <w:spacing w:val="-1"/>
        </w:rPr>
        <w:t> </w:t>
      </w:r>
      <w:r>
        <w:rPr/>
        <w:t>funds are illiquid</w:t>
      </w:r>
      <w:r>
        <w:rPr>
          <w:spacing w:val="-3"/>
        </w:rPr>
        <w:t> </w:t>
      </w:r>
      <w:r>
        <w:rPr/>
        <w:t>as they often require</w:t>
      </w:r>
      <w:r>
        <w:rPr>
          <w:spacing w:val="-1"/>
        </w:rPr>
        <w:t> </w:t>
      </w:r>
      <w:r>
        <w:rPr/>
        <w:t>investors</w:t>
      </w:r>
      <w:r>
        <w:rPr>
          <w:spacing w:val="-2"/>
        </w:rPr>
        <w:t> </w:t>
      </w:r>
      <w:r>
        <w:rPr/>
        <w:t>to</w:t>
      </w:r>
      <w:r>
        <w:rPr>
          <w:spacing w:val="-1"/>
        </w:rPr>
        <w:t> </w:t>
      </w:r>
      <w:r>
        <w:rPr/>
        <w:t>keep</w:t>
      </w:r>
      <w:r>
        <w:rPr>
          <w:spacing w:val="-3"/>
        </w:rPr>
        <w:t> </w:t>
      </w:r>
      <w:r>
        <w:rPr/>
        <w:t>their</w:t>
      </w:r>
      <w:r>
        <w:rPr>
          <w:spacing w:val="-1"/>
        </w:rPr>
        <w:t> </w:t>
      </w:r>
      <w:r>
        <w:rPr/>
        <w:t>money in</w:t>
      </w:r>
      <w:r>
        <w:rPr>
          <w:spacing w:val="-1"/>
        </w:rPr>
        <w:t> </w:t>
      </w:r>
      <w:r>
        <w:rPr/>
        <w:t>the</w:t>
      </w:r>
      <w:r>
        <w:rPr>
          <w:spacing w:val="-1"/>
        </w:rPr>
        <w:t> </w:t>
      </w:r>
      <w:r>
        <w:rPr/>
        <w:t>fund</w:t>
      </w:r>
      <w:r>
        <w:rPr>
          <w:spacing w:val="-1"/>
        </w:rPr>
        <w:t> </w:t>
      </w:r>
      <w:r>
        <w:rPr/>
        <w:t>for</w:t>
      </w:r>
      <w:r>
        <w:rPr>
          <w:spacing w:val="-1"/>
        </w:rPr>
        <w:t> </w:t>
      </w:r>
      <w:r>
        <w:rPr/>
        <w:t>at least one year.</w:t>
      </w:r>
    </w:p>
    <w:p>
      <w:pPr>
        <w:spacing w:after="0" w:line="237" w:lineRule="auto"/>
        <w:jc w:val="both"/>
        <w:sectPr>
          <w:pgSz w:w="11900" w:h="16840"/>
          <w:pgMar w:header="0" w:footer="645" w:top="1320" w:bottom="840" w:left="600" w:right="0"/>
        </w:sectPr>
      </w:pPr>
    </w:p>
    <w:p>
      <w:pPr>
        <w:pStyle w:val="BodyText"/>
        <w:spacing w:line="244" w:lineRule="auto" w:before="27"/>
        <w:ind w:left="254" w:right="1503"/>
        <w:jc w:val="both"/>
      </w:pPr>
      <w:r>
        <w:rPr/>
        <w:t>Hedge</w:t>
      </w:r>
      <w:r>
        <w:rPr>
          <w:spacing w:val="-2"/>
        </w:rPr>
        <w:t> </w:t>
      </w:r>
      <w:r>
        <w:rPr/>
        <w:t>funds,</w:t>
      </w:r>
      <w:r>
        <w:rPr>
          <w:spacing w:val="-3"/>
        </w:rPr>
        <w:t> </w:t>
      </w:r>
      <w:r>
        <w:rPr/>
        <w:t>like</w:t>
      </w:r>
      <w:r>
        <w:rPr>
          <w:spacing w:val="-4"/>
        </w:rPr>
        <w:t> </w:t>
      </w:r>
      <w:r>
        <w:rPr/>
        <w:t>unit</w:t>
      </w:r>
      <w:r>
        <w:rPr>
          <w:spacing w:val="-4"/>
        </w:rPr>
        <w:t> </w:t>
      </w:r>
      <w:r>
        <w:rPr/>
        <w:t>trust</w:t>
      </w:r>
      <w:r>
        <w:rPr>
          <w:spacing w:val="-4"/>
        </w:rPr>
        <w:t> </w:t>
      </w:r>
      <w:r>
        <w:rPr/>
        <w:t>funds,</w:t>
      </w:r>
      <w:r>
        <w:rPr>
          <w:spacing w:val="-5"/>
        </w:rPr>
        <w:t> </w:t>
      </w:r>
      <w:r>
        <w:rPr/>
        <w:t>are</w:t>
      </w:r>
      <w:r>
        <w:rPr>
          <w:spacing w:val="-4"/>
        </w:rPr>
        <w:t> </w:t>
      </w:r>
      <w:r>
        <w:rPr/>
        <w:t>pools</w:t>
      </w:r>
      <w:r>
        <w:rPr>
          <w:spacing w:val="-5"/>
        </w:rPr>
        <w:t> </w:t>
      </w:r>
      <w:r>
        <w:rPr/>
        <w:t>of</w:t>
      </w:r>
      <w:r>
        <w:rPr>
          <w:spacing w:val="-4"/>
        </w:rPr>
        <w:t> </w:t>
      </w:r>
      <w:r>
        <w:rPr/>
        <w:t>investment</w:t>
      </w:r>
      <w:r>
        <w:rPr>
          <w:spacing w:val="-2"/>
        </w:rPr>
        <w:t> </w:t>
      </w:r>
      <w:r>
        <w:rPr/>
        <w:t>capital</w:t>
      </w:r>
      <w:r>
        <w:rPr>
          <w:spacing w:val="-5"/>
        </w:rPr>
        <w:t> </w:t>
      </w:r>
      <w:r>
        <w:rPr/>
        <w:t>from</w:t>
      </w:r>
      <w:r>
        <w:rPr>
          <w:spacing w:val="-5"/>
        </w:rPr>
        <w:t> </w:t>
      </w:r>
      <w:r>
        <w:rPr/>
        <w:t>the money</w:t>
      </w:r>
      <w:r>
        <w:rPr>
          <w:spacing w:val="-3"/>
        </w:rPr>
        <w:t> </w:t>
      </w:r>
      <w:r>
        <w:rPr/>
        <w:t>people</w:t>
      </w:r>
      <w:r>
        <w:rPr>
          <w:spacing w:val="-2"/>
        </w:rPr>
        <w:t> </w:t>
      </w:r>
      <w:r>
        <w:rPr/>
        <w:t>want</w:t>
      </w:r>
      <w:r>
        <w:rPr>
          <w:spacing w:val="-4"/>
        </w:rPr>
        <w:t> </w:t>
      </w:r>
      <w:r>
        <w:rPr/>
        <w:t>to invest with. However, there are many differences between the two, including:</w:t>
      </w:r>
    </w:p>
    <w:p>
      <w:pPr>
        <w:pStyle w:val="ListParagraph"/>
        <w:numPr>
          <w:ilvl w:val="3"/>
          <w:numId w:val="144"/>
        </w:numPr>
        <w:tabs>
          <w:tab w:pos="614" w:val="left" w:leader="none"/>
        </w:tabs>
        <w:spacing w:line="244" w:lineRule="auto" w:before="266" w:after="0"/>
        <w:ind w:left="614" w:right="1519" w:hanging="363"/>
        <w:jc w:val="left"/>
        <w:rPr>
          <w:sz w:val="24"/>
        </w:rPr>
      </w:pPr>
      <w:r>
        <w:rPr>
          <w:sz w:val="24"/>
        </w:rPr>
        <w:t>Most</w:t>
      </w:r>
      <w:r>
        <w:rPr>
          <w:spacing w:val="-3"/>
          <w:sz w:val="24"/>
        </w:rPr>
        <w:t> </w:t>
      </w:r>
      <w:r>
        <w:rPr>
          <w:sz w:val="24"/>
        </w:rPr>
        <w:t>unit</w:t>
      </w:r>
      <w:r>
        <w:rPr>
          <w:spacing w:val="-4"/>
          <w:sz w:val="24"/>
        </w:rPr>
        <w:t> </w:t>
      </w:r>
      <w:r>
        <w:rPr>
          <w:sz w:val="24"/>
        </w:rPr>
        <w:t>trust</w:t>
      </w:r>
      <w:r>
        <w:rPr>
          <w:spacing w:val="-4"/>
          <w:sz w:val="24"/>
        </w:rPr>
        <w:t> </w:t>
      </w:r>
      <w:r>
        <w:rPr>
          <w:sz w:val="24"/>
        </w:rPr>
        <w:t>funds</w:t>
      </w:r>
      <w:r>
        <w:rPr>
          <w:spacing w:val="-3"/>
          <w:sz w:val="24"/>
        </w:rPr>
        <w:t> </w:t>
      </w:r>
      <w:r>
        <w:rPr>
          <w:sz w:val="24"/>
        </w:rPr>
        <w:t>are</w:t>
      </w:r>
      <w:r>
        <w:rPr>
          <w:spacing w:val="-4"/>
          <w:sz w:val="24"/>
        </w:rPr>
        <w:t> </w:t>
      </w:r>
      <w:r>
        <w:rPr>
          <w:sz w:val="24"/>
        </w:rPr>
        <w:t>regulated</w:t>
      </w:r>
      <w:r>
        <w:rPr>
          <w:spacing w:val="-4"/>
          <w:sz w:val="24"/>
        </w:rPr>
        <w:t> </w:t>
      </w:r>
      <w:r>
        <w:rPr>
          <w:sz w:val="24"/>
        </w:rPr>
        <w:t>by</w:t>
      </w:r>
      <w:r>
        <w:rPr>
          <w:spacing w:val="-6"/>
          <w:sz w:val="24"/>
        </w:rPr>
        <w:t> </w:t>
      </w:r>
      <w:r>
        <w:rPr>
          <w:sz w:val="24"/>
        </w:rPr>
        <w:t>market</w:t>
      </w:r>
      <w:r>
        <w:rPr>
          <w:spacing w:val="-3"/>
          <w:sz w:val="24"/>
        </w:rPr>
        <w:t> </w:t>
      </w:r>
      <w:r>
        <w:rPr>
          <w:sz w:val="24"/>
        </w:rPr>
        <w:t>regulators,</w:t>
      </w:r>
      <w:r>
        <w:rPr>
          <w:spacing w:val="-5"/>
          <w:sz w:val="24"/>
        </w:rPr>
        <w:t> </w:t>
      </w:r>
      <w:r>
        <w:rPr>
          <w:sz w:val="24"/>
        </w:rPr>
        <w:t>like</w:t>
      </w:r>
      <w:r>
        <w:rPr>
          <w:spacing w:val="-4"/>
          <w:sz w:val="24"/>
        </w:rPr>
        <w:t> </w:t>
      </w:r>
      <w:r>
        <w:rPr>
          <w:sz w:val="24"/>
        </w:rPr>
        <w:t>MAS</w:t>
      </w:r>
      <w:r>
        <w:rPr>
          <w:spacing w:val="-2"/>
          <w:sz w:val="24"/>
        </w:rPr>
        <w:t> </w:t>
      </w:r>
      <w:r>
        <w:rPr>
          <w:sz w:val="24"/>
        </w:rPr>
        <w:t>in</w:t>
      </w:r>
      <w:r>
        <w:rPr>
          <w:spacing w:val="-2"/>
          <w:sz w:val="24"/>
        </w:rPr>
        <w:t> </w:t>
      </w:r>
      <w:r>
        <w:rPr>
          <w:sz w:val="24"/>
        </w:rPr>
        <w:t>Singapore</w:t>
      </w:r>
      <w:r>
        <w:rPr>
          <w:spacing w:val="-4"/>
          <w:sz w:val="24"/>
        </w:rPr>
        <w:t> </w:t>
      </w:r>
      <w:r>
        <w:rPr>
          <w:sz w:val="24"/>
        </w:rPr>
        <w:t>and</w:t>
      </w:r>
      <w:r>
        <w:rPr>
          <w:spacing w:val="-4"/>
          <w:sz w:val="24"/>
        </w:rPr>
        <w:t> </w:t>
      </w:r>
      <w:r>
        <w:rPr>
          <w:sz w:val="24"/>
        </w:rPr>
        <w:t>Securities Exchange Commission in the US, while hedge funds may not be regulated.</w:t>
      </w:r>
    </w:p>
    <w:p>
      <w:pPr>
        <w:pStyle w:val="ListParagraph"/>
        <w:numPr>
          <w:ilvl w:val="3"/>
          <w:numId w:val="144"/>
        </w:numPr>
        <w:tabs>
          <w:tab w:pos="614" w:val="left" w:leader="none"/>
        </w:tabs>
        <w:spacing w:line="244" w:lineRule="auto" w:before="266" w:after="0"/>
        <w:ind w:left="614" w:right="1720" w:hanging="363"/>
        <w:jc w:val="left"/>
        <w:rPr>
          <w:sz w:val="24"/>
        </w:rPr>
      </w:pPr>
      <w:r>
        <w:rPr>
          <w:sz w:val="24"/>
        </w:rPr>
        <w:t>Unit</w:t>
      </w:r>
      <w:r>
        <w:rPr>
          <w:spacing w:val="-4"/>
          <w:sz w:val="24"/>
        </w:rPr>
        <w:t> </w:t>
      </w:r>
      <w:r>
        <w:rPr>
          <w:sz w:val="24"/>
        </w:rPr>
        <w:t>trust</w:t>
      </w:r>
      <w:r>
        <w:rPr>
          <w:spacing w:val="-4"/>
          <w:sz w:val="24"/>
        </w:rPr>
        <w:t> </w:t>
      </w:r>
      <w:r>
        <w:rPr>
          <w:sz w:val="24"/>
        </w:rPr>
        <w:t>funds</w:t>
      </w:r>
      <w:r>
        <w:rPr>
          <w:spacing w:val="-3"/>
          <w:sz w:val="24"/>
        </w:rPr>
        <w:t> </w:t>
      </w:r>
      <w:r>
        <w:rPr>
          <w:sz w:val="24"/>
        </w:rPr>
        <w:t>are</w:t>
      </w:r>
      <w:r>
        <w:rPr>
          <w:spacing w:val="-4"/>
          <w:sz w:val="24"/>
        </w:rPr>
        <w:t> </w:t>
      </w:r>
      <w:r>
        <w:rPr>
          <w:sz w:val="24"/>
        </w:rPr>
        <w:t>priced</w:t>
      </w:r>
      <w:r>
        <w:rPr>
          <w:spacing w:val="-2"/>
          <w:sz w:val="24"/>
        </w:rPr>
        <w:t> </w:t>
      </w:r>
      <w:r>
        <w:rPr>
          <w:sz w:val="24"/>
        </w:rPr>
        <w:t>and</w:t>
      </w:r>
      <w:r>
        <w:rPr>
          <w:spacing w:val="-2"/>
          <w:sz w:val="24"/>
        </w:rPr>
        <w:t> </w:t>
      </w:r>
      <w:r>
        <w:rPr>
          <w:sz w:val="24"/>
        </w:rPr>
        <w:t>are</w:t>
      </w:r>
      <w:r>
        <w:rPr>
          <w:spacing w:val="-2"/>
          <w:sz w:val="24"/>
        </w:rPr>
        <w:t> </w:t>
      </w:r>
      <w:r>
        <w:rPr>
          <w:sz w:val="24"/>
        </w:rPr>
        <w:t>liquid daily</w:t>
      </w:r>
      <w:r>
        <w:rPr>
          <w:spacing w:val="-3"/>
          <w:sz w:val="24"/>
        </w:rPr>
        <w:t> </w:t>
      </w:r>
      <w:r>
        <w:rPr>
          <w:sz w:val="24"/>
        </w:rPr>
        <w:t>whereas</w:t>
      </w:r>
      <w:r>
        <w:rPr>
          <w:spacing w:val="-3"/>
          <w:sz w:val="24"/>
        </w:rPr>
        <w:t> </w:t>
      </w:r>
      <w:r>
        <w:rPr>
          <w:sz w:val="24"/>
        </w:rPr>
        <w:t>many</w:t>
      </w:r>
      <w:r>
        <w:rPr>
          <w:spacing w:val="-3"/>
          <w:sz w:val="24"/>
        </w:rPr>
        <w:t> </w:t>
      </w:r>
      <w:r>
        <w:rPr>
          <w:sz w:val="24"/>
        </w:rPr>
        <w:t>hedge</w:t>
      </w:r>
      <w:r>
        <w:rPr>
          <w:spacing w:val="-5"/>
          <w:sz w:val="24"/>
        </w:rPr>
        <w:t> </w:t>
      </w:r>
      <w:r>
        <w:rPr>
          <w:sz w:val="24"/>
        </w:rPr>
        <w:t>funds</w:t>
      </w:r>
      <w:r>
        <w:rPr>
          <w:spacing w:val="-8"/>
          <w:sz w:val="24"/>
        </w:rPr>
        <w:t> </w:t>
      </w:r>
      <w:r>
        <w:rPr>
          <w:sz w:val="24"/>
        </w:rPr>
        <w:t>have</w:t>
      </w:r>
      <w:r>
        <w:rPr>
          <w:spacing w:val="-2"/>
          <w:sz w:val="24"/>
        </w:rPr>
        <w:t> </w:t>
      </w:r>
      <w:r>
        <w:rPr>
          <w:sz w:val="24"/>
        </w:rPr>
        <w:t>no</w:t>
      </w:r>
      <w:r>
        <w:rPr>
          <w:spacing w:val="-2"/>
          <w:sz w:val="24"/>
        </w:rPr>
        <w:t> </w:t>
      </w:r>
      <w:r>
        <w:rPr>
          <w:sz w:val="24"/>
        </w:rPr>
        <w:t>standard method of ascertaining pricing on a regular basis.</w:t>
      </w:r>
    </w:p>
    <w:p>
      <w:pPr>
        <w:pStyle w:val="ListParagraph"/>
        <w:numPr>
          <w:ilvl w:val="3"/>
          <w:numId w:val="144"/>
        </w:numPr>
        <w:tabs>
          <w:tab w:pos="614" w:val="left" w:leader="none"/>
        </w:tabs>
        <w:spacing w:line="240" w:lineRule="auto" w:before="264" w:after="0"/>
        <w:ind w:left="614" w:right="1408" w:hanging="363"/>
        <w:jc w:val="both"/>
        <w:rPr>
          <w:sz w:val="24"/>
        </w:rPr>
      </w:pPr>
      <w:r>
        <w:rPr>
          <w:sz w:val="24"/>
        </w:rPr>
        <w:t>For unit trust funds, the prospectus must be made available to anyone who requests for it and must disclose their asset allocation periodically, whereas hedge funds do not have to abide by these terms.</w:t>
      </w:r>
    </w:p>
    <w:p>
      <w:pPr>
        <w:pStyle w:val="ListParagraph"/>
        <w:numPr>
          <w:ilvl w:val="3"/>
          <w:numId w:val="144"/>
        </w:numPr>
        <w:tabs>
          <w:tab w:pos="614" w:val="left" w:leader="none"/>
        </w:tabs>
        <w:spacing w:line="240" w:lineRule="auto" w:before="274" w:after="0"/>
        <w:ind w:left="614" w:right="1407" w:hanging="363"/>
        <w:jc w:val="both"/>
        <w:rPr>
          <w:sz w:val="24"/>
        </w:rPr>
      </w:pPr>
      <w:r>
        <w:rPr>
          <w:sz w:val="24"/>
        </w:rPr>
        <w:t>Hedge funds, in most cases, do not have daily liquidity, but rather “locked up” periods of time where the total returns</w:t>
      </w:r>
      <w:r>
        <w:rPr>
          <w:spacing w:val="-1"/>
          <w:sz w:val="24"/>
        </w:rPr>
        <w:t> </w:t>
      </w:r>
      <w:r>
        <w:rPr>
          <w:sz w:val="24"/>
        </w:rPr>
        <w:t>are generated (net of fees) for their investors and then returned when the term ends.</w:t>
      </w:r>
    </w:p>
    <w:p>
      <w:pPr>
        <w:pStyle w:val="BodyText"/>
        <w:spacing w:line="237" w:lineRule="auto" w:before="273"/>
        <w:ind w:left="254" w:right="1399"/>
        <w:jc w:val="both"/>
      </w:pPr>
      <w:r>
        <w:rPr/>
        <w:t>Hedge</w:t>
      </w:r>
      <w:r>
        <w:rPr>
          <w:spacing w:val="-5"/>
        </w:rPr>
        <w:t> </w:t>
      </w:r>
      <w:r>
        <w:rPr/>
        <w:t>funds</w:t>
      </w:r>
      <w:r>
        <w:rPr>
          <w:spacing w:val="-5"/>
        </w:rPr>
        <w:t> </w:t>
      </w:r>
      <w:r>
        <w:rPr/>
        <w:t>are</w:t>
      </w:r>
      <w:r>
        <w:rPr>
          <w:spacing w:val="-4"/>
        </w:rPr>
        <w:t> </w:t>
      </w:r>
      <w:r>
        <w:rPr/>
        <w:t>by</w:t>
      </w:r>
      <w:r>
        <w:rPr>
          <w:spacing w:val="-7"/>
        </w:rPr>
        <w:t> </w:t>
      </w:r>
      <w:r>
        <w:rPr/>
        <w:t>reputation</w:t>
      </w:r>
      <w:r>
        <w:rPr>
          <w:spacing w:val="-4"/>
        </w:rPr>
        <w:t> </w:t>
      </w:r>
      <w:r>
        <w:rPr/>
        <w:t>a</w:t>
      </w:r>
      <w:r>
        <w:rPr>
          <w:spacing w:val="-7"/>
        </w:rPr>
        <w:t> </w:t>
      </w:r>
      <w:r>
        <w:rPr/>
        <w:t>risky</w:t>
      </w:r>
      <w:r>
        <w:rPr>
          <w:spacing w:val="-6"/>
        </w:rPr>
        <w:t> </w:t>
      </w:r>
      <w:r>
        <w:rPr/>
        <w:t>and</w:t>
      </w:r>
      <w:r>
        <w:rPr>
          <w:spacing w:val="-4"/>
        </w:rPr>
        <w:t> </w:t>
      </w:r>
      <w:r>
        <w:rPr/>
        <w:t>esoteric</w:t>
      </w:r>
      <w:r>
        <w:rPr>
          <w:spacing w:val="-6"/>
        </w:rPr>
        <w:t> </w:t>
      </w:r>
      <w:r>
        <w:rPr/>
        <w:t>investment</w:t>
      </w:r>
      <w:r>
        <w:rPr>
          <w:spacing w:val="-6"/>
        </w:rPr>
        <w:t> </w:t>
      </w:r>
      <w:r>
        <w:rPr/>
        <w:t>category.</w:t>
      </w:r>
      <w:r>
        <w:rPr>
          <w:spacing w:val="-6"/>
        </w:rPr>
        <w:t> </w:t>
      </w:r>
      <w:r>
        <w:rPr/>
        <w:t>In</w:t>
      </w:r>
      <w:r>
        <w:rPr>
          <w:spacing w:val="-7"/>
        </w:rPr>
        <w:t> </w:t>
      </w:r>
      <w:r>
        <w:rPr/>
        <w:t>Singapore,</w:t>
      </w:r>
      <w:r>
        <w:rPr>
          <w:spacing w:val="-7"/>
        </w:rPr>
        <w:t> </w:t>
      </w:r>
      <w:r>
        <w:rPr/>
        <w:t>normal</w:t>
      </w:r>
      <w:r>
        <w:rPr>
          <w:spacing w:val="-5"/>
        </w:rPr>
        <w:t> </w:t>
      </w:r>
      <w:r>
        <w:rPr/>
        <w:t>retail investors are forbidden from investing in them. In major financial centres like Singapore and Hong Kong, hedge funds are typically open only to a limited range of professional or wealthy investors. This</w:t>
      </w:r>
      <w:r>
        <w:rPr>
          <w:spacing w:val="-14"/>
        </w:rPr>
        <w:t> </w:t>
      </w:r>
      <w:r>
        <w:rPr/>
        <w:t>provides</w:t>
      </w:r>
      <w:r>
        <w:rPr>
          <w:spacing w:val="-14"/>
        </w:rPr>
        <w:t> </w:t>
      </w:r>
      <w:r>
        <w:rPr/>
        <w:t>them</w:t>
      </w:r>
      <w:r>
        <w:rPr>
          <w:spacing w:val="-13"/>
        </w:rPr>
        <w:t> </w:t>
      </w:r>
      <w:r>
        <w:rPr/>
        <w:t>with</w:t>
      </w:r>
      <w:r>
        <w:rPr>
          <w:spacing w:val="-14"/>
        </w:rPr>
        <w:t> </w:t>
      </w:r>
      <w:r>
        <w:rPr/>
        <w:t>an</w:t>
      </w:r>
      <w:r>
        <w:rPr>
          <w:spacing w:val="-13"/>
        </w:rPr>
        <w:t> </w:t>
      </w:r>
      <w:r>
        <w:rPr/>
        <w:t>exemption</w:t>
      </w:r>
      <w:r>
        <w:rPr>
          <w:spacing w:val="-14"/>
        </w:rPr>
        <w:t> </w:t>
      </w:r>
      <w:r>
        <w:rPr/>
        <w:t>from</w:t>
      </w:r>
      <w:r>
        <w:rPr>
          <w:spacing w:val="-13"/>
        </w:rPr>
        <w:t> </w:t>
      </w:r>
      <w:r>
        <w:rPr/>
        <w:t>regulations</w:t>
      </w:r>
      <w:r>
        <w:rPr>
          <w:spacing w:val="-14"/>
        </w:rPr>
        <w:t> </w:t>
      </w:r>
      <w:r>
        <w:rPr/>
        <w:t>governing</w:t>
      </w:r>
      <w:r>
        <w:rPr>
          <w:spacing w:val="-14"/>
        </w:rPr>
        <w:t> </w:t>
      </w:r>
      <w:r>
        <w:rPr/>
        <w:t>short</w:t>
      </w:r>
      <w:r>
        <w:rPr>
          <w:spacing w:val="-13"/>
        </w:rPr>
        <w:t> </w:t>
      </w:r>
      <w:r>
        <w:rPr/>
        <w:t>selling,</w:t>
      </w:r>
      <w:r>
        <w:rPr>
          <w:spacing w:val="-14"/>
        </w:rPr>
        <w:t> </w:t>
      </w:r>
      <w:r>
        <w:rPr/>
        <w:t>derivative</w:t>
      </w:r>
      <w:r>
        <w:rPr>
          <w:spacing w:val="-13"/>
        </w:rPr>
        <w:t> </w:t>
      </w:r>
      <w:r>
        <w:rPr/>
        <w:t>contracts, leverage, fee structures and the liquidity of interests in the fund. It also opens the funds to undertake a wider range of investment and trading activities. Each fund has its own strategy to determine the type of investments and the methods of investment it undertakes.</w:t>
      </w:r>
    </w:p>
    <w:p>
      <w:pPr>
        <w:pStyle w:val="BodyText"/>
        <w:spacing w:line="237" w:lineRule="auto" w:before="274"/>
        <w:ind w:left="254" w:right="1400"/>
        <w:jc w:val="both"/>
      </w:pPr>
      <w:r>
        <w:rPr/>
        <w:t>As</w:t>
      </w:r>
      <w:r>
        <w:rPr>
          <w:spacing w:val="-4"/>
        </w:rPr>
        <w:t> </w:t>
      </w:r>
      <w:r>
        <w:rPr/>
        <w:t>the</w:t>
      </w:r>
      <w:r>
        <w:rPr>
          <w:spacing w:val="-6"/>
        </w:rPr>
        <w:t> </w:t>
      </w:r>
      <w:r>
        <w:rPr/>
        <w:t>name</w:t>
      </w:r>
      <w:r>
        <w:rPr>
          <w:spacing w:val="-3"/>
        </w:rPr>
        <w:t> </w:t>
      </w:r>
      <w:r>
        <w:rPr/>
        <w:t>implies,</w:t>
      </w:r>
      <w:r>
        <w:rPr>
          <w:spacing w:val="-4"/>
        </w:rPr>
        <w:t> </w:t>
      </w:r>
      <w:r>
        <w:rPr/>
        <w:t>hedge</w:t>
      </w:r>
      <w:r>
        <w:rPr>
          <w:spacing w:val="-4"/>
        </w:rPr>
        <w:t> </w:t>
      </w:r>
      <w:r>
        <w:rPr/>
        <w:t>funds</w:t>
      </w:r>
      <w:r>
        <w:rPr>
          <w:spacing w:val="-7"/>
        </w:rPr>
        <w:t> </w:t>
      </w:r>
      <w:r>
        <w:rPr/>
        <w:t>often</w:t>
      </w:r>
      <w:r>
        <w:rPr>
          <w:spacing w:val="-3"/>
        </w:rPr>
        <w:t> </w:t>
      </w:r>
      <w:r>
        <w:rPr/>
        <w:t>seek</w:t>
      </w:r>
      <w:r>
        <w:rPr>
          <w:spacing w:val="-5"/>
        </w:rPr>
        <w:t> </w:t>
      </w:r>
      <w:r>
        <w:rPr/>
        <w:t>to</w:t>
      </w:r>
      <w:r>
        <w:rPr>
          <w:spacing w:val="-6"/>
        </w:rPr>
        <w:t> </w:t>
      </w:r>
      <w:r>
        <w:rPr/>
        <w:t>offset</w:t>
      </w:r>
      <w:r>
        <w:rPr>
          <w:spacing w:val="-5"/>
        </w:rPr>
        <w:t> </w:t>
      </w:r>
      <w:r>
        <w:rPr/>
        <w:t>potential</w:t>
      </w:r>
      <w:r>
        <w:rPr>
          <w:spacing w:val="-4"/>
        </w:rPr>
        <w:t> </w:t>
      </w:r>
      <w:r>
        <w:rPr/>
        <w:t>losses</w:t>
      </w:r>
      <w:r>
        <w:rPr>
          <w:spacing w:val="-7"/>
        </w:rPr>
        <w:t> </w:t>
      </w:r>
      <w:r>
        <w:rPr/>
        <w:t>in</w:t>
      </w:r>
      <w:r>
        <w:rPr>
          <w:spacing w:val="-5"/>
        </w:rPr>
        <w:t> </w:t>
      </w:r>
      <w:r>
        <w:rPr/>
        <w:t>the</w:t>
      </w:r>
      <w:r>
        <w:rPr>
          <w:spacing w:val="-3"/>
        </w:rPr>
        <w:t> </w:t>
      </w:r>
      <w:r>
        <w:rPr/>
        <w:t>principal</w:t>
      </w:r>
      <w:r>
        <w:rPr>
          <w:spacing w:val="-4"/>
        </w:rPr>
        <w:t> </w:t>
      </w:r>
      <w:r>
        <w:rPr/>
        <w:t>markets</w:t>
      </w:r>
      <w:r>
        <w:rPr>
          <w:spacing w:val="-4"/>
        </w:rPr>
        <w:t> </w:t>
      </w:r>
      <w:r>
        <w:rPr/>
        <w:t>they invest in by hedging their investments using a variety of methods, most notably short selling. However,</w:t>
      </w:r>
      <w:r>
        <w:rPr>
          <w:spacing w:val="-2"/>
        </w:rPr>
        <w:t> </w:t>
      </w:r>
      <w:r>
        <w:rPr/>
        <w:t>the</w:t>
      </w:r>
      <w:r>
        <w:rPr>
          <w:spacing w:val="-1"/>
        </w:rPr>
        <w:t> </w:t>
      </w:r>
      <w:r>
        <w:rPr/>
        <w:t>term</w:t>
      </w:r>
      <w:r>
        <w:rPr>
          <w:spacing w:val="-2"/>
        </w:rPr>
        <w:t> </w:t>
      </w:r>
      <w:r>
        <w:rPr/>
        <w:t>“hedge fund”</w:t>
      </w:r>
      <w:r>
        <w:rPr>
          <w:spacing w:val="-1"/>
        </w:rPr>
        <w:t> </w:t>
      </w:r>
      <w:r>
        <w:rPr/>
        <w:t>has</w:t>
      </w:r>
      <w:r>
        <w:rPr>
          <w:spacing w:val="-2"/>
        </w:rPr>
        <w:t> </w:t>
      </w:r>
      <w:r>
        <w:rPr/>
        <w:t>come</w:t>
      </w:r>
      <w:r>
        <w:rPr>
          <w:spacing w:val="-1"/>
        </w:rPr>
        <w:t> </w:t>
      </w:r>
      <w:r>
        <w:rPr/>
        <w:t>to</w:t>
      </w:r>
      <w:r>
        <w:rPr>
          <w:spacing w:val="-1"/>
        </w:rPr>
        <w:t> </w:t>
      </w:r>
      <w:r>
        <w:rPr/>
        <w:t>be</w:t>
      </w:r>
      <w:r>
        <w:rPr>
          <w:spacing w:val="-1"/>
        </w:rPr>
        <w:t> </w:t>
      </w:r>
      <w:r>
        <w:rPr/>
        <w:t>applied</w:t>
      </w:r>
      <w:r>
        <w:rPr>
          <w:spacing w:val="-1"/>
        </w:rPr>
        <w:t> </w:t>
      </w:r>
      <w:r>
        <w:rPr/>
        <w:t>to</w:t>
      </w:r>
      <w:r>
        <w:rPr>
          <w:spacing w:val="-1"/>
        </w:rPr>
        <w:t> </w:t>
      </w:r>
      <w:r>
        <w:rPr/>
        <w:t>many funds</w:t>
      </w:r>
      <w:r>
        <w:rPr>
          <w:spacing w:val="-2"/>
        </w:rPr>
        <w:t> </w:t>
      </w:r>
      <w:r>
        <w:rPr/>
        <w:t>that</w:t>
      </w:r>
      <w:r>
        <w:rPr>
          <w:spacing w:val="-1"/>
        </w:rPr>
        <w:t> </w:t>
      </w:r>
      <w:r>
        <w:rPr/>
        <w:t>do</w:t>
      </w:r>
      <w:r>
        <w:rPr>
          <w:spacing w:val="-1"/>
        </w:rPr>
        <w:t> </w:t>
      </w:r>
      <w:r>
        <w:rPr/>
        <w:t>not</w:t>
      </w:r>
      <w:r>
        <w:rPr>
          <w:spacing w:val="-1"/>
        </w:rPr>
        <w:t> </w:t>
      </w:r>
      <w:r>
        <w:rPr/>
        <w:t>actually</w:t>
      </w:r>
      <w:r>
        <w:rPr>
          <w:spacing w:val="-2"/>
        </w:rPr>
        <w:t> </w:t>
      </w:r>
      <w:r>
        <w:rPr/>
        <w:t>hedge their investments, and in particular to funds using short selling and other “hedging” methods to increase rather than reduce risk, with the expectation of increasing returns.</w:t>
      </w:r>
    </w:p>
    <w:p>
      <w:pPr>
        <w:pStyle w:val="BodyText"/>
        <w:spacing w:before="278"/>
        <w:ind w:left="254" w:right="1413"/>
        <w:jc w:val="both"/>
      </w:pPr>
      <w:r>
        <w:rPr/>
        <w:t>The net asset value of a hedge fund can run into many billions of dollars, and this will usually be multiplied by leverage. Hedge funds dominate certain specialty markets such as trading within derivatives with high-yield ratings and distressed debt.</w:t>
      </w:r>
    </w:p>
    <w:p>
      <w:pPr>
        <w:pStyle w:val="ListParagraph"/>
        <w:numPr>
          <w:ilvl w:val="1"/>
          <w:numId w:val="144"/>
        </w:numPr>
        <w:tabs>
          <w:tab w:pos="818" w:val="left" w:leader="none"/>
        </w:tabs>
        <w:spacing w:line="240" w:lineRule="auto" w:before="271" w:after="0"/>
        <w:ind w:left="818" w:right="0" w:hanging="564"/>
        <w:jc w:val="left"/>
        <w:rPr>
          <w:b/>
          <w:sz w:val="23"/>
        </w:rPr>
      </w:pPr>
      <w:r>
        <w:rPr>
          <w:b/>
          <w:sz w:val="23"/>
        </w:rPr>
        <w:t>INVESTING</w:t>
      </w:r>
      <w:r>
        <w:rPr>
          <w:b/>
          <w:spacing w:val="-9"/>
          <w:sz w:val="23"/>
        </w:rPr>
        <w:t> </w:t>
      </w:r>
      <w:r>
        <w:rPr>
          <w:b/>
          <w:sz w:val="23"/>
        </w:rPr>
        <w:t>IN</w:t>
      </w:r>
      <w:r>
        <w:rPr>
          <w:b/>
          <w:spacing w:val="-9"/>
          <w:sz w:val="23"/>
        </w:rPr>
        <w:t> </w:t>
      </w:r>
      <w:r>
        <w:rPr>
          <w:b/>
          <w:sz w:val="23"/>
        </w:rPr>
        <w:t>UNLISTED</w:t>
      </w:r>
      <w:r>
        <w:rPr>
          <w:b/>
          <w:spacing w:val="-7"/>
          <w:sz w:val="23"/>
        </w:rPr>
        <w:t> </w:t>
      </w:r>
      <w:r>
        <w:rPr>
          <w:b/>
          <w:sz w:val="23"/>
        </w:rPr>
        <w:t>SPECIFIED</w:t>
      </w:r>
      <w:r>
        <w:rPr>
          <w:b/>
          <w:spacing w:val="-7"/>
          <w:sz w:val="23"/>
        </w:rPr>
        <w:t> </w:t>
      </w:r>
      <w:r>
        <w:rPr>
          <w:b/>
          <w:sz w:val="23"/>
        </w:rPr>
        <w:t>INVESTMENT</w:t>
      </w:r>
      <w:r>
        <w:rPr>
          <w:b/>
          <w:spacing w:val="-6"/>
          <w:sz w:val="23"/>
        </w:rPr>
        <w:t> </w:t>
      </w:r>
      <w:r>
        <w:rPr>
          <w:b/>
          <w:spacing w:val="-2"/>
          <w:sz w:val="23"/>
        </w:rPr>
        <w:t>PRODUCTS</w:t>
      </w:r>
    </w:p>
    <w:p>
      <w:pPr>
        <w:pStyle w:val="BodyText"/>
        <w:spacing w:before="5"/>
        <w:ind w:left="0"/>
        <w:rPr>
          <w:b/>
          <w:sz w:val="23"/>
        </w:rPr>
      </w:pPr>
    </w:p>
    <w:p>
      <w:pPr>
        <w:pStyle w:val="BodyText"/>
        <w:ind w:left="254" w:right="1397"/>
        <w:jc w:val="both"/>
      </w:pPr>
      <w:r>
        <w:rPr/>
        <w:t>Investment products have been around for a while. Some products are already established in the market</w:t>
      </w:r>
      <w:r>
        <w:rPr>
          <w:spacing w:val="-8"/>
        </w:rPr>
        <w:t> </w:t>
      </w:r>
      <w:r>
        <w:rPr/>
        <w:t>and</w:t>
      </w:r>
      <w:r>
        <w:rPr>
          <w:spacing w:val="-9"/>
        </w:rPr>
        <w:t> </w:t>
      </w:r>
      <w:r>
        <w:rPr/>
        <w:t>generally</w:t>
      </w:r>
      <w:r>
        <w:rPr>
          <w:spacing w:val="-10"/>
        </w:rPr>
        <w:t> </w:t>
      </w:r>
      <w:r>
        <w:rPr/>
        <w:t>understood</w:t>
      </w:r>
      <w:r>
        <w:rPr>
          <w:spacing w:val="-8"/>
        </w:rPr>
        <w:t> </w:t>
      </w:r>
      <w:r>
        <w:rPr/>
        <w:t>by</w:t>
      </w:r>
      <w:r>
        <w:rPr>
          <w:spacing w:val="-10"/>
        </w:rPr>
        <w:t> </w:t>
      </w:r>
      <w:r>
        <w:rPr/>
        <w:t>many</w:t>
      </w:r>
      <w:r>
        <w:rPr>
          <w:spacing w:val="-8"/>
        </w:rPr>
        <w:t> </w:t>
      </w:r>
      <w:r>
        <w:rPr/>
        <w:t>retail</w:t>
      </w:r>
      <w:r>
        <w:rPr>
          <w:spacing w:val="-9"/>
        </w:rPr>
        <w:t> </w:t>
      </w:r>
      <w:r>
        <w:rPr/>
        <w:t>investors.</w:t>
      </w:r>
      <w:r>
        <w:rPr>
          <w:spacing w:val="-11"/>
        </w:rPr>
        <w:t> </w:t>
      </w:r>
      <w:r>
        <w:rPr/>
        <w:t>Others</w:t>
      </w:r>
      <w:r>
        <w:rPr>
          <w:spacing w:val="-10"/>
        </w:rPr>
        <w:t> </w:t>
      </w:r>
      <w:r>
        <w:rPr/>
        <w:t>may</w:t>
      </w:r>
      <w:r>
        <w:rPr>
          <w:spacing w:val="-10"/>
        </w:rPr>
        <w:t> </w:t>
      </w:r>
      <w:r>
        <w:rPr/>
        <w:t>be</w:t>
      </w:r>
      <w:r>
        <w:rPr>
          <w:spacing w:val="-12"/>
        </w:rPr>
        <w:t> </w:t>
      </w:r>
      <w:r>
        <w:rPr/>
        <w:t>less</w:t>
      </w:r>
      <w:r>
        <w:rPr>
          <w:spacing w:val="-1"/>
        </w:rPr>
        <w:t> </w:t>
      </w:r>
      <w:r>
        <w:rPr/>
        <w:t>established</w:t>
      </w:r>
      <w:r>
        <w:rPr>
          <w:spacing w:val="-8"/>
        </w:rPr>
        <w:t> </w:t>
      </w:r>
      <w:r>
        <w:rPr/>
        <w:t>and</w:t>
      </w:r>
      <w:r>
        <w:rPr>
          <w:spacing w:val="-7"/>
        </w:rPr>
        <w:t> </w:t>
      </w:r>
      <w:r>
        <w:rPr/>
        <w:t>have features and risks that may be more difficult to understand.</w:t>
      </w:r>
    </w:p>
    <w:p>
      <w:pPr>
        <w:pStyle w:val="BodyText"/>
        <w:spacing w:before="273"/>
        <w:ind w:left="254"/>
        <w:jc w:val="both"/>
      </w:pPr>
      <w:r>
        <w:rPr/>
        <w:t>For</w:t>
      </w:r>
      <w:r>
        <w:rPr>
          <w:spacing w:val="-16"/>
        </w:rPr>
        <w:t> </w:t>
      </w:r>
      <w:r>
        <w:rPr/>
        <w:t>the</w:t>
      </w:r>
      <w:r>
        <w:rPr>
          <w:spacing w:val="-14"/>
        </w:rPr>
        <w:t> </w:t>
      </w:r>
      <w:r>
        <w:rPr/>
        <w:t>second</w:t>
      </w:r>
      <w:r>
        <w:rPr>
          <w:spacing w:val="-11"/>
        </w:rPr>
        <w:t> </w:t>
      </w:r>
      <w:r>
        <w:rPr/>
        <w:t>group</w:t>
      </w:r>
      <w:r>
        <w:rPr>
          <w:spacing w:val="-12"/>
        </w:rPr>
        <w:t> </w:t>
      </w:r>
      <w:r>
        <w:rPr/>
        <w:t>of</w:t>
      </w:r>
      <w:r>
        <w:rPr>
          <w:spacing w:val="-14"/>
        </w:rPr>
        <w:t> </w:t>
      </w:r>
      <w:r>
        <w:rPr/>
        <w:t>products</w:t>
      </w:r>
      <w:r>
        <w:rPr>
          <w:spacing w:val="-12"/>
        </w:rPr>
        <w:t> </w:t>
      </w:r>
      <w:r>
        <w:rPr/>
        <w:t>(also</w:t>
      </w:r>
      <w:r>
        <w:rPr>
          <w:spacing w:val="-12"/>
        </w:rPr>
        <w:t> </w:t>
      </w:r>
      <w:r>
        <w:rPr/>
        <w:t>known</w:t>
      </w:r>
      <w:r>
        <w:rPr>
          <w:spacing w:val="-11"/>
        </w:rPr>
        <w:t> </w:t>
      </w:r>
      <w:r>
        <w:rPr/>
        <w:t>as</w:t>
      </w:r>
      <w:r>
        <w:rPr>
          <w:spacing w:val="-14"/>
        </w:rPr>
        <w:t> </w:t>
      </w:r>
      <w:r>
        <w:rPr/>
        <w:t>“Specified</w:t>
      </w:r>
      <w:r>
        <w:rPr>
          <w:spacing w:val="-11"/>
        </w:rPr>
        <w:t> </w:t>
      </w:r>
      <w:r>
        <w:rPr/>
        <w:t>Investment</w:t>
      </w:r>
      <w:r>
        <w:rPr>
          <w:spacing w:val="-12"/>
        </w:rPr>
        <w:t> </w:t>
      </w:r>
      <w:r>
        <w:rPr/>
        <w:t>Products”),</w:t>
      </w:r>
      <w:r>
        <w:rPr>
          <w:spacing w:val="-13"/>
        </w:rPr>
        <w:t> </w:t>
      </w:r>
      <w:r>
        <w:rPr/>
        <w:t>MAS</w:t>
      </w:r>
      <w:r>
        <w:rPr>
          <w:spacing w:val="-12"/>
        </w:rPr>
        <w:t> </w:t>
      </w:r>
      <w:r>
        <w:rPr>
          <w:spacing w:val="-2"/>
        </w:rPr>
        <w:t>announced</w:t>
      </w:r>
    </w:p>
    <w:p>
      <w:pPr>
        <w:pStyle w:val="BodyText"/>
        <w:spacing w:before="5"/>
        <w:ind w:left="254"/>
        <w:jc w:val="both"/>
      </w:pPr>
      <w:r>
        <w:rPr/>
        <w:t>new</w:t>
      </w:r>
      <w:r>
        <w:rPr>
          <w:spacing w:val="-5"/>
        </w:rPr>
        <w:t> </w:t>
      </w:r>
      <w:r>
        <w:rPr/>
        <w:t>requirements</w:t>
      </w:r>
      <w:r>
        <w:rPr>
          <w:spacing w:val="-3"/>
        </w:rPr>
        <w:t> </w:t>
      </w:r>
      <w:r>
        <w:rPr/>
        <w:t>relating</w:t>
      </w:r>
      <w:r>
        <w:rPr>
          <w:spacing w:val="-2"/>
        </w:rPr>
        <w:t> </w:t>
      </w:r>
      <w:r>
        <w:rPr/>
        <w:t>to</w:t>
      </w:r>
      <w:r>
        <w:rPr>
          <w:spacing w:val="-2"/>
        </w:rPr>
        <w:t> </w:t>
      </w:r>
      <w:r>
        <w:rPr/>
        <w:t>the</w:t>
      </w:r>
      <w:r>
        <w:rPr>
          <w:spacing w:val="-4"/>
        </w:rPr>
        <w:t> </w:t>
      </w:r>
      <w:r>
        <w:rPr/>
        <w:t>sale</w:t>
      </w:r>
      <w:r>
        <w:rPr>
          <w:spacing w:val="-2"/>
        </w:rPr>
        <w:t> </w:t>
      </w:r>
      <w:r>
        <w:rPr/>
        <w:t>of</w:t>
      </w:r>
      <w:r>
        <w:rPr>
          <w:spacing w:val="-1"/>
        </w:rPr>
        <w:t> </w:t>
      </w:r>
      <w:r>
        <w:rPr/>
        <w:t>such</w:t>
      </w:r>
      <w:r>
        <w:rPr>
          <w:spacing w:val="-4"/>
        </w:rPr>
        <w:t> </w:t>
      </w:r>
      <w:r>
        <w:rPr/>
        <w:t>products</w:t>
      </w:r>
      <w:r>
        <w:rPr>
          <w:spacing w:val="-4"/>
        </w:rPr>
        <w:t> </w:t>
      </w:r>
      <w:r>
        <w:rPr/>
        <w:t>to</w:t>
      </w:r>
      <w:r>
        <w:rPr>
          <w:spacing w:val="-5"/>
        </w:rPr>
        <w:t> </w:t>
      </w:r>
      <w:r>
        <w:rPr/>
        <w:t>retail</w:t>
      </w:r>
      <w:r>
        <w:rPr>
          <w:spacing w:val="-1"/>
        </w:rPr>
        <w:t> </w:t>
      </w:r>
      <w:r>
        <w:rPr>
          <w:spacing w:val="-2"/>
        </w:rPr>
        <w:t>investors.</w:t>
      </w:r>
    </w:p>
    <w:p>
      <w:pPr>
        <w:pStyle w:val="BodyText"/>
        <w:spacing w:line="237" w:lineRule="auto" w:before="273"/>
        <w:ind w:left="254" w:right="1402"/>
        <w:jc w:val="both"/>
      </w:pPr>
      <w:r>
        <w:rPr/>
        <w:t>Specifically,</w:t>
      </w:r>
      <w:r>
        <w:rPr>
          <w:spacing w:val="-6"/>
        </w:rPr>
        <w:t> </w:t>
      </w:r>
      <w:r>
        <w:rPr/>
        <w:t>from</w:t>
      </w:r>
      <w:r>
        <w:rPr>
          <w:spacing w:val="-5"/>
        </w:rPr>
        <w:t> </w:t>
      </w:r>
      <w:r>
        <w:rPr/>
        <w:t>1</w:t>
      </w:r>
      <w:r>
        <w:rPr>
          <w:spacing w:val="-4"/>
        </w:rPr>
        <w:t> </w:t>
      </w:r>
      <w:r>
        <w:rPr/>
        <w:t>January</w:t>
      </w:r>
      <w:r>
        <w:rPr>
          <w:spacing w:val="-3"/>
        </w:rPr>
        <w:t> </w:t>
      </w:r>
      <w:r>
        <w:rPr/>
        <w:t>2012</w:t>
      </w:r>
      <w:r>
        <w:rPr>
          <w:spacing w:val="-4"/>
        </w:rPr>
        <w:t> </w:t>
      </w:r>
      <w:r>
        <w:rPr/>
        <w:t>onwards,</w:t>
      </w:r>
      <w:r>
        <w:rPr>
          <w:spacing w:val="-5"/>
        </w:rPr>
        <w:t> </w:t>
      </w:r>
      <w:r>
        <w:rPr/>
        <w:t>financial</w:t>
      </w:r>
      <w:r>
        <w:rPr>
          <w:spacing w:val="-2"/>
        </w:rPr>
        <w:t> </w:t>
      </w:r>
      <w:r>
        <w:rPr/>
        <w:t>institutions</w:t>
      </w:r>
      <w:r>
        <w:rPr>
          <w:spacing w:val="-5"/>
        </w:rPr>
        <w:t> </w:t>
      </w:r>
      <w:r>
        <w:rPr/>
        <w:t>that</w:t>
      </w:r>
      <w:r>
        <w:rPr>
          <w:spacing w:val="-4"/>
        </w:rPr>
        <w:t> </w:t>
      </w:r>
      <w:r>
        <w:rPr/>
        <w:t>act</w:t>
      </w:r>
      <w:r>
        <w:rPr>
          <w:spacing w:val="-2"/>
        </w:rPr>
        <w:t> </w:t>
      </w:r>
      <w:r>
        <w:rPr/>
        <w:t>as</w:t>
      </w:r>
      <w:r>
        <w:rPr>
          <w:spacing w:val="-7"/>
        </w:rPr>
        <w:t> </w:t>
      </w:r>
      <w:r>
        <w:rPr/>
        <w:t>intermediaries</w:t>
      </w:r>
      <w:r>
        <w:rPr>
          <w:spacing w:val="-5"/>
        </w:rPr>
        <w:t> </w:t>
      </w:r>
      <w:r>
        <w:rPr/>
        <w:t>for</w:t>
      </w:r>
      <w:r>
        <w:rPr>
          <w:spacing w:val="-6"/>
        </w:rPr>
        <w:t> </w:t>
      </w:r>
      <w:r>
        <w:rPr/>
        <w:t>these products will be required to assess whether a retail customer has the relevant knowledge or experience to understand the risks and features</w:t>
      </w:r>
      <w:r>
        <w:rPr>
          <w:spacing w:val="-1"/>
        </w:rPr>
        <w:t> </w:t>
      </w:r>
      <w:r>
        <w:rPr/>
        <w:t>of a Specified Investment Product before offering the product to them. Intermediaries include financial institutions such as broking firms, banks, insurers, and financial advisers.</w:t>
      </w:r>
    </w:p>
    <w:p>
      <w:pPr>
        <w:spacing w:after="0" w:line="237" w:lineRule="auto"/>
        <w:jc w:val="both"/>
        <w:sectPr>
          <w:pgSz w:w="11900" w:h="16840"/>
          <w:pgMar w:header="0" w:footer="616" w:top="1320" w:bottom="840" w:left="600" w:right="0"/>
        </w:sectPr>
      </w:pPr>
    </w:p>
    <w:p>
      <w:pPr>
        <w:pStyle w:val="BodyText"/>
        <w:spacing w:before="24"/>
        <w:ind w:left="261" w:right="1414"/>
        <w:jc w:val="both"/>
      </w:pPr>
      <w:r>
        <w:rPr/>
        <w:t>This is in addition to MAS’ current requirements for financial institutions to properly disclose the features and risks of investment products, ensure that their representatives offering investment products to customers meet certain requirements, and have a reasonable basis when recommending investment products to customers.</w:t>
      </w:r>
    </w:p>
    <w:p>
      <w:pPr>
        <w:pStyle w:val="Heading2"/>
        <w:spacing w:before="269"/>
        <w:ind w:left="261"/>
        <w:jc w:val="both"/>
      </w:pPr>
      <w:r>
        <w:rPr/>
        <w:t>Specified</w:t>
      </w:r>
      <w:r>
        <w:rPr>
          <w:spacing w:val="-5"/>
        </w:rPr>
        <w:t> </w:t>
      </w:r>
      <w:r>
        <w:rPr/>
        <w:t>Investment</w:t>
      </w:r>
      <w:r>
        <w:rPr>
          <w:spacing w:val="-3"/>
        </w:rPr>
        <w:t> </w:t>
      </w:r>
      <w:r>
        <w:rPr>
          <w:spacing w:val="-2"/>
        </w:rPr>
        <w:t>Products</w:t>
      </w:r>
    </w:p>
    <w:p>
      <w:pPr>
        <w:pStyle w:val="BodyText"/>
        <w:spacing w:before="283"/>
        <w:ind w:left="261" w:right="1413"/>
        <w:jc w:val="both"/>
      </w:pPr>
      <w:r>
        <w:rPr/>
        <w:t>Specified Investment Products are likely to contain derivatives, and may have features, and risks that can be more difficult for retail consumers to understand. Examples include structured notes, exchange</w:t>
      </w:r>
      <w:r>
        <w:rPr>
          <w:spacing w:val="-5"/>
        </w:rPr>
        <w:t> </w:t>
      </w:r>
      <w:r>
        <w:rPr/>
        <w:t>traded</w:t>
      </w:r>
      <w:r>
        <w:rPr>
          <w:spacing w:val="-4"/>
        </w:rPr>
        <w:t> </w:t>
      </w:r>
      <w:r>
        <w:rPr/>
        <w:t>funds,</w:t>
      </w:r>
      <w:r>
        <w:rPr>
          <w:spacing w:val="-5"/>
        </w:rPr>
        <w:t> </w:t>
      </w:r>
      <w:r>
        <w:rPr/>
        <w:t>exchange</w:t>
      </w:r>
      <w:r>
        <w:rPr>
          <w:spacing w:val="-5"/>
        </w:rPr>
        <w:t> </w:t>
      </w:r>
      <w:r>
        <w:rPr/>
        <w:t>traded</w:t>
      </w:r>
      <w:r>
        <w:rPr>
          <w:spacing w:val="-4"/>
        </w:rPr>
        <w:t> </w:t>
      </w:r>
      <w:r>
        <w:rPr/>
        <w:t>notes,</w:t>
      </w:r>
      <w:r>
        <w:rPr>
          <w:spacing w:val="-5"/>
        </w:rPr>
        <w:t> </w:t>
      </w:r>
      <w:r>
        <w:rPr/>
        <w:t>investment</w:t>
      </w:r>
      <w:r>
        <w:rPr>
          <w:spacing w:val="-4"/>
        </w:rPr>
        <w:t> </w:t>
      </w:r>
      <w:r>
        <w:rPr/>
        <w:t>linked</w:t>
      </w:r>
      <w:r>
        <w:rPr>
          <w:spacing w:val="-2"/>
        </w:rPr>
        <w:t> </w:t>
      </w:r>
      <w:r>
        <w:rPr/>
        <w:t>insurance</w:t>
      </w:r>
      <w:r>
        <w:rPr>
          <w:spacing w:val="-2"/>
        </w:rPr>
        <w:t> </w:t>
      </w:r>
      <w:r>
        <w:rPr/>
        <w:t>policies,</w:t>
      </w:r>
      <w:r>
        <w:rPr>
          <w:spacing w:val="-5"/>
        </w:rPr>
        <w:t> </w:t>
      </w:r>
      <w:r>
        <w:rPr/>
        <w:t>warrants</w:t>
      </w:r>
      <w:r>
        <w:rPr>
          <w:spacing w:val="-5"/>
        </w:rPr>
        <w:t> </w:t>
      </w:r>
      <w:r>
        <w:rPr/>
        <w:t>and options, futures, and certificates.</w:t>
      </w:r>
    </w:p>
    <w:p>
      <w:pPr>
        <w:pStyle w:val="BodyText"/>
        <w:spacing w:line="244" w:lineRule="auto" w:before="271"/>
        <w:ind w:left="261" w:right="1426"/>
        <w:jc w:val="both"/>
      </w:pPr>
      <w:r>
        <w:rPr/>
        <w:t>In fact, any investment product other than those listed below and any investment product that is only listed on an overseas exchange is classified as a Specified Investment Product.</w:t>
      </w:r>
    </w:p>
    <w:p>
      <w:pPr>
        <w:pStyle w:val="ListParagraph"/>
        <w:numPr>
          <w:ilvl w:val="0"/>
          <w:numId w:val="151"/>
        </w:numPr>
        <w:tabs>
          <w:tab w:pos="643" w:val="left" w:leader="none"/>
        </w:tabs>
        <w:spacing w:line="290" w:lineRule="exact" w:before="261" w:after="0"/>
        <w:ind w:left="643" w:right="0" w:hanging="391"/>
        <w:jc w:val="left"/>
        <w:rPr>
          <w:sz w:val="24"/>
        </w:rPr>
      </w:pPr>
      <w:r>
        <w:rPr>
          <w:spacing w:val="-2"/>
          <w:sz w:val="24"/>
        </w:rPr>
        <w:t>Shares</w:t>
      </w:r>
    </w:p>
    <w:p>
      <w:pPr>
        <w:pStyle w:val="ListParagraph"/>
        <w:numPr>
          <w:ilvl w:val="0"/>
          <w:numId w:val="151"/>
        </w:numPr>
        <w:tabs>
          <w:tab w:pos="642" w:val="left" w:leader="none"/>
        </w:tabs>
        <w:spacing w:line="288" w:lineRule="exact" w:before="0" w:after="0"/>
        <w:ind w:left="642" w:right="0" w:hanging="390"/>
        <w:jc w:val="left"/>
        <w:rPr>
          <w:sz w:val="24"/>
        </w:rPr>
      </w:pPr>
      <w:r>
        <w:rPr>
          <w:sz w:val="24"/>
        </w:rPr>
        <w:t>Fully</w:t>
      </w:r>
      <w:r>
        <w:rPr>
          <w:spacing w:val="-5"/>
          <w:sz w:val="24"/>
        </w:rPr>
        <w:t> </w:t>
      </w:r>
      <w:r>
        <w:rPr>
          <w:sz w:val="24"/>
        </w:rPr>
        <w:t>paid</w:t>
      </w:r>
      <w:r>
        <w:rPr>
          <w:spacing w:val="-4"/>
          <w:sz w:val="24"/>
        </w:rPr>
        <w:t> </w:t>
      </w:r>
      <w:r>
        <w:rPr>
          <w:sz w:val="24"/>
        </w:rPr>
        <w:t>depository</w:t>
      </w:r>
      <w:r>
        <w:rPr>
          <w:spacing w:val="-6"/>
          <w:sz w:val="24"/>
        </w:rPr>
        <w:t> </w:t>
      </w:r>
      <w:r>
        <w:rPr>
          <w:sz w:val="24"/>
        </w:rPr>
        <w:t>receipts</w:t>
      </w:r>
      <w:r>
        <w:rPr>
          <w:spacing w:val="-5"/>
          <w:sz w:val="24"/>
        </w:rPr>
        <w:t> </w:t>
      </w:r>
      <w:r>
        <w:rPr>
          <w:sz w:val="24"/>
        </w:rPr>
        <w:t>representing</w:t>
      </w:r>
      <w:r>
        <w:rPr>
          <w:spacing w:val="-4"/>
          <w:sz w:val="24"/>
        </w:rPr>
        <w:t> </w:t>
      </w:r>
      <w:r>
        <w:rPr>
          <w:spacing w:val="-2"/>
          <w:sz w:val="24"/>
        </w:rPr>
        <w:t>shares</w:t>
      </w:r>
    </w:p>
    <w:p>
      <w:pPr>
        <w:pStyle w:val="ListParagraph"/>
        <w:numPr>
          <w:ilvl w:val="0"/>
          <w:numId w:val="151"/>
        </w:numPr>
        <w:tabs>
          <w:tab w:pos="643" w:val="left" w:leader="none"/>
        </w:tabs>
        <w:spacing w:line="288" w:lineRule="exact" w:before="0" w:after="0"/>
        <w:ind w:left="643" w:right="0" w:hanging="391"/>
        <w:jc w:val="left"/>
        <w:rPr>
          <w:sz w:val="24"/>
        </w:rPr>
      </w:pPr>
      <w:r>
        <w:rPr>
          <w:sz w:val="24"/>
        </w:rPr>
        <w:t>Subscription</w:t>
      </w:r>
      <w:r>
        <w:rPr>
          <w:spacing w:val="-6"/>
          <w:sz w:val="24"/>
        </w:rPr>
        <w:t> </w:t>
      </w:r>
      <w:r>
        <w:rPr>
          <w:sz w:val="24"/>
        </w:rPr>
        <w:t>rights</w:t>
      </w:r>
      <w:r>
        <w:rPr>
          <w:spacing w:val="-6"/>
          <w:sz w:val="24"/>
        </w:rPr>
        <w:t> </w:t>
      </w:r>
      <w:r>
        <w:rPr>
          <w:sz w:val="24"/>
        </w:rPr>
        <w:t>pursuant</w:t>
      </w:r>
      <w:r>
        <w:rPr>
          <w:spacing w:val="-6"/>
          <w:sz w:val="24"/>
        </w:rPr>
        <w:t> </w:t>
      </w:r>
      <w:r>
        <w:rPr>
          <w:sz w:val="24"/>
        </w:rPr>
        <w:t>to</w:t>
      </w:r>
      <w:r>
        <w:rPr>
          <w:spacing w:val="-6"/>
          <w:sz w:val="24"/>
        </w:rPr>
        <w:t> </w:t>
      </w:r>
      <w:r>
        <w:rPr>
          <w:sz w:val="24"/>
        </w:rPr>
        <w:t>rights</w:t>
      </w:r>
      <w:r>
        <w:rPr>
          <w:spacing w:val="-4"/>
          <w:sz w:val="24"/>
        </w:rPr>
        <w:t> </w:t>
      </w:r>
      <w:r>
        <w:rPr>
          <w:spacing w:val="-2"/>
          <w:sz w:val="24"/>
        </w:rPr>
        <w:t>issues</w:t>
      </w:r>
    </w:p>
    <w:p>
      <w:pPr>
        <w:pStyle w:val="ListParagraph"/>
        <w:numPr>
          <w:ilvl w:val="0"/>
          <w:numId w:val="151"/>
        </w:numPr>
        <w:tabs>
          <w:tab w:pos="642" w:val="left" w:leader="none"/>
        </w:tabs>
        <w:spacing w:line="288" w:lineRule="exact" w:before="0" w:after="0"/>
        <w:ind w:left="642" w:right="0" w:hanging="390"/>
        <w:jc w:val="left"/>
        <w:rPr>
          <w:sz w:val="24"/>
        </w:rPr>
      </w:pPr>
      <w:r>
        <w:rPr>
          <w:sz w:val="24"/>
        </w:rPr>
        <w:t>Company</w:t>
      </w:r>
      <w:r>
        <w:rPr>
          <w:spacing w:val="-4"/>
          <w:sz w:val="24"/>
        </w:rPr>
        <w:t> </w:t>
      </w:r>
      <w:r>
        <w:rPr>
          <w:spacing w:val="-2"/>
          <w:sz w:val="24"/>
        </w:rPr>
        <w:t>warrants</w:t>
      </w:r>
    </w:p>
    <w:p>
      <w:pPr>
        <w:pStyle w:val="ListParagraph"/>
        <w:numPr>
          <w:ilvl w:val="0"/>
          <w:numId w:val="151"/>
        </w:numPr>
        <w:tabs>
          <w:tab w:pos="643" w:val="left" w:leader="none"/>
        </w:tabs>
        <w:spacing w:line="288" w:lineRule="exact" w:before="0" w:after="0"/>
        <w:ind w:left="643" w:right="0" w:hanging="391"/>
        <w:jc w:val="left"/>
        <w:rPr>
          <w:sz w:val="24"/>
        </w:rPr>
      </w:pPr>
      <w:r>
        <w:rPr>
          <w:sz w:val="24"/>
        </w:rPr>
        <w:t>Units</w:t>
      </w:r>
      <w:r>
        <w:rPr>
          <w:spacing w:val="-4"/>
          <w:sz w:val="24"/>
        </w:rPr>
        <w:t> </w:t>
      </w:r>
      <w:r>
        <w:rPr>
          <w:sz w:val="24"/>
        </w:rPr>
        <w:t>in</w:t>
      </w:r>
      <w:r>
        <w:rPr>
          <w:spacing w:val="-4"/>
          <w:sz w:val="24"/>
        </w:rPr>
        <w:t> </w:t>
      </w:r>
      <w:r>
        <w:rPr>
          <w:sz w:val="24"/>
        </w:rPr>
        <w:t>business</w:t>
      </w:r>
      <w:r>
        <w:rPr>
          <w:spacing w:val="-3"/>
          <w:sz w:val="24"/>
        </w:rPr>
        <w:t> </w:t>
      </w:r>
      <w:r>
        <w:rPr>
          <w:spacing w:val="-2"/>
          <w:sz w:val="24"/>
        </w:rPr>
        <w:t>trusts</w:t>
      </w:r>
    </w:p>
    <w:p>
      <w:pPr>
        <w:pStyle w:val="ListParagraph"/>
        <w:numPr>
          <w:ilvl w:val="0"/>
          <w:numId w:val="151"/>
        </w:numPr>
        <w:tabs>
          <w:tab w:pos="643" w:val="left" w:leader="none"/>
        </w:tabs>
        <w:spacing w:line="288" w:lineRule="exact" w:before="0" w:after="0"/>
        <w:ind w:left="643" w:right="0" w:hanging="391"/>
        <w:jc w:val="left"/>
        <w:rPr>
          <w:sz w:val="24"/>
        </w:rPr>
      </w:pPr>
      <w:r>
        <w:rPr>
          <w:sz w:val="24"/>
        </w:rPr>
        <w:t>Units</w:t>
      </w:r>
      <w:r>
        <w:rPr>
          <w:spacing w:val="-6"/>
          <w:sz w:val="24"/>
        </w:rPr>
        <w:t> </w:t>
      </w:r>
      <w:r>
        <w:rPr>
          <w:sz w:val="24"/>
        </w:rPr>
        <w:t>in</w:t>
      </w:r>
      <w:r>
        <w:rPr>
          <w:spacing w:val="-2"/>
          <w:sz w:val="24"/>
        </w:rPr>
        <w:t> </w:t>
      </w:r>
      <w:r>
        <w:rPr>
          <w:sz w:val="24"/>
        </w:rPr>
        <w:t>real</w:t>
      </w:r>
      <w:r>
        <w:rPr>
          <w:spacing w:val="-3"/>
          <w:sz w:val="24"/>
        </w:rPr>
        <w:t> </w:t>
      </w:r>
      <w:r>
        <w:rPr>
          <w:sz w:val="24"/>
        </w:rPr>
        <w:t>estate</w:t>
      </w:r>
      <w:r>
        <w:rPr>
          <w:spacing w:val="-5"/>
          <w:sz w:val="24"/>
        </w:rPr>
        <w:t> </w:t>
      </w:r>
      <w:r>
        <w:rPr>
          <w:sz w:val="24"/>
        </w:rPr>
        <w:t>investment</w:t>
      </w:r>
      <w:r>
        <w:rPr>
          <w:spacing w:val="-4"/>
          <w:sz w:val="24"/>
        </w:rPr>
        <w:t> </w:t>
      </w:r>
      <w:r>
        <w:rPr>
          <w:spacing w:val="-2"/>
          <w:sz w:val="24"/>
        </w:rPr>
        <w:t>trusts</w:t>
      </w:r>
    </w:p>
    <w:p>
      <w:pPr>
        <w:pStyle w:val="ListParagraph"/>
        <w:numPr>
          <w:ilvl w:val="0"/>
          <w:numId w:val="151"/>
        </w:numPr>
        <w:tabs>
          <w:tab w:pos="643" w:val="left" w:leader="none"/>
        </w:tabs>
        <w:spacing w:line="288" w:lineRule="exact" w:before="0" w:after="0"/>
        <w:ind w:left="643" w:right="0" w:hanging="391"/>
        <w:jc w:val="left"/>
        <w:rPr>
          <w:sz w:val="24"/>
        </w:rPr>
      </w:pPr>
      <w:r>
        <w:rPr>
          <w:sz w:val="24"/>
        </w:rPr>
        <w:t>Debentures</w:t>
      </w:r>
      <w:r>
        <w:rPr>
          <w:spacing w:val="-4"/>
          <w:sz w:val="24"/>
        </w:rPr>
        <w:t> </w:t>
      </w:r>
      <w:r>
        <w:rPr>
          <w:sz w:val="24"/>
        </w:rPr>
        <w:t>(other</w:t>
      </w:r>
      <w:r>
        <w:rPr>
          <w:spacing w:val="-4"/>
          <w:sz w:val="24"/>
        </w:rPr>
        <w:t> </w:t>
      </w:r>
      <w:r>
        <w:rPr>
          <w:sz w:val="24"/>
        </w:rPr>
        <w:t>than</w:t>
      </w:r>
      <w:r>
        <w:rPr>
          <w:spacing w:val="-5"/>
          <w:sz w:val="24"/>
        </w:rPr>
        <w:t> </w:t>
      </w:r>
      <w:r>
        <w:rPr>
          <w:sz w:val="24"/>
        </w:rPr>
        <w:t>asset-backed</w:t>
      </w:r>
      <w:r>
        <w:rPr>
          <w:spacing w:val="-1"/>
          <w:sz w:val="24"/>
        </w:rPr>
        <w:t> </w:t>
      </w:r>
      <w:r>
        <w:rPr>
          <w:sz w:val="24"/>
        </w:rPr>
        <w:t>securities</w:t>
      </w:r>
      <w:r>
        <w:rPr>
          <w:spacing w:val="-6"/>
          <w:sz w:val="24"/>
        </w:rPr>
        <w:t> </w:t>
      </w:r>
      <w:r>
        <w:rPr>
          <w:sz w:val="24"/>
        </w:rPr>
        <w:t>&amp;</w:t>
      </w:r>
      <w:r>
        <w:rPr>
          <w:spacing w:val="-2"/>
          <w:sz w:val="24"/>
        </w:rPr>
        <w:t> </w:t>
      </w:r>
      <w:r>
        <w:rPr>
          <w:sz w:val="24"/>
        </w:rPr>
        <w:t>structured</w:t>
      </w:r>
      <w:r>
        <w:rPr>
          <w:spacing w:val="-2"/>
          <w:sz w:val="24"/>
        </w:rPr>
        <w:t> notes)</w:t>
      </w:r>
    </w:p>
    <w:p>
      <w:pPr>
        <w:pStyle w:val="ListParagraph"/>
        <w:numPr>
          <w:ilvl w:val="0"/>
          <w:numId w:val="151"/>
        </w:numPr>
        <w:tabs>
          <w:tab w:pos="703" w:val="left" w:leader="none"/>
        </w:tabs>
        <w:spacing w:line="289" w:lineRule="exact" w:before="0" w:after="0"/>
        <w:ind w:left="703" w:right="0" w:hanging="451"/>
        <w:jc w:val="left"/>
        <w:rPr>
          <w:sz w:val="24"/>
        </w:rPr>
      </w:pPr>
      <w:r>
        <w:rPr>
          <w:sz w:val="24"/>
        </w:rPr>
        <w:t>Life</w:t>
      </w:r>
      <w:r>
        <w:rPr>
          <w:spacing w:val="-7"/>
          <w:sz w:val="24"/>
        </w:rPr>
        <w:t> </w:t>
      </w:r>
      <w:r>
        <w:rPr>
          <w:sz w:val="24"/>
        </w:rPr>
        <w:t>insurance</w:t>
      </w:r>
      <w:r>
        <w:rPr>
          <w:spacing w:val="-4"/>
          <w:sz w:val="24"/>
        </w:rPr>
        <w:t> </w:t>
      </w:r>
      <w:r>
        <w:rPr>
          <w:sz w:val="24"/>
        </w:rPr>
        <w:t>policies</w:t>
      </w:r>
      <w:r>
        <w:rPr>
          <w:spacing w:val="-5"/>
          <w:sz w:val="24"/>
        </w:rPr>
        <w:t> </w:t>
      </w:r>
      <w:r>
        <w:rPr>
          <w:sz w:val="24"/>
        </w:rPr>
        <w:t>(other</w:t>
      </w:r>
      <w:r>
        <w:rPr>
          <w:spacing w:val="-6"/>
          <w:sz w:val="24"/>
        </w:rPr>
        <w:t> </w:t>
      </w:r>
      <w:r>
        <w:rPr>
          <w:sz w:val="24"/>
        </w:rPr>
        <w:t>than</w:t>
      </w:r>
      <w:r>
        <w:rPr>
          <w:spacing w:val="-6"/>
          <w:sz w:val="24"/>
        </w:rPr>
        <w:t> </w:t>
      </w:r>
      <w:r>
        <w:rPr>
          <w:sz w:val="24"/>
        </w:rPr>
        <w:t>investment-linked</w:t>
      </w:r>
      <w:r>
        <w:rPr>
          <w:spacing w:val="-3"/>
          <w:sz w:val="24"/>
        </w:rPr>
        <w:t> </w:t>
      </w:r>
      <w:r>
        <w:rPr>
          <w:sz w:val="24"/>
        </w:rPr>
        <w:t>life</w:t>
      </w:r>
      <w:r>
        <w:rPr>
          <w:spacing w:val="-7"/>
          <w:sz w:val="24"/>
        </w:rPr>
        <w:t> </w:t>
      </w:r>
      <w:r>
        <w:rPr>
          <w:sz w:val="24"/>
        </w:rPr>
        <w:t>insurance</w:t>
      </w:r>
      <w:r>
        <w:rPr>
          <w:spacing w:val="-6"/>
          <w:sz w:val="24"/>
        </w:rPr>
        <w:t> </w:t>
      </w:r>
      <w:r>
        <w:rPr>
          <w:spacing w:val="-2"/>
          <w:sz w:val="24"/>
        </w:rPr>
        <w:t>policies)</w:t>
      </w:r>
    </w:p>
    <w:p>
      <w:pPr>
        <w:pStyle w:val="ListParagraph"/>
        <w:numPr>
          <w:ilvl w:val="0"/>
          <w:numId w:val="151"/>
        </w:numPr>
        <w:tabs>
          <w:tab w:pos="643" w:val="left" w:leader="none"/>
        </w:tabs>
        <w:spacing w:line="244" w:lineRule="auto" w:before="0" w:after="0"/>
        <w:ind w:left="643" w:right="1442" w:hanging="392"/>
        <w:jc w:val="left"/>
        <w:rPr>
          <w:sz w:val="24"/>
        </w:rPr>
      </w:pPr>
      <w:r>
        <w:rPr>
          <w:sz w:val="24"/>
        </w:rPr>
        <w:t>Contracts</w:t>
      </w:r>
      <w:r>
        <w:rPr>
          <w:spacing w:val="-5"/>
          <w:sz w:val="24"/>
        </w:rPr>
        <w:t> </w:t>
      </w:r>
      <w:r>
        <w:rPr>
          <w:sz w:val="24"/>
        </w:rPr>
        <w:t>or</w:t>
      </w:r>
      <w:r>
        <w:rPr>
          <w:spacing w:val="-3"/>
          <w:sz w:val="24"/>
        </w:rPr>
        <w:t> </w:t>
      </w:r>
      <w:r>
        <w:rPr>
          <w:sz w:val="24"/>
        </w:rPr>
        <w:t>arrangements</w:t>
      </w:r>
      <w:r>
        <w:rPr>
          <w:spacing w:val="-3"/>
          <w:sz w:val="24"/>
        </w:rPr>
        <w:t> </w:t>
      </w:r>
      <w:r>
        <w:rPr>
          <w:sz w:val="24"/>
        </w:rPr>
        <w:t>for</w:t>
      </w:r>
      <w:r>
        <w:rPr>
          <w:spacing w:val="-4"/>
          <w:sz w:val="24"/>
        </w:rPr>
        <w:t> </w:t>
      </w:r>
      <w:r>
        <w:rPr>
          <w:sz w:val="24"/>
        </w:rPr>
        <w:t>the</w:t>
      </w:r>
      <w:r>
        <w:rPr>
          <w:spacing w:val="-5"/>
          <w:sz w:val="24"/>
        </w:rPr>
        <w:t> </w:t>
      </w:r>
      <w:r>
        <w:rPr>
          <w:sz w:val="24"/>
        </w:rPr>
        <w:t>purpose</w:t>
      </w:r>
      <w:r>
        <w:rPr>
          <w:spacing w:val="-3"/>
          <w:sz w:val="24"/>
        </w:rPr>
        <w:t> </w:t>
      </w:r>
      <w:r>
        <w:rPr>
          <w:sz w:val="24"/>
        </w:rPr>
        <w:t>of</w:t>
      </w:r>
      <w:r>
        <w:rPr>
          <w:spacing w:val="-4"/>
          <w:sz w:val="24"/>
        </w:rPr>
        <w:t> </w:t>
      </w:r>
      <w:r>
        <w:rPr>
          <w:sz w:val="24"/>
        </w:rPr>
        <w:t>foreign</w:t>
      </w:r>
      <w:r>
        <w:rPr>
          <w:spacing w:val="-3"/>
          <w:sz w:val="24"/>
        </w:rPr>
        <w:t> </w:t>
      </w:r>
      <w:r>
        <w:rPr>
          <w:sz w:val="24"/>
        </w:rPr>
        <w:t>exchange</w:t>
      </w:r>
      <w:r>
        <w:rPr>
          <w:spacing w:val="-5"/>
          <w:sz w:val="24"/>
        </w:rPr>
        <w:t> </w:t>
      </w:r>
      <w:r>
        <w:rPr>
          <w:sz w:val="24"/>
        </w:rPr>
        <w:t>trading</w:t>
      </w:r>
      <w:r>
        <w:rPr>
          <w:spacing w:val="-4"/>
          <w:sz w:val="24"/>
        </w:rPr>
        <w:t> </w:t>
      </w:r>
      <w:r>
        <w:rPr>
          <w:sz w:val="24"/>
        </w:rPr>
        <w:t>(other</w:t>
      </w:r>
      <w:r>
        <w:rPr>
          <w:spacing w:val="-4"/>
          <w:sz w:val="24"/>
        </w:rPr>
        <w:t> </w:t>
      </w:r>
      <w:r>
        <w:rPr>
          <w:sz w:val="24"/>
        </w:rPr>
        <w:t>than</w:t>
      </w:r>
      <w:r>
        <w:rPr>
          <w:spacing w:val="-4"/>
          <w:sz w:val="24"/>
        </w:rPr>
        <w:t> </w:t>
      </w:r>
      <w:r>
        <w:rPr>
          <w:sz w:val="24"/>
        </w:rPr>
        <w:t>derivatives of foreign exchange contracts and leveraged foreign exchange trading)</w:t>
      </w:r>
    </w:p>
    <w:p>
      <w:pPr>
        <w:pStyle w:val="Heading2"/>
        <w:spacing w:before="265"/>
        <w:ind w:left="261"/>
        <w:jc w:val="both"/>
      </w:pPr>
      <w:r>
        <w:rPr/>
        <w:t>New</w:t>
      </w:r>
      <w:r>
        <w:rPr>
          <w:spacing w:val="-4"/>
        </w:rPr>
        <w:t> </w:t>
      </w:r>
      <w:r>
        <w:rPr/>
        <w:t>measures</w:t>
      </w:r>
      <w:r>
        <w:rPr>
          <w:spacing w:val="-2"/>
        </w:rPr>
        <w:t> </w:t>
      </w:r>
      <w:r>
        <w:rPr/>
        <w:t>to</w:t>
      </w:r>
      <w:r>
        <w:rPr>
          <w:spacing w:val="-4"/>
        </w:rPr>
        <w:t> </w:t>
      </w:r>
      <w:r>
        <w:rPr/>
        <w:t>purchase</w:t>
      </w:r>
      <w:r>
        <w:rPr>
          <w:spacing w:val="-3"/>
        </w:rPr>
        <w:t> </w:t>
      </w:r>
      <w:r>
        <w:rPr/>
        <w:t>a</w:t>
      </w:r>
      <w:r>
        <w:rPr>
          <w:spacing w:val="-3"/>
        </w:rPr>
        <w:t> </w:t>
      </w:r>
      <w:r>
        <w:rPr/>
        <w:t>Specified</w:t>
      </w:r>
      <w:r>
        <w:rPr>
          <w:spacing w:val="-3"/>
        </w:rPr>
        <w:t> </w:t>
      </w:r>
      <w:r>
        <w:rPr/>
        <w:t>Investment</w:t>
      </w:r>
      <w:r>
        <w:rPr>
          <w:spacing w:val="-1"/>
        </w:rPr>
        <w:t> </w:t>
      </w:r>
      <w:r>
        <w:rPr>
          <w:spacing w:val="-2"/>
        </w:rPr>
        <w:t>Product</w:t>
      </w:r>
    </w:p>
    <w:p>
      <w:pPr>
        <w:pStyle w:val="BodyText"/>
        <w:spacing w:line="244" w:lineRule="auto" w:before="284"/>
        <w:ind w:left="261" w:right="1423"/>
        <w:jc w:val="both"/>
      </w:pPr>
      <w:r>
        <w:rPr/>
        <w:t>The</w:t>
      </w:r>
      <w:r>
        <w:rPr>
          <w:spacing w:val="-3"/>
        </w:rPr>
        <w:t> </w:t>
      </w:r>
      <w:r>
        <w:rPr/>
        <w:t>following</w:t>
      </w:r>
      <w:r>
        <w:rPr>
          <w:spacing w:val="-4"/>
        </w:rPr>
        <w:t> </w:t>
      </w:r>
      <w:r>
        <w:rPr/>
        <w:t>two</w:t>
      </w:r>
      <w:r>
        <w:rPr>
          <w:spacing w:val="-6"/>
        </w:rPr>
        <w:t> </w:t>
      </w:r>
      <w:r>
        <w:rPr/>
        <w:t>new</w:t>
      </w:r>
      <w:r>
        <w:rPr>
          <w:spacing w:val="-5"/>
        </w:rPr>
        <w:t> </w:t>
      </w:r>
      <w:r>
        <w:rPr/>
        <w:t>measures</w:t>
      </w:r>
      <w:r>
        <w:rPr>
          <w:spacing w:val="-7"/>
        </w:rPr>
        <w:t> </w:t>
      </w:r>
      <w:r>
        <w:rPr/>
        <w:t>will</w:t>
      </w:r>
      <w:r>
        <w:rPr>
          <w:spacing w:val="-4"/>
        </w:rPr>
        <w:t> </w:t>
      </w:r>
      <w:r>
        <w:rPr/>
        <w:t>apply</w:t>
      </w:r>
      <w:r>
        <w:rPr>
          <w:spacing w:val="-5"/>
        </w:rPr>
        <w:t> </w:t>
      </w:r>
      <w:r>
        <w:rPr/>
        <w:t>if</w:t>
      </w:r>
      <w:r>
        <w:rPr>
          <w:spacing w:val="-3"/>
        </w:rPr>
        <w:t> </w:t>
      </w:r>
      <w:r>
        <w:rPr/>
        <w:t>client</w:t>
      </w:r>
      <w:r>
        <w:rPr>
          <w:spacing w:val="-5"/>
        </w:rPr>
        <w:t> </w:t>
      </w:r>
      <w:r>
        <w:rPr/>
        <w:t>wishes</w:t>
      </w:r>
      <w:r>
        <w:rPr>
          <w:spacing w:val="-6"/>
        </w:rPr>
        <w:t> </w:t>
      </w:r>
      <w:r>
        <w:rPr/>
        <w:t>to</w:t>
      </w:r>
      <w:r>
        <w:rPr>
          <w:spacing w:val="-3"/>
        </w:rPr>
        <w:t> </w:t>
      </w:r>
      <w:r>
        <w:rPr/>
        <w:t>purchase</w:t>
      </w:r>
      <w:r>
        <w:rPr>
          <w:spacing w:val="-3"/>
        </w:rPr>
        <w:t> </w:t>
      </w:r>
      <w:r>
        <w:rPr/>
        <w:t>a</w:t>
      </w:r>
      <w:r>
        <w:rPr>
          <w:spacing w:val="-6"/>
        </w:rPr>
        <w:t> </w:t>
      </w:r>
      <w:r>
        <w:rPr/>
        <w:t>Specified</w:t>
      </w:r>
      <w:r>
        <w:rPr>
          <w:spacing w:val="-3"/>
        </w:rPr>
        <w:t> </w:t>
      </w:r>
      <w:r>
        <w:rPr/>
        <w:t>Product</w:t>
      </w:r>
      <w:r>
        <w:rPr>
          <w:spacing w:val="-5"/>
        </w:rPr>
        <w:t> </w:t>
      </w:r>
      <w:r>
        <w:rPr/>
        <w:t>or</w:t>
      </w:r>
      <w:r>
        <w:rPr>
          <w:spacing w:val="-3"/>
        </w:rPr>
        <w:t> </w:t>
      </w:r>
      <w:r>
        <w:rPr/>
        <w:t>open an account for trading Specified Investment Products:</w:t>
      </w:r>
    </w:p>
    <w:p>
      <w:pPr>
        <w:pStyle w:val="ListParagraph"/>
        <w:numPr>
          <w:ilvl w:val="1"/>
          <w:numId w:val="151"/>
        </w:numPr>
        <w:tabs>
          <w:tab w:pos="621" w:val="left" w:leader="none"/>
        </w:tabs>
        <w:spacing w:line="240" w:lineRule="auto" w:before="266" w:after="0"/>
        <w:ind w:left="621" w:right="0" w:hanging="360"/>
        <w:jc w:val="left"/>
        <w:rPr>
          <w:b/>
          <w:sz w:val="23"/>
        </w:rPr>
      </w:pPr>
      <w:r>
        <w:rPr>
          <w:b/>
          <w:sz w:val="23"/>
        </w:rPr>
        <w:t>Assessing</w:t>
      </w:r>
      <w:r>
        <w:rPr>
          <w:b/>
          <w:spacing w:val="-3"/>
          <w:sz w:val="23"/>
        </w:rPr>
        <w:t> </w:t>
      </w:r>
      <w:r>
        <w:rPr>
          <w:b/>
          <w:sz w:val="23"/>
        </w:rPr>
        <w:t>if</w:t>
      </w:r>
      <w:r>
        <w:rPr>
          <w:b/>
          <w:spacing w:val="-4"/>
          <w:sz w:val="23"/>
        </w:rPr>
        <w:t> </w:t>
      </w:r>
      <w:r>
        <w:rPr>
          <w:b/>
          <w:sz w:val="23"/>
        </w:rPr>
        <w:t>client</w:t>
      </w:r>
      <w:r>
        <w:rPr>
          <w:b/>
          <w:spacing w:val="-6"/>
          <w:sz w:val="23"/>
        </w:rPr>
        <w:t> </w:t>
      </w:r>
      <w:r>
        <w:rPr>
          <w:b/>
          <w:sz w:val="23"/>
        </w:rPr>
        <w:t>has</w:t>
      </w:r>
      <w:r>
        <w:rPr>
          <w:b/>
          <w:spacing w:val="-2"/>
          <w:sz w:val="23"/>
        </w:rPr>
        <w:t> </w:t>
      </w:r>
      <w:r>
        <w:rPr>
          <w:b/>
          <w:sz w:val="23"/>
        </w:rPr>
        <w:t>relevant</w:t>
      </w:r>
      <w:r>
        <w:rPr>
          <w:b/>
          <w:spacing w:val="-4"/>
          <w:sz w:val="23"/>
        </w:rPr>
        <w:t> </w:t>
      </w:r>
      <w:r>
        <w:rPr>
          <w:b/>
          <w:sz w:val="23"/>
        </w:rPr>
        <w:t>knowledge</w:t>
      </w:r>
      <w:r>
        <w:rPr>
          <w:b/>
          <w:spacing w:val="-4"/>
          <w:sz w:val="23"/>
        </w:rPr>
        <w:t> </w:t>
      </w:r>
      <w:r>
        <w:rPr>
          <w:b/>
          <w:sz w:val="23"/>
        </w:rPr>
        <w:t>and</w:t>
      </w:r>
      <w:r>
        <w:rPr>
          <w:b/>
          <w:spacing w:val="-2"/>
          <w:sz w:val="23"/>
        </w:rPr>
        <w:t> experience</w:t>
      </w:r>
    </w:p>
    <w:p>
      <w:pPr>
        <w:pStyle w:val="BodyText"/>
        <w:spacing w:before="2"/>
        <w:ind w:left="0"/>
        <w:rPr>
          <w:b/>
          <w:sz w:val="23"/>
        </w:rPr>
      </w:pPr>
    </w:p>
    <w:p>
      <w:pPr>
        <w:pStyle w:val="BodyText"/>
        <w:ind w:left="261" w:right="1417"/>
        <w:jc w:val="both"/>
      </w:pPr>
      <w:r>
        <w:rPr/>
        <w:t>From</w:t>
      </w:r>
      <w:r>
        <w:rPr>
          <w:spacing w:val="-3"/>
        </w:rPr>
        <w:t> </w:t>
      </w:r>
      <w:r>
        <w:rPr/>
        <w:t>1</w:t>
      </w:r>
      <w:r>
        <w:rPr>
          <w:spacing w:val="-4"/>
        </w:rPr>
        <w:t> </w:t>
      </w:r>
      <w:r>
        <w:rPr/>
        <w:t>January</w:t>
      </w:r>
      <w:r>
        <w:rPr>
          <w:spacing w:val="-5"/>
        </w:rPr>
        <w:t> </w:t>
      </w:r>
      <w:r>
        <w:rPr/>
        <w:t>2012</w:t>
      </w:r>
      <w:r>
        <w:rPr>
          <w:spacing w:val="-4"/>
        </w:rPr>
        <w:t> </w:t>
      </w:r>
      <w:r>
        <w:rPr/>
        <w:t>onwards,</w:t>
      </w:r>
      <w:r>
        <w:rPr>
          <w:spacing w:val="-5"/>
        </w:rPr>
        <w:t> </w:t>
      </w:r>
      <w:r>
        <w:rPr/>
        <w:t>intermediaries</w:t>
      </w:r>
      <w:r>
        <w:rPr>
          <w:spacing w:val="-5"/>
        </w:rPr>
        <w:t> </w:t>
      </w:r>
      <w:r>
        <w:rPr/>
        <w:t>must</w:t>
      </w:r>
      <w:r>
        <w:rPr>
          <w:spacing w:val="-4"/>
        </w:rPr>
        <w:t> </w:t>
      </w:r>
      <w:r>
        <w:rPr/>
        <w:t>assess</w:t>
      </w:r>
      <w:r>
        <w:rPr>
          <w:spacing w:val="-4"/>
        </w:rPr>
        <w:t> </w:t>
      </w:r>
      <w:r>
        <w:rPr/>
        <w:t>if</w:t>
      </w:r>
      <w:r>
        <w:rPr>
          <w:spacing w:val="-4"/>
        </w:rPr>
        <w:t> </w:t>
      </w:r>
      <w:r>
        <w:rPr/>
        <w:t>client</w:t>
      </w:r>
      <w:r>
        <w:rPr>
          <w:spacing w:val="-4"/>
        </w:rPr>
        <w:t> </w:t>
      </w:r>
      <w:r>
        <w:rPr/>
        <w:t>has</w:t>
      </w:r>
      <w:r>
        <w:rPr>
          <w:spacing w:val="-5"/>
        </w:rPr>
        <w:t> </w:t>
      </w:r>
      <w:r>
        <w:rPr/>
        <w:t>the</w:t>
      </w:r>
      <w:r>
        <w:rPr>
          <w:spacing w:val="-2"/>
        </w:rPr>
        <w:t> </w:t>
      </w:r>
      <w:r>
        <w:rPr/>
        <w:t>relevant</w:t>
      </w:r>
      <w:r>
        <w:rPr>
          <w:spacing w:val="-4"/>
        </w:rPr>
        <w:t> </w:t>
      </w:r>
      <w:r>
        <w:rPr/>
        <w:t>knowledge</w:t>
      </w:r>
      <w:r>
        <w:rPr>
          <w:spacing w:val="-2"/>
        </w:rPr>
        <w:t> </w:t>
      </w:r>
      <w:r>
        <w:rPr/>
        <w:t>and experience</w:t>
      </w:r>
      <w:r>
        <w:rPr>
          <w:spacing w:val="-9"/>
        </w:rPr>
        <w:t> </w:t>
      </w:r>
      <w:r>
        <w:rPr/>
        <w:t>before</w:t>
      </w:r>
      <w:r>
        <w:rPr>
          <w:spacing w:val="-12"/>
        </w:rPr>
        <w:t> </w:t>
      </w:r>
      <w:r>
        <w:rPr/>
        <w:t>offering</w:t>
      </w:r>
      <w:r>
        <w:rPr>
          <w:spacing w:val="-10"/>
        </w:rPr>
        <w:t> </w:t>
      </w:r>
      <w:r>
        <w:rPr/>
        <w:t>a</w:t>
      </w:r>
      <w:r>
        <w:rPr>
          <w:spacing w:val="-10"/>
        </w:rPr>
        <w:t> </w:t>
      </w:r>
      <w:r>
        <w:rPr/>
        <w:t>Specified</w:t>
      </w:r>
      <w:r>
        <w:rPr>
          <w:spacing w:val="-9"/>
        </w:rPr>
        <w:t> </w:t>
      </w:r>
      <w:r>
        <w:rPr/>
        <w:t>Investment</w:t>
      </w:r>
      <w:r>
        <w:rPr>
          <w:spacing w:val="-9"/>
        </w:rPr>
        <w:t> </w:t>
      </w:r>
      <w:r>
        <w:rPr/>
        <w:t>Product</w:t>
      </w:r>
      <w:r>
        <w:rPr>
          <w:spacing w:val="-9"/>
        </w:rPr>
        <w:t> </w:t>
      </w:r>
      <w:r>
        <w:rPr/>
        <w:t>to</w:t>
      </w:r>
      <w:r>
        <w:rPr>
          <w:spacing w:val="-9"/>
        </w:rPr>
        <w:t> </w:t>
      </w:r>
      <w:r>
        <w:rPr/>
        <w:t>client</w:t>
      </w:r>
      <w:r>
        <w:rPr>
          <w:spacing w:val="-9"/>
        </w:rPr>
        <w:t> </w:t>
      </w:r>
      <w:r>
        <w:rPr/>
        <w:t>or</w:t>
      </w:r>
      <w:r>
        <w:rPr>
          <w:spacing w:val="-11"/>
        </w:rPr>
        <w:t> </w:t>
      </w:r>
      <w:r>
        <w:rPr/>
        <w:t>opening</w:t>
      </w:r>
      <w:r>
        <w:rPr>
          <w:spacing w:val="-10"/>
        </w:rPr>
        <w:t> </w:t>
      </w:r>
      <w:r>
        <w:rPr/>
        <w:t>an</w:t>
      </w:r>
      <w:r>
        <w:rPr>
          <w:spacing w:val="-9"/>
        </w:rPr>
        <w:t> </w:t>
      </w:r>
      <w:r>
        <w:rPr/>
        <w:t>account</w:t>
      </w:r>
      <w:r>
        <w:rPr>
          <w:spacing w:val="-10"/>
        </w:rPr>
        <w:t> </w:t>
      </w:r>
      <w:r>
        <w:rPr/>
        <w:t>for</w:t>
      </w:r>
      <w:r>
        <w:rPr>
          <w:spacing w:val="-9"/>
        </w:rPr>
        <w:t> </w:t>
      </w:r>
      <w:r>
        <w:rPr/>
        <w:t>client to trade Specified Investment Products listed on an exchange.</w:t>
      </w:r>
    </w:p>
    <w:p>
      <w:pPr>
        <w:pStyle w:val="BodyText"/>
        <w:spacing w:before="274"/>
        <w:ind w:left="261"/>
        <w:jc w:val="both"/>
      </w:pPr>
      <w:r>
        <w:rPr/>
        <w:t>To</w:t>
      </w:r>
      <w:r>
        <w:rPr>
          <w:spacing w:val="69"/>
        </w:rPr>
        <w:t> </w:t>
      </w:r>
      <w:r>
        <w:rPr/>
        <w:t>do</w:t>
      </w:r>
      <w:r>
        <w:rPr>
          <w:spacing w:val="69"/>
        </w:rPr>
        <w:t> </w:t>
      </w:r>
      <w:r>
        <w:rPr/>
        <w:t>this,</w:t>
      </w:r>
      <w:r>
        <w:rPr>
          <w:spacing w:val="71"/>
        </w:rPr>
        <w:t> </w:t>
      </w:r>
      <w:r>
        <w:rPr/>
        <w:t>the</w:t>
      </w:r>
      <w:r>
        <w:rPr>
          <w:spacing w:val="71"/>
        </w:rPr>
        <w:t> </w:t>
      </w:r>
      <w:r>
        <w:rPr/>
        <w:t>intermediary</w:t>
      </w:r>
      <w:r>
        <w:rPr>
          <w:spacing w:val="71"/>
        </w:rPr>
        <w:t> </w:t>
      </w:r>
      <w:r>
        <w:rPr/>
        <w:t>will</w:t>
      </w:r>
      <w:r>
        <w:rPr>
          <w:spacing w:val="70"/>
        </w:rPr>
        <w:t> </w:t>
      </w:r>
      <w:r>
        <w:rPr/>
        <w:t>request</w:t>
      </w:r>
      <w:r>
        <w:rPr>
          <w:spacing w:val="72"/>
        </w:rPr>
        <w:t> </w:t>
      </w:r>
      <w:r>
        <w:rPr/>
        <w:t>information</w:t>
      </w:r>
      <w:r>
        <w:rPr>
          <w:spacing w:val="71"/>
        </w:rPr>
        <w:t> </w:t>
      </w:r>
      <w:r>
        <w:rPr/>
        <w:t>on</w:t>
      </w:r>
      <w:r>
        <w:rPr>
          <w:spacing w:val="72"/>
        </w:rPr>
        <w:t> </w:t>
      </w:r>
      <w:r>
        <w:rPr/>
        <w:t>client’s</w:t>
      </w:r>
      <w:r>
        <w:rPr>
          <w:spacing w:val="70"/>
        </w:rPr>
        <w:t> </w:t>
      </w:r>
      <w:r>
        <w:rPr/>
        <w:t>educational</w:t>
      </w:r>
      <w:r>
        <w:rPr>
          <w:spacing w:val="69"/>
        </w:rPr>
        <w:t> </w:t>
      </w:r>
      <w:r>
        <w:rPr>
          <w:spacing w:val="-2"/>
        </w:rPr>
        <w:t>qualifications,</w:t>
      </w:r>
    </w:p>
    <w:p>
      <w:pPr>
        <w:pStyle w:val="BodyText"/>
        <w:spacing w:before="4"/>
        <w:ind w:left="261"/>
        <w:jc w:val="both"/>
      </w:pPr>
      <w:r>
        <w:rPr/>
        <w:t>investment</w:t>
      </w:r>
      <w:r>
        <w:rPr>
          <w:spacing w:val="-6"/>
        </w:rPr>
        <w:t> </w:t>
      </w:r>
      <w:r>
        <w:rPr/>
        <w:t>experience</w:t>
      </w:r>
      <w:r>
        <w:rPr>
          <w:spacing w:val="-5"/>
        </w:rPr>
        <w:t> </w:t>
      </w:r>
      <w:r>
        <w:rPr/>
        <w:t>and</w:t>
      </w:r>
      <w:r>
        <w:rPr>
          <w:spacing w:val="-4"/>
        </w:rPr>
        <w:t> </w:t>
      </w:r>
      <w:r>
        <w:rPr/>
        <w:t>work</w:t>
      </w:r>
      <w:r>
        <w:rPr>
          <w:spacing w:val="-3"/>
        </w:rPr>
        <w:t> </w:t>
      </w:r>
      <w:r>
        <w:rPr>
          <w:spacing w:val="-2"/>
        </w:rPr>
        <w:t>experience.</w:t>
      </w:r>
    </w:p>
    <w:p>
      <w:pPr>
        <w:pStyle w:val="BodyText"/>
        <w:spacing w:before="274"/>
        <w:ind w:left="261" w:right="1422"/>
        <w:jc w:val="both"/>
      </w:pPr>
      <w:r>
        <w:rPr/>
        <w:t>Based on the information client has provided, the intermediary will assess whether client may proceed to purchase an unlisted Specified Investment Product or open an account to trade listed Specified Investment Products.</w:t>
      </w:r>
    </w:p>
    <w:p>
      <w:pPr>
        <w:pStyle w:val="BodyText"/>
        <w:spacing w:before="273"/>
        <w:ind w:left="261"/>
        <w:jc w:val="both"/>
      </w:pPr>
      <w:r>
        <w:rPr/>
        <w:t>This</w:t>
      </w:r>
      <w:r>
        <w:rPr>
          <w:spacing w:val="-5"/>
        </w:rPr>
        <w:t> </w:t>
      </w:r>
      <w:r>
        <w:rPr/>
        <w:t>new</w:t>
      </w:r>
      <w:r>
        <w:rPr>
          <w:spacing w:val="-2"/>
        </w:rPr>
        <w:t> </w:t>
      </w:r>
      <w:r>
        <w:rPr/>
        <w:t>process</w:t>
      </w:r>
      <w:r>
        <w:rPr>
          <w:spacing w:val="-4"/>
        </w:rPr>
        <w:t> </w:t>
      </w:r>
      <w:r>
        <w:rPr/>
        <w:t>is</w:t>
      </w:r>
      <w:r>
        <w:rPr>
          <w:spacing w:val="-2"/>
        </w:rPr>
        <w:t> </w:t>
      </w:r>
      <w:r>
        <w:rPr/>
        <w:t>known</w:t>
      </w:r>
      <w:r>
        <w:rPr>
          <w:spacing w:val="-1"/>
        </w:rPr>
        <w:t> </w:t>
      </w:r>
      <w:r>
        <w:rPr>
          <w:spacing w:val="-5"/>
        </w:rPr>
        <w:t>as:</w:t>
      </w:r>
    </w:p>
    <w:p>
      <w:pPr>
        <w:pStyle w:val="ListParagraph"/>
        <w:numPr>
          <w:ilvl w:val="0"/>
          <w:numId w:val="152"/>
        </w:numPr>
        <w:tabs>
          <w:tab w:pos="621" w:val="left" w:leader="none"/>
        </w:tabs>
        <w:spacing w:line="240" w:lineRule="auto" w:before="283" w:after="0"/>
        <w:ind w:left="621" w:right="0" w:hanging="369"/>
        <w:jc w:val="left"/>
        <w:rPr>
          <w:sz w:val="24"/>
        </w:rPr>
      </w:pPr>
      <w:r>
        <w:rPr>
          <w:sz w:val="24"/>
        </w:rPr>
        <w:t>the</w:t>
      </w:r>
      <w:r>
        <w:rPr>
          <w:spacing w:val="-7"/>
          <w:sz w:val="24"/>
        </w:rPr>
        <w:t> </w:t>
      </w:r>
      <w:r>
        <w:rPr>
          <w:sz w:val="24"/>
        </w:rPr>
        <w:t>“Customer</w:t>
      </w:r>
      <w:r>
        <w:rPr>
          <w:spacing w:val="-4"/>
          <w:sz w:val="24"/>
        </w:rPr>
        <w:t> </w:t>
      </w:r>
      <w:r>
        <w:rPr>
          <w:sz w:val="24"/>
        </w:rPr>
        <w:t>Account</w:t>
      </w:r>
      <w:r>
        <w:rPr>
          <w:spacing w:val="-3"/>
          <w:sz w:val="24"/>
        </w:rPr>
        <w:t> </w:t>
      </w:r>
      <w:r>
        <w:rPr>
          <w:sz w:val="24"/>
        </w:rPr>
        <w:t>Review”</w:t>
      </w:r>
      <w:r>
        <w:rPr>
          <w:spacing w:val="-2"/>
          <w:sz w:val="24"/>
        </w:rPr>
        <w:t> </w:t>
      </w:r>
      <w:r>
        <w:rPr>
          <w:sz w:val="24"/>
        </w:rPr>
        <w:t>if</w:t>
      </w:r>
      <w:r>
        <w:rPr>
          <w:spacing w:val="-1"/>
          <w:sz w:val="24"/>
        </w:rPr>
        <w:t> </w:t>
      </w:r>
      <w:r>
        <w:rPr>
          <w:sz w:val="24"/>
        </w:rPr>
        <w:t>client</w:t>
      </w:r>
      <w:r>
        <w:rPr>
          <w:spacing w:val="-4"/>
          <w:sz w:val="24"/>
        </w:rPr>
        <w:t> </w:t>
      </w:r>
      <w:r>
        <w:rPr>
          <w:sz w:val="24"/>
        </w:rPr>
        <w:t>wishes</w:t>
      </w:r>
      <w:r>
        <w:rPr>
          <w:spacing w:val="-3"/>
          <w:sz w:val="24"/>
        </w:rPr>
        <w:t> </w:t>
      </w:r>
      <w:r>
        <w:rPr>
          <w:sz w:val="24"/>
        </w:rPr>
        <w:t>to</w:t>
      </w:r>
      <w:r>
        <w:rPr>
          <w:spacing w:val="-1"/>
          <w:sz w:val="24"/>
        </w:rPr>
        <w:t> </w:t>
      </w:r>
      <w:r>
        <w:rPr>
          <w:sz w:val="24"/>
        </w:rPr>
        <w:t>open</w:t>
      </w:r>
      <w:r>
        <w:rPr>
          <w:spacing w:val="-4"/>
          <w:sz w:val="24"/>
        </w:rPr>
        <w:t> </w:t>
      </w:r>
      <w:r>
        <w:rPr>
          <w:sz w:val="24"/>
        </w:rPr>
        <w:t>an</w:t>
      </w:r>
      <w:r>
        <w:rPr>
          <w:spacing w:val="-2"/>
          <w:sz w:val="24"/>
        </w:rPr>
        <w:t> </w:t>
      </w:r>
      <w:r>
        <w:rPr>
          <w:sz w:val="24"/>
        </w:rPr>
        <w:t>account</w:t>
      </w:r>
      <w:r>
        <w:rPr>
          <w:spacing w:val="-1"/>
          <w:sz w:val="24"/>
        </w:rPr>
        <w:t> </w:t>
      </w:r>
      <w:r>
        <w:rPr>
          <w:sz w:val="24"/>
        </w:rPr>
        <w:t>to</w:t>
      </w:r>
      <w:r>
        <w:rPr>
          <w:spacing w:val="-4"/>
          <w:sz w:val="24"/>
        </w:rPr>
        <w:t> </w:t>
      </w:r>
      <w:r>
        <w:rPr>
          <w:sz w:val="24"/>
        </w:rPr>
        <w:t>trade</w:t>
      </w:r>
      <w:r>
        <w:rPr>
          <w:spacing w:val="-1"/>
          <w:sz w:val="24"/>
        </w:rPr>
        <w:t> </w:t>
      </w:r>
      <w:r>
        <w:rPr>
          <w:spacing w:val="-2"/>
          <w:sz w:val="24"/>
        </w:rPr>
        <w:t>Specified</w:t>
      </w:r>
    </w:p>
    <w:p>
      <w:pPr>
        <w:pStyle w:val="BodyText"/>
        <w:spacing w:before="5"/>
        <w:ind w:left="622"/>
      </w:pPr>
      <w:r>
        <w:rPr/>
        <w:t>investment</w:t>
      </w:r>
      <w:r>
        <w:rPr>
          <w:spacing w:val="-5"/>
        </w:rPr>
        <w:t> </w:t>
      </w:r>
      <w:r>
        <w:rPr/>
        <w:t>Products</w:t>
      </w:r>
      <w:r>
        <w:rPr>
          <w:spacing w:val="-3"/>
        </w:rPr>
        <w:t> </w:t>
      </w:r>
      <w:r>
        <w:rPr/>
        <w:t>listed</w:t>
      </w:r>
      <w:r>
        <w:rPr>
          <w:spacing w:val="-2"/>
        </w:rPr>
        <w:t> </w:t>
      </w:r>
      <w:r>
        <w:rPr/>
        <w:t>on</w:t>
      </w:r>
      <w:r>
        <w:rPr>
          <w:spacing w:val="-3"/>
        </w:rPr>
        <w:t> </w:t>
      </w:r>
      <w:r>
        <w:rPr/>
        <w:t>an</w:t>
      </w:r>
      <w:r>
        <w:rPr>
          <w:spacing w:val="-2"/>
        </w:rPr>
        <w:t> </w:t>
      </w:r>
      <w:r>
        <w:rPr/>
        <w:t>exchange;</w:t>
      </w:r>
      <w:r>
        <w:rPr>
          <w:spacing w:val="-4"/>
        </w:rPr>
        <w:t> </w:t>
      </w:r>
      <w:r>
        <w:rPr>
          <w:spacing w:val="-5"/>
        </w:rPr>
        <w:t>and</w:t>
      </w:r>
    </w:p>
    <w:p>
      <w:pPr>
        <w:spacing w:after="0"/>
        <w:sectPr>
          <w:pgSz w:w="11900" w:h="16840"/>
          <w:pgMar w:header="0" w:footer="645" w:top="1320" w:bottom="840" w:left="600" w:right="0"/>
        </w:sectPr>
      </w:pPr>
    </w:p>
    <w:p>
      <w:pPr>
        <w:pStyle w:val="ListParagraph"/>
        <w:numPr>
          <w:ilvl w:val="0"/>
          <w:numId w:val="152"/>
        </w:numPr>
        <w:tabs>
          <w:tab w:pos="614" w:val="left" w:leader="none"/>
        </w:tabs>
        <w:spacing w:line="240" w:lineRule="auto" w:before="27" w:after="0"/>
        <w:ind w:left="614" w:right="0" w:hanging="362"/>
        <w:jc w:val="left"/>
        <w:rPr>
          <w:sz w:val="24"/>
        </w:rPr>
      </w:pPr>
      <w:r>
        <w:rPr>
          <w:sz w:val="24"/>
        </w:rPr>
        <w:t>the</w:t>
      </w:r>
      <w:r>
        <w:rPr>
          <w:spacing w:val="-8"/>
          <w:sz w:val="24"/>
        </w:rPr>
        <w:t> </w:t>
      </w:r>
      <w:r>
        <w:rPr>
          <w:sz w:val="24"/>
        </w:rPr>
        <w:t>“Customer</w:t>
      </w:r>
      <w:r>
        <w:rPr>
          <w:spacing w:val="-4"/>
          <w:sz w:val="24"/>
        </w:rPr>
        <w:t> </w:t>
      </w:r>
      <w:r>
        <w:rPr>
          <w:sz w:val="24"/>
        </w:rPr>
        <w:t>Knowledge</w:t>
      </w:r>
      <w:r>
        <w:rPr>
          <w:spacing w:val="-3"/>
          <w:sz w:val="24"/>
        </w:rPr>
        <w:t> </w:t>
      </w:r>
      <w:r>
        <w:rPr>
          <w:sz w:val="24"/>
        </w:rPr>
        <w:t>Assessment”</w:t>
      </w:r>
      <w:r>
        <w:rPr>
          <w:spacing w:val="-3"/>
          <w:sz w:val="24"/>
        </w:rPr>
        <w:t> </w:t>
      </w:r>
      <w:r>
        <w:rPr>
          <w:sz w:val="24"/>
        </w:rPr>
        <w:t>if</w:t>
      </w:r>
      <w:r>
        <w:rPr>
          <w:spacing w:val="-3"/>
          <w:sz w:val="24"/>
        </w:rPr>
        <w:t> </w:t>
      </w:r>
      <w:r>
        <w:rPr>
          <w:sz w:val="24"/>
        </w:rPr>
        <w:t>client</w:t>
      </w:r>
      <w:r>
        <w:rPr>
          <w:spacing w:val="-5"/>
          <w:sz w:val="24"/>
        </w:rPr>
        <w:t> </w:t>
      </w:r>
      <w:r>
        <w:rPr>
          <w:sz w:val="24"/>
        </w:rPr>
        <w:t>wishes</w:t>
      </w:r>
      <w:r>
        <w:rPr>
          <w:spacing w:val="-4"/>
          <w:sz w:val="24"/>
        </w:rPr>
        <w:t> </w:t>
      </w:r>
      <w:r>
        <w:rPr>
          <w:sz w:val="24"/>
        </w:rPr>
        <w:t>to</w:t>
      </w:r>
      <w:r>
        <w:rPr>
          <w:spacing w:val="-5"/>
          <w:sz w:val="24"/>
        </w:rPr>
        <w:t> </w:t>
      </w:r>
      <w:r>
        <w:rPr>
          <w:sz w:val="24"/>
        </w:rPr>
        <w:t>purchase</w:t>
      </w:r>
      <w:r>
        <w:rPr>
          <w:spacing w:val="-6"/>
          <w:sz w:val="24"/>
        </w:rPr>
        <w:t> </w:t>
      </w:r>
      <w:r>
        <w:rPr>
          <w:sz w:val="24"/>
        </w:rPr>
        <w:t>a</w:t>
      </w:r>
      <w:r>
        <w:rPr>
          <w:spacing w:val="-4"/>
          <w:sz w:val="24"/>
        </w:rPr>
        <w:t> </w:t>
      </w:r>
      <w:r>
        <w:rPr>
          <w:sz w:val="24"/>
        </w:rPr>
        <w:t>Specified</w:t>
      </w:r>
      <w:r>
        <w:rPr>
          <w:spacing w:val="-5"/>
          <w:sz w:val="24"/>
        </w:rPr>
        <w:t> </w:t>
      </w:r>
      <w:r>
        <w:rPr>
          <w:spacing w:val="-2"/>
          <w:sz w:val="24"/>
        </w:rPr>
        <w:t>Investment</w:t>
      </w:r>
    </w:p>
    <w:p>
      <w:pPr>
        <w:pStyle w:val="BodyText"/>
        <w:spacing w:before="4"/>
        <w:ind w:left="614"/>
      </w:pPr>
      <w:r>
        <w:rPr/>
        <w:t>Product</w:t>
      </w:r>
      <w:r>
        <w:rPr>
          <w:spacing w:val="-4"/>
        </w:rPr>
        <w:t> </w:t>
      </w:r>
      <w:r>
        <w:rPr/>
        <w:t>that</w:t>
      </w:r>
      <w:r>
        <w:rPr>
          <w:spacing w:val="-1"/>
        </w:rPr>
        <w:t> </w:t>
      </w:r>
      <w:r>
        <w:rPr/>
        <w:t>is</w:t>
      </w:r>
      <w:r>
        <w:rPr>
          <w:spacing w:val="-4"/>
        </w:rPr>
        <w:t> </w:t>
      </w:r>
      <w:r>
        <w:rPr/>
        <w:t>not</w:t>
      </w:r>
      <w:r>
        <w:rPr>
          <w:spacing w:val="-2"/>
        </w:rPr>
        <w:t> </w:t>
      </w:r>
      <w:r>
        <w:rPr/>
        <w:t>listed</w:t>
      </w:r>
      <w:r>
        <w:rPr>
          <w:spacing w:val="-5"/>
        </w:rPr>
        <w:t> </w:t>
      </w:r>
      <w:r>
        <w:rPr/>
        <w:t>on an</w:t>
      </w:r>
      <w:r>
        <w:rPr>
          <w:spacing w:val="-1"/>
        </w:rPr>
        <w:t> </w:t>
      </w:r>
      <w:r>
        <w:rPr>
          <w:spacing w:val="-2"/>
        </w:rPr>
        <w:t>exchange.</w:t>
      </w:r>
    </w:p>
    <w:p>
      <w:pPr>
        <w:pStyle w:val="BodyText"/>
        <w:spacing w:before="271"/>
        <w:ind w:left="254" w:right="1402"/>
        <w:jc w:val="both"/>
      </w:pPr>
      <w:r>
        <w:rPr/>
        <w:t>If the intermediary assesses that the client</w:t>
      </w:r>
      <w:r>
        <w:rPr>
          <w:spacing w:val="-1"/>
        </w:rPr>
        <w:t> </w:t>
      </w:r>
      <w:r>
        <w:rPr/>
        <w:t>does not have</w:t>
      </w:r>
      <w:r>
        <w:rPr>
          <w:spacing w:val="-1"/>
        </w:rPr>
        <w:t> </w:t>
      </w:r>
      <w:r>
        <w:rPr/>
        <w:t>the relevant knowledge</w:t>
      </w:r>
      <w:r>
        <w:rPr>
          <w:spacing w:val="-1"/>
        </w:rPr>
        <w:t> </w:t>
      </w:r>
      <w:r>
        <w:rPr/>
        <w:t>or experience to purchase</w:t>
      </w:r>
      <w:r>
        <w:rPr>
          <w:spacing w:val="-2"/>
        </w:rPr>
        <w:t> </w:t>
      </w:r>
      <w:r>
        <w:rPr/>
        <w:t>the</w:t>
      </w:r>
      <w:r>
        <w:rPr>
          <w:spacing w:val="-2"/>
        </w:rPr>
        <w:t> </w:t>
      </w:r>
      <w:r>
        <w:rPr/>
        <w:t>unlisted Specified Investment</w:t>
      </w:r>
      <w:r>
        <w:rPr>
          <w:spacing w:val="-2"/>
        </w:rPr>
        <w:t> </w:t>
      </w:r>
      <w:r>
        <w:rPr/>
        <w:t>Product or</w:t>
      </w:r>
      <w:r>
        <w:rPr>
          <w:spacing w:val="-2"/>
        </w:rPr>
        <w:t> </w:t>
      </w:r>
      <w:r>
        <w:rPr/>
        <w:t>to</w:t>
      </w:r>
      <w:r>
        <w:rPr>
          <w:spacing w:val="-2"/>
        </w:rPr>
        <w:t> </w:t>
      </w:r>
      <w:r>
        <w:rPr/>
        <w:t>open an account to</w:t>
      </w:r>
      <w:r>
        <w:rPr>
          <w:spacing w:val="-2"/>
        </w:rPr>
        <w:t> </w:t>
      </w:r>
      <w:r>
        <w:rPr/>
        <w:t>trade listed Specified Investment Products, they may suggest that the client undergo learning modules to learn more about Specified Investment Products.</w:t>
      </w:r>
    </w:p>
    <w:p>
      <w:pPr>
        <w:pStyle w:val="Heading2"/>
        <w:numPr>
          <w:ilvl w:val="1"/>
          <w:numId w:val="151"/>
        </w:numPr>
        <w:tabs>
          <w:tab w:pos="576" w:val="left" w:leader="none"/>
        </w:tabs>
        <w:spacing w:line="240" w:lineRule="auto" w:before="271" w:after="0"/>
        <w:ind w:left="576" w:right="0" w:hanging="322"/>
        <w:jc w:val="left"/>
      </w:pPr>
      <w:r>
        <w:rPr/>
        <w:t>Offering</w:t>
      </w:r>
      <w:r>
        <w:rPr>
          <w:spacing w:val="-6"/>
        </w:rPr>
        <w:t> </w:t>
      </w:r>
      <w:r>
        <w:rPr/>
        <w:t>client</w:t>
      </w:r>
      <w:r>
        <w:rPr>
          <w:spacing w:val="-6"/>
        </w:rPr>
        <w:t> </w:t>
      </w:r>
      <w:r>
        <w:rPr/>
        <w:t>financial</w:t>
      </w:r>
      <w:r>
        <w:rPr>
          <w:spacing w:val="-3"/>
        </w:rPr>
        <w:t> </w:t>
      </w:r>
      <w:r>
        <w:rPr>
          <w:spacing w:val="-2"/>
        </w:rPr>
        <w:t>advice</w:t>
      </w:r>
    </w:p>
    <w:p>
      <w:pPr>
        <w:spacing w:line="264" w:lineRule="auto" w:before="283"/>
        <w:ind w:left="254" w:right="1406" w:firstLine="0"/>
        <w:jc w:val="both"/>
        <w:rPr>
          <w:sz w:val="23"/>
        </w:rPr>
      </w:pPr>
      <w:r>
        <w:rPr>
          <w:sz w:val="23"/>
        </w:rPr>
        <w:t>Intermediaries must offer to provide client with financial advice on whether the Specified investment Product is suitable for client, considering of client’s knowledge and experience in the product.</w:t>
      </w:r>
    </w:p>
    <w:p>
      <w:pPr>
        <w:pStyle w:val="BodyText"/>
        <w:spacing w:before="247"/>
        <w:ind w:left="254" w:right="1405"/>
        <w:jc w:val="both"/>
      </w:pPr>
      <w:r>
        <w:rPr/>
        <w:t>If client decides not to take up the offer of advice, or to invest in a Specified Investment Product that the intermediary did not recommend to client, client will have to be responsible for his/her own investment decision.</w:t>
      </w:r>
    </w:p>
    <w:p>
      <w:pPr>
        <w:pStyle w:val="Heading2"/>
        <w:spacing w:before="271"/>
        <w:ind w:left="254"/>
        <w:jc w:val="both"/>
      </w:pPr>
      <w:r>
        <w:rPr/>
        <w:t>The</w:t>
      </w:r>
      <w:r>
        <w:rPr>
          <w:spacing w:val="-5"/>
        </w:rPr>
        <w:t> </w:t>
      </w:r>
      <w:r>
        <w:rPr/>
        <w:t>Investment</w:t>
      </w:r>
      <w:r>
        <w:rPr>
          <w:spacing w:val="-3"/>
        </w:rPr>
        <w:t> </w:t>
      </w:r>
      <w:r>
        <w:rPr/>
        <w:t>Planning</w:t>
      </w:r>
      <w:r>
        <w:rPr>
          <w:spacing w:val="-4"/>
        </w:rPr>
        <w:t> </w:t>
      </w:r>
      <w:r>
        <w:rPr>
          <w:spacing w:val="-2"/>
        </w:rPr>
        <w:t>Process</w:t>
      </w:r>
    </w:p>
    <w:p>
      <w:pPr>
        <w:pStyle w:val="BodyText"/>
        <w:spacing w:before="118"/>
        <w:ind w:left="0"/>
        <w:rPr>
          <w:b/>
          <w:sz w:val="20"/>
        </w:rPr>
      </w:pPr>
      <w:r>
        <w:rPr/>
        <mc:AlternateContent>
          <mc:Choice Requires="wps">
            <w:drawing>
              <wp:anchor distT="0" distB="0" distL="0" distR="0" allowOverlap="1" layoutInCell="1" locked="0" behindDoc="1" simplePos="0" relativeHeight="487645184">
                <wp:simplePos x="0" y="0"/>
                <wp:positionH relativeFrom="page">
                  <wp:posOffset>542290</wp:posOffset>
                </wp:positionH>
                <wp:positionV relativeFrom="paragraph">
                  <wp:posOffset>248836</wp:posOffset>
                </wp:positionV>
                <wp:extent cx="6113780" cy="447040"/>
                <wp:effectExtent l="0" t="0" r="0" b="0"/>
                <wp:wrapTopAndBottom/>
                <wp:docPr id="320" name="Textbox 320"/>
                <wp:cNvGraphicFramePr>
                  <a:graphicFrameLocks/>
                </wp:cNvGraphicFramePr>
                <a:graphic>
                  <a:graphicData uri="http://schemas.microsoft.com/office/word/2010/wordprocessingShape">
                    <wps:wsp>
                      <wps:cNvPr id="320" name="Textbox 320"/>
                      <wps:cNvSpPr txBox="1"/>
                      <wps:spPr>
                        <a:xfrm>
                          <a:off x="0" y="0"/>
                          <a:ext cx="6113780" cy="447040"/>
                        </a:xfrm>
                        <a:prstGeom prst="rect">
                          <a:avLst/>
                        </a:prstGeom>
                        <a:ln w="6350">
                          <a:solidFill>
                            <a:srgbClr val="000000"/>
                          </a:solidFill>
                          <a:prstDash val="solid"/>
                        </a:ln>
                      </wps:spPr>
                      <wps:txbx>
                        <w:txbxContent>
                          <w:p>
                            <w:pPr>
                              <w:pStyle w:val="BodyText"/>
                              <w:spacing w:line="244" w:lineRule="auto" w:before="63"/>
                              <w:ind w:left="115"/>
                            </w:pPr>
                            <w:r>
                              <w:rPr/>
                              <w:t>Explain</w:t>
                            </w:r>
                            <w:r>
                              <w:rPr>
                                <w:spacing w:val="-5"/>
                              </w:rPr>
                              <w:t> </w:t>
                            </w:r>
                            <w:r>
                              <w:rPr/>
                              <w:t>the</w:t>
                            </w:r>
                            <w:r>
                              <w:rPr>
                                <w:spacing w:val="-3"/>
                              </w:rPr>
                              <w:t> </w:t>
                            </w:r>
                            <w:r>
                              <w:rPr/>
                              <w:t>investment</w:t>
                            </w:r>
                            <w:r>
                              <w:rPr>
                                <w:spacing w:val="-5"/>
                              </w:rPr>
                              <w:t> </w:t>
                            </w:r>
                            <w:r>
                              <w:rPr/>
                              <w:t>process</w:t>
                            </w:r>
                            <w:r>
                              <w:rPr>
                                <w:spacing w:val="-4"/>
                              </w:rPr>
                              <w:t> </w:t>
                            </w:r>
                            <w:r>
                              <w:rPr/>
                              <w:t>and</w:t>
                            </w:r>
                            <w:r>
                              <w:rPr>
                                <w:spacing w:val="-3"/>
                              </w:rPr>
                              <w:t> </w:t>
                            </w:r>
                            <w:r>
                              <w:rPr/>
                              <w:t>recommend</w:t>
                            </w:r>
                            <w:r>
                              <w:rPr>
                                <w:spacing w:val="-3"/>
                              </w:rPr>
                              <w:t> </w:t>
                            </w:r>
                            <w:r>
                              <w:rPr/>
                              <w:t>suitable</w:t>
                            </w:r>
                            <w:r>
                              <w:rPr>
                                <w:spacing w:val="-5"/>
                              </w:rPr>
                              <w:t> </w:t>
                            </w:r>
                            <w:r>
                              <w:rPr/>
                              <w:t>basic</w:t>
                            </w:r>
                            <w:r>
                              <w:rPr>
                                <w:spacing w:val="-4"/>
                              </w:rPr>
                              <w:t> </w:t>
                            </w:r>
                            <w:r>
                              <w:rPr/>
                              <w:t>investment</w:t>
                            </w:r>
                            <w:r>
                              <w:rPr>
                                <w:spacing w:val="-5"/>
                              </w:rPr>
                              <w:t> </w:t>
                            </w:r>
                            <w:r>
                              <w:rPr/>
                              <w:t>products</w:t>
                            </w:r>
                            <w:r>
                              <w:rPr>
                                <w:spacing w:val="-6"/>
                              </w:rPr>
                              <w:t> </w:t>
                            </w:r>
                            <w:r>
                              <w:rPr/>
                              <w:t>or</w:t>
                            </w:r>
                            <w:r>
                              <w:rPr>
                                <w:spacing w:val="-3"/>
                              </w:rPr>
                              <w:t> </w:t>
                            </w:r>
                            <w:r>
                              <w:rPr/>
                              <w:t>asset allocation strategy based on their investment profile.</w:t>
                            </w:r>
                          </w:p>
                        </w:txbxContent>
                      </wps:txbx>
                      <wps:bodyPr wrap="square" lIns="0" tIns="0" rIns="0" bIns="0" rtlCol="0">
                        <a:noAutofit/>
                      </wps:bodyPr>
                    </wps:wsp>
                  </a:graphicData>
                </a:graphic>
              </wp:anchor>
            </w:drawing>
          </mc:Choice>
          <mc:Fallback>
            <w:pict>
              <v:shape style="position:absolute;margin-left:42.700001pt;margin-top:19.593399pt;width:481.4pt;height:35.2pt;mso-position-horizontal-relative:page;mso-position-vertical-relative:paragraph;z-index:-15671296;mso-wrap-distance-left:0;mso-wrap-distance-right:0" type="#_x0000_t202" id="docshape267" filled="false" stroked="true" strokeweight=".5pt" strokecolor="#000000">
                <v:textbox inset="0,0,0,0">
                  <w:txbxContent>
                    <w:p>
                      <w:pPr>
                        <w:pStyle w:val="BodyText"/>
                        <w:spacing w:line="244" w:lineRule="auto" w:before="63"/>
                        <w:ind w:left="115"/>
                      </w:pPr>
                      <w:r>
                        <w:rPr/>
                        <w:t>Explain</w:t>
                      </w:r>
                      <w:r>
                        <w:rPr>
                          <w:spacing w:val="-5"/>
                        </w:rPr>
                        <w:t> </w:t>
                      </w:r>
                      <w:r>
                        <w:rPr/>
                        <w:t>the</w:t>
                      </w:r>
                      <w:r>
                        <w:rPr>
                          <w:spacing w:val="-3"/>
                        </w:rPr>
                        <w:t> </w:t>
                      </w:r>
                      <w:r>
                        <w:rPr/>
                        <w:t>investment</w:t>
                      </w:r>
                      <w:r>
                        <w:rPr>
                          <w:spacing w:val="-5"/>
                        </w:rPr>
                        <w:t> </w:t>
                      </w:r>
                      <w:r>
                        <w:rPr/>
                        <w:t>process</w:t>
                      </w:r>
                      <w:r>
                        <w:rPr>
                          <w:spacing w:val="-4"/>
                        </w:rPr>
                        <w:t> </w:t>
                      </w:r>
                      <w:r>
                        <w:rPr/>
                        <w:t>and</w:t>
                      </w:r>
                      <w:r>
                        <w:rPr>
                          <w:spacing w:val="-3"/>
                        </w:rPr>
                        <w:t> </w:t>
                      </w:r>
                      <w:r>
                        <w:rPr/>
                        <w:t>recommend</w:t>
                      </w:r>
                      <w:r>
                        <w:rPr>
                          <w:spacing w:val="-3"/>
                        </w:rPr>
                        <w:t> </w:t>
                      </w:r>
                      <w:r>
                        <w:rPr/>
                        <w:t>suitable</w:t>
                      </w:r>
                      <w:r>
                        <w:rPr>
                          <w:spacing w:val="-5"/>
                        </w:rPr>
                        <w:t> </w:t>
                      </w:r>
                      <w:r>
                        <w:rPr/>
                        <w:t>basic</w:t>
                      </w:r>
                      <w:r>
                        <w:rPr>
                          <w:spacing w:val="-4"/>
                        </w:rPr>
                        <w:t> </w:t>
                      </w:r>
                      <w:r>
                        <w:rPr/>
                        <w:t>investment</w:t>
                      </w:r>
                      <w:r>
                        <w:rPr>
                          <w:spacing w:val="-5"/>
                        </w:rPr>
                        <w:t> </w:t>
                      </w:r>
                      <w:r>
                        <w:rPr/>
                        <w:t>products</w:t>
                      </w:r>
                      <w:r>
                        <w:rPr>
                          <w:spacing w:val="-6"/>
                        </w:rPr>
                        <w:t> </w:t>
                      </w:r>
                      <w:r>
                        <w:rPr/>
                        <w:t>or</w:t>
                      </w:r>
                      <w:r>
                        <w:rPr>
                          <w:spacing w:val="-3"/>
                        </w:rPr>
                        <w:t> </w:t>
                      </w:r>
                      <w:r>
                        <w:rPr/>
                        <w:t>asset allocation strategy based on their investment profile.</w:t>
                      </w:r>
                    </w:p>
                  </w:txbxContent>
                </v:textbox>
                <v:stroke dashstyle="solid"/>
                <w10:wrap type="topAndBottom"/>
              </v:shape>
            </w:pict>
          </mc:Fallback>
        </mc:AlternateContent>
      </w:r>
    </w:p>
    <w:p>
      <w:pPr>
        <w:pStyle w:val="BodyText"/>
        <w:spacing w:before="58"/>
        <w:ind w:left="0"/>
        <w:rPr>
          <w:b/>
          <w:sz w:val="23"/>
        </w:rPr>
      </w:pPr>
    </w:p>
    <w:p>
      <w:pPr>
        <w:spacing w:line="254" w:lineRule="auto" w:before="0"/>
        <w:ind w:left="254" w:right="1406" w:firstLine="0"/>
        <w:jc w:val="both"/>
        <w:rPr>
          <w:sz w:val="23"/>
        </w:rPr>
      </w:pPr>
      <w:r>
        <w:rPr>
          <w:sz w:val="23"/>
        </w:rPr>
        <w:t>When clients have enough to have money left over after paying the costs</w:t>
      </w:r>
      <w:r>
        <w:rPr>
          <w:spacing w:val="-2"/>
          <w:sz w:val="23"/>
        </w:rPr>
        <w:t> </w:t>
      </w:r>
      <w:r>
        <w:rPr>
          <w:sz w:val="23"/>
        </w:rPr>
        <w:t>of living, they may be able to make</w:t>
      </w:r>
      <w:r>
        <w:rPr>
          <w:spacing w:val="-13"/>
          <w:sz w:val="23"/>
        </w:rPr>
        <w:t> </w:t>
      </w:r>
      <w:r>
        <w:rPr>
          <w:sz w:val="23"/>
        </w:rPr>
        <w:t>that</w:t>
      </w:r>
      <w:r>
        <w:rPr>
          <w:spacing w:val="-13"/>
          <w:sz w:val="23"/>
        </w:rPr>
        <w:t> </w:t>
      </w:r>
      <w:r>
        <w:rPr>
          <w:sz w:val="23"/>
        </w:rPr>
        <w:t>extra</w:t>
      </w:r>
      <w:r>
        <w:rPr>
          <w:spacing w:val="-13"/>
          <w:sz w:val="23"/>
        </w:rPr>
        <w:t> </w:t>
      </w:r>
      <w:r>
        <w:rPr>
          <w:sz w:val="23"/>
        </w:rPr>
        <w:t>money</w:t>
      </w:r>
      <w:r>
        <w:rPr>
          <w:spacing w:val="-13"/>
          <w:sz w:val="23"/>
        </w:rPr>
        <w:t> </w:t>
      </w:r>
      <w:r>
        <w:rPr>
          <w:sz w:val="23"/>
        </w:rPr>
        <w:t>go</w:t>
      </w:r>
      <w:r>
        <w:rPr>
          <w:spacing w:val="-13"/>
          <w:sz w:val="23"/>
        </w:rPr>
        <w:t> </w:t>
      </w:r>
      <w:r>
        <w:rPr>
          <w:sz w:val="23"/>
        </w:rPr>
        <w:t>to</w:t>
      </w:r>
      <w:r>
        <w:rPr>
          <w:spacing w:val="-13"/>
          <w:sz w:val="23"/>
        </w:rPr>
        <w:t> </w:t>
      </w:r>
      <w:r>
        <w:rPr>
          <w:sz w:val="23"/>
        </w:rPr>
        <w:t>work</w:t>
      </w:r>
      <w:r>
        <w:rPr>
          <w:spacing w:val="-13"/>
          <w:sz w:val="23"/>
        </w:rPr>
        <w:t> </w:t>
      </w:r>
      <w:r>
        <w:rPr>
          <w:sz w:val="23"/>
        </w:rPr>
        <w:t>for</w:t>
      </w:r>
      <w:r>
        <w:rPr>
          <w:spacing w:val="-13"/>
          <w:sz w:val="23"/>
        </w:rPr>
        <w:t> </w:t>
      </w:r>
      <w:r>
        <w:rPr>
          <w:sz w:val="23"/>
        </w:rPr>
        <w:t>them</w:t>
      </w:r>
      <w:r>
        <w:rPr>
          <w:spacing w:val="-13"/>
          <w:sz w:val="23"/>
        </w:rPr>
        <w:t> </w:t>
      </w:r>
      <w:r>
        <w:rPr>
          <w:sz w:val="23"/>
        </w:rPr>
        <w:t>by</w:t>
      </w:r>
      <w:r>
        <w:rPr>
          <w:spacing w:val="-13"/>
          <w:sz w:val="23"/>
        </w:rPr>
        <w:t> </w:t>
      </w:r>
      <w:r>
        <w:rPr>
          <w:sz w:val="23"/>
        </w:rPr>
        <w:t>investing</w:t>
      </w:r>
      <w:r>
        <w:rPr>
          <w:spacing w:val="-13"/>
          <w:sz w:val="23"/>
        </w:rPr>
        <w:t> </w:t>
      </w:r>
      <w:r>
        <w:rPr>
          <w:sz w:val="23"/>
        </w:rPr>
        <w:t>it</w:t>
      </w:r>
      <w:r>
        <w:rPr>
          <w:spacing w:val="-13"/>
          <w:sz w:val="23"/>
        </w:rPr>
        <w:t> </w:t>
      </w:r>
      <w:r>
        <w:rPr>
          <w:sz w:val="23"/>
        </w:rPr>
        <w:t>to</w:t>
      </w:r>
      <w:r>
        <w:rPr>
          <w:spacing w:val="-13"/>
          <w:sz w:val="23"/>
        </w:rPr>
        <w:t> </w:t>
      </w:r>
      <w:r>
        <w:rPr>
          <w:sz w:val="23"/>
        </w:rPr>
        <w:t>earn</w:t>
      </w:r>
      <w:r>
        <w:rPr>
          <w:spacing w:val="-13"/>
          <w:sz w:val="23"/>
        </w:rPr>
        <w:t> </w:t>
      </w:r>
      <w:r>
        <w:rPr>
          <w:sz w:val="23"/>
        </w:rPr>
        <w:t>a</w:t>
      </w:r>
      <w:r>
        <w:rPr>
          <w:spacing w:val="-13"/>
          <w:sz w:val="23"/>
        </w:rPr>
        <w:t> </w:t>
      </w:r>
      <w:r>
        <w:rPr>
          <w:sz w:val="23"/>
        </w:rPr>
        <w:t>financial</w:t>
      </w:r>
      <w:r>
        <w:rPr>
          <w:spacing w:val="-13"/>
          <w:sz w:val="23"/>
        </w:rPr>
        <w:t> </w:t>
      </w:r>
      <w:r>
        <w:rPr>
          <w:sz w:val="23"/>
        </w:rPr>
        <w:t>return.</w:t>
      </w:r>
      <w:r>
        <w:rPr>
          <w:spacing w:val="-13"/>
          <w:sz w:val="23"/>
        </w:rPr>
        <w:t> </w:t>
      </w:r>
      <w:r>
        <w:rPr>
          <w:sz w:val="23"/>
        </w:rPr>
        <w:t>Investment</w:t>
      </w:r>
      <w:r>
        <w:rPr>
          <w:spacing w:val="-13"/>
          <w:sz w:val="23"/>
        </w:rPr>
        <w:t> </w:t>
      </w:r>
      <w:r>
        <w:rPr>
          <w:sz w:val="23"/>
        </w:rPr>
        <w:t>planning involves deciding how best to put one’s money or capital to work to achieve financial goals.</w:t>
      </w:r>
    </w:p>
    <w:p>
      <w:pPr>
        <w:pStyle w:val="Heading2"/>
        <w:spacing w:before="260"/>
        <w:ind w:left="254"/>
        <w:jc w:val="both"/>
      </w:pPr>
      <w:r>
        <w:rPr/>
        <w:t>Secure</w:t>
      </w:r>
      <w:r>
        <w:rPr>
          <w:spacing w:val="-4"/>
        </w:rPr>
        <w:t> </w:t>
      </w:r>
      <w:r>
        <w:rPr/>
        <w:t>A</w:t>
      </w:r>
      <w:r>
        <w:rPr>
          <w:spacing w:val="-2"/>
        </w:rPr>
        <w:t> </w:t>
      </w:r>
      <w:r>
        <w:rPr/>
        <w:t>Strong</w:t>
      </w:r>
      <w:r>
        <w:rPr>
          <w:spacing w:val="-4"/>
        </w:rPr>
        <w:t> </w:t>
      </w:r>
      <w:r>
        <w:rPr/>
        <w:t>Financial</w:t>
      </w:r>
      <w:r>
        <w:rPr>
          <w:spacing w:val="-2"/>
        </w:rPr>
        <w:t> Foundation</w:t>
      </w:r>
    </w:p>
    <w:p>
      <w:pPr>
        <w:pStyle w:val="BodyText"/>
        <w:spacing w:line="244" w:lineRule="auto" w:before="283"/>
        <w:ind w:left="254" w:right="1405"/>
        <w:jc w:val="both"/>
      </w:pPr>
      <w:r>
        <w:rPr/>
        <w:t>Before one begins investing, he needs to secure a strong financial foundation. Assist the client to ensure these basic steps are in place:</w:t>
      </w:r>
    </w:p>
    <w:p>
      <w:pPr>
        <w:pStyle w:val="ListParagraph"/>
        <w:numPr>
          <w:ilvl w:val="0"/>
          <w:numId w:val="153"/>
        </w:numPr>
        <w:tabs>
          <w:tab w:pos="614" w:val="left" w:leader="none"/>
        </w:tabs>
        <w:spacing w:line="240" w:lineRule="auto" w:before="266" w:after="0"/>
        <w:ind w:left="614" w:right="1401" w:hanging="363"/>
        <w:jc w:val="both"/>
        <w:rPr>
          <w:sz w:val="24"/>
        </w:rPr>
      </w:pPr>
      <w:r>
        <w:rPr>
          <w:sz w:val="24"/>
        </w:rPr>
        <w:t>Create</w:t>
      </w:r>
      <w:r>
        <w:rPr>
          <w:spacing w:val="-7"/>
          <w:sz w:val="24"/>
        </w:rPr>
        <w:t> </w:t>
      </w:r>
      <w:r>
        <w:rPr>
          <w:sz w:val="24"/>
        </w:rPr>
        <w:t>a</w:t>
      </w:r>
      <w:r>
        <w:rPr>
          <w:spacing w:val="-7"/>
          <w:sz w:val="24"/>
        </w:rPr>
        <w:t> </w:t>
      </w:r>
      <w:r>
        <w:rPr>
          <w:sz w:val="24"/>
        </w:rPr>
        <w:t>“rainy</w:t>
      </w:r>
      <w:r>
        <w:rPr>
          <w:spacing w:val="-8"/>
          <w:sz w:val="24"/>
        </w:rPr>
        <w:t> </w:t>
      </w:r>
      <w:r>
        <w:rPr>
          <w:sz w:val="24"/>
        </w:rPr>
        <w:t>day”</w:t>
      </w:r>
      <w:r>
        <w:rPr>
          <w:spacing w:val="-7"/>
          <w:sz w:val="24"/>
        </w:rPr>
        <w:t> </w:t>
      </w:r>
      <w:r>
        <w:rPr>
          <w:sz w:val="24"/>
        </w:rPr>
        <w:t>reserve:</w:t>
      </w:r>
      <w:r>
        <w:rPr>
          <w:spacing w:val="-7"/>
          <w:sz w:val="24"/>
        </w:rPr>
        <w:t> </w:t>
      </w:r>
      <w:r>
        <w:rPr>
          <w:sz w:val="24"/>
        </w:rPr>
        <w:t>Set</w:t>
      </w:r>
      <w:r>
        <w:rPr>
          <w:spacing w:val="-6"/>
          <w:sz w:val="24"/>
        </w:rPr>
        <w:t> </w:t>
      </w:r>
      <w:r>
        <w:rPr>
          <w:sz w:val="24"/>
        </w:rPr>
        <w:t>aside</w:t>
      </w:r>
      <w:r>
        <w:rPr>
          <w:spacing w:val="-7"/>
          <w:sz w:val="24"/>
        </w:rPr>
        <w:t> </w:t>
      </w:r>
      <w:r>
        <w:rPr>
          <w:sz w:val="24"/>
        </w:rPr>
        <w:t>enough</w:t>
      </w:r>
      <w:r>
        <w:rPr>
          <w:spacing w:val="-6"/>
          <w:sz w:val="24"/>
        </w:rPr>
        <w:t> </w:t>
      </w:r>
      <w:r>
        <w:rPr>
          <w:sz w:val="24"/>
        </w:rPr>
        <w:t>cash</w:t>
      </w:r>
      <w:r>
        <w:rPr>
          <w:spacing w:val="-6"/>
          <w:sz w:val="24"/>
        </w:rPr>
        <w:t> </w:t>
      </w:r>
      <w:r>
        <w:rPr>
          <w:sz w:val="24"/>
        </w:rPr>
        <w:t>to</w:t>
      </w:r>
      <w:r>
        <w:rPr>
          <w:spacing w:val="-7"/>
          <w:sz w:val="24"/>
        </w:rPr>
        <w:t> </w:t>
      </w:r>
      <w:r>
        <w:rPr>
          <w:sz w:val="24"/>
        </w:rPr>
        <w:t>get</w:t>
      </w:r>
      <w:r>
        <w:rPr>
          <w:spacing w:val="-6"/>
          <w:sz w:val="24"/>
        </w:rPr>
        <w:t> </w:t>
      </w:r>
      <w:r>
        <w:rPr>
          <w:sz w:val="24"/>
        </w:rPr>
        <w:t>you</w:t>
      </w:r>
      <w:r>
        <w:rPr>
          <w:spacing w:val="-8"/>
          <w:sz w:val="24"/>
        </w:rPr>
        <w:t> </w:t>
      </w:r>
      <w:r>
        <w:rPr>
          <w:sz w:val="24"/>
        </w:rPr>
        <w:t>through</w:t>
      </w:r>
      <w:r>
        <w:rPr>
          <w:spacing w:val="-6"/>
          <w:sz w:val="24"/>
        </w:rPr>
        <w:t> </w:t>
      </w:r>
      <w:r>
        <w:rPr>
          <w:sz w:val="24"/>
        </w:rPr>
        <w:t>an</w:t>
      </w:r>
      <w:r>
        <w:rPr>
          <w:spacing w:val="-8"/>
          <w:sz w:val="24"/>
        </w:rPr>
        <w:t> </w:t>
      </w:r>
      <w:r>
        <w:rPr>
          <w:sz w:val="24"/>
        </w:rPr>
        <w:t>unexpected</w:t>
      </w:r>
      <w:r>
        <w:rPr>
          <w:spacing w:val="-8"/>
          <w:sz w:val="24"/>
        </w:rPr>
        <w:t> </w:t>
      </w:r>
      <w:r>
        <w:rPr>
          <w:sz w:val="24"/>
        </w:rPr>
        <w:t>period</w:t>
      </w:r>
      <w:r>
        <w:rPr>
          <w:spacing w:val="-6"/>
          <w:sz w:val="24"/>
        </w:rPr>
        <w:t> </w:t>
      </w:r>
      <w:r>
        <w:rPr>
          <w:sz w:val="24"/>
        </w:rPr>
        <w:t>of illness or unemployment – three to six months’ worth of living expenses is generally recommended.</w:t>
      </w:r>
      <w:r>
        <w:rPr>
          <w:spacing w:val="-13"/>
          <w:sz w:val="24"/>
        </w:rPr>
        <w:t> </w:t>
      </w:r>
      <w:r>
        <w:rPr>
          <w:sz w:val="24"/>
        </w:rPr>
        <w:t>Put</w:t>
      </w:r>
      <w:r>
        <w:rPr>
          <w:spacing w:val="-11"/>
          <w:sz w:val="24"/>
        </w:rPr>
        <w:t> </w:t>
      </w:r>
      <w:r>
        <w:rPr>
          <w:sz w:val="24"/>
        </w:rPr>
        <w:t>the</w:t>
      </w:r>
      <w:r>
        <w:rPr>
          <w:spacing w:val="-9"/>
          <w:sz w:val="24"/>
        </w:rPr>
        <w:t> </w:t>
      </w:r>
      <w:r>
        <w:rPr>
          <w:sz w:val="24"/>
        </w:rPr>
        <w:t>cash</w:t>
      </w:r>
      <w:r>
        <w:rPr>
          <w:spacing w:val="-9"/>
          <w:sz w:val="24"/>
        </w:rPr>
        <w:t> </w:t>
      </w:r>
      <w:r>
        <w:rPr>
          <w:sz w:val="24"/>
        </w:rPr>
        <w:t>in</w:t>
      </w:r>
      <w:r>
        <w:rPr>
          <w:spacing w:val="-11"/>
          <w:sz w:val="24"/>
        </w:rPr>
        <w:t> </w:t>
      </w:r>
      <w:r>
        <w:rPr>
          <w:sz w:val="24"/>
        </w:rPr>
        <w:t>a</w:t>
      </w:r>
      <w:r>
        <w:rPr>
          <w:spacing w:val="-12"/>
          <w:sz w:val="24"/>
        </w:rPr>
        <w:t> </w:t>
      </w:r>
      <w:r>
        <w:rPr>
          <w:sz w:val="24"/>
        </w:rPr>
        <w:t>relatively</w:t>
      </w:r>
      <w:r>
        <w:rPr>
          <w:spacing w:val="-10"/>
          <w:sz w:val="24"/>
        </w:rPr>
        <w:t> </w:t>
      </w:r>
      <w:r>
        <w:rPr>
          <w:sz w:val="24"/>
        </w:rPr>
        <w:t>stable</w:t>
      </w:r>
      <w:r>
        <w:rPr>
          <w:spacing w:val="-12"/>
          <w:sz w:val="24"/>
        </w:rPr>
        <w:t> </w:t>
      </w:r>
      <w:r>
        <w:rPr>
          <w:sz w:val="24"/>
        </w:rPr>
        <w:t>and</w:t>
      </w:r>
      <w:r>
        <w:rPr>
          <w:spacing w:val="-11"/>
          <w:sz w:val="24"/>
        </w:rPr>
        <w:t> </w:t>
      </w:r>
      <w:r>
        <w:rPr>
          <w:sz w:val="24"/>
        </w:rPr>
        <w:t>liquid</w:t>
      </w:r>
      <w:r>
        <w:rPr>
          <w:spacing w:val="-9"/>
          <w:sz w:val="24"/>
        </w:rPr>
        <w:t> </w:t>
      </w:r>
      <w:r>
        <w:rPr>
          <w:sz w:val="24"/>
        </w:rPr>
        <w:t>investment</w:t>
      </w:r>
      <w:r>
        <w:rPr>
          <w:spacing w:val="-11"/>
          <w:sz w:val="24"/>
        </w:rPr>
        <w:t> </w:t>
      </w:r>
      <w:r>
        <w:rPr>
          <w:sz w:val="24"/>
        </w:rPr>
        <w:t>that</w:t>
      </w:r>
      <w:r>
        <w:rPr>
          <w:spacing w:val="-2"/>
          <w:sz w:val="24"/>
        </w:rPr>
        <w:t> </w:t>
      </w:r>
      <w:r>
        <w:rPr>
          <w:sz w:val="24"/>
        </w:rPr>
        <w:t>can</w:t>
      </w:r>
      <w:r>
        <w:rPr>
          <w:spacing w:val="-11"/>
          <w:sz w:val="24"/>
        </w:rPr>
        <w:t> </w:t>
      </w:r>
      <w:r>
        <w:rPr>
          <w:sz w:val="24"/>
        </w:rPr>
        <w:t>earn</w:t>
      </w:r>
      <w:r>
        <w:rPr>
          <w:spacing w:val="-9"/>
          <w:sz w:val="24"/>
        </w:rPr>
        <w:t> </w:t>
      </w:r>
      <w:r>
        <w:rPr>
          <w:sz w:val="24"/>
        </w:rPr>
        <w:t>money</w:t>
      </w:r>
      <w:r>
        <w:rPr>
          <w:spacing w:val="-12"/>
          <w:sz w:val="24"/>
        </w:rPr>
        <w:t> </w:t>
      </w:r>
      <w:r>
        <w:rPr>
          <w:sz w:val="24"/>
        </w:rPr>
        <w:t>but still lets you access the funds easily.</w:t>
      </w:r>
    </w:p>
    <w:p>
      <w:pPr>
        <w:pStyle w:val="ListParagraph"/>
        <w:numPr>
          <w:ilvl w:val="0"/>
          <w:numId w:val="153"/>
        </w:numPr>
        <w:tabs>
          <w:tab w:pos="614" w:val="left" w:leader="none"/>
        </w:tabs>
        <w:spacing w:line="244" w:lineRule="auto" w:before="269" w:after="0"/>
        <w:ind w:left="614" w:right="1864" w:hanging="363"/>
        <w:jc w:val="left"/>
        <w:rPr>
          <w:sz w:val="24"/>
        </w:rPr>
      </w:pPr>
      <w:r>
        <w:rPr>
          <w:sz w:val="24"/>
        </w:rPr>
        <w:t>Pay</w:t>
      </w:r>
      <w:r>
        <w:rPr>
          <w:spacing w:val="-3"/>
          <w:sz w:val="24"/>
        </w:rPr>
        <w:t> </w:t>
      </w:r>
      <w:r>
        <w:rPr>
          <w:sz w:val="24"/>
        </w:rPr>
        <w:t>off</w:t>
      </w:r>
      <w:r>
        <w:rPr>
          <w:spacing w:val="-2"/>
          <w:sz w:val="24"/>
        </w:rPr>
        <w:t> </w:t>
      </w:r>
      <w:r>
        <w:rPr>
          <w:sz w:val="24"/>
        </w:rPr>
        <w:t>your</w:t>
      </w:r>
      <w:r>
        <w:rPr>
          <w:spacing w:val="-5"/>
          <w:sz w:val="24"/>
        </w:rPr>
        <w:t> </w:t>
      </w:r>
      <w:r>
        <w:rPr>
          <w:sz w:val="24"/>
        </w:rPr>
        <w:t>debts:</w:t>
      </w:r>
      <w:r>
        <w:rPr>
          <w:spacing w:val="-2"/>
          <w:sz w:val="24"/>
        </w:rPr>
        <w:t> </w:t>
      </w:r>
      <w:r>
        <w:rPr>
          <w:sz w:val="24"/>
        </w:rPr>
        <w:t>It</w:t>
      </w:r>
      <w:r>
        <w:rPr>
          <w:spacing w:val="-2"/>
          <w:sz w:val="24"/>
        </w:rPr>
        <w:t> </w:t>
      </w:r>
      <w:r>
        <w:rPr>
          <w:sz w:val="24"/>
        </w:rPr>
        <w:t>makes</w:t>
      </w:r>
      <w:r>
        <w:rPr>
          <w:spacing w:val="-3"/>
          <w:sz w:val="24"/>
        </w:rPr>
        <w:t> </w:t>
      </w:r>
      <w:r>
        <w:rPr>
          <w:sz w:val="24"/>
        </w:rPr>
        <w:t>more</w:t>
      </w:r>
      <w:r>
        <w:rPr>
          <w:spacing w:val="-2"/>
          <w:sz w:val="24"/>
        </w:rPr>
        <w:t> </w:t>
      </w:r>
      <w:r>
        <w:rPr>
          <w:sz w:val="24"/>
        </w:rPr>
        <w:t>sense</w:t>
      </w:r>
      <w:r>
        <w:rPr>
          <w:spacing w:val="-5"/>
          <w:sz w:val="24"/>
        </w:rPr>
        <w:t> </w:t>
      </w:r>
      <w:r>
        <w:rPr>
          <w:sz w:val="24"/>
        </w:rPr>
        <w:t>to</w:t>
      </w:r>
      <w:r>
        <w:rPr>
          <w:spacing w:val="-4"/>
          <w:sz w:val="24"/>
        </w:rPr>
        <w:t> </w:t>
      </w:r>
      <w:r>
        <w:rPr>
          <w:sz w:val="24"/>
        </w:rPr>
        <w:t>pay</w:t>
      </w:r>
      <w:r>
        <w:rPr>
          <w:spacing w:val="-3"/>
          <w:sz w:val="24"/>
        </w:rPr>
        <w:t> </w:t>
      </w:r>
      <w:r>
        <w:rPr>
          <w:sz w:val="24"/>
        </w:rPr>
        <w:t>off</w:t>
      </w:r>
      <w:r>
        <w:rPr>
          <w:spacing w:val="-2"/>
          <w:sz w:val="24"/>
        </w:rPr>
        <w:t> </w:t>
      </w:r>
      <w:r>
        <w:rPr>
          <w:sz w:val="24"/>
        </w:rPr>
        <w:t>high-interest-rate</w:t>
      </w:r>
      <w:r>
        <w:rPr>
          <w:spacing w:val="-2"/>
          <w:sz w:val="24"/>
        </w:rPr>
        <w:t> </w:t>
      </w:r>
      <w:r>
        <w:rPr>
          <w:sz w:val="24"/>
        </w:rPr>
        <w:t>debt</w:t>
      </w:r>
      <w:r>
        <w:rPr>
          <w:spacing w:val="-4"/>
          <w:sz w:val="24"/>
        </w:rPr>
        <w:t> </w:t>
      </w:r>
      <w:r>
        <w:rPr>
          <w:sz w:val="24"/>
        </w:rPr>
        <w:t>(e.g.,</w:t>
      </w:r>
      <w:r>
        <w:rPr>
          <w:spacing w:val="-3"/>
          <w:sz w:val="24"/>
        </w:rPr>
        <w:t> </w:t>
      </w:r>
      <w:r>
        <w:rPr>
          <w:sz w:val="24"/>
        </w:rPr>
        <w:t>credit</w:t>
      </w:r>
      <w:r>
        <w:rPr>
          <w:spacing w:val="-2"/>
          <w:sz w:val="24"/>
        </w:rPr>
        <w:t> </w:t>
      </w:r>
      <w:r>
        <w:rPr>
          <w:sz w:val="24"/>
        </w:rPr>
        <w:t>card debt) than to put money into investments that involve an uncertain return.</w:t>
      </w:r>
    </w:p>
    <w:p>
      <w:pPr>
        <w:pStyle w:val="ListParagraph"/>
        <w:numPr>
          <w:ilvl w:val="0"/>
          <w:numId w:val="153"/>
        </w:numPr>
        <w:tabs>
          <w:tab w:pos="614" w:val="left" w:leader="none"/>
        </w:tabs>
        <w:spacing w:line="240" w:lineRule="auto" w:before="266" w:after="0"/>
        <w:ind w:left="614" w:right="1408" w:hanging="363"/>
        <w:jc w:val="both"/>
        <w:rPr>
          <w:sz w:val="24"/>
        </w:rPr>
      </w:pPr>
      <w:r>
        <w:rPr>
          <w:sz w:val="24"/>
        </w:rPr>
        <w:t>Get insured: Having adequate insurance is the best protection against financial loss, so review client’s home, auto, health, disability, life, and other policies, and increase their coverage, if </w:t>
      </w:r>
      <w:r>
        <w:rPr>
          <w:spacing w:val="-2"/>
          <w:sz w:val="24"/>
        </w:rPr>
        <w:t>needed.</w:t>
      </w:r>
    </w:p>
    <w:p>
      <w:pPr>
        <w:pStyle w:val="BodyText"/>
        <w:spacing w:line="237" w:lineRule="auto" w:before="275"/>
        <w:ind w:left="254" w:right="1408"/>
        <w:jc w:val="both"/>
      </w:pPr>
      <w:r>
        <w:rPr/>
        <w:t>The above 3 steps are important and necessary steps the clients need to put in place before he embarks on investment planning. Help the client see such initial actions act as superstructure or foundations</w:t>
      </w:r>
      <w:r>
        <w:rPr>
          <w:spacing w:val="-1"/>
        </w:rPr>
        <w:t> </w:t>
      </w:r>
      <w:r>
        <w:rPr/>
        <w:t>to his entire wealth creation and building</w:t>
      </w:r>
      <w:r>
        <w:rPr>
          <w:spacing w:val="-1"/>
        </w:rPr>
        <w:t> </w:t>
      </w:r>
      <w:r>
        <w:rPr/>
        <w:t>enterprise. These foundations are to ensure that common unforeseen circumstances do not derail the investment plans he has established.</w:t>
      </w:r>
    </w:p>
    <w:p>
      <w:pPr>
        <w:spacing w:after="0" w:line="237" w:lineRule="auto"/>
        <w:jc w:val="both"/>
        <w:sectPr>
          <w:pgSz w:w="11900" w:h="16840"/>
          <w:pgMar w:header="0" w:footer="616" w:top="1320" w:bottom="840" w:left="600" w:right="0"/>
        </w:sectPr>
      </w:pPr>
    </w:p>
    <w:p>
      <w:pPr>
        <w:pStyle w:val="ListParagraph"/>
        <w:numPr>
          <w:ilvl w:val="0"/>
          <w:numId w:val="153"/>
        </w:numPr>
        <w:tabs>
          <w:tab w:pos="620" w:val="left" w:leader="none"/>
          <w:tab w:pos="622" w:val="left" w:leader="none"/>
        </w:tabs>
        <w:spacing w:line="240" w:lineRule="auto" w:before="24" w:after="0"/>
        <w:ind w:left="622" w:right="1413" w:hanging="371"/>
        <w:jc w:val="both"/>
        <w:rPr>
          <w:sz w:val="24"/>
        </w:rPr>
      </w:pPr>
      <w:r>
        <w:rPr>
          <w:sz w:val="24"/>
        </w:rPr>
        <w:t>Ensure client is contributing to CPF and even tax deferred retirement savings such as Supplementary Retirement Scheme: Putting money in these accounts defers or minimizes income taxes, leaving you more money to put toward your financial goals. Take full advantage of them if they are available.</w:t>
      </w:r>
    </w:p>
    <w:p>
      <w:pPr>
        <w:pStyle w:val="Heading2"/>
        <w:spacing w:before="269"/>
        <w:ind w:left="261"/>
      </w:pPr>
      <w:r>
        <w:rPr/>
        <w:t>A</w:t>
      </w:r>
      <w:r>
        <w:rPr>
          <w:spacing w:val="-2"/>
        </w:rPr>
        <w:t> </w:t>
      </w:r>
      <w:r>
        <w:rPr/>
        <w:t>Six-Step</w:t>
      </w:r>
      <w:r>
        <w:rPr>
          <w:spacing w:val="-2"/>
        </w:rPr>
        <w:t> Process</w:t>
      </w:r>
    </w:p>
    <w:p>
      <w:pPr>
        <w:pStyle w:val="BodyText"/>
        <w:spacing w:before="285"/>
        <w:ind w:left="261"/>
      </w:pPr>
      <w:r>
        <w:rPr/>
        <w:t>It</w:t>
      </w:r>
      <w:r>
        <w:rPr>
          <w:spacing w:val="-3"/>
        </w:rPr>
        <w:t> </w:t>
      </w:r>
      <w:r>
        <w:rPr/>
        <w:t>may</w:t>
      </w:r>
      <w:r>
        <w:rPr>
          <w:spacing w:val="-2"/>
        </w:rPr>
        <w:t> </w:t>
      </w:r>
      <w:r>
        <w:rPr/>
        <w:t>be</w:t>
      </w:r>
      <w:r>
        <w:rPr>
          <w:spacing w:val="-3"/>
        </w:rPr>
        <w:t> </w:t>
      </w:r>
      <w:r>
        <w:rPr/>
        <w:t>helpful</w:t>
      </w:r>
      <w:r>
        <w:rPr>
          <w:spacing w:val="-4"/>
        </w:rPr>
        <w:t> </w:t>
      </w:r>
      <w:r>
        <w:rPr/>
        <w:t>to</w:t>
      </w:r>
      <w:r>
        <w:rPr>
          <w:spacing w:val="-4"/>
        </w:rPr>
        <w:t> </w:t>
      </w:r>
      <w:r>
        <w:rPr/>
        <w:t>think</w:t>
      </w:r>
      <w:r>
        <w:rPr>
          <w:spacing w:val="-2"/>
        </w:rPr>
        <w:t> </w:t>
      </w:r>
      <w:r>
        <w:rPr/>
        <w:t>of investment</w:t>
      </w:r>
      <w:r>
        <w:rPr>
          <w:spacing w:val="-3"/>
        </w:rPr>
        <w:t> </w:t>
      </w:r>
      <w:r>
        <w:rPr/>
        <w:t>planning</w:t>
      </w:r>
      <w:r>
        <w:rPr>
          <w:spacing w:val="-4"/>
        </w:rPr>
        <w:t> </w:t>
      </w:r>
      <w:r>
        <w:rPr/>
        <w:t>as</w:t>
      </w:r>
      <w:r>
        <w:rPr>
          <w:spacing w:val="-2"/>
        </w:rPr>
        <w:t> </w:t>
      </w:r>
      <w:r>
        <w:rPr/>
        <w:t>a</w:t>
      </w:r>
      <w:r>
        <w:rPr>
          <w:spacing w:val="-2"/>
        </w:rPr>
        <w:t> </w:t>
      </w:r>
      <w:r>
        <w:rPr/>
        <w:t>six-step</w:t>
      </w:r>
      <w:r>
        <w:rPr>
          <w:spacing w:val="-2"/>
        </w:rPr>
        <w:t> process:</w:t>
      </w:r>
    </w:p>
    <w:p>
      <w:pPr>
        <w:pStyle w:val="ListParagraph"/>
        <w:numPr>
          <w:ilvl w:val="0"/>
          <w:numId w:val="154"/>
        </w:numPr>
        <w:tabs>
          <w:tab w:pos="621" w:val="left" w:leader="none"/>
        </w:tabs>
        <w:spacing w:line="290" w:lineRule="exact" w:before="278" w:after="0"/>
        <w:ind w:left="621" w:right="0" w:hanging="369"/>
        <w:jc w:val="left"/>
        <w:rPr>
          <w:sz w:val="24"/>
        </w:rPr>
      </w:pPr>
      <w:r>
        <w:rPr>
          <w:sz w:val="24"/>
        </w:rPr>
        <w:t>Setting</w:t>
      </w:r>
      <w:r>
        <w:rPr>
          <w:spacing w:val="-4"/>
          <w:sz w:val="24"/>
        </w:rPr>
        <w:t> </w:t>
      </w:r>
      <w:r>
        <w:rPr>
          <w:sz w:val="24"/>
        </w:rPr>
        <w:t>investment</w:t>
      </w:r>
      <w:r>
        <w:rPr>
          <w:spacing w:val="-4"/>
          <w:sz w:val="24"/>
        </w:rPr>
        <w:t> </w:t>
      </w:r>
      <w:r>
        <w:rPr>
          <w:spacing w:val="-2"/>
          <w:sz w:val="24"/>
        </w:rPr>
        <w:t>goals</w:t>
      </w:r>
    </w:p>
    <w:p>
      <w:pPr>
        <w:pStyle w:val="ListParagraph"/>
        <w:numPr>
          <w:ilvl w:val="0"/>
          <w:numId w:val="154"/>
        </w:numPr>
        <w:tabs>
          <w:tab w:pos="621" w:val="left" w:leader="none"/>
        </w:tabs>
        <w:spacing w:line="288" w:lineRule="exact" w:before="0" w:after="0"/>
        <w:ind w:left="621" w:right="0" w:hanging="369"/>
        <w:jc w:val="left"/>
        <w:rPr>
          <w:sz w:val="24"/>
        </w:rPr>
      </w:pPr>
      <w:r>
        <w:rPr>
          <w:sz w:val="24"/>
        </w:rPr>
        <w:t>Understanding</w:t>
      </w:r>
      <w:r>
        <w:rPr>
          <w:spacing w:val="-6"/>
          <w:sz w:val="24"/>
        </w:rPr>
        <w:t> </w:t>
      </w:r>
      <w:r>
        <w:rPr>
          <w:sz w:val="24"/>
        </w:rPr>
        <w:t>client’s</w:t>
      </w:r>
      <w:r>
        <w:rPr>
          <w:spacing w:val="-6"/>
          <w:sz w:val="24"/>
        </w:rPr>
        <w:t> </w:t>
      </w:r>
      <w:r>
        <w:rPr>
          <w:sz w:val="24"/>
        </w:rPr>
        <w:t>investment</w:t>
      </w:r>
      <w:r>
        <w:rPr>
          <w:spacing w:val="-6"/>
          <w:sz w:val="24"/>
        </w:rPr>
        <w:t> </w:t>
      </w:r>
      <w:r>
        <w:rPr>
          <w:spacing w:val="-2"/>
          <w:sz w:val="24"/>
        </w:rPr>
        <w:t>personality</w:t>
      </w:r>
    </w:p>
    <w:p>
      <w:pPr>
        <w:pStyle w:val="ListParagraph"/>
        <w:numPr>
          <w:ilvl w:val="0"/>
          <w:numId w:val="154"/>
        </w:numPr>
        <w:tabs>
          <w:tab w:pos="621" w:val="left" w:leader="none"/>
        </w:tabs>
        <w:spacing w:line="288" w:lineRule="exact" w:before="0" w:after="0"/>
        <w:ind w:left="621" w:right="0" w:hanging="369"/>
        <w:jc w:val="left"/>
        <w:rPr>
          <w:sz w:val="24"/>
        </w:rPr>
      </w:pPr>
      <w:r>
        <w:rPr>
          <w:sz w:val="24"/>
        </w:rPr>
        <w:t>Designing</w:t>
      </w:r>
      <w:r>
        <w:rPr>
          <w:spacing w:val="-8"/>
          <w:sz w:val="24"/>
        </w:rPr>
        <w:t> </w:t>
      </w:r>
      <w:r>
        <w:rPr>
          <w:sz w:val="24"/>
        </w:rPr>
        <w:t>an</w:t>
      </w:r>
      <w:r>
        <w:rPr>
          <w:spacing w:val="-6"/>
          <w:sz w:val="24"/>
        </w:rPr>
        <w:t> </w:t>
      </w:r>
      <w:r>
        <w:rPr>
          <w:sz w:val="24"/>
        </w:rPr>
        <w:t>investment</w:t>
      </w:r>
      <w:r>
        <w:rPr>
          <w:spacing w:val="-6"/>
          <w:sz w:val="24"/>
        </w:rPr>
        <w:t> </w:t>
      </w:r>
      <w:r>
        <w:rPr>
          <w:spacing w:val="-2"/>
          <w:sz w:val="24"/>
        </w:rPr>
        <w:t>portfolio</w:t>
      </w:r>
    </w:p>
    <w:p>
      <w:pPr>
        <w:pStyle w:val="ListParagraph"/>
        <w:numPr>
          <w:ilvl w:val="0"/>
          <w:numId w:val="154"/>
        </w:numPr>
        <w:tabs>
          <w:tab w:pos="621" w:val="left" w:leader="none"/>
        </w:tabs>
        <w:spacing w:line="288" w:lineRule="exact" w:before="0" w:after="0"/>
        <w:ind w:left="621" w:right="0" w:hanging="369"/>
        <w:jc w:val="left"/>
        <w:rPr>
          <w:sz w:val="24"/>
        </w:rPr>
      </w:pPr>
      <w:r>
        <w:rPr>
          <w:sz w:val="24"/>
        </w:rPr>
        <w:t>Selecting</w:t>
      </w:r>
      <w:r>
        <w:rPr>
          <w:spacing w:val="-5"/>
          <w:sz w:val="24"/>
        </w:rPr>
        <w:t> </w:t>
      </w:r>
      <w:r>
        <w:rPr>
          <w:sz w:val="24"/>
        </w:rPr>
        <w:t>specific</w:t>
      </w:r>
      <w:r>
        <w:rPr>
          <w:spacing w:val="-5"/>
          <w:sz w:val="24"/>
        </w:rPr>
        <w:t> </w:t>
      </w:r>
      <w:r>
        <w:rPr>
          <w:spacing w:val="-2"/>
          <w:sz w:val="24"/>
        </w:rPr>
        <w:t>investments</w:t>
      </w:r>
    </w:p>
    <w:p>
      <w:pPr>
        <w:pStyle w:val="ListParagraph"/>
        <w:numPr>
          <w:ilvl w:val="0"/>
          <w:numId w:val="154"/>
        </w:numPr>
        <w:tabs>
          <w:tab w:pos="621" w:val="left" w:leader="none"/>
        </w:tabs>
        <w:spacing w:line="289" w:lineRule="exact" w:before="0" w:after="0"/>
        <w:ind w:left="621" w:right="0" w:hanging="369"/>
        <w:jc w:val="left"/>
        <w:rPr>
          <w:sz w:val="24"/>
        </w:rPr>
      </w:pPr>
      <w:r>
        <w:rPr>
          <w:sz w:val="24"/>
        </w:rPr>
        <w:t>Managing</w:t>
      </w:r>
      <w:r>
        <w:rPr>
          <w:spacing w:val="-5"/>
          <w:sz w:val="24"/>
        </w:rPr>
        <w:t> </w:t>
      </w:r>
      <w:r>
        <w:rPr>
          <w:sz w:val="24"/>
        </w:rPr>
        <w:t>and</w:t>
      </w:r>
      <w:r>
        <w:rPr>
          <w:spacing w:val="-4"/>
          <w:sz w:val="24"/>
        </w:rPr>
        <w:t> </w:t>
      </w:r>
      <w:r>
        <w:rPr>
          <w:sz w:val="24"/>
        </w:rPr>
        <w:t>monitoring</w:t>
      </w:r>
      <w:r>
        <w:rPr>
          <w:spacing w:val="-5"/>
          <w:sz w:val="24"/>
        </w:rPr>
        <w:t> </w:t>
      </w:r>
      <w:r>
        <w:rPr>
          <w:sz w:val="24"/>
        </w:rPr>
        <w:t>the</w:t>
      </w:r>
      <w:r>
        <w:rPr>
          <w:spacing w:val="-3"/>
          <w:sz w:val="24"/>
        </w:rPr>
        <w:t> </w:t>
      </w:r>
      <w:r>
        <w:rPr>
          <w:spacing w:val="-2"/>
          <w:sz w:val="24"/>
        </w:rPr>
        <w:t>portfolio</w:t>
      </w:r>
    </w:p>
    <w:p>
      <w:pPr>
        <w:pStyle w:val="ListParagraph"/>
        <w:numPr>
          <w:ilvl w:val="0"/>
          <w:numId w:val="154"/>
        </w:numPr>
        <w:tabs>
          <w:tab w:pos="621" w:val="left" w:leader="none"/>
        </w:tabs>
        <w:spacing w:line="292" w:lineRule="exact" w:before="0" w:after="0"/>
        <w:ind w:left="621" w:right="0" w:hanging="369"/>
        <w:jc w:val="left"/>
        <w:rPr>
          <w:sz w:val="24"/>
        </w:rPr>
      </w:pPr>
      <w:r>
        <w:rPr>
          <w:sz w:val="24"/>
        </w:rPr>
        <w:t>Rebalancing</w:t>
      </w:r>
      <w:r>
        <w:rPr>
          <w:spacing w:val="-6"/>
          <w:sz w:val="24"/>
        </w:rPr>
        <w:t> </w:t>
      </w:r>
      <w:r>
        <w:rPr>
          <w:sz w:val="24"/>
        </w:rPr>
        <w:t>or</w:t>
      </w:r>
      <w:r>
        <w:rPr>
          <w:spacing w:val="-5"/>
          <w:sz w:val="24"/>
        </w:rPr>
        <w:t> </w:t>
      </w:r>
      <w:r>
        <w:rPr>
          <w:sz w:val="24"/>
        </w:rPr>
        <w:t>redesigning</w:t>
      </w:r>
      <w:r>
        <w:rPr>
          <w:spacing w:val="-4"/>
          <w:sz w:val="24"/>
        </w:rPr>
        <w:t> </w:t>
      </w:r>
      <w:r>
        <w:rPr>
          <w:sz w:val="24"/>
        </w:rPr>
        <w:t>the</w:t>
      </w:r>
      <w:r>
        <w:rPr>
          <w:spacing w:val="-5"/>
          <w:sz w:val="24"/>
        </w:rPr>
        <w:t> </w:t>
      </w:r>
      <w:r>
        <w:rPr>
          <w:sz w:val="24"/>
        </w:rPr>
        <w:t>portfolio,</w:t>
      </w:r>
      <w:r>
        <w:rPr>
          <w:spacing w:val="-4"/>
          <w:sz w:val="24"/>
        </w:rPr>
        <w:t> </w:t>
      </w:r>
      <w:r>
        <w:rPr>
          <w:sz w:val="24"/>
        </w:rPr>
        <w:t>if</w:t>
      </w:r>
      <w:r>
        <w:rPr>
          <w:spacing w:val="-4"/>
          <w:sz w:val="24"/>
        </w:rPr>
        <w:t> </w:t>
      </w:r>
      <w:r>
        <w:rPr>
          <w:spacing w:val="-2"/>
          <w:sz w:val="24"/>
        </w:rPr>
        <w:t>needed</w:t>
      </w:r>
    </w:p>
    <w:p>
      <w:pPr>
        <w:spacing w:before="283"/>
        <w:ind w:left="261" w:right="0" w:firstLine="0"/>
        <w:jc w:val="left"/>
        <w:rPr>
          <w:sz w:val="23"/>
        </w:rPr>
      </w:pPr>
      <w:r>
        <w:rPr>
          <w:sz w:val="23"/>
        </w:rPr>
        <w:t>The</w:t>
      </w:r>
      <w:r>
        <w:rPr>
          <w:spacing w:val="-7"/>
          <w:sz w:val="23"/>
        </w:rPr>
        <w:t> </w:t>
      </w:r>
      <w:r>
        <w:rPr>
          <w:sz w:val="23"/>
        </w:rPr>
        <w:t>following</w:t>
      </w:r>
      <w:r>
        <w:rPr>
          <w:spacing w:val="-5"/>
          <w:sz w:val="23"/>
        </w:rPr>
        <w:t> </w:t>
      </w:r>
      <w:r>
        <w:rPr>
          <w:sz w:val="23"/>
        </w:rPr>
        <w:t>discussion</w:t>
      </w:r>
      <w:r>
        <w:rPr>
          <w:spacing w:val="-5"/>
          <w:sz w:val="23"/>
        </w:rPr>
        <w:t> </w:t>
      </w:r>
      <w:r>
        <w:rPr>
          <w:sz w:val="23"/>
        </w:rPr>
        <w:t>presents</w:t>
      </w:r>
      <w:r>
        <w:rPr>
          <w:spacing w:val="-4"/>
          <w:sz w:val="23"/>
        </w:rPr>
        <w:t> </w:t>
      </w:r>
      <w:r>
        <w:rPr>
          <w:sz w:val="23"/>
        </w:rPr>
        <w:t>a</w:t>
      </w:r>
      <w:r>
        <w:rPr>
          <w:spacing w:val="-6"/>
          <w:sz w:val="23"/>
        </w:rPr>
        <w:t> </w:t>
      </w:r>
      <w:r>
        <w:rPr>
          <w:sz w:val="23"/>
        </w:rPr>
        <w:t>brief</w:t>
      </w:r>
      <w:r>
        <w:rPr>
          <w:spacing w:val="-5"/>
          <w:sz w:val="23"/>
        </w:rPr>
        <w:t> </w:t>
      </w:r>
      <w:r>
        <w:rPr>
          <w:sz w:val="23"/>
        </w:rPr>
        <w:t>introduction</w:t>
      </w:r>
      <w:r>
        <w:rPr>
          <w:spacing w:val="-6"/>
          <w:sz w:val="23"/>
        </w:rPr>
        <w:t> </w:t>
      </w:r>
      <w:r>
        <w:rPr>
          <w:sz w:val="23"/>
        </w:rPr>
        <w:t>to</w:t>
      </w:r>
      <w:r>
        <w:rPr>
          <w:spacing w:val="-3"/>
          <w:sz w:val="23"/>
        </w:rPr>
        <w:t> </w:t>
      </w:r>
      <w:r>
        <w:rPr>
          <w:sz w:val="23"/>
        </w:rPr>
        <w:t>some</w:t>
      </w:r>
      <w:r>
        <w:rPr>
          <w:spacing w:val="-7"/>
          <w:sz w:val="23"/>
        </w:rPr>
        <w:t> </w:t>
      </w:r>
      <w:r>
        <w:rPr>
          <w:sz w:val="23"/>
        </w:rPr>
        <w:t>issues</w:t>
      </w:r>
      <w:r>
        <w:rPr>
          <w:spacing w:val="-5"/>
          <w:sz w:val="23"/>
        </w:rPr>
        <w:t> </w:t>
      </w:r>
      <w:r>
        <w:rPr>
          <w:sz w:val="23"/>
        </w:rPr>
        <w:t>typically</w:t>
      </w:r>
      <w:r>
        <w:rPr>
          <w:spacing w:val="-6"/>
          <w:sz w:val="23"/>
        </w:rPr>
        <w:t> </w:t>
      </w:r>
      <w:r>
        <w:rPr>
          <w:sz w:val="23"/>
        </w:rPr>
        <w:t>involved</w:t>
      </w:r>
      <w:r>
        <w:rPr>
          <w:spacing w:val="-5"/>
          <w:sz w:val="23"/>
        </w:rPr>
        <w:t> </w:t>
      </w:r>
      <w:r>
        <w:rPr>
          <w:sz w:val="23"/>
        </w:rPr>
        <w:t>in</w:t>
      </w:r>
      <w:r>
        <w:rPr>
          <w:spacing w:val="-6"/>
          <w:sz w:val="23"/>
        </w:rPr>
        <w:t> </w:t>
      </w:r>
      <w:r>
        <w:rPr>
          <w:sz w:val="23"/>
        </w:rPr>
        <w:t>this</w:t>
      </w:r>
      <w:r>
        <w:rPr>
          <w:spacing w:val="-3"/>
          <w:sz w:val="23"/>
        </w:rPr>
        <w:t> </w:t>
      </w:r>
      <w:r>
        <w:rPr>
          <w:spacing w:val="-2"/>
          <w:sz w:val="23"/>
        </w:rPr>
        <w:t>process.</w:t>
      </w:r>
    </w:p>
    <w:p>
      <w:pPr>
        <w:pStyle w:val="BodyText"/>
        <w:spacing w:before="14"/>
        <w:ind w:left="0"/>
        <w:rPr>
          <w:sz w:val="23"/>
        </w:rPr>
      </w:pPr>
    </w:p>
    <w:p>
      <w:pPr>
        <w:pStyle w:val="ListParagraph"/>
        <w:numPr>
          <w:ilvl w:val="0"/>
          <w:numId w:val="155"/>
        </w:numPr>
        <w:tabs>
          <w:tab w:pos="620" w:val="left" w:leader="none"/>
        </w:tabs>
        <w:spacing w:line="240" w:lineRule="auto" w:before="1" w:after="0"/>
        <w:ind w:left="620" w:right="0" w:hanging="359"/>
        <w:jc w:val="left"/>
        <w:rPr>
          <w:b/>
          <w:sz w:val="23"/>
        </w:rPr>
      </w:pPr>
      <w:r>
        <w:rPr>
          <w:b/>
          <w:sz w:val="23"/>
        </w:rPr>
        <w:t>Setting</w:t>
      </w:r>
      <w:r>
        <w:rPr>
          <w:b/>
          <w:spacing w:val="-4"/>
          <w:sz w:val="23"/>
        </w:rPr>
        <w:t> </w:t>
      </w:r>
      <w:r>
        <w:rPr>
          <w:b/>
          <w:sz w:val="23"/>
        </w:rPr>
        <w:t>Investment</w:t>
      </w:r>
      <w:r>
        <w:rPr>
          <w:b/>
          <w:spacing w:val="-5"/>
          <w:sz w:val="23"/>
        </w:rPr>
        <w:t> </w:t>
      </w:r>
      <w:r>
        <w:rPr>
          <w:b/>
          <w:spacing w:val="-2"/>
          <w:sz w:val="23"/>
        </w:rPr>
        <w:t>Goals</w:t>
      </w:r>
    </w:p>
    <w:p>
      <w:pPr>
        <w:pStyle w:val="BodyText"/>
        <w:spacing w:before="4"/>
        <w:ind w:left="0"/>
        <w:rPr>
          <w:b/>
          <w:sz w:val="23"/>
        </w:rPr>
      </w:pPr>
    </w:p>
    <w:p>
      <w:pPr>
        <w:pStyle w:val="BodyText"/>
        <w:spacing w:line="237" w:lineRule="auto"/>
        <w:ind w:left="261" w:right="1412"/>
        <w:jc w:val="both"/>
      </w:pPr>
      <w:r>
        <w:rPr/>
        <w:t>The first step is simply taking stock of client’s particular circumstances. His current financial condition and future expectations are the basis for all further investment decisions. Under whom he</w:t>
      </w:r>
      <w:r>
        <w:rPr>
          <w:spacing w:val="-4"/>
        </w:rPr>
        <w:t> </w:t>
      </w:r>
      <w:r>
        <w:rPr/>
        <w:t>is</w:t>
      </w:r>
      <w:r>
        <w:rPr>
          <w:spacing w:val="-7"/>
        </w:rPr>
        <w:t> </w:t>
      </w:r>
      <w:r>
        <w:rPr/>
        <w:t>as</w:t>
      </w:r>
      <w:r>
        <w:rPr>
          <w:spacing w:val="-4"/>
        </w:rPr>
        <w:t> </w:t>
      </w:r>
      <w:r>
        <w:rPr/>
        <w:t>an</w:t>
      </w:r>
      <w:r>
        <w:rPr>
          <w:spacing w:val="-4"/>
        </w:rPr>
        <w:t> </w:t>
      </w:r>
      <w:r>
        <w:rPr/>
        <w:t>investor</w:t>
      </w:r>
      <w:r>
        <w:rPr>
          <w:spacing w:val="-5"/>
        </w:rPr>
        <w:t> </w:t>
      </w:r>
      <w:r>
        <w:rPr/>
        <w:t>(i.e.,</w:t>
      </w:r>
      <w:r>
        <w:rPr>
          <w:spacing w:val="-6"/>
        </w:rPr>
        <w:t> </w:t>
      </w:r>
      <w:r>
        <w:rPr/>
        <w:t>his</w:t>
      </w:r>
      <w:r>
        <w:rPr>
          <w:spacing w:val="-4"/>
        </w:rPr>
        <w:t> </w:t>
      </w:r>
      <w:r>
        <w:rPr/>
        <w:t>investor</w:t>
      </w:r>
      <w:r>
        <w:rPr>
          <w:spacing w:val="-5"/>
        </w:rPr>
        <w:t> </w:t>
      </w:r>
      <w:r>
        <w:rPr/>
        <w:t>profile)</w:t>
      </w:r>
      <w:r>
        <w:rPr>
          <w:spacing w:val="-7"/>
        </w:rPr>
        <w:t> </w:t>
      </w:r>
      <w:r>
        <w:rPr/>
        <w:t>will</w:t>
      </w:r>
      <w:r>
        <w:rPr>
          <w:spacing w:val="-6"/>
        </w:rPr>
        <w:t> </w:t>
      </w:r>
      <w:r>
        <w:rPr/>
        <w:t>determine</w:t>
      </w:r>
      <w:r>
        <w:rPr>
          <w:spacing w:val="-6"/>
        </w:rPr>
        <w:t> </w:t>
      </w:r>
      <w:r>
        <w:rPr/>
        <w:t>which</w:t>
      </w:r>
      <w:r>
        <w:rPr>
          <w:spacing w:val="-4"/>
        </w:rPr>
        <w:t> </w:t>
      </w:r>
      <w:r>
        <w:rPr/>
        <w:t>investment</w:t>
      </w:r>
      <w:r>
        <w:rPr>
          <w:spacing w:val="-5"/>
        </w:rPr>
        <w:t> </w:t>
      </w:r>
      <w:r>
        <w:rPr/>
        <w:t>strategy</w:t>
      </w:r>
      <w:r>
        <w:rPr>
          <w:spacing w:val="-4"/>
        </w:rPr>
        <w:t> </w:t>
      </w:r>
      <w:r>
        <w:rPr/>
        <w:t>or</w:t>
      </w:r>
      <w:r>
        <w:rPr>
          <w:spacing w:val="-4"/>
        </w:rPr>
        <w:t> </w:t>
      </w:r>
      <w:r>
        <w:rPr/>
        <w:t>strategies you</w:t>
      </w:r>
      <w:r>
        <w:rPr>
          <w:spacing w:val="-3"/>
        </w:rPr>
        <w:t> </w:t>
      </w:r>
      <w:r>
        <w:rPr/>
        <w:t>should</w:t>
      </w:r>
      <w:r>
        <w:rPr>
          <w:spacing w:val="-3"/>
        </w:rPr>
        <w:t> </w:t>
      </w:r>
      <w:r>
        <w:rPr/>
        <w:t>implement.</w:t>
      </w:r>
      <w:r>
        <w:rPr>
          <w:spacing w:val="-5"/>
        </w:rPr>
        <w:t> </w:t>
      </w:r>
      <w:r>
        <w:rPr/>
        <w:t>For</w:t>
      </w:r>
      <w:r>
        <w:rPr>
          <w:spacing w:val="-3"/>
        </w:rPr>
        <w:t> </w:t>
      </w:r>
      <w:r>
        <w:rPr/>
        <w:t>example,</w:t>
      </w:r>
      <w:r>
        <w:rPr>
          <w:spacing w:val="-6"/>
        </w:rPr>
        <w:t> </w:t>
      </w:r>
      <w:r>
        <w:rPr/>
        <w:t>he</w:t>
      </w:r>
      <w:r>
        <w:rPr>
          <w:spacing w:val="-3"/>
        </w:rPr>
        <w:t> </w:t>
      </w:r>
      <w:r>
        <w:rPr/>
        <w:t>may</w:t>
      </w:r>
      <w:r>
        <w:rPr>
          <w:spacing w:val="-7"/>
        </w:rPr>
        <w:t> </w:t>
      </w:r>
      <w:r>
        <w:rPr/>
        <w:t>be</w:t>
      </w:r>
      <w:r>
        <w:rPr>
          <w:spacing w:val="-3"/>
        </w:rPr>
        <w:t> </w:t>
      </w:r>
      <w:r>
        <w:rPr/>
        <w:t>saving</w:t>
      </w:r>
      <w:r>
        <w:rPr>
          <w:spacing w:val="-4"/>
        </w:rPr>
        <w:t> </w:t>
      </w:r>
      <w:r>
        <w:rPr/>
        <w:t>part</w:t>
      </w:r>
      <w:r>
        <w:rPr>
          <w:spacing w:val="-3"/>
        </w:rPr>
        <w:t> </w:t>
      </w:r>
      <w:r>
        <w:rPr/>
        <w:t>of</w:t>
      </w:r>
      <w:r>
        <w:rPr>
          <w:spacing w:val="-2"/>
        </w:rPr>
        <w:t> </w:t>
      </w:r>
      <w:r>
        <w:rPr/>
        <w:t>your</w:t>
      </w:r>
      <w:r>
        <w:rPr>
          <w:spacing w:val="-6"/>
        </w:rPr>
        <w:t> </w:t>
      </w:r>
      <w:r>
        <w:rPr/>
        <w:t>weekly</w:t>
      </w:r>
      <w:r>
        <w:rPr>
          <w:spacing w:val="-5"/>
        </w:rPr>
        <w:t> </w:t>
      </w:r>
      <w:r>
        <w:rPr/>
        <w:t>wages</w:t>
      </w:r>
      <w:r>
        <w:rPr>
          <w:spacing w:val="-4"/>
        </w:rPr>
        <w:t> </w:t>
      </w:r>
      <w:r>
        <w:rPr/>
        <w:t>for</w:t>
      </w:r>
      <w:r>
        <w:rPr>
          <w:spacing w:val="-6"/>
        </w:rPr>
        <w:t> </w:t>
      </w:r>
      <w:r>
        <w:rPr/>
        <w:t>his</w:t>
      </w:r>
      <w:r>
        <w:rPr>
          <w:spacing w:val="-4"/>
        </w:rPr>
        <w:t> </w:t>
      </w:r>
      <w:r>
        <w:rPr/>
        <w:t>2-year-old child’s college education or his own retirement in 30 years. Or perhaps he want to invest a lump sum for a short period, and then use the money to buy a new house.</w:t>
      </w:r>
    </w:p>
    <w:p>
      <w:pPr>
        <w:pStyle w:val="BodyText"/>
        <w:spacing w:line="244" w:lineRule="auto" w:before="277"/>
        <w:ind w:left="261" w:right="1421"/>
        <w:jc w:val="both"/>
      </w:pPr>
      <w:r>
        <w:rPr/>
        <w:t>To</w:t>
      </w:r>
      <w:r>
        <w:rPr>
          <w:spacing w:val="-6"/>
        </w:rPr>
        <w:t> </w:t>
      </w:r>
      <w:r>
        <w:rPr/>
        <w:t>help</w:t>
      </w:r>
      <w:r>
        <w:rPr>
          <w:spacing w:val="-6"/>
        </w:rPr>
        <w:t> </w:t>
      </w:r>
      <w:r>
        <w:rPr/>
        <w:t>evaluate</w:t>
      </w:r>
      <w:r>
        <w:rPr>
          <w:spacing w:val="-7"/>
        </w:rPr>
        <w:t> </w:t>
      </w:r>
      <w:r>
        <w:rPr/>
        <w:t>his</w:t>
      </w:r>
      <w:r>
        <w:rPr>
          <w:spacing w:val="-5"/>
        </w:rPr>
        <w:t> </w:t>
      </w:r>
      <w:r>
        <w:rPr/>
        <w:t>situation,</w:t>
      </w:r>
      <w:r>
        <w:rPr>
          <w:spacing w:val="-9"/>
        </w:rPr>
        <w:t> </w:t>
      </w:r>
      <w:r>
        <w:rPr/>
        <w:t>here</w:t>
      </w:r>
      <w:r>
        <w:rPr>
          <w:spacing w:val="-7"/>
        </w:rPr>
        <w:t> </w:t>
      </w:r>
      <w:r>
        <w:rPr/>
        <w:t>are</w:t>
      </w:r>
      <w:r>
        <w:rPr>
          <w:spacing w:val="-6"/>
        </w:rPr>
        <w:t> </w:t>
      </w:r>
      <w:r>
        <w:rPr/>
        <w:t>a</w:t>
      </w:r>
      <w:r>
        <w:rPr>
          <w:spacing w:val="-7"/>
        </w:rPr>
        <w:t> </w:t>
      </w:r>
      <w:r>
        <w:rPr/>
        <w:t>few</w:t>
      </w:r>
      <w:r>
        <w:rPr>
          <w:spacing w:val="-6"/>
        </w:rPr>
        <w:t> </w:t>
      </w:r>
      <w:r>
        <w:rPr/>
        <w:t>questions</w:t>
      </w:r>
      <w:r>
        <w:rPr>
          <w:spacing w:val="-8"/>
        </w:rPr>
        <w:t> </w:t>
      </w:r>
      <w:r>
        <w:rPr/>
        <w:t>he</w:t>
      </w:r>
      <w:r>
        <w:rPr>
          <w:spacing w:val="-7"/>
        </w:rPr>
        <w:t> </w:t>
      </w:r>
      <w:r>
        <w:rPr/>
        <w:t>might</w:t>
      </w:r>
      <w:r>
        <w:rPr>
          <w:spacing w:val="-6"/>
        </w:rPr>
        <w:t> </w:t>
      </w:r>
      <w:r>
        <w:rPr/>
        <w:t>consider</w:t>
      </w:r>
      <w:r>
        <w:rPr>
          <w:spacing w:val="-8"/>
        </w:rPr>
        <w:t> </w:t>
      </w:r>
      <w:r>
        <w:rPr/>
        <w:t>when</w:t>
      </w:r>
      <w:r>
        <w:rPr>
          <w:spacing w:val="-4"/>
        </w:rPr>
        <w:t> </w:t>
      </w:r>
      <w:r>
        <w:rPr/>
        <w:t>setting</w:t>
      </w:r>
      <w:r>
        <w:rPr>
          <w:spacing w:val="-8"/>
        </w:rPr>
        <w:t> </w:t>
      </w:r>
      <w:r>
        <w:rPr/>
        <w:t>investment </w:t>
      </w:r>
      <w:r>
        <w:rPr>
          <w:spacing w:val="-2"/>
        </w:rPr>
        <w:t>goals:</w:t>
      </w:r>
    </w:p>
    <w:p>
      <w:pPr>
        <w:pStyle w:val="ListParagraph"/>
        <w:numPr>
          <w:ilvl w:val="1"/>
          <w:numId w:val="155"/>
        </w:numPr>
        <w:tabs>
          <w:tab w:pos="621" w:val="left" w:leader="none"/>
        </w:tabs>
        <w:spacing w:line="290" w:lineRule="exact" w:before="261" w:after="0"/>
        <w:ind w:left="621" w:right="0" w:hanging="369"/>
        <w:jc w:val="left"/>
        <w:rPr>
          <w:sz w:val="24"/>
        </w:rPr>
      </w:pPr>
      <w:r>
        <w:rPr>
          <w:sz w:val="24"/>
        </w:rPr>
        <w:t>How</w:t>
      </w:r>
      <w:r>
        <w:rPr>
          <w:spacing w:val="-1"/>
          <w:sz w:val="24"/>
        </w:rPr>
        <w:t> </w:t>
      </w:r>
      <w:r>
        <w:rPr>
          <w:sz w:val="24"/>
        </w:rPr>
        <w:t>much</w:t>
      </w:r>
      <w:r>
        <w:rPr>
          <w:spacing w:val="-1"/>
          <w:sz w:val="24"/>
        </w:rPr>
        <w:t> </w:t>
      </w:r>
      <w:r>
        <w:rPr>
          <w:sz w:val="24"/>
        </w:rPr>
        <w:t>money</w:t>
      </w:r>
      <w:r>
        <w:rPr>
          <w:spacing w:val="-4"/>
          <w:sz w:val="24"/>
        </w:rPr>
        <w:t> </w:t>
      </w:r>
      <w:r>
        <w:rPr>
          <w:sz w:val="24"/>
        </w:rPr>
        <w:t>does</w:t>
      </w:r>
      <w:r>
        <w:rPr>
          <w:spacing w:val="-4"/>
          <w:sz w:val="24"/>
        </w:rPr>
        <w:t> </w:t>
      </w:r>
      <w:r>
        <w:rPr>
          <w:sz w:val="24"/>
        </w:rPr>
        <w:t>the</w:t>
      </w:r>
      <w:r>
        <w:rPr>
          <w:spacing w:val="-1"/>
          <w:sz w:val="24"/>
        </w:rPr>
        <w:t> </w:t>
      </w:r>
      <w:r>
        <w:rPr>
          <w:sz w:val="24"/>
        </w:rPr>
        <w:t>client</w:t>
      </w:r>
      <w:r>
        <w:rPr>
          <w:spacing w:val="-3"/>
          <w:sz w:val="24"/>
        </w:rPr>
        <w:t> </w:t>
      </w:r>
      <w:r>
        <w:rPr>
          <w:sz w:val="24"/>
        </w:rPr>
        <w:t>have</w:t>
      </w:r>
      <w:r>
        <w:rPr>
          <w:spacing w:val="-4"/>
          <w:sz w:val="24"/>
        </w:rPr>
        <w:t> </w:t>
      </w:r>
      <w:r>
        <w:rPr>
          <w:sz w:val="24"/>
        </w:rPr>
        <w:t>available</w:t>
      </w:r>
      <w:r>
        <w:rPr>
          <w:spacing w:val="-4"/>
          <w:sz w:val="24"/>
        </w:rPr>
        <w:t> </w:t>
      </w:r>
      <w:r>
        <w:rPr>
          <w:sz w:val="24"/>
        </w:rPr>
        <w:t>to</w:t>
      </w:r>
      <w:r>
        <w:rPr>
          <w:spacing w:val="-1"/>
          <w:sz w:val="24"/>
        </w:rPr>
        <w:t> </w:t>
      </w:r>
      <w:r>
        <w:rPr>
          <w:spacing w:val="-2"/>
          <w:sz w:val="24"/>
        </w:rPr>
        <w:t>invest?</w:t>
      </w:r>
    </w:p>
    <w:p>
      <w:pPr>
        <w:pStyle w:val="ListParagraph"/>
        <w:numPr>
          <w:ilvl w:val="1"/>
          <w:numId w:val="155"/>
        </w:numPr>
        <w:tabs>
          <w:tab w:pos="622" w:val="left" w:leader="none"/>
        </w:tabs>
        <w:spacing w:line="235" w:lineRule="auto" w:before="2" w:after="0"/>
        <w:ind w:left="622" w:right="1578" w:hanging="371"/>
        <w:jc w:val="left"/>
        <w:rPr>
          <w:sz w:val="24"/>
        </w:rPr>
      </w:pPr>
      <w:r>
        <w:rPr>
          <w:sz w:val="24"/>
        </w:rPr>
        <w:t>What</w:t>
      </w:r>
      <w:r>
        <w:rPr>
          <w:spacing w:val="-3"/>
          <w:sz w:val="24"/>
        </w:rPr>
        <w:t> </w:t>
      </w:r>
      <w:r>
        <w:rPr>
          <w:sz w:val="24"/>
        </w:rPr>
        <w:t>are</w:t>
      </w:r>
      <w:r>
        <w:rPr>
          <w:spacing w:val="-3"/>
          <w:sz w:val="24"/>
        </w:rPr>
        <w:t> </w:t>
      </w:r>
      <w:r>
        <w:rPr>
          <w:sz w:val="24"/>
        </w:rPr>
        <w:t>his</w:t>
      </w:r>
      <w:r>
        <w:rPr>
          <w:spacing w:val="-2"/>
          <w:sz w:val="24"/>
        </w:rPr>
        <w:t> </w:t>
      </w:r>
      <w:r>
        <w:rPr>
          <w:sz w:val="24"/>
        </w:rPr>
        <w:t>sources</w:t>
      </w:r>
      <w:r>
        <w:rPr>
          <w:spacing w:val="-2"/>
          <w:sz w:val="24"/>
        </w:rPr>
        <w:t> </w:t>
      </w:r>
      <w:r>
        <w:rPr>
          <w:sz w:val="24"/>
        </w:rPr>
        <w:t>of</w:t>
      </w:r>
      <w:r>
        <w:rPr>
          <w:spacing w:val="-1"/>
          <w:sz w:val="24"/>
        </w:rPr>
        <w:t> </w:t>
      </w:r>
      <w:r>
        <w:rPr>
          <w:sz w:val="24"/>
        </w:rPr>
        <w:t>investment</w:t>
      </w:r>
      <w:r>
        <w:rPr>
          <w:spacing w:val="-3"/>
          <w:sz w:val="24"/>
        </w:rPr>
        <w:t> </w:t>
      </w:r>
      <w:r>
        <w:rPr>
          <w:sz w:val="24"/>
        </w:rPr>
        <w:t>money?</w:t>
      </w:r>
      <w:r>
        <w:rPr>
          <w:spacing w:val="-3"/>
          <w:sz w:val="24"/>
        </w:rPr>
        <w:t> </w:t>
      </w:r>
      <w:r>
        <w:rPr>
          <w:sz w:val="24"/>
        </w:rPr>
        <w:t>Do</w:t>
      </w:r>
      <w:r>
        <w:rPr>
          <w:spacing w:val="-4"/>
          <w:sz w:val="24"/>
        </w:rPr>
        <w:t> </w:t>
      </w:r>
      <w:r>
        <w:rPr>
          <w:sz w:val="24"/>
        </w:rPr>
        <w:t>you</w:t>
      </w:r>
      <w:r>
        <w:rPr>
          <w:spacing w:val="-3"/>
          <w:sz w:val="24"/>
        </w:rPr>
        <w:t> </w:t>
      </w:r>
      <w:r>
        <w:rPr>
          <w:sz w:val="24"/>
        </w:rPr>
        <w:t>have</w:t>
      </w:r>
      <w:r>
        <w:rPr>
          <w:spacing w:val="-1"/>
          <w:sz w:val="24"/>
        </w:rPr>
        <w:t> </w:t>
      </w:r>
      <w:r>
        <w:rPr>
          <w:sz w:val="24"/>
        </w:rPr>
        <w:t>a</w:t>
      </w:r>
      <w:r>
        <w:rPr>
          <w:spacing w:val="-4"/>
          <w:sz w:val="24"/>
        </w:rPr>
        <w:t> </w:t>
      </w:r>
      <w:r>
        <w:rPr>
          <w:sz w:val="24"/>
        </w:rPr>
        <w:t>lump</w:t>
      </w:r>
      <w:r>
        <w:rPr>
          <w:spacing w:val="-1"/>
          <w:sz w:val="24"/>
        </w:rPr>
        <w:t> </w:t>
      </w:r>
      <w:r>
        <w:rPr>
          <w:sz w:val="24"/>
        </w:rPr>
        <w:t>sum,</w:t>
      </w:r>
      <w:r>
        <w:rPr>
          <w:spacing w:val="-1"/>
          <w:sz w:val="24"/>
        </w:rPr>
        <w:t> </w:t>
      </w:r>
      <w:r>
        <w:rPr>
          <w:sz w:val="24"/>
        </w:rPr>
        <w:t>or</w:t>
      </w:r>
      <w:r>
        <w:rPr>
          <w:spacing w:val="-5"/>
          <w:sz w:val="24"/>
        </w:rPr>
        <w:t> </w:t>
      </w:r>
      <w:r>
        <w:rPr>
          <w:sz w:val="24"/>
        </w:rPr>
        <w:t>will</w:t>
      </w:r>
      <w:r>
        <w:rPr>
          <w:spacing w:val="-2"/>
          <w:sz w:val="24"/>
        </w:rPr>
        <w:t> </w:t>
      </w:r>
      <w:r>
        <w:rPr>
          <w:sz w:val="24"/>
        </w:rPr>
        <w:t>you</w:t>
      </w:r>
      <w:r>
        <w:rPr>
          <w:spacing w:val="-3"/>
          <w:sz w:val="24"/>
        </w:rPr>
        <w:t> </w:t>
      </w:r>
      <w:r>
        <w:rPr>
          <w:sz w:val="24"/>
        </w:rPr>
        <w:t>be</w:t>
      </w:r>
      <w:r>
        <w:rPr>
          <w:spacing w:val="-1"/>
          <w:sz w:val="24"/>
        </w:rPr>
        <w:t> </w:t>
      </w:r>
      <w:r>
        <w:rPr>
          <w:sz w:val="24"/>
        </w:rPr>
        <w:t>investing regularly and systematically?</w:t>
      </w:r>
    </w:p>
    <w:p>
      <w:pPr>
        <w:pStyle w:val="ListParagraph"/>
        <w:numPr>
          <w:ilvl w:val="1"/>
          <w:numId w:val="155"/>
        </w:numPr>
        <w:tabs>
          <w:tab w:pos="621" w:val="left" w:leader="none"/>
        </w:tabs>
        <w:spacing w:line="288" w:lineRule="exact" w:before="0" w:after="0"/>
        <w:ind w:left="621" w:right="0" w:hanging="369"/>
        <w:jc w:val="left"/>
        <w:rPr>
          <w:sz w:val="24"/>
        </w:rPr>
      </w:pPr>
      <w:r>
        <w:rPr>
          <w:sz w:val="24"/>
        </w:rPr>
        <w:t>How</w:t>
      </w:r>
      <w:r>
        <w:rPr>
          <w:spacing w:val="-1"/>
          <w:sz w:val="24"/>
        </w:rPr>
        <w:t> </w:t>
      </w:r>
      <w:r>
        <w:rPr>
          <w:sz w:val="24"/>
        </w:rPr>
        <w:t>much</w:t>
      </w:r>
      <w:r>
        <w:rPr>
          <w:spacing w:val="-2"/>
          <w:sz w:val="24"/>
        </w:rPr>
        <w:t> </w:t>
      </w:r>
      <w:r>
        <w:rPr>
          <w:sz w:val="24"/>
        </w:rPr>
        <w:t>profit</w:t>
      </w:r>
      <w:r>
        <w:rPr>
          <w:spacing w:val="-4"/>
          <w:sz w:val="24"/>
        </w:rPr>
        <w:t> </w:t>
      </w:r>
      <w:r>
        <w:rPr>
          <w:sz w:val="24"/>
        </w:rPr>
        <w:t>does</w:t>
      </w:r>
      <w:r>
        <w:rPr>
          <w:spacing w:val="-4"/>
          <w:sz w:val="24"/>
        </w:rPr>
        <w:t> </w:t>
      </w:r>
      <w:r>
        <w:rPr>
          <w:sz w:val="24"/>
        </w:rPr>
        <w:t>he</w:t>
      </w:r>
      <w:r>
        <w:rPr>
          <w:spacing w:val="-2"/>
          <w:sz w:val="24"/>
        </w:rPr>
        <w:t> </w:t>
      </w:r>
      <w:r>
        <w:rPr>
          <w:sz w:val="24"/>
        </w:rPr>
        <w:t>need</w:t>
      </w:r>
      <w:r>
        <w:rPr>
          <w:spacing w:val="-3"/>
          <w:sz w:val="24"/>
        </w:rPr>
        <w:t> </w:t>
      </w:r>
      <w:r>
        <w:rPr>
          <w:sz w:val="24"/>
        </w:rPr>
        <w:t>the</w:t>
      </w:r>
      <w:r>
        <w:rPr>
          <w:spacing w:val="-2"/>
          <w:sz w:val="24"/>
        </w:rPr>
        <w:t> </w:t>
      </w:r>
      <w:r>
        <w:rPr>
          <w:sz w:val="24"/>
        </w:rPr>
        <w:t>investments</w:t>
      </w:r>
      <w:r>
        <w:rPr>
          <w:spacing w:val="-5"/>
          <w:sz w:val="24"/>
        </w:rPr>
        <w:t> </w:t>
      </w:r>
      <w:r>
        <w:rPr>
          <w:sz w:val="24"/>
        </w:rPr>
        <w:t>to</w:t>
      </w:r>
      <w:r>
        <w:rPr>
          <w:spacing w:val="-1"/>
          <w:sz w:val="24"/>
        </w:rPr>
        <w:t> </w:t>
      </w:r>
      <w:r>
        <w:rPr>
          <w:spacing w:val="-2"/>
          <w:sz w:val="24"/>
        </w:rPr>
        <w:t>generate?</w:t>
      </w:r>
    </w:p>
    <w:p>
      <w:pPr>
        <w:pStyle w:val="ListParagraph"/>
        <w:numPr>
          <w:ilvl w:val="1"/>
          <w:numId w:val="155"/>
        </w:numPr>
        <w:tabs>
          <w:tab w:pos="621" w:val="left" w:leader="none"/>
        </w:tabs>
        <w:spacing w:line="288" w:lineRule="exact" w:before="0" w:after="0"/>
        <w:ind w:left="621" w:right="0" w:hanging="369"/>
        <w:jc w:val="left"/>
        <w:rPr>
          <w:sz w:val="24"/>
        </w:rPr>
      </w:pPr>
      <w:r>
        <w:rPr>
          <w:sz w:val="24"/>
        </w:rPr>
        <w:t>What</w:t>
      </w:r>
      <w:r>
        <w:rPr>
          <w:spacing w:val="-2"/>
          <w:sz w:val="24"/>
        </w:rPr>
        <w:t> </w:t>
      </w:r>
      <w:r>
        <w:rPr>
          <w:sz w:val="24"/>
        </w:rPr>
        <w:t>is</w:t>
      </w:r>
      <w:r>
        <w:rPr>
          <w:spacing w:val="-2"/>
          <w:sz w:val="24"/>
        </w:rPr>
        <w:t> </w:t>
      </w:r>
      <w:r>
        <w:rPr>
          <w:sz w:val="24"/>
        </w:rPr>
        <w:t>his</w:t>
      </w:r>
      <w:r>
        <w:rPr>
          <w:spacing w:val="-2"/>
          <w:sz w:val="24"/>
        </w:rPr>
        <w:t> </w:t>
      </w:r>
      <w:r>
        <w:rPr>
          <w:spacing w:val="-4"/>
          <w:sz w:val="24"/>
        </w:rPr>
        <w:t>age?</w:t>
      </w:r>
    </w:p>
    <w:p>
      <w:pPr>
        <w:pStyle w:val="ListParagraph"/>
        <w:numPr>
          <w:ilvl w:val="1"/>
          <w:numId w:val="155"/>
        </w:numPr>
        <w:tabs>
          <w:tab w:pos="621" w:val="left" w:leader="none"/>
        </w:tabs>
        <w:spacing w:line="288" w:lineRule="exact" w:before="0" w:after="0"/>
        <w:ind w:left="621" w:right="0" w:hanging="369"/>
        <w:jc w:val="left"/>
        <w:rPr>
          <w:sz w:val="24"/>
        </w:rPr>
      </w:pPr>
      <w:r>
        <w:rPr>
          <w:sz w:val="24"/>
        </w:rPr>
        <w:t>For</w:t>
      </w:r>
      <w:r>
        <w:rPr>
          <w:spacing w:val="-1"/>
          <w:sz w:val="24"/>
        </w:rPr>
        <w:t> </w:t>
      </w:r>
      <w:r>
        <w:rPr>
          <w:sz w:val="24"/>
        </w:rPr>
        <w:t>what</w:t>
      </w:r>
      <w:r>
        <w:rPr>
          <w:spacing w:val="-2"/>
          <w:sz w:val="24"/>
        </w:rPr>
        <w:t> </w:t>
      </w:r>
      <w:r>
        <w:rPr>
          <w:sz w:val="24"/>
        </w:rPr>
        <w:t>purpose</w:t>
      </w:r>
      <w:r>
        <w:rPr>
          <w:spacing w:val="-2"/>
          <w:sz w:val="24"/>
        </w:rPr>
        <w:t> </w:t>
      </w:r>
      <w:r>
        <w:rPr>
          <w:sz w:val="24"/>
        </w:rPr>
        <w:t>will</w:t>
      </w:r>
      <w:r>
        <w:rPr>
          <w:spacing w:val="-4"/>
          <w:sz w:val="24"/>
        </w:rPr>
        <w:t> </w:t>
      </w:r>
      <w:r>
        <w:rPr>
          <w:sz w:val="24"/>
        </w:rPr>
        <w:t>he</w:t>
      </w:r>
      <w:r>
        <w:rPr>
          <w:spacing w:val="-3"/>
          <w:sz w:val="24"/>
        </w:rPr>
        <w:t> </w:t>
      </w:r>
      <w:r>
        <w:rPr>
          <w:sz w:val="24"/>
        </w:rPr>
        <w:t>use</w:t>
      </w:r>
      <w:r>
        <w:rPr>
          <w:spacing w:val="-3"/>
          <w:sz w:val="24"/>
        </w:rPr>
        <w:t> </w:t>
      </w:r>
      <w:r>
        <w:rPr>
          <w:sz w:val="24"/>
        </w:rPr>
        <w:t>the </w:t>
      </w:r>
      <w:r>
        <w:rPr>
          <w:spacing w:val="-2"/>
          <w:sz w:val="24"/>
        </w:rPr>
        <w:t>profits?</w:t>
      </w:r>
    </w:p>
    <w:p>
      <w:pPr>
        <w:pStyle w:val="ListParagraph"/>
        <w:numPr>
          <w:ilvl w:val="1"/>
          <w:numId w:val="155"/>
        </w:numPr>
        <w:tabs>
          <w:tab w:pos="621" w:val="left" w:leader="none"/>
        </w:tabs>
        <w:spacing w:line="288" w:lineRule="exact" w:before="0" w:after="0"/>
        <w:ind w:left="621" w:right="0" w:hanging="369"/>
        <w:jc w:val="left"/>
        <w:rPr>
          <w:sz w:val="24"/>
        </w:rPr>
      </w:pPr>
      <w:r>
        <w:rPr>
          <w:sz w:val="24"/>
        </w:rPr>
        <w:t>What</w:t>
      </w:r>
      <w:r>
        <w:rPr>
          <w:spacing w:val="-3"/>
          <w:sz w:val="24"/>
        </w:rPr>
        <w:t> </w:t>
      </w:r>
      <w:r>
        <w:rPr>
          <w:sz w:val="24"/>
        </w:rPr>
        <w:t>is</w:t>
      </w:r>
      <w:r>
        <w:rPr>
          <w:spacing w:val="-2"/>
          <w:sz w:val="24"/>
        </w:rPr>
        <w:t> </w:t>
      </w:r>
      <w:r>
        <w:rPr>
          <w:sz w:val="24"/>
        </w:rPr>
        <w:t>his</w:t>
      </w:r>
      <w:r>
        <w:rPr>
          <w:spacing w:val="-3"/>
          <w:sz w:val="24"/>
        </w:rPr>
        <w:t> </w:t>
      </w:r>
      <w:r>
        <w:rPr>
          <w:sz w:val="24"/>
        </w:rPr>
        <w:t>current</w:t>
      </w:r>
      <w:r>
        <w:rPr>
          <w:spacing w:val="-2"/>
          <w:sz w:val="24"/>
        </w:rPr>
        <w:t> income?</w:t>
      </w:r>
    </w:p>
    <w:p>
      <w:pPr>
        <w:pStyle w:val="ListParagraph"/>
        <w:numPr>
          <w:ilvl w:val="1"/>
          <w:numId w:val="155"/>
        </w:numPr>
        <w:tabs>
          <w:tab w:pos="621" w:val="left" w:leader="none"/>
        </w:tabs>
        <w:spacing w:line="288" w:lineRule="exact" w:before="0" w:after="0"/>
        <w:ind w:left="621" w:right="0" w:hanging="369"/>
        <w:jc w:val="left"/>
        <w:rPr>
          <w:sz w:val="24"/>
        </w:rPr>
      </w:pPr>
      <w:r>
        <w:rPr>
          <w:sz w:val="24"/>
        </w:rPr>
        <w:t>What</w:t>
      </w:r>
      <w:r>
        <w:rPr>
          <w:spacing w:val="-5"/>
          <w:sz w:val="24"/>
        </w:rPr>
        <w:t> </w:t>
      </w:r>
      <w:r>
        <w:rPr>
          <w:sz w:val="24"/>
        </w:rPr>
        <w:t>does</w:t>
      </w:r>
      <w:r>
        <w:rPr>
          <w:spacing w:val="-4"/>
          <w:sz w:val="24"/>
        </w:rPr>
        <w:t> </w:t>
      </w:r>
      <w:r>
        <w:rPr>
          <w:sz w:val="24"/>
        </w:rPr>
        <w:t>he</w:t>
      </w:r>
      <w:r>
        <w:rPr>
          <w:spacing w:val="-4"/>
          <w:sz w:val="24"/>
        </w:rPr>
        <w:t> </w:t>
      </w:r>
      <w:r>
        <w:rPr>
          <w:sz w:val="24"/>
        </w:rPr>
        <w:t>expect</w:t>
      </w:r>
      <w:r>
        <w:rPr>
          <w:spacing w:val="-1"/>
          <w:sz w:val="24"/>
        </w:rPr>
        <w:t> </w:t>
      </w:r>
      <w:r>
        <w:rPr>
          <w:sz w:val="24"/>
        </w:rPr>
        <w:t>his</w:t>
      </w:r>
      <w:r>
        <w:rPr>
          <w:spacing w:val="-4"/>
          <w:sz w:val="24"/>
        </w:rPr>
        <w:t> </w:t>
      </w:r>
      <w:r>
        <w:rPr>
          <w:sz w:val="24"/>
        </w:rPr>
        <w:t>income</w:t>
      </w:r>
      <w:r>
        <w:rPr>
          <w:spacing w:val="-3"/>
          <w:sz w:val="24"/>
        </w:rPr>
        <w:t> </w:t>
      </w:r>
      <w:r>
        <w:rPr>
          <w:sz w:val="24"/>
        </w:rPr>
        <w:t>to</w:t>
      </w:r>
      <w:r>
        <w:rPr>
          <w:spacing w:val="-3"/>
          <w:sz w:val="24"/>
        </w:rPr>
        <w:t> </w:t>
      </w:r>
      <w:r>
        <w:rPr>
          <w:sz w:val="24"/>
        </w:rPr>
        <w:t>be</w:t>
      </w:r>
      <w:r>
        <w:rPr>
          <w:spacing w:val="3"/>
          <w:sz w:val="24"/>
        </w:rPr>
        <w:t> </w:t>
      </w:r>
      <w:r>
        <w:rPr>
          <w:sz w:val="24"/>
        </w:rPr>
        <w:t>soon?</w:t>
      </w:r>
      <w:r>
        <w:rPr>
          <w:spacing w:val="-3"/>
          <w:sz w:val="24"/>
        </w:rPr>
        <w:t> </w:t>
      </w:r>
      <w:r>
        <w:rPr>
          <w:sz w:val="24"/>
        </w:rPr>
        <w:t>In</w:t>
      </w:r>
      <w:r>
        <w:rPr>
          <w:spacing w:val="-3"/>
          <w:sz w:val="24"/>
        </w:rPr>
        <w:t> </w:t>
      </w:r>
      <w:r>
        <w:rPr>
          <w:sz w:val="24"/>
        </w:rPr>
        <w:t>the</w:t>
      </w:r>
      <w:r>
        <w:rPr>
          <w:spacing w:val="-1"/>
          <w:sz w:val="24"/>
        </w:rPr>
        <w:t> </w:t>
      </w:r>
      <w:r>
        <w:rPr>
          <w:sz w:val="24"/>
        </w:rPr>
        <w:t>distant</w:t>
      </w:r>
      <w:r>
        <w:rPr>
          <w:spacing w:val="-1"/>
          <w:sz w:val="24"/>
        </w:rPr>
        <w:t> </w:t>
      </w:r>
      <w:r>
        <w:rPr>
          <w:spacing w:val="-2"/>
          <w:sz w:val="24"/>
        </w:rPr>
        <w:t>future?</w:t>
      </w:r>
    </w:p>
    <w:p>
      <w:pPr>
        <w:pStyle w:val="ListParagraph"/>
        <w:numPr>
          <w:ilvl w:val="1"/>
          <w:numId w:val="155"/>
        </w:numPr>
        <w:tabs>
          <w:tab w:pos="621" w:val="left" w:leader="none"/>
        </w:tabs>
        <w:spacing w:line="288" w:lineRule="exact" w:before="0" w:after="0"/>
        <w:ind w:left="621" w:right="0" w:hanging="369"/>
        <w:jc w:val="left"/>
        <w:rPr>
          <w:sz w:val="24"/>
        </w:rPr>
      </w:pPr>
      <w:r>
        <w:rPr>
          <w:sz w:val="24"/>
        </w:rPr>
        <w:t>What</w:t>
      </w:r>
      <w:r>
        <w:rPr>
          <w:spacing w:val="-3"/>
          <w:sz w:val="24"/>
        </w:rPr>
        <w:t> </w:t>
      </w:r>
      <w:r>
        <w:rPr>
          <w:sz w:val="24"/>
        </w:rPr>
        <w:t>are</w:t>
      </w:r>
      <w:r>
        <w:rPr>
          <w:spacing w:val="-3"/>
          <w:sz w:val="24"/>
        </w:rPr>
        <w:t> </w:t>
      </w:r>
      <w:r>
        <w:rPr>
          <w:sz w:val="24"/>
        </w:rPr>
        <w:t>his</w:t>
      </w:r>
      <w:r>
        <w:rPr>
          <w:spacing w:val="-2"/>
          <w:sz w:val="24"/>
        </w:rPr>
        <w:t> </w:t>
      </w:r>
      <w:r>
        <w:rPr>
          <w:sz w:val="24"/>
        </w:rPr>
        <w:t>current</w:t>
      </w:r>
      <w:r>
        <w:rPr>
          <w:spacing w:val="-1"/>
          <w:sz w:val="24"/>
        </w:rPr>
        <w:t> </w:t>
      </w:r>
      <w:r>
        <w:rPr>
          <w:spacing w:val="-2"/>
          <w:sz w:val="24"/>
        </w:rPr>
        <w:t>expenses?</w:t>
      </w:r>
    </w:p>
    <w:p>
      <w:pPr>
        <w:pStyle w:val="ListParagraph"/>
        <w:numPr>
          <w:ilvl w:val="1"/>
          <w:numId w:val="155"/>
        </w:numPr>
        <w:tabs>
          <w:tab w:pos="621" w:val="left" w:leader="none"/>
        </w:tabs>
        <w:spacing w:line="288" w:lineRule="exact" w:before="0" w:after="0"/>
        <w:ind w:left="621" w:right="0" w:hanging="369"/>
        <w:jc w:val="left"/>
        <w:rPr>
          <w:sz w:val="24"/>
        </w:rPr>
      </w:pPr>
      <w:r>
        <w:rPr>
          <w:sz w:val="24"/>
        </w:rPr>
        <w:t>Does</w:t>
      </w:r>
      <w:r>
        <w:rPr>
          <w:spacing w:val="-4"/>
          <w:sz w:val="24"/>
        </w:rPr>
        <w:t> </w:t>
      </w:r>
      <w:r>
        <w:rPr>
          <w:sz w:val="24"/>
        </w:rPr>
        <w:t>he</w:t>
      </w:r>
      <w:r>
        <w:rPr>
          <w:spacing w:val="-3"/>
          <w:sz w:val="24"/>
        </w:rPr>
        <w:t> </w:t>
      </w:r>
      <w:r>
        <w:rPr>
          <w:sz w:val="24"/>
        </w:rPr>
        <w:t>need</w:t>
      </w:r>
      <w:r>
        <w:rPr>
          <w:spacing w:val="-1"/>
          <w:sz w:val="24"/>
        </w:rPr>
        <w:t> </w:t>
      </w:r>
      <w:r>
        <w:rPr>
          <w:sz w:val="24"/>
        </w:rPr>
        <w:t>current </w:t>
      </w:r>
      <w:r>
        <w:rPr>
          <w:spacing w:val="-2"/>
          <w:sz w:val="24"/>
        </w:rPr>
        <w:t>income?</w:t>
      </w:r>
    </w:p>
    <w:p>
      <w:pPr>
        <w:pStyle w:val="ListParagraph"/>
        <w:numPr>
          <w:ilvl w:val="1"/>
          <w:numId w:val="155"/>
        </w:numPr>
        <w:tabs>
          <w:tab w:pos="621" w:val="left" w:leader="none"/>
        </w:tabs>
        <w:spacing w:line="289" w:lineRule="exact" w:before="0" w:after="0"/>
        <w:ind w:left="621" w:right="0" w:hanging="369"/>
        <w:jc w:val="left"/>
        <w:rPr>
          <w:sz w:val="24"/>
        </w:rPr>
      </w:pPr>
      <w:r>
        <w:rPr>
          <w:sz w:val="24"/>
        </w:rPr>
        <w:t>When</w:t>
      </w:r>
      <w:r>
        <w:rPr>
          <w:spacing w:val="-3"/>
          <w:sz w:val="24"/>
        </w:rPr>
        <w:t> </w:t>
      </w:r>
      <w:r>
        <w:rPr>
          <w:sz w:val="24"/>
        </w:rPr>
        <w:t>will</w:t>
      </w:r>
      <w:r>
        <w:rPr>
          <w:spacing w:val="-3"/>
          <w:sz w:val="24"/>
        </w:rPr>
        <w:t> </w:t>
      </w:r>
      <w:r>
        <w:rPr>
          <w:sz w:val="24"/>
        </w:rPr>
        <w:t>he</w:t>
      </w:r>
      <w:r>
        <w:rPr>
          <w:spacing w:val="-3"/>
          <w:sz w:val="24"/>
        </w:rPr>
        <w:t> </w:t>
      </w:r>
      <w:r>
        <w:rPr>
          <w:sz w:val="24"/>
        </w:rPr>
        <w:t>need</w:t>
      </w:r>
      <w:r>
        <w:rPr>
          <w:spacing w:val="-2"/>
          <w:sz w:val="24"/>
        </w:rPr>
        <w:t> </w:t>
      </w:r>
      <w:r>
        <w:rPr>
          <w:sz w:val="24"/>
        </w:rPr>
        <w:t>the </w:t>
      </w:r>
      <w:r>
        <w:rPr>
          <w:spacing w:val="-2"/>
          <w:sz w:val="24"/>
        </w:rPr>
        <w:t>money?</w:t>
      </w:r>
    </w:p>
    <w:p>
      <w:pPr>
        <w:pStyle w:val="ListParagraph"/>
        <w:numPr>
          <w:ilvl w:val="1"/>
          <w:numId w:val="155"/>
        </w:numPr>
        <w:tabs>
          <w:tab w:pos="621" w:val="left" w:leader="none"/>
        </w:tabs>
        <w:spacing w:line="292" w:lineRule="exact" w:before="0" w:after="0"/>
        <w:ind w:left="621" w:right="0" w:hanging="369"/>
        <w:jc w:val="left"/>
        <w:rPr>
          <w:sz w:val="24"/>
        </w:rPr>
      </w:pPr>
      <w:r>
        <w:rPr>
          <w:sz w:val="24"/>
        </w:rPr>
        <w:t>Is</w:t>
      </w:r>
      <w:r>
        <w:rPr>
          <w:spacing w:val="-4"/>
          <w:sz w:val="24"/>
        </w:rPr>
        <w:t> </w:t>
      </w:r>
      <w:r>
        <w:rPr>
          <w:sz w:val="24"/>
        </w:rPr>
        <w:t>he</w:t>
      </w:r>
      <w:r>
        <w:rPr>
          <w:spacing w:val="-1"/>
          <w:sz w:val="24"/>
        </w:rPr>
        <w:t> </w:t>
      </w:r>
      <w:r>
        <w:rPr>
          <w:sz w:val="24"/>
        </w:rPr>
        <w:t>more</w:t>
      </w:r>
      <w:r>
        <w:rPr>
          <w:spacing w:val="-3"/>
          <w:sz w:val="24"/>
        </w:rPr>
        <w:t> </w:t>
      </w:r>
      <w:r>
        <w:rPr>
          <w:sz w:val="24"/>
        </w:rPr>
        <w:t>focused</w:t>
      </w:r>
      <w:r>
        <w:rPr>
          <w:spacing w:val="-2"/>
          <w:sz w:val="24"/>
        </w:rPr>
        <w:t> </w:t>
      </w:r>
      <w:r>
        <w:rPr>
          <w:sz w:val="24"/>
        </w:rPr>
        <w:t>on</w:t>
      </w:r>
      <w:r>
        <w:rPr>
          <w:spacing w:val="-3"/>
          <w:sz w:val="24"/>
        </w:rPr>
        <w:t> </w:t>
      </w:r>
      <w:r>
        <w:rPr>
          <w:sz w:val="24"/>
        </w:rPr>
        <w:t>earning</w:t>
      </w:r>
      <w:r>
        <w:rPr>
          <w:spacing w:val="-4"/>
          <w:sz w:val="24"/>
        </w:rPr>
        <w:t> </w:t>
      </w:r>
      <w:r>
        <w:rPr>
          <w:sz w:val="24"/>
        </w:rPr>
        <w:t>a</w:t>
      </w:r>
      <w:r>
        <w:rPr>
          <w:spacing w:val="-2"/>
          <w:sz w:val="24"/>
        </w:rPr>
        <w:t> </w:t>
      </w:r>
      <w:r>
        <w:rPr>
          <w:sz w:val="24"/>
        </w:rPr>
        <w:t>high</w:t>
      </w:r>
      <w:r>
        <w:rPr>
          <w:spacing w:val="-2"/>
          <w:sz w:val="24"/>
        </w:rPr>
        <w:t> </w:t>
      </w:r>
      <w:r>
        <w:rPr>
          <w:sz w:val="24"/>
        </w:rPr>
        <w:t>return</w:t>
      </w:r>
      <w:r>
        <w:rPr>
          <w:spacing w:val="-3"/>
          <w:sz w:val="24"/>
        </w:rPr>
        <w:t> </w:t>
      </w:r>
      <w:r>
        <w:rPr>
          <w:sz w:val="24"/>
        </w:rPr>
        <w:t>or</w:t>
      </w:r>
      <w:r>
        <w:rPr>
          <w:spacing w:val="4"/>
          <w:sz w:val="24"/>
        </w:rPr>
        <w:t> </w:t>
      </w:r>
      <w:r>
        <w:rPr>
          <w:sz w:val="24"/>
        </w:rPr>
        <w:t>minimizing</w:t>
      </w:r>
      <w:r>
        <w:rPr>
          <w:spacing w:val="-2"/>
          <w:sz w:val="24"/>
        </w:rPr>
        <w:t> </w:t>
      </w:r>
      <w:r>
        <w:rPr>
          <w:sz w:val="24"/>
        </w:rPr>
        <w:t>the</w:t>
      </w:r>
      <w:r>
        <w:rPr>
          <w:spacing w:val="-4"/>
          <w:sz w:val="24"/>
        </w:rPr>
        <w:t> </w:t>
      </w:r>
      <w:r>
        <w:rPr>
          <w:sz w:val="24"/>
        </w:rPr>
        <w:t>possibility</w:t>
      </w:r>
      <w:r>
        <w:rPr>
          <w:spacing w:val="-5"/>
          <w:sz w:val="24"/>
        </w:rPr>
        <w:t> </w:t>
      </w:r>
      <w:r>
        <w:rPr>
          <w:sz w:val="24"/>
        </w:rPr>
        <w:t>of</w:t>
      </w:r>
      <w:r>
        <w:rPr>
          <w:spacing w:val="-1"/>
          <w:sz w:val="24"/>
        </w:rPr>
        <w:t> </w:t>
      </w:r>
      <w:r>
        <w:rPr>
          <w:spacing w:val="-2"/>
          <w:sz w:val="24"/>
        </w:rPr>
        <w:t>loss?</w:t>
      </w:r>
    </w:p>
    <w:p>
      <w:pPr>
        <w:pStyle w:val="ListParagraph"/>
        <w:numPr>
          <w:ilvl w:val="0"/>
          <w:numId w:val="155"/>
        </w:numPr>
        <w:tabs>
          <w:tab w:pos="620" w:val="left" w:leader="none"/>
        </w:tabs>
        <w:spacing w:line="240" w:lineRule="auto" w:before="281" w:after="0"/>
        <w:ind w:left="620" w:right="0" w:hanging="359"/>
        <w:jc w:val="left"/>
        <w:rPr>
          <w:b/>
          <w:sz w:val="23"/>
        </w:rPr>
      </w:pPr>
      <w:r>
        <w:rPr>
          <w:b/>
          <w:sz w:val="23"/>
        </w:rPr>
        <w:t>Understanding</w:t>
      </w:r>
      <w:r>
        <w:rPr>
          <w:b/>
          <w:spacing w:val="-6"/>
          <w:sz w:val="23"/>
        </w:rPr>
        <w:t> </w:t>
      </w:r>
      <w:r>
        <w:rPr>
          <w:b/>
          <w:sz w:val="23"/>
        </w:rPr>
        <w:t>Client’s</w:t>
      </w:r>
      <w:r>
        <w:rPr>
          <w:b/>
          <w:spacing w:val="-6"/>
          <w:sz w:val="23"/>
        </w:rPr>
        <w:t> </w:t>
      </w:r>
      <w:r>
        <w:rPr>
          <w:b/>
          <w:sz w:val="23"/>
        </w:rPr>
        <w:t>Investment</w:t>
      </w:r>
      <w:r>
        <w:rPr>
          <w:b/>
          <w:spacing w:val="-5"/>
          <w:sz w:val="23"/>
        </w:rPr>
        <w:t> </w:t>
      </w:r>
      <w:r>
        <w:rPr>
          <w:b/>
          <w:spacing w:val="-2"/>
          <w:sz w:val="23"/>
        </w:rPr>
        <w:t>Personality</w:t>
      </w:r>
    </w:p>
    <w:p>
      <w:pPr>
        <w:pStyle w:val="BodyText"/>
        <w:spacing w:before="7"/>
        <w:ind w:left="0"/>
        <w:rPr>
          <w:b/>
          <w:sz w:val="23"/>
        </w:rPr>
      </w:pPr>
    </w:p>
    <w:p>
      <w:pPr>
        <w:pStyle w:val="BodyText"/>
        <w:spacing w:line="237" w:lineRule="auto"/>
        <w:ind w:left="261" w:right="1418"/>
        <w:jc w:val="both"/>
      </w:pPr>
      <w:r>
        <w:rPr/>
        <w:t>This is an important part of the process where the adviser gets to know the client’s investment personality.</w:t>
      </w:r>
      <w:r>
        <w:rPr>
          <w:spacing w:val="-1"/>
        </w:rPr>
        <w:t> </w:t>
      </w:r>
      <w:r>
        <w:rPr/>
        <w:t>Determining</w:t>
      </w:r>
      <w:r>
        <w:rPr>
          <w:spacing w:val="-2"/>
        </w:rPr>
        <w:t> </w:t>
      </w:r>
      <w:r>
        <w:rPr/>
        <w:t>the</w:t>
      </w:r>
      <w:r>
        <w:rPr>
          <w:spacing w:val="-1"/>
        </w:rPr>
        <w:t> </w:t>
      </w:r>
      <w:r>
        <w:rPr/>
        <w:t>client’s risk profile or tolerance is</w:t>
      </w:r>
      <w:r>
        <w:rPr>
          <w:spacing w:val="-2"/>
        </w:rPr>
        <w:t> </w:t>
      </w:r>
      <w:r>
        <w:rPr/>
        <w:t>a necessary part of this process but it is more than this. The adviser helps the client knows himself and how he would likely behave in various investment situations.</w:t>
      </w:r>
    </w:p>
    <w:p>
      <w:pPr>
        <w:spacing w:after="0" w:line="237" w:lineRule="auto"/>
        <w:jc w:val="both"/>
        <w:sectPr>
          <w:pgSz w:w="11900" w:h="16840"/>
          <w:pgMar w:header="0" w:footer="645" w:top="1320" w:bottom="840" w:left="600" w:right="0"/>
        </w:sectPr>
      </w:pPr>
    </w:p>
    <w:p>
      <w:pPr>
        <w:pStyle w:val="BodyText"/>
        <w:spacing w:line="237" w:lineRule="auto" w:before="24"/>
        <w:ind w:right="1404"/>
        <w:jc w:val="both"/>
      </w:pPr>
      <w:r>
        <w:rPr/>
        <w:t>In the process, the adviser and client can be both at the same page on the latter’s investment personality. This then will help the adviser structure the client’s portfolio and how the investment relationship can be subsequently fostered. The client’s investment plan is unlikely to be successful if</w:t>
      </w:r>
      <w:r>
        <w:rPr>
          <w:spacing w:val="-9"/>
        </w:rPr>
        <w:t> </w:t>
      </w:r>
      <w:r>
        <w:rPr/>
        <w:t>it</w:t>
      </w:r>
      <w:r>
        <w:rPr>
          <w:spacing w:val="-11"/>
        </w:rPr>
        <w:t> </w:t>
      </w:r>
      <w:r>
        <w:rPr/>
        <w:t>doesn’t</w:t>
      </w:r>
      <w:r>
        <w:rPr>
          <w:spacing w:val="-11"/>
        </w:rPr>
        <w:t> </w:t>
      </w:r>
      <w:r>
        <w:rPr/>
        <w:t>fit</w:t>
      </w:r>
      <w:r>
        <w:rPr>
          <w:spacing w:val="-11"/>
        </w:rPr>
        <w:t> </w:t>
      </w:r>
      <w:r>
        <w:rPr/>
        <w:t>his</w:t>
      </w:r>
      <w:r>
        <w:rPr>
          <w:spacing w:val="-12"/>
        </w:rPr>
        <w:t> </w:t>
      </w:r>
      <w:r>
        <w:rPr/>
        <w:t>temperament</w:t>
      </w:r>
      <w:r>
        <w:rPr>
          <w:spacing w:val="-11"/>
        </w:rPr>
        <w:t> </w:t>
      </w:r>
      <w:r>
        <w:rPr/>
        <w:t>and</w:t>
      </w:r>
      <w:r>
        <w:rPr>
          <w:spacing w:val="-11"/>
        </w:rPr>
        <w:t> </w:t>
      </w:r>
      <w:r>
        <w:rPr/>
        <w:t>his</w:t>
      </w:r>
      <w:r>
        <w:rPr>
          <w:spacing w:val="-12"/>
        </w:rPr>
        <w:t> </w:t>
      </w:r>
      <w:r>
        <w:rPr/>
        <w:t>individual</w:t>
      </w:r>
      <w:r>
        <w:rPr>
          <w:spacing w:val="-12"/>
        </w:rPr>
        <w:t> </w:t>
      </w:r>
      <w:r>
        <w:rPr/>
        <w:t>financial</w:t>
      </w:r>
      <w:r>
        <w:rPr>
          <w:spacing w:val="-9"/>
        </w:rPr>
        <w:t> </w:t>
      </w:r>
      <w:r>
        <w:rPr/>
        <w:t>situation.</w:t>
      </w:r>
      <w:r>
        <w:rPr>
          <w:spacing w:val="-12"/>
        </w:rPr>
        <w:t> </w:t>
      </w:r>
      <w:r>
        <w:rPr/>
        <w:t>A</w:t>
      </w:r>
      <w:r>
        <w:rPr>
          <w:spacing w:val="-9"/>
        </w:rPr>
        <w:t> </w:t>
      </w:r>
      <w:r>
        <w:rPr/>
        <w:t>client</w:t>
      </w:r>
      <w:r>
        <w:rPr>
          <w:spacing w:val="-11"/>
        </w:rPr>
        <w:t> </w:t>
      </w:r>
      <w:r>
        <w:rPr/>
        <w:t>with</w:t>
      </w:r>
      <w:r>
        <w:rPr>
          <w:spacing w:val="-11"/>
        </w:rPr>
        <w:t> </w:t>
      </w:r>
      <w:r>
        <w:rPr/>
        <w:t>low</w:t>
      </w:r>
      <w:r>
        <w:rPr>
          <w:spacing w:val="-9"/>
        </w:rPr>
        <w:t> </w:t>
      </w:r>
      <w:r>
        <w:rPr/>
        <w:t>risk</w:t>
      </w:r>
      <w:r>
        <w:rPr>
          <w:spacing w:val="-12"/>
        </w:rPr>
        <w:t> </w:t>
      </w:r>
      <w:r>
        <w:rPr/>
        <w:t>tolerance is</w:t>
      </w:r>
      <w:r>
        <w:rPr>
          <w:spacing w:val="-7"/>
        </w:rPr>
        <w:t> </w:t>
      </w:r>
      <w:r>
        <w:rPr/>
        <w:t>more</w:t>
      </w:r>
      <w:r>
        <w:rPr>
          <w:spacing w:val="-6"/>
        </w:rPr>
        <w:t> </w:t>
      </w:r>
      <w:r>
        <w:rPr/>
        <w:t>likely</w:t>
      </w:r>
      <w:r>
        <w:rPr>
          <w:spacing w:val="-7"/>
        </w:rPr>
        <w:t> </w:t>
      </w:r>
      <w:r>
        <w:rPr/>
        <w:t>to</w:t>
      </w:r>
      <w:r>
        <w:rPr>
          <w:spacing w:val="-8"/>
        </w:rPr>
        <w:t> </w:t>
      </w:r>
      <w:r>
        <w:rPr/>
        <w:t>want</w:t>
      </w:r>
      <w:r>
        <w:rPr>
          <w:spacing w:val="-5"/>
        </w:rPr>
        <w:t> </w:t>
      </w:r>
      <w:r>
        <w:rPr/>
        <w:t>to</w:t>
      </w:r>
      <w:r>
        <w:rPr>
          <w:spacing w:val="-6"/>
        </w:rPr>
        <w:t> </w:t>
      </w:r>
      <w:r>
        <w:rPr/>
        <w:t>liquidate</w:t>
      </w:r>
      <w:r>
        <w:rPr>
          <w:spacing w:val="-8"/>
        </w:rPr>
        <w:t> </w:t>
      </w:r>
      <w:r>
        <w:rPr/>
        <w:t>his</w:t>
      </w:r>
      <w:r>
        <w:rPr>
          <w:spacing w:val="-7"/>
        </w:rPr>
        <w:t> </w:t>
      </w:r>
      <w:r>
        <w:rPr/>
        <w:t>investment</w:t>
      </w:r>
      <w:r>
        <w:rPr>
          <w:spacing w:val="-8"/>
        </w:rPr>
        <w:t> </w:t>
      </w:r>
      <w:r>
        <w:rPr/>
        <w:t>portfolio</w:t>
      </w:r>
      <w:r>
        <w:rPr>
          <w:spacing w:val="-8"/>
        </w:rPr>
        <w:t> </w:t>
      </w:r>
      <w:r>
        <w:rPr/>
        <w:t>at</w:t>
      </w:r>
      <w:r>
        <w:rPr>
          <w:spacing w:val="-5"/>
        </w:rPr>
        <w:t> </w:t>
      </w:r>
      <w:r>
        <w:rPr/>
        <w:t>periods</w:t>
      </w:r>
      <w:r>
        <w:rPr>
          <w:spacing w:val="-7"/>
        </w:rPr>
        <w:t> </w:t>
      </w:r>
      <w:r>
        <w:rPr/>
        <w:t>of</w:t>
      </w:r>
      <w:r>
        <w:rPr>
          <w:spacing w:val="-5"/>
        </w:rPr>
        <w:t> </w:t>
      </w:r>
      <w:r>
        <w:rPr/>
        <w:t>volatility</w:t>
      </w:r>
      <w:r>
        <w:rPr>
          <w:spacing w:val="-7"/>
        </w:rPr>
        <w:t> </w:t>
      </w:r>
      <w:r>
        <w:rPr/>
        <w:t>even</w:t>
      </w:r>
      <w:r>
        <w:rPr>
          <w:spacing w:val="-5"/>
        </w:rPr>
        <w:t> </w:t>
      </w:r>
      <w:r>
        <w:rPr/>
        <w:t>though</w:t>
      </w:r>
      <w:r>
        <w:rPr>
          <w:spacing w:val="-5"/>
        </w:rPr>
        <w:t> </w:t>
      </w:r>
      <w:r>
        <w:rPr/>
        <w:t>there is no need to than a client with a high-risk profile. An advisor is therefore instrumental in ascertaining</w:t>
      </w:r>
      <w:r>
        <w:rPr>
          <w:spacing w:val="-4"/>
        </w:rPr>
        <w:t> </w:t>
      </w:r>
      <w:r>
        <w:rPr/>
        <w:t>the</w:t>
      </w:r>
      <w:r>
        <w:rPr>
          <w:spacing w:val="-3"/>
        </w:rPr>
        <w:t> </w:t>
      </w:r>
      <w:r>
        <w:rPr/>
        <w:t>client’s</w:t>
      </w:r>
      <w:r>
        <w:rPr>
          <w:spacing w:val="-7"/>
        </w:rPr>
        <w:t> </w:t>
      </w:r>
      <w:r>
        <w:rPr/>
        <w:t>willingness</w:t>
      </w:r>
      <w:r>
        <w:rPr>
          <w:spacing w:val="-4"/>
        </w:rPr>
        <w:t> </w:t>
      </w:r>
      <w:r>
        <w:rPr/>
        <w:t>and</w:t>
      </w:r>
      <w:r>
        <w:rPr>
          <w:spacing w:val="-3"/>
        </w:rPr>
        <w:t> </w:t>
      </w:r>
      <w:r>
        <w:rPr/>
        <w:t>ability</w:t>
      </w:r>
      <w:r>
        <w:rPr>
          <w:spacing w:val="-5"/>
        </w:rPr>
        <w:t> </w:t>
      </w:r>
      <w:r>
        <w:rPr/>
        <w:t>to</w:t>
      </w:r>
      <w:r>
        <w:rPr>
          <w:spacing w:val="-6"/>
        </w:rPr>
        <w:t> </w:t>
      </w:r>
      <w:r>
        <w:rPr/>
        <w:t>take</w:t>
      </w:r>
      <w:r>
        <w:rPr>
          <w:spacing w:val="-3"/>
        </w:rPr>
        <w:t> </w:t>
      </w:r>
      <w:r>
        <w:rPr/>
        <w:t>risk</w:t>
      </w:r>
      <w:r>
        <w:rPr>
          <w:spacing w:val="-5"/>
        </w:rPr>
        <w:t> </w:t>
      </w:r>
      <w:r>
        <w:rPr/>
        <w:t>and</w:t>
      </w:r>
      <w:r>
        <w:rPr>
          <w:spacing w:val="-3"/>
        </w:rPr>
        <w:t> </w:t>
      </w:r>
      <w:r>
        <w:rPr/>
        <w:t>plan</w:t>
      </w:r>
      <w:r>
        <w:rPr>
          <w:spacing w:val="-3"/>
        </w:rPr>
        <w:t> </w:t>
      </w:r>
      <w:r>
        <w:rPr/>
        <w:t>more</w:t>
      </w:r>
      <w:r>
        <w:rPr>
          <w:spacing w:val="-3"/>
        </w:rPr>
        <w:t> </w:t>
      </w:r>
      <w:r>
        <w:rPr/>
        <w:t>conservatively</w:t>
      </w:r>
      <w:r>
        <w:rPr>
          <w:spacing w:val="-4"/>
        </w:rPr>
        <w:t> </w:t>
      </w:r>
      <w:r>
        <w:rPr/>
        <w:t>for</w:t>
      </w:r>
      <w:r>
        <w:rPr>
          <w:spacing w:val="-3"/>
        </w:rPr>
        <w:t> </w:t>
      </w:r>
      <w:r>
        <w:rPr/>
        <w:t>a</w:t>
      </w:r>
      <w:r>
        <w:rPr>
          <w:spacing w:val="-4"/>
        </w:rPr>
        <w:t> </w:t>
      </w:r>
      <w:r>
        <w:rPr/>
        <w:t>client who is more risk adverse and review the client’s portfolio regularly.</w:t>
      </w:r>
    </w:p>
    <w:p>
      <w:pPr>
        <w:pStyle w:val="ListParagraph"/>
        <w:numPr>
          <w:ilvl w:val="0"/>
          <w:numId w:val="155"/>
        </w:numPr>
        <w:tabs>
          <w:tab w:pos="630" w:val="left" w:leader="none"/>
        </w:tabs>
        <w:spacing w:line="240" w:lineRule="auto" w:before="272" w:after="0"/>
        <w:ind w:left="630" w:right="0" w:hanging="378"/>
        <w:jc w:val="left"/>
        <w:rPr>
          <w:b/>
          <w:sz w:val="23"/>
        </w:rPr>
      </w:pPr>
      <w:r>
        <w:rPr>
          <w:b/>
          <w:sz w:val="23"/>
        </w:rPr>
        <w:t>Designing</w:t>
      </w:r>
      <w:r>
        <w:rPr>
          <w:b/>
          <w:spacing w:val="-4"/>
          <w:sz w:val="23"/>
        </w:rPr>
        <w:t> </w:t>
      </w:r>
      <w:r>
        <w:rPr>
          <w:b/>
          <w:sz w:val="23"/>
        </w:rPr>
        <w:t>An</w:t>
      </w:r>
      <w:r>
        <w:rPr>
          <w:b/>
          <w:spacing w:val="-4"/>
          <w:sz w:val="23"/>
        </w:rPr>
        <w:t> </w:t>
      </w:r>
      <w:r>
        <w:rPr>
          <w:b/>
          <w:sz w:val="23"/>
        </w:rPr>
        <w:t>Investment</w:t>
      </w:r>
      <w:r>
        <w:rPr>
          <w:b/>
          <w:spacing w:val="-5"/>
          <w:sz w:val="23"/>
        </w:rPr>
        <w:t> </w:t>
      </w:r>
      <w:r>
        <w:rPr>
          <w:b/>
          <w:spacing w:val="-2"/>
          <w:sz w:val="23"/>
        </w:rPr>
        <w:t>Portfolio</w:t>
      </w:r>
    </w:p>
    <w:p>
      <w:pPr>
        <w:pStyle w:val="BodyText"/>
        <w:spacing w:before="4"/>
        <w:ind w:left="0"/>
        <w:rPr>
          <w:b/>
          <w:sz w:val="23"/>
        </w:rPr>
      </w:pPr>
    </w:p>
    <w:p>
      <w:pPr>
        <w:pStyle w:val="BodyText"/>
        <w:spacing w:line="237" w:lineRule="auto" w:before="1"/>
        <w:ind w:right="1405"/>
        <w:jc w:val="both"/>
      </w:pPr>
      <w:r>
        <w:rPr/>
        <w:t>This is the stage where as an adviser you need to help the client actually make some concrete decisions, matching his investment goals and personality to a combination of various investment categories, whether they be simple investments, such as Certificate of Deposits, or more complex investments, such as stocks or real estate. The process of determining how much of your assets to put into each of various categories of investments is known as asset allocation.</w:t>
      </w:r>
    </w:p>
    <w:p>
      <w:pPr>
        <w:pStyle w:val="BodyText"/>
        <w:spacing w:line="237" w:lineRule="auto" w:before="276"/>
        <w:ind w:right="1400"/>
        <w:jc w:val="both"/>
      </w:pPr>
      <w:r>
        <w:rPr/>
        <w:t>No</w:t>
      </w:r>
      <w:r>
        <w:rPr>
          <w:spacing w:val="-8"/>
        </w:rPr>
        <w:t> </w:t>
      </w:r>
      <w:r>
        <w:rPr/>
        <w:t>one</w:t>
      </w:r>
      <w:r>
        <w:rPr>
          <w:spacing w:val="-11"/>
        </w:rPr>
        <w:t> </w:t>
      </w:r>
      <w:r>
        <w:rPr/>
        <w:t>asset</w:t>
      </w:r>
      <w:r>
        <w:rPr>
          <w:spacing w:val="-10"/>
        </w:rPr>
        <w:t> </w:t>
      </w:r>
      <w:r>
        <w:rPr/>
        <w:t>allocation</w:t>
      </w:r>
      <w:r>
        <w:rPr>
          <w:spacing w:val="-9"/>
        </w:rPr>
        <w:t> </w:t>
      </w:r>
      <w:r>
        <w:rPr/>
        <w:t>strategy</w:t>
      </w:r>
      <w:r>
        <w:rPr>
          <w:spacing w:val="-12"/>
        </w:rPr>
        <w:t> </w:t>
      </w:r>
      <w:r>
        <w:rPr/>
        <w:t>is</w:t>
      </w:r>
      <w:r>
        <w:rPr>
          <w:spacing w:val="-9"/>
        </w:rPr>
        <w:t> </w:t>
      </w:r>
      <w:r>
        <w:rPr/>
        <w:t>appropriate</w:t>
      </w:r>
      <w:r>
        <w:rPr>
          <w:spacing w:val="-11"/>
        </w:rPr>
        <w:t> </w:t>
      </w:r>
      <w:r>
        <w:rPr/>
        <w:t>for</w:t>
      </w:r>
      <w:r>
        <w:rPr>
          <w:spacing w:val="-10"/>
        </w:rPr>
        <w:t> </w:t>
      </w:r>
      <w:r>
        <w:rPr/>
        <w:t>everyone.</w:t>
      </w:r>
      <w:r>
        <w:rPr>
          <w:spacing w:val="-9"/>
        </w:rPr>
        <w:t> </w:t>
      </w:r>
      <w:r>
        <w:rPr/>
        <w:t>For</w:t>
      </w:r>
      <w:r>
        <w:rPr>
          <w:spacing w:val="-11"/>
        </w:rPr>
        <w:t> </w:t>
      </w:r>
      <w:r>
        <w:rPr/>
        <w:t>long-term</w:t>
      </w:r>
      <w:r>
        <w:rPr>
          <w:spacing w:val="-11"/>
        </w:rPr>
        <w:t> </w:t>
      </w:r>
      <w:r>
        <w:rPr/>
        <w:t>investors</w:t>
      </w:r>
      <w:r>
        <w:rPr>
          <w:spacing w:val="-11"/>
        </w:rPr>
        <w:t> </w:t>
      </w:r>
      <w:r>
        <w:rPr/>
        <w:t>who</w:t>
      </w:r>
      <w:r>
        <w:rPr>
          <w:spacing w:val="-11"/>
        </w:rPr>
        <w:t> </w:t>
      </w:r>
      <w:r>
        <w:rPr/>
        <w:t>want</w:t>
      </w:r>
      <w:r>
        <w:rPr>
          <w:spacing w:val="-10"/>
        </w:rPr>
        <w:t> </w:t>
      </w:r>
      <w:r>
        <w:rPr/>
        <w:t>high growth and don’t need current income, an aggressive plan,</w:t>
      </w:r>
      <w:r>
        <w:rPr>
          <w:spacing w:val="-2"/>
        </w:rPr>
        <w:t> </w:t>
      </w:r>
      <w:r>
        <w:rPr/>
        <w:t>one</w:t>
      </w:r>
      <w:r>
        <w:rPr>
          <w:spacing w:val="-1"/>
        </w:rPr>
        <w:t> </w:t>
      </w:r>
      <w:r>
        <w:rPr/>
        <w:t>that focuses primarily on potential growth</w:t>
      </w:r>
      <w:r>
        <w:rPr>
          <w:spacing w:val="-3"/>
        </w:rPr>
        <w:t> </w:t>
      </w:r>
      <w:r>
        <w:rPr/>
        <w:t>might</w:t>
      </w:r>
      <w:r>
        <w:rPr>
          <w:spacing w:val="-3"/>
        </w:rPr>
        <w:t> </w:t>
      </w:r>
      <w:r>
        <w:rPr/>
        <w:t>be</w:t>
      </w:r>
      <w:r>
        <w:rPr>
          <w:spacing w:val="-4"/>
        </w:rPr>
        <w:t> </w:t>
      </w:r>
      <w:r>
        <w:rPr/>
        <w:t>established.</w:t>
      </w:r>
      <w:r>
        <w:rPr>
          <w:spacing w:val="-5"/>
        </w:rPr>
        <w:t> </w:t>
      </w:r>
      <w:r>
        <w:rPr/>
        <w:t>For</w:t>
      </w:r>
      <w:r>
        <w:rPr>
          <w:spacing w:val="-4"/>
        </w:rPr>
        <w:t> </w:t>
      </w:r>
      <w:r>
        <w:rPr/>
        <w:t>example,</w:t>
      </w:r>
      <w:r>
        <w:rPr>
          <w:spacing w:val="-4"/>
        </w:rPr>
        <w:t> </w:t>
      </w:r>
      <w:r>
        <w:rPr/>
        <w:t>an</w:t>
      </w:r>
      <w:r>
        <w:rPr>
          <w:spacing w:val="-3"/>
        </w:rPr>
        <w:t> </w:t>
      </w:r>
      <w:r>
        <w:rPr/>
        <w:t>aggressive</w:t>
      </w:r>
      <w:r>
        <w:rPr>
          <w:spacing w:val="-2"/>
        </w:rPr>
        <w:t> </w:t>
      </w:r>
      <w:r>
        <w:rPr/>
        <w:t>investment</w:t>
      </w:r>
      <w:r>
        <w:rPr>
          <w:spacing w:val="-5"/>
        </w:rPr>
        <w:t> </w:t>
      </w:r>
      <w:r>
        <w:rPr/>
        <w:t>plan</w:t>
      </w:r>
      <w:r>
        <w:rPr>
          <w:spacing w:val="-5"/>
        </w:rPr>
        <w:t> </w:t>
      </w:r>
      <w:r>
        <w:rPr/>
        <w:t>might</w:t>
      </w:r>
      <w:r>
        <w:rPr>
          <w:spacing w:val="-3"/>
        </w:rPr>
        <w:t> </w:t>
      </w:r>
      <w:r>
        <w:rPr/>
        <w:t>include</w:t>
      </w:r>
      <w:r>
        <w:rPr>
          <w:spacing w:val="-4"/>
        </w:rPr>
        <w:t> </w:t>
      </w:r>
      <w:r>
        <w:rPr/>
        <w:t>40</w:t>
      </w:r>
      <w:r>
        <w:rPr>
          <w:spacing w:val="-3"/>
        </w:rPr>
        <w:t> </w:t>
      </w:r>
      <w:r>
        <w:rPr/>
        <w:t>percent large company stocks, 25 percent small company stocks, 30 percent international stocks, and 5 percent</w:t>
      </w:r>
      <w:r>
        <w:rPr>
          <w:spacing w:val="-6"/>
        </w:rPr>
        <w:t> </w:t>
      </w:r>
      <w:r>
        <w:rPr/>
        <w:t>cash</w:t>
      </w:r>
      <w:r>
        <w:rPr>
          <w:spacing w:val="-6"/>
        </w:rPr>
        <w:t> </w:t>
      </w:r>
      <w:r>
        <w:rPr/>
        <w:t>alternatives.</w:t>
      </w:r>
      <w:r>
        <w:rPr>
          <w:spacing w:val="-6"/>
        </w:rPr>
        <w:t> </w:t>
      </w:r>
      <w:r>
        <w:rPr/>
        <w:t>By</w:t>
      </w:r>
      <w:r>
        <w:rPr>
          <w:spacing w:val="-6"/>
        </w:rPr>
        <w:t> </w:t>
      </w:r>
      <w:r>
        <w:rPr/>
        <w:t>comparison,</w:t>
      </w:r>
      <w:r>
        <w:rPr>
          <w:spacing w:val="-9"/>
        </w:rPr>
        <w:t> </w:t>
      </w:r>
      <w:r>
        <w:rPr/>
        <w:t>for</w:t>
      </w:r>
      <w:r>
        <w:rPr>
          <w:spacing w:val="-6"/>
        </w:rPr>
        <w:t> </w:t>
      </w:r>
      <w:r>
        <w:rPr/>
        <w:t>investors</w:t>
      </w:r>
      <w:r>
        <w:rPr>
          <w:spacing w:val="-7"/>
        </w:rPr>
        <w:t> </w:t>
      </w:r>
      <w:r>
        <w:rPr/>
        <w:t>who</w:t>
      </w:r>
      <w:r>
        <w:rPr>
          <w:spacing w:val="-6"/>
        </w:rPr>
        <w:t> </w:t>
      </w:r>
      <w:r>
        <w:rPr/>
        <w:t>put</w:t>
      </w:r>
      <w:r>
        <w:rPr>
          <w:spacing w:val="-6"/>
        </w:rPr>
        <w:t> </w:t>
      </w:r>
      <w:r>
        <w:rPr/>
        <w:t>a</w:t>
      </w:r>
      <w:r>
        <w:rPr>
          <w:spacing w:val="-6"/>
        </w:rPr>
        <w:t> </w:t>
      </w:r>
      <w:r>
        <w:rPr/>
        <w:t>higher</w:t>
      </w:r>
      <w:r>
        <w:rPr>
          <w:spacing w:val="-6"/>
        </w:rPr>
        <w:t> </w:t>
      </w:r>
      <w:r>
        <w:rPr/>
        <w:t>priority</w:t>
      </w:r>
      <w:r>
        <w:rPr>
          <w:spacing w:val="-7"/>
        </w:rPr>
        <w:t> </w:t>
      </w:r>
      <w:r>
        <w:rPr/>
        <w:t>on</w:t>
      </w:r>
      <w:r>
        <w:rPr>
          <w:spacing w:val="-6"/>
        </w:rPr>
        <w:t> </w:t>
      </w:r>
      <w:r>
        <w:rPr/>
        <w:t>current</w:t>
      </w:r>
      <w:r>
        <w:rPr>
          <w:spacing w:val="-6"/>
        </w:rPr>
        <w:t> </w:t>
      </w:r>
      <w:r>
        <w:rPr/>
        <w:t>income and stability than growth, a more conservative plan might be established; for example, it might consist of 15 percent large company</w:t>
      </w:r>
      <w:r>
        <w:rPr>
          <w:spacing w:val="-1"/>
        </w:rPr>
        <w:t> </w:t>
      </w:r>
      <w:r>
        <w:rPr/>
        <w:t>stocks,</w:t>
      </w:r>
      <w:r>
        <w:rPr>
          <w:spacing w:val="-1"/>
        </w:rPr>
        <w:t> </w:t>
      </w:r>
      <w:r>
        <w:rPr/>
        <w:t>5 percent international</w:t>
      </w:r>
      <w:r>
        <w:rPr>
          <w:spacing w:val="-1"/>
        </w:rPr>
        <w:t> </w:t>
      </w:r>
      <w:r>
        <w:rPr/>
        <w:t>stocks,</w:t>
      </w:r>
      <w:r>
        <w:rPr>
          <w:spacing w:val="-1"/>
        </w:rPr>
        <w:t> </w:t>
      </w:r>
      <w:r>
        <w:rPr/>
        <w:t>55 percent bond funds, and</w:t>
      </w:r>
      <w:r>
        <w:rPr>
          <w:spacing w:val="-14"/>
        </w:rPr>
        <w:t> </w:t>
      </w:r>
      <w:r>
        <w:rPr/>
        <w:t>25</w:t>
      </w:r>
      <w:r>
        <w:rPr>
          <w:spacing w:val="-14"/>
        </w:rPr>
        <w:t> </w:t>
      </w:r>
      <w:r>
        <w:rPr/>
        <w:t>percent</w:t>
      </w:r>
      <w:r>
        <w:rPr>
          <w:spacing w:val="-13"/>
        </w:rPr>
        <w:t> </w:t>
      </w:r>
      <w:r>
        <w:rPr/>
        <w:t>cash</w:t>
      </w:r>
      <w:r>
        <w:rPr>
          <w:spacing w:val="-14"/>
        </w:rPr>
        <w:t> </w:t>
      </w:r>
      <w:r>
        <w:rPr/>
        <w:t>alternatives.</w:t>
      </w:r>
      <w:r>
        <w:rPr>
          <w:spacing w:val="-13"/>
        </w:rPr>
        <w:t> </w:t>
      </w:r>
      <w:r>
        <w:rPr/>
        <w:t>Any</w:t>
      </w:r>
      <w:r>
        <w:rPr>
          <w:spacing w:val="-14"/>
        </w:rPr>
        <w:t> </w:t>
      </w:r>
      <w:r>
        <w:rPr/>
        <w:t>combination</w:t>
      </w:r>
      <w:r>
        <w:rPr>
          <w:spacing w:val="-13"/>
        </w:rPr>
        <w:t> </w:t>
      </w:r>
      <w:r>
        <w:rPr/>
        <w:t>is</w:t>
      </w:r>
      <w:r>
        <w:rPr>
          <w:spacing w:val="-14"/>
        </w:rPr>
        <w:t> </w:t>
      </w:r>
      <w:r>
        <w:rPr/>
        <w:t>possible;</w:t>
      </w:r>
      <w:r>
        <w:rPr>
          <w:spacing w:val="-14"/>
        </w:rPr>
        <w:t> </w:t>
      </w:r>
      <w:r>
        <w:rPr/>
        <w:t>these</w:t>
      </w:r>
      <w:r>
        <w:rPr>
          <w:spacing w:val="-13"/>
        </w:rPr>
        <w:t> </w:t>
      </w:r>
      <w:r>
        <w:rPr/>
        <w:t>are</w:t>
      </w:r>
      <w:r>
        <w:rPr>
          <w:spacing w:val="-14"/>
        </w:rPr>
        <w:t> </w:t>
      </w:r>
      <w:r>
        <w:rPr/>
        <w:t>only</w:t>
      </w:r>
      <w:r>
        <w:rPr>
          <w:spacing w:val="-13"/>
        </w:rPr>
        <w:t> </w:t>
      </w:r>
      <w:r>
        <w:rPr/>
        <w:t>hypothetical</w:t>
      </w:r>
      <w:r>
        <w:rPr>
          <w:spacing w:val="-14"/>
        </w:rPr>
        <w:t> </w:t>
      </w:r>
      <w:r>
        <w:rPr/>
        <w:t>examples. 0The plan that suits you best depends on the client’s own investor profile.</w:t>
      </w:r>
    </w:p>
    <w:p>
      <w:pPr>
        <w:pStyle w:val="BodyText"/>
        <w:spacing w:line="244" w:lineRule="auto" w:before="272"/>
        <w:ind w:right="1409"/>
        <w:jc w:val="both"/>
      </w:pPr>
      <w:r>
        <w:rPr/>
        <w:t>The</w:t>
      </w:r>
      <w:r>
        <w:rPr>
          <w:spacing w:val="-12"/>
        </w:rPr>
        <w:t> </w:t>
      </w:r>
      <w:r>
        <w:rPr/>
        <w:t>major</w:t>
      </w:r>
      <w:r>
        <w:rPr>
          <w:spacing w:val="-11"/>
        </w:rPr>
        <w:t> </w:t>
      </w:r>
      <w:r>
        <w:rPr/>
        <w:t>categories</w:t>
      </w:r>
      <w:r>
        <w:rPr>
          <w:spacing w:val="-12"/>
        </w:rPr>
        <w:t> </w:t>
      </w:r>
      <w:r>
        <w:rPr/>
        <w:t>of</w:t>
      </w:r>
      <w:r>
        <w:rPr>
          <w:spacing w:val="-10"/>
        </w:rPr>
        <w:t> </w:t>
      </w:r>
      <w:r>
        <w:rPr/>
        <w:t>investments</w:t>
      </w:r>
      <w:r>
        <w:rPr>
          <w:spacing w:val="-12"/>
        </w:rPr>
        <w:t> </w:t>
      </w:r>
      <w:r>
        <w:rPr/>
        <w:t>available</w:t>
      </w:r>
      <w:r>
        <w:rPr>
          <w:spacing w:val="-12"/>
        </w:rPr>
        <w:t> </w:t>
      </w:r>
      <w:r>
        <w:rPr/>
        <w:t>for</w:t>
      </w:r>
      <w:r>
        <w:rPr>
          <w:spacing w:val="-13"/>
        </w:rPr>
        <w:t> </w:t>
      </w:r>
      <w:r>
        <w:rPr/>
        <w:t>inclusion</w:t>
      </w:r>
      <w:r>
        <w:rPr>
          <w:spacing w:val="-11"/>
        </w:rPr>
        <w:t> </w:t>
      </w:r>
      <w:r>
        <w:rPr/>
        <w:t>in</w:t>
      </w:r>
      <w:r>
        <w:rPr>
          <w:spacing w:val="-9"/>
        </w:rPr>
        <w:t> </w:t>
      </w:r>
      <w:r>
        <w:rPr/>
        <w:t>an</w:t>
      </w:r>
      <w:r>
        <w:rPr>
          <w:spacing w:val="-9"/>
        </w:rPr>
        <w:t> </w:t>
      </w:r>
      <w:r>
        <w:rPr/>
        <w:t>asset</w:t>
      </w:r>
      <w:r>
        <w:rPr>
          <w:spacing w:val="-11"/>
        </w:rPr>
        <w:t> </w:t>
      </w:r>
      <w:r>
        <w:rPr/>
        <w:t>allocation</w:t>
      </w:r>
      <w:r>
        <w:rPr>
          <w:spacing w:val="-10"/>
        </w:rPr>
        <w:t> </w:t>
      </w:r>
      <w:r>
        <w:rPr/>
        <w:t>strategy</w:t>
      </w:r>
      <w:r>
        <w:rPr>
          <w:spacing w:val="-13"/>
        </w:rPr>
        <w:t> </w:t>
      </w:r>
      <w:r>
        <w:rPr/>
        <w:t>are</w:t>
      </w:r>
      <w:r>
        <w:rPr>
          <w:spacing w:val="-11"/>
        </w:rPr>
        <w:t> </w:t>
      </w:r>
      <w:r>
        <w:rPr/>
        <w:t>shown in the following table:</w:t>
      </w:r>
    </w:p>
    <w:p>
      <w:pPr>
        <w:pStyle w:val="BodyText"/>
        <w:spacing w:before="24"/>
        <w:ind w:left="0"/>
      </w:pPr>
    </w:p>
    <w:p>
      <w:pPr>
        <w:tabs>
          <w:tab w:pos="5113" w:val="left" w:leader="none"/>
        </w:tabs>
        <w:spacing w:before="0"/>
        <w:ind w:left="331" w:right="0" w:firstLine="0"/>
        <w:jc w:val="left"/>
        <w:rPr>
          <w:b/>
          <w:sz w:val="23"/>
        </w:rPr>
      </w:pPr>
      <w:r>
        <w:rPr>
          <w:b/>
          <w:sz w:val="24"/>
        </w:rPr>
        <w:t>Investment</w:t>
      </w:r>
      <w:r>
        <w:rPr>
          <w:b/>
          <w:spacing w:val="-4"/>
          <w:sz w:val="24"/>
        </w:rPr>
        <w:t> </w:t>
      </w:r>
      <w:r>
        <w:rPr>
          <w:b/>
          <w:spacing w:val="-2"/>
          <w:sz w:val="24"/>
        </w:rPr>
        <w:t>Category</w:t>
      </w:r>
      <w:r>
        <w:rPr>
          <w:b/>
          <w:sz w:val="24"/>
        </w:rPr>
        <w:tab/>
      </w:r>
      <w:r>
        <w:rPr>
          <w:b/>
          <w:sz w:val="23"/>
        </w:rPr>
        <w:t>Examples</w:t>
      </w:r>
      <w:r>
        <w:rPr>
          <w:b/>
          <w:spacing w:val="-5"/>
          <w:sz w:val="23"/>
        </w:rPr>
        <w:t> </w:t>
      </w:r>
      <w:r>
        <w:rPr>
          <w:b/>
          <w:sz w:val="23"/>
        </w:rPr>
        <w:t>of</w:t>
      </w:r>
      <w:r>
        <w:rPr>
          <w:b/>
          <w:spacing w:val="-3"/>
          <w:sz w:val="23"/>
        </w:rPr>
        <w:t> </w:t>
      </w:r>
      <w:r>
        <w:rPr>
          <w:b/>
          <w:spacing w:val="-2"/>
          <w:sz w:val="23"/>
        </w:rPr>
        <w:t>Investment</w:t>
      </w:r>
    </w:p>
    <w:p>
      <w:pPr>
        <w:tabs>
          <w:tab w:pos="5113" w:val="left" w:leader="none"/>
        </w:tabs>
        <w:spacing w:before="29"/>
        <w:ind w:left="331" w:right="0" w:firstLine="0"/>
        <w:jc w:val="left"/>
        <w:rPr>
          <w:sz w:val="23"/>
        </w:rPr>
      </w:pPr>
      <w:r>
        <w:rPr>
          <w:sz w:val="24"/>
        </w:rPr>
        <w:t>Cash</w:t>
      </w:r>
      <w:r>
        <w:rPr>
          <w:spacing w:val="-5"/>
          <w:sz w:val="24"/>
        </w:rPr>
        <w:t> </w:t>
      </w:r>
      <w:r>
        <w:rPr>
          <w:sz w:val="24"/>
        </w:rPr>
        <w:t>alternatives</w:t>
      </w:r>
      <w:r>
        <w:rPr>
          <w:spacing w:val="-6"/>
          <w:sz w:val="24"/>
        </w:rPr>
        <w:t> </w:t>
      </w:r>
      <w:r>
        <w:rPr>
          <w:sz w:val="24"/>
        </w:rPr>
        <w:t>(liquid</w:t>
      </w:r>
      <w:r>
        <w:rPr>
          <w:spacing w:val="-8"/>
          <w:sz w:val="24"/>
        </w:rPr>
        <w:t> </w:t>
      </w:r>
      <w:r>
        <w:rPr>
          <w:spacing w:val="-2"/>
          <w:sz w:val="24"/>
        </w:rPr>
        <w:t>assets)</w:t>
      </w:r>
      <w:r>
        <w:rPr>
          <w:sz w:val="24"/>
        </w:rPr>
        <w:tab/>
      </w:r>
      <w:r>
        <w:rPr>
          <w:sz w:val="23"/>
        </w:rPr>
        <w:t>Bank</w:t>
      </w:r>
      <w:r>
        <w:rPr>
          <w:spacing w:val="-5"/>
          <w:sz w:val="23"/>
        </w:rPr>
        <w:t> </w:t>
      </w:r>
      <w:r>
        <w:rPr>
          <w:sz w:val="23"/>
        </w:rPr>
        <w:t>CDs,</w:t>
      </w:r>
      <w:r>
        <w:rPr>
          <w:spacing w:val="-4"/>
          <w:sz w:val="23"/>
        </w:rPr>
        <w:t> </w:t>
      </w:r>
      <w:r>
        <w:rPr>
          <w:sz w:val="23"/>
        </w:rPr>
        <w:t>savings</w:t>
      </w:r>
      <w:r>
        <w:rPr>
          <w:spacing w:val="-3"/>
          <w:sz w:val="23"/>
        </w:rPr>
        <w:t> </w:t>
      </w:r>
      <w:r>
        <w:rPr>
          <w:sz w:val="23"/>
        </w:rPr>
        <w:t>bonds,</w:t>
      </w:r>
      <w:r>
        <w:rPr>
          <w:spacing w:val="-5"/>
          <w:sz w:val="23"/>
        </w:rPr>
        <w:t> </w:t>
      </w:r>
      <w:r>
        <w:rPr>
          <w:sz w:val="23"/>
        </w:rPr>
        <w:t>Treasury</w:t>
      </w:r>
      <w:r>
        <w:rPr>
          <w:spacing w:val="-4"/>
          <w:sz w:val="23"/>
        </w:rPr>
        <w:t> </w:t>
      </w:r>
      <w:r>
        <w:rPr>
          <w:spacing w:val="-2"/>
          <w:sz w:val="23"/>
        </w:rPr>
        <w:t>bills</w:t>
      </w:r>
    </w:p>
    <w:p>
      <w:pPr>
        <w:tabs>
          <w:tab w:pos="5113" w:val="left" w:leader="none"/>
        </w:tabs>
        <w:spacing w:before="26"/>
        <w:ind w:left="331" w:right="0" w:firstLine="0"/>
        <w:jc w:val="left"/>
        <w:rPr>
          <w:sz w:val="23"/>
        </w:rPr>
      </w:pPr>
      <w:r>
        <w:rPr>
          <w:sz w:val="24"/>
        </w:rPr>
        <w:t>Debt</w:t>
      </w:r>
      <w:r>
        <w:rPr>
          <w:spacing w:val="-1"/>
          <w:sz w:val="24"/>
        </w:rPr>
        <w:t> </w:t>
      </w:r>
      <w:r>
        <w:rPr>
          <w:spacing w:val="-2"/>
          <w:sz w:val="24"/>
        </w:rPr>
        <w:t>instruments</w:t>
      </w:r>
      <w:r>
        <w:rPr>
          <w:sz w:val="24"/>
        </w:rPr>
        <w:tab/>
      </w:r>
      <w:r>
        <w:rPr>
          <w:sz w:val="23"/>
        </w:rPr>
        <w:t>Bonds,</w:t>
      </w:r>
      <w:r>
        <w:rPr>
          <w:spacing w:val="-10"/>
          <w:sz w:val="23"/>
        </w:rPr>
        <w:t> </w:t>
      </w:r>
      <w:r>
        <w:rPr>
          <w:sz w:val="23"/>
        </w:rPr>
        <w:t>mortgage-related</w:t>
      </w:r>
      <w:r>
        <w:rPr>
          <w:spacing w:val="-10"/>
          <w:sz w:val="23"/>
        </w:rPr>
        <w:t> </w:t>
      </w:r>
      <w:r>
        <w:rPr>
          <w:spacing w:val="-2"/>
          <w:sz w:val="23"/>
        </w:rPr>
        <w:t>securities</w:t>
      </w:r>
    </w:p>
    <w:p>
      <w:pPr>
        <w:tabs>
          <w:tab w:pos="5113" w:val="left" w:leader="none"/>
        </w:tabs>
        <w:spacing w:before="28"/>
        <w:ind w:left="331" w:right="0" w:firstLine="0"/>
        <w:jc w:val="left"/>
        <w:rPr>
          <w:sz w:val="23"/>
        </w:rPr>
      </w:pPr>
      <w:r>
        <w:rPr>
          <w:sz w:val="24"/>
        </w:rPr>
        <w:t>Treasury</w:t>
      </w:r>
      <w:r>
        <w:rPr>
          <w:spacing w:val="-1"/>
          <w:sz w:val="24"/>
        </w:rPr>
        <w:t> </w:t>
      </w:r>
      <w:r>
        <w:rPr>
          <w:spacing w:val="-2"/>
          <w:sz w:val="24"/>
        </w:rPr>
        <w:t>securities</w:t>
      </w:r>
      <w:r>
        <w:rPr>
          <w:sz w:val="24"/>
        </w:rPr>
        <w:tab/>
      </w:r>
      <w:r>
        <w:rPr>
          <w:sz w:val="23"/>
        </w:rPr>
        <w:t>Issued</w:t>
      </w:r>
      <w:r>
        <w:rPr>
          <w:spacing w:val="-6"/>
          <w:sz w:val="23"/>
        </w:rPr>
        <w:t> </w:t>
      </w:r>
      <w:r>
        <w:rPr>
          <w:sz w:val="23"/>
        </w:rPr>
        <w:t>by</w:t>
      </w:r>
      <w:r>
        <w:rPr>
          <w:spacing w:val="-4"/>
          <w:sz w:val="23"/>
        </w:rPr>
        <w:t> </w:t>
      </w:r>
      <w:r>
        <w:rPr>
          <w:sz w:val="23"/>
        </w:rPr>
        <w:t>agencies</w:t>
      </w:r>
      <w:r>
        <w:rPr>
          <w:spacing w:val="-3"/>
          <w:sz w:val="23"/>
        </w:rPr>
        <w:t> </w:t>
      </w:r>
      <w:r>
        <w:rPr>
          <w:sz w:val="23"/>
        </w:rPr>
        <w:t>of</w:t>
      </w:r>
      <w:r>
        <w:rPr>
          <w:spacing w:val="-5"/>
          <w:sz w:val="23"/>
        </w:rPr>
        <w:t> </w:t>
      </w:r>
      <w:r>
        <w:rPr>
          <w:sz w:val="23"/>
        </w:rPr>
        <w:t>the</w:t>
      </w:r>
      <w:r>
        <w:rPr>
          <w:spacing w:val="-4"/>
          <w:sz w:val="23"/>
        </w:rPr>
        <w:t> </w:t>
      </w:r>
      <w:r>
        <w:rPr>
          <w:spacing w:val="-2"/>
          <w:sz w:val="23"/>
        </w:rPr>
        <w:t>government</w:t>
      </w:r>
    </w:p>
    <w:p>
      <w:pPr>
        <w:tabs>
          <w:tab w:pos="5113" w:val="left" w:leader="none"/>
        </w:tabs>
        <w:spacing w:before="27"/>
        <w:ind w:left="331" w:right="0" w:firstLine="0"/>
        <w:jc w:val="left"/>
        <w:rPr>
          <w:sz w:val="23"/>
        </w:rPr>
      </w:pPr>
      <w:r>
        <w:rPr>
          <w:sz w:val="24"/>
        </w:rPr>
        <w:t>Equity</w:t>
      </w:r>
      <w:r>
        <w:rPr>
          <w:spacing w:val="-3"/>
          <w:sz w:val="24"/>
        </w:rPr>
        <w:t> </w:t>
      </w:r>
      <w:r>
        <w:rPr>
          <w:spacing w:val="-2"/>
          <w:sz w:val="24"/>
        </w:rPr>
        <w:t>investments</w:t>
      </w:r>
      <w:r>
        <w:rPr>
          <w:sz w:val="24"/>
        </w:rPr>
        <w:tab/>
      </w:r>
      <w:r>
        <w:rPr>
          <w:spacing w:val="-2"/>
          <w:sz w:val="23"/>
        </w:rPr>
        <w:t>Stocks</w:t>
      </w:r>
    </w:p>
    <w:p>
      <w:pPr>
        <w:tabs>
          <w:tab w:pos="5113" w:val="left" w:leader="none"/>
        </w:tabs>
        <w:spacing w:before="27"/>
        <w:ind w:left="331" w:right="0" w:firstLine="0"/>
        <w:jc w:val="left"/>
        <w:rPr>
          <w:sz w:val="23"/>
        </w:rPr>
      </w:pPr>
      <w:r>
        <w:rPr>
          <w:sz w:val="24"/>
        </w:rPr>
        <w:t>Insurance-based</w:t>
      </w:r>
      <w:r>
        <w:rPr>
          <w:spacing w:val="-6"/>
          <w:sz w:val="24"/>
        </w:rPr>
        <w:t> </w:t>
      </w:r>
      <w:r>
        <w:rPr>
          <w:sz w:val="24"/>
        </w:rPr>
        <w:t>investment</w:t>
      </w:r>
      <w:r>
        <w:rPr>
          <w:spacing w:val="-7"/>
          <w:sz w:val="24"/>
        </w:rPr>
        <w:t> </w:t>
      </w:r>
      <w:r>
        <w:rPr>
          <w:spacing w:val="-2"/>
          <w:sz w:val="24"/>
        </w:rPr>
        <w:t>products</w:t>
      </w:r>
      <w:r>
        <w:rPr>
          <w:sz w:val="24"/>
        </w:rPr>
        <w:tab/>
      </w:r>
      <w:r>
        <w:rPr>
          <w:sz w:val="23"/>
        </w:rPr>
        <w:t>Annuities,</w:t>
      </w:r>
      <w:r>
        <w:rPr>
          <w:spacing w:val="-7"/>
          <w:sz w:val="23"/>
        </w:rPr>
        <w:t> </w:t>
      </w:r>
      <w:r>
        <w:rPr>
          <w:sz w:val="23"/>
        </w:rPr>
        <w:t>cash</w:t>
      </w:r>
      <w:r>
        <w:rPr>
          <w:spacing w:val="-6"/>
          <w:sz w:val="23"/>
        </w:rPr>
        <w:t> </w:t>
      </w:r>
      <w:r>
        <w:rPr>
          <w:sz w:val="23"/>
        </w:rPr>
        <w:t>value</w:t>
      </w:r>
      <w:r>
        <w:rPr>
          <w:spacing w:val="-4"/>
          <w:sz w:val="23"/>
        </w:rPr>
        <w:t> </w:t>
      </w:r>
      <w:r>
        <w:rPr>
          <w:sz w:val="23"/>
        </w:rPr>
        <w:t>life</w:t>
      </w:r>
      <w:r>
        <w:rPr>
          <w:spacing w:val="-3"/>
          <w:sz w:val="23"/>
        </w:rPr>
        <w:t> </w:t>
      </w:r>
      <w:r>
        <w:rPr>
          <w:spacing w:val="-2"/>
          <w:sz w:val="23"/>
        </w:rPr>
        <w:t>insurance</w:t>
      </w:r>
    </w:p>
    <w:p>
      <w:pPr>
        <w:tabs>
          <w:tab w:pos="5113" w:val="left" w:leader="none"/>
        </w:tabs>
        <w:spacing w:before="28"/>
        <w:ind w:left="331" w:right="0" w:firstLine="0"/>
        <w:jc w:val="left"/>
        <w:rPr>
          <w:sz w:val="23"/>
        </w:rPr>
      </w:pPr>
      <w:r>
        <w:rPr>
          <w:sz w:val="24"/>
        </w:rPr>
        <w:t>Real</w:t>
      </w:r>
      <w:r>
        <w:rPr>
          <w:spacing w:val="-2"/>
          <w:sz w:val="24"/>
        </w:rPr>
        <w:t> estate</w:t>
      </w:r>
      <w:r>
        <w:rPr>
          <w:sz w:val="24"/>
        </w:rPr>
        <w:tab/>
      </w:r>
      <w:r>
        <w:rPr>
          <w:sz w:val="23"/>
        </w:rPr>
        <w:t>Direct</w:t>
      </w:r>
      <w:r>
        <w:rPr>
          <w:spacing w:val="-9"/>
          <w:sz w:val="23"/>
        </w:rPr>
        <w:t> </w:t>
      </w:r>
      <w:r>
        <w:rPr>
          <w:sz w:val="23"/>
        </w:rPr>
        <w:t>investments</w:t>
      </w:r>
      <w:r>
        <w:rPr>
          <w:spacing w:val="-3"/>
          <w:sz w:val="23"/>
        </w:rPr>
        <w:t> </w:t>
      </w:r>
      <w:r>
        <w:rPr>
          <w:sz w:val="23"/>
        </w:rPr>
        <w:t>and</w:t>
      </w:r>
      <w:r>
        <w:rPr>
          <w:spacing w:val="-5"/>
          <w:sz w:val="23"/>
        </w:rPr>
        <w:t> </w:t>
      </w:r>
      <w:r>
        <w:rPr>
          <w:sz w:val="23"/>
        </w:rPr>
        <w:t>through</w:t>
      </w:r>
      <w:r>
        <w:rPr>
          <w:spacing w:val="-5"/>
          <w:sz w:val="23"/>
        </w:rPr>
        <w:t> </w:t>
      </w:r>
      <w:r>
        <w:rPr>
          <w:spacing w:val="-2"/>
          <w:sz w:val="23"/>
        </w:rPr>
        <w:t>trusts</w:t>
      </w:r>
    </w:p>
    <w:p>
      <w:pPr>
        <w:pStyle w:val="BodyText"/>
        <w:tabs>
          <w:tab w:pos="5113" w:val="left" w:leader="none"/>
        </w:tabs>
        <w:spacing w:before="26"/>
        <w:ind w:left="331"/>
      </w:pPr>
      <w:r>
        <w:rPr>
          <w:spacing w:val="-2"/>
        </w:rPr>
        <w:t>Collectibles</w:t>
      </w:r>
      <w:r>
        <w:rPr/>
        <w:tab/>
        <w:t>Art,</w:t>
      </w:r>
      <w:r>
        <w:rPr>
          <w:spacing w:val="-5"/>
        </w:rPr>
        <w:t> </w:t>
      </w:r>
      <w:r>
        <w:rPr/>
        <w:t>antiques,</w:t>
      </w:r>
      <w:r>
        <w:rPr>
          <w:spacing w:val="-3"/>
        </w:rPr>
        <w:t> </w:t>
      </w:r>
      <w:r>
        <w:rPr/>
        <w:t>gems,</w:t>
      </w:r>
      <w:r>
        <w:rPr>
          <w:spacing w:val="-2"/>
        </w:rPr>
        <w:t> </w:t>
      </w:r>
      <w:r>
        <w:rPr/>
        <w:t>and</w:t>
      </w:r>
      <w:r>
        <w:rPr>
          <w:spacing w:val="-4"/>
        </w:rPr>
        <w:t> </w:t>
      </w:r>
      <w:r>
        <w:rPr>
          <w:spacing w:val="-2"/>
        </w:rPr>
        <w:t>collectibles</w:t>
      </w:r>
    </w:p>
    <w:p>
      <w:pPr>
        <w:tabs>
          <w:tab w:pos="5113" w:val="left" w:leader="none"/>
        </w:tabs>
        <w:spacing w:before="27"/>
        <w:ind w:left="331" w:right="0" w:firstLine="0"/>
        <w:jc w:val="left"/>
        <w:rPr>
          <w:sz w:val="23"/>
        </w:rPr>
      </w:pPr>
      <w:r>
        <w:rPr>
          <w:sz w:val="24"/>
        </w:rPr>
        <w:t>Alternative</w:t>
      </w:r>
      <w:r>
        <w:rPr>
          <w:spacing w:val="-2"/>
          <w:sz w:val="24"/>
        </w:rPr>
        <w:t> assets</w:t>
      </w:r>
      <w:r>
        <w:rPr>
          <w:sz w:val="24"/>
        </w:rPr>
        <w:tab/>
      </w:r>
      <w:r>
        <w:rPr>
          <w:sz w:val="23"/>
        </w:rPr>
        <w:t>Metals,</w:t>
      </w:r>
      <w:r>
        <w:rPr>
          <w:spacing w:val="-11"/>
          <w:sz w:val="23"/>
        </w:rPr>
        <w:t> </w:t>
      </w:r>
      <w:r>
        <w:rPr>
          <w:sz w:val="23"/>
        </w:rPr>
        <w:t>commodities,</w:t>
      </w:r>
      <w:r>
        <w:rPr>
          <w:spacing w:val="-9"/>
          <w:sz w:val="23"/>
        </w:rPr>
        <w:t> </w:t>
      </w:r>
      <w:r>
        <w:rPr>
          <w:sz w:val="23"/>
        </w:rPr>
        <w:t>warrants,</w:t>
      </w:r>
      <w:r>
        <w:rPr>
          <w:spacing w:val="-8"/>
          <w:sz w:val="23"/>
        </w:rPr>
        <w:t> </w:t>
      </w:r>
      <w:r>
        <w:rPr>
          <w:spacing w:val="-2"/>
          <w:sz w:val="23"/>
        </w:rPr>
        <w:t>options</w:t>
      </w:r>
    </w:p>
    <w:p>
      <w:pPr>
        <w:pStyle w:val="ListParagraph"/>
        <w:numPr>
          <w:ilvl w:val="0"/>
          <w:numId w:val="155"/>
        </w:numPr>
        <w:tabs>
          <w:tab w:pos="630" w:val="left" w:leader="none"/>
        </w:tabs>
        <w:spacing w:line="240" w:lineRule="auto" w:before="280" w:after="0"/>
        <w:ind w:left="630" w:right="0" w:hanging="378"/>
        <w:jc w:val="left"/>
        <w:rPr>
          <w:b/>
          <w:sz w:val="23"/>
        </w:rPr>
      </w:pPr>
      <w:r>
        <w:rPr>
          <w:b/>
          <w:sz w:val="23"/>
        </w:rPr>
        <w:t>Selecting</w:t>
      </w:r>
      <w:r>
        <w:rPr>
          <w:b/>
          <w:spacing w:val="-4"/>
          <w:sz w:val="23"/>
        </w:rPr>
        <w:t> </w:t>
      </w:r>
      <w:r>
        <w:rPr>
          <w:b/>
          <w:sz w:val="23"/>
        </w:rPr>
        <w:t>specific</w:t>
      </w:r>
      <w:r>
        <w:rPr>
          <w:b/>
          <w:spacing w:val="-6"/>
          <w:sz w:val="23"/>
        </w:rPr>
        <w:t> </w:t>
      </w:r>
      <w:r>
        <w:rPr>
          <w:b/>
          <w:spacing w:val="-2"/>
          <w:sz w:val="23"/>
        </w:rPr>
        <w:t>investments</w:t>
      </w:r>
    </w:p>
    <w:p>
      <w:pPr>
        <w:pStyle w:val="BodyText"/>
        <w:spacing w:before="5"/>
        <w:ind w:left="0"/>
        <w:rPr>
          <w:b/>
          <w:sz w:val="23"/>
        </w:rPr>
      </w:pPr>
    </w:p>
    <w:p>
      <w:pPr>
        <w:pStyle w:val="BodyText"/>
        <w:ind w:right="1411"/>
        <w:jc w:val="both"/>
      </w:pPr>
      <w:r>
        <w:rPr/>
        <w:t>The investment plan is in place. Now the actual investing begins. You may help the client to set up his investment account, select specific investments, and otherwise begin building the client’s portfolio in a way that’s consistent with his goals and selected strategies.</w:t>
      </w:r>
    </w:p>
    <w:p>
      <w:pPr>
        <w:spacing w:after="0"/>
        <w:jc w:val="both"/>
        <w:sectPr>
          <w:pgSz w:w="11900" w:h="16840"/>
          <w:pgMar w:header="0" w:footer="616" w:top="1320" w:bottom="840" w:left="600" w:right="0"/>
        </w:sectPr>
      </w:pPr>
    </w:p>
    <w:p>
      <w:pPr>
        <w:pStyle w:val="ListParagraph"/>
        <w:numPr>
          <w:ilvl w:val="0"/>
          <w:numId w:val="155"/>
        </w:numPr>
        <w:tabs>
          <w:tab w:pos="611" w:val="left" w:leader="none"/>
        </w:tabs>
        <w:spacing w:line="240" w:lineRule="auto" w:before="24" w:after="0"/>
        <w:ind w:left="611" w:right="0" w:hanging="359"/>
        <w:jc w:val="left"/>
        <w:rPr>
          <w:b/>
          <w:sz w:val="23"/>
        </w:rPr>
      </w:pPr>
      <w:r>
        <w:rPr>
          <w:b/>
          <w:sz w:val="23"/>
        </w:rPr>
        <w:t>Managing</w:t>
      </w:r>
      <w:r>
        <w:rPr>
          <w:b/>
          <w:spacing w:val="-4"/>
          <w:sz w:val="23"/>
        </w:rPr>
        <w:t> </w:t>
      </w:r>
      <w:r>
        <w:rPr>
          <w:b/>
          <w:sz w:val="23"/>
        </w:rPr>
        <w:t>and</w:t>
      </w:r>
      <w:r>
        <w:rPr>
          <w:b/>
          <w:spacing w:val="-4"/>
          <w:sz w:val="23"/>
        </w:rPr>
        <w:t> </w:t>
      </w:r>
      <w:r>
        <w:rPr>
          <w:b/>
          <w:sz w:val="23"/>
        </w:rPr>
        <w:t>monitoring</w:t>
      </w:r>
      <w:r>
        <w:rPr>
          <w:b/>
          <w:spacing w:val="-2"/>
          <w:sz w:val="23"/>
        </w:rPr>
        <w:t> </w:t>
      </w:r>
      <w:r>
        <w:rPr>
          <w:b/>
          <w:sz w:val="23"/>
        </w:rPr>
        <w:t>the</w:t>
      </w:r>
      <w:r>
        <w:rPr>
          <w:b/>
          <w:spacing w:val="-5"/>
          <w:sz w:val="23"/>
        </w:rPr>
        <w:t> </w:t>
      </w:r>
      <w:r>
        <w:rPr>
          <w:b/>
          <w:spacing w:val="-2"/>
          <w:sz w:val="23"/>
        </w:rPr>
        <w:t>portfolio</w:t>
      </w:r>
    </w:p>
    <w:p>
      <w:pPr>
        <w:pStyle w:val="BodyText"/>
        <w:spacing w:before="5"/>
        <w:ind w:left="0"/>
        <w:rPr>
          <w:b/>
          <w:sz w:val="23"/>
        </w:rPr>
      </w:pPr>
    </w:p>
    <w:p>
      <w:pPr>
        <w:pStyle w:val="BodyText"/>
        <w:spacing w:line="237" w:lineRule="auto"/>
        <w:ind w:right="1364"/>
        <w:jc w:val="both"/>
      </w:pPr>
      <w:r>
        <w:rPr/>
        <w:t>Once</w:t>
      </w:r>
      <w:r>
        <w:rPr>
          <w:spacing w:val="-7"/>
        </w:rPr>
        <w:t> </w:t>
      </w:r>
      <w:r>
        <w:rPr/>
        <w:t>client’s</w:t>
      </w:r>
      <w:r>
        <w:rPr>
          <w:spacing w:val="-7"/>
        </w:rPr>
        <w:t> </w:t>
      </w:r>
      <w:r>
        <w:rPr/>
        <w:t>investment</w:t>
      </w:r>
      <w:r>
        <w:rPr>
          <w:spacing w:val="-9"/>
        </w:rPr>
        <w:t> </w:t>
      </w:r>
      <w:r>
        <w:rPr/>
        <w:t>plan</w:t>
      </w:r>
      <w:r>
        <w:rPr>
          <w:spacing w:val="-6"/>
        </w:rPr>
        <w:t> </w:t>
      </w:r>
      <w:r>
        <w:rPr/>
        <w:t>is</w:t>
      </w:r>
      <w:r>
        <w:rPr>
          <w:spacing w:val="-10"/>
        </w:rPr>
        <w:t> </w:t>
      </w:r>
      <w:r>
        <w:rPr/>
        <w:t>set</w:t>
      </w:r>
      <w:r>
        <w:rPr>
          <w:spacing w:val="-8"/>
        </w:rPr>
        <w:t> </w:t>
      </w:r>
      <w:r>
        <w:rPr/>
        <w:t>in</w:t>
      </w:r>
      <w:r>
        <w:rPr>
          <w:spacing w:val="-6"/>
        </w:rPr>
        <w:t> </w:t>
      </w:r>
      <w:r>
        <w:rPr/>
        <w:t>motion,</w:t>
      </w:r>
      <w:r>
        <w:rPr>
          <w:spacing w:val="-9"/>
        </w:rPr>
        <w:t> </w:t>
      </w:r>
      <w:r>
        <w:rPr/>
        <w:t>his</w:t>
      </w:r>
      <w:r>
        <w:rPr>
          <w:spacing w:val="-10"/>
        </w:rPr>
        <w:t> </w:t>
      </w:r>
      <w:r>
        <w:rPr/>
        <w:t>portfolio</w:t>
      </w:r>
      <w:r>
        <w:rPr>
          <w:spacing w:val="-8"/>
        </w:rPr>
        <w:t> </w:t>
      </w:r>
      <w:r>
        <w:rPr/>
        <w:t>needs</w:t>
      </w:r>
      <w:r>
        <w:rPr>
          <w:spacing w:val="-10"/>
        </w:rPr>
        <w:t> </w:t>
      </w:r>
      <w:r>
        <w:rPr/>
        <w:t>ongoing</w:t>
      </w:r>
      <w:r>
        <w:rPr>
          <w:spacing w:val="-10"/>
        </w:rPr>
        <w:t> </w:t>
      </w:r>
      <w:r>
        <w:rPr/>
        <w:t>management.</w:t>
      </w:r>
      <w:r>
        <w:rPr>
          <w:spacing w:val="-10"/>
        </w:rPr>
        <w:t> </w:t>
      </w:r>
      <w:r>
        <w:rPr/>
        <w:t>You</w:t>
      </w:r>
      <w:r>
        <w:rPr>
          <w:spacing w:val="-8"/>
        </w:rPr>
        <w:t> </w:t>
      </w:r>
      <w:r>
        <w:rPr/>
        <w:t>should review his plan regularly to make sure it’s on track. As his circumstances or the investment landscape</w:t>
      </w:r>
      <w:r>
        <w:rPr>
          <w:spacing w:val="-14"/>
        </w:rPr>
        <w:t> </w:t>
      </w:r>
      <w:r>
        <w:rPr/>
        <w:t>change,</w:t>
      </w:r>
      <w:r>
        <w:rPr>
          <w:spacing w:val="-14"/>
        </w:rPr>
        <w:t> </w:t>
      </w:r>
      <w:r>
        <w:rPr/>
        <w:t>his</w:t>
      </w:r>
      <w:r>
        <w:rPr>
          <w:spacing w:val="-13"/>
        </w:rPr>
        <w:t> </w:t>
      </w:r>
      <w:r>
        <w:rPr/>
        <w:t>portfolio</w:t>
      </w:r>
      <w:r>
        <w:rPr>
          <w:spacing w:val="-14"/>
        </w:rPr>
        <w:t> </w:t>
      </w:r>
      <w:r>
        <w:rPr/>
        <w:t>may</w:t>
      </w:r>
      <w:r>
        <w:rPr>
          <w:spacing w:val="-13"/>
        </w:rPr>
        <w:t> </w:t>
      </w:r>
      <w:r>
        <w:rPr/>
        <w:t>need</w:t>
      </w:r>
      <w:r>
        <w:rPr>
          <w:spacing w:val="-14"/>
        </w:rPr>
        <w:t> </w:t>
      </w:r>
      <w:r>
        <w:rPr/>
        <w:t>some</w:t>
      </w:r>
      <w:r>
        <w:rPr>
          <w:spacing w:val="-13"/>
        </w:rPr>
        <w:t> </w:t>
      </w:r>
      <w:r>
        <w:rPr/>
        <w:t>adjusting.</w:t>
      </w:r>
      <w:r>
        <w:rPr>
          <w:spacing w:val="-14"/>
        </w:rPr>
        <w:t> </w:t>
      </w:r>
      <w:r>
        <w:rPr/>
        <w:t>That</w:t>
      </w:r>
      <w:r>
        <w:rPr>
          <w:spacing w:val="-14"/>
        </w:rPr>
        <w:t> </w:t>
      </w:r>
      <w:r>
        <w:rPr/>
        <w:t>review</w:t>
      </w:r>
      <w:r>
        <w:rPr>
          <w:spacing w:val="-13"/>
        </w:rPr>
        <w:t> </w:t>
      </w:r>
      <w:r>
        <w:rPr/>
        <w:t>can</w:t>
      </w:r>
      <w:r>
        <w:rPr>
          <w:spacing w:val="-14"/>
        </w:rPr>
        <w:t> </w:t>
      </w:r>
      <w:r>
        <w:rPr/>
        <w:t>occur,</w:t>
      </w:r>
      <w:r>
        <w:rPr>
          <w:spacing w:val="-13"/>
        </w:rPr>
        <w:t> </w:t>
      </w:r>
      <w:r>
        <w:rPr/>
        <w:t>monthly,</w:t>
      </w:r>
      <w:r>
        <w:rPr>
          <w:spacing w:val="-14"/>
        </w:rPr>
        <w:t> </w:t>
      </w:r>
      <w:r>
        <w:rPr/>
        <w:t>quarterly, semi-annually,</w:t>
      </w:r>
      <w:r>
        <w:rPr>
          <w:spacing w:val="-5"/>
        </w:rPr>
        <w:t> </w:t>
      </w:r>
      <w:r>
        <w:rPr/>
        <w:t>or</w:t>
      </w:r>
      <w:r>
        <w:rPr>
          <w:spacing w:val="-4"/>
        </w:rPr>
        <w:t> </w:t>
      </w:r>
      <w:r>
        <w:rPr/>
        <w:t>annually,</w:t>
      </w:r>
      <w:r>
        <w:rPr>
          <w:spacing w:val="-3"/>
        </w:rPr>
        <w:t> </w:t>
      </w:r>
      <w:r>
        <w:rPr/>
        <w:t>depending</w:t>
      </w:r>
      <w:r>
        <w:rPr>
          <w:spacing w:val="-5"/>
        </w:rPr>
        <w:t> </w:t>
      </w:r>
      <w:r>
        <w:rPr/>
        <w:t>on</w:t>
      </w:r>
      <w:r>
        <w:rPr>
          <w:spacing w:val="-3"/>
        </w:rPr>
        <w:t> </w:t>
      </w:r>
      <w:r>
        <w:rPr/>
        <w:t>the</w:t>
      </w:r>
      <w:r>
        <w:rPr>
          <w:spacing w:val="-4"/>
        </w:rPr>
        <w:t> </w:t>
      </w:r>
      <w:r>
        <w:rPr/>
        <w:t>types</w:t>
      </w:r>
      <w:r>
        <w:rPr>
          <w:spacing w:val="-3"/>
        </w:rPr>
        <w:t> </w:t>
      </w:r>
      <w:r>
        <w:rPr/>
        <w:t>of</w:t>
      </w:r>
      <w:r>
        <w:rPr>
          <w:spacing w:val="-3"/>
        </w:rPr>
        <w:t> </w:t>
      </w:r>
      <w:r>
        <w:rPr/>
        <w:t>investments</w:t>
      </w:r>
      <w:r>
        <w:rPr>
          <w:spacing w:val="-4"/>
        </w:rPr>
        <w:t> </w:t>
      </w:r>
      <w:r>
        <w:rPr/>
        <w:t>he</w:t>
      </w:r>
      <w:r>
        <w:rPr>
          <w:spacing w:val="-4"/>
        </w:rPr>
        <w:t> </w:t>
      </w:r>
      <w:r>
        <w:rPr/>
        <w:t>owns</w:t>
      </w:r>
      <w:r>
        <w:rPr>
          <w:spacing w:val="-5"/>
        </w:rPr>
        <w:t> </w:t>
      </w:r>
      <w:r>
        <w:rPr/>
        <w:t>and/or</w:t>
      </w:r>
      <w:r>
        <w:rPr>
          <w:spacing w:val="-4"/>
        </w:rPr>
        <w:t> </w:t>
      </w:r>
      <w:r>
        <w:rPr/>
        <w:t>the</w:t>
      </w:r>
      <w:r>
        <w:rPr>
          <w:spacing w:val="-2"/>
        </w:rPr>
        <w:t> </w:t>
      </w:r>
      <w:r>
        <w:rPr/>
        <w:t>client’s</w:t>
      </w:r>
      <w:r>
        <w:rPr>
          <w:spacing w:val="-3"/>
        </w:rPr>
        <w:t> </w:t>
      </w:r>
      <w:r>
        <w:rPr/>
        <w:t>own need and desire to monitor his investments.</w:t>
      </w:r>
    </w:p>
    <w:p>
      <w:pPr>
        <w:pStyle w:val="ListParagraph"/>
        <w:numPr>
          <w:ilvl w:val="0"/>
          <w:numId w:val="155"/>
        </w:numPr>
        <w:tabs>
          <w:tab w:pos="611" w:val="left" w:leader="none"/>
        </w:tabs>
        <w:spacing w:line="240" w:lineRule="auto" w:before="278" w:after="0"/>
        <w:ind w:left="611" w:right="0" w:hanging="359"/>
        <w:jc w:val="left"/>
        <w:rPr>
          <w:b/>
          <w:sz w:val="23"/>
        </w:rPr>
      </w:pPr>
      <w:r>
        <w:rPr>
          <w:b/>
          <w:sz w:val="23"/>
        </w:rPr>
        <w:t>Rebalancing</w:t>
      </w:r>
      <w:r>
        <w:rPr>
          <w:b/>
          <w:spacing w:val="-5"/>
          <w:sz w:val="23"/>
        </w:rPr>
        <w:t> </w:t>
      </w:r>
      <w:r>
        <w:rPr>
          <w:b/>
          <w:sz w:val="23"/>
        </w:rPr>
        <w:t>or</w:t>
      </w:r>
      <w:r>
        <w:rPr>
          <w:b/>
          <w:spacing w:val="-4"/>
          <w:sz w:val="23"/>
        </w:rPr>
        <w:t> </w:t>
      </w:r>
      <w:r>
        <w:rPr>
          <w:b/>
          <w:sz w:val="23"/>
        </w:rPr>
        <w:t>Redesigning</w:t>
      </w:r>
      <w:r>
        <w:rPr>
          <w:b/>
          <w:spacing w:val="-5"/>
          <w:sz w:val="23"/>
        </w:rPr>
        <w:t> </w:t>
      </w:r>
      <w:r>
        <w:rPr>
          <w:b/>
          <w:sz w:val="23"/>
        </w:rPr>
        <w:t>The</w:t>
      </w:r>
      <w:r>
        <w:rPr>
          <w:b/>
          <w:spacing w:val="-4"/>
          <w:sz w:val="23"/>
        </w:rPr>
        <w:t> </w:t>
      </w:r>
      <w:r>
        <w:rPr>
          <w:b/>
          <w:sz w:val="23"/>
        </w:rPr>
        <w:t>Portfolio,</w:t>
      </w:r>
      <w:r>
        <w:rPr>
          <w:b/>
          <w:spacing w:val="-3"/>
          <w:sz w:val="23"/>
        </w:rPr>
        <w:t> </w:t>
      </w:r>
      <w:r>
        <w:rPr>
          <w:b/>
          <w:sz w:val="23"/>
        </w:rPr>
        <w:t>If</w:t>
      </w:r>
      <w:r>
        <w:rPr>
          <w:b/>
          <w:spacing w:val="-4"/>
          <w:sz w:val="23"/>
        </w:rPr>
        <w:t> </w:t>
      </w:r>
      <w:r>
        <w:rPr>
          <w:b/>
          <w:spacing w:val="-2"/>
          <w:sz w:val="23"/>
        </w:rPr>
        <w:t>Needed</w:t>
      </w:r>
    </w:p>
    <w:p>
      <w:pPr>
        <w:pStyle w:val="BodyText"/>
        <w:spacing w:before="2"/>
        <w:ind w:left="0"/>
        <w:rPr>
          <w:b/>
          <w:sz w:val="23"/>
        </w:rPr>
      </w:pPr>
    </w:p>
    <w:p>
      <w:pPr>
        <w:spacing w:line="247" w:lineRule="auto" w:before="0"/>
        <w:ind w:left="252" w:right="1421" w:firstLine="0"/>
        <w:jc w:val="both"/>
        <w:rPr>
          <w:sz w:val="23"/>
        </w:rPr>
      </w:pPr>
      <w:r>
        <w:rPr>
          <w:sz w:val="23"/>
        </w:rPr>
        <w:t>During the periodic reviews of the</w:t>
      </w:r>
      <w:r>
        <w:rPr>
          <w:spacing w:val="-1"/>
          <w:sz w:val="23"/>
        </w:rPr>
        <w:t> </w:t>
      </w:r>
      <w:r>
        <w:rPr>
          <w:sz w:val="23"/>
        </w:rPr>
        <w:t>client’s portfolio, you may find you need to make changes if it is not performing</w:t>
      </w:r>
      <w:r>
        <w:rPr>
          <w:spacing w:val="-5"/>
          <w:sz w:val="23"/>
        </w:rPr>
        <w:t> </w:t>
      </w:r>
      <w:r>
        <w:rPr>
          <w:sz w:val="23"/>
        </w:rPr>
        <w:t>as</w:t>
      </w:r>
      <w:r>
        <w:rPr>
          <w:spacing w:val="-7"/>
          <w:sz w:val="23"/>
        </w:rPr>
        <w:t> </w:t>
      </w:r>
      <w:r>
        <w:rPr>
          <w:sz w:val="23"/>
        </w:rPr>
        <w:t>expected.</w:t>
      </w:r>
      <w:r>
        <w:rPr>
          <w:spacing w:val="-6"/>
          <w:sz w:val="23"/>
        </w:rPr>
        <w:t> </w:t>
      </w:r>
      <w:r>
        <w:rPr>
          <w:sz w:val="23"/>
        </w:rPr>
        <w:t>For</w:t>
      </w:r>
      <w:r>
        <w:rPr>
          <w:spacing w:val="-6"/>
          <w:sz w:val="23"/>
        </w:rPr>
        <w:t> </w:t>
      </w:r>
      <w:r>
        <w:rPr>
          <w:sz w:val="23"/>
        </w:rPr>
        <w:t>example,</w:t>
      </w:r>
      <w:r>
        <w:rPr>
          <w:spacing w:val="-7"/>
          <w:sz w:val="23"/>
        </w:rPr>
        <w:t> </w:t>
      </w:r>
      <w:r>
        <w:rPr>
          <w:sz w:val="23"/>
        </w:rPr>
        <w:t>you</w:t>
      </w:r>
      <w:r>
        <w:rPr>
          <w:spacing w:val="-9"/>
          <w:sz w:val="23"/>
        </w:rPr>
        <w:t> </w:t>
      </w:r>
      <w:r>
        <w:rPr>
          <w:sz w:val="23"/>
        </w:rPr>
        <w:t>may</w:t>
      </w:r>
      <w:r>
        <w:rPr>
          <w:spacing w:val="-6"/>
          <w:sz w:val="23"/>
        </w:rPr>
        <w:t> </w:t>
      </w:r>
      <w:r>
        <w:rPr>
          <w:sz w:val="23"/>
        </w:rPr>
        <w:t>need</w:t>
      </w:r>
      <w:r>
        <w:rPr>
          <w:spacing w:val="-6"/>
          <w:sz w:val="23"/>
        </w:rPr>
        <w:t> </w:t>
      </w:r>
      <w:r>
        <w:rPr>
          <w:sz w:val="23"/>
        </w:rPr>
        <w:t>to</w:t>
      </w:r>
      <w:r>
        <w:rPr>
          <w:spacing w:val="-7"/>
          <w:sz w:val="23"/>
        </w:rPr>
        <w:t> </w:t>
      </w:r>
      <w:r>
        <w:rPr>
          <w:sz w:val="23"/>
        </w:rPr>
        <w:t>rebalance</w:t>
      </w:r>
      <w:r>
        <w:rPr>
          <w:spacing w:val="-7"/>
          <w:sz w:val="23"/>
        </w:rPr>
        <w:t> </w:t>
      </w:r>
      <w:r>
        <w:rPr>
          <w:sz w:val="23"/>
        </w:rPr>
        <w:t>or</w:t>
      </w:r>
      <w:r>
        <w:rPr>
          <w:spacing w:val="-7"/>
          <w:sz w:val="23"/>
        </w:rPr>
        <w:t> </w:t>
      </w:r>
      <w:r>
        <w:rPr>
          <w:sz w:val="23"/>
        </w:rPr>
        <w:t>redesign</w:t>
      </w:r>
      <w:r>
        <w:rPr>
          <w:spacing w:val="-6"/>
          <w:sz w:val="23"/>
        </w:rPr>
        <w:t> </w:t>
      </w:r>
      <w:r>
        <w:rPr>
          <w:sz w:val="23"/>
        </w:rPr>
        <w:t>his</w:t>
      </w:r>
      <w:r>
        <w:rPr>
          <w:spacing w:val="-6"/>
          <w:sz w:val="23"/>
        </w:rPr>
        <w:t> </w:t>
      </w:r>
      <w:r>
        <w:rPr>
          <w:sz w:val="23"/>
        </w:rPr>
        <w:t>portfolio.</w:t>
      </w:r>
      <w:r>
        <w:rPr>
          <w:spacing w:val="-7"/>
          <w:sz w:val="23"/>
        </w:rPr>
        <w:t> </w:t>
      </w:r>
      <w:r>
        <w:rPr>
          <w:sz w:val="23"/>
        </w:rPr>
        <w:t>Rebalancing means adjusting the amount invested in various categories to return to the original asset allocation; redesigning</w:t>
      </w:r>
      <w:r>
        <w:rPr>
          <w:spacing w:val="-10"/>
          <w:sz w:val="23"/>
        </w:rPr>
        <w:t> </w:t>
      </w:r>
      <w:r>
        <w:rPr>
          <w:sz w:val="23"/>
        </w:rPr>
        <w:t>the</w:t>
      </w:r>
      <w:r>
        <w:rPr>
          <w:spacing w:val="-9"/>
          <w:sz w:val="23"/>
        </w:rPr>
        <w:t> </w:t>
      </w:r>
      <w:r>
        <w:rPr>
          <w:sz w:val="23"/>
        </w:rPr>
        <w:t>client’s</w:t>
      </w:r>
      <w:r>
        <w:rPr>
          <w:spacing w:val="-9"/>
          <w:sz w:val="23"/>
        </w:rPr>
        <w:t> </w:t>
      </w:r>
      <w:r>
        <w:rPr>
          <w:sz w:val="23"/>
        </w:rPr>
        <w:t>portfolio</w:t>
      </w:r>
      <w:r>
        <w:rPr>
          <w:spacing w:val="-12"/>
          <w:sz w:val="23"/>
        </w:rPr>
        <w:t> </w:t>
      </w:r>
      <w:r>
        <w:rPr>
          <w:sz w:val="23"/>
        </w:rPr>
        <w:t>would</w:t>
      </w:r>
      <w:r>
        <w:rPr>
          <w:spacing w:val="-11"/>
          <w:sz w:val="23"/>
        </w:rPr>
        <w:t> </w:t>
      </w:r>
      <w:r>
        <w:rPr>
          <w:sz w:val="23"/>
        </w:rPr>
        <w:t>involve</w:t>
      </w:r>
      <w:r>
        <w:rPr>
          <w:spacing w:val="-9"/>
          <w:sz w:val="23"/>
        </w:rPr>
        <w:t> </w:t>
      </w:r>
      <w:r>
        <w:rPr>
          <w:sz w:val="23"/>
        </w:rPr>
        <w:t>adjusting</w:t>
      </w:r>
      <w:r>
        <w:rPr>
          <w:spacing w:val="-10"/>
          <w:sz w:val="23"/>
        </w:rPr>
        <w:t> </w:t>
      </w:r>
      <w:r>
        <w:rPr>
          <w:sz w:val="23"/>
        </w:rPr>
        <w:t>it</w:t>
      </w:r>
      <w:r>
        <w:rPr>
          <w:spacing w:val="-11"/>
          <w:sz w:val="23"/>
        </w:rPr>
        <w:t> </w:t>
      </w:r>
      <w:r>
        <w:rPr>
          <w:sz w:val="23"/>
        </w:rPr>
        <w:t>to</w:t>
      </w:r>
      <w:r>
        <w:rPr>
          <w:spacing w:val="-3"/>
          <w:sz w:val="23"/>
        </w:rPr>
        <w:t> </w:t>
      </w:r>
      <w:r>
        <w:rPr>
          <w:sz w:val="23"/>
        </w:rPr>
        <w:t>consider</w:t>
      </w:r>
      <w:r>
        <w:rPr>
          <w:spacing w:val="-8"/>
          <w:sz w:val="23"/>
        </w:rPr>
        <w:t> </w:t>
      </w:r>
      <w:r>
        <w:rPr>
          <w:sz w:val="23"/>
        </w:rPr>
        <w:t>significant</w:t>
      </w:r>
      <w:r>
        <w:rPr>
          <w:spacing w:val="-10"/>
          <w:sz w:val="23"/>
        </w:rPr>
        <w:t> </w:t>
      </w:r>
      <w:r>
        <w:rPr>
          <w:sz w:val="23"/>
        </w:rPr>
        <w:t>changes</w:t>
      </w:r>
      <w:r>
        <w:rPr>
          <w:spacing w:val="-9"/>
          <w:sz w:val="23"/>
        </w:rPr>
        <w:t> </w:t>
      </w:r>
      <w:r>
        <w:rPr>
          <w:sz w:val="23"/>
        </w:rPr>
        <w:t>in</w:t>
      </w:r>
      <w:r>
        <w:rPr>
          <w:spacing w:val="-11"/>
          <w:sz w:val="23"/>
        </w:rPr>
        <w:t> </w:t>
      </w:r>
      <w:r>
        <w:rPr>
          <w:sz w:val="23"/>
        </w:rPr>
        <w:t>the</w:t>
      </w:r>
      <w:r>
        <w:rPr>
          <w:spacing w:val="-9"/>
          <w:sz w:val="23"/>
        </w:rPr>
        <w:t> </w:t>
      </w:r>
      <w:r>
        <w:rPr>
          <w:sz w:val="23"/>
        </w:rPr>
        <w:t>market or his personal situation. The rebalancing can also refer to a qualitative review that considers the political and economic conditions of the global economy, i.e., increasing more exposure to bond funds when the global economy is slowing or increasing exposure to equities after an equities rout. The rebalancing can also be executed over a period of several months to achieve a “drip” effect on the portfolio of a more conservative investor.</w:t>
      </w:r>
    </w:p>
    <w:p>
      <w:pPr>
        <w:pStyle w:val="Heading2"/>
        <w:spacing w:before="278"/>
        <w:jc w:val="both"/>
      </w:pPr>
      <w:r>
        <w:rPr/>
        <w:t>Different</w:t>
      </w:r>
      <w:r>
        <w:rPr>
          <w:spacing w:val="-4"/>
        </w:rPr>
        <w:t> </w:t>
      </w:r>
      <w:r>
        <w:rPr/>
        <w:t>of</w:t>
      </w:r>
      <w:r>
        <w:rPr>
          <w:spacing w:val="-3"/>
        </w:rPr>
        <w:t> </w:t>
      </w:r>
      <w:r>
        <w:rPr/>
        <w:t>Investment</w:t>
      </w:r>
      <w:r>
        <w:rPr>
          <w:spacing w:val="-5"/>
        </w:rPr>
        <w:t> </w:t>
      </w:r>
      <w:r>
        <w:rPr>
          <w:spacing w:val="-2"/>
        </w:rPr>
        <w:t>Portfolios</w:t>
      </w:r>
    </w:p>
    <w:p>
      <w:pPr>
        <w:spacing w:line="252" w:lineRule="auto" w:before="283"/>
        <w:ind w:left="252" w:right="1420" w:firstLine="0"/>
        <w:jc w:val="both"/>
        <w:rPr>
          <w:sz w:val="23"/>
        </w:rPr>
      </w:pPr>
      <w:r>
        <w:rPr>
          <w:sz w:val="23"/>
        </w:rPr>
        <w:t>An investment portfolio describes all investments owned. It is a significant aspect in diversification. Maintaining</w:t>
      </w:r>
      <w:r>
        <w:rPr>
          <w:spacing w:val="-1"/>
          <w:sz w:val="23"/>
        </w:rPr>
        <w:t> </w:t>
      </w:r>
      <w:r>
        <w:rPr>
          <w:sz w:val="23"/>
        </w:rPr>
        <w:t>a diverse portfolio helps to mitigate loss because the investor has not</w:t>
      </w:r>
      <w:r>
        <w:rPr>
          <w:spacing w:val="-1"/>
          <w:sz w:val="23"/>
        </w:rPr>
        <w:t> </w:t>
      </w:r>
      <w:r>
        <w:rPr>
          <w:sz w:val="23"/>
        </w:rPr>
        <w:t>placed all</w:t>
      </w:r>
      <w:r>
        <w:rPr>
          <w:spacing w:val="-1"/>
          <w:sz w:val="23"/>
        </w:rPr>
        <w:t> </w:t>
      </w:r>
      <w:r>
        <w:rPr>
          <w:sz w:val="23"/>
        </w:rPr>
        <w:t>their eggs in one basket. There are many different types of investment portfolios. Three broad categories of portfolio allocations matching three broad investor types can be suggested as follows:</w:t>
      </w:r>
    </w:p>
    <w:p>
      <w:pPr>
        <w:spacing w:after="0" w:line="252" w:lineRule="auto"/>
        <w:jc w:val="both"/>
        <w:rPr>
          <w:sz w:val="23"/>
        </w:rPr>
        <w:sectPr>
          <w:pgSz w:w="11900" w:h="16840"/>
          <w:pgMar w:header="0" w:footer="645" w:top="1320" w:bottom="840" w:left="600" w:right="0"/>
        </w:sectPr>
      </w:pPr>
    </w:p>
    <w:tbl>
      <w:tblPr>
        <w:tblW w:w="0" w:type="auto"/>
        <w:jc w:val="left"/>
        <w:tblInd w:w="2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57"/>
        <w:gridCol w:w="172"/>
        <w:gridCol w:w="540"/>
        <w:gridCol w:w="2060"/>
        <w:gridCol w:w="581"/>
        <w:gridCol w:w="559"/>
        <w:gridCol w:w="2100"/>
        <w:gridCol w:w="581"/>
        <w:gridCol w:w="540"/>
        <w:gridCol w:w="2076"/>
      </w:tblGrid>
      <w:tr>
        <w:trPr>
          <w:trHeight w:val="302" w:hRule="atLeast"/>
        </w:trPr>
        <w:tc>
          <w:tcPr>
            <w:tcW w:w="3229" w:type="dxa"/>
            <w:gridSpan w:val="4"/>
            <w:tcBorders>
              <w:left w:val="single" w:sz="4" w:space="0" w:color="000000"/>
              <w:bottom w:val="nil"/>
            </w:tcBorders>
          </w:tcPr>
          <w:p>
            <w:pPr>
              <w:pStyle w:val="TableParagraph"/>
              <w:spacing w:before="1"/>
              <w:ind w:left="85"/>
              <w:rPr>
                <w:b/>
                <w:sz w:val="20"/>
              </w:rPr>
            </w:pPr>
            <w:r>
              <w:rPr>
                <w:b/>
                <w:sz w:val="20"/>
              </w:rPr>
              <w:t>Aggressive</w:t>
            </w:r>
            <w:r>
              <w:rPr>
                <w:b/>
                <w:spacing w:val="-11"/>
                <w:sz w:val="20"/>
              </w:rPr>
              <w:t> </w:t>
            </w:r>
            <w:r>
              <w:rPr>
                <w:b/>
                <w:spacing w:val="-2"/>
                <w:sz w:val="20"/>
              </w:rPr>
              <w:t>Investor</w:t>
            </w:r>
          </w:p>
        </w:tc>
        <w:tc>
          <w:tcPr>
            <w:tcW w:w="3240" w:type="dxa"/>
            <w:gridSpan w:val="3"/>
            <w:tcBorders>
              <w:bottom w:val="nil"/>
            </w:tcBorders>
          </w:tcPr>
          <w:p>
            <w:pPr>
              <w:pStyle w:val="TableParagraph"/>
              <w:spacing w:line="243" w:lineRule="exact" w:before="40"/>
              <w:ind w:left="51"/>
              <w:rPr>
                <w:b/>
                <w:sz w:val="20"/>
              </w:rPr>
            </w:pPr>
            <w:r>
              <w:rPr>
                <w:b/>
                <w:sz w:val="20"/>
              </w:rPr>
              <w:t>Moderate</w:t>
            </w:r>
            <w:r>
              <w:rPr>
                <w:b/>
                <w:spacing w:val="-10"/>
                <w:sz w:val="20"/>
              </w:rPr>
              <w:t> </w:t>
            </w:r>
            <w:r>
              <w:rPr>
                <w:b/>
                <w:spacing w:val="-2"/>
                <w:sz w:val="20"/>
              </w:rPr>
              <w:t>Investor</w:t>
            </w:r>
          </w:p>
        </w:tc>
        <w:tc>
          <w:tcPr>
            <w:tcW w:w="3197" w:type="dxa"/>
            <w:gridSpan w:val="3"/>
            <w:tcBorders>
              <w:bottom w:val="nil"/>
              <w:right w:val="single" w:sz="4" w:space="0" w:color="000000"/>
            </w:tcBorders>
          </w:tcPr>
          <w:p>
            <w:pPr>
              <w:pStyle w:val="TableParagraph"/>
              <w:spacing w:line="243" w:lineRule="exact" w:before="40"/>
              <w:ind w:left="52"/>
              <w:rPr>
                <w:b/>
                <w:sz w:val="20"/>
              </w:rPr>
            </w:pPr>
            <w:r>
              <w:rPr>
                <w:b/>
                <w:spacing w:val="-2"/>
                <w:sz w:val="20"/>
              </w:rPr>
              <w:t>Conservative</w:t>
            </w:r>
            <w:r>
              <w:rPr>
                <w:b/>
                <w:spacing w:val="6"/>
                <w:sz w:val="20"/>
              </w:rPr>
              <w:t> </w:t>
            </w:r>
            <w:r>
              <w:rPr>
                <w:b/>
                <w:spacing w:val="-2"/>
                <w:sz w:val="20"/>
              </w:rPr>
              <w:t>Investor</w:t>
            </w:r>
          </w:p>
        </w:tc>
      </w:tr>
      <w:tr>
        <w:trPr>
          <w:trHeight w:val="242" w:hRule="atLeast"/>
        </w:trPr>
        <w:tc>
          <w:tcPr>
            <w:tcW w:w="1169" w:type="dxa"/>
            <w:gridSpan w:val="3"/>
            <w:tcBorders>
              <w:top w:val="nil"/>
              <w:left w:val="single" w:sz="4" w:space="0" w:color="000000"/>
              <w:bottom w:val="nil"/>
              <w:right w:val="nil"/>
            </w:tcBorders>
          </w:tcPr>
          <w:p>
            <w:pPr>
              <w:pStyle w:val="TableParagraph"/>
              <w:spacing w:line="222" w:lineRule="exact"/>
              <w:ind w:left="85"/>
              <w:rPr>
                <w:sz w:val="20"/>
              </w:rPr>
            </w:pPr>
            <w:r>
              <w:rPr>
                <w:sz w:val="20"/>
              </w:rPr>
              <w:t>Age</w:t>
            </w:r>
            <w:r>
              <w:rPr>
                <w:spacing w:val="-6"/>
                <w:sz w:val="20"/>
              </w:rPr>
              <w:t> </w:t>
            </w:r>
            <w:r>
              <w:rPr>
                <w:sz w:val="20"/>
              </w:rPr>
              <w:t>18-</w:t>
            </w:r>
            <w:r>
              <w:rPr>
                <w:spacing w:val="-5"/>
                <w:sz w:val="20"/>
              </w:rPr>
              <w:t>35</w:t>
            </w:r>
          </w:p>
        </w:tc>
        <w:tc>
          <w:tcPr>
            <w:tcW w:w="2060" w:type="dxa"/>
            <w:tcBorders>
              <w:top w:val="nil"/>
              <w:left w:val="nil"/>
              <w:bottom w:val="nil"/>
            </w:tcBorders>
          </w:tcPr>
          <w:p>
            <w:pPr>
              <w:pStyle w:val="TableParagraph"/>
              <w:rPr>
                <w:rFonts w:ascii="Times New Roman"/>
                <w:sz w:val="16"/>
              </w:rPr>
            </w:pPr>
          </w:p>
        </w:tc>
        <w:tc>
          <w:tcPr>
            <w:tcW w:w="1140" w:type="dxa"/>
            <w:gridSpan w:val="2"/>
            <w:tcBorders>
              <w:top w:val="nil"/>
              <w:bottom w:val="nil"/>
              <w:right w:val="nil"/>
            </w:tcBorders>
          </w:tcPr>
          <w:p>
            <w:pPr>
              <w:pStyle w:val="TableParagraph"/>
              <w:spacing w:line="222" w:lineRule="exact"/>
              <w:ind w:left="51"/>
              <w:rPr>
                <w:sz w:val="20"/>
              </w:rPr>
            </w:pPr>
            <w:r>
              <w:rPr>
                <w:sz w:val="20"/>
              </w:rPr>
              <w:t>Age</w:t>
            </w:r>
            <w:r>
              <w:rPr>
                <w:spacing w:val="-7"/>
                <w:sz w:val="20"/>
              </w:rPr>
              <w:t> </w:t>
            </w:r>
            <w:r>
              <w:rPr>
                <w:sz w:val="20"/>
              </w:rPr>
              <w:t>35-</w:t>
            </w:r>
            <w:r>
              <w:rPr>
                <w:spacing w:val="-5"/>
                <w:sz w:val="20"/>
              </w:rPr>
              <w:t>55</w:t>
            </w:r>
          </w:p>
        </w:tc>
        <w:tc>
          <w:tcPr>
            <w:tcW w:w="2100" w:type="dxa"/>
            <w:tcBorders>
              <w:top w:val="nil"/>
              <w:left w:val="nil"/>
              <w:bottom w:val="nil"/>
            </w:tcBorders>
          </w:tcPr>
          <w:p>
            <w:pPr>
              <w:pStyle w:val="TableParagraph"/>
              <w:rPr>
                <w:rFonts w:ascii="Times New Roman"/>
                <w:sz w:val="16"/>
              </w:rPr>
            </w:pPr>
          </w:p>
        </w:tc>
        <w:tc>
          <w:tcPr>
            <w:tcW w:w="1121" w:type="dxa"/>
            <w:gridSpan w:val="2"/>
            <w:tcBorders>
              <w:top w:val="nil"/>
              <w:bottom w:val="nil"/>
              <w:right w:val="nil"/>
            </w:tcBorders>
          </w:tcPr>
          <w:p>
            <w:pPr>
              <w:pStyle w:val="TableParagraph"/>
              <w:spacing w:line="222" w:lineRule="exact"/>
              <w:ind w:left="52"/>
              <w:rPr>
                <w:sz w:val="20"/>
              </w:rPr>
            </w:pPr>
            <w:r>
              <w:rPr>
                <w:sz w:val="20"/>
              </w:rPr>
              <w:t>Age</w:t>
            </w:r>
            <w:r>
              <w:rPr>
                <w:spacing w:val="-6"/>
                <w:sz w:val="20"/>
              </w:rPr>
              <w:t> </w:t>
            </w:r>
            <w:r>
              <w:rPr>
                <w:spacing w:val="-5"/>
                <w:sz w:val="20"/>
              </w:rPr>
              <w:t>55+</w:t>
            </w:r>
          </w:p>
        </w:tc>
        <w:tc>
          <w:tcPr>
            <w:tcW w:w="2076" w:type="dxa"/>
            <w:tcBorders>
              <w:top w:val="nil"/>
              <w:left w:val="nil"/>
              <w:bottom w:val="nil"/>
              <w:right w:val="single" w:sz="4" w:space="0" w:color="000000"/>
            </w:tcBorders>
          </w:tcPr>
          <w:p>
            <w:pPr>
              <w:pStyle w:val="TableParagraph"/>
              <w:rPr>
                <w:rFonts w:ascii="Times New Roman"/>
                <w:sz w:val="16"/>
              </w:rPr>
            </w:pPr>
          </w:p>
        </w:tc>
      </w:tr>
      <w:tr>
        <w:trPr>
          <w:trHeight w:val="252" w:hRule="atLeast"/>
        </w:trPr>
        <w:tc>
          <w:tcPr>
            <w:tcW w:w="3229" w:type="dxa"/>
            <w:gridSpan w:val="4"/>
            <w:tcBorders>
              <w:top w:val="nil"/>
              <w:left w:val="single" w:sz="4" w:space="0" w:color="000000"/>
              <w:bottom w:val="nil"/>
            </w:tcBorders>
          </w:tcPr>
          <w:p>
            <w:pPr>
              <w:pStyle w:val="TableParagraph"/>
              <w:spacing w:line="224" w:lineRule="exact"/>
              <w:ind w:left="85"/>
              <w:rPr>
                <w:sz w:val="20"/>
              </w:rPr>
            </w:pPr>
            <w:r>
              <w:rPr>
                <w:sz w:val="20"/>
              </w:rPr>
              <w:t>Long</w:t>
            </w:r>
            <w:r>
              <w:rPr>
                <w:spacing w:val="-8"/>
                <w:sz w:val="20"/>
              </w:rPr>
              <w:t> </w:t>
            </w:r>
            <w:r>
              <w:rPr>
                <w:sz w:val="20"/>
              </w:rPr>
              <w:t>Investment</w:t>
            </w:r>
            <w:r>
              <w:rPr>
                <w:spacing w:val="-8"/>
                <w:sz w:val="20"/>
              </w:rPr>
              <w:t> </w:t>
            </w:r>
            <w:r>
              <w:rPr>
                <w:spacing w:val="-2"/>
                <w:sz w:val="20"/>
              </w:rPr>
              <w:t>Horizon:</w:t>
            </w:r>
          </w:p>
        </w:tc>
        <w:tc>
          <w:tcPr>
            <w:tcW w:w="3240" w:type="dxa"/>
            <w:gridSpan w:val="3"/>
            <w:tcBorders>
              <w:top w:val="nil"/>
              <w:bottom w:val="nil"/>
            </w:tcBorders>
          </w:tcPr>
          <w:p>
            <w:pPr>
              <w:pStyle w:val="TableParagraph"/>
              <w:spacing w:line="224" w:lineRule="exact"/>
              <w:ind w:left="51"/>
              <w:rPr>
                <w:sz w:val="20"/>
              </w:rPr>
            </w:pPr>
            <w:r>
              <w:rPr>
                <w:sz w:val="20"/>
              </w:rPr>
              <w:t>Mid-Term</w:t>
            </w:r>
            <w:r>
              <w:rPr>
                <w:spacing w:val="35"/>
                <w:sz w:val="20"/>
              </w:rPr>
              <w:t> </w:t>
            </w:r>
            <w:r>
              <w:rPr>
                <w:sz w:val="20"/>
              </w:rPr>
              <w:t>Investment</w:t>
            </w:r>
            <w:r>
              <w:rPr>
                <w:spacing w:val="38"/>
                <w:sz w:val="20"/>
              </w:rPr>
              <w:t> </w:t>
            </w:r>
            <w:r>
              <w:rPr>
                <w:sz w:val="20"/>
              </w:rPr>
              <w:t>Horizon:</w:t>
            </w:r>
            <w:r>
              <w:rPr>
                <w:spacing w:val="35"/>
                <w:sz w:val="20"/>
              </w:rPr>
              <w:t> </w:t>
            </w:r>
            <w:r>
              <w:rPr>
                <w:spacing w:val="-5"/>
                <w:sz w:val="20"/>
              </w:rPr>
              <w:t>20+</w:t>
            </w:r>
          </w:p>
        </w:tc>
        <w:tc>
          <w:tcPr>
            <w:tcW w:w="3197" w:type="dxa"/>
            <w:gridSpan w:val="3"/>
            <w:tcBorders>
              <w:top w:val="nil"/>
              <w:bottom w:val="nil"/>
              <w:right w:val="single" w:sz="4" w:space="0" w:color="000000"/>
            </w:tcBorders>
          </w:tcPr>
          <w:p>
            <w:pPr>
              <w:pStyle w:val="TableParagraph"/>
              <w:spacing w:line="224" w:lineRule="exact"/>
              <w:ind w:left="52"/>
              <w:rPr>
                <w:sz w:val="20"/>
              </w:rPr>
            </w:pPr>
            <w:r>
              <w:rPr>
                <w:sz w:val="20"/>
              </w:rPr>
              <w:t>10+</w:t>
            </w:r>
            <w:r>
              <w:rPr>
                <w:spacing w:val="-8"/>
                <w:sz w:val="20"/>
              </w:rPr>
              <w:t> </w:t>
            </w:r>
            <w:r>
              <w:rPr>
                <w:sz w:val="20"/>
              </w:rPr>
              <w:t>Years</w:t>
            </w:r>
            <w:r>
              <w:rPr>
                <w:spacing w:val="-6"/>
                <w:sz w:val="20"/>
              </w:rPr>
              <w:t> </w:t>
            </w:r>
            <w:r>
              <w:rPr>
                <w:sz w:val="20"/>
              </w:rPr>
              <w:t>Investment</w:t>
            </w:r>
            <w:r>
              <w:rPr>
                <w:spacing w:val="-5"/>
                <w:sz w:val="20"/>
              </w:rPr>
              <w:t> </w:t>
            </w:r>
            <w:r>
              <w:rPr>
                <w:spacing w:val="-2"/>
                <w:sz w:val="20"/>
              </w:rPr>
              <w:t>Horizon</w:t>
            </w:r>
          </w:p>
        </w:tc>
      </w:tr>
      <w:tr>
        <w:trPr>
          <w:trHeight w:val="234" w:hRule="atLeast"/>
        </w:trPr>
        <w:tc>
          <w:tcPr>
            <w:tcW w:w="1169" w:type="dxa"/>
            <w:gridSpan w:val="3"/>
            <w:tcBorders>
              <w:top w:val="nil"/>
              <w:left w:val="single" w:sz="4" w:space="0" w:color="000000"/>
              <w:right w:val="nil"/>
            </w:tcBorders>
          </w:tcPr>
          <w:p>
            <w:pPr>
              <w:pStyle w:val="TableParagraph"/>
              <w:spacing w:line="214" w:lineRule="exact"/>
              <w:ind w:left="85"/>
              <w:rPr>
                <w:sz w:val="20"/>
              </w:rPr>
            </w:pPr>
            <w:r>
              <w:rPr>
                <w:sz w:val="20"/>
              </w:rPr>
              <w:t>30+</w:t>
            </w:r>
            <w:r>
              <w:rPr>
                <w:spacing w:val="-6"/>
                <w:sz w:val="20"/>
              </w:rPr>
              <w:t> </w:t>
            </w:r>
            <w:r>
              <w:rPr>
                <w:spacing w:val="-4"/>
                <w:sz w:val="20"/>
              </w:rPr>
              <w:t>Years</w:t>
            </w:r>
          </w:p>
        </w:tc>
        <w:tc>
          <w:tcPr>
            <w:tcW w:w="2060" w:type="dxa"/>
            <w:tcBorders>
              <w:top w:val="nil"/>
              <w:left w:val="nil"/>
            </w:tcBorders>
          </w:tcPr>
          <w:p>
            <w:pPr>
              <w:pStyle w:val="TableParagraph"/>
              <w:rPr>
                <w:rFonts w:ascii="Times New Roman"/>
                <w:sz w:val="16"/>
              </w:rPr>
            </w:pPr>
          </w:p>
        </w:tc>
        <w:tc>
          <w:tcPr>
            <w:tcW w:w="581" w:type="dxa"/>
            <w:tcBorders>
              <w:top w:val="nil"/>
              <w:right w:val="nil"/>
            </w:tcBorders>
          </w:tcPr>
          <w:p>
            <w:pPr>
              <w:pStyle w:val="TableParagraph"/>
              <w:spacing w:line="214" w:lineRule="exact"/>
              <w:ind w:right="27"/>
              <w:jc w:val="center"/>
              <w:rPr>
                <w:sz w:val="20"/>
              </w:rPr>
            </w:pPr>
            <w:r>
              <w:rPr>
                <w:spacing w:val="-2"/>
                <w:sz w:val="20"/>
              </w:rPr>
              <w:t>Years</w:t>
            </w:r>
          </w:p>
        </w:tc>
        <w:tc>
          <w:tcPr>
            <w:tcW w:w="559" w:type="dxa"/>
            <w:tcBorders>
              <w:top w:val="nil"/>
              <w:left w:val="nil"/>
              <w:right w:val="nil"/>
            </w:tcBorders>
          </w:tcPr>
          <w:p>
            <w:pPr>
              <w:pStyle w:val="TableParagraph"/>
              <w:rPr>
                <w:rFonts w:ascii="Times New Roman"/>
                <w:sz w:val="16"/>
              </w:rPr>
            </w:pPr>
          </w:p>
        </w:tc>
        <w:tc>
          <w:tcPr>
            <w:tcW w:w="2100" w:type="dxa"/>
            <w:tcBorders>
              <w:top w:val="nil"/>
              <w:left w:val="nil"/>
            </w:tcBorders>
          </w:tcPr>
          <w:p>
            <w:pPr>
              <w:pStyle w:val="TableParagraph"/>
              <w:rPr>
                <w:rFonts w:ascii="Times New Roman"/>
                <w:sz w:val="16"/>
              </w:rPr>
            </w:pPr>
          </w:p>
        </w:tc>
        <w:tc>
          <w:tcPr>
            <w:tcW w:w="3197" w:type="dxa"/>
            <w:gridSpan w:val="3"/>
            <w:tcBorders>
              <w:top w:val="nil"/>
              <w:right w:val="single" w:sz="4" w:space="0" w:color="000000"/>
            </w:tcBorders>
          </w:tcPr>
          <w:p>
            <w:pPr>
              <w:pStyle w:val="TableParagraph"/>
              <w:rPr>
                <w:rFonts w:ascii="Times New Roman"/>
                <w:sz w:val="16"/>
              </w:rPr>
            </w:pPr>
          </w:p>
        </w:tc>
      </w:tr>
      <w:tr>
        <w:trPr>
          <w:trHeight w:val="291" w:hRule="atLeast"/>
        </w:trPr>
        <w:tc>
          <w:tcPr>
            <w:tcW w:w="3229" w:type="dxa"/>
            <w:gridSpan w:val="4"/>
            <w:vMerge w:val="restart"/>
            <w:tcBorders>
              <w:left w:val="single" w:sz="4" w:space="0" w:color="000000"/>
            </w:tcBorders>
          </w:tcPr>
          <w:p>
            <w:pPr>
              <w:pStyle w:val="TableParagraph"/>
              <w:spacing w:before="159"/>
              <w:ind w:left="227"/>
              <w:rPr>
                <w:sz w:val="20"/>
              </w:rPr>
            </w:pPr>
            <w:r>
              <w:rPr>
                <w:sz w:val="20"/>
              </w:rPr>
              <w:t>Investor</w:t>
            </w:r>
            <w:r>
              <w:rPr>
                <w:spacing w:val="-5"/>
                <w:sz w:val="20"/>
              </w:rPr>
              <w:t> </w:t>
            </w:r>
            <w:r>
              <w:rPr>
                <w:sz w:val="20"/>
              </w:rPr>
              <w:t>who</w:t>
            </w:r>
            <w:r>
              <w:rPr>
                <w:spacing w:val="-4"/>
                <w:sz w:val="20"/>
              </w:rPr>
              <w:t> </w:t>
            </w:r>
            <w:r>
              <w:rPr>
                <w:sz w:val="20"/>
              </w:rPr>
              <w:t>are</w:t>
            </w:r>
            <w:r>
              <w:rPr>
                <w:spacing w:val="-5"/>
                <w:sz w:val="20"/>
              </w:rPr>
              <w:t> </w:t>
            </w:r>
            <w:r>
              <w:rPr>
                <w:sz w:val="20"/>
              </w:rPr>
              <w:t>very</w:t>
            </w:r>
            <w:r>
              <w:rPr>
                <w:spacing w:val="-4"/>
                <w:sz w:val="20"/>
              </w:rPr>
              <w:t> </w:t>
            </w:r>
            <w:r>
              <w:rPr>
                <w:sz w:val="20"/>
              </w:rPr>
              <w:t>risk</w:t>
            </w:r>
            <w:r>
              <w:rPr>
                <w:spacing w:val="-5"/>
                <w:sz w:val="20"/>
              </w:rPr>
              <w:t> </w:t>
            </w:r>
            <w:r>
              <w:rPr>
                <w:spacing w:val="-2"/>
                <w:sz w:val="20"/>
              </w:rPr>
              <w:t>tolerant</w:t>
            </w:r>
          </w:p>
        </w:tc>
        <w:tc>
          <w:tcPr>
            <w:tcW w:w="3240" w:type="dxa"/>
            <w:gridSpan w:val="3"/>
            <w:tcBorders>
              <w:bottom w:val="nil"/>
            </w:tcBorders>
          </w:tcPr>
          <w:p>
            <w:pPr>
              <w:pStyle w:val="TableParagraph"/>
              <w:spacing w:line="244" w:lineRule="exact" w:before="27"/>
              <w:ind w:left="131"/>
              <w:rPr>
                <w:sz w:val="20"/>
              </w:rPr>
            </w:pPr>
            <w:r>
              <w:rPr>
                <w:sz w:val="20"/>
              </w:rPr>
              <w:t>For</w:t>
            </w:r>
            <w:r>
              <w:rPr>
                <w:spacing w:val="-6"/>
                <w:sz w:val="20"/>
              </w:rPr>
              <w:t> </w:t>
            </w:r>
            <w:r>
              <w:rPr>
                <w:sz w:val="20"/>
              </w:rPr>
              <w:t>investors</w:t>
            </w:r>
            <w:r>
              <w:rPr>
                <w:spacing w:val="-6"/>
                <w:sz w:val="20"/>
              </w:rPr>
              <w:t> </w:t>
            </w:r>
            <w:r>
              <w:rPr>
                <w:sz w:val="20"/>
              </w:rPr>
              <w:t>who</w:t>
            </w:r>
            <w:r>
              <w:rPr>
                <w:spacing w:val="-6"/>
                <w:sz w:val="20"/>
              </w:rPr>
              <w:t> </w:t>
            </w:r>
            <w:r>
              <w:rPr>
                <w:sz w:val="20"/>
              </w:rPr>
              <w:t>can</w:t>
            </w:r>
            <w:r>
              <w:rPr>
                <w:spacing w:val="-6"/>
                <w:sz w:val="20"/>
              </w:rPr>
              <w:t> </w:t>
            </w:r>
            <w:r>
              <w:rPr>
                <w:sz w:val="20"/>
              </w:rPr>
              <w:t>tolerate</w:t>
            </w:r>
            <w:r>
              <w:rPr>
                <w:spacing w:val="-6"/>
                <w:sz w:val="20"/>
              </w:rPr>
              <w:t> </w:t>
            </w:r>
            <w:r>
              <w:rPr>
                <w:spacing w:val="-4"/>
                <w:sz w:val="20"/>
              </w:rPr>
              <w:t>some</w:t>
            </w:r>
          </w:p>
        </w:tc>
        <w:tc>
          <w:tcPr>
            <w:tcW w:w="3197" w:type="dxa"/>
            <w:gridSpan w:val="3"/>
            <w:tcBorders>
              <w:bottom w:val="nil"/>
              <w:right w:val="single" w:sz="4" w:space="0" w:color="000000"/>
            </w:tcBorders>
          </w:tcPr>
          <w:p>
            <w:pPr>
              <w:pStyle w:val="TableParagraph"/>
              <w:spacing w:line="244" w:lineRule="exact" w:before="27"/>
              <w:ind w:left="402"/>
              <w:rPr>
                <w:sz w:val="20"/>
              </w:rPr>
            </w:pPr>
            <w:r>
              <w:rPr>
                <w:sz w:val="20"/>
              </w:rPr>
              <w:t>For</w:t>
            </w:r>
            <w:r>
              <w:rPr>
                <w:spacing w:val="-10"/>
                <w:sz w:val="20"/>
              </w:rPr>
              <w:t> </w:t>
            </w:r>
            <w:r>
              <w:rPr>
                <w:sz w:val="20"/>
              </w:rPr>
              <w:t>investors</w:t>
            </w:r>
            <w:r>
              <w:rPr>
                <w:spacing w:val="-8"/>
                <w:sz w:val="20"/>
              </w:rPr>
              <w:t> </w:t>
            </w:r>
            <w:r>
              <w:rPr>
                <w:sz w:val="20"/>
              </w:rPr>
              <w:t>who</w:t>
            </w:r>
            <w:r>
              <w:rPr>
                <w:spacing w:val="-9"/>
                <w:sz w:val="20"/>
              </w:rPr>
              <w:t> </w:t>
            </w:r>
            <w:r>
              <w:rPr>
                <w:sz w:val="20"/>
              </w:rPr>
              <w:t>are</w:t>
            </w:r>
            <w:r>
              <w:rPr>
                <w:spacing w:val="-9"/>
                <w:sz w:val="20"/>
              </w:rPr>
              <w:t> </w:t>
            </w:r>
            <w:r>
              <w:rPr>
                <w:sz w:val="20"/>
              </w:rPr>
              <w:t>not</w:t>
            </w:r>
            <w:r>
              <w:rPr>
                <w:spacing w:val="-7"/>
                <w:sz w:val="20"/>
              </w:rPr>
              <w:t> </w:t>
            </w:r>
            <w:r>
              <w:rPr>
                <w:spacing w:val="-4"/>
                <w:sz w:val="20"/>
              </w:rPr>
              <w:t>risk</w:t>
            </w:r>
          </w:p>
        </w:tc>
      </w:tr>
      <w:tr>
        <w:trPr>
          <w:trHeight w:val="225" w:hRule="atLeast"/>
        </w:trPr>
        <w:tc>
          <w:tcPr>
            <w:tcW w:w="3229" w:type="dxa"/>
            <w:gridSpan w:val="4"/>
            <w:vMerge/>
            <w:tcBorders>
              <w:top w:val="nil"/>
              <w:left w:val="single" w:sz="4" w:space="0" w:color="000000"/>
            </w:tcBorders>
          </w:tcPr>
          <w:p>
            <w:pPr>
              <w:rPr>
                <w:sz w:val="2"/>
                <w:szCs w:val="2"/>
              </w:rPr>
            </w:pPr>
          </w:p>
        </w:tc>
        <w:tc>
          <w:tcPr>
            <w:tcW w:w="581" w:type="dxa"/>
            <w:tcBorders>
              <w:top w:val="nil"/>
              <w:right w:val="nil"/>
            </w:tcBorders>
          </w:tcPr>
          <w:p>
            <w:pPr>
              <w:pStyle w:val="TableParagraph"/>
              <w:rPr>
                <w:rFonts w:ascii="Times New Roman"/>
                <w:sz w:val="16"/>
              </w:rPr>
            </w:pPr>
          </w:p>
        </w:tc>
        <w:tc>
          <w:tcPr>
            <w:tcW w:w="559" w:type="dxa"/>
            <w:tcBorders>
              <w:top w:val="nil"/>
              <w:left w:val="nil"/>
              <w:right w:val="nil"/>
            </w:tcBorders>
          </w:tcPr>
          <w:p>
            <w:pPr>
              <w:pStyle w:val="TableParagraph"/>
              <w:rPr>
                <w:rFonts w:ascii="Times New Roman"/>
                <w:sz w:val="16"/>
              </w:rPr>
            </w:pPr>
          </w:p>
        </w:tc>
        <w:tc>
          <w:tcPr>
            <w:tcW w:w="2100" w:type="dxa"/>
            <w:tcBorders>
              <w:top w:val="nil"/>
              <w:left w:val="nil"/>
            </w:tcBorders>
          </w:tcPr>
          <w:p>
            <w:pPr>
              <w:pStyle w:val="TableParagraph"/>
              <w:spacing w:line="205" w:lineRule="exact"/>
              <w:ind w:left="320"/>
              <w:rPr>
                <w:sz w:val="20"/>
              </w:rPr>
            </w:pPr>
            <w:r>
              <w:rPr>
                <w:spacing w:val="-4"/>
                <w:sz w:val="20"/>
              </w:rPr>
              <w:t>risk</w:t>
            </w:r>
          </w:p>
        </w:tc>
        <w:tc>
          <w:tcPr>
            <w:tcW w:w="581" w:type="dxa"/>
            <w:tcBorders>
              <w:top w:val="nil"/>
              <w:right w:val="nil"/>
            </w:tcBorders>
          </w:tcPr>
          <w:p>
            <w:pPr>
              <w:pStyle w:val="TableParagraph"/>
              <w:rPr>
                <w:rFonts w:ascii="Times New Roman"/>
                <w:sz w:val="16"/>
              </w:rPr>
            </w:pPr>
          </w:p>
        </w:tc>
        <w:tc>
          <w:tcPr>
            <w:tcW w:w="540" w:type="dxa"/>
            <w:tcBorders>
              <w:top w:val="nil"/>
              <w:left w:val="nil"/>
              <w:right w:val="nil"/>
            </w:tcBorders>
          </w:tcPr>
          <w:p>
            <w:pPr>
              <w:pStyle w:val="TableParagraph"/>
              <w:rPr>
                <w:rFonts w:ascii="Times New Roman"/>
                <w:sz w:val="16"/>
              </w:rPr>
            </w:pPr>
          </w:p>
        </w:tc>
        <w:tc>
          <w:tcPr>
            <w:tcW w:w="2076" w:type="dxa"/>
            <w:tcBorders>
              <w:top w:val="nil"/>
              <w:left w:val="nil"/>
              <w:right w:val="single" w:sz="4" w:space="0" w:color="000000"/>
            </w:tcBorders>
          </w:tcPr>
          <w:p>
            <w:pPr>
              <w:pStyle w:val="TableParagraph"/>
              <w:spacing w:line="205" w:lineRule="exact"/>
              <w:ind w:left="158"/>
              <w:rPr>
                <w:sz w:val="20"/>
              </w:rPr>
            </w:pPr>
            <w:r>
              <w:rPr>
                <w:spacing w:val="-2"/>
                <w:sz w:val="20"/>
              </w:rPr>
              <w:t>tolerant</w:t>
            </w:r>
          </w:p>
        </w:tc>
      </w:tr>
      <w:tr>
        <w:trPr>
          <w:trHeight w:val="280" w:hRule="atLeast"/>
        </w:trPr>
        <w:tc>
          <w:tcPr>
            <w:tcW w:w="9666" w:type="dxa"/>
            <w:gridSpan w:val="10"/>
            <w:tcBorders>
              <w:left w:val="single" w:sz="4" w:space="0" w:color="000000"/>
              <w:right w:val="single" w:sz="4" w:space="0" w:color="000000"/>
            </w:tcBorders>
          </w:tcPr>
          <w:p>
            <w:pPr>
              <w:pStyle w:val="TableParagraph"/>
              <w:rPr>
                <w:rFonts w:ascii="Times New Roman"/>
                <w:sz w:val="20"/>
              </w:rPr>
            </w:pPr>
          </w:p>
        </w:tc>
      </w:tr>
      <w:tr>
        <w:trPr>
          <w:trHeight w:val="302" w:hRule="atLeast"/>
        </w:trPr>
        <w:tc>
          <w:tcPr>
            <w:tcW w:w="3229" w:type="dxa"/>
            <w:gridSpan w:val="4"/>
            <w:tcBorders>
              <w:left w:val="single" w:sz="4" w:space="0" w:color="000000"/>
              <w:bottom w:val="nil"/>
            </w:tcBorders>
          </w:tcPr>
          <w:p>
            <w:pPr>
              <w:pStyle w:val="TableParagraph"/>
              <w:spacing w:line="243" w:lineRule="exact" w:before="39"/>
              <w:ind w:left="85"/>
              <w:rPr>
                <w:b/>
                <w:sz w:val="20"/>
              </w:rPr>
            </w:pPr>
            <w:r>
              <w:rPr>
                <w:b/>
                <w:sz w:val="20"/>
              </w:rPr>
              <w:t>Broad</w:t>
            </w:r>
            <w:r>
              <w:rPr>
                <w:b/>
                <w:spacing w:val="-6"/>
                <w:sz w:val="20"/>
              </w:rPr>
              <w:t> </w:t>
            </w:r>
            <w:r>
              <w:rPr>
                <w:b/>
                <w:sz w:val="20"/>
              </w:rPr>
              <w:t>Asset</w:t>
            </w:r>
            <w:r>
              <w:rPr>
                <w:b/>
                <w:spacing w:val="-5"/>
                <w:sz w:val="20"/>
              </w:rPr>
              <w:t> </w:t>
            </w:r>
            <w:r>
              <w:rPr>
                <w:b/>
                <w:spacing w:val="-2"/>
                <w:sz w:val="20"/>
              </w:rPr>
              <w:t>Allocations</w:t>
            </w:r>
          </w:p>
        </w:tc>
        <w:tc>
          <w:tcPr>
            <w:tcW w:w="3240" w:type="dxa"/>
            <w:gridSpan w:val="3"/>
            <w:tcBorders>
              <w:bottom w:val="nil"/>
            </w:tcBorders>
          </w:tcPr>
          <w:p>
            <w:pPr>
              <w:pStyle w:val="TableParagraph"/>
              <w:spacing w:line="243" w:lineRule="exact" w:before="39"/>
              <w:ind w:left="51"/>
              <w:rPr>
                <w:b/>
                <w:sz w:val="20"/>
              </w:rPr>
            </w:pPr>
            <w:r>
              <w:rPr>
                <w:b/>
                <w:sz w:val="20"/>
              </w:rPr>
              <w:t>Broad</w:t>
            </w:r>
            <w:r>
              <w:rPr>
                <w:b/>
                <w:spacing w:val="-6"/>
                <w:sz w:val="20"/>
              </w:rPr>
              <w:t> </w:t>
            </w:r>
            <w:r>
              <w:rPr>
                <w:b/>
                <w:sz w:val="20"/>
              </w:rPr>
              <w:t>Asset</w:t>
            </w:r>
            <w:r>
              <w:rPr>
                <w:b/>
                <w:spacing w:val="-5"/>
                <w:sz w:val="20"/>
              </w:rPr>
              <w:t> </w:t>
            </w:r>
            <w:r>
              <w:rPr>
                <w:b/>
                <w:spacing w:val="-2"/>
                <w:sz w:val="20"/>
              </w:rPr>
              <w:t>Allocations</w:t>
            </w:r>
          </w:p>
        </w:tc>
        <w:tc>
          <w:tcPr>
            <w:tcW w:w="3197" w:type="dxa"/>
            <w:gridSpan w:val="3"/>
            <w:tcBorders>
              <w:bottom w:val="nil"/>
              <w:right w:val="single" w:sz="4" w:space="0" w:color="000000"/>
            </w:tcBorders>
          </w:tcPr>
          <w:p>
            <w:pPr>
              <w:pStyle w:val="TableParagraph"/>
              <w:spacing w:line="243" w:lineRule="exact" w:before="39"/>
              <w:ind w:left="52"/>
              <w:rPr>
                <w:b/>
                <w:sz w:val="20"/>
              </w:rPr>
            </w:pPr>
            <w:r>
              <w:rPr>
                <w:b/>
                <w:sz w:val="20"/>
              </w:rPr>
              <w:t>Broad</w:t>
            </w:r>
            <w:r>
              <w:rPr>
                <w:b/>
                <w:spacing w:val="-4"/>
                <w:sz w:val="20"/>
              </w:rPr>
              <w:t> </w:t>
            </w:r>
            <w:r>
              <w:rPr>
                <w:b/>
                <w:sz w:val="20"/>
              </w:rPr>
              <w:t>Asset</w:t>
            </w:r>
            <w:r>
              <w:rPr>
                <w:b/>
                <w:spacing w:val="-5"/>
                <w:sz w:val="20"/>
              </w:rPr>
              <w:t> </w:t>
            </w:r>
            <w:r>
              <w:rPr>
                <w:b/>
                <w:spacing w:val="-2"/>
                <w:sz w:val="20"/>
              </w:rPr>
              <w:t>Allocations</w:t>
            </w:r>
          </w:p>
        </w:tc>
      </w:tr>
      <w:tr>
        <w:trPr>
          <w:trHeight w:val="254" w:hRule="atLeast"/>
        </w:trPr>
        <w:tc>
          <w:tcPr>
            <w:tcW w:w="457" w:type="dxa"/>
            <w:tcBorders>
              <w:top w:val="nil"/>
              <w:left w:val="single" w:sz="4" w:space="0" w:color="000000"/>
              <w:bottom w:val="nil"/>
              <w:right w:val="nil"/>
            </w:tcBorders>
          </w:tcPr>
          <w:p>
            <w:pPr>
              <w:pStyle w:val="TableParagraph"/>
              <w:spacing w:line="226" w:lineRule="exact"/>
              <w:ind w:left="63"/>
              <w:jc w:val="center"/>
              <w:rPr>
                <w:sz w:val="20"/>
              </w:rPr>
            </w:pPr>
            <w:r>
              <w:rPr>
                <w:spacing w:val="-5"/>
                <w:sz w:val="20"/>
              </w:rPr>
              <w:t>90%</w:t>
            </w:r>
          </w:p>
        </w:tc>
        <w:tc>
          <w:tcPr>
            <w:tcW w:w="2772" w:type="dxa"/>
            <w:gridSpan w:val="3"/>
            <w:tcBorders>
              <w:top w:val="nil"/>
              <w:left w:val="nil"/>
              <w:bottom w:val="nil"/>
            </w:tcBorders>
          </w:tcPr>
          <w:p>
            <w:pPr>
              <w:pStyle w:val="TableParagraph"/>
              <w:spacing w:line="226" w:lineRule="exact"/>
              <w:ind w:left="32"/>
              <w:rPr>
                <w:sz w:val="20"/>
              </w:rPr>
            </w:pPr>
            <w:r>
              <w:rPr>
                <w:sz w:val="20"/>
              </w:rPr>
              <w:t>-</w:t>
            </w:r>
            <w:r>
              <w:rPr>
                <w:spacing w:val="-2"/>
                <w:sz w:val="20"/>
              </w:rPr>
              <w:t> Equities</w:t>
            </w:r>
          </w:p>
        </w:tc>
        <w:tc>
          <w:tcPr>
            <w:tcW w:w="3240" w:type="dxa"/>
            <w:gridSpan w:val="3"/>
            <w:tcBorders>
              <w:top w:val="nil"/>
              <w:bottom w:val="nil"/>
            </w:tcBorders>
          </w:tcPr>
          <w:p>
            <w:pPr>
              <w:pStyle w:val="TableParagraph"/>
              <w:spacing w:line="226" w:lineRule="exact"/>
              <w:ind w:left="51"/>
              <w:rPr>
                <w:sz w:val="20"/>
              </w:rPr>
            </w:pPr>
            <w:r>
              <w:rPr>
                <w:sz w:val="20"/>
              </w:rPr>
              <w:t>70%</w:t>
            </w:r>
            <w:r>
              <w:rPr>
                <w:spacing w:val="-4"/>
                <w:sz w:val="20"/>
              </w:rPr>
              <w:t> </w:t>
            </w:r>
            <w:r>
              <w:rPr>
                <w:sz w:val="20"/>
              </w:rPr>
              <w:t>-</w:t>
            </w:r>
            <w:r>
              <w:rPr>
                <w:spacing w:val="-3"/>
                <w:sz w:val="20"/>
              </w:rPr>
              <w:t> </w:t>
            </w:r>
            <w:r>
              <w:rPr>
                <w:spacing w:val="-2"/>
                <w:sz w:val="20"/>
              </w:rPr>
              <w:t>Equities</w:t>
            </w:r>
          </w:p>
        </w:tc>
        <w:tc>
          <w:tcPr>
            <w:tcW w:w="3197" w:type="dxa"/>
            <w:gridSpan w:val="3"/>
            <w:tcBorders>
              <w:top w:val="nil"/>
              <w:bottom w:val="nil"/>
              <w:right w:val="single" w:sz="4" w:space="0" w:color="000000"/>
            </w:tcBorders>
          </w:tcPr>
          <w:p>
            <w:pPr>
              <w:pStyle w:val="TableParagraph"/>
              <w:spacing w:line="226" w:lineRule="exact"/>
              <w:ind w:left="52"/>
              <w:rPr>
                <w:sz w:val="20"/>
              </w:rPr>
            </w:pPr>
            <w:r>
              <w:rPr>
                <w:sz w:val="20"/>
              </w:rPr>
              <w:t>50%</w:t>
            </w:r>
            <w:r>
              <w:rPr>
                <w:spacing w:val="-4"/>
                <w:sz w:val="20"/>
              </w:rPr>
              <w:t> </w:t>
            </w:r>
            <w:r>
              <w:rPr>
                <w:sz w:val="20"/>
              </w:rPr>
              <w:t>-</w:t>
            </w:r>
            <w:r>
              <w:rPr>
                <w:spacing w:val="-2"/>
                <w:sz w:val="20"/>
              </w:rPr>
              <w:t> Equities</w:t>
            </w:r>
          </w:p>
        </w:tc>
      </w:tr>
      <w:tr>
        <w:trPr>
          <w:trHeight w:val="234" w:hRule="atLeast"/>
        </w:trPr>
        <w:tc>
          <w:tcPr>
            <w:tcW w:w="457" w:type="dxa"/>
            <w:tcBorders>
              <w:top w:val="nil"/>
              <w:left w:val="single" w:sz="4" w:space="0" w:color="000000"/>
              <w:right w:val="nil"/>
            </w:tcBorders>
          </w:tcPr>
          <w:p>
            <w:pPr>
              <w:pStyle w:val="TableParagraph"/>
              <w:spacing w:line="214" w:lineRule="exact"/>
              <w:ind w:left="63"/>
              <w:jc w:val="center"/>
              <w:rPr>
                <w:sz w:val="20"/>
              </w:rPr>
            </w:pPr>
            <w:r>
              <w:rPr>
                <w:spacing w:val="-5"/>
                <w:sz w:val="20"/>
              </w:rPr>
              <w:t>10%</w:t>
            </w:r>
          </w:p>
        </w:tc>
        <w:tc>
          <w:tcPr>
            <w:tcW w:w="712" w:type="dxa"/>
            <w:gridSpan w:val="2"/>
            <w:tcBorders>
              <w:top w:val="nil"/>
              <w:left w:val="nil"/>
              <w:right w:val="nil"/>
            </w:tcBorders>
          </w:tcPr>
          <w:p>
            <w:pPr>
              <w:pStyle w:val="TableParagraph"/>
              <w:spacing w:line="214" w:lineRule="exact"/>
              <w:ind w:left="32"/>
              <w:rPr>
                <w:sz w:val="20"/>
              </w:rPr>
            </w:pPr>
            <w:r>
              <w:rPr>
                <w:sz w:val="20"/>
              </w:rPr>
              <w:t>-</w:t>
            </w:r>
            <w:r>
              <w:rPr>
                <w:spacing w:val="-2"/>
                <w:sz w:val="20"/>
              </w:rPr>
              <w:t> </w:t>
            </w:r>
            <w:r>
              <w:rPr>
                <w:spacing w:val="-4"/>
                <w:sz w:val="20"/>
              </w:rPr>
              <w:t>Bonds</w:t>
            </w:r>
          </w:p>
        </w:tc>
        <w:tc>
          <w:tcPr>
            <w:tcW w:w="2060" w:type="dxa"/>
            <w:tcBorders>
              <w:top w:val="nil"/>
              <w:left w:val="nil"/>
            </w:tcBorders>
          </w:tcPr>
          <w:p>
            <w:pPr>
              <w:pStyle w:val="TableParagraph"/>
              <w:rPr>
                <w:rFonts w:ascii="Times New Roman"/>
                <w:sz w:val="16"/>
              </w:rPr>
            </w:pPr>
          </w:p>
        </w:tc>
        <w:tc>
          <w:tcPr>
            <w:tcW w:w="1140" w:type="dxa"/>
            <w:gridSpan w:val="2"/>
            <w:tcBorders>
              <w:top w:val="nil"/>
              <w:right w:val="nil"/>
            </w:tcBorders>
          </w:tcPr>
          <w:p>
            <w:pPr>
              <w:pStyle w:val="TableParagraph"/>
              <w:spacing w:line="214" w:lineRule="exact"/>
              <w:ind w:left="51"/>
              <w:rPr>
                <w:sz w:val="20"/>
              </w:rPr>
            </w:pPr>
            <w:r>
              <w:rPr>
                <w:sz w:val="20"/>
              </w:rPr>
              <w:t>30%</w:t>
            </w:r>
            <w:r>
              <w:rPr>
                <w:spacing w:val="-3"/>
                <w:sz w:val="20"/>
              </w:rPr>
              <w:t> </w:t>
            </w:r>
            <w:r>
              <w:rPr>
                <w:sz w:val="20"/>
              </w:rPr>
              <w:t>-</w:t>
            </w:r>
            <w:r>
              <w:rPr>
                <w:spacing w:val="-2"/>
                <w:sz w:val="20"/>
              </w:rPr>
              <w:t> Bonds</w:t>
            </w:r>
          </w:p>
        </w:tc>
        <w:tc>
          <w:tcPr>
            <w:tcW w:w="2100" w:type="dxa"/>
            <w:tcBorders>
              <w:top w:val="nil"/>
              <w:left w:val="nil"/>
            </w:tcBorders>
          </w:tcPr>
          <w:p>
            <w:pPr>
              <w:pStyle w:val="TableParagraph"/>
              <w:rPr>
                <w:rFonts w:ascii="Times New Roman"/>
                <w:sz w:val="16"/>
              </w:rPr>
            </w:pPr>
          </w:p>
        </w:tc>
        <w:tc>
          <w:tcPr>
            <w:tcW w:w="1121" w:type="dxa"/>
            <w:gridSpan w:val="2"/>
            <w:tcBorders>
              <w:top w:val="nil"/>
              <w:right w:val="nil"/>
            </w:tcBorders>
          </w:tcPr>
          <w:p>
            <w:pPr>
              <w:pStyle w:val="TableParagraph"/>
              <w:spacing w:line="214" w:lineRule="exact"/>
              <w:ind w:left="52"/>
              <w:rPr>
                <w:sz w:val="20"/>
              </w:rPr>
            </w:pPr>
            <w:r>
              <w:rPr>
                <w:sz w:val="20"/>
              </w:rPr>
              <w:t>50%</w:t>
            </w:r>
            <w:r>
              <w:rPr>
                <w:spacing w:val="-3"/>
                <w:sz w:val="20"/>
              </w:rPr>
              <w:t> </w:t>
            </w:r>
            <w:r>
              <w:rPr>
                <w:sz w:val="20"/>
              </w:rPr>
              <w:t>-</w:t>
            </w:r>
            <w:r>
              <w:rPr>
                <w:spacing w:val="-1"/>
                <w:sz w:val="20"/>
              </w:rPr>
              <w:t> </w:t>
            </w:r>
            <w:r>
              <w:rPr>
                <w:spacing w:val="-4"/>
                <w:sz w:val="20"/>
              </w:rPr>
              <w:t>Bonds</w:t>
            </w:r>
          </w:p>
        </w:tc>
        <w:tc>
          <w:tcPr>
            <w:tcW w:w="2076" w:type="dxa"/>
            <w:tcBorders>
              <w:top w:val="nil"/>
              <w:left w:val="nil"/>
              <w:right w:val="single" w:sz="4" w:space="0" w:color="000000"/>
            </w:tcBorders>
          </w:tcPr>
          <w:p>
            <w:pPr>
              <w:pStyle w:val="TableParagraph"/>
              <w:rPr>
                <w:rFonts w:ascii="Times New Roman"/>
                <w:sz w:val="16"/>
              </w:rPr>
            </w:pPr>
          </w:p>
        </w:tc>
      </w:tr>
      <w:tr>
        <w:trPr>
          <w:trHeight w:val="296" w:hRule="atLeast"/>
        </w:trPr>
        <w:tc>
          <w:tcPr>
            <w:tcW w:w="9666" w:type="dxa"/>
            <w:gridSpan w:val="10"/>
            <w:tcBorders>
              <w:left w:val="single" w:sz="4" w:space="0" w:color="000000"/>
              <w:right w:val="single" w:sz="4" w:space="0" w:color="000000"/>
            </w:tcBorders>
          </w:tcPr>
          <w:p>
            <w:pPr>
              <w:pStyle w:val="TableParagraph"/>
              <w:rPr>
                <w:rFonts w:ascii="Times New Roman"/>
                <w:sz w:val="20"/>
              </w:rPr>
            </w:pPr>
          </w:p>
        </w:tc>
      </w:tr>
      <w:tr>
        <w:trPr>
          <w:trHeight w:val="282" w:hRule="atLeast"/>
        </w:trPr>
        <w:tc>
          <w:tcPr>
            <w:tcW w:w="3229" w:type="dxa"/>
            <w:gridSpan w:val="4"/>
            <w:tcBorders>
              <w:left w:val="single" w:sz="4" w:space="0" w:color="000000"/>
            </w:tcBorders>
          </w:tcPr>
          <w:p>
            <w:pPr>
              <w:pStyle w:val="TableParagraph"/>
              <w:spacing w:line="223" w:lineRule="exact" w:before="39"/>
              <w:ind w:left="85"/>
              <w:rPr>
                <w:b/>
                <w:sz w:val="20"/>
              </w:rPr>
            </w:pPr>
            <w:r>
              <w:rPr>
                <w:b/>
                <w:sz w:val="20"/>
              </w:rPr>
              <w:t>Suggested</w:t>
            </w:r>
            <w:r>
              <w:rPr>
                <w:b/>
                <w:spacing w:val="-11"/>
                <w:sz w:val="20"/>
              </w:rPr>
              <w:t> </w:t>
            </w:r>
            <w:r>
              <w:rPr>
                <w:b/>
                <w:sz w:val="20"/>
              </w:rPr>
              <w:t>Asset</w:t>
            </w:r>
            <w:r>
              <w:rPr>
                <w:b/>
                <w:spacing w:val="-8"/>
                <w:sz w:val="20"/>
              </w:rPr>
              <w:t> </w:t>
            </w:r>
            <w:r>
              <w:rPr>
                <w:b/>
                <w:spacing w:val="-5"/>
                <w:sz w:val="20"/>
              </w:rPr>
              <w:t>Mix</w:t>
            </w:r>
          </w:p>
        </w:tc>
        <w:tc>
          <w:tcPr>
            <w:tcW w:w="3240" w:type="dxa"/>
            <w:gridSpan w:val="3"/>
          </w:tcPr>
          <w:p>
            <w:pPr>
              <w:pStyle w:val="TableParagraph"/>
              <w:spacing w:line="223" w:lineRule="exact" w:before="39"/>
              <w:ind w:left="51"/>
              <w:rPr>
                <w:b/>
                <w:sz w:val="20"/>
              </w:rPr>
            </w:pPr>
            <w:r>
              <w:rPr>
                <w:b/>
                <w:sz w:val="20"/>
              </w:rPr>
              <w:t>Suggested</w:t>
            </w:r>
            <w:r>
              <w:rPr>
                <w:b/>
                <w:spacing w:val="-11"/>
                <w:sz w:val="20"/>
              </w:rPr>
              <w:t> </w:t>
            </w:r>
            <w:r>
              <w:rPr>
                <w:b/>
                <w:sz w:val="20"/>
              </w:rPr>
              <w:t>Asset</w:t>
            </w:r>
            <w:r>
              <w:rPr>
                <w:b/>
                <w:spacing w:val="-8"/>
                <w:sz w:val="20"/>
              </w:rPr>
              <w:t> </w:t>
            </w:r>
            <w:r>
              <w:rPr>
                <w:b/>
                <w:spacing w:val="-5"/>
                <w:sz w:val="20"/>
              </w:rPr>
              <w:t>Mix</w:t>
            </w:r>
          </w:p>
        </w:tc>
        <w:tc>
          <w:tcPr>
            <w:tcW w:w="3197" w:type="dxa"/>
            <w:gridSpan w:val="3"/>
            <w:tcBorders>
              <w:right w:val="single" w:sz="4" w:space="0" w:color="000000"/>
            </w:tcBorders>
          </w:tcPr>
          <w:p>
            <w:pPr>
              <w:pStyle w:val="TableParagraph"/>
              <w:spacing w:line="223" w:lineRule="exact" w:before="39"/>
              <w:ind w:left="52"/>
              <w:rPr>
                <w:b/>
                <w:sz w:val="20"/>
              </w:rPr>
            </w:pPr>
            <w:r>
              <w:rPr>
                <w:b/>
                <w:sz w:val="20"/>
              </w:rPr>
              <w:t>Suggested</w:t>
            </w:r>
            <w:r>
              <w:rPr>
                <w:b/>
                <w:spacing w:val="-11"/>
                <w:sz w:val="20"/>
              </w:rPr>
              <w:t> </w:t>
            </w:r>
            <w:r>
              <w:rPr>
                <w:b/>
                <w:sz w:val="20"/>
              </w:rPr>
              <w:t>Asset</w:t>
            </w:r>
            <w:r>
              <w:rPr>
                <w:b/>
                <w:spacing w:val="-8"/>
                <w:sz w:val="20"/>
              </w:rPr>
              <w:t> </w:t>
            </w:r>
            <w:r>
              <w:rPr>
                <w:b/>
                <w:spacing w:val="-5"/>
                <w:sz w:val="20"/>
              </w:rPr>
              <w:t>Mix</w:t>
            </w:r>
          </w:p>
        </w:tc>
      </w:tr>
      <w:tr>
        <w:trPr>
          <w:trHeight w:val="292" w:hRule="atLeast"/>
        </w:trPr>
        <w:tc>
          <w:tcPr>
            <w:tcW w:w="629" w:type="dxa"/>
            <w:gridSpan w:val="2"/>
            <w:tcBorders>
              <w:left w:val="single" w:sz="4" w:space="0" w:color="000000"/>
            </w:tcBorders>
          </w:tcPr>
          <w:p>
            <w:pPr>
              <w:pStyle w:val="TableParagraph"/>
              <w:spacing w:line="223" w:lineRule="exact" w:before="49"/>
              <w:ind w:left="138"/>
              <w:rPr>
                <w:sz w:val="20"/>
              </w:rPr>
            </w:pPr>
            <w:r>
              <w:rPr>
                <w:spacing w:val="-5"/>
                <w:sz w:val="20"/>
              </w:rPr>
              <w:t>20%</w:t>
            </w:r>
          </w:p>
        </w:tc>
        <w:tc>
          <w:tcPr>
            <w:tcW w:w="2600" w:type="dxa"/>
            <w:gridSpan w:val="2"/>
          </w:tcPr>
          <w:p>
            <w:pPr>
              <w:pStyle w:val="TableParagraph"/>
              <w:spacing w:line="223" w:lineRule="exact" w:before="49"/>
              <w:ind w:left="52"/>
              <w:rPr>
                <w:sz w:val="20"/>
              </w:rPr>
            </w:pPr>
            <w:r>
              <w:rPr>
                <w:sz w:val="20"/>
              </w:rPr>
              <w:t>Large-Cap</w:t>
            </w:r>
            <w:r>
              <w:rPr>
                <w:spacing w:val="-11"/>
                <w:sz w:val="20"/>
              </w:rPr>
              <w:t> </w:t>
            </w:r>
            <w:r>
              <w:rPr>
                <w:spacing w:val="-2"/>
                <w:sz w:val="20"/>
              </w:rPr>
              <w:t>Equities</w:t>
            </w:r>
          </w:p>
        </w:tc>
        <w:tc>
          <w:tcPr>
            <w:tcW w:w="581" w:type="dxa"/>
          </w:tcPr>
          <w:p>
            <w:pPr>
              <w:pStyle w:val="TableParagraph"/>
              <w:spacing w:line="223" w:lineRule="exact" w:before="49"/>
              <w:ind w:left="1" w:right="19"/>
              <w:jc w:val="center"/>
              <w:rPr>
                <w:sz w:val="20"/>
              </w:rPr>
            </w:pPr>
            <w:r>
              <w:rPr>
                <w:spacing w:val="-5"/>
                <w:sz w:val="20"/>
              </w:rPr>
              <w:t>20%</w:t>
            </w:r>
          </w:p>
        </w:tc>
        <w:tc>
          <w:tcPr>
            <w:tcW w:w="2659" w:type="dxa"/>
            <w:gridSpan w:val="2"/>
          </w:tcPr>
          <w:p>
            <w:pPr>
              <w:pStyle w:val="TableParagraph"/>
              <w:spacing w:line="223" w:lineRule="exact" w:before="49"/>
              <w:ind w:left="51"/>
              <w:rPr>
                <w:sz w:val="20"/>
              </w:rPr>
            </w:pPr>
            <w:r>
              <w:rPr>
                <w:sz w:val="20"/>
              </w:rPr>
              <w:t>Large-Cap</w:t>
            </w:r>
            <w:r>
              <w:rPr>
                <w:spacing w:val="-11"/>
                <w:sz w:val="20"/>
              </w:rPr>
              <w:t> </w:t>
            </w:r>
            <w:r>
              <w:rPr>
                <w:spacing w:val="-2"/>
                <w:sz w:val="20"/>
              </w:rPr>
              <w:t>Equities</w:t>
            </w:r>
          </w:p>
        </w:tc>
        <w:tc>
          <w:tcPr>
            <w:tcW w:w="581" w:type="dxa"/>
          </w:tcPr>
          <w:p>
            <w:pPr>
              <w:pStyle w:val="TableParagraph"/>
              <w:spacing w:line="223" w:lineRule="exact" w:before="49"/>
              <w:ind w:left="1" w:right="19"/>
              <w:jc w:val="center"/>
              <w:rPr>
                <w:sz w:val="20"/>
              </w:rPr>
            </w:pPr>
            <w:r>
              <w:rPr>
                <w:spacing w:val="-5"/>
                <w:sz w:val="20"/>
              </w:rPr>
              <w:t>25%</w:t>
            </w:r>
          </w:p>
        </w:tc>
        <w:tc>
          <w:tcPr>
            <w:tcW w:w="2616" w:type="dxa"/>
            <w:gridSpan w:val="2"/>
            <w:tcBorders>
              <w:right w:val="single" w:sz="4" w:space="0" w:color="000000"/>
            </w:tcBorders>
          </w:tcPr>
          <w:p>
            <w:pPr>
              <w:pStyle w:val="TableParagraph"/>
              <w:spacing w:line="223" w:lineRule="exact" w:before="49"/>
              <w:ind w:left="52"/>
              <w:rPr>
                <w:sz w:val="20"/>
              </w:rPr>
            </w:pPr>
            <w:r>
              <w:rPr>
                <w:sz w:val="20"/>
              </w:rPr>
              <w:t>Large-Cap</w:t>
            </w:r>
            <w:r>
              <w:rPr>
                <w:spacing w:val="-11"/>
                <w:sz w:val="20"/>
              </w:rPr>
              <w:t> </w:t>
            </w:r>
            <w:r>
              <w:rPr>
                <w:spacing w:val="-2"/>
                <w:sz w:val="20"/>
              </w:rPr>
              <w:t>Equities</w:t>
            </w:r>
          </w:p>
        </w:tc>
      </w:tr>
      <w:tr>
        <w:trPr>
          <w:trHeight w:val="289" w:hRule="atLeast"/>
        </w:trPr>
        <w:tc>
          <w:tcPr>
            <w:tcW w:w="629" w:type="dxa"/>
            <w:gridSpan w:val="2"/>
            <w:tcBorders>
              <w:left w:val="single" w:sz="4" w:space="0" w:color="000000"/>
            </w:tcBorders>
          </w:tcPr>
          <w:p>
            <w:pPr>
              <w:pStyle w:val="TableParagraph"/>
              <w:spacing w:line="223" w:lineRule="exact" w:before="46"/>
              <w:ind w:left="138"/>
              <w:rPr>
                <w:sz w:val="20"/>
              </w:rPr>
            </w:pPr>
            <w:r>
              <w:rPr>
                <w:spacing w:val="-5"/>
                <w:sz w:val="20"/>
              </w:rPr>
              <w:t>20%</w:t>
            </w:r>
          </w:p>
        </w:tc>
        <w:tc>
          <w:tcPr>
            <w:tcW w:w="2600" w:type="dxa"/>
            <w:gridSpan w:val="2"/>
          </w:tcPr>
          <w:p>
            <w:pPr>
              <w:pStyle w:val="TableParagraph"/>
              <w:spacing w:line="223" w:lineRule="exact" w:before="46"/>
              <w:ind w:left="52"/>
              <w:rPr>
                <w:sz w:val="20"/>
              </w:rPr>
            </w:pPr>
            <w:r>
              <w:rPr>
                <w:sz w:val="20"/>
              </w:rPr>
              <w:t>Mid-Cap</w:t>
            </w:r>
            <w:r>
              <w:rPr>
                <w:spacing w:val="-11"/>
                <w:sz w:val="20"/>
              </w:rPr>
              <w:t> </w:t>
            </w:r>
            <w:r>
              <w:rPr>
                <w:spacing w:val="-2"/>
                <w:sz w:val="20"/>
              </w:rPr>
              <w:t>Equities</w:t>
            </w:r>
          </w:p>
        </w:tc>
        <w:tc>
          <w:tcPr>
            <w:tcW w:w="581" w:type="dxa"/>
          </w:tcPr>
          <w:p>
            <w:pPr>
              <w:pStyle w:val="TableParagraph"/>
              <w:spacing w:line="223" w:lineRule="exact" w:before="46"/>
              <w:ind w:left="1" w:right="19"/>
              <w:jc w:val="center"/>
              <w:rPr>
                <w:sz w:val="20"/>
              </w:rPr>
            </w:pPr>
            <w:r>
              <w:rPr>
                <w:spacing w:val="-5"/>
                <w:sz w:val="20"/>
              </w:rPr>
              <w:t>20%</w:t>
            </w:r>
          </w:p>
        </w:tc>
        <w:tc>
          <w:tcPr>
            <w:tcW w:w="2659" w:type="dxa"/>
            <w:gridSpan w:val="2"/>
          </w:tcPr>
          <w:p>
            <w:pPr>
              <w:pStyle w:val="TableParagraph"/>
              <w:spacing w:line="223" w:lineRule="exact" w:before="46"/>
              <w:ind w:left="51"/>
              <w:rPr>
                <w:sz w:val="20"/>
              </w:rPr>
            </w:pPr>
            <w:r>
              <w:rPr>
                <w:sz w:val="20"/>
              </w:rPr>
              <w:t>Mid-Cap</w:t>
            </w:r>
            <w:r>
              <w:rPr>
                <w:spacing w:val="-11"/>
                <w:sz w:val="20"/>
              </w:rPr>
              <w:t> </w:t>
            </w:r>
            <w:r>
              <w:rPr>
                <w:spacing w:val="-2"/>
                <w:sz w:val="20"/>
              </w:rPr>
              <w:t>Equities</w:t>
            </w:r>
          </w:p>
        </w:tc>
        <w:tc>
          <w:tcPr>
            <w:tcW w:w="581" w:type="dxa"/>
          </w:tcPr>
          <w:p>
            <w:pPr>
              <w:pStyle w:val="TableParagraph"/>
              <w:spacing w:line="223" w:lineRule="exact" w:before="46"/>
              <w:ind w:left="1" w:right="19"/>
              <w:jc w:val="center"/>
              <w:rPr>
                <w:sz w:val="20"/>
              </w:rPr>
            </w:pPr>
            <w:r>
              <w:rPr>
                <w:spacing w:val="-5"/>
                <w:sz w:val="20"/>
              </w:rPr>
              <w:t>10%</w:t>
            </w:r>
          </w:p>
        </w:tc>
        <w:tc>
          <w:tcPr>
            <w:tcW w:w="2616" w:type="dxa"/>
            <w:gridSpan w:val="2"/>
            <w:tcBorders>
              <w:right w:val="single" w:sz="4" w:space="0" w:color="000000"/>
            </w:tcBorders>
          </w:tcPr>
          <w:p>
            <w:pPr>
              <w:pStyle w:val="TableParagraph"/>
              <w:spacing w:line="223" w:lineRule="exact" w:before="46"/>
              <w:ind w:left="52"/>
              <w:rPr>
                <w:sz w:val="20"/>
              </w:rPr>
            </w:pPr>
            <w:r>
              <w:rPr>
                <w:sz w:val="20"/>
              </w:rPr>
              <w:t>Mid-Cap</w:t>
            </w:r>
            <w:r>
              <w:rPr>
                <w:spacing w:val="-11"/>
                <w:sz w:val="20"/>
              </w:rPr>
              <w:t> </w:t>
            </w:r>
            <w:r>
              <w:rPr>
                <w:spacing w:val="-2"/>
                <w:sz w:val="20"/>
              </w:rPr>
              <w:t>Equities</w:t>
            </w:r>
          </w:p>
        </w:tc>
      </w:tr>
      <w:tr>
        <w:trPr>
          <w:trHeight w:val="289" w:hRule="atLeast"/>
        </w:trPr>
        <w:tc>
          <w:tcPr>
            <w:tcW w:w="629" w:type="dxa"/>
            <w:gridSpan w:val="2"/>
            <w:tcBorders>
              <w:left w:val="single" w:sz="4" w:space="0" w:color="000000"/>
            </w:tcBorders>
          </w:tcPr>
          <w:p>
            <w:pPr>
              <w:pStyle w:val="TableParagraph"/>
              <w:spacing w:line="223" w:lineRule="exact" w:before="46"/>
              <w:ind w:left="138"/>
              <w:rPr>
                <w:sz w:val="20"/>
              </w:rPr>
            </w:pPr>
            <w:r>
              <w:rPr>
                <w:spacing w:val="-5"/>
                <w:sz w:val="20"/>
              </w:rPr>
              <w:t>20%</w:t>
            </w:r>
          </w:p>
        </w:tc>
        <w:tc>
          <w:tcPr>
            <w:tcW w:w="2600" w:type="dxa"/>
            <w:gridSpan w:val="2"/>
          </w:tcPr>
          <w:p>
            <w:pPr>
              <w:pStyle w:val="TableParagraph"/>
              <w:spacing w:line="223" w:lineRule="exact" w:before="46"/>
              <w:ind w:left="52"/>
              <w:rPr>
                <w:sz w:val="20"/>
              </w:rPr>
            </w:pPr>
            <w:r>
              <w:rPr>
                <w:sz w:val="20"/>
              </w:rPr>
              <w:t>Small-Cap</w:t>
            </w:r>
            <w:r>
              <w:rPr>
                <w:spacing w:val="-12"/>
                <w:sz w:val="20"/>
              </w:rPr>
              <w:t> </w:t>
            </w:r>
            <w:r>
              <w:rPr>
                <w:spacing w:val="-2"/>
                <w:sz w:val="20"/>
              </w:rPr>
              <w:t>Equities</w:t>
            </w:r>
          </w:p>
        </w:tc>
        <w:tc>
          <w:tcPr>
            <w:tcW w:w="581" w:type="dxa"/>
          </w:tcPr>
          <w:p>
            <w:pPr>
              <w:pStyle w:val="TableParagraph"/>
              <w:spacing w:line="223" w:lineRule="exact" w:before="46"/>
              <w:ind w:left="1" w:right="19"/>
              <w:jc w:val="center"/>
              <w:rPr>
                <w:sz w:val="20"/>
              </w:rPr>
            </w:pPr>
            <w:r>
              <w:rPr>
                <w:spacing w:val="-5"/>
                <w:sz w:val="20"/>
              </w:rPr>
              <w:t>10%</w:t>
            </w:r>
          </w:p>
        </w:tc>
        <w:tc>
          <w:tcPr>
            <w:tcW w:w="2659" w:type="dxa"/>
            <w:gridSpan w:val="2"/>
          </w:tcPr>
          <w:p>
            <w:pPr>
              <w:pStyle w:val="TableParagraph"/>
              <w:spacing w:line="223" w:lineRule="exact" w:before="46"/>
              <w:ind w:left="51"/>
              <w:rPr>
                <w:sz w:val="20"/>
              </w:rPr>
            </w:pPr>
            <w:r>
              <w:rPr>
                <w:sz w:val="20"/>
              </w:rPr>
              <w:t>Small-Cap</w:t>
            </w:r>
            <w:r>
              <w:rPr>
                <w:spacing w:val="-11"/>
                <w:sz w:val="20"/>
              </w:rPr>
              <w:t> </w:t>
            </w:r>
            <w:r>
              <w:rPr>
                <w:spacing w:val="-2"/>
                <w:sz w:val="20"/>
              </w:rPr>
              <w:t>Equities</w:t>
            </w:r>
          </w:p>
        </w:tc>
        <w:tc>
          <w:tcPr>
            <w:tcW w:w="581" w:type="dxa"/>
          </w:tcPr>
          <w:p>
            <w:pPr>
              <w:pStyle w:val="TableParagraph"/>
              <w:spacing w:line="223" w:lineRule="exact" w:before="46"/>
              <w:ind w:left="1" w:right="19"/>
              <w:jc w:val="center"/>
              <w:rPr>
                <w:sz w:val="20"/>
              </w:rPr>
            </w:pPr>
            <w:r>
              <w:rPr>
                <w:spacing w:val="-5"/>
                <w:sz w:val="20"/>
              </w:rPr>
              <w:t>10%</w:t>
            </w:r>
          </w:p>
        </w:tc>
        <w:tc>
          <w:tcPr>
            <w:tcW w:w="2616" w:type="dxa"/>
            <w:gridSpan w:val="2"/>
            <w:tcBorders>
              <w:right w:val="single" w:sz="4" w:space="0" w:color="000000"/>
            </w:tcBorders>
          </w:tcPr>
          <w:p>
            <w:pPr>
              <w:pStyle w:val="TableParagraph"/>
              <w:spacing w:line="223" w:lineRule="exact" w:before="46"/>
              <w:ind w:left="52"/>
              <w:rPr>
                <w:sz w:val="20"/>
              </w:rPr>
            </w:pPr>
            <w:r>
              <w:rPr>
                <w:sz w:val="20"/>
              </w:rPr>
              <w:t>Small-Cap</w:t>
            </w:r>
            <w:r>
              <w:rPr>
                <w:spacing w:val="-11"/>
                <w:sz w:val="20"/>
              </w:rPr>
              <w:t> </w:t>
            </w:r>
            <w:r>
              <w:rPr>
                <w:spacing w:val="-2"/>
                <w:sz w:val="20"/>
              </w:rPr>
              <w:t>Equities</w:t>
            </w:r>
          </w:p>
        </w:tc>
      </w:tr>
      <w:tr>
        <w:trPr>
          <w:trHeight w:val="289" w:hRule="atLeast"/>
        </w:trPr>
        <w:tc>
          <w:tcPr>
            <w:tcW w:w="629" w:type="dxa"/>
            <w:gridSpan w:val="2"/>
            <w:tcBorders>
              <w:left w:val="single" w:sz="4" w:space="0" w:color="000000"/>
            </w:tcBorders>
          </w:tcPr>
          <w:p>
            <w:pPr>
              <w:pStyle w:val="TableParagraph"/>
              <w:spacing w:line="223" w:lineRule="exact" w:before="46"/>
              <w:ind w:left="138"/>
              <w:rPr>
                <w:sz w:val="20"/>
              </w:rPr>
            </w:pPr>
            <w:r>
              <w:rPr>
                <w:spacing w:val="-5"/>
                <w:sz w:val="20"/>
              </w:rPr>
              <w:t>20%</w:t>
            </w:r>
          </w:p>
        </w:tc>
        <w:tc>
          <w:tcPr>
            <w:tcW w:w="2600" w:type="dxa"/>
            <w:gridSpan w:val="2"/>
          </w:tcPr>
          <w:p>
            <w:pPr>
              <w:pStyle w:val="TableParagraph"/>
              <w:spacing w:line="223" w:lineRule="exact" w:before="46"/>
              <w:ind w:left="52"/>
              <w:rPr>
                <w:sz w:val="20"/>
              </w:rPr>
            </w:pPr>
            <w:r>
              <w:rPr>
                <w:spacing w:val="-2"/>
                <w:sz w:val="20"/>
              </w:rPr>
              <w:t>International</w:t>
            </w:r>
            <w:r>
              <w:rPr>
                <w:spacing w:val="10"/>
                <w:sz w:val="20"/>
              </w:rPr>
              <w:t> </w:t>
            </w:r>
            <w:r>
              <w:rPr>
                <w:spacing w:val="-2"/>
                <w:sz w:val="20"/>
              </w:rPr>
              <w:t>Equities</w:t>
            </w:r>
          </w:p>
        </w:tc>
        <w:tc>
          <w:tcPr>
            <w:tcW w:w="581" w:type="dxa"/>
          </w:tcPr>
          <w:p>
            <w:pPr>
              <w:pStyle w:val="TableParagraph"/>
              <w:spacing w:line="223" w:lineRule="exact" w:before="46"/>
              <w:ind w:left="1" w:right="19"/>
              <w:jc w:val="center"/>
              <w:rPr>
                <w:sz w:val="20"/>
              </w:rPr>
            </w:pPr>
            <w:r>
              <w:rPr>
                <w:spacing w:val="-5"/>
                <w:sz w:val="20"/>
              </w:rPr>
              <w:t>15%</w:t>
            </w:r>
          </w:p>
        </w:tc>
        <w:tc>
          <w:tcPr>
            <w:tcW w:w="2659" w:type="dxa"/>
            <w:gridSpan w:val="2"/>
          </w:tcPr>
          <w:p>
            <w:pPr>
              <w:pStyle w:val="TableParagraph"/>
              <w:spacing w:line="223" w:lineRule="exact" w:before="46"/>
              <w:ind w:left="51"/>
              <w:rPr>
                <w:sz w:val="20"/>
              </w:rPr>
            </w:pPr>
            <w:r>
              <w:rPr>
                <w:spacing w:val="-2"/>
                <w:sz w:val="20"/>
              </w:rPr>
              <w:t>International</w:t>
            </w:r>
            <w:r>
              <w:rPr>
                <w:spacing w:val="10"/>
                <w:sz w:val="20"/>
              </w:rPr>
              <w:t> </w:t>
            </w:r>
            <w:r>
              <w:rPr>
                <w:spacing w:val="-2"/>
                <w:sz w:val="20"/>
              </w:rPr>
              <w:t>Equities</w:t>
            </w:r>
          </w:p>
        </w:tc>
        <w:tc>
          <w:tcPr>
            <w:tcW w:w="581" w:type="dxa"/>
          </w:tcPr>
          <w:p>
            <w:pPr>
              <w:pStyle w:val="TableParagraph"/>
              <w:spacing w:line="223" w:lineRule="exact" w:before="46"/>
              <w:ind w:right="19"/>
              <w:jc w:val="center"/>
              <w:rPr>
                <w:sz w:val="20"/>
              </w:rPr>
            </w:pPr>
            <w:r>
              <w:rPr>
                <w:spacing w:val="-5"/>
                <w:sz w:val="20"/>
              </w:rPr>
              <w:t>5%</w:t>
            </w:r>
          </w:p>
        </w:tc>
        <w:tc>
          <w:tcPr>
            <w:tcW w:w="2616" w:type="dxa"/>
            <w:gridSpan w:val="2"/>
            <w:tcBorders>
              <w:right w:val="single" w:sz="4" w:space="0" w:color="000000"/>
            </w:tcBorders>
          </w:tcPr>
          <w:p>
            <w:pPr>
              <w:pStyle w:val="TableParagraph"/>
              <w:spacing w:line="223" w:lineRule="exact" w:before="46"/>
              <w:ind w:left="52"/>
              <w:rPr>
                <w:sz w:val="20"/>
              </w:rPr>
            </w:pPr>
            <w:r>
              <w:rPr>
                <w:spacing w:val="-2"/>
                <w:sz w:val="20"/>
              </w:rPr>
              <w:t>International</w:t>
            </w:r>
            <w:r>
              <w:rPr>
                <w:spacing w:val="10"/>
                <w:sz w:val="20"/>
              </w:rPr>
              <w:t> </w:t>
            </w:r>
            <w:r>
              <w:rPr>
                <w:spacing w:val="-2"/>
                <w:sz w:val="20"/>
              </w:rPr>
              <w:t>Equities</w:t>
            </w:r>
          </w:p>
        </w:tc>
      </w:tr>
      <w:tr>
        <w:trPr>
          <w:trHeight w:val="289" w:hRule="atLeast"/>
        </w:trPr>
        <w:tc>
          <w:tcPr>
            <w:tcW w:w="629" w:type="dxa"/>
            <w:gridSpan w:val="2"/>
            <w:tcBorders>
              <w:left w:val="single" w:sz="4" w:space="0" w:color="000000"/>
            </w:tcBorders>
          </w:tcPr>
          <w:p>
            <w:pPr>
              <w:pStyle w:val="TableParagraph"/>
              <w:spacing w:line="223" w:lineRule="exact" w:before="46"/>
              <w:ind w:left="138"/>
              <w:rPr>
                <w:sz w:val="20"/>
              </w:rPr>
            </w:pPr>
            <w:r>
              <w:rPr>
                <w:spacing w:val="-5"/>
                <w:sz w:val="20"/>
              </w:rPr>
              <w:t>10%</w:t>
            </w:r>
          </w:p>
        </w:tc>
        <w:tc>
          <w:tcPr>
            <w:tcW w:w="2600" w:type="dxa"/>
            <w:gridSpan w:val="2"/>
          </w:tcPr>
          <w:p>
            <w:pPr>
              <w:pStyle w:val="TableParagraph"/>
              <w:spacing w:line="223" w:lineRule="exact" w:before="46"/>
              <w:ind w:left="52"/>
              <w:rPr>
                <w:sz w:val="20"/>
              </w:rPr>
            </w:pPr>
            <w:r>
              <w:rPr>
                <w:sz w:val="20"/>
              </w:rPr>
              <w:t>Emerging</w:t>
            </w:r>
            <w:r>
              <w:rPr>
                <w:spacing w:val="-11"/>
                <w:sz w:val="20"/>
              </w:rPr>
              <w:t> </w:t>
            </w:r>
            <w:r>
              <w:rPr>
                <w:sz w:val="20"/>
              </w:rPr>
              <w:t>Markets</w:t>
            </w:r>
            <w:r>
              <w:rPr>
                <w:spacing w:val="-9"/>
                <w:sz w:val="20"/>
              </w:rPr>
              <w:t> </w:t>
            </w:r>
            <w:r>
              <w:rPr>
                <w:spacing w:val="-2"/>
                <w:sz w:val="20"/>
              </w:rPr>
              <w:t>Equities</w:t>
            </w:r>
          </w:p>
        </w:tc>
        <w:tc>
          <w:tcPr>
            <w:tcW w:w="581" w:type="dxa"/>
          </w:tcPr>
          <w:p>
            <w:pPr>
              <w:pStyle w:val="TableParagraph"/>
              <w:spacing w:line="223" w:lineRule="exact" w:before="46"/>
              <w:ind w:left="2" w:right="19"/>
              <w:jc w:val="center"/>
              <w:rPr>
                <w:sz w:val="20"/>
              </w:rPr>
            </w:pPr>
            <w:r>
              <w:rPr>
                <w:spacing w:val="-5"/>
                <w:sz w:val="20"/>
              </w:rPr>
              <w:t>5%</w:t>
            </w:r>
          </w:p>
        </w:tc>
        <w:tc>
          <w:tcPr>
            <w:tcW w:w="2659" w:type="dxa"/>
            <w:gridSpan w:val="2"/>
          </w:tcPr>
          <w:p>
            <w:pPr>
              <w:pStyle w:val="TableParagraph"/>
              <w:spacing w:line="223" w:lineRule="exact" w:before="46"/>
              <w:ind w:left="51"/>
              <w:rPr>
                <w:sz w:val="20"/>
              </w:rPr>
            </w:pPr>
            <w:r>
              <w:rPr>
                <w:sz w:val="20"/>
              </w:rPr>
              <w:t>Emerging</w:t>
            </w:r>
            <w:r>
              <w:rPr>
                <w:spacing w:val="-11"/>
                <w:sz w:val="20"/>
              </w:rPr>
              <w:t> </w:t>
            </w:r>
            <w:r>
              <w:rPr>
                <w:sz w:val="20"/>
              </w:rPr>
              <w:t>Markets</w:t>
            </w:r>
            <w:r>
              <w:rPr>
                <w:spacing w:val="-9"/>
                <w:sz w:val="20"/>
              </w:rPr>
              <w:t> </w:t>
            </w:r>
            <w:r>
              <w:rPr>
                <w:spacing w:val="-2"/>
                <w:sz w:val="20"/>
              </w:rPr>
              <w:t>Equities</w:t>
            </w:r>
          </w:p>
        </w:tc>
        <w:tc>
          <w:tcPr>
            <w:tcW w:w="581" w:type="dxa"/>
          </w:tcPr>
          <w:p>
            <w:pPr>
              <w:pStyle w:val="TableParagraph"/>
              <w:spacing w:line="223" w:lineRule="exact" w:before="46"/>
              <w:ind w:right="19"/>
              <w:jc w:val="center"/>
              <w:rPr>
                <w:sz w:val="20"/>
              </w:rPr>
            </w:pPr>
            <w:r>
              <w:rPr>
                <w:spacing w:val="-5"/>
                <w:sz w:val="20"/>
              </w:rPr>
              <w:t>0%</w:t>
            </w:r>
          </w:p>
        </w:tc>
        <w:tc>
          <w:tcPr>
            <w:tcW w:w="2616" w:type="dxa"/>
            <w:gridSpan w:val="2"/>
            <w:tcBorders>
              <w:right w:val="single" w:sz="4" w:space="0" w:color="000000"/>
            </w:tcBorders>
          </w:tcPr>
          <w:p>
            <w:pPr>
              <w:pStyle w:val="TableParagraph"/>
              <w:spacing w:line="223" w:lineRule="exact" w:before="46"/>
              <w:ind w:left="52"/>
              <w:rPr>
                <w:sz w:val="20"/>
              </w:rPr>
            </w:pPr>
            <w:r>
              <w:rPr>
                <w:sz w:val="20"/>
              </w:rPr>
              <w:t>Emerging</w:t>
            </w:r>
            <w:r>
              <w:rPr>
                <w:spacing w:val="-11"/>
                <w:sz w:val="20"/>
              </w:rPr>
              <w:t> </w:t>
            </w:r>
            <w:r>
              <w:rPr>
                <w:sz w:val="20"/>
              </w:rPr>
              <w:t>Markets</w:t>
            </w:r>
            <w:r>
              <w:rPr>
                <w:spacing w:val="-9"/>
                <w:sz w:val="20"/>
              </w:rPr>
              <w:t> </w:t>
            </w:r>
            <w:r>
              <w:rPr>
                <w:spacing w:val="-2"/>
                <w:sz w:val="20"/>
              </w:rPr>
              <w:t>Equities</w:t>
            </w:r>
          </w:p>
        </w:tc>
      </w:tr>
      <w:tr>
        <w:trPr>
          <w:trHeight w:val="289" w:hRule="atLeast"/>
        </w:trPr>
        <w:tc>
          <w:tcPr>
            <w:tcW w:w="629" w:type="dxa"/>
            <w:gridSpan w:val="2"/>
            <w:tcBorders>
              <w:left w:val="single" w:sz="4" w:space="0" w:color="000000"/>
            </w:tcBorders>
          </w:tcPr>
          <w:p>
            <w:pPr>
              <w:pStyle w:val="TableParagraph"/>
              <w:spacing w:line="223" w:lineRule="exact" w:before="46"/>
              <w:ind w:left="138"/>
              <w:rPr>
                <w:sz w:val="20"/>
              </w:rPr>
            </w:pPr>
            <w:r>
              <w:rPr>
                <w:spacing w:val="-5"/>
                <w:sz w:val="20"/>
              </w:rPr>
              <w:t>10%</w:t>
            </w:r>
          </w:p>
        </w:tc>
        <w:tc>
          <w:tcPr>
            <w:tcW w:w="2600" w:type="dxa"/>
            <w:gridSpan w:val="2"/>
          </w:tcPr>
          <w:p>
            <w:pPr>
              <w:pStyle w:val="TableParagraph"/>
              <w:spacing w:line="223" w:lineRule="exact" w:before="46"/>
              <w:ind w:left="52"/>
              <w:rPr>
                <w:sz w:val="20"/>
              </w:rPr>
            </w:pPr>
            <w:r>
              <w:rPr>
                <w:spacing w:val="-2"/>
                <w:sz w:val="20"/>
              </w:rPr>
              <w:t>Intermediate</w:t>
            </w:r>
            <w:r>
              <w:rPr>
                <w:spacing w:val="11"/>
                <w:sz w:val="20"/>
              </w:rPr>
              <w:t> </w:t>
            </w:r>
            <w:r>
              <w:rPr>
                <w:spacing w:val="-4"/>
                <w:sz w:val="20"/>
              </w:rPr>
              <w:t>Bonds</w:t>
            </w:r>
          </w:p>
        </w:tc>
        <w:tc>
          <w:tcPr>
            <w:tcW w:w="581" w:type="dxa"/>
          </w:tcPr>
          <w:p>
            <w:pPr>
              <w:pStyle w:val="TableParagraph"/>
              <w:spacing w:line="223" w:lineRule="exact" w:before="46"/>
              <w:ind w:left="1" w:right="19"/>
              <w:jc w:val="center"/>
              <w:rPr>
                <w:sz w:val="20"/>
              </w:rPr>
            </w:pPr>
            <w:r>
              <w:rPr>
                <w:spacing w:val="-5"/>
                <w:sz w:val="20"/>
              </w:rPr>
              <w:t>30%</w:t>
            </w:r>
          </w:p>
        </w:tc>
        <w:tc>
          <w:tcPr>
            <w:tcW w:w="2659" w:type="dxa"/>
            <w:gridSpan w:val="2"/>
          </w:tcPr>
          <w:p>
            <w:pPr>
              <w:pStyle w:val="TableParagraph"/>
              <w:spacing w:line="223" w:lineRule="exact" w:before="46"/>
              <w:ind w:left="51"/>
              <w:rPr>
                <w:sz w:val="20"/>
              </w:rPr>
            </w:pPr>
            <w:r>
              <w:rPr>
                <w:spacing w:val="-2"/>
                <w:sz w:val="20"/>
              </w:rPr>
              <w:t>Intermediate</w:t>
            </w:r>
            <w:r>
              <w:rPr>
                <w:spacing w:val="11"/>
                <w:sz w:val="20"/>
              </w:rPr>
              <w:t> </w:t>
            </w:r>
            <w:r>
              <w:rPr>
                <w:spacing w:val="-4"/>
                <w:sz w:val="20"/>
              </w:rPr>
              <w:t>Bonds</w:t>
            </w:r>
          </w:p>
        </w:tc>
        <w:tc>
          <w:tcPr>
            <w:tcW w:w="581" w:type="dxa"/>
          </w:tcPr>
          <w:p>
            <w:pPr>
              <w:pStyle w:val="TableParagraph"/>
              <w:spacing w:line="223" w:lineRule="exact" w:before="46"/>
              <w:ind w:left="1" w:right="19"/>
              <w:jc w:val="center"/>
              <w:rPr>
                <w:sz w:val="20"/>
              </w:rPr>
            </w:pPr>
            <w:r>
              <w:rPr>
                <w:spacing w:val="-5"/>
                <w:sz w:val="20"/>
              </w:rPr>
              <w:t>40%</w:t>
            </w:r>
          </w:p>
        </w:tc>
        <w:tc>
          <w:tcPr>
            <w:tcW w:w="2616" w:type="dxa"/>
            <w:gridSpan w:val="2"/>
            <w:tcBorders>
              <w:right w:val="single" w:sz="4" w:space="0" w:color="000000"/>
            </w:tcBorders>
          </w:tcPr>
          <w:p>
            <w:pPr>
              <w:pStyle w:val="TableParagraph"/>
              <w:spacing w:line="223" w:lineRule="exact" w:before="46"/>
              <w:ind w:left="52"/>
              <w:rPr>
                <w:sz w:val="20"/>
              </w:rPr>
            </w:pPr>
            <w:r>
              <w:rPr>
                <w:spacing w:val="-2"/>
                <w:sz w:val="20"/>
              </w:rPr>
              <w:t>Intermediate</w:t>
            </w:r>
            <w:r>
              <w:rPr>
                <w:spacing w:val="11"/>
                <w:sz w:val="20"/>
              </w:rPr>
              <w:t> </w:t>
            </w:r>
            <w:r>
              <w:rPr>
                <w:spacing w:val="-4"/>
                <w:sz w:val="20"/>
              </w:rPr>
              <w:t>Bonds</w:t>
            </w:r>
          </w:p>
        </w:tc>
      </w:tr>
      <w:tr>
        <w:trPr>
          <w:trHeight w:val="294" w:hRule="atLeast"/>
        </w:trPr>
        <w:tc>
          <w:tcPr>
            <w:tcW w:w="629" w:type="dxa"/>
            <w:gridSpan w:val="2"/>
            <w:tcBorders>
              <w:left w:val="single" w:sz="4" w:space="0" w:color="000000"/>
            </w:tcBorders>
          </w:tcPr>
          <w:p>
            <w:pPr>
              <w:pStyle w:val="TableParagraph"/>
              <w:spacing w:line="223" w:lineRule="exact" w:before="51"/>
              <w:ind w:left="138"/>
              <w:rPr>
                <w:sz w:val="20"/>
              </w:rPr>
            </w:pPr>
            <w:r>
              <w:rPr>
                <w:spacing w:val="-5"/>
                <w:sz w:val="20"/>
              </w:rPr>
              <w:t>0%</w:t>
            </w:r>
          </w:p>
        </w:tc>
        <w:tc>
          <w:tcPr>
            <w:tcW w:w="2600" w:type="dxa"/>
            <w:gridSpan w:val="2"/>
          </w:tcPr>
          <w:p>
            <w:pPr>
              <w:pStyle w:val="TableParagraph"/>
              <w:spacing w:line="223" w:lineRule="exact" w:before="51"/>
              <w:ind w:left="52"/>
              <w:rPr>
                <w:sz w:val="20"/>
              </w:rPr>
            </w:pPr>
            <w:r>
              <w:rPr>
                <w:spacing w:val="-2"/>
                <w:sz w:val="20"/>
              </w:rPr>
              <w:t>Short-Term</w:t>
            </w:r>
            <w:r>
              <w:rPr>
                <w:spacing w:val="7"/>
                <w:sz w:val="20"/>
              </w:rPr>
              <w:t> </w:t>
            </w:r>
            <w:r>
              <w:rPr>
                <w:spacing w:val="-2"/>
                <w:sz w:val="20"/>
              </w:rPr>
              <w:t>Bonds</w:t>
            </w:r>
          </w:p>
        </w:tc>
        <w:tc>
          <w:tcPr>
            <w:tcW w:w="581" w:type="dxa"/>
          </w:tcPr>
          <w:p>
            <w:pPr>
              <w:pStyle w:val="TableParagraph"/>
              <w:spacing w:line="223" w:lineRule="exact" w:before="51"/>
              <w:ind w:left="2" w:right="19"/>
              <w:jc w:val="center"/>
              <w:rPr>
                <w:sz w:val="20"/>
              </w:rPr>
            </w:pPr>
            <w:r>
              <w:rPr>
                <w:spacing w:val="-5"/>
                <w:sz w:val="20"/>
              </w:rPr>
              <w:t>0%</w:t>
            </w:r>
          </w:p>
        </w:tc>
        <w:tc>
          <w:tcPr>
            <w:tcW w:w="2659" w:type="dxa"/>
            <w:gridSpan w:val="2"/>
          </w:tcPr>
          <w:p>
            <w:pPr>
              <w:pStyle w:val="TableParagraph"/>
              <w:spacing w:line="223" w:lineRule="exact" w:before="51"/>
              <w:ind w:left="51"/>
              <w:rPr>
                <w:sz w:val="20"/>
              </w:rPr>
            </w:pPr>
            <w:r>
              <w:rPr>
                <w:sz w:val="20"/>
              </w:rPr>
              <w:t>Short-Term</w:t>
            </w:r>
            <w:r>
              <w:rPr>
                <w:spacing w:val="-12"/>
                <w:sz w:val="20"/>
              </w:rPr>
              <w:t> </w:t>
            </w:r>
            <w:r>
              <w:rPr>
                <w:spacing w:val="-2"/>
                <w:sz w:val="20"/>
              </w:rPr>
              <w:t>Bonds</w:t>
            </w:r>
          </w:p>
        </w:tc>
        <w:tc>
          <w:tcPr>
            <w:tcW w:w="581" w:type="dxa"/>
          </w:tcPr>
          <w:p>
            <w:pPr>
              <w:pStyle w:val="TableParagraph"/>
              <w:spacing w:line="223" w:lineRule="exact" w:before="51"/>
              <w:ind w:left="1" w:right="19"/>
              <w:jc w:val="center"/>
              <w:rPr>
                <w:sz w:val="20"/>
              </w:rPr>
            </w:pPr>
            <w:r>
              <w:rPr>
                <w:spacing w:val="-5"/>
                <w:sz w:val="20"/>
              </w:rPr>
              <w:t>10%</w:t>
            </w:r>
          </w:p>
        </w:tc>
        <w:tc>
          <w:tcPr>
            <w:tcW w:w="2616" w:type="dxa"/>
            <w:gridSpan w:val="2"/>
            <w:tcBorders>
              <w:right w:val="single" w:sz="4" w:space="0" w:color="000000"/>
            </w:tcBorders>
          </w:tcPr>
          <w:p>
            <w:pPr>
              <w:pStyle w:val="TableParagraph"/>
              <w:spacing w:line="223" w:lineRule="exact" w:before="51"/>
              <w:ind w:left="52"/>
              <w:rPr>
                <w:sz w:val="20"/>
              </w:rPr>
            </w:pPr>
            <w:r>
              <w:rPr>
                <w:sz w:val="20"/>
              </w:rPr>
              <w:t>Short-Term</w:t>
            </w:r>
            <w:r>
              <w:rPr>
                <w:spacing w:val="-12"/>
                <w:sz w:val="20"/>
              </w:rPr>
              <w:t> </w:t>
            </w:r>
            <w:r>
              <w:rPr>
                <w:spacing w:val="-2"/>
                <w:sz w:val="20"/>
              </w:rPr>
              <w:t>Bonds</w:t>
            </w:r>
          </w:p>
        </w:tc>
      </w:tr>
      <w:tr>
        <w:trPr>
          <w:trHeight w:val="296" w:hRule="atLeast"/>
        </w:trPr>
        <w:tc>
          <w:tcPr>
            <w:tcW w:w="9666" w:type="dxa"/>
            <w:gridSpan w:val="10"/>
            <w:tcBorders>
              <w:left w:val="single" w:sz="4" w:space="0" w:color="000000"/>
              <w:right w:val="single" w:sz="4" w:space="0" w:color="000000"/>
            </w:tcBorders>
          </w:tcPr>
          <w:p>
            <w:pPr>
              <w:pStyle w:val="TableParagraph"/>
              <w:rPr>
                <w:rFonts w:ascii="Times New Roman"/>
                <w:sz w:val="20"/>
              </w:rPr>
            </w:pPr>
          </w:p>
        </w:tc>
      </w:tr>
      <w:tr>
        <w:trPr>
          <w:trHeight w:val="284" w:hRule="atLeast"/>
        </w:trPr>
        <w:tc>
          <w:tcPr>
            <w:tcW w:w="1169" w:type="dxa"/>
            <w:gridSpan w:val="3"/>
            <w:tcBorders>
              <w:left w:val="single" w:sz="4" w:space="0" w:color="000000"/>
            </w:tcBorders>
          </w:tcPr>
          <w:p>
            <w:pPr>
              <w:pStyle w:val="TableParagraph"/>
              <w:spacing w:line="223" w:lineRule="exact" w:before="42"/>
              <w:ind w:left="85"/>
              <w:rPr>
                <w:sz w:val="20"/>
              </w:rPr>
            </w:pPr>
            <w:r>
              <w:rPr>
                <w:spacing w:val="-2"/>
                <w:sz w:val="20"/>
              </w:rPr>
              <w:t>Growth:</w:t>
            </w:r>
          </w:p>
        </w:tc>
        <w:tc>
          <w:tcPr>
            <w:tcW w:w="2060" w:type="dxa"/>
          </w:tcPr>
          <w:p>
            <w:pPr>
              <w:pStyle w:val="TableParagraph"/>
              <w:spacing w:line="223" w:lineRule="exact" w:before="42"/>
              <w:ind w:left="52"/>
              <w:rPr>
                <w:sz w:val="20"/>
              </w:rPr>
            </w:pPr>
            <w:r>
              <w:rPr>
                <w:spacing w:val="-2"/>
                <w:sz w:val="20"/>
              </w:rPr>
              <w:t>Substantial</w:t>
            </w:r>
          </w:p>
        </w:tc>
        <w:tc>
          <w:tcPr>
            <w:tcW w:w="1140" w:type="dxa"/>
            <w:gridSpan w:val="2"/>
          </w:tcPr>
          <w:p>
            <w:pPr>
              <w:pStyle w:val="TableParagraph"/>
              <w:spacing w:line="223" w:lineRule="exact" w:before="42"/>
              <w:ind w:left="51"/>
              <w:rPr>
                <w:sz w:val="20"/>
              </w:rPr>
            </w:pPr>
            <w:r>
              <w:rPr>
                <w:spacing w:val="-2"/>
                <w:sz w:val="20"/>
              </w:rPr>
              <w:t>Growth:</w:t>
            </w:r>
          </w:p>
        </w:tc>
        <w:tc>
          <w:tcPr>
            <w:tcW w:w="2100" w:type="dxa"/>
          </w:tcPr>
          <w:p>
            <w:pPr>
              <w:pStyle w:val="TableParagraph"/>
              <w:spacing w:line="223" w:lineRule="exact" w:before="42"/>
              <w:ind w:left="51"/>
              <w:rPr>
                <w:sz w:val="20"/>
              </w:rPr>
            </w:pPr>
            <w:r>
              <w:rPr>
                <w:spacing w:val="-2"/>
                <w:sz w:val="20"/>
              </w:rPr>
              <w:t>Moderate</w:t>
            </w:r>
          </w:p>
        </w:tc>
        <w:tc>
          <w:tcPr>
            <w:tcW w:w="1121" w:type="dxa"/>
            <w:gridSpan w:val="2"/>
          </w:tcPr>
          <w:p>
            <w:pPr>
              <w:pStyle w:val="TableParagraph"/>
              <w:spacing w:line="223" w:lineRule="exact" w:before="42"/>
              <w:ind w:left="52"/>
              <w:rPr>
                <w:sz w:val="20"/>
              </w:rPr>
            </w:pPr>
            <w:r>
              <w:rPr>
                <w:spacing w:val="-2"/>
                <w:sz w:val="20"/>
              </w:rPr>
              <w:t>Growth:</w:t>
            </w:r>
          </w:p>
        </w:tc>
        <w:tc>
          <w:tcPr>
            <w:tcW w:w="2076" w:type="dxa"/>
            <w:tcBorders>
              <w:right w:val="single" w:sz="4" w:space="0" w:color="000000"/>
            </w:tcBorders>
          </w:tcPr>
          <w:p>
            <w:pPr>
              <w:pStyle w:val="TableParagraph"/>
              <w:spacing w:line="223" w:lineRule="exact" w:before="42"/>
              <w:ind w:left="71"/>
              <w:rPr>
                <w:sz w:val="20"/>
              </w:rPr>
            </w:pPr>
            <w:r>
              <w:rPr>
                <w:spacing w:val="-5"/>
                <w:sz w:val="20"/>
              </w:rPr>
              <w:t>Low</w:t>
            </w:r>
          </w:p>
        </w:tc>
      </w:tr>
      <w:tr>
        <w:trPr>
          <w:trHeight w:val="289" w:hRule="atLeast"/>
        </w:trPr>
        <w:tc>
          <w:tcPr>
            <w:tcW w:w="1169" w:type="dxa"/>
            <w:gridSpan w:val="3"/>
            <w:tcBorders>
              <w:left w:val="single" w:sz="4" w:space="0" w:color="000000"/>
            </w:tcBorders>
          </w:tcPr>
          <w:p>
            <w:pPr>
              <w:pStyle w:val="TableParagraph"/>
              <w:spacing w:line="223" w:lineRule="exact" w:before="46"/>
              <w:ind w:left="85"/>
              <w:rPr>
                <w:sz w:val="20"/>
              </w:rPr>
            </w:pPr>
            <w:r>
              <w:rPr>
                <w:spacing w:val="-2"/>
                <w:sz w:val="20"/>
              </w:rPr>
              <w:t>Income:</w:t>
            </w:r>
          </w:p>
        </w:tc>
        <w:tc>
          <w:tcPr>
            <w:tcW w:w="2060" w:type="dxa"/>
          </w:tcPr>
          <w:p>
            <w:pPr>
              <w:pStyle w:val="TableParagraph"/>
              <w:spacing w:line="223" w:lineRule="exact" w:before="46"/>
              <w:ind w:left="52"/>
              <w:rPr>
                <w:sz w:val="20"/>
              </w:rPr>
            </w:pPr>
            <w:r>
              <w:rPr>
                <w:sz w:val="20"/>
              </w:rPr>
              <w:t>Very</w:t>
            </w:r>
            <w:r>
              <w:rPr>
                <w:spacing w:val="-5"/>
                <w:sz w:val="20"/>
              </w:rPr>
              <w:t> low</w:t>
            </w:r>
          </w:p>
        </w:tc>
        <w:tc>
          <w:tcPr>
            <w:tcW w:w="1140" w:type="dxa"/>
            <w:gridSpan w:val="2"/>
          </w:tcPr>
          <w:p>
            <w:pPr>
              <w:pStyle w:val="TableParagraph"/>
              <w:spacing w:line="223" w:lineRule="exact" w:before="46"/>
              <w:ind w:left="51"/>
              <w:rPr>
                <w:sz w:val="20"/>
              </w:rPr>
            </w:pPr>
            <w:r>
              <w:rPr>
                <w:spacing w:val="-2"/>
                <w:sz w:val="20"/>
              </w:rPr>
              <w:t>Income:</w:t>
            </w:r>
          </w:p>
        </w:tc>
        <w:tc>
          <w:tcPr>
            <w:tcW w:w="2100" w:type="dxa"/>
          </w:tcPr>
          <w:p>
            <w:pPr>
              <w:pStyle w:val="TableParagraph"/>
              <w:spacing w:line="223" w:lineRule="exact" w:before="46"/>
              <w:ind w:left="51"/>
              <w:rPr>
                <w:sz w:val="20"/>
              </w:rPr>
            </w:pPr>
            <w:r>
              <w:rPr>
                <w:spacing w:val="-5"/>
                <w:sz w:val="20"/>
              </w:rPr>
              <w:t>Low</w:t>
            </w:r>
          </w:p>
        </w:tc>
        <w:tc>
          <w:tcPr>
            <w:tcW w:w="1121" w:type="dxa"/>
            <w:gridSpan w:val="2"/>
          </w:tcPr>
          <w:p>
            <w:pPr>
              <w:pStyle w:val="TableParagraph"/>
              <w:spacing w:line="223" w:lineRule="exact" w:before="46"/>
              <w:ind w:left="52"/>
              <w:rPr>
                <w:sz w:val="20"/>
              </w:rPr>
            </w:pPr>
            <w:r>
              <w:rPr>
                <w:spacing w:val="-2"/>
                <w:sz w:val="20"/>
              </w:rPr>
              <w:t>Income:</w:t>
            </w:r>
          </w:p>
        </w:tc>
        <w:tc>
          <w:tcPr>
            <w:tcW w:w="2076" w:type="dxa"/>
            <w:tcBorders>
              <w:right w:val="single" w:sz="4" w:space="0" w:color="000000"/>
            </w:tcBorders>
          </w:tcPr>
          <w:p>
            <w:pPr>
              <w:pStyle w:val="TableParagraph"/>
              <w:spacing w:line="223" w:lineRule="exact" w:before="46"/>
              <w:ind w:left="71"/>
              <w:rPr>
                <w:sz w:val="20"/>
              </w:rPr>
            </w:pPr>
            <w:r>
              <w:rPr>
                <w:spacing w:val="-2"/>
                <w:sz w:val="20"/>
              </w:rPr>
              <w:t>Moderate</w:t>
            </w:r>
          </w:p>
        </w:tc>
      </w:tr>
      <w:tr>
        <w:trPr>
          <w:trHeight w:val="292" w:hRule="atLeast"/>
        </w:trPr>
        <w:tc>
          <w:tcPr>
            <w:tcW w:w="1169" w:type="dxa"/>
            <w:gridSpan w:val="3"/>
            <w:vMerge w:val="restart"/>
            <w:tcBorders>
              <w:left w:val="single" w:sz="4" w:space="0" w:color="000000"/>
            </w:tcBorders>
          </w:tcPr>
          <w:p>
            <w:pPr>
              <w:pStyle w:val="TableParagraph"/>
              <w:spacing w:before="43"/>
              <w:rPr>
                <w:sz w:val="20"/>
              </w:rPr>
            </w:pPr>
          </w:p>
          <w:p>
            <w:pPr>
              <w:pStyle w:val="TableParagraph"/>
              <w:ind w:left="85"/>
              <w:rPr>
                <w:sz w:val="20"/>
              </w:rPr>
            </w:pPr>
            <w:r>
              <w:rPr>
                <w:spacing w:val="-2"/>
                <w:sz w:val="20"/>
              </w:rPr>
              <w:t>Risk:</w:t>
            </w:r>
          </w:p>
        </w:tc>
        <w:tc>
          <w:tcPr>
            <w:tcW w:w="2060" w:type="dxa"/>
            <w:tcBorders>
              <w:bottom w:val="nil"/>
            </w:tcBorders>
          </w:tcPr>
          <w:p>
            <w:pPr>
              <w:pStyle w:val="TableParagraph"/>
              <w:spacing w:line="236" w:lineRule="exact" w:before="37"/>
              <w:ind w:left="52"/>
              <w:rPr>
                <w:sz w:val="20"/>
              </w:rPr>
            </w:pPr>
            <w:r>
              <w:rPr>
                <w:spacing w:val="-2"/>
                <w:sz w:val="20"/>
              </w:rPr>
              <w:t>Substantial</w:t>
            </w:r>
            <w:r>
              <w:rPr>
                <w:spacing w:val="8"/>
                <w:sz w:val="20"/>
              </w:rPr>
              <w:t> </w:t>
            </w:r>
            <w:r>
              <w:rPr>
                <w:spacing w:val="-2"/>
                <w:sz w:val="20"/>
              </w:rPr>
              <w:t>Year-to-</w:t>
            </w:r>
            <w:r>
              <w:rPr>
                <w:spacing w:val="-4"/>
                <w:sz w:val="20"/>
              </w:rPr>
              <w:t>Year</w:t>
            </w:r>
          </w:p>
        </w:tc>
        <w:tc>
          <w:tcPr>
            <w:tcW w:w="1140" w:type="dxa"/>
            <w:gridSpan w:val="2"/>
            <w:vMerge w:val="restart"/>
          </w:tcPr>
          <w:p>
            <w:pPr>
              <w:pStyle w:val="TableParagraph"/>
              <w:spacing w:before="43"/>
              <w:rPr>
                <w:sz w:val="20"/>
              </w:rPr>
            </w:pPr>
          </w:p>
          <w:p>
            <w:pPr>
              <w:pStyle w:val="TableParagraph"/>
              <w:ind w:left="51"/>
              <w:rPr>
                <w:sz w:val="20"/>
              </w:rPr>
            </w:pPr>
            <w:r>
              <w:rPr>
                <w:spacing w:val="-2"/>
                <w:sz w:val="20"/>
              </w:rPr>
              <w:t>Risk:</w:t>
            </w:r>
          </w:p>
        </w:tc>
        <w:tc>
          <w:tcPr>
            <w:tcW w:w="2100" w:type="dxa"/>
            <w:tcBorders>
              <w:bottom w:val="nil"/>
            </w:tcBorders>
          </w:tcPr>
          <w:p>
            <w:pPr>
              <w:pStyle w:val="TableParagraph"/>
              <w:spacing w:line="236" w:lineRule="exact" w:before="37"/>
              <w:ind w:left="51"/>
              <w:rPr>
                <w:sz w:val="20"/>
              </w:rPr>
            </w:pPr>
            <w:r>
              <w:rPr>
                <w:spacing w:val="-2"/>
                <w:sz w:val="20"/>
              </w:rPr>
              <w:t>Moderate</w:t>
            </w:r>
            <w:r>
              <w:rPr>
                <w:spacing w:val="16"/>
                <w:sz w:val="20"/>
              </w:rPr>
              <w:t> </w:t>
            </w:r>
            <w:r>
              <w:rPr>
                <w:spacing w:val="-2"/>
                <w:sz w:val="20"/>
              </w:rPr>
              <w:t>Year-to-</w:t>
            </w:r>
            <w:r>
              <w:rPr>
                <w:spacing w:val="-4"/>
                <w:sz w:val="20"/>
              </w:rPr>
              <w:t>Year</w:t>
            </w:r>
          </w:p>
        </w:tc>
        <w:tc>
          <w:tcPr>
            <w:tcW w:w="1121" w:type="dxa"/>
            <w:gridSpan w:val="2"/>
            <w:vMerge w:val="restart"/>
          </w:tcPr>
          <w:p>
            <w:pPr>
              <w:pStyle w:val="TableParagraph"/>
              <w:spacing w:before="43"/>
              <w:rPr>
                <w:sz w:val="20"/>
              </w:rPr>
            </w:pPr>
          </w:p>
          <w:p>
            <w:pPr>
              <w:pStyle w:val="TableParagraph"/>
              <w:ind w:left="52"/>
              <w:rPr>
                <w:sz w:val="20"/>
              </w:rPr>
            </w:pPr>
            <w:r>
              <w:rPr>
                <w:spacing w:val="-2"/>
                <w:sz w:val="20"/>
              </w:rPr>
              <w:t>Risk:</w:t>
            </w:r>
          </w:p>
        </w:tc>
        <w:tc>
          <w:tcPr>
            <w:tcW w:w="2076" w:type="dxa"/>
            <w:tcBorders>
              <w:bottom w:val="nil"/>
              <w:right w:val="single" w:sz="4" w:space="0" w:color="000000"/>
            </w:tcBorders>
          </w:tcPr>
          <w:p>
            <w:pPr>
              <w:pStyle w:val="TableParagraph"/>
              <w:spacing w:line="236" w:lineRule="exact" w:before="37"/>
              <w:ind w:left="71"/>
              <w:rPr>
                <w:sz w:val="20"/>
              </w:rPr>
            </w:pPr>
            <w:r>
              <w:rPr>
                <w:sz w:val="20"/>
              </w:rPr>
              <w:t>Low</w:t>
            </w:r>
            <w:r>
              <w:rPr>
                <w:spacing w:val="-11"/>
                <w:sz w:val="20"/>
              </w:rPr>
              <w:t> </w:t>
            </w:r>
            <w:r>
              <w:rPr>
                <w:sz w:val="20"/>
              </w:rPr>
              <w:t>Year-to-</w:t>
            </w:r>
            <w:r>
              <w:rPr>
                <w:spacing w:val="-4"/>
                <w:sz w:val="20"/>
              </w:rPr>
              <w:t>Year</w:t>
            </w:r>
          </w:p>
        </w:tc>
      </w:tr>
      <w:tr>
        <w:trPr>
          <w:trHeight w:val="237" w:hRule="atLeast"/>
        </w:trPr>
        <w:tc>
          <w:tcPr>
            <w:tcW w:w="1169" w:type="dxa"/>
            <w:gridSpan w:val="3"/>
            <w:vMerge/>
            <w:tcBorders>
              <w:top w:val="nil"/>
              <w:left w:val="single" w:sz="4" w:space="0" w:color="000000"/>
            </w:tcBorders>
          </w:tcPr>
          <w:p>
            <w:pPr>
              <w:rPr>
                <w:sz w:val="2"/>
                <w:szCs w:val="2"/>
              </w:rPr>
            </w:pPr>
          </w:p>
        </w:tc>
        <w:tc>
          <w:tcPr>
            <w:tcW w:w="2060" w:type="dxa"/>
            <w:tcBorders>
              <w:top w:val="nil"/>
              <w:bottom w:val="nil"/>
            </w:tcBorders>
          </w:tcPr>
          <w:p>
            <w:pPr>
              <w:pStyle w:val="TableParagraph"/>
              <w:spacing w:line="217" w:lineRule="exact"/>
              <w:ind w:left="52"/>
              <w:rPr>
                <w:sz w:val="20"/>
              </w:rPr>
            </w:pPr>
            <w:r>
              <w:rPr>
                <w:sz w:val="20"/>
              </w:rPr>
              <w:t>Volatility</w:t>
            </w:r>
            <w:r>
              <w:rPr>
                <w:spacing w:val="-5"/>
                <w:sz w:val="20"/>
              </w:rPr>
              <w:t> </w:t>
            </w:r>
            <w:r>
              <w:rPr>
                <w:sz w:val="20"/>
              </w:rPr>
              <w:t>of</w:t>
            </w:r>
            <w:r>
              <w:rPr>
                <w:spacing w:val="-6"/>
                <w:sz w:val="20"/>
              </w:rPr>
              <w:t> </w:t>
            </w:r>
            <w:r>
              <w:rPr>
                <w:spacing w:val="-2"/>
                <w:sz w:val="20"/>
              </w:rPr>
              <w:t>Portfolio</w:t>
            </w:r>
          </w:p>
        </w:tc>
        <w:tc>
          <w:tcPr>
            <w:tcW w:w="1140" w:type="dxa"/>
            <w:gridSpan w:val="2"/>
            <w:vMerge/>
            <w:tcBorders>
              <w:top w:val="nil"/>
            </w:tcBorders>
          </w:tcPr>
          <w:p>
            <w:pPr>
              <w:rPr>
                <w:sz w:val="2"/>
                <w:szCs w:val="2"/>
              </w:rPr>
            </w:pPr>
          </w:p>
        </w:tc>
        <w:tc>
          <w:tcPr>
            <w:tcW w:w="2100" w:type="dxa"/>
            <w:tcBorders>
              <w:top w:val="nil"/>
              <w:bottom w:val="nil"/>
            </w:tcBorders>
          </w:tcPr>
          <w:p>
            <w:pPr>
              <w:pStyle w:val="TableParagraph"/>
              <w:spacing w:line="217" w:lineRule="exact"/>
              <w:ind w:left="51"/>
              <w:rPr>
                <w:sz w:val="20"/>
              </w:rPr>
            </w:pPr>
            <w:r>
              <w:rPr>
                <w:sz w:val="20"/>
              </w:rPr>
              <w:t>Volatility</w:t>
            </w:r>
            <w:r>
              <w:rPr>
                <w:spacing w:val="-5"/>
                <w:sz w:val="20"/>
              </w:rPr>
              <w:t> </w:t>
            </w:r>
            <w:r>
              <w:rPr>
                <w:sz w:val="20"/>
              </w:rPr>
              <w:t>of</w:t>
            </w:r>
            <w:r>
              <w:rPr>
                <w:spacing w:val="-6"/>
                <w:sz w:val="20"/>
              </w:rPr>
              <w:t> </w:t>
            </w:r>
            <w:r>
              <w:rPr>
                <w:spacing w:val="-2"/>
                <w:sz w:val="20"/>
              </w:rPr>
              <w:t>Portfolio</w:t>
            </w:r>
          </w:p>
        </w:tc>
        <w:tc>
          <w:tcPr>
            <w:tcW w:w="1121" w:type="dxa"/>
            <w:gridSpan w:val="2"/>
            <w:vMerge/>
            <w:tcBorders>
              <w:top w:val="nil"/>
            </w:tcBorders>
          </w:tcPr>
          <w:p>
            <w:pPr>
              <w:rPr>
                <w:sz w:val="2"/>
                <w:szCs w:val="2"/>
              </w:rPr>
            </w:pPr>
          </w:p>
        </w:tc>
        <w:tc>
          <w:tcPr>
            <w:tcW w:w="2076" w:type="dxa"/>
            <w:tcBorders>
              <w:top w:val="nil"/>
              <w:bottom w:val="nil"/>
              <w:right w:val="single" w:sz="4" w:space="0" w:color="000000"/>
            </w:tcBorders>
          </w:tcPr>
          <w:p>
            <w:pPr>
              <w:pStyle w:val="TableParagraph"/>
              <w:spacing w:line="217" w:lineRule="exact"/>
              <w:ind w:left="71"/>
              <w:rPr>
                <w:sz w:val="20"/>
              </w:rPr>
            </w:pPr>
            <w:r>
              <w:rPr>
                <w:sz w:val="20"/>
              </w:rPr>
              <w:t>Volatility</w:t>
            </w:r>
            <w:r>
              <w:rPr>
                <w:spacing w:val="-5"/>
                <w:sz w:val="20"/>
              </w:rPr>
              <w:t> </w:t>
            </w:r>
            <w:r>
              <w:rPr>
                <w:sz w:val="20"/>
              </w:rPr>
              <w:t>of</w:t>
            </w:r>
            <w:r>
              <w:rPr>
                <w:spacing w:val="-6"/>
                <w:sz w:val="20"/>
              </w:rPr>
              <w:t> </w:t>
            </w:r>
            <w:r>
              <w:rPr>
                <w:spacing w:val="-2"/>
                <w:sz w:val="20"/>
              </w:rPr>
              <w:t>Portfolio</w:t>
            </w:r>
          </w:p>
        </w:tc>
      </w:tr>
      <w:tr>
        <w:trPr>
          <w:trHeight w:val="224" w:hRule="atLeast"/>
        </w:trPr>
        <w:tc>
          <w:tcPr>
            <w:tcW w:w="1169" w:type="dxa"/>
            <w:gridSpan w:val="3"/>
            <w:vMerge/>
            <w:tcBorders>
              <w:top w:val="nil"/>
              <w:left w:val="single" w:sz="4" w:space="0" w:color="000000"/>
            </w:tcBorders>
          </w:tcPr>
          <w:p>
            <w:pPr>
              <w:rPr>
                <w:sz w:val="2"/>
                <w:szCs w:val="2"/>
              </w:rPr>
            </w:pPr>
          </w:p>
        </w:tc>
        <w:tc>
          <w:tcPr>
            <w:tcW w:w="2060" w:type="dxa"/>
            <w:tcBorders>
              <w:top w:val="nil"/>
            </w:tcBorders>
          </w:tcPr>
          <w:p>
            <w:pPr>
              <w:pStyle w:val="TableParagraph"/>
              <w:spacing w:line="204" w:lineRule="exact"/>
              <w:ind w:left="52"/>
              <w:rPr>
                <w:sz w:val="20"/>
              </w:rPr>
            </w:pPr>
            <w:r>
              <w:rPr>
                <w:spacing w:val="-2"/>
                <w:sz w:val="20"/>
              </w:rPr>
              <w:t>Value</w:t>
            </w:r>
          </w:p>
        </w:tc>
        <w:tc>
          <w:tcPr>
            <w:tcW w:w="1140" w:type="dxa"/>
            <w:gridSpan w:val="2"/>
            <w:vMerge/>
            <w:tcBorders>
              <w:top w:val="nil"/>
            </w:tcBorders>
          </w:tcPr>
          <w:p>
            <w:pPr>
              <w:rPr>
                <w:sz w:val="2"/>
                <w:szCs w:val="2"/>
              </w:rPr>
            </w:pPr>
          </w:p>
        </w:tc>
        <w:tc>
          <w:tcPr>
            <w:tcW w:w="2100" w:type="dxa"/>
            <w:tcBorders>
              <w:top w:val="nil"/>
            </w:tcBorders>
          </w:tcPr>
          <w:p>
            <w:pPr>
              <w:pStyle w:val="TableParagraph"/>
              <w:spacing w:line="204" w:lineRule="exact"/>
              <w:ind w:left="51"/>
              <w:rPr>
                <w:sz w:val="20"/>
              </w:rPr>
            </w:pPr>
            <w:r>
              <w:rPr>
                <w:spacing w:val="-2"/>
                <w:sz w:val="20"/>
              </w:rPr>
              <w:t>Value</w:t>
            </w:r>
          </w:p>
        </w:tc>
        <w:tc>
          <w:tcPr>
            <w:tcW w:w="1121" w:type="dxa"/>
            <w:gridSpan w:val="2"/>
            <w:vMerge/>
            <w:tcBorders>
              <w:top w:val="nil"/>
            </w:tcBorders>
          </w:tcPr>
          <w:p>
            <w:pPr>
              <w:rPr>
                <w:sz w:val="2"/>
                <w:szCs w:val="2"/>
              </w:rPr>
            </w:pPr>
          </w:p>
        </w:tc>
        <w:tc>
          <w:tcPr>
            <w:tcW w:w="2076" w:type="dxa"/>
            <w:tcBorders>
              <w:top w:val="nil"/>
              <w:right w:val="single" w:sz="4" w:space="0" w:color="000000"/>
            </w:tcBorders>
          </w:tcPr>
          <w:p>
            <w:pPr>
              <w:pStyle w:val="TableParagraph"/>
              <w:spacing w:line="204" w:lineRule="exact"/>
              <w:ind w:left="71"/>
              <w:rPr>
                <w:sz w:val="20"/>
              </w:rPr>
            </w:pPr>
            <w:r>
              <w:rPr>
                <w:spacing w:val="-2"/>
                <w:sz w:val="20"/>
              </w:rPr>
              <w:t>Value</w:t>
            </w:r>
          </w:p>
        </w:tc>
      </w:tr>
      <w:tr>
        <w:trPr>
          <w:trHeight w:val="302" w:hRule="atLeast"/>
        </w:trPr>
        <w:tc>
          <w:tcPr>
            <w:tcW w:w="1169" w:type="dxa"/>
            <w:gridSpan w:val="3"/>
            <w:vMerge w:val="restart"/>
            <w:tcBorders>
              <w:left w:val="single" w:sz="4" w:space="0" w:color="000000"/>
            </w:tcBorders>
          </w:tcPr>
          <w:p>
            <w:pPr>
              <w:pStyle w:val="TableParagraph"/>
              <w:spacing w:before="37"/>
              <w:ind w:left="85"/>
              <w:rPr>
                <w:sz w:val="20"/>
              </w:rPr>
            </w:pPr>
            <w:r>
              <w:rPr>
                <w:spacing w:val="-5"/>
                <w:sz w:val="20"/>
              </w:rPr>
              <w:t>10%</w:t>
            </w:r>
          </w:p>
        </w:tc>
        <w:tc>
          <w:tcPr>
            <w:tcW w:w="2060" w:type="dxa"/>
            <w:tcBorders>
              <w:bottom w:val="nil"/>
            </w:tcBorders>
          </w:tcPr>
          <w:p>
            <w:pPr>
              <w:pStyle w:val="TableParagraph"/>
              <w:spacing w:before="37"/>
              <w:ind w:left="52"/>
              <w:rPr>
                <w:sz w:val="20"/>
              </w:rPr>
            </w:pPr>
            <w:r>
              <w:rPr>
                <w:sz w:val="20"/>
              </w:rPr>
              <w:t>Average</w:t>
            </w:r>
            <w:r>
              <w:rPr>
                <w:spacing w:val="-10"/>
                <w:sz w:val="20"/>
              </w:rPr>
              <w:t> </w:t>
            </w:r>
            <w:r>
              <w:rPr>
                <w:spacing w:val="-2"/>
                <w:sz w:val="20"/>
              </w:rPr>
              <w:t>Annual</w:t>
            </w:r>
          </w:p>
        </w:tc>
        <w:tc>
          <w:tcPr>
            <w:tcW w:w="1140" w:type="dxa"/>
            <w:gridSpan w:val="2"/>
            <w:vMerge w:val="restart"/>
          </w:tcPr>
          <w:p>
            <w:pPr>
              <w:pStyle w:val="TableParagraph"/>
              <w:spacing w:before="37"/>
              <w:ind w:left="51"/>
              <w:rPr>
                <w:sz w:val="20"/>
              </w:rPr>
            </w:pPr>
            <w:r>
              <w:rPr>
                <w:spacing w:val="-5"/>
                <w:sz w:val="20"/>
              </w:rPr>
              <w:t>8%</w:t>
            </w:r>
          </w:p>
        </w:tc>
        <w:tc>
          <w:tcPr>
            <w:tcW w:w="2100" w:type="dxa"/>
            <w:tcBorders>
              <w:bottom w:val="nil"/>
            </w:tcBorders>
          </w:tcPr>
          <w:p>
            <w:pPr>
              <w:pStyle w:val="TableParagraph"/>
              <w:spacing w:before="37"/>
              <w:ind w:left="51"/>
              <w:rPr>
                <w:sz w:val="20"/>
              </w:rPr>
            </w:pPr>
            <w:r>
              <w:rPr>
                <w:sz w:val="20"/>
              </w:rPr>
              <w:t>Average</w:t>
            </w:r>
            <w:r>
              <w:rPr>
                <w:spacing w:val="-9"/>
                <w:sz w:val="20"/>
              </w:rPr>
              <w:t> </w:t>
            </w:r>
            <w:r>
              <w:rPr>
                <w:sz w:val="20"/>
              </w:rPr>
              <w:t>Annual</w:t>
            </w:r>
            <w:r>
              <w:rPr>
                <w:spacing w:val="-7"/>
                <w:sz w:val="20"/>
              </w:rPr>
              <w:t> </w:t>
            </w:r>
            <w:r>
              <w:rPr>
                <w:spacing w:val="-2"/>
                <w:sz w:val="20"/>
              </w:rPr>
              <w:t>Growth</w:t>
            </w:r>
          </w:p>
        </w:tc>
        <w:tc>
          <w:tcPr>
            <w:tcW w:w="1121" w:type="dxa"/>
            <w:gridSpan w:val="2"/>
            <w:vMerge w:val="restart"/>
          </w:tcPr>
          <w:p>
            <w:pPr>
              <w:pStyle w:val="TableParagraph"/>
              <w:spacing w:before="37"/>
              <w:ind w:left="52"/>
              <w:rPr>
                <w:sz w:val="20"/>
              </w:rPr>
            </w:pPr>
            <w:r>
              <w:rPr>
                <w:spacing w:val="-5"/>
                <w:sz w:val="20"/>
              </w:rPr>
              <w:t>6%</w:t>
            </w:r>
          </w:p>
        </w:tc>
        <w:tc>
          <w:tcPr>
            <w:tcW w:w="2076" w:type="dxa"/>
            <w:tcBorders>
              <w:bottom w:val="nil"/>
              <w:right w:val="single" w:sz="4" w:space="0" w:color="000000"/>
            </w:tcBorders>
          </w:tcPr>
          <w:p>
            <w:pPr>
              <w:pStyle w:val="TableParagraph"/>
              <w:spacing w:before="37"/>
              <w:ind w:left="71"/>
              <w:rPr>
                <w:sz w:val="20"/>
              </w:rPr>
            </w:pPr>
            <w:r>
              <w:rPr>
                <w:sz w:val="20"/>
              </w:rPr>
              <w:t>Average</w:t>
            </w:r>
            <w:r>
              <w:rPr>
                <w:spacing w:val="-9"/>
                <w:sz w:val="20"/>
              </w:rPr>
              <w:t> </w:t>
            </w:r>
            <w:r>
              <w:rPr>
                <w:sz w:val="20"/>
              </w:rPr>
              <w:t>Annual</w:t>
            </w:r>
            <w:r>
              <w:rPr>
                <w:spacing w:val="-7"/>
                <w:sz w:val="20"/>
              </w:rPr>
              <w:t> </w:t>
            </w:r>
            <w:r>
              <w:rPr>
                <w:spacing w:val="-2"/>
                <w:sz w:val="20"/>
              </w:rPr>
              <w:t>Growth</w:t>
            </w:r>
          </w:p>
        </w:tc>
      </w:tr>
      <w:tr>
        <w:trPr>
          <w:trHeight w:val="226" w:hRule="atLeast"/>
        </w:trPr>
        <w:tc>
          <w:tcPr>
            <w:tcW w:w="1169" w:type="dxa"/>
            <w:gridSpan w:val="3"/>
            <w:vMerge/>
            <w:tcBorders>
              <w:top w:val="nil"/>
              <w:left w:val="single" w:sz="4" w:space="0" w:color="000000"/>
            </w:tcBorders>
          </w:tcPr>
          <w:p>
            <w:pPr>
              <w:rPr>
                <w:sz w:val="2"/>
                <w:szCs w:val="2"/>
              </w:rPr>
            </w:pPr>
          </w:p>
        </w:tc>
        <w:tc>
          <w:tcPr>
            <w:tcW w:w="2060" w:type="dxa"/>
            <w:tcBorders>
              <w:top w:val="nil"/>
            </w:tcBorders>
          </w:tcPr>
          <w:p>
            <w:pPr>
              <w:pStyle w:val="TableParagraph"/>
              <w:spacing w:line="207" w:lineRule="exact"/>
              <w:ind w:left="52"/>
              <w:rPr>
                <w:sz w:val="20"/>
              </w:rPr>
            </w:pPr>
            <w:r>
              <w:rPr>
                <w:sz w:val="20"/>
              </w:rPr>
              <w:t>Growth</w:t>
            </w:r>
            <w:r>
              <w:rPr>
                <w:spacing w:val="-7"/>
                <w:sz w:val="20"/>
              </w:rPr>
              <w:t> </w:t>
            </w:r>
            <w:r>
              <w:rPr>
                <w:sz w:val="20"/>
              </w:rPr>
              <w:t>in</w:t>
            </w:r>
            <w:r>
              <w:rPr>
                <w:spacing w:val="-6"/>
                <w:sz w:val="20"/>
              </w:rPr>
              <w:t> </w:t>
            </w:r>
            <w:r>
              <w:rPr>
                <w:spacing w:val="-2"/>
                <w:sz w:val="20"/>
              </w:rPr>
              <w:t>Value</w:t>
            </w:r>
          </w:p>
        </w:tc>
        <w:tc>
          <w:tcPr>
            <w:tcW w:w="1140" w:type="dxa"/>
            <w:gridSpan w:val="2"/>
            <w:vMerge/>
            <w:tcBorders>
              <w:top w:val="nil"/>
            </w:tcBorders>
          </w:tcPr>
          <w:p>
            <w:pPr>
              <w:rPr>
                <w:sz w:val="2"/>
                <w:szCs w:val="2"/>
              </w:rPr>
            </w:pPr>
          </w:p>
        </w:tc>
        <w:tc>
          <w:tcPr>
            <w:tcW w:w="2100" w:type="dxa"/>
            <w:tcBorders>
              <w:top w:val="nil"/>
            </w:tcBorders>
          </w:tcPr>
          <w:p>
            <w:pPr>
              <w:pStyle w:val="TableParagraph"/>
              <w:spacing w:line="207" w:lineRule="exact"/>
              <w:ind w:left="51"/>
              <w:rPr>
                <w:sz w:val="20"/>
              </w:rPr>
            </w:pPr>
            <w:r>
              <w:rPr>
                <w:sz w:val="20"/>
              </w:rPr>
              <w:t>in</w:t>
            </w:r>
            <w:r>
              <w:rPr>
                <w:spacing w:val="-3"/>
                <w:sz w:val="20"/>
              </w:rPr>
              <w:t> </w:t>
            </w:r>
            <w:r>
              <w:rPr>
                <w:spacing w:val="-2"/>
                <w:sz w:val="20"/>
              </w:rPr>
              <w:t>Value</w:t>
            </w:r>
          </w:p>
        </w:tc>
        <w:tc>
          <w:tcPr>
            <w:tcW w:w="1121" w:type="dxa"/>
            <w:gridSpan w:val="2"/>
            <w:vMerge/>
            <w:tcBorders>
              <w:top w:val="nil"/>
            </w:tcBorders>
          </w:tcPr>
          <w:p>
            <w:pPr>
              <w:rPr>
                <w:sz w:val="2"/>
                <w:szCs w:val="2"/>
              </w:rPr>
            </w:pPr>
          </w:p>
        </w:tc>
        <w:tc>
          <w:tcPr>
            <w:tcW w:w="2076" w:type="dxa"/>
            <w:tcBorders>
              <w:top w:val="nil"/>
              <w:right w:val="single" w:sz="4" w:space="0" w:color="000000"/>
            </w:tcBorders>
          </w:tcPr>
          <w:p>
            <w:pPr>
              <w:pStyle w:val="TableParagraph"/>
              <w:spacing w:line="207" w:lineRule="exact"/>
              <w:ind w:left="71"/>
              <w:rPr>
                <w:sz w:val="20"/>
              </w:rPr>
            </w:pPr>
            <w:r>
              <w:rPr>
                <w:sz w:val="20"/>
              </w:rPr>
              <w:t>in</w:t>
            </w:r>
            <w:r>
              <w:rPr>
                <w:spacing w:val="-3"/>
                <w:sz w:val="20"/>
              </w:rPr>
              <w:t> </w:t>
            </w:r>
            <w:r>
              <w:rPr>
                <w:spacing w:val="-2"/>
                <w:sz w:val="20"/>
              </w:rPr>
              <w:t>Value</w:t>
            </w:r>
          </w:p>
        </w:tc>
      </w:tr>
      <w:tr>
        <w:trPr>
          <w:trHeight w:val="294" w:hRule="atLeast"/>
        </w:trPr>
        <w:tc>
          <w:tcPr>
            <w:tcW w:w="1169" w:type="dxa"/>
            <w:gridSpan w:val="3"/>
            <w:tcBorders>
              <w:left w:val="single" w:sz="4" w:space="0" w:color="000000"/>
            </w:tcBorders>
          </w:tcPr>
          <w:p>
            <w:pPr>
              <w:pStyle w:val="TableParagraph"/>
              <w:spacing w:line="225" w:lineRule="exact" w:before="49"/>
              <w:ind w:left="85"/>
              <w:rPr>
                <w:sz w:val="20"/>
              </w:rPr>
            </w:pPr>
            <w:r>
              <w:rPr>
                <w:spacing w:val="-2"/>
                <w:sz w:val="20"/>
              </w:rPr>
              <w:t>-</w:t>
            </w:r>
            <w:r>
              <w:rPr>
                <w:spacing w:val="-5"/>
                <w:sz w:val="20"/>
              </w:rPr>
              <w:t>30%</w:t>
            </w:r>
          </w:p>
        </w:tc>
        <w:tc>
          <w:tcPr>
            <w:tcW w:w="2060" w:type="dxa"/>
          </w:tcPr>
          <w:p>
            <w:pPr>
              <w:pStyle w:val="TableParagraph"/>
              <w:spacing w:line="225" w:lineRule="exact" w:before="49"/>
              <w:ind w:left="52"/>
              <w:rPr>
                <w:sz w:val="20"/>
              </w:rPr>
            </w:pPr>
            <w:r>
              <w:rPr>
                <w:sz w:val="20"/>
              </w:rPr>
              <w:t>Bad</w:t>
            </w:r>
            <w:r>
              <w:rPr>
                <w:spacing w:val="-6"/>
                <w:sz w:val="20"/>
              </w:rPr>
              <w:t> </w:t>
            </w:r>
            <w:r>
              <w:rPr>
                <w:spacing w:val="-4"/>
                <w:sz w:val="20"/>
              </w:rPr>
              <w:t>year</w:t>
            </w:r>
          </w:p>
        </w:tc>
        <w:tc>
          <w:tcPr>
            <w:tcW w:w="1140" w:type="dxa"/>
            <w:gridSpan w:val="2"/>
          </w:tcPr>
          <w:p>
            <w:pPr>
              <w:pStyle w:val="TableParagraph"/>
              <w:spacing w:line="225" w:lineRule="exact" w:before="49"/>
              <w:ind w:left="51"/>
              <w:rPr>
                <w:sz w:val="20"/>
              </w:rPr>
            </w:pPr>
            <w:r>
              <w:rPr>
                <w:spacing w:val="-2"/>
                <w:sz w:val="20"/>
              </w:rPr>
              <w:t>-</w:t>
            </w:r>
            <w:r>
              <w:rPr>
                <w:spacing w:val="-5"/>
                <w:sz w:val="20"/>
              </w:rPr>
              <w:t>20%</w:t>
            </w:r>
          </w:p>
        </w:tc>
        <w:tc>
          <w:tcPr>
            <w:tcW w:w="2100" w:type="dxa"/>
          </w:tcPr>
          <w:p>
            <w:pPr>
              <w:pStyle w:val="TableParagraph"/>
              <w:spacing w:line="225" w:lineRule="exact" w:before="49"/>
              <w:ind w:left="51"/>
              <w:rPr>
                <w:sz w:val="20"/>
              </w:rPr>
            </w:pPr>
            <w:r>
              <w:rPr>
                <w:sz w:val="20"/>
              </w:rPr>
              <w:t>Bad</w:t>
            </w:r>
            <w:r>
              <w:rPr>
                <w:spacing w:val="-6"/>
                <w:sz w:val="20"/>
              </w:rPr>
              <w:t> </w:t>
            </w:r>
            <w:r>
              <w:rPr>
                <w:spacing w:val="-4"/>
                <w:sz w:val="20"/>
              </w:rPr>
              <w:t>year</w:t>
            </w:r>
          </w:p>
        </w:tc>
        <w:tc>
          <w:tcPr>
            <w:tcW w:w="1121" w:type="dxa"/>
            <w:gridSpan w:val="2"/>
          </w:tcPr>
          <w:p>
            <w:pPr>
              <w:pStyle w:val="TableParagraph"/>
              <w:spacing w:line="225" w:lineRule="exact" w:before="49"/>
              <w:ind w:left="52"/>
              <w:rPr>
                <w:sz w:val="20"/>
              </w:rPr>
            </w:pPr>
            <w:r>
              <w:rPr>
                <w:spacing w:val="-2"/>
                <w:sz w:val="20"/>
              </w:rPr>
              <w:t>-</w:t>
            </w:r>
            <w:r>
              <w:rPr>
                <w:spacing w:val="-5"/>
                <w:sz w:val="20"/>
              </w:rPr>
              <w:t>15%</w:t>
            </w:r>
          </w:p>
        </w:tc>
        <w:tc>
          <w:tcPr>
            <w:tcW w:w="2076" w:type="dxa"/>
            <w:tcBorders>
              <w:right w:val="single" w:sz="4" w:space="0" w:color="000000"/>
            </w:tcBorders>
          </w:tcPr>
          <w:p>
            <w:pPr>
              <w:pStyle w:val="TableParagraph"/>
              <w:spacing w:line="225" w:lineRule="exact" w:before="49"/>
              <w:ind w:left="71"/>
              <w:rPr>
                <w:sz w:val="20"/>
              </w:rPr>
            </w:pPr>
            <w:r>
              <w:rPr>
                <w:sz w:val="20"/>
              </w:rPr>
              <w:t>Bad</w:t>
            </w:r>
            <w:r>
              <w:rPr>
                <w:spacing w:val="-6"/>
                <w:sz w:val="20"/>
              </w:rPr>
              <w:t> </w:t>
            </w:r>
            <w:r>
              <w:rPr>
                <w:spacing w:val="-4"/>
                <w:sz w:val="20"/>
              </w:rPr>
              <w:t>year</w:t>
            </w:r>
          </w:p>
        </w:tc>
      </w:tr>
    </w:tbl>
    <w:p>
      <w:pPr>
        <w:pStyle w:val="Heading2"/>
        <w:spacing w:before="292"/>
        <w:ind w:left="254"/>
        <w:jc w:val="both"/>
      </w:pPr>
      <w:r>
        <w:rPr/>
        <w:t>Investment</w:t>
      </w:r>
      <w:r>
        <w:rPr>
          <w:spacing w:val="-5"/>
        </w:rPr>
        <w:t> </w:t>
      </w:r>
      <w:r>
        <w:rPr/>
        <w:t>Recommendation</w:t>
      </w:r>
      <w:r>
        <w:rPr>
          <w:spacing w:val="-5"/>
        </w:rPr>
        <w:t> </w:t>
      </w:r>
      <w:r>
        <w:rPr>
          <w:spacing w:val="-2"/>
        </w:rPr>
        <w:t>Example:</w:t>
      </w:r>
    </w:p>
    <w:p>
      <w:pPr>
        <w:pStyle w:val="BodyText"/>
        <w:spacing w:line="237" w:lineRule="auto" w:before="285"/>
        <w:ind w:left="254" w:right="1402"/>
        <w:jc w:val="both"/>
      </w:pPr>
      <w:r>
        <w:rPr/>
        <w:t>Matt</w:t>
      </w:r>
      <w:r>
        <w:rPr>
          <w:spacing w:val="-9"/>
        </w:rPr>
        <w:t> </w:t>
      </w:r>
      <w:r>
        <w:rPr/>
        <w:t>and</w:t>
      </w:r>
      <w:r>
        <w:rPr>
          <w:spacing w:val="-11"/>
        </w:rPr>
        <w:t> </w:t>
      </w:r>
      <w:r>
        <w:rPr/>
        <w:t>Jean</w:t>
      </w:r>
      <w:r>
        <w:rPr>
          <w:spacing w:val="-11"/>
        </w:rPr>
        <w:t> </w:t>
      </w:r>
      <w:r>
        <w:rPr/>
        <w:t>both</w:t>
      </w:r>
      <w:r>
        <w:rPr>
          <w:spacing w:val="-9"/>
        </w:rPr>
        <w:t> </w:t>
      </w:r>
      <w:r>
        <w:rPr/>
        <w:t>age</w:t>
      </w:r>
      <w:r>
        <w:rPr>
          <w:spacing w:val="-12"/>
        </w:rPr>
        <w:t> </w:t>
      </w:r>
      <w:r>
        <w:rPr/>
        <w:t>26</w:t>
      </w:r>
      <w:r>
        <w:rPr>
          <w:spacing w:val="-9"/>
        </w:rPr>
        <w:t> </w:t>
      </w:r>
      <w:r>
        <w:rPr/>
        <w:t>are</w:t>
      </w:r>
      <w:r>
        <w:rPr>
          <w:spacing w:val="-12"/>
        </w:rPr>
        <w:t> </w:t>
      </w:r>
      <w:r>
        <w:rPr/>
        <w:t>newlyweds.</w:t>
      </w:r>
      <w:r>
        <w:rPr>
          <w:spacing w:val="-11"/>
        </w:rPr>
        <w:t> </w:t>
      </w:r>
      <w:r>
        <w:rPr/>
        <w:t>They</w:t>
      </w:r>
      <w:r>
        <w:rPr>
          <w:spacing w:val="-12"/>
        </w:rPr>
        <w:t> </w:t>
      </w:r>
      <w:r>
        <w:rPr/>
        <w:t>are</w:t>
      </w:r>
      <w:r>
        <w:rPr>
          <w:spacing w:val="-8"/>
        </w:rPr>
        <w:t> </w:t>
      </w:r>
      <w:r>
        <w:rPr/>
        <w:t>thinking</w:t>
      </w:r>
      <w:r>
        <w:rPr>
          <w:spacing w:val="-12"/>
        </w:rPr>
        <w:t> </w:t>
      </w:r>
      <w:r>
        <w:rPr/>
        <w:t>of</w:t>
      </w:r>
      <w:r>
        <w:rPr>
          <w:spacing w:val="-10"/>
        </w:rPr>
        <w:t> </w:t>
      </w:r>
      <w:r>
        <w:rPr/>
        <w:t>starting</w:t>
      </w:r>
      <w:r>
        <w:rPr>
          <w:spacing w:val="-12"/>
        </w:rPr>
        <w:t> </w:t>
      </w:r>
      <w:r>
        <w:rPr/>
        <w:t>a</w:t>
      </w:r>
      <w:r>
        <w:rPr>
          <w:spacing w:val="-12"/>
        </w:rPr>
        <w:t> </w:t>
      </w:r>
      <w:r>
        <w:rPr/>
        <w:t>retirement</w:t>
      </w:r>
      <w:r>
        <w:rPr>
          <w:spacing w:val="-11"/>
        </w:rPr>
        <w:t> </w:t>
      </w:r>
      <w:r>
        <w:rPr/>
        <w:t>fund</w:t>
      </w:r>
      <w:r>
        <w:rPr>
          <w:spacing w:val="-11"/>
        </w:rPr>
        <w:t> </w:t>
      </w:r>
      <w:r>
        <w:rPr/>
        <w:t>with</w:t>
      </w:r>
      <w:r>
        <w:rPr>
          <w:spacing w:val="-11"/>
        </w:rPr>
        <w:t> </w:t>
      </w:r>
      <w:r>
        <w:rPr/>
        <w:t>their available</w:t>
      </w:r>
      <w:r>
        <w:rPr>
          <w:spacing w:val="-2"/>
        </w:rPr>
        <w:t> </w:t>
      </w:r>
      <w:r>
        <w:rPr/>
        <w:t>combined</w:t>
      </w:r>
      <w:r>
        <w:rPr>
          <w:spacing w:val="-1"/>
        </w:rPr>
        <w:t> </w:t>
      </w:r>
      <w:r>
        <w:rPr/>
        <w:t>savings</w:t>
      </w:r>
      <w:r>
        <w:rPr>
          <w:spacing w:val="-1"/>
        </w:rPr>
        <w:t> </w:t>
      </w:r>
      <w:r>
        <w:rPr/>
        <w:t>of</w:t>
      </w:r>
      <w:r>
        <w:rPr>
          <w:spacing w:val="-1"/>
        </w:rPr>
        <w:t> </w:t>
      </w:r>
      <w:r>
        <w:rPr/>
        <w:t>$30,000</w:t>
      </w:r>
      <w:r>
        <w:rPr>
          <w:spacing w:val="-1"/>
        </w:rPr>
        <w:t> </w:t>
      </w:r>
      <w:r>
        <w:rPr/>
        <w:t>and</w:t>
      </w:r>
      <w:r>
        <w:rPr>
          <w:spacing w:val="-2"/>
        </w:rPr>
        <w:t> </w:t>
      </w:r>
      <w:r>
        <w:rPr/>
        <w:t>monthly</w:t>
      </w:r>
      <w:r>
        <w:rPr>
          <w:spacing w:val="-1"/>
        </w:rPr>
        <w:t> </w:t>
      </w:r>
      <w:r>
        <w:rPr/>
        <w:t>contributions</w:t>
      </w:r>
      <w:r>
        <w:rPr>
          <w:spacing w:val="-3"/>
        </w:rPr>
        <w:t> </w:t>
      </w:r>
      <w:r>
        <w:rPr/>
        <w:t>of</w:t>
      </w:r>
      <w:r>
        <w:rPr>
          <w:spacing w:val="-1"/>
        </w:rPr>
        <w:t> </w:t>
      </w:r>
      <w:r>
        <w:rPr/>
        <w:t>$800.</w:t>
      </w:r>
      <w:r>
        <w:rPr>
          <w:spacing w:val="-4"/>
        </w:rPr>
        <w:t> </w:t>
      </w:r>
      <w:r>
        <w:rPr/>
        <w:t>They</w:t>
      </w:r>
      <w:r>
        <w:rPr>
          <w:spacing w:val="-3"/>
        </w:rPr>
        <w:t> </w:t>
      </w:r>
      <w:r>
        <w:rPr/>
        <w:t>would</w:t>
      </w:r>
      <w:r>
        <w:rPr>
          <w:spacing w:val="-2"/>
        </w:rPr>
        <w:t> </w:t>
      </w:r>
      <w:r>
        <w:rPr/>
        <w:t>like</w:t>
      </w:r>
      <w:r>
        <w:rPr>
          <w:spacing w:val="-2"/>
        </w:rPr>
        <w:t> </w:t>
      </w:r>
      <w:r>
        <w:rPr/>
        <w:t>to</w:t>
      </w:r>
      <w:r>
        <w:rPr>
          <w:spacing w:val="-2"/>
        </w:rPr>
        <w:t> </w:t>
      </w:r>
      <w:r>
        <w:rPr/>
        <w:t>have access to the retirement fund by age 60. Jean is more financially knowledgeable as she works in a bank, while Matt needs</w:t>
      </w:r>
      <w:r>
        <w:rPr>
          <w:spacing w:val="-2"/>
        </w:rPr>
        <w:t> </w:t>
      </w:r>
      <w:r>
        <w:rPr/>
        <w:t>a bit more education as</w:t>
      </w:r>
      <w:r>
        <w:rPr>
          <w:spacing w:val="-2"/>
        </w:rPr>
        <w:t> </w:t>
      </w:r>
      <w:r>
        <w:rPr/>
        <w:t>an IT consultant. As their financial and investment consultant how would you bring them through the investment planning process and structure an investment portfolio for them?</w:t>
      </w:r>
    </w:p>
    <w:p>
      <w:pPr>
        <w:pStyle w:val="ListParagraph"/>
        <w:numPr>
          <w:ilvl w:val="0"/>
          <w:numId w:val="156"/>
        </w:numPr>
        <w:tabs>
          <w:tab w:pos="614" w:val="left" w:leader="none"/>
        </w:tabs>
        <w:spacing w:line="237" w:lineRule="auto" w:before="276" w:after="0"/>
        <w:ind w:left="614" w:right="1397" w:hanging="363"/>
        <w:jc w:val="both"/>
        <w:rPr>
          <w:sz w:val="24"/>
        </w:rPr>
      </w:pPr>
      <w:r>
        <w:rPr>
          <w:sz w:val="24"/>
        </w:rPr>
        <w:t>The first step is to help Matt and Jean establish investment goals. It will be prudent to verify if their</w:t>
      </w:r>
      <w:r>
        <w:rPr>
          <w:spacing w:val="-14"/>
          <w:sz w:val="24"/>
        </w:rPr>
        <w:t> </w:t>
      </w:r>
      <w:r>
        <w:rPr>
          <w:sz w:val="24"/>
        </w:rPr>
        <w:t>intended</w:t>
      </w:r>
      <w:r>
        <w:rPr>
          <w:spacing w:val="-14"/>
          <w:sz w:val="24"/>
        </w:rPr>
        <w:t> </w:t>
      </w:r>
      <w:r>
        <w:rPr>
          <w:sz w:val="24"/>
        </w:rPr>
        <w:t>investment</w:t>
      </w:r>
      <w:r>
        <w:rPr>
          <w:spacing w:val="-13"/>
          <w:sz w:val="24"/>
        </w:rPr>
        <w:t> </w:t>
      </w:r>
      <w:r>
        <w:rPr>
          <w:sz w:val="24"/>
        </w:rPr>
        <w:t>amounts</w:t>
      </w:r>
      <w:r>
        <w:rPr>
          <w:spacing w:val="-14"/>
          <w:sz w:val="24"/>
        </w:rPr>
        <w:t> </w:t>
      </w:r>
      <w:r>
        <w:rPr>
          <w:sz w:val="24"/>
        </w:rPr>
        <w:t>of</w:t>
      </w:r>
      <w:r>
        <w:rPr>
          <w:spacing w:val="-13"/>
          <w:sz w:val="24"/>
        </w:rPr>
        <w:t> </w:t>
      </w:r>
      <w:r>
        <w:rPr>
          <w:sz w:val="24"/>
        </w:rPr>
        <w:t>$30,000</w:t>
      </w:r>
      <w:r>
        <w:rPr>
          <w:spacing w:val="-14"/>
          <w:sz w:val="24"/>
        </w:rPr>
        <w:t> </w:t>
      </w:r>
      <w:r>
        <w:rPr>
          <w:sz w:val="24"/>
        </w:rPr>
        <w:t>and</w:t>
      </w:r>
      <w:r>
        <w:rPr>
          <w:spacing w:val="-13"/>
          <w:sz w:val="24"/>
        </w:rPr>
        <w:t> </w:t>
      </w:r>
      <w:r>
        <w:rPr>
          <w:sz w:val="24"/>
        </w:rPr>
        <w:t>monthly</w:t>
      </w:r>
      <w:r>
        <w:rPr>
          <w:spacing w:val="-14"/>
          <w:sz w:val="24"/>
        </w:rPr>
        <w:t> </w:t>
      </w:r>
      <w:r>
        <w:rPr>
          <w:sz w:val="24"/>
        </w:rPr>
        <w:t>combined</w:t>
      </w:r>
      <w:r>
        <w:rPr>
          <w:spacing w:val="-13"/>
          <w:sz w:val="24"/>
        </w:rPr>
        <w:t> </w:t>
      </w:r>
      <w:r>
        <w:rPr>
          <w:sz w:val="24"/>
        </w:rPr>
        <w:t>contributions</w:t>
      </w:r>
      <w:r>
        <w:rPr>
          <w:spacing w:val="-14"/>
          <w:sz w:val="24"/>
        </w:rPr>
        <w:t> </w:t>
      </w:r>
      <w:r>
        <w:rPr>
          <w:sz w:val="24"/>
        </w:rPr>
        <w:t>of</w:t>
      </w:r>
      <w:r>
        <w:rPr>
          <w:spacing w:val="-13"/>
          <w:sz w:val="24"/>
        </w:rPr>
        <w:t> </w:t>
      </w:r>
      <w:r>
        <w:rPr>
          <w:sz w:val="24"/>
        </w:rPr>
        <w:t>$800</w:t>
      </w:r>
      <w:r>
        <w:rPr>
          <w:spacing w:val="-13"/>
          <w:sz w:val="24"/>
        </w:rPr>
        <w:t> </w:t>
      </w:r>
      <w:r>
        <w:rPr>
          <w:sz w:val="24"/>
        </w:rPr>
        <w:t>are financially viable and sustainable. These can be compared with their current income and expenditure</w:t>
      </w:r>
      <w:r>
        <w:rPr>
          <w:spacing w:val="-2"/>
          <w:sz w:val="24"/>
        </w:rPr>
        <w:t> </w:t>
      </w:r>
      <w:r>
        <w:rPr>
          <w:sz w:val="24"/>
        </w:rPr>
        <w:t>levels.</w:t>
      </w:r>
      <w:r>
        <w:rPr>
          <w:spacing w:val="-1"/>
          <w:sz w:val="24"/>
        </w:rPr>
        <w:t> </w:t>
      </w:r>
      <w:r>
        <w:rPr>
          <w:sz w:val="24"/>
        </w:rPr>
        <w:t>Other areas</w:t>
      </w:r>
      <w:r>
        <w:rPr>
          <w:spacing w:val="-3"/>
          <w:sz w:val="24"/>
        </w:rPr>
        <w:t> </w:t>
      </w:r>
      <w:r>
        <w:rPr>
          <w:sz w:val="24"/>
        </w:rPr>
        <w:t>to</w:t>
      </w:r>
      <w:r>
        <w:rPr>
          <w:spacing w:val="-2"/>
          <w:sz w:val="24"/>
        </w:rPr>
        <w:t> </w:t>
      </w:r>
      <w:r>
        <w:rPr>
          <w:sz w:val="24"/>
        </w:rPr>
        <w:t>take note</w:t>
      </w:r>
      <w:r>
        <w:rPr>
          <w:spacing w:val="-2"/>
          <w:sz w:val="24"/>
        </w:rPr>
        <w:t> </w:t>
      </w:r>
      <w:r>
        <w:rPr>
          <w:sz w:val="24"/>
        </w:rPr>
        <w:t>may</w:t>
      </w:r>
      <w:r>
        <w:rPr>
          <w:spacing w:val="-4"/>
          <w:sz w:val="24"/>
        </w:rPr>
        <w:t> </w:t>
      </w:r>
      <w:r>
        <w:rPr>
          <w:sz w:val="24"/>
        </w:rPr>
        <w:t>include</w:t>
      </w:r>
      <w:r>
        <w:rPr>
          <w:spacing w:val="-2"/>
          <w:sz w:val="24"/>
        </w:rPr>
        <w:t> </w:t>
      </w:r>
      <w:r>
        <w:rPr>
          <w:sz w:val="24"/>
        </w:rPr>
        <w:t>if</w:t>
      </w:r>
      <w:r>
        <w:rPr>
          <w:spacing w:val="-2"/>
          <w:sz w:val="24"/>
        </w:rPr>
        <w:t> </w:t>
      </w:r>
      <w:r>
        <w:rPr>
          <w:sz w:val="24"/>
        </w:rPr>
        <w:t>there</w:t>
      </w:r>
      <w:r>
        <w:rPr>
          <w:spacing w:val="-2"/>
          <w:sz w:val="24"/>
        </w:rPr>
        <w:t> </w:t>
      </w:r>
      <w:r>
        <w:rPr>
          <w:sz w:val="24"/>
        </w:rPr>
        <w:t>would</w:t>
      </w:r>
      <w:r>
        <w:rPr>
          <w:spacing w:val="-2"/>
          <w:sz w:val="24"/>
        </w:rPr>
        <w:t> </w:t>
      </w:r>
      <w:r>
        <w:rPr>
          <w:sz w:val="24"/>
        </w:rPr>
        <w:t>be circumstances,</w:t>
      </w:r>
      <w:r>
        <w:rPr>
          <w:spacing w:val="-1"/>
          <w:sz w:val="24"/>
        </w:rPr>
        <w:t> </w:t>
      </w:r>
      <w:r>
        <w:rPr>
          <w:sz w:val="24"/>
        </w:rPr>
        <w:t>they would need access to funds in this portfolio.</w:t>
      </w:r>
    </w:p>
    <w:p>
      <w:pPr>
        <w:pStyle w:val="ListParagraph"/>
        <w:numPr>
          <w:ilvl w:val="0"/>
          <w:numId w:val="156"/>
        </w:numPr>
        <w:tabs>
          <w:tab w:pos="614" w:val="left" w:leader="none"/>
        </w:tabs>
        <w:spacing w:line="237" w:lineRule="auto" w:before="278" w:after="0"/>
        <w:ind w:left="614" w:right="1399" w:hanging="363"/>
        <w:jc w:val="both"/>
        <w:rPr>
          <w:sz w:val="24"/>
        </w:rPr>
      </w:pPr>
      <w:r>
        <w:rPr>
          <w:sz w:val="24"/>
        </w:rPr>
        <w:t>Continuing from the first step, the second step proceeds to understand the couple investment profile</w:t>
      </w:r>
      <w:r>
        <w:rPr>
          <w:spacing w:val="-5"/>
          <w:sz w:val="24"/>
        </w:rPr>
        <w:t> </w:t>
      </w:r>
      <w:r>
        <w:rPr>
          <w:sz w:val="24"/>
        </w:rPr>
        <w:t>and</w:t>
      </w:r>
      <w:r>
        <w:rPr>
          <w:spacing w:val="-6"/>
          <w:sz w:val="24"/>
        </w:rPr>
        <w:t> </w:t>
      </w:r>
      <w:r>
        <w:rPr>
          <w:sz w:val="24"/>
        </w:rPr>
        <w:t>behaviour.</w:t>
      </w:r>
      <w:r>
        <w:rPr>
          <w:spacing w:val="-6"/>
          <w:sz w:val="24"/>
        </w:rPr>
        <w:t> </w:t>
      </w:r>
      <w:r>
        <w:rPr>
          <w:sz w:val="24"/>
        </w:rPr>
        <w:t>Understand</w:t>
      </w:r>
      <w:r>
        <w:rPr>
          <w:spacing w:val="-6"/>
          <w:sz w:val="24"/>
        </w:rPr>
        <w:t> </w:t>
      </w:r>
      <w:r>
        <w:rPr>
          <w:sz w:val="24"/>
        </w:rPr>
        <w:t>their</w:t>
      </w:r>
      <w:r>
        <w:rPr>
          <w:spacing w:val="-6"/>
          <w:sz w:val="24"/>
        </w:rPr>
        <w:t> </w:t>
      </w:r>
      <w:r>
        <w:rPr>
          <w:sz w:val="24"/>
        </w:rPr>
        <w:t>expected</w:t>
      </w:r>
      <w:r>
        <w:rPr>
          <w:spacing w:val="-5"/>
          <w:sz w:val="24"/>
        </w:rPr>
        <w:t> </w:t>
      </w:r>
      <w:r>
        <w:rPr>
          <w:sz w:val="24"/>
        </w:rPr>
        <w:t>investment</w:t>
      </w:r>
      <w:r>
        <w:rPr>
          <w:spacing w:val="-6"/>
          <w:sz w:val="24"/>
        </w:rPr>
        <w:t> </w:t>
      </w:r>
      <w:r>
        <w:rPr>
          <w:sz w:val="24"/>
        </w:rPr>
        <w:t>return</w:t>
      </w:r>
      <w:r>
        <w:rPr>
          <w:spacing w:val="-5"/>
          <w:sz w:val="24"/>
        </w:rPr>
        <w:t> </w:t>
      </w:r>
      <w:r>
        <w:rPr>
          <w:sz w:val="24"/>
        </w:rPr>
        <w:t>and</w:t>
      </w:r>
      <w:r>
        <w:rPr>
          <w:spacing w:val="-9"/>
          <w:sz w:val="24"/>
        </w:rPr>
        <w:t> </w:t>
      </w:r>
      <w:r>
        <w:rPr>
          <w:sz w:val="24"/>
        </w:rPr>
        <w:t>risk</w:t>
      </w:r>
      <w:r>
        <w:rPr>
          <w:spacing w:val="-6"/>
          <w:sz w:val="24"/>
        </w:rPr>
        <w:t> </w:t>
      </w:r>
      <w:r>
        <w:rPr>
          <w:sz w:val="24"/>
        </w:rPr>
        <w:t>attitudes</w:t>
      </w:r>
      <w:r>
        <w:rPr>
          <w:spacing w:val="-6"/>
          <w:sz w:val="24"/>
        </w:rPr>
        <w:t> </w:t>
      </w:r>
      <w:r>
        <w:rPr>
          <w:sz w:val="24"/>
        </w:rPr>
        <w:t>and</w:t>
      </w:r>
      <w:r>
        <w:rPr>
          <w:spacing w:val="-6"/>
          <w:sz w:val="24"/>
        </w:rPr>
        <w:t> </w:t>
      </w:r>
      <w:r>
        <w:rPr>
          <w:sz w:val="24"/>
        </w:rPr>
        <w:t>how they</w:t>
      </w:r>
      <w:r>
        <w:rPr>
          <w:spacing w:val="-5"/>
          <w:sz w:val="24"/>
        </w:rPr>
        <w:t> </w:t>
      </w:r>
      <w:r>
        <w:rPr>
          <w:sz w:val="24"/>
        </w:rPr>
        <w:t>would</w:t>
      </w:r>
      <w:r>
        <w:rPr>
          <w:spacing w:val="-2"/>
          <w:sz w:val="24"/>
        </w:rPr>
        <w:t> </w:t>
      </w:r>
      <w:r>
        <w:rPr>
          <w:sz w:val="24"/>
        </w:rPr>
        <w:t>respond</w:t>
      </w:r>
      <w:r>
        <w:rPr>
          <w:spacing w:val="-4"/>
          <w:sz w:val="24"/>
        </w:rPr>
        <w:t> </w:t>
      </w:r>
      <w:r>
        <w:rPr>
          <w:sz w:val="24"/>
        </w:rPr>
        <w:t>under</w:t>
      </w:r>
      <w:r>
        <w:rPr>
          <w:spacing w:val="-2"/>
          <w:sz w:val="24"/>
        </w:rPr>
        <w:t> </w:t>
      </w:r>
      <w:r>
        <w:rPr>
          <w:sz w:val="24"/>
        </w:rPr>
        <w:t>different</w:t>
      </w:r>
      <w:r>
        <w:rPr>
          <w:spacing w:val="-2"/>
          <w:sz w:val="24"/>
        </w:rPr>
        <w:t> </w:t>
      </w:r>
      <w:r>
        <w:rPr>
          <w:sz w:val="24"/>
        </w:rPr>
        <w:t>market</w:t>
      </w:r>
      <w:r>
        <w:rPr>
          <w:spacing w:val="-2"/>
          <w:sz w:val="24"/>
        </w:rPr>
        <w:t> </w:t>
      </w:r>
      <w:r>
        <w:rPr>
          <w:sz w:val="24"/>
        </w:rPr>
        <w:t>scenarios.</w:t>
      </w:r>
      <w:r>
        <w:rPr>
          <w:spacing w:val="-4"/>
          <w:sz w:val="24"/>
        </w:rPr>
        <w:t> </w:t>
      </w:r>
      <w:r>
        <w:rPr>
          <w:sz w:val="24"/>
        </w:rPr>
        <w:t>Given</w:t>
      </w:r>
      <w:r>
        <w:rPr>
          <w:spacing w:val="-4"/>
          <w:sz w:val="24"/>
        </w:rPr>
        <w:t> </w:t>
      </w:r>
      <w:r>
        <w:rPr>
          <w:sz w:val="24"/>
        </w:rPr>
        <w:t>their</w:t>
      </w:r>
      <w:r>
        <w:rPr>
          <w:spacing w:val="-2"/>
          <w:sz w:val="24"/>
        </w:rPr>
        <w:t> </w:t>
      </w:r>
      <w:r>
        <w:rPr>
          <w:sz w:val="24"/>
        </w:rPr>
        <w:t>long</w:t>
      </w:r>
      <w:r>
        <w:rPr>
          <w:spacing w:val="-3"/>
          <w:sz w:val="24"/>
        </w:rPr>
        <w:t> </w:t>
      </w:r>
      <w:r>
        <w:rPr>
          <w:sz w:val="24"/>
        </w:rPr>
        <w:t>investment</w:t>
      </w:r>
      <w:r>
        <w:rPr>
          <w:spacing w:val="-4"/>
          <w:sz w:val="24"/>
        </w:rPr>
        <w:t> </w:t>
      </w:r>
      <w:r>
        <w:rPr>
          <w:sz w:val="24"/>
        </w:rPr>
        <w:t>horizon,</w:t>
      </w:r>
      <w:r>
        <w:rPr>
          <w:spacing w:val="-5"/>
          <w:sz w:val="24"/>
        </w:rPr>
        <w:t> </w:t>
      </w:r>
      <w:r>
        <w:rPr>
          <w:sz w:val="24"/>
        </w:rPr>
        <w:t>the couple</w:t>
      </w:r>
      <w:r>
        <w:rPr>
          <w:spacing w:val="-12"/>
          <w:sz w:val="24"/>
        </w:rPr>
        <w:t> </w:t>
      </w:r>
      <w:r>
        <w:rPr>
          <w:sz w:val="24"/>
        </w:rPr>
        <w:t>may</w:t>
      </w:r>
      <w:r>
        <w:rPr>
          <w:spacing w:val="-12"/>
          <w:sz w:val="24"/>
        </w:rPr>
        <w:t> </w:t>
      </w:r>
      <w:r>
        <w:rPr>
          <w:sz w:val="24"/>
        </w:rPr>
        <w:t>be</w:t>
      </w:r>
      <w:r>
        <w:rPr>
          <w:spacing w:val="-12"/>
          <w:sz w:val="24"/>
        </w:rPr>
        <w:t> </w:t>
      </w:r>
      <w:r>
        <w:rPr>
          <w:sz w:val="24"/>
        </w:rPr>
        <w:t>able</w:t>
      </w:r>
      <w:r>
        <w:rPr>
          <w:spacing w:val="-14"/>
          <w:sz w:val="24"/>
        </w:rPr>
        <w:t> </w:t>
      </w:r>
      <w:r>
        <w:rPr>
          <w:sz w:val="24"/>
        </w:rPr>
        <w:t>to</w:t>
      </w:r>
      <w:r>
        <w:rPr>
          <w:spacing w:val="-11"/>
          <w:sz w:val="24"/>
        </w:rPr>
        <w:t> </w:t>
      </w:r>
      <w:r>
        <w:rPr>
          <w:sz w:val="24"/>
        </w:rPr>
        <w:t>assume</w:t>
      </w:r>
      <w:r>
        <w:rPr>
          <w:spacing w:val="-11"/>
          <w:sz w:val="24"/>
        </w:rPr>
        <w:t> </w:t>
      </w:r>
      <w:r>
        <w:rPr>
          <w:sz w:val="24"/>
        </w:rPr>
        <w:t>a</w:t>
      </w:r>
      <w:r>
        <w:rPr>
          <w:spacing w:val="-12"/>
          <w:sz w:val="24"/>
        </w:rPr>
        <w:t> </w:t>
      </w:r>
      <w:r>
        <w:rPr>
          <w:sz w:val="24"/>
        </w:rPr>
        <w:t>more</w:t>
      </w:r>
      <w:r>
        <w:rPr>
          <w:spacing w:val="-12"/>
          <w:sz w:val="24"/>
        </w:rPr>
        <w:t> </w:t>
      </w:r>
      <w:r>
        <w:rPr>
          <w:sz w:val="24"/>
        </w:rPr>
        <w:t>aggressive</w:t>
      </w:r>
      <w:r>
        <w:rPr>
          <w:spacing w:val="-12"/>
          <w:sz w:val="24"/>
        </w:rPr>
        <w:t> </w:t>
      </w:r>
      <w:r>
        <w:rPr>
          <w:sz w:val="24"/>
        </w:rPr>
        <w:t>investment</w:t>
      </w:r>
      <w:r>
        <w:rPr>
          <w:spacing w:val="-11"/>
          <w:sz w:val="24"/>
        </w:rPr>
        <w:t> </w:t>
      </w:r>
      <w:r>
        <w:rPr>
          <w:sz w:val="24"/>
        </w:rPr>
        <w:t>stance.</w:t>
      </w:r>
      <w:r>
        <w:rPr>
          <w:spacing w:val="-12"/>
          <w:sz w:val="24"/>
        </w:rPr>
        <w:t> </w:t>
      </w:r>
      <w:r>
        <w:rPr>
          <w:sz w:val="24"/>
        </w:rPr>
        <w:t>Educate</w:t>
      </w:r>
      <w:r>
        <w:rPr>
          <w:spacing w:val="-6"/>
          <w:sz w:val="24"/>
        </w:rPr>
        <w:t> </w:t>
      </w:r>
      <w:r>
        <w:rPr>
          <w:sz w:val="24"/>
        </w:rPr>
        <w:t>them,</w:t>
      </w:r>
      <w:r>
        <w:rPr>
          <w:spacing w:val="-11"/>
          <w:sz w:val="24"/>
        </w:rPr>
        <w:t> </w:t>
      </w:r>
      <w:r>
        <w:rPr>
          <w:sz w:val="24"/>
        </w:rPr>
        <w:t>if</w:t>
      </w:r>
      <w:r>
        <w:rPr>
          <w:spacing w:val="-13"/>
          <w:sz w:val="24"/>
        </w:rPr>
        <w:t> </w:t>
      </w:r>
      <w:r>
        <w:rPr>
          <w:sz w:val="24"/>
        </w:rPr>
        <w:t>necessary, on staying on being disciplined and staying invested, not reacting on fear or greed, etc.</w:t>
      </w:r>
    </w:p>
    <w:p>
      <w:pPr>
        <w:spacing w:after="0" w:line="237" w:lineRule="auto"/>
        <w:jc w:val="both"/>
        <w:rPr>
          <w:sz w:val="24"/>
        </w:rPr>
        <w:sectPr>
          <w:footerReference w:type="default" r:id="rId193"/>
          <w:footerReference w:type="even" r:id="rId194"/>
          <w:pgSz w:w="11900" w:h="16840"/>
          <w:pgMar w:header="0" w:footer="765" w:top="1360" w:bottom="960" w:left="600" w:right="0"/>
          <w:pgNumType w:start="45"/>
        </w:sectPr>
      </w:pPr>
    </w:p>
    <w:p>
      <w:pPr>
        <w:pStyle w:val="ListParagraph"/>
        <w:numPr>
          <w:ilvl w:val="0"/>
          <w:numId w:val="156"/>
        </w:numPr>
        <w:tabs>
          <w:tab w:pos="619" w:val="left" w:leader="none"/>
          <w:tab w:pos="622" w:val="left" w:leader="none"/>
        </w:tabs>
        <w:spacing w:line="247" w:lineRule="auto" w:before="27" w:after="0"/>
        <w:ind w:left="622" w:right="1414" w:hanging="371"/>
        <w:jc w:val="both"/>
        <w:rPr>
          <w:sz w:val="23"/>
        </w:rPr>
      </w:pPr>
      <w:r>
        <w:rPr>
          <w:sz w:val="23"/>
        </w:rPr>
        <w:t>Given the information gathered in steps 1 and 3, design and recommend portfolio allocations for their consideration. Assuming the couple do not mind taking a more growth approach given their relatively long investment horizon, they can consider two possible portfolio allocations:</w:t>
      </w:r>
    </w:p>
    <w:p>
      <w:pPr>
        <w:pStyle w:val="BodyText"/>
        <w:spacing w:line="244" w:lineRule="auto"/>
        <w:ind w:left="643" w:right="1630"/>
        <w:jc w:val="both"/>
      </w:pPr>
      <w:r>
        <w:rPr/>
        <w:t>Either</w:t>
      </w:r>
      <w:r>
        <w:rPr>
          <w:spacing w:val="-2"/>
        </w:rPr>
        <w:t> </w:t>
      </w:r>
      <w:r>
        <w:rPr/>
        <w:t>an</w:t>
      </w:r>
      <w:r>
        <w:rPr>
          <w:spacing w:val="-4"/>
        </w:rPr>
        <w:t> </w:t>
      </w:r>
      <w:r>
        <w:rPr/>
        <w:t>aggressive</w:t>
      </w:r>
      <w:r>
        <w:rPr>
          <w:spacing w:val="-3"/>
        </w:rPr>
        <w:t> </w:t>
      </w:r>
      <w:r>
        <w:rPr/>
        <w:t>growth</w:t>
      </w:r>
      <w:r>
        <w:rPr>
          <w:spacing w:val="-4"/>
        </w:rPr>
        <w:t> </w:t>
      </w:r>
      <w:r>
        <w:rPr/>
        <w:t>portfolio</w:t>
      </w:r>
      <w:r>
        <w:rPr>
          <w:spacing w:val="-4"/>
        </w:rPr>
        <w:t> </w:t>
      </w:r>
      <w:r>
        <w:rPr/>
        <w:t>comprising</w:t>
      </w:r>
      <w:r>
        <w:rPr>
          <w:spacing w:val="-5"/>
        </w:rPr>
        <w:t> </w:t>
      </w:r>
      <w:r>
        <w:rPr/>
        <w:t>90%</w:t>
      </w:r>
      <w:r>
        <w:rPr>
          <w:spacing w:val="-2"/>
        </w:rPr>
        <w:t> </w:t>
      </w:r>
      <w:r>
        <w:rPr/>
        <w:t>Equities</w:t>
      </w:r>
      <w:r>
        <w:rPr>
          <w:spacing w:val="-3"/>
        </w:rPr>
        <w:t> </w:t>
      </w:r>
      <w:r>
        <w:rPr/>
        <w:t>and</w:t>
      </w:r>
      <w:r>
        <w:rPr>
          <w:spacing w:val="-4"/>
        </w:rPr>
        <w:t> </w:t>
      </w:r>
      <w:r>
        <w:rPr/>
        <w:t>10%</w:t>
      </w:r>
      <w:r>
        <w:rPr>
          <w:spacing w:val="-2"/>
        </w:rPr>
        <w:t> </w:t>
      </w:r>
      <w:r>
        <w:rPr/>
        <w:t>Bonds</w:t>
      </w:r>
      <w:r>
        <w:rPr>
          <w:spacing w:val="-5"/>
        </w:rPr>
        <w:t> </w:t>
      </w:r>
      <w:r>
        <w:rPr/>
        <w:t>or</w:t>
      </w:r>
      <w:r>
        <w:rPr>
          <w:spacing w:val="-2"/>
        </w:rPr>
        <w:t> </w:t>
      </w:r>
      <w:r>
        <w:rPr/>
        <w:t>a</w:t>
      </w:r>
      <w:r>
        <w:rPr>
          <w:spacing w:val="-5"/>
        </w:rPr>
        <w:t> </w:t>
      </w:r>
      <w:r>
        <w:rPr/>
        <w:t>moderate portfolio allocation of 70% Equities and 30% Bonds.</w:t>
      </w:r>
    </w:p>
    <w:p>
      <w:pPr>
        <w:pStyle w:val="ListParagraph"/>
        <w:numPr>
          <w:ilvl w:val="0"/>
          <w:numId w:val="156"/>
        </w:numPr>
        <w:tabs>
          <w:tab w:pos="621" w:val="left" w:leader="none"/>
        </w:tabs>
        <w:spacing w:line="240" w:lineRule="auto" w:before="260" w:after="0"/>
        <w:ind w:left="621" w:right="0" w:hanging="369"/>
        <w:jc w:val="left"/>
        <w:rPr>
          <w:sz w:val="24"/>
        </w:rPr>
      </w:pPr>
      <w:r>
        <w:rPr>
          <w:sz w:val="24"/>
        </w:rPr>
        <w:t>The</w:t>
      </w:r>
      <w:r>
        <w:rPr>
          <w:spacing w:val="-6"/>
          <w:sz w:val="24"/>
        </w:rPr>
        <w:t> </w:t>
      </w:r>
      <w:r>
        <w:rPr>
          <w:sz w:val="24"/>
        </w:rPr>
        <w:t>exact</w:t>
      </w:r>
      <w:r>
        <w:rPr>
          <w:spacing w:val="-1"/>
          <w:sz w:val="24"/>
        </w:rPr>
        <w:t> </w:t>
      </w:r>
      <w:r>
        <w:rPr>
          <w:sz w:val="24"/>
        </w:rPr>
        <w:t>securities</w:t>
      </w:r>
      <w:r>
        <w:rPr>
          <w:spacing w:val="-4"/>
          <w:sz w:val="24"/>
        </w:rPr>
        <w:t> </w:t>
      </w:r>
      <w:r>
        <w:rPr>
          <w:sz w:val="24"/>
        </w:rPr>
        <w:t>mix</w:t>
      </w:r>
      <w:r>
        <w:rPr>
          <w:spacing w:val="-4"/>
          <w:sz w:val="24"/>
        </w:rPr>
        <w:t> </w:t>
      </w:r>
      <w:r>
        <w:rPr>
          <w:sz w:val="24"/>
        </w:rPr>
        <w:t>can</w:t>
      </w:r>
      <w:r>
        <w:rPr>
          <w:spacing w:val="-2"/>
          <w:sz w:val="24"/>
        </w:rPr>
        <w:t> </w:t>
      </w:r>
      <w:r>
        <w:rPr>
          <w:sz w:val="24"/>
        </w:rPr>
        <w:t>be</w:t>
      </w:r>
      <w:r>
        <w:rPr>
          <w:spacing w:val="-4"/>
          <w:sz w:val="24"/>
        </w:rPr>
        <w:t> </w:t>
      </w:r>
      <w:r>
        <w:rPr>
          <w:sz w:val="24"/>
        </w:rPr>
        <w:t>based</w:t>
      </w:r>
      <w:r>
        <w:rPr>
          <w:spacing w:val="-3"/>
          <w:sz w:val="24"/>
        </w:rPr>
        <w:t> </w:t>
      </w:r>
      <w:r>
        <w:rPr>
          <w:sz w:val="24"/>
        </w:rPr>
        <w:t>on</w:t>
      </w:r>
      <w:r>
        <w:rPr>
          <w:spacing w:val="-2"/>
          <w:sz w:val="24"/>
        </w:rPr>
        <w:t> </w:t>
      </w:r>
      <w:r>
        <w:rPr>
          <w:sz w:val="24"/>
        </w:rPr>
        <w:t>the</w:t>
      </w:r>
      <w:r>
        <w:rPr>
          <w:spacing w:val="-1"/>
          <w:sz w:val="24"/>
        </w:rPr>
        <w:t> </w:t>
      </w:r>
      <w:r>
        <w:rPr>
          <w:sz w:val="24"/>
        </w:rPr>
        <w:t>suggested</w:t>
      </w:r>
      <w:r>
        <w:rPr>
          <w:spacing w:val="-4"/>
          <w:sz w:val="24"/>
        </w:rPr>
        <w:t> </w:t>
      </w:r>
      <w:r>
        <w:rPr>
          <w:sz w:val="24"/>
        </w:rPr>
        <w:t>allocations</w:t>
      </w:r>
      <w:r>
        <w:rPr>
          <w:spacing w:val="-2"/>
          <w:sz w:val="24"/>
        </w:rPr>
        <w:t> </w:t>
      </w:r>
      <w:r>
        <w:rPr>
          <w:sz w:val="24"/>
        </w:rPr>
        <w:t>in</w:t>
      </w:r>
      <w:r>
        <w:rPr>
          <w:spacing w:val="-3"/>
          <w:sz w:val="24"/>
        </w:rPr>
        <w:t> </w:t>
      </w:r>
      <w:r>
        <w:rPr>
          <w:sz w:val="24"/>
        </w:rPr>
        <w:t>the</w:t>
      </w:r>
      <w:r>
        <w:rPr>
          <w:spacing w:val="-3"/>
          <w:sz w:val="24"/>
        </w:rPr>
        <w:t> </w:t>
      </w:r>
      <w:r>
        <w:rPr>
          <w:sz w:val="24"/>
        </w:rPr>
        <w:t>table</w:t>
      </w:r>
      <w:r>
        <w:rPr>
          <w:spacing w:val="-4"/>
          <w:sz w:val="24"/>
        </w:rPr>
        <w:t> </w:t>
      </w:r>
      <w:r>
        <w:rPr>
          <w:spacing w:val="-2"/>
          <w:sz w:val="24"/>
        </w:rPr>
        <w:t>above.</w:t>
      </w:r>
    </w:p>
    <w:p>
      <w:pPr>
        <w:pStyle w:val="ListParagraph"/>
        <w:numPr>
          <w:ilvl w:val="0"/>
          <w:numId w:val="156"/>
        </w:numPr>
        <w:tabs>
          <w:tab w:pos="620" w:val="left" w:leader="none"/>
          <w:tab w:pos="622" w:val="left" w:leader="none"/>
        </w:tabs>
        <w:spacing w:line="240" w:lineRule="auto" w:before="283" w:after="0"/>
        <w:ind w:left="622" w:right="1416" w:hanging="371"/>
        <w:jc w:val="both"/>
        <w:rPr>
          <w:sz w:val="24"/>
        </w:rPr>
      </w:pPr>
      <w:r>
        <w:rPr>
          <w:sz w:val="24"/>
        </w:rPr>
        <w:t>For</w:t>
      </w:r>
      <w:r>
        <w:rPr>
          <w:spacing w:val="-8"/>
          <w:sz w:val="24"/>
        </w:rPr>
        <w:t> </w:t>
      </w:r>
      <w:r>
        <w:rPr>
          <w:sz w:val="24"/>
        </w:rPr>
        <w:t>a</w:t>
      </w:r>
      <w:r>
        <w:rPr>
          <w:spacing w:val="-9"/>
          <w:sz w:val="24"/>
        </w:rPr>
        <w:t> </w:t>
      </w:r>
      <w:r>
        <w:rPr>
          <w:sz w:val="24"/>
        </w:rPr>
        <w:t>start,</w:t>
      </w:r>
      <w:r>
        <w:rPr>
          <w:spacing w:val="-9"/>
          <w:sz w:val="24"/>
        </w:rPr>
        <w:t> </w:t>
      </w:r>
      <w:r>
        <w:rPr>
          <w:sz w:val="24"/>
        </w:rPr>
        <w:t>set</w:t>
      </w:r>
      <w:r>
        <w:rPr>
          <w:spacing w:val="-8"/>
          <w:sz w:val="24"/>
        </w:rPr>
        <w:t> </w:t>
      </w:r>
      <w:r>
        <w:rPr>
          <w:sz w:val="24"/>
        </w:rPr>
        <w:t>a</w:t>
      </w:r>
      <w:r>
        <w:rPr>
          <w:spacing w:val="-11"/>
          <w:sz w:val="24"/>
        </w:rPr>
        <w:t> </w:t>
      </w:r>
      <w:r>
        <w:rPr>
          <w:sz w:val="24"/>
        </w:rPr>
        <w:t>6</w:t>
      </w:r>
      <w:r>
        <w:rPr>
          <w:spacing w:val="-8"/>
          <w:sz w:val="24"/>
        </w:rPr>
        <w:t> </w:t>
      </w:r>
      <w:r>
        <w:rPr>
          <w:sz w:val="24"/>
        </w:rPr>
        <w:t>monthly</w:t>
      </w:r>
      <w:r>
        <w:rPr>
          <w:spacing w:val="-9"/>
          <w:sz w:val="24"/>
        </w:rPr>
        <w:t> </w:t>
      </w:r>
      <w:r>
        <w:rPr>
          <w:sz w:val="24"/>
        </w:rPr>
        <w:t>review</w:t>
      </w:r>
      <w:r>
        <w:rPr>
          <w:spacing w:val="-8"/>
          <w:sz w:val="24"/>
        </w:rPr>
        <w:t> </w:t>
      </w:r>
      <w:r>
        <w:rPr>
          <w:sz w:val="24"/>
        </w:rPr>
        <w:t>of</w:t>
      </w:r>
      <w:r>
        <w:rPr>
          <w:spacing w:val="-10"/>
          <w:sz w:val="24"/>
        </w:rPr>
        <w:t> </w:t>
      </w:r>
      <w:r>
        <w:rPr>
          <w:sz w:val="24"/>
        </w:rPr>
        <w:t>the</w:t>
      </w:r>
      <w:r>
        <w:rPr>
          <w:spacing w:val="-8"/>
          <w:sz w:val="24"/>
        </w:rPr>
        <w:t> </w:t>
      </w:r>
      <w:r>
        <w:rPr>
          <w:sz w:val="24"/>
        </w:rPr>
        <w:t>portfolio</w:t>
      </w:r>
      <w:r>
        <w:rPr>
          <w:spacing w:val="-10"/>
          <w:sz w:val="24"/>
        </w:rPr>
        <w:t> </w:t>
      </w:r>
      <w:r>
        <w:rPr>
          <w:sz w:val="24"/>
        </w:rPr>
        <w:t>with</w:t>
      </w:r>
      <w:r>
        <w:rPr>
          <w:spacing w:val="-8"/>
          <w:sz w:val="24"/>
        </w:rPr>
        <w:t> </w:t>
      </w:r>
      <w:r>
        <w:rPr>
          <w:sz w:val="24"/>
        </w:rPr>
        <w:t>the</w:t>
      </w:r>
      <w:r>
        <w:rPr>
          <w:spacing w:val="-8"/>
          <w:sz w:val="24"/>
        </w:rPr>
        <w:t> </w:t>
      </w:r>
      <w:r>
        <w:rPr>
          <w:sz w:val="24"/>
        </w:rPr>
        <w:t>couple.</w:t>
      </w:r>
      <w:r>
        <w:rPr>
          <w:spacing w:val="-9"/>
          <w:sz w:val="24"/>
        </w:rPr>
        <w:t> </w:t>
      </w:r>
      <w:r>
        <w:rPr>
          <w:sz w:val="24"/>
        </w:rPr>
        <w:t>Review</w:t>
      </w:r>
      <w:r>
        <w:rPr>
          <w:spacing w:val="-10"/>
          <w:sz w:val="24"/>
        </w:rPr>
        <w:t> </w:t>
      </w:r>
      <w:r>
        <w:rPr>
          <w:sz w:val="24"/>
        </w:rPr>
        <w:t>and</w:t>
      </w:r>
      <w:r>
        <w:rPr>
          <w:spacing w:val="-8"/>
          <w:sz w:val="24"/>
        </w:rPr>
        <w:t> </w:t>
      </w:r>
      <w:r>
        <w:rPr>
          <w:sz w:val="24"/>
        </w:rPr>
        <w:t>change</w:t>
      </w:r>
      <w:r>
        <w:rPr>
          <w:spacing w:val="-11"/>
          <w:sz w:val="24"/>
        </w:rPr>
        <w:t> </w:t>
      </w:r>
      <w:r>
        <w:rPr>
          <w:sz w:val="24"/>
        </w:rPr>
        <w:t>the</w:t>
      </w:r>
      <w:r>
        <w:rPr>
          <w:spacing w:val="-8"/>
          <w:sz w:val="24"/>
        </w:rPr>
        <w:t> </w:t>
      </w:r>
      <w:r>
        <w:rPr>
          <w:sz w:val="24"/>
        </w:rPr>
        <w:t>asset mix</w:t>
      </w:r>
      <w:r>
        <w:rPr>
          <w:spacing w:val="-3"/>
          <w:sz w:val="24"/>
        </w:rPr>
        <w:t> </w:t>
      </w:r>
      <w:r>
        <w:rPr>
          <w:sz w:val="24"/>
        </w:rPr>
        <w:t>or</w:t>
      </w:r>
      <w:r>
        <w:rPr>
          <w:spacing w:val="-1"/>
          <w:sz w:val="24"/>
        </w:rPr>
        <w:t> </w:t>
      </w:r>
      <w:r>
        <w:rPr>
          <w:sz w:val="24"/>
        </w:rPr>
        <w:t>allocations</w:t>
      </w:r>
      <w:r>
        <w:rPr>
          <w:spacing w:val="-4"/>
          <w:sz w:val="24"/>
        </w:rPr>
        <w:t> </w:t>
      </w:r>
      <w:r>
        <w:rPr>
          <w:sz w:val="24"/>
        </w:rPr>
        <w:t>when</w:t>
      </w:r>
      <w:r>
        <w:rPr>
          <w:spacing w:val="-3"/>
          <w:sz w:val="24"/>
        </w:rPr>
        <w:t> </w:t>
      </w:r>
      <w:r>
        <w:rPr>
          <w:sz w:val="24"/>
        </w:rPr>
        <w:t>the</w:t>
      </w:r>
      <w:r>
        <w:rPr>
          <w:spacing w:val="-1"/>
          <w:sz w:val="24"/>
        </w:rPr>
        <w:t> </w:t>
      </w:r>
      <w:r>
        <w:rPr>
          <w:sz w:val="24"/>
        </w:rPr>
        <w:t>client’s</w:t>
      </w:r>
      <w:r>
        <w:rPr>
          <w:spacing w:val="-3"/>
          <w:sz w:val="24"/>
        </w:rPr>
        <w:t> </w:t>
      </w:r>
      <w:r>
        <w:rPr>
          <w:sz w:val="24"/>
        </w:rPr>
        <w:t>situation</w:t>
      </w:r>
      <w:r>
        <w:rPr>
          <w:spacing w:val="-3"/>
          <w:sz w:val="24"/>
        </w:rPr>
        <w:t> </w:t>
      </w:r>
      <w:r>
        <w:rPr>
          <w:sz w:val="24"/>
        </w:rPr>
        <w:t>changes.</w:t>
      </w:r>
      <w:r>
        <w:rPr>
          <w:spacing w:val="-3"/>
          <w:sz w:val="24"/>
        </w:rPr>
        <w:t> </w:t>
      </w:r>
      <w:r>
        <w:rPr>
          <w:sz w:val="24"/>
        </w:rPr>
        <w:t>Rebalancing</w:t>
      </w:r>
      <w:r>
        <w:rPr>
          <w:spacing w:val="-4"/>
          <w:sz w:val="24"/>
        </w:rPr>
        <w:t> </w:t>
      </w:r>
      <w:r>
        <w:rPr>
          <w:sz w:val="24"/>
        </w:rPr>
        <w:t>the</w:t>
      </w:r>
      <w:r>
        <w:rPr>
          <w:spacing w:val="-1"/>
          <w:sz w:val="24"/>
        </w:rPr>
        <w:t> </w:t>
      </w:r>
      <w:r>
        <w:rPr>
          <w:sz w:val="24"/>
        </w:rPr>
        <w:t>portfolio</w:t>
      </w:r>
      <w:r>
        <w:rPr>
          <w:spacing w:val="-1"/>
          <w:sz w:val="24"/>
        </w:rPr>
        <w:t> </w:t>
      </w:r>
      <w:r>
        <w:rPr>
          <w:sz w:val="24"/>
        </w:rPr>
        <w:t>at</w:t>
      </w:r>
      <w:r>
        <w:rPr>
          <w:spacing w:val="-3"/>
          <w:sz w:val="24"/>
        </w:rPr>
        <w:t> </w:t>
      </w:r>
      <w:r>
        <w:rPr>
          <w:sz w:val="24"/>
        </w:rPr>
        <w:t>least</w:t>
      </w:r>
      <w:r>
        <w:rPr>
          <w:spacing w:val="-3"/>
          <w:sz w:val="24"/>
        </w:rPr>
        <w:t> </w:t>
      </w:r>
      <w:r>
        <w:rPr>
          <w:sz w:val="24"/>
        </w:rPr>
        <w:t>once</w:t>
      </w:r>
      <w:r>
        <w:rPr>
          <w:spacing w:val="-4"/>
          <w:sz w:val="24"/>
        </w:rPr>
        <w:t> </w:t>
      </w:r>
      <w:r>
        <w:rPr>
          <w:sz w:val="24"/>
        </w:rPr>
        <w:t>a </w:t>
      </w:r>
      <w:r>
        <w:rPr>
          <w:spacing w:val="-2"/>
          <w:sz w:val="24"/>
        </w:rPr>
        <w:t>year.</w:t>
      </w:r>
    </w:p>
    <w:p>
      <w:pPr>
        <w:pStyle w:val="ListParagraph"/>
        <w:numPr>
          <w:ilvl w:val="1"/>
          <w:numId w:val="144"/>
        </w:numPr>
        <w:tabs>
          <w:tab w:pos="818" w:val="left" w:leader="none"/>
        </w:tabs>
        <w:spacing w:line="240" w:lineRule="auto" w:before="271" w:after="0"/>
        <w:ind w:left="818" w:right="0" w:hanging="557"/>
        <w:jc w:val="left"/>
        <w:rPr>
          <w:b/>
          <w:sz w:val="23"/>
        </w:rPr>
      </w:pPr>
      <w:r>
        <w:rPr>
          <w:b/>
          <w:sz w:val="23"/>
        </w:rPr>
        <w:t>INVESTMENT</w:t>
      </w:r>
      <w:r>
        <w:rPr>
          <w:b/>
          <w:spacing w:val="-7"/>
          <w:sz w:val="23"/>
        </w:rPr>
        <w:t> </w:t>
      </w:r>
      <w:r>
        <w:rPr>
          <w:b/>
          <w:sz w:val="23"/>
        </w:rPr>
        <w:t>APPRAISAL</w:t>
      </w:r>
      <w:r>
        <w:rPr>
          <w:b/>
          <w:spacing w:val="-7"/>
          <w:sz w:val="23"/>
        </w:rPr>
        <w:t> </w:t>
      </w:r>
      <w:r>
        <w:rPr>
          <w:b/>
          <w:spacing w:val="-2"/>
          <w:sz w:val="23"/>
        </w:rPr>
        <w:t>TECHNIQUES</w:t>
      </w:r>
    </w:p>
    <w:p>
      <w:pPr>
        <w:pStyle w:val="BodyText"/>
        <w:spacing w:before="7"/>
        <w:ind w:left="0"/>
        <w:rPr>
          <w:b/>
          <w:sz w:val="23"/>
        </w:rPr>
      </w:pPr>
    </w:p>
    <w:p>
      <w:pPr>
        <w:pStyle w:val="BodyText"/>
        <w:spacing w:line="235" w:lineRule="auto"/>
        <w:ind w:left="261" w:right="1418"/>
        <w:jc w:val="both"/>
      </w:pPr>
      <w:r>
        <w:rPr/>
        <w:t>To</w:t>
      </w:r>
      <w:r>
        <w:rPr>
          <w:spacing w:val="-9"/>
        </w:rPr>
        <w:t> </w:t>
      </w:r>
      <w:r>
        <w:rPr/>
        <w:t>decide</w:t>
      </w:r>
      <w:r>
        <w:rPr>
          <w:spacing w:val="-12"/>
        </w:rPr>
        <w:t> </w:t>
      </w:r>
      <w:r>
        <w:rPr/>
        <w:t>whether</w:t>
      </w:r>
      <w:r>
        <w:rPr>
          <w:spacing w:val="-9"/>
        </w:rPr>
        <w:t> </w:t>
      </w:r>
      <w:r>
        <w:rPr/>
        <w:t>an</w:t>
      </w:r>
      <w:r>
        <w:rPr>
          <w:spacing w:val="-11"/>
        </w:rPr>
        <w:t> </w:t>
      </w:r>
      <w:r>
        <w:rPr/>
        <w:t>investment</w:t>
      </w:r>
      <w:r>
        <w:rPr>
          <w:spacing w:val="-9"/>
        </w:rPr>
        <w:t> </w:t>
      </w:r>
      <w:r>
        <w:rPr/>
        <w:t>should</w:t>
      </w:r>
      <w:r>
        <w:rPr>
          <w:spacing w:val="-9"/>
        </w:rPr>
        <w:t> </w:t>
      </w:r>
      <w:r>
        <w:rPr/>
        <w:t>be</w:t>
      </w:r>
      <w:r>
        <w:rPr>
          <w:spacing w:val="-9"/>
        </w:rPr>
        <w:t> </w:t>
      </w:r>
      <w:r>
        <w:rPr/>
        <w:t>selected</w:t>
      </w:r>
      <w:r>
        <w:rPr>
          <w:spacing w:val="-8"/>
        </w:rPr>
        <w:t> </w:t>
      </w:r>
      <w:r>
        <w:rPr/>
        <w:t>or</w:t>
      </w:r>
      <w:r>
        <w:rPr>
          <w:spacing w:val="-11"/>
        </w:rPr>
        <w:t> </w:t>
      </w:r>
      <w:r>
        <w:rPr/>
        <w:t>not,</w:t>
      </w:r>
      <w:r>
        <w:rPr>
          <w:spacing w:val="-10"/>
        </w:rPr>
        <w:t> </w:t>
      </w:r>
      <w:r>
        <w:rPr/>
        <w:t>it</w:t>
      </w:r>
      <w:r>
        <w:rPr>
          <w:spacing w:val="-9"/>
        </w:rPr>
        <w:t> </w:t>
      </w:r>
      <w:r>
        <w:rPr/>
        <w:t>is</w:t>
      </w:r>
      <w:r>
        <w:rPr>
          <w:spacing w:val="-10"/>
        </w:rPr>
        <w:t> </w:t>
      </w:r>
      <w:r>
        <w:rPr/>
        <w:t>important</w:t>
      </w:r>
      <w:r>
        <w:rPr>
          <w:spacing w:val="-13"/>
        </w:rPr>
        <w:t> </w:t>
      </w:r>
      <w:r>
        <w:rPr/>
        <w:t>to</w:t>
      </w:r>
      <w:r>
        <w:rPr>
          <w:spacing w:val="-9"/>
        </w:rPr>
        <w:t> </w:t>
      </w:r>
      <w:r>
        <w:rPr/>
        <w:t>develop</w:t>
      </w:r>
      <w:r>
        <w:rPr>
          <w:spacing w:val="-9"/>
        </w:rPr>
        <w:t> </w:t>
      </w:r>
      <w:r>
        <w:rPr/>
        <w:t>some</w:t>
      </w:r>
      <w:r>
        <w:rPr>
          <w:spacing w:val="-9"/>
        </w:rPr>
        <w:t> </w:t>
      </w:r>
      <w:r>
        <w:rPr/>
        <w:t>criteria and</w:t>
      </w:r>
      <w:r>
        <w:rPr>
          <w:spacing w:val="-9"/>
        </w:rPr>
        <w:t> </w:t>
      </w:r>
      <w:r>
        <w:rPr/>
        <w:t>decision</w:t>
      </w:r>
      <w:r>
        <w:rPr>
          <w:spacing w:val="-9"/>
        </w:rPr>
        <w:t> </w:t>
      </w:r>
      <w:r>
        <w:rPr/>
        <w:t>rules.</w:t>
      </w:r>
      <w:r>
        <w:rPr>
          <w:spacing w:val="-8"/>
        </w:rPr>
        <w:t> </w:t>
      </w:r>
      <w:r>
        <w:rPr/>
        <w:t>Three</w:t>
      </w:r>
      <w:r>
        <w:rPr>
          <w:spacing w:val="-9"/>
        </w:rPr>
        <w:t> </w:t>
      </w:r>
      <w:r>
        <w:rPr/>
        <w:t>criteria</w:t>
      </w:r>
      <w:r>
        <w:rPr>
          <w:spacing w:val="-9"/>
        </w:rPr>
        <w:t> </w:t>
      </w:r>
      <w:r>
        <w:rPr/>
        <w:t>are</w:t>
      </w:r>
      <w:r>
        <w:rPr>
          <w:spacing w:val="-9"/>
        </w:rPr>
        <w:t> </w:t>
      </w:r>
      <w:r>
        <w:rPr/>
        <w:t>often</w:t>
      </w:r>
      <w:r>
        <w:rPr>
          <w:spacing w:val="-9"/>
        </w:rPr>
        <w:t> </w:t>
      </w:r>
      <w:r>
        <w:rPr/>
        <w:t>used</w:t>
      </w:r>
      <w:r>
        <w:rPr>
          <w:spacing w:val="-11"/>
        </w:rPr>
        <w:t> </w:t>
      </w:r>
      <w:r>
        <w:rPr/>
        <w:t>for</w:t>
      </w:r>
      <w:r>
        <w:rPr>
          <w:spacing w:val="-7"/>
        </w:rPr>
        <w:t> </w:t>
      </w:r>
      <w:r>
        <w:rPr/>
        <w:t>project</w:t>
      </w:r>
      <w:r>
        <w:rPr>
          <w:spacing w:val="-9"/>
        </w:rPr>
        <w:t> </w:t>
      </w:r>
      <w:r>
        <w:rPr/>
        <w:t>selection</w:t>
      </w:r>
      <w:r>
        <w:rPr>
          <w:spacing w:val="-8"/>
        </w:rPr>
        <w:t> </w:t>
      </w:r>
      <w:r>
        <w:rPr/>
        <w:t>and</w:t>
      </w:r>
      <w:r>
        <w:rPr>
          <w:spacing w:val="-9"/>
        </w:rPr>
        <w:t> </w:t>
      </w:r>
      <w:r>
        <w:rPr/>
        <w:t>appropriate</w:t>
      </w:r>
      <w:r>
        <w:rPr>
          <w:spacing w:val="-9"/>
        </w:rPr>
        <w:t> </w:t>
      </w:r>
      <w:r>
        <w:rPr/>
        <w:t>decision</w:t>
      </w:r>
      <w:r>
        <w:rPr>
          <w:spacing w:val="-9"/>
        </w:rPr>
        <w:t> </w:t>
      </w:r>
      <w:r>
        <w:rPr/>
        <w:t>rules are devised for each criterion. The three criteria are:</w:t>
      </w:r>
    </w:p>
    <w:p>
      <w:pPr>
        <w:pStyle w:val="ListParagraph"/>
        <w:numPr>
          <w:ilvl w:val="0"/>
          <w:numId w:val="157"/>
        </w:numPr>
        <w:tabs>
          <w:tab w:pos="643" w:val="left" w:leader="none"/>
        </w:tabs>
        <w:spacing w:line="286" w:lineRule="exact" w:before="0" w:after="0"/>
        <w:ind w:left="643" w:right="0" w:hanging="391"/>
        <w:jc w:val="left"/>
        <w:rPr>
          <w:sz w:val="24"/>
        </w:rPr>
      </w:pPr>
      <w:r>
        <w:rPr>
          <w:sz w:val="24"/>
        </w:rPr>
        <w:t>Payback</w:t>
      </w:r>
      <w:r>
        <w:rPr>
          <w:spacing w:val="-3"/>
          <w:sz w:val="24"/>
        </w:rPr>
        <w:t> </w:t>
      </w:r>
      <w:r>
        <w:rPr>
          <w:sz w:val="24"/>
        </w:rPr>
        <w:t>Period</w:t>
      </w:r>
      <w:r>
        <w:rPr>
          <w:spacing w:val="-1"/>
          <w:sz w:val="24"/>
        </w:rPr>
        <w:t> </w:t>
      </w:r>
      <w:r>
        <w:rPr>
          <w:spacing w:val="-2"/>
          <w:sz w:val="24"/>
        </w:rPr>
        <w:t>(PBP)</w:t>
      </w:r>
    </w:p>
    <w:p>
      <w:pPr>
        <w:pStyle w:val="ListParagraph"/>
        <w:numPr>
          <w:ilvl w:val="0"/>
          <w:numId w:val="157"/>
        </w:numPr>
        <w:tabs>
          <w:tab w:pos="643" w:val="left" w:leader="none"/>
        </w:tabs>
        <w:spacing w:line="290" w:lineRule="exact" w:before="0" w:after="0"/>
        <w:ind w:left="643" w:right="0" w:hanging="391"/>
        <w:jc w:val="left"/>
        <w:rPr>
          <w:sz w:val="24"/>
        </w:rPr>
      </w:pPr>
      <w:r>
        <w:rPr>
          <w:sz w:val="24"/>
        </w:rPr>
        <w:t>Net</w:t>
      </w:r>
      <w:r>
        <w:rPr>
          <w:spacing w:val="-4"/>
          <w:sz w:val="24"/>
        </w:rPr>
        <w:t> </w:t>
      </w:r>
      <w:r>
        <w:rPr>
          <w:sz w:val="24"/>
        </w:rPr>
        <w:t>Present</w:t>
      </w:r>
      <w:r>
        <w:rPr>
          <w:spacing w:val="-3"/>
          <w:sz w:val="24"/>
        </w:rPr>
        <w:t> </w:t>
      </w:r>
      <w:r>
        <w:rPr>
          <w:sz w:val="24"/>
        </w:rPr>
        <w:t>Value</w:t>
      </w:r>
      <w:r>
        <w:rPr>
          <w:spacing w:val="-1"/>
          <w:sz w:val="24"/>
        </w:rPr>
        <w:t> </w:t>
      </w:r>
      <w:r>
        <w:rPr>
          <w:spacing w:val="-4"/>
          <w:sz w:val="24"/>
        </w:rPr>
        <w:t>(NPV)</w:t>
      </w:r>
    </w:p>
    <w:p>
      <w:pPr>
        <w:pStyle w:val="ListParagraph"/>
        <w:numPr>
          <w:ilvl w:val="0"/>
          <w:numId w:val="157"/>
        </w:numPr>
        <w:tabs>
          <w:tab w:pos="640" w:val="left" w:leader="none"/>
        </w:tabs>
        <w:spacing w:line="240" w:lineRule="auto" w:before="0" w:after="0"/>
        <w:ind w:left="640" w:right="0" w:hanging="388"/>
        <w:jc w:val="left"/>
        <w:rPr>
          <w:sz w:val="24"/>
        </w:rPr>
      </w:pPr>
      <w:r>
        <w:rPr>
          <w:sz w:val="24"/>
        </w:rPr>
        <w:t>Internal</w:t>
      </w:r>
      <w:r>
        <w:rPr>
          <w:spacing w:val="-5"/>
          <w:sz w:val="24"/>
        </w:rPr>
        <w:t> </w:t>
      </w:r>
      <w:r>
        <w:rPr>
          <w:sz w:val="24"/>
        </w:rPr>
        <w:t>Rate</w:t>
      </w:r>
      <w:r>
        <w:rPr>
          <w:spacing w:val="-2"/>
          <w:sz w:val="24"/>
        </w:rPr>
        <w:t> </w:t>
      </w:r>
      <w:r>
        <w:rPr>
          <w:sz w:val="24"/>
        </w:rPr>
        <w:t>of</w:t>
      </w:r>
      <w:r>
        <w:rPr>
          <w:spacing w:val="-2"/>
          <w:sz w:val="24"/>
        </w:rPr>
        <w:t> </w:t>
      </w:r>
      <w:r>
        <w:rPr>
          <w:sz w:val="24"/>
        </w:rPr>
        <w:t>Return</w:t>
      </w:r>
      <w:r>
        <w:rPr>
          <w:spacing w:val="-2"/>
          <w:sz w:val="24"/>
        </w:rPr>
        <w:t> </w:t>
      </w:r>
      <w:r>
        <w:rPr>
          <w:spacing w:val="-4"/>
          <w:sz w:val="24"/>
        </w:rPr>
        <w:t>(IRR)</w:t>
      </w:r>
    </w:p>
    <w:p>
      <w:pPr>
        <w:pStyle w:val="BodyText"/>
        <w:spacing w:line="244" w:lineRule="auto" w:before="283"/>
        <w:ind w:left="261" w:right="1666"/>
      </w:pPr>
      <w:r>
        <w:rPr/>
        <w:t>Before</w:t>
      </w:r>
      <w:r>
        <w:rPr>
          <w:spacing w:val="-4"/>
        </w:rPr>
        <w:t> </w:t>
      </w:r>
      <w:r>
        <w:rPr/>
        <w:t>proceeding</w:t>
      </w:r>
      <w:r>
        <w:rPr>
          <w:spacing w:val="-5"/>
        </w:rPr>
        <w:t> </w:t>
      </w:r>
      <w:r>
        <w:rPr/>
        <w:t>to</w:t>
      </w:r>
      <w:r>
        <w:rPr>
          <w:spacing w:val="-5"/>
        </w:rPr>
        <w:t> </w:t>
      </w:r>
      <w:r>
        <w:rPr/>
        <w:t>discuss</w:t>
      </w:r>
      <w:r>
        <w:rPr>
          <w:spacing w:val="-4"/>
        </w:rPr>
        <w:t> </w:t>
      </w:r>
      <w:r>
        <w:rPr/>
        <w:t>these</w:t>
      </w:r>
      <w:r>
        <w:rPr>
          <w:spacing w:val="-2"/>
        </w:rPr>
        <w:t> </w:t>
      </w:r>
      <w:r>
        <w:rPr/>
        <w:t>criteria,</w:t>
      </w:r>
      <w:r>
        <w:rPr>
          <w:spacing w:val="-2"/>
        </w:rPr>
        <w:t> </w:t>
      </w:r>
      <w:r>
        <w:rPr/>
        <w:t>let</w:t>
      </w:r>
      <w:r>
        <w:rPr>
          <w:spacing w:val="-3"/>
        </w:rPr>
        <w:t> </w:t>
      </w:r>
      <w:r>
        <w:rPr/>
        <w:t>us</w:t>
      </w:r>
      <w:r>
        <w:rPr>
          <w:spacing w:val="-5"/>
        </w:rPr>
        <w:t> </w:t>
      </w:r>
      <w:r>
        <w:rPr/>
        <w:t>consider</w:t>
      </w:r>
      <w:r>
        <w:rPr>
          <w:spacing w:val="-4"/>
        </w:rPr>
        <w:t> </w:t>
      </w:r>
      <w:r>
        <w:rPr/>
        <w:t>the</w:t>
      </w:r>
      <w:r>
        <w:rPr>
          <w:spacing w:val="-2"/>
        </w:rPr>
        <w:t> </w:t>
      </w:r>
      <w:r>
        <w:rPr/>
        <w:t>requirements</w:t>
      </w:r>
      <w:r>
        <w:rPr>
          <w:spacing w:val="-3"/>
        </w:rPr>
        <w:t> </w:t>
      </w:r>
      <w:r>
        <w:rPr/>
        <w:t>of</w:t>
      </w:r>
      <w:r>
        <w:rPr>
          <w:spacing w:val="-2"/>
        </w:rPr>
        <w:t> </w:t>
      </w:r>
      <w:r>
        <w:rPr/>
        <w:t>the</w:t>
      </w:r>
      <w:r>
        <w:rPr>
          <w:spacing w:val="-2"/>
        </w:rPr>
        <w:t> </w:t>
      </w:r>
      <w:r>
        <w:rPr/>
        <w:t>criteria</w:t>
      </w:r>
      <w:r>
        <w:rPr>
          <w:spacing w:val="-5"/>
        </w:rPr>
        <w:t> </w:t>
      </w:r>
      <w:r>
        <w:rPr/>
        <w:t>used for project selection. Any criteria used should satisfy the following requirements:</w:t>
      </w:r>
    </w:p>
    <w:p>
      <w:pPr>
        <w:pStyle w:val="ListParagraph"/>
        <w:numPr>
          <w:ilvl w:val="0"/>
          <w:numId w:val="158"/>
        </w:numPr>
        <w:tabs>
          <w:tab w:pos="620" w:val="left" w:leader="none"/>
          <w:tab w:pos="622" w:val="left" w:leader="none"/>
        </w:tabs>
        <w:spacing w:line="244" w:lineRule="auto" w:before="267" w:after="0"/>
        <w:ind w:left="622" w:right="1503" w:hanging="371"/>
        <w:jc w:val="both"/>
        <w:rPr>
          <w:sz w:val="24"/>
        </w:rPr>
      </w:pPr>
      <w:r>
        <w:rPr>
          <w:sz w:val="24"/>
        </w:rPr>
        <w:t>It</w:t>
      </w:r>
      <w:r>
        <w:rPr>
          <w:spacing w:val="-2"/>
          <w:sz w:val="24"/>
        </w:rPr>
        <w:t> </w:t>
      </w:r>
      <w:r>
        <w:rPr>
          <w:sz w:val="24"/>
        </w:rPr>
        <w:t>should</w:t>
      </w:r>
      <w:r>
        <w:rPr>
          <w:spacing w:val="-4"/>
          <w:sz w:val="24"/>
        </w:rPr>
        <w:t> </w:t>
      </w:r>
      <w:r>
        <w:rPr>
          <w:sz w:val="24"/>
        </w:rPr>
        <w:t>take</w:t>
      </w:r>
      <w:r>
        <w:rPr>
          <w:spacing w:val="-4"/>
          <w:sz w:val="24"/>
        </w:rPr>
        <w:t> </w:t>
      </w:r>
      <w:r>
        <w:rPr>
          <w:sz w:val="24"/>
        </w:rPr>
        <w:t>time</w:t>
      </w:r>
      <w:r>
        <w:rPr>
          <w:spacing w:val="-4"/>
          <w:sz w:val="24"/>
        </w:rPr>
        <w:t> </w:t>
      </w:r>
      <w:r>
        <w:rPr>
          <w:sz w:val="24"/>
        </w:rPr>
        <w:t>value</w:t>
      </w:r>
      <w:r>
        <w:rPr>
          <w:spacing w:val="-5"/>
          <w:sz w:val="24"/>
        </w:rPr>
        <w:t> </w:t>
      </w:r>
      <w:r>
        <w:rPr>
          <w:sz w:val="24"/>
        </w:rPr>
        <w:t>of</w:t>
      </w:r>
      <w:r>
        <w:rPr>
          <w:spacing w:val="-4"/>
          <w:sz w:val="24"/>
        </w:rPr>
        <w:t> </w:t>
      </w:r>
      <w:r>
        <w:rPr>
          <w:sz w:val="24"/>
        </w:rPr>
        <w:t>money</w:t>
      </w:r>
      <w:r>
        <w:rPr>
          <w:spacing w:val="-3"/>
          <w:sz w:val="24"/>
        </w:rPr>
        <w:t> </w:t>
      </w:r>
      <w:r>
        <w:rPr>
          <w:sz w:val="24"/>
        </w:rPr>
        <w:t>into</w:t>
      </w:r>
      <w:r>
        <w:rPr>
          <w:spacing w:val="-2"/>
          <w:sz w:val="24"/>
        </w:rPr>
        <w:t> </w:t>
      </w:r>
      <w:r>
        <w:rPr>
          <w:sz w:val="24"/>
        </w:rPr>
        <w:t>account</w:t>
      </w:r>
      <w:r>
        <w:rPr>
          <w:spacing w:val="-2"/>
          <w:sz w:val="24"/>
        </w:rPr>
        <w:t> </w:t>
      </w:r>
      <w:r>
        <w:rPr>
          <w:sz w:val="24"/>
        </w:rPr>
        <w:t>as</w:t>
      </w:r>
      <w:r>
        <w:rPr>
          <w:spacing w:val="-3"/>
          <w:sz w:val="24"/>
        </w:rPr>
        <w:t> </w:t>
      </w:r>
      <w:r>
        <w:rPr>
          <w:sz w:val="24"/>
        </w:rPr>
        <w:t>cash</w:t>
      </w:r>
      <w:r>
        <w:rPr>
          <w:spacing w:val="-2"/>
          <w:sz w:val="24"/>
        </w:rPr>
        <w:t> </w:t>
      </w:r>
      <w:r>
        <w:rPr>
          <w:sz w:val="24"/>
        </w:rPr>
        <w:t>flows</w:t>
      </w:r>
      <w:r>
        <w:rPr>
          <w:spacing w:val="-3"/>
          <w:sz w:val="24"/>
        </w:rPr>
        <w:t> </w:t>
      </w:r>
      <w:r>
        <w:rPr>
          <w:sz w:val="24"/>
        </w:rPr>
        <w:t>at</w:t>
      </w:r>
      <w:r>
        <w:rPr>
          <w:spacing w:val="-4"/>
          <w:sz w:val="24"/>
        </w:rPr>
        <w:t> </w:t>
      </w:r>
      <w:r>
        <w:rPr>
          <w:sz w:val="24"/>
        </w:rPr>
        <w:t>different</w:t>
      </w:r>
      <w:r>
        <w:rPr>
          <w:spacing w:val="-4"/>
          <w:sz w:val="24"/>
        </w:rPr>
        <w:t> </w:t>
      </w:r>
      <w:r>
        <w:rPr>
          <w:sz w:val="24"/>
        </w:rPr>
        <w:t>times</w:t>
      </w:r>
      <w:r>
        <w:rPr>
          <w:spacing w:val="-2"/>
          <w:sz w:val="24"/>
        </w:rPr>
        <w:t> </w:t>
      </w:r>
      <w:r>
        <w:rPr>
          <w:sz w:val="24"/>
        </w:rPr>
        <w:t>have</w:t>
      </w:r>
      <w:r>
        <w:rPr>
          <w:spacing w:val="-5"/>
          <w:sz w:val="24"/>
        </w:rPr>
        <w:t> </w:t>
      </w:r>
      <w:r>
        <w:rPr>
          <w:sz w:val="24"/>
        </w:rPr>
        <w:t>different current values.</w:t>
      </w:r>
    </w:p>
    <w:p>
      <w:pPr>
        <w:pStyle w:val="ListParagraph"/>
        <w:numPr>
          <w:ilvl w:val="0"/>
          <w:numId w:val="158"/>
        </w:numPr>
        <w:tabs>
          <w:tab w:pos="622" w:val="left" w:leader="none"/>
        </w:tabs>
        <w:spacing w:line="244" w:lineRule="auto" w:before="266" w:after="0"/>
        <w:ind w:left="622" w:right="1664" w:hanging="371"/>
        <w:jc w:val="left"/>
        <w:rPr>
          <w:sz w:val="24"/>
        </w:rPr>
      </w:pPr>
      <w:r>
        <w:rPr>
          <w:sz w:val="24"/>
        </w:rPr>
        <w:t>It</w:t>
      </w:r>
      <w:r>
        <w:rPr>
          <w:spacing w:val="-2"/>
          <w:sz w:val="24"/>
        </w:rPr>
        <w:t> </w:t>
      </w:r>
      <w:r>
        <w:rPr>
          <w:sz w:val="24"/>
        </w:rPr>
        <w:t>should</w:t>
      </w:r>
      <w:r>
        <w:rPr>
          <w:spacing w:val="-4"/>
          <w:sz w:val="24"/>
        </w:rPr>
        <w:t> </w:t>
      </w:r>
      <w:r>
        <w:rPr>
          <w:sz w:val="24"/>
        </w:rPr>
        <w:t>consider</w:t>
      </w:r>
      <w:r>
        <w:rPr>
          <w:spacing w:val="-4"/>
          <w:sz w:val="24"/>
        </w:rPr>
        <w:t> </w:t>
      </w:r>
      <w:r>
        <w:rPr>
          <w:sz w:val="24"/>
        </w:rPr>
        <w:t>the</w:t>
      </w:r>
      <w:r>
        <w:rPr>
          <w:spacing w:val="-5"/>
          <w:sz w:val="24"/>
        </w:rPr>
        <w:t> </w:t>
      </w:r>
      <w:r>
        <w:rPr>
          <w:sz w:val="24"/>
        </w:rPr>
        <w:t>risk</w:t>
      </w:r>
      <w:r>
        <w:rPr>
          <w:spacing w:val="-4"/>
          <w:sz w:val="24"/>
        </w:rPr>
        <w:t> </w:t>
      </w:r>
      <w:r>
        <w:rPr>
          <w:sz w:val="24"/>
        </w:rPr>
        <w:t>involved</w:t>
      </w:r>
      <w:r>
        <w:rPr>
          <w:spacing w:val="-4"/>
          <w:sz w:val="24"/>
        </w:rPr>
        <w:t> </w:t>
      </w:r>
      <w:r>
        <w:rPr>
          <w:sz w:val="24"/>
        </w:rPr>
        <w:t>in</w:t>
      </w:r>
      <w:r>
        <w:rPr>
          <w:spacing w:val="-4"/>
          <w:sz w:val="24"/>
        </w:rPr>
        <w:t> </w:t>
      </w:r>
      <w:r>
        <w:rPr>
          <w:sz w:val="24"/>
        </w:rPr>
        <w:t>the</w:t>
      </w:r>
      <w:r>
        <w:rPr>
          <w:spacing w:val="-2"/>
          <w:sz w:val="24"/>
        </w:rPr>
        <w:t> </w:t>
      </w:r>
      <w:r>
        <w:rPr>
          <w:sz w:val="24"/>
        </w:rPr>
        <w:t>project.</w:t>
      </w:r>
      <w:r>
        <w:rPr>
          <w:spacing w:val="-6"/>
          <w:sz w:val="24"/>
        </w:rPr>
        <w:t> </w:t>
      </w:r>
      <w:r>
        <w:rPr>
          <w:sz w:val="24"/>
        </w:rPr>
        <w:t>Since</w:t>
      </w:r>
      <w:r>
        <w:rPr>
          <w:spacing w:val="-4"/>
          <w:sz w:val="24"/>
        </w:rPr>
        <w:t> </w:t>
      </w:r>
      <w:r>
        <w:rPr>
          <w:sz w:val="24"/>
        </w:rPr>
        <w:t>the</w:t>
      </w:r>
      <w:r>
        <w:rPr>
          <w:spacing w:val="-5"/>
          <w:sz w:val="24"/>
        </w:rPr>
        <w:t> </w:t>
      </w:r>
      <w:r>
        <w:rPr>
          <w:sz w:val="24"/>
        </w:rPr>
        <w:t>shareholders</w:t>
      </w:r>
      <w:r>
        <w:rPr>
          <w:spacing w:val="-5"/>
          <w:sz w:val="24"/>
        </w:rPr>
        <w:t> </w:t>
      </w:r>
      <w:r>
        <w:rPr>
          <w:sz w:val="24"/>
        </w:rPr>
        <w:t>require</w:t>
      </w:r>
      <w:r>
        <w:rPr>
          <w:spacing w:val="-2"/>
          <w:sz w:val="24"/>
        </w:rPr>
        <w:t> </w:t>
      </w:r>
      <w:r>
        <w:rPr>
          <w:sz w:val="24"/>
        </w:rPr>
        <w:t>a</w:t>
      </w:r>
      <w:r>
        <w:rPr>
          <w:spacing w:val="-5"/>
          <w:sz w:val="24"/>
        </w:rPr>
        <w:t> </w:t>
      </w:r>
      <w:r>
        <w:rPr>
          <w:sz w:val="24"/>
        </w:rPr>
        <w:t>particular return based on the riskiness, the risk of the project should be considered in the criterion.</w:t>
      </w:r>
    </w:p>
    <w:p>
      <w:pPr>
        <w:pStyle w:val="ListParagraph"/>
        <w:numPr>
          <w:ilvl w:val="0"/>
          <w:numId w:val="158"/>
        </w:numPr>
        <w:tabs>
          <w:tab w:pos="622" w:val="left" w:leader="none"/>
        </w:tabs>
        <w:spacing w:line="244" w:lineRule="auto" w:before="264" w:after="0"/>
        <w:ind w:left="622" w:right="2284" w:hanging="371"/>
        <w:jc w:val="left"/>
        <w:rPr>
          <w:sz w:val="24"/>
        </w:rPr>
      </w:pPr>
      <w:r>
        <w:rPr>
          <w:sz w:val="24"/>
        </w:rPr>
        <w:t>It</w:t>
      </w:r>
      <w:r>
        <w:rPr>
          <w:spacing w:val="-1"/>
          <w:sz w:val="24"/>
        </w:rPr>
        <w:t> </w:t>
      </w:r>
      <w:r>
        <w:rPr>
          <w:sz w:val="24"/>
        </w:rPr>
        <w:t>should</w:t>
      </w:r>
      <w:r>
        <w:rPr>
          <w:spacing w:val="-3"/>
          <w:sz w:val="24"/>
        </w:rPr>
        <w:t> </w:t>
      </w:r>
      <w:r>
        <w:rPr>
          <w:sz w:val="24"/>
        </w:rPr>
        <w:t>consider</w:t>
      </w:r>
      <w:r>
        <w:rPr>
          <w:spacing w:val="-1"/>
          <w:sz w:val="24"/>
        </w:rPr>
        <w:t> </w:t>
      </w:r>
      <w:r>
        <w:rPr>
          <w:sz w:val="24"/>
        </w:rPr>
        <w:t>all</w:t>
      </w:r>
      <w:r>
        <w:rPr>
          <w:spacing w:val="-4"/>
          <w:sz w:val="24"/>
        </w:rPr>
        <w:t> </w:t>
      </w:r>
      <w:r>
        <w:rPr>
          <w:sz w:val="24"/>
        </w:rPr>
        <w:t>the</w:t>
      </w:r>
      <w:r>
        <w:rPr>
          <w:spacing w:val="-3"/>
          <w:sz w:val="24"/>
        </w:rPr>
        <w:t> </w:t>
      </w:r>
      <w:r>
        <w:rPr>
          <w:sz w:val="24"/>
        </w:rPr>
        <w:t>cash</w:t>
      </w:r>
      <w:r>
        <w:rPr>
          <w:spacing w:val="-1"/>
          <w:sz w:val="24"/>
        </w:rPr>
        <w:t> </w:t>
      </w:r>
      <w:r>
        <w:rPr>
          <w:sz w:val="24"/>
        </w:rPr>
        <w:t>flows</w:t>
      </w:r>
      <w:r>
        <w:rPr>
          <w:spacing w:val="-4"/>
          <w:sz w:val="24"/>
        </w:rPr>
        <w:t> </w:t>
      </w:r>
      <w:r>
        <w:rPr>
          <w:sz w:val="24"/>
        </w:rPr>
        <w:t>from</w:t>
      </w:r>
      <w:r>
        <w:rPr>
          <w:spacing w:val="-4"/>
          <w:sz w:val="24"/>
        </w:rPr>
        <w:t> </w:t>
      </w:r>
      <w:r>
        <w:rPr>
          <w:sz w:val="24"/>
        </w:rPr>
        <w:t>the</w:t>
      </w:r>
      <w:r>
        <w:rPr>
          <w:spacing w:val="-1"/>
          <w:sz w:val="24"/>
        </w:rPr>
        <w:t> </w:t>
      </w:r>
      <w:r>
        <w:rPr>
          <w:sz w:val="24"/>
        </w:rPr>
        <w:t>start</w:t>
      </w:r>
      <w:r>
        <w:rPr>
          <w:spacing w:val="-2"/>
          <w:sz w:val="24"/>
        </w:rPr>
        <w:t> </w:t>
      </w:r>
      <w:r>
        <w:rPr>
          <w:sz w:val="24"/>
        </w:rPr>
        <w:t>to</w:t>
      </w:r>
      <w:r>
        <w:rPr>
          <w:spacing w:val="-4"/>
          <w:sz w:val="24"/>
        </w:rPr>
        <w:t> </w:t>
      </w:r>
      <w:r>
        <w:rPr>
          <w:sz w:val="24"/>
        </w:rPr>
        <w:t>the</w:t>
      </w:r>
      <w:r>
        <w:rPr>
          <w:spacing w:val="-1"/>
          <w:sz w:val="24"/>
        </w:rPr>
        <w:t> </w:t>
      </w:r>
      <w:r>
        <w:rPr>
          <w:sz w:val="24"/>
        </w:rPr>
        <w:t>end</w:t>
      </w:r>
      <w:r>
        <w:rPr>
          <w:spacing w:val="-3"/>
          <w:sz w:val="24"/>
        </w:rPr>
        <w:t> </w:t>
      </w:r>
      <w:r>
        <w:rPr>
          <w:sz w:val="24"/>
        </w:rPr>
        <w:t>of</w:t>
      </w:r>
      <w:r>
        <w:rPr>
          <w:spacing w:val="-3"/>
          <w:sz w:val="24"/>
        </w:rPr>
        <w:t> </w:t>
      </w:r>
      <w:r>
        <w:rPr>
          <w:sz w:val="24"/>
        </w:rPr>
        <w:t>the</w:t>
      </w:r>
      <w:r>
        <w:rPr>
          <w:spacing w:val="-3"/>
          <w:sz w:val="24"/>
        </w:rPr>
        <w:t> </w:t>
      </w:r>
      <w:r>
        <w:rPr>
          <w:sz w:val="24"/>
        </w:rPr>
        <w:t>project</w:t>
      </w:r>
      <w:r>
        <w:rPr>
          <w:spacing w:val="-3"/>
          <w:sz w:val="24"/>
        </w:rPr>
        <w:t> </w:t>
      </w:r>
      <w:r>
        <w:rPr>
          <w:sz w:val="24"/>
        </w:rPr>
        <w:t>life.</w:t>
      </w:r>
      <w:r>
        <w:rPr>
          <w:spacing w:val="-4"/>
          <w:sz w:val="24"/>
        </w:rPr>
        <w:t> </w:t>
      </w:r>
      <w:r>
        <w:rPr>
          <w:sz w:val="24"/>
        </w:rPr>
        <w:t>This</w:t>
      </w:r>
      <w:r>
        <w:rPr>
          <w:spacing w:val="-2"/>
          <w:sz w:val="24"/>
        </w:rPr>
        <w:t> </w:t>
      </w:r>
      <w:r>
        <w:rPr>
          <w:sz w:val="24"/>
        </w:rPr>
        <w:t>is important because cash flows are the source of value.</w:t>
      </w:r>
    </w:p>
    <w:p>
      <w:pPr>
        <w:pStyle w:val="ListParagraph"/>
        <w:numPr>
          <w:ilvl w:val="0"/>
          <w:numId w:val="158"/>
        </w:numPr>
        <w:tabs>
          <w:tab w:pos="622" w:val="left" w:leader="none"/>
        </w:tabs>
        <w:spacing w:line="244" w:lineRule="auto" w:before="267" w:after="0"/>
        <w:ind w:left="622" w:right="1486" w:hanging="371"/>
        <w:jc w:val="left"/>
        <w:rPr>
          <w:sz w:val="24"/>
        </w:rPr>
      </w:pPr>
      <w:r>
        <w:rPr>
          <w:sz w:val="24"/>
        </w:rPr>
        <w:t>The</w:t>
      </w:r>
      <w:r>
        <w:rPr>
          <w:spacing w:val="-2"/>
          <w:sz w:val="24"/>
        </w:rPr>
        <w:t> </w:t>
      </w:r>
      <w:r>
        <w:rPr>
          <w:sz w:val="24"/>
        </w:rPr>
        <w:t>criterion</w:t>
      </w:r>
      <w:r>
        <w:rPr>
          <w:spacing w:val="-2"/>
          <w:sz w:val="24"/>
        </w:rPr>
        <w:t> </w:t>
      </w:r>
      <w:r>
        <w:rPr>
          <w:sz w:val="24"/>
        </w:rPr>
        <w:t>should</w:t>
      </w:r>
      <w:r>
        <w:rPr>
          <w:spacing w:val="-2"/>
          <w:sz w:val="24"/>
        </w:rPr>
        <w:t> </w:t>
      </w:r>
      <w:r>
        <w:rPr>
          <w:sz w:val="24"/>
        </w:rPr>
        <w:t>show</w:t>
      </w:r>
      <w:r>
        <w:rPr>
          <w:spacing w:val="-2"/>
          <w:sz w:val="24"/>
        </w:rPr>
        <w:t> </w:t>
      </w:r>
      <w:r>
        <w:rPr>
          <w:sz w:val="24"/>
        </w:rPr>
        <w:t>whether</w:t>
      </w:r>
      <w:r>
        <w:rPr>
          <w:spacing w:val="-4"/>
          <w:sz w:val="24"/>
        </w:rPr>
        <w:t> </w:t>
      </w:r>
      <w:r>
        <w:rPr>
          <w:sz w:val="24"/>
        </w:rPr>
        <w:t>the</w:t>
      </w:r>
      <w:r>
        <w:rPr>
          <w:spacing w:val="-2"/>
          <w:sz w:val="24"/>
        </w:rPr>
        <w:t> </w:t>
      </w:r>
      <w:r>
        <w:rPr>
          <w:sz w:val="24"/>
        </w:rPr>
        <w:t>shareholder</w:t>
      </w:r>
      <w:r>
        <w:rPr>
          <w:spacing w:val="-2"/>
          <w:sz w:val="24"/>
        </w:rPr>
        <w:t> </w:t>
      </w:r>
      <w:r>
        <w:rPr>
          <w:sz w:val="24"/>
        </w:rPr>
        <w:t>value</w:t>
      </w:r>
      <w:r>
        <w:rPr>
          <w:spacing w:val="-2"/>
          <w:sz w:val="24"/>
        </w:rPr>
        <w:t> </w:t>
      </w:r>
      <w:r>
        <w:rPr>
          <w:sz w:val="24"/>
        </w:rPr>
        <w:t>is</w:t>
      </w:r>
      <w:r>
        <w:rPr>
          <w:spacing w:val="-5"/>
          <w:sz w:val="24"/>
        </w:rPr>
        <w:t> </w:t>
      </w:r>
      <w:r>
        <w:rPr>
          <w:sz w:val="24"/>
        </w:rPr>
        <w:t>increased</w:t>
      </w:r>
      <w:r>
        <w:rPr>
          <w:spacing w:val="-4"/>
          <w:sz w:val="24"/>
        </w:rPr>
        <w:t> </w:t>
      </w:r>
      <w:r>
        <w:rPr>
          <w:sz w:val="24"/>
        </w:rPr>
        <w:t>or</w:t>
      </w:r>
      <w:r>
        <w:rPr>
          <w:spacing w:val="-4"/>
          <w:sz w:val="24"/>
        </w:rPr>
        <w:t> </w:t>
      </w:r>
      <w:r>
        <w:rPr>
          <w:sz w:val="24"/>
        </w:rPr>
        <w:t>not.</w:t>
      </w:r>
      <w:r>
        <w:rPr>
          <w:spacing w:val="-6"/>
          <w:sz w:val="24"/>
        </w:rPr>
        <w:t> </w:t>
      </w:r>
      <w:r>
        <w:rPr>
          <w:sz w:val="24"/>
        </w:rPr>
        <w:t>This</w:t>
      </w:r>
      <w:r>
        <w:rPr>
          <w:spacing w:val="-3"/>
          <w:sz w:val="24"/>
        </w:rPr>
        <w:t> </w:t>
      </w:r>
      <w:r>
        <w:rPr>
          <w:sz w:val="24"/>
        </w:rPr>
        <w:t>is</w:t>
      </w:r>
      <w:r>
        <w:rPr>
          <w:spacing w:val="-5"/>
          <w:sz w:val="24"/>
        </w:rPr>
        <w:t> </w:t>
      </w:r>
      <w:r>
        <w:rPr>
          <w:sz w:val="24"/>
        </w:rPr>
        <w:t>important because the objective is to maximise shareholder value.</w:t>
      </w:r>
    </w:p>
    <w:p>
      <w:pPr>
        <w:pStyle w:val="ListParagraph"/>
        <w:numPr>
          <w:ilvl w:val="2"/>
          <w:numId w:val="144"/>
        </w:numPr>
        <w:tabs>
          <w:tab w:pos="815" w:val="left" w:leader="none"/>
        </w:tabs>
        <w:spacing w:line="240" w:lineRule="auto" w:before="267" w:after="0"/>
        <w:ind w:left="815" w:right="0" w:hanging="554"/>
        <w:jc w:val="left"/>
        <w:rPr>
          <w:b/>
          <w:sz w:val="23"/>
        </w:rPr>
      </w:pPr>
      <w:r>
        <w:rPr>
          <w:b/>
          <w:sz w:val="23"/>
        </w:rPr>
        <w:t>Payback</w:t>
      </w:r>
      <w:r>
        <w:rPr>
          <w:b/>
          <w:spacing w:val="-4"/>
          <w:sz w:val="23"/>
        </w:rPr>
        <w:t> </w:t>
      </w:r>
      <w:r>
        <w:rPr>
          <w:b/>
          <w:sz w:val="23"/>
        </w:rPr>
        <w:t>Period</w:t>
      </w:r>
      <w:r>
        <w:rPr>
          <w:b/>
          <w:spacing w:val="-2"/>
          <w:sz w:val="23"/>
        </w:rPr>
        <w:t> </w:t>
      </w:r>
      <w:r>
        <w:rPr>
          <w:b/>
          <w:spacing w:val="-4"/>
          <w:sz w:val="23"/>
        </w:rPr>
        <w:t>(PBP)</w:t>
      </w:r>
    </w:p>
    <w:p>
      <w:pPr>
        <w:pStyle w:val="BodyText"/>
        <w:spacing w:before="2"/>
        <w:ind w:left="0"/>
        <w:rPr>
          <w:b/>
          <w:sz w:val="23"/>
        </w:rPr>
      </w:pPr>
    </w:p>
    <w:p>
      <w:pPr>
        <w:pStyle w:val="BodyText"/>
        <w:ind w:left="261" w:right="1411"/>
        <w:jc w:val="both"/>
      </w:pPr>
      <w:r>
        <w:rPr/>
        <w:t>In any project, investment is made at the current time and the project generates cash flows in the future.</w:t>
      </w:r>
      <w:r>
        <w:rPr>
          <w:spacing w:val="-7"/>
        </w:rPr>
        <w:t> </w:t>
      </w:r>
      <w:r>
        <w:rPr/>
        <w:t>One</w:t>
      </w:r>
      <w:r>
        <w:rPr>
          <w:spacing w:val="-6"/>
        </w:rPr>
        <w:t> </w:t>
      </w:r>
      <w:r>
        <w:rPr/>
        <w:t>may</w:t>
      </w:r>
      <w:r>
        <w:rPr>
          <w:spacing w:val="-7"/>
        </w:rPr>
        <w:t> </w:t>
      </w:r>
      <w:r>
        <w:rPr/>
        <w:t>ask</w:t>
      </w:r>
      <w:r>
        <w:rPr>
          <w:spacing w:val="-5"/>
        </w:rPr>
        <w:t> </w:t>
      </w:r>
      <w:r>
        <w:rPr/>
        <w:t>a</w:t>
      </w:r>
      <w:r>
        <w:rPr>
          <w:spacing w:val="-6"/>
        </w:rPr>
        <w:t> </w:t>
      </w:r>
      <w:r>
        <w:rPr/>
        <w:t>question:</w:t>
      </w:r>
      <w:r>
        <w:rPr>
          <w:spacing w:val="-4"/>
        </w:rPr>
        <w:t> </w:t>
      </w:r>
      <w:r>
        <w:rPr/>
        <w:t>“How</w:t>
      </w:r>
      <w:r>
        <w:rPr>
          <w:spacing w:val="-5"/>
        </w:rPr>
        <w:t> </w:t>
      </w:r>
      <w:r>
        <w:rPr/>
        <w:t>long</w:t>
      </w:r>
      <w:r>
        <w:rPr>
          <w:spacing w:val="-7"/>
        </w:rPr>
        <w:t> </w:t>
      </w:r>
      <w:r>
        <w:rPr/>
        <w:t>does</w:t>
      </w:r>
      <w:r>
        <w:rPr>
          <w:spacing w:val="-7"/>
        </w:rPr>
        <w:t> </w:t>
      </w:r>
      <w:r>
        <w:rPr/>
        <w:t>the</w:t>
      </w:r>
      <w:r>
        <w:rPr>
          <w:spacing w:val="-6"/>
        </w:rPr>
        <w:t> </w:t>
      </w:r>
      <w:r>
        <w:rPr/>
        <w:t>project</w:t>
      </w:r>
      <w:r>
        <w:rPr>
          <w:spacing w:val="-6"/>
        </w:rPr>
        <w:t> </w:t>
      </w:r>
      <w:r>
        <w:rPr/>
        <w:t>take</w:t>
      </w:r>
      <w:r>
        <w:rPr>
          <w:spacing w:val="-6"/>
        </w:rPr>
        <w:t> </w:t>
      </w:r>
      <w:r>
        <w:rPr/>
        <w:t>to</w:t>
      </w:r>
      <w:r>
        <w:rPr>
          <w:spacing w:val="-1"/>
        </w:rPr>
        <w:t> </w:t>
      </w:r>
      <w:r>
        <w:rPr/>
        <w:t>recover</w:t>
      </w:r>
      <w:r>
        <w:rPr>
          <w:spacing w:val="-4"/>
        </w:rPr>
        <w:t> </w:t>
      </w:r>
      <w:r>
        <w:rPr/>
        <w:t>the</w:t>
      </w:r>
      <w:r>
        <w:rPr>
          <w:spacing w:val="-6"/>
        </w:rPr>
        <w:t> </w:t>
      </w:r>
      <w:r>
        <w:rPr/>
        <w:t>amount</w:t>
      </w:r>
      <w:r>
        <w:rPr>
          <w:spacing w:val="-3"/>
        </w:rPr>
        <w:t> </w:t>
      </w:r>
      <w:r>
        <w:rPr/>
        <w:t>invested?” This</w:t>
      </w:r>
      <w:r>
        <w:rPr>
          <w:spacing w:val="-3"/>
        </w:rPr>
        <w:t> </w:t>
      </w:r>
      <w:r>
        <w:rPr/>
        <w:t>is</w:t>
      </w:r>
      <w:r>
        <w:rPr>
          <w:spacing w:val="-3"/>
        </w:rPr>
        <w:t> </w:t>
      </w:r>
      <w:r>
        <w:rPr/>
        <w:t>known</w:t>
      </w:r>
      <w:r>
        <w:rPr>
          <w:spacing w:val="-3"/>
        </w:rPr>
        <w:t> </w:t>
      </w:r>
      <w:r>
        <w:rPr/>
        <w:t>as</w:t>
      </w:r>
      <w:r>
        <w:rPr>
          <w:spacing w:val="-5"/>
        </w:rPr>
        <w:t> </w:t>
      </w:r>
      <w:r>
        <w:rPr/>
        <w:t>the</w:t>
      </w:r>
      <w:r>
        <w:rPr>
          <w:spacing w:val="-5"/>
        </w:rPr>
        <w:t> </w:t>
      </w:r>
      <w:r>
        <w:rPr/>
        <w:t>payback</w:t>
      </w:r>
      <w:r>
        <w:rPr>
          <w:spacing w:val="-5"/>
        </w:rPr>
        <w:t> </w:t>
      </w:r>
      <w:r>
        <w:rPr/>
        <w:t>period.</w:t>
      </w:r>
      <w:r>
        <w:rPr>
          <w:spacing w:val="-6"/>
        </w:rPr>
        <w:t> </w:t>
      </w:r>
      <w:r>
        <w:rPr/>
        <w:t>Payback</w:t>
      </w:r>
      <w:r>
        <w:rPr>
          <w:spacing w:val="-4"/>
        </w:rPr>
        <w:t> </w:t>
      </w:r>
      <w:r>
        <w:rPr/>
        <w:t>period</w:t>
      </w:r>
      <w:r>
        <w:rPr>
          <w:spacing w:val="-1"/>
        </w:rPr>
        <w:t> </w:t>
      </w:r>
      <w:r>
        <w:rPr/>
        <w:t>is</w:t>
      </w:r>
      <w:r>
        <w:rPr>
          <w:spacing w:val="-3"/>
        </w:rPr>
        <w:t> </w:t>
      </w:r>
      <w:r>
        <w:rPr/>
        <w:t>the</w:t>
      </w:r>
      <w:r>
        <w:rPr>
          <w:spacing w:val="-5"/>
        </w:rPr>
        <w:t> </w:t>
      </w:r>
      <w:r>
        <w:rPr/>
        <w:t>time</w:t>
      </w:r>
      <w:r>
        <w:rPr>
          <w:spacing w:val="-5"/>
        </w:rPr>
        <w:t> </w:t>
      </w:r>
      <w:r>
        <w:rPr/>
        <w:t>taken</w:t>
      </w:r>
      <w:r>
        <w:rPr>
          <w:spacing w:val="-2"/>
        </w:rPr>
        <w:t> </w:t>
      </w:r>
      <w:r>
        <w:rPr/>
        <w:t>by</w:t>
      </w:r>
      <w:r>
        <w:rPr>
          <w:spacing w:val="-6"/>
        </w:rPr>
        <w:t> </w:t>
      </w:r>
      <w:r>
        <w:rPr/>
        <w:t>the</w:t>
      </w:r>
      <w:r>
        <w:rPr>
          <w:spacing w:val="-2"/>
        </w:rPr>
        <w:t> </w:t>
      </w:r>
      <w:r>
        <w:rPr/>
        <w:t>project</w:t>
      </w:r>
      <w:r>
        <w:rPr>
          <w:spacing w:val="-5"/>
        </w:rPr>
        <w:t> </w:t>
      </w:r>
      <w:r>
        <w:rPr/>
        <w:t>to</w:t>
      </w:r>
      <w:r>
        <w:rPr>
          <w:spacing w:val="-2"/>
        </w:rPr>
        <w:t> </w:t>
      </w:r>
      <w:r>
        <w:rPr/>
        <w:t>recover</w:t>
      </w:r>
      <w:r>
        <w:rPr>
          <w:spacing w:val="-3"/>
        </w:rPr>
        <w:t> </w:t>
      </w:r>
      <w:r>
        <w:rPr/>
        <w:t>the amount of investment made in the project.</w:t>
      </w:r>
    </w:p>
    <w:p>
      <w:pPr>
        <w:spacing w:after="0"/>
        <w:jc w:val="both"/>
        <w:sectPr>
          <w:pgSz w:w="11900" w:h="16840"/>
          <w:pgMar w:header="0" w:footer="647" w:top="1320" w:bottom="840" w:left="600" w:right="0"/>
        </w:sectPr>
      </w:pPr>
    </w:p>
    <w:p>
      <w:pPr>
        <w:pStyle w:val="Heading2"/>
      </w:pPr>
      <w:r>
        <w:rPr>
          <w:spacing w:val="-2"/>
        </w:rPr>
        <w:t>Example</w:t>
      </w:r>
    </w:p>
    <w:p>
      <w:pPr>
        <w:pStyle w:val="BodyText"/>
        <w:spacing w:before="286"/>
        <w:ind w:right="1400"/>
        <w:jc w:val="both"/>
      </w:pPr>
      <w:r>
        <w:rPr/>
        <w:t>ABC Corporation is considering the introduction of a new product. The new product requires installation of new machinery costing $250,000. It is estimated that the project life is 5 years, and the project will generate a cash flow of $63,000 every year.</w:t>
      </w:r>
    </w:p>
    <w:p>
      <w:pPr>
        <w:pStyle w:val="BodyText"/>
        <w:spacing w:line="244" w:lineRule="auto" w:before="273"/>
        <w:ind w:right="1414"/>
        <w:jc w:val="both"/>
      </w:pPr>
      <w:r>
        <w:rPr/>
        <w:t>To calculate the payback period, we will construct a table showing</w:t>
      </w:r>
      <w:r>
        <w:rPr>
          <w:spacing w:val="-1"/>
        </w:rPr>
        <w:t> </w:t>
      </w:r>
      <w:r>
        <w:rPr/>
        <w:t>the cash flows from the project as shown below:</w:t>
      </w:r>
    </w:p>
    <w:p>
      <w:pPr>
        <w:pStyle w:val="BodyText"/>
        <w:spacing w:before="27"/>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22"/>
        <w:gridCol w:w="3200"/>
        <w:gridCol w:w="3222"/>
      </w:tblGrid>
      <w:tr>
        <w:trPr>
          <w:trHeight w:val="395" w:hRule="atLeast"/>
        </w:trPr>
        <w:tc>
          <w:tcPr>
            <w:tcW w:w="3222" w:type="dxa"/>
          </w:tcPr>
          <w:p>
            <w:pPr>
              <w:pStyle w:val="TableParagraph"/>
              <w:spacing w:before="71"/>
              <w:ind w:left="88"/>
              <w:rPr>
                <w:b/>
                <w:sz w:val="24"/>
              </w:rPr>
            </w:pPr>
            <w:r>
              <w:rPr>
                <w:b/>
                <w:spacing w:val="-4"/>
                <w:sz w:val="24"/>
              </w:rPr>
              <w:t>Year</w:t>
            </w:r>
          </w:p>
        </w:tc>
        <w:tc>
          <w:tcPr>
            <w:tcW w:w="3200" w:type="dxa"/>
          </w:tcPr>
          <w:p>
            <w:pPr>
              <w:pStyle w:val="TableParagraph"/>
              <w:spacing w:before="71"/>
              <w:ind w:left="59"/>
              <w:rPr>
                <w:b/>
                <w:sz w:val="24"/>
              </w:rPr>
            </w:pPr>
            <w:r>
              <w:rPr>
                <w:b/>
                <w:sz w:val="24"/>
              </w:rPr>
              <w:t>Cash </w:t>
            </w:r>
            <w:r>
              <w:rPr>
                <w:b/>
                <w:spacing w:val="-4"/>
                <w:sz w:val="24"/>
              </w:rPr>
              <w:t>flow</w:t>
            </w:r>
          </w:p>
        </w:tc>
        <w:tc>
          <w:tcPr>
            <w:tcW w:w="3222" w:type="dxa"/>
          </w:tcPr>
          <w:p>
            <w:pPr>
              <w:pStyle w:val="TableParagraph"/>
              <w:spacing w:before="71"/>
              <w:ind w:left="78"/>
              <w:rPr>
                <w:b/>
                <w:sz w:val="24"/>
              </w:rPr>
            </w:pPr>
            <w:r>
              <w:rPr>
                <w:b/>
                <w:sz w:val="24"/>
              </w:rPr>
              <w:t>Cumulative</w:t>
            </w:r>
            <w:r>
              <w:rPr>
                <w:b/>
                <w:spacing w:val="-4"/>
                <w:sz w:val="24"/>
              </w:rPr>
              <w:t> </w:t>
            </w:r>
            <w:r>
              <w:rPr>
                <w:b/>
                <w:sz w:val="24"/>
              </w:rPr>
              <w:t>cash</w:t>
            </w:r>
            <w:r>
              <w:rPr>
                <w:b/>
                <w:spacing w:val="-3"/>
                <w:sz w:val="24"/>
              </w:rPr>
              <w:t> </w:t>
            </w:r>
            <w:r>
              <w:rPr>
                <w:b/>
                <w:spacing w:val="-4"/>
                <w:sz w:val="24"/>
              </w:rPr>
              <w:t>flow</w:t>
            </w:r>
          </w:p>
        </w:tc>
      </w:tr>
      <w:tr>
        <w:trPr>
          <w:trHeight w:val="375" w:hRule="atLeast"/>
        </w:trPr>
        <w:tc>
          <w:tcPr>
            <w:tcW w:w="3222" w:type="dxa"/>
          </w:tcPr>
          <w:p>
            <w:pPr>
              <w:pStyle w:val="TableParagraph"/>
              <w:spacing w:before="52"/>
              <w:ind w:left="88"/>
              <w:rPr>
                <w:sz w:val="24"/>
              </w:rPr>
            </w:pPr>
            <w:r>
              <w:rPr>
                <w:spacing w:val="-10"/>
                <w:sz w:val="24"/>
              </w:rPr>
              <w:t>0</w:t>
            </w:r>
          </w:p>
        </w:tc>
        <w:tc>
          <w:tcPr>
            <w:tcW w:w="3200" w:type="dxa"/>
          </w:tcPr>
          <w:p>
            <w:pPr>
              <w:pStyle w:val="TableParagraph"/>
              <w:spacing w:before="52"/>
              <w:ind w:left="59"/>
              <w:rPr>
                <w:sz w:val="24"/>
              </w:rPr>
            </w:pPr>
            <w:r>
              <w:rPr>
                <w:sz w:val="24"/>
              </w:rPr>
              <w:t>-</w:t>
            </w:r>
            <w:r>
              <w:rPr>
                <w:spacing w:val="-2"/>
                <w:sz w:val="24"/>
              </w:rPr>
              <w:t>250,000</w:t>
            </w:r>
          </w:p>
        </w:tc>
        <w:tc>
          <w:tcPr>
            <w:tcW w:w="3222" w:type="dxa"/>
          </w:tcPr>
          <w:p>
            <w:pPr>
              <w:pStyle w:val="TableParagraph"/>
              <w:spacing w:before="52"/>
              <w:ind w:left="78"/>
              <w:rPr>
                <w:sz w:val="24"/>
              </w:rPr>
            </w:pPr>
            <w:r>
              <w:rPr>
                <w:sz w:val="24"/>
              </w:rPr>
              <w:t>-</w:t>
            </w:r>
            <w:r>
              <w:rPr>
                <w:spacing w:val="-2"/>
                <w:sz w:val="24"/>
              </w:rPr>
              <w:t>250,000</w:t>
            </w:r>
          </w:p>
        </w:tc>
      </w:tr>
      <w:tr>
        <w:trPr>
          <w:trHeight w:val="376" w:hRule="atLeast"/>
        </w:trPr>
        <w:tc>
          <w:tcPr>
            <w:tcW w:w="3222" w:type="dxa"/>
          </w:tcPr>
          <w:p>
            <w:pPr>
              <w:pStyle w:val="TableParagraph"/>
              <w:spacing w:before="52"/>
              <w:ind w:left="88"/>
              <w:rPr>
                <w:sz w:val="24"/>
              </w:rPr>
            </w:pPr>
            <w:r>
              <w:rPr>
                <w:spacing w:val="-10"/>
                <w:sz w:val="24"/>
              </w:rPr>
              <w:t>1</w:t>
            </w:r>
          </w:p>
        </w:tc>
        <w:tc>
          <w:tcPr>
            <w:tcW w:w="3200" w:type="dxa"/>
          </w:tcPr>
          <w:p>
            <w:pPr>
              <w:pStyle w:val="TableParagraph"/>
              <w:spacing w:before="52"/>
              <w:ind w:left="59"/>
              <w:rPr>
                <w:sz w:val="24"/>
              </w:rPr>
            </w:pPr>
            <w:r>
              <w:rPr>
                <w:spacing w:val="-2"/>
                <w:sz w:val="24"/>
              </w:rPr>
              <w:t>63,000</w:t>
            </w:r>
          </w:p>
        </w:tc>
        <w:tc>
          <w:tcPr>
            <w:tcW w:w="3222" w:type="dxa"/>
          </w:tcPr>
          <w:p>
            <w:pPr>
              <w:pStyle w:val="TableParagraph"/>
              <w:spacing w:before="52"/>
              <w:ind w:left="78"/>
              <w:rPr>
                <w:sz w:val="24"/>
              </w:rPr>
            </w:pPr>
            <w:r>
              <w:rPr>
                <w:sz w:val="24"/>
              </w:rPr>
              <w:t>-</w:t>
            </w:r>
            <w:r>
              <w:rPr>
                <w:spacing w:val="-2"/>
                <w:sz w:val="24"/>
              </w:rPr>
              <w:t>187,000</w:t>
            </w:r>
          </w:p>
        </w:tc>
      </w:tr>
      <w:tr>
        <w:trPr>
          <w:trHeight w:val="375" w:hRule="atLeast"/>
        </w:trPr>
        <w:tc>
          <w:tcPr>
            <w:tcW w:w="3222" w:type="dxa"/>
          </w:tcPr>
          <w:p>
            <w:pPr>
              <w:pStyle w:val="TableParagraph"/>
              <w:spacing w:before="52"/>
              <w:ind w:left="88"/>
              <w:rPr>
                <w:sz w:val="24"/>
              </w:rPr>
            </w:pPr>
            <w:r>
              <w:rPr>
                <w:spacing w:val="-10"/>
                <w:sz w:val="24"/>
              </w:rPr>
              <w:t>2</w:t>
            </w:r>
          </w:p>
        </w:tc>
        <w:tc>
          <w:tcPr>
            <w:tcW w:w="3200" w:type="dxa"/>
          </w:tcPr>
          <w:p>
            <w:pPr>
              <w:pStyle w:val="TableParagraph"/>
              <w:spacing w:before="52"/>
              <w:ind w:left="59"/>
              <w:rPr>
                <w:sz w:val="24"/>
              </w:rPr>
            </w:pPr>
            <w:r>
              <w:rPr>
                <w:spacing w:val="-2"/>
                <w:sz w:val="24"/>
              </w:rPr>
              <w:t>63,000</w:t>
            </w:r>
          </w:p>
        </w:tc>
        <w:tc>
          <w:tcPr>
            <w:tcW w:w="3222" w:type="dxa"/>
          </w:tcPr>
          <w:p>
            <w:pPr>
              <w:pStyle w:val="TableParagraph"/>
              <w:spacing w:before="52"/>
              <w:ind w:left="78"/>
              <w:rPr>
                <w:sz w:val="24"/>
              </w:rPr>
            </w:pPr>
            <w:r>
              <w:rPr>
                <w:sz w:val="24"/>
              </w:rPr>
              <w:t>-</w:t>
            </w:r>
            <w:r>
              <w:rPr>
                <w:spacing w:val="-2"/>
                <w:sz w:val="24"/>
              </w:rPr>
              <w:t>124,000</w:t>
            </w:r>
          </w:p>
        </w:tc>
      </w:tr>
      <w:tr>
        <w:trPr>
          <w:trHeight w:val="375" w:hRule="atLeast"/>
        </w:trPr>
        <w:tc>
          <w:tcPr>
            <w:tcW w:w="3222" w:type="dxa"/>
          </w:tcPr>
          <w:p>
            <w:pPr>
              <w:pStyle w:val="TableParagraph"/>
              <w:spacing w:before="52"/>
              <w:ind w:left="88"/>
              <w:rPr>
                <w:sz w:val="24"/>
              </w:rPr>
            </w:pPr>
            <w:r>
              <w:rPr>
                <w:spacing w:val="-10"/>
                <w:sz w:val="24"/>
              </w:rPr>
              <w:t>3</w:t>
            </w:r>
          </w:p>
        </w:tc>
        <w:tc>
          <w:tcPr>
            <w:tcW w:w="3200" w:type="dxa"/>
          </w:tcPr>
          <w:p>
            <w:pPr>
              <w:pStyle w:val="TableParagraph"/>
              <w:spacing w:before="52"/>
              <w:ind w:left="59"/>
              <w:rPr>
                <w:sz w:val="24"/>
              </w:rPr>
            </w:pPr>
            <w:r>
              <w:rPr>
                <w:spacing w:val="-2"/>
                <w:sz w:val="24"/>
              </w:rPr>
              <w:t>63,000</w:t>
            </w:r>
          </w:p>
        </w:tc>
        <w:tc>
          <w:tcPr>
            <w:tcW w:w="3222" w:type="dxa"/>
          </w:tcPr>
          <w:p>
            <w:pPr>
              <w:pStyle w:val="TableParagraph"/>
              <w:spacing w:before="52"/>
              <w:ind w:left="78"/>
              <w:rPr>
                <w:sz w:val="24"/>
              </w:rPr>
            </w:pPr>
            <w:r>
              <w:rPr>
                <w:sz w:val="24"/>
              </w:rPr>
              <w:t>-</w:t>
            </w:r>
            <w:r>
              <w:rPr>
                <w:spacing w:val="-2"/>
                <w:sz w:val="24"/>
              </w:rPr>
              <w:t>61,000</w:t>
            </w:r>
          </w:p>
        </w:tc>
      </w:tr>
      <w:tr>
        <w:trPr>
          <w:trHeight w:val="376" w:hRule="atLeast"/>
        </w:trPr>
        <w:tc>
          <w:tcPr>
            <w:tcW w:w="3222" w:type="dxa"/>
          </w:tcPr>
          <w:p>
            <w:pPr>
              <w:pStyle w:val="TableParagraph"/>
              <w:spacing w:before="52"/>
              <w:ind w:left="88"/>
              <w:rPr>
                <w:sz w:val="24"/>
              </w:rPr>
            </w:pPr>
            <w:r>
              <w:rPr>
                <w:spacing w:val="-10"/>
                <w:sz w:val="24"/>
              </w:rPr>
              <w:t>4</w:t>
            </w:r>
          </w:p>
        </w:tc>
        <w:tc>
          <w:tcPr>
            <w:tcW w:w="3200" w:type="dxa"/>
          </w:tcPr>
          <w:p>
            <w:pPr>
              <w:pStyle w:val="TableParagraph"/>
              <w:spacing w:before="52"/>
              <w:ind w:left="59"/>
              <w:rPr>
                <w:sz w:val="24"/>
              </w:rPr>
            </w:pPr>
            <w:r>
              <w:rPr>
                <w:spacing w:val="-2"/>
                <w:sz w:val="24"/>
              </w:rPr>
              <w:t>63,000</w:t>
            </w:r>
          </w:p>
        </w:tc>
        <w:tc>
          <w:tcPr>
            <w:tcW w:w="3222" w:type="dxa"/>
          </w:tcPr>
          <w:p>
            <w:pPr>
              <w:pStyle w:val="TableParagraph"/>
              <w:spacing w:before="52"/>
              <w:ind w:left="78"/>
              <w:rPr>
                <w:sz w:val="24"/>
              </w:rPr>
            </w:pPr>
            <w:r>
              <w:rPr>
                <w:spacing w:val="-2"/>
                <w:sz w:val="24"/>
              </w:rPr>
              <w:t>+2,000</w:t>
            </w:r>
          </w:p>
        </w:tc>
      </w:tr>
      <w:tr>
        <w:trPr>
          <w:trHeight w:val="375" w:hRule="atLeast"/>
        </w:trPr>
        <w:tc>
          <w:tcPr>
            <w:tcW w:w="3222" w:type="dxa"/>
          </w:tcPr>
          <w:p>
            <w:pPr>
              <w:pStyle w:val="TableParagraph"/>
              <w:spacing w:before="52"/>
              <w:ind w:left="88"/>
              <w:rPr>
                <w:sz w:val="24"/>
              </w:rPr>
            </w:pPr>
            <w:r>
              <w:rPr>
                <w:spacing w:val="-10"/>
                <w:sz w:val="24"/>
              </w:rPr>
              <w:t>5</w:t>
            </w:r>
          </w:p>
        </w:tc>
        <w:tc>
          <w:tcPr>
            <w:tcW w:w="3200" w:type="dxa"/>
          </w:tcPr>
          <w:p>
            <w:pPr>
              <w:pStyle w:val="TableParagraph"/>
              <w:spacing w:before="52"/>
              <w:ind w:left="59"/>
              <w:rPr>
                <w:sz w:val="24"/>
              </w:rPr>
            </w:pPr>
            <w:r>
              <w:rPr>
                <w:spacing w:val="-2"/>
                <w:sz w:val="24"/>
              </w:rPr>
              <w:t>63,000</w:t>
            </w:r>
          </w:p>
        </w:tc>
        <w:tc>
          <w:tcPr>
            <w:tcW w:w="3222" w:type="dxa"/>
          </w:tcPr>
          <w:p>
            <w:pPr>
              <w:pStyle w:val="TableParagraph"/>
              <w:spacing w:before="52"/>
              <w:ind w:left="78"/>
              <w:rPr>
                <w:sz w:val="24"/>
              </w:rPr>
            </w:pPr>
            <w:r>
              <w:rPr>
                <w:spacing w:val="-2"/>
                <w:sz w:val="24"/>
              </w:rPr>
              <w:t>+65,000</w:t>
            </w:r>
          </w:p>
        </w:tc>
      </w:tr>
    </w:tbl>
    <w:p>
      <w:pPr>
        <w:spacing w:line="249" w:lineRule="auto" w:before="270"/>
        <w:ind w:left="252" w:right="1406" w:firstLine="0"/>
        <w:jc w:val="both"/>
        <w:rPr>
          <w:sz w:val="23"/>
        </w:rPr>
      </w:pPr>
      <w:r>
        <w:rPr>
          <w:sz w:val="23"/>
        </w:rPr>
        <w:t>We include the current investment of $250,000 as a cash outflow with negative sign. Cumulative cash flow</w:t>
      </w:r>
      <w:r>
        <w:rPr>
          <w:spacing w:val="-1"/>
          <w:sz w:val="23"/>
        </w:rPr>
        <w:t> </w:t>
      </w:r>
      <w:r>
        <w:rPr>
          <w:sz w:val="23"/>
        </w:rPr>
        <w:t>at</w:t>
      </w:r>
      <w:r>
        <w:rPr>
          <w:spacing w:val="-5"/>
          <w:sz w:val="23"/>
        </w:rPr>
        <w:t> </w:t>
      </w:r>
      <w:r>
        <w:rPr>
          <w:sz w:val="23"/>
        </w:rPr>
        <w:t>any</w:t>
      </w:r>
      <w:r>
        <w:rPr>
          <w:spacing w:val="-3"/>
          <w:sz w:val="23"/>
        </w:rPr>
        <w:t> </w:t>
      </w:r>
      <w:r>
        <w:rPr>
          <w:sz w:val="23"/>
        </w:rPr>
        <w:t>time</w:t>
      </w:r>
      <w:r>
        <w:rPr>
          <w:spacing w:val="-1"/>
          <w:sz w:val="23"/>
        </w:rPr>
        <w:t> </w:t>
      </w:r>
      <w:r>
        <w:rPr>
          <w:sz w:val="23"/>
        </w:rPr>
        <w:t>is</w:t>
      </w:r>
      <w:r>
        <w:rPr>
          <w:spacing w:val="-3"/>
          <w:sz w:val="23"/>
        </w:rPr>
        <w:t> </w:t>
      </w:r>
      <w:r>
        <w:rPr>
          <w:sz w:val="23"/>
        </w:rPr>
        <w:t>calculated</w:t>
      </w:r>
      <w:r>
        <w:rPr>
          <w:spacing w:val="-3"/>
          <w:sz w:val="23"/>
        </w:rPr>
        <w:t> </w:t>
      </w:r>
      <w:r>
        <w:rPr>
          <w:sz w:val="23"/>
        </w:rPr>
        <w:t>by</w:t>
      </w:r>
      <w:r>
        <w:rPr>
          <w:spacing w:val="-3"/>
          <w:sz w:val="23"/>
        </w:rPr>
        <w:t> </w:t>
      </w:r>
      <w:r>
        <w:rPr>
          <w:sz w:val="23"/>
        </w:rPr>
        <w:t>summing</w:t>
      </w:r>
      <w:r>
        <w:rPr>
          <w:spacing w:val="-5"/>
          <w:sz w:val="23"/>
        </w:rPr>
        <w:t> </w:t>
      </w:r>
      <w:r>
        <w:rPr>
          <w:sz w:val="23"/>
        </w:rPr>
        <w:t>up</w:t>
      </w:r>
      <w:r>
        <w:rPr>
          <w:spacing w:val="-3"/>
          <w:sz w:val="23"/>
        </w:rPr>
        <w:t> </w:t>
      </w:r>
      <w:r>
        <w:rPr>
          <w:sz w:val="23"/>
        </w:rPr>
        <w:t>the</w:t>
      </w:r>
      <w:r>
        <w:rPr>
          <w:spacing w:val="-3"/>
          <w:sz w:val="23"/>
        </w:rPr>
        <w:t> </w:t>
      </w:r>
      <w:r>
        <w:rPr>
          <w:sz w:val="23"/>
        </w:rPr>
        <w:t>cash</w:t>
      </w:r>
      <w:r>
        <w:rPr>
          <w:spacing w:val="-3"/>
          <w:sz w:val="23"/>
        </w:rPr>
        <w:t> </w:t>
      </w:r>
      <w:r>
        <w:rPr>
          <w:sz w:val="23"/>
        </w:rPr>
        <w:t>flows</w:t>
      </w:r>
      <w:r>
        <w:rPr>
          <w:spacing w:val="-3"/>
          <w:sz w:val="23"/>
        </w:rPr>
        <w:t> </w:t>
      </w:r>
      <w:r>
        <w:rPr>
          <w:sz w:val="23"/>
        </w:rPr>
        <w:t>from</w:t>
      </w:r>
      <w:r>
        <w:rPr>
          <w:spacing w:val="-4"/>
          <w:sz w:val="23"/>
        </w:rPr>
        <w:t> </w:t>
      </w:r>
      <w:r>
        <w:rPr>
          <w:sz w:val="23"/>
        </w:rPr>
        <w:t>the</w:t>
      </w:r>
      <w:r>
        <w:rPr>
          <w:spacing w:val="-3"/>
          <w:sz w:val="23"/>
        </w:rPr>
        <w:t> </w:t>
      </w:r>
      <w:r>
        <w:rPr>
          <w:sz w:val="23"/>
        </w:rPr>
        <w:t>start</w:t>
      </w:r>
      <w:r>
        <w:rPr>
          <w:spacing w:val="-5"/>
          <w:sz w:val="23"/>
        </w:rPr>
        <w:t> </w:t>
      </w:r>
      <w:r>
        <w:rPr>
          <w:sz w:val="23"/>
        </w:rPr>
        <w:t>of</w:t>
      </w:r>
      <w:r>
        <w:rPr>
          <w:spacing w:val="-7"/>
          <w:sz w:val="23"/>
        </w:rPr>
        <w:t> </w:t>
      </w:r>
      <w:r>
        <w:rPr>
          <w:sz w:val="23"/>
        </w:rPr>
        <w:t>the</w:t>
      </w:r>
      <w:r>
        <w:rPr>
          <w:spacing w:val="-1"/>
          <w:sz w:val="23"/>
        </w:rPr>
        <w:t> </w:t>
      </w:r>
      <w:r>
        <w:rPr>
          <w:sz w:val="23"/>
        </w:rPr>
        <w:t>project</w:t>
      </w:r>
      <w:r>
        <w:rPr>
          <w:spacing w:val="-5"/>
          <w:sz w:val="23"/>
        </w:rPr>
        <w:t> </w:t>
      </w:r>
      <w:r>
        <w:rPr>
          <w:sz w:val="23"/>
        </w:rPr>
        <w:t>up</w:t>
      </w:r>
      <w:r>
        <w:rPr>
          <w:spacing w:val="-3"/>
          <w:sz w:val="23"/>
        </w:rPr>
        <w:t> </w:t>
      </w:r>
      <w:r>
        <w:rPr>
          <w:sz w:val="23"/>
        </w:rPr>
        <w:t>to</w:t>
      </w:r>
      <w:r>
        <w:rPr>
          <w:spacing w:val="-4"/>
          <w:sz w:val="23"/>
        </w:rPr>
        <w:t> </w:t>
      </w:r>
      <w:r>
        <w:rPr>
          <w:sz w:val="23"/>
        </w:rPr>
        <w:t>the</w:t>
      </w:r>
      <w:r>
        <w:rPr>
          <w:spacing w:val="-1"/>
          <w:sz w:val="23"/>
        </w:rPr>
        <w:t> </w:t>
      </w:r>
      <w:r>
        <w:rPr>
          <w:sz w:val="23"/>
        </w:rPr>
        <w:t>time at which cumulative cash flow is calculated. Since cash flow at time 0, which is the start of the project, is</w:t>
      </w:r>
      <w:r>
        <w:rPr>
          <w:spacing w:val="-8"/>
          <w:sz w:val="23"/>
        </w:rPr>
        <w:t> </w:t>
      </w:r>
      <w:r>
        <w:rPr>
          <w:sz w:val="23"/>
        </w:rPr>
        <w:t>-250,000,</w:t>
      </w:r>
      <w:r>
        <w:rPr>
          <w:spacing w:val="-11"/>
          <w:sz w:val="23"/>
        </w:rPr>
        <w:t> </w:t>
      </w:r>
      <w:r>
        <w:rPr>
          <w:sz w:val="23"/>
        </w:rPr>
        <w:t>cumulative</w:t>
      </w:r>
      <w:r>
        <w:rPr>
          <w:spacing w:val="-11"/>
          <w:sz w:val="23"/>
        </w:rPr>
        <w:t> </w:t>
      </w:r>
      <w:r>
        <w:rPr>
          <w:sz w:val="23"/>
        </w:rPr>
        <w:t>cash</w:t>
      </w:r>
      <w:r>
        <w:rPr>
          <w:spacing w:val="-10"/>
          <w:sz w:val="23"/>
        </w:rPr>
        <w:t> </w:t>
      </w:r>
      <w:r>
        <w:rPr>
          <w:sz w:val="23"/>
        </w:rPr>
        <w:t>flow</w:t>
      </w:r>
      <w:r>
        <w:rPr>
          <w:spacing w:val="-10"/>
          <w:sz w:val="23"/>
        </w:rPr>
        <w:t> </w:t>
      </w:r>
      <w:r>
        <w:rPr>
          <w:sz w:val="23"/>
        </w:rPr>
        <w:t>at</w:t>
      </w:r>
      <w:r>
        <w:rPr>
          <w:spacing w:val="-9"/>
          <w:sz w:val="23"/>
        </w:rPr>
        <w:t> </w:t>
      </w:r>
      <w:r>
        <w:rPr>
          <w:sz w:val="23"/>
        </w:rPr>
        <w:t>time</w:t>
      </w:r>
      <w:r>
        <w:rPr>
          <w:spacing w:val="-11"/>
          <w:sz w:val="23"/>
        </w:rPr>
        <w:t> </w:t>
      </w:r>
      <w:r>
        <w:rPr>
          <w:sz w:val="23"/>
        </w:rPr>
        <w:t>0</w:t>
      </w:r>
      <w:r>
        <w:rPr>
          <w:spacing w:val="-8"/>
          <w:sz w:val="23"/>
        </w:rPr>
        <w:t> </w:t>
      </w:r>
      <w:r>
        <w:rPr>
          <w:sz w:val="23"/>
        </w:rPr>
        <w:t>is</w:t>
      </w:r>
      <w:r>
        <w:rPr>
          <w:spacing w:val="-6"/>
          <w:sz w:val="23"/>
        </w:rPr>
        <w:t> </w:t>
      </w:r>
      <w:r>
        <w:rPr>
          <w:sz w:val="23"/>
        </w:rPr>
        <w:t>-250,000.</w:t>
      </w:r>
      <w:r>
        <w:rPr>
          <w:spacing w:val="-12"/>
          <w:sz w:val="23"/>
        </w:rPr>
        <w:t> </w:t>
      </w:r>
      <w:r>
        <w:rPr>
          <w:sz w:val="23"/>
        </w:rPr>
        <w:t>At</w:t>
      </w:r>
      <w:r>
        <w:rPr>
          <w:spacing w:val="-9"/>
          <w:sz w:val="23"/>
        </w:rPr>
        <w:t> </w:t>
      </w:r>
      <w:r>
        <w:rPr>
          <w:sz w:val="23"/>
        </w:rPr>
        <w:t>time</w:t>
      </w:r>
      <w:r>
        <w:rPr>
          <w:spacing w:val="-11"/>
          <w:sz w:val="23"/>
        </w:rPr>
        <w:t> </w:t>
      </w:r>
      <w:r>
        <w:rPr>
          <w:sz w:val="23"/>
        </w:rPr>
        <w:t>1,</w:t>
      </w:r>
      <w:r>
        <w:rPr>
          <w:spacing w:val="-9"/>
          <w:sz w:val="23"/>
        </w:rPr>
        <w:t> </w:t>
      </w:r>
      <w:r>
        <w:rPr>
          <w:sz w:val="23"/>
        </w:rPr>
        <w:t>a</w:t>
      </w:r>
      <w:r>
        <w:rPr>
          <w:spacing w:val="-11"/>
          <w:sz w:val="23"/>
        </w:rPr>
        <w:t> </w:t>
      </w:r>
      <w:r>
        <w:rPr>
          <w:sz w:val="23"/>
        </w:rPr>
        <w:t>cash</w:t>
      </w:r>
      <w:r>
        <w:rPr>
          <w:spacing w:val="-10"/>
          <w:sz w:val="23"/>
        </w:rPr>
        <w:t> </w:t>
      </w:r>
      <w:r>
        <w:rPr>
          <w:sz w:val="23"/>
        </w:rPr>
        <w:t>flow</w:t>
      </w:r>
      <w:r>
        <w:rPr>
          <w:spacing w:val="-10"/>
          <w:sz w:val="23"/>
        </w:rPr>
        <w:t> </w:t>
      </w:r>
      <w:r>
        <w:rPr>
          <w:sz w:val="23"/>
        </w:rPr>
        <w:t>of</w:t>
      </w:r>
      <w:r>
        <w:rPr>
          <w:spacing w:val="-10"/>
          <w:sz w:val="23"/>
        </w:rPr>
        <w:t> </w:t>
      </w:r>
      <w:r>
        <w:rPr>
          <w:sz w:val="23"/>
        </w:rPr>
        <w:t>$63,000</w:t>
      </w:r>
      <w:r>
        <w:rPr>
          <w:spacing w:val="-10"/>
          <w:sz w:val="23"/>
        </w:rPr>
        <w:t> </w:t>
      </w:r>
      <w:r>
        <w:rPr>
          <w:sz w:val="23"/>
        </w:rPr>
        <w:t>is</w:t>
      </w:r>
      <w:r>
        <w:rPr>
          <w:spacing w:val="-10"/>
          <w:sz w:val="23"/>
        </w:rPr>
        <w:t> </w:t>
      </w:r>
      <w:r>
        <w:rPr>
          <w:sz w:val="23"/>
        </w:rPr>
        <w:t>received,</w:t>
      </w:r>
      <w:r>
        <w:rPr>
          <w:spacing w:val="-9"/>
          <w:sz w:val="23"/>
        </w:rPr>
        <w:t> </w:t>
      </w:r>
      <w:r>
        <w:rPr>
          <w:sz w:val="23"/>
        </w:rPr>
        <w:t>thus cumulative cash flow at time 1 is (-250,000 + 63000) = -$187,000. At time 2, a cash flow of $63,000 is received and cumulative cash flow at time 2 is (-187,000 + 63000) = -124,000.</w:t>
      </w:r>
    </w:p>
    <w:p>
      <w:pPr>
        <w:pStyle w:val="BodyText"/>
        <w:spacing w:before="262"/>
        <w:ind w:right="1403"/>
        <w:jc w:val="both"/>
      </w:pPr>
      <w:r>
        <w:rPr/>
        <w:t>Payback period is the time at which cumulative cash flow equals zero. In this example, the cumulative cash flow at time 3 is -61,000 and at time 4 is +2000. If we assume that cash flows are received in equal amounts every day, we can calculate the payback period as: (4 – 2000/63000) = 3.9683 years. It can also be calculated as (3 + 61000/63000) = 3.9683 years.</w:t>
      </w:r>
    </w:p>
    <w:p>
      <w:pPr>
        <w:pStyle w:val="Heading2"/>
        <w:spacing w:before="268"/>
      </w:pPr>
      <w:r>
        <w:rPr>
          <w:spacing w:val="-2"/>
        </w:rPr>
        <w:t>Example</w:t>
      </w:r>
    </w:p>
    <w:p>
      <w:pPr>
        <w:pStyle w:val="BodyText"/>
        <w:spacing w:line="244" w:lineRule="auto" w:before="285"/>
        <w:ind w:right="1414"/>
        <w:jc w:val="both"/>
      </w:pPr>
      <w:r>
        <w:rPr/>
        <w:t>XYZ Corporation has forecast the following</w:t>
      </w:r>
      <w:r>
        <w:rPr>
          <w:spacing w:val="-1"/>
        </w:rPr>
        <w:t> </w:t>
      </w:r>
      <w:r>
        <w:rPr/>
        <w:t>cash flows</w:t>
      </w:r>
      <w:r>
        <w:rPr>
          <w:spacing w:val="-1"/>
        </w:rPr>
        <w:t> </w:t>
      </w:r>
      <w:r>
        <w:rPr/>
        <w:t>for a project it is contemplating. The project life is estimated as 4 years.</w:t>
      </w:r>
    </w:p>
    <w:p>
      <w:pPr>
        <w:pStyle w:val="BodyText"/>
        <w:spacing w:before="26"/>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42"/>
        <w:gridCol w:w="4820"/>
      </w:tblGrid>
      <w:tr>
        <w:trPr>
          <w:trHeight w:val="397" w:hRule="atLeast"/>
        </w:trPr>
        <w:tc>
          <w:tcPr>
            <w:tcW w:w="4842" w:type="dxa"/>
          </w:tcPr>
          <w:p>
            <w:pPr>
              <w:pStyle w:val="TableParagraph"/>
              <w:spacing w:before="73"/>
              <w:ind w:left="88"/>
              <w:rPr>
                <w:b/>
                <w:sz w:val="24"/>
              </w:rPr>
            </w:pPr>
            <w:r>
              <w:rPr>
                <w:b/>
                <w:spacing w:val="-4"/>
                <w:sz w:val="24"/>
              </w:rPr>
              <w:t>Year</w:t>
            </w:r>
          </w:p>
        </w:tc>
        <w:tc>
          <w:tcPr>
            <w:tcW w:w="4820" w:type="dxa"/>
          </w:tcPr>
          <w:p>
            <w:pPr>
              <w:pStyle w:val="TableParagraph"/>
              <w:spacing w:before="73"/>
              <w:ind w:left="59"/>
              <w:rPr>
                <w:b/>
                <w:sz w:val="24"/>
              </w:rPr>
            </w:pPr>
            <w:r>
              <w:rPr>
                <w:b/>
                <w:sz w:val="24"/>
              </w:rPr>
              <w:t>Cash </w:t>
            </w:r>
            <w:r>
              <w:rPr>
                <w:b/>
                <w:spacing w:val="-4"/>
                <w:sz w:val="24"/>
              </w:rPr>
              <w:t>flow</w:t>
            </w:r>
          </w:p>
        </w:tc>
      </w:tr>
      <w:tr>
        <w:trPr>
          <w:trHeight w:val="375" w:hRule="atLeast"/>
        </w:trPr>
        <w:tc>
          <w:tcPr>
            <w:tcW w:w="4842" w:type="dxa"/>
          </w:tcPr>
          <w:p>
            <w:pPr>
              <w:pStyle w:val="TableParagraph"/>
              <w:spacing w:before="52"/>
              <w:ind w:left="88"/>
              <w:rPr>
                <w:sz w:val="24"/>
              </w:rPr>
            </w:pPr>
            <w:r>
              <w:rPr>
                <w:spacing w:val="-10"/>
                <w:sz w:val="24"/>
              </w:rPr>
              <w:t>0</w:t>
            </w:r>
          </w:p>
        </w:tc>
        <w:tc>
          <w:tcPr>
            <w:tcW w:w="4820" w:type="dxa"/>
          </w:tcPr>
          <w:p>
            <w:pPr>
              <w:pStyle w:val="TableParagraph"/>
              <w:spacing w:before="52"/>
              <w:ind w:left="59"/>
              <w:rPr>
                <w:sz w:val="24"/>
              </w:rPr>
            </w:pPr>
            <w:r>
              <w:rPr>
                <w:spacing w:val="-2"/>
                <w:sz w:val="24"/>
              </w:rPr>
              <w:t>(500,000)</w:t>
            </w:r>
          </w:p>
        </w:tc>
      </w:tr>
      <w:tr>
        <w:trPr>
          <w:trHeight w:val="376" w:hRule="atLeast"/>
        </w:trPr>
        <w:tc>
          <w:tcPr>
            <w:tcW w:w="4842" w:type="dxa"/>
          </w:tcPr>
          <w:p>
            <w:pPr>
              <w:pStyle w:val="TableParagraph"/>
              <w:spacing w:before="52"/>
              <w:ind w:left="88"/>
              <w:rPr>
                <w:sz w:val="24"/>
              </w:rPr>
            </w:pPr>
            <w:r>
              <w:rPr>
                <w:spacing w:val="-10"/>
                <w:sz w:val="24"/>
              </w:rPr>
              <w:t>1</w:t>
            </w:r>
          </w:p>
        </w:tc>
        <w:tc>
          <w:tcPr>
            <w:tcW w:w="4820" w:type="dxa"/>
          </w:tcPr>
          <w:p>
            <w:pPr>
              <w:pStyle w:val="TableParagraph"/>
              <w:spacing w:before="52"/>
              <w:ind w:left="59"/>
              <w:rPr>
                <w:sz w:val="24"/>
              </w:rPr>
            </w:pPr>
            <w:r>
              <w:rPr>
                <w:spacing w:val="-2"/>
                <w:sz w:val="24"/>
              </w:rPr>
              <w:t>200,000</w:t>
            </w:r>
          </w:p>
        </w:tc>
      </w:tr>
      <w:tr>
        <w:trPr>
          <w:trHeight w:val="376" w:hRule="atLeast"/>
        </w:trPr>
        <w:tc>
          <w:tcPr>
            <w:tcW w:w="4842" w:type="dxa"/>
          </w:tcPr>
          <w:p>
            <w:pPr>
              <w:pStyle w:val="TableParagraph"/>
              <w:spacing w:before="52"/>
              <w:ind w:left="88"/>
              <w:rPr>
                <w:sz w:val="24"/>
              </w:rPr>
            </w:pPr>
            <w:r>
              <w:rPr>
                <w:spacing w:val="-10"/>
                <w:sz w:val="24"/>
              </w:rPr>
              <w:t>2</w:t>
            </w:r>
          </w:p>
        </w:tc>
        <w:tc>
          <w:tcPr>
            <w:tcW w:w="4820" w:type="dxa"/>
          </w:tcPr>
          <w:p>
            <w:pPr>
              <w:pStyle w:val="TableParagraph"/>
              <w:spacing w:before="52"/>
              <w:ind w:left="59"/>
              <w:rPr>
                <w:sz w:val="24"/>
              </w:rPr>
            </w:pPr>
            <w:r>
              <w:rPr>
                <w:spacing w:val="-2"/>
                <w:sz w:val="24"/>
              </w:rPr>
              <w:t>200,000</w:t>
            </w:r>
          </w:p>
        </w:tc>
      </w:tr>
      <w:tr>
        <w:trPr>
          <w:trHeight w:val="376" w:hRule="atLeast"/>
        </w:trPr>
        <w:tc>
          <w:tcPr>
            <w:tcW w:w="4842" w:type="dxa"/>
          </w:tcPr>
          <w:p>
            <w:pPr>
              <w:pStyle w:val="TableParagraph"/>
              <w:spacing w:before="52"/>
              <w:ind w:left="88"/>
              <w:rPr>
                <w:sz w:val="24"/>
              </w:rPr>
            </w:pPr>
            <w:r>
              <w:rPr>
                <w:spacing w:val="-10"/>
                <w:sz w:val="24"/>
              </w:rPr>
              <w:t>3</w:t>
            </w:r>
          </w:p>
        </w:tc>
        <w:tc>
          <w:tcPr>
            <w:tcW w:w="4820" w:type="dxa"/>
          </w:tcPr>
          <w:p>
            <w:pPr>
              <w:pStyle w:val="TableParagraph"/>
              <w:spacing w:before="52"/>
              <w:ind w:left="59"/>
              <w:rPr>
                <w:sz w:val="24"/>
              </w:rPr>
            </w:pPr>
            <w:r>
              <w:rPr>
                <w:spacing w:val="-2"/>
                <w:sz w:val="24"/>
              </w:rPr>
              <w:t>200,000</w:t>
            </w:r>
          </w:p>
        </w:tc>
      </w:tr>
      <w:tr>
        <w:trPr>
          <w:trHeight w:val="375" w:hRule="atLeast"/>
        </w:trPr>
        <w:tc>
          <w:tcPr>
            <w:tcW w:w="4842" w:type="dxa"/>
          </w:tcPr>
          <w:p>
            <w:pPr>
              <w:pStyle w:val="TableParagraph"/>
              <w:spacing w:before="52"/>
              <w:ind w:left="88"/>
              <w:rPr>
                <w:sz w:val="24"/>
              </w:rPr>
            </w:pPr>
            <w:r>
              <w:rPr>
                <w:spacing w:val="-10"/>
                <w:sz w:val="24"/>
              </w:rPr>
              <w:t>4</w:t>
            </w:r>
          </w:p>
        </w:tc>
        <w:tc>
          <w:tcPr>
            <w:tcW w:w="4820" w:type="dxa"/>
          </w:tcPr>
          <w:p>
            <w:pPr>
              <w:pStyle w:val="TableParagraph"/>
              <w:spacing w:before="52"/>
              <w:ind w:left="59"/>
              <w:rPr>
                <w:sz w:val="24"/>
              </w:rPr>
            </w:pPr>
            <w:r>
              <w:rPr>
                <w:spacing w:val="-2"/>
                <w:sz w:val="24"/>
              </w:rPr>
              <w:t>200,000</w:t>
            </w:r>
          </w:p>
        </w:tc>
      </w:tr>
    </w:tbl>
    <w:p>
      <w:pPr>
        <w:spacing w:after="0"/>
        <w:rPr>
          <w:sz w:val="24"/>
        </w:rPr>
        <w:sectPr>
          <w:footerReference w:type="default" r:id="rId195"/>
          <w:footerReference w:type="even" r:id="rId196"/>
          <w:pgSz w:w="11900" w:h="16840"/>
          <w:pgMar w:header="0" w:footer="635" w:top="1320" w:bottom="820" w:left="600" w:right="0"/>
          <w:pgNumType w:start="47"/>
        </w:sectPr>
      </w:pPr>
    </w:p>
    <w:p>
      <w:pPr>
        <w:pStyle w:val="BodyText"/>
        <w:spacing w:before="27"/>
        <w:ind w:left="261"/>
      </w:pPr>
      <w:r>
        <w:rPr/>
        <w:t>We</w:t>
      </w:r>
      <w:r>
        <w:rPr>
          <w:spacing w:val="-2"/>
        </w:rPr>
        <w:t> </w:t>
      </w:r>
      <w:r>
        <w:rPr/>
        <w:t>can</w:t>
      </w:r>
      <w:r>
        <w:rPr>
          <w:spacing w:val="-1"/>
        </w:rPr>
        <w:t> </w:t>
      </w:r>
      <w:r>
        <w:rPr/>
        <w:t>calculate</w:t>
      </w:r>
      <w:r>
        <w:rPr>
          <w:spacing w:val="-5"/>
        </w:rPr>
        <w:t> </w:t>
      </w:r>
      <w:r>
        <w:rPr/>
        <w:t>the</w:t>
      </w:r>
      <w:r>
        <w:rPr>
          <w:spacing w:val="-3"/>
        </w:rPr>
        <w:t> </w:t>
      </w:r>
      <w:r>
        <w:rPr/>
        <w:t>payback</w:t>
      </w:r>
      <w:r>
        <w:rPr>
          <w:spacing w:val="-4"/>
        </w:rPr>
        <w:t> </w:t>
      </w:r>
      <w:r>
        <w:rPr/>
        <w:t>period</w:t>
      </w:r>
      <w:r>
        <w:rPr>
          <w:spacing w:val="-1"/>
        </w:rPr>
        <w:t> </w:t>
      </w:r>
      <w:r>
        <w:rPr/>
        <w:t>as</w:t>
      </w:r>
      <w:r>
        <w:rPr>
          <w:spacing w:val="-4"/>
        </w:rPr>
        <w:t> </w:t>
      </w:r>
      <w:r>
        <w:rPr>
          <w:spacing w:val="-2"/>
        </w:rPr>
        <w:t>follows:</w:t>
      </w:r>
    </w:p>
    <w:p>
      <w:pPr>
        <w:pStyle w:val="BodyText"/>
        <w:spacing w:before="41" w:after="1"/>
        <w:ind w:left="0"/>
        <w:rPr>
          <w:sz w:val="20"/>
        </w:rPr>
      </w:pPr>
    </w:p>
    <w:tbl>
      <w:tblPr>
        <w:tblW w:w="0" w:type="auto"/>
        <w:jc w:val="left"/>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19"/>
        <w:gridCol w:w="3202"/>
        <w:gridCol w:w="3200"/>
      </w:tblGrid>
      <w:tr>
        <w:trPr>
          <w:trHeight w:val="395" w:hRule="atLeast"/>
        </w:trPr>
        <w:tc>
          <w:tcPr>
            <w:tcW w:w="3219" w:type="dxa"/>
          </w:tcPr>
          <w:p>
            <w:pPr>
              <w:pStyle w:val="TableParagraph"/>
              <w:spacing w:before="71"/>
              <w:ind w:left="86"/>
              <w:rPr>
                <w:b/>
                <w:sz w:val="24"/>
              </w:rPr>
            </w:pPr>
            <w:r>
              <w:rPr>
                <w:b/>
                <w:spacing w:val="-4"/>
                <w:sz w:val="24"/>
              </w:rPr>
              <w:t>Year</w:t>
            </w:r>
          </w:p>
        </w:tc>
        <w:tc>
          <w:tcPr>
            <w:tcW w:w="3202" w:type="dxa"/>
          </w:tcPr>
          <w:p>
            <w:pPr>
              <w:pStyle w:val="TableParagraph"/>
              <w:spacing w:before="71"/>
              <w:ind w:left="60"/>
              <w:rPr>
                <w:b/>
                <w:sz w:val="24"/>
              </w:rPr>
            </w:pPr>
            <w:r>
              <w:rPr>
                <w:b/>
                <w:sz w:val="24"/>
              </w:rPr>
              <w:t>Cash </w:t>
            </w:r>
            <w:r>
              <w:rPr>
                <w:b/>
                <w:spacing w:val="-4"/>
                <w:sz w:val="24"/>
              </w:rPr>
              <w:t>flow</w:t>
            </w:r>
          </w:p>
        </w:tc>
        <w:tc>
          <w:tcPr>
            <w:tcW w:w="3200" w:type="dxa"/>
          </w:tcPr>
          <w:p>
            <w:pPr>
              <w:pStyle w:val="TableParagraph"/>
              <w:spacing w:before="71"/>
              <w:ind w:left="57"/>
              <w:rPr>
                <w:b/>
                <w:sz w:val="24"/>
              </w:rPr>
            </w:pPr>
            <w:r>
              <w:rPr>
                <w:b/>
                <w:sz w:val="24"/>
              </w:rPr>
              <w:t>Cumulative</w:t>
            </w:r>
            <w:r>
              <w:rPr>
                <w:b/>
                <w:spacing w:val="-4"/>
                <w:sz w:val="24"/>
              </w:rPr>
              <w:t> </w:t>
            </w:r>
            <w:r>
              <w:rPr>
                <w:b/>
                <w:sz w:val="24"/>
              </w:rPr>
              <w:t>cash</w:t>
            </w:r>
            <w:r>
              <w:rPr>
                <w:b/>
                <w:spacing w:val="-3"/>
                <w:sz w:val="24"/>
              </w:rPr>
              <w:t> </w:t>
            </w:r>
            <w:r>
              <w:rPr>
                <w:b/>
                <w:spacing w:val="-4"/>
                <w:sz w:val="24"/>
              </w:rPr>
              <w:t>flow</w:t>
            </w:r>
          </w:p>
        </w:tc>
      </w:tr>
      <w:tr>
        <w:trPr>
          <w:trHeight w:val="375" w:hRule="atLeast"/>
        </w:trPr>
        <w:tc>
          <w:tcPr>
            <w:tcW w:w="3219" w:type="dxa"/>
          </w:tcPr>
          <w:p>
            <w:pPr>
              <w:pStyle w:val="TableParagraph"/>
              <w:spacing w:before="52"/>
              <w:ind w:left="86"/>
              <w:rPr>
                <w:sz w:val="24"/>
              </w:rPr>
            </w:pPr>
            <w:r>
              <w:rPr>
                <w:spacing w:val="-10"/>
                <w:sz w:val="24"/>
              </w:rPr>
              <w:t>0</w:t>
            </w:r>
          </w:p>
        </w:tc>
        <w:tc>
          <w:tcPr>
            <w:tcW w:w="3202" w:type="dxa"/>
          </w:tcPr>
          <w:p>
            <w:pPr>
              <w:pStyle w:val="TableParagraph"/>
              <w:spacing w:before="52"/>
              <w:ind w:left="60"/>
              <w:rPr>
                <w:sz w:val="24"/>
              </w:rPr>
            </w:pPr>
            <w:r>
              <w:rPr>
                <w:spacing w:val="-2"/>
                <w:sz w:val="24"/>
              </w:rPr>
              <w:t>(500,000)</w:t>
            </w:r>
          </w:p>
        </w:tc>
        <w:tc>
          <w:tcPr>
            <w:tcW w:w="3200" w:type="dxa"/>
          </w:tcPr>
          <w:p>
            <w:pPr>
              <w:pStyle w:val="TableParagraph"/>
              <w:spacing w:before="52"/>
              <w:ind w:left="57"/>
              <w:rPr>
                <w:sz w:val="24"/>
              </w:rPr>
            </w:pPr>
            <w:r>
              <w:rPr>
                <w:spacing w:val="-2"/>
                <w:sz w:val="24"/>
              </w:rPr>
              <w:t>(500,000)</w:t>
            </w:r>
          </w:p>
        </w:tc>
      </w:tr>
      <w:tr>
        <w:trPr>
          <w:trHeight w:val="375" w:hRule="atLeast"/>
        </w:trPr>
        <w:tc>
          <w:tcPr>
            <w:tcW w:w="3219" w:type="dxa"/>
          </w:tcPr>
          <w:p>
            <w:pPr>
              <w:pStyle w:val="TableParagraph"/>
              <w:spacing w:before="52"/>
              <w:ind w:left="86"/>
              <w:rPr>
                <w:sz w:val="24"/>
              </w:rPr>
            </w:pPr>
            <w:r>
              <w:rPr>
                <w:spacing w:val="-10"/>
                <w:sz w:val="24"/>
              </w:rPr>
              <w:t>1</w:t>
            </w:r>
          </w:p>
        </w:tc>
        <w:tc>
          <w:tcPr>
            <w:tcW w:w="3202" w:type="dxa"/>
          </w:tcPr>
          <w:p>
            <w:pPr>
              <w:pStyle w:val="TableParagraph"/>
              <w:spacing w:before="52"/>
              <w:ind w:left="60"/>
              <w:rPr>
                <w:sz w:val="24"/>
              </w:rPr>
            </w:pPr>
            <w:r>
              <w:rPr>
                <w:spacing w:val="-2"/>
                <w:sz w:val="24"/>
              </w:rPr>
              <w:t>200,000</w:t>
            </w:r>
          </w:p>
        </w:tc>
        <w:tc>
          <w:tcPr>
            <w:tcW w:w="3200" w:type="dxa"/>
          </w:tcPr>
          <w:p>
            <w:pPr>
              <w:pStyle w:val="TableParagraph"/>
              <w:spacing w:before="52"/>
              <w:ind w:left="57"/>
              <w:rPr>
                <w:sz w:val="24"/>
              </w:rPr>
            </w:pPr>
            <w:r>
              <w:rPr>
                <w:spacing w:val="-2"/>
                <w:sz w:val="24"/>
              </w:rPr>
              <w:t>(300,000)</w:t>
            </w:r>
          </w:p>
        </w:tc>
      </w:tr>
      <w:tr>
        <w:trPr>
          <w:trHeight w:val="376" w:hRule="atLeast"/>
        </w:trPr>
        <w:tc>
          <w:tcPr>
            <w:tcW w:w="3219" w:type="dxa"/>
          </w:tcPr>
          <w:p>
            <w:pPr>
              <w:pStyle w:val="TableParagraph"/>
              <w:spacing w:before="52"/>
              <w:ind w:left="86"/>
              <w:rPr>
                <w:sz w:val="24"/>
              </w:rPr>
            </w:pPr>
            <w:r>
              <w:rPr>
                <w:spacing w:val="-10"/>
                <w:sz w:val="24"/>
              </w:rPr>
              <w:t>2</w:t>
            </w:r>
          </w:p>
        </w:tc>
        <w:tc>
          <w:tcPr>
            <w:tcW w:w="3202" w:type="dxa"/>
          </w:tcPr>
          <w:p>
            <w:pPr>
              <w:pStyle w:val="TableParagraph"/>
              <w:spacing w:before="52"/>
              <w:ind w:left="60"/>
              <w:rPr>
                <w:sz w:val="24"/>
              </w:rPr>
            </w:pPr>
            <w:r>
              <w:rPr>
                <w:spacing w:val="-2"/>
                <w:sz w:val="24"/>
              </w:rPr>
              <w:t>200,000</w:t>
            </w:r>
          </w:p>
        </w:tc>
        <w:tc>
          <w:tcPr>
            <w:tcW w:w="3200" w:type="dxa"/>
          </w:tcPr>
          <w:p>
            <w:pPr>
              <w:pStyle w:val="TableParagraph"/>
              <w:spacing w:before="52"/>
              <w:ind w:left="57"/>
              <w:rPr>
                <w:sz w:val="24"/>
              </w:rPr>
            </w:pPr>
            <w:r>
              <w:rPr>
                <w:spacing w:val="-2"/>
                <w:sz w:val="24"/>
              </w:rPr>
              <w:t>(100,000)</w:t>
            </w:r>
          </w:p>
        </w:tc>
      </w:tr>
      <w:tr>
        <w:trPr>
          <w:trHeight w:val="376" w:hRule="atLeast"/>
        </w:trPr>
        <w:tc>
          <w:tcPr>
            <w:tcW w:w="3219" w:type="dxa"/>
          </w:tcPr>
          <w:p>
            <w:pPr>
              <w:pStyle w:val="TableParagraph"/>
              <w:spacing w:before="52"/>
              <w:ind w:left="86"/>
              <w:rPr>
                <w:sz w:val="24"/>
              </w:rPr>
            </w:pPr>
            <w:r>
              <w:rPr>
                <w:spacing w:val="-10"/>
                <w:sz w:val="24"/>
              </w:rPr>
              <w:t>3</w:t>
            </w:r>
          </w:p>
        </w:tc>
        <w:tc>
          <w:tcPr>
            <w:tcW w:w="3202" w:type="dxa"/>
          </w:tcPr>
          <w:p>
            <w:pPr>
              <w:pStyle w:val="TableParagraph"/>
              <w:spacing w:before="52"/>
              <w:ind w:left="60"/>
              <w:rPr>
                <w:sz w:val="24"/>
              </w:rPr>
            </w:pPr>
            <w:r>
              <w:rPr>
                <w:spacing w:val="-2"/>
                <w:sz w:val="24"/>
              </w:rPr>
              <w:t>200,000</w:t>
            </w:r>
          </w:p>
        </w:tc>
        <w:tc>
          <w:tcPr>
            <w:tcW w:w="3200" w:type="dxa"/>
          </w:tcPr>
          <w:p>
            <w:pPr>
              <w:pStyle w:val="TableParagraph"/>
              <w:spacing w:before="52"/>
              <w:ind w:left="57"/>
              <w:rPr>
                <w:sz w:val="24"/>
              </w:rPr>
            </w:pPr>
            <w:r>
              <w:rPr>
                <w:spacing w:val="-2"/>
                <w:sz w:val="24"/>
              </w:rPr>
              <w:t>100,000</w:t>
            </w:r>
          </w:p>
        </w:tc>
      </w:tr>
      <w:tr>
        <w:trPr>
          <w:trHeight w:val="378" w:hRule="atLeast"/>
        </w:trPr>
        <w:tc>
          <w:tcPr>
            <w:tcW w:w="3219" w:type="dxa"/>
          </w:tcPr>
          <w:p>
            <w:pPr>
              <w:pStyle w:val="TableParagraph"/>
              <w:spacing w:before="52"/>
              <w:ind w:left="86"/>
              <w:rPr>
                <w:sz w:val="24"/>
              </w:rPr>
            </w:pPr>
            <w:r>
              <w:rPr>
                <w:spacing w:val="-10"/>
                <w:sz w:val="24"/>
              </w:rPr>
              <w:t>4</w:t>
            </w:r>
          </w:p>
        </w:tc>
        <w:tc>
          <w:tcPr>
            <w:tcW w:w="3202" w:type="dxa"/>
          </w:tcPr>
          <w:p>
            <w:pPr>
              <w:pStyle w:val="TableParagraph"/>
              <w:spacing w:before="52"/>
              <w:ind w:left="60"/>
              <w:rPr>
                <w:sz w:val="24"/>
              </w:rPr>
            </w:pPr>
            <w:r>
              <w:rPr>
                <w:spacing w:val="-2"/>
                <w:sz w:val="24"/>
              </w:rPr>
              <w:t>200,000</w:t>
            </w:r>
          </w:p>
        </w:tc>
        <w:tc>
          <w:tcPr>
            <w:tcW w:w="3200" w:type="dxa"/>
          </w:tcPr>
          <w:p>
            <w:pPr>
              <w:pStyle w:val="TableParagraph"/>
              <w:spacing w:before="52"/>
              <w:ind w:left="57"/>
              <w:rPr>
                <w:sz w:val="24"/>
              </w:rPr>
            </w:pPr>
            <w:r>
              <w:rPr>
                <w:spacing w:val="-2"/>
                <w:sz w:val="24"/>
              </w:rPr>
              <w:t>300,000</w:t>
            </w:r>
          </w:p>
        </w:tc>
      </w:tr>
    </w:tbl>
    <w:p>
      <w:pPr>
        <w:pStyle w:val="Heading2"/>
        <w:spacing w:before="265"/>
        <w:ind w:left="373" w:right="1529"/>
        <w:jc w:val="center"/>
      </w:pPr>
      <w:r>
        <w:rPr/>
        <w:t>Payback period</w:t>
      </w:r>
      <w:r>
        <w:rPr>
          <w:spacing w:val="-2"/>
        </w:rPr>
        <w:t> </w:t>
      </w:r>
      <w:r>
        <w:rPr/>
        <w:t>= 2</w:t>
      </w:r>
      <w:r>
        <w:rPr>
          <w:spacing w:val="-2"/>
        </w:rPr>
        <w:t> </w:t>
      </w:r>
      <w:r>
        <w:rPr/>
        <w:t>+</w:t>
      </w:r>
      <w:r>
        <w:rPr>
          <w:spacing w:val="-2"/>
        </w:rPr>
        <w:t> </w:t>
      </w:r>
      <w:r>
        <w:rPr/>
        <w:t>100,000/200,000 =</w:t>
      </w:r>
      <w:r>
        <w:rPr>
          <w:spacing w:val="-3"/>
        </w:rPr>
        <w:t> </w:t>
      </w:r>
      <w:r>
        <w:rPr/>
        <w:t>2 ½</w:t>
      </w:r>
      <w:r>
        <w:rPr>
          <w:spacing w:val="-2"/>
        </w:rPr>
        <w:t> years.</w:t>
      </w:r>
    </w:p>
    <w:p>
      <w:pPr>
        <w:spacing w:before="281"/>
        <w:ind w:left="261" w:right="0" w:firstLine="0"/>
        <w:jc w:val="left"/>
        <w:rPr>
          <w:b/>
          <w:sz w:val="24"/>
        </w:rPr>
      </w:pPr>
      <w:r>
        <w:rPr>
          <w:b/>
          <w:sz w:val="24"/>
        </w:rPr>
        <w:t>Decision-rule</w:t>
      </w:r>
      <w:r>
        <w:rPr>
          <w:b/>
          <w:spacing w:val="-5"/>
          <w:sz w:val="24"/>
        </w:rPr>
        <w:t> </w:t>
      </w:r>
      <w:r>
        <w:rPr>
          <w:b/>
          <w:sz w:val="24"/>
        </w:rPr>
        <w:t>using</w:t>
      </w:r>
      <w:r>
        <w:rPr>
          <w:b/>
          <w:spacing w:val="-5"/>
          <w:sz w:val="24"/>
        </w:rPr>
        <w:t> </w:t>
      </w:r>
      <w:r>
        <w:rPr>
          <w:b/>
          <w:sz w:val="24"/>
        </w:rPr>
        <w:t>Payback</w:t>
      </w:r>
      <w:r>
        <w:rPr>
          <w:b/>
          <w:spacing w:val="-3"/>
          <w:sz w:val="24"/>
        </w:rPr>
        <w:t> </w:t>
      </w:r>
      <w:r>
        <w:rPr>
          <w:b/>
          <w:spacing w:val="-2"/>
          <w:sz w:val="24"/>
        </w:rPr>
        <w:t>Period</w:t>
      </w:r>
    </w:p>
    <w:p>
      <w:pPr>
        <w:pStyle w:val="BodyText"/>
        <w:spacing w:before="286"/>
        <w:ind w:left="261" w:right="1415"/>
        <w:jc w:val="both"/>
      </w:pPr>
      <w:r>
        <w:rPr/>
        <w:t>In the two examples above, we say that the project for ABC Corporation has a payback period of 3.9683 years and for XYZ Corporation, it is 2.5 years. How does ABC or XYZ decide whether the project should be undertaken or not?</w:t>
      </w:r>
    </w:p>
    <w:p>
      <w:pPr>
        <w:pStyle w:val="BodyText"/>
        <w:spacing w:line="237" w:lineRule="auto" w:before="275"/>
        <w:ind w:left="261" w:right="1419"/>
        <w:jc w:val="both"/>
      </w:pPr>
      <w:r>
        <w:rPr/>
        <w:t>In</w:t>
      </w:r>
      <w:r>
        <w:rPr>
          <w:spacing w:val="-2"/>
        </w:rPr>
        <w:t> </w:t>
      </w:r>
      <w:r>
        <w:rPr/>
        <w:t>general,</w:t>
      </w:r>
      <w:r>
        <w:rPr>
          <w:spacing w:val="-2"/>
        </w:rPr>
        <w:t> </w:t>
      </w:r>
      <w:r>
        <w:rPr/>
        <w:t>companies</w:t>
      </w:r>
      <w:r>
        <w:rPr>
          <w:spacing w:val="-5"/>
        </w:rPr>
        <w:t> </w:t>
      </w:r>
      <w:r>
        <w:rPr/>
        <w:t>using</w:t>
      </w:r>
      <w:r>
        <w:rPr>
          <w:spacing w:val="-3"/>
        </w:rPr>
        <w:t> </w:t>
      </w:r>
      <w:r>
        <w:rPr/>
        <w:t>payback</w:t>
      </w:r>
      <w:r>
        <w:rPr>
          <w:spacing w:val="-4"/>
        </w:rPr>
        <w:t> </w:t>
      </w:r>
      <w:r>
        <w:rPr/>
        <w:t>period</w:t>
      </w:r>
      <w:r>
        <w:rPr>
          <w:spacing w:val="-2"/>
        </w:rPr>
        <w:t> </w:t>
      </w:r>
      <w:r>
        <w:rPr/>
        <w:t>as</w:t>
      </w:r>
      <w:r>
        <w:rPr>
          <w:spacing w:val="-5"/>
        </w:rPr>
        <w:t> </w:t>
      </w:r>
      <w:r>
        <w:rPr/>
        <w:t>the</w:t>
      </w:r>
      <w:r>
        <w:rPr>
          <w:spacing w:val="-2"/>
        </w:rPr>
        <w:t> </w:t>
      </w:r>
      <w:r>
        <w:rPr/>
        <w:t>selection</w:t>
      </w:r>
      <w:r>
        <w:rPr>
          <w:spacing w:val="-2"/>
        </w:rPr>
        <w:t> </w:t>
      </w:r>
      <w:r>
        <w:rPr/>
        <w:t>criterion</w:t>
      </w:r>
      <w:r>
        <w:rPr>
          <w:spacing w:val="-2"/>
        </w:rPr>
        <w:t> </w:t>
      </w:r>
      <w:r>
        <w:rPr/>
        <w:t>specify</w:t>
      </w:r>
      <w:r>
        <w:rPr>
          <w:spacing w:val="-3"/>
        </w:rPr>
        <w:t> </w:t>
      </w:r>
      <w:r>
        <w:rPr/>
        <w:t>a</w:t>
      </w:r>
      <w:r>
        <w:rPr>
          <w:spacing w:val="-2"/>
        </w:rPr>
        <w:t> </w:t>
      </w:r>
      <w:r>
        <w:rPr/>
        <w:t>hurdle</w:t>
      </w:r>
      <w:r>
        <w:rPr>
          <w:spacing w:val="-2"/>
        </w:rPr>
        <w:t> </w:t>
      </w:r>
      <w:r>
        <w:rPr/>
        <w:t>rate</w:t>
      </w:r>
      <w:r>
        <w:rPr>
          <w:spacing w:val="-4"/>
        </w:rPr>
        <w:t> </w:t>
      </w:r>
      <w:r>
        <w:rPr/>
        <w:t>payback period.</w:t>
      </w:r>
      <w:r>
        <w:rPr>
          <w:spacing w:val="-8"/>
        </w:rPr>
        <w:t> </w:t>
      </w:r>
      <w:r>
        <w:rPr/>
        <w:t>The</w:t>
      </w:r>
      <w:r>
        <w:rPr>
          <w:spacing w:val="-9"/>
        </w:rPr>
        <w:t> </w:t>
      </w:r>
      <w:r>
        <w:rPr/>
        <w:t>hurdle</w:t>
      </w:r>
      <w:r>
        <w:rPr>
          <w:spacing w:val="-9"/>
        </w:rPr>
        <w:t> </w:t>
      </w:r>
      <w:r>
        <w:rPr/>
        <w:t>rate</w:t>
      </w:r>
      <w:r>
        <w:rPr>
          <w:spacing w:val="-9"/>
        </w:rPr>
        <w:t> </w:t>
      </w:r>
      <w:r>
        <w:rPr/>
        <w:t>payback</w:t>
      </w:r>
      <w:r>
        <w:rPr>
          <w:spacing w:val="-9"/>
        </w:rPr>
        <w:t> </w:t>
      </w:r>
      <w:r>
        <w:rPr/>
        <w:t>period</w:t>
      </w:r>
      <w:r>
        <w:rPr>
          <w:spacing w:val="-6"/>
        </w:rPr>
        <w:t> </w:t>
      </w:r>
      <w:r>
        <w:rPr/>
        <w:t>is</w:t>
      </w:r>
      <w:r>
        <w:rPr>
          <w:spacing w:val="-9"/>
        </w:rPr>
        <w:t> </w:t>
      </w:r>
      <w:r>
        <w:rPr/>
        <w:t>the</w:t>
      </w:r>
      <w:r>
        <w:rPr>
          <w:spacing w:val="-7"/>
        </w:rPr>
        <w:t> </w:t>
      </w:r>
      <w:r>
        <w:rPr/>
        <w:t>longest</w:t>
      </w:r>
      <w:r>
        <w:rPr>
          <w:spacing w:val="-9"/>
        </w:rPr>
        <w:t> </w:t>
      </w:r>
      <w:r>
        <w:rPr/>
        <w:t>period</w:t>
      </w:r>
      <w:r>
        <w:rPr>
          <w:spacing w:val="-9"/>
        </w:rPr>
        <w:t> </w:t>
      </w:r>
      <w:r>
        <w:rPr/>
        <w:t>within</w:t>
      </w:r>
      <w:r>
        <w:rPr>
          <w:spacing w:val="-9"/>
        </w:rPr>
        <w:t> </w:t>
      </w:r>
      <w:r>
        <w:rPr/>
        <w:t>which</w:t>
      </w:r>
      <w:r>
        <w:rPr>
          <w:spacing w:val="-9"/>
        </w:rPr>
        <w:t> </w:t>
      </w:r>
      <w:r>
        <w:rPr/>
        <w:t>the</w:t>
      </w:r>
      <w:r>
        <w:rPr>
          <w:spacing w:val="-7"/>
        </w:rPr>
        <w:t> </w:t>
      </w:r>
      <w:r>
        <w:rPr/>
        <w:t>investment</w:t>
      </w:r>
      <w:r>
        <w:rPr>
          <w:spacing w:val="-9"/>
        </w:rPr>
        <w:t> </w:t>
      </w:r>
      <w:r>
        <w:rPr/>
        <w:t>should</w:t>
      </w:r>
      <w:r>
        <w:rPr>
          <w:spacing w:val="-9"/>
        </w:rPr>
        <w:t> </w:t>
      </w:r>
      <w:r>
        <w:rPr/>
        <w:t>be recouped. If the project recovers the investment before the hurdle rate payback period, it will be selected; otherwise, it will not be selected. This can be stated as the decision rule:</w:t>
      </w:r>
    </w:p>
    <w:p>
      <w:pPr>
        <w:pStyle w:val="Heading2"/>
        <w:spacing w:before="276"/>
        <w:ind w:left="367" w:right="1529"/>
        <w:jc w:val="center"/>
      </w:pPr>
      <w:r>
        <w:rPr/>
        <w:t>“Select</w:t>
      </w:r>
      <w:r>
        <w:rPr>
          <w:spacing w:val="-5"/>
        </w:rPr>
        <w:t> </w:t>
      </w:r>
      <w:r>
        <w:rPr/>
        <w:t>project</w:t>
      </w:r>
      <w:r>
        <w:rPr>
          <w:spacing w:val="-4"/>
        </w:rPr>
        <w:t> </w:t>
      </w:r>
      <w:r>
        <w:rPr/>
        <w:t>if</w:t>
      </w:r>
      <w:r>
        <w:rPr>
          <w:spacing w:val="-2"/>
        </w:rPr>
        <w:t> </w:t>
      </w:r>
      <w:r>
        <w:rPr/>
        <w:t>payback</w:t>
      </w:r>
      <w:r>
        <w:rPr>
          <w:spacing w:val="-3"/>
        </w:rPr>
        <w:t> </w:t>
      </w:r>
      <w:r>
        <w:rPr/>
        <w:t>period</w:t>
      </w:r>
      <w:r>
        <w:rPr>
          <w:spacing w:val="-2"/>
        </w:rPr>
        <w:t> </w:t>
      </w:r>
      <w:r>
        <w:rPr/>
        <w:t>&lt;=</w:t>
      </w:r>
      <w:r>
        <w:rPr>
          <w:spacing w:val="-2"/>
        </w:rPr>
        <w:t> </w:t>
      </w:r>
      <w:r>
        <w:rPr/>
        <w:t>Hurdle</w:t>
      </w:r>
      <w:r>
        <w:rPr>
          <w:spacing w:val="-6"/>
        </w:rPr>
        <w:t> </w:t>
      </w:r>
      <w:r>
        <w:rPr/>
        <w:t>rate</w:t>
      </w:r>
      <w:r>
        <w:rPr>
          <w:spacing w:val="-4"/>
        </w:rPr>
        <w:t> </w:t>
      </w:r>
      <w:r>
        <w:rPr/>
        <w:t>payback</w:t>
      </w:r>
      <w:r>
        <w:rPr>
          <w:spacing w:val="-2"/>
        </w:rPr>
        <w:t> period”</w:t>
      </w:r>
    </w:p>
    <w:p>
      <w:pPr>
        <w:pStyle w:val="BodyText"/>
        <w:spacing w:line="237" w:lineRule="auto" w:before="287"/>
        <w:ind w:left="261" w:right="1415"/>
        <w:jc w:val="both"/>
      </w:pPr>
      <w:r>
        <w:rPr/>
        <w:t>In the examples, assume that both ABC and XYZ specify a</w:t>
      </w:r>
      <w:r>
        <w:rPr>
          <w:spacing w:val="-2"/>
        </w:rPr>
        <w:t> </w:t>
      </w:r>
      <w:r>
        <w:rPr/>
        <w:t>hurdle rate payback period of 3 years. In that case, ABC will not select the project, as payback period is larger than the hurdle rate payback period while XYZ will select the project, as the payback period of 2.5 years is less than the hurdle rate payback period.</w:t>
      </w:r>
    </w:p>
    <w:p>
      <w:pPr>
        <w:pStyle w:val="BodyText"/>
        <w:spacing w:line="244" w:lineRule="auto" w:before="278"/>
        <w:ind w:left="261" w:right="1428"/>
        <w:jc w:val="both"/>
      </w:pPr>
      <w:r>
        <w:rPr/>
        <w:t>Since the decision rule for project selection is known, let us consider the decision rule for independent projects and mutually exclusive projects.</w:t>
      </w:r>
    </w:p>
    <w:p>
      <w:pPr>
        <w:pStyle w:val="Heading2"/>
        <w:spacing w:before="264"/>
        <w:ind w:left="261"/>
      </w:pPr>
      <w:r>
        <w:rPr>
          <w:spacing w:val="-2"/>
        </w:rPr>
        <w:t>Example</w:t>
      </w:r>
    </w:p>
    <w:p>
      <w:pPr>
        <w:pStyle w:val="BodyText"/>
        <w:spacing w:line="244" w:lineRule="auto" w:before="286"/>
        <w:ind w:left="261" w:right="1421"/>
        <w:jc w:val="both"/>
      </w:pPr>
      <w:r>
        <w:rPr/>
        <w:t>Assume</w:t>
      </w:r>
      <w:r>
        <w:rPr>
          <w:spacing w:val="-6"/>
        </w:rPr>
        <w:t> </w:t>
      </w:r>
      <w:r>
        <w:rPr/>
        <w:t>that</w:t>
      </w:r>
      <w:r>
        <w:rPr>
          <w:spacing w:val="-3"/>
        </w:rPr>
        <w:t> </w:t>
      </w:r>
      <w:r>
        <w:rPr/>
        <w:t>a</w:t>
      </w:r>
      <w:r>
        <w:rPr>
          <w:spacing w:val="-6"/>
        </w:rPr>
        <w:t> </w:t>
      </w:r>
      <w:r>
        <w:rPr/>
        <w:t>company</w:t>
      </w:r>
      <w:r>
        <w:rPr>
          <w:spacing w:val="-5"/>
        </w:rPr>
        <w:t> </w:t>
      </w:r>
      <w:r>
        <w:rPr/>
        <w:t>is</w:t>
      </w:r>
      <w:r>
        <w:rPr>
          <w:spacing w:val="-4"/>
        </w:rPr>
        <w:t> </w:t>
      </w:r>
      <w:r>
        <w:rPr/>
        <w:t>considering</w:t>
      </w:r>
      <w:r>
        <w:rPr>
          <w:spacing w:val="-7"/>
        </w:rPr>
        <w:t> </w:t>
      </w:r>
      <w:r>
        <w:rPr/>
        <w:t>3</w:t>
      </w:r>
      <w:r>
        <w:rPr>
          <w:spacing w:val="-6"/>
        </w:rPr>
        <w:t> </w:t>
      </w:r>
      <w:r>
        <w:rPr/>
        <w:t>projects</w:t>
      </w:r>
      <w:r>
        <w:rPr>
          <w:spacing w:val="-7"/>
        </w:rPr>
        <w:t> </w:t>
      </w:r>
      <w:r>
        <w:rPr/>
        <w:t>A,</w:t>
      </w:r>
      <w:r>
        <w:rPr>
          <w:spacing w:val="-4"/>
        </w:rPr>
        <w:t> </w:t>
      </w:r>
      <w:r>
        <w:rPr/>
        <w:t>B</w:t>
      </w:r>
      <w:r>
        <w:rPr>
          <w:spacing w:val="-5"/>
        </w:rPr>
        <w:t> </w:t>
      </w:r>
      <w:r>
        <w:rPr/>
        <w:t>and</w:t>
      </w:r>
      <w:r>
        <w:rPr>
          <w:spacing w:val="-3"/>
        </w:rPr>
        <w:t> </w:t>
      </w:r>
      <w:r>
        <w:rPr/>
        <w:t>C</w:t>
      </w:r>
      <w:r>
        <w:rPr>
          <w:spacing w:val="-5"/>
        </w:rPr>
        <w:t> </w:t>
      </w:r>
      <w:r>
        <w:rPr/>
        <w:t>and</w:t>
      </w:r>
      <w:r>
        <w:rPr>
          <w:spacing w:val="-5"/>
        </w:rPr>
        <w:t> </w:t>
      </w:r>
      <w:r>
        <w:rPr/>
        <w:t>has</w:t>
      </w:r>
      <w:r>
        <w:rPr>
          <w:spacing w:val="-6"/>
        </w:rPr>
        <w:t> </w:t>
      </w:r>
      <w:r>
        <w:rPr/>
        <w:t>calculated</w:t>
      </w:r>
      <w:r>
        <w:rPr>
          <w:spacing w:val="-5"/>
        </w:rPr>
        <w:t> </w:t>
      </w:r>
      <w:r>
        <w:rPr/>
        <w:t>the</w:t>
      </w:r>
      <w:r>
        <w:rPr>
          <w:spacing w:val="-6"/>
        </w:rPr>
        <w:t> </w:t>
      </w:r>
      <w:r>
        <w:rPr/>
        <w:t>payback</w:t>
      </w:r>
      <w:r>
        <w:rPr>
          <w:spacing w:val="-6"/>
        </w:rPr>
        <w:t> </w:t>
      </w:r>
      <w:r>
        <w:rPr/>
        <w:t>periods as 2 years, 2.6 years, and 3.4 years respectively. The hurdle rate is 3 years.</w:t>
      </w:r>
    </w:p>
    <w:p>
      <w:pPr>
        <w:pStyle w:val="ListParagraph"/>
        <w:numPr>
          <w:ilvl w:val="0"/>
          <w:numId w:val="159"/>
        </w:numPr>
        <w:tabs>
          <w:tab w:pos="643" w:val="left" w:leader="none"/>
        </w:tabs>
        <w:spacing w:line="232" w:lineRule="auto" w:before="271" w:after="0"/>
        <w:ind w:left="643" w:right="1894" w:hanging="392"/>
        <w:jc w:val="left"/>
        <w:rPr>
          <w:sz w:val="24"/>
        </w:rPr>
      </w:pPr>
      <w:r>
        <w:rPr>
          <w:sz w:val="24"/>
        </w:rPr>
        <w:t>Based</w:t>
      </w:r>
      <w:r>
        <w:rPr>
          <w:spacing w:val="-1"/>
          <w:sz w:val="24"/>
        </w:rPr>
        <w:t> </w:t>
      </w:r>
      <w:r>
        <w:rPr>
          <w:sz w:val="24"/>
        </w:rPr>
        <w:t>on</w:t>
      </w:r>
      <w:r>
        <w:rPr>
          <w:spacing w:val="-4"/>
          <w:sz w:val="24"/>
        </w:rPr>
        <w:t> </w:t>
      </w:r>
      <w:r>
        <w:rPr>
          <w:sz w:val="24"/>
        </w:rPr>
        <w:t>the</w:t>
      </w:r>
      <w:r>
        <w:rPr>
          <w:spacing w:val="-4"/>
          <w:sz w:val="24"/>
        </w:rPr>
        <w:t> </w:t>
      </w:r>
      <w:r>
        <w:rPr>
          <w:sz w:val="24"/>
        </w:rPr>
        <w:t>payback</w:t>
      </w:r>
      <w:r>
        <w:rPr>
          <w:spacing w:val="-4"/>
          <w:sz w:val="24"/>
        </w:rPr>
        <w:t> </w:t>
      </w:r>
      <w:r>
        <w:rPr>
          <w:sz w:val="24"/>
        </w:rPr>
        <w:t>period</w:t>
      </w:r>
      <w:r>
        <w:rPr>
          <w:spacing w:val="-2"/>
          <w:sz w:val="24"/>
        </w:rPr>
        <w:t> </w:t>
      </w:r>
      <w:r>
        <w:rPr>
          <w:sz w:val="24"/>
        </w:rPr>
        <w:t>criterion,</w:t>
      </w:r>
      <w:r>
        <w:rPr>
          <w:spacing w:val="-5"/>
          <w:sz w:val="24"/>
        </w:rPr>
        <w:t> </w:t>
      </w:r>
      <w:r>
        <w:rPr>
          <w:sz w:val="24"/>
        </w:rPr>
        <w:t>which</w:t>
      </w:r>
      <w:r>
        <w:rPr>
          <w:spacing w:val="-4"/>
          <w:sz w:val="24"/>
        </w:rPr>
        <w:t> </w:t>
      </w:r>
      <w:r>
        <w:rPr>
          <w:sz w:val="24"/>
        </w:rPr>
        <w:t>of</w:t>
      </w:r>
      <w:r>
        <w:rPr>
          <w:spacing w:val="-2"/>
          <w:sz w:val="24"/>
        </w:rPr>
        <w:t> </w:t>
      </w:r>
      <w:r>
        <w:rPr>
          <w:sz w:val="24"/>
        </w:rPr>
        <w:t>these</w:t>
      </w:r>
      <w:r>
        <w:rPr>
          <w:spacing w:val="-4"/>
          <w:sz w:val="24"/>
        </w:rPr>
        <w:t> </w:t>
      </w:r>
      <w:r>
        <w:rPr>
          <w:sz w:val="24"/>
        </w:rPr>
        <w:t>projects</w:t>
      </w:r>
      <w:r>
        <w:rPr>
          <w:spacing w:val="-3"/>
          <w:sz w:val="24"/>
        </w:rPr>
        <w:t> </w:t>
      </w:r>
      <w:r>
        <w:rPr>
          <w:sz w:val="24"/>
        </w:rPr>
        <w:t>will</w:t>
      </w:r>
      <w:r>
        <w:rPr>
          <w:spacing w:val="-3"/>
          <w:sz w:val="24"/>
        </w:rPr>
        <w:t> </w:t>
      </w:r>
      <w:r>
        <w:rPr>
          <w:sz w:val="24"/>
        </w:rPr>
        <w:t>be</w:t>
      </w:r>
      <w:r>
        <w:rPr>
          <w:spacing w:val="-2"/>
          <w:sz w:val="24"/>
        </w:rPr>
        <w:t> </w:t>
      </w:r>
      <w:r>
        <w:rPr>
          <w:sz w:val="24"/>
        </w:rPr>
        <w:t>accepted</w:t>
      </w:r>
      <w:r>
        <w:rPr>
          <w:spacing w:val="-2"/>
          <w:sz w:val="24"/>
        </w:rPr>
        <w:t> </w:t>
      </w:r>
      <w:r>
        <w:rPr>
          <w:sz w:val="24"/>
        </w:rPr>
        <w:t>if</w:t>
      </w:r>
      <w:r>
        <w:rPr>
          <w:spacing w:val="-4"/>
          <w:sz w:val="24"/>
        </w:rPr>
        <w:t> </w:t>
      </w:r>
      <w:r>
        <w:rPr>
          <w:sz w:val="24"/>
        </w:rPr>
        <w:t>they</w:t>
      </w:r>
      <w:r>
        <w:rPr>
          <w:spacing w:val="-5"/>
          <w:sz w:val="24"/>
        </w:rPr>
        <w:t> </w:t>
      </w:r>
      <w:r>
        <w:rPr>
          <w:sz w:val="24"/>
        </w:rPr>
        <w:t>are independent projects?</w:t>
      </w:r>
    </w:p>
    <w:p>
      <w:pPr>
        <w:pStyle w:val="ListParagraph"/>
        <w:numPr>
          <w:ilvl w:val="0"/>
          <w:numId w:val="159"/>
        </w:numPr>
        <w:tabs>
          <w:tab w:pos="641" w:val="left" w:leader="none"/>
          <w:tab w:pos="643" w:val="left" w:leader="none"/>
        </w:tabs>
        <w:spacing w:line="244" w:lineRule="auto" w:before="3" w:after="0"/>
        <w:ind w:left="643" w:right="1966" w:hanging="392"/>
        <w:jc w:val="left"/>
        <w:rPr>
          <w:sz w:val="24"/>
        </w:rPr>
      </w:pPr>
      <w:r>
        <w:rPr>
          <w:sz w:val="24"/>
        </w:rPr>
        <w:t>Based</w:t>
      </w:r>
      <w:r>
        <w:rPr>
          <w:spacing w:val="-1"/>
          <w:sz w:val="24"/>
        </w:rPr>
        <w:t> </w:t>
      </w:r>
      <w:r>
        <w:rPr>
          <w:sz w:val="24"/>
        </w:rPr>
        <w:t>on</w:t>
      </w:r>
      <w:r>
        <w:rPr>
          <w:spacing w:val="-4"/>
          <w:sz w:val="24"/>
        </w:rPr>
        <w:t> </w:t>
      </w:r>
      <w:r>
        <w:rPr>
          <w:sz w:val="24"/>
        </w:rPr>
        <w:t>the</w:t>
      </w:r>
      <w:r>
        <w:rPr>
          <w:spacing w:val="-4"/>
          <w:sz w:val="24"/>
        </w:rPr>
        <w:t> </w:t>
      </w:r>
      <w:r>
        <w:rPr>
          <w:sz w:val="24"/>
        </w:rPr>
        <w:t>payback</w:t>
      </w:r>
      <w:r>
        <w:rPr>
          <w:spacing w:val="-4"/>
          <w:sz w:val="24"/>
        </w:rPr>
        <w:t> </w:t>
      </w:r>
      <w:r>
        <w:rPr>
          <w:sz w:val="24"/>
        </w:rPr>
        <w:t>period</w:t>
      </w:r>
      <w:r>
        <w:rPr>
          <w:spacing w:val="-2"/>
          <w:sz w:val="24"/>
        </w:rPr>
        <w:t> </w:t>
      </w:r>
      <w:r>
        <w:rPr>
          <w:sz w:val="24"/>
        </w:rPr>
        <w:t>criterion,</w:t>
      </w:r>
      <w:r>
        <w:rPr>
          <w:spacing w:val="-5"/>
          <w:sz w:val="24"/>
        </w:rPr>
        <w:t> </w:t>
      </w:r>
      <w:r>
        <w:rPr>
          <w:sz w:val="24"/>
        </w:rPr>
        <w:t>which</w:t>
      </w:r>
      <w:r>
        <w:rPr>
          <w:spacing w:val="-4"/>
          <w:sz w:val="24"/>
        </w:rPr>
        <w:t> </w:t>
      </w:r>
      <w:r>
        <w:rPr>
          <w:sz w:val="24"/>
        </w:rPr>
        <w:t>of</w:t>
      </w:r>
      <w:r>
        <w:rPr>
          <w:spacing w:val="-2"/>
          <w:sz w:val="24"/>
        </w:rPr>
        <w:t> </w:t>
      </w:r>
      <w:r>
        <w:rPr>
          <w:sz w:val="24"/>
        </w:rPr>
        <w:t>these</w:t>
      </w:r>
      <w:r>
        <w:rPr>
          <w:spacing w:val="-4"/>
          <w:sz w:val="24"/>
        </w:rPr>
        <w:t> </w:t>
      </w:r>
      <w:r>
        <w:rPr>
          <w:sz w:val="24"/>
        </w:rPr>
        <w:t>projects</w:t>
      </w:r>
      <w:r>
        <w:rPr>
          <w:spacing w:val="-3"/>
          <w:sz w:val="24"/>
        </w:rPr>
        <w:t> </w:t>
      </w:r>
      <w:r>
        <w:rPr>
          <w:sz w:val="24"/>
        </w:rPr>
        <w:t>will</w:t>
      </w:r>
      <w:r>
        <w:rPr>
          <w:spacing w:val="-3"/>
          <w:sz w:val="24"/>
        </w:rPr>
        <w:t> </w:t>
      </w:r>
      <w:r>
        <w:rPr>
          <w:sz w:val="24"/>
        </w:rPr>
        <w:t>be</w:t>
      </w:r>
      <w:r>
        <w:rPr>
          <w:spacing w:val="-2"/>
          <w:sz w:val="24"/>
        </w:rPr>
        <w:t> </w:t>
      </w:r>
      <w:r>
        <w:rPr>
          <w:sz w:val="24"/>
        </w:rPr>
        <w:t>selected</w:t>
      </w:r>
      <w:r>
        <w:rPr>
          <w:spacing w:val="-1"/>
          <w:sz w:val="24"/>
        </w:rPr>
        <w:t> </w:t>
      </w:r>
      <w:r>
        <w:rPr>
          <w:sz w:val="24"/>
        </w:rPr>
        <w:t>if</w:t>
      </w:r>
      <w:r>
        <w:rPr>
          <w:spacing w:val="-4"/>
          <w:sz w:val="24"/>
        </w:rPr>
        <w:t> </w:t>
      </w:r>
      <w:r>
        <w:rPr>
          <w:sz w:val="24"/>
        </w:rPr>
        <w:t>they</w:t>
      </w:r>
      <w:r>
        <w:rPr>
          <w:spacing w:val="-5"/>
          <w:sz w:val="24"/>
        </w:rPr>
        <w:t> </w:t>
      </w:r>
      <w:r>
        <w:rPr>
          <w:sz w:val="24"/>
        </w:rPr>
        <w:t>are mutually exclusive projects?</w:t>
      </w:r>
    </w:p>
    <w:p>
      <w:pPr>
        <w:spacing w:after="0" w:line="244" w:lineRule="auto"/>
        <w:jc w:val="left"/>
        <w:rPr>
          <w:sz w:val="24"/>
        </w:rPr>
        <w:sectPr>
          <w:pgSz w:w="11900" w:h="16840"/>
          <w:pgMar w:header="0" w:footer="640" w:top="1320" w:bottom="840" w:left="600" w:right="0"/>
        </w:sectPr>
      </w:pPr>
    </w:p>
    <w:p>
      <w:pPr>
        <w:pStyle w:val="BodyText"/>
        <w:spacing w:before="27"/>
        <w:ind w:left="254"/>
      </w:pPr>
      <w:r>
        <w:rPr/>
        <w:t>First,</w:t>
      </w:r>
      <w:r>
        <w:rPr>
          <w:spacing w:val="-4"/>
        </w:rPr>
        <w:t> </w:t>
      </w:r>
      <w:r>
        <w:rPr/>
        <w:t>let</w:t>
      </w:r>
      <w:r>
        <w:rPr>
          <w:spacing w:val="-3"/>
        </w:rPr>
        <w:t> </w:t>
      </w:r>
      <w:r>
        <w:rPr/>
        <w:t>us</w:t>
      </w:r>
      <w:r>
        <w:rPr>
          <w:spacing w:val="-2"/>
        </w:rPr>
        <w:t> </w:t>
      </w:r>
      <w:r>
        <w:rPr/>
        <w:t>apply</w:t>
      </w:r>
      <w:r>
        <w:rPr>
          <w:spacing w:val="-5"/>
        </w:rPr>
        <w:t> </w:t>
      </w:r>
      <w:r>
        <w:rPr/>
        <w:t>the</w:t>
      </w:r>
      <w:r>
        <w:rPr>
          <w:spacing w:val="-1"/>
        </w:rPr>
        <w:t> </w:t>
      </w:r>
      <w:r>
        <w:rPr/>
        <w:t>decision rule</w:t>
      </w:r>
      <w:r>
        <w:rPr>
          <w:spacing w:val="-3"/>
        </w:rPr>
        <w:t> </w:t>
      </w:r>
      <w:r>
        <w:rPr/>
        <w:t>for</w:t>
      </w:r>
      <w:r>
        <w:rPr>
          <w:spacing w:val="-3"/>
        </w:rPr>
        <w:t> </w:t>
      </w:r>
      <w:r>
        <w:rPr/>
        <w:t>each</w:t>
      </w:r>
      <w:r>
        <w:rPr>
          <w:spacing w:val="-3"/>
        </w:rPr>
        <w:t> </w:t>
      </w:r>
      <w:r>
        <w:rPr/>
        <w:t>project </w:t>
      </w:r>
      <w:r>
        <w:rPr>
          <w:spacing w:val="-2"/>
        </w:rPr>
        <w:t>separately:</w:t>
      </w:r>
    </w:p>
    <w:p>
      <w:pPr>
        <w:pStyle w:val="BodyText"/>
        <w:spacing w:before="41" w:after="1"/>
        <w:ind w:left="0"/>
        <w:rPr>
          <w:sz w:val="20"/>
        </w:rPr>
      </w:pPr>
    </w:p>
    <w:tbl>
      <w:tblPr>
        <w:tblW w:w="0" w:type="auto"/>
        <w:jc w:val="left"/>
        <w:tblInd w:w="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20"/>
        <w:gridCol w:w="2401"/>
        <w:gridCol w:w="2420"/>
        <w:gridCol w:w="2401"/>
      </w:tblGrid>
      <w:tr>
        <w:trPr>
          <w:trHeight w:val="397" w:hRule="atLeast"/>
        </w:trPr>
        <w:tc>
          <w:tcPr>
            <w:tcW w:w="2420" w:type="dxa"/>
          </w:tcPr>
          <w:p>
            <w:pPr>
              <w:pStyle w:val="TableParagraph"/>
              <w:spacing w:before="44"/>
              <w:ind w:left="86"/>
              <w:rPr>
                <w:sz w:val="24"/>
              </w:rPr>
            </w:pPr>
            <w:r>
              <w:rPr>
                <w:spacing w:val="-2"/>
                <w:sz w:val="24"/>
              </w:rPr>
              <w:t>Project</w:t>
            </w:r>
          </w:p>
        </w:tc>
        <w:tc>
          <w:tcPr>
            <w:tcW w:w="2401" w:type="dxa"/>
          </w:tcPr>
          <w:p>
            <w:pPr>
              <w:pStyle w:val="TableParagraph"/>
              <w:spacing w:before="44"/>
              <w:ind w:left="57"/>
              <w:rPr>
                <w:sz w:val="24"/>
              </w:rPr>
            </w:pPr>
            <w:r>
              <w:rPr>
                <w:spacing w:val="-2"/>
                <w:sz w:val="24"/>
              </w:rPr>
              <w:t>Payback</w:t>
            </w:r>
          </w:p>
        </w:tc>
        <w:tc>
          <w:tcPr>
            <w:tcW w:w="2420" w:type="dxa"/>
          </w:tcPr>
          <w:p>
            <w:pPr>
              <w:pStyle w:val="TableParagraph"/>
              <w:spacing w:before="44"/>
              <w:ind w:left="76"/>
              <w:rPr>
                <w:sz w:val="24"/>
              </w:rPr>
            </w:pPr>
            <w:r>
              <w:rPr>
                <w:sz w:val="24"/>
              </w:rPr>
              <w:t>Hurdle</w:t>
            </w:r>
            <w:r>
              <w:rPr>
                <w:spacing w:val="-2"/>
                <w:sz w:val="24"/>
              </w:rPr>
              <w:t> </w:t>
            </w:r>
            <w:r>
              <w:rPr>
                <w:spacing w:val="-4"/>
                <w:sz w:val="24"/>
              </w:rPr>
              <w:t>rate</w:t>
            </w:r>
          </w:p>
        </w:tc>
        <w:tc>
          <w:tcPr>
            <w:tcW w:w="2401" w:type="dxa"/>
          </w:tcPr>
          <w:p>
            <w:pPr>
              <w:pStyle w:val="TableParagraph"/>
              <w:spacing w:before="44"/>
              <w:ind w:left="59"/>
              <w:rPr>
                <w:sz w:val="24"/>
              </w:rPr>
            </w:pPr>
            <w:r>
              <w:rPr>
                <w:spacing w:val="-2"/>
                <w:sz w:val="24"/>
              </w:rPr>
              <w:t>Decision</w:t>
            </w:r>
          </w:p>
        </w:tc>
      </w:tr>
      <w:tr>
        <w:trPr>
          <w:trHeight w:val="378" w:hRule="atLeast"/>
        </w:trPr>
        <w:tc>
          <w:tcPr>
            <w:tcW w:w="2420" w:type="dxa"/>
          </w:tcPr>
          <w:p>
            <w:pPr>
              <w:pStyle w:val="TableParagraph"/>
              <w:spacing w:before="25"/>
              <w:ind w:left="86"/>
              <w:rPr>
                <w:sz w:val="24"/>
              </w:rPr>
            </w:pPr>
            <w:r>
              <w:rPr>
                <w:spacing w:val="-10"/>
                <w:sz w:val="24"/>
              </w:rPr>
              <w:t>A</w:t>
            </w:r>
          </w:p>
        </w:tc>
        <w:tc>
          <w:tcPr>
            <w:tcW w:w="2401" w:type="dxa"/>
          </w:tcPr>
          <w:p>
            <w:pPr>
              <w:pStyle w:val="TableParagraph"/>
              <w:spacing w:before="25"/>
              <w:ind w:left="57"/>
              <w:rPr>
                <w:sz w:val="24"/>
              </w:rPr>
            </w:pPr>
            <w:r>
              <w:rPr>
                <w:sz w:val="24"/>
              </w:rPr>
              <w:t>2</w:t>
            </w:r>
            <w:r>
              <w:rPr>
                <w:spacing w:val="1"/>
                <w:sz w:val="24"/>
              </w:rPr>
              <w:t> </w:t>
            </w:r>
            <w:r>
              <w:rPr>
                <w:spacing w:val="-2"/>
                <w:sz w:val="24"/>
              </w:rPr>
              <w:t>years</w:t>
            </w:r>
          </w:p>
        </w:tc>
        <w:tc>
          <w:tcPr>
            <w:tcW w:w="2420" w:type="dxa"/>
          </w:tcPr>
          <w:p>
            <w:pPr>
              <w:pStyle w:val="TableParagraph"/>
              <w:spacing w:before="25"/>
              <w:ind w:left="76"/>
              <w:rPr>
                <w:sz w:val="24"/>
              </w:rPr>
            </w:pPr>
            <w:r>
              <w:rPr>
                <w:sz w:val="24"/>
              </w:rPr>
              <w:t>3</w:t>
            </w:r>
            <w:r>
              <w:rPr>
                <w:spacing w:val="1"/>
                <w:sz w:val="24"/>
              </w:rPr>
              <w:t> </w:t>
            </w:r>
            <w:r>
              <w:rPr>
                <w:spacing w:val="-2"/>
                <w:sz w:val="24"/>
              </w:rPr>
              <w:t>years</w:t>
            </w:r>
          </w:p>
        </w:tc>
        <w:tc>
          <w:tcPr>
            <w:tcW w:w="2401" w:type="dxa"/>
          </w:tcPr>
          <w:p>
            <w:pPr>
              <w:pStyle w:val="TableParagraph"/>
              <w:spacing w:before="25"/>
              <w:ind w:left="59"/>
              <w:rPr>
                <w:sz w:val="24"/>
              </w:rPr>
            </w:pPr>
            <w:r>
              <w:rPr>
                <w:spacing w:val="-2"/>
                <w:sz w:val="24"/>
              </w:rPr>
              <w:t>Accept</w:t>
            </w:r>
          </w:p>
        </w:tc>
      </w:tr>
      <w:tr>
        <w:trPr>
          <w:trHeight w:val="378" w:hRule="atLeast"/>
        </w:trPr>
        <w:tc>
          <w:tcPr>
            <w:tcW w:w="2420" w:type="dxa"/>
          </w:tcPr>
          <w:p>
            <w:pPr>
              <w:pStyle w:val="TableParagraph"/>
              <w:spacing w:before="23"/>
              <w:ind w:left="86"/>
              <w:rPr>
                <w:sz w:val="24"/>
              </w:rPr>
            </w:pPr>
            <w:r>
              <w:rPr>
                <w:spacing w:val="-10"/>
                <w:sz w:val="24"/>
              </w:rPr>
              <w:t>B</w:t>
            </w:r>
          </w:p>
        </w:tc>
        <w:tc>
          <w:tcPr>
            <w:tcW w:w="2401" w:type="dxa"/>
          </w:tcPr>
          <w:p>
            <w:pPr>
              <w:pStyle w:val="TableParagraph"/>
              <w:spacing w:before="23"/>
              <w:ind w:left="57"/>
              <w:rPr>
                <w:sz w:val="24"/>
              </w:rPr>
            </w:pPr>
            <w:r>
              <w:rPr>
                <w:sz w:val="24"/>
              </w:rPr>
              <w:t>2.6</w:t>
            </w:r>
            <w:r>
              <w:rPr>
                <w:spacing w:val="1"/>
                <w:sz w:val="24"/>
              </w:rPr>
              <w:t> </w:t>
            </w:r>
            <w:r>
              <w:rPr>
                <w:spacing w:val="-2"/>
                <w:sz w:val="24"/>
              </w:rPr>
              <w:t>years</w:t>
            </w:r>
          </w:p>
        </w:tc>
        <w:tc>
          <w:tcPr>
            <w:tcW w:w="2420" w:type="dxa"/>
          </w:tcPr>
          <w:p>
            <w:pPr>
              <w:pStyle w:val="TableParagraph"/>
              <w:spacing w:before="23"/>
              <w:ind w:left="76"/>
              <w:rPr>
                <w:sz w:val="24"/>
              </w:rPr>
            </w:pPr>
            <w:r>
              <w:rPr>
                <w:sz w:val="24"/>
              </w:rPr>
              <w:t>3</w:t>
            </w:r>
            <w:r>
              <w:rPr>
                <w:spacing w:val="1"/>
                <w:sz w:val="24"/>
              </w:rPr>
              <w:t> </w:t>
            </w:r>
            <w:r>
              <w:rPr>
                <w:spacing w:val="-2"/>
                <w:sz w:val="24"/>
              </w:rPr>
              <w:t>years</w:t>
            </w:r>
          </w:p>
        </w:tc>
        <w:tc>
          <w:tcPr>
            <w:tcW w:w="2401" w:type="dxa"/>
          </w:tcPr>
          <w:p>
            <w:pPr>
              <w:pStyle w:val="TableParagraph"/>
              <w:spacing w:before="23"/>
              <w:ind w:left="59"/>
              <w:rPr>
                <w:sz w:val="24"/>
              </w:rPr>
            </w:pPr>
            <w:r>
              <w:rPr>
                <w:spacing w:val="-2"/>
                <w:sz w:val="24"/>
              </w:rPr>
              <w:t>Accept</w:t>
            </w:r>
          </w:p>
        </w:tc>
      </w:tr>
      <w:tr>
        <w:trPr>
          <w:trHeight w:val="378" w:hRule="atLeast"/>
        </w:trPr>
        <w:tc>
          <w:tcPr>
            <w:tcW w:w="2420" w:type="dxa"/>
          </w:tcPr>
          <w:p>
            <w:pPr>
              <w:pStyle w:val="TableParagraph"/>
              <w:spacing w:before="23"/>
              <w:ind w:left="86"/>
              <w:rPr>
                <w:sz w:val="24"/>
              </w:rPr>
            </w:pPr>
            <w:r>
              <w:rPr>
                <w:spacing w:val="-10"/>
                <w:sz w:val="24"/>
              </w:rPr>
              <w:t>C</w:t>
            </w:r>
          </w:p>
        </w:tc>
        <w:tc>
          <w:tcPr>
            <w:tcW w:w="2401" w:type="dxa"/>
          </w:tcPr>
          <w:p>
            <w:pPr>
              <w:pStyle w:val="TableParagraph"/>
              <w:spacing w:before="23"/>
              <w:ind w:left="57"/>
              <w:rPr>
                <w:sz w:val="24"/>
              </w:rPr>
            </w:pPr>
            <w:r>
              <w:rPr>
                <w:sz w:val="24"/>
              </w:rPr>
              <w:t>3.4</w:t>
            </w:r>
            <w:r>
              <w:rPr>
                <w:spacing w:val="1"/>
                <w:sz w:val="24"/>
              </w:rPr>
              <w:t> </w:t>
            </w:r>
            <w:r>
              <w:rPr>
                <w:spacing w:val="-2"/>
                <w:sz w:val="24"/>
              </w:rPr>
              <w:t>years</w:t>
            </w:r>
          </w:p>
        </w:tc>
        <w:tc>
          <w:tcPr>
            <w:tcW w:w="2420" w:type="dxa"/>
          </w:tcPr>
          <w:p>
            <w:pPr>
              <w:pStyle w:val="TableParagraph"/>
              <w:spacing w:before="23"/>
              <w:ind w:left="76"/>
              <w:rPr>
                <w:sz w:val="24"/>
              </w:rPr>
            </w:pPr>
            <w:r>
              <w:rPr>
                <w:sz w:val="24"/>
              </w:rPr>
              <w:t>3</w:t>
            </w:r>
            <w:r>
              <w:rPr>
                <w:spacing w:val="1"/>
                <w:sz w:val="24"/>
              </w:rPr>
              <w:t> </w:t>
            </w:r>
            <w:r>
              <w:rPr>
                <w:spacing w:val="-2"/>
                <w:sz w:val="24"/>
              </w:rPr>
              <w:t>years</w:t>
            </w:r>
          </w:p>
        </w:tc>
        <w:tc>
          <w:tcPr>
            <w:tcW w:w="2401" w:type="dxa"/>
          </w:tcPr>
          <w:p>
            <w:pPr>
              <w:pStyle w:val="TableParagraph"/>
              <w:spacing w:before="23"/>
              <w:ind w:left="59"/>
              <w:rPr>
                <w:sz w:val="24"/>
              </w:rPr>
            </w:pPr>
            <w:r>
              <w:rPr>
                <w:spacing w:val="-2"/>
                <w:sz w:val="24"/>
              </w:rPr>
              <w:t>Reject</w:t>
            </w:r>
          </w:p>
        </w:tc>
      </w:tr>
    </w:tbl>
    <w:p>
      <w:pPr>
        <w:pStyle w:val="BodyText"/>
        <w:spacing w:before="264"/>
        <w:ind w:left="254"/>
      </w:pPr>
      <w:r>
        <w:rPr/>
        <w:t>Based</w:t>
      </w:r>
      <w:r>
        <w:rPr>
          <w:spacing w:val="-3"/>
        </w:rPr>
        <w:t> </w:t>
      </w:r>
      <w:r>
        <w:rPr/>
        <w:t>on</w:t>
      </w:r>
      <w:r>
        <w:rPr>
          <w:spacing w:val="-3"/>
        </w:rPr>
        <w:t> </w:t>
      </w:r>
      <w:r>
        <w:rPr/>
        <w:t>the</w:t>
      </w:r>
      <w:r>
        <w:rPr>
          <w:spacing w:val="-3"/>
        </w:rPr>
        <w:t> </w:t>
      </w:r>
      <w:r>
        <w:rPr/>
        <w:t>payback</w:t>
      </w:r>
      <w:r>
        <w:rPr>
          <w:spacing w:val="-4"/>
        </w:rPr>
        <w:t> </w:t>
      </w:r>
      <w:r>
        <w:rPr/>
        <w:t>period</w:t>
      </w:r>
      <w:r>
        <w:rPr>
          <w:spacing w:val="-3"/>
        </w:rPr>
        <w:t> </w:t>
      </w:r>
      <w:r>
        <w:rPr/>
        <w:t>decision</w:t>
      </w:r>
      <w:r>
        <w:rPr>
          <w:spacing w:val="-3"/>
        </w:rPr>
        <w:t> </w:t>
      </w:r>
      <w:r>
        <w:rPr/>
        <w:t>rule,</w:t>
      </w:r>
      <w:r>
        <w:rPr>
          <w:spacing w:val="-3"/>
        </w:rPr>
        <w:t> </w:t>
      </w:r>
      <w:r>
        <w:rPr/>
        <w:t>projects</w:t>
      </w:r>
      <w:r>
        <w:rPr>
          <w:spacing w:val="-3"/>
        </w:rPr>
        <w:t> </w:t>
      </w:r>
      <w:r>
        <w:rPr/>
        <w:t>A</w:t>
      </w:r>
      <w:r>
        <w:rPr>
          <w:spacing w:val="-1"/>
        </w:rPr>
        <w:t> </w:t>
      </w:r>
      <w:r>
        <w:rPr/>
        <w:t>and</w:t>
      </w:r>
      <w:r>
        <w:rPr>
          <w:spacing w:val="-3"/>
        </w:rPr>
        <w:t> </w:t>
      </w:r>
      <w:r>
        <w:rPr/>
        <w:t>B</w:t>
      </w:r>
      <w:r>
        <w:rPr>
          <w:spacing w:val="-4"/>
        </w:rPr>
        <w:t> </w:t>
      </w:r>
      <w:r>
        <w:rPr/>
        <w:t>will</w:t>
      </w:r>
      <w:r>
        <w:rPr>
          <w:spacing w:val="-4"/>
        </w:rPr>
        <w:t> </w:t>
      </w:r>
      <w:r>
        <w:rPr/>
        <w:t>be</w:t>
      </w:r>
      <w:r>
        <w:rPr>
          <w:spacing w:val="5"/>
        </w:rPr>
        <w:t> </w:t>
      </w:r>
      <w:r>
        <w:rPr>
          <w:spacing w:val="-2"/>
        </w:rPr>
        <w:t>accepted.</w:t>
      </w:r>
    </w:p>
    <w:p>
      <w:pPr>
        <w:pStyle w:val="ListParagraph"/>
        <w:numPr>
          <w:ilvl w:val="0"/>
          <w:numId w:val="160"/>
        </w:numPr>
        <w:tabs>
          <w:tab w:pos="654" w:val="left" w:leader="none"/>
        </w:tabs>
        <w:spacing w:line="240" w:lineRule="auto" w:before="278" w:after="0"/>
        <w:ind w:left="654" w:right="0" w:hanging="402"/>
        <w:jc w:val="both"/>
        <w:rPr>
          <w:sz w:val="24"/>
        </w:rPr>
      </w:pPr>
      <w:r>
        <w:rPr>
          <w:sz w:val="24"/>
        </w:rPr>
        <w:t>If</w:t>
      </w:r>
      <w:r>
        <w:rPr>
          <w:spacing w:val="-4"/>
          <w:sz w:val="24"/>
        </w:rPr>
        <w:t> </w:t>
      </w:r>
      <w:r>
        <w:rPr>
          <w:sz w:val="24"/>
        </w:rPr>
        <w:t>they</w:t>
      </w:r>
      <w:r>
        <w:rPr>
          <w:spacing w:val="-2"/>
          <w:sz w:val="24"/>
        </w:rPr>
        <w:t> </w:t>
      </w:r>
      <w:r>
        <w:rPr>
          <w:sz w:val="24"/>
        </w:rPr>
        <w:t>are</w:t>
      </w:r>
      <w:r>
        <w:rPr>
          <w:spacing w:val="-3"/>
          <w:sz w:val="24"/>
        </w:rPr>
        <w:t> </w:t>
      </w:r>
      <w:r>
        <w:rPr>
          <w:sz w:val="24"/>
        </w:rPr>
        <w:t>independent</w:t>
      </w:r>
      <w:r>
        <w:rPr>
          <w:spacing w:val="-3"/>
          <w:sz w:val="24"/>
        </w:rPr>
        <w:t> </w:t>
      </w:r>
      <w:r>
        <w:rPr>
          <w:sz w:val="24"/>
        </w:rPr>
        <w:t>projects,</w:t>
      </w:r>
      <w:r>
        <w:rPr>
          <w:spacing w:val="-4"/>
          <w:sz w:val="24"/>
        </w:rPr>
        <w:t> </w:t>
      </w:r>
      <w:r>
        <w:rPr>
          <w:sz w:val="24"/>
        </w:rPr>
        <w:t>both</w:t>
      </w:r>
      <w:r>
        <w:rPr>
          <w:spacing w:val="-3"/>
          <w:sz w:val="24"/>
        </w:rPr>
        <w:t> </w:t>
      </w:r>
      <w:r>
        <w:rPr>
          <w:sz w:val="24"/>
        </w:rPr>
        <w:t>can</w:t>
      </w:r>
      <w:r>
        <w:rPr>
          <w:spacing w:val="-3"/>
          <w:sz w:val="24"/>
        </w:rPr>
        <w:t> </w:t>
      </w:r>
      <w:r>
        <w:rPr>
          <w:sz w:val="24"/>
        </w:rPr>
        <w:t>be</w:t>
      </w:r>
      <w:r>
        <w:rPr>
          <w:spacing w:val="-4"/>
          <w:sz w:val="24"/>
        </w:rPr>
        <w:t> </w:t>
      </w:r>
      <w:r>
        <w:rPr>
          <w:sz w:val="24"/>
        </w:rPr>
        <w:t>accepted</w:t>
      </w:r>
      <w:r>
        <w:rPr>
          <w:spacing w:val="-1"/>
          <w:sz w:val="24"/>
        </w:rPr>
        <w:t> </w:t>
      </w:r>
      <w:r>
        <w:rPr>
          <w:sz w:val="24"/>
        </w:rPr>
        <w:t>as</w:t>
      </w:r>
      <w:r>
        <w:rPr>
          <w:spacing w:val="-4"/>
          <w:sz w:val="24"/>
        </w:rPr>
        <w:t> </w:t>
      </w:r>
      <w:r>
        <w:rPr>
          <w:sz w:val="24"/>
        </w:rPr>
        <w:t>both</w:t>
      </w:r>
      <w:r>
        <w:rPr>
          <w:spacing w:val="-3"/>
          <w:sz w:val="24"/>
        </w:rPr>
        <w:t> </w:t>
      </w:r>
      <w:r>
        <w:rPr>
          <w:sz w:val="24"/>
        </w:rPr>
        <w:t>satisfy</w:t>
      </w:r>
      <w:r>
        <w:rPr>
          <w:spacing w:val="-2"/>
          <w:sz w:val="24"/>
        </w:rPr>
        <w:t> </w:t>
      </w:r>
      <w:r>
        <w:rPr>
          <w:sz w:val="24"/>
        </w:rPr>
        <w:t>the</w:t>
      </w:r>
      <w:r>
        <w:rPr>
          <w:spacing w:val="-4"/>
          <w:sz w:val="24"/>
        </w:rPr>
        <w:t> </w:t>
      </w:r>
      <w:r>
        <w:rPr>
          <w:sz w:val="24"/>
        </w:rPr>
        <w:t>decision-</w:t>
      </w:r>
      <w:r>
        <w:rPr>
          <w:spacing w:val="-2"/>
          <w:sz w:val="24"/>
        </w:rPr>
        <w:t>rule.</w:t>
      </w:r>
    </w:p>
    <w:p>
      <w:pPr>
        <w:pStyle w:val="ListParagraph"/>
        <w:numPr>
          <w:ilvl w:val="0"/>
          <w:numId w:val="160"/>
        </w:numPr>
        <w:tabs>
          <w:tab w:pos="653" w:val="left" w:leader="none"/>
          <w:tab w:pos="655" w:val="left" w:leader="none"/>
        </w:tabs>
        <w:spacing w:line="240" w:lineRule="auto" w:before="1" w:after="0"/>
        <w:ind w:left="655" w:right="1399" w:hanging="404"/>
        <w:jc w:val="both"/>
        <w:rPr>
          <w:sz w:val="24"/>
        </w:rPr>
      </w:pPr>
      <w:r>
        <w:rPr>
          <w:sz w:val="24"/>
        </w:rPr>
        <w:t>If they are mutually exclusive, only one project can be accepted. Since we are using payback period as our criterion, we would accept the project that has a lower payback period. In this example, A has a payback of 2 years and B has a payback of 2.6 years. Since A has a lower payback, it will be selected.</w:t>
      </w:r>
    </w:p>
    <w:p>
      <w:pPr>
        <w:pStyle w:val="BodyText"/>
        <w:spacing w:before="268"/>
        <w:ind w:left="254"/>
      </w:pPr>
      <w:r>
        <w:rPr/>
        <w:t>The</w:t>
      </w:r>
      <w:r>
        <w:rPr>
          <w:spacing w:val="-7"/>
        </w:rPr>
        <w:t> </w:t>
      </w:r>
      <w:r>
        <w:rPr/>
        <w:t>decision</w:t>
      </w:r>
      <w:r>
        <w:rPr>
          <w:spacing w:val="-5"/>
        </w:rPr>
        <w:t> </w:t>
      </w:r>
      <w:r>
        <w:rPr/>
        <w:t>rules</w:t>
      </w:r>
      <w:r>
        <w:rPr>
          <w:spacing w:val="-3"/>
        </w:rPr>
        <w:t> </w:t>
      </w:r>
      <w:r>
        <w:rPr/>
        <w:t>for</w:t>
      </w:r>
      <w:r>
        <w:rPr>
          <w:spacing w:val="-3"/>
        </w:rPr>
        <w:t> </w:t>
      </w:r>
      <w:r>
        <w:rPr/>
        <w:t>independent</w:t>
      </w:r>
      <w:r>
        <w:rPr>
          <w:spacing w:val="-5"/>
        </w:rPr>
        <w:t> </w:t>
      </w:r>
      <w:r>
        <w:rPr/>
        <w:t>projects</w:t>
      </w:r>
      <w:r>
        <w:rPr>
          <w:spacing w:val="-3"/>
        </w:rPr>
        <w:t> </w:t>
      </w:r>
      <w:r>
        <w:rPr/>
        <w:t>and</w:t>
      </w:r>
      <w:r>
        <w:rPr>
          <w:spacing w:val="-5"/>
        </w:rPr>
        <w:t> </w:t>
      </w:r>
      <w:r>
        <w:rPr/>
        <w:t>mutually</w:t>
      </w:r>
      <w:r>
        <w:rPr>
          <w:spacing w:val="-3"/>
        </w:rPr>
        <w:t> </w:t>
      </w:r>
      <w:r>
        <w:rPr/>
        <w:t>exclusive</w:t>
      </w:r>
      <w:r>
        <w:rPr>
          <w:spacing w:val="-6"/>
        </w:rPr>
        <w:t> </w:t>
      </w:r>
      <w:r>
        <w:rPr/>
        <w:t>projects</w:t>
      </w:r>
      <w:r>
        <w:rPr>
          <w:spacing w:val="-5"/>
        </w:rPr>
        <w:t> </w:t>
      </w:r>
      <w:r>
        <w:rPr/>
        <w:t>can</w:t>
      </w:r>
      <w:r>
        <w:rPr>
          <w:spacing w:val="-5"/>
        </w:rPr>
        <w:t> </w:t>
      </w:r>
      <w:r>
        <w:rPr/>
        <w:t>be</w:t>
      </w:r>
      <w:r>
        <w:rPr>
          <w:spacing w:val="-3"/>
        </w:rPr>
        <w:t> </w:t>
      </w:r>
      <w:r>
        <w:rPr/>
        <w:t>stated</w:t>
      </w:r>
      <w:r>
        <w:rPr>
          <w:spacing w:val="-2"/>
        </w:rPr>
        <w:t> </w:t>
      </w:r>
      <w:r>
        <w:rPr>
          <w:spacing w:val="-5"/>
        </w:rPr>
        <w:t>as:</w:t>
      </w:r>
    </w:p>
    <w:p>
      <w:pPr>
        <w:spacing w:before="283"/>
        <w:ind w:left="254" w:right="0" w:firstLine="0"/>
        <w:jc w:val="left"/>
        <w:rPr>
          <w:b/>
          <w:i/>
          <w:sz w:val="23"/>
        </w:rPr>
      </w:pPr>
      <w:r>
        <w:rPr>
          <w:b/>
          <w:i/>
          <w:sz w:val="23"/>
        </w:rPr>
        <w:t>Independent</w:t>
      </w:r>
      <w:r>
        <w:rPr>
          <w:b/>
          <w:i/>
          <w:spacing w:val="-7"/>
          <w:sz w:val="23"/>
        </w:rPr>
        <w:t> </w:t>
      </w:r>
      <w:r>
        <w:rPr>
          <w:b/>
          <w:i/>
          <w:sz w:val="23"/>
        </w:rPr>
        <w:t>projects:</w:t>
      </w:r>
      <w:r>
        <w:rPr>
          <w:b/>
          <w:i/>
          <w:spacing w:val="-3"/>
          <w:sz w:val="23"/>
        </w:rPr>
        <w:t> </w:t>
      </w:r>
      <w:r>
        <w:rPr>
          <w:b/>
          <w:i/>
          <w:sz w:val="23"/>
        </w:rPr>
        <w:t>Choose</w:t>
      </w:r>
      <w:r>
        <w:rPr>
          <w:b/>
          <w:i/>
          <w:spacing w:val="-5"/>
          <w:sz w:val="23"/>
        </w:rPr>
        <w:t> </w:t>
      </w:r>
      <w:r>
        <w:rPr>
          <w:b/>
          <w:i/>
          <w:sz w:val="23"/>
        </w:rPr>
        <w:t>all</w:t>
      </w:r>
      <w:r>
        <w:rPr>
          <w:b/>
          <w:i/>
          <w:spacing w:val="-3"/>
          <w:sz w:val="23"/>
        </w:rPr>
        <w:t> </w:t>
      </w:r>
      <w:r>
        <w:rPr>
          <w:b/>
          <w:i/>
          <w:sz w:val="23"/>
        </w:rPr>
        <w:t>projects</w:t>
      </w:r>
      <w:r>
        <w:rPr>
          <w:b/>
          <w:i/>
          <w:spacing w:val="-6"/>
          <w:sz w:val="23"/>
        </w:rPr>
        <w:t> </w:t>
      </w:r>
      <w:r>
        <w:rPr>
          <w:b/>
          <w:i/>
          <w:sz w:val="23"/>
        </w:rPr>
        <w:t>that</w:t>
      </w:r>
      <w:r>
        <w:rPr>
          <w:b/>
          <w:i/>
          <w:spacing w:val="-6"/>
          <w:sz w:val="23"/>
        </w:rPr>
        <w:t> </w:t>
      </w:r>
      <w:r>
        <w:rPr>
          <w:b/>
          <w:i/>
          <w:sz w:val="23"/>
        </w:rPr>
        <w:t>have</w:t>
      </w:r>
      <w:r>
        <w:rPr>
          <w:b/>
          <w:i/>
          <w:spacing w:val="-4"/>
          <w:sz w:val="23"/>
        </w:rPr>
        <w:t> </w:t>
      </w:r>
      <w:r>
        <w:rPr>
          <w:b/>
          <w:i/>
          <w:sz w:val="23"/>
        </w:rPr>
        <w:t>payback</w:t>
      </w:r>
      <w:r>
        <w:rPr>
          <w:b/>
          <w:i/>
          <w:spacing w:val="-5"/>
          <w:sz w:val="23"/>
        </w:rPr>
        <w:t> </w:t>
      </w:r>
      <w:r>
        <w:rPr>
          <w:b/>
          <w:i/>
          <w:sz w:val="23"/>
        </w:rPr>
        <w:t>period</w:t>
      </w:r>
      <w:r>
        <w:rPr>
          <w:b/>
          <w:i/>
          <w:spacing w:val="-3"/>
          <w:sz w:val="23"/>
        </w:rPr>
        <w:t> </w:t>
      </w:r>
      <w:r>
        <w:rPr>
          <w:b/>
          <w:i/>
          <w:sz w:val="23"/>
        </w:rPr>
        <w:t>&lt;=</w:t>
      </w:r>
      <w:r>
        <w:rPr>
          <w:b/>
          <w:i/>
          <w:spacing w:val="-4"/>
          <w:sz w:val="23"/>
        </w:rPr>
        <w:t> </w:t>
      </w:r>
      <w:r>
        <w:rPr>
          <w:b/>
          <w:i/>
          <w:sz w:val="23"/>
        </w:rPr>
        <w:t>hurdle</w:t>
      </w:r>
      <w:r>
        <w:rPr>
          <w:b/>
          <w:i/>
          <w:spacing w:val="-3"/>
          <w:sz w:val="23"/>
        </w:rPr>
        <w:t> </w:t>
      </w:r>
      <w:r>
        <w:rPr>
          <w:b/>
          <w:i/>
          <w:sz w:val="23"/>
        </w:rPr>
        <w:t>rate</w:t>
      </w:r>
      <w:r>
        <w:rPr>
          <w:b/>
          <w:i/>
          <w:spacing w:val="-7"/>
          <w:sz w:val="23"/>
        </w:rPr>
        <w:t> </w:t>
      </w:r>
      <w:r>
        <w:rPr>
          <w:b/>
          <w:i/>
          <w:sz w:val="23"/>
        </w:rPr>
        <w:t>payback</w:t>
      </w:r>
      <w:r>
        <w:rPr>
          <w:b/>
          <w:i/>
          <w:spacing w:val="-3"/>
          <w:sz w:val="23"/>
        </w:rPr>
        <w:t> </w:t>
      </w:r>
      <w:r>
        <w:rPr>
          <w:b/>
          <w:i/>
          <w:spacing w:val="-2"/>
          <w:sz w:val="23"/>
        </w:rPr>
        <w:t>period</w:t>
      </w:r>
    </w:p>
    <w:p>
      <w:pPr>
        <w:pStyle w:val="BodyText"/>
        <w:spacing w:before="14"/>
        <w:ind w:left="0"/>
        <w:rPr>
          <w:b/>
          <w:i/>
          <w:sz w:val="23"/>
        </w:rPr>
      </w:pPr>
    </w:p>
    <w:p>
      <w:pPr>
        <w:spacing w:line="244" w:lineRule="auto" w:before="0"/>
        <w:ind w:left="254" w:right="1666" w:firstLine="0"/>
        <w:jc w:val="left"/>
        <w:rPr>
          <w:b/>
          <w:i/>
          <w:sz w:val="24"/>
        </w:rPr>
      </w:pPr>
      <w:r>
        <w:rPr>
          <w:b/>
          <w:i/>
          <w:sz w:val="24"/>
        </w:rPr>
        <w:t>Mutually</w:t>
      </w:r>
      <w:r>
        <w:rPr>
          <w:b/>
          <w:i/>
          <w:spacing w:val="-3"/>
          <w:sz w:val="24"/>
        </w:rPr>
        <w:t> </w:t>
      </w:r>
      <w:r>
        <w:rPr>
          <w:b/>
          <w:i/>
          <w:sz w:val="24"/>
        </w:rPr>
        <w:t>exclusive</w:t>
      </w:r>
      <w:r>
        <w:rPr>
          <w:b/>
          <w:i/>
          <w:spacing w:val="-5"/>
          <w:sz w:val="24"/>
        </w:rPr>
        <w:t> </w:t>
      </w:r>
      <w:r>
        <w:rPr>
          <w:b/>
          <w:i/>
          <w:sz w:val="24"/>
        </w:rPr>
        <w:t>projects:</w:t>
      </w:r>
      <w:r>
        <w:rPr>
          <w:b/>
          <w:i/>
          <w:spacing w:val="-2"/>
          <w:sz w:val="24"/>
        </w:rPr>
        <w:t> </w:t>
      </w:r>
      <w:r>
        <w:rPr>
          <w:b/>
          <w:i/>
          <w:sz w:val="24"/>
        </w:rPr>
        <w:t>Choose</w:t>
      </w:r>
      <w:r>
        <w:rPr>
          <w:b/>
          <w:i/>
          <w:spacing w:val="-5"/>
          <w:sz w:val="24"/>
        </w:rPr>
        <w:t> </w:t>
      </w:r>
      <w:r>
        <w:rPr>
          <w:b/>
          <w:i/>
          <w:sz w:val="24"/>
        </w:rPr>
        <w:t>project</w:t>
      </w:r>
      <w:r>
        <w:rPr>
          <w:b/>
          <w:i/>
          <w:spacing w:val="-4"/>
          <w:sz w:val="24"/>
        </w:rPr>
        <w:t> </w:t>
      </w:r>
      <w:r>
        <w:rPr>
          <w:b/>
          <w:i/>
          <w:sz w:val="24"/>
        </w:rPr>
        <w:t>that</w:t>
      </w:r>
      <w:r>
        <w:rPr>
          <w:b/>
          <w:i/>
          <w:spacing w:val="-4"/>
          <w:sz w:val="24"/>
        </w:rPr>
        <w:t> </w:t>
      </w:r>
      <w:r>
        <w:rPr>
          <w:b/>
          <w:i/>
          <w:sz w:val="24"/>
        </w:rPr>
        <w:t>has</w:t>
      </w:r>
      <w:r>
        <w:rPr>
          <w:b/>
          <w:i/>
          <w:spacing w:val="-4"/>
          <w:sz w:val="24"/>
        </w:rPr>
        <w:t> </w:t>
      </w:r>
      <w:r>
        <w:rPr>
          <w:b/>
          <w:i/>
          <w:sz w:val="24"/>
        </w:rPr>
        <w:t>lowest</w:t>
      </w:r>
      <w:r>
        <w:rPr>
          <w:b/>
          <w:i/>
          <w:spacing w:val="-2"/>
          <w:sz w:val="24"/>
        </w:rPr>
        <w:t> </w:t>
      </w:r>
      <w:r>
        <w:rPr>
          <w:b/>
          <w:i/>
          <w:sz w:val="24"/>
        </w:rPr>
        <w:t>payback</w:t>
      </w:r>
      <w:r>
        <w:rPr>
          <w:b/>
          <w:i/>
          <w:spacing w:val="-3"/>
          <w:sz w:val="24"/>
        </w:rPr>
        <w:t> </w:t>
      </w:r>
      <w:r>
        <w:rPr>
          <w:b/>
          <w:i/>
          <w:sz w:val="24"/>
        </w:rPr>
        <w:t>period</w:t>
      </w:r>
      <w:r>
        <w:rPr>
          <w:b/>
          <w:i/>
          <w:spacing w:val="-2"/>
          <w:sz w:val="24"/>
        </w:rPr>
        <w:t> </w:t>
      </w:r>
      <w:r>
        <w:rPr>
          <w:b/>
          <w:i/>
          <w:sz w:val="24"/>
        </w:rPr>
        <w:t>and</w:t>
      </w:r>
      <w:r>
        <w:rPr>
          <w:b/>
          <w:i/>
          <w:spacing w:val="-2"/>
          <w:sz w:val="24"/>
        </w:rPr>
        <w:t> </w:t>
      </w:r>
      <w:r>
        <w:rPr>
          <w:b/>
          <w:i/>
          <w:sz w:val="24"/>
        </w:rPr>
        <w:t>&lt;=</w:t>
      </w:r>
      <w:r>
        <w:rPr>
          <w:b/>
          <w:i/>
          <w:spacing w:val="-4"/>
          <w:sz w:val="24"/>
        </w:rPr>
        <w:t> </w:t>
      </w:r>
      <w:r>
        <w:rPr>
          <w:b/>
          <w:i/>
          <w:sz w:val="24"/>
        </w:rPr>
        <w:t>hurdle</w:t>
      </w:r>
      <w:r>
        <w:rPr>
          <w:b/>
          <w:i/>
          <w:spacing w:val="-4"/>
          <w:sz w:val="24"/>
        </w:rPr>
        <w:t> </w:t>
      </w:r>
      <w:r>
        <w:rPr>
          <w:b/>
          <w:i/>
          <w:sz w:val="24"/>
        </w:rPr>
        <w:t>rate payback period</w:t>
      </w:r>
    </w:p>
    <w:p>
      <w:pPr>
        <w:pStyle w:val="BodyText"/>
        <w:spacing w:line="244" w:lineRule="auto" w:before="267"/>
        <w:ind w:left="254" w:right="1396"/>
      </w:pPr>
      <w:r>
        <w:rPr/>
        <w:t>Now</w:t>
      </w:r>
      <w:r>
        <w:rPr>
          <w:spacing w:val="-2"/>
        </w:rPr>
        <w:t> </w:t>
      </w:r>
      <w:r>
        <w:rPr/>
        <w:t>that</w:t>
      </w:r>
      <w:r>
        <w:rPr>
          <w:spacing w:val="-2"/>
        </w:rPr>
        <w:t> </w:t>
      </w:r>
      <w:r>
        <w:rPr/>
        <w:t>we</w:t>
      </w:r>
      <w:r>
        <w:rPr>
          <w:spacing w:val="-4"/>
        </w:rPr>
        <w:t> </w:t>
      </w:r>
      <w:r>
        <w:rPr/>
        <w:t>have</w:t>
      </w:r>
      <w:r>
        <w:rPr>
          <w:spacing w:val="-4"/>
        </w:rPr>
        <w:t> </w:t>
      </w:r>
      <w:r>
        <w:rPr/>
        <w:t>seen</w:t>
      </w:r>
      <w:r>
        <w:rPr>
          <w:spacing w:val="-3"/>
        </w:rPr>
        <w:t> </w:t>
      </w:r>
      <w:r>
        <w:rPr/>
        <w:t>how</w:t>
      </w:r>
      <w:r>
        <w:rPr>
          <w:spacing w:val="-2"/>
        </w:rPr>
        <w:t> </w:t>
      </w:r>
      <w:r>
        <w:rPr/>
        <w:t>to</w:t>
      </w:r>
      <w:r>
        <w:rPr>
          <w:spacing w:val="-4"/>
        </w:rPr>
        <w:t> </w:t>
      </w:r>
      <w:r>
        <w:rPr/>
        <w:t>apply</w:t>
      </w:r>
      <w:r>
        <w:rPr>
          <w:spacing w:val="-2"/>
        </w:rPr>
        <w:t> </w:t>
      </w:r>
      <w:r>
        <w:rPr/>
        <w:t>payback</w:t>
      </w:r>
      <w:r>
        <w:rPr>
          <w:spacing w:val="-3"/>
        </w:rPr>
        <w:t> </w:t>
      </w:r>
      <w:r>
        <w:rPr/>
        <w:t>period criterion</w:t>
      </w:r>
      <w:r>
        <w:rPr>
          <w:spacing w:val="-3"/>
        </w:rPr>
        <w:t> </w:t>
      </w:r>
      <w:r>
        <w:rPr/>
        <w:t>for</w:t>
      </w:r>
      <w:r>
        <w:rPr>
          <w:spacing w:val="-3"/>
        </w:rPr>
        <w:t> </w:t>
      </w:r>
      <w:r>
        <w:rPr/>
        <w:t>project</w:t>
      </w:r>
      <w:r>
        <w:rPr>
          <w:spacing w:val="-3"/>
        </w:rPr>
        <w:t> </w:t>
      </w:r>
      <w:r>
        <w:rPr/>
        <w:t>selection,</w:t>
      </w:r>
      <w:r>
        <w:rPr>
          <w:spacing w:val="-4"/>
        </w:rPr>
        <w:t> </w:t>
      </w:r>
      <w:r>
        <w:rPr/>
        <w:t>let</w:t>
      </w:r>
      <w:r>
        <w:rPr>
          <w:spacing w:val="-1"/>
        </w:rPr>
        <w:t> </w:t>
      </w:r>
      <w:r>
        <w:rPr/>
        <w:t>us</w:t>
      </w:r>
      <w:r>
        <w:rPr>
          <w:spacing w:val="-4"/>
        </w:rPr>
        <w:t> </w:t>
      </w:r>
      <w:r>
        <w:rPr/>
        <w:t>test</w:t>
      </w:r>
      <w:r>
        <w:rPr>
          <w:spacing w:val="-3"/>
        </w:rPr>
        <w:t> </w:t>
      </w:r>
      <w:r>
        <w:rPr/>
        <w:t>how well this criterion meets the four requirements:</w:t>
      </w:r>
    </w:p>
    <w:p>
      <w:pPr>
        <w:pStyle w:val="ListParagraph"/>
        <w:numPr>
          <w:ilvl w:val="1"/>
          <w:numId w:val="160"/>
        </w:numPr>
        <w:tabs>
          <w:tab w:pos="655" w:val="left" w:leader="none"/>
        </w:tabs>
        <w:spacing w:line="232" w:lineRule="auto" w:before="271" w:after="0"/>
        <w:ind w:left="655" w:right="1601" w:hanging="404"/>
        <w:jc w:val="left"/>
        <w:rPr>
          <w:sz w:val="24"/>
        </w:rPr>
      </w:pPr>
      <w:r>
        <w:rPr>
          <w:sz w:val="24"/>
        </w:rPr>
        <w:t>Time</w:t>
      </w:r>
      <w:r>
        <w:rPr>
          <w:spacing w:val="-2"/>
          <w:sz w:val="24"/>
        </w:rPr>
        <w:t> </w:t>
      </w:r>
      <w:r>
        <w:rPr>
          <w:sz w:val="24"/>
        </w:rPr>
        <w:t>value</w:t>
      </w:r>
      <w:r>
        <w:rPr>
          <w:spacing w:val="-2"/>
          <w:sz w:val="24"/>
        </w:rPr>
        <w:t> </w:t>
      </w:r>
      <w:r>
        <w:rPr>
          <w:sz w:val="24"/>
        </w:rPr>
        <w:t>of</w:t>
      </w:r>
      <w:r>
        <w:rPr>
          <w:spacing w:val="-2"/>
          <w:sz w:val="24"/>
        </w:rPr>
        <w:t> </w:t>
      </w:r>
      <w:r>
        <w:rPr>
          <w:sz w:val="24"/>
        </w:rPr>
        <w:t>money</w:t>
      </w:r>
      <w:r>
        <w:rPr>
          <w:spacing w:val="-3"/>
          <w:sz w:val="24"/>
        </w:rPr>
        <w:t> </w:t>
      </w:r>
      <w:r>
        <w:rPr>
          <w:sz w:val="24"/>
        </w:rPr>
        <w:t>–</w:t>
      </w:r>
      <w:r>
        <w:rPr>
          <w:spacing w:val="-2"/>
          <w:sz w:val="24"/>
        </w:rPr>
        <w:t> </w:t>
      </w:r>
      <w:r>
        <w:rPr>
          <w:sz w:val="24"/>
        </w:rPr>
        <w:t>In</w:t>
      </w:r>
      <w:r>
        <w:rPr>
          <w:spacing w:val="-2"/>
          <w:sz w:val="24"/>
        </w:rPr>
        <w:t> </w:t>
      </w:r>
      <w:r>
        <w:rPr>
          <w:sz w:val="24"/>
        </w:rPr>
        <w:t>payback</w:t>
      </w:r>
      <w:r>
        <w:rPr>
          <w:spacing w:val="-4"/>
          <w:sz w:val="24"/>
        </w:rPr>
        <w:t> </w:t>
      </w:r>
      <w:r>
        <w:rPr>
          <w:sz w:val="24"/>
        </w:rPr>
        <w:t>period,</w:t>
      </w:r>
      <w:r>
        <w:rPr>
          <w:spacing w:val="-5"/>
          <w:sz w:val="24"/>
        </w:rPr>
        <w:t> </w:t>
      </w:r>
      <w:r>
        <w:rPr>
          <w:sz w:val="24"/>
        </w:rPr>
        <w:t>the</w:t>
      </w:r>
      <w:r>
        <w:rPr>
          <w:spacing w:val="-2"/>
          <w:sz w:val="24"/>
        </w:rPr>
        <w:t> </w:t>
      </w:r>
      <w:r>
        <w:rPr>
          <w:sz w:val="24"/>
        </w:rPr>
        <w:t>actual</w:t>
      </w:r>
      <w:r>
        <w:rPr>
          <w:spacing w:val="-5"/>
          <w:sz w:val="24"/>
        </w:rPr>
        <w:t> </w:t>
      </w:r>
      <w:r>
        <w:rPr>
          <w:sz w:val="24"/>
        </w:rPr>
        <w:t>future</w:t>
      </w:r>
      <w:r>
        <w:rPr>
          <w:spacing w:val="-2"/>
          <w:sz w:val="24"/>
        </w:rPr>
        <w:t> </w:t>
      </w:r>
      <w:r>
        <w:rPr>
          <w:sz w:val="24"/>
        </w:rPr>
        <w:t>cash</w:t>
      </w:r>
      <w:r>
        <w:rPr>
          <w:spacing w:val="-4"/>
          <w:sz w:val="24"/>
        </w:rPr>
        <w:t> </w:t>
      </w:r>
      <w:r>
        <w:rPr>
          <w:sz w:val="24"/>
        </w:rPr>
        <w:t>flows</w:t>
      </w:r>
      <w:r>
        <w:rPr>
          <w:spacing w:val="-3"/>
          <w:sz w:val="24"/>
        </w:rPr>
        <w:t> </w:t>
      </w:r>
      <w:r>
        <w:rPr>
          <w:sz w:val="24"/>
        </w:rPr>
        <w:t>are</w:t>
      </w:r>
      <w:r>
        <w:rPr>
          <w:spacing w:val="-2"/>
          <w:sz w:val="24"/>
        </w:rPr>
        <w:t> </w:t>
      </w:r>
      <w:r>
        <w:rPr>
          <w:sz w:val="24"/>
        </w:rPr>
        <w:t>used</w:t>
      </w:r>
      <w:r>
        <w:rPr>
          <w:spacing w:val="-4"/>
          <w:sz w:val="24"/>
        </w:rPr>
        <w:t> </w:t>
      </w:r>
      <w:r>
        <w:rPr>
          <w:sz w:val="24"/>
        </w:rPr>
        <w:t>which</w:t>
      </w:r>
      <w:r>
        <w:rPr>
          <w:spacing w:val="-4"/>
          <w:sz w:val="24"/>
        </w:rPr>
        <w:t> </w:t>
      </w:r>
      <w:r>
        <w:rPr>
          <w:sz w:val="24"/>
        </w:rPr>
        <w:t>means that time value of money is not considered.</w:t>
      </w:r>
    </w:p>
    <w:p>
      <w:pPr>
        <w:pStyle w:val="ListParagraph"/>
        <w:numPr>
          <w:ilvl w:val="1"/>
          <w:numId w:val="160"/>
        </w:numPr>
        <w:tabs>
          <w:tab w:pos="655" w:val="left" w:leader="none"/>
        </w:tabs>
        <w:spacing w:line="290" w:lineRule="exact" w:before="1" w:after="0"/>
        <w:ind w:left="655" w:right="0" w:hanging="403"/>
        <w:jc w:val="left"/>
        <w:rPr>
          <w:sz w:val="24"/>
        </w:rPr>
      </w:pPr>
      <w:r>
        <w:rPr>
          <w:sz w:val="24"/>
        </w:rPr>
        <w:t>Risk</w:t>
      </w:r>
      <w:r>
        <w:rPr>
          <w:spacing w:val="-6"/>
          <w:sz w:val="24"/>
        </w:rPr>
        <w:t> </w:t>
      </w:r>
      <w:r>
        <w:rPr>
          <w:sz w:val="24"/>
        </w:rPr>
        <w:t>involved –</w:t>
      </w:r>
      <w:r>
        <w:rPr>
          <w:spacing w:val="-4"/>
          <w:sz w:val="24"/>
        </w:rPr>
        <w:t> </w:t>
      </w:r>
      <w:r>
        <w:rPr>
          <w:sz w:val="24"/>
        </w:rPr>
        <w:t>Since</w:t>
      </w:r>
      <w:r>
        <w:rPr>
          <w:spacing w:val="-5"/>
          <w:sz w:val="24"/>
        </w:rPr>
        <w:t> </w:t>
      </w:r>
      <w:r>
        <w:rPr>
          <w:sz w:val="24"/>
        </w:rPr>
        <w:t>only</w:t>
      </w:r>
      <w:r>
        <w:rPr>
          <w:spacing w:val="-3"/>
          <w:sz w:val="24"/>
        </w:rPr>
        <w:t> </w:t>
      </w:r>
      <w:r>
        <w:rPr>
          <w:sz w:val="24"/>
        </w:rPr>
        <w:t>cash</w:t>
      </w:r>
      <w:r>
        <w:rPr>
          <w:spacing w:val="-2"/>
          <w:sz w:val="24"/>
        </w:rPr>
        <w:t> </w:t>
      </w:r>
      <w:r>
        <w:rPr>
          <w:sz w:val="24"/>
        </w:rPr>
        <w:t>flows</w:t>
      </w:r>
      <w:r>
        <w:rPr>
          <w:spacing w:val="-3"/>
          <w:sz w:val="24"/>
        </w:rPr>
        <w:t> </w:t>
      </w:r>
      <w:r>
        <w:rPr>
          <w:sz w:val="24"/>
        </w:rPr>
        <w:t>are</w:t>
      </w:r>
      <w:r>
        <w:rPr>
          <w:spacing w:val="1"/>
          <w:sz w:val="24"/>
        </w:rPr>
        <w:t> </w:t>
      </w:r>
      <w:r>
        <w:rPr>
          <w:sz w:val="24"/>
        </w:rPr>
        <w:t>considered,</w:t>
      </w:r>
      <w:r>
        <w:rPr>
          <w:spacing w:val="-3"/>
          <w:sz w:val="24"/>
        </w:rPr>
        <w:t> </w:t>
      </w:r>
      <w:r>
        <w:rPr>
          <w:sz w:val="24"/>
        </w:rPr>
        <w:t>risk</w:t>
      </w:r>
      <w:r>
        <w:rPr>
          <w:spacing w:val="-4"/>
          <w:sz w:val="24"/>
        </w:rPr>
        <w:t> </w:t>
      </w:r>
      <w:r>
        <w:rPr>
          <w:sz w:val="24"/>
        </w:rPr>
        <w:t>involved</w:t>
      </w:r>
      <w:r>
        <w:rPr>
          <w:spacing w:val="-4"/>
          <w:sz w:val="24"/>
        </w:rPr>
        <w:t> </w:t>
      </w:r>
      <w:r>
        <w:rPr>
          <w:sz w:val="24"/>
        </w:rPr>
        <w:t>is</w:t>
      </w:r>
      <w:r>
        <w:rPr>
          <w:spacing w:val="-3"/>
          <w:sz w:val="24"/>
        </w:rPr>
        <w:t> </w:t>
      </w:r>
      <w:r>
        <w:rPr>
          <w:sz w:val="24"/>
        </w:rPr>
        <w:t>not</w:t>
      </w:r>
      <w:r>
        <w:rPr>
          <w:spacing w:val="-2"/>
          <w:sz w:val="24"/>
        </w:rPr>
        <w:t> considered.</w:t>
      </w:r>
    </w:p>
    <w:p>
      <w:pPr>
        <w:pStyle w:val="ListParagraph"/>
        <w:numPr>
          <w:ilvl w:val="1"/>
          <w:numId w:val="160"/>
        </w:numPr>
        <w:tabs>
          <w:tab w:pos="651" w:val="left" w:leader="none"/>
          <w:tab w:pos="655" w:val="left" w:leader="none"/>
        </w:tabs>
        <w:spacing w:line="232" w:lineRule="auto" w:before="4" w:after="0"/>
        <w:ind w:left="655" w:right="1957" w:hanging="404"/>
        <w:jc w:val="left"/>
        <w:rPr>
          <w:sz w:val="24"/>
        </w:rPr>
      </w:pPr>
      <w:r>
        <w:rPr>
          <w:sz w:val="24"/>
        </w:rPr>
        <w:t>Cash</w:t>
      </w:r>
      <w:r>
        <w:rPr>
          <w:spacing w:val="-2"/>
          <w:sz w:val="24"/>
        </w:rPr>
        <w:t> </w:t>
      </w:r>
      <w:r>
        <w:rPr>
          <w:sz w:val="24"/>
        </w:rPr>
        <w:t>flows</w:t>
      </w:r>
      <w:r>
        <w:rPr>
          <w:spacing w:val="-2"/>
          <w:sz w:val="24"/>
        </w:rPr>
        <w:t> </w:t>
      </w:r>
      <w:r>
        <w:rPr>
          <w:sz w:val="24"/>
        </w:rPr>
        <w:t>–</w:t>
      </w:r>
      <w:r>
        <w:rPr>
          <w:spacing w:val="-4"/>
          <w:sz w:val="24"/>
        </w:rPr>
        <w:t> </w:t>
      </w:r>
      <w:r>
        <w:rPr>
          <w:sz w:val="24"/>
        </w:rPr>
        <w:t>Only</w:t>
      </w:r>
      <w:r>
        <w:rPr>
          <w:spacing w:val="-3"/>
          <w:sz w:val="24"/>
        </w:rPr>
        <w:t> </w:t>
      </w:r>
      <w:r>
        <w:rPr>
          <w:sz w:val="24"/>
        </w:rPr>
        <w:t>cash</w:t>
      </w:r>
      <w:r>
        <w:rPr>
          <w:spacing w:val="-4"/>
          <w:sz w:val="24"/>
        </w:rPr>
        <w:t> </w:t>
      </w:r>
      <w:r>
        <w:rPr>
          <w:sz w:val="24"/>
        </w:rPr>
        <w:t>flows</w:t>
      </w:r>
      <w:r>
        <w:rPr>
          <w:spacing w:val="-5"/>
          <w:sz w:val="24"/>
        </w:rPr>
        <w:t> </w:t>
      </w:r>
      <w:r>
        <w:rPr>
          <w:sz w:val="24"/>
        </w:rPr>
        <w:t>up</w:t>
      </w:r>
      <w:r>
        <w:rPr>
          <w:spacing w:val="-4"/>
          <w:sz w:val="24"/>
        </w:rPr>
        <w:t> </w:t>
      </w:r>
      <w:r>
        <w:rPr>
          <w:sz w:val="24"/>
        </w:rPr>
        <w:t>to</w:t>
      </w:r>
      <w:r>
        <w:rPr>
          <w:spacing w:val="-5"/>
          <w:sz w:val="24"/>
        </w:rPr>
        <w:t> </w:t>
      </w:r>
      <w:r>
        <w:rPr>
          <w:sz w:val="24"/>
        </w:rPr>
        <w:t>payback</w:t>
      </w:r>
      <w:r>
        <w:rPr>
          <w:spacing w:val="-4"/>
          <w:sz w:val="24"/>
        </w:rPr>
        <w:t> </w:t>
      </w:r>
      <w:r>
        <w:rPr>
          <w:sz w:val="24"/>
        </w:rPr>
        <w:t>period</w:t>
      </w:r>
      <w:r>
        <w:rPr>
          <w:spacing w:val="-2"/>
          <w:sz w:val="24"/>
        </w:rPr>
        <w:t> </w:t>
      </w:r>
      <w:r>
        <w:rPr>
          <w:sz w:val="24"/>
        </w:rPr>
        <w:t>are</w:t>
      </w:r>
      <w:r>
        <w:rPr>
          <w:spacing w:val="-4"/>
          <w:sz w:val="24"/>
        </w:rPr>
        <w:t> </w:t>
      </w:r>
      <w:r>
        <w:rPr>
          <w:sz w:val="24"/>
        </w:rPr>
        <w:t>considered</w:t>
      </w:r>
      <w:r>
        <w:rPr>
          <w:spacing w:val="-2"/>
          <w:sz w:val="24"/>
        </w:rPr>
        <w:t> </w:t>
      </w:r>
      <w:r>
        <w:rPr>
          <w:sz w:val="24"/>
        </w:rPr>
        <w:t>and</w:t>
      </w:r>
      <w:r>
        <w:rPr>
          <w:spacing w:val="-2"/>
          <w:sz w:val="24"/>
        </w:rPr>
        <w:t> </w:t>
      </w:r>
      <w:r>
        <w:rPr>
          <w:sz w:val="24"/>
        </w:rPr>
        <w:t>all</w:t>
      </w:r>
      <w:r>
        <w:rPr>
          <w:spacing w:val="-5"/>
          <w:sz w:val="24"/>
        </w:rPr>
        <w:t> </w:t>
      </w:r>
      <w:r>
        <w:rPr>
          <w:sz w:val="24"/>
        </w:rPr>
        <w:t>cash</w:t>
      </w:r>
      <w:r>
        <w:rPr>
          <w:spacing w:val="-2"/>
          <w:sz w:val="24"/>
        </w:rPr>
        <w:t> </w:t>
      </w:r>
      <w:r>
        <w:rPr>
          <w:sz w:val="24"/>
        </w:rPr>
        <w:t>flows</w:t>
      </w:r>
      <w:r>
        <w:rPr>
          <w:spacing w:val="-3"/>
          <w:sz w:val="24"/>
        </w:rPr>
        <w:t> </w:t>
      </w:r>
      <w:r>
        <w:rPr>
          <w:sz w:val="24"/>
        </w:rPr>
        <w:t>after payback period are ignored.</w:t>
      </w:r>
    </w:p>
    <w:p>
      <w:pPr>
        <w:pStyle w:val="ListParagraph"/>
        <w:numPr>
          <w:ilvl w:val="1"/>
          <w:numId w:val="160"/>
        </w:numPr>
        <w:tabs>
          <w:tab w:pos="653" w:val="left" w:leader="none"/>
        </w:tabs>
        <w:spacing w:line="240" w:lineRule="auto" w:before="3" w:after="0"/>
        <w:ind w:left="653" w:right="0" w:hanging="401"/>
        <w:jc w:val="left"/>
        <w:rPr>
          <w:sz w:val="23"/>
        </w:rPr>
      </w:pPr>
      <w:r>
        <w:rPr>
          <w:sz w:val="23"/>
        </w:rPr>
        <w:t>Increase</w:t>
      </w:r>
      <w:r>
        <w:rPr>
          <w:spacing w:val="-6"/>
          <w:sz w:val="23"/>
        </w:rPr>
        <w:t> </w:t>
      </w:r>
      <w:r>
        <w:rPr>
          <w:sz w:val="23"/>
        </w:rPr>
        <w:t>in</w:t>
      </w:r>
      <w:r>
        <w:rPr>
          <w:spacing w:val="-4"/>
          <w:sz w:val="23"/>
        </w:rPr>
        <w:t> </w:t>
      </w:r>
      <w:r>
        <w:rPr>
          <w:sz w:val="23"/>
        </w:rPr>
        <w:t>value</w:t>
      </w:r>
      <w:r>
        <w:rPr>
          <w:spacing w:val="-3"/>
          <w:sz w:val="23"/>
        </w:rPr>
        <w:t> </w:t>
      </w:r>
      <w:r>
        <w:rPr>
          <w:sz w:val="23"/>
        </w:rPr>
        <w:t>–</w:t>
      </w:r>
      <w:r>
        <w:rPr>
          <w:spacing w:val="-5"/>
          <w:sz w:val="23"/>
        </w:rPr>
        <w:t> </w:t>
      </w:r>
      <w:r>
        <w:rPr>
          <w:sz w:val="23"/>
        </w:rPr>
        <w:t>Payback</w:t>
      </w:r>
      <w:r>
        <w:rPr>
          <w:spacing w:val="-4"/>
          <w:sz w:val="23"/>
        </w:rPr>
        <w:t> </w:t>
      </w:r>
      <w:r>
        <w:rPr>
          <w:sz w:val="23"/>
        </w:rPr>
        <w:t>period</w:t>
      </w:r>
      <w:r>
        <w:rPr>
          <w:spacing w:val="-4"/>
          <w:sz w:val="23"/>
        </w:rPr>
        <w:t> </w:t>
      </w:r>
      <w:r>
        <w:rPr>
          <w:sz w:val="23"/>
        </w:rPr>
        <w:t>criterion</w:t>
      </w:r>
      <w:r>
        <w:rPr>
          <w:spacing w:val="-5"/>
          <w:sz w:val="23"/>
        </w:rPr>
        <w:t> </w:t>
      </w:r>
      <w:r>
        <w:rPr>
          <w:sz w:val="23"/>
        </w:rPr>
        <w:t>does</w:t>
      </w:r>
      <w:r>
        <w:rPr>
          <w:spacing w:val="-3"/>
          <w:sz w:val="23"/>
        </w:rPr>
        <w:t> </w:t>
      </w:r>
      <w:r>
        <w:rPr>
          <w:sz w:val="23"/>
        </w:rPr>
        <w:t>not</w:t>
      </w:r>
      <w:r>
        <w:rPr>
          <w:spacing w:val="-4"/>
          <w:sz w:val="23"/>
        </w:rPr>
        <w:t> </w:t>
      </w:r>
      <w:r>
        <w:rPr>
          <w:sz w:val="23"/>
        </w:rPr>
        <w:t>measure</w:t>
      </w:r>
      <w:r>
        <w:rPr>
          <w:spacing w:val="-5"/>
          <w:sz w:val="23"/>
        </w:rPr>
        <w:t> </w:t>
      </w:r>
      <w:r>
        <w:rPr>
          <w:sz w:val="23"/>
        </w:rPr>
        <w:t>whether</w:t>
      </w:r>
      <w:r>
        <w:rPr>
          <w:spacing w:val="-5"/>
          <w:sz w:val="23"/>
        </w:rPr>
        <w:t> </w:t>
      </w:r>
      <w:r>
        <w:rPr>
          <w:sz w:val="23"/>
        </w:rPr>
        <w:t>value</w:t>
      </w:r>
      <w:r>
        <w:rPr>
          <w:spacing w:val="-3"/>
          <w:sz w:val="23"/>
        </w:rPr>
        <w:t> </w:t>
      </w:r>
      <w:r>
        <w:rPr>
          <w:sz w:val="23"/>
        </w:rPr>
        <w:t>is</w:t>
      </w:r>
      <w:r>
        <w:rPr>
          <w:spacing w:val="-3"/>
          <w:sz w:val="23"/>
        </w:rPr>
        <w:t> </w:t>
      </w:r>
      <w:r>
        <w:rPr>
          <w:sz w:val="23"/>
        </w:rPr>
        <w:t>increased</w:t>
      </w:r>
      <w:r>
        <w:rPr>
          <w:spacing w:val="-5"/>
          <w:sz w:val="23"/>
        </w:rPr>
        <w:t> </w:t>
      </w:r>
      <w:r>
        <w:rPr>
          <w:sz w:val="23"/>
        </w:rPr>
        <w:t>or</w:t>
      </w:r>
      <w:r>
        <w:rPr>
          <w:spacing w:val="-3"/>
          <w:sz w:val="23"/>
        </w:rPr>
        <w:t> </w:t>
      </w:r>
      <w:r>
        <w:rPr>
          <w:spacing w:val="-4"/>
          <w:sz w:val="23"/>
        </w:rPr>
        <w:t>not.</w:t>
      </w:r>
    </w:p>
    <w:p>
      <w:pPr>
        <w:pStyle w:val="BodyText"/>
        <w:spacing w:before="15"/>
        <w:ind w:left="0"/>
        <w:rPr>
          <w:sz w:val="23"/>
        </w:rPr>
      </w:pPr>
    </w:p>
    <w:p>
      <w:pPr>
        <w:pStyle w:val="BodyText"/>
        <w:ind w:left="254" w:right="1411"/>
        <w:jc w:val="both"/>
      </w:pPr>
      <w:r>
        <w:rPr/>
        <w:t>Thus, payback period does not satisfy the requirements of the criterion for project selection. In practice, some companies use discounted payback period method instead of ordinary payback period to incorporate time value or money and risk involved.</w:t>
      </w:r>
    </w:p>
    <w:p>
      <w:pPr>
        <w:pStyle w:val="Heading2"/>
        <w:spacing w:before="271"/>
        <w:ind w:left="254"/>
        <w:jc w:val="both"/>
      </w:pPr>
      <w:r>
        <w:rPr/>
        <w:t>Discounted</w:t>
      </w:r>
      <w:r>
        <w:rPr>
          <w:spacing w:val="-2"/>
        </w:rPr>
        <w:t> </w:t>
      </w:r>
      <w:r>
        <w:rPr/>
        <w:t>Payback</w:t>
      </w:r>
      <w:r>
        <w:rPr>
          <w:spacing w:val="-1"/>
        </w:rPr>
        <w:t> </w:t>
      </w:r>
      <w:r>
        <w:rPr>
          <w:spacing w:val="-2"/>
        </w:rPr>
        <w:t>Period</w:t>
      </w:r>
    </w:p>
    <w:p>
      <w:pPr>
        <w:pStyle w:val="BodyText"/>
        <w:spacing w:before="283"/>
        <w:ind w:left="254" w:right="1400"/>
        <w:jc w:val="both"/>
      </w:pPr>
      <w:r>
        <w:rPr/>
        <w:t>In</w:t>
      </w:r>
      <w:r>
        <w:rPr>
          <w:spacing w:val="-6"/>
        </w:rPr>
        <w:t> </w:t>
      </w:r>
      <w:r>
        <w:rPr/>
        <w:t>discounted</w:t>
      </w:r>
      <w:r>
        <w:rPr>
          <w:spacing w:val="-8"/>
        </w:rPr>
        <w:t> </w:t>
      </w:r>
      <w:r>
        <w:rPr/>
        <w:t>payback</w:t>
      </w:r>
      <w:r>
        <w:rPr>
          <w:spacing w:val="-8"/>
        </w:rPr>
        <w:t> </w:t>
      </w:r>
      <w:r>
        <w:rPr/>
        <w:t>period,</w:t>
      </w:r>
      <w:r>
        <w:rPr>
          <w:spacing w:val="-9"/>
        </w:rPr>
        <w:t> </w:t>
      </w:r>
      <w:r>
        <w:rPr/>
        <w:t>the</w:t>
      </w:r>
      <w:r>
        <w:rPr>
          <w:spacing w:val="-6"/>
        </w:rPr>
        <w:t> </w:t>
      </w:r>
      <w:r>
        <w:rPr/>
        <w:t>future</w:t>
      </w:r>
      <w:r>
        <w:rPr>
          <w:spacing w:val="-8"/>
        </w:rPr>
        <w:t> </w:t>
      </w:r>
      <w:r>
        <w:rPr/>
        <w:t>cash</w:t>
      </w:r>
      <w:r>
        <w:rPr>
          <w:spacing w:val="-8"/>
        </w:rPr>
        <w:t> </w:t>
      </w:r>
      <w:r>
        <w:rPr/>
        <w:t>flows</w:t>
      </w:r>
      <w:r>
        <w:rPr>
          <w:spacing w:val="-7"/>
        </w:rPr>
        <w:t> </w:t>
      </w:r>
      <w:r>
        <w:rPr/>
        <w:t>are</w:t>
      </w:r>
      <w:r>
        <w:rPr>
          <w:spacing w:val="-8"/>
        </w:rPr>
        <w:t> </w:t>
      </w:r>
      <w:r>
        <w:rPr/>
        <w:t>discounted</w:t>
      </w:r>
      <w:r>
        <w:rPr>
          <w:spacing w:val="-5"/>
        </w:rPr>
        <w:t> </w:t>
      </w:r>
      <w:r>
        <w:rPr/>
        <w:t>at</w:t>
      </w:r>
      <w:r>
        <w:rPr>
          <w:spacing w:val="-8"/>
        </w:rPr>
        <w:t> </w:t>
      </w:r>
      <w:r>
        <w:rPr/>
        <w:t>the</w:t>
      </w:r>
      <w:r>
        <w:rPr>
          <w:spacing w:val="-11"/>
        </w:rPr>
        <w:t> </w:t>
      </w:r>
      <w:r>
        <w:rPr/>
        <w:t>appropriate</w:t>
      </w:r>
      <w:r>
        <w:rPr>
          <w:spacing w:val="-6"/>
        </w:rPr>
        <w:t> </w:t>
      </w:r>
      <w:r>
        <w:rPr/>
        <w:t>risk-adjusted discount rate before calculating the payback period. The decision rule remains the same as that of payback</w:t>
      </w:r>
      <w:r>
        <w:rPr>
          <w:spacing w:val="-10"/>
        </w:rPr>
        <w:t> </w:t>
      </w:r>
      <w:r>
        <w:rPr/>
        <w:t>period.</w:t>
      </w:r>
      <w:r>
        <w:rPr>
          <w:spacing w:val="-9"/>
        </w:rPr>
        <w:t> </w:t>
      </w:r>
      <w:r>
        <w:rPr/>
        <w:t>Since</w:t>
      </w:r>
      <w:r>
        <w:rPr>
          <w:spacing w:val="-11"/>
        </w:rPr>
        <w:t> </w:t>
      </w:r>
      <w:r>
        <w:rPr/>
        <w:t>future</w:t>
      </w:r>
      <w:r>
        <w:rPr>
          <w:spacing w:val="-8"/>
        </w:rPr>
        <w:t> </w:t>
      </w:r>
      <w:r>
        <w:rPr/>
        <w:t>cash</w:t>
      </w:r>
      <w:r>
        <w:rPr>
          <w:spacing w:val="-10"/>
        </w:rPr>
        <w:t> </w:t>
      </w:r>
      <w:r>
        <w:rPr/>
        <w:t>flows</w:t>
      </w:r>
      <w:r>
        <w:rPr>
          <w:spacing w:val="-9"/>
        </w:rPr>
        <w:t> </w:t>
      </w:r>
      <w:r>
        <w:rPr/>
        <w:t>are</w:t>
      </w:r>
      <w:r>
        <w:rPr>
          <w:spacing w:val="-10"/>
        </w:rPr>
        <w:t> </w:t>
      </w:r>
      <w:r>
        <w:rPr/>
        <w:t>discounted</w:t>
      </w:r>
      <w:r>
        <w:rPr>
          <w:spacing w:val="-8"/>
        </w:rPr>
        <w:t> </w:t>
      </w:r>
      <w:r>
        <w:rPr/>
        <w:t>to</w:t>
      </w:r>
      <w:r>
        <w:rPr>
          <w:spacing w:val="-8"/>
        </w:rPr>
        <w:t> </w:t>
      </w:r>
      <w:r>
        <w:rPr/>
        <w:t>the</w:t>
      </w:r>
      <w:r>
        <w:rPr>
          <w:spacing w:val="-8"/>
        </w:rPr>
        <w:t> </w:t>
      </w:r>
      <w:r>
        <w:rPr/>
        <w:t>present</w:t>
      </w:r>
      <w:r>
        <w:rPr>
          <w:spacing w:val="-10"/>
        </w:rPr>
        <w:t> </w:t>
      </w:r>
      <w:r>
        <w:rPr/>
        <w:t>time,</w:t>
      </w:r>
      <w:r>
        <w:rPr>
          <w:spacing w:val="-10"/>
        </w:rPr>
        <w:t> </w:t>
      </w:r>
      <w:r>
        <w:rPr/>
        <w:t>the</w:t>
      </w:r>
      <w:r>
        <w:rPr>
          <w:spacing w:val="-11"/>
        </w:rPr>
        <w:t> </w:t>
      </w:r>
      <w:r>
        <w:rPr/>
        <w:t>discounted</w:t>
      </w:r>
      <w:r>
        <w:rPr>
          <w:spacing w:val="-10"/>
        </w:rPr>
        <w:t> </w:t>
      </w:r>
      <w:r>
        <w:rPr/>
        <w:t>payback period will be longer than the payback period.</w:t>
      </w:r>
    </w:p>
    <w:p>
      <w:pPr>
        <w:spacing w:after="0"/>
        <w:jc w:val="both"/>
        <w:sectPr>
          <w:pgSz w:w="11900" w:h="16840"/>
          <w:pgMar w:header="0" w:footer="635" w:top="1320" w:bottom="820" w:left="600" w:right="0"/>
        </w:sectPr>
      </w:pPr>
    </w:p>
    <w:p>
      <w:pPr>
        <w:pStyle w:val="Heading2"/>
      </w:pPr>
      <w:r>
        <w:rPr>
          <w:spacing w:val="-2"/>
        </w:rPr>
        <w:t>Example</w:t>
      </w:r>
    </w:p>
    <w:p>
      <w:pPr>
        <w:pStyle w:val="BodyText"/>
        <w:spacing w:before="286"/>
        <w:ind w:right="1425"/>
        <w:jc w:val="both"/>
      </w:pPr>
      <w:r>
        <w:rPr/>
        <w:t>Calculate</w:t>
      </w:r>
      <w:r>
        <w:rPr>
          <w:spacing w:val="-4"/>
        </w:rPr>
        <w:t> </w:t>
      </w:r>
      <w:r>
        <w:rPr/>
        <w:t>the</w:t>
      </w:r>
      <w:r>
        <w:rPr>
          <w:spacing w:val="-4"/>
        </w:rPr>
        <w:t> </w:t>
      </w:r>
      <w:r>
        <w:rPr/>
        <w:t>discounted</w:t>
      </w:r>
      <w:r>
        <w:rPr>
          <w:spacing w:val="-4"/>
        </w:rPr>
        <w:t> </w:t>
      </w:r>
      <w:r>
        <w:rPr/>
        <w:t>payback</w:t>
      </w:r>
      <w:r>
        <w:rPr>
          <w:spacing w:val="-7"/>
        </w:rPr>
        <w:t> </w:t>
      </w:r>
      <w:r>
        <w:rPr/>
        <w:t>period</w:t>
      </w:r>
      <w:r>
        <w:rPr>
          <w:spacing w:val="-4"/>
        </w:rPr>
        <w:t> </w:t>
      </w:r>
      <w:r>
        <w:rPr/>
        <w:t>for</w:t>
      </w:r>
      <w:r>
        <w:rPr>
          <w:spacing w:val="-4"/>
        </w:rPr>
        <w:t> </w:t>
      </w:r>
      <w:r>
        <w:rPr/>
        <w:t>a</w:t>
      </w:r>
      <w:r>
        <w:rPr>
          <w:spacing w:val="-5"/>
        </w:rPr>
        <w:t> </w:t>
      </w:r>
      <w:r>
        <w:rPr/>
        <w:t>project</w:t>
      </w:r>
      <w:r>
        <w:rPr>
          <w:spacing w:val="-4"/>
        </w:rPr>
        <w:t> </w:t>
      </w:r>
      <w:r>
        <w:rPr/>
        <w:t>that</w:t>
      </w:r>
      <w:r>
        <w:rPr>
          <w:spacing w:val="-2"/>
        </w:rPr>
        <w:t> </w:t>
      </w:r>
      <w:r>
        <w:rPr/>
        <w:t>requires</w:t>
      </w:r>
      <w:r>
        <w:rPr>
          <w:spacing w:val="-3"/>
        </w:rPr>
        <w:t> </w:t>
      </w:r>
      <w:r>
        <w:rPr/>
        <w:t>an</w:t>
      </w:r>
      <w:r>
        <w:rPr>
          <w:spacing w:val="-2"/>
        </w:rPr>
        <w:t> </w:t>
      </w:r>
      <w:r>
        <w:rPr/>
        <w:t>investment</w:t>
      </w:r>
      <w:r>
        <w:rPr>
          <w:spacing w:val="-2"/>
        </w:rPr>
        <w:t> </w:t>
      </w:r>
      <w:r>
        <w:rPr/>
        <w:t>of</w:t>
      </w:r>
      <w:r>
        <w:rPr>
          <w:spacing w:val="-4"/>
        </w:rPr>
        <w:t> </w:t>
      </w:r>
      <w:r>
        <w:rPr/>
        <w:t>$250,000</w:t>
      </w:r>
      <w:r>
        <w:rPr>
          <w:spacing w:val="-2"/>
        </w:rPr>
        <w:t> </w:t>
      </w:r>
      <w:r>
        <w:rPr/>
        <w:t>and produces</w:t>
      </w:r>
      <w:r>
        <w:rPr>
          <w:spacing w:val="-6"/>
        </w:rPr>
        <w:t> </w:t>
      </w:r>
      <w:r>
        <w:rPr/>
        <w:t>a</w:t>
      </w:r>
      <w:r>
        <w:rPr>
          <w:spacing w:val="-4"/>
        </w:rPr>
        <w:t> </w:t>
      </w:r>
      <w:r>
        <w:rPr/>
        <w:t>cash</w:t>
      </w:r>
      <w:r>
        <w:rPr>
          <w:spacing w:val="-5"/>
        </w:rPr>
        <w:t> </w:t>
      </w:r>
      <w:r>
        <w:rPr/>
        <w:t>flow</w:t>
      </w:r>
      <w:r>
        <w:rPr>
          <w:spacing w:val="-5"/>
        </w:rPr>
        <w:t> </w:t>
      </w:r>
      <w:r>
        <w:rPr/>
        <w:t>of</w:t>
      </w:r>
      <w:r>
        <w:rPr>
          <w:spacing w:val="-7"/>
        </w:rPr>
        <w:t> </w:t>
      </w:r>
      <w:r>
        <w:rPr/>
        <w:t>$63,000</w:t>
      </w:r>
      <w:r>
        <w:rPr>
          <w:spacing w:val="-6"/>
        </w:rPr>
        <w:t> </w:t>
      </w:r>
      <w:r>
        <w:rPr/>
        <w:t>every</w:t>
      </w:r>
      <w:r>
        <w:rPr>
          <w:spacing w:val="-7"/>
        </w:rPr>
        <w:t> </w:t>
      </w:r>
      <w:r>
        <w:rPr/>
        <w:t>year</w:t>
      </w:r>
      <w:r>
        <w:rPr>
          <w:spacing w:val="-6"/>
        </w:rPr>
        <w:t> </w:t>
      </w:r>
      <w:r>
        <w:rPr/>
        <w:t>for</w:t>
      </w:r>
      <w:r>
        <w:rPr>
          <w:spacing w:val="-8"/>
        </w:rPr>
        <w:t> </w:t>
      </w:r>
      <w:r>
        <w:rPr/>
        <w:t>the</w:t>
      </w:r>
      <w:r>
        <w:rPr>
          <w:spacing w:val="-6"/>
        </w:rPr>
        <w:t> </w:t>
      </w:r>
      <w:r>
        <w:rPr/>
        <w:t>5</w:t>
      </w:r>
      <w:r>
        <w:rPr>
          <w:spacing w:val="-6"/>
        </w:rPr>
        <w:t> </w:t>
      </w:r>
      <w:r>
        <w:rPr/>
        <w:t>years.</w:t>
      </w:r>
      <w:r>
        <w:rPr>
          <w:spacing w:val="-7"/>
        </w:rPr>
        <w:t> </w:t>
      </w:r>
      <w:r>
        <w:rPr/>
        <w:t>Assume</w:t>
      </w:r>
      <w:r>
        <w:rPr>
          <w:spacing w:val="-8"/>
        </w:rPr>
        <w:t> </w:t>
      </w:r>
      <w:r>
        <w:rPr/>
        <w:t>that</w:t>
      </w:r>
      <w:r>
        <w:rPr>
          <w:spacing w:val="-5"/>
        </w:rPr>
        <w:t> </w:t>
      </w:r>
      <w:r>
        <w:rPr/>
        <w:t>risk-adjusted</w:t>
      </w:r>
      <w:r>
        <w:rPr>
          <w:spacing w:val="-5"/>
        </w:rPr>
        <w:t> </w:t>
      </w:r>
      <w:r>
        <w:rPr/>
        <w:t>discount</w:t>
      </w:r>
      <w:r>
        <w:rPr>
          <w:spacing w:val="-5"/>
        </w:rPr>
        <w:t> </w:t>
      </w:r>
      <w:r>
        <w:rPr/>
        <w:t>rate is 11%.</w:t>
      </w:r>
    </w:p>
    <w:p>
      <w:pPr>
        <w:pStyle w:val="BodyText"/>
        <w:spacing w:before="31" w:after="1"/>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40"/>
        <w:gridCol w:w="2842"/>
        <w:gridCol w:w="2839"/>
        <w:gridCol w:w="2820"/>
      </w:tblGrid>
      <w:tr>
        <w:trPr>
          <w:trHeight w:val="397" w:hRule="atLeast"/>
        </w:trPr>
        <w:tc>
          <w:tcPr>
            <w:tcW w:w="1140" w:type="dxa"/>
          </w:tcPr>
          <w:p>
            <w:pPr>
              <w:pStyle w:val="TableParagraph"/>
              <w:spacing w:before="73"/>
              <w:ind w:left="88"/>
              <w:rPr>
                <w:b/>
                <w:sz w:val="24"/>
              </w:rPr>
            </w:pPr>
            <w:r>
              <w:rPr>
                <w:b/>
                <w:spacing w:val="-4"/>
                <w:sz w:val="24"/>
              </w:rPr>
              <w:t>Year</w:t>
            </w:r>
          </w:p>
        </w:tc>
        <w:tc>
          <w:tcPr>
            <w:tcW w:w="2842" w:type="dxa"/>
          </w:tcPr>
          <w:p>
            <w:pPr>
              <w:pStyle w:val="TableParagraph"/>
              <w:spacing w:before="73"/>
              <w:ind w:left="60"/>
              <w:rPr>
                <w:b/>
                <w:sz w:val="24"/>
              </w:rPr>
            </w:pPr>
            <w:r>
              <w:rPr>
                <w:b/>
                <w:sz w:val="24"/>
              </w:rPr>
              <w:t>Cash </w:t>
            </w:r>
            <w:r>
              <w:rPr>
                <w:b/>
                <w:spacing w:val="-4"/>
                <w:sz w:val="24"/>
              </w:rPr>
              <w:t>flow</w:t>
            </w:r>
          </w:p>
        </w:tc>
        <w:tc>
          <w:tcPr>
            <w:tcW w:w="2839" w:type="dxa"/>
          </w:tcPr>
          <w:p>
            <w:pPr>
              <w:pStyle w:val="TableParagraph"/>
              <w:spacing w:before="73"/>
              <w:ind w:left="57"/>
              <w:rPr>
                <w:b/>
                <w:sz w:val="24"/>
              </w:rPr>
            </w:pPr>
            <w:r>
              <w:rPr>
                <w:b/>
                <w:sz w:val="24"/>
              </w:rPr>
              <w:t>Discounted</w:t>
            </w:r>
            <w:r>
              <w:rPr>
                <w:b/>
                <w:spacing w:val="-2"/>
                <w:sz w:val="24"/>
              </w:rPr>
              <w:t> </w:t>
            </w:r>
            <w:r>
              <w:rPr>
                <w:b/>
                <w:sz w:val="24"/>
              </w:rPr>
              <w:t>cash</w:t>
            </w:r>
            <w:r>
              <w:rPr>
                <w:b/>
                <w:spacing w:val="-2"/>
                <w:sz w:val="24"/>
              </w:rPr>
              <w:t> </w:t>
            </w:r>
            <w:r>
              <w:rPr>
                <w:b/>
                <w:spacing w:val="-4"/>
                <w:sz w:val="24"/>
              </w:rPr>
              <w:t>flow</w:t>
            </w:r>
          </w:p>
        </w:tc>
        <w:tc>
          <w:tcPr>
            <w:tcW w:w="2820" w:type="dxa"/>
          </w:tcPr>
          <w:p>
            <w:pPr>
              <w:pStyle w:val="TableParagraph"/>
              <w:spacing w:before="73"/>
              <w:ind w:left="60"/>
              <w:rPr>
                <w:b/>
                <w:sz w:val="24"/>
              </w:rPr>
            </w:pPr>
            <w:r>
              <w:rPr>
                <w:b/>
                <w:sz w:val="24"/>
              </w:rPr>
              <w:t>Cumulative</w:t>
            </w:r>
            <w:r>
              <w:rPr>
                <w:b/>
                <w:spacing w:val="-4"/>
                <w:sz w:val="24"/>
              </w:rPr>
              <w:t> </w:t>
            </w:r>
            <w:r>
              <w:rPr>
                <w:b/>
                <w:sz w:val="24"/>
              </w:rPr>
              <w:t>cash</w:t>
            </w:r>
            <w:r>
              <w:rPr>
                <w:b/>
                <w:spacing w:val="-3"/>
                <w:sz w:val="24"/>
              </w:rPr>
              <w:t> </w:t>
            </w:r>
            <w:r>
              <w:rPr>
                <w:b/>
                <w:spacing w:val="-4"/>
                <w:sz w:val="24"/>
              </w:rPr>
              <w:t>flow</w:t>
            </w:r>
          </w:p>
        </w:tc>
      </w:tr>
      <w:tr>
        <w:trPr>
          <w:trHeight w:val="375" w:hRule="atLeast"/>
        </w:trPr>
        <w:tc>
          <w:tcPr>
            <w:tcW w:w="1140" w:type="dxa"/>
          </w:tcPr>
          <w:p>
            <w:pPr>
              <w:pStyle w:val="TableParagraph"/>
              <w:spacing w:before="52"/>
              <w:ind w:left="88"/>
              <w:rPr>
                <w:sz w:val="24"/>
              </w:rPr>
            </w:pPr>
            <w:r>
              <w:rPr>
                <w:spacing w:val="-10"/>
                <w:sz w:val="24"/>
              </w:rPr>
              <w:t>0</w:t>
            </w:r>
          </w:p>
        </w:tc>
        <w:tc>
          <w:tcPr>
            <w:tcW w:w="2842" w:type="dxa"/>
          </w:tcPr>
          <w:p>
            <w:pPr>
              <w:pStyle w:val="TableParagraph"/>
              <w:spacing w:before="52"/>
              <w:ind w:left="60"/>
              <w:rPr>
                <w:sz w:val="24"/>
              </w:rPr>
            </w:pPr>
            <w:r>
              <w:rPr>
                <w:sz w:val="24"/>
              </w:rPr>
              <w:t>-</w:t>
            </w:r>
            <w:r>
              <w:rPr>
                <w:spacing w:val="-2"/>
                <w:sz w:val="24"/>
              </w:rPr>
              <w:t>250,000</w:t>
            </w:r>
          </w:p>
        </w:tc>
        <w:tc>
          <w:tcPr>
            <w:tcW w:w="2839" w:type="dxa"/>
          </w:tcPr>
          <w:p>
            <w:pPr>
              <w:pStyle w:val="TableParagraph"/>
              <w:spacing w:before="52"/>
              <w:ind w:left="57"/>
              <w:rPr>
                <w:sz w:val="24"/>
              </w:rPr>
            </w:pPr>
            <w:r>
              <w:rPr>
                <w:sz w:val="24"/>
              </w:rPr>
              <w:t>-</w:t>
            </w:r>
            <w:r>
              <w:rPr>
                <w:spacing w:val="-2"/>
                <w:sz w:val="24"/>
              </w:rPr>
              <w:t>250,000</w:t>
            </w:r>
          </w:p>
        </w:tc>
        <w:tc>
          <w:tcPr>
            <w:tcW w:w="2820" w:type="dxa"/>
          </w:tcPr>
          <w:p>
            <w:pPr>
              <w:pStyle w:val="TableParagraph"/>
              <w:spacing w:before="52"/>
              <w:ind w:left="60"/>
              <w:rPr>
                <w:sz w:val="24"/>
              </w:rPr>
            </w:pPr>
            <w:r>
              <w:rPr>
                <w:sz w:val="24"/>
              </w:rPr>
              <w:t>-</w:t>
            </w:r>
            <w:r>
              <w:rPr>
                <w:spacing w:val="-2"/>
                <w:sz w:val="24"/>
              </w:rPr>
              <w:t>250,000</w:t>
            </w:r>
          </w:p>
        </w:tc>
      </w:tr>
      <w:tr>
        <w:trPr>
          <w:trHeight w:val="376" w:hRule="atLeast"/>
        </w:trPr>
        <w:tc>
          <w:tcPr>
            <w:tcW w:w="1140" w:type="dxa"/>
          </w:tcPr>
          <w:p>
            <w:pPr>
              <w:pStyle w:val="TableParagraph"/>
              <w:spacing w:before="52"/>
              <w:ind w:left="88"/>
              <w:rPr>
                <w:sz w:val="24"/>
              </w:rPr>
            </w:pPr>
            <w:r>
              <w:rPr>
                <w:spacing w:val="-10"/>
                <w:sz w:val="24"/>
              </w:rPr>
              <w:t>1</w:t>
            </w:r>
          </w:p>
        </w:tc>
        <w:tc>
          <w:tcPr>
            <w:tcW w:w="2842" w:type="dxa"/>
          </w:tcPr>
          <w:p>
            <w:pPr>
              <w:pStyle w:val="TableParagraph"/>
              <w:spacing w:before="52"/>
              <w:ind w:left="60"/>
              <w:rPr>
                <w:sz w:val="24"/>
              </w:rPr>
            </w:pPr>
            <w:r>
              <w:rPr>
                <w:spacing w:val="-2"/>
                <w:sz w:val="24"/>
              </w:rPr>
              <w:t>63,000</w:t>
            </w:r>
          </w:p>
        </w:tc>
        <w:tc>
          <w:tcPr>
            <w:tcW w:w="2839" w:type="dxa"/>
          </w:tcPr>
          <w:p>
            <w:pPr>
              <w:pStyle w:val="TableParagraph"/>
              <w:spacing w:before="52"/>
              <w:ind w:left="57"/>
              <w:rPr>
                <w:sz w:val="24"/>
              </w:rPr>
            </w:pPr>
            <w:r>
              <w:rPr>
                <w:spacing w:val="-2"/>
                <w:sz w:val="24"/>
              </w:rPr>
              <w:t>56,767</w:t>
            </w:r>
          </w:p>
        </w:tc>
        <w:tc>
          <w:tcPr>
            <w:tcW w:w="2820" w:type="dxa"/>
          </w:tcPr>
          <w:p>
            <w:pPr>
              <w:pStyle w:val="TableParagraph"/>
              <w:spacing w:before="52"/>
              <w:ind w:left="60"/>
              <w:rPr>
                <w:sz w:val="24"/>
              </w:rPr>
            </w:pPr>
            <w:r>
              <w:rPr>
                <w:sz w:val="24"/>
              </w:rPr>
              <w:t>-</w:t>
            </w:r>
            <w:r>
              <w:rPr>
                <w:spacing w:val="-2"/>
                <w:sz w:val="24"/>
              </w:rPr>
              <w:t>193,243</w:t>
            </w:r>
          </w:p>
        </w:tc>
      </w:tr>
      <w:tr>
        <w:trPr>
          <w:trHeight w:val="376" w:hRule="atLeast"/>
        </w:trPr>
        <w:tc>
          <w:tcPr>
            <w:tcW w:w="1140" w:type="dxa"/>
          </w:tcPr>
          <w:p>
            <w:pPr>
              <w:pStyle w:val="TableParagraph"/>
              <w:spacing w:before="52"/>
              <w:ind w:left="88"/>
              <w:rPr>
                <w:sz w:val="24"/>
              </w:rPr>
            </w:pPr>
            <w:r>
              <w:rPr>
                <w:spacing w:val="-10"/>
                <w:sz w:val="24"/>
              </w:rPr>
              <w:t>2</w:t>
            </w:r>
          </w:p>
        </w:tc>
        <w:tc>
          <w:tcPr>
            <w:tcW w:w="2842" w:type="dxa"/>
          </w:tcPr>
          <w:p>
            <w:pPr>
              <w:pStyle w:val="TableParagraph"/>
              <w:spacing w:before="52"/>
              <w:ind w:left="60"/>
              <w:rPr>
                <w:sz w:val="24"/>
              </w:rPr>
            </w:pPr>
            <w:r>
              <w:rPr>
                <w:spacing w:val="-2"/>
                <w:sz w:val="24"/>
              </w:rPr>
              <w:t>63,000</w:t>
            </w:r>
          </w:p>
        </w:tc>
        <w:tc>
          <w:tcPr>
            <w:tcW w:w="2839" w:type="dxa"/>
          </w:tcPr>
          <w:p>
            <w:pPr>
              <w:pStyle w:val="TableParagraph"/>
              <w:spacing w:before="52"/>
              <w:ind w:left="57"/>
              <w:rPr>
                <w:sz w:val="24"/>
              </w:rPr>
            </w:pPr>
            <w:r>
              <w:rPr>
                <w:spacing w:val="-2"/>
                <w:sz w:val="24"/>
              </w:rPr>
              <w:t>51,132</w:t>
            </w:r>
          </w:p>
        </w:tc>
        <w:tc>
          <w:tcPr>
            <w:tcW w:w="2820" w:type="dxa"/>
          </w:tcPr>
          <w:p>
            <w:pPr>
              <w:pStyle w:val="TableParagraph"/>
              <w:spacing w:before="52"/>
              <w:ind w:left="60"/>
              <w:rPr>
                <w:sz w:val="24"/>
              </w:rPr>
            </w:pPr>
            <w:r>
              <w:rPr>
                <w:sz w:val="24"/>
              </w:rPr>
              <w:t>-</w:t>
            </w:r>
            <w:r>
              <w:rPr>
                <w:spacing w:val="-2"/>
                <w:sz w:val="24"/>
              </w:rPr>
              <w:t>142,111</w:t>
            </w:r>
          </w:p>
        </w:tc>
      </w:tr>
      <w:tr>
        <w:trPr>
          <w:trHeight w:val="376" w:hRule="atLeast"/>
        </w:trPr>
        <w:tc>
          <w:tcPr>
            <w:tcW w:w="1140" w:type="dxa"/>
          </w:tcPr>
          <w:p>
            <w:pPr>
              <w:pStyle w:val="TableParagraph"/>
              <w:spacing w:before="52"/>
              <w:ind w:left="88"/>
              <w:rPr>
                <w:sz w:val="24"/>
              </w:rPr>
            </w:pPr>
            <w:r>
              <w:rPr>
                <w:spacing w:val="-10"/>
                <w:sz w:val="24"/>
              </w:rPr>
              <w:t>3</w:t>
            </w:r>
          </w:p>
        </w:tc>
        <w:tc>
          <w:tcPr>
            <w:tcW w:w="2842" w:type="dxa"/>
          </w:tcPr>
          <w:p>
            <w:pPr>
              <w:pStyle w:val="TableParagraph"/>
              <w:spacing w:before="52"/>
              <w:ind w:left="60"/>
              <w:rPr>
                <w:sz w:val="24"/>
              </w:rPr>
            </w:pPr>
            <w:r>
              <w:rPr>
                <w:spacing w:val="-2"/>
                <w:sz w:val="24"/>
              </w:rPr>
              <w:t>63,000</w:t>
            </w:r>
          </w:p>
        </w:tc>
        <w:tc>
          <w:tcPr>
            <w:tcW w:w="2839" w:type="dxa"/>
          </w:tcPr>
          <w:p>
            <w:pPr>
              <w:pStyle w:val="TableParagraph"/>
              <w:spacing w:before="52"/>
              <w:ind w:left="57"/>
              <w:rPr>
                <w:sz w:val="24"/>
              </w:rPr>
            </w:pPr>
            <w:r>
              <w:rPr>
                <w:spacing w:val="-2"/>
                <w:sz w:val="24"/>
              </w:rPr>
              <w:t>46,045</w:t>
            </w:r>
          </w:p>
        </w:tc>
        <w:tc>
          <w:tcPr>
            <w:tcW w:w="2820" w:type="dxa"/>
          </w:tcPr>
          <w:p>
            <w:pPr>
              <w:pStyle w:val="TableParagraph"/>
              <w:spacing w:before="52"/>
              <w:ind w:left="60"/>
              <w:rPr>
                <w:sz w:val="24"/>
              </w:rPr>
            </w:pPr>
            <w:r>
              <w:rPr>
                <w:sz w:val="24"/>
              </w:rPr>
              <w:t>-</w:t>
            </w:r>
            <w:r>
              <w:rPr>
                <w:spacing w:val="-2"/>
                <w:sz w:val="24"/>
              </w:rPr>
              <w:t>96,046</w:t>
            </w:r>
          </w:p>
        </w:tc>
      </w:tr>
      <w:tr>
        <w:trPr>
          <w:trHeight w:val="375" w:hRule="atLeast"/>
        </w:trPr>
        <w:tc>
          <w:tcPr>
            <w:tcW w:w="1140" w:type="dxa"/>
          </w:tcPr>
          <w:p>
            <w:pPr>
              <w:pStyle w:val="TableParagraph"/>
              <w:spacing w:before="52"/>
              <w:ind w:left="88"/>
              <w:rPr>
                <w:sz w:val="24"/>
              </w:rPr>
            </w:pPr>
            <w:r>
              <w:rPr>
                <w:spacing w:val="-10"/>
                <w:sz w:val="24"/>
              </w:rPr>
              <w:t>4</w:t>
            </w:r>
          </w:p>
        </w:tc>
        <w:tc>
          <w:tcPr>
            <w:tcW w:w="2842" w:type="dxa"/>
          </w:tcPr>
          <w:p>
            <w:pPr>
              <w:pStyle w:val="TableParagraph"/>
              <w:spacing w:before="52"/>
              <w:ind w:left="60"/>
              <w:rPr>
                <w:sz w:val="24"/>
              </w:rPr>
            </w:pPr>
            <w:r>
              <w:rPr>
                <w:spacing w:val="-2"/>
                <w:sz w:val="24"/>
              </w:rPr>
              <w:t>63,000</w:t>
            </w:r>
          </w:p>
        </w:tc>
        <w:tc>
          <w:tcPr>
            <w:tcW w:w="2839" w:type="dxa"/>
          </w:tcPr>
          <w:p>
            <w:pPr>
              <w:pStyle w:val="TableParagraph"/>
              <w:spacing w:before="52"/>
              <w:ind w:left="57"/>
              <w:rPr>
                <w:sz w:val="24"/>
              </w:rPr>
            </w:pPr>
            <w:r>
              <w:rPr>
                <w:spacing w:val="-2"/>
                <w:sz w:val="24"/>
              </w:rPr>
              <w:t>41,500</w:t>
            </w:r>
          </w:p>
        </w:tc>
        <w:tc>
          <w:tcPr>
            <w:tcW w:w="2820" w:type="dxa"/>
          </w:tcPr>
          <w:p>
            <w:pPr>
              <w:pStyle w:val="TableParagraph"/>
              <w:spacing w:before="52"/>
              <w:ind w:left="60"/>
              <w:rPr>
                <w:sz w:val="24"/>
              </w:rPr>
            </w:pPr>
            <w:r>
              <w:rPr>
                <w:sz w:val="24"/>
              </w:rPr>
              <w:t>-</w:t>
            </w:r>
            <w:r>
              <w:rPr>
                <w:spacing w:val="-2"/>
                <w:sz w:val="24"/>
              </w:rPr>
              <w:t>54,546</w:t>
            </w:r>
          </w:p>
        </w:tc>
      </w:tr>
      <w:tr>
        <w:trPr>
          <w:trHeight w:val="375" w:hRule="atLeast"/>
        </w:trPr>
        <w:tc>
          <w:tcPr>
            <w:tcW w:w="1140" w:type="dxa"/>
          </w:tcPr>
          <w:p>
            <w:pPr>
              <w:pStyle w:val="TableParagraph"/>
              <w:spacing w:before="52"/>
              <w:ind w:left="88"/>
              <w:rPr>
                <w:sz w:val="24"/>
              </w:rPr>
            </w:pPr>
            <w:r>
              <w:rPr>
                <w:spacing w:val="-10"/>
                <w:sz w:val="24"/>
              </w:rPr>
              <w:t>5</w:t>
            </w:r>
          </w:p>
        </w:tc>
        <w:tc>
          <w:tcPr>
            <w:tcW w:w="2842" w:type="dxa"/>
          </w:tcPr>
          <w:p>
            <w:pPr>
              <w:pStyle w:val="TableParagraph"/>
              <w:spacing w:before="52"/>
              <w:ind w:left="60"/>
              <w:rPr>
                <w:sz w:val="24"/>
              </w:rPr>
            </w:pPr>
            <w:r>
              <w:rPr>
                <w:spacing w:val="-2"/>
                <w:sz w:val="24"/>
              </w:rPr>
              <w:t>63,000</w:t>
            </w:r>
          </w:p>
        </w:tc>
        <w:tc>
          <w:tcPr>
            <w:tcW w:w="2839" w:type="dxa"/>
          </w:tcPr>
          <w:p>
            <w:pPr>
              <w:pStyle w:val="TableParagraph"/>
              <w:spacing w:before="52"/>
              <w:ind w:left="57"/>
              <w:rPr>
                <w:sz w:val="24"/>
              </w:rPr>
            </w:pPr>
            <w:r>
              <w:rPr>
                <w:spacing w:val="-2"/>
                <w:sz w:val="24"/>
              </w:rPr>
              <w:t>37,387</w:t>
            </w:r>
          </w:p>
        </w:tc>
        <w:tc>
          <w:tcPr>
            <w:tcW w:w="2820" w:type="dxa"/>
          </w:tcPr>
          <w:p>
            <w:pPr>
              <w:pStyle w:val="TableParagraph"/>
              <w:spacing w:before="52"/>
              <w:ind w:left="60"/>
              <w:rPr>
                <w:sz w:val="24"/>
              </w:rPr>
            </w:pPr>
            <w:r>
              <w:rPr>
                <w:sz w:val="24"/>
              </w:rPr>
              <w:t>-</w:t>
            </w:r>
            <w:r>
              <w:rPr>
                <w:spacing w:val="-2"/>
                <w:sz w:val="24"/>
              </w:rPr>
              <w:t>17,158</w:t>
            </w:r>
          </w:p>
        </w:tc>
      </w:tr>
    </w:tbl>
    <w:p>
      <w:pPr>
        <w:pStyle w:val="Heading2"/>
        <w:spacing w:before="267"/>
        <w:ind w:left="379" w:right="1529"/>
        <w:jc w:val="center"/>
        <w:rPr>
          <w:sz w:val="13"/>
        </w:rPr>
      </w:pPr>
      <w:r>
        <w:rPr/>
        <w:t>Discounted</w:t>
      </w:r>
      <w:r>
        <w:rPr>
          <w:spacing w:val="-1"/>
        </w:rPr>
        <w:t> </w:t>
      </w:r>
      <w:r>
        <w:rPr/>
        <w:t>cash</w:t>
      </w:r>
      <w:r>
        <w:rPr>
          <w:spacing w:val="-3"/>
        </w:rPr>
        <w:t> </w:t>
      </w:r>
      <w:r>
        <w:rPr/>
        <w:t>flow</w:t>
      </w:r>
      <w:r>
        <w:rPr>
          <w:spacing w:val="-2"/>
        </w:rPr>
        <w:t> </w:t>
      </w:r>
      <w:r>
        <w:rPr/>
        <w:t>in</w:t>
      </w:r>
      <w:r>
        <w:rPr>
          <w:spacing w:val="-2"/>
        </w:rPr>
        <w:t> </w:t>
      </w:r>
      <w:r>
        <w:rPr/>
        <w:t>year</w:t>
      </w:r>
      <w:r>
        <w:rPr>
          <w:spacing w:val="-1"/>
        </w:rPr>
        <w:t> </w:t>
      </w:r>
      <w:r>
        <w:rPr/>
        <w:t>t = CFt</w:t>
      </w:r>
      <w:r>
        <w:rPr>
          <w:spacing w:val="-1"/>
        </w:rPr>
        <w:t> </w:t>
      </w:r>
      <w:r>
        <w:rPr/>
        <w:t>/</w:t>
      </w:r>
      <w:r>
        <w:rPr>
          <w:spacing w:val="-1"/>
        </w:rPr>
        <w:t> </w:t>
      </w:r>
      <w:r>
        <w:rPr/>
        <w:t>(1 + </w:t>
      </w:r>
      <w:r>
        <w:rPr>
          <w:spacing w:val="-5"/>
        </w:rPr>
        <w:t>k)</w:t>
      </w:r>
      <w:r>
        <w:rPr>
          <w:spacing w:val="-5"/>
          <w:sz w:val="13"/>
        </w:rPr>
        <w:t>t</w:t>
      </w:r>
    </w:p>
    <w:p>
      <w:pPr>
        <w:pStyle w:val="BodyText"/>
        <w:spacing w:before="283"/>
        <w:jc w:val="both"/>
      </w:pPr>
      <w:r>
        <w:rPr/>
        <w:t>This</w:t>
      </w:r>
      <w:r>
        <w:rPr>
          <w:spacing w:val="-5"/>
        </w:rPr>
        <w:t> </w:t>
      </w:r>
      <w:r>
        <w:rPr/>
        <w:t>shows</w:t>
      </w:r>
      <w:r>
        <w:rPr>
          <w:spacing w:val="-4"/>
        </w:rPr>
        <w:t> </w:t>
      </w:r>
      <w:r>
        <w:rPr/>
        <w:t>that</w:t>
      </w:r>
      <w:r>
        <w:rPr>
          <w:spacing w:val="-3"/>
        </w:rPr>
        <w:t> </w:t>
      </w:r>
      <w:r>
        <w:rPr/>
        <w:t>even</w:t>
      </w:r>
      <w:r>
        <w:rPr>
          <w:spacing w:val="-3"/>
        </w:rPr>
        <w:t> </w:t>
      </w:r>
      <w:r>
        <w:rPr/>
        <w:t>at</w:t>
      </w:r>
      <w:r>
        <w:rPr>
          <w:spacing w:val="-3"/>
        </w:rPr>
        <w:t> </w:t>
      </w:r>
      <w:r>
        <w:rPr/>
        <w:t>the</w:t>
      </w:r>
      <w:r>
        <w:rPr>
          <w:spacing w:val="-1"/>
        </w:rPr>
        <w:t> </w:t>
      </w:r>
      <w:r>
        <w:rPr/>
        <w:t>end</w:t>
      </w:r>
      <w:r>
        <w:rPr>
          <w:spacing w:val="-3"/>
        </w:rPr>
        <w:t> </w:t>
      </w:r>
      <w:r>
        <w:rPr/>
        <w:t>of</w:t>
      </w:r>
      <w:r>
        <w:rPr>
          <w:spacing w:val="-3"/>
        </w:rPr>
        <w:t> </w:t>
      </w:r>
      <w:r>
        <w:rPr/>
        <w:t>the</w:t>
      </w:r>
      <w:r>
        <w:rPr>
          <w:spacing w:val="-4"/>
        </w:rPr>
        <w:t> </w:t>
      </w:r>
      <w:r>
        <w:rPr/>
        <w:t>project</w:t>
      </w:r>
      <w:r>
        <w:rPr>
          <w:spacing w:val="-1"/>
        </w:rPr>
        <w:t> </w:t>
      </w:r>
      <w:r>
        <w:rPr/>
        <w:t>life,</w:t>
      </w:r>
      <w:r>
        <w:rPr>
          <w:spacing w:val="-2"/>
        </w:rPr>
        <w:t> </w:t>
      </w:r>
      <w:r>
        <w:rPr/>
        <w:t>the</w:t>
      </w:r>
      <w:r>
        <w:rPr>
          <w:spacing w:val="-2"/>
        </w:rPr>
        <w:t> </w:t>
      </w:r>
      <w:r>
        <w:rPr/>
        <w:t>initial</w:t>
      </w:r>
      <w:r>
        <w:rPr>
          <w:spacing w:val="-4"/>
        </w:rPr>
        <w:t> </w:t>
      </w:r>
      <w:r>
        <w:rPr/>
        <w:t>investment</w:t>
      </w:r>
      <w:r>
        <w:rPr>
          <w:spacing w:val="-1"/>
        </w:rPr>
        <w:t> </w:t>
      </w:r>
      <w:r>
        <w:rPr/>
        <w:t>is</w:t>
      </w:r>
      <w:r>
        <w:rPr>
          <w:spacing w:val="-7"/>
        </w:rPr>
        <w:t> </w:t>
      </w:r>
      <w:r>
        <w:rPr/>
        <w:t>not</w:t>
      </w:r>
      <w:r>
        <w:rPr>
          <w:spacing w:val="-2"/>
        </w:rPr>
        <w:t> recouped.</w:t>
      </w:r>
    </w:p>
    <w:p>
      <w:pPr>
        <w:pStyle w:val="Heading2"/>
        <w:spacing w:before="283"/>
      </w:pPr>
      <w:r>
        <w:rPr>
          <w:spacing w:val="-2"/>
        </w:rPr>
        <w:t>Example</w:t>
      </w:r>
    </w:p>
    <w:p>
      <w:pPr>
        <w:pStyle w:val="BodyText"/>
        <w:spacing w:line="247" w:lineRule="auto" w:before="283"/>
        <w:ind w:right="1433"/>
        <w:jc w:val="both"/>
      </w:pPr>
      <w:r>
        <w:rPr/>
        <w:t>Calculate</w:t>
      </w:r>
      <w:r>
        <w:rPr>
          <w:spacing w:val="-4"/>
        </w:rPr>
        <w:t> </w:t>
      </w:r>
      <w:r>
        <w:rPr/>
        <w:t>the</w:t>
      </w:r>
      <w:r>
        <w:rPr>
          <w:spacing w:val="-4"/>
        </w:rPr>
        <w:t> </w:t>
      </w:r>
      <w:r>
        <w:rPr/>
        <w:t>discounted</w:t>
      </w:r>
      <w:r>
        <w:rPr>
          <w:spacing w:val="-4"/>
        </w:rPr>
        <w:t> </w:t>
      </w:r>
      <w:r>
        <w:rPr/>
        <w:t>payback</w:t>
      </w:r>
      <w:r>
        <w:rPr>
          <w:spacing w:val="-7"/>
        </w:rPr>
        <w:t> </w:t>
      </w:r>
      <w:r>
        <w:rPr/>
        <w:t>period</w:t>
      </w:r>
      <w:r>
        <w:rPr>
          <w:spacing w:val="-4"/>
        </w:rPr>
        <w:t> </w:t>
      </w:r>
      <w:r>
        <w:rPr/>
        <w:t>for</w:t>
      </w:r>
      <w:r>
        <w:rPr>
          <w:spacing w:val="-4"/>
        </w:rPr>
        <w:t> </w:t>
      </w:r>
      <w:r>
        <w:rPr/>
        <w:t>a</w:t>
      </w:r>
      <w:r>
        <w:rPr>
          <w:spacing w:val="-5"/>
        </w:rPr>
        <w:t> </w:t>
      </w:r>
      <w:r>
        <w:rPr/>
        <w:t>project</w:t>
      </w:r>
      <w:r>
        <w:rPr>
          <w:spacing w:val="-4"/>
        </w:rPr>
        <w:t> </w:t>
      </w:r>
      <w:r>
        <w:rPr/>
        <w:t>that</w:t>
      </w:r>
      <w:r>
        <w:rPr>
          <w:spacing w:val="-2"/>
        </w:rPr>
        <w:t> </w:t>
      </w:r>
      <w:r>
        <w:rPr/>
        <w:t>requires</w:t>
      </w:r>
      <w:r>
        <w:rPr>
          <w:spacing w:val="-3"/>
        </w:rPr>
        <w:t> </w:t>
      </w:r>
      <w:r>
        <w:rPr/>
        <w:t>an</w:t>
      </w:r>
      <w:r>
        <w:rPr>
          <w:spacing w:val="-2"/>
        </w:rPr>
        <w:t> </w:t>
      </w:r>
      <w:r>
        <w:rPr/>
        <w:t>investment</w:t>
      </w:r>
      <w:r>
        <w:rPr>
          <w:spacing w:val="-2"/>
        </w:rPr>
        <w:t> </w:t>
      </w:r>
      <w:r>
        <w:rPr/>
        <w:t>of</w:t>
      </w:r>
      <w:r>
        <w:rPr>
          <w:spacing w:val="-4"/>
        </w:rPr>
        <w:t> </w:t>
      </w:r>
      <w:r>
        <w:rPr/>
        <w:t>$500,000</w:t>
      </w:r>
      <w:r>
        <w:rPr>
          <w:spacing w:val="-2"/>
        </w:rPr>
        <w:t> </w:t>
      </w:r>
      <w:r>
        <w:rPr/>
        <w:t>and produces a cash flow of $200,000 a year for the next 4 years if the discount rate is 12%.</w:t>
      </w:r>
    </w:p>
    <w:p>
      <w:pPr>
        <w:pStyle w:val="BodyText"/>
        <w:spacing w:before="22"/>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40"/>
        <w:gridCol w:w="2842"/>
        <w:gridCol w:w="2839"/>
        <w:gridCol w:w="2820"/>
      </w:tblGrid>
      <w:tr>
        <w:trPr>
          <w:trHeight w:val="395" w:hRule="atLeast"/>
        </w:trPr>
        <w:tc>
          <w:tcPr>
            <w:tcW w:w="1140" w:type="dxa"/>
          </w:tcPr>
          <w:p>
            <w:pPr>
              <w:pStyle w:val="TableParagraph"/>
              <w:spacing w:before="71"/>
              <w:ind w:left="88"/>
              <w:rPr>
                <w:b/>
                <w:sz w:val="24"/>
              </w:rPr>
            </w:pPr>
            <w:r>
              <w:rPr>
                <w:b/>
                <w:spacing w:val="-4"/>
                <w:sz w:val="24"/>
              </w:rPr>
              <w:t>Year</w:t>
            </w:r>
          </w:p>
        </w:tc>
        <w:tc>
          <w:tcPr>
            <w:tcW w:w="2842" w:type="dxa"/>
          </w:tcPr>
          <w:p>
            <w:pPr>
              <w:pStyle w:val="TableParagraph"/>
              <w:spacing w:before="71"/>
              <w:ind w:left="60"/>
              <w:rPr>
                <w:b/>
                <w:sz w:val="24"/>
              </w:rPr>
            </w:pPr>
            <w:r>
              <w:rPr>
                <w:b/>
                <w:sz w:val="24"/>
              </w:rPr>
              <w:t>Cash </w:t>
            </w:r>
            <w:r>
              <w:rPr>
                <w:b/>
                <w:spacing w:val="-4"/>
                <w:sz w:val="24"/>
              </w:rPr>
              <w:t>flow</w:t>
            </w:r>
          </w:p>
        </w:tc>
        <w:tc>
          <w:tcPr>
            <w:tcW w:w="2839" w:type="dxa"/>
          </w:tcPr>
          <w:p>
            <w:pPr>
              <w:pStyle w:val="TableParagraph"/>
              <w:spacing w:before="71"/>
              <w:ind w:left="57"/>
              <w:rPr>
                <w:b/>
                <w:sz w:val="24"/>
              </w:rPr>
            </w:pPr>
            <w:r>
              <w:rPr>
                <w:b/>
                <w:sz w:val="24"/>
              </w:rPr>
              <w:t>Discounted</w:t>
            </w:r>
            <w:r>
              <w:rPr>
                <w:b/>
                <w:spacing w:val="-2"/>
                <w:sz w:val="24"/>
              </w:rPr>
              <w:t> </w:t>
            </w:r>
            <w:r>
              <w:rPr>
                <w:b/>
                <w:sz w:val="24"/>
              </w:rPr>
              <w:t>cash</w:t>
            </w:r>
            <w:r>
              <w:rPr>
                <w:b/>
                <w:spacing w:val="-2"/>
                <w:sz w:val="24"/>
              </w:rPr>
              <w:t> </w:t>
            </w:r>
            <w:r>
              <w:rPr>
                <w:b/>
                <w:spacing w:val="-4"/>
                <w:sz w:val="24"/>
              </w:rPr>
              <w:t>flow</w:t>
            </w:r>
          </w:p>
        </w:tc>
        <w:tc>
          <w:tcPr>
            <w:tcW w:w="2820" w:type="dxa"/>
          </w:tcPr>
          <w:p>
            <w:pPr>
              <w:pStyle w:val="TableParagraph"/>
              <w:spacing w:before="71"/>
              <w:ind w:left="60"/>
              <w:rPr>
                <w:b/>
                <w:sz w:val="24"/>
              </w:rPr>
            </w:pPr>
            <w:r>
              <w:rPr>
                <w:b/>
                <w:sz w:val="24"/>
              </w:rPr>
              <w:t>Cumulative</w:t>
            </w:r>
            <w:r>
              <w:rPr>
                <w:b/>
                <w:spacing w:val="-4"/>
                <w:sz w:val="24"/>
              </w:rPr>
              <w:t> </w:t>
            </w:r>
            <w:r>
              <w:rPr>
                <w:b/>
                <w:sz w:val="24"/>
              </w:rPr>
              <w:t>cash</w:t>
            </w:r>
            <w:r>
              <w:rPr>
                <w:b/>
                <w:spacing w:val="-3"/>
                <w:sz w:val="24"/>
              </w:rPr>
              <w:t> </w:t>
            </w:r>
            <w:r>
              <w:rPr>
                <w:b/>
                <w:spacing w:val="-4"/>
                <w:sz w:val="24"/>
              </w:rPr>
              <w:t>flow</w:t>
            </w:r>
          </w:p>
        </w:tc>
      </w:tr>
      <w:tr>
        <w:trPr>
          <w:trHeight w:val="375" w:hRule="atLeast"/>
        </w:trPr>
        <w:tc>
          <w:tcPr>
            <w:tcW w:w="1140" w:type="dxa"/>
          </w:tcPr>
          <w:p>
            <w:pPr>
              <w:pStyle w:val="TableParagraph"/>
              <w:spacing w:before="52"/>
              <w:ind w:left="88"/>
              <w:rPr>
                <w:sz w:val="24"/>
              </w:rPr>
            </w:pPr>
            <w:r>
              <w:rPr>
                <w:spacing w:val="-10"/>
                <w:sz w:val="24"/>
              </w:rPr>
              <w:t>0</w:t>
            </w:r>
          </w:p>
        </w:tc>
        <w:tc>
          <w:tcPr>
            <w:tcW w:w="2842" w:type="dxa"/>
          </w:tcPr>
          <w:p>
            <w:pPr>
              <w:pStyle w:val="TableParagraph"/>
              <w:spacing w:before="52"/>
              <w:ind w:left="60"/>
              <w:rPr>
                <w:sz w:val="24"/>
              </w:rPr>
            </w:pPr>
            <w:r>
              <w:rPr>
                <w:sz w:val="24"/>
              </w:rPr>
              <w:t>-</w:t>
            </w:r>
            <w:r>
              <w:rPr>
                <w:spacing w:val="-2"/>
                <w:sz w:val="24"/>
              </w:rPr>
              <w:t>500,000</w:t>
            </w:r>
          </w:p>
        </w:tc>
        <w:tc>
          <w:tcPr>
            <w:tcW w:w="2839" w:type="dxa"/>
          </w:tcPr>
          <w:p>
            <w:pPr>
              <w:pStyle w:val="TableParagraph"/>
              <w:spacing w:before="52"/>
              <w:ind w:left="57"/>
              <w:rPr>
                <w:sz w:val="24"/>
              </w:rPr>
            </w:pPr>
            <w:r>
              <w:rPr>
                <w:sz w:val="24"/>
              </w:rPr>
              <w:t>-</w:t>
            </w:r>
            <w:r>
              <w:rPr>
                <w:spacing w:val="-2"/>
                <w:sz w:val="24"/>
              </w:rPr>
              <w:t>500,000</w:t>
            </w:r>
          </w:p>
        </w:tc>
        <w:tc>
          <w:tcPr>
            <w:tcW w:w="2820" w:type="dxa"/>
          </w:tcPr>
          <w:p>
            <w:pPr>
              <w:pStyle w:val="TableParagraph"/>
              <w:spacing w:before="52"/>
              <w:ind w:left="60"/>
              <w:rPr>
                <w:sz w:val="24"/>
              </w:rPr>
            </w:pPr>
            <w:r>
              <w:rPr>
                <w:sz w:val="24"/>
              </w:rPr>
              <w:t>-</w:t>
            </w:r>
            <w:r>
              <w:rPr>
                <w:spacing w:val="-2"/>
                <w:sz w:val="24"/>
              </w:rPr>
              <w:t>500,000</w:t>
            </w:r>
          </w:p>
        </w:tc>
      </w:tr>
      <w:tr>
        <w:trPr>
          <w:trHeight w:val="376" w:hRule="atLeast"/>
        </w:trPr>
        <w:tc>
          <w:tcPr>
            <w:tcW w:w="1140" w:type="dxa"/>
          </w:tcPr>
          <w:p>
            <w:pPr>
              <w:pStyle w:val="TableParagraph"/>
              <w:spacing w:before="52"/>
              <w:ind w:left="88"/>
              <w:rPr>
                <w:sz w:val="24"/>
              </w:rPr>
            </w:pPr>
            <w:r>
              <w:rPr>
                <w:spacing w:val="-10"/>
                <w:sz w:val="24"/>
              </w:rPr>
              <w:t>1</w:t>
            </w:r>
          </w:p>
        </w:tc>
        <w:tc>
          <w:tcPr>
            <w:tcW w:w="2842" w:type="dxa"/>
          </w:tcPr>
          <w:p>
            <w:pPr>
              <w:pStyle w:val="TableParagraph"/>
              <w:spacing w:before="52"/>
              <w:ind w:left="60"/>
              <w:rPr>
                <w:sz w:val="24"/>
              </w:rPr>
            </w:pPr>
            <w:r>
              <w:rPr>
                <w:spacing w:val="-2"/>
                <w:sz w:val="24"/>
              </w:rPr>
              <w:t>200,000</w:t>
            </w:r>
          </w:p>
        </w:tc>
        <w:tc>
          <w:tcPr>
            <w:tcW w:w="2839" w:type="dxa"/>
          </w:tcPr>
          <w:p>
            <w:pPr>
              <w:pStyle w:val="TableParagraph"/>
              <w:spacing w:before="52"/>
              <w:ind w:left="57"/>
              <w:rPr>
                <w:sz w:val="24"/>
              </w:rPr>
            </w:pPr>
            <w:r>
              <w:rPr>
                <w:spacing w:val="-2"/>
                <w:sz w:val="24"/>
              </w:rPr>
              <w:t>178,571</w:t>
            </w:r>
          </w:p>
        </w:tc>
        <w:tc>
          <w:tcPr>
            <w:tcW w:w="2820" w:type="dxa"/>
          </w:tcPr>
          <w:p>
            <w:pPr>
              <w:pStyle w:val="TableParagraph"/>
              <w:spacing w:before="52"/>
              <w:ind w:left="60"/>
              <w:rPr>
                <w:sz w:val="24"/>
              </w:rPr>
            </w:pPr>
            <w:r>
              <w:rPr>
                <w:sz w:val="24"/>
              </w:rPr>
              <w:t>-</w:t>
            </w:r>
            <w:r>
              <w:rPr>
                <w:spacing w:val="-2"/>
                <w:sz w:val="24"/>
              </w:rPr>
              <w:t>321,429</w:t>
            </w:r>
          </w:p>
        </w:tc>
      </w:tr>
      <w:tr>
        <w:trPr>
          <w:trHeight w:val="375" w:hRule="atLeast"/>
        </w:trPr>
        <w:tc>
          <w:tcPr>
            <w:tcW w:w="1140" w:type="dxa"/>
          </w:tcPr>
          <w:p>
            <w:pPr>
              <w:pStyle w:val="TableParagraph"/>
              <w:spacing w:before="52"/>
              <w:ind w:left="88"/>
              <w:rPr>
                <w:sz w:val="24"/>
              </w:rPr>
            </w:pPr>
            <w:r>
              <w:rPr>
                <w:spacing w:val="-10"/>
                <w:sz w:val="24"/>
              </w:rPr>
              <w:t>2</w:t>
            </w:r>
          </w:p>
        </w:tc>
        <w:tc>
          <w:tcPr>
            <w:tcW w:w="2842" w:type="dxa"/>
          </w:tcPr>
          <w:p>
            <w:pPr>
              <w:pStyle w:val="TableParagraph"/>
              <w:spacing w:before="52"/>
              <w:ind w:left="60"/>
              <w:rPr>
                <w:sz w:val="24"/>
              </w:rPr>
            </w:pPr>
            <w:r>
              <w:rPr>
                <w:spacing w:val="-2"/>
                <w:sz w:val="24"/>
              </w:rPr>
              <w:t>200,000</w:t>
            </w:r>
          </w:p>
        </w:tc>
        <w:tc>
          <w:tcPr>
            <w:tcW w:w="2839" w:type="dxa"/>
          </w:tcPr>
          <w:p>
            <w:pPr>
              <w:pStyle w:val="TableParagraph"/>
              <w:spacing w:before="52"/>
              <w:ind w:left="57"/>
              <w:rPr>
                <w:sz w:val="24"/>
              </w:rPr>
            </w:pPr>
            <w:r>
              <w:rPr>
                <w:spacing w:val="-2"/>
                <w:sz w:val="24"/>
              </w:rPr>
              <w:t>159,439</w:t>
            </w:r>
          </w:p>
        </w:tc>
        <w:tc>
          <w:tcPr>
            <w:tcW w:w="2820" w:type="dxa"/>
          </w:tcPr>
          <w:p>
            <w:pPr>
              <w:pStyle w:val="TableParagraph"/>
              <w:spacing w:before="52"/>
              <w:ind w:left="60"/>
              <w:rPr>
                <w:sz w:val="24"/>
              </w:rPr>
            </w:pPr>
            <w:r>
              <w:rPr>
                <w:sz w:val="24"/>
              </w:rPr>
              <w:t>-</w:t>
            </w:r>
            <w:r>
              <w:rPr>
                <w:spacing w:val="-2"/>
                <w:sz w:val="24"/>
              </w:rPr>
              <w:t>161,990</w:t>
            </w:r>
          </w:p>
        </w:tc>
      </w:tr>
      <w:tr>
        <w:trPr>
          <w:trHeight w:val="376" w:hRule="atLeast"/>
        </w:trPr>
        <w:tc>
          <w:tcPr>
            <w:tcW w:w="1140" w:type="dxa"/>
          </w:tcPr>
          <w:p>
            <w:pPr>
              <w:pStyle w:val="TableParagraph"/>
              <w:spacing w:before="52"/>
              <w:ind w:left="88"/>
              <w:rPr>
                <w:sz w:val="24"/>
              </w:rPr>
            </w:pPr>
            <w:r>
              <w:rPr>
                <w:spacing w:val="-10"/>
                <w:sz w:val="24"/>
              </w:rPr>
              <w:t>3</w:t>
            </w:r>
          </w:p>
        </w:tc>
        <w:tc>
          <w:tcPr>
            <w:tcW w:w="2842" w:type="dxa"/>
          </w:tcPr>
          <w:p>
            <w:pPr>
              <w:pStyle w:val="TableParagraph"/>
              <w:spacing w:before="52"/>
              <w:ind w:left="60"/>
              <w:rPr>
                <w:sz w:val="24"/>
              </w:rPr>
            </w:pPr>
            <w:r>
              <w:rPr>
                <w:spacing w:val="-2"/>
                <w:sz w:val="24"/>
              </w:rPr>
              <w:t>200,000</w:t>
            </w:r>
          </w:p>
        </w:tc>
        <w:tc>
          <w:tcPr>
            <w:tcW w:w="2839" w:type="dxa"/>
          </w:tcPr>
          <w:p>
            <w:pPr>
              <w:pStyle w:val="TableParagraph"/>
              <w:spacing w:before="52"/>
              <w:ind w:left="57"/>
              <w:rPr>
                <w:sz w:val="24"/>
              </w:rPr>
            </w:pPr>
            <w:r>
              <w:rPr>
                <w:spacing w:val="-2"/>
                <w:sz w:val="24"/>
              </w:rPr>
              <w:t>142,356</w:t>
            </w:r>
          </w:p>
        </w:tc>
        <w:tc>
          <w:tcPr>
            <w:tcW w:w="2820" w:type="dxa"/>
          </w:tcPr>
          <w:p>
            <w:pPr>
              <w:pStyle w:val="TableParagraph"/>
              <w:spacing w:before="52"/>
              <w:ind w:left="60"/>
              <w:rPr>
                <w:sz w:val="24"/>
              </w:rPr>
            </w:pPr>
            <w:r>
              <w:rPr>
                <w:sz w:val="24"/>
              </w:rPr>
              <w:t>-</w:t>
            </w:r>
            <w:r>
              <w:rPr>
                <w:spacing w:val="-2"/>
                <w:sz w:val="24"/>
              </w:rPr>
              <w:t>19,634</w:t>
            </w:r>
          </w:p>
        </w:tc>
      </w:tr>
      <w:tr>
        <w:trPr>
          <w:trHeight w:val="378" w:hRule="atLeast"/>
        </w:trPr>
        <w:tc>
          <w:tcPr>
            <w:tcW w:w="1140" w:type="dxa"/>
          </w:tcPr>
          <w:p>
            <w:pPr>
              <w:pStyle w:val="TableParagraph"/>
              <w:spacing w:before="52"/>
              <w:ind w:left="88"/>
              <w:rPr>
                <w:sz w:val="24"/>
              </w:rPr>
            </w:pPr>
            <w:r>
              <w:rPr>
                <w:spacing w:val="-10"/>
                <w:sz w:val="24"/>
              </w:rPr>
              <w:t>4</w:t>
            </w:r>
          </w:p>
        </w:tc>
        <w:tc>
          <w:tcPr>
            <w:tcW w:w="2842" w:type="dxa"/>
          </w:tcPr>
          <w:p>
            <w:pPr>
              <w:pStyle w:val="TableParagraph"/>
              <w:spacing w:before="52"/>
              <w:ind w:left="60"/>
              <w:rPr>
                <w:sz w:val="24"/>
              </w:rPr>
            </w:pPr>
            <w:r>
              <w:rPr>
                <w:spacing w:val="-2"/>
                <w:sz w:val="24"/>
              </w:rPr>
              <w:t>200,000</w:t>
            </w:r>
          </w:p>
        </w:tc>
        <w:tc>
          <w:tcPr>
            <w:tcW w:w="2839" w:type="dxa"/>
          </w:tcPr>
          <w:p>
            <w:pPr>
              <w:pStyle w:val="TableParagraph"/>
              <w:spacing w:before="52"/>
              <w:ind w:left="57"/>
              <w:rPr>
                <w:sz w:val="24"/>
              </w:rPr>
            </w:pPr>
            <w:r>
              <w:rPr>
                <w:spacing w:val="-2"/>
                <w:sz w:val="24"/>
              </w:rPr>
              <w:t>127,104</w:t>
            </w:r>
          </w:p>
        </w:tc>
        <w:tc>
          <w:tcPr>
            <w:tcW w:w="2820" w:type="dxa"/>
          </w:tcPr>
          <w:p>
            <w:pPr>
              <w:pStyle w:val="TableParagraph"/>
              <w:spacing w:before="52"/>
              <w:ind w:left="60"/>
              <w:rPr>
                <w:sz w:val="24"/>
              </w:rPr>
            </w:pPr>
            <w:r>
              <w:rPr>
                <w:spacing w:val="-2"/>
                <w:sz w:val="24"/>
              </w:rPr>
              <w:t>+107,469</w:t>
            </w:r>
          </w:p>
        </w:tc>
      </w:tr>
    </w:tbl>
    <w:p>
      <w:pPr>
        <w:pStyle w:val="Heading2"/>
        <w:spacing w:before="266"/>
        <w:ind w:left="372" w:right="1529"/>
        <w:jc w:val="center"/>
      </w:pPr>
      <w:r>
        <w:rPr/>
        <w:t>Discounted</w:t>
      </w:r>
      <w:r>
        <w:rPr>
          <w:spacing w:val="-3"/>
        </w:rPr>
        <w:t> </w:t>
      </w:r>
      <w:r>
        <w:rPr/>
        <w:t>payback period</w:t>
      </w:r>
      <w:r>
        <w:rPr>
          <w:spacing w:val="-1"/>
        </w:rPr>
        <w:t> </w:t>
      </w:r>
      <w:r>
        <w:rPr/>
        <w:t>=</w:t>
      </w:r>
      <w:r>
        <w:rPr>
          <w:spacing w:val="-3"/>
        </w:rPr>
        <w:t> </w:t>
      </w:r>
      <w:r>
        <w:rPr/>
        <w:t>3 +</w:t>
      </w:r>
      <w:r>
        <w:rPr>
          <w:spacing w:val="-4"/>
        </w:rPr>
        <w:t> </w:t>
      </w:r>
      <w:r>
        <w:rPr/>
        <w:t>(19634</w:t>
      </w:r>
      <w:r>
        <w:rPr>
          <w:spacing w:val="-2"/>
        </w:rPr>
        <w:t> </w:t>
      </w:r>
      <w:r>
        <w:rPr/>
        <w:t>/</w:t>
      </w:r>
      <w:r>
        <w:rPr>
          <w:spacing w:val="-1"/>
        </w:rPr>
        <w:t> </w:t>
      </w:r>
      <w:r>
        <w:rPr/>
        <w:t>127,104)</w:t>
      </w:r>
      <w:r>
        <w:rPr>
          <w:spacing w:val="-1"/>
        </w:rPr>
        <w:t> </w:t>
      </w:r>
      <w:r>
        <w:rPr/>
        <w:t>= 3.098 </w:t>
      </w:r>
      <w:r>
        <w:rPr>
          <w:spacing w:val="-2"/>
        </w:rPr>
        <w:t>years.</w:t>
      </w:r>
    </w:p>
    <w:p>
      <w:pPr>
        <w:pStyle w:val="BodyText"/>
        <w:spacing w:line="237" w:lineRule="auto" w:before="285"/>
        <w:ind w:right="1429"/>
        <w:jc w:val="both"/>
      </w:pPr>
      <w:r>
        <w:rPr/>
        <w:t>Even</w:t>
      </w:r>
      <w:r>
        <w:rPr>
          <w:spacing w:val="-4"/>
        </w:rPr>
        <w:t> </w:t>
      </w:r>
      <w:r>
        <w:rPr/>
        <w:t>though</w:t>
      </w:r>
      <w:r>
        <w:rPr>
          <w:spacing w:val="-4"/>
        </w:rPr>
        <w:t> </w:t>
      </w:r>
      <w:r>
        <w:rPr/>
        <w:t>discounted</w:t>
      </w:r>
      <w:r>
        <w:rPr>
          <w:spacing w:val="-6"/>
        </w:rPr>
        <w:t> </w:t>
      </w:r>
      <w:r>
        <w:rPr/>
        <w:t>payback</w:t>
      </w:r>
      <w:r>
        <w:rPr>
          <w:spacing w:val="-7"/>
        </w:rPr>
        <w:t> </w:t>
      </w:r>
      <w:r>
        <w:rPr/>
        <w:t>period</w:t>
      </w:r>
      <w:r>
        <w:rPr>
          <w:spacing w:val="-4"/>
        </w:rPr>
        <w:t> </w:t>
      </w:r>
      <w:r>
        <w:rPr/>
        <w:t>considers</w:t>
      </w:r>
      <w:r>
        <w:rPr>
          <w:spacing w:val="-5"/>
        </w:rPr>
        <w:t> </w:t>
      </w:r>
      <w:r>
        <w:rPr/>
        <w:t>time</w:t>
      </w:r>
      <w:r>
        <w:rPr>
          <w:spacing w:val="-4"/>
        </w:rPr>
        <w:t> </w:t>
      </w:r>
      <w:r>
        <w:rPr/>
        <w:t>value</w:t>
      </w:r>
      <w:r>
        <w:rPr>
          <w:spacing w:val="-7"/>
        </w:rPr>
        <w:t> </w:t>
      </w:r>
      <w:r>
        <w:rPr/>
        <w:t>of</w:t>
      </w:r>
      <w:r>
        <w:rPr>
          <w:spacing w:val="-3"/>
        </w:rPr>
        <w:t> </w:t>
      </w:r>
      <w:r>
        <w:rPr/>
        <w:t>money</w:t>
      </w:r>
      <w:r>
        <w:rPr>
          <w:spacing w:val="-5"/>
        </w:rPr>
        <w:t> </w:t>
      </w:r>
      <w:r>
        <w:rPr/>
        <w:t>and</w:t>
      </w:r>
      <w:r>
        <w:rPr>
          <w:spacing w:val="-4"/>
        </w:rPr>
        <w:t> </w:t>
      </w:r>
      <w:r>
        <w:rPr/>
        <w:t>risk,</w:t>
      </w:r>
      <w:r>
        <w:rPr>
          <w:spacing w:val="-5"/>
        </w:rPr>
        <w:t> </w:t>
      </w:r>
      <w:r>
        <w:rPr/>
        <w:t>it</w:t>
      </w:r>
      <w:r>
        <w:rPr>
          <w:spacing w:val="-4"/>
        </w:rPr>
        <w:t> </w:t>
      </w:r>
      <w:r>
        <w:rPr/>
        <w:t>suffers</w:t>
      </w:r>
      <w:r>
        <w:rPr>
          <w:spacing w:val="-7"/>
        </w:rPr>
        <w:t> </w:t>
      </w:r>
      <w:r>
        <w:rPr/>
        <w:t>from</w:t>
      </w:r>
      <w:r>
        <w:rPr>
          <w:spacing w:val="-5"/>
        </w:rPr>
        <w:t> </w:t>
      </w:r>
      <w:r>
        <w:rPr/>
        <w:t>the facts that it does not consider cash flows after the payback period and does not explain the value added through the project. Therefore, payback period as well as discounted payback period is not suitable for project selection.</w:t>
      </w:r>
    </w:p>
    <w:p>
      <w:pPr>
        <w:pStyle w:val="BodyText"/>
        <w:spacing w:line="244" w:lineRule="auto" w:before="277"/>
        <w:ind w:right="1423"/>
        <w:jc w:val="both"/>
      </w:pPr>
      <w:r>
        <w:rPr/>
        <w:t>However,</w:t>
      </w:r>
      <w:r>
        <w:rPr>
          <w:spacing w:val="-14"/>
        </w:rPr>
        <w:t> </w:t>
      </w:r>
      <w:r>
        <w:rPr/>
        <w:t>discounted</w:t>
      </w:r>
      <w:r>
        <w:rPr>
          <w:spacing w:val="-14"/>
        </w:rPr>
        <w:t> </w:t>
      </w:r>
      <w:r>
        <w:rPr/>
        <w:t>payback</w:t>
      </w:r>
      <w:r>
        <w:rPr>
          <w:spacing w:val="-13"/>
        </w:rPr>
        <w:t> </w:t>
      </w:r>
      <w:r>
        <w:rPr/>
        <w:t>period</w:t>
      </w:r>
      <w:r>
        <w:rPr>
          <w:spacing w:val="-14"/>
        </w:rPr>
        <w:t> </w:t>
      </w:r>
      <w:r>
        <w:rPr/>
        <w:t>provides</w:t>
      </w:r>
      <w:r>
        <w:rPr>
          <w:spacing w:val="-13"/>
        </w:rPr>
        <w:t> </w:t>
      </w:r>
      <w:r>
        <w:rPr/>
        <w:t>information</w:t>
      </w:r>
      <w:r>
        <w:rPr>
          <w:spacing w:val="-14"/>
        </w:rPr>
        <w:t> </w:t>
      </w:r>
      <w:r>
        <w:rPr/>
        <w:t>about</w:t>
      </w:r>
      <w:r>
        <w:rPr>
          <w:spacing w:val="-13"/>
        </w:rPr>
        <w:t> </w:t>
      </w:r>
      <w:r>
        <w:rPr/>
        <w:t>when</w:t>
      </w:r>
      <w:r>
        <w:rPr>
          <w:spacing w:val="-14"/>
        </w:rPr>
        <w:t> </w:t>
      </w:r>
      <w:r>
        <w:rPr/>
        <w:t>the</w:t>
      </w:r>
      <w:r>
        <w:rPr>
          <w:spacing w:val="-14"/>
        </w:rPr>
        <w:t> </w:t>
      </w:r>
      <w:r>
        <w:rPr/>
        <w:t>investment</w:t>
      </w:r>
      <w:r>
        <w:rPr>
          <w:spacing w:val="-13"/>
        </w:rPr>
        <w:t> </w:t>
      </w:r>
      <w:r>
        <w:rPr/>
        <w:t>is</w:t>
      </w:r>
      <w:r>
        <w:rPr>
          <w:spacing w:val="-14"/>
        </w:rPr>
        <w:t> </w:t>
      </w:r>
      <w:r>
        <w:rPr/>
        <w:t>recouped, and this can be used for financing future needs.</w:t>
      </w:r>
    </w:p>
    <w:p>
      <w:pPr>
        <w:spacing w:after="0" w:line="244" w:lineRule="auto"/>
        <w:jc w:val="both"/>
        <w:sectPr>
          <w:pgSz w:w="11900" w:h="16840"/>
          <w:pgMar w:header="0" w:footer="640" w:top="1320" w:bottom="820" w:left="600" w:right="0"/>
        </w:sectPr>
      </w:pPr>
    </w:p>
    <w:p>
      <w:pPr>
        <w:pStyle w:val="ListParagraph"/>
        <w:numPr>
          <w:ilvl w:val="2"/>
          <w:numId w:val="144"/>
        </w:numPr>
        <w:tabs>
          <w:tab w:pos="816" w:val="left" w:leader="none"/>
        </w:tabs>
        <w:spacing w:line="240" w:lineRule="auto" w:before="24" w:after="0"/>
        <w:ind w:left="816" w:right="0" w:hanging="564"/>
        <w:jc w:val="left"/>
        <w:rPr>
          <w:b/>
          <w:sz w:val="23"/>
        </w:rPr>
      </w:pPr>
      <w:r>
        <w:rPr>
          <w:b/>
          <w:sz w:val="23"/>
        </w:rPr>
        <w:t>Net</w:t>
      </w:r>
      <w:r>
        <w:rPr>
          <w:b/>
          <w:spacing w:val="-4"/>
          <w:sz w:val="23"/>
        </w:rPr>
        <w:t> </w:t>
      </w:r>
      <w:r>
        <w:rPr>
          <w:b/>
          <w:sz w:val="23"/>
        </w:rPr>
        <w:t>Present</w:t>
      </w:r>
      <w:r>
        <w:rPr>
          <w:b/>
          <w:spacing w:val="-3"/>
          <w:sz w:val="23"/>
        </w:rPr>
        <w:t> </w:t>
      </w:r>
      <w:r>
        <w:rPr>
          <w:b/>
          <w:sz w:val="23"/>
        </w:rPr>
        <w:t>Value</w:t>
      </w:r>
      <w:r>
        <w:rPr>
          <w:b/>
          <w:spacing w:val="-3"/>
          <w:sz w:val="23"/>
        </w:rPr>
        <w:t> </w:t>
      </w:r>
      <w:r>
        <w:rPr>
          <w:b/>
          <w:spacing w:val="-2"/>
          <w:sz w:val="23"/>
        </w:rPr>
        <w:t>(NPV)</w:t>
      </w:r>
    </w:p>
    <w:p>
      <w:pPr>
        <w:pStyle w:val="BodyText"/>
        <w:spacing w:before="5"/>
        <w:ind w:left="0"/>
        <w:rPr>
          <w:b/>
          <w:sz w:val="23"/>
        </w:rPr>
      </w:pPr>
    </w:p>
    <w:p>
      <w:pPr>
        <w:pStyle w:val="BodyText"/>
        <w:spacing w:line="244" w:lineRule="auto"/>
        <w:ind w:right="1666"/>
      </w:pPr>
      <w:r>
        <w:rPr/>
        <w:t>Net</w:t>
      </w:r>
      <w:r>
        <w:rPr>
          <w:spacing w:val="-3"/>
        </w:rPr>
        <w:t> </w:t>
      </w:r>
      <w:r>
        <w:rPr/>
        <w:t>present</w:t>
      </w:r>
      <w:r>
        <w:rPr>
          <w:spacing w:val="-4"/>
        </w:rPr>
        <w:t> </w:t>
      </w:r>
      <w:r>
        <w:rPr/>
        <w:t>value</w:t>
      </w:r>
      <w:r>
        <w:rPr>
          <w:spacing w:val="-2"/>
        </w:rPr>
        <w:t> </w:t>
      </w:r>
      <w:r>
        <w:rPr/>
        <w:t>is</w:t>
      </w:r>
      <w:r>
        <w:rPr>
          <w:spacing w:val="-3"/>
        </w:rPr>
        <w:t> </w:t>
      </w:r>
      <w:r>
        <w:rPr/>
        <w:t>calculated</w:t>
      </w:r>
      <w:r>
        <w:rPr>
          <w:spacing w:val="-2"/>
        </w:rPr>
        <w:t> </w:t>
      </w:r>
      <w:r>
        <w:rPr/>
        <w:t>as</w:t>
      </w:r>
      <w:r>
        <w:rPr>
          <w:spacing w:val="-5"/>
        </w:rPr>
        <w:t> </w:t>
      </w:r>
      <w:r>
        <w:rPr/>
        <w:t>the</w:t>
      </w:r>
      <w:r>
        <w:rPr>
          <w:spacing w:val="-4"/>
        </w:rPr>
        <w:t> </w:t>
      </w:r>
      <w:r>
        <w:rPr/>
        <w:t>difference between</w:t>
      </w:r>
      <w:r>
        <w:rPr>
          <w:spacing w:val="-4"/>
        </w:rPr>
        <w:t> </w:t>
      </w:r>
      <w:r>
        <w:rPr/>
        <w:t>the</w:t>
      </w:r>
      <w:r>
        <w:rPr>
          <w:spacing w:val="-5"/>
        </w:rPr>
        <w:t> </w:t>
      </w:r>
      <w:r>
        <w:rPr/>
        <w:t>present</w:t>
      </w:r>
      <w:r>
        <w:rPr>
          <w:spacing w:val="-2"/>
        </w:rPr>
        <w:t> </w:t>
      </w:r>
      <w:r>
        <w:rPr/>
        <w:t>value</w:t>
      </w:r>
      <w:r>
        <w:rPr>
          <w:spacing w:val="-2"/>
        </w:rPr>
        <w:t> </w:t>
      </w:r>
      <w:r>
        <w:rPr/>
        <w:t>of</w:t>
      </w:r>
      <w:r>
        <w:rPr>
          <w:spacing w:val="-4"/>
        </w:rPr>
        <w:t> </w:t>
      </w:r>
      <w:r>
        <w:rPr/>
        <w:t>the</w:t>
      </w:r>
      <w:r>
        <w:rPr>
          <w:spacing w:val="-5"/>
        </w:rPr>
        <w:t> </w:t>
      </w:r>
      <w:r>
        <w:rPr/>
        <w:t>cash</w:t>
      </w:r>
      <w:r>
        <w:rPr>
          <w:spacing w:val="-2"/>
        </w:rPr>
        <w:t> </w:t>
      </w:r>
      <w:r>
        <w:rPr/>
        <w:t>inflows and the present value of the cash outflows. It is calculated as:</w:t>
      </w:r>
    </w:p>
    <w:p>
      <w:pPr>
        <w:pStyle w:val="BodyText"/>
        <w:spacing w:before="268"/>
        <w:ind w:left="2304"/>
        <w:rPr>
          <w:sz w:val="18"/>
        </w:rPr>
      </w:pPr>
      <w:r>
        <w:rPr>
          <w:position w:val="2"/>
        </w:rPr>
        <w:t>NPV</w:t>
      </w:r>
      <w:r>
        <w:rPr>
          <w:spacing w:val="-1"/>
          <w:position w:val="2"/>
        </w:rPr>
        <w:t> </w:t>
      </w:r>
      <w:r>
        <w:rPr>
          <w:position w:val="2"/>
        </w:rPr>
        <w:t>=</w:t>
      </w:r>
      <w:r>
        <w:rPr>
          <w:spacing w:val="2"/>
          <w:position w:val="2"/>
        </w:rPr>
        <w:t> </w:t>
      </w:r>
      <w:r>
        <w:rPr>
          <w:position w:val="2"/>
        </w:rPr>
        <w:t>CF</w:t>
      </w:r>
      <w:r>
        <w:rPr>
          <w:sz w:val="18"/>
        </w:rPr>
        <w:t>1</w:t>
      </w:r>
      <w:r>
        <w:rPr>
          <w:spacing w:val="14"/>
          <w:sz w:val="18"/>
        </w:rPr>
        <w:t> </w:t>
      </w:r>
      <w:r>
        <w:rPr>
          <w:position w:val="2"/>
        </w:rPr>
        <w:t>/ (1 +</w:t>
      </w:r>
      <w:r>
        <w:rPr>
          <w:spacing w:val="-1"/>
          <w:position w:val="2"/>
        </w:rPr>
        <w:t> </w:t>
      </w:r>
      <w:r>
        <w:rPr>
          <w:position w:val="2"/>
        </w:rPr>
        <w:t>k)</w:t>
      </w:r>
      <w:r>
        <w:rPr>
          <w:spacing w:val="-1"/>
          <w:position w:val="2"/>
        </w:rPr>
        <w:t> </w:t>
      </w:r>
      <w:r>
        <w:rPr>
          <w:position w:val="2"/>
        </w:rPr>
        <w:t>+</w:t>
      </w:r>
      <w:r>
        <w:rPr>
          <w:spacing w:val="2"/>
          <w:position w:val="2"/>
        </w:rPr>
        <w:t> </w:t>
      </w:r>
      <w:r>
        <w:rPr>
          <w:position w:val="2"/>
        </w:rPr>
        <w:t>CF</w:t>
      </w:r>
      <w:r>
        <w:rPr>
          <w:sz w:val="18"/>
        </w:rPr>
        <w:t>2</w:t>
      </w:r>
      <w:r>
        <w:rPr>
          <w:spacing w:val="12"/>
          <w:sz w:val="18"/>
        </w:rPr>
        <w:t> </w:t>
      </w:r>
      <w:r>
        <w:rPr>
          <w:position w:val="2"/>
        </w:rPr>
        <w:t>/</w:t>
      </w:r>
      <w:r>
        <w:rPr>
          <w:spacing w:val="2"/>
          <w:position w:val="2"/>
        </w:rPr>
        <w:t> </w:t>
      </w:r>
      <w:r>
        <w:rPr>
          <w:position w:val="2"/>
        </w:rPr>
        <w:t>(1 +</w:t>
      </w:r>
      <w:r>
        <w:rPr>
          <w:spacing w:val="-1"/>
          <w:position w:val="2"/>
        </w:rPr>
        <w:t> </w:t>
      </w:r>
      <w:r>
        <w:rPr>
          <w:position w:val="2"/>
        </w:rPr>
        <w:t>k)</w:t>
      </w:r>
      <w:r>
        <w:rPr>
          <w:position w:val="2"/>
          <w:vertAlign w:val="superscript"/>
        </w:rPr>
        <w:t>2</w:t>
      </w:r>
      <w:r>
        <w:rPr>
          <w:position w:val="2"/>
          <w:vertAlign w:val="baseline"/>
        </w:rPr>
        <w:t> +</w:t>
      </w:r>
      <w:r>
        <w:rPr>
          <w:spacing w:val="2"/>
          <w:position w:val="2"/>
          <w:vertAlign w:val="baseline"/>
        </w:rPr>
        <w:t> </w:t>
      </w:r>
      <w:r>
        <w:rPr>
          <w:position w:val="2"/>
          <w:vertAlign w:val="baseline"/>
        </w:rPr>
        <w:t>…</w:t>
      </w:r>
      <w:r>
        <w:rPr>
          <w:spacing w:val="1"/>
          <w:position w:val="2"/>
          <w:vertAlign w:val="baseline"/>
        </w:rPr>
        <w:t> </w:t>
      </w:r>
      <w:r>
        <w:rPr>
          <w:position w:val="2"/>
          <w:vertAlign w:val="baseline"/>
        </w:rPr>
        <w:t>+</w:t>
      </w:r>
      <w:r>
        <w:rPr>
          <w:spacing w:val="-2"/>
          <w:position w:val="2"/>
          <w:vertAlign w:val="baseline"/>
        </w:rPr>
        <w:t> </w:t>
      </w:r>
      <w:r>
        <w:rPr>
          <w:position w:val="2"/>
          <w:vertAlign w:val="baseline"/>
        </w:rPr>
        <w:t>CF</w:t>
      </w:r>
      <w:r>
        <w:rPr>
          <w:sz w:val="18"/>
          <w:vertAlign w:val="baseline"/>
        </w:rPr>
        <w:t>n</w:t>
      </w:r>
      <w:r>
        <w:rPr>
          <w:spacing w:val="14"/>
          <w:sz w:val="18"/>
          <w:vertAlign w:val="baseline"/>
        </w:rPr>
        <w:t> </w:t>
      </w:r>
      <w:r>
        <w:rPr>
          <w:position w:val="2"/>
          <w:vertAlign w:val="baseline"/>
        </w:rPr>
        <w:t>/</w:t>
      </w:r>
      <w:r>
        <w:rPr>
          <w:spacing w:val="1"/>
          <w:position w:val="2"/>
          <w:vertAlign w:val="baseline"/>
        </w:rPr>
        <w:t> </w:t>
      </w:r>
      <w:r>
        <w:rPr>
          <w:position w:val="2"/>
          <w:vertAlign w:val="baseline"/>
        </w:rPr>
        <w:t>(1</w:t>
      </w:r>
      <w:r>
        <w:rPr>
          <w:spacing w:val="-1"/>
          <w:position w:val="2"/>
          <w:vertAlign w:val="baseline"/>
        </w:rPr>
        <w:t> </w:t>
      </w:r>
      <w:r>
        <w:rPr>
          <w:position w:val="2"/>
          <w:vertAlign w:val="baseline"/>
        </w:rPr>
        <w:t>+</w:t>
      </w:r>
      <w:r>
        <w:rPr>
          <w:spacing w:val="-1"/>
          <w:position w:val="2"/>
          <w:vertAlign w:val="baseline"/>
        </w:rPr>
        <w:t> </w:t>
      </w:r>
      <w:r>
        <w:rPr>
          <w:position w:val="2"/>
          <w:vertAlign w:val="baseline"/>
        </w:rPr>
        <w:t>k)</w:t>
      </w:r>
      <w:r>
        <w:rPr>
          <w:position w:val="2"/>
          <w:vertAlign w:val="superscript"/>
        </w:rPr>
        <w:t>n</w:t>
      </w:r>
      <w:r>
        <w:rPr>
          <w:position w:val="2"/>
          <w:vertAlign w:val="baseline"/>
        </w:rPr>
        <w:t> –</w:t>
      </w:r>
      <w:r>
        <w:rPr>
          <w:spacing w:val="1"/>
          <w:position w:val="2"/>
          <w:vertAlign w:val="baseline"/>
        </w:rPr>
        <w:t> </w:t>
      </w:r>
      <w:r>
        <w:rPr>
          <w:spacing w:val="-5"/>
          <w:position w:val="2"/>
          <w:vertAlign w:val="baseline"/>
        </w:rPr>
        <w:t>C</w:t>
      </w:r>
      <w:r>
        <w:rPr>
          <w:spacing w:val="-5"/>
          <w:sz w:val="18"/>
          <w:vertAlign w:val="baseline"/>
        </w:rPr>
        <w:t>0</w:t>
      </w:r>
    </w:p>
    <w:p>
      <w:pPr>
        <w:pStyle w:val="BodyText"/>
        <w:spacing w:line="230" w:lineRule="auto" w:before="285"/>
        <w:ind w:right="1445"/>
      </w:pPr>
      <w:r>
        <w:rPr>
          <w:position w:val="2"/>
        </w:rPr>
        <w:t>where CF</w:t>
      </w:r>
      <w:r>
        <w:rPr>
          <w:sz w:val="18"/>
        </w:rPr>
        <w:t>t</w:t>
      </w:r>
      <w:r>
        <w:rPr>
          <w:spacing w:val="13"/>
          <w:sz w:val="18"/>
        </w:rPr>
        <w:t> </w:t>
      </w:r>
      <w:r>
        <w:rPr>
          <w:position w:val="2"/>
        </w:rPr>
        <w:t>is</w:t>
      </w:r>
      <w:r>
        <w:rPr>
          <w:spacing w:val="-3"/>
          <w:position w:val="2"/>
        </w:rPr>
        <w:t> </w:t>
      </w:r>
      <w:r>
        <w:rPr>
          <w:position w:val="2"/>
        </w:rPr>
        <w:t>the</w:t>
      </w:r>
      <w:r>
        <w:rPr>
          <w:spacing w:val="-3"/>
          <w:position w:val="2"/>
        </w:rPr>
        <w:t> </w:t>
      </w:r>
      <w:r>
        <w:rPr>
          <w:position w:val="2"/>
        </w:rPr>
        <w:t>cash</w:t>
      </w:r>
      <w:r>
        <w:rPr>
          <w:spacing w:val="-2"/>
          <w:position w:val="2"/>
        </w:rPr>
        <w:t> </w:t>
      </w:r>
      <w:r>
        <w:rPr>
          <w:position w:val="2"/>
        </w:rPr>
        <w:t>flow in</w:t>
      </w:r>
      <w:r>
        <w:rPr>
          <w:spacing w:val="-2"/>
          <w:position w:val="2"/>
        </w:rPr>
        <w:t> </w:t>
      </w:r>
      <w:r>
        <w:rPr>
          <w:position w:val="2"/>
        </w:rPr>
        <w:t>year</w:t>
      </w:r>
      <w:r>
        <w:rPr>
          <w:spacing w:val="-3"/>
          <w:position w:val="2"/>
        </w:rPr>
        <w:t> </w:t>
      </w:r>
      <w:r>
        <w:rPr>
          <w:position w:val="2"/>
        </w:rPr>
        <w:t>t,</w:t>
      </w:r>
      <w:r>
        <w:rPr>
          <w:spacing w:val="-1"/>
          <w:position w:val="2"/>
        </w:rPr>
        <w:t> </w:t>
      </w:r>
      <w:r>
        <w:rPr>
          <w:position w:val="2"/>
        </w:rPr>
        <w:t>k</w:t>
      </w:r>
      <w:r>
        <w:rPr>
          <w:spacing w:val="-2"/>
          <w:position w:val="2"/>
        </w:rPr>
        <w:t> </w:t>
      </w:r>
      <w:r>
        <w:rPr>
          <w:position w:val="2"/>
        </w:rPr>
        <w:t>is</w:t>
      </w:r>
      <w:r>
        <w:rPr>
          <w:spacing w:val="-3"/>
          <w:position w:val="2"/>
        </w:rPr>
        <w:t> </w:t>
      </w:r>
      <w:r>
        <w:rPr>
          <w:position w:val="2"/>
        </w:rPr>
        <w:t>the risk-adjusted</w:t>
      </w:r>
      <w:r>
        <w:rPr>
          <w:spacing w:val="-2"/>
          <w:position w:val="2"/>
        </w:rPr>
        <w:t> </w:t>
      </w:r>
      <w:r>
        <w:rPr>
          <w:position w:val="2"/>
        </w:rPr>
        <w:t>discount</w:t>
      </w:r>
      <w:r>
        <w:rPr>
          <w:spacing w:val="-1"/>
          <w:position w:val="2"/>
        </w:rPr>
        <w:t> </w:t>
      </w:r>
      <w:r>
        <w:rPr>
          <w:position w:val="2"/>
        </w:rPr>
        <w:t>rate, n</w:t>
      </w:r>
      <w:r>
        <w:rPr>
          <w:spacing w:val="-2"/>
          <w:position w:val="2"/>
        </w:rPr>
        <w:t> </w:t>
      </w:r>
      <w:r>
        <w:rPr>
          <w:position w:val="2"/>
        </w:rPr>
        <w:t>is</w:t>
      </w:r>
      <w:r>
        <w:rPr>
          <w:spacing w:val="-1"/>
          <w:position w:val="2"/>
        </w:rPr>
        <w:t> </w:t>
      </w:r>
      <w:r>
        <w:rPr>
          <w:position w:val="2"/>
        </w:rPr>
        <w:t>the</w:t>
      </w:r>
      <w:r>
        <w:rPr>
          <w:spacing w:val="-3"/>
          <w:position w:val="2"/>
        </w:rPr>
        <w:t> </w:t>
      </w:r>
      <w:r>
        <w:rPr>
          <w:position w:val="2"/>
        </w:rPr>
        <w:t>project</w:t>
      </w:r>
      <w:r>
        <w:rPr>
          <w:spacing w:val="-2"/>
          <w:position w:val="2"/>
        </w:rPr>
        <w:t> </w:t>
      </w:r>
      <w:r>
        <w:rPr>
          <w:position w:val="2"/>
        </w:rPr>
        <w:t>life,</w:t>
      </w:r>
      <w:r>
        <w:rPr>
          <w:spacing w:val="-3"/>
          <w:position w:val="2"/>
        </w:rPr>
        <w:t> </w:t>
      </w:r>
      <w:r>
        <w:rPr>
          <w:position w:val="2"/>
        </w:rPr>
        <w:t>and C</w:t>
      </w:r>
      <w:r>
        <w:rPr>
          <w:sz w:val="18"/>
        </w:rPr>
        <w:t>0 </w:t>
      </w:r>
      <w:r>
        <w:rPr/>
        <w:t>is the investment to be made at the start of the project.</w:t>
      </w:r>
    </w:p>
    <w:p>
      <w:pPr>
        <w:pStyle w:val="Heading2"/>
        <w:spacing w:before="272"/>
      </w:pPr>
      <w:r>
        <w:rPr>
          <w:spacing w:val="-2"/>
        </w:rPr>
        <w:t>Example</w:t>
      </w:r>
    </w:p>
    <w:p>
      <w:pPr>
        <w:pStyle w:val="BodyText"/>
        <w:spacing w:line="244" w:lineRule="auto" w:before="286"/>
        <w:ind w:right="1666"/>
      </w:pPr>
      <w:r>
        <w:rPr/>
        <w:t>Calculate</w:t>
      </w:r>
      <w:r>
        <w:rPr>
          <w:spacing w:val="-3"/>
        </w:rPr>
        <w:t> </w:t>
      </w:r>
      <w:r>
        <w:rPr/>
        <w:t>NPV</w:t>
      </w:r>
      <w:r>
        <w:rPr>
          <w:spacing w:val="-3"/>
        </w:rPr>
        <w:t> </w:t>
      </w:r>
      <w:r>
        <w:rPr/>
        <w:t>of</w:t>
      </w:r>
      <w:r>
        <w:rPr>
          <w:spacing w:val="-3"/>
        </w:rPr>
        <w:t> </w:t>
      </w:r>
      <w:r>
        <w:rPr/>
        <w:t>a</w:t>
      </w:r>
      <w:r>
        <w:rPr>
          <w:spacing w:val="-3"/>
        </w:rPr>
        <w:t> </w:t>
      </w:r>
      <w:r>
        <w:rPr/>
        <w:t>project</w:t>
      </w:r>
      <w:r>
        <w:rPr>
          <w:spacing w:val="-2"/>
        </w:rPr>
        <w:t> </w:t>
      </w:r>
      <w:r>
        <w:rPr/>
        <w:t>which</w:t>
      </w:r>
      <w:r>
        <w:rPr>
          <w:spacing w:val="-2"/>
        </w:rPr>
        <w:t> </w:t>
      </w:r>
      <w:r>
        <w:rPr/>
        <w:t>costs</w:t>
      </w:r>
      <w:r>
        <w:rPr>
          <w:spacing w:val="-2"/>
        </w:rPr>
        <w:t> </w:t>
      </w:r>
      <w:r>
        <w:rPr/>
        <w:t>$250,000</w:t>
      </w:r>
      <w:r>
        <w:rPr>
          <w:spacing w:val="-3"/>
        </w:rPr>
        <w:t> </w:t>
      </w:r>
      <w:r>
        <w:rPr/>
        <w:t>and</w:t>
      </w:r>
      <w:r>
        <w:rPr>
          <w:spacing w:val="-2"/>
        </w:rPr>
        <w:t> </w:t>
      </w:r>
      <w:r>
        <w:rPr/>
        <w:t>generates</w:t>
      </w:r>
      <w:r>
        <w:rPr>
          <w:spacing w:val="-4"/>
        </w:rPr>
        <w:t> </w:t>
      </w:r>
      <w:r>
        <w:rPr/>
        <w:t>cash</w:t>
      </w:r>
      <w:r>
        <w:rPr>
          <w:spacing w:val="-3"/>
        </w:rPr>
        <w:t> </w:t>
      </w:r>
      <w:r>
        <w:rPr/>
        <w:t>flow</w:t>
      </w:r>
      <w:r>
        <w:rPr>
          <w:spacing w:val="-4"/>
        </w:rPr>
        <w:t> </w:t>
      </w:r>
      <w:r>
        <w:rPr/>
        <w:t>of</w:t>
      </w:r>
      <w:r>
        <w:rPr>
          <w:spacing w:val="-1"/>
        </w:rPr>
        <w:t> </w:t>
      </w:r>
      <w:r>
        <w:rPr/>
        <w:t>$63,000</w:t>
      </w:r>
      <w:r>
        <w:rPr>
          <w:spacing w:val="-3"/>
        </w:rPr>
        <w:t> </w:t>
      </w:r>
      <w:r>
        <w:rPr/>
        <w:t>a</w:t>
      </w:r>
      <w:r>
        <w:rPr>
          <w:spacing w:val="-2"/>
        </w:rPr>
        <w:t> </w:t>
      </w:r>
      <w:r>
        <w:rPr/>
        <w:t>year</w:t>
      </w:r>
      <w:r>
        <w:rPr>
          <w:spacing w:val="-4"/>
        </w:rPr>
        <w:t> </w:t>
      </w:r>
      <w:r>
        <w:rPr/>
        <w:t>for</w:t>
      </w:r>
      <w:r>
        <w:rPr>
          <w:spacing w:val="-3"/>
        </w:rPr>
        <w:t> </w:t>
      </w:r>
      <w:r>
        <w:rPr/>
        <w:t>5 years if the risk-adjusted discount rate is 11%.</w:t>
      </w:r>
    </w:p>
    <w:p>
      <w:pPr>
        <w:pStyle w:val="BodyText"/>
        <w:spacing w:before="25"/>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22"/>
        <w:gridCol w:w="3200"/>
        <w:gridCol w:w="3222"/>
      </w:tblGrid>
      <w:tr>
        <w:trPr>
          <w:trHeight w:val="397" w:hRule="atLeast"/>
        </w:trPr>
        <w:tc>
          <w:tcPr>
            <w:tcW w:w="3222" w:type="dxa"/>
          </w:tcPr>
          <w:p>
            <w:pPr>
              <w:pStyle w:val="TableParagraph"/>
              <w:spacing w:before="73"/>
              <w:ind w:left="88"/>
              <w:rPr>
                <w:b/>
                <w:sz w:val="24"/>
              </w:rPr>
            </w:pPr>
            <w:r>
              <w:rPr>
                <w:b/>
                <w:spacing w:val="-4"/>
                <w:sz w:val="24"/>
              </w:rPr>
              <w:t>Year</w:t>
            </w:r>
          </w:p>
        </w:tc>
        <w:tc>
          <w:tcPr>
            <w:tcW w:w="3200" w:type="dxa"/>
          </w:tcPr>
          <w:p>
            <w:pPr>
              <w:pStyle w:val="TableParagraph"/>
              <w:spacing w:before="73"/>
              <w:ind w:left="59"/>
              <w:rPr>
                <w:b/>
                <w:sz w:val="24"/>
              </w:rPr>
            </w:pPr>
            <w:r>
              <w:rPr>
                <w:b/>
                <w:sz w:val="24"/>
              </w:rPr>
              <w:t>Cash </w:t>
            </w:r>
            <w:r>
              <w:rPr>
                <w:b/>
                <w:spacing w:val="-4"/>
                <w:sz w:val="24"/>
              </w:rPr>
              <w:t>flow</w:t>
            </w:r>
          </w:p>
        </w:tc>
        <w:tc>
          <w:tcPr>
            <w:tcW w:w="3222" w:type="dxa"/>
          </w:tcPr>
          <w:p>
            <w:pPr>
              <w:pStyle w:val="TableParagraph"/>
              <w:spacing w:before="73"/>
              <w:ind w:left="78"/>
              <w:rPr>
                <w:b/>
                <w:sz w:val="24"/>
              </w:rPr>
            </w:pPr>
            <w:r>
              <w:rPr>
                <w:b/>
                <w:sz w:val="24"/>
              </w:rPr>
              <w:t>PV</w:t>
            </w:r>
            <w:r>
              <w:rPr>
                <w:b/>
                <w:spacing w:val="-4"/>
                <w:sz w:val="24"/>
              </w:rPr>
              <w:t> </w:t>
            </w:r>
            <w:r>
              <w:rPr>
                <w:b/>
                <w:sz w:val="24"/>
              </w:rPr>
              <w:t>of cash</w:t>
            </w:r>
            <w:r>
              <w:rPr>
                <w:b/>
                <w:spacing w:val="-2"/>
                <w:sz w:val="24"/>
              </w:rPr>
              <w:t> </w:t>
            </w:r>
            <w:r>
              <w:rPr>
                <w:b/>
                <w:spacing w:val="-4"/>
                <w:sz w:val="24"/>
              </w:rPr>
              <w:t>flow</w:t>
            </w:r>
          </w:p>
        </w:tc>
      </w:tr>
      <w:tr>
        <w:trPr>
          <w:trHeight w:val="375" w:hRule="atLeast"/>
        </w:trPr>
        <w:tc>
          <w:tcPr>
            <w:tcW w:w="3222" w:type="dxa"/>
          </w:tcPr>
          <w:p>
            <w:pPr>
              <w:pStyle w:val="TableParagraph"/>
              <w:spacing w:before="52"/>
              <w:ind w:left="88"/>
              <w:rPr>
                <w:sz w:val="24"/>
              </w:rPr>
            </w:pPr>
            <w:r>
              <w:rPr>
                <w:spacing w:val="-10"/>
                <w:sz w:val="24"/>
              </w:rPr>
              <w:t>0</w:t>
            </w:r>
          </w:p>
        </w:tc>
        <w:tc>
          <w:tcPr>
            <w:tcW w:w="3200" w:type="dxa"/>
          </w:tcPr>
          <w:p>
            <w:pPr>
              <w:pStyle w:val="TableParagraph"/>
              <w:spacing w:before="52"/>
              <w:ind w:left="59"/>
              <w:rPr>
                <w:sz w:val="24"/>
              </w:rPr>
            </w:pPr>
            <w:r>
              <w:rPr>
                <w:sz w:val="24"/>
              </w:rPr>
              <w:t>-</w:t>
            </w:r>
            <w:r>
              <w:rPr>
                <w:spacing w:val="-2"/>
                <w:sz w:val="24"/>
              </w:rPr>
              <w:t>250,000</w:t>
            </w:r>
          </w:p>
        </w:tc>
        <w:tc>
          <w:tcPr>
            <w:tcW w:w="3222" w:type="dxa"/>
          </w:tcPr>
          <w:p>
            <w:pPr>
              <w:pStyle w:val="TableParagraph"/>
              <w:spacing w:before="52"/>
              <w:ind w:left="78"/>
              <w:rPr>
                <w:sz w:val="24"/>
              </w:rPr>
            </w:pPr>
            <w:r>
              <w:rPr>
                <w:sz w:val="24"/>
              </w:rPr>
              <w:t>-</w:t>
            </w:r>
            <w:r>
              <w:rPr>
                <w:spacing w:val="-2"/>
                <w:sz w:val="24"/>
              </w:rPr>
              <w:t>250,000</w:t>
            </w:r>
          </w:p>
        </w:tc>
      </w:tr>
      <w:tr>
        <w:trPr>
          <w:trHeight w:val="376" w:hRule="atLeast"/>
        </w:trPr>
        <w:tc>
          <w:tcPr>
            <w:tcW w:w="3222" w:type="dxa"/>
          </w:tcPr>
          <w:p>
            <w:pPr>
              <w:pStyle w:val="TableParagraph"/>
              <w:spacing w:before="52"/>
              <w:ind w:left="88"/>
              <w:rPr>
                <w:sz w:val="24"/>
              </w:rPr>
            </w:pPr>
            <w:r>
              <w:rPr>
                <w:spacing w:val="-10"/>
                <w:sz w:val="24"/>
              </w:rPr>
              <w:t>1</w:t>
            </w:r>
          </w:p>
        </w:tc>
        <w:tc>
          <w:tcPr>
            <w:tcW w:w="3200" w:type="dxa"/>
          </w:tcPr>
          <w:p>
            <w:pPr>
              <w:pStyle w:val="TableParagraph"/>
              <w:spacing w:before="52"/>
              <w:ind w:left="59"/>
              <w:rPr>
                <w:sz w:val="24"/>
              </w:rPr>
            </w:pPr>
            <w:r>
              <w:rPr>
                <w:spacing w:val="-2"/>
                <w:sz w:val="24"/>
              </w:rPr>
              <w:t>63,000</w:t>
            </w:r>
          </w:p>
        </w:tc>
        <w:tc>
          <w:tcPr>
            <w:tcW w:w="3222" w:type="dxa"/>
          </w:tcPr>
          <w:p>
            <w:pPr>
              <w:pStyle w:val="TableParagraph"/>
              <w:spacing w:before="52"/>
              <w:ind w:left="78"/>
              <w:rPr>
                <w:sz w:val="24"/>
              </w:rPr>
            </w:pPr>
            <w:r>
              <w:rPr>
                <w:spacing w:val="-2"/>
                <w:sz w:val="24"/>
              </w:rPr>
              <w:t>56,757</w:t>
            </w:r>
          </w:p>
        </w:tc>
      </w:tr>
      <w:tr>
        <w:trPr>
          <w:trHeight w:val="375" w:hRule="atLeast"/>
        </w:trPr>
        <w:tc>
          <w:tcPr>
            <w:tcW w:w="3222" w:type="dxa"/>
          </w:tcPr>
          <w:p>
            <w:pPr>
              <w:pStyle w:val="TableParagraph"/>
              <w:spacing w:before="52"/>
              <w:ind w:left="88"/>
              <w:rPr>
                <w:sz w:val="24"/>
              </w:rPr>
            </w:pPr>
            <w:r>
              <w:rPr>
                <w:spacing w:val="-10"/>
                <w:sz w:val="24"/>
              </w:rPr>
              <w:t>2</w:t>
            </w:r>
          </w:p>
        </w:tc>
        <w:tc>
          <w:tcPr>
            <w:tcW w:w="3200" w:type="dxa"/>
          </w:tcPr>
          <w:p>
            <w:pPr>
              <w:pStyle w:val="TableParagraph"/>
              <w:spacing w:before="52"/>
              <w:ind w:left="59"/>
              <w:rPr>
                <w:sz w:val="24"/>
              </w:rPr>
            </w:pPr>
            <w:r>
              <w:rPr>
                <w:spacing w:val="-2"/>
                <w:sz w:val="24"/>
              </w:rPr>
              <w:t>63,000</w:t>
            </w:r>
          </w:p>
        </w:tc>
        <w:tc>
          <w:tcPr>
            <w:tcW w:w="3222" w:type="dxa"/>
          </w:tcPr>
          <w:p>
            <w:pPr>
              <w:pStyle w:val="TableParagraph"/>
              <w:spacing w:before="52"/>
              <w:ind w:left="78"/>
              <w:rPr>
                <w:sz w:val="24"/>
              </w:rPr>
            </w:pPr>
            <w:r>
              <w:rPr>
                <w:spacing w:val="-2"/>
                <w:sz w:val="24"/>
              </w:rPr>
              <w:t>51,132</w:t>
            </w:r>
          </w:p>
        </w:tc>
      </w:tr>
      <w:tr>
        <w:trPr>
          <w:trHeight w:val="376" w:hRule="atLeast"/>
        </w:trPr>
        <w:tc>
          <w:tcPr>
            <w:tcW w:w="3222" w:type="dxa"/>
          </w:tcPr>
          <w:p>
            <w:pPr>
              <w:pStyle w:val="TableParagraph"/>
              <w:spacing w:before="52"/>
              <w:ind w:left="88"/>
              <w:rPr>
                <w:sz w:val="24"/>
              </w:rPr>
            </w:pPr>
            <w:r>
              <w:rPr>
                <w:spacing w:val="-10"/>
                <w:sz w:val="24"/>
              </w:rPr>
              <w:t>3</w:t>
            </w:r>
          </w:p>
        </w:tc>
        <w:tc>
          <w:tcPr>
            <w:tcW w:w="3200" w:type="dxa"/>
          </w:tcPr>
          <w:p>
            <w:pPr>
              <w:pStyle w:val="TableParagraph"/>
              <w:spacing w:before="52"/>
              <w:ind w:left="59"/>
              <w:rPr>
                <w:sz w:val="24"/>
              </w:rPr>
            </w:pPr>
            <w:r>
              <w:rPr>
                <w:spacing w:val="-2"/>
                <w:sz w:val="24"/>
              </w:rPr>
              <w:t>63,000</w:t>
            </w:r>
          </w:p>
        </w:tc>
        <w:tc>
          <w:tcPr>
            <w:tcW w:w="3222" w:type="dxa"/>
          </w:tcPr>
          <w:p>
            <w:pPr>
              <w:pStyle w:val="TableParagraph"/>
              <w:spacing w:before="52"/>
              <w:ind w:left="78"/>
              <w:rPr>
                <w:sz w:val="24"/>
              </w:rPr>
            </w:pPr>
            <w:r>
              <w:rPr>
                <w:spacing w:val="-2"/>
                <w:sz w:val="24"/>
              </w:rPr>
              <w:t>46,045</w:t>
            </w:r>
          </w:p>
        </w:tc>
      </w:tr>
      <w:tr>
        <w:trPr>
          <w:trHeight w:val="375" w:hRule="atLeast"/>
        </w:trPr>
        <w:tc>
          <w:tcPr>
            <w:tcW w:w="3222" w:type="dxa"/>
          </w:tcPr>
          <w:p>
            <w:pPr>
              <w:pStyle w:val="TableParagraph"/>
              <w:spacing w:before="52"/>
              <w:ind w:left="88"/>
              <w:rPr>
                <w:sz w:val="24"/>
              </w:rPr>
            </w:pPr>
            <w:r>
              <w:rPr>
                <w:spacing w:val="-10"/>
                <w:sz w:val="24"/>
              </w:rPr>
              <w:t>4</w:t>
            </w:r>
          </w:p>
        </w:tc>
        <w:tc>
          <w:tcPr>
            <w:tcW w:w="3200" w:type="dxa"/>
          </w:tcPr>
          <w:p>
            <w:pPr>
              <w:pStyle w:val="TableParagraph"/>
              <w:spacing w:before="52"/>
              <w:ind w:left="59"/>
              <w:rPr>
                <w:sz w:val="24"/>
              </w:rPr>
            </w:pPr>
            <w:r>
              <w:rPr>
                <w:spacing w:val="-2"/>
                <w:sz w:val="24"/>
              </w:rPr>
              <w:t>63,000</w:t>
            </w:r>
          </w:p>
        </w:tc>
        <w:tc>
          <w:tcPr>
            <w:tcW w:w="3222" w:type="dxa"/>
          </w:tcPr>
          <w:p>
            <w:pPr>
              <w:pStyle w:val="TableParagraph"/>
              <w:spacing w:before="52"/>
              <w:ind w:left="78"/>
              <w:rPr>
                <w:sz w:val="24"/>
              </w:rPr>
            </w:pPr>
            <w:r>
              <w:rPr>
                <w:spacing w:val="-2"/>
                <w:sz w:val="24"/>
              </w:rPr>
              <w:t>41,500</w:t>
            </w:r>
          </w:p>
        </w:tc>
      </w:tr>
      <w:tr>
        <w:trPr>
          <w:trHeight w:val="376" w:hRule="atLeast"/>
        </w:trPr>
        <w:tc>
          <w:tcPr>
            <w:tcW w:w="3222" w:type="dxa"/>
          </w:tcPr>
          <w:p>
            <w:pPr>
              <w:pStyle w:val="TableParagraph"/>
              <w:spacing w:before="52"/>
              <w:ind w:left="88"/>
              <w:rPr>
                <w:sz w:val="24"/>
              </w:rPr>
            </w:pPr>
            <w:r>
              <w:rPr>
                <w:spacing w:val="-10"/>
                <w:sz w:val="24"/>
              </w:rPr>
              <w:t>5</w:t>
            </w:r>
          </w:p>
        </w:tc>
        <w:tc>
          <w:tcPr>
            <w:tcW w:w="3200" w:type="dxa"/>
          </w:tcPr>
          <w:p>
            <w:pPr>
              <w:pStyle w:val="TableParagraph"/>
              <w:spacing w:before="52"/>
              <w:ind w:left="59"/>
              <w:rPr>
                <w:sz w:val="24"/>
              </w:rPr>
            </w:pPr>
            <w:r>
              <w:rPr>
                <w:spacing w:val="-2"/>
                <w:sz w:val="24"/>
              </w:rPr>
              <w:t>63,000</w:t>
            </w:r>
          </w:p>
        </w:tc>
        <w:tc>
          <w:tcPr>
            <w:tcW w:w="3222" w:type="dxa"/>
          </w:tcPr>
          <w:p>
            <w:pPr>
              <w:pStyle w:val="TableParagraph"/>
              <w:spacing w:before="52"/>
              <w:ind w:left="78"/>
              <w:rPr>
                <w:sz w:val="24"/>
              </w:rPr>
            </w:pPr>
            <w:r>
              <w:rPr>
                <w:spacing w:val="-2"/>
                <w:sz w:val="24"/>
              </w:rPr>
              <w:t>37,387</w:t>
            </w:r>
          </w:p>
        </w:tc>
      </w:tr>
      <w:tr>
        <w:trPr>
          <w:trHeight w:val="375" w:hRule="atLeast"/>
        </w:trPr>
        <w:tc>
          <w:tcPr>
            <w:tcW w:w="6422" w:type="dxa"/>
            <w:gridSpan w:val="2"/>
          </w:tcPr>
          <w:p>
            <w:pPr>
              <w:pStyle w:val="TableParagraph"/>
              <w:spacing w:before="52"/>
              <w:ind w:left="10"/>
              <w:jc w:val="center"/>
              <w:rPr>
                <w:sz w:val="24"/>
              </w:rPr>
            </w:pPr>
            <w:r>
              <w:rPr>
                <w:sz w:val="24"/>
              </w:rPr>
              <w:t>Sum</w:t>
            </w:r>
            <w:r>
              <w:rPr>
                <w:spacing w:val="-4"/>
                <w:sz w:val="24"/>
              </w:rPr>
              <w:t> </w:t>
            </w:r>
            <w:r>
              <w:rPr>
                <w:sz w:val="24"/>
              </w:rPr>
              <w:t>of PV =</w:t>
            </w:r>
            <w:r>
              <w:rPr>
                <w:spacing w:val="-3"/>
                <w:sz w:val="24"/>
              </w:rPr>
              <w:t> </w:t>
            </w:r>
            <w:r>
              <w:rPr>
                <w:sz w:val="24"/>
              </w:rPr>
              <w:t>NPV </w:t>
            </w:r>
            <w:r>
              <w:rPr>
                <w:spacing w:val="-10"/>
                <w:sz w:val="24"/>
              </w:rPr>
              <w:t>=</w:t>
            </w:r>
          </w:p>
        </w:tc>
        <w:tc>
          <w:tcPr>
            <w:tcW w:w="3222" w:type="dxa"/>
          </w:tcPr>
          <w:p>
            <w:pPr>
              <w:pStyle w:val="TableParagraph"/>
              <w:spacing w:before="52"/>
              <w:ind w:left="78"/>
              <w:rPr>
                <w:sz w:val="24"/>
              </w:rPr>
            </w:pPr>
            <w:r>
              <w:rPr>
                <w:sz w:val="24"/>
              </w:rPr>
              <w:t>-</w:t>
            </w:r>
            <w:r>
              <w:rPr>
                <w:spacing w:val="1"/>
                <w:sz w:val="24"/>
              </w:rPr>
              <w:t> </w:t>
            </w:r>
            <w:r>
              <w:rPr>
                <w:spacing w:val="-2"/>
                <w:sz w:val="24"/>
              </w:rPr>
              <w:t>$17,159</w:t>
            </w:r>
          </w:p>
        </w:tc>
      </w:tr>
    </w:tbl>
    <w:p>
      <w:pPr>
        <w:pStyle w:val="Heading2"/>
        <w:spacing w:before="267"/>
      </w:pPr>
      <w:r>
        <w:rPr>
          <w:spacing w:val="-2"/>
        </w:rPr>
        <w:t>Example</w:t>
      </w:r>
    </w:p>
    <w:p>
      <w:pPr>
        <w:pStyle w:val="BodyText"/>
        <w:spacing w:before="283"/>
      </w:pPr>
      <w:r>
        <w:rPr/>
        <w:t>Calculate</w:t>
      </w:r>
      <w:r>
        <w:rPr>
          <w:spacing w:val="17"/>
        </w:rPr>
        <w:t> </w:t>
      </w:r>
      <w:r>
        <w:rPr/>
        <w:t>the</w:t>
      </w:r>
      <w:r>
        <w:rPr>
          <w:spacing w:val="20"/>
        </w:rPr>
        <w:t> </w:t>
      </w:r>
      <w:r>
        <w:rPr/>
        <w:t>NPV</w:t>
      </w:r>
      <w:r>
        <w:rPr>
          <w:spacing w:val="20"/>
        </w:rPr>
        <w:t> </w:t>
      </w:r>
      <w:r>
        <w:rPr/>
        <w:t>of</w:t>
      </w:r>
      <w:r>
        <w:rPr>
          <w:spacing w:val="21"/>
        </w:rPr>
        <w:t> </w:t>
      </w:r>
      <w:r>
        <w:rPr/>
        <w:t>a</w:t>
      </w:r>
      <w:r>
        <w:rPr>
          <w:spacing w:val="20"/>
        </w:rPr>
        <w:t> </w:t>
      </w:r>
      <w:r>
        <w:rPr/>
        <w:t>project</w:t>
      </w:r>
      <w:r>
        <w:rPr>
          <w:spacing w:val="20"/>
        </w:rPr>
        <w:t> </w:t>
      </w:r>
      <w:r>
        <w:rPr/>
        <w:t>that</w:t>
      </w:r>
      <w:r>
        <w:rPr>
          <w:spacing w:val="27"/>
        </w:rPr>
        <w:t> </w:t>
      </w:r>
      <w:r>
        <w:rPr/>
        <w:t>requires</w:t>
      </w:r>
      <w:r>
        <w:rPr>
          <w:spacing w:val="19"/>
        </w:rPr>
        <w:t> </w:t>
      </w:r>
      <w:r>
        <w:rPr/>
        <w:t>investment</w:t>
      </w:r>
      <w:r>
        <w:rPr>
          <w:spacing w:val="21"/>
        </w:rPr>
        <w:t> </w:t>
      </w:r>
      <w:r>
        <w:rPr/>
        <w:t>of</w:t>
      </w:r>
      <w:r>
        <w:rPr>
          <w:spacing w:val="21"/>
        </w:rPr>
        <w:t> </w:t>
      </w:r>
      <w:r>
        <w:rPr/>
        <w:t>$500,000</w:t>
      </w:r>
      <w:r>
        <w:rPr>
          <w:spacing w:val="23"/>
        </w:rPr>
        <w:t> </w:t>
      </w:r>
      <w:r>
        <w:rPr/>
        <w:t>and</w:t>
      </w:r>
      <w:r>
        <w:rPr>
          <w:spacing w:val="22"/>
        </w:rPr>
        <w:t> </w:t>
      </w:r>
      <w:r>
        <w:rPr/>
        <w:t>generates</w:t>
      </w:r>
      <w:r>
        <w:rPr>
          <w:spacing w:val="22"/>
        </w:rPr>
        <w:t> </w:t>
      </w:r>
      <w:r>
        <w:rPr/>
        <w:t>cash</w:t>
      </w:r>
      <w:r>
        <w:rPr>
          <w:spacing w:val="20"/>
        </w:rPr>
        <w:t> </w:t>
      </w:r>
      <w:r>
        <w:rPr/>
        <w:t>flow</w:t>
      </w:r>
      <w:r>
        <w:rPr>
          <w:spacing w:val="21"/>
        </w:rPr>
        <w:t> </w:t>
      </w:r>
      <w:r>
        <w:rPr>
          <w:spacing w:val="-5"/>
        </w:rPr>
        <w:t>of</w:t>
      </w:r>
    </w:p>
    <w:p>
      <w:pPr>
        <w:pStyle w:val="BodyText"/>
        <w:spacing w:before="7"/>
      </w:pPr>
      <w:r>
        <w:rPr/>
        <w:t>$200,000</w:t>
      </w:r>
      <w:r>
        <w:rPr>
          <w:spacing w:val="-3"/>
        </w:rPr>
        <w:t> </w:t>
      </w:r>
      <w:r>
        <w:rPr/>
        <w:t>a</w:t>
      </w:r>
      <w:r>
        <w:rPr>
          <w:spacing w:val="-2"/>
        </w:rPr>
        <w:t> </w:t>
      </w:r>
      <w:r>
        <w:rPr/>
        <w:t>year</w:t>
      </w:r>
      <w:r>
        <w:rPr>
          <w:spacing w:val="-3"/>
        </w:rPr>
        <w:t> </w:t>
      </w:r>
      <w:r>
        <w:rPr/>
        <w:t>for</w:t>
      </w:r>
      <w:r>
        <w:rPr>
          <w:spacing w:val="-1"/>
        </w:rPr>
        <w:t> </w:t>
      </w:r>
      <w:r>
        <w:rPr/>
        <w:t>4</w:t>
      </w:r>
      <w:r>
        <w:rPr>
          <w:spacing w:val="-2"/>
        </w:rPr>
        <w:t> </w:t>
      </w:r>
      <w:r>
        <w:rPr/>
        <w:t>years</w:t>
      </w:r>
      <w:r>
        <w:rPr>
          <w:spacing w:val="-2"/>
        </w:rPr>
        <w:t> </w:t>
      </w:r>
      <w:r>
        <w:rPr/>
        <w:t>if</w:t>
      </w:r>
      <w:r>
        <w:rPr>
          <w:spacing w:val="-3"/>
        </w:rPr>
        <w:t> </w:t>
      </w:r>
      <w:r>
        <w:rPr/>
        <w:t>the risk-adjusted</w:t>
      </w:r>
      <w:r>
        <w:rPr>
          <w:spacing w:val="-3"/>
        </w:rPr>
        <w:t> </w:t>
      </w:r>
      <w:r>
        <w:rPr/>
        <w:t>discount</w:t>
      </w:r>
      <w:r>
        <w:rPr>
          <w:spacing w:val="-2"/>
        </w:rPr>
        <w:t> </w:t>
      </w:r>
      <w:r>
        <w:rPr/>
        <w:t>rate</w:t>
      </w:r>
      <w:r>
        <w:rPr>
          <w:spacing w:val="-1"/>
        </w:rPr>
        <w:t> </w:t>
      </w:r>
      <w:r>
        <w:rPr/>
        <w:t>is</w:t>
      </w:r>
      <w:r>
        <w:rPr>
          <w:spacing w:val="-3"/>
        </w:rPr>
        <w:t> </w:t>
      </w:r>
      <w:r>
        <w:rPr>
          <w:spacing w:val="-4"/>
        </w:rPr>
        <w:t>12%.</w:t>
      </w:r>
    </w:p>
    <w:p>
      <w:pPr>
        <w:pStyle w:val="BodyText"/>
        <w:spacing w:before="32" w:after="1"/>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22"/>
        <w:gridCol w:w="3200"/>
        <w:gridCol w:w="3222"/>
      </w:tblGrid>
      <w:tr>
        <w:trPr>
          <w:trHeight w:val="395" w:hRule="atLeast"/>
        </w:trPr>
        <w:tc>
          <w:tcPr>
            <w:tcW w:w="3222" w:type="dxa"/>
          </w:tcPr>
          <w:p>
            <w:pPr>
              <w:pStyle w:val="TableParagraph"/>
              <w:spacing w:before="71"/>
              <w:ind w:left="88"/>
              <w:rPr>
                <w:b/>
                <w:sz w:val="24"/>
              </w:rPr>
            </w:pPr>
            <w:r>
              <w:rPr>
                <w:b/>
                <w:spacing w:val="-4"/>
                <w:sz w:val="24"/>
              </w:rPr>
              <w:t>Year</w:t>
            </w:r>
          </w:p>
        </w:tc>
        <w:tc>
          <w:tcPr>
            <w:tcW w:w="3200" w:type="dxa"/>
          </w:tcPr>
          <w:p>
            <w:pPr>
              <w:pStyle w:val="TableParagraph"/>
              <w:spacing w:before="71"/>
              <w:ind w:left="59"/>
              <w:rPr>
                <w:b/>
                <w:sz w:val="24"/>
              </w:rPr>
            </w:pPr>
            <w:r>
              <w:rPr>
                <w:b/>
                <w:sz w:val="24"/>
              </w:rPr>
              <w:t>Cash </w:t>
            </w:r>
            <w:r>
              <w:rPr>
                <w:b/>
                <w:spacing w:val="-4"/>
                <w:sz w:val="24"/>
              </w:rPr>
              <w:t>flow</w:t>
            </w:r>
          </w:p>
        </w:tc>
        <w:tc>
          <w:tcPr>
            <w:tcW w:w="3222" w:type="dxa"/>
          </w:tcPr>
          <w:p>
            <w:pPr>
              <w:pStyle w:val="TableParagraph"/>
              <w:spacing w:before="71"/>
              <w:ind w:left="78"/>
              <w:rPr>
                <w:b/>
                <w:sz w:val="24"/>
              </w:rPr>
            </w:pPr>
            <w:r>
              <w:rPr>
                <w:b/>
                <w:sz w:val="24"/>
              </w:rPr>
              <w:t>PV</w:t>
            </w:r>
            <w:r>
              <w:rPr>
                <w:b/>
                <w:spacing w:val="-4"/>
                <w:sz w:val="24"/>
              </w:rPr>
              <w:t> </w:t>
            </w:r>
            <w:r>
              <w:rPr>
                <w:b/>
                <w:sz w:val="24"/>
              </w:rPr>
              <w:t>of cash</w:t>
            </w:r>
            <w:r>
              <w:rPr>
                <w:b/>
                <w:spacing w:val="-2"/>
                <w:sz w:val="24"/>
              </w:rPr>
              <w:t> </w:t>
            </w:r>
            <w:r>
              <w:rPr>
                <w:b/>
                <w:spacing w:val="-4"/>
                <w:sz w:val="24"/>
              </w:rPr>
              <w:t>flow</w:t>
            </w:r>
          </w:p>
        </w:tc>
      </w:tr>
      <w:tr>
        <w:trPr>
          <w:trHeight w:val="376" w:hRule="atLeast"/>
        </w:trPr>
        <w:tc>
          <w:tcPr>
            <w:tcW w:w="3222" w:type="dxa"/>
          </w:tcPr>
          <w:p>
            <w:pPr>
              <w:pStyle w:val="TableParagraph"/>
              <w:spacing w:before="52"/>
              <w:ind w:left="88"/>
              <w:rPr>
                <w:sz w:val="24"/>
              </w:rPr>
            </w:pPr>
            <w:r>
              <w:rPr>
                <w:spacing w:val="-10"/>
                <w:sz w:val="24"/>
              </w:rPr>
              <w:t>0</w:t>
            </w:r>
          </w:p>
        </w:tc>
        <w:tc>
          <w:tcPr>
            <w:tcW w:w="3200" w:type="dxa"/>
          </w:tcPr>
          <w:p>
            <w:pPr>
              <w:pStyle w:val="TableParagraph"/>
              <w:spacing w:before="52"/>
              <w:ind w:left="59"/>
              <w:rPr>
                <w:sz w:val="24"/>
              </w:rPr>
            </w:pPr>
            <w:r>
              <w:rPr>
                <w:sz w:val="24"/>
              </w:rPr>
              <w:t>-</w:t>
            </w:r>
            <w:r>
              <w:rPr>
                <w:spacing w:val="-2"/>
                <w:sz w:val="24"/>
              </w:rPr>
              <w:t>500,000</w:t>
            </w:r>
          </w:p>
        </w:tc>
        <w:tc>
          <w:tcPr>
            <w:tcW w:w="3222" w:type="dxa"/>
          </w:tcPr>
          <w:p>
            <w:pPr>
              <w:pStyle w:val="TableParagraph"/>
              <w:spacing w:before="52"/>
              <w:ind w:left="78"/>
              <w:rPr>
                <w:sz w:val="24"/>
              </w:rPr>
            </w:pPr>
            <w:r>
              <w:rPr>
                <w:sz w:val="24"/>
              </w:rPr>
              <w:t>-</w:t>
            </w:r>
            <w:r>
              <w:rPr>
                <w:spacing w:val="-2"/>
                <w:sz w:val="24"/>
              </w:rPr>
              <w:t>500,000</w:t>
            </w:r>
          </w:p>
        </w:tc>
      </w:tr>
      <w:tr>
        <w:trPr>
          <w:trHeight w:val="376" w:hRule="atLeast"/>
        </w:trPr>
        <w:tc>
          <w:tcPr>
            <w:tcW w:w="3222" w:type="dxa"/>
          </w:tcPr>
          <w:p>
            <w:pPr>
              <w:pStyle w:val="TableParagraph"/>
              <w:spacing w:before="52"/>
              <w:ind w:left="88"/>
              <w:rPr>
                <w:sz w:val="24"/>
              </w:rPr>
            </w:pPr>
            <w:r>
              <w:rPr>
                <w:spacing w:val="-10"/>
                <w:sz w:val="24"/>
              </w:rPr>
              <w:t>1</w:t>
            </w:r>
          </w:p>
        </w:tc>
        <w:tc>
          <w:tcPr>
            <w:tcW w:w="3200" w:type="dxa"/>
          </w:tcPr>
          <w:p>
            <w:pPr>
              <w:pStyle w:val="TableParagraph"/>
              <w:spacing w:before="52"/>
              <w:ind w:left="59"/>
              <w:rPr>
                <w:sz w:val="24"/>
              </w:rPr>
            </w:pPr>
            <w:r>
              <w:rPr>
                <w:spacing w:val="-2"/>
                <w:sz w:val="24"/>
              </w:rPr>
              <w:t>200,000</w:t>
            </w:r>
          </w:p>
        </w:tc>
        <w:tc>
          <w:tcPr>
            <w:tcW w:w="3222" w:type="dxa"/>
          </w:tcPr>
          <w:p>
            <w:pPr>
              <w:pStyle w:val="TableParagraph"/>
              <w:spacing w:before="52"/>
              <w:ind w:left="78"/>
              <w:rPr>
                <w:sz w:val="24"/>
              </w:rPr>
            </w:pPr>
            <w:r>
              <w:rPr>
                <w:spacing w:val="-2"/>
                <w:sz w:val="24"/>
              </w:rPr>
              <w:t>178,571</w:t>
            </w:r>
          </w:p>
        </w:tc>
      </w:tr>
      <w:tr>
        <w:trPr>
          <w:trHeight w:val="375" w:hRule="atLeast"/>
        </w:trPr>
        <w:tc>
          <w:tcPr>
            <w:tcW w:w="3222" w:type="dxa"/>
          </w:tcPr>
          <w:p>
            <w:pPr>
              <w:pStyle w:val="TableParagraph"/>
              <w:spacing w:before="52"/>
              <w:ind w:left="88"/>
              <w:rPr>
                <w:sz w:val="24"/>
              </w:rPr>
            </w:pPr>
            <w:r>
              <w:rPr>
                <w:spacing w:val="-10"/>
                <w:sz w:val="24"/>
              </w:rPr>
              <w:t>2</w:t>
            </w:r>
          </w:p>
        </w:tc>
        <w:tc>
          <w:tcPr>
            <w:tcW w:w="3200" w:type="dxa"/>
          </w:tcPr>
          <w:p>
            <w:pPr>
              <w:pStyle w:val="TableParagraph"/>
              <w:spacing w:before="52"/>
              <w:ind w:left="59"/>
              <w:rPr>
                <w:sz w:val="24"/>
              </w:rPr>
            </w:pPr>
            <w:r>
              <w:rPr>
                <w:spacing w:val="-2"/>
                <w:sz w:val="24"/>
              </w:rPr>
              <w:t>200,000</w:t>
            </w:r>
          </w:p>
        </w:tc>
        <w:tc>
          <w:tcPr>
            <w:tcW w:w="3222" w:type="dxa"/>
          </w:tcPr>
          <w:p>
            <w:pPr>
              <w:pStyle w:val="TableParagraph"/>
              <w:spacing w:before="52"/>
              <w:ind w:left="78"/>
              <w:rPr>
                <w:sz w:val="24"/>
              </w:rPr>
            </w:pPr>
            <w:r>
              <w:rPr>
                <w:spacing w:val="-2"/>
                <w:sz w:val="24"/>
              </w:rPr>
              <w:t>159,439</w:t>
            </w:r>
          </w:p>
        </w:tc>
      </w:tr>
      <w:tr>
        <w:trPr>
          <w:trHeight w:val="375" w:hRule="atLeast"/>
        </w:trPr>
        <w:tc>
          <w:tcPr>
            <w:tcW w:w="3222" w:type="dxa"/>
          </w:tcPr>
          <w:p>
            <w:pPr>
              <w:pStyle w:val="TableParagraph"/>
              <w:spacing w:before="52"/>
              <w:ind w:left="88"/>
              <w:rPr>
                <w:sz w:val="24"/>
              </w:rPr>
            </w:pPr>
            <w:r>
              <w:rPr>
                <w:spacing w:val="-10"/>
                <w:sz w:val="24"/>
              </w:rPr>
              <w:t>3</w:t>
            </w:r>
          </w:p>
        </w:tc>
        <w:tc>
          <w:tcPr>
            <w:tcW w:w="3200" w:type="dxa"/>
          </w:tcPr>
          <w:p>
            <w:pPr>
              <w:pStyle w:val="TableParagraph"/>
              <w:spacing w:before="52"/>
              <w:ind w:left="59"/>
              <w:rPr>
                <w:sz w:val="24"/>
              </w:rPr>
            </w:pPr>
            <w:r>
              <w:rPr>
                <w:spacing w:val="-2"/>
                <w:sz w:val="24"/>
              </w:rPr>
              <w:t>200,000</w:t>
            </w:r>
          </w:p>
        </w:tc>
        <w:tc>
          <w:tcPr>
            <w:tcW w:w="3222" w:type="dxa"/>
          </w:tcPr>
          <w:p>
            <w:pPr>
              <w:pStyle w:val="TableParagraph"/>
              <w:spacing w:before="52"/>
              <w:ind w:left="78"/>
              <w:rPr>
                <w:sz w:val="24"/>
              </w:rPr>
            </w:pPr>
            <w:r>
              <w:rPr>
                <w:spacing w:val="-2"/>
                <w:sz w:val="24"/>
              </w:rPr>
              <w:t>142,356</w:t>
            </w:r>
          </w:p>
        </w:tc>
      </w:tr>
      <w:tr>
        <w:trPr>
          <w:trHeight w:val="342" w:hRule="atLeast"/>
        </w:trPr>
        <w:tc>
          <w:tcPr>
            <w:tcW w:w="3222" w:type="dxa"/>
          </w:tcPr>
          <w:p>
            <w:pPr>
              <w:pStyle w:val="TableParagraph"/>
              <w:spacing w:line="273" w:lineRule="exact" w:before="49"/>
              <w:ind w:left="88"/>
              <w:rPr>
                <w:sz w:val="24"/>
              </w:rPr>
            </w:pPr>
            <w:r>
              <w:rPr>
                <w:spacing w:val="-10"/>
                <w:sz w:val="24"/>
              </w:rPr>
              <w:t>4</w:t>
            </w:r>
          </w:p>
        </w:tc>
        <w:tc>
          <w:tcPr>
            <w:tcW w:w="3200" w:type="dxa"/>
          </w:tcPr>
          <w:p>
            <w:pPr>
              <w:pStyle w:val="TableParagraph"/>
              <w:spacing w:line="273" w:lineRule="exact" w:before="49"/>
              <w:ind w:left="59"/>
              <w:rPr>
                <w:sz w:val="24"/>
              </w:rPr>
            </w:pPr>
            <w:r>
              <w:rPr>
                <w:spacing w:val="-2"/>
                <w:sz w:val="24"/>
              </w:rPr>
              <w:t>200,000</w:t>
            </w:r>
          </w:p>
        </w:tc>
        <w:tc>
          <w:tcPr>
            <w:tcW w:w="3222" w:type="dxa"/>
          </w:tcPr>
          <w:p>
            <w:pPr>
              <w:pStyle w:val="TableParagraph"/>
              <w:spacing w:line="273" w:lineRule="exact" w:before="49"/>
              <w:ind w:left="78"/>
              <w:rPr>
                <w:sz w:val="24"/>
              </w:rPr>
            </w:pPr>
            <w:r>
              <w:rPr>
                <w:spacing w:val="-2"/>
                <w:sz w:val="24"/>
              </w:rPr>
              <w:t>127,104</w:t>
            </w:r>
          </w:p>
        </w:tc>
      </w:tr>
      <w:tr>
        <w:trPr>
          <w:trHeight w:val="388" w:hRule="atLeast"/>
        </w:trPr>
        <w:tc>
          <w:tcPr>
            <w:tcW w:w="6422" w:type="dxa"/>
            <w:gridSpan w:val="2"/>
          </w:tcPr>
          <w:p>
            <w:pPr>
              <w:pStyle w:val="TableParagraph"/>
              <w:spacing w:before="61"/>
              <w:ind w:left="10"/>
              <w:jc w:val="center"/>
              <w:rPr>
                <w:sz w:val="24"/>
              </w:rPr>
            </w:pPr>
            <w:r>
              <w:rPr>
                <w:sz w:val="24"/>
              </w:rPr>
              <w:t>Sum</w:t>
            </w:r>
            <w:r>
              <w:rPr>
                <w:spacing w:val="-4"/>
                <w:sz w:val="24"/>
              </w:rPr>
              <w:t> </w:t>
            </w:r>
            <w:r>
              <w:rPr>
                <w:sz w:val="24"/>
              </w:rPr>
              <w:t>of PV =</w:t>
            </w:r>
            <w:r>
              <w:rPr>
                <w:spacing w:val="-3"/>
                <w:sz w:val="24"/>
              </w:rPr>
              <w:t> </w:t>
            </w:r>
            <w:r>
              <w:rPr>
                <w:sz w:val="24"/>
              </w:rPr>
              <w:t>NPV </w:t>
            </w:r>
            <w:r>
              <w:rPr>
                <w:spacing w:val="-10"/>
                <w:sz w:val="24"/>
              </w:rPr>
              <w:t>=</w:t>
            </w:r>
          </w:p>
        </w:tc>
        <w:tc>
          <w:tcPr>
            <w:tcW w:w="3222" w:type="dxa"/>
          </w:tcPr>
          <w:p>
            <w:pPr>
              <w:pStyle w:val="TableParagraph"/>
              <w:spacing w:before="61"/>
              <w:ind w:left="78"/>
              <w:rPr>
                <w:sz w:val="24"/>
              </w:rPr>
            </w:pPr>
            <w:r>
              <w:rPr>
                <w:spacing w:val="-2"/>
                <w:sz w:val="24"/>
              </w:rPr>
              <w:t>$107,470</w:t>
            </w:r>
          </w:p>
        </w:tc>
      </w:tr>
    </w:tbl>
    <w:p>
      <w:pPr>
        <w:pStyle w:val="BodyText"/>
        <w:spacing w:line="244" w:lineRule="auto" w:before="266"/>
        <w:ind w:right="1445"/>
      </w:pPr>
      <w:r>
        <w:rPr/>
        <w:t>In</w:t>
      </w:r>
      <w:r>
        <w:rPr>
          <w:spacing w:val="19"/>
        </w:rPr>
        <w:t> </w:t>
      </w:r>
      <w:r>
        <w:rPr/>
        <w:t>the</w:t>
      </w:r>
      <w:r>
        <w:rPr>
          <w:spacing w:val="18"/>
        </w:rPr>
        <w:t> </w:t>
      </w:r>
      <w:r>
        <w:rPr/>
        <w:t>previous example,</w:t>
      </w:r>
      <w:r>
        <w:rPr>
          <w:spacing w:val="19"/>
        </w:rPr>
        <w:t> </w:t>
      </w:r>
      <w:r>
        <w:rPr/>
        <w:t>it</w:t>
      </w:r>
      <w:r>
        <w:rPr>
          <w:spacing w:val="19"/>
        </w:rPr>
        <w:t> </w:t>
      </w:r>
      <w:r>
        <w:rPr/>
        <w:t>is</w:t>
      </w:r>
      <w:r>
        <w:rPr>
          <w:spacing w:val="19"/>
        </w:rPr>
        <w:t> </w:t>
      </w:r>
      <w:r>
        <w:rPr/>
        <w:t>seen</w:t>
      </w:r>
      <w:r>
        <w:rPr>
          <w:spacing w:val="18"/>
        </w:rPr>
        <w:t> </w:t>
      </w:r>
      <w:r>
        <w:rPr/>
        <w:t>that</w:t>
      </w:r>
      <w:r>
        <w:rPr>
          <w:spacing w:val="18"/>
        </w:rPr>
        <w:t> </w:t>
      </w:r>
      <w:r>
        <w:rPr/>
        <w:t>the</w:t>
      </w:r>
      <w:r>
        <w:rPr>
          <w:spacing w:val="18"/>
        </w:rPr>
        <w:t> </w:t>
      </w:r>
      <w:r>
        <w:rPr/>
        <w:t>NPV</w:t>
      </w:r>
      <w:r>
        <w:rPr>
          <w:spacing w:val="19"/>
        </w:rPr>
        <w:t> </w:t>
      </w:r>
      <w:r>
        <w:rPr/>
        <w:t>is</w:t>
      </w:r>
      <w:r>
        <w:rPr>
          <w:spacing w:val="19"/>
        </w:rPr>
        <w:t> </w:t>
      </w:r>
      <w:r>
        <w:rPr/>
        <w:t>negative</w:t>
      </w:r>
      <w:r>
        <w:rPr>
          <w:spacing w:val="18"/>
        </w:rPr>
        <w:t> </w:t>
      </w:r>
      <w:r>
        <w:rPr/>
        <w:t>whereas, it</w:t>
      </w:r>
      <w:r>
        <w:rPr>
          <w:spacing w:val="19"/>
        </w:rPr>
        <w:t> </w:t>
      </w:r>
      <w:r>
        <w:rPr/>
        <w:t>is</w:t>
      </w:r>
      <w:r>
        <w:rPr>
          <w:spacing w:val="19"/>
        </w:rPr>
        <w:t> </w:t>
      </w:r>
      <w:r>
        <w:rPr/>
        <w:t>positive</w:t>
      </w:r>
      <w:r>
        <w:rPr>
          <w:spacing w:val="19"/>
        </w:rPr>
        <w:t> </w:t>
      </w:r>
      <w:r>
        <w:rPr/>
        <w:t>in</w:t>
      </w:r>
      <w:r>
        <w:rPr>
          <w:spacing w:val="18"/>
        </w:rPr>
        <w:t> </w:t>
      </w:r>
      <w:r>
        <w:rPr/>
        <w:t>the</w:t>
      </w:r>
      <w:r>
        <w:rPr>
          <w:spacing w:val="18"/>
        </w:rPr>
        <w:t> </w:t>
      </w:r>
      <w:r>
        <w:rPr/>
        <w:t>current example. Which of these projects is to be selected?</w:t>
      </w:r>
    </w:p>
    <w:p>
      <w:pPr>
        <w:spacing w:after="0" w:line="244" w:lineRule="auto"/>
        <w:sectPr>
          <w:pgSz w:w="11900" w:h="16840"/>
          <w:pgMar w:header="0" w:footer="635" w:top="1320" w:bottom="820" w:left="600" w:right="0"/>
        </w:sectPr>
      </w:pPr>
    </w:p>
    <w:p>
      <w:pPr>
        <w:pStyle w:val="BodyText"/>
        <w:spacing w:line="237" w:lineRule="auto" w:before="27"/>
        <w:ind w:left="261" w:right="1412"/>
        <w:jc w:val="both"/>
      </w:pPr>
      <w:r>
        <w:rPr/>
        <w:t>To understand this, let us consider what NPV means. In previous example, the project requires an investment of $250,000 and the required rate of return is 11%. The PV of future cash flows discounted at 11% is equivalent to (56757 + 51132 + 46045 + 41500 + 37387) = $232,841 or an investment of $232,841</w:t>
      </w:r>
      <w:r>
        <w:rPr>
          <w:spacing w:val="-1"/>
        </w:rPr>
        <w:t> </w:t>
      </w:r>
      <w:r>
        <w:rPr/>
        <w:t>will provide the cash flow stream from the project if invested at 11%. This means the maximum one would invest to receive the project cash flows is $232,841. Since this project requires an additional investment of $17,159, the project should not be undertaken.</w:t>
      </w:r>
    </w:p>
    <w:p>
      <w:pPr>
        <w:pStyle w:val="BodyText"/>
        <w:spacing w:line="237" w:lineRule="auto" w:before="273"/>
        <w:ind w:left="261" w:right="1413"/>
        <w:jc w:val="both"/>
      </w:pPr>
      <w:r>
        <w:rPr/>
        <w:t>In the current example, the project requires an investment of $500,000 and the required rate of return is 12%. The PV of future cash flows discounted at 12% is equivalent to (178571 + 159439 + 142356</w:t>
      </w:r>
      <w:r>
        <w:rPr>
          <w:spacing w:val="-10"/>
        </w:rPr>
        <w:t> </w:t>
      </w:r>
      <w:r>
        <w:rPr/>
        <w:t>+</w:t>
      </w:r>
      <w:r>
        <w:rPr>
          <w:spacing w:val="-8"/>
        </w:rPr>
        <w:t> </w:t>
      </w:r>
      <w:r>
        <w:rPr/>
        <w:t>127104)</w:t>
      </w:r>
      <w:r>
        <w:rPr>
          <w:spacing w:val="-10"/>
        </w:rPr>
        <w:t> </w:t>
      </w:r>
      <w:r>
        <w:rPr/>
        <w:t>=</w:t>
      </w:r>
      <w:r>
        <w:rPr>
          <w:spacing w:val="-11"/>
        </w:rPr>
        <w:t> </w:t>
      </w:r>
      <w:r>
        <w:rPr/>
        <w:t>$607,470.</w:t>
      </w:r>
      <w:r>
        <w:rPr>
          <w:spacing w:val="-11"/>
        </w:rPr>
        <w:t> </w:t>
      </w:r>
      <w:r>
        <w:rPr/>
        <w:t>This</w:t>
      </w:r>
      <w:r>
        <w:rPr>
          <w:spacing w:val="-11"/>
        </w:rPr>
        <w:t> </w:t>
      </w:r>
      <w:r>
        <w:rPr/>
        <w:t>means</w:t>
      </w:r>
      <w:r>
        <w:rPr>
          <w:spacing w:val="-11"/>
        </w:rPr>
        <w:t> </w:t>
      </w:r>
      <w:r>
        <w:rPr/>
        <w:t>the</w:t>
      </w:r>
      <w:r>
        <w:rPr>
          <w:spacing w:val="-8"/>
        </w:rPr>
        <w:t> </w:t>
      </w:r>
      <w:r>
        <w:rPr/>
        <w:t>company</w:t>
      </w:r>
      <w:r>
        <w:rPr>
          <w:spacing w:val="-12"/>
        </w:rPr>
        <w:t> </w:t>
      </w:r>
      <w:r>
        <w:rPr/>
        <w:t>needs</w:t>
      </w:r>
      <w:r>
        <w:rPr>
          <w:spacing w:val="-11"/>
        </w:rPr>
        <w:t> </w:t>
      </w:r>
      <w:r>
        <w:rPr/>
        <w:t>to</w:t>
      </w:r>
      <w:r>
        <w:rPr>
          <w:spacing w:val="-8"/>
        </w:rPr>
        <w:t> </w:t>
      </w:r>
      <w:r>
        <w:rPr/>
        <w:t>invest</w:t>
      </w:r>
      <w:r>
        <w:rPr>
          <w:spacing w:val="-10"/>
        </w:rPr>
        <w:t> </w:t>
      </w:r>
      <w:r>
        <w:rPr/>
        <w:t>$607,470</w:t>
      </w:r>
      <w:r>
        <w:rPr>
          <w:spacing w:val="-10"/>
        </w:rPr>
        <w:t> </w:t>
      </w:r>
      <w:r>
        <w:rPr/>
        <w:t>at</w:t>
      </w:r>
      <w:r>
        <w:rPr>
          <w:spacing w:val="-10"/>
        </w:rPr>
        <w:t> </w:t>
      </w:r>
      <w:r>
        <w:rPr/>
        <w:t>12%</w:t>
      </w:r>
      <w:r>
        <w:rPr>
          <w:spacing w:val="-9"/>
        </w:rPr>
        <w:t> </w:t>
      </w:r>
      <w:r>
        <w:rPr/>
        <w:t>for</w:t>
      </w:r>
      <w:r>
        <w:rPr>
          <w:spacing w:val="-10"/>
        </w:rPr>
        <w:t> </w:t>
      </w:r>
      <w:r>
        <w:rPr/>
        <w:t>4</w:t>
      </w:r>
      <w:r>
        <w:rPr>
          <w:spacing w:val="-10"/>
        </w:rPr>
        <w:t> </w:t>
      </w:r>
      <w:r>
        <w:rPr/>
        <w:t>years to receive the same cash flow stream that the project provides. However, the company is able to invest</w:t>
      </w:r>
      <w:r>
        <w:rPr>
          <w:spacing w:val="-6"/>
        </w:rPr>
        <w:t> </w:t>
      </w:r>
      <w:r>
        <w:rPr/>
        <w:t>only</w:t>
      </w:r>
      <w:r>
        <w:rPr>
          <w:spacing w:val="-7"/>
        </w:rPr>
        <w:t> </w:t>
      </w:r>
      <w:r>
        <w:rPr/>
        <w:t>$500,000</w:t>
      </w:r>
      <w:r>
        <w:rPr>
          <w:spacing w:val="-5"/>
        </w:rPr>
        <w:t> </w:t>
      </w:r>
      <w:r>
        <w:rPr/>
        <w:t>in</w:t>
      </w:r>
      <w:r>
        <w:rPr>
          <w:spacing w:val="-5"/>
        </w:rPr>
        <w:t> </w:t>
      </w:r>
      <w:r>
        <w:rPr/>
        <w:t>the</w:t>
      </w:r>
      <w:r>
        <w:rPr>
          <w:spacing w:val="-6"/>
        </w:rPr>
        <w:t> </w:t>
      </w:r>
      <w:r>
        <w:rPr/>
        <w:t>project</w:t>
      </w:r>
      <w:r>
        <w:rPr>
          <w:spacing w:val="-5"/>
        </w:rPr>
        <w:t> </w:t>
      </w:r>
      <w:r>
        <w:rPr/>
        <w:t>to</w:t>
      </w:r>
      <w:r>
        <w:rPr>
          <w:spacing w:val="-3"/>
        </w:rPr>
        <w:t> </w:t>
      </w:r>
      <w:r>
        <w:rPr/>
        <w:t>receive</w:t>
      </w:r>
      <w:r>
        <w:rPr>
          <w:spacing w:val="-6"/>
        </w:rPr>
        <w:t> </w:t>
      </w:r>
      <w:r>
        <w:rPr/>
        <w:t>cash</w:t>
      </w:r>
      <w:r>
        <w:rPr>
          <w:spacing w:val="-3"/>
        </w:rPr>
        <w:t> </w:t>
      </w:r>
      <w:r>
        <w:rPr/>
        <w:t>flow</w:t>
      </w:r>
      <w:r>
        <w:rPr>
          <w:spacing w:val="-4"/>
        </w:rPr>
        <w:t> </w:t>
      </w:r>
      <w:r>
        <w:rPr/>
        <w:t>that</w:t>
      </w:r>
      <w:r>
        <w:rPr>
          <w:spacing w:val="-5"/>
        </w:rPr>
        <w:t> </w:t>
      </w:r>
      <w:r>
        <w:rPr/>
        <w:t>is</w:t>
      </w:r>
      <w:r>
        <w:rPr>
          <w:spacing w:val="-4"/>
        </w:rPr>
        <w:t> </w:t>
      </w:r>
      <w:r>
        <w:rPr/>
        <w:t>equivalent</w:t>
      </w:r>
      <w:r>
        <w:rPr>
          <w:spacing w:val="-8"/>
        </w:rPr>
        <w:t> </w:t>
      </w:r>
      <w:r>
        <w:rPr/>
        <w:t>to</w:t>
      </w:r>
      <w:r>
        <w:rPr>
          <w:spacing w:val="-6"/>
        </w:rPr>
        <w:t> </w:t>
      </w:r>
      <w:r>
        <w:rPr/>
        <w:t>the</w:t>
      </w:r>
      <w:r>
        <w:rPr>
          <w:spacing w:val="-6"/>
        </w:rPr>
        <w:t> </w:t>
      </w:r>
      <w:r>
        <w:rPr/>
        <w:t>cash</w:t>
      </w:r>
      <w:r>
        <w:rPr>
          <w:spacing w:val="-5"/>
        </w:rPr>
        <w:t> </w:t>
      </w:r>
      <w:r>
        <w:rPr/>
        <w:t>flow</w:t>
      </w:r>
      <w:r>
        <w:rPr>
          <w:spacing w:val="-3"/>
        </w:rPr>
        <w:t> </w:t>
      </w:r>
      <w:r>
        <w:rPr/>
        <w:t>provided by</w:t>
      </w:r>
      <w:r>
        <w:rPr>
          <w:spacing w:val="-7"/>
        </w:rPr>
        <w:t> </w:t>
      </w:r>
      <w:r>
        <w:rPr/>
        <w:t>an</w:t>
      </w:r>
      <w:r>
        <w:rPr>
          <w:spacing w:val="-5"/>
        </w:rPr>
        <w:t> </w:t>
      </w:r>
      <w:r>
        <w:rPr/>
        <w:t>investment</w:t>
      </w:r>
      <w:r>
        <w:rPr>
          <w:spacing w:val="-5"/>
        </w:rPr>
        <w:t> </w:t>
      </w:r>
      <w:r>
        <w:rPr/>
        <w:t>of</w:t>
      </w:r>
      <w:r>
        <w:rPr>
          <w:spacing w:val="-5"/>
        </w:rPr>
        <w:t> </w:t>
      </w:r>
      <w:r>
        <w:rPr/>
        <w:t>$607,470.</w:t>
      </w:r>
      <w:r>
        <w:rPr>
          <w:spacing w:val="-6"/>
        </w:rPr>
        <w:t> </w:t>
      </w:r>
      <w:r>
        <w:rPr/>
        <w:t>Thus,</w:t>
      </w:r>
      <w:r>
        <w:rPr>
          <w:spacing w:val="-9"/>
        </w:rPr>
        <w:t> </w:t>
      </w:r>
      <w:r>
        <w:rPr/>
        <w:t>net</w:t>
      </w:r>
      <w:r>
        <w:rPr>
          <w:spacing w:val="-7"/>
        </w:rPr>
        <w:t> </w:t>
      </w:r>
      <w:r>
        <w:rPr/>
        <w:t>present</w:t>
      </w:r>
      <w:r>
        <w:rPr>
          <w:spacing w:val="-8"/>
        </w:rPr>
        <w:t> </w:t>
      </w:r>
      <w:r>
        <w:rPr/>
        <w:t>value</w:t>
      </w:r>
      <w:r>
        <w:rPr>
          <w:spacing w:val="-6"/>
        </w:rPr>
        <w:t> </w:t>
      </w:r>
      <w:r>
        <w:rPr/>
        <w:t>is</w:t>
      </w:r>
      <w:r>
        <w:rPr>
          <w:spacing w:val="-7"/>
        </w:rPr>
        <w:t> </w:t>
      </w:r>
      <w:r>
        <w:rPr/>
        <w:t>$107,470,</w:t>
      </w:r>
      <w:r>
        <w:rPr>
          <w:spacing w:val="-6"/>
        </w:rPr>
        <w:t> </w:t>
      </w:r>
      <w:r>
        <w:rPr/>
        <w:t>which</w:t>
      </w:r>
      <w:r>
        <w:rPr>
          <w:spacing w:val="-8"/>
        </w:rPr>
        <w:t> </w:t>
      </w:r>
      <w:r>
        <w:rPr/>
        <w:t>is</w:t>
      </w:r>
      <w:r>
        <w:rPr>
          <w:spacing w:val="-7"/>
        </w:rPr>
        <w:t> </w:t>
      </w:r>
      <w:r>
        <w:rPr/>
        <w:t>the</w:t>
      </w:r>
      <w:r>
        <w:rPr>
          <w:spacing w:val="-6"/>
        </w:rPr>
        <w:t> </w:t>
      </w:r>
      <w:r>
        <w:rPr/>
        <w:t>increase</w:t>
      </w:r>
      <w:r>
        <w:rPr>
          <w:spacing w:val="-6"/>
        </w:rPr>
        <w:t> </w:t>
      </w:r>
      <w:r>
        <w:rPr/>
        <w:t>in</w:t>
      </w:r>
      <w:r>
        <w:rPr>
          <w:spacing w:val="-5"/>
        </w:rPr>
        <w:t> </w:t>
      </w:r>
      <w:r>
        <w:rPr/>
        <w:t>value</w:t>
      </w:r>
      <w:r>
        <w:rPr>
          <w:spacing w:val="-8"/>
        </w:rPr>
        <w:t> </w:t>
      </w:r>
      <w:r>
        <w:rPr/>
        <w:t>of the company.</w:t>
      </w:r>
    </w:p>
    <w:p>
      <w:pPr>
        <w:pStyle w:val="BodyText"/>
        <w:spacing w:line="244" w:lineRule="auto" w:before="277"/>
        <w:ind w:left="261" w:right="1418"/>
        <w:jc w:val="both"/>
      </w:pPr>
      <w:r>
        <w:rPr/>
        <w:t>The</w:t>
      </w:r>
      <w:r>
        <w:rPr>
          <w:spacing w:val="-14"/>
        </w:rPr>
        <w:t> </w:t>
      </w:r>
      <w:r>
        <w:rPr/>
        <w:t>above</w:t>
      </w:r>
      <w:r>
        <w:rPr>
          <w:spacing w:val="-14"/>
        </w:rPr>
        <w:t> </w:t>
      </w:r>
      <w:r>
        <w:rPr/>
        <w:t>discussion</w:t>
      </w:r>
      <w:r>
        <w:rPr>
          <w:spacing w:val="-13"/>
        </w:rPr>
        <w:t> </w:t>
      </w:r>
      <w:r>
        <w:rPr/>
        <w:t>shows</w:t>
      </w:r>
      <w:r>
        <w:rPr>
          <w:spacing w:val="-14"/>
        </w:rPr>
        <w:t> </w:t>
      </w:r>
      <w:r>
        <w:rPr/>
        <w:t>that</w:t>
      </w:r>
      <w:r>
        <w:rPr>
          <w:spacing w:val="-13"/>
        </w:rPr>
        <w:t> </w:t>
      </w:r>
      <w:r>
        <w:rPr/>
        <w:t>any</w:t>
      </w:r>
      <w:r>
        <w:rPr>
          <w:spacing w:val="-14"/>
        </w:rPr>
        <w:t> </w:t>
      </w:r>
      <w:r>
        <w:rPr/>
        <w:t>project</w:t>
      </w:r>
      <w:r>
        <w:rPr>
          <w:spacing w:val="-13"/>
        </w:rPr>
        <w:t> </w:t>
      </w:r>
      <w:r>
        <w:rPr/>
        <w:t>that</w:t>
      </w:r>
      <w:r>
        <w:rPr>
          <w:spacing w:val="-14"/>
        </w:rPr>
        <w:t> </w:t>
      </w:r>
      <w:r>
        <w:rPr/>
        <w:t>has</w:t>
      </w:r>
      <w:r>
        <w:rPr>
          <w:spacing w:val="-14"/>
        </w:rPr>
        <w:t> </w:t>
      </w:r>
      <w:r>
        <w:rPr/>
        <w:t>negative</w:t>
      </w:r>
      <w:r>
        <w:rPr>
          <w:spacing w:val="-13"/>
        </w:rPr>
        <w:t> </w:t>
      </w:r>
      <w:r>
        <w:rPr/>
        <w:t>NPV</w:t>
      </w:r>
      <w:r>
        <w:rPr>
          <w:spacing w:val="-14"/>
        </w:rPr>
        <w:t> </w:t>
      </w:r>
      <w:r>
        <w:rPr/>
        <w:t>will</w:t>
      </w:r>
      <w:r>
        <w:rPr>
          <w:spacing w:val="-13"/>
        </w:rPr>
        <w:t> </w:t>
      </w:r>
      <w:r>
        <w:rPr/>
        <w:t>be</w:t>
      </w:r>
      <w:r>
        <w:rPr>
          <w:spacing w:val="-14"/>
        </w:rPr>
        <w:t> </w:t>
      </w:r>
      <w:r>
        <w:rPr/>
        <w:t>rejected</w:t>
      </w:r>
      <w:r>
        <w:rPr>
          <w:spacing w:val="-13"/>
        </w:rPr>
        <w:t> </w:t>
      </w:r>
      <w:r>
        <w:rPr/>
        <w:t>and</w:t>
      </w:r>
      <w:r>
        <w:rPr>
          <w:spacing w:val="-14"/>
        </w:rPr>
        <w:t> </w:t>
      </w:r>
      <w:r>
        <w:rPr/>
        <w:t>only</w:t>
      </w:r>
      <w:r>
        <w:rPr>
          <w:spacing w:val="-14"/>
        </w:rPr>
        <w:t> </w:t>
      </w:r>
      <w:r>
        <w:rPr/>
        <w:t>positive NPV projects will be accepted.</w:t>
      </w:r>
    </w:p>
    <w:p>
      <w:pPr>
        <w:pStyle w:val="BodyText"/>
        <w:spacing w:before="45"/>
        <w:ind w:left="0"/>
      </w:pPr>
    </w:p>
    <w:p>
      <w:pPr>
        <w:spacing w:line="295" w:lineRule="auto" w:before="0"/>
        <w:ind w:left="643" w:right="5720" w:hanging="383"/>
        <w:jc w:val="left"/>
        <w:rPr>
          <w:b/>
          <w:i/>
          <w:sz w:val="24"/>
        </w:rPr>
      </w:pPr>
      <w:r>
        <w:rPr>
          <w:b/>
          <w:i/>
          <w:sz w:val="24"/>
        </w:rPr>
        <w:t>The</w:t>
      </w:r>
      <w:r>
        <w:rPr>
          <w:b/>
          <w:i/>
          <w:spacing w:val="-4"/>
          <w:sz w:val="24"/>
        </w:rPr>
        <w:t> </w:t>
      </w:r>
      <w:r>
        <w:rPr>
          <w:b/>
          <w:i/>
          <w:sz w:val="24"/>
        </w:rPr>
        <w:t>decision</w:t>
      </w:r>
      <w:r>
        <w:rPr>
          <w:b/>
          <w:i/>
          <w:spacing w:val="-4"/>
          <w:sz w:val="24"/>
        </w:rPr>
        <w:t> </w:t>
      </w:r>
      <w:r>
        <w:rPr>
          <w:b/>
          <w:i/>
          <w:sz w:val="24"/>
        </w:rPr>
        <w:t>rule</w:t>
      </w:r>
      <w:r>
        <w:rPr>
          <w:b/>
          <w:i/>
          <w:spacing w:val="-6"/>
          <w:sz w:val="24"/>
        </w:rPr>
        <w:t> </w:t>
      </w:r>
      <w:r>
        <w:rPr>
          <w:b/>
          <w:i/>
          <w:sz w:val="24"/>
        </w:rPr>
        <w:t>using</w:t>
      </w:r>
      <w:r>
        <w:rPr>
          <w:b/>
          <w:i/>
          <w:spacing w:val="-6"/>
          <w:sz w:val="24"/>
        </w:rPr>
        <w:t> </w:t>
      </w:r>
      <w:r>
        <w:rPr>
          <w:b/>
          <w:i/>
          <w:sz w:val="24"/>
        </w:rPr>
        <w:t>NPV</w:t>
      </w:r>
      <w:r>
        <w:rPr>
          <w:b/>
          <w:i/>
          <w:spacing w:val="-6"/>
          <w:sz w:val="24"/>
        </w:rPr>
        <w:t> </w:t>
      </w:r>
      <w:r>
        <w:rPr>
          <w:b/>
          <w:i/>
          <w:sz w:val="24"/>
        </w:rPr>
        <w:t>can</w:t>
      </w:r>
      <w:r>
        <w:rPr>
          <w:b/>
          <w:i/>
          <w:spacing w:val="-4"/>
          <w:sz w:val="24"/>
        </w:rPr>
        <w:t> </w:t>
      </w:r>
      <w:r>
        <w:rPr>
          <w:b/>
          <w:i/>
          <w:sz w:val="24"/>
        </w:rPr>
        <w:t>be</w:t>
      </w:r>
      <w:r>
        <w:rPr>
          <w:b/>
          <w:i/>
          <w:spacing w:val="-7"/>
          <w:sz w:val="24"/>
        </w:rPr>
        <w:t> </w:t>
      </w:r>
      <w:r>
        <w:rPr>
          <w:b/>
          <w:i/>
          <w:sz w:val="24"/>
        </w:rPr>
        <w:t>summarised</w:t>
      </w:r>
      <w:r>
        <w:rPr>
          <w:b/>
          <w:i/>
          <w:spacing w:val="-5"/>
          <w:sz w:val="24"/>
        </w:rPr>
        <w:t> </w:t>
      </w:r>
      <w:r>
        <w:rPr>
          <w:b/>
          <w:i/>
          <w:sz w:val="24"/>
        </w:rPr>
        <w:t>as: Accept a project if NPV &gt;= 0</w:t>
      </w:r>
    </w:p>
    <w:p>
      <w:pPr>
        <w:spacing w:line="292" w:lineRule="exact" w:before="0"/>
        <w:ind w:left="643" w:right="0" w:firstLine="0"/>
        <w:jc w:val="left"/>
        <w:rPr>
          <w:b/>
          <w:i/>
          <w:sz w:val="24"/>
        </w:rPr>
      </w:pPr>
      <w:r>
        <w:rPr>
          <w:b/>
          <w:i/>
          <w:sz w:val="24"/>
        </w:rPr>
        <w:t>Reject</w:t>
      </w:r>
      <w:r>
        <w:rPr>
          <w:b/>
          <w:i/>
          <w:spacing w:val="-1"/>
          <w:sz w:val="24"/>
        </w:rPr>
        <w:t> </w:t>
      </w:r>
      <w:r>
        <w:rPr>
          <w:b/>
          <w:i/>
          <w:sz w:val="24"/>
        </w:rPr>
        <w:t>a</w:t>
      </w:r>
      <w:r>
        <w:rPr>
          <w:b/>
          <w:i/>
          <w:spacing w:val="-1"/>
          <w:sz w:val="24"/>
        </w:rPr>
        <w:t> </w:t>
      </w:r>
      <w:r>
        <w:rPr>
          <w:b/>
          <w:i/>
          <w:sz w:val="24"/>
        </w:rPr>
        <w:t>project</w:t>
      </w:r>
      <w:r>
        <w:rPr>
          <w:b/>
          <w:i/>
          <w:spacing w:val="-2"/>
          <w:sz w:val="24"/>
        </w:rPr>
        <w:t> </w:t>
      </w:r>
      <w:r>
        <w:rPr>
          <w:b/>
          <w:i/>
          <w:sz w:val="24"/>
        </w:rPr>
        <w:t>if</w:t>
      </w:r>
      <w:r>
        <w:rPr>
          <w:b/>
          <w:i/>
          <w:spacing w:val="-3"/>
          <w:sz w:val="24"/>
        </w:rPr>
        <w:t> </w:t>
      </w:r>
      <w:r>
        <w:rPr>
          <w:b/>
          <w:i/>
          <w:sz w:val="24"/>
        </w:rPr>
        <w:t>NPV</w:t>
      </w:r>
      <w:r>
        <w:rPr>
          <w:b/>
          <w:i/>
          <w:spacing w:val="-2"/>
          <w:sz w:val="24"/>
        </w:rPr>
        <w:t> </w:t>
      </w:r>
      <w:r>
        <w:rPr>
          <w:b/>
          <w:i/>
          <w:sz w:val="24"/>
        </w:rPr>
        <w:t>&lt;</w:t>
      </w:r>
      <w:r>
        <w:rPr>
          <w:b/>
          <w:i/>
          <w:spacing w:val="-2"/>
          <w:sz w:val="24"/>
        </w:rPr>
        <w:t> </w:t>
      </w:r>
      <w:r>
        <w:rPr>
          <w:b/>
          <w:i/>
          <w:spacing w:val="-5"/>
          <w:sz w:val="24"/>
        </w:rPr>
        <w:t>0.</w:t>
      </w:r>
    </w:p>
    <w:p>
      <w:pPr>
        <w:spacing w:line="295" w:lineRule="auto" w:before="67"/>
        <w:ind w:left="643" w:right="4711" w:hanging="383"/>
        <w:jc w:val="left"/>
        <w:rPr>
          <w:b/>
          <w:i/>
          <w:sz w:val="24"/>
        </w:rPr>
      </w:pPr>
      <w:r>
        <w:rPr>
          <w:b/>
          <w:i/>
          <w:sz w:val="24"/>
        </w:rPr>
        <w:t>If</w:t>
      </w:r>
      <w:r>
        <w:rPr>
          <w:b/>
          <w:i/>
          <w:spacing w:val="-5"/>
          <w:sz w:val="24"/>
        </w:rPr>
        <w:t> </w:t>
      </w:r>
      <w:r>
        <w:rPr>
          <w:b/>
          <w:i/>
          <w:sz w:val="24"/>
        </w:rPr>
        <w:t>we</w:t>
      </w:r>
      <w:r>
        <w:rPr>
          <w:b/>
          <w:i/>
          <w:spacing w:val="-5"/>
          <w:sz w:val="24"/>
        </w:rPr>
        <w:t> </w:t>
      </w:r>
      <w:r>
        <w:rPr>
          <w:b/>
          <w:i/>
          <w:sz w:val="24"/>
        </w:rPr>
        <w:t>consider</w:t>
      </w:r>
      <w:r>
        <w:rPr>
          <w:b/>
          <w:i/>
          <w:spacing w:val="-7"/>
          <w:sz w:val="24"/>
        </w:rPr>
        <w:t> </w:t>
      </w:r>
      <w:r>
        <w:rPr>
          <w:b/>
          <w:i/>
          <w:sz w:val="24"/>
        </w:rPr>
        <w:t>independent</w:t>
      </w:r>
      <w:r>
        <w:rPr>
          <w:b/>
          <w:i/>
          <w:spacing w:val="-3"/>
          <w:sz w:val="24"/>
        </w:rPr>
        <w:t> </w:t>
      </w:r>
      <w:r>
        <w:rPr>
          <w:b/>
          <w:i/>
          <w:sz w:val="24"/>
        </w:rPr>
        <w:t>projects,</w:t>
      </w:r>
      <w:r>
        <w:rPr>
          <w:b/>
          <w:i/>
          <w:spacing w:val="-4"/>
          <w:sz w:val="24"/>
        </w:rPr>
        <w:t> </w:t>
      </w:r>
      <w:r>
        <w:rPr>
          <w:b/>
          <w:i/>
          <w:sz w:val="24"/>
        </w:rPr>
        <w:t>the</w:t>
      </w:r>
      <w:r>
        <w:rPr>
          <w:b/>
          <w:i/>
          <w:spacing w:val="-6"/>
          <w:sz w:val="24"/>
        </w:rPr>
        <w:t> </w:t>
      </w:r>
      <w:r>
        <w:rPr>
          <w:b/>
          <w:i/>
          <w:sz w:val="24"/>
        </w:rPr>
        <w:t>decision</w:t>
      </w:r>
      <w:r>
        <w:rPr>
          <w:b/>
          <w:i/>
          <w:spacing w:val="-3"/>
          <w:sz w:val="24"/>
        </w:rPr>
        <w:t> </w:t>
      </w:r>
      <w:r>
        <w:rPr>
          <w:b/>
          <w:i/>
          <w:sz w:val="24"/>
        </w:rPr>
        <w:t>rule</w:t>
      </w:r>
      <w:r>
        <w:rPr>
          <w:b/>
          <w:i/>
          <w:spacing w:val="-6"/>
          <w:sz w:val="24"/>
        </w:rPr>
        <w:t> </w:t>
      </w:r>
      <w:r>
        <w:rPr>
          <w:b/>
          <w:i/>
          <w:sz w:val="24"/>
        </w:rPr>
        <w:t>will</w:t>
      </w:r>
      <w:r>
        <w:rPr>
          <w:b/>
          <w:i/>
          <w:spacing w:val="-5"/>
          <w:sz w:val="24"/>
        </w:rPr>
        <w:t> </w:t>
      </w:r>
      <w:r>
        <w:rPr>
          <w:b/>
          <w:i/>
          <w:sz w:val="24"/>
        </w:rPr>
        <w:t>be: Accept all projects, which have positive NPV.</w:t>
      </w:r>
    </w:p>
    <w:p>
      <w:pPr>
        <w:spacing w:line="295" w:lineRule="auto" w:before="0"/>
        <w:ind w:left="643" w:right="5148" w:hanging="383"/>
        <w:jc w:val="left"/>
        <w:rPr>
          <w:b/>
          <w:i/>
          <w:sz w:val="24"/>
        </w:rPr>
      </w:pPr>
      <w:r>
        <w:rPr>
          <w:b/>
          <w:i/>
          <w:sz w:val="24"/>
        </w:rPr>
        <w:t>For mutually exclusive projects the decision rule will be: Accept</w:t>
      </w:r>
      <w:r>
        <w:rPr>
          <w:b/>
          <w:i/>
          <w:spacing w:val="-3"/>
          <w:sz w:val="24"/>
        </w:rPr>
        <w:t> </w:t>
      </w:r>
      <w:r>
        <w:rPr>
          <w:b/>
          <w:i/>
          <w:sz w:val="24"/>
        </w:rPr>
        <w:t>the</w:t>
      </w:r>
      <w:r>
        <w:rPr>
          <w:b/>
          <w:i/>
          <w:spacing w:val="-6"/>
          <w:sz w:val="24"/>
        </w:rPr>
        <w:t> </w:t>
      </w:r>
      <w:r>
        <w:rPr>
          <w:b/>
          <w:i/>
          <w:sz w:val="24"/>
        </w:rPr>
        <w:t>project</w:t>
      </w:r>
      <w:r>
        <w:rPr>
          <w:b/>
          <w:i/>
          <w:spacing w:val="-5"/>
          <w:sz w:val="24"/>
        </w:rPr>
        <w:t> </w:t>
      </w:r>
      <w:r>
        <w:rPr>
          <w:b/>
          <w:i/>
          <w:sz w:val="24"/>
        </w:rPr>
        <w:t>that</w:t>
      </w:r>
      <w:r>
        <w:rPr>
          <w:b/>
          <w:i/>
          <w:spacing w:val="-5"/>
          <w:sz w:val="24"/>
        </w:rPr>
        <w:t> </w:t>
      </w:r>
      <w:r>
        <w:rPr>
          <w:b/>
          <w:i/>
          <w:sz w:val="24"/>
        </w:rPr>
        <w:t>has</w:t>
      </w:r>
      <w:r>
        <w:rPr>
          <w:b/>
          <w:i/>
          <w:spacing w:val="-5"/>
          <w:sz w:val="24"/>
        </w:rPr>
        <w:t> </w:t>
      </w:r>
      <w:r>
        <w:rPr>
          <w:b/>
          <w:i/>
          <w:sz w:val="24"/>
        </w:rPr>
        <w:t>the</w:t>
      </w:r>
      <w:r>
        <w:rPr>
          <w:b/>
          <w:i/>
          <w:spacing w:val="-6"/>
          <w:sz w:val="24"/>
        </w:rPr>
        <w:t> </w:t>
      </w:r>
      <w:r>
        <w:rPr>
          <w:b/>
          <w:i/>
          <w:sz w:val="24"/>
        </w:rPr>
        <w:t>highest</w:t>
      </w:r>
      <w:r>
        <w:rPr>
          <w:b/>
          <w:i/>
          <w:spacing w:val="-5"/>
          <w:sz w:val="24"/>
        </w:rPr>
        <w:t> </w:t>
      </w:r>
      <w:r>
        <w:rPr>
          <w:b/>
          <w:i/>
          <w:sz w:val="24"/>
        </w:rPr>
        <w:t>positive</w:t>
      </w:r>
      <w:r>
        <w:rPr>
          <w:b/>
          <w:i/>
          <w:spacing w:val="-6"/>
          <w:sz w:val="24"/>
        </w:rPr>
        <w:t> </w:t>
      </w:r>
      <w:r>
        <w:rPr>
          <w:b/>
          <w:i/>
          <w:sz w:val="24"/>
        </w:rPr>
        <w:t>NPV.</w:t>
      </w:r>
    </w:p>
    <w:p>
      <w:pPr>
        <w:pStyle w:val="BodyText"/>
        <w:spacing w:before="215"/>
        <w:ind w:left="261"/>
        <w:jc w:val="both"/>
      </w:pPr>
      <w:r>
        <w:rPr/>
        <w:t>Does</w:t>
      </w:r>
      <w:r>
        <w:rPr>
          <w:spacing w:val="-5"/>
        </w:rPr>
        <w:t> </w:t>
      </w:r>
      <w:r>
        <w:rPr/>
        <w:t>the</w:t>
      </w:r>
      <w:r>
        <w:rPr>
          <w:spacing w:val="-4"/>
        </w:rPr>
        <w:t> </w:t>
      </w:r>
      <w:r>
        <w:rPr/>
        <w:t>NPV</w:t>
      </w:r>
      <w:r>
        <w:rPr>
          <w:spacing w:val="-1"/>
        </w:rPr>
        <w:t> </w:t>
      </w:r>
      <w:r>
        <w:rPr/>
        <w:t>criterion</w:t>
      </w:r>
      <w:r>
        <w:rPr>
          <w:spacing w:val="-1"/>
        </w:rPr>
        <w:t> </w:t>
      </w:r>
      <w:r>
        <w:rPr/>
        <w:t>satisfy</w:t>
      </w:r>
      <w:r>
        <w:rPr>
          <w:spacing w:val="-2"/>
        </w:rPr>
        <w:t> </w:t>
      </w:r>
      <w:r>
        <w:rPr/>
        <w:t>all</w:t>
      </w:r>
      <w:r>
        <w:rPr>
          <w:spacing w:val="-4"/>
        </w:rPr>
        <w:t> </w:t>
      </w:r>
      <w:r>
        <w:rPr/>
        <w:t>the</w:t>
      </w:r>
      <w:r>
        <w:rPr>
          <w:spacing w:val="-1"/>
        </w:rPr>
        <w:t> </w:t>
      </w:r>
      <w:r>
        <w:rPr>
          <w:spacing w:val="-2"/>
        </w:rPr>
        <w:t>requirements?</w:t>
      </w:r>
    </w:p>
    <w:p>
      <w:pPr>
        <w:pStyle w:val="ListParagraph"/>
        <w:numPr>
          <w:ilvl w:val="0"/>
          <w:numId w:val="161"/>
        </w:numPr>
        <w:tabs>
          <w:tab w:pos="643" w:val="left" w:leader="none"/>
        </w:tabs>
        <w:spacing w:line="292" w:lineRule="exact" w:before="279" w:after="0"/>
        <w:ind w:left="643" w:right="0" w:hanging="391"/>
        <w:jc w:val="left"/>
        <w:rPr>
          <w:sz w:val="24"/>
        </w:rPr>
      </w:pPr>
      <w:r>
        <w:rPr>
          <w:sz w:val="24"/>
        </w:rPr>
        <w:t>It</w:t>
      </w:r>
      <w:r>
        <w:rPr>
          <w:spacing w:val="-3"/>
          <w:sz w:val="24"/>
        </w:rPr>
        <w:t> </w:t>
      </w:r>
      <w:r>
        <w:rPr>
          <w:sz w:val="24"/>
        </w:rPr>
        <w:t>considers</w:t>
      </w:r>
      <w:r>
        <w:rPr>
          <w:spacing w:val="-3"/>
          <w:sz w:val="24"/>
        </w:rPr>
        <w:t> </w:t>
      </w:r>
      <w:r>
        <w:rPr>
          <w:sz w:val="24"/>
        </w:rPr>
        <w:t>time</w:t>
      </w:r>
      <w:r>
        <w:rPr>
          <w:spacing w:val="-1"/>
          <w:sz w:val="24"/>
        </w:rPr>
        <w:t> </w:t>
      </w:r>
      <w:r>
        <w:rPr>
          <w:sz w:val="24"/>
        </w:rPr>
        <w:t>value</w:t>
      </w:r>
      <w:r>
        <w:rPr>
          <w:spacing w:val="-4"/>
          <w:sz w:val="24"/>
        </w:rPr>
        <w:t> </w:t>
      </w:r>
      <w:r>
        <w:rPr>
          <w:sz w:val="24"/>
        </w:rPr>
        <w:t>of</w:t>
      </w:r>
      <w:r>
        <w:rPr>
          <w:spacing w:val="-2"/>
          <w:sz w:val="24"/>
        </w:rPr>
        <w:t> </w:t>
      </w:r>
      <w:r>
        <w:rPr>
          <w:sz w:val="24"/>
        </w:rPr>
        <w:t>money</w:t>
      </w:r>
      <w:r>
        <w:rPr>
          <w:spacing w:val="-3"/>
          <w:sz w:val="24"/>
        </w:rPr>
        <w:t> </w:t>
      </w:r>
      <w:r>
        <w:rPr>
          <w:sz w:val="24"/>
        </w:rPr>
        <w:t>as</w:t>
      </w:r>
      <w:r>
        <w:rPr>
          <w:spacing w:val="-2"/>
          <w:sz w:val="24"/>
        </w:rPr>
        <w:t> </w:t>
      </w:r>
      <w:r>
        <w:rPr>
          <w:sz w:val="24"/>
        </w:rPr>
        <w:t>all</w:t>
      </w:r>
      <w:r>
        <w:rPr>
          <w:spacing w:val="-3"/>
          <w:sz w:val="24"/>
        </w:rPr>
        <w:t> </w:t>
      </w:r>
      <w:r>
        <w:rPr>
          <w:sz w:val="24"/>
        </w:rPr>
        <w:t>future</w:t>
      </w:r>
      <w:r>
        <w:rPr>
          <w:spacing w:val="-1"/>
          <w:sz w:val="24"/>
        </w:rPr>
        <w:t> </w:t>
      </w:r>
      <w:r>
        <w:rPr>
          <w:sz w:val="24"/>
        </w:rPr>
        <w:t>cash</w:t>
      </w:r>
      <w:r>
        <w:rPr>
          <w:spacing w:val="-2"/>
          <w:sz w:val="24"/>
        </w:rPr>
        <w:t> </w:t>
      </w:r>
      <w:r>
        <w:rPr>
          <w:sz w:val="24"/>
        </w:rPr>
        <w:t>flows</w:t>
      </w:r>
      <w:r>
        <w:rPr>
          <w:spacing w:val="-2"/>
          <w:sz w:val="24"/>
        </w:rPr>
        <w:t> </w:t>
      </w:r>
      <w:r>
        <w:rPr>
          <w:sz w:val="24"/>
        </w:rPr>
        <w:t>are</w:t>
      </w:r>
      <w:r>
        <w:rPr>
          <w:spacing w:val="-2"/>
          <w:sz w:val="24"/>
        </w:rPr>
        <w:t> discounted.</w:t>
      </w:r>
    </w:p>
    <w:p>
      <w:pPr>
        <w:pStyle w:val="ListParagraph"/>
        <w:numPr>
          <w:ilvl w:val="0"/>
          <w:numId w:val="161"/>
        </w:numPr>
        <w:tabs>
          <w:tab w:pos="643" w:val="left" w:leader="none"/>
        </w:tabs>
        <w:spacing w:line="289" w:lineRule="exact" w:before="0" w:after="0"/>
        <w:ind w:left="643" w:right="0" w:hanging="391"/>
        <w:jc w:val="left"/>
        <w:rPr>
          <w:sz w:val="24"/>
        </w:rPr>
      </w:pPr>
      <w:r>
        <w:rPr>
          <w:sz w:val="24"/>
        </w:rPr>
        <w:t>It</w:t>
      </w:r>
      <w:r>
        <w:rPr>
          <w:spacing w:val="-4"/>
          <w:sz w:val="24"/>
        </w:rPr>
        <w:t> </w:t>
      </w:r>
      <w:r>
        <w:rPr>
          <w:sz w:val="24"/>
        </w:rPr>
        <w:t>considers</w:t>
      </w:r>
      <w:r>
        <w:rPr>
          <w:spacing w:val="-2"/>
          <w:sz w:val="24"/>
        </w:rPr>
        <w:t> </w:t>
      </w:r>
      <w:r>
        <w:rPr>
          <w:sz w:val="24"/>
        </w:rPr>
        <w:t>risk,</w:t>
      </w:r>
      <w:r>
        <w:rPr>
          <w:spacing w:val="-2"/>
          <w:sz w:val="24"/>
        </w:rPr>
        <w:t> </w:t>
      </w:r>
      <w:r>
        <w:rPr>
          <w:sz w:val="24"/>
        </w:rPr>
        <w:t>as</w:t>
      </w:r>
      <w:r>
        <w:rPr>
          <w:spacing w:val="-4"/>
          <w:sz w:val="24"/>
        </w:rPr>
        <w:t> </w:t>
      </w:r>
      <w:r>
        <w:rPr>
          <w:sz w:val="24"/>
        </w:rPr>
        <w:t>the</w:t>
      </w:r>
      <w:r>
        <w:rPr>
          <w:spacing w:val="-3"/>
          <w:sz w:val="24"/>
        </w:rPr>
        <w:t> </w:t>
      </w:r>
      <w:r>
        <w:rPr>
          <w:sz w:val="24"/>
        </w:rPr>
        <w:t>discount</w:t>
      </w:r>
      <w:r>
        <w:rPr>
          <w:spacing w:val="-4"/>
          <w:sz w:val="24"/>
        </w:rPr>
        <w:t> </w:t>
      </w:r>
      <w:r>
        <w:rPr>
          <w:sz w:val="24"/>
        </w:rPr>
        <w:t>rate</w:t>
      </w:r>
      <w:r>
        <w:rPr>
          <w:spacing w:val="-1"/>
          <w:sz w:val="24"/>
        </w:rPr>
        <w:t> </w:t>
      </w:r>
      <w:r>
        <w:rPr>
          <w:sz w:val="24"/>
        </w:rPr>
        <w:t>used</w:t>
      </w:r>
      <w:r>
        <w:rPr>
          <w:spacing w:val="-3"/>
          <w:sz w:val="24"/>
        </w:rPr>
        <w:t> </w:t>
      </w:r>
      <w:r>
        <w:rPr>
          <w:sz w:val="24"/>
        </w:rPr>
        <w:t>is</w:t>
      </w:r>
      <w:r>
        <w:rPr>
          <w:spacing w:val="-2"/>
          <w:sz w:val="24"/>
        </w:rPr>
        <w:t> </w:t>
      </w:r>
      <w:r>
        <w:rPr>
          <w:sz w:val="24"/>
        </w:rPr>
        <w:t>the</w:t>
      </w:r>
      <w:r>
        <w:rPr>
          <w:spacing w:val="-3"/>
          <w:sz w:val="24"/>
        </w:rPr>
        <w:t> </w:t>
      </w:r>
      <w:r>
        <w:rPr>
          <w:sz w:val="24"/>
        </w:rPr>
        <w:t>risk-adjusted </w:t>
      </w:r>
      <w:r>
        <w:rPr>
          <w:spacing w:val="-2"/>
          <w:sz w:val="24"/>
        </w:rPr>
        <w:t>rate.</w:t>
      </w:r>
    </w:p>
    <w:p>
      <w:pPr>
        <w:pStyle w:val="ListParagraph"/>
        <w:numPr>
          <w:ilvl w:val="0"/>
          <w:numId w:val="161"/>
        </w:numPr>
        <w:tabs>
          <w:tab w:pos="640" w:val="left" w:leader="none"/>
        </w:tabs>
        <w:spacing w:line="289" w:lineRule="exact" w:before="0" w:after="0"/>
        <w:ind w:left="640" w:right="0" w:hanging="388"/>
        <w:jc w:val="left"/>
        <w:rPr>
          <w:sz w:val="24"/>
        </w:rPr>
      </w:pPr>
      <w:r>
        <w:rPr>
          <w:sz w:val="24"/>
        </w:rPr>
        <w:t>It</w:t>
      </w:r>
      <w:r>
        <w:rPr>
          <w:spacing w:val="-4"/>
          <w:sz w:val="24"/>
        </w:rPr>
        <w:t> </w:t>
      </w:r>
      <w:r>
        <w:rPr>
          <w:sz w:val="24"/>
        </w:rPr>
        <w:t>considers</w:t>
      </w:r>
      <w:r>
        <w:rPr>
          <w:spacing w:val="-2"/>
          <w:sz w:val="24"/>
        </w:rPr>
        <w:t> </w:t>
      </w:r>
      <w:r>
        <w:rPr>
          <w:sz w:val="24"/>
        </w:rPr>
        <w:t>all</w:t>
      </w:r>
      <w:r>
        <w:rPr>
          <w:spacing w:val="-4"/>
          <w:sz w:val="24"/>
        </w:rPr>
        <w:t> </w:t>
      </w:r>
      <w:r>
        <w:rPr>
          <w:sz w:val="24"/>
        </w:rPr>
        <w:t>cash</w:t>
      </w:r>
      <w:r>
        <w:rPr>
          <w:spacing w:val="-3"/>
          <w:sz w:val="24"/>
        </w:rPr>
        <w:t> </w:t>
      </w:r>
      <w:r>
        <w:rPr>
          <w:sz w:val="24"/>
        </w:rPr>
        <w:t>flows</w:t>
      </w:r>
      <w:r>
        <w:rPr>
          <w:spacing w:val="-2"/>
          <w:sz w:val="24"/>
        </w:rPr>
        <w:t> </w:t>
      </w:r>
      <w:r>
        <w:rPr>
          <w:sz w:val="24"/>
        </w:rPr>
        <w:t>throughout</w:t>
      </w:r>
      <w:r>
        <w:rPr>
          <w:spacing w:val="-3"/>
          <w:sz w:val="24"/>
        </w:rPr>
        <w:t> </w:t>
      </w:r>
      <w:r>
        <w:rPr>
          <w:sz w:val="24"/>
        </w:rPr>
        <w:t>the</w:t>
      </w:r>
      <w:r>
        <w:rPr>
          <w:spacing w:val="-4"/>
          <w:sz w:val="24"/>
        </w:rPr>
        <w:t> </w:t>
      </w:r>
      <w:r>
        <w:rPr>
          <w:sz w:val="24"/>
        </w:rPr>
        <w:t>life</w:t>
      </w:r>
      <w:r>
        <w:rPr>
          <w:spacing w:val="-3"/>
          <w:sz w:val="24"/>
        </w:rPr>
        <w:t> </w:t>
      </w:r>
      <w:r>
        <w:rPr>
          <w:sz w:val="24"/>
        </w:rPr>
        <w:t>of</w:t>
      </w:r>
      <w:r>
        <w:rPr>
          <w:spacing w:val="-3"/>
          <w:sz w:val="24"/>
        </w:rPr>
        <w:t> </w:t>
      </w:r>
      <w:r>
        <w:rPr>
          <w:sz w:val="24"/>
        </w:rPr>
        <w:t>the</w:t>
      </w:r>
      <w:r>
        <w:rPr>
          <w:spacing w:val="-3"/>
          <w:sz w:val="24"/>
        </w:rPr>
        <w:t> </w:t>
      </w:r>
      <w:r>
        <w:rPr>
          <w:sz w:val="24"/>
        </w:rPr>
        <w:t>project</w:t>
      </w:r>
      <w:r>
        <w:rPr>
          <w:spacing w:val="-3"/>
          <w:sz w:val="24"/>
        </w:rPr>
        <w:t> </w:t>
      </w:r>
      <w:r>
        <w:rPr>
          <w:sz w:val="24"/>
        </w:rPr>
        <w:t>as</w:t>
      </w:r>
      <w:r>
        <w:rPr>
          <w:spacing w:val="-3"/>
          <w:sz w:val="24"/>
        </w:rPr>
        <w:t> </w:t>
      </w:r>
      <w:r>
        <w:rPr>
          <w:sz w:val="24"/>
        </w:rPr>
        <w:t>all</w:t>
      </w:r>
      <w:r>
        <w:rPr>
          <w:spacing w:val="-3"/>
          <w:sz w:val="24"/>
        </w:rPr>
        <w:t> </w:t>
      </w:r>
      <w:r>
        <w:rPr>
          <w:sz w:val="24"/>
        </w:rPr>
        <w:t>cash</w:t>
      </w:r>
      <w:r>
        <w:rPr>
          <w:spacing w:val="-3"/>
          <w:sz w:val="24"/>
        </w:rPr>
        <w:t> </w:t>
      </w:r>
      <w:r>
        <w:rPr>
          <w:sz w:val="24"/>
        </w:rPr>
        <w:t>flows</w:t>
      </w:r>
      <w:r>
        <w:rPr>
          <w:spacing w:val="-2"/>
          <w:sz w:val="24"/>
        </w:rPr>
        <w:t> </w:t>
      </w:r>
      <w:r>
        <w:rPr>
          <w:sz w:val="24"/>
        </w:rPr>
        <w:t>are</w:t>
      </w:r>
      <w:r>
        <w:rPr>
          <w:spacing w:val="-3"/>
          <w:sz w:val="24"/>
        </w:rPr>
        <w:t> </w:t>
      </w:r>
      <w:r>
        <w:rPr>
          <w:spacing w:val="-2"/>
          <w:sz w:val="24"/>
        </w:rPr>
        <w:t>discounted.</w:t>
      </w:r>
    </w:p>
    <w:p>
      <w:pPr>
        <w:pStyle w:val="ListParagraph"/>
        <w:numPr>
          <w:ilvl w:val="0"/>
          <w:numId w:val="161"/>
        </w:numPr>
        <w:tabs>
          <w:tab w:pos="641" w:val="left" w:leader="none"/>
        </w:tabs>
        <w:spacing w:line="292" w:lineRule="exact" w:before="0" w:after="0"/>
        <w:ind w:left="641" w:right="0" w:hanging="389"/>
        <w:jc w:val="left"/>
        <w:rPr>
          <w:sz w:val="24"/>
        </w:rPr>
      </w:pPr>
      <w:r>
        <w:rPr>
          <w:sz w:val="24"/>
        </w:rPr>
        <w:t>It</w:t>
      </w:r>
      <w:r>
        <w:rPr>
          <w:spacing w:val="-3"/>
          <w:sz w:val="24"/>
        </w:rPr>
        <w:t> </w:t>
      </w:r>
      <w:r>
        <w:rPr>
          <w:sz w:val="24"/>
        </w:rPr>
        <w:t>shows</w:t>
      </w:r>
      <w:r>
        <w:rPr>
          <w:spacing w:val="-4"/>
          <w:sz w:val="24"/>
        </w:rPr>
        <w:t> </w:t>
      </w:r>
      <w:r>
        <w:rPr>
          <w:sz w:val="24"/>
        </w:rPr>
        <w:t>the</w:t>
      </w:r>
      <w:r>
        <w:rPr>
          <w:spacing w:val="-4"/>
          <w:sz w:val="24"/>
        </w:rPr>
        <w:t> </w:t>
      </w:r>
      <w:r>
        <w:rPr>
          <w:sz w:val="24"/>
        </w:rPr>
        <w:t>gain</w:t>
      </w:r>
      <w:r>
        <w:rPr>
          <w:spacing w:val="-3"/>
          <w:sz w:val="24"/>
        </w:rPr>
        <w:t> </w:t>
      </w:r>
      <w:r>
        <w:rPr>
          <w:sz w:val="24"/>
        </w:rPr>
        <w:t>in</w:t>
      </w:r>
      <w:r>
        <w:rPr>
          <w:spacing w:val="-1"/>
          <w:sz w:val="24"/>
        </w:rPr>
        <w:t> </w:t>
      </w:r>
      <w:r>
        <w:rPr>
          <w:sz w:val="24"/>
        </w:rPr>
        <w:t>value</w:t>
      </w:r>
      <w:r>
        <w:rPr>
          <w:spacing w:val="-1"/>
          <w:sz w:val="24"/>
        </w:rPr>
        <w:t> </w:t>
      </w:r>
      <w:r>
        <w:rPr>
          <w:sz w:val="24"/>
        </w:rPr>
        <w:t>to</w:t>
      </w:r>
      <w:r>
        <w:rPr>
          <w:spacing w:val="-4"/>
          <w:sz w:val="24"/>
        </w:rPr>
        <w:t> </w:t>
      </w:r>
      <w:r>
        <w:rPr>
          <w:sz w:val="24"/>
        </w:rPr>
        <w:t>shareholders,</w:t>
      </w:r>
      <w:r>
        <w:rPr>
          <w:spacing w:val="-4"/>
          <w:sz w:val="24"/>
        </w:rPr>
        <w:t> </w:t>
      </w:r>
      <w:r>
        <w:rPr>
          <w:sz w:val="24"/>
        </w:rPr>
        <w:t>as</w:t>
      </w:r>
      <w:r>
        <w:rPr>
          <w:spacing w:val="-2"/>
          <w:sz w:val="24"/>
        </w:rPr>
        <w:t> </w:t>
      </w:r>
      <w:r>
        <w:rPr>
          <w:sz w:val="24"/>
        </w:rPr>
        <w:t>NPV</w:t>
      </w:r>
      <w:r>
        <w:rPr>
          <w:spacing w:val="-1"/>
          <w:sz w:val="24"/>
        </w:rPr>
        <w:t> </w:t>
      </w:r>
      <w:r>
        <w:rPr>
          <w:sz w:val="24"/>
        </w:rPr>
        <w:t>is</w:t>
      </w:r>
      <w:r>
        <w:rPr>
          <w:spacing w:val="-2"/>
          <w:sz w:val="24"/>
        </w:rPr>
        <w:t> </w:t>
      </w:r>
      <w:r>
        <w:rPr>
          <w:sz w:val="24"/>
        </w:rPr>
        <w:t>the</w:t>
      </w:r>
      <w:r>
        <w:rPr>
          <w:spacing w:val="4"/>
          <w:sz w:val="24"/>
        </w:rPr>
        <w:t> </w:t>
      </w:r>
      <w:r>
        <w:rPr>
          <w:sz w:val="24"/>
        </w:rPr>
        <w:t>increase</w:t>
      </w:r>
      <w:r>
        <w:rPr>
          <w:spacing w:val="-4"/>
          <w:sz w:val="24"/>
        </w:rPr>
        <w:t> </w:t>
      </w:r>
      <w:r>
        <w:rPr>
          <w:sz w:val="24"/>
        </w:rPr>
        <w:t>in</w:t>
      </w:r>
      <w:r>
        <w:rPr>
          <w:spacing w:val="-2"/>
          <w:sz w:val="24"/>
        </w:rPr>
        <w:t> value.</w:t>
      </w:r>
    </w:p>
    <w:p>
      <w:pPr>
        <w:pStyle w:val="ListParagraph"/>
        <w:numPr>
          <w:ilvl w:val="2"/>
          <w:numId w:val="144"/>
        </w:numPr>
        <w:tabs>
          <w:tab w:pos="815" w:val="left" w:leader="none"/>
        </w:tabs>
        <w:spacing w:line="240" w:lineRule="auto" w:before="281" w:after="0"/>
        <w:ind w:left="815" w:right="0" w:hanging="554"/>
        <w:jc w:val="left"/>
        <w:rPr>
          <w:b/>
          <w:sz w:val="23"/>
        </w:rPr>
      </w:pPr>
      <w:r>
        <w:rPr>
          <w:b/>
          <w:sz w:val="23"/>
        </w:rPr>
        <w:t>Internal</w:t>
      </w:r>
      <w:r>
        <w:rPr>
          <w:b/>
          <w:spacing w:val="-3"/>
          <w:sz w:val="23"/>
        </w:rPr>
        <w:t> </w:t>
      </w:r>
      <w:r>
        <w:rPr>
          <w:b/>
          <w:sz w:val="23"/>
        </w:rPr>
        <w:t>Rate</w:t>
      </w:r>
      <w:r>
        <w:rPr>
          <w:b/>
          <w:spacing w:val="-3"/>
          <w:sz w:val="23"/>
        </w:rPr>
        <w:t> </w:t>
      </w:r>
      <w:r>
        <w:rPr>
          <w:b/>
          <w:sz w:val="23"/>
        </w:rPr>
        <w:t>of</w:t>
      </w:r>
      <w:r>
        <w:rPr>
          <w:b/>
          <w:spacing w:val="-3"/>
          <w:sz w:val="23"/>
        </w:rPr>
        <w:t> </w:t>
      </w:r>
      <w:r>
        <w:rPr>
          <w:b/>
          <w:sz w:val="23"/>
        </w:rPr>
        <w:t>Return</w:t>
      </w:r>
      <w:r>
        <w:rPr>
          <w:b/>
          <w:spacing w:val="-2"/>
          <w:sz w:val="23"/>
        </w:rPr>
        <w:t> (IRR)</w:t>
      </w:r>
    </w:p>
    <w:p>
      <w:pPr>
        <w:pStyle w:val="BodyText"/>
        <w:spacing w:before="4"/>
        <w:ind w:left="0"/>
        <w:rPr>
          <w:b/>
          <w:sz w:val="23"/>
        </w:rPr>
      </w:pPr>
    </w:p>
    <w:p>
      <w:pPr>
        <w:pStyle w:val="BodyText"/>
        <w:spacing w:line="237" w:lineRule="auto"/>
        <w:ind w:left="261" w:right="1416"/>
        <w:jc w:val="both"/>
      </w:pPr>
      <w:r>
        <w:rPr/>
        <w:t>Whenever an</w:t>
      </w:r>
      <w:r>
        <w:rPr>
          <w:spacing w:val="-1"/>
        </w:rPr>
        <w:t> </w:t>
      </w:r>
      <w:r>
        <w:rPr/>
        <w:t>investment is</w:t>
      </w:r>
      <w:r>
        <w:rPr>
          <w:spacing w:val="-1"/>
        </w:rPr>
        <w:t> </w:t>
      </w:r>
      <w:r>
        <w:rPr/>
        <w:t>made,</w:t>
      </w:r>
      <w:r>
        <w:rPr>
          <w:spacing w:val="-2"/>
        </w:rPr>
        <w:t> </w:t>
      </w:r>
      <w:r>
        <w:rPr/>
        <w:t>the</w:t>
      </w:r>
      <w:r>
        <w:rPr>
          <w:spacing w:val="-2"/>
        </w:rPr>
        <w:t> </w:t>
      </w:r>
      <w:r>
        <w:rPr/>
        <w:t>manager</w:t>
      </w:r>
      <w:r>
        <w:rPr>
          <w:spacing w:val="-2"/>
        </w:rPr>
        <w:t> </w:t>
      </w:r>
      <w:r>
        <w:rPr/>
        <w:t>would like</w:t>
      </w:r>
      <w:r>
        <w:rPr>
          <w:spacing w:val="-2"/>
        </w:rPr>
        <w:t> </w:t>
      </w:r>
      <w:r>
        <w:rPr/>
        <w:t>to know</w:t>
      </w:r>
      <w:r>
        <w:rPr>
          <w:spacing w:val="-1"/>
        </w:rPr>
        <w:t> </w:t>
      </w:r>
      <w:r>
        <w:rPr/>
        <w:t>the return</w:t>
      </w:r>
      <w:r>
        <w:rPr>
          <w:spacing w:val="-2"/>
        </w:rPr>
        <w:t> </w:t>
      </w:r>
      <w:r>
        <w:rPr/>
        <w:t>that the investment offers. If the investment offers a return that is higher than what is required for the investor, the investment would be undertaken. If the return from the investment is less than the required rate of return, the investor would not undertake the investment. This is the logic used in the internal rate of return criterion. Thus, use of internal rate of return requires the manager to identify the return from the project and the required rate of return from the project.</w:t>
      </w:r>
    </w:p>
    <w:p>
      <w:pPr>
        <w:pStyle w:val="BodyText"/>
        <w:spacing w:line="244" w:lineRule="auto" w:before="276"/>
        <w:ind w:left="261" w:right="1421"/>
        <w:jc w:val="both"/>
      </w:pPr>
      <w:r>
        <w:rPr/>
        <w:t>Consider</w:t>
      </w:r>
      <w:r>
        <w:rPr>
          <w:spacing w:val="-11"/>
        </w:rPr>
        <w:t> </w:t>
      </w:r>
      <w:r>
        <w:rPr/>
        <w:t>an</w:t>
      </w:r>
      <w:r>
        <w:rPr>
          <w:spacing w:val="-9"/>
        </w:rPr>
        <w:t> </w:t>
      </w:r>
      <w:r>
        <w:rPr/>
        <w:t>investment</w:t>
      </w:r>
      <w:r>
        <w:rPr>
          <w:spacing w:val="-11"/>
        </w:rPr>
        <w:t> </w:t>
      </w:r>
      <w:r>
        <w:rPr/>
        <w:t>that</w:t>
      </w:r>
      <w:r>
        <w:rPr>
          <w:spacing w:val="-9"/>
        </w:rPr>
        <w:t> </w:t>
      </w:r>
      <w:r>
        <w:rPr/>
        <w:t>costs</w:t>
      </w:r>
      <w:r>
        <w:rPr>
          <w:spacing w:val="-10"/>
        </w:rPr>
        <w:t> </w:t>
      </w:r>
      <w:r>
        <w:rPr/>
        <w:t>$100</w:t>
      </w:r>
      <w:r>
        <w:rPr>
          <w:spacing w:val="-11"/>
        </w:rPr>
        <w:t> </w:t>
      </w:r>
      <w:r>
        <w:rPr/>
        <w:t>and</w:t>
      </w:r>
      <w:r>
        <w:rPr>
          <w:spacing w:val="-9"/>
        </w:rPr>
        <w:t> </w:t>
      </w:r>
      <w:r>
        <w:rPr/>
        <w:t>provides</w:t>
      </w:r>
      <w:r>
        <w:rPr>
          <w:spacing w:val="-10"/>
        </w:rPr>
        <w:t> </w:t>
      </w:r>
      <w:r>
        <w:rPr/>
        <w:t>a</w:t>
      </w:r>
      <w:r>
        <w:rPr>
          <w:spacing w:val="-10"/>
        </w:rPr>
        <w:t> </w:t>
      </w:r>
      <w:r>
        <w:rPr/>
        <w:t>cash</w:t>
      </w:r>
      <w:r>
        <w:rPr>
          <w:spacing w:val="-9"/>
        </w:rPr>
        <w:t> </w:t>
      </w:r>
      <w:r>
        <w:rPr/>
        <w:t>flow</w:t>
      </w:r>
      <w:r>
        <w:rPr>
          <w:spacing w:val="-10"/>
        </w:rPr>
        <w:t> </w:t>
      </w:r>
      <w:r>
        <w:rPr/>
        <w:t>of</w:t>
      </w:r>
      <w:r>
        <w:rPr>
          <w:spacing w:val="-10"/>
        </w:rPr>
        <w:t> </w:t>
      </w:r>
      <w:r>
        <w:rPr/>
        <w:t>$110</w:t>
      </w:r>
      <w:r>
        <w:rPr>
          <w:spacing w:val="-9"/>
        </w:rPr>
        <w:t> </w:t>
      </w:r>
      <w:r>
        <w:rPr/>
        <w:t>at</w:t>
      </w:r>
      <w:r>
        <w:rPr>
          <w:spacing w:val="-9"/>
        </w:rPr>
        <w:t> </w:t>
      </w:r>
      <w:r>
        <w:rPr/>
        <w:t>the</w:t>
      </w:r>
      <w:r>
        <w:rPr>
          <w:spacing w:val="-12"/>
        </w:rPr>
        <w:t> </w:t>
      </w:r>
      <w:r>
        <w:rPr/>
        <w:t>end</w:t>
      </w:r>
      <w:r>
        <w:rPr>
          <w:spacing w:val="-9"/>
        </w:rPr>
        <w:t> </w:t>
      </w:r>
      <w:r>
        <w:rPr/>
        <w:t>of</w:t>
      </w:r>
      <w:r>
        <w:rPr>
          <w:spacing w:val="-9"/>
        </w:rPr>
        <w:t> </w:t>
      </w:r>
      <w:r>
        <w:rPr/>
        <w:t>the</w:t>
      </w:r>
      <w:r>
        <w:rPr>
          <w:spacing w:val="-12"/>
        </w:rPr>
        <w:t> </w:t>
      </w:r>
      <w:r>
        <w:rPr/>
        <w:t>year.</w:t>
      </w:r>
      <w:r>
        <w:rPr>
          <w:spacing w:val="-10"/>
        </w:rPr>
        <w:t> </w:t>
      </w:r>
      <w:r>
        <w:rPr/>
        <w:t>The return from this investment can be calculated as:</w:t>
      </w:r>
    </w:p>
    <w:p>
      <w:pPr>
        <w:pStyle w:val="Heading2"/>
        <w:spacing w:before="267"/>
        <w:ind w:left="2965"/>
      </w:pPr>
      <w:r>
        <w:rPr/>
        <w:t>110</w:t>
      </w:r>
      <w:r>
        <w:rPr>
          <w:spacing w:val="-4"/>
        </w:rPr>
        <w:t> </w:t>
      </w:r>
      <w:r>
        <w:rPr/>
        <w:t>=</w:t>
      </w:r>
      <w:r>
        <w:rPr>
          <w:spacing w:val="1"/>
        </w:rPr>
        <w:t> </w:t>
      </w:r>
      <w:r>
        <w:rPr/>
        <w:t>100 (1</w:t>
      </w:r>
      <w:r>
        <w:rPr>
          <w:spacing w:val="-2"/>
        </w:rPr>
        <w:t> </w:t>
      </w:r>
      <w:r>
        <w:rPr/>
        <w:t>+</w:t>
      </w:r>
      <w:r>
        <w:rPr>
          <w:spacing w:val="-2"/>
        </w:rPr>
        <w:t> </w:t>
      </w:r>
      <w:r>
        <w:rPr/>
        <w:t>r) or</w:t>
      </w:r>
      <w:r>
        <w:rPr>
          <w:spacing w:val="-2"/>
        </w:rPr>
        <w:t> </w:t>
      </w:r>
      <w:r>
        <w:rPr/>
        <w:t>r</w:t>
      </w:r>
      <w:r>
        <w:rPr>
          <w:spacing w:val="1"/>
        </w:rPr>
        <w:t> </w:t>
      </w:r>
      <w:r>
        <w:rPr/>
        <w:t>=</w:t>
      </w:r>
      <w:r>
        <w:rPr>
          <w:spacing w:val="-3"/>
        </w:rPr>
        <w:t> </w:t>
      </w:r>
      <w:r>
        <w:rPr/>
        <w:t>(110/100)</w:t>
      </w:r>
      <w:r>
        <w:rPr>
          <w:spacing w:val="4"/>
        </w:rPr>
        <w:t> </w:t>
      </w:r>
      <w:r>
        <w:rPr/>
        <w:t>–</w:t>
      </w:r>
      <w:r>
        <w:rPr>
          <w:spacing w:val="-2"/>
        </w:rPr>
        <w:t> </w:t>
      </w:r>
      <w:r>
        <w:rPr/>
        <w:t>1</w:t>
      </w:r>
      <w:r>
        <w:rPr>
          <w:spacing w:val="1"/>
        </w:rPr>
        <w:t> </w:t>
      </w:r>
      <w:r>
        <w:rPr/>
        <w:t>=</w:t>
      </w:r>
      <w:r>
        <w:rPr>
          <w:spacing w:val="-2"/>
        </w:rPr>
        <w:t> </w:t>
      </w:r>
      <w:r>
        <w:rPr>
          <w:spacing w:val="-5"/>
        </w:rPr>
        <w:t>10%</w:t>
      </w:r>
    </w:p>
    <w:p>
      <w:pPr>
        <w:spacing w:after="0"/>
        <w:sectPr>
          <w:pgSz w:w="11900" w:h="16840"/>
          <w:pgMar w:header="0" w:footer="640" w:top="1320" w:bottom="840" w:left="600" w:right="0"/>
        </w:sectPr>
      </w:pPr>
    </w:p>
    <w:p>
      <w:pPr>
        <w:pStyle w:val="BodyText"/>
        <w:spacing w:line="244" w:lineRule="auto" w:before="27"/>
        <w:ind w:right="1666"/>
      </w:pPr>
      <w:r>
        <w:rPr/>
        <w:t>If</w:t>
      </w:r>
      <w:r>
        <w:rPr>
          <w:spacing w:val="-1"/>
        </w:rPr>
        <w:t> </w:t>
      </w:r>
      <w:r>
        <w:rPr/>
        <w:t>the</w:t>
      </w:r>
      <w:r>
        <w:rPr>
          <w:spacing w:val="-1"/>
        </w:rPr>
        <w:t> </w:t>
      </w:r>
      <w:r>
        <w:rPr/>
        <w:t>investment</w:t>
      </w:r>
      <w:r>
        <w:rPr>
          <w:spacing w:val="-1"/>
        </w:rPr>
        <w:t> </w:t>
      </w:r>
      <w:r>
        <w:rPr/>
        <w:t>is</w:t>
      </w:r>
      <w:r>
        <w:rPr>
          <w:spacing w:val="-4"/>
        </w:rPr>
        <w:t> </w:t>
      </w:r>
      <w:r>
        <w:rPr/>
        <w:t>for</w:t>
      </w:r>
      <w:r>
        <w:rPr>
          <w:spacing w:val="-3"/>
        </w:rPr>
        <w:t> </w:t>
      </w:r>
      <w:r>
        <w:rPr/>
        <w:t>two</w:t>
      </w:r>
      <w:r>
        <w:rPr>
          <w:spacing w:val="-1"/>
        </w:rPr>
        <w:t> </w:t>
      </w:r>
      <w:r>
        <w:rPr/>
        <w:t>years</w:t>
      </w:r>
      <w:r>
        <w:rPr>
          <w:spacing w:val="-4"/>
        </w:rPr>
        <w:t> </w:t>
      </w:r>
      <w:r>
        <w:rPr/>
        <w:t>with</w:t>
      </w:r>
      <w:r>
        <w:rPr>
          <w:spacing w:val="-3"/>
        </w:rPr>
        <w:t> </w:t>
      </w:r>
      <w:r>
        <w:rPr/>
        <w:t>cash</w:t>
      </w:r>
      <w:r>
        <w:rPr>
          <w:spacing w:val="-3"/>
        </w:rPr>
        <w:t> </w:t>
      </w:r>
      <w:r>
        <w:rPr/>
        <w:t>flow</w:t>
      </w:r>
      <w:r>
        <w:rPr>
          <w:spacing w:val="-4"/>
        </w:rPr>
        <w:t> </w:t>
      </w:r>
      <w:r>
        <w:rPr/>
        <w:t>at</w:t>
      </w:r>
      <w:r>
        <w:rPr>
          <w:spacing w:val="-1"/>
        </w:rPr>
        <w:t> </w:t>
      </w:r>
      <w:r>
        <w:rPr/>
        <w:t>the</w:t>
      </w:r>
      <w:r>
        <w:rPr>
          <w:spacing w:val="-4"/>
        </w:rPr>
        <w:t> </w:t>
      </w:r>
      <w:r>
        <w:rPr/>
        <w:t>end</w:t>
      </w:r>
      <w:r>
        <w:rPr>
          <w:spacing w:val="-1"/>
        </w:rPr>
        <w:t> </w:t>
      </w:r>
      <w:r>
        <w:rPr/>
        <w:t>of</w:t>
      </w:r>
      <w:r>
        <w:rPr>
          <w:spacing w:val="-1"/>
        </w:rPr>
        <w:t> </w:t>
      </w:r>
      <w:r>
        <w:rPr/>
        <w:t>year</w:t>
      </w:r>
      <w:r>
        <w:rPr>
          <w:spacing w:val="-4"/>
        </w:rPr>
        <w:t> </w:t>
      </w:r>
      <w:r>
        <w:rPr/>
        <w:t>1</w:t>
      </w:r>
      <w:r>
        <w:rPr>
          <w:spacing w:val="-3"/>
        </w:rPr>
        <w:t> </w:t>
      </w:r>
      <w:r>
        <w:rPr/>
        <w:t>being</w:t>
      </w:r>
      <w:r>
        <w:rPr>
          <w:spacing w:val="-2"/>
        </w:rPr>
        <w:t> </w:t>
      </w:r>
      <w:r>
        <w:rPr/>
        <w:t>$10</w:t>
      </w:r>
      <w:r>
        <w:rPr>
          <w:spacing w:val="-3"/>
        </w:rPr>
        <w:t> </w:t>
      </w:r>
      <w:r>
        <w:rPr/>
        <w:t>and</w:t>
      </w:r>
      <w:r>
        <w:rPr>
          <w:spacing w:val="-1"/>
        </w:rPr>
        <w:t> </w:t>
      </w:r>
      <w:r>
        <w:rPr/>
        <w:t>at</w:t>
      </w:r>
      <w:r>
        <w:rPr>
          <w:spacing w:val="-3"/>
        </w:rPr>
        <w:t> </w:t>
      </w:r>
      <w:r>
        <w:rPr/>
        <w:t>the</w:t>
      </w:r>
      <w:r>
        <w:rPr>
          <w:spacing w:val="-4"/>
        </w:rPr>
        <w:t> </w:t>
      </w:r>
      <w:r>
        <w:rPr/>
        <w:t>end</w:t>
      </w:r>
      <w:r>
        <w:rPr>
          <w:spacing w:val="-1"/>
        </w:rPr>
        <w:t> </w:t>
      </w:r>
      <w:r>
        <w:rPr/>
        <w:t>of year 2 is $121, return from this investment can be calculated as:</w:t>
      </w:r>
    </w:p>
    <w:p>
      <w:pPr>
        <w:pStyle w:val="Heading2"/>
        <w:spacing w:before="266"/>
        <w:ind w:left="3001"/>
      </w:pPr>
      <w:r>
        <w:rPr/>
        <w:t>100</w:t>
      </w:r>
      <w:r>
        <w:rPr>
          <w:spacing w:val="-2"/>
        </w:rPr>
        <w:t> </w:t>
      </w:r>
      <w:r>
        <w:rPr/>
        <w:t>=</w:t>
      </w:r>
      <w:r>
        <w:rPr>
          <w:spacing w:val="1"/>
        </w:rPr>
        <w:t> </w:t>
      </w:r>
      <w:r>
        <w:rPr/>
        <w:t>10</w:t>
      </w:r>
      <w:r>
        <w:rPr>
          <w:spacing w:val="1"/>
        </w:rPr>
        <w:t> </w:t>
      </w:r>
      <w:r>
        <w:rPr/>
        <w:t>/</w:t>
      </w:r>
      <w:r>
        <w:rPr>
          <w:spacing w:val="-1"/>
        </w:rPr>
        <w:t> </w:t>
      </w:r>
      <w:r>
        <w:rPr/>
        <w:t>(1</w:t>
      </w:r>
      <w:r>
        <w:rPr>
          <w:spacing w:val="1"/>
        </w:rPr>
        <w:t> </w:t>
      </w:r>
      <w:r>
        <w:rPr/>
        <w:t>+</w:t>
      </w:r>
      <w:r>
        <w:rPr>
          <w:spacing w:val="-1"/>
        </w:rPr>
        <w:t> </w:t>
      </w:r>
      <w:r>
        <w:rPr/>
        <w:t>r)</w:t>
      </w:r>
      <w:r>
        <w:rPr>
          <w:spacing w:val="-1"/>
        </w:rPr>
        <w:t> </w:t>
      </w:r>
      <w:r>
        <w:rPr/>
        <w:t>+</w:t>
      </w:r>
      <w:r>
        <w:rPr>
          <w:spacing w:val="-1"/>
        </w:rPr>
        <w:t> </w:t>
      </w:r>
      <w:r>
        <w:rPr/>
        <w:t>121</w:t>
      </w:r>
      <w:r>
        <w:rPr>
          <w:spacing w:val="1"/>
        </w:rPr>
        <w:t> </w:t>
      </w:r>
      <w:r>
        <w:rPr/>
        <w:t>/</w:t>
      </w:r>
      <w:r>
        <w:rPr>
          <w:spacing w:val="-2"/>
        </w:rPr>
        <w:t> </w:t>
      </w:r>
      <w:r>
        <w:rPr/>
        <w:t>(1</w:t>
      </w:r>
      <w:r>
        <w:rPr>
          <w:spacing w:val="-1"/>
        </w:rPr>
        <w:t> </w:t>
      </w:r>
      <w:r>
        <w:rPr/>
        <w:t>+</w:t>
      </w:r>
      <w:r>
        <w:rPr>
          <w:spacing w:val="-1"/>
        </w:rPr>
        <w:t> </w:t>
      </w:r>
      <w:r>
        <w:rPr/>
        <w:t>r)</w:t>
      </w:r>
      <w:r>
        <w:rPr>
          <w:sz w:val="13"/>
        </w:rPr>
        <w:t>2</w:t>
      </w:r>
      <w:r>
        <w:rPr>
          <w:spacing w:val="24"/>
          <w:sz w:val="13"/>
        </w:rPr>
        <w:t> </w:t>
      </w:r>
      <w:r>
        <w:rPr/>
        <w:t>or</w:t>
      </w:r>
      <w:r>
        <w:rPr>
          <w:spacing w:val="-2"/>
        </w:rPr>
        <w:t> </w:t>
      </w:r>
      <w:r>
        <w:rPr/>
        <w:t>r</w:t>
      </w:r>
      <w:r>
        <w:rPr>
          <w:spacing w:val="1"/>
        </w:rPr>
        <w:t> </w:t>
      </w:r>
      <w:r>
        <w:rPr/>
        <w:t>=</w:t>
      </w:r>
      <w:r>
        <w:rPr>
          <w:spacing w:val="-2"/>
        </w:rPr>
        <w:t> </w:t>
      </w:r>
      <w:r>
        <w:rPr>
          <w:spacing w:val="-5"/>
        </w:rPr>
        <w:t>10%</w:t>
      </w:r>
    </w:p>
    <w:p>
      <w:pPr>
        <w:pStyle w:val="BodyText"/>
        <w:spacing w:line="276" w:lineRule="auto" w:before="283"/>
        <w:ind w:right="1396"/>
      </w:pPr>
      <w:r>
        <w:rPr/>
        <w:t>In general, if</w:t>
      </w:r>
      <w:r>
        <w:rPr>
          <w:spacing w:val="-1"/>
        </w:rPr>
        <w:t> </w:t>
      </w:r>
      <w:r>
        <w:rPr/>
        <w:t>the project</w:t>
      </w:r>
      <w:r>
        <w:rPr>
          <w:spacing w:val="-3"/>
        </w:rPr>
        <w:t> </w:t>
      </w:r>
      <w:r>
        <w:rPr/>
        <w:t>provides</w:t>
      </w:r>
      <w:r>
        <w:rPr>
          <w:spacing w:val="-2"/>
        </w:rPr>
        <w:t> </w:t>
      </w:r>
      <w:r>
        <w:rPr/>
        <w:t>a cash</w:t>
      </w:r>
      <w:r>
        <w:rPr>
          <w:spacing w:val="-1"/>
        </w:rPr>
        <w:t> </w:t>
      </w:r>
      <w:r>
        <w:rPr/>
        <w:t>flow of Ct in year t</w:t>
      </w:r>
      <w:r>
        <w:rPr>
          <w:spacing w:val="-1"/>
        </w:rPr>
        <w:t> </w:t>
      </w:r>
      <w:r>
        <w:rPr/>
        <w:t>with initial</w:t>
      </w:r>
      <w:r>
        <w:rPr>
          <w:spacing w:val="-1"/>
        </w:rPr>
        <w:t> </w:t>
      </w:r>
      <w:r>
        <w:rPr/>
        <w:t>investment of Co and life</w:t>
      </w:r>
      <w:r>
        <w:rPr>
          <w:spacing w:val="-1"/>
        </w:rPr>
        <w:t> </w:t>
      </w:r>
      <w:r>
        <w:rPr/>
        <w:t>of </w:t>
      </w:r>
      <w:r>
        <w:rPr>
          <w:position w:val="2"/>
        </w:rPr>
        <w:t>n years, we can write the relationship between C</w:t>
      </w:r>
      <w:r>
        <w:rPr>
          <w:sz w:val="18"/>
        </w:rPr>
        <w:t>o</w:t>
      </w:r>
      <w:r>
        <w:rPr>
          <w:position w:val="2"/>
        </w:rPr>
        <w:t>, C</w:t>
      </w:r>
      <w:r>
        <w:rPr>
          <w:sz w:val="18"/>
        </w:rPr>
        <w:t>t</w:t>
      </w:r>
      <w:r>
        <w:rPr>
          <w:spacing w:val="26"/>
          <w:sz w:val="18"/>
        </w:rPr>
        <w:t> </w:t>
      </w:r>
      <w:r>
        <w:rPr>
          <w:position w:val="2"/>
        </w:rPr>
        <w:t>and r as:</w:t>
      </w:r>
    </w:p>
    <w:p>
      <w:pPr>
        <w:pStyle w:val="BodyText"/>
        <w:spacing w:before="126"/>
      </w:pPr>
      <w:r>
        <w:rPr>
          <w:position w:val="2"/>
        </w:rPr>
        <w:t>Note</w:t>
      </w:r>
      <w:r>
        <w:rPr>
          <w:spacing w:val="-6"/>
          <w:position w:val="2"/>
        </w:rPr>
        <w:t> </w:t>
      </w:r>
      <w:r>
        <w:rPr>
          <w:position w:val="2"/>
        </w:rPr>
        <w:t>that</w:t>
      </w:r>
      <w:r>
        <w:rPr>
          <w:spacing w:val="-2"/>
          <w:position w:val="2"/>
        </w:rPr>
        <w:t> </w:t>
      </w:r>
      <w:r>
        <w:rPr>
          <w:position w:val="2"/>
        </w:rPr>
        <w:t>the</w:t>
      </w:r>
      <w:r>
        <w:rPr>
          <w:spacing w:val="-3"/>
          <w:position w:val="2"/>
        </w:rPr>
        <w:t> </w:t>
      </w:r>
      <w:r>
        <w:rPr>
          <w:position w:val="2"/>
        </w:rPr>
        <w:t>term</w:t>
      </w:r>
      <w:r>
        <w:rPr>
          <w:spacing w:val="-4"/>
          <w:position w:val="2"/>
        </w:rPr>
        <w:t> </w:t>
      </w:r>
      <w:r>
        <w:rPr>
          <w:spacing w:val="-3"/>
          <w:position w:val="-25"/>
        </w:rPr>
        <w:drawing>
          <wp:inline distT="0" distB="0" distL="0" distR="0">
            <wp:extent cx="548555" cy="339332"/>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197" cstate="print"/>
                    <a:stretch>
                      <a:fillRect/>
                    </a:stretch>
                  </pic:blipFill>
                  <pic:spPr>
                    <a:xfrm>
                      <a:off x="0" y="0"/>
                      <a:ext cx="548555" cy="339332"/>
                    </a:xfrm>
                    <a:prstGeom prst="rect">
                      <a:avLst/>
                    </a:prstGeom>
                  </pic:spPr>
                </pic:pic>
              </a:graphicData>
            </a:graphic>
          </wp:inline>
        </w:drawing>
      </w:r>
      <w:r>
        <w:rPr>
          <w:spacing w:val="-3"/>
          <w:position w:val="-25"/>
        </w:rPr>
      </w:r>
      <w:r>
        <w:rPr>
          <w:position w:val="2"/>
        </w:rPr>
        <w:t>is</w:t>
      </w:r>
      <w:r>
        <w:rPr>
          <w:spacing w:val="-2"/>
          <w:position w:val="2"/>
        </w:rPr>
        <w:t> </w:t>
      </w:r>
      <w:r>
        <w:rPr>
          <w:position w:val="2"/>
        </w:rPr>
        <w:t>the</w:t>
      </w:r>
      <w:r>
        <w:rPr>
          <w:spacing w:val="-1"/>
          <w:position w:val="2"/>
        </w:rPr>
        <w:t> </w:t>
      </w:r>
      <w:r>
        <w:rPr>
          <w:position w:val="2"/>
        </w:rPr>
        <w:t>present value</w:t>
      </w:r>
      <w:r>
        <w:rPr>
          <w:spacing w:val="-1"/>
          <w:position w:val="2"/>
        </w:rPr>
        <w:t> </w:t>
      </w:r>
      <w:r>
        <w:rPr>
          <w:position w:val="2"/>
        </w:rPr>
        <w:t>of</w:t>
      </w:r>
      <w:r>
        <w:rPr>
          <w:spacing w:val="-2"/>
          <w:position w:val="2"/>
        </w:rPr>
        <w:t> </w:t>
      </w:r>
      <w:r>
        <w:rPr>
          <w:position w:val="2"/>
        </w:rPr>
        <w:t>future</w:t>
      </w:r>
      <w:r>
        <w:rPr>
          <w:spacing w:val="-3"/>
          <w:position w:val="2"/>
        </w:rPr>
        <w:t> </w:t>
      </w:r>
      <w:r>
        <w:rPr>
          <w:position w:val="2"/>
        </w:rPr>
        <w:t>cash flows</w:t>
      </w:r>
      <w:r>
        <w:rPr>
          <w:spacing w:val="-4"/>
          <w:position w:val="2"/>
        </w:rPr>
        <w:t> </w:t>
      </w:r>
      <w:r>
        <w:rPr>
          <w:position w:val="2"/>
        </w:rPr>
        <w:t>and C</w:t>
      </w:r>
      <w:r>
        <w:rPr>
          <w:sz w:val="18"/>
        </w:rPr>
        <w:t>0</w:t>
      </w:r>
      <w:r>
        <w:rPr>
          <w:spacing w:val="66"/>
          <w:sz w:val="18"/>
        </w:rPr>
        <w:t> </w:t>
      </w:r>
      <w:r>
        <w:rPr>
          <w:position w:val="2"/>
        </w:rPr>
        <w:t>is</w:t>
      </w:r>
      <w:r>
        <w:rPr>
          <w:spacing w:val="-4"/>
          <w:position w:val="2"/>
        </w:rPr>
        <w:t> </w:t>
      </w:r>
      <w:r>
        <w:rPr>
          <w:position w:val="2"/>
        </w:rPr>
        <w:t>the</w:t>
      </w:r>
      <w:r>
        <w:rPr>
          <w:spacing w:val="-2"/>
          <w:position w:val="2"/>
        </w:rPr>
        <w:t> current</w:t>
      </w:r>
    </w:p>
    <w:p>
      <w:pPr>
        <w:pStyle w:val="BodyText"/>
        <w:spacing w:before="45"/>
        <w:ind w:left="0"/>
        <w:rPr>
          <w:sz w:val="20"/>
        </w:rPr>
      </w:pPr>
      <w:r>
        <w:rPr/>
        <w:drawing>
          <wp:anchor distT="0" distB="0" distL="0" distR="0" allowOverlap="1" layoutInCell="1" locked="0" behindDoc="1" simplePos="0" relativeHeight="487645696">
            <wp:simplePos x="0" y="0"/>
            <wp:positionH relativeFrom="page">
              <wp:posOffset>2492697</wp:posOffset>
            </wp:positionH>
            <wp:positionV relativeFrom="paragraph">
              <wp:posOffset>199411</wp:posOffset>
            </wp:positionV>
            <wp:extent cx="2680372" cy="481012"/>
            <wp:effectExtent l="0" t="0" r="0" b="0"/>
            <wp:wrapTopAndBottom/>
            <wp:docPr id="326" name="Image 326"/>
            <wp:cNvGraphicFramePr>
              <a:graphicFrameLocks/>
            </wp:cNvGraphicFramePr>
            <a:graphic>
              <a:graphicData uri="http://schemas.openxmlformats.org/drawingml/2006/picture">
                <pic:pic>
                  <pic:nvPicPr>
                    <pic:cNvPr id="326" name="Image 326"/>
                    <pic:cNvPicPr/>
                  </pic:nvPicPr>
                  <pic:blipFill>
                    <a:blip r:embed="rId198" cstate="print"/>
                    <a:stretch>
                      <a:fillRect/>
                    </a:stretch>
                  </pic:blipFill>
                  <pic:spPr>
                    <a:xfrm>
                      <a:off x="0" y="0"/>
                      <a:ext cx="2680372" cy="481012"/>
                    </a:xfrm>
                    <a:prstGeom prst="rect">
                      <a:avLst/>
                    </a:prstGeom>
                  </pic:spPr>
                </pic:pic>
              </a:graphicData>
            </a:graphic>
          </wp:anchor>
        </w:drawing>
      </w:r>
    </w:p>
    <w:p>
      <w:pPr>
        <w:pStyle w:val="BodyText"/>
        <w:spacing w:before="132"/>
        <w:ind w:left="0"/>
      </w:pPr>
    </w:p>
    <w:p>
      <w:pPr>
        <w:pStyle w:val="BodyText"/>
        <w:tabs>
          <w:tab w:pos="3204" w:val="left" w:leader="none"/>
        </w:tabs>
        <w:spacing w:before="1"/>
      </w:pPr>
      <w:r>
        <w:rPr/>
        <mc:AlternateContent>
          <mc:Choice Requires="wps">
            <w:drawing>
              <wp:anchor distT="0" distB="0" distL="0" distR="0" allowOverlap="1" layoutInCell="1" locked="0" behindDoc="1" simplePos="0" relativeHeight="478300160">
                <wp:simplePos x="0" y="0"/>
                <wp:positionH relativeFrom="page">
                  <wp:posOffset>1675257</wp:posOffset>
                </wp:positionH>
                <wp:positionV relativeFrom="paragraph">
                  <wp:posOffset>-8905</wp:posOffset>
                </wp:positionV>
                <wp:extent cx="706120" cy="354330"/>
                <wp:effectExtent l="0" t="0" r="0" b="0"/>
                <wp:wrapNone/>
                <wp:docPr id="327" name="Group 327"/>
                <wp:cNvGraphicFramePr>
                  <a:graphicFrameLocks/>
                </wp:cNvGraphicFramePr>
                <a:graphic>
                  <a:graphicData uri="http://schemas.microsoft.com/office/word/2010/wordprocessingGroup">
                    <wpg:wgp>
                      <wpg:cNvPr id="327" name="Group 327"/>
                      <wpg:cNvGrpSpPr/>
                      <wpg:grpSpPr>
                        <a:xfrm>
                          <a:off x="0" y="0"/>
                          <a:ext cx="706120" cy="354330"/>
                          <a:chExt cx="706120" cy="354330"/>
                        </a:xfrm>
                      </wpg:grpSpPr>
                      <pic:pic>
                        <pic:nvPicPr>
                          <pic:cNvPr id="328" name="Image 328"/>
                          <pic:cNvPicPr/>
                        </pic:nvPicPr>
                        <pic:blipFill>
                          <a:blip r:embed="rId199" cstate="print"/>
                          <a:stretch>
                            <a:fillRect/>
                          </a:stretch>
                        </pic:blipFill>
                        <pic:spPr>
                          <a:xfrm>
                            <a:off x="83481" y="0"/>
                            <a:ext cx="57573" cy="55879"/>
                          </a:xfrm>
                          <a:prstGeom prst="rect">
                            <a:avLst/>
                          </a:prstGeom>
                        </pic:spPr>
                      </pic:pic>
                      <pic:pic>
                        <pic:nvPicPr>
                          <pic:cNvPr id="329" name="Image 329"/>
                          <pic:cNvPicPr/>
                        </pic:nvPicPr>
                        <pic:blipFill>
                          <a:blip r:embed="rId200" cstate="print"/>
                          <a:stretch>
                            <a:fillRect/>
                          </a:stretch>
                        </pic:blipFill>
                        <pic:spPr>
                          <a:xfrm>
                            <a:off x="0" y="3086"/>
                            <a:ext cx="572008" cy="350862"/>
                          </a:xfrm>
                          <a:prstGeom prst="rect">
                            <a:avLst/>
                          </a:prstGeom>
                        </pic:spPr>
                      </pic:pic>
                      <pic:pic>
                        <pic:nvPicPr>
                          <pic:cNvPr id="330" name="Image 330"/>
                          <pic:cNvPicPr/>
                        </pic:nvPicPr>
                        <pic:blipFill>
                          <a:blip r:embed="rId201" cstate="print"/>
                          <a:stretch>
                            <a:fillRect/>
                          </a:stretch>
                        </pic:blipFill>
                        <pic:spPr>
                          <a:xfrm>
                            <a:off x="538480" y="9525"/>
                            <a:ext cx="167639" cy="144779"/>
                          </a:xfrm>
                          <a:prstGeom prst="rect">
                            <a:avLst/>
                          </a:prstGeom>
                        </pic:spPr>
                      </pic:pic>
                    </wpg:wgp>
                  </a:graphicData>
                </a:graphic>
              </wp:anchor>
            </w:drawing>
          </mc:Choice>
          <mc:Fallback>
            <w:pict>
              <v:group style="position:absolute;margin-left:131.910004pt;margin-top:-.701215pt;width:55.6pt;height:27.9pt;mso-position-horizontal-relative:page;mso-position-vertical-relative:paragraph;z-index:-25016320" id="docshapegroup272" coordorigin="2638,-14" coordsize="1112,558">
                <v:shape style="position:absolute;left:2769;top:-15;width:91;height:88" type="#_x0000_t75" id="docshape273" stroked="false">
                  <v:imagedata r:id="rId199" o:title=""/>
                </v:shape>
                <v:shape style="position:absolute;left:2638;top:-10;width:901;height:553" type="#_x0000_t75" id="docshape274" stroked="false">
                  <v:imagedata r:id="rId200" o:title=""/>
                </v:shape>
                <v:shape style="position:absolute;left:3486;top:0;width:264;height:228" type="#_x0000_t75" id="docshape275" stroked="false">
                  <v:imagedata r:id="rId201" o:title=""/>
                </v:shape>
                <w10:wrap type="none"/>
              </v:group>
            </w:pict>
          </mc:Fallback>
        </mc:AlternateContent>
      </w:r>
      <w:r>
        <w:rPr/>
        <w:t>investment.</w:t>
      </w:r>
      <w:r>
        <w:rPr>
          <w:spacing w:val="-8"/>
        </w:rPr>
        <w:t> </w:t>
      </w:r>
      <w:r>
        <w:rPr>
          <w:spacing w:val="-4"/>
        </w:rPr>
        <w:t>Thus</w:t>
      </w:r>
      <w:r>
        <w:rPr/>
        <w:tab/>
        <w:t>is</w:t>
      </w:r>
      <w:r>
        <w:rPr>
          <w:spacing w:val="-3"/>
        </w:rPr>
        <w:t> </w:t>
      </w:r>
      <w:r>
        <w:rPr/>
        <w:t>the</w:t>
      </w:r>
      <w:r>
        <w:rPr>
          <w:spacing w:val="-6"/>
        </w:rPr>
        <w:t> </w:t>
      </w:r>
      <w:r>
        <w:rPr/>
        <w:t>net</w:t>
      </w:r>
      <w:r>
        <w:rPr>
          <w:spacing w:val="-2"/>
        </w:rPr>
        <w:t> </w:t>
      </w:r>
      <w:r>
        <w:rPr/>
        <w:t>present</w:t>
      </w:r>
      <w:r>
        <w:rPr>
          <w:spacing w:val="-2"/>
        </w:rPr>
        <w:t> </w:t>
      </w:r>
      <w:r>
        <w:rPr/>
        <w:t>value</w:t>
      </w:r>
      <w:r>
        <w:rPr>
          <w:spacing w:val="-1"/>
        </w:rPr>
        <w:t> </w:t>
      </w:r>
      <w:r>
        <w:rPr/>
        <w:t>of</w:t>
      </w:r>
      <w:r>
        <w:rPr>
          <w:spacing w:val="-4"/>
        </w:rPr>
        <w:t> </w:t>
      </w:r>
      <w:r>
        <w:rPr/>
        <w:t>the</w:t>
      </w:r>
      <w:r>
        <w:rPr>
          <w:spacing w:val="-6"/>
        </w:rPr>
        <w:t> </w:t>
      </w:r>
      <w:r>
        <w:rPr/>
        <w:t>project</w:t>
      </w:r>
      <w:r>
        <w:rPr>
          <w:spacing w:val="-3"/>
        </w:rPr>
        <w:t> </w:t>
      </w:r>
      <w:r>
        <w:rPr/>
        <w:t>when</w:t>
      </w:r>
      <w:r>
        <w:rPr>
          <w:spacing w:val="-3"/>
        </w:rPr>
        <w:t> </w:t>
      </w:r>
      <w:r>
        <w:rPr/>
        <w:t>the</w:t>
      </w:r>
      <w:r>
        <w:rPr>
          <w:spacing w:val="-2"/>
        </w:rPr>
        <w:t> </w:t>
      </w:r>
      <w:r>
        <w:rPr/>
        <w:t>cash</w:t>
      </w:r>
      <w:r>
        <w:rPr>
          <w:spacing w:val="-1"/>
        </w:rPr>
        <w:t> </w:t>
      </w:r>
      <w:r>
        <w:rPr/>
        <w:t>flows</w:t>
      </w:r>
      <w:r>
        <w:rPr>
          <w:spacing w:val="-2"/>
        </w:rPr>
        <w:t> </w:t>
      </w:r>
      <w:r>
        <w:rPr>
          <w:spacing w:val="-5"/>
        </w:rPr>
        <w:t>are</w:t>
      </w:r>
    </w:p>
    <w:p>
      <w:pPr>
        <w:pStyle w:val="BodyText"/>
        <w:spacing w:before="35"/>
        <w:ind w:left="0"/>
      </w:pPr>
    </w:p>
    <w:p>
      <w:pPr>
        <w:spacing w:line="254" w:lineRule="auto" w:before="0"/>
        <w:ind w:left="252" w:right="1405" w:firstLine="0"/>
        <w:jc w:val="both"/>
        <w:rPr>
          <w:sz w:val="23"/>
        </w:rPr>
      </w:pPr>
      <w:r>
        <w:rPr>
          <w:sz w:val="23"/>
        </w:rPr>
        <w:t>discounted</w:t>
      </w:r>
      <w:r>
        <w:rPr>
          <w:spacing w:val="-9"/>
          <w:sz w:val="23"/>
        </w:rPr>
        <w:t> </w:t>
      </w:r>
      <w:r>
        <w:rPr>
          <w:sz w:val="23"/>
        </w:rPr>
        <w:t>at</w:t>
      </w:r>
      <w:r>
        <w:rPr>
          <w:spacing w:val="-8"/>
          <w:sz w:val="23"/>
        </w:rPr>
        <w:t> </w:t>
      </w:r>
      <w:r>
        <w:rPr>
          <w:sz w:val="23"/>
        </w:rPr>
        <w:t>the</w:t>
      </w:r>
      <w:r>
        <w:rPr>
          <w:spacing w:val="-7"/>
          <w:sz w:val="23"/>
        </w:rPr>
        <w:t> </w:t>
      </w:r>
      <w:r>
        <w:rPr>
          <w:sz w:val="23"/>
        </w:rPr>
        <w:t>rate</w:t>
      </w:r>
      <w:r>
        <w:rPr>
          <w:spacing w:val="-8"/>
          <w:sz w:val="23"/>
        </w:rPr>
        <w:t> </w:t>
      </w:r>
      <w:r>
        <w:rPr>
          <w:sz w:val="23"/>
        </w:rPr>
        <w:t>r.</w:t>
      </w:r>
      <w:r>
        <w:rPr>
          <w:spacing w:val="-8"/>
          <w:sz w:val="23"/>
        </w:rPr>
        <w:t> </w:t>
      </w:r>
      <w:r>
        <w:rPr>
          <w:sz w:val="23"/>
        </w:rPr>
        <w:t>If</w:t>
      </w:r>
      <w:r>
        <w:rPr>
          <w:spacing w:val="-11"/>
          <w:sz w:val="23"/>
        </w:rPr>
        <w:t> </w:t>
      </w:r>
      <w:r>
        <w:rPr>
          <w:sz w:val="23"/>
        </w:rPr>
        <w:t>the</w:t>
      </w:r>
      <w:r>
        <w:rPr>
          <w:spacing w:val="-7"/>
          <w:sz w:val="23"/>
        </w:rPr>
        <w:t> </w:t>
      </w:r>
      <w:r>
        <w:rPr>
          <w:sz w:val="23"/>
        </w:rPr>
        <w:t>net</w:t>
      </w:r>
      <w:r>
        <w:rPr>
          <w:spacing w:val="-8"/>
          <w:sz w:val="23"/>
        </w:rPr>
        <w:t> </w:t>
      </w:r>
      <w:r>
        <w:rPr>
          <w:sz w:val="23"/>
        </w:rPr>
        <w:t>present</w:t>
      </w:r>
      <w:r>
        <w:rPr>
          <w:spacing w:val="-9"/>
          <w:sz w:val="23"/>
        </w:rPr>
        <w:t> </w:t>
      </w:r>
      <w:r>
        <w:rPr>
          <w:sz w:val="23"/>
        </w:rPr>
        <w:t>value</w:t>
      </w:r>
      <w:r>
        <w:rPr>
          <w:spacing w:val="-7"/>
          <w:sz w:val="23"/>
        </w:rPr>
        <w:t> </w:t>
      </w:r>
      <w:r>
        <w:rPr>
          <w:sz w:val="23"/>
        </w:rPr>
        <w:t>equals</w:t>
      </w:r>
      <w:r>
        <w:rPr>
          <w:spacing w:val="-7"/>
          <w:sz w:val="23"/>
        </w:rPr>
        <w:t> </w:t>
      </w:r>
      <w:r>
        <w:rPr>
          <w:sz w:val="23"/>
        </w:rPr>
        <w:t>zero,</w:t>
      </w:r>
      <w:r>
        <w:rPr>
          <w:spacing w:val="-10"/>
          <w:sz w:val="23"/>
        </w:rPr>
        <w:t> </w:t>
      </w:r>
      <w:r>
        <w:rPr>
          <w:sz w:val="23"/>
        </w:rPr>
        <w:t>we</w:t>
      </w:r>
      <w:r>
        <w:rPr>
          <w:spacing w:val="-7"/>
          <w:sz w:val="23"/>
        </w:rPr>
        <w:t> </w:t>
      </w:r>
      <w:r>
        <w:rPr>
          <w:sz w:val="23"/>
        </w:rPr>
        <w:t>call</w:t>
      </w:r>
      <w:r>
        <w:rPr>
          <w:spacing w:val="-8"/>
          <w:sz w:val="23"/>
        </w:rPr>
        <w:t> </w:t>
      </w:r>
      <w:r>
        <w:rPr>
          <w:sz w:val="23"/>
        </w:rPr>
        <w:t>the</w:t>
      </w:r>
      <w:r>
        <w:rPr>
          <w:spacing w:val="-10"/>
          <w:sz w:val="23"/>
        </w:rPr>
        <w:t> </w:t>
      </w:r>
      <w:r>
        <w:rPr>
          <w:sz w:val="23"/>
        </w:rPr>
        <w:t>return</w:t>
      </w:r>
      <w:r>
        <w:rPr>
          <w:spacing w:val="-11"/>
          <w:sz w:val="23"/>
        </w:rPr>
        <w:t> </w:t>
      </w:r>
      <w:r>
        <w:rPr>
          <w:sz w:val="23"/>
        </w:rPr>
        <w:t>that</w:t>
      </w:r>
      <w:r>
        <w:rPr>
          <w:spacing w:val="-8"/>
          <w:sz w:val="23"/>
        </w:rPr>
        <w:t> </w:t>
      </w:r>
      <w:r>
        <w:rPr>
          <w:sz w:val="23"/>
        </w:rPr>
        <w:t>discounts</w:t>
      </w:r>
      <w:r>
        <w:rPr>
          <w:spacing w:val="-7"/>
          <w:sz w:val="23"/>
        </w:rPr>
        <w:t> </w:t>
      </w:r>
      <w:r>
        <w:rPr>
          <w:sz w:val="23"/>
        </w:rPr>
        <w:t>the</w:t>
      </w:r>
      <w:r>
        <w:rPr>
          <w:spacing w:val="-7"/>
          <w:sz w:val="23"/>
        </w:rPr>
        <w:t> </w:t>
      </w:r>
      <w:r>
        <w:rPr>
          <w:sz w:val="23"/>
        </w:rPr>
        <w:t>future cash</w:t>
      </w:r>
      <w:r>
        <w:rPr>
          <w:spacing w:val="-13"/>
          <w:sz w:val="23"/>
        </w:rPr>
        <w:t> </w:t>
      </w:r>
      <w:r>
        <w:rPr>
          <w:sz w:val="23"/>
        </w:rPr>
        <w:t>flows</w:t>
      </w:r>
      <w:r>
        <w:rPr>
          <w:spacing w:val="-13"/>
          <w:sz w:val="23"/>
        </w:rPr>
        <w:t> </w:t>
      </w:r>
      <w:r>
        <w:rPr>
          <w:sz w:val="23"/>
        </w:rPr>
        <w:t>as</w:t>
      </w:r>
      <w:r>
        <w:rPr>
          <w:spacing w:val="-13"/>
          <w:sz w:val="23"/>
        </w:rPr>
        <w:t> </w:t>
      </w:r>
      <w:r>
        <w:rPr>
          <w:sz w:val="23"/>
        </w:rPr>
        <w:t>the</w:t>
      </w:r>
      <w:r>
        <w:rPr>
          <w:spacing w:val="-13"/>
          <w:sz w:val="23"/>
        </w:rPr>
        <w:t> </w:t>
      </w:r>
      <w:r>
        <w:rPr>
          <w:sz w:val="23"/>
        </w:rPr>
        <w:t>internal</w:t>
      </w:r>
      <w:r>
        <w:rPr>
          <w:spacing w:val="-13"/>
          <w:sz w:val="23"/>
        </w:rPr>
        <w:t> </w:t>
      </w:r>
      <w:r>
        <w:rPr>
          <w:sz w:val="23"/>
        </w:rPr>
        <w:t>rate</w:t>
      </w:r>
      <w:r>
        <w:rPr>
          <w:spacing w:val="-13"/>
          <w:sz w:val="23"/>
        </w:rPr>
        <w:t> </w:t>
      </w:r>
      <w:r>
        <w:rPr>
          <w:sz w:val="23"/>
        </w:rPr>
        <w:t>of</w:t>
      </w:r>
      <w:r>
        <w:rPr>
          <w:spacing w:val="-13"/>
          <w:sz w:val="23"/>
        </w:rPr>
        <w:t> </w:t>
      </w:r>
      <w:r>
        <w:rPr>
          <w:sz w:val="23"/>
        </w:rPr>
        <w:t>return</w:t>
      </w:r>
      <w:r>
        <w:rPr>
          <w:spacing w:val="-13"/>
          <w:sz w:val="23"/>
        </w:rPr>
        <w:t> </w:t>
      </w:r>
      <w:r>
        <w:rPr>
          <w:sz w:val="23"/>
        </w:rPr>
        <w:t>or</w:t>
      </w:r>
      <w:r>
        <w:rPr>
          <w:spacing w:val="-13"/>
          <w:sz w:val="23"/>
        </w:rPr>
        <w:t> </w:t>
      </w:r>
      <w:r>
        <w:rPr>
          <w:sz w:val="23"/>
        </w:rPr>
        <w:t>IRR.</w:t>
      </w:r>
      <w:r>
        <w:rPr>
          <w:spacing w:val="-13"/>
          <w:sz w:val="23"/>
        </w:rPr>
        <w:t> </w:t>
      </w:r>
      <w:r>
        <w:rPr>
          <w:sz w:val="23"/>
        </w:rPr>
        <w:t>Thus,</w:t>
      </w:r>
      <w:r>
        <w:rPr>
          <w:spacing w:val="-13"/>
          <w:sz w:val="23"/>
        </w:rPr>
        <w:t> </w:t>
      </w:r>
      <w:r>
        <w:rPr>
          <w:sz w:val="23"/>
        </w:rPr>
        <w:t>IRR</w:t>
      </w:r>
      <w:r>
        <w:rPr>
          <w:spacing w:val="-13"/>
          <w:sz w:val="23"/>
        </w:rPr>
        <w:t> </w:t>
      </w:r>
      <w:r>
        <w:rPr>
          <w:sz w:val="23"/>
        </w:rPr>
        <w:t>is</w:t>
      </w:r>
      <w:r>
        <w:rPr>
          <w:spacing w:val="-13"/>
          <w:sz w:val="23"/>
        </w:rPr>
        <w:t> </w:t>
      </w:r>
      <w:r>
        <w:rPr>
          <w:sz w:val="23"/>
        </w:rPr>
        <w:t>the</w:t>
      </w:r>
      <w:r>
        <w:rPr>
          <w:spacing w:val="-13"/>
          <w:sz w:val="23"/>
        </w:rPr>
        <w:t> </w:t>
      </w:r>
      <w:r>
        <w:rPr>
          <w:sz w:val="23"/>
        </w:rPr>
        <w:t>discount</w:t>
      </w:r>
      <w:r>
        <w:rPr>
          <w:spacing w:val="-13"/>
          <w:sz w:val="23"/>
        </w:rPr>
        <w:t> </w:t>
      </w:r>
      <w:r>
        <w:rPr>
          <w:sz w:val="23"/>
        </w:rPr>
        <w:t>rate</w:t>
      </w:r>
      <w:r>
        <w:rPr>
          <w:spacing w:val="-13"/>
          <w:sz w:val="23"/>
        </w:rPr>
        <w:t> </w:t>
      </w:r>
      <w:r>
        <w:rPr>
          <w:sz w:val="23"/>
        </w:rPr>
        <w:t>used</w:t>
      </w:r>
      <w:r>
        <w:rPr>
          <w:spacing w:val="-13"/>
          <w:sz w:val="23"/>
        </w:rPr>
        <w:t> </w:t>
      </w:r>
      <w:r>
        <w:rPr>
          <w:sz w:val="23"/>
        </w:rPr>
        <w:t>to</w:t>
      </w:r>
      <w:r>
        <w:rPr>
          <w:spacing w:val="-13"/>
          <w:sz w:val="23"/>
        </w:rPr>
        <w:t> </w:t>
      </w:r>
      <w:r>
        <w:rPr>
          <w:sz w:val="23"/>
        </w:rPr>
        <w:t>calculate</w:t>
      </w:r>
      <w:r>
        <w:rPr>
          <w:spacing w:val="-13"/>
          <w:sz w:val="23"/>
        </w:rPr>
        <w:t> </w:t>
      </w:r>
      <w:r>
        <w:rPr>
          <w:sz w:val="23"/>
        </w:rPr>
        <w:t>the</w:t>
      </w:r>
      <w:r>
        <w:rPr>
          <w:spacing w:val="-13"/>
          <w:sz w:val="23"/>
        </w:rPr>
        <w:t> </w:t>
      </w:r>
      <w:r>
        <w:rPr>
          <w:sz w:val="23"/>
        </w:rPr>
        <w:t>present value of future cash flows which would result in net present value equal to zero, or:</w:t>
      </w:r>
    </w:p>
    <w:p>
      <w:pPr>
        <w:pStyle w:val="BodyText"/>
        <w:spacing w:before="58"/>
        <w:ind w:left="0"/>
        <w:rPr>
          <w:sz w:val="20"/>
        </w:rPr>
      </w:pPr>
      <w:r>
        <w:rPr/>
        <w:drawing>
          <wp:anchor distT="0" distB="0" distL="0" distR="0" allowOverlap="1" layoutInCell="1" locked="0" behindDoc="1" simplePos="0" relativeHeight="487646208">
            <wp:simplePos x="0" y="0"/>
            <wp:positionH relativeFrom="page">
              <wp:posOffset>2957818</wp:posOffset>
            </wp:positionH>
            <wp:positionV relativeFrom="paragraph">
              <wp:posOffset>207424</wp:posOffset>
            </wp:positionV>
            <wp:extent cx="1554488" cy="476250"/>
            <wp:effectExtent l="0" t="0" r="0" b="0"/>
            <wp:wrapTopAndBottom/>
            <wp:docPr id="331" name="Image 331"/>
            <wp:cNvGraphicFramePr>
              <a:graphicFrameLocks/>
            </wp:cNvGraphicFramePr>
            <a:graphic>
              <a:graphicData uri="http://schemas.openxmlformats.org/drawingml/2006/picture">
                <pic:pic>
                  <pic:nvPicPr>
                    <pic:cNvPr id="331" name="Image 331"/>
                    <pic:cNvPicPr/>
                  </pic:nvPicPr>
                  <pic:blipFill>
                    <a:blip r:embed="rId202" cstate="print"/>
                    <a:stretch>
                      <a:fillRect/>
                    </a:stretch>
                  </pic:blipFill>
                  <pic:spPr>
                    <a:xfrm>
                      <a:off x="0" y="0"/>
                      <a:ext cx="1554488" cy="476250"/>
                    </a:xfrm>
                    <a:prstGeom prst="rect">
                      <a:avLst/>
                    </a:prstGeom>
                  </pic:spPr>
                </pic:pic>
              </a:graphicData>
            </a:graphic>
          </wp:anchor>
        </w:drawing>
      </w:r>
    </w:p>
    <w:p>
      <w:pPr>
        <w:pStyle w:val="BodyText"/>
        <w:spacing w:before="52"/>
        <w:ind w:left="0"/>
        <w:rPr>
          <w:sz w:val="23"/>
        </w:rPr>
      </w:pPr>
    </w:p>
    <w:p>
      <w:pPr>
        <w:pStyle w:val="Heading2"/>
        <w:spacing w:before="0"/>
      </w:pPr>
      <w:r>
        <w:rPr>
          <w:spacing w:val="-2"/>
        </w:rPr>
        <w:t>Example</w:t>
      </w:r>
    </w:p>
    <w:p>
      <w:pPr>
        <w:pStyle w:val="BodyText"/>
        <w:spacing w:line="244" w:lineRule="auto" w:before="285"/>
        <w:ind w:right="1413"/>
        <w:jc w:val="both"/>
      </w:pPr>
      <w:r>
        <w:rPr/>
        <w:t>Calculate the internal rate of return for a project that requires an investment of $250,000 and provides cash flows of $63,000 a year for the next 5 years.</w:t>
      </w:r>
    </w:p>
    <w:p>
      <w:pPr>
        <w:pStyle w:val="BodyText"/>
        <w:spacing w:before="222"/>
        <w:ind w:left="0"/>
        <w:rPr>
          <w:sz w:val="20"/>
        </w:rPr>
      </w:pPr>
      <w:r>
        <w:rPr/>
        <w:drawing>
          <wp:anchor distT="0" distB="0" distL="0" distR="0" allowOverlap="1" layoutInCell="1" locked="0" behindDoc="1" simplePos="0" relativeHeight="487646720">
            <wp:simplePos x="0" y="0"/>
            <wp:positionH relativeFrom="page">
              <wp:posOffset>2201225</wp:posOffset>
            </wp:positionH>
            <wp:positionV relativeFrom="paragraph">
              <wp:posOffset>311597</wp:posOffset>
            </wp:positionV>
            <wp:extent cx="2791694" cy="466725"/>
            <wp:effectExtent l="0" t="0" r="0" b="0"/>
            <wp:wrapTopAndBottom/>
            <wp:docPr id="332" name="Image 332"/>
            <wp:cNvGraphicFramePr>
              <a:graphicFrameLocks/>
            </wp:cNvGraphicFramePr>
            <a:graphic>
              <a:graphicData uri="http://schemas.openxmlformats.org/drawingml/2006/picture">
                <pic:pic>
                  <pic:nvPicPr>
                    <pic:cNvPr id="332" name="Image 332"/>
                    <pic:cNvPicPr/>
                  </pic:nvPicPr>
                  <pic:blipFill>
                    <a:blip r:embed="rId203" cstate="print"/>
                    <a:stretch>
                      <a:fillRect/>
                    </a:stretch>
                  </pic:blipFill>
                  <pic:spPr>
                    <a:xfrm>
                      <a:off x="0" y="0"/>
                      <a:ext cx="2791694" cy="466725"/>
                    </a:xfrm>
                    <a:prstGeom prst="rect">
                      <a:avLst/>
                    </a:prstGeom>
                  </pic:spPr>
                </pic:pic>
              </a:graphicData>
            </a:graphic>
          </wp:anchor>
        </w:drawing>
      </w:r>
    </w:p>
    <w:p>
      <w:pPr>
        <w:pStyle w:val="Heading2"/>
        <w:spacing w:before="191"/>
      </w:pPr>
      <w:r>
        <w:rPr>
          <w:spacing w:val="-2"/>
        </w:rPr>
        <w:t>Example</w:t>
      </w:r>
    </w:p>
    <w:p>
      <w:pPr>
        <w:pStyle w:val="BodyText"/>
        <w:spacing w:line="244" w:lineRule="auto" w:before="286"/>
        <w:ind w:right="1413"/>
        <w:jc w:val="both"/>
      </w:pPr>
      <w:r>
        <w:rPr/>
        <w:t>Calculate the internal rate of return for a project that requires an investment of $500,000 and provides cash flow of $200,000 a year for the next 4 years.</w:t>
      </w:r>
    </w:p>
    <w:p>
      <w:pPr>
        <w:pStyle w:val="BodyText"/>
        <w:spacing w:before="91"/>
        <w:ind w:left="0"/>
        <w:rPr>
          <w:sz w:val="20"/>
        </w:rPr>
      </w:pPr>
      <w:r>
        <w:rPr/>
        <w:drawing>
          <wp:anchor distT="0" distB="0" distL="0" distR="0" allowOverlap="1" layoutInCell="1" locked="0" behindDoc="1" simplePos="0" relativeHeight="487647232">
            <wp:simplePos x="0" y="0"/>
            <wp:positionH relativeFrom="page">
              <wp:posOffset>2162497</wp:posOffset>
            </wp:positionH>
            <wp:positionV relativeFrom="paragraph">
              <wp:posOffset>228054</wp:posOffset>
            </wp:positionV>
            <wp:extent cx="2859773" cy="461962"/>
            <wp:effectExtent l="0" t="0" r="0" b="0"/>
            <wp:wrapTopAndBottom/>
            <wp:docPr id="333" name="Image 333"/>
            <wp:cNvGraphicFramePr>
              <a:graphicFrameLocks/>
            </wp:cNvGraphicFramePr>
            <a:graphic>
              <a:graphicData uri="http://schemas.openxmlformats.org/drawingml/2006/picture">
                <pic:pic>
                  <pic:nvPicPr>
                    <pic:cNvPr id="333" name="Image 333"/>
                    <pic:cNvPicPr/>
                  </pic:nvPicPr>
                  <pic:blipFill>
                    <a:blip r:embed="rId204" cstate="print"/>
                    <a:stretch>
                      <a:fillRect/>
                    </a:stretch>
                  </pic:blipFill>
                  <pic:spPr>
                    <a:xfrm>
                      <a:off x="0" y="0"/>
                      <a:ext cx="2859773" cy="461962"/>
                    </a:xfrm>
                    <a:prstGeom prst="rect">
                      <a:avLst/>
                    </a:prstGeom>
                  </pic:spPr>
                </pic:pic>
              </a:graphicData>
            </a:graphic>
          </wp:anchor>
        </w:drawing>
      </w:r>
    </w:p>
    <w:p>
      <w:pPr>
        <w:spacing w:after="0"/>
        <w:rPr>
          <w:sz w:val="20"/>
        </w:rPr>
        <w:sectPr>
          <w:pgSz w:w="11900" w:h="16840"/>
          <w:pgMar w:header="0" w:footer="635" w:top="1320" w:bottom="820" w:left="600" w:right="0"/>
        </w:sectPr>
      </w:pPr>
    </w:p>
    <w:p>
      <w:pPr>
        <w:pStyle w:val="Heading2"/>
        <w:ind w:left="261"/>
      </w:pPr>
      <w:r>
        <w:rPr/>
        <w:t>How</w:t>
      </w:r>
      <w:r>
        <w:rPr>
          <w:spacing w:val="-3"/>
        </w:rPr>
        <w:t> </w:t>
      </w:r>
      <w:r>
        <w:rPr/>
        <w:t>to</w:t>
      </w:r>
      <w:r>
        <w:rPr>
          <w:spacing w:val="-2"/>
        </w:rPr>
        <w:t> </w:t>
      </w:r>
      <w:r>
        <w:rPr/>
        <w:t>Calculate</w:t>
      </w:r>
      <w:r>
        <w:rPr>
          <w:spacing w:val="-3"/>
        </w:rPr>
        <w:t> </w:t>
      </w:r>
      <w:r>
        <w:rPr>
          <w:spacing w:val="-4"/>
        </w:rPr>
        <w:t>IRR?</w:t>
      </w:r>
    </w:p>
    <w:p>
      <w:pPr>
        <w:pStyle w:val="BodyText"/>
        <w:spacing w:line="292" w:lineRule="exact" w:before="281"/>
        <w:ind w:left="261"/>
        <w:jc w:val="both"/>
      </w:pPr>
      <w:r>
        <w:rPr/>
        <w:t>IRR</w:t>
      </w:r>
      <w:r>
        <w:rPr>
          <w:spacing w:val="-4"/>
        </w:rPr>
        <w:t> </w:t>
      </w:r>
      <w:r>
        <w:rPr/>
        <w:t>can</w:t>
      </w:r>
      <w:r>
        <w:rPr>
          <w:spacing w:val="-2"/>
        </w:rPr>
        <w:t> </w:t>
      </w:r>
      <w:r>
        <w:rPr/>
        <w:t>be</w:t>
      </w:r>
      <w:r>
        <w:rPr>
          <w:spacing w:val="-2"/>
        </w:rPr>
        <w:t> </w:t>
      </w:r>
      <w:r>
        <w:rPr/>
        <w:t>calculated</w:t>
      </w:r>
      <w:r>
        <w:rPr>
          <w:spacing w:val="-1"/>
        </w:rPr>
        <w:t> </w:t>
      </w:r>
      <w:r>
        <w:rPr/>
        <w:t>in</w:t>
      </w:r>
      <w:r>
        <w:rPr>
          <w:spacing w:val="-4"/>
        </w:rPr>
        <w:t> </w:t>
      </w:r>
      <w:r>
        <w:rPr/>
        <w:t>many</w:t>
      </w:r>
      <w:r>
        <w:rPr>
          <w:spacing w:val="-2"/>
        </w:rPr>
        <w:t> ways:</w:t>
      </w:r>
    </w:p>
    <w:p>
      <w:pPr>
        <w:pStyle w:val="ListParagraph"/>
        <w:numPr>
          <w:ilvl w:val="0"/>
          <w:numId w:val="162"/>
        </w:numPr>
        <w:tabs>
          <w:tab w:pos="641" w:val="left" w:leader="none"/>
          <w:tab w:pos="643" w:val="left" w:leader="none"/>
        </w:tabs>
        <w:spacing w:line="235" w:lineRule="auto" w:before="3" w:after="0"/>
        <w:ind w:left="643" w:right="1414" w:hanging="392"/>
        <w:jc w:val="both"/>
        <w:rPr>
          <w:sz w:val="24"/>
        </w:rPr>
      </w:pPr>
      <w:r>
        <w:rPr>
          <w:sz w:val="24"/>
        </w:rPr>
        <w:t>One</w:t>
      </w:r>
      <w:r>
        <w:rPr>
          <w:spacing w:val="-4"/>
          <w:sz w:val="24"/>
        </w:rPr>
        <w:t> </w:t>
      </w:r>
      <w:r>
        <w:rPr>
          <w:sz w:val="24"/>
        </w:rPr>
        <w:t>can</w:t>
      </w:r>
      <w:r>
        <w:rPr>
          <w:spacing w:val="-6"/>
          <w:sz w:val="24"/>
        </w:rPr>
        <w:t> </w:t>
      </w:r>
      <w:r>
        <w:rPr>
          <w:sz w:val="24"/>
        </w:rPr>
        <w:t>use</w:t>
      </w:r>
      <w:r>
        <w:rPr>
          <w:spacing w:val="-7"/>
          <w:sz w:val="24"/>
        </w:rPr>
        <w:t> </w:t>
      </w:r>
      <w:r>
        <w:rPr>
          <w:sz w:val="24"/>
        </w:rPr>
        <w:t>a</w:t>
      </w:r>
      <w:r>
        <w:rPr>
          <w:spacing w:val="-7"/>
          <w:sz w:val="24"/>
        </w:rPr>
        <w:t> </w:t>
      </w:r>
      <w:r>
        <w:rPr>
          <w:sz w:val="24"/>
        </w:rPr>
        <w:t>trial-and-error</w:t>
      </w:r>
      <w:r>
        <w:rPr>
          <w:spacing w:val="-6"/>
          <w:sz w:val="24"/>
        </w:rPr>
        <w:t> </w:t>
      </w:r>
      <w:r>
        <w:rPr>
          <w:sz w:val="24"/>
        </w:rPr>
        <w:t>method</w:t>
      </w:r>
      <w:r>
        <w:rPr>
          <w:spacing w:val="-6"/>
          <w:sz w:val="24"/>
        </w:rPr>
        <w:t> </w:t>
      </w:r>
      <w:r>
        <w:rPr>
          <w:sz w:val="24"/>
        </w:rPr>
        <w:t>in</w:t>
      </w:r>
      <w:r>
        <w:rPr>
          <w:spacing w:val="-6"/>
          <w:sz w:val="24"/>
        </w:rPr>
        <w:t> </w:t>
      </w:r>
      <w:r>
        <w:rPr>
          <w:sz w:val="24"/>
        </w:rPr>
        <w:t>which</w:t>
      </w:r>
      <w:r>
        <w:rPr>
          <w:spacing w:val="-4"/>
          <w:sz w:val="24"/>
        </w:rPr>
        <w:t> </w:t>
      </w:r>
      <w:r>
        <w:rPr>
          <w:sz w:val="24"/>
        </w:rPr>
        <w:t>you</w:t>
      </w:r>
      <w:r>
        <w:rPr>
          <w:spacing w:val="-4"/>
          <w:sz w:val="24"/>
        </w:rPr>
        <w:t> </w:t>
      </w:r>
      <w:r>
        <w:rPr>
          <w:sz w:val="24"/>
        </w:rPr>
        <w:t>assume</w:t>
      </w:r>
      <w:r>
        <w:rPr>
          <w:spacing w:val="-7"/>
          <w:sz w:val="24"/>
        </w:rPr>
        <w:t> </w:t>
      </w:r>
      <w:r>
        <w:rPr>
          <w:sz w:val="24"/>
        </w:rPr>
        <w:t>a</w:t>
      </w:r>
      <w:r>
        <w:rPr>
          <w:spacing w:val="-7"/>
          <w:sz w:val="24"/>
        </w:rPr>
        <w:t> </w:t>
      </w:r>
      <w:r>
        <w:rPr>
          <w:sz w:val="24"/>
        </w:rPr>
        <w:t>particular</w:t>
      </w:r>
      <w:r>
        <w:rPr>
          <w:spacing w:val="-7"/>
          <w:sz w:val="24"/>
        </w:rPr>
        <w:t> </w:t>
      </w:r>
      <w:r>
        <w:rPr>
          <w:sz w:val="24"/>
        </w:rPr>
        <w:t>value</w:t>
      </w:r>
      <w:r>
        <w:rPr>
          <w:spacing w:val="-7"/>
          <w:sz w:val="24"/>
        </w:rPr>
        <w:t> </w:t>
      </w:r>
      <w:r>
        <w:rPr>
          <w:sz w:val="24"/>
        </w:rPr>
        <w:t>of</w:t>
      </w:r>
      <w:r>
        <w:rPr>
          <w:spacing w:val="-5"/>
          <w:sz w:val="24"/>
        </w:rPr>
        <w:t> </w:t>
      </w:r>
      <w:r>
        <w:rPr>
          <w:sz w:val="24"/>
        </w:rPr>
        <w:t>IRR,</w:t>
      </w:r>
      <w:r>
        <w:rPr>
          <w:spacing w:val="-6"/>
          <w:sz w:val="24"/>
        </w:rPr>
        <w:t> </w:t>
      </w:r>
      <w:r>
        <w:rPr>
          <w:sz w:val="24"/>
        </w:rPr>
        <w:t>say</w:t>
      </w:r>
      <w:r>
        <w:rPr>
          <w:spacing w:val="-8"/>
          <w:sz w:val="24"/>
        </w:rPr>
        <w:t> </w:t>
      </w:r>
      <w:r>
        <w:rPr>
          <w:sz w:val="24"/>
        </w:rPr>
        <w:t>8%</w:t>
      </w:r>
      <w:r>
        <w:rPr>
          <w:spacing w:val="-5"/>
          <w:sz w:val="24"/>
        </w:rPr>
        <w:t> </w:t>
      </w:r>
      <w:r>
        <w:rPr>
          <w:sz w:val="24"/>
        </w:rPr>
        <w:t>and calculate the NPV. If NPV = 0, IRR is the assumed value. If NPV &gt; 0, the assumed value is too small and you can increase the value, say to 9% and recalculate NPV. If NPV &lt; 0, the assume value is too high and you decrease the value, say to 7.5% and recalculate NPV. Continue this process until you get NPV = 0 for a particular assumed value of IRR.</w:t>
      </w:r>
    </w:p>
    <w:p>
      <w:pPr>
        <w:pStyle w:val="ListParagraph"/>
        <w:numPr>
          <w:ilvl w:val="0"/>
          <w:numId w:val="162"/>
        </w:numPr>
        <w:tabs>
          <w:tab w:pos="640" w:val="left" w:leader="none"/>
        </w:tabs>
        <w:spacing w:line="288" w:lineRule="exact" w:before="0" w:after="0"/>
        <w:ind w:left="640" w:right="0" w:hanging="388"/>
        <w:jc w:val="both"/>
        <w:rPr>
          <w:sz w:val="24"/>
        </w:rPr>
      </w:pPr>
      <w:r>
        <w:rPr>
          <w:sz w:val="24"/>
        </w:rPr>
        <w:t>You</w:t>
      </w:r>
      <w:r>
        <w:rPr>
          <w:spacing w:val="-2"/>
          <w:sz w:val="24"/>
        </w:rPr>
        <w:t> </w:t>
      </w:r>
      <w:r>
        <w:rPr>
          <w:sz w:val="24"/>
        </w:rPr>
        <w:t>can</w:t>
      </w:r>
      <w:r>
        <w:rPr>
          <w:spacing w:val="-1"/>
          <w:sz w:val="24"/>
        </w:rPr>
        <w:t> </w:t>
      </w:r>
      <w:r>
        <w:rPr>
          <w:sz w:val="24"/>
        </w:rPr>
        <w:t>use</w:t>
      </w:r>
      <w:r>
        <w:rPr>
          <w:spacing w:val="-2"/>
          <w:sz w:val="24"/>
        </w:rPr>
        <w:t> </w:t>
      </w:r>
      <w:r>
        <w:rPr>
          <w:sz w:val="24"/>
        </w:rPr>
        <w:t>a</w:t>
      </w:r>
      <w:r>
        <w:rPr>
          <w:spacing w:val="-4"/>
          <w:sz w:val="24"/>
        </w:rPr>
        <w:t> </w:t>
      </w:r>
      <w:r>
        <w:rPr>
          <w:sz w:val="24"/>
        </w:rPr>
        <w:t>financial</w:t>
      </w:r>
      <w:r>
        <w:rPr>
          <w:spacing w:val="-2"/>
          <w:sz w:val="24"/>
        </w:rPr>
        <w:t> </w:t>
      </w:r>
      <w:r>
        <w:rPr>
          <w:sz w:val="24"/>
        </w:rPr>
        <w:t>calculator</w:t>
      </w:r>
      <w:r>
        <w:rPr>
          <w:spacing w:val="-3"/>
          <w:sz w:val="24"/>
        </w:rPr>
        <w:t> </w:t>
      </w:r>
      <w:r>
        <w:rPr>
          <w:sz w:val="24"/>
        </w:rPr>
        <w:t>that</w:t>
      </w:r>
      <w:r>
        <w:rPr>
          <w:spacing w:val="-4"/>
          <w:sz w:val="24"/>
        </w:rPr>
        <w:t> </w:t>
      </w:r>
      <w:r>
        <w:rPr>
          <w:sz w:val="24"/>
        </w:rPr>
        <w:t>has</w:t>
      </w:r>
      <w:r>
        <w:rPr>
          <w:spacing w:val="-4"/>
          <w:sz w:val="24"/>
        </w:rPr>
        <w:t> </w:t>
      </w:r>
      <w:r>
        <w:rPr>
          <w:sz w:val="24"/>
        </w:rPr>
        <w:t>IRR</w:t>
      </w:r>
      <w:r>
        <w:rPr>
          <w:spacing w:val="-3"/>
          <w:sz w:val="24"/>
        </w:rPr>
        <w:t> </w:t>
      </w:r>
      <w:r>
        <w:rPr>
          <w:spacing w:val="-2"/>
          <w:sz w:val="24"/>
        </w:rPr>
        <w:t>function.</w:t>
      </w:r>
    </w:p>
    <w:p>
      <w:pPr>
        <w:pStyle w:val="ListParagraph"/>
        <w:numPr>
          <w:ilvl w:val="0"/>
          <w:numId w:val="162"/>
        </w:numPr>
        <w:tabs>
          <w:tab w:pos="640" w:val="left" w:leader="none"/>
        </w:tabs>
        <w:spacing w:line="290" w:lineRule="exact" w:before="0" w:after="0"/>
        <w:ind w:left="640" w:right="0" w:hanging="388"/>
        <w:jc w:val="both"/>
        <w:rPr>
          <w:sz w:val="24"/>
        </w:rPr>
      </w:pPr>
      <w:r>
        <w:rPr>
          <w:sz w:val="24"/>
        </w:rPr>
        <w:t>You</w:t>
      </w:r>
      <w:r>
        <w:rPr>
          <w:spacing w:val="-2"/>
          <w:sz w:val="24"/>
        </w:rPr>
        <w:t> </w:t>
      </w:r>
      <w:r>
        <w:rPr>
          <w:sz w:val="24"/>
        </w:rPr>
        <w:t>can</w:t>
      </w:r>
      <w:r>
        <w:rPr>
          <w:spacing w:val="-1"/>
          <w:sz w:val="24"/>
        </w:rPr>
        <w:t> </w:t>
      </w:r>
      <w:r>
        <w:rPr>
          <w:sz w:val="24"/>
        </w:rPr>
        <w:t>use</w:t>
      </w:r>
      <w:r>
        <w:rPr>
          <w:spacing w:val="-3"/>
          <w:sz w:val="24"/>
        </w:rPr>
        <w:t> </w:t>
      </w:r>
      <w:r>
        <w:rPr>
          <w:sz w:val="24"/>
        </w:rPr>
        <w:t>the</w:t>
      </w:r>
      <w:r>
        <w:rPr>
          <w:spacing w:val="-4"/>
          <w:sz w:val="24"/>
        </w:rPr>
        <w:t> </w:t>
      </w:r>
      <w:r>
        <w:rPr>
          <w:sz w:val="24"/>
        </w:rPr>
        <w:t>IRR</w:t>
      </w:r>
      <w:r>
        <w:rPr>
          <w:spacing w:val="-3"/>
          <w:sz w:val="24"/>
        </w:rPr>
        <w:t> </w:t>
      </w:r>
      <w:r>
        <w:rPr>
          <w:sz w:val="24"/>
        </w:rPr>
        <w:t>function</w:t>
      </w:r>
      <w:r>
        <w:rPr>
          <w:spacing w:val="-3"/>
          <w:sz w:val="24"/>
        </w:rPr>
        <w:t> </w:t>
      </w:r>
      <w:r>
        <w:rPr>
          <w:sz w:val="24"/>
        </w:rPr>
        <w:t>in</w:t>
      </w:r>
      <w:r>
        <w:rPr>
          <w:spacing w:val="-2"/>
          <w:sz w:val="24"/>
        </w:rPr>
        <w:t> Excel.</w:t>
      </w:r>
    </w:p>
    <w:p>
      <w:pPr>
        <w:pStyle w:val="ListParagraph"/>
        <w:numPr>
          <w:ilvl w:val="0"/>
          <w:numId w:val="162"/>
        </w:numPr>
        <w:tabs>
          <w:tab w:pos="641" w:val="left" w:leader="none"/>
        </w:tabs>
        <w:spacing w:line="240" w:lineRule="auto" w:before="0" w:after="0"/>
        <w:ind w:left="641" w:right="0" w:hanging="389"/>
        <w:jc w:val="both"/>
        <w:rPr>
          <w:sz w:val="24"/>
        </w:rPr>
      </w:pPr>
      <w:r>
        <w:rPr>
          <w:sz w:val="24"/>
        </w:rPr>
        <w:t>You</w:t>
      </w:r>
      <w:r>
        <w:rPr>
          <w:spacing w:val="-1"/>
          <w:sz w:val="24"/>
        </w:rPr>
        <w:t> </w:t>
      </w:r>
      <w:r>
        <w:rPr>
          <w:sz w:val="24"/>
        </w:rPr>
        <w:t>can</w:t>
      </w:r>
      <w:r>
        <w:rPr>
          <w:spacing w:val="-1"/>
          <w:sz w:val="24"/>
        </w:rPr>
        <w:t> </w:t>
      </w:r>
      <w:r>
        <w:rPr>
          <w:sz w:val="24"/>
        </w:rPr>
        <w:t>use</w:t>
      </w:r>
      <w:r>
        <w:rPr>
          <w:spacing w:val="-3"/>
          <w:sz w:val="24"/>
        </w:rPr>
        <w:t> </w:t>
      </w:r>
      <w:r>
        <w:rPr>
          <w:sz w:val="24"/>
        </w:rPr>
        <w:t>the</w:t>
      </w:r>
      <w:r>
        <w:rPr>
          <w:spacing w:val="-4"/>
          <w:sz w:val="24"/>
        </w:rPr>
        <w:t> </w:t>
      </w:r>
      <w:r>
        <w:rPr>
          <w:sz w:val="24"/>
        </w:rPr>
        <w:t>solver</w:t>
      </w:r>
      <w:r>
        <w:rPr>
          <w:spacing w:val="-3"/>
          <w:sz w:val="24"/>
        </w:rPr>
        <w:t> </w:t>
      </w:r>
      <w:r>
        <w:rPr>
          <w:sz w:val="24"/>
        </w:rPr>
        <w:t>function</w:t>
      </w:r>
      <w:r>
        <w:rPr>
          <w:spacing w:val="-3"/>
          <w:sz w:val="24"/>
        </w:rPr>
        <w:t> </w:t>
      </w:r>
      <w:r>
        <w:rPr>
          <w:sz w:val="24"/>
        </w:rPr>
        <w:t>in</w:t>
      </w:r>
      <w:r>
        <w:rPr>
          <w:spacing w:val="-2"/>
          <w:sz w:val="24"/>
        </w:rPr>
        <w:t> Excel.</w:t>
      </w:r>
    </w:p>
    <w:p>
      <w:pPr>
        <w:pStyle w:val="Heading2"/>
        <w:spacing w:before="281"/>
        <w:ind w:left="261"/>
      </w:pPr>
      <w:r>
        <w:rPr/>
        <w:t>Required</w:t>
      </w:r>
      <w:r>
        <w:rPr>
          <w:spacing w:val="-2"/>
        </w:rPr>
        <w:t> </w:t>
      </w:r>
      <w:r>
        <w:rPr/>
        <w:t>Rate</w:t>
      </w:r>
      <w:r>
        <w:rPr>
          <w:spacing w:val="-3"/>
        </w:rPr>
        <w:t> </w:t>
      </w:r>
      <w:r>
        <w:rPr/>
        <w:t>of</w:t>
      </w:r>
      <w:r>
        <w:rPr>
          <w:spacing w:val="-1"/>
        </w:rPr>
        <w:t> </w:t>
      </w:r>
      <w:r>
        <w:rPr>
          <w:spacing w:val="-2"/>
        </w:rPr>
        <w:t>Return</w:t>
      </w:r>
    </w:p>
    <w:p>
      <w:pPr>
        <w:spacing w:line="249" w:lineRule="auto" w:before="286"/>
        <w:ind w:left="261" w:right="1411" w:firstLine="0"/>
        <w:jc w:val="both"/>
        <w:rPr>
          <w:sz w:val="23"/>
        </w:rPr>
      </w:pPr>
      <w:r>
        <w:rPr>
          <w:sz w:val="23"/>
        </w:rPr>
        <w:t>Application of the IRR criterion</w:t>
      </w:r>
      <w:r>
        <w:rPr>
          <w:spacing w:val="-2"/>
          <w:sz w:val="23"/>
        </w:rPr>
        <w:t> </w:t>
      </w:r>
      <w:r>
        <w:rPr>
          <w:sz w:val="23"/>
        </w:rPr>
        <w:t>requires the required rate</w:t>
      </w:r>
      <w:r>
        <w:rPr>
          <w:spacing w:val="-1"/>
          <w:sz w:val="23"/>
        </w:rPr>
        <w:t> </w:t>
      </w:r>
      <w:r>
        <w:rPr>
          <w:sz w:val="23"/>
        </w:rPr>
        <w:t>of return from the</w:t>
      </w:r>
      <w:r>
        <w:rPr>
          <w:spacing w:val="-3"/>
          <w:sz w:val="23"/>
        </w:rPr>
        <w:t> </w:t>
      </w:r>
      <w:r>
        <w:rPr>
          <w:sz w:val="23"/>
        </w:rPr>
        <w:t>project. The</w:t>
      </w:r>
      <w:r>
        <w:rPr>
          <w:spacing w:val="-1"/>
          <w:sz w:val="23"/>
        </w:rPr>
        <w:t> </w:t>
      </w:r>
      <w:r>
        <w:rPr>
          <w:sz w:val="23"/>
        </w:rPr>
        <w:t>required</w:t>
      </w:r>
      <w:r>
        <w:rPr>
          <w:spacing w:val="-2"/>
          <w:sz w:val="23"/>
        </w:rPr>
        <w:t> </w:t>
      </w:r>
      <w:r>
        <w:rPr>
          <w:sz w:val="23"/>
        </w:rPr>
        <w:t>rate of return for the project is also known as the opportunity cost. This means the manager is foregoing investment in other projects by making investment in this project. Thus, this project should provide a return that is at least equal to the return that can be earned from other projects. However, it is important to note that the manager needs to consider the risks of the projects too. When risks of projects are considered, required rate of return or opportunity cost is the return that can be obtained from projects of equivalent risk. Thus, required rate of return is the risk-adjusted rate.</w:t>
      </w:r>
    </w:p>
    <w:p>
      <w:pPr>
        <w:pStyle w:val="BodyText"/>
        <w:spacing w:line="244" w:lineRule="auto" w:before="260"/>
        <w:ind w:left="261" w:right="1418"/>
        <w:jc w:val="both"/>
      </w:pPr>
      <w:r>
        <w:rPr/>
        <w:t>Also,</w:t>
      </w:r>
      <w:r>
        <w:rPr>
          <w:spacing w:val="-6"/>
        </w:rPr>
        <w:t> </w:t>
      </w:r>
      <w:r>
        <w:rPr/>
        <w:t>note</w:t>
      </w:r>
      <w:r>
        <w:rPr>
          <w:spacing w:val="-6"/>
        </w:rPr>
        <w:t> </w:t>
      </w:r>
      <w:r>
        <w:rPr/>
        <w:t>that</w:t>
      </w:r>
      <w:r>
        <w:rPr>
          <w:spacing w:val="-5"/>
        </w:rPr>
        <w:t> </w:t>
      </w:r>
      <w:r>
        <w:rPr/>
        <w:t>risk-adjusted</w:t>
      </w:r>
      <w:r>
        <w:rPr>
          <w:spacing w:val="-5"/>
        </w:rPr>
        <w:t> </w:t>
      </w:r>
      <w:r>
        <w:rPr/>
        <w:t>rate</w:t>
      </w:r>
      <w:r>
        <w:rPr>
          <w:spacing w:val="-6"/>
        </w:rPr>
        <w:t> </w:t>
      </w:r>
      <w:r>
        <w:rPr/>
        <w:t>is</w:t>
      </w:r>
      <w:r>
        <w:rPr>
          <w:spacing w:val="-7"/>
        </w:rPr>
        <w:t> </w:t>
      </w:r>
      <w:r>
        <w:rPr/>
        <w:t>used</w:t>
      </w:r>
      <w:r>
        <w:rPr>
          <w:spacing w:val="-5"/>
        </w:rPr>
        <w:t> </w:t>
      </w:r>
      <w:r>
        <w:rPr/>
        <w:t>in</w:t>
      </w:r>
      <w:r>
        <w:rPr>
          <w:spacing w:val="-5"/>
        </w:rPr>
        <w:t> </w:t>
      </w:r>
      <w:r>
        <w:rPr/>
        <w:t>discounting</w:t>
      </w:r>
      <w:r>
        <w:rPr>
          <w:spacing w:val="-7"/>
        </w:rPr>
        <w:t> </w:t>
      </w:r>
      <w:r>
        <w:rPr/>
        <w:t>cash</w:t>
      </w:r>
      <w:r>
        <w:rPr>
          <w:spacing w:val="-8"/>
        </w:rPr>
        <w:t> </w:t>
      </w:r>
      <w:r>
        <w:rPr/>
        <w:t>flows</w:t>
      </w:r>
      <w:r>
        <w:rPr>
          <w:spacing w:val="-9"/>
        </w:rPr>
        <w:t> </w:t>
      </w:r>
      <w:r>
        <w:rPr/>
        <w:t>when</w:t>
      </w:r>
      <w:r>
        <w:rPr>
          <w:spacing w:val="-5"/>
        </w:rPr>
        <w:t> </w:t>
      </w:r>
      <w:r>
        <w:rPr/>
        <w:t>calculating</w:t>
      </w:r>
      <w:r>
        <w:rPr>
          <w:spacing w:val="-9"/>
        </w:rPr>
        <w:t> </w:t>
      </w:r>
      <w:r>
        <w:rPr/>
        <w:t>the</w:t>
      </w:r>
      <w:r>
        <w:rPr>
          <w:spacing w:val="-8"/>
        </w:rPr>
        <w:t> </w:t>
      </w:r>
      <w:r>
        <w:rPr/>
        <w:t>net</w:t>
      </w:r>
      <w:r>
        <w:rPr>
          <w:spacing w:val="-5"/>
        </w:rPr>
        <w:t> </w:t>
      </w:r>
      <w:r>
        <w:rPr/>
        <w:t>present </w:t>
      </w:r>
      <w:r>
        <w:rPr>
          <w:spacing w:val="-2"/>
        </w:rPr>
        <w:t>value.</w:t>
      </w:r>
    </w:p>
    <w:p>
      <w:pPr>
        <w:pStyle w:val="BodyText"/>
        <w:spacing w:before="46"/>
        <w:ind w:left="0"/>
      </w:pPr>
    </w:p>
    <w:p>
      <w:pPr>
        <w:spacing w:before="0"/>
        <w:ind w:left="261" w:right="0" w:firstLine="0"/>
        <w:jc w:val="left"/>
        <w:rPr>
          <w:b/>
          <w:i/>
          <w:sz w:val="24"/>
        </w:rPr>
      </w:pPr>
      <w:r>
        <w:rPr>
          <w:b/>
          <w:i/>
          <w:sz w:val="24"/>
        </w:rPr>
        <w:t>The</w:t>
      </w:r>
      <w:r>
        <w:rPr>
          <w:b/>
          <w:i/>
          <w:spacing w:val="-2"/>
          <w:sz w:val="24"/>
        </w:rPr>
        <w:t> </w:t>
      </w:r>
      <w:r>
        <w:rPr>
          <w:b/>
          <w:i/>
          <w:sz w:val="24"/>
        </w:rPr>
        <w:t>decision</w:t>
      </w:r>
      <w:r>
        <w:rPr>
          <w:b/>
          <w:i/>
          <w:spacing w:val="-2"/>
          <w:sz w:val="24"/>
        </w:rPr>
        <w:t> </w:t>
      </w:r>
      <w:r>
        <w:rPr>
          <w:b/>
          <w:i/>
          <w:sz w:val="24"/>
        </w:rPr>
        <w:t>rule</w:t>
      </w:r>
      <w:r>
        <w:rPr>
          <w:b/>
          <w:i/>
          <w:spacing w:val="-3"/>
          <w:sz w:val="24"/>
        </w:rPr>
        <w:t> </w:t>
      </w:r>
      <w:r>
        <w:rPr>
          <w:b/>
          <w:i/>
          <w:sz w:val="24"/>
        </w:rPr>
        <w:t>using</w:t>
      </w:r>
      <w:r>
        <w:rPr>
          <w:b/>
          <w:i/>
          <w:spacing w:val="-4"/>
          <w:sz w:val="24"/>
        </w:rPr>
        <w:t> </w:t>
      </w:r>
      <w:r>
        <w:rPr>
          <w:b/>
          <w:i/>
          <w:sz w:val="24"/>
        </w:rPr>
        <w:t>IRR</w:t>
      </w:r>
      <w:r>
        <w:rPr>
          <w:b/>
          <w:i/>
          <w:spacing w:val="-3"/>
          <w:sz w:val="24"/>
        </w:rPr>
        <w:t> </w:t>
      </w:r>
      <w:r>
        <w:rPr>
          <w:b/>
          <w:i/>
          <w:spacing w:val="-5"/>
          <w:sz w:val="24"/>
        </w:rPr>
        <w:t>is:</w:t>
      </w:r>
    </w:p>
    <w:p>
      <w:pPr>
        <w:spacing w:line="295" w:lineRule="auto" w:before="67"/>
        <w:ind w:left="643" w:right="5148" w:firstLine="0"/>
        <w:jc w:val="left"/>
        <w:rPr>
          <w:b/>
          <w:i/>
          <w:sz w:val="24"/>
        </w:rPr>
      </w:pPr>
      <w:r>
        <w:rPr>
          <w:b/>
          <w:i/>
          <w:sz w:val="24"/>
        </w:rPr>
        <w:t>Accept</w:t>
      </w:r>
      <w:r>
        <w:rPr>
          <w:b/>
          <w:i/>
          <w:spacing w:val="-3"/>
          <w:sz w:val="24"/>
        </w:rPr>
        <w:t> </w:t>
      </w:r>
      <w:r>
        <w:rPr>
          <w:b/>
          <w:i/>
          <w:sz w:val="24"/>
        </w:rPr>
        <w:t>a</w:t>
      </w:r>
      <w:r>
        <w:rPr>
          <w:b/>
          <w:i/>
          <w:spacing w:val="-5"/>
          <w:sz w:val="24"/>
        </w:rPr>
        <w:t> </w:t>
      </w:r>
      <w:r>
        <w:rPr>
          <w:b/>
          <w:i/>
          <w:sz w:val="24"/>
        </w:rPr>
        <w:t>project</w:t>
      </w:r>
      <w:r>
        <w:rPr>
          <w:b/>
          <w:i/>
          <w:spacing w:val="-5"/>
          <w:sz w:val="24"/>
        </w:rPr>
        <w:t> </w:t>
      </w:r>
      <w:r>
        <w:rPr>
          <w:b/>
          <w:i/>
          <w:sz w:val="24"/>
        </w:rPr>
        <w:t>if</w:t>
      </w:r>
      <w:r>
        <w:rPr>
          <w:b/>
          <w:i/>
          <w:spacing w:val="-5"/>
          <w:sz w:val="24"/>
        </w:rPr>
        <w:t> </w:t>
      </w:r>
      <w:r>
        <w:rPr>
          <w:b/>
          <w:i/>
          <w:sz w:val="24"/>
        </w:rPr>
        <w:t>IRR</w:t>
      </w:r>
      <w:r>
        <w:rPr>
          <w:b/>
          <w:i/>
          <w:spacing w:val="-5"/>
          <w:sz w:val="24"/>
        </w:rPr>
        <w:t> </w:t>
      </w:r>
      <w:r>
        <w:rPr>
          <w:b/>
          <w:i/>
          <w:sz w:val="24"/>
        </w:rPr>
        <w:t>&gt;</w:t>
      </w:r>
      <w:r>
        <w:rPr>
          <w:b/>
          <w:i/>
          <w:spacing w:val="-8"/>
          <w:sz w:val="24"/>
        </w:rPr>
        <w:t> </w:t>
      </w:r>
      <w:r>
        <w:rPr>
          <w:b/>
          <w:i/>
          <w:sz w:val="24"/>
        </w:rPr>
        <w:t>required</w:t>
      </w:r>
      <w:r>
        <w:rPr>
          <w:b/>
          <w:i/>
          <w:spacing w:val="-3"/>
          <w:sz w:val="24"/>
        </w:rPr>
        <w:t> </w:t>
      </w:r>
      <w:r>
        <w:rPr>
          <w:b/>
          <w:i/>
          <w:sz w:val="24"/>
        </w:rPr>
        <w:t>rate</w:t>
      </w:r>
      <w:r>
        <w:rPr>
          <w:b/>
          <w:i/>
          <w:spacing w:val="-6"/>
          <w:sz w:val="24"/>
        </w:rPr>
        <w:t> </w:t>
      </w:r>
      <w:r>
        <w:rPr>
          <w:b/>
          <w:i/>
          <w:sz w:val="24"/>
        </w:rPr>
        <w:t>of</w:t>
      </w:r>
      <w:r>
        <w:rPr>
          <w:b/>
          <w:i/>
          <w:spacing w:val="-2"/>
          <w:sz w:val="24"/>
        </w:rPr>
        <w:t> </w:t>
      </w:r>
      <w:r>
        <w:rPr>
          <w:b/>
          <w:i/>
          <w:sz w:val="24"/>
        </w:rPr>
        <w:t>return</w:t>
      </w:r>
      <w:r>
        <w:rPr>
          <w:b/>
          <w:i/>
          <w:spacing w:val="-3"/>
          <w:sz w:val="24"/>
        </w:rPr>
        <w:t> </w:t>
      </w:r>
      <w:r>
        <w:rPr>
          <w:b/>
          <w:i/>
          <w:sz w:val="24"/>
        </w:rPr>
        <w:t>(k) Reject a project if IRR &lt; k</w:t>
      </w:r>
    </w:p>
    <w:p>
      <w:pPr>
        <w:spacing w:line="295" w:lineRule="auto" w:before="0"/>
        <w:ind w:left="643" w:right="5720" w:hanging="383"/>
        <w:jc w:val="left"/>
        <w:rPr>
          <w:b/>
          <w:i/>
          <w:sz w:val="24"/>
        </w:rPr>
      </w:pPr>
      <w:r>
        <w:rPr>
          <w:b/>
          <w:i/>
          <w:sz w:val="24"/>
        </w:rPr>
        <w:t>If</w:t>
      </w:r>
      <w:r>
        <w:rPr>
          <w:b/>
          <w:i/>
          <w:spacing w:val="-6"/>
          <w:sz w:val="24"/>
        </w:rPr>
        <w:t> </w:t>
      </w:r>
      <w:r>
        <w:rPr>
          <w:b/>
          <w:i/>
          <w:sz w:val="24"/>
        </w:rPr>
        <w:t>we</w:t>
      </w:r>
      <w:r>
        <w:rPr>
          <w:b/>
          <w:i/>
          <w:spacing w:val="-6"/>
          <w:sz w:val="24"/>
        </w:rPr>
        <w:t> </w:t>
      </w:r>
      <w:r>
        <w:rPr>
          <w:b/>
          <w:i/>
          <w:sz w:val="24"/>
        </w:rPr>
        <w:t>consider</w:t>
      </w:r>
      <w:r>
        <w:rPr>
          <w:b/>
          <w:i/>
          <w:spacing w:val="-8"/>
          <w:sz w:val="24"/>
        </w:rPr>
        <w:t> </w:t>
      </w:r>
      <w:r>
        <w:rPr>
          <w:b/>
          <w:i/>
          <w:sz w:val="24"/>
        </w:rPr>
        <w:t>independent</w:t>
      </w:r>
      <w:r>
        <w:rPr>
          <w:b/>
          <w:i/>
          <w:spacing w:val="-5"/>
          <w:sz w:val="24"/>
        </w:rPr>
        <w:t> </w:t>
      </w:r>
      <w:r>
        <w:rPr>
          <w:b/>
          <w:i/>
          <w:sz w:val="24"/>
        </w:rPr>
        <w:t>projects,</w:t>
      </w:r>
      <w:r>
        <w:rPr>
          <w:b/>
          <w:i/>
          <w:spacing w:val="-5"/>
          <w:sz w:val="24"/>
        </w:rPr>
        <w:t> </w:t>
      </w:r>
      <w:r>
        <w:rPr>
          <w:b/>
          <w:i/>
          <w:sz w:val="24"/>
        </w:rPr>
        <w:t>decision</w:t>
      </w:r>
      <w:r>
        <w:rPr>
          <w:b/>
          <w:i/>
          <w:spacing w:val="-5"/>
          <w:sz w:val="24"/>
        </w:rPr>
        <w:t> </w:t>
      </w:r>
      <w:r>
        <w:rPr>
          <w:b/>
          <w:i/>
          <w:sz w:val="24"/>
        </w:rPr>
        <w:t>rule</w:t>
      </w:r>
      <w:r>
        <w:rPr>
          <w:b/>
          <w:i/>
          <w:spacing w:val="-6"/>
          <w:sz w:val="24"/>
        </w:rPr>
        <w:t> </w:t>
      </w:r>
      <w:r>
        <w:rPr>
          <w:b/>
          <w:i/>
          <w:sz w:val="24"/>
        </w:rPr>
        <w:t>is: Accept all projects for which IRR &gt; k.</w:t>
      </w:r>
    </w:p>
    <w:p>
      <w:pPr>
        <w:spacing w:line="292" w:lineRule="exact" w:before="0"/>
        <w:ind w:left="261" w:right="0" w:firstLine="0"/>
        <w:jc w:val="left"/>
        <w:rPr>
          <w:b/>
          <w:i/>
          <w:sz w:val="24"/>
        </w:rPr>
      </w:pPr>
      <w:r>
        <w:rPr>
          <w:b/>
          <w:i/>
          <w:sz w:val="24"/>
        </w:rPr>
        <w:t>If</w:t>
      </w:r>
      <w:r>
        <w:rPr>
          <w:b/>
          <w:i/>
          <w:spacing w:val="-4"/>
          <w:sz w:val="24"/>
        </w:rPr>
        <w:t> </w:t>
      </w:r>
      <w:r>
        <w:rPr>
          <w:b/>
          <w:i/>
          <w:sz w:val="24"/>
        </w:rPr>
        <w:t>we</w:t>
      </w:r>
      <w:r>
        <w:rPr>
          <w:b/>
          <w:i/>
          <w:spacing w:val="-3"/>
          <w:sz w:val="24"/>
        </w:rPr>
        <w:t> </w:t>
      </w:r>
      <w:r>
        <w:rPr>
          <w:b/>
          <w:i/>
          <w:sz w:val="24"/>
        </w:rPr>
        <w:t>consider</w:t>
      </w:r>
      <w:r>
        <w:rPr>
          <w:b/>
          <w:i/>
          <w:spacing w:val="-4"/>
          <w:sz w:val="24"/>
        </w:rPr>
        <w:t> </w:t>
      </w:r>
      <w:r>
        <w:rPr>
          <w:b/>
          <w:i/>
          <w:sz w:val="24"/>
        </w:rPr>
        <w:t>mutually</w:t>
      </w:r>
      <w:r>
        <w:rPr>
          <w:b/>
          <w:i/>
          <w:spacing w:val="-4"/>
          <w:sz w:val="24"/>
        </w:rPr>
        <w:t> </w:t>
      </w:r>
      <w:r>
        <w:rPr>
          <w:b/>
          <w:i/>
          <w:sz w:val="24"/>
        </w:rPr>
        <w:t>exclusive</w:t>
      </w:r>
      <w:r>
        <w:rPr>
          <w:b/>
          <w:i/>
          <w:spacing w:val="-2"/>
          <w:sz w:val="24"/>
        </w:rPr>
        <w:t> </w:t>
      </w:r>
      <w:r>
        <w:rPr>
          <w:b/>
          <w:i/>
          <w:sz w:val="24"/>
        </w:rPr>
        <w:t>projects,</w:t>
      </w:r>
      <w:r>
        <w:rPr>
          <w:b/>
          <w:i/>
          <w:spacing w:val="-3"/>
          <w:sz w:val="24"/>
        </w:rPr>
        <w:t> </w:t>
      </w:r>
      <w:r>
        <w:rPr>
          <w:b/>
          <w:i/>
          <w:sz w:val="24"/>
        </w:rPr>
        <w:t>decision</w:t>
      </w:r>
      <w:r>
        <w:rPr>
          <w:b/>
          <w:i/>
          <w:spacing w:val="-1"/>
          <w:sz w:val="24"/>
        </w:rPr>
        <w:t> </w:t>
      </w:r>
      <w:r>
        <w:rPr>
          <w:b/>
          <w:i/>
          <w:sz w:val="24"/>
        </w:rPr>
        <w:t>rule</w:t>
      </w:r>
      <w:r>
        <w:rPr>
          <w:b/>
          <w:i/>
          <w:spacing w:val="-4"/>
          <w:sz w:val="24"/>
        </w:rPr>
        <w:t> </w:t>
      </w:r>
      <w:r>
        <w:rPr>
          <w:b/>
          <w:i/>
          <w:spacing w:val="-5"/>
          <w:sz w:val="24"/>
        </w:rPr>
        <w:t>is:</w:t>
      </w:r>
    </w:p>
    <w:p>
      <w:pPr>
        <w:spacing w:before="66"/>
        <w:ind w:left="643" w:right="0" w:firstLine="0"/>
        <w:jc w:val="left"/>
        <w:rPr>
          <w:b/>
          <w:i/>
          <w:sz w:val="24"/>
        </w:rPr>
      </w:pPr>
      <w:r>
        <w:rPr>
          <w:b/>
          <w:i/>
          <w:sz w:val="24"/>
        </w:rPr>
        <w:t>Accept</w:t>
      </w:r>
      <w:r>
        <w:rPr>
          <w:b/>
          <w:i/>
          <w:spacing w:val="-1"/>
          <w:sz w:val="24"/>
        </w:rPr>
        <w:t> </w:t>
      </w:r>
      <w:r>
        <w:rPr>
          <w:b/>
          <w:i/>
          <w:sz w:val="24"/>
        </w:rPr>
        <w:t>the</w:t>
      </w:r>
      <w:r>
        <w:rPr>
          <w:b/>
          <w:i/>
          <w:spacing w:val="-4"/>
          <w:sz w:val="24"/>
        </w:rPr>
        <w:t> </w:t>
      </w:r>
      <w:r>
        <w:rPr>
          <w:b/>
          <w:i/>
          <w:sz w:val="24"/>
        </w:rPr>
        <w:t>project</w:t>
      </w:r>
      <w:r>
        <w:rPr>
          <w:b/>
          <w:i/>
          <w:spacing w:val="-2"/>
          <w:sz w:val="24"/>
        </w:rPr>
        <w:t> </w:t>
      </w:r>
      <w:r>
        <w:rPr>
          <w:b/>
          <w:i/>
          <w:sz w:val="24"/>
        </w:rPr>
        <w:t>that</w:t>
      </w:r>
      <w:r>
        <w:rPr>
          <w:b/>
          <w:i/>
          <w:spacing w:val="-3"/>
          <w:sz w:val="24"/>
        </w:rPr>
        <w:t> </w:t>
      </w:r>
      <w:r>
        <w:rPr>
          <w:b/>
          <w:i/>
          <w:sz w:val="24"/>
        </w:rPr>
        <w:t>has</w:t>
      </w:r>
      <w:r>
        <w:rPr>
          <w:b/>
          <w:i/>
          <w:spacing w:val="-3"/>
          <w:sz w:val="24"/>
        </w:rPr>
        <w:t> </w:t>
      </w:r>
      <w:r>
        <w:rPr>
          <w:b/>
          <w:i/>
          <w:sz w:val="24"/>
        </w:rPr>
        <w:t>higher</w:t>
      </w:r>
      <w:r>
        <w:rPr>
          <w:b/>
          <w:i/>
          <w:spacing w:val="-1"/>
          <w:sz w:val="24"/>
        </w:rPr>
        <w:t> </w:t>
      </w:r>
      <w:r>
        <w:rPr>
          <w:b/>
          <w:i/>
          <w:sz w:val="24"/>
        </w:rPr>
        <w:t>IRR</w:t>
      </w:r>
      <w:r>
        <w:rPr>
          <w:b/>
          <w:i/>
          <w:spacing w:val="-3"/>
          <w:sz w:val="24"/>
        </w:rPr>
        <w:t> </w:t>
      </w:r>
      <w:r>
        <w:rPr>
          <w:b/>
          <w:i/>
          <w:sz w:val="24"/>
        </w:rPr>
        <w:t>which</w:t>
      </w:r>
      <w:r>
        <w:rPr>
          <w:b/>
          <w:i/>
          <w:spacing w:val="-4"/>
          <w:sz w:val="24"/>
        </w:rPr>
        <w:t> </w:t>
      </w:r>
      <w:r>
        <w:rPr>
          <w:b/>
          <w:i/>
          <w:sz w:val="24"/>
        </w:rPr>
        <w:t>is</w:t>
      </w:r>
      <w:r>
        <w:rPr>
          <w:b/>
          <w:i/>
          <w:spacing w:val="-4"/>
          <w:sz w:val="24"/>
        </w:rPr>
        <w:t> </w:t>
      </w:r>
      <w:r>
        <w:rPr>
          <w:b/>
          <w:i/>
          <w:sz w:val="24"/>
        </w:rPr>
        <w:t>also</w:t>
      </w:r>
      <w:r>
        <w:rPr>
          <w:b/>
          <w:i/>
          <w:spacing w:val="-1"/>
          <w:sz w:val="24"/>
        </w:rPr>
        <w:t> </w:t>
      </w:r>
      <w:r>
        <w:rPr>
          <w:b/>
          <w:i/>
          <w:sz w:val="24"/>
        </w:rPr>
        <w:t>larger</w:t>
      </w:r>
      <w:r>
        <w:rPr>
          <w:b/>
          <w:i/>
          <w:spacing w:val="-2"/>
          <w:sz w:val="24"/>
        </w:rPr>
        <w:t> </w:t>
      </w:r>
      <w:r>
        <w:rPr>
          <w:b/>
          <w:i/>
          <w:sz w:val="24"/>
        </w:rPr>
        <w:t>than </w:t>
      </w:r>
      <w:r>
        <w:rPr>
          <w:b/>
          <w:i/>
          <w:spacing w:val="-5"/>
          <w:sz w:val="24"/>
        </w:rPr>
        <w:t>k.</w:t>
      </w:r>
    </w:p>
    <w:p>
      <w:pPr>
        <w:pStyle w:val="BodyText"/>
        <w:spacing w:before="284"/>
        <w:ind w:left="261" w:right="1423"/>
        <w:jc w:val="both"/>
      </w:pPr>
      <w:r>
        <w:rPr/>
        <w:t>In</w:t>
      </w:r>
      <w:r>
        <w:rPr>
          <w:spacing w:val="-1"/>
        </w:rPr>
        <w:t> </w:t>
      </w:r>
      <w:r>
        <w:rPr/>
        <w:t>the</w:t>
      </w:r>
      <w:r>
        <w:rPr>
          <w:spacing w:val="-1"/>
        </w:rPr>
        <w:t> </w:t>
      </w:r>
      <w:r>
        <w:rPr/>
        <w:t>previous</w:t>
      </w:r>
      <w:r>
        <w:rPr>
          <w:spacing w:val="-2"/>
        </w:rPr>
        <w:t> </w:t>
      </w:r>
      <w:r>
        <w:rPr/>
        <w:t>example,</w:t>
      </w:r>
      <w:r>
        <w:rPr>
          <w:spacing w:val="-4"/>
        </w:rPr>
        <w:t> </w:t>
      </w:r>
      <w:r>
        <w:rPr/>
        <w:t>IRR</w:t>
      </w:r>
      <w:r>
        <w:rPr>
          <w:spacing w:val="-3"/>
        </w:rPr>
        <w:t> </w:t>
      </w:r>
      <w:r>
        <w:rPr/>
        <w:t>is</w:t>
      </w:r>
      <w:r>
        <w:rPr>
          <w:spacing w:val="-2"/>
        </w:rPr>
        <w:t> </w:t>
      </w:r>
      <w:r>
        <w:rPr/>
        <w:t>calculated</w:t>
      </w:r>
      <w:r>
        <w:rPr>
          <w:spacing w:val="-1"/>
        </w:rPr>
        <w:t> </w:t>
      </w:r>
      <w:r>
        <w:rPr/>
        <w:t>as</w:t>
      </w:r>
      <w:r>
        <w:rPr>
          <w:spacing w:val="-2"/>
        </w:rPr>
        <w:t> </w:t>
      </w:r>
      <w:r>
        <w:rPr/>
        <w:t>8.234%.</w:t>
      </w:r>
      <w:r>
        <w:rPr>
          <w:spacing w:val="-3"/>
        </w:rPr>
        <w:t> </w:t>
      </w:r>
      <w:r>
        <w:rPr/>
        <w:t>This</w:t>
      </w:r>
      <w:r>
        <w:rPr>
          <w:spacing w:val="-4"/>
        </w:rPr>
        <w:t> </w:t>
      </w:r>
      <w:r>
        <w:rPr/>
        <w:t>project</w:t>
      </w:r>
      <w:r>
        <w:rPr>
          <w:spacing w:val="-3"/>
        </w:rPr>
        <w:t> </w:t>
      </w:r>
      <w:r>
        <w:rPr/>
        <w:t>would</w:t>
      </w:r>
      <w:r>
        <w:rPr>
          <w:spacing w:val="-1"/>
        </w:rPr>
        <w:t> </w:t>
      </w:r>
      <w:r>
        <w:rPr/>
        <w:t>be</w:t>
      </w:r>
      <w:r>
        <w:rPr>
          <w:spacing w:val="-1"/>
        </w:rPr>
        <w:t> </w:t>
      </w:r>
      <w:r>
        <w:rPr/>
        <w:t>accepted</w:t>
      </w:r>
      <w:r>
        <w:rPr>
          <w:spacing w:val="-2"/>
        </w:rPr>
        <w:t> </w:t>
      </w:r>
      <w:r>
        <w:rPr/>
        <w:t>as</w:t>
      </w:r>
      <w:r>
        <w:rPr>
          <w:spacing w:val="-2"/>
        </w:rPr>
        <w:t> </w:t>
      </w:r>
      <w:r>
        <w:rPr/>
        <w:t>long</w:t>
      </w:r>
      <w:r>
        <w:rPr>
          <w:spacing w:val="-2"/>
        </w:rPr>
        <w:t> </w:t>
      </w:r>
      <w:r>
        <w:rPr/>
        <w:t>as</w:t>
      </w:r>
      <w:r>
        <w:rPr>
          <w:spacing w:val="-2"/>
        </w:rPr>
        <w:t> </w:t>
      </w:r>
      <w:r>
        <w:rPr/>
        <w:t>the required</w:t>
      </w:r>
      <w:r>
        <w:rPr>
          <w:spacing w:val="-4"/>
        </w:rPr>
        <w:t> </w:t>
      </w:r>
      <w:r>
        <w:rPr/>
        <w:t>rate</w:t>
      </w:r>
      <w:r>
        <w:rPr>
          <w:spacing w:val="-4"/>
        </w:rPr>
        <w:t> </w:t>
      </w:r>
      <w:r>
        <w:rPr/>
        <w:t>of</w:t>
      </w:r>
      <w:r>
        <w:rPr>
          <w:spacing w:val="-4"/>
        </w:rPr>
        <w:t> </w:t>
      </w:r>
      <w:r>
        <w:rPr/>
        <w:t>return</w:t>
      </w:r>
      <w:r>
        <w:rPr>
          <w:spacing w:val="-4"/>
        </w:rPr>
        <w:t> </w:t>
      </w:r>
      <w:r>
        <w:rPr/>
        <w:t>is</w:t>
      </w:r>
      <w:r>
        <w:rPr>
          <w:spacing w:val="-7"/>
        </w:rPr>
        <w:t> </w:t>
      </w:r>
      <w:r>
        <w:rPr/>
        <w:t>8.234%</w:t>
      </w:r>
      <w:r>
        <w:rPr>
          <w:spacing w:val="-4"/>
        </w:rPr>
        <w:t> </w:t>
      </w:r>
      <w:r>
        <w:rPr/>
        <w:t>or</w:t>
      </w:r>
      <w:r>
        <w:rPr>
          <w:spacing w:val="-4"/>
        </w:rPr>
        <w:t> </w:t>
      </w:r>
      <w:r>
        <w:rPr/>
        <w:t>less.</w:t>
      </w:r>
      <w:r>
        <w:rPr>
          <w:spacing w:val="-5"/>
        </w:rPr>
        <w:t> </w:t>
      </w:r>
      <w:r>
        <w:rPr/>
        <w:t>If</w:t>
      </w:r>
      <w:r>
        <w:rPr>
          <w:spacing w:val="-6"/>
        </w:rPr>
        <w:t> </w:t>
      </w:r>
      <w:r>
        <w:rPr/>
        <w:t>the</w:t>
      </w:r>
      <w:r>
        <w:rPr>
          <w:spacing w:val="-4"/>
        </w:rPr>
        <w:t> </w:t>
      </w:r>
      <w:r>
        <w:rPr/>
        <w:t>required</w:t>
      </w:r>
      <w:r>
        <w:rPr>
          <w:spacing w:val="-4"/>
        </w:rPr>
        <w:t> </w:t>
      </w:r>
      <w:r>
        <w:rPr/>
        <w:t>rate</w:t>
      </w:r>
      <w:r>
        <w:rPr>
          <w:spacing w:val="-4"/>
        </w:rPr>
        <w:t> </w:t>
      </w:r>
      <w:r>
        <w:rPr/>
        <w:t>of</w:t>
      </w:r>
      <w:r>
        <w:rPr>
          <w:spacing w:val="-4"/>
        </w:rPr>
        <w:t> </w:t>
      </w:r>
      <w:r>
        <w:rPr/>
        <w:t>return</w:t>
      </w:r>
      <w:r>
        <w:rPr>
          <w:spacing w:val="-5"/>
        </w:rPr>
        <w:t> </w:t>
      </w:r>
      <w:r>
        <w:rPr/>
        <w:t>were</w:t>
      </w:r>
      <w:r>
        <w:rPr>
          <w:spacing w:val="-4"/>
        </w:rPr>
        <w:t> </w:t>
      </w:r>
      <w:r>
        <w:rPr/>
        <w:t>11%,</w:t>
      </w:r>
      <w:r>
        <w:rPr>
          <w:spacing w:val="-6"/>
        </w:rPr>
        <w:t> </w:t>
      </w:r>
      <w:r>
        <w:rPr/>
        <w:t>the</w:t>
      </w:r>
      <w:r>
        <w:rPr>
          <w:spacing w:val="-4"/>
        </w:rPr>
        <w:t> </w:t>
      </w:r>
      <w:r>
        <w:rPr/>
        <w:t>project</w:t>
      </w:r>
      <w:r>
        <w:rPr>
          <w:spacing w:val="-5"/>
        </w:rPr>
        <w:t> </w:t>
      </w:r>
      <w:r>
        <w:rPr/>
        <w:t>would be rejected.</w:t>
      </w:r>
    </w:p>
    <w:p>
      <w:pPr>
        <w:pStyle w:val="BodyText"/>
        <w:spacing w:line="290" w:lineRule="exact" w:before="268"/>
        <w:ind w:left="261"/>
      </w:pPr>
      <w:r>
        <w:rPr/>
        <w:t>Let</w:t>
      </w:r>
      <w:r>
        <w:rPr>
          <w:spacing w:val="-4"/>
        </w:rPr>
        <w:t> </w:t>
      </w:r>
      <w:r>
        <w:rPr/>
        <w:t>us</w:t>
      </w:r>
      <w:r>
        <w:rPr>
          <w:spacing w:val="-2"/>
        </w:rPr>
        <w:t> </w:t>
      </w:r>
      <w:r>
        <w:rPr/>
        <w:t>see</w:t>
      </w:r>
      <w:r>
        <w:rPr>
          <w:spacing w:val="-3"/>
        </w:rPr>
        <w:t> </w:t>
      </w:r>
      <w:r>
        <w:rPr/>
        <w:t>how</w:t>
      </w:r>
      <w:r>
        <w:rPr>
          <w:spacing w:val="-3"/>
        </w:rPr>
        <w:t> </w:t>
      </w:r>
      <w:r>
        <w:rPr/>
        <w:t>well</w:t>
      </w:r>
      <w:r>
        <w:rPr>
          <w:spacing w:val="-1"/>
        </w:rPr>
        <w:t> </w:t>
      </w:r>
      <w:r>
        <w:rPr/>
        <w:t>IRR</w:t>
      </w:r>
      <w:r>
        <w:rPr>
          <w:spacing w:val="-2"/>
        </w:rPr>
        <w:t> </w:t>
      </w:r>
      <w:r>
        <w:rPr/>
        <w:t>satisfies</w:t>
      </w:r>
      <w:r>
        <w:rPr>
          <w:spacing w:val="-4"/>
        </w:rPr>
        <w:t> </w:t>
      </w:r>
      <w:r>
        <w:rPr/>
        <w:t>the</w:t>
      </w:r>
      <w:r>
        <w:rPr>
          <w:spacing w:val="-1"/>
        </w:rPr>
        <w:t> </w:t>
      </w:r>
      <w:r>
        <w:rPr/>
        <w:t>requirements</w:t>
      </w:r>
      <w:r>
        <w:rPr>
          <w:spacing w:val="-4"/>
        </w:rPr>
        <w:t> </w:t>
      </w:r>
      <w:r>
        <w:rPr/>
        <w:t>of</w:t>
      </w:r>
      <w:r>
        <w:rPr>
          <w:spacing w:val="-3"/>
        </w:rPr>
        <w:t> </w:t>
      </w:r>
      <w:r>
        <w:rPr/>
        <w:t>the </w:t>
      </w:r>
      <w:r>
        <w:rPr>
          <w:spacing w:val="-2"/>
        </w:rPr>
        <w:t>criteria:</w:t>
      </w:r>
    </w:p>
    <w:p>
      <w:pPr>
        <w:pStyle w:val="ListParagraph"/>
        <w:numPr>
          <w:ilvl w:val="0"/>
          <w:numId w:val="163"/>
        </w:numPr>
        <w:tabs>
          <w:tab w:pos="643" w:val="left" w:leader="none"/>
        </w:tabs>
        <w:spacing w:line="288" w:lineRule="exact" w:before="0" w:after="0"/>
        <w:ind w:left="643" w:right="0" w:hanging="391"/>
        <w:jc w:val="left"/>
        <w:rPr>
          <w:sz w:val="24"/>
        </w:rPr>
      </w:pPr>
      <w:r>
        <w:rPr>
          <w:sz w:val="24"/>
        </w:rPr>
        <w:t>Considers</w:t>
      </w:r>
      <w:r>
        <w:rPr>
          <w:spacing w:val="-4"/>
          <w:sz w:val="24"/>
        </w:rPr>
        <w:t> </w:t>
      </w:r>
      <w:r>
        <w:rPr>
          <w:sz w:val="24"/>
        </w:rPr>
        <w:t>time</w:t>
      </w:r>
      <w:r>
        <w:rPr>
          <w:spacing w:val="-3"/>
          <w:sz w:val="24"/>
        </w:rPr>
        <w:t> </w:t>
      </w:r>
      <w:r>
        <w:rPr>
          <w:sz w:val="24"/>
        </w:rPr>
        <w:t>value</w:t>
      </w:r>
      <w:r>
        <w:rPr>
          <w:spacing w:val="-4"/>
          <w:sz w:val="24"/>
        </w:rPr>
        <w:t> </w:t>
      </w:r>
      <w:r>
        <w:rPr>
          <w:sz w:val="24"/>
        </w:rPr>
        <w:t>of</w:t>
      </w:r>
      <w:r>
        <w:rPr>
          <w:spacing w:val="-3"/>
          <w:sz w:val="24"/>
        </w:rPr>
        <w:t> </w:t>
      </w:r>
      <w:r>
        <w:rPr>
          <w:sz w:val="24"/>
        </w:rPr>
        <w:t>money,</w:t>
      </w:r>
      <w:r>
        <w:rPr>
          <w:spacing w:val="-1"/>
          <w:sz w:val="24"/>
        </w:rPr>
        <w:t> </w:t>
      </w:r>
      <w:r>
        <w:rPr>
          <w:sz w:val="24"/>
        </w:rPr>
        <w:t>as</w:t>
      </w:r>
      <w:r>
        <w:rPr>
          <w:spacing w:val="-4"/>
          <w:sz w:val="24"/>
        </w:rPr>
        <w:t> </w:t>
      </w:r>
      <w:r>
        <w:rPr>
          <w:sz w:val="24"/>
        </w:rPr>
        <w:t>IRR</w:t>
      </w:r>
      <w:r>
        <w:rPr>
          <w:spacing w:val="-3"/>
          <w:sz w:val="24"/>
        </w:rPr>
        <w:t> </w:t>
      </w:r>
      <w:r>
        <w:rPr>
          <w:sz w:val="24"/>
        </w:rPr>
        <w:t>is</w:t>
      </w:r>
      <w:r>
        <w:rPr>
          <w:spacing w:val="-2"/>
          <w:sz w:val="24"/>
        </w:rPr>
        <w:t> </w:t>
      </w:r>
      <w:r>
        <w:rPr>
          <w:sz w:val="24"/>
        </w:rPr>
        <w:t>the</w:t>
      </w:r>
      <w:r>
        <w:rPr>
          <w:spacing w:val="-3"/>
          <w:sz w:val="24"/>
        </w:rPr>
        <w:t> </w:t>
      </w:r>
      <w:r>
        <w:rPr>
          <w:sz w:val="24"/>
        </w:rPr>
        <w:t>discount </w:t>
      </w:r>
      <w:r>
        <w:rPr>
          <w:spacing w:val="-2"/>
          <w:sz w:val="24"/>
        </w:rPr>
        <w:t>rate.</w:t>
      </w:r>
    </w:p>
    <w:p>
      <w:pPr>
        <w:pStyle w:val="ListParagraph"/>
        <w:numPr>
          <w:ilvl w:val="0"/>
          <w:numId w:val="163"/>
        </w:numPr>
        <w:tabs>
          <w:tab w:pos="643" w:val="left" w:leader="none"/>
        </w:tabs>
        <w:spacing w:line="288" w:lineRule="exact" w:before="0" w:after="0"/>
        <w:ind w:left="643" w:right="0" w:hanging="391"/>
        <w:jc w:val="left"/>
        <w:rPr>
          <w:sz w:val="24"/>
        </w:rPr>
      </w:pPr>
      <w:r>
        <w:rPr>
          <w:sz w:val="24"/>
        </w:rPr>
        <w:t>Considers</w:t>
      </w:r>
      <w:r>
        <w:rPr>
          <w:spacing w:val="-7"/>
          <w:sz w:val="24"/>
        </w:rPr>
        <w:t> </w:t>
      </w:r>
      <w:r>
        <w:rPr>
          <w:sz w:val="24"/>
        </w:rPr>
        <w:t>risk</w:t>
      </w:r>
      <w:r>
        <w:rPr>
          <w:spacing w:val="-3"/>
          <w:sz w:val="24"/>
        </w:rPr>
        <w:t> </w:t>
      </w:r>
      <w:r>
        <w:rPr>
          <w:sz w:val="24"/>
        </w:rPr>
        <w:t>as</w:t>
      </w:r>
      <w:r>
        <w:rPr>
          <w:spacing w:val="-3"/>
          <w:sz w:val="24"/>
        </w:rPr>
        <w:t> </w:t>
      </w:r>
      <w:r>
        <w:rPr>
          <w:sz w:val="24"/>
        </w:rPr>
        <w:t>comparison</w:t>
      </w:r>
      <w:r>
        <w:rPr>
          <w:spacing w:val="-1"/>
          <w:sz w:val="24"/>
        </w:rPr>
        <w:t> </w:t>
      </w:r>
      <w:r>
        <w:rPr>
          <w:sz w:val="24"/>
        </w:rPr>
        <w:t>is</w:t>
      </w:r>
      <w:r>
        <w:rPr>
          <w:spacing w:val="-2"/>
          <w:sz w:val="24"/>
        </w:rPr>
        <w:t> </w:t>
      </w:r>
      <w:r>
        <w:rPr>
          <w:sz w:val="24"/>
        </w:rPr>
        <w:t>made</w:t>
      </w:r>
      <w:r>
        <w:rPr>
          <w:spacing w:val="-5"/>
          <w:sz w:val="24"/>
        </w:rPr>
        <w:t> </w:t>
      </w:r>
      <w:r>
        <w:rPr>
          <w:sz w:val="24"/>
        </w:rPr>
        <w:t>between</w:t>
      </w:r>
      <w:r>
        <w:rPr>
          <w:spacing w:val="-3"/>
          <w:sz w:val="24"/>
        </w:rPr>
        <w:t> </w:t>
      </w:r>
      <w:r>
        <w:rPr>
          <w:sz w:val="24"/>
        </w:rPr>
        <w:t>IRR</w:t>
      </w:r>
      <w:r>
        <w:rPr>
          <w:spacing w:val="-4"/>
          <w:sz w:val="24"/>
        </w:rPr>
        <w:t> </w:t>
      </w:r>
      <w:r>
        <w:rPr>
          <w:sz w:val="24"/>
        </w:rPr>
        <w:t>and</w:t>
      </w:r>
      <w:r>
        <w:rPr>
          <w:spacing w:val="-3"/>
          <w:sz w:val="24"/>
        </w:rPr>
        <w:t> </w:t>
      </w:r>
      <w:r>
        <w:rPr>
          <w:sz w:val="24"/>
        </w:rPr>
        <w:t>the</w:t>
      </w:r>
      <w:r>
        <w:rPr>
          <w:spacing w:val="-2"/>
          <w:sz w:val="24"/>
        </w:rPr>
        <w:t> </w:t>
      </w:r>
      <w:r>
        <w:rPr>
          <w:sz w:val="24"/>
        </w:rPr>
        <w:t>risk-adjusted</w:t>
      </w:r>
      <w:r>
        <w:rPr>
          <w:spacing w:val="-3"/>
          <w:sz w:val="24"/>
        </w:rPr>
        <w:t> </w:t>
      </w:r>
      <w:r>
        <w:rPr>
          <w:spacing w:val="-2"/>
          <w:sz w:val="24"/>
        </w:rPr>
        <w:t>rate.</w:t>
      </w:r>
    </w:p>
    <w:p>
      <w:pPr>
        <w:pStyle w:val="ListParagraph"/>
        <w:numPr>
          <w:ilvl w:val="0"/>
          <w:numId w:val="163"/>
        </w:numPr>
        <w:tabs>
          <w:tab w:pos="640" w:val="left" w:leader="none"/>
        </w:tabs>
        <w:spacing w:line="290" w:lineRule="exact" w:before="0" w:after="0"/>
        <w:ind w:left="640" w:right="0" w:hanging="388"/>
        <w:jc w:val="left"/>
        <w:rPr>
          <w:sz w:val="24"/>
        </w:rPr>
      </w:pPr>
      <w:r>
        <w:rPr>
          <w:sz w:val="24"/>
        </w:rPr>
        <w:t>Considers</w:t>
      </w:r>
      <w:r>
        <w:rPr>
          <w:spacing w:val="-4"/>
          <w:sz w:val="24"/>
        </w:rPr>
        <w:t> </w:t>
      </w:r>
      <w:r>
        <w:rPr>
          <w:sz w:val="24"/>
        </w:rPr>
        <w:t>all cash</w:t>
      </w:r>
      <w:r>
        <w:rPr>
          <w:spacing w:val="-3"/>
          <w:sz w:val="24"/>
        </w:rPr>
        <w:t> </w:t>
      </w:r>
      <w:r>
        <w:rPr>
          <w:sz w:val="24"/>
        </w:rPr>
        <w:t>flows</w:t>
      </w:r>
      <w:r>
        <w:rPr>
          <w:spacing w:val="-3"/>
          <w:sz w:val="24"/>
        </w:rPr>
        <w:t> </w:t>
      </w:r>
      <w:r>
        <w:rPr>
          <w:sz w:val="24"/>
        </w:rPr>
        <w:t>as</w:t>
      </w:r>
      <w:r>
        <w:rPr>
          <w:spacing w:val="-1"/>
          <w:sz w:val="24"/>
        </w:rPr>
        <w:t> </w:t>
      </w:r>
      <w:r>
        <w:rPr>
          <w:sz w:val="24"/>
        </w:rPr>
        <w:t>we</w:t>
      </w:r>
      <w:r>
        <w:rPr>
          <w:spacing w:val="-4"/>
          <w:sz w:val="24"/>
        </w:rPr>
        <w:t> </w:t>
      </w:r>
      <w:r>
        <w:rPr>
          <w:sz w:val="24"/>
        </w:rPr>
        <w:t>use</w:t>
      </w:r>
      <w:r>
        <w:rPr>
          <w:spacing w:val="-3"/>
          <w:sz w:val="24"/>
        </w:rPr>
        <w:t> </w:t>
      </w:r>
      <w:r>
        <w:rPr>
          <w:sz w:val="24"/>
        </w:rPr>
        <w:t>all cash</w:t>
      </w:r>
      <w:r>
        <w:rPr>
          <w:spacing w:val="-3"/>
          <w:sz w:val="24"/>
        </w:rPr>
        <w:t> </w:t>
      </w:r>
      <w:r>
        <w:rPr>
          <w:sz w:val="24"/>
        </w:rPr>
        <w:t>flows</w:t>
      </w:r>
      <w:r>
        <w:rPr>
          <w:spacing w:val="-3"/>
          <w:sz w:val="24"/>
        </w:rPr>
        <w:t> </w:t>
      </w:r>
      <w:r>
        <w:rPr>
          <w:sz w:val="24"/>
        </w:rPr>
        <w:t>to </w:t>
      </w:r>
      <w:r>
        <w:rPr>
          <w:spacing w:val="-2"/>
          <w:sz w:val="24"/>
        </w:rPr>
        <w:t>discount.</w:t>
      </w:r>
    </w:p>
    <w:p>
      <w:pPr>
        <w:pStyle w:val="ListParagraph"/>
        <w:numPr>
          <w:ilvl w:val="0"/>
          <w:numId w:val="163"/>
        </w:numPr>
        <w:tabs>
          <w:tab w:pos="640" w:val="left" w:leader="none"/>
          <w:tab w:pos="643" w:val="left" w:leader="none"/>
        </w:tabs>
        <w:spacing w:line="240" w:lineRule="auto" w:before="0" w:after="0"/>
        <w:ind w:left="643" w:right="1420" w:hanging="392"/>
        <w:jc w:val="both"/>
        <w:rPr>
          <w:sz w:val="24"/>
        </w:rPr>
      </w:pPr>
      <w:r>
        <w:rPr>
          <w:sz w:val="24"/>
        </w:rPr>
        <w:t>Does not show the value increase even though IRR and NPV provide the same decision (as explained</w:t>
      </w:r>
      <w:r>
        <w:rPr>
          <w:spacing w:val="-4"/>
          <w:sz w:val="24"/>
        </w:rPr>
        <w:t> </w:t>
      </w:r>
      <w:r>
        <w:rPr>
          <w:sz w:val="24"/>
        </w:rPr>
        <w:t>below).</w:t>
      </w:r>
      <w:r>
        <w:rPr>
          <w:spacing w:val="-4"/>
          <w:sz w:val="24"/>
        </w:rPr>
        <w:t> </w:t>
      </w:r>
      <w:r>
        <w:rPr>
          <w:sz w:val="24"/>
        </w:rPr>
        <w:t>NPV</w:t>
      </w:r>
      <w:r>
        <w:rPr>
          <w:spacing w:val="-4"/>
          <w:sz w:val="24"/>
        </w:rPr>
        <w:t> </w:t>
      </w:r>
      <w:r>
        <w:rPr>
          <w:sz w:val="24"/>
        </w:rPr>
        <w:t>criterion</w:t>
      </w:r>
      <w:r>
        <w:rPr>
          <w:spacing w:val="-2"/>
          <w:sz w:val="24"/>
        </w:rPr>
        <w:t> </w:t>
      </w:r>
      <w:r>
        <w:rPr>
          <w:sz w:val="24"/>
        </w:rPr>
        <w:t>shows</w:t>
      </w:r>
      <w:r>
        <w:rPr>
          <w:spacing w:val="-5"/>
          <w:sz w:val="24"/>
        </w:rPr>
        <w:t> </w:t>
      </w:r>
      <w:r>
        <w:rPr>
          <w:sz w:val="24"/>
        </w:rPr>
        <w:t>the</w:t>
      </w:r>
      <w:r>
        <w:rPr>
          <w:spacing w:val="-2"/>
          <w:sz w:val="24"/>
        </w:rPr>
        <w:t> </w:t>
      </w:r>
      <w:r>
        <w:rPr>
          <w:sz w:val="24"/>
        </w:rPr>
        <w:t>change</w:t>
      </w:r>
      <w:r>
        <w:rPr>
          <w:spacing w:val="-5"/>
          <w:sz w:val="24"/>
        </w:rPr>
        <w:t> </w:t>
      </w:r>
      <w:r>
        <w:rPr>
          <w:sz w:val="24"/>
        </w:rPr>
        <w:t>in</w:t>
      </w:r>
      <w:r>
        <w:rPr>
          <w:spacing w:val="-2"/>
          <w:sz w:val="24"/>
        </w:rPr>
        <w:t> </w:t>
      </w:r>
      <w:r>
        <w:rPr>
          <w:sz w:val="24"/>
        </w:rPr>
        <w:t>value</w:t>
      </w:r>
      <w:r>
        <w:rPr>
          <w:spacing w:val="-4"/>
          <w:sz w:val="24"/>
        </w:rPr>
        <w:t> </w:t>
      </w:r>
      <w:r>
        <w:rPr>
          <w:sz w:val="24"/>
        </w:rPr>
        <w:t>whereas</w:t>
      </w:r>
      <w:r>
        <w:rPr>
          <w:spacing w:val="-3"/>
          <w:sz w:val="24"/>
        </w:rPr>
        <w:t> </w:t>
      </w:r>
      <w:r>
        <w:rPr>
          <w:sz w:val="24"/>
        </w:rPr>
        <w:t>IRR</w:t>
      </w:r>
      <w:r>
        <w:rPr>
          <w:spacing w:val="-4"/>
          <w:sz w:val="24"/>
        </w:rPr>
        <w:t> </w:t>
      </w:r>
      <w:r>
        <w:rPr>
          <w:sz w:val="24"/>
        </w:rPr>
        <w:t>only</w:t>
      </w:r>
      <w:r>
        <w:rPr>
          <w:spacing w:val="-3"/>
          <w:sz w:val="24"/>
        </w:rPr>
        <w:t> </w:t>
      </w:r>
      <w:r>
        <w:rPr>
          <w:sz w:val="24"/>
        </w:rPr>
        <w:t>indicates</w:t>
      </w:r>
      <w:r>
        <w:rPr>
          <w:spacing w:val="-3"/>
          <w:sz w:val="24"/>
        </w:rPr>
        <w:t> </w:t>
      </w:r>
      <w:r>
        <w:rPr>
          <w:sz w:val="24"/>
        </w:rPr>
        <w:t>whether value will increase or decrease.</w:t>
      </w:r>
    </w:p>
    <w:p>
      <w:pPr>
        <w:spacing w:after="0" w:line="240" w:lineRule="auto"/>
        <w:jc w:val="both"/>
        <w:rPr>
          <w:sz w:val="24"/>
        </w:rPr>
        <w:sectPr>
          <w:pgSz w:w="11900" w:h="16840"/>
          <w:pgMar w:header="0" w:footer="640" w:top="1320" w:bottom="840" w:left="600" w:right="0"/>
        </w:sectPr>
      </w:pPr>
    </w:p>
    <w:p>
      <w:pPr>
        <w:pStyle w:val="ListParagraph"/>
        <w:numPr>
          <w:ilvl w:val="2"/>
          <w:numId w:val="144"/>
        </w:numPr>
        <w:tabs>
          <w:tab w:pos="815" w:val="left" w:leader="none"/>
        </w:tabs>
        <w:spacing w:line="240" w:lineRule="auto" w:before="24" w:after="0"/>
        <w:ind w:left="815" w:right="0" w:hanging="561"/>
        <w:jc w:val="left"/>
        <w:rPr>
          <w:b/>
          <w:sz w:val="23"/>
        </w:rPr>
      </w:pPr>
      <w:r>
        <w:rPr>
          <w:b/>
          <w:sz w:val="23"/>
        </w:rPr>
        <w:t>Decisions</w:t>
      </w:r>
      <w:r>
        <w:rPr>
          <w:b/>
          <w:spacing w:val="-5"/>
          <w:sz w:val="23"/>
        </w:rPr>
        <w:t> </w:t>
      </w:r>
      <w:r>
        <w:rPr>
          <w:b/>
          <w:sz w:val="23"/>
        </w:rPr>
        <w:t>under</w:t>
      </w:r>
      <w:r>
        <w:rPr>
          <w:b/>
          <w:spacing w:val="-3"/>
          <w:sz w:val="23"/>
        </w:rPr>
        <w:t> </w:t>
      </w:r>
      <w:r>
        <w:rPr>
          <w:b/>
          <w:sz w:val="23"/>
        </w:rPr>
        <w:t>NPV</w:t>
      </w:r>
      <w:r>
        <w:rPr>
          <w:b/>
          <w:spacing w:val="-2"/>
          <w:sz w:val="23"/>
        </w:rPr>
        <w:t> </w:t>
      </w:r>
      <w:r>
        <w:rPr>
          <w:b/>
          <w:sz w:val="23"/>
        </w:rPr>
        <w:t>and</w:t>
      </w:r>
      <w:r>
        <w:rPr>
          <w:b/>
          <w:spacing w:val="-3"/>
          <w:sz w:val="23"/>
        </w:rPr>
        <w:t> </w:t>
      </w:r>
      <w:r>
        <w:rPr>
          <w:b/>
          <w:spacing w:val="-5"/>
          <w:sz w:val="23"/>
        </w:rPr>
        <w:t>IRR</w:t>
      </w:r>
    </w:p>
    <w:p>
      <w:pPr>
        <w:pStyle w:val="BodyText"/>
        <w:spacing w:before="5"/>
        <w:ind w:left="0"/>
        <w:rPr>
          <w:b/>
          <w:sz w:val="23"/>
        </w:rPr>
      </w:pPr>
    </w:p>
    <w:p>
      <w:pPr>
        <w:pStyle w:val="BodyText"/>
        <w:spacing w:line="244" w:lineRule="auto"/>
        <w:ind w:left="254" w:right="1404"/>
        <w:jc w:val="both"/>
      </w:pPr>
      <w:r>
        <w:rPr/>
        <w:t>In</w:t>
      </w:r>
      <w:r>
        <w:rPr>
          <w:spacing w:val="-1"/>
        </w:rPr>
        <w:t> </w:t>
      </w:r>
      <w:r>
        <w:rPr/>
        <w:t>NPV,</w:t>
      </w:r>
      <w:r>
        <w:rPr>
          <w:spacing w:val="-2"/>
        </w:rPr>
        <w:t> </w:t>
      </w:r>
      <w:r>
        <w:rPr/>
        <w:t>a</w:t>
      </w:r>
      <w:r>
        <w:rPr>
          <w:spacing w:val="-4"/>
        </w:rPr>
        <w:t> </w:t>
      </w:r>
      <w:r>
        <w:rPr/>
        <w:t>project</w:t>
      </w:r>
      <w:r>
        <w:rPr>
          <w:spacing w:val="-3"/>
        </w:rPr>
        <w:t> </w:t>
      </w:r>
      <w:r>
        <w:rPr/>
        <w:t>will</w:t>
      </w:r>
      <w:r>
        <w:rPr>
          <w:spacing w:val="-2"/>
        </w:rPr>
        <w:t> </w:t>
      </w:r>
      <w:r>
        <w:rPr/>
        <w:t>be</w:t>
      </w:r>
      <w:r>
        <w:rPr>
          <w:spacing w:val="-3"/>
        </w:rPr>
        <w:t> </w:t>
      </w:r>
      <w:r>
        <w:rPr/>
        <w:t>accepted if</w:t>
      </w:r>
      <w:r>
        <w:rPr>
          <w:spacing w:val="-3"/>
        </w:rPr>
        <w:t> </w:t>
      </w:r>
      <w:r>
        <w:rPr/>
        <w:t>NPV</w:t>
      </w:r>
      <w:r>
        <w:rPr>
          <w:spacing w:val="-3"/>
        </w:rPr>
        <w:t> </w:t>
      </w:r>
      <w:r>
        <w:rPr/>
        <w:t>&gt;</w:t>
      </w:r>
      <w:r>
        <w:rPr>
          <w:spacing w:val="-3"/>
        </w:rPr>
        <w:t> </w:t>
      </w:r>
      <w:r>
        <w:rPr/>
        <w:t>0</w:t>
      </w:r>
      <w:r>
        <w:rPr>
          <w:spacing w:val="-1"/>
        </w:rPr>
        <w:t> </w:t>
      </w:r>
      <w:r>
        <w:rPr/>
        <w:t>and</w:t>
      </w:r>
      <w:r>
        <w:rPr>
          <w:spacing w:val="-3"/>
        </w:rPr>
        <w:t> </w:t>
      </w:r>
      <w:r>
        <w:rPr/>
        <w:t>the</w:t>
      </w:r>
      <w:r>
        <w:rPr>
          <w:spacing w:val="-3"/>
        </w:rPr>
        <w:t> </w:t>
      </w:r>
      <w:r>
        <w:rPr/>
        <w:t>discount</w:t>
      </w:r>
      <w:r>
        <w:rPr>
          <w:spacing w:val="-3"/>
        </w:rPr>
        <w:t> </w:t>
      </w:r>
      <w:r>
        <w:rPr/>
        <w:t>rate</w:t>
      </w:r>
      <w:r>
        <w:rPr>
          <w:spacing w:val="-4"/>
        </w:rPr>
        <w:t> </w:t>
      </w:r>
      <w:r>
        <w:rPr/>
        <w:t>used</w:t>
      </w:r>
      <w:r>
        <w:rPr>
          <w:spacing w:val="-3"/>
        </w:rPr>
        <w:t> </w:t>
      </w:r>
      <w:r>
        <w:rPr/>
        <w:t>is</w:t>
      </w:r>
      <w:r>
        <w:rPr>
          <w:spacing w:val="-4"/>
        </w:rPr>
        <w:t> </w:t>
      </w:r>
      <w:r>
        <w:rPr/>
        <w:t>k.</w:t>
      </w:r>
      <w:r>
        <w:rPr>
          <w:spacing w:val="-3"/>
        </w:rPr>
        <w:t> </w:t>
      </w:r>
      <w:r>
        <w:rPr/>
        <w:t>In</w:t>
      </w:r>
      <w:r>
        <w:rPr>
          <w:spacing w:val="-1"/>
        </w:rPr>
        <w:t> </w:t>
      </w:r>
      <w:r>
        <w:rPr/>
        <w:t>IRR,</w:t>
      </w:r>
      <w:r>
        <w:rPr>
          <w:spacing w:val="-2"/>
        </w:rPr>
        <w:t> </w:t>
      </w:r>
      <w:r>
        <w:rPr/>
        <w:t>a</w:t>
      </w:r>
      <w:r>
        <w:rPr>
          <w:spacing w:val="-1"/>
        </w:rPr>
        <w:t> </w:t>
      </w:r>
      <w:r>
        <w:rPr/>
        <w:t>project</w:t>
      </w:r>
      <w:r>
        <w:rPr>
          <w:spacing w:val="-3"/>
        </w:rPr>
        <w:t> </w:t>
      </w:r>
      <w:r>
        <w:rPr/>
        <w:t>will</w:t>
      </w:r>
      <w:r>
        <w:rPr>
          <w:spacing w:val="-4"/>
        </w:rPr>
        <w:t> </w:t>
      </w:r>
      <w:r>
        <w:rPr/>
        <w:t>be accepted if IRR &gt; k.</w:t>
      </w:r>
    </w:p>
    <w:p>
      <w:pPr>
        <w:pStyle w:val="BodyText"/>
        <w:spacing w:line="237" w:lineRule="auto" w:before="269"/>
        <w:ind w:left="254" w:right="1401"/>
        <w:jc w:val="both"/>
      </w:pPr>
      <w:r>
        <w:rPr/>
        <w:t>Since</w:t>
      </w:r>
      <w:r>
        <w:rPr>
          <w:spacing w:val="-14"/>
        </w:rPr>
        <w:t> </w:t>
      </w:r>
      <w:r>
        <w:rPr/>
        <w:t>IRR</w:t>
      </w:r>
      <w:r>
        <w:rPr>
          <w:spacing w:val="-14"/>
        </w:rPr>
        <w:t> </w:t>
      </w:r>
      <w:r>
        <w:rPr/>
        <w:t>is</w:t>
      </w:r>
      <w:r>
        <w:rPr>
          <w:spacing w:val="-13"/>
        </w:rPr>
        <w:t> </w:t>
      </w:r>
      <w:r>
        <w:rPr/>
        <w:t>the</w:t>
      </w:r>
      <w:r>
        <w:rPr>
          <w:spacing w:val="-14"/>
        </w:rPr>
        <w:t> </w:t>
      </w:r>
      <w:r>
        <w:rPr/>
        <w:t>discount</w:t>
      </w:r>
      <w:r>
        <w:rPr>
          <w:spacing w:val="-13"/>
        </w:rPr>
        <w:t> </w:t>
      </w:r>
      <w:r>
        <w:rPr/>
        <w:t>rate</w:t>
      </w:r>
      <w:r>
        <w:rPr>
          <w:spacing w:val="-14"/>
        </w:rPr>
        <w:t> </w:t>
      </w:r>
      <w:r>
        <w:rPr/>
        <w:t>at</w:t>
      </w:r>
      <w:r>
        <w:rPr>
          <w:spacing w:val="-13"/>
        </w:rPr>
        <w:t> </w:t>
      </w:r>
      <w:r>
        <w:rPr/>
        <w:t>which</w:t>
      </w:r>
      <w:r>
        <w:rPr>
          <w:spacing w:val="-14"/>
        </w:rPr>
        <w:t> </w:t>
      </w:r>
      <w:r>
        <w:rPr/>
        <w:t>NPV</w:t>
      </w:r>
      <w:r>
        <w:rPr>
          <w:spacing w:val="-14"/>
        </w:rPr>
        <w:t> </w:t>
      </w:r>
      <w:r>
        <w:rPr/>
        <w:t>=</w:t>
      </w:r>
      <w:r>
        <w:rPr>
          <w:spacing w:val="-13"/>
        </w:rPr>
        <w:t> </w:t>
      </w:r>
      <w:r>
        <w:rPr/>
        <w:t>0,</w:t>
      </w:r>
      <w:r>
        <w:rPr>
          <w:spacing w:val="-14"/>
        </w:rPr>
        <w:t> </w:t>
      </w:r>
      <w:r>
        <w:rPr/>
        <w:t>if</w:t>
      </w:r>
      <w:r>
        <w:rPr>
          <w:spacing w:val="-13"/>
        </w:rPr>
        <w:t> </w:t>
      </w:r>
      <w:r>
        <w:rPr/>
        <w:t>IRR</w:t>
      </w:r>
      <w:r>
        <w:rPr>
          <w:spacing w:val="-14"/>
        </w:rPr>
        <w:t> </w:t>
      </w:r>
      <w:r>
        <w:rPr/>
        <w:t>&gt;</w:t>
      </w:r>
      <w:r>
        <w:rPr>
          <w:spacing w:val="-12"/>
        </w:rPr>
        <w:t> </w:t>
      </w:r>
      <w:r>
        <w:rPr/>
        <w:t>k,</w:t>
      </w:r>
      <w:r>
        <w:rPr>
          <w:spacing w:val="-9"/>
        </w:rPr>
        <w:t> </w:t>
      </w:r>
      <w:r>
        <w:rPr/>
        <w:t>NPV</w:t>
      </w:r>
      <w:r>
        <w:rPr>
          <w:spacing w:val="-14"/>
        </w:rPr>
        <w:t> </w:t>
      </w:r>
      <w:r>
        <w:rPr/>
        <w:t>using</w:t>
      </w:r>
      <w:r>
        <w:rPr>
          <w:spacing w:val="-14"/>
        </w:rPr>
        <w:t> </w:t>
      </w:r>
      <w:r>
        <w:rPr/>
        <w:t>k</w:t>
      </w:r>
      <w:r>
        <w:rPr>
          <w:spacing w:val="-13"/>
        </w:rPr>
        <w:t> </w:t>
      </w:r>
      <w:r>
        <w:rPr/>
        <w:t>as</w:t>
      </w:r>
      <w:r>
        <w:rPr>
          <w:spacing w:val="-14"/>
        </w:rPr>
        <w:t> </w:t>
      </w:r>
      <w:r>
        <w:rPr/>
        <w:t>discount</w:t>
      </w:r>
      <w:r>
        <w:rPr>
          <w:spacing w:val="-12"/>
        </w:rPr>
        <w:t> </w:t>
      </w:r>
      <w:r>
        <w:rPr/>
        <w:t>rate</w:t>
      </w:r>
      <w:r>
        <w:rPr>
          <w:spacing w:val="-14"/>
        </w:rPr>
        <w:t> </w:t>
      </w:r>
      <w:r>
        <w:rPr/>
        <w:t>will</w:t>
      </w:r>
      <w:r>
        <w:rPr>
          <w:spacing w:val="-14"/>
        </w:rPr>
        <w:t> </w:t>
      </w:r>
      <w:r>
        <w:rPr/>
        <w:t>be</w:t>
      </w:r>
      <w:r>
        <w:rPr>
          <w:spacing w:val="-13"/>
        </w:rPr>
        <w:t> </w:t>
      </w:r>
      <w:r>
        <w:rPr/>
        <w:t>positive. This</w:t>
      </w:r>
      <w:r>
        <w:rPr>
          <w:spacing w:val="-12"/>
        </w:rPr>
        <w:t> </w:t>
      </w:r>
      <w:r>
        <w:rPr/>
        <w:t>is</w:t>
      </w:r>
      <w:r>
        <w:rPr>
          <w:spacing w:val="-12"/>
        </w:rPr>
        <w:t> </w:t>
      </w:r>
      <w:r>
        <w:rPr/>
        <w:t>because</w:t>
      </w:r>
      <w:r>
        <w:rPr>
          <w:spacing w:val="-12"/>
        </w:rPr>
        <w:t> </w:t>
      </w:r>
      <w:r>
        <w:rPr/>
        <w:t>the</w:t>
      </w:r>
      <w:r>
        <w:rPr>
          <w:spacing w:val="-12"/>
        </w:rPr>
        <w:t> </w:t>
      </w:r>
      <w:r>
        <w:rPr/>
        <w:t>discounted</w:t>
      </w:r>
      <w:r>
        <w:rPr>
          <w:spacing w:val="-11"/>
        </w:rPr>
        <w:t> </w:t>
      </w:r>
      <w:r>
        <w:rPr/>
        <w:t>value</w:t>
      </w:r>
      <w:r>
        <w:rPr>
          <w:spacing w:val="-12"/>
        </w:rPr>
        <w:t> </w:t>
      </w:r>
      <w:r>
        <w:rPr/>
        <w:t>of</w:t>
      </w:r>
      <w:r>
        <w:rPr>
          <w:spacing w:val="-11"/>
        </w:rPr>
        <w:t> </w:t>
      </w:r>
      <w:r>
        <w:rPr/>
        <w:t>future</w:t>
      </w:r>
      <w:r>
        <w:rPr>
          <w:spacing w:val="-12"/>
        </w:rPr>
        <w:t> </w:t>
      </w:r>
      <w:r>
        <w:rPr/>
        <w:t>cash</w:t>
      </w:r>
      <w:r>
        <w:rPr>
          <w:spacing w:val="-11"/>
        </w:rPr>
        <w:t> </w:t>
      </w:r>
      <w:r>
        <w:rPr/>
        <w:t>flows</w:t>
      </w:r>
      <w:r>
        <w:rPr>
          <w:spacing w:val="-12"/>
        </w:rPr>
        <w:t> </w:t>
      </w:r>
      <w:r>
        <w:rPr/>
        <w:t>will</w:t>
      </w:r>
      <w:r>
        <w:rPr>
          <w:spacing w:val="-14"/>
        </w:rPr>
        <w:t> </w:t>
      </w:r>
      <w:r>
        <w:rPr/>
        <w:t>decrease</w:t>
      </w:r>
      <w:r>
        <w:rPr>
          <w:spacing w:val="-11"/>
        </w:rPr>
        <w:t> </w:t>
      </w:r>
      <w:r>
        <w:rPr/>
        <w:t>if</w:t>
      </w:r>
      <w:r>
        <w:rPr>
          <w:spacing w:val="-11"/>
        </w:rPr>
        <w:t> </w:t>
      </w:r>
      <w:r>
        <w:rPr/>
        <w:t>the</w:t>
      </w:r>
      <w:r>
        <w:rPr>
          <w:spacing w:val="-12"/>
        </w:rPr>
        <w:t> </w:t>
      </w:r>
      <w:r>
        <w:rPr/>
        <w:t>discount</w:t>
      </w:r>
      <w:r>
        <w:rPr>
          <w:spacing w:val="-10"/>
        </w:rPr>
        <w:t> </w:t>
      </w:r>
      <w:r>
        <w:rPr/>
        <w:t>rate</w:t>
      </w:r>
      <w:r>
        <w:rPr>
          <w:spacing w:val="-12"/>
        </w:rPr>
        <w:t> </w:t>
      </w:r>
      <w:r>
        <w:rPr/>
        <w:t>increases. Thus, both NPV and IRR rules will always result in the same decision if the risk-adjusted return for the projects is the same.</w:t>
      </w:r>
    </w:p>
    <w:p>
      <w:pPr>
        <w:pStyle w:val="Heading2"/>
        <w:spacing w:before="275"/>
        <w:ind w:left="254"/>
      </w:pPr>
      <w:r>
        <w:rPr>
          <w:spacing w:val="-2"/>
        </w:rPr>
        <w:t>Example</w:t>
      </w:r>
    </w:p>
    <w:p>
      <w:pPr>
        <w:spacing w:line="254" w:lineRule="auto" w:before="286"/>
        <w:ind w:left="254" w:right="1402" w:firstLine="0"/>
        <w:jc w:val="both"/>
        <w:rPr>
          <w:sz w:val="23"/>
        </w:rPr>
      </w:pPr>
      <w:r>
        <w:rPr>
          <w:sz w:val="23"/>
        </w:rPr>
        <w:t>A</w:t>
      </w:r>
      <w:r>
        <w:rPr>
          <w:spacing w:val="-1"/>
          <w:sz w:val="23"/>
        </w:rPr>
        <w:t> </w:t>
      </w:r>
      <w:r>
        <w:rPr>
          <w:sz w:val="23"/>
        </w:rPr>
        <w:t>company is</w:t>
      </w:r>
      <w:r>
        <w:rPr>
          <w:spacing w:val="-1"/>
          <w:sz w:val="23"/>
        </w:rPr>
        <w:t> </w:t>
      </w:r>
      <w:r>
        <w:rPr>
          <w:sz w:val="23"/>
        </w:rPr>
        <w:t>considering</w:t>
      </w:r>
      <w:r>
        <w:rPr>
          <w:spacing w:val="-2"/>
          <w:sz w:val="23"/>
        </w:rPr>
        <w:t> </w:t>
      </w:r>
      <w:r>
        <w:rPr>
          <w:sz w:val="23"/>
        </w:rPr>
        <w:t>mutually</w:t>
      </w:r>
      <w:r>
        <w:rPr>
          <w:spacing w:val="-1"/>
          <w:sz w:val="23"/>
        </w:rPr>
        <w:t> </w:t>
      </w:r>
      <w:r>
        <w:rPr>
          <w:sz w:val="23"/>
        </w:rPr>
        <w:t>exclusive</w:t>
      </w:r>
      <w:r>
        <w:rPr>
          <w:spacing w:val="-1"/>
          <w:sz w:val="23"/>
        </w:rPr>
        <w:t> </w:t>
      </w:r>
      <w:r>
        <w:rPr>
          <w:sz w:val="23"/>
        </w:rPr>
        <w:t>projects</w:t>
      </w:r>
      <w:r>
        <w:rPr>
          <w:spacing w:val="-2"/>
          <w:sz w:val="23"/>
        </w:rPr>
        <w:t> </w:t>
      </w:r>
      <w:r>
        <w:rPr>
          <w:sz w:val="23"/>
        </w:rPr>
        <w:t>A and B.</w:t>
      </w:r>
      <w:r>
        <w:rPr>
          <w:spacing w:val="-3"/>
          <w:sz w:val="23"/>
        </w:rPr>
        <w:t> </w:t>
      </w:r>
      <w:r>
        <w:rPr>
          <w:sz w:val="23"/>
        </w:rPr>
        <w:t>Project</w:t>
      </w:r>
      <w:r>
        <w:rPr>
          <w:spacing w:val="-2"/>
          <w:sz w:val="23"/>
        </w:rPr>
        <w:t> </w:t>
      </w:r>
      <w:r>
        <w:rPr>
          <w:sz w:val="23"/>
        </w:rPr>
        <w:t>A has an IRR =</w:t>
      </w:r>
      <w:r>
        <w:rPr>
          <w:spacing w:val="-2"/>
          <w:sz w:val="23"/>
        </w:rPr>
        <w:t> </w:t>
      </w:r>
      <w:r>
        <w:rPr>
          <w:sz w:val="23"/>
        </w:rPr>
        <w:t>12% and project B has</w:t>
      </w:r>
      <w:r>
        <w:rPr>
          <w:spacing w:val="-3"/>
          <w:sz w:val="23"/>
        </w:rPr>
        <w:t> </w:t>
      </w:r>
      <w:r>
        <w:rPr>
          <w:sz w:val="23"/>
        </w:rPr>
        <w:t>IRR</w:t>
      </w:r>
      <w:r>
        <w:rPr>
          <w:spacing w:val="-7"/>
          <w:sz w:val="23"/>
        </w:rPr>
        <w:t> </w:t>
      </w:r>
      <w:r>
        <w:rPr>
          <w:sz w:val="23"/>
        </w:rPr>
        <w:t>=</w:t>
      </w:r>
      <w:r>
        <w:rPr>
          <w:spacing w:val="-6"/>
          <w:sz w:val="23"/>
        </w:rPr>
        <w:t> </w:t>
      </w:r>
      <w:r>
        <w:rPr>
          <w:sz w:val="23"/>
        </w:rPr>
        <w:t>10%.</w:t>
      </w:r>
      <w:r>
        <w:rPr>
          <w:spacing w:val="-7"/>
          <w:sz w:val="23"/>
        </w:rPr>
        <w:t> </w:t>
      </w:r>
      <w:r>
        <w:rPr>
          <w:sz w:val="23"/>
        </w:rPr>
        <w:t>However,</w:t>
      </w:r>
      <w:r>
        <w:rPr>
          <w:spacing w:val="-9"/>
          <w:sz w:val="23"/>
        </w:rPr>
        <w:t> </w:t>
      </w:r>
      <w:r>
        <w:rPr>
          <w:sz w:val="23"/>
        </w:rPr>
        <w:t>Project</w:t>
      </w:r>
      <w:r>
        <w:rPr>
          <w:spacing w:val="-9"/>
          <w:sz w:val="23"/>
        </w:rPr>
        <w:t> </w:t>
      </w:r>
      <w:r>
        <w:rPr>
          <w:sz w:val="23"/>
        </w:rPr>
        <w:t>A</w:t>
      </w:r>
      <w:r>
        <w:rPr>
          <w:spacing w:val="-3"/>
          <w:sz w:val="23"/>
        </w:rPr>
        <w:t> </w:t>
      </w:r>
      <w:r>
        <w:rPr>
          <w:sz w:val="23"/>
        </w:rPr>
        <w:t>has</w:t>
      </w:r>
      <w:r>
        <w:rPr>
          <w:spacing w:val="-3"/>
          <w:sz w:val="23"/>
        </w:rPr>
        <w:t> </w:t>
      </w:r>
      <w:r>
        <w:rPr>
          <w:sz w:val="23"/>
        </w:rPr>
        <w:t>a</w:t>
      </w:r>
      <w:r>
        <w:rPr>
          <w:spacing w:val="-6"/>
          <w:sz w:val="23"/>
        </w:rPr>
        <w:t> </w:t>
      </w:r>
      <w:r>
        <w:rPr>
          <w:sz w:val="23"/>
        </w:rPr>
        <w:t>higher</w:t>
      </w:r>
      <w:r>
        <w:rPr>
          <w:spacing w:val="-7"/>
          <w:sz w:val="23"/>
        </w:rPr>
        <w:t> </w:t>
      </w:r>
      <w:r>
        <w:rPr>
          <w:sz w:val="23"/>
        </w:rPr>
        <w:t>risk</w:t>
      </w:r>
      <w:r>
        <w:rPr>
          <w:spacing w:val="-6"/>
          <w:sz w:val="23"/>
        </w:rPr>
        <w:t> </w:t>
      </w:r>
      <w:r>
        <w:rPr>
          <w:sz w:val="23"/>
        </w:rPr>
        <w:t>than</w:t>
      </w:r>
      <w:r>
        <w:rPr>
          <w:spacing w:val="-1"/>
          <w:sz w:val="23"/>
        </w:rPr>
        <w:t> </w:t>
      </w:r>
      <w:r>
        <w:rPr>
          <w:sz w:val="23"/>
        </w:rPr>
        <w:t>Project</w:t>
      </w:r>
      <w:r>
        <w:rPr>
          <w:spacing w:val="-7"/>
          <w:sz w:val="23"/>
        </w:rPr>
        <w:t> </w:t>
      </w:r>
      <w:r>
        <w:rPr>
          <w:sz w:val="23"/>
        </w:rPr>
        <w:t>B</w:t>
      </w:r>
      <w:r>
        <w:rPr>
          <w:spacing w:val="-7"/>
          <w:sz w:val="23"/>
        </w:rPr>
        <w:t> </w:t>
      </w:r>
      <w:r>
        <w:rPr>
          <w:sz w:val="23"/>
        </w:rPr>
        <w:t>and</w:t>
      </w:r>
      <w:r>
        <w:rPr>
          <w:spacing w:val="-5"/>
          <w:sz w:val="23"/>
        </w:rPr>
        <w:t> </w:t>
      </w:r>
      <w:r>
        <w:rPr>
          <w:sz w:val="23"/>
        </w:rPr>
        <w:t>risk</w:t>
      </w:r>
      <w:r>
        <w:rPr>
          <w:spacing w:val="-6"/>
          <w:sz w:val="23"/>
        </w:rPr>
        <w:t> </w:t>
      </w:r>
      <w:r>
        <w:rPr>
          <w:sz w:val="23"/>
        </w:rPr>
        <w:t>adjusted</w:t>
      </w:r>
      <w:r>
        <w:rPr>
          <w:spacing w:val="-5"/>
          <w:sz w:val="23"/>
        </w:rPr>
        <w:t> </w:t>
      </w:r>
      <w:r>
        <w:rPr>
          <w:sz w:val="23"/>
        </w:rPr>
        <w:t>required</w:t>
      </w:r>
      <w:r>
        <w:rPr>
          <w:spacing w:val="-7"/>
          <w:sz w:val="23"/>
        </w:rPr>
        <w:t> </w:t>
      </w:r>
      <w:r>
        <w:rPr>
          <w:sz w:val="23"/>
        </w:rPr>
        <w:t>returns</w:t>
      </w:r>
      <w:r>
        <w:rPr>
          <w:spacing w:val="-5"/>
          <w:sz w:val="23"/>
        </w:rPr>
        <w:t> </w:t>
      </w:r>
      <w:r>
        <w:rPr>
          <w:sz w:val="23"/>
        </w:rPr>
        <w:t>for project A is 13% and for project B is 9%. Which of these projects should be selected?</w:t>
      </w:r>
    </w:p>
    <w:p>
      <w:pPr>
        <w:pStyle w:val="BodyText"/>
        <w:spacing w:line="237" w:lineRule="auto" w:before="259"/>
        <w:ind w:left="254" w:right="1401"/>
        <w:jc w:val="both"/>
      </w:pPr>
      <w:r>
        <w:rPr/>
        <w:t>If</w:t>
      </w:r>
      <w:r>
        <w:rPr>
          <w:spacing w:val="-8"/>
        </w:rPr>
        <w:t> </w:t>
      </w:r>
      <w:r>
        <w:rPr/>
        <w:t>one</w:t>
      </w:r>
      <w:r>
        <w:rPr>
          <w:spacing w:val="-11"/>
        </w:rPr>
        <w:t> </w:t>
      </w:r>
      <w:r>
        <w:rPr/>
        <w:t>blindly</w:t>
      </w:r>
      <w:r>
        <w:rPr>
          <w:spacing w:val="-9"/>
        </w:rPr>
        <w:t> </w:t>
      </w:r>
      <w:r>
        <w:rPr/>
        <w:t>uses</w:t>
      </w:r>
      <w:r>
        <w:rPr>
          <w:spacing w:val="-9"/>
        </w:rPr>
        <w:t> </w:t>
      </w:r>
      <w:r>
        <w:rPr/>
        <w:t>IRR</w:t>
      </w:r>
      <w:r>
        <w:rPr>
          <w:spacing w:val="-9"/>
        </w:rPr>
        <w:t> </w:t>
      </w:r>
      <w:r>
        <w:rPr/>
        <w:t>where</w:t>
      </w:r>
      <w:r>
        <w:rPr>
          <w:spacing w:val="-8"/>
        </w:rPr>
        <w:t> </w:t>
      </w:r>
      <w:r>
        <w:rPr/>
        <w:t>the</w:t>
      </w:r>
      <w:r>
        <w:rPr>
          <w:spacing w:val="-8"/>
        </w:rPr>
        <w:t> </w:t>
      </w:r>
      <w:r>
        <w:rPr/>
        <w:t>decision</w:t>
      </w:r>
      <w:r>
        <w:rPr>
          <w:spacing w:val="-8"/>
        </w:rPr>
        <w:t> </w:t>
      </w:r>
      <w:r>
        <w:rPr/>
        <w:t>rule</w:t>
      </w:r>
      <w:r>
        <w:rPr>
          <w:spacing w:val="-8"/>
        </w:rPr>
        <w:t> </w:t>
      </w:r>
      <w:r>
        <w:rPr/>
        <w:t>is</w:t>
      </w:r>
      <w:r>
        <w:rPr>
          <w:spacing w:val="-9"/>
        </w:rPr>
        <w:t> </w:t>
      </w:r>
      <w:r>
        <w:rPr/>
        <w:t>to</w:t>
      </w:r>
      <w:r>
        <w:rPr>
          <w:spacing w:val="-11"/>
        </w:rPr>
        <w:t> </w:t>
      </w:r>
      <w:r>
        <w:rPr/>
        <w:t>choose</w:t>
      </w:r>
      <w:r>
        <w:rPr>
          <w:spacing w:val="-8"/>
        </w:rPr>
        <w:t> </w:t>
      </w:r>
      <w:r>
        <w:rPr/>
        <w:t>the</w:t>
      </w:r>
      <w:r>
        <w:rPr>
          <w:spacing w:val="-8"/>
        </w:rPr>
        <w:t> </w:t>
      </w:r>
      <w:r>
        <w:rPr/>
        <w:t>project</w:t>
      </w:r>
      <w:r>
        <w:rPr>
          <w:spacing w:val="-10"/>
        </w:rPr>
        <w:t> </w:t>
      </w:r>
      <w:r>
        <w:rPr/>
        <w:t>with</w:t>
      </w:r>
      <w:r>
        <w:rPr>
          <w:spacing w:val="-10"/>
        </w:rPr>
        <w:t> </w:t>
      </w:r>
      <w:r>
        <w:rPr/>
        <w:t>higher</w:t>
      </w:r>
      <w:r>
        <w:rPr>
          <w:spacing w:val="-8"/>
        </w:rPr>
        <w:t> </w:t>
      </w:r>
      <w:r>
        <w:rPr/>
        <w:t>IRR,</w:t>
      </w:r>
      <w:r>
        <w:rPr>
          <w:spacing w:val="-9"/>
        </w:rPr>
        <w:t> </w:t>
      </w:r>
      <w:r>
        <w:rPr/>
        <w:t>project</w:t>
      </w:r>
      <w:r>
        <w:rPr>
          <w:spacing w:val="-8"/>
        </w:rPr>
        <w:t> </w:t>
      </w:r>
      <w:r>
        <w:rPr/>
        <w:t>A</w:t>
      </w:r>
      <w:r>
        <w:rPr>
          <w:spacing w:val="-8"/>
        </w:rPr>
        <w:t> </w:t>
      </w:r>
      <w:r>
        <w:rPr/>
        <w:t>will be</w:t>
      </w:r>
      <w:r>
        <w:rPr>
          <w:spacing w:val="-7"/>
        </w:rPr>
        <w:t> </w:t>
      </w:r>
      <w:r>
        <w:rPr/>
        <w:t>chosen</w:t>
      </w:r>
      <w:r>
        <w:rPr>
          <w:spacing w:val="-6"/>
        </w:rPr>
        <w:t> </w:t>
      </w:r>
      <w:r>
        <w:rPr/>
        <w:t>as</w:t>
      </w:r>
      <w:r>
        <w:rPr>
          <w:spacing w:val="-5"/>
        </w:rPr>
        <w:t> </w:t>
      </w:r>
      <w:r>
        <w:rPr/>
        <w:t>it</w:t>
      </w:r>
      <w:r>
        <w:rPr>
          <w:spacing w:val="-6"/>
        </w:rPr>
        <w:t> </w:t>
      </w:r>
      <w:r>
        <w:rPr/>
        <w:t>has</w:t>
      </w:r>
      <w:r>
        <w:rPr>
          <w:spacing w:val="-7"/>
        </w:rPr>
        <w:t> </w:t>
      </w:r>
      <w:r>
        <w:rPr/>
        <w:t>a</w:t>
      </w:r>
      <w:r>
        <w:rPr>
          <w:spacing w:val="-7"/>
        </w:rPr>
        <w:t> </w:t>
      </w:r>
      <w:r>
        <w:rPr/>
        <w:t>higher</w:t>
      </w:r>
      <w:r>
        <w:rPr>
          <w:spacing w:val="-7"/>
        </w:rPr>
        <w:t> </w:t>
      </w:r>
      <w:r>
        <w:rPr/>
        <w:t>IRR</w:t>
      </w:r>
      <w:r>
        <w:rPr>
          <w:spacing w:val="-6"/>
        </w:rPr>
        <w:t> </w:t>
      </w:r>
      <w:r>
        <w:rPr/>
        <w:t>of</w:t>
      </w:r>
      <w:r>
        <w:rPr>
          <w:spacing w:val="-6"/>
        </w:rPr>
        <w:t> </w:t>
      </w:r>
      <w:r>
        <w:rPr/>
        <w:t>12%.</w:t>
      </w:r>
      <w:r>
        <w:rPr>
          <w:spacing w:val="-6"/>
        </w:rPr>
        <w:t> </w:t>
      </w:r>
      <w:r>
        <w:rPr/>
        <w:t>However,</w:t>
      </w:r>
      <w:r>
        <w:rPr>
          <w:spacing w:val="-5"/>
        </w:rPr>
        <w:t> </w:t>
      </w:r>
      <w:r>
        <w:rPr/>
        <w:t>project</w:t>
      </w:r>
      <w:r>
        <w:rPr>
          <w:spacing w:val="-6"/>
        </w:rPr>
        <w:t> </w:t>
      </w:r>
      <w:r>
        <w:rPr/>
        <w:t>A’s</w:t>
      </w:r>
      <w:r>
        <w:rPr>
          <w:spacing w:val="-7"/>
        </w:rPr>
        <w:t> </w:t>
      </w:r>
      <w:r>
        <w:rPr/>
        <w:t>required</w:t>
      </w:r>
      <w:r>
        <w:rPr>
          <w:spacing w:val="-6"/>
        </w:rPr>
        <w:t> </w:t>
      </w:r>
      <w:r>
        <w:rPr/>
        <w:t>return</w:t>
      </w:r>
      <w:r>
        <w:rPr>
          <w:spacing w:val="-6"/>
        </w:rPr>
        <w:t> </w:t>
      </w:r>
      <w:r>
        <w:rPr/>
        <w:t>is</w:t>
      </w:r>
      <w:r>
        <w:rPr>
          <w:spacing w:val="-7"/>
        </w:rPr>
        <w:t> </w:t>
      </w:r>
      <w:r>
        <w:rPr/>
        <w:t>13%</w:t>
      </w:r>
      <w:r>
        <w:rPr>
          <w:spacing w:val="-6"/>
        </w:rPr>
        <w:t> </w:t>
      </w:r>
      <w:r>
        <w:rPr/>
        <w:t>and</w:t>
      </w:r>
      <w:r>
        <w:rPr>
          <w:spacing w:val="-6"/>
        </w:rPr>
        <w:t> </w:t>
      </w:r>
      <w:r>
        <w:rPr/>
        <w:t>hence</w:t>
      </w:r>
      <w:r>
        <w:rPr>
          <w:spacing w:val="-7"/>
        </w:rPr>
        <w:t> </w:t>
      </w:r>
      <w:r>
        <w:rPr/>
        <w:t>NPV will</w:t>
      </w:r>
      <w:r>
        <w:rPr>
          <w:spacing w:val="-14"/>
        </w:rPr>
        <w:t> </w:t>
      </w:r>
      <w:r>
        <w:rPr/>
        <w:t>be</w:t>
      </w:r>
      <w:r>
        <w:rPr>
          <w:spacing w:val="-14"/>
        </w:rPr>
        <w:t> </w:t>
      </w:r>
      <w:r>
        <w:rPr/>
        <w:t>negative.</w:t>
      </w:r>
      <w:r>
        <w:rPr>
          <w:spacing w:val="-13"/>
        </w:rPr>
        <w:t> </w:t>
      </w:r>
      <w:r>
        <w:rPr/>
        <w:t>Therefore,</w:t>
      </w:r>
      <w:r>
        <w:rPr>
          <w:spacing w:val="-14"/>
        </w:rPr>
        <w:t> </w:t>
      </w:r>
      <w:r>
        <w:rPr/>
        <w:t>project</w:t>
      </w:r>
      <w:r>
        <w:rPr>
          <w:spacing w:val="-13"/>
        </w:rPr>
        <w:t> </w:t>
      </w:r>
      <w:r>
        <w:rPr/>
        <w:t>A</w:t>
      </w:r>
      <w:r>
        <w:rPr>
          <w:spacing w:val="-14"/>
        </w:rPr>
        <w:t> </w:t>
      </w:r>
      <w:r>
        <w:rPr/>
        <w:t>should</w:t>
      </w:r>
      <w:r>
        <w:rPr>
          <w:spacing w:val="-13"/>
        </w:rPr>
        <w:t> </w:t>
      </w:r>
      <w:r>
        <w:rPr/>
        <w:t>not</w:t>
      </w:r>
      <w:r>
        <w:rPr>
          <w:spacing w:val="-13"/>
        </w:rPr>
        <w:t> </w:t>
      </w:r>
      <w:r>
        <w:rPr/>
        <w:t>be</w:t>
      </w:r>
      <w:r>
        <w:rPr>
          <w:spacing w:val="-7"/>
        </w:rPr>
        <w:t> </w:t>
      </w:r>
      <w:r>
        <w:rPr/>
        <w:t>chosen.</w:t>
      </w:r>
      <w:r>
        <w:rPr>
          <w:spacing w:val="-14"/>
        </w:rPr>
        <w:t> </w:t>
      </w:r>
      <w:r>
        <w:rPr/>
        <w:t>On</w:t>
      </w:r>
      <w:r>
        <w:rPr>
          <w:spacing w:val="-14"/>
        </w:rPr>
        <w:t> </w:t>
      </w:r>
      <w:r>
        <w:rPr/>
        <w:t>the</w:t>
      </w:r>
      <w:r>
        <w:rPr>
          <w:spacing w:val="-12"/>
        </w:rPr>
        <w:t> </w:t>
      </w:r>
      <w:r>
        <w:rPr/>
        <w:t>other</w:t>
      </w:r>
      <w:r>
        <w:rPr>
          <w:spacing w:val="-13"/>
        </w:rPr>
        <w:t> </w:t>
      </w:r>
      <w:r>
        <w:rPr/>
        <w:t>hand,</w:t>
      </w:r>
      <w:r>
        <w:rPr>
          <w:spacing w:val="-13"/>
        </w:rPr>
        <w:t> </w:t>
      </w:r>
      <w:r>
        <w:rPr/>
        <w:t>project</w:t>
      </w:r>
      <w:r>
        <w:rPr>
          <w:spacing w:val="-13"/>
        </w:rPr>
        <w:t> </w:t>
      </w:r>
      <w:r>
        <w:rPr/>
        <w:t>B</w:t>
      </w:r>
      <w:r>
        <w:rPr>
          <w:spacing w:val="-14"/>
        </w:rPr>
        <w:t> </w:t>
      </w:r>
      <w:r>
        <w:rPr/>
        <w:t>has</w:t>
      </w:r>
      <w:r>
        <w:rPr>
          <w:spacing w:val="-14"/>
        </w:rPr>
        <w:t> </w:t>
      </w:r>
      <w:r>
        <w:rPr/>
        <w:t>a</w:t>
      </w:r>
      <w:r>
        <w:rPr>
          <w:spacing w:val="-12"/>
        </w:rPr>
        <w:t> </w:t>
      </w:r>
      <w:r>
        <w:rPr/>
        <w:t>lower IRR</w:t>
      </w:r>
      <w:r>
        <w:rPr>
          <w:spacing w:val="-8"/>
        </w:rPr>
        <w:t> </w:t>
      </w:r>
      <w:r>
        <w:rPr/>
        <w:t>of</w:t>
      </w:r>
      <w:r>
        <w:rPr>
          <w:spacing w:val="-6"/>
        </w:rPr>
        <w:t> </w:t>
      </w:r>
      <w:r>
        <w:rPr/>
        <w:t>10%</w:t>
      </w:r>
      <w:r>
        <w:rPr>
          <w:spacing w:val="-9"/>
        </w:rPr>
        <w:t> </w:t>
      </w:r>
      <w:r>
        <w:rPr/>
        <w:t>but</w:t>
      </w:r>
      <w:r>
        <w:rPr>
          <w:spacing w:val="-7"/>
        </w:rPr>
        <w:t> </w:t>
      </w:r>
      <w:r>
        <w:rPr/>
        <w:t>its</w:t>
      </w:r>
      <w:r>
        <w:rPr>
          <w:spacing w:val="-8"/>
        </w:rPr>
        <w:t> </w:t>
      </w:r>
      <w:r>
        <w:rPr/>
        <w:t>k</w:t>
      </w:r>
      <w:r>
        <w:rPr>
          <w:spacing w:val="-9"/>
        </w:rPr>
        <w:t> </w:t>
      </w:r>
      <w:r>
        <w:rPr/>
        <w:t>=</w:t>
      </w:r>
      <w:r>
        <w:rPr>
          <w:spacing w:val="-7"/>
        </w:rPr>
        <w:t> </w:t>
      </w:r>
      <w:r>
        <w:rPr/>
        <w:t>9%</w:t>
      </w:r>
      <w:r>
        <w:rPr>
          <w:spacing w:val="-9"/>
        </w:rPr>
        <w:t> </w:t>
      </w:r>
      <w:r>
        <w:rPr/>
        <w:t>indicating</w:t>
      </w:r>
      <w:r>
        <w:rPr>
          <w:spacing w:val="-8"/>
        </w:rPr>
        <w:t> </w:t>
      </w:r>
      <w:r>
        <w:rPr/>
        <w:t>NPV</w:t>
      </w:r>
      <w:r>
        <w:rPr>
          <w:spacing w:val="-7"/>
        </w:rPr>
        <w:t> </w:t>
      </w:r>
      <w:r>
        <w:rPr/>
        <w:t>will</w:t>
      </w:r>
      <w:r>
        <w:rPr>
          <w:spacing w:val="-10"/>
        </w:rPr>
        <w:t> </w:t>
      </w:r>
      <w:r>
        <w:rPr/>
        <w:t>be</w:t>
      </w:r>
      <w:r>
        <w:rPr>
          <w:spacing w:val="-10"/>
        </w:rPr>
        <w:t> </w:t>
      </w:r>
      <w:r>
        <w:rPr/>
        <w:t>positive.</w:t>
      </w:r>
      <w:r>
        <w:rPr>
          <w:spacing w:val="-8"/>
        </w:rPr>
        <w:t> </w:t>
      </w:r>
      <w:r>
        <w:rPr/>
        <w:t>Thus,</w:t>
      </w:r>
      <w:r>
        <w:rPr>
          <w:spacing w:val="-8"/>
        </w:rPr>
        <w:t> </w:t>
      </w:r>
      <w:r>
        <w:rPr/>
        <w:t>project</w:t>
      </w:r>
      <w:r>
        <w:rPr>
          <w:spacing w:val="-7"/>
        </w:rPr>
        <w:t> </w:t>
      </w:r>
      <w:r>
        <w:rPr/>
        <w:t>B</w:t>
      </w:r>
      <w:r>
        <w:rPr>
          <w:spacing w:val="-9"/>
        </w:rPr>
        <w:t> </w:t>
      </w:r>
      <w:r>
        <w:rPr/>
        <w:t>should</w:t>
      </w:r>
      <w:r>
        <w:rPr>
          <w:spacing w:val="-9"/>
        </w:rPr>
        <w:t> </w:t>
      </w:r>
      <w:r>
        <w:rPr/>
        <w:t>be</w:t>
      </w:r>
      <w:r>
        <w:rPr>
          <w:spacing w:val="-7"/>
        </w:rPr>
        <w:t> </w:t>
      </w:r>
      <w:r>
        <w:rPr/>
        <w:t>chosen.</w:t>
      </w:r>
      <w:r>
        <w:rPr>
          <w:spacing w:val="-8"/>
        </w:rPr>
        <w:t> </w:t>
      </w:r>
      <w:r>
        <w:rPr/>
        <w:t>Note</w:t>
      </w:r>
      <w:r>
        <w:rPr>
          <w:spacing w:val="-10"/>
        </w:rPr>
        <w:t> </w:t>
      </w:r>
      <w:r>
        <w:rPr/>
        <w:t>that the decision rule is “choose the project that has higher IRR which is also higher than k”.</w:t>
      </w:r>
    </w:p>
    <w:p>
      <w:pPr>
        <w:pStyle w:val="Heading2"/>
        <w:spacing w:before="275"/>
        <w:ind w:left="254"/>
      </w:pPr>
      <w:r>
        <w:rPr>
          <w:spacing w:val="-2"/>
        </w:rPr>
        <w:t>Example</w:t>
      </w:r>
    </w:p>
    <w:p>
      <w:pPr>
        <w:pStyle w:val="BodyText"/>
        <w:spacing w:before="286"/>
        <w:ind w:left="254"/>
      </w:pPr>
      <w:r>
        <w:rPr/>
        <w:t>A</w:t>
      </w:r>
      <w:r>
        <w:rPr>
          <w:spacing w:val="-16"/>
        </w:rPr>
        <w:t> </w:t>
      </w:r>
      <w:r>
        <w:rPr/>
        <w:t>company</w:t>
      </w:r>
      <w:r>
        <w:rPr>
          <w:spacing w:val="-14"/>
        </w:rPr>
        <w:t> </w:t>
      </w:r>
      <w:r>
        <w:rPr/>
        <w:t>is</w:t>
      </w:r>
      <w:r>
        <w:rPr>
          <w:spacing w:val="-13"/>
        </w:rPr>
        <w:t> </w:t>
      </w:r>
      <w:r>
        <w:rPr/>
        <w:t>considering</w:t>
      </w:r>
      <w:r>
        <w:rPr>
          <w:spacing w:val="-14"/>
        </w:rPr>
        <w:t> </w:t>
      </w:r>
      <w:r>
        <w:rPr/>
        <w:t>mutually</w:t>
      </w:r>
      <w:r>
        <w:rPr>
          <w:spacing w:val="-13"/>
        </w:rPr>
        <w:t> </w:t>
      </w:r>
      <w:r>
        <w:rPr/>
        <w:t>exclusive</w:t>
      </w:r>
      <w:r>
        <w:rPr>
          <w:spacing w:val="-14"/>
        </w:rPr>
        <w:t> </w:t>
      </w:r>
      <w:r>
        <w:rPr/>
        <w:t>projects</w:t>
      </w:r>
      <w:r>
        <w:rPr>
          <w:spacing w:val="-13"/>
        </w:rPr>
        <w:t> </w:t>
      </w:r>
      <w:r>
        <w:rPr/>
        <w:t>A</w:t>
      </w:r>
      <w:r>
        <w:rPr>
          <w:spacing w:val="-14"/>
        </w:rPr>
        <w:t> </w:t>
      </w:r>
      <w:r>
        <w:rPr/>
        <w:t>and</w:t>
      </w:r>
      <w:r>
        <w:rPr>
          <w:spacing w:val="-14"/>
        </w:rPr>
        <w:t> </w:t>
      </w:r>
      <w:r>
        <w:rPr/>
        <w:t>B.</w:t>
      </w:r>
      <w:r>
        <w:rPr>
          <w:spacing w:val="-13"/>
        </w:rPr>
        <w:t> </w:t>
      </w:r>
      <w:r>
        <w:rPr/>
        <w:t>Project</w:t>
      </w:r>
      <w:r>
        <w:rPr>
          <w:spacing w:val="-14"/>
        </w:rPr>
        <w:t> </w:t>
      </w:r>
      <w:r>
        <w:rPr/>
        <w:t>A</w:t>
      </w:r>
      <w:r>
        <w:rPr>
          <w:spacing w:val="-12"/>
        </w:rPr>
        <w:t> </w:t>
      </w:r>
      <w:r>
        <w:rPr/>
        <w:t>has</w:t>
      </w:r>
      <w:r>
        <w:rPr>
          <w:spacing w:val="-14"/>
        </w:rPr>
        <w:t> </w:t>
      </w:r>
      <w:r>
        <w:rPr/>
        <w:t>an</w:t>
      </w:r>
      <w:r>
        <w:rPr>
          <w:spacing w:val="-12"/>
        </w:rPr>
        <w:t> </w:t>
      </w:r>
      <w:r>
        <w:rPr/>
        <w:t>IRR</w:t>
      </w:r>
      <w:r>
        <w:rPr>
          <w:spacing w:val="-14"/>
        </w:rPr>
        <w:t> </w:t>
      </w:r>
      <w:r>
        <w:rPr/>
        <w:t>=</w:t>
      </w:r>
      <w:r>
        <w:rPr>
          <w:spacing w:val="-12"/>
        </w:rPr>
        <w:t> </w:t>
      </w:r>
      <w:r>
        <w:rPr/>
        <w:t>12%</w:t>
      </w:r>
      <w:r>
        <w:rPr>
          <w:spacing w:val="-13"/>
        </w:rPr>
        <w:t> </w:t>
      </w:r>
      <w:r>
        <w:rPr/>
        <w:t>and</w:t>
      </w:r>
      <w:r>
        <w:rPr>
          <w:spacing w:val="-13"/>
        </w:rPr>
        <w:t> </w:t>
      </w:r>
      <w:r>
        <w:rPr>
          <w:spacing w:val="-2"/>
        </w:rPr>
        <w:t>project</w:t>
      </w:r>
    </w:p>
    <w:p>
      <w:pPr>
        <w:pStyle w:val="BodyText"/>
        <w:ind w:left="254" w:right="1396"/>
      </w:pPr>
      <w:r>
        <w:rPr/>
        <w:t>B has an IRR = 11%. The</w:t>
      </w:r>
      <w:r>
        <w:rPr>
          <w:spacing w:val="-1"/>
        </w:rPr>
        <w:t> </w:t>
      </w:r>
      <w:r>
        <w:rPr/>
        <w:t>required returns for these projects are 10% and</w:t>
      </w:r>
      <w:r>
        <w:rPr>
          <w:spacing w:val="-1"/>
        </w:rPr>
        <w:t> </w:t>
      </w:r>
      <w:r>
        <w:rPr/>
        <w:t>8% respectively. Which of these projects should be chosen?</w:t>
      </w:r>
    </w:p>
    <w:p>
      <w:pPr>
        <w:pStyle w:val="BodyText"/>
        <w:spacing w:line="237" w:lineRule="auto" w:before="276"/>
        <w:ind w:left="254" w:right="1402"/>
        <w:jc w:val="both"/>
      </w:pPr>
      <w:r>
        <w:rPr/>
        <w:t>In</w:t>
      </w:r>
      <w:r>
        <w:rPr>
          <w:spacing w:val="-6"/>
        </w:rPr>
        <w:t> </w:t>
      </w:r>
      <w:r>
        <w:rPr/>
        <w:t>this</w:t>
      </w:r>
      <w:r>
        <w:rPr>
          <w:spacing w:val="-7"/>
        </w:rPr>
        <w:t> </w:t>
      </w:r>
      <w:r>
        <w:rPr/>
        <w:t>case,</w:t>
      </w:r>
      <w:r>
        <w:rPr>
          <w:spacing w:val="-6"/>
        </w:rPr>
        <w:t> </w:t>
      </w:r>
      <w:r>
        <w:rPr/>
        <w:t>decision-making</w:t>
      </w:r>
      <w:r>
        <w:rPr>
          <w:spacing w:val="-7"/>
        </w:rPr>
        <w:t> </w:t>
      </w:r>
      <w:r>
        <w:rPr/>
        <w:t>becomes</w:t>
      </w:r>
      <w:r>
        <w:rPr>
          <w:spacing w:val="-6"/>
        </w:rPr>
        <w:t> </w:t>
      </w:r>
      <w:r>
        <w:rPr/>
        <w:t>complicated.</w:t>
      </w:r>
      <w:r>
        <w:rPr>
          <w:spacing w:val="-7"/>
        </w:rPr>
        <w:t> </w:t>
      </w:r>
      <w:r>
        <w:rPr/>
        <w:t>Both</w:t>
      </w:r>
      <w:r>
        <w:rPr>
          <w:spacing w:val="-5"/>
        </w:rPr>
        <w:t> </w:t>
      </w:r>
      <w:r>
        <w:rPr/>
        <w:t>projects</w:t>
      </w:r>
      <w:r>
        <w:rPr>
          <w:spacing w:val="-9"/>
        </w:rPr>
        <w:t> </w:t>
      </w:r>
      <w:r>
        <w:rPr/>
        <w:t>have</w:t>
      </w:r>
      <w:r>
        <w:rPr>
          <w:spacing w:val="-6"/>
        </w:rPr>
        <w:t> </w:t>
      </w:r>
      <w:r>
        <w:rPr/>
        <w:t>IRR</w:t>
      </w:r>
      <w:r>
        <w:rPr>
          <w:spacing w:val="-7"/>
        </w:rPr>
        <w:t> </w:t>
      </w:r>
      <w:r>
        <w:rPr/>
        <w:t>&gt;</w:t>
      </w:r>
      <w:r>
        <w:rPr>
          <w:spacing w:val="-6"/>
        </w:rPr>
        <w:t> </w:t>
      </w:r>
      <w:r>
        <w:rPr/>
        <w:t>k.</w:t>
      </w:r>
      <w:r>
        <w:rPr>
          <w:spacing w:val="-7"/>
        </w:rPr>
        <w:t> </w:t>
      </w:r>
      <w:r>
        <w:rPr/>
        <w:t>Should</w:t>
      </w:r>
      <w:r>
        <w:rPr>
          <w:spacing w:val="-5"/>
        </w:rPr>
        <w:t> </w:t>
      </w:r>
      <w:r>
        <w:rPr/>
        <w:t>we</w:t>
      </w:r>
      <w:r>
        <w:rPr>
          <w:spacing w:val="-6"/>
        </w:rPr>
        <w:t> </w:t>
      </w:r>
      <w:r>
        <w:rPr/>
        <w:t>choose</w:t>
      </w:r>
      <w:r>
        <w:rPr>
          <w:spacing w:val="-8"/>
        </w:rPr>
        <w:t> </w:t>
      </w:r>
      <w:r>
        <w:rPr/>
        <w:t>A that has</w:t>
      </w:r>
      <w:r>
        <w:rPr>
          <w:spacing w:val="-1"/>
        </w:rPr>
        <w:t> </w:t>
      </w:r>
      <w:r>
        <w:rPr/>
        <w:t>a</w:t>
      </w:r>
      <w:r>
        <w:rPr>
          <w:spacing w:val="-1"/>
        </w:rPr>
        <w:t> </w:t>
      </w:r>
      <w:r>
        <w:rPr/>
        <w:t>higher IRR?</w:t>
      </w:r>
      <w:r>
        <w:rPr>
          <w:spacing w:val="-2"/>
        </w:rPr>
        <w:t> </w:t>
      </w:r>
      <w:r>
        <w:rPr/>
        <w:t>If the k</w:t>
      </w:r>
      <w:r>
        <w:rPr>
          <w:spacing w:val="-2"/>
        </w:rPr>
        <w:t> </w:t>
      </w:r>
      <w:r>
        <w:rPr/>
        <w:t>were</w:t>
      </w:r>
      <w:r>
        <w:rPr>
          <w:spacing w:val="-2"/>
        </w:rPr>
        <w:t> </w:t>
      </w:r>
      <w:r>
        <w:rPr/>
        <w:t>the same for the two projects,</w:t>
      </w:r>
      <w:r>
        <w:rPr>
          <w:spacing w:val="-3"/>
        </w:rPr>
        <w:t> </w:t>
      </w:r>
      <w:r>
        <w:rPr/>
        <w:t>then one</w:t>
      </w:r>
      <w:r>
        <w:rPr>
          <w:spacing w:val="-1"/>
        </w:rPr>
        <w:t> </w:t>
      </w:r>
      <w:r>
        <w:rPr/>
        <w:t>can choose</w:t>
      </w:r>
      <w:r>
        <w:rPr>
          <w:spacing w:val="-3"/>
        </w:rPr>
        <w:t> </w:t>
      </w:r>
      <w:r>
        <w:rPr/>
        <w:t>the</w:t>
      </w:r>
      <w:r>
        <w:rPr>
          <w:spacing w:val="-2"/>
        </w:rPr>
        <w:t> </w:t>
      </w:r>
      <w:r>
        <w:rPr/>
        <w:t>project that has higher IRR. However, when k is different, it is not possible to make such a decision. In this case, the project that has higher NPV will be chosen.</w:t>
      </w:r>
    </w:p>
    <w:p>
      <w:pPr>
        <w:pStyle w:val="BodyText"/>
        <w:spacing w:line="292" w:lineRule="exact" w:before="272"/>
        <w:ind w:left="254"/>
      </w:pPr>
      <w:r>
        <w:rPr>
          <w:u w:val="single"/>
        </w:rPr>
        <w:t>Issues</w:t>
      </w:r>
      <w:r>
        <w:rPr>
          <w:spacing w:val="-3"/>
          <w:u w:val="single"/>
        </w:rPr>
        <w:t> </w:t>
      </w:r>
      <w:r>
        <w:rPr>
          <w:u w:val="single"/>
        </w:rPr>
        <w:t>with</w:t>
      </w:r>
      <w:r>
        <w:rPr>
          <w:spacing w:val="-2"/>
          <w:u w:val="single"/>
        </w:rPr>
        <w:t> </w:t>
      </w:r>
      <w:r>
        <w:rPr>
          <w:spacing w:val="-5"/>
          <w:u w:val="single"/>
        </w:rPr>
        <w:t>IRR</w:t>
      </w:r>
    </w:p>
    <w:p>
      <w:pPr>
        <w:pStyle w:val="ListParagraph"/>
        <w:numPr>
          <w:ilvl w:val="0"/>
          <w:numId w:val="164"/>
        </w:numPr>
        <w:tabs>
          <w:tab w:pos="655" w:val="left" w:leader="none"/>
        </w:tabs>
        <w:spacing w:line="291" w:lineRule="exact" w:before="0" w:after="0"/>
        <w:ind w:left="655" w:right="0" w:hanging="403"/>
        <w:jc w:val="left"/>
        <w:rPr>
          <w:sz w:val="24"/>
        </w:rPr>
      </w:pPr>
      <w:r>
        <w:rPr>
          <w:sz w:val="24"/>
        </w:rPr>
        <w:t>As</w:t>
      </w:r>
      <w:r>
        <w:rPr>
          <w:spacing w:val="-5"/>
          <w:sz w:val="24"/>
        </w:rPr>
        <w:t> </w:t>
      </w:r>
      <w:r>
        <w:rPr>
          <w:sz w:val="24"/>
        </w:rPr>
        <w:t>was</w:t>
      </w:r>
      <w:r>
        <w:rPr>
          <w:spacing w:val="-2"/>
          <w:sz w:val="24"/>
        </w:rPr>
        <w:t> </w:t>
      </w:r>
      <w:r>
        <w:rPr>
          <w:sz w:val="24"/>
        </w:rPr>
        <w:t>seen</w:t>
      </w:r>
      <w:r>
        <w:rPr>
          <w:spacing w:val="-3"/>
          <w:sz w:val="24"/>
        </w:rPr>
        <w:t> </w:t>
      </w:r>
      <w:r>
        <w:rPr>
          <w:sz w:val="24"/>
        </w:rPr>
        <w:t>earlier;</w:t>
      </w:r>
      <w:r>
        <w:rPr>
          <w:spacing w:val="-1"/>
          <w:sz w:val="24"/>
        </w:rPr>
        <w:t> </w:t>
      </w:r>
      <w:r>
        <w:rPr>
          <w:sz w:val="24"/>
        </w:rPr>
        <w:t>IRR</w:t>
      </w:r>
      <w:r>
        <w:rPr>
          <w:spacing w:val="-3"/>
          <w:sz w:val="24"/>
        </w:rPr>
        <w:t> </w:t>
      </w:r>
      <w:r>
        <w:rPr>
          <w:sz w:val="24"/>
        </w:rPr>
        <w:t>is</w:t>
      </w:r>
      <w:r>
        <w:rPr>
          <w:spacing w:val="1"/>
          <w:sz w:val="24"/>
        </w:rPr>
        <w:t> </w:t>
      </w:r>
      <w:r>
        <w:rPr>
          <w:sz w:val="24"/>
        </w:rPr>
        <w:t>difficult</w:t>
      </w:r>
      <w:r>
        <w:rPr>
          <w:spacing w:val="-2"/>
          <w:sz w:val="24"/>
        </w:rPr>
        <w:t> </w:t>
      </w:r>
      <w:r>
        <w:rPr>
          <w:sz w:val="24"/>
        </w:rPr>
        <w:t>to</w:t>
      </w:r>
      <w:r>
        <w:rPr>
          <w:spacing w:val="-1"/>
          <w:sz w:val="24"/>
        </w:rPr>
        <w:t> </w:t>
      </w:r>
      <w:r>
        <w:rPr>
          <w:sz w:val="24"/>
        </w:rPr>
        <w:t>apply</w:t>
      </w:r>
      <w:r>
        <w:rPr>
          <w:spacing w:val="-5"/>
          <w:sz w:val="24"/>
        </w:rPr>
        <w:t> </w:t>
      </w:r>
      <w:r>
        <w:rPr>
          <w:sz w:val="24"/>
        </w:rPr>
        <w:t>when</w:t>
      </w:r>
      <w:r>
        <w:rPr>
          <w:spacing w:val="-3"/>
          <w:sz w:val="24"/>
        </w:rPr>
        <w:t> </w:t>
      </w:r>
      <w:r>
        <w:rPr>
          <w:sz w:val="24"/>
        </w:rPr>
        <w:t>the</w:t>
      </w:r>
      <w:r>
        <w:rPr>
          <w:spacing w:val="-4"/>
          <w:sz w:val="24"/>
        </w:rPr>
        <w:t> </w:t>
      </w:r>
      <w:r>
        <w:rPr>
          <w:sz w:val="24"/>
        </w:rPr>
        <w:t>risks</w:t>
      </w:r>
      <w:r>
        <w:rPr>
          <w:spacing w:val="-2"/>
          <w:sz w:val="24"/>
        </w:rPr>
        <w:t> </w:t>
      </w:r>
      <w:r>
        <w:rPr>
          <w:sz w:val="24"/>
        </w:rPr>
        <w:t>of</w:t>
      </w:r>
      <w:r>
        <w:rPr>
          <w:spacing w:val="-3"/>
          <w:sz w:val="24"/>
        </w:rPr>
        <w:t> </w:t>
      </w:r>
      <w:r>
        <w:rPr>
          <w:sz w:val="24"/>
        </w:rPr>
        <w:t>the</w:t>
      </w:r>
      <w:r>
        <w:rPr>
          <w:spacing w:val="-3"/>
          <w:sz w:val="24"/>
        </w:rPr>
        <w:t> </w:t>
      </w:r>
      <w:r>
        <w:rPr>
          <w:sz w:val="24"/>
        </w:rPr>
        <w:t>projects</w:t>
      </w:r>
      <w:r>
        <w:rPr>
          <w:spacing w:val="-4"/>
          <w:sz w:val="24"/>
        </w:rPr>
        <w:t> </w:t>
      </w:r>
      <w:r>
        <w:rPr>
          <w:sz w:val="24"/>
        </w:rPr>
        <w:t>are</w:t>
      </w:r>
      <w:r>
        <w:rPr>
          <w:spacing w:val="-1"/>
          <w:sz w:val="24"/>
        </w:rPr>
        <w:t> </w:t>
      </w:r>
      <w:r>
        <w:rPr>
          <w:spacing w:val="-2"/>
          <w:sz w:val="24"/>
        </w:rPr>
        <w:t>different.</w:t>
      </w:r>
    </w:p>
    <w:p>
      <w:pPr>
        <w:pStyle w:val="ListParagraph"/>
        <w:numPr>
          <w:ilvl w:val="0"/>
          <w:numId w:val="164"/>
        </w:numPr>
        <w:tabs>
          <w:tab w:pos="655" w:val="left" w:leader="none"/>
        </w:tabs>
        <w:spacing w:line="292" w:lineRule="exact" w:before="0" w:after="0"/>
        <w:ind w:left="655" w:right="0" w:hanging="403"/>
        <w:jc w:val="left"/>
        <w:rPr>
          <w:sz w:val="24"/>
        </w:rPr>
      </w:pPr>
      <w:r>
        <w:rPr>
          <w:sz w:val="24"/>
        </w:rPr>
        <w:t>Some</w:t>
      </w:r>
      <w:r>
        <w:rPr>
          <w:spacing w:val="-4"/>
          <w:sz w:val="24"/>
        </w:rPr>
        <w:t> </w:t>
      </w:r>
      <w:r>
        <w:rPr>
          <w:sz w:val="24"/>
        </w:rPr>
        <w:t>projects</w:t>
      </w:r>
      <w:r>
        <w:rPr>
          <w:spacing w:val="-4"/>
          <w:sz w:val="24"/>
        </w:rPr>
        <w:t> </w:t>
      </w:r>
      <w:r>
        <w:rPr>
          <w:sz w:val="24"/>
        </w:rPr>
        <w:t>have</w:t>
      </w:r>
      <w:r>
        <w:rPr>
          <w:spacing w:val="-4"/>
          <w:sz w:val="24"/>
        </w:rPr>
        <w:t> </w:t>
      </w:r>
      <w:r>
        <w:rPr>
          <w:sz w:val="24"/>
        </w:rPr>
        <w:t>multiple</w:t>
      </w:r>
      <w:r>
        <w:rPr>
          <w:spacing w:val="-1"/>
          <w:sz w:val="24"/>
        </w:rPr>
        <w:t> </w:t>
      </w:r>
      <w:r>
        <w:rPr>
          <w:spacing w:val="-4"/>
          <w:sz w:val="24"/>
        </w:rPr>
        <w:t>IRRs.</w:t>
      </w:r>
    </w:p>
    <w:p>
      <w:pPr>
        <w:pStyle w:val="Heading2"/>
        <w:spacing w:before="281"/>
        <w:ind w:left="254"/>
      </w:pPr>
      <w:r>
        <w:rPr>
          <w:spacing w:val="-2"/>
        </w:rPr>
        <w:t>Example</w:t>
      </w:r>
    </w:p>
    <w:p>
      <w:pPr>
        <w:pStyle w:val="BodyText"/>
        <w:spacing w:line="292" w:lineRule="exact" w:before="285"/>
        <w:ind w:left="254"/>
        <w:jc w:val="both"/>
      </w:pPr>
      <w:r>
        <w:rPr/>
        <w:t>Consider</w:t>
      </w:r>
      <w:r>
        <w:rPr>
          <w:spacing w:val="-6"/>
        </w:rPr>
        <w:t> </w:t>
      </w:r>
      <w:r>
        <w:rPr/>
        <w:t>a</w:t>
      </w:r>
      <w:r>
        <w:rPr>
          <w:spacing w:val="-5"/>
        </w:rPr>
        <w:t> </w:t>
      </w:r>
      <w:r>
        <w:rPr/>
        <w:t>project</w:t>
      </w:r>
      <w:r>
        <w:rPr>
          <w:spacing w:val="-6"/>
        </w:rPr>
        <w:t> </w:t>
      </w:r>
      <w:r>
        <w:rPr/>
        <w:t>that</w:t>
      </w:r>
      <w:r>
        <w:rPr>
          <w:spacing w:val="-4"/>
        </w:rPr>
        <w:t> </w:t>
      </w:r>
      <w:r>
        <w:rPr/>
        <w:t>requires</w:t>
      </w:r>
      <w:r>
        <w:rPr>
          <w:spacing w:val="-3"/>
        </w:rPr>
        <w:t> </w:t>
      </w:r>
      <w:r>
        <w:rPr/>
        <w:t>an</w:t>
      </w:r>
      <w:r>
        <w:rPr>
          <w:spacing w:val="-4"/>
        </w:rPr>
        <w:t> </w:t>
      </w:r>
      <w:r>
        <w:rPr/>
        <w:t>investment</w:t>
      </w:r>
      <w:r>
        <w:rPr>
          <w:spacing w:val="-4"/>
        </w:rPr>
        <w:t> </w:t>
      </w:r>
      <w:r>
        <w:rPr/>
        <w:t>of</w:t>
      </w:r>
      <w:r>
        <w:rPr>
          <w:spacing w:val="-4"/>
        </w:rPr>
        <w:t> </w:t>
      </w:r>
      <w:r>
        <w:rPr/>
        <w:t>$235,000.</w:t>
      </w:r>
      <w:r>
        <w:rPr>
          <w:spacing w:val="-6"/>
        </w:rPr>
        <w:t> </w:t>
      </w:r>
      <w:r>
        <w:rPr/>
        <w:t>The</w:t>
      </w:r>
      <w:r>
        <w:rPr>
          <w:spacing w:val="1"/>
        </w:rPr>
        <w:t> </w:t>
      </w:r>
      <w:r>
        <w:rPr/>
        <w:t>first-year</w:t>
      </w:r>
      <w:r>
        <w:rPr>
          <w:spacing w:val="-5"/>
        </w:rPr>
        <w:t> </w:t>
      </w:r>
      <w:r>
        <w:rPr/>
        <w:t>cash</w:t>
      </w:r>
      <w:r>
        <w:rPr>
          <w:spacing w:val="-3"/>
        </w:rPr>
        <w:t> </w:t>
      </w:r>
      <w:r>
        <w:rPr/>
        <w:t>flow</w:t>
      </w:r>
      <w:r>
        <w:rPr>
          <w:spacing w:val="-3"/>
        </w:rPr>
        <w:t> </w:t>
      </w:r>
      <w:r>
        <w:rPr/>
        <w:t>is</w:t>
      </w:r>
      <w:r>
        <w:rPr>
          <w:spacing w:val="-4"/>
        </w:rPr>
        <w:t> </w:t>
      </w:r>
      <w:r>
        <w:rPr/>
        <w:t>estimated</w:t>
      </w:r>
      <w:r>
        <w:rPr>
          <w:spacing w:val="-4"/>
        </w:rPr>
        <w:t> </w:t>
      </w:r>
      <w:r>
        <w:rPr>
          <w:spacing w:val="-5"/>
        </w:rPr>
        <w:t>as</w:t>
      </w:r>
    </w:p>
    <w:p>
      <w:pPr>
        <w:pStyle w:val="BodyText"/>
        <w:ind w:left="254" w:right="1398"/>
        <w:jc w:val="both"/>
      </w:pPr>
      <w:r>
        <w:rPr/>
        <w:t>$540,500- and second-year cash flow is estimated as -$310,200. The second-year cash flow is negative because the firm needs to spend money to close the project. If we calculate NPV for different required rates of return, we will find that IRR = 10% or 20% as shown below:</w:t>
      </w:r>
    </w:p>
    <w:p>
      <w:pPr>
        <w:spacing w:after="0"/>
        <w:jc w:val="both"/>
        <w:sectPr>
          <w:pgSz w:w="11900" w:h="16840"/>
          <w:pgMar w:header="0" w:footer="635" w:top="1320" w:bottom="840" w:left="600" w:right="0"/>
        </w:sect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3"/>
        <w:gridCol w:w="4801"/>
      </w:tblGrid>
      <w:tr>
        <w:trPr>
          <w:trHeight w:val="455" w:hRule="atLeast"/>
        </w:trPr>
        <w:tc>
          <w:tcPr>
            <w:tcW w:w="4823" w:type="dxa"/>
          </w:tcPr>
          <w:p>
            <w:pPr>
              <w:pStyle w:val="TableParagraph"/>
              <w:spacing w:before="102"/>
              <w:ind w:left="88"/>
              <w:rPr>
                <w:b/>
                <w:sz w:val="24"/>
              </w:rPr>
            </w:pPr>
            <w:r>
              <w:rPr>
                <w:b/>
                <w:sz w:val="24"/>
              </w:rPr>
              <w:t>Discount</w:t>
            </w:r>
            <w:r>
              <w:rPr>
                <w:b/>
                <w:spacing w:val="-2"/>
                <w:sz w:val="24"/>
              </w:rPr>
              <w:t> </w:t>
            </w:r>
            <w:r>
              <w:rPr>
                <w:b/>
                <w:spacing w:val="-4"/>
                <w:sz w:val="24"/>
              </w:rPr>
              <w:t>rate</w:t>
            </w:r>
          </w:p>
        </w:tc>
        <w:tc>
          <w:tcPr>
            <w:tcW w:w="4801" w:type="dxa"/>
          </w:tcPr>
          <w:p>
            <w:pPr>
              <w:pStyle w:val="TableParagraph"/>
              <w:spacing w:before="102"/>
              <w:ind w:left="57"/>
              <w:rPr>
                <w:b/>
                <w:sz w:val="24"/>
              </w:rPr>
            </w:pPr>
            <w:r>
              <w:rPr>
                <w:b/>
                <w:spacing w:val="-5"/>
                <w:sz w:val="24"/>
              </w:rPr>
              <w:t>NPV</w:t>
            </w:r>
          </w:p>
        </w:tc>
      </w:tr>
      <w:tr>
        <w:trPr>
          <w:trHeight w:val="436" w:hRule="atLeast"/>
        </w:trPr>
        <w:tc>
          <w:tcPr>
            <w:tcW w:w="4823" w:type="dxa"/>
          </w:tcPr>
          <w:p>
            <w:pPr>
              <w:pStyle w:val="TableParagraph"/>
              <w:spacing w:before="80"/>
              <w:ind w:left="88"/>
              <w:rPr>
                <w:sz w:val="24"/>
              </w:rPr>
            </w:pPr>
            <w:r>
              <w:rPr>
                <w:spacing w:val="-5"/>
                <w:sz w:val="24"/>
              </w:rPr>
              <w:t>0%</w:t>
            </w:r>
          </w:p>
        </w:tc>
        <w:tc>
          <w:tcPr>
            <w:tcW w:w="4801" w:type="dxa"/>
          </w:tcPr>
          <w:p>
            <w:pPr>
              <w:pStyle w:val="TableParagraph"/>
              <w:spacing w:before="80"/>
              <w:ind w:left="57"/>
              <w:rPr>
                <w:sz w:val="24"/>
              </w:rPr>
            </w:pPr>
            <w:r>
              <w:rPr>
                <w:sz w:val="24"/>
              </w:rPr>
              <w:t>-</w:t>
            </w:r>
            <w:r>
              <w:rPr>
                <w:spacing w:val="-4"/>
                <w:sz w:val="24"/>
              </w:rPr>
              <w:t>4700</w:t>
            </w:r>
          </w:p>
        </w:tc>
      </w:tr>
      <w:tr>
        <w:trPr>
          <w:trHeight w:val="433" w:hRule="atLeast"/>
        </w:trPr>
        <w:tc>
          <w:tcPr>
            <w:tcW w:w="4823" w:type="dxa"/>
          </w:tcPr>
          <w:p>
            <w:pPr>
              <w:pStyle w:val="TableParagraph"/>
              <w:spacing w:before="80"/>
              <w:ind w:left="88"/>
              <w:rPr>
                <w:sz w:val="24"/>
              </w:rPr>
            </w:pPr>
            <w:r>
              <w:rPr>
                <w:spacing w:val="-5"/>
                <w:sz w:val="24"/>
              </w:rPr>
              <w:t>4%</w:t>
            </w:r>
          </w:p>
        </w:tc>
        <w:tc>
          <w:tcPr>
            <w:tcW w:w="4801" w:type="dxa"/>
          </w:tcPr>
          <w:p>
            <w:pPr>
              <w:pStyle w:val="TableParagraph"/>
              <w:spacing w:before="80"/>
              <w:ind w:left="57"/>
              <w:rPr>
                <w:sz w:val="24"/>
              </w:rPr>
            </w:pPr>
            <w:r>
              <w:rPr>
                <w:sz w:val="24"/>
              </w:rPr>
              <w:t>-</w:t>
            </w:r>
            <w:r>
              <w:rPr>
                <w:spacing w:val="-2"/>
                <w:sz w:val="24"/>
              </w:rPr>
              <w:t>2085.8</w:t>
            </w:r>
          </w:p>
        </w:tc>
      </w:tr>
      <w:tr>
        <w:trPr>
          <w:trHeight w:val="436" w:hRule="atLeast"/>
        </w:trPr>
        <w:tc>
          <w:tcPr>
            <w:tcW w:w="4823" w:type="dxa"/>
          </w:tcPr>
          <w:p>
            <w:pPr>
              <w:pStyle w:val="TableParagraph"/>
              <w:spacing w:before="80"/>
              <w:ind w:left="88"/>
              <w:rPr>
                <w:sz w:val="24"/>
              </w:rPr>
            </w:pPr>
            <w:r>
              <w:rPr>
                <w:spacing w:val="-5"/>
                <w:sz w:val="24"/>
              </w:rPr>
              <w:t>8%</w:t>
            </w:r>
          </w:p>
        </w:tc>
        <w:tc>
          <w:tcPr>
            <w:tcW w:w="4801" w:type="dxa"/>
          </w:tcPr>
          <w:p>
            <w:pPr>
              <w:pStyle w:val="TableParagraph"/>
              <w:spacing w:before="80"/>
              <w:ind w:left="57"/>
              <w:rPr>
                <w:sz w:val="24"/>
              </w:rPr>
            </w:pPr>
            <w:r>
              <w:rPr>
                <w:sz w:val="24"/>
              </w:rPr>
              <w:t>-</w:t>
            </w:r>
            <w:r>
              <w:rPr>
                <w:spacing w:val="-2"/>
                <w:sz w:val="24"/>
              </w:rPr>
              <w:t>483.54</w:t>
            </w:r>
          </w:p>
        </w:tc>
      </w:tr>
      <w:tr>
        <w:trPr>
          <w:trHeight w:val="433" w:hRule="atLeast"/>
        </w:trPr>
        <w:tc>
          <w:tcPr>
            <w:tcW w:w="4823" w:type="dxa"/>
          </w:tcPr>
          <w:p>
            <w:pPr>
              <w:pStyle w:val="TableParagraph"/>
              <w:spacing w:before="80"/>
              <w:ind w:left="88"/>
              <w:rPr>
                <w:sz w:val="24"/>
              </w:rPr>
            </w:pPr>
            <w:r>
              <w:rPr>
                <w:spacing w:val="-5"/>
                <w:sz w:val="24"/>
              </w:rPr>
              <w:t>10%</w:t>
            </w:r>
          </w:p>
        </w:tc>
        <w:tc>
          <w:tcPr>
            <w:tcW w:w="4801" w:type="dxa"/>
          </w:tcPr>
          <w:p>
            <w:pPr>
              <w:pStyle w:val="TableParagraph"/>
              <w:spacing w:before="80"/>
              <w:ind w:left="57"/>
              <w:rPr>
                <w:sz w:val="24"/>
              </w:rPr>
            </w:pPr>
            <w:r>
              <w:rPr>
                <w:spacing w:val="-10"/>
                <w:sz w:val="24"/>
              </w:rPr>
              <w:t>0</w:t>
            </w:r>
          </w:p>
        </w:tc>
      </w:tr>
      <w:tr>
        <w:trPr>
          <w:trHeight w:val="435" w:hRule="atLeast"/>
        </w:trPr>
        <w:tc>
          <w:tcPr>
            <w:tcW w:w="4823" w:type="dxa"/>
          </w:tcPr>
          <w:p>
            <w:pPr>
              <w:pStyle w:val="TableParagraph"/>
              <w:spacing w:before="83"/>
              <w:ind w:left="88"/>
              <w:rPr>
                <w:sz w:val="24"/>
              </w:rPr>
            </w:pPr>
            <w:r>
              <w:rPr>
                <w:spacing w:val="-5"/>
                <w:sz w:val="24"/>
              </w:rPr>
              <w:t>12%</w:t>
            </w:r>
          </w:p>
        </w:tc>
        <w:tc>
          <w:tcPr>
            <w:tcW w:w="4801" w:type="dxa"/>
          </w:tcPr>
          <w:p>
            <w:pPr>
              <w:pStyle w:val="TableParagraph"/>
              <w:spacing w:before="83"/>
              <w:ind w:left="57"/>
              <w:rPr>
                <w:sz w:val="24"/>
              </w:rPr>
            </w:pPr>
            <w:r>
              <w:rPr>
                <w:spacing w:val="-2"/>
                <w:sz w:val="24"/>
              </w:rPr>
              <w:t>299.75</w:t>
            </w:r>
          </w:p>
        </w:tc>
      </w:tr>
      <w:tr>
        <w:trPr>
          <w:trHeight w:val="436" w:hRule="atLeast"/>
        </w:trPr>
        <w:tc>
          <w:tcPr>
            <w:tcW w:w="4823" w:type="dxa"/>
          </w:tcPr>
          <w:p>
            <w:pPr>
              <w:pStyle w:val="TableParagraph"/>
              <w:spacing w:before="80"/>
              <w:ind w:left="88"/>
              <w:rPr>
                <w:sz w:val="24"/>
              </w:rPr>
            </w:pPr>
            <w:r>
              <w:rPr>
                <w:spacing w:val="-5"/>
                <w:sz w:val="24"/>
              </w:rPr>
              <w:t>16%</w:t>
            </w:r>
          </w:p>
        </w:tc>
        <w:tc>
          <w:tcPr>
            <w:tcW w:w="4801" w:type="dxa"/>
          </w:tcPr>
          <w:p>
            <w:pPr>
              <w:pStyle w:val="TableParagraph"/>
              <w:spacing w:before="80"/>
              <w:ind w:left="57"/>
              <w:rPr>
                <w:sz w:val="24"/>
              </w:rPr>
            </w:pPr>
            <w:r>
              <w:rPr>
                <w:spacing w:val="-2"/>
                <w:sz w:val="24"/>
              </w:rPr>
              <w:t>419.15</w:t>
            </w:r>
          </w:p>
        </w:tc>
      </w:tr>
      <w:tr>
        <w:trPr>
          <w:trHeight w:val="434" w:hRule="atLeast"/>
        </w:trPr>
        <w:tc>
          <w:tcPr>
            <w:tcW w:w="4823" w:type="dxa"/>
          </w:tcPr>
          <w:p>
            <w:pPr>
              <w:pStyle w:val="TableParagraph"/>
              <w:spacing w:before="81"/>
              <w:ind w:left="88"/>
              <w:rPr>
                <w:sz w:val="24"/>
              </w:rPr>
            </w:pPr>
            <w:r>
              <w:rPr>
                <w:spacing w:val="-5"/>
                <w:sz w:val="24"/>
              </w:rPr>
              <w:t>20%</w:t>
            </w:r>
          </w:p>
        </w:tc>
        <w:tc>
          <w:tcPr>
            <w:tcW w:w="4801" w:type="dxa"/>
          </w:tcPr>
          <w:p>
            <w:pPr>
              <w:pStyle w:val="TableParagraph"/>
              <w:spacing w:before="81"/>
              <w:ind w:left="57"/>
              <w:rPr>
                <w:sz w:val="24"/>
              </w:rPr>
            </w:pPr>
            <w:r>
              <w:rPr>
                <w:spacing w:val="-10"/>
                <w:sz w:val="24"/>
              </w:rPr>
              <w:t>0</w:t>
            </w:r>
          </w:p>
        </w:tc>
      </w:tr>
      <w:tr>
        <w:trPr>
          <w:trHeight w:val="435" w:hRule="atLeast"/>
        </w:trPr>
        <w:tc>
          <w:tcPr>
            <w:tcW w:w="4823" w:type="dxa"/>
          </w:tcPr>
          <w:p>
            <w:pPr>
              <w:pStyle w:val="TableParagraph"/>
              <w:spacing w:before="80"/>
              <w:ind w:left="88"/>
              <w:rPr>
                <w:sz w:val="24"/>
              </w:rPr>
            </w:pPr>
            <w:r>
              <w:rPr>
                <w:spacing w:val="-5"/>
                <w:sz w:val="24"/>
              </w:rPr>
              <w:t>22%</w:t>
            </w:r>
          </w:p>
        </w:tc>
        <w:tc>
          <w:tcPr>
            <w:tcW w:w="4801" w:type="dxa"/>
          </w:tcPr>
          <w:p>
            <w:pPr>
              <w:pStyle w:val="TableParagraph"/>
              <w:spacing w:before="80"/>
              <w:ind w:left="57"/>
              <w:rPr>
                <w:sz w:val="24"/>
              </w:rPr>
            </w:pPr>
            <w:r>
              <w:rPr>
                <w:sz w:val="24"/>
              </w:rPr>
              <w:t>-</w:t>
            </w:r>
            <w:r>
              <w:rPr>
                <w:spacing w:val="-2"/>
                <w:sz w:val="24"/>
              </w:rPr>
              <w:t>378.93</w:t>
            </w:r>
          </w:p>
        </w:tc>
      </w:tr>
    </w:tbl>
    <w:p>
      <w:pPr>
        <w:pStyle w:val="BodyText"/>
        <w:spacing w:line="244" w:lineRule="auto" w:before="287"/>
        <w:ind w:right="1422"/>
        <w:jc w:val="both"/>
      </w:pPr>
      <w:r>
        <w:rPr/>
        <w:t>When there are multiple IRRs, it is difficult to decide whether the project should be undertaken. If k = 15%, project will be rejected for IRR = 10% while it would be accepted for IRR = 20%.</w:t>
      </w:r>
    </w:p>
    <w:p>
      <w:pPr>
        <w:pStyle w:val="Heading2"/>
        <w:spacing w:before="264"/>
      </w:pPr>
      <w:r>
        <w:rPr/>
        <w:t>Reinvestment</w:t>
      </w:r>
      <w:r>
        <w:rPr>
          <w:spacing w:val="-5"/>
        </w:rPr>
        <w:t> </w:t>
      </w:r>
      <w:r>
        <w:rPr/>
        <w:t>Rate</w:t>
      </w:r>
      <w:r>
        <w:rPr>
          <w:spacing w:val="-4"/>
        </w:rPr>
        <w:t> </w:t>
      </w:r>
      <w:r>
        <w:rPr>
          <w:spacing w:val="-2"/>
        </w:rPr>
        <w:t>Assumption</w:t>
      </w:r>
    </w:p>
    <w:p>
      <w:pPr>
        <w:pStyle w:val="BodyText"/>
        <w:spacing w:line="249" w:lineRule="auto" w:before="286"/>
        <w:ind w:right="1425"/>
        <w:jc w:val="both"/>
      </w:pPr>
      <w:r>
        <w:rPr/>
        <w:t>One of the implicit assumptions in calculating the present value of future stream of cash flows is that</w:t>
      </w:r>
      <w:r>
        <w:rPr>
          <w:spacing w:val="-3"/>
        </w:rPr>
        <w:t> </w:t>
      </w:r>
      <w:r>
        <w:rPr/>
        <w:t>all</w:t>
      </w:r>
      <w:r>
        <w:rPr>
          <w:spacing w:val="-4"/>
        </w:rPr>
        <w:t> </w:t>
      </w:r>
      <w:r>
        <w:rPr/>
        <w:t>interim</w:t>
      </w:r>
      <w:r>
        <w:rPr>
          <w:spacing w:val="-4"/>
        </w:rPr>
        <w:t> </w:t>
      </w:r>
      <w:r>
        <w:rPr/>
        <w:t>cash</w:t>
      </w:r>
      <w:r>
        <w:rPr>
          <w:spacing w:val="-5"/>
        </w:rPr>
        <w:t> </w:t>
      </w:r>
      <w:r>
        <w:rPr/>
        <w:t>flows</w:t>
      </w:r>
      <w:r>
        <w:rPr>
          <w:spacing w:val="-4"/>
        </w:rPr>
        <w:t> </w:t>
      </w:r>
      <w:r>
        <w:rPr/>
        <w:t>will</w:t>
      </w:r>
      <w:r>
        <w:rPr>
          <w:spacing w:val="-4"/>
        </w:rPr>
        <w:t> </w:t>
      </w:r>
      <w:r>
        <w:rPr/>
        <w:t>be</w:t>
      </w:r>
      <w:r>
        <w:rPr>
          <w:spacing w:val="-3"/>
        </w:rPr>
        <w:t> </w:t>
      </w:r>
      <w:r>
        <w:rPr/>
        <w:t>reinvested</w:t>
      </w:r>
      <w:r>
        <w:rPr>
          <w:spacing w:val="-3"/>
        </w:rPr>
        <w:t> </w:t>
      </w:r>
      <w:r>
        <w:rPr/>
        <w:t>at</w:t>
      </w:r>
      <w:r>
        <w:rPr>
          <w:spacing w:val="-3"/>
        </w:rPr>
        <w:t> </w:t>
      </w:r>
      <w:r>
        <w:rPr/>
        <w:t>the</w:t>
      </w:r>
      <w:r>
        <w:rPr>
          <w:spacing w:val="-3"/>
        </w:rPr>
        <w:t> </w:t>
      </w:r>
      <w:r>
        <w:rPr/>
        <w:t>discount</w:t>
      </w:r>
      <w:r>
        <w:rPr>
          <w:spacing w:val="-3"/>
        </w:rPr>
        <w:t> </w:t>
      </w:r>
      <w:r>
        <w:rPr/>
        <w:t>rate.</w:t>
      </w:r>
      <w:r>
        <w:rPr>
          <w:spacing w:val="-4"/>
        </w:rPr>
        <w:t> </w:t>
      </w:r>
      <w:r>
        <w:rPr/>
        <w:t>In</w:t>
      </w:r>
      <w:r>
        <w:rPr>
          <w:spacing w:val="-4"/>
        </w:rPr>
        <w:t> </w:t>
      </w:r>
      <w:r>
        <w:rPr/>
        <w:t>using</w:t>
      </w:r>
      <w:r>
        <w:rPr>
          <w:spacing w:val="-4"/>
        </w:rPr>
        <w:t> </w:t>
      </w:r>
      <w:r>
        <w:rPr/>
        <w:t>IRR,</w:t>
      </w:r>
      <w:r>
        <w:rPr>
          <w:spacing w:val="-5"/>
        </w:rPr>
        <w:t> </w:t>
      </w:r>
      <w:r>
        <w:rPr/>
        <w:t>we</w:t>
      </w:r>
      <w:r>
        <w:rPr>
          <w:spacing w:val="-3"/>
        </w:rPr>
        <w:t> </w:t>
      </w:r>
      <w:r>
        <w:rPr/>
        <w:t>implicitly</w:t>
      </w:r>
      <w:r>
        <w:rPr>
          <w:spacing w:val="-5"/>
        </w:rPr>
        <w:t> </w:t>
      </w:r>
      <w:r>
        <w:rPr/>
        <w:t>assume that the interim cash flows are reinvested at IRR. However, this assumption is not correct, as the appropriate reinvestment rate should be the required rate of return from the project, which is k. Therefore,</w:t>
      </w:r>
      <w:r>
        <w:rPr>
          <w:spacing w:val="-1"/>
        </w:rPr>
        <w:t> </w:t>
      </w:r>
      <w:r>
        <w:rPr/>
        <w:t>the IRR should be calculated with k as the reinvestment rate for the interim cash</w:t>
      </w:r>
      <w:r>
        <w:rPr>
          <w:spacing w:val="-1"/>
        </w:rPr>
        <w:t> </w:t>
      </w:r>
      <w:r>
        <w:rPr/>
        <w:t>flows. When IRR is calculated using k as the reinvestment rate, it is called modified IRR or MIRR.</w:t>
      </w:r>
    </w:p>
    <w:p>
      <w:pPr>
        <w:pStyle w:val="Heading2"/>
        <w:spacing w:before="262"/>
      </w:pPr>
      <w:r>
        <w:rPr>
          <w:spacing w:val="-2"/>
        </w:rPr>
        <w:t>Example</w:t>
      </w:r>
    </w:p>
    <w:p>
      <w:pPr>
        <w:pStyle w:val="BodyText"/>
        <w:spacing w:before="286"/>
      </w:pPr>
      <w:r>
        <w:rPr/>
        <w:t>A</w:t>
      </w:r>
      <w:r>
        <w:rPr>
          <w:spacing w:val="34"/>
        </w:rPr>
        <w:t> </w:t>
      </w:r>
      <w:r>
        <w:rPr/>
        <w:t>company</w:t>
      </w:r>
      <w:r>
        <w:rPr>
          <w:spacing w:val="35"/>
        </w:rPr>
        <w:t> </w:t>
      </w:r>
      <w:r>
        <w:rPr/>
        <w:t>is</w:t>
      </w:r>
      <w:r>
        <w:rPr>
          <w:spacing w:val="38"/>
        </w:rPr>
        <w:t> </w:t>
      </w:r>
      <w:r>
        <w:rPr/>
        <w:t>planning</w:t>
      </w:r>
      <w:r>
        <w:rPr>
          <w:spacing w:val="33"/>
        </w:rPr>
        <w:t> </w:t>
      </w:r>
      <w:r>
        <w:rPr/>
        <w:t>to</w:t>
      </w:r>
      <w:r>
        <w:rPr>
          <w:spacing w:val="37"/>
        </w:rPr>
        <w:t> </w:t>
      </w:r>
      <w:r>
        <w:rPr/>
        <w:t>invest</w:t>
      </w:r>
      <w:r>
        <w:rPr>
          <w:spacing w:val="36"/>
        </w:rPr>
        <w:t> </w:t>
      </w:r>
      <w:r>
        <w:rPr/>
        <w:t>in</w:t>
      </w:r>
      <w:r>
        <w:rPr>
          <w:spacing w:val="37"/>
        </w:rPr>
        <w:t> </w:t>
      </w:r>
      <w:r>
        <w:rPr/>
        <w:t>a</w:t>
      </w:r>
      <w:r>
        <w:rPr>
          <w:spacing w:val="33"/>
        </w:rPr>
        <w:t> </w:t>
      </w:r>
      <w:r>
        <w:rPr/>
        <w:t>project</w:t>
      </w:r>
      <w:r>
        <w:rPr>
          <w:spacing w:val="37"/>
        </w:rPr>
        <w:t> </w:t>
      </w:r>
      <w:r>
        <w:rPr/>
        <w:t>costing</w:t>
      </w:r>
      <w:r>
        <w:rPr>
          <w:spacing w:val="33"/>
        </w:rPr>
        <w:t> </w:t>
      </w:r>
      <w:r>
        <w:rPr/>
        <w:t>$500,000,</w:t>
      </w:r>
      <w:r>
        <w:rPr>
          <w:spacing w:val="35"/>
        </w:rPr>
        <w:t> </w:t>
      </w:r>
      <w:r>
        <w:rPr/>
        <w:t>which</w:t>
      </w:r>
      <w:r>
        <w:rPr>
          <w:spacing w:val="33"/>
        </w:rPr>
        <w:t> </w:t>
      </w:r>
      <w:r>
        <w:rPr/>
        <w:t>produces</w:t>
      </w:r>
      <w:r>
        <w:rPr>
          <w:spacing w:val="36"/>
        </w:rPr>
        <w:t> </w:t>
      </w:r>
      <w:r>
        <w:rPr/>
        <w:t>a</w:t>
      </w:r>
      <w:r>
        <w:rPr>
          <w:spacing w:val="37"/>
        </w:rPr>
        <w:t> </w:t>
      </w:r>
      <w:r>
        <w:rPr/>
        <w:t>cash</w:t>
      </w:r>
      <w:r>
        <w:rPr>
          <w:spacing w:val="36"/>
        </w:rPr>
        <w:t> </w:t>
      </w:r>
      <w:r>
        <w:rPr/>
        <w:t>flow</w:t>
      </w:r>
      <w:r>
        <w:rPr>
          <w:spacing w:val="36"/>
        </w:rPr>
        <w:t> </w:t>
      </w:r>
      <w:r>
        <w:rPr>
          <w:spacing w:val="-5"/>
        </w:rPr>
        <w:t>of</w:t>
      </w:r>
    </w:p>
    <w:p>
      <w:pPr>
        <w:pStyle w:val="BodyText"/>
        <w:spacing w:before="4"/>
      </w:pPr>
      <w:r>
        <w:rPr/>
        <w:t>$200,000</w:t>
      </w:r>
      <w:r>
        <w:rPr>
          <w:spacing w:val="-6"/>
        </w:rPr>
        <w:t> </w:t>
      </w:r>
      <w:r>
        <w:rPr/>
        <w:t>over</w:t>
      </w:r>
      <w:r>
        <w:rPr>
          <w:spacing w:val="-4"/>
        </w:rPr>
        <w:t> </w:t>
      </w:r>
      <w:r>
        <w:rPr/>
        <w:t>the</w:t>
      </w:r>
      <w:r>
        <w:rPr>
          <w:spacing w:val="-4"/>
        </w:rPr>
        <w:t> </w:t>
      </w:r>
      <w:r>
        <w:rPr/>
        <w:t>following</w:t>
      </w:r>
      <w:r>
        <w:rPr>
          <w:spacing w:val="-2"/>
        </w:rPr>
        <w:t> </w:t>
      </w:r>
      <w:r>
        <w:rPr/>
        <w:t>4</w:t>
      </w:r>
      <w:r>
        <w:rPr>
          <w:spacing w:val="-4"/>
        </w:rPr>
        <w:t> </w:t>
      </w:r>
      <w:r>
        <w:rPr/>
        <w:t>years.</w:t>
      </w:r>
      <w:r>
        <w:rPr>
          <w:spacing w:val="-3"/>
        </w:rPr>
        <w:t> </w:t>
      </w:r>
      <w:r>
        <w:rPr/>
        <w:t>If</w:t>
      </w:r>
      <w:r>
        <w:rPr>
          <w:spacing w:val="-4"/>
        </w:rPr>
        <w:t> </w:t>
      </w:r>
      <w:r>
        <w:rPr/>
        <w:t>the</w:t>
      </w:r>
      <w:r>
        <w:rPr>
          <w:spacing w:val="-1"/>
        </w:rPr>
        <w:t> </w:t>
      </w:r>
      <w:r>
        <w:rPr/>
        <w:t>required</w:t>
      </w:r>
      <w:r>
        <w:rPr>
          <w:spacing w:val="-2"/>
        </w:rPr>
        <w:t> </w:t>
      </w:r>
      <w:r>
        <w:rPr/>
        <w:t>return</w:t>
      </w:r>
      <w:r>
        <w:rPr>
          <w:spacing w:val="-1"/>
        </w:rPr>
        <w:t> </w:t>
      </w:r>
      <w:r>
        <w:rPr/>
        <w:t>k</w:t>
      </w:r>
      <w:r>
        <w:rPr>
          <w:spacing w:val="-4"/>
        </w:rPr>
        <w:t> </w:t>
      </w:r>
      <w:r>
        <w:rPr/>
        <w:t>=</w:t>
      </w:r>
      <w:r>
        <w:rPr>
          <w:spacing w:val="-4"/>
        </w:rPr>
        <w:t> </w:t>
      </w:r>
      <w:r>
        <w:rPr/>
        <w:t>12%,</w:t>
      </w:r>
      <w:r>
        <w:rPr>
          <w:spacing w:val="-3"/>
        </w:rPr>
        <w:t> </w:t>
      </w:r>
      <w:r>
        <w:rPr/>
        <w:t>calculate</w:t>
      </w:r>
      <w:r>
        <w:rPr>
          <w:spacing w:val="-3"/>
        </w:rPr>
        <w:t> </w:t>
      </w:r>
      <w:r>
        <w:rPr/>
        <w:t>the</w:t>
      </w:r>
      <w:r>
        <w:rPr>
          <w:spacing w:val="-4"/>
        </w:rPr>
        <w:t> </w:t>
      </w:r>
      <w:r>
        <w:rPr>
          <w:spacing w:val="-2"/>
        </w:rPr>
        <w:t>MIRR.</w:t>
      </w:r>
    </w:p>
    <w:p>
      <w:pPr>
        <w:pStyle w:val="BodyText"/>
        <w:spacing w:before="32" w:after="1"/>
        <w:ind w:left="0"/>
        <w:rPr>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843"/>
        <w:gridCol w:w="2840"/>
        <w:gridCol w:w="3961"/>
      </w:tblGrid>
      <w:tr>
        <w:trPr>
          <w:trHeight w:val="397" w:hRule="atLeast"/>
        </w:trPr>
        <w:tc>
          <w:tcPr>
            <w:tcW w:w="2843" w:type="dxa"/>
          </w:tcPr>
          <w:p>
            <w:pPr>
              <w:pStyle w:val="TableParagraph"/>
              <w:spacing w:before="73"/>
              <w:ind w:left="88"/>
              <w:rPr>
                <w:sz w:val="24"/>
              </w:rPr>
            </w:pPr>
            <w:r>
              <w:rPr>
                <w:spacing w:val="-4"/>
                <w:sz w:val="24"/>
              </w:rPr>
              <w:t>Year</w:t>
            </w:r>
          </w:p>
        </w:tc>
        <w:tc>
          <w:tcPr>
            <w:tcW w:w="2840" w:type="dxa"/>
          </w:tcPr>
          <w:p>
            <w:pPr>
              <w:pStyle w:val="TableParagraph"/>
              <w:spacing w:before="73"/>
              <w:ind w:left="76"/>
              <w:rPr>
                <w:sz w:val="24"/>
              </w:rPr>
            </w:pPr>
            <w:r>
              <w:rPr>
                <w:sz w:val="24"/>
              </w:rPr>
              <w:t>Cash</w:t>
            </w:r>
            <w:r>
              <w:rPr>
                <w:spacing w:val="-2"/>
                <w:sz w:val="24"/>
              </w:rPr>
              <w:t> </w:t>
            </w:r>
            <w:r>
              <w:rPr>
                <w:spacing w:val="-4"/>
                <w:sz w:val="24"/>
              </w:rPr>
              <w:t>flow</w:t>
            </w:r>
          </w:p>
        </w:tc>
        <w:tc>
          <w:tcPr>
            <w:tcW w:w="3961" w:type="dxa"/>
          </w:tcPr>
          <w:p>
            <w:pPr>
              <w:pStyle w:val="TableParagraph"/>
              <w:spacing w:before="73"/>
              <w:ind w:left="58"/>
              <w:rPr>
                <w:sz w:val="24"/>
              </w:rPr>
            </w:pPr>
            <w:r>
              <w:rPr>
                <w:sz w:val="24"/>
              </w:rPr>
              <w:t>Future</w:t>
            </w:r>
            <w:r>
              <w:rPr>
                <w:spacing w:val="-1"/>
                <w:sz w:val="24"/>
              </w:rPr>
              <w:t> </w:t>
            </w:r>
            <w:r>
              <w:rPr>
                <w:sz w:val="24"/>
              </w:rPr>
              <w:t>value @</w:t>
            </w:r>
            <w:r>
              <w:rPr>
                <w:spacing w:val="-5"/>
                <w:sz w:val="24"/>
              </w:rPr>
              <w:t> </w:t>
            </w:r>
            <w:r>
              <w:rPr>
                <w:sz w:val="24"/>
              </w:rPr>
              <w:t>end</w:t>
            </w:r>
            <w:r>
              <w:rPr>
                <w:spacing w:val="-2"/>
                <w:sz w:val="24"/>
              </w:rPr>
              <w:t> </w:t>
            </w:r>
            <w:r>
              <w:rPr>
                <w:sz w:val="24"/>
              </w:rPr>
              <w:t>of</w:t>
            </w:r>
            <w:r>
              <w:rPr>
                <w:spacing w:val="-1"/>
                <w:sz w:val="24"/>
              </w:rPr>
              <w:t> </w:t>
            </w:r>
            <w:r>
              <w:rPr>
                <w:sz w:val="24"/>
              </w:rPr>
              <w:t>year 4 </w:t>
            </w:r>
            <w:r>
              <w:rPr>
                <w:spacing w:val="-4"/>
                <w:sz w:val="24"/>
              </w:rPr>
              <w:t>(11%)</w:t>
            </w:r>
          </w:p>
        </w:tc>
      </w:tr>
      <w:tr>
        <w:trPr>
          <w:trHeight w:val="376" w:hRule="atLeast"/>
        </w:trPr>
        <w:tc>
          <w:tcPr>
            <w:tcW w:w="2843" w:type="dxa"/>
          </w:tcPr>
          <w:p>
            <w:pPr>
              <w:pStyle w:val="TableParagraph"/>
              <w:spacing w:before="52"/>
              <w:ind w:left="88"/>
              <w:rPr>
                <w:sz w:val="24"/>
              </w:rPr>
            </w:pPr>
            <w:r>
              <w:rPr>
                <w:spacing w:val="-10"/>
                <w:sz w:val="24"/>
              </w:rPr>
              <w:t>0</w:t>
            </w:r>
          </w:p>
        </w:tc>
        <w:tc>
          <w:tcPr>
            <w:tcW w:w="2840" w:type="dxa"/>
          </w:tcPr>
          <w:p>
            <w:pPr>
              <w:pStyle w:val="TableParagraph"/>
              <w:spacing w:before="52"/>
              <w:ind w:left="76"/>
              <w:rPr>
                <w:sz w:val="24"/>
              </w:rPr>
            </w:pPr>
            <w:r>
              <w:rPr>
                <w:sz w:val="24"/>
              </w:rPr>
              <w:t>-</w:t>
            </w:r>
            <w:r>
              <w:rPr>
                <w:spacing w:val="-2"/>
                <w:sz w:val="24"/>
              </w:rPr>
              <w:t>500,000</w:t>
            </w:r>
          </w:p>
        </w:tc>
        <w:tc>
          <w:tcPr>
            <w:tcW w:w="3961" w:type="dxa"/>
          </w:tcPr>
          <w:p>
            <w:pPr>
              <w:pStyle w:val="TableParagraph"/>
              <w:spacing w:before="52"/>
              <w:ind w:left="58"/>
              <w:rPr>
                <w:sz w:val="24"/>
              </w:rPr>
            </w:pPr>
            <w:r>
              <w:rPr>
                <w:spacing w:val="-10"/>
                <w:sz w:val="24"/>
              </w:rPr>
              <w:t>-</w:t>
            </w:r>
          </w:p>
        </w:tc>
      </w:tr>
      <w:tr>
        <w:trPr>
          <w:trHeight w:val="376" w:hRule="atLeast"/>
        </w:trPr>
        <w:tc>
          <w:tcPr>
            <w:tcW w:w="2843" w:type="dxa"/>
          </w:tcPr>
          <w:p>
            <w:pPr>
              <w:pStyle w:val="TableParagraph"/>
              <w:spacing w:before="52"/>
              <w:ind w:left="88"/>
              <w:rPr>
                <w:sz w:val="24"/>
              </w:rPr>
            </w:pPr>
            <w:r>
              <w:rPr>
                <w:spacing w:val="-10"/>
                <w:sz w:val="24"/>
              </w:rPr>
              <w:t>1</w:t>
            </w:r>
          </w:p>
        </w:tc>
        <w:tc>
          <w:tcPr>
            <w:tcW w:w="2840" w:type="dxa"/>
          </w:tcPr>
          <w:p>
            <w:pPr>
              <w:pStyle w:val="TableParagraph"/>
              <w:spacing w:before="52"/>
              <w:ind w:left="76"/>
              <w:rPr>
                <w:sz w:val="24"/>
              </w:rPr>
            </w:pPr>
            <w:r>
              <w:rPr>
                <w:spacing w:val="-2"/>
                <w:sz w:val="24"/>
              </w:rPr>
              <w:t>200,000</w:t>
            </w:r>
          </w:p>
        </w:tc>
        <w:tc>
          <w:tcPr>
            <w:tcW w:w="3961" w:type="dxa"/>
          </w:tcPr>
          <w:p>
            <w:pPr>
              <w:pStyle w:val="TableParagraph"/>
              <w:spacing w:before="52"/>
              <w:ind w:left="58"/>
              <w:rPr>
                <w:sz w:val="24"/>
              </w:rPr>
            </w:pPr>
            <w:r>
              <w:rPr>
                <w:spacing w:val="-2"/>
                <w:sz w:val="24"/>
              </w:rPr>
              <w:t>280,986</w:t>
            </w:r>
          </w:p>
        </w:tc>
      </w:tr>
      <w:tr>
        <w:trPr>
          <w:trHeight w:val="376" w:hRule="atLeast"/>
        </w:trPr>
        <w:tc>
          <w:tcPr>
            <w:tcW w:w="2843" w:type="dxa"/>
          </w:tcPr>
          <w:p>
            <w:pPr>
              <w:pStyle w:val="TableParagraph"/>
              <w:spacing w:before="52"/>
              <w:ind w:left="88"/>
              <w:rPr>
                <w:sz w:val="24"/>
              </w:rPr>
            </w:pPr>
            <w:r>
              <w:rPr>
                <w:spacing w:val="-10"/>
                <w:sz w:val="24"/>
              </w:rPr>
              <w:t>2</w:t>
            </w:r>
          </w:p>
        </w:tc>
        <w:tc>
          <w:tcPr>
            <w:tcW w:w="2840" w:type="dxa"/>
          </w:tcPr>
          <w:p>
            <w:pPr>
              <w:pStyle w:val="TableParagraph"/>
              <w:spacing w:before="52"/>
              <w:ind w:left="76"/>
              <w:rPr>
                <w:sz w:val="24"/>
              </w:rPr>
            </w:pPr>
            <w:r>
              <w:rPr>
                <w:spacing w:val="-2"/>
                <w:sz w:val="24"/>
              </w:rPr>
              <w:t>200,000</w:t>
            </w:r>
          </w:p>
        </w:tc>
        <w:tc>
          <w:tcPr>
            <w:tcW w:w="3961" w:type="dxa"/>
          </w:tcPr>
          <w:p>
            <w:pPr>
              <w:pStyle w:val="TableParagraph"/>
              <w:spacing w:before="52"/>
              <w:ind w:left="58"/>
              <w:rPr>
                <w:sz w:val="24"/>
              </w:rPr>
            </w:pPr>
            <w:r>
              <w:rPr>
                <w:spacing w:val="-2"/>
                <w:sz w:val="24"/>
              </w:rPr>
              <w:t>250,880</w:t>
            </w:r>
          </w:p>
        </w:tc>
      </w:tr>
      <w:tr>
        <w:trPr>
          <w:trHeight w:val="376" w:hRule="atLeast"/>
        </w:trPr>
        <w:tc>
          <w:tcPr>
            <w:tcW w:w="2843" w:type="dxa"/>
          </w:tcPr>
          <w:p>
            <w:pPr>
              <w:pStyle w:val="TableParagraph"/>
              <w:spacing w:before="52"/>
              <w:ind w:left="88"/>
              <w:rPr>
                <w:sz w:val="24"/>
              </w:rPr>
            </w:pPr>
            <w:r>
              <w:rPr>
                <w:spacing w:val="-10"/>
                <w:sz w:val="24"/>
              </w:rPr>
              <w:t>3</w:t>
            </w:r>
          </w:p>
        </w:tc>
        <w:tc>
          <w:tcPr>
            <w:tcW w:w="2840" w:type="dxa"/>
          </w:tcPr>
          <w:p>
            <w:pPr>
              <w:pStyle w:val="TableParagraph"/>
              <w:spacing w:before="52"/>
              <w:ind w:left="76"/>
              <w:rPr>
                <w:sz w:val="24"/>
              </w:rPr>
            </w:pPr>
            <w:r>
              <w:rPr>
                <w:spacing w:val="-2"/>
                <w:sz w:val="24"/>
              </w:rPr>
              <w:t>200,000</w:t>
            </w:r>
          </w:p>
        </w:tc>
        <w:tc>
          <w:tcPr>
            <w:tcW w:w="3961" w:type="dxa"/>
          </w:tcPr>
          <w:p>
            <w:pPr>
              <w:pStyle w:val="TableParagraph"/>
              <w:spacing w:before="52"/>
              <w:ind w:left="58"/>
              <w:rPr>
                <w:sz w:val="24"/>
              </w:rPr>
            </w:pPr>
            <w:r>
              <w:rPr>
                <w:spacing w:val="-2"/>
                <w:sz w:val="24"/>
              </w:rPr>
              <w:t>224,000</w:t>
            </w:r>
          </w:p>
        </w:tc>
      </w:tr>
      <w:tr>
        <w:trPr>
          <w:trHeight w:val="375" w:hRule="atLeast"/>
        </w:trPr>
        <w:tc>
          <w:tcPr>
            <w:tcW w:w="2843" w:type="dxa"/>
          </w:tcPr>
          <w:p>
            <w:pPr>
              <w:pStyle w:val="TableParagraph"/>
              <w:spacing w:before="52"/>
              <w:ind w:left="88"/>
              <w:rPr>
                <w:sz w:val="24"/>
              </w:rPr>
            </w:pPr>
            <w:r>
              <w:rPr>
                <w:spacing w:val="-10"/>
                <w:sz w:val="24"/>
              </w:rPr>
              <w:t>4</w:t>
            </w:r>
          </w:p>
        </w:tc>
        <w:tc>
          <w:tcPr>
            <w:tcW w:w="2840" w:type="dxa"/>
          </w:tcPr>
          <w:p>
            <w:pPr>
              <w:pStyle w:val="TableParagraph"/>
              <w:spacing w:before="52"/>
              <w:ind w:left="76"/>
              <w:rPr>
                <w:sz w:val="24"/>
              </w:rPr>
            </w:pPr>
            <w:r>
              <w:rPr>
                <w:spacing w:val="-2"/>
                <w:sz w:val="24"/>
              </w:rPr>
              <w:t>200,000</w:t>
            </w:r>
          </w:p>
        </w:tc>
        <w:tc>
          <w:tcPr>
            <w:tcW w:w="3961" w:type="dxa"/>
          </w:tcPr>
          <w:p>
            <w:pPr>
              <w:pStyle w:val="TableParagraph"/>
              <w:spacing w:before="52"/>
              <w:ind w:left="58"/>
              <w:rPr>
                <w:sz w:val="24"/>
              </w:rPr>
            </w:pPr>
            <w:r>
              <w:rPr>
                <w:spacing w:val="-2"/>
                <w:sz w:val="24"/>
              </w:rPr>
              <w:t>200,000</w:t>
            </w:r>
          </w:p>
        </w:tc>
      </w:tr>
      <w:tr>
        <w:trPr>
          <w:trHeight w:val="376" w:hRule="atLeast"/>
        </w:trPr>
        <w:tc>
          <w:tcPr>
            <w:tcW w:w="5683" w:type="dxa"/>
            <w:gridSpan w:val="2"/>
          </w:tcPr>
          <w:p>
            <w:pPr>
              <w:pStyle w:val="TableParagraph"/>
              <w:spacing w:before="52"/>
              <w:ind w:left="37"/>
              <w:jc w:val="center"/>
              <w:rPr>
                <w:sz w:val="24"/>
              </w:rPr>
            </w:pPr>
            <w:r>
              <w:rPr>
                <w:spacing w:val="-2"/>
                <w:sz w:val="24"/>
              </w:rPr>
              <w:t>Total</w:t>
            </w:r>
          </w:p>
        </w:tc>
        <w:tc>
          <w:tcPr>
            <w:tcW w:w="3961" w:type="dxa"/>
          </w:tcPr>
          <w:p>
            <w:pPr>
              <w:pStyle w:val="TableParagraph"/>
              <w:spacing w:before="52"/>
              <w:ind w:left="58"/>
              <w:rPr>
                <w:sz w:val="24"/>
              </w:rPr>
            </w:pPr>
            <w:r>
              <w:rPr>
                <w:spacing w:val="-2"/>
                <w:sz w:val="24"/>
              </w:rPr>
              <w:t>955,866</w:t>
            </w:r>
          </w:p>
        </w:tc>
      </w:tr>
    </w:tbl>
    <w:p>
      <w:pPr>
        <w:pStyle w:val="BodyText"/>
        <w:spacing w:before="260"/>
        <w:rPr>
          <w:sz w:val="13"/>
        </w:rPr>
      </w:pPr>
      <w:r>
        <w:rPr/>
        <w:t>500000</w:t>
      </w:r>
      <w:r>
        <w:rPr>
          <w:spacing w:val="-1"/>
        </w:rPr>
        <w:t> </w:t>
      </w:r>
      <w:r>
        <w:rPr/>
        <w:t>=</w:t>
      </w:r>
      <w:r>
        <w:rPr>
          <w:spacing w:val="-2"/>
        </w:rPr>
        <w:t> </w:t>
      </w:r>
      <w:r>
        <w:rPr/>
        <w:t>955866 /</w:t>
      </w:r>
      <w:r>
        <w:rPr>
          <w:spacing w:val="-2"/>
        </w:rPr>
        <w:t> </w:t>
      </w:r>
      <w:r>
        <w:rPr/>
        <w:t>(1</w:t>
      </w:r>
      <w:r>
        <w:rPr>
          <w:spacing w:val="-1"/>
        </w:rPr>
        <w:t> </w:t>
      </w:r>
      <w:r>
        <w:rPr/>
        <w:t>+</w:t>
      </w:r>
      <w:r>
        <w:rPr>
          <w:spacing w:val="-3"/>
        </w:rPr>
        <w:t> </w:t>
      </w:r>
      <w:r>
        <w:rPr/>
        <w:t>IRR)</w:t>
      </w:r>
      <w:r>
        <w:rPr>
          <w:spacing w:val="2"/>
        </w:rPr>
        <w:t> </w:t>
      </w:r>
      <w:r>
        <w:rPr>
          <w:spacing w:val="-10"/>
          <w:sz w:val="13"/>
        </w:rPr>
        <w:t>4</w:t>
      </w:r>
    </w:p>
    <w:p>
      <w:pPr>
        <w:pStyle w:val="Heading2"/>
        <w:spacing w:before="2"/>
      </w:pPr>
      <w:r>
        <w:rPr/>
        <w:t>MIRR</w:t>
      </w:r>
      <w:r>
        <w:rPr>
          <w:spacing w:val="-2"/>
        </w:rPr>
        <w:t> </w:t>
      </w:r>
      <w:r>
        <w:rPr/>
        <w:t>= </w:t>
      </w:r>
      <w:r>
        <w:rPr>
          <w:spacing w:val="-2"/>
        </w:rPr>
        <w:t>18.07%</w:t>
      </w:r>
    </w:p>
    <w:p>
      <w:pPr>
        <w:spacing w:after="0"/>
        <w:sectPr>
          <w:footerReference w:type="even" r:id="rId205"/>
          <w:footerReference w:type="default" r:id="rId206"/>
          <w:pgSz w:w="11900" w:h="16840"/>
          <w:pgMar w:header="0" w:footer="938" w:top="1360" w:bottom="1120" w:left="600" w:right="0"/>
          <w:pgNumType w:start="56"/>
        </w:sectPr>
      </w:pPr>
    </w:p>
    <w:p>
      <w:pPr>
        <w:pStyle w:val="BodyText"/>
        <w:spacing w:before="24"/>
        <w:ind w:right="1404"/>
        <w:jc w:val="both"/>
      </w:pPr>
      <w:r>
        <w:rPr/>
        <w:t>To calculate MIRR, find the future value of each interim cash flow at the end of the project using k as the compounding rate and sum all these future values. This is the value of all interim cash flows received at the end of the project. Then, MIRR can be calculated by equating the discounted value of this future cash flow to the current investment.</w:t>
      </w:r>
    </w:p>
    <w:p>
      <w:pPr>
        <w:pStyle w:val="Heading2"/>
        <w:spacing w:before="269"/>
      </w:pPr>
      <w:r>
        <w:rPr>
          <w:spacing w:val="-2"/>
        </w:rPr>
        <w:t>Example</w:t>
      </w:r>
    </w:p>
    <w:p>
      <w:pPr>
        <w:pStyle w:val="BodyText"/>
        <w:spacing w:line="244" w:lineRule="auto" w:before="285"/>
        <w:ind w:right="1415"/>
        <w:jc w:val="both"/>
      </w:pPr>
      <w:r>
        <w:rPr/>
        <w:t>A project requires investment of $250,000 and produced a cash flow of $85,000 every year for the next 5 years. If the required return is 10%, calculate NPV, IRR and MIRR.</w:t>
      </w:r>
    </w:p>
    <w:p>
      <w:pPr>
        <w:pStyle w:val="BodyText"/>
        <w:spacing w:before="2"/>
        <w:ind w:left="0"/>
        <w:rPr>
          <w:sz w:val="16"/>
        </w:rPr>
      </w:pPr>
      <w:r>
        <w:rPr/>
        <w:drawing>
          <wp:anchor distT="0" distB="0" distL="0" distR="0" allowOverlap="1" layoutInCell="1" locked="0" behindDoc="1" simplePos="0" relativeHeight="487648256">
            <wp:simplePos x="0" y="0"/>
            <wp:positionH relativeFrom="page">
              <wp:posOffset>2005660</wp:posOffset>
            </wp:positionH>
            <wp:positionV relativeFrom="paragraph">
              <wp:posOffset>141096</wp:posOffset>
            </wp:positionV>
            <wp:extent cx="2464409" cy="466725"/>
            <wp:effectExtent l="0" t="0" r="0" b="0"/>
            <wp:wrapTopAndBottom/>
            <wp:docPr id="336" name="Image 336"/>
            <wp:cNvGraphicFramePr>
              <a:graphicFrameLocks/>
            </wp:cNvGraphicFramePr>
            <a:graphic>
              <a:graphicData uri="http://schemas.openxmlformats.org/drawingml/2006/picture">
                <pic:pic>
                  <pic:nvPicPr>
                    <pic:cNvPr id="336" name="Image 336"/>
                    <pic:cNvPicPr/>
                  </pic:nvPicPr>
                  <pic:blipFill>
                    <a:blip r:embed="rId207" cstate="print"/>
                    <a:stretch>
                      <a:fillRect/>
                    </a:stretch>
                  </pic:blipFill>
                  <pic:spPr>
                    <a:xfrm>
                      <a:off x="0" y="0"/>
                      <a:ext cx="2464409" cy="466725"/>
                    </a:xfrm>
                    <a:prstGeom prst="rect">
                      <a:avLst/>
                    </a:prstGeom>
                  </pic:spPr>
                </pic:pic>
              </a:graphicData>
            </a:graphic>
          </wp:anchor>
        </w:drawing>
      </w:r>
      <w:r>
        <w:rPr/>
        <w:drawing>
          <wp:anchor distT="0" distB="0" distL="0" distR="0" allowOverlap="1" layoutInCell="1" locked="0" behindDoc="1" simplePos="0" relativeHeight="487648768">
            <wp:simplePos x="0" y="0"/>
            <wp:positionH relativeFrom="page">
              <wp:posOffset>2001846</wp:posOffset>
            </wp:positionH>
            <wp:positionV relativeFrom="paragraph">
              <wp:posOffset>814832</wp:posOffset>
            </wp:positionV>
            <wp:extent cx="3192763" cy="466725"/>
            <wp:effectExtent l="0" t="0" r="0" b="0"/>
            <wp:wrapTopAndBottom/>
            <wp:docPr id="337" name="Image 337"/>
            <wp:cNvGraphicFramePr>
              <a:graphicFrameLocks/>
            </wp:cNvGraphicFramePr>
            <a:graphic>
              <a:graphicData uri="http://schemas.openxmlformats.org/drawingml/2006/picture">
                <pic:pic>
                  <pic:nvPicPr>
                    <pic:cNvPr id="337" name="Image 337"/>
                    <pic:cNvPicPr/>
                  </pic:nvPicPr>
                  <pic:blipFill>
                    <a:blip r:embed="rId208" cstate="print"/>
                    <a:stretch>
                      <a:fillRect/>
                    </a:stretch>
                  </pic:blipFill>
                  <pic:spPr>
                    <a:xfrm>
                      <a:off x="0" y="0"/>
                      <a:ext cx="3192763" cy="466725"/>
                    </a:xfrm>
                    <a:prstGeom prst="rect">
                      <a:avLst/>
                    </a:prstGeom>
                  </pic:spPr>
                </pic:pic>
              </a:graphicData>
            </a:graphic>
          </wp:anchor>
        </w:drawing>
      </w:r>
    </w:p>
    <w:p>
      <w:pPr>
        <w:pStyle w:val="BodyText"/>
        <w:spacing w:before="57"/>
        <w:ind w:left="0"/>
        <w:rPr>
          <w:sz w:val="20"/>
        </w:rPr>
      </w:pPr>
    </w:p>
    <w:p>
      <w:pPr>
        <w:pStyle w:val="Heading2"/>
        <w:spacing w:before="265"/>
      </w:pPr>
      <w:r>
        <w:rPr/>
        <w:t>MIRR</w:t>
      </w:r>
      <w:r>
        <w:rPr>
          <w:spacing w:val="-3"/>
        </w:rPr>
        <w:t> </w:t>
      </w:r>
      <w:r>
        <w:rPr/>
        <w:t>= 15.73%</w:t>
      </w:r>
      <w:r>
        <w:rPr>
          <w:spacing w:val="-3"/>
        </w:rPr>
        <w:t> </w:t>
      </w:r>
      <w:r>
        <w:rPr/>
        <w:t>= {[85000 (1.1)</w:t>
      </w:r>
      <w:r>
        <w:rPr>
          <w:sz w:val="13"/>
        </w:rPr>
        <w:t>4</w:t>
      </w:r>
      <w:r>
        <w:rPr>
          <w:spacing w:val="22"/>
          <w:sz w:val="13"/>
        </w:rPr>
        <w:t> </w:t>
      </w:r>
      <w:r>
        <w:rPr/>
        <w:t>+</w:t>
      </w:r>
      <w:r>
        <w:rPr>
          <w:spacing w:val="-3"/>
        </w:rPr>
        <w:t> </w:t>
      </w:r>
      <w:r>
        <w:rPr/>
        <w:t>85000</w:t>
      </w:r>
      <w:r>
        <w:rPr>
          <w:spacing w:val="-2"/>
        </w:rPr>
        <w:t> </w:t>
      </w:r>
      <w:r>
        <w:rPr/>
        <w:t>(1.1)</w:t>
      </w:r>
      <w:r>
        <w:rPr>
          <w:sz w:val="13"/>
        </w:rPr>
        <w:t>3</w:t>
      </w:r>
      <w:r>
        <w:rPr>
          <w:spacing w:val="23"/>
          <w:sz w:val="13"/>
        </w:rPr>
        <w:t> </w:t>
      </w:r>
      <w:r>
        <w:rPr/>
        <w:t>+</w:t>
      </w:r>
      <w:r>
        <w:rPr>
          <w:spacing w:val="-2"/>
        </w:rPr>
        <w:t> </w:t>
      </w:r>
      <w:r>
        <w:rPr/>
        <w:t>85000 (1.1)</w:t>
      </w:r>
      <w:r>
        <w:rPr>
          <w:sz w:val="13"/>
        </w:rPr>
        <w:t>2</w:t>
      </w:r>
      <w:r>
        <w:rPr>
          <w:spacing w:val="23"/>
          <w:sz w:val="13"/>
        </w:rPr>
        <w:t> </w:t>
      </w:r>
      <w:r>
        <w:rPr/>
        <w:t>+</w:t>
      </w:r>
      <w:r>
        <w:rPr>
          <w:spacing w:val="-1"/>
        </w:rPr>
        <w:t> </w:t>
      </w:r>
      <w:r>
        <w:rPr/>
        <w:t>85000]</w:t>
      </w:r>
      <w:r>
        <w:rPr>
          <w:spacing w:val="-1"/>
        </w:rPr>
        <w:t> </w:t>
      </w:r>
      <w:r>
        <w:rPr/>
        <w:t>/ 250000}</w:t>
      </w:r>
      <w:r>
        <w:rPr>
          <w:sz w:val="13"/>
        </w:rPr>
        <w:t>1/4</w:t>
      </w:r>
      <w:r>
        <w:rPr>
          <w:spacing w:val="23"/>
          <w:sz w:val="13"/>
        </w:rPr>
        <w:t> </w:t>
      </w:r>
      <w:r>
        <w:rPr/>
        <w:t>– </w:t>
      </w:r>
      <w:r>
        <w:rPr>
          <w:spacing w:val="-10"/>
        </w:rPr>
        <w:t>1</w:t>
      </w:r>
    </w:p>
    <w:p>
      <w:pPr>
        <w:spacing w:after="0"/>
        <w:sectPr>
          <w:pgSz w:w="11900" w:h="16840"/>
          <w:pgMar w:header="0" w:footer="645" w:top="1320" w:bottom="840" w:left="600" w:right="0"/>
        </w:sectPr>
      </w:pPr>
    </w:p>
    <w:p>
      <w:pPr>
        <w:spacing w:before="24"/>
        <w:ind w:left="261" w:right="0" w:firstLine="0"/>
        <w:jc w:val="left"/>
        <w:rPr>
          <w:b/>
          <w:sz w:val="24"/>
        </w:rPr>
      </w:pPr>
      <w:r>
        <w:rPr>
          <w:b/>
          <w:spacing w:val="-2"/>
          <w:sz w:val="24"/>
        </w:rPr>
        <w:t>Summary</w:t>
      </w:r>
    </w:p>
    <w:p>
      <w:pPr>
        <w:pStyle w:val="BodyText"/>
        <w:spacing w:before="286"/>
        <w:ind w:left="261" w:right="1420"/>
        <w:jc w:val="both"/>
      </w:pPr>
      <w:r>
        <w:rPr/>
        <w:t>Financial</w:t>
      </w:r>
      <w:r>
        <w:rPr>
          <w:spacing w:val="-6"/>
        </w:rPr>
        <w:t> </w:t>
      </w:r>
      <w:r>
        <w:rPr/>
        <w:t>planning</w:t>
      </w:r>
      <w:r>
        <w:rPr>
          <w:spacing w:val="-4"/>
        </w:rPr>
        <w:t> </w:t>
      </w:r>
      <w:r>
        <w:rPr/>
        <w:t>is</w:t>
      </w:r>
      <w:r>
        <w:rPr>
          <w:spacing w:val="-6"/>
        </w:rPr>
        <w:t> </w:t>
      </w:r>
      <w:r>
        <w:rPr/>
        <w:t>asset allocation</w:t>
      </w:r>
      <w:r>
        <w:rPr>
          <w:spacing w:val="-3"/>
        </w:rPr>
        <w:t> </w:t>
      </w:r>
      <w:r>
        <w:rPr/>
        <w:t>in</w:t>
      </w:r>
      <w:r>
        <w:rPr>
          <w:spacing w:val="-5"/>
        </w:rPr>
        <w:t> </w:t>
      </w:r>
      <w:r>
        <w:rPr/>
        <w:t>a</w:t>
      </w:r>
      <w:r>
        <w:rPr>
          <w:spacing w:val="-6"/>
        </w:rPr>
        <w:t> </w:t>
      </w:r>
      <w:r>
        <w:rPr/>
        <w:t>wider</w:t>
      </w:r>
      <w:r>
        <w:rPr>
          <w:spacing w:val="-5"/>
        </w:rPr>
        <w:t> </w:t>
      </w:r>
      <w:r>
        <w:rPr/>
        <w:t>sense</w:t>
      </w:r>
      <w:r>
        <w:rPr>
          <w:spacing w:val="-3"/>
        </w:rPr>
        <w:t> </w:t>
      </w:r>
      <w:r>
        <w:rPr/>
        <w:t>and</w:t>
      </w:r>
      <w:r>
        <w:rPr>
          <w:spacing w:val="-5"/>
        </w:rPr>
        <w:t> </w:t>
      </w:r>
      <w:r>
        <w:rPr/>
        <w:t>risk</w:t>
      </w:r>
      <w:r>
        <w:rPr>
          <w:spacing w:val="-5"/>
        </w:rPr>
        <w:t> </w:t>
      </w:r>
      <w:r>
        <w:rPr/>
        <w:t>management</w:t>
      </w:r>
      <w:r>
        <w:rPr>
          <w:spacing w:val="-3"/>
        </w:rPr>
        <w:t> </w:t>
      </w:r>
      <w:r>
        <w:rPr/>
        <w:t>at</w:t>
      </w:r>
      <w:r>
        <w:rPr>
          <w:spacing w:val="-5"/>
        </w:rPr>
        <w:t> </w:t>
      </w:r>
      <w:r>
        <w:rPr/>
        <w:t>an</w:t>
      </w:r>
      <w:r>
        <w:rPr>
          <w:spacing w:val="-5"/>
        </w:rPr>
        <w:t> </w:t>
      </w:r>
      <w:r>
        <w:rPr/>
        <w:t>individual</w:t>
      </w:r>
      <w:r>
        <w:rPr>
          <w:spacing w:val="-3"/>
        </w:rPr>
        <w:t> </w:t>
      </w:r>
      <w:r>
        <w:rPr/>
        <w:t>level.</w:t>
      </w:r>
      <w:r>
        <w:rPr>
          <w:spacing w:val="-4"/>
        </w:rPr>
        <w:t> </w:t>
      </w:r>
      <w:r>
        <w:rPr/>
        <w:t>It is about allocating finite resources between savings and consumption, and about identifying risks and managing them.</w:t>
      </w:r>
    </w:p>
    <w:p>
      <w:pPr>
        <w:spacing w:line="252" w:lineRule="auto" w:before="273"/>
        <w:ind w:left="261" w:right="1419" w:firstLine="0"/>
        <w:jc w:val="both"/>
        <w:rPr>
          <w:sz w:val="23"/>
        </w:rPr>
      </w:pPr>
      <w:r>
        <w:rPr>
          <w:sz w:val="23"/>
        </w:rPr>
        <w:t>Within this framework, financial planners would need to advise clients on their allocation strategy for their savings. As planners, we need to explore the client’s asset allocation to some extend wider than his immediate investment portfolio. In this Chapter, we learned about the basic concepts and theories used by planners in the quest to derive an efficient asset allocation strategy for their clients.</w:t>
      </w:r>
    </w:p>
    <w:p>
      <w:pPr>
        <w:pStyle w:val="BodyText"/>
        <w:spacing w:before="261"/>
        <w:ind w:left="261" w:right="1415"/>
        <w:jc w:val="both"/>
      </w:pPr>
      <w:r>
        <w:rPr/>
        <w:t>We</w:t>
      </w:r>
      <w:r>
        <w:rPr>
          <w:spacing w:val="-2"/>
        </w:rPr>
        <w:t> </w:t>
      </w:r>
      <w:r>
        <w:rPr/>
        <w:t>started</w:t>
      </w:r>
      <w:r>
        <w:rPr>
          <w:spacing w:val="-4"/>
        </w:rPr>
        <w:t> </w:t>
      </w:r>
      <w:r>
        <w:rPr/>
        <w:t>by</w:t>
      </w:r>
      <w:r>
        <w:rPr>
          <w:spacing w:val="-3"/>
        </w:rPr>
        <w:t> </w:t>
      </w:r>
      <w:r>
        <w:rPr/>
        <w:t>identifying</w:t>
      </w:r>
      <w:r>
        <w:rPr>
          <w:spacing w:val="-3"/>
        </w:rPr>
        <w:t> </w:t>
      </w:r>
      <w:r>
        <w:rPr/>
        <w:t>the</w:t>
      </w:r>
      <w:r>
        <w:rPr>
          <w:spacing w:val="-5"/>
        </w:rPr>
        <w:t> </w:t>
      </w:r>
      <w:r>
        <w:rPr/>
        <w:t>various</w:t>
      </w:r>
      <w:r>
        <w:rPr>
          <w:spacing w:val="-3"/>
        </w:rPr>
        <w:t> </w:t>
      </w:r>
      <w:r>
        <w:rPr/>
        <w:t>reasons</w:t>
      </w:r>
      <w:r>
        <w:rPr>
          <w:spacing w:val="-5"/>
        </w:rPr>
        <w:t> </w:t>
      </w:r>
      <w:r>
        <w:rPr/>
        <w:t>that</w:t>
      </w:r>
      <w:r>
        <w:rPr>
          <w:spacing w:val="-2"/>
        </w:rPr>
        <w:t> </w:t>
      </w:r>
      <w:r>
        <w:rPr/>
        <w:t>motivate</w:t>
      </w:r>
      <w:r>
        <w:rPr>
          <w:spacing w:val="-5"/>
        </w:rPr>
        <w:t> </w:t>
      </w:r>
      <w:r>
        <w:rPr/>
        <w:t>people</w:t>
      </w:r>
      <w:r>
        <w:rPr>
          <w:spacing w:val="-2"/>
        </w:rPr>
        <w:t> </w:t>
      </w:r>
      <w:r>
        <w:rPr/>
        <w:t>to</w:t>
      </w:r>
      <w:r>
        <w:rPr>
          <w:spacing w:val="-2"/>
        </w:rPr>
        <w:t> </w:t>
      </w:r>
      <w:r>
        <w:rPr/>
        <w:t>invest,</w:t>
      </w:r>
      <w:r>
        <w:rPr>
          <w:spacing w:val="-5"/>
        </w:rPr>
        <w:t> </w:t>
      </w:r>
      <w:r>
        <w:rPr/>
        <w:t>how</w:t>
      </w:r>
      <w:r>
        <w:rPr>
          <w:spacing w:val="-3"/>
        </w:rPr>
        <w:t> </w:t>
      </w:r>
      <w:r>
        <w:rPr/>
        <w:t>investment</w:t>
      </w:r>
      <w:r>
        <w:rPr>
          <w:spacing w:val="-2"/>
        </w:rPr>
        <w:t> </w:t>
      </w:r>
      <w:r>
        <w:rPr/>
        <w:t>risks and returns are measured and the strategies that can be used to minimize risks, thus establishing effective investment portfolios.</w:t>
      </w:r>
    </w:p>
    <w:p>
      <w:pPr>
        <w:pStyle w:val="BodyText"/>
        <w:spacing w:line="237" w:lineRule="auto" w:before="276"/>
        <w:ind w:left="261" w:right="1415"/>
        <w:jc w:val="both"/>
      </w:pPr>
      <w:r>
        <w:rPr/>
        <w:t>Then, we went on to discuss the various types of asset classes available for investment. Also mentioned</w:t>
      </w:r>
      <w:r>
        <w:rPr>
          <w:spacing w:val="-14"/>
        </w:rPr>
        <w:t> </w:t>
      </w:r>
      <w:r>
        <w:rPr/>
        <w:t>were</w:t>
      </w:r>
      <w:r>
        <w:rPr>
          <w:spacing w:val="-14"/>
        </w:rPr>
        <w:t> </w:t>
      </w:r>
      <w:r>
        <w:rPr/>
        <w:t>the</w:t>
      </w:r>
      <w:r>
        <w:rPr>
          <w:spacing w:val="-13"/>
        </w:rPr>
        <w:t> </w:t>
      </w:r>
      <w:r>
        <w:rPr/>
        <w:t>features</w:t>
      </w:r>
      <w:r>
        <w:rPr>
          <w:spacing w:val="-13"/>
        </w:rPr>
        <w:t> </w:t>
      </w:r>
      <w:r>
        <w:rPr/>
        <w:t>and</w:t>
      </w:r>
      <w:r>
        <w:rPr>
          <w:spacing w:val="-13"/>
        </w:rPr>
        <w:t> </w:t>
      </w:r>
      <w:r>
        <w:rPr/>
        <w:t>characteristics</w:t>
      </w:r>
      <w:r>
        <w:rPr>
          <w:spacing w:val="-12"/>
        </w:rPr>
        <w:t> </w:t>
      </w:r>
      <w:r>
        <w:rPr/>
        <w:t>of</w:t>
      </w:r>
      <w:r>
        <w:rPr>
          <w:spacing w:val="-11"/>
        </w:rPr>
        <w:t> </w:t>
      </w:r>
      <w:r>
        <w:rPr/>
        <w:t>each</w:t>
      </w:r>
      <w:r>
        <w:rPr>
          <w:spacing w:val="-11"/>
        </w:rPr>
        <w:t> </w:t>
      </w:r>
      <w:r>
        <w:rPr/>
        <w:t>of</w:t>
      </w:r>
      <w:r>
        <w:rPr>
          <w:spacing w:val="-13"/>
        </w:rPr>
        <w:t> </w:t>
      </w:r>
      <w:r>
        <w:rPr/>
        <w:t>these</w:t>
      </w:r>
      <w:r>
        <w:rPr>
          <w:spacing w:val="-14"/>
        </w:rPr>
        <w:t> </w:t>
      </w:r>
      <w:r>
        <w:rPr/>
        <w:t>asset</w:t>
      </w:r>
      <w:r>
        <w:rPr>
          <w:spacing w:val="-13"/>
        </w:rPr>
        <w:t> </w:t>
      </w:r>
      <w:r>
        <w:rPr/>
        <w:t>classes</w:t>
      </w:r>
      <w:r>
        <w:rPr>
          <w:spacing w:val="-12"/>
        </w:rPr>
        <w:t> </w:t>
      </w:r>
      <w:r>
        <w:rPr/>
        <w:t>and</w:t>
      </w:r>
      <w:r>
        <w:rPr>
          <w:spacing w:val="-14"/>
        </w:rPr>
        <w:t> </w:t>
      </w:r>
      <w:r>
        <w:rPr/>
        <w:t>how</w:t>
      </w:r>
      <w:r>
        <w:rPr>
          <w:spacing w:val="-13"/>
        </w:rPr>
        <w:t> </w:t>
      </w:r>
      <w:r>
        <w:rPr/>
        <w:t>each</w:t>
      </w:r>
      <w:r>
        <w:rPr>
          <w:spacing w:val="-11"/>
        </w:rPr>
        <w:t> </w:t>
      </w:r>
      <w:r>
        <w:rPr/>
        <w:t>should be used to address the investment needs of clients. In addition, we covered the various forms of managed investments and briefly addressed their features and uses.</w:t>
      </w:r>
    </w:p>
    <w:p>
      <w:pPr>
        <w:spacing w:line="264" w:lineRule="auto" w:before="277"/>
        <w:ind w:left="261" w:right="1410" w:firstLine="0"/>
        <w:jc w:val="both"/>
        <w:rPr>
          <w:sz w:val="23"/>
        </w:rPr>
      </w:pPr>
      <w:r>
        <w:rPr>
          <w:sz w:val="23"/>
        </w:rPr>
        <w:t>Finically, we compared the three investment selection criteria and discussed the appropriate decision rules are devised for each criterion. In summary, investment projects can be evaluated using:</w:t>
      </w:r>
    </w:p>
    <w:p>
      <w:pPr>
        <w:pStyle w:val="ListParagraph"/>
        <w:numPr>
          <w:ilvl w:val="1"/>
          <w:numId w:val="164"/>
        </w:numPr>
        <w:tabs>
          <w:tab w:pos="643" w:val="left" w:leader="none"/>
        </w:tabs>
        <w:spacing w:line="292" w:lineRule="exact" w:before="242" w:after="0"/>
        <w:ind w:left="643" w:right="0" w:hanging="391"/>
        <w:jc w:val="left"/>
        <w:rPr>
          <w:sz w:val="24"/>
        </w:rPr>
      </w:pPr>
      <w:r>
        <w:rPr>
          <w:sz w:val="24"/>
        </w:rPr>
        <w:t>Payback</w:t>
      </w:r>
      <w:r>
        <w:rPr>
          <w:spacing w:val="-2"/>
          <w:sz w:val="24"/>
        </w:rPr>
        <w:t> period</w:t>
      </w:r>
    </w:p>
    <w:p>
      <w:pPr>
        <w:pStyle w:val="ListParagraph"/>
        <w:numPr>
          <w:ilvl w:val="1"/>
          <w:numId w:val="164"/>
        </w:numPr>
        <w:tabs>
          <w:tab w:pos="642" w:val="left" w:leader="none"/>
        </w:tabs>
        <w:spacing w:line="290" w:lineRule="exact" w:before="0" w:after="0"/>
        <w:ind w:left="642" w:right="0" w:hanging="390"/>
        <w:jc w:val="left"/>
        <w:rPr>
          <w:sz w:val="24"/>
        </w:rPr>
      </w:pPr>
      <w:r>
        <w:rPr>
          <w:spacing w:val="-5"/>
          <w:sz w:val="24"/>
        </w:rPr>
        <w:t>NPV</w:t>
      </w:r>
    </w:p>
    <w:p>
      <w:pPr>
        <w:pStyle w:val="ListParagraph"/>
        <w:numPr>
          <w:ilvl w:val="1"/>
          <w:numId w:val="164"/>
        </w:numPr>
        <w:tabs>
          <w:tab w:pos="643" w:val="left" w:leader="none"/>
        </w:tabs>
        <w:spacing w:line="292" w:lineRule="exact" w:before="0" w:after="0"/>
        <w:ind w:left="643" w:right="0" w:hanging="391"/>
        <w:jc w:val="left"/>
        <w:rPr>
          <w:sz w:val="24"/>
        </w:rPr>
      </w:pPr>
      <w:r>
        <w:rPr>
          <w:spacing w:val="-5"/>
          <w:sz w:val="24"/>
        </w:rPr>
        <w:t>IRR</w:t>
      </w:r>
    </w:p>
    <w:p>
      <w:pPr>
        <w:pStyle w:val="BodyText"/>
        <w:spacing w:line="244" w:lineRule="auto" w:before="283"/>
        <w:ind w:left="261" w:right="1666"/>
      </w:pPr>
      <w:r>
        <w:rPr/>
        <w:t>Of</w:t>
      </w:r>
      <w:r>
        <w:rPr>
          <w:spacing w:val="-2"/>
        </w:rPr>
        <w:t> </w:t>
      </w:r>
      <w:r>
        <w:rPr/>
        <w:t>all</w:t>
      </w:r>
      <w:r>
        <w:rPr>
          <w:spacing w:val="-5"/>
        </w:rPr>
        <w:t> </w:t>
      </w:r>
      <w:r>
        <w:rPr/>
        <w:t>these,</w:t>
      </w:r>
      <w:r>
        <w:rPr>
          <w:spacing w:val="-2"/>
        </w:rPr>
        <w:t> </w:t>
      </w:r>
      <w:r>
        <w:rPr/>
        <w:t>NPV</w:t>
      </w:r>
      <w:r>
        <w:rPr>
          <w:spacing w:val="-2"/>
        </w:rPr>
        <w:t> </w:t>
      </w:r>
      <w:r>
        <w:rPr/>
        <w:t>is</w:t>
      </w:r>
      <w:r>
        <w:rPr>
          <w:spacing w:val="-5"/>
        </w:rPr>
        <w:t> </w:t>
      </w:r>
      <w:r>
        <w:rPr/>
        <w:t>the</w:t>
      </w:r>
      <w:r>
        <w:rPr>
          <w:spacing w:val="-4"/>
        </w:rPr>
        <w:t> </w:t>
      </w:r>
      <w:r>
        <w:rPr/>
        <w:t>most</w:t>
      </w:r>
      <w:r>
        <w:rPr>
          <w:spacing w:val="-2"/>
        </w:rPr>
        <w:t> </w:t>
      </w:r>
      <w:r>
        <w:rPr/>
        <w:t>appropriate method,</w:t>
      </w:r>
      <w:r>
        <w:rPr>
          <w:spacing w:val="-1"/>
        </w:rPr>
        <w:t> </w:t>
      </w:r>
      <w:r>
        <w:rPr/>
        <w:t>and</w:t>
      </w:r>
      <w:r>
        <w:rPr>
          <w:spacing w:val="-4"/>
        </w:rPr>
        <w:t> </w:t>
      </w:r>
      <w:r>
        <w:rPr/>
        <w:t>the</w:t>
      </w:r>
      <w:r>
        <w:rPr>
          <w:spacing w:val="-5"/>
        </w:rPr>
        <w:t> </w:t>
      </w:r>
      <w:r>
        <w:rPr/>
        <w:t>other</w:t>
      </w:r>
      <w:r>
        <w:rPr>
          <w:spacing w:val="-4"/>
        </w:rPr>
        <w:t> </w:t>
      </w:r>
      <w:r>
        <w:rPr/>
        <w:t>three</w:t>
      </w:r>
      <w:r>
        <w:rPr>
          <w:spacing w:val="-5"/>
        </w:rPr>
        <w:t> </w:t>
      </w:r>
      <w:r>
        <w:rPr/>
        <w:t>measures</w:t>
      </w:r>
      <w:r>
        <w:rPr>
          <w:spacing w:val="-5"/>
        </w:rPr>
        <w:t> </w:t>
      </w:r>
      <w:r>
        <w:rPr/>
        <w:t>provide</w:t>
      </w:r>
      <w:r>
        <w:rPr>
          <w:spacing w:val="-2"/>
        </w:rPr>
        <w:t> </w:t>
      </w:r>
      <w:r>
        <w:rPr/>
        <w:t>only supplementary information.</w:t>
      </w:r>
    </w:p>
    <w:p>
      <w:pPr>
        <w:spacing w:after="0" w:line="244" w:lineRule="auto"/>
        <w:sectPr>
          <w:footerReference w:type="even" r:id="rId209"/>
          <w:pgSz w:w="11900" w:h="16840"/>
          <w:pgMar w:header="0" w:footer="642" w:top="1320" w:bottom="840" w:left="600" w:right="0"/>
        </w:sectPr>
      </w:pPr>
    </w:p>
    <w:p>
      <w:pPr>
        <w:pStyle w:val="Heading2"/>
        <w:spacing w:before="31"/>
      </w:pPr>
      <w:r>
        <w:rPr/>
        <w:t>Chapter</w:t>
      </w:r>
      <w:r>
        <w:rPr>
          <w:spacing w:val="-4"/>
        </w:rPr>
        <w:t> </w:t>
      </w:r>
      <w:r>
        <w:rPr/>
        <w:t>9:</w:t>
      </w:r>
      <w:r>
        <w:rPr>
          <w:spacing w:val="-1"/>
        </w:rPr>
        <w:t> </w:t>
      </w:r>
      <w:r>
        <w:rPr/>
        <w:t>Risk</w:t>
      </w:r>
      <w:r>
        <w:rPr>
          <w:spacing w:val="-3"/>
        </w:rPr>
        <w:t> </w:t>
      </w:r>
      <w:r>
        <w:rPr/>
        <w:t>Management</w:t>
      </w:r>
      <w:r>
        <w:rPr>
          <w:spacing w:val="-2"/>
        </w:rPr>
        <w:t> </w:t>
      </w:r>
      <w:r>
        <w:rPr/>
        <w:t>and</w:t>
      </w:r>
      <w:r>
        <w:rPr>
          <w:spacing w:val="-3"/>
        </w:rPr>
        <w:t> </w:t>
      </w:r>
      <w:r>
        <w:rPr/>
        <w:t>Insurance</w:t>
      </w:r>
      <w:r>
        <w:rPr>
          <w:spacing w:val="-2"/>
        </w:rPr>
        <w:t> Planning</w:t>
      </w:r>
    </w:p>
    <w:p>
      <w:pPr>
        <w:pStyle w:val="BodyText"/>
        <w:spacing w:before="31"/>
        <w:ind w:left="0"/>
        <w:rPr>
          <w:b/>
        </w:rPr>
      </w:pPr>
    </w:p>
    <w:p>
      <w:pPr>
        <w:pStyle w:val="ListParagraph"/>
        <w:numPr>
          <w:ilvl w:val="1"/>
          <w:numId w:val="165"/>
        </w:numPr>
        <w:tabs>
          <w:tab w:pos="817" w:val="left" w:leader="none"/>
        </w:tabs>
        <w:spacing w:line="240" w:lineRule="auto" w:before="0" w:after="0"/>
        <w:ind w:left="817" w:right="0" w:hanging="349"/>
        <w:jc w:val="left"/>
        <w:rPr>
          <w:sz w:val="22"/>
        </w:rPr>
      </w:pPr>
      <w:r>
        <w:rPr>
          <w:spacing w:val="-2"/>
          <w:sz w:val="22"/>
        </w:rPr>
        <w:t>The</w:t>
      </w:r>
      <w:r>
        <w:rPr>
          <w:spacing w:val="38"/>
          <w:sz w:val="22"/>
        </w:rPr>
        <w:t> </w:t>
      </w:r>
      <w:r>
        <w:rPr>
          <w:spacing w:val="-2"/>
          <w:sz w:val="22"/>
        </w:rPr>
        <w:t>Concept</w:t>
      </w:r>
      <w:r>
        <w:rPr>
          <w:spacing w:val="36"/>
          <w:sz w:val="22"/>
        </w:rPr>
        <w:t> </w:t>
      </w:r>
      <w:r>
        <w:rPr>
          <w:spacing w:val="-2"/>
          <w:sz w:val="22"/>
        </w:rPr>
        <w:t>of</w:t>
      </w:r>
      <w:r>
        <w:rPr>
          <w:spacing w:val="35"/>
          <w:sz w:val="22"/>
        </w:rPr>
        <w:t> </w:t>
      </w:r>
      <w:r>
        <w:rPr>
          <w:spacing w:val="-2"/>
          <w:sz w:val="22"/>
        </w:rPr>
        <w:t>Risk.......................................................................................................................</w:t>
      </w:r>
      <w:r>
        <w:rPr>
          <w:spacing w:val="73"/>
          <w:w w:val="150"/>
          <w:sz w:val="22"/>
        </w:rPr>
        <w:t> </w:t>
      </w:r>
      <w:r>
        <w:rPr>
          <w:spacing w:val="-2"/>
          <w:sz w:val="22"/>
        </w:rPr>
        <w:t>M1-9-</w:t>
      </w:r>
      <w:r>
        <w:rPr>
          <w:spacing w:val="-10"/>
          <w:sz w:val="22"/>
        </w:rPr>
        <w:t>3</w:t>
      </w:r>
    </w:p>
    <w:p>
      <w:pPr>
        <w:pStyle w:val="ListParagraph"/>
        <w:numPr>
          <w:ilvl w:val="1"/>
          <w:numId w:val="165"/>
        </w:numPr>
        <w:tabs>
          <w:tab w:pos="817" w:val="left" w:leader="none"/>
        </w:tabs>
        <w:spacing w:line="240" w:lineRule="auto" w:before="121" w:after="0"/>
        <w:ind w:left="817" w:right="0" w:hanging="349"/>
        <w:jc w:val="left"/>
        <w:rPr>
          <w:sz w:val="22"/>
        </w:rPr>
      </w:pPr>
      <w:r>
        <w:rPr>
          <w:spacing w:val="-2"/>
          <w:sz w:val="22"/>
        </w:rPr>
        <w:t>Categories</w:t>
      </w:r>
      <w:r>
        <w:rPr>
          <w:spacing w:val="32"/>
          <w:sz w:val="22"/>
        </w:rPr>
        <w:t> </w:t>
      </w:r>
      <w:r>
        <w:rPr>
          <w:spacing w:val="-2"/>
          <w:sz w:val="22"/>
        </w:rPr>
        <w:t>of</w:t>
      </w:r>
      <w:r>
        <w:rPr>
          <w:spacing w:val="36"/>
          <w:sz w:val="22"/>
        </w:rPr>
        <w:t> </w:t>
      </w:r>
      <w:r>
        <w:rPr>
          <w:spacing w:val="-2"/>
          <w:sz w:val="22"/>
        </w:rPr>
        <w:t>Risk</w:t>
      </w:r>
      <w:r>
        <w:rPr>
          <w:spacing w:val="1"/>
          <w:sz w:val="22"/>
        </w:rPr>
        <w:t> </w:t>
      </w:r>
      <w:r>
        <w:rPr>
          <w:spacing w:val="-2"/>
          <w:sz w:val="22"/>
        </w:rPr>
        <w:t>..........................................................................................................................</w:t>
      </w:r>
      <w:r>
        <w:rPr>
          <w:spacing w:val="68"/>
          <w:w w:val="150"/>
          <w:sz w:val="22"/>
        </w:rPr>
        <w:t> </w:t>
      </w:r>
      <w:r>
        <w:rPr>
          <w:spacing w:val="-2"/>
          <w:sz w:val="22"/>
        </w:rPr>
        <w:t>M1-9-</w:t>
      </w:r>
      <w:r>
        <w:rPr>
          <w:spacing w:val="-10"/>
          <w:sz w:val="22"/>
        </w:rPr>
        <w:t>3</w:t>
      </w:r>
    </w:p>
    <w:p>
      <w:pPr>
        <w:pStyle w:val="ListParagraph"/>
        <w:numPr>
          <w:ilvl w:val="1"/>
          <w:numId w:val="165"/>
        </w:numPr>
        <w:tabs>
          <w:tab w:pos="817" w:val="left" w:leader="none"/>
        </w:tabs>
        <w:spacing w:line="240" w:lineRule="auto" w:before="120" w:after="0"/>
        <w:ind w:left="817" w:right="0" w:hanging="349"/>
        <w:jc w:val="left"/>
        <w:rPr>
          <w:sz w:val="22"/>
        </w:rPr>
      </w:pPr>
      <w:r>
        <w:rPr>
          <w:spacing w:val="-2"/>
          <w:sz w:val="22"/>
        </w:rPr>
        <w:t>Management</w:t>
      </w:r>
      <w:r>
        <w:rPr>
          <w:spacing w:val="30"/>
          <w:sz w:val="22"/>
        </w:rPr>
        <w:t> </w:t>
      </w:r>
      <w:r>
        <w:rPr>
          <w:spacing w:val="-2"/>
          <w:sz w:val="22"/>
        </w:rPr>
        <w:t>of</w:t>
      </w:r>
      <w:r>
        <w:rPr>
          <w:spacing w:val="30"/>
          <w:sz w:val="22"/>
        </w:rPr>
        <w:t> </w:t>
      </w:r>
      <w:r>
        <w:rPr>
          <w:spacing w:val="-2"/>
          <w:sz w:val="22"/>
        </w:rPr>
        <w:t>Risk</w:t>
      </w:r>
      <w:r>
        <w:rPr>
          <w:spacing w:val="35"/>
          <w:sz w:val="22"/>
        </w:rPr>
        <w:t> </w:t>
      </w:r>
      <w:r>
        <w:rPr>
          <w:spacing w:val="-2"/>
          <w:sz w:val="22"/>
        </w:rPr>
        <w:t>.....................................................................................................................</w:t>
      </w:r>
      <w:r>
        <w:rPr>
          <w:spacing w:val="64"/>
          <w:w w:val="150"/>
          <w:sz w:val="22"/>
        </w:rPr>
        <w:t> </w:t>
      </w:r>
      <w:r>
        <w:rPr>
          <w:spacing w:val="-2"/>
          <w:sz w:val="22"/>
        </w:rPr>
        <w:t>M1-9-</w:t>
      </w:r>
      <w:r>
        <w:rPr>
          <w:spacing w:val="-10"/>
          <w:sz w:val="22"/>
        </w:rPr>
        <w:t>7</w:t>
      </w:r>
    </w:p>
    <w:p>
      <w:pPr>
        <w:pStyle w:val="ListParagraph"/>
        <w:numPr>
          <w:ilvl w:val="1"/>
          <w:numId w:val="165"/>
        </w:numPr>
        <w:tabs>
          <w:tab w:pos="817" w:val="left" w:leader="none"/>
        </w:tabs>
        <w:spacing w:line="240" w:lineRule="auto" w:before="122" w:after="0"/>
        <w:ind w:left="817" w:right="0" w:hanging="349"/>
        <w:jc w:val="left"/>
        <w:rPr>
          <w:sz w:val="22"/>
        </w:rPr>
      </w:pPr>
      <w:r>
        <w:rPr>
          <w:spacing w:val="-2"/>
          <w:sz w:val="22"/>
        </w:rPr>
        <w:t>Types</w:t>
      </w:r>
      <w:r>
        <w:rPr>
          <w:spacing w:val="38"/>
          <w:sz w:val="22"/>
        </w:rPr>
        <w:t> </w:t>
      </w:r>
      <w:r>
        <w:rPr>
          <w:spacing w:val="-2"/>
          <w:sz w:val="22"/>
        </w:rPr>
        <w:t>of</w:t>
      </w:r>
      <w:r>
        <w:rPr>
          <w:spacing w:val="41"/>
          <w:sz w:val="22"/>
        </w:rPr>
        <w:t> </w:t>
      </w:r>
      <w:r>
        <w:rPr>
          <w:spacing w:val="-2"/>
          <w:sz w:val="22"/>
        </w:rPr>
        <w:t>Insurance.........................................................................................................................</w:t>
      </w:r>
      <w:r>
        <w:rPr>
          <w:spacing w:val="78"/>
          <w:w w:val="150"/>
          <w:sz w:val="22"/>
        </w:rPr>
        <w:t> </w:t>
      </w:r>
      <w:r>
        <w:rPr>
          <w:spacing w:val="-2"/>
          <w:sz w:val="22"/>
        </w:rPr>
        <w:t>M1-9-</w:t>
      </w:r>
      <w:r>
        <w:rPr>
          <w:spacing w:val="-10"/>
          <w:sz w:val="22"/>
        </w:rPr>
        <w:t>9</w:t>
      </w:r>
    </w:p>
    <w:p>
      <w:pPr>
        <w:pStyle w:val="ListParagraph"/>
        <w:numPr>
          <w:ilvl w:val="1"/>
          <w:numId w:val="165"/>
        </w:numPr>
        <w:tabs>
          <w:tab w:pos="817" w:val="left" w:leader="none"/>
        </w:tabs>
        <w:spacing w:line="240" w:lineRule="auto" w:before="121" w:after="0"/>
        <w:ind w:left="817" w:right="0" w:hanging="349"/>
        <w:jc w:val="left"/>
        <w:rPr>
          <w:sz w:val="22"/>
        </w:rPr>
      </w:pPr>
      <w:r>
        <w:rPr>
          <w:spacing w:val="-2"/>
          <w:sz w:val="22"/>
        </w:rPr>
        <w:t>Pricing</w:t>
      </w:r>
      <w:r>
        <w:rPr>
          <w:spacing w:val="45"/>
          <w:sz w:val="22"/>
        </w:rPr>
        <w:t> </w:t>
      </w:r>
      <w:r>
        <w:rPr>
          <w:spacing w:val="-2"/>
          <w:sz w:val="22"/>
        </w:rPr>
        <w:t>and</w:t>
      </w:r>
      <w:r>
        <w:rPr>
          <w:spacing w:val="43"/>
          <w:sz w:val="22"/>
        </w:rPr>
        <w:t> </w:t>
      </w:r>
      <w:r>
        <w:rPr>
          <w:spacing w:val="-2"/>
          <w:sz w:val="22"/>
        </w:rPr>
        <w:t>Mortality...................................................................................................................</w:t>
      </w:r>
      <w:r>
        <w:rPr>
          <w:spacing w:val="31"/>
          <w:sz w:val="22"/>
        </w:rPr>
        <w:t>  </w:t>
      </w:r>
      <w:r>
        <w:rPr>
          <w:spacing w:val="-2"/>
          <w:sz w:val="22"/>
        </w:rPr>
        <w:t>M1-9-</w:t>
      </w:r>
      <w:r>
        <w:rPr>
          <w:spacing w:val="-5"/>
          <w:sz w:val="22"/>
        </w:rPr>
        <w:t>18</w:t>
      </w:r>
    </w:p>
    <w:p>
      <w:pPr>
        <w:pStyle w:val="ListParagraph"/>
        <w:numPr>
          <w:ilvl w:val="1"/>
          <w:numId w:val="165"/>
        </w:numPr>
        <w:tabs>
          <w:tab w:pos="817" w:val="left" w:leader="none"/>
        </w:tabs>
        <w:spacing w:line="240" w:lineRule="auto" w:before="122" w:after="0"/>
        <w:ind w:left="817" w:right="0" w:hanging="349"/>
        <w:jc w:val="left"/>
        <w:rPr>
          <w:sz w:val="22"/>
        </w:rPr>
      </w:pPr>
      <w:r>
        <w:rPr>
          <w:spacing w:val="-2"/>
          <w:sz w:val="22"/>
        </w:rPr>
        <w:t>Main</w:t>
      </w:r>
      <w:r>
        <w:rPr>
          <w:spacing w:val="22"/>
          <w:sz w:val="22"/>
        </w:rPr>
        <w:t> </w:t>
      </w:r>
      <w:r>
        <w:rPr>
          <w:spacing w:val="-2"/>
          <w:sz w:val="22"/>
        </w:rPr>
        <w:t>Principles</w:t>
      </w:r>
      <w:r>
        <w:rPr>
          <w:spacing w:val="24"/>
          <w:sz w:val="22"/>
        </w:rPr>
        <w:t> </w:t>
      </w:r>
      <w:r>
        <w:rPr>
          <w:spacing w:val="-2"/>
          <w:sz w:val="22"/>
        </w:rPr>
        <w:t>of</w:t>
      </w:r>
      <w:r>
        <w:rPr>
          <w:spacing w:val="27"/>
          <w:sz w:val="22"/>
        </w:rPr>
        <w:t> </w:t>
      </w:r>
      <w:r>
        <w:rPr>
          <w:spacing w:val="-2"/>
          <w:sz w:val="22"/>
        </w:rPr>
        <w:t>Insurance .......................................................................................................</w:t>
      </w:r>
      <w:r>
        <w:rPr>
          <w:spacing w:val="79"/>
          <w:sz w:val="22"/>
        </w:rPr>
        <w:t> </w:t>
      </w:r>
      <w:r>
        <w:rPr>
          <w:spacing w:val="-2"/>
          <w:sz w:val="22"/>
        </w:rPr>
        <w:t>M1-9-</w:t>
      </w:r>
      <w:r>
        <w:rPr>
          <w:spacing w:val="-5"/>
          <w:sz w:val="22"/>
        </w:rPr>
        <w:t>18</w:t>
      </w:r>
    </w:p>
    <w:p>
      <w:pPr>
        <w:pStyle w:val="ListParagraph"/>
        <w:numPr>
          <w:ilvl w:val="1"/>
          <w:numId w:val="165"/>
        </w:numPr>
        <w:tabs>
          <w:tab w:pos="817" w:val="left" w:leader="none"/>
        </w:tabs>
        <w:spacing w:line="240" w:lineRule="auto" w:before="121" w:after="0"/>
        <w:ind w:left="817" w:right="0" w:hanging="349"/>
        <w:jc w:val="left"/>
        <w:rPr>
          <w:sz w:val="22"/>
        </w:rPr>
      </w:pPr>
      <w:r>
        <w:rPr>
          <w:spacing w:val="-2"/>
          <w:sz w:val="22"/>
        </w:rPr>
        <w:t>The</w:t>
      </w:r>
      <w:r>
        <w:rPr>
          <w:spacing w:val="24"/>
          <w:sz w:val="22"/>
        </w:rPr>
        <w:t> </w:t>
      </w:r>
      <w:r>
        <w:rPr>
          <w:spacing w:val="-2"/>
          <w:sz w:val="22"/>
        </w:rPr>
        <w:t>Insurance</w:t>
      </w:r>
      <w:r>
        <w:rPr>
          <w:spacing w:val="29"/>
          <w:sz w:val="22"/>
        </w:rPr>
        <w:t> </w:t>
      </w:r>
      <w:r>
        <w:rPr>
          <w:spacing w:val="-2"/>
          <w:sz w:val="22"/>
        </w:rPr>
        <w:t>Industry</w:t>
      </w:r>
      <w:r>
        <w:rPr>
          <w:spacing w:val="26"/>
          <w:sz w:val="22"/>
        </w:rPr>
        <w:t> </w:t>
      </w:r>
      <w:r>
        <w:rPr>
          <w:spacing w:val="-2"/>
          <w:sz w:val="22"/>
        </w:rPr>
        <w:t>in</w:t>
      </w:r>
      <w:r>
        <w:rPr>
          <w:spacing w:val="27"/>
          <w:sz w:val="22"/>
        </w:rPr>
        <w:t> </w:t>
      </w:r>
      <w:r>
        <w:rPr>
          <w:spacing w:val="-2"/>
          <w:sz w:val="22"/>
        </w:rPr>
        <w:t>Singapore...........................................................................................</w:t>
      </w:r>
      <w:r>
        <w:rPr>
          <w:spacing w:val="78"/>
          <w:sz w:val="22"/>
        </w:rPr>
        <w:t> </w:t>
      </w:r>
      <w:r>
        <w:rPr>
          <w:spacing w:val="-2"/>
          <w:sz w:val="22"/>
        </w:rPr>
        <w:t>M1-9-</w:t>
      </w:r>
      <w:r>
        <w:rPr>
          <w:spacing w:val="-5"/>
          <w:sz w:val="22"/>
        </w:rPr>
        <w:t>20</w:t>
      </w:r>
    </w:p>
    <w:p>
      <w:pPr>
        <w:spacing w:after="0" w:line="240" w:lineRule="auto"/>
        <w:jc w:val="left"/>
        <w:rPr>
          <w:sz w:val="22"/>
        </w:rPr>
        <w:sectPr>
          <w:footerReference w:type="default" r:id="rId210"/>
          <w:pgSz w:w="11900" w:h="16840"/>
          <w:pgMar w:header="0" w:footer="0" w:top="1260" w:bottom="280" w:left="600" w:right="0"/>
        </w:sectPr>
      </w:pPr>
    </w:p>
    <w:p>
      <w:pPr>
        <w:pStyle w:val="Heading2"/>
      </w:pPr>
      <w:r>
        <w:rPr>
          <w:spacing w:val="-2"/>
        </w:rPr>
        <w:t>Introduction</w:t>
      </w:r>
    </w:p>
    <w:p>
      <w:pPr>
        <w:pStyle w:val="BodyText"/>
        <w:spacing w:line="244" w:lineRule="auto" w:before="286"/>
        <w:ind w:right="1435"/>
        <w:jc w:val="both"/>
      </w:pPr>
      <w:r>
        <w:rPr/>
        <w:t>Change is perhaps the only static constant within the dynamics of life; and risks always move in tandem in a changing environment.</w:t>
      </w:r>
    </w:p>
    <w:p>
      <w:pPr>
        <w:pStyle w:val="BodyText"/>
        <w:spacing w:line="237" w:lineRule="auto" w:before="268"/>
        <w:ind w:right="1361"/>
        <w:jc w:val="both"/>
      </w:pPr>
      <w:r>
        <w:rPr/>
        <w:t>Throughout</w:t>
      </w:r>
      <w:r>
        <w:rPr>
          <w:spacing w:val="-14"/>
        </w:rPr>
        <w:t> </w:t>
      </w:r>
      <w:r>
        <w:rPr/>
        <w:t>our</w:t>
      </w:r>
      <w:r>
        <w:rPr>
          <w:spacing w:val="-11"/>
        </w:rPr>
        <w:t> </w:t>
      </w:r>
      <w:r>
        <w:rPr/>
        <w:t>clients’</w:t>
      </w:r>
      <w:r>
        <w:rPr>
          <w:spacing w:val="-14"/>
        </w:rPr>
        <w:t> </w:t>
      </w:r>
      <w:r>
        <w:rPr/>
        <w:t>life,</w:t>
      </w:r>
      <w:r>
        <w:rPr>
          <w:spacing w:val="-13"/>
        </w:rPr>
        <w:t> </w:t>
      </w:r>
      <w:r>
        <w:rPr/>
        <w:t>they</w:t>
      </w:r>
      <w:r>
        <w:rPr>
          <w:spacing w:val="-14"/>
        </w:rPr>
        <w:t> </w:t>
      </w:r>
      <w:r>
        <w:rPr/>
        <w:t>are</w:t>
      </w:r>
      <w:r>
        <w:rPr>
          <w:spacing w:val="-12"/>
        </w:rPr>
        <w:t> </w:t>
      </w:r>
      <w:r>
        <w:rPr/>
        <w:t>confronted</w:t>
      </w:r>
      <w:r>
        <w:rPr>
          <w:spacing w:val="-14"/>
        </w:rPr>
        <w:t> </w:t>
      </w:r>
      <w:r>
        <w:rPr/>
        <w:t>with</w:t>
      </w:r>
      <w:r>
        <w:rPr>
          <w:spacing w:val="-12"/>
        </w:rPr>
        <w:t> </w:t>
      </w:r>
      <w:r>
        <w:rPr/>
        <w:t>numerous</w:t>
      </w:r>
      <w:r>
        <w:rPr>
          <w:spacing w:val="-12"/>
        </w:rPr>
        <w:t> </w:t>
      </w:r>
      <w:r>
        <w:rPr/>
        <w:t>risks</w:t>
      </w:r>
      <w:r>
        <w:rPr>
          <w:spacing w:val="-9"/>
        </w:rPr>
        <w:t> </w:t>
      </w:r>
      <w:r>
        <w:rPr/>
        <w:t>-</w:t>
      </w:r>
      <w:r>
        <w:rPr>
          <w:spacing w:val="-14"/>
        </w:rPr>
        <w:t> </w:t>
      </w:r>
      <w:r>
        <w:rPr/>
        <w:t>failing</w:t>
      </w:r>
      <w:r>
        <w:rPr>
          <w:spacing w:val="-11"/>
        </w:rPr>
        <w:t> </w:t>
      </w:r>
      <w:r>
        <w:rPr/>
        <w:t>health,</w:t>
      </w:r>
      <w:r>
        <w:rPr>
          <w:spacing w:val="-14"/>
        </w:rPr>
        <w:t> </w:t>
      </w:r>
      <w:r>
        <w:rPr/>
        <w:t>financial</w:t>
      </w:r>
      <w:r>
        <w:rPr>
          <w:spacing w:val="-10"/>
        </w:rPr>
        <w:t> </w:t>
      </w:r>
      <w:r>
        <w:rPr/>
        <w:t>losses, accidents</w:t>
      </w:r>
      <w:r>
        <w:rPr>
          <w:spacing w:val="-4"/>
        </w:rPr>
        <w:t> </w:t>
      </w:r>
      <w:r>
        <w:rPr/>
        <w:t>and</w:t>
      </w:r>
      <w:r>
        <w:rPr>
          <w:spacing w:val="-5"/>
        </w:rPr>
        <w:t> </w:t>
      </w:r>
      <w:r>
        <w:rPr/>
        <w:t>even</w:t>
      </w:r>
      <w:r>
        <w:rPr>
          <w:spacing w:val="-4"/>
        </w:rPr>
        <w:t> </w:t>
      </w:r>
      <w:r>
        <w:rPr/>
        <w:t>fatalities.</w:t>
      </w:r>
      <w:r>
        <w:rPr>
          <w:spacing w:val="-4"/>
        </w:rPr>
        <w:t> </w:t>
      </w:r>
      <w:r>
        <w:rPr/>
        <w:t>A</w:t>
      </w:r>
      <w:r>
        <w:rPr>
          <w:spacing w:val="-3"/>
        </w:rPr>
        <w:t> </w:t>
      </w:r>
      <w:r>
        <w:rPr/>
        <w:t>crucial</w:t>
      </w:r>
      <w:r>
        <w:rPr>
          <w:spacing w:val="-5"/>
        </w:rPr>
        <w:t> </w:t>
      </w:r>
      <w:r>
        <w:rPr/>
        <w:t>part</w:t>
      </w:r>
      <w:r>
        <w:rPr>
          <w:spacing w:val="-2"/>
        </w:rPr>
        <w:t> </w:t>
      </w:r>
      <w:r>
        <w:rPr/>
        <w:t>of</w:t>
      </w:r>
      <w:r>
        <w:rPr>
          <w:spacing w:val="-2"/>
        </w:rPr>
        <w:t> </w:t>
      </w:r>
      <w:r>
        <w:rPr/>
        <w:t>developing</w:t>
      </w:r>
      <w:r>
        <w:rPr>
          <w:spacing w:val="-4"/>
        </w:rPr>
        <w:t> </w:t>
      </w:r>
      <w:r>
        <w:rPr/>
        <w:t>a</w:t>
      </w:r>
      <w:r>
        <w:rPr>
          <w:spacing w:val="-6"/>
        </w:rPr>
        <w:t> </w:t>
      </w:r>
      <w:r>
        <w:rPr/>
        <w:t>financial</w:t>
      </w:r>
      <w:r>
        <w:rPr>
          <w:spacing w:val="-3"/>
        </w:rPr>
        <w:t> </w:t>
      </w:r>
      <w:r>
        <w:rPr/>
        <w:t>plan</w:t>
      </w:r>
      <w:r>
        <w:rPr>
          <w:spacing w:val="-5"/>
        </w:rPr>
        <w:t> </w:t>
      </w:r>
      <w:r>
        <w:rPr/>
        <w:t>for</w:t>
      </w:r>
      <w:r>
        <w:rPr>
          <w:spacing w:val="-3"/>
        </w:rPr>
        <w:t> </w:t>
      </w:r>
      <w:r>
        <w:rPr/>
        <w:t>the</w:t>
      </w:r>
      <w:r>
        <w:rPr>
          <w:spacing w:val="-3"/>
        </w:rPr>
        <w:t> </w:t>
      </w:r>
      <w:r>
        <w:rPr/>
        <w:t>client</w:t>
      </w:r>
      <w:r>
        <w:rPr>
          <w:spacing w:val="-2"/>
        </w:rPr>
        <w:t> </w:t>
      </w:r>
      <w:r>
        <w:rPr/>
        <w:t>is</w:t>
      </w:r>
      <w:r>
        <w:rPr>
          <w:spacing w:val="-6"/>
        </w:rPr>
        <w:t> </w:t>
      </w:r>
      <w:r>
        <w:rPr/>
        <w:t>the</w:t>
      </w:r>
      <w:r>
        <w:rPr>
          <w:spacing w:val="-3"/>
        </w:rPr>
        <w:t> </w:t>
      </w:r>
      <w:r>
        <w:rPr/>
        <w:t>careful mapping of strategies for managing his personal risks and reducing the impact of financial loss should something unexpected happen to him or his loved ones.</w:t>
      </w:r>
    </w:p>
    <w:p>
      <w:pPr>
        <w:pStyle w:val="BodyText"/>
        <w:spacing w:line="244" w:lineRule="auto" w:before="278"/>
        <w:ind w:right="1433"/>
        <w:jc w:val="both"/>
      </w:pPr>
      <w:r>
        <w:rPr/>
        <w:t>This</w:t>
      </w:r>
      <w:r>
        <w:rPr>
          <w:spacing w:val="-5"/>
        </w:rPr>
        <w:t> </w:t>
      </w:r>
      <w:r>
        <w:rPr/>
        <w:t>Chapter</w:t>
      </w:r>
      <w:r>
        <w:rPr>
          <w:spacing w:val="-7"/>
        </w:rPr>
        <w:t> </w:t>
      </w:r>
      <w:r>
        <w:rPr/>
        <w:t>focuses</w:t>
      </w:r>
      <w:r>
        <w:rPr>
          <w:spacing w:val="-5"/>
        </w:rPr>
        <w:t> </w:t>
      </w:r>
      <w:r>
        <w:rPr/>
        <w:t>on</w:t>
      </w:r>
      <w:r>
        <w:rPr>
          <w:spacing w:val="-6"/>
        </w:rPr>
        <w:t> </w:t>
      </w:r>
      <w:r>
        <w:rPr/>
        <w:t>the</w:t>
      </w:r>
      <w:r>
        <w:rPr>
          <w:spacing w:val="-4"/>
        </w:rPr>
        <w:t> </w:t>
      </w:r>
      <w:r>
        <w:rPr/>
        <w:t>identification</w:t>
      </w:r>
      <w:r>
        <w:rPr>
          <w:spacing w:val="-6"/>
        </w:rPr>
        <w:t> </w:t>
      </w:r>
      <w:r>
        <w:rPr/>
        <w:t>of</w:t>
      </w:r>
      <w:r>
        <w:rPr>
          <w:spacing w:val="-6"/>
        </w:rPr>
        <w:t> </w:t>
      </w:r>
      <w:r>
        <w:rPr/>
        <w:t>these</w:t>
      </w:r>
      <w:r>
        <w:rPr>
          <w:spacing w:val="-7"/>
        </w:rPr>
        <w:t> </w:t>
      </w:r>
      <w:r>
        <w:rPr/>
        <w:t>risk</w:t>
      </w:r>
      <w:r>
        <w:rPr>
          <w:spacing w:val="-6"/>
        </w:rPr>
        <w:t> </w:t>
      </w:r>
      <w:r>
        <w:rPr/>
        <w:t>situations</w:t>
      </w:r>
      <w:r>
        <w:rPr>
          <w:spacing w:val="-5"/>
        </w:rPr>
        <w:t> </w:t>
      </w:r>
      <w:r>
        <w:rPr/>
        <w:t>and</w:t>
      </w:r>
      <w:r>
        <w:rPr>
          <w:spacing w:val="-6"/>
        </w:rPr>
        <w:t> </w:t>
      </w:r>
      <w:r>
        <w:rPr/>
        <w:t>how</w:t>
      </w:r>
      <w:r>
        <w:rPr>
          <w:spacing w:val="-4"/>
        </w:rPr>
        <w:t> </w:t>
      </w:r>
      <w:r>
        <w:rPr/>
        <w:t>to</w:t>
      </w:r>
      <w:r>
        <w:rPr>
          <w:spacing w:val="-4"/>
        </w:rPr>
        <w:t> </w:t>
      </w:r>
      <w:r>
        <w:rPr/>
        <w:t>minimize</w:t>
      </w:r>
      <w:r>
        <w:rPr>
          <w:spacing w:val="-7"/>
        </w:rPr>
        <w:t> </w:t>
      </w:r>
      <w:r>
        <w:rPr/>
        <w:t>their</w:t>
      </w:r>
      <w:r>
        <w:rPr>
          <w:spacing w:val="-5"/>
        </w:rPr>
        <w:t> </w:t>
      </w:r>
      <w:r>
        <w:rPr/>
        <w:t>impact on a financial plan.</w:t>
      </w:r>
    </w:p>
    <w:p>
      <w:pPr>
        <w:pStyle w:val="BodyText"/>
        <w:spacing w:before="259"/>
        <w:ind w:left="0"/>
      </w:pPr>
    </w:p>
    <w:p>
      <w:pPr>
        <w:spacing w:before="1"/>
        <w:ind w:left="252" w:right="0" w:firstLine="0"/>
        <w:jc w:val="left"/>
        <w:rPr>
          <w:b/>
          <w:sz w:val="24"/>
        </w:rPr>
      </w:pPr>
      <w:r>
        <w:rPr>
          <w:b/>
          <w:sz w:val="24"/>
        </w:rPr>
        <w:t>Learning</w:t>
      </w:r>
      <w:r>
        <w:rPr>
          <w:b/>
          <w:spacing w:val="-2"/>
          <w:sz w:val="24"/>
        </w:rPr>
        <w:t> Outcomes</w:t>
      </w:r>
    </w:p>
    <w:p>
      <w:pPr>
        <w:pStyle w:val="BodyText"/>
        <w:spacing w:before="72"/>
        <w:ind w:left="0"/>
        <w:rPr>
          <w:b/>
          <w:sz w:val="20"/>
        </w:rPr>
      </w:pPr>
      <w:r>
        <w:rPr/>
        <mc:AlternateContent>
          <mc:Choice Requires="wps">
            <w:drawing>
              <wp:anchor distT="0" distB="0" distL="0" distR="0" allowOverlap="1" layoutInCell="1" locked="0" behindDoc="1" simplePos="0" relativeHeight="487649280">
                <wp:simplePos x="0" y="0"/>
                <wp:positionH relativeFrom="page">
                  <wp:posOffset>534669</wp:posOffset>
                </wp:positionH>
                <wp:positionV relativeFrom="paragraph">
                  <wp:posOffset>215989</wp:posOffset>
                </wp:positionV>
                <wp:extent cx="6119495" cy="1388745"/>
                <wp:effectExtent l="0" t="0" r="0" b="0"/>
                <wp:wrapTopAndBottom/>
                <wp:docPr id="341" name="Textbox 341"/>
                <wp:cNvGraphicFramePr>
                  <a:graphicFrameLocks/>
                </wp:cNvGraphicFramePr>
                <a:graphic>
                  <a:graphicData uri="http://schemas.microsoft.com/office/word/2010/wordprocessingShape">
                    <wps:wsp>
                      <wps:cNvPr id="341" name="Textbox 341"/>
                      <wps:cNvSpPr txBox="1"/>
                      <wps:spPr>
                        <a:xfrm>
                          <a:off x="0" y="0"/>
                          <a:ext cx="6119495" cy="1388745"/>
                        </a:xfrm>
                        <a:prstGeom prst="rect">
                          <a:avLst/>
                        </a:prstGeom>
                        <a:solidFill>
                          <a:srgbClr val="D9D9D9"/>
                        </a:solidFill>
                      </wps:spPr>
                      <wps:txbx>
                        <w:txbxContent>
                          <w:p>
                            <w:pPr>
                              <w:pStyle w:val="BodyText"/>
                              <w:numPr>
                                <w:ilvl w:val="0"/>
                                <w:numId w:val="166"/>
                              </w:numPr>
                              <w:tabs>
                                <w:tab w:pos="575" w:val="left" w:leader="none"/>
                              </w:tabs>
                              <w:spacing w:line="290" w:lineRule="exact" w:before="228" w:after="0"/>
                              <w:ind w:left="575" w:right="0" w:hanging="291"/>
                              <w:jc w:val="left"/>
                              <w:rPr>
                                <w:color w:val="000000"/>
                              </w:rPr>
                            </w:pPr>
                            <w:r>
                              <w:rPr>
                                <w:color w:val="000000"/>
                              </w:rPr>
                              <w:t>Outline</w:t>
                            </w:r>
                            <w:r>
                              <w:rPr>
                                <w:color w:val="000000"/>
                                <w:spacing w:val="-3"/>
                              </w:rPr>
                              <w:t> </w:t>
                            </w:r>
                            <w:r>
                              <w:rPr>
                                <w:color w:val="000000"/>
                              </w:rPr>
                              <w:t>the</w:t>
                            </w:r>
                            <w:r>
                              <w:rPr>
                                <w:color w:val="000000"/>
                                <w:spacing w:val="-5"/>
                              </w:rPr>
                              <w:t> </w:t>
                            </w:r>
                            <w:r>
                              <w:rPr>
                                <w:color w:val="000000"/>
                              </w:rPr>
                              <w:t>various</w:t>
                            </w:r>
                            <w:r>
                              <w:rPr>
                                <w:color w:val="000000"/>
                                <w:spacing w:val="-5"/>
                              </w:rPr>
                              <w:t> </w:t>
                            </w:r>
                            <w:r>
                              <w:rPr>
                                <w:color w:val="000000"/>
                              </w:rPr>
                              <w:t>types</w:t>
                            </w:r>
                            <w:r>
                              <w:rPr>
                                <w:color w:val="000000"/>
                                <w:spacing w:val="-3"/>
                              </w:rPr>
                              <w:t> </w:t>
                            </w:r>
                            <w:r>
                              <w:rPr>
                                <w:color w:val="000000"/>
                              </w:rPr>
                              <w:t>of</w:t>
                            </w:r>
                            <w:r>
                              <w:rPr>
                                <w:color w:val="000000"/>
                                <w:spacing w:val="-4"/>
                              </w:rPr>
                              <w:t> </w:t>
                            </w:r>
                            <w:r>
                              <w:rPr>
                                <w:color w:val="000000"/>
                              </w:rPr>
                              <w:t>personal</w:t>
                            </w:r>
                            <w:r>
                              <w:rPr>
                                <w:color w:val="000000"/>
                                <w:spacing w:val="-5"/>
                              </w:rPr>
                              <w:t> </w:t>
                            </w:r>
                            <w:r>
                              <w:rPr>
                                <w:color w:val="000000"/>
                                <w:spacing w:val="-2"/>
                              </w:rPr>
                              <w:t>risk;</w:t>
                            </w:r>
                          </w:p>
                          <w:p>
                            <w:pPr>
                              <w:pStyle w:val="BodyText"/>
                              <w:numPr>
                                <w:ilvl w:val="0"/>
                                <w:numId w:val="166"/>
                              </w:numPr>
                              <w:tabs>
                                <w:tab w:pos="575" w:val="left" w:leader="none"/>
                              </w:tabs>
                              <w:spacing w:line="288" w:lineRule="exact" w:before="0" w:after="0"/>
                              <w:ind w:left="575" w:right="0" w:hanging="291"/>
                              <w:jc w:val="left"/>
                              <w:rPr>
                                <w:color w:val="000000"/>
                              </w:rPr>
                            </w:pPr>
                            <w:r>
                              <w:rPr>
                                <w:color w:val="000000"/>
                              </w:rPr>
                              <w:t>Define</w:t>
                            </w:r>
                            <w:r>
                              <w:rPr>
                                <w:color w:val="000000"/>
                                <w:spacing w:val="-6"/>
                              </w:rPr>
                              <w:t> </w:t>
                            </w:r>
                            <w:r>
                              <w:rPr>
                                <w:color w:val="000000"/>
                              </w:rPr>
                              <w:t>pure</w:t>
                            </w:r>
                            <w:r>
                              <w:rPr>
                                <w:color w:val="000000"/>
                                <w:spacing w:val="-2"/>
                              </w:rPr>
                              <w:t> </w:t>
                            </w:r>
                            <w:r>
                              <w:rPr>
                                <w:color w:val="000000"/>
                              </w:rPr>
                              <w:t>risks</w:t>
                            </w:r>
                            <w:r>
                              <w:rPr>
                                <w:color w:val="000000"/>
                                <w:spacing w:val="-2"/>
                              </w:rPr>
                              <w:t> </w:t>
                            </w:r>
                            <w:r>
                              <w:rPr>
                                <w:color w:val="000000"/>
                              </w:rPr>
                              <w:t>and</w:t>
                            </w:r>
                            <w:r>
                              <w:rPr>
                                <w:color w:val="000000"/>
                                <w:spacing w:val="-4"/>
                              </w:rPr>
                              <w:t> </w:t>
                            </w:r>
                            <w:r>
                              <w:rPr>
                                <w:color w:val="000000"/>
                              </w:rPr>
                              <w:t>the</w:t>
                            </w:r>
                            <w:r>
                              <w:rPr>
                                <w:color w:val="000000"/>
                                <w:spacing w:val="-4"/>
                              </w:rPr>
                              <w:t> </w:t>
                            </w:r>
                            <w:r>
                              <w:rPr>
                                <w:color w:val="000000"/>
                              </w:rPr>
                              <w:t>method</w:t>
                            </w:r>
                            <w:r>
                              <w:rPr>
                                <w:color w:val="000000"/>
                                <w:spacing w:val="-3"/>
                              </w:rPr>
                              <w:t> </w:t>
                            </w:r>
                            <w:r>
                              <w:rPr>
                                <w:color w:val="000000"/>
                              </w:rPr>
                              <w:t>used</w:t>
                            </w:r>
                            <w:r>
                              <w:rPr>
                                <w:color w:val="000000"/>
                                <w:spacing w:val="-4"/>
                              </w:rPr>
                              <w:t> </w:t>
                            </w:r>
                            <w:r>
                              <w:rPr>
                                <w:color w:val="000000"/>
                              </w:rPr>
                              <w:t>to</w:t>
                            </w:r>
                            <w:r>
                              <w:rPr>
                                <w:color w:val="000000"/>
                                <w:spacing w:val="-3"/>
                              </w:rPr>
                              <w:t> </w:t>
                            </w:r>
                            <w:r>
                              <w:rPr>
                                <w:color w:val="000000"/>
                              </w:rPr>
                              <w:t>minimize</w:t>
                            </w:r>
                            <w:r>
                              <w:rPr>
                                <w:color w:val="000000"/>
                                <w:spacing w:val="-2"/>
                              </w:rPr>
                              <w:t> </w:t>
                            </w:r>
                            <w:r>
                              <w:rPr>
                                <w:color w:val="000000"/>
                              </w:rPr>
                              <w:t>such</w:t>
                            </w:r>
                            <w:r>
                              <w:rPr>
                                <w:color w:val="000000"/>
                                <w:spacing w:val="-3"/>
                              </w:rPr>
                              <w:t> </w:t>
                            </w:r>
                            <w:r>
                              <w:rPr>
                                <w:color w:val="000000"/>
                                <w:spacing w:val="-2"/>
                              </w:rPr>
                              <w:t>risks;</w:t>
                            </w:r>
                          </w:p>
                          <w:p>
                            <w:pPr>
                              <w:pStyle w:val="BodyText"/>
                              <w:numPr>
                                <w:ilvl w:val="0"/>
                                <w:numId w:val="166"/>
                              </w:numPr>
                              <w:tabs>
                                <w:tab w:pos="575" w:val="left" w:leader="none"/>
                              </w:tabs>
                              <w:spacing w:line="288" w:lineRule="exact" w:before="0" w:after="0"/>
                              <w:ind w:left="575" w:right="0" w:hanging="291"/>
                              <w:jc w:val="left"/>
                              <w:rPr>
                                <w:color w:val="000000"/>
                              </w:rPr>
                            </w:pPr>
                            <w:r>
                              <w:rPr>
                                <w:color w:val="000000"/>
                              </w:rPr>
                              <w:t>Describe</w:t>
                            </w:r>
                            <w:r>
                              <w:rPr>
                                <w:color w:val="000000"/>
                                <w:spacing w:val="-6"/>
                              </w:rPr>
                              <w:t> </w:t>
                            </w:r>
                            <w:r>
                              <w:rPr>
                                <w:color w:val="000000"/>
                              </w:rPr>
                              <w:t>the</w:t>
                            </w:r>
                            <w:r>
                              <w:rPr>
                                <w:color w:val="000000"/>
                                <w:spacing w:val="-2"/>
                              </w:rPr>
                              <w:t> </w:t>
                            </w:r>
                            <w:r>
                              <w:rPr>
                                <w:color w:val="000000"/>
                              </w:rPr>
                              <w:t>risk</w:t>
                            </w:r>
                            <w:r>
                              <w:rPr>
                                <w:color w:val="000000"/>
                                <w:spacing w:val="-4"/>
                              </w:rPr>
                              <w:t> </w:t>
                            </w:r>
                            <w:r>
                              <w:rPr>
                                <w:color w:val="000000"/>
                              </w:rPr>
                              <w:t>management</w:t>
                            </w:r>
                            <w:r>
                              <w:rPr>
                                <w:color w:val="000000"/>
                                <w:spacing w:val="-2"/>
                              </w:rPr>
                              <w:t> process;</w:t>
                            </w:r>
                          </w:p>
                          <w:p>
                            <w:pPr>
                              <w:pStyle w:val="BodyText"/>
                              <w:numPr>
                                <w:ilvl w:val="0"/>
                                <w:numId w:val="166"/>
                              </w:numPr>
                              <w:tabs>
                                <w:tab w:pos="574" w:val="left" w:leader="none"/>
                                <w:tab w:pos="689" w:val="left" w:leader="none"/>
                              </w:tabs>
                              <w:spacing w:line="235" w:lineRule="auto" w:before="2" w:after="0"/>
                              <w:ind w:left="689" w:right="578" w:hanging="406"/>
                              <w:jc w:val="left"/>
                              <w:rPr>
                                <w:color w:val="000000"/>
                              </w:rPr>
                            </w:pPr>
                            <w:r>
                              <w:rPr>
                                <w:color w:val="000000"/>
                              </w:rPr>
                              <w:t>Explain</w:t>
                            </w:r>
                            <w:r>
                              <w:rPr>
                                <w:color w:val="000000"/>
                                <w:spacing w:val="-4"/>
                              </w:rPr>
                              <w:t> </w:t>
                            </w:r>
                            <w:r>
                              <w:rPr>
                                <w:color w:val="000000"/>
                              </w:rPr>
                              <w:t>the</w:t>
                            </w:r>
                            <w:r>
                              <w:rPr>
                                <w:color w:val="000000"/>
                                <w:spacing w:val="-2"/>
                              </w:rPr>
                              <w:t> </w:t>
                            </w:r>
                            <w:r>
                              <w:rPr>
                                <w:color w:val="000000"/>
                              </w:rPr>
                              <w:t>various</w:t>
                            </w:r>
                            <w:r>
                              <w:rPr>
                                <w:color w:val="000000"/>
                                <w:spacing w:val="-5"/>
                              </w:rPr>
                              <w:t> </w:t>
                            </w:r>
                            <w:r>
                              <w:rPr>
                                <w:color w:val="000000"/>
                              </w:rPr>
                              <w:t>types</w:t>
                            </w:r>
                            <w:r>
                              <w:rPr>
                                <w:color w:val="000000"/>
                                <w:spacing w:val="-5"/>
                              </w:rPr>
                              <w:t> </w:t>
                            </w:r>
                            <w:r>
                              <w:rPr>
                                <w:color w:val="000000"/>
                              </w:rPr>
                              <w:t>of</w:t>
                            </w:r>
                            <w:r>
                              <w:rPr>
                                <w:color w:val="000000"/>
                                <w:spacing w:val="-4"/>
                              </w:rPr>
                              <w:t> </w:t>
                            </w:r>
                            <w:r>
                              <w:rPr>
                                <w:color w:val="000000"/>
                              </w:rPr>
                              <w:t>insurance</w:t>
                            </w:r>
                            <w:r>
                              <w:rPr>
                                <w:color w:val="000000"/>
                                <w:spacing w:val="-4"/>
                              </w:rPr>
                              <w:t> </w:t>
                            </w:r>
                            <w:r>
                              <w:rPr>
                                <w:color w:val="000000"/>
                              </w:rPr>
                              <w:t>policies</w:t>
                            </w:r>
                            <w:r>
                              <w:rPr>
                                <w:color w:val="000000"/>
                                <w:spacing w:val="-5"/>
                              </w:rPr>
                              <w:t> </w:t>
                            </w:r>
                            <w:r>
                              <w:rPr>
                                <w:color w:val="000000"/>
                              </w:rPr>
                              <w:t>that</w:t>
                            </w:r>
                            <w:r>
                              <w:rPr>
                                <w:color w:val="000000"/>
                                <w:spacing w:val="-2"/>
                              </w:rPr>
                              <w:t> </w:t>
                            </w:r>
                            <w:r>
                              <w:rPr>
                                <w:color w:val="000000"/>
                              </w:rPr>
                              <w:t>provide</w:t>
                            </w:r>
                            <w:r>
                              <w:rPr>
                                <w:color w:val="000000"/>
                                <w:spacing w:val="-5"/>
                              </w:rPr>
                              <w:t> </w:t>
                            </w:r>
                            <w:r>
                              <w:rPr>
                                <w:color w:val="000000"/>
                              </w:rPr>
                              <w:t>cover</w:t>
                            </w:r>
                            <w:r>
                              <w:rPr>
                                <w:color w:val="000000"/>
                                <w:spacing w:val="-5"/>
                              </w:rPr>
                              <w:t> </w:t>
                            </w:r>
                            <w:r>
                              <w:rPr>
                                <w:color w:val="000000"/>
                              </w:rPr>
                              <w:t>for</w:t>
                            </w:r>
                            <w:r>
                              <w:rPr>
                                <w:color w:val="000000"/>
                                <w:spacing w:val="-4"/>
                              </w:rPr>
                              <w:t> </w:t>
                            </w:r>
                            <w:r>
                              <w:rPr>
                                <w:color w:val="000000"/>
                              </w:rPr>
                              <w:t>life, disability,</w:t>
                            </w:r>
                            <w:r>
                              <w:rPr>
                                <w:color w:val="000000"/>
                                <w:spacing w:val="-2"/>
                              </w:rPr>
                              <w:t> </w:t>
                            </w:r>
                            <w:r>
                              <w:rPr>
                                <w:color w:val="000000"/>
                              </w:rPr>
                              <w:t>and income protection; and</w:t>
                            </w:r>
                          </w:p>
                          <w:p>
                            <w:pPr>
                              <w:pStyle w:val="BodyText"/>
                              <w:numPr>
                                <w:ilvl w:val="0"/>
                                <w:numId w:val="166"/>
                              </w:numPr>
                              <w:tabs>
                                <w:tab w:pos="575" w:val="left" w:leader="none"/>
                              </w:tabs>
                              <w:spacing w:line="240" w:lineRule="auto" w:before="2" w:after="0"/>
                              <w:ind w:left="575" w:right="0" w:hanging="291"/>
                              <w:jc w:val="left"/>
                              <w:rPr>
                                <w:color w:val="000000"/>
                              </w:rPr>
                            </w:pPr>
                            <w:r>
                              <w:rPr>
                                <w:color w:val="000000"/>
                              </w:rPr>
                              <w:t>Describe</w:t>
                            </w:r>
                            <w:r>
                              <w:rPr>
                                <w:color w:val="000000"/>
                                <w:spacing w:val="-5"/>
                              </w:rPr>
                              <w:t> </w:t>
                            </w:r>
                            <w:r>
                              <w:rPr>
                                <w:color w:val="000000"/>
                              </w:rPr>
                              <w:t>the</w:t>
                            </w:r>
                            <w:r>
                              <w:rPr>
                                <w:color w:val="000000"/>
                                <w:spacing w:val="-3"/>
                              </w:rPr>
                              <w:t> </w:t>
                            </w:r>
                            <w:r>
                              <w:rPr>
                                <w:color w:val="000000"/>
                              </w:rPr>
                              <w:t>way</w:t>
                            </w:r>
                            <w:r>
                              <w:rPr>
                                <w:color w:val="000000"/>
                                <w:spacing w:val="-2"/>
                              </w:rPr>
                              <w:t> </w:t>
                            </w:r>
                            <w:r>
                              <w:rPr>
                                <w:color w:val="000000"/>
                              </w:rPr>
                              <w:t>the</w:t>
                            </w:r>
                            <w:r>
                              <w:rPr>
                                <w:color w:val="000000"/>
                                <w:spacing w:val="-4"/>
                              </w:rPr>
                              <w:t> </w:t>
                            </w:r>
                            <w:r>
                              <w:rPr>
                                <w:color w:val="000000"/>
                              </w:rPr>
                              <w:t>insurance</w:t>
                            </w:r>
                            <w:r>
                              <w:rPr>
                                <w:color w:val="000000"/>
                                <w:spacing w:val="-4"/>
                              </w:rPr>
                              <w:t> </w:t>
                            </w:r>
                            <w:r>
                              <w:rPr>
                                <w:color w:val="000000"/>
                              </w:rPr>
                              <w:t>industry</w:t>
                            </w:r>
                            <w:r>
                              <w:rPr>
                                <w:color w:val="000000"/>
                                <w:spacing w:val="-5"/>
                              </w:rPr>
                              <w:t> </w:t>
                            </w:r>
                            <w:r>
                              <w:rPr>
                                <w:color w:val="000000"/>
                              </w:rPr>
                              <w:t>is</w:t>
                            </w:r>
                            <w:r>
                              <w:rPr>
                                <w:color w:val="000000"/>
                                <w:spacing w:val="-3"/>
                              </w:rPr>
                              <w:t> </w:t>
                            </w:r>
                            <w:r>
                              <w:rPr>
                                <w:color w:val="000000"/>
                              </w:rPr>
                              <w:t>being</w:t>
                            </w:r>
                            <w:r>
                              <w:rPr>
                                <w:color w:val="000000"/>
                                <w:spacing w:val="-4"/>
                              </w:rPr>
                              <w:t> </w:t>
                            </w:r>
                            <w:r>
                              <w:rPr>
                                <w:color w:val="000000"/>
                                <w:spacing w:val="-2"/>
                              </w:rPr>
                              <w:t>regulated.</w:t>
                            </w:r>
                          </w:p>
                        </w:txbxContent>
                      </wps:txbx>
                      <wps:bodyPr wrap="square" lIns="0" tIns="0" rIns="0" bIns="0" rtlCol="0">
                        <a:noAutofit/>
                      </wps:bodyPr>
                    </wps:wsp>
                  </a:graphicData>
                </a:graphic>
              </wp:anchor>
            </w:drawing>
          </mc:Choice>
          <mc:Fallback>
            <w:pict>
              <v:shape style="position:absolute;margin-left:42.099998pt;margin-top:17.00703pt;width:481.85pt;height:109.35pt;mso-position-horizontal-relative:page;mso-position-vertical-relative:paragraph;z-index:-15667200;mso-wrap-distance-left:0;mso-wrap-distance-right:0" type="#_x0000_t202" id="docshape281" filled="true" fillcolor="#d9d9d9" stroked="false">
                <v:textbox inset="0,0,0,0">
                  <w:txbxContent>
                    <w:p>
                      <w:pPr>
                        <w:pStyle w:val="BodyText"/>
                        <w:numPr>
                          <w:ilvl w:val="0"/>
                          <w:numId w:val="166"/>
                        </w:numPr>
                        <w:tabs>
                          <w:tab w:pos="575" w:val="left" w:leader="none"/>
                        </w:tabs>
                        <w:spacing w:line="290" w:lineRule="exact" w:before="228" w:after="0"/>
                        <w:ind w:left="575" w:right="0" w:hanging="291"/>
                        <w:jc w:val="left"/>
                        <w:rPr>
                          <w:color w:val="000000"/>
                        </w:rPr>
                      </w:pPr>
                      <w:r>
                        <w:rPr>
                          <w:color w:val="000000"/>
                        </w:rPr>
                        <w:t>Outline</w:t>
                      </w:r>
                      <w:r>
                        <w:rPr>
                          <w:color w:val="000000"/>
                          <w:spacing w:val="-3"/>
                        </w:rPr>
                        <w:t> </w:t>
                      </w:r>
                      <w:r>
                        <w:rPr>
                          <w:color w:val="000000"/>
                        </w:rPr>
                        <w:t>the</w:t>
                      </w:r>
                      <w:r>
                        <w:rPr>
                          <w:color w:val="000000"/>
                          <w:spacing w:val="-5"/>
                        </w:rPr>
                        <w:t> </w:t>
                      </w:r>
                      <w:r>
                        <w:rPr>
                          <w:color w:val="000000"/>
                        </w:rPr>
                        <w:t>various</w:t>
                      </w:r>
                      <w:r>
                        <w:rPr>
                          <w:color w:val="000000"/>
                          <w:spacing w:val="-5"/>
                        </w:rPr>
                        <w:t> </w:t>
                      </w:r>
                      <w:r>
                        <w:rPr>
                          <w:color w:val="000000"/>
                        </w:rPr>
                        <w:t>types</w:t>
                      </w:r>
                      <w:r>
                        <w:rPr>
                          <w:color w:val="000000"/>
                          <w:spacing w:val="-3"/>
                        </w:rPr>
                        <w:t> </w:t>
                      </w:r>
                      <w:r>
                        <w:rPr>
                          <w:color w:val="000000"/>
                        </w:rPr>
                        <w:t>of</w:t>
                      </w:r>
                      <w:r>
                        <w:rPr>
                          <w:color w:val="000000"/>
                          <w:spacing w:val="-4"/>
                        </w:rPr>
                        <w:t> </w:t>
                      </w:r>
                      <w:r>
                        <w:rPr>
                          <w:color w:val="000000"/>
                        </w:rPr>
                        <w:t>personal</w:t>
                      </w:r>
                      <w:r>
                        <w:rPr>
                          <w:color w:val="000000"/>
                          <w:spacing w:val="-5"/>
                        </w:rPr>
                        <w:t> </w:t>
                      </w:r>
                      <w:r>
                        <w:rPr>
                          <w:color w:val="000000"/>
                          <w:spacing w:val="-2"/>
                        </w:rPr>
                        <w:t>risk;</w:t>
                      </w:r>
                    </w:p>
                    <w:p>
                      <w:pPr>
                        <w:pStyle w:val="BodyText"/>
                        <w:numPr>
                          <w:ilvl w:val="0"/>
                          <w:numId w:val="166"/>
                        </w:numPr>
                        <w:tabs>
                          <w:tab w:pos="575" w:val="left" w:leader="none"/>
                        </w:tabs>
                        <w:spacing w:line="288" w:lineRule="exact" w:before="0" w:after="0"/>
                        <w:ind w:left="575" w:right="0" w:hanging="291"/>
                        <w:jc w:val="left"/>
                        <w:rPr>
                          <w:color w:val="000000"/>
                        </w:rPr>
                      </w:pPr>
                      <w:r>
                        <w:rPr>
                          <w:color w:val="000000"/>
                        </w:rPr>
                        <w:t>Define</w:t>
                      </w:r>
                      <w:r>
                        <w:rPr>
                          <w:color w:val="000000"/>
                          <w:spacing w:val="-6"/>
                        </w:rPr>
                        <w:t> </w:t>
                      </w:r>
                      <w:r>
                        <w:rPr>
                          <w:color w:val="000000"/>
                        </w:rPr>
                        <w:t>pure</w:t>
                      </w:r>
                      <w:r>
                        <w:rPr>
                          <w:color w:val="000000"/>
                          <w:spacing w:val="-2"/>
                        </w:rPr>
                        <w:t> </w:t>
                      </w:r>
                      <w:r>
                        <w:rPr>
                          <w:color w:val="000000"/>
                        </w:rPr>
                        <w:t>risks</w:t>
                      </w:r>
                      <w:r>
                        <w:rPr>
                          <w:color w:val="000000"/>
                          <w:spacing w:val="-2"/>
                        </w:rPr>
                        <w:t> </w:t>
                      </w:r>
                      <w:r>
                        <w:rPr>
                          <w:color w:val="000000"/>
                        </w:rPr>
                        <w:t>and</w:t>
                      </w:r>
                      <w:r>
                        <w:rPr>
                          <w:color w:val="000000"/>
                          <w:spacing w:val="-4"/>
                        </w:rPr>
                        <w:t> </w:t>
                      </w:r>
                      <w:r>
                        <w:rPr>
                          <w:color w:val="000000"/>
                        </w:rPr>
                        <w:t>the</w:t>
                      </w:r>
                      <w:r>
                        <w:rPr>
                          <w:color w:val="000000"/>
                          <w:spacing w:val="-4"/>
                        </w:rPr>
                        <w:t> </w:t>
                      </w:r>
                      <w:r>
                        <w:rPr>
                          <w:color w:val="000000"/>
                        </w:rPr>
                        <w:t>method</w:t>
                      </w:r>
                      <w:r>
                        <w:rPr>
                          <w:color w:val="000000"/>
                          <w:spacing w:val="-3"/>
                        </w:rPr>
                        <w:t> </w:t>
                      </w:r>
                      <w:r>
                        <w:rPr>
                          <w:color w:val="000000"/>
                        </w:rPr>
                        <w:t>used</w:t>
                      </w:r>
                      <w:r>
                        <w:rPr>
                          <w:color w:val="000000"/>
                          <w:spacing w:val="-4"/>
                        </w:rPr>
                        <w:t> </w:t>
                      </w:r>
                      <w:r>
                        <w:rPr>
                          <w:color w:val="000000"/>
                        </w:rPr>
                        <w:t>to</w:t>
                      </w:r>
                      <w:r>
                        <w:rPr>
                          <w:color w:val="000000"/>
                          <w:spacing w:val="-3"/>
                        </w:rPr>
                        <w:t> </w:t>
                      </w:r>
                      <w:r>
                        <w:rPr>
                          <w:color w:val="000000"/>
                        </w:rPr>
                        <w:t>minimize</w:t>
                      </w:r>
                      <w:r>
                        <w:rPr>
                          <w:color w:val="000000"/>
                          <w:spacing w:val="-2"/>
                        </w:rPr>
                        <w:t> </w:t>
                      </w:r>
                      <w:r>
                        <w:rPr>
                          <w:color w:val="000000"/>
                        </w:rPr>
                        <w:t>such</w:t>
                      </w:r>
                      <w:r>
                        <w:rPr>
                          <w:color w:val="000000"/>
                          <w:spacing w:val="-3"/>
                        </w:rPr>
                        <w:t> </w:t>
                      </w:r>
                      <w:r>
                        <w:rPr>
                          <w:color w:val="000000"/>
                          <w:spacing w:val="-2"/>
                        </w:rPr>
                        <w:t>risks;</w:t>
                      </w:r>
                    </w:p>
                    <w:p>
                      <w:pPr>
                        <w:pStyle w:val="BodyText"/>
                        <w:numPr>
                          <w:ilvl w:val="0"/>
                          <w:numId w:val="166"/>
                        </w:numPr>
                        <w:tabs>
                          <w:tab w:pos="575" w:val="left" w:leader="none"/>
                        </w:tabs>
                        <w:spacing w:line="288" w:lineRule="exact" w:before="0" w:after="0"/>
                        <w:ind w:left="575" w:right="0" w:hanging="291"/>
                        <w:jc w:val="left"/>
                        <w:rPr>
                          <w:color w:val="000000"/>
                        </w:rPr>
                      </w:pPr>
                      <w:r>
                        <w:rPr>
                          <w:color w:val="000000"/>
                        </w:rPr>
                        <w:t>Describe</w:t>
                      </w:r>
                      <w:r>
                        <w:rPr>
                          <w:color w:val="000000"/>
                          <w:spacing w:val="-6"/>
                        </w:rPr>
                        <w:t> </w:t>
                      </w:r>
                      <w:r>
                        <w:rPr>
                          <w:color w:val="000000"/>
                        </w:rPr>
                        <w:t>the</w:t>
                      </w:r>
                      <w:r>
                        <w:rPr>
                          <w:color w:val="000000"/>
                          <w:spacing w:val="-2"/>
                        </w:rPr>
                        <w:t> </w:t>
                      </w:r>
                      <w:r>
                        <w:rPr>
                          <w:color w:val="000000"/>
                        </w:rPr>
                        <w:t>risk</w:t>
                      </w:r>
                      <w:r>
                        <w:rPr>
                          <w:color w:val="000000"/>
                          <w:spacing w:val="-4"/>
                        </w:rPr>
                        <w:t> </w:t>
                      </w:r>
                      <w:r>
                        <w:rPr>
                          <w:color w:val="000000"/>
                        </w:rPr>
                        <w:t>management</w:t>
                      </w:r>
                      <w:r>
                        <w:rPr>
                          <w:color w:val="000000"/>
                          <w:spacing w:val="-2"/>
                        </w:rPr>
                        <w:t> process;</w:t>
                      </w:r>
                    </w:p>
                    <w:p>
                      <w:pPr>
                        <w:pStyle w:val="BodyText"/>
                        <w:numPr>
                          <w:ilvl w:val="0"/>
                          <w:numId w:val="166"/>
                        </w:numPr>
                        <w:tabs>
                          <w:tab w:pos="574" w:val="left" w:leader="none"/>
                          <w:tab w:pos="689" w:val="left" w:leader="none"/>
                        </w:tabs>
                        <w:spacing w:line="235" w:lineRule="auto" w:before="2" w:after="0"/>
                        <w:ind w:left="689" w:right="578" w:hanging="406"/>
                        <w:jc w:val="left"/>
                        <w:rPr>
                          <w:color w:val="000000"/>
                        </w:rPr>
                      </w:pPr>
                      <w:r>
                        <w:rPr>
                          <w:color w:val="000000"/>
                        </w:rPr>
                        <w:t>Explain</w:t>
                      </w:r>
                      <w:r>
                        <w:rPr>
                          <w:color w:val="000000"/>
                          <w:spacing w:val="-4"/>
                        </w:rPr>
                        <w:t> </w:t>
                      </w:r>
                      <w:r>
                        <w:rPr>
                          <w:color w:val="000000"/>
                        </w:rPr>
                        <w:t>the</w:t>
                      </w:r>
                      <w:r>
                        <w:rPr>
                          <w:color w:val="000000"/>
                          <w:spacing w:val="-2"/>
                        </w:rPr>
                        <w:t> </w:t>
                      </w:r>
                      <w:r>
                        <w:rPr>
                          <w:color w:val="000000"/>
                        </w:rPr>
                        <w:t>various</w:t>
                      </w:r>
                      <w:r>
                        <w:rPr>
                          <w:color w:val="000000"/>
                          <w:spacing w:val="-5"/>
                        </w:rPr>
                        <w:t> </w:t>
                      </w:r>
                      <w:r>
                        <w:rPr>
                          <w:color w:val="000000"/>
                        </w:rPr>
                        <w:t>types</w:t>
                      </w:r>
                      <w:r>
                        <w:rPr>
                          <w:color w:val="000000"/>
                          <w:spacing w:val="-5"/>
                        </w:rPr>
                        <w:t> </w:t>
                      </w:r>
                      <w:r>
                        <w:rPr>
                          <w:color w:val="000000"/>
                        </w:rPr>
                        <w:t>of</w:t>
                      </w:r>
                      <w:r>
                        <w:rPr>
                          <w:color w:val="000000"/>
                          <w:spacing w:val="-4"/>
                        </w:rPr>
                        <w:t> </w:t>
                      </w:r>
                      <w:r>
                        <w:rPr>
                          <w:color w:val="000000"/>
                        </w:rPr>
                        <w:t>insurance</w:t>
                      </w:r>
                      <w:r>
                        <w:rPr>
                          <w:color w:val="000000"/>
                          <w:spacing w:val="-4"/>
                        </w:rPr>
                        <w:t> </w:t>
                      </w:r>
                      <w:r>
                        <w:rPr>
                          <w:color w:val="000000"/>
                        </w:rPr>
                        <w:t>policies</w:t>
                      </w:r>
                      <w:r>
                        <w:rPr>
                          <w:color w:val="000000"/>
                          <w:spacing w:val="-5"/>
                        </w:rPr>
                        <w:t> </w:t>
                      </w:r>
                      <w:r>
                        <w:rPr>
                          <w:color w:val="000000"/>
                        </w:rPr>
                        <w:t>that</w:t>
                      </w:r>
                      <w:r>
                        <w:rPr>
                          <w:color w:val="000000"/>
                          <w:spacing w:val="-2"/>
                        </w:rPr>
                        <w:t> </w:t>
                      </w:r>
                      <w:r>
                        <w:rPr>
                          <w:color w:val="000000"/>
                        </w:rPr>
                        <w:t>provide</w:t>
                      </w:r>
                      <w:r>
                        <w:rPr>
                          <w:color w:val="000000"/>
                          <w:spacing w:val="-5"/>
                        </w:rPr>
                        <w:t> </w:t>
                      </w:r>
                      <w:r>
                        <w:rPr>
                          <w:color w:val="000000"/>
                        </w:rPr>
                        <w:t>cover</w:t>
                      </w:r>
                      <w:r>
                        <w:rPr>
                          <w:color w:val="000000"/>
                          <w:spacing w:val="-5"/>
                        </w:rPr>
                        <w:t> </w:t>
                      </w:r>
                      <w:r>
                        <w:rPr>
                          <w:color w:val="000000"/>
                        </w:rPr>
                        <w:t>for</w:t>
                      </w:r>
                      <w:r>
                        <w:rPr>
                          <w:color w:val="000000"/>
                          <w:spacing w:val="-4"/>
                        </w:rPr>
                        <w:t> </w:t>
                      </w:r>
                      <w:r>
                        <w:rPr>
                          <w:color w:val="000000"/>
                        </w:rPr>
                        <w:t>life, disability,</w:t>
                      </w:r>
                      <w:r>
                        <w:rPr>
                          <w:color w:val="000000"/>
                          <w:spacing w:val="-2"/>
                        </w:rPr>
                        <w:t> </w:t>
                      </w:r>
                      <w:r>
                        <w:rPr>
                          <w:color w:val="000000"/>
                        </w:rPr>
                        <w:t>and income protection; and</w:t>
                      </w:r>
                    </w:p>
                    <w:p>
                      <w:pPr>
                        <w:pStyle w:val="BodyText"/>
                        <w:numPr>
                          <w:ilvl w:val="0"/>
                          <w:numId w:val="166"/>
                        </w:numPr>
                        <w:tabs>
                          <w:tab w:pos="575" w:val="left" w:leader="none"/>
                        </w:tabs>
                        <w:spacing w:line="240" w:lineRule="auto" w:before="2" w:after="0"/>
                        <w:ind w:left="575" w:right="0" w:hanging="291"/>
                        <w:jc w:val="left"/>
                        <w:rPr>
                          <w:color w:val="000000"/>
                        </w:rPr>
                      </w:pPr>
                      <w:r>
                        <w:rPr>
                          <w:color w:val="000000"/>
                        </w:rPr>
                        <w:t>Describe</w:t>
                      </w:r>
                      <w:r>
                        <w:rPr>
                          <w:color w:val="000000"/>
                          <w:spacing w:val="-5"/>
                        </w:rPr>
                        <w:t> </w:t>
                      </w:r>
                      <w:r>
                        <w:rPr>
                          <w:color w:val="000000"/>
                        </w:rPr>
                        <w:t>the</w:t>
                      </w:r>
                      <w:r>
                        <w:rPr>
                          <w:color w:val="000000"/>
                          <w:spacing w:val="-3"/>
                        </w:rPr>
                        <w:t> </w:t>
                      </w:r>
                      <w:r>
                        <w:rPr>
                          <w:color w:val="000000"/>
                        </w:rPr>
                        <w:t>way</w:t>
                      </w:r>
                      <w:r>
                        <w:rPr>
                          <w:color w:val="000000"/>
                          <w:spacing w:val="-2"/>
                        </w:rPr>
                        <w:t> </w:t>
                      </w:r>
                      <w:r>
                        <w:rPr>
                          <w:color w:val="000000"/>
                        </w:rPr>
                        <w:t>the</w:t>
                      </w:r>
                      <w:r>
                        <w:rPr>
                          <w:color w:val="000000"/>
                          <w:spacing w:val="-4"/>
                        </w:rPr>
                        <w:t> </w:t>
                      </w:r>
                      <w:r>
                        <w:rPr>
                          <w:color w:val="000000"/>
                        </w:rPr>
                        <w:t>insurance</w:t>
                      </w:r>
                      <w:r>
                        <w:rPr>
                          <w:color w:val="000000"/>
                          <w:spacing w:val="-4"/>
                        </w:rPr>
                        <w:t> </w:t>
                      </w:r>
                      <w:r>
                        <w:rPr>
                          <w:color w:val="000000"/>
                        </w:rPr>
                        <w:t>industry</w:t>
                      </w:r>
                      <w:r>
                        <w:rPr>
                          <w:color w:val="000000"/>
                          <w:spacing w:val="-5"/>
                        </w:rPr>
                        <w:t> </w:t>
                      </w:r>
                      <w:r>
                        <w:rPr>
                          <w:color w:val="000000"/>
                        </w:rPr>
                        <w:t>is</w:t>
                      </w:r>
                      <w:r>
                        <w:rPr>
                          <w:color w:val="000000"/>
                          <w:spacing w:val="-3"/>
                        </w:rPr>
                        <w:t> </w:t>
                      </w:r>
                      <w:r>
                        <w:rPr>
                          <w:color w:val="000000"/>
                        </w:rPr>
                        <w:t>being</w:t>
                      </w:r>
                      <w:r>
                        <w:rPr>
                          <w:color w:val="000000"/>
                          <w:spacing w:val="-4"/>
                        </w:rPr>
                        <w:t> </w:t>
                      </w:r>
                      <w:r>
                        <w:rPr>
                          <w:color w:val="000000"/>
                          <w:spacing w:val="-2"/>
                        </w:rPr>
                        <w:t>regulated.</w:t>
                      </w:r>
                    </w:p>
                  </w:txbxContent>
                </v:textbox>
                <v:fill type="solid"/>
                <w10:wrap type="topAndBottom"/>
              </v:shape>
            </w:pict>
          </mc:Fallback>
        </mc:AlternateContent>
      </w:r>
    </w:p>
    <w:p>
      <w:pPr>
        <w:spacing w:after="0"/>
        <w:rPr>
          <w:sz w:val="20"/>
        </w:rPr>
        <w:sectPr>
          <w:footerReference w:type="even" r:id="rId211"/>
          <w:footerReference w:type="default" r:id="rId212"/>
          <w:pgSz w:w="11900" w:h="16840"/>
          <w:pgMar w:header="0" w:footer="645" w:top="1320" w:bottom="840" w:left="600" w:right="0"/>
          <w:pgNumType w:start="2"/>
        </w:sectPr>
      </w:pPr>
    </w:p>
    <w:p>
      <w:pPr>
        <w:pStyle w:val="Heading1"/>
      </w:pPr>
      <w:r>
        <w:rPr/>
        <w:t>Chapter</w:t>
      </w:r>
      <w:r>
        <w:rPr>
          <w:spacing w:val="-9"/>
        </w:rPr>
        <w:t> </w:t>
      </w:r>
      <w:r>
        <w:rPr/>
        <w:t>9</w:t>
      </w:r>
      <w:r>
        <w:rPr>
          <w:spacing w:val="-5"/>
        </w:rPr>
        <w:t> </w:t>
      </w:r>
      <w:r>
        <w:rPr/>
        <w:t>–</w:t>
      </w:r>
      <w:r>
        <w:rPr>
          <w:spacing w:val="-7"/>
        </w:rPr>
        <w:t> </w:t>
      </w:r>
      <w:r>
        <w:rPr/>
        <w:t>Risk</w:t>
      </w:r>
      <w:r>
        <w:rPr>
          <w:spacing w:val="-5"/>
        </w:rPr>
        <w:t> </w:t>
      </w:r>
      <w:r>
        <w:rPr/>
        <w:t>Management</w:t>
      </w:r>
      <w:r>
        <w:rPr>
          <w:spacing w:val="-7"/>
        </w:rPr>
        <w:t> </w:t>
      </w:r>
      <w:r>
        <w:rPr/>
        <w:t>and</w:t>
      </w:r>
      <w:r>
        <w:rPr>
          <w:spacing w:val="-8"/>
        </w:rPr>
        <w:t> </w:t>
      </w:r>
      <w:r>
        <w:rPr/>
        <w:t>Insurance</w:t>
      </w:r>
      <w:r>
        <w:rPr>
          <w:spacing w:val="-7"/>
        </w:rPr>
        <w:t> </w:t>
      </w:r>
      <w:r>
        <w:rPr>
          <w:spacing w:val="-2"/>
        </w:rPr>
        <w:t>Planning</w:t>
      </w:r>
    </w:p>
    <w:p>
      <w:pPr>
        <w:pStyle w:val="ListParagraph"/>
        <w:numPr>
          <w:ilvl w:val="1"/>
          <w:numId w:val="167"/>
        </w:numPr>
        <w:tabs>
          <w:tab w:pos="818" w:val="left" w:leader="none"/>
        </w:tabs>
        <w:spacing w:line="240" w:lineRule="auto" w:before="277" w:after="0"/>
        <w:ind w:left="818" w:right="0" w:hanging="566"/>
        <w:jc w:val="left"/>
        <w:rPr>
          <w:b/>
          <w:sz w:val="23"/>
        </w:rPr>
      </w:pPr>
      <w:r>
        <w:rPr>
          <w:b/>
          <w:sz w:val="23"/>
        </w:rPr>
        <w:t>THE</w:t>
      </w:r>
      <w:r>
        <w:rPr>
          <w:b/>
          <w:spacing w:val="-7"/>
          <w:sz w:val="23"/>
        </w:rPr>
        <w:t> </w:t>
      </w:r>
      <w:r>
        <w:rPr>
          <w:b/>
          <w:sz w:val="23"/>
        </w:rPr>
        <w:t>CONCEPT</w:t>
      </w:r>
      <w:r>
        <w:rPr>
          <w:b/>
          <w:spacing w:val="-3"/>
          <w:sz w:val="23"/>
        </w:rPr>
        <w:t> </w:t>
      </w:r>
      <w:r>
        <w:rPr>
          <w:b/>
          <w:sz w:val="23"/>
        </w:rPr>
        <w:t>OF</w:t>
      </w:r>
      <w:r>
        <w:rPr>
          <w:b/>
          <w:spacing w:val="-2"/>
          <w:sz w:val="23"/>
        </w:rPr>
        <w:t> </w:t>
      </w:r>
      <w:r>
        <w:rPr>
          <w:b/>
          <w:spacing w:val="-4"/>
          <w:sz w:val="23"/>
        </w:rPr>
        <w:t>RISK</w:t>
      </w:r>
    </w:p>
    <w:p>
      <w:pPr>
        <w:pStyle w:val="BodyText"/>
        <w:spacing w:before="7"/>
        <w:ind w:left="0"/>
        <w:rPr>
          <w:b/>
          <w:sz w:val="23"/>
        </w:rPr>
      </w:pPr>
    </w:p>
    <w:p>
      <w:pPr>
        <w:pStyle w:val="BodyText"/>
        <w:spacing w:line="237" w:lineRule="auto"/>
        <w:ind w:right="1400"/>
        <w:jc w:val="both"/>
      </w:pPr>
      <w:r>
        <w:rPr/>
        <w:t>We</w:t>
      </w:r>
      <w:r>
        <w:rPr>
          <w:spacing w:val="-8"/>
        </w:rPr>
        <w:t> </w:t>
      </w:r>
      <w:r>
        <w:rPr/>
        <w:t>are</w:t>
      </w:r>
      <w:r>
        <w:rPr>
          <w:spacing w:val="-8"/>
        </w:rPr>
        <w:t> </w:t>
      </w:r>
      <w:r>
        <w:rPr/>
        <w:t>all</w:t>
      </w:r>
      <w:r>
        <w:rPr>
          <w:spacing w:val="-9"/>
        </w:rPr>
        <w:t> </w:t>
      </w:r>
      <w:r>
        <w:rPr/>
        <w:t>exposed</w:t>
      </w:r>
      <w:r>
        <w:rPr>
          <w:spacing w:val="-10"/>
        </w:rPr>
        <w:t> </w:t>
      </w:r>
      <w:r>
        <w:rPr/>
        <w:t>to</w:t>
      </w:r>
      <w:r>
        <w:rPr>
          <w:spacing w:val="-11"/>
        </w:rPr>
        <w:t> </w:t>
      </w:r>
      <w:r>
        <w:rPr/>
        <w:t>risks</w:t>
      </w:r>
      <w:r>
        <w:rPr>
          <w:spacing w:val="-9"/>
        </w:rPr>
        <w:t> </w:t>
      </w:r>
      <w:r>
        <w:rPr/>
        <w:t>in</w:t>
      </w:r>
      <w:r>
        <w:rPr>
          <w:spacing w:val="-8"/>
        </w:rPr>
        <w:t> </w:t>
      </w:r>
      <w:r>
        <w:rPr/>
        <w:t>our</w:t>
      </w:r>
      <w:r>
        <w:rPr>
          <w:spacing w:val="-8"/>
        </w:rPr>
        <w:t> </w:t>
      </w:r>
      <w:r>
        <w:rPr/>
        <w:t>everyday</w:t>
      </w:r>
      <w:r>
        <w:rPr>
          <w:spacing w:val="-9"/>
        </w:rPr>
        <w:t> </w:t>
      </w:r>
      <w:r>
        <w:rPr/>
        <w:t>lives.</w:t>
      </w:r>
      <w:r>
        <w:rPr>
          <w:spacing w:val="-9"/>
        </w:rPr>
        <w:t> </w:t>
      </w:r>
      <w:r>
        <w:rPr/>
        <w:t>Driving</w:t>
      </w:r>
      <w:r>
        <w:rPr>
          <w:spacing w:val="-9"/>
        </w:rPr>
        <w:t> </w:t>
      </w:r>
      <w:r>
        <w:rPr/>
        <w:t>a</w:t>
      </w:r>
      <w:r>
        <w:rPr>
          <w:spacing w:val="-11"/>
        </w:rPr>
        <w:t> </w:t>
      </w:r>
      <w:r>
        <w:rPr/>
        <w:t>car,</w:t>
      </w:r>
      <w:r>
        <w:rPr>
          <w:spacing w:val="-8"/>
        </w:rPr>
        <w:t> </w:t>
      </w:r>
      <w:r>
        <w:rPr/>
        <w:t>dining</w:t>
      </w:r>
      <w:r>
        <w:rPr>
          <w:spacing w:val="-11"/>
        </w:rPr>
        <w:t> </w:t>
      </w:r>
      <w:r>
        <w:rPr/>
        <w:t>in</w:t>
      </w:r>
      <w:r>
        <w:rPr>
          <w:spacing w:val="-8"/>
        </w:rPr>
        <w:t> </w:t>
      </w:r>
      <w:r>
        <w:rPr/>
        <w:t>a</w:t>
      </w:r>
      <w:r>
        <w:rPr>
          <w:spacing w:val="-11"/>
        </w:rPr>
        <w:t> </w:t>
      </w:r>
      <w:r>
        <w:rPr/>
        <w:t>restaurant,</w:t>
      </w:r>
      <w:r>
        <w:rPr>
          <w:spacing w:val="-11"/>
        </w:rPr>
        <w:t> </w:t>
      </w:r>
      <w:r>
        <w:rPr/>
        <w:t>crossing</w:t>
      </w:r>
      <w:r>
        <w:rPr>
          <w:spacing w:val="-9"/>
        </w:rPr>
        <w:t> </w:t>
      </w:r>
      <w:r>
        <w:rPr/>
        <w:t>a</w:t>
      </w:r>
      <w:r>
        <w:rPr>
          <w:spacing w:val="-11"/>
        </w:rPr>
        <w:t> </w:t>
      </w:r>
      <w:r>
        <w:rPr/>
        <w:t>busy street, owning a property, and sometimes even simple acts of faith such as breathing can carry significant risks. However, if managed properly, adverse events which may cause monetary losses can be anticipated and their consequences can be mitigated.</w:t>
      </w:r>
    </w:p>
    <w:p>
      <w:pPr>
        <w:pStyle w:val="BodyText"/>
        <w:spacing w:line="237" w:lineRule="auto" w:before="278"/>
        <w:ind w:right="1405"/>
        <w:jc w:val="both"/>
      </w:pPr>
      <w:r>
        <w:rPr/>
        <w:t>To the layman,</w:t>
      </w:r>
      <w:r>
        <w:rPr>
          <w:spacing w:val="-2"/>
        </w:rPr>
        <w:t> </w:t>
      </w:r>
      <w:r>
        <w:rPr/>
        <w:t>the word</w:t>
      </w:r>
      <w:r>
        <w:rPr>
          <w:spacing w:val="-1"/>
        </w:rPr>
        <w:t> </w:t>
      </w:r>
      <w:r>
        <w:rPr/>
        <w:t>‘risk’ connotes uncertainty about</w:t>
      </w:r>
      <w:r>
        <w:rPr>
          <w:spacing w:val="-1"/>
        </w:rPr>
        <w:t> </w:t>
      </w:r>
      <w:r>
        <w:rPr/>
        <w:t>an outcome of a given situation. In fact, risk</w:t>
      </w:r>
      <w:r>
        <w:rPr>
          <w:spacing w:val="-5"/>
        </w:rPr>
        <w:t> </w:t>
      </w:r>
      <w:r>
        <w:rPr/>
        <w:t>does</w:t>
      </w:r>
      <w:r>
        <w:rPr>
          <w:spacing w:val="-7"/>
        </w:rPr>
        <w:t> </w:t>
      </w:r>
      <w:r>
        <w:rPr/>
        <w:t>not</w:t>
      </w:r>
      <w:r>
        <w:rPr>
          <w:spacing w:val="-5"/>
        </w:rPr>
        <w:t> </w:t>
      </w:r>
      <w:r>
        <w:rPr/>
        <w:t>necessarily</w:t>
      </w:r>
      <w:r>
        <w:rPr>
          <w:spacing w:val="-7"/>
        </w:rPr>
        <w:t> </w:t>
      </w:r>
      <w:r>
        <w:rPr/>
        <w:t>equate</w:t>
      </w:r>
      <w:r>
        <w:rPr>
          <w:spacing w:val="-6"/>
        </w:rPr>
        <w:t> </w:t>
      </w:r>
      <w:r>
        <w:rPr/>
        <w:t>with</w:t>
      </w:r>
      <w:r>
        <w:rPr>
          <w:spacing w:val="-5"/>
        </w:rPr>
        <w:t> </w:t>
      </w:r>
      <w:r>
        <w:rPr/>
        <w:t>uncertainty</w:t>
      </w:r>
      <w:r>
        <w:rPr>
          <w:spacing w:val="-9"/>
        </w:rPr>
        <w:t> </w:t>
      </w:r>
      <w:r>
        <w:rPr/>
        <w:t>and</w:t>
      </w:r>
      <w:r>
        <w:rPr>
          <w:spacing w:val="-5"/>
        </w:rPr>
        <w:t> </w:t>
      </w:r>
      <w:r>
        <w:rPr/>
        <w:t>can</w:t>
      </w:r>
      <w:r>
        <w:rPr>
          <w:spacing w:val="-5"/>
        </w:rPr>
        <w:t> </w:t>
      </w:r>
      <w:r>
        <w:rPr/>
        <w:t>be</w:t>
      </w:r>
      <w:r>
        <w:rPr>
          <w:spacing w:val="-6"/>
        </w:rPr>
        <w:t> </w:t>
      </w:r>
      <w:r>
        <w:rPr/>
        <w:t>defined</w:t>
      </w:r>
      <w:r>
        <w:rPr>
          <w:spacing w:val="-5"/>
        </w:rPr>
        <w:t> </w:t>
      </w:r>
      <w:r>
        <w:rPr/>
        <w:t>as:</w:t>
      </w:r>
      <w:r>
        <w:rPr>
          <w:spacing w:val="-3"/>
        </w:rPr>
        <w:t> </w:t>
      </w:r>
      <w:r>
        <w:rPr/>
        <w:t>‘a</w:t>
      </w:r>
      <w:r>
        <w:rPr>
          <w:spacing w:val="-6"/>
        </w:rPr>
        <w:t> </w:t>
      </w:r>
      <w:r>
        <w:rPr/>
        <w:t>condition</w:t>
      </w:r>
      <w:r>
        <w:rPr>
          <w:spacing w:val="-3"/>
        </w:rPr>
        <w:t> </w:t>
      </w:r>
      <w:r>
        <w:rPr/>
        <w:t>in</w:t>
      </w:r>
      <w:r>
        <w:rPr>
          <w:spacing w:val="-5"/>
        </w:rPr>
        <w:t> </w:t>
      </w:r>
      <w:r>
        <w:rPr/>
        <w:t>which</w:t>
      </w:r>
      <w:r>
        <w:rPr>
          <w:spacing w:val="-5"/>
        </w:rPr>
        <w:t> </w:t>
      </w:r>
      <w:r>
        <w:rPr/>
        <w:t>there is</w:t>
      </w:r>
      <w:r>
        <w:rPr>
          <w:spacing w:val="-10"/>
        </w:rPr>
        <w:t> </w:t>
      </w:r>
      <w:r>
        <w:rPr/>
        <w:t>a</w:t>
      </w:r>
      <w:r>
        <w:rPr>
          <w:spacing w:val="-12"/>
        </w:rPr>
        <w:t> </w:t>
      </w:r>
      <w:r>
        <w:rPr/>
        <w:t>possibility</w:t>
      </w:r>
      <w:r>
        <w:rPr>
          <w:spacing w:val="-13"/>
        </w:rPr>
        <w:t> </w:t>
      </w:r>
      <w:r>
        <w:rPr/>
        <w:t>of</w:t>
      </w:r>
      <w:r>
        <w:rPr>
          <w:spacing w:val="-10"/>
        </w:rPr>
        <w:t> </w:t>
      </w:r>
      <w:r>
        <w:rPr/>
        <w:t>an</w:t>
      </w:r>
      <w:r>
        <w:rPr>
          <w:spacing w:val="-11"/>
        </w:rPr>
        <w:t> </w:t>
      </w:r>
      <w:r>
        <w:rPr/>
        <w:t>adverse</w:t>
      </w:r>
      <w:r>
        <w:rPr>
          <w:spacing w:val="-9"/>
        </w:rPr>
        <w:t> </w:t>
      </w:r>
      <w:r>
        <w:rPr/>
        <w:t>deviation</w:t>
      </w:r>
      <w:r>
        <w:rPr>
          <w:spacing w:val="-10"/>
        </w:rPr>
        <w:t> </w:t>
      </w:r>
      <w:r>
        <w:rPr/>
        <w:t>from</w:t>
      </w:r>
      <w:r>
        <w:rPr>
          <w:spacing w:val="-11"/>
        </w:rPr>
        <w:t> </w:t>
      </w:r>
      <w:r>
        <w:rPr/>
        <w:t>a</w:t>
      </w:r>
      <w:r>
        <w:rPr>
          <w:spacing w:val="-12"/>
        </w:rPr>
        <w:t> </w:t>
      </w:r>
      <w:r>
        <w:rPr/>
        <w:t>desired</w:t>
      </w:r>
      <w:r>
        <w:rPr>
          <w:spacing w:val="-8"/>
        </w:rPr>
        <w:t> </w:t>
      </w:r>
      <w:r>
        <w:rPr/>
        <w:t>outcome</w:t>
      </w:r>
      <w:r>
        <w:rPr>
          <w:spacing w:val="-12"/>
        </w:rPr>
        <w:t> </w:t>
      </w:r>
      <w:r>
        <w:rPr/>
        <w:t>that</w:t>
      </w:r>
      <w:r>
        <w:rPr>
          <w:spacing w:val="-11"/>
        </w:rPr>
        <w:t> </w:t>
      </w:r>
      <w:r>
        <w:rPr/>
        <w:t>is</w:t>
      </w:r>
      <w:r>
        <w:rPr>
          <w:spacing w:val="-12"/>
        </w:rPr>
        <w:t> </w:t>
      </w:r>
      <w:r>
        <w:rPr/>
        <w:t>expected</w:t>
      </w:r>
      <w:r>
        <w:rPr>
          <w:spacing w:val="-11"/>
        </w:rPr>
        <w:t> </w:t>
      </w:r>
      <w:r>
        <w:rPr/>
        <w:t>or</w:t>
      </w:r>
      <w:r>
        <w:rPr>
          <w:spacing w:val="-11"/>
        </w:rPr>
        <w:t> </w:t>
      </w:r>
      <w:r>
        <w:rPr/>
        <w:t>hoped</w:t>
      </w:r>
      <w:r>
        <w:rPr>
          <w:spacing w:val="-11"/>
        </w:rPr>
        <w:t> </w:t>
      </w:r>
      <w:r>
        <w:rPr/>
        <w:t>for.”</w:t>
      </w:r>
      <w:r>
        <w:rPr>
          <w:spacing w:val="-12"/>
        </w:rPr>
        <w:t> </w:t>
      </w:r>
      <w:r>
        <w:rPr/>
        <w:t>When we refer to risk, we believe the distribution of outcomes is known (in terms of probabilities and statistics), whereas with uncertainty they are not.</w:t>
      </w:r>
    </w:p>
    <w:p>
      <w:pPr>
        <w:pStyle w:val="BodyText"/>
        <w:spacing w:line="237" w:lineRule="auto" w:before="278"/>
        <w:ind w:right="1402"/>
        <w:jc w:val="both"/>
      </w:pPr>
      <w:r>
        <w:rPr/>
        <w:t>Risk can be distinguished from peril, which is the actual or potential cause of loss (for example lighting or fire), although in practice the term ‘risk’ is often loosely used instead of ‘peril’. Risk and peril can both be distinguished from hazard, which is a condition that may create, decrease, or increase the chance of a loss arising from a given peril (for example, driving when visibility is poor as opposed to good).</w:t>
      </w:r>
    </w:p>
    <w:p>
      <w:pPr>
        <w:pStyle w:val="BodyText"/>
        <w:spacing w:before="276"/>
        <w:ind w:right="1402"/>
        <w:jc w:val="both"/>
      </w:pPr>
      <w:r>
        <w:rPr/>
        <w:t>Economists use the term Moral Hazard to refer to a situation where policy holders, either intentionally or</w:t>
      </w:r>
      <w:r>
        <w:rPr>
          <w:spacing w:val="-1"/>
        </w:rPr>
        <w:t> </w:t>
      </w:r>
      <w:r>
        <w:rPr/>
        <w:t>through</w:t>
      </w:r>
      <w:r>
        <w:rPr>
          <w:spacing w:val="-1"/>
        </w:rPr>
        <w:t> </w:t>
      </w:r>
      <w:r>
        <w:rPr/>
        <w:t>carelessness, add to</w:t>
      </w:r>
      <w:r>
        <w:rPr>
          <w:spacing w:val="-1"/>
        </w:rPr>
        <w:t> </w:t>
      </w:r>
      <w:r>
        <w:rPr/>
        <w:t>the</w:t>
      </w:r>
      <w:r>
        <w:rPr>
          <w:spacing w:val="-1"/>
        </w:rPr>
        <w:t> </w:t>
      </w:r>
      <w:r>
        <w:rPr/>
        <w:t>risks assumed by the insurer because they expect to</w:t>
      </w:r>
      <w:r>
        <w:rPr>
          <w:spacing w:val="-8"/>
        </w:rPr>
        <w:t> </w:t>
      </w:r>
      <w:r>
        <w:rPr/>
        <w:t>be</w:t>
      </w:r>
      <w:r>
        <w:rPr>
          <w:spacing w:val="-8"/>
        </w:rPr>
        <w:t> </w:t>
      </w:r>
      <w:r>
        <w:rPr/>
        <w:t>covered.</w:t>
      </w:r>
      <w:r>
        <w:rPr>
          <w:spacing w:val="-9"/>
        </w:rPr>
        <w:t> </w:t>
      </w:r>
      <w:r>
        <w:rPr/>
        <w:t>For</w:t>
      </w:r>
      <w:r>
        <w:rPr>
          <w:spacing w:val="-8"/>
        </w:rPr>
        <w:t> </w:t>
      </w:r>
      <w:r>
        <w:rPr/>
        <w:t>example,</w:t>
      </w:r>
      <w:r>
        <w:rPr>
          <w:spacing w:val="-8"/>
        </w:rPr>
        <w:t> </w:t>
      </w:r>
      <w:r>
        <w:rPr/>
        <w:t>a</w:t>
      </w:r>
      <w:r>
        <w:rPr>
          <w:spacing w:val="-11"/>
        </w:rPr>
        <w:t> </w:t>
      </w:r>
      <w:r>
        <w:rPr/>
        <w:t>person</w:t>
      </w:r>
      <w:r>
        <w:rPr>
          <w:spacing w:val="-8"/>
        </w:rPr>
        <w:t> </w:t>
      </w:r>
      <w:r>
        <w:rPr/>
        <w:t>covered</w:t>
      </w:r>
      <w:r>
        <w:rPr>
          <w:spacing w:val="-8"/>
        </w:rPr>
        <w:t> </w:t>
      </w:r>
      <w:r>
        <w:rPr/>
        <w:t>by</w:t>
      </w:r>
      <w:r>
        <w:rPr>
          <w:spacing w:val="-12"/>
        </w:rPr>
        <w:t> </w:t>
      </w:r>
      <w:r>
        <w:rPr/>
        <w:t>illness</w:t>
      </w:r>
      <w:r>
        <w:rPr>
          <w:spacing w:val="-9"/>
        </w:rPr>
        <w:t> </w:t>
      </w:r>
      <w:r>
        <w:rPr/>
        <w:t>insurance</w:t>
      </w:r>
      <w:r>
        <w:rPr>
          <w:spacing w:val="-11"/>
        </w:rPr>
        <w:t> </w:t>
      </w:r>
      <w:r>
        <w:rPr/>
        <w:t>may</w:t>
      </w:r>
      <w:r>
        <w:rPr>
          <w:spacing w:val="-9"/>
        </w:rPr>
        <w:t> </w:t>
      </w:r>
      <w:r>
        <w:rPr/>
        <w:t>choose</w:t>
      </w:r>
      <w:r>
        <w:rPr>
          <w:spacing w:val="-8"/>
        </w:rPr>
        <w:t> </w:t>
      </w:r>
      <w:r>
        <w:rPr/>
        <w:t>not</w:t>
      </w:r>
      <w:r>
        <w:rPr>
          <w:spacing w:val="-9"/>
        </w:rPr>
        <w:t> </w:t>
      </w:r>
      <w:r>
        <w:rPr/>
        <w:t>to</w:t>
      </w:r>
      <w:r>
        <w:rPr>
          <w:spacing w:val="-8"/>
        </w:rPr>
        <w:t> </w:t>
      </w:r>
      <w:r>
        <w:rPr/>
        <w:t>return</w:t>
      </w:r>
      <w:r>
        <w:rPr>
          <w:spacing w:val="-10"/>
        </w:rPr>
        <w:t> </w:t>
      </w:r>
      <w:r>
        <w:rPr/>
        <w:t>to</w:t>
      </w:r>
      <w:r>
        <w:rPr>
          <w:spacing w:val="-11"/>
        </w:rPr>
        <w:t> </w:t>
      </w:r>
      <w:r>
        <w:rPr/>
        <w:t>work even though he is fit to do so.</w:t>
      </w:r>
    </w:p>
    <w:p>
      <w:pPr>
        <w:pStyle w:val="BodyText"/>
        <w:spacing w:before="268"/>
        <w:ind w:right="1399"/>
        <w:jc w:val="both"/>
      </w:pPr>
      <w:r>
        <w:rPr/>
        <w:t>Note</w:t>
      </w:r>
      <w:r>
        <w:rPr>
          <w:spacing w:val="-1"/>
        </w:rPr>
        <w:t> </w:t>
      </w:r>
      <w:r>
        <w:rPr/>
        <w:t>that insurers define Moral Hazard slightly differently, to distinguish it from Morale Hazard. In insurance, Moral Hazard is the risk that a client will exaggerate the value of a loss, make up a loss, or even cause a loss event. Morale Hazard is the possibility we alter our behaviour because</w:t>
      </w:r>
      <w:r>
        <w:rPr>
          <w:spacing w:val="-1"/>
        </w:rPr>
        <w:t> </w:t>
      </w:r>
      <w:r>
        <w:rPr/>
        <w:t>we are insured. In other words, Morale Hazard relates to carelessness rather than malicious intent.</w:t>
      </w:r>
    </w:p>
    <w:p>
      <w:pPr>
        <w:pStyle w:val="ListParagraph"/>
        <w:numPr>
          <w:ilvl w:val="1"/>
          <w:numId w:val="167"/>
        </w:numPr>
        <w:tabs>
          <w:tab w:pos="818" w:val="left" w:leader="none"/>
        </w:tabs>
        <w:spacing w:line="240" w:lineRule="auto" w:before="268" w:after="0"/>
        <w:ind w:left="818" w:right="0" w:hanging="566"/>
        <w:jc w:val="left"/>
        <w:rPr>
          <w:b/>
          <w:sz w:val="23"/>
        </w:rPr>
      </w:pPr>
      <w:r>
        <w:rPr>
          <w:b/>
          <w:sz w:val="23"/>
        </w:rPr>
        <w:t>CATEGORIES</w:t>
      </w:r>
      <w:r>
        <w:rPr>
          <w:b/>
          <w:spacing w:val="-5"/>
          <w:sz w:val="23"/>
        </w:rPr>
        <w:t> </w:t>
      </w:r>
      <w:r>
        <w:rPr>
          <w:b/>
          <w:sz w:val="23"/>
        </w:rPr>
        <w:t>OF</w:t>
      </w:r>
      <w:r>
        <w:rPr>
          <w:b/>
          <w:spacing w:val="-2"/>
          <w:sz w:val="23"/>
        </w:rPr>
        <w:t> </w:t>
      </w:r>
      <w:r>
        <w:rPr>
          <w:b/>
          <w:spacing w:val="-4"/>
          <w:sz w:val="23"/>
        </w:rPr>
        <w:t>RISK</w:t>
      </w:r>
    </w:p>
    <w:p>
      <w:pPr>
        <w:pStyle w:val="BodyText"/>
        <w:spacing w:before="5"/>
        <w:ind w:left="0"/>
        <w:rPr>
          <w:b/>
          <w:sz w:val="23"/>
        </w:rPr>
      </w:pPr>
    </w:p>
    <w:p>
      <w:pPr>
        <w:pStyle w:val="BodyText"/>
        <w:spacing w:line="244" w:lineRule="auto"/>
        <w:ind w:right="1410"/>
        <w:jc w:val="both"/>
      </w:pPr>
      <w:r>
        <w:rPr/>
        <w:t>For</w:t>
      </w:r>
      <w:r>
        <w:rPr>
          <w:spacing w:val="-4"/>
        </w:rPr>
        <w:t> </w:t>
      </w:r>
      <w:r>
        <w:rPr/>
        <w:t>a</w:t>
      </w:r>
      <w:r>
        <w:rPr>
          <w:spacing w:val="-4"/>
        </w:rPr>
        <w:t> </w:t>
      </w:r>
      <w:r>
        <w:rPr/>
        <w:t>risk</w:t>
      </w:r>
      <w:r>
        <w:rPr>
          <w:spacing w:val="-5"/>
        </w:rPr>
        <w:t> </w:t>
      </w:r>
      <w:r>
        <w:rPr/>
        <w:t>to</w:t>
      </w:r>
      <w:r>
        <w:rPr>
          <w:spacing w:val="-3"/>
        </w:rPr>
        <w:t> </w:t>
      </w:r>
      <w:r>
        <w:rPr/>
        <w:t>be</w:t>
      </w:r>
      <w:r>
        <w:rPr>
          <w:spacing w:val="-3"/>
        </w:rPr>
        <w:t> </w:t>
      </w:r>
      <w:r>
        <w:rPr/>
        <w:t>insurable</w:t>
      </w:r>
      <w:r>
        <w:rPr>
          <w:spacing w:val="-6"/>
        </w:rPr>
        <w:t> </w:t>
      </w:r>
      <w:r>
        <w:rPr/>
        <w:t>it</w:t>
      </w:r>
      <w:r>
        <w:rPr>
          <w:spacing w:val="-3"/>
        </w:rPr>
        <w:t> </w:t>
      </w:r>
      <w:r>
        <w:rPr/>
        <w:t>does</w:t>
      </w:r>
      <w:r>
        <w:rPr>
          <w:spacing w:val="-7"/>
        </w:rPr>
        <w:t> </w:t>
      </w:r>
      <w:r>
        <w:rPr/>
        <w:t>not</w:t>
      </w:r>
      <w:r>
        <w:rPr>
          <w:spacing w:val="-5"/>
        </w:rPr>
        <w:t> </w:t>
      </w:r>
      <w:r>
        <w:rPr/>
        <w:t>need</w:t>
      </w:r>
      <w:r>
        <w:rPr>
          <w:spacing w:val="-3"/>
        </w:rPr>
        <w:t> </w:t>
      </w:r>
      <w:r>
        <w:rPr/>
        <w:t>to</w:t>
      </w:r>
      <w:r>
        <w:rPr>
          <w:spacing w:val="-6"/>
        </w:rPr>
        <w:t> </w:t>
      </w:r>
      <w:r>
        <w:rPr/>
        <w:t>be</w:t>
      </w:r>
      <w:r>
        <w:rPr>
          <w:spacing w:val="-3"/>
        </w:rPr>
        <w:t> </w:t>
      </w:r>
      <w:r>
        <w:rPr/>
        <w:t>measurable,</w:t>
      </w:r>
      <w:r>
        <w:rPr>
          <w:spacing w:val="-3"/>
        </w:rPr>
        <w:t> </w:t>
      </w:r>
      <w:r>
        <w:rPr/>
        <w:t>however,</w:t>
      </w:r>
      <w:r>
        <w:rPr>
          <w:spacing w:val="-4"/>
        </w:rPr>
        <w:t> </w:t>
      </w:r>
      <w:r>
        <w:rPr/>
        <w:t>it</w:t>
      </w:r>
      <w:r>
        <w:rPr>
          <w:spacing w:val="-3"/>
        </w:rPr>
        <w:t> </w:t>
      </w:r>
      <w:r>
        <w:rPr/>
        <w:t>does</w:t>
      </w:r>
      <w:r>
        <w:rPr>
          <w:spacing w:val="-4"/>
        </w:rPr>
        <w:t> </w:t>
      </w:r>
      <w:r>
        <w:rPr/>
        <w:t>need</w:t>
      </w:r>
      <w:r>
        <w:rPr>
          <w:spacing w:val="-3"/>
        </w:rPr>
        <w:t> </w:t>
      </w:r>
      <w:r>
        <w:rPr/>
        <w:t>to</w:t>
      </w:r>
      <w:r>
        <w:rPr>
          <w:spacing w:val="-6"/>
        </w:rPr>
        <w:t> </w:t>
      </w:r>
      <w:r>
        <w:rPr/>
        <w:t>be</w:t>
      </w:r>
      <w:r>
        <w:rPr>
          <w:spacing w:val="-3"/>
        </w:rPr>
        <w:t> </w:t>
      </w:r>
      <w:r>
        <w:rPr/>
        <w:t>related</w:t>
      </w:r>
      <w:r>
        <w:rPr>
          <w:spacing w:val="-3"/>
        </w:rPr>
        <w:t> </w:t>
      </w:r>
      <w:r>
        <w:rPr/>
        <w:t>to a measurable financial loss, or to a valued loss, i.e., a loss on which a value has been placed.</w:t>
      </w:r>
    </w:p>
    <w:p>
      <w:pPr>
        <w:pStyle w:val="BodyText"/>
        <w:spacing w:before="265"/>
        <w:ind w:right="1403"/>
        <w:jc w:val="both"/>
      </w:pPr>
      <w:r>
        <w:rPr/>
        <w:t>The degree of risk should be distinguished from the magnitude of risk. The degree of risk is the probability</w:t>
      </w:r>
      <w:r>
        <w:rPr>
          <w:spacing w:val="-10"/>
        </w:rPr>
        <w:t> </w:t>
      </w:r>
      <w:r>
        <w:rPr/>
        <w:t>of</w:t>
      </w:r>
      <w:r>
        <w:rPr>
          <w:spacing w:val="-11"/>
        </w:rPr>
        <w:t> </w:t>
      </w:r>
      <w:r>
        <w:rPr/>
        <w:t>the</w:t>
      </w:r>
      <w:r>
        <w:rPr>
          <w:spacing w:val="-9"/>
        </w:rPr>
        <w:t> </w:t>
      </w:r>
      <w:r>
        <w:rPr/>
        <w:t>adverse</w:t>
      </w:r>
      <w:r>
        <w:rPr>
          <w:spacing w:val="-9"/>
        </w:rPr>
        <w:t> </w:t>
      </w:r>
      <w:r>
        <w:rPr/>
        <w:t>event</w:t>
      </w:r>
      <w:r>
        <w:rPr>
          <w:spacing w:val="-11"/>
        </w:rPr>
        <w:t> </w:t>
      </w:r>
      <w:r>
        <w:rPr/>
        <w:t>occurring,</w:t>
      </w:r>
      <w:r>
        <w:rPr>
          <w:spacing w:val="-12"/>
        </w:rPr>
        <w:t> </w:t>
      </w:r>
      <w:r>
        <w:rPr/>
        <w:t>whereas</w:t>
      </w:r>
      <w:r>
        <w:rPr>
          <w:spacing w:val="-10"/>
        </w:rPr>
        <w:t> </w:t>
      </w:r>
      <w:r>
        <w:rPr/>
        <w:t>the</w:t>
      </w:r>
      <w:r>
        <w:rPr>
          <w:spacing w:val="-12"/>
        </w:rPr>
        <w:t> </w:t>
      </w:r>
      <w:r>
        <w:rPr/>
        <w:t>magnitude</w:t>
      </w:r>
      <w:r>
        <w:rPr>
          <w:spacing w:val="-12"/>
        </w:rPr>
        <w:t> </w:t>
      </w:r>
      <w:r>
        <w:rPr/>
        <w:t>of</w:t>
      </w:r>
      <w:r>
        <w:rPr>
          <w:spacing w:val="-10"/>
        </w:rPr>
        <w:t> </w:t>
      </w:r>
      <w:r>
        <w:rPr/>
        <w:t>risk</w:t>
      </w:r>
      <w:r>
        <w:rPr>
          <w:spacing w:val="-11"/>
        </w:rPr>
        <w:t> </w:t>
      </w:r>
      <w:r>
        <w:rPr/>
        <w:t>is</w:t>
      </w:r>
      <w:r>
        <w:rPr>
          <w:spacing w:val="-10"/>
        </w:rPr>
        <w:t> </w:t>
      </w:r>
      <w:r>
        <w:rPr/>
        <w:t>the</w:t>
      </w:r>
      <w:r>
        <w:rPr>
          <w:spacing w:val="-12"/>
        </w:rPr>
        <w:t> </w:t>
      </w:r>
      <w:r>
        <w:rPr/>
        <w:t>amount</w:t>
      </w:r>
      <w:r>
        <w:rPr>
          <w:spacing w:val="-11"/>
        </w:rPr>
        <w:t> </w:t>
      </w:r>
      <w:r>
        <w:rPr/>
        <w:t>of</w:t>
      </w:r>
      <w:r>
        <w:rPr>
          <w:spacing w:val="-11"/>
        </w:rPr>
        <w:t> </w:t>
      </w:r>
      <w:r>
        <w:rPr/>
        <w:t>the</w:t>
      </w:r>
      <w:r>
        <w:rPr>
          <w:spacing w:val="-9"/>
        </w:rPr>
        <w:t> </w:t>
      </w:r>
      <w:r>
        <w:rPr/>
        <w:t>likely loss.</w:t>
      </w:r>
      <w:r>
        <w:rPr>
          <w:spacing w:val="-12"/>
        </w:rPr>
        <w:t> </w:t>
      </w:r>
      <w:r>
        <w:rPr/>
        <w:t>For</w:t>
      </w:r>
      <w:r>
        <w:rPr>
          <w:spacing w:val="-14"/>
        </w:rPr>
        <w:t> </w:t>
      </w:r>
      <w:r>
        <w:rPr/>
        <w:t>example,</w:t>
      </w:r>
      <w:r>
        <w:rPr>
          <w:spacing w:val="-13"/>
        </w:rPr>
        <w:t> </w:t>
      </w:r>
      <w:r>
        <w:rPr/>
        <w:t>in</w:t>
      </w:r>
      <w:r>
        <w:rPr>
          <w:spacing w:val="-13"/>
        </w:rPr>
        <w:t> </w:t>
      </w:r>
      <w:r>
        <w:rPr/>
        <w:t>mathematical</w:t>
      </w:r>
      <w:r>
        <w:rPr>
          <w:spacing w:val="-14"/>
        </w:rPr>
        <w:t> </w:t>
      </w:r>
      <w:r>
        <w:rPr/>
        <w:t>terms</w:t>
      </w:r>
      <w:r>
        <w:rPr>
          <w:spacing w:val="-14"/>
        </w:rPr>
        <w:t> </w:t>
      </w:r>
      <w:r>
        <w:rPr/>
        <w:t>the</w:t>
      </w:r>
      <w:r>
        <w:rPr>
          <w:spacing w:val="-13"/>
        </w:rPr>
        <w:t> </w:t>
      </w:r>
      <w:r>
        <w:rPr/>
        <w:t>probability</w:t>
      </w:r>
      <w:r>
        <w:rPr>
          <w:spacing w:val="-8"/>
        </w:rPr>
        <w:t> </w:t>
      </w:r>
      <w:r>
        <w:rPr/>
        <w:t>of</w:t>
      </w:r>
      <w:r>
        <w:rPr>
          <w:spacing w:val="-13"/>
        </w:rPr>
        <w:t> </w:t>
      </w:r>
      <w:r>
        <w:rPr/>
        <w:t>a</w:t>
      </w:r>
      <w:r>
        <w:rPr>
          <w:spacing w:val="-14"/>
        </w:rPr>
        <w:t> </w:t>
      </w:r>
      <w:r>
        <w:rPr/>
        <w:t>$1,000</w:t>
      </w:r>
      <w:r>
        <w:rPr>
          <w:spacing w:val="-12"/>
        </w:rPr>
        <w:t> </w:t>
      </w:r>
      <w:r>
        <w:rPr/>
        <w:t>loss</w:t>
      </w:r>
      <w:r>
        <w:rPr>
          <w:spacing w:val="-14"/>
        </w:rPr>
        <w:t> </w:t>
      </w:r>
      <w:r>
        <w:rPr/>
        <w:t>does</w:t>
      </w:r>
      <w:r>
        <w:rPr>
          <w:spacing w:val="-11"/>
        </w:rPr>
        <w:t> </w:t>
      </w:r>
      <w:r>
        <w:rPr/>
        <w:t>not</w:t>
      </w:r>
      <w:r>
        <w:rPr>
          <w:spacing w:val="-14"/>
        </w:rPr>
        <w:t> </w:t>
      </w:r>
      <w:r>
        <w:rPr/>
        <w:t>necessarily</w:t>
      </w:r>
      <w:r>
        <w:rPr>
          <w:spacing w:val="-14"/>
        </w:rPr>
        <w:t> </w:t>
      </w:r>
      <w:r>
        <w:rPr/>
        <w:t>reflect a greater degree of risk than the probability of a $10 loss.</w:t>
      </w:r>
    </w:p>
    <w:p>
      <w:pPr>
        <w:pStyle w:val="BodyText"/>
        <w:spacing w:before="270"/>
        <w:jc w:val="both"/>
      </w:pPr>
      <w:r>
        <w:rPr/>
        <w:t>Risks</w:t>
      </w:r>
      <w:r>
        <w:rPr>
          <w:spacing w:val="-6"/>
        </w:rPr>
        <w:t> </w:t>
      </w:r>
      <w:r>
        <w:rPr/>
        <w:t>can</w:t>
      </w:r>
      <w:r>
        <w:rPr>
          <w:spacing w:val="-2"/>
        </w:rPr>
        <w:t> </w:t>
      </w:r>
      <w:r>
        <w:rPr/>
        <w:t>be</w:t>
      </w:r>
      <w:r>
        <w:rPr>
          <w:spacing w:val="-4"/>
        </w:rPr>
        <w:t> </w:t>
      </w:r>
      <w:r>
        <w:rPr/>
        <w:t>broken</w:t>
      </w:r>
      <w:r>
        <w:rPr>
          <w:spacing w:val="-4"/>
        </w:rPr>
        <w:t> </w:t>
      </w:r>
      <w:r>
        <w:rPr/>
        <w:t>down</w:t>
      </w:r>
      <w:r>
        <w:rPr>
          <w:spacing w:val="-2"/>
        </w:rPr>
        <w:t> </w:t>
      </w:r>
      <w:r>
        <w:rPr/>
        <w:t>into</w:t>
      </w:r>
      <w:r>
        <w:rPr>
          <w:spacing w:val="-5"/>
        </w:rPr>
        <w:t> </w:t>
      </w:r>
      <w:r>
        <w:rPr/>
        <w:t>many</w:t>
      </w:r>
      <w:r>
        <w:rPr>
          <w:spacing w:val="-3"/>
        </w:rPr>
        <w:t> </w:t>
      </w:r>
      <w:r>
        <w:rPr/>
        <w:t>categories,</w:t>
      </w:r>
      <w:r>
        <w:rPr>
          <w:spacing w:val="-5"/>
        </w:rPr>
        <w:t> </w:t>
      </w:r>
      <w:r>
        <w:rPr/>
        <w:t>as</w:t>
      </w:r>
      <w:r>
        <w:rPr>
          <w:spacing w:val="-3"/>
        </w:rPr>
        <w:t> </w:t>
      </w:r>
      <w:r>
        <w:rPr/>
        <w:t>shown</w:t>
      </w:r>
      <w:r>
        <w:rPr>
          <w:spacing w:val="-2"/>
        </w:rPr>
        <w:t> </w:t>
      </w:r>
      <w:r>
        <w:rPr/>
        <w:t>in</w:t>
      </w:r>
      <w:r>
        <w:rPr>
          <w:spacing w:val="-4"/>
        </w:rPr>
        <w:t> </w:t>
      </w:r>
      <w:r>
        <w:rPr/>
        <w:t>the</w:t>
      </w:r>
      <w:r>
        <w:rPr>
          <w:spacing w:val="-5"/>
        </w:rPr>
        <w:t> </w:t>
      </w:r>
      <w:r>
        <w:rPr/>
        <w:t>following</w:t>
      </w:r>
      <w:r>
        <w:rPr>
          <w:spacing w:val="-4"/>
        </w:rPr>
        <w:t> </w:t>
      </w:r>
      <w:r>
        <w:rPr>
          <w:spacing w:val="-2"/>
        </w:rPr>
        <w:t>chart.</w:t>
      </w:r>
    </w:p>
    <w:p>
      <w:pPr>
        <w:spacing w:after="0"/>
        <w:jc w:val="both"/>
        <w:sectPr>
          <w:pgSz w:w="11900" w:h="16840"/>
          <w:pgMar w:header="0" w:footer="645" w:top="1320" w:bottom="840" w:left="600" w:right="0"/>
        </w:sectPr>
      </w:pPr>
    </w:p>
    <w:p>
      <w:pPr>
        <w:pStyle w:val="Heading2"/>
        <w:ind w:left="261"/>
      </w:pPr>
      <w:r>
        <w:rPr/>
        <w:t>Categories</w:t>
      </w:r>
      <w:r>
        <w:rPr>
          <w:spacing w:val="-4"/>
        </w:rPr>
        <w:t> </w:t>
      </w:r>
      <w:r>
        <w:rPr/>
        <w:t>of</w:t>
      </w:r>
      <w:r>
        <w:rPr>
          <w:spacing w:val="-3"/>
        </w:rPr>
        <w:t> </w:t>
      </w:r>
      <w:r>
        <w:rPr>
          <w:spacing w:val="-4"/>
        </w:rPr>
        <w:t>Risk</w:t>
      </w:r>
    </w:p>
    <w:p>
      <w:pPr>
        <w:pStyle w:val="BodyText"/>
        <w:spacing w:before="15"/>
        <w:ind w:left="0"/>
        <w:rPr>
          <w:b/>
          <w:sz w:val="20"/>
        </w:rPr>
      </w:pPr>
      <w:r>
        <w:rPr/>
        <w:drawing>
          <wp:anchor distT="0" distB="0" distL="0" distR="0" allowOverlap="1" layoutInCell="1" locked="0" behindDoc="1" simplePos="0" relativeHeight="487649792">
            <wp:simplePos x="0" y="0"/>
            <wp:positionH relativeFrom="page">
              <wp:posOffset>624946</wp:posOffset>
            </wp:positionH>
            <wp:positionV relativeFrom="paragraph">
              <wp:posOffset>180105</wp:posOffset>
            </wp:positionV>
            <wp:extent cx="6037692" cy="2347150"/>
            <wp:effectExtent l="0" t="0" r="0" b="0"/>
            <wp:wrapTopAndBottom/>
            <wp:docPr id="342" name="Image 342"/>
            <wp:cNvGraphicFramePr>
              <a:graphicFrameLocks/>
            </wp:cNvGraphicFramePr>
            <a:graphic>
              <a:graphicData uri="http://schemas.openxmlformats.org/drawingml/2006/picture">
                <pic:pic>
                  <pic:nvPicPr>
                    <pic:cNvPr id="342" name="Image 342"/>
                    <pic:cNvPicPr/>
                  </pic:nvPicPr>
                  <pic:blipFill>
                    <a:blip r:embed="rId213" cstate="print"/>
                    <a:stretch>
                      <a:fillRect/>
                    </a:stretch>
                  </pic:blipFill>
                  <pic:spPr>
                    <a:xfrm>
                      <a:off x="0" y="0"/>
                      <a:ext cx="6037692" cy="2347150"/>
                    </a:xfrm>
                    <a:prstGeom prst="rect">
                      <a:avLst/>
                    </a:prstGeom>
                  </pic:spPr>
                </pic:pic>
              </a:graphicData>
            </a:graphic>
          </wp:anchor>
        </w:drawing>
      </w:r>
    </w:p>
    <w:p>
      <w:pPr>
        <w:pStyle w:val="BodyText"/>
        <w:spacing w:before="43"/>
        <w:ind w:left="0"/>
        <w:rPr>
          <w:b/>
        </w:rPr>
      </w:pPr>
    </w:p>
    <w:p>
      <w:pPr>
        <w:pStyle w:val="ListParagraph"/>
        <w:numPr>
          <w:ilvl w:val="2"/>
          <w:numId w:val="167"/>
        </w:numPr>
        <w:tabs>
          <w:tab w:pos="815" w:val="left" w:leader="none"/>
        </w:tabs>
        <w:spacing w:line="240" w:lineRule="auto" w:before="0" w:after="0"/>
        <w:ind w:left="815" w:right="0" w:hanging="554"/>
        <w:jc w:val="left"/>
        <w:rPr>
          <w:b/>
          <w:sz w:val="23"/>
        </w:rPr>
      </w:pPr>
      <w:r>
        <w:rPr>
          <w:b/>
          <w:sz w:val="23"/>
        </w:rPr>
        <w:t>Speculative</w:t>
      </w:r>
      <w:r>
        <w:rPr>
          <w:b/>
          <w:spacing w:val="-7"/>
          <w:sz w:val="23"/>
        </w:rPr>
        <w:t> </w:t>
      </w:r>
      <w:r>
        <w:rPr>
          <w:b/>
          <w:spacing w:val="-4"/>
          <w:sz w:val="23"/>
        </w:rPr>
        <w:t>Risk</w:t>
      </w:r>
    </w:p>
    <w:p>
      <w:pPr>
        <w:pStyle w:val="BodyText"/>
        <w:spacing w:before="5"/>
        <w:ind w:left="0"/>
        <w:rPr>
          <w:b/>
          <w:sz w:val="23"/>
        </w:rPr>
      </w:pPr>
    </w:p>
    <w:p>
      <w:pPr>
        <w:pStyle w:val="BodyText"/>
        <w:ind w:left="261"/>
      </w:pPr>
      <w:r>
        <w:rPr/>
        <w:t>Speculative</w:t>
      </w:r>
      <w:r>
        <w:rPr>
          <w:spacing w:val="-5"/>
        </w:rPr>
        <w:t> </w:t>
      </w:r>
      <w:r>
        <w:rPr/>
        <w:t>(dynamic)</w:t>
      </w:r>
      <w:r>
        <w:rPr>
          <w:spacing w:val="-4"/>
        </w:rPr>
        <w:t> </w:t>
      </w:r>
      <w:r>
        <w:rPr/>
        <w:t>risk</w:t>
      </w:r>
      <w:r>
        <w:rPr>
          <w:spacing w:val="-3"/>
        </w:rPr>
        <w:t> </w:t>
      </w:r>
      <w:r>
        <w:rPr/>
        <w:t>is</w:t>
      </w:r>
      <w:r>
        <w:rPr>
          <w:spacing w:val="-3"/>
        </w:rPr>
        <w:t> </w:t>
      </w:r>
      <w:r>
        <w:rPr/>
        <w:t>a</w:t>
      </w:r>
      <w:r>
        <w:rPr>
          <w:spacing w:val="-3"/>
        </w:rPr>
        <w:t> </w:t>
      </w:r>
      <w:r>
        <w:rPr/>
        <w:t>situation</w:t>
      </w:r>
      <w:r>
        <w:rPr>
          <w:spacing w:val="-1"/>
        </w:rPr>
        <w:t> </w:t>
      </w:r>
      <w:r>
        <w:rPr/>
        <w:t>in</w:t>
      </w:r>
      <w:r>
        <w:rPr>
          <w:spacing w:val="-3"/>
        </w:rPr>
        <w:t> </w:t>
      </w:r>
      <w:r>
        <w:rPr/>
        <w:t>which</w:t>
      </w:r>
      <w:r>
        <w:rPr>
          <w:spacing w:val="-4"/>
        </w:rPr>
        <w:t> </w:t>
      </w:r>
      <w:r>
        <w:rPr/>
        <w:t>either</w:t>
      </w:r>
      <w:r>
        <w:rPr>
          <w:spacing w:val="-3"/>
        </w:rPr>
        <w:t> </w:t>
      </w:r>
      <w:r>
        <w:rPr/>
        <w:t>profit</w:t>
      </w:r>
      <w:r>
        <w:rPr>
          <w:spacing w:val="-2"/>
        </w:rPr>
        <w:t> </w:t>
      </w:r>
      <w:r>
        <w:rPr/>
        <w:t>OR</w:t>
      </w:r>
      <w:r>
        <w:rPr>
          <w:spacing w:val="-4"/>
        </w:rPr>
        <w:t> </w:t>
      </w:r>
      <w:r>
        <w:rPr/>
        <w:t>loss</w:t>
      </w:r>
      <w:r>
        <w:rPr>
          <w:spacing w:val="-2"/>
        </w:rPr>
        <w:t> </w:t>
      </w:r>
      <w:r>
        <w:rPr/>
        <w:t>is</w:t>
      </w:r>
      <w:r>
        <w:rPr>
          <w:spacing w:val="5"/>
        </w:rPr>
        <w:t> </w:t>
      </w:r>
      <w:r>
        <w:rPr>
          <w:spacing w:val="-2"/>
        </w:rPr>
        <w:t>possible.</w:t>
      </w:r>
    </w:p>
    <w:p>
      <w:pPr>
        <w:pStyle w:val="BodyText"/>
        <w:spacing w:line="237" w:lineRule="auto" w:before="283"/>
        <w:ind w:left="261" w:right="1411"/>
        <w:jc w:val="both"/>
      </w:pPr>
      <w:r>
        <w:rPr/>
        <w:t>Examples</w:t>
      </w:r>
      <w:r>
        <w:rPr>
          <w:spacing w:val="-11"/>
        </w:rPr>
        <w:t> </w:t>
      </w:r>
      <w:r>
        <w:rPr/>
        <w:t>of</w:t>
      </w:r>
      <w:r>
        <w:rPr>
          <w:spacing w:val="-9"/>
        </w:rPr>
        <w:t> </w:t>
      </w:r>
      <w:r>
        <w:rPr/>
        <w:t>speculative</w:t>
      </w:r>
      <w:r>
        <w:rPr>
          <w:spacing w:val="-11"/>
        </w:rPr>
        <w:t> </w:t>
      </w:r>
      <w:r>
        <w:rPr/>
        <w:t>risks</w:t>
      </w:r>
      <w:r>
        <w:rPr>
          <w:spacing w:val="-9"/>
        </w:rPr>
        <w:t> </w:t>
      </w:r>
      <w:r>
        <w:rPr/>
        <w:t>are</w:t>
      </w:r>
      <w:r>
        <w:rPr>
          <w:spacing w:val="-10"/>
        </w:rPr>
        <w:t> </w:t>
      </w:r>
      <w:r>
        <w:rPr/>
        <w:t>betting</w:t>
      </w:r>
      <w:r>
        <w:rPr>
          <w:spacing w:val="-9"/>
        </w:rPr>
        <w:t> </w:t>
      </w:r>
      <w:r>
        <w:rPr/>
        <w:t>on</w:t>
      </w:r>
      <w:r>
        <w:rPr>
          <w:spacing w:val="-10"/>
        </w:rPr>
        <w:t> </w:t>
      </w:r>
      <w:r>
        <w:rPr/>
        <w:t>a</w:t>
      </w:r>
      <w:r>
        <w:rPr>
          <w:spacing w:val="-11"/>
        </w:rPr>
        <w:t> </w:t>
      </w:r>
      <w:r>
        <w:rPr/>
        <w:t>soccer</w:t>
      </w:r>
      <w:r>
        <w:rPr>
          <w:spacing w:val="-8"/>
        </w:rPr>
        <w:t> </w:t>
      </w:r>
      <w:r>
        <w:rPr/>
        <w:t>match,</w:t>
      </w:r>
      <w:r>
        <w:rPr>
          <w:spacing w:val="-11"/>
        </w:rPr>
        <w:t> </w:t>
      </w:r>
      <w:r>
        <w:rPr/>
        <w:t>gambling</w:t>
      </w:r>
      <w:r>
        <w:rPr>
          <w:spacing w:val="-11"/>
        </w:rPr>
        <w:t> </w:t>
      </w:r>
      <w:r>
        <w:rPr/>
        <w:t>on</w:t>
      </w:r>
      <w:r>
        <w:rPr>
          <w:spacing w:val="-9"/>
        </w:rPr>
        <w:t> </w:t>
      </w:r>
      <w:r>
        <w:rPr/>
        <w:t>a</w:t>
      </w:r>
      <w:r>
        <w:rPr>
          <w:spacing w:val="-13"/>
        </w:rPr>
        <w:t> </w:t>
      </w:r>
      <w:r>
        <w:rPr/>
        <w:t>horse</w:t>
      </w:r>
      <w:r>
        <w:rPr>
          <w:spacing w:val="-11"/>
        </w:rPr>
        <w:t> </w:t>
      </w:r>
      <w:r>
        <w:rPr/>
        <w:t>race,</w:t>
      </w:r>
      <w:r>
        <w:rPr>
          <w:spacing w:val="-11"/>
        </w:rPr>
        <w:t> </w:t>
      </w:r>
      <w:r>
        <w:rPr/>
        <w:t>and</w:t>
      </w:r>
      <w:r>
        <w:rPr>
          <w:spacing w:val="-10"/>
        </w:rPr>
        <w:t> </w:t>
      </w:r>
      <w:r>
        <w:rPr/>
        <w:t>investing in shares and real estate. Business establishments face decisions involving elements of risk daily. Matters like venturing into new markets, purchasing new equipment, diversifying existing product lines,</w:t>
      </w:r>
      <w:r>
        <w:rPr>
          <w:spacing w:val="-1"/>
        </w:rPr>
        <w:t> </w:t>
      </w:r>
      <w:r>
        <w:rPr/>
        <w:t>expanding,</w:t>
      </w:r>
      <w:r>
        <w:rPr>
          <w:spacing w:val="-2"/>
        </w:rPr>
        <w:t> </w:t>
      </w:r>
      <w:r>
        <w:rPr/>
        <w:t>or</w:t>
      </w:r>
      <w:r>
        <w:rPr>
          <w:spacing w:val="-2"/>
        </w:rPr>
        <w:t> </w:t>
      </w:r>
      <w:r>
        <w:rPr/>
        <w:t>contracting</w:t>
      </w:r>
      <w:r>
        <w:rPr>
          <w:spacing w:val="-3"/>
        </w:rPr>
        <w:t> </w:t>
      </w:r>
      <w:r>
        <w:rPr/>
        <w:t>areas</w:t>
      </w:r>
      <w:r>
        <w:rPr>
          <w:spacing w:val="-3"/>
        </w:rPr>
        <w:t> </w:t>
      </w:r>
      <w:r>
        <w:rPr/>
        <w:t>of operations,</w:t>
      </w:r>
      <w:r>
        <w:rPr>
          <w:spacing w:val="-1"/>
        </w:rPr>
        <w:t> </w:t>
      </w:r>
      <w:r>
        <w:rPr/>
        <w:t>increasing</w:t>
      </w:r>
      <w:r>
        <w:rPr>
          <w:spacing w:val="-3"/>
        </w:rPr>
        <w:t> </w:t>
      </w:r>
      <w:r>
        <w:rPr/>
        <w:t>advertising</w:t>
      </w:r>
      <w:r>
        <w:rPr>
          <w:spacing w:val="-1"/>
        </w:rPr>
        <w:t> </w:t>
      </w:r>
      <w:r>
        <w:rPr/>
        <w:t>expenditure,</w:t>
      </w:r>
      <w:r>
        <w:rPr>
          <w:spacing w:val="-2"/>
        </w:rPr>
        <w:t> </w:t>
      </w:r>
      <w:r>
        <w:rPr/>
        <w:t>borrowing for additional capital, etc., all carry inherent risks.</w:t>
      </w:r>
    </w:p>
    <w:p>
      <w:pPr>
        <w:pStyle w:val="BodyText"/>
        <w:spacing w:before="273"/>
        <w:ind w:left="261" w:right="1445"/>
      </w:pPr>
      <w:r>
        <w:rPr/>
        <w:t>The</w:t>
      </w:r>
      <w:r>
        <w:rPr>
          <w:spacing w:val="80"/>
        </w:rPr>
        <w:t> </w:t>
      </w:r>
      <w:r>
        <w:rPr/>
        <w:t>outcome</w:t>
      </w:r>
      <w:r>
        <w:rPr>
          <w:spacing w:val="80"/>
          <w:w w:val="150"/>
        </w:rPr>
        <w:t> </w:t>
      </w:r>
      <w:r>
        <w:rPr/>
        <w:t>of</w:t>
      </w:r>
      <w:r>
        <w:rPr>
          <w:spacing w:val="80"/>
        </w:rPr>
        <w:t> </w:t>
      </w:r>
      <w:r>
        <w:rPr/>
        <w:t>such</w:t>
      </w:r>
      <w:r>
        <w:rPr>
          <w:spacing w:val="80"/>
          <w:w w:val="150"/>
        </w:rPr>
        <w:t> </w:t>
      </w:r>
      <w:r>
        <w:rPr/>
        <w:t>speculative</w:t>
      </w:r>
      <w:r>
        <w:rPr>
          <w:spacing w:val="80"/>
        </w:rPr>
        <w:t> </w:t>
      </w:r>
      <w:r>
        <w:rPr/>
        <w:t>risk</w:t>
      </w:r>
      <w:r>
        <w:rPr>
          <w:spacing w:val="-2"/>
        </w:rPr>
        <w:t> </w:t>
      </w:r>
      <w:r>
        <w:rPr/>
        <w:t>is</w:t>
      </w:r>
      <w:r>
        <w:rPr>
          <w:spacing w:val="-1"/>
        </w:rPr>
        <w:t> </w:t>
      </w:r>
      <w:r>
        <w:rPr/>
        <w:t>either</w:t>
      </w:r>
      <w:r>
        <w:rPr>
          <w:spacing w:val="-3"/>
        </w:rPr>
        <w:t> </w:t>
      </w:r>
      <w:r>
        <w:rPr/>
        <w:t>beneficial</w:t>
      </w:r>
      <w:r>
        <w:rPr>
          <w:spacing w:val="-3"/>
        </w:rPr>
        <w:t> </w:t>
      </w:r>
      <w:r>
        <w:rPr/>
        <w:t>(profitable)</w:t>
      </w:r>
      <w:r>
        <w:rPr>
          <w:spacing w:val="-3"/>
        </w:rPr>
        <w:t> </w:t>
      </w:r>
      <w:r>
        <w:rPr/>
        <w:t>or</w:t>
      </w:r>
      <w:r>
        <w:rPr>
          <w:spacing w:val="-2"/>
        </w:rPr>
        <w:t> </w:t>
      </w:r>
      <w:r>
        <w:rPr/>
        <w:t>non-beneficial (loss). Speculative risk is uninsurable.</w:t>
      </w:r>
    </w:p>
    <w:p>
      <w:pPr>
        <w:pStyle w:val="ListParagraph"/>
        <w:numPr>
          <w:ilvl w:val="2"/>
          <w:numId w:val="167"/>
        </w:numPr>
        <w:tabs>
          <w:tab w:pos="815" w:val="left" w:leader="none"/>
        </w:tabs>
        <w:spacing w:line="240" w:lineRule="auto" w:before="281" w:after="0"/>
        <w:ind w:left="815" w:right="0" w:hanging="554"/>
        <w:jc w:val="left"/>
        <w:rPr>
          <w:b/>
          <w:sz w:val="23"/>
        </w:rPr>
      </w:pPr>
      <w:r>
        <w:rPr>
          <w:b/>
          <w:sz w:val="23"/>
        </w:rPr>
        <w:t>Pure</w:t>
      </w:r>
      <w:r>
        <w:rPr>
          <w:b/>
          <w:spacing w:val="-2"/>
          <w:sz w:val="23"/>
        </w:rPr>
        <w:t> </w:t>
      </w:r>
      <w:r>
        <w:rPr>
          <w:b/>
          <w:spacing w:val="-4"/>
          <w:sz w:val="23"/>
        </w:rPr>
        <w:t>Risk</w:t>
      </w:r>
    </w:p>
    <w:p>
      <w:pPr>
        <w:pStyle w:val="BodyText"/>
        <w:spacing w:before="2"/>
        <w:ind w:left="0"/>
        <w:rPr>
          <w:b/>
          <w:sz w:val="23"/>
        </w:rPr>
      </w:pPr>
    </w:p>
    <w:p>
      <w:pPr>
        <w:pStyle w:val="BodyText"/>
        <w:ind w:left="261" w:right="1415"/>
        <w:jc w:val="both"/>
      </w:pPr>
      <w:r>
        <w:rPr/>
        <w:t>The second category of risk is known as the pure or static risk. Pure risk is defined as a situation in which there are only possibilities of loss or no loss; as opposed to loss or profit in the case of speculative risk. The only outcomes of pure risks are: adverse (resulting in a loss) or neutral (with no loss). It is never beneficial.</w:t>
      </w:r>
    </w:p>
    <w:p>
      <w:pPr>
        <w:pStyle w:val="BodyText"/>
        <w:spacing w:before="271"/>
        <w:ind w:left="261"/>
      </w:pPr>
      <w:r>
        <w:rPr/>
        <w:t>The</w:t>
      </w:r>
      <w:r>
        <w:rPr>
          <w:spacing w:val="-1"/>
        </w:rPr>
        <w:t> </w:t>
      </w:r>
      <w:r>
        <w:rPr/>
        <w:t>major</w:t>
      </w:r>
      <w:r>
        <w:rPr>
          <w:spacing w:val="-3"/>
        </w:rPr>
        <w:t> </w:t>
      </w:r>
      <w:r>
        <w:rPr/>
        <w:t>types</w:t>
      </w:r>
      <w:r>
        <w:rPr>
          <w:spacing w:val="-3"/>
        </w:rPr>
        <w:t> </w:t>
      </w:r>
      <w:r>
        <w:rPr/>
        <w:t>of</w:t>
      </w:r>
      <w:r>
        <w:rPr>
          <w:spacing w:val="-2"/>
        </w:rPr>
        <w:t> </w:t>
      </w:r>
      <w:r>
        <w:rPr/>
        <w:t>pure</w:t>
      </w:r>
      <w:r>
        <w:rPr>
          <w:spacing w:val="-2"/>
        </w:rPr>
        <w:t> </w:t>
      </w:r>
      <w:r>
        <w:rPr/>
        <w:t>risk</w:t>
      </w:r>
      <w:r>
        <w:rPr>
          <w:spacing w:val="-2"/>
        </w:rPr>
        <w:t> include:</w:t>
      </w:r>
    </w:p>
    <w:p>
      <w:pPr>
        <w:pStyle w:val="ListParagraph"/>
        <w:numPr>
          <w:ilvl w:val="0"/>
          <w:numId w:val="168"/>
        </w:numPr>
        <w:tabs>
          <w:tab w:pos="621" w:val="left" w:leader="none"/>
        </w:tabs>
        <w:spacing w:line="290" w:lineRule="exact" w:before="278" w:after="0"/>
        <w:ind w:left="621" w:right="0" w:hanging="369"/>
        <w:jc w:val="left"/>
        <w:rPr>
          <w:sz w:val="24"/>
        </w:rPr>
      </w:pPr>
      <w:r>
        <w:rPr>
          <w:sz w:val="24"/>
        </w:rPr>
        <w:t>personal</w:t>
      </w:r>
      <w:r>
        <w:rPr>
          <w:spacing w:val="-2"/>
          <w:sz w:val="24"/>
        </w:rPr>
        <w:t> </w:t>
      </w:r>
      <w:r>
        <w:rPr>
          <w:spacing w:val="-4"/>
          <w:sz w:val="24"/>
        </w:rPr>
        <w:t>risk</w:t>
      </w:r>
    </w:p>
    <w:p>
      <w:pPr>
        <w:pStyle w:val="ListParagraph"/>
        <w:numPr>
          <w:ilvl w:val="0"/>
          <w:numId w:val="168"/>
        </w:numPr>
        <w:tabs>
          <w:tab w:pos="621" w:val="left" w:leader="none"/>
        </w:tabs>
        <w:spacing w:line="290" w:lineRule="exact" w:before="0" w:after="0"/>
        <w:ind w:left="621" w:right="0" w:hanging="369"/>
        <w:jc w:val="left"/>
        <w:rPr>
          <w:sz w:val="24"/>
        </w:rPr>
      </w:pPr>
      <w:r>
        <w:rPr>
          <w:sz w:val="24"/>
        </w:rPr>
        <w:t>property</w:t>
      </w:r>
      <w:r>
        <w:rPr>
          <w:spacing w:val="-3"/>
          <w:sz w:val="24"/>
        </w:rPr>
        <w:t> </w:t>
      </w:r>
      <w:r>
        <w:rPr>
          <w:spacing w:val="-4"/>
          <w:sz w:val="24"/>
        </w:rPr>
        <w:t>risk</w:t>
      </w:r>
    </w:p>
    <w:p>
      <w:pPr>
        <w:pStyle w:val="ListParagraph"/>
        <w:numPr>
          <w:ilvl w:val="0"/>
          <w:numId w:val="168"/>
        </w:numPr>
        <w:tabs>
          <w:tab w:pos="621" w:val="left" w:leader="none"/>
        </w:tabs>
        <w:spacing w:line="240" w:lineRule="auto" w:before="0" w:after="0"/>
        <w:ind w:left="621" w:right="0" w:hanging="369"/>
        <w:jc w:val="left"/>
        <w:rPr>
          <w:sz w:val="24"/>
        </w:rPr>
      </w:pPr>
      <w:r>
        <w:rPr>
          <w:sz w:val="24"/>
        </w:rPr>
        <w:t>liability</w:t>
      </w:r>
      <w:r>
        <w:rPr>
          <w:spacing w:val="-5"/>
          <w:sz w:val="24"/>
        </w:rPr>
        <w:t> </w:t>
      </w:r>
      <w:r>
        <w:rPr>
          <w:spacing w:val="-2"/>
          <w:sz w:val="24"/>
        </w:rPr>
        <w:t>risks</w:t>
      </w:r>
    </w:p>
    <w:p>
      <w:pPr>
        <w:spacing w:after="0" w:line="240" w:lineRule="auto"/>
        <w:jc w:val="left"/>
        <w:rPr>
          <w:sz w:val="24"/>
        </w:rPr>
        <w:sectPr>
          <w:pgSz w:w="11900" w:h="16840"/>
          <w:pgMar w:header="0" w:footer="645" w:top="1320" w:bottom="840" w:left="600" w:right="0"/>
        </w:sectPr>
      </w:pPr>
    </w:p>
    <w:p>
      <w:pPr>
        <w:pStyle w:val="Heading2"/>
        <w:numPr>
          <w:ilvl w:val="3"/>
          <w:numId w:val="167"/>
        </w:numPr>
        <w:tabs>
          <w:tab w:pos="984" w:val="left" w:leader="none"/>
        </w:tabs>
        <w:spacing w:line="240" w:lineRule="auto" w:before="24" w:after="0"/>
        <w:ind w:left="984" w:right="0" w:hanging="730"/>
        <w:jc w:val="left"/>
      </w:pPr>
      <w:r>
        <w:rPr/>
        <w:t>Personal</w:t>
      </w:r>
      <w:r>
        <w:rPr>
          <w:spacing w:val="-7"/>
        </w:rPr>
        <w:t> </w:t>
      </w:r>
      <w:r>
        <w:rPr>
          <w:spacing w:val="-4"/>
        </w:rPr>
        <w:t>Risk</w:t>
      </w:r>
    </w:p>
    <w:p>
      <w:pPr>
        <w:pStyle w:val="BodyText"/>
        <w:spacing w:before="286"/>
        <w:ind w:left="254" w:right="1403"/>
        <w:jc w:val="both"/>
      </w:pPr>
      <w:r>
        <w:rPr/>
        <w:t>Personal risk is a risk that affects an individual directly. It includes the possibility of a loss or reduction</w:t>
      </w:r>
      <w:r>
        <w:rPr>
          <w:spacing w:val="-4"/>
        </w:rPr>
        <w:t> </w:t>
      </w:r>
      <w:r>
        <w:rPr/>
        <w:t>in</w:t>
      </w:r>
      <w:r>
        <w:rPr>
          <w:spacing w:val="-4"/>
        </w:rPr>
        <w:t> </w:t>
      </w:r>
      <w:r>
        <w:rPr/>
        <w:t>income,</w:t>
      </w:r>
      <w:r>
        <w:rPr>
          <w:spacing w:val="-3"/>
        </w:rPr>
        <w:t> </w:t>
      </w:r>
      <w:r>
        <w:rPr/>
        <w:t>incurring</w:t>
      </w:r>
      <w:r>
        <w:rPr>
          <w:spacing w:val="-5"/>
        </w:rPr>
        <w:t> </w:t>
      </w:r>
      <w:r>
        <w:rPr/>
        <w:t>of extra</w:t>
      </w:r>
      <w:r>
        <w:rPr>
          <w:spacing w:val="-3"/>
        </w:rPr>
        <w:t> </w:t>
      </w:r>
      <w:r>
        <w:rPr/>
        <w:t>expenses,</w:t>
      </w:r>
      <w:r>
        <w:rPr>
          <w:spacing w:val="-5"/>
        </w:rPr>
        <w:t> </w:t>
      </w:r>
      <w:r>
        <w:rPr/>
        <w:t>and</w:t>
      </w:r>
      <w:r>
        <w:rPr>
          <w:spacing w:val="-3"/>
        </w:rPr>
        <w:t> </w:t>
      </w:r>
      <w:r>
        <w:rPr/>
        <w:t>elimination</w:t>
      </w:r>
      <w:r>
        <w:rPr>
          <w:spacing w:val="-4"/>
        </w:rPr>
        <w:t> </w:t>
      </w:r>
      <w:r>
        <w:rPr/>
        <w:t>of</w:t>
      </w:r>
      <w:r>
        <w:rPr>
          <w:spacing w:val="-4"/>
        </w:rPr>
        <w:t> </w:t>
      </w:r>
      <w:r>
        <w:rPr/>
        <w:t>financial</w:t>
      </w:r>
      <w:r>
        <w:rPr>
          <w:spacing w:val="-3"/>
        </w:rPr>
        <w:t> </w:t>
      </w:r>
      <w:r>
        <w:rPr/>
        <w:t>assets.</w:t>
      </w:r>
      <w:r>
        <w:rPr>
          <w:spacing w:val="-4"/>
        </w:rPr>
        <w:t> </w:t>
      </w:r>
      <w:r>
        <w:rPr/>
        <w:t>There</w:t>
      </w:r>
      <w:r>
        <w:rPr>
          <w:spacing w:val="-3"/>
        </w:rPr>
        <w:t> </w:t>
      </w:r>
      <w:r>
        <w:rPr/>
        <w:t>are</w:t>
      </w:r>
      <w:r>
        <w:rPr>
          <w:spacing w:val="-4"/>
        </w:rPr>
        <w:t> </w:t>
      </w:r>
      <w:r>
        <w:rPr/>
        <w:t>four major personal risks:</w:t>
      </w:r>
    </w:p>
    <w:p>
      <w:pPr>
        <w:pStyle w:val="ListParagraph"/>
        <w:numPr>
          <w:ilvl w:val="4"/>
          <w:numId w:val="167"/>
        </w:numPr>
        <w:tabs>
          <w:tab w:pos="614" w:val="left" w:leader="none"/>
        </w:tabs>
        <w:spacing w:line="240" w:lineRule="auto" w:before="273" w:after="0"/>
        <w:ind w:left="614" w:right="0" w:hanging="362"/>
        <w:jc w:val="left"/>
        <w:rPr>
          <w:sz w:val="24"/>
        </w:rPr>
      </w:pPr>
      <w:r>
        <w:rPr>
          <w:sz w:val="24"/>
        </w:rPr>
        <w:t>Premature</w:t>
      </w:r>
      <w:r>
        <w:rPr>
          <w:spacing w:val="-5"/>
          <w:sz w:val="24"/>
        </w:rPr>
        <w:t> </w:t>
      </w:r>
      <w:r>
        <w:rPr>
          <w:spacing w:val="-2"/>
          <w:sz w:val="24"/>
        </w:rPr>
        <w:t>death</w:t>
      </w:r>
    </w:p>
    <w:p>
      <w:pPr>
        <w:pStyle w:val="BodyText"/>
        <w:spacing w:before="283"/>
        <w:ind w:left="655" w:right="1407"/>
        <w:jc w:val="both"/>
      </w:pPr>
      <w:r>
        <w:rPr/>
        <w:t>Premature death risk is defined as the risk of the death of the head of a household with unfulfilled</w:t>
      </w:r>
      <w:r>
        <w:rPr>
          <w:spacing w:val="-14"/>
        </w:rPr>
        <w:t> </w:t>
      </w:r>
      <w:r>
        <w:rPr/>
        <w:t>financial</w:t>
      </w:r>
      <w:r>
        <w:rPr>
          <w:spacing w:val="-14"/>
        </w:rPr>
        <w:t> </w:t>
      </w:r>
      <w:r>
        <w:rPr/>
        <w:t>obligations.</w:t>
      </w:r>
      <w:r>
        <w:rPr>
          <w:spacing w:val="-13"/>
        </w:rPr>
        <w:t> </w:t>
      </w:r>
      <w:r>
        <w:rPr/>
        <w:t>These</w:t>
      </w:r>
      <w:r>
        <w:rPr>
          <w:spacing w:val="-14"/>
        </w:rPr>
        <w:t> </w:t>
      </w:r>
      <w:r>
        <w:rPr/>
        <w:t>can</w:t>
      </w:r>
      <w:r>
        <w:rPr>
          <w:spacing w:val="-13"/>
        </w:rPr>
        <w:t> </w:t>
      </w:r>
      <w:r>
        <w:rPr/>
        <w:t>include</w:t>
      </w:r>
      <w:r>
        <w:rPr>
          <w:spacing w:val="-14"/>
        </w:rPr>
        <w:t> </w:t>
      </w:r>
      <w:r>
        <w:rPr/>
        <w:t>dependants</w:t>
      </w:r>
      <w:r>
        <w:rPr>
          <w:spacing w:val="-13"/>
        </w:rPr>
        <w:t> </w:t>
      </w:r>
      <w:r>
        <w:rPr/>
        <w:t>to</w:t>
      </w:r>
      <w:r>
        <w:rPr>
          <w:spacing w:val="-14"/>
        </w:rPr>
        <w:t> </w:t>
      </w:r>
      <w:r>
        <w:rPr/>
        <w:t>support,</w:t>
      </w:r>
      <w:r>
        <w:rPr>
          <w:spacing w:val="-14"/>
        </w:rPr>
        <w:t> </w:t>
      </w:r>
      <w:r>
        <w:rPr/>
        <w:t>a</w:t>
      </w:r>
      <w:r>
        <w:rPr>
          <w:spacing w:val="-13"/>
        </w:rPr>
        <w:t> </w:t>
      </w:r>
      <w:r>
        <w:rPr/>
        <w:t>mortgage</w:t>
      </w:r>
      <w:r>
        <w:rPr>
          <w:spacing w:val="-14"/>
        </w:rPr>
        <w:t> </w:t>
      </w:r>
      <w:r>
        <w:rPr/>
        <w:t>to</w:t>
      </w:r>
      <w:r>
        <w:rPr>
          <w:spacing w:val="-13"/>
        </w:rPr>
        <w:t> </w:t>
      </w:r>
      <w:r>
        <w:rPr/>
        <w:t>be</w:t>
      </w:r>
      <w:r>
        <w:rPr>
          <w:spacing w:val="-14"/>
        </w:rPr>
        <w:t> </w:t>
      </w:r>
      <w:r>
        <w:rPr/>
        <w:t>paid off or children to educate.</w:t>
      </w:r>
    </w:p>
    <w:p>
      <w:pPr>
        <w:pStyle w:val="ListParagraph"/>
        <w:numPr>
          <w:ilvl w:val="4"/>
          <w:numId w:val="167"/>
        </w:numPr>
        <w:tabs>
          <w:tab w:pos="614" w:val="left" w:leader="none"/>
        </w:tabs>
        <w:spacing w:line="240" w:lineRule="auto" w:before="274" w:after="0"/>
        <w:ind w:left="614" w:right="0" w:hanging="362"/>
        <w:jc w:val="left"/>
        <w:rPr>
          <w:sz w:val="24"/>
        </w:rPr>
      </w:pPr>
      <w:r>
        <w:rPr>
          <w:sz w:val="24"/>
        </w:rPr>
        <w:t>Old</w:t>
      </w:r>
      <w:r>
        <w:rPr>
          <w:spacing w:val="-1"/>
          <w:sz w:val="24"/>
        </w:rPr>
        <w:t> </w:t>
      </w:r>
      <w:r>
        <w:rPr>
          <w:spacing w:val="-5"/>
          <w:sz w:val="24"/>
        </w:rPr>
        <w:t>age</w:t>
      </w:r>
    </w:p>
    <w:p>
      <w:pPr>
        <w:pStyle w:val="BodyText"/>
        <w:spacing w:before="283"/>
        <w:ind w:left="655" w:right="1401"/>
        <w:jc w:val="both"/>
      </w:pPr>
      <w:r>
        <w:rPr/>
        <w:t>Old</w:t>
      </w:r>
      <w:r>
        <w:rPr>
          <w:spacing w:val="-2"/>
        </w:rPr>
        <w:t> </w:t>
      </w:r>
      <w:r>
        <w:rPr/>
        <w:t>age</w:t>
      </w:r>
      <w:r>
        <w:rPr>
          <w:spacing w:val="-2"/>
        </w:rPr>
        <w:t> </w:t>
      </w:r>
      <w:r>
        <w:rPr/>
        <w:t>carries</w:t>
      </w:r>
      <w:r>
        <w:rPr>
          <w:spacing w:val="-3"/>
        </w:rPr>
        <w:t> </w:t>
      </w:r>
      <w:r>
        <w:rPr/>
        <w:t>a</w:t>
      </w:r>
      <w:r>
        <w:rPr>
          <w:spacing w:val="-5"/>
        </w:rPr>
        <w:t> </w:t>
      </w:r>
      <w:r>
        <w:rPr/>
        <w:t>risk</w:t>
      </w:r>
      <w:r>
        <w:rPr>
          <w:spacing w:val="-4"/>
        </w:rPr>
        <w:t> </w:t>
      </w:r>
      <w:r>
        <w:rPr/>
        <w:t>of</w:t>
      </w:r>
      <w:r>
        <w:rPr>
          <w:spacing w:val="-1"/>
        </w:rPr>
        <w:t> </w:t>
      </w:r>
      <w:r>
        <w:rPr/>
        <w:t>insufficient</w:t>
      </w:r>
      <w:r>
        <w:rPr>
          <w:spacing w:val="-2"/>
        </w:rPr>
        <w:t> </w:t>
      </w:r>
      <w:r>
        <w:rPr/>
        <w:t>income</w:t>
      </w:r>
      <w:r>
        <w:rPr>
          <w:spacing w:val="-2"/>
        </w:rPr>
        <w:t> </w:t>
      </w:r>
      <w:r>
        <w:rPr/>
        <w:t>during</w:t>
      </w:r>
      <w:r>
        <w:rPr>
          <w:spacing w:val="-3"/>
        </w:rPr>
        <w:t> </w:t>
      </w:r>
      <w:r>
        <w:rPr/>
        <w:t>retirement.</w:t>
      </w:r>
      <w:r>
        <w:rPr>
          <w:spacing w:val="-4"/>
        </w:rPr>
        <w:t> </w:t>
      </w:r>
      <w:r>
        <w:rPr/>
        <w:t>When</w:t>
      </w:r>
      <w:r>
        <w:rPr>
          <w:spacing w:val="-2"/>
        </w:rPr>
        <w:t> </w:t>
      </w:r>
      <w:r>
        <w:rPr/>
        <w:t>older</w:t>
      </w:r>
      <w:r>
        <w:rPr>
          <w:spacing w:val="-2"/>
        </w:rPr>
        <w:t> </w:t>
      </w:r>
      <w:r>
        <w:rPr/>
        <w:t>workers</w:t>
      </w:r>
      <w:r>
        <w:rPr>
          <w:spacing w:val="-3"/>
        </w:rPr>
        <w:t> </w:t>
      </w:r>
      <w:r>
        <w:rPr/>
        <w:t>retire,</w:t>
      </w:r>
      <w:r>
        <w:rPr>
          <w:spacing w:val="-4"/>
        </w:rPr>
        <w:t> </w:t>
      </w:r>
      <w:r>
        <w:rPr/>
        <w:t>they lose their normal amount of earnings. Unless they have accumulated sufficient assets to draw upon, they would be facing a serious problem of economic insecurity.</w:t>
      </w:r>
    </w:p>
    <w:p>
      <w:pPr>
        <w:pStyle w:val="ListParagraph"/>
        <w:numPr>
          <w:ilvl w:val="4"/>
          <w:numId w:val="167"/>
        </w:numPr>
        <w:tabs>
          <w:tab w:pos="614" w:val="left" w:leader="none"/>
        </w:tabs>
        <w:spacing w:line="240" w:lineRule="auto" w:before="273" w:after="0"/>
        <w:ind w:left="614" w:right="0" w:hanging="362"/>
        <w:jc w:val="left"/>
        <w:rPr>
          <w:sz w:val="24"/>
        </w:rPr>
      </w:pPr>
      <w:r>
        <w:rPr>
          <w:sz w:val="24"/>
        </w:rPr>
        <w:t>Poor</w:t>
      </w:r>
      <w:r>
        <w:rPr>
          <w:spacing w:val="-1"/>
          <w:sz w:val="24"/>
        </w:rPr>
        <w:t> </w:t>
      </w:r>
      <w:r>
        <w:rPr>
          <w:spacing w:val="-2"/>
          <w:sz w:val="24"/>
        </w:rPr>
        <w:t>health</w:t>
      </w:r>
    </w:p>
    <w:p>
      <w:pPr>
        <w:pStyle w:val="BodyText"/>
        <w:spacing w:before="283"/>
        <w:ind w:left="655" w:right="1410"/>
        <w:jc w:val="both"/>
      </w:pPr>
      <w:r>
        <w:rPr/>
        <w:t>Risk of poor health involves both catastrophic medical bills and the loss of the ability to earn income. The cost of medical health care has increased substantially in recent years. Loss of income further compounds financial instability.</w:t>
      </w:r>
    </w:p>
    <w:p>
      <w:pPr>
        <w:pStyle w:val="BodyText"/>
        <w:spacing w:line="244" w:lineRule="auto" w:before="273"/>
        <w:ind w:left="655" w:right="1405"/>
        <w:jc w:val="both"/>
      </w:pPr>
      <w:r>
        <w:rPr/>
        <w:t>In the case of severe long-term disability, apart from income loss and rocketing medical costs, a person also must deal with termination of employee benefits and depleting savings.</w:t>
      </w:r>
    </w:p>
    <w:p>
      <w:pPr>
        <w:pStyle w:val="ListParagraph"/>
        <w:numPr>
          <w:ilvl w:val="4"/>
          <w:numId w:val="167"/>
        </w:numPr>
        <w:tabs>
          <w:tab w:pos="614" w:val="left" w:leader="none"/>
        </w:tabs>
        <w:spacing w:line="240" w:lineRule="auto" w:before="267" w:after="0"/>
        <w:ind w:left="614" w:right="0" w:hanging="362"/>
        <w:jc w:val="left"/>
        <w:rPr>
          <w:sz w:val="24"/>
        </w:rPr>
      </w:pPr>
      <w:r>
        <w:rPr>
          <w:spacing w:val="-2"/>
          <w:sz w:val="24"/>
        </w:rPr>
        <w:t>Unemployment</w:t>
      </w:r>
    </w:p>
    <w:p>
      <w:pPr>
        <w:pStyle w:val="BodyText"/>
        <w:spacing w:before="280"/>
        <w:ind w:left="655" w:right="1398"/>
        <w:jc w:val="both"/>
      </w:pPr>
      <w:r>
        <w:rPr/>
        <w:t>The risk of unemployment is another major threat to most families. Unemployment can result from a business cycle downswing, economic changes, seasonal factors, and frictions in the labour market. Regardless of the cause, unemployment can create financial havoc in average families through loss of income and employment benefits.</w:t>
      </w:r>
    </w:p>
    <w:p>
      <w:pPr>
        <w:pStyle w:val="Heading2"/>
        <w:numPr>
          <w:ilvl w:val="3"/>
          <w:numId w:val="167"/>
        </w:numPr>
        <w:tabs>
          <w:tab w:pos="984" w:val="left" w:leader="none"/>
        </w:tabs>
        <w:spacing w:line="240" w:lineRule="auto" w:before="268" w:after="0"/>
        <w:ind w:left="984" w:right="0" w:hanging="730"/>
        <w:jc w:val="left"/>
      </w:pPr>
      <w:r>
        <w:rPr/>
        <w:t>Property</w:t>
      </w:r>
      <w:r>
        <w:rPr>
          <w:spacing w:val="-5"/>
        </w:rPr>
        <w:t> </w:t>
      </w:r>
      <w:r>
        <w:rPr>
          <w:spacing w:val="-4"/>
        </w:rPr>
        <w:t>Risk</w:t>
      </w:r>
    </w:p>
    <w:p>
      <w:pPr>
        <w:pStyle w:val="BodyText"/>
        <w:spacing w:line="244" w:lineRule="auto" w:before="286"/>
        <w:ind w:left="254" w:right="1412"/>
        <w:jc w:val="both"/>
      </w:pPr>
      <w:r>
        <w:rPr/>
        <w:t>Property risk is the risk of incurring property damage or loss resulting from numerous perils, for instance, fire, lightning, windstorms, hail, and other causes.</w:t>
      </w:r>
    </w:p>
    <w:p>
      <w:pPr>
        <w:pStyle w:val="Heading2"/>
        <w:numPr>
          <w:ilvl w:val="3"/>
          <w:numId w:val="167"/>
        </w:numPr>
        <w:tabs>
          <w:tab w:pos="984" w:val="left" w:leader="none"/>
        </w:tabs>
        <w:spacing w:line="240" w:lineRule="auto" w:before="264" w:after="0"/>
        <w:ind w:left="984" w:right="0" w:hanging="730"/>
        <w:jc w:val="left"/>
      </w:pPr>
      <w:r>
        <w:rPr/>
        <w:t>Liability</w:t>
      </w:r>
      <w:r>
        <w:rPr>
          <w:spacing w:val="-6"/>
        </w:rPr>
        <w:t> </w:t>
      </w:r>
      <w:r>
        <w:rPr>
          <w:spacing w:val="-4"/>
        </w:rPr>
        <w:t>Risk</w:t>
      </w:r>
    </w:p>
    <w:p>
      <w:pPr>
        <w:pStyle w:val="BodyText"/>
        <w:spacing w:before="286"/>
        <w:ind w:left="254" w:right="1406"/>
        <w:jc w:val="both"/>
      </w:pPr>
      <w:r>
        <w:rPr/>
        <w:t>Liability</w:t>
      </w:r>
      <w:r>
        <w:rPr>
          <w:spacing w:val="-14"/>
        </w:rPr>
        <w:t> </w:t>
      </w:r>
      <w:r>
        <w:rPr/>
        <w:t>risk</w:t>
      </w:r>
      <w:r>
        <w:rPr>
          <w:spacing w:val="-14"/>
        </w:rPr>
        <w:t> </w:t>
      </w:r>
      <w:r>
        <w:rPr/>
        <w:t>is</w:t>
      </w:r>
      <w:r>
        <w:rPr>
          <w:spacing w:val="-13"/>
        </w:rPr>
        <w:t> </w:t>
      </w:r>
      <w:r>
        <w:rPr/>
        <w:t>another</w:t>
      </w:r>
      <w:r>
        <w:rPr>
          <w:spacing w:val="-14"/>
        </w:rPr>
        <w:t> </w:t>
      </w:r>
      <w:r>
        <w:rPr/>
        <w:t>important</w:t>
      </w:r>
      <w:r>
        <w:rPr>
          <w:spacing w:val="-13"/>
        </w:rPr>
        <w:t> </w:t>
      </w:r>
      <w:r>
        <w:rPr/>
        <w:t>type</w:t>
      </w:r>
      <w:r>
        <w:rPr>
          <w:spacing w:val="-14"/>
        </w:rPr>
        <w:t> </w:t>
      </w:r>
      <w:r>
        <w:rPr/>
        <w:t>of</w:t>
      </w:r>
      <w:r>
        <w:rPr>
          <w:spacing w:val="-13"/>
        </w:rPr>
        <w:t> </w:t>
      </w:r>
      <w:r>
        <w:rPr/>
        <w:t>pure</w:t>
      </w:r>
      <w:r>
        <w:rPr>
          <w:spacing w:val="-14"/>
        </w:rPr>
        <w:t> </w:t>
      </w:r>
      <w:r>
        <w:rPr/>
        <w:t>risk.</w:t>
      </w:r>
      <w:r>
        <w:rPr>
          <w:spacing w:val="-14"/>
        </w:rPr>
        <w:t> </w:t>
      </w:r>
      <w:r>
        <w:rPr/>
        <w:t>More</w:t>
      </w:r>
      <w:r>
        <w:rPr>
          <w:spacing w:val="-13"/>
        </w:rPr>
        <w:t> </w:t>
      </w:r>
      <w:r>
        <w:rPr/>
        <w:t>than</w:t>
      </w:r>
      <w:r>
        <w:rPr>
          <w:spacing w:val="-14"/>
        </w:rPr>
        <w:t> </w:t>
      </w:r>
      <w:r>
        <w:rPr/>
        <w:t>ever,</w:t>
      </w:r>
      <w:r>
        <w:rPr>
          <w:spacing w:val="-13"/>
        </w:rPr>
        <w:t> </w:t>
      </w:r>
      <w:r>
        <w:rPr/>
        <w:t>we</w:t>
      </w:r>
      <w:r>
        <w:rPr>
          <w:spacing w:val="-14"/>
        </w:rPr>
        <w:t> </w:t>
      </w:r>
      <w:r>
        <w:rPr/>
        <w:t>are</w:t>
      </w:r>
      <w:r>
        <w:rPr>
          <w:spacing w:val="-13"/>
        </w:rPr>
        <w:t> </w:t>
      </w:r>
      <w:r>
        <w:rPr/>
        <w:t>living</w:t>
      </w:r>
      <w:r>
        <w:rPr>
          <w:spacing w:val="-14"/>
        </w:rPr>
        <w:t> </w:t>
      </w:r>
      <w:r>
        <w:rPr/>
        <w:t>in</w:t>
      </w:r>
      <w:r>
        <w:rPr>
          <w:spacing w:val="-14"/>
        </w:rPr>
        <w:t> </w:t>
      </w:r>
      <w:r>
        <w:rPr/>
        <w:t>a</w:t>
      </w:r>
      <w:r>
        <w:rPr>
          <w:spacing w:val="-13"/>
        </w:rPr>
        <w:t> </w:t>
      </w:r>
      <w:r>
        <w:rPr/>
        <w:t>litigious</w:t>
      </w:r>
      <w:r>
        <w:rPr>
          <w:spacing w:val="-14"/>
        </w:rPr>
        <w:t> </w:t>
      </w:r>
      <w:r>
        <w:rPr/>
        <w:t>society. One</w:t>
      </w:r>
      <w:r>
        <w:rPr>
          <w:spacing w:val="-2"/>
        </w:rPr>
        <w:t> </w:t>
      </w:r>
      <w:r>
        <w:rPr/>
        <w:t>can</w:t>
      </w:r>
      <w:r>
        <w:rPr>
          <w:spacing w:val="-6"/>
        </w:rPr>
        <w:t> </w:t>
      </w:r>
      <w:r>
        <w:rPr/>
        <w:t>be</w:t>
      </w:r>
      <w:r>
        <w:rPr>
          <w:spacing w:val="-5"/>
        </w:rPr>
        <w:t> </w:t>
      </w:r>
      <w:r>
        <w:rPr/>
        <w:t>sued</w:t>
      </w:r>
      <w:r>
        <w:rPr>
          <w:spacing w:val="-4"/>
        </w:rPr>
        <w:t> </w:t>
      </w:r>
      <w:r>
        <w:rPr/>
        <w:t>for</w:t>
      </w:r>
      <w:r>
        <w:rPr>
          <w:spacing w:val="-4"/>
        </w:rPr>
        <w:t> </w:t>
      </w:r>
      <w:r>
        <w:rPr/>
        <w:t>any</w:t>
      </w:r>
      <w:r>
        <w:rPr>
          <w:spacing w:val="-6"/>
        </w:rPr>
        <w:t> </w:t>
      </w:r>
      <w:r>
        <w:rPr/>
        <w:t>frivolous</w:t>
      </w:r>
      <w:r>
        <w:rPr>
          <w:spacing w:val="-3"/>
        </w:rPr>
        <w:t> </w:t>
      </w:r>
      <w:r>
        <w:rPr/>
        <w:t>reason.</w:t>
      </w:r>
      <w:r>
        <w:rPr>
          <w:spacing w:val="-6"/>
        </w:rPr>
        <w:t> </w:t>
      </w:r>
      <w:r>
        <w:rPr/>
        <w:t>One must</w:t>
      </w:r>
      <w:r>
        <w:rPr>
          <w:spacing w:val="-3"/>
        </w:rPr>
        <w:t> </w:t>
      </w:r>
      <w:r>
        <w:rPr/>
        <w:t>defend</w:t>
      </w:r>
      <w:r>
        <w:rPr>
          <w:spacing w:val="-4"/>
        </w:rPr>
        <w:t> </w:t>
      </w:r>
      <w:r>
        <w:rPr/>
        <w:t>oneself</w:t>
      </w:r>
      <w:r>
        <w:rPr>
          <w:spacing w:val="-6"/>
        </w:rPr>
        <w:t> </w:t>
      </w:r>
      <w:r>
        <w:rPr/>
        <w:t>when</w:t>
      </w:r>
      <w:r>
        <w:rPr>
          <w:spacing w:val="-4"/>
        </w:rPr>
        <w:t> </w:t>
      </w:r>
      <w:r>
        <w:rPr/>
        <w:t>sued,</w:t>
      </w:r>
      <w:r>
        <w:rPr>
          <w:spacing w:val="-5"/>
        </w:rPr>
        <w:t> </w:t>
      </w:r>
      <w:r>
        <w:rPr/>
        <w:t>even</w:t>
      </w:r>
      <w:r>
        <w:rPr>
          <w:spacing w:val="-6"/>
        </w:rPr>
        <w:t> </w:t>
      </w:r>
      <w:r>
        <w:rPr/>
        <w:t>when</w:t>
      </w:r>
      <w:r>
        <w:rPr>
          <w:spacing w:val="-4"/>
        </w:rPr>
        <w:t> </w:t>
      </w:r>
      <w:r>
        <w:rPr/>
        <w:t>the</w:t>
      </w:r>
      <w:r>
        <w:rPr>
          <w:spacing w:val="-2"/>
        </w:rPr>
        <w:t> </w:t>
      </w:r>
      <w:r>
        <w:rPr/>
        <w:t>suit is without merit.</w:t>
      </w:r>
    </w:p>
    <w:p>
      <w:pPr>
        <w:spacing w:after="0"/>
        <w:jc w:val="both"/>
        <w:sectPr>
          <w:pgSz w:w="11900" w:h="16840"/>
          <w:pgMar w:header="0" w:footer="645" w:top="1320" w:bottom="840" w:left="600" w:right="0"/>
        </w:sectPr>
      </w:pPr>
    </w:p>
    <w:p>
      <w:pPr>
        <w:pStyle w:val="ListParagraph"/>
        <w:numPr>
          <w:ilvl w:val="2"/>
          <w:numId w:val="167"/>
        </w:numPr>
        <w:tabs>
          <w:tab w:pos="815" w:val="left" w:leader="none"/>
        </w:tabs>
        <w:spacing w:line="240" w:lineRule="auto" w:before="24" w:after="0"/>
        <w:ind w:left="815" w:right="0" w:hanging="554"/>
        <w:jc w:val="left"/>
        <w:rPr>
          <w:b/>
          <w:sz w:val="23"/>
        </w:rPr>
      </w:pPr>
      <w:r>
        <w:rPr>
          <w:b/>
          <w:sz w:val="23"/>
        </w:rPr>
        <w:t>Fundamental</w:t>
      </w:r>
      <w:r>
        <w:rPr>
          <w:b/>
          <w:spacing w:val="-6"/>
          <w:sz w:val="23"/>
        </w:rPr>
        <w:t> </w:t>
      </w:r>
      <w:r>
        <w:rPr>
          <w:b/>
          <w:spacing w:val="-4"/>
          <w:sz w:val="23"/>
        </w:rPr>
        <w:t>Risk</w:t>
      </w:r>
    </w:p>
    <w:p>
      <w:pPr>
        <w:pStyle w:val="BodyText"/>
        <w:spacing w:before="5"/>
        <w:ind w:left="0"/>
        <w:rPr>
          <w:b/>
          <w:sz w:val="23"/>
        </w:rPr>
      </w:pPr>
    </w:p>
    <w:p>
      <w:pPr>
        <w:pStyle w:val="BodyText"/>
        <w:ind w:left="261" w:right="1418"/>
        <w:jc w:val="both"/>
      </w:pPr>
      <w:r>
        <w:rPr/>
        <w:t>Fundamental risks are those risks that affect the entire economy or large numbers of people or groups</w:t>
      </w:r>
      <w:r>
        <w:rPr>
          <w:spacing w:val="-5"/>
        </w:rPr>
        <w:t> </w:t>
      </w:r>
      <w:r>
        <w:rPr/>
        <w:t>within</w:t>
      </w:r>
      <w:r>
        <w:rPr>
          <w:spacing w:val="-5"/>
        </w:rPr>
        <w:t> </w:t>
      </w:r>
      <w:r>
        <w:rPr/>
        <w:t>the</w:t>
      </w:r>
      <w:r>
        <w:rPr>
          <w:spacing w:val="-3"/>
        </w:rPr>
        <w:t> </w:t>
      </w:r>
      <w:r>
        <w:rPr/>
        <w:t>economy.</w:t>
      </w:r>
      <w:r>
        <w:rPr>
          <w:spacing w:val="-5"/>
        </w:rPr>
        <w:t> </w:t>
      </w:r>
      <w:r>
        <w:rPr/>
        <w:t>Examples</w:t>
      </w:r>
      <w:r>
        <w:rPr>
          <w:spacing w:val="-5"/>
        </w:rPr>
        <w:t> </w:t>
      </w:r>
      <w:r>
        <w:rPr/>
        <w:t>of</w:t>
      </w:r>
      <w:r>
        <w:rPr>
          <w:spacing w:val="-5"/>
        </w:rPr>
        <w:t> </w:t>
      </w:r>
      <w:r>
        <w:rPr/>
        <w:t>fundamental</w:t>
      </w:r>
      <w:r>
        <w:rPr>
          <w:spacing w:val="-5"/>
        </w:rPr>
        <w:t> </w:t>
      </w:r>
      <w:r>
        <w:rPr/>
        <w:t>risks</w:t>
      </w:r>
      <w:r>
        <w:rPr>
          <w:spacing w:val="-5"/>
        </w:rPr>
        <w:t> </w:t>
      </w:r>
      <w:r>
        <w:rPr/>
        <w:t>are</w:t>
      </w:r>
      <w:r>
        <w:rPr>
          <w:spacing w:val="-5"/>
        </w:rPr>
        <w:t> </w:t>
      </w:r>
      <w:r>
        <w:rPr/>
        <w:t>high</w:t>
      </w:r>
      <w:r>
        <w:rPr>
          <w:spacing w:val="-3"/>
        </w:rPr>
        <w:t> </w:t>
      </w:r>
      <w:r>
        <w:rPr/>
        <w:t>inflation,</w:t>
      </w:r>
      <w:r>
        <w:rPr>
          <w:spacing w:val="-5"/>
        </w:rPr>
        <w:t> </w:t>
      </w:r>
      <w:r>
        <w:rPr/>
        <w:t>unemployment,</w:t>
      </w:r>
      <w:r>
        <w:rPr>
          <w:spacing w:val="-5"/>
        </w:rPr>
        <w:t> </w:t>
      </w:r>
      <w:r>
        <w:rPr/>
        <w:t>war, and natural disasters such as earthquakes, hurricanes, tornadoes, and floods.</w:t>
      </w:r>
    </w:p>
    <w:p>
      <w:pPr>
        <w:pStyle w:val="ListParagraph"/>
        <w:numPr>
          <w:ilvl w:val="2"/>
          <w:numId w:val="167"/>
        </w:numPr>
        <w:tabs>
          <w:tab w:pos="815" w:val="left" w:leader="none"/>
        </w:tabs>
        <w:spacing w:line="240" w:lineRule="auto" w:before="271" w:after="0"/>
        <w:ind w:left="815" w:right="0" w:hanging="554"/>
        <w:jc w:val="left"/>
        <w:rPr>
          <w:b/>
          <w:sz w:val="23"/>
        </w:rPr>
      </w:pPr>
      <w:r>
        <w:rPr>
          <w:b/>
          <w:sz w:val="23"/>
        </w:rPr>
        <w:t>Particular</w:t>
      </w:r>
      <w:r>
        <w:rPr>
          <w:b/>
          <w:spacing w:val="-7"/>
          <w:sz w:val="23"/>
        </w:rPr>
        <w:t> </w:t>
      </w:r>
      <w:r>
        <w:rPr>
          <w:b/>
          <w:spacing w:val="-4"/>
          <w:sz w:val="23"/>
        </w:rPr>
        <w:t>Risk</w:t>
      </w:r>
    </w:p>
    <w:p>
      <w:pPr>
        <w:pStyle w:val="BodyText"/>
        <w:spacing w:before="4"/>
        <w:ind w:left="0"/>
        <w:rPr>
          <w:b/>
          <w:sz w:val="23"/>
        </w:rPr>
      </w:pPr>
    </w:p>
    <w:p>
      <w:pPr>
        <w:pStyle w:val="BodyText"/>
        <w:ind w:left="261" w:right="1423"/>
        <w:jc w:val="both"/>
      </w:pPr>
      <w:r>
        <w:rPr/>
        <w:t>Particular risks are risks that affect only individuals and not the entire community. Examples are burglary, theft, auto accident or dwelling fires. With particular risks, only individuals experience losses, and the rest of the community are unaffected.</w:t>
      </w:r>
    </w:p>
    <w:p>
      <w:pPr>
        <w:pStyle w:val="ListParagraph"/>
        <w:numPr>
          <w:ilvl w:val="2"/>
          <w:numId w:val="167"/>
        </w:numPr>
        <w:tabs>
          <w:tab w:pos="815" w:val="left" w:leader="none"/>
        </w:tabs>
        <w:spacing w:line="240" w:lineRule="auto" w:before="272" w:after="0"/>
        <w:ind w:left="815" w:right="0" w:hanging="554"/>
        <w:jc w:val="left"/>
        <w:rPr>
          <w:b/>
          <w:sz w:val="23"/>
        </w:rPr>
      </w:pPr>
      <w:r>
        <w:rPr>
          <w:b/>
          <w:sz w:val="23"/>
        </w:rPr>
        <w:t>Pure</w:t>
      </w:r>
      <w:r>
        <w:rPr>
          <w:b/>
          <w:spacing w:val="-4"/>
          <w:sz w:val="23"/>
        </w:rPr>
        <w:t> </w:t>
      </w:r>
      <w:r>
        <w:rPr>
          <w:b/>
          <w:sz w:val="23"/>
        </w:rPr>
        <w:t>Risk</w:t>
      </w:r>
      <w:r>
        <w:rPr>
          <w:b/>
          <w:spacing w:val="-3"/>
          <w:sz w:val="23"/>
        </w:rPr>
        <w:t> </w:t>
      </w:r>
      <w:r>
        <w:rPr>
          <w:b/>
          <w:sz w:val="23"/>
        </w:rPr>
        <w:t>vs.</w:t>
      </w:r>
      <w:r>
        <w:rPr>
          <w:b/>
          <w:spacing w:val="-2"/>
          <w:sz w:val="23"/>
        </w:rPr>
        <w:t> </w:t>
      </w:r>
      <w:r>
        <w:rPr>
          <w:b/>
          <w:sz w:val="23"/>
        </w:rPr>
        <w:t>Speculative</w:t>
      </w:r>
      <w:r>
        <w:rPr>
          <w:b/>
          <w:spacing w:val="-5"/>
          <w:sz w:val="23"/>
        </w:rPr>
        <w:t> </w:t>
      </w:r>
      <w:r>
        <w:rPr>
          <w:b/>
          <w:spacing w:val="-4"/>
          <w:sz w:val="23"/>
        </w:rPr>
        <w:t>Risk</w:t>
      </w:r>
    </w:p>
    <w:p>
      <w:pPr>
        <w:pStyle w:val="BodyText"/>
        <w:spacing w:before="2"/>
        <w:ind w:left="0"/>
        <w:rPr>
          <w:b/>
          <w:sz w:val="23"/>
        </w:rPr>
      </w:pPr>
    </w:p>
    <w:p>
      <w:pPr>
        <w:pStyle w:val="Heading2"/>
        <w:spacing w:before="0"/>
        <w:ind w:left="261"/>
        <w:jc w:val="both"/>
      </w:pPr>
      <w:r>
        <w:rPr/>
        <w:t>It</w:t>
      </w:r>
      <w:r>
        <w:rPr>
          <w:spacing w:val="-5"/>
        </w:rPr>
        <w:t> </w:t>
      </w:r>
      <w:r>
        <w:rPr/>
        <w:t>is</w:t>
      </w:r>
      <w:r>
        <w:rPr>
          <w:spacing w:val="-3"/>
        </w:rPr>
        <w:t> </w:t>
      </w:r>
      <w:r>
        <w:rPr/>
        <w:t>important</w:t>
      </w:r>
      <w:r>
        <w:rPr>
          <w:spacing w:val="-2"/>
        </w:rPr>
        <w:t> </w:t>
      </w:r>
      <w:r>
        <w:rPr/>
        <w:t>to</w:t>
      </w:r>
      <w:r>
        <w:rPr>
          <w:spacing w:val="-2"/>
        </w:rPr>
        <w:t> </w:t>
      </w:r>
      <w:r>
        <w:rPr/>
        <w:t>distinguish</w:t>
      </w:r>
      <w:r>
        <w:rPr>
          <w:spacing w:val="-4"/>
        </w:rPr>
        <w:t> </w:t>
      </w:r>
      <w:r>
        <w:rPr/>
        <w:t>between</w:t>
      </w:r>
      <w:r>
        <w:rPr>
          <w:spacing w:val="-4"/>
        </w:rPr>
        <w:t> </w:t>
      </w:r>
      <w:r>
        <w:rPr/>
        <w:t>pure</w:t>
      </w:r>
      <w:r>
        <w:rPr>
          <w:spacing w:val="-4"/>
        </w:rPr>
        <w:t> </w:t>
      </w:r>
      <w:r>
        <w:rPr/>
        <w:t>and</w:t>
      </w:r>
      <w:r>
        <w:rPr>
          <w:spacing w:val="-2"/>
        </w:rPr>
        <w:t> </w:t>
      </w:r>
      <w:r>
        <w:rPr/>
        <w:t>speculative</w:t>
      </w:r>
      <w:r>
        <w:rPr>
          <w:spacing w:val="-4"/>
        </w:rPr>
        <w:t> </w:t>
      </w:r>
      <w:r>
        <w:rPr/>
        <w:t>risks</w:t>
      </w:r>
      <w:r>
        <w:rPr>
          <w:spacing w:val="-5"/>
        </w:rPr>
        <w:t> </w:t>
      </w:r>
      <w:r>
        <w:rPr/>
        <w:t>for</w:t>
      </w:r>
      <w:r>
        <w:rPr>
          <w:spacing w:val="-2"/>
        </w:rPr>
        <w:t> </w:t>
      </w:r>
      <w:r>
        <w:rPr/>
        <w:t>three</w:t>
      </w:r>
      <w:r>
        <w:rPr>
          <w:spacing w:val="-4"/>
        </w:rPr>
        <w:t> </w:t>
      </w:r>
      <w:r>
        <w:rPr>
          <w:spacing w:val="-2"/>
        </w:rPr>
        <w:t>reasons:</w:t>
      </w:r>
    </w:p>
    <w:p>
      <w:pPr>
        <w:pStyle w:val="ListParagraph"/>
        <w:numPr>
          <w:ilvl w:val="0"/>
          <w:numId w:val="169"/>
        </w:numPr>
        <w:tabs>
          <w:tab w:pos="620" w:val="left" w:leader="none"/>
          <w:tab w:pos="622" w:val="left" w:leader="none"/>
        </w:tabs>
        <w:spacing w:line="240" w:lineRule="auto" w:before="285" w:after="0"/>
        <w:ind w:left="622" w:right="1419" w:hanging="371"/>
        <w:jc w:val="both"/>
        <w:rPr>
          <w:sz w:val="24"/>
        </w:rPr>
      </w:pPr>
      <w:r>
        <w:rPr>
          <w:sz w:val="24"/>
        </w:rPr>
        <w:t>First, when offer commercial, personal, and liability insurance policies, insurance companies in </w:t>
      </w:r>
      <w:r>
        <w:rPr>
          <w:spacing w:val="-2"/>
          <w:sz w:val="24"/>
        </w:rPr>
        <w:t>the</w:t>
      </w:r>
      <w:r>
        <w:rPr>
          <w:spacing w:val="-6"/>
          <w:sz w:val="24"/>
        </w:rPr>
        <w:t> </w:t>
      </w:r>
      <w:r>
        <w:rPr>
          <w:spacing w:val="-2"/>
          <w:sz w:val="24"/>
        </w:rPr>
        <w:t>private sector generally</w:t>
      </w:r>
      <w:r>
        <w:rPr>
          <w:spacing w:val="-5"/>
          <w:sz w:val="24"/>
        </w:rPr>
        <w:t> </w:t>
      </w:r>
      <w:r>
        <w:rPr>
          <w:spacing w:val="-2"/>
          <w:sz w:val="24"/>
        </w:rPr>
        <w:t>insure only</w:t>
      </w:r>
      <w:r>
        <w:rPr>
          <w:spacing w:val="-5"/>
          <w:sz w:val="24"/>
        </w:rPr>
        <w:t> </w:t>
      </w:r>
      <w:r>
        <w:rPr>
          <w:spacing w:val="-2"/>
          <w:sz w:val="24"/>
        </w:rPr>
        <w:t>pure risks.</w:t>
      </w:r>
      <w:r>
        <w:rPr>
          <w:spacing w:val="-5"/>
          <w:sz w:val="24"/>
        </w:rPr>
        <w:t> </w:t>
      </w:r>
      <w:r>
        <w:rPr>
          <w:spacing w:val="-2"/>
          <w:sz w:val="24"/>
        </w:rPr>
        <w:t>Speculative</w:t>
      </w:r>
      <w:r>
        <w:rPr>
          <w:spacing w:val="-4"/>
          <w:sz w:val="24"/>
        </w:rPr>
        <w:t> </w:t>
      </w:r>
      <w:r>
        <w:rPr>
          <w:spacing w:val="-2"/>
          <w:sz w:val="24"/>
        </w:rPr>
        <w:t>risks</w:t>
      </w:r>
      <w:r>
        <w:rPr>
          <w:spacing w:val="-4"/>
          <w:sz w:val="24"/>
        </w:rPr>
        <w:t> </w:t>
      </w:r>
      <w:r>
        <w:rPr>
          <w:spacing w:val="-2"/>
          <w:sz w:val="24"/>
        </w:rPr>
        <w:t>are not</w:t>
      </w:r>
      <w:r>
        <w:rPr>
          <w:spacing w:val="-5"/>
          <w:sz w:val="24"/>
        </w:rPr>
        <w:t> </w:t>
      </w:r>
      <w:r>
        <w:rPr>
          <w:spacing w:val="-2"/>
          <w:sz w:val="24"/>
        </w:rPr>
        <w:t>considered insurable, </w:t>
      </w:r>
      <w:r>
        <w:rPr>
          <w:sz w:val="24"/>
        </w:rPr>
        <w:t>with some exceptions.</w:t>
      </w:r>
    </w:p>
    <w:p>
      <w:pPr>
        <w:pStyle w:val="ListParagraph"/>
        <w:numPr>
          <w:ilvl w:val="0"/>
          <w:numId w:val="169"/>
        </w:numPr>
        <w:tabs>
          <w:tab w:pos="620" w:val="left" w:leader="none"/>
          <w:tab w:pos="622" w:val="left" w:leader="none"/>
        </w:tabs>
        <w:spacing w:line="237" w:lineRule="auto" w:before="273" w:after="0"/>
        <w:ind w:left="622" w:right="1413" w:hanging="371"/>
        <w:jc w:val="both"/>
        <w:rPr>
          <w:sz w:val="24"/>
        </w:rPr>
      </w:pPr>
      <w:r>
        <w:rPr>
          <w:sz w:val="24"/>
        </w:rPr>
        <w:t>Second, the law of large numbers can be applied more easily to pure risks than to speculative risks. The law of large numbers is important in insurance because it enables insurers to</w:t>
      </w:r>
      <w:r>
        <w:rPr>
          <w:spacing w:val="-1"/>
          <w:sz w:val="24"/>
        </w:rPr>
        <w:t> </w:t>
      </w:r>
      <w:r>
        <w:rPr>
          <w:sz w:val="24"/>
        </w:rPr>
        <w:t>predict loss</w:t>
      </w:r>
      <w:r>
        <w:rPr>
          <w:spacing w:val="-2"/>
          <w:sz w:val="24"/>
        </w:rPr>
        <w:t> </w:t>
      </w:r>
      <w:r>
        <w:rPr>
          <w:sz w:val="24"/>
        </w:rPr>
        <w:t>figures</w:t>
      </w:r>
      <w:r>
        <w:rPr>
          <w:spacing w:val="-4"/>
          <w:sz w:val="24"/>
        </w:rPr>
        <w:t> </w:t>
      </w:r>
      <w:r>
        <w:rPr>
          <w:sz w:val="24"/>
        </w:rPr>
        <w:t>in</w:t>
      </w:r>
      <w:r>
        <w:rPr>
          <w:spacing w:val="-1"/>
          <w:sz w:val="24"/>
        </w:rPr>
        <w:t> </w:t>
      </w:r>
      <w:r>
        <w:rPr>
          <w:sz w:val="24"/>
        </w:rPr>
        <w:t>advance.</w:t>
      </w:r>
      <w:r>
        <w:rPr>
          <w:spacing w:val="-2"/>
          <w:sz w:val="24"/>
        </w:rPr>
        <w:t> </w:t>
      </w:r>
      <w:r>
        <w:rPr>
          <w:sz w:val="24"/>
        </w:rPr>
        <w:t>It</w:t>
      </w:r>
      <w:r>
        <w:rPr>
          <w:spacing w:val="-3"/>
          <w:sz w:val="24"/>
        </w:rPr>
        <w:t> </w:t>
      </w:r>
      <w:r>
        <w:rPr>
          <w:sz w:val="24"/>
        </w:rPr>
        <w:t>is</w:t>
      </w:r>
      <w:r>
        <w:rPr>
          <w:spacing w:val="-2"/>
          <w:sz w:val="24"/>
        </w:rPr>
        <w:t> </w:t>
      </w:r>
      <w:r>
        <w:rPr>
          <w:sz w:val="24"/>
        </w:rPr>
        <w:t>generally</w:t>
      </w:r>
      <w:r>
        <w:rPr>
          <w:spacing w:val="-2"/>
          <w:sz w:val="24"/>
        </w:rPr>
        <w:t> </w:t>
      </w:r>
      <w:r>
        <w:rPr>
          <w:sz w:val="24"/>
        </w:rPr>
        <w:t>more</w:t>
      </w:r>
      <w:r>
        <w:rPr>
          <w:spacing w:val="-3"/>
          <w:sz w:val="24"/>
        </w:rPr>
        <w:t> </w:t>
      </w:r>
      <w:r>
        <w:rPr>
          <w:sz w:val="24"/>
        </w:rPr>
        <w:t>difficult</w:t>
      </w:r>
      <w:r>
        <w:rPr>
          <w:spacing w:val="-1"/>
          <w:sz w:val="24"/>
        </w:rPr>
        <w:t> </w:t>
      </w:r>
      <w:r>
        <w:rPr>
          <w:sz w:val="24"/>
        </w:rPr>
        <w:t>to</w:t>
      </w:r>
      <w:r>
        <w:rPr>
          <w:spacing w:val="-3"/>
          <w:sz w:val="24"/>
        </w:rPr>
        <w:t> </w:t>
      </w:r>
      <w:r>
        <w:rPr>
          <w:sz w:val="24"/>
        </w:rPr>
        <w:t>apply this</w:t>
      </w:r>
      <w:r>
        <w:rPr>
          <w:spacing w:val="-2"/>
          <w:sz w:val="24"/>
        </w:rPr>
        <w:t> </w:t>
      </w:r>
      <w:r>
        <w:rPr>
          <w:sz w:val="24"/>
        </w:rPr>
        <w:t>law</w:t>
      </w:r>
      <w:r>
        <w:rPr>
          <w:spacing w:val="-3"/>
          <w:sz w:val="24"/>
        </w:rPr>
        <w:t> </w:t>
      </w:r>
      <w:r>
        <w:rPr>
          <w:sz w:val="24"/>
        </w:rPr>
        <w:t>to</w:t>
      </w:r>
      <w:r>
        <w:rPr>
          <w:spacing w:val="-1"/>
          <w:sz w:val="24"/>
        </w:rPr>
        <w:t> </w:t>
      </w:r>
      <w:r>
        <w:rPr>
          <w:sz w:val="24"/>
        </w:rPr>
        <w:t>speculative</w:t>
      </w:r>
      <w:r>
        <w:rPr>
          <w:spacing w:val="-2"/>
          <w:sz w:val="24"/>
        </w:rPr>
        <w:t> </w:t>
      </w:r>
      <w:r>
        <w:rPr>
          <w:sz w:val="24"/>
        </w:rPr>
        <w:t>risks</w:t>
      </w:r>
      <w:r>
        <w:rPr>
          <w:spacing w:val="-2"/>
          <w:sz w:val="24"/>
        </w:rPr>
        <w:t> </w:t>
      </w:r>
      <w:r>
        <w:rPr>
          <w:sz w:val="24"/>
        </w:rPr>
        <w:t>for</w:t>
      </w:r>
      <w:r>
        <w:rPr>
          <w:spacing w:val="-1"/>
          <w:sz w:val="24"/>
        </w:rPr>
        <w:t> </w:t>
      </w:r>
      <w:r>
        <w:rPr>
          <w:sz w:val="24"/>
        </w:rPr>
        <w:t>the purpose of predicting future losses. An exception is in gambling - casinos have no problems applying the law of large numbers in a very efficient manner.</w:t>
      </w:r>
    </w:p>
    <w:p>
      <w:pPr>
        <w:pStyle w:val="ListParagraph"/>
        <w:numPr>
          <w:ilvl w:val="0"/>
          <w:numId w:val="169"/>
        </w:numPr>
        <w:tabs>
          <w:tab w:pos="620" w:val="left" w:leader="none"/>
          <w:tab w:pos="622" w:val="left" w:leader="none"/>
        </w:tabs>
        <w:spacing w:line="237" w:lineRule="auto" w:before="276" w:after="0"/>
        <w:ind w:left="622" w:right="1412" w:hanging="371"/>
        <w:jc w:val="both"/>
        <w:rPr>
          <w:sz w:val="24"/>
        </w:rPr>
      </w:pPr>
      <w:r>
        <w:rPr>
          <w:sz w:val="24"/>
        </w:rPr>
        <w:t>Thirdly,</w:t>
      </w:r>
      <w:r>
        <w:rPr>
          <w:spacing w:val="-11"/>
          <w:sz w:val="24"/>
        </w:rPr>
        <w:t> </w:t>
      </w:r>
      <w:r>
        <w:rPr>
          <w:sz w:val="24"/>
        </w:rPr>
        <w:t>society</w:t>
      </w:r>
      <w:r>
        <w:rPr>
          <w:spacing w:val="-11"/>
          <w:sz w:val="24"/>
        </w:rPr>
        <w:t> </w:t>
      </w:r>
      <w:r>
        <w:rPr>
          <w:sz w:val="24"/>
        </w:rPr>
        <w:t>may</w:t>
      </w:r>
      <w:r>
        <w:rPr>
          <w:spacing w:val="-12"/>
          <w:sz w:val="24"/>
        </w:rPr>
        <w:t> </w:t>
      </w:r>
      <w:r>
        <w:rPr>
          <w:sz w:val="24"/>
        </w:rPr>
        <w:t>benefit</w:t>
      </w:r>
      <w:r>
        <w:rPr>
          <w:spacing w:val="-13"/>
          <w:sz w:val="24"/>
        </w:rPr>
        <w:t> </w:t>
      </w:r>
      <w:r>
        <w:rPr>
          <w:sz w:val="24"/>
        </w:rPr>
        <w:t>from</w:t>
      </w:r>
      <w:r>
        <w:rPr>
          <w:spacing w:val="-11"/>
          <w:sz w:val="24"/>
        </w:rPr>
        <w:t> </w:t>
      </w:r>
      <w:r>
        <w:rPr>
          <w:sz w:val="24"/>
        </w:rPr>
        <w:t>a</w:t>
      </w:r>
      <w:r>
        <w:rPr>
          <w:spacing w:val="-11"/>
          <w:sz w:val="24"/>
        </w:rPr>
        <w:t> </w:t>
      </w:r>
      <w:r>
        <w:rPr>
          <w:sz w:val="24"/>
        </w:rPr>
        <w:t>speculative</w:t>
      </w:r>
      <w:r>
        <w:rPr>
          <w:spacing w:val="-11"/>
          <w:sz w:val="24"/>
        </w:rPr>
        <w:t> </w:t>
      </w:r>
      <w:r>
        <w:rPr>
          <w:sz w:val="24"/>
        </w:rPr>
        <w:t>risk</w:t>
      </w:r>
      <w:r>
        <w:rPr>
          <w:spacing w:val="-12"/>
          <w:sz w:val="24"/>
        </w:rPr>
        <w:t> </w:t>
      </w:r>
      <w:r>
        <w:rPr>
          <w:sz w:val="24"/>
        </w:rPr>
        <w:t>that</w:t>
      </w:r>
      <w:r>
        <w:rPr>
          <w:spacing w:val="-10"/>
          <w:sz w:val="24"/>
        </w:rPr>
        <w:t> </w:t>
      </w:r>
      <w:r>
        <w:rPr>
          <w:sz w:val="24"/>
        </w:rPr>
        <w:t>may</w:t>
      </w:r>
      <w:r>
        <w:rPr>
          <w:spacing w:val="-11"/>
          <w:sz w:val="24"/>
        </w:rPr>
        <w:t> </w:t>
      </w:r>
      <w:r>
        <w:rPr>
          <w:sz w:val="24"/>
        </w:rPr>
        <w:t>lead</w:t>
      </w:r>
      <w:r>
        <w:rPr>
          <w:spacing w:val="-10"/>
          <w:sz w:val="24"/>
        </w:rPr>
        <w:t> </w:t>
      </w:r>
      <w:r>
        <w:rPr>
          <w:sz w:val="24"/>
        </w:rPr>
        <w:t>to</w:t>
      </w:r>
      <w:r>
        <w:rPr>
          <w:spacing w:val="-11"/>
          <w:sz w:val="24"/>
        </w:rPr>
        <w:t> </w:t>
      </w:r>
      <w:r>
        <w:rPr>
          <w:sz w:val="24"/>
        </w:rPr>
        <w:t>a</w:t>
      </w:r>
      <w:r>
        <w:rPr>
          <w:spacing w:val="-11"/>
          <w:sz w:val="24"/>
        </w:rPr>
        <w:t> </w:t>
      </w:r>
      <w:r>
        <w:rPr>
          <w:sz w:val="24"/>
        </w:rPr>
        <w:t>loss</w:t>
      </w:r>
      <w:r>
        <w:rPr>
          <w:spacing w:val="-11"/>
          <w:sz w:val="24"/>
        </w:rPr>
        <w:t> </w:t>
      </w:r>
      <w:r>
        <w:rPr>
          <w:sz w:val="24"/>
        </w:rPr>
        <w:t>for</w:t>
      </w:r>
      <w:r>
        <w:rPr>
          <w:spacing w:val="-10"/>
          <w:sz w:val="24"/>
        </w:rPr>
        <w:t> </w:t>
      </w:r>
      <w:r>
        <w:rPr>
          <w:sz w:val="24"/>
        </w:rPr>
        <w:t>an</w:t>
      </w:r>
      <w:r>
        <w:rPr>
          <w:spacing w:val="-10"/>
          <w:sz w:val="24"/>
        </w:rPr>
        <w:t> </w:t>
      </w:r>
      <w:r>
        <w:rPr>
          <w:sz w:val="24"/>
        </w:rPr>
        <w:t>individual.</w:t>
      </w:r>
      <w:r>
        <w:rPr>
          <w:spacing w:val="-11"/>
          <w:sz w:val="24"/>
        </w:rPr>
        <w:t> </w:t>
      </w:r>
      <w:r>
        <w:rPr>
          <w:sz w:val="24"/>
        </w:rPr>
        <w:t>Take this simple illustration: a computer manufacturer’s competitor develops a new technology to produce</w:t>
      </w:r>
      <w:r>
        <w:rPr>
          <w:spacing w:val="-14"/>
          <w:sz w:val="24"/>
        </w:rPr>
        <w:t> </w:t>
      </w:r>
      <w:r>
        <w:rPr>
          <w:sz w:val="24"/>
        </w:rPr>
        <w:t>computer</w:t>
      </w:r>
      <w:r>
        <w:rPr>
          <w:spacing w:val="-14"/>
          <w:sz w:val="24"/>
        </w:rPr>
        <w:t> </w:t>
      </w:r>
      <w:r>
        <w:rPr>
          <w:sz w:val="24"/>
        </w:rPr>
        <w:t>processors</w:t>
      </w:r>
      <w:r>
        <w:rPr>
          <w:spacing w:val="-12"/>
          <w:sz w:val="24"/>
        </w:rPr>
        <w:t> </w:t>
      </w:r>
      <w:r>
        <w:rPr>
          <w:sz w:val="24"/>
        </w:rPr>
        <w:t>which</w:t>
      </w:r>
      <w:r>
        <w:rPr>
          <w:spacing w:val="-11"/>
          <w:sz w:val="24"/>
        </w:rPr>
        <w:t> </w:t>
      </w:r>
      <w:r>
        <w:rPr>
          <w:sz w:val="24"/>
        </w:rPr>
        <w:t>can</w:t>
      </w:r>
      <w:r>
        <w:rPr>
          <w:spacing w:val="-14"/>
          <w:sz w:val="24"/>
        </w:rPr>
        <w:t> </w:t>
      </w:r>
      <w:r>
        <w:rPr>
          <w:sz w:val="24"/>
        </w:rPr>
        <w:t>work</w:t>
      </w:r>
      <w:r>
        <w:rPr>
          <w:spacing w:val="-14"/>
          <w:sz w:val="24"/>
        </w:rPr>
        <w:t> </w:t>
      </w:r>
      <w:r>
        <w:rPr>
          <w:sz w:val="24"/>
        </w:rPr>
        <w:t>faster</w:t>
      </w:r>
      <w:r>
        <w:rPr>
          <w:spacing w:val="-11"/>
          <w:sz w:val="24"/>
        </w:rPr>
        <w:t> </w:t>
      </w:r>
      <w:r>
        <w:rPr>
          <w:sz w:val="24"/>
        </w:rPr>
        <w:t>and</w:t>
      </w:r>
      <w:r>
        <w:rPr>
          <w:spacing w:val="-13"/>
          <w:sz w:val="24"/>
        </w:rPr>
        <w:t> </w:t>
      </w:r>
      <w:r>
        <w:rPr>
          <w:sz w:val="24"/>
        </w:rPr>
        <w:t>are</w:t>
      </w:r>
      <w:r>
        <w:rPr>
          <w:spacing w:val="-13"/>
          <w:sz w:val="24"/>
        </w:rPr>
        <w:t> </w:t>
      </w:r>
      <w:r>
        <w:rPr>
          <w:sz w:val="24"/>
        </w:rPr>
        <w:t>priced</w:t>
      </w:r>
      <w:r>
        <w:rPr>
          <w:spacing w:val="-11"/>
          <w:sz w:val="24"/>
        </w:rPr>
        <w:t> </w:t>
      </w:r>
      <w:r>
        <w:rPr>
          <w:sz w:val="24"/>
        </w:rPr>
        <w:t>more</w:t>
      </w:r>
      <w:r>
        <w:rPr>
          <w:spacing w:val="-14"/>
          <w:sz w:val="24"/>
        </w:rPr>
        <w:t> </w:t>
      </w:r>
      <w:r>
        <w:rPr>
          <w:sz w:val="24"/>
        </w:rPr>
        <w:t>affordably.</w:t>
      </w:r>
      <w:r>
        <w:rPr>
          <w:spacing w:val="-13"/>
          <w:sz w:val="24"/>
        </w:rPr>
        <w:t> </w:t>
      </w:r>
      <w:r>
        <w:rPr>
          <w:sz w:val="24"/>
        </w:rPr>
        <w:t>As</w:t>
      </w:r>
      <w:r>
        <w:rPr>
          <w:spacing w:val="-14"/>
          <w:sz w:val="24"/>
        </w:rPr>
        <w:t> </w:t>
      </w:r>
      <w:r>
        <w:rPr>
          <w:sz w:val="24"/>
        </w:rPr>
        <w:t>a</w:t>
      </w:r>
      <w:r>
        <w:rPr>
          <w:spacing w:val="-12"/>
          <w:sz w:val="24"/>
        </w:rPr>
        <w:t> </w:t>
      </w:r>
      <w:r>
        <w:rPr>
          <w:sz w:val="24"/>
        </w:rPr>
        <w:t>result, the</w:t>
      </w:r>
      <w:r>
        <w:rPr>
          <w:spacing w:val="-13"/>
          <w:sz w:val="24"/>
        </w:rPr>
        <w:t> </w:t>
      </w:r>
      <w:r>
        <w:rPr>
          <w:sz w:val="24"/>
        </w:rPr>
        <w:t>first</w:t>
      </w:r>
      <w:r>
        <w:rPr>
          <w:spacing w:val="-12"/>
          <w:sz w:val="24"/>
        </w:rPr>
        <w:t> </w:t>
      </w:r>
      <w:r>
        <w:rPr>
          <w:sz w:val="24"/>
        </w:rPr>
        <w:t>computer</w:t>
      </w:r>
      <w:r>
        <w:rPr>
          <w:spacing w:val="-13"/>
          <w:sz w:val="24"/>
        </w:rPr>
        <w:t> </w:t>
      </w:r>
      <w:r>
        <w:rPr>
          <w:sz w:val="24"/>
        </w:rPr>
        <w:t>manufacturer</w:t>
      </w:r>
      <w:r>
        <w:rPr>
          <w:spacing w:val="-11"/>
          <w:sz w:val="24"/>
        </w:rPr>
        <w:t> </w:t>
      </w:r>
      <w:r>
        <w:rPr>
          <w:sz w:val="24"/>
        </w:rPr>
        <w:t>is</w:t>
      </w:r>
      <w:r>
        <w:rPr>
          <w:spacing w:val="-14"/>
          <w:sz w:val="24"/>
        </w:rPr>
        <w:t> </w:t>
      </w:r>
      <w:r>
        <w:rPr>
          <w:sz w:val="24"/>
        </w:rPr>
        <w:t>pushed</w:t>
      </w:r>
      <w:r>
        <w:rPr>
          <w:spacing w:val="-11"/>
          <w:sz w:val="24"/>
        </w:rPr>
        <w:t> </w:t>
      </w:r>
      <w:r>
        <w:rPr>
          <w:sz w:val="24"/>
        </w:rPr>
        <w:t>into</w:t>
      </w:r>
      <w:r>
        <w:rPr>
          <w:spacing w:val="-11"/>
          <w:sz w:val="24"/>
        </w:rPr>
        <w:t> </w:t>
      </w:r>
      <w:r>
        <w:rPr>
          <w:sz w:val="24"/>
        </w:rPr>
        <w:t>bankruptcy.</w:t>
      </w:r>
      <w:r>
        <w:rPr>
          <w:spacing w:val="-12"/>
          <w:sz w:val="24"/>
        </w:rPr>
        <w:t> </w:t>
      </w:r>
      <w:r>
        <w:rPr>
          <w:sz w:val="24"/>
        </w:rPr>
        <w:t>Despite</w:t>
      </w:r>
      <w:r>
        <w:rPr>
          <w:spacing w:val="-11"/>
          <w:sz w:val="24"/>
        </w:rPr>
        <w:t> </w:t>
      </w:r>
      <w:r>
        <w:rPr>
          <w:sz w:val="24"/>
        </w:rPr>
        <w:t>the</w:t>
      </w:r>
      <w:r>
        <w:rPr>
          <w:spacing w:val="-11"/>
          <w:sz w:val="24"/>
        </w:rPr>
        <w:t> </w:t>
      </w:r>
      <w:r>
        <w:rPr>
          <w:sz w:val="24"/>
        </w:rPr>
        <w:t>loss</w:t>
      </w:r>
      <w:r>
        <w:rPr>
          <w:spacing w:val="-11"/>
          <w:sz w:val="24"/>
        </w:rPr>
        <w:t> </w:t>
      </w:r>
      <w:r>
        <w:rPr>
          <w:sz w:val="24"/>
        </w:rPr>
        <w:t>suffered</w:t>
      </w:r>
      <w:r>
        <w:rPr>
          <w:spacing w:val="-12"/>
          <w:sz w:val="24"/>
        </w:rPr>
        <w:t> </w:t>
      </w:r>
      <w:r>
        <w:rPr>
          <w:sz w:val="24"/>
        </w:rPr>
        <w:t>by</w:t>
      </w:r>
      <w:r>
        <w:rPr>
          <w:spacing w:val="-12"/>
          <w:sz w:val="24"/>
        </w:rPr>
        <w:t> </w:t>
      </w:r>
      <w:r>
        <w:rPr>
          <w:sz w:val="24"/>
        </w:rPr>
        <w:t>the</w:t>
      </w:r>
      <w:r>
        <w:rPr>
          <w:spacing w:val="-13"/>
          <w:sz w:val="24"/>
        </w:rPr>
        <w:t> </w:t>
      </w:r>
      <w:r>
        <w:rPr>
          <w:sz w:val="24"/>
        </w:rPr>
        <w:t>first manufacturer,</w:t>
      </w:r>
      <w:r>
        <w:rPr>
          <w:spacing w:val="-6"/>
          <w:sz w:val="24"/>
        </w:rPr>
        <w:t> </w:t>
      </w:r>
      <w:r>
        <w:rPr>
          <w:sz w:val="24"/>
        </w:rPr>
        <w:t>consumers</w:t>
      </w:r>
      <w:r>
        <w:rPr>
          <w:spacing w:val="-6"/>
          <w:sz w:val="24"/>
        </w:rPr>
        <w:t> </w:t>
      </w:r>
      <w:r>
        <w:rPr>
          <w:sz w:val="24"/>
        </w:rPr>
        <w:t>benefit</w:t>
      </w:r>
      <w:r>
        <w:rPr>
          <w:spacing w:val="-7"/>
          <w:sz w:val="24"/>
        </w:rPr>
        <w:t> </w:t>
      </w:r>
      <w:r>
        <w:rPr>
          <w:sz w:val="24"/>
        </w:rPr>
        <w:t>from</w:t>
      </w:r>
      <w:r>
        <w:rPr>
          <w:spacing w:val="-8"/>
          <w:sz w:val="24"/>
        </w:rPr>
        <w:t> </w:t>
      </w:r>
      <w:r>
        <w:rPr>
          <w:sz w:val="24"/>
        </w:rPr>
        <w:t>the</w:t>
      </w:r>
      <w:r>
        <w:rPr>
          <w:spacing w:val="-5"/>
          <w:sz w:val="24"/>
        </w:rPr>
        <w:t> </w:t>
      </w:r>
      <w:r>
        <w:rPr>
          <w:sz w:val="24"/>
        </w:rPr>
        <w:t>situation</w:t>
      </w:r>
      <w:r>
        <w:rPr>
          <w:spacing w:val="-4"/>
          <w:sz w:val="24"/>
        </w:rPr>
        <w:t> </w:t>
      </w:r>
      <w:r>
        <w:rPr>
          <w:sz w:val="24"/>
        </w:rPr>
        <w:t>since</w:t>
      </w:r>
      <w:r>
        <w:rPr>
          <w:spacing w:val="-8"/>
          <w:sz w:val="24"/>
        </w:rPr>
        <w:t> </w:t>
      </w:r>
      <w:r>
        <w:rPr>
          <w:sz w:val="24"/>
        </w:rPr>
        <w:t>the</w:t>
      </w:r>
      <w:r>
        <w:rPr>
          <w:spacing w:val="-5"/>
          <w:sz w:val="24"/>
        </w:rPr>
        <w:t> </w:t>
      </w:r>
      <w:r>
        <w:rPr>
          <w:sz w:val="24"/>
        </w:rPr>
        <w:t>competitor’s</w:t>
      </w:r>
      <w:r>
        <w:rPr>
          <w:spacing w:val="-6"/>
          <w:sz w:val="24"/>
        </w:rPr>
        <w:t> </w:t>
      </w:r>
      <w:r>
        <w:rPr>
          <w:sz w:val="24"/>
        </w:rPr>
        <w:t>computers</w:t>
      </w:r>
      <w:r>
        <w:rPr>
          <w:spacing w:val="-9"/>
          <w:sz w:val="24"/>
        </w:rPr>
        <w:t> </w:t>
      </w:r>
      <w:r>
        <w:rPr>
          <w:sz w:val="24"/>
        </w:rPr>
        <w:t>not</w:t>
      </w:r>
      <w:r>
        <w:rPr>
          <w:spacing w:val="-5"/>
          <w:sz w:val="24"/>
        </w:rPr>
        <w:t> </w:t>
      </w:r>
      <w:r>
        <w:rPr>
          <w:sz w:val="24"/>
        </w:rPr>
        <w:t>only work</w:t>
      </w:r>
      <w:r>
        <w:rPr>
          <w:spacing w:val="-2"/>
          <w:sz w:val="24"/>
        </w:rPr>
        <w:t> </w:t>
      </w:r>
      <w:r>
        <w:rPr>
          <w:sz w:val="24"/>
        </w:rPr>
        <w:t>faster</w:t>
      </w:r>
      <w:r>
        <w:rPr>
          <w:spacing w:val="-2"/>
          <w:sz w:val="24"/>
        </w:rPr>
        <w:t> </w:t>
      </w:r>
      <w:r>
        <w:rPr>
          <w:sz w:val="24"/>
        </w:rPr>
        <w:t>but are</w:t>
      </w:r>
      <w:r>
        <w:rPr>
          <w:spacing w:val="-1"/>
          <w:sz w:val="24"/>
        </w:rPr>
        <w:t> </w:t>
      </w:r>
      <w:r>
        <w:rPr>
          <w:sz w:val="24"/>
        </w:rPr>
        <w:t>sold</w:t>
      </w:r>
      <w:r>
        <w:rPr>
          <w:spacing w:val="-2"/>
          <w:sz w:val="24"/>
        </w:rPr>
        <w:t> </w:t>
      </w:r>
      <w:r>
        <w:rPr>
          <w:sz w:val="24"/>
        </w:rPr>
        <w:t>at a</w:t>
      </w:r>
      <w:r>
        <w:rPr>
          <w:spacing w:val="-1"/>
          <w:sz w:val="24"/>
        </w:rPr>
        <w:t> </w:t>
      </w:r>
      <w:r>
        <w:rPr>
          <w:sz w:val="24"/>
        </w:rPr>
        <w:t>lower</w:t>
      </w:r>
      <w:r>
        <w:rPr>
          <w:spacing w:val="-2"/>
          <w:sz w:val="24"/>
        </w:rPr>
        <w:t> </w:t>
      </w:r>
      <w:r>
        <w:rPr>
          <w:sz w:val="24"/>
        </w:rPr>
        <w:t>price.</w:t>
      </w:r>
      <w:r>
        <w:rPr>
          <w:spacing w:val="-2"/>
          <w:sz w:val="24"/>
        </w:rPr>
        <w:t> </w:t>
      </w:r>
      <w:r>
        <w:rPr>
          <w:sz w:val="24"/>
        </w:rPr>
        <w:t>On</w:t>
      </w:r>
      <w:r>
        <w:rPr>
          <w:spacing w:val="-2"/>
          <w:sz w:val="24"/>
        </w:rPr>
        <w:t> </w:t>
      </w:r>
      <w:r>
        <w:rPr>
          <w:sz w:val="24"/>
        </w:rPr>
        <w:t>the</w:t>
      </w:r>
      <w:r>
        <w:rPr>
          <w:spacing w:val="-5"/>
          <w:sz w:val="24"/>
        </w:rPr>
        <w:t> </w:t>
      </w:r>
      <w:r>
        <w:rPr>
          <w:sz w:val="24"/>
        </w:rPr>
        <w:t>other hand,</w:t>
      </w:r>
      <w:r>
        <w:rPr>
          <w:spacing w:val="-1"/>
          <w:sz w:val="24"/>
        </w:rPr>
        <w:t> </w:t>
      </w:r>
      <w:r>
        <w:rPr>
          <w:sz w:val="24"/>
        </w:rPr>
        <w:t>society</w:t>
      </w:r>
      <w:r>
        <w:rPr>
          <w:spacing w:val="-1"/>
          <w:sz w:val="24"/>
        </w:rPr>
        <w:t> </w:t>
      </w:r>
      <w:r>
        <w:rPr>
          <w:sz w:val="24"/>
        </w:rPr>
        <w:t>would be</w:t>
      </w:r>
      <w:r>
        <w:rPr>
          <w:spacing w:val="-2"/>
          <w:sz w:val="24"/>
        </w:rPr>
        <w:t> </w:t>
      </w:r>
      <w:r>
        <w:rPr>
          <w:sz w:val="24"/>
        </w:rPr>
        <w:t>harmed if a</w:t>
      </w:r>
      <w:r>
        <w:rPr>
          <w:spacing w:val="-3"/>
          <w:sz w:val="24"/>
        </w:rPr>
        <w:t> </w:t>
      </w:r>
      <w:r>
        <w:rPr>
          <w:sz w:val="24"/>
        </w:rPr>
        <w:t>pure risk is present, and a loss occurs. A simple example would be the case of an earthquake.</w:t>
      </w:r>
    </w:p>
    <w:p>
      <w:pPr>
        <w:pStyle w:val="ListParagraph"/>
        <w:numPr>
          <w:ilvl w:val="2"/>
          <w:numId w:val="167"/>
        </w:numPr>
        <w:tabs>
          <w:tab w:pos="815" w:val="left" w:leader="none"/>
        </w:tabs>
        <w:spacing w:line="240" w:lineRule="auto" w:before="274" w:after="0"/>
        <w:ind w:left="815" w:right="0" w:hanging="554"/>
        <w:jc w:val="left"/>
        <w:rPr>
          <w:b/>
          <w:sz w:val="23"/>
        </w:rPr>
      </w:pPr>
      <w:r>
        <w:rPr>
          <w:b/>
          <w:sz w:val="23"/>
        </w:rPr>
        <w:t>Fundamental</w:t>
      </w:r>
      <w:r>
        <w:rPr>
          <w:b/>
          <w:spacing w:val="-3"/>
          <w:sz w:val="23"/>
        </w:rPr>
        <w:t> </w:t>
      </w:r>
      <w:r>
        <w:rPr>
          <w:b/>
          <w:sz w:val="23"/>
        </w:rPr>
        <w:t>Risk</w:t>
      </w:r>
      <w:r>
        <w:rPr>
          <w:b/>
          <w:spacing w:val="-4"/>
          <w:sz w:val="23"/>
        </w:rPr>
        <w:t> </w:t>
      </w:r>
      <w:r>
        <w:rPr>
          <w:b/>
          <w:sz w:val="23"/>
        </w:rPr>
        <w:t>vs.</w:t>
      </w:r>
      <w:r>
        <w:rPr>
          <w:b/>
          <w:spacing w:val="-3"/>
          <w:sz w:val="23"/>
        </w:rPr>
        <w:t> </w:t>
      </w:r>
      <w:r>
        <w:rPr>
          <w:b/>
          <w:sz w:val="23"/>
        </w:rPr>
        <w:t>Particular</w:t>
      </w:r>
      <w:r>
        <w:rPr>
          <w:b/>
          <w:spacing w:val="-4"/>
          <w:sz w:val="23"/>
        </w:rPr>
        <w:t> Risk</w:t>
      </w:r>
    </w:p>
    <w:p>
      <w:pPr>
        <w:pStyle w:val="BodyText"/>
        <w:spacing w:before="3"/>
        <w:ind w:left="0"/>
        <w:rPr>
          <w:b/>
          <w:sz w:val="23"/>
        </w:rPr>
      </w:pPr>
    </w:p>
    <w:p>
      <w:pPr>
        <w:pStyle w:val="BodyText"/>
        <w:spacing w:line="237" w:lineRule="auto"/>
        <w:ind w:left="261" w:right="1411"/>
        <w:jc w:val="both"/>
      </w:pPr>
      <w:r>
        <w:rPr/>
        <w:t>The distinction between a fundamental and a particular risk is important since government assistance may be necessary to insure fundamental risk. Social insurance, government insurance programs, and government guarantees, and subsidies are used to protect against certain fundamental risks. For example, the risk of unemployment is generally not insurable by private insurance companies, but it can be insured publicly by the government if the government chooses to do so.</w:t>
      </w:r>
    </w:p>
    <w:p>
      <w:pPr>
        <w:spacing w:after="0" w:line="237" w:lineRule="auto"/>
        <w:jc w:val="both"/>
        <w:sectPr>
          <w:footerReference w:type="even" r:id="rId214"/>
          <w:footerReference w:type="default" r:id="rId215"/>
          <w:pgSz w:w="11900" w:h="16840"/>
          <w:pgMar w:header="0" w:footer="933" w:top="1320" w:bottom="1120" w:left="600" w:right="0"/>
        </w:sectPr>
      </w:pPr>
    </w:p>
    <w:p>
      <w:pPr>
        <w:pStyle w:val="ListParagraph"/>
        <w:numPr>
          <w:ilvl w:val="1"/>
          <w:numId w:val="167"/>
        </w:numPr>
        <w:tabs>
          <w:tab w:pos="818" w:val="left" w:leader="none"/>
        </w:tabs>
        <w:spacing w:line="240" w:lineRule="auto" w:before="24" w:after="0"/>
        <w:ind w:left="818" w:right="0" w:hanging="566"/>
        <w:jc w:val="left"/>
        <w:rPr>
          <w:b/>
          <w:sz w:val="23"/>
        </w:rPr>
      </w:pPr>
      <w:r>
        <w:rPr>
          <w:b/>
          <w:sz w:val="23"/>
        </w:rPr>
        <w:t>Management</w:t>
      </w:r>
      <w:r>
        <w:rPr>
          <w:b/>
          <w:spacing w:val="-5"/>
          <w:sz w:val="23"/>
        </w:rPr>
        <w:t> </w:t>
      </w:r>
      <w:r>
        <w:rPr>
          <w:b/>
          <w:sz w:val="23"/>
        </w:rPr>
        <w:t>of</w:t>
      </w:r>
      <w:r>
        <w:rPr>
          <w:b/>
          <w:spacing w:val="-2"/>
          <w:sz w:val="23"/>
        </w:rPr>
        <w:t> </w:t>
      </w:r>
      <w:r>
        <w:rPr>
          <w:b/>
          <w:spacing w:val="-4"/>
          <w:sz w:val="23"/>
        </w:rPr>
        <w:t>Risk</w:t>
      </w:r>
    </w:p>
    <w:p>
      <w:pPr>
        <w:pStyle w:val="BodyText"/>
        <w:spacing w:before="5"/>
        <w:ind w:left="0"/>
        <w:rPr>
          <w:b/>
          <w:sz w:val="23"/>
        </w:rPr>
      </w:pPr>
    </w:p>
    <w:p>
      <w:pPr>
        <w:pStyle w:val="BodyText"/>
        <w:ind w:right="1411"/>
        <w:jc w:val="both"/>
      </w:pPr>
      <w:r>
        <w:rPr/>
        <w:t>Risk management is the method used by individuals as well as organizations to manage activities whose outcomes cannot be forecasted exactly, for example, measures to reduce the risk of loss of lives, damage to physical assets, exposure to legal liability or injury to employees or customers.</w:t>
      </w:r>
    </w:p>
    <w:p>
      <w:pPr>
        <w:pStyle w:val="BodyText"/>
        <w:spacing w:before="273"/>
        <w:jc w:val="both"/>
      </w:pPr>
      <w:r>
        <w:rPr/>
        <w:t>The</w:t>
      </w:r>
      <w:r>
        <w:rPr>
          <w:spacing w:val="-3"/>
        </w:rPr>
        <w:t> </w:t>
      </w:r>
      <w:r>
        <w:rPr/>
        <w:t>management</w:t>
      </w:r>
      <w:r>
        <w:rPr>
          <w:spacing w:val="-2"/>
        </w:rPr>
        <w:t> </w:t>
      </w:r>
      <w:r>
        <w:rPr/>
        <w:t>of</w:t>
      </w:r>
      <w:r>
        <w:rPr>
          <w:spacing w:val="-2"/>
        </w:rPr>
        <w:t> </w:t>
      </w:r>
      <w:r>
        <w:rPr/>
        <w:t>risk</w:t>
      </w:r>
      <w:r>
        <w:rPr>
          <w:spacing w:val="-6"/>
        </w:rPr>
        <w:t> </w:t>
      </w:r>
      <w:r>
        <w:rPr/>
        <w:t>involves</w:t>
      </w:r>
      <w:r>
        <w:rPr>
          <w:spacing w:val="-3"/>
        </w:rPr>
        <w:t> </w:t>
      </w:r>
      <w:r>
        <w:rPr/>
        <w:t>the</w:t>
      </w:r>
      <w:r>
        <w:rPr>
          <w:spacing w:val="-4"/>
        </w:rPr>
        <w:t> </w:t>
      </w:r>
      <w:r>
        <w:rPr/>
        <w:t>following</w:t>
      </w:r>
      <w:r>
        <w:rPr>
          <w:spacing w:val="-3"/>
        </w:rPr>
        <w:t> </w:t>
      </w:r>
      <w:r>
        <w:rPr>
          <w:spacing w:val="-2"/>
        </w:rPr>
        <w:t>steps:</w:t>
      </w:r>
    </w:p>
    <w:p>
      <w:pPr>
        <w:pStyle w:val="Heading2"/>
        <w:spacing w:before="281"/>
        <w:jc w:val="both"/>
      </w:pPr>
      <w:r>
        <w:rPr/>
        <w:t>Management</w:t>
      </w:r>
      <w:r>
        <w:rPr>
          <w:spacing w:val="-4"/>
        </w:rPr>
        <w:t> </w:t>
      </w:r>
      <w:r>
        <w:rPr/>
        <w:t>of</w:t>
      </w:r>
      <w:r>
        <w:rPr>
          <w:spacing w:val="-2"/>
        </w:rPr>
        <w:t> </w:t>
      </w:r>
      <w:r>
        <w:rPr>
          <w:spacing w:val="-4"/>
        </w:rPr>
        <w:t>Risk</w:t>
      </w:r>
    </w:p>
    <w:p>
      <w:pPr>
        <w:pStyle w:val="BodyText"/>
        <w:spacing w:before="9"/>
        <w:ind w:left="0"/>
        <w:rPr>
          <w:b/>
          <w:sz w:val="19"/>
        </w:rPr>
      </w:pPr>
      <w:r>
        <w:rPr/>
        <w:drawing>
          <wp:anchor distT="0" distB="0" distL="0" distR="0" allowOverlap="1" layoutInCell="1" locked="0" behindDoc="1" simplePos="0" relativeHeight="487650304">
            <wp:simplePos x="0" y="0"/>
            <wp:positionH relativeFrom="page">
              <wp:posOffset>539115</wp:posOffset>
            </wp:positionH>
            <wp:positionV relativeFrom="paragraph">
              <wp:posOffset>168799</wp:posOffset>
            </wp:positionV>
            <wp:extent cx="6105779" cy="2539746"/>
            <wp:effectExtent l="0" t="0" r="0" b="0"/>
            <wp:wrapTopAndBottom/>
            <wp:docPr id="345" name="Image 345"/>
            <wp:cNvGraphicFramePr>
              <a:graphicFrameLocks/>
            </wp:cNvGraphicFramePr>
            <a:graphic>
              <a:graphicData uri="http://schemas.openxmlformats.org/drawingml/2006/picture">
                <pic:pic>
                  <pic:nvPicPr>
                    <pic:cNvPr id="345" name="Image 345"/>
                    <pic:cNvPicPr/>
                  </pic:nvPicPr>
                  <pic:blipFill>
                    <a:blip r:embed="rId216" cstate="print"/>
                    <a:stretch>
                      <a:fillRect/>
                    </a:stretch>
                  </pic:blipFill>
                  <pic:spPr>
                    <a:xfrm>
                      <a:off x="0" y="0"/>
                      <a:ext cx="6105779" cy="2539746"/>
                    </a:xfrm>
                    <a:prstGeom prst="rect">
                      <a:avLst/>
                    </a:prstGeom>
                  </pic:spPr>
                </pic:pic>
              </a:graphicData>
            </a:graphic>
          </wp:anchor>
        </w:drawing>
      </w:r>
    </w:p>
    <w:p>
      <w:pPr>
        <w:pStyle w:val="BodyText"/>
        <w:spacing w:before="45"/>
        <w:ind w:left="0"/>
        <w:rPr>
          <w:b/>
        </w:rPr>
      </w:pPr>
    </w:p>
    <w:p>
      <w:pPr>
        <w:pStyle w:val="ListParagraph"/>
        <w:numPr>
          <w:ilvl w:val="2"/>
          <w:numId w:val="167"/>
        </w:numPr>
        <w:tabs>
          <w:tab w:pos="816" w:val="left" w:leader="none"/>
        </w:tabs>
        <w:spacing w:line="240" w:lineRule="auto" w:before="0" w:after="0"/>
        <w:ind w:left="816" w:right="0" w:hanging="564"/>
        <w:jc w:val="left"/>
        <w:rPr>
          <w:b/>
          <w:sz w:val="24"/>
        </w:rPr>
      </w:pPr>
      <w:r>
        <w:rPr>
          <w:b/>
          <w:sz w:val="24"/>
        </w:rPr>
        <w:t>Risk</w:t>
      </w:r>
      <w:r>
        <w:rPr>
          <w:b/>
          <w:spacing w:val="-1"/>
          <w:sz w:val="24"/>
        </w:rPr>
        <w:t> </w:t>
      </w:r>
      <w:r>
        <w:rPr>
          <w:b/>
          <w:spacing w:val="-2"/>
          <w:sz w:val="24"/>
        </w:rPr>
        <w:t>Identification</w:t>
      </w:r>
    </w:p>
    <w:p>
      <w:pPr>
        <w:pStyle w:val="BodyText"/>
        <w:spacing w:before="286"/>
        <w:ind w:right="1406"/>
        <w:jc w:val="both"/>
      </w:pPr>
      <w:r>
        <w:rPr/>
        <w:t>Management of risk begins with identifying potential risks. Risks are usually related to problems triggered</w:t>
      </w:r>
      <w:r>
        <w:rPr>
          <w:spacing w:val="-10"/>
        </w:rPr>
        <w:t> </w:t>
      </w:r>
      <w:r>
        <w:rPr/>
        <w:t>by</w:t>
      </w:r>
      <w:r>
        <w:rPr>
          <w:spacing w:val="-10"/>
        </w:rPr>
        <w:t> </w:t>
      </w:r>
      <w:r>
        <w:rPr/>
        <w:t>certain</w:t>
      </w:r>
      <w:r>
        <w:rPr>
          <w:spacing w:val="-10"/>
        </w:rPr>
        <w:t> </w:t>
      </w:r>
      <w:r>
        <w:rPr/>
        <w:t>events.</w:t>
      </w:r>
      <w:r>
        <w:rPr>
          <w:spacing w:val="-10"/>
        </w:rPr>
        <w:t> </w:t>
      </w:r>
      <w:r>
        <w:rPr/>
        <w:t>Hence,</w:t>
      </w:r>
      <w:r>
        <w:rPr>
          <w:spacing w:val="-11"/>
        </w:rPr>
        <w:t> </w:t>
      </w:r>
      <w:r>
        <w:rPr/>
        <w:t>risk</w:t>
      </w:r>
      <w:r>
        <w:rPr>
          <w:spacing w:val="-10"/>
        </w:rPr>
        <w:t> </w:t>
      </w:r>
      <w:r>
        <w:rPr/>
        <w:t>identification</w:t>
      </w:r>
      <w:r>
        <w:rPr>
          <w:spacing w:val="-8"/>
        </w:rPr>
        <w:t> </w:t>
      </w:r>
      <w:r>
        <w:rPr/>
        <w:t>starts</w:t>
      </w:r>
      <w:r>
        <w:rPr>
          <w:spacing w:val="-11"/>
        </w:rPr>
        <w:t> </w:t>
      </w:r>
      <w:r>
        <w:rPr/>
        <w:t>with</w:t>
      </w:r>
      <w:r>
        <w:rPr>
          <w:spacing w:val="-10"/>
        </w:rPr>
        <w:t> </w:t>
      </w:r>
      <w:r>
        <w:rPr/>
        <w:t>the</w:t>
      </w:r>
      <w:r>
        <w:rPr>
          <w:spacing w:val="-11"/>
        </w:rPr>
        <w:t> </w:t>
      </w:r>
      <w:r>
        <w:rPr/>
        <w:t>source</w:t>
      </w:r>
      <w:r>
        <w:rPr>
          <w:spacing w:val="-13"/>
        </w:rPr>
        <w:t> </w:t>
      </w:r>
      <w:r>
        <w:rPr/>
        <w:t>of</w:t>
      </w:r>
      <w:r>
        <w:rPr>
          <w:spacing w:val="-10"/>
        </w:rPr>
        <w:t> </w:t>
      </w:r>
      <w:r>
        <w:rPr/>
        <w:t>the</w:t>
      </w:r>
      <w:r>
        <w:rPr>
          <w:spacing w:val="-11"/>
        </w:rPr>
        <w:t> </w:t>
      </w:r>
      <w:r>
        <w:rPr/>
        <w:t>problems,</w:t>
      </w:r>
      <w:r>
        <w:rPr>
          <w:spacing w:val="-9"/>
        </w:rPr>
        <w:t> </w:t>
      </w:r>
      <w:r>
        <w:rPr/>
        <w:t>or</w:t>
      </w:r>
      <w:r>
        <w:rPr>
          <w:spacing w:val="-11"/>
        </w:rPr>
        <w:t> </w:t>
      </w:r>
      <w:r>
        <w:rPr/>
        <w:t>with the problem itself.</w:t>
      </w:r>
    </w:p>
    <w:p>
      <w:pPr>
        <w:pStyle w:val="Heading2"/>
        <w:numPr>
          <w:ilvl w:val="2"/>
          <w:numId w:val="167"/>
        </w:numPr>
        <w:tabs>
          <w:tab w:pos="816" w:val="left" w:leader="none"/>
        </w:tabs>
        <w:spacing w:line="240" w:lineRule="auto" w:before="271" w:after="0"/>
        <w:ind w:left="816" w:right="0" w:hanging="564"/>
        <w:jc w:val="left"/>
      </w:pPr>
      <w:r>
        <w:rPr/>
        <w:t>Risk</w:t>
      </w:r>
      <w:r>
        <w:rPr>
          <w:spacing w:val="-1"/>
        </w:rPr>
        <w:t> </w:t>
      </w:r>
      <w:r>
        <w:rPr>
          <w:spacing w:val="-2"/>
        </w:rPr>
        <w:t>Assessment</w:t>
      </w:r>
    </w:p>
    <w:p>
      <w:pPr>
        <w:pStyle w:val="BodyText"/>
        <w:spacing w:line="252" w:lineRule="auto" w:before="285"/>
        <w:ind w:right="1406"/>
        <w:jc w:val="both"/>
      </w:pPr>
      <w:r>
        <w:rPr/>
        <w:t>Once</w:t>
      </w:r>
      <w:r>
        <w:rPr>
          <w:spacing w:val="-13"/>
        </w:rPr>
        <w:t> </w:t>
      </w:r>
      <w:r>
        <w:rPr/>
        <w:t>the</w:t>
      </w:r>
      <w:r>
        <w:rPr>
          <w:spacing w:val="-13"/>
        </w:rPr>
        <w:t> </w:t>
      </w:r>
      <w:r>
        <w:rPr/>
        <w:t>risks</w:t>
      </w:r>
      <w:r>
        <w:rPr>
          <w:spacing w:val="-12"/>
        </w:rPr>
        <w:t> </w:t>
      </w:r>
      <w:r>
        <w:rPr/>
        <w:t>have</w:t>
      </w:r>
      <w:r>
        <w:rPr>
          <w:spacing w:val="-13"/>
        </w:rPr>
        <w:t> </w:t>
      </w:r>
      <w:r>
        <w:rPr/>
        <w:t>been</w:t>
      </w:r>
      <w:r>
        <w:rPr>
          <w:spacing w:val="-14"/>
        </w:rPr>
        <w:t> </w:t>
      </w:r>
      <w:r>
        <w:rPr/>
        <w:t>identified,</w:t>
      </w:r>
      <w:r>
        <w:rPr>
          <w:spacing w:val="-13"/>
        </w:rPr>
        <w:t> </w:t>
      </w:r>
      <w:r>
        <w:rPr/>
        <w:t>the</w:t>
      </w:r>
      <w:r>
        <w:rPr>
          <w:spacing w:val="-13"/>
        </w:rPr>
        <w:t> </w:t>
      </w:r>
      <w:r>
        <w:rPr/>
        <w:t>potential</w:t>
      </w:r>
      <w:r>
        <w:rPr>
          <w:spacing w:val="-13"/>
        </w:rPr>
        <w:t> </w:t>
      </w:r>
      <w:r>
        <w:rPr/>
        <w:t>severity</w:t>
      </w:r>
      <w:r>
        <w:rPr>
          <w:spacing w:val="-14"/>
        </w:rPr>
        <w:t> </w:t>
      </w:r>
      <w:r>
        <w:rPr/>
        <w:t>of</w:t>
      </w:r>
      <w:r>
        <w:rPr>
          <w:spacing w:val="-12"/>
        </w:rPr>
        <w:t> </w:t>
      </w:r>
      <w:r>
        <w:rPr/>
        <w:t>loss</w:t>
      </w:r>
      <w:r>
        <w:rPr>
          <w:spacing w:val="-12"/>
        </w:rPr>
        <w:t> </w:t>
      </w:r>
      <w:r>
        <w:rPr/>
        <w:t>and</w:t>
      </w:r>
      <w:r>
        <w:rPr>
          <w:spacing w:val="-12"/>
        </w:rPr>
        <w:t> </w:t>
      </w:r>
      <w:r>
        <w:rPr/>
        <w:t>probability</w:t>
      </w:r>
      <w:r>
        <w:rPr>
          <w:spacing w:val="-14"/>
        </w:rPr>
        <w:t> </w:t>
      </w:r>
      <w:r>
        <w:rPr/>
        <w:t>of</w:t>
      </w:r>
      <w:r>
        <w:rPr>
          <w:spacing w:val="-12"/>
        </w:rPr>
        <w:t> </w:t>
      </w:r>
      <w:r>
        <w:rPr/>
        <w:t>occurrence</w:t>
      </w:r>
      <w:r>
        <w:rPr>
          <w:spacing w:val="-13"/>
        </w:rPr>
        <w:t> </w:t>
      </w:r>
      <w:r>
        <w:rPr/>
        <w:t>must then</w:t>
      </w:r>
      <w:r>
        <w:rPr>
          <w:spacing w:val="-1"/>
        </w:rPr>
        <w:t> </w:t>
      </w:r>
      <w:r>
        <w:rPr/>
        <w:t>be</w:t>
      </w:r>
      <w:r>
        <w:rPr>
          <w:spacing w:val="-1"/>
        </w:rPr>
        <w:t> </w:t>
      </w:r>
      <w:r>
        <w:rPr/>
        <w:t>assessed.</w:t>
      </w:r>
      <w:r>
        <w:rPr>
          <w:spacing w:val="-5"/>
        </w:rPr>
        <w:t> </w:t>
      </w:r>
      <w:r>
        <w:rPr/>
        <w:t>The</w:t>
      </w:r>
      <w:r>
        <w:rPr>
          <w:spacing w:val="-4"/>
        </w:rPr>
        <w:t> </w:t>
      </w:r>
      <w:r>
        <w:rPr/>
        <w:t>degree</w:t>
      </w:r>
      <w:r>
        <w:rPr>
          <w:spacing w:val="-1"/>
        </w:rPr>
        <w:t> </w:t>
      </w:r>
      <w:r>
        <w:rPr/>
        <w:t>and</w:t>
      </w:r>
      <w:r>
        <w:rPr>
          <w:spacing w:val="-1"/>
        </w:rPr>
        <w:t> </w:t>
      </w:r>
      <w:r>
        <w:rPr/>
        <w:t>magnitude</w:t>
      </w:r>
      <w:r>
        <w:rPr>
          <w:spacing w:val="-4"/>
        </w:rPr>
        <w:t> </w:t>
      </w:r>
      <w:r>
        <w:rPr/>
        <w:t>of</w:t>
      </w:r>
      <w:r>
        <w:rPr>
          <w:spacing w:val="-3"/>
        </w:rPr>
        <w:t> </w:t>
      </w:r>
      <w:r>
        <w:rPr/>
        <w:t>a</w:t>
      </w:r>
      <w:r>
        <w:rPr>
          <w:spacing w:val="-3"/>
        </w:rPr>
        <w:t> </w:t>
      </w:r>
      <w:r>
        <w:rPr/>
        <w:t>risk</w:t>
      </w:r>
      <w:r>
        <w:rPr>
          <w:spacing w:val="-3"/>
        </w:rPr>
        <w:t> </w:t>
      </w:r>
      <w:r>
        <w:rPr/>
        <w:t>can</w:t>
      </w:r>
      <w:r>
        <w:rPr>
          <w:spacing w:val="-1"/>
        </w:rPr>
        <w:t> </w:t>
      </w:r>
      <w:r>
        <w:rPr/>
        <w:t>either</w:t>
      </w:r>
      <w:r>
        <w:rPr>
          <w:spacing w:val="-4"/>
        </w:rPr>
        <w:t> </w:t>
      </w:r>
      <w:r>
        <w:rPr/>
        <w:t>be</w:t>
      </w:r>
      <w:r>
        <w:rPr>
          <w:spacing w:val="-3"/>
        </w:rPr>
        <w:t> </w:t>
      </w:r>
      <w:r>
        <w:rPr/>
        <w:t>easy</w:t>
      </w:r>
      <w:r>
        <w:rPr>
          <w:spacing w:val="-3"/>
        </w:rPr>
        <w:t> </w:t>
      </w:r>
      <w:r>
        <w:rPr/>
        <w:t>to</w:t>
      </w:r>
      <w:r>
        <w:rPr>
          <w:spacing w:val="-4"/>
        </w:rPr>
        <w:t> </w:t>
      </w:r>
      <w:r>
        <w:rPr/>
        <w:t>measure,</w:t>
      </w:r>
      <w:r>
        <w:rPr>
          <w:spacing w:val="-4"/>
        </w:rPr>
        <w:t> </w:t>
      </w:r>
      <w:r>
        <w:rPr/>
        <w:t>as</w:t>
      </w:r>
      <w:r>
        <w:rPr>
          <w:spacing w:val="-2"/>
        </w:rPr>
        <w:t> </w:t>
      </w:r>
      <w:r>
        <w:rPr/>
        <w:t>in</w:t>
      </w:r>
      <w:r>
        <w:rPr>
          <w:spacing w:val="-1"/>
        </w:rPr>
        <w:t> </w:t>
      </w:r>
      <w:r>
        <w:rPr/>
        <w:t>the</w:t>
      </w:r>
      <w:r>
        <w:rPr>
          <w:spacing w:val="-1"/>
        </w:rPr>
        <w:t> </w:t>
      </w:r>
      <w:r>
        <w:rPr/>
        <w:t>case of</w:t>
      </w:r>
      <w:r>
        <w:rPr>
          <w:spacing w:val="-1"/>
        </w:rPr>
        <w:t> </w:t>
      </w:r>
      <w:r>
        <w:rPr/>
        <w:t>the</w:t>
      </w:r>
      <w:r>
        <w:rPr>
          <w:spacing w:val="-2"/>
        </w:rPr>
        <w:t> </w:t>
      </w:r>
      <w:r>
        <w:rPr/>
        <w:t>value</w:t>
      </w:r>
      <w:r>
        <w:rPr>
          <w:spacing w:val="-4"/>
        </w:rPr>
        <w:t> </w:t>
      </w:r>
      <w:r>
        <w:rPr/>
        <w:t>of</w:t>
      </w:r>
      <w:r>
        <w:rPr>
          <w:spacing w:val="-1"/>
        </w:rPr>
        <w:t> </w:t>
      </w:r>
      <w:r>
        <w:rPr/>
        <w:t>a</w:t>
      </w:r>
      <w:r>
        <w:rPr>
          <w:spacing w:val="-4"/>
        </w:rPr>
        <w:t> </w:t>
      </w:r>
      <w:r>
        <w:rPr/>
        <w:t>lost</w:t>
      </w:r>
      <w:r>
        <w:rPr>
          <w:spacing w:val="-3"/>
        </w:rPr>
        <w:t> </w:t>
      </w:r>
      <w:r>
        <w:rPr/>
        <w:t>building,</w:t>
      </w:r>
      <w:r>
        <w:rPr>
          <w:spacing w:val="-3"/>
        </w:rPr>
        <w:t> </w:t>
      </w:r>
      <w:r>
        <w:rPr/>
        <w:t>or</w:t>
      </w:r>
      <w:r>
        <w:rPr>
          <w:spacing w:val="-2"/>
        </w:rPr>
        <w:t> </w:t>
      </w:r>
      <w:r>
        <w:rPr/>
        <w:t>impossible</w:t>
      </w:r>
      <w:r>
        <w:rPr>
          <w:spacing w:val="-4"/>
        </w:rPr>
        <w:t> </w:t>
      </w:r>
      <w:r>
        <w:rPr/>
        <w:t>to</w:t>
      </w:r>
      <w:r>
        <w:rPr>
          <w:spacing w:val="-2"/>
        </w:rPr>
        <w:t> </w:t>
      </w:r>
      <w:r>
        <w:rPr/>
        <w:t>know for</w:t>
      </w:r>
      <w:r>
        <w:rPr>
          <w:spacing w:val="-2"/>
        </w:rPr>
        <w:t> </w:t>
      </w:r>
      <w:r>
        <w:rPr/>
        <w:t>sure,</w:t>
      </w:r>
      <w:r>
        <w:rPr>
          <w:spacing w:val="-3"/>
        </w:rPr>
        <w:t> </w:t>
      </w:r>
      <w:r>
        <w:rPr/>
        <w:t>as</w:t>
      </w:r>
      <w:r>
        <w:rPr>
          <w:spacing w:val="-3"/>
        </w:rPr>
        <w:t> </w:t>
      </w:r>
      <w:r>
        <w:rPr/>
        <w:t>in</w:t>
      </w:r>
      <w:r>
        <w:rPr>
          <w:spacing w:val="-4"/>
        </w:rPr>
        <w:t> </w:t>
      </w:r>
      <w:r>
        <w:rPr/>
        <w:t>the</w:t>
      </w:r>
      <w:r>
        <w:rPr>
          <w:spacing w:val="-2"/>
        </w:rPr>
        <w:t> </w:t>
      </w:r>
      <w:r>
        <w:rPr/>
        <w:t>case</w:t>
      </w:r>
      <w:r>
        <w:rPr>
          <w:spacing w:val="-2"/>
        </w:rPr>
        <w:t> </w:t>
      </w:r>
      <w:r>
        <w:rPr/>
        <w:t>of</w:t>
      </w:r>
      <w:r>
        <w:rPr>
          <w:spacing w:val="-3"/>
        </w:rPr>
        <w:t> </w:t>
      </w:r>
      <w:r>
        <w:rPr/>
        <w:t>the</w:t>
      </w:r>
      <w:r>
        <w:rPr>
          <w:spacing w:val="-2"/>
        </w:rPr>
        <w:t> </w:t>
      </w:r>
      <w:r>
        <w:rPr/>
        <w:t>probability</w:t>
      </w:r>
      <w:r>
        <w:rPr>
          <w:spacing w:val="-5"/>
        </w:rPr>
        <w:t> </w:t>
      </w:r>
      <w:r>
        <w:rPr/>
        <w:t>of</w:t>
      </w:r>
      <w:r>
        <w:rPr>
          <w:spacing w:val="-1"/>
        </w:rPr>
        <w:t> </w:t>
      </w:r>
      <w:r>
        <w:rPr/>
        <w:t>an </w:t>
      </w:r>
      <w:r>
        <w:rPr>
          <w:spacing w:val="-2"/>
        </w:rPr>
        <w:t>unlikely</w:t>
      </w:r>
      <w:r>
        <w:rPr>
          <w:spacing w:val="-5"/>
        </w:rPr>
        <w:t> </w:t>
      </w:r>
      <w:r>
        <w:rPr>
          <w:spacing w:val="-2"/>
        </w:rPr>
        <w:t>event</w:t>
      </w:r>
      <w:r>
        <w:rPr>
          <w:spacing w:val="-4"/>
        </w:rPr>
        <w:t> </w:t>
      </w:r>
      <w:r>
        <w:rPr>
          <w:spacing w:val="-2"/>
        </w:rPr>
        <w:t>occurring.</w:t>
      </w:r>
      <w:r>
        <w:rPr>
          <w:spacing w:val="-6"/>
        </w:rPr>
        <w:t> </w:t>
      </w:r>
      <w:r>
        <w:rPr>
          <w:spacing w:val="-2"/>
        </w:rPr>
        <w:t>Therefore,</w:t>
      </w:r>
      <w:r>
        <w:rPr>
          <w:spacing w:val="-7"/>
        </w:rPr>
        <w:t> </w:t>
      </w:r>
      <w:r>
        <w:rPr>
          <w:spacing w:val="-2"/>
        </w:rPr>
        <w:t>in</w:t>
      </w:r>
      <w:r>
        <w:rPr>
          <w:spacing w:val="-4"/>
        </w:rPr>
        <w:t> </w:t>
      </w:r>
      <w:r>
        <w:rPr>
          <w:spacing w:val="-2"/>
        </w:rPr>
        <w:t>the</w:t>
      </w:r>
      <w:r>
        <w:rPr>
          <w:spacing w:val="-4"/>
        </w:rPr>
        <w:t> </w:t>
      </w:r>
      <w:r>
        <w:rPr>
          <w:spacing w:val="-2"/>
        </w:rPr>
        <w:t>assessment</w:t>
      </w:r>
      <w:r>
        <w:rPr>
          <w:spacing w:val="-6"/>
        </w:rPr>
        <w:t> </w:t>
      </w:r>
      <w:r>
        <w:rPr>
          <w:spacing w:val="-2"/>
        </w:rPr>
        <w:t>process</w:t>
      </w:r>
      <w:r>
        <w:rPr>
          <w:spacing w:val="-5"/>
        </w:rPr>
        <w:t> </w:t>
      </w:r>
      <w:r>
        <w:rPr>
          <w:spacing w:val="-2"/>
        </w:rPr>
        <w:t>it</w:t>
      </w:r>
      <w:r>
        <w:rPr>
          <w:spacing w:val="-4"/>
        </w:rPr>
        <w:t> </w:t>
      </w:r>
      <w:r>
        <w:rPr>
          <w:spacing w:val="-2"/>
        </w:rPr>
        <w:t>is</w:t>
      </w:r>
      <w:r>
        <w:rPr>
          <w:spacing w:val="-5"/>
        </w:rPr>
        <w:t> </w:t>
      </w:r>
      <w:r>
        <w:rPr>
          <w:spacing w:val="-2"/>
        </w:rPr>
        <w:t>critical</w:t>
      </w:r>
      <w:r>
        <w:rPr>
          <w:spacing w:val="-7"/>
        </w:rPr>
        <w:t> </w:t>
      </w:r>
      <w:r>
        <w:rPr>
          <w:spacing w:val="-2"/>
        </w:rPr>
        <w:t>to</w:t>
      </w:r>
      <w:r>
        <w:rPr>
          <w:spacing w:val="-4"/>
        </w:rPr>
        <w:t> </w:t>
      </w:r>
      <w:r>
        <w:rPr>
          <w:spacing w:val="-2"/>
        </w:rPr>
        <w:t>make</w:t>
      </w:r>
      <w:r>
        <w:rPr>
          <w:spacing w:val="-4"/>
        </w:rPr>
        <w:t> </w:t>
      </w:r>
      <w:r>
        <w:rPr>
          <w:spacing w:val="-2"/>
        </w:rPr>
        <w:t>the</w:t>
      </w:r>
      <w:r>
        <w:rPr>
          <w:spacing w:val="-4"/>
        </w:rPr>
        <w:t> </w:t>
      </w:r>
      <w:r>
        <w:rPr>
          <w:spacing w:val="-2"/>
        </w:rPr>
        <w:t>best</w:t>
      </w:r>
      <w:r>
        <w:rPr>
          <w:spacing w:val="-4"/>
        </w:rPr>
        <w:t> </w:t>
      </w:r>
      <w:r>
        <w:rPr>
          <w:spacing w:val="-2"/>
        </w:rPr>
        <w:t>educated </w:t>
      </w:r>
      <w:r>
        <w:rPr/>
        <w:t>guesses possible, to prioritize the implementation of the risk management plan properly.</w:t>
      </w:r>
    </w:p>
    <w:p>
      <w:pPr>
        <w:pStyle w:val="BodyText"/>
        <w:spacing w:before="255"/>
        <w:ind w:right="1402"/>
        <w:jc w:val="both"/>
      </w:pPr>
      <w:r>
        <w:rPr/>
        <w:t>The</w:t>
      </w:r>
      <w:r>
        <w:rPr>
          <w:spacing w:val="-2"/>
        </w:rPr>
        <w:t> </w:t>
      </w:r>
      <w:r>
        <w:rPr/>
        <w:t>fundamental difficulty</w:t>
      </w:r>
      <w:r>
        <w:rPr>
          <w:spacing w:val="-1"/>
        </w:rPr>
        <w:t> </w:t>
      </w:r>
      <w:r>
        <w:rPr/>
        <w:t>in</w:t>
      </w:r>
      <w:r>
        <w:rPr>
          <w:spacing w:val="-2"/>
        </w:rPr>
        <w:t> </w:t>
      </w:r>
      <w:r>
        <w:rPr/>
        <w:t>risk</w:t>
      </w:r>
      <w:r>
        <w:rPr>
          <w:spacing w:val="-1"/>
        </w:rPr>
        <w:t> </w:t>
      </w:r>
      <w:r>
        <w:rPr/>
        <w:t>assessment is</w:t>
      </w:r>
      <w:r>
        <w:rPr>
          <w:spacing w:val="-3"/>
        </w:rPr>
        <w:t> </w:t>
      </w:r>
      <w:r>
        <w:rPr/>
        <w:t>determining</w:t>
      </w:r>
      <w:r>
        <w:rPr>
          <w:spacing w:val="-3"/>
        </w:rPr>
        <w:t> </w:t>
      </w:r>
      <w:r>
        <w:rPr/>
        <w:t>the rate</w:t>
      </w:r>
      <w:r>
        <w:rPr>
          <w:spacing w:val="-2"/>
        </w:rPr>
        <w:t> </w:t>
      </w:r>
      <w:r>
        <w:rPr/>
        <w:t>of occurrence since statistical information is not available for every possible conceivable incident. Furthermore, evaluating the severity of the consequences (impact) is often quite difficult for intangible assets.</w:t>
      </w:r>
    </w:p>
    <w:p>
      <w:pPr>
        <w:pStyle w:val="BodyText"/>
        <w:spacing w:before="271"/>
        <w:ind w:right="1404"/>
        <w:jc w:val="both"/>
      </w:pPr>
      <w:r>
        <w:rPr/>
        <w:t>Asset valuation is another area that needs to be addressed. Thus, educated opinions and available statistics are the primary sources of information. Nevertheless, risk assessment should produce relevant information that will make it easy to understand the primary risks and hence, enable decisions to be prioritized.</w:t>
      </w:r>
    </w:p>
    <w:p>
      <w:pPr>
        <w:spacing w:after="0"/>
        <w:jc w:val="both"/>
        <w:sectPr>
          <w:pgSz w:w="11900" w:h="16840"/>
          <w:pgMar w:header="0" w:footer="978" w:top="1320" w:bottom="1160" w:left="600" w:right="0"/>
        </w:sectPr>
      </w:pPr>
    </w:p>
    <w:p>
      <w:pPr>
        <w:pStyle w:val="ListParagraph"/>
        <w:numPr>
          <w:ilvl w:val="2"/>
          <w:numId w:val="167"/>
        </w:numPr>
        <w:tabs>
          <w:tab w:pos="816" w:val="left" w:leader="none"/>
        </w:tabs>
        <w:spacing w:line="240" w:lineRule="auto" w:before="24" w:after="0"/>
        <w:ind w:left="816" w:right="0" w:hanging="564"/>
        <w:jc w:val="left"/>
        <w:rPr>
          <w:b/>
          <w:sz w:val="23"/>
        </w:rPr>
      </w:pPr>
      <w:r>
        <w:rPr>
          <w:b/>
          <w:sz w:val="23"/>
        </w:rPr>
        <w:t>Risk</w:t>
      </w:r>
      <w:r>
        <w:rPr>
          <w:b/>
          <w:spacing w:val="-1"/>
          <w:sz w:val="23"/>
        </w:rPr>
        <w:t> </w:t>
      </w:r>
      <w:r>
        <w:rPr>
          <w:b/>
          <w:spacing w:val="-2"/>
          <w:sz w:val="23"/>
        </w:rPr>
        <w:t>Treatments</w:t>
      </w:r>
    </w:p>
    <w:p>
      <w:pPr>
        <w:pStyle w:val="BodyText"/>
        <w:spacing w:before="5"/>
        <w:ind w:left="0"/>
        <w:rPr>
          <w:b/>
          <w:sz w:val="23"/>
        </w:rPr>
      </w:pPr>
    </w:p>
    <w:p>
      <w:pPr>
        <w:pStyle w:val="BodyText"/>
        <w:spacing w:line="244" w:lineRule="auto"/>
        <w:ind w:right="1433"/>
        <w:jc w:val="both"/>
      </w:pPr>
      <w:r>
        <w:rPr/>
        <w:t>Once risks have been identified and assessed, the techniques to manage the risks fall into one or more of these four major categories:</w:t>
      </w:r>
    </w:p>
    <w:p>
      <w:pPr>
        <w:pStyle w:val="Heading2"/>
        <w:numPr>
          <w:ilvl w:val="3"/>
          <w:numId w:val="167"/>
        </w:numPr>
        <w:tabs>
          <w:tab w:pos="982" w:val="left" w:leader="none"/>
        </w:tabs>
        <w:spacing w:line="240" w:lineRule="auto" w:before="266" w:after="0"/>
        <w:ind w:left="982" w:right="0" w:hanging="730"/>
        <w:jc w:val="left"/>
      </w:pPr>
      <w:r>
        <w:rPr/>
        <w:t>Risk</w:t>
      </w:r>
      <w:r>
        <w:rPr>
          <w:spacing w:val="-3"/>
        </w:rPr>
        <w:t> </w:t>
      </w:r>
      <w:r>
        <w:rPr>
          <w:spacing w:val="-2"/>
        </w:rPr>
        <w:t>Avoidance</w:t>
      </w:r>
    </w:p>
    <w:p>
      <w:pPr>
        <w:pStyle w:val="BodyText"/>
        <w:spacing w:line="237" w:lineRule="auto" w:before="283"/>
        <w:ind w:right="1423"/>
        <w:jc w:val="both"/>
      </w:pPr>
      <w:r>
        <w:rPr/>
        <w:t>Avoiding risk includes not performing an activity that could carry risk. An example would be not buying a property or business to not take on the liability that comes with it. Another would be not flying</w:t>
      </w:r>
      <w:r>
        <w:rPr>
          <w:spacing w:val="-8"/>
        </w:rPr>
        <w:t> </w:t>
      </w:r>
      <w:r>
        <w:rPr/>
        <w:t>to</w:t>
      </w:r>
      <w:r>
        <w:rPr>
          <w:spacing w:val="-8"/>
        </w:rPr>
        <w:t> </w:t>
      </w:r>
      <w:r>
        <w:rPr/>
        <w:t>not</w:t>
      </w:r>
      <w:r>
        <w:rPr>
          <w:spacing w:val="-7"/>
        </w:rPr>
        <w:t> </w:t>
      </w:r>
      <w:r>
        <w:rPr/>
        <w:t>take</w:t>
      </w:r>
      <w:r>
        <w:rPr>
          <w:spacing w:val="-6"/>
        </w:rPr>
        <w:t> </w:t>
      </w:r>
      <w:r>
        <w:rPr/>
        <w:t>any</w:t>
      </w:r>
      <w:r>
        <w:rPr>
          <w:spacing w:val="-7"/>
        </w:rPr>
        <w:t> </w:t>
      </w:r>
      <w:r>
        <w:rPr/>
        <w:t>risk</w:t>
      </w:r>
      <w:r>
        <w:rPr>
          <w:spacing w:val="-10"/>
        </w:rPr>
        <w:t> </w:t>
      </w:r>
      <w:r>
        <w:rPr/>
        <w:t>that</w:t>
      </w:r>
      <w:r>
        <w:rPr>
          <w:spacing w:val="-7"/>
        </w:rPr>
        <w:t> </w:t>
      </w:r>
      <w:r>
        <w:rPr/>
        <w:t>might</w:t>
      </w:r>
      <w:r>
        <w:rPr>
          <w:spacing w:val="-8"/>
        </w:rPr>
        <w:t> </w:t>
      </w:r>
      <w:r>
        <w:rPr/>
        <w:t>arise</w:t>
      </w:r>
      <w:r>
        <w:rPr>
          <w:spacing w:val="-8"/>
        </w:rPr>
        <w:t> </w:t>
      </w:r>
      <w:r>
        <w:rPr/>
        <w:t>should</w:t>
      </w:r>
      <w:r>
        <w:rPr>
          <w:spacing w:val="-8"/>
        </w:rPr>
        <w:t> </w:t>
      </w:r>
      <w:r>
        <w:rPr/>
        <w:t>the</w:t>
      </w:r>
      <w:r>
        <w:rPr>
          <w:spacing w:val="-8"/>
        </w:rPr>
        <w:t> </w:t>
      </w:r>
      <w:r>
        <w:rPr/>
        <w:t>airplane</w:t>
      </w:r>
      <w:r>
        <w:rPr>
          <w:spacing w:val="-8"/>
        </w:rPr>
        <w:t> </w:t>
      </w:r>
      <w:r>
        <w:rPr/>
        <w:t>be</w:t>
      </w:r>
      <w:r>
        <w:rPr>
          <w:spacing w:val="-8"/>
        </w:rPr>
        <w:t> </w:t>
      </w:r>
      <w:r>
        <w:rPr/>
        <w:t>hijacked.</w:t>
      </w:r>
      <w:r>
        <w:rPr>
          <w:spacing w:val="-9"/>
        </w:rPr>
        <w:t> </w:t>
      </w:r>
      <w:r>
        <w:rPr/>
        <w:t>Avoidance</w:t>
      </w:r>
      <w:r>
        <w:rPr>
          <w:spacing w:val="-8"/>
        </w:rPr>
        <w:t> </w:t>
      </w:r>
      <w:r>
        <w:rPr/>
        <w:t>may</w:t>
      </w:r>
      <w:r>
        <w:rPr>
          <w:spacing w:val="-9"/>
        </w:rPr>
        <w:t> </w:t>
      </w:r>
      <w:r>
        <w:rPr/>
        <w:t>seem</w:t>
      </w:r>
      <w:r>
        <w:rPr>
          <w:spacing w:val="-8"/>
        </w:rPr>
        <w:t> </w:t>
      </w:r>
      <w:r>
        <w:rPr/>
        <w:t>the answer to all risks, but avoiding risks also means losing out on the potential gain that accepting (retaining)</w:t>
      </w:r>
      <w:r>
        <w:rPr>
          <w:spacing w:val="-14"/>
        </w:rPr>
        <w:t> </w:t>
      </w:r>
      <w:r>
        <w:rPr/>
        <w:t>the</w:t>
      </w:r>
      <w:r>
        <w:rPr>
          <w:spacing w:val="-14"/>
        </w:rPr>
        <w:t> </w:t>
      </w:r>
      <w:r>
        <w:rPr/>
        <w:t>risk</w:t>
      </w:r>
      <w:r>
        <w:rPr>
          <w:spacing w:val="-13"/>
        </w:rPr>
        <w:t> </w:t>
      </w:r>
      <w:r>
        <w:rPr/>
        <w:t>may</w:t>
      </w:r>
      <w:r>
        <w:rPr>
          <w:spacing w:val="-14"/>
        </w:rPr>
        <w:t> </w:t>
      </w:r>
      <w:r>
        <w:rPr/>
        <w:t>have</w:t>
      </w:r>
      <w:r>
        <w:rPr>
          <w:spacing w:val="-13"/>
        </w:rPr>
        <w:t> </w:t>
      </w:r>
      <w:r>
        <w:rPr/>
        <w:t>allowed.</w:t>
      </w:r>
      <w:r>
        <w:rPr>
          <w:spacing w:val="-14"/>
        </w:rPr>
        <w:t> </w:t>
      </w:r>
      <w:r>
        <w:rPr/>
        <w:t>Not</w:t>
      </w:r>
      <w:r>
        <w:rPr>
          <w:spacing w:val="-13"/>
        </w:rPr>
        <w:t> </w:t>
      </w:r>
      <w:r>
        <w:rPr/>
        <w:t>undertaking</w:t>
      </w:r>
      <w:r>
        <w:rPr>
          <w:spacing w:val="-14"/>
        </w:rPr>
        <w:t> </w:t>
      </w:r>
      <w:r>
        <w:rPr/>
        <w:t>a</w:t>
      </w:r>
      <w:r>
        <w:rPr>
          <w:spacing w:val="-13"/>
        </w:rPr>
        <w:t> </w:t>
      </w:r>
      <w:r>
        <w:rPr/>
        <w:t>business</w:t>
      </w:r>
      <w:r>
        <w:rPr>
          <w:spacing w:val="-9"/>
        </w:rPr>
        <w:t> </w:t>
      </w:r>
      <w:r>
        <w:rPr/>
        <w:t>to</w:t>
      </w:r>
      <w:r>
        <w:rPr>
          <w:spacing w:val="-13"/>
        </w:rPr>
        <w:t> </w:t>
      </w:r>
      <w:r>
        <w:rPr/>
        <w:t>avoid</w:t>
      </w:r>
      <w:r>
        <w:rPr>
          <w:spacing w:val="-14"/>
        </w:rPr>
        <w:t> </w:t>
      </w:r>
      <w:r>
        <w:rPr/>
        <w:t>the</w:t>
      </w:r>
      <w:r>
        <w:rPr>
          <w:spacing w:val="-13"/>
        </w:rPr>
        <w:t> </w:t>
      </w:r>
      <w:r>
        <w:rPr/>
        <w:t>risk</w:t>
      </w:r>
      <w:r>
        <w:rPr>
          <w:spacing w:val="-14"/>
        </w:rPr>
        <w:t> </w:t>
      </w:r>
      <w:r>
        <w:rPr/>
        <w:t>of</w:t>
      </w:r>
      <w:r>
        <w:rPr>
          <w:spacing w:val="-11"/>
        </w:rPr>
        <w:t> </w:t>
      </w:r>
      <w:r>
        <w:rPr/>
        <w:t>loss</w:t>
      </w:r>
      <w:r>
        <w:rPr>
          <w:spacing w:val="-13"/>
        </w:rPr>
        <w:t> </w:t>
      </w:r>
      <w:r>
        <w:rPr/>
        <w:t>also</w:t>
      </w:r>
      <w:r>
        <w:rPr>
          <w:spacing w:val="-13"/>
        </w:rPr>
        <w:t> </w:t>
      </w:r>
      <w:r>
        <w:rPr/>
        <w:t>avoids the possibility of earning profits.</w:t>
      </w:r>
    </w:p>
    <w:p>
      <w:pPr>
        <w:pStyle w:val="BodyText"/>
        <w:spacing w:before="279"/>
        <w:ind w:right="1425"/>
        <w:jc w:val="both"/>
      </w:pPr>
      <w:r>
        <w:rPr/>
        <w:t>For businesses,</w:t>
      </w:r>
      <w:r>
        <w:rPr>
          <w:spacing w:val="-2"/>
        </w:rPr>
        <w:t> </w:t>
      </w:r>
      <w:r>
        <w:rPr/>
        <w:t>preventive measures</w:t>
      </w:r>
      <w:r>
        <w:rPr>
          <w:spacing w:val="-3"/>
        </w:rPr>
        <w:t> </w:t>
      </w:r>
      <w:r>
        <w:rPr/>
        <w:t>include</w:t>
      </w:r>
      <w:r>
        <w:rPr>
          <w:spacing w:val="-2"/>
        </w:rPr>
        <w:t> </w:t>
      </w:r>
      <w:r>
        <w:rPr/>
        <w:t>the</w:t>
      </w:r>
      <w:r>
        <w:rPr>
          <w:spacing w:val="-2"/>
        </w:rPr>
        <w:t> </w:t>
      </w:r>
      <w:r>
        <w:rPr/>
        <w:t>creation</w:t>
      </w:r>
      <w:r>
        <w:rPr>
          <w:spacing w:val="-1"/>
        </w:rPr>
        <w:t> </w:t>
      </w:r>
      <w:r>
        <w:rPr/>
        <w:t>and implementation</w:t>
      </w:r>
      <w:r>
        <w:rPr>
          <w:spacing w:val="-1"/>
        </w:rPr>
        <w:t> </w:t>
      </w:r>
      <w:r>
        <w:rPr/>
        <w:t>of sound</w:t>
      </w:r>
      <w:r>
        <w:rPr>
          <w:spacing w:val="-1"/>
        </w:rPr>
        <w:t> </w:t>
      </w:r>
      <w:r>
        <w:rPr/>
        <w:t>policies to equip staff with appropriate guidance and continuous in-service training. The primary objective of loss prevention is to reduce the frequency of loss-causing events.</w:t>
      </w:r>
    </w:p>
    <w:p>
      <w:pPr>
        <w:pStyle w:val="Heading2"/>
        <w:numPr>
          <w:ilvl w:val="3"/>
          <w:numId w:val="167"/>
        </w:numPr>
        <w:tabs>
          <w:tab w:pos="982" w:val="left" w:leader="none"/>
        </w:tabs>
        <w:spacing w:line="240" w:lineRule="auto" w:before="271" w:after="0"/>
        <w:ind w:left="982" w:right="0" w:hanging="730"/>
        <w:jc w:val="left"/>
      </w:pPr>
      <w:r>
        <w:rPr/>
        <w:t>Risk</w:t>
      </w:r>
      <w:r>
        <w:rPr>
          <w:spacing w:val="-1"/>
        </w:rPr>
        <w:t> </w:t>
      </w:r>
      <w:r>
        <w:rPr>
          <w:spacing w:val="-2"/>
        </w:rPr>
        <w:t>Reduction</w:t>
      </w:r>
    </w:p>
    <w:p>
      <w:pPr>
        <w:pStyle w:val="BodyText"/>
        <w:spacing w:before="283"/>
        <w:ind w:right="1426"/>
        <w:jc w:val="both"/>
      </w:pPr>
      <w:r>
        <w:rPr/>
        <w:t>Risk reduction or “optimization” involves reducing the severity of the loss or the likelihood of the loss from</w:t>
      </w:r>
      <w:r>
        <w:rPr>
          <w:spacing w:val="-1"/>
        </w:rPr>
        <w:t> </w:t>
      </w:r>
      <w:r>
        <w:rPr/>
        <w:t>occurring.</w:t>
      </w:r>
      <w:r>
        <w:rPr>
          <w:spacing w:val="-3"/>
        </w:rPr>
        <w:t> </w:t>
      </w:r>
      <w:r>
        <w:rPr/>
        <w:t>For</w:t>
      </w:r>
      <w:r>
        <w:rPr>
          <w:spacing w:val="-4"/>
        </w:rPr>
        <w:t> </w:t>
      </w:r>
      <w:r>
        <w:rPr/>
        <w:t>example,</w:t>
      </w:r>
      <w:r>
        <w:rPr>
          <w:spacing w:val="-1"/>
        </w:rPr>
        <w:t> </w:t>
      </w:r>
      <w:r>
        <w:rPr/>
        <w:t>sprinklers are</w:t>
      </w:r>
      <w:r>
        <w:rPr>
          <w:spacing w:val="-1"/>
        </w:rPr>
        <w:t> </w:t>
      </w:r>
      <w:r>
        <w:rPr/>
        <w:t>designed to</w:t>
      </w:r>
      <w:r>
        <w:rPr>
          <w:spacing w:val="-1"/>
        </w:rPr>
        <w:t> </w:t>
      </w:r>
      <w:r>
        <w:rPr/>
        <w:t>put</w:t>
      </w:r>
      <w:r>
        <w:rPr>
          <w:spacing w:val="-1"/>
        </w:rPr>
        <w:t> </w:t>
      </w:r>
      <w:r>
        <w:rPr/>
        <w:t>out</w:t>
      </w:r>
      <w:r>
        <w:rPr>
          <w:spacing w:val="-1"/>
        </w:rPr>
        <w:t> </w:t>
      </w:r>
      <w:r>
        <w:rPr/>
        <w:t>a</w:t>
      </w:r>
      <w:r>
        <w:rPr>
          <w:spacing w:val="-2"/>
        </w:rPr>
        <w:t> </w:t>
      </w:r>
      <w:r>
        <w:rPr/>
        <w:t>fire</w:t>
      </w:r>
      <w:r>
        <w:rPr>
          <w:spacing w:val="-3"/>
        </w:rPr>
        <w:t> </w:t>
      </w:r>
      <w:r>
        <w:rPr/>
        <w:t>to</w:t>
      </w:r>
      <w:r>
        <w:rPr>
          <w:spacing w:val="-1"/>
        </w:rPr>
        <w:t> </w:t>
      </w:r>
      <w:r>
        <w:rPr/>
        <w:t>reduce</w:t>
      </w:r>
      <w:r>
        <w:rPr>
          <w:spacing w:val="-1"/>
        </w:rPr>
        <w:t> </w:t>
      </w:r>
      <w:r>
        <w:rPr/>
        <w:t>the</w:t>
      </w:r>
      <w:r>
        <w:rPr>
          <w:spacing w:val="-1"/>
        </w:rPr>
        <w:t> </w:t>
      </w:r>
      <w:r>
        <w:rPr/>
        <w:t>risk of loss by</w:t>
      </w:r>
      <w:r>
        <w:rPr>
          <w:spacing w:val="-5"/>
        </w:rPr>
        <w:t> </w:t>
      </w:r>
      <w:r>
        <w:rPr/>
        <w:t>fire.</w:t>
      </w:r>
      <w:r>
        <w:rPr>
          <w:spacing w:val="-6"/>
        </w:rPr>
        <w:t> </w:t>
      </w:r>
      <w:r>
        <w:rPr/>
        <w:t>However,</w:t>
      </w:r>
      <w:r>
        <w:rPr>
          <w:spacing w:val="-4"/>
        </w:rPr>
        <w:t> </w:t>
      </w:r>
      <w:r>
        <w:rPr/>
        <w:t>this</w:t>
      </w:r>
      <w:r>
        <w:rPr>
          <w:spacing w:val="-4"/>
        </w:rPr>
        <w:t> </w:t>
      </w:r>
      <w:r>
        <w:rPr/>
        <w:t>method</w:t>
      </w:r>
      <w:r>
        <w:rPr>
          <w:spacing w:val="-3"/>
        </w:rPr>
        <w:t> </w:t>
      </w:r>
      <w:r>
        <w:rPr/>
        <w:t>may</w:t>
      </w:r>
      <w:r>
        <w:rPr>
          <w:spacing w:val="-4"/>
        </w:rPr>
        <w:t> </w:t>
      </w:r>
      <w:r>
        <w:rPr/>
        <w:t>cause</w:t>
      </w:r>
      <w:r>
        <w:rPr>
          <w:spacing w:val="-4"/>
        </w:rPr>
        <w:t> </w:t>
      </w:r>
      <w:r>
        <w:rPr/>
        <w:t>a</w:t>
      </w:r>
      <w:r>
        <w:rPr>
          <w:spacing w:val="-6"/>
        </w:rPr>
        <w:t> </w:t>
      </w:r>
      <w:r>
        <w:rPr/>
        <w:t>greater</w:t>
      </w:r>
      <w:r>
        <w:rPr>
          <w:spacing w:val="-4"/>
        </w:rPr>
        <w:t> </w:t>
      </w:r>
      <w:r>
        <w:rPr/>
        <w:t>loss</w:t>
      </w:r>
      <w:r>
        <w:rPr>
          <w:spacing w:val="-4"/>
        </w:rPr>
        <w:t> </w:t>
      </w:r>
      <w:r>
        <w:rPr/>
        <w:t>by</w:t>
      </w:r>
      <w:r>
        <w:rPr>
          <w:spacing w:val="-7"/>
        </w:rPr>
        <w:t> </w:t>
      </w:r>
      <w:r>
        <w:rPr/>
        <w:t>water</w:t>
      </w:r>
      <w:r>
        <w:rPr>
          <w:spacing w:val="-6"/>
        </w:rPr>
        <w:t> </w:t>
      </w:r>
      <w:r>
        <w:rPr/>
        <w:t>damage</w:t>
      </w:r>
      <w:r>
        <w:rPr>
          <w:spacing w:val="-6"/>
        </w:rPr>
        <w:t> </w:t>
      </w:r>
      <w:r>
        <w:rPr/>
        <w:t>and</w:t>
      </w:r>
      <w:r>
        <w:rPr>
          <w:spacing w:val="-5"/>
        </w:rPr>
        <w:t> </w:t>
      </w:r>
      <w:r>
        <w:rPr/>
        <w:t>therefore</w:t>
      </w:r>
      <w:r>
        <w:rPr>
          <w:spacing w:val="-6"/>
        </w:rPr>
        <w:t> </w:t>
      </w:r>
      <w:r>
        <w:rPr/>
        <w:t>may</w:t>
      </w:r>
      <w:r>
        <w:rPr>
          <w:spacing w:val="-4"/>
        </w:rPr>
        <w:t> </w:t>
      </w:r>
      <w:r>
        <w:rPr/>
        <w:t>not</w:t>
      </w:r>
      <w:r>
        <w:rPr>
          <w:spacing w:val="-5"/>
        </w:rPr>
        <w:t> </w:t>
      </w:r>
      <w:r>
        <w:rPr/>
        <w:t>be </w:t>
      </w:r>
      <w:r>
        <w:rPr>
          <w:spacing w:val="-2"/>
        </w:rPr>
        <w:t>suitable.</w:t>
      </w:r>
    </w:p>
    <w:p>
      <w:pPr>
        <w:pStyle w:val="Heading2"/>
        <w:numPr>
          <w:ilvl w:val="3"/>
          <w:numId w:val="167"/>
        </w:numPr>
        <w:tabs>
          <w:tab w:pos="982" w:val="left" w:leader="none"/>
        </w:tabs>
        <w:spacing w:line="240" w:lineRule="auto" w:before="268" w:after="0"/>
        <w:ind w:left="982" w:right="0" w:hanging="730"/>
        <w:jc w:val="left"/>
      </w:pPr>
      <w:r>
        <w:rPr/>
        <w:t>Risk</w:t>
      </w:r>
      <w:r>
        <w:rPr>
          <w:spacing w:val="-3"/>
        </w:rPr>
        <w:t> </w:t>
      </w:r>
      <w:r>
        <w:rPr>
          <w:spacing w:val="-2"/>
        </w:rPr>
        <w:t>Retention</w:t>
      </w:r>
    </w:p>
    <w:p>
      <w:pPr>
        <w:pStyle w:val="BodyText"/>
        <w:spacing w:line="237" w:lineRule="auto" w:before="283"/>
        <w:ind w:right="1427"/>
        <w:jc w:val="both"/>
      </w:pPr>
      <w:r>
        <w:rPr/>
        <w:t>Risk</w:t>
      </w:r>
      <w:r>
        <w:rPr>
          <w:spacing w:val="-7"/>
        </w:rPr>
        <w:t> </w:t>
      </w:r>
      <w:r>
        <w:rPr/>
        <w:t>retention</w:t>
      </w:r>
      <w:r>
        <w:rPr>
          <w:spacing w:val="-6"/>
        </w:rPr>
        <w:t> </w:t>
      </w:r>
      <w:r>
        <w:rPr/>
        <w:t>involves</w:t>
      </w:r>
      <w:r>
        <w:rPr>
          <w:spacing w:val="-7"/>
        </w:rPr>
        <w:t> </w:t>
      </w:r>
      <w:r>
        <w:rPr/>
        <w:t>accepting</w:t>
      </w:r>
      <w:r>
        <w:rPr>
          <w:spacing w:val="-9"/>
        </w:rPr>
        <w:t> </w:t>
      </w:r>
      <w:r>
        <w:rPr/>
        <w:t>the</w:t>
      </w:r>
      <w:r>
        <w:rPr>
          <w:spacing w:val="-7"/>
        </w:rPr>
        <w:t> </w:t>
      </w:r>
      <w:r>
        <w:rPr/>
        <w:t>loss</w:t>
      </w:r>
      <w:r>
        <w:rPr>
          <w:spacing w:val="-7"/>
        </w:rPr>
        <w:t> </w:t>
      </w:r>
      <w:r>
        <w:rPr/>
        <w:t>when</w:t>
      </w:r>
      <w:r>
        <w:rPr>
          <w:spacing w:val="-6"/>
        </w:rPr>
        <w:t> </w:t>
      </w:r>
      <w:r>
        <w:rPr/>
        <w:t>it</w:t>
      </w:r>
      <w:r>
        <w:rPr>
          <w:spacing w:val="-8"/>
        </w:rPr>
        <w:t> </w:t>
      </w:r>
      <w:r>
        <w:rPr/>
        <w:t>occurs.</w:t>
      </w:r>
      <w:r>
        <w:rPr>
          <w:spacing w:val="-7"/>
        </w:rPr>
        <w:t> </w:t>
      </w:r>
      <w:r>
        <w:rPr/>
        <w:t>Self-insurance</w:t>
      </w:r>
      <w:r>
        <w:rPr>
          <w:spacing w:val="-7"/>
        </w:rPr>
        <w:t> </w:t>
      </w:r>
      <w:r>
        <w:rPr/>
        <w:t>falls</w:t>
      </w:r>
      <w:r>
        <w:rPr>
          <w:spacing w:val="-7"/>
        </w:rPr>
        <w:t> </w:t>
      </w:r>
      <w:r>
        <w:rPr/>
        <w:t>into</w:t>
      </w:r>
      <w:r>
        <w:rPr>
          <w:spacing w:val="-8"/>
        </w:rPr>
        <w:t> </w:t>
      </w:r>
      <w:r>
        <w:rPr/>
        <w:t>this</w:t>
      </w:r>
      <w:r>
        <w:rPr>
          <w:spacing w:val="-7"/>
        </w:rPr>
        <w:t> </w:t>
      </w:r>
      <w:r>
        <w:rPr/>
        <w:t>category.</w:t>
      </w:r>
      <w:r>
        <w:rPr>
          <w:spacing w:val="-7"/>
        </w:rPr>
        <w:t> </w:t>
      </w:r>
      <w:r>
        <w:rPr/>
        <w:t>Risk retention is a viable strategy for small risks where the cost of insuring against the risk would be greater over time than the total losses sustained. Put in another way, if a person is very rich, such that the potential loss from a risk is small relative to the immense wealth of the person, risk retention may make sense.</w:t>
      </w:r>
    </w:p>
    <w:p>
      <w:pPr>
        <w:pStyle w:val="BodyText"/>
        <w:spacing w:line="237" w:lineRule="auto" w:before="278"/>
        <w:ind w:right="1424"/>
        <w:jc w:val="both"/>
      </w:pPr>
      <w:r>
        <w:rPr/>
        <w:t>All risks that are</w:t>
      </w:r>
      <w:r>
        <w:rPr>
          <w:spacing w:val="-1"/>
        </w:rPr>
        <w:t> </w:t>
      </w:r>
      <w:r>
        <w:rPr/>
        <w:t>not avoided or transferred are retained by default. These include risks that are so large or catastrophic that they either cannot be insured against, or their premiums would be unfeasible. War is an example. Since most properties and risks are not insured against war, any resulting losses are retained by the insured. Also, any amount of potential loss (risk) over the amount insured is retained risk. This may also be acceptable if the likelihood of a sizeable loss is negligible or if the cost to insure for greater coverage is so great that it would hinder the goals of the organization considerably.</w:t>
      </w:r>
    </w:p>
    <w:p>
      <w:pPr>
        <w:pStyle w:val="Heading2"/>
        <w:numPr>
          <w:ilvl w:val="3"/>
          <w:numId w:val="167"/>
        </w:numPr>
        <w:tabs>
          <w:tab w:pos="982" w:val="left" w:leader="none"/>
        </w:tabs>
        <w:spacing w:line="240" w:lineRule="auto" w:before="275" w:after="0"/>
        <w:ind w:left="982" w:right="0" w:hanging="730"/>
        <w:jc w:val="left"/>
      </w:pPr>
      <w:r>
        <w:rPr/>
        <w:t>Risk</w:t>
      </w:r>
      <w:r>
        <w:rPr>
          <w:spacing w:val="-5"/>
        </w:rPr>
        <w:t> </w:t>
      </w:r>
      <w:r>
        <w:rPr>
          <w:spacing w:val="-2"/>
        </w:rPr>
        <w:t>Transfer</w:t>
      </w:r>
    </w:p>
    <w:p>
      <w:pPr>
        <w:spacing w:line="252" w:lineRule="auto" w:before="283"/>
        <w:ind w:left="252" w:right="1421" w:firstLine="0"/>
        <w:jc w:val="both"/>
        <w:rPr>
          <w:sz w:val="23"/>
        </w:rPr>
      </w:pPr>
      <w:r>
        <w:rPr>
          <w:sz w:val="23"/>
        </w:rPr>
        <w:t>In the terminology of practitioners and scholars alike, the purchase of an insurance contract is often described as a “transfer of risk.” However, technically speaking, the buyer of the contract generally retains legal responsibility</w:t>
      </w:r>
      <w:r>
        <w:rPr>
          <w:spacing w:val="-1"/>
          <w:sz w:val="23"/>
        </w:rPr>
        <w:t> </w:t>
      </w:r>
      <w:r>
        <w:rPr>
          <w:sz w:val="23"/>
        </w:rPr>
        <w:t>for the losses “transferred”, meaning that insurance is actually a post-event compensatory mechanism, to be described more accurately. For example, a personal-injury insurance policy does not transfer the risk of a car accident to the insurance company.</w:t>
      </w:r>
    </w:p>
    <w:p>
      <w:pPr>
        <w:spacing w:after="0" w:line="252" w:lineRule="auto"/>
        <w:jc w:val="both"/>
        <w:rPr>
          <w:sz w:val="23"/>
        </w:rPr>
        <w:sectPr>
          <w:footerReference w:type="even" r:id="rId217"/>
          <w:footerReference w:type="default" r:id="rId218"/>
          <w:pgSz w:w="11900" w:h="16840"/>
          <w:pgMar w:header="0" w:footer="642" w:top="1320" w:bottom="840" w:left="600" w:right="0"/>
          <w:pgNumType w:start="8"/>
        </w:sectPr>
      </w:pPr>
    </w:p>
    <w:p>
      <w:pPr>
        <w:pStyle w:val="BodyText"/>
        <w:spacing w:before="27"/>
        <w:ind w:left="254" w:right="1404"/>
        <w:jc w:val="both"/>
      </w:pPr>
      <w:r>
        <w:rPr/>
        <w:t>The risk still lies with the policyholder, namely the person involved in the accident. The insurance policy simply</w:t>
      </w:r>
      <w:r>
        <w:rPr>
          <w:spacing w:val="-1"/>
        </w:rPr>
        <w:t> </w:t>
      </w:r>
      <w:r>
        <w:rPr/>
        <w:t>provides that in the event of the policyholder being injured during</w:t>
      </w:r>
      <w:r>
        <w:rPr>
          <w:spacing w:val="-1"/>
        </w:rPr>
        <w:t> </w:t>
      </w:r>
      <w:r>
        <w:rPr/>
        <w:t>an accident, some compensation will be payable to the policyholder that is commensurate with his suffering/injury.</w:t>
      </w:r>
    </w:p>
    <w:p>
      <w:pPr>
        <w:pStyle w:val="BodyText"/>
        <w:spacing w:line="244" w:lineRule="auto" w:before="273"/>
        <w:ind w:left="254" w:right="1405"/>
        <w:jc w:val="both"/>
      </w:pPr>
      <w:r>
        <w:rPr/>
        <w:t>Risk</w:t>
      </w:r>
      <w:r>
        <w:rPr>
          <w:spacing w:val="-6"/>
        </w:rPr>
        <w:t> </w:t>
      </w:r>
      <w:r>
        <w:rPr/>
        <w:t>transfer</w:t>
      </w:r>
      <w:r>
        <w:rPr>
          <w:spacing w:val="-6"/>
        </w:rPr>
        <w:t> </w:t>
      </w:r>
      <w:r>
        <w:rPr/>
        <w:t>usually</w:t>
      </w:r>
      <w:r>
        <w:rPr>
          <w:spacing w:val="-5"/>
        </w:rPr>
        <w:t> </w:t>
      </w:r>
      <w:r>
        <w:rPr/>
        <w:t>also</w:t>
      </w:r>
      <w:r>
        <w:rPr>
          <w:spacing w:val="-6"/>
        </w:rPr>
        <w:t> </w:t>
      </w:r>
      <w:r>
        <w:rPr/>
        <w:t>means</w:t>
      </w:r>
      <w:r>
        <w:rPr>
          <w:spacing w:val="-5"/>
        </w:rPr>
        <w:t> </w:t>
      </w:r>
      <w:r>
        <w:rPr/>
        <w:t>that</w:t>
      </w:r>
      <w:r>
        <w:rPr>
          <w:spacing w:val="-6"/>
        </w:rPr>
        <w:t> </w:t>
      </w:r>
      <w:r>
        <w:rPr/>
        <w:t>individual</w:t>
      </w:r>
      <w:r>
        <w:rPr>
          <w:spacing w:val="-5"/>
        </w:rPr>
        <w:t> </w:t>
      </w:r>
      <w:r>
        <w:rPr/>
        <w:t>damage</w:t>
      </w:r>
      <w:r>
        <w:rPr>
          <w:spacing w:val="-4"/>
        </w:rPr>
        <w:t> </w:t>
      </w:r>
      <w:r>
        <w:rPr/>
        <w:t>is</w:t>
      </w:r>
      <w:r>
        <w:rPr>
          <w:spacing w:val="-5"/>
        </w:rPr>
        <w:t> </w:t>
      </w:r>
      <w:r>
        <w:rPr/>
        <w:t>transferred</w:t>
      </w:r>
      <w:r>
        <w:rPr>
          <w:spacing w:val="-6"/>
        </w:rPr>
        <w:t> </w:t>
      </w:r>
      <w:r>
        <w:rPr/>
        <w:t>to</w:t>
      </w:r>
      <w:r>
        <w:rPr>
          <w:spacing w:val="-6"/>
        </w:rPr>
        <w:t> </w:t>
      </w:r>
      <w:r>
        <w:rPr/>
        <w:t>the</w:t>
      </w:r>
      <w:r>
        <w:rPr>
          <w:spacing w:val="-4"/>
        </w:rPr>
        <w:t> </w:t>
      </w:r>
      <w:r>
        <w:rPr/>
        <w:t>collective</w:t>
      </w:r>
      <w:r>
        <w:rPr>
          <w:spacing w:val="-5"/>
        </w:rPr>
        <w:t> </w:t>
      </w:r>
      <w:r>
        <w:rPr/>
        <w:t>(many</w:t>
      </w:r>
      <w:r>
        <w:rPr>
          <w:spacing w:val="-6"/>
        </w:rPr>
        <w:t> </w:t>
      </w:r>
      <w:r>
        <w:rPr/>
        <w:t>policy holders) using the law of large numbers.</w:t>
      </w:r>
    </w:p>
    <w:p>
      <w:pPr>
        <w:pStyle w:val="ListParagraph"/>
        <w:numPr>
          <w:ilvl w:val="2"/>
          <w:numId w:val="167"/>
        </w:numPr>
        <w:tabs>
          <w:tab w:pos="815" w:val="left" w:leader="none"/>
        </w:tabs>
        <w:spacing w:line="240" w:lineRule="auto" w:before="264" w:after="0"/>
        <w:ind w:left="815" w:right="0" w:hanging="561"/>
        <w:jc w:val="left"/>
        <w:rPr>
          <w:b/>
          <w:sz w:val="23"/>
        </w:rPr>
      </w:pPr>
      <w:r>
        <w:rPr>
          <w:b/>
          <w:sz w:val="23"/>
        </w:rPr>
        <w:t>Risk</w:t>
      </w:r>
      <w:r>
        <w:rPr>
          <w:b/>
          <w:spacing w:val="-1"/>
          <w:sz w:val="23"/>
        </w:rPr>
        <w:t> </w:t>
      </w:r>
      <w:r>
        <w:rPr>
          <w:b/>
          <w:spacing w:val="-2"/>
          <w:sz w:val="23"/>
        </w:rPr>
        <w:t>Financing</w:t>
      </w:r>
    </w:p>
    <w:p>
      <w:pPr>
        <w:pStyle w:val="BodyText"/>
        <w:spacing w:before="4"/>
        <w:ind w:left="0"/>
        <w:rPr>
          <w:b/>
          <w:sz w:val="23"/>
        </w:rPr>
      </w:pPr>
    </w:p>
    <w:p>
      <w:pPr>
        <w:pStyle w:val="BodyText"/>
        <w:spacing w:line="237" w:lineRule="auto"/>
        <w:ind w:left="254" w:right="1400"/>
        <w:jc w:val="both"/>
      </w:pPr>
      <w:r>
        <w:rPr/>
        <w:t>The</w:t>
      </w:r>
      <w:r>
        <w:rPr>
          <w:spacing w:val="-8"/>
        </w:rPr>
        <w:t> </w:t>
      </w:r>
      <w:r>
        <w:rPr/>
        <w:t>last</w:t>
      </w:r>
      <w:r>
        <w:rPr>
          <w:spacing w:val="-8"/>
        </w:rPr>
        <w:t> </w:t>
      </w:r>
      <w:r>
        <w:rPr/>
        <w:t>stage</w:t>
      </w:r>
      <w:r>
        <w:rPr>
          <w:spacing w:val="-8"/>
        </w:rPr>
        <w:t> </w:t>
      </w:r>
      <w:r>
        <w:rPr/>
        <w:t>of</w:t>
      </w:r>
      <w:r>
        <w:rPr>
          <w:spacing w:val="-8"/>
        </w:rPr>
        <w:t> </w:t>
      </w:r>
      <w:r>
        <w:rPr/>
        <w:t>the</w:t>
      </w:r>
      <w:r>
        <w:rPr>
          <w:spacing w:val="-8"/>
        </w:rPr>
        <w:t> </w:t>
      </w:r>
      <w:r>
        <w:rPr/>
        <w:t>risk</w:t>
      </w:r>
      <w:r>
        <w:rPr>
          <w:spacing w:val="-12"/>
        </w:rPr>
        <w:t> </w:t>
      </w:r>
      <w:r>
        <w:rPr/>
        <w:t>management</w:t>
      </w:r>
      <w:r>
        <w:rPr>
          <w:spacing w:val="-10"/>
        </w:rPr>
        <w:t> </w:t>
      </w:r>
      <w:r>
        <w:rPr/>
        <w:t>process</w:t>
      </w:r>
      <w:r>
        <w:rPr>
          <w:spacing w:val="-9"/>
        </w:rPr>
        <w:t> </w:t>
      </w:r>
      <w:r>
        <w:rPr/>
        <w:t>is</w:t>
      </w:r>
      <w:r>
        <w:rPr>
          <w:spacing w:val="-11"/>
        </w:rPr>
        <w:t> </w:t>
      </w:r>
      <w:r>
        <w:rPr/>
        <w:t>the</w:t>
      </w:r>
      <w:r>
        <w:rPr>
          <w:spacing w:val="-8"/>
        </w:rPr>
        <w:t> </w:t>
      </w:r>
      <w:r>
        <w:rPr/>
        <w:t>determination</w:t>
      </w:r>
      <w:r>
        <w:rPr>
          <w:spacing w:val="-9"/>
        </w:rPr>
        <w:t> </w:t>
      </w:r>
      <w:r>
        <w:rPr/>
        <w:t>of</w:t>
      </w:r>
      <w:r>
        <w:rPr>
          <w:spacing w:val="-9"/>
        </w:rPr>
        <w:t> </w:t>
      </w:r>
      <w:r>
        <w:rPr/>
        <w:t>how</w:t>
      </w:r>
      <w:r>
        <w:rPr>
          <w:spacing w:val="-10"/>
        </w:rPr>
        <w:t> </w:t>
      </w:r>
      <w:r>
        <w:rPr/>
        <w:t>risks</w:t>
      </w:r>
      <w:r>
        <w:rPr>
          <w:spacing w:val="-9"/>
        </w:rPr>
        <w:t> </w:t>
      </w:r>
      <w:r>
        <w:rPr/>
        <w:t>should</w:t>
      </w:r>
      <w:r>
        <w:rPr>
          <w:spacing w:val="-10"/>
        </w:rPr>
        <w:t> </w:t>
      </w:r>
      <w:r>
        <w:rPr/>
        <w:t>be</w:t>
      </w:r>
      <w:r>
        <w:rPr>
          <w:spacing w:val="-11"/>
        </w:rPr>
        <w:t> </w:t>
      </w:r>
      <w:r>
        <w:rPr/>
        <w:t>financed. Risk</w:t>
      </w:r>
      <w:r>
        <w:rPr>
          <w:spacing w:val="-11"/>
        </w:rPr>
        <w:t> </w:t>
      </w:r>
      <w:r>
        <w:rPr/>
        <w:t>financing</w:t>
      </w:r>
      <w:r>
        <w:rPr>
          <w:spacing w:val="-10"/>
        </w:rPr>
        <w:t> </w:t>
      </w:r>
      <w:r>
        <w:rPr/>
        <w:t>involves</w:t>
      </w:r>
      <w:r>
        <w:rPr>
          <w:spacing w:val="-12"/>
        </w:rPr>
        <w:t> </w:t>
      </w:r>
      <w:r>
        <w:rPr/>
        <w:t>the</w:t>
      </w:r>
      <w:r>
        <w:rPr>
          <w:spacing w:val="-9"/>
        </w:rPr>
        <w:t> </w:t>
      </w:r>
      <w:r>
        <w:rPr/>
        <w:t>selection</w:t>
      </w:r>
      <w:r>
        <w:rPr>
          <w:spacing w:val="-10"/>
        </w:rPr>
        <w:t> </w:t>
      </w:r>
      <w:r>
        <w:rPr/>
        <w:t>of</w:t>
      </w:r>
      <w:r>
        <w:rPr>
          <w:spacing w:val="-9"/>
        </w:rPr>
        <w:t> </w:t>
      </w:r>
      <w:r>
        <w:rPr/>
        <w:t>a</w:t>
      </w:r>
      <w:r>
        <w:rPr>
          <w:spacing w:val="-12"/>
        </w:rPr>
        <w:t> </w:t>
      </w:r>
      <w:r>
        <w:rPr/>
        <w:t>method</w:t>
      </w:r>
      <w:r>
        <w:rPr>
          <w:spacing w:val="-11"/>
        </w:rPr>
        <w:t> </w:t>
      </w:r>
      <w:r>
        <w:rPr/>
        <w:t>or</w:t>
      </w:r>
      <w:r>
        <w:rPr>
          <w:spacing w:val="-9"/>
        </w:rPr>
        <w:t> </w:t>
      </w:r>
      <w:r>
        <w:rPr/>
        <w:t>methods</w:t>
      </w:r>
      <w:r>
        <w:rPr>
          <w:spacing w:val="-12"/>
        </w:rPr>
        <w:t> </w:t>
      </w:r>
      <w:r>
        <w:rPr/>
        <w:t>to</w:t>
      </w:r>
      <w:r>
        <w:rPr>
          <w:spacing w:val="-12"/>
        </w:rPr>
        <w:t> </w:t>
      </w:r>
      <w:r>
        <w:rPr/>
        <w:t>pay</w:t>
      </w:r>
      <w:r>
        <w:rPr>
          <w:spacing w:val="-13"/>
        </w:rPr>
        <w:t> </w:t>
      </w:r>
      <w:r>
        <w:rPr/>
        <w:t>for</w:t>
      </w:r>
      <w:r>
        <w:rPr>
          <w:spacing w:val="-11"/>
        </w:rPr>
        <w:t> </w:t>
      </w:r>
      <w:r>
        <w:rPr/>
        <w:t>losses</w:t>
      </w:r>
      <w:r>
        <w:rPr>
          <w:spacing w:val="-3"/>
        </w:rPr>
        <w:t> </w:t>
      </w:r>
      <w:r>
        <w:rPr/>
        <w:t>resulting</w:t>
      </w:r>
      <w:r>
        <w:rPr>
          <w:spacing w:val="-12"/>
        </w:rPr>
        <w:t> </w:t>
      </w:r>
      <w:r>
        <w:rPr/>
        <w:t>from</w:t>
      </w:r>
      <w:r>
        <w:rPr>
          <w:spacing w:val="-12"/>
        </w:rPr>
        <w:t> </w:t>
      </w:r>
      <w:r>
        <w:rPr/>
        <w:t>various risk exposures. The primary objective of undertaking risk management is to anticipate and protect the</w:t>
      </w:r>
      <w:r>
        <w:rPr>
          <w:spacing w:val="-6"/>
        </w:rPr>
        <w:t> </w:t>
      </w:r>
      <w:r>
        <w:rPr/>
        <w:t>individual</w:t>
      </w:r>
      <w:r>
        <w:rPr>
          <w:spacing w:val="-6"/>
        </w:rPr>
        <w:t> </w:t>
      </w:r>
      <w:r>
        <w:rPr/>
        <w:t>or</w:t>
      </w:r>
      <w:r>
        <w:rPr>
          <w:spacing w:val="-6"/>
        </w:rPr>
        <w:t> </w:t>
      </w:r>
      <w:r>
        <w:rPr/>
        <w:t>business</w:t>
      </w:r>
      <w:r>
        <w:rPr>
          <w:spacing w:val="-7"/>
        </w:rPr>
        <w:t> </w:t>
      </w:r>
      <w:r>
        <w:rPr/>
        <w:t>from</w:t>
      </w:r>
      <w:r>
        <w:rPr>
          <w:spacing w:val="-6"/>
        </w:rPr>
        <w:t> </w:t>
      </w:r>
      <w:r>
        <w:rPr/>
        <w:t>incurring</w:t>
      </w:r>
      <w:r>
        <w:rPr>
          <w:spacing w:val="-9"/>
        </w:rPr>
        <w:t> </w:t>
      </w:r>
      <w:r>
        <w:rPr/>
        <w:t>financial</w:t>
      </w:r>
      <w:r>
        <w:rPr>
          <w:spacing w:val="-8"/>
        </w:rPr>
        <w:t> </w:t>
      </w:r>
      <w:r>
        <w:rPr/>
        <w:t>losses</w:t>
      </w:r>
      <w:r>
        <w:rPr>
          <w:spacing w:val="-7"/>
        </w:rPr>
        <w:t> </w:t>
      </w:r>
      <w:r>
        <w:rPr/>
        <w:t>arising</w:t>
      </w:r>
      <w:r>
        <w:rPr>
          <w:spacing w:val="-7"/>
        </w:rPr>
        <w:t> </w:t>
      </w:r>
      <w:r>
        <w:rPr/>
        <w:t>from</w:t>
      </w:r>
      <w:r>
        <w:rPr>
          <w:spacing w:val="-6"/>
        </w:rPr>
        <w:t> </w:t>
      </w:r>
      <w:r>
        <w:rPr/>
        <w:t>unforeseen</w:t>
      </w:r>
      <w:r>
        <w:rPr>
          <w:spacing w:val="-5"/>
        </w:rPr>
        <w:t> </w:t>
      </w:r>
      <w:r>
        <w:rPr/>
        <w:t>and</w:t>
      </w:r>
      <w:r>
        <w:rPr>
          <w:spacing w:val="-8"/>
        </w:rPr>
        <w:t> </w:t>
      </w:r>
      <w:r>
        <w:rPr/>
        <w:t>untimely</w:t>
      </w:r>
      <w:r>
        <w:rPr>
          <w:spacing w:val="-6"/>
        </w:rPr>
        <w:t> </w:t>
      </w:r>
      <w:r>
        <w:rPr/>
        <w:t>pure risk events.</w:t>
      </w:r>
    </w:p>
    <w:p>
      <w:pPr>
        <w:pStyle w:val="Heading2"/>
        <w:numPr>
          <w:ilvl w:val="1"/>
          <w:numId w:val="167"/>
        </w:numPr>
        <w:tabs>
          <w:tab w:pos="818" w:val="left" w:leader="none"/>
        </w:tabs>
        <w:spacing w:line="240" w:lineRule="auto" w:before="276" w:after="0"/>
        <w:ind w:left="818" w:right="0" w:hanging="564"/>
        <w:jc w:val="left"/>
      </w:pPr>
      <w:r>
        <w:rPr/>
        <w:t>TYPES OF</w:t>
      </w:r>
      <w:r>
        <w:rPr>
          <w:spacing w:val="-1"/>
        </w:rPr>
        <w:t> </w:t>
      </w:r>
      <w:r>
        <w:rPr>
          <w:spacing w:val="-2"/>
        </w:rPr>
        <w:t>INSURANCE</w:t>
      </w:r>
    </w:p>
    <w:p>
      <w:pPr>
        <w:pStyle w:val="BodyText"/>
        <w:spacing w:line="244" w:lineRule="auto" w:before="286"/>
        <w:ind w:left="254" w:right="1413"/>
        <w:jc w:val="both"/>
      </w:pPr>
      <w:r>
        <w:rPr/>
        <w:t>Next, we will discuss the various risk management tools and techniques available to help clients navigate their way through the minefield of life.</w:t>
      </w:r>
    </w:p>
    <w:p>
      <w:pPr>
        <w:pStyle w:val="BodyText"/>
        <w:spacing w:before="266"/>
        <w:ind w:left="254"/>
        <w:jc w:val="both"/>
      </w:pPr>
      <w:r>
        <w:rPr/>
        <w:t>These</w:t>
      </w:r>
      <w:r>
        <w:rPr>
          <w:spacing w:val="-3"/>
        </w:rPr>
        <w:t> </w:t>
      </w:r>
      <w:r>
        <w:rPr/>
        <w:t>tools</w:t>
      </w:r>
      <w:r>
        <w:rPr>
          <w:spacing w:val="-1"/>
        </w:rPr>
        <w:t> </w:t>
      </w:r>
      <w:r>
        <w:rPr>
          <w:spacing w:val="-2"/>
        </w:rPr>
        <w:t>include:</w:t>
      </w:r>
    </w:p>
    <w:p>
      <w:pPr>
        <w:pStyle w:val="ListParagraph"/>
        <w:numPr>
          <w:ilvl w:val="0"/>
          <w:numId w:val="170"/>
        </w:numPr>
        <w:tabs>
          <w:tab w:pos="614" w:val="left" w:leader="none"/>
        </w:tabs>
        <w:spacing w:line="292" w:lineRule="exact" w:before="279" w:after="0"/>
        <w:ind w:left="614" w:right="0" w:hanging="362"/>
        <w:jc w:val="left"/>
        <w:rPr>
          <w:sz w:val="24"/>
        </w:rPr>
      </w:pPr>
      <w:r>
        <w:rPr>
          <w:sz w:val="24"/>
        </w:rPr>
        <w:t>Life</w:t>
      </w:r>
      <w:r>
        <w:rPr>
          <w:spacing w:val="-1"/>
          <w:sz w:val="24"/>
        </w:rPr>
        <w:t> </w:t>
      </w:r>
      <w:r>
        <w:rPr>
          <w:spacing w:val="-2"/>
          <w:sz w:val="24"/>
        </w:rPr>
        <w:t>Insurance</w:t>
      </w:r>
    </w:p>
    <w:p>
      <w:pPr>
        <w:pStyle w:val="ListParagraph"/>
        <w:numPr>
          <w:ilvl w:val="0"/>
          <w:numId w:val="170"/>
        </w:numPr>
        <w:tabs>
          <w:tab w:pos="614" w:val="left" w:leader="none"/>
        </w:tabs>
        <w:spacing w:line="289" w:lineRule="exact" w:before="0" w:after="0"/>
        <w:ind w:left="614" w:right="0" w:hanging="362"/>
        <w:jc w:val="left"/>
        <w:rPr>
          <w:sz w:val="24"/>
        </w:rPr>
      </w:pPr>
      <w:r>
        <w:rPr>
          <w:sz w:val="24"/>
        </w:rPr>
        <w:t>Health </w:t>
      </w:r>
      <w:r>
        <w:rPr>
          <w:spacing w:val="-2"/>
          <w:sz w:val="24"/>
        </w:rPr>
        <w:t>Insurance</w:t>
      </w:r>
    </w:p>
    <w:p>
      <w:pPr>
        <w:pStyle w:val="ListParagraph"/>
        <w:numPr>
          <w:ilvl w:val="0"/>
          <w:numId w:val="170"/>
        </w:numPr>
        <w:tabs>
          <w:tab w:pos="614" w:val="left" w:leader="none"/>
        </w:tabs>
        <w:spacing w:line="288" w:lineRule="exact" w:before="0" w:after="0"/>
        <w:ind w:left="614" w:right="0" w:hanging="362"/>
        <w:jc w:val="left"/>
        <w:rPr>
          <w:sz w:val="24"/>
        </w:rPr>
      </w:pPr>
      <w:r>
        <w:rPr>
          <w:sz w:val="24"/>
        </w:rPr>
        <w:t>Disability</w:t>
      </w:r>
      <w:r>
        <w:rPr>
          <w:spacing w:val="-6"/>
          <w:sz w:val="24"/>
        </w:rPr>
        <w:t> </w:t>
      </w:r>
      <w:r>
        <w:rPr>
          <w:spacing w:val="-2"/>
          <w:sz w:val="24"/>
        </w:rPr>
        <w:t>Insurance</w:t>
      </w:r>
    </w:p>
    <w:p>
      <w:pPr>
        <w:pStyle w:val="ListParagraph"/>
        <w:numPr>
          <w:ilvl w:val="0"/>
          <w:numId w:val="170"/>
        </w:numPr>
        <w:tabs>
          <w:tab w:pos="614" w:val="left" w:leader="none"/>
        </w:tabs>
        <w:spacing w:line="287" w:lineRule="exact" w:before="0" w:after="0"/>
        <w:ind w:left="614" w:right="0" w:hanging="362"/>
        <w:jc w:val="left"/>
        <w:rPr>
          <w:sz w:val="24"/>
        </w:rPr>
      </w:pPr>
      <w:r>
        <w:rPr>
          <w:spacing w:val="-2"/>
          <w:sz w:val="24"/>
        </w:rPr>
        <w:t>Annuities</w:t>
      </w:r>
    </w:p>
    <w:p>
      <w:pPr>
        <w:pStyle w:val="ListParagraph"/>
        <w:numPr>
          <w:ilvl w:val="0"/>
          <w:numId w:val="170"/>
        </w:numPr>
        <w:tabs>
          <w:tab w:pos="614" w:val="left" w:leader="none"/>
        </w:tabs>
        <w:spacing w:line="287" w:lineRule="exact" w:before="0" w:after="0"/>
        <w:ind w:left="614" w:right="0" w:hanging="362"/>
        <w:jc w:val="left"/>
        <w:rPr>
          <w:sz w:val="24"/>
        </w:rPr>
      </w:pPr>
      <w:r>
        <w:rPr>
          <w:sz w:val="24"/>
        </w:rPr>
        <w:t>Property</w:t>
      </w:r>
      <w:r>
        <w:rPr>
          <w:spacing w:val="-1"/>
          <w:sz w:val="24"/>
        </w:rPr>
        <w:t> </w:t>
      </w:r>
      <w:r>
        <w:rPr>
          <w:spacing w:val="-2"/>
          <w:sz w:val="24"/>
        </w:rPr>
        <w:t>Insurance</w:t>
      </w:r>
    </w:p>
    <w:p>
      <w:pPr>
        <w:pStyle w:val="ListParagraph"/>
        <w:numPr>
          <w:ilvl w:val="0"/>
          <w:numId w:val="170"/>
        </w:numPr>
        <w:tabs>
          <w:tab w:pos="614" w:val="left" w:leader="none"/>
        </w:tabs>
        <w:spacing w:line="290" w:lineRule="exact" w:before="0" w:after="0"/>
        <w:ind w:left="614" w:right="0" w:hanging="362"/>
        <w:jc w:val="left"/>
        <w:rPr>
          <w:sz w:val="24"/>
        </w:rPr>
      </w:pPr>
      <w:r>
        <w:rPr>
          <w:sz w:val="24"/>
        </w:rPr>
        <w:t>Liability</w:t>
      </w:r>
      <w:r>
        <w:rPr>
          <w:spacing w:val="-2"/>
          <w:sz w:val="24"/>
        </w:rPr>
        <w:t> Insurance</w:t>
      </w:r>
    </w:p>
    <w:p>
      <w:pPr>
        <w:pStyle w:val="ListParagraph"/>
        <w:numPr>
          <w:ilvl w:val="0"/>
          <w:numId w:val="170"/>
        </w:numPr>
        <w:tabs>
          <w:tab w:pos="614" w:val="left" w:leader="none"/>
        </w:tabs>
        <w:spacing w:line="240" w:lineRule="auto" w:before="0" w:after="0"/>
        <w:ind w:left="614" w:right="0" w:hanging="362"/>
        <w:jc w:val="left"/>
        <w:rPr>
          <w:sz w:val="24"/>
        </w:rPr>
      </w:pPr>
      <w:r>
        <w:rPr>
          <w:sz w:val="24"/>
        </w:rPr>
        <w:t>Business</w:t>
      </w:r>
      <w:r>
        <w:rPr>
          <w:spacing w:val="-5"/>
          <w:sz w:val="24"/>
        </w:rPr>
        <w:t> </w:t>
      </w:r>
      <w:r>
        <w:rPr>
          <w:spacing w:val="-2"/>
          <w:sz w:val="24"/>
        </w:rPr>
        <w:t>Insurance</w:t>
      </w:r>
    </w:p>
    <w:p>
      <w:pPr>
        <w:pStyle w:val="ListParagraph"/>
        <w:numPr>
          <w:ilvl w:val="2"/>
          <w:numId w:val="167"/>
        </w:numPr>
        <w:tabs>
          <w:tab w:pos="815" w:val="left" w:leader="none"/>
        </w:tabs>
        <w:spacing w:line="240" w:lineRule="auto" w:before="280" w:after="0"/>
        <w:ind w:left="815" w:right="0" w:hanging="561"/>
        <w:jc w:val="left"/>
        <w:rPr>
          <w:b/>
          <w:sz w:val="23"/>
        </w:rPr>
      </w:pPr>
      <w:r>
        <w:rPr>
          <w:b/>
          <w:sz w:val="23"/>
        </w:rPr>
        <w:t>Life</w:t>
      </w:r>
      <w:r>
        <w:rPr>
          <w:b/>
          <w:spacing w:val="-2"/>
          <w:sz w:val="23"/>
        </w:rPr>
        <w:t> Insurance</w:t>
      </w:r>
    </w:p>
    <w:p>
      <w:pPr>
        <w:pStyle w:val="BodyText"/>
        <w:spacing w:before="2"/>
        <w:ind w:left="0"/>
        <w:rPr>
          <w:b/>
          <w:sz w:val="23"/>
        </w:rPr>
      </w:pPr>
    </w:p>
    <w:p>
      <w:pPr>
        <w:pStyle w:val="BodyText"/>
        <w:ind w:left="254" w:right="1402"/>
        <w:jc w:val="both"/>
      </w:pPr>
      <w:r>
        <w:rPr/>
        <w:t>Life insurance is</w:t>
      </w:r>
      <w:r>
        <w:rPr>
          <w:spacing w:val="-2"/>
        </w:rPr>
        <w:t> </w:t>
      </w:r>
      <w:r>
        <w:rPr/>
        <w:t>a contract between</w:t>
      </w:r>
      <w:r>
        <w:rPr>
          <w:spacing w:val="-1"/>
        </w:rPr>
        <w:t> </w:t>
      </w:r>
      <w:r>
        <w:rPr/>
        <w:t>the</w:t>
      </w:r>
      <w:r>
        <w:rPr>
          <w:spacing w:val="-1"/>
        </w:rPr>
        <w:t> </w:t>
      </w:r>
      <w:r>
        <w:rPr/>
        <w:t>insurer</w:t>
      </w:r>
      <w:r>
        <w:rPr>
          <w:spacing w:val="-1"/>
        </w:rPr>
        <w:t> </w:t>
      </w:r>
      <w:r>
        <w:rPr/>
        <w:t>and</w:t>
      </w:r>
      <w:r>
        <w:rPr>
          <w:spacing w:val="-1"/>
        </w:rPr>
        <w:t> </w:t>
      </w:r>
      <w:r>
        <w:rPr/>
        <w:t>the insured,</w:t>
      </w:r>
      <w:r>
        <w:rPr>
          <w:spacing w:val="-2"/>
        </w:rPr>
        <w:t> </w:t>
      </w:r>
      <w:r>
        <w:rPr/>
        <w:t>where</w:t>
      </w:r>
      <w:r>
        <w:rPr>
          <w:spacing w:val="-1"/>
        </w:rPr>
        <w:t> </w:t>
      </w:r>
      <w:r>
        <w:rPr/>
        <w:t>the insurer</w:t>
      </w:r>
      <w:r>
        <w:rPr>
          <w:spacing w:val="-1"/>
        </w:rPr>
        <w:t> </w:t>
      </w:r>
      <w:r>
        <w:rPr/>
        <w:t>agrees</w:t>
      </w:r>
      <w:r>
        <w:rPr>
          <w:spacing w:val="-2"/>
        </w:rPr>
        <w:t> </w:t>
      </w:r>
      <w:r>
        <w:rPr/>
        <w:t>to</w:t>
      </w:r>
      <w:r>
        <w:rPr>
          <w:spacing w:val="-1"/>
        </w:rPr>
        <w:t> </w:t>
      </w:r>
      <w:r>
        <w:rPr/>
        <w:t>pay a lump</w:t>
      </w:r>
      <w:r>
        <w:rPr>
          <w:spacing w:val="-5"/>
        </w:rPr>
        <w:t> </w:t>
      </w:r>
      <w:r>
        <w:rPr/>
        <w:t>sum</w:t>
      </w:r>
      <w:r>
        <w:rPr>
          <w:spacing w:val="-6"/>
        </w:rPr>
        <w:t> </w:t>
      </w:r>
      <w:r>
        <w:rPr/>
        <w:t>of</w:t>
      </w:r>
      <w:r>
        <w:rPr>
          <w:spacing w:val="-4"/>
        </w:rPr>
        <w:t> </w:t>
      </w:r>
      <w:r>
        <w:rPr/>
        <w:t>money</w:t>
      </w:r>
      <w:r>
        <w:rPr>
          <w:spacing w:val="-7"/>
        </w:rPr>
        <w:t> </w:t>
      </w:r>
      <w:r>
        <w:rPr/>
        <w:t>upon</w:t>
      </w:r>
      <w:r>
        <w:rPr>
          <w:spacing w:val="-5"/>
        </w:rPr>
        <w:t> </w:t>
      </w:r>
      <w:r>
        <w:rPr/>
        <w:t>the</w:t>
      </w:r>
      <w:r>
        <w:rPr>
          <w:spacing w:val="-6"/>
        </w:rPr>
        <w:t> </w:t>
      </w:r>
      <w:r>
        <w:rPr/>
        <w:t>occurrence</w:t>
      </w:r>
      <w:r>
        <w:rPr>
          <w:spacing w:val="-6"/>
        </w:rPr>
        <w:t> </w:t>
      </w:r>
      <w:r>
        <w:rPr/>
        <w:t>of</w:t>
      </w:r>
      <w:r>
        <w:rPr>
          <w:spacing w:val="-4"/>
        </w:rPr>
        <w:t> </w:t>
      </w:r>
      <w:r>
        <w:rPr/>
        <w:t>the</w:t>
      </w:r>
      <w:r>
        <w:rPr>
          <w:spacing w:val="-6"/>
        </w:rPr>
        <w:t> </w:t>
      </w:r>
      <w:r>
        <w:rPr/>
        <w:t>insured’s</w:t>
      </w:r>
      <w:r>
        <w:rPr>
          <w:spacing w:val="-7"/>
        </w:rPr>
        <w:t> </w:t>
      </w:r>
      <w:r>
        <w:rPr/>
        <w:t>death</w:t>
      </w:r>
      <w:r>
        <w:rPr>
          <w:spacing w:val="-5"/>
        </w:rPr>
        <w:t> </w:t>
      </w:r>
      <w:r>
        <w:rPr/>
        <w:t>or</w:t>
      </w:r>
      <w:r>
        <w:rPr>
          <w:spacing w:val="-6"/>
        </w:rPr>
        <w:t> </w:t>
      </w:r>
      <w:r>
        <w:rPr/>
        <w:t>other</w:t>
      </w:r>
      <w:r>
        <w:rPr>
          <w:spacing w:val="-8"/>
        </w:rPr>
        <w:t> </w:t>
      </w:r>
      <w:r>
        <w:rPr/>
        <w:t>events</w:t>
      </w:r>
      <w:r>
        <w:rPr>
          <w:spacing w:val="-7"/>
        </w:rPr>
        <w:t> </w:t>
      </w:r>
      <w:r>
        <w:rPr/>
        <w:t>such</w:t>
      </w:r>
      <w:r>
        <w:rPr>
          <w:spacing w:val="-5"/>
        </w:rPr>
        <w:t> </w:t>
      </w:r>
      <w:r>
        <w:rPr/>
        <w:t>as</w:t>
      </w:r>
      <w:r>
        <w:rPr>
          <w:spacing w:val="-6"/>
        </w:rPr>
        <w:t> </w:t>
      </w:r>
      <w:r>
        <w:rPr/>
        <w:t>terminal</w:t>
      </w:r>
      <w:r>
        <w:rPr>
          <w:spacing w:val="-8"/>
        </w:rPr>
        <w:t> </w:t>
      </w:r>
      <w:r>
        <w:rPr/>
        <w:t>or critical illness. In return, the policy owner agrees to pay a stipulated amount of money, called the ‘premium’, at regular intervals or in lump sums.</w:t>
      </w:r>
    </w:p>
    <w:p>
      <w:pPr>
        <w:pStyle w:val="BodyText"/>
        <w:spacing w:before="271"/>
        <w:ind w:left="254"/>
        <w:jc w:val="both"/>
      </w:pPr>
      <w:r>
        <w:rPr/>
        <w:t>The</w:t>
      </w:r>
      <w:r>
        <w:rPr>
          <w:spacing w:val="-3"/>
        </w:rPr>
        <w:t> </w:t>
      </w:r>
      <w:r>
        <w:rPr/>
        <w:t>advantages</w:t>
      </w:r>
      <w:r>
        <w:rPr>
          <w:spacing w:val="-6"/>
        </w:rPr>
        <w:t> </w:t>
      </w:r>
      <w:r>
        <w:rPr/>
        <w:t>of</w:t>
      </w:r>
      <w:r>
        <w:rPr>
          <w:spacing w:val="-4"/>
        </w:rPr>
        <w:t> </w:t>
      </w:r>
      <w:r>
        <w:rPr/>
        <w:t>life</w:t>
      </w:r>
      <w:r>
        <w:rPr>
          <w:spacing w:val="-6"/>
        </w:rPr>
        <w:t> </w:t>
      </w:r>
      <w:r>
        <w:rPr/>
        <w:t>insurance</w:t>
      </w:r>
      <w:r>
        <w:rPr>
          <w:spacing w:val="-2"/>
        </w:rPr>
        <w:t> include:</w:t>
      </w:r>
    </w:p>
    <w:p>
      <w:pPr>
        <w:pStyle w:val="ListParagraph"/>
        <w:numPr>
          <w:ilvl w:val="0"/>
          <w:numId w:val="171"/>
        </w:numPr>
        <w:tabs>
          <w:tab w:pos="614" w:val="left" w:leader="none"/>
        </w:tabs>
        <w:spacing w:line="290" w:lineRule="exact" w:before="279" w:after="0"/>
        <w:ind w:left="614" w:right="0" w:hanging="362"/>
        <w:jc w:val="left"/>
        <w:rPr>
          <w:sz w:val="24"/>
        </w:rPr>
      </w:pPr>
      <w:r>
        <w:rPr>
          <w:sz w:val="24"/>
        </w:rPr>
        <w:t>income</w:t>
      </w:r>
      <w:r>
        <w:rPr>
          <w:spacing w:val="-3"/>
          <w:sz w:val="24"/>
        </w:rPr>
        <w:t> </w:t>
      </w:r>
      <w:r>
        <w:rPr>
          <w:sz w:val="24"/>
        </w:rPr>
        <w:t>replacement</w:t>
      </w:r>
      <w:r>
        <w:rPr>
          <w:spacing w:val="-4"/>
          <w:sz w:val="24"/>
        </w:rPr>
        <w:t> </w:t>
      </w:r>
      <w:r>
        <w:rPr>
          <w:sz w:val="24"/>
        </w:rPr>
        <w:t>for</w:t>
      </w:r>
      <w:r>
        <w:rPr>
          <w:spacing w:val="-3"/>
          <w:sz w:val="24"/>
        </w:rPr>
        <w:t> </w:t>
      </w:r>
      <w:r>
        <w:rPr>
          <w:spacing w:val="-2"/>
          <w:sz w:val="24"/>
        </w:rPr>
        <w:t>survivors;</w:t>
      </w:r>
    </w:p>
    <w:p>
      <w:pPr>
        <w:pStyle w:val="ListParagraph"/>
        <w:numPr>
          <w:ilvl w:val="0"/>
          <w:numId w:val="171"/>
        </w:numPr>
        <w:tabs>
          <w:tab w:pos="614" w:val="left" w:leader="none"/>
        </w:tabs>
        <w:spacing w:line="288" w:lineRule="exact" w:before="0" w:after="0"/>
        <w:ind w:left="614" w:right="0" w:hanging="362"/>
        <w:jc w:val="left"/>
        <w:rPr>
          <w:sz w:val="24"/>
        </w:rPr>
      </w:pPr>
      <w:r>
        <w:rPr>
          <w:sz w:val="24"/>
        </w:rPr>
        <w:t>investment/forced</w:t>
      </w:r>
      <w:r>
        <w:rPr>
          <w:spacing w:val="-5"/>
          <w:sz w:val="24"/>
        </w:rPr>
        <w:t> </w:t>
      </w:r>
      <w:r>
        <w:rPr>
          <w:sz w:val="24"/>
        </w:rPr>
        <w:t>savings</w:t>
      </w:r>
      <w:r>
        <w:rPr>
          <w:spacing w:val="-5"/>
          <w:sz w:val="24"/>
        </w:rPr>
        <w:t> </w:t>
      </w:r>
      <w:r>
        <w:rPr>
          <w:sz w:val="24"/>
        </w:rPr>
        <w:t>and</w:t>
      </w:r>
      <w:r>
        <w:rPr>
          <w:spacing w:val="-5"/>
          <w:sz w:val="24"/>
        </w:rPr>
        <w:t> </w:t>
      </w:r>
      <w:r>
        <w:rPr>
          <w:sz w:val="24"/>
        </w:rPr>
        <w:t>possible</w:t>
      </w:r>
      <w:r>
        <w:rPr>
          <w:spacing w:val="-3"/>
          <w:sz w:val="24"/>
        </w:rPr>
        <w:t> </w:t>
      </w:r>
      <w:r>
        <w:rPr>
          <w:sz w:val="24"/>
        </w:rPr>
        <w:t>collateral</w:t>
      </w:r>
      <w:r>
        <w:rPr>
          <w:spacing w:val="-6"/>
          <w:sz w:val="24"/>
        </w:rPr>
        <w:t> </w:t>
      </w:r>
      <w:r>
        <w:rPr>
          <w:sz w:val="24"/>
        </w:rPr>
        <w:t>for</w:t>
      </w:r>
      <w:r>
        <w:rPr>
          <w:spacing w:val="-5"/>
          <w:sz w:val="24"/>
        </w:rPr>
        <w:t> </w:t>
      </w:r>
      <w:r>
        <w:rPr>
          <w:sz w:val="24"/>
        </w:rPr>
        <w:t>financing</w:t>
      </w:r>
      <w:r>
        <w:rPr>
          <w:spacing w:val="-5"/>
          <w:sz w:val="24"/>
        </w:rPr>
        <w:t> </w:t>
      </w:r>
      <w:r>
        <w:rPr>
          <w:spacing w:val="-2"/>
          <w:sz w:val="24"/>
        </w:rPr>
        <w:t>facilities;</w:t>
      </w:r>
    </w:p>
    <w:p>
      <w:pPr>
        <w:pStyle w:val="ListParagraph"/>
        <w:numPr>
          <w:ilvl w:val="0"/>
          <w:numId w:val="171"/>
        </w:numPr>
        <w:tabs>
          <w:tab w:pos="614" w:val="left" w:leader="none"/>
        </w:tabs>
        <w:spacing w:line="288" w:lineRule="exact" w:before="0" w:after="0"/>
        <w:ind w:left="614" w:right="0" w:hanging="362"/>
        <w:jc w:val="left"/>
        <w:rPr>
          <w:sz w:val="24"/>
        </w:rPr>
      </w:pPr>
      <w:r>
        <w:rPr>
          <w:sz w:val="24"/>
        </w:rPr>
        <w:t>reduced</w:t>
      </w:r>
      <w:r>
        <w:rPr>
          <w:spacing w:val="-3"/>
          <w:sz w:val="24"/>
        </w:rPr>
        <w:t> </w:t>
      </w:r>
      <w:r>
        <w:rPr>
          <w:sz w:val="24"/>
        </w:rPr>
        <w:t>tax</w:t>
      </w:r>
      <w:r>
        <w:rPr>
          <w:spacing w:val="-3"/>
          <w:sz w:val="24"/>
        </w:rPr>
        <w:t> </w:t>
      </w:r>
      <w:r>
        <w:rPr>
          <w:sz w:val="24"/>
        </w:rPr>
        <w:t>and</w:t>
      </w:r>
      <w:r>
        <w:rPr>
          <w:spacing w:val="-3"/>
          <w:sz w:val="24"/>
        </w:rPr>
        <w:t> </w:t>
      </w:r>
      <w:r>
        <w:rPr>
          <w:sz w:val="24"/>
        </w:rPr>
        <w:t>transfer</w:t>
      </w:r>
      <w:r>
        <w:rPr>
          <w:spacing w:val="-3"/>
          <w:sz w:val="24"/>
        </w:rPr>
        <w:t> </w:t>
      </w:r>
      <w:r>
        <w:rPr>
          <w:sz w:val="24"/>
        </w:rPr>
        <w:t>of</w:t>
      </w:r>
      <w:r>
        <w:rPr>
          <w:spacing w:val="-3"/>
          <w:sz w:val="24"/>
        </w:rPr>
        <w:t> </w:t>
      </w:r>
      <w:r>
        <w:rPr>
          <w:sz w:val="24"/>
        </w:rPr>
        <w:t>tax</w:t>
      </w:r>
      <w:r>
        <w:rPr>
          <w:spacing w:val="-2"/>
          <w:sz w:val="24"/>
        </w:rPr>
        <w:t> liability;</w:t>
      </w:r>
    </w:p>
    <w:p>
      <w:pPr>
        <w:pStyle w:val="ListParagraph"/>
        <w:numPr>
          <w:ilvl w:val="0"/>
          <w:numId w:val="171"/>
        </w:numPr>
        <w:tabs>
          <w:tab w:pos="614" w:val="left" w:leader="none"/>
        </w:tabs>
        <w:spacing w:line="290" w:lineRule="exact" w:before="0" w:after="0"/>
        <w:ind w:left="614" w:right="0" w:hanging="362"/>
        <w:jc w:val="left"/>
        <w:rPr>
          <w:sz w:val="24"/>
        </w:rPr>
      </w:pPr>
      <w:r>
        <w:rPr>
          <w:sz w:val="24"/>
        </w:rPr>
        <w:t>a</w:t>
      </w:r>
      <w:r>
        <w:rPr>
          <w:spacing w:val="-1"/>
          <w:sz w:val="24"/>
        </w:rPr>
        <w:t> </w:t>
      </w:r>
      <w:r>
        <w:rPr>
          <w:sz w:val="24"/>
        </w:rPr>
        <w:t>ready</w:t>
      </w:r>
      <w:r>
        <w:rPr>
          <w:spacing w:val="-3"/>
          <w:sz w:val="24"/>
        </w:rPr>
        <w:t> </w:t>
      </w:r>
      <w:r>
        <w:rPr>
          <w:sz w:val="24"/>
        </w:rPr>
        <w:t>source</w:t>
      </w:r>
      <w:r>
        <w:rPr>
          <w:spacing w:val="-3"/>
          <w:sz w:val="24"/>
        </w:rPr>
        <w:t> </w:t>
      </w:r>
      <w:r>
        <w:rPr>
          <w:sz w:val="24"/>
        </w:rPr>
        <w:t>of</w:t>
      </w:r>
      <w:r>
        <w:rPr>
          <w:spacing w:val="-1"/>
          <w:sz w:val="24"/>
        </w:rPr>
        <w:t> </w:t>
      </w:r>
      <w:r>
        <w:rPr>
          <w:spacing w:val="-2"/>
          <w:sz w:val="24"/>
        </w:rPr>
        <w:t>cash;</w:t>
      </w:r>
    </w:p>
    <w:p>
      <w:pPr>
        <w:pStyle w:val="ListParagraph"/>
        <w:numPr>
          <w:ilvl w:val="0"/>
          <w:numId w:val="171"/>
        </w:numPr>
        <w:tabs>
          <w:tab w:pos="614" w:val="left" w:leader="none"/>
        </w:tabs>
        <w:spacing w:line="240" w:lineRule="auto" w:before="0" w:after="0"/>
        <w:ind w:left="614" w:right="0" w:hanging="362"/>
        <w:jc w:val="left"/>
        <w:rPr>
          <w:sz w:val="24"/>
        </w:rPr>
      </w:pPr>
      <w:r>
        <w:rPr>
          <w:sz w:val="24"/>
        </w:rPr>
        <w:t>funding</w:t>
      </w:r>
      <w:r>
        <w:rPr>
          <w:spacing w:val="-8"/>
          <w:sz w:val="24"/>
        </w:rPr>
        <w:t> </w:t>
      </w:r>
      <w:r>
        <w:rPr>
          <w:sz w:val="24"/>
        </w:rPr>
        <w:t>for</w:t>
      </w:r>
      <w:r>
        <w:rPr>
          <w:spacing w:val="-2"/>
          <w:sz w:val="24"/>
        </w:rPr>
        <w:t> </w:t>
      </w:r>
      <w:r>
        <w:rPr>
          <w:sz w:val="24"/>
        </w:rPr>
        <w:t>buy/sell</w:t>
      </w:r>
      <w:r>
        <w:rPr>
          <w:spacing w:val="-5"/>
          <w:sz w:val="24"/>
        </w:rPr>
        <w:t> </w:t>
      </w:r>
      <w:r>
        <w:rPr>
          <w:sz w:val="24"/>
        </w:rPr>
        <w:t>agreements</w:t>
      </w:r>
      <w:r>
        <w:rPr>
          <w:spacing w:val="-4"/>
          <w:sz w:val="24"/>
        </w:rPr>
        <w:t> </w:t>
      </w:r>
      <w:r>
        <w:rPr>
          <w:sz w:val="24"/>
        </w:rPr>
        <w:t>and</w:t>
      </w:r>
      <w:r>
        <w:rPr>
          <w:spacing w:val="-2"/>
          <w:sz w:val="24"/>
        </w:rPr>
        <w:t> </w:t>
      </w:r>
      <w:r>
        <w:rPr>
          <w:sz w:val="24"/>
        </w:rPr>
        <w:t>other</w:t>
      </w:r>
      <w:r>
        <w:rPr>
          <w:spacing w:val="-4"/>
          <w:sz w:val="24"/>
        </w:rPr>
        <w:t> </w:t>
      </w:r>
      <w:r>
        <w:rPr>
          <w:sz w:val="24"/>
        </w:rPr>
        <w:t>business</w:t>
      </w:r>
      <w:r>
        <w:rPr>
          <w:spacing w:val="-4"/>
          <w:sz w:val="24"/>
        </w:rPr>
        <w:t> </w:t>
      </w:r>
      <w:r>
        <w:rPr>
          <w:spacing w:val="-2"/>
          <w:sz w:val="24"/>
        </w:rPr>
        <w:t>applications.</w:t>
      </w:r>
    </w:p>
    <w:p>
      <w:pPr>
        <w:pStyle w:val="BodyText"/>
        <w:spacing w:line="244" w:lineRule="auto" w:before="283"/>
        <w:ind w:left="254" w:right="1666"/>
      </w:pPr>
      <w:r>
        <w:rPr/>
        <w:t>Life</w:t>
      </w:r>
      <w:r>
        <w:rPr>
          <w:spacing w:val="-3"/>
        </w:rPr>
        <w:t> </w:t>
      </w:r>
      <w:r>
        <w:rPr/>
        <w:t>insurance</w:t>
      </w:r>
      <w:r>
        <w:rPr>
          <w:spacing w:val="-3"/>
        </w:rPr>
        <w:t> </w:t>
      </w:r>
      <w:r>
        <w:rPr/>
        <w:t>can</w:t>
      </w:r>
      <w:r>
        <w:rPr>
          <w:spacing w:val="-4"/>
        </w:rPr>
        <w:t> </w:t>
      </w:r>
      <w:r>
        <w:rPr/>
        <w:t>be</w:t>
      </w:r>
      <w:r>
        <w:rPr>
          <w:spacing w:val="-5"/>
        </w:rPr>
        <w:t> </w:t>
      </w:r>
      <w:r>
        <w:rPr/>
        <w:t>divided</w:t>
      </w:r>
      <w:r>
        <w:rPr>
          <w:spacing w:val="-4"/>
        </w:rPr>
        <w:t> </w:t>
      </w:r>
      <w:r>
        <w:rPr/>
        <w:t>into</w:t>
      </w:r>
      <w:r>
        <w:rPr>
          <w:spacing w:val="-4"/>
        </w:rPr>
        <w:t> </w:t>
      </w:r>
      <w:r>
        <w:rPr/>
        <w:t>the</w:t>
      </w:r>
      <w:r>
        <w:rPr>
          <w:spacing w:val="-5"/>
        </w:rPr>
        <w:t> </w:t>
      </w:r>
      <w:r>
        <w:rPr/>
        <w:t>following</w:t>
      </w:r>
      <w:r>
        <w:rPr>
          <w:spacing w:val="-3"/>
        </w:rPr>
        <w:t> </w:t>
      </w:r>
      <w:r>
        <w:rPr/>
        <w:t>main</w:t>
      </w:r>
      <w:r>
        <w:rPr>
          <w:spacing w:val="-3"/>
        </w:rPr>
        <w:t> </w:t>
      </w:r>
      <w:r>
        <w:rPr/>
        <w:t>categories:</w:t>
      </w:r>
      <w:r>
        <w:rPr>
          <w:spacing w:val="-4"/>
        </w:rPr>
        <w:t> </w:t>
      </w:r>
      <w:r>
        <w:rPr/>
        <w:t>term</w:t>
      </w:r>
      <w:r>
        <w:rPr>
          <w:spacing w:val="-3"/>
        </w:rPr>
        <w:t> </w:t>
      </w:r>
      <w:r>
        <w:rPr/>
        <w:t>insurance,</w:t>
      </w:r>
      <w:r>
        <w:rPr>
          <w:spacing w:val="-3"/>
        </w:rPr>
        <w:t> </w:t>
      </w:r>
      <w:r>
        <w:rPr/>
        <w:t>cash</w:t>
      </w:r>
      <w:r>
        <w:rPr>
          <w:spacing w:val="-4"/>
        </w:rPr>
        <w:t> </w:t>
      </w:r>
      <w:r>
        <w:rPr/>
        <w:t>value insurance, and hybrid insurance.</w:t>
      </w:r>
    </w:p>
    <w:p>
      <w:pPr>
        <w:spacing w:after="0" w:line="244" w:lineRule="auto"/>
        <w:sectPr>
          <w:pgSz w:w="11900" w:h="16840"/>
          <w:pgMar w:header="0" w:footer="645" w:top="1320" w:bottom="840" w:left="600" w:right="0"/>
        </w:sectPr>
      </w:pPr>
    </w:p>
    <w:p>
      <w:pPr>
        <w:pStyle w:val="Heading2"/>
        <w:ind w:left="261"/>
        <w:jc w:val="both"/>
      </w:pPr>
      <w:r>
        <w:rPr/>
        <w:t>Categories</w:t>
      </w:r>
      <w:r>
        <w:rPr>
          <w:spacing w:val="-3"/>
        </w:rPr>
        <w:t> </w:t>
      </w:r>
      <w:r>
        <w:rPr/>
        <w:t>of</w:t>
      </w:r>
      <w:r>
        <w:rPr>
          <w:spacing w:val="-3"/>
        </w:rPr>
        <w:t> </w:t>
      </w:r>
      <w:r>
        <w:rPr/>
        <w:t>Life</w:t>
      </w:r>
      <w:r>
        <w:rPr>
          <w:spacing w:val="-3"/>
        </w:rPr>
        <w:t> </w:t>
      </w:r>
      <w:r>
        <w:rPr>
          <w:spacing w:val="-2"/>
        </w:rPr>
        <w:t>Insurance</w:t>
      </w:r>
    </w:p>
    <w:p>
      <w:pPr>
        <w:pStyle w:val="BodyText"/>
        <w:spacing w:before="200"/>
        <w:ind w:left="0"/>
        <w:rPr>
          <w:b/>
          <w:sz w:val="20"/>
        </w:rPr>
      </w:pPr>
      <w:r>
        <w:rPr/>
        <w:drawing>
          <wp:anchor distT="0" distB="0" distL="0" distR="0" allowOverlap="1" layoutInCell="1" locked="0" behindDoc="1" simplePos="0" relativeHeight="487650816">
            <wp:simplePos x="0" y="0"/>
            <wp:positionH relativeFrom="page">
              <wp:posOffset>813401</wp:posOffset>
            </wp:positionH>
            <wp:positionV relativeFrom="paragraph">
              <wp:posOffset>297580</wp:posOffset>
            </wp:positionV>
            <wp:extent cx="5843261" cy="3303270"/>
            <wp:effectExtent l="0" t="0" r="0" b="0"/>
            <wp:wrapTopAndBottom/>
            <wp:docPr id="348" name="Image 348"/>
            <wp:cNvGraphicFramePr>
              <a:graphicFrameLocks/>
            </wp:cNvGraphicFramePr>
            <a:graphic>
              <a:graphicData uri="http://schemas.openxmlformats.org/drawingml/2006/picture">
                <pic:pic>
                  <pic:nvPicPr>
                    <pic:cNvPr id="348" name="Image 348"/>
                    <pic:cNvPicPr/>
                  </pic:nvPicPr>
                  <pic:blipFill>
                    <a:blip r:embed="rId219" cstate="print"/>
                    <a:stretch>
                      <a:fillRect/>
                    </a:stretch>
                  </pic:blipFill>
                  <pic:spPr>
                    <a:xfrm>
                      <a:off x="0" y="0"/>
                      <a:ext cx="5843261" cy="3303270"/>
                    </a:xfrm>
                    <a:prstGeom prst="rect">
                      <a:avLst/>
                    </a:prstGeom>
                  </pic:spPr>
                </pic:pic>
              </a:graphicData>
            </a:graphic>
          </wp:anchor>
        </w:drawing>
      </w:r>
    </w:p>
    <w:p>
      <w:pPr>
        <w:pStyle w:val="BodyText"/>
        <w:spacing w:before="80"/>
        <w:ind w:left="0"/>
        <w:rPr>
          <w:b/>
        </w:rPr>
      </w:pPr>
    </w:p>
    <w:p>
      <w:pPr>
        <w:pStyle w:val="ListParagraph"/>
        <w:numPr>
          <w:ilvl w:val="3"/>
          <w:numId w:val="167"/>
        </w:numPr>
        <w:tabs>
          <w:tab w:pos="992" w:val="left" w:leader="none"/>
        </w:tabs>
        <w:spacing w:line="240" w:lineRule="auto" w:before="0" w:after="0"/>
        <w:ind w:left="992" w:right="0" w:hanging="731"/>
        <w:jc w:val="left"/>
        <w:rPr>
          <w:b/>
          <w:sz w:val="24"/>
        </w:rPr>
      </w:pPr>
      <w:r>
        <w:rPr>
          <w:b/>
          <w:sz w:val="24"/>
        </w:rPr>
        <w:t>Term</w:t>
      </w:r>
      <w:r>
        <w:rPr>
          <w:b/>
          <w:spacing w:val="-3"/>
          <w:sz w:val="24"/>
        </w:rPr>
        <w:t> </w:t>
      </w:r>
      <w:r>
        <w:rPr>
          <w:b/>
          <w:sz w:val="24"/>
        </w:rPr>
        <w:t>Life</w:t>
      </w:r>
      <w:r>
        <w:rPr>
          <w:b/>
          <w:spacing w:val="-3"/>
          <w:sz w:val="24"/>
        </w:rPr>
        <w:t> </w:t>
      </w:r>
      <w:r>
        <w:rPr>
          <w:b/>
          <w:spacing w:val="-2"/>
          <w:sz w:val="24"/>
        </w:rPr>
        <w:t>Insurance</w:t>
      </w:r>
    </w:p>
    <w:p>
      <w:pPr>
        <w:pStyle w:val="BodyText"/>
        <w:spacing w:line="237" w:lineRule="auto" w:before="286"/>
        <w:ind w:left="261" w:right="1362"/>
        <w:jc w:val="both"/>
      </w:pPr>
      <w:r>
        <w:rPr/>
        <w:t>Term</w:t>
      </w:r>
      <w:r>
        <w:rPr>
          <w:spacing w:val="-14"/>
        </w:rPr>
        <w:t> </w:t>
      </w:r>
      <w:r>
        <w:rPr/>
        <w:t>insurance</w:t>
      </w:r>
      <w:r>
        <w:rPr>
          <w:spacing w:val="-14"/>
        </w:rPr>
        <w:t> </w:t>
      </w:r>
      <w:r>
        <w:rPr/>
        <w:t>provides</w:t>
      </w:r>
      <w:r>
        <w:rPr>
          <w:spacing w:val="-13"/>
        </w:rPr>
        <w:t> </w:t>
      </w:r>
      <w:r>
        <w:rPr/>
        <w:t>a</w:t>
      </w:r>
      <w:r>
        <w:rPr>
          <w:spacing w:val="-14"/>
        </w:rPr>
        <w:t> </w:t>
      </w:r>
      <w:r>
        <w:rPr/>
        <w:t>death</w:t>
      </w:r>
      <w:r>
        <w:rPr>
          <w:spacing w:val="-13"/>
        </w:rPr>
        <w:t> </w:t>
      </w:r>
      <w:r>
        <w:rPr/>
        <w:t>benefit</w:t>
      </w:r>
      <w:r>
        <w:rPr>
          <w:spacing w:val="-14"/>
        </w:rPr>
        <w:t> </w:t>
      </w:r>
      <w:r>
        <w:rPr/>
        <w:t>only,</w:t>
      </w:r>
      <w:r>
        <w:rPr>
          <w:spacing w:val="-13"/>
        </w:rPr>
        <w:t> </w:t>
      </w:r>
      <w:r>
        <w:rPr/>
        <w:t>as</w:t>
      </w:r>
      <w:r>
        <w:rPr>
          <w:spacing w:val="-14"/>
        </w:rPr>
        <w:t> </w:t>
      </w:r>
      <w:r>
        <w:rPr/>
        <w:t>such</w:t>
      </w:r>
      <w:r>
        <w:rPr>
          <w:spacing w:val="-14"/>
        </w:rPr>
        <w:t> </w:t>
      </w:r>
      <w:r>
        <w:rPr/>
        <w:t>they</w:t>
      </w:r>
      <w:r>
        <w:rPr>
          <w:spacing w:val="-13"/>
        </w:rPr>
        <w:t> </w:t>
      </w:r>
      <w:r>
        <w:rPr/>
        <w:t>are</w:t>
      </w:r>
      <w:r>
        <w:rPr>
          <w:spacing w:val="-14"/>
        </w:rPr>
        <w:t> </w:t>
      </w:r>
      <w:r>
        <w:rPr/>
        <w:t>sometime</w:t>
      </w:r>
      <w:r>
        <w:rPr>
          <w:spacing w:val="-13"/>
        </w:rPr>
        <w:t> </w:t>
      </w:r>
      <w:r>
        <w:rPr/>
        <w:t>referred</w:t>
      </w:r>
      <w:r>
        <w:rPr>
          <w:spacing w:val="-14"/>
        </w:rPr>
        <w:t> </w:t>
      </w:r>
      <w:r>
        <w:rPr/>
        <w:t>to</w:t>
      </w:r>
      <w:r>
        <w:rPr>
          <w:spacing w:val="-13"/>
        </w:rPr>
        <w:t> </w:t>
      </w:r>
      <w:r>
        <w:rPr/>
        <w:t>as</w:t>
      </w:r>
      <w:r>
        <w:rPr>
          <w:spacing w:val="-14"/>
        </w:rPr>
        <w:t> </w:t>
      </w:r>
      <w:r>
        <w:rPr/>
        <w:t>‘plain</w:t>
      </w:r>
      <w:r>
        <w:rPr>
          <w:spacing w:val="-14"/>
        </w:rPr>
        <w:t> </w:t>
      </w:r>
      <w:r>
        <w:rPr/>
        <w:t>vanilla’ insurance. Such a policy is for pure protection; it has no cash value component attached. The coverage for such policies runs for a specified term (such as a year) and may be renewed at the option of the insured for as long as he or she is willing to pay the premiums. While the most basic term is an annually renewable term, term policies are now written for much longer periods (5, 10, or 15 years). Although the cost of term insurance</w:t>
      </w:r>
      <w:r>
        <w:rPr>
          <w:spacing w:val="-1"/>
        </w:rPr>
        <w:t> </w:t>
      </w:r>
      <w:r>
        <w:rPr/>
        <w:t>usually rises as the insured gets older, level-term policies are also available. These policies keep the premium at the same dollar amount throughout the term (although the premium would jump more sharply for the next term than would be the case of the year-to- year rise for an annual-term policy).</w:t>
      </w:r>
    </w:p>
    <w:p>
      <w:pPr>
        <w:pStyle w:val="Heading2"/>
        <w:numPr>
          <w:ilvl w:val="3"/>
          <w:numId w:val="167"/>
        </w:numPr>
        <w:tabs>
          <w:tab w:pos="991" w:val="left" w:leader="none"/>
        </w:tabs>
        <w:spacing w:line="240" w:lineRule="auto" w:before="270" w:after="0"/>
        <w:ind w:left="991" w:right="0" w:hanging="730"/>
        <w:jc w:val="left"/>
      </w:pPr>
      <w:r>
        <w:rPr/>
        <w:t>Cash</w:t>
      </w:r>
      <w:r>
        <w:rPr>
          <w:spacing w:val="-1"/>
        </w:rPr>
        <w:t> </w:t>
      </w:r>
      <w:r>
        <w:rPr/>
        <w:t>Value</w:t>
      </w:r>
      <w:r>
        <w:rPr>
          <w:spacing w:val="-4"/>
        </w:rPr>
        <w:t> </w:t>
      </w:r>
      <w:r>
        <w:rPr>
          <w:spacing w:val="-2"/>
        </w:rPr>
        <w:t>Insurance</w:t>
      </w:r>
    </w:p>
    <w:p>
      <w:pPr>
        <w:pStyle w:val="BodyText"/>
        <w:spacing w:before="284"/>
        <w:ind w:left="261" w:right="1422"/>
        <w:jc w:val="both"/>
      </w:pPr>
      <w:r>
        <w:rPr/>
        <w:t>This type of policies provides a death benefit (term protection) and a savings feature. Cash value insurance (particularly at younger ages) is much more expensive than term, but typically provides cover throughout the insured’s lifetime at a level premium.</w:t>
      </w:r>
    </w:p>
    <w:p>
      <w:pPr>
        <w:pStyle w:val="BodyText"/>
        <w:spacing w:line="244" w:lineRule="auto" w:before="273"/>
        <w:ind w:left="261" w:right="1425"/>
        <w:jc w:val="both"/>
      </w:pPr>
      <w:r>
        <w:rPr/>
        <w:t>A policyholder can normally receive the benefits of these cash values during his lifetime in one of two ways:</w:t>
      </w:r>
    </w:p>
    <w:p>
      <w:pPr>
        <w:pStyle w:val="ListParagraph"/>
        <w:numPr>
          <w:ilvl w:val="4"/>
          <w:numId w:val="167"/>
        </w:numPr>
        <w:tabs>
          <w:tab w:pos="621" w:val="left" w:leader="none"/>
        </w:tabs>
        <w:spacing w:line="240" w:lineRule="auto" w:before="266" w:after="0"/>
        <w:ind w:left="621" w:right="0" w:hanging="369"/>
        <w:jc w:val="left"/>
        <w:rPr>
          <w:sz w:val="24"/>
        </w:rPr>
      </w:pPr>
      <w:r>
        <w:rPr>
          <w:sz w:val="24"/>
        </w:rPr>
        <w:t>by</w:t>
      </w:r>
      <w:r>
        <w:rPr>
          <w:spacing w:val="-4"/>
          <w:sz w:val="24"/>
        </w:rPr>
        <w:t> </w:t>
      </w:r>
      <w:r>
        <w:rPr>
          <w:sz w:val="24"/>
        </w:rPr>
        <w:t>taking</w:t>
      </w:r>
      <w:r>
        <w:rPr>
          <w:spacing w:val="-3"/>
          <w:sz w:val="24"/>
        </w:rPr>
        <w:t> </w:t>
      </w:r>
      <w:r>
        <w:rPr>
          <w:sz w:val="24"/>
        </w:rPr>
        <w:t>a</w:t>
      </w:r>
      <w:r>
        <w:rPr>
          <w:spacing w:val="-1"/>
          <w:sz w:val="24"/>
        </w:rPr>
        <w:t> </w:t>
      </w:r>
      <w:r>
        <w:rPr>
          <w:sz w:val="24"/>
        </w:rPr>
        <w:t>loan</w:t>
      </w:r>
      <w:r>
        <w:rPr>
          <w:spacing w:val="-1"/>
          <w:sz w:val="24"/>
        </w:rPr>
        <w:t> </w:t>
      </w:r>
      <w:r>
        <w:rPr>
          <w:sz w:val="24"/>
        </w:rPr>
        <w:t>against</w:t>
      </w:r>
      <w:r>
        <w:rPr>
          <w:spacing w:val="-2"/>
          <w:sz w:val="24"/>
        </w:rPr>
        <w:t> </w:t>
      </w:r>
      <w:r>
        <w:rPr>
          <w:sz w:val="24"/>
        </w:rPr>
        <w:t>them,</w:t>
      </w:r>
      <w:r>
        <w:rPr>
          <w:spacing w:val="-2"/>
          <w:sz w:val="24"/>
        </w:rPr>
        <w:t> </w:t>
      </w:r>
      <w:r>
        <w:rPr>
          <w:spacing w:val="-5"/>
          <w:sz w:val="24"/>
        </w:rPr>
        <w:t>or</w:t>
      </w:r>
    </w:p>
    <w:p>
      <w:pPr>
        <w:pStyle w:val="ListParagraph"/>
        <w:numPr>
          <w:ilvl w:val="4"/>
          <w:numId w:val="167"/>
        </w:numPr>
        <w:tabs>
          <w:tab w:pos="622" w:val="left" w:leader="none"/>
        </w:tabs>
        <w:spacing w:line="244" w:lineRule="auto" w:before="283" w:after="0"/>
        <w:ind w:left="622" w:right="1721" w:hanging="371"/>
        <w:jc w:val="left"/>
        <w:rPr>
          <w:sz w:val="24"/>
        </w:rPr>
      </w:pPr>
      <w:r>
        <w:rPr>
          <w:sz w:val="24"/>
        </w:rPr>
        <w:t>by</w:t>
      </w:r>
      <w:r>
        <w:rPr>
          <w:spacing w:val="-3"/>
          <w:sz w:val="24"/>
        </w:rPr>
        <w:t> </w:t>
      </w:r>
      <w:r>
        <w:rPr>
          <w:sz w:val="24"/>
        </w:rPr>
        <w:t>cashing</w:t>
      </w:r>
      <w:r>
        <w:rPr>
          <w:spacing w:val="-4"/>
          <w:sz w:val="24"/>
        </w:rPr>
        <w:t> </w:t>
      </w:r>
      <w:r>
        <w:rPr>
          <w:sz w:val="24"/>
        </w:rPr>
        <w:t>in</w:t>
      </w:r>
      <w:r>
        <w:rPr>
          <w:spacing w:val="-4"/>
          <w:sz w:val="24"/>
        </w:rPr>
        <w:t> </w:t>
      </w:r>
      <w:r>
        <w:rPr>
          <w:sz w:val="24"/>
        </w:rPr>
        <w:t>the</w:t>
      </w:r>
      <w:r>
        <w:rPr>
          <w:spacing w:val="-2"/>
          <w:sz w:val="24"/>
        </w:rPr>
        <w:t> </w:t>
      </w:r>
      <w:r>
        <w:rPr>
          <w:sz w:val="24"/>
        </w:rPr>
        <w:t>policy</w:t>
      </w:r>
      <w:r>
        <w:rPr>
          <w:spacing w:val="-3"/>
          <w:sz w:val="24"/>
        </w:rPr>
        <w:t> </w:t>
      </w:r>
      <w:r>
        <w:rPr>
          <w:sz w:val="24"/>
        </w:rPr>
        <w:t>(which</w:t>
      </w:r>
      <w:r>
        <w:rPr>
          <w:spacing w:val="-4"/>
          <w:sz w:val="24"/>
        </w:rPr>
        <w:t> </w:t>
      </w:r>
      <w:r>
        <w:rPr>
          <w:sz w:val="24"/>
        </w:rPr>
        <w:t>will</w:t>
      </w:r>
      <w:r>
        <w:rPr>
          <w:spacing w:val="-4"/>
          <w:sz w:val="24"/>
        </w:rPr>
        <w:t> </w:t>
      </w:r>
      <w:r>
        <w:rPr>
          <w:sz w:val="24"/>
        </w:rPr>
        <w:t>render</w:t>
      </w:r>
      <w:r>
        <w:rPr>
          <w:spacing w:val="-4"/>
          <w:sz w:val="24"/>
        </w:rPr>
        <w:t> </w:t>
      </w:r>
      <w:r>
        <w:rPr>
          <w:sz w:val="24"/>
        </w:rPr>
        <w:t>the</w:t>
      </w:r>
      <w:r>
        <w:rPr>
          <w:spacing w:val="-4"/>
          <w:sz w:val="24"/>
        </w:rPr>
        <w:t> </w:t>
      </w:r>
      <w:r>
        <w:rPr>
          <w:sz w:val="24"/>
        </w:rPr>
        <w:t>policy</w:t>
      </w:r>
      <w:r>
        <w:rPr>
          <w:spacing w:val="-3"/>
          <w:sz w:val="24"/>
        </w:rPr>
        <w:t> </w:t>
      </w:r>
      <w:r>
        <w:rPr>
          <w:sz w:val="24"/>
        </w:rPr>
        <w:t>no</w:t>
      </w:r>
      <w:r>
        <w:rPr>
          <w:spacing w:val="-2"/>
          <w:sz w:val="24"/>
        </w:rPr>
        <w:t> </w:t>
      </w:r>
      <w:r>
        <w:rPr>
          <w:sz w:val="24"/>
        </w:rPr>
        <w:t>longer</w:t>
      </w:r>
      <w:r>
        <w:rPr>
          <w:spacing w:val="-4"/>
          <w:sz w:val="24"/>
        </w:rPr>
        <w:t> </w:t>
      </w:r>
      <w:r>
        <w:rPr>
          <w:sz w:val="24"/>
        </w:rPr>
        <w:t>in force,</w:t>
      </w:r>
      <w:r>
        <w:rPr>
          <w:spacing w:val="-3"/>
          <w:sz w:val="24"/>
        </w:rPr>
        <w:t> </w:t>
      </w:r>
      <w:r>
        <w:rPr>
          <w:sz w:val="24"/>
        </w:rPr>
        <w:t>but</w:t>
      </w:r>
      <w:r>
        <w:rPr>
          <w:spacing w:val="-2"/>
          <w:sz w:val="24"/>
        </w:rPr>
        <w:t> </w:t>
      </w:r>
      <w:r>
        <w:rPr>
          <w:sz w:val="24"/>
        </w:rPr>
        <w:t>the</w:t>
      </w:r>
      <w:r>
        <w:rPr>
          <w:spacing w:val="-4"/>
          <w:sz w:val="24"/>
        </w:rPr>
        <w:t> </w:t>
      </w:r>
      <w:r>
        <w:rPr>
          <w:sz w:val="24"/>
        </w:rPr>
        <w:t>policyholder will receive the cash surrender value)</w:t>
      </w:r>
    </w:p>
    <w:p>
      <w:pPr>
        <w:spacing w:after="0" w:line="244" w:lineRule="auto"/>
        <w:jc w:val="left"/>
        <w:rPr>
          <w:sz w:val="24"/>
        </w:rPr>
        <w:sectPr>
          <w:pgSz w:w="11900" w:h="16840"/>
          <w:pgMar w:header="0" w:footer="642" w:top="1320" w:bottom="840" w:left="600" w:right="0"/>
        </w:sectPr>
      </w:pPr>
    </w:p>
    <w:p>
      <w:pPr>
        <w:pStyle w:val="BodyText"/>
        <w:spacing w:line="244" w:lineRule="auto" w:before="27"/>
        <w:ind w:right="1400"/>
        <w:jc w:val="both"/>
      </w:pPr>
      <w:r>
        <w:rPr/>
        <w:t>Examples of cash value life insurance are Whole-life Participating Insurance, Whole-life Non- Participating Insurance, and Endowment insurance.</w:t>
      </w:r>
    </w:p>
    <w:p>
      <w:pPr>
        <w:pStyle w:val="Heading2"/>
        <w:numPr>
          <w:ilvl w:val="3"/>
          <w:numId w:val="167"/>
        </w:numPr>
        <w:tabs>
          <w:tab w:pos="982" w:val="left" w:leader="none"/>
        </w:tabs>
        <w:spacing w:line="240" w:lineRule="auto" w:before="264" w:after="0"/>
        <w:ind w:left="982" w:right="0" w:hanging="730"/>
        <w:jc w:val="left"/>
      </w:pPr>
      <w:r>
        <w:rPr/>
        <w:t>Whole-life</w:t>
      </w:r>
      <w:r>
        <w:rPr>
          <w:spacing w:val="-7"/>
        </w:rPr>
        <w:t> </w:t>
      </w:r>
      <w:r>
        <w:rPr/>
        <w:t>Participating</w:t>
      </w:r>
      <w:r>
        <w:rPr>
          <w:spacing w:val="-7"/>
        </w:rPr>
        <w:t> </w:t>
      </w:r>
      <w:r>
        <w:rPr>
          <w:spacing w:val="-2"/>
        </w:rPr>
        <w:t>Insurance</w:t>
      </w:r>
    </w:p>
    <w:p>
      <w:pPr>
        <w:spacing w:line="247" w:lineRule="auto" w:before="285"/>
        <w:ind w:left="252" w:right="1404" w:firstLine="0"/>
        <w:jc w:val="both"/>
        <w:rPr>
          <w:sz w:val="23"/>
        </w:rPr>
      </w:pPr>
      <w:r>
        <w:rPr>
          <w:sz w:val="23"/>
        </w:rPr>
        <w:t>Whole-life</w:t>
      </w:r>
      <w:r>
        <w:rPr>
          <w:spacing w:val="-4"/>
          <w:sz w:val="23"/>
        </w:rPr>
        <w:t> </w:t>
      </w:r>
      <w:r>
        <w:rPr>
          <w:sz w:val="23"/>
        </w:rPr>
        <w:t>participating</w:t>
      </w:r>
      <w:r>
        <w:rPr>
          <w:spacing w:val="-5"/>
          <w:sz w:val="23"/>
        </w:rPr>
        <w:t> </w:t>
      </w:r>
      <w:r>
        <w:rPr>
          <w:sz w:val="23"/>
        </w:rPr>
        <w:t>insurance</w:t>
      </w:r>
      <w:r>
        <w:rPr>
          <w:spacing w:val="-6"/>
          <w:sz w:val="23"/>
        </w:rPr>
        <w:t> </w:t>
      </w:r>
      <w:r>
        <w:rPr>
          <w:sz w:val="23"/>
        </w:rPr>
        <w:t>is</w:t>
      </w:r>
      <w:r>
        <w:rPr>
          <w:spacing w:val="-5"/>
          <w:sz w:val="23"/>
        </w:rPr>
        <w:t> </w:t>
      </w:r>
      <w:r>
        <w:rPr>
          <w:sz w:val="23"/>
        </w:rPr>
        <w:t>a</w:t>
      </w:r>
      <w:r>
        <w:rPr>
          <w:spacing w:val="-6"/>
          <w:sz w:val="23"/>
        </w:rPr>
        <w:t> </w:t>
      </w:r>
      <w:r>
        <w:rPr>
          <w:sz w:val="23"/>
        </w:rPr>
        <w:t>policy</w:t>
      </w:r>
      <w:r>
        <w:rPr>
          <w:spacing w:val="-7"/>
          <w:sz w:val="23"/>
        </w:rPr>
        <w:t> </w:t>
      </w:r>
      <w:r>
        <w:rPr>
          <w:sz w:val="23"/>
        </w:rPr>
        <w:t>that</w:t>
      </w:r>
      <w:r>
        <w:rPr>
          <w:spacing w:val="-5"/>
          <w:sz w:val="23"/>
        </w:rPr>
        <w:t> </w:t>
      </w:r>
      <w:r>
        <w:rPr>
          <w:sz w:val="23"/>
        </w:rPr>
        <w:t>offers</w:t>
      </w:r>
      <w:r>
        <w:rPr>
          <w:spacing w:val="-5"/>
          <w:sz w:val="23"/>
        </w:rPr>
        <w:t> </w:t>
      </w:r>
      <w:r>
        <w:rPr>
          <w:sz w:val="23"/>
        </w:rPr>
        <w:t>a</w:t>
      </w:r>
      <w:r>
        <w:rPr>
          <w:spacing w:val="-6"/>
          <w:sz w:val="23"/>
        </w:rPr>
        <w:t> </w:t>
      </w:r>
      <w:r>
        <w:rPr>
          <w:sz w:val="23"/>
        </w:rPr>
        <w:t>share</w:t>
      </w:r>
      <w:r>
        <w:rPr>
          <w:spacing w:val="-6"/>
          <w:sz w:val="23"/>
        </w:rPr>
        <w:t> </w:t>
      </w:r>
      <w:r>
        <w:rPr>
          <w:sz w:val="23"/>
        </w:rPr>
        <w:t>of</w:t>
      </w:r>
      <w:r>
        <w:rPr>
          <w:spacing w:val="-5"/>
          <w:sz w:val="23"/>
        </w:rPr>
        <w:t> </w:t>
      </w:r>
      <w:r>
        <w:rPr>
          <w:sz w:val="23"/>
        </w:rPr>
        <w:t>the</w:t>
      </w:r>
      <w:r>
        <w:rPr>
          <w:spacing w:val="-6"/>
          <w:sz w:val="23"/>
        </w:rPr>
        <w:t> </w:t>
      </w:r>
      <w:r>
        <w:rPr>
          <w:sz w:val="23"/>
        </w:rPr>
        <w:t>profit</w:t>
      </w:r>
      <w:r>
        <w:rPr>
          <w:spacing w:val="-5"/>
          <w:sz w:val="23"/>
        </w:rPr>
        <w:t> </w:t>
      </w:r>
      <w:r>
        <w:rPr>
          <w:sz w:val="23"/>
        </w:rPr>
        <w:t>of</w:t>
      </w:r>
      <w:r>
        <w:rPr>
          <w:spacing w:val="-7"/>
          <w:sz w:val="23"/>
        </w:rPr>
        <w:t> </w:t>
      </w:r>
      <w:r>
        <w:rPr>
          <w:sz w:val="23"/>
        </w:rPr>
        <w:t>an</w:t>
      </w:r>
      <w:r>
        <w:rPr>
          <w:spacing w:val="-5"/>
          <w:sz w:val="23"/>
        </w:rPr>
        <w:t> </w:t>
      </w:r>
      <w:r>
        <w:rPr>
          <w:sz w:val="23"/>
        </w:rPr>
        <w:t>insurance</w:t>
      </w:r>
      <w:r>
        <w:rPr>
          <w:spacing w:val="-6"/>
          <w:sz w:val="23"/>
        </w:rPr>
        <w:t> </w:t>
      </w:r>
      <w:r>
        <w:rPr>
          <w:sz w:val="23"/>
        </w:rPr>
        <w:t>company</w:t>
      </w:r>
      <w:r>
        <w:rPr>
          <w:spacing w:val="-5"/>
          <w:sz w:val="23"/>
        </w:rPr>
        <w:t> </w:t>
      </w:r>
      <w:r>
        <w:rPr>
          <w:sz w:val="23"/>
        </w:rPr>
        <w:t>in the form of bonus or dividend. The premium rate for participating insurance plans is more expensive than</w:t>
      </w:r>
      <w:r>
        <w:rPr>
          <w:spacing w:val="-7"/>
          <w:sz w:val="23"/>
        </w:rPr>
        <w:t> </w:t>
      </w:r>
      <w:r>
        <w:rPr>
          <w:sz w:val="23"/>
        </w:rPr>
        <w:t>non-participating</w:t>
      </w:r>
      <w:r>
        <w:rPr>
          <w:spacing w:val="-6"/>
          <w:sz w:val="23"/>
        </w:rPr>
        <w:t> </w:t>
      </w:r>
      <w:r>
        <w:rPr>
          <w:sz w:val="23"/>
        </w:rPr>
        <w:t>plans.</w:t>
      </w:r>
      <w:r>
        <w:rPr>
          <w:spacing w:val="-7"/>
          <w:sz w:val="23"/>
        </w:rPr>
        <w:t> </w:t>
      </w:r>
      <w:r>
        <w:rPr>
          <w:sz w:val="23"/>
        </w:rPr>
        <w:t>Coverage</w:t>
      </w:r>
      <w:r>
        <w:rPr>
          <w:spacing w:val="-6"/>
          <w:sz w:val="23"/>
        </w:rPr>
        <w:t> </w:t>
      </w:r>
      <w:r>
        <w:rPr>
          <w:sz w:val="23"/>
        </w:rPr>
        <w:t>for</w:t>
      </w:r>
      <w:r>
        <w:rPr>
          <w:spacing w:val="-7"/>
          <w:sz w:val="23"/>
        </w:rPr>
        <w:t> </w:t>
      </w:r>
      <w:r>
        <w:rPr>
          <w:sz w:val="23"/>
        </w:rPr>
        <w:t>a</w:t>
      </w:r>
      <w:r>
        <w:rPr>
          <w:spacing w:val="-8"/>
          <w:sz w:val="23"/>
        </w:rPr>
        <w:t> </w:t>
      </w:r>
      <w:r>
        <w:rPr>
          <w:sz w:val="23"/>
        </w:rPr>
        <w:t>whole-life</w:t>
      </w:r>
      <w:r>
        <w:rPr>
          <w:spacing w:val="-5"/>
          <w:sz w:val="23"/>
        </w:rPr>
        <w:t> </w:t>
      </w:r>
      <w:r>
        <w:rPr>
          <w:sz w:val="23"/>
        </w:rPr>
        <w:t>participating</w:t>
      </w:r>
      <w:r>
        <w:rPr>
          <w:spacing w:val="-6"/>
          <w:sz w:val="23"/>
        </w:rPr>
        <w:t> </w:t>
      </w:r>
      <w:r>
        <w:rPr>
          <w:sz w:val="23"/>
        </w:rPr>
        <w:t>insurance</w:t>
      </w:r>
      <w:r>
        <w:rPr>
          <w:spacing w:val="-8"/>
          <w:sz w:val="23"/>
        </w:rPr>
        <w:t> </w:t>
      </w:r>
      <w:r>
        <w:rPr>
          <w:sz w:val="23"/>
        </w:rPr>
        <w:t>is</w:t>
      </w:r>
      <w:r>
        <w:rPr>
          <w:spacing w:val="-7"/>
          <w:sz w:val="23"/>
        </w:rPr>
        <w:t> </w:t>
      </w:r>
      <w:r>
        <w:rPr>
          <w:sz w:val="23"/>
        </w:rPr>
        <w:t>extended</w:t>
      </w:r>
      <w:r>
        <w:rPr>
          <w:spacing w:val="-7"/>
          <w:sz w:val="23"/>
        </w:rPr>
        <w:t> </w:t>
      </w:r>
      <w:r>
        <w:rPr>
          <w:sz w:val="23"/>
        </w:rPr>
        <w:t>to</w:t>
      </w:r>
      <w:r>
        <w:rPr>
          <w:spacing w:val="-8"/>
          <w:sz w:val="23"/>
        </w:rPr>
        <w:t> </w:t>
      </w:r>
      <w:r>
        <w:rPr>
          <w:sz w:val="23"/>
        </w:rPr>
        <w:t>a</w:t>
      </w:r>
      <w:r>
        <w:rPr>
          <w:spacing w:val="-6"/>
          <w:sz w:val="23"/>
        </w:rPr>
        <w:t> </w:t>
      </w:r>
      <w:r>
        <w:rPr>
          <w:sz w:val="23"/>
        </w:rPr>
        <w:t>person’s entire life or up to age 80, 90 or 100 if premiums are paid. The sum assured amount, together with additional bonuses, are payable should death or permanent disability occur. Cash bonuses generated from the insurance fund can be used to pay future premiums, but such bonuses are not guaranteed as they depend on the performance of the insurance company. They can also be withdrawn upon retirement and serve as an additional retirement fund.</w:t>
      </w:r>
    </w:p>
    <w:p>
      <w:pPr>
        <w:pStyle w:val="Heading2"/>
        <w:numPr>
          <w:ilvl w:val="3"/>
          <w:numId w:val="167"/>
        </w:numPr>
        <w:tabs>
          <w:tab w:pos="982" w:val="left" w:leader="none"/>
        </w:tabs>
        <w:spacing w:line="240" w:lineRule="auto" w:before="277" w:after="0"/>
        <w:ind w:left="982" w:right="0" w:hanging="730"/>
        <w:jc w:val="left"/>
      </w:pPr>
      <w:r>
        <w:rPr/>
        <w:t>Whole-life</w:t>
      </w:r>
      <w:r>
        <w:rPr>
          <w:spacing w:val="-6"/>
        </w:rPr>
        <w:t> </w:t>
      </w:r>
      <w:r>
        <w:rPr/>
        <w:t>Non-Participating</w:t>
      </w:r>
      <w:r>
        <w:rPr>
          <w:spacing w:val="-6"/>
        </w:rPr>
        <w:t> </w:t>
      </w:r>
      <w:r>
        <w:rPr>
          <w:spacing w:val="-2"/>
        </w:rPr>
        <w:t>Insurance</w:t>
      </w:r>
    </w:p>
    <w:p>
      <w:pPr>
        <w:pStyle w:val="BodyText"/>
        <w:spacing w:line="244" w:lineRule="auto" w:before="285"/>
        <w:ind w:right="1407"/>
        <w:jc w:val="both"/>
      </w:pPr>
      <w:r>
        <w:rPr/>
        <w:t>A whole-life non-participating insurance is like a whole-life participating insurance in many ways except that it does not generate cash bonuses.</w:t>
      </w:r>
    </w:p>
    <w:p>
      <w:pPr>
        <w:pStyle w:val="Heading2"/>
        <w:numPr>
          <w:ilvl w:val="3"/>
          <w:numId w:val="167"/>
        </w:numPr>
        <w:tabs>
          <w:tab w:pos="982" w:val="left" w:leader="none"/>
        </w:tabs>
        <w:spacing w:line="240" w:lineRule="auto" w:before="264" w:after="0"/>
        <w:ind w:left="982" w:right="0" w:hanging="730"/>
        <w:jc w:val="left"/>
      </w:pPr>
      <w:r>
        <w:rPr/>
        <w:t>Endowment</w:t>
      </w:r>
      <w:r>
        <w:rPr>
          <w:spacing w:val="-4"/>
        </w:rPr>
        <w:t> </w:t>
      </w:r>
      <w:r>
        <w:rPr>
          <w:spacing w:val="-2"/>
        </w:rPr>
        <w:t>Insurance</w:t>
      </w:r>
    </w:p>
    <w:p>
      <w:pPr>
        <w:pStyle w:val="BodyText"/>
        <w:spacing w:line="237" w:lineRule="auto" w:before="286"/>
        <w:ind w:right="1399"/>
        <w:jc w:val="both"/>
      </w:pPr>
      <w:r>
        <w:rPr/>
        <w:t>This</w:t>
      </w:r>
      <w:r>
        <w:rPr>
          <w:spacing w:val="-11"/>
        </w:rPr>
        <w:t> </w:t>
      </w:r>
      <w:r>
        <w:rPr/>
        <w:t>type</w:t>
      </w:r>
      <w:r>
        <w:rPr>
          <w:spacing w:val="-10"/>
        </w:rPr>
        <w:t> </w:t>
      </w:r>
      <w:r>
        <w:rPr/>
        <w:t>of</w:t>
      </w:r>
      <w:r>
        <w:rPr>
          <w:spacing w:val="-7"/>
        </w:rPr>
        <w:t> </w:t>
      </w:r>
      <w:r>
        <w:rPr/>
        <w:t>insurance</w:t>
      </w:r>
      <w:r>
        <w:rPr>
          <w:spacing w:val="-11"/>
        </w:rPr>
        <w:t> </w:t>
      </w:r>
      <w:r>
        <w:rPr/>
        <w:t>provides</w:t>
      </w:r>
      <w:r>
        <w:rPr>
          <w:spacing w:val="-9"/>
        </w:rPr>
        <w:t> </w:t>
      </w:r>
      <w:r>
        <w:rPr/>
        <w:t>a</w:t>
      </w:r>
      <w:r>
        <w:rPr>
          <w:spacing w:val="-11"/>
        </w:rPr>
        <w:t> </w:t>
      </w:r>
      <w:r>
        <w:rPr/>
        <w:t>lump</w:t>
      </w:r>
      <w:r>
        <w:rPr>
          <w:spacing w:val="-8"/>
        </w:rPr>
        <w:t> </w:t>
      </w:r>
      <w:r>
        <w:rPr/>
        <w:t>sum</w:t>
      </w:r>
      <w:r>
        <w:rPr>
          <w:spacing w:val="-11"/>
        </w:rPr>
        <w:t> </w:t>
      </w:r>
      <w:r>
        <w:rPr/>
        <w:t>of</w:t>
      </w:r>
      <w:r>
        <w:rPr>
          <w:spacing w:val="-8"/>
        </w:rPr>
        <w:t> </w:t>
      </w:r>
      <w:r>
        <w:rPr/>
        <w:t>money,</w:t>
      </w:r>
      <w:r>
        <w:rPr>
          <w:spacing w:val="-9"/>
        </w:rPr>
        <w:t> </w:t>
      </w:r>
      <w:r>
        <w:rPr/>
        <w:t>for</w:t>
      </w:r>
      <w:r>
        <w:rPr>
          <w:spacing w:val="-8"/>
        </w:rPr>
        <w:t> </w:t>
      </w:r>
      <w:r>
        <w:rPr/>
        <w:t>example,</w:t>
      </w:r>
      <w:r>
        <w:rPr>
          <w:spacing w:val="-8"/>
        </w:rPr>
        <w:t> </w:t>
      </w:r>
      <w:r>
        <w:rPr/>
        <w:t>in</w:t>
      </w:r>
      <w:r>
        <w:rPr>
          <w:spacing w:val="-10"/>
        </w:rPr>
        <w:t> </w:t>
      </w:r>
      <w:r>
        <w:rPr/>
        <w:t>the</w:t>
      </w:r>
      <w:r>
        <w:rPr>
          <w:spacing w:val="-11"/>
        </w:rPr>
        <w:t> </w:t>
      </w:r>
      <w:r>
        <w:rPr/>
        <w:t>form</w:t>
      </w:r>
      <w:r>
        <w:rPr>
          <w:spacing w:val="-8"/>
        </w:rPr>
        <w:t> </w:t>
      </w:r>
      <w:r>
        <w:rPr/>
        <w:t>of</w:t>
      </w:r>
      <w:r>
        <w:rPr>
          <w:spacing w:val="-8"/>
        </w:rPr>
        <w:t> </w:t>
      </w:r>
      <w:r>
        <w:rPr/>
        <w:t>maturity</w:t>
      </w:r>
      <w:r>
        <w:rPr>
          <w:spacing w:val="-9"/>
        </w:rPr>
        <w:t> </w:t>
      </w:r>
      <w:r>
        <w:rPr/>
        <w:t>bonuses, surrender</w:t>
      </w:r>
      <w:r>
        <w:rPr>
          <w:spacing w:val="-13"/>
        </w:rPr>
        <w:t> </w:t>
      </w:r>
      <w:r>
        <w:rPr/>
        <w:t>value,</w:t>
      </w:r>
      <w:r>
        <w:rPr>
          <w:spacing w:val="-13"/>
        </w:rPr>
        <w:t> </w:t>
      </w:r>
      <w:r>
        <w:rPr/>
        <w:t>etc</w:t>
      </w:r>
      <w:r>
        <w:rPr>
          <w:spacing w:val="-12"/>
        </w:rPr>
        <w:t> </w:t>
      </w:r>
      <w:r>
        <w:rPr/>
        <w:t>to</w:t>
      </w:r>
      <w:r>
        <w:rPr>
          <w:spacing w:val="-13"/>
        </w:rPr>
        <w:t> </w:t>
      </w:r>
      <w:r>
        <w:rPr/>
        <w:t>you</w:t>
      </w:r>
      <w:r>
        <w:rPr>
          <w:spacing w:val="-10"/>
        </w:rPr>
        <w:t> </w:t>
      </w:r>
      <w:r>
        <w:rPr/>
        <w:t>at</w:t>
      </w:r>
      <w:r>
        <w:rPr>
          <w:spacing w:val="-13"/>
        </w:rPr>
        <w:t> </w:t>
      </w:r>
      <w:r>
        <w:rPr/>
        <w:t>the</w:t>
      </w:r>
      <w:r>
        <w:rPr>
          <w:spacing w:val="-13"/>
        </w:rPr>
        <w:t> </w:t>
      </w:r>
      <w:r>
        <w:rPr/>
        <w:t>end</w:t>
      </w:r>
      <w:r>
        <w:rPr>
          <w:spacing w:val="-12"/>
        </w:rPr>
        <w:t> </w:t>
      </w:r>
      <w:r>
        <w:rPr/>
        <w:t>of</w:t>
      </w:r>
      <w:r>
        <w:rPr>
          <w:spacing w:val="-12"/>
        </w:rPr>
        <w:t> </w:t>
      </w:r>
      <w:r>
        <w:rPr/>
        <w:t>the</w:t>
      </w:r>
      <w:r>
        <w:rPr>
          <w:spacing w:val="-13"/>
        </w:rPr>
        <w:t> </w:t>
      </w:r>
      <w:r>
        <w:rPr/>
        <w:t>policy</w:t>
      </w:r>
      <w:r>
        <w:rPr>
          <w:spacing w:val="-12"/>
        </w:rPr>
        <w:t> </w:t>
      </w:r>
      <w:r>
        <w:rPr/>
        <w:t>period.</w:t>
      </w:r>
      <w:r>
        <w:rPr>
          <w:spacing w:val="-12"/>
        </w:rPr>
        <w:t> </w:t>
      </w:r>
      <w:r>
        <w:rPr/>
        <w:t>Some</w:t>
      </w:r>
      <w:r>
        <w:rPr>
          <w:spacing w:val="-11"/>
        </w:rPr>
        <w:t> </w:t>
      </w:r>
      <w:r>
        <w:rPr/>
        <w:t>endowment</w:t>
      </w:r>
      <w:r>
        <w:rPr>
          <w:spacing w:val="-12"/>
        </w:rPr>
        <w:t> </w:t>
      </w:r>
      <w:r>
        <w:rPr/>
        <w:t>plans</w:t>
      </w:r>
      <w:r>
        <w:rPr>
          <w:spacing w:val="-11"/>
        </w:rPr>
        <w:t> </w:t>
      </w:r>
      <w:r>
        <w:rPr/>
        <w:t>give</w:t>
      </w:r>
      <w:r>
        <w:rPr>
          <w:spacing w:val="-13"/>
        </w:rPr>
        <w:t> </w:t>
      </w:r>
      <w:r>
        <w:rPr/>
        <w:t>regular</w:t>
      </w:r>
      <w:r>
        <w:rPr>
          <w:spacing w:val="-11"/>
        </w:rPr>
        <w:t> </w:t>
      </w:r>
      <w:r>
        <w:rPr/>
        <w:t>cash payments at regular intervals during the term of the policy, and they have a guaranteed minimum surrender</w:t>
      </w:r>
      <w:r>
        <w:rPr>
          <w:spacing w:val="-6"/>
        </w:rPr>
        <w:t> </w:t>
      </w:r>
      <w:r>
        <w:rPr/>
        <w:t>value.</w:t>
      </w:r>
      <w:r>
        <w:rPr>
          <w:spacing w:val="-6"/>
        </w:rPr>
        <w:t> </w:t>
      </w:r>
      <w:r>
        <w:rPr/>
        <w:t>It</w:t>
      </w:r>
      <w:r>
        <w:rPr>
          <w:spacing w:val="-6"/>
        </w:rPr>
        <w:t> </w:t>
      </w:r>
      <w:r>
        <w:rPr/>
        <w:t>is</w:t>
      </w:r>
      <w:r>
        <w:rPr>
          <w:spacing w:val="-7"/>
        </w:rPr>
        <w:t> </w:t>
      </w:r>
      <w:r>
        <w:rPr/>
        <w:t>commonly</w:t>
      </w:r>
      <w:r>
        <w:rPr>
          <w:spacing w:val="-7"/>
        </w:rPr>
        <w:t> </w:t>
      </w:r>
      <w:r>
        <w:rPr/>
        <w:t>used</w:t>
      </w:r>
      <w:r>
        <w:rPr>
          <w:spacing w:val="-5"/>
        </w:rPr>
        <w:t> </w:t>
      </w:r>
      <w:r>
        <w:rPr/>
        <w:t>as</w:t>
      </w:r>
      <w:r>
        <w:rPr>
          <w:spacing w:val="-6"/>
        </w:rPr>
        <w:t> </w:t>
      </w:r>
      <w:r>
        <w:rPr/>
        <w:t>a</w:t>
      </w:r>
      <w:r>
        <w:rPr>
          <w:spacing w:val="-6"/>
        </w:rPr>
        <w:t> </w:t>
      </w:r>
      <w:r>
        <w:rPr/>
        <w:t>tool</w:t>
      </w:r>
      <w:r>
        <w:rPr>
          <w:spacing w:val="-6"/>
        </w:rPr>
        <w:t> </w:t>
      </w:r>
      <w:r>
        <w:rPr/>
        <w:t>to</w:t>
      </w:r>
      <w:r>
        <w:rPr>
          <w:spacing w:val="-8"/>
        </w:rPr>
        <w:t> </w:t>
      </w:r>
      <w:r>
        <w:rPr/>
        <w:t>save</w:t>
      </w:r>
      <w:r>
        <w:rPr>
          <w:spacing w:val="-6"/>
        </w:rPr>
        <w:t> </w:t>
      </w:r>
      <w:r>
        <w:rPr/>
        <w:t>money</w:t>
      </w:r>
      <w:r>
        <w:rPr>
          <w:spacing w:val="-7"/>
        </w:rPr>
        <w:t> </w:t>
      </w:r>
      <w:r>
        <w:rPr/>
        <w:t>for</w:t>
      </w:r>
      <w:r>
        <w:rPr>
          <w:spacing w:val="-6"/>
        </w:rPr>
        <w:t> </w:t>
      </w:r>
      <w:r>
        <w:rPr/>
        <w:t>children’s</w:t>
      </w:r>
      <w:r>
        <w:rPr>
          <w:spacing w:val="-7"/>
        </w:rPr>
        <w:t> </w:t>
      </w:r>
      <w:r>
        <w:rPr/>
        <w:t>education</w:t>
      </w:r>
      <w:r>
        <w:rPr>
          <w:spacing w:val="-5"/>
        </w:rPr>
        <w:t> </w:t>
      </w:r>
      <w:r>
        <w:rPr/>
        <w:t>or</w:t>
      </w:r>
      <w:r>
        <w:rPr>
          <w:spacing w:val="-6"/>
        </w:rPr>
        <w:t> </w:t>
      </w:r>
      <w:r>
        <w:rPr/>
        <w:t>retirement income. The same amount of premium gives a lower protection compared to whole-life insurance (both participating and non-participating).</w:t>
      </w:r>
    </w:p>
    <w:p>
      <w:pPr>
        <w:pStyle w:val="Heading2"/>
        <w:numPr>
          <w:ilvl w:val="3"/>
          <w:numId w:val="167"/>
        </w:numPr>
        <w:tabs>
          <w:tab w:pos="982" w:val="left" w:leader="none"/>
        </w:tabs>
        <w:spacing w:line="240" w:lineRule="auto" w:before="276" w:after="0"/>
        <w:ind w:left="982" w:right="0" w:hanging="730"/>
        <w:jc w:val="left"/>
      </w:pPr>
      <w:r>
        <w:rPr/>
        <w:t>Hybrid</w:t>
      </w:r>
      <w:r>
        <w:rPr>
          <w:spacing w:val="-5"/>
        </w:rPr>
        <w:t> </w:t>
      </w:r>
      <w:r>
        <w:rPr/>
        <w:t>Insurance:</w:t>
      </w:r>
      <w:r>
        <w:rPr>
          <w:spacing w:val="-4"/>
        </w:rPr>
        <w:t> </w:t>
      </w:r>
      <w:r>
        <w:rPr/>
        <w:t>Investment-linked</w:t>
      </w:r>
      <w:r>
        <w:rPr>
          <w:spacing w:val="-4"/>
        </w:rPr>
        <w:t> </w:t>
      </w:r>
      <w:r>
        <w:rPr>
          <w:spacing w:val="-2"/>
        </w:rPr>
        <w:t>Policy</w:t>
      </w:r>
    </w:p>
    <w:p>
      <w:pPr>
        <w:pStyle w:val="BodyText"/>
        <w:spacing w:line="237" w:lineRule="auto" w:before="283"/>
        <w:ind w:right="1408"/>
        <w:jc w:val="both"/>
      </w:pPr>
      <w:r>
        <w:rPr/>
        <w:t>An investment-linked policy (ILP) is a hybrid which combines investment and protection. In an ILP, the</w:t>
      </w:r>
      <w:r>
        <w:rPr>
          <w:spacing w:val="-8"/>
        </w:rPr>
        <w:t> </w:t>
      </w:r>
      <w:r>
        <w:rPr/>
        <w:t>customer</w:t>
      </w:r>
      <w:r>
        <w:rPr>
          <w:spacing w:val="-8"/>
        </w:rPr>
        <w:t> </w:t>
      </w:r>
      <w:r>
        <w:rPr/>
        <w:t>is</w:t>
      </w:r>
      <w:r>
        <w:rPr>
          <w:spacing w:val="-9"/>
        </w:rPr>
        <w:t> </w:t>
      </w:r>
      <w:r>
        <w:rPr/>
        <w:t>provided</w:t>
      </w:r>
      <w:r>
        <w:rPr>
          <w:spacing w:val="-8"/>
        </w:rPr>
        <w:t> </w:t>
      </w:r>
      <w:r>
        <w:rPr/>
        <w:t>with</w:t>
      </w:r>
      <w:r>
        <w:rPr>
          <w:spacing w:val="-8"/>
        </w:rPr>
        <w:t> </w:t>
      </w:r>
      <w:r>
        <w:rPr/>
        <w:t>a</w:t>
      </w:r>
      <w:r>
        <w:rPr>
          <w:spacing w:val="-9"/>
        </w:rPr>
        <w:t> </w:t>
      </w:r>
      <w:r>
        <w:rPr/>
        <w:t>life</w:t>
      </w:r>
      <w:r>
        <w:rPr>
          <w:spacing w:val="-8"/>
        </w:rPr>
        <w:t> </w:t>
      </w:r>
      <w:r>
        <w:rPr/>
        <w:t>insurance</w:t>
      </w:r>
      <w:r>
        <w:rPr>
          <w:spacing w:val="-7"/>
        </w:rPr>
        <w:t> </w:t>
      </w:r>
      <w:r>
        <w:rPr/>
        <w:t>cover</w:t>
      </w:r>
      <w:r>
        <w:rPr>
          <w:spacing w:val="-7"/>
        </w:rPr>
        <w:t> </w:t>
      </w:r>
      <w:r>
        <w:rPr/>
        <w:t>and</w:t>
      </w:r>
      <w:r>
        <w:rPr>
          <w:spacing w:val="-8"/>
        </w:rPr>
        <w:t> </w:t>
      </w:r>
      <w:r>
        <w:rPr/>
        <w:t>the</w:t>
      </w:r>
      <w:r>
        <w:rPr>
          <w:spacing w:val="-8"/>
        </w:rPr>
        <w:t> </w:t>
      </w:r>
      <w:r>
        <w:rPr/>
        <w:t>premium</w:t>
      </w:r>
      <w:r>
        <w:rPr>
          <w:spacing w:val="-9"/>
        </w:rPr>
        <w:t> </w:t>
      </w:r>
      <w:r>
        <w:rPr/>
        <w:t>paid</w:t>
      </w:r>
      <w:r>
        <w:rPr>
          <w:spacing w:val="-10"/>
        </w:rPr>
        <w:t> </w:t>
      </w:r>
      <w:r>
        <w:rPr/>
        <w:t>is</w:t>
      </w:r>
      <w:r>
        <w:rPr>
          <w:spacing w:val="-8"/>
        </w:rPr>
        <w:t> </w:t>
      </w:r>
      <w:r>
        <w:rPr/>
        <w:t>invested</w:t>
      </w:r>
      <w:r>
        <w:rPr>
          <w:spacing w:val="-8"/>
        </w:rPr>
        <w:t> </w:t>
      </w:r>
      <w:r>
        <w:rPr/>
        <w:t>in</w:t>
      </w:r>
      <w:r>
        <w:rPr>
          <w:spacing w:val="-8"/>
        </w:rPr>
        <w:t> </w:t>
      </w:r>
      <w:r>
        <w:rPr/>
        <w:t>either</w:t>
      </w:r>
      <w:r>
        <w:rPr>
          <w:spacing w:val="-8"/>
        </w:rPr>
        <w:t> </w:t>
      </w:r>
      <w:r>
        <w:rPr/>
        <w:t>debt or</w:t>
      </w:r>
      <w:r>
        <w:rPr>
          <w:spacing w:val="-7"/>
        </w:rPr>
        <w:t> </w:t>
      </w:r>
      <w:r>
        <w:rPr/>
        <w:t>equity</w:t>
      </w:r>
      <w:r>
        <w:rPr>
          <w:spacing w:val="-8"/>
        </w:rPr>
        <w:t> </w:t>
      </w:r>
      <w:r>
        <w:rPr/>
        <w:t>products</w:t>
      </w:r>
      <w:r>
        <w:rPr>
          <w:spacing w:val="-10"/>
        </w:rPr>
        <w:t> </w:t>
      </w:r>
      <w:r>
        <w:rPr/>
        <w:t>or</w:t>
      </w:r>
      <w:r>
        <w:rPr>
          <w:spacing w:val="-7"/>
        </w:rPr>
        <w:t> </w:t>
      </w:r>
      <w:r>
        <w:rPr/>
        <w:t>a</w:t>
      </w:r>
      <w:r>
        <w:rPr>
          <w:spacing w:val="-10"/>
        </w:rPr>
        <w:t> </w:t>
      </w:r>
      <w:r>
        <w:rPr/>
        <w:t>combination</w:t>
      </w:r>
      <w:r>
        <w:rPr>
          <w:spacing w:val="-9"/>
        </w:rPr>
        <w:t> </w:t>
      </w:r>
      <w:r>
        <w:rPr/>
        <w:t>of</w:t>
      </w:r>
      <w:r>
        <w:rPr>
          <w:spacing w:val="-8"/>
        </w:rPr>
        <w:t> </w:t>
      </w:r>
      <w:r>
        <w:rPr/>
        <w:t>the</w:t>
      </w:r>
      <w:r>
        <w:rPr>
          <w:spacing w:val="-9"/>
        </w:rPr>
        <w:t> </w:t>
      </w:r>
      <w:r>
        <w:rPr/>
        <w:t>two.</w:t>
      </w:r>
      <w:r>
        <w:rPr>
          <w:spacing w:val="-7"/>
        </w:rPr>
        <w:t> </w:t>
      </w:r>
      <w:r>
        <w:rPr/>
        <w:t>In</w:t>
      </w:r>
      <w:r>
        <w:rPr>
          <w:spacing w:val="-6"/>
        </w:rPr>
        <w:t> </w:t>
      </w:r>
      <w:r>
        <w:rPr/>
        <w:t>other</w:t>
      </w:r>
      <w:r>
        <w:rPr>
          <w:spacing w:val="-4"/>
        </w:rPr>
        <w:t> </w:t>
      </w:r>
      <w:r>
        <w:rPr/>
        <w:t>words,</w:t>
      </w:r>
      <w:r>
        <w:rPr>
          <w:spacing w:val="-7"/>
        </w:rPr>
        <w:t> </w:t>
      </w:r>
      <w:r>
        <w:rPr/>
        <w:t>it</w:t>
      </w:r>
      <w:r>
        <w:rPr>
          <w:spacing w:val="-6"/>
        </w:rPr>
        <w:t> </w:t>
      </w:r>
      <w:r>
        <w:rPr/>
        <w:t>enables</w:t>
      </w:r>
      <w:r>
        <w:rPr>
          <w:spacing w:val="-10"/>
        </w:rPr>
        <w:t> </w:t>
      </w:r>
      <w:r>
        <w:rPr/>
        <w:t>the</w:t>
      </w:r>
      <w:r>
        <w:rPr>
          <w:spacing w:val="-9"/>
        </w:rPr>
        <w:t> </w:t>
      </w:r>
      <w:r>
        <w:rPr/>
        <w:t>buyer</w:t>
      </w:r>
      <w:r>
        <w:rPr>
          <w:spacing w:val="-10"/>
        </w:rPr>
        <w:t> </w:t>
      </w:r>
      <w:r>
        <w:rPr/>
        <w:t>to</w:t>
      </w:r>
      <w:r>
        <w:rPr>
          <w:spacing w:val="-7"/>
        </w:rPr>
        <w:t> </w:t>
      </w:r>
      <w:r>
        <w:rPr/>
        <w:t>secure</w:t>
      </w:r>
      <w:r>
        <w:rPr>
          <w:spacing w:val="-7"/>
        </w:rPr>
        <w:t> </w:t>
      </w:r>
      <w:r>
        <w:rPr/>
        <w:t>some protection for his family in the event of his untimely death and at the same time provides him an opportunity to earn a return on premiums paid. In the event of the insured person’s death, his nominees</w:t>
      </w:r>
      <w:r>
        <w:rPr>
          <w:spacing w:val="-12"/>
        </w:rPr>
        <w:t> </w:t>
      </w:r>
      <w:r>
        <w:rPr/>
        <w:t>would</w:t>
      </w:r>
      <w:r>
        <w:rPr>
          <w:spacing w:val="-11"/>
        </w:rPr>
        <w:t> </w:t>
      </w:r>
      <w:r>
        <w:rPr/>
        <w:t>normally</w:t>
      </w:r>
      <w:r>
        <w:rPr>
          <w:spacing w:val="-13"/>
        </w:rPr>
        <w:t> </w:t>
      </w:r>
      <w:r>
        <w:rPr/>
        <w:t>receive</w:t>
      </w:r>
      <w:r>
        <w:rPr>
          <w:spacing w:val="-12"/>
        </w:rPr>
        <w:t> </w:t>
      </w:r>
      <w:r>
        <w:rPr/>
        <w:t>an</w:t>
      </w:r>
      <w:r>
        <w:rPr>
          <w:spacing w:val="-13"/>
        </w:rPr>
        <w:t> </w:t>
      </w:r>
      <w:r>
        <w:rPr/>
        <w:t>amount</w:t>
      </w:r>
      <w:r>
        <w:rPr>
          <w:spacing w:val="-13"/>
        </w:rPr>
        <w:t> </w:t>
      </w:r>
      <w:r>
        <w:rPr/>
        <w:t>that</w:t>
      </w:r>
      <w:r>
        <w:rPr>
          <w:spacing w:val="-14"/>
        </w:rPr>
        <w:t> </w:t>
      </w:r>
      <w:r>
        <w:rPr/>
        <w:t>is</w:t>
      </w:r>
      <w:r>
        <w:rPr>
          <w:spacing w:val="-11"/>
        </w:rPr>
        <w:t> </w:t>
      </w:r>
      <w:r>
        <w:rPr/>
        <w:t>the</w:t>
      </w:r>
      <w:r>
        <w:rPr>
          <w:spacing w:val="-14"/>
        </w:rPr>
        <w:t> </w:t>
      </w:r>
      <w:r>
        <w:rPr/>
        <w:t>higher</w:t>
      </w:r>
      <w:r>
        <w:rPr>
          <w:spacing w:val="-13"/>
        </w:rPr>
        <w:t> </w:t>
      </w:r>
      <w:r>
        <w:rPr/>
        <w:t>of</w:t>
      </w:r>
      <w:r>
        <w:rPr>
          <w:spacing w:val="-13"/>
        </w:rPr>
        <w:t> </w:t>
      </w:r>
      <w:r>
        <w:rPr/>
        <w:t>the</w:t>
      </w:r>
      <w:r>
        <w:rPr>
          <w:spacing w:val="-14"/>
        </w:rPr>
        <w:t> </w:t>
      </w:r>
      <w:r>
        <w:rPr/>
        <w:t>sum</w:t>
      </w:r>
      <w:r>
        <w:rPr>
          <w:spacing w:val="-13"/>
        </w:rPr>
        <w:t> </w:t>
      </w:r>
      <w:r>
        <w:rPr/>
        <w:t>assured</w:t>
      </w:r>
      <w:r>
        <w:rPr>
          <w:spacing w:val="-11"/>
        </w:rPr>
        <w:t> </w:t>
      </w:r>
      <w:r>
        <w:rPr/>
        <w:t>(insurance</w:t>
      </w:r>
      <w:r>
        <w:rPr>
          <w:spacing w:val="-12"/>
        </w:rPr>
        <w:t> </w:t>
      </w:r>
      <w:r>
        <w:rPr/>
        <w:t>cover) or the value of the units (investment).</w:t>
      </w:r>
    </w:p>
    <w:p>
      <w:pPr>
        <w:pStyle w:val="BodyText"/>
        <w:spacing w:line="244" w:lineRule="auto" w:before="274"/>
        <w:ind w:right="1414"/>
        <w:jc w:val="both"/>
      </w:pPr>
      <w:r>
        <w:rPr/>
        <w:t>However, there are some schemes which offer the policyholder the sum assured plus the value of the investments.</w:t>
      </w:r>
    </w:p>
    <w:p>
      <w:pPr>
        <w:pStyle w:val="BodyText"/>
        <w:spacing w:before="267"/>
        <w:ind w:right="1412"/>
        <w:jc w:val="both"/>
      </w:pPr>
      <w:r>
        <w:rPr/>
        <w:t>ILPs come</w:t>
      </w:r>
      <w:r>
        <w:rPr>
          <w:spacing w:val="-2"/>
        </w:rPr>
        <w:t> </w:t>
      </w:r>
      <w:r>
        <w:rPr/>
        <w:t>with varying</w:t>
      </w:r>
      <w:r>
        <w:rPr>
          <w:spacing w:val="-3"/>
        </w:rPr>
        <w:t> </w:t>
      </w:r>
      <w:r>
        <w:rPr/>
        <w:t>investment</w:t>
      </w:r>
      <w:r>
        <w:rPr>
          <w:spacing w:val="-2"/>
        </w:rPr>
        <w:t> </w:t>
      </w:r>
      <w:r>
        <w:rPr/>
        <w:t>options,</w:t>
      </w:r>
      <w:r>
        <w:rPr>
          <w:spacing w:val="-1"/>
        </w:rPr>
        <w:t> </w:t>
      </w:r>
      <w:r>
        <w:rPr/>
        <w:t>charges and</w:t>
      </w:r>
      <w:r>
        <w:rPr>
          <w:spacing w:val="-2"/>
        </w:rPr>
        <w:t> </w:t>
      </w:r>
      <w:r>
        <w:rPr/>
        <w:t>conditions</w:t>
      </w:r>
      <w:r>
        <w:rPr>
          <w:spacing w:val="-3"/>
        </w:rPr>
        <w:t> </w:t>
      </w:r>
      <w:r>
        <w:rPr/>
        <w:t>for</w:t>
      </w:r>
      <w:r>
        <w:rPr>
          <w:spacing w:val="-2"/>
        </w:rPr>
        <w:t> </w:t>
      </w:r>
      <w:r>
        <w:rPr/>
        <w:t>withdrawals</w:t>
      </w:r>
      <w:r>
        <w:rPr>
          <w:spacing w:val="-3"/>
        </w:rPr>
        <w:t> </w:t>
      </w:r>
      <w:r>
        <w:rPr/>
        <w:t>and surrender. Additionally,</w:t>
      </w:r>
      <w:r>
        <w:rPr>
          <w:spacing w:val="-2"/>
        </w:rPr>
        <w:t> </w:t>
      </w:r>
      <w:r>
        <w:rPr/>
        <w:t>some</w:t>
      </w:r>
      <w:r>
        <w:rPr>
          <w:spacing w:val="-1"/>
        </w:rPr>
        <w:t> </w:t>
      </w:r>
      <w:r>
        <w:rPr/>
        <w:t>schemes</w:t>
      </w:r>
      <w:r>
        <w:rPr>
          <w:spacing w:val="-1"/>
        </w:rPr>
        <w:t> </w:t>
      </w:r>
      <w:r>
        <w:rPr/>
        <w:t>are</w:t>
      </w:r>
      <w:r>
        <w:rPr>
          <w:spacing w:val="-5"/>
        </w:rPr>
        <w:t> </w:t>
      </w:r>
      <w:r>
        <w:rPr/>
        <w:t>tailored</w:t>
      </w:r>
      <w:r>
        <w:rPr>
          <w:spacing w:val="-2"/>
        </w:rPr>
        <w:t> </w:t>
      </w:r>
      <w:r>
        <w:rPr/>
        <w:t>to</w:t>
      </w:r>
      <w:r>
        <w:rPr>
          <w:spacing w:val="-3"/>
        </w:rPr>
        <w:t> </w:t>
      </w:r>
      <w:r>
        <w:rPr/>
        <w:t>suit</w:t>
      </w:r>
      <w:r>
        <w:rPr>
          <w:spacing w:val="-3"/>
        </w:rPr>
        <w:t> </w:t>
      </w:r>
      <w:r>
        <w:rPr/>
        <w:t>different customer</w:t>
      </w:r>
      <w:r>
        <w:rPr>
          <w:spacing w:val="-3"/>
        </w:rPr>
        <w:t> </w:t>
      </w:r>
      <w:r>
        <w:rPr/>
        <w:t>profiles</w:t>
      </w:r>
      <w:r>
        <w:rPr>
          <w:spacing w:val="-2"/>
        </w:rPr>
        <w:t> </w:t>
      </w:r>
      <w:r>
        <w:rPr/>
        <w:t>and,</w:t>
      </w:r>
      <w:r>
        <w:rPr>
          <w:spacing w:val="-1"/>
        </w:rPr>
        <w:t> </w:t>
      </w:r>
      <w:r>
        <w:rPr/>
        <w:t>in</w:t>
      </w:r>
      <w:r>
        <w:rPr>
          <w:spacing w:val="-3"/>
        </w:rPr>
        <w:t> </w:t>
      </w:r>
      <w:r>
        <w:rPr/>
        <w:t>that</w:t>
      </w:r>
      <w:r>
        <w:rPr>
          <w:spacing w:val="-2"/>
        </w:rPr>
        <w:t> </w:t>
      </w:r>
      <w:r>
        <w:rPr/>
        <w:t>sense,</w:t>
      </w:r>
      <w:r>
        <w:rPr>
          <w:spacing w:val="-3"/>
        </w:rPr>
        <w:t> </w:t>
      </w:r>
      <w:r>
        <w:rPr/>
        <w:t>offer a wider choice.</w:t>
      </w:r>
    </w:p>
    <w:p>
      <w:pPr>
        <w:pStyle w:val="BodyText"/>
        <w:spacing w:line="237" w:lineRule="auto" w:before="275"/>
        <w:ind w:right="1399"/>
        <w:jc w:val="both"/>
      </w:pPr>
      <w:r>
        <w:rPr/>
        <w:t>The</w:t>
      </w:r>
      <w:r>
        <w:rPr>
          <w:spacing w:val="-11"/>
        </w:rPr>
        <w:t> </w:t>
      </w:r>
      <w:r>
        <w:rPr/>
        <w:t>advantage</w:t>
      </w:r>
      <w:r>
        <w:rPr>
          <w:spacing w:val="-11"/>
        </w:rPr>
        <w:t> </w:t>
      </w:r>
      <w:r>
        <w:rPr/>
        <w:t>of</w:t>
      </w:r>
      <w:r>
        <w:rPr>
          <w:spacing w:val="-9"/>
        </w:rPr>
        <w:t> </w:t>
      </w:r>
      <w:r>
        <w:rPr/>
        <w:t>ILP</w:t>
      </w:r>
      <w:r>
        <w:rPr>
          <w:spacing w:val="-11"/>
        </w:rPr>
        <w:t> </w:t>
      </w:r>
      <w:r>
        <w:rPr/>
        <w:t>is</w:t>
      </w:r>
      <w:r>
        <w:rPr>
          <w:spacing w:val="-11"/>
        </w:rPr>
        <w:t> </w:t>
      </w:r>
      <w:r>
        <w:rPr/>
        <w:t>that</w:t>
      </w:r>
      <w:r>
        <w:rPr>
          <w:spacing w:val="-8"/>
        </w:rPr>
        <w:t> </w:t>
      </w:r>
      <w:r>
        <w:rPr/>
        <w:t>since</w:t>
      </w:r>
      <w:r>
        <w:rPr>
          <w:spacing w:val="-11"/>
        </w:rPr>
        <w:t> </w:t>
      </w:r>
      <w:r>
        <w:rPr/>
        <w:t>the</w:t>
      </w:r>
      <w:r>
        <w:rPr>
          <w:spacing w:val="-11"/>
        </w:rPr>
        <w:t> </w:t>
      </w:r>
      <w:r>
        <w:rPr/>
        <w:t>investments</w:t>
      </w:r>
      <w:r>
        <w:rPr>
          <w:spacing w:val="-11"/>
        </w:rPr>
        <w:t> </w:t>
      </w:r>
      <w:r>
        <w:rPr/>
        <w:t>are</w:t>
      </w:r>
      <w:r>
        <w:rPr>
          <w:spacing w:val="-8"/>
        </w:rPr>
        <w:t> </w:t>
      </w:r>
      <w:r>
        <w:rPr/>
        <w:t>made</w:t>
      </w:r>
      <w:r>
        <w:rPr>
          <w:spacing w:val="-11"/>
        </w:rPr>
        <w:t> </w:t>
      </w:r>
      <w:r>
        <w:rPr/>
        <w:t>for</w:t>
      </w:r>
      <w:r>
        <w:rPr>
          <w:spacing w:val="-5"/>
        </w:rPr>
        <w:t> </w:t>
      </w:r>
      <w:r>
        <w:rPr/>
        <w:t>long</w:t>
      </w:r>
      <w:r>
        <w:rPr>
          <w:spacing w:val="-11"/>
        </w:rPr>
        <w:t> </w:t>
      </w:r>
      <w:r>
        <w:rPr/>
        <w:t>periods,</w:t>
      </w:r>
      <w:r>
        <w:rPr>
          <w:spacing w:val="-9"/>
        </w:rPr>
        <w:t> </w:t>
      </w:r>
      <w:r>
        <w:rPr/>
        <w:t>the</w:t>
      </w:r>
      <w:r>
        <w:rPr>
          <w:spacing w:val="-8"/>
        </w:rPr>
        <w:t> </w:t>
      </w:r>
      <w:r>
        <w:rPr/>
        <w:t>chances</w:t>
      </w:r>
      <w:r>
        <w:rPr>
          <w:spacing w:val="-11"/>
        </w:rPr>
        <w:t> </w:t>
      </w:r>
      <w:r>
        <w:rPr/>
        <w:t>of</w:t>
      </w:r>
      <w:r>
        <w:rPr>
          <w:spacing w:val="-9"/>
        </w:rPr>
        <w:t> </w:t>
      </w:r>
      <w:r>
        <w:rPr/>
        <w:t>earning decent returns are high. Just as in the case of unit trust funds, consumers who are risk-averse can buy into debt schemes while those who have an appetite for risk can opt for balanced or equity </w:t>
      </w:r>
      <w:r>
        <w:rPr>
          <w:spacing w:val="-2"/>
        </w:rPr>
        <w:t>schemes.</w:t>
      </w:r>
    </w:p>
    <w:p>
      <w:pPr>
        <w:spacing w:after="0" w:line="237" w:lineRule="auto"/>
        <w:jc w:val="both"/>
        <w:sectPr>
          <w:pgSz w:w="11900" w:h="16840"/>
          <w:pgMar w:header="0" w:footer="645" w:top="1320" w:bottom="840" w:left="600" w:right="0"/>
        </w:sectPr>
      </w:pPr>
    </w:p>
    <w:p>
      <w:pPr>
        <w:pStyle w:val="BodyText"/>
        <w:spacing w:before="26"/>
        <w:ind w:left="261" w:right="1417"/>
        <w:jc w:val="both"/>
      </w:pPr>
      <w:r>
        <w:rPr/>
        <w:t>However, the charges paid in these schemes in terms of the entry load, administrative fees, underwriting fees, buying, and selling charges and asset management charges are fairly high and vary from insurer to insurer in quantum and also the manner in which they are charged.</w:t>
      </w:r>
    </w:p>
    <w:p>
      <w:pPr>
        <w:pStyle w:val="Heading2"/>
        <w:spacing w:before="271"/>
        <w:ind w:left="261"/>
        <w:jc w:val="both"/>
      </w:pPr>
      <w:r>
        <w:rPr/>
        <w:t>The</w:t>
      </w:r>
      <w:r>
        <w:rPr>
          <w:spacing w:val="-3"/>
        </w:rPr>
        <w:t> </w:t>
      </w:r>
      <w:r>
        <w:rPr/>
        <w:t>Key</w:t>
      </w:r>
      <w:r>
        <w:rPr>
          <w:spacing w:val="-2"/>
        </w:rPr>
        <w:t> </w:t>
      </w:r>
      <w:r>
        <w:rPr/>
        <w:t>features</w:t>
      </w:r>
      <w:r>
        <w:rPr>
          <w:spacing w:val="-2"/>
        </w:rPr>
        <w:t> </w:t>
      </w:r>
      <w:r>
        <w:rPr/>
        <w:t>of</w:t>
      </w:r>
      <w:r>
        <w:rPr>
          <w:spacing w:val="-2"/>
        </w:rPr>
        <w:t> </w:t>
      </w:r>
      <w:r>
        <w:rPr/>
        <w:t>ILPs</w:t>
      </w:r>
      <w:r>
        <w:rPr>
          <w:spacing w:val="-3"/>
        </w:rPr>
        <w:t> </w:t>
      </w:r>
      <w:r>
        <w:rPr>
          <w:spacing w:val="-4"/>
        </w:rPr>
        <w:t>are:</w:t>
      </w:r>
    </w:p>
    <w:p>
      <w:pPr>
        <w:pStyle w:val="ListParagraph"/>
        <w:numPr>
          <w:ilvl w:val="0"/>
          <w:numId w:val="172"/>
        </w:numPr>
        <w:tabs>
          <w:tab w:pos="622" w:val="left" w:leader="none"/>
        </w:tabs>
        <w:spacing w:line="244" w:lineRule="auto" w:before="285" w:after="0"/>
        <w:ind w:left="622" w:right="1747" w:hanging="371"/>
        <w:jc w:val="left"/>
        <w:rPr>
          <w:sz w:val="24"/>
        </w:rPr>
      </w:pPr>
      <w:r>
        <w:rPr>
          <w:sz w:val="24"/>
        </w:rPr>
        <w:t>Premiums</w:t>
      </w:r>
      <w:r>
        <w:rPr>
          <w:spacing w:val="-5"/>
          <w:sz w:val="24"/>
        </w:rPr>
        <w:t> </w:t>
      </w:r>
      <w:r>
        <w:rPr>
          <w:sz w:val="24"/>
        </w:rPr>
        <w:t>paid</w:t>
      </w:r>
      <w:r>
        <w:rPr>
          <w:spacing w:val="-2"/>
          <w:sz w:val="24"/>
        </w:rPr>
        <w:t> </w:t>
      </w:r>
      <w:r>
        <w:rPr>
          <w:sz w:val="24"/>
        </w:rPr>
        <w:t>can</w:t>
      </w:r>
      <w:r>
        <w:rPr>
          <w:spacing w:val="-4"/>
          <w:sz w:val="24"/>
        </w:rPr>
        <w:t> </w:t>
      </w:r>
      <w:r>
        <w:rPr>
          <w:sz w:val="24"/>
        </w:rPr>
        <w:t>be</w:t>
      </w:r>
      <w:r>
        <w:rPr>
          <w:spacing w:val="-2"/>
          <w:sz w:val="24"/>
        </w:rPr>
        <w:t> </w:t>
      </w:r>
      <w:r>
        <w:rPr>
          <w:sz w:val="24"/>
        </w:rPr>
        <w:t>single, regular,</w:t>
      </w:r>
      <w:r>
        <w:rPr>
          <w:spacing w:val="-4"/>
          <w:sz w:val="24"/>
        </w:rPr>
        <w:t> </w:t>
      </w:r>
      <w:r>
        <w:rPr>
          <w:sz w:val="24"/>
        </w:rPr>
        <w:t>or</w:t>
      </w:r>
      <w:r>
        <w:rPr>
          <w:spacing w:val="-2"/>
          <w:sz w:val="24"/>
        </w:rPr>
        <w:t> </w:t>
      </w:r>
      <w:r>
        <w:rPr>
          <w:sz w:val="24"/>
        </w:rPr>
        <w:t>variable.</w:t>
      </w:r>
      <w:r>
        <w:rPr>
          <w:spacing w:val="-5"/>
          <w:sz w:val="24"/>
        </w:rPr>
        <w:t> </w:t>
      </w:r>
      <w:r>
        <w:rPr>
          <w:sz w:val="24"/>
        </w:rPr>
        <w:t>The</w:t>
      </w:r>
      <w:r>
        <w:rPr>
          <w:spacing w:val="-5"/>
          <w:sz w:val="24"/>
        </w:rPr>
        <w:t> </w:t>
      </w:r>
      <w:r>
        <w:rPr>
          <w:sz w:val="24"/>
        </w:rPr>
        <w:t>payment</w:t>
      </w:r>
      <w:r>
        <w:rPr>
          <w:spacing w:val="-4"/>
          <w:sz w:val="24"/>
        </w:rPr>
        <w:t> </w:t>
      </w:r>
      <w:r>
        <w:rPr>
          <w:sz w:val="24"/>
        </w:rPr>
        <w:t>period</w:t>
      </w:r>
      <w:r>
        <w:rPr>
          <w:spacing w:val="-4"/>
          <w:sz w:val="24"/>
        </w:rPr>
        <w:t> </w:t>
      </w:r>
      <w:r>
        <w:rPr>
          <w:sz w:val="24"/>
        </w:rPr>
        <w:t>too</w:t>
      </w:r>
      <w:r>
        <w:rPr>
          <w:spacing w:val="-5"/>
          <w:sz w:val="24"/>
        </w:rPr>
        <w:t> </w:t>
      </w:r>
      <w:r>
        <w:rPr>
          <w:sz w:val="24"/>
        </w:rPr>
        <w:t>can</w:t>
      </w:r>
      <w:r>
        <w:rPr>
          <w:spacing w:val="-4"/>
          <w:sz w:val="24"/>
        </w:rPr>
        <w:t> </w:t>
      </w:r>
      <w:r>
        <w:rPr>
          <w:sz w:val="24"/>
        </w:rPr>
        <w:t>be</w:t>
      </w:r>
      <w:r>
        <w:rPr>
          <w:spacing w:val="-2"/>
          <w:sz w:val="24"/>
        </w:rPr>
        <w:t> </w:t>
      </w:r>
      <w:r>
        <w:rPr>
          <w:sz w:val="24"/>
        </w:rPr>
        <w:t>regular</w:t>
      </w:r>
      <w:r>
        <w:rPr>
          <w:spacing w:val="-5"/>
          <w:sz w:val="24"/>
        </w:rPr>
        <w:t> </w:t>
      </w:r>
      <w:r>
        <w:rPr>
          <w:sz w:val="24"/>
        </w:rPr>
        <w:t>or variable. The risk cover can be increased or decreased.</w:t>
      </w:r>
    </w:p>
    <w:p>
      <w:pPr>
        <w:pStyle w:val="ListParagraph"/>
        <w:numPr>
          <w:ilvl w:val="0"/>
          <w:numId w:val="172"/>
        </w:numPr>
        <w:tabs>
          <w:tab w:pos="620" w:val="left" w:leader="none"/>
          <w:tab w:pos="622" w:val="left" w:leader="none"/>
        </w:tabs>
        <w:spacing w:line="252" w:lineRule="auto" w:before="266" w:after="0"/>
        <w:ind w:left="622" w:right="1415" w:hanging="371"/>
        <w:jc w:val="both"/>
        <w:rPr>
          <w:sz w:val="23"/>
        </w:rPr>
      </w:pPr>
      <w:r>
        <w:rPr>
          <w:sz w:val="23"/>
        </w:rPr>
        <w:t>As</w:t>
      </w:r>
      <w:r>
        <w:rPr>
          <w:spacing w:val="-2"/>
          <w:sz w:val="23"/>
        </w:rPr>
        <w:t> </w:t>
      </w:r>
      <w:r>
        <w:rPr>
          <w:sz w:val="23"/>
        </w:rPr>
        <w:t>in</w:t>
      </w:r>
      <w:r>
        <w:rPr>
          <w:spacing w:val="-2"/>
          <w:sz w:val="23"/>
        </w:rPr>
        <w:t> </w:t>
      </w:r>
      <w:r>
        <w:rPr>
          <w:sz w:val="23"/>
        </w:rPr>
        <w:t>all</w:t>
      </w:r>
      <w:r>
        <w:rPr>
          <w:spacing w:val="-2"/>
          <w:sz w:val="23"/>
        </w:rPr>
        <w:t> </w:t>
      </w:r>
      <w:r>
        <w:rPr>
          <w:sz w:val="23"/>
        </w:rPr>
        <w:t>insurance</w:t>
      </w:r>
      <w:r>
        <w:rPr>
          <w:spacing w:val="-2"/>
          <w:sz w:val="23"/>
        </w:rPr>
        <w:t> </w:t>
      </w:r>
      <w:r>
        <w:rPr>
          <w:sz w:val="23"/>
        </w:rPr>
        <w:t>policies, the</w:t>
      </w:r>
      <w:r>
        <w:rPr>
          <w:spacing w:val="-2"/>
          <w:sz w:val="23"/>
        </w:rPr>
        <w:t> </w:t>
      </w:r>
      <w:r>
        <w:rPr>
          <w:sz w:val="23"/>
        </w:rPr>
        <w:t>risk</w:t>
      </w:r>
      <w:r>
        <w:rPr>
          <w:spacing w:val="-2"/>
          <w:sz w:val="23"/>
        </w:rPr>
        <w:t> </w:t>
      </w:r>
      <w:r>
        <w:rPr>
          <w:sz w:val="23"/>
        </w:rPr>
        <w:t>charge (mortality</w:t>
      </w:r>
      <w:r>
        <w:rPr>
          <w:spacing w:val="-1"/>
          <w:sz w:val="23"/>
        </w:rPr>
        <w:t> </w:t>
      </w:r>
      <w:r>
        <w:rPr>
          <w:sz w:val="23"/>
        </w:rPr>
        <w:t>rate)</w:t>
      </w:r>
      <w:r>
        <w:rPr>
          <w:spacing w:val="-2"/>
          <w:sz w:val="23"/>
        </w:rPr>
        <w:t> </w:t>
      </w:r>
      <w:r>
        <w:rPr>
          <w:sz w:val="23"/>
        </w:rPr>
        <w:t>varies</w:t>
      </w:r>
      <w:r>
        <w:rPr>
          <w:spacing w:val="-1"/>
          <w:sz w:val="23"/>
        </w:rPr>
        <w:t> </w:t>
      </w:r>
      <w:r>
        <w:rPr>
          <w:sz w:val="23"/>
        </w:rPr>
        <w:t>with</w:t>
      </w:r>
      <w:r>
        <w:rPr>
          <w:spacing w:val="-3"/>
          <w:sz w:val="23"/>
        </w:rPr>
        <w:t> </w:t>
      </w:r>
      <w:r>
        <w:rPr>
          <w:sz w:val="23"/>
        </w:rPr>
        <w:t>age.</w:t>
      </w:r>
      <w:r>
        <w:rPr>
          <w:spacing w:val="-3"/>
          <w:sz w:val="23"/>
        </w:rPr>
        <w:t> </w:t>
      </w:r>
      <w:r>
        <w:rPr>
          <w:sz w:val="23"/>
        </w:rPr>
        <w:t>However, for</w:t>
      </w:r>
      <w:r>
        <w:rPr>
          <w:spacing w:val="-1"/>
          <w:sz w:val="23"/>
        </w:rPr>
        <w:t> </w:t>
      </w:r>
      <w:r>
        <w:rPr>
          <w:sz w:val="23"/>
        </w:rPr>
        <w:t>individuals the risk charge is always based on the age</w:t>
      </w:r>
      <w:r>
        <w:rPr>
          <w:spacing w:val="-2"/>
          <w:sz w:val="23"/>
        </w:rPr>
        <w:t> </w:t>
      </w:r>
      <w:r>
        <w:rPr>
          <w:sz w:val="23"/>
        </w:rPr>
        <w:t>of the policyholder in</w:t>
      </w:r>
      <w:r>
        <w:rPr>
          <w:spacing w:val="-1"/>
          <w:sz w:val="23"/>
        </w:rPr>
        <w:t> </w:t>
      </w:r>
      <w:r>
        <w:rPr>
          <w:sz w:val="23"/>
        </w:rPr>
        <w:t>the year of the commencement of the</w:t>
      </w:r>
      <w:r>
        <w:rPr>
          <w:spacing w:val="-2"/>
          <w:sz w:val="23"/>
        </w:rPr>
        <w:t> </w:t>
      </w:r>
      <w:r>
        <w:rPr>
          <w:sz w:val="23"/>
        </w:rPr>
        <w:t>policy.</w:t>
      </w:r>
      <w:r>
        <w:rPr>
          <w:spacing w:val="-3"/>
          <w:sz w:val="23"/>
        </w:rPr>
        <w:t> </w:t>
      </w:r>
      <w:r>
        <w:rPr>
          <w:sz w:val="23"/>
        </w:rPr>
        <w:t>These</w:t>
      </w:r>
      <w:r>
        <w:rPr>
          <w:spacing w:val="-2"/>
          <w:sz w:val="23"/>
        </w:rPr>
        <w:t> </w:t>
      </w:r>
      <w:r>
        <w:rPr>
          <w:sz w:val="23"/>
        </w:rPr>
        <w:t>charges</w:t>
      </w:r>
      <w:r>
        <w:rPr>
          <w:spacing w:val="-3"/>
          <w:sz w:val="23"/>
        </w:rPr>
        <w:t> </w:t>
      </w:r>
      <w:r>
        <w:rPr>
          <w:sz w:val="23"/>
        </w:rPr>
        <w:t>are</w:t>
      </w:r>
      <w:r>
        <w:rPr>
          <w:spacing w:val="-2"/>
          <w:sz w:val="23"/>
        </w:rPr>
        <w:t> </w:t>
      </w:r>
      <w:r>
        <w:rPr>
          <w:sz w:val="23"/>
        </w:rPr>
        <w:t>normally</w:t>
      </w:r>
      <w:r>
        <w:rPr>
          <w:spacing w:val="-3"/>
          <w:sz w:val="23"/>
        </w:rPr>
        <w:t> </w:t>
      </w:r>
      <w:r>
        <w:rPr>
          <w:sz w:val="23"/>
        </w:rPr>
        <w:t>deducted monthly</w:t>
      </w:r>
      <w:r>
        <w:rPr>
          <w:spacing w:val="-3"/>
          <w:sz w:val="23"/>
        </w:rPr>
        <w:t> </w:t>
      </w:r>
      <w:r>
        <w:rPr>
          <w:sz w:val="23"/>
        </w:rPr>
        <w:t>from</w:t>
      </w:r>
      <w:r>
        <w:rPr>
          <w:spacing w:val="-2"/>
          <w:sz w:val="23"/>
        </w:rPr>
        <w:t> </w:t>
      </w:r>
      <w:r>
        <w:rPr>
          <w:sz w:val="23"/>
        </w:rPr>
        <w:t>the</w:t>
      </w:r>
      <w:r>
        <w:rPr>
          <w:spacing w:val="-2"/>
          <w:sz w:val="23"/>
        </w:rPr>
        <w:t> </w:t>
      </w:r>
      <w:r>
        <w:rPr>
          <w:sz w:val="23"/>
        </w:rPr>
        <w:t>unit</w:t>
      </w:r>
      <w:r>
        <w:rPr>
          <w:spacing w:val="-3"/>
          <w:sz w:val="23"/>
        </w:rPr>
        <w:t> </w:t>
      </w:r>
      <w:r>
        <w:rPr>
          <w:sz w:val="23"/>
        </w:rPr>
        <w:t>value.</w:t>
      </w:r>
      <w:r>
        <w:rPr>
          <w:spacing w:val="-3"/>
          <w:sz w:val="23"/>
        </w:rPr>
        <w:t> </w:t>
      </w:r>
      <w:r>
        <w:rPr>
          <w:sz w:val="23"/>
        </w:rPr>
        <w:t>For</w:t>
      </w:r>
      <w:r>
        <w:rPr>
          <w:spacing w:val="-2"/>
          <w:sz w:val="23"/>
        </w:rPr>
        <w:t> </w:t>
      </w:r>
      <w:r>
        <w:rPr>
          <w:sz w:val="23"/>
        </w:rPr>
        <w:t>instance,</w:t>
      </w:r>
      <w:r>
        <w:rPr>
          <w:spacing w:val="-2"/>
          <w:sz w:val="23"/>
        </w:rPr>
        <w:t> </w:t>
      </w:r>
      <w:r>
        <w:rPr>
          <w:sz w:val="23"/>
        </w:rPr>
        <w:t>if</w:t>
      </w:r>
      <w:r>
        <w:rPr>
          <w:spacing w:val="-3"/>
          <w:sz w:val="23"/>
        </w:rPr>
        <w:t> </w:t>
      </w:r>
      <w:r>
        <w:rPr>
          <w:sz w:val="23"/>
        </w:rPr>
        <w:t>there is an increase in the value of units due to market conditions, the sum at risk (sum assured less the value of investments) reduces and so the risk charges are lower.</w:t>
      </w:r>
    </w:p>
    <w:p>
      <w:pPr>
        <w:pStyle w:val="ListParagraph"/>
        <w:numPr>
          <w:ilvl w:val="0"/>
          <w:numId w:val="172"/>
        </w:numPr>
        <w:tabs>
          <w:tab w:pos="622" w:val="left" w:leader="none"/>
        </w:tabs>
        <w:spacing w:line="244" w:lineRule="auto" w:before="255" w:after="0"/>
        <w:ind w:left="622" w:right="1557" w:hanging="371"/>
        <w:jc w:val="left"/>
        <w:rPr>
          <w:sz w:val="24"/>
        </w:rPr>
      </w:pPr>
      <w:r>
        <w:rPr>
          <w:sz w:val="24"/>
        </w:rPr>
        <w:t>The</w:t>
      </w:r>
      <w:r>
        <w:rPr>
          <w:spacing w:val="-2"/>
          <w:sz w:val="24"/>
        </w:rPr>
        <w:t> </w:t>
      </w:r>
      <w:r>
        <w:rPr>
          <w:sz w:val="24"/>
        </w:rPr>
        <w:t>maturity</w:t>
      </w:r>
      <w:r>
        <w:rPr>
          <w:spacing w:val="-6"/>
          <w:sz w:val="24"/>
        </w:rPr>
        <w:t> </w:t>
      </w:r>
      <w:r>
        <w:rPr>
          <w:sz w:val="24"/>
        </w:rPr>
        <w:t>benefit</w:t>
      </w:r>
      <w:r>
        <w:rPr>
          <w:spacing w:val="-2"/>
          <w:sz w:val="24"/>
        </w:rPr>
        <w:t> </w:t>
      </w:r>
      <w:r>
        <w:rPr>
          <w:sz w:val="24"/>
        </w:rPr>
        <w:t>is</w:t>
      </w:r>
      <w:r>
        <w:rPr>
          <w:spacing w:val="-5"/>
          <w:sz w:val="24"/>
        </w:rPr>
        <w:t> </w:t>
      </w:r>
      <w:r>
        <w:rPr>
          <w:sz w:val="24"/>
        </w:rPr>
        <w:t>not</w:t>
      </w:r>
      <w:r>
        <w:rPr>
          <w:spacing w:val="-3"/>
          <w:sz w:val="24"/>
        </w:rPr>
        <w:t> </w:t>
      </w:r>
      <w:r>
        <w:rPr>
          <w:sz w:val="24"/>
        </w:rPr>
        <w:t>typically</w:t>
      </w:r>
      <w:r>
        <w:rPr>
          <w:spacing w:val="-3"/>
          <w:sz w:val="24"/>
        </w:rPr>
        <w:t> </w:t>
      </w:r>
      <w:r>
        <w:rPr>
          <w:sz w:val="24"/>
        </w:rPr>
        <w:t>a</w:t>
      </w:r>
      <w:r>
        <w:rPr>
          <w:spacing w:val="-5"/>
          <w:sz w:val="24"/>
        </w:rPr>
        <w:t> </w:t>
      </w:r>
      <w:r>
        <w:rPr>
          <w:sz w:val="24"/>
        </w:rPr>
        <w:t>fixed amount,</w:t>
      </w:r>
      <w:r>
        <w:rPr>
          <w:spacing w:val="-1"/>
          <w:sz w:val="24"/>
        </w:rPr>
        <w:t> </w:t>
      </w:r>
      <w:r>
        <w:rPr>
          <w:sz w:val="24"/>
        </w:rPr>
        <w:t>and</w:t>
      </w:r>
      <w:r>
        <w:rPr>
          <w:spacing w:val="-4"/>
          <w:sz w:val="24"/>
        </w:rPr>
        <w:t> </w:t>
      </w:r>
      <w:r>
        <w:rPr>
          <w:sz w:val="24"/>
        </w:rPr>
        <w:t>the</w:t>
      </w:r>
      <w:r>
        <w:rPr>
          <w:spacing w:val="-2"/>
          <w:sz w:val="24"/>
        </w:rPr>
        <w:t> </w:t>
      </w:r>
      <w:r>
        <w:rPr>
          <w:sz w:val="24"/>
        </w:rPr>
        <w:t>maturity</w:t>
      </w:r>
      <w:r>
        <w:rPr>
          <w:spacing w:val="-6"/>
          <w:sz w:val="24"/>
        </w:rPr>
        <w:t> </w:t>
      </w:r>
      <w:r>
        <w:rPr>
          <w:sz w:val="24"/>
        </w:rPr>
        <w:t>period</w:t>
      </w:r>
      <w:r>
        <w:rPr>
          <w:spacing w:val="-1"/>
          <w:sz w:val="24"/>
        </w:rPr>
        <w:t> </w:t>
      </w:r>
      <w:r>
        <w:rPr>
          <w:sz w:val="24"/>
        </w:rPr>
        <w:t>can</w:t>
      </w:r>
      <w:r>
        <w:rPr>
          <w:spacing w:val="-4"/>
          <w:sz w:val="24"/>
        </w:rPr>
        <w:t> </w:t>
      </w:r>
      <w:r>
        <w:rPr>
          <w:sz w:val="24"/>
        </w:rPr>
        <w:t>be</w:t>
      </w:r>
      <w:r>
        <w:rPr>
          <w:spacing w:val="-5"/>
          <w:sz w:val="24"/>
        </w:rPr>
        <w:t> </w:t>
      </w:r>
      <w:r>
        <w:rPr>
          <w:sz w:val="24"/>
        </w:rPr>
        <w:t>advanced (early withdrawal) or extended.</w:t>
      </w:r>
    </w:p>
    <w:p>
      <w:pPr>
        <w:pStyle w:val="ListParagraph"/>
        <w:numPr>
          <w:ilvl w:val="0"/>
          <w:numId w:val="172"/>
        </w:numPr>
        <w:tabs>
          <w:tab w:pos="620" w:val="left" w:leader="none"/>
          <w:tab w:pos="622" w:val="left" w:leader="none"/>
        </w:tabs>
        <w:spacing w:line="244" w:lineRule="auto" w:before="264" w:after="0"/>
        <w:ind w:left="622" w:right="1423" w:hanging="371"/>
        <w:jc w:val="both"/>
        <w:rPr>
          <w:sz w:val="24"/>
        </w:rPr>
      </w:pPr>
      <w:r>
        <w:rPr>
          <w:sz w:val="24"/>
        </w:rPr>
        <w:t>The</w:t>
      </w:r>
      <w:r>
        <w:rPr>
          <w:spacing w:val="-4"/>
          <w:sz w:val="24"/>
        </w:rPr>
        <w:t> </w:t>
      </w:r>
      <w:r>
        <w:rPr>
          <w:sz w:val="24"/>
        </w:rPr>
        <w:t>policyholder</w:t>
      </w:r>
      <w:r>
        <w:rPr>
          <w:spacing w:val="-4"/>
          <w:sz w:val="24"/>
        </w:rPr>
        <w:t> </w:t>
      </w:r>
      <w:r>
        <w:rPr>
          <w:sz w:val="24"/>
        </w:rPr>
        <w:t>can</w:t>
      </w:r>
      <w:r>
        <w:rPr>
          <w:spacing w:val="-2"/>
          <w:sz w:val="24"/>
        </w:rPr>
        <w:t> </w:t>
      </w:r>
      <w:r>
        <w:rPr>
          <w:sz w:val="24"/>
        </w:rPr>
        <w:t>switch</w:t>
      </w:r>
      <w:r>
        <w:rPr>
          <w:spacing w:val="-4"/>
          <w:sz w:val="24"/>
        </w:rPr>
        <w:t> </w:t>
      </w:r>
      <w:r>
        <w:rPr>
          <w:sz w:val="24"/>
        </w:rPr>
        <w:t>between</w:t>
      </w:r>
      <w:r>
        <w:rPr>
          <w:spacing w:val="-2"/>
          <w:sz w:val="24"/>
        </w:rPr>
        <w:t> </w:t>
      </w:r>
      <w:r>
        <w:rPr>
          <w:sz w:val="24"/>
        </w:rPr>
        <w:t>schemes</w:t>
      </w:r>
      <w:r>
        <w:rPr>
          <w:spacing w:val="-2"/>
          <w:sz w:val="24"/>
        </w:rPr>
        <w:t> </w:t>
      </w:r>
      <w:r>
        <w:rPr>
          <w:sz w:val="24"/>
        </w:rPr>
        <w:t>(for</w:t>
      </w:r>
      <w:r>
        <w:rPr>
          <w:spacing w:val="-2"/>
          <w:sz w:val="24"/>
        </w:rPr>
        <w:t> </w:t>
      </w:r>
      <w:r>
        <w:rPr>
          <w:sz w:val="24"/>
        </w:rPr>
        <w:t>instance,</w:t>
      </w:r>
      <w:r>
        <w:rPr>
          <w:spacing w:val="-4"/>
          <w:sz w:val="24"/>
        </w:rPr>
        <w:t> </w:t>
      </w:r>
      <w:r>
        <w:rPr>
          <w:sz w:val="24"/>
        </w:rPr>
        <w:t>balanced</w:t>
      </w:r>
      <w:r>
        <w:rPr>
          <w:spacing w:val="-4"/>
          <w:sz w:val="24"/>
        </w:rPr>
        <w:t> </w:t>
      </w:r>
      <w:r>
        <w:rPr>
          <w:sz w:val="24"/>
        </w:rPr>
        <w:t>to</w:t>
      </w:r>
      <w:r>
        <w:rPr>
          <w:spacing w:val="-4"/>
          <w:sz w:val="24"/>
        </w:rPr>
        <w:t> </w:t>
      </w:r>
      <w:r>
        <w:rPr>
          <w:sz w:val="24"/>
        </w:rPr>
        <w:t>debt</w:t>
      </w:r>
      <w:r>
        <w:rPr>
          <w:spacing w:val="-4"/>
          <w:sz w:val="24"/>
        </w:rPr>
        <w:t> </w:t>
      </w:r>
      <w:r>
        <w:rPr>
          <w:sz w:val="24"/>
        </w:rPr>
        <w:t>or</w:t>
      </w:r>
      <w:r>
        <w:rPr>
          <w:spacing w:val="-2"/>
          <w:sz w:val="24"/>
        </w:rPr>
        <w:t> </w:t>
      </w:r>
      <w:r>
        <w:rPr>
          <w:sz w:val="24"/>
        </w:rPr>
        <w:t>gilt</w:t>
      </w:r>
      <w:r>
        <w:rPr>
          <w:spacing w:val="-4"/>
          <w:sz w:val="24"/>
        </w:rPr>
        <w:t> </w:t>
      </w:r>
      <w:r>
        <w:rPr>
          <w:sz w:val="24"/>
        </w:rPr>
        <w:t>to</w:t>
      </w:r>
      <w:r>
        <w:rPr>
          <w:spacing w:val="-4"/>
          <w:sz w:val="24"/>
        </w:rPr>
        <w:t> </w:t>
      </w:r>
      <w:r>
        <w:rPr>
          <w:sz w:val="24"/>
        </w:rPr>
        <w:t>equity). The investment risk is transferred to the policyholder.</w:t>
      </w:r>
    </w:p>
    <w:p>
      <w:pPr>
        <w:pStyle w:val="ListParagraph"/>
        <w:numPr>
          <w:ilvl w:val="0"/>
          <w:numId w:val="172"/>
        </w:numPr>
        <w:tabs>
          <w:tab w:pos="620" w:val="left" w:leader="none"/>
          <w:tab w:pos="622" w:val="left" w:leader="none"/>
        </w:tabs>
        <w:spacing w:line="237" w:lineRule="auto" w:before="266" w:after="0"/>
        <w:ind w:left="622" w:right="1417" w:hanging="371"/>
        <w:jc w:val="both"/>
        <w:rPr>
          <w:sz w:val="24"/>
        </w:rPr>
      </w:pPr>
      <w:r>
        <w:rPr>
          <w:sz w:val="24"/>
        </w:rPr>
        <w:t>The maturity benefit is the net asset value of the units. The value would be high or low depending</w:t>
      </w:r>
      <w:r>
        <w:rPr>
          <w:spacing w:val="-8"/>
          <w:sz w:val="24"/>
        </w:rPr>
        <w:t> </w:t>
      </w:r>
      <w:r>
        <w:rPr>
          <w:sz w:val="24"/>
        </w:rPr>
        <w:t>on</w:t>
      </w:r>
      <w:r>
        <w:rPr>
          <w:spacing w:val="-6"/>
          <w:sz w:val="24"/>
        </w:rPr>
        <w:t> </w:t>
      </w:r>
      <w:r>
        <w:rPr>
          <w:sz w:val="24"/>
        </w:rPr>
        <w:t>the</w:t>
      </w:r>
      <w:r>
        <w:rPr>
          <w:spacing w:val="-7"/>
          <w:sz w:val="24"/>
        </w:rPr>
        <w:t> </w:t>
      </w:r>
      <w:r>
        <w:rPr>
          <w:sz w:val="24"/>
        </w:rPr>
        <w:t>market</w:t>
      </w:r>
      <w:r>
        <w:rPr>
          <w:spacing w:val="-6"/>
          <w:sz w:val="24"/>
        </w:rPr>
        <w:t> </w:t>
      </w:r>
      <w:r>
        <w:rPr>
          <w:sz w:val="24"/>
        </w:rPr>
        <w:t>conditions</w:t>
      </w:r>
      <w:r>
        <w:rPr>
          <w:spacing w:val="-8"/>
          <w:sz w:val="24"/>
        </w:rPr>
        <w:t> </w:t>
      </w:r>
      <w:r>
        <w:rPr>
          <w:sz w:val="24"/>
        </w:rPr>
        <w:t>during</w:t>
      </w:r>
      <w:r>
        <w:rPr>
          <w:spacing w:val="-10"/>
          <w:sz w:val="24"/>
        </w:rPr>
        <w:t> </w:t>
      </w:r>
      <w:r>
        <w:rPr>
          <w:sz w:val="24"/>
        </w:rPr>
        <w:t>the</w:t>
      </w:r>
      <w:r>
        <w:rPr>
          <w:spacing w:val="-7"/>
          <w:sz w:val="24"/>
        </w:rPr>
        <w:t> </w:t>
      </w:r>
      <w:r>
        <w:rPr>
          <w:sz w:val="24"/>
        </w:rPr>
        <w:t>period</w:t>
      </w:r>
      <w:r>
        <w:rPr>
          <w:spacing w:val="-8"/>
          <w:sz w:val="24"/>
        </w:rPr>
        <w:t> </w:t>
      </w:r>
      <w:r>
        <w:rPr>
          <w:sz w:val="24"/>
        </w:rPr>
        <w:t>of</w:t>
      </w:r>
      <w:r>
        <w:rPr>
          <w:spacing w:val="-8"/>
          <w:sz w:val="24"/>
        </w:rPr>
        <w:t> </w:t>
      </w:r>
      <w:r>
        <w:rPr>
          <w:sz w:val="24"/>
        </w:rPr>
        <w:t>the</w:t>
      </w:r>
      <w:r>
        <w:rPr>
          <w:spacing w:val="-9"/>
          <w:sz w:val="24"/>
        </w:rPr>
        <w:t> </w:t>
      </w:r>
      <w:r>
        <w:rPr>
          <w:sz w:val="24"/>
        </w:rPr>
        <w:t>policy</w:t>
      </w:r>
      <w:r>
        <w:rPr>
          <w:spacing w:val="-8"/>
          <w:sz w:val="24"/>
        </w:rPr>
        <w:t> </w:t>
      </w:r>
      <w:r>
        <w:rPr>
          <w:sz w:val="24"/>
        </w:rPr>
        <w:t>and</w:t>
      </w:r>
      <w:r>
        <w:rPr>
          <w:spacing w:val="-9"/>
          <w:sz w:val="24"/>
        </w:rPr>
        <w:t> </w:t>
      </w:r>
      <w:r>
        <w:rPr>
          <w:sz w:val="24"/>
        </w:rPr>
        <w:t>the</w:t>
      </w:r>
      <w:r>
        <w:rPr>
          <w:spacing w:val="-7"/>
          <w:sz w:val="24"/>
        </w:rPr>
        <w:t> </w:t>
      </w:r>
      <w:r>
        <w:rPr>
          <w:sz w:val="24"/>
        </w:rPr>
        <w:t>performance</w:t>
      </w:r>
      <w:r>
        <w:rPr>
          <w:spacing w:val="-7"/>
          <w:sz w:val="24"/>
        </w:rPr>
        <w:t> </w:t>
      </w:r>
      <w:r>
        <w:rPr>
          <w:sz w:val="24"/>
        </w:rPr>
        <w:t>of</w:t>
      </w:r>
      <w:r>
        <w:rPr>
          <w:spacing w:val="-6"/>
          <w:sz w:val="24"/>
        </w:rPr>
        <w:t> </w:t>
      </w:r>
      <w:r>
        <w:rPr>
          <w:sz w:val="24"/>
        </w:rPr>
        <w:t>the fund manager. Thus, there is no capital protection on maturity unless the scheme specifically provides for it. There could be policies that allow the policyholder to remain invested beyond the maturity period in the event of the maturity value not being satisfactory.</w:t>
      </w:r>
    </w:p>
    <w:p>
      <w:pPr>
        <w:pStyle w:val="BodyText"/>
        <w:spacing w:before="29"/>
        <w:ind w:left="0"/>
        <w:rPr>
          <w:sz w:val="20"/>
        </w:rPr>
      </w:pPr>
      <w:r>
        <w:rPr/>
        <mc:AlternateContent>
          <mc:Choice Requires="wps">
            <w:drawing>
              <wp:anchor distT="0" distB="0" distL="0" distR="0" allowOverlap="1" layoutInCell="1" locked="0" behindDoc="1" simplePos="0" relativeHeight="487651328">
                <wp:simplePos x="0" y="0"/>
                <wp:positionH relativeFrom="page">
                  <wp:posOffset>540384</wp:posOffset>
                </wp:positionH>
                <wp:positionV relativeFrom="paragraph">
                  <wp:posOffset>188799</wp:posOffset>
                </wp:positionV>
                <wp:extent cx="6120130" cy="3622040"/>
                <wp:effectExtent l="0" t="0" r="0" b="0"/>
                <wp:wrapTopAndBottom/>
                <wp:docPr id="349" name="Textbox 349"/>
                <wp:cNvGraphicFramePr>
                  <a:graphicFrameLocks/>
                </wp:cNvGraphicFramePr>
                <a:graphic>
                  <a:graphicData uri="http://schemas.microsoft.com/office/word/2010/wordprocessingShape">
                    <wps:wsp>
                      <wps:cNvPr id="349" name="Textbox 349"/>
                      <wps:cNvSpPr txBox="1"/>
                      <wps:spPr>
                        <a:xfrm>
                          <a:off x="0" y="0"/>
                          <a:ext cx="6120130" cy="3622040"/>
                        </a:xfrm>
                        <a:prstGeom prst="rect">
                          <a:avLst/>
                        </a:prstGeom>
                        <a:solidFill>
                          <a:srgbClr val="D9D9D9"/>
                        </a:solidFill>
                      </wps:spPr>
                      <wps:txbx>
                        <w:txbxContent>
                          <w:p>
                            <w:pPr>
                              <w:spacing w:before="118"/>
                              <w:ind w:left="171" w:right="0" w:firstLine="0"/>
                              <w:jc w:val="left"/>
                              <w:rPr>
                                <w:b/>
                                <w:color w:val="000000"/>
                                <w:sz w:val="24"/>
                              </w:rPr>
                            </w:pPr>
                            <w:r>
                              <w:rPr>
                                <w:b/>
                                <w:color w:val="000000"/>
                                <w:sz w:val="24"/>
                                <w:u w:val="single"/>
                              </w:rPr>
                              <w:t>Provisions</w:t>
                            </w:r>
                            <w:r>
                              <w:rPr>
                                <w:b/>
                                <w:color w:val="000000"/>
                                <w:spacing w:val="-2"/>
                                <w:sz w:val="24"/>
                                <w:u w:val="single"/>
                              </w:rPr>
                              <w:t> </w:t>
                            </w:r>
                            <w:r>
                              <w:rPr>
                                <w:b/>
                                <w:color w:val="000000"/>
                                <w:sz w:val="24"/>
                                <w:u w:val="single"/>
                              </w:rPr>
                              <w:t>and</w:t>
                            </w:r>
                            <w:r>
                              <w:rPr>
                                <w:b/>
                                <w:color w:val="000000"/>
                                <w:spacing w:val="-2"/>
                                <w:sz w:val="24"/>
                                <w:u w:val="single"/>
                              </w:rPr>
                              <w:t> Terminology</w:t>
                            </w:r>
                          </w:p>
                          <w:p>
                            <w:pPr>
                              <w:spacing w:line="244" w:lineRule="auto" w:before="283"/>
                              <w:ind w:left="171" w:right="0" w:firstLine="0"/>
                              <w:jc w:val="left"/>
                              <w:rPr>
                                <w:b/>
                                <w:i/>
                                <w:color w:val="000000"/>
                                <w:sz w:val="24"/>
                              </w:rPr>
                            </w:pPr>
                            <w:r>
                              <w:rPr>
                                <w:b/>
                                <w:i/>
                                <w:color w:val="000000"/>
                                <w:sz w:val="24"/>
                              </w:rPr>
                              <w:t>Here</w:t>
                            </w:r>
                            <w:r>
                              <w:rPr>
                                <w:b/>
                                <w:i/>
                                <w:color w:val="000000"/>
                                <w:spacing w:val="-4"/>
                                <w:sz w:val="24"/>
                              </w:rPr>
                              <w:t> </w:t>
                            </w:r>
                            <w:r>
                              <w:rPr>
                                <w:b/>
                                <w:i/>
                                <w:color w:val="000000"/>
                                <w:sz w:val="24"/>
                              </w:rPr>
                              <w:t>are</w:t>
                            </w:r>
                            <w:r>
                              <w:rPr>
                                <w:b/>
                                <w:i/>
                                <w:color w:val="000000"/>
                                <w:spacing w:val="-4"/>
                                <w:sz w:val="24"/>
                              </w:rPr>
                              <w:t> </w:t>
                            </w:r>
                            <w:r>
                              <w:rPr>
                                <w:b/>
                                <w:i/>
                                <w:color w:val="000000"/>
                                <w:sz w:val="24"/>
                              </w:rPr>
                              <w:t>some</w:t>
                            </w:r>
                            <w:r>
                              <w:rPr>
                                <w:b/>
                                <w:i/>
                                <w:color w:val="000000"/>
                                <w:spacing w:val="-4"/>
                                <w:sz w:val="24"/>
                              </w:rPr>
                              <w:t> </w:t>
                            </w:r>
                            <w:r>
                              <w:rPr>
                                <w:b/>
                                <w:i/>
                                <w:color w:val="000000"/>
                                <w:sz w:val="24"/>
                              </w:rPr>
                              <w:t>of</w:t>
                            </w:r>
                            <w:r>
                              <w:rPr>
                                <w:b/>
                                <w:i/>
                                <w:color w:val="000000"/>
                                <w:spacing w:val="-2"/>
                                <w:sz w:val="24"/>
                              </w:rPr>
                              <w:t> </w:t>
                            </w:r>
                            <w:r>
                              <w:rPr>
                                <w:b/>
                                <w:i/>
                                <w:color w:val="000000"/>
                                <w:sz w:val="24"/>
                              </w:rPr>
                              <w:t>the</w:t>
                            </w:r>
                            <w:r>
                              <w:rPr>
                                <w:b/>
                                <w:i/>
                                <w:color w:val="000000"/>
                                <w:spacing w:val="-5"/>
                                <w:sz w:val="24"/>
                              </w:rPr>
                              <w:t> </w:t>
                            </w:r>
                            <w:r>
                              <w:rPr>
                                <w:b/>
                                <w:i/>
                                <w:color w:val="000000"/>
                                <w:sz w:val="24"/>
                              </w:rPr>
                              <w:t>most</w:t>
                            </w:r>
                            <w:r>
                              <w:rPr>
                                <w:b/>
                                <w:i/>
                                <w:color w:val="000000"/>
                                <w:spacing w:val="-2"/>
                                <w:sz w:val="24"/>
                              </w:rPr>
                              <w:t> </w:t>
                            </w:r>
                            <w:r>
                              <w:rPr>
                                <w:b/>
                                <w:i/>
                                <w:color w:val="000000"/>
                                <w:sz w:val="24"/>
                              </w:rPr>
                              <w:t>common provisions</w:t>
                            </w:r>
                            <w:r>
                              <w:rPr>
                                <w:b/>
                                <w:i/>
                                <w:color w:val="000000"/>
                                <w:spacing w:val="-4"/>
                                <w:sz w:val="24"/>
                              </w:rPr>
                              <w:t> </w:t>
                            </w:r>
                            <w:r>
                              <w:rPr>
                                <w:b/>
                                <w:i/>
                                <w:color w:val="000000"/>
                                <w:sz w:val="24"/>
                              </w:rPr>
                              <w:t>and</w:t>
                            </w:r>
                            <w:r>
                              <w:rPr>
                                <w:b/>
                                <w:i/>
                                <w:color w:val="000000"/>
                                <w:spacing w:val="-2"/>
                                <w:sz w:val="24"/>
                              </w:rPr>
                              <w:t> </w:t>
                            </w:r>
                            <w:r>
                              <w:rPr>
                                <w:b/>
                                <w:i/>
                                <w:color w:val="000000"/>
                                <w:sz w:val="24"/>
                              </w:rPr>
                              <w:t>terminology</w:t>
                            </w:r>
                            <w:r>
                              <w:rPr>
                                <w:b/>
                                <w:i/>
                                <w:color w:val="000000"/>
                                <w:spacing w:val="-5"/>
                                <w:sz w:val="24"/>
                              </w:rPr>
                              <w:t> </w:t>
                            </w:r>
                            <w:r>
                              <w:rPr>
                                <w:b/>
                                <w:i/>
                                <w:color w:val="000000"/>
                                <w:sz w:val="24"/>
                              </w:rPr>
                              <w:t>that</w:t>
                            </w:r>
                            <w:r>
                              <w:rPr>
                                <w:b/>
                                <w:i/>
                                <w:color w:val="000000"/>
                                <w:spacing w:val="-2"/>
                                <w:sz w:val="24"/>
                              </w:rPr>
                              <w:t> </w:t>
                            </w:r>
                            <w:r>
                              <w:rPr>
                                <w:b/>
                                <w:i/>
                                <w:color w:val="000000"/>
                                <w:sz w:val="24"/>
                              </w:rPr>
                              <w:t>may</w:t>
                            </w:r>
                            <w:r>
                              <w:rPr>
                                <w:b/>
                                <w:i/>
                                <w:color w:val="000000"/>
                                <w:spacing w:val="-3"/>
                                <w:sz w:val="24"/>
                              </w:rPr>
                              <w:t> </w:t>
                            </w:r>
                            <w:r>
                              <w:rPr>
                                <w:b/>
                                <w:i/>
                                <w:color w:val="000000"/>
                                <w:sz w:val="24"/>
                              </w:rPr>
                              <w:t>be</w:t>
                            </w:r>
                            <w:r>
                              <w:rPr>
                                <w:b/>
                                <w:i/>
                                <w:color w:val="000000"/>
                                <w:spacing w:val="-3"/>
                                <w:sz w:val="24"/>
                              </w:rPr>
                              <w:t> </w:t>
                            </w:r>
                            <w:r>
                              <w:rPr>
                                <w:b/>
                                <w:i/>
                                <w:color w:val="000000"/>
                                <w:sz w:val="24"/>
                              </w:rPr>
                              <w:t>found</w:t>
                            </w:r>
                            <w:r>
                              <w:rPr>
                                <w:b/>
                                <w:i/>
                                <w:color w:val="000000"/>
                                <w:spacing w:val="-5"/>
                                <w:sz w:val="24"/>
                              </w:rPr>
                              <w:t> </w:t>
                            </w:r>
                            <w:r>
                              <w:rPr>
                                <w:b/>
                                <w:i/>
                                <w:color w:val="000000"/>
                                <w:sz w:val="24"/>
                              </w:rPr>
                              <w:t>in</w:t>
                            </w:r>
                            <w:r>
                              <w:rPr>
                                <w:b/>
                                <w:i/>
                                <w:color w:val="000000"/>
                                <w:spacing w:val="-5"/>
                                <w:sz w:val="24"/>
                              </w:rPr>
                              <w:t> </w:t>
                            </w:r>
                            <w:r>
                              <w:rPr>
                                <w:b/>
                                <w:i/>
                                <w:color w:val="000000"/>
                                <w:sz w:val="24"/>
                              </w:rPr>
                              <w:t>life insurance policies:</w:t>
                            </w:r>
                          </w:p>
                          <w:p>
                            <w:pPr>
                              <w:numPr>
                                <w:ilvl w:val="0"/>
                                <w:numId w:val="173"/>
                              </w:numPr>
                              <w:tabs>
                                <w:tab w:pos="531" w:val="left" w:leader="none"/>
                              </w:tabs>
                              <w:spacing w:before="266"/>
                              <w:ind w:left="531" w:right="0" w:hanging="360"/>
                              <w:jc w:val="left"/>
                              <w:rPr>
                                <w:b/>
                                <w:i/>
                                <w:color w:val="000000"/>
                                <w:sz w:val="24"/>
                              </w:rPr>
                            </w:pPr>
                            <w:r>
                              <w:rPr>
                                <w:b/>
                                <w:i/>
                                <w:color w:val="000000"/>
                                <w:sz w:val="24"/>
                              </w:rPr>
                              <w:t>Acceleration</w:t>
                            </w:r>
                            <w:r>
                              <w:rPr>
                                <w:b/>
                                <w:i/>
                                <w:color w:val="000000"/>
                                <w:spacing w:val="-4"/>
                                <w:sz w:val="24"/>
                              </w:rPr>
                              <w:t> </w:t>
                            </w:r>
                            <w:r>
                              <w:rPr>
                                <w:b/>
                                <w:i/>
                                <w:color w:val="000000"/>
                                <w:sz w:val="24"/>
                              </w:rPr>
                              <w:t>of</w:t>
                            </w:r>
                            <w:r>
                              <w:rPr>
                                <w:b/>
                                <w:i/>
                                <w:color w:val="000000"/>
                                <w:spacing w:val="-2"/>
                                <w:sz w:val="24"/>
                              </w:rPr>
                              <w:t> Benefits</w:t>
                            </w:r>
                          </w:p>
                          <w:p>
                            <w:pPr>
                              <w:spacing w:line="240" w:lineRule="auto" w:before="284"/>
                              <w:ind w:left="171" w:right="161" w:firstLine="0"/>
                              <w:jc w:val="both"/>
                              <w:rPr>
                                <w:b/>
                                <w:i/>
                                <w:color w:val="000000"/>
                                <w:sz w:val="24"/>
                              </w:rPr>
                            </w:pPr>
                            <w:r>
                              <w:rPr>
                                <w:b/>
                                <w:i/>
                                <w:color w:val="000000"/>
                                <w:sz w:val="24"/>
                              </w:rPr>
                              <w:t>This is a provision in the insurance policy that permits the accelerated payment of benefits to a policyholder who suffers from life-threatening medical conditions (such as cancer, heart or kidney failure, or AIDS) that will likely lead to his or her death within a specified period, such as 12 months.</w:t>
                            </w:r>
                          </w:p>
                          <w:p>
                            <w:pPr>
                              <w:numPr>
                                <w:ilvl w:val="0"/>
                                <w:numId w:val="173"/>
                              </w:numPr>
                              <w:tabs>
                                <w:tab w:pos="531" w:val="left" w:leader="none"/>
                              </w:tabs>
                              <w:spacing w:before="268"/>
                              <w:ind w:left="531" w:right="0" w:hanging="360"/>
                              <w:jc w:val="left"/>
                              <w:rPr>
                                <w:b/>
                                <w:i/>
                                <w:color w:val="000000"/>
                                <w:sz w:val="24"/>
                              </w:rPr>
                            </w:pPr>
                            <w:r>
                              <w:rPr>
                                <w:b/>
                                <w:i/>
                                <w:color w:val="000000"/>
                                <w:spacing w:val="-2"/>
                                <w:sz w:val="24"/>
                              </w:rPr>
                              <w:t>Beneficiary</w:t>
                            </w:r>
                          </w:p>
                          <w:p>
                            <w:pPr>
                              <w:spacing w:line="237" w:lineRule="auto" w:before="285"/>
                              <w:ind w:left="171" w:right="163" w:firstLine="0"/>
                              <w:jc w:val="both"/>
                              <w:rPr>
                                <w:b/>
                                <w:i/>
                                <w:color w:val="000000"/>
                                <w:sz w:val="24"/>
                              </w:rPr>
                            </w:pPr>
                            <w:r>
                              <w:rPr>
                                <w:b/>
                                <w:i/>
                                <w:color w:val="000000"/>
                                <w:sz w:val="24"/>
                              </w:rPr>
                              <w:t>When a policyholder dies, the proceeds will be paid to his beneficiary. If the policyholder dies without naming a beneficiary, the proceeds will be paid to his estate. This will unnecessarily subject the proceeds to probate. There are provisions relating to the nomination of beneficiaries in the Insurance Act 1996.</w:t>
                            </w:r>
                          </w:p>
                        </w:txbxContent>
                      </wps:txbx>
                      <wps:bodyPr wrap="square" lIns="0" tIns="0" rIns="0" bIns="0" rtlCol="0">
                        <a:noAutofit/>
                      </wps:bodyPr>
                    </wps:wsp>
                  </a:graphicData>
                </a:graphic>
              </wp:anchor>
            </w:drawing>
          </mc:Choice>
          <mc:Fallback>
            <w:pict>
              <v:shape style="position:absolute;margin-left:42.549999pt;margin-top:14.866096pt;width:481.9pt;height:285.2pt;mso-position-horizontal-relative:page;mso-position-vertical-relative:paragraph;z-index:-15665152;mso-wrap-distance-left:0;mso-wrap-distance-right:0" type="#_x0000_t202" id="docshape286" filled="true" fillcolor="#d9d9d9" stroked="false">
                <v:textbox inset="0,0,0,0">
                  <w:txbxContent>
                    <w:p>
                      <w:pPr>
                        <w:spacing w:before="118"/>
                        <w:ind w:left="171" w:right="0" w:firstLine="0"/>
                        <w:jc w:val="left"/>
                        <w:rPr>
                          <w:b/>
                          <w:color w:val="000000"/>
                          <w:sz w:val="24"/>
                        </w:rPr>
                      </w:pPr>
                      <w:r>
                        <w:rPr>
                          <w:b/>
                          <w:color w:val="000000"/>
                          <w:sz w:val="24"/>
                          <w:u w:val="single"/>
                        </w:rPr>
                        <w:t>Provisions</w:t>
                      </w:r>
                      <w:r>
                        <w:rPr>
                          <w:b/>
                          <w:color w:val="000000"/>
                          <w:spacing w:val="-2"/>
                          <w:sz w:val="24"/>
                          <w:u w:val="single"/>
                        </w:rPr>
                        <w:t> </w:t>
                      </w:r>
                      <w:r>
                        <w:rPr>
                          <w:b/>
                          <w:color w:val="000000"/>
                          <w:sz w:val="24"/>
                          <w:u w:val="single"/>
                        </w:rPr>
                        <w:t>and</w:t>
                      </w:r>
                      <w:r>
                        <w:rPr>
                          <w:b/>
                          <w:color w:val="000000"/>
                          <w:spacing w:val="-2"/>
                          <w:sz w:val="24"/>
                          <w:u w:val="single"/>
                        </w:rPr>
                        <w:t> Terminology</w:t>
                      </w:r>
                    </w:p>
                    <w:p>
                      <w:pPr>
                        <w:spacing w:line="244" w:lineRule="auto" w:before="283"/>
                        <w:ind w:left="171" w:right="0" w:firstLine="0"/>
                        <w:jc w:val="left"/>
                        <w:rPr>
                          <w:b/>
                          <w:i/>
                          <w:color w:val="000000"/>
                          <w:sz w:val="24"/>
                        </w:rPr>
                      </w:pPr>
                      <w:r>
                        <w:rPr>
                          <w:b/>
                          <w:i/>
                          <w:color w:val="000000"/>
                          <w:sz w:val="24"/>
                        </w:rPr>
                        <w:t>Here</w:t>
                      </w:r>
                      <w:r>
                        <w:rPr>
                          <w:b/>
                          <w:i/>
                          <w:color w:val="000000"/>
                          <w:spacing w:val="-4"/>
                          <w:sz w:val="24"/>
                        </w:rPr>
                        <w:t> </w:t>
                      </w:r>
                      <w:r>
                        <w:rPr>
                          <w:b/>
                          <w:i/>
                          <w:color w:val="000000"/>
                          <w:sz w:val="24"/>
                        </w:rPr>
                        <w:t>are</w:t>
                      </w:r>
                      <w:r>
                        <w:rPr>
                          <w:b/>
                          <w:i/>
                          <w:color w:val="000000"/>
                          <w:spacing w:val="-4"/>
                          <w:sz w:val="24"/>
                        </w:rPr>
                        <w:t> </w:t>
                      </w:r>
                      <w:r>
                        <w:rPr>
                          <w:b/>
                          <w:i/>
                          <w:color w:val="000000"/>
                          <w:sz w:val="24"/>
                        </w:rPr>
                        <w:t>some</w:t>
                      </w:r>
                      <w:r>
                        <w:rPr>
                          <w:b/>
                          <w:i/>
                          <w:color w:val="000000"/>
                          <w:spacing w:val="-4"/>
                          <w:sz w:val="24"/>
                        </w:rPr>
                        <w:t> </w:t>
                      </w:r>
                      <w:r>
                        <w:rPr>
                          <w:b/>
                          <w:i/>
                          <w:color w:val="000000"/>
                          <w:sz w:val="24"/>
                        </w:rPr>
                        <w:t>of</w:t>
                      </w:r>
                      <w:r>
                        <w:rPr>
                          <w:b/>
                          <w:i/>
                          <w:color w:val="000000"/>
                          <w:spacing w:val="-2"/>
                          <w:sz w:val="24"/>
                        </w:rPr>
                        <w:t> </w:t>
                      </w:r>
                      <w:r>
                        <w:rPr>
                          <w:b/>
                          <w:i/>
                          <w:color w:val="000000"/>
                          <w:sz w:val="24"/>
                        </w:rPr>
                        <w:t>the</w:t>
                      </w:r>
                      <w:r>
                        <w:rPr>
                          <w:b/>
                          <w:i/>
                          <w:color w:val="000000"/>
                          <w:spacing w:val="-5"/>
                          <w:sz w:val="24"/>
                        </w:rPr>
                        <w:t> </w:t>
                      </w:r>
                      <w:r>
                        <w:rPr>
                          <w:b/>
                          <w:i/>
                          <w:color w:val="000000"/>
                          <w:sz w:val="24"/>
                        </w:rPr>
                        <w:t>most</w:t>
                      </w:r>
                      <w:r>
                        <w:rPr>
                          <w:b/>
                          <w:i/>
                          <w:color w:val="000000"/>
                          <w:spacing w:val="-2"/>
                          <w:sz w:val="24"/>
                        </w:rPr>
                        <w:t> </w:t>
                      </w:r>
                      <w:r>
                        <w:rPr>
                          <w:b/>
                          <w:i/>
                          <w:color w:val="000000"/>
                          <w:sz w:val="24"/>
                        </w:rPr>
                        <w:t>common provisions</w:t>
                      </w:r>
                      <w:r>
                        <w:rPr>
                          <w:b/>
                          <w:i/>
                          <w:color w:val="000000"/>
                          <w:spacing w:val="-4"/>
                          <w:sz w:val="24"/>
                        </w:rPr>
                        <w:t> </w:t>
                      </w:r>
                      <w:r>
                        <w:rPr>
                          <w:b/>
                          <w:i/>
                          <w:color w:val="000000"/>
                          <w:sz w:val="24"/>
                        </w:rPr>
                        <w:t>and</w:t>
                      </w:r>
                      <w:r>
                        <w:rPr>
                          <w:b/>
                          <w:i/>
                          <w:color w:val="000000"/>
                          <w:spacing w:val="-2"/>
                          <w:sz w:val="24"/>
                        </w:rPr>
                        <w:t> </w:t>
                      </w:r>
                      <w:r>
                        <w:rPr>
                          <w:b/>
                          <w:i/>
                          <w:color w:val="000000"/>
                          <w:sz w:val="24"/>
                        </w:rPr>
                        <w:t>terminology</w:t>
                      </w:r>
                      <w:r>
                        <w:rPr>
                          <w:b/>
                          <w:i/>
                          <w:color w:val="000000"/>
                          <w:spacing w:val="-5"/>
                          <w:sz w:val="24"/>
                        </w:rPr>
                        <w:t> </w:t>
                      </w:r>
                      <w:r>
                        <w:rPr>
                          <w:b/>
                          <w:i/>
                          <w:color w:val="000000"/>
                          <w:sz w:val="24"/>
                        </w:rPr>
                        <w:t>that</w:t>
                      </w:r>
                      <w:r>
                        <w:rPr>
                          <w:b/>
                          <w:i/>
                          <w:color w:val="000000"/>
                          <w:spacing w:val="-2"/>
                          <w:sz w:val="24"/>
                        </w:rPr>
                        <w:t> </w:t>
                      </w:r>
                      <w:r>
                        <w:rPr>
                          <w:b/>
                          <w:i/>
                          <w:color w:val="000000"/>
                          <w:sz w:val="24"/>
                        </w:rPr>
                        <w:t>may</w:t>
                      </w:r>
                      <w:r>
                        <w:rPr>
                          <w:b/>
                          <w:i/>
                          <w:color w:val="000000"/>
                          <w:spacing w:val="-3"/>
                          <w:sz w:val="24"/>
                        </w:rPr>
                        <w:t> </w:t>
                      </w:r>
                      <w:r>
                        <w:rPr>
                          <w:b/>
                          <w:i/>
                          <w:color w:val="000000"/>
                          <w:sz w:val="24"/>
                        </w:rPr>
                        <w:t>be</w:t>
                      </w:r>
                      <w:r>
                        <w:rPr>
                          <w:b/>
                          <w:i/>
                          <w:color w:val="000000"/>
                          <w:spacing w:val="-3"/>
                          <w:sz w:val="24"/>
                        </w:rPr>
                        <w:t> </w:t>
                      </w:r>
                      <w:r>
                        <w:rPr>
                          <w:b/>
                          <w:i/>
                          <w:color w:val="000000"/>
                          <w:sz w:val="24"/>
                        </w:rPr>
                        <w:t>found</w:t>
                      </w:r>
                      <w:r>
                        <w:rPr>
                          <w:b/>
                          <w:i/>
                          <w:color w:val="000000"/>
                          <w:spacing w:val="-5"/>
                          <w:sz w:val="24"/>
                        </w:rPr>
                        <w:t> </w:t>
                      </w:r>
                      <w:r>
                        <w:rPr>
                          <w:b/>
                          <w:i/>
                          <w:color w:val="000000"/>
                          <w:sz w:val="24"/>
                        </w:rPr>
                        <w:t>in</w:t>
                      </w:r>
                      <w:r>
                        <w:rPr>
                          <w:b/>
                          <w:i/>
                          <w:color w:val="000000"/>
                          <w:spacing w:val="-5"/>
                          <w:sz w:val="24"/>
                        </w:rPr>
                        <w:t> </w:t>
                      </w:r>
                      <w:r>
                        <w:rPr>
                          <w:b/>
                          <w:i/>
                          <w:color w:val="000000"/>
                          <w:sz w:val="24"/>
                        </w:rPr>
                        <w:t>life insurance policies:</w:t>
                      </w:r>
                    </w:p>
                    <w:p>
                      <w:pPr>
                        <w:numPr>
                          <w:ilvl w:val="0"/>
                          <w:numId w:val="173"/>
                        </w:numPr>
                        <w:tabs>
                          <w:tab w:pos="531" w:val="left" w:leader="none"/>
                        </w:tabs>
                        <w:spacing w:before="266"/>
                        <w:ind w:left="531" w:right="0" w:hanging="360"/>
                        <w:jc w:val="left"/>
                        <w:rPr>
                          <w:b/>
                          <w:i/>
                          <w:color w:val="000000"/>
                          <w:sz w:val="24"/>
                        </w:rPr>
                      </w:pPr>
                      <w:r>
                        <w:rPr>
                          <w:b/>
                          <w:i/>
                          <w:color w:val="000000"/>
                          <w:sz w:val="24"/>
                        </w:rPr>
                        <w:t>Acceleration</w:t>
                      </w:r>
                      <w:r>
                        <w:rPr>
                          <w:b/>
                          <w:i/>
                          <w:color w:val="000000"/>
                          <w:spacing w:val="-4"/>
                          <w:sz w:val="24"/>
                        </w:rPr>
                        <w:t> </w:t>
                      </w:r>
                      <w:r>
                        <w:rPr>
                          <w:b/>
                          <w:i/>
                          <w:color w:val="000000"/>
                          <w:sz w:val="24"/>
                        </w:rPr>
                        <w:t>of</w:t>
                      </w:r>
                      <w:r>
                        <w:rPr>
                          <w:b/>
                          <w:i/>
                          <w:color w:val="000000"/>
                          <w:spacing w:val="-2"/>
                          <w:sz w:val="24"/>
                        </w:rPr>
                        <w:t> Benefits</w:t>
                      </w:r>
                    </w:p>
                    <w:p>
                      <w:pPr>
                        <w:spacing w:line="240" w:lineRule="auto" w:before="284"/>
                        <w:ind w:left="171" w:right="161" w:firstLine="0"/>
                        <w:jc w:val="both"/>
                        <w:rPr>
                          <w:b/>
                          <w:i/>
                          <w:color w:val="000000"/>
                          <w:sz w:val="24"/>
                        </w:rPr>
                      </w:pPr>
                      <w:r>
                        <w:rPr>
                          <w:b/>
                          <w:i/>
                          <w:color w:val="000000"/>
                          <w:sz w:val="24"/>
                        </w:rPr>
                        <w:t>This is a provision in the insurance policy that permits the accelerated payment of benefits to a policyholder who suffers from life-threatening medical conditions (such as cancer, heart or kidney failure, or AIDS) that will likely lead to his or her death within a specified period, such as 12 months.</w:t>
                      </w:r>
                    </w:p>
                    <w:p>
                      <w:pPr>
                        <w:numPr>
                          <w:ilvl w:val="0"/>
                          <w:numId w:val="173"/>
                        </w:numPr>
                        <w:tabs>
                          <w:tab w:pos="531" w:val="left" w:leader="none"/>
                        </w:tabs>
                        <w:spacing w:before="268"/>
                        <w:ind w:left="531" w:right="0" w:hanging="360"/>
                        <w:jc w:val="left"/>
                        <w:rPr>
                          <w:b/>
                          <w:i/>
                          <w:color w:val="000000"/>
                          <w:sz w:val="24"/>
                        </w:rPr>
                      </w:pPr>
                      <w:r>
                        <w:rPr>
                          <w:b/>
                          <w:i/>
                          <w:color w:val="000000"/>
                          <w:spacing w:val="-2"/>
                          <w:sz w:val="24"/>
                        </w:rPr>
                        <w:t>Beneficiary</w:t>
                      </w:r>
                    </w:p>
                    <w:p>
                      <w:pPr>
                        <w:spacing w:line="237" w:lineRule="auto" w:before="285"/>
                        <w:ind w:left="171" w:right="163" w:firstLine="0"/>
                        <w:jc w:val="both"/>
                        <w:rPr>
                          <w:b/>
                          <w:i/>
                          <w:color w:val="000000"/>
                          <w:sz w:val="24"/>
                        </w:rPr>
                      </w:pPr>
                      <w:r>
                        <w:rPr>
                          <w:b/>
                          <w:i/>
                          <w:color w:val="000000"/>
                          <w:sz w:val="24"/>
                        </w:rPr>
                        <w:t>When a policyholder dies, the proceeds will be paid to his beneficiary. If the policyholder dies without naming a beneficiary, the proceeds will be paid to his estate. This will unnecessarily subject the proceeds to probate. There are provisions relating to the nomination of beneficiaries in the Insurance Act 1996.</w:t>
                      </w:r>
                    </w:p>
                  </w:txbxContent>
                </v:textbox>
                <v:fill type="solid"/>
                <w10:wrap type="topAndBottom"/>
              </v:shape>
            </w:pict>
          </mc:Fallback>
        </mc:AlternateContent>
      </w:r>
    </w:p>
    <w:p>
      <w:pPr>
        <w:spacing w:after="0"/>
        <w:rPr>
          <w:sz w:val="20"/>
        </w:rPr>
        <w:sectPr>
          <w:pgSz w:w="11900" w:h="16840"/>
          <w:pgMar w:header="0" w:footer="642" w:top="1340" w:bottom="840" w:left="600" w:right="0"/>
        </w:sectPr>
      </w:pPr>
    </w:p>
    <w:p>
      <w:pPr>
        <w:pStyle w:val="ListParagraph"/>
        <w:numPr>
          <w:ilvl w:val="1"/>
          <w:numId w:val="172"/>
        </w:numPr>
        <w:tabs>
          <w:tab w:pos="751" w:val="left" w:leader="none"/>
        </w:tabs>
        <w:spacing w:line="240" w:lineRule="auto" w:before="117" w:after="0"/>
        <w:ind w:left="751" w:right="0" w:hanging="353"/>
        <w:jc w:val="left"/>
        <w:rPr>
          <w:b/>
          <w:i/>
          <w:sz w:val="24"/>
        </w:rPr>
      </w:pPr>
      <w:r>
        <w:rPr/>
        <mc:AlternateContent>
          <mc:Choice Requires="wps">
            <w:drawing>
              <wp:anchor distT="0" distB="0" distL="0" distR="0" allowOverlap="1" layoutInCell="1" locked="0" behindDoc="1" simplePos="0" relativeHeight="478304256">
                <wp:simplePos x="0" y="0"/>
                <wp:positionH relativeFrom="page">
                  <wp:posOffset>899794</wp:posOffset>
                </wp:positionH>
                <wp:positionV relativeFrom="page">
                  <wp:posOffset>899794</wp:posOffset>
                </wp:positionV>
                <wp:extent cx="6120130" cy="8376920"/>
                <wp:effectExtent l="0" t="0" r="0" b="0"/>
                <wp:wrapNone/>
                <wp:docPr id="350" name="Graphic 350"/>
                <wp:cNvGraphicFramePr>
                  <a:graphicFrameLocks/>
                </wp:cNvGraphicFramePr>
                <a:graphic>
                  <a:graphicData uri="http://schemas.microsoft.com/office/word/2010/wordprocessingShape">
                    <wps:wsp>
                      <wps:cNvPr id="350" name="Graphic 350"/>
                      <wps:cNvSpPr/>
                      <wps:spPr>
                        <a:xfrm>
                          <a:off x="0" y="0"/>
                          <a:ext cx="6120130" cy="8376920"/>
                        </a:xfrm>
                        <a:custGeom>
                          <a:avLst/>
                          <a:gdLst/>
                          <a:ahLst/>
                          <a:cxnLst/>
                          <a:rect l="l" t="t" r="r" b="b"/>
                          <a:pathLst>
                            <a:path w="6120130" h="8376920">
                              <a:moveTo>
                                <a:pt x="6120130" y="0"/>
                              </a:moveTo>
                              <a:lnTo>
                                <a:pt x="0" y="0"/>
                              </a:lnTo>
                              <a:lnTo>
                                <a:pt x="0" y="8376920"/>
                              </a:lnTo>
                              <a:lnTo>
                                <a:pt x="6120130" y="8376920"/>
                              </a:lnTo>
                              <a:lnTo>
                                <a:pt x="6120130"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rect style="position:absolute;margin-left:70.849998pt;margin-top:70.849983pt;width:481.9pt;height:659.6pt;mso-position-horizontal-relative:page;mso-position-vertical-relative:page;z-index:-25012224" id="docshape287" filled="true" fillcolor="#d9d9d9" stroked="false">
                <v:fill type="solid"/>
                <w10:wrap type="none"/>
              </v:rect>
            </w:pict>
          </mc:Fallback>
        </mc:AlternateContent>
      </w:r>
      <w:r>
        <w:rPr>
          <w:b/>
          <w:i/>
          <w:sz w:val="24"/>
        </w:rPr>
        <w:t>Participating</w:t>
      </w:r>
      <w:r>
        <w:rPr>
          <w:b/>
          <w:i/>
          <w:spacing w:val="-1"/>
          <w:sz w:val="24"/>
        </w:rPr>
        <w:t> </w:t>
      </w:r>
      <w:r>
        <w:rPr>
          <w:b/>
          <w:i/>
          <w:spacing w:val="-2"/>
          <w:sz w:val="24"/>
        </w:rPr>
        <w:t>Policies</w:t>
      </w:r>
    </w:p>
    <w:p>
      <w:pPr>
        <w:spacing w:line="237" w:lineRule="auto" w:before="283"/>
        <w:ind w:left="391" w:right="1605" w:firstLine="0"/>
        <w:jc w:val="both"/>
        <w:rPr>
          <w:b/>
          <w:i/>
          <w:sz w:val="24"/>
        </w:rPr>
      </w:pPr>
      <w:r>
        <w:rPr>
          <w:b/>
          <w:i/>
          <w:sz w:val="24"/>
        </w:rPr>
        <w:t>Participating</w:t>
      </w:r>
      <w:r>
        <w:rPr>
          <w:b/>
          <w:i/>
          <w:spacing w:val="-14"/>
          <w:sz w:val="24"/>
        </w:rPr>
        <w:t> </w:t>
      </w:r>
      <w:r>
        <w:rPr>
          <w:b/>
          <w:i/>
          <w:sz w:val="24"/>
        </w:rPr>
        <w:t>policies</w:t>
      </w:r>
      <w:r>
        <w:rPr>
          <w:b/>
          <w:i/>
          <w:spacing w:val="-14"/>
          <w:sz w:val="24"/>
        </w:rPr>
        <w:t> </w:t>
      </w:r>
      <w:r>
        <w:rPr>
          <w:b/>
          <w:i/>
          <w:sz w:val="24"/>
        </w:rPr>
        <w:t>are</w:t>
      </w:r>
      <w:r>
        <w:rPr>
          <w:b/>
          <w:i/>
          <w:spacing w:val="-13"/>
          <w:sz w:val="24"/>
        </w:rPr>
        <w:t> </w:t>
      </w:r>
      <w:r>
        <w:rPr>
          <w:b/>
          <w:i/>
          <w:sz w:val="24"/>
        </w:rPr>
        <w:t>issued</w:t>
      </w:r>
      <w:r>
        <w:rPr>
          <w:b/>
          <w:i/>
          <w:spacing w:val="-11"/>
          <w:sz w:val="24"/>
        </w:rPr>
        <w:t> </w:t>
      </w:r>
      <w:r>
        <w:rPr>
          <w:b/>
          <w:i/>
          <w:sz w:val="24"/>
        </w:rPr>
        <w:t>by</w:t>
      </w:r>
      <w:r>
        <w:rPr>
          <w:b/>
          <w:i/>
          <w:spacing w:val="-12"/>
          <w:sz w:val="24"/>
        </w:rPr>
        <w:t> </w:t>
      </w:r>
      <w:r>
        <w:rPr>
          <w:b/>
          <w:i/>
          <w:sz w:val="24"/>
        </w:rPr>
        <w:t>insurance</w:t>
      </w:r>
      <w:r>
        <w:rPr>
          <w:b/>
          <w:i/>
          <w:spacing w:val="-13"/>
          <w:sz w:val="24"/>
        </w:rPr>
        <w:t> </w:t>
      </w:r>
      <w:r>
        <w:rPr>
          <w:b/>
          <w:i/>
          <w:sz w:val="24"/>
        </w:rPr>
        <w:t>companies</w:t>
      </w:r>
      <w:r>
        <w:rPr>
          <w:b/>
          <w:i/>
          <w:spacing w:val="-13"/>
          <w:sz w:val="24"/>
        </w:rPr>
        <w:t> </w:t>
      </w:r>
      <w:r>
        <w:rPr>
          <w:b/>
          <w:i/>
          <w:sz w:val="24"/>
        </w:rPr>
        <w:t>that</w:t>
      </w:r>
      <w:r>
        <w:rPr>
          <w:b/>
          <w:i/>
          <w:spacing w:val="-14"/>
          <w:sz w:val="24"/>
        </w:rPr>
        <w:t> </w:t>
      </w:r>
      <w:r>
        <w:rPr>
          <w:b/>
          <w:i/>
          <w:sz w:val="24"/>
        </w:rPr>
        <w:t>are</w:t>
      </w:r>
      <w:r>
        <w:rPr>
          <w:b/>
          <w:i/>
          <w:spacing w:val="-12"/>
          <w:sz w:val="24"/>
        </w:rPr>
        <w:t> </w:t>
      </w:r>
      <w:r>
        <w:rPr>
          <w:b/>
          <w:i/>
          <w:sz w:val="24"/>
        </w:rPr>
        <w:t>owned</w:t>
      </w:r>
      <w:r>
        <w:rPr>
          <w:b/>
          <w:i/>
          <w:spacing w:val="-12"/>
          <w:sz w:val="24"/>
        </w:rPr>
        <w:t> </w:t>
      </w:r>
      <w:r>
        <w:rPr>
          <w:b/>
          <w:i/>
          <w:sz w:val="24"/>
        </w:rPr>
        <w:t>by</w:t>
      </w:r>
      <w:r>
        <w:rPr>
          <w:b/>
          <w:i/>
          <w:spacing w:val="-12"/>
          <w:sz w:val="24"/>
        </w:rPr>
        <w:t> </w:t>
      </w:r>
      <w:r>
        <w:rPr>
          <w:b/>
          <w:i/>
          <w:sz w:val="24"/>
        </w:rPr>
        <w:t>their</w:t>
      </w:r>
      <w:r>
        <w:rPr>
          <w:b/>
          <w:i/>
          <w:spacing w:val="-14"/>
          <w:sz w:val="24"/>
        </w:rPr>
        <w:t> </w:t>
      </w:r>
      <w:r>
        <w:rPr>
          <w:b/>
          <w:i/>
          <w:sz w:val="24"/>
        </w:rPr>
        <w:t>policyholders, rather than by shareholders. Unlike non-participating policies, participating policies pay dividends.</w:t>
      </w:r>
      <w:r>
        <w:rPr>
          <w:b/>
          <w:i/>
          <w:spacing w:val="-3"/>
          <w:sz w:val="24"/>
        </w:rPr>
        <w:t> </w:t>
      </w:r>
      <w:r>
        <w:rPr>
          <w:b/>
          <w:i/>
          <w:sz w:val="24"/>
        </w:rPr>
        <w:t>Non-participating</w:t>
      </w:r>
      <w:r>
        <w:rPr>
          <w:b/>
          <w:i/>
          <w:spacing w:val="-5"/>
          <w:sz w:val="24"/>
        </w:rPr>
        <w:t> </w:t>
      </w:r>
      <w:r>
        <w:rPr>
          <w:b/>
          <w:i/>
          <w:sz w:val="24"/>
        </w:rPr>
        <w:t>policies</w:t>
      </w:r>
      <w:r>
        <w:rPr>
          <w:b/>
          <w:i/>
          <w:spacing w:val="-5"/>
          <w:sz w:val="24"/>
        </w:rPr>
        <w:t> </w:t>
      </w:r>
      <w:r>
        <w:rPr>
          <w:b/>
          <w:i/>
          <w:sz w:val="24"/>
        </w:rPr>
        <w:t>are</w:t>
      </w:r>
      <w:r>
        <w:rPr>
          <w:b/>
          <w:i/>
          <w:spacing w:val="-5"/>
          <w:sz w:val="24"/>
        </w:rPr>
        <w:t> </w:t>
      </w:r>
      <w:r>
        <w:rPr>
          <w:b/>
          <w:i/>
          <w:sz w:val="24"/>
        </w:rPr>
        <w:t>life</w:t>
      </w:r>
      <w:r>
        <w:rPr>
          <w:b/>
          <w:i/>
          <w:spacing w:val="-5"/>
          <w:sz w:val="24"/>
        </w:rPr>
        <w:t> </w:t>
      </w:r>
      <w:r>
        <w:rPr>
          <w:b/>
          <w:i/>
          <w:sz w:val="24"/>
        </w:rPr>
        <w:t>insurance</w:t>
      </w:r>
      <w:r>
        <w:rPr>
          <w:b/>
          <w:i/>
          <w:spacing w:val="-4"/>
          <w:sz w:val="24"/>
        </w:rPr>
        <w:t> </w:t>
      </w:r>
      <w:r>
        <w:rPr>
          <w:b/>
          <w:i/>
          <w:sz w:val="24"/>
        </w:rPr>
        <w:t>policies</w:t>
      </w:r>
      <w:r>
        <w:rPr>
          <w:b/>
          <w:i/>
          <w:spacing w:val="-5"/>
          <w:sz w:val="24"/>
        </w:rPr>
        <w:t> </w:t>
      </w:r>
      <w:r>
        <w:rPr>
          <w:b/>
          <w:i/>
          <w:sz w:val="24"/>
        </w:rPr>
        <w:t>issued</w:t>
      </w:r>
      <w:r>
        <w:rPr>
          <w:b/>
          <w:i/>
          <w:spacing w:val="-5"/>
          <w:sz w:val="24"/>
        </w:rPr>
        <w:t> </w:t>
      </w:r>
      <w:r>
        <w:rPr>
          <w:b/>
          <w:i/>
          <w:sz w:val="24"/>
        </w:rPr>
        <w:t>by</w:t>
      </w:r>
      <w:r>
        <w:rPr>
          <w:b/>
          <w:i/>
          <w:spacing w:val="-3"/>
          <w:sz w:val="24"/>
        </w:rPr>
        <w:t> </w:t>
      </w:r>
      <w:r>
        <w:rPr>
          <w:b/>
          <w:i/>
          <w:sz w:val="24"/>
        </w:rPr>
        <w:t>insurance</w:t>
      </w:r>
      <w:r>
        <w:rPr>
          <w:b/>
          <w:i/>
          <w:spacing w:val="-5"/>
          <w:sz w:val="24"/>
        </w:rPr>
        <w:t> </w:t>
      </w:r>
      <w:r>
        <w:rPr>
          <w:b/>
          <w:i/>
          <w:sz w:val="24"/>
        </w:rPr>
        <w:t>companies that are owned by shareholders, rather than policyholders. No-participating policies do not pay dividends. Because of this, such policies normally have lower premiums, although, in the long run, participating policies may prove less costly.</w:t>
      </w:r>
    </w:p>
    <w:p>
      <w:pPr>
        <w:pStyle w:val="ListParagraph"/>
        <w:numPr>
          <w:ilvl w:val="1"/>
          <w:numId w:val="172"/>
        </w:numPr>
        <w:tabs>
          <w:tab w:pos="751" w:val="left" w:leader="none"/>
        </w:tabs>
        <w:spacing w:line="240" w:lineRule="auto" w:before="276" w:after="0"/>
        <w:ind w:left="751" w:right="0" w:hanging="353"/>
        <w:jc w:val="left"/>
        <w:rPr>
          <w:b/>
          <w:i/>
          <w:sz w:val="24"/>
        </w:rPr>
      </w:pPr>
      <w:r>
        <w:rPr>
          <w:b/>
          <w:i/>
          <w:sz w:val="24"/>
        </w:rPr>
        <w:t>Extended</w:t>
      </w:r>
      <w:r>
        <w:rPr>
          <w:b/>
          <w:i/>
          <w:spacing w:val="-5"/>
          <w:sz w:val="24"/>
        </w:rPr>
        <w:t> </w:t>
      </w:r>
      <w:r>
        <w:rPr>
          <w:b/>
          <w:i/>
          <w:sz w:val="24"/>
        </w:rPr>
        <w:t>Insurance</w:t>
      </w:r>
      <w:r>
        <w:rPr>
          <w:b/>
          <w:i/>
          <w:spacing w:val="-4"/>
          <w:sz w:val="24"/>
        </w:rPr>
        <w:t> </w:t>
      </w:r>
      <w:r>
        <w:rPr>
          <w:b/>
          <w:i/>
          <w:sz w:val="24"/>
        </w:rPr>
        <w:t>and</w:t>
      </w:r>
      <w:r>
        <w:rPr>
          <w:b/>
          <w:i/>
          <w:spacing w:val="-4"/>
          <w:sz w:val="24"/>
        </w:rPr>
        <w:t> </w:t>
      </w:r>
      <w:r>
        <w:rPr>
          <w:b/>
          <w:i/>
          <w:sz w:val="24"/>
        </w:rPr>
        <w:t>Premium</w:t>
      </w:r>
      <w:r>
        <w:rPr>
          <w:b/>
          <w:i/>
          <w:spacing w:val="-2"/>
          <w:sz w:val="24"/>
        </w:rPr>
        <w:t> Waivers</w:t>
      </w:r>
    </w:p>
    <w:p>
      <w:pPr>
        <w:spacing w:line="240" w:lineRule="auto" w:before="281"/>
        <w:ind w:left="391" w:right="1605" w:firstLine="0"/>
        <w:jc w:val="both"/>
        <w:rPr>
          <w:b/>
          <w:i/>
          <w:sz w:val="24"/>
        </w:rPr>
      </w:pPr>
      <w:r>
        <w:rPr>
          <w:b/>
          <w:i/>
          <w:sz w:val="24"/>
        </w:rPr>
        <w:t>Cash</w:t>
      </w:r>
      <w:r>
        <w:rPr>
          <w:b/>
          <w:i/>
          <w:spacing w:val="-7"/>
          <w:sz w:val="24"/>
        </w:rPr>
        <w:t> </w:t>
      </w:r>
      <w:r>
        <w:rPr>
          <w:b/>
          <w:i/>
          <w:sz w:val="24"/>
        </w:rPr>
        <w:t>value</w:t>
      </w:r>
      <w:r>
        <w:rPr>
          <w:b/>
          <w:i/>
          <w:spacing w:val="-9"/>
          <w:sz w:val="24"/>
        </w:rPr>
        <w:t> </w:t>
      </w:r>
      <w:r>
        <w:rPr>
          <w:b/>
          <w:i/>
          <w:sz w:val="24"/>
        </w:rPr>
        <w:t>life</w:t>
      </w:r>
      <w:r>
        <w:rPr>
          <w:b/>
          <w:i/>
          <w:spacing w:val="-10"/>
          <w:sz w:val="24"/>
        </w:rPr>
        <w:t> </w:t>
      </w:r>
      <w:r>
        <w:rPr>
          <w:b/>
          <w:i/>
          <w:sz w:val="24"/>
        </w:rPr>
        <w:t>insurance,</w:t>
      </w:r>
      <w:r>
        <w:rPr>
          <w:b/>
          <w:i/>
          <w:spacing w:val="-7"/>
          <w:sz w:val="24"/>
        </w:rPr>
        <w:t> </w:t>
      </w:r>
      <w:r>
        <w:rPr>
          <w:b/>
          <w:i/>
          <w:sz w:val="24"/>
        </w:rPr>
        <w:t>but</w:t>
      </w:r>
      <w:r>
        <w:rPr>
          <w:b/>
          <w:i/>
          <w:spacing w:val="-7"/>
          <w:sz w:val="24"/>
        </w:rPr>
        <w:t> </w:t>
      </w:r>
      <w:r>
        <w:rPr>
          <w:b/>
          <w:i/>
          <w:sz w:val="24"/>
        </w:rPr>
        <w:t>not</w:t>
      </w:r>
      <w:r>
        <w:rPr>
          <w:b/>
          <w:i/>
          <w:spacing w:val="-8"/>
          <w:sz w:val="24"/>
        </w:rPr>
        <w:t> </w:t>
      </w:r>
      <w:r>
        <w:rPr>
          <w:b/>
          <w:i/>
          <w:sz w:val="24"/>
        </w:rPr>
        <w:t>term</w:t>
      </w:r>
      <w:r>
        <w:rPr>
          <w:b/>
          <w:i/>
          <w:spacing w:val="-8"/>
          <w:sz w:val="24"/>
        </w:rPr>
        <w:t> </w:t>
      </w:r>
      <w:r>
        <w:rPr>
          <w:b/>
          <w:i/>
          <w:sz w:val="24"/>
        </w:rPr>
        <w:t>insurance,</w:t>
      </w:r>
      <w:r>
        <w:rPr>
          <w:b/>
          <w:i/>
          <w:spacing w:val="-9"/>
          <w:sz w:val="24"/>
        </w:rPr>
        <w:t> </w:t>
      </w:r>
      <w:r>
        <w:rPr>
          <w:b/>
          <w:i/>
          <w:sz w:val="24"/>
        </w:rPr>
        <w:t>provides</w:t>
      </w:r>
      <w:r>
        <w:rPr>
          <w:b/>
          <w:i/>
          <w:spacing w:val="-8"/>
          <w:sz w:val="24"/>
        </w:rPr>
        <w:t> </w:t>
      </w:r>
      <w:r>
        <w:rPr>
          <w:b/>
          <w:i/>
          <w:sz w:val="24"/>
        </w:rPr>
        <w:t>that</w:t>
      </w:r>
      <w:r>
        <w:rPr>
          <w:b/>
          <w:i/>
          <w:spacing w:val="-9"/>
          <w:sz w:val="24"/>
        </w:rPr>
        <w:t> </w:t>
      </w:r>
      <w:r>
        <w:rPr>
          <w:b/>
          <w:i/>
          <w:sz w:val="24"/>
        </w:rPr>
        <w:t>if</w:t>
      </w:r>
      <w:r>
        <w:rPr>
          <w:b/>
          <w:i/>
          <w:spacing w:val="-9"/>
          <w:sz w:val="24"/>
        </w:rPr>
        <w:t> </w:t>
      </w:r>
      <w:r>
        <w:rPr>
          <w:b/>
          <w:i/>
          <w:sz w:val="24"/>
        </w:rPr>
        <w:t>a</w:t>
      </w:r>
      <w:r>
        <w:rPr>
          <w:b/>
          <w:i/>
          <w:spacing w:val="-9"/>
          <w:sz w:val="24"/>
        </w:rPr>
        <w:t> </w:t>
      </w:r>
      <w:r>
        <w:rPr>
          <w:b/>
          <w:i/>
          <w:sz w:val="24"/>
        </w:rPr>
        <w:t>premium</w:t>
      </w:r>
      <w:r>
        <w:rPr>
          <w:b/>
          <w:i/>
          <w:spacing w:val="-8"/>
          <w:sz w:val="24"/>
        </w:rPr>
        <w:t> </w:t>
      </w:r>
      <w:r>
        <w:rPr>
          <w:b/>
          <w:i/>
          <w:sz w:val="24"/>
        </w:rPr>
        <w:t>is</w:t>
      </w:r>
      <w:r>
        <w:rPr>
          <w:b/>
          <w:i/>
          <w:spacing w:val="-8"/>
          <w:sz w:val="24"/>
        </w:rPr>
        <w:t> </w:t>
      </w:r>
      <w:r>
        <w:rPr>
          <w:b/>
          <w:i/>
          <w:sz w:val="24"/>
        </w:rPr>
        <w:t>not</w:t>
      </w:r>
      <w:r>
        <w:rPr>
          <w:b/>
          <w:i/>
          <w:spacing w:val="-8"/>
          <w:sz w:val="24"/>
        </w:rPr>
        <w:t> </w:t>
      </w:r>
      <w:r>
        <w:rPr>
          <w:b/>
          <w:i/>
          <w:sz w:val="24"/>
        </w:rPr>
        <w:t>paid</w:t>
      </w:r>
      <w:r>
        <w:rPr>
          <w:b/>
          <w:i/>
          <w:spacing w:val="-9"/>
          <w:sz w:val="24"/>
        </w:rPr>
        <w:t> </w:t>
      </w:r>
      <w:r>
        <w:rPr>
          <w:b/>
          <w:i/>
          <w:sz w:val="24"/>
        </w:rPr>
        <w:t>within the</w:t>
      </w:r>
      <w:r>
        <w:rPr>
          <w:b/>
          <w:i/>
          <w:spacing w:val="-5"/>
          <w:sz w:val="24"/>
        </w:rPr>
        <w:t> </w:t>
      </w:r>
      <w:r>
        <w:rPr>
          <w:b/>
          <w:i/>
          <w:sz w:val="24"/>
        </w:rPr>
        <w:t>specified</w:t>
      </w:r>
      <w:r>
        <w:rPr>
          <w:b/>
          <w:i/>
          <w:spacing w:val="-7"/>
          <w:sz w:val="24"/>
        </w:rPr>
        <w:t> </w:t>
      </w:r>
      <w:r>
        <w:rPr>
          <w:b/>
          <w:i/>
          <w:sz w:val="24"/>
        </w:rPr>
        <w:t>time</w:t>
      </w:r>
      <w:r>
        <w:rPr>
          <w:b/>
          <w:i/>
          <w:spacing w:val="-5"/>
          <w:sz w:val="24"/>
        </w:rPr>
        <w:t> </w:t>
      </w:r>
      <w:r>
        <w:rPr>
          <w:b/>
          <w:i/>
          <w:sz w:val="24"/>
        </w:rPr>
        <w:t>limit,</w:t>
      </w:r>
      <w:r>
        <w:rPr>
          <w:b/>
          <w:i/>
          <w:spacing w:val="-9"/>
          <w:sz w:val="24"/>
        </w:rPr>
        <w:t> </w:t>
      </w:r>
      <w:r>
        <w:rPr>
          <w:b/>
          <w:i/>
          <w:sz w:val="24"/>
        </w:rPr>
        <w:t>the</w:t>
      </w:r>
      <w:r>
        <w:rPr>
          <w:b/>
          <w:i/>
          <w:spacing w:val="-5"/>
          <w:sz w:val="24"/>
        </w:rPr>
        <w:t> </w:t>
      </w:r>
      <w:r>
        <w:rPr>
          <w:b/>
          <w:i/>
          <w:sz w:val="24"/>
        </w:rPr>
        <w:t>coverage</w:t>
      </w:r>
      <w:r>
        <w:rPr>
          <w:b/>
          <w:i/>
          <w:spacing w:val="-8"/>
          <w:sz w:val="24"/>
        </w:rPr>
        <w:t> </w:t>
      </w:r>
      <w:r>
        <w:rPr>
          <w:b/>
          <w:i/>
          <w:sz w:val="24"/>
        </w:rPr>
        <w:t>may</w:t>
      </w:r>
      <w:r>
        <w:rPr>
          <w:b/>
          <w:i/>
          <w:spacing w:val="-5"/>
          <w:sz w:val="24"/>
        </w:rPr>
        <w:t> </w:t>
      </w:r>
      <w:r>
        <w:rPr>
          <w:b/>
          <w:i/>
          <w:sz w:val="24"/>
        </w:rPr>
        <w:t>not</w:t>
      </w:r>
      <w:r>
        <w:rPr>
          <w:b/>
          <w:i/>
          <w:spacing w:val="-4"/>
          <w:sz w:val="24"/>
        </w:rPr>
        <w:t> </w:t>
      </w:r>
      <w:r>
        <w:rPr>
          <w:b/>
          <w:i/>
          <w:sz w:val="24"/>
        </w:rPr>
        <w:t>be</w:t>
      </w:r>
      <w:r>
        <w:rPr>
          <w:b/>
          <w:i/>
          <w:spacing w:val="-5"/>
          <w:sz w:val="24"/>
        </w:rPr>
        <w:t> </w:t>
      </w:r>
      <w:r>
        <w:rPr>
          <w:b/>
          <w:i/>
          <w:sz w:val="24"/>
        </w:rPr>
        <w:t>terminated.</w:t>
      </w:r>
      <w:r>
        <w:rPr>
          <w:b/>
          <w:i/>
          <w:spacing w:val="-4"/>
          <w:sz w:val="24"/>
        </w:rPr>
        <w:t> </w:t>
      </w:r>
      <w:r>
        <w:rPr>
          <w:b/>
          <w:i/>
          <w:sz w:val="24"/>
        </w:rPr>
        <w:t>Instead,</w:t>
      </w:r>
      <w:r>
        <w:rPr>
          <w:b/>
          <w:i/>
          <w:spacing w:val="-7"/>
          <w:sz w:val="24"/>
        </w:rPr>
        <w:t> </w:t>
      </w:r>
      <w:r>
        <w:rPr>
          <w:b/>
          <w:i/>
          <w:sz w:val="24"/>
        </w:rPr>
        <w:t>the</w:t>
      </w:r>
      <w:r>
        <w:rPr>
          <w:b/>
          <w:i/>
          <w:spacing w:val="-5"/>
          <w:sz w:val="24"/>
        </w:rPr>
        <w:t> </w:t>
      </w:r>
      <w:r>
        <w:rPr>
          <w:b/>
          <w:i/>
          <w:sz w:val="24"/>
        </w:rPr>
        <w:t>insurance</w:t>
      </w:r>
      <w:r>
        <w:rPr>
          <w:b/>
          <w:i/>
          <w:spacing w:val="-8"/>
          <w:sz w:val="24"/>
        </w:rPr>
        <w:t> </w:t>
      </w:r>
      <w:r>
        <w:rPr>
          <w:b/>
          <w:i/>
          <w:sz w:val="24"/>
        </w:rPr>
        <w:t>generally continues as term insurance for a limited period, which can sometimes run for several years, depending on the policy’s accumulated cash value amount.</w:t>
      </w:r>
    </w:p>
    <w:p>
      <w:pPr>
        <w:pStyle w:val="ListParagraph"/>
        <w:numPr>
          <w:ilvl w:val="1"/>
          <w:numId w:val="172"/>
        </w:numPr>
        <w:tabs>
          <w:tab w:pos="751" w:val="left" w:leader="none"/>
        </w:tabs>
        <w:spacing w:line="240" w:lineRule="auto" w:before="271" w:after="0"/>
        <w:ind w:left="751" w:right="0" w:hanging="353"/>
        <w:jc w:val="left"/>
        <w:rPr>
          <w:b/>
          <w:i/>
          <w:sz w:val="24"/>
        </w:rPr>
      </w:pPr>
      <w:r>
        <w:rPr>
          <w:b/>
          <w:i/>
          <w:sz w:val="24"/>
        </w:rPr>
        <w:t>Guaranteed </w:t>
      </w:r>
      <w:r>
        <w:rPr>
          <w:b/>
          <w:i/>
          <w:spacing w:val="-2"/>
          <w:sz w:val="24"/>
        </w:rPr>
        <w:t>Insurability</w:t>
      </w:r>
    </w:p>
    <w:p>
      <w:pPr>
        <w:spacing w:before="283"/>
        <w:ind w:left="391" w:right="1609" w:firstLine="0"/>
        <w:jc w:val="both"/>
        <w:rPr>
          <w:b/>
          <w:i/>
          <w:sz w:val="24"/>
        </w:rPr>
      </w:pPr>
      <w:r>
        <w:rPr>
          <w:b/>
          <w:i/>
          <w:sz w:val="24"/>
        </w:rPr>
        <w:t>A guaranteed insurability rider gives the life insurance policyholder the right to purchase specified</w:t>
      </w:r>
      <w:r>
        <w:rPr>
          <w:b/>
          <w:i/>
          <w:spacing w:val="-12"/>
          <w:sz w:val="24"/>
        </w:rPr>
        <w:t> </w:t>
      </w:r>
      <w:r>
        <w:rPr>
          <w:b/>
          <w:i/>
          <w:sz w:val="24"/>
        </w:rPr>
        <w:t>amounts</w:t>
      </w:r>
      <w:r>
        <w:rPr>
          <w:b/>
          <w:i/>
          <w:spacing w:val="-13"/>
          <w:sz w:val="24"/>
        </w:rPr>
        <w:t> </w:t>
      </w:r>
      <w:r>
        <w:rPr>
          <w:b/>
          <w:i/>
          <w:sz w:val="24"/>
        </w:rPr>
        <w:t>of</w:t>
      </w:r>
      <w:r>
        <w:rPr>
          <w:b/>
          <w:i/>
          <w:spacing w:val="-13"/>
          <w:sz w:val="24"/>
        </w:rPr>
        <w:t> </w:t>
      </w:r>
      <w:r>
        <w:rPr>
          <w:b/>
          <w:i/>
          <w:sz w:val="24"/>
        </w:rPr>
        <w:t>additional</w:t>
      </w:r>
      <w:r>
        <w:rPr>
          <w:b/>
          <w:i/>
          <w:spacing w:val="-11"/>
          <w:sz w:val="24"/>
        </w:rPr>
        <w:t> </w:t>
      </w:r>
      <w:r>
        <w:rPr>
          <w:b/>
          <w:i/>
          <w:sz w:val="24"/>
        </w:rPr>
        <w:t>insurance</w:t>
      </w:r>
      <w:r>
        <w:rPr>
          <w:b/>
          <w:i/>
          <w:spacing w:val="-12"/>
          <w:sz w:val="24"/>
        </w:rPr>
        <w:t> </w:t>
      </w:r>
      <w:r>
        <w:rPr>
          <w:b/>
          <w:i/>
          <w:sz w:val="24"/>
        </w:rPr>
        <w:t>at</w:t>
      </w:r>
      <w:r>
        <w:rPr>
          <w:b/>
          <w:i/>
          <w:spacing w:val="-11"/>
          <w:sz w:val="24"/>
        </w:rPr>
        <w:t> </w:t>
      </w:r>
      <w:r>
        <w:rPr>
          <w:b/>
          <w:i/>
          <w:sz w:val="24"/>
        </w:rPr>
        <w:t>specified</w:t>
      </w:r>
      <w:r>
        <w:rPr>
          <w:b/>
          <w:i/>
          <w:spacing w:val="-13"/>
          <w:sz w:val="24"/>
        </w:rPr>
        <w:t> </w:t>
      </w:r>
      <w:r>
        <w:rPr>
          <w:b/>
          <w:i/>
          <w:sz w:val="24"/>
        </w:rPr>
        <w:t>times.</w:t>
      </w:r>
      <w:r>
        <w:rPr>
          <w:b/>
          <w:i/>
          <w:spacing w:val="-12"/>
          <w:sz w:val="24"/>
        </w:rPr>
        <w:t> </w:t>
      </w:r>
      <w:r>
        <w:rPr>
          <w:b/>
          <w:i/>
          <w:sz w:val="24"/>
        </w:rPr>
        <w:t>It</w:t>
      </w:r>
      <w:r>
        <w:rPr>
          <w:b/>
          <w:i/>
          <w:spacing w:val="-13"/>
          <w:sz w:val="24"/>
        </w:rPr>
        <w:t> </w:t>
      </w:r>
      <w:r>
        <w:rPr>
          <w:b/>
          <w:i/>
          <w:sz w:val="24"/>
        </w:rPr>
        <w:t>is</w:t>
      </w:r>
      <w:r>
        <w:rPr>
          <w:b/>
          <w:i/>
          <w:spacing w:val="-13"/>
          <w:sz w:val="24"/>
        </w:rPr>
        <w:t> </w:t>
      </w:r>
      <w:r>
        <w:rPr>
          <w:b/>
          <w:i/>
          <w:sz w:val="24"/>
        </w:rPr>
        <w:t>generally</w:t>
      </w:r>
      <w:r>
        <w:rPr>
          <w:b/>
          <w:i/>
          <w:spacing w:val="-12"/>
          <w:sz w:val="24"/>
        </w:rPr>
        <w:t> </w:t>
      </w:r>
      <w:r>
        <w:rPr>
          <w:b/>
          <w:i/>
          <w:sz w:val="24"/>
        </w:rPr>
        <w:t>available</w:t>
      </w:r>
      <w:r>
        <w:rPr>
          <w:b/>
          <w:i/>
          <w:spacing w:val="-14"/>
          <w:sz w:val="24"/>
        </w:rPr>
        <w:t> </w:t>
      </w:r>
      <w:r>
        <w:rPr>
          <w:b/>
          <w:i/>
          <w:sz w:val="24"/>
        </w:rPr>
        <w:t>only</w:t>
      </w:r>
      <w:r>
        <w:rPr>
          <w:b/>
          <w:i/>
          <w:spacing w:val="-14"/>
          <w:sz w:val="24"/>
        </w:rPr>
        <w:t> </w:t>
      </w:r>
      <w:r>
        <w:rPr>
          <w:b/>
          <w:i/>
          <w:sz w:val="24"/>
        </w:rPr>
        <w:t>if</w:t>
      </w:r>
      <w:r>
        <w:rPr>
          <w:b/>
          <w:i/>
          <w:spacing w:val="-13"/>
          <w:sz w:val="24"/>
        </w:rPr>
        <w:t> </w:t>
      </w:r>
      <w:r>
        <w:rPr>
          <w:b/>
          <w:i/>
          <w:sz w:val="24"/>
        </w:rPr>
        <w:t>the insured is below a certain age and is less readily available with term policies.</w:t>
      </w:r>
    </w:p>
    <w:p>
      <w:pPr>
        <w:pStyle w:val="ListParagraph"/>
        <w:numPr>
          <w:ilvl w:val="1"/>
          <w:numId w:val="172"/>
        </w:numPr>
        <w:tabs>
          <w:tab w:pos="751" w:val="left" w:leader="none"/>
        </w:tabs>
        <w:spacing w:line="240" w:lineRule="auto" w:before="273" w:after="0"/>
        <w:ind w:left="751" w:right="0" w:hanging="353"/>
        <w:jc w:val="left"/>
        <w:rPr>
          <w:b/>
          <w:i/>
          <w:sz w:val="24"/>
        </w:rPr>
      </w:pPr>
      <w:r>
        <w:rPr>
          <w:b/>
          <w:i/>
          <w:spacing w:val="-2"/>
          <w:sz w:val="24"/>
        </w:rPr>
        <w:t>Riders</w:t>
      </w:r>
    </w:p>
    <w:p>
      <w:pPr>
        <w:spacing w:before="283"/>
        <w:ind w:left="391" w:right="1608" w:firstLine="0"/>
        <w:jc w:val="both"/>
        <w:rPr>
          <w:b/>
          <w:i/>
          <w:sz w:val="24"/>
        </w:rPr>
      </w:pPr>
      <w:r>
        <w:rPr>
          <w:b/>
          <w:i/>
          <w:sz w:val="24"/>
        </w:rPr>
        <w:t>A policy rider is a provision that is added to the basic coverage of an insurance policy, by </w:t>
      </w:r>
      <w:r>
        <w:rPr>
          <w:b/>
          <w:i/>
          <w:spacing w:val="-2"/>
          <w:sz w:val="24"/>
        </w:rPr>
        <w:t>agreement of</w:t>
      </w:r>
      <w:r>
        <w:rPr>
          <w:b/>
          <w:i/>
          <w:spacing w:val="-6"/>
          <w:sz w:val="24"/>
        </w:rPr>
        <w:t> </w:t>
      </w:r>
      <w:r>
        <w:rPr>
          <w:b/>
          <w:i/>
          <w:spacing w:val="-2"/>
          <w:sz w:val="24"/>
        </w:rPr>
        <w:t>the</w:t>
      </w:r>
      <w:r>
        <w:rPr>
          <w:b/>
          <w:i/>
          <w:spacing w:val="-5"/>
          <w:sz w:val="24"/>
        </w:rPr>
        <w:t> </w:t>
      </w:r>
      <w:r>
        <w:rPr>
          <w:b/>
          <w:i/>
          <w:spacing w:val="-2"/>
          <w:sz w:val="24"/>
        </w:rPr>
        <w:t>policyholder</w:t>
      </w:r>
      <w:r>
        <w:rPr>
          <w:b/>
          <w:i/>
          <w:spacing w:val="-5"/>
          <w:sz w:val="24"/>
        </w:rPr>
        <w:t> </w:t>
      </w:r>
      <w:r>
        <w:rPr>
          <w:b/>
          <w:i/>
          <w:spacing w:val="-2"/>
          <w:sz w:val="24"/>
        </w:rPr>
        <w:t>and</w:t>
      </w:r>
      <w:r>
        <w:rPr>
          <w:b/>
          <w:i/>
          <w:spacing w:val="-4"/>
          <w:sz w:val="24"/>
        </w:rPr>
        <w:t> </w:t>
      </w:r>
      <w:r>
        <w:rPr>
          <w:b/>
          <w:i/>
          <w:spacing w:val="-2"/>
          <w:sz w:val="24"/>
        </w:rPr>
        <w:t>the</w:t>
      </w:r>
      <w:r>
        <w:rPr>
          <w:b/>
          <w:i/>
          <w:spacing w:val="-5"/>
          <w:sz w:val="24"/>
        </w:rPr>
        <w:t> </w:t>
      </w:r>
      <w:r>
        <w:rPr>
          <w:b/>
          <w:i/>
          <w:spacing w:val="-2"/>
          <w:sz w:val="24"/>
        </w:rPr>
        <w:t>insurance</w:t>
      </w:r>
      <w:r>
        <w:rPr>
          <w:b/>
          <w:i/>
          <w:spacing w:val="-6"/>
          <w:sz w:val="24"/>
        </w:rPr>
        <w:t> </w:t>
      </w:r>
      <w:r>
        <w:rPr>
          <w:b/>
          <w:i/>
          <w:spacing w:val="-2"/>
          <w:sz w:val="24"/>
        </w:rPr>
        <w:t>company,</w:t>
      </w:r>
      <w:r>
        <w:rPr>
          <w:b/>
          <w:i/>
          <w:spacing w:val="-4"/>
          <w:sz w:val="24"/>
        </w:rPr>
        <w:t> </w:t>
      </w:r>
      <w:r>
        <w:rPr>
          <w:b/>
          <w:i/>
          <w:spacing w:val="-2"/>
          <w:sz w:val="24"/>
        </w:rPr>
        <w:t>often</w:t>
      </w:r>
      <w:r>
        <w:rPr>
          <w:b/>
          <w:i/>
          <w:spacing w:val="-4"/>
          <w:sz w:val="24"/>
        </w:rPr>
        <w:t> </w:t>
      </w:r>
      <w:r>
        <w:rPr>
          <w:b/>
          <w:i/>
          <w:spacing w:val="-2"/>
          <w:sz w:val="24"/>
        </w:rPr>
        <w:t>at</w:t>
      </w:r>
      <w:r>
        <w:rPr>
          <w:b/>
          <w:i/>
          <w:spacing w:val="-4"/>
          <w:sz w:val="24"/>
        </w:rPr>
        <w:t> </w:t>
      </w:r>
      <w:r>
        <w:rPr>
          <w:b/>
          <w:i/>
          <w:spacing w:val="-2"/>
          <w:sz w:val="24"/>
        </w:rPr>
        <w:t>additional cost.</w:t>
      </w:r>
      <w:r>
        <w:rPr>
          <w:b/>
          <w:i/>
          <w:spacing w:val="-4"/>
          <w:sz w:val="24"/>
        </w:rPr>
        <w:t> </w:t>
      </w:r>
      <w:r>
        <w:rPr>
          <w:b/>
          <w:i/>
          <w:spacing w:val="-2"/>
          <w:sz w:val="24"/>
        </w:rPr>
        <w:t>The</w:t>
      </w:r>
      <w:r>
        <w:rPr>
          <w:b/>
          <w:i/>
          <w:spacing w:val="-5"/>
          <w:sz w:val="24"/>
        </w:rPr>
        <w:t> </w:t>
      </w:r>
      <w:r>
        <w:rPr>
          <w:b/>
          <w:i/>
          <w:spacing w:val="-2"/>
          <w:sz w:val="24"/>
        </w:rPr>
        <w:t>double </w:t>
      </w:r>
      <w:r>
        <w:rPr>
          <w:b/>
          <w:i/>
          <w:sz w:val="24"/>
        </w:rPr>
        <w:t>indemnity and the waiver of premium provisions are common policy riders.</w:t>
      </w:r>
    </w:p>
    <w:p>
      <w:pPr>
        <w:pStyle w:val="ListParagraph"/>
        <w:numPr>
          <w:ilvl w:val="1"/>
          <w:numId w:val="172"/>
        </w:numPr>
        <w:tabs>
          <w:tab w:pos="751" w:val="left" w:leader="none"/>
        </w:tabs>
        <w:spacing w:line="240" w:lineRule="auto" w:before="273" w:after="0"/>
        <w:ind w:left="751" w:right="0" w:hanging="353"/>
        <w:jc w:val="left"/>
        <w:rPr>
          <w:b/>
          <w:i/>
          <w:sz w:val="24"/>
        </w:rPr>
      </w:pPr>
      <w:r>
        <w:rPr>
          <w:b/>
          <w:i/>
          <w:sz w:val="24"/>
        </w:rPr>
        <w:t>Settlement</w:t>
      </w:r>
      <w:r>
        <w:rPr>
          <w:b/>
          <w:i/>
          <w:spacing w:val="-2"/>
          <w:sz w:val="24"/>
        </w:rPr>
        <w:t> Options</w:t>
      </w:r>
    </w:p>
    <w:p>
      <w:pPr>
        <w:spacing w:line="240" w:lineRule="auto" w:before="281"/>
        <w:ind w:left="391" w:right="1602" w:firstLine="0"/>
        <w:jc w:val="both"/>
        <w:rPr>
          <w:b/>
          <w:i/>
          <w:sz w:val="24"/>
        </w:rPr>
      </w:pPr>
      <w:r>
        <w:rPr>
          <w:b/>
          <w:i/>
          <w:sz w:val="24"/>
        </w:rPr>
        <w:t>Upon the death of the insured, unless another arrangement has been made, the insurance proceeds</w:t>
      </w:r>
      <w:r>
        <w:rPr>
          <w:b/>
          <w:i/>
          <w:spacing w:val="-6"/>
          <w:sz w:val="24"/>
        </w:rPr>
        <w:t> </w:t>
      </w:r>
      <w:r>
        <w:rPr>
          <w:b/>
          <w:i/>
          <w:sz w:val="24"/>
        </w:rPr>
        <w:t>will</w:t>
      </w:r>
      <w:r>
        <w:rPr>
          <w:b/>
          <w:i/>
          <w:spacing w:val="-7"/>
          <w:sz w:val="24"/>
        </w:rPr>
        <w:t> </w:t>
      </w:r>
      <w:r>
        <w:rPr>
          <w:b/>
          <w:i/>
          <w:sz w:val="24"/>
        </w:rPr>
        <w:t>be</w:t>
      </w:r>
      <w:r>
        <w:rPr>
          <w:b/>
          <w:i/>
          <w:spacing w:val="-5"/>
          <w:sz w:val="24"/>
        </w:rPr>
        <w:t> </w:t>
      </w:r>
      <w:r>
        <w:rPr>
          <w:b/>
          <w:i/>
          <w:sz w:val="24"/>
        </w:rPr>
        <w:t>paid</w:t>
      </w:r>
      <w:r>
        <w:rPr>
          <w:b/>
          <w:i/>
          <w:spacing w:val="-7"/>
          <w:sz w:val="24"/>
        </w:rPr>
        <w:t> </w:t>
      </w:r>
      <w:r>
        <w:rPr>
          <w:b/>
          <w:i/>
          <w:sz w:val="24"/>
        </w:rPr>
        <w:t>to</w:t>
      </w:r>
      <w:r>
        <w:rPr>
          <w:b/>
          <w:i/>
          <w:spacing w:val="-7"/>
          <w:sz w:val="24"/>
        </w:rPr>
        <w:t> </w:t>
      </w:r>
      <w:r>
        <w:rPr>
          <w:b/>
          <w:i/>
          <w:sz w:val="24"/>
        </w:rPr>
        <w:t>the</w:t>
      </w:r>
      <w:r>
        <w:rPr>
          <w:b/>
          <w:i/>
          <w:spacing w:val="-6"/>
          <w:sz w:val="24"/>
        </w:rPr>
        <w:t> </w:t>
      </w:r>
      <w:r>
        <w:rPr>
          <w:b/>
          <w:i/>
          <w:sz w:val="24"/>
        </w:rPr>
        <w:t>beneficiary</w:t>
      </w:r>
      <w:r>
        <w:rPr>
          <w:b/>
          <w:i/>
          <w:spacing w:val="-5"/>
          <w:sz w:val="24"/>
        </w:rPr>
        <w:t> </w:t>
      </w:r>
      <w:r>
        <w:rPr>
          <w:b/>
          <w:i/>
          <w:sz w:val="24"/>
        </w:rPr>
        <w:t>in</w:t>
      </w:r>
      <w:r>
        <w:rPr>
          <w:b/>
          <w:i/>
          <w:spacing w:val="-5"/>
          <w:sz w:val="24"/>
        </w:rPr>
        <w:t> </w:t>
      </w:r>
      <w:r>
        <w:rPr>
          <w:b/>
          <w:i/>
          <w:sz w:val="24"/>
        </w:rPr>
        <w:t>a</w:t>
      </w:r>
      <w:r>
        <w:rPr>
          <w:b/>
          <w:i/>
          <w:spacing w:val="-7"/>
          <w:sz w:val="24"/>
        </w:rPr>
        <w:t> </w:t>
      </w:r>
      <w:r>
        <w:rPr>
          <w:b/>
          <w:i/>
          <w:sz w:val="24"/>
        </w:rPr>
        <w:t>lump</w:t>
      </w:r>
      <w:r>
        <w:rPr>
          <w:b/>
          <w:i/>
          <w:spacing w:val="-7"/>
          <w:sz w:val="24"/>
        </w:rPr>
        <w:t> </w:t>
      </w:r>
      <w:r>
        <w:rPr>
          <w:b/>
          <w:i/>
          <w:sz w:val="24"/>
        </w:rPr>
        <w:t>sum.</w:t>
      </w:r>
      <w:r>
        <w:rPr>
          <w:b/>
          <w:i/>
          <w:spacing w:val="-5"/>
          <w:sz w:val="24"/>
        </w:rPr>
        <w:t> </w:t>
      </w:r>
      <w:r>
        <w:rPr>
          <w:b/>
          <w:i/>
          <w:sz w:val="24"/>
        </w:rPr>
        <w:t>However,</w:t>
      </w:r>
      <w:r>
        <w:rPr>
          <w:b/>
          <w:i/>
          <w:spacing w:val="-5"/>
          <w:sz w:val="24"/>
        </w:rPr>
        <w:t> </w:t>
      </w:r>
      <w:r>
        <w:rPr>
          <w:b/>
          <w:i/>
          <w:sz w:val="24"/>
        </w:rPr>
        <w:t>life</w:t>
      </w:r>
      <w:r>
        <w:rPr>
          <w:b/>
          <w:i/>
          <w:spacing w:val="-8"/>
          <w:sz w:val="24"/>
        </w:rPr>
        <w:t> </w:t>
      </w:r>
      <w:r>
        <w:rPr>
          <w:b/>
          <w:i/>
          <w:sz w:val="24"/>
        </w:rPr>
        <w:t>insurance</w:t>
      </w:r>
      <w:r>
        <w:rPr>
          <w:b/>
          <w:i/>
          <w:spacing w:val="-6"/>
          <w:sz w:val="24"/>
        </w:rPr>
        <w:t> </w:t>
      </w:r>
      <w:r>
        <w:rPr>
          <w:b/>
          <w:i/>
          <w:sz w:val="24"/>
        </w:rPr>
        <w:t>policies</w:t>
      </w:r>
      <w:r>
        <w:rPr>
          <w:b/>
          <w:i/>
          <w:spacing w:val="-7"/>
          <w:sz w:val="24"/>
        </w:rPr>
        <w:t> </w:t>
      </w:r>
      <w:r>
        <w:rPr>
          <w:b/>
          <w:i/>
          <w:sz w:val="24"/>
        </w:rPr>
        <w:t>usually give the policyholder (or the beneficiary) the right to choose non-lump sum pay-outs, known as settlement options.</w:t>
      </w:r>
    </w:p>
    <w:p>
      <w:pPr>
        <w:spacing w:before="269"/>
        <w:ind w:left="391" w:right="0" w:firstLine="0"/>
        <w:jc w:val="both"/>
        <w:rPr>
          <w:b/>
          <w:i/>
          <w:sz w:val="24"/>
        </w:rPr>
      </w:pPr>
      <w:r>
        <w:rPr>
          <w:b/>
          <w:i/>
          <w:sz w:val="24"/>
        </w:rPr>
        <w:t>There</w:t>
      </w:r>
      <w:r>
        <w:rPr>
          <w:b/>
          <w:i/>
          <w:spacing w:val="-4"/>
          <w:sz w:val="24"/>
        </w:rPr>
        <w:t> </w:t>
      </w:r>
      <w:r>
        <w:rPr>
          <w:b/>
          <w:i/>
          <w:sz w:val="24"/>
        </w:rPr>
        <w:t>are</w:t>
      </w:r>
      <w:r>
        <w:rPr>
          <w:b/>
          <w:i/>
          <w:spacing w:val="-4"/>
          <w:sz w:val="24"/>
        </w:rPr>
        <w:t> </w:t>
      </w:r>
      <w:r>
        <w:rPr>
          <w:b/>
          <w:i/>
          <w:sz w:val="24"/>
        </w:rPr>
        <w:t>five</w:t>
      </w:r>
      <w:r>
        <w:rPr>
          <w:b/>
          <w:i/>
          <w:spacing w:val="-3"/>
          <w:sz w:val="24"/>
        </w:rPr>
        <w:t> </w:t>
      </w:r>
      <w:r>
        <w:rPr>
          <w:b/>
          <w:i/>
          <w:sz w:val="24"/>
        </w:rPr>
        <w:t>common</w:t>
      </w:r>
      <w:r>
        <w:rPr>
          <w:b/>
          <w:i/>
          <w:spacing w:val="-4"/>
          <w:sz w:val="24"/>
        </w:rPr>
        <w:t> </w:t>
      </w:r>
      <w:r>
        <w:rPr>
          <w:b/>
          <w:i/>
          <w:sz w:val="24"/>
        </w:rPr>
        <w:t>types</w:t>
      </w:r>
      <w:r>
        <w:rPr>
          <w:b/>
          <w:i/>
          <w:spacing w:val="-4"/>
          <w:sz w:val="24"/>
        </w:rPr>
        <w:t> </w:t>
      </w:r>
      <w:r>
        <w:rPr>
          <w:b/>
          <w:i/>
          <w:sz w:val="24"/>
        </w:rPr>
        <w:t>of</w:t>
      </w:r>
      <w:r>
        <w:rPr>
          <w:b/>
          <w:i/>
          <w:spacing w:val="-1"/>
          <w:sz w:val="24"/>
        </w:rPr>
        <w:t> </w:t>
      </w:r>
      <w:r>
        <w:rPr>
          <w:b/>
          <w:i/>
          <w:sz w:val="24"/>
        </w:rPr>
        <w:t>settlement</w:t>
      </w:r>
      <w:r>
        <w:rPr>
          <w:b/>
          <w:i/>
          <w:spacing w:val="-1"/>
          <w:sz w:val="24"/>
        </w:rPr>
        <w:t> </w:t>
      </w:r>
      <w:r>
        <w:rPr>
          <w:b/>
          <w:i/>
          <w:spacing w:val="-2"/>
          <w:sz w:val="24"/>
        </w:rPr>
        <w:t>options:</w:t>
      </w:r>
    </w:p>
    <w:p>
      <w:pPr>
        <w:pStyle w:val="ListParagraph"/>
        <w:numPr>
          <w:ilvl w:val="1"/>
          <w:numId w:val="172"/>
        </w:numPr>
        <w:tabs>
          <w:tab w:pos="751" w:val="left" w:leader="none"/>
        </w:tabs>
        <w:spacing w:line="292" w:lineRule="exact" w:before="278" w:after="0"/>
        <w:ind w:left="751" w:right="0" w:hanging="353"/>
        <w:jc w:val="left"/>
        <w:rPr>
          <w:b/>
          <w:i/>
          <w:sz w:val="24"/>
        </w:rPr>
      </w:pPr>
      <w:r>
        <w:rPr>
          <w:b/>
          <w:i/>
          <w:sz w:val="24"/>
        </w:rPr>
        <w:t>interest</w:t>
      </w:r>
      <w:r>
        <w:rPr>
          <w:b/>
          <w:i/>
          <w:spacing w:val="-3"/>
          <w:sz w:val="24"/>
        </w:rPr>
        <w:t> </w:t>
      </w:r>
      <w:r>
        <w:rPr>
          <w:b/>
          <w:i/>
          <w:spacing w:val="-2"/>
          <w:sz w:val="24"/>
        </w:rPr>
        <w:t>only;</w:t>
      </w:r>
    </w:p>
    <w:p>
      <w:pPr>
        <w:pStyle w:val="ListParagraph"/>
        <w:numPr>
          <w:ilvl w:val="1"/>
          <w:numId w:val="172"/>
        </w:numPr>
        <w:tabs>
          <w:tab w:pos="751" w:val="left" w:leader="none"/>
        </w:tabs>
        <w:spacing w:line="289" w:lineRule="exact" w:before="0" w:after="0"/>
        <w:ind w:left="751" w:right="0" w:hanging="353"/>
        <w:jc w:val="left"/>
        <w:rPr>
          <w:b/>
          <w:i/>
          <w:sz w:val="24"/>
        </w:rPr>
      </w:pPr>
      <w:r>
        <w:rPr>
          <w:b/>
          <w:i/>
          <w:sz w:val="24"/>
        </w:rPr>
        <w:t>fixed-period</w:t>
      </w:r>
      <w:r>
        <w:rPr>
          <w:b/>
          <w:i/>
          <w:spacing w:val="-6"/>
          <w:sz w:val="24"/>
        </w:rPr>
        <w:t> </w:t>
      </w:r>
      <w:r>
        <w:rPr>
          <w:b/>
          <w:i/>
          <w:spacing w:val="-2"/>
          <w:sz w:val="24"/>
        </w:rPr>
        <w:t>payments;</w:t>
      </w:r>
    </w:p>
    <w:p>
      <w:pPr>
        <w:pStyle w:val="ListParagraph"/>
        <w:numPr>
          <w:ilvl w:val="1"/>
          <w:numId w:val="172"/>
        </w:numPr>
        <w:tabs>
          <w:tab w:pos="751" w:val="left" w:leader="none"/>
        </w:tabs>
        <w:spacing w:line="288" w:lineRule="exact" w:before="0" w:after="0"/>
        <w:ind w:left="751" w:right="0" w:hanging="353"/>
        <w:jc w:val="left"/>
        <w:rPr>
          <w:b/>
          <w:i/>
          <w:sz w:val="24"/>
        </w:rPr>
      </w:pPr>
      <w:r>
        <w:rPr>
          <w:b/>
          <w:i/>
          <w:sz w:val="24"/>
        </w:rPr>
        <w:t>fixed-amount</w:t>
      </w:r>
      <w:r>
        <w:rPr>
          <w:b/>
          <w:i/>
          <w:spacing w:val="-6"/>
          <w:sz w:val="24"/>
        </w:rPr>
        <w:t> </w:t>
      </w:r>
      <w:r>
        <w:rPr>
          <w:b/>
          <w:i/>
          <w:spacing w:val="-2"/>
          <w:sz w:val="24"/>
        </w:rPr>
        <w:t>payments;</w:t>
      </w:r>
    </w:p>
    <w:p>
      <w:pPr>
        <w:pStyle w:val="ListParagraph"/>
        <w:numPr>
          <w:ilvl w:val="1"/>
          <w:numId w:val="172"/>
        </w:numPr>
        <w:tabs>
          <w:tab w:pos="751" w:val="left" w:leader="none"/>
        </w:tabs>
        <w:spacing w:line="289" w:lineRule="exact" w:before="0" w:after="0"/>
        <w:ind w:left="751" w:right="0" w:hanging="353"/>
        <w:jc w:val="left"/>
        <w:rPr>
          <w:b/>
          <w:i/>
          <w:sz w:val="24"/>
        </w:rPr>
      </w:pPr>
      <w:r>
        <w:rPr>
          <w:b/>
          <w:i/>
          <w:sz w:val="24"/>
        </w:rPr>
        <w:t>life</w:t>
      </w:r>
      <w:r>
        <w:rPr>
          <w:b/>
          <w:i/>
          <w:spacing w:val="-4"/>
          <w:sz w:val="24"/>
        </w:rPr>
        <w:t> </w:t>
      </w:r>
      <w:r>
        <w:rPr>
          <w:b/>
          <w:i/>
          <w:sz w:val="24"/>
        </w:rPr>
        <w:t>income</w:t>
      </w:r>
      <w:r>
        <w:rPr>
          <w:b/>
          <w:i/>
          <w:spacing w:val="-3"/>
          <w:sz w:val="24"/>
        </w:rPr>
        <w:t> </w:t>
      </w:r>
      <w:r>
        <w:rPr>
          <w:b/>
          <w:i/>
          <w:sz w:val="24"/>
        </w:rPr>
        <w:t>(annuity);</w:t>
      </w:r>
      <w:r>
        <w:rPr>
          <w:b/>
          <w:i/>
          <w:spacing w:val="-3"/>
          <w:sz w:val="24"/>
        </w:rPr>
        <w:t> </w:t>
      </w:r>
      <w:r>
        <w:rPr>
          <w:b/>
          <w:i/>
          <w:spacing w:val="-5"/>
          <w:sz w:val="24"/>
        </w:rPr>
        <w:t>and</w:t>
      </w:r>
    </w:p>
    <w:p>
      <w:pPr>
        <w:pStyle w:val="ListParagraph"/>
        <w:numPr>
          <w:ilvl w:val="1"/>
          <w:numId w:val="172"/>
        </w:numPr>
        <w:tabs>
          <w:tab w:pos="751" w:val="left" w:leader="none"/>
        </w:tabs>
        <w:spacing w:line="292" w:lineRule="exact" w:before="0" w:after="0"/>
        <w:ind w:left="751" w:right="0" w:hanging="353"/>
        <w:jc w:val="left"/>
        <w:rPr>
          <w:b/>
          <w:i/>
          <w:sz w:val="24"/>
        </w:rPr>
      </w:pPr>
      <w:r>
        <w:rPr>
          <w:b/>
          <w:i/>
          <w:sz w:val="24"/>
        </w:rPr>
        <w:t>joint</w:t>
      </w:r>
      <w:r>
        <w:rPr>
          <w:b/>
          <w:i/>
          <w:spacing w:val="-2"/>
          <w:sz w:val="24"/>
        </w:rPr>
        <w:t> </w:t>
      </w:r>
      <w:r>
        <w:rPr>
          <w:b/>
          <w:i/>
          <w:sz w:val="24"/>
        </w:rPr>
        <w:t>and</w:t>
      </w:r>
      <w:r>
        <w:rPr>
          <w:b/>
          <w:i/>
          <w:spacing w:val="-2"/>
          <w:sz w:val="24"/>
        </w:rPr>
        <w:t> </w:t>
      </w:r>
      <w:r>
        <w:rPr>
          <w:b/>
          <w:i/>
          <w:sz w:val="24"/>
        </w:rPr>
        <w:t>survivor</w:t>
      </w:r>
      <w:r>
        <w:rPr>
          <w:b/>
          <w:i/>
          <w:spacing w:val="-3"/>
          <w:sz w:val="24"/>
        </w:rPr>
        <w:t> </w:t>
      </w:r>
      <w:r>
        <w:rPr>
          <w:b/>
          <w:i/>
          <w:sz w:val="24"/>
        </w:rPr>
        <w:t>life</w:t>
      </w:r>
      <w:r>
        <w:rPr>
          <w:b/>
          <w:i/>
          <w:spacing w:val="-5"/>
          <w:sz w:val="24"/>
        </w:rPr>
        <w:t> </w:t>
      </w:r>
      <w:r>
        <w:rPr>
          <w:b/>
          <w:i/>
          <w:sz w:val="24"/>
        </w:rPr>
        <w:t>income</w:t>
      </w:r>
      <w:r>
        <w:rPr>
          <w:b/>
          <w:i/>
          <w:spacing w:val="-3"/>
          <w:sz w:val="24"/>
        </w:rPr>
        <w:t> </w:t>
      </w:r>
      <w:r>
        <w:rPr>
          <w:b/>
          <w:i/>
          <w:spacing w:val="-2"/>
          <w:sz w:val="24"/>
        </w:rPr>
        <w:t>(annuity).</w:t>
      </w:r>
    </w:p>
    <w:p>
      <w:pPr>
        <w:pStyle w:val="ListParagraph"/>
        <w:numPr>
          <w:ilvl w:val="1"/>
          <w:numId w:val="172"/>
        </w:numPr>
        <w:tabs>
          <w:tab w:pos="751" w:val="left" w:leader="none"/>
        </w:tabs>
        <w:spacing w:line="240" w:lineRule="auto" w:before="283" w:after="0"/>
        <w:ind w:left="751" w:right="0" w:hanging="353"/>
        <w:jc w:val="left"/>
        <w:rPr>
          <w:b/>
          <w:i/>
          <w:sz w:val="24"/>
        </w:rPr>
      </w:pPr>
      <w:r>
        <w:rPr>
          <w:b/>
          <w:i/>
          <w:sz w:val="24"/>
        </w:rPr>
        <w:t>Dividends</w:t>
      </w:r>
      <w:r>
        <w:rPr>
          <w:b/>
          <w:i/>
          <w:spacing w:val="-5"/>
          <w:sz w:val="24"/>
        </w:rPr>
        <w:t> </w:t>
      </w:r>
      <w:r>
        <w:rPr>
          <w:b/>
          <w:i/>
          <w:sz w:val="24"/>
        </w:rPr>
        <w:t>and</w:t>
      </w:r>
      <w:r>
        <w:rPr>
          <w:b/>
          <w:i/>
          <w:spacing w:val="-3"/>
          <w:sz w:val="24"/>
        </w:rPr>
        <w:t> </w:t>
      </w:r>
      <w:r>
        <w:rPr>
          <w:b/>
          <w:i/>
          <w:sz w:val="24"/>
        </w:rPr>
        <w:t>Dividend</w:t>
      </w:r>
      <w:r>
        <w:rPr>
          <w:b/>
          <w:i/>
          <w:spacing w:val="-3"/>
          <w:sz w:val="24"/>
        </w:rPr>
        <w:t> </w:t>
      </w:r>
      <w:r>
        <w:rPr>
          <w:b/>
          <w:i/>
          <w:spacing w:val="-2"/>
          <w:sz w:val="24"/>
        </w:rPr>
        <w:t>Options</w:t>
      </w:r>
    </w:p>
    <w:p>
      <w:pPr>
        <w:spacing w:after="0" w:line="240" w:lineRule="auto"/>
        <w:jc w:val="left"/>
        <w:rPr>
          <w:sz w:val="24"/>
        </w:rPr>
        <w:sectPr>
          <w:pgSz w:w="11900" w:h="16840"/>
          <w:pgMar w:header="0" w:footer="645" w:top="1400" w:bottom="840" w:left="600" w:right="0"/>
        </w:sectPr>
      </w:pPr>
    </w:p>
    <w:p>
      <w:pPr>
        <w:pStyle w:val="BodyText"/>
        <w:ind w:left="250"/>
        <w:rPr>
          <w:sz w:val="20"/>
        </w:rPr>
      </w:pPr>
      <w:r>
        <w:rPr>
          <w:sz w:val="20"/>
        </w:rPr>
        <mc:AlternateContent>
          <mc:Choice Requires="wps">
            <w:drawing>
              <wp:inline distT="0" distB="0" distL="0" distR="0">
                <wp:extent cx="6120130" cy="2524760"/>
                <wp:effectExtent l="0" t="0" r="0" b="0"/>
                <wp:docPr id="353" name="Textbox 353"/>
                <wp:cNvGraphicFramePr>
                  <a:graphicFrameLocks/>
                </wp:cNvGraphicFramePr>
                <a:graphic>
                  <a:graphicData uri="http://schemas.microsoft.com/office/word/2010/wordprocessingShape">
                    <wps:wsp>
                      <wps:cNvPr id="353" name="Textbox 353"/>
                      <wps:cNvSpPr txBox="1"/>
                      <wps:spPr>
                        <a:xfrm>
                          <a:off x="0" y="0"/>
                          <a:ext cx="6120130" cy="2524760"/>
                        </a:xfrm>
                        <a:prstGeom prst="rect">
                          <a:avLst/>
                        </a:prstGeom>
                        <a:solidFill>
                          <a:srgbClr val="D9D9D9"/>
                        </a:solidFill>
                      </wps:spPr>
                      <wps:txbx>
                        <w:txbxContent>
                          <w:p>
                            <w:pPr>
                              <w:spacing w:line="237" w:lineRule="auto" w:before="118"/>
                              <w:ind w:left="172" w:right="160" w:firstLine="0"/>
                              <w:jc w:val="both"/>
                              <w:rPr>
                                <w:b/>
                                <w:i/>
                                <w:color w:val="000000"/>
                                <w:sz w:val="24"/>
                              </w:rPr>
                            </w:pPr>
                            <w:r>
                              <w:rPr>
                                <w:b/>
                                <w:i/>
                                <w:color w:val="000000"/>
                                <w:sz w:val="24"/>
                              </w:rPr>
                              <w:t>Among life insurance policies, only participating policies pay dividends. These dividends are not like dividends on shares but are merely the non-taxable returns of some excess premium paid out by the insurance company based on lower-than-expected mortality expenses (fewer claims than expected) and administrative expenses, and/or higher than expected investment </w:t>
                            </w:r>
                            <w:r>
                              <w:rPr>
                                <w:b/>
                                <w:i/>
                                <w:color w:val="000000"/>
                                <w:spacing w:val="-2"/>
                                <w:sz w:val="24"/>
                              </w:rPr>
                              <w:t>yields.</w:t>
                            </w:r>
                          </w:p>
                          <w:p>
                            <w:pPr>
                              <w:spacing w:before="276"/>
                              <w:ind w:left="172" w:right="0" w:firstLine="0"/>
                              <w:jc w:val="both"/>
                              <w:rPr>
                                <w:b/>
                                <w:i/>
                                <w:color w:val="000000"/>
                                <w:sz w:val="24"/>
                              </w:rPr>
                            </w:pPr>
                            <w:r>
                              <w:rPr>
                                <w:b/>
                                <w:i/>
                                <w:color w:val="000000"/>
                                <w:sz w:val="24"/>
                              </w:rPr>
                              <w:t>A</w:t>
                            </w:r>
                            <w:r>
                              <w:rPr>
                                <w:b/>
                                <w:i/>
                                <w:color w:val="000000"/>
                                <w:spacing w:val="-5"/>
                                <w:sz w:val="24"/>
                              </w:rPr>
                              <w:t> </w:t>
                            </w:r>
                            <w:r>
                              <w:rPr>
                                <w:b/>
                                <w:i/>
                                <w:color w:val="000000"/>
                                <w:sz w:val="24"/>
                              </w:rPr>
                              <w:t>participating</w:t>
                            </w:r>
                            <w:r>
                              <w:rPr>
                                <w:b/>
                                <w:i/>
                                <w:color w:val="000000"/>
                                <w:spacing w:val="-2"/>
                                <w:sz w:val="24"/>
                              </w:rPr>
                              <w:t> </w:t>
                            </w:r>
                            <w:r>
                              <w:rPr>
                                <w:b/>
                                <w:i/>
                                <w:color w:val="000000"/>
                                <w:sz w:val="24"/>
                              </w:rPr>
                              <w:t>policy</w:t>
                            </w:r>
                            <w:r>
                              <w:rPr>
                                <w:b/>
                                <w:i/>
                                <w:color w:val="000000"/>
                                <w:spacing w:val="-6"/>
                                <w:sz w:val="24"/>
                              </w:rPr>
                              <w:t> </w:t>
                            </w:r>
                            <w:r>
                              <w:rPr>
                                <w:b/>
                                <w:i/>
                                <w:color w:val="000000"/>
                                <w:sz w:val="24"/>
                              </w:rPr>
                              <w:t>normally</w:t>
                            </w:r>
                            <w:r>
                              <w:rPr>
                                <w:b/>
                                <w:i/>
                                <w:color w:val="000000"/>
                                <w:spacing w:val="-3"/>
                                <w:sz w:val="24"/>
                              </w:rPr>
                              <w:t> </w:t>
                            </w:r>
                            <w:r>
                              <w:rPr>
                                <w:b/>
                                <w:i/>
                                <w:color w:val="000000"/>
                                <w:sz w:val="24"/>
                              </w:rPr>
                              <w:t>offers</w:t>
                            </w:r>
                            <w:r>
                              <w:rPr>
                                <w:b/>
                                <w:i/>
                                <w:color w:val="000000"/>
                                <w:spacing w:val="-4"/>
                                <w:sz w:val="24"/>
                              </w:rPr>
                              <w:t> </w:t>
                            </w:r>
                            <w:r>
                              <w:rPr>
                                <w:b/>
                                <w:i/>
                                <w:color w:val="000000"/>
                                <w:sz w:val="24"/>
                              </w:rPr>
                              <w:t>five</w:t>
                            </w:r>
                            <w:r>
                              <w:rPr>
                                <w:b/>
                                <w:i/>
                                <w:color w:val="000000"/>
                                <w:spacing w:val="-5"/>
                                <w:sz w:val="24"/>
                              </w:rPr>
                              <w:t> </w:t>
                            </w:r>
                            <w:r>
                              <w:rPr>
                                <w:b/>
                                <w:i/>
                                <w:color w:val="000000"/>
                                <w:sz w:val="24"/>
                              </w:rPr>
                              <w:t>alternatives</w:t>
                            </w:r>
                            <w:r>
                              <w:rPr>
                                <w:b/>
                                <w:i/>
                                <w:color w:val="000000"/>
                                <w:spacing w:val="-4"/>
                                <w:sz w:val="24"/>
                              </w:rPr>
                              <w:t> </w:t>
                            </w:r>
                            <w:r>
                              <w:rPr>
                                <w:b/>
                                <w:i/>
                                <w:color w:val="000000"/>
                                <w:sz w:val="24"/>
                              </w:rPr>
                              <w:t>with</w:t>
                            </w:r>
                            <w:r>
                              <w:rPr>
                                <w:b/>
                                <w:i/>
                                <w:color w:val="000000"/>
                                <w:spacing w:val="-4"/>
                                <w:sz w:val="24"/>
                              </w:rPr>
                              <w:t> </w:t>
                            </w:r>
                            <w:r>
                              <w:rPr>
                                <w:b/>
                                <w:i/>
                                <w:color w:val="000000"/>
                                <w:sz w:val="24"/>
                              </w:rPr>
                              <w:t>respect</w:t>
                            </w:r>
                            <w:r>
                              <w:rPr>
                                <w:b/>
                                <w:i/>
                                <w:color w:val="000000"/>
                                <w:spacing w:val="-2"/>
                                <w:sz w:val="24"/>
                              </w:rPr>
                              <w:t> </w:t>
                            </w:r>
                            <w:r>
                              <w:rPr>
                                <w:b/>
                                <w:i/>
                                <w:color w:val="000000"/>
                                <w:sz w:val="24"/>
                              </w:rPr>
                              <w:t>to</w:t>
                            </w:r>
                            <w:r>
                              <w:rPr>
                                <w:b/>
                                <w:i/>
                                <w:color w:val="000000"/>
                                <w:spacing w:val="-4"/>
                                <w:sz w:val="24"/>
                              </w:rPr>
                              <w:t> </w:t>
                            </w:r>
                            <w:r>
                              <w:rPr>
                                <w:b/>
                                <w:i/>
                                <w:color w:val="000000"/>
                                <w:spacing w:val="-2"/>
                                <w:sz w:val="24"/>
                              </w:rPr>
                              <w:t>dividends:</w:t>
                            </w:r>
                          </w:p>
                          <w:p>
                            <w:pPr>
                              <w:numPr>
                                <w:ilvl w:val="0"/>
                                <w:numId w:val="174"/>
                              </w:numPr>
                              <w:tabs>
                                <w:tab w:pos="532" w:val="left" w:leader="none"/>
                              </w:tabs>
                              <w:spacing w:line="292" w:lineRule="exact" w:before="278"/>
                              <w:ind w:left="532" w:right="0" w:hanging="360"/>
                              <w:jc w:val="left"/>
                              <w:rPr>
                                <w:b/>
                                <w:i/>
                                <w:color w:val="000000"/>
                                <w:sz w:val="24"/>
                              </w:rPr>
                            </w:pPr>
                            <w:r>
                              <w:rPr>
                                <w:b/>
                                <w:i/>
                                <w:color w:val="000000"/>
                                <w:sz w:val="24"/>
                              </w:rPr>
                              <w:t>cash</w:t>
                            </w:r>
                            <w:r>
                              <w:rPr>
                                <w:b/>
                                <w:i/>
                                <w:color w:val="000000"/>
                                <w:spacing w:val="-2"/>
                                <w:sz w:val="24"/>
                              </w:rPr>
                              <w:t> </w:t>
                            </w:r>
                            <w:r>
                              <w:rPr>
                                <w:b/>
                                <w:i/>
                                <w:color w:val="000000"/>
                                <w:sz w:val="24"/>
                              </w:rPr>
                              <w:t>payment</w:t>
                            </w:r>
                            <w:r>
                              <w:rPr>
                                <w:b/>
                                <w:i/>
                                <w:color w:val="000000"/>
                                <w:spacing w:val="-2"/>
                                <w:sz w:val="24"/>
                              </w:rPr>
                              <w:t> </w:t>
                            </w:r>
                            <w:r>
                              <w:rPr>
                                <w:b/>
                                <w:i/>
                                <w:color w:val="000000"/>
                                <w:sz w:val="24"/>
                              </w:rPr>
                              <w:t>to</w:t>
                            </w:r>
                            <w:r>
                              <w:rPr>
                                <w:b/>
                                <w:i/>
                                <w:color w:val="000000"/>
                                <w:spacing w:val="-1"/>
                                <w:sz w:val="24"/>
                              </w:rPr>
                              <w:t> </w:t>
                            </w:r>
                            <w:r>
                              <w:rPr>
                                <w:b/>
                                <w:i/>
                                <w:color w:val="000000"/>
                                <w:sz w:val="24"/>
                              </w:rPr>
                              <w:t>the</w:t>
                            </w:r>
                            <w:r>
                              <w:rPr>
                                <w:b/>
                                <w:i/>
                                <w:color w:val="000000"/>
                                <w:spacing w:val="-1"/>
                                <w:sz w:val="24"/>
                              </w:rPr>
                              <w:t> </w:t>
                            </w:r>
                            <w:r>
                              <w:rPr>
                                <w:b/>
                                <w:i/>
                                <w:color w:val="000000"/>
                                <w:spacing w:val="-2"/>
                                <w:sz w:val="24"/>
                              </w:rPr>
                              <w:t>policyholder</w:t>
                            </w:r>
                          </w:p>
                          <w:p>
                            <w:pPr>
                              <w:numPr>
                                <w:ilvl w:val="0"/>
                                <w:numId w:val="174"/>
                              </w:numPr>
                              <w:tabs>
                                <w:tab w:pos="532" w:val="left" w:leader="none"/>
                              </w:tabs>
                              <w:spacing w:line="289" w:lineRule="exact" w:before="0"/>
                              <w:ind w:left="532" w:right="0" w:hanging="360"/>
                              <w:jc w:val="left"/>
                              <w:rPr>
                                <w:b/>
                                <w:i/>
                                <w:color w:val="000000"/>
                                <w:sz w:val="24"/>
                              </w:rPr>
                            </w:pPr>
                            <w:r>
                              <w:rPr>
                                <w:b/>
                                <w:i/>
                                <w:color w:val="000000"/>
                                <w:sz w:val="24"/>
                              </w:rPr>
                              <w:t>application</w:t>
                            </w:r>
                            <w:r>
                              <w:rPr>
                                <w:b/>
                                <w:i/>
                                <w:color w:val="000000"/>
                                <w:spacing w:val="-6"/>
                                <w:sz w:val="24"/>
                              </w:rPr>
                              <w:t> </w:t>
                            </w:r>
                            <w:r>
                              <w:rPr>
                                <w:b/>
                                <w:i/>
                                <w:color w:val="000000"/>
                                <w:sz w:val="24"/>
                              </w:rPr>
                              <w:t>to</w:t>
                            </w:r>
                            <w:r>
                              <w:rPr>
                                <w:b/>
                                <w:i/>
                                <w:color w:val="000000"/>
                                <w:spacing w:val="-3"/>
                                <w:sz w:val="24"/>
                              </w:rPr>
                              <w:t> </w:t>
                            </w:r>
                            <w:r>
                              <w:rPr>
                                <w:b/>
                                <w:i/>
                                <w:color w:val="000000"/>
                                <w:sz w:val="24"/>
                              </w:rPr>
                              <w:t>reduce</w:t>
                            </w:r>
                            <w:r>
                              <w:rPr>
                                <w:b/>
                                <w:i/>
                                <w:color w:val="000000"/>
                                <w:spacing w:val="-5"/>
                                <w:sz w:val="24"/>
                              </w:rPr>
                              <w:t> </w:t>
                            </w:r>
                            <w:r>
                              <w:rPr>
                                <w:b/>
                                <w:i/>
                                <w:color w:val="000000"/>
                                <w:spacing w:val="-2"/>
                                <w:sz w:val="24"/>
                              </w:rPr>
                              <w:t>premiums</w:t>
                            </w:r>
                          </w:p>
                          <w:p>
                            <w:pPr>
                              <w:numPr>
                                <w:ilvl w:val="0"/>
                                <w:numId w:val="174"/>
                              </w:numPr>
                              <w:tabs>
                                <w:tab w:pos="532" w:val="left" w:leader="none"/>
                              </w:tabs>
                              <w:spacing w:line="288" w:lineRule="exact" w:before="0"/>
                              <w:ind w:left="532" w:right="0" w:hanging="360"/>
                              <w:jc w:val="left"/>
                              <w:rPr>
                                <w:b/>
                                <w:i/>
                                <w:color w:val="000000"/>
                                <w:sz w:val="24"/>
                              </w:rPr>
                            </w:pPr>
                            <w:r>
                              <w:rPr>
                                <w:b/>
                                <w:i/>
                                <w:color w:val="000000"/>
                                <w:sz w:val="24"/>
                              </w:rPr>
                              <w:t>accumulation</w:t>
                            </w:r>
                            <w:r>
                              <w:rPr>
                                <w:b/>
                                <w:i/>
                                <w:color w:val="000000"/>
                                <w:spacing w:val="-7"/>
                                <w:sz w:val="24"/>
                              </w:rPr>
                              <w:t> </w:t>
                            </w:r>
                            <w:r>
                              <w:rPr>
                                <w:b/>
                                <w:i/>
                                <w:color w:val="000000"/>
                                <w:sz w:val="24"/>
                              </w:rPr>
                              <w:t>by</w:t>
                            </w:r>
                            <w:r>
                              <w:rPr>
                                <w:b/>
                                <w:i/>
                                <w:color w:val="000000"/>
                                <w:spacing w:val="-2"/>
                                <w:sz w:val="24"/>
                              </w:rPr>
                              <w:t> </w:t>
                            </w:r>
                            <w:r>
                              <w:rPr>
                                <w:b/>
                                <w:i/>
                                <w:color w:val="000000"/>
                                <w:sz w:val="24"/>
                              </w:rPr>
                              <w:t>the</w:t>
                            </w:r>
                            <w:r>
                              <w:rPr>
                                <w:b/>
                                <w:i/>
                                <w:color w:val="000000"/>
                                <w:spacing w:val="-2"/>
                                <w:sz w:val="24"/>
                              </w:rPr>
                              <w:t> </w:t>
                            </w:r>
                            <w:r>
                              <w:rPr>
                                <w:b/>
                                <w:i/>
                                <w:color w:val="000000"/>
                                <w:sz w:val="24"/>
                              </w:rPr>
                              <w:t>insurance</w:t>
                            </w:r>
                            <w:r>
                              <w:rPr>
                                <w:b/>
                                <w:i/>
                                <w:color w:val="000000"/>
                                <w:spacing w:val="-4"/>
                                <w:sz w:val="24"/>
                              </w:rPr>
                              <w:t> </w:t>
                            </w:r>
                            <w:r>
                              <w:rPr>
                                <w:b/>
                                <w:i/>
                                <w:color w:val="000000"/>
                                <w:sz w:val="24"/>
                              </w:rPr>
                              <w:t>company</w:t>
                            </w:r>
                            <w:r>
                              <w:rPr>
                                <w:b/>
                                <w:i/>
                                <w:color w:val="000000"/>
                                <w:spacing w:val="-5"/>
                                <w:sz w:val="24"/>
                              </w:rPr>
                              <w:t> </w:t>
                            </w:r>
                            <w:r>
                              <w:rPr>
                                <w:b/>
                                <w:i/>
                                <w:color w:val="000000"/>
                                <w:sz w:val="24"/>
                              </w:rPr>
                              <w:t>for</w:t>
                            </w:r>
                            <w:r>
                              <w:rPr>
                                <w:b/>
                                <w:i/>
                                <w:color w:val="000000"/>
                                <w:spacing w:val="-5"/>
                                <w:sz w:val="24"/>
                              </w:rPr>
                              <w:t> </w:t>
                            </w:r>
                            <w:r>
                              <w:rPr>
                                <w:b/>
                                <w:i/>
                                <w:color w:val="000000"/>
                                <w:sz w:val="24"/>
                              </w:rPr>
                              <w:t>the</w:t>
                            </w:r>
                            <w:r>
                              <w:rPr>
                                <w:b/>
                                <w:i/>
                                <w:color w:val="000000"/>
                                <w:spacing w:val="-5"/>
                                <w:sz w:val="24"/>
                              </w:rPr>
                              <w:t> </w:t>
                            </w:r>
                            <w:r>
                              <w:rPr>
                                <w:b/>
                                <w:i/>
                                <w:color w:val="000000"/>
                                <w:sz w:val="24"/>
                              </w:rPr>
                              <w:t>policyholder’s</w:t>
                            </w:r>
                            <w:r>
                              <w:rPr>
                                <w:b/>
                                <w:i/>
                                <w:color w:val="000000"/>
                                <w:spacing w:val="-4"/>
                                <w:sz w:val="24"/>
                              </w:rPr>
                              <w:t> </w:t>
                            </w:r>
                            <w:r>
                              <w:rPr>
                                <w:b/>
                                <w:i/>
                                <w:color w:val="000000"/>
                                <w:spacing w:val="-2"/>
                                <w:sz w:val="24"/>
                              </w:rPr>
                              <w:t>benefit</w:t>
                            </w:r>
                          </w:p>
                          <w:p>
                            <w:pPr>
                              <w:numPr>
                                <w:ilvl w:val="0"/>
                                <w:numId w:val="174"/>
                              </w:numPr>
                              <w:tabs>
                                <w:tab w:pos="532" w:val="left" w:leader="none"/>
                              </w:tabs>
                              <w:spacing w:line="290" w:lineRule="exact" w:before="0"/>
                              <w:ind w:left="532" w:right="0" w:hanging="360"/>
                              <w:jc w:val="left"/>
                              <w:rPr>
                                <w:b/>
                                <w:i/>
                                <w:color w:val="000000"/>
                                <w:sz w:val="24"/>
                              </w:rPr>
                            </w:pPr>
                            <w:r>
                              <w:rPr>
                                <w:b/>
                                <w:i/>
                                <w:color w:val="000000"/>
                                <w:sz w:val="24"/>
                              </w:rPr>
                              <w:t>application</w:t>
                            </w:r>
                            <w:r>
                              <w:rPr>
                                <w:b/>
                                <w:i/>
                                <w:color w:val="000000"/>
                                <w:spacing w:val="-3"/>
                                <w:sz w:val="24"/>
                              </w:rPr>
                              <w:t> </w:t>
                            </w:r>
                            <w:r>
                              <w:rPr>
                                <w:b/>
                                <w:i/>
                                <w:color w:val="000000"/>
                                <w:sz w:val="24"/>
                              </w:rPr>
                              <w:t>to</w:t>
                            </w:r>
                            <w:r>
                              <w:rPr>
                                <w:b/>
                                <w:i/>
                                <w:color w:val="000000"/>
                                <w:spacing w:val="-1"/>
                                <w:sz w:val="24"/>
                              </w:rPr>
                              <w:t> </w:t>
                            </w:r>
                            <w:r>
                              <w:rPr>
                                <w:b/>
                                <w:i/>
                                <w:color w:val="000000"/>
                                <w:sz w:val="24"/>
                              </w:rPr>
                              <w:t>purchase</w:t>
                            </w:r>
                            <w:r>
                              <w:rPr>
                                <w:b/>
                                <w:i/>
                                <w:color w:val="000000"/>
                                <w:spacing w:val="-4"/>
                                <w:sz w:val="24"/>
                              </w:rPr>
                              <w:t> </w:t>
                            </w:r>
                            <w:r>
                              <w:rPr>
                                <w:b/>
                                <w:i/>
                                <w:color w:val="000000"/>
                                <w:sz w:val="24"/>
                              </w:rPr>
                              <w:t>paid-up</w:t>
                            </w:r>
                            <w:r>
                              <w:rPr>
                                <w:b/>
                                <w:i/>
                                <w:color w:val="000000"/>
                                <w:spacing w:val="-2"/>
                                <w:sz w:val="24"/>
                              </w:rPr>
                              <w:t> insurance</w:t>
                            </w:r>
                          </w:p>
                          <w:p>
                            <w:pPr>
                              <w:numPr>
                                <w:ilvl w:val="0"/>
                                <w:numId w:val="174"/>
                              </w:numPr>
                              <w:tabs>
                                <w:tab w:pos="532" w:val="left" w:leader="none"/>
                              </w:tabs>
                              <w:spacing w:line="292" w:lineRule="exact" w:before="0"/>
                              <w:ind w:left="532" w:right="0" w:hanging="360"/>
                              <w:jc w:val="left"/>
                              <w:rPr>
                                <w:b/>
                                <w:i/>
                                <w:color w:val="000000"/>
                                <w:sz w:val="24"/>
                              </w:rPr>
                            </w:pPr>
                            <w:r>
                              <w:rPr>
                                <w:b/>
                                <w:i/>
                                <w:color w:val="000000"/>
                                <w:sz w:val="24"/>
                              </w:rPr>
                              <w:t>application</w:t>
                            </w:r>
                            <w:r>
                              <w:rPr>
                                <w:b/>
                                <w:i/>
                                <w:color w:val="000000"/>
                                <w:spacing w:val="-3"/>
                                <w:sz w:val="24"/>
                              </w:rPr>
                              <w:t> </w:t>
                            </w:r>
                            <w:r>
                              <w:rPr>
                                <w:b/>
                                <w:i/>
                                <w:color w:val="000000"/>
                                <w:sz w:val="24"/>
                              </w:rPr>
                              <w:t>to</w:t>
                            </w:r>
                            <w:r>
                              <w:rPr>
                                <w:b/>
                                <w:i/>
                                <w:color w:val="000000"/>
                                <w:spacing w:val="-2"/>
                                <w:sz w:val="24"/>
                              </w:rPr>
                              <w:t> </w:t>
                            </w:r>
                            <w:r>
                              <w:rPr>
                                <w:b/>
                                <w:i/>
                                <w:color w:val="000000"/>
                                <w:sz w:val="24"/>
                              </w:rPr>
                              <w:t>purchase</w:t>
                            </w:r>
                            <w:r>
                              <w:rPr>
                                <w:b/>
                                <w:i/>
                                <w:color w:val="000000"/>
                                <w:spacing w:val="-3"/>
                                <w:sz w:val="24"/>
                              </w:rPr>
                              <w:t> </w:t>
                            </w:r>
                            <w:r>
                              <w:rPr>
                                <w:b/>
                                <w:i/>
                                <w:color w:val="000000"/>
                                <w:sz w:val="24"/>
                              </w:rPr>
                              <w:t>one-year</w:t>
                            </w:r>
                            <w:r>
                              <w:rPr>
                                <w:b/>
                                <w:i/>
                                <w:color w:val="000000"/>
                                <w:spacing w:val="-3"/>
                                <w:sz w:val="24"/>
                              </w:rPr>
                              <w:t> </w:t>
                            </w:r>
                            <w:r>
                              <w:rPr>
                                <w:b/>
                                <w:i/>
                                <w:color w:val="000000"/>
                                <w:sz w:val="24"/>
                              </w:rPr>
                              <w:t>term</w:t>
                            </w:r>
                            <w:r>
                              <w:rPr>
                                <w:b/>
                                <w:i/>
                                <w:color w:val="000000"/>
                                <w:spacing w:val="-2"/>
                                <w:sz w:val="24"/>
                              </w:rPr>
                              <w:t> coverage</w:t>
                            </w:r>
                          </w:p>
                        </w:txbxContent>
                      </wps:txbx>
                      <wps:bodyPr wrap="square" lIns="0" tIns="0" rIns="0" bIns="0" rtlCol="0">
                        <a:noAutofit/>
                      </wps:bodyPr>
                    </wps:wsp>
                  </a:graphicData>
                </a:graphic>
              </wp:inline>
            </w:drawing>
          </mc:Choice>
          <mc:Fallback>
            <w:pict>
              <v:shape style="width:481.9pt;height:198.8pt;mso-position-horizontal-relative:char;mso-position-vertical-relative:line" type="#_x0000_t202" id="docshape290" filled="true" fillcolor="#d9d9d9" stroked="false">
                <w10:anchorlock/>
                <v:textbox inset="0,0,0,0">
                  <w:txbxContent>
                    <w:p>
                      <w:pPr>
                        <w:spacing w:line="237" w:lineRule="auto" w:before="118"/>
                        <w:ind w:left="172" w:right="160" w:firstLine="0"/>
                        <w:jc w:val="both"/>
                        <w:rPr>
                          <w:b/>
                          <w:i/>
                          <w:color w:val="000000"/>
                          <w:sz w:val="24"/>
                        </w:rPr>
                      </w:pPr>
                      <w:r>
                        <w:rPr>
                          <w:b/>
                          <w:i/>
                          <w:color w:val="000000"/>
                          <w:sz w:val="24"/>
                        </w:rPr>
                        <w:t>Among life insurance policies, only participating policies pay dividends. These dividends are not like dividends on shares but are merely the non-taxable returns of some excess premium paid out by the insurance company based on lower-than-expected mortality expenses (fewer claims than expected) and administrative expenses, and/or higher than expected investment </w:t>
                      </w:r>
                      <w:r>
                        <w:rPr>
                          <w:b/>
                          <w:i/>
                          <w:color w:val="000000"/>
                          <w:spacing w:val="-2"/>
                          <w:sz w:val="24"/>
                        </w:rPr>
                        <w:t>yields.</w:t>
                      </w:r>
                    </w:p>
                    <w:p>
                      <w:pPr>
                        <w:spacing w:before="276"/>
                        <w:ind w:left="172" w:right="0" w:firstLine="0"/>
                        <w:jc w:val="both"/>
                        <w:rPr>
                          <w:b/>
                          <w:i/>
                          <w:color w:val="000000"/>
                          <w:sz w:val="24"/>
                        </w:rPr>
                      </w:pPr>
                      <w:r>
                        <w:rPr>
                          <w:b/>
                          <w:i/>
                          <w:color w:val="000000"/>
                          <w:sz w:val="24"/>
                        </w:rPr>
                        <w:t>A</w:t>
                      </w:r>
                      <w:r>
                        <w:rPr>
                          <w:b/>
                          <w:i/>
                          <w:color w:val="000000"/>
                          <w:spacing w:val="-5"/>
                          <w:sz w:val="24"/>
                        </w:rPr>
                        <w:t> </w:t>
                      </w:r>
                      <w:r>
                        <w:rPr>
                          <w:b/>
                          <w:i/>
                          <w:color w:val="000000"/>
                          <w:sz w:val="24"/>
                        </w:rPr>
                        <w:t>participating</w:t>
                      </w:r>
                      <w:r>
                        <w:rPr>
                          <w:b/>
                          <w:i/>
                          <w:color w:val="000000"/>
                          <w:spacing w:val="-2"/>
                          <w:sz w:val="24"/>
                        </w:rPr>
                        <w:t> </w:t>
                      </w:r>
                      <w:r>
                        <w:rPr>
                          <w:b/>
                          <w:i/>
                          <w:color w:val="000000"/>
                          <w:sz w:val="24"/>
                        </w:rPr>
                        <w:t>policy</w:t>
                      </w:r>
                      <w:r>
                        <w:rPr>
                          <w:b/>
                          <w:i/>
                          <w:color w:val="000000"/>
                          <w:spacing w:val="-6"/>
                          <w:sz w:val="24"/>
                        </w:rPr>
                        <w:t> </w:t>
                      </w:r>
                      <w:r>
                        <w:rPr>
                          <w:b/>
                          <w:i/>
                          <w:color w:val="000000"/>
                          <w:sz w:val="24"/>
                        </w:rPr>
                        <w:t>normally</w:t>
                      </w:r>
                      <w:r>
                        <w:rPr>
                          <w:b/>
                          <w:i/>
                          <w:color w:val="000000"/>
                          <w:spacing w:val="-3"/>
                          <w:sz w:val="24"/>
                        </w:rPr>
                        <w:t> </w:t>
                      </w:r>
                      <w:r>
                        <w:rPr>
                          <w:b/>
                          <w:i/>
                          <w:color w:val="000000"/>
                          <w:sz w:val="24"/>
                        </w:rPr>
                        <w:t>offers</w:t>
                      </w:r>
                      <w:r>
                        <w:rPr>
                          <w:b/>
                          <w:i/>
                          <w:color w:val="000000"/>
                          <w:spacing w:val="-4"/>
                          <w:sz w:val="24"/>
                        </w:rPr>
                        <w:t> </w:t>
                      </w:r>
                      <w:r>
                        <w:rPr>
                          <w:b/>
                          <w:i/>
                          <w:color w:val="000000"/>
                          <w:sz w:val="24"/>
                        </w:rPr>
                        <w:t>five</w:t>
                      </w:r>
                      <w:r>
                        <w:rPr>
                          <w:b/>
                          <w:i/>
                          <w:color w:val="000000"/>
                          <w:spacing w:val="-5"/>
                          <w:sz w:val="24"/>
                        </w:rPr>
                        <w:t> </w:t>
                      </w:r>
                      <w:r>
                        <w:rPr>
                          <w:b/>
                          <w:i/>
                          <w:color w:val="000000"/>
                          <w:sz w:val="24"/>
                        </w:rPr>
                        <w:t>alternatives</w:t>
                      </w:r>
                      <w:r>
                        <w:rPr>
                          <w:b/>
                          <w:i/>
                          <w:color w:val="000000"/>
                          <w:spacing w:val="-4"/>
                          <w:sz w:val="24"/>
                        </w:rPr>
                        <w:t> </w:t>
                      </w:r>
                      <w:r>
                        <w:rPr>
                          <w:b/>
                          <w:i/>
                          <w:color w:val="000000"/>
                          <w:sz w:val="24"/>
                        </w:rPr>
                        <w:t>with</w:t>
                      </w:r>
                      <w:r>
                        <w:rPr>
                          <w:b/>
                          <w:i/>
                          <w:color w:val="000000"/>
                          <w:spacing w:val="-4"/>
                          <w:sz w:val="24"/>
                        </w:rPr>
                        <w:t> </w:t>
                      </w:r>
                      <w:r>
                        <w:rPr>
                          <w:b/>
                          <w:i/>
                          <w:color w:val="000000"/>
                          <w:sz w:val="24"/>
                        </w:rPr>
                        <w:t>respect</w:t>
                      </w:r>
                      <w:r>
                        <w:rPr>
                          <w:b/>
                          <w:i/>
                          <w:color w:val="000000"/>
                          <w:spacing w:val="-2"/>
                          <w:sz w:val="24"/>
                        </w:rPr>
                        <w:t> </w:t>
                      </w:r>
                      <w:r>
                        <w:rPr>
                          <w:b/>
                          <w:i/>
                          <w:color w:val="000000"/>
                          <w:sz w:val="24"/>
                        </w:rPr>
                        <w:t>to</w:t>
                      </w:r>
                      <w:r>
                        <w:rPr>
                          <w:b/>
                          <w:i/>
                          <w:color w:val="000000"/>
                          <w:spacing w:val="-4"/>
                          <w:sz w:val="24"/>
                        </w:rPr>
                        <w:t> </w:t>
                      </w:r>
                      <w:r>
                        <w:rPr>
                          <w:b/>
                          <w:i/>
                          <w:color w:val="000000"/>
                          <w:spacing w:val="-2"/>
                          <w:sz w:val="24"/>
                        </w:rPr>
                        <w:t>dividends:</w:t>
                      </w:r>
                    </w:p>
                    <w:p>
                      <w:pPr>
                        <w:numPr>
                          <w:ilvl w:val="0"/>
                          <w:numId w:val="174"/>
                        </w:numPr>
                        <w:tabs>
                          <w:tab w:pos="532" w:val="left" w:leader="none"/>
                        </w:tabs>
                        <w:spacing w:line="292" w:lineRule="exact" w:before="278"/>
                        <w:ind w:left="532" w:right="0" w:hanging="360"/>
                        <w:jc w:val="left"/>
                        <w:rPr>
                          <w:b/>
                          <w:i/>
                          <w:color w:val="000000"/>
                          <w:sz w:val="24"/>
                        </w:rPr>
                      </w:pPr>
                      <w:r>
                        <w:rPr>
                          <w:b/>
                          <w:i/>
                          <w:color w:val="000000"/>
                          <w:sz w:val="24"/>
                        </w:rPr>
                        <w:t>cash</w:t>
                      </w:r>
                      <w:r>
                        <w:rPr>
                          <w:b/>
                          <w:i/>
                          <w:color w:val="000000"/>
                          <w:spacing w:val="-2"/>
                          <w:sz w:val="24"/>
                        </w:rPr>
                        <w:t> </w:t>
                      </w:r>
                      <w:r>
                        <w:rPr>
                          <w:b/>
                          <w:i/>
                          <w:color w:val="000000"/>
                          <w:sz w:val="24"/>
                        </w:rPr>
                        <w:t>payment</w:t>
                      </w:r>
                      <w:r>
                        <w:rPr>
                          <w:b/>
                          <w:i/>
                          <w:color w:val="000000"/>
                          <w:spacing w:val="-2"/>
                          <w:sz w:val="24"/>
                        </w:rPr>
                        <w:t> </w:t>
                      </w:r>
                      <w:r>
                        <w:rPr>
                          <w:b/>
                          <w:i/>
                          <w:color w:val="000000"/>
                          <w:sz w:val="24"/>
                        </w:rPr>
                        <w:t>to</w:t>
                      </w:r>
                      <w:r>
                        <w:rPr>
                          <w:b/>
                          <w:i/>
                          <w:color w:val="000000"/>
                          <w:spacing w:val="-1"/>
                          <w:sz w:val="24"/>
                        </w:rPr>
                        <w:t> </w:t>
                      </w:r>
                      <w:r>
                        <w:rPr>
                          <w:b/>
                          <w:i/>
                          <w:color w:val="000000"/>
                          <w:sz w:val="24"/>
                        </w:rPr>
                        <w:t>the</w:t>
                      </w:r>
                      <w:r>
                        <w:rPr>
                          <w:b/>
                          <w:i/>
                          <w:color w:val="000000"/>
                          <w:spacing w:val="-1"/>
                          <w:sz w:val="24"/>
                        </w:rPr>
                        <w:t> </w:t>
                      </w:r>
                      <w:r>
                        <w:rPr>
                          <w:b/>
                          <w:i/>
                          <w:color w:val="000000"/>
                          <w:spacing w:val="-2"/>
                          <w:sz w:val="24"/>
                        </w:rPr>
                        <w:t>policyholder</w:t>
                      </w:r>
                    </w:p>
                    <w:p>
                      <w:pPr>
                        <w:numPr>
                          <w:ilvl w:val="0"/>
                          <w:numId w:val="174"/>
                        </w:numPr>
                        <w:tabs>
                          <w:tab w:pos="532" w:val="left" w:leader="none"/>
                        </w:tabs>
                        <w:spacing w:line="289" w:lineRule="exact" w:before="0"/>
                        <w:ind w:left="532" w:right="0" w:hanging="360"/>
                        <w:jc w:val="left"/>
                        <w:rPr>
                          <w:b/>
                          <w:i/>
                          <w:color w:val="000000"/>
                          <w:sz w:val="24"/>
                        </w:rPr>
                      </w:pPr>
                      <w:r>
                        <w:rPr>
                          <w:b/>
                          <w:i/>
                          <w:color w:val="000000"/>
                          <w:sz w:val="24"/>
                        </w:rPr>
                        <w:t>application</w:t>
                      </w:r>
                      <w:r>
                        <w:rPr>
                          <w:b/>
                          <w:i/>
                          <w:color w:val="000000"/>
                          <w:spacing w:val="-6"/>
                          <w:sz w:val="24"/>
                        </w:rPr>
                        <w:t> </w:t>
                      </w:r>
                      <w:r>
                        <w:rPr>
                          <w:b/>
                          <w:i/>
                          <w:color w:val="000000"/>
                          <w:sz w:val="24"/>
                        </w:rPr>
                        <w:t>to</w:t>
                      </w:r>
                      <w:r>
                        <w:rPr>
                          <w:b/>
                          <w:i/>
                          <w:color w:val="000000"/>
                          <w:spacing w:val="-3"/>
                          <w:sz w:val="24"/>
                        </w:rPr>
                        <w:t> </w:t>
                      </w:r>
                      <w:r>
                        <w:rPr>
                          <w:b/>
                          <w:i/>
                          <w:color w:val="000000"/>
                          <w:sz w:val="24"/>
                        </w:rPr>
                        <w:t>reduce</w:t>
                      </w:r>
                      <w:r>
                        <w:rPr>
                          <w:b/>
                          <w:i/>
                          <w:color w:val="000000"/>
                          <w:spacing w:val="-5"/>
                          <w:sz w:val="24"/>
                        </w:rPr>
                        <w:t> </w:t>
                      </w:r>
                      <w:r>
                        <w:rPr>
                          <w:b/>
                          <w:i/>
                          <w:color w:val="000000"/>
                          <w:spacing w:val="-2"/>
                          <w:sz w:val="24"/>
                        </w:rPr>
                        <w:t>premiums</w:t>
                      </w:r>
                    </w:p>
                    <w:p>
                      <w:pPr>
                        <w:numPr>
                          <w:ilvl w:val="0"/>
                          <w:numId w:val="174"/>
                        </w:numPr>
                        <w:tabs>
                          <w:tab w:pos="532" w:val="left" w:leader="none"/>
                        </w:tabs>
                        <w:spacing w:line="288" w:lineRule="exact" w:before="0"/>
                        <w:ind w:left="532" w:right="0" w:hanging="360"/>
                        <w:jc w:val="left"/>
                        <w:rPr>
                          <w:b/>
                          <w:i/>
                          <w:color w:val="000000"/>
                          <w:sz w:val="24"/>
                        </w:rPr>
                      </w:pPr>
                      <w:r>
                        <w:rPr>
                          <w:b/>
                          <w:i/>
                          <w:color w:val="000000"/>
                          <w:sz w:val="24"/>
                        </w:rPr>
                        <w:t>accumulation</w:t>
                      </w:r>
                      <w:r>
                        <w:rPr>
                          <w:b/>
                          <w:i/>
                          <w:color w:val="000000"/>
                          <w:spacing w:val="-7"/>
                          <w:sz w:val="24"/>
                        </w:rPr>
                        <w:t> </w:t>
                      </w:r>
                      <w:r>
                        <w:rPr>
                          <w:b/>
                          <w:i/>
                          <w:color w:val="000000"/>
                          <w:sz w:val="24"/>
                        </w:rPr>
                        <w:t>by</w:t>
                      </w:r>
                      <w:r>
                        <w:rPr>
                          <w:b/>
                          <w:i/>
                          <w:color w:val="000000"/>
                          <w:spacing w:val="-2"/>
                          <w:sz w:val="24"/>
                        </w:rPr>
                        <w:t> </w:t>
                      </w:r>
                      <w:r>
                        <w:rPr>
                          <w:b/>
                          <w:i/>
                          <w:color w:val="000000"/>
                          <w:sz w:val="24"/>
                        </w:rPr>
                        <w:t>the</w:t>
                      </w:r>
                      <w:r>
                        <w:rPr>
                          <w:b/>
                          <w:i/>
                          <w:color w:val="000000"/>
                          <w:spacing w:val="-2"/>
                          <w:sz w:val="24"/>
                        </w:rPr>
                        <w:t> </w:t>
                      </w:r>
                      <w:r>
                        <w:rPr>
                          <w:b/>
                          <w:i/>
                          <w:color w:val="000000"/>
                          <w:sz w:val="24"/>
                        </w:rPr>
                        <w:t>insurance</w:t>
                      </w:r>
                      <w:r>
                        <w:rPr>
                          <w:b/>
                          <w:i/>
                          <w:color w:val="000000"/>
                          <w:spacing w:val="-4"/>
                          <w:sz w:val="24"/>
                        </w:rPr>
                        <w:t> </w:t>
                      </w:r>
                      <w:r>
                        <w:rPr>
                          <w:b/>
                          <w:i/>
                          <w:color w:val="000000"/>
                          <w:sz w:val="24"/>
                        </w:rPr>
                        <w:t>company</w:t>
                      </w:r>
                      <w:r>
                        <w:rPr>
                          <w:b/>
                          <w:i/>
                          <w:color w:val="000000"/>
                          <w:spacing w:val="-5"/>
                          <w:sz w:val="24"/>
                        </w:rPr>
                        <w:t> </w:t>
                      </w:r>
                      <w:r>
                        <w:rPr>
                          <w:b/>
                          <w:i/>
                          <w:color w:val="000000"/>
                          <w:sz w:val="24"/>
                        </w:rPr>
                        <w:t>for</w:t>
                      </w:r>
                      <w:r>
                        <w:rPr>
                          <w:b/>
                          <w:i/>
                          <w:color w:val="000000"/>
                          <w:spacing w:val="-5"/>
                          <w:sz w:val="24"/>
                        </w:rPr>
                        <w:t> </w:t>
                      </w:r>
                      <w:r>
                        <w:rPr>
                          <w:b/>
                          <w:i/>
                          <w:color w:val="000000"/>
                          <w:sz w:val="24"/>
                        </w:rPr>
                        <w:t>the</w:t>
                      </w:r>
                      <w:r>
                        <w:rPr>
                          <w:b/>
                          <w:i/>
                          <w:color w:val="000000"/>
                          <w:spacing w:val="-5"/>
                          <w:sz w:val="24"/>
                        </w:rPr>
                        <w:t> </w:t>
                      </w:r>
                      <w:r>
                        <w:rPr>
                          <w:b/>
                          <w:i/>
                          <w:color w:val="000000"/>
                          <w:sz w:val="24"/>
                        </w:rPr>
                        <w:t>policyholder’s</w:t>
                      </w:r>
                      <w:r>
                        <w:rPr>
                          <w:b/>
                          <w:i/>
                          <w:color w:val="000000"/>
                          <w:spacing w:val="-4"/>
                          <w:sz w:val="24"/>
                        </w:rPr>
                        <w:t> </w:t>
                      </w:r>
                      <w:r>
                        <w:rPr>
                          <w:b/>
                          <w:i/>
                          <w:color w:val="000000"/>
                          <w:spacing w:val="-2"/>
                          <w:sz w:val="24"/>
                        </w:rPr>
                        <w:t>benefit</w:t>
                      </w:r>
                    </w:p>
                    <w:p>
                      <w:pPr>
                        <w:numPr>
                          <w:ilvl w:val="0"/>
                          <w:numId w:val="174"/>
                        </w:numPr>
                        <w:tabs>
                          <w:tab w:pos="532" w:val="left" w:leader="none"/>
                        </w:tabs>
                        <w:spacing w:line="290" w:lineRule="exact" w:before="0"/>
                        <w:ind w:left="532" w:right="0" w:hanging="360"/>
                        <w:jc w:val="left"/>
                        <w:rPr>
                          <w:b/>
                          <w:i/>
                          <w:color w:val="000000"/>
                          <w:sz w:val="24"/>
                        </w:rPr>
                      </w:pPr>
                      <w:r>
                        <w:rPr>
                          <w:b/>
                          <w:i/>
                          <w:color w:val="000000"/>
                          <w:sz w:val="24"/>
                        </w:rPr>
                        <w:t>application</w:t>
                      </w:r>
                      <w:r>
                        <w:rPr>
                          <w:b/>
                          <w:i/>
                          <w:color w:val="000000"/>
                          <w:spacing w:val="-3"/>
                          <w:sz w:val="24"/>
                        </w:rPr>
                        <w:t> </w:t>
                      </w:r>
                      <w:r>
                        <w:rPr>
                          <w:b/>
                          <w:i/>
                          <w:color w:val="000000"/>
                          <w:sz w:val="24"/>
                        </w:rPr>
                        <w:t>to</w:t>
                      </w:r>
                      <w:r>
                        <w:rPr>
                          <w:b/>
                          <w:i/>
                          <w:color w:val="000000"/>
                          <w:spacing w:val="-1"/>
                          <w:sz w:val="24"/>
                        </w:rPr>
                        <w:t> </w:t>
                      </w:r>
                      <w:r>
                        <w:rPr>
                          <w:b/>
                          <w:i/>
                          <w:color w:val="000000"/>
                          <w:sz w:val="24"/>
                        </w:rPr>
                        <w:t>purchase</w:t>
                      </w:r>
                      <w:r>
                        <w:rPr>
                          <w:b/>
                          <w:i/>
                          <w:color w:val="000000"/>
                          <w:spacing w:val="-4"/>
                          <w:sz w:val="24"/>
                        </w:rPr>
                        <w:t> </w:t>
                      </w:r>
                      <w:r>
                        <w:rPr>
                          <w:b/>
                          <w:i/>
                          <w:color w:val="000000"/>
                          <w:sz w:val="24"/>
                        </w:rPr>
                        <w:t>paid-up</w:t>
                      </w:r>
                      <w:r>
                        <w:rPr>
                          <w:b/>
                          <w:i/>
                          <w:color w:val="000000"/>
                          <w:spacing w:val="-2"/>
                          <w:sz w:val="24"/>
                        </w:rPr>
                        <w:t> insurance</w:t>
                      </w:r>
                    </w:p>
                    <w:p>
                      <w:pPr>
                        <w:numPr>
                          <w:ilvl w:val="0"/>
                          <w:numId w:val="174"/>
                        </w:numPr>
                        <w:tabs>
                          <w:tab w:pos="532" w:val="left" w:leader="none"/>
                        </w:tabs>
                        <w:spacing w:line="292" w:lineRule="exact" w:before="0"/>
                        <w:ind w:left="532" w:right="0" w:hanging="360"/>
                        <w:jc w:val="left"/>
                        <w:rPr>
                          <w:b/>
                          <w:i/>
                          <w:color w:val="000000"/>
                          <w:sz w:val="24"/>
                        </w:rPr>
                      </w:pPr>
                      <w:r>
                        <w:rPr>
                          <w:b/>
                          <w:i/>
                          <w:color w:val="000000"/>
                          <w:sz w:val="24"/>
                        </w:rPr>
                        <w:t>application</w:t>
                      </w:r>
                      <w:r>
                        <w:rPr>
                          <w:b/>
                          <w:i/>
                          <w:color w:val="000000"/>
                          <w:spacing w:val="-3"/>
                          <w:sz w:val="24"/>
                        </w:rPr>
                        <w:t> </w:t>
                      </w:r>
                      <w:r>
                        <w:rPr>
                          <w:b/>
                          <w:i/>
                          <w:color w:val="000000"/>
                          <w:sz w:val="24"/>
                        </w:rPr>
                        <w:t>to</w:t>
                      </w:r>
                      <w:r>
                        <w:rPr>
                          <w:b/>
                          <w:i/>
                          <w:color w:val="000000"/>
                          <w:spacing w:val="-2"/>
                          <w:sz w:val="24"/>
                        </w:rPr>
                        <w:t> </w:t>
                      </w:r>
                      <w:r>
                        <w:rPr>
                          <w:b/>
                          <w:i/>
                          <w:color w:val="000000"/>
                          <w:sz w:val="24"/>
                        </w:rPr>
                        <w:t>purchase</w:t>
                      </w:r>
                      <w:r>
                        <w:rPr>
                          <w:b/>
                          <w:i/>
                          <w:color w:val="000000"/>
                          <w:spacing w:val="-3"/>
                          <w:sz w:val="24"/>
                        </w:rPr>
                        <w:t> </w:t>
                      </w:r>
                      <w:r>
                        <w:rPr>
                          <w:b/>
                          <w:i/>
                          <w:color w:val="000000"/>
                          <w:sz w:val="24"/>
                        </w:rPr>
                        <w:t>one-year</w:t>
                      </w:r>
                      <w:r>
                        <w:rPr>
                          <w:b/>
                          <w:i/>
                          <w:color w:val="000000"/>
                          <w:spacing w:val="-3"/>
                          <w:sz w:val="24"/>
                        </w:rPr>
                        <w:t> </w:t>
                      </w:r>
                      <w:r>
                        <w:rPr>
                          <w:b/>
                          <w:i/>
                          <w:color w:val="000000"/>
                          <w:sz w:val="24"/>
                        </w:rPr>
                        <w:t>term</w:t>
                      </w:r>
                      <w:r>
                        <w:rPr>
                          <w:b/>
                          <w:i/>
                          <w:color w:val="000000"/>
                          <w:spacing w:val="-2"/>
                          <w:sz w:val="24"/>
                        </w:rPr>
                        <w:t> coverage</w:t>
                      </w:r>
                    </w:p>
                  </w:txbxContent>
                </v:textbox>
                <v:fill type="solid"/>
              </v:shape>
            </w:pict>
          </mc:Fallback>
        </mc:AlternateContent>
      </w:r>
      <w:r>
        <w:rPr>
          <w:sz w:val="20"/>
        </w:rPr>
      </w:r>
    </w:p>
    <w:p>
      <w:pPr>
        <w:pStyle w:val="BodyText"/>
        <w:spacing w:before="34"/>
        <w:ind w:left="0"/>
        <w:rPr>
          <w:b/>
          <w:i/>
          <w:sz w:val="23"/>
        </w:rPr>
      </w:pPr>
    </w:p>
    <w:p>
      <w:pPr>
        <w:pStyle w:val="ListParagraph"/>
        <w:numPr>
          <w:ilvl w:val="2"/>
          <w:numId w:val="167"/>
        </w:numPr>
        <w:tabs>
          <w:tab w:pos="815" w:val="left" w:leader="none"/>
        </w:tabs>
        <w:spacing w:line="240" w:lineRule="auto" w:before="0" w:after="0"/>
        <w:ind w:left="815" w:right="0" w:hanging="554"/>
        <w:jc w:val="left"/>
        <w:rPr>
          <w:b/>
          <w:sz w:val="23"/>
        </w:rPr>
      </w:pPr>
      <w:r>
        <w:rPr>
          <w:b/>
          <w:sz w:val="23"/>
        </w:rPr>
        <w:t>Health</w:t>
      </w:r>
      <w:r>
        <w:rPr>
          <w:b/>
          <w:spacing w:val="-4"/>
          <w:sz w:val="23"/>
        </w:rPr>
        <w:t> </w:t>
      </w:r>
      <w:r>
        <w:rPr>
          <w:b/>
          <w:spacing w:val="-2"/>
          <w:sz w:val="23"/>
        </w:rPr>
        <w:t>Insurance</w:t>
      </w:r>
    </w:p>
    <w:p>
      <w:pPr>
        <w:pStyle w:val="BodyText"/>
        <w:spacing w:before="5"/>
        <w:ind w:left="0"/>
        <w:rPr>
          <w:b/>
          <w:sz w:val="23"/>
        </w:rPr>
      </w:pPr>
    </w:p>
    <w:p>
      <w:pPr>
        <w:spacing w:before="0"/>
        <w:ind w:left="261" w:right="0" w:firstLine="0"/>
        <w:jc w:val="left"/>
        <w:rPr>
          <w:sz w:val="23"/>
        </w:rPr>
      </w:pPr>
      <w:r>
        <w:rPr>
          <w:sz w:val="23"/>
        </w:rPr>
        <w:t>Hospitalization</w:t>
      </w:r>
      <w:r>
        <w:rPr>
          <w:spacing w:val="-8"/>
          <w:sz w:val="23"/>
        </w:rPr>
        <w:t> </w:t>
      </w:r>
      <w:r>
        <w:rPr>
          <w:sz w:val="23"/>
        </w:rPr>
        <w:t>and</w:t>
      </w:r>
      <w:r>
        <w:rPr>
          <w:spacing w:val="-5"/>
          <w:sz w:val="23"/>
        </w:rPr>
        <w:t> </w:t>
      </w:r>
      <w:r>
        <w:rPr>
          <w:sz w:val="23"/>
        </w:rPr>
        <w:t>Surgical</w:t>
      </w:r>
      <w:r>
        <w:rPr>
          <w:spacing w:val="-4"/>
          <w:sz w:val="23"/>
        </w:rPr>
        <w:t> </w:t>
      </w:r>
      <w:r>
        <w:rPr>
          <w:sz w:val="23"/>
        </w:rPr>
        <w:t>(H&amp;S)</w:t>
      </w:r>
      <w:r>
        <w:rPr>
          <w:spacing w:val="-7"/>
          <w:sz w:val="23"/>
        </w:rPr>
        <w:t> </w:t>
      </w:r>
      <w:r>
        <w:rPr>
          <w:sz w:val="23"/>
        </w:rPr>
        <w:t>insurance</w:t>
      </w:r>
      <w:r>
        <w:rPr>
          <w:spacing w:val="-7"/>
          <w:sz w:val="23"/>
        </w:rPr>
        <w:t> </w:t>
      </w:r>
      <w:r>
        <w:rPr>
          <w:sz w:val="23"/>
        </w:rPr>
        <w:t>is</w:t>
      </w:r>
      <w:r>
        <w:rPr>
          <w:spacing w:val="-5"/>
          <w:sz w:val="23"/>
        </w:rPr>
        <w:t> </w:t>
      </w:r>
      <w:r>
        <w:rPr>
          <w:sz w:val="23"/>
        </w:rPr>
        <w:t>the</w:t>
      </w:r>
      <w:r>
        <w:rPr>
          <w:spacing w:val="-1"/>
          <w:sz w:val="23"/>
        </w:rPr>
        <w:t> </w:t>
      </w:r>
      <w:r>
        <w:rPr>
          <w:sz w:val="23"/>
        </w:rPr>
        <w:t>major</w:t>
      </w:r>
      <w:r>
        <w:rPr>
          <w:spacing w:val="-4"/>
          <w:sz w:val="23"/>
        </w:rPr>
        <w:t> </w:t>
      </w:r>
      <w:r>
        <w:rPr>
          <w:sz w:val="23"/>
        </w:rPr>
        <w:t>type</w:t>
      </w:r>
      <w:r>
        <w:rPr>
          <w:spacing w:val="-3"/>
          <w:sz w:val="23"/>
        </w:rPr>
        <w:t> </w:t>
      </w:r>
      <w:r>
        <w:rPr>
          <w:sz w:val="23"/>
        </w:rPr>
        <w:t>of</w:t>
      </w:r>
      <w:r>
        <w:rPr>
          <w:spacing w:val="-4"/>
          <w:sz w:val="23"/>
        </w:rPr>
        <w:t> </w:t>
      </w:r>
      <w:r>
        <w:rPr>
          <w:sz w:val="23"/>
        </w:rPr>
        <w:t>health</w:t>
      </w:r>
      <w:r>
        <w:rPr>
          <w:spacing w:val="-6"/>
          <w:sz w:val="23"/>
        </w:rPr>
        <w:t> </w:t>
      </w:r>
      <w:r>
        <w:rPr>
          <w:sz w:val="23"/>
        </w:rPr>
        <w:t>insurance</w:t>
      </w:r>
      <w:r>
        <w:rPr>
          <w:spacing w:val="-3"/>
          <w:sz w:val="23"/>
        </w:rPr>
        <w:t> </w:t>
      </w:r>
      <w:r>
        <w:rPr>
          <w:sz w:val="23"/>
        </w:rPr>
        <w:t>for</w:t>
      </w:r>
      <w:r>
        <w:rPr>
          <w:spacing w:val="-3"/>
          <w:sz w:val="23"/>
        </w:rPr>
        <w:t> </w:t>
      </w:r>
      <w:r>
        <w:rPr>
          <w:spacing w:val="-2"/>
          <w:sz w:val="23"/>
        </w:rPr>
        <w:t>Singaporeans.</w:t>
      </w:r>
    </w:p>
    <w:p>
      <w:pPr>
        <w:pStyle w:val="BodyText"/>
        <w:spacing w:before="7"/>
        <w:ind w:left="261"/>
      </w:pPr>
      <w:r>
        <w:rPr/>
        <w:t>The</w:t>
      </w:r>
      <w:r>
        <w:rPr>
          <w:spacing w:val="-2"/>
        </w:rPr>
        <w:t> </w:t>
      </w:r>
      <w:r>
        <w:rPr/>
        <w:t>major</w:t>
      </w:r>
      <w:r>
        <w:rPr>
          <w:spacing w:val="-5"/>
        </w:rPr>
        <w:t> </w:t>
      </w:r>
      <w:r>
        <w:rPr/>
        <w:t>expenses</w:t>
      </w:r>
      <w:r>
        <w:rPr>
          <w:spacing w:val="-3"/>
        </w:rPr>
        <w:t> </w:t>
      </w:r>
      <w:r>
        <w:rPr/>
        <w:t>covered</w:t>
      </w:r>
      <w:r>
        <w:rPr>
          <w:spacing w:val="-4"/>
        </w:rPr>
        <w:t> </w:t>
      </w:r>
      <w:r>
        <w:rPr/>
        <w:t>under</w:t>
      </w:r>
      <w:r>
        <w:rPr>
          <w:spacing w:val="-3"/>
        </w:rPr>
        <w:t> </w:t>
      </w:r>
      <w:r>
        <w:rPr/>
        <w:t>a</w:t>
      </w:r>
      <w:r>
        <w:rPr>
          <w:spacing w:val="-5"/>
        </w:rPr>
        <w:t> </w:t>
      </w:r>
      <w:r>
        <w:rPr/>
        <w:t>typical</w:t>
      </w:r>
      <w:r>
        <w:rPr>
          <w:spacing w:val="-3"/>
        </w:rPr>
        <w:t> </w:t>
      </w:r>
      <w:r>
        <w:rPr/>
        <w:t>H&amp;S</w:t>
      </w:r>
      <w:r>
        <w:rPr>
          <w:spacing w:val="-6"/>
        </w:rPr>
        <w:t> </w:t>
      </w:r>
      <w:r>
        <w:rPr/>
        <w:t>insurance</w:t>
      </w:r>
      <w:r>
        <w:rPr>
          <w:spacing w:val="-1"/>
        </w:rPr>
        <w:t> </w:t>
      </w:r>
      <w:r>
        <w:rPr>
          <w:spacing w:val="-4"/>
        </w:rPr>
        <w:t>are:</w:t>
      </w:r>
    </w:p>
    <w:p>
      <w:pPr>
        <w:pStyle w:val="ListParagraph"/>
        <w:numPr>
          <w:ilvl w:val="0"/>
          <w:numId w:val="175"/>
        </w:numPr>
        <w:tabs>
          <w:tab w:pos="621" w:val="left" w:leader="none"/>
        </w:tabs>
        <w:spacing w:line="292" w:lineRule="exact" w:before="279" w:after="0"/>
        <w:ind w:left="621" w:right="0" w:hanging="369"/>
        <w:jc w:val="left"/>
        <w:rPr>
          <w:sz w:val="24"/>
        </w:rPr>
      </w:pPr>
      <w:r>
        <w:rPr>
          <w:sz w:val="24"/>
        </w:rPr>
        <w:t>Hospitalization</w:t>
      </w:r>
      <w:r>
        <w:rPr>
          <w:spacing w:val="-4"/>
          <w:sz w:val="24"/>
        </w:rPr>
        <w:t> </w:t>
      </w:r>
      <w:r>
        <w:rPr>
          <w:sz w:val="24"/>
        </w:rPr>
        <w:t>expenses</w:t>
      </w:r>
      <w:r>
        <w:rPr>
          <w:spacing w:val="-5"/>
          <w:sz w:val="24"/>
        </w:rPr>
        <w:t> </w:t>
      </w:r>
      <w:r>
        <w:rPr>
          <w:sz w:val="24"/>
        </w:rPr>
        <w:t>such</w:t>
      </w:r>
      <w:r>
        <w:rPr>
          <w:spacing w:val="-2"/>
          <w:sz w:val="24"/>
        </w:rPr>
        <w:t> </w:t>
      </w:r>
      <w:r>
        <w:rPr>
          <w:sz w:val="24"/>
        </w:rPr>
        <w:t>as</w:t>
      </w:r>
      <w:r>
        <w:rPr>
          <w:spacing w:val="-4"/>
          <w:sz w:val="24"/>
        </w:rPr>
        <w:t> </w:t>
      </w:r>
      <w:r>
        <w:rPr>
          <w:sz w:val="24"/>
        </w:rPr>
        <w:t>room</w:t>
      </w:r>
      <w:r>
        <w:rPr>
          <w:spacing w:val="-4"/>
          <w:sz w:val="24"/>
        </w:rPr>
        <w:t> </w:t>
      </w:r>
      <w:r>
        <w:rPr>
          <w:sz w:val="24"/>
        </w:rPr>
        <w:t>&amp;</w:t>
      </w:r>
      <w:r>
        <w:rPr>
          <w:spacing w:val="-4"/>
          <w:sz w:val="24"/>
        </w:rPr>
        <w:t> </w:t>
      </w:r>
      <w:r>
        <w:rPr>
          <w:sz w:val="24"/>
        </w:rPr>
        <w:t>board</w:t>
      </w:r>
      <w:r>
        <w:rPr>
          <w:spacing w:val="-3"/>
          <w:sz w:val="24"/>
        </w:rPr>
        <w:t> </w:t>
      </w:r>
      <w:r>
        <w:rPr>
          <w:sz w:val="24"/>
        </w:rPr>
        <w:t>charges</w:t>
      </w:r>
      <w:r>
        <w:rPr>
          <w:spacing w:val="-4"/>
          <w:sz w:val="24"/>
        </w:rPr>
        <w:t> </w:t>
      </w:r>
      <w:r>
        <w:rPr>
          <w:sz w:val="24"/>
        </w:rPr>
        <w:t>for</w:t>
      </w:r>
      <w:r>
        <w:rPr>
          <w:spacing w:val="-2"/>
          <w:sz w:val="24"/>
        </w:rPr>
        <w:t> </w:t>
      </w:r>
      <w:r>
        <w:rPr>
          <w:sz w:val="24"/>
        </w:rPr>
        <w:t>a</w:t>
      </w:r>
      <w:r>
        <w:rPr>
          <w:spacing w:val="-4"/>
          <w:sz w:val="24"/>
        </w:rPr>
        <w:t> bed;</w:t>
      </w:r>
    </w:p>
    <w:p>
      <w:pPr>
        <w:pStyle w:val="ListParagraph"/>
        <w:numPr>
          <w:ilvl w:val="0"/>
          <w:numId w:val="175"/>
        </w:numPr>
        <w:tabs>
          <w:tab w:pos="621" w:val="left" w:leader="none"/>
        </w:tabs>
        <w:spacing w:line="288" w:lineRule="exact" w:before="0" w:after="0"/>
        <w:ind w:left="621" w:right="0" w:hanging="369"/>
        <w:jc w:val="left"/>
        <w:rPr>
          <w:sz w:val="24"/>
        </w:rPr>
      </w:pPr>
      <w:r>
        <w:rPr>
          <w:sz w:val="24"/>
        </w:rPr>
        <w:t>Intensive</w:t>
      </w:r>
      <w:r>
        <w:rPr>
          <w:spacing w:val="-3"/>
          <w:sz w:val="24"/>
        </w:rPr>
        <w:t> </w:t>
      </w:r>
      <w:r>
        <w:rPr>
          <w:spacing w:val="-2"/>
          <w:sz w:val="24"/>
        </w:rPr>
        <w:t>care;</w:t>
      </w:r>
    </w:p>
    <w:p>
      <w:pPr>
        <w:pStyle w:val="ListParagraph"/>
        <w:numPr>
          <w:ilvl w:val="0"/>
          <w:numId w:val="175"/>
        </w:numPr>
        <w:tabs>
          <w:tab w:pos="622" w:val="left" w:leader="none"/>
        </w:tabs>
        <w:spacing w:line="235" w:lineRule="auto" w:before="0" w:after="0"/>
        <w:ind w:left="622" w:right="2063" w:hanging="371"/>
        <w:jc w:val="left"/>
        <w:rPr>
          <w:sz w:val="24"/>
        </w:rPr>
      </w:pPr>
      <w:r>
        <w:rPr>
          <w:sz w:val="24"/>
        </w:rPr>
        <w:t>Surgical-related</w:t>
      </w:r>
      <w:r>
        <w:rPr>
          <w:spacing w:val="-3"/>
          <w:sz w:val="24"/>
        </w:rPr>
        <w:t> </w:t>
      </w:r>
      <w:r>
        <w:rPr>
          <w:sz w:val="24"/>
        </w:rPr>
        <w:t>fees</w:t>
      </w:r>
      <w:r>
        <w:rPr>
          <w:spacing w:val="-4"/>
          <w:sz w:val="24"/>
        </w:rPr>
        <w:t> </w:t>
      </w:r>
      <w:r>
        <w:rPr>
          <w:sz w:val="24"/>
        </w:rPr>
        <w:t>arising</w:t>
      </w:r>
      <w:r>
        <w:rPr>
          <w:spacing w:val="-4"/>
          <w:sz w:val="24"/>
        </w:rPr>
        <w:t> </w:t>
      </w:r>
      <w:r>
        <w:rPr>
          <w:sz w:val="24"/>
        </w:rPr>
        <w:t>from</w:t>
      </w:r>
      <w:r>
        <w:rPr>
          <w:spacing w:val="-5"/>
          <w:sz w:val="24"/>
        </w:rPr>
        <w:t> </w:t>
      </w:r>
      <w:r>
        <w:rPr>
          <w:sz w:val="24"/>
        </w:rPr>
        <w:t>hospitalization</w:t>
      </w:r>
      <w:r>
        <w:rPr>
          <w:spacing w:val="-5"/>
          <w:sz w:val="24"/>
        </w:rPr>
        <w:t> </w:t>
      </w:r>
      <w:r>
        <w:rPr>
          <w:sz w:val="24"/>
        </w:rPr>
        <w:t>due</w:t>
      </w:r>
      <w:r>
        <w:rPr>
          <w:spacing w:val="-5"/>
          <w:sz w:val="24"/>
        </w:rPr>
        <w:t> </w:t>
      </w:r>
      <w:r>
        <w:rPr>
          <w:sz w:val="24"/>
        </w:rPr>
        <w:t>to</w:t>
      </w:r>
      <w:r>
        <w:rPr>
          <w:spacing w:val="-5"/>
          <w:sz w:val="24"/>
        </w:rPr>
        <w:t> </w:t>
      </w:r>
      <w:r>
        <w:rPr>
          <w:sz w:val="24"/>
        </w:rPr>
        <w:t>diseases</w:t>
      </w:r>
      <w:r>
        <w:rPr>
          <w:spacing w:val="-4"/>
          <w:sz w:val="24"/>
        </w:rPr>
        <w:t> </w:t>
      </w:r>
      <w:r>
        <w:rPr>
          <w:sz w:val="24"/>
        </w:rPr>
        <w:t>and</w:t>
      </w:r>
      <w:r>
        <w:rPr>
          <w:spacing w:val="-5"/>
          <w:sz w:val="24"/>
        </w:rPr>
        <w:t> </w:t>
      </w:r>
      <w:r>
        <w:rPr>
          <w:sz w:val="24"/>
        </w:rPr>
        <w:t>accidents</w:t>
      </w:r>
      <w:r>
        <w:rPr>
          <w:spacing w:val="-4"/>
          <w:sz w:val="24"/>
        </w:rPr>
        <w:t> </w:t>
      </w:r>
      <w:r>
        <w:rPr>
          <w:sz w:val="24"/>
        </w:rPr>
        <w:t>(covering hospital supplies &amp; services, anaesthetist’s fees, in-hospital physician visits, etc);</w:t>
      </w:r>
    </w:p>
    <w:p>
      <w:pPr>
        <w:pStyle w:val="ListParagraph"/>
        <w:numPr>
          <w:ilvl w:val="0"/>
          <w:numId w:val="175"/>
        </w:numPr>
        <w:tabs>
          <w:tab w:pos="621" w:val="left" w:leader="none"/>
        </w:tabs>
        <w:spacing w:line="288" w:lineRule="exact" w:before="0" w:after="0"/>
        <w:ind w:left="621" w:right="0" w:hanging="369"/>
        <w:jc w:val="left"/>
        <w:rPr>
          <w:sz w:val="24"/>
        </w:rPr>
      </w:pPr>
      <w:r>
        <w:rPr>
          <w:sz w:val="24"/>
        </w:rPr>
        <w:t>Pre-hospitalization</w:t>
      </w:r>
      <w:r>
        <w:rPr>
          <w:spacing w:val="-12"/>
          <w:sz w:val="24"/>
        </w:rPr>
        <w:t> </w:t>
      </w:r>
      <w:r>
        <w:rPr>
          <w:spacing w:val="-2"/>
          <w:sz w:val="24"/>
        </w:rPr>
        <w:t>treatments;</w:t>
      </w:r>
    </w:p>
    <w:p>
      <w:pPr>
        <w:pStyle w:val="ListParagraph"/>
        <w:numPr>
          <w:ilvl w:val="0"/>
          <w:numId w:val="175"/>
        </w:numPr>
        <w:tabs>
          <w:tab w:pos="621" w:val="left" w:leader="none"/>
        </w:tabs>
        <w:spacing w:line="288" w:lineRule="exact" w:before="0" w:after="0"/>
        <w:ind w:left="621" w:right="0" w:hanging="369"/>
        <w:jc w:val="left"/>
        <w:rPr>
          <w:sz w:val="24"/>
        </w:rPr>
      </w:pPr>
      <w:r>
        <w:rPr>
          <w:sz w:val="24"/>
        </w:rPr>
        <w:t>Post-hospitalization</w:t>
      </w:r>
      <w:r>
        <w:rPr>
          <w:spacing w:val="-11"/>
          <w:sz w:val="24"/>
        </w:rPr>
        <w:t> </w:t>
      </w:r>
      <w:r>
        <w:rPr>
          <w:spacing w:val="-2"/>
          <w:sz w:val="24"/>
        </w:rPr>
        <w:t>treatments;</w:t>
      </w:r>
    </w:p>
    <w:p>
      <w:pPr>
        <w:pStyle w:val="ListParagraph"/>
        <w:numPr>
          <w:ilvl w:val="0"/>
          <w:numId w:val="175"/>
        </w:numPr>
        <w:tabs>
          <w:tab w:pos="621" w:val="left" w:leader="none"/>
        </w:tabs>
        <w:spacing w:line="288" w:lineRule="exact" w:before="0" w:after="0"/>
        <w:ind w:left="621" w:right="0" w:hanging="369"/>
        <w:jc w:val="left"/>
        <w:rPr>
          <w:sz w:val="24"/>
        </w:rPr>
      </w:pPr>
      <w:r>
        <w:rPr>
          <w:sz w:val="24"/>
        </w:rPr>
        <w:t>Outpatient</w:t>
      </w:r>
      <w:r>
        <w:rPr>
          <w:spacing w:val="-5"/>
          <w:sz w:val="24"/>
        </w:rPr>
        <w:t> </w:t>
      </w:r>
      <w:r>
        <w:rPr>
          <w:sz w:val="24"/>
        </w:rPr>
        <w:t>cancer</w:t>
      </w:r>
      <w:r>
        <w:rPr>
          <w:spacing w:val="-7"/>
          <w:sz w:val="24"/>
        </w:rPr>
        <w:t> </w:t>
      </w:r>
      <w:r>
        <w:rPr>
          <w:sz w:val="24"/>
        </w:rPr>
        <w:t>treatment</w:t>
      </w:r>
      <w:r>
        <w:rPr>
          <w:spacing w:val="-2"/>
          <w:sz w:val="24"/>
        </w:rPr>
        <w:t> </w:t>
      </w:r>
      <w:r>
        <w:rPr>
          <w:sz w:val="24"/>
        </w:rPr>
        <w:t>-</w:t>
      </w:r>
      <w:r>
        <w:rPr>
          <w:spacing w:val="-5"/>
          <w:sz w:val="24"/>
        </w:rPr>
        <w:t> </w:t>
      </w:r>
      <w:r>
        <w:rPr>
          <w:sz w:val="24"/>
        </w:rPr>
        <w:t>chemotherapy,</w:t>
      </w:r>
      <w:r>
        <w:rPr>
          <w:spacing w:val="-5"/>
          <w:sz w:val="24"/>
        </w:rPr>
        <w:t> </w:t>
      </w:r>
      <w:r>
        <w:rPr>
          <w:spacing w:val="-2"/>
          <w:sz w:val="24"/>
        </w:rPr>
        <w:t>radiotherapy;</w:t>
      </w:r>
    </w:p>
    <w:p>
      <w:pPr>
        <w:pStyle w:val="ListParagraph"/>
        <w:numPr>
          <w:ilvl w:val="0"/>
          <w:numId w:val="175"/>
        </w:numPr>
        <w:tabs>
          <w:tab w:pos="621" w:val="left" w:leader="none"/>
        </w:tabs>
        <w:spacing w:line="290" w:lineRule="exact" w:before="0" w:after="0"/>
        <w:ind w:left="621" w:right="0" w:hanging="369"/>
        <w:jc w:val="left"/>
        <w:rPr>
          <w:sz w:val="24"/>
        </w:rPr>
      </w:pPr>
      <w:r>
        <w:rPr>
          <w:sz w:val="24"/>
        </w:rPr>
        <w:t>Outpatient</w:t>
      </w:r>
      <w:r>
        <w:rPr>
          <w:spacing w:val="-6"/>
          <w:sz w:val="24"/>
        </w:rPr>
        <w:t> </w:t>
      </w:r>
      <w:r>
        <w:rPr>
          <w:sz w:val="24"/>
        </w:rPr>
        <w:t>kidney</w:t>
      </w:r>
      <w:r>
        <w:rPr>
          <w:spacing w:val="-8"/>
          <w:sz w:val="24"/>
        </w:rPr>
        <w:t> </w:t>
      </w:r>
      <w:r>
        <w:rPr>
          <w:sz w:val="24"/>
        </w:rPr>
        <w:t>dialysis</w:t>
      </w:r>
      <w:r>
        <w:rPr>
          <w:spacing w:val="-6"/>
          <w:sz w:val="24"/>
        </w:rPr>
        <w:t> </w:t>
      </w:r>
      <w:r>
        <w:rPr>
          <w:sz w:val="24"/>
        </w:rPr>
        <w:t>treatments;</w:t>
      </w:r>
      <w:r>
        <w:rPr>
          <w:spacing w:val="-7"/>
          <w:sz w:val="24"/>
        </w:rPr>
        <w:t> </w:t>
      </w:r>
      <w:r>
        <w:rPr>
          <w:spacing w:val="-5"/>
          <w:sz w:val="24"/>
        </w:rPr>
        <w:t>and</w:t>
      </w:r>
    </w:p>
    <w:p>
      <w:pPr>
        <w:pStyle w:val="ListParagraph"/>
        <w:numPr>
          <w:ilvl w:val="0"/>
          <w:numId w:val="175"/>
        </w:numPr>
        <w:tabs>
          <w:tab w:pos="621" w:val="left" w:leader="none"/>
        </w:tabs>
        <w:spacing w:line="240" w:lineRule="auto" w:before="0" w:after="0"/>
        <w:ind w:left="621" w:right="0" w:hanging="369"/>
        <w:jc w:val="left"/>
        <w:rPr>
          <w:sz w:val="24"/>
        </w:rPr>
      </w:pPr>
      <w:r>
        <w:rPr>
          <w:sz w:val="24"/>
        </w:rPr>
        <w:t>Organ</w:t>
      </w:r>
      <w:r>
        <w:rPr>
          <w:spacing w:val="-3"/>
          <w:sz w:val="24"/>
        </w:rPr>
        <w:t> </w:t>
      </w:r>
      <w:r>
        <w:rPr>
          <w:spacing w:val="-2"/>
          <w:sz w:val="24"/>
        </w:rPr>
        <w:t>transplant.</w:t>
      </w:r>
    </w:p>
    <w:p>
      <w:pPr>
        <w:pStyle w:val="ListParagraph"/>
        <w:numPr>
          <w:ilvl w:val="2"/>
          <w:numId w:val="167"/>
        </w:numPr>
        <w:tabs>
          <w:tab w:pos="815" w:val="left" w:leader="none"/>
        </w:tabs>
        <w:spacing w:line="240" w:lineRule="auto" w:before="281" w:after="0"/>
        <w:ind w:left="815" w:right="0" w:hanging="554"/>
        <w:jc w:val="left"/>
        <w:rPr>
          <w:b/>
          <w:sz w:val="23"/>
        </w:rPr>
      </w:pPr>
      <w:r>
        <w:rPr>
          <w:b/>
          <w:sz w:val="23"/>
        </w:rPr>
        <w:t>Disability</w:t>
      </w:r>
      <w:r>
        <w:rPr>
          <w:b/>
          <w:spacing w:val="-9"/>
          <w:sz w:val="23"/>
        </w:rPr>
        <w:t> </w:t>
      </w:r>
      <w:r>
        <w:rPr>
          <w:b/>
          <w:spacing w:val="-2"/>
          <w:sz w:val="23"/>
        </w:rPr>
        <w:t>Insurance</w:t>
      </w:r>
    </w:p>
    <w:p>
      <w:pPr>
        <w:pStyle w:val="BodyText"/>
        <w:spacing w:before="4"/>
        <w:ind w:left="0"/>
        <w:rPr>
          <w:b/>
          <w:sz w:val="23"/>
        </w:rPr>
      </w:pPr>
    </w:p>
    <w:p>
      <w:pPr>
        <w:pStyle w:val="BodyText"/>
        <w:spacing w:line="244" w:lineRule="auto" w:before="1"/>
        <w:ind w:left="261" w:right="1423"/>
        <w:jc w:val="both"/>
      </w:pPr>
      <w:r>
        <w:rPr/>
        <w:t>The</w:t>
      </w:r>
      <w:r>
        <w:rPr>
          <w:spacing w:val="-5"/>
        </w:rPr>
        <w:t> </w:t>
      </w:r>
      <w:r>
        <w:rPr/>
        <w:t>likelihood</w:t>
      </w:r>
      <w:r>
        <w:rPr>
          <w:spacing w:val="-6"/>
        </w:rPr>
        <w:t> </w:t>
      </w:r>
      <w:r>
        <w:rPr/>
        <w:t>that</w:t>
      </w:r>
      <w:r>
        <w:rPr>
          <w:spacing w:val="-4"/>
        </w:rPr>
        <w:t> </w:t>
      </w:r>
      <w:r>
        <w:rPr/>
        <w:t>we</w:t>
      </w:r>
      <w:r>
        <w:rPr>
          <w:spacing w:val="-5"/>
        </w:rPr>
        <w:t> </w:t>
      </w:r>
      <w:r>
        <w:rPr/>
        <w:t>may</w:t>
      </w:r>
      <w:r>
        <w:rPr>
          <w:spacing w:val="-3"/>
        </w:rPr>
        <w:t> </w:t>
      </w:r>
      <w:r>
        <w:rPr/>
        <w:t>become</w:t>
      </w:r>
      <w:r>
        <w:rPr>
          <w:spacing w:val="-4"/>
        </w:rPr>
        <w:t> </w:t>
      </w:r>
      <w:r>
        <w:rPr/>
        <w:t>disabled</w:t>
      </w:r>
      <w:r>
        <w:rPr>
          <w:spacing w:val="-4"/>
        </w:rPr>
        <w:t> </w:t>
      </w:r>
      <w:r>
        <w:rPr/>
        <w:t>are</w:t>
      </w:r>
      <w:r>
        <w:rPr>
          <w:spacing w:val="-6"/>
        </w:rPr>
        <w:t> </w:t>
      </w:r>
      <w:r>
        <w:rPr/>
        <w:t>higher</w:t>
      </w:r>
      <w:r>
        <w:rPr>
          <w:spacing w:val="-7"/>
        </w:rPr>
        <w:t> </w:t>
      </w:r>
      <w:r>
        <w:rPr/>
        <w:t>than</w:t>
      </w:r>
      <w:r>
        <w:rPr>
          <w:spacing w:val="-4"/>
        </w:rPr>
        <w:t> </w:t>
      </w:r>
      <w:r>
        <w:rPr/>
        <w:t>that</w:t>
      </w:r>
      <w:r>
        <w:rPr>
          <w:spacing w:val="-4"/>
        </w:rPr>
        <w:t> </w:t>
      </w:r>
      <w:r>
        <w:rPr/>
        <w:t>of</w:t>
      </w:r>
      <w:r>
        <w:rPr>
          <w:spacing w:val="-2"/>
        </w:rPr>
        <w:t> </w:t>
      </w:r>
      <w:r>
        <w:rPr/>
        <w:t>sudden</w:t>
      </w:r>
      <w:r>
        <w:rPr>
          <w:spacing w:val="-4"/>
        </w:rPr>
        <w:t> </w:t>
      </w:r>
      <w:r>
        <w:rPr/>
        <w:t>death.</w:t>
      </w:r>
      <w:r>
        <w:rPr>
          <w:spacing w:val="-6"/>
        </w:rPr>
        <w:t> </w:t>
      </w:r>
      <w:r>
        <w:rPr/>
        <w:t>However,</w:t>
      </w:r>
      <w:r>
        <w:rPr>
          <w:spacing w:val="-5"/>
        </w:rPr>
        <w:t> </w:t>
      </w:r>
      <w:r>
        <w:rPr/>
        <w:t>more people have life insurance policies than disability policies.</w:t>
      </w:r>
    </w:p>
    <w:p>
      <w:pPr>
        <w:pStyle w:val="BodyText"/>
        <w:spacing w:line="252" w:lineRule="auto" w:before="264"/>
        <w:ind w:left="261" w:right="1413"/>
        <w:jc w:val="both"/>
      </w:pPr>
      <w:r>
        <w:rPr/>
        <w:t>Unlike a life insurance policy, which is primarily designed to provide a lump sum payment in the event of death, a disability policy provides income to an individual who is disabled because of an accident or illness. There are many kinds of disability policies. They differ in how liberally or restrictively</w:t>
      </w:r>
      <w:r>
        <w:rPr>
          <w:spacing w:val="-13"/>
        </w:rPr>
        <w:t> </w:t>
      </w:r>
      <w:r>
        <w:rPr/>
        <w:t>they</w:t>
      </w:r>
      <w:r>
        <w:rPr>
          <w:spacing w:val="-10"/>
        </w:rPr>
        <w:t> </w:t>
      </w:r>
      <w:r>
        <w:rPr/>
        <w:t>define</w:t>
      </w:r>
      <w:r>
        <w:rPr>
          <w:spacing w:val="-12"/>
        </w:rPr>
        <w:t> </w:t>
      </w:r>
      <w:r>
        <w:rPr/>
        <w:t>disability,</w:t>
      </w:r>
      <w:r>
        <w:rPr>
          <w:spacing w:val="-10"/>
        </w:rPr>
        <w:t> </w:t>
      </w:r>
      <w:r>
        <w:rPr/>
        <w:t>how</w:t>
      </w:r>
      <w:r>
        <w:rPr>
          <w:spacing w:val="-9"/>
        </w:rPr>
        <w:t> </w:t>
      </w:r>
      <w:r>
        <w:rPr/>
        <w:t>much</w:t>
      </w:r>
      <w:r>
        <w:rPr>
          <w:spacing w:val="-11"/>
        </w:rPr>
        <w:t> </w:t>
      </w:r>
      <w:r>
        <w:rPr/>
        <w:t>periodic</w:t>
      </w:r>
      <w:r>
        <w:rPr>
          <w:spacing w:val="-10"/>
        </w:rPr>
        <w:t> </w:t>
      </w:r>
      <w:r>
        <w:rPr/>
        <w:t>income</w:t>
      </w:r>
      <w:r>
        <w:rPr>
          <w:spacing w:val="-9"/>
        </w:rPr>
        <w:t> </w:t>
      </w:r>
      <w:r>
        <w:rPr/>
        <w:t>they</w:t>
      </w:r>
      <w:r>
        <w:rPr>
          <w:spacing w:val="-12"/>
        </w:rPr>
        <w:t> </w:t>
      </w:r>
      <w:r>
        <w:rPr/>
        <w:t>pay,</w:t>
      </w:r>
      <w:r>
        <w:rPr>
          <w:spacing w:val="-10"/>
        </w:rPr>
        <w:t> </w:t>
      </w:r>
      <w:r>
        <w:rPr/>
        <w:t>how</w:t>
      </w:r>
      <w:r>
        <w:rPr>
          <w:spacing w:val="-9"/>
        </w:rPr>
        <w:t> </w:t>
      </w:r>
      <w:r>
        <w:rPr/>
        <w:t>long</w:t>
      </w:r>
      <w:r>
        <w:rPr>
          <w:spacing w:val="-10"/>
        </w:rPr>
        <w:t> </w:t>
      </w:r>
      <w:r>
        <w:rPr/>
        <w:t>the</w:t>
      </w:r>
      <w:r>
        <w:rPr>
          <w:spacing w:val="-9"/>
        </w:rPr>
        <w:t> </w:t>
      </w:r>
      <w:r>
        <w:rPr/>
        <w:t>claimant</w:t>
      </w:r>
      <w:r>
        <w:rPr>
          <w:spacing w:val="-3"/>
        </w:rPr>
        <w:t> </w:t>
      </w:r>
      <w:r>
        <w:rPr/>
        <w:t>must wait</w:t>
      </w:r>
      <w:r>
        <w:rPr>
          <w:spacing w:val="-10"/>
        </w:rPr>
        <w:t> </w:t>
      </w:r>
      <w:r>
        <w:rPr/>
        <w:t>for</w:t>
      </w:r>
      <w:r>
        <w:rPr>
          <w:spacing w:val="-8"/>
        </w:rPr>
        <w:t> </w:t>
      </w:r>
      <w:r>
        <w:rPr/>
        <w:t>payments</w:t>
      </w:r>
      <w:r>
        <w:rPr>
          <w:spacing w:val="-11"/>
        </w:rPr>
        <w:t> </w:t>
      </w:r>
      <w:r>
        <w:rPr/>
        <w:t>to</w:t>
      </w:r>
      <w:r>
        <w:rPr>
          <w:spacing w:val="-8"/>
        </w:rPr>
        <w:t> </w:t>
      </w:r>
      <w:r>
        <w:rPr/>
        <w:t>begin</w:t>
      </w:r>
      <w:r>
        <w:rPr>
          <w:spacing w:val="-8"/>
        </w:rPr>
        <w:t> </w:t>
      </w:r>
      <w:r>
        <w:rPr/>
        <w:t>(called</w:t>
      </w:r>
      <w:r>
        <w:rPr>
          <w:spacing w:val="-8"/>
        </w:rPr>
        <w:t> </w:t>
      </w:r>
      <w:r>
        <w:rPr/>
        <w:t>the</w:t>
      </w:r>
      <w:r>
        <w:rPr>
          <w:spacing w:val="-8"/>
        </w:rPr>
        <w:t> </w:t>
      </w:r>
      <w:r>
        <w:rPr/>
        <w:t>“elimination</w:t>
      </w:r>
      <w:r>
        <w:rPr>
          <w:spacing w:val="-8"/>
        </w:rPr>
        <w:t> </w:t>
      </w:r>
      <w:r>
        <w:rPr/>
        <w:t>period”),</w:t>
      </w:r>
      <w:r>
        <w:rPr>
          <w:spacing w:val="-9"/>
        </w:rPr>
        <w:t> </w:t>
      </w:r>
      <w:r>
        <w:rPr/>
        <w:t>and</w:t>
      </w:r>
      <w:r>
        <w:rPr>
          <w:spacing w:val="-8"/>
        </w:rPr>
        <w:t> </w:t>
      </w:r>
      <w:r>
        <w:rPr/>
        <w:t>how</w:t>
      </w:r>
      <w:r>
        <w:rPr>
          <w:spacing w:val="-8"/>
        </w:rPr>
        <w:t> </w:t>
      </w:r>
      <w:r>
        <w:rPr/>
        <w:t>long</w:t>
      </w:r>
      <w:r>
        <w:rPr>
          <w:spacing w:val="-9"/>
        </w:rPr>
        <w:t> </w:t>
      </w:r>
      <w:r>
        <w:rPr/>
        <w:t>the</w:t>
      </w:r>
      <w:r>
        <w:rPr>
          <w:spacing w:val="-11"/>
        </w:rPr>
        <w:t> </w:t>
      </w:r>
      <w:r>
        <w:rPr/>
        <w:t>payments</w:t>
      </w:r>
      <w:r>
        <w:rPr>
          <w:spacing w:val="-9"/>
        </w:rPr>
        <w:t> </w:t>
      </w:r>
      <w:r>
        <w:rPr/>
        <w:t>will</w:t>
      </w:r>
      <w:r>
        <w:rPr>
          <w:spacing w:val="-9"/>
        </w:rPr>
        <w:t> </w:t>
      </w:r>
      <w:r>
        <w:rPr/>
        <w:t>go</w:t>
      </w:r>
      <w:r>
        <w:rPr>
          <w:spacing w:val="-8"/>
        </w:rPr>
        <w:t> </w:t>
      </w:r>
      <w:r>
        <w:rPr/>
        <w:t>on.</w:t>
      </w:r>
    </w:p>
    <w:p>
      <w:pPr>
        <w:pStyle w:val="BodyText"/>
        <w:spacing w:line="237" w:lineRule="auto" w:before="255"/>
        <w:ind w:left="261" w:right="1417"/>
        <w:jc w:val="both"/>
      </w:pPr>
      <w:r>
        <w:rPr/>
        <w:t>Personal</w:t>
      </w:r>
      <w:r>
        <w:rPr>
          <w:spacing w:val="-11"/>
        </w:rPr>
        <w:t> </w:t>
      </w:r>
      <w:r>
        <w:rPr/>
        <w:t>Accident</w:t>
      </w:r>
      <w:r>
        <w:rPr>
          <w:spacing w:val="-8"/>
        </w:rPr>
        <w:t> </w:t>
      </w:r>
      <w:r>
        <w:rPr/>
        <w:t>(PA)</w:t>
      </w:r>
      <w:r>
        <w:rPr>
          <w:spacing w:val="-9"/>
        </w:rPr>
        <w:t> </w:t>
      </w:r>
      <w:r>
        <w:rPr/>
        <w:t>Insurance</w:t>
      </w:r>
      <w:r>
        <w:rPr>
          <w:spacing w:val="-8"/>
        </w:rPr>
        <w:t> </w:t>
      </w:r>
      <w:r>
        <w:rPr/>
        <w:t>is</w:t>
      </w:r>
      <w:r>
        <w:rPr>
          <w:spacing w:val="-9"/>
        </w:rPr>
        <w:t> </w:t>
      </w:r>
      <w:r>
        <w:rPr/>
        <w:t>a</w:t>
      </w:r>
      <w:r>
        <w:rPr>
          <w:spacing w:val="-9"/>
        </w:rPr>
        <w:t> </w:t>
      </w:r>
      <w:r>
        <w:rPr/>
        <w:t>form</w:t>
      </w:r>
      <w:r>
        <w:rPr>
          <w:spacing w:val="-8"/>
        </w:rPr>
        <w:t> </w:t>
      </w:r>
      <w:r>
        <w:rPr/>
        <w:t>of</w:t>
      </w:r>
      <w:r>
        <w:rPr>
          <w:spacing w:val="-8"/>
        </w:rPr>
        <w:t> </w:t>
      </w:r>
      <w:r>
        <w:rPr/>
        <w:t>disability</w:t>
      </w:r>
      <w:r>
        <w:rPr>
          <w:spacing w:val="-9"/>
        </w:rPr>
        <w:t> </w:t>
      </w:r>
      <w:r>
        <w:rPr/>
        <w:t>insurance.</w:t>
      </w:r>
      <w:r>
        <w:rPr>
          <w:spacing w:val="-9"/>
        </w:rPr>
        <w:t> </w:t>
      </w:r>
      <w:r>
        <w:rPr/>
        <w:t>It</w:t>
      </w:r>
      <w:r>
        <w:rPr>
          <w:spacing w:val="-8"/>
        </w:rPr>
        <w:t> </w:t>
      </w:r>
      <w:r>
        <w:rPr/>
        <w:t>offers</w:t>
      </w:r>
      <w:r>
        <w:rPr>
          <w:spacing w:val="-11"/>
        </w:rPr>
        <w:t> </w:t>
      </w:r>
      <w:r>
        <w:rPr/>
        <w:t>a</w:t>
      </w:r>
      <w:r>
        <w:rPr>
          <w:spacing w:val="-9"/>
        </w:rPr>
        <w:t> </w:t>
      </w:r>
      <w:r>
        <w:rPr/>
        <w:t>sum</w:t>
      </w:r>
      <w:r>
        <w:rPr>
          <w:spacing w:val="-8"/>
        </w:rPr>
        <w:t> </w:t>
      </w:r>
      <w:r>
        <w:rPr/>
        <w:t>assured</w:t>
      </w:r>
      <w:r>
        <w:rPr>
          <w:spacing w:val="-8"/>
        </w:rPr>
        <w:t> </w:t>
      </w:r>
      <w:r>
        <w:rPr/>
        <w:t>in</w:t>
      </w:r>
      <w:r>
        <w:rPr>
          <w:spacing w:val="-10"/>
        </w:rPr>
        <w:t> </w:t>
      </w:r>
      <w:r>
        <w:rPr/>
        <w:t>the</w:t>
      </w:r>
      <w:r>
        <w:rPr>
          <w:spacing w:val="-8"/>
        </w:rPr>
        <w:t> </w:t>
      </w:r>
      <w:r>
        <w:rPr/>
        <w:t>case of the death of an insured person due to an accident. It also provides for compensation in case of permanent and total loss of limbs or sight caused by an accident. Some insurers also cover the insured in case of death or permanent disability due to acts of terrorism. There are no maturity benefits available under this policy.</w:t>
      </w:r>
    </w:p>
    <w:p>
      <w:pPr>
        <w:spacing w:after="0" w:line="237" w:lineRule="auto"/>
        <w:jc w:val="both"/>
        <w:sectPr>
          <w:footerReference w:type="even" r:id="rId220"/>
          <w:footerReference w:type="default" r:id="rId221"/>
          <w:pgSz w:w="11900" w:h="16840"/>
          <w:pgMar w:header="0" w:footer="981" w:top="1400" w:bottom="1180" w:left="600" w:right="0"/>
          <w:pgNumType w:start="14"/>
        </w:sectPr>
      </w:pPr>
    </w:p>
    <w:p>
      <w:pPr>
        <w:pStyle w:val="BodyText"/>
        <w:spacing w:line="237" w:lineRule="auto" w:before="27"/>
        <w:ind w:left="254" w:right="1396"/>
        <w:jc w:val="both"/>
      </w:pPr>
      <w:r>
        <w:rPr/>
        <w:t>Another</w:t>
      </w:r>
      <w:r>
        <w:rPr>
          <w:spacing w:val="-1"/>
        </w:rPr>
        <w:t> </w:t>
      </w:r>
      <w:r>
        <w:rPr/>
        <w:t>example of</w:t>
      </w:r>
      <w:r>
        <w:rPr>
          <w:spacing w:val="-1"/>
        </w:rPr>
        <w:t> </w:t>
      </w:r>
      <w:r>
        <w:rPr/>
        <w:t>disability insurance is</w:t>
      </w:r>
      <w:r>
        <w:rPr>
          <w:spacing w:val="-2"/>
        </w:rPr>
        <w:t> </w:t>
      </w:r>
      <w:r>
        <w:rPr/>
        <w:t>ElderShield.</w:t>
      </w:r>
      <w:r>
        <w:rPr>
          <w:spacing w:val="-3"/>
        </w:rPr>
        <w:t> </w:t>
      </w:r>
      <w:r>
        <w:rPr/>
        <w:t>ElderShield is</w:t>
      </w:r>
      <w:r>
        <w:rPr>
          <w:spacing w:val="-2"/>
        </w:rPr>
        <w:t> </w:t>
      </w:r>
      <w:r>
        <w:rPr/>
        <w:t>an affordable</w:t>
      </w:r>
      <w:r>
        <w:rPr>
          <w:spacing w:val="-1"/>
        </w:rPr>
        <w:t> </w:t>
      </w:r>
      <w:r>
        <w:rPr/>
        <w:t>severe</w:t>
      </w:r>
      <w:r>
        <w:rPr>
          <w:spacing w:val="-1"/>
        </w:rPr>
        <w:t> </w:t>
      </w:r>
      <w:r>
        <w:rPr/>
        <w:t>disability insurance scheme which provides basic financial protection to those who need long-term care, especially</w:t>
      </w:r>
      <w:r>
        <w:rPr>
          <w:spacing w:val="-12"/>
        </w:rPr>
        <w:t> </w:t>
      </w:r>
      <w:r>
        <w:rPr/>
        <w:t>during</w:t>
      </w:r>
      <w:r>
        <w:rPr>
          <w:spacing w:val="-11"/>
        </w:rPr>
        <w:t> </w:t>
      </w:r>
      <w:r>
        <w:rPr/>
        <w:t>old</w:t>
      </w:r>
      <w:r>
        <w:rPr>
          <w:spacing w:val="-10"/>
        </w:rPr>
        <w:t> </w:t>
      </w:r>
      <w:r>
        <w:rPr/>
        <w:t>age.</w:t>
      </w:r>
      <w:r>
        <w:rPr>
          <w:spacing w:val="-10"/>
        </w:rPr>
        <w:t> </w:t>
      </w:r>
      <w:r>
        <w:rPr/>
        <w:t>It</w:t>
      </w:r>
      <w:r>
        <w:rPr>
          <w:spacing w:val="-11"/>
        </w:rPr>
        <w:t> </w:t>
      </w:r>
      <w:r>
        <w:rPr/>
        <w:t>provides</w:t>
      </w:r>
      <w:r>
        <w:rPr>
          <w:spacing w:val="-11"/>
        </w:rPr>
        <w:t> </w:t>
      </w:r>
      <w:r>
        <w:rPr/>
        <w:t>a</w:t>
      </w:r>
      <w:r>
        <w:rPr>
          <w:spacing w:val="-11"/>
        </w:rPr>
        <w:t> </w:t>
      </w:r>
      <w:r>
        <w:rPr/>
        <w:t>monthly</w:t>
      </w:r>
      <w:r>
        <w:rPr>
          <w:spacing w:val="-12"/>
        </w:rPr>
        <w:t> </w:t>
      </w:r>
      <w:r>
        <w:rPr/>
        <w:t>cash</w:t>
      </w:r>
      <w:r>
        <w:rPr>
          <w:spacing w:val="-6"/>
        </w:rPr>
        <w:t> </w:t>
      </w:r>
      <w:r>
        <w:rPr/>
        <w:t>pay-out</w:t>
      </w:r>
      <w:r>
        <w:rPr>
          <w:spacing w:val="-12"/>
        </w:rPr>
        <w:t> </w:t>
      </w:r>
      <w:r>
        <w:rPr/>
        <w:t>to</w:t>
      </w:r>
      <w:r>
        <w:rPr>
          <w:spacing w:val="-11"/>
        </w:rPr>
        <w:t> </w:t>
      </w:r>
      <w:r>
        <w:rPr/>
        <w:t>help</w:t>
      </w:r>
      <w:r>
        <w:rPr>
          <w:spacing w:val="-11"/>
        </w:rPr>
        <w:t> </w:t>
      </w:r>
      <w:r>
        <w:rPr/>
        <w:t>pay</w:t>
      </w:r>
      <w:r>
        <w:rPr>
          <w:spacing w:val="-12"/>
        </w:rPr>
        <w:t> </w:t>
      </w:r>
      <w:r>
        <w:rPr/>
        <w:t>the</w:t>
      </w:r>
      <w:r>
        <w:rPr>
          <w:spacing w:val="-11"/>
        </w:rPr>
        <w:t> </w:t>
      </w:r>
      <w:r>
        <w:rPr/>
        <w:t>out-of-pocket</w:t>
      </w:r>
      <w:r>
        <w:rPr>
          <w:spacing w:val="-10"/>
        </w:rPr>
        <w:t> </w:t>
      </w:r>
      <w:r>
        <w:rPr/>
        <w:t>expenses for the care of a severely disabled person. Singapore Citizens and Permanent Residents (PRs) with Medisave accounts are automatically covered under ElderShield at age 40.</w:t>
      </w:r>
    </w:p>
    <w:p>
      <w:pPr>
        <w:pStyle w:val="ListParagraph"/>
        <w:numPr>
          <w:ilvl w:val="2"/>
          <w:numId w:val="167"/>
        </w:numPr>
        <w:tabs>
          <w:tab w:pos="815" w:val="left" w:leader="none"/>
        </w:tabs>
        <w:spacing w:line="240" w:lineRule="auto" w:before="275" w:after="0"/>
        <w:ind w:left="815" w:right="0" w:hanging="561"/>
        <w:jc w:val="left"/>
        <w:rPr>
          <w:b/>
          <w:sz w:val="23"/>
        </w:rPr>
      </w:pPr>
      <w:r>
        <w:rPr>
          <w:b/>
          <w:spacing w:val="-2"/>
          <w:sz w:val="23"/>
        </w:rPr>
        <w:t>Annuities</w:t>
      </w:r>
    </w:p>
    <w:p>
      <w:pPr>
        <w:pStyle w:val="BodyText"/>
        <w:spacing w:before="5"/>
        <w:ind w:left="0"/>
        <w:rPr>
          <w:b/>
          <w:sz w:val="23"/>
        </w:rPr>
      </w:pPr>
    </w:p>
    <w:p>
      <w:pPr>
        <w:pStyle w:val="BodyText"/>
        <w:ind w:left="254" w:right="1403"/>
        <w:jc w:val="both"/>
      </w:pPr>
      <w:r>
        <w:rPr/>
        <w:t>An</w:t>
      </w:r>
      <w:r>
        <w:rPr>
          <w:spacing w:val="-6"/>
        </w:rPr>
        <w:t> </w:t>
      </w:r>
      <w:r>
        <w:rPr/>
        <w:t>annuity</w:t>
      </w:r>
      <w:r>
        <w:rPr>
          <w:spacing w:val="-8"/>
        </w:rPr>
        <w:t> </w:t>
      </w:r>
      <w:r>
        <w:rPr/>
        <w:t>is</w:t>
      </w:r>
      <w:r>
        <w:rPr>
          <w:spacing w:val="-8"/>
        </w:rPr>
        <w:t> </w:t>
      </w:r>
      <w:r>
        <w:rPr/>
        <w:t>sometimes</w:t>
      </w:r>
      <w:r>
        <w:rPr>
          <w:spacing w:val="-7"/>
        </w:rPr>
        <w:t> </w:t>
      </w:r>
      <w:r>
        <w:rPr/>
        <w:t>referred</w:t>
      </w:r>
      <w:r>
        <w:rPr>
          <w:spacing w:val="-8"/>
        </w:rPr>
        <w:t> </w:t>
      </w:r>
      <w:r>
        <w:rPr/>
        <w:t>to</w:t>
      </w:r>
      <w:r>
        <w:rPr>
          <w:spacing w:val="-7"/>
        </w:rPr>
        <w:t> </w:t>
      </w:r>
      <w:r>
        <w:rPr/>
        <w:t>as</w:t>
      </w:r>
      <w:r>
        <w:rPr>
          <w:spacing w:val="-7"/>
        </w:rPr>
        <w:t> </w:t>
      </w:r>
      <w:r>
        <w:rPr/>
        <w:t>an</w:t>
      </w:r>
      <w:r>
        <w:rPr>
          <w:spacing w:val="-1"/>
        </w:rPr>
        <w:t> </w:t>
      </w:r>
      <w:r>
        <w:rPr/>
        <w:t>“upside-down</w:t>
      </w:r>
      <w:r>
        <w:rPr>
          <w:spacing w:val="-6"/>
        </w:rPr>
        <w:t> </w:t>
      </w:r>
      <w:r>
        <w:rPr/>
        <w:t>life</w:t>
      </w:r>
      <w:r>
        <w:rPr>
          <w:spacing w:val="-7"/>
        </w:rPr>
        <w:t> </w:t>
      </w:r>
      <w:r>
        <w:rPr/>
        <w:t>insurance</w:t>
      </w:r>
      <w:r>
        <w:rPr>
          <w:spacing w:val="-9"/>
        </w:rPr>
        <w:t> </w:t>
      </w:r>
      <w:r>
        <w:rPr/>
        <w:t>policy.”</w:t>
      </w:r>
      <w:r>
        <w:rPr>
          <w:spacing w:val="-7"/>
        </w:rPr>
        <w:t> </w:t>
      </w:r>
      <w:r>
        <w:rPr/>
        <w:t>With</w:t>
      </w:r>
      <w:r>
        <w:rPr>
          <w:spacing w:val="-6"/>
        </w:rPr>
        <w:t> </w:t>
      </w:r>
      <w:r>
        <w:rPr/>
        <w:t>a</w:t>
      </w:r>
      <w:r>
        <w:rPr>
          <w:spacing w:val="-7"/>
        </w:rPr>
        <w:t> </w:t>
      </w:r>
      <w:r>
        <w:rPr/>
        <w:t>life</w:t>
      </w:r>
      <w:r>
        <w:rPr>
          <w:spacing w:val="-7"/>
        </w:rPr>
        <w:t> </w:t>
      </w:r>
      <w:r>
        <w:rPr/>
        <w:t>insurance policy, the</w:t>
      </w:r>
      <w:r>
        <w:rPr>
          <w:spacing w:val="-1"/>
        </w:rPr>
        <w:t> </w:t>
      </w:r>
      <w:r>
        <w:rPr/>
        <w:t>policy owner</w:t>
      </w:r>
      <w:r>
        <w:rPr>
          <w:spacing w:val="-3"/>
        </w:rPr>
        <w:t> </w:t>
      </w:r>
      <w:r>
        <w:rPr/>
        <w:t>normally</w:t>
      </w:r>
      <w:r>
        <w:rPr>
          <w:spacing w:val="-2"/>
        </w:rPr>
        <w:t> </w:t>
      </w:r>
      <w:r>
        <w:rPr/>
        <w:t>pays a</w:t>
      </w:r>
      <w:r>
        <w:rPr>
          <w:spacing w:val="-2"/>
        </w:rPr>
        <w:t> </w:t>
      </w:r>
      <w:r>
        <w:rPr/>
        <w:t>relatively small</w:t>
      </w:r>
      <w:r>
        <w:rPr>
          <w:spacing w:val="-1"/>
        </w:rPr>
        <w:t> </w:t>
      </w:r>
      <w:r>
        <w:rPr/>
        <w:t>periodic amount</w:t>
      </w:r>
      <w:r>
        <w:rPr>
          <w:spacing w:val="-2"/>
        </w:rPr>
        <w:t> </w:t>
      </w:r>
      <w:r>
        <w:rPr/>
        <w:t>now to get</w:t>
      </w:r>
      <w:r>
        <w:rPr>
          <w:spacing w:val="-1"/>
        </w:rPr>
        <w:t> </w:t>
      </w:r>
      <w:r>
        <w:rPr/>
        <w:t>a large sum</w:t>
      </w:r>
      <w:r>
        <w:rPr>
          <w:spacing w:val="-2"/>
        </w:rPr>
        <w:t> </w:t>
      </w:r>
      <w:r>
        <w:rPr/>
        <w:t>in the future.</w:t>
      </w:r>
    </w:p>
    <w:p>
      <w:pPr>
        <w:pStyle w:val="BodyText"/>
        <w:spacing w:line="244" w:lineRule="auto" w:before="274"/>
        <w:ind w:left="254" w:right="1401"/>
        <w:jc w:val="both"/>
      </w:pPr>
      <w:r>
        <w:rPr/>
        <w:t>With an annuity, one normally pays a larger amount now to get periodic payments (starting immediately or at some point in the future) over an extended period of time.</w:t>
      </w:r>
    </w:p>
    <w:p>
      <w:pPr>
        <w:pStyle w:val="BodyText"/>
        <w:spacing w:before="266"/>
        <w:ind w:left="254" w:right="1413"/>
        <w:jc w:val="both"/>
      </w:pPr>
      <w:r>
        <w:rPr/>
        <w:t>While a life insurance policy primarily protects dependants of the insured against the economic harm of premature death, an annuity is meant to protect the insured (and his dependants or children) from the economic harm of outliving his lifesavings and other resources.</w:t>
      </w:r>
    </w:p>
    <w:p>
      <w:pPr>
        <w:pStyle w:val="BodyText"/>
        <w:spacing w:before="273"/>
        <w:ind w:left="254"/>
        <w:jc w:val="both"/>
      </w:pPr>
      <w:r>
        <w:rPr/>
        <w:t>Annuities</w:t>
      </w:r>
      <w:r>
        <w:rPr>
          <w:spacing w:val="-5"/>
        </w:rPr>
        <w:t> </w:t>
      </w:r>
      <w:r>
        <w:rPr/>
        <w:t>are</w:t>
      </w:r>
      <w:r>
        <w:rPr>
          <w:spacing w:val="-4"/>
        </w:rPr>
        <w:t> </w:t>
      </w:r>
      <w:r>
        <w:rPr/>
        <w:t>available</w:t>
      </w:r>
      <w:r>
        <w:rPr>
          <w:spacing w:val="-5"/>
        </w:rPr>
        <w:t> </w:t>
      </w:r>
      <w:r>
        <w:rPr/>
        <w:t>in</w:t>
      </w:r>
      <w:r>
        <w:rPr>
          <w:spacing w:val="-4"/>
        </w:rPr>
        <w:t> </w:t>
      </w:r>
      <w:r>
        <w:rPr/>
        <w:t>various</w:t>
      </w:r>
      <w:r>
        <w:rPr>
          <w:spacing w:val="-4"/>
        </w:rPr>
        <w:t> </w:t>
      </w:r>
      <w:r>
        <w:rPr>
          <w:spacing w:val="-2"/>
        </w:rPr>
        <w:t>forms:</w:t>
      </w:r>
    </w:p>
    <w:p>
      <w:pPr>
        <w:pStyle w:val="ListParagraph"/>
        <w:numPr>
          <w:ilvl w:val="0"/>
          <w:numId w:val="176"/>
        </w:numPr>
        <w:tabs>
          <w:tab w:pos="614" w:val="left" w:leader="none"/>
        </w:tabs>
        <w:spacing w:line="244" w:lineRule="auto" w:before="283" w:after="0"/>
        <w:ind w:left="614" w:right="1835" w:hanging="363"/>
        <w:jc w:val="left"/>
        <w:rPr>
          <w:sz w:val="24"/>
        </w:rPr>
      </w:pPr>
      <w:r>
        <w:rPr>
          <w:sz w:val="24"/>
        </w:rPr>
        <w:t>A deferred annuity is one in which purchase payments are made in a lump sum (single premium)</w:t>
      </w:r>
      <w:r>
        <w:rPr>
          <w:spacing w:val="-5"/>
          <w:sz w:val="24"/>
        </w:rPr>
        <w:t> </w:t>
      </w:r>
      <w:r>
        <w:rPr>
          <w:sz w:val="24"/>
        </w:rPr>
        <w:t>or</w:t>
      </w:r>
      <w:r>
        <w:rPr>
          <w:spacing w:val="-2"/>
          <w:sz w:val="24"/>
        </w:rPr>
        <w:t> </w:t>
      </w:r>
      <w:r>
        <w:rPr>
          <w:sz w:val="24"/>
        </w:rPr>
        <w:t>instalments,</w:t>
      </w:r>
      <w:r>
        <w:rPr>
          <w:spacing w:val="-4"/>
          <w:sz w:val="24"/>
        </w:rPr>
        <w:t> </w:t>
      </w:r>
      <w:r>
        <w:rPr>
          <w:sz w:val="24"/>
        </w:rPr>
        <w:t>and</w:t>
      </w:r>
      <w:r>
        <w:rPr>
          <w:spacing w:val="-5"/>
          <w:sz w:val="24"/>
        </w:rPr>
        <w:t> </w:t>
      </w:r>
      <w:r>
        <w:rPr>
          <w:sz w:val="24"/>
        </w:rPr>
        <w:t>annuity</w:t>
      </w:r>
      <w:r>
        <w:rPr>
          <w:spacing w:val="-4"/>
          <w:sz w:val="24"/>
        </w:rPr>
        <w:t> </w:t>
      </w:r>
      <w:r>
        <w:rPr>
          <w:sz w:val="24"/>
        </w:rPr>
        <w:t>payments</w:t>
      </w:r>
      <w:r>
        <w:rPr>
          <w:spacing w:val="-5"/>
          <w:sz w:val="24"/>
        </w:rPr>
        <w:t> </w:t>
      </w:r>
      <w:r>
        <w:rPr>
          <w:sz w:val="24"/>
        </w:rPr>
        <w:t>are</w:t>
      </w:r>
      <w:r>
        <w:rPr>
          <w:spacing w:val="-3"/>
          <w:sz w:val="24"/>
        </w:rPr>
        <w:t> </w:t>
      </w:r>
      <w:r>
        <w:rPr>
          <w:sz w:val="24"/>
        </w:rPr>
        <w:t>to</w:t>
      </w:r>
      <w:r>
        <w:rPr>
          <w:spacing w:val="-3"/>
          <w:sz w:val="24"/>
        </w:rPr>
        <w:t> </w:t>
      </w:r>
      <w:r>
        <w:rPr>
          <w:sz w:val="24"/>
        </w:rPr>
        <w:t>commence</w:t>
      </w:r>
      <w:r>
        <w:rPr>
          <w:spacing w:val="-3"/>
          <w:sz w:val="24"/>
        </w:rPr>
        <w:t> </w:t>
      </w:r>
      <w:r>
        <w:rPr>
          <w:sz w:val="24"/>
        </w:rPr>
        <w:t>sometime</w:t>
      </w:r>
      <w:r>
        <w:rPr>
          <w:spacing w:val="-3"/>
          <w:sz w:val="24"/>
        </w:rPr>
        <w:t> </w:t>
      </w:r>
      <w:r>
        <w:rPr>
          <w:sz w:val="24"/>
        </w:rPr>
        <w:t>in</w:t>
      </w:r>
      <w:r>
        <w:rPr>
          <w:spacing w:val="-5"/>
          <w:sz w:val="24"/>
        </w:rPr>
        <w:t> </w:t>
      </w:r>
      <w:r>
        <w:rPr>
          <w:sz w:val="24"/>
        </w:rPr>
        <w:t>the</w:t>
      </w:r>
      <w:r>
        <w:rPr>
          <w:spacing w:val="-5"/>
          <w:sz w:val="24"/>
        </w:rPr>
        <w:t> </w:t>
      </w:r>
      <w:r>
        <w:rPr>
          <w:sz w:val="24"/>
        </w:rPr>
        <w:t>future.</w:t>
      </w:r>
    </w:p>
    <w:p>
      <w:pPr>
        <w:pStyle w:val="ListParagraph"/>
        <w:numPr>
          <w:ilvl w:val="0"/>
          <w:numId w:val="176"/>
        </w:numPr>
        <w:tabs>
          <w:tab w:pos="614" w:val="left" w:leader="none"/>
        </w:tabs>
        <w:spacing w:line="244" w:lineRule="auto" w:before="267" w:after="0"/>
        <w:ind w:left="614" w:right="2472" w:hanging="363"/>
        <w:jc w:val="left"/>
        <w:rPr>
          <w:sz w:val="24"/>
        </w:rPr>
      </w:pPr>
      <w:r>
        <w:rPr>
          <w:sz w:val="24"/>
        </w:rPr>
        <w:t>An</w:t>
      </w:r>
      <w:r>
        <w:rPr>
          <w:spacing w:val="-2"/>
          <w:sz w:val="24"/>
        </w:rPr>
        <w:t> </w:t>
      </w:r>
      <w:r>
        <w:rPr>
          <w:sz w:val="24"/>
        </w:rPr>
        <w:t>immediate</w:t>
      </w:r>
      <w:r>
        <w:rPr>
          <w:spacing w:val="-2"/>
          <w:sz w:val="24"/>
        </w:rPr>
        <w:t> </w:t>
      </w:r>
      <w:r>
        <w:rPr>
          <w:sz w:val="24"/>
        </w:rPr>
        <w:t>annuity</w:t>
      </w:r>
      <w:r>
        <w:rPr>
          <w:spacing w:val="-3"/>
          <w:sz w:val="24"/>
        </w:rPr>
        <w:t> </w:t>
      </w:r>
      <w:r>
        <w:rPr>
          <w:sz w:val="24"/>
        </w:rPr>
        <w:t>is</w:t>
      </w:r>
      <w:r>
        <w:rPr>
          <w:spacing w:val="-7"/>
          <w:sz w:val="24"/>
        </w:rPr>
        <w:t> </w:t>
      </w:r>
      <w:r>
        <w:rPr>
          <w:sz w:val="24"/>
        </w:rPr>
        <w:t>one</w:t>
      </w:r>
      <w:r>
        <w:rPr>
          <w:spacing w:val="-4"/>
          <w:sz w:val="24"/>
        </w:rPr>
        <w:t> </w:t>
      </w:r>
      <w:r>
        <w:rPr>
          <w:sz w:val="24"/>
        </w:rPr>
        <w:t>bought</w:t>
      </w:r>
      <w:r>
        <w:rPr>
          <w:spacing w:val="-4"/>
          <w:sz w:val="24"/>
        </w:rPr>
        <w:t> </w:t>
      </w:r>
      <w:r>
        <w:rPr>
          <w:sz w:val="24"/>
        </w:rPr>
        <w:t>with</w:t>
      </w:r>
      <w:r>
        <w:rPr>
          <w:spacing w:val="-4"/>
          <w:sz w:val="24"/>
        </w:rPr>
        <w:t> </w:t>
      </w:r>
      <w:r>
        <w:rPr>
          <w:sz w:val="24"/>
        </w:rPr>
        <w:t>a</w:t>
      </w:r>
      <w:r>
        <w:rPr>
          <w:spacing w:val="-3"/>
          <w:sz w:val="24"/>
        </w:rPr>
        <w:t> </w:t>
      </w:r>
      <w:r>
        <w:rPr>
          <w:sz w:val="24"/>
        </w:rPr>
        <w:t>lump</w:t>
      </w:r>
      <w:r>
        <w:rPr>
          <w:spacing w:val="-6"/>
          <w:sz w:val="24"/>
        </w:rPr>
        <w:t> </w:t>
      </w:r>
      <w:r>
        <w:rPr>
          <w:sz w:val="24"/>
        </w:rPr>
        <w:t>sum,</w:t>
      </w:r>
      <w:r>
        <w:rPr>
          <w:spacing w:val="-2"/>
          <w:sz w:val="24"/>
        </w:rPr>
        <w:t> </w:t>
      </w:r>
      <w:r>
        <w:rPr>
          <w:sz w:val="24"/>
        </w:rPr>
        <w:t>with</w:t>
      </w:r>
      <w:r>
        <w:rPr>
          <w:spacing w:val="-4"/>
          <w:sz w:val="24"/>
        </w:rPr>
        <w:t> </w:t>
      </w:r>
      <w:r>
        <w:rPr>
          <w:sz w:val="24"/>
        </w:rPr>
        <w:t>the</w:t>
      </w:r>
      <w:r>
        <w:rPr>
          <w:spacing w:val="-2"/>
          <w:sz w:val="24"/>
        </w:rPr>
        <w:t> </w:t>
      </w:r>
      <w:r>
        <w:rPr>
          <w:sz w:val="24"/>
        </w:rPr>
        <w:t>annuity</w:t>
      </w:r>
      <w:r>
        <w:rPr>
          <w:spacing w:val="-6"/>
          <w:sz w:val="24"/>
        </w:rPr>
        <w:t> </w:t>
      </w:r>
      <w:r>
        <w:rPr>
          <w:sz w:val="24"/>
        </w:rPr>
        <w:t>payments</w:t>
      </w:r>
      <w:r>
        <w:rPr>
          <w:spacing w:val="-5"/>
          <w:sz w:val="24"/>
        </w:rPr>
        <w:t> </w:t>
      </w:r>
      <w:r>
        <w:rPr>
          <w:sz w:val="24"/>
        </w:rPr>
        <w:t>to commence immediately.</w:t>
      </w:r>
    </w:p>
    <w:p>
      <w:pPr>
        <w:pStyle w:val="ListParagraph"/>
        <w:numPr>
          <w:ilvl w:val="0"/>
          <w:numId w:val="176"/>
        </w:numPr>
        <w:tabs>
          <w:tab w:pos="614" w:val="left" w:leader="none"/>
        </w:tabs>
        <w:spacing w:line="237" w:lineRule="auto" w:before="266" w:after="0"/>
        <w:ind w:left="614" w:right="1403" w:hanging="363"/>
        <w:jc w:val="both"/>
        <w:rPr>
          <w:sz w:val="24"/>
        </w:rPr>
      </w:pPr>
      <w:r>
        <w:rPr>
          <w:sz w:val="24"/>
        </w:rPr>
        <w:t>A fixed annuity is one designed to assure the buyer of a lifetime (or other fixed period) of payments</w:t>
      </w:r>
      <w:r>
        <w:rPr>
          <w:spacing w:val="-2"/>
          <w:sz w:val="24"/>
        </w:rPr>
        <w:t> </w:t>
      </w:r>
      <w:r>
        <w:rPr>
          <w:sz w:val="24"/>
        </w:rPr>
        <w:t>of a</w:t>
      </w:r>
      <w:r>
        <w:rPr>
          <w:spacing w:val="-2"/>
          <w:sz w:val="24"/>
        </w:rPr>
        <w:t> </w:t>
      </w:r>
      <w:r>
        <w:rPr>
          <w:sz w:val="24"/>
        </w:rPr>
        <w:t>guaranteed</w:t>
      </w:r>
      <w:r>
        <w:rPr>
          <w:spacing w:val="-1"/>
          <w:sz w:val="24"/>
        </w:rPr>
        <w:t> </w:t>
      </w:r>
      <w:r>
        <w:rPr>
          <w:sz w:val="24"/>
        </w:rPr>
        <w:t>fixed amount.</w:t>
      </w:r>
      <w:r>
        <w:rPr>
          <w:spacing w:val="-3"/>
          <w:sz w:val="24"/>
        </w:rPr>
        <w:t> </w:t>
      </w:r>
      <w:r>
        <w:rPr>
          <w:sz w:val="24"/>
        </w:rPr>
        <w:t>The</w:t>
      </w:r>
      <w:r>
        <w:rPr>
          <w:spacing w:val="-1"/>
          <w:sz w:val="24"/>
        </w:rPr>
        <w:t> </w:t>
      </w:r>
      <w:r>
        <w:rPr>
          <w:sz w:val="24"/>
        </w:rPr>
        <w:t>amount</w:t>
      </w:r>
      <w:r>
        <w:rPr>
          <w:spacing w:val="-1"/>
          <w:sz w:val="24"/>
        </w:rPr>
        <w:t> </w:t>
      </w:r>
      <w:r>
        <w:rPr>
          <w:sz w:val="24"/>
        </w:rPr>
        <w:t>of</w:t>
      </w:r>
      <w:r>
        <w:rPr>
          <w:spacing w:val="-1"/>
          <w:sz w:val="24"/>
        </w:rPr>
        <w:t> </w:t>
      </w:r>
      <w:r>
        <w:rPr>
          <w:sz w:val="24"/>
        </w:rPr>
        <w:t>these</w:t>
      </w:r>
      <w:r>
        <w:rPr>
          <w:spacing w:val="-1"/>
          <w:sz w:val="24"/>
        </w:rPr>
        <w:t> </w:t>
      </w:r>
      <w:r>
        <w:rPr>
          <w:sz w:val="24"/>
        </w:rPr>
        <w:t>payments</w:t>
      </w:r>
      <w:r>
        <w:rPr>
          <w:spacing w:val="-2"/>
          <w:sz w:val="24"/>
        </w:rPr>
        <w:t> </w:t>
      </w:r>
      <w:r>
        <w:rPr>
          <w:sz w:val="24"/>
        </w:rPr>
        <w:t>is</w:t>
      </w:r>
      <w:r>
        <w:rPr>
          <w:spacing w:val="-2"/>
          <w:sz w:val="24"/>
        </w:rPr>
        <w:t> </w:t>
      </w:r>
      <w:r>
        <w:rPr>
          <w:sz w:val="24"/>
        </w:rPr>
        <w:t>based</w:t>
      </w:r>
      <w:r>
        <w:rPr>
          <w:spacing w:val="-1"/>
          <w:sz w:val="24"/>
        </w:rPr>
        <w:t> </w:t>
      </w:r>
      <w:r>
        <w:rPr>
          <w:sz w:val="24"/>
        </w:rPr>
        <w:t>on</w:t>
      </w:r>
      <w:r>
        <w:rPr>
          <w:spacing w:val="-3"/>
          <w:sz w:val="24"/>
        </w:rPr>
        <w:t> </w:t>
      </w:r>
      <w:r>
        <w:rPr>
          <w:sz w:val="24"/>
        </w:rPr>
        <w:t>the</w:t>
      </w:r>
      <w:r>
        <w:rPr>
          <w:spacing w:val="-1"/>
          <w:sz w:val="24"/>
        </w:rPr>
        <w:t> </w:t>
      </w:r>
      <w:r>
        <w:rPr>
          <w:sz w:val="24"/>
        </w:rPr>
        <w:t>age</w:t>
      </w:r>
      <w:r>
        <w:rPr>
          <w:spacing w:val="-1"/>
          <w:sz w:val="24"/>
        </w:rPr>
        <w:t> </w:t>
      </w:r>
      <w:r>
        <w:rPr>
          <w:sz w:val="24"/>
        </w:rPr>
        <w:t>of the</w:t>
      </w:r>
      <w:r>
        <w:rPr>
          <w:spacing w:val="-2"/>
          <w:sz w:val="24"/>
        </w:rPr>
        <w:t> </w:t>
      </w:r>
      <w:r>
        <w:rPr>
          <w:sz w:val="24"/>
        </w:rPr>
        <w:t>annuitant</w:t>
      </w:r>
      <w:r>
        <w:rPr>
          <w:spacing w:val="-2"/>
          <w:sz w:val="24"/>
        </w:rPr>
        <w:t> </w:t>
      </w:r>
      <w:r>
        <w:rPr>
          <w:sz w:val="24"/>
        </w:rPr>
        <w:t>(the</w:t>
      </w:r>
      <w:r>
        <w:rPr>
          <w:spacing w:val="-3"/>
          <w:sz w:val="24"/>
        </w:rPr>
        <w:t> </w:t>
      </w:r>
      <w:r>
        <w:rPr>
          <w:sz w:val="24"/>
        </w:rPr>
        <w:t>person</w:t>
      </w:r>
      <w:r>
        <w:rPr>
          <w:spacing w:val="-2"/>
          <w:sz w:val="24"/>
        </w:rPr>
        <w:t> </w:t>
      </w:r>
      <w:r>
        <w:rPr>
          <w:sz w:val="24"/>
        </w:rPr>
        <w:t>whose</w:t>
      </w:r>
      <w:r>
        <w:rPr>
          <w:spacing w:val="-2"/>
          <w:sz w:val="24"/>
        </w:rPr>
        <w:t> </w:t>
      </w:r>
      <w:r>
        <w:rPr>
          <w:sz w:val="24"/>
        </w:rPr>
        <w:t>life</w:t>
      </w:r>
      <w:r>
        <w:rPr>
          <w:spacing w:val="-2"/>
          <w:sz w:val="24"/>
        </w:rPr>
        <w:t> </w:t>
      </w:r>
      <w:r>
        <w:rPr>
          <w:sz w:val="24"/>
        </w:rPr>
        <w:t>the annuity</w:t>
      </w:r>
      <w:r>
        <w:rPr>
          <w:spacing w:val="-5"/>
          <w:sz w:val="24"/>
        </w:rPr>
        <w:t> </w:t>
      </w:r>
      <w:r>
        <w:rPr>
          <w:sz w:val="24"/>
        </w:rPr>
        <w:t>is</w:t>
      </w:r>
      <w:r>
        <w:rPr>
          <w:spacing w:val="-3"/>
          <w:sz w:val="24"/>
        </w:rPr>
        <w:t> </w:t>
      </w:r>
      <w:r>
        <w:rPr>
          <w:sz w:val="24"/>
        </w:rPr>
        <w:t>computed</w:t>
      </w:r>
      <w:r>
        <w:rPr>
          <w:spacing w:val="-3"/>
          <w:sz w:val="24"/>
        </w:rPr>
        <w:t> </w:t>
      </w:r>
      <w:r>
        <w:rPr>
          <w:sz w:val="24"/>
        </w:rPr>
        <w:t>on)</w:t>
      </w:r>
      <w:r>
        <w:rPr>
          <w:spacing w:val="-3"/>
          <w:sz w:val="24"/>
        </w:rPr>
        <w:t> </w:t>
      </w:r>
      <w:r>
        <w:rPr>
          <w:sz w:val="24"/>
        </w:rPr>
        <w:t>at</w:t>
      </w:r>
      <w:r>
        <w:rPr>
          <w:spacing w:val="-3"/>
          <w:sz w:val="24"/>
        </w:rPr>
        <w:t> </w:t>
      </w:r>
      <w:r>
        <w:rPr>
          <w:sz w:val="24"/>
        </w:rPr>
        <w:t>the</w:t>
      </w:r>
      <w:r>
        <w:rPr>
          <w:spacing w:val="-2"/>
          <w:sz w:val="24"/>
        </w:rPr>
        <w:t> </w:t>
      </w:r>
      <w:r>
        <w:rPr>
          <w:sz w:val="24"/>
        </w:rPr>
        <w:t>time</w:t>
      </w:r>
      <w:r>
        <w:rPr>
          <w:spacing w:val="-2"/>
          <w:sz w:val="24"/>
        </w:rPr>
        <w:t> </w:t>
      </w:r>
      <w:r>
        <w:rPr>
          <w:sz w:val="24"/>
        </w:rPr>
        <w:t>the</w:t>
      </w:r>
      <w:r>
        <w:rPr>
          <w:spacing w:val="-2"/>
          <w:sz w:val="24"/>
        </w:rPr>
        <w:t> </w:t>
      </w:r>
      <w:r>
        <w:rPr>
          <w:sz w:val="24"/>
        </w:rPr>
        <w:t>payments</w:t>
      </w:r>
      <w:r>
        <w:rPr>
          <w:spacing w:val="-3"/>
          <w:sz w:val="24"/>
        </w:rPr>
        <w:t> </w:t>
      </w:r>
      <w:r>
        <w:rPr>
          <w:sz w:val="24"/>
        </w:rPr>
        <w:t>are to</w:t>
      </w:r>
      <w:r>
        <w:rPr>
          <w:spacing w:val="-3"/>
          <w:sz w:val="24"/>
        </w:rPr>
        <w:t> </w:t>
      </w:r>
      <w:r>
        <w:rPr>
          <w:sz w:val="24"/>
        </w:rPr>
        <w:t>commence,</w:t>
      </w:r>
      <w:r>
        <w:rPr>
          <w:spacing w:val="-6"/>
          <w:sz w:val="24"/>
        </w:rPr>
        <w:t> </w:t>
      </w:r>
      <w:r>
        <w:rPr>
          <w:sz w:val="24"/>
        </w:rPr>
        <w:t>the</w:t>
      </w:r>
      <w:r>
        <w:rPr>
          <w:spacing w:val="-3"/>
          <w:sz w:val="24"/>
        </w:rPr>
        <w:t> </w:t>
      </w:r>
      <w:r>
        <w:rPr>
          <w:sz w:val="24"/>
        </w:rPr>
        <w:t>sex</w:t>
      </w:r>
      <w:r>
        <w:rPr>
          <w:spacing w:val="-7"/>
          <w:sz w:val="24"/>
        </w:rPr>
        <w:t> </w:t>
      </w:r>
      <w:r>
        <w:rPr>
          <w:sz w:val="24"/>
        </w:rPr>
        <w:t>of</w:t>
      </w:r>
      <w:r>
        <w:rPr>
          <w:spacing w:val="-7"/>
          <w:sz w:val="24"/>
        </w:rPr>
        <w:t> </w:t>
      </w:r>
      <w:r>
        <w:rPr>
          <w:sz w:val="24"/>
        </w:rPr>
        <w:t>the</w:t>
      </w:r>
      <w:r>
        <w:rPr>
          <w:spacing w:val="-6"/>
          <w:sz w:val="24"/>
        </w:rPr>
        <w:t> </w:t>
      </w:r>
      <w:r>
        <w:rPr>
          <w:sz w:val="24"/>
        </w:rPr>
        <w:t>annuitant,</w:t>
      </w:r>
      <w:r>
        <w:rPr>
          <w:spacing w:val="-4"/>
          <w:sz w:val="24"/>
        </w:rPr>
        <w:t> </w:t>
      </w:r>
      <w:r>
        <w:rPr>
          <w:sz w:val="24"/>
        </w:rPr>
        <w:t>and</w:t>
      </w:r>
      <w:r>
        <w:rPr>
          <w:spacing w:val="-5"/>
          <w:sz w:val="24"/>
        </w:rPr>
        <w:t> </w:t>
      </w:r>
      <w:r>
        <w:rPr>
          <w:sz w:val="24"/>
        </w:rPr>
        <w:t>the</w:t>
      </w:r>
      <w:r>
        <w:rPr>
          <w:spacing w:val="-6"/>
          <w:sz w:val="24"/>
        </w:rPr>
        <w:t> </w:t>
      </w:r>
      <w:r>
        <w:rPr>
          <w:sz w:val="24"/>
        </w:rPr>
        <w:t>rate</w:t>
      </w:r>
      <w:r>
        <w:rPr>
          <w:spacing w:val="-3"/>
          <w:sz w:val="24"/>
        </w:rPr>
        <w:t> </w:t>
      </w:r>
      <w:r>
        <w:rPr>
          <w:sz w:val="24"/>
        </w:rPr>
        <w:t>of</w:t>
      </w:r>
      <w:r>
        <w:rPr>
          <w:spacing w:val="-5"/>
          <w:sz w:val="24"/>
        </w:rPr>
        <w:t> </w:t>
      </w:r>
      <w:r>
        <w:rPr>
          <w:sz w:val="24"/>
        </w:rPr>
        <w:t>interest</w:t>
      </w:r>
      <w:r>
        <w:rPr>
          <w:spacing w:val="-5"/>
          <w:sz w:val="24"/>
        </w:rPr>
        <w:t> </w:t>
      </w:r>
      <w:r>
        <w:rPr>
          <w:sz w:val="24"/>
        </w:rPr>
        <w:t>that</w:t>
      </w:r>
      <w:r>
        <w:rPr>
          <w:spacing w:val="-3"/>
          <w:sz w:val="24"/>
        </w:rPr>
        <w:t> </w:t>
      </w:r>
      <w:r>
        <w:rPr>
          <w:sz w:val="24"/>
        </w:rPr>
        <w:t>the</w:t>
      </w:r>
      <w:r>
        <w:rPr>
          <w:spacing w:val="-6"/>
          <w:sz w:val="24"/>
        </w:rPr>
        <w:t> </w:t>
      </w:r>
      <w:r>
        <w:rPr>
          <w:sz w:val="24"/>
        </w:rPr>
        <w:t>insurer</w:t>
      </w:r>
      <w:r>
        <w:rPr>
          <w:spacing w:val="-6"/>
          <w:sz w:val="24"/>
        </w:rPr>
        <w:t> </w:t>
      </w:r>
      <w:r>
        <w:rPr>
          <w:sz w:val="24"/>
        </w:rPr>
        <w:t>will</w:t>
      </w:r>
      <w:r>
        <w:rPr>
          <w:spacing w:val="-6"/>
          <w:sz w:val="24"/>
        </w:rPr>
        <w:t> </w:t>
      </w:r>
      <w:r>
        <w:rPr>
          <w:sz w:val="24"/>
        </w:rPr>
        <w:t>assume</w:t>
      </w:r>
      <w:r>
        <w:rPr>
          <w:spacing w:val="-6"/>
          <w:sz w:val="24"/>
        </w:rPr>
        <w:t> </w:t>
      </w:r>
      <w:r>
        <w:rPr>
          <w:sz w:val="24"/>
        </w:rPr>
        <w:t>will be made from the purchase funds paid by the annuitant.</w:t>
      </w:r>
    </w:p>
    <w:p>
      <w:pPr>
        <w:pStyle w:val="ListParagraph"/>
        <w:numPr>
          <w:ilvl w:val="0"/>
          <w:numId w:val="176"/>
        </w:numPr>
        <w:tabs>
          <w:tab w:pos="614" w:val="left" w:leader="none"/>
        </w:tabs>
        <w:spacing w:line="237" w:lineRule="auto" w:before="275" w:after="0"/>
        <w:ind w:left="614" w:right="1399" w:hanging="363"/>
        <w:jc w:val="both"/>
        <w:rPr>
          <w:sz w:val="24"/>
        </w:rPr>
      </w:pPr>
      <w:r>
        <w:rPr>
          <w:sz w:val="24"/>
        </w:rPr>
        <w:t>A variable annuity (also</w:t>
      </w:r>
      <w:r>
        <w:rPr>
          <w:spacing w:val="-1"/>
          <w:sz w:val="24"/>
        </w:rPr>
        <w:t> </w:t>
      </w:r>
      <w:r>
        <w:rPr>
          <w:sz w:val="24"/>
        </w:rPr>
        <w:t>known as a “market value account”) is one in which the insurer invests the premiums (less investment charges) in a portfolio of securities. The value of the annuity provided</w:t>
      </w:r>
      <w:r>
        <w:rPr>
          <w:spacing w:val="-3"/>
          <w:sz w:val="24"/>
        </w:rPr>
        <w:t> </w:t>
      </w:r>
      <w:r>
        <w:rPr>
          <w:sz w:val="24"/>
        </w:rPr>
        <w:t>varies</w:t>
      </w:r>
      <w:r>
        <w:rPr>
          <w:spacing w:val="-6"/>
          <w:sz w:val="24"/>
        </w:rPr>
        <w:t> </w:t>
      </w:r>
      <w:r>
        <w:rPr>
          <w:sz w:val="24"/>
        </w:rPr>
        <w:t>with</w:t>
      </w:r>
      <w:r>
        <w:rPr>
          <w:spacing w:val="-5"/>
          <w:sz w:val="24"/>
        </w:rPr>
        <w:t> </w:t>
      </w:r>
      <w:r>
        <w:rPr>
          <w:sz w:val="24"/>
        </w:rPr>
        <w:t>the</w:t>
      </w:r>
      <w:r>
        <w:rPr>
          <w:spacing w:val="-6"/>
          <w:sz w:val="24"/>
        </w:rPr>
        <w:t> </w:t>
      </w:r>
      <w:r>
        <w:rPr>
          <w:sz w:val="24"/>
        </w:rPr>
        <w:t>performance</w:t>
      </w:r>
      <w:r>
        <w:rPr>
          <w:spacing w:val="-6"/>
          <w:sz w:val="24"/>
        </w:rPr>
        <w:t> </w:t>
      </w:r>
      <w:r>
        <w:rPr>
          <w:sz w:val="24"/>
        </w:rPr>
        <w:t>of</w:t>
      </w:r>
      <w:r>
        <w:rPr>
          <w:spacing w:val="-5"/>
          <w:sz w:val="24"/>
        </w:rPr>
        <w:t> </w:t>
      </w:r>
      <w:r>
        <w:rPr>
          <w:sz w:val="24"/>
        </w:rPr>
        <w:t>the</w:t>
      </w:r>
      <w:r>
        <w:rPr>
          <w:spacing w:val="-3"/>
          <w:sz w:val="24"/>
        </w:rPr>
        <w:t> </w:t>
      </w:r>
      <w:r>
        <w:rPr>
          <w:sz w:val="24"/>
        </w:rPr>
        <w:t>portfolio.</w:t>
      </w:r>
      <w:r>
        <w:rPr>
          <w:spacing w:val="-5"/>
          <w:sz w:val="24"/>
        </w:rPr>
        <w:t> </w:t>
      </w:r>
      <w:r>
        <w:rPr>
          <w:sz w:val="24"/>
        </w:rPr>
        <w:t>The</w:t>
      </w:r>
      <w:r>
        <w:rPr>
          <w:spacing w:val="-6"/>
          <w:sz w:val="24"/>
        </w:rPr>
        <w:t> </w:t>
      </w:r>
      <w:r>
        <w:rPr>
          <w:sz w:val="24"/>
        </w:rPr>
        <w:t>purchaser</w:t>
      </w:r>
      <w:r>
        <w:rPr>
          <w:spacing w:val="-6"/>
          <w:sz w:val="24"/>
        </w:rPr>
        <w:t> </w:t>
      </w:r>
      <w:r>
        <w:rPr>
          <w:sz w:val="24"/>
        </w:rPr>
        <w:t>of</w:t>
      </w:r>
      <w:r>
        <w:rPr>
          <w:spacing w:val="-2"/>
          <w:sz w:val="24"/>
        </w:rPr>
        <w:t> </w:t>
      </w:r>
      <w:r>
        <w:rPr>
          <w:sz w:val="24"/>
        </w:rPr>
        <w:t>a</w:t>
      </w:r>
      <w:r>
        <w:rPr>
          <w:spacing w:val="-4"/>
          <w:sz w:val="24"/>
        </w:rPr>
        <w:t> </w:t>
      </w:r>
      <w:r>
        <w:rPr>
          <w:sz w:val="24"/>
        </w:rPr>
        <w:t>variable</w:t>
      </w:r>
      <w:r>
        <w:rPr>
          <w:spacing w:val="-3"/>
          <w:sz w:val="24"/>
        </w:rPr>
        <w:t> </w:t>
      </w:r>
      <w:r>
        <w:rPr>
          <w:sz w:val="24"/>
        </w:rPr>
        <w:t>annuity</w:t>
      </w:r>
      <w:r>
        <w:rPr>
          <w:spacing w:val="-7"/>
          <w:sz w:val="24"/>
        </w:rPr>
        <w:t> </w:t>
      </w:r>
      <w:r>
        <w:rPr>
          <w:sz w:val="24"/>
        </w:rPr>
        <w:t>does so in the hope that the performance of the underlying securities would outstrip the possible returns of a fixed annuity.</w:t>
      </w:r>
    </w:p>
    <w:p>
      <w:pPr>
        <w:pStyle w:val="ListParagraph"/>
        <w:numPr>
          <w:ilvl w:val="2"/>
          <w:numId w:val="167"/>
        </w:numPr>
        <w:tabs>
          <w:tab w:pos="815" w:val="left" w:leader="none"/>
        </w:tabs>
        <w:spacing w:line="240" w:lineRule="auto" w:before="279" w:after="0"/>
        <w:ind w:left="815" w:right="0" w:hanging="561"/>
        <w:jc w:val="left"/>
        <w:rPr>
          <w:b/>
          <w:sz w:val="23"/>
        </w:rPr>
      </w:pPr>
      <w:r>
        <w:rPr>
          <w:b/>
          <w:sz w:val="23"/>
        </w:rPr>
        <w:t>Property</w:t>
      </w:r>
      <w:r>
        <w:rPr>
          <w:b/>
          <w:spacing w:val="-2"/>
          <w:sz w:val="23"/>
        </w:rPr>
        <w:t> Insurance</w:t>
      </w:r>
    </w:p>
    <w:p>
      <w:pPr>
        <w:pStyle w:val="BodyText"/>
        <w:spacing w:before="4"/>
        <w:ind w:left="0"/>
        <w:rPr>
          <w:b/>
          <w:sz w:val="23"/>
        </w:rPr>
      </w:pPr>
    </w:p>
    <w:p>
      <w:pPr>
        <w:pStyle w:val="BodyText"/>
        <w:spacing w:line="244" w:lineRule="auto" w:before="1"/>
        <w:ind w:left="254" w:right="1542"/>
      </w:pPr>
      <w:r>
        <w:rPr/>
        <w:t>Property</w:t>
      </w:r>
      <w:r>
        <w:rPr>
          <w:spacing w:val="-3"/>
        </w:rPr>
        <w:t> </w:t>
      </w:r>
      <w:r>
        <w:rPr/>
        <w:t>insurance</w:t>
      </w:r>
      <w:r>
        <w:rPr>
          <w:spacing w:val="-4"/>
        </w:rPr>
        <w:t> </w:t>
      </w:r>
      <w:r>
        <w:rPr/>
        <w:t>protects</w:t>
      </w:r>
      <w:r>
        <w:rPr>
          <w:spacing w:val="-3"/>
        </w:rPr>
        <w:t> </w:t>
      </w:r>
      <w:r>
        <w:rPr/>
        <w:t>property</w:t>
      </w:r>
      <w:r>
        <w:rPr>
          <w:spacing w:val="-3"/>
        </w:rPr>
        <w:t> </w:t>
      </w:r>
      <w:r>
        <w:rPr/>
        <w:t>against</w:t>
      </w:r>
      <w:r>
        <w:rPr>
          <w:spacing w:val="-4"/>
        </w:rPr>
        <w:t> </w:t>
      </w:r>
      <w:r>
        <w:rPr/>
        <w:t>perils</w:t>
      </w:r>
      <w:r>
        <w:rPr>
          <w:spacing w:val="-3"/>
        </w:rPr>
        <w:t> </w:t>
      </w:r>
      <w:r>
        <w:rPr/>
        <w:t>such</w:t>
      </w:r>
      <w:r>
        <w:rPr>
          <w:spacing w:val="-2"/>
        </w:rPr>
        <w:t> </w:t>
      </w:r>
      <w:r>
        <w:rPr/>
        <w:t>as</w:t>
      </w:r>
      <w:r>
        <w:rPr>
          <w:spacing w:val="-5"/>
        </w:rPr>
        <w:t> </w:t>
      </w:r>
      <w:r>
        <w:rPr/>
        <w:t>fire, flood,</w:t>
      </w:r>
      <w:r>
        <w:rPr>
          <w:spacing w:val="-4"/>
        </w:rPr>
        <w:t> </w:t>
      </w:r>
      <w:r>
        <w:rPr/>
        <w:t>and</w:t>
      </w:r>
      <w:r>
        <w:rPr>
          <w:spacing w:val="-4"/>
        </w:rPr>
        <w:t> </w:t>
      </w:r>
      <w:r>
        <w:rPr/>
        <w:t>theft.</w:t>
      </w:r>
      <w:r>
        <w:rPr>
          <w:spacing w:val="-6"/>
        </w:rPr>
        <w:t> </w:t>
      </w:r>
      <w:r>
        <w:rPr/>
        <w:t>The</w:t>
      </w:r>
      <w:r>
        <w:rPr>
          <w:spacing w:val="-5"/>
        </w:rPr>
        <w:t> </w:t>
      </w:r>
      <w:r>
        <w:rPr/>
        <w:t>basic</w:t>
      </w:r>
      <w:r>
        <w:rPr>
          <w:spacing w:val="-6"/>
        </w:rPr>
        <w:t> </w:t>
      </w:r>
      <w:r>
        <w:rPr/>
        <w:t>forms of property insurance are:</w:t>
      </w:r>
    </w:p>
    <w:p>
      <w:pPr>
        <w:pStyle w:val="ListParagraph"/>
        <w:numPr>
          <w:ilvl w:val="0"/>
          <w:numId w:val="177"/>
        </w:numPr>
        <w:tabs>
          <w:tab w:pos="614" w:val="left" w:leader="none"/>
        </w:tabs>
        <w:spacing w:line="292" w:lineRule="exact" w:before="259" w:after="0"/>
        <w:ind w:left="614" w:right="0" w:hanging="362"/>
        <w:jc w:val="left"/>
        <w:rPr>
          <w:sz w:val="24"/>
        </w:rPr>
      </w:pPr>
      <w:r>
        <w:rPr>
          <w:sz w:val="24"/>
        </w:rPr>
        <w:t>Homeowner’s</w:t>
      </w:r>
      <w:r>
        <w:rPr>
          <w:spacing w:val="-7"/>
          <w:sz w:val="24"/>
        </w:rPr>
        <w:t> </w:t>
      </w:r>
      <w:r>
        <w:rPr>
          <w:spacing w:val="-2"/>
          <w:sz w:val="24"/>
        </w:rPr>
        <w:t>policies</w:t>
      </w:r>
    </w:p>
    <w:p>
      <w:pPr>
        <w:pStyle w:val="ListParagraph"/>
        <w:numPr>
          <w:ilvl w:val="0"/>
          <w:numId w:val="177"/>
        </w:numPr>
        <w:tabs>
          <w:tab w:pos="614" w:val="left" w:leader="none"/>
        </w:tabs>
        <w:spacing w:line="291" w:lineRule="exact" w:before="0" w:after="0"/>
        <w:ind w:left="614" w:right="0" w:hanging="362"/>
        <w:jc w:val="left"/>
        <w:rPr>
          <w:sz w:val="24"/>
        </w:rPr>
      </w:pPr>
      <w:r>
        <w:rPr>
          <w:sz w:val="24"/>
        </w:rPr>
        <w:t>Motor</w:t>
      </w:r>
      <w:r>
        <w:rPr>
          <w:spacing w:val="-1"/>
          <w:sz w:val="24"/>
        </w:rPr>
        <w:t> </w:t>
      </w:r>
      <w:r>
        <w:rPr>
          <w:sz w:val="24"/>
        </w:rPr>
        <w:t>vehicle</w:t>
      </w:r>
      <w:r>
        <w:rPr>
          <w:spacing w:val="-1"/>
          <w:sz w:val="24"/>
        </w:rPr>
        <w:t> </w:t>
      </w:r>
      <w:r>
        <w:rPr>
          <w:spacing w:val="-2"/>
          <w:sz w:val="24"/>
        </w:rPr>
        <w:t>policies</w:t>
      </w:r>
    </w:p>
    <w:p>
      <w:pPr>
        <w:pStyle w:val="ListParagraph"/>
        <w:numPr>
          <w:ilvl w:val="0"/>
          <w:numId w:val="177"/>
        </w:numPr>
        <w:tabs>
          <w:tab w:pos="614" w:val="left" w:leader="none"/>
        </w:tabs>
        <w:spacing w:line="292" w:lineRule="exact" w:before="0" w:after="0"/>
        <w:ind w:left="614" w:right="0" w:hanging="362"/>
        <w:jc w:val="left"/>
        <w:rPr>
          <w:sz w:val="24"/>
        </w:rPr>
      </w:pPr>
      <w:r>
        <w:rPr>
          <w:sz w:val="24"/>
        </w:rPr>
        <w:t>Personal</w:t>
      </w:r>
      <w:r>
        <w:rPr>
          <w:spacing w:val="-5"/>
          <w:sz w:val="24"/>
        </w:rPr>
        <w:t> </w:t>
      </w:r>
      <w:r>
        <w:rPr>
          <w:sz w:val="24"/>
        </w:rPr>
        <w:t>property</w:t>
      </w:r>
      <w:r>
        <w:rPr>
          <w:spacing w:val="-5"/>
          <w:sz w:val="24"/>
        </w:rPr>
        <w:t> </w:t>
      </w:r>
      <w:r>
        <w:rPr>
          <w:spacing w:val="-2"/>
          <w:sz w:val="24"/>
        </w:rPr>
        <w:t>policies</w:t>
      </w:r>
    </w:p>
    <w:p>
      <w:pPr>
        <w:spacing w:after="0" w:line="292" w:lineRule="exact"/>
        <w:jc w:val="left"/>
        <w:rPr>
          <w:sz w:val="24"/>
        </w:rPr>
        <w:sectPr>
          <w:pgSz w:w="11900" w:h="16840"/>
          <w:pgMar w:header="0" w:footer="645" w:top="1320" w:bottom="840" w:left="600" w:right="0"/>
        </w:sectPr>
      </w:pPr>
    </w:p>
    <w:p>
      <w:pPr>
        <w:pStyle w:val="Heading2"/>
        <w:numPr>
          <w:ilvl w:val="3"/>
          <w:numId w:val="167"/>
        </w:numPr>
        <w:tabs>
          <w:tab w:pos="991" w:val="left" w:leader="none"/>
        </w:tabs>
        <w:spacing w:line="240" w:lineRule="auto" w:before="24" w:after="0"/>
        <w:ind w:left="991" w:right="0" w:hanging="730"/>
        <w:jc w:val="left"/>
      </w:pPr>
      <w:r>
        <w:rPr/>
        <w:t>Homeowner’s</w:t>
      </w:r>
      <w:r>
        <w:rPr>
          <w:spacing w:val="-7"/>
        </w:rPr>
        <w:t> </w:t>
      </w:r>
      <w:r>
        <w:rPr>
          <w:spacing w:val="-2"/>
        </w:rPr>
        <w:t>Policy</w:t>
      </w:r>
    </w:p>
    <w:p>
      <w:pPr>
        <w:pStyle w:val="BodyText"/>
        <w:spacing w:before="286"/>
        <w:ind w:left="261"/>
      </w:pPr>
      <w:r>
        <w:rPr/>
        <w:t>A</w:t>
      </w:r>
      <w:r>
        <w:rPr>
          <w:spacing w:val="-2"/>
        </w:rPr>
        <w:t> </w:t>
      </w:r>
      <w:r>
        <w:rPr/>
        <w:t>homeowner’s</w:t>
      </w:r>
      <w:r>
        <w:rPr>
          <w:spacing w:val="-4"/>
        </w:rPr>
        <w:t> </w:t>
      </w:r>
      <w:r>
        <w:rPr/>
        <w:t>policy</w:t>
      </w:r>
      <w:r>
        <w:rPr>
          <w:spacing w:val="-6"/>
        </w:rPr>
        <w:t> </w:t>
      </w:r>
      <w:r>
        <w:rPr/>
        <w:t>protects</w:t>
      </w:r>
      <w:r>
        <w:rPr>
          <w:spacing w:val="-4"/>
        </w:rPr>
        <w:t> </w:t>
      </w:r>
      <w:r>
        <w:rPr/>
        <w:t>the</w:t>
      </w:r>
      <w:r>
        <w:rPr>
          <w:spacing w:val="-1"/>
        </w:rPr>
        <w:t> </w:t>
      </w:r>
      <w:r>
        <w:rPr/>
        <w:t>owner</w:t>
      </w:r>
      <w:r>
        <w:rPr>
          <w:spacing w:val="-4"/>
        </w:rPr>
        <w:t> </w:t>
      </w:r>
      <w:r>
        <w:rPr/>
        <w:t>from</w:t>
      </w:r>
      <w:r>
        <w:rPr>
          <w:spacing w:val="-4"/>
        </w:rPr>
        <w:t> </w:t>
      </w:r>
      <w:r>
        <w:rPr/>
        <w:t>the</w:t>
      </w:r>
      <w:r>
        <w:rPr>
          <w:spacing w:val="-2"/>
        </w:rPr>
        <w:t> </w:t>
      </w:r>
      <w:r>
        <w:rPr/>
        <w:t>economic</w:t>
      </w:r>
      <w:r>
        <w:rPr>
          <w:spacing w:val="-2"/>
        </w:rPr>
        <w:t> </w:t>
      </w:r>
      <w:r>
        <w:rPr/>
        <w:t>harm</w:t>
      </w:r>
      <w:r>
        <w:rPr>
          <w:spacing w:val="-2"/>
        </w:rPr>
        <w:t> </w:t>
      </w:r>
      <w:r>
        <w:rPr/>
        <w:t>associated</w:t>
      </w:r>
      <w:r>
        <w:rPr>
          <w:spacing w:val="-3"/>
        </w:rPr>
        <w:t> </w:t>
      </w:r>
      <w:r>
        <w:rPr/>
        <w:t>with</w:t>
      </w:r>
      <w:r>
        <w:rPr>
          <w:spacing w:val="-3"/>
        </w:rPr>
        <w:t> </w:t>
      </w:r>
      <w:r>
        <w:rPr>
          <w:spacing w:val="-4"/>
        </w:rPr>
        <w:t>home</w:t>
      </w:r>
    </w:p>
    <w:p>
      <w:pPr>
        <w:pStyle w:val="BodyText"/>
        <w:spacing w:before="4"/>
        <w:ind w:left="261"/>
      </w:pPr>
      <w:r>
        <w:rPr/>
        <w:t>ownership,</w:t>
      </w:r>
      <w:r>
        <w:rPr>
          <w:spacing w:val="-5"/>
        </w:rPr>
        <w:t> </w:t>
      </w:r>
      <w:r>
        <w:rPr/>
        <w:t>as</w:t>
      </w:r>
      <w:r>
        <w:rPr>
          <w:spacing w:val="-4"/>
        </w:rPr>
        <w:t> </w:t>
      </w:r>
      <w:r>
        <w:rPr/>
        <w:t>well</w:t>
      </w:r>
      <w:r>
        <w:rPr>
          <w:spacing w:val="-3"/>
        </w:rPr>
        <w:t> </w:t>
      </w:r>
      <w:r>
        <w:rPr/>
        <w:t>as</w:t>
      </w:r>
      <w:r>
        <w:rPr>
          <w:spacing w:val="-3"/>
        </w:rPr>
        <w:t> </w:t>
      </w:r>
      <w:r>
        <w:rPr/>
        <w:t>other</w:t>
      </w:r>
      <w:r>
        <w:rPr>
          <w:spacing w:val="-1"/>
        </w:rPr>
        <w:t> </w:t>
      </w:r>
      <w:r>
        <w:rPr/>
        <w:t>covered</w:t>
      </w:r>
      <w:r>
        <w:rPr>
          <w:spacing w:val="-3"/>
        </w:rPr>
        <w:t> </w:t>
      </w:r>
      <w:r>
        <w:rPr/>
        <w:t>risks</w:t>
      </w:r>
      <w:r>
        <w:rPr>
          <w:spacing w:val="-2"/>
        </w:rPr>
        <w:t> </w:t>
      </w:r>
      <w:r>
        <w:rPr/>
        <w:t>listed</w:t>
      </w:r>
      <w:r>
        <w:rPr>
          <w:spacing w:val="-2"/>
        </w:rPr>
        <w:t> </w:t>
      </w:r>
      <w:r>
        <w:rPr/>
        <w:t>in</w:t>
      </w:r>
      <w:r>
        <w:rPr>
          <w:spacing w:val="-1"/>
        </w:rPr>
        <w:t> </w:t>
      </w:r>
      <w:r>
        <w:rPr/>
        <w:t>the</w:t>
      </w:r>
      <w:r>
        <w:rPr>
          <w:spacing w:val="-3"/>
        </w:rPr>
        <w:t> </w:t>
      </w:r>
      <w:r>
        <w:rPr>
          <w:spacing w:val="-2"/>
        </w:rPr>
        <w:t>policy.</w:t>
      </w:r>
    </w:p>
    <w:p>
      <w:pPr>
        <w:pStyle w:val="BodyText"/>
        <w:spacing w:before="274"/>
        <w:ind w:left="261"/>
      </w:pPr>
      <w:r>
        <w:rPr/>
        <w:t>The</w:t>
      </w:r>
      <w:r>
        <w:rPr>
          <w:spacing w:val="-3"/>
        </w:rPr>
        <w:t> </w:t>
      </w:r>
      <w:r>
        <w:rPr/>
        <w:t>most</w:t>
      </w:r>
      <w:r>
        <w:rPr>
          <w:spacing w:val="-2"/>
        </w:rPr>
        <w:t> </w:t>
      </w:r>
      <w:r>
        <w:rPr/>
        <w:t>common</w:t>
      </w:r>
      <w:r>
        <w:rPr>
          <w:spacing w:val="-3"/>
        </w:rPr>
        <w:t> </w:t>
      </w:r>
      <w:r>
        <w:rPr/>
        <w:t>type</w:t>
      </w:r>
      <w:r>
        <w:rPr>
          <w:spacing w:val="-1"/>
        </w:rPr>
        <w:t> </w:t>
      </w:r>
      <w:r>
        <w:rPr/>
        <w:t>is</w:t>
      </w:r>
      <w:r>
        <w:rPr>
          <w:spacing w:val="-1"/>
        </w:rPr>
        <w:t> </w:t>
      </w:r>
      <w:r>
        <w:rPr/>
        <w:t>the</w:t>
      </w:r>
      <w:r>
        <w:rPr>
          <w:spacing w:val="-4"/>
        </w:rPr>
        <w:t> </w:t>
      </w:r>
      <w:r>
        <w:rPr/>
        <w:t>“comprehensive</w:t>
      </w:r>
      <w:r>
        <w:rPr>
          <w:spacing w:val="-2"/>
        </w:rPr>
        <w:t> </w:t>
      </w:r>
      <w:r>
        <w:rPr/>
        <w:t>coverage” policy</w:t>
      </w:r>
      <w:r>
        <w:rPr>
          <w:spacing w:val="-2"/>
        </w:rPr>
        <w:t> </w:t>
      </w:r>
      <w:r>
        <w:rPr/>
        <w:t>and</w:t>
      </w:r>
      <w:r>
        <w:rPr>
          <w:spacing w:val="-3"/>
        </w:rPr>
        <w:t> </w:t>
      </w:r>
      <w:r>
        <w:rPr/>
        <w:t>here</w:t>
      </w:r>
      <w:r>
        <w:rPr>
          <w:spacing w:val="-6"/>
        </w:rPr>
        <w:t> </w:t>
      </w:r>
      <w:r>
        <w:rPr/>
        <w:t>are some</w:t>
      </w:r>
      <w:r>
        <w:rPr>
          <w:spacing w:val="-4"/>
        </w:rPr>
        <w:t> </w:t>
      </w:r>
      <w:r>
        <w:rPr/>
        <w:t>of</w:t>
      </w:r>
      <w:r>
        <w:rPr>
          <w:spacing w:val="-3"/>
        </w:rPr>
        <w:t> </w:t>
      </w:r>
      <w:r>
        <w:rPr/>
        <w:t>the</w:t>
      </w:r>
      <w:r>
        <w:rPr>
          <w:spacing w:val="-2"/>
        </w:rPr>
        <w:t> major</w:t>
      </w:r>
    </w:p>
    <w:p>
      <w:pPr>
        <w:pStyle w:val="BodyText"/>
        <w:spacing w:before="5"/>
        <w:ind w:left="261"/>
      </w:pPr>
      <w:r>
        <w:rPr/>
        <w:t>risks</w:t>
      </w:r>
      <w:r>
        <w:rPr>
          <w:spacing w:val="-1"/>
        </w:rPr>
        <w:t> </w:t>
      </w:r>
      <w:r>
        <w:rPr/>
        <w:t>it </w:t>
      </w:r>
      <w:r>
        <w:rPr>
          <w:spacing w:val="-2"/>
        </w:rPr>
        <w:t>covers:</w:t>
      </w:r>
    </w:p>
    <w:p>
      <w:pPr>
        <w:pStyle w:val="ListParagraph"/>
        <w:numPr>
          <w:ilvl w:val="4"/>
          <w:numId w:val="167"/>
        </w:numPr>
        <w:tabs>
          <w:tab w:pos="621" w:val="left" w:leader="none"/>
        </w:tabs>
        <w:spacing w:line="290" w:lineRule="exact" w:before="268" w:after="0"/>
        <w:ind w:left="621" w:right="0" w:hanging="369"/>
        <w:jc w:val="left"/>
        <w:rPr>
          <w:sz w:val="24"/>
        </w:rPr>
      </w:pPr>
      <w:r>
        <w:rPr>
          <w:sz w:val="24"/>
        </w:rPr>
        <w:t>damage</w:t>
      </w:r>
      <w:r>
        <w:rPr>
          <w:spacing w:val="-6"/>
          <w:sz w:val="24"/>
        </w:rPr>
        <w:t> </w:t>
      </w:r>
      <w:r>
        <w:rPr>
          <w:sz w:val="24"/>
        </w:rPr>
        <w:t>to</w:t>
      </w:r>
      <w:r>
        <w:rPr>
          <w:spacing w:val="-3"/>
          <w:sz w:val="24"/>
        </w:rPr>
        <w:t> </w:t>
      </w:r>
      <w:r>
        <w:rPr>
          <w:sz w:val="24"/>
        </w:rPr>
        <w:t>home</w:t>
      </w:r>
      <w:r>
        <w:rPr>
          <w:spacing w:val="-1"/>
          <w:sz w:val="24"/>
        </w:rPr>
        <w:t> </w:t>
      </w:r>
      <w:r>
        <w:rPr>
          <w:sz w:val="24"/>
        </w:rPr>
        <w:t>and</w:t>
      </w:r>
      <w:r>
        <w:rPr>
          <w:spacing w:val="-3"/>
          <w:sz w:val="24"/>
        </w:rPr>
        <w:t> </w:t>
      </w:r>
      <w:r>
        <w:rPr>
          <w:sz w:val="24"/>
        </w:rPr>
        <w:t>personal</w:t>
      </w:r>
      <w:r>
        <w:rPr>
          <w:spacing w:val="-4"/>
          <w:sz w:val="24"/>
        </w:rPr>
        <w:t> </w:t>
      </w:r>
      <w:r>
        <w:rPr>
          <w:sz w:val="24"/>
        </w:rPr>
        <w:t>property</w:t>
      </w:r>
      <w:r>
        <w:rPr>
          <w:spacing w:val="-5"/>
          <w:sz w:val="24"/>
        </w:rPr>
        <w:t> </w:t>
      </w:r>
      <w:r>
        <w:rPr>
          <w:sz w:val="24"/>
        </w:rPr>
        <w:t>caused</w:t>
      </w:r>
      <w:r>
        <w:rPr>
          <w:spacing w:val="-2"/>
          <w:sz w:val="24"/>
        </w:rPr>
        <w:t> </w:t>
      </w:r>
      <w:r>
        <w:rPr>
          <w:sz w:val="24"/>
        </w:rPr>
        <w:t>by</w:t>
      </w:r>
      <w:r>
        <w:rPr>
          <w:spacing w:val="-2"/>
          <w:sz w:val="24"/>
        </w:rPr>
        <w:t> </w:t>
      </w:r>
      <w:r>
        <w:rPr>
          <w:sz w:val="24"/>
        </w:rPr>
        <w:t>fire,</w:t>
      </w:r>
      <w:r>
        <w:rPr>
          <w:spacing w:val="-3"/>
          <w:sz w:val="24"/>
        </w:rPr>
        <w:t> </w:t>
      </w:r>
      <w:r>
        <w:rPr>
          <w:sz w:val="24"/>
        </w:rPr>
        <w:t>lightning,</w:t>
      </w:r>
      <w:r>
        <w:rPr>
          <w:spacing w:val="-4"/>
          <w:sz w:val="24"/>
        </w:rPr>
        <w:t> </w:t>
      </w:r>
      <w:r>
        <w:rPr>
          <w:sz w:val="24"/>
        </w:rPr>
        <w:t>wind,</w:t>
      </w:r>
      <w:r>
        <w:rPr>
          <w:spacing w:val="-4"/>
          <w:sz w:val="24"/>
        </w:rPr>
        <w:t> </w:t>
      </w:r>
      <w:r>
        <w:rPr>
          <w:sz w:val="24"/>
        </w:rPr>
        <w:t>or</w:t>
      </w:r>
      <w:r>
        <w:rPr>
          <w:spacing w:val="-3"/>
          <w:sz w:val="24"/>
        </w:rPr>
        <w:t> </w:t>
      </w:r>
      <w:r>
        <w:rPr>
          <w:sz w:val="24"/>
        </w:rPr>
        <w:t>storm</w:t>
      </w:r>
      <w:r>
        <w:rPr>
          <w:spacing w:val="-3"/>
          <w:sz w:val="24"/>
        </w:rPr>
        <w:t> </w:t>
      </w:r>
      <w:r>
        <w:rPr>
          <w:spacing w:val="-2"/>
          <w:sz w:val="24"/>
        </w:rPr>
        <w:t>damage;</w:t>
      </w:r>
    </w:p>
    <w:p>
      <w:pPr>
        <w:pStyle w:val="ListParagraph"/>
        <w:numPr>
          <w:ilvl w:val="4"/>
          <w:numId w:val="167"/>
        </w:numPr>
        <w:tabs>
          <w:tab w:pos="621" w:val="left" w:leader="none"/>
        </w:tabs>
        <w:spacing w:line="288" w:lineRule="exact" w:before="0" w:after="0"/>
        <w:ind w:left="621" w:right="0" w:hanging="369"/>
        <w:jc w:val="left"/>
        <w:rPr>
          <w:sz w:val="24"/>
        </w:rPr>
      </w:pPr>
      <w:r>
        <w:rPr>
          <w:sz w:val="24"/>
        </w:rPr>
        <w:t>medical</w:t>
      </w:r>
      <w:r>
        <w:rPr>
          <w:spacing w:val="-8"/>
          <w:sz w:val="24"/>
        </w:rPr>
        <w:t> </w:t>
      </w:r>
      <w:r>
        <w:rPr>
          <w:sz w:val="24"/>
        </w:rPr>
        <w:t>payments</w:t>
      </w:r>
      <w:r>
        <w:rPr>
          <w:spacing w:val="-3"/>
          <w:sz w:val="24"/>
        </w:rPr>
        <w:t> </w:t>
      </w:r>
      <w:r>
        <w:rPr>
          <w:sz w:val="24"/>
        </w:rPr>
        <w:t>to</w:t>
      </w:r>
      <w:r>
        <w:rPr>
          <w:spacing w:val="-3"/>
          <w:sz w:val="24"/>
        </w:rPr>
        <w:t> </w:t>
      </w:r>
      <w:r>
        <w:rPr>
          <w:sz w:val="24"/>
        </w:rPr>
        <w:t>occupants</w:t>
      </w:r>
      <w:r>
        <w:rPr>
          <w:spacing w:val="-5"/>
          <w:sz w:val="24"/>
        </w:rPr>
        <w:t> </w:t>
      </w:r>
      <w:r>
        <w:rPr>
          <w:sz w:val="24"/>
        </w:rPr>
        <w:t>for</w:t>
      </w:r>
      <w:r>
        <w:rPr>
          <w:spacing w:val="-4"/>
          <w:sz w:val="24"/>
        </w:rPr>
        <w:t> </w:t>
      </w:r>
      <w:r>
        <w:rPr>
          <w:sz w:val="24"/>
        </w:rPr>
        <w:t>injuries</w:t>
      </w:r>
      <w:r>
        <w:rPr>
          <w:spacing w:val="-3"/>
          <w:sz w:val="24"/>
        </w:rPr>
        <w:t> </w:t>
      </w:r>
      <w:r>
        <w:rPr>
          <w:sz w:val="24"/>
        </w:rPr>
        <w:t>caused</w:t>
      </w:r>
      <w:r>
        <w:rPr>
          <w:spacing w:val="-2"/>
          <w:sz w:val="24"/>
        </w:rPr>
        <w:t> </w:t>
      </w:r>
      <w:r>
        <w:rPr>
          <w:sz w:val="24"/>
        </w:rPr>
        <w:t>by</w:t>
      </w:r>
      <w:r>
        <w:rPr>
          <w:spacing w:val="-7"/>
          <w:sz w:val="24"/>
        </w:rPr>
        <w:t> </w:t>
      </w:r>
      <w:r>
        <w:rPr>
          <w:sz w:val="24"/>
        </w:rPr>
        <w:t>fire,</w:t>
      </w:r>
      <w:r>
        <w:rPr>
          <w:spacing w:val="-4"/>
          <w:sz w:val="24"/>
        </w:rPr>
        <w:t> </w:t>
      </w:r>
      <w:r>
        <w:rPr>
          <w:sz w:val="24"/>
        </w:rPr>
        <w:t>lightning,</w:t>
      </w:r>
      <w:r>
        <w:rPr>
          <w:spacing w:val="-5"/>
          <w:sz w:val="24"/>
        </w:rPr>
        <w:t> </w:t>
      </w:r>
      <w:r>
        <w:rPr>
          <w:sz w:val="24"/>
        </w:rPr>
        <w:t>wind,</w:t>
      </w:r>
      <w:r>
        <w:rPr>
          <w:spacing w:val="-6"/>
          <w:sz w:val="24"/>
        </w:rPr>
        <w:t> </w:t>
      </w:r>
      <w:r>
        <w:rPr>
          <w:sz w:val="24"/>
        </w:rPr>
        <w:t>or</w:t>
      </w:r>
      <w:r>
        <w:rPr>
          <w:spacing w:val="-2"/>
          <w:sz w:val="24"/>
        </w:rPr>
        <w:t> </w:t>
      </w:r>
      <w:r>
        <w:rPr>
          <w:sz w:val="24"/>
        </w:rPr>
        <w:t>storm</w:t>
      </w:r>
      <w:r>
        <w:rPr>
          <w:spacing w:val="-5"/>
          <w:sz w:val="24"/>
        </w:rPr>
        <w:t> </w:t>
      </w:r>
      <w:r>
        <w:rPr>
          <w:spacing w:val="-2"/>
          <w:sz w:val="24"/>
        </w:rPr>
        <w:t>damage;</w:t>
      </w:r>
    </w:p>
    <w:p>
      <w:pPr>
        <w:pStyle w:val="ListParagraph"/>
        <w:numPr>
          <w:ilvl w:val="4"/>
          <w:numId w:val="167"/>
        </w:numPr>
        <w:tabs>
          <w:tab w:pos="621" w:val="left" w:leader="none"/>
        </w:tabs>
        <w:spacing w:line="288" w:lineRule="exact" w:before="0" w:after="0"/>
        <w:ind w:left="621" w:right="0" w:hanging="369"/>
        <w:jc w:val="left"/>
        <w:rPr>
          <w:sz w:val="24"/>
        </w:rPr>
      </w:pPr>
      <w:r>
        <w:rPr>
          <w:sz w:val="24"/>
        </w:rPr>
        <w:t>medical</w:t>
      </w:r>
      <w:r>
        <w:rPr>
          <w:spacing w:val="-4"/>
          <w:sz w:val="24"/>
        </w:rPr>
        <w:t> </w:t>
      </w:r>
      <w:r>
        <w:rPr>
          <w:sz w:val="24"/>
        </w:rPr>
        <w:t>and</w:t>
      </w:r>
      <w:r>
        <w:rPr>
          <w:spacing w:val="-4"/>
          <w:sz w:val="24"/>
        </w:rPr>
        <w:t> </w:t>
      </w:r>
      <w:r>
        <w:rPr>
          <w:sz w:val="24"/>
        </w:rPr>
        <w:t>legal</w:t>
      </w:r>
      <w:r>
        <w:rPr>
          <w:spacing w:val="-2"/>
          <w:sz w:val="24"/>
        </w:rPr>
        <w:t> </w:t>
      </w:r>
      <w:r>
        <w:rPr>
          <w:sz w:val="24"/>
        </w:rPr>
        <w:t>liabilities</w:t>
      </w:r>
      <w:r>
        <w:rPr>
          <w:spacing w:val="-3"/>
          <w:sz w:val="24"/>
        </w:rPr>
        <w:t> </w:t>
      </w:r>
      <w:r>
        <w:rPr>
          <w:sz w:val="24"/>
        </w:rPr>
        <w:t>to</w:t>
      </w:r>
      <w:r>
        <w:rPr>
          <w:spacing w:val="-4"/>
          <w:sz w:val="24"/>
        </w:rPr>
        <w:t> </w:t>
      </w:r>
      <w:r>
        <w:rPr>
          <w:sz w:val="24"/>
        </w:rPr>
        <w:t>persons</w:t>
      </w:r>
      <w:r>
        <w:rPr>
          <w:spacing w:val="-3"/>
          <w:sz w:val="24"/>
        </w:rPr>
        <w:t> </w:t>
      </w:r>
      <w:r>
        <w:rPr>
          <w:sz w:val="24"/>
        </w:rPr>
        <w:t>injured</w:t>
      </w:r>
      <w:r>
        <w:rPr>
          <w:spacing w:val="-4"/>
          <w:sz w:val="24"/>
        </w:rPr>
        <w:t> </w:t>
      </w:r>
      <w:r>
        <w:rPr>
          <w:sz w:val="24"/>
        </w:rPr>
        <w:t>by</w:t>
      </w:r>
      <w:r>
        <w:rPr>
          <w:spacing w:val="-6"/>
          <w:sz w:val="24"/>
        </w:rPr>
        <w:t> </w:t>
      </w:r>
      <w:r>
        <w:rPr>
          <w:sz w:val="24"/>
        </w:rPr>
        <w:t>accident</w:t>
      </w:r>
      <w:r>
        <w:rPr>
          <w:spacing w:val="-3"/>
          <w:sz w:val="24"/>
        </w:rPr>
        <w:t> </w:t>
      </w:r>
      <w:r>
        <w:rPr>
          <w:sz w:val="24"/>
        </w:rPr>
        <w:t>while</w:t>
      </w:r>
      <w:r>
        <w:rPr>
          <w:spacing w:val="-2"/>
          <w:sz w:val="24"/>
        </w:rPr>
        <w:t> </w:t>
      </w:r>
      <w:r>
        <w:rPr>
          <w:sz w:val="24"/>
        </w:rPr>
        <w:t>in</w:t>
      </w:r>
      <w:r>
        <w:rPr>
          <w:spacing w:val="-4"/>
          <w:sz w:val="24"/>
        </w:rPr>
        <w:t> </w:t>
      </w:r>
      <w:r>
        <w:rPr>
          <w:sz w:val="24"/>
        </w:rPr>
        <w:t>the</w:t>
      </w:r>
      <w:r>
        <w:rPr>
          <w:spacing w:val="-4"/>
          <w:sz w:val="24"/>
        </w:rPr>
        <w:t> </w:t>
      </w:r>
      <w:r>
        <w:rPr>
          <w:spacing w:val="-2"/>
          <w:sz w:val="24"/>
        </w:rPr>
        <w:t>home;</w:t>
      </w:r>
    </w:p>
    <w:p>
      <w:pPr>
        <w:pStyle w:val="ListParagraph"/>
        <w:numPr>
          <w:ilvl w:val="4"/>
          <w:numId w:val="167"/>
        </w:numPr>
        <w:tabs>
          <w:tab w:pos="622" w:val="left" w:leader="none"/>
        </w:tabs>
        <w:spacing w:line="237" w:lineRule="auto" w:before="0" w:after="0"/>
        <w:ind w:left="622" w:right="1423" w:hanging="371"/>
        <w:jc w:val="left"/>
        <w:rPr>
          <w:sz w:val="24"/>
        </w:rPr>
      </w:pPr>
      <w:r>
        <w:rPr>
          <w:sz w:val="24"/>
        </w:rPr>
        <w:t>loss</w:t>
      </w:r>
      <w:r>
        <w:rPr>
          <w:spacing w:val="-2"/>
          <w:sz w:val="24"/>
        </w:rPr>
        <w:t> </w:t>
      </w:r>
      <w:r>
        <w:rPr>
          <w:sz w:val="24"/>
        </w:rPr>
        <w:t>or</w:t>
      </w:r>
      <w:r>
        <w:rPr>
          <w:spacing w:val="-3"/>
          <w:sz w:val="24"/>
        </w:rPr>
        <w:t> </w:t>
      </w:r>
      <w:r>
        <w:rPr>
          <w:sz w:val="24"/>
        </w:rPr>
        <w:t>theft</w:t>
      </w:r>
      <w:r>
        <w:rPr>
          <w:spacing w:val="-3"/>
          <w:sz w:val="24"/>
        </w:rPr>
        <w:t> </w:t>
      </w:r>
      <w:r>
        <w:rPr>
          <w:sz w:val="24"/>
        </w:rPr>
        <w:t>of</w:t>
      </w:r>
      <w:r>
        <w:rPr>
          <w:spacing w:val="-1"/>
          <w:sz w:val="24"/>
        </w:rPr>
        <w:t> </w:t>
      </w:r>
      <w:r>
        <w:rPr>
          <w:sz w:val="24"/>
        </w:rPr>
        <w:t>personal</w:t>
      </w:r>
      <w:r>
        <w:rPr>
          <w:spacing w:val="-4"/>
          <w:sz w:val="24"/>
        </w:rPr>
        <w:t> </w:t>
      </w:r>
      <w:r>
        <w:rPr>
          <w:sz w:val="24"/>
        </w:rPr>
        <w:t>property,</w:t>
      </w:r>
      <w:r>
        <w:rPr>
          <w:spacing w:val="-5"/>
          <w:sz w:val="24"/>
        </w:rPr>
        <w:t> </w:t>
      </w:r>
      <w:r>
        <w:rPr>
          <w:sz w:val="24"/>
        </w:rPr>
        <w:t>even</w:t>
      </w:r>
      <w:r>
        <w:rPr>
          <w:spacing w:val="-3"/>
          <w:sz w:val="24"/>
        </w:rPr>
        <w:t> </w:t>
      </w:r>
      <w:r>
        <w:rPr>
          <w:sz w:val="24"/>
        </w:rPr>
        <w:t>if</w:t>
      </w:r>
      <w:r>
        <w:rPr>
          <w:spacing w:val="-3"/>
          <w:sz w:val="24"/>
        </w:rPr>
        <w:t> </w:t>
      </w:r>
      <w:r>
        <w:rPr>
          <w:sz w:val="24"/>
        </w:rPr>
        <w:t>not</w:t>
      </w:r>
      <w:r>
        <w:rPr>
          <w:spacing w:val="-1"/>
          <w:sz w:val="24"/>
        </w:rPr>
        <w:t> </w:t>
      </w:r>
      <w:r>
        <w:rPr>
          <w:sz w:val="24"/>
        </w:rPr>
        <w:t>in</w:t>
      </w:r>
      <w:r>
        <w:rPr>
          <w:spacing w:val="-1"/>
          <w:sz w:val="24"/>
        </w:rPr>
        <w:t> </w:t>
      </w:r>
      <w:r>
        <w:rPr>
          <w:sz w:val="24"/>
        </w:rPr>
        <w:t>the</w:t>
      </w:r>
      <w:r>
        <w:rPr>
          <w:spacing w:val="-3"/>
          <w:sz w:val="24"/>
        </w:rPr>
        <w:t> </w:t>
      </w:r>
      <w:r>
        <w:rPr>
          <w:sz w:val="24"/>
        </w:rPr>
        <w:t>home,</w:t>
      </w:r>
      <w:r>
        <w:rPr>
          <w:spacing w:val="-4"/>
          <w:sz w:val="24"/>
        </w:rPr>
        <w:t> </w:t>
      </w:r>
      <w:r>
        <w:rPr>
          <w:sz w:val="24"/>
        </w:rPr>
        <w:t>with</w:t>
      </w:r>
      <w:r>
        <w:rPr>
          <w:spacing w:val="-3"/>
          <w:sz w:val="24"/>
        </w:rPr>
        <w:t> </w:t>
      </w:r>
      <w:r>
        <w:rPr>
          <w:sz w:val="24"/>
        </w:rPr>
        <w:t>some</w:t>
      </w:r>
      <w:r>
        <w:rPr>
          <w:spacing w:val="-3"/>
          <w:sz w:val="24"/>
        </w:rPr>
        <w:t> </w:t>
      </w:r>
      <w:r>
        <w:rPr>
          <w:sz w:val="24"/>
        </w:rPr>
        <w:t>restrictions</w:t>
      </w:r>
      <w:r>
        <w:rPr>
          <w:spacing w:val="-4"/>
          <w:sz w:val="24"/>
        </w:rPr>
        <w:t> </w:t>
      </w:r>
      <w:r>
        <w:rPr>
          <w:sz w:val="24"/>
        </w:rPr>
        <w:t>on</w:t>
      </w:r>
      <w:r>
        <w:rPr>
          <w:spacing w:val="-3"/>
          <w:sz w:val="24"/>
        </w:rPr>
        <w:t> </w:t>
      </w:r>
      <w:r>
        <w:rPr>
          <w:sz w:val="24"/>
        </w:rPr>
        <w:t>things</w:t>
      </w:r>
      <w:r>
        <w:rPr>
          <w:spacing w:val="-3"/>
          <w:sz w:val="24"/>
        </w:rPr>
        <w:t> </w:t>
      </w:r>
      <w:r>
        <w:rPr>
          <w:sz w:val="24"/>
        </w:rPr>
        <w:t>like jewellery or laptop computers;</w:t>
      </w:r>
    </w:p>
    <w:p>
      <w:pPr>
        <w:pStyle w:val="ListParagraph"/>
        <w:numPr>
          <w:ilvl w:val="4"/>
          <w:numId w:val="167"/>
        </w:numPr>
        <w:tabs>
          <w:tab w:pos="621" w:val="left" w:leader="none"/>
        </w:tabs>
        <w:spacing w:line="287" w:lineRule="exact" w:before="0" w:after="0"/>
        <w:ind w:left="621" w:right="0" w:hanging="369"/>
        <w:jc w:val="left"/>
        <w:rPr>
          <w:sz w:val="24"/>
        </w:rPr>
      </w:pPr>
      <w:r>
        <w:rPr>
          <w:sz w:val="24"/>
        </w:rPr>
        <w:t>liability</w:t>
      </w:r>
      <w:r>
        <w:rPr>
          <w:spacing w:val="-5"/>
          <w:sz w:val="24"/>
        </w:rPr>
        <w:t> </w:t>
      </w:r>
      <w:r>
        <w:rPr>
          <w:sz w:val="24"/>
        </w:rPr>
        <w:t>to</w:t>
      </w:r>
      <w:r>
        <w:rPr>
          <w:spacing w:val="-4"/>
          <w:sz w:val="24"/>
        </w:rPr>
        <w:t> </w:t>
      </w:r>
      <w:r>
        <w:rPr>
          <w:sz w:val="24"/>
        </w:rPr>
        <w:t>others</w:t>
      </w:r>
      <w:r>
        <w:rPr>
          <w:spacing w:val="-4"/>
          <w:sz w:val="24"/>
        </w:rPr>
        <w:t> </w:t>
      </w:r>
      <w:r>
        <w:rPr>
          <w:sz w:val="24"/>
        </w:rPr>
        <w:t>for</w:t>
      </w:r>
      <w:r>
        <w:rPr>
          <w:spacing w:val="-3"/>
          <w:sz w:val="24"/>
        </w:rPr>
        <w:t> </w:t>
      </w:r>
      <w:r>
        <w:rPr>
          <w:sz w:val="24"/>
        </w:rPr>
        <w:t>accidental</w:t>
      </w:r>
      <w:r>
        <w:rPr>
          <w:spacing w:val="-4"/>
          <w:sz w:val="24"/>
        </w:rPr>
        <w:t> </w:t>
      </w:r>
      <w:r>
        <w:rPr>
          <w:sz w:val="24"/>
        </w:rPr>
        <w:t>damage</w:t>
      </w:r>
      <w:r>
        <w:rPr>
          <w:spacing w:val="-4"/>
          <w:sz w:val="24"/>
        </w:rPr>
        <w:t> </w:t>
      </w:r>
      <w:r>
        <w:rPr>
          <w:sz w:val="24"/>
        </w:rPr>
        <w:t>to</w:t>
      </w:r>
      <w:r>
        <w:rPr>
          <w:spacing w:val="-4"/>
          <w:sz w:val="24"/>
        </w:rPr>
        <w:t> </w:t>
      </w:r>
      <w:r>
        <w:rPr>
          <w:sz w:val="24"/>
        </w:rPr>
        <w:t>their</w:t>
      </w:r>
      <w:r>
        <w:rPr>
          <w:spacing w:val="-3"/>
          <w:sz w:val="24"/>
        </w:rPr>
        <w:t> </w:t>
      </w:r>
      <w:r>
        <w:rPr>
          <w:sz w:val="24"/>
        </w:rPr>
        <w:t>property,</w:t>
      </w:r>
      <w:r>
        <w:rPr>
          <w:spacing w:val="-2"/>
          <w:sz w:val="24"/>
        </w:rPr>
        <w:t> </w:t>
      </w:r>
      <w:r>
        <w:rPr>
          <w:sz w:val="24"/>
        </w:rPr>
        <w:t>even</w:t>
      </w:r>
      <w:r>
        <w:rPr>
          <w:spacing w:val="-1"/>
          <w:sz w:val="24"/>
        </w:rPr>
        <w:t> </w:t>
      </w:r>
      <w:r>
        <w:rPr>
          <w:sz w:val="24"/>
        </w:rPr>
        <w:t>if</w:t>
      </w:r>
      <w:r>
        <w:rPr>
          <w:spacing w:val="-1"/>
          <w:sz w:val="24"/>
        </w:rPr>
        <w:t> </w:t>
      </w:r>
      <w:r>
        <w:rPr>
          <w:sz w:val="24"/>
        </w:rPr>
        <w:t>not</w:t>
      </w:r>
      <w:r>
        <w:rPr>
          <w:spacing w:val="-2"/>
          <w:sz w:val="24"/>
        </w:rPr>
        <w:t> </w:t>
      </w:r>
      <w:r>
        <w:rPr>
          <w:sz w:val="24"/>
        </w:rPr>
        <w:t>in</w:t>
      </w:r>
      <w:r>
        <w:rPr>
          <w:spacing w:val="-2"/>
          <w:sz w:val="24"/>
        </w:rPr>
        <w:t> </w:t>
      </w:r>
      <w:r>
        <w:rPr>
          <w:sz w:val="24"/>
        </w:rPr>
        <w:t>the</w:t>
      </w:r>
      <w:r>
        <w:rPr>
          <w:spacing w:val="-1"/>
          <w:sz w:val="24"/>
        </w:rPr>
        <w:t> </w:t>
      </w:r>
      <w:r>
        <w:rPr>
          <w:spacing w:val="-2"/>
          <w:sz w:val="24"/>
        </w:rPr>
        <w:t>home;</w:t>
      </w:r>
    </w:p>
    <w:p>
      <w:pPr>
        <w:pStyle w:val="ListParagraph"/>
        <w:numPr>
          <w:ilvl w:val="4"/>
          <w:numId w:val="167"/>
        </w:numPr>
        <w:tabs>
          <w:tab w:pos="621" w:val="left" w:leader="none"/>
        </w:tabs>
        <w:spacing w:line="240" w:lineRule="auto" w:before="0" w:after="0"/>
        <w:ind w:left="621" w:right="0" w:hanging="369"/>
        <w:jc w:val="left"/>
        <w:rPr>
          <w:sz w:val="23"/>
        </w:rPr>
      </w:pPr>
      <w:r>
        <w:rPr>
          <w:sz w:val="23"/>
        </w:rPr>
        <w:t>liability</w:t>
      </w:r>
      <w:r>
        <w:rPr>
          <w:spacing w:val="-7"/>
          <w:sz w:val="23"/>
        </w:rPr>
        <w:t> </w:t>
      </w:r>
      <w:r>
        <w:rPr>
          <w:sz w:val="23"/>
        </w:rPr>
        <w:t>for</w:t>
      </w:r>
      <w:r>
        <w:rPr>
          <w:spacing w:val="-3"/>
          <w:sz w:val="23"/>
        </w:rPr>
        <w:t> </w:t>
      </w:r>
      <w:r>
        <w:rPr>
          <w:sz w:val="23"/>
        </w:rPr>
        <w:t>unintentional</w:t>
      </w:r>
      <w:r>
        <w:rPr>
          <w:spacing w:val="-4"/>
          <w:sz w:val="23"/>
        </w:rPr>
        <w:t> </w:t>
      </w:r>
      <w:r>
        <w:rPr>
          <w:sz w:val="23"/>
        </w:rPr>
        <w:t>personal</w:t>
      </w:r>
      <w:r>
        <w:rPr>
          <w:spacing w:val="-4"/>
          <w:sz w:val="23"/>
        </w:rPr>
        <w:t> </w:t>
      </w:r>
      <w:r>
        <w:rPr>
          <w:sz w:val="23"/>
        </w:rPr>
        <w:t>injury</w:t>
      </w:r>
      <w:r>
        <w:rPr>
          <w:spacing w:val="-5"/>
          <w:sz w:val="23"/>
        </w:rPr>
        <w:t> </w:t>
      </w:r>
      <w:r>
        <w:rPr>
          <w:sz w:val="23"/>
        </w:rPr>
        <w:t>to</w:t>
      </w:r>
      <w:r>
        <w:rPr>
          <w:spacing w:val="-6"/>
          <w:sz w:val="23"/>
        </w:rPr>
        <w:t> </w:t>
      </w:r>
      <w:r>
        <w:rPr>
          <w:sz w:val="23"/>
        </w:rPr>
        <w:t>others</w:t>
      </w:r>
      <w:r>
        <w:rPr>
          <w:spacing w:val="-3"/>
          <w:sz w:val="23"/>
        </w:rPr>
        <w:t> </w:t>
      </w:r>
      <w:r>
        <w:rPr>
          <w:sz w:val="23"/>
        </w:rPr>
        <w:t>caused</w:t>
      </w:r>
      <w:r>
        <w:rPr>
          <w:spacing w:val="-5"/>
          <w:sz w:val="23"/>
        </w:rPr>
        <w:t> </w:t>
      </w:r>
      <w:r>
        <w:rPr>
          <w:sz w:val="23"/>
        </w:rPr>
        <w:t>by</w:t>
      </w:r>
      <w:r>
        <w:rPr>
          <w:spacing w:val="-5"/>
          <w:sz w:val="23"/>
        </w:rPr>
        <w:t> </w:t>
      </w:r>
      <w:r>
        <w:rPr>
          <w:sz w:val="23"/>
        </w:rPr>
        <w:t>the</w:t>
      </w:r>
      <w:r>
        <w:rPr>
          <w:spacing w:val="-3"/>
          <w:sz w:val="23"/>
        </w:rPr>
        <w:t> </w:t>
      </w:r>
      <w:r>
        <w:rPr>
          <w:sz w:val="23"/>
        </w:rPr>
        <w:t>homeowner</w:t>
      </w:r>
      <w:r>
        <w:rPr>
          <w:spacing w:val="-5"/>
          <w:sz w:val="23"/>
        </w:rPr>
        <w:t> </w:t>
      </w:r>
      <w:r>
        <w:rPr>
          <w:sz w:val="23"/>
        </w:rPr>
        <w:t>or</w:t>
      </w:r>
      <w:r>
        <w:rPr>
          <w:spacing w:val="-3"/>
          <w:sz w:val="23"/>
        </w:rPr>
        <w:t> </w:t>
      </w:r>
      <w:r>
        <w:rPr>
          <w:sz w:val="23"/>
        </w:rPr>
        <w:t>his</w:t>
      </w:r>
      <w:r>
        <w:rPr>
          <w:spacing w:val="-3"/>
          <w:sz w:val="23"/>
        </w:rPr>
        <w:t> </w:t>
      </w:r>
      <w:r>
        <w:rPr>
          <w:sz w:val="23"/>
        </w:rPr>
        <w:t>or</w:t>
      </w:r>
      <w:r>
        <w:rPr>
          <w:spacing w:val="-3"/>
          <w:sz w:val="23"/>
        </w:rPr>
        <w:t> </w:t>
      </w:r>
      <w:r>
        <w:rPr>
          <w:sz w:val="23"/>
        </w:rPr>
        <w:t>her</w:t>
      </w:r>
      <w:r>
        <w:rPr>
          <w:spacing w:val="-3"/>
          <w:sz w:val="23"/>
        </w:rPr>
        <w:t> </w:t>
      </w:r>
      <w:r>
        <w:rPr>
          <w:spacing w:val="-2"/>
          <w:sz w:val="23"/>
        </w:rPr>
        <w:t>family;</w:t>
      </w:r>
    </w:p>
    <w:p>
      <w:pPr>
        <w:pStyle w:val="ListParagraph"/>
        <w:numPr>
          <w:ilvl w:val="4"/>
          <w:numId w:val="167"/>
        </w:numPr>
        <w:tabs>
          <w:tab w:pos="621" w:val="left" w:leader="none"/>
        </w:tabs>
        <w:spacing w:line="290" w:lineRule="exact" w:before="2" w:after="0"/>
        <w:ind w:left="621" w:right="0" w:hanging="369"/>
        <w:jc w:val="left"/>
        <w:rPr>
          <w:sz w:val="24"/>
        </w:rPr>
      </w:pPr>
      <w:r>
        <w:rPr>
          <w:sz w:val="24"/>
        </w:rPr>
        <w:t>liability</w:t>
      </w:r>
      <w:r>
        <w:rPr>
          <w:spacing w:val="-9"/>
          <w:sz w:val="24"/>
        </w:rPr>
        <w:t> </w:t>
      </w:r>
      <w:r>
        <w:rPr>
          <w:sz w:val="24"/>
        </w:rPr>
        <w:t>for</w:t>
      </w:r>
      <w:r>
        <w:rPr>
          <w:spacing w:val="-4"/>
          <w:sz w:val="24"/>
        </w:rPr>
        <w:t> </w:t>
      </w:r>
      <w:r>
        <w:rPr>
          <w:sz w:val="24"/>
        </w:rPr>
        <w:t>intentional</w:t>
      </w:r>
      <w:r>
        <w:rPr>
          <w:spacing w:val="-6"/>
          <w:sz w:val="24"/>
        </w:rPr>
        <w:t> </w:t>
      </w:r>
      <w:r>
        <w:rPr>
          <w:sz w:val="24"/>
        </w:rPr>
        <w:t>personal</w:t>
      </w:r>
      <w:r>
        <w:rPr>
          <w:spacing w:val="-5"/>
          <w:sz w:val="24"/>
        </w:rPr>
        <w:t> </w:t>
      </w:r>
      <w:r>
        <w:rPr>
          <w:sz w:val="24"/>
        </w:rPr>
        <w:t>injury</w:t>
      </w:r>
      <w:r>
        <w:rPr>
          <w:spacing w:val="-4"/>
          <w:sz w:val="24"/>
        </w:rPr>
        <w:t> </w:t>
      </w:r>
      <w:r>
        <w:rPr>
          <w:sz w:val="24"/>
        </w:rPr>
        <w:t>to</w:t>
      </w:r>
      <w:r>
        <w:rPr>
          <w:spacing w:val="-3"/>
          <w:sz w:val="24"/>
        </w:rPr>
        <w:t> </w:t>
      </w:r>
      <w:r>
        <w:rPr>
          <w:sz w:val="24"/>
        </w:rPr>
        <w:t>others</w:t>
      </w:r>
      <w:r>
        <w:rPr>
          <w:spacing w:val="-3"/>
          <w:sz w:val="24"/>
        </w:rPr>
        <w:t> </w:t>
      </w:r>
      <w:r>
        <w:rPr>
          <w:sz w:val="24"/>
        </w:rPr>
        <w:t>caused</w:t>
      </w:r>
      <w:r>
        <w:rPr>
          <w:spacing w:val="-5"/>
          <w:sz w:val="24"/>
        </w:rPr>
        <w:t> </w:t>
      </w:r>
      <w:r>
        <w:rPr>
          <w:sz w:val="24"/>
        </w:rPr>
        <w:t>by</w:t>
      </w:r>
      <w:r>
        <w:rPr>
          <w:spacing w:val="-6"/>
          <w:sz w:val="24"/>
        </w:rPr>
        <w:t> </w:t>
      </w:r>
      <w:r>
        <w:rPr>
          <w:sz w:val="24"/>
        </w:rPr>
        <w:t>the</w:t>
      </w:r>
      <w:r>
        <w:rPr>
          <w:spacing w:val="-6"/>
          <w:sz w:val="24"/>
        </w:rPr>
        <w:t> </w:t>
      </w:r>
      <w:r>
        <w:rPr>
          <w:sz w:val="24"/>
        </w:rPr>
        <w:t>homeowner’s</w:t>
      </w:r>
      <w:r>
        <w:rPr>
          <w:spacing w:val="-3"/>
          <w:sz w:val="24"/>
        </w:rPr>
        <w:t> </w:t>
      </w:r>
      <w:r>
        <w:rPr>
          <w:sz w:val="24"/>
        </w:rPr>
        <w:t>children</w:t>
      </w:r>
      <w:r>
        <w:rPr>
          <w:spacing w:val="-5"/>
          <w:sz w:val="24"/>
        </w:rPr>
        <w:t> </w:t>
      </w:r>
      <w:r>
        <w:rPr>
          <w:sz w:val="24"/>
        </w:rPr>
        <w:t>who</w:t>
      </w:r>
      <w:r>
        <w:rPr>
          <w:spacing w:val="-2"/>
          <w:sz w:val="24"/>
        </w:rPr>
        <w:t> </w:t>
      </w:r>
      <w:r>
        <w:rPr>
          <w:spacing w:val="-5"/>
          <w:sz w:val="24"/>
        </w:rPr>
        <w:t>are</w:t>
      </w:r>
    </w:p>
    <w:p>
      <w:pPr>
        <w:pStyle w:val="BodyText"/>
        <w:spacing w:line="288" w:lineRule="exact"/>
        <w:ind w:left="622"/>
      </w:pPr>
      <w:r>
        <w:rPr/>
        <w:t>below</w:t>
      </w:r>
      <w:r>
        <w:rPr>
          <w:spacing w:val="-6"/>
        </w:rPr>
        <w:t> </w:t>
      </w:r>
      <w:r>
        <w:rPr/>
        <w:t>a</w:t>
      </w:r>
      <w:r>
        <w:rPr>
          <w:spacing w:val="-5"/>
        </w:rPr>
        <w:t> </w:t>
      </w:r>
      <w:r>
        <w:rPr/>
        <w:t>specified</w:t>
      </w:r>
      <w:r>
        <w:rPr>
          <w:spacing w:val="-2"/>
        </w:rPr>
        <w:t> </w:t>
      </w:r>
      <w:r>
        <w:rPr>
          <w:spacing w:val="-4"/>
        </w:rPr>
        <w:t>age;</w:t>
      </w:r>
    </w:p>
    <w:p>
      <w:pPr>
        <w:pStyle w:val="ListParagraph"/>
        <w:numPr>
          <w:ilvl w:val="4"/>
          <w:numId w:val="167"/>
        </w:numPr>
        <w:tabs>
          <w:tab w:pos="621" w:val="left" w:leader="none"/>
        </w:tabs>
        <w:spacing w:line="287" w:lineRule="exact" w:before="0" w:after="0"/>
        <w:ind w:left="621" w:right="0" w:hanging="369"/>
        <w:jc w:val="left"/>
        <w:rPr>
          <w:sz w:val="24"/>
        </w:rPr>
      </w:pPr>
      <w:r>
        <w:rPr>
          <w:sz w:val="24"/>
        </w:rPr>
        <w:t>liability</w:t>
      </w:r>
      <w:r>
        <w:rPr>
          <w:spacing w:val="-8"/>
          <w:sz w:val="24"/>
        </w:rPr>
        <w:t> </w:t>
      </w:r>
      <w:r>
        <w:rPr>
          <w:sz w:val="24"/>
        </w:rPr>
        <w:t>to</w:t>
      </w:r>
      <w:r>
        <w:rPr>
          <w:spacing w:val="-5"/>
          <w:sz w:val="24"/>
        </w:rPr>
        <w:t> </w:t>
      </w:r>
      <w:r>
        <w:rPr>
          <w:sz w:val="24"/>
        </w:rPr>
        <w:t>others</w:t>
      </w:r>
      <w:r>
        <w:rPr>
          <w:spacing w:val="-5"/>
          <w:sz w:val="24"/>
        </w:rPr>
        <w:t> </w:t>
      </w:r>
      <w:r>
        <w:rPr>
          <w:sz w:val="24"/>
        </w:rPr>
        <w:t>hurt</w:t>
      </w:r>
      <w:r>
        <w:rPr>
          <w:spacing w:val="-3"/>
          <w:sz w:val="24"/>
        </w:rPr>
        <w:t> </w:t>
      </w:r>
      <w:r>
        <w:rPr>
          <w:sz w:val="24"/>
        </w:rPr>
        <w:t>because</w:t>
      </w:r>
      <w:r>
        <w:rPr>
          <w:spacing w:val="-2"/>
          <w:sz w:val="24"/>
        </w:rPr>
        <w:t> </w:t>
      </w:r>
      <w:r>
        <w:rPr>
          <w:sz w:val="24"/>
        </w:rPr>
        <w:t>of</w:t>
      </w:r>
      <w:r>
        <w:rPr>
          <w:spacing w:val="-2"/>
          <w:sz w:val="24"/>
        </w:rPr>
        <w:t> </w:t>
      </w:r>
      <w:r>
        <w:rPr>
          <w:sz w:val="24"/>
        </w:rPr>
        <w:t>the</w:t>
      </w:r>
      <w:r>
        <w:rPr>
          <w:spacing w:val="-5"/>
          <w:sz w:val="24"/>
        </w:rPr>
        <w:t> </w:t>
      </w:r>
      <w:r>
        <w:rPr>
          <w:sz w:val="24"/>
        </w:rPr>
        <w:t>owner’s</w:t>
      </w:r>
      <w:r>
        <w:rPr>
          <w:spacing w:val="-5"/>
          <w:sz w:val="24"/>
        </w:rPr>
        <w:t> </w:t>
      </w:r>
      <w:r>
        <w:rPr>
          <w:sz w:val="24"/>
        </w:rPr>
        <w:t>participation</w:t>
      </w:r>
      <w:r>
        <w:rPr>
          <w:spacing w:val="-3"/>
          <w:sz w:val="24"/>
        </w:rPr>
        <w:t> </w:t>
      </w:r>
      <w:r>
        <w:rPr>
          <w:sz w:val="24"/>
        </w:rPr>
        <w:t>in</w:t>
      </w:r>
      <w:r>
        <w:rPr>
          <w:spacing w:val="-4"/>
          <w:sz w:val="24"/>
        </w:rPr>
        <w:t> </w:t>
      </w:r>
      <w:r>
        <w:rPr>
          <w:sz w:val="24"/>
        </w:rPr>
        <w:t>a</w:t>
      </w:r>
      <w:r>
        <w:rPr>
          <w:spacing w:val="-3"/>
          <w:sz w:val="24"/>
        </w:rPr>
        <w:t> </w:t>
      </w:r>
      <w:r>
        <w:rPr>
          <w:sz w:val="24"/>
        </w:rPr>
        <w:t>sporting</w:t>
      </w:r>
      <w:r>
        <w:rPr>
          <w:spacing w:val="-3"/>
          <w:sz w:val="24"/>
        </w:rPr>
        <w:t> </w:t>
      </w:r>
      <w:r>
        <w:rPr>
          <w:sz w:val="24"/>
        </w:rPr>
        <w:t>event</w:t>
      </w:r>
      <w:r>
        <w:rPr>
          <w:spacing w:val="-2"/>
          <w:sz w:val="24"/>
        </w:rPr>
        <w:t> </w:t>
      </w:r>
      <w:r>
        <w:rPr>
          <w:sz w:val="24"/>
        </w:rPr>
        <w:t>(for</w:t>
      </w:r>
      <w:r>
        <w:rPr>
          <w:spacing w:val="-3"/>
          <w:sz w:val="24"/>
        </w:rPr>
        <w:t> </w:t>
      </w:r>
      <w:r>
        <w:rPr>
          <w:spacing w:val="-2"/>
          <w:sz w:val="24"/>
        </w:rPr>
        <w:t>example,</w:t>
      </w:r>
    </w:p>
    <w:p>
      <w:pPr>
        <w:pStyle w:val="BodyText"/>
        <w:spacing w:line="288" w:lineRule="exact"/>
        <w:ind w:left="622"/>
      </w:pPr>
      <w:r>
        <w:rPr/>
        <w:t>accidentally</w:t>
      </w:r>
      <w:r>
        <w:rPr>
          <w:spacing w:val="-8"/>
        </w:rPr>
        <w:t> </w:t>
      </w:r>
      <w:r>
        <w:rPr/>
        <w:t>striking</w:t>
      </w:r>
      <w:r>
        <w:rPr>
          <w:spacing w:val="-2"/>
        </w:rPr>
        <w:t> </w:t>
      </w:r>
      <w:r>
        <w:rPr/>
        <w:t>someone</w:t>
      </w:r>
      <w:r>
        <w:rPr>
          <w:spacing w:val="-4"/>
        </w:rPr>
        <w:t> </w:t>
      </w:r>
      <w:r>
        <w:rPr/>
        <w:t>with</w:t>
      </w:r>
      <w:r>
        <w:rPr>
          <w:spacing w:val="-4"/>
        </w:rPr>
        <w:t> </w:t>
      </w:r>
      <w:r>
        <w:rPr/>
        <w:t>a</w:t>
      </w:r>
      <w:r>
        <w:rPr>
          <w:spacing w:val="-2"/>
        </w:rPr>
        <w:t> </w:t>
      </w:r>
      <w:r>
        <w:rPr/>
        <w:t>golf</w:t>
      </w:r>
      <w:r>
        <w:rPr>
          <w:spacing w:val="-3"/>
        </w:rPr>
        <w:t> </w:t>
      </w:r>
      <w:r>
        <w:rPr/>
        <w:t>ball</w:t>
      </w:r>
      <w:r>
        <w:rPr>
          <w:spacing w:val="-5"/>
        </w:rPr>
        <w:t> </w:t>
      </w:r>
      <w:r>
        <w:rPr/>
        <w:t>while</w:t>
      </w:r>
      <w:r>
        <w:rPr>
          <w:spacing w:val="-1"/>
        </w:rPr>
        <w:t> </w:t>
      </w:r>
      <w:r>
        <w:rPr/>
        <w:t>playing</w:t>
      </w:r>
      <w:r>
        <w:rPr>
          <w:spacing w:val="-4"/>
        </w:rPr>
        <w:t> </w:t>
      </w:r>
      <w:r>
        <w:rPr>
          <w:spacing w:val="-2"/>
        </w:rPr>
        <w:t>golf);</w:t>
      </w:r>
    </w:p>
    <w:p>
      <w:pPr>
        <w:pStyle w:val="ListParagraph"/>
        <w:numPr>
          <w:ilvl w:val="4"/>
          <w:numId w:val="167"/>
        </w:numPr>
        <w:tabs>
          <w:tab w:pos="622" w:val="left" w:leader="none"/>
        </w:tabs>
        <w:spacing w:line="232" w:lineRule="auto" w:before="6" w:after="0"/>
        <w:ind w:left="622" w:right="1847" w:hanging="371"/>
        <w:jc w:val="left"/>
        <w:rPr>
          <w:sz w:val="24"/>
        </w:rPr>
      </w:pPr>
      <w:r>
        <w:rPr>
          <w:sz w:val="24"/>
        </w:rPr>
        <w:t>liability</w:t>
      </w:r>
      <w:r>
        <w:rPr>
          <w:spacing w:val="-5"/>
          <w:sz w:val="24"/>
        </w:rPr>
        <w:t> </w:t>
      </w:r>
      <w:r>
        <w:rPr>
          <w:sz w:val="24"/>
        </w:rPr>
        <w:t>for</w:t>
      </w:r>
      <w:r>
        <w:rPr>
          <w:spacing w:val="-3"/>
          <w:sz w:val="24"/>
        </w:rPr>
        <w:t> </w:t>
      </w:r>
      <w:r>
        <w:rPr>
          <w:sz w:val="24"/>
        </w:rPr>
        <w:t>damage</w:t>
      </w:r>
      <w:r>
        <w:rPr>
          <w:spacing w:val="-1"/>
          <w:sz w:val="24"/>
        </w:rPr>
        <w:t> </w:t>
      </w:r>
      <w:r>
        <w:rPr>
          <w:sz w:val="24"/>
        </w:rPr>
        <w:t>or</w:t>
      </w:r>
      <w:r>
        <w:rPr>
          <w:spacing w:val="-3"/>
          <w:sz w:val="24"/>
        </w:rPr>
        <w:t> </w:t>
      </w:r>
      <w:r>
        <w:rPr>
          <w:sz w:val="24"/>
        </w:rPr>
        <w:t>injury</w:t>
      </w:r>
      <w:r>
        <w:rPr>
          <w:spacing w:val="-2"/>
          <w:sz w:val="24"/>
        </w:rPr>
        <w:t> </w:t>
      </w:r>
      <w:r>
        <w:rPr>
          <w:sz w:val="24"/>
        </w:rPr>
        <w:t>caused</w:t>
      </w:r>
      <w:r>
        <w:rPr>
          <w:spacing w:val="-1"/>
          <w:sz w:val="24"/>
        </w:rPr>
        <w:t> </w:t>
      </w:r>
      <w:r>
        <w:rPr>
          <w:sz w:val="24"/>
        </w:rPr>
        <w:t>by</w:t>
      </w:r>
      <w:r>
        <w:rPr>
          <w:spacing w:val="-5"/>
          <w:sz w:val="24"/>
        </w:rPr>
        <w:t> </w:t>
      </w:r>
      <w:r>
        <w:rPr>
          <w:sz w:val="24"/>
        </w:rPr>
        <w:t>pets</w:t>
      </w:r>
      <w:r>
        <w:rPr>
          <w:spacing w:val="-2"/>
          <w:sz w:val="24"/>
        </w:rPr>
        <w:t> </w:t>
      </w:r>
      <w:r>
        <w:rPr>
          <w:sz w:val="24"/>
        </w:rPr>
        <w:t>(but</w:t>
      </w:r>
      <w:r>
        <w:rPr>
          <w:spacing w:val="-3"/>
          <w:sz w:val="24"/>
        </w:rPr>
        <w:t> </w:t>
      </w:r>
      <w:r>
        <w:rPr>
          <w:sz w:val="24"/>
        </w:rPr>
        <w:t>damage</w:t>
      </w:r>
      <w:r>
        <w:rPr>
          <w:spacing w:val="-1"/>
          <w:sz w:val="24"/>
        </w:rPr>
        <w:t> </w:t>
      </w:r>
      <w:r>
        <w:rPr>
          <w:sz w:val="24"/>
        </w:rPr>
        <w:t>caused</w:t>
      </w:r>
      <w:r>
        <w:rPr>
          <w:spacing w:val="-3"/>
          <w:sz w:val="24"/>
        </w:rPr>
        <w:t> </w:t>
      </w:r>
      <w:r>
        <w:rPr>
          <w:sz w:val="24"/>
        </w:rPr>
        <w:t>by</w:t>
      </w:r>
      <w:r>
        <w:rPr>
          <w:spacing w:val="-2"/>
          <w:sz w:val="24"/>
        </w:rPr>
        <w:t> </w:t>
      </w:r>
      <w:r>
        <w:rPr>
          <w:sz w:val="24"/>
        </w:rPr>
        <w:t>exotic</w:t>
      </w:r>
      <w:r>
        <w:rPr>
          <w:spacing w:val="-5"/>
          <w:sz w:val="24"/>
        </w:rPr>
        <w:t> </w:t>
      </w:r>
      <w:r>
        <w:rPr>
          <w:sz w:val="24"/>
        </w:rPr>
        <w:t>pets --</w:t>
      </w:r>
      <w:r>
        <w:rPr>
          <w:spacing w:val="-1"/>
          <w:sz w:val="24"/>
        </w:rPr>
        <w:t> </w:t>
      </w:r>
      <w:r>
        <w:rPr>
          <w:sz w:val="24"/>
        </w:rPr>
        <w:t>such</w:t>
      </w:r>
      <w:r>
        <w:rPr>
          <w:spacing w:val="-1"/>
          <w:sz w:val="24"/>
        </w:rPr>
        <w:t> </w:t>
      </w:r>
      <w:r>
        <w:rPr>
          <w:sz w:val="24"/>
        </w:rPr>
        <w:t>as</w:t>
      </w:r>
      <w:r>
        <w:rPr>
          <w:spacing w:val="-2"/>
          <w:sz w:val="24"/>
        </w:rPr>
        <w:t> </w:t>
      </w:r>
      <w:r>
        <w:rPr>
          <w:sz w:val="24"/>
        </w:rPr>
        <w:t>a cheetah -- will not be covered) ;</w:t>
      </w:r>
    </w:p>
    <w:p>
      <w:pPr>
        <w:pStyle w:val="ListParagraph"/>
        <w:numPr>
          <w:ilvl w:val="4"/>
          <w:numId w:val="167"/>
        </w:numPr>
        <w:tabs>
          <w:tab w:pos="621" w:val="left" w:leader="none"/>
        </w:tabs>
        <w:spacing w:line="292" w:lineRule="exact" w:before="1" w:after="0"/>
        <w:ind w:left="621" w:right="0" w:hanging="369"/>
        <w:jc w:val="left"/>
        <w:rPr>
          <w:sz w:val="24"/>
        </w:rPr>
      </w:pPr>
      <w:r>
        <w:rPr>
          <w:sz w:val="24"/>
        </w:rPr>
        <w:t>damage</w:t>
      </w:r>
      <w:r>
        <w:rPr>
          <w:spacing w:val="-2"/>
          <w:sz w:val="24"/>
        </w:rPr>
        <w:t> </w:t>
      </w:r>
      <w:r>
        <w:rPr>
          <w:sz w:val="24"/>
        </w:rPr>
        <w:t>caused</w:t>
      </w:r>
      <w:r>
        <w:rPr>
          <w:spacing w:val="-3"/>
          <w:sz w:val="24"/>
        </w:rPr>
        <w:t> </w:t>
      </w:r>
      <w:r>
        <w:rPr>
          <w:sz w:val="24"/>
        </w:rPr>
        <w:t>by</w:t>
      </w:r>
      <w:r>
        <w:rPr>
          <w:spacing w:val="-2"/>
          <w:sz w:val="24"/>
        </w:rPr>
        <w:t> </w:t>
      </w:r>
      <w:r>
        <w:rPr>
          <w:sz w:val="24"/>
        </w:rPr>
        <w:t>vandalism, riot,</w:t>
      </w:r>
      <w:r>
        <w:rPr>
          <w:spacing w:val="-1"/>
          <w:sz w:val="24"/>
        </w:rPr>
        <w:t> </w:t>
      </w:r>
      <w:r>
        <w:rPr>
          <w:sz w:val="24"/>
        </w:rPr>
        <w:t>or</w:t>
      </w:r>
      <w:r>
        <w:rPr>
          <w:spacing w:val="-3"/>
          <w:sz w:val="24"/>
        </w:rPr>
        <w:t> </w:t>
      </w:r>
      <w:r>
        <w:rPr>
          <w:sz w:val="24"/>
        </w:rPr>
        <w:t>civil</w:t>
      </w:r>
      <w:r>
        <w:rPr>
          <w:spacing w:val="-2"/>
          <w:sz w:val="24"/>
        </w:rPr>
        <w:t> </w:t>
      </w:r>
      <w:r>
        <w:rPr>
          <w:sz w:val="24"/>
        </w:rPr>
        <w:t>unrest,</w:t>
      </w:r>
      <w:r>
        <w:rPr>
          <w:spacing w:val="-4"/>
          <w:sz w:val="24"/>
        </w:rPr>
        <w:t> and;</w:t>
      </w:r>
    </w:p>
    <w:p>
      <w:pPr>
        <w:pStyle w:val="ListParagraph"/>
        <w:numPr>
          <w:ilvl w:val="4"/>
          <w:numId w:val="167"/>
        </w:numPr>
        <w:tabs>
          <w:tab w:pos="621" w:val="left" w:leader="none"/>
        </w:tabs>
        <w:spacing w:line="292" w:lineRule="exact" w:before="0" w:after="0"/>
        <w:ind w:left="621" w:right="0" w:hanging="369"/>
        <w:jc w:val="left"/>
        <w:rPr>
          <w:sz w:val="24"/>
        </w:rPr>
      </w:pPr>
      <w:r>
        <w:rPr>
          <w:sz w:val="24"/>
        </w:rPr>
        <w:t>damage</w:t>
      </w:r>
      <w:r>
        <w:rPr>
          <w:spacing w:val="-5"/>
          <w:sz w:val="24"/>
        </w:rPr>
        <w:t> </w:t>
      </w:r>
      <w:r>
        <w:rPr>
          <w:sz w:val="24"/>
        </w:rPr>
        <w:t>caused</w:t>
      </w:r>
      <w:r>
        <w:rPr>
          <w:spacing w:val="-4"/>
          <w:sz w:val="24"/>
        </w:rPr>
        <w:t> </w:t>
      </w:r>
      <w:r>
        <w:rPr>
          <w:sz w:val="24"/>
        </w:rPr>
        <w:t>by</w:t>
      </w:r>
      <w:r>
        <w:rPr>
          <w:spacing w:val="-5"/>
          <w:sz w:val="24"/>
        </w:rPr>
        <w:t> </w:t>
      </w:r>
      <w:r>
        <w:rPr>
          <w:sz w:val="24"/>
        </w:rPr>
        <w:t>falling</w:t>
      </w:r>
      <w:r>
        <w:rPr>
          <w:spacing w:val="-5"/>
          <w:sz w:val="24"/>
        </w:rPr>
        <w:t> </w:t>
      </w:r>
      <w:r>
        <w:rPr>
          <w:sz w:val="24"/>
        </w:rPr>
        <w:t>objects</w:t>
      </w:r>
      <w:r>
        <w:rPr>
          <w:spacing w:val="-3"/>
          <w:sz w:val="24"/>
        </w:rPr>
        <w:t> </w:t>
      </w:r>
      <w:r>
        <w:rPr>
          <w:sz w:val="24"/>
        </w:rPr>
        <w:t>(such</w:t>
      </w:r>
      <w:r>
        <w:rPr>
          <w:spacing w:val="-4"/>
          <w:sz w:val="24"/>
        </w:rPr>
        <w:t> </w:t>
      </w:r>
      <w:r>
        <w:rPr>
          <w:sz w:val="24"/>
        </w:rPr>
        <w:t>as</w:t>
      </w:r>
      <w:r>
        <w:rPr>
          <w:spacing w:val="-3"/>
          <w:sz w:val="24"/>
        </w:rPr>
        <w:t> </w:t>
      </w:r>
      <w:r>
        <w:rPr>
          <w:sz w:val="24"/>
        </w:rPr>
        <w:t>tree</w:t>
      </w:r>
      <w:r>
        <w:rPr>
          <w:spacing w:val="-3"/>
          <w:sz w:val="24"/>
        </w:rPr>
        <w:t> </w:t>
      </w:r>
      <w:r>
        <w:rPr>
          <w:sz w:val="24"/>
        </w:rPr>
        <w:t>limbs)</w:t>
      </w:r>
      <w:r>
        <w:rPr>
          <w:spacing w:val="-3"/>
          <w:sz w:val="24"/>
        </w:rPr>
        <w:t> </w:t>
      </w:r>
      <w:r>
        <w:rPr>
          <w:spacing w:val="-10"/>
          <w:sz w:val="24"/>
        </w:rPr>
        <w:t>;</w:t>
      </w:r>
    </w:p>
    <w:p>
      <w:pPr>
        <w:pStyle w:val="Heading2"/>
        <w:numPr>
          <w:ilvl w:val="3"/>
          <w:numId w:val="167"/>
        </w:numPr>
        <w:tabs>
          <w:tab w:pos="991" w:val="left" w:leader="none"/>
        </w:tabs>
        <w:spacing w:line="240" w:lineRule="auto" w:before="281" w:after="0"/>
        <w:ind w:left="991" w:right="0" w:hanging="730"/>
        <w:jc w:val="left"/>
      </w:pPr>
      <w:r>
        <w:rPr/>
        <w:t>Motor</w:t>
      </w:r>
      <w:r>
        <w:rPr>
          <w:spacing w:val="-5"/>
        </w:rPr>
        <w:t> </w:t>
      </w:r>
      <w:r>
        <w:rPr/>
        <w:t>Vehicle</w:t>
      </w:r>
      <w:r>
        <w:rPr>
          <w:spacing w:val="-4"/>
        </w:rPr>
        <w:t> </w:t>
      </w:r>
      <w:r>
        <w:rPr>
          <w:spacing w:val="-2"/>
        </w:rPr>
        <w:t>Policy</w:t>
      </w:r>
    </w:p>
    <w:p>
      <w:pPr>
        <w:pStyle w:val="BodyText"/>
        <w:spacing w:before="285"/>
        <w:ind w:left="261" w:right="1421"/>
        <w:jc w:val="both"/>
      </w:pPr>
      <w:r>
        <w:rPr/>
        <w:t>In Singapore, all motorists are required to have a specified amount of liability insurance. If the vehicle</w:t>
      </w:r>
      <w:r>
        <w:rPr>
          <w:spacing w:val="-9"/>
        </w:rPr>
        <w:t> </w:t>
      </w:r>
      <w:r>
        <w:rPr/>
        <w:t>is</w:t>
      </w:r>
      <w:r>
        <w:rPr>
          <w:spacing w:val="-10"/>
        </w:rPr>
        <w:t> </w:t>
      </w:r>
      <w:r>
        <w:rPr/>
        <w:t>financed</w:t>
      </w:r>
      <w:r>
        <w:rPr>
          <w:spacing w:val="-9"/>
        </w:rPr>
        <w:t> </w:t>
      </w:r>
      <w:r>
        <w:rPr/>
        <w:t>through</w:t>
      </w:r>
      <w:r>
        <w:rPr>
          <w:spacing w:val="-9"/>
        </w:rPr>
        <w:t> </w:t>
      </w:r>
      <w:r>
        <w:rPr/>
        <w:t>a</w:t>
      </w:r>
      <w:r>
        <w:rPr>
          <w:spacing w:val="-10"/>
        </w:rPr>
        <w:t> </w:t>
      </w:r>
      <w:r>
        <w:rPr/>
        <w:t>bank</w:t>
      </w:r>
      <w:r>
        <w:rPr>
          <w:spacing w:val="-11"/>
        </w:rPr>
        <w:t> </w:t>
      </w:r>
      <w:r>
        <w:rPr/>
        <w:t>or</w:t>
      </w:r>
      <w:r>
        <w:rPr>
          <w:spacing w:val="-9"/>
        </w:rPr>
        <w:t> </w:t>
      </w:r>
      <w:r>
        <w:rPr/>
        <w:t>another</w:t>
      </w:r>
      <w:r>
        <w:rPr>
          <w:spacing w:val="-9"/>
        </w:rPr>
        <w:t> </w:t>
      </w:r>
      <w:r>
        <w:rPr/>
        <w:t>commercial</w:t>
      </w:r>
      <w:r>
        <w:rPr>
          <w:spacing w:val="-10"/>
        </w:rPr>
        <w:t> </w:t>
      </w:r>
      <w:r>
        <w:rPr/>
        <w:t>lender,</w:t>
      </w:r>
      <w:r>
        <w:rPr>
          <w:spacing w:val="-12"/>
        </w:rPr>
        <w:t> </w:t>
      </w:r>
      <w:r>
        <w:rPr/>
        <w:t>the</w:t>
      </w:r>
      <w:r>
        <w:rPr>
          <w:spacing w:val="-9"/>
        </w:rPr>
        <w:t> </w:t>
      </w:r>
      <w:r>
        <w:rPr/>
        <w:t>lender</w:t>
      </w:r>
      <w:r>
        <w:rPr>
          <w:spacing w:val="-9"/>
        </w:rPr>
        <w:t> </w:t>
      </w:r>
      <w:r>
        <w:rPr/>
        <w:t>may</w:t>
      </w:r>
      <w:r>
        <w:rPr>
          <w:spacing w:val="-10"/>
        </w:rPr>
        <w:t> </w:t>
      </w:r>
      <w:r>
        <w:rPr/>
        <w:t>require</w:t>
      </w:r>
      <w:r>
        <w:rPr>
          <w:spacing w:val="-9"/>
        </w:rPr>
        <w:t> </w:t>
      </w:r>
      <w:r>
        <w:rPr/>
        <w:t>the</w:t>
      </w:r>
      <w:r>
        <w:rPr>
          <w:spacing w:val="-12"/>
        </w:rPr>
        <w:t> </w:t>
      </w:r>
      <w:r>
        <w:rPr/>
        <w:t>owner to carry both collision and comprehensive property damage coverage.</w:t>
      </w:r>
    </w:p>
    <w:p>
      <w:pPr>
        <w:pStyle w:val="BodyText"/>
        <w:spacing w:line="244" w:lineRule="auto" w:before="273"/>
        <w:ind w:left="261" w:right="1424"/>
        <w:jc w:val="both"/>
      </w:pPr>
      <w:r>
        <w:rPr/>
        <w:t>Motor vehicle insurance has two main components: liability insurance and insurance for property </w:t>
      </w:r>
      <w:r>
        <w:rPr>
          <w:spacing w:val="-2"/>
        </w:rPr>
        <w:t>damage.</w:t>
      </w:r>
    </w:p>
    <w:p>
      <w:pPr>
        <w:pStyle w:val="BodyText"/>
        <w:spacing w:before="267"/>
        <w:ind w:left="261" w:right="1411"/>
        <w:jc w:val="both"/>
      </w:pPr>
      <w:r>
        <w:rPr/>
        <w:t>Liability insurance is very important. It provides compensation to persons who are entitled to sue the owner for personal injuries, medical payments, loss of earnings, or damage to their property arising out of a motor vehicle accident.</w:t>
      </w:r>
    </w:p>
    <w:p>
      <w:pPr>
        <w:spacing w:line="264" w:lineRule="auto" w:before="273"/>
        <w:ind w:left="261" w:right="1423" w:firstLine="0"/>
        <w:jc w:val="both"/>
        <w:rPr>
          <w:sz w:val="23"/>
        </w:rPr>
      </w:pPr>
      <w:r>
        <w:rPr>
          <w:sz w:val="23"/>
        </w:rPr>
        <w:t>Property damage insurance includes collision and comprehensive coverage, which compensates for damage to the vehicle, and assorted damage to it, caused by such things as fire, theft, and vandalism.</w:t>
      </w:r>
    </w:p>
    <w:p>
      <w:pPr>
        <w:pStyle w:val="Heading2"/>
        <w:numPr>
          <w:ilvl w:val="3"/>
          <w:numId w:val="167"/>
        </w:numPr>
        <w:tabs>
          <w:tab w:pos="991" w:val="left" w:leader="none"/>
        </w:tabs>
        <w:spacing w:line="240" w:lineRule="auto" w:before="244" w:after="0"/>
        <w:ind w:left="991" w:right="0" w:hanging="730"/>
        <w:jc w:val="left"/>
      </w:pPr>
      <w:r>
        <w:rPr/>
        <w:t>Personal</w:t>
      </w:r>
      <w:r>
        <w:rPr>
          <w:spacing w:val="-6"/>
        </w:rPr>
        <w:t> </w:t>
      </w:r>
      <w:r>
        <w:rPr/>
        <w:t>Property</w:t>
      </w:r>
      <w:r>
        <w:rPr>
          <w:spacing w:val="-5"/>
        </w:rPr>
        <w:t> </w:t>
      </w:r>
      <w:r>
        <w:rPr>
          <w:spacing w:val="-2"/>
        </w:rPr>
        <w:t>Policy</w:t>
      </w:r>
    </w:p>
    <w:p>
      <w:pPr>
        <w:pStyle w:val="BodyText"/>
        <w:spacing w:before="283"/>
        <w:ind w:left="261" w:right="1415"/>
        <w:jc w:val="both"/>
      </w:pPr>
      <w:r>
        <w:rPr/>
        <w:t>Personal properties such as home furniture, electronics, appliances, clothes, and jewellery, can be insured</w:t>
      </w:r>
      <w:r>
        <w:rPr>
          <w:spacing w:val="-2"/>
        </w:rPr>
        <w:t> </w:t>
      </w:r>
      <w:r>
        <w:rPr/>
        <w:t>through</w:t>
      </w:r>
      <w:r>
        <w:rPr>
          <w:spacing w:val="-2"/>
        </w:rPr>
        <w:t> </w:t>
      </w:r>
      <w:r>
        <w:rPr/>
        <w:t>personal property</w:t>
      </w:r>
      <w:r>
        <w:rPr>
          <w:spacing w:val="-1"/>
        </w:rPr>
        <w:t> </w:t>
      </w:r>
      <w:r>
        <w:rPr/>
        <w:t>insurance.</w:t>
      </w:r>
      <w:r>
        <w:rPr>
          <w:spacing w:val="-3"/>
        </w:rPr>
        <w:t> </w:t>
      </w:r>
      <w:r>
        <w:rPr/>
        <w:t>This</w:t>
      </w:r>
      <w:r>
        <w:rPr>
          <w:spacing w:val="-1"/>
        </w:rPr>
        <w:t> </w:t>
      </w:r>
      <w:r>
        <w:rPr/>
        <w:t>insurance covers damage to</w:t>
      </w:r>
      <w:r>
        <w:rPr>
          <w:spacing w:val="-2"/>
        </w:rPr>
        <w:t> </w:t>
      </w:r>
      <w:r>
        <w:rPr/>
        <w:t>properties</w:t>
      </w:r>
      <w:r>
        <w:rPr>
          <w:spacing w:val="-3"/>
        </w:rPr>
        <w:t> </w:t>
      </w:r>
      <w:r>
        <w:rPr/>
        <w:t>due</w:t>
      </w:r>
      <w:r>
        <w:rPr>
          <w:spacing w:val="-2"/>
        </w:rPr>
        <w:t> </w:t>
      </w:r>
      <w:r>
        <w:rPr/>
        <w:t>to</w:t>
      </w:r>
      <w:r>
        <w:rPr>
          <w:spacing w:val="-2"/>
        </w:rPr>
        <w:t> </w:t>
      </w:r>
      <w:r>
        <w:rPr/>
        <w:t>a fire, theft, or other catastrophes. Coverage usually extends to the personal property of family members residing in the same household.</w:t>
      </w:r>
    </w:p>
    <w:p>
      <w:pPr>
        <w:spacing w:after="0"/>
        <w:jc w:val="both"/>
        <w:sectPr>
          <w:footerReference w:type="even" r:id="rId222"/>
          <w:footerReference w:type="default" r:id="rId223"/>
          <w:pgSz w:w="11900" w:h="16840"/>
          <w:pgMar w:header="0" w:footer="647" w:top="1320" w:bottom="840" w:left="600" w:right="0"/>
          <w:pgNumType w:start="16"/>
        </w:sectPr>
      </w:pPr>
    </w:p>
    <w:p>
      <w:pPr>
        <w:pStyle w:val="ListParagraph"/>
        <w:numPr>
          <w:ilvl w:val="2"/>
          <w:numId w:val="167"/>
        </w:numPr>
        <w:tabs>
          <w:tab w:pos="815" w:val="left" w:leader="none"/>
        </w:tabs>
        <w:spacing w:line="240" w:lineRule="auto" w:before="24" w:after="0"/>
        <w:ind w:left="815" w:right="0" w:hanging="561"/>
        <w:jc w:val="left"/>
        <w:rPr>
          <w:b/>
          <w:sz w:val="23"/>
        </w:rPr>
      </w:pPr>
      <w:r>
        <w:rPr>
          <w:b/>
          <w:sz w:val="23"/>
        </w:rPr>
        <w:t>Liability</w:t>
      </w:r>
      <w:r>
        <w:rPr>
          <w:b/>
          <w:spacing w:val="-7"/>
          <w:sz w:val="23"/>
        </w:rPr>
        <w:t> </w:t>
      </w:r>
      <w:r>
        <w:rPr>
          <w:b/>
          <w:spacing w:val="-2"/>
          <w:sz w:val="23"/>
        </w:rPr>
        <w:t>Insurance</w:t>
      </w:r>
    </w:p>
    <w:p>
      <w:pPr>
        <w:pStyle w:val="BodyText"/>
        <w:spacing w:before="5"/>
        <w:ind w:left="0"/>
        <w:rPr>
          <w:b/>
          <w:sz w:val="23"/>
        </w:rPr>
      </w:pPr>
    </w:p>
    <w:p>
      <w:pPr>
        <w:spacing w:line="264" w:lineRule="auto" w:before="0"/>
        <w:ind w:left="254" w:right="1406" w:firstLine="0"/>
        <w:jc w:val="both"/>
        <w:rPr>
          <w:sz w:val="23"/>
        </w:rPr>
      </w:pPr>
      <w:r>
        <w:rPr>
          <w:sz w:val="23"/>
        </w:rPr>
        <w:t>Liability implies negligence. If you permit a hazard to exist, you are negligent. An example is neglecting to remove the rubbish and debris from your sidewalk. If someone is hurt as a result, you can be sued.</w:t>
      </w:r>
    </w:p>
    <w:p>
      <w:pPr>
        <w:spacing w:line="254" w:lineRule="auto" w:before="246"/>
        <w:ind w:left="254" w:right="1401" w:firstLine="0"/>
        <w:jc w:val="both"/>
        <w:rPr>
          <w:sz w:val="23"/>
        </w:rPr>
      </w:pPr>
      <w:r>
        <w:rPr>
          <w:sz w:val="23"/>
        </w:rPr>
        <w:t>But</w:t>
      </w:r>
      <w:r>
        <w:rPr>
          <w:spacing w:val="-4"/>
          <w:sz w:val="23"/>
        </w:rPr>
        <w:t> </w:t>
      </w:r>
      <w:r>
        <w:rPr>
          <w:sz w:val="23"/>
        </w:rPr>
        <w:t>these</w:t>
      </w:r>
      <w:r>
        <w:rPr>
          <w:spacing w:val="-3"/>
          <w:sz w:val="23"/>
        </w:rPr>
        <w:t> </w:t>
      </w:r>
      <w:r>
        <w:rPr>
          <w:sz w:val="23"/>
        </w:rPr>
        <w:t>days,</w:t>
      </w:r>
      <w:r>
        <w:rPr>
          <w:spacing w:val="-4"/>
          <w:sz w:val="23"/>
        </w:rPr>
        <w:t> </w:t>
      </w:r>
      <w:r>
        <w:rPr>
          <w:sz w:val="23"/>
        </w:rPr>
        <w:t>no</w:t>
      </w:r>
      <w:r>
        <w:rPr>
          <w:spacing w:val="-3"/>
          <w:sz w:val="23"/>
        </w:rPr>
        <w:t> </w:t>
      </w:r>
      <w:r>
        <w:rPr>
          <w:sz w:val="23"/>
        </w:rPr>
        <w:t>matter</w:t>
      </w:r>
      <w:r>
        <w:rPr>
          <w:spacing w:val="-5"/>
          <w:sz w:val="23"/>
        </w:rPr>
        <w:t> </w:t>
      </w:r>
      <w:r>
        <w:rPr>
          <w:sz w:val="23"/>
        </w:rPr>
        <w:t>how</w:t>
      </w:r>
      <w:r>
        <w:rPr>
          <w:spacing w:val="-3"/>
          <w:sz w:val="23"/>
        </w:rPr>
        <w:t> </w:t>
      </w:r>
      <w:r>
        <w:rPr>
          <w:sz w:val="23"/>
        </w:rPr>
        <w:t>diligently</w:t>
      </w:r>
      <w:r>
        <w:rPr>
          <w:spacing w:val="-5"/>
          <w:sz w:val="23"/>
        </w:rPr>
        <w:t> </w:t>
      </w:r>
      <w:r>
        <w:rPr>
          <w:sz w:val="23"/>
        </w:rPr>
        <w:t>you</w:t>
      </w:r>
      <w:r>
        <w:rPr>
          <w:spacing w:val="-5"/>
          <w:sz w:val="23"/>
        </w:rPr>
        <w:t> </w:t>
      </w:r>
      <w:r>
        <w:rPr>
          <w:sz w:val="23"/>
        </w:rPr>
        <w:t>remove</w:t>
      </w:r>
      <w:r>
        <w:rPr>
          <w:spacing w:val="-3"/>
          <w:sz w:val="23"/>
        </w:rPr>
        <w:t> </w:t>
      </w:r>
      <w:r>
        <w:rPr>
          <w:sz w:val="23"/>
        </w:rPr>
        <w:t>all</w:t>
      </w:r>
      <w:r>
        <w:rPr>
          <w:spacing w:val="-4"/>
          <w:sz w:val="23"/>
        </w:rPr>
        <w:t> </w:t>
      </w:r>
      <w:r>
        <w:rPr>
          <w:sz w:val="23"/>
        </w:rPr>
        <w:t>possible</w:t>
      </w:r>
      <w:r>
        <w:rPr>
          <w:spacing w:val="-4"/>
          <w:sz w:val="23"/>
        </w:rPr>
        <w:t> </w:t>
      </w:r>
      <w:r>
        <w:rPr>
          <w:sz w:val="23"/>
        </w:rPr>
        <w:t>hazards,</w:t>
      </w:r>
      <w:r>
        <w:rPr>
          <w:spacing w:val="-4"/>
          <w:sz w:val="23"/>
        </w:rPr>
        <w:t> </w:t>
      </w:r>
      <w:r>
        <w:rPr>
          <w:sz w:val="23"/>
        </w:rPr>
        <w:t>you</w:t>
      </w:r>
      <w:r>
        <w:rPr>
          <w:spacing w:val="-5"/>
          <w:sz w:val="23"/>
        </w:rPr>
        <w:t> </w:t>
      </w:r>
      <w:r>
        <w:rPr>
          <w:sz w:val="23"/>
        </w:rPr>
        <w:t>may</w:t>
      </w:r>
      <w:r>
        <w:rPr>
          <w:spacing w:val="-5"/>
          <w:sz w:val="23"/>
        </w:rPr>
        <w:t> </w:t>
      </w:r>
      <w:r>
        <w:rPr>
          <w:sz w:val="23"/>
        </w:rPr>
        <w:t>still</w:t>
      </w:r>
      <w:r>
        <w:rPr>
          <w:spacing w:val="-4"/>
          <w:sz w:val="23"/>
        </w:rPr>
        <w:t> </w:t>
      </w:r>
      <w:r>
        <w:rPr>
          <w:sz w:val="23"/>
        </w:rPr>
        <w:t>be</w:t>
      </w:r>
      <w:r>
        <w:rPr>
          <w:spacing w:val="-3"/>
          <w:sz w:val="23"/>
        </w:rPr>
        <w:t> </w:t>
      </w:r>
      <w:r>
        <w:rPr>
          <w:sz w:val="23"/>
        </w:rPr>
        <w:t>vulnerable</w:t>
      </w:r>
      <w:r>
        <w:rPr>
          <w:spacing w:val="-4"/>
          <w:sz w:val="23"/>
        </w:rPr>
        <w:t> </w:t>
      </w:r>
      <w:r>
        <w:rPr>
          <w:sz w:val="23"/>
        </w:rPr>
        <w:t>to suits for accidents arising from the carelessness of a third party. Liability insurance is your last line of defense against devastating claims for things over which you may have little or no control.</w:t>
      </w:r>
    </w:p>
    <w:p>
      <w:pPr>
        <w:pStyle w:val="BodyText"/>
        <w:spacing w:before="260"/>
        <w:ind w:left="254"/>
        <w:jc w:val="both"/>
      </w:pPr>
      <w:r>
        <w:rPr/>
        <w:t>The</w:t>
      </w:r>
      <w:r>
        <w:rPr>
          <w:spacing w:val="-5"/>
        </w:rPr>
        <w:t> </w:t>
      </w:r>
      <w:r>
        <w:rPr/>
        <w:t>general</w:t>
      </w:r>
      <w:r>
        <w:rPr>
          <w:spacing w:val="-6"/>
        </w:rPr>
        <w:t> </w:t>
      </w:r>
      <w:r>
        <w:rPr/>
        <w:t>classifications</w:t>
      </w:r>
      <w:r>
        <w:rPr>
          <w:spacing w:val="-5"/>
        </w:rPr>
        <w:t> </w:t>
      </w:r>
      <w:r>
        <w:rPr/>
        <w:t>of</w:t>
      </w:r>
      <w:r>
        <w:rPr>
          <w:spacing w:val="-2"/>
        </w:rPr>
        <w:t> </w:t>
      </w:r>
      <w:r>
        <w:rPr/>
        <w:t>liability</w:t>
      </w:r>
      <w:r>
        <w:rPr>
          <w:spacing w:val="-4"/>
        </w:rPr>
        <w:t> </w:t>
      </w:r>
      <w:r>
        <w:rPr/>
        <w:t>insurance</w:t>
      </w:r>
      <w:r>
        <w:rPr>
          <w:spacing w:val="-6"/>
        </w:rPr>
        <w:t> </w:t>
      </w:r>
      <w:r>
        <w:rPr/>
        <w:t>are</w:t>
      </w:r>
      <w:r>
        <w:rPr>
          <w:spacing w:val="-3"/>
        </w:rPr>
        <w:t> </w:t>
      </w:r>
      <w:r>
        <w:rPr/>
        <w:t>listed</w:t>
      </w:r>
      <w:r>
        <w:rPr>
          <w:spacing w:val="-4"/>
        </w:rPr>
        <w:t> </w:t>
      </w:r>
      <w:r>
        <w:rPr>
          <w:spacing w:val="-2"/>
        </w:rPr>
        <w:t>below.</w:t>
      </w:r>
    </w:p>
    <w:p>
      <w:pPr>
        <w:pStyle w:val="ListParagraph"/>
        <w:numPr>
          <w:ilvl w:val="0"/>
          <w:numId w:val="178"/>
        </w:numPr>
        <w:tabs>
          <w:tab w:pos="614" w:val="left" w:leader="none"/>
        </w:tabs>
        <w:spacing w:line="292" w:lineRule="exact" w:before="278" w:after="0"/>
        <w:ind w:left="614" w:right="0" w:hanging="362"/>
        <w:jc w:val="left"/>
        <w:rPr>
          <w:sz w:val="24"/>
        </w:rPr>
      </w:pPr>
      <w:r>
        <w:rPr>
          <w:sz w:val="24"/>
        </w:rPr>
        <w:t>Comprehensive</w:t>
      </w:r>
      <w:r>
        <w:rPr>
          <w:spacing w:val="-5"/>
          <w:sz w:val="24"/>
        </w:rPr>
        <w:t> </w:t>
      </w:r>
      <w:r>
        <w:rPr>
          <w:sz w:val="24"/>
        </w:rPr>
        <w:t>General</w:t>
      </w:r>
      <w:r>
        <w:rPr>
          <w:spacing w:val="-5"/>
          <w:sz w:val="24"/>
        </w:rPr>
        <w:t> </w:t>
      </w:r>
      <w:r>
        <w:rPr>
          <w:spacing w:val="-2"/>
          <w:sz w:val="24"/>
        </w:rPr>
        <w:t>Liability</w:t>
      </w:r>
    </w:p>
    <w:p>
      <w:pPr>
        <w:pStyle w:val="ListParagraph"/>
        <w:numPr>
          <w:ilvl w:val="0"/>
          <w:numId w:val="178"/>
        </w:numPr>
        <w:tabs>
          <w:tab w:pos="614" w:val="left" w:leader="none"/>
        </w:tabs>
        <w:spacing w:line="290" w:lineRule="exact" w:before="0" w:after="0"/>
        <w:ind w:left="614" w:right="0" w:hanging="362"/>
        <w:jc w:val="left"/>
        <w:rPr>
          <w:sz w:val="24"/>
        </w:rPr>
      </w:pPr>
      <w:r>
        <w:rPr>
          <w:sz w:val="24"/>
        </w:rPr>
        <w:t>Product</w:t>
      </w:r>
      <w:r>
        <w:rPr>
          <w:spacing w:val="-1"/>
          <w:sz w:val="24"/>
        </w:rPr>
        <w:t> </w:t>
      </w:r>
      <w:r>
        <w:rPr>
          <w:spacing w:val="-2"/>
          <w:sz w:val="24"/>
        </w:rPr>
        <w:t>Liability</w:t>
      </w:r>
    </w:p>
    <w:p>
      <w:pPr>
        <w:pStyle w:val="ListParagraph"/>
        <w:numPr>
          <w:ilvl w:val="0"/>
          <w:numId w:val="178"/>
        </w:numPr>
        <w:tabs>
          <w:tab w:pos="614" w:val="left" w:leader="none"/>
        </w:tabs>
        <w:spacing w:line="289" w:lineRule="exact" w:before="0" w:after="0"/>
        <w:ind w:left="614" w:right="0" w:hanging="362"/>
        <w:jc w:val="left"/>
        <w:rPr>
          <w:sz w:val="24"/>
        </w:rPr>
      </w:pPr>
      <w:r>
        <w:rPr>
          <w:sz w:val="24"/>
        </w:rPr>
        <w:t>Umbrella</w:t>
      </w:r>
      <w:r>
        <w:rPr>
          <w:spacing w:val="-2"/>
          <w:sz w:val="24"/>
        </w:rPr>
        <w:t> Liability</w:t>
      </w:r>
    </w:p>
    <w:p>
      <w:pPr>
        <w:pStyle w:val="ListParagraph"/>
        <w:numPr>
          <w:ilvl w:val="0"/>
          <w:numId w:val="178"/>
        </w:numPr>
        <w:tabs>
          <w:tab w:pos="614" w:val="left" w:leader="none"/>
        </w:tabs>
        <w:spacing w:line="292" w:lineRule="exact" w:before="0" w:after="0"/>
        <w:ind w:left="614" w:right="0" w:hanging="362"/>
        <w:jc w:val="left"/>
        <w:rPr>
          <w:sz w:val="24"/>
        </w:rPr>
      </w:pPr>
      <w:r>
        <w:rPr>
          <w:sz w:val="24"/>
        </w:rPr>
        <w:t>Professional</w:t>
      </w:r>
      <w:r>
        <w:rPr>
          <w:spacing w:val="-6"/>
          <w:sz w:val="24"/>
        </w:rPr>
        <w:t> </w:t>
      </w:r>
      <w:r>
        <w:rPr>
          <w:sz w:val="24"/>
        </w:rPr>
        <w:t>Liability</w:t>
      </w:r>
      <w:r>
        <w:rPr>
          <w:spacing w:val="-4"/>
          <w:sz w:val="24"/>
        </w:rPr>
        <w:t> </w:t>
      </w:r>
      <w:r>
        <w:rPr>
          <w:spacing w:val="-2"/>
          <w:sz w:val="24"/>
        </w:rPr>
        <w:t>(Malpractice)</w:t>
      </w:r>
    </w:p>
    <w:p>
      <w:pPr>
        <w:pStyle w:val="Heading2"/>
        <w:numPr>
          <w:ilvl w:val="3"/>
          <w:numId w:val="167"/>
        </w:numPr>
        <w:tabs>
          <w:tab w:pos="985" w:val="left" w:leader="none"/>
        </w:tabs>
        <w:spacing w:line="240" w:lineRule="auto" w:before="280" w:after="0"/>
        <w:ind w:left="985" w:right="0" w:hanging="731"/>
        <w:jc w:val="left"/>
      </w:pPr>
      <w:r>
        <w:rPr/>
        <w:t>Comprehensive</w:t>
      </w:r>
      <w:r>
        <w:rPr>
          <w:spacing w:val="-6"/>
        </w:rPr>
        <w:t> </w:t>
      </w:r>
      <w:r>
        <w:rPr/>
        <w:t>General</w:t>
      </w:r>
      <w:r>
        <w:rPr>
          <w:spacing w:val="-4"/>
        </w:rPr>
        <w:t> </w:t>
      </w:r>
      <w:r>
        <w:rPr>
          <w:spacing w:val="-2"/>
        </w:rPr>
        <w:t>Liability</w:t>
      </w:r>
    </w:p>
    <w:p>
      <w:pPr>
        <w:pStyle w:val="BodyText"/>
        <w:spacing w:line="237" w:lineRule="auto" w:before="288"/>
        <w:ind w:left="254" w:right="1404"/>
        <w:jc w:val="both"/>
      </w:pPr>
      <w:r>
        <w:rPr/>
        <w:t>Comprehensive</w:t>
      </w:r>
      <w:r>
        <w:rPr>
          <w:spacing w:val="-5"/>
        </w:rPr>
        <w:t> </w:t>
      </w:r>
      <w:r>
        <w:rPr/>
        <w:t>general</w:t>
      </w:r>
      <w:r>
        <w:rPr>
          <w:spacing w:val="-2"/>
        </w:rPr>
        <w:t> </w:t>
      </w:r>
      <w:r>
        <w:rPr/>
        <w:t>liability</w:t>
      </w:r>
      <w:r>
        <w:rPr>
          <w:spacing w:val="-6"/>
        </w:rPr>
        <w:t> </w:t>
      </w:r>
      <w:r>
        <w:rPr/>
        <w:t>coverage</w:t>
      </w:r>
      <w:r>
        <w:rPr>
          <w:spacing w:val="-4"/>
        </w:rPr>
        <w:t> </w:t>
      </w:r>
      <w:r>
        <w:rPr/>
        <w:t>protects</w:t>
      </w:r>
      <w:r>
        <w:rPr>
          <w:spacing w:val="-3"/>
        </w:rPr>
        <w:t> </w:t>
      </w:r>
      <w:r>
        <w:rPr/>
        <w:t>a</w:t>
      </w:r>
      <w:r>
        <w:rPr>
          <w:spacing w:val="-5"/>
        </w:rPr>
        <w:t> </w:t>
      </w:r>
      <w:r>
        <w:rPr/>
        <w:t>person</w:t>
      </w:r>
      <w:r>
        <w:rPr>
          <w:spacing w:val="-4"/>
        </w:rPr>
        <w:t> </w:t>
      </w:r>
      <w:r>
        <w:rPr/>
        <w:t>from</w:t>
      </w:r>
      <w:r>
        <w:rPr>
          <w:spacing w:val="-5"/>
        </w:rPr>
        <w:t> </w:t>
      </w:r>
      <w:r>
        <w:rPr/>
        <w:t>payments</w:t>
      </w:r>
      <w:r>
        <w:rPr>
          <w:spacing w:val="-3"/>
        </w:rPr>
        <w:t> </w:t>
      </w:r>
      <w:r>
        <w:rPr/>
        <w:t>required</w:t>
      </w:r>
      <w:r>
        <w:rPr>
          <w:spacing w:val="-4"/>
        </w:rPr>
        <w:t> </w:t>
      </w:r>
      <w:r>
        <w:rPr/>
        <w:t>to</w:t>
      </w:r>
      <w:r>
        <w:rPr>
          <w:spacing w:val="-4"/>
        </w:rPr>
        <w:t> </w:t>
      </w:r>
      <w:r>
        <w:rPr/>
        <w:t>be</w:t>
      </w:r>
      <w:r>
        <w:rPr>
          <w:spacing w:val="-5"/>
        </w:rPr>
        <w:t> </w:t>
      </w:r>
      <w:r>
        <w:rPr/>
        <w:t>made</w:t>
      </w:r>
      <w:r>
        <w:rPr>
          <w:spacing w:val="-2"/>
        </w:rPr>
        <w:t> </w:t>
      </w:r>
      <w:r>
        <w:rPr/>
        <w:t>as compensation for bodily</w:t>
      </w:r>
      <w:r>
        <w:rPr>
          <w:spacing w:val="-1"/>
        </w:rPr>
        <w:t> </w:t>
      </w:r>
      <w:r>
        <w:rPr/>
        <w:t>injury or property damage to a third party, for medical expenses accruing to the underlying incident, for the cost of defending lawsuits including investigations and settlements, and for any bonds or judgments required during an appeal procedure.</w:t>
      </w:r>
    </w:p>
    <w:p>
      <w:pPr>
        <w:pStyle w:val="Heading2"/>
        <w:numPr>
          <w:ilvl w:val="3"/>
          <w:numId w:val="167"/>
        </w:numPr>
        <w:tabs>
          <w:tab w:pos="984" w:val="left" w:leader="none"/>
        </w:tabs>
        <w:spacing w:line="240" w:lineRule="auto" w:before="276" w:after="0"/>
        <w:ind w:left="984" w:right="0" w:hanging="730"/>
        <w:jc w:val="left"/>
      </w:pPr>
      <w:r>
        <w:rPr/>
        <w:t>Product</w:t>
      </w:r>
      <w:r>
        <w:rPr>
          <w:spacing w:val="-4"/>
        </w:rPr>
        <w:t> </w:t>
      </w:r>
      <w:r>
        <w:rPr>
          <w:spacing w:val="-2"/>
        </w:rPr>
        <w:t>Liability</w:t>
      </w:r>
    </w:p>
    <w:p>
      <w:pPr>
        <w:pStyle w:val="BodyText"/>
        <w:spacing w:line="237" w:lineRule="auto" w:before="287"/>
        <w:ind w:left="254" w:right="1405"/>
        <w:jc w:val="both"/>
      </w:pPr>
      <w:r>
        <w:rPr/>
        <w:t>Product</w:t>
      </w:r>
      <w:r>
        <w:rPr>
          <w:spacing w:val="-10"/>
        </w:rPr>
        <w:t> </w:t>
      </w:r>
      <w:r>
        <w:rPr/>
        <w:t>liability</w:t>
      </w:r>
      <w:r>
        <w:rPr>
          <w:spacing w:val="-11"/>
        </w:rPr>
        <w:t> </w:t>
      </w:r>
      <w:r>
        <w:rPr/>
        <w:t>insurance</w:t>
      </w:r>
      <w:r>
        <w:rPr>
          <w:spacing w:val="-10"/>
        </w:rPr>
        <w:t> </w:t>
      </w:r>
      <w:r>
        <w:rPr/>
        <w:t>protects</w:t>
      </w:r>
      <w:r>
        <w:rPr>
          <w:spacing w:val="-11"/>
        </w:rPr>
        <w:t> </w:t>
      </w:r>
      <w:r>
        <w:rPr/>
        <w:t>manufacturers</w:t>
      </w:r>
      <w:r>
        <w:rPr>
          <w:spacing w:val="-11"/>
        </w:rPr>
        <w:t> </w:t>
      </w:r>
      <w:r>
        <w:rPr/>
        <w:t>and</w:t>
      </w:r>
      <w:r>
        <w:rPr>
          <w:spacing w:val="-12"/>
        </w:rPr>
        <w:t> </w:t>
      </w:r>
      <w:r>
        <w:rPr/>
        <w:t>sellers</w:t>
      </w:r>
      <w:r>
        <w:rPr>
          <w:spacing w:val="-13"/>
        </w:rPr>
        <w:t> </w:t>
      </w:r>
      <w:r>
        <w:rPr/>
        <w:t>from</w:t>
      </w:r>
      <w:r>
        <w:rPr>
          <w:spacing w:val="-12"/>
        </w:rPr>
        <w:t> </w:t>
      </w:r>
      <w:r>
        <w:rPr/>
        <w:t>prosecution</w:t>
      </w:r>
      <w:r>
        <w:rPr>
          <w:spacing w:val="-10"/>
        </w:rPr>
        <w:t> </w:t>
      </w:r>
      <w:r>
        <w:rPr/>
        <w:t>against</w:t>
      </w:r>
      <w:r>
        <w:rPr>
          <w:spacing w:val="-12"/>
        </w:rPr>
        <w:t> </w:t>
      </w:r>
      <w:r>
        <w:rPr/>
        <w:t>any</w:t>
      </w:r>
      <w:r>
        <w:rPr>
          <w:spacing w:val="-14"/>
        </w:rPr>
        <w:t> </w:t>
      </w:r>
      <w:r>
        <w:rPr/>
        <w:t>damage caused</w:t>
      </w:r>
      <w:r>
        <w:rPr>
          <w:spacing w:val="-5"/>
        </w:rPr>
        <w:t> </w:t>
      </w:r>
      <w:r>
        <w:rPr/>
        <w:t>using</w:t>
      </w:r>
      <w:r>
        <w:rPr>
          <w:spacing w:val="-7"/>
        </w:rPr>
        <w:t> </w:t>
      </w:r>
      <w:r>
        <w:rPr/>
        <w:t>their</w:t>
      </w:r>
      <w:r>
        <w:rPr>
          <w:spacing w:val="-7"/>
        </w:rPr>
        <w:t> </w:t>
      </w:r>
      <w:r>
        <w:rPr/>
        <w:t>product(s).</w:t>
      </w:r>
      <w:r>
        <w:rPr>
          <w:spacing w:val="-4"/>
        </w:rPr>
        <w:t> </w:t>
      </w:r>
      <w:r>
        <w:rPr/>
        <w:t>If</w:t>
      </w:r>
      <w:r>
        <w:rPr>
          <w:spacing w:val="-4"/>
        </w:rPr>
        <w:t> </w:t>
      </w:r>
      <w:r>
        <w:rPr/>
        <w:t>the</w:t>
      </w:r>
      <w:r>
        <w:rPr>
          <w:spacing w:val="-7"/>
        </w:rPr>
        <w:t> </w:t>
      </w:r>
      <w:r>
        <w:rPr/>
        <w:t>manufacturer,</w:t>
      </w:r>
      <w:r>
        <w:rPr>
          <w:spacing w:val="-5"/>
        </w:rPr>
        <w:t> </w:t>
      </w:r>
      <w:r>
        <w:rPr/>
        <w:t>distributor,</w:t>
      </w:r>
      <w:r>
        <w:rPr>
          <w:spacing w:val="-7"/>
        </w:rPr>
        <w:t> </w:t>
      </w:r>
      <w:r>
        <w:rPr/>
        <w:t>or</w:t>
      </w:r>
      <w:r>
        <w:rPr>
          <w:spacing w:val="-6"/>
        </w:rPr>
        <w:t> </w:t>
      </w:r>
      <w:r>
        <w:rPr/>
        <w:t>merchant</w:t>
      </w:r>
      <w:r>
        <w:rPr>
          <w:spacing w:val="-4"/>
        </w:rPr>
        <w:t> </w:t>
      </w:r>
      <w:r>
        <w:rPr/>
        <w:t>who</w:t>
      </w:r>
      <w:r>
        <w:rPr>
          <w:spacing w:val="-7"/>
        </w:rPr>
        <w:t> </w:t>
      </w:r>
      <w:r>
        <w:rPr/>
        <w:t>sold</w:t>
      </w:r>
      <w:r>
        <w:rPr>
          <w:spacing w:val="-6"/>
        </w:rPr>
        <w:t> </w:t>
      </w:r>
      <w:r>
        <w:rPr/>
        <w:t>the</w:t>
      </w:r>
      <w:r>
        <w:rPr>
          <w:spacing w:val="-7"/>
        </w:rPr>
        <w:t> </w:t>
      </w:r>
      <w:r>
        <w:rPr/>
        <w:t>product</w:t>
      </w:r>
      <w:r>
        <w:rPr>
          <w:spacing w:val="-6"/>
        </w:rPr>
        <w:t> </w:t>
      </w:r>
      <w:r>
        <w:rPr/>
        <w:t>is sued, the insurance handles the payment of any amount awarded by the court, thus averting financial loss to the defendant.</w:t>
      </w:r>
    </w:p>
    <w:p>
      <w:pPr>
        <w:pStyle w:val="Heading2"/>
        <w:numPr>
          <w:ilvl w:val="3"/>
          <w:numId w:val="167"/>
        </w:numPr>
        <w:tabs>
          <w:tab w:pos="984" w:val="left" w:leader="none"/>
        </w:tabs>
        <w:spacing w:line="240" w:lineRule="auto" w:before="276" w:after="0"/>
        <w:ind w:left="984" w:right="0" w:hanging="730"/>
        <w:jc w:val="left"/>
      </w:pPr>
      <w:r>
        <w:rPr/>
        <w:t>Professional</w:t>
      </w:r>
      <w:r>
        <w:rPr>
          <w:spacing w:val="-5"/>
        </w:rPr>
        <w:t> </w:t>
      </w:r>
      <w:r>
        <w:rPr/>
        <w:t>Liability</w:t>
      </w:r>
      <w:r>
        <w:rPr>
          <w:spacing w:val="-1"/>
        </w:rPr>
        <w:t> </w:t>
      </w:r>
      <w:r>
        <w:rPr/>
        <w:t>--</w:t>
      </w:r>
      <w:r>
        <w:rPr>
          <w:spacing w:val="-5"/>
        </w:rPr>
        <w:t> </w:t>
      </w:r>
      <w:r>
        <w:rPr/>
        <w:t>Malpractice</w:t>
      </w:r>
      <w:r>
        <w:rPr>
          <w:spacing w:val="-3"/>
        </w:rPr>
        <w:t> </w:t>
      </w:r>
      <w:r>
        <w:rPr>
          <w:spacing w:val="-2"/>
        </w:rPr>
        <w:t>Insurance</w:t>
      </w:r>
    </w:p>
    <w:p>
      <w:pPr>
        <w:pStyle w:val="BodyText"/>
        <w:spacing w:line="237" w:lineRule="auto" w:before="285"/>
        <w:ind w:left="254" w:right="1396"/>
        <w:jc w:val="both"/>
      </w:pPr>
      <w:r>
        <w:rPr/>
        <w:t>This type of insurance is called a variety of names: malpractice insurance, professional insurance, and errors and omissions protection. Regardless of the name, the coverage is designed to help professionals manage the risks associated with making a costly mistake. For example, suppose you are a financial planner and has committed an error that caused a client to lose valuable assets. A professional insurance policy could cover the costs of the client’s losses.</w:t>
      </w:r>
    </w:p>
    <w:p>
      <w:pPr>
        <w:pStyle w:val="ListParagraph"/>
        <w:numPr>
          <w:ilvl w:val="2"/>
          <w:numId w:val="167"/>
        </w:numPr>
        <w:tabs>
          <w:tab w:pos="815" w:val="left" w:leader="none"/>
        </w:tabs>
        <w:spacing w:line="240" w:lineRule="auto" w:before="276" w:after="0"/>
        <w:ind w:left="815" w:right="0" w:hanging="561"/>
        <w:jc w:val="left"/>
        <w:rPr>
          <w:b/>
          <w:sz w:val="23"/>
        </w:rPr>
      </w:pPr>
      <w:r>
        <w:rPr>
          <w:b/>
          <w:sz w:val="23"/>
        </w:rPr>
        <w:t>Business</w:t>
      </w:r>
      <w:r>
        <w:rPr>
          <w:b/>
          <w:spacing w:val="-4"/>
          <w:sz w:val="23"/>
        </w:rPr>
        <w:t> </w:t>
      </w:r>
      <w:r>
        <w:rPr>
          <w:b/>
          <w:spacing w:val="-2"/>
          <w:sz w:val="23"/>
        </w:rPr>
        <w:t>Insurance</w:t>
      </w:r>
    </w:p>
    <w:p>
      <w:pPr>
        <w:pStyle w:val="BodyText"/>
        <w:spacing w:before="4"/>
        <w:ind w:left="0"/>
        <w:rPr>
          <w:b/>
          <w:sz w:val="23"/>
        </w:rPr>
      </w:pPr>
    </w:p>
    <w:p>
      <w:pPr>
        <w:pStyle w:val="BodyText"/>
        <w:spacing w:line="237" w:lineRule="auto" w:before="1"/>
        <w:ind w:left="254" w:right="1405"/>
        <w:jc w:val="both"/>
      </w:pPr>
      <w:r>
        <w:rPr/>
        <w:t>If</w:t>
      </w:r>
      <w:r>
        <w:rPr>
          <w:spacing w:val="-6"/>
        </w:rPr>
        <w:t> </w:t>
      </w:r>
      <w:r>
        <w:rPr/>
        <w:t>a</w:t>
      </w:r>
      <w:r>
        <w:rPr>
          <w:spacing w:val="-6"/>
        </w:rPr>
        <w:t> </w:t>
      </w:r>
      <w:r>
        <w:rPr/>
        <w:t>person</w:t>
      </w:r>
      <w:r>
        <w:rPr>
          <w:spacing w:val="-8"/>
        </w:rPr>
        <w:t> </w:t>
      </w:r>
      <w:r>
        <w:rPr/>
        <w:t>owns</w:t>
      </w:r>
      <w:r>
        <w:rPr>
          <w:spacing w:val="-7"/>
        </w:rPr>
        <w:t> </w:t>
      </w:r>
      <w:r>
        <w:rPr/>
        <w:t>a</w:t>
      </w:r>
      <w:r>
        <w:rPr>
          <w:spacing w:val="-6"/>
        </w:rPr>
        <w:t> </w:t>
      </w:r>
      <w:r>
        <w:rPr/>
        <w:t>small</w:t>
      </w:r>
      <w:r>
        <w:rPr>
          <w:spacing w:val="-8"/>
        </w:rPr>
        <w:t> </w:t>
      </w:r>
      <w:r>
        <w:rPr/>
        <w:t>business</w:t>
      </w:r>
      <w:r>
        <w:rPr>
          <w:spacing w:val="-6"/>
        </w:rPr>
        <w:t> </w:t>
      </w:r>
      <w:r>
        <w:rPr/>
        <w:t>or</w:t>
      </w:r>
      <w:r>
        <w:rPr>
          <w:spacing w:val="-6"/>
        </w:rPr>
        <w:t> </w:t>
      </w:r>
      <w:r>
        <w:rPr/>
        <w:t>if</w:t>
      </w:r>
      <w:r>
        <w:rPr>
          <w:spacing w:val="-5"/>
        </w:rPr>
        <w:t> </w:t>
      </w:r>
      <w:r>
        <w:rPr/>
        <w:t>he</w:t>
      </w:r>
      <w:r>
        <w:rPr>
          <w:spacing w:val="-6"/>
        </w:rPr>
        <w:t> </w:t>
      </w:r>
      <w:r>
        <w:rPr/>
        <w:t>is</w:t>
      </w:r>
      <w:r>
        <w:rPr>
          <w:spacing w:val="-7"/>
        </w:rPr>
        <w:t> </w:t>
      </w:r>
      <w:r>
        <w:rPr/>
        <w:t>considering</w:t>
      </w:r>
      <w:r>
        <w:rPr>
          <w:spacing w:val="-7"/>
        </w:rPr>
        <w:t> </w:t>
      </w:r>
      <w:r>
        <w:rPr/>
        <w:t>going</w:t>
      </w:r>
      <w:r>
        <w:rPr>
          <w:spacing w:val="-7"/>
        </w:rPr>
        <w:t> </w:t>
      </w:r>
      <w:r>
        <w:rPr/>
        <w:t>into</w:t>
      </w:r>
      <w:r>
        <w:rPr>
          <w:spacing w:val="-8"/>
        </w:rPr>
        <w:t> </w:t>
      </w:r>
      <w:r>
        <w:rPr/>
        <w:t>business</w:t>
      </w:r>
      <w:r>
        <w:rPr>
          <w:spacing w:val="-9"/>
        </w:rPr>
        <w:t> </w:t>
      </w:r>
      <w:r>
        <w:rPr/>
        <w:t>for</w:t>
      </w:r>
      <w:r>
        <w:rPr>
          <w:spacing w:val="-8"/>
        </w:rPr>
        <w:t> </w:t>
      </w:r>
      <w:r>
        <w:rPr/>
        <w:t>himself</w:t>
      </w:r>
      <w:r>
        <w:rPr>
          <w:spacing w:val="-7"/>
        </w:rPr>
        <w:t> </w:t>
      </w:r>
      <w:r>
        <w:rPr/>
        <w:t>in</w:t>
      </w:r>
      <w:r>
        <w:rPr>
          <w:spacing w:val="-8"/>
        </w:rPr>
        <w:t> </w:t>
      </w:r>
      <w:r>
        <w:rPr/>
        <w:t>the</w:t>
      </w:r>
      <w:r>
        <w:rPr>
          <w:spacing w:val="-8"/>
        </w:rPr>
        <w:t> </w:t>
      </w:r>
      <w:r>
        <w:rPr/>
        <w:t>future, it is important</w:t>
      </w:r>
      <w:r>
        <w:rPr>
          <w:spacing w:val="-1"/>
        </w:rPr>
        <w:t> </w:t>
      </w:r>
      <w:r>
        <w:rPr/>
        <w:t>for him</w:t>
      </w:r>
      <w:r>
        <w:rPr>
          <w:spacing w:val="-2"/>
        </w:rPr>
        <w:t> </w:t>
      </w:r>
      <w:r>
        <w:rPr/>
        <w:t>to</w:t>
      </w:r>
      <w:r>
        <w:rPr>
          <w:spacing w:val="-1"/>
        </w:rPr>
        <w:t> </w:t>
      </w:r>
      <w:r>
        <w:rPr/>
        <w:t>consider</w:t>
      </w:r>
      <w:r>
        <w:rPr>
          <w:spacing w:val="-1"/>
        </w:rPr>
        <w:t> </w:t>
      </w:r>
      <w:r>
        <w:rPr/>
        <w:t>what</w:t>
      </w:r>
      <w:r>
        <w:rPr>
          <w:spacing w:val="-1"/>
        </w:rPr>
        <w:t> </w:t>
      </w:r>
      <w:r>
        <w:rPr/>
        <w:t>unique risks this activity might</w:t>
      </w:r>
      <w:r>
        <w:rPr>
          <w:spacing w:val="-1"/>
        </w:rPr>
        <w:t> </w:t>
      </w:r>
      <w:r>
        <w:rPr/>
        <w:t>bring into</w:t>
      </w:r>
      <w:r>
        <w:rPr>
          <w:spacing w:val="-1"/>
        </w:rPr>
        <w:t> </w:t>
      </w:r>
      <w:r>
        <w:rPr/>
        <w:t>his life. There are many levels of insurance than can protect him from various business risks and, although they can be much more complex than personal lines of insurance, they are well worth taking the time to </w:t>
      </w:r>
      <w:r>
        <w:rPr>
          <w:spacing w:val="-2"/>
        </w:rPr>
        <w:t>understand.</w:t>
      </w:r>
    </w:p>
    <w:p>
      <w:pPr>
        <w:pStyle w:val="BodyText"/>
        <w:spacing w:before="278"/>
        <w:ind w:left="254" w:right="1408"/>
        <w:jc w:val="both"/>
      </w:pPr>
      <w:r>
        <w:rPr/>
        <w:t>Like a comprehensive homeowner’s policy, a business owner’s policy protects against economic losses</w:t>
      </w:r>
      <w:r>
        <w:rPr>
          <w:spacing w:val="-2"/>
        </w:rPr>
        <w:t> </w:t>
      </w:r>
      <w:r>
        <w:rPr/>
        <w:t>caused</w:t>
      </w:r>
      <w:r>
        <w:rPr>
          <w:spacing w:val="-3"/>
        </w:rPr>
        <w:t> </w:t>
      </w:r>
      <w:r>
        <w:rPr/>
        <w:t>by</w:t>
      </w:r>
      <w:r>
        <w:rPr>
          <w:spacing w:val="-2"/>
        </w:rPr>
        <w:t> </w:t>
      </w:r>
      <w:r>
        <w:rPr/>
        <w:t>damage</w:t>
      </w:r>
      <w:r>
        <w:rPr>
          <w:spacing w:val="-3"/>
        </w:rPr>
        <w:t> </w:t>
      </w:r>
      <w:r>
        <w:rPr/>
        <w:t>to</w:t>
      </w:r>
      <w:r>
        <w:rPr>
          <w:spacing w:val="-3"/>
        </w:rPr>
        <w:t> </w:t>
      </w:r>
      <w:r>
        <w:rPr/>
        <w:t>the</w:t>
      </w:r>
      <w:r>
        <w:rPr>
          <w:spacing w:val="-4"/>
        </w:rPr>
        <w:t> </w:t>
      </w:r>
      <w:r>
        <w:rPr/>
        <w:t>business</w:t>
      </w:r>
      <w:r>
        <w:rPr>
          <w:spacing w:val="-2"/>
        </w:rPr>
        <w:t> </w:t>
      </w:r>
      <w:r>
        <w:rPr/>
        <w:t>owner’s</w:t>
      </w:r>
      <w:r>
        <w:rPr>
          <w:spacing w:val="-4"/>
        </w:rPr>
        <w:t> </w:t>
      </w:r>
      <w:r>
        <w:rPr/>
        <w:t>property</w:t>
      </w:r>
      <w:r>
        <w:rPr>
          <w:spacing w:val="-2"/>
        </w:rPr>
        <w:t> </w:t>
      </w:r>
      <w:r>
        <w:rPr/>
        <w:t>and</w:t>
      </w:r>
      <w:r>
        <w:rPr>
          <w:spacing w:val="-3"/>
        </w:rPr>
        <w:t> </w:t>
      </w:r>
      <w:r>
        <w:rPr/>
        <w:t>by</w:t>
      </w:r>
      <w:r>
        <w:rPr>
          <w:spacing w:val="-2"/>
        </w:rPr>
        <w:t> </w:t>
      </w:r>
      <w:r>
        <w:rPr/>
        <w:t>legal</w:t>
      </w:r>
      <w:r>
        <w:rPr>
          <w:spacing w:val="-2"/>
        </w:rPr>
        <w:t> </w:t>
      </w:r>
      <w:r>
        <w:rPr/>
        <w:t>liability</w:t>
      </w:r>
      <w:r>
        <w:rPr>
          <w:spacing w:val="-5"/>
        </w:rPr>
        <w:t> </w:t>
      </w:r>
      <w:r>
        <w:rPr/>
        <w:t>to</w:t>
      </w:r>
      <w:r>
        <w:rPr>
          <w:spacing w:val="-1"/>
        </w:rPr>
        <w:t> </w:t>
      </w:r>
      <w:r>
        <w:rPr/>
        <w:t>others</w:t>
      </w:r>
      <w:r>
        <w:rPr>
          <w:spacing w:val="-2"/>
        </w:rPr>
        <w:t> </w:t>
      </w:r>
      <w:r>
        <w:rPr/>
        <w:t>for</w:t>
      </w:r>
      <w:r>
        <w:rPr>
          <w:spacing w:val="-1"/>
        </w:rPr>
        <w:t> </w:t>
      </w:r>
      <w:r>
        <w:rPr/>
        <w:t>bodily injury and property damage.</w:t>
      </w:r>
    </w:p>
    <w:p>
      <w:pPr>
        <w:spacing w:after="0"/>
        <w:jc w:val="both"/>
        <w:sectPr>
          <w:pgSz w:w="11900" w:h="16840"/>
          <w:pgMar w:header="0" w:footer="642" w:top="1320" w:bottom="840" w:left="600" w:right="0"/>
        </w:sectPr>
      </w:pPr>
    </w:p>
    <w:p>
      <w:pPr>
        <w:pStyle w:val="ListParagraph"/>
        <w:numPr>
          <w:ilvl w:val="1"/>
          <w:numId w:val="167"/>
        </w:numPr>
        <w:tabs>
          <w:tab w:pos="818" w:val="left" w:leader="none"/>
        </w:tabs>
        <w:spacing w:line="240" w:lineRule="auto" w:before="24" w:after="0"/>
        <w:ind w:left="818" w:right="0" w:hanging="557"/>
        <w:jc w:val="left"/>
        <w:rPr>
          <w:b/>
          <w:sz w:val="23"/>
        </w:rPr>
      </w:pPr>
      <w:r>
        <w:rPr>
          <w:b/>
          <w:sz w:val="23"/>
        </w:rPr>
        <w:t>PRICING</w:t>
      </w:r>
      <w:r>
        <w:rPr>
          <w:b/>
          <w:spacing w:val="-5"/>
          <w:sz w:val="23"/>
        </w:rPr>
        <w:t> </w:t>
      </w:r>
      <w:r>
        <w:rPr>
          <w:b/>
          <w:sz w:val="23"/>
        </w:rPr>
        <w:t>AND</w:t>
      </w:r>
      <w:r>
        <w:rPr>
          <w:b/>
          <w:spacing w:val="-3"/>
          <w:sz w:val="23"/>
        </w:rPr>
        <w:t> </w:t>
      </w:r>
      <w:r>
        <w:rPr>
          <w:b/>
          <w:spacing w:val="-2"/>
          <w:sz w:val="23"/>
        </w:rPr>
        <w:t>MORTALITY</w:t>
      </w:r>
    </w:p>
    <w:p>
      <w:pPr>
        <w:pStyle w:val="BodyText"/>
        <w:spacing w:before="5"/>
        <w:ind w:left="0"/>
        <w:rPr>
          <w:b/>
          <w:sz w:val="23"/>
        </w:rPr>
      </w:pPr>
    </w:p>
    <w:p>
      <w:pPr>
        <w:pStyle w:val="BodyText"/>
        <w:spacing w:line="244" w:lineRule="auto"/>
        <w:ind w:left="261" w:right="1424"/>
        <w:jc w:val="both"/>
      </w:pPr>
      <w:r>
        <w:rPr/>
        <w:t>The determination of prices or rates is based on scientific principles. It is a science that rests upon hundreds of years of study, record-keeping, and constant checking.</w:t>
      </w:r>
    </w:p>
    <w:p>
      <w:pPr>
        <w:pStyle w:val="BodyText"/>
        <w:spacing w:before="266"/>
        <w:ind w:left="261" w:right="1417"/>
        <w:jc w:val="both"/>
      </w:pPr>
      <w:r>
        <w:rPr/>
        <w:t>In</w:t>
      </w:r>
      <w:r>
        <w:rPr>
          <w:spacing w:val="-2"/>
        </w:rPr>
        <w:t> </w:t>
      </w:r>
      <w:r>
        <w:rPr/>
        <w:t>some</w:t>
      </w:r>
      <w:r>
        <w:rPr>
          <w:spacing w:val="-5"/>
        </w:rPr>
        <w:t> </w:t>
      </w:r>
      <w:r>
        <w:rPr/>
        <w:t>industries,</w:t>
      </w:r>
      <w:r>
        <w:rPr>
          <w:spacing w:val="-5"/>
        </w:rPr>
        <w:t> </w:t>
      </w:r>
      <w:r>
        <w:rPr/>
        <w:t>the</w:t>
      </w:r>
      <w:r>
        <w:rPr>
          <w:spacing w:val="-4"/>
        </w:rPr>
        <w:t> </w:t>
      </w:r>
      <w:r>
        <w:rPr/>
        <w:t>determination</w:t>
      </w:r>
      <w:r>
        <w:rPr>
          <w:spacing w:val="-4"/>
        </w:rPr>
        <w:t> </w:t>
      </w:r>
      <w:r>
        <w:rPr/>
        <w:t>of</w:t>
      </w:r>
      <w:r>
        <w:rPr>
          <w:spacing w:val="-4"/>
        </w:rPr>
        <w:t> </w:t>
      </w:r>
      <w:r>
        <w:rPr/>
        <w:t>prices</w:t>
      </w:r>
      <w:r>
        <w:rPr>
          <w:spacing w:val="-4"/>
        </w:rPr>
        <w:t> </w:t>
      </w:r>
      <w:r>
        <w:rPr/>
        <w:t>is relied</w:t>
      </w:r>
      <w:r>
        <w:rPr>
          <w:spacing w:val="-3"/>
        </w:rPr>
        <w:t> </w:t>
      </w:r>
      <w:r>
        <w:rPr/>
        <w:t>on</w:t>
      </w:r>
      <w:r>
        <w:rPr>
          <w:spacing w:val="-4"/>
        </w:rPr>
        <w:t> </w:t>
      </w:r>
      <w:r>
        <w:rPr/>
        <w:t>the</w:t>
      </w:r>
      <w:r>
        <w:rPr>
          <w:spacing w:val="-5"/>
        </w:rPr>
        <w:t> </w:t>
      </w:r>
      <w:r>
        <w:rPr/>
        <w:t>rule</w:t>
      </w:r>
      <w:r>
        <w:rPr>
          <w:spacing w:val="-2"/>
        </w:rPr>
        <w:t> </w:t>
      </w:r>
      <w:r>
        <w:rPr/>
        <w:t>of</w:t>
      </w:r>
      <w:r>
        <w:rPr>
          <w:spacing w:val="-4"/>
        </w:rPr>
        <w:t> </w:t>
      </w:r>
      <w:r>
        <w:rPr/>
        <w:t>thumb.</w:t>
      </w:r>
      <w:r>
        <w:rPr>
          <w:spacing w:val="-4"/>
        </w:rPr>
        <w:t> </w:t>
      </w:r>
      <w:r>
        <w:rPr/>
        <w:t>Within</w:t>
      </w:r>
      <w:r>
        <w:rPr>
          <w:spacing w:val="-4"/>
        </w:rPr>
        <w:t> </w:t>
      </w:r>
      <w:r>
        <w:rPr/>
        <w:t>certain</w:t>
      </w:r>
      <w:r>
        <w:rPr>
          <w:spacing w:val="-4"/>
        </w:rPr>
        <w:t> </w:t>
      </w:r>
      <w:r>
        <w:rPr/>
        <w:t>limits, prices are fixed largely based on competition. But this is not so in the life insurance industry.</w:t>
      </w:r>
    </w:p>
    <w:p>
      <w:pPr>
        <w:pStyle w:val="BodyText"/>
        <w:spacing w:line="237" w:lineRule="auto" w:before="274"/>
        <w:ind w:left="261" w:right="1418"/>
        <w:jc w:val="both"/>
      </w:pPr>
      <w:r>
        <w:rPr/>
        <w:t>The fundamental principle of life insurance is the sharing of the risk of death by the members of a group. People can do better collectively than individually. After centuries of struggling with the problem of risk, people finally learned that the</w:t>
      </w:r>
      <w:r>
        <w:rPr>
          <w:spacing w:val="-1"/>
        </w:rPr>
        <w:t> </w:t>
      </w:r>
      <w:r>
        <w:rPr/>
        <w:t>financial loss incidental to death can be distributed among the members of a group in such a way that the loss would fall lightly upon each one in the group, rather than heavily upon the families of those who have died.</w:t>
      </w:r>
    </w:p>
    <w:p>
      <w:pPr>
        <w:pStyle w:val="BodyText"/>
        <w:spacing w:line="244" w:lineRule="auto" w:before="278"/>
        <w:ind w:left="261" w:right="1423"/>
        <w:jc w:val="both"/>
      </w:pPr>
      <w:r>
        <w:rPr/>
        <w:t>The</w:t>
      </w:r>
      <w:r>
        <w:rPr>
          <w:spacing w:val="-6"/>
        </w:rPr>
        <w:t> </w:t>
      </w:r>
      <w:r>
        <w:rPr/>
        <w:t>rate</w:t>
      </w:r>
      <w:r>
        <w:rPr>
          <w:spacing w:val="-6"/>
        </w:rPr>
        <w:t> </w:t>
      </w:r>
      <w:r>
        <w:rPr/>
        <w:t>which</w:t>
      </w:r>
      <w:r>
        <w:rPr>
          <w:spacing w:val="-5"/>
        </w:rPr>
        <w:t> </w:t>
      </w:r>
      <w:r>
        <w:rPr/>
        <w:t>must</w:t>
      </w:r>
      <w:r>
        <w:rPr>
          <w:spacing w:val="-5"/>
        </w:rPr>
        <w:t> </w:t>
      </w:r>
      <w:r>
        <w:rPr/>
        <w:t>be</w:t>
      </w:r>
      <w:r>
        <w:rPr>
          <w:spacing w:val="-8"/>
        </w:rPr>
        <w:t> </w:t>
      </w:r>
      <w:r>
        <w:rPr/>
        <w:t>paid</w:t>
      </w:r>
      <w:r>
        <w:rPr>
          <w:spacing w:val="-5"/>
        </w:rPr>
        <w:t> </w:t>
      </w:r>
      <w:r>
        <w:rPr/>
        <w:t>by</w:t>
      </w:r>
      <w:r>
        <w:rPr>
          <w:spacing w:val="-7"/>
        </w:rPr>
        <w:t> </w:t>
      </w:r>
      <w:r>
        <w:rPr/>
        <w:t>each</w:t>
      </w:r>
      <w:r>
        <w:rPr>
          <w:spacing w:val="-5"/>
        </w:rPr>
        <w:t> </w:t>
      </w:r>
      <w:r>
        <w:rPr/>
        <w:t>member</w:t>
      </w:r>
      <w:r>
        <w:rPr>
          <w:spacing w:val="-6"/>
        </w:rPr>
        <w:t> </w:t>
      </w:r>
      <w:r>
        <w:rPr/>
        <w:t>of</w:t>
      </w:r>
      <w:r>
        <w:rPr>
          <w:spacing w:val="-7"/>
        </w:rPr>
        <w:t> </w:t>
      </w:r>
      <w:r>
        <w:rPr/>
        <w:t>the</w:t>
      </w:r>
      <w:r>
        <w:rPr>
          <w:spacing w:val="-6"/>
        </w:rPr>
        <w:t> </w:t>
      </w:r>
      <w:r>
        <w:rPr/>
        <w:t>insuring</w:t>
      </w:r>
      <w:r>
        <w:rPr>
          <w:spacing w:val="-7"/>
        </w:rPr>
        <w:t> </w:t>
      </w:r>
      <w:r>
        <w:rPr/>
        <w:t>group</w:t>
      </w:r>
      <w:r>
        <w:rPr>
          <w:spacing w:val="-5"/>
        </w:rPr>
        <w:t> </w:t>
      </w:r>
      <w:r>
        <w:rPr/>
        <w:t>cannot</w:t>
      </w:r>
      <w:r>
        <w:rPr>
          <w:spacing w:val="-5"/>
        </w:rPr>
        <w:t> </w:t>
      </w:r>
      <w:r>
        <w:rPr/>
        <w:t>be</w:t>
      </w:r>
      <w:r>
        <w:rPr>
          <w:spacing w:val="-6"/>
        </w:rPr>
        <w:t> </w:t>
      </w:r>
      <w:r>
        <w:rPr/>
        <w:t>determined</w:t>
      </w:r>
      <w:r>
        <w:rPr>
          <w:spacing w:val="-5"/>
        </w:rPr>
        <w:t> </w:t>
      </w:r>
      <w:r>
        <w:rPr/>
        <w:t>until</w:t>
      </w:r>
      <w:r>
        <w:rPr>
          <w:spacing w:val="-6"/>
        </w:rPr>
        <w:t> </w:t>
      </w:r>
      <w:r>
        <w:rPr/>
        <w:t>the average age at which members of the group die is known (mortality studies).</w:t>
      </w:r>
    </w:p>
    <w:p>
      <w:pPr>
        <w:pStyle w:val="BodyText"/>
        <w:spacing w:line="237" w:lineRule="auto" w:before="266"/>
        <w:ind w:left="261" w:right="1420"/>
        <w:jc w:val="both"/>
      </w:pPr>
      <w:r>
        <w:rPr/>
        <w:t>The statistics of the rate of death, compiled from all ages, are known as the mortality tables. The data</w:t>
      </w:r>
      <w:r>
        <w:rPr>
          <w:spacing w:val="-9"/>
        </w:rPr>
        <w:t> </w:t>
      </w:r>
      <w:r>
        <w:rPr/>
        <w:t>is</w:t>
      </w:r>
      <w:r>
        <w:rPr>
          <w:spacing w:val="-11"/>
        </w:rPr>
        <w:t> </w:t>
      </w:r>
      <w:r>
        <w:rPr/>
        <w:t>based</w:t>
      </w:r>
      <w:r>
        <w:rPr>
          <w:spacing w:val="-8"/>
        </w:rPr>
        <w:t> </w:t>
      </w:r>
      <w:r>
        <w:rPr/>
        <w:t>on</w:t>
      </w:r>
      <w:r>
        <w:rPr>
          <w:spacing w:val="-8"/>
        </w:rPr>
        <w:t> </w:t>
      </w:r>
      <w:r>
        <w:rPr/>
        <w:t>the</w:t>
      </w:r>
      <w:r>
        <w:rPr>
          <w:spacing w:val="-8"/>
        </w:rPr>
        <w:t> </w:t>
      </w:r>
      <w:r>
        <w:rPr/>
        <w:t>mortality</w:t>
      </w:r>
      <w:r>
        <w:rPr>
          <w:spacing w:val="-12"/>
        </w:rPr>
        <w:t> </w:t>
      </w:r>
      <w:r>
        <w:rPr/>
        <w:t>figures</w:t>
      </w:r>
      <w:r>
        <w:rPr>
          <w:spacing w:val="-11"/>
        </w:rPr>
        <w:t> </w:t>
      </w:r>
      <w:r>
        <w:rPr/>
        <w:t>of</w:t>
      </w:r>
      <w:r>
        <w:rPr>
          <w:spacing w:val="-7"/>
        </w:rPr>
        <w:t> </w:t>
      </w:r>
      <w:r>
        <w:rPr/>
        <w:t>very</w:t>
      </w:r>
      <w:r>
        <w:rPr>
          <w:spacing w:val="-9"/>
        </w:rPr>
        <w:t> </w:t>
      </w:r>
      <w:r>
        <w:rPr/>
        <w:t>large</w:t>
      </w:r>
      <w:r>
        <w:rPr>
          <w:spacing w:val="-10"/>
        </w:rPr>
        <w:t> </w:t>
      </w:r>
      <w:r>
        <w:rPr/>
        <w:t>groups</w:t>
      </w:r>
      <w:r>
        <w:rPr>
          <w:spacing w:val="-11"/>
        </w:rPr>
        <w:t> </w:t>
      </w:r>
      <w:r>
        <w:rPr/>
        <w:t>of</w:t>
      </w:r>
      <w:r>
        <w:rPr>
          <w:spacing w:val="-10"/>
        </w:rPr>
        <w:t> </w:t>
      </w:r>
      <w:r>
        <w:rPr/>
        <w:t>people,</w:t>
      </w:r>
      <w:r>
        <w:rPr>
          <w:spacing w:val="-11"/>
        </w:rPr>
        <w:t> </w:t>
      </w:r>
      <w:r>
        <w:rPr/>
        <w:t>accumulated</w:t>
      </w:r>
      <w:r>
        <w:rPr>
          <w:spacing w:val="-8"/>
        </w:rPr>
        <w:t> </w:t>
      </w:r>
      <w:r>
        <w:rPr/>
        <w:t>over</w:t>
      </w:r>
      <w:r>
        <w:rPr>
          <w:spacing w:val="-11"/>
        </w:rPr>
        <w:t> </w:t>
      </w:r>
      <w:r>
        <w:rPr/>
        <w:t>long</w:t>
      </w:r>
      <w:r>
        <w:rPr>
          <w:spacing w:val="-11"/>
        </w:rPr>
        <w:t> </w:t>
      </w:r>
      <w:r>
        <w:rPr/>
        <w:t>periods of time. Mortality tables are based on experience, and disruptions of the trend, such as new medications, can cause drastic risk for insurance companies and in turn affect the credit risk of </w:t>
      </w:r>
      <w:r>
        <w:rPr>
          <w:spacing w:val="-2"/>
        </w:rPr>
        <w:t>insurers.</w:t>
      </w:r>
    </w:p>
    <w:p>
      <w:pPr>
        <w:pStyle w:val="BodyText"/>
        <w:spacing w:line="244" w:lineRule="auto" w:before="276"/>
        <w:ind w:left="261" w:right="1421"/>
        <w:jc w:val="both"/>
      </w:pPr>
      <w:r>
        <w:rPr/>
        <w:t>The</w:t>
      </w:r>
      <w:r>
        <w:rPr>
          <w:spacing w:val="-8"/>
        </w:rPr>
        <w:t> </w:t>
      </w:r>
      <w:r>
        <w:rPr/>
        <w:t>price</w:t>
      </w:r>
      <w:r>
        <w:rPr>
          <w:spacing w:val="-6"/>
        </w:rPr>
        <w:t> </w:t>
      </w:r>
      <w:r>
        <w:rPr/>
        <w:t>you</w:t>
      </w:r>
      <w:r>
        <w:rPr>
          <w:spacing w:val="-8"/>
        </w:rPr>
        <w:t> </w:t>
      </w:r>
      <w:r>
        <w:rPr/>
        <w:t>pay</w:t>
      </w:r>
      <w:r>
        <w:rPr>
          <w:spacing w:val="-7"/>
        </w:rPr>
        <w:t> </w:t>
      </w:r>
      <w:r>
        <w:rPr/>
        <w:t>for</w:t>
      </w:r>
      <w:r>
        <w:rPr>
          <w:spacing w:val="-6"/>
        </w:rPr>
        <w:t> </w:t>
      </w:r>
      <w:r>
        <w:rPr/>
        <w:t>an</w:t>
      </w:r>
      <w:r>
        <w:rPr>
          <w:spacing w:val="-7"/>
        </w:rPr>
        <w:t> </w:t>
      </w:r>
      <w:r>
        <w:rPr/>
        <w:t>insurance</w:t>
      </w:r>
      <w:r>
        <w:rPr>
          <w:spacing w:val="-8"/>
        </w:rPr>
        <w:t> </w:t>
      </w:r>
      <w:r>
        <w:rPr/>
        <w:t>policy</w:t>
      </w:r>
      <w:r>
        <w:rPr>
          <w:spacing w:val="-7"/>
        </w:rPr>
        <w:t> </w:t>
      </w:r>
      <w:r>
        <w:rPr/>
        <w:t>is</w:t>
      </w:r>
      <w:r>
        <w:rPr>
          <w:spacing w:val="-7"/>
        </w:rPr>
        <w:t> </w:t>
      </w:r>
      <w:r>
        <w:rPr/>
        <w:t>called</w:t>
      </w:r>
      <w:r>
        <w:rPr>
          <w:spacing w:val="-8"/>
        </w:rPr>
        <w:t> </w:t>
      </w:r>
      <w:r>
        <w:rPr/>
        <w:t>the</w:t>
      </w:r>
      <w:r>
        <w:rPr>
          <w:spacing w:val="-8"/>
        </w:rPr>
        <w:t> </w:t>
      </w:r>
      <w:r>
        <w:rPr/>
        <w:t>premium.</w:t>
      </w:r>
      <w:r>
        <w:rPr>
          <w:spacing w:val="-7"/>
        </w:rPr>
        <w:t> </w:t>
      </w:r>
      <w:r>
        <w:rPr/>
        <w:t>Premiums</w:t>
      </w:r>
      <w:r>
        <w:rPr>
          <w:spacing w:val="-9"/>
        </w:rPr>
        <w:t> </w:t>
      </w:r>
      <w:r>
        <w:rPr/>
        <w:t>are</w:t>
      </w:r>
      <w:r>
        <w:rPr>
          <w:spacing w:val="-6"/>
        </w:rPr>
        <w:t> </w:t>
      </w:r>
      <w:r>
        <w:rPr/>
        <w:t>determined</w:t>
      </w:r>
      <w:r>
        <w:rPr>
          <w:spacing w:val="-5"/>
        </w:rPr>
        <w:t> </w:t>
      </w:r>
      <w:r>
        <w:rPr/>
        <w:t>by</w:t>
      </w:r>
      <w:r>
        <w:rPr>
          <w:spacing w:val="-7"/>
        </w:rPr>
        <w:t> </w:t>
      </w:r>
      <w:r>
        <w:rPr/>
        <w:t>three factors, namely:</w:t>
      </w:r>
    </w:p>
    <w:p>
      <w:pPr>
        <w:pStyle w:val="ListParagraph"/>
        <w:numPr>
          <w:ilvl w:val="0"/>
          <w:numId w:val="179"/>
        </w:numPr>
        <w:tabs>
          <w:tab w:pos="621" w:val="left" w:leader="none"/>
        </w:tabs>
        <w:spacing w:line="292" w:lineRule="exact" w:before="262" w:after="0"/>
        <w:ind w:left="621" w:right="0" w:hanging="369"/>
        <w:jc w:val="left"/>
        <w:rPr>
          <w:sz w:val="24"/>
        </w:rPr>
      </w:pPr>
      <w:r>
        <w:rPr>
          <w:sz w:val="24"/>
        </w:rPr>
        <w:t>the</w:t>
      </w:r>
      <w:r>
        <w:rPr>
          <w:spacing w:val="-4"/>
          <w:sz w:val="24"/>
        </w:rPr>
        <w:t> </w:t>
      </w:r>
      <w:r>
        <w:rPr>
          <w:sz w:val="24"/>
        </w:rPr>
        <w:t>mortality</w:t>
      </w:r>
      <w:r>
        <w:rPr>
          <w:spacing w:val="-4"/>
          <w:sz w:val="24"/>
        </w:rPr>
        <w:t> </w:t>
      </w:r>
      <w:r>
        <w:rPr>
          <w:spacing w:val="-2"/>
          <w:sz w:val="24"/>
        </w:rPr>
        <w:t>rate,</w:t>
      </w:r>
    </w:p>
    <w:p>
      <w:pPr>
        <w:pStyle w:val="ListParagraph"/>
        <w:numPr>
          <w:ilvl w:val="0"/>
          <w:numId w:val="179"/>
        </w:numPr>
        <w:tabs>
          <w:tab w:pos="621" w:val="left" w:leader="none"/>
        </w:tabs>
        <w:spacing w:line="290" w:lineRule="exact" w:before="0" w:after="0"/>
        <w:ind w:left="621" w:right="0" w:hanging="369"/>
        <w:jc w:val="left"/>
        <w:rPr>
          <w:sz w:val="24"/>
        </w:rPr>
      </w:pPr>
      <w:r>
        <w:rPr>
          <w:sz w:val="24"/>
        </w:rPr>
        <w:t>the</w:t>
      </w:r>
      <w:r>
        <w:rPr>
          <w:spacing w:val="-8"/>
          <w:sz w:val="24"/>
        </w:rPr>
        <w:t> </w:t>
      </w:r>
      <w:r>
        <w:rPr>
          <w:sz w:val="24"/>
        </w:rPr>
        <w:t>management</w:t>
      </w:r>
      <w:r>
        <w:rPr>
          <w:spacing w:val="-3"/>
          <w:sz w:val="24"/>
        </w:rPr>
        <w:t> </w:t>
      </w:r>
      <w:r>
        <w:rPr>
          <w:sz w:val="24"/>
        </w:rPr>
        <w:t>expense,</w:t>
      </w:r>
      <w:r>
        <w:rPr>
          <w:spacing w:val="-3"/>
          <w:sz w:val="24"/>
        </w:rPr>
        <w:t> </w:t>
      </w:r>
      <w:r>
        <w:rPr>
          <w:spacing w:val="-5"/>
          <w:sz w:val="24"/>
        </w:rPr>
        <w:t>and</w:t>
      </w:r>
    </w:p>
    <w:p>
      <w:pPr>
        <w:pStyle w:val="ListParagraph"/>
        <w:numPr>
          <w:ilvl w:val="0"/>
          <w:numId w:val="179"/>
        </w:numPr>
        <w:tabs>
          <w:tab w:pos="621" w:val="left" w:leader="none"/>
        </w:tabs>
        <w:spacing w:line="292" w:lineRule="exact" w:before="0" w:after="0"/>
        <w:ind w:left="621" w:right="0" w:hanging="369"/>
        <w:jc w:val="left"/>
        <w:rPr>
          <w:sz w:val="24"/>
        </w:rPr>
      </w:pPr>
      <w:r>
        <w:rPr>
          <w:sz w:val="24"/>
        </w:rPr>
        <w:t>the</w:t>
      </w:r>
      <w:r>
        <w:rPr>
          <w:spacing w:val="-8"/>
          <w:sz w:val="24"/>
        </w:rPr>
        <w:t> </w:t>
      </w:r>
      <w:r>
        <w:rPr>
          <w:sz w:val="24"/>
        </w:rPr>
        <w:t>interest</w:t>
      </w:r>
      <w:r>
        <w:rPr>
          <w:spacing w:val="-2"/>
          <w:sz w:val="24"/>
        </w:rPr>
        <w:t> </w:t>
      </w:r>
      <w:r>
        <w:rPr>
          <w:sz w:val="24"/>
        </w:rPr>
        <w:t>factor</w:t>
      </w:r>
      <w:r>
        <w:rPr>
          <w:spacing w:val="-4"/>
          <w:sz w:val="24"/>
        </w:rPr>
        <w:t> </w:t>
      </w:r>
      <w:r>
        <w:rPr>
          <w:sz w:val="24"/>
        </w:rPr>
        <w:t>(for</w:t>
      </w:r>
      <w:r>
        <w:rPr>
          <w:spacing w:val="-5"/>
          <w:sz w:val="24"/>
        </w:rPr>
        <w:t> </w:t>
      </w:r>
      <w:r>
        <w:rPr>
          <w:sz w:val="24"/>
        </w:rPr>
        <w:t>example,</w:t>
      </w:r>
      <w:r>
        <w:rPr>
          <w:spacing w:val="-4"/>
          <w:sz w:val="24"/>
        </w:rPr>
        <w:t> </w:t>
      </w:r>
      <w:r>
        <w:rPr>
          <w:sz w:val="24"/>
        </w:rPr>
        <w:t>the</w:t>
      </w:r>
      <w:r>
        <w:rPr>
          <w:spacing w:val="-5"/>
          <w:sz w:val="24"/>
        </w:rPr>
        <w:t> </w:t>
      </w:r>
      <w:r>
        <w:rPr>
          <w:sz w:val="24"/>
        </w:rPr>
        <w:t>investment</w:t>
      </w:r>
      <w:r>
        <w:rPr>
          <w:spacing w:val="-4"/>
          <w:sz w:val="24"/>
        </w:rPr>
        <w:t> </w:t>
      </w:r>
      <w:r>
        <w:rPr>
          <w:sz w:val="24"/>
        </w:rPr>
        <w:t>yield</w:t>
      </w:r>
      <w:r>
        <w:rPr>
          <w:spacing w:val="-2"/>
          <w:sz w:val="24"/>
        </w:rPr>
        <w:t> </w:t>
      </w:r>
      <w:r>
        <w:rPr>
          <w:sz w:val="24"/>
        </w:rPr>
        <w:t>from</w:t>
      </w:r>
      <w:r>
        <w:rPr>
          <w:spacing w:val="-5"/>
          <w:sz w:val="24"/>
        </w:rPr>
        <w:t> </w:t>
      </w:r>
      <w:r>
        <w:rPr>
          <w:sz w:val="24"/>
        </w:rPr>
        <w:t>the</w:t>
      </w:r>
      <w:r>
        <w:rPr>
          <w:spacing w:val="-5"/>
          <w:sz w:val="24"/>
        </w:rPr>
        <w:t> </w:t>
      </w:r>
      <w:r>
        <w:rPr>
          <w:sz w:val="24"/>
        </w:rPr>
        <w:t>life</w:t>
      </w:r>
      <w:r>
        <w:rPr>
          <w:spacing w:val="-2"/>
          <w:sz w:val="24"/>
        </w:rPr>
        <w:t> </w:t>
      </w:r>
      <w:r>
        <w:rPr>
          <w:sz w:val="24"/>
        </w:rPr>
        <w:t>insurance</w:t>
      </w:r>
      <w:r>
        <w:rPr>
          <w:spacing w:val="-2"/>
          <w:sz w:val="24"/>
        </w:rPr>
        <w:t> fund)</w:t>
      </w:r>
    </w:p>
    <w:p>
      <w:pPr>
        <w:pStyle w:val="ListParagraph"/>
        <w:numPr>
          <w:ilvl w:val="1"/>
          <w:numId w:val="167"/>
        </w:numPr>
        <w:tabs>
          <w:tab w:pos="818" w:val="left" w:leader="none"/>
        </w:tabs>
        <w:spacing w:line="240" w:lineRule="auto" w:before="280" w:after="0"/>
        <w:ind w:left="818" w:right="0" w:hanging="557"/>
        <w:jc w:val="left"/>
        <w:rPr>
          <w:b/>
          <w:sz w:val="23"/>
        </w:rPr>
      </w:pPr>
      <w:r>
        <w:rPr>
          <w:b/>
          <w:sz w:val="23"/>
        </w:rPr>
        <w:t>MAIN</w:t>
      </w:r>
      <w:r>
        <w:rPr>
          <w:b/>
          <w:spacing w:val="-3"/>
          <w:sz w:val="23"/>
        </w:rPr>
        <w:t> </w:t>
      </w:r>
      <w:r>
        <w:rPr>
          <w:b/>
          <w:sz w:val="23"/>
        </w:rPr>
        <w:t>PRINCIPLES</w:t>
      </w:r>
      <w:r>
        <w:rPr>
          <w:b/>
          <w:spacing w:val="-2"/>
          <w:sz w:val="23"/>
        </w:rPr>
        <w:t> </w:t>
      </w:r>
      <w:r>
        <w:rPr>
          <w:b/>
          <w:sz w:val="23"/>
        </w:rPr>
        <w:t>OF</w:t>
      </w:r>
      <w:r>
        <w:rPr>
          <w:b/>
          <w:spacing w:val="-3"/>
          <w:sz w:val="23"/>
        </w:rPr>
        <w:t> </w:t>
      </w:r>
      <w:r>
        <w:rPr>
          <w:b/>
          <w:spacing w:val="-2"/>
          <w:sz w:val="23"/>
        </w:rPr>
        <w:t>INSURANCE</w:t>
      </w:r>
    </w:p>
    <w:p>
      <w:pPr>
        <w:pStyle w:val="BodyText"/>
        <w:spacing w:before="5"/>
        <w:ind w:left="0"/>
        <w:rPr>
          <w:b/>
          <w:sz w:val="23"/>
        </w:rPr>
      </w:pPr>
    </w:p>
    <w:p>
      <w:pPr>
        <w:pStyle w:val="BodyText"/>
        <w:ind w:left="261"/>
        <w:jc w:val="both"/>
      </w:pPr>
      <w:r>
        <w:rPr/>
        <w:t>There</w:t>
      </w:r>
      <w:r>
        <w:rPr>
          <w:spacing w:val="-7"/>
        </w:rPr>
        <w:t> </w:t>
      </w:r>
      <w:r>
        <w:rPr/>
        <w:t>are</w:t>
      </w:r>
      <w:r>
        <w:rPr>
          <w:spacing w:val="-4"/>
        </w:rPr>
        <w:t> </w:t>
      </w:r>
      <w:r>
        <w:rPr/>
        <w:t>several</w:t>
      </w:r>
      <w:r>
        <w:rPr>
          <w:spacing w:val="-5"/>
        </w:rPr>
        <w:t> </w:t>
      </w:r>
      <w:r>
        <w:rPr/>
        <w:t>principles</w:t>
      </w:r>
      <w:r>
        <w:rPr>
          <w:spacing w:val="-3"/>
        </w:rPr>
        <w:t> </w:t>
      </w:r>
      <w:r>
        <w:rPr/>
        <w:t>that</w:t>
      </w:r>
      <w:r>
        <w:rPr>
          <w:spacing w:val="-3"/>
        </w:rPr>
        <w:t> </w:t>
      </w:r>
      <w:r>
        <w:rPr/>
        <w:t>govern</w:t>
      </w:r>
      <w:r>
        <w:rPr>
          <w:spacing w:val="-4"/>
        </w:rPr>
        <w:t> </w:t>
      </w:r>
      <w:r>
        <w:rPr/>
        <w:t>what</w:t>
      </w:r>
      <w:r>
        <w:rPr>
          <w:spacing w:val="-4"/>
        </w:rPr>
        <w:t> </w:t>
      </w:r>
      <w:r>
        <w:rPr/>
        <w:t>is</w:t>
      </w:r>
      <w:r>
        <w:rPr>
          <w:spacing w:val="-3"/>
        </w:rPr>
        <w:t> </w:t>
      </w:r>
      <w:r>
        <w:rPr/>
        <w:t>insurance</w:t>
      </w:r>
      <w:r>
        <w:rPr>
          <w:spacing w:val="-2"/>
        </w:rPr>
        <w:t> </w:t>
      </w:r>
      <w:r>
        <w:rPr/>
        <w:t>and</w:t>
      </w:r>
      <w:r>
        <w:rPr>
          <w:spacing w:val="4"/>
        </w:rPr>
        <w:t> </w:t>
      </w:r>
      <w:r>
        <w:rPr/>
        <w:t>what</w:t>
      </w:r>
      <w:r>
        <w:rPr>
          <w:spacing w:val="-3"/>
        </w:rPr>
        <w:t> </w:t>
      </w:r>
      <w:r>
        <w:rPr>
          <w:spacing w:val="-2"/>
        </w:rPr>
        <w:t>isn’t.</w:t>
      </w:r>
    </w:p>
    <w:p>
      <w:pPr>
        <w:pStyle w:val="BodyText"/>
        <w:spacing w:before="283"/>
        <w:ind w:left="261"/>
        <w:jc w:val="both"/>
      </w:pPr>
      <w:r>
        <w:rPr/>
        <w:t>These</w:t>
      </w:r>
      <w:r>
        <w:rPr>
          <w:spacing w:val="-3"/>
        </w:rPr>
        <w:t> </w:t>
      </w:r>
      <w:r>
        <w:rPr/>
        <w:t>are</w:t>
      </w:r>
      <w:r>
        <w:rPr>
          <w:spacing w:val="-3"/>
        </w:rPr>
        <w:t> </w:t>
      </w:r>
      <w:r>
        <w:rPr/>
        <w:t>the</w:t>
      </w:r>
      <w:r>
        <w:rPr>
          <w:spacing w:val="-1"/>
        </w:rPr>
        <w:t> </w:t>
      </w:r>
      <w:r>
        <w:rPr/>
        <w:t>basic</w:t>
      </w:r>
      <w:r>
        <w:rPr>
          <w:spacing w:val="-5"/>
        </w:rPr>
        <w:t> </w:t>
      </w:r>
      <w:r>
        <w:rPr/>
        <w:t>principles</w:t>
      </w:r>
      <w:r>
        <w:rPr>
          <w:spacing w:val="-2"/>
        </w:rPr>
        <w:t> </w:t>
      </w:r>
      <w:r>
        <w:rPr/>
        <w:t>of </w:t>
      </w:r>
      <w:r>
        <w:rPr>
          <w:spacing w:val="-2"/>
        </w:rPr>
        <w:t>insurance:</w:t>
      </w:r>
    </w:p>
    <w:p>
      <w:pPr>
        <w:pStyle w:val="ListParagraph"/>
        <w:numPr>
          <w:ilvl w:val="2"/>
          <w:numId w:val="167"/>
        </w:numPr>
        <w:tabs>
          <w:tab w:pos="815" w:val="left" w:leader="none"/>
        </w:tabs>
        <w:spacing w:line="240" w:lineRule="auto" w:before="281" w:after="0"/>
        <w:ind w:left="815" w:right="0" w:hanging="554"/>
        <w:jc w:val="left"/>
        <w:rPr>
          <w:b/>
          <w:sz w:val="23"/>
        </w:rPr>
      </w:pPr>
      <w:r>
        <w:rPr>
          <w:b/>
          <w:sz w:val="23"/>
        </w:rPr>
        <w:t>Utmost</w:t>
      </w:r>
      <w:r>
        <w:rPr>
          <w:b/>
          <w:spacing w:val="-5"/>
          <w:sz w:val="23"/>
        </w:rPr>
        <w:t> </w:t>
      </w:r>
      <w:r>
        <w:rPr>
          <w:b/>
          <w:sz w:val="23"/>
        </w:rPr>
        <w:t>Good</w:t>
      </w:r>
      <w:r>
        <w:rPr>
          <w:b/>
          <w:spacing w:val="-1"/>
          <w:sz w:val="23"/>
        </w:rPr>
        <w:t> </w:t>
      </w:r>
      <w:r>
        <w:rPr>
          <w:b/>
          <w:spacing w:val="-4"/>
          <w:sz w:val="23"/>
        </w:rPr>
        <w:t>Faith</w:t>
      </w:r>
    </w:p>
    <w:p>
      <w:pPr>
        <w:pStyle w:val="BodyText"/>
        <w:spacing w:before="5"/>
        <w:ind w:left="0"/>
        <w:rPr>
          <w:b/>
          <w:sz w:val="23"/>
        </w:rPr>
      </w:pPr>
    </w:p>
    <w:p>
      <w:pPr>
        <w:pStyle w:val="BodyText"/>
        <w:spacing w:line="244" w:lineRule="auto"/>
        <w:ind w:left="261" w:right="1424"/>
        <w:jc w:val="both"/>
      </w:pPr>
      <w:r>
        <w:rPr/>
        <w:t>Since</w:t>
      </w:r>
      <w:r>
        <w:rPr>
          <w:spacing w:val="-1"/>
        </w:rPr>
        <w:t> </w:t>
      </w:r>
      <w:r>
        <w:rPr/>
        <w:t>insurance</w:t>
      </w:r>
      <w:r>
        <w:rPr>
          <w:spacing w:val="-1"/>
        </w:rPr>
        <w:t> </w:t>
      </w:r>
      <w:r>
        <w:rPr/>
        <w:t>shifts</w:t>
      </w:r>
      <w:r>
        <w:rPr>
          <w:spacing w:val="-2"/>
        </w:rPr>
        <w:t> </w:t>
      </w:r>
      <w:r>
        <w:rPr/>
        <w:t>risk</w:t>
      </w:r>
      <w:r>
        <w:rPr>
          <w:spacing w:val="-3"/>
        </w:rPr>
        <w:t> </w:t>
      </w:r>
      <w:r>
        <w:rPr/>
        <w:t>from</w:t>
      </w:r>
      <w:r>
        <w:rPr>
          <w:spacing w:val="-2"/>
        </w:rPr>
        <w:t> </w:t>
      </w:r>
      <w:r>
        <w:rPr/>
        <w:t>one</w:t>
      </w:r>
      <w:r>
        <w:rPr>
          <w:spacing w:val="-1"/>
        </w:rPr>
        <w:t> </w:t>
      </w:r>
      <w:r>
        <w:rPr/>
        <w:t>party</w:t>
      </w:r>
      <w:r>
        <w:rPr>
          <w:spacing w:val="-5"/>
        </w:rPr>
        <w:t> </w:t>
      </w:r>
      <w:r>
        <w:rPr/>
        <w:t>to</w:t>
      </w:r>
      <w:r>
        <w:rPr>
          <w:spacing w:val="-1"/>
        </w:rPr>
        <w:t> </w:t>
      </w:r>
      <w:r>
        <w:rPr/>
        <w:t>another,</w:t>
      </w:r>
      <w:r>
        <w:rPr>
          <w:spacing w:val="-2"/>
        </w:rPr>
        <w:t> </w:t>
      </w:r>
      <w:r>
        <w:rPr/>
        <w:t>it</w:t>
      </w:r>
      <w:r>
        <w:rPr>
          <w:spacing w:val="-1"/>
        </w:rPr>
        <w:t> </w:t>
      </w:r>
      <w:r>
        <w:rPr/>
        <w:t>is</w:t>
      </w:r>
      <w:r>
        <w:rPr>
          <w:spacing w:val="-2"/>
        </w:rPr>
        <w:t> </w:t>
      </w:r>
      <w:r>
        <w:rPr/>
        <w:t>essential</w:t>
      </w:r>
      <w:r>
        <w:rPr>
          <w:spacing w:val="-4"/>
        </w:rPr>
        <w:t> </w:t>
      </w:r>
      <w:r>
        <w:rPr/>
        <w:t>that</w:t>
      </w:r>
      <w:r>
        <w:rPr>
          <w:spacing w:val="-3"/>
        </w:rPr>
        <w:t> </w:t>
      </w:r>
      <w:r>
        <w:rPr/>
        <w:t>there</w:t>
      </w:r>
      <w:r>
        <w:rPr>
          <w:spacing w:val="-1"/>
        </w:rPr>
        <w:t> </w:t>
      </w:r>
      <w:r>
        <w:rPr/>
        <w:t>be</w:t>
      </w:r>
      <w:r>
        <w:rPr>
          <w:spacing w:val="-4"/>
        </w:rPr>
        <w:t> </w:t>
      </w:r>
      <w:r>
        <w:rPr/>
        <w:t>utmost</w:t>
      </w:r>
      <w:r>
        <w:rPr>
          <w:spacing w:val="-3"/>
        </w:rPr>
        <w:t> </w:t>
      </w:r>
      <w:r>
        <w:rPr/>
        <w:t>good</w:t>
      </w:r>
      <w:r>
        <w:rPr>
          <w:spacing w:val="-3"/>
        </w:rPr>
        <w:t> </w:t>
      </w:r>
      <w:r>
        <w:rPr/>
        <w:t>faith (Uberrimae Fides) and mutual confidence between the insured and the insurer.</w:t>
      </w:r>
    </w:p>
    <w:p>
      <w:pPr>
        <w:pStyle w:val="BodyText"/>
        <w:spacing w:before="266"/>
        <w:ind w:left="261" w:right="1408"/>
        <w:jc w:val="both"/>
      </w:pPr>
      <w:r>
        <w:rPr/>
        <w:t>In</w:t>
      </w:r>
      <w:r>
        <w:rPr>
          <w:spacing w:val="-9"/>
        </w:rPr>
        <w:t> </w:t>
      </w:r>
      <w:r>
        <w:rPr/>
        <w:t>a</w:t>
      </w:r>
      <w:r>
        <w:rPr>
          <w:spacing w:val="-10"/>
        </w:rPr>
        <w:t> </w:t>
      </w:r>
      <w:r>
        <w:rPr/>
        <w:t>contract</w:t>
      </w:r>
      <w:r>
        <w:rPr>
          <w:spacing w:val="-9"/>
        </w:rPr>
        <w:t> </w:t>
      </w:r>
      <w:r>
        <w:rPr/>
        <w:t>of</w:t>
      </w:r>
      <w:r>
        <w:rPr>
          <w:spacing w:val="-7"/>
        </w:rPr>
        <w:t> </w:t>
      </w:r>
      <w:r>
        <w:rPr/>
        <w:t>insurance,</w:t>
      </w:r>
      <w:r>
        <w:rPr>
          <w:spacing w:val="-8"/>
        </w:rPr>
        <w:t> </w:t>
      </w:r>
      <w:r>
        <w:rPr/>
        <w:t>the</w:t>
      </w:r>
      <w:r>
        <w:rPr>
          <w:spacing w:val="-9"/>
        </w:rPr>
        <w:t> </w:t>
      </w:r>
      <w:r>
        <w:rPr/>
        <w:t>insured</w:t>
      </w:r>
      <w:r>
        <w:rPr>
          <w:spacing w:val="-8"/>
        </w:rPr>
        <w:t> </w:t>
      </w:r>
      <w:r>
        <w:rPr/>
        <w:t>knows</w:t>
      </w:r>
      <w:r>
        <w:rPr>
          <w:spacing w:val="-10"/>
        </w:rPr>
        <w:t> </w:t>
      </w:r>
      <w:r>
        <w:rPr/>
        <w:t>more</w:t>
      </w:r>
      <w:r>
        <w:rPr>
          <w:spacing w:val="-11"/>
        </w:rPr>
        <w:t> </w:t>
      </w:r>
      <w:r>
        <w:rPr/>
        <w:t>about</w:t>
      </w:r>
      <w:r>
        <w:rPr>
          <w:spacing w:val="-9"/>
        </w:rPr>
        <w:t> </w:t>
      </w:r>
      <w:r>
        <w:rPr/>
        <w:t>the</w:t>
      </w:r>
      <w:r>
        <w:rPr>
          <w:spacing w:val="-9"/>
        </w:rPr>
        <w:t> </w:t>
      </w:r>
      <w:r>
        <w:rPr/>
        <w:t>subject</w:t>
      </w:r>
      <w:r>
        <w:rPr>
          <w:spacing w:val="-9"/>
        </w:rPr>
        <w:t> </w:t>
      </w:r>
      <w:r>
        <w:rPr/>
        <w:t>matter</w:t>
      </w:r>
      <w:r>
        <w:rPr>
          <w:spacing w:val="-9"/>
        </w:rPr>
        <w:t> </w:t>
      </w:r>
      <w:r>
        <w:rPr/>
        <w:t>insured</w:t>
      </w:r>
      <w:r>
        <w:rPr>
          <w:spacing w:val="-9"/>
        </w:rPr>
        <w:t> </w:t>
      </w:r>
      <w:r>
        <w:rPr/>
        <w:t>in</w:t>
      </w:r>
      <w:r>
        <w:rPr>
          <w:spacing w:val="-11"/>
        </w:rPr>
        <w:t> </w:t>
      </w:r>
      <w:r>
        <w:rPr/>
        <w:t>the</w:t>
      </w:r>
      <w:r>
        <w:rPr>
          <w:spacing w:val="-9"/>
        </w:rPr>
        <w:t> </w:t>
      </w:r>
      <w:r>
        <w:rPr/>
        <w:t>contract than the insurer. Consequently, he is duty-bound to disclose accurately all material facts, and nothing should be withheld or concealed.</w:t>
      </w:r>
    </w:p>
    <w:p>
      <w:pPr>
        <w:pStyle w:val="BodyText"/>
        <w:spacing w:before="273"/>
        <w:ind w:left="261" w:right="1424"/>
        <w:jc w:val="both"/>
      </w:pPr>
      <w:r>
        <w:rPr/>
        <w:t>Any fact is material, which goes to the root of the contract of insurance and has a bearing on the risk involved. It is only when the insurer knows the whole truth that he is in a position to judge whether he should accept the risk and what premium he should charge.</w:t>
      </w:r>
    </w:p>
    <w:p>
      <w:pPr>
        <w:spacing w:after="0"/>
        <w:jc w:val="both"/>
        <w:sectPr>
          <w:footerReference w:type="even" r:id="rId224"/>
          <w:footerReference w:type="default" r:id="rId225"/>
          <w:pgSz w:w="11900" w:h="16840"/>
          <w:pgMar w:header="0" w:footer="938" w:top="1320" w:bottom="1120" w:left="600" w:right="0"/>
          <w:pgNumType w:start="18"/>
        </w:sectPr>
      </w:pPr>
    </w:p>
    <w:p>
      <w:pPr>
        <w:pStyle w:val="BodyText"/>
        <w:spacing w:line="244" w:lineRule="auto" w:before="27"/>
        <w:ind w:left="254" w:right="1407"/>
        <w:jc w:val="both"/>
      </w:pPr>
      <w:r>
        <w:rPr/>
        <w:t>When buying insurance, it is the duty of your client to disclose all material facts to the risk being covered. This obligation operates at the times of inception, renewal, and any point midterm.</w:t>
      </w:r>
    </w:p>
    <w:p>
      <w:pPr>
        <w:pStyle w:val="ListParagraph"/>
        <w:numPr>
          <w:ilvl w:val="2"/>
          <w:numId w:val="167"/>
        </w:numPr>
        <w:tabs>
          <w:tab w:pos="815" w:val="left" w:leader="none"/>
        </w:tabs>
        <w:spacing w:line="240" w:lineRule="auto" w:before="264" w:after="0"/>
        <w:ind w:left="815" w:right="0" w:hanging="561"/>
        <w:jc w:val="left"/>
        <w:rPr>
          <w:b/>
          <w:sz w:val="23"/>
        </w:rPr>
      </w:pPr>
      <w:r>
        <w:rPr>
          <w:b/>
          <w:spacing w:val="-2"/>
          <w:sz w:val="23"/>
        </w:rPr>
        <w:t>Indemnity</w:t>
      </w:r>
    </w:p>
    <w:p>
      <w:pPr>
        <w:pStyle w:val="BodyText"/>
        <w:spacing w:before="4"/>
        <w:ind w:left="0"/>
        <w:rPr>
          <w:b/>
          <w:sz w:val="23"/>
        </w:rPr>
      </w:pPr>
    </w:p>
    <w:p>
      <w:pPr>
        <w:pStyle w:val="BodyText"/>
        <w:spacing w:line="237" w:lineRule="auto"/>
        <w:ind w:left="254" w:right="1400"/>
        <w:jc w:val="both"/>
      </w:pPr>
      <w:r>
        <w:rPr/>
        <w:t>Indemnity</w:t>
      </w:r>
      <w:r>
        <w:rPr>
          <w:spacing w:val="-3"/>
        </w:rPr>
        <w:t> </w:t>
      </w:r>
      <w:r>
        <w:rPr/>
        <w:t>is</w:t>
      </w:r>
      <w:r>
        <w:rPr>
          <w:spacing w:val="-5"/>
        </w:rPr>
        <w:t> </w:t>
      </w:r>
      <w:r>
        <w:rPr/>
        <w:t>monetary compensation</w:t>
      </w:r>
      <w:r>
        <w:rPr>
          <w:spacing w:val="-4"/>
        </w:rPr>
        <w:t> </w:t>
      </w:r>
      <w:r>
        <w:rPr/>
        <w:t>that</w:t>
      </w:r>
      <w:r>
        <w:rPr>
          <w:spacing w:val="-4"/>
        </w:rPr>
        <w:t> </w:t>
      </w:r>
      <w:r>
        <w:rPr/>
        <w:t>aims</w:t>
      </w:r>
      <w:r>
        <w:rPr>
          <w:spacing w:val="-5"/>
        </w:rPr>
        <w:t> </w:t>
      </w:r>
      <w:r>
        <w:rPr/>
        <w:t>to</w:t>
      </w:r>
      <w:r>
        <w:rPr>
          <w:spacing w:val="-2"/>
        </w:rPr>
        <w:t> </w:t>
      </w:r>
      <w:r>
        <w:rPr/>
        <w:t>return</w:t>
      </w:r>
      <w:r>
        <w:rPr>
          <w:spacing w:val="-4"/>
        </w:rPr>
        <w:t> </w:t>
      </w:r>
      <w:r>
        <w:rPr/>
        <w:t>the</w:t>
      </w:r>
      <w:r>
        <w:rPr>
          <w:spacing w:val="-2"/>
        </w:rPr>
        <w:t> </w:t>
      </w:r>
      <w:r>
        <w:rPr/>
        <w:t>insured</w:t>
      </w:r>
      <w:r>
        <w:rPr>
          <w:spacing w:val="-4"/>
        </w:rPr>
        <w:t> </w:t>
      </w:r>
      <w:r>
        <w:rPr/>
        <w:t>to</w:t>
      </w:r>
      <w:r>
        <w:rPr>
          <w:spacing w:val="-5"/>
        </w:rPr>
        <w:t> </w:t>
      </w:r>
      <w:r>
        <w:rPr/>
        <w:t>the</w:t>
      </w:r>
      <w:r>
        <w:rPr>
          <w:spacing w:val="-2"/>
        </w:rPr>
        <w:t> </w:t>
      </w:r>
      <w:r>
        <w:rPr/>
        <w:t>same</w:t>
      </w:r>
      <w:r>
        <w:rPr>
          <w:spacing w:val="-4"/>
        </w:rPr>
        <w:t> </w:t>
      </w:r>
      <w:r>
        <w:rPr/>
        <w:t>financial</w:t>
      </w:r>
      <w:r>
        <w:rPr>
          <w:spacing w:val="-5"/>
        </w:rPr>
        <w:t> </w:t>
      </w:r>
      <w:r>
        <w:rPr/>
        <w:t>position he enjoyed before the loss occurred. Indemnity is probably the most fundamental principle of insurance.</w:t>
      </w:r>
      <w:r>
        <w:rPr>
          <w:spacing w:val="-14"/>
        </w:rPr>
        <w:t> </w:t>
      </w:r>
      <w:r>
        <w:rPr/>
        <w:t>This</w:t>
      </w:r>
      <w:r>
        <w:rPr>
          <w:spacing w:val="-14"/>
        </w:rPr>
        <w:t> </w:t>
      </w:r>
      <w:r>
        <w:rPr/>
        <w:t>principle</w:t>
      </w:r>
      <w:r>
        <w:rPr>
          <w:spacing w:val="-13"/>
        </w:rPr>
        <w:t> </w:t>
      </w:r>
      <w:r>
        <w:rPr/>
        <w:t>plays</w:t>
      </w:r>
      <w:r>
        <w:rPr>
          <w:spacing w:val="-14"/>
        </w:rPr>
        <w:t> </w:t>
      </w:r>
      <w:r>
        <w:rPr/>
        <w:t>a</w:t>
      </w:r>
      <w:r>
        <w:rPr>
          <w:spacing w:val="-13"/>
        </w:rPr>
        <w:t> </w:t>
      </w:r>
      <w:r>
        <w:rPr/>
        <w:t>critical</w:t>
      </w:r>
      <w:r>
        <w:rPr>
          <w:spacing w:val="-14"/>
        </w:rPr>
        <w:t> </w:t>
      </w:r>
      <w:r>
        <w:rPr/>
        <w:t>role</w:t>
      </w:r>
      <w:r>
        <w:rPr>
          <w:spacing w:val="-13"/>
        </w:rPr>
        <w:t> </w:t>
      </w:r>
      <w:r>
        <w:rPr/>
        <w:t>in</w:t>
      </w:r>
      <w:r>
        <w:rPr>
          <w:spacing w:val="-14"/>
        </w:rPr>
        <w:t> </w:t>
      </w:r>
      <w:r>
        <w:rPr/>
        <w:t>general</w:t>
      </w:r>
      <w:r>
        <w:rPr>
          <w:spacing w:val="-14"/>
        </w:rPr>
        <w:t> </w:t>
      </w:r>
      <w:r>
        <w:rPr/>
        <w:t>insurance.</w:t>
      </w:r>
      <w:r>
        <w:rPr>
          <w:spacing w:val="-13"/>
        </w:rPr>
        <w:t> </w:t>
      </w:r>
      <w:r>
        <w:rPr/>
        <w:t>Indemnity</w:t>
      </w:r>
      <w:r>
        <w:rPr>
          <w:spacing w:val="-14"/>
        </w:rPr>
        <w:t> </w:t>
      </w:r>
      <w:r>
        <w:rPr/>
        <w:t>is</w:t>
      </w:r>
      <w:r>
        <w:rPr>
          <w:spacing w:val="-13"/>
        </w:rPr>
        <w:t> </w:t>
      </w:r>
      <w:r>
        <w:rPr/>
        <w:t>easily</w:t>
      </w:r>
      <w:r>
        <w:rPr>
          <w:spacing w:val="-14"/>
        </w:rPr>
        <w:t> </w:t>
      </w:r>
      <w:r>
        <w:rPr/>
        <w:t>applied</w:t>
      </w:r>
      <w:r>
        <w:rPr>
          <w:spacing w:val="-13"/>
        </w:rPr>
        <w:t> </w:t>
      </w:r>
      <w:r>
        <w:rPr/>
        <w:t>to</w:t>
      </w:r>
      <w:r>
        <w:rPr>
          <w:spacing w:val="-14"/>
        </w:rPr>
        <w:t> </w:t>
      </w:r>
      <w:r>
        <w:rPr/>
        <w:t>losses that are quantifiable. Life insurance and personal accident policies are therefore not contracts of </w:t>
      </w:r>
      <w:r>
        <w:rPr>
          <w:spacing w:val="-2"/>
        </w:rPr>
        <w:t>indemnity.</w:t>
      </w:r>
    </w:p>
    <w:p>
      <w:pPr>
        <w:pStyle w:val="BodyText"/>
        <w:spacing w:line="237" w:lineRule="auto" w:before="278"/>
        <w:ind w:left="254" w:right="1403"/>
        <w:jc w:val="both"/>
      </w:pPr>
      <w:r>
        <w:rPr/>
        <w:t>With contracts of indemnity, a claim must not exceed the actual loss. Furthermore, a claim cannot exceed the extent of the claimant’s insurable interest in the insured asset. Let’s assume that two people are co-owners of a property. The property is shared equally. One owner is not entitled to insure more than half the value of the property under normal circumstances. This is because one owner’s interest in the property is limited by his share of the ownership.</w:t>
      </w:r>
    </w:p>
    <w:p>
      <w:pPr>
        <w:pStyle w:val="ListParagraph"/>
        <w:numPr>
          <w:ilvl w:val="2"/>
          <w:numId w:val="167"/>
        </w:numPr>
        <w:tabs>
          <w:tab w:pos="815" w:val="left" w:leader="none"/>
        </w:tabs>
        <w:spacing w:line="240" w:lineRule="auto" w:before="276" w:after="0"/>
        <w:ind w:left="815" w:right="0" w:hanging="561"/>
        <w:jc w:val="left"/>
        <w:rPr>
          <w:b/>
          <w:sz w:val="23"/>
        </w:rPr>
      </w:pPr>
      <w:r>
        <w:rPr>
          <w:b/>
          <w:spacing w:val="-2"/>
          <w:sz w:val="23"/>
        </w:rPr>
        <w:t>Subrogation</w:t>
      </w:r>
    </w:p>
    <w:p>
      <w:pPr>
        <w:pStyle w:val="BodyText"/>
        <w:spacing w:before="7"/>
        <w:ind w:left="0"/>
        <w:rPr>
          <w:b/>
          <w:sz w:val="23"/>
        </w:rPr>
      </w:pPr>
    </w:p>
    <w:p>
      <w:pPr>
        <w:pStyle w:val="BodyText"/>
        <w:spacing w:line="237" w:lineRule="auto"/>
        <w:ind w:left="254" w:right="1405"/>
        <w:jc w:val="both"/>
      </w:pPr>
      <w:r>
        <w:rPr/>
        <w:t>Subrogation refers to the right of an insurer who has paid a claim to step into the shoes of the insured</w:t>
      </w:r>
      <w:r>
        <w:rPr>
          <w:spacing w:val="-5"/>
        </w:rPr>
        <w:t> </w:t>
      </w:r>
      <w:r>
        <w:rPr/>
        <w:t>so</w:t>
      </w:r>
      <w:r>
        <w:rPr>
          <w:spacing w:val="-6"/>
        </w:rPr>
        <w:t> </w:t>
      </w:r>
      <w:r>
        <w:rPr/>
        <w:t>as</w:t>
      </w:r>
      <w:r>
        <w:rPr>
          <w:spacing w:val="-9"/>
        </w:rPr>
        <w:t> </w:t>
      </w:r>
      <w:r>
        <w:rPr/>
        <w:t>to</w:t>
      </w:r>
      <w:r>
        <w:rPr>
          <w:spacing w:val="-8"/>
        </w:rPr>
        <w:t> </w:t>
      </w:r>
      <w:r>
        <w:rPr/>
        <w:t>exercise</w:t>
      </w:r>
      <w:r>
        <w:rPr>
          <w:spacing w:val="-9"/>
        </w:rPr>
        <w:t> </w:t>
      </w:r>
      <w:r>
        <w:rPr/>
        <w:t>in</w:t>
      </w:r>
      <w:r>
        <w:rPr>
          <w:spacing w:val="-5"/>
        </w:rPr>
        <w:t> </w:t>
      </w:r>
      <w:r>
        <w:rPr/>
        <w:t>his</w:t>
      </w:r>
      <w:r>
        <w:rPr>
          <w:spacing w:val="-9"/>
        </w:rPr>
        <w:t> </w:t>
      </w:r>
      <w:r>
        <w:rPr/>
        <w:t>name</w:t>
      </w:r>
      <w:r>
        <w:rPr>
          <w:spacing w:val="-8"/>
        </w:rPr>
        <w:t> </w:t>
      </w:r>
      <w:r>
        <w:rPr/>
        <w:t>all</w:t>
      </w:r>
      <w:r>
        <w:rPr>
          <w:spacing w:val="-6"/>
        </w:rPr>
        <w:t> </w:t>
      </w:r>
      <w:r>
        <w:rPr/>
        <w:t>rights</w:t>
      </w:r>
      <w:r>
        <w:rPr>
          <w:spacing w:val="-7"/>
        </w:rPr>
        <w:t> </w:t>
      </w:r>
      <w:r>
        <w:rPr/>
        <w:t>he</w:t>
      </w:r>
      <w:r>
        <w:rPr>
          <w:spacing w:val="-8"/>
        </w:rPr>
        <w:t> </w:t>
      </w:r>
      <w:r>
        <w:rPr/>
        <w:t>might</w:t>
      </w:r>
      <w:r>
        <w:rPr>
          <w:spacing w:val="-8"/>
        </w:rPr>
        <w:t> </w:t>
      </w:r>
      <w:r>
        <w:rPr/>
        <w:t>have</w:t>
      </w:r>
      <w:r>
        <w:rPr>
          <w:spacing w:val="-8"/>
        </w:rPr>
        <w:t> </w:t>
      </w:r>
      <w:r>
        <w:rPr/>
        <w:t>with</w:t>
      </w:r>
      <w:r>
        <w:rPr>
          <w:spacing w:val="-5"/>
        </w:rPr>
        <w:t> </w:t>
      </w:r>
      <w:r>
        <w:rPr/>
        <w:t>regard</w:t>
      </w:r>
      <w:r>
        <w:rPr>
          <w:spacing w:val="-5"/>
        </w:rPr>
        <w:t> </w:t>
      </w:r>
      <w:r>
        <w:rPr/>
        <w:t>to</w:t>
      </w:r>
      <w:r>
        <w:rPr>
          <w:spacing w:val="-6"/>
        </w:rPr>
        <w:t> </w:t>
      </w:r>
      <w:r>
        <w:rPr/>
        <w:t>the</w:t>
      </w:r>
      <w:r>
        <w:rPr>
          <w:spacing w:val="-6"/>
        </w:rPr>
        <w:t> </w:t>
      </w:r>
      <w:r>
        <w:rPr/>
        <w:t>recovery</w:t>
      </w:r>
      <w:r>
        <w:rPr>
          <w:spacing w:val="-9"/>
        </w:rPr>
        <w:t> </w:t>
      </w:r>
      <w:r>
        <w:rPr/>
        <w:t>of</w:t>
      </w:r>
      <w:r>
        <w:rPr>
          <w:spacing w:val="-7"/>
        </w:rPr>
        <w:t> </w:t>
      </w:r>
      <w:r>
        <w:rPr/>
        <w:t>the</w:t>
      </w:r>
      <w:r>
        <w:rPr>
          <w:spacing w:val="-6"/>
        </w:rPr>
        <w:t> </w:t>
      </w:r>
      <w:r>
        <w:rPr/>
        <w:t>loss, which was the subject of the relevant claim paid under the policy, up to the amount of that paid claim. The insurer’s subrogation rights may be qualified in the policy.</w:t>
      </w:r>
    </w:p>
    <w:p>
      <w:pPr>
        <w:spacing w:line="252" w:lineRule="auto" w:before="278"/>
        <w:ind w:left="254" w:right="1403" w:firstLine="0"/>
        <w:jc w:val="both"/>
        <w:rPr>
          <w:sz w:val="23"/>
        </w:rPr>
      </w:pPr>
      <w:r>
        <w:rPr>
          <w:sz w:val="23"/>
        </w:rPr>
        <w:t>In the context of insurance, subrogation is a feature of the principle of indemnity and therefore only applies to contracts of indemnity. It does not apply to life assurance or personal accident policies. It is intended to prevent an insured recovering more than the indemnity he receives under his insurance (which represents the full amount of his loss) and enables his insurer to recover or reduce such loss.</w:t>
      </w:r>
    </w:p>
    <w:p>
      <w:pPr>
        <w:pStyle w:val="ListParagraph"/>
        <w:numPr>
          <w:ilvl w:val="2"/>
          <w:numId w:val="167"/>
        </w:numPr>
        <w:tabs>
          <w:tab w:pos="815" w:val="left" w:leader="none"/>
        </w:tabs>
        <w:spacing w:line="240" w:lineRule="auto" w:before="259" w:after="0"/>
        <w:ind w:left="815" w:right="0" w:hanging="561"/>
        <w:jc w:val="left"/>
        <w:rPr>
          <w:b/>
          <w:sz w:val="23"/>
        </w:rPr>
      </w:pPr>
      <w:r>
        <w:rPr>
          <w:b/>
          <w:spacing w:val="-2"/>
          <w:sz w:val="23"/>
        </w:rPr>
        <w:t>Contribution</w:t>
      </w:r>
    </w:p>
    <w:p>
      <w:pPr>
        <w:pStyle w:val="BodyText"/>
        <w:spacing w:before="4"/>
        <w:ind w:left="0"/>
        <w:rPr>
          <w:b/>
          <w:sz w:val="23"/>
        </w:rPr>
      </w:pPr>
    </w:p>
    <w:p>
      <w:pPr>
        <w:pStyle w:val="BodyText"/>
        <w:spacing w:line="237" w:lineRule="auto"/>
        <w:ind w:left="254" w:right="1402"/>
        <w:jc w:val="both"/>
      </w:pPr>
      <w:r>
        <w:rPr/>
        <w:t>Where there are two or more insurance policies covering one risk, the principle of contribution comes into play. The aim of contribution is to distribute the actual amount of loss among the different insurers liable for the same risk under different policies in respect of the same subject matter. Any one insurer may pay to the insured the full amount of the loss covered by the policy and then be entitled to contribution from his co-insurers in proportion to the amount which each has undertaken to pay in case of loss.</w:t>
      </w:r>
    </w:p>
    <w:p>
      <w:pPr>
        <w:pStyle w:val="BodyText"/>
        <w:spacing w:before="277"/>
        <w:ind w:left="254"/>
        <w:jc w:val="both"/>
      </w:pPr>
      <w:r>
        <w:rPr/>
        <w:t>In</w:t>
      </w:r>
      <w:r>
        <w:rPr>
          <w:spacing w:val="-3"/>
        </w:rPr>
        <w:t> </w:t>
      </w:r>
      <w:r>
        <w:rPr/>
        <w:t>other</w:t>
      </w:r>
      <w:r>
        <w:rPr>
          <w:spacing w:val="-4"/>
        </w:rPr>
        <w:t> </w:t>
      </w:r>
      <w:r>
        <w:rPr/>
        <w:t>words,</w:t>
      </w:r>
      <w:r>
        <w:rPr>
          <w:spacing w:val="-5"/>
        </w:rPr>
        <w:t> </w:t>
      </w:r>
      <w:r>
        <w:rPr/>
        <w:t>the</w:t>
      </w:r>
      <w:r>
        <w:rPr>
          <w:spacing w:val="-3"/>
        </w:rPr>
        <w:t> </w:t>
      </w:r>
      <w:r>
        <w:rPr/>
        <w:t>right</w:t>
      </w:r>
      <w:r>
        <w:rPr>
          <w:spacing w:val="-4"/>
        </w:rPr>
        <w:t> </w:t>
      </w:r>
      <w:r>
        <w:rPr/>
        <w:t>of</w:t>
      </w:r>
      <w:r>
        <w:rPr>
          <w:spacing w:val="-1"/>
        </w:rPr>
        <w:t> </w:t>
      </w:r>
      <w:r>
        <w:rPr/>
        <w:t>contribution</w:t>
      </w:r>
      <w:r>
        <w:rPr>
          <w:spacing w:val="-4"/>
        </w:rPr>
        <w:t> </w:t>
      </w:r>
      <w:r>
        <w:rPr/>
        <w:t>arises</w:t>
      </w:r>
      <w:r>
        <w:rPr>
          <w:spacing w:val="-5"/>
        </w:rPr>
        <w:t> </w:t>
      </w:r>
      <w:r>
        <w:rPr>
          <w:spacing w:val="-2"/>
        </w:rPr>
        <w:t>when:</w:t>
      </w:r>
    </w:p>
    <w:p>
      <w:pPr>
        <w:pStyle w:val="ListParagraph"/>
        <w:numPr>
          <w:ilvl w:val="0"/>
          <w:numId w:val="180"/>
        </w:numPr>
        <w:tabs>
          <w:tab w:pos="614" w:val="left" w:leader="none"/>
        </w:tabs>
        <w:spacing w:line="240" w:lineRule="auto" w:before="283" w:after="0"/>
        <w:ind w:left="614" w:right="0" w:hanging="362"/>
        <w:jc w:val="left"/>
        <w:rPr>
          <w:sz w:val="24"/>
        </w:rPr>
      </w:pPr>
      <w:r>
        <w:rPr>
          <w:sz w:val="24"/>
        </w:rPr>
        <w:t>there</w:t>
      </w:r>
      <w:r>
        <w:rPr>
          <w:spacing w:val="-2"/>
          <w:sz w:val="24"/>
        </w:rPr>
        <w:t> </w:t>
      </w:r>
      <w:r>
        <w:rPr>
          <w:sz w:val="24"/>
        </w:rPr>
        <w:t>are</w:t>
      </w:r>
      <w:r>
        <w:rPr>
          <w:spacing w:val="-3"/>
          <w:sz w:val="24"/>
        </w:rPr>
        <w:t> </w:t>
      </w:r>
      <w:r>
        <w:rPr>
          <w:sz w:val="24"/>
        </w:rPr>
        <w:t>different</w:t>
      </w:r>
      <w:r>
        <w:rPr>
          <w:spacing w:val="-4"/>
          <w:sz w:val="24"/>
        </w:rPr>
        <w:t> </w:t>
      </w:r>
      <w:r>
        <w:rPr>
          <w:sz w:val="24"/>
        </w:rPr>
        <w:t>policies</w:t>
      </w:r>
      <w:r>
        <w:rPr>
          <w:spacing w:val="-2"/>
          <w:sz w:val="24"/>
        </w:rPr>
        <w:t> </w:t>
      </w:r>
      <w:r>
        <w:rPr>
          <w:sz w:val="24"/>
        </w:rPr>
        <w:t>which</w:t>
      </w:r>
      <w:r>
        <w:rPr>
          <w:spacing w:val="-2"/>
          <w:sz w:val="24"/>
        </w:rPr>
        <w:t> </w:t>
      </w:r>
      <w:r>
        <w:rPr>
          <w:sz w:val="24"/>
        </w:rPr>
        <w:t>relate</w:t>
      </w:r>
      <w:r>
        <w:rPr>
          <w:spacing w:val="-4"/>
          <w:sz w:val="24"/>
        </w:rPr>
        <w:t> </w:t>
      </w:r>
      <w:r>
        <w:rPr>
          <w:sz w:val="24"/>
        </w:rPr>
        <w:t>to</w:t>
      </w:r>
      <w:r>
        <w:rPr>
          <w:spacing w:val="-2"/>
          <w:sz w:val="24"/>
        </w:rPr>
        <w:t> </w:t>
      </w:r>
      <w:r>
        <w:rPr>
          <w:sz w:val="24"/>
        </w:rPr>
        <w:t>the</w:t>
      </w:r>
      <w:r>
        <w:rPr>
          <w:spacing w:val="-1"/>
          <w:sz w:val="24"/>
        </w:rPr>
        <w:t> </w:t>
      </w:r>
      <w:r>
        <w:rPr>
          <w:sz w:val="24"/>
        </w:rPr>
        <w:t>same</w:t>
      </w:r>
      <w:r>
        <w:rPr>
          <w:spacing w:val="-1"/>
          <w:sz w:val="24"/>
        </w:rPr>
        <w:t> </w:t>
      </w:r>
      <w:r>
        <w:rPr>
          <w:sz w:val="24"/>
        </w:rPr>
        <w:t>subject-</w:t>
      </w:r>
      <w:r>
        <w:rPr>
          <w:spacing w:val="-2"/>
          <w:sz w:val="24"/>
        </w:rPr>
        <w:t>matter;</w:t>
      </w:r>
    </w:p>
    <w:p>
      <w:pPr>
        <w:pStyle w:val="ListParagraph"/>
        <w:numPr>
          <w:ilvl w:val="0"/>
          <w:numId w:val="180"/>
        </w:numPr>
        <w:tabs>
          <w:tab w:pos="614" w:val="left" w:leader="none"/>
        </w:tabs>
        <w:spacing w:line="240" w:lineRule="auto" w:before="283" w:after="0"/>
        <w:ind w:left="614" w:right="0" w:hanging="362"/>
        <w:jc w:val="left"/>
        <w:rPr>
          <w:sz w:val="24"/>
        </w:rPr>
      </w:pPr>
      <w:r>
        <w:rPr>
          <w:sz w:val="24"/>
        </w:rPr>
        <w:t>the</w:t>
      </w:r>
      <w:r>
        <w:rPr>
          <w:spacing w:val="-5"/>
          <w:sz w:val="24"/>
        </w:rPr>
        <w:t> </w:t>
      </w:r>
      <w:r>
        <w:rPr>
          <w:sz w:val="24"/>
        </w:rPr>
        <w:t>policies</w:t>
      </w:r>
      <w:r>
        <w:rPr>
          <w:spacing w:val="-4"/>
          <w:sz w:val="24"/>
        </w:rPr>
        <w:t> </w:t>
      </w:r>
      <w:r>
        <w:rPr>
          <w:sz w:val="24"/>
        </w:rPr>
        <w:t>cover</w:t>
      </w:r>
      <w:r>
        <w:rPr>
          <w:spacing w:val="-4"/>
          <w:sz w:val="24"/>
        </w:rPr>
        <w:t> </w:t>
      </w:r>
      <w:r>
        <w:rPr>
          <w:sz w:val="24"/>
        </w:rPr>
        <w:t>the</w:t>
      </w:r>
      <w:r>
        <w:rPr>
          <w:spacing w:val="-4"/>
          <w:sz w:val="24"/>
        </w:rPr>
        <w:t> </w:t>
      </w:r>
      <w:r>
        <w:rPr>
          <w:sz w:val="24"/>
        </w:rPr>
        <w:t>same</w:t>
      </w:r>
      <w:r>
        <w:rPr>
          <w:spacing w:val="-1"/>
          <w:sz w:val="24"/>
        </w:rPr>
        <w:t> </w:t>
      </w:r>
      <w:r>
        <w:rPr>
          <w:sz w:val="24"/>
        </w:rPr>
        <w:t>peril</w:t>
      </w:r>
      <w:r>
        <w:rPr>
          <w:spacing w:val="-4"/>
          <w:sz w:val="24"/>
        </w:rPr>
        <w:t> </w:t>
      </w:r>
      <w:r>
        <w:rPr>
          <w:sz w:val="24"/>
        </w:rPr>
        <w:t>which</w:t>
      </w:r>
      <w:r>
        <w:rPr>
          <w:spacing w:val="-3"/>
          <w:sz w:val="24"/>
        </w:rPr>
        <w:t> </w:t>
      </w:r>
      <w:r>
        <w:rPr>
          <w:sz w:val="24"/>
        </w:rPr>
        <w:t>caused</w:t>
      </w:r>
      <w:r>
        <w:rPr>
          <w:spacing w:val="-3"/>
          <w:sz w:val="24"/>
        </w:rPr>
        <w:t> </w:t>
      </w:r>
      <w:r>
        <w:rPr>
          <w:sz w:val="24"/>
        </w:rPr>
        <w:t>the</w:t>
      </w:r>
      <w:r>
        <w:rPr>
          <w:spacing w:val="-1"/>
          <w:sz w:val="24"/>
        </w:rPr>
        <w:t> </w:t>
      </w:r>
      <w:r>
        <w:rPr>
          <w:spacing w:val="-2"/>
          <w:sz w:val="24"/>
        </w:rPr>
        <w:t>loss;</w:t>
      </w:r>
    </w:p>
    <w:p>
      <w:pPr>
        <w:pStyle w:val="ListParagraph"/>
        <w:numPr>
          <w:ilvl w:val="0"/>
          <w:numId w:val="180"/>
        </w:numPr>
        <w:tabs>
          <w:tab w:pos="614" w:val="left" w:leader="none"/>
        </w:tabs>
        <w:spacing w:line="240" w:lineRule="auto" w:before="283" w:after="0"/>
        <w:ind w:left="614" w:right="0" w:hanging="362"/>
        <w:jc w:val="left"/>
        <w:rPr>
          <w:sz w:val="24"/>
        </w:rPr>
      </w:pPr>
      <w:r>
        <w:rPr>
          <w:sz w:val="24"/>
        </w:rPr>
        <w:t>all</w:t>
      </w:r>
      <w:r>
        <w:rPr>
          <w:spacing w:val="-4"/>
          <w:sz w:val="24"/>
        </w:rPr>
        <w:t> </w:t>
      </w:r>
      <w:r>
        <w:rPr>
          <w:sz w:val="24"/>
        </w:rPr>
        <w:t>the</w:t>
      </w:r>
      <w:r>
        <w:rPr>
          <w:spacing w:val="-3"/>
          <w:sz w:val="24"/>
        </w:rPr>
        <w:t> </w:t>
      </w:r>
      <w:r>
        <w:rPr>
          <w:sz w:val="24"/>
        </w:rPr>
        <w:t>policies</w:t>
      </w:r>
      <w:r>
        <w:rPr>
          <w:spacing w:val="-2"/>
          <w:sz w:val="24"/>
        </w:rPr>
        <w:t> </w:t>
      </w:r>
      <w:r>
        <w:rPr>
          <w:sz w:val="24"/>
        </w:rPr>
        <w:t>are</w:t>
      </w:r>
      <w:r>
        <w:rPr>
          <w:spacing w:val="-1"/>
          <w:sz w:val="24"/>
        </w:rPr>
        <w:t> </w:t>
      </w:r>
      <w:r>
        <w:rPr>
          <w:sz w:val="24"/>
        </w:rPr>
        <w:t>in</w:t>
      </w:r>
      <w:r>
        <w:rPr>
          <w:spacing w:val="-3"/>
          <w:sz w:val="24"/>
        </w:rPr>
        <w:t> </w:t>
      </w:r>
      <w:r>
        <w:rPr>
          <w:sz w:val="24"/>
        </w:rPr>
        <w:t>force</w:t>
      </w:r>
      <w:r>
        <w:rPr>
          <w:spacing w:val="-1"/>
          <w:sz w:val="24"/>
        </w:rPr>
        <w:t> </w:t>
      </w:r>
      <w:r>
        <w:rPr>
          <w:sz w:val="24"/>
        </w:rPr>
        <w:t>at</w:t>
      </w:r>
      <w:r>
        <w:rPr>
          <w:spacing w:val="-3"/>
          <w:sz w:val="24"/>
        </w:rPr>
        <w:t> </w:t>
      </w:r>
      <w:r>
        <w:rPr>
          <w:sz w:val="24"/>
        </w:rPr>
        <w:t>the</w:t>
      </w:r>
      <w:r>
        <w:rPr>
          <w:spacing w:val="-3"/>
          <w:sz w:val="24"/>
        </w:rPr>
        <w:t> </w:t>
      </w:r>
      <w:r>
        <w:rPr>
          <w:sz w:val="24"/>
        </w:rPr>
        <w:t>time</w:t>
      </w:r>
      <w:r>
        <w:rPr>
          <w:spacing w:val="-2"/>
          <w:sz w:val="24"/>
        </w:rPr>
        <w:t> </w:t>
      </w:r>
      <w:r>
        <w:rPr>
          <w:sz w:val="24"/>
        </w:rPr>
        <w:t>of</w:t>
      </w:r>
      <w:r>
        <w:rPr>
          <w:spacing w:val="-3"/>
          <w:sz w:val="24"/>
        </w:rPr>
        <w:t> </w:t>
      </w:r>
      <w:r>
        <w:rPr>
          <w:sz w:val="24"/>
        </w:rPr>
        <w:t>the</w:t>
      </w:r>
      <w:r>
        <w:rPr>
          <w:spacing w:val="-2"/>
          <w:sz w:val="24"/>
        </w:rPr>
        <w:t> </w:t>
      </w:r>
      <w:r>
        <w:rPr>
          <w:sz w:val="24"/>
        </w:rPr>
        <w:t>loss;</w:t>
      </w:r>
      <w:r>
        <w:rPr>
          <w:spacing w:val="-2"/>
          <w:sz w:val="24"/>
        </w:rPr>
        <w:t> </w:t>
      </w:r>
      <w:r>
        <w:rPr>
          <w:spacing w:val="-5"/>
          <w:sz w:val="24"/>
        </w:rPr>
        <w:t>and</w:t>
      </w:r>
    </w:p>
    <w:p>
      <w:pPr>
        <w:pStyle w:val="ListParagraph"/>
        <w:numPr>
          <w:ilvl w:val="0"/>
          <w:numId w:val="180"/>
        </w:numPr>
        <w:tabs>
          <w:tab w:pos="614" w:val="left" w:leader="none"/>
        </w:tabs>
        <w:spacing w:line="240" w:lineRule="auto" w:before="283" w:after="0"/>
        <w:ind w:left="614" w:right="0" w:hanging="362"/>
        <w:jc w:val="left"/>
        <w:rPr>
          <w:sz w:val="24"/>
        </w:rPr>
      </w:pPr>
      <w:r>
        <w:rPr>
          <w:sz w:val="24"/>
        </w:rPr>
        <w:t>one</w:t>
      </w:r>
      <w:r>
        <w:rPr>
          <w:spacing w:val="-6"/>
          <w:sz w:val="24"/>
        </w:rPr>
        <w:t> </w:t>
      </w:r>
      <w:r>
        <w:rPr>
          <w:sz w:val="24"/>
        </w:rPr>
        <w:t>of</w:t>
      </w:r>
      <w:r>
        <w:rPr>
          <w:spacing w:val="-2"/>
          <w:sz w:val="24"/>
        </w:rPr>
        <w:t> </w:t>
      </w:r>
      <w:r>
        <w:rPr>
          <w:sz w:val="24"/>
        </w:rPr>
        <w:t>the</w:t>
      </w:r>
      <w:r>
        <w:rPr>
          <w:spacing w:val="-1"/>
          <w:sz w:val="24"/>
        </w:rPr>
        <w:t> </w:t>
      </w:r>
      <w:r>
        <w:rPr>
          <w:sz w:val="24"/>
        </w:rPr>
        <w:t>insurers</w:t>
      </w:r>
      <w:r>
        <w:rPr>
          <w:spacing w:val="-4"/>
          <w:sz w:val="24"/>
        </w:rPr>
        <w:t> </w:t>
      </w:r>
      <w:r>
        <w:rPr>
          <w:sz w:val="24"/>
        </w:rPr>
        <w:t>has</w:t>
      </w:r>
      <w:r>
        <w:rPr>
          <w:spacing w:val="-4"/>
          <w:sz w:val="24"/>
        </w:rPr>
        <w:t> </w:t>
      </w:r>
      <w:r>
        <w:rPr>
          <w:sz w:val="24"/>
        </w:rPr>
        <w:t>paid</w:t>
      </w:r>
      <w:r>
        <w:rPr>
          <w:spacing w:val="-1"/>
          <w:sz w:val="24"/>
        </w:rPr>
        <w:t> </w:t>
      </w:r>
      <w:r>
        <w:rPr>
          <w:sz w:val="24"/>
        </w:rPr>
        <w:t>to</w:t>
      </w:r>
      <w:r>
        <w:rPr>
          <w:spacing w:val="-3"/>
          <w:sz w:val="24"/>
        </w:rPr>
        <w:t> </w:t>
      </w:r>
      <w:r>
        <w:rPr>
          <w:sz w:val="24"/>
        </w:rPr>
        <w:t>the</w:t>
      </w:r>
      <w:r>
        <w:rPr>
          <w:spacing w:val="-4"/>
          <w:sz w:val="24"/>
        </w:rPr>
        <w:t> </w:t>
      </w:r>
      <w:r>
        <w:rPr>
          <w:sz w:val="24"/>
        </w:rPr>
        <w:t>insured</w:t>
      </w:r>
      <w:r>
        <w:rPr>
          <w:spacing w:val="-4"/>
          <w:sz w:val="24"/>
        </w:rPr>
        <w:t> </w:t>
      </w:r>
      <w:r>
        <w:rPr>
          <w:sz w:val="24"/>
        </w:rPr>
        <w:t>more</w:t>
      </w:r>
      <w:r>
        <w:rPr>
          <w:spacing w:val="-1"/>
          <w:sz w:val="24"/>
        </w:rPr>
        <w:t> </w:t>
      </w:r>
      <w:r>
        <w:rPr>
          <w:sz w:val="24"/>
        </w:rPr>
        <w:t>than</w:t>
      </w:r>
      <w:r>
        <w:rPr>
          <w:spacing w:val="-3"/>
          <w:sz w:val="24"/>
        </w:rPr>
        <w:t> </w:t>
      </w:r>
      <w:r>
        <w:rPr>
          <w:sz w:val="24"/>
        </w:rPr>
        <w:t>his</w:t>
      </w:r>
      <w:r>
        <w:rPr>
          <w:spacing w:val="-2"/>
          <w:sz w:val="24"/>
        </w:rPr>
        <w:t> </w:t>
      </w:r>
      <w:r>
        <w:rPr>
          <w:sz w:val="24"/>
        </w:rPr>
        <w:t>share</w:t>
      </w:r>
      <w:r>
        <w:rPr>
          <w:spacing w:val="-3"/>
          <w:sz w:val="24"/>
        </w:rPr>
        <w:t> </w:t>
      </w:r>
      <w:r>
        <w:rPr>
          <w:sz w:val="24"/>
        </w:rPr>
        <w:t>of</w:t>
      </w:r>
      <w:r>
        <w:rPr>
          <w:spacing w:val="-3"/>
          <w:sz w:val="24"/>
        </w:rPr>
        <w:t> </w:t>
      </w:r>
      <w:r>
        <w:rPr>
          <w:sz w:val="24"/>
        </w:rPr>
        <w:t>the</w:t>
      </w:r>
      <w:r>
        <w:rPr>
          <w:spacing w:val="-1"/>
          <w:sz w:val="24"/>
        </w:rPr>
        <w:t> </w:t>
      </w:r>
      <w:r>
        <w:rPr>
          <w:spacing w:val="-2"/>
          <w:sz w:val="24"/>
        </w:rPr>
        <w:t>loss.</w:t>
      </w:r>
    </w:p>
    <w:p>
      <w:pPr>
        <w:spacing w:after="0" w:line="240" w:lineRule="auto"/>
        <w:jc w:val="left"/>
        <w:rPr>
          <w:sz w:val="24"/>
        </w:rPr>
        <w:sectPr>
          <w:pgSz w:w="11900" w:h="16840"/>
          <w:pgMar w:header="0" w:footer="642" w:top="1320" w:bottom="840" w:left="600" w:right="0"/>
        </w:sectPr>
      </w:pPr>
    </w:p>
    <w:p>
      <w:pPr>
        <w:pStyle w:val="ListParagraph"/>
        <w:numPr>
          <w:ilvl w:val="2"/>
          <w:numId w:val="167"/>
        </w:numPr>
        <w:tabs>
          <w:tab w:pos="816" w:val="left" w:leader="none"/>
        </w:tabs>
        <w:spacing w:line="240" w:lineRule="auto" w:before="24" w:after="0"/>
        <w:ind w:left="816" w:right="0" w:hanging="564"/>
        <w:jc w:val="left"/>
        <w:rPr>
          <w:b/>
          <w:sz w:val="23"/>
        </w:rPr>
      </w:pPr>
      <w:r>
        <w:rPr>
          <w:b/>
          <w:sz w:val="23"/>
        </w:rPr>
        <w:t>Insurable</w:t>
      </w:r>
      <w:r>
        <w:rPr>
          <w:b/>
          <w:spacing w:val="-5"/>
          <w:sz w:val="23"/>
        </w:rPr>
        <w:t> </w:t>
      </w:r>
      <w:r>
        <w:rPr>
          <w:b/>
          <w:spacing w:val="-2"/>
          <w:sz w:val="23"/>
        </w:rPr>
        <w:t>Interest</w:t>
      </w:r>
    </w:p>
    <w:p>
      <w:pPr>
        <w:pStyle w:val="BodyText"/>
        <w:spacing w:before="5"/>
        <w:ind w:left="0"/>
        <w:rPr>
          <w:b/>
          <w:sz w:val="23"/>
        </w:rPr>
      </w:pPr>
    </w:p>
    <w:p>
      <w:pPr>
        <w:pStyle w:val="BodyText"/>
        <w:spacing w:line="237" w:lineRule="auto"/>
        <w:ind w:right="1426"/>
        <w:jc w:val="both"/>
      </w:pPr>
      <w:r>
        <w:rPr/>
        <w:t>If</w:t>
      </w:r>
      <w:r>
        <w:rPr>
          <w:spacing w:val="-6"/>
        </w:rPr>
        <w:t> </w:t>
      </w:r>
      <w:r>
        <w:rPr/>
        <w:t>an</w:t>
      </w:r>
      <w:r>
        <w:rPr>
          <w:spacing w:val="-5"/>
        </w:rPr>
        <w:t> </w:t>
      </w:r>
      <w:r>
        <w:rPr/>
        <w:t>insured</w:t>
      </w:r>
      <w:r>
        <w:rPr>
          <w:spacing w:val="-8"/>
        </w:rPr>
        <w:t> </w:t>
      </w:r>
      <w:r>
        <w:rPr/>
        <w:t>wishes</w:t>
      </w:r>
      <w:r>
        <w:rPr>
          <w:spacing w:val="-9"/>
        </w:rPr>
        <w:t> </w:t>
      </w:r>
      <w:r>
        <w:rPr/>
        <w:t>to</w:t>
      </w:r>
      <w:r>
        <w:rPr>
          <w:spacing w:val="-6"/>
        </w:rPr>
        <w:t> </w:t>
      </w:r>
      <w:r>
        <w:rPr/>
        <w:t>enforce</w:t>
      </w:r>
      <w:r>
        <w:rPr>
          <w:spacing w:val="-6"/>
        </w:rPr>
        <w:t> </w:t>
      </w:r>
      <w:r>
        <w:rPr/>
        <w:t>a</w:t>
      </w:r>
      <w:r>
        <w:rPr>
          <w:spacing w:val="-6"/>
        </w:rPr>
        <w:t> </w:t>
      </w:r>
      <w:r>
        <w:rPr/>
        <w:t>contract</w:t>
      </w:r>
      <w:r>
        <w:rPr>
          <w:spacing w:val="-5"/>
        </w:rPr>
        <w:t> </w:t>
      </w:r>
      <w:r>
        <w:rPr/>
        <w:t>of</w:t>
      </w:r>
      <w:r>
        <w:rPr>
          <w:spacing w:val="-5"/>
        </w:rPr>
        <w:t> </w:t>
      </w:r>
      <w:r>
        <w:rPr/>
        <w:t>insurance</w:t>
      </w:r>
      <w:r>
        <w:rPr>
          <w:spacing w:val="-6"/>
        </w:rPr>
        <w:t> </w:t>
      </w:r>
      <w:r>
        <w:rPr/>
        <w:t>before</w:t>
      </w:r>
      <w:r>
        <w:rPr>
          <w:spacing w:val="-8"/>
        </w:rPr>
        <w:t> </w:t>
      </w:r>
      <w:r>
        <w:rPr/>
        <w:t>the</w:t>
      </w:r>
      <w:r>
        <w:rPr>
          <w:spacing w:val="-6"/>
        </w:rPr>
        <w:t> </w:t>
      </w:r>
      <w:r>
        <w:rPr/>
        <w:t>Courts</w:t>
      </w:r>
      <w:r>
        <w:rPr>
          <w:spacing w:val="-7"/>
        </w:rPr>
        <w:t> </w:t>
      </w:r>
      <w:r>
        <w:rPr/>
        <w:t>he</w:t>
      </w:r>
      <w:r>
        <w:rPr>
          <w:spacing w:val="-6"/>
        </w:rPr>
        <w:t> </w:t>
      </w:r>
      <w:r>
        <w:rPr/>
        <w:t>must</w:t>
      </w:r>
      <w:r>
        <w:rPr>
          <w:spacing w:val="-6"/>
        </w:rPr>
        <w:t> </w:t>
      </w:r>
      <w:r>
        <w:rPr/>
        <w:t>have</w:t>
      </w:r>
      <w:r>
        <w:rPr>
          <w:spacing w:val="-6"/>
        </w:rPr>
        <w:t> </w:t>
      </w:r>
      <w:r>
        <w:rPr/>
        <w:t>an</w:t>
      </w:r>
      <w:r>
        <w:rPr>
          <w:spacing w:val="-5"/>
        </w:rPr>
        <w:t> </w:t>
      </w:r>
      <w:r>
        <w:rPr/>
        <w:t>insurable interest in the subject matter of the insurance, which is to say that he stands to benefit from its preservation</w:t>
      </w:r>
      <w:r>
        <w:rPr>
          <w:spacing w:val="-5"/>
        </w:rPr>
        <w:t> </w:t>
      </w:r>
      <w:r>
        <w:rPr/>
        <w:t>and</w:t>
      </w:r>
      <w:r>
        <w:rPr>
          <w:spacing w:val="-5"/>
        </w:rPr>
        <w:t> </w:t>
      </w:r>
      <w:r>
        <w:rPr/>
        <w:t>will</w:t>
      </w:r>
      <w:r>
        <w:rPr>
          <w:spacing w:val="-6"/>
        </w:rPr>
        <w:t> </w:t>
      </w:r>
      <w:r>
        <w:rPr/>
        <w:t>suffer</w:t>
      </w:r>
      <w:r>
        <w:rPr>
          <w:spacing w:val="-6"/>
        </w:rPr>
        <w:t> </w:t>
      </w:r>
      <w:r>
        <w:rPr/>
        <w:t>from</w:t>
      </w:r>
      <w:r>
        <w:rPr>
          <w:spacing w:val="-6"/>
        </w:rPr>
        <w:t> </w:t>
      </w:r>
      <w:r>
        <w:rPr/>
        <w:t>its</w:t>
      </w:r>
      <w:r>
        <w:rPr>
          <w:spacing w:val="-7"/>
        </w:rPr>
        <w:t> </w:t>
      </w:r>
      <w:r>
        <w:rPr/>
        <w:t>loss.</w:t>
      </w:r>
      <w:r>
        <w:rPr>
          <w:spacing w:val="-4"/>
        </w:rPr>
        <w:t> </w:t>
      </w:r>
      <w:r>
        <w:rPr/>
        <w:t>In</w:t>
      </w:r>
      <w:r>
        <w:rPr>
          <w:spacing w:val="-5"/>
        </w:rPr>
        <w:t> </w:t>
      </w:r>
      <w:r>
        <w:rPr/>
        <w:t>non-marine</w:t>
      </w:r>
      <w:r>
        <w:rPr>
          <w:spacing w:val="-6"/>
        </w:rPr>
        <w:t> </w:t>
      </w:r>
      <w:r>
        <w:rPr/>
        <w:t>insurance,</w:t>
      </w:r>
      <w:r>
        <w:rPr>
          <w:spacing w:val="-6"/>
        </w:rPr>
        <w:t> </w:t>
      </w:r>
      <w:r>
        <w:rPr/>
        <w:t>the</w:t>
      </w:r>
      <w:r>
        <w:rPr>
          <w:spacing w:val="-6"/>
        </w:rPr>
        <w:t> </w:t>
      </w:r>
      <w:r>
        <w:rPr/>
        <w:t>insured</w:t>
      </w:r>
      <w:r>
        <w:rPr>
          <w:spacing w:val="-5"/>
        </w:rPr>
        <w:t> </w:t>
      </w:r>
      <w:r>
        <w:rPr/>
        <w:t>must</w:t>
      </w:r>
      <w:r>
        <w:rPr>
          <w:spacing w:val="-5"/>
        </w:rPr>
        <w:t> </w:t>
      </w:r>
      <w:r>
        <w:rPr/>
        <w:t>have</w:t>
      </w:r>
      <w:r>
        <w:rPr>
          <w:spacing w:val="-6"/>
        </w:rPr>
        <w:t> </w:t>
      </w:r>
      <w:r>
        <w:rPr/>
        <w:t>insurable interest when the policy is taken out and at the date of loss giving rise to</w:t>
      </w:r>
      <w:r>
        <w:rPr>
          <w:spacing w:val="-1"/>
        </w:rPr>
        <w:t> </w:t>
      </w:r>
      <w:r>
        <w:rPr/>
        <w:t>a claim under the policy. This requirement may not be mandatory in other countries depending on the policy and the </w:t>
      </w:r>
      <w:r>
        <w:rPr>
          <w:spacing w:val="-2"/>
        </w:rPr>
        <w:t>jurisdiction.</w:t>
      </w:r>
    </w:p>
    <w:p>
      <w:pPr>
        <w:pStyle w:val="ListParagraph"/>
        <w:numPr>
          <w:ilvl w:val="2"/>
          <w:numId w:val="167"/>
        </w:numPr>
        <w:tabs>
          <w:tab w:pos="816" w:val="left" w:leader="none"/>
        </w:tabs>
        <w:spacing w:line="240" w:lineRule="auto" w:before="273" w:after="0"/>
        <w:ind w:left="816" w:right="0" w:hanging="564"/>
        <w:jc w:val="left"/>
        <w:rPr>
          <w:b/>
          <w:sz w:val="23"/>
        </w:rPr>
      </w:pPr>
      <w:r>
        <w:rPr>
          <w:b/>
          <w:sz w:val="23"/>
        </w:rPr>
        <w:t>Proximate</w:t>
      </w:r>
      <w:r>
        <w:rPr>
          <w:b/>
          <w:spacing w:val="-3"/>
          <w:sz w:val="23"/>
        </w:rPr>
        <w:t> </w:t>
      </w:r>
      <w:r>
        <w:rPr>
          <w:b/>
          <w:spacing w:val="-2"/>
          <w:sz w:val="23"/>
        </w:rPr>
        <w:t>Cause</w:t>
      </w:r>
    </w:p>
    <w:p>
      <w:pPr>
        <w:pStyle w:val="BodyText"/>
        <w:spacing w:before="5"/>
        <w:ind w:left="0"/>
        <w:rPr>
          <w:b/>
          <w:sz w:val="23"/>
        </w:rPr>
      </w:pPr>
    </w:p>
    <w:p>
      <w:pPr>
        <w:pStyle w:val="BodyText"/>
        <w:ind w:right="1432"/>
        <w:jc w:val="both"/>
      </w:pPr>
      <w:r>
        <w:rPr/>
        <w:t>An</w:t>
      </w:r>
      <w:r>
        <w:rPr>
          <w:spacing w:val="-1"/>
        </w:rPr>
        <w:t> </w:t>
      </w:r>
      <w:r>
        <w:rPr/>
        <w:t>insurer</w:t>
      </w:r>
      <w:r>
        <w:rPr>
          <w:spacing w:val="-4"/>
        </w:rPr>
        <w:t> </w:t>
      </w:r>
      <w:r>
        <w:rPr/>
        <w:t>will</w:t>
      </w:r>
      <w:r>
        <w:rPr>
          <w:spacing w:val="-2"/>
        </w:rPr>
        <w:t> </w:t>
      </w:r>
      <w:r>
        <w:rPr/>
        <w:t>only</w:t>
      </w:r>
      <w:r>
        <w:rPr>
          <w:spacing w:val="-2"/>
        </w:rPr>
        <w:t> </w:t>
      </w:r>
      <w:r>
        <w:rPr/>
        <w:t>be</w:t>
      </w:r>
      <w:r>
        <w:rPr>
          <w:spacing w:val="-1"/>
        </w:rPr>
        <w:t> </w:t>
      </w:r>
      <w:r>
        <w:rPr/>
        <w:t>liable</w:t>
      </w:r>
      <w:r>
        <w:rPr>
          <w:spacing w:val="-1"/>
        </w:rPr>
        <w:t> </w:t>
      </w:r>
      <w:r>
        <w:rPr/>
        <w:t>to</w:t>
      </w:r>
      <w:r>
        <w:rPr>
          <w:spacing w:val="-1"/>
        </w:rPr>
        <w:t> </w:t>
      </w:r>
      <w:r>
        <w:rPr/>
        <w:t>pay</w:t>
      </w:r>
      <w:r>
        <w:rPr>
          <w:spacing w:val="-2"/>
        </w:rPr>
        <w:t> </w:t>
      </w:r>
      <w:r>
        <w:rPr/>
        <w:t>a</w:t>
      </w:r>
      <w:r>
        <w:rPr>
          <w:spacing w:val="-3"/>
        </w:rPr>
        <w:t> </w:t>
      </w:r>
      <w:r>
        <w:rPr/>
        <w:t>claim</w:t>
      </w:r>
      <w:r>
        <w:rPr>
          <w:spacing w:val="-1"/>
        </w:rPr>
        <w:t> </w:t>
      </w:r>
      <w:r>
        <w:rPr/>
        <w:t>under</w:t>
      </w:r>
      <w:r>
        <w:rPr>
          <w:spacing w:val="-4"/>
        </w:rPr>
        <w:t> </w:t>
      </w:r>
      <w:r>
        <w:rPr/>
        <w:t>an</w:t>
      </w:r>
      <w:r>
        <w:rPr>
          <w:spacing w:val="-1"/>
        </w:rPr>
        <w:t> </w:t>
      </w:r>
      <w:r>
        <w:rPr/>
        <w:t>insurance</w:t>
      </w:r>
      <w:r>
        <w:rPr>
          <w:spacing w:val="-1"/>
        </w:rPr>
        <w:t> </w:t>
      </w:r>
      <w:r>
        <w:rPr/>
        <w:t>contract</w:t>
      </w:r>
      <w:r>
        <w:rPr>
          <w:spacing w:val="-1"/>
        </w:rPr>
        <w:t> </w:t>
      </w:r>
      <w:r>
        <w:rPr/>
        <w:t>if</w:t>
      </w:r>
      <w:r>
        <w:rPr>
          <w:spacing w:val="-1"/>
        </w:rPr>
        <w:t> </w:t>
      </w:r>
      <w:r>
        <w:rPr/>
        <w:t>the</w:t>
      </w:r>
      <w:r>
        <w:rPr>
          <w:spacing w:val="-1"/>
        </w:rPr>
        <w:t> </w:t>
      </w:r>
      <w:r>
        <w:rPr/>
        <w:t>loss</w:t>
      </w:r>
      <w:r>
        <w:rPr>
          <w:spacing w:val="-4"/>
        </w:rPr>
        <w:t> </w:t>
      </w:r>
      <w:r>
        <w:rPr/>
        <w:t>that</w:t>
      </w:r>
      <w:r>
        <w:rPr>
          <w:spacing w:val="-1"/>
        </w:rPr>
        <w:t> </w:t>
      </w:r>
      <w:r>
        <w:rPr/>
        <w:t>gives</w:t>
      </w:r>
      <w:r>
        <w:rPr>
          <w:spacing w:val="-2"/>
        </w:rPr>
        <w:t> </w:t>
      </w:r>
      <w:r>
        <w:rPr/>
        <w:t>rise</w:t>
      </w:r>
      <w:r>
        <w:rPr>
          <w:spacing w:val="-4"/>
        </w:rPr>
        <w:t> </w:t>
      </w:r>
      <w:r>
        <w:rPr/>
        <w:t>to the claim was proximately caused by an insured peril. This means that the loss must be directly attributed to an insured peril without any break in the chain of causation.</w:t>
      </w:r>
    </w:p>
    <w:p>
      <w:pPr>
        <w:pStyle w:val="BodyText"/>
        <w:spacing w:before="274"/>
        <w:ind w:right="1429"/>
        <w:jc w:val="both"/>
      </w:pPr>
      <w:r>
        <w:rPr/>
        <w:t>For example, a man fell from a horse and sustained injuries that prevented him from moving. As a result,</w:t>
      </w:r>
      <w:r>
        <w:rPr>
          <w:spacing w:val="-10"/>
        </w:rPr>
        <w:t> </w:t>
      </w:r>
      <w:r>
        <w:rPr/>
        <w:t>he</w:t>
      </w:r>
      <w:r>
        <w:rPr>
          <w:spacing w:val="-8"/>
        </w:rPr>
        <w:t> </w:t>
      </w:r>
      <w:r>
        <w:rPr/>
        <w:t>contracted</w:t>
      </w:r>
      <w:r>
        <w:rPr>
          <w:spacing w:val="-10"/>
        </w:rPr>
        <w:t> </w:t>
      </w:r>
      <w:r>
        <w:rPr/>
        <w:t>pneumonia</w:t>
      </w:r>
      <w:r>
        <w:rPr>
          <w:spacing w:val="-11"/>
        </w:rPr>
        <w:t> </w:t>
      </w:r>
      <w:r>
        <w:rPr/>
        <w:t>due</w:t>
      </w:r>
      <w:r>
        <w:rPr>
          <w:spacing w:val="-8"/>
        </w:rPr>
        <w:t> </w:t>
      </w:r>
      <w:r>
        <w:rPr/>
        <w:t>to</w:t>
      </w:r>
      <w:r>
        <w:rPr>
          <w:spacing w:val="-11"/>
        </w:rPr>
        <w:t> </w:t>
      </w:r>
      <w:r>
        <w:rPr/>
        <w:t>lying</w:t>
      </w:r>
      <w:r>
        <w:rPr>
          <w:spacing w:val="-9"/>
        </w:rPr>
        <w:t> </w:t>
      </w:r>
      <w:r>
        <w:rPr/>
        <w:t>in</w:t>
      </w:r>
      <w:r>
        <w:rPr>
          <w:spacing w:val="-10"/>
        </w:rPr>
        <w:t> </w:t>
      </w:r>
      <w:r>
        <w:rPr/>
        <w:t>the</w:t>
      </w:r>
      <w:r>
        <w:rPr>
          <w:spacing w:val="-8"/>
        </w:rPr>
        <w:t> </w:t>
      </w:r>
      <w:r>
        <w:rPr/>
        <w:t>cold</w:t>
      </w:r>
      <w:r>
        <w:rPr>
          <w:spacing w:val="-7"/>
        </w:rPr>
        <w:t> </w:t>
      </w:r>
      <w:r>
        <w:rPr/>
        <w:t>and</w:t>
      </w:r>
      <w:r>
        <w:rPr>
          <w:spacing w:val="-8"/>
        </w:rPr>
        <w:t> </w:t>
      </w:r>
      <w:r>
        <w:rPr/>
        <w:t>died.</w:t>
      </w:r>
      <w:r>
        <w:rPr>
          <w:spacing w:val="-9"/>
        </w:rPr>
        <w:t> </w:t>
      </w:r>
      <w:r>
        <w:rPr/>
        <w:t>The</w:t>
      </w:r>
      <w:r>
        <w:rPr>
          <w:spacing w:val="-8"/>
        </w:rPr>
        <w:t> </w:t>
      </w:r>
      <w:r>
        <w:rPr/>
        <w:t>proximate</w:t>
      </w:r>
      <w:r>
        <w:rPr>
          <w:spacing w:val="-8"/>
        </w:rPr>
        <w:t> </w:t>
      </w:r>
      <w:r>
        <w:rPr/>
        <w:t>cause</w:t>
      </w:r>
      <w:r>
        <w:rPr>
          <w:spacing w:val="-11"/>
        </w:rPr>
        <w:t> </w:t>
      </w:r>
      <w:r>
        <w:rPr/>
        <w:t>of</w:t>
      </w:r>
      <w:r>
        <w:rPr>
          <w:spacing w:val="-10"/>
        </w:rPr>
        <w:t> </w:t>
      </w:r>
      <w:r>
        <w:rPr/>
        <w:t>his</w:t>
      </w:r>
      <w:r>
        <w:rPr>
          <w:spacing w:val="-9"/>
        </w:rPr>
        <w:t> </w:t>
      </w:r>
      <w:r>
        <w:rPr/>
        <w:t>death is held to be the fall, not pneumonia.</w:t>
      </w:r>
    </w:p>
    <w:p>
      <w:pPr>
        <w:pStyle w:val="ListParagraph"/>
        <w:numPr>
          <w:ilvl w:val="1"/>
          <w:numId w:val="167"/>
        </w:numPr>
        <w:tabs>
          <w:tab w:pos="818" w:val="left" w:leader="none"/>
        </w:tabs>
        <w:spacing w:line="240" w:lineRule="auto" w:before="270" w:after="0"/>
        <w:ind w:left="818" w:right="0" w:hanging="566"/>
        <w:jc w:val="left"/>
        <w:rPr>
          <w:b/>
          <w:sz w:val="23"/>
        </w:rPr>
      </w:pPr>
      <w:r>
        <w:rPr>
          <w:b/>
          <w:sz w:val="23"/>
        </w:rPr>
        <w:t>THE</w:t>
      </w:r>
      <w:r>
        <w:rPr>
          <w:b/>
          <w:spacing w:val="-5"/>
          <w:sz w:val="23"/>
        </w:rPr>
        <w:t> </w:t>
      </w:r>
      <w:r>
        <w:rPr>
          <w:b/>
          <w:sz w:val="23"/>
        </w:rPr>
        <w:t>INSURANCE</w:t>
      </w:r>
      <w:r>
        <w:rPr>
          <w:b/>
          <w:spacing w:val="-4"/>
          <w:sz w:val="23"/>
        </w:rPr>
        <w:t> </w:t>
      </w:r>
      <w:r>
        <w:rPr>
          <w:b/>
          <w:sz w:val="23"/>
        </w:rPr>
        <w:t>INDUSTRY</w:t>
      </w:r>
      <w:r>
        <w:rPr>
          <w:b/>
          <w:spacing w:val="-3"/>
          <w:sz w:val="23"/>
        </w:rPr>
        <w:t> </w:t>
      </w:r>
      <w:r>
        <w:rPr>
          <w:b/>
          <w:sz w:val="23"/>
        </w:rPr>
        <w:t>IN</w:t>
      </w:r>
      <w:r>
        <w:rPr>
          <w:b/>
          <w:spacing w:val="-2"/>
          <w:sz w:val="23"/>
        </w:rPr>
        <w:t> SINGAPORE</w:t>
      </w:r>
    </w:p>
    <w:p>
      <w:pPr>
        <w:pStyle w:val="BodyText"/>
        <w:spacing w:before="3"/>
        <w:ind w:left="0"/>
        <w:rPr>
          <w:b/>
          <w:sz w:val="23"/>
        </w:rPr>
      </w:pPr>
    </w:p>
    <w:p>
      <w:pPr>
        <w:pStyle w:val="ListParagraph"/>
        <w:numPr>
          <w:ilvl w:val="2"/>
          <w:numId w:val="167"/>
        </w:numPr>
        <w:tabs>
          <w:tab w:pos="816" w:val="left" w:leader="none"/>
        </w:tabs>
        <w:spacing w:line="240" w:lineRule="auto" w:before="0" w:after="0"/>
        <w:ind w:left="816" w:right="0" w:hanging="564"/>
        <w:jc w:val="left"/>
        <w:rPr>
          <w:b/>
          <w:sz w:val="23"/>
        </w:rPr>
      </w:pPr>
      <w:r>
        <w:rPr>
          <w:b/>
          <w:sz w:val="23"/>
        </w:rPr>
        <w:t>Industry</w:t>
      </w:r>
      <w:r>
        <w:rPr>
          <w:b/>
          <w:spacing w:val="-3"/>
          <w:sz w:val="23"/>
        </w:rPr>
        <w:t> </w:t>
      </w:r>
      <w:r>
        <w:rPr>
          <w:b/>
          <w:spacing w:val="-2"/>
          <w:sz w:val="23"/>
        </w:rPr>
        <w:t>Structure</w:t>
      </w:r>
    </w:p>
    <w:p>
      <w:pPr>
        <w:pStyle w:val="BodyText"/>
        <w:spacing w:before="7"/>
        <w:ind w:left="0"/>
        <w:rPr>
          <w:b/>
          <w:sz w:val="23"/>
        </w:rPr>
      </w:pPr>
    </w:p>
    <w:p>
      <w:pPr>
        <w:pStyle w:val="BodyText"/>
        <w:spacing w:line="237" w:lineRule="auto"/>
        <w:ind w:right="1424"/>
        <w:jc w:val="both"/>
      </w:pPr>
      <w:r>
        <w:rPr/>
        <w:t>Singapore has one of the most open insurance markets in the world. On 17 Mar 2000, Monetary Authority of Singapore (MAS), which is overall responsible for the development, supervision, and regulation of the insurance industry, opened the market fully to foreign insurers and removed the 49% limit on foreign shareholdings.</w:t>
      </w:r>
    </w:p>
    <w:p>
      <w:pPr>
        <w:pStyle w:val="BodyText"/>
        <w:spacing w:line="237" w:lineRule="auto" w:before="280"/>
        <w:ind w:right="1420"/>
        <w:jc w:val="both"/>
      </w:pPr>
      <w:r>
        <w:rPr/>
        <w:t>Insurers may provide insurance service in Singapore as registered insurers, authorized reinsurers, or</w:t>
      </w:r>
      <w:r>
        <w:rPr>
          <w:spacing w:val="-9"/>
        </w:rPr>
        <w:t> </w:t>
      </w:r>
      <w:r>
        <w:rPr/>
        <w:t>foreign</w:t>
      </w:r>
      <w:r>
        <w:rPr>
          <w:spacing w:val="-9"/>
        </w:rPr>
        <w:t> </w:t>
      </w:r>
      <w:r>
        <w:rPr/>
        <w:t>insurers.</w:t>
      </w:r>
      <w:r>
        <w:rPr>
          <w:spacing w:val="-10"/>
        </w:rPr>
        <w:t> </w:t>
      </w:r>
      <w:r>
        <w:rPr/>
        <w:t>Registered</w:t>
      </w:r>
      <w:r>
        <w:rPr>
          <w:spacing w:val="-9"/>
        </w:rPr>
        <w:t> </w:t>
      </w:r>
      <w:r>
        <w:rPr/>
        <w:t>insurers</w:t>
      </w:r>
      <w:r>
        <w:rPr>
          <w:spacing w:val="-10"/>
        </w:rPr>
        <w:t> </w:t>
      </w:r>
      <w:r>
        <w:rPr/>
        <w:t>are</w:t>
      </w:r>
      <w:r>
        <w:rPr>
          <w:spacing w:val="-11"/>
        </w:rPr>
        <w:t> </w:t>
      </w:r>
      <w:r>
        <w:rPr/>
        <w:t>approved</w:t>
      </w:r>
      <w:r>
        <w:rPr>
          <w:spacing w:val="-11"/>
        </w:rPr>
        <w:t> </w:t>
      </w:r>
      <w:r>
        <w:rPr/>
        <w:t>under</w:t>
      </w:r>
      <w:r>
        <w:rPr>
          <w:spacing w:val="-11"/>
        </w:rPr>
        <w:t> </w:t>
      </w:r>
      <w:r>
        <w:rPr/>
        <w:t>Section</w:t>
      </w:r>
      <w:r>
        <w:rPr>
          <w:spacing w:val="-11"/>
        </w:rPr>
        <w:t> </w:t>
      </w:r>
      <w:r>
        <w:rPr/>
        <w:t>8</w:t>
      </w:r>
      <w:r>
        <w:rPr>
          <w:spacing w:val="-11"/>
        </w:rPr>
        <w:t> </w:t>
      </w:r>
      <w:r>
        <w:rPr/>
        <w:t>of</w:t>
      </w:r>
      <w:r>
        <w:rPr>
          <w:spacing w:val="-10"/>
        </w:rPr>
        <w:t> </w:t>
      </w:r>
      <w:r>
        <w:rPr/>
        <w:t>the</w:t>
      </w:r>
      <w:r>
        <w:rPr>
          <w:spacing w:val="-12"/>
        </w:rPr>
        <w:t> </w:t>
      </w:r>
      <w:r>
        <w:rPr/>
        <w:t>Insurance</w:t>
      </w:r>
      <w:r>
        <w:rPr>
          <w:spacing w:val="-12"/>
        </w:rPr>
        <w:t> </w:t>
      </w:r>
      <w:r>
        <w:rPr/>
        <w:t>Act</w:t>
      </w:r>
      <w:r>
        <w:rPr>
          <w:spacing w:val="-9"/>
        </w:rPr>
        <w:t> </w:t>
      </w:r>
      <w:r>
        <w:rPr/>
        <w:t>(Cap</w:t>
      </w:r>
      <w:r>
        <w:rPr>
          <w:spacing w:val="-11"/>
        </w:rPr>
        <w:t> </w:t>
      </w:r>
      <w:r>
        <w:rPr/>
        <w:t>142) (“the Act”) to conduct life and/or general insurance business in Singapore. They can be registered as direct insurers, reinsurers, or captive insurers.</w:t>
      </w:r>
    </w:p>
    <w:p>
      <w:pPr>
        <w:pStyle w:val="BodyText"/>
        <w:spacing w:before="278"/>
        <w:ind w:right="1434"/>
        <w:jc w:val="both"/>
      </w:pPr>
      <w:r>
        <w:rPr/>
        <w:t>In addition to the registered insurers, reinsurers without an operating presence in Singapore can conduct reinsurance business in Singapore as authorized reinsurers under Section 8A of the Act. Such reinsurers may be authorized as general reinsurers and/or life reinsurers.</w:t>
      </w:r>
    </w:p>
    <w:p>
      <w:pPr>
        <w:pStyle w:val="BodyText"/>
        <w:spacing w:line="237" w:lineRule="auto" w:before="275"/>
        <w:ind w:right="1429"/>
        <w:jc w:val="both"/>
      </w:pPr>
      <w:r>
        <w:rPr/>
        <w:t>Foreign insurers are approved under the law of another country or territory to carry on insurance business in that country or territory. These insurers operate in Singapore under a foreign insurer scheme established under Part IIA of the Act. Currently the Lloyd’s</w:t>
      </w:r>
      <w:r>
        <w:rPr>
          <w:spacing w:val="-1"/>
        </w:rPr>
        <w:t> </w:t>
      </w:r>
      <w:r>
        <w:rPr/>
        <w:t>Asia Scheme is</w:t>
      </w:r>
      <w:r>
        <w:rPr>
          <w:spacing w:val="-1"/>
        </w:rPr>
        <w:t> </w:t>
      </w:r>
      <w:r>
        <w:rPr/>
        <w:t>the only</w:t>
      </w:r>
      <w:r>
        <w:rPr>
          <w:spacing w:val="-1"/>
        </w:rPr>
        <w:t> </w:t>
      </w:r>
      <w:r>
        <w:rPr/>
        <w:t>foreign insurer scheme in Singapore.</w:t>
      </w:r>
    </w:p>
    <w:p>
      <w:pPr>
        <w:pStyle w:val="BodyText"/>
        <w:spacing w:before="278"/>
        <w:ind w:right="1429"/>
        <w:jc w:val="both"/>
      </w:pPr>
      <w:r>
        <w:rPr/>
        <w:t>Finally, there are quite a number of direct insurance and reinsurance brokers based in Singapore, who play a critical role in intermediating insurance business for the region. Beyond the intermediating role, the brokers also provide sophisticated risk advisory services.</w:t>
      </w:r>
    </w:p>
    <w:p>
      <w:pPr>
        <w:spacing w:after="0"/>
        <w:jc w:val="both"/>
        <w:sectPr>
          <w:footerReference w:type="even" r:id="rId226"/>
          <w:footerReference w:type="default" r:id="rId227"/>
          <w:pgSz w:w="11900" w:h="16840"/>
          <w:pgMar w:header="0" w:footer="642" w:top="1320" w:bottom="840" w:left="600" w:right="0"/>
          <w:pgNumType w:start="20"/>
        </w:sectPr>
      </w:pPr>
    </w:p>
    <w:p>
      <w:pPr>
        <w:pStyle w:val="Heading2"/>
        <w:ind w:left="254"/>
      </w:pPr>
      <w:r>
        <w:rPr/>
        <w:t>Registered</w:t>
      </w:r>
      <w:r>
        <w:rPr>
          <w:spacing w:val="-3"/>
        </w:rPr>
        <w:t> </w:t>
      </w:r>
      <w:r>
        <w:rPr/>
        <w:t>Insurance</w:t>
      </w:r>
      <w:r>
        <w:rPr>
          <w:spacing w:val="-3"/>
        </w:rPr>
        <w:t> </w:t>
      </w:r>
      <w:r>
        <w:rPr/>
        <w:t>Financial</w:t>
      </w:r>
      <w:r>
        <w:rPr>
          <w:spacing w:val="-3"/>
        </w:rPr>
        <w:t> </w:t>
      </w:r>
      <w:r>
        <w:rPr/>
        <w:t>Institutions</w:t>
      </w:r>
      <w:r>
        <w:rPr>
          <w:spacing w:val="-3"/>
        </w:rPr>
        <w:t> </w:t>
      </w:r>
      <w:r>
        <w:rPr/>
        <w:t>in</w:t>
      </w:r>
      <w:r>
        <w:rPr>
          <w:spacing w:val="-2"/>
        </w:rPr>
        <w:t> </w:t>
      </w:r>
      <w:r>
        <w:rPr/>
        <w:t>Singapore</w:t>
      </w:r>
      <w:r>
        <w:rPr>
          <w:spacing w:val="-5"/>
        </w:rPr>
        <w:t> </w:t>
      </w:r>
      <w:r>
        <w:rPr/>
        <w:t>as</w:t>
      </w:r>
      <w:r>
        <w:rPr>
          <w:spacing w:val="-3"/>
        </w:rPr>
        <w:t> </w:t>
      </w:r>
      <w:r>
        <w:rPr/>
        <w:t>at</w:t>
      </w:r>
      <w:r>
        <w:rPr>
          <w:spacing w:val="5"/>
        </w:rPr>
        <w:t> </w:t>
      </w:r>
      <w:r>
        <w:rPr/>
        <w:t>10</w:t>
      </w:r>
      <w:r>
        <w:rPr>
          <w:spacing w:val="-4"/>
        </w:rPr>
        <w:t> </w:t>
      </w:r>
      <w:r>
        <w:rPr/>
        <w:t>Apr</w:t>
      </w:r>
      <w:r>
        <w:rPr>
          <w:spacing w:val="-4"/>
        </w:rPr>
        <w:t> 2021</w:t>
      </w:r>
    </w:p>
    <w:p>
      <w:pPr>
        <w:pStyle w:val="BodyText"/>
        <w:spacing w:before="245"/>
        <w:ind w:left="254" w:right="1666"/>
      </w:pPr>
      <w:r>
        <w:rPr/>
        <w:t>Refer</w:t>
      </w:r>
      <w:r>
        <w:rPr>
          <w:spacing w:val="-4"/>
        </w:rPr>
        <w:t> </w:t>
      </w:r>
      <w:r>
        <w:rPr/>
        <w:t>to</w:t>
      </w:r>
      <w:r>
        <w:rPr>
          <w:spacing w:val="-4"/>
        </w:rPr>
        <w:t> </w:t>
      </w:r>
      <w:r>
        <w:rPr/>
        <w:t>the </w:t>
      </w:r>
      <w:hyperlink r:id="rId228">
        <w:r>
          <w:rPr>
            <w:color w:val="0462C1"/>
            <w:u w:val="single" w:color="0462C1"/>
          </w:rPr>
          <w:t>Monetary</w:t>
        </w:r>
        <w:r>
          <w:rPr>
            <w:color w:val="0462C1"/>
            <w:spacing w:val="-3"/>
            <w:u w:val="single" w:color="0462C1"/>
          </w:rPr>
          <w:t> </w:t>
        </w:r>
        <w:r>
          <w:rPr>
            <w:color w:val="0462C1"/>
            <w:u w:val="single" w:color="0462C1"/>
          </w:rPr>
          <w:t>Authority</w:t>
        </w:r>
        <w:r>
          <w:rPr>
            <w:color w:val="0462C1"/>
            <w:spacing w:val="-6"/>
            <w:u w:val="single" w:color="0462C1"/>
          </w:rPr>
          <w:t> </w:t>
        </w:r>
        <w:r>
          <w:rPr>
            <w:color w:val="0462C1"/>
            <w:u w:val="single" w:color="0462C1"/>
          </w:rPr>
          <w:t>of</w:t>
        </w:r>
        <w:r>
          <w:rPr>
            <w:color w:val="0462C1"/>
            <w:spacing w:val="-4"/>
            <w:u w:val="single" w:color="0462C1"/>
          </w:rPr>
          <w:t> </w:t>
        </w:r>
        <w:r>
          <w:rPr>
            <w:color w:val="0462C1"/>
            <w:u w:val="single" w:color="0462C1"/>
          </w:rPr>
          <w:t>Singapore</w:t>
        </w:r>
        <w:r>
          <w:rPr>
            <w:color w:val="0462C1"/>
            <w:spacing w:val="-5"/>
            <w:u w:val="single" w:color="0462C1"/>
          </w:rPr>
          <w:t> </w:t>
        </w:r>
        <w:r>
          <w:rPr>
            <w:color w:val="0462C1"/>
            <w:u w:val="single" w:color="0462C1"/>
          </w:rPr>
          <w:t>(MAS)</w:t>
        </w:r>
        <w:r>
          <w:rPr>
            <w:color w:val="0462C1"/>
            <w:spacing w:val="-3"/>
            <w:u w:val="single" w:color="0462C1"/>
          </w:rPr>
          <w:t> </w:t>
        </w:r>
        <w:r>
          <w:rPr>
            <w:color w:val="0462C1"/>
            <w:u w:val="single" w:color="0462C1"/>
          </w:rPr>
          <w:t>website</w:t>
        </w:r>
      </w:hyperlink>
      <w:r>
        <w:rPr>
          <w:color w:val="0462C1"/>
        </w:rPr>
        <w:t> </w:t>
      </w:r>
      <w:r>
        <w:rPr/>
        <w:t>for</w:t>
      </w:r>
      <w:r>
        <w:rPr>
          <w:spacing w:val="-4"/>
        </w:rPr>
        <w:t> </w:t>
      </w:r>
      <w:r>
        <w:rPr/>
        <w:t>the</w:t>
      </w:r>
      <w:r>
        <w:rPr>
          <w:spacing w:val="-2"/>
        </w:rPr>
        <w:t> </w:t>
      </w:r>
      <w:r>
        <w:rPr/>
        <w:t>list</w:t>
      </w:r>
      <w:r>
        <w:rPr>
          <w:spacing w:val="-4"/>
        </w:rPr>
        <w:t> </w:t>
      </w:r>
      <w:r>
        <w:rPr/>
        <w:t>of</w:t>
      </w:r>
      <w:r>
        <w:rPr>
          <w:spacing w:val="-4"/>
        </w:rPr>
        <w:t> </w:t>
      </w:r>
      <w:r>
        <w:rPr/>
        <w:t>Registered</w:t>
      </w:r>
      <w:r>
        <w:rPr>
          <w:spacing w:val="-2"/>
        </w:rPr>
        <w:t> </w:t>
      </w:r>
      <w:r>
        <w:rPr/>
        <w:t>Insurance Financial Institutions in Singapore</w:t>
      </w:r>
    </w:p>
    <w:p>
      <w:pPr>
        <w:pStyle w:val="Heading2"/>
        <w:spacing w:before="280"/>
        <w:ind w:left="254"/>
      </w:pPr>
      <w:r>
        <w:rPr/>
        <w:t>Registered</w:t>
      </w:r>
      <w:r>
        <w:rPr>
          <w:spacing w:val="-4"/>
        </w:rPr>
        <w:t> </w:t>
      </w:r>
      <w:r>
        <w:rPr>
          <w:spacing w:val="-2"/>
        </w:rPr>
        <w:t>Insurers</w:t>
      </w:r>
    </w:p>
    <w:p>
      <w:pPr>
        <w:pStyle w:val="ListParagraph"/>
        <w:numPr>
          <w:ilvl w:val="0"/>
          <w:numId w:val="181"/>
        </w:numPr>
        <w:tabs>
          <w:tab w:pos="614" w:val="left" w:leader="none"/>
        </w:tabs>
        <w:spacing w:line="240" w:lineRule="auto" w:before="245" w:after="0"/>
        <w:ind w:left="614" w:right="0" w:hanging="362"/>
        <w:jc w:val="left"/>
        <w:rPr>
          <w:sz w:val="24"/>
        </w:rPr>
      </w:pPr>
      <w:r>
        <w:rPr>
          <w:sz w:val="24"/>
        </w:rPr>
        <w:t>Direct</w:t>
      </w:r>
      <w:r>
        <w:rPr>
          <w:spacing w:val="1"/>
          <w:sz w:val="24"/>
        </w:rPr>
        <w:t> </w:t>
      </w:r>
      <w:r>
        <w:rPr>
          <w:spacing w:val="-2"/>
          <w:sz w:val="24"/>
        </w:rPr>
        <w:t>Insurers</w:t>
      </w:r>
    </w:p>
    <w:p>
      <w:pPr>
        <w:pStyle w:val="BodyText"/>
        <w:spacing w:before="283"/>
        <w:ind w:left="254" w:right="1397"/>
        <w:jc w:val="both"/>
      </w:pPr>
      <w:r>
        <w:rPr/>
        <w:t>Direct life insurers are registered to write life policies as well as long and short-term accident and health policies. Direct general insurers are registered to write all insurance business other than insurance business concerned with life policies and/or long-term accident and health policies.</w:t>
      </w:r>
    </w:p>
    <w:p>
      <w:pPr>
        <w:pStyle w:val="BodyText"/>
        <w:spacing w:before="274"/>
        <w:ind w:left="254" w:right="1408"/>
        <w:jc w:val="both"/>
      </w:pPr>
      <w:r>
        <w:rPr/>
        <w:t>Direct general insurers include the specialized insurers such as marine mutuals that specialize in protection</w:t>
      </w:r>
      <w:r>
        <w:rPr>
          <w:spacing w:val="-5"/>
        </w:rPr>
        <w:t> </w:t>
      </w:r>
      <w:r>
        <w:rPr/>
        <w:t>&amp;</w:t>
      </w:r>
      <w:r>
        <w:rPr>
          <w:spacing w:val="-6"/>
        </w:rPr>
        <w:t> </w:t>
      </w:r>
      <w:r>
        <w:rPr/>
        <w:t>indemnity</w:t>
      </w:r>
      <w:r>
        <w:rPr>
          <w:spacing w:val="-7"/>
        </w:rPr>
        <w:t> </w:t>
      </w:r>
      <w:r>
        <w:rPr/>
        <w:t>and</w:t>
      </w:r>
      <w:r>
        <w:rPr>
          <w:spacing w:val="-5"/>
        </w:rPr>
        <w:t> </w:t>
      </w:r>
      <w:r>
        <w:rPr/>
        <w:t>other</w:t>
      </w:r>
      <w:r>
        <w:rPr>
          <w:spacing w:val="-5"/>
        </w:rPr>
        <w:t> </w:t>
      </w:r>
      <w:r>
        <w:rPr/>
        <w:t>marine</w:t>
      </w:r>
      <w:r>
        <w:rPr>
          <w:spacing w:val="-5"/>
        </w:rPr>
        <w:t> </w:t>
      </w:r>
      <w:r>
        <w:rPr/>
        <w:t>insurance</w:t>
      </w:r>
      <w:r>
        <w:rPr>
          <w:spacing w:val="-5"/>
        </w:rPr>
        <w:t> </w:t>
      </w:r>
      <w:r>
        <w:rPr/>
        <w:t>policies</w:t>
      </w:r>
      <w:r>
        <w:rPr>
          <w:spacing w:val="-6"/>
        </w:rPr>
        <w:t> </w:t>
      </w:r>
      <w:r>
        <w:rPr/>
        <w:t>as</w:t>
      </w:r>
      <w:r>
        <w:rPr>
          <w:spacing w:val="-8"/>
        </w:rPr>
        <w:t> </w:t>
      </w:r>
      <w:r>
        <w:rPr/>
        <w:t>well</w:t>
      </w:r>
      <w:r>
        <w:rPr>
          <w:spacing w:val="-8"/>
        </w:rPr>
        <w:t> </w:t>
      </w:r>
      <w:r>
        <w:rPr/>
        <w:t>as</w:t>
      </w:r>
      <w:r>
        <w:rPr>
          <w:spacing w:val="-6"/>
        </w:rPr>
        <w:t> </w:t>
      </w:r>
      <w:r>
        <w:rPr/>
        <w:t>insurers</w:t>
      </w:r>
      <w:r>
        <w:rPr>
          <w:spacing w:val="-6"/>
        </w:rPr>
        <w:t> </w:t>
      </w:r>
      <w:r>
        <w:rPr/>
        <w:t>specializing</w:t>
      </w:r>
      <w:r>
        <w:rPr>
          <w:spacing w:val="-6"/>
        </w:rPr>
        <w:t> </w:t>
      </w:r>
      <w:r>
        <w:rPr/>
        <w:t>in</w:t>
      </w:r>
      <w:r>
        <w:rPr>
          <w:spacing w:val="-5"/>
        </w:rPr>
        <w:t> </w:t>
      </w:r>
      <w:r>
        <w:rPr/>
        <w:t>credit and political risk insurance and financial guarantee insurance.</w:t>
      </w:r>
    </w:p>
    <w:p>
      <w:pPr>
        <w:pStyle w:val="BodyText"/>
        <w:spacing w:before="273"/>
        <w:ind w:left="254"/>
        <w:jc w:val="both"/>
      </w:pPr>
      <w:r>
        <w:rPr/>
        <w:t>Direct</w:t>
      </w:r>
      <w:r>
        <w:rPr>
          <w:spacing w:val="-5"/>
        </w:rPr>
        <w:t> </w:t>
      </w:r>
      <w:r>
        <w:rPr/>
        <w:t>composite</w:t>
      </w:r>
      <w:r>
        <w:rPr>
          <w:spacing w:val="-3"/>
        </w:rPr>
        <w:t> </w:t>
      </w:r>
      <w:r>
        <w:rPr/>
        <w:t>insurers</w:t>
      </w:r>
      <w:r>
        <w:rPr>
          <w:spacing w:val="-3"/>
        </w:rPr>
        <w:t> </w:t>
      </w:r>
      <w:r>
        <w:rPr/>
        <w:t>are</w:t>
      </w:r>
      <w:r>
        <w:rPr>
          <w:spacing w:val="-3"/>
        </w:rPr>
        <w:t> </w:t>
      </w:r>
      <w:r>
        <w:rPr/>
        <w:t>registered</w:t>
      </w:r>
      <w:r>
        <w:rPr>
          <w:spacing w:val="-5"/>
        </w:rPr>
        <w:t> </w:t>
      </w:r>
      <w:r>
        <w:rPr/>
        <w:t>to</w:t>
      </w:r>
      <w:r>
        <w:rPr>
          <w:spacing w:val="-2"/>
        </w:rPr>
        <w:t> </w:t>
      </w:r>
      <w:r>
        <w:rPr/>
        <w:t>conduct</w:t>
      </w:r>
      <w:r>
        <w:rPr>
          <w:spacing w:val="-3"/>
        </w:rPr>
        <w:t> </w:t>
      </w:r>
      <w:r>
        <w:rPr/>
        <w:t>both</w:t>
      </w:r>
      <w:r>
        <w:rPr>
          <w:spacing w:val="-4"/>
        </w:rPr>
        <w:t> </w:t>
      </w:r>
      <w:r>
        <w:rPr/>
        <w:t>life</w:t>
      </w:r>
      <w:r>
        <w:rPr>
          <w:spacing w:val="-6"/>
        </w:rPr>
        <w:t> </w:t>
      </w:r>
      <w:r>
        <w:rPr/>
        <w:t>and</w:t>
      </w:r>
      <w:r>
        <w:rPr>
          <w:spacing w:val="-3"/>
        </w:rPr>
        <w:t> </w:t>
      </w:r>
      <w:r>
        <w:rPr/>
        <w:t>general</w:t>
      </w:r>
      <w:r>
        <w:rPr>
          <w:spacing w:val="-5"/>
        </w:rPr>
        <w:t> </w:t>
      </w:r>
      <w:r>
        <w:rPr/>
        <w:t>insurance</w:t>
      </w:r>
      <w:r>
        <w:rPr>
          <w:spacing w:val="-5"/>
        </w:rPr>
        <w:t> </w:t>
      </w:r>
      <w:r>
        <w:rPr>
          <w:spacing w:val="-2"/>
        </w:rPr>
        <w:t>businesses.</w:t>
      </w:r>
    </w:p>
    <w:p>
      <w:pPr>
        <w:pStyle w:val="ListParagraph"/>
        <w:numPr>
          <w:ilvl w:val="0"/>
          <w:numId w:val="181"/>
        </w:numPr>
        <w:tabs>
          <w:tab w:pos="614" w:val="left" w:leader="none"/>
        </w:tabs>
        <w:spacing w:line="240" w:lineRule="auto" w:before="283" w:after="0"/>
        <w:ind w:left="614" w:right="0" w:hanging="362"/>
        <w:jc w:val="left"/>
        <w:rPr>
          <w:sz w:val="24"/>
        </w:rPr>
      </w:pPr>
      <w:r>
        <w:rPr>
          <w:spacing w:val="-2"/>
          <w:sz w:val="24"/>
        </w:rPr>
        <w:t>Reinsurers</w:t>
      </w:r>
    </w:p>
    <w:p>
      <w:pPr>
        <w:pStyle w:val="BodyText"/>
        <w:spacing w:before="283"/>
        <w:ind w:left="254" w:right="1397"/>
        <w:jc w:val="both"/>
      </w:pPr>
      <w:r>
        <w:rPr/>
        <w:t>Reinsurers can be registered to carry out life reinsurance and/or general reinsurance business in Singapore. They are not permitted to write direct business and are only allowed to assume all, or one part of the insurance or reinsurance risk written by another insurer.</w:t>
      </w:r>
    </w:p>
    <w:p>
      <w:pPr>
        <w:pStyle w:val="ListParagraph"/>
        <w:numPr>
          <w:ilvl w:val="0"/>
          <w:numId w:val="181"/>
        </w:numPr>
        <w:tabs>
          <w:tab w:pos="614" w:val="left" w:leader="none"/>
        </w:tabs>
        <w:spacing w:line="240" w:lineRule="auto" w:before="273" w:after="0"/>
        <w:ind w:left="614" w:right="0" w:hanging="362"/>
        <w:jc w:val="left"/>
        <w:rPr>
          <w:sz w:val="24"/>
        </w:rPr>
      </w:pPr>
      <w:r>
        <w:rPr>
          <w:sz w:val="24"/>
        </w:rPr>
        <w:t>Captive</w:t>
      </w:r>
      <w:r>
        <w:rPr>
          <w:spacing w:val="-1"/>
          <w:sz w:val="24"/>
        </w:rPr>
        <w:t> </w:t>
      </w:r>
      <w:r>
        <w:rPr>
          <w:spacing w:val="-2"/>
          <w:sz w:val="24"/>
        </w:rPr>
        <w:t>Insurers</w:t>
      </w:r>
    </w:p>
    <w:p>
      <w:pPr>
        <w:pStyle w:val="BodyText"/>
        <w:spacing w:line="244" w:lineRule="auto" w:before="284"/>
        <w:ind w:left="254" w:right="1666"/>
      </w:pPr>
      <w:r>
        <w:rPr/>
        <w:t>A</w:t>
      </w:r>
      <w:r>
        <w:rPr>
          <w:spacing w:val="-2"/>
        </w:rPr>
        <w:t> </w:t>
      </w:r>
      <w:r>
        <w:rPr/>
        <w:t>captive</w:t>
      </w:r>
      <w:r>
        <w:rPr>
          <w:spacing w:val="-5"/>
        </w:rPr>
        <w:t> </w:t>
      </w:r>
      <w:r>
        <w:rPr/>
        <w:t>insurer</w:t>
      </w:r>
      <w:r>
        <w:rPr>
          <w:spacing w:val="-5"/>
        </w:rPr>
        <w:t> </w:t>
      </w:r>
      <w:r>
        <w:rPr/>
        <w:t>is</w:t>
      </w:r>
      <w:r>
        <w:rPr>
          <w:spacing w:val="-3"/>
        </w:rPr>
        <w:t> </w:t>
      </w:r>
      <w:r>
        <w:rPr/>
        <w:t>registered</w:t>
      </w:r>
      <w:r>
        <w:rPr>
          <w:spacing w:val="-4"/>
        </w:rPr>
        <w:t> </w:t>
      </w:r>
      <w:r>
        <w:rPr/>
        <w:t>to</w:t>
      </w:r>
      <w:r>
        <w:rPr>
          <w:spacing w:val="-5"/>
        </w:rPr>
        <w:t> </w:t>
      </w:r>
      <w:r>
        <w:rPr/>
        <w:t>insure the</w:t>
      </w:r>
      <w:r>
        <w:rPr>
          <w:spacing w:val="-5"/>
        </w:rPr>
        <w:t> </w:t>
      </w:r>
      <w:r>
        <w:rPr/>
        <w:t>risks</w:t>
      </w:r>
      <w:r>
        <w:rPr>
          <w:spacing w:val="-3"/>
        </w:rPr>
        <w:t> </w:t>
      </w:r>
      <w:r>
        <w:rPr/>
        <w:t>of</w:t>
      </w:r>
      <w:r>
        <w:rPr>
          <w:spacing w:val="-2"/>
        </w:rPr>
        <w:t> </w:t>
      </w:r>
      <w:r>
        <w:rPr/>
        <w:t>its</w:t>
      </w:r>
      <w:r>
        <w:rPr>
          <w:spacing w:val="-5"/>
        </w:rPr>
        <w:t> </w:t>
      </w:r>
      <w:r>
        <w:rPr/>
        <w:t>parent</w:t>
      </w:r>
      <w:r>
        <w:rPr>
          <w:spacing w:val="-2"/>
        </w:rPr>
        <w:t> </w:t>
      </w:r>
      <w:r>
        <w:rPr/>
        <w:t>and</w:t>
      </w:r>
      <w:r>
        <w:rPr>
          <w:spacing w:val="-4"/>
        </w:rPr>
        <w:t> </w:t>
      </w:r>
      <w:r>
        <w:rPr/>
        <w:t>related</w:t>
      </w:r>
      <w:r>
        <w:rPr>
          <w:spacing w:val="-1"/>
        </w:rPr>
        <w:t> </w:t>
      </w:r>
      <w:r>
        <w:rPr/>
        <w:t>companies</w:t>
      </w:r>
      <w:r>
        <w:rPr>
          <w:spacing w:val="-3"/>
        </w:rPr>
        <w:t> </w:t>
      </w:r>
      <w:r>
        <w:rPr/>
        <w:t>as</w:t>
      </w:r>
      <w:r>
        <w:rPr>
          <w:spacing w:val="-5"/>
        </w:rPr>
        <w:t> </w:t>
      </w:r>
      <w:r>
        <w:rPr/>
        <w:t>defined under section 6 of the Companies Act (Chapter 50).</w:t>
      </w:r>
    </w:p>
    <w:p>
      <w:pPr>
        <w:pStyle w:val="Heading2"/>
        <w:spacing w:before="290"/>
        <w:jc w:val="both"/>
      </w:pPr>
      <w:r>
        <w:rPr/>
        <w:t>Authorized</w:t>
      </w:r>
      <w:r>
        <w:rPr>
          <w:spacing w:val="-2"/>
        </w:rPr>
        <w:t> Reinsurers</w:t>
      </w:r>
    </w:p>
    <w:p>
      <w:pPr>
        <w:pStyle w:val="BodyText"/>
        <w:spacing w:before="285"/>
        <w:ind w:right="1431"/>
        <w:jc w:val="both"/>
      </w:pPr>
      <w:r>
        <w:rPr/>
        <w:t>An overseas reinsurer may apply for authorization in respect of life and/or general reinsurance business.</w:t>
      </w:r>
      <w:r>
        <w:rPr>
          <w:spacing w:val="-1"/>
        </w:rPr>
        <w:t> </w:t>
      </w:r>
      <w:r>
        <w:rPr/>
        <w:t>Once</w:t>
      </w:r>
      <w:r>
        <w:rPr>
          <w:spacing w:val="-2"/>
        </w:rPr>
        <w:t> </w:t>
      </w:r>
      <w:r>
        <w:rPr/>
        <w:t>authorized,</w:t>
      </w:r>
      <w:r>
        <w:rPr>
          <w:spacing w:val="-3"/>
        </w:rPr>
        <w:t> </w:t>
      </w:r>
      <w:r>
        <w:rPr/>
        <w:t>they</w:t>
      </w:r>
      <w:r>
        <w:rPr>
          <w:spacing w:val="-3"/>
        </w:rPr>
        <w:t> </w:t>
      </w:r>
      <w:r>
        <w:rPr/>
        <w:t>are</w:t>
      </w:r>
      <w:r>
        <w:rPr>
          <w:spacing w:val="-2"/>
        </w:rPr>
        <w:t> </w:t>
      </w:r>
      <w:r>
        <w:rPr/>
        <w:t>allowed</w:t>
      </w:r>
      <w:r>
        <w:rPr>
          <w:spacing w:val="-2"/>
        </w:rPr>
        <w:t> </w:t>
      </w:r>
      <w:r>
        <w:rPr/>
        <w:t>to</w:t>
      </w:r>
      <w:r>
        <w:rPr>
          <w:spacing w:val="-2"/>
        </w:rPr>
        <w:t> </w:t>
      </w:r>
      <w:r>
        <w:rPr/>
        <w:t>solicit</w:t>
      </w:r>
      <w:r>
        <w:rPr>
          <w:spacing w:val="-2"/>
        </w:rPr>
        <w:t> </w:t>
      </w:r>
      <w:r>
        <w:rPr/>
        <w:t>business and</w:t>
      </w:r>
      <w:r>
        <w:rPr>
          <w:spacing w:val="-2"/>
        </w:rPr>
        <w:t> </w:t>
      </w:r>
      <w:r>
        <w:rPr/>
        <w:t>collect</w:t>
      </w:r>
      <w:r>
        <w:rPr>
          <w:spacing w:val="-2"/>
        </w:rPr>
        <w:t> </w:t>
      </w:r>
      <w:r>
        <w:rPr/>
        <w:t>premiums</w:t>
      </w:r>
      <w:r>
        <w:rPr>
          <w:spacing w:val="-3"/>
        </w:rPr>
        <w:t> </w:t>
      </w:r>
      <w:r>
        <w:rPr/>
        <w:t>from</w:t>
      </w:r>
      <w:r>
        <w:rPr>
          <w:spacing w:val="-3"/>
        </w:rPr>
        <w:t> </w:t>
      </w:r>
      <w:r>
        <w:rPr/>
        <w:t>insurers in Singapore.</w:t>
      </w:r>
    </w:p>
    <w:p>
      <w:pPr>
        <w:pStyle w:val="Heading2"/>
        <w:spacing w:before="272"/>
        <w:jc w:val="both"/>
      </w:pPr>
      <w:r>
        <w:rPr/>
        <w:t>Lloyd’s</w:t>
      </w:r>
      <w:r>
        <w:rPr>
          <w:spacing w:val="-1"/>
        </w:rPr>
        <w:t> </w:t>
      </w:r>
      <w:r>
        <w:rPr/>
        <w:t>Asia</w:t>
      </w:r>
      <w:r>
        <w:rPr>
          <w:spacing w:val="-1"/>
        </w:rPr>
        <w:t> </w:t>
      </w:r>
      <w:r>
        <w:rPr>
          <w:spacing w:val="-2"/>
        </w:rPr>
        <w:t>Scheme</w:t>
      </w:r>
    </w:p>
    <w:p>
      <w:pPr>
        <w:pStyle w:val="BodyText"/>
        <w:spacing w:line="237" w:lineRule="auto" w:before="285"/>
        <w:ind w:right="1419"/>
        <w:jc w:val="both"/>
      </w:pPr>
      <w:r>
        <w:rPr/>
        <w:t>The Lloyd’s Asia Scheme is a foreign insurer scheme established under Part IIA of the Act. This scheme seeks to replicate in Singapore the Lloyd’s of London insurance marketplace. Lloyd’s members may carry on insurance business in Singapore through locally incorporated service companies,</w:t>
      </w:r>
      <w:r>
        <w:rPr>
          <w:spacing w:val="-9"/>
        </w:rPr>
        <w:t> </w:t>
      </w:r>
      <w:r>
        <w:rPr/>
        <w:t>which</w:t>
      </w:r>
      <w:r>
        <w:rPr>
          <w:spacing w:val="-9"/>
        </w:rPr>
        <w:t> </w:t>
      </w:r>
      <w:r>
        <w:rPr/>
        <w:t>are</w:t>
      </w:r>
      <w:r>
        <w:rPr>
          <w:spacing w:val="-9"/>
        </w:rPr>
        <w:t> </w:t>
      </w:r>
      <w:r>
        <w:rPr/>
        <w:t>registered</w:t>
      </w:r>
      <w:r>
        <w:rPr>
          <w:spacing w:val="-11"/>
        </w:rPr>
        <w:t> </w:t>
      </w:r>
      <w:r>
        <w:rPr/>
        <w:t>with</w:t>
      </w:r>
      <w:r>
        <w:rPr>
          <w:spacing w:val="-9"/>
        </w:rPr>
        <w:t> </w:t>
      </w:r>
      <w:r>
        <w:rPr/>
        <w:t>the</w:t>
      </w:r>
      <w:r>
        <w:rPr>
          <w:spacing w:val="-9"/>
        </w:rPr>
        <w:t> </w:t>
      </w:r>
      <w:r>
        <w:rPr/>
        <w:t>Administrator</w:t>
      </w:r>
      <w:r>
        <w:rPr>
          <w:spacing w:val="-7"/>
        </w:rPr>
        <w:t> </w:t>
      </w:r>
      <w:r>
        <w:rPr/>
        <w:t>of</w:t>
      </w:r>
      <w:r>
        <w:rPr>
          <w:spacing w:val="-9"/>
        </w:rPr>
        <w:t> </w:t>
      </w:r>
      <w:r>
        <w:rPr/>
        <w:t>the</w:t>
      </w:r>
      <w:r>
        <w:rPr>
          <w:spacing w:val="-7"/>
        </w:rPr>
        <w:t> </w:t>
      </w:r>
      <w:r>
        <w:rPr/>
        <w:t>scheme.</w:t>
      </w:r>
      <w:r>
        <w:rPr>
          <w:spacing w:val="-8"/>
        </w:rPr>
        <w:t> </w:t>
      </w:r>
      <w:r>
        <w:rPr/>
        <w:t>Lloyd’s</w:t>
      </w:r>
      <w:r>
        <w:rPr>
          <w:spacing w:val="-8"/>
        </w:rPr>
        <w:t> </w:t>
      </w:r>
      <w:r>
        <w:rPr/>
        <w:t>of</w:t>
      </w:r>
      <w:r>
        <w:rPr>
          <w:spacing w:val="-6"/>
        </w:rPr>
        <w:t> </w:t>
      </w:r>
      <w:r>
        <w:rPr/>
        <w:t>London</w:t>
      </w:r>
      <w:r>
        <w:rPr>
          <w:spacing w:val="-9"/>
        </w:rPr>
        <w:t> </w:t>
      </w:r>
      <w:r>
        <w:rPr/>
        <w:t>(Asia)</w:t>
      </w:r>
      <w:r>
        <w:rPr>
          <w:spacing w:val="-8"/>
        </w:rPr>
        <w:t> </w:t>
      </w:r>
      <w:r>
        <w:rPr/>
        <w:t>Pte Ltd is the approved Administrator of the scheme.</w:t>
      </w:r>
    </w:p>
    <w:p>
      <w:pPr>
        <w:pStyle w:val="Heading2"/>
        <w:spacing w:before="275"/>
        <w:jc w:val="both"/>
      </w:pPr>
      <w:r>
        <w:rPr/>
        <w:t>Insurance</w:t>
      </w:r>
      <w:r>
        <w:rPr>
          <w:spacing w:val="-4"/>
        </w:rPr>
        <w:t> </w:t>
      </w:r>
      <w:r>
        <w:rPr>
          <w:spacing w:val="-2"/>
        </w:rPr>
        <w:t>Brokers</w:t>
      </w:r>
    </w:p>
    <w:p>
      <w:pPr>
        <w:pStyle w:val="BodyText"/>
        <w:spacing w:line="252" w:lineRule="auto" w:before="286"/>
        <w:ind w:right="1425"/>
        <w:jc w:val="both"/>
      </w:pPr>
      <w:r>
        <w:rPr/>
        <w:t>Insurance</w:t>
      </w:r>
      <w:r>
        <w:rPr>
          <w:spacing w:val="-4"/>
        </w:rPr>
        <w:t> </w:t>
      </w:r>
      <w:r>
        <w:rPr/>
        <w:t>brokers</w:t>
      </w:r>
      <w:r>
        <w:rPr>
          <w:spacing w:val="-2"/>
        </w:rPr>
        <w:t> </w:t>
      </w:r>
      <w:r>
        <w:rPr/>
        <w:t>are</w:t>
      </w:r>
      <w:r>
        <w:rPr>
          <w:spacing w:val="-1"/>
        </w:rPr>
        <w:t> </w:t>
      </w:r>
      <w:r>
        <w:rPr/>
        <w:t>registered</w:t>
      </w:r>
      <w:r>
        <w:rPr>
          <w:spacing w:val="-3"/>
        </w:rPr>
        <w:t> </w:t>
      </w:r>
      <w:r>
        <w:rPr/>
        <w:t>under</w:t>
      </w:r>
      <w:r>
        <w:rPr>
          <w:spacing w:val="-1"/>
        </w:rPr>
        <w:t> </w:t>
      </w:r>
      <w:r>
        <w:rPr/>
        <w:t>the</w:t>
      </w:r>
      <w:r>
        <w:rPr>
          <w:spacing w:val="-1"/>
        </w:rPr>
        <w:t> </w:t>
      </w:r>
      <w:r>
        <w:rPr/>
        <w:t>Insurance Act.</w:t>
      </w:r>
      <w:r>
        <w:rPr>
          <w:spacing w:val="-3"/>
        </w:rPr>
        <w:t> </w:t>
      </w:r>
      <w:r>
        <w:rPr/>
        <w:t>They</w:t>
      </w:r>
      <w:r>
        <w:rPr>
          <w:spacing w:val="-2"/>
        </w:rPr>
        <w:t> </w:t>
      </w:r>
      <w:r>
        <w:rPr/>
        <w:t>may</w:t>
      </w:r>
      <w:r>
        <w:rPr>
          <w:spacing w:val="-2"/>
        </w:rPr>
        <w:t> </w:t>
      </w:r>
      <w:r>
        <w:rPr/>
        <w:t>carry on insurance</w:t>
      </w:r>
      <w:r>
        <w:rPr>
          <w:spacing w:val="-1"/>
        </w:rPr>
        <w:t> </w:t>
      </w:r>
      <w:r>
        <w:rPr/>
        <w:t>business</w:t>
      </w:r>
      <w:r>
        <w:rPr>
          <w:spacing w:val="-2"/>
        </w:rPr>
        <w:t> </w:t>
      </w:r>
      <w:r>
        <w:rPr/>
        <w:t>in Singapore</w:t>
      </w:r>
      <w:r>
        <w:rPr>
          <w:spacing w:val="-5"/>
        </w:rPr>
        <w:t> </w:t>
      </w:r>
      <w:r>
        <w:rPr/>
        <w:t>as</w:t>
      </w:r>
      <w:r>
        <w:rPr>
          <w:spacing w:val="-8"/>
        </w:rPr>
        <w:t> </w:t>
      </w:r>
      <w:r>
        <w:rPr/>
        <w:t>an</w:t>
      </w:r>
      <w:r>
        <w:rPr>
          <w:spacing w:val="-7"/>
        </w:rPr>
        <w:t> </w:t>
      </w:r>
      <w:r>
        <w:rPr/>
        <w:t>agent</w:t>
      </w:r>
      <w:r>
        <w:rPr>
          <w:spacing w:val="-7"/>
        </w:rPr>
        <w:t> </w:t>
      </w:r>
      <w:r>
        <w:rPr/>
        <w:t>of</w:t>
      </w:r>
      <w:r>
        <w:rPr>
          <w:spacing w:val="-7"/>
        </w:rPr>
        <w:t> </w:t>
      </w:r>
      <w:r>
        <w:rPr/>
        <w:t>insured</w:t>
      </w:r>
      <w:r>
        <w:rPr>
          <w:spacing w:val="-7"/>
        </w:rPr>
        <w:t> </w:t>
      </w:r>
      <w:r>
        <w:rPr/>
        <w:t>persons/parties</w:t>
      </w:r>
      <w:r>
        <w:rPr>
          <w:spacing w:val="-10"/>
        </w:rPr>
        <w:t> </w:t>
      </w:r>
      <w:r>
        <w:rPr/>
        <w:t>or</w:t>
      </w:r>
      <w:r>
        <w:rPr>
          <w:spacing w:val="-5"/>
        </w:rPr>
        <w:t> </w:t>
      </w:r>
      <w:r>
        <w:rPr/>
        <w:t>intending</w:t>
      </w:r>
      <w:r>
        <w:rPr>
          <w:spacing w:val="-6"/>
        </w:rPr>
        <w:t> </w:t>
      </w:r>
      <w:r>
        <w:rPr/>
        <w:t>insured</w:t>
      </w:r>
      <w:r>
        <w:rPr>
          <w:spacing w:val="-1"/>
        </w:rPr>
        <w:t> </w:t>
      </w:r>
      <w:r>
        <w:rPr/>
        <w:t>persons/parties</w:t>
      </w:r>
      <w:r>
        <w:rPr>
          <w:spacing w:val="-8"/>
        </w:rPr>
        <w:t> </w:t>
      </w:r>
      <w:r>
        <w:rPr/>
        <w:t>in</w:t>
      </w:r>
      <w:r>
        <w:rPr>
          <w:spacing w:val="-7"/>
        </w:rPr>
        <w:t> </w:t>
      </w:r>
      <w:r>
        <w:rPr/>
        <w:t>respect</w:t>
      </w:r>
      <w:r>
        <w:rPr>
          <w:spacing w:val="-7"/>
        </w:rPr>
        <w:t> </w:t>
      </w:r>
      <w:r>
        <w:rPr/>
        <w:t>of insurance policies relating to general business and long-term accident and health policies, as well as reinsurance of liabilities under insurance policies relating to life business and general business.</w:t>
      </w:r>
    </w:p>
    <w:p>
      <w:pPr>
        <w:spacing w:after="0" w:line="252" w:lineRule="auto"/>
        <w:jc w:val="both"/>
        <w:sectPr>
          <w:pgSz w:w="11900" w:h="16840"/>
          <w:pgMar w:header="0" w:footer="558" w:top="1320" w:bottom="740" w:left="600" w:right="0"/>
        </w:sectPr>
      </w:pPr>
    </w:p>
    <w:p>
      <w:pPr>
        <w:pStyle w:val="ListParagraph"/>
        <w:numPr>
          <w:ilvl w:val="2"/>
          <w:numId w:val="167"/>
        </w:numPr>
        <w:tabs>
          <w:tab w:pos="816" w:val="left" w:leader="none"/>
        </w:tabs>
        <w:spacing w:line="240" w:lineRule="auto" w:before="24" w:after="0"/>
        <w:ind w:left="816" w:right="0" w:hanging="564"/>
        <w:jc w:val="left"/>
        <w:rPr>
          <w:b/>
          <w:sz w:val="23"/>
        </w:rPr>
      </w:pPr>
      <w:r>
        <w:rPr>
          <w:b/>
          <w:sz w:val="23"/>
        </w:rPr>
        <w:t>Industry</w:t>
      </w:r>
      <w:r>
        <w:rPr>
          <w:b/>
          <w:spacing w:val="-3"/>
          <w:sz w:val="23"/>
        </w:rPr>
        <w:t> </w:t>
      </w:r>
      <w:r>
        <w:rPr>
          <w:b/>
          <w:spacing w:val="-2"/>
          <w:sz w:val="23"/>
        </w:rPr>
        <w:t>Performance</w:t>
      </w:r>
    </w:p>
    <w:p>
      <w:pPr>
        <w:pStyle w:val="BodyText"/>
        <w:spacing w:before="5"/>
        <w:ind w:left="0"/>
        <w:rPr>
          <w:b/>
          <w:sz w:val="23"/>
        </w:rPr>
      </w:pPr>
    </w:p>
    <w:p>
      <w:pPr>
        <w:pStyle w:val="BodyText"/>
        <w:spacing w:line="237" w:lineRule="auto"/>
        <w:ind w:right="1424"/>
        <w:jc w:val="both"/>
      </w:pPr>
      <w:r>
        <w:rPr/>
        <w:t>According to the Life Insurance Association (LIA) in their report published on 09 Feb 2021, the life insurance</w:t>
      </w:r>
      <w:r>
        <w:rPr>
          <w:spacing w:val="-2"/>
        </w:rPr>
        <w:t> </w:t>
      </w:r>
      <w:r>
        <w:rPr/>
        <w:t>industry</w:t>
      </w:r>
      <w:r>
        <w:rPr>
          <w:spacing w:val="-2"/>
        </w:rPr>
        <w:t> </w:t>
      </w:r>
      <w:r>
        <w:rPr/>
        <w:t>ended</w:t>
      </w:r>
      <w:r>
        <w:rPr>
          <w:spacing w:val="-2"/>
        </w:rPr>
        <w:t> </w:t>
      </w:r>
      <w:r>
        <w:rPr/>
        <w:t>2020</w:t>
      </w:r>
      <w:r>
        <w:rPr>
          <w:spacing w:val="-3"/>
        </w:rPr>
        <w:t> </w:t>
      </w:r>
      <w:r>
        <w:rPr/>
        <w:t>with</w:t>
      </w:r>
      <w:r>
        <w:rPr>
          <w:spacing w:val="-2"/>
        </w:rPr>
        <w:t> </w:t>
      </w:r>
      <w:r>
        <w:rPr/>
        <w:t>a</w:t>
      </w:r>
      <w:r>
        <w:rPr>
          <w:spacing w:val="-4"/>
        </w:rPr>
        <w:t> </w:t>
      </w:r>
      <w:r>
        <w:rPr/>
        <w:t>3</w:t>
      </w:r>
      <w:r>
        <w:rPr>
          <w:spacing w:val="-2"/>
        </w:rPr>
        <w:t> </w:t>
      </w:r>
      <w:r>
        <w:rPr/>
        <w:t>per</w:t>
      </w:r>
      <w:r>
        <w:rPr>
          <w:spacing w:val="-2"/>
        </w:rPr>
        <w:t> </w:t>
      </w:r>
      <w:r>
        <w:rPr/>
        <w:t>cent</w:t>
      </w:r>
      <w:r>
        <w:rPr>
          <w:spacing w:val="-3"/>
        </w:rPr>
        <w:t> </w:t>
      </w:r>
      <w:r>
        <w:rPr/>
        <w:t>over</w:t>
      </w:r>
      <w:r>
        <w:rPr>
          <w:spacing w:val="-2"/>
        </w:rPr>
        <w:t> </w:t>
      </w:r>
      <w:r>
        <w:rPr/>
        <w:t>the</w:t>
      </w:r>
      <w:r>
        <w:rPr>
          <w:spacing w:val="-3"/>
        </w:rPr>
        <w:t> </w:t>
      </w:r>
      <w:r>
        <w:rPr/>
        <w:t>previous</w:t>
      </w:r>
      <w:r>
        <w:rPr>
          <w:spacing w:val="-2"/>
        </w:rPr>
        <w:t> </w:t>
      </w:r>
      <w:r>
        <w:rPr/>
        <w:t>year.</w:t>
      </w:r>
      <w:r>
        <w:rPr>
          <w:spacing w:val="-3"/>
        </w:rPr>
        <w:t> </w:t>
      </w:r>
      <w:r>
        <w:rPr/>
        <w:t>Four</w:t>
      </w:r>
      <w:r>
        <w:rPr>
          <w:spacing w:val="-2"/>
        </w:rPr>
        <w:t> </w:t>
      </w:r>
      <w:r>
        <w:rPr/>
        <w:t>consecutive</w:t>
      </w:r>
      <w:r>
        <w:rPr>
          <w:spacing w:val="-4"/>
        </w:rPr>
        <w:t> </w:t>
      </w:r>
      <w:r>
        <w:rPr/>
        <w:t>quarters of gains enabled the life insurance industry to achieve $4,383.1 million of weighted new business premiums</w:t>
      </w:r>
      <w:r>
        <w:rPr>
          <w:spacing w:val="-11"/>
        </w:rPr>
        <w:t> </w:t>
      </w:r>
      <w:r>
        <w:rPr/>
        <w:t>for</w:t>
      </w:r>
      <w:r>
        <w:rPr>
          <w:spacing w:val="-13"/>
        </w:rPr>
        <w:t> </w:t>
      </w:r>
      <w:r>
        <w:rPr/>
        <w:t>the</w:t>
      </w:r>
      <w:r>
        <w:rPr>
          <w:spacing w:val="-11"/>
        </w:rPr>
        <w:t> </w:t>
      </w:r>
      <w:r>
        <w:rPr/>
        <w:t>year</w:t>
      </w:r>
      <w:r>
        <w:rPr>
          <w:spacing w:val="-11"/>
        </w:rPr>
        <w:t> </w:t>
      </w:r>
      <w:r>
        <w:rPr/>
        <w:t>2020,</w:t>
      </w:r>
      <w:r>
        <w:rPr>
          <w:spacing w:val="-8"/>
        </w:rPr>
        <w:t> </w:t>
      </w:r>
      <w:r>
        <w:rPr/>
        <w:t>up</w:t>
      </w:r>
      <w:r>
        <w:rPr>
          <w:spacing w:val="-10"/>
        </w:rPr>
        <w:t> </w:t>
      </w:r>
      <w:r>
        <w:rPr/>
        <w:t>from</w:t>
      </w:r>
      <w:r>
        <w:rPr>
          <w:spacing w:val="-11"/>
        </w:rPr>
        <w:t> </w:t>
      </w:r>
      <w:r>
        <w:rPr/>
        <w:t>$4,253.6</w:t>
      </w:r>
      <w:r>
        <w:rPr>
          <w:spacing w:val="-11"/>
        </w:rPr>
        <w:t> </w:t>
      </w:r>
      <w:r>
        <w:rPr/>
        <w:t>million.</w:t>
      </w:r>
      <w:r>
        <w:rPr>
          <w:spacing w:val="32"/>
        </w:rPr>
        <w:t> </w:t>
      </w:r>
      <w:r>
        <w:rPr/>
        <w:t>(The</w:t>
      </w:r>
      <w:r>
        <w:rPr>
          <w:spacing w:val="-13"/>
        </w:rPr>
        <w:t> </w:t>
      </w:r>
      <w:r>
        <w:rPr/>
        <w:t>weighted</w:t>
      </w:r>
      <w:r>
        <w:rPr>
          <w:spacing w:val="-12"/>
        </w:rPr>
        <w:t> </w:t>
      </w:r>
      <w:r>
        <w:rPr/>
        <w:t>new</w:t>
      </w:r>
      <w:r>
        <w:rPr>
          <w:spacing w:val="-13"/>
        </w:rPr>
        <w:t> </w:t>
      </w:r>
      <w:r>
        <w:rPr/>
        <w:t>business</w:t>
      </w:r>
      <w:r>
        <w:rPr>
          <w:spacing w:val="-11"/>
        </w:rPr>
        <w:t> </w:t>
      </w:r>
      <w:r>
        <w:rPr/>
        <w:t>premium</w:t>
      </w:r>
      <w:r>
        <w:rPr>
          <w:spacing w:val="-11"/>
        </w:rPr>
        <w:t> </w:t>
      </w:r>
      <w:r>
        <w:rPr/>
        <w:t>figure is calculated as 10% SPI + 100% API with adjustment for premium payment terms of less than 10 years.)</w:t>
      </w:r>
      <w:r>
        <w:rPr>
          <w:spacing w:val="-8"/>
        </w:rPr>
        <w:t> </w:t>
      </w:r>
      <w:r>
        <w:rPr/>
        <w:t>The</w:t>
      </w:r>
      <w:r>
        <w:rPr>
          <w:spacing w:val="-11"/>
        </w:rPr>
        <w:t> </w:t>
      </w:r>
      <w:r>
        <w:rPr/>
        <w:t>total</w:t>
      </w:r>
      <w:r>
        <w:rPr>
          <w:spacing w:val="-6"/>
        </w:rPr>
        <w:t> </w:t>
      </w:r>
      <w:r>
        <w:rPr/>
        <w:t>sum</w:t>
      </w:r>
      <w:r>
        <w:rPr>
          <w:spacing w:val="-8"/>
        </w:rPr>
        <w:t> </w:t>
      </w:r>
      <w:r>
        <w:rPr/>
        <w:t>assured</w:t>
      </w:r>
      <w:r>
        <w:rPr>
          <w:spacing w:val="-10"/>
        </w:rPr>
        <w:t> </w:t>
      </w:r>
      <w:r>
        <w:rPr/>
        <w:t>for</w:t>
      </w:r>
      <w:r>
        <w:rPr>
          <w:spacing w:val="-8"/>
        </w:rPr>
        <w:t> </w:t>
      </w:r>
      <w:r>
        <w:rPr/>
        <w:t>new</w:t>
      </w:r>
      <w:r>
        <w:rPr>
          <w:spacing w:val="-7"/>
        </w:rPr>
        <w:t> </w:t>
      </w:r>
      <w:r>
        <w:rPr/>
        <w:t>business</w:t>
      </w:r>
      <w:r>
        <w:rPr>
          <w:spacing w:val="-9"/>
        </w:rPr>
        <w:t> </w:t>
      </w:r>
      <w:r>
        <w:rPr/>
        <w:t>stood</w:t>
      </w:r>
      <w:r>
        <w:rPr>
          <w:spacing w:val="-8"/>
        </w:rPr>
        <w:t> </w:t>
      </w:r>
      <w:r>
        <w:rPr/>
        <w:t>at</w:t>
      </w:r>
      <w:r>
        <w:rPr>
          <w:spacing w:val="-10"/>
        </w:rPr>
        <w:t> </w:t>
      </w:r>
      <w:r>
        <w:rPr/>
        <w:t>$116.2</w:t>
      </w:r>
      <w:r>
        <w:rPr>
          <w:spacing w:val="-8"/>
        </w:rPr>
        <w:t> </w:t>
      </w:r>
      <w:r>
        <w:rPr/>
        <w:t>billion</w:t>
      </w:r>
      <w:r>
        <w:rPr>
          <w:spacing w:val="-8"/>
        </w:rPr>
        <w:t> </w:t>
      </w:r>
      <w:r>
        <w:rPr/>
        <w:t>for</w:t>
      </w:r>
      <w:r>
        <w:rPr>
          <w:spacing w:val="-10"/>
        </w:rPr>
        <w:t> </w:t>
      </w:r>
      <w:r>
        <w:rPr/>
        <w:t>YTD</w:t>
      </w:r>
      <w:r>
        <w:rPr>
          <w:spacing w:val="-8"/>
        </w:rPr>
        <w:t> </w:t>
      </w:r>
      <w:r>
        <w:rPr/>
        <w:t>3Q2020,</w:t>
      </w:r>
      <w:r>
        <w:rPr>
          <w:spacing w:val="-9"/>
        </w:rPr>
        <w:t> </w:t>
      </w:r>
      <w:r>
        <w:rPr/>
        <w:t>up</w:t>
      </w:r>
      <w:r>
        <w:rPr>
          <w:spacing w:val="-8"/>
        </w:rPr>
        <w:t> </w:t>
      </w:r>
      <w:r>
        <w:rPr/>
        <w:t>by</w:t>
      </w:r>
      <w:r>
        <w:rPr>
          <w:spacing w:val="-9"/>
        </w:rPr>
        <w:t> </w:t>
      </w:r>
      <w:r>
        <w:rPr/>
        <w:t>13</w:t>
      </w:r>
      <w:r>
        <w:rPr>
          <w:spacing w:val="-10"/>
        </w:rPr>
        <w:t> </w:t>
      </w:r>
      <w:r>
        <w:rPr/>
        <w:t>per cent over the last year.</w:t>
      </w:r>
    </w:p>
    <w:p>
      <w:pPr>
        <w:pStyle w:val="BodyText"/>
        <w:spacing w:before="2"/>
        <w:ind w:left="0"/>
      </w:pPr>
    </w:p>
    <w:p>
      <w:pPr>
        <w:pStyle w:val="BodyText"/>
        <w:spacing w:line="237" w:lineRule="auto"/>
        <w:ind w:right="1421"/>
        <w:jc w:val="both"/>
      </w:pPr>
      <w:r>
        <w:rPr/>
        <w:t>The total new business premium for Health Insurance for 2020 amounted to $377.7 million. The bulk</w:t>
      </w:r>
      <w:r>
        <w:rPr>
          <w:spacing w:val="-10"/>
        </w:rPr>
        <w:t> </w:t>
      </w:r>
      <w:r>
        <w:rPr/>
        <w:t>of</w:t>
      </w:r>
      <w:r>
        <w:rPr>
          <w:spacing w:val="-8"/>
        </w:rPr>
        <w:t> </w:t>
      </w:r>
      <w:r>
        <w:rPr/>
        <w:t>this</w:t>
      </w:r>
      <w:r>
        <w:rPr>
          <w:spacing w:val="-7"/>
        </w:rPr>
        <w:t> </w:t>
      </w:r>
      <w:r>
        <w:rPr/>
        <w:t>-</w:t>
      </w:r>
      <w:r>
        <w:rPr>
          <w:spacing w:val="-10"/>
        </w:rPr>
        <w:t> </w:t>
      </w:r>
      <w:r>
        <w:rPr/>
        <w:t>88</w:t>
      </w:r>
      <w:r>
        <w:rPr>
          <w:spacing w:val="-10"/>
        </w:rPr>
        <w:t> </w:t>
      </w:r>
      <w:r>
        <w:rPr/>
        <w:t>per</w:t>
      </w:r>
      <w:r>
        <w:rPr>
          <w:spacing w:val="-10"/>
        </w:rPr>
        <w:t> </w:t>
      </w:r>
      <w:r>
        <w:rPr/>
        <w:t>cent</w:t>
      </w:r>
      <w:r>
        <w:rPr>
          <w:spacing w:val="-8"/>
        </w:rPr>
        <w:t> </w:t>
      </w:r>
      <w:r>
        <w:rPr/>
        <w:t>($331.2</w:t>
      </w:r>
      <w:r>
        <w:rPr>
          <w:spacing w:val="-11"/>
        </w:rPr>
        <w:t> </w:t>
      </w:r>
      <w:r>
        <w:rPr/>
        <w:t>million)</w:t>
      </w:r>
      <w:r>
        <w:rPr>
          <w:spacing w:val="-7"/>
        </w:rPr>
        <w:t> </w:t>
      </w:r>
      <w:r>
        <w:rPr/>
        <w:t>-</w:t>
      </w:r>
      <w:r>
        <w:rPr>
          <w:spacing w:val="-10"/>
        </w:rPr>
        <w:t> </w:t>
      </w:r>
      <w:r>
        <w:rPr/>
        <w:t>went</w:t>
      </w:r>
      <w:r>
        <w:rPr>
          <w:spacing w:val="-10"/>
        </w:rPr>
        <w:t> </w:t>
      </w:r>
      <w:r>
        <w:rPr/>
        <w:t>to</w:t>
      </w:r>
      <w:r>
        <w:rPr>
          <w:spacing w:val="-11"/>
        </w:rPr>
        <w:t> </w:t>
      </w:r>
      <w:r>
        <w:rPr/>
        <w:t>Integrated</w:t>
      </w:r>
      <w:r>
        <w:rPr>
          <w:spacing w:val="-10"/>
        </w:rPr>
        <w:t> </w:t>
      </w:r>
      <w:r>
        <w:rPr/>
        <w:t>Shield</w:t>
      </w:r>
      <w:r>
        <w:rPr>
          <w:spacing w:val="-10"/>
        </w:rPr>
        <w:t> </w:t>
      </w:r>
      <w:r>
        <w:rPr/>
        <w:t>Plans</w:t>
      </w:r>
      <w:r>
        <w:rPr>
          <w:spacing w:val="-9"/>
        </w:rPr>
        <w:t> </w:t>
      </w:r>
      <w:r>
        <w:rPr/>
        <w:t>and</w:t>
      </w:r>
      <w:r>
        <w:rPr>
          <w:spacing w:val="-8"/>
        </w:rPr>
        <w:t> </w:t>
      </w:r>
      <w:r>
        <w:rPr/>
        <w:t>riders.</w:t>
      </w:r>
      <w:r>
        <w:rPr>
          <w:spacing w:val="-10"/>
        </w:rPr>
        <w:t> </w:t>
      </w:r>
      <w:r>
        <w:rPr/>
        <w:t>The</w:t>
      </w:r>
      <w:r>
        <w:rPr>
          <w:spacing w:val="-11"/>
        </w:rPr>
        <w:t> </w:t>
      </w:r>
      <w:r>
        <w:rPr/>
        <w:t>remaining 12</w:t>
      </w:r>
      <w:r>
        <w:rPr>
          <w:spacing w:val="-2"/>
        </w:rPr>
        <w:t> </w:t>
      </w:r>
      <w:r>
        <w:rPr/>
        <w:t>per</w:t>
      </w:r>
      <w:r>
        <w:rPr>
          <w:spacing w:val="-2"/>
        </w:rPr>
        <w:t> </w:t>
      </w:r>
      <w:r>
        <w:rPr/>
        <w:t>cent($46.5</w:t>
      </w:r>
      <w:r>
        <w:rPr>
          <w:spacing w:val="-2"/>
        </w:rPr>
        <w:t> </w:t>
      </w:r>
      <w:r>
        <w:rPr/>
        <w:t>million)</w:t>
      </w:r>
      <w:r>
        <w:rPr>
          <w:spacing w:val="-1"/>
        </w:rPr>
        <w:t> </w:t>
      </w:r>
      <w:r>
        <w:rPr/>
        <w:t>comprised</w:t>
      </w:r>
      <w:r>
        <w:rPr>
          <w:spacing w:val="-2"/>
        </w:rPr>
        <w:t> </w:t>
      </w:r>
      <w:r>
        <w:rPr/>
        <w:t>of</w:t>
      </w:r>
      <w:r>
        <w:rPr>
          <w:spacing w:val="-4"/>
        </w:rPr>
        <w:t> </w:t>
      </w:r>
      <w:r>
        <w:rPr/>
        <w:t>other</w:t>
      </w:r>
      <w:r>
        <w:rPr>
          <w:spacing w:val="-2"/>
        </w:rPr>
        <w:t> </w:t>
      </w:r>
      <w:r>
        <w:rPr/>
        <w:t>medical</w:t>
      </w:r>
      <w:r>
        <w:rPr>
          <w:spacing w:val="-2"/>
        </w:rPr>
        <w:t> </w:t>
      </w:r>
      <w:r>
        <w:rPr/>
        <w:t>plans and</w:t>
      </w:r>
      <w:r>
        <w:rPr>
          <w:spacing w:val="-2"/>
        </w:rPr>
        <w:t> </w:t>
      </w:r>
      <w:r>
        <w:rPr/>
        <w:t>riders.</w:t>
      </w:r>
      <w:r>
        <w:rPr>
          <w:spacing w:val="-1"/>
        </w:rPr>
        <w:t> </w:t>
      </w:r>
      <w:r>
        <w:rPr/>
        <w:t>In</w:t>
      </w:r>
      <w:r>
        <w:rPr>
          <w:spacing w:val="-4"/>
        </w:rPr>
        <w:t> </w:t>
      </w:r>
      <w:r>
        <w:rPr/>
        <w:t>total,</w:t>
      </w:r>
      <w:r>
        <w:rPr>
          <w:spacing w:val="-5"/>
        </w:rPr>
        <w:t> </w:t>
      </w:r>
      <w:r>
        <w:rPr/>
        <w:t>2.82</w:t>
      </w:r>
      <w:r>
        <w:rPr>
          <w:spacing w:val="-2"/>
        </w:rPr>
        <w:t> </w:t>
      </w:r>
      <w:r>
        <w:rPr/>
        <w:t>million</w:t>
      </w:r>
      <w:r>
        <w:rPr>
          <w:spacing w:val="-2"/>
        </w:rPr>
        <w:t> </w:t>
      </w:r>
      <w:r>
        <w:rPr/>
        <w:t>lives – approximately</w:t>
      </w:r>
      <w:r>
        <w:rPr>
          <w:spacing w:val="-10"/>
        </w:rPr>
        <w:t> </w:t>
      </w:r>
      <w:r>
        <w:rPr/>
        <w:t>MediShield</w:t>
      </w:r>
      <w:r>
        <w:rPr>
          <w:spacing w:val="-6"/>
        </w:rPr>
        <w:t> </w:t>
      </w:r>
      <w:r>
        <w:rPr/>
        <w:t>Life.</w:t>
      </w:r>
      <w:r>
        <w:rPr>
          <w:spacing w:val="-10"/>
        </w:rPr>
        <w:t> </w:t>
      </w:r>
      <w:r>
        <w:rPr/>
        <w:t>69</w:t>
      </w:r>
      <w:r>
        <w:rPr>
          <w:spacing w:val="-8"/>
        </w:rPr>
        <w:t> </w:t>
      </w:r>
      <w:r>
        <w:rPr/>
        <w:t>per</w:t>
      </w:r>
      <w:r>
        <w:rPr>
          <w:spacing w:val="-7"/>
        </w:rPr>
        <w:t> </w:t>
      </w:r>
      <w:r>
        <w:rPr/>
        <w:t>cent</w:t>
      </w:r>
      <w:r>
        <w:rPr>
          <w:spacing w:val="-9"/>
        </w:rPr>
        <w:t> </w:t>
      </w:r>
      <w:r>
        <w:rPr/>
        <w:t>of</w:t>
      </w:r>
      <w:r>
        <w:rPr>
          <w:spacing w:val="-6"/>
        </w:rPr>
        <w:t> </w:t>
      </w:r>
      <w:r>
        <w:rPr/>
        <w:t>Singapore</w:t>
      </w:r>
      <w:r>
        <w:rPr>
          <w:spacing w:val="-9"/>
        </w:rPr>
        <w:t> </w:t>
      </w:r>
      <w:r>
        <w:rPr/>
        <w:t>residents</w:t>
      </w:r>
      <w:r>
        <w:rPr>
          <w:spacing w:val="-4"/>
        </w:rPr>
        <w:t> </w:t>
      </w:r>
      <w:r>
        <w:rPr/>
        <w:t>–</w:t>
      </w:r>
      <w:r>
        <w:rPr>
          <w:spacing w:val="-7"/>
        </w:rPr>
        <w:t> </w:t>
      </w:r>
      <w:r>
        <w:rPr/>
        <w:t>are</w:t>
      </w:r>
      <w:r>
        <w:rPr>
          <w:spacing w:val="-9"/>
        </w:rPr>
        <w:t> </w:t>
      </w:r>
      <w:r>
        <w:rPr/>
        <w:t>protected</w:t>
      </w:r>
      <w:r>
        <w:rPr>
          <w:spacing w:val="-9"/>
        </w:rPr>
        <w:t> </w:t>
      </w:r>
      <w:r>
        <w:rPr/>
        <w:t>by</w:t>
      </w:r>
      <w:r>
        <w:rPr>
          <w:spacing w:val="-8"/>
        </w:rPr>
        <w:t> </w:t>
      </w:r>
      <w:r>
        <w:rPr/>
        <w:t>IPs</w:t>
      </w:r>
      <w:r>
        <w:rPr>
          <w:spacing w:val="-10"/>
        </w:rPr>
        <w:t> </w:t>
      </w:r>
      <w:r>
        <w:rPr/>
        <w:t>and</w:t>
      </w:r>
      <w:r>
        <w:rPr>
          <w:spacing w:val="-9"/>
        </w:rPr>
        <w:t> </w:t>
      </w:r>
      <w:r>
        <w:rPr/>
        <w:t>riders.</w:t>
      </w:r>
    </w:p>
    <w:p>
      <w:pPr>
        <w:pStyle w:val="BodyText"/>
        <w:ind w:left="0"/>
      </w:pPr>
    </w:p>
    <w:p>
      <w:pPr>
        <w:pStyle w:val="BodyText"/>
        <w:spacing w:line="237" w:lineRule="auto"/>
        <w:ind w:right="1424"/>
        <w:jc w:val="both"/>
      </w:pPr>
      <w:r>
        <w:rPr/>
        <w:t>As the main avenue of distribution, tied agents contributed to nearly half of the new business, bringing in 44.8 per cent of weighted new business sales for the year. The bancassurance channel accounted for 8.7 per cent of sales. Financial Advisers contributed 24.7 per cent and online direct channels contributed 14.2 per cent whilst other channels, including direct sales, made up the remaining 7.6 per cent.</w:t>
      </w:r>
    </w:p>
    <w:p>
      <w:pPr>
        <w:pStyle w:val="BodyText"/>
        <w:spacing w:line="237" w:lineRule="auto" w:before="292"/>
        <w:ind w:right="1422"/>
        <w:jc w:val="both"/>
      </w:pPr>
      <w:r>
        <w:rPr/>
        <w:t>Participating (“par”) products accounted for 42 per cent of new sales while non-par products accounted for 38 per cent. Investment-linked products made up the remaining 20 per cent.</w:t>
      </w:r>
    </w:p>
    <w:p>
      <w:pPr>
        <w:pStyle w:val="BodyText"/>
        <w:spacing w:before="289"/>
      </w:pPr>
      <w:r>
        <w:rPr/>
        <w:t>Retirement</w:t>
      </w:r>
      <w:r>
        <w:rPr>
          <w:spacing w:val="-16"/>
        </w:rPr>
        <w:t> </w:t>
      </w:r>
      <w:r>
        <w:rPr/>
        <w:t>policies</w:t>
      </w:r>
      <w:r>
        <w:rPr>
          <w:spacing w:val="-14"/>
        </w:rPr>
        <w:t> </w:t>
      </w:r>
      <w:r>
        <w:rPr/>
        <w:t>decreased</w:t>
      </w:r>
      <w:r>
        <w:rPr>
          <w:spacing w:val="-12"/>
        </w:rPr>
        <w:t> </w:t>
      </w:r>
      <w:r>
        <w:rPr/>
        <w:t>by</w:t>
      </w:r>
      <w:r>
        <w:rPr>
          <w:spacing w:val="-13"/>
        </w:rPr>
        <w:t> </w:t>
      </w:r>
      <w:r>
        <w:rPr/>
        <w:t>25</w:t>
      </w:r>
      <w:r>
        <w:rPr>
          <w:spacing w:val="-14"/>
        </w:rPr>
        <w:t> </w:t>
      </w:r>
      <w:r>
        <w:rPr/>
        <w:t>per</w:t>
      </w:r>
      <w:r>
        <w:rPr>
          <w:spacing w:val="-13"/>
        </w:rPr>
        <w:t> </w:t>
      </w:r>
      <w:r>
        <w:rPr/>
        <w:t>cent</w:t>
      </w:r>
      <w:r>
        <w:rPr>
          <w:spacing w:val="-13"/>
        </w:rPr>
        <w:t> </w:t>
      </w:r>
      <w:r>
        <w:rPr/>
        <w:t>in</w:t>
      </w:r>
      <w:r>
        <w:rPr>
          <w:spacing w:val="-12"/>
        </w:rPr>
        <w:t> </w:t>
      </w:r>
      <w:r>
        <w:rPr/>
        <w:t>YTD</w:t>
      </w:r>
      <w:r>
        <w:rPr>
          <w:spacing w:val="-12"/>
        </w:rPr>
        <w:t> </w:t>
      </w:r>
      <w:r>
        <w:rPr/>
        <w:t>3Q2020</w:t>
      </w:r>
      <w:r>
        <w:rPr>
          <w:spacing w:val="-13"/>
        </w:rPr>
        <w:t> </w:t>
      </w:r>
      <w:r>
        <w:rPr/>
        <w:t>compared</w:t>
      </w:r>
      <w:r>
        <w:rPr>
          <w:spacing w:val="-12"/>
        </w:rPr>
        <w:t> </w:t>
      </w:r>
      <w:r>
        <w:rPr/>
        <w:t>to</w:t>
      </w:r>
      <w:r>
        <w:rPr>
          <w:spacing w:val="-13"/>
        </w:rPr>
        <w:t> </w:t>
      </w:r>
      <w:r>
        <w:rPr/>
        <w:t>the</w:t>
      </w:r>
      <w:r>
        <w:rPr>
          <w:spacing w:val="-13"/>
        </w:rPr>
        <w:t> </w:t>
      </w:r>
      <w:r>
        <w:rPr/>
        <w:t>same</w:t>
      </w:r>
      <w:r>
        <w:rPr>
          <w:spacing w:val="-13"/>
        </w:rPr>
        <w:t> </w:t>
      </w:r>
      <w:r>
        <w:rPr/>
        <w:t>period</w:t>
      </w:r>
      <w:r>
        <w:rPr>
          <w:spacing w:val="-12"/>
        </w:rPr>
        <w:t> </w:t>
      </w:r>
      <w:r>
        <w:rPr/>
        <w:t>last</w:t>
      </w:r>
      <w:r>
        <w:rPr>
          <w:spacing w:val="-12"/>
        </w:rPr>
        <w:t> </w:t>
      </w:r>
      <w:r>
        <w:rPr>
          <w:spacing w:val="-2"/>
        </w:rPr>
        <w:t>year.</w:t>
      </w:r>
    </w:p>
    <w:p>
      <w:pPr>
        <w:pStyle w:val="BodyText"/>
        <w:spacing w:before="24"/>
        <w:ind w:left="0"/>
      </w:pPr>
    </w:p>
    <w:p>
      <w:pPr>
        <w:pStyle w:val="BodyText"/>
        <w:ind w:left="254" w:right="1426"/>
        <w:jc w:val="both"/>
      </w:pPr>
      <w:r>
        <w:rPr/>
        <w:t>As of 30 September 2020, insurers holding “Normal” licenses contributed for 98 per cent of new sales,</w:t>
      </w:r>
      <w:r>
        <w:rPr>
          <w:spacing w:val="-4"/>
        </w:rPr>
        <w:t> </w:t>
      </w:r>
      <w:r>
        <w:rPr/>
        <w:t>while</w:t>
      </w:r>
      <w:r>
        <w:rPr>
          <w:spacing w:val="-6"/>
        </w:rPr>
        <w:t> </w:t>
      </w:r>
      <w:r>
        <w:rPr/>
        <w:t>“Defined</w:t>
      </w:r>
      <w:r>
        <w:rPr>
          <w:spacing w:val="-3"/>
        </w:rPr>
        <w:t> </w:t>
      </w:r>
      <w:r>
        <w:rPr/>
        <w:t>Market</w:t>
      </w:r>
      <w:r>
        <w:rPr>
          <w:spacing w:val="-2"/>
        </w:rPr>
        <w:t> </w:t>
      </w:r>
      <w:r>
        <w:rPr/>
        <w:t>Segments”</w:t>
      </w:r>
      <w:r>
        <w:rPr>
          <w:spacing w:val="-4"/>
        </w:rPr>
        <w:t> </w:t>
      </w:r>
      <w:r>
        <w:rPr/>
        <w:t>(DMS)</w:t>
      </w:r>
      <w:r>
        <w:rPr>
          <w:spacing w:val="-4"/>
        </w:rPr>
        <w:t> </w:t>
      </w:r>
      <w:r>
        <w:rPr/>
        <w:t>insurers</w:t>
      </w:r>
      <w:r>
        <w:rPr>
          <w:spacing w:val="-4"/>
        </w:rPr>
        <w:t> </w:t>
      </w:r>
      <w:r>
        <w:rPr/>
        <w:t>made</w:t>
      </w:r>
      <w:r>
        <w:rPr>
          <w:spacing w:val="-3"/>
        </w:rPr>
        <w:t> </w:t>
      </w:r>
      <w:r>
        <w:rPr/>
        <w:t>up</w:t>
      </w:r>
      <w:r>
        <w:rPr>
          <w:spacing w:val="-5"/>
        </w:rPr>
        <w:t> </w:t>
      </w:r>
      <w:r>
        <w:rPr/>
        <w:t>for</w:t>
      </w:r>
      <w:r>
        <w:rPr>
          <w:spacing w:val="-6"/>
        </w:rPr>
        <w:t> </w:t>
      </w:r>
      <w:r>
        <w:rPr/>
        <w:t>the</w:t>
      </w:r>
      <w:r>
        <w:rPr>
          <w:spacing w:val="-3"/>
        </w:rPr>
        <w:t> </w:t>
      </w:r>
      <w:r>
        <w:rPr/>
        <w:t>remaining</w:t>
      </w:r>
      <w:r>
        <w:rPr>
          <w:spacing w:val="-7"/>
        </w:rPr>
        <w:t> </w:t>
      </w:r>
      <w:r>
        <w:rPr/>
        <w:t>two</w:t>
      </w:r>
      <w:r>
        <w:rPr>
          <w:spacing w:val="-3"/>
        </w:rPr>
        <w:t> </w:t>
      </w:r>
      <w:r>
        <w:rPr/>
        <w:t>per</w:t>
      </w:r>
      <w:r>
        <w:rPr>
          <w:spacing w:val="-3"/>
        </w:rPr>
        <w:t> </w:t>
      </w:r>
      <w:r>
        <w:rPr/>
        <w:t>cent</w:t>
      </w:r>
      <w:r>
        <w:rPr>
          <w:spacing w:val="-3"/>
        </w:rPr>
        <w:t> </w:t>
      </w:r>
      <w:r>
        <w:rPr/>
        <w:t>of new sales for YTD 3Q2020.</w:t>
      </w:r>
    </w:p>
    <w:p>
      <w:pPr>
        <w:pStyle w:val="BodyText"/>
        <w:spacing w:before="268"/>
        <w:ind w:left="254" w:right="1419"/>
        <w:jc w:val="both"/>
      </w:pPr>
      <w:r>
        <w:rPr/>
        <w:t>Up to end December 2019, the life insurance industry paid out a total of $3,147.4 million to policyholders and beneficiaries. Of this, $1,623.7 million was in respect of death, critical illness, or disability claims.</w:t>
      </w:r>
      <w:r>
        <w:rPr>
          <w:spacing w:val="40"/>
        </w:rPr>
        <w:t> </w:t>
      </w:r>
      <w:r>
        <w:rPr/>
        <w:t>The remaining $1,523.7 million was for policies that endowment that were pay- outs for anticipated endowments or annuities, policy maturity, surrender of policies and cash </w:t>
      </w:r>
      <w:r>
        <w:rPr>
          <w:spacing w:val="-2"/>
        </w:rPr>
        <w:t>bonuses.</w:t>
      </w:r>
    </w:p>
    <w:p>
      <w:pPr>
        <w:pStyle w:val="BodyText"/>
        <w:ind w:left="0"/>
      </w:pPr>
    </w:p>
    <w:p>
      <w:pPr>
        <w:pStyle w:val="BodyText"/>
        <w:spacing w:before="220"/>
        <w:ind w:left="0"/>
      </w:pPr>
    </w:p>
    <w:p>
      <w:pPr>
        <w:spacing w:before="0"/>
        <w:ind w:left="252" w:right="0" w:firstLine="0"/>
        <w:jc w:val="left"/>
        <w:rPr>
          <w:sz w:val="22"/>
        </w:rPr>
      </w:pPr>
      <w:r>
        <w:rPr>
          <w:spacing w:val="-2"/>
          <w:sz w:val="22"/>
        </w:rPr>
        <w:t>M1-9-</w:t>
      </w:r>
      <w:r>
        <w:rPr>
          <w:spacing w:val="-5"/>
          <w:sz w:val="22"/>
        </w:rPr>
        <w:t>22</w:t>
      </w:r>
    </w:p>
    <w:p>
      <w:pPr>
        <w:spacing w:after="0"/>
        <w:jc w:val="left"/>
        <w:rPr>
          <w:sz w:val="22"/>
        </w:rPr>
        <w:sectPr>
          <w:footerReference w:type="even" r:id="rId229"/>
          <w:pgSz w:w="11900" w:h="16840"/>
          <w:pgMar w:header="0" w:footer="0" w:top="1320" w:bottom="280" w:left="600" w:right="0"/>
        </w:sectPr>
      </w:pPr>
    </w:p>
    <w:p>
      <w:pPr>
        <w:pStyle w:val="ListParagraph"/>
        <w:numPr>
          <w:ilvl w:val="2"/>
          <w:numId w:val="167"/>
        </w:numPr>
        <w:tabs>
          <w:tab w:pos="815" w:val="left" w:leader="none"/>
        </w:tabs>
        <w:spacing w:line="240" w:lineRule="auto" w:before="29" w:after="0"/>
        <w:ind w:left="815" w:right="0" w:hanging="561"/>
        <w:jc w:val="left"/>
        <w:rPr>
          <w:b/>
          <w:sz w:val="23"/>
        </w:rPr>
      </w:pPr>
      <w:r>
        <w:rPr>
          <w:b/>
          <w:sz w:val="23"/>
        </w:rPr>
        <w:t>Protection</w:t>
      </w:r>
      <w:r>
        <w:rPr>
          <w:b/>
          <w:spacing w:val="-7"/>
          <w:sz w:val="23"/>
        </w:rPr>
        <w:t> </w:t>
      </w:r>
      <w:r>
        <w:rPr>
          <w:b/>
          <w:sz w:val="23"/>
        </w:rPr>
        <w:t>Gap</w:t>
      </w:r>
      <w:r>
        <w:rPr>
          <w:b/>
          <w:spacing w:val="-5"/>
          <w:sz w:val="23"/>
        </w:rPr>
        <w:t> </w:t>
      </w:r>
      <w:r>
        <w:rPr>
          <w:b/>
          <w:spacing w:val="-4"/>
          <w:sz w:val="23"/>
        </w:rPr>
        <w:t>Study</w:t>
      </w:r>
    </w:p>
    <w:p>
      <w:pPr>
        <w:pStyle w:val="BodyText"/>
        <w:spacing w:before="2"/>
        <w:ind w:left="0"/>
        <w:rPr>
          <w:b/>
          <w:sz w:val="23"/>
        </w:rPr>
      </w:pPr>
    </w:p>
    <w:p>
      <w:pPr>
        <w:pStyle w:val="BodyText"/>
        <w:spacing w:line="244" w:lineRule="auto"/>
        <w:ind w:left="254" w:right="1403"/>
        <w:jc w:val="both"/>
      </w:pPr>
      <w:r>
        <w:rPr/>
        <w:t>The 2017 Protection Gap Study commissioned by the LIA and published on 26 Apr 2018 indicated that there has been an increase in the absolute</w:t>
      </w:r>
      <w:r>
        <w:rPr>
          <w:spacing w:val="-2"/>
        </w:rPr>
        <w:t> </w:t>
      </w:r>
      <w:r>
        <w:rPr/>
        <w:t>amount of Protection Needs and Gap over the last 5 years.</w:t>
      </w:r>
      <w:r>
        <w:rPr>
          <w:spacing w:val="-1"/>
        </w:rPr>
        <w:t> </w:t>
      </w:r>
      <w:r>
        <w:rPr/>
        <w:t>However, the Protection Gap, as a ratio</w:t>
      </w:r>
      <w:r>
        <w:rPr>
          <w:spacing w:val="-2"/>
        </w:rPr>
        <w:t> </w:t>
      </w:r>
      <w:r>
        <w:rPr/>
        <w:t>of Average Income has stayed constant, reflecting corresponding increases in wages, savings, and insurance coverage. The Critical Illness (CI) Protection Gap was newly added to the analysis.</w:t>
      </w:r>
    </w:p>
    <w:p>
      <w:pPr>
        <w:pStyle w:val="BodyText"/>
        <w:spacing w:before="1"/>
        <w:ind w:left="0"/>
      </w:pPr>
    </w:p>
    <w:p>
      <w:pPr>
        <w:pStyle w:val="BodyText"/>
        <w:ind w:left="254"/>
      </w:pPr>
      <w:r>
        <w:rPr/>
        <w:t>The</w:t>
      </w:r>
      <w:r>
        <w:rPr>
          <w:spacing w:val="-2"/>
        </w:rPr>
        <w:t> </w:t>
      </w:r>
      <w:r>
        <w:rPr/>
        <w:t>key</w:t>
      </w:r>
      <w:r>
        <w:rPr>
          <w:spacing w:val="-4"/>
        </w:rPr>
        <w:t> </w:t>
      </w:r>
      <w:r>
        <w:rPr/>
        <w:t>findings</w:t>
      </w:r>
      <w:r>
        <w:rPr>
          <w:spacing w:val="-4"/>
        </w:rPr>
        <w:t> are:</w:t>
      </w:r>
    </w:p>
    <w:p>
      <w:pPr>
        <w:pStyle w:val="BodyText"/>
        <w:spacing w:before="9"/>
        <w:ind w:left="0"/>
      </w:pPr>
    </w:p>
    <w:p>
      <w:pPr>
        <w:pStyle w:val="ListParagraph"/>
        <w:numPr>
          <w:ilvl w:val="0"/>
          <w:numId w:val="182"/>
        </w:numPr>
        <w:tabs>
          <w:tab w:pos="437" w:val="left" w:leader="none"/>
        </w:tabs>
        <w:spacing w:line="240" w:lineRule="auto" w:before="1" w:after="0"/>
        <w:ind w:left="437" w:right="0" w:hanging="183"/>
        <w:jc w:val="left"/>
        <w:rPr>
          <w:sz w:val="24"/>
        </w:rPr>
      </w:pPr>
      <w:r>
        <w:rPr>
          <w:sz w:val="24"/>
        </w:rPr>
        <w:t>A</w:t>
      </w:r>
      <w:r>
        <w:rPr>
          <w:spacing w:val="2"/>
          <w:sz w:val="24"/>
        </w:rPr>
        <w:t> </w:t>
      </w:r>
      <w:r>
        <w:rPr>
          <w:sz w:val="24"/>
        </w:rPr>
        <w:t>working</w:t>
      </w:r>
      <w:r>
        <w:rPr>
          <w:spacing w:val="4"/>
          <w:sz w:val="24"/>
        </w:rPr>
        <w:t> </w:t>
      </w:r>
      <w:r>
        <w:rPr>
          <w:sz w:val="24"/>
        </w:rPr>
        <w:t>adult</w:t>
      </w:r>
      <w:r>
        <w:rPr>
          <w:spacing w:val="6"/>
          <w:sz w:val="24"/>
        </w:rPr>
        <w:t> </w:t>
      </w:r>
      <w:r>
        <w:rPr>
          <w:sz w:val="24"/>
        </w:rPr>
        <w:t>with</w:t>
      </w:r>
      <w:r>
        <w:rPr>
          <w:spacing w:val="6"/>
          <w:sz w:val="24"/>
        </w:rPr>
        <w:t> </w:t>
      </w:r>
      <w:r>
        <w:rPr>
          <w:sz w:val="24"/>
        </w:rPr>
        <w:t>at</w:t>
      </w:r>
      <w:r>
        <w:rPr>
          <w:spacing w:val="7"/>
          <w:sz w:val="24"/>
        </w:rPr>
        <w:t> </w:t>
      </w:r>
      <w:r>
        <w:rPr>
          <w:sz w:val="24"/>
        </w:rPr>
        <w:t>least</w:t>
      </w:r>
      <w:r>
        <w:rPr>
          <w:spacing w:val="5"/>
          <w:sz w:val="24"/>
        </w:rPr>
        <w:t> </w:t>
      </w:r>
      <w:r>
        <w:rPr>
          <w:sz w:val="24"/>
        </w:rPr>
        <w:t>one</w:t>
      </w:r>
      <w:r>
        <w:rPr>
          <w:spacing w:val="5"/>
          <w:sz w:val="24"/>
        </w:rPr>
        <w:t> </w:t>
      </w:r>
      <w:r>
        <w:rPr>
          <w:sz w:val="24"/>
        </w:rPr>
        <w:t>dependant</w:t>
      </w:r>
      <w:r>
        <w:rPr>
          <w:spacing w:val="6"/>
          <w:sz w:val="24"/>
        </w:rPr>
        <w:t> </w:t>
      </w:r>
      <w:r>
        <w:rPr>
          <w:sz w:val="24"/>
        </w:rPr>
        <w:t>requires</w:t>
      </w:r>
      <w:r>
        <w:rPr>
          <w:spacing w:val="5"/>
          <w:sz w:val="24"/>
        </w:rPr>
        <w:t> </w:t>
      </w:r>
      <w:r>
        <w:rPr>
          <w:sz w:val="24"/>
        </w:rPr>
        <w:t>an</w:t>
      </w:r>
      <w:r>
        <w:rPr>
          <w:spacing w:val="7"/>
          <w:sz w:val="24"/>
        </w:rPr>
        <w:t> </w:t>
      </w:r>
      <w:r>
        <w:rPr>
          <w:sz w:val="24"/>
        </w:rPr>
        <w:t>average</w:t>
      </w:r>
      <w:r>
        <w:rPr>
          <w:spacing w:val="5"/>
          <w:sz w:val="24"/>
        </w:rPr>
        <w:t> </w:t>
      </w:r>
      <w:r>
        <w:rPr>
          <w:sz w:val="24"/>
        </w:rPr>
        <w:t>protection</w:t>
      </w:r>
      <w:r>
        <w:rPr>
          <w:spacing w:val="6"/>
          <w:sz w:val="24"/>
        </w:rPr>
        <w:t> </w:t>
      </w:r>
      <w:r>
        <w:rPr>
          <w:sz w:val="24"/>
        </w:rPr>
        <w:t>need</w:t>
      </w:r>
      <w:r>
        <w:rPr>
          <w:spacing w:val="6"/>
          <w:sz w:val="24"/>
        </w:rPr>
        <w:t> </w:t>
      </w:r>
      <w:r>
        <w:rPr>
          <w:sz w:val="24"/>
        </w:rPr>
        <w:t>of</w:t>
      </w:r>
      <w:r>
        <w:rPr>
          <w:spacing w:val="6"/>
          <w:sz w:val="24"/>
        </w:rPr>
        <w:t> </w:t>
      </w:r>
      <w:r>
        <w:rPr>
          <w:spacing w:val="-2"/>
          <w:sz w:val="24"/>
        </w:rPr>
        <w:t>S$739,000,</w:t>
      </w:r>
    </w:p>
    <w:p>
      <w:pPr>
        <w:pStyle w:val="BodyText"/>
        <w:ind w:left="254"/>
      </w:pPr>
      <w:r>
        <w:rPr/>
        <w:t>which</w:t>
      </w:r>
      <w:r>
        <w:rPr>
          <w:spacing w:val="-3"/>
        </w:rPr>
        <w:t> </w:t>
      </w:r>
      <w:r>
        <w:rPr/>
        <w:t>is</w:t>
      </w:r>
      <w:r>
        <w:rPr>
          <w:spacing w:val="-2"/>
        </w:rPr>
        <w:t> </w:t>
      </w:r>
      <w:r>
        <w:rPr/>
        <w:t>approximately</w:t>
      </w:r>
      <w:r>
        <w:rPr>
          <w:spacing w:val="-2"/>
        </w:rPr>
        <w:t> </w:t>
      </w:r>
      <w:r>
        <w:rPr/>
        <w:t>9</w:t>
      </w:r>
      <w:r>
        <w:rPr>
          <w:spacing w:val="-2"/>
        </w:rPr>
        <w:t> </w:t>
      </w:r>
      <w:r>
        <w:rPr/>
        <w:t>times</w:t>
      </w:r>
      <w:r>
        <w:rPr>
          <w:spacing w:val="-4"/>
        </w:rPr>
        <w:t> </w:t>
      </w:r>
      <w:r>
        <w:rPr/>
        <w:t>of</w:t>
      </w:r>
      <w:r>
        <w:rPr>
          <w:spacing w:val="-3"/>
        </w:rPr>
        <w:t> </w:t>
      </w:r>
      <w:r>
        <w:rPr/>
        <w:t>his</w:t>
      </w:r>
      <w:r>
        <w:rPr>
          <w:spacing w:val="-3"/>
        </w:rPr>
        <w:t> </w:t>
      </w:r>
      <w:r>
        <w:rPr/>
        <w:t>or</w:t>
      </w:r>
      <w:r>
        <w:rPr>
          <w:spacing w:val="-3"/>
        </w:rPr>
        <w:t> </w:t>
      </w:r>
      <w:r>
        <w:rPr/>
        <w:t>her</w:t>
      </w:r>
      <w:r>
        <w:rPr>
          <w:spacing w:val="-3"/>
        </w:rPr>
        <w:t> </w:t>
      </w:r>
      <w:r>
        <w:rPr/>
        <w:t>annual </w:t>
      </w:r>
      <w:r>
        <w:rPr>
          <w:spacing w:val="-2"/>
        </w:rPr>
        <w:t>salary</w:t>
      </w:r>
    </w:p>
    <w:p>
      <w:pPr>
        <w:pStyle w:val="BodyText"/>
        <w:ind w:left="0"/>
      </w:pPr>
    </w:p>
    <w:p>
      <w:pPr>
        <w:pStyle w:val="ListParagraph"/>
        <w:numPr>
          <w:ilvl w:val="0"/>
          <w:numId w:val="182"/>
        </w:numPr>
        <w:tabs>
          <w:tab w:pos="432" w:val="left" w:leader="none"/>
        </w:tabs>
        <w:spacing w:line="240" w:lineRule="auto" w:before="0" w:after="0"/>
        <w:ind w:left="432" w:right="0" w:hanging="178"/>
        <w:jc w:val="left"/>
        <w:rPr>
          <w:sz w:val="24"/>
        </w:rPr>
      </w:pPr>
      <w:r>
        <w:rPr>
          <w:sz w:val="24"/>
        </w:rPr>
        <w:t>A</w:t>
      </w:r>
      <w:r>
        <w:rPr>
          <w:spacing w:val="-4"/>
          <w:sz w:val="24"/>
        </w:rPr>
        <w:t> </w:t>
      </w:r>
      <w:r>
        <w:rPr>
          <w:sz w:val="24"/>
        </w:rPr>
        <w:t>working adult</w:t>
      </w:r>
      <w:r>
        <w:rPr>
          <w:spacing w:val="-2"/>
          <w:sz w:val="24"/>
        </w:rPr>
        <w:t> </w:t>
      </w:r>
      <w:r>
        <w:rPr>
          <w:sz w:val="24"/>
        </w:rPr>
        <w:t>with</w:t>
      </w:r>
      <w:r>
        <w:rPr>
          <w:spacing w:val="2"/>
          <w:sz w:val="24"/>
        </w:rPr>
        <w:t> </w:t>
      </w:r>
      <w:r>
        <w:rPr>
          <w:sz w:val="24"/>
        </w:rPr>
        <w:t>at</w:t>
      </w:r>
      <w:r>
        <w:rPr>
          <w:spacing w:val="3"/>
          <w:sz w:val="24"/>
        </w:rPr>
        <w:t> </w:t>
      </w:r>
      <w:r>
        <w:rPr>
          <w:sz w:val="24"/>
        </w:rPr>
        <w:t>least</w:t>
      </w:r>
      <w:r>
        <w:rPr>
          <w:spacing w:val="1"/>
          <w:sz w:val="24"/>
        </w:rPr>
        <w:t> </w:t>
      </w:r>
      <w:r>
        <w:rPr>
          <w:sz w:val="24"/>
        </w:rPr>
        <w:t>one</w:t>
      </w:r>
      <w:r>
        <w:rPr>
          <w:spacing w:val="1"/>
          <w:sz w:val="24"/>
        </w:rPr>
        <w:t> </w:t>
      </w:r>
      <w:r>
        <w:rPr>
          <w:sz w:val="24"/>
        </w:rPr>
        <w:t>dependant</w:t>
      </w:r>
      <w:r>
        <w:rPr>
          <w:spacing w:val="1"/>
          <w:sz w:val="24"/>
        </w:rPr>
        <w:t> </w:t>
      </w:r>
      <w:r>
        <w:rPr>
          <w:sz w:val="24"/>
        </w:rPr>
        <w:t>requires</w:t>
      </w:r>
      <w:r>
        <w:rPr>
          <w:spacing w:val="1"/>
          <w:sz w:val="24"/>
        </w:rPr>
        <w:t> </w:t>
      </w:r>
      <w:r>
        <w:rPr>
          <w:sz w:val="24"/>
        </w:rPr>
        <w:t>an</w:t>
      </w:r>
      <w:r>
        <w:rPr>
          <w:spacing w:val="1"/>
          <w:sz w:val="24"/>
        </w:rPr>
        <w:t> </w:t>
      </w:r>
      <w:r>
        <w:rPr>
          <w:sz w:val="24"/>
        </w:rPr>
        <w:t>average</w:t>
      </w:r>
      <w:r>
        <w:rPr>
          <w:spacing w:val="1"/>
          <w:sz w:val="24"/>
        </w:rPr>
        <w:t> </w:t>
      </w:r>
      <w:r>
        <w:rPr>
          <w:sz w:val="24"/>
        </w:rPr>
        <w:t>CI</w:t>
      </w:r>
      <w:r>
        <w:rPr>
          <w:spacing w:val="-1"/>
          <w:sz w:val="24"/>
        </w:rPr>
        <w:t> </w:t>
      </w:r>
      <w:r>
        <w:rPr>
          <w:sz w:val="24"/>
        </w:rPr>
        <w:t>protection need</w:t>
      </w:r>
      <w:r>
        <w:rPr>
          <w:spacing w:val="-2"/>
          <w:sz w:val="24"/>
        </w:rPr>
        <w:t> </w:t>
      </w:r>
      <w:r>
        <w:rPr>
          <w:sz w:val="24"/>
        </w:rPr>
        <w:t>of</w:t>
      </w:r>
      <w:r>
        <w:rPr>
          <w:spacing w:val="2"/>
          <w:sz w:val="24"/>
        </w:rPr>
        <w:t> </w:t>
      </w:r>
      <w:r>
        <w:rPr>
          <w:spacing w:val="-2"/>
          <w:sz w:val="24"/>
        </w:rPr>
        <w:t>$316,000</w:t>
      </w:r>
    </w:p>
    <w:p>
      <w:pPr>
        <w:pStyle w:val="BodyText"/>
        <w:spacing w:before="2"/>
        <w:ind w:left="254"/>
      </w:pPr>
      <w:r>
        <w:rPr/>
        <w:t>which</w:t>
      </w:r>
      <w:r>
        <w:rPr>
          <w:spacing w:val="-6"/>
        </w:rPr>
        <w:t> </w:t>
      </w:r>
      <w:r>
        <w:rPr/>
        <w:t>translates</w:t>
      </w:r>
      <w:r>
        <w:rPr>
          <w:spacing w:val="-2"/>
        </w:rPr>
        <w:t> </w:t>
      </w:r>
      <w:r>
        <w:rPr/>
        <w:t>to</w:t>
      </w:r>
      <w:r>
        <w:rPr>
          <w:spacing w:val="-1"/>
        </w:rPr>
        <w:t> </w:t>
      </w:r>
      <w:r>
        <w:rPr/>
        <w:t>about</w:t>
      </w:r>
      <w:r>
        <w:rPr>
          <w:spacing w:val="-1"/>
        </w:rPr>
        <w:t> </w:t>
      </w:r>
      <w:r>
        <w:rPr/>
        <w:t>3.9</w:t>
      </w:r>
      <w:r>
        <w:rPr>
          <w:spacing w:val="-3"/>
        </w:rPr>
        <w:t> </w:t>
      </w:r>
      <w:r>
        <w:rPr/>
        <w:t>times</w:t>
      </w:r>
      <w:r>
        <w:rPr>
          <w:spacing w:val="-2"/>
        </w:rPr>
        <w:t> </w:t>
      </w:r>
      <w:r>
        <w:rPr/>
        <w:t>the</w:t>
      </w:r>
      <w:r>
        <w:rPr>
          <w:spacing w:val="-3"/>
        </w:rPr>
        <w:t> </w:t>
      </w:r>
      <w:r>
        <w:rPr/>
        <w:t>average</w:t>
      </w:r>
      <w:r>
        <w:rPr>
          <w:spacing w:val="-1"/>
        </w:rPr>
        <w:t> </w:t>
      </w:r>
      <w:r>
        <w:rPr/>
        <w:t>annual</w:t>
      </w:r>
      <w:r>
        <w:rPr>
          <w:spacing w:val="-2"/>
        </w:rPr>
        <w:t> </w:t>
      </w:r>
      <w:r>
        <w:rPr/>
        <w:t>pay</w:t>
      </w:r>
      <w:r>
        <w:rPr>
          <w:spacing w:val="-5"/>
        </w:rPr>
        <w:t> </w:t>
      </w:r>
      <w:r>
        <w:rPr/>
        <w:t>of</w:t>
      </w:r>
      <w:r>
        <w:rPr>
          <w:spacing w:val="-3"/>
        </w:rPr>
        <w:t> </w:t>
      </w:r>
      <w:r>
        <w:rPr>
          <w:spacing w:val="-2"/>
        </w:rPr>
        <w:t>$81,663.</w:t>
      </w:r>
    </w:p>
    <w:p>
      <w:pPr>
        <w:pStyle w:val="ListParagraph"/>
        <w:numPr>
          <w:ilvl w:val="0"/>
          <w:numId w:val="182"/>
        </w:numPr>
        <w:tabs>
          <w:tab w:pos="460" w:val="left" w:leader="none"/>
        </w:tabs>
        <w:spacing w:line="240" w:lineRule="auto" w:before="293" w:after="0"/>
        <w:ind w:left="460" w:right="0" w:hanging="206"/>
        <w:jc w:val="left"/>
        <w:rPr>
          <w:sz w:val="24"/>
        </w:rPr>
      </w:pPr>
      <w:r>
        <w:rPr>
          <w:sz w:val="24"/>
        </w:rPr>
        <w:t>A</w:t>
      </w:r>
      <w:r>
        <w:rPr>
          <w:spacing w:val="26"/>
          <w:sz w:val="24"/>
        </w:rPr>
        <w:t> </w:t>
      </w:r>
      <w:r>
        <w:rPr>
          <w:sz w:val="24"/>
        </w:rPr>
        <w:t>working</w:t>
      </w:r>
      <w:r>
        <w:rPr>
          <w:spacing w:val="28"/>
          <w:sz w:val="24"/>
        </w:rPr>
        <w:t> </w:t>
      </w:r>
      <w:r>
        <w:rPr>
          <w:sz w:val="24"/>
        </w:rPr>
        <w:t>adult</w:t>
      </w:r>
      <w:r>
        <w:rPr>
          <w:spacing w:val="28"/>
          <w:sz w:val="24"/>
        </w:rPr>
        <w:t> </w:t>
      </w:r>
      <w:r>
        <w:rPr>
          <w:sz w:val="24"/>
        </w:rPr>
        <w:t>would</w:t>
      </w:r>
      <w:r>
        <w:rPr>
          <w:spacing w:val="29"/>
          <w:sz w:val="24"/>
        </w:rPr>
        <w:t> </w:t>
      </w:r>
      <w:r>
        <w:rPr>
          <w:sz w:val="24"/>
        </w:rPr>
        <w:t>likely</w:t>
      </w:r>
      <w:r>
        <w:rPr>
          <w:spacing w:val="29"/>
          <w:sz w:val="24"/>
        </w:rPr>
        <w:t> </w:t>
      </w:r>
      <w:r>
        <w:rPr>
          <w:sz w:val="24"/>
        </w:rPr>
        <w:t>have</w:t>
      </w:r>
      <w:r>
        <w:rPr>
          <w:spacing w:val="29"/>
          <w:sz w:val="24"/>
        </w:rPr>
        <w:t> </w:t>
      </w:r>
      <w:r>
        <w:rPr>
          <w:sz w:val="24"/>
        </w:rPr>
        <w:t>coverage</w:t>
      </w:r>
      <w:r>
        <w:rPr>
          <w:spacing w:val="29"/>
          <w:sz w:val="24"/>
        </w:rPr>
        <w:t> </w:t>
      </w:r>
      <w:r>
        <w:rPr>
          <w:sz w:val="24"/>
        </w:rPr>
        <w:t>of</w:t>
      </w:r>
      <w:r>
        <w:rPr>
          <w:spacing w:val="30"/>
          <w:sz w:val="24"/>
        </w:rPr>
        <w:t> </w:t>
      </w:r>
      <w:r>
        <w:rPr>
          <w:sz w:val="24"/>
        </w:rPr>
        <w:t>about</w:t>
      </w:r>
      <w:r>
        <w:rPr>
          <w:spacing w:val="27"/>
          <w:sz w:val="24"/>
        </w:rPr>
        <w:t> </w:t>
      </w:r>
      <w:r>
        <w:rPr>
          <w:sz w:val="24"/>
        </w:rPr>
        <w:t>$342,000</w:t>
      </w:r>
      <w:r>
        <w:rPr>
          <w:spacing w:val="30"/>
          <w:sz w:val="24"/>
        </w:rPr>
        <w:t> </w:t>
      </w:r>
      <w:r>
        <w:rPr>
          <w:sz w:val="24"/>
        </w:rPr>
        <w:t>while</w:t>
      </w:r>
      <w:r>
        <w:rPr>
          <w:spacing w:val="26"/>
          <w:sz w:val="24"/>
        </w:rPr>
        <w:t> </w:t>
      </w:r>
      <w:r>
        <w:rPr>
          <w:sz w:val="24"/>
        </w:rPr>
        <w:t>CPF</w:t>
      </w:r>
      <w:r>
        <w:rPr>
          <w:spacing w:val="30"/>
          <w:sz w:val="24"/>
        </w:rPr>
        <w:t> </w:t>
      </w:r>
      <w:r>
        <w:rPr>
          <w:sz w:val="24"/>
        </w:rPr>
        <w:t>savings</w:t>
      </w:r>
      <w:r>
        <w:rPr>
          <w:spacing w:val="28"/>
          <w:sz w:val="24"/>
        </w:rPr>
        <w:t> </w:t>
      </w:r>
      <w:r>
        <w:rPr>
          <w:sz w:val="24"/>
        </w:rPr>
        <w:t>account</w:t>
      </w:r>
      <w:r>
        <w:rPr>
          <w:spacing w:val="30"/>
          <w:sz w:val="24"/>
        </w:rPr>
        <w:t> </w:t>
      </w:r>
      <w:r>
        <w:rPr>
          <w:spacing w:val="-5"/>
          <w:sz w:val="24"/>
        </w:rPr>
        <w:t>for</w:t>
      </w:r>
    </w:p>
    <w:p>
      <w:pPr>
        <w:pStyle w:val="BodyText"/>
        <w:ind w:left="254"/>
      </w:pPr>
      <w:r>
        <w:rPr/>
        <w:t>$94,566</w:t>
      </w:r>
      <w:r>
        <w:rPr>
          <w:spacing w:val="-2"/>
        </w:rPr>
        <w:t> </w:t>
      </w:r>
      <w:r>
        <w:rPr/>
        <w:t>and</w:t>
      </w:r>
      <w:r>
        <w:rPr>
          <w:spacing w:val="-4"/>
        </w:rPr>
        <w:t> </w:t>
      </w:r>
      <w:r>
        <w:rPr/>
        <w:t>savings</w:t>
      </w:r>
      <w:r>
        <w:rPr>
          <w:spacing w:val="-3"/>
        </w:rPr>
        <w:t> </w:t>
      </w:r>
      <w:r>
        <w:rPr/>
        <w:t>of</w:t>
      </w:r>
      <w:r>
        <w:rPr>
          <w:spacing w:val="-3"/>
        </w:rPr>
        <w:t> </w:t>
      </w:r>
      <w:r>
        <w:rPr>
          <w:spacing w:val="-2"/>
        </w:rPr>
        <w:t>$132,566.</w:t>
      </w:r>
    </w:p>
    <w:p>
      <w:pPr>
        <w:pStyle w:val="ListParagraph"/>
        <w:numPr>
          <w:ilvl w:val="0"/>
          <w:numId w:val="182"/>
        </w:numPr>
        <w:tabs>
          <w:tab w:pos="428" w:val="left" w:leader="none"/>
        </w:tabs>
        <w:spacing w:line="240" w:lineRule="auto" w:before="292" w:after="0"/>
        <w:ind w:left="428" w:right="0" w:hanging="174"/>
        <w:jc w:val="left"/>
        <w:rPr>
          <w:sz w:val="24"/>
        </w:rPr>
      </w:pPr>
      <w:r>
        <w:rPr>
          <w:sz w:val="24"/>
        </w:rPr>
        <w:t>The</w:t>
      </w:r>
      <w:r>
        <w:rPr>
          <w:spacing w:val="-5"/>
          <w:sz w:val="24"/>
        </w:rPr>
        <w:t> </w:t>
      </w:r>
      <w:r>
        <w:rPr>
          <w:sz w:val="24"/>
        </w:rPr>
        <w:t>insurance</w:t>
      </w:r>
      <w:r>
        <w:rPr>
          <w:spacing w:val="-4"/>
          <w:sz w:val="24"/>
        </w:rPr>
        <w:t> </w:t>
      </w:r>
      <w:r>
        <w:rPr>
          <w:sz w:val="24"/>
        </w:rPr>
        <w:t>protection</w:t>
      </w:r>
      <w:r>
        <w:rPr>
          <w:spacing w:val="-1"/>
          <w:sz w:val="24"/>
        </w:rPr>
        <w:t> </w:t>
      </w:r>
      <w:r>
        <w:rPr>
          <w:sz w:val="24"/>
        </w:rPr>
        <w:t>gap</w:t>
      </w:r>
      <w:r>
        <w:rPr>
          <w:spacing w:val="-2"/>
          <w:sz w:val="24"/>
        </w:rPr>
        <w:t> </w:t>
      </w:r>
      <w:r>
        <w:rPr>
          <w:sz w:val="24"/>
        </w:rPr>
        <w:t>for</w:t>
      </w:r>
      <w:r>
        <w:rPr>
          <w:spacing w:val="-3"/>
          <w:sz w:val="24"/>
        </w:rPr>
        <w:t> </w:t>
      </w:r>
      <w:r>
        <w:rPr>
          <w:sz w:val="24"/>
        </w:rPr>
        <w:t>death</w:t>
      </w:r>
      <w:r>
        <w:rPr>
          <w:spacing w:val="-4"/>
          <w:sz w:val="24"/>
        </w:rPr>
        <w:t> </w:t>
      </w:r>
      <w:r>
        <w:rPr>
          <w:sz w:val="24"/>
        </w:rPr>
        <w:t>works</w:t>
      </w:r>
      <w:r>
        <w:rPr>
          <w:spacing w:val="-2"/>
          <w:sz w:val="24"/>
        </w:rPr>
        <w:t> </w:t>
      </w:r>
      <w:r>
        <w:rPr>
          <w:sz w:val="24"/>
        </w:rPr>
        <w:t>out</w:t>
      </w:r>
      <w:r>
        <w:rPr>
          <w:spacing w:val="-4"/>
          <w:sz w:val="24"/>
        </w:rPr>
        <w:t> </w:t>
      </w:r>
      <w:r>
        <w:rPr>
          <w:sz w:val="24"/>
        </w:rPr>
        <w:t>to</w:t>
      </w:r>
      <w:r>
        <w:rPr>
          <w:spacing w:val="-4"/>
          <w:sz w:val="24"/>
        </w:rPr>
        <w:t> </w:t>
      </w:r>
      <w:r>
        <w:rPr>
          <w:sz w:val="24"/>
        </w:rPr>
        <w:t>about</w:t>
      </w:r>
      <w:r>
        <w:rPr>
          <w:spacing w:val="-4"/>
          <w:sz w:val="24"/>
        </w:rPr>
        <w:t> </w:t>
      </w:r>
      <w:r>
        <w:rPr>
          <w:sz w:val="24"/>
        </w:rPr>
        <w:t>$170,000</w:t>
      </w:r>
      <w:r>
        <w:rPr>
          <w:spacing w:val="-3"/>
          <w:sz w:val="24"/>
        </w:rPr>
        <w:t> </w:t>
      </w:r>
      <w:r>
        <w:rPr>
          <w:sz w:val="24"/>
        </w:rPr>
        <w:t>or</w:t>
      </w:r>
      <w:r>
        <w:rPr>
          <w:spacing w:val="-4"/>
          <w:sz w:val="24"/>
        </w:rPr>
        <w:t> </w:t>
      </w:r>
      <w:r>
        <w:rPr>
          <w:sz w:val="24"/>
        </w:rPr>
        <w:t>2.1</w:t>
      </w:r>
      <w:r>
        <w:rPr>
          <w:spacing w:val="-1"/>
          <w:sz w:val="24"/>
        </w:rPr>
        <w:t> </w:t>
      </w:r>
      <w:r>
        <w:rPr>
          <w:sz w:val="24"/>
        </w:rPr>
        <w:t>times</w:t>
      </w:r>
      <w:r>
        <w:rPr>
          <w:spacing w:val="-3"/>
          <w:sz w:val="24"/>
        </w:rPr>
        <w:t> </w:t>
      </w:r>
      <w:r>
        <w:rPr>
          <w:sz w:val="24"/>
        </w:rPr>
        <w:t>annual</w:t>
      </w:r>
      <w:r>
        <w:rPr>
          <w:spacing w:val="-1"/>
          <w:sz w:val="24"/>
        </w:rPr>
        <w:t> </w:t>
      </w:r>
      <w:r>
        <w:rPr>
          <w:spacing w:val="-2"/>
          <w:sz w:val="24"/>
        </w:rPr>
        <w:t>income.</w:t>
      </w:r>
    </w:p>
    <w:p>
      <w:pPr>
        <w:pStyle w:val="ListParagraph"/>
        <w:numPr>
          <w:ilvl w:val="0"/>
          <w:numId w:val="182"/>
        </w:numPr>
        <w:tabs>
          <w:tab w:pos="428" w:val="left" w:leader="none"/>
        </w:tabs>
        <w:spacing w:line="240" w:lineRule="auto" w:before="293" w:after="0"/>
        <w:ind w:left="428" w:right="0" w:hanging="174"/>
        <w:jc w:val="left"/>
        <w:rPr>
          <w:sz w:val="24"/>
        </w:rPr>
      </w:pPr>
      <w:r>
        <w:rPr>
          <w:sz w:val="24"/>
        </w:rPr>
        <w:t>The</w:t>
      </w:r>
      <w:r>
        <w:rPr>
          <w:spacing w:val="-5"/>
          <w:sz w:val="24"/>
        </w:rPr>
        <w:t> </w:t>
      </w:r>
      <w:r>
        <w:rPr>
          <w:sz w:val="24"/>
        </w:rPr>
        <w:t>largest</w:t>
      </w:r>
      <w:r>
        <w:rPr>
          <w:spacing w:val="-1"/>
          <w:sz w:val="24"/>
        </w:rPr>
        <w:t> </w:t>
      </w:r>
      <w:r>
        <w:rPr>
          <w:sz w:val="24"/>
        </w:rPr>
        <w:t>mortality</w:t>
      </w:r>
      <w:r>
        <w:rPr>
          <w:spacing w:val="-3"/>
          <w:sz w:val="24"/>
        </w:rPr>
        <w:t> </w:t>
      </w:r>
      <w:r>
        <w:rPr>
          <w:sz w:val="24"/>
        </w:rPr>
        <w:t>gap</w:t>
      </w:r>
      <w:r>
        <w:rPr>
          <w:spacing w:val="-1"/>
          <w:sz w:val="24"/>
        </w:rPr>
        <w:t> </w:t>
      </w:r>
      <w:r>
        <w:rPr>
          <w:sz w:val="24"/>
        </w:rPr>
        <w:t>is</w:t>
      </w:r>
      <w:r>
        <w:rPr>
          <w:spacing w:val="-3"/>
          <w:sz w:val="24"/>
        </w:rPr>
        <w:t> </w:t>
      </w:r>
      <w:r>
        <w:rPr>
          <w:sz w:val="24"/>
        </w:rPr>
        <w:t>among</w:t>
      </w:r>
      <w:r>
        <w:rPr>
          <w:spacing w:val="-4"/>
          <w:sz w:val="24"/>
        </w:rPr>
        <w:t> </w:t>
      </w:r>
      <w:r>
        <w:rPr>
          <w:sz w:val="24"/>
        </w:rPr>
        <w:t>young</w:t>
      </w:r>
      <w:r>
        <w:rPr>
          <w:spacing w:val="-5"/>
          <w:sz w:val="24"/>
        </w:rPr>
        <w:t> </w:t>
      </w:r>
      <w:r>
        <w:rPr>
          <w:sz w:val="24"/>
        </w:rPr>
        <w:t>working</w:t>
      </w:r>
      <w:r>
        <w:rPr>
          <w:spacing w:val="-2"/>
          <w:sz w:val="24"/>
        </w:rPr>
        <w:t> </w:t>
      </w:r>
      <w:r>
        <w:rPr>
          <w:sz w:val="24"/>
        </w:rPr>
        <w:t>adults</w:t>
      </w:r>
      <w:r>
        <w:rPr>
          <w:spacing w:val="-4"/>
          <w:sz w:val="24"/>
        </w:rPr>
        <w:t> </w:t>
      </w:r>
      <w:r>
        <w:rPr>
          <w:sz w:val="24"/>
        </w:rPr>
        <w:t>aged</w:t>
      </w:r>
      <w:r>
        <w:rPr>
          <w:spacing w:val="-4"/>
          <w:sz w:val="24"/>
        </w:rPr>
        <w:t> </w:t>
      </w:r>
      <w:r>
        <w:rPr>
          <w:sz w:val="24"/>
        </w:rPr>
        <w:t>20</w:t>
      </w:r>
      <w:r>
        <w:rPr>
          <w:spacing w:val="-3"/>
          <w:sz w:val="24"/>
        </w:rPr>
        <w:t> </w:t>
      </w:r>
      <w:r>
        <w:rPr>
          <w:sz w:val="24"/>
        </w:rPr>
        <w:t>to</w:t>
      </w:r>
      <w:r>
        <w:rPr>
          <w:spacing w:val="-4"/>
          <w:sz w:val="24"/>
        </w:rPr>
        <w:t> </w:t>
      </w:r>
      <w:r>
        <w:rPr>
          <w:spacing w:val="-5"/>
          <w:sz w:val="24"/>
        </w:rPr>
        <w:t>34.</w:t>
      </w:r>
    </w:p>
    <w:p>
      <w:pPr>
        <w:pStyle w:val="BodyText"/>
        <w:ind w:left="0"/>
      </w:pPr>
    </w:p>
    <w:p>
      <w:pPr>
        <w:pStyle w:val="BodyText"/>
        <w:spacing w:line="244" w:lineRule="auto"/>
        <w:ind w:left="254" w:right="1397"/>
        <w:jc w:val="both"/>
      </w:pPr>
      <w:r>
        <w:rPr/>
        <w:t>Compared</w:t>
      </w:r>
      <w:r>
        <w:rPr>
          <w:spacing w:val="-8"/>
        </w:rPr>
        <w:t> </w:t>
      </w:r>
      <w:r>
        <w:rPr/>
        <w:t>to</w:t>
      </w:r>
      <w:r>
        <w:rPr>
          <w:spacing w:val="-6"/>
        </w:rPr>
        <w:t> </w:t>
      </w:r>
      <w:r>
        <w:rPr/>
        <w:t>the</w:t>
      </w:r>
      <w:r>
        <w:rPr>
          <w:spacing w:val="-6"/>
        </w:rPr>
        <w:t> </w:t>
      </w:r>
      <w:r>
        <w:rPr/>
        <w:t>2012</w:t>
      </w:r>
      <w:r>
        <w:rPr>
          <w:spacing w:val="-6"/>
        </w:rPr>
        <w:t> </w:t>
      </w:r>
      <w:r>
        <w:rPr/>
        <w:t>study,</w:t>
      </w:r>
      <w:r>
        <w:rPr>
          <w:spacing w:val="-7"/>
        </w:rPr>
        <w:t> </w:t>
      </w:r>
      <w:r>
        <w:rPr/>
        <w:t>Life</w:t>
      </w:r>
      <w:r>
        <w:rPr>
          <w:spacing w:val="-6"/>
        </w:rPr>
        <w:t> </w:t>
      </w:r>
      <w:r>
        <w:rPr/>
        <w:t>Insurance</w:t>
      </w:r>
      <w:r>
        <w:rPr>
          <w:spacing w:val="-6"/>
        </w:rPr>
        <w:t> </w:t>
      </w:r>
      <w:r>
        <w:rPr/>
        <w:t>coverage</w:t>
      </w:r>
      <w:r>
        <w:rPr>
          <w:spacing w:val="-3"/>
        </w:rPr>
        <w:t> </w:t>
      </w:r>
      <w:r>
        <w:rPr/>
        <w:t>of</w:t>
      </w:r>
      <w:r>
        <w:rPr>
          <w:spacing w:val="-5"/>
        </w:rPr>
        <w:t> </w:t>
      </w:r>
      <w:r>
        <w:rPr/>
        <w:t>Term</w:t>
      </w:r>
      <w:r>
        <w:rPr>
          <w:spacing w:val="-8"/>
        </w:rPr>
        <w:t> </w:t>
      </w:r>
      <w:r>
        <w:rPr/>
        <w:t>products</w:t>
      </w:r>
      <w:r>
        <w:rPr>
          <w:spacing w:val="-7"/>
        </w:rPr>
        <w:t> </w:t>
      </w:r>
      <w:r>
        <w:rPr/>
        <w:t>as</w:t>
      </w:r>
      <w:r>
        <w:rPr>
          <w:spacing w:val="-9"/>
        </w:rPr>
        <w:t> </w:t>
      </w:r>
      <w:r>
        <w:rPr/>
        <w:t>a percentage</w:t>
      </w:r>
      <w:r>
        <w:rPr>
          <w:spacing w:val="-6"/>
        </w:rPr>
        <w:t> </w:t>
      </w:r>
      <w:r>
        <w:rPr/>
        <w:t>of</w:t>
      </w:r>
      <w:r>
        <w:rPr>
          <w:spacing w:val="-5"/>
        </w:rPr>
        <w:t> </w:t>
      </w:r>
      <w:r>
        <w:rPr/>
        <w:t>total</w:t>
      </w:r>
      <w:r>
        <w:rPr>
          <w:spacing w:val="-6"/>
        </w:rPr>
        <w:t> </w:t>
      </w:r>
      <w:r>
        <w:rPr/>
        <w:t>Life Insurance cover has increased from 17% in PGS 2012 7 times from S$3 billion in PGS 2012 to S$23 billion in PGS 2017.</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205"/>
        <w:ind w:left="0"/>
      </w:pPr>
    </w:p>
    <w:p>
      <w:pPr>
        <w:spacing w:before="0"/>
        <w:ind w:left="0" w:right="1411" w:firstLine="0"/>
        <w:jc w:val="right"/>
        <w:rPr>
          <w:sz w:val="22"/>
        </w:rPr>
      </w:pPr>
      <w:r>
        <w:rPr>
          <w:spacing w:val="-2"/>
          <w:sz w:val="22"/>
        </w:rPr>
        <w:t>M1-9-</w:t>
      </w:r>
      <w:r>
        <w:rPr>
          <w:spacing w:val="-5"/>
          <w:sz w:val="22"/>
        </w:rPr>
        <w:t>23</w:t>
      </w:r>
    </w:p>
    <w:p>
      <w:pPr>
        <w:spacing w:after="0"/>
        <w:jc w:val="right"/>
        <w:rPr>
          <w:sz w:val="22"/>
        </w:rPr>
        <w:sectPr>
          <w:footerReference w:type="default" r:id="rId230"/>
          <w:pgSz w:w="11900" w:h="16840"/>
          <w:pgMar w:header="0" w:footer="0" w:top="1560" w:bottom="280" w:left="600" w:right="0"/>
        </w:sectPr>
      </w:pPr>
    </w:p>
    <w:p>
      <w:pPr>
        <w:pStyle w:val="Heading2"/>
        <w:spacing w:before="27"/>
      </w:pPr>
      <w:r>
        <w:rPr/>
        <w:t>Simple</w:t>
      </w:r>
      <w:r>
        <w:rPr>
          <w:spacing w:val="-4"/>
        </w:rPr>
        <w:t> </w:t>
      </w:r>
      <w:r>
        <w:rPr/>
        <w:t>Life</w:t>
      </w:r>
      <w:r>
        <w:rPr>
          <w:spacing w:val="-5"/>
        </w:rPr>
        <w:t> </w:t>
      </w:r>
      <w:r>
        <w:rPr/>
        <w:t>Insurance</w:t>
      </w:r>
      <w:r>
        <w:rPr>
          <w:spacing w:val="-2"/>
        </w:rPr>
        <w:t> </w:t>
      </w:r>
      <w:r>
        <w:rPr/>
        <w:t>Needs</w:t>
      </w:r>
      <w:r>
        <w:rPr>
          <w:spacing w:val="1"/>
        </w:rPr>
        <w:t> </w:t>
      </w:r>
      <w:r>
        <w:rPr/>
        <w:t>Calculation</w:t>
      </w:r>
      <w:r>
        <w:rPr>
          <w:spacing w:val="-1"/>
        </w:rPr>
        <w:t> </w:t>
      </w:r>
      <w:r>
        <w:rPr/>
        <w:t>&amp;</w:t>
      </w:r>
      <w:r>
        <w:rPr>
          <w:spacing w:val="-3"/>
        </w:rPr>
        <w:t> </w:t>
      </w:r>
      <w:r>
        <w:rPr>
          <w:spacing w:val="-2"/>
        </w:rPr>
        <w:t>Planning</w:t>
      </w:r>
    </w:p>
    <w:p>
      <w:pPr>
        <w:pStyle w:val="BodyText"/>
        <w:spacing w:before="9"/>
        <w:ind w:left="0"/>
        <w:rPr>
          <w:b/>
          <w:sz w:val="19"/>
        </w:rPr>
      </w:pPr>
      <w:r>
        <w:rPr/>
        <mc:AlternateContent>
          <mc:Choice Requires="wps">
            <w:drawing>
              <wp:anchor distT="0" distB="0" distL="0" distR="0" allowOverlap="1" layoutInCell="1" locked="0" behindDoc="1" simplePos="0" relativeHeight="487652864">
                <wp:simplePos x="0" y="0"/>
                <wp:positionH relativeFrom="page">
                  <wp:posOffset>534669</wp:posOffset>
                </wp:positionH>
                <wp:positionV relativeFrom="paragraph">
                  <wp:posOffset>171850</wp:posOffset>
                </wp:positionV>
                <wp:extent cx="6118860" cy="519430"/>
                <wp:effectExtent l="0" t="0" r="0" b="0"/>
                <wp:wrapTopAndBottom/>
                <wp:docPr id="362" name="Textbox 362"/>
                <wp:cNvGraphicFramePr>
                  <a:graphicFrameLocks/>
                </wp:cNvGraphicFramePr>
                <a:graphic>
                  <a:graphicData uri="http://schemas.microsoft.com/office/word/2010/wordprocessingShape">
                    <wps:wsp>
                      <wps:cNvPr id="362" name="Textbox 362"/>
                      <wps:cNvSpPr txBox="1"/>
                      <wps:spPr>
                        <a:xfrm>
                          <a:off x="0" y="0"/>
                          <a:ext cx="6118860" cy="519430"/>
                        </a:xfrm>
                        <a:prstGeom prst="rect">
                          <a:avLst/>
                        </a:prstGeom>
                        <a:ln w="6350">
                          <a:solidFill>
                            <a:srgbClr val="000000"/>
                          </a:solidFill>
                          <a:prstDash val="solid"/>
                        </a:ln>
                      </wps:spPr>
                      <wps:txbx>
                        <w:txbxContent>
                          <w:p>
                            <w:pPr>
                              <w:pStyle w:val="BodyText"/>
                              <w:spacing w:line="244" w:lineRule="auto" w:before="120"/>
                              <w:ind w:left="165"/>
                            </w:pPr>
                            <w:r>
                              <w:rPr/>
                              <w:t>Advise</w:t>
                            </w:r>
                            <w:r>
                              <w:rPr>
                                <w:spacing w:val="-3"/>
                              </w:rPr>
                              <w:t> </w:t>
                            </w:r>
                            <w:r>
                              <w:rPr/>
                              <w:t>clients</w:t>
                            </w:r>
                            <w:r>
                              <w:rPr>
                                <w:spacing w:val="-6"/>
                              </w:rPr>
                              <w:t> </w:t>
                            </w:r>
                            <w:r>
                              <w:rPr/>
                              <w:t>on</w:t>
                            </w:r>
                            <w:r>
                              <w:rPr>
                                <w:spacing w:val="-2"/>
                              </w:rPr>
                              <w:t> </w:t>
                            </w:r>
                            <w:r>
                              <w:rPr/>
                              <w:t>suitability,</w:t>
                            </w:r>
                            <w:r>
                              <w:rPr>
                                <w:spacing w:val="-4"/>
                              </w:rPr>
                              <w:t> </w:t>
                            </w:r>
                            <w:r>
                              <w:rPr/>
                              <w:t>adequacy</w:t>
                            </w:r>
                            <w:r>
                              <w:rPr>
                                <w:spacing w:val="-5"/>
                              </w:rPr>
                              <w:t> </w:t>
                            </w:r>
                            <w:r>
                              <w:rPr/>
                              <w:t>and</w:t>
                            </w:r>
                            <w:r>
                              <w:rPr>
                                <w:spacing w:val="-5"/>
                              </w:rPr>
                              <w:t> </w:t>
                            </w:r>
                            <w:r>
                              <w:rPr/>
                              <w:t>quality</w:t>
                            </w:r>
                            <w:r>
                              <w:rPr>
                                <w:spacing w:val="-7"/>
                              </w:rPr>
                              <w:t> </w:t>
                            </w:r>
                            <w:r>
                              <w:rPr/>
                              <w:t>of</w:t>
                            </w:r>
                            <w:r>
                              <w:rPr>
                                <w:spacing w:val="-2"/>
                              </w:rPr>
                              <w:t> </w:t>
                            </w:r>
                            <w:r>
                              <w:rPr/>
                              <w:t>insurance</w:t>
                            </w:r>
                            <w:r>
                              <w:rPr>
                                <w:spacing w:val="-3"/>
                              </w:rPr>
                              <w:t> </w:t>
                            </w:r>
                            <w:r>
                              <w:rPr/>
                              <w:t>coverage</w:t>
                            </w:r>
                            <w:r>
                              <w:rPr>
                                <w:spacing w:val="-5"/>
                              </w:rPr>
                              <w:t> </w:t>
                            </w:r>
                            <w:r>
                              <w:rPr/>
                              <w:t>and</w:t>
                            </w:r>
                            <w:r>
                              <w:rPr>
                                <w:spacing w:val="-3"/>
                              </w:rPr>
                              <w:t> </w:t>
                            </w:r>
                            <w:r>
                              <w:rPr/>
                              <w:t>recommend appropriate life insurance products to help clients manage risks effectively</w:t>
                            </w:r>
                          </w:p>
                        </w:txbxContent>
                      </wps:txbx>
                      <wps:bodyPr wrap="square" lIns="0" tIns="0" rIns="0" bIns="0" rtlCol="0">
                        <a:noAutofit/>
                      </wps:bodyPr>
                    </wps:wsp>
                  </a:graphicData>
                </a:graphic>
              </wp:anchor>
            </w:drawing>
          </mc:Choice>
          <mc:Fallback>
            <w:pict>
              <v:shape style="position:absolute;margin-left:42.099998pt;margin-top:13.531563pt;width:481.8pt;height:40.9pt;mso-position-horizontal-relative:page;mso-position-vertical-relative:paragraph;z-index:-15663616;mso-wrap-distance-left:0;mso-wrap-distance-right:0" type="#_x0000_t202" id="docshape299" filled="false" stroked="true" strokeweight=".5pt" strokecolor="#000000">
                <v:textbox inset="0,0,0,0">
                  <w:txbxContent>
                    <w:p>
                      <w:pPr>
                        <w:pStyle w:val="BodyText"/>
                        <w:spacing w:line="244" w:lineRule="auto" w:before="120"/>
                        <w:ind w:left="165"/>
                      </w:pPr>
                      <w:r>
                        <w:rPr/>
                        <w:t>Advise</w:t>
                      </w:r>
                      <w:r>
                        <w:rPr>
                          <w:spacing w:val="-3"/>
                        </w:rPr>
                        <w:t> </w:t>
                      </w:r>
                      <w:r>
                        <w:rPr/>
                        <w:t>clients</w:t>
                      </w:r>
                      <w:r>
                        <w:rPr>
                          <w:spacing w:val="-6"/>
                        </w:rPr>
                        <w:t> </w:t>
                      </w:r>
                      <w:r>
                        <w:rPr/>
                        <w:t>on</w:t>
                      </w:r>
                      <w:r>
                        <w:rPr>
                          <w:spacing w:val="-2"/>
                        </w:rPr>
                        <w:t> </w:t>
                      </w:r>
                      <w:r>
                        <w:rPr/>
                        <w:t>suitability,</w:t>
                      </w:r>
                      <w:r>
                        <w:rPr>
                          <w:spacing w:val="-4"/>
                        </w:rPr>
                        <w:t> </w:t>
                      </w:r>
                      <w:r>
                        <w:rPr/>
                        <w:t>adequacy</w:t>
                      </w:r>
                      <w:r>
                        <w:rPr>
                          <w:spacing w:val="-5"/>
                        </w:rPr>
                        <w:t> </w:t>
                      </w:r>
                      <w:r>
                        <w:rPr/>
                        <w:t>and</w:t>
                      </w:r>
                      <w:r>
                        <w:rPr>
                          <w:spacing w:val="-5"/>
                        </w:rPr>
                        <w:t> </w:t>
                      </w:r>
                      <w:r>
                        <w:rPr/>
                        <w:t>quality</w:t>
                      </w:r>
                      <w:r>
                        <w:rPr>
                          <w:spacing w:val="-7"/>
                        </w:rPr>
                        <w:t> </w:t>
                      </w:r>
                      <w:r>
                        <w:rPr/>
                        <w:t>of</w:t>
                      </w:r>
                      <w:r>
                        <w:rPr>
                          <w:spacing w:val="-2"/>
                        </w:rPr>
                        <w:t> </w:t>
                      </w:r>
                      <w:r>
                        <w:rPr/>
                        <w:t>insurance</w:t>
                      </w:r>
                      <w:r>
                        <w:rPr>
                          <w:spacing w:val="-3"/>
                        </w:rPr>
                        <w:t> </w:t>
                      </w:r>
                      <w:r>
                        <w:rPr/>
                        <w:t>coverage</w:t>
                      </w:r>
                      <w:r>
                        <w:rPr>
                          <w:spacing w:val="-5"/>
                        </w:rPr>
                        <w:t> </w:t>
                      </w:r>
                      <w:r>
                        <w:rPr/>
                        <w:t>and</w:t>
                      </w:r>
                      <w:r>
                        <w:rPr>
                          <w:spacing w:val="-3"/>
                        </w:rPr>
                        <w:t> </w:t>
                      </w:r>
                      <w:r>
                        <w:rPr/>
                        <w:t>recommend appropriate life insurance products to help clients manage risks effectively</w:t>
                      </w:r>
                    </w:p>
                  </w:txbxContent>
                </v:textbox>
                <v:stroke dashstyle="solid"/>
                <w10:wrap type="topAndBottom"/>
              </v:shape>
            </w:pict>
          </mc:Fallback>
        </mc:AlternateContent>
      </w:r>
    </w:p>
    <w:p>
      <w:pPr>
        <w:pStyle w:val="BodyText"/>
        <w:spacing w:before="53"/>
        <w:ind w:left="0"/>
        <w:rPr>
          <w:b/>
        </w:rPr>
      </w:pPr>
    </w:p>
    <w:p>
      <w:pPr>
        <w:pStyle w:val="BodyText"/>
        <w:spacing w:line="244" w:lineRule="auto"/>
        <w:ind w:right="1435"/>
        <w:jc w:val="both"/>
      </w:pPr>
      <w:r>
        <w:rPr/>
        <w:t>If there is one question financial planners get asked the most regarding life insurance it’s, “How much life insurance do I need?” or “How much life insurance should I purchase?”</w:t>
      </w:r>
    </w:p>
    <w:p>
      <w:pPr>
        <w:pStyle w:val="BodyText"/>
        <w:spacing w:before="267"/>
        <w:ind w:right="1426"/>
        <w:jc w:val="both"/>
      </w:pPr>
      <w:r>
        <w:rPr/>
        <w:t>This is an important question that needs answering. On the one hand, most of us tend to see insurance as a</w:t>
      </w:r>
      <w:r>
        <w:rPr>
          <w:spacing w:val="-2"/>
        </w:rPr>
        <w:t> </w:t>
      </w:r>
      <w:r>
        <w:rPr/>
        <w:t>necessity</w:t>
      </w:r>
      <w:r>
        <w:rPr>
          <w:spacing w:val="-2"/>
        </w:rPr>
        <w:t> </w:t>
      </w:r>
      <w:r>
        <w:rPr/>
        <w:t>and may</w:t>
      </w:r>
      <w:r>
        <w:rPr>
          <w:spacing w:val="-2"/>
        </w:rPr>
        <w:t> </w:t>
      </w:r>
      <w:r>
        <w:rPr/>
        <w:t>not wish</w:t>
      </w:r>
      <w:r>
        <w:rPr>
          <w:spacing w:val="-1"/>
        </w:rPr>
        <w:t> </w:t>
      </w:r>
      <w:r>
        <w:rPr/>
        <w:t>to</w:t>
      </w:r>
      <w:r>
        <w:rPr>
          <w:spacing w:val="-1"/>
        </w:rPr>
        <w:t> </w:t>
      </w:r>
      <w:r>
        <w:rPr/>
        <w:t>purchase more</w:t>
      </w:r>
      <w:r>
        <w:rPr>
          <w:spacing w:val="-1"/>
        </w:rPr>
        <w:t> </w:t>
      </w:r>
      <w:r>
        <w:rPr/>
        <w:t>than</w:t>
      </w:r>
      <w:r>
        <w:rPr>
          <w:spacing w:val="-1"/>
        </w:rPr>
        <w:t> </w:t>
      </w:r>
      <w:r>
        <w:rPr/>
        <w:t>it is</w:t>
      </w:r>
      <w:r>
        <w:rPr>
          <w:spacing w:val="-2"/>
        </w:rPr>
        <w:t> </w:t>
      </w:r>
      <w:r>
        <w:rPr/>
        <w:t>objectively required. On</w:t>
      </w:r>
      <w:r>
        <w:rPr>
          <w:spacing w:val="-1"/>
        </w:rPr>
        <w:t> </w:t>
      </w:r>
      <w:r>
        <w:rPr/>
        <w:t>the other</w:t>
      </w:r>
      <w:r>
        <w:rPr>
          <w:spacing w:val="-1"/>
        </w:rPr>
        <w:t> </w:t>
      </w:r>
      <w:r>
        <w:rPr/>
        <w:t>hand,</w:t>
      </w:r>
      <w:r>
        <w:rPr>
          <w:spacing w:val="-2"/>
        </w:rPr>
        <w:t> </w:t>
      </w:r>
      <w:r>
        <w:rPr/>
        <w:t>it</w:t>
      </w:r>
      <w:r>
        <w:rPr>
          <w:spacing w:val="-1"/>
        </w:rPr>
        <w:t> </w:t>
      </w:r>
      <w:r>
        <w:rPr/>
        <w:t>is almost</w:t>
      </w:r>
      <w:r>
        <w:rPr>
          <w:spacing w:val="-1"/>
        </w:rPr>
        <w:t> </w:t>
      </w:r>
      <w:r>
        <w:rPr/>
        <w:t>a</w:t>
      </w:r>
      <w:r>
        <w:rPr>
          <w:spacing w:val="-2"/>
        </w:rPr>
        <w:t> </w:t>
      </w:r>
      <w:r>
        <w:rPr/>
        <w:t>universally recognized</w:t>
      </w:r>
      <w:r>
        <w:rPr>
          <w:spacing w:val="-3"/>
        </w:rPr>
        <w:t> </w:t>
      </w:r>
      <w:r>
        <w:rPr/>
        <w:t>fact</w:t>
      </w:r>
      <w:r>
        <w:rPr>
          <w:spacing w:val="-1"/>
        </w:rPr>
        <w:t> </w:t>
      </w:r>
      <w:r>
        <w:rPr/>
        <w:t>that</w:t>
      </w:r>
      <w:r>
        <w:rPr>
          <w:spacing w:val="-1"/>
        </w:rPr>
        <w:t> </w:t>
      </w:r>
      <w:r>
        <w:rPr/>
        <w:t>under insurance</w:t>
      </w:r>
      <w:r>
        <w:rPr>
          <w:spacing w:val="-4"/>
        </w:rPr>
        <w:t> </w:t>
      </w:r>
      <w:r>
        <w:rPr/>
        <w:t>seems</w:t>
      </w:r>
      <w:r>
        <w:rPr>
          <w:spacing w:val="-2"/>
        </w:rPr>
        <w:t> </w:t>
      </w:r>
      <w:r>
        <w:rPr/>
        <w:t>to</w:t>
      </w:r>
      <w:r>
        <w:rPr>
          <w:spacing w:val="-1"/>
        </w:rPr>
        <w:t> </w:t>
      </w:r>
      <w:r>
        <w:rPr/>
        <w:t>be</w:t>
      </w:r>
      <w:r>
        <w:rPr>
          <w:spacing w:val="-1"/>
        </w:rPr>
        <w:t> </w:t>
      </w:r>
      <w:r>
        <w:rPr/>
        <w:t>the</w:t>
      </w:r>
      <w:r>
        <w:rPr>
          <w:spacing w:val="-1"/>
        </w:rPr>
        <w:t> </w:t>
      </w:r>
      <w:r>
        <w:rPr/>
        <w:t>norm in most developed population.</w:t>
      </w:r>
    </w:p>
    <w:p>
      <w:pPr>
        <w:pStyle w:val="BodyText"/>
        <w:spacing w:before="268"/>
        <w:ind w:right="1422"/>
        <w:jc w:val="both"/>
      </w:pPr>
      <w:r>
        <w:rPr/>
        <w:t>Often</w:t>
      </w:r>
      <w:r>
        <w:rPr>
          <w:spacing w:val="-12"/>
        </w:rPr>
        <w:t> </w:t>
      </w:r>
      <w:r>
        <w:rPr/>
        <w:t>husbands,</w:t>
      </w:r>
      <w:r>
        <w:rPr>
          <w:spacing w:val="-12"/>
        </w:rPr>
        <w:t> </w:t>
      </w:r>
      <w:r>
        <w:rPr/>
        <w:t>wives,</w:t>
      </w:r>
      <w:r>
        <w:rPr>
          <w:spacing w:val="-13"/>
        </w:rPr>
        <w:t> </w:t>
      </w:r>
      <w:r>
        <w:rPr/>
        <w:t>mothers,</w:t>
      </w:r>
      <w:r>
        <w:rPr>
          <w:spacing w:val="-11"/>
        </w:rPr>
        <w:t> </w:t>
      </w:r>
      <w:r>
        <w:rPr/>
        <w:t>and</w:t>
      </w:r>
      <w:r>
        <w:rPr>
          <w:spacing w:val="-11"/>
        </w:rPr>
        <w:t> </w:t>
      </w:r>
      <w:r>
        <w:rPr/>
        <w:t>fathers</w:t>
      </w:r>
      <w:r>
        <w:rPr>
          <w:spacing w:val="-12"/>
        </w:rPr>
        <w:t> </w:t>
      </w:r>
      <w:r>
        <w:rPr/>
        <w:t>put</w:t>
      </w:r>
      <w:r>
        <w:rPr>
          <w:spacing w:val="-13"/>
        </w:rPr>
        <w:t> </w:t>
      </w:r>
      <w:r>
        <w:rPr/>
        <w:t>off</w:t>
      </w:r>
      <w:r>
        <w:rPr>
          <w:spacing w:val="-13"/>
        </w:rPr>
        <w:t> </w:t>
      </w:r>
      <w:r>
        <w:rPr/>
        <w:t>the</w:t>
      </w:r>
      <w:r>
        <w:rPr>
          <w:spacing w:val="-12"/>
        </w:rPr>
        <w:t> </w:t>
      </w:r>
      <w:r>
        <w:rPr/>
        <w:t>decision</w:t>
      </w:r>
      <w:r>
        <w:rPr>
          <w:spacing w:val="-11"/>
        </w:rPr>
        <w:t> </w:t>
      </w:r>
      <w:r>
        <w:rPr/>
        <w:t>to</w:t>
      </w:r>
      <w:r>
        <w:rPr>
          <w:spacing w:val="-12"/>
        </w:rPr>
        <w:t> </w:t>
      </w:r>
      <w:r>
        <w:rPr/>
        <w:t>purchase</w:t>
      </w:r>
      <w:r>
        <w:rPr>
          <w:spacing w:val="-12"/>
        </w:rPr>
        <w:t> </w:t>
      </w:r>
      <w:r>
        <w:rPr/>
        <w:t>life</w:t>
      </w:r>
      <w:r>
        <w:rPr>
          <w:spacing w:val="-12"/>
        </w:rPr>
        <w:t> </w:t>
      </w:r>
      <w:r>
        <w:rPr/>
        <w:t>insurance</w:t>
      </w:r>
      <w:r>
        <w:rPr>
          <w:spacing w:val="-12"/>
        </w:rPr>
        <w:t> </w:t>
      </w:r>
      <w:r>
        <w:rPr/>
        <w:t>because they</w:t>
      </w:r>
      <w:r>
        <w:rPr>
          <w:spacing w:val="-7"/>
        </w:rPr>
        <w:t> </w:t>
      </w:r>
      <w:r>
        <w:rPr/>
        <w:t>are</w:t>
      </w:r>
      <w:r>
        <w:rPr>
          <w:spacing w:val="-6"/>
        </w:rPr>
        <w:t> </w:t>
      </w:r>
      <w:r>
        <w:rPr/>
        <w:t>unsure</w:t>
      </w:r>
      <w:r>
        <w:rPr>
          <w:spacing w:val="-8"/>
        </w:rPr>
        <w:t> </w:t>
      </w:r>
      <w:r>
        <w:rPr/>
        <w:t>of</w:t>
      </w:r>
      <w:r>
        <w:rPr>
          <w:spacing w:val="-7"/>
        </w:rPr>
        <w:t> </w:t>
      </w:r>
      <w:r>
        <w:rPr/>
        <w:t>how</w:t>
      </w:r>
      <w:r>
        <w:rPr>
          <w:spacing w:val="-8"/>
        </w:rPr>
        <w:t> </w:t>
      </w:r>
      <w:r>
        <w:rPr/>
        <w:t>to</w:t>
      </w:r>
      <w:r>
        <w:rPr>
          <w:spacing w:val="-6"/>
        </w:rPr>
        <w:t> </w:t>
      </w:r>
      <w:r>
        <w:rPr/>
        <w:t>answer</w:t>
      </w:r>
      <w:r>
        <w:rPr>
          <w:spacing w:val="-6"/>
        </w:rPr>
        <w:t> </w:t>
      </w:r>
      <w:r>
        <w:rPr/>
        <w:t>question</w:t>
      </w:r>
      <w:r>
        <w:rPr>
          <w:spacing w:val="-7"/>
        </w:rPr>
        <w:t> </w:t>
      </w:r>
      <w:r>
        <w:rPr/>
        <w:t>how</w:t>
      </w:r>
      <w:r>
        <w:rPr>
          <w:spacing w:val="-8"/>
        </w:rPr>
        <w:t> </w:t>
      </w:r>
      <w:r>
        <w:rPr/>
        <w:t>much</w:t>
      </w:r>
      <w:r>
        <w:rPr>
          <w:spacing w:val="-5"/>
        </w:rPr>
        <w:t> </w:t>
      </w:r>
      <w:r>
        <w:rPr/>
        <w:t>they</w:t>
      </w:r>
      <w:r>
        <w:rPr>
          <w:spacing w:val="-9"/>
        </w:rPr>
        <w:t> </w:t>
      </w:r>
      <w:r>
        <w:rPr/>
        <w:t>need.</w:t>
      </w:r>
      <w:r>
        <w:rPr>
          <w:spacing w:val="-7"/>
        </w:rPr>
        <w:t> </w:t>
      </w:r>
      <w:r>
        <w:rPr/>
        <w:t>If</w:t>
      </w:r>
      <w:r>
        <w:rPr>
          <w:spacing w:val="-5"/>
        </w:rPr>
        <w:t> </w:t>
      </w:r>
      <w:r>
        <w:rPr/>
        <w:t>this</w:t>
      </w:r>
      <w:r>
        <w:rPr>
          <w:spacing w:val="-7"/>
        </w:rPr>
        <w:t> </w:t>
      </w:r>
      <w:r>
        <w:rPr/>
        <w:t>question</w:t>
      </w:r>
      <w:r>
        <w:rPr>
          <w:spacing w:val="-5"/>
        </w:rPr>
        <w:t> </w:t>
      </w:r>
      <w:r>
        <w:rPr/>
        <w:t>can</w:t>
      </w:r>
      <w:r>
        <w:rPr>
          <w:spacing w:val="-7"/>
        </w:rPr>
        <w:t> </w:t>
      </w:r>
      <w:r>
        <w:rPr/>
        <w:t>be</w:t>
      </w:r>
      <w:r>
        <w:rPr>
          <w:spacing w:val="-8"/>
        </w:rPr>
        <w:t> </w:t>
      </w:r>
      <w:r>
        <w:rPr/>
        <w:t>addressed, it will give those individuals who are putting off the decision to purchase life insurance more ammunition to make an informed decision.</w:t>
      </w:r>
    </w:p>
    <w:p>
      <w:pPr>
        <w:pStyle w:val="Heading2"/>
        <w:spacing w:before="266"/>
      </w:pPr>
      <w:r>
        <w:rPr/>
        <w:t>Simple</w:t>
      </w:r>
      <w:r>
        <w:rPr>
          <w:spacing w:val="-4"/>
        </w:rPr>
        <w:t> </w:t>
      </w:r>
      <w:r>
        <w:rPr/>
        <w:t>Life</w:t>
      </w:r>
      <w:r>
        <w:rPr>
          <w:spacing w:val="-5"/>
        </w:rPr>
        <w:t> </w:t>
      </w:r>
      <w:r>
        <w:rPr/>
        <w:t>Insurance</w:t>
      </w:r>
      <w:r>
        <w:rPr>
          <w:spacing w:val="-2"/>
        </w:rPr>
        <w:t> </w:t>
      </w:r>
      <w:r>
        <w:rPr/>
        <w:t>Needs</w:t>
      </w:r>
      <w:r>
        <w:rPr>
          <w:spacing w:val="-2"/>
        </w:rPr>
        <w:t> Calculation:</w:t>
      </w:r>
    </w:p>
    <w:p>
      <w:pPr>
        <w:spacing w:before="283"/>
        <w:ind w:left="252" w:right="0" w:firstLine="0"/>
        <w:jc w:val="left"/>
        <w:rPr>
          <w:b/>
          <w:sz w:val="24"/>
        </w:rPr>
      </w:pPr>
      <w:r>
        <w:rPr>
          <w:b/>
          <w:sz w:val="24"/>
        </w:rPr>
        <w:t>Method</w:t>
      </w:r>
      <w:r>
        <w:rPr>
          <w:b/>
          <w:spacing w:val="-3"/>
          <w:sz w:val="24"/>
        </w:rPr>
        <w:t> </w:t>
      </w:r>
      <w:r>
        <w:rPr>
          <w:b/>
          <w:sz w:val="24"/>
        </w:rPr>
        <w:t>#1:</w:t>
      </w:r>
      <w:r>
        <w:rPr>
          <w:b/>
          <w:spacing w:val="-1"/>
          <w:sz w:val="24"/>
        </w:rPr>
        <w:t> </w:t>
      </w:r>
      <w:r>
        <w:rPr>
          <w:b/>
          <w:sz w:val="24"/>
        </w:rPr>
        <w:t>10</w:t>
      </w:r>
      <w:r>
        <w:rPr>
          <w:b/>
          <w:spacing w:val="-3"/>
          <w:sz w:val="24"/>
        </w:rPr>
        <w:t> </w:t>
      </w:r>
      <w:r>
        <w:rPr>
          <w:b/>
          <w:sz w:val="24"/>
        </w:rPr>
        <w:t>Times</w:t>
      </w:r>
      <w:r>
        <w:rPr>
          <w:b/>
          <w:spacing w:val="-2"/>
          <w:sz w:val="24"/>
        </w:rPr>
        <w:t> </w:t>
      </w:r>
      <w:r>
        <w:rPr>
          <w:b/>
          <w:sz w:val="24"/>
        </w:rPr>
        <w:t>Your</w:t>
      </w:r>
      <w:r>
        <w:rPr>
          <w:b/>
          <w:spacing w:val="-2"/>
          <w:sz w:val="24"/>
        </w:rPr>
        <w:t> Income</w:t>
      </w:r>
    </w:p>
    <w:p>
      <w:pPr>
        <w:pStyle w:val="BodyText"/>
        <w:spacing w:line="237" w:lineRule="auto" w:before="286"/>
        <w:ind w:right="1424"/>
        <w:jc w:val="both"/>
      </w:pPr>
      <w:r>
        <w:rPr/>
        <w:t>This is the simplest and oldest method of determining how much life insurance one could acquire to protect their income for their dependents. The thought behind this method is that if a breadwinner were to pass-away their family would be able to make ends meet if they acquired enough</w:t>
      </w:r>
      <w:r>
        <w:rPr>
          <w:spacing w:val="-2"/>
        </w:rPr>
        <w:t> </w:t>
      </w:r>
      <w:r>
        <w:rPr/>
        <w:t>capital</w:t>
      </w:r>
      <w:r>
        <w:rPr>
          <w:spacing w:val="-5"/>
        </w:rPr>
        <w:t> </w:t>
      </w:r>
      <w:r>
        <w:rPr/>
        <w:t>to</w:t>
      </w:r>
      <w:r>
        <w:rPr>
          <w:spacing w:val="-2"/>
        </w:rPr>
        <w:t> </w:t>
      </w:r>
      <w:r>
        <w:rPr/>
        <w:t>cover</w:t>
      </w:r>
      <w:r>
        <w:rPr>
          <w:spacing w:val="-5"/>
        </w:rPr>
        <w:t> </w:t>
      </w:r>
      <w:r>
        <w:rPr/>
        <w:t>the</w:t>
      </w:r>
      <w:r>
        <w:rPr>
          <w:spacing w:val="-1"/>
        </w:rPr>
        <w:t> </w:t>
      </w:r>
      <w:r>
        <w:rPr/>
        <w:t>breadwinner’s</w:t>
      </w:r>
      <w:r>
        <w:rPr>
          <w:spacing w:val="-3"/>
        </w:rPr>
        <w:t> </w:t>
      </w:r>
      <w:r>
        <w:rPr/>
        <w:t>annual</w:t>
      </w:r>
      <w:r>
        <w:rPr>
          <w:spacing w:val="-5"/>
        </w:rPr>
        <w:t> </w:t>
      </w:r>
      <w:r>
        <w:rPr/>
        <w:t>income</w:t>
      </w:r>
      <w:r>
        <w:rPr>
          <w:spacing w:val="-5"/>
        </w:rPr>
        <w:t> </w:t>
      </w:r>
      <w:r>
        <w:rPr/>
        <w:t>for</w:t>
      </w:r>
      <w:r>
        <w:rPr>
          <w:spacing w:val="-2"/>
        </w:rPr>
        <w:t> </w:t>
      </w:r>
      <w:r>
        <w:rPr/>
        <w:t>10</w:t>
      </w:r>
      <w:r>
        <w:rPr>
          <w:spacing w:val="-2"/>
        </w:rPr>
        <w:t> </w:t>
      </w:r>
      <w:r>
        <w:rPr/>
        <w:t>years</w:t>
      </w:r>
      <w:r>
        <w:rPr>
          <w:spacing w:val="-3"/>
        </w:rPr>
        <w:t> </w:t>
      </w:r>
      <w:r>
        <w:rPr/>
        <w:t>(some</w:t>
      </w:r>
      <w:r>
        <w:rPr>
          <w:spacing w:val="-2"/>
        </w:rPr>
        <w:t> </w:t>
      </w:r>
      <w:r>
        <w:rPr/>
        <w:t>prefer</w:t>
      </w:r>
      <w:r>
        <w:rPr>
          <w:spacing w:val="-5"/>
        </w:rPr>
        <w:t> </w:t>
      </w:r>
      <w:r>
        <w:rPr/>
        <w:t>to</w:t>
      </w:r>
      <w:r>
        <w:rPr>
          <w:spacing w:val="-4"/>
        </w:rPr>
        <w:t> </w:t>
      </w:r>
      <w:r>
        <w:rPr/>
        <w:t>estimate</w:t>
      </w:r>
      <w:r>
        <w:rPr>
          <w:spacing w:val="-4"/>
        </w:rPr>
        <w:t> </w:t>
      </w:r>
      <w:r>
        <w:rPr/>
        <w:t>15 or 20 times annual income).</w:t>
      </w:r>
    </w:p>
    <w:p>
      <w:pPr>
        <w:pStyle w:val="Heading2"/>
        <w:spacing w:before="278"/>
      </w:pPr>
      <w:r>
        <w:rPr>
          <w:spacing w:val="-2"/>
        </w:rPr>
        <w:t>Example:</w:t>
      </w:r>
    </w:p>
    <w:p>
      <w:pPr>
        <w:pStyle w:val="BodyText"/>
        <w:spacing w:before="285"/>
        <w:ind w:right="1427"/>
        <w:jc w:val="both"/>
      </w:pPr>
      <w:r>
        <w:rPr/>
        <w:t>Martin,</w:t>
      </w:r>
      <w:r>
        <w:rPr>
          <w:spacing w:val="-7"/>
        </w:rPr>
        <w:t> </w:t>
      </w:r>
      <w:r>
        <w:rPr/>
        <w:t>age</w:t>
      </w:r>
      <w:r>
        <w:rPr>
          <w:spacing w:val="-7"/>
        </w:rPr>
        <w:t> </w:t>
      </w:r>
      <w:r>
        <w:rPr/>
        <w:t>35</w:t>
      </w:r>
      <w:r>
        <w:rPr>
          <w:spacing w:val="-7"/>
        </w:rPr>
        <w:t> </w:t>
      </w:r>
      <w:r>
        <w:rPr/>
        <w:t>has</w:t>
      </w:r>
      <w:r>
        <w:rPr>
          <w:spacing w:val="-7"/>
        </w:rPr>
        <w:t> </w:t>
      </w:r>
      <w:r>
        <w:rPr/>
        <w:t>an</w:t>
      </w:r>
      <w:r>
        <w:rPr>
          <w:spacing w:val="-6"/>
        </w:rPr>
        <w:t> </w:t>
      </w:r>
      <w:r>
        <w:rPr/>
        <w:t>annual</w:t>
      </w:r>
      <w:r>
        <w:rPr>
          <w:spacing w:val="-7"/>
        </w:rPr>
        <w:t> </w:t>
      </w:r>
      <w:r>
        <w:rPr/>
        <w:t>income</w:t>
      </w:r>
      <w:r>
        <w:rPr>
          <w:spacing w:val="-7"/>
        </w:rPr>
        <w:t> </w:t>
      </w:r>
      <w:r>
        <w:rPr/>
        <w:t>of</w:t>
      </w:r>
      <w:r>
        <w:rPr>
          <w:spacing w:val="-6"/>
        </w:rPr>
        <w:t> </w:t>
      </w:r>
      <w:r>
        <w:rPr/>
        <w:t>$60,000.</w:t>
      </w:r>
      <w:r>
        <w:rPr>
          <w:spacing w:val="-7"/>
        </w:rPr>
        <w:t> </w:t>
      </w:r>
      <w:r>
        <w:rPr/>
        <w:t>At</w:t>
      </w:r>
      <w:r>
        <w:rPr>
          <w:spacing w:val="-6"/>
        </w:rPr>
        <w:t> </w:t>
      </w:r>
      <w:r>
        <w:rPr/>
        <w:t>the</w:t>
      </w:r>
      <w:r>
        <w:rPr>
          <w:spacing w:val="-7"/>
        </w:rPr>
        <w:t> </w:t>
      </w:r>
      <w:r>
        <w:rPr/>
        <w:t>start</w:t>
      </w:r>
      <w:r>
        <w:rPr>
          <w:spacing w:val="-6"/>
        </w:rPr>
        <w:t> </w:t>
      </w:r>
      <w:r>
        <w:rPr/>
        <w:t>of</w:t>
      </w:r>
      <w:r>
        <w:rPr>
          <w:spacing w:val="-6"/>
        </w:rPr>
        <w:t> </w:t>
      </w:r>
      <w:r>
        <w:rPr/>
        <w:t>the</w:t>
      </w:r>
      <w:r>
        <w:rPr>
          <w:spacing w:val="-7"/>
        </w:rPr>
        <w:t> </w:t>
      </w:r>
      <w:r>
        <w:rPr/>
        <w:t>financial</w:t>
      </w:r>
      <w:r>
        <w:rPr>
          <w:spacing w:val="-7"/>
        </w:rPr>
        <w:t> </w:t>
      </w:r>
      <w:r>
        <w:rPr/>
        <w:t>engagement,</w:t>
      </w:r>
      <w:r>
        <w:rPr>
          <w:spacing w:val="-10"/>
        </w:rPr>
        <w:t> </w:t>
      </w:r>
      <w:r>
        <w:rPr/>
        <w:t>he</w:t>
      </w:r>
      <w:r>
        <w:rPr>
          <w:spacing w:val="-7"/>
        </w:rPr>
        <w:t> </w:t>
      </w:r>
      <w:r>
        <w:rPr/>
        <w:t>asked you what an approximate amount of the life insurance he should consider purchasing. You could advice that he starts considering from $600,000.</w:t>
      </w:r>
    </w:p>
    <w:p>
      <w:pPr>
        <w:pStyle w:val="BodyText"/>
        <w:spacing w:before="271"/>
        <w:ind w:right="1421"/>
        <w:jc w:val="both"/>
      </w:pPr>
      <w:r>
        <w:rPr/>
        <w:t>One of these rules of thumb is taking out life insurance coverage equal to five to 10 times annual salary. To many of us, that sounds like a lot of money. It’s only when you get into the details of figuring out how people use money over time that you realize that five to 10 times salary can be a conservative estimate.</w:t>
      </w:r>
    </w:p>
    <w:p>
      <w:pPr>
        <w:spacing w:after="0"/>
        <w:jc w:val="both"/>
        <w:sectPr>
          <w:footerReference w:type="even" r:id="rId231"/>
          <w:footerReference w:type="default" r:id="rId232"/>
          <w:pgSz w:w="11900" w:h="16840"/>
          <w:pgMar w:header="0" w:footer="683" w:top="1320" w:bottom="880" w:left="600" w:right="0"/>
          <w:pgNumType w:start="24"/>
        </w:sectPr>
      </w:pPr>
    </w:p>
    <w:p>
      <w:pPr>
        <w:pStyle w:val="BodyText"/>
        <w:spacing w:line="237" w:lineRule="auto" w:before="27"/>
        <w:ind w:right="1410"/>
        <w:jc w:val="both"/>
      </w:pPr>
      <w:r>
        <w:rPr/>
        <w:t>Martin is likely to have a young family, thus 10x is merely a starting point for him to consider. The younger</w:t>
      </w:r>
      <w:r>
        <w:rPr>
          <w:spacing w:val="-4"/>
        </w:rPr>
        <w:t> </w:t>
      </w:r>
      <w:r>
        <w:rPr/>
        <w:t>his</w:t>
      </w:r>
      <w:r>
        <w:rPr>
          <w:spacing w:val="-4"/>
        </w:rPr>
        <w:t> </w:t>
      </w:r>
      <w:r>
        <w:rPr/>
        <w:t>family</w:t>
      </w:r>
      <w:r>
        <w:rPr>
          <w:spacing w:val="-2"/>
        </w:rPr>
        <w:t> </w:t>
      </w:r>
      <w:r>
        <w:rPr/>
        <w:t>the</w:t>
      </w:r>
      <w:r>
        <w:rPr>
          <w:spacing w:val="-4"/>
        </w:rPr>
        <w:t> </w:t>
      </w:r>
      <w:r>
        <w:rPr/>
        <w:t>higher</w:t>
      </w:r>
      <w:r>
        <w:rPr>
          <w:spacing w:val="-3"/>
        </w:rPr>
        <w:t> </w:t>
      </w:r>
      <w:r>
        <w:rPr/>
        <w:t>the</w:t>
      </w:r>
      <w:r>
        <w:rPr>
          <w:spacing w:val="-1"/>
        </w:rPr>
        <w:t> </w:t>
      </w:r>
      <w:r>
        <w:rPr/>
        <w:t>multiplier</w:t>
      </w:r>
      <w:r>
        <w:rPr>
          <w:spacing w:val="-3"/>
        </w:rPr>
        <w:t> </w:t>
      </w:r>
      <w:r>
        <w:rPr/>
        <w:t>he</w:t>
      </w:r>
      <w:r>
        <w:rPr>
          <w:spacing w:val="-4"/>
        </w:rPr>
        <w:t> </w:t>
      </w:r>
      <w:r>
        <w:rPr/>
        <w:t>may</w:t>
      </w:r>
      <w:r>
        <w:rPr>
          <w:spacing w:val="-2"/>
        </w:rPr>
        <w:t> </w:t>
      </w:r>
      <w:r>
        <w:rPr/>
        <w:t>wish</w:t>
      </w:r>
      <w:r>
        <w:rPr>
          <w:spacing w:val="-3"/>
        </w:rPr>
        <w:t> </w:t>
      </w:r>
      <w:r>
        <w:rPr/>
        <w:t>to</w:t>
      </w:r>
      <w:r>
        <w:rPr>
          <w:spacing w:val="-1"/>
        </w:rPr>
        <w:t> </w:t>
      </w:r>
      <w:r>
        <w:rPr/>
        <w:t>apply</w:t>
      </w:r>
      <w:r>
        <w:rPr>
          <w:spacing w:val="-5"/>
        </w:rPr>
        <w:t> </w:t>
      </w:r>
      <w:r>
        <w:rPr/>
        <w:t>such</w:t>
      </w:r>
      <w:r>
        <w:rPr>
          <w:spacing w:val="-3"/>
        </w:rPr>
        <w:t> </w:t>
      </w:r>
      <w:r>
        <w:rPr/>
        <w:t>as</w:t>
      </w:r>
      <w:r>
        <w:rPr>
          <w:spacing w:val="-4"/>
        </w:rPr>
        <w:t> </w:t>
      </w:r>
      <w:r>
        <w:rPr/>
        <w:t>15</w:t>
      </w:r>
      <w:r>
        <w:rPr>
          <w:spacing w:val="-1"/>
        </w:rPr>
        <w:t> </w:t>
      </w:r>
      <w:r>
        <w:rPr/>
        <w:t>or</w:t>
      </w:r>
      <w:r>
        <w:rPr>
          <w:spacing w:val="-1"/>
        </w:rPr>
        <w:t> </w:t>
      </w:r>
      <w:r>
        <w:rPr/>
        <w:t>20</w:t>
      </w:r>
      <w:r>
        <w:rPr>
          <w:spacing w:val="-3"/>
        </w:rPr>
        <w:t> </w:t>
      </w:r>
      <w:r>
        <w:rPr/>
        <w:t>times.</w:t>
      </w:r>
      <w:r>
        <w:rPr>
          <w:spacing w:val="-4"/>
        </w:rPr>
        <w:t> </w:t>
      </w:r>
      <w:r>
        <w:rPr/>
        <w:t>Further,</w:t>
      </w:r>
      <w:r>
        <w:rPr>
          <w:spacing w:val="-4"/>
        </w:rPr>
        <w:t> </w:t>
      </w:r>
      <w:r>
        <w:rPr/>
        <w:t>if he wishes to set aside education funds for his children or cater additional retirement funds for his spouse.</w:t>
      </w:r>
      <w:r>
        <w:rPr>
          <w:spacing w:val="-14"/>
        </w:rPr>
        <w:t> </w:t>
      </w:r>
      <w:r>
        <w:rPr/>
        <w:t>Further,</w:t>
      </w:r>
      <w:r>
        <w:rPr>
          <w:spacing w:val="-14"/>
        </w:rPr>
        <w:t> </w:t>
      </w:r>
      <w:r>
        <w:rPr/>
        <w:t>even</w:t>
      </w:r>
      <w:r>
        <w:rPr>
          <w:spacing w:val="-13"/>
        </w:rPr>
        <w:t> </w:t>
      </w:r>
      <w:r>
        <w:rPr/>
        <w:t>if</w:t>
      </w:r>
      <w:r>
        <w:rPr>
          <w:spacing w:val="-14"/>
        </w:rPr>
        <w:t> </w:t>
      </w:r>
      <w:r>
        <w:rPr/>
        <w:t>Martin</w:t>
      </w:r>
      <w:r>
        <w:rPr>
          <w:spacing w:val="-13"/>
        </w:rPr>
        <w:t> </w:t>
      </w:r>
      <w:r>
        <w:rPr/>
        <w:t>would</w:t>
      </w:r>
      <w:r>
        <w:rPr>
          <w:spacing w:val="-14"/>
        </w:rPr>
        <w:t> </w:t>
      </w:r>
      <w:r>
        <w:rPr/>
        <w:t>like</w:t>
      </w:r>
      <w:r>
        <w:rPr>
          <w:spacing w:val="-13"/>
        </w:rPr>
        <w:t> </w:t>
      </w:r>
      <w:r>
        <w:rPr/>
        <w:t>to</w:t>
      </w:r>
      <w:r>
        <w:rPr>
          <w:spacing w:val="-14"/>
        </w:rPr>
        <w:t> </w:t>
      </w:r>
      <w:r>
        <w:rPr/>
        <w:t>purchase</w:t>
      </w:r>
      <w:r>
        <w:rPr>
          <w:spacing w:val="-14"/>
        </w:rPr>
        <w:t> </w:t>
      </w:r>
      <w:r>
        <w:rPr/>
        <w:t>his</w:t>
      </w:r>
      <w:r>
        <w:rPr>
          <w:spacing w:val="-13"/>
        </w:rPr>
        <w:t> </w:t>
      </w:r>
      <w:r>
        <w:rPr/>
        <w:t>desired</w:t>
      </w:r>
      <w:r>
        <w:rPr>
          <w:spacing w:val="-14"/>
        </w:rPr>
        <w:t> </w:t>
      </w:r>
      <w:r>
        <w:rPr/>
        <w:t>amount</w:t>
      </w:r>
      <w:r>
        <w:rPr>
          <w:spacing w:val="-13"/>
        </w:rPr>
        <w:t> </w:t>
      </w:r>
      <w:r>
        <w:rPr/>
        <w:t>of</w:t>
      </w:r>
      <w:r>
        <w:rPr>
          <w:spacing w:val="-14"/>
        </w:rPr>
        <w:t> </w:t>
      </w:r>
      <w:r>
        <w:rPr/>
        <w:t>life</w:t>
      </w:r>
      <w:r>
        <w:rPr>
          <w:spacing w:val="-13"/>
        </w:rPr>
        <w:t> </w:t>
      </w:r>
      <w:r>
        <w:rPr/>
        <w:t>insurance,</w:t>
      </w:r>
      <w:r>
        <w:rPr>
          <w:spacing w:val="-14"/>
        </w:rPr>
        <w:t> </w:t>
      </w:r>
      <w:r>
        <w:rPr/>
        <w:t>he</w:t>
      </w:r>
      <w:r>
        <w:rPr>
          <w:spacing w:val="-14"/>
        </w:rPr>
        <w:t> </w:t>
      </w:r>
      <w:r>
        <w:rPr/>
        <w:t>would need to determine if he can afford the premiums with the type of life insurance he wants.</w:t>
      </w:r>
    </w:p>
    <w:p>
      <w:pPr>
        <w:pStyle w:val="BodyText"/>
        <w:spacing w:before="278"/>
      </w:pPr>
      <w:r>
        <w:rPr/>
        <w:drawing>
          <wp:anchor distT="0" distB="0" distL="0" distR="0" allowOverlap="1" layoutInCell="1" locked="0" behindDoc="1" simplePos="0" relativeHeight="478305792">
            <wp:simplePos x="0" y="0"/>
            <wp:positionH relativeFrom="page">
              <wp:posOffset>540699</wp:posOffset>
            </wp:positionH>
            <wp:positionV relativeFrom="paragraph">
              <wp:posOffset>557841</wp:posOffset>
            </wp:positionV>
            <wp:extent cx="6109022" cy="1513537"/>
            <wp:effectExtent l="0" t="0" r="0" b="0"/>
            <wp:wrapNone/>
            <wp:docPr id="363" name="Image 363"/>
            <wp:cNvGraphicFramePr>
              <a:graphicFrameLocks/>
            </wp:cNvGraphicFramePr>
            <a:graphic>
              <a:graphicData uri="http://schemas.openxmlformats.org/drawingml/2006/picture">
                <pic:pic>
                  <pic:nvPicPr>
                    <pic:cNvPr id="363" name="Image 363"/>
                    <pic:cNvPicPr/>
                  </pic:nvPicPr>
                  <pic:blipFill>
                    <a:blip r:embed="rId233" cstate="print"/>
                    <a:stretch>
                      <a:fillRect/>
                    </a:stretch>
                  </pic:blipFill>
                  <pic:spPr>
                    <a:xfrm>
                      <a:off x="0" y="0"/>
                      <a:ext cx="6109022" cy="1513537"/>
                    </a:xfrm>
                    <a:prstGeom prst="rect">
                      <a:avLst/>
                    </a:prstGeom>
                  </pic:spPr>
                </pic:pic>
              </a:graphicData>
            </a:graphic>
          </wp:anchor>
        </w:drawing>
      </w:r>
      <w:r>
        <w:rPr/>
        <w:t>A</w:t>
      </w:r>
      <w:r>
        <w:rPr>
          <w:spacing w:val="-2"/>
        </w:rPr>
        <w:t> </w:t>
      </w:r>
      <w:r>
        <w:rPr/>
        <w:t>suggested</w:t>
      </w:r>
      <w:r>
        <w:rPr>
          <w:spacing w:val="-3"/>
        </w:rPr>
        <w:t> </w:t>
      </w:r>
      <w:r>
        <w:rPr/>
        <w:t>multiplier</w:t>
      </w:r>
      <w:r>
        <w:rPr>
          <w:spacing w:val="-2"/>
        </w:rPr>
        <w:t> </w:t>
      </w:r>
      <w:r>
        <w:rPr/>
        <w:t>range</w:t>
      </w:r>
      <w:r>
        <w:rPr>
          <w:spacing w:val="-1"/>
        </w:rPr>
        <w:t> </w:t>
      </w:r>
      <w:r>
        <w:rPr/>
        <w:t>is</w:t>
      </w:r>
      <w:r>
        <w:rPr>
          <w:spacing w:val="-2"/>
        </w:rPr>
        <w:t> </w:t>
      </w:r>
      <w:r>
        <w:rPr/>
        <w:t>as</w:t>
      </w:r>
      <w:r>
        <w:rPr>
          <w:spacing w:val="-4"/>
        </w:rPr>
        <w:t> </w:t>
      </w:r>
      <w:r>
        <w:rPr>
          <w:spacing w:val="-2"/>
        </w:rPr>
        <w:t>follows:</w:t>
      </w:r>
    </w:p>
    <w:p>
      <w:pPr>
        <w:pStyle w:val="BodyText"/>
        <w:spacing w:before="176"/>
        <w:ind w:left="0"/>
        <w:rPr>
          <w:sz w:val="20"/>
        </w:rPr>
      </w:pPr>
    </w:p>
    <w:tbl>
      <w:tblPr>
        <w:tblW w:w="0" w:type="auto"/>
        <w:jc w:val="lef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8"/>
        <w:gridCol w:w="2430"/>
        <w:gridCol w:w="3612"/>
        <w:gridCol w:w="2232"/>
      </w:tblGrid>
      <w:tr>
        <w:trPr>
          <w:trHeight w:val="319" w:hRule="atLeast"/>
        </w:trPr>
        <w:tc>
          <w:tcPr>
            <w:tcW w:w="8592" w:type="dxa"/>
            <w:gridSpan w:val="4"/>
          </w:tcPr>
          <w:p>
            <w:pPr>
              <w:pStyle w:val="TableParagraph"/>
              <w:spacing w:line="244" w:lineRule="exact"/>
              <w:ind w:left="4632"/>
              <w:rPr>
                <w:sz w:val="24"/>
              </w:rPr>
            </w:pPr>
            <w:r>
              <w:rPr>
                <w:sz w:val="24"/>
              </w:rPr>
              <w:t>Multiplier</w:t>
            </w:r>
            <w:r>
              <w:rPr>
                <w:spacing w:val="-4"/>
                <w:sz w:val="24"/>
              </w:rPr>
              <w:t> </w:t>
            </w:r>
            <w:r>
              <w:rPr>
                <w:sz w:val="24"/>
              </w:rPr>
              <w:t>Factor</w:t>
            </w:r>
            <w:r>
              <w:rPr>
                <w:spacing w:val="-3"/>
                <w:sz w:val="24"/>
              </w:rPr>
              <w:t> </w:t>
            </w:r>
            <w:r>
              <w:rPr>
                <w:sz w:val="24"/>
              </w:rPr>
              <w:t>For</w:t>
            </w:r>
            <w:r>
              <w:rPr>
                <w:spacing w:val="-4"/>
                <w:sz w:val="24"/>
              </w:rPr>
              <w:t> </w:t>
            </w:r>
            <w:r>
              <w:rPr>
                <w:sz w:val="24"/>
              </w:rPr>
              <w:t>Annual</w:t>
            </w:r>
            <w:r>
              <w:rPr>
                <w:spacing w:val="-2"/>
                <w:sz w:val="24"/>
              </w:rPr>
              <w:t> Income</w:t>
            </w:r>
          </w:p>
        </w:tc>
      </w:tr>
      <w:tr>
        <w:trPr>
          <w:trHeight w:val="397" w:hRule="atLeast"/>
        </w:trPr>
        <w:tc>
          <w:tcPr>
            <w:tcW w:w="2748" w:type="dxa"/>
            <w:gridSpan w:val="2"/>
          </w:tcPr>
          <w:p>
            <w:pPr>
              <w:pStyle w:val="TableParagraph"/>
              <w:spacing w:before="30"/>
              <w:ind w:left="50"/>
              <w:rPr>
                <w:sz w:val="24"/>
              </w:rPr>
            </w:pPr>
            <w:r>
              <w:rPr>
                <w:spacing w:val="-5"/>
                <w:sz w:val="24"/>
              </w:rPr>
              <w:t>Age</w:t>
            </w:r>
          </w:p>
        </w:tc>
        <w:tc>
          <w:tcPr>
            <w:tcW w:w="3612" w:type="dxa"/>
          </w:tcPr>
          <w:p>
            <w:pPr>
              <w:pStyle w:val="TableParagraph"/>
              <w:spacing w:before="30"/>
              <w:ind w:left="1404"/>
              <w:rPr>
                <w:sz w:val="24"/>
              </w:rPr>
            </w:pPr>
            <w:r>
              <w:rPr>
                <w:sz w:val="24"/>
              </w:rPr>
              <w:t>Lower </w:t>
            </w:r>
            <w:r>
              <w:rPr>
                <w:spacing w:val="-2"/>
                <w:sz w:val="24"/>
              </w:rPr>
              <w:t>Factor</w:t>
            </w:r>
          </w:p>
        </w:tc>
        <w:tc>
          <w:tcPr>
            <w:tcW w:w="2232" w:type="dxa"/>
          </w:tcPr>
          <w:p>
            <w:pPr>
              <w:pStyle w:val="TableParagraph"/>
              <w:spacing w:before="30"/>
              <w:ind w:left="905" w:right="22"/>
              <w:jc w:val="center"/>
              <w:rPr>
                <w:sz w:val="24"/>
              </w:rPr>
            </w:pPr>
            <w:r>
              <w:rPr>
                <w:spacing w:val="-2"/>
                <w:sz w:val="24"/>
              </w:rPr>
              <w:t>Upper</w:t>
            </w:r>
            <w:r>
              <w:rPr>
                <w:spacing w:val="-8"/>
                <w:sz w:val="24"/>
              </w:rPr>
              <w:t> </w:t>
            </w:r>
            <w:r>
              <w:rPr>
                <w:spacing w:val="-2"/>
                <w:sz w:val="24"/>
              </w:rPr>
              <w:t>Factor</w:t>
            </w:r>
          </w:p>
        </w:tc>
      </w:tr>
      <w:tr>
        <w:trPr>
          <w:trHeight w:val="396" w:hRule="atLeast"/>
        </w:trPr>
        <w:tc>
          <w:tcPr>
            <w:tcW w:w="318" w:type="dxa"/>
          </w:tcPr>
          <w:p>
            <w:pPr>
              <w:pStyle w:val="TableParagraph"/>
              <w:spacing w:before="29"/>
              <w:ind w:left="17"/>
              <w:jc w:val="center"/>
              <w:rPr>
                <w:sz w:val="24"/>
              </w:rPr>
            </w:pPr>
            <w:r>
              <w:rPr>
                <w:spacing w:val="-5"/>
                <w:sz w:val="24"/>
              </w:rPr>
              <w:t>20</w:t>
            </w:r>
          </w:p>
        </w:tc>
        <w:tc>
          <w:tcPr>
            <w:tcW w:w="2430" w:type="dxa"/>
          </w:tcPr>
          <w:p>
            <w:pPr>
              <w:pStyle w:val="TableParagraph"/>
              <w:spacing w:before="29"/>
              <w:ind w:left="32"/>
              <w:rPr>
                <w:sz w:val="24"/>
              </w:rPr>
            </w:pPr>
            <w:r>
              <w:rPr>
                <w:sz w:val="24"/>
              </w:rPr>
              <w:t>–</w:t>
            </w:r>
            <w:r>
              <w:rPr>
                <w:spacing w:val="1"/>
                <w:sz w:val="24"/>
              </w:rPr>
              <w:t> </w:t>
            </w:r>
            <w:r>
              <w:rPr>
                <w:sz w:val="24"/>
              </w:rPr>
              <w:t>30</w:t>
            </w:r>
            <w:r>
              <w:rPr>
                <w:spacing w:val="-1"/>
                <w:sz w:val="24"/>
              </w:rPr>
              <w:t> </w:t>
            </w:r>
            <w:r>
              <w:rPr>
                <w:spacing w:val="-2"/>
                <w:sz w:val="24"/>
              </w:rPr>
              <w:t>years</w:t>
            </w:r>
          </w:p>
        </w:tc>
        <w:tc>
          <w:tcPr>
            <w:tcW w:w="3612" w:type="dxa"/>
          </w:tcPr>
          <w:p>
            <w:pPr>
              <w:pStyle w:val="TableParagraph"/>
              <w:spacing w:before="29"/>
              <w:ind w:left="312"/>
              <w:jc w:val="center"/>
              <w:rPr>
                <w:sz w:val="24"/>
              </w:rPr>
            </w:pPr>
            <w:r>
              <w:rPr>
                <w:spacing w:val="-10"/>
                <w:sz w:val="24"/>
              </w:rPr>
              <w:t>5</w:t>
            </w:r>
          </w:p>
        </w:tc>
        <w:tc>
          <w:tcPr>
            <w:tcW w:w="2232" w:type="dxa"/>
          </w:tcPr>
          <w:p>
            <w:pPr>
              <w:pStyle w:val="TableParagraph"/>
              <w:spacing w:before="29"/>
              <w:ind w:left="905"/>
              <w:jc w:val="center"/>
              <w:rPr>
                <w:sz w:val="24"/>
              </w:rPr>
            </w:pPr>
            <w:r>
              <w:rPr>
                <w:spacing w:val="-5"/>
                <w:sz w:val="24"/>
              </w:rPr>
              <w:t>10</w:t>
            </w:r>
          </w:p>
        </w:tc>
      </w:tr>
      <w:tr>
        <w:trPr>
          <w:trHeight w:val="397" w:hRule="atLeast"/>
        </w:trPr>
        <w:tc>
          <w:tcPr>
            <w:tcW w:w="2748" w:type="dxa"/>
            <w:gridSpan w:val="2"/>
          </w:tcPr>
          <w:p>
            <w:pPr>
              <w:pStyle w:val="TableParagraph"/>
              <w:spacing w:before="29"/>
              <w:ind w:left="50"/>
              <w:rPr>
                <w:sz w:val="24"/>
              </w:rPr>
            </w:pPr>
            <w:r>
              <w:rPr>
                <w:sz w:val="24"/>
              </w:rPr>
              <w:t>30- </w:t>
            </w:r>
            <w:r>
              <w:rPr>
                <w:spacing w:val="-5"/>
                <w:sz w:val="24"/>
              </w:rPr>
              <w:t>40</w:t>
            </w:r>
          </w:p>
        </w:tc>
        <w:tc>
          <w:tcPr>
            <w:tcW w:w="3612" w:type="dxa"/>
          </w:tcPr>
          <w:p>
            <w:pPr>
              <w:pStyle w:val="TableParagraph"/>
              <w:spacing w:before="29"/>
              <w:ind w:left="312" w:right="2"/>
              <w:jc w:val="center"/>
              <w:rPr>
                <w:sz w:val="24"/>
              </w:rPr>
            </w:pPr>
            <w:r>
              <w:rPr>
                <w:spacing w:val="-5"/>
                <w:sz w:val="24"/>
              </w:rPr>
              <w:t>15</w:t>
            </w:r>
          </w:p>
        </w:tc>
        <w:tc>
          <w:tcPr>
            <w:tcW w:w="2232" w:type="dxa"/>
          </w:tcPr>
          <w:p>
            <w:pPr>
              <w:pStyle w:val="TableParagraph"/>
              <w:spacing w:before="29"/>
              <w:ind w:left="905"/>
              <w:jc w:val="center"/>
              <w:rPr>
                <w:sz w:val="24"/>
              </w:rPr>
            </w:pPr>
            <w:r>
              <w:rPr>
                <w:spacing w:val="-5"/>
                <w:sz w:val="24"/>
              </w:rPr>
              <w:t>20</w:t>
            </w:r>
          </w:p>
        </w:tc>
      </w:tr>
      <w:tr>
        <w:trPr>
          <w:trHeight w:val="397" w:hRule="atLeast"/>
        </w:trPr>
        <w:tc>
          <w:tcPr>
            <w:tcW w:w="318" w:type="dxa"/>
          </w:tcPr>
          <w:p>
            <w:pPr>
              <w:pStyle w:val="TableParagraph"/>
              <w:spacing w:before="30"/>
              <w:ind w:left="17"/>
              <w:jc w:val="center"/>
              <w:rPr>
                <w:sz w:val="24"/>
              </w:rPr>
            </w:pPr>
            <w:r>
              <w:rPr>
                <w:spacing w:val="-5"/>
                <w:sz w:val="24"/>
              </w:rPr>
              <w:t>40</w:t>
            </w:r>
          </w:p>
        </w:tc>
        <w:tc>
          <w:tcPr>
            <w:tcW w:w="2430" w:type="dxa"/>
          </w:tcPr>
          <w:p>
            <w:pPr>
              <w:pStyle w:val="TableParagraph"/>
              <w:spacing w:before="30"/>
              <w:ind w:left="32"/>
              <w:rPr>
                <w:sz w:val="24"/>
              </w:rPr>
            </w:pPr>
            <w:r>
              <w:rPr>
                <w:sz w:val="24"/>
              </w:rPr>
              <w:t>–</w:t>
            </w:r>
            <w:r>
              <w:rPr>
                <w:spacing w:val="1"/>
                <w:sz w:val="24"/>
              </w:rPr>
              <w:t> </w:t>
            </w:r>
            <w:r>
              <w:rPr>
                <w:spacing w:val="-5"/>
                <w:sz w:val="24"/>
              </w:rPr>
              <w:t>50</w:t>
            </w:r>
          </w:p>
        </w:tc>
        <w:tc>
          <w:tcPr>
            <w:tcW w:w="3612" w:type="dxa"/>
          </w:tcPr>
          <w:p>
            <w:pPr>
              <w:pStyle w:val="TableParagraph"/>
              <w:spacing w:before="30"/>
              <w:ind w:left="312" w:right="2"/>
              <w:jc w:val="center"/>
              <w:rPr>
                <w:sz w:val="24"/>
              </w:rPr>
            </w:pPr>
            <w:r>
              <w:rPr>
                <w:spacing w:val="-5"/>
                <w:sz w:val="24"/>
              </w:rPr>
              <w:t>10</w:t>
            </w:r>
          </w:p>
        </w:tc>
        <w:tc>
          <w:tcPr>
            <w:tcW w:w="2232" w:type="dxa"/>
          </w:tcPr>
          <w:p>
            <w:pPr>
              <w:pStyle w:val="TableParagraph"/>
              <w:spacing w:before="30"/>
              <w:ind w:left="905"/>
              <w:jc w:val="center"/>
              <w:rPr>
                <w:sz w:val="24"/>
              </w:rPr>
            </w:pPr>
            <w:r>
              <w:rPr>
                <w:spacing w:val="-5"/>
                <w:sz w:val="24"/>
              </w:rPr>
              <w:t>15</w:t>
            </w:r>
          </w:p>
        </w:tc>
      </w:tr>
      <w:tr>
        <w:trPr>
          <w:trHeight w:val="318" w:hRule="atLeast"/>
        </w:trPr>
        <w:tc>
          <w:tcPr>
            <w:tcW w:w="318" w:type="dxa"/>
          </w:tcPr>
          <w:p>
            <w:pPr>
              <w:pStyle w:val="TableParagraph"/>
              <w:spacing w:line="269" w:lineRule="exact" w:before="29"/>
              <w:ind w:left="17"/>
              <w:jc w:val="center"/>
              <w:rPr>
                <w:sz w:val="24"/>
              </w:rPr>
            </w:pPr>
            <w:r>
              <w:rPr>
                <w:spacing w:val="-5"/>
                <w:sz w:val="24"/>
              </w:rPr>
              <w:t>50</w:t>
            </w:r>
          </w:p>
        </w:tc>
        <w:tc>
          <w:tcPr>
            <w:tcW w:w="2430" w:type="dxa"/>
          </w:tcPr>
          <w:p>
            <w:pPr>
              <w:pStyle w:val="TableParagraph"/>
              <w:spacing w:line="269" w:lineRule="exact" w:before="29"/>
              <w:ind w:left="32"/>
              <w:rPr>
                <w:sz w:val="24"/>
              </w:rPr>
            </w:pPr>
            <w:r>
              <w:rPr>
                <w:sz w:val="24"/>
              </w:rPr>
              <w:t>–</w:t>
            </w:r>
            <w:r>
              <w:rPr>
                <w:spacing w:val="1"/>
                <w:sz w:val="24"/>
              </w:rPr>
              <w:t> </w:t>
            </w:r>
            <w:r>
              <w:rPr>
                <w:spacing w:val="-5"/>
                <w:sz w:val="24"/>
              </w:rPr>
              <w:t>60</w:t>
            </w:r>
          </w:p>
        </w:tc>
        <w:tc>
          <w:tcPr>
            <w:tcW w:w="3612" w:type="dxa"/>
          </w:tcPr>
          <w:p>
            <w:pPr>
              <w:pStyle w:val="TableParagraph"/>
              <w:spacing w:line="269" w:lineRule="exact" w:before="29"/>
              <w:ind w:left="312"/>
              <w:jc w:val="center"/>
              <w:rPr>
                <w:sz w:val="24"/>
              </w:rPr>
            </w:pPr>
            <w:r>
              <w:rPr>
                <w:spacing w:val="-10"/>
                <w:sz w:val="24"/>
              </w:rPr>
              <w:t>5</w:t>
            </w:r>
          </w:p>
        </w:tc>
        <w:tc>
          <w:tcPr>
            <w:tcW w:w="2232" w:type="dxa"/>
          </w:tcPr>
          <w:p>
            <w:pPr>
              <w:pStyle w:val="TableParagraph"/>
              <w:spacing w:line="269" w:lineRule="exact" w:before="29"/>
              <w:ind w:left="905"/>
              <w:jc w:val="center"/>
              <w:rPr>
                <w:sz w:val="24"/>
              </w:rPr>
            </w:pPr>
            <w:r>
              <w:rPr>
                <w:spacing w:val="-5"/>
                <w:sz w:val="24"/>
              </w:rPr>
              <w:t>10</w:t>
            </w:r>
          </w:p>
        </w:tc>
      </w:tr>
    </w:tbl>
    <w:p>
      <w:pPr>
        <w:pStyle w:val="BodyText"/>
        <w:spacing w:before="12"/>
        <w:ind w:left="0"/>
      </w:pPr>
    </w:p>
    <w:p>
      <w:pPr>
        <w:pStyle w:val="Heading2"/>
        <w:spacing w:before="0"/>
      </w:pPr>
      <w:r>
        <w:rPr/>
        <w:t>Method</w:t>
      </w:r>
      <w:r>
        <w:rPr>
          <w:spacing w:val="-2"/>
        </w:rPr>
        <w:t> </w:t>
      </w:r>
      <w:r>
        <w:rPr/>
        <w:t>#2:</w:t>
      </w:r>
      <w:r>
        <w:rPr>
          <w:spacing w:val="-1"/>
        </w:rPr>
        <w:t> </w:t>
      </w:r>
      <w:r>
        <w:rPr/>
        <w:t>(10</w:t>
      </w:r>
      <w:r>
        <w:rPr>
          <w:spacing w:val="-2"/>
        </w:rPr>
        <w:t> </w:t>
      </w:r>
      <w:r>
        <w:rPr/>
        <w:t>x</w:t>
      </w:r>
      <w:r>
        <w:rPr>
          <w:spacing w:val="-4"/>
        </w:rPr>
        <w:t> </w:t>
      </w:r>
      <w:r>
        <w:rPr/>
        <w:t>Income)</w:t>
      </w:r>
      <w:r>
        <w:rPr>
          <w:spacing w:val="-3"/>
        </w:rPr>
        <w:t> </w:t>
      </w:r>
      <w:r>
        <w:rPr/>
        <w:t>+</w:t>
      </w:r>
      <w:r>
        <w:rPr>
          <w:spacing w:val="-1"/>
        </w:rPr>
        <w:t> </w:t>
      </w:r>
      <w:r>
        <w:rPr/>
        <w:t>Mortgage</w:t>
      </w:r>
      <w:r>
        <w:rPr>
          <w:spacing w:val="-3"/>
        </w:rPr>
        <w:t> </w:t>
      </w:r>
      <w:r>
        <w:rPr>
          <w:spacing w:val="-2"/>
        </w:rPr>
        <w:t>Balance</w:t>
      </w:r>
    </w:p>
    <w:p>
      <w:pPr>
        <w:pStyle w:val="BodyText"/>
        <w:spacing w:line="237" w:lineRule="auto" w:before="286"/>
        <w:ind w:right="1409"/>
        <w:jc w:val="both"/>
      </w:pPr>
      <w:r>
        <w:rPr/>
        <w:t>This is yet another simple method of determining how much life insurance someone could buy to protect their family’s income. It is simply taking method #1 mentioned above and adding home mortgage balance to the total. The thought behind this is that if something were to happen to a parent the family left behind would receive enough cash to pay off the family’s home so that they may live free and clear of rent or mortgage obligations.</w:t>
      </w:r>
    </w:p>
    <w:p>
      <w:pPr>
        <w:pStyle w:val="BodyText"/>
        <w:spacing w:line="254" w:lineRule="auto" w:before="278"/>
        <w:ind w:right="1403"/>
        <w:jc w:val="both"/>
      </w:pPr>
      <w:r>
        <w:rPr/>
        <w:t>The benefit over method #1 is that since the family has paid off their mortgage, they are then left with the entire benefit amount of 10x the income of their passed income earner. This allows them to use the entire amount of lost income towards other life necessities rather than mortgage and </w:t>
      </w:r>
      <w:r>
        <w:rPr>
          <w:spacing w:val="-2"/>
        </w:rPr>
        <w:t>rent.</w:t>
      </w:r>
    </w:p>
    <w:p>
      <w:pPr>
        <w:pStyle w:val="Heading2"/>
        <w:spacing w:before="258"/>
      </w:pPr>
      <w:r>
        <w:rPr/>
        <w:t>Method</w:t>
      </w:r>
      <w:r>
        <w:rPr>
          <w:spacing w:val="-3"/>
        </w:rPr>
        <w:t> </w:t>
      </w:r>
      <w:r>
        <w:rPr/>
        <w:t>3:</w:t>
      </w:r>
      <w:r>
        <w:rPr>
          <w:spacing w:val="-3"/>
        </w:rPr>
        <w:t> </w:t>
      </w:r>
      <w:r>
        <w:rPr/>
        <w:t>Income</w:t>
      </w:r>
      <w:r>
        <w:rPr>
          <w:spacing w:val="-4"/>
        </w:rPr>
        <w:t> </w:t>
      </w:r>
      <w:r>
        <w:rPr/>
        <w:t>Replacement</w:t>
      </w:r>
      <w:r>
        <w:rPr>
          <w:spacing w:val="-2"/>
        </w:rPr>
        <w:t> Approach</w:t>
      </w:r>
    </w:p>
    <w:p>
      <w:pPr>
        <w:pStyle w:val="BodyText"/>
        <w:spacing w:line="237" w:lineRule="auto" w:before="283"/>
        <w:ind w:right="1401"/>
        <w:jc w:val="both"/>
      </w:pPr>
      <w:r>
        <w:rPr/>
        <w:t>Simply</w:t>
      </w:r>
      <w:r>
        <w:rPr>
          <w:spacing w:val="-12"/>
        </w:rPr>
        <w:t> </w:t>
      </w:r>
      <w:r>
        <w:rPr/>
        <w:t>put,</w:t>
      </w:r>
      <w:r>
        <w:rPr>
          <w:spacing w:val="-13"/>
        </w:rPr>
        <w:t> </w:t>
      </w:r>
      <w:r>
        <w:rPr/>
        <w:t>this</w:t>
      </w:r>
      <w:r>
        <w:rPr>
          <w:spacing w:val="-14"/>
        </w:rPr>
        <w:t> </w:t>
      </w:r>
      <w:r>
        <w:rPr/>
        <w:t>method</w:t>
      </w:r>
      <w:r>
        <w:rPr>
          <w:spacing w:val="-12"/>
        </w:rPr>
        <w:t> </w:t>
      </w:r>
      <w:r>
        <w:rPr/>
        <w:t>says</w:t>
      </w:r>
      <w:r>
        <w:rPr>
          <w:spacing w:val="-12"/>
        </w:rPr>
        <w:t> </w:t>
      </w:r>
      <w:r>
        <w:rPr/>
        <w:t>that</w:t>
      </w:r>
      <w:r>
        <w:rPr>
          <w:spacing w:val="-13"/>
        </w:rPr>
        <w:t> </w:t>
      </w:r>
      <w:r>
        <w:rPr/>
        <w:t>for</w:t>
      </w:r>
      <w:r>
        <w:rPr>
          <w:spacing w:val="-12"/>
        </w:rPr>
        <w:t> </w:t>
      </w:r>
      <w:r>
        <w:rPr/>
        <w:t>the</w:t>
      </w:r>
      <w:r>
        <w:rPr>
          <w:spacing w:val="-13"/>
        </w:rPr>
        <w:t> </w:t>
      </w:r>
      <w:r>
        <w:rPr/>
        <w:t>number</w:t>
      </w:r>
      <w:r>
        <w:rPr>
          <w:spacing w:val="-13"/>
        </w:rPr>
        <w:t> </w:t>
      </w:r>
      <w:r>
        <w:rPr/>
        <w:t>of</w:t>
      </w:r>
      <w:r>
        <w:rPr>
          <w:spacing w:val="-10"/>
        </w:rPr>
        <w:t> </w:t>
      </w:r>
      <w:r>
        <w:rPr/>
        <w:t>years</w:t>
      </w:r>
      <w:r>
        <w:rPr>
          <w:spacing w:val="-14"/>
        </w:rPr>
        <w:t> </w:t>
      </w:r>
      <w:r>
        <w:rPr/>
        <w:t>left</w:t>
      </w:r>
      <w:r>
        <w:rPr>
          <w:spacing w:val="-13"/>
        </w:rPr>
        <w:t> </w:t>
      </w:r>
      <w:r>
        <w:rPr/>
        <w:t>for</w:t>
      </w:r>
      <w:r>
        <w:rPr>
          <w:spacing w:val="-12"/>
        </w:rPr>
        <w:t> </w:t>
      </w:r>
      <w:r>
        <w:rPr/>
        <w:t>retirement,</w:t>
      </w:r>
      <w:r>
        <w:rPr>
          <w:spacing w:val="-11"/>
        </w:rPr>
        <w:t> </w:t>
      </w:r>
      <w:r>
        <w:rPr/>
        <w:t>you</w:t>
      </w:r>
      <w:r>
        <w:rPr>
          <w:spacing w:val="-12"/>
        </w:rPr>
        <w:t> </w:t>
      </w:r>
      <w:r>
        <w:rPr/>
        <w:t>and/or</w:t>
      </w:r>
      <w:r>
        <w:rPr>
          <w:spacing w:val="-12"/>
        </w:rPr>
        <w:t> </w:t>
      </w:r>
      <w:r>
        <w:rPr/>
        <w:t>your</w:t>
      </w:r>
      <w:r>
        <w:rPr>
          <w:spacing w:val="-13"/>
        </w:rPr>
        <w:t> </w:t>
      </w:r>
      <w:r>
        <w:rPr/>
        <w:t>family need annual income each year to live their life. So, suppose you are 40 years of age and will retire at 60 and your current annual income is $100,000. The calculation will be 100,000*(60-40) as the life insurance requirement. This is much like the multiplier approach in Method 1. In this case the multiplier is determined by the number of years to retirement.</w:t>
      </w:r>
    </w:p>
    <w:p>
      <w:pPr>
        <w:pStyle w:val="Heading2"/>
        <w:spacing w:before="278"/>
      </w:pPr>
      <w:r>
        <w:rPr/>
        <w:t>Method</w:t>
      </w:r>
      <w:r>
        <w:rPr>
          <w:spacing w:val="-2"/>
        </w:rPr>
        <w:t> </w:t>
      </w:r>
      <w:r>
        <w:rPr/>
        <w:t>4:</w:t>
      </w:r>
      <w:r>
        <w:rPr>
          <w:spacing w:val="-1"/>
        </w:rPr>
        <w:t> </w:t>
      </w:r>
      <w:r>
        <w:rPr/>
        <w:t>Premiums</w:t>
      </w:r>
      <w:r>
        <w:rPr>
          <w:spacing w:val="-2"/>
        </w:rPr>
        <w:t> </w:t>
      </w:r>
      <w:r>
        <w:rPr/>
        <w:t>as</w:t>
      </w:r>
      <w:r>
        <w:rPr>
          <w:spacing w:val="-6"/>
        </w:rPr>
        <w:t> </w:t>
      </w:r>
      <w:r>
        <w:rPr/>
        <w:t>Percentage</w:t>
      </w:r>
      <w:r>
        <w:rPr>
          <w:spacing w:val="-3"/>
        </w:rPr>
        <w:t> </w:t>
      </w:r>
      <w:r>
        <w:rPr/>
        <w:t>of</w:t>
      </w:r>
      <w:r>
        <w:rPr>
          <w:spacing w:val="-1"/>
        </w:rPr>
        <w:t> </w:t>
      </w:r>
      <w:r>
        <w:rPr>
          <w:spacing w:val="-2"/>
        </w:rPr>
        <w:t>Income</w:t>
      </w:r>
    </w:p>
    <w:p>
      <w:pPr>
        <w:pStyle w:val="BodyText"/>
        <w:spacing w:before="286"/>
      </w:pPr>
      <w:r>
        <w:rPr/>
        <w:t>6%</w:t>
      </w:r>
      <w:r>
        <w:rPr>
          <w:spacing w:val="-2"/>
        </w:rPr>
        <w:t> </w:t>
      </w:r>
      <w:r>
        <w:rPr/>
        <w:t>of</w:t>
      </w:r>
      <w:r>
        <w:rPr>
          <w:spacing w:val="-1"/>
        </w:rPr>
        <w:t> </w:t>
      </w:r>
      <w:r>
        <w:rPr/>
        <w:t>gross</w:t>
      </w:r>
      <w:r>
        <w:rPr>
          <w:spacing w:val="-2"/>
        </w:rPr>
        <w:t> </w:t>
      </w:r>
      <w:r>
        <w:rPr/>
        <w:t>income</w:t>
      </w:r>
      <w:r>
        <w:rPr>
          <w:spacing w:val="-1"/>
        </w:rPr>
        <w:t> </w:t>
      </w:r>
      <w:r>
        <w:rPr/>
        <w:t>+</w:t>
      </w:r>
      <w:r>
        <w:rPr>
          <w:spacing w:val="-4"/>
        </w:rPr>
        <w:t> </w:t>
      </w:r>
      <w:r>
        <w:rPr/>
        <w:t>1%</w:t>
      </w:r>
      <w:r>
        <w:rPr>
          <w:spacing w:val="-1"/>
        </w:rPr>
        <w:t> </w:t>
      </w:r>
      <w:r>
        <w:rPr/>
        <w:t>for</w:t>
      </w:r>
      <w:r>
        <w:rPr>
          <w:spacing w:val="-3"/>
        </w:rPr>
        <w:t> </w:t>
      </w:r>
      <w:r>
        <w:rPr/>
        <w:t>each</w:t>
      </w:r>
      <w:r>
        <w:rPr>
          <w:spacing w:val="-3"/>
        </w:rPr>
        <w:t> </w:t>
      </w:r>
      <w:r>
        <w:rPr/>
        <w:t>dependent</w:t>
      </w:r>
      <w:r>
        <w:rPr>
          <w:spacing w:val="-3"/>
        </w:rPr>
        <w:t> </w:t>
      </w:r>
      <w:r>
        <w:rPr/>
        <w:t>as</w:t>
      </w:r>
      <w:r>
        <w:rPr>
          <w:spacing w:val="-1"/>
        </w:rPr>
        <w:t> </w:t>
      </w:r>
      <w:r>
        <w:rPr>
          <w:spacing w:val="-2"/>
        </w:rPr>
        <w:t>premium</w:t>
      </w:r>
    </w:p>
    <w:p>
      <w:pPr>
        <w:pStyle w:val="BodyText"/>
        <w:spacing w:before="283"/>
      </w:pPr>
      <w:r>
        <w:rPr/>
        <w:t>This</w:t>
      </w:r>
      <w:r>
        <w:rPr>
          <w:spacing w:val="33"/>
        </w:rPr>
        <w:t> </w:t>
      </w:r>
      <w:r>
        <w:rPr/>
        <w:t>method</w:t>
      </w:r>
      <w:r>
        <w:rPr>
          <w:spacing w:val="34"/>
        </w:rPr>
        <w:t> </w:t>
      </w:r>
      <w:r>
        <w:rPr/>
        <w:t>uses</w:t>
      </w:r>
      <w:r>
        <w:rPr>
          <w:spacing w:val="35"/>
        </w:rPr>
        <w:t> </w:t>
      </w:r>
      <w:r>
        <w:rPr/>
        <w:t>premiums</w:t>
      </w:r>
      <w:r>
        <w:rPr>
          <w:spacing w:val="39"/>
        </w:rPr>
        <w:t> </w:t>
      </w:r>
      <w:r>
        <w:rPr/>
        <w:t>as</w:t>
      </w:r>
      <w:r>
        <w:rPr>
          <w:spacing w:val="35"/>
        </w:rPr>
        <w:t> </w:t>
      </w:r>
      <w:r>
        <w:rPr/>
        <w:t>a</w:t>
      </w:r>
      <w:r>
        <w:rPr>
          <w:spacing w:val="36"/>
        </w:rPr>
        <w:t> </w:t>
      </w:r>
      <w:r>
        <w:rPr/>
        <w:t>rule</w:t>
      </w:r>
      <w:r>
        <w:rPr>
          <w:spacing w:val="36"/>
        </w:rPr>
        <w:t> </w:t>
      </w:r>
      <w:r>
        <w:rPr/>
        <w:t>of</w:t>
      </w:r>
      <w:r>
        <w:rPr>
          <w:spacing w:val="36"/>
        </w:rPr>
        <w:t> </w:t>
      </w:r>
      <w:r>
        <w:rPr/>
        <w:t>thumb</w:t>
      </w:r>
      <w:r>
        <w:rPr>
          <w:spacing w:val="37"/>
        </w:rPr>
        <w:t> </w:t>
      </w:r>
      <w:r>
        <w:rPr/>
        <w:t>approximation</w:t>
      </w:r>
      <w:r>
        <w:rPr>
          <w:spacing w:val="35"/>
        </w:rPr>
        <w:t> </w:t>
      </w:r>
      <w:r>
        <w:rPr/>
        <w:t>to</w:t>
      </w:r>
      <w:r>
        <w:rPr>
          <w:spacing w:val="36"/>
        </w:rPr>
        <w:t> </w:t>
      </w:r>
      <w:r>
        <w:rPr/>
        <w:t>arrive</w:t>
      </w:r>
      <w:r>
        <w:rPr>
          <w:spacing w:val="39"/>
        </w:rPr>
        <w:t> </w:t>
      </w:r>
      <w:r>
        <w:rPr/>
        <w:t>at</w:t>
      </w:r>
      <w:r>
        <w:rPr>
          <w:spacing w:val="36"/>
        </w:rPr>
        <w:t> </w:t>
      </w:r>
      <w:r>
        <w:rPr/>
        <w:t>the</w:t>
      </w:r>
      <w:r>
        <w:rPr>
          <w:spacing w:val="36"/>
        </w:rPr>
        <w:t> </w:t>
      </w:r>
      <w:r>
        <w:rPr/>
        <w:t>amount</w:t>
      </w:r>
      <w:r>
        <w:rPr>
          <w:spacing w:val="37"/>
        </w:rPr>
        <w:t> </w:t>
      </w:r>
      <w:r>
        <w:rPr/>
        <w:t>of</w:t>
      </w:r>
      <w:r>
        <w:rPr>
          <w:spacing w:val="38"/>
        </w:rPr>
        <w:t> </w:t>
      </w:r>
      <w:r>
        <w:rPr>
          <w:spacing w:val="-4"/>
        </w:rPr>
        <w:t>life</w:t>
      </w:r>
    </w:p>
    <w:p>
      <w:pPr>
        <w:pStyle w:val="BodyText"/>
        <w:spacing w:before="4"/>
      </w:pPr>
      <w:r>
        <w:rPr/>
        <w:t>insurance</w:t>
      </w:r>
      <w:r>
        <w:rPr>
          <w:spacing w:val="-3"/>
        </w:rPr>
        <w:t> </w:t>
      </w:r>
      <w:r>
        <w:rPr/>
        <w:t>needed.</w:t>
      </w:r>
      <w:r>
        <w:rPr>
          <w:spacing w:val="-5"/>
        </w:rPr>
        <w:t> </w:t>
      </w:r>
      <w:r>
        <w:rPr/>
        <w:t>This</w:t>
      </w:r>
      <w:r>
        <w:rPr>
          <w:spacing w:val="-3"/>
        </w:rPr>
        <w:t> </w:t>
      </w:r>
      <w:r>
        <w:rPr/>
        <w:t>rule</w:t>
      </w:r>
      <w:r>
        <w:rPr>
          <w:spacing w:val="-3"/>
        </w:rPr>
        <w:t> </w:t>
      </w:r>
      <w:r>
        <w:rPr/>
        <w:t>says</w:t>
      </w:r>
      <w:r>
        <w:rPr>
          <w:spacing w:val="-6"/>
        </w:rPr>
        <w:t> </w:t>
      </w:r>
      <w:r>
        <w:rPr>
          <w:spacing w:val="-4"/>
        </w:rPr>
        <w:t>that…</w:t>
      </w:r>
    </w:p>
    <w:p>
      <w:pPr>
        <w:spacing w:after="0"/>
        <w:sectPr>
          <w:pgSz w:w="11900" w:h="16840"/>
          <w:pgMar w:header="0" w:footer="695" w:top="1320" w:bottom="880" w:left="600" w:right="0"/>
        </w:sectPr>
      </w:pPr>
    </w:p>
    <w:p>
      <w:pPr>
        <w:pStyle w:val="BodyText"/>
        <w:spacing w:before="27"/>
        <w:ind w:left="261"/>
      </w:pPr>
      <w:r>
        <w:rPr/>
        <w:t>6%</w:t>
      </w:r>
      <w:r>
        <w:rPr>
          <w:spacing w:val="-2"/>
        </w:rPr>
        <w:t> </w:t>
      </w:r>
      <w:r>
        <w:rPr/>
        <w:t>of</w:t>
      </w:r>
      <w:r>
        <w:rPr>
          <w:spacing w:val="-3"/>
        </w:rPr>
        <w:t> </w:t>
      </w:r>
      <w:r>
        <w:rPr/>
        <w:t>breadwinner’s</w:t>
      </w:r>
      <w:r>
        <w:rPr>
          <w:spacing w:val="-2"/>
        </w:rPr>
        <w:t> </w:t>
      </w:r>
      <w:r>
        <w:rPr/>
        <w:t>gross</w:t>
      </w:r>
      <w:r>
        <w:rPr>
          <w:spacing w:val="-3"/>
        </w:rPr>
        <w:t> </w:t>
      </w:r>
      <w:r>
        <w:rPr/>
        <w:t>income</w:t>
      </w:r>
      <w:r>
        <w:rPr>
          <w:spacing w:val="-4"/>
        </w:rPr>
        <w:t> </w:t>
      </w:r>
      <w:r>
        <w:rPr/>
        <w:t>+</w:t>
      </w:r>
      <w:r>
        <w:rPr>
          <w:spacing w:val="-1"/>
        </w:rPr>
        <w:t> </w:t>
      </w:r>
      <w:r>
        <w:rPr/>
        <w:t>1%</w:t>
      </w:r>
      <w:r>
        <w:rPr>
          <w:spacing w:val="-3"/>
        </w:rPr>
        <w:t> </w:t>
      </w:r>
      <w:r>
        <w:rPr/>
        <w:t>for</w:t>
      </w:r>
      <w:r>
        <w:rPr>
          <w:spacing w:val="-3"/>
        </w:rPr>
        <w:t> </w:t>
      </w:r>
      <w:r>
        <w:rPr/>
        <w:t>each</w:t>
      </w:r>
      <w:r>
        <w:rPr>
          <w:spacing w:val="-3"/>
        </w:rPr>
        <w:t> </w:t>
      </w:r>
      <w:r>
        <w:rPr>
          <w:spacing w:val="-2"/>
        </w:rPr>
        <w:t>dependent</w:t>
      </w:r>
    </w:p>
    <w:p>
      <w:pPr>
        <w:pStyle w:val="BodyText"/>
        <w:spacing w:line="244" w:lineRule="auto" w:before="283"/>
        <w:ind w:left="261" w:right="1418"/>
        <w:jc w:val="both"/>
      </w:pPr>
      <w:r>
        <w:rPr/>
        <w:t>should be spent on life insurance premiums. So,</w:t>
      </w:r>
      <w:r>
        <w:rPr>
          <w:spacing w:val="-2"/>
        </w:rPr>
        <w:t> </w:t>
      </w:r>
      <w:r>
        <w:rPr/>
        <w:t>if you have an annual gross income of $5,000 and have your wife and 1 child as dependents, then your life insurance needs are calculated as</w:t>
      </w:r>
    </w:p>
    <w:p>
      <w:pPr>
        <w:pStyle w:val="BodyText"/>
        <w:spacing w:before="266"/>
        <w:ind w:left="261"/>
      </w:pPr>
      <w:r>
        <w:rPr/>
        <w:t>(6%</w:t>
      </w:r>
      <w:r>
        <w:rPr>
          <w:spacing w:val="-2"/>
        </w:rPr>
        <w:t> </w:t>
      </w:r>
      <w:r>
        <w:rPr/>
        <w:t>*</w:t>
      </w:r>
      <w:r>
        <w:rPr>
          <w:spacing w:val="-1"/>
        </w:rPr>
        <w:t> </w:t>
      </w:r>
      <w:r>
        <w:rPr/>
        <w:t>$5,000)</w:t>
      </w:r>
      <w:r>
        <w:rPr>
          <w:spacing w:val="-2"/>
        </w:rPr>
        <w:t> </w:t>
      </w:r>
      <w:r>
        <w:rPr/>
        <w:t>+</w:t>
      </w:r>
      <w:r>
        <w:rPr>
          <w:spacing w:val="-1"/>
        </w:rPr>
        <w:t> </w:t>
      </w:r>
      <w:r>
        <w:rPr/>
        <w:t>(1%</w:t>
      </w:r>
      <w:r>
        <w:rPr>
          <w:spacing w:val="-1"/>
        </w:rPr>
        <w:t> </w:t>
      </w:r>
      <w:r>
        <w:rPr/>
        <w:t>*</w:t>
      </w:r>
      <w:r>
        <w:rPr>
          <w:spacing w:val="-2"/>
        </w:rPr>
        <w:t> </w:t>
      </w:r>
      <w:r>
        <w:rPr/>
        <w:t>$5,000</w:t>
      </w:r>
      <w:r>
        <w:rPr>
          <w:spacing w:val="-1"/>
        </w:rPr>
        <w:t> </w:t>
      </w:r>
      <w:r>
        <w:rPr/>
        <w:t>*</w:t>
      </w:r>
      <w:r>
        <w:rPr>
          <w:spacing w:val="1"/>
        </w:rPr>
        <w:t> </w:t>
      </w:r>
      <w:r>
        <w:rPr/>
        <w:t>2)</w:t>
      </w:r>
      <w:r>
        <w:rPr>
          <w:spacing w:val="-3"/>
        </w:rPr>
        <w:t> </w:t>
      </w:r>
      <w:r>
        <w:rPr/>
        <w:t>=</w:t>
      </w:r>
      <w:r>
        <w:rPr>
          <w:spacing w:val="1"/>
        </w:rPr>
        <w:t> </w:t>
      </w:r>
      <w:r>
        <w:rPr/>
        <w:t>$300</w:t>
      </w:r>
      <w:r>
        <w:rPr>
          <w:spacing w:val="-2"/>
        </w:rPr>
        <w:t> </w:t>
      </w:r>
      <w:r>
        <w:rPr/>
        <w:t>+</w:t>
      </w:r>
      <w:r>
        <w:rPr>
          <w:spacing w:val="1"/>
        </w:rPr>
        <w:t> </w:t>
      </w:r>
      <w:r>
        <w:rPr/>
        <w:t>$100</w:t>
      </w:r>
      <w:r>
        <w:rPr>
          <w:spacing w:val="-1"/>
        </w:rPr>
        <w:t> </w:t>
      </w:r>
      <w:r>
        <w:rPr/>
        <w:t>=</w:t>
      </w:r>
      <w:r>
        <w:rPr>
          <w:spacing w:val="-3"/>
        </w:rPr>
        <w:t> </w:t>
      </w:r>
      <w:r>
        <w:rPr/>
        <w:t>$400</w:t>
      </w:r>
      <w:r>
        <w:rPr>
          <w:spacing w:val="1"/>
        </w:rPr>
        <w:t> </w:t>
      </w:r>
      <w:r>
        <w:rPr/>
        <w:t>per</w:t>
      </w:r>
      <w:r>
        <w:rPr>
          <w:spacing w:val="1"/>
        </w:rPr>
        <w:t> </w:t>
      </w:r>
      <w:r>
        <w:rPr>
          <w:spacing w:val="-2"/>
        </w:rPr>
        <w:t>month</w:t>
      </w:r>
    </w:p>
    <w:p>
      <w:pPr>
        <w:pStyle w:val="BodyText"/>
        <w:spacing w:before="283"/>
        <w:ind w:left="261" w:right="1413"/>
        <w:jc w:val="both"/>
      </w:pPr>
      <w:r>
        <w:rPr/>
        <w:t>There is more detailed computation of life insurance needs such as the Human Value approach or the Needs Based method. These will be taken up in detail in Module 2 – Risk Management &amp; Insurance Planning.</w:t>
      </w:r>
    </w:p>
    <w:p>
      <w:pPr>
        <w:pStyle w:val="Heading2"/>
        <w:spacing w:before="271"/>
        <w:ind w:left="261"/>
      </w:pPr>
      <w:r>
        <w:rPr>
          <w:spacing w:val="-2"/>
        </w:rPr>
        <w:t>Example:</w:t>
      </w:r>
    </w:p>
    <w:p>
      <w:pPr>
        <w:pStyle w:val="BodyText"/>
        <w:spacing w:line="237" w:lineRule="auto" w:before="286"/>
        <w:ind w:left="261" w:right="1411"/>
        <w:jc w:val="both"/>
      </w:pPr>
      <w:r>
        <w:rPr/>
        <w:t>Jensen,</w:t>
      </w:r>
      <w:r>
        <w:rPr>
          <w:spacing w:val="-14"/>
        </w:rPr>
        <w:t> </w:t>
      </w:r>
      <w:r>
        <w:rPr/>
        <w:t>age</w:t>
      </w:r>
      <w:r>
        <w:rPr>
          <w:spacing w:val="-14"/>
        </w:rPr>
        <w:t> </w:t>
      </w:r>
      <w:r>
        <w:rPr/>
        <w:t>35</w:t>
      </w:r>
      <w:r>
        <w:rPr>
          <w:spacing w:val="-12"/>
        </w:rPr>
        <w:t> </w:t>
      </w:r>
      <w:r>
        <w:rPr/>
        <w:t>is</w:t>
      </w:r>
      <w:r>
        <w:rPr>
          <w:spacing w:val="-14"/>
        </w:rPr>
        <w:t> </w:t>
      </w:r>
      <w:r>
        <w:rPr/>
        <w:t>married</w:t>
      </w:r>
      <w:r>
        <w:rPr>
          <w:spacing w:val="-14"/>
        </w:rPr>
        <w:t> </w:t>
      </w:r>
      <w:r>
        <w:rPr/>
        <w:t>and</w:t>
      </w:r>
      <w:r>
        <w:rPr>
          <w:spacing w:val="-11"/>
        </w:rPr>
        <w:t> </w:t>
      </w:r>
      <w:r>
        <w:rPr/>
        <w:t>has</w:t>
      </w:r>
      <w:r>
        <w:rPr>
          <w:spacing w:val="-14"/>
        </w:rPr>
        <w:t> </w:t>
      </w:r>
      <w:r>
        <w:rPr/>
        <w:t>2</w:t>
      </w:r>
      <w:r>
        <w:rPr>
          <w:spacing w:val="-13"/>
        </w:rPr>
        <w:t> </w:t>
      </w:r>
      <w:r>
        <w:rPr/>
        <w:t>boys</w:t>
      </w:r>
      <w:r>
        <w:rPr>
          <w:spacing w:val="-11"/>
        </w:rPr>
        <w:t> </w:t>
      </w:r>
      <w:r>
        <w:rPr/>
        <w:t>aged</w:t>
      </w:r>
      <w:r>
        <w:rPr>
          <w:spacing w:val="-14"/>
        </w:rPr>
        <w:t> </w:t>
      </w:r>
      <w:r>
        <w:rPr/>
        <w:t>2</w:t>
      </w:r>
      <w:r>
        <w:rPr>
          <w:spacing w:val="-10"/>
        </w:rPr>
        <w:t> </w:t>
      </w:r>
      <w:r>
        <w:rPr/>
        <w:t>and</w:t>
      </w:r>
      <w:r>
        <w:rPr>
          <w:spacing w:val="-13"/>
        </w:rPr>
        <w:t> </w:t>
      </w:r>
      <w:r>
        <w:rPr/>
        <w:t>5.</w:t>
      </w:r>
      <w:r>
        <w:rPr>
          <w:spacing w:val="-11"/>
        </w:rPr>
        <w:t> </w:t>
      </w:r>
      <w:r>
        <w:rPr/>
        <w:t>He</w:t>
      </w:r>
      <w:r>
        <w:rPr>
          <w:spacing w:val="-14"/>
        </w:rPr>
        <w:t> </w:t>
      </w:r>
      <w:r>
        <w:rPr/>
        <w:t>works</w:t>
      </w:r>
      <w:r>
        <w:rPr>
          <w:spacing w:val="-11"/>
        </w:rPr>
        <w:t> </w:t>
      </w:r>
      <w:r>
        <w:rPr/>
        <w:t>in</w:t>
      </w:r>
      <w:r>
        <w:rPr>
          <w:spacing w:val="-12"/>
        </w:rPr>
        <w:t> </w:t>
      </w:r>
      <w:r>
        <w:rPr/>
        <w:t>a</w:t>
      </w:r>
      <w:r>
        <w:rPr>
          <w:spacing w:val="-13"/>
        </w:rPr>
        <w:t> </w:t>
      </w:r>
      <w:r>
        <w:rPr/>
        <w:t>bank</w:t>
      </w:r>
      <w:r>
        <w:rPr>
          <w:spacing w:val="-12"/>
        </w:rPr>
        <w:t> </w:t>
      </w:r>
      <w:r>
        <w:rPr/>
        <w:t>and</w:t>
      </w:r>
      <w:r>
        <w:rPr>
          <w:spacing w:val="-12"/>
        </w:rPr>
        <w:t> </w:t>
      </w:r>
      <w:r>
        <w:rPr/>
        <w:t>takes</w:t>
      </w:r>
      <w:r>
        <w:rPr>
          <w:spacing w:val="-13"/>
        </w:rPr>
        <w:t> </w:t>
      </w:r>
      <w:r>
        <w:rPr/>
        <w:t>home</w:t>
      </w:r>
      <w:r>
        <w:rPr>
          <w:spacing w:val="-13"/>
        </w:rPr>
        <w:t> </w:t>
      </w:r>
      <w:r>
        <w:rPr/>
        <w:t>a</w:t>
      </w:r>
      <w:r>
        <w:rPr>
          <w:spacing w:val="-13"/>
        </w:rPr>
        <w:t> </w:t>
      </w:r>
      <w:r>
        <w:rPr/>
        <w:t>monthly salary of $7,500. His</w:t>
      </w:r>
      <w:r>
        <w:rPr>
          <w:spacing w:val="-2"/>
        </w:rPr>
        <w:t> </w:t>
      </w:r>
      <w:r>
        <w:rPr/>
        <w:t>wife</w:t>
      </w:r>
      <w:r>
        <w:rPr>
          <w:spacing w:val="-1"/>
        </w:rPr>
        <w:t> </w:t>
      </w:r>
      <w:r>
        <w:rPr/>
        <w:t>looks after</w:t>
      </w:r>
      <w:r>
        <w:rPr>
          <w:spacing w:val="-1"/>
        </w:rPr>
        <w:t> </w:t>
      </w:r>
      <w:r>
        <w:rPr/>
        <w:t>the children full</w:t>
      </w:r>
      <w:r>
        <w:rPr>
          <w:spacing w:val="-2"/>
        </w:rPr>
        <w:t> </w:t>
      </w:r>
      <w:r>
        <w:rPr/>
        <w:t>time</w:t>
      </w:r>
      <w:r>
        <w:rPr>
          <w:spacing w:val="-1"/>
        </w:rPr>
        <w:t> </w:t>
      </w:r>
      <w:r>
        <w:rPr/>
        <w:t>but</w:t>
      </w:r>
      <w:r>
        <w:rPr>
          <w:spacing w:val="-1"/>
        </w:rPr>
        <w:t> </w:t>
      </w:r>
      <w:r>
        <w:rPr/>
        <w:t>does some</w:t>
      </w:r>
      <w:r>
        <w:rPr>
          <w:spacing w:val="-1"/>
        </w:rPr>
        <w:t> </w:t>
      </w:r>
      <w:r>
        <w:rPr/>
        <w:t>freelance</w:t>
      </w:r>
      <w:r>
        <w:rPr>
          <w:spacing w:val="-1"/>
        </w:rPr>
        <w:t> </w:t>
      </w:r>
      <w:r>
        <w:rPr/>
        <w:t>writing.</w:t>
      </w:r>
      <w:r>
        <w:rPr>
          <w:spacing w:val="-3"/>
        </w:rPr>
        <w:t> </w:t>
      </w:r>
      <w:r>
        <w:rPr/>
        <w:t>Jensen tells you</w:t>
      </w:r>
      <w:r>
        <w:rPr>
          <w:spacing w:val="-1"/>
        </w:rPr>
        <w:t> </w:t>
      </w:r>
      <w:r>
        <w:rPr/>
        <w:t>he has life insurance covering about $300,000. He asked you on a</w:t>
      </w:r>
      <w:r>
        <w:rPr>
          <w:spacing w:val="-2"/>
        </w:rPr>
        <w:t> </w:t>
      </w:r>
      <w:r>
        <w:rPr/>
        <w:t>brief face-to-face lunch meeting how much life insurance he would need given his profile. What additional information would you ask Jensen before you do a quick calculation on how much additional life insurance he should consider purchasing?</w:t>
      </w:r>
    </w:p>
    <w:p>
      <w:pPr>
        <w:pStyle w:val="BodyText"/>
        <w:spacing w:line="290" w:lineRule="exact" w:before="271"/>
        <w:ind w:left="261"/>
      </w:pPr>
      <w:r>
        <w:rPr/>
        <w:t>Some</w:t>
      </w:r>
      <w:r>
        <w:rPr>
          <w:spacing w:val="-3"/>
        </w:rPr>
        <w:t> </w:t>
      </w:r>
      <w:r>
        <w:rPr/>
        <w:t>facts</w:t>
      </w:r>
      <w:r>
        <w:rPr>
          <w:spacing w:val="-3"/>
        </w:rPr>
        <w:t> </w:t>
      </w:r>
      <w:r>
        <w:rPr/>
        <w:t>to</w:t>
      </w:r>
      <w:r>
        <w:rPr>
          <w:spacing w:val="-3"/>
        </w:rPr>
        <w:t> </w:t>
      </w:r>
      <w:r>
        <w:rPr/>
        <w:t>find out</w:t>
      </w:r>
      <w:r>
        <w:rPr>
          <w:spacing w:val="-3"/>
        </w:rPr>
        <w:t> </w:t>
      </w:r>
      <w:r>
        <w:rPr/>
        <w:t>from </w:t>
      </w:r>
      <w:r>
        <w:rPr>
          <w:spacing w:val="-2"/>
        </w:rPr>
        <w:t>Jensen:</w:t>
      </w:r>
    </w:p>
    <w:p>
      <w:pPr>
        <w:pStyle w:val="ListParagraph"/>
        <w:numPr>
          <w:ilvl w:val="0"/>
          <w:numId w:val="183"/>
        </w:numPr>
        <w:tabs>
          <w:tab w:pos="621" w:val="left" w:leader="none"/>
        </w:tabs>
        <w:spacing w:line="290" w:lineRule="exact" w:before="0" w:after="0"/>
        <w:ind w:left="621" w:right="0" w:hanging="369"/>
        <w:jc w:val="left"/>
        <w:rPr>
          <w:sz w:val="24"/>
        </w:rPr>
      </w:pPr>
      <w:r>
        <w:rPr>
          <w:sz w:val="24"/>
        </w:rPr>
        <w:t>What</w:t>
      </w:r>
      <w:r>
        <w:rPr>
          <w:spacing w:val="-5"/>
          <w:sz w:val="24"/>
        </w:rPr>
        <w:t> </w:t>
      </w:r>
      <w:r>
        <w:rPr>
          <w:sz w:val="24"/>
        </w:rPr>
        <w:t>are</w:t>
      </w:r>
      <w:r>
        <w:rPr>
          <w:spacing w:val="-5"/>
          <w:sz w:val="24"/>
        </w:rPr>
        <w:t> </w:t>
      </w:r>
      <w:r>
        <w:rPr>
          <w:sz w:val="24"/>
        </w:rPr>
        <w:t>his</w:t>
      </w:r>
      <w:r>
        <w:rPr>
          <w:spacing w:val="-4"/>
          <w:sz w:val="24"/>
        </w:rPr>
        <w:t> </w:t>
      </w:r>
      <w:r>
        <w:rPr>
          <w:sz w:val="24"/>
        </w:rPr>
        <w:t>outstanding</w:t>
      </w:r>
      <w:r>
        <w:rPr>
          <w:spacing w:val="-4"/>
          <w:sz w:val="24"/>
        </w:rPr>
        <w:t> </w:t>
      </w:r>
      <w:r>
        <w:rPr>
          <w:sz w:val="24"/>
        </w:rPr>
        <w:t>liabilities</w:t>
      </w:r>
      <w:r>
        <w:rPr>
          <w:spacing w:val="-4"/>
          <w:sz w:val="24"/>
        </w:rPr>
        <w:t> </w:t>
      </w:r>
      <w:r>
        <w:rPr>
          <w:sz w:val="24"/>
        </w:rPr>
        <w:t>especially</w:t>
      </w:r>
      <w:r>
        <w:rPr>
          <w:spacing w:val="-4"/>
          <w:sz w:val="24"/>
        </w:rPr>
        <w:t> </w:t>
      </w:r>
      <w:r>
        <w:rPr>
          <w:spacing w:val="-2"/>
          <w:sz w:val="24"/>
        </w:rPr>
        <w:t>mortgage?</w:t>
      </w:r>
    </w:p>
    <w:p>
      <w:pPr>
        <w:pStyle w:val="ListParagraph"/>
        <w:numPr>
          <w:ilvl w:val="0"/>
          <w:numId w:val="183"/>
        </w:numPr>
        <w:tabs>
          <w:tab w:pos="620" w:val="left" w:leader="none"/>
          <w:tab w:pos="622" w:val="left" w:leader="none"/>
        </w:tabs>
        <w:spacing w:line="244" w:lineRule="auto" w:before="0" w:after="0"/>
        <w:ind w:left="622" w:right="1968" w:hanging="371"/>
        <w:jc w:val="left"/>
        <w:rPr>
          <w:sz w:val="24"/>
        </w:rPr>
      </w:pPr>
      <w:r>
        <w:rPr>
          <w:sz w:val="24"/>
        </w:rPr>
        <w:t>What</w:t>
      </w:r>
      <w:r>
        <w:rPr>
          <w:spacing w:val="-3"/>
          <w:sz w:val="24"/>
        </w:rPr>
        <w:t> </w:t>
      </w:r>
      <w:r>
        <w:rPr>
          <w:sz w:val="24"/>
        </w:rPr>
        <w:t>are</w:t>
      </w:r>
      <w:r>
        <w:rPr>
          <w:spacing w:val="-3"/>
          <w:sz w:val="24"/>
        </w:rPr>
        <w:t> </w:t>
      </w:r>
      <w:r>
        <w:rPr>
          <w:sz w:val="24"/>
        </w:rPr>
        <w:t>his</w:t>
      </w:r>
      <w:r>
        <w:rPr>
          <w:spacing w:val="-2"/>
          <w:sz w:val="24"/>
        </w:rPr>
        <w:t> </w:t>
      </w:r>
      <w:r>
        <w:rPr>
          <w:sz w:val="24"/>
        </w:rPr>
        <w:t>aspirations</w:t>
      </w:r>
      <w:r>
        <w:rPr>
          <w:spacing w:val="-4"/>
          <w:sz w:val="24"/>
        </w:rPr>
        <w:t> </w:t>
      </w:r>
      <w:r>
        <w:rPr>
          <w:sz w:val="24"/>
        </w:rPr>
        <w:t>for</w:t>
      </w:r>
      <w:r>
        <w:rPr>
          <w:spacing w:val="-3"/>
          <w:sz w:val="24"/>
        </w:rPr>
        <w:t> </w:t>
      </w:r>
      <w:r>
        <w:rPr>
          <w:sz w:val="24"/>
        </w:rPr>
        <w:t>his</w:t>
      </w:r>
      <w:r>
        <w:rPr>
          <w:spacing w:val="-4"/>
          <w:sz w:val="24"/>
        </w:rPr>
        <w:t> </w:t>
      </w:r>
      <w:r>
        <w:rPr>
          <w:sz w:val="24"/>
        </w:rPr>
        <w:t>wife</w:t>
      </w:r>
      <w:r>
        <w:rPr>
          <w:spacing w:val="-4"/>
          <w:sz w:val="24"/>
        </w:rPr>
        <w:t> </w:t>
      </w:r>
      <w:r>
        <w:rPr>
          <w:sz w:val="24"/>
        </w:rPr>
        <w:t>and</w:t>
      </w:r>
      <w:r>
        <w:rPr>
          <w:spacing w:val="-2"/>
          <w:sz w:val="24"/>
        </w:rPr>
        <w:t> </w:t>
      </w:r>
      <w:r>
        <w:rPr>
          <w:sz w:val="24"/>
        </w:rPr>
        <w:t>children?</w:t>
      </w:r>
      <w:r>
        <w:rPr>
          <w:spacing w:val="-3"/>
          <w:sz w:val="24"/>
        </w:rPr>
        <w:t> </w:t>
      </w:r>
      <w:r>
        <w:rPr>
          <w:sz w:val="24"/>
        </w:rPr>
        <w:t>For</w:t>
      </w:r>
      <w:r>
        <w:rPr>
          <w:spacing w:val="-2"/>
          <w:sz w:val="24"/>
        </w:rPr>
        <w:t> </w:t>
      </w:r>
      <w:r>
        <w:rPr>
          <w:sz w:val="24"/>
        </w:rPr>
        <w:t>instance,</w:t>
      </w:r>
      <w:r>
        <w:rPr>
          <w:spacing w:val="-4"/>
          <w:sz w:val="24"/>
        </w:rPr>
        <w:t> </w:t>
      </w:r>
      <w:r>
        <w:rPr>
          <w:sz w:val="24"/>
        </w:rPr>
        <w:t>would</w:t>
      </w:r>
      <w:r>
        <w:rPr>
          <w:spacing w:val="-3"/>
          <w:sz w:val="24"/>
        </w:rPr>
        <w:t> </w:t>
      </w:r>
      <w:r>
        <w:rPr>
          <w:sz w:val="24"/>
        </w:rPr>
        <w:t>he</w:t>
      </w:r>
      <w:r>
        <w:rPr>
          <w:spacing w:val="-3"/>
          <w:sz w:val="24"/>
        </w:rPr>
        <w:t> </w:t>
      </w:r>
      <w:r>
        <w:rPr>
          <w:sz w:val="24"/>
        </w:rPr>
        <w:t>like</w:t>
      </w:r>
      <w:r>
        <w:rPr>
          <w:spacing w:val="-2"/>
          <w:sz w:val="24"/>
        </w:rPr>
        <w:t> </w:t>
      </w:r>
      <w:r>
        <w:rPr>
          <w:sz w:val="24"/>
        </w:rPr>
        <w:t>to</w:t>
      </w:r>
      <w:r>
        <w:rPr>
          <w:spacing w:val="-2"/>
          <w:sz w:val="24"/>
        </w:rPr>
        <w:t> </w:t>
      </w:r>
      <w:r>
        <w:rPr>
          <w:sz w:val="24"/>
        </w:rPr>
        <w:t>set</w:t>
      </w:r>
      <w:r>
        <w:rPr>
          <w:spacing w:val="-2"/>
          <w:sz w:val="24"/>
        </w:rPr>
        <w:t> </w:t>
      </w:r>
      <w:r>
        <w:rPr>
          <w:sz w:val="24"/>
        </w:rPr>
        <w:t>aside some funds for his children education and/or a lump sum gift for his wife, etc?</w:t>
      </w:r>
    </w:p>
    <w:p>
      <w:pPr>
        <w:pStyle w:val="BodyText"/>
        <w:spacing w:before="264"/>
        <w:ind w:left="261" w:right="1418"/>
        <w:jc w:val="both"/>
      </w:pPr>
      <w:r>
        <w:rPr/>
        <w:t>Jensen told you he would like to ensure his outstanding mortgage of $350,000 is fully paid in the event of untimely death. He also would like to factor in $150,000 each for his boys for education funding and a gift of $200,000 for his wife to investment for retirement.</w:t>
      </w:r>
    </w:p>
    <w:p>
      <w:pPr>
        <w:pStyle w:val="BodyText"/>
        <w:spacing w:line="244" w:lineRule="auto" w:before="273"/>
        <w:ind w:left="261" w:right="1418"/>
        <w:jc w:val="both"/>
      </w:pPr>
      <w:r>
        <w:rPr/>
        <w:t>The</w:t>
      </w:r>
      <w:r>
        <w:rPr>
          <w:spacing w:val="-8"/>
        </w:rPr>
        <w:t> </w:t>
      </w:r>
      <w:r>
        <w:rPr/>
        <w:t>financial</w:t>
      </w:r>
      <w:r>
        <w:rPr>
          <w:spacing w:val="-7"/>
        </w:rPr>
        <w:t> </w:t>
      </w:r>
      <w:r>
        <w:rPr/>
        <w:t>adviser</w:t>
      </w:r>
      <w:r>
        <w:rPr>
          <w:spacing w:val="-7"/>
        </w:rPr>
        <w:t> </w:t>
      </w:r>
      <w:r>
        <w:rPr/>
        <w:t>can</w:t>
      </w:r>
      <w:r>
        <w:rPr>
          <w:spacing w:val="-9"/>
        </w:rPr>
        <w:t> </w:t>
      </w:r>
      <w:r>
        <w:rPr/>
        <w:t>begin</w:t>
      </w:r>
      <w:r>
        <w:rPr>
          <w:spacing w:val="-9"/>
        </w:rPr>
        <w:t> </w:t>
      </w:r>
      <w:r>
        <w:rPr/>
        <w:t>first</w:t>
      </w:r>
      <w:r>
        <w:rPr>
          <w:spacing w:val="-9"/>
        </w:rPr>
        <w:t> </w:t>
      </w:r>
      <w:r>
        <w:rPr/>
        <w:t>with</w:t>
      </w:r>
      <w:r>
        <w:rPr>
          <w:spacing w:val="-9"/>
        </w:rPr>
        <w:t> </w:t>
      </w:r>
      <w:r>
        <w:rPr/>
        <w:t>the</w:t>
      </w:r>
      <w:r>
        <w:rPr>
          <w:spacing w:val="-7"/>
        </w:rPr>
        <w:t> </w:t>
      </w:r>
      <w:r>
        <w:rPr/>
        <w:t>required</w:t>
      </w:r>
      <w:r>
        <w:rPr>
          <w:spacing w:val="-6"/>
        </w:rPr>
        <w:t> </w:t>
      </w:r>
      <w:r>
        <w:rPr/>
        <w:t>coverage</w:t>
      </w:r>
      <w:r>
        <w:rPr>
          <w:spacing w:val="-7"/>
        </w:rPr>
        <w:t> </w:t>
      </w:r>
      <w:r>
        <w:rPr/>
        <w:t>amount</w:t>
      </w:r>
      <w:r>
        <w:rPr>
          <w:spacing w:val="-6"/>
        </w:rPr>
        <w:t> </w:t>
      </w:r>
      <w:r>
        <w:rPr/>
        <w:t>for</w:t>
      </w:r>
      <w:r>
        <w:rPr>
          <w:spacing w:val="-9"/>
        </w:rPr>
        <w:t> </w:t>
      </w:r>
      <w:r>
        <w:rPr/>
        <w:t>his</w:t>
      </w:r>
      <w:r>
        <w:rPr>
          <w:spacing w:val="-8"/>
        </w:rPr>
        <w:t> </w:t>
      </w:r>
      <w:r>
        <w:rPr/>
        <w:t>family</w:t>
      </w:r>
      <w:r>
        <w:rPr>
          <w:spacing w:val="-8"/>
        </w:rPr>
        <w:t> </w:t>
      </w:r>
      <w:r>
        <w:rPr/>
        <w:t>and</w:t>
      </w:r>
      <w:r>
        <w:rPr>
          <w:spacing w:val="-6"/>
        </w:rPr>
        <w:t> </w:t>
      </w:r>
      <w:r>
        <w:rPr/>
        <w:t>mortgage first: $150,000 + $150,000 + $200,000 + $350,000 = $850,000</w:t>
      </w:r>
    </w:p>
    <w:p>
      <w:pPr>
        <w:pStyle w:val="BodyText"/>
        <w:spacing w:before="267"/>
        <w:ind w:left="261"/>
        <w:jc w:val="both"/>
      </w:pPr>
      <w:r>
        <w:rPr/>
        <w:t>The</w:t>
      </w:r>
      <w:r>
        <w:rPr>
          <w:spacing w:val="-4"/>
        </w:rPr>
        <w:t> </w:t>
      </w:r>
      <w:r>
        <w:rPr/>
        <w:t>remainder</w:t>
      </w:r>
      <w:r>
        <w:rPr>
          <w:spacing w:val="-4"/>
        </w:rPr>
        <w:t> </w:t>
      </w:r>
      <w:r>
        <w:rPr/>
        <w:t>coverage</w:t>
      </w:r>
      <w:r>
        <w:rPr>
          <w:spacing w:val="-4"/>
        </w:rPr>
        <w:t> </w:t>
      </w:r>
      <w:r>
        <w:rPr/>
        <w:t>is beginning</w:t>
      </w:r>
      <w:r>
        <w:rPr>
          <w:spacing w:val="-4"/>
        </w:rPr>
        <w:t> </w:t>
      </w:r>
      <w:r>
        <w:rPr/>
        <w:t>with</w:t>
      </w:r>
      <w:r>
        <w:rPr>
          <w:spacing w:val="-4"/>
        </w:rPr>
        <w:t> </w:t>
      </w:r>
      <w:r>
        <w:rPr/>
        <w:t>replacing</w:t>
      </w:r>
      <w:r>
        <w:rPr>
          <w:spacing w:val="-2"/>
        </w:rPr>
        <w:t> </w:t>
      </w:r>
      <w:r>
        <w:rPr/>
        <w:t>10</w:t>
      </w:r>
      <w:r>
        <w:rPr>
          <w:spacing w:val="-4"/>
        </w:rPr>
        <w:t> </w:t>
      </w:r>
      <w:r>
        <w:rPr/>
        <w:t>years</w:t>
      </w:r>
      <w:r>
        <w:rPr>
          <w:spacing w:val="-5"/>
        </w:rPr>
        <w:t> </w:t>
      </w:r>
      <w:r>
        <w:rPr/>
        <w:t>of</w:t>
      </w:r>
      <w:r>
        <w:rPr>
          <w:spacing w:val="-3"/>
        </w:rPr>
        <w:t> </w:t>
      </w:r>
      <w:r>
        <w:rPr/>
        <w:t>Jensen’s</w:t>
      </w:r>
      <w:r>
        <w:rPr>
          <w:spacing w:val="-3"/>
        </w:rPr>
        <w:t> </w:t>
      </w:r>
      <w:r>
        <w:rPr>
          <w:spacing w:val="-2"/>
        </w:rPr>
        <w:t>income:</w:t>
      </w:r>
    </w:p>
    <w:p>
      <w:pPr>
        <w:pStyle w:val="BodyText"/>
        <w:spacing w:before="283"/>
        <w:ind w:left="261"/>
        <w:jc w:val="both"/>
      </w:pPr>
      <w:r>
        <w:rPr/>
        <w:t>10</w:t>
      </w:r>
      <w:r>
        <w:rPr>
          <w:spacing w:val="-1"/>
        </w:rPr>
        <w:t> </w:t>
      </w:r>
      <w:r>
        <w:rPr/>
        <w:t>x</w:t>
      </w:r>
      <w:r>
        <w:rPr>
          <w:spacing w:val="-2"/>
        </w:rPr>
        <w:t> </w:t>
      </w:r>
      <w:r>
        <w:rPr/>
        <w:t>$7,500 x</w:t>
      </w:r>
      <w:r>
        <w:rPr>
          <w:spacing w:val="-2"/>
        </w:rPr>
        <w:t> </w:t>
      </w:r>
      <w:r>
        <w:rPr/>
        <w:t>12 =&gt; </w:t>
      </w:r>
      <w:r>
        <w:rPr>
          <w:spacing w:val="-2"/>
        </w:rPr>
        <w:t>$900,000</w:t>
      </w:r>
    </w:p>
    <w:p>
      <w:pPr>
        <w:pStyle w:val="BodyText"/>
        <w:spacing w:before="283"/>
        <w:ind w:left="261"/>
        <w:jc w:val="both"/>
      </w:pPr>
      <w:r>
        <w:rPr/>
        <w:t>Subtract</w:t>
      </w:r>
      <w:r>
        <w:rPr>
          <w:spacing w:val="-6"/>
        </w:rPr>
        <w:t> </w:t>
      </w:r>
      <w:r>
        <w:rPr/>
        <w:t>existing</w:t>
      </w:r>
      <w:r>
        <w:rPr>
          <w:spacing w:val="-5"/>
        </w:rPr>
        <w:t> </w:t>
      </w:r>
      <w:r>
        <w:rPr/>
        <w:t>life</w:t>
      </w:r>
      <w:r>
        <w:rPr>
          <w:spacing w:val="-4"/>
        </w:rPr>
        <w:t> </w:t>
      </w:r>
      <w:r>
        <w:rPr/>
        <w:t>insurance:</w:t>
      </w:r>
      <w:r>
        <w:rPr>
          <w:spacing w:val="-4"/>
        </w:rPr>
        <w:t> </w:t>
      </w:r>
      <w:r>
        <w:rPr/>
        <w:t>$900,000</w:t>
      </w:r>
      <w:r>
        <w:rPr>
          <w:spacing w:val="4"/>
        </w:rPr>
        <w:t> </w:t>
      </w:r>
      <w:r>
        <w:rPr/>
        <w:t>-</w:t>
      </w:r>
      <w:r>
        <w:rPr>
          <w:spacing w:val="-3"/>
        </w:rPr>
        <w:t> </w:t>
      </w:r>
      <w:r>
        <w:rPr/>
        <w:t>$300,000</w:t>
      </w:r>
      <w:r>
        <w:rPr>
          <w:spacing w:val="-2"/>
        </w:rPr>
        <w:t> </w:t>
      </w:r>
      <w:r>
        <w:rPr/>
        <w:t>=</w:t>
      </w:r>
      <w:r>
        <w:rPr>
          <w:spacing w:val="-4"/>
        </w:rPr>
        <w:t> </w:t>
      </w:r>
      <w:r>
        <w:rPr>
          <w:spacing w:val="-2"/>
        </w:rPr>
        <w:t>$600,000</w:t>
      </w:r>
    </w:p>
    <w:p>
      <w:pPr>
        <w:pStyle w:val="BodyText"/>
        <w:spacing w:before="283"/>
        <w:ind w:left="261" w:right="1355"/>
        <w:jc w:val="both"/>
      </w:pPr>
      <w:r>
        <w:rPr/>
        <w:t>Thus,</w:t>
      </w:r>
      <w:r>
        <w:rPr>
          <w:spacing w:val="-5"/>
        </w:rPr>
        <w:t> </w:t>
      </w:r>
      <w:r>
        <w:rPr/>
        <w:t>the</w:t>
      </w:r>
      <w:r>
        <w:rPr>
          <w:spacing w:val="-3"/>
        </w:rPr>
        <w:t> </w:t>
      </w:r>
      <w:r>
        <w:rPr/>
        <w:t>amount</w:t>
      </w:r>
      <w:r>
        <w:rPr>
          <w:spacing w:val="-5"/>
        </w:rPr>
        <w:t> </w:t>
      </w:r>
      <w:r>
        <w:rPr/>
        <w:t>of</w:t>
      </w:r>
      <w:r>
        <w:rPr>
          <w:spacing w:val="-2"/>
        </w:rPr>
        <w:t> </w:t>
      </w:r>
      <w:r>
        <w:rPr/>
        <w:t>life</w:t>
      </w:r>
      <w:r>
        <w:rPr>
          <w:spacing w:val="-3"/>
        </w:rPr>
        <w:t> </w:t>
      </w:r>
      <w:r>
        <w:rPr/>
        <w:t>insurance</w:t>
      </w:r>
      <w:r>
        <w:rPr>
          <w:spacing w:val="-3"/>
        </w:rPr>
        <w:t> </w:t>
      </w:r>
      <w:r>
        <w:rPr/>
        <w:t>you</w:t>
      </w:r>
      <w:r>
        <w:rPr>
          <w:spacing w:val="-2"/>
        </w:rPr>
        <w:t> </w:t>
      </w:r>
      <w:r>
        <w:rPr/>
        <w:t>can</w:t>
      </w:r>
      <w:r>
        <w:rPr>
          <w:spacing w:val="-2"/>
        </w:rPr>
        <w:t> </w:t>
      </w:r>
      <w:r>
        <w:rPr/>
        <w:t>recommend</w:t>
      </w:r>
      <w:r>
        <w:rPr>
          <w:spacing w:val="-2"/>
        </w:rPr>
        <w:t> </w:t>
      </w:r>
      <w:r>
        <w:rPr/>
        <w:t>Jensen</w:t>
      </w:r>
      <w:r>
        <w:rPr>
          <w:spacing w:val="-2"/>
        </w:rPr>
        <w:t> </w:t>
      </w:r>
      <w:r>
        <w:rPr/>
        <w:t>to</w:t>
      </w:r>
      <w:r>
        <w:rPr>
          <w:spacing w:val="-5"/>
        </w:rPr>
        <w:t> </w:t>
      </w:r>
      <w:r>
        <w:rPr/>
        <w:t>begin</w:t>
      </w:r>
      <w:r>
        <w:rPr>
          <w:spacing w:val="-2"/>
        </w:rPr>
        <w:t> </w:t>
      </w:r>
      <w:r>
        <w:rPr/>
        <w:t>considering</w:t>
      </w:r>
      <w:r>
        <w:rPr>
          <w:spacing w:val="-4"/>
        </w:rPr>
        <w:t> </w:t>
      </w:r>
      <w:r>
        <w:rPr/>
        <w:t>in</w:t>
      </w:r>
      <w:r>
        <w:rPr>
          <w:spacing w:val="-2"/>
        </w:rPr>
        <w:t> </w:t>
      </w:r>
      <w:r>
        <w:rPr/>
        <w:t>a</w:t>
      </w:r>
      <w:r>
        <w:rPr>
          <w:spacing w:val="-3"/>
        </w:rPr>
        <w:t> </w:t>
      </w:r>
      <w:r>
        <w:rPr/>
        <w:t>reasonable manner</w:t>
      </w:r>
      <w:r>
        <w:rPr>
          <w:spacing w:val="-14"/>
        </w:rPr>
        <w:t> </w:t>
      </w:r>
      <w:r>
        <w:rPr/>
        <w:t>would</w:t>
      </w:r>
      <w:r>
        <w:rPr>
          <w:spacing w:val="-14"/>
        </w:rPr>
        <w:t> </w:t>
      </w:r>
      <w:r>
        <w:rPr/>
        <w:t>be</w:t>
      </w:r>
      <w:r>
        <w:rPr>
          <w:spacing w:val="-13"/>
        </w:rPr>
        <w:t> </w:t>
      </w:r>
      <w:r>
        <w:rPr/>
        <w:t>$$1,450,000.</w:t>
      </w:r>
      <w:r>
        <w:rPr>
          <w:spacing w:val="-10"/>
        </w:rPr>
        <w:t> </w:t>
      </w:r>
      <w:r>
        <w:rPr/>
        <w:t>Of</w:t>
      </w:r>
      <w:r>
        <w:rPr>
          <w:spacing w:val="-11"/>
        </w:rPr>
        <w:t> </w:t>
      </w:r>
      <w:r>
        <w:rPr/>
        <w:t>course,</w:t>
      </w:r>
      <w:r>
        <w:rPr>
          <w:spacing w:val="-14"/>
        </w:rPr>
        <w:t> </w:t>
      </w:r>
      <w:r>
        <w:rPr/>
        <w:t>with</w:t>
      </w:r>
      <w:r>
        <w:rPr>
          <w:spacing w:val="-10"/>
        </w:rPr>
        <w:t> </w:t>
      </w:r>
      <w:r>
        <w:rPr/>
        <w:t>a</w:t>
      </w:r>
      <w:r>
        <w:rPr>
          <w:spacing w:val="-14"/>
        </w:rPr>
        <w:t> </w:t>
      </w:r>
      <w:r>
        <w:rPr/>
        <w:t>fuller</w:t>
      </w:r>
      <w:r>
        <w:rPr>
          <w:spacing w:val="-11"/>
        </w:rPr>
        <w:t> </w:t>
      </w:r>
      <w:r>
        <w:rPr/>
        <w:t>and</w:t>
      </w:r>
      <w:r>
        <w:rPr>
          <w:spacing w:val="-13"/>
        </w:rPr>
        <w:t> </w:t>
      </w:r>
      <w:r>
        <w:rPr/>
        <w:t>more</w:t>
      </w:r>
      <w:r>
        <w:rPr>
          <w:spacing w:val="-12"/>
        </w:rPr>
        <w:t> </w:t>
      </w:r>
      <w:r>
        <w:rPr/>
        <w:t>complete</w:t>
      </w:r>
      <w:r>
        <w:rPr>
          <w:spacing w:val="-14"/>
        </w:rPr>
        <w:t> </w:t>
      </w:r>
      <w:r>
        <w:rPr/>
        <w:t>information</w:t>
      </w:r>
      <w:r>
        <w:rPr>
          <w:spacing w:val="-13"/>
        </w:rPr>
        <w:t> </w:t>
      </w:r>
      <w:r>
        <w:rPr/>
        <w:t>from</w:t>
      </w:r>
      <w:r>
        <w:rPr>
          <w:spacing w:val="-14"/>
        </w:rPr>
        <w:t> </w:t>
      </w:r>
      <w:r>
        <w:rPr/>
        <w:t>Jensen, this amount can be more precise.</w:t>
      </w:r>
    </w:p>
    <w:p>
      <w:pPr>
        <w:spacing w:after="0"/>
        <w:jc w:val="both"/>
        <w:sectPr>
          <w:pgSz w:w="11900" w:h="16840"/>
          <w:pgMar w:header="0" w:footer="683" w:top="1320" w:bottom="840" w:left="600" w:right="0"/>
        </w:sectPr>
      </w:pPr>
    </w:p>
    <w:p>
      <w:pPr>
        <w:pStyle w:val="Heading2"/>
      </w:pPr>
      <w:r>
        <w:rPr>
          <w:spacing w:val="-2"/>
        </w:rPr>
        <w:t>Summary</w:t>
      </w:r>
    </w:p>
    <w:p>
      <w:pPr>
        <w:pStyle w:val="BodyText"/>
        <w:spacing w:line="244" w:lineRule="auto" w:before="286"/>
        <w:ind w:right="1411"/>
        <w:jc w:val="both"/>
      </w:pPr>
      <w:r>
        <w:rPr/>
        <w:t>Insurance provides coverage for pure risks, which are risks associated with situations where there is a loss or no loss.</w:t>
      </w:r>
    </w:p>
    <w:p>
      <w:pPr>
        <w:pStyle w:val="BodyText"/>
        <w:spacing w:before="266"/>
        <w:ind w:right="1406"/>
        <w:jc w:val="both"/>
      </w:pPr>
      <w:r>
        <w:rPr/>
        <w:t>The</w:t>
      </w:r>
      <w:r>
        <w:rPr>
          <w:spacing w:val="-7"/>
        </w:rPr>
        <w:t> </w:t>
      </w:r>
      <w:r>
        <w:rPr/>
        <w:t>risk</w:t>
      </w:r>
      <w:r>
        <w:rPr>
          <w:spacing w:val="-8"/>
        </w:rPr>
        <w:t> </w:t>
      </w:r>
      <w:r>
        <w:rPr/>
        <w:t>management</w:t>
      </w:r>
      <w:r>
        <w:rPr>
          <w:spacing w:val="-6"/>
        </w:rPr>
        <w:t> </w:t>
      </w:r>
      <w:r>
        <w:rPr/>
        <w:t>process</w:t>
      </w:r>
      <w:r>
        <w:rPr>
          <w:spacing w:val="-7"/>
        </w:rPr>
        <w:t> </w:t>
      </w:r>
      <w:r>
        <w:rPr/>
        <w:t>provides</w:t>
      </w:r>
      <w:r>
        <w:rPr>
          <w:spacing w:val="-7"/>
        </w:rPr>
        <w:t> </w:t>
      </w:r>
      <w:r>
        <w:rPr/>
        <w:t>a</w:t>
      </w:r>
      <w:r>
        <w:rPr>
          <w:spacing w:val="-10"/>
        </w:rPr>
        <w:t> </w:t>
      </w:r>
      <w:r>
        <w:rPr/>
        <w:t>framework</w:t>
      </w:r>
      <w:r>
        <w:rPr>
          <w:spacing w:val="-8"/>
        </w:rPr>
        <w:t> </w:t>
      </w:r>
      <w:r>
        <w:rPr/>
        <w:t>for</w:t>
      </w:r>
      <w:r>
        <w:rPr>
          <w:spacing w:val="-2"/>
        </w:rPr>
        <w:t> </w:t>
      </w:r>
      <w:r>
        <w:rPr/>
        <w:t>analysing</w:t>
      </w:r>
      <w:r>
        <w:rPr>
          <w:spacing w:val="-7"/>
        </w:rPr>
        <w:t> </w:t>
      </w:r>
      <w:r>
        <w:rPr/>
        <w:t>a</w:t>
      </w:r>
      <w:r>
        <w:rPr>
          <w:spacing w:val="-7"/>
        </w:rPr>
        <w:t> </w:t>
      </w:r>
      <w:r>
        <w:rPr/>
        <w:t>client’s</w:t>
      </w:r>
      <w:r>
        <w:rPr>
          <w:spacing w:val="-8"/>
        </w:rPr>
        <w:t> </w:t>
      </w:r>
      <w:r>
        <w:rPr/>
        <w:t>position,</w:t>
      </w:r>
      <w:r>
        <w:rPr>
          <w:spacing w:val="-7"/>
        </w:rPr>
        <w:t> </w:t>
      </w:r>
      <w:r>
        <w:rPr/>
        <w:t>identifying</w:t>
      </w:r>
      <w:r>
        <w:rPr>
          <w:spacing w:val="-10"/>
        </w:rPr>
        <w:t> </w:t>
      </w:r>
      <w:r>
        <w:rPr/>
        <w:t>the pure risks that exist and the cost of those risks. The process then leads to the selection of appropriate insurance policies to meet the cost of those risks should they ever occur.</w:t>
      </w:r>
    </w:p>
    <w:p>
      <w:pPr>
        <w:pStyle w:val="BodyText"/>
        <w:spacing w:line="237" w:lineRule="auto" w:before="273"/>
        <w:ind w:right="1400"/>
        <w:jc w:val="both"/>
      </w:pPr>
      <w:r>
        <w:rPr/>
        <w:t>A range of insurance policies provide the necessary cover to meet most of the identified risks. Life insurance policies will meet the costs associated with premature death. Disability policies will provide lump sum amounts to meet the costs that result from severe disablement or conditions such as strokes, heart attacks and similar disabling illnesses. General insurance policies provide cover for loss or damage to the insured’s house or its contents, or to cars or other assets. Liability insurance</w:t>
      </w:r>
      <w:r>
        <w:rPr>
          <w:spacing w:val="-1"/>
        </w:rPr>
        <w:t> </w:t>
      </w:r>
      <w:r>
        <w:rPr/>
        <w:t>policies</w:t>
      </w:r>
      <w:r>
        <w:rPr>
          <w:spacing w:val="-4"/>
        </w:rPr>
        <w:t> </w:t>
      </w:r>
      <w:r>
        <w:rPr/>
        <w:t>will</w:t>
      </w:r>
      <w:r>
        <w:rPr>
          <w:spacing w:val="-4"/>
        </w:rPr>
        <w:t> </w:t>
      </w:r>
      <w:r>
        <w:rPr/>
        <w:t>meet</w:t>
      </w:r>
      <w:r>
        <w:rPr>
          <w:spacing w:val="-3"/>
        </w:rPr>
        <w:t> </w:t>
      </w:r>
      <w:r>
        <w:rPr/>
        <w:t>the</w:t>
      </w:r>
      <w:r>
        <w:rPr>
          <w:spacing w:val="-1"/>
        </w:rPr>
        <w:t> </w:t>
      </w:r>
      <w:r>
        <w:rPr/>
        <w:t>costs</w:t>
      </w:r>
      <w:r>
        <w:rPr>
          <w:spacing w:val="-2"/>
        </w:rPr>
        <w:t> </w:t>
      </w:r>
      <w:r>
        <w:rPr/>
        <w:t>of</w:t>
      </w:r>
      <w:r>
        <w:rPr>
          <w:spacing w:val="-1"/>
        </w:rPr>
        <w:t> </w:t>
      </w:r>
      <w:r>
        <w:rPr/>
        <w:t>legal</w:t>
      </w:r>
      <w:r>
        <w:rPr>
          <w:spacing w:val="-1"/>
        </w:rPr>
        <w:t> </w:t>
      </w:r>
      <w:r>
        <w:rPr/>
        <w:t>actions</w:t>
      </w:r>
      <w:r>
        <w:rPr>
          <w:spacing w:val="-4"/>
        </w:rPr>
        <w:t> </w:t>
      </w:r>
      <w:r>
        <w:rPr/>
        <w:t>brought</w:t>
      </w:r>
      <w:r>
        <w:rPr>
          <w:spacing w:val="-3"/>
        </w:rPr>
        <w:t> </w:t>
      </w:r>
      <w:r>
        <w:rPr/>
        <w:t>against</w:t>
      </w:r>
      <w:r>
        <w:rPr>
          <w:spacing w:val="-3"/>
        </w:rPr>
        <w:t> </w:t>
      </w:r>
      <w:r>
        <w:rPr/>
        <w:t>the</w:t>
      </w:r>
      <w:r>
        <w:rPr>
          <w:spacing w:val="-3"/>
        </w:rPr>
        <w:t> </w:t>
      </w:r>
      <w:r>
        <w:rPr/>
        <w:t>client</w:t>
      </w:r>
      <w:r>
        <w:rPr>
          <w:spacing w:val="-3"/>
        </w:rPr>
        <w:t> </w:t>
      </w:r>
      <w:r>
        <w:rPr/>
        <w:t>for</w:t>
      </w:r>
      <w:r>
        <w:rPr>
          <w:spacing w:val="-3"/>
        </w:rPr>
        <w:t> </w:t>
      </w:r>
      <w:r>
        <w:rPr/>
        <w:t>injury</w:t>
      </w:r>
      <w:r>
        <w:rPr>
          <w:spacing w:val="-2"/>
        </w:rPr>
        <w:t> </w:t>
      </w:r>
      <w:r>
        <w:rPr/>
        <w:t>caused</w:t>
      </w:r>
      <w:r>
        <w:rPr>
          <w:spacing w:val="-3"/>
        </w:rPr>
        <w:t> </w:t>
      </w:r>
      <w:r>
        <w:rPr/>
        <w:t>to others or damage to their property for which the client has a legal liability.</w:t>
      </w:r>
    </w:p>
    <w:p>
      <w:pPr>
        <w:pStyle w:val="BodyText"/>
        <w:spacing w:before="275"/>
        <w:ind w:right="1407"/>
        <w:jc w:val="both"/>
      </w:pPr>
      <w:r>
        <w:rPr/>
        <w:t>Pure</w:t>
      </w:r>
      <w:r>
        <w:rPr>
          <w:spacing w:val="-10"/>
        </w:rPr>
        <w:t> </w:t>
      </w:r>
      <w:r>
        <w:rPr/>
        <w:t>risk</w:t>
      </w:r>
      <w:r>
        <w:rPr>
          <w:spacing w:val="-12"/>
        </w:rPr>
        <w:t> </w:t>
      </w:r>
      <w:r>
        <w:rPr/>
        <w:t>losses</w:t>
      </w:r>
      <w:r>
        <w:rPr>
          <w:spacing w:val="-11"/>
        </w:rPr>
        <w:t> </w:t>
      </w:r>
      <w:r>
        <w:rPr/>
        <w:t>do</w:t>
      </w:r>
      <w:r>
        <w:rPr>
          <w:spacing w:val="-13"/>
        </w:rPr>
        <w:t> </w:t>
      </w:r>
      <w:r>
        <w:rPr/>
        <w:t>not</w:t>
      </w:r>
      <w:r>
        <w:rPr>
          <w:spacing w:val="-12"/>
        </w:rPr>
        <w:t> </w:t>
      </w:r>
      <w:r>
        <w:rPr/>
        <w:t>occur</w:t>
      </w:r>
      <w:r>
        <w:rPr>
          <w:spacing w:val="-11"/>
        </w:rPr>
        <w:t> </w:t>
      </w:r>
      <w:r>
        <w:rPr/>
        <w:t>frequently,</w:t>
      </w:r>
      <w:r>
        <w:rPr>
          <w:spacing w:val="-11"/>
        </w:rPr>
        <w:t> </w:t>
      </w:r>
      <w:r>
        <w:rPr/>
        <w:t>but</w:t>
      </w:r>
      <w:r>
        <w:rPr>
          <w:spacing w:val="-12"/>
        </w:rPr>
        <w:t> </w:t>
      </w:r>
      <w:r>
        <w:rPr/>
        <w:t>when</w:t>
      </w:r>
      <w:r>
        <w:rPr>
          <w:spacing w:val="-12"/>
        </w:rPr>
        <w:t> </w:t>
      </w:r>
      <w:r>
        <w:rPr/>
        <w:t>they</w:t>
      </w:r>
      <w:r>
        <w:rPr>
          <w:spacing w:val="-11"/>
        </w:rPr>
        <w:t> </w:t>
      </w:r>
      <w:r>
        <w:rPr/>
        <w:t>do,</w:t>
      </w:r>
      <w:r>
        <w:rPr>
          <w:spacing w:val="-10"/>
        </w:rPr>
        <w:t> </w:t>
      </w:r>
      <w:r>
        <w:rPr/>
        <w:t>the</w:t>
      </w:r>
      <w:r>
        <w:rPr>
          <w:spacing w:val="-11"/>
        </w:rPr>
        <w:t> </w:t>
      </w:r>
      <w:r>
        <w:rPr/>
        <w:t>amounts</w:t>
      </w:r>
      <w:r>
        <w:rPr>
          <w:spacing w:val="-11"/>
        </w:rPr>
        <w:t> </w:t>
      </w:r>
      <w:r>
        <w:rPr/>
        <w:t>involved</w:t>
      </w:r>
      <w:r>
        <w:rPr>
          <w:spacing w:val="-10"/>
        </w:rPr>
        <w:t> </w:t>
      </w:r>
      <w:r>
        <w:rPr/>
        <w:t>and</w:t>
      </w:r>
      <w:r>
        <w:rPr>
          <w:spacing w:val="-10"/>
        </w:rPr>
        <w:t> </w:t>
      </w:r>
      <w:r>
        <w:rPr/>
        <w:t>the</w:t>
      </w:r>
      <w:r>
        <w:rPr>
          <w:spacing w:val="-11"/>
        </w:rPr>
        <w:t> </w:t>
      </w:r>
      <w:r>
        <w:rPr/>
        <w:t>disruption they</w:t>
      </w:r>
      <w:r>
        <w:rPr>
          <w:spacing w:val="-8"/>
        </w:rPr>
        <w:t> </w:t>
      </w:r>
      <w:r>
        <w:rPr/>
        <w:t>could</w:t>
      </w:r>
      <w:r>
        <w:rPr>
          <w:spacing w:val="-6"/>
        </w:rPr>
        <w:t> </w:t>
      </w:r>
      <w:r>
        <w:rPr/>
        <w:t>cause</w:t>
      </w:r>
      <w:r>
        <w:rPr>
          <w:spacing w:val="-7"/>
        </w:rPr>
        <w:t> </w:t>
      </w:r>
      <w:r>
        <w:rPr/>
        <w:t>can</w:t>
      </w:r>
      <w:r>
        <w:rPr>
          <w:spacing w:val="-8"/>
        </w:rPr>
        <w:t> </w:t>
      </w:r>
      <w:r>
        <w:rPr/>
        <w:t>be</w:t>
      </w:r>
      <w:r>
        <w:rPr>
          <w:spacing w:val="-9"/>
        </w:rPr>
        <w:t> </w:t>
      </w:r>
      <w:r>
        <w:rPr/>
        <w:t>devastating.</w:t>
      </w:r>
      <w:r>
        <w:rPr>
          <w:spacing w:val="-8"/>
        </w:rPr>
        <w:t> </w:t>
      </w:r>
      <w:r>
        <w:rPr/>
        <w:t>Careful</w:t>
      </w:r>
      <w:r>
        <w:rPr>
          <w:spacing w:val="-10"/>
        </w:rPr>
        <w:t> </w:t>
      </w:r>
      <w:r>
        <w:rPr/>
        <w:t>analysis</w:t>
      </w:r>
      <w:r>
        <w:rPr>
          <w:spacing w:val="-8"/>
        </w:rPr>
        <w:t> </w:t>
      </w:r>
      <w:r>
        <w:rPr/>
        <w:t>of</w:t>
      </w:r>
      <w:r>
        <w:rPr>
          <w:spacing w:val="-6"/>
        </w:rPr>
        <w:t> </w:t>
      </w:r>
      <w:r>
        <w:rPr/>
        <w:t>the</w:t>
      </w:r>
      <w:r>
        <w:rPr>
          <w:spacing w:val="-7"/>
        </w:rPr>
        <w:t> </w:t>
      </w:r>
      <w:r>
        <w:rPr/>
        <w:t>risks</w:t>
      </w:r>
      <w:r>
        <w:rPr>
          <w:spacing w:val="-8"/>
        </w:rPr>
        <w:t> </w:t>
      </w:r>
      <w:r>
        <w:rPr/>
        <w:t>and</w:t>
      </w:r>
      <w:r>
        <w:rPr>
          <w:spacing w:val="-6"/>
        </w:rPr>
        <w:t> </w:t>
      </w:r>
      <w:r>
        <w:rPr/>
        <w:t>selection</w:t>
      </w:r>
      <w:r>
        <w:rPr>
          <w:spacing w:val="-8"/>
        </w:rPr>
        <w:t> </w:t>
      </w:r>
      <w:r>
        <w:rPr/>
        <w:t>of</w:t>
      </w:r>
      <w:r>
        <w:rPr>
          <w:spacing w:val="-8"/>
        </w:rPr>
        <w:t> </w:t>
      </w:r>
      <w:r>
        <w:rPr/>
        <w:t>suitable</w:t>
      </w:r>
      <w:r>
        <w:rPr>
          <w:spacing w:val="-9"/>
        </w:rPr>
        <w:t> </w:t>
      </w:r>
      <w:r>
        <w:rPr/>
        <w:t>insurance can minimize the impact of such losses.</w:t>
      </w:r>
    </w:p>
    <w:p>
      <w:pPr>
        <w:spacing w:after="0"/>
        <w:jc w:val="both"/>
        <w:sectPr>
          <w:pgSz w:w="11900" w:h="16840"/>
          <w:pgMar w:header="0" w:footer="695" w:top="1320" w:bottom="840" w:left="600" w:right="0"/>
        </w:sectPr>
      </w:pPr>
    </w:p>
    <w:p>
      <w:pPr>
        <w:pStyle w:val="Heading2"/>
        <w:spacing w:before="34"/>
      </w:pPr>
      <w:r>
        <w:rPr/>
        <w:t>Chapter</w:t>
      </w:r>
      <w:r>
        <w:rPr>
          <w:spacing w:val="-3"/>
        </w:rPr>
        <w:t> </w:t>
      </w:r>
      <w:r>
        <w:rPr/>
        <w:t>10:</w:t>
      </w:r>
      <w:r>
        <w:rPr>
          <w:spacing w:val="-3"/>
        </w:rPr>
        <w:t> </w:t>
      </w:r>
      <w:r>
        <w:rPr/>
        <w:t>Retirement</w:t>
      </w:r>
      <w:r>
        <w:rPr>
          <w:spacing w:val="-3"/>
        </w:rPr>
        <w:t> </w:t>
      </w:r>
      <w:r>
        <w:rPr>
          <w:spacing w:val="-2"/>
        </w:rPr>
        <w:t>Planning</w:t>
      </w:r>
    </w:p>
    <w:p>
      <w:pPr>
        <w:pStyle w:val="BodyText"/>
        <w:spacing w:before="31"/>
        <w:ind w:left="0"/>
        <w:rPr>
          <w:b/>
        </w:rPr>
      </w:pPr>
    </w:p>
    <w:p>
      <w:pPr>
        <w:pStyle w:val="ListParagraph"/>
        <w:numPr>
          <w:ilvl w:val="1"/>
          <w:numId w:val="184"/>
        </w:numPr>
        <w:tabs>
          <w:tab w:pos="969" w:val="left" w:leader="none"/>
        </w:tabs>
        <w:spacing w:line="240" w:lineRule="auto" w:before="0" w:after="0"/>
        <w:ind w:left="969" w:right="0" w:hanging="501"/>
        <w:jc w:val="left"/>
        <w:rPr>
          <w:sz w:val="22"/>
        </w:rPr>
      </w:pPr>
      <w:r>
        <w:rPr>
          <w:spacing w:val="-2"/>
          <w:sz w:val="22"/>
        </w:rPr>
        <w:t>Retirement</w:t>
      </w:r>
      <w:r>
        <w:rPr>
          <w:spacing w:val="40"/>
          <w:sz w:val="22"/>
        </w:rPr>
        <w:t> </w:t>
      </w:r>
      <w:r>
        <w:rPr>
          <w:spacing w:val="-2"/>
          <w:sz w:val="22"/>
        </w:rPr>
        <w:t>Planning</w:t>
      </w:r>
      <w:r>
        <w:rPr>
          <w:spacing w:val="38"/>
          <w:sz w:val="22"/>
        </w:rPr>
        <w:t> </w:t>
      </w:r>
      <w:r>
        <w:rPr>
          <w:spacing w:val="-2"/>
          <w:sz w:val="22"/>
        </w:rPr>
        <w:t>Needs......................................................................................................</w:t>
      </w:r>
      <w:r>
        <w:rPr>
          <w:spacing w:val="76"/>
          <w:w w:val="150"/>
          <w:sz w:val="22"/>
        </w:rPr>
        <w:t> </w:t>
      </w:r>
      <w:r>
        <w:rPr>
          <w:spacing w:val="-2"/>
          <w:sz w:val="22"/>
        </w:rPr>
        <w:t>M1-10-</w:t>
      </w:r>
      <w:r>
        <w:rPr>
          <w:spacing w:val="-10"/>
          <w:sz w:val="22"/>
        </w:rPr>
        <w:t>3</w:t>
      </w:r>
    </w:p>
    <w:p>
      <w:pPr>
        <w:pStyle w:val="ListParagraph"/>
        <w:numPr>
          <w:ilvl w:val="1"/>
          <w:numId w:val="184"/>
        </w:numPr>
        <w:tabs>
          <w:tab w:pos="907" w:val="left" w:leader="none"/>
        </w:tabs>
        <w:spacing w:line="240" w:lineRule="auto" w:before="120" w:after="0"/>
        <w:ind w:left="907" w:right="0" w:hanging="439"/>
        <w:jc w:val="left"/>
        <w:rPr>
          <w:sz w:val="22"/>
        </w:rPr>
      </w:pPr>
      <w:r>
        <w:rPr>
          <w:spacing w:val="-2"/>
          <w:sz w:val="22"/>
        </w:rPr>
        <w:t>Choosing</w:t>
      </w:r>
      <w:r>
        <w:rPr>
          <w:spacing w:val="23"/>
          <w:sz w:val="22"/>
        </w:rPr>
        <w:t> </w:t>
      </w:r>
      <w:r>
        <w:rPr>
          <w:spacing w:val="-2"/>
          <w:sz w:val="22"/>
        </w:rPr>
        <w:t>a</w:t>
      </w:r>
      <w:r>
        <w:rPr>
          <w:spacing w:val="24"/>
          <w:sz w:val="22"/>
        </w:rPr>
        <w:t> </w:t>
      </w:r>
      <w:r>
        <w:rPr>
          <w:spacing w:val="-2"/>
          <w:sz w:val="22"/>
        </w:rPr>
        <w:t>Retirement</w:t>
      </w:r>
      <w:r>
        <w:rPr>
          <w:spacing w:val="27"/>
          <w:sz w:val="22"/>
        </w:rPr>
        <w:t> </w:t>
      </w:r>
      <w:r>
        <w:rPr>
          <w:spacing w:val="-2"/>
          <w:sz w:val="22"/>
        </w:rPr>
        <w:t>Lifestyle</w:t>
      </w:r>
      <w:r>
        <w:rPr>
          <w:spacing w:val="-8"/>
          <w:sz w:val="22"/>
        </w:rPr>
        <w:t> </w:t>
      </w:r>
      <w:r>
        <w:rPr>
          <w:spacing w:val="-2"/>
          <w:sz w:val="22"/>
        </w:rPr>
        <w:t>................................................................................................</w:t>
      </w:r>
      <w:r>
        <w:rPr>
          <w:spacing w:val="78"/>
          <w:sz w:val="22"/>
        </w:rPr>
        <w:t> </w:t>
      </w:r>
      <w:r>
        <w:rPr>
          <w:spacing w:val="-2"/>
          <w:sz w:val="22"/>
        </w:rPr>
        <w:t>M1-10-</w:t>
      </w:r>
      <w:r>
        <w:rPr>
          <w:spacing w:val="-10"/>
          <w:sz w:val="22"/>
        </w:rPr>
        <w:t>3</w:t>
      </w:r>
    </w:p>
    <w:p>
      <w:pPr>
        <w:pStyle w:val="ListParagraph"/>
        <w:numPr>
          <w:ilvl w:val="1"/>
          <w:numId w:val="184"/>
        </w:numPr>
        <w:tabs>
          <w:tab w:pos="907" w:val="left" w:leader="none"/>
        </w:tabs>
        <w:spacing w:line="240" w:lineRule="auto" w:before="123" w:after="0"/>
        <w:ind w:left="907" w:right="0" w:hanging="439"/>
        <w:jc w:val="left"/>
        <w:rPr>
          <w:sz w:val="22"/>
        </w:rPr>
      </w:pPr>
      <w:r>
        <w:rPr>
          <w:spacing w:val="-2"/>
          <w:sz w:val="22"/>
        </w:rPr>
        <w:t>Establishing</w:t>
      </w:r>
      <w:r>
        <w:rPr>
          <w:spacing w:val="18"/>
          <w:sz w:val="22"/>
        </w:rPr>
        <w:t> </w:t>
      </w:r>
      <w:r>
        <w:rPr>
          <w:spacing w:val="-2"/>
          <w:sz w:val="22"/>
        </w:rPr>
        <w:t>Income</w:t>
      </w:r>
      <w:r>
        <w:rPr>
          <w:spacing w:val="23"/>
          <w:sz w:val="22"/>
        </w:rPr>
        <w:t> </w:t>
      </w:r>
      <w:r>
        <w:rPr>
          <w:spacing w:val="-2"/>
          <w:sz w:val="22"/>
        </w:rPr>
        <w:t>Needed</w:t>
      </w:r>
      <w:r>
        <w:rPr>
          <w:spacing w:val="22"/>
          <w:sz w:val="22"/>
        </w:rPr>
        <w:t> </w:t>
      </w:r>
      <w:r>
        <w:rPr>
          <w:spacing w:val="-2"/>
          <w:sz w:val="22"/>
        </w:rPr>
        <w:t>at</w:t>
      </w:r>
      <w:r>
        <w:rPr>
          <w:spacing w:val="19"/>
          <w:sz w:val="22"/>
        </w:rPr>
        <w:t> </w:t>
      </w:r>
      <w:r>
        <w:rPr>
          <w:spacing w:val="-2"/>
          <w:sz w:val="22"/>
        </w:rPr>
        <w:t>Retirement</w:t>
      </w:r>
      <w:r>
        <w:rPr>
          <w:spacing w:val="-12"/>
          <w:sz w:val="22"/>
        </w:rPr>
        <w:t> </w:t>
      </w:r>
      <w:r>
        <w:rPr>
          <w:spacing w:val="-2"/>
          <w:sz w:val="22"/>
        </w:rPr>
        <w:t>..............................................................................</w:t>
      </w:r>
      <w:r>
        <w:rPr>
          <w:spacing w:val="70"/>
          <w:sz w:val="22"/>
        </w:rPr>
        <w:t> </w:t>
      </w:r>
      <w:r>
        <w:rPr>
          <w:spacing w:val="-2"/>
          <w:sz w:val="22"/>
        </w:rPr>
        <w:t>M1-10-</w:t>
      </w:r>
      <w:r>
        <w:rPr>
          <w:spacing w:val="-10"/>
          <w:sz w:val="22"/>
        </w:rPr>
        <w:t>4</w:t>
      </w:r>
    </w:p>
    <w:p>
      <w:pPr>
        <w:pStyle w:val="ListParagraph"/>
        <w:numPr>
          <w:ilvl w:val="1"/>
          <w:numId w:val="184"/>
        </w:numPr>
        <w:tabs>
          <w:tab w:pos="907" w:val="left" w:leader="none"/>
        </w:tabs>
        <w:spacing w:line="240" w:lineRule="auto" w:before="120" w:after="0"/>
        <w:ind w:left="907" w:right="0" w:hanging="439"/>
        <w:jc w:val="left"/>
        <w:rPr>
          <w:sz w:val="22"/>
        </w:rPr>
      </w:pPr>
      <w:r>
        <w:rPr>
          <w:spacing w:val="-2"/>
          <w:sz w:val="22"/>
        </w:rPr>
        <w:t>Estimating</w:t>
      </w:r>
      <w:r>
        <w:rPr>
          <w:spacing w:val="17"/>
          <w:sz w:val="22"/>
        </w:rPr>
        <w:t> </w:t>
      </w:r>
      <w:r>
        <w:rPr>
          <w:spacing w:val="-2"/>
          <w:sz w:val="22"/>
        </w:rPr>
        <w:t>the</w:t>
      </w:r>
      <w:r>
        <w:rPr>
          <w:spacing w:val="19"/>
          <w:sz w:val="22"/>
        </w:rPr>
        <w:t> </w:t>
      </w:r>
      <w:r>
        <w:rPr>
          <w:spacing w:val="-2"/>
          <w:sz w:val="22"/>
        </w:rPr>
        <w:t>Desired</w:t>
      </w:r>
      <w:r>
        <w:rPr>
          <w:spacing w:val="19"/>
          <w:sz w:val="22"/>
        </w:rPr>
        <w:t> </w:t>
      </w:r>
      <w:r>
        <w:rPr>
          <w:spacing w:val="-2"/>
          <w:sz w:val="22"/>
        </w:rPr>
        <w:t>Income</w:t>
      </w:r>
      <w:r>
        <w:rPr>
          <w:spacing w:val="19"/>
          <w:sz w:val="22"/>
        </w:rPr>
        <w:t> </w:t>
      </w:r>
      <w:r>
        <w:rPr>
          <w:spacing w:val="-2"/>
          <w:sz w:val="22"/>
        </w:rPr>
        <w:t>Level</w:t>
      </w:r>
      <w:r>
        <w:rPr>
          <w:spacing w:val="15"/>
          <w:sz w:val="22"/>
        </w:rPr>
        <w:t> </w:t>
      </w:r>
      <w:r>
        <w:rPr>
          <w:spacing w:val="-2"/>
          <w:sz w:val="22"/>
        </w:rPr>
        <w:t>........................................................................................</w:t>
      </w:r>
      <w:r>
        <w:rPr>
          <w:spacing w:val="69"/>
          <w:sz w:val="22"/>
        </w:rPr>
        <w:t> </w:t>
      </w:r>
      <w:r>
        <w:rPr>
          <w:spacing w:val="-2"/>
          <w:sz w:val="22"/>
        </w:rPr>
        <w:t>M1-10-</w:t>
      </w:r>
      <w:r>
        <w:rPr>
          <w:spacing w:val="-10"/>
          <w:sz w:val="22"/>
        </w:rPr>
        <w:t>5</w:t>
      </w:r>
    </w:p>
    <w:p>
      <w:pPr>
        <w:pStyle w:val="ListParagraph"/>
        <w:numPr>
          <w:ilvl w:val="1"/>
          <w:numId w:val="184"/>
        </w:numPr>
        <w:tabs>
          <w:tab w:pos="907" w:val="left" w:leader="none"/>
        </w:tabs>
        <w:spacing w:line="240" w:lineRule="auto" w:before="122" w:after="0"/>
        <w:ind w:left="907" w:right="0" w:hanging="439"/>
        <w:jc w:val="left"/>
        <w:rPr>
          <w:sz w:val="22"/>
        </w:rPr>
      </w:pPr>
      <w:r>
        <w:rPr>
          <w:spacing w:val="-2"/>
          <w:sz w:val="22"/>
        </w:rPr>
        <w:t>Sources</w:t>
      </w:r>
      <w:r>
        <w:rPr>
          <w:spacing w:val="21"/>
          <w:sz w:val="22"/>
        </w:rPr>
        <w:t> </w:t>
      </w:r>
      <w:r>
        <w:rPr>
          <w:spacing w:val="-2"/>
          <w:sz w:val="22"/>
        </w:rPr>
        <w:t>of</w:t>
      </w:r>
      <w:r>
        <w:rPr>
          <w:spacing w:val="26"/>
          <w:sz w:val="22"/>
        </w:rPr>
        <w:t> </w:t>
      </w:r>
      <w:r>
        <w:rPr>
          <w:spacing w:val="-2"/>
          <w:sz w:val="22"/>
        </w:rPr>
        <w:t>Income</w:t>
      </w:r>
      <w:r>
        <w:rPr>
          <w:spacing w:val="26"/>
          <w:sz w:val="22"/>
        </w:rPr>
        <w:t> </w:t>
      </w:r>
      <w:r>
        <w:rPr>
          <w:spacing w:val="-2"/>
          <w:sz w:val="22"/>
        </w:rPr>
        <w:t>during</w:t>
      </w:r>
      <w:r>
        <w:rPr>
          <w:spacing w:val="24"/>
          <w:sz w:val="22"/>
        </w:rPr>
        <w:t> </w:t>
      </w:r>
      <w:r>
        <w:rPr>
          <w:spacing w:val="-2"/>
          <w:sz w:val="22"/>
        </w:rPr>
        <w:t>Retirement.......................................................................................</w:t>
      </w:r>
      <w:r>
        <w:rPr>
          <w:spacing w:val="77"/>
          <w:sz w:val="22"/>
        </w:rPr>
        <w:t> </w:t>
      </w:r>
      <w:r>
        <w:rPr>
          <w:spacing w:val="-2"/>
          <w:sz w:val="22"/>
        </w:rPr>
        <w:t>M1-10-</w:t>
      </w:r>
      <w:r>
        <w:rPr>
          <w:spacing w:val="-10"/>
          <w:sz w:val="22"/>
        </w:rPr>
        <w:t>7</w:t>
      </w:r>
    </w:p>
    <w:p>
      <w:pPr>
        <w:pStyle w:val="ListParagraph"/>
        <w:numPr>
          <w:ilvl w:val="1"/>
          <w:numId w:val="184"/>
        </w:numPr>
        <w:tabs>
          <w:tab w:pos="969" w:val="left" w:leader="none"/>
        </w:tabs>
        <w:spacing w:line="240" w:lineRule="auto" w:before="121" w:after="0"/>
        <w:ind w:left="969" w:right="0" w:hanging="501"/>
        <w:jc w:val="left"/>
        <w:rPr>
          <w:sz w:val="22"/>
        </w:rPr>
      </w:pPr>
      <w:r>
        <w:rPr>
          <w:spacing w:val="-2"/>
          <w:sz w:val="22"/>
        </w:rPr>
        <w:t>Saving</w:t>
      </w:r>
      <w:r>
        <w:rPr>
          <w:spacing w:val="41"/>
          <w:sz w:val="22"/>
        </w:rPr>
        <w:t> </w:t>
      </w:r>
      <w:r>
        <w:rPr>
          <w:spacing w:val="-2"/>
          <w:sz w:val="22"/>
        </w:rPr>
        <w:t>for</w:t>
      </w:r>
      <w:r>
        <w:rPr>
          <w:spacing w:val="41"/>
          <w:sz w:val="22"/>
        </w:rPr>
        <w:t> </w:t>
      </w:r>
      <w:r>
        <w:rPr>
          <w:spacing w:val="-2"/>
          <w:sz w:val="22"/>
        </w:rPr>
        <w:t>Retirement...............................................................................................................</w:t>
      </w:r>
      <w:r>
        <w:rPr>
          <w:spacing w:val="28"/>
          <w:sz w:val="22"/>
        </w:rPr>
        <w:t>  </w:t>
      </w:r>
      <w:r>
        <w:rPr>
          <w:spacing w:val="-2"/>
          <w:sz w:val="22"/>
        </w:rPr>
        <w:t>M1-10-</w:t>
      </w:r>
      <w:r>
        <w:rPr>
          <w:spacing w:val="-10"/>
          <w:sz w:val="22"/>
        </w:rPr>
        <w:t>9</w:t>
      </w:r>
    </w:p>
    <w:p>
      <w:pPr>
        <w:pStyle w:val="ListParagraph"/>
        <w:numPr>
          <w:ilvl w:val="1"/>
          <w:numId w:val="184"/>
        </w:numPr>
        <w:tabs>
          <w:tab w:pos="907" w:val="left" w:leader="none"/>
        </w:tabs>
        <w:spacing w:line="240" w:lineRule="auto" w:before="120" w:after="0"/>
        <w:ind w:left="907" w:right="0" w:hanging="439"/>
        <w:jc w:val="left"/>
        <w:rPr>
          <w:sz w:val="22"/>
        </w:rPr>
      </w:pPr>
      <w:r>
        <w:rPr>
          <w:sz w:val="22"/>
        </w:rPr>
        <w:t>Strategies</w:t>
      </w:r>
      <w:r>
        <w:rPr>
          <w:spacing w:val="-13"/>
          <w:sz w:val="22"/>
        </w:rPr>
        <w:t> </w:t>
      </w:r>
      <w:r>
        <w:rPr>
          <w:sz w:val="22"/>
        </w:rPr>
        <w:t>to</w:t>
      </w:r>
      <w:r>
        <w:rPr>
          <w:spacing w:val="-12"/>
          <w:sz w:val="22"/>
        </w:rPr>
        <w:t> </w:t>
      </w:r>
      <w:r>
        <w:rPr>
          <w:sz w:val="22"/>
        </w:rPr>
        <w:t>Address</w:t>
      </w:r>
      <w:r>
        <w:rPr>
          <w:spacing w:val="-13"/>
          <w:sz w:val="22"/>
        </w:rPr>
        <w:t> </w:t>
      </w:r>
      <w:r>
        <w:rPr>
          <w:sz w:val="22"/>
        </w:rPr>
        <w:t>Shortfalls</w:t>
      </w:r>
      <w:r>
        <w:rPr>
          <w:spacing w:val="-12"/>
          <w:sz w:val="22"/>
        </w:rPr>
        <w:t> </w:t>
      </w:r>
      <w:r>
        <w:rPr>
          <w:sz w:val="22"/>
        </w:rPr>
        <w:t>in</w:t>
      </w:r>
      <w:r>
        <w:rPr>
          <w:spacing w:val="-13"/>
          <w:sz w:val="22"/>
        </w:rPr>
        <w:t> </w:t>
      </w:r>
      <w:r>
        <w:rPr>
          <w:sz w:val="22"/>
        </w:rPr>
        <w:t>Retirement</w:t>
      </w:r>
      <w:r>
        <w:rPr>
          <w:spacing w:val="-12"/>
          <w:sz w:val="22"/>
        </w:rPr>
        <w:t> </w:t>
      </w:r>
      <w:r>
        <w:rPr>
          <w:sz w:val="22"/>
        </w:rPr>
        <w:t>Resources</w:t>
      </w:r>
      <w:r>
        <w:rPr>
          <w:spacing w:val="-19"/>
          <w:sz w:val="22"/>
        </w:rPr>
        <w:t> </w:t>
      </w:r>
      <w:r>
        <w:rPr>
          <w:sz w:val="22"/>
        </w:rPr>
        <w:t>......................................................</w:t>
      </w:r>
      <w:r>
        <w:rPr>
          <w:spacing w:val="12"/>
          <w:sz w:val="22"/>
        </w:rPr>
        <w:t> </w:t>
      </w:r>
      <w:r>
        <w:rPr>
          <w:sz w:val="22"/>
        </w:rPr>
        <w:t>M1-10-</w:t>
      </w:r>
      <w:r>
        <w:rPr>
          <w:spacing w:val="-5"/>
          <w:sz w:val="22"/>
        </w:rPr>
        <w:t>10</w:t>
      </w:r>
    </w:p>
    <w:p>
      <w:pPr>
        <w:pStyle w:val="ListParagraph"/>
        <w:numPr>
          <w:ilvl w:val="1"/>
          <w:numId w:val="184"/>
        </w:numPr>
        <w:tabs>
          <w:tab w:pos="969" w:val="left" w:leader="none"/>
        </w:tabs>
        <w:spacing w:line="240" w:lineRule="auto" w:before="123" w:after="0"/>
        <w:ind w:left="969" w:right="0" w:hanging="501"/>
        <w:jc w:val="left"/>
        <w:rPr>
          <w:sz w:val="22"/>
        </w:rPr>
      </w:pPr>
      <w:r>
        <w:rPr>
          <w:spacing w:val="-2"/>
          <w:sz w:val="22"/>
        </w:rPr>
        <w:t>Non-financial</w:t>
      </w:r>
      <w:r>
        <w:rPr>
          <w:spacing w:val="26"/>
          <w:sz w:val="22"/>
        </w:rPr>
        <w:t> </w:t>
      </w:r>
      <w:r>
        <w:rPr>
          <w:spacing w:val="-2"/>
          <w:sz w:val="22"/>
        </w:rPr>
        <w:t>Retirement</w:t>
      </w:r>
      <w:r>
        <w:rPr>
          <w:spacing w:val="30"/>
          <w:sz w:val="22"/>
        </w:rPr>
        <w:t> </w:t>
      </w:r>
      <w:r>
        <w:rPr>
          <w:spacing w:val="-2"/>
          <w:sz w:val="22"/>
        </w:rPr>
        <w:t>Issues</w:t>
      </w:r>
      <w:r>
        <w:rPr>
          <w:spacing w:val="32"/>
          <w:sz w:val="22"/>
        </w:rPr>
        <w:t> </w:t>
      </w:r>
      <w:r>
        <w:rPr>
          <w:spacing w:val="-2"/>
          <w:sz w:val="22"/>
        </w:rPr>
        <w:t>............................................................................................</w:t>
      </w:r>
      <w:r>
        <w:rPr>
          <w:spacing w:val="79"/>
          <w:sz w:val="22"/>
        </w:rPr>
        <w:t> </w:t>
      </w:r>
      <w:r>
        <w:rPr>
          <w:spacing w:val="-2"/>
          <w:sz w:val="22"/>
        </w:rPr>
        <w:t>M1-10-</w:t>
      </w:r>
      <w:r>
        <w:rPr>
          <w:spacing w:val="-5"/>
          <w:sz w:val="22"/>
        </w:rPr>
        <w:t>11</w:t>
      </w:r>
    </w:p>
    <w:p>
      <w:pPr>
        <w:pStyle w:val="ListParagraph"/>
        <w:numPr>
          <w:ilvl w:val="1"/>
          <w:numId w:val="184"/>
        </w:numPr>
        <w:tabs>
          <w:tab w:pos="907" w:val="left" w:leader="none"/>
        </w:tabs>
        <w:spacing w:line="240" w:lineRule="auto" w:before="120" w:after="0"/>
        <w:ind w:left="907" w:right="0" w:hanging="439"/>
        <w:jc w:val="left"/>
        <w:rPr>
          <w:sz w:val="22"/>
        </w:rPr>
      </w:pPr>
      <w:r>
        <w:rPr>
          <w:spacing w:val="-2"/>
          <w:sz w:val="22"/>
        </w:rPr>
        <w:t>The</w:t>
      </w:r>
      <w:r>
        <w:rPr>
          <w:spacing w:val="15"/>
          <w:sz w:val="22"/>
        </w:rPr>
        <w:t> </w:t>
      </w:r>
      <w:r>
        <w:rPr>
          <w:spacing w:val="-2"/>
          <w:sz w:val="22"/>
        </w:rPr>
        <w:t>Central</w:t>
      </w:r>
      <w:r>
        <w:rPr>
          <w:spacing w:val="16"/>
          <w:sz w:val="22"/>
        </w:rPr>
        <w:t> </w:t>
      </w:r>
      <w:r>
        <w:rPr>
          <w:spacing w:val="-2"/>
          <w:sz w:val="22"/>
        </w:rPr>
        <w:t>Provident</w:t>
      </w:r>
      <w:r>
        <w:rPr>
          <w:spacing w:val="17"/>
          <w:sz w:val="22"/>
        </w:rPr>
        <w:t> </w:t>
      </w:r>
      <w:r>
        <w:rPr>
          <w:spacing w:val="-2"/>
          <w:sz w:val="22"/>
        </w:rPr>
        <w:t>Fund</w:t>
      </w:r>
      <w:r>
        <w:rPr>
          <w:spacing w:val="19"/>
          <w:sz w:val="22"/>
        </w:rPr>
        <w:t> </w:t>
      </w:r>
      <w:r>
        <w:rPr>
          <w:spacing w:val="-2"/>
          <w:sz w:val="22"/>
        </w:rPr>
        <w:t>(CPF)</w:t>
      </w:r>
      <w:r>
        <w:rPr>
          <w:spacing w:val="20"/>
          <w:sz w:val="22"/>
        </w:rPr>
        <w:t> </w:t>
      </w:r>
      <w:r>
        <w:rPr>
          <w:spacing w:val="-2"/>
          <w:sz w:val="22"/>
        </w:rPr>
        <w:t>Board</w:t>
      </w:r>
      <w:r>
        <w:rPr>
          <w:spacing w:val="-19"/>
          <w:sz w:val="22"/>
        </w:rPr>
        <w:t> </w:t>
      </w:r>
      <w:r>
        <w:rPr>
          <w:spacing w:val="-2"/>
          <w:sz w:val="22"/>
        </w:rPr>
        <w:t>.................................................................................</w:t>
      </w:r>
      <w:r>
        <w:rPr>
          <w:spacing w:val="63"/>
          <w:sz w:val="22"/>
        </w:rPr>
        <w:t> </w:t>
      </w:r>
      <w:r>
        <w:rPr>
          <w:spacing w:val="-2"/>
          <w:sz w:val="22"/>
        </w:rPr>
        <w:t>M1-10-</w:t>
      </w:r>
      <w:r>
        <w:rPr>
          <w:spacing w:val="-5"/>
          <w:sz w:val="22"/>
        </w:rPr>
        <w:t>12</w:t>
      </w:r>
    </w:p>
    <w:p>
      <w:pPr>
        <w:spacing w:after="0" w:line="240" w:lineRule="auto"/>
        <w:jc w:val="left"/>
        <w:rPr>
          <w:sz w:val="22"/>
        </w:rPr>
        <w:sectPr>
          <w:footerReference w:type="even" r:id="rId234"/>
          <w:pgSz w:w="11900" w:h="16840"/>
          <w:pgMar w:header="0" w:footer="0" w:top="1260" w:bottom="280" w:left="600" w:right="0"/>
        </w:sectPr>
      </w:pPr>
    </w:p>
    <w:p>
      <w:pPr>
        <w:pStyle w:val="Heading2"/>
        <w:ind w:left="261"/>
      </w:pPr>
      <w:r>
        <w:rPr>
          <w:spacing w:val="-2"/>
        </w:rPr>
        <w:t>Introduction</w:t>
      </w:r>
    </w:p>
    <w:p>
      <w:pPr>
        <w:pStyle w:val="BodyText"/>
        <w:spacing w:line="237" w:lineRule="auto" w:before="286"/>
        <w:ind w:left="261" w:right="1418"/>
        <w:jc w:val="both"/>
      </w:pPr>
      <w:r>
        <w:rPr/>
        <w:t>One of the major components of the personal financial planning process is retirement planning. After all, most people want to have enough money to retire comfortably. In addition, many also want to retire early. However, a major proportion of the money they presently have or earn are usually spent on more things like food, a roof over their heads, their children’s needs, vacations, cars, and other daily necessities.</w:t>
      </w:r>
    </w:p>
    <w:p>
      <w:pPr>
        <w:pStyle w:val="BodyText"/>
        <w:spacing w:before="278"/>
        <w:ind w:left="261" w:right="1423"/>
        <w:jc w:val="both"/>
      </w:pPr>
      <w:r>
        <w:rPr/>
        <w:t>In</w:t>
      </w:r>
      <w:r>
        <w:rPr>
          <w:spacing w:val="-1"/>
        </w:rPr>
        <w:t> </w:t>
      </w:r>
      <w:r>
        <w:rPr/>
        <w:t>addition,</w:t>
      </w:r>
      <w:r>
        <w:rPr>
          <w:spacing w:val="-2"/>
        </w:rPr>
        <w:t> </w:t>
      </w:r>
      <w:r>
        <w:rPr/>
        <w:t>for</w:t>
      </w:r>
      <w:r>
        <w:rPr>
          <w:spacing w:val="-1"/>
        </w:rPr>
        <w:t> </w:t>
      </w:r>
      <w:r>
        <w:rPr/>
        <w:t>many</w:t>
      </w:r>
      <w:r>
        <w:rPr>
          <w:spacing w:val="-2"/>
        </w:rPr>
        <w:t> </w:t>
      </w:r>
      <w:r>
        <w:rPr/>
        <w:t>people,</w:t>
      </w:r>
      <w:r>
        <w:rPr>
          <w:spacing w:val="-1"/>
        </w:rPr>
        <w:t> </w:t>
      </w:r>
      <w:r>
        <w:rPr/>
        <w:t>retirement</w:t>
      </w:r>
      <w:r>
        <w:rPr>
          <w:spacing w:val="-1"/>
        </w:rPr>
        <w:t> </w:t>
      </w:r>
      <w:r>
        <w:rPr/>
        <w:t>seems</w:t>
      </w:r>
      <w:r>
        <w:rPr>
          <w:spacing w:val="-2"/>
        </w:rPr>
        <w:t> </w:t>
      </w:r>
      <w:r>
        <w:rPr/>
        <w:t>so</w:t>
      </w:r>
      <w:r>
        <w:rPr>
          <w:spacing w:val="-1"/>
        </w:rPr>
        <w:t> </w:t>
      </w:r>
      <w:r>
        <w:rPr/>
        <w:t>distant</w:t>
      </w:r>
      <w:r>
        <w:rPr>
          <w:spacing w:val="-3"/>
        </w:rPr>
        <w:t> </w:t>
      </w:r>
      <w:r>
        <w:rPr/>
        <w:t>that</w:t>
      </w:r>
      <w:r>
        <w:rPr>
          <w:spacing w:val="-3"/>
        </w:rPr>
        <w:t> </w:t>
      </w:r>
      <w:r>
        <w:rPr/>
        <w:t>they</w:t>
      </w:r>
      <w:r>
        <w:rPr>
          <w:spacing w:val="-4"/>
        </w:rPr>
        <w:t> </w:t>
      </w:r>
      <w:r>
        <w:rPr/>
        <w:t>tend</w:t>
      </w:r>
      <w:r>
        <w:rPr>
          <w:spacing w:val="-3"/>
        </w:rPr>
        <w:t> </w:t>
      </w:r>
      <w:r>
        <w:rPr/>
        <w:t>not</w:t>
      </w:r>
      <w:r>
        <w:rPr>
          <w:spacing w:val="-2"/>
        </w:rPr>
        <w:t> </w:t>
      </w:r>
      <w:r>
        <w:rPr/>
        <w:t>to</w:t>
      </w:r>
      <w:r>
        <w:rPr>
          <w:spacing w:val="-3"/>
        </w:rPr>
        <w:t> </w:t>
      </w:r>
      <w:r>
        <w:rPr/>
        <w:t>focus</w:t>
      </w:r>
      <w:r>
        <w:rPr>
          <w:spacing w:val="-2"/>
        </w:rPr>
        <w:t> </w:t>
      </w:r>
      <w:r>
        <w:rPr/>
        <w:t>on</w:t>
      </w:r>
      <w:r>
        <w:rPr>
          <w:spacing w:val="-1"/>
        </w:rPr>
        <w:t> </w:t>
      </w:r>
      <w:r>
        <w:rPr/>
        <w:t>saving</w:t>
      </w:r>
      <w:r>
        <w:rPr>
          <w:spacing w:val="-3"/>
        </w:rPr>
        <w:t> </w:t>
      </w:r>
      <w:r>
        <w:rPr/>
        <w:t>for it, especially when they’re still young. As financial planners, we should educate our clients on the importance of starting early in planning for retirement.</w:t>
      </w:r>
    </w:p>
    <w:p>
      <w:pPr>
        <w:pStyle w:val="BodyText"/>
        <w:spacing w:before="273"/>
        <w:ind w:left="261"/>
        <w:jc w:val="both"/>
      </w:pPr>
      <w:r>
        <w:rPr/>
        <w:t>In</w:t>
      </w:r>
      <w:r>
        <w:rPr>
          <w:spacing w:val="-4"/>
        </w:rPr>
        <w:t> </w:t>
      </w:r>
      <w:r>
        <w:rPr/>
        <w:t>general,</w:t>
      </w:r>
      <w:r>
        <w:rPr>
          <w:spacing w:val="-3"/>
        </w:rPr>
        <w:t> </w:t>
      </w:r>
      <w:r>
        <w:rPr/>
        <w:t>most</w:t>
      </w:r>
      <w:r>
        <w:rPr>
          <w:spacing w:val="-2"/>
        </w:rPr>
        <w:t> </w:t>
      </w:r>
      <w:r>
        <w:rPr/>
        <w:t>clients</w:t>
      </w:r>
      <w:r>
        <w:rPr>
          <w:spacing w:val="-6"/>
        </w:rPr>
        <w:t> </w:t>
      </w:r>
      <w:r>
        <w:rPr/>
        <w:t>approaching</w:t>
      </w:r>
      <w:r>
        <w:rPr>
          <w:spacing w:val="-5"/>
        </w:rPr>
        <w:t> </w:t>
      </w:r>
      <w:r>
        <w:rPr/>
        <w:t>retirement</w:t>
      </w:r>
      <w:r>
        <w:rPr>
          <w:spacing w:val="-3"/>
        </w:rPr>
        <w:t> </w:t>
      </w:r>
      <w:r>
        <w:rPr>
          <w:spacing w:val="-2"/>
        </w:rPr>
        <w:t>seek:</w:t>
      </w:r>
    </w:p>
    <w:p>
      <w:pPr>
        <w:pStyle w:val="ListParagraph"/>
        <w:numPr>
          <w:ilvl w:val="0"/>
          <w:numId w:val="185"/>
        </w:numPr>
        <w:tabs>
          <w:tab w:pos="621" w:val="left" w:leader="none"/>
        </w:tabs>
        <w:spacing w:line="240" w:lineRule="auto" w:before="283" w:after="0"/>
        <w:ind w:left="621" w:right="0" w:hanging="369"/>
        <w:jc w:val="left"/>
        <w:rPr>
          <w:sz w:val="24"/>
        </w:rPr>
      </w:pPr>
      <w:r>
        <w:rPr>
          <w:sz w:val="24"/>
        </w:rPr>
        <w:t>a</w:t>
      </w:r>
      <w:r>
        <w:rPr>
          <w:spacing w:val="-5"/>
          <w:sz w:val="24"/>
        </w:rPr>
        <w:t> </w:t>
      </w:r>
      <w:r>
        <w:rPr>
          <w:sz w:val="24"/>
        </w:rPr>
        <w:t>steady,</w:t>
      </w:r>
      <w:r>
        <w:rPr>
          <w:spacing w:val="-3"/>
          <w:sz w:val="24"/>
        </w:rPr>
        <w:t> </w:t>
      </w:r>
      <w:r>
        <w:rPr>
          <w:sz w:val="24"/>
        </w:rPr>
        <w:t>secure</w:t>
      </w:r>
      <w:r>
        <w:rPr>
          <w:spacing w:val="-2"/>
          <w:sz w:val="24"/>
        </w:rPr>
        <w:t> </w:t>
      </w:r>
      <w:r>
        <w:rPr>
          <w:sz w:val="24"/>
        </w:rPr>
        <w:t>income</w:t>
      </w:r>
      <w:r>
        <w:rPr>
          <w:spacing w:val="-3"/>
          <w:sz w:val="24"/>
        </w:rPr>
        <w:t> </w:t>
      </w:r>
      <w:r>
        <w:rPr>
          <w:sz w:val="24"/>
        </w:rPr>
        <w:t>stream</w:t>
      </w:r>
      <w:r>
        <w:rPr>
          <w:spacing w:val="-4"/>
          <w:sz w:val="24"/>
        </w:rPr>
        <w:t> </w:t>
      </w:r>
      <w:r>
        <w:rPr>
          <w:sz w:val="24"/>
        </w:rPr>
        <w:t>which</w:t>
      </w:r>
      <w:r>
        <w:rPr>
          <w:spacing w:val="-2"/>
          <w:sz w:val="24"/>
        </w:rPr>
        <w:t> </w:t>
      </w:r>
      <w:r>
        <w:rPr>
          <w:sz w:val="24"/>
        </w:rPr>
        <w:t>allows</w:t>
      </w:r>
      <w:r>
        <w:rPr>
          <w:spacing w:val="-4"/>
          <w:sz w:val="24"/>
        </w:rPr>
        <w:t> </w:t>
      </w:r>
      <w:r>
        <w:rPr>
          <w:sz w:val="24"/>
        </w:rPr>
        <w:t>them</w:t>
      </w:r>
      <w:r>
        <w:rPr>
          <w:spacing w:val="-3"/>
          <w:sz w:val="24"/>
        </w:rPr>
        <w:t> </w:t>
      </w:r>
      <w:r>
        <w:rPr>
          <w:sz w:val="24"/>
        </w:rPr>
        <w:t>to</w:t>
      </w:r>
      <w:r>
        <w:rPr>
          <w:spacing w:val="-4"/>
          <w:sz w:val="24"/>
        </w:rPr>
        <w:t> </w:t>
      </w:r>
      <w:r>
        <w:rPr>
          <w:sz w:val="24"/>
        </w:rPr>
        <w:t>maintain</w:t>
      </w:r>
      <w:r>
        <w:rPr>
          <w:spacing w:val="-4"/>
          <w:sz w:val="24"/>
        </w:rPr>
        <w:t> </w:t>
      </w:r>
      <w:r>
        <w:rPr>
          <w:sz w:val="24"/>
        </w:rPr>
        <w:t>their</w:t>
      </w:r>
      <w:r>
        <w:rPr>
          <w:spacing w:val="-4"/>
          <w:sz w:val="24"/>
        </w:rPr>
        <w:t> </w:t>
      </w:r>
      <w:r>
        <w:rPr>
          <w:sz w:val="24"/>
        </w:rPr>
        <w:t>desired </w:t>
      </w:r>
      <w:r>
        <w:rPr>
          <w:spacing w:val="-2"/>
          <w:sz w:val="24"/>
        </w:rPr>
        <w:t>lifestyle;</w:t>
      </w:r>
    </w:p>
    <w:p>
      <w:pPr>
        <w:pStyle w:val="ListParagraph"/>
        <w:numPr>
          <w:ilvl w:val="0"/>
          <w:numId w:val="185"/>
        </w:numPr>
        <w:tabs>
          <w:tab w:pos="622" w:val="left" w:leader="none"/>
        </w:tabs>
        <w:spacing w:line="244" w:lineRule="auto" w:before="283" w:after="0"/>
        <w:ind w:left="622" w:right="1612" w:hanging="371"/>
        <w:jc w:val="left"/>
        <w:rPr>
          <w:sz w:val="24"/>
        </w:rPr>
      </w:pPr>
      <w:r>
        <w:rPr>
          <w:sz w:val="24"/>
        </w:rPr>
        <w:t>access</w:t>
      </w:r>
      <w:r>
        <w:rPr>
          <w:spacing w:val="-2"/>
          <w:sz w:val="24"/>
        </w:rPr>
        <w:t> </w:t>
      </w:r>
      <w:r>
        <w:rPr>
          <w:sz w:val="24"/>
        </w:rPr>
        <w:t>to</w:t>
      </w:r>
      <w:r>
        <w:rPr>
          <w:spacing w:val="-3"/>
          <w:sz w:val="24"/>
        </w:rPr>
        <w:t> </w:t>
      </w:r>
      <w:r>
        <w:rPr>
          <w:sz w:val="24"/>
        </w:rPr>
        <w:t>funds</w:t>
      </w:r>
      <w:r>
        <w:rPr>
          <w:spacing w:val="-4"/>
          <w:sz w:val="24"/>
        </w:rPr>
        <w:t> </w:t>
      </w:r>
      <w:r>
        <w:rPr>
          <w:sz w:val="24"/>
        </w:rPr>
        <w:t>to</w:t>
      </w:r>
      <w:r>
        <w:rPr>
          <w:spacing w:val="-3"/>
          <w:sz w:val="24"/>
        </w:rPr>
        <w:t> </w:t>
      </w:r>
      <w:r>
        <w:rPr>
          <w:sz w:val="24"/>
        </w:rPr>
        <w:t>do</w:t>
      </w:r>
      <w:r>
        <w:rPr>
          <w:spacing w:val="-3"/>
          <w:sz w:val="24"/>
        </w:rPr>
        <w:t> </w:t>
      </w:r>
      <w:r>
        <w:rPr>
          <w:sz w:val="24"/>
        </w:rPr>
        <w:t>the</w:t>
      </w:r>
      <w:r>
        <w:rPr>
          <w:spacing w:val="-4"/>
          <w:sz w:val="24"/>
        </w:rPr>
        <w:t> </w:t>
      </w:r>
      <w:r>
        <w:rPr>
          <w:sz w:val="24"/>
        </w:rPr>
        <w:t>things</w:t>
      </w:r>
      <w:r>
        <w:rPr>
          <w:spacing w:val="-4"/>
          <w:sz w:val="24"/>
        </w:rPr>
        <w:t> </w:t>
      </w:r>
      <w:r>
        <w:rPr>
          <w:sz w:val="24"/>
        </w:rPr>
        <w:t>they</w:t>
      </w:r>
      <w:r>
        <w:rPr>
          <w:spacing w:val="-4"/>
          <w:sz w:val="24"/>
        </w:rPr>
        <w:t> </w:t>
      </w:r>
      <w:r>
        <w:rPr>
          <w:sz w:val="24"/>
        </w:rPr>
        <w:t>had</w:t>
      </w:r>
      <w:r>
        <w:rPr>
          <w:spacing w:val="-3"/>
          <w:sz w:val="24"/>
        </w:rPr>
        <w:t> </w:t>
      </w:r>
      <w:r>
        <w:rPr>
          <w:sz w:val="24"/>
        </w:rPr>
        <w:t>put</w:t>
      </w:r>
      <w:r>
        <w:rPr>
          <w:spacing w:val="-3"/>
          <w:sz w:val="24"/>
        </w:rPr>
        <w:t> </w:t>
      </w:r>
      <w:r>
        <w:rPr>
          <w:sz w:val="24"/>
        </w:rPr>
        <w:t>off</w:t>
      </w:r>
      <w:r>
        <w:rPr>
          <w:spacing w:val="-3"/>
          <w:sz w:val="24"/>
        </w:rPr>
        <w:t> </w:t>
      </w:r>
      <w:r>
        <w:rPr>
          <w:sz w:val="24"/>
        </w:rPr>
        <w:t>throughout</w:t>
      </w:r>
      <w:r>
        <w:rPr>
          <w:spacing w:val="-3"/>
          <w:sz w:val="24"/>
        </w:rPr>
        <w:t> </w:t>
      </w:r>
      <w:r>
        <w:rPr>
          <w:sz w:val="24"/>
        </w:rPr>
        <w:t>their</w:t>
      </w:r>
      <w:r>
        <w:rPr>
          <w:spacing w:val="-3"/>
          <w:sz w:val="24"/>
        </w:rPr>
        <w:t> </w:t>
      </w:r>
      <w:r>
        <w:rPr>
          <w:sz w:val="24"/>
        </w:rPr>
        <w:t>working</w:t>
      </w:r>
      <w:r>
        <w:rPr>
          <w:spacing w:val="-4"/>
          <w:sz w:val="24"/>
        </w:rPr>
        <w:t> </w:t>
      </w:r>
      <w:r>
        <w:rPr>
          <w:sz w:val="24"/>
        </w:rPr>
        <w:t>life,</w:t>
      </w:r>
      <w:r>
        <w:rPr>
          <w:spacing w:val="-1"/>
          <w:sz w:val="24"/>
        </w:rPr>
        <w:t> </w:t>
      </w:r>
      <w:r>
        <w:rPr>
          <w:sz w:val="24"/>
        </w:rPr>
        <w:t>like</w:t>
      </w:r>
      <w:r>
        <w:rPr>
          <w:spacing w:val="-4"/>
          <w:sz w:val="24"/>
        </w:rPr>
        <w:t> </w:t>
      </w:r>
      <w:r>
        <w:rPr>
          <w:sz w:val="24"/>
        </w:rPr>
        <w:t>trips,</w:t>
      </w:r>
      <w:r>
        <w:rPr>
          <w:spacing w:val="-2"/>
          <w:sz w:val="24"/>
        </w:rPr>
        <w:t> </w:t>
      </w:r>
      <w:r>
        <w:rPr>
          <w:sz w:val="24"/>
        </w:rPr>
        <w:t>new cars, a new home or helping their children financially;</w:t>
      </w:r>
    </w:p>
    <w:p>
      <w:pPr>
        <w:pStyle w:val="ListParagraph"/>
        <w:numPr>
          <w:ilvl w:val="0"/>
          <w:numId w:val="185"/>
        </w:numPr>
        <w:tabs>
          <w:tab w:pos="622" w:val="left" w:leader="none"/>
        </w:tabs>
        <w:spacing w:line="264" w:lineRule="auto" w:before="267" w:after="0"/>
        <w:ind w:left="622" w:right="1419" w:hanging="371"/>
        <w:jc w:val="left"/>
        <w:rPr>
          <w:sz w:val="23"/>
        </w:rPr>
      </w:pPr>
      <w:r>
        <w:rPr>
          <w:sz w:val="23"/>
        </w:rPr>
        <w:t>access to government benefits; most people like to receive something for nothing and there is an expectation that after paying taxes all their lives, they should be entitled to some ‘reward’; and</w:t>
      </w:r>
    </w:p>
    <w:p>
      <w:pPr>
        <w:pStyle w:val="ListParagraph"/>
        <w:numPr>
          <w:ilvl w:val="0"/>
          <w:numId w:val="185"/>
        </w:numPr>
        <w:tabs>
          <w:tab w:pos="621" w:val="left" w:leader="none"/>
        </w:tabs>
        <w:spacing w:line="240" w:lineRule="auto" w:before="244" w:after="0"/>
        <w:ind w:left="621" w:right="0" w:hanging="369"/>
        <w:jc w:val="left"/>
        <w:rPr>
          <w:sz w:val="24"/>
        </w:rPr>
      </w:pPr>
      <w:r>
        <w:rPr>
          <w:sz w:val="24"/>
        </w:rPr>
        <w:t>simplifying</w:t>
      </w:r>
      <w:r>
        <w:rPr>
          <w:spacing w:val="-7"/>
          <w:sz w:val="24"/>
        </w:rPr>
        <w:t> </w:t>
      </w:r>
      <w:r>
        <w:rPr>
          <w:sz w:val="24"/>
        </w:rPr>
        <w:t>their</w:t>
      </w:r>
      <w:r>
        <w:rPr>
          <w:spacing w:val="-4"/>
          <w:sz w:val="24"/>
        </w:rPr>
        <w:t> </w:t>
      </w:r>
      <w:r>
        <w:rPr>
          <w:sz w:val="24"/>
        </w:rPr>
        <w:t>financial</w:t>
      </w:r>
      <w:r>
        <w:rPr>
          <w:spacing w:val="-5"/>
          <w:sz w:val="24"/>
        </w:rPr>
        <w:t> </w:t>
      </w:r>
      <w:r>
        <w:rPr>
          <w:sz w:val="24"/>
        </w:rPr>
        <w:t>affairs</w:t>
      </w:r>
      <w:r>
        <w:rPr>
          <w:spacing w:val="-3"/>
          <w:sz w:val="24"/>
        </w:rPr>
        <w:t> </w:t>
      </w:r>
      <w:r>
        <w:rPr>
          <w:sz w:val="24"/>
        </w:rPr>
        <w:t>so</w:t>
      </w:r>
      <w:r>
        <w:rPr>
          <w:spacing w:val="-5"/>
          <w:sz w:val="24"/>
        </w:rPr>
        <w:t> </w:t>
      </w:r>
      <w:r>
        <w:rPr>
          <w:sz w:val="24"/>
        </w:rPr>
        <w:t>that</w:t>
      </w:r>
      <w:r>
        <w:rPr>
          <w:spacing w:val="-4"/>
          <w:sz w:val="24"/>
        </w:rPr>
        <w:t> </w:t>
      </w:r>
      <w:r>
        <w:rPr>
          <w:sz w:val="24"/>
        </w:rPr>
        <w:t>they</w:t>
      </w:r>
      <w:r>
        <w:rPr>
          <w:spacing w:val="-3"/>
          <w:sz w:val="24"/>
        </w:rPr>
        <w:t> </w:t>
      </w:r>
      <w:r>
        <w:rPr>
          <w:sz w:val="24"/>
        </w:rPr>
        <w:t>can</w:t>
      </w:r>
      <w:r>
        <w:rPr>
          <w:spacing w:val="-4"/>
          <w:sz w:val="24"/>
        </w:rPr>
        <w:t> </w:t>
      </w:r>
      <w:r>
        <w:rPr>
          <w:sz w:val="24"/>
        </w:rPr>
        <w:t>enjoy</w:t>
      </w:r>
      <w:r>
        <w:rPr>
          <w:spacing w:val="-3"/>
          <w:sz w:val="24"/>
        </w:rPr>
        <w:t> </w:t>
      </w:r>
      <w:r>
        <w:rPr>
          <w:sz w:val="24"/>
        </w:rPr>
        <w:t>their</w:t>
      </w:r>
      <w:r>
        <w:rPr>
          <w:spacing w:val="-3"/>
          <w:sz w:val="24"/>
        </w:rPr>
        <w:t> </w:t>
      </w:r>
      <w:r>
        <w:rPr>
          <w:spacing w:val="-2"/>
          <w:sz w:val="24"/>
        </w:rPr>
        <w:t>retirement.</w:t>
      </w:r>
    </w:p>
    <w:p>
      <w:pPr>
        <w:spacing w:before="283"/>
        <w:ind w:left="261" w:right="0" w:firstLine="0"/>
        <w:jc w:val="both"/>
        <w:rPr>
          <w:sz w:val="23"/>
        </w:rPr>
      </w:pPr>
      <w:r>
        <w:rPr>
          <w:sz w:val="23"/>
        </w:rPr>
        <w:t>Working within</w:t>
      </w:r>
      <w:r>
        <w:rPr>
          <w:spacing w:val="1"/>
          <w:sz w:val="23"/>
        </w:rPr>
        <w:t> </w:t>
      </w:r>
      <w:r>
        <w:rPr>
          <w:sz w:val="23"/>
        </w:rPr>
        <w:t>the</w:t>
      </w:r>
      <w:r>
        <w:rPr>
          <w:spacing w:val="4"/>
          <w:sz w:val="23"/>
        </w:rPr>
        <w:t> </w:t>
      </w:r>
      <w:r>
        <w:rPr>
          <w:sz w:val="23"/>
        </w:rPr>
        <w:t>‘comfort</w:t>
      </w:r>
      <w:r>
        <w:rPr>
          <w:spacing w:val="2"/>
          <w:sz w:val="23"/>
        </w:rPr>
        <w:t> </w:t>
      </w:r>
      <w:r>
        <w:rPr>
          <w:sz w:val="23"/>
        </w:rPr>
        <w:t>level’</w:t>
      </w:r>
      <w:r>
        <w:rPr>
          <w:spacing w:val="3"/>
          <w:sz w:val="23"/>
        </w:rPr>
        <w:t> </w:t>
      </w:r>
      <w:r>
        <w:rPr>
          <w:sz w:val="23"/>
        </w:rPr>
        <w:t>and</w:t>
      </w:r>
      <w:r>
        <w:rPr>
          <w:spacing w:val="1"/>
          <w:sz w:val="23"/>
        </w:rPr>
        <w:t> </w:t>
      </w:r>
      <w:r>
        <w:rPr>
          <w:sz w:val="23"/>
        </w:rPr>
        <w:t>resources</w:t>
      </w:r>
      <w:r>
        <w:rPr>
          <w:spacing w:val="2"/>
          <w:sz w:val="23"/>
        </w:rPr>
        <w:t> </w:t>
      </w:r>
      <w:r>
        <w:rPr>
          <w:sz w:val="23"/>
        </w:rPr>
        <w:t>of</w:t>
      </w:r>
      <w:r>
        <w:rPr>
          <w:spacing w:val="1"/>
          <w:sz w:val="23"/>
        </w:rPr>
        <w:t> </w:t>
      </w:r>
      <w:r>
        <w:rPr>
          <w:sz w:val="23"/>
        </w:rPr>
        <w:t>the</w:t>
      </w:r>
      <w:r>
        <w:rPr>
          <w:spacing w:val="4"/>
          <w:sz w:val="23"/>
        </w:rPr>
        <w:t> </w:t>
      </w:r>
      <w:r>
        <w:rPr>
          <w:sz w:val="23"/>
        </w:rPr>
        <w:t>client,</w:t>
      </w:r>
      <w:r>
        <w:rPr>
          <w:spacing w:val="2"/>
          <w:sz w:val="23"/>
        </w:rPr>
        <w:t> </w:t>
      </w:r>
      <w:r>
        <w:rPr>
          <w:sz w:val="23"/>
        </w:rPr>
        <w:t>the</w:t>
      </w:r>
      <w:r>
        <w:rPr>
          <w:spacing w:val="3"/>
          <w:sz w:val="23"/>
        </w:rPr>
        <w:t> </w:t>
      </w:r>
      <w:r>
        <w:rPr>
          <w:sz w:val="23"/>
        </w:rPr>
        <w:t>recommendations</w:t>
      </w:r>
      <w:r>
        <w:rPr>
          <w:spacing w:val="4"/>
          <w:sz w:val="23"/>
        </w:rPr>
        <w:t> </w:t>
      </w:r>
      <w:r>
        <w:rPr>
          <w:sz w:val="23"/>
        </w:rPr>
        <w:t>a</w:t>
      </w:r>
      <w:r>
        <w:rPr>
          <w:spacing w:val="2"/>
          <w:sz w:val="23"/>
        </w:rPr>
        <w:t> </w:t>
      </w:r>
      <w:r>
        <w:rPr>
          <w:sz w:val="23"/>
        </w:rPr>
        <w:t>planner</w:t>
      </w:r>
      <w:r>
        <w:rPr>
          <w:spacing w:val="5"/>
          <w:sz w:val="23"/>
        </w:rPr>
        <w:t> </w:t>
      </w:r>
      <w:r>
        <w:rPr>
          <w:spacing w:val="-2"/>
          <w:sz w:val="23"/>
        </w:rPr>
        <w:t>makes</w:t>
      </w:r>
    </w:p>
    <w:p>
      <w:pPr>
        <w:spacing w:before="31"/>
        <w:ind w:left="261" w:right="0" w:firstLine="0"/>
        <w:jc w:val="both"/>
        <w:rPr>
          <w:sz w:val="23"/>
        </w:rPr>
      </w:pPr>
      <w:r>
        <w:rPr>
          <w:sz w:val="23"/>
        </w:rPr>
        <w:t>must</w:t>
      </w:r>
      <w:r>
        <w:rPr>
          <w:spacing w:val="-6"/>
          <w:sz w:val="23"/>
        </w:rPr>
        <w:t> </w:t>
      </w:r>
      <w:r>
        <w:rPr>
          <w:sz w:val="23"/>
        </w:rPr>
        <w:t>be</w:t>
      </w:r>
      <w:r>
        <w:rPr>
          <w:spacing w:val="-3"/>
          <w:sz w:val="23"/>
        </w:rPr>
        <w:t> </w:t>
      </w:r>
      <w:r>
        <w:rPr>
          <w:sz w:val="23"/>
        </w:rPr>
        <w:t>targeted</w:t>
      </w:r>
      <w:r>
        <w:rPr>
          <w:spacing w:val="-4"/>
          <w:sz w:val="23"/>
        </w:rPr>
        <w:t> </w:t>
      </w:r>
      <w:r>
        <w:rPr>
          <w:sz w:val="23"/>
        </w:rPr>
        <w:t>at</w:t>
      </w:r>
      <w:r>
        <w:rPr>
          <w:spacing w:val="-4"/>
          <w:sz w:val="23"/>
        </w:rPr>
        <w:t> </w:t>
      </w:r>
      <w:r>
        <w:rPr>
          <w:sz w:val="23"/>
        </w:rPr>
        <w:t>helping</w:t>
      </w:r>
      <w:r>
        <w:rPr>
          <w:spacing w:val="-3"/>
          <w:sz w:val="23"/>
        </w:rPr>
        <w:t> </w:t>
      </w:r>
      <w:r>
        <w:rPr>
          <w:sz w:val="23"/>
        </w:rPr>
        <w:t>the</w:t>
      </w:r>
      <w:r>
        <w:rPr>
          <w:spacing w:val="-2"/>
          <w:sz w:val="23"/>
        </w:rPr>
        <w:t> </w:t>
      </w:r>
      <w:r>
        <w:rPr>
          <w:sz w:val="23"/>
        </w:rPr>
        <w:t>client achieve</w:t>
      </w:r>
      <w:r>
        <w:rPr>
          <w:spacing w:val="-5"/>
          <w:sz w:val="23"/>
        </w:rPr>
        <w:t> </w:t>
      </w:r>
      <w:r>
        <w:rPr>
          <w:sz w:val="23"/>
        </w:rPr>
        <w:t>as</w:t>
      </w:r>
      <w:r>
        <w:rPr>
          <w:spacing w:val="-4"/>
          <w:sz w:val="23"/>
        </w:rPr>
        <w:t> </w:t>
      </w:r>
      <w:r>
        <w:rPr>
          <w:sz w:val="23"/>
        </w:rPr>
        <w:t>many</w:t>
      </w:r>
      <w:r>
        <w:rPr>
          <w:spacing w:val="-4"/>
          <w:sz w:val="23"/>
        </w:rPr>
        <w:t> </w:t>
      </w:r>
      <w:r>
        <w:rPr>
          <w:sz w:val="23"/>
        </w:rPr>
        <w:t>of</w:t>
      </w:r>
      <w:r>
        <w:rPr>
          <w:spacing w:val="-4"/>
          <w:sz w:val="23"/>
        </w:rPr>
        <w:t> </w:t>
      </w:r>
      <w:r>
        <w:rPr>
          <w:sz w:val="23"/>
        </w:rPr>
        <w:t>their</w:t>
      </w:r>
      <w:r>
        <w:rPr>
          <w:spacing w:val="-4"/>
          <w:sz w:val="23"/>
        </w:rPr>
        <w:t> </w:t>
      </w:r>
      <w:r>
        <w:rPr>
          <w:sz w:val="23"/>
        </w:rPr>
        <w:t>stated</w:t>
      </w:r>
      <w:r>
        <w:rPr>
          <w:spacing w:val="-4"/>
          <w:sz w:val="23"/>
        </w:rPr>
        <w:t> </w:t>
      </w:r>
      <w:r>
        <w:rPr>
          <w:sz w:val="23"/>
        </w:rPr>
        <w:t>objectives</w:t>
      </w:r>
      <w:r>
        <w:rPr>
          <w:spacing w:val="-2"/>
          <w:sz w:val="23"/>
        </w:rPr>
        <w:t> </w:t>
      </w:r>
      <w:r>
        <w:rPr>
          <w:sz w:val="23"/>
        </w:rPr>
        <w:t>as</w:t>
      </w:r>
      <w:r>
        <w:rPr>
          <w:spacing w:val="-4"/>
          <w:sz w:val="23"/>
        </w:rPr>
        <w:t> </w:t>
      </w:r>
      <w:r>
        <w:rPr>
          <w:spacing w:val="-2"/>
          <w:sz w:val="23"/>
        </w:rPr>
        <w:t>possible.</w:t>
      </w:r>
    </w:p>
    <w:p>
      <w:pPr>
        <w:pStyle w:val="BodyText"/>
        <w:spacing w:line="244" w:lineRule="auto" w:before="272"/>
        <w:ind w:left="261" w:right="1666"/>
      </w:pPr>
      <w:r>
        <w:rPr/>
        <w:t>In</w:t>
      </w:r>
      <w:r>
        <w:rPr>
          <w:spacing w:val="-2"/>
        </w:rPr>
        <w:t> </w:t>
      </w:r>
      <w:r>
        <w:rPr/>
        <w:t>this</w:t>
      </w:r>
      <w:r>
        <w:rPr>
          <w:spacing w:val="-3"/>
        </w:rPr>
        <w:t> </w:t>
      </w:r>
      <w:r>
        <w:rPr/>
        <w:t>Chapter,</w:t>
      </w:r>
      <w:r>
        <w:rPr>
          <w:spacing w:val="-3"/>
        </w:rPr>
        <w:t> </w:t>
      </w:r>
      <w:r>
        <w:rPr/>
        <w:t>we</w:t>
      </w:r>
      <w:r>
        <w:rPr>
          <w:spacing w:val="-4"/>
        </w:rPr>
        <w:t> </w:t>
      </w:r>
      <w:r>
        <w:rPr/>
        <w:t>will</w:t>
      </w:r>
      <w:r>
        <w:rPr>
          <w:spacing w:val="-5"/>
        </w:rPr>
        <w:t> </w:t>
      </w:r>
      <w:r>
        <w:rPr/>
        <w:t>highlight</w:t>
      </w:r>
      <w:r>
        <w:rPr>
          <w:spacing w:val="-4"/>
        </w:rPr>
        <w:t> </w:t>
      </w:r>
      <w:r>
        <w:rPr/>
        <w:t>issues</w:t>
      </w:r>
      <w:r>
        <w:rPr>
          <w:spacing w:val="-5"/>
        </w:rPr>
        <w:t> </w:t>
      </w:r>
      <w:r>
        <w:rPr/>
        <w:t>that</w:t>
      </w:r>
      <w:r>
        <w:rPr>
          <w:spacing w:val="-4"/>
        </w:rPr>
        <w:t> </w:t>
      </w:r>
      <w:r>
        <w:rPr/>
        <w:t>will</w:t>
      </w:r>
      <w:r>
        <w:rPr>
          <w:spacing w:val="-5"/>
        </w:rPr>
        <w:t> </w:t>
      </w:r>
      <w:r>
        <w:rPr/>
        <w:t>help</w:t>
      </w:r>
      <w:r>
        <w:rPr>
          <w:spacing w:val="-1"/>
        </w:rPr>
        <w:t> </w:t>
      </w:r>
      <w:r>
        <w:rPr/>
        <w:t>you</w:t>
      </w:r>
      <w:r>
        <w:rPr>
          <w:spacing w:val="-2"/>
        </w:rPr>
        <w:t> </w:t>
      </w:r>
      <w:r>
        <w:rPr/>
        <w:t>gain</w:t>
      </w:r>
      <w:r>
        <w:rPr>
          <w:spacing w:val="-2"/>
        </w:rPr>
        <w:t> </w:t>
      </w:r>
      <w:r>
        <w:rPr/>
        <w:t>some</w:t>
      </w:r>
      <w:r>
        <w:rPr>
          <w:spacing w:val="-5"/>
        </w:rPr>
        <w:t> </w:t>
      </w:r>
      <w:r>
        <w:rPr/>
        <w:t>insight</w:t>
      </w:r>
      <w:r>
        <w:rPr>
          <w:spacing w:val="-2"/>
        </w:rPr>
        <w:t> </w:t>
      </w:r>
      <w:r>
        <w:rPr/>
        <w:t>into</w:t>
      </w:r>
      <w:r>
        <w:rPr>
          <w:spacing w:val="-5"/>
        </w:rPr>
        <w:t> </w:t>
      </w:r>
      <w:r>
        <w:rPr/>
        <w:t>the</w:t>
      </w:r>
      <w:r>
        <w:rPr>
          <w:spacing w:val="-2"/>
        </w:rPr>
        <w:t> </w:t>
      </w:r>
      <w:r>
        <w:rPr/>
        <w:t>retirement planning processes.</w:t>
      </w:r>
    </w:p>
    <w:p>
      <w:pPr>
        <w:spacing w:before="266"/>
        <w:ind w:left="261" w:right="0" w:firstLine="0"/>
        <w:jc w:val="both"/>
        <w:rPr>
          <w:b/>
          <w:sz w:val="24"/>
        </w:rPr>
      </w:pPr>
      <w:r>
        <w:rPr>
          <w:b/>
          <w:sz w:val="24"/>
        </w:rPr>
        <w:t>Learning</w:t>
      </w:r>
      <w:r>
        <w:rPr>
          <w:b/>
          <w:spacing w:val="-2"/>
          <w:sz w:val="24"/>
        </w:rPr>
        <w:t> Outcomes</w:t>
      </w:r>
    </w:p>
    <w:p>
      <w:pPr>
        <w:pStyle w:val="BodyText"/>
        <w:spacing w:before="70"/>
        <w:ind w:left="0"/>
        <w:rPr>
          <w:b/>
          <w:sz w:val="20"/>
        </w:rPr>
      </w:pPr>
      <w:r>
        <w:rPr/>
        <mc:AlternateContent>
          <mc:Choice Requires="wps">
            <w:drawing>
              <wp:anchor distT="0" distB="0" distL="0" distR="0" allowOverlap="1" layoutInCell="1" locked="0" behindDoc="1" simplePos="0" relativeHeight="487653888">
                <wp:simplePos x="0" y="0"/>
                <wp:positionH relativeFrom="page">
                  <wp:posOffset>540384</wp:posOffset>
                </wp:positionH>
                <wp:positionV relativeFrom="paragraph">
                  <wp:posOffset>214719</wp:posOffset>
                </wp:positionV>
                <wp:extent cx="6120130" cy="1571625"/>
                <wp:effectExtent l="0" t="0" r="0" b="0"/>
                <wp:wrapTopAndBottom/>
                <wp:docPr id="365" name="Textbox 365"/>
                <wp:cNvGraphicFramePr>
                  <a:graphicFrameLocks/>
                </wp:cNvGraphicFramePr>
                <a:graphic>
                  <a:graphicData uri="http://schemas.microsoft.com/office/word/2010/wordprocessingShape">
                    <wps:wsp>
                      <wps:cNvPr id="365" name="Textbox 365"/>
                      <wps:cNvSpPr txBox="1"/>
                      <wps:spPr>
                        <a:xfrm>
                          <a:off x="0" y="0"/>
                          <a:ext cx="6120130" cy="1571625"/>
                        </a:xfrm>
                        <a:prstGeom prst="rect">
                          <a:avLst/>
                        </a:prstGeom>
                        <a:solidFill>
                          <a:srgbClr val="D9D9D9"/>
                        </a:solidFill>
                      </wps:spPr>
                      <wps:txbx>
                        <w:txbxContent>
                          <w:p>
                            <w:pPr>
                              <w:pStyle w:val="BodyText"/>
                              <w:numPr>
                                <w:ilvl w:val="0"/>
                                <w:numId w:val="186"/>
                              </w:numPr>
                              <w:tabs>
                                <w:tab w:pos="565" w:val="left" w:leader="none"/>
                                <w:tab w:pos="692" w:val="left" w:leader="none"/>
                              </w:tabs>
                              <w:spacing w:line="232" w:lineRule="auto" w:before="236" w:after="0"/>
                              <w:ind w:left="692" w:right="483" w:hanging="408"/>
                              <w:jc w:val="left"/>
                              <w:rPr>
                                <w:color w:val="000000"/>
                              </w:rPr>
                            </w:pPr>
                            <w:r>
                              <w:rPr>
                                <w:color w:val="000000"/>
                              </w:rPr>
                              <w:t>Understand</w:t>
                            </w:r>
                            <w:r>
                              <w:rPr>
                                <w:color w:val="000000"/>
                                <w:spacing w:val="-3"/>
                              </w:rPr>
                              <w:t> </w:t>
                            </w:r>
                            <w:r>
                              <w:rPr>
                                <w:color w:val="000000"/>
                              </w:rPr>
                              <w:t>the</w:t>
                            </w:r>
                            <w:r>
                              <w:rPr>
                                <w:color w:val="000000"/>
                                <w:spacing w:val="-5"/>
                              </w:rPr>
                              <w:t> </w:t>
                            </w:r>
                            <w:r>
                              <w:rPr>
                                <w:color w:val="000000"/>
                              </w:rPr>
                              <w:t>importance</w:t>
                            </w:r>
                            <w:r>
                              <w:rPr>
                                <w:color w:val="000000"/>
                                <w:spacing w:val="-3"/>
                              </w:rPr>
                              <w:t> </w:t>
                            </w:r>
                            <w:r>
                              <w:rPr>
                                <w:color w:val="000000"/>
                              </w:rPr>
                              <w:t>of</w:t>
                            </w:r>
                            <w:r>
                              <w:rPr>
                                <w:color w:val="000000"/>
                                <w:spacing w:val="-3"/>
                              </w:rPr>
                              <w:t> </w:t>
                            </w:r>
                            <w:r>
                              <w:rPr>
                                <w:color w:val="000000"/>
                              </w:rPr>
                              <w:t>retirement</w:t>
                            </w:r>
                            <w:r>
                              <w:rPr>
                                <w:color w:val="000000"/>
                                <w:spacing w:val="-3"/>
                              </w:rPr>
                              <w:t> </w:t>
                            </w:r>
                            <w:r>
                              <w:rPr>
                                <w:color w:val="000000"/>
                              </w:rPr>
                              <w:t>planning</w:t>
                            </w:r>
                            <w:r>
                              <w:rPr>
                                <w:color w:val="000000"/>
                                <w:spacing w:val="-4"/>
                              </w:rPr>
                              <w:t> </w:t>
                            </w:r>
                            <w:r>
                              <w:rPr>
                                <w:color w:val="000000"/>
                              </w:rPr>
                              <w:t>for</w:t>
                            </w:r>
                            <w:r>
                              <w:rPr>
                                <w:color w:val="000000"/>
                                <w:spacing w:val="-5"/>
                              </w:rPr>
                              <w:t> </w:t>
                            </w:r>
                            <w:r>
                              <w:rPr>
                                <w:color w:val="000000"/>
                              </w:rPr>
                              <w:t>the</w:t>
                            </w:r>
                            <w:r>
                              <w:rPr>
                                <w:color w:val="000000"/>
                                <w:spacing w:val="-6"/>
                              </w:rPr>
                              <w:t> </w:t>
                            </w:r>
                            <w:r>
                              <w:rPr>
                                <w:color w:val="000000"/>
                              </w:rPr>
                              <w:t>pre-retirement</w:t>
                            </w:r>
                            <w:r>
                              <w:rPr>
                                <w:color w:val="000000"/>
                                <w:spacing w:val="-3"/>
                              </w:rPr>
                              <w:t> </w:t>
                            </w:r>
                            <w:r>
                              <w:rPr>
                                <w:color w:val="000000"/>
                              </w:rPr>
                              <w:t>accumulation period and the actual retirement period when the funds will be used.</w:t>
                            </w:r>
                          </w:p>
                          <w:p>
                            <w:pPr>
                              <w:pStyle w:val="BodyText"/>
                              <w:numPr>
                                <w:ilvl w:val="0"/>
                                <w:numId w:val="186"/>
                              </w:numPr>
                              <w:tabs>
                                <w:tab w:pos="565" w:val="left" w:leader="none"/>
                              </w:tabs>
                              <w:spacing w:line="290" w:lineRule="exact" w:before="2" w:after="0"/>
                              <w:ind w:left="565" w:right="0" w:hanging="281"/>
                              <w:jc w:val="left"/>
                              <w:rPr>
                                <w:color w:val="000000"/>
                              </w:rPr>
                            </w:pPr>
                            <w:r>
                              <w:rPr>
                                <w:color w:val="000000"/>
                              </w:rPr>
                              <w:t>Demonstrate</w:t>
                            </w:r>
                            <w:r>
                              <w:rPr>
                                <w:color w:val="000000"/>
                                <w:spacing w:val="-6"/>
                              </w:rPr>
                              <w:t> </w:t>
                            </w:r>
                            <w:r>
                              <w:rPr>
                                <w:color w:val="000000"/>
                              </w:rPr>
                              <w:t>the</w:t>
                            </w:r>
                            <w:r>
                              <w:rPr>
                                <w:color w:val="000000"/>
                                <w:spacing w:val="-5"/>
                              </w:rPr>
                              <w:t> </w:t>
                            </w:r>
                            <w:r>
                              <w:rPr>
                                <w:color w:val="000000"/>
                              </w:rPr>
                              <w:t>ability</w:t>
                            </w:r>
                            <w:r>
                              <w:rPr>
                                <w:color w:val="000000"/>
                                <w:spacing w:val="-6"/>
                              </w:rPr>
                              <w:t> </w:t>
                            </w:r>
                            <w:r>
                              <w:rPr>
                                <w:color w:val="000000"/>
                              </w:rPr>
                              <w:t>to</w:t>
                            </w:r>
                            <w:r>
                              <w:rPr>
                                <w:color w:val="000000"/>
                                <w:spacing w:val="-2"/>
                              </w:rPr>
                              <w:t> </w:t>
                            </w:r>
                            <w:r>
                              <w:rPr>
                                <w:color w:val="000000"/>
                              </w:rPr>
                              <w:t>provide</w:t>
                            </w:r>
                            <w:r>
                              <w:rPr>
                                <w:color w:val="000000"/>
                                <w:spacing w:val="-4"/>
                              </w:rPr>
                              <w:t> </w:t>
                            </w:r>
                            <w:r>
                              <w:rPr>
                                <w:color w:val="000000"/>
                              </w:rPr>
                              <w:t>a</w:t>
                            </w:r>
                            <w:r>
                              <w:rPr>
                                <w:color w:val="000000"/>
                                <w:spacing w:val="-3"/>
                              </w:rPr>
                              <w:t> </w:t>
                            </w:r>
                            <w:r>
                              <w:rPr>
                                <w:color w:val="000000"/>
                              </w:rPr>
                              <w:t>client</w:t>
                            </w:r>
                            <w:r>
                              <w:rPr>
                                <w:color w:val="000000"/>
                                <w:spacing w:val="-4"/>
                              </w:rPr>
                              <w:t> </w:t>
                            </w:r>
                            <w:r>
                              <w:rPr>
                                <w:color w:val="000000"/>
                              </w:rPr>
                              <w:t>with</w:t>
                            </w:r>
                            <w:r>
                              <w:rPr>
                                <w:color w:val="000000"/>
                                <w:spacing w:val="-2"/>
                              </w:rPr>
                              <w:t> </w:t>
                            </w:r>
                            <w:r>
                              <w:rPr>
                                <w:color w:val="000000"/>
                              </w:rPr>
                              <w:t>an</w:t>
                            </w:r>
                            <w:r>
                              <w:rPr>
                                <w:color w:val="000000"/>
                                <w:spacing w:val="-3"/>
                              </w:rPr>
                              <w:t> </w:t>
                            </w:r>
                            <w:r>
                              <w:rPr>
                                <w:color w:val="000000"/>
                              </w:rPr>
                              <w:t>evaluation</w:t>
                            </w:r>
                            <w:r>
                              <w:rPr>
                                <w:color w:val="000000"/>
                                <w:spacing w:val="-3"/>
                              </w:rPr>
                              <w:t> </w:t>
                            </w:r>
                            <w:r>
                              <w:rPr>
                                <w:color w:val="000000"/>
                              </w:rPr>
                              <w:t>of</w:t>
                            </w:r>
                            <w:r>
                              <w:rPr>
                                <w:color w:val="000000"/>
                                <w:spacing w:val="-4"/>
                              </w:rPr>
                              <w:t> </w:t>
                            </w:r>
                            <w:r>
                              <w:rPr>
                                <w:color w:val="000000"/>
                              </w:rPr>
                              <w:t>retirement</w:t>
                            </w:r>
                            <w:r>
                              <w:rPr>
                                <w:color w:val="000000"/>
                                <w:spacing w:val="-3"/>
                              </w:rPr>
                              <w:t> </w:t>
                            </w:r>
                            <w:r>
                              <w:rPr>
                                <w:color w:val="000000"/>
                                <w:spacing w:val="-2"/>
                              </w:rPr>
                              <w:t>needs.</w:t>
                            </w:r>
                          </w:p>
                          <w:p>
                            <w:pPr>
                              <w:pStyle w:val="BodyText"/>
                              <w:numPr>
                                <w:ilvl w:val="0"/>
                                <w:numId w:val="186"/>
                              </w:numPr>
                              <w:tabs>
                                <w:tab w:pos="565" w:val="left" w:leader="none"/>
                              </w:tabs>
                              <w:spacing w:line="288" w:lineRule="exact" w:before="0" w:after="0"/>
                              <w:ind w:left="565" w:right="0" w:hanging="281"/>
                              <w:jc w:val="left"/>
                              <w:rPr>
                                <w:color w:val="000000"/>
                              </w:rPr>
                            </w:pPr>
                            <w:r>
                              <w:rPr>
                                <w:color w:val="000000"/>
                              </w:rPr>
                              <w:t>Explain</w:t>
                            </w:r>
                            <w:r>
                              <w:rPr>
                                <w:color w:val="000000"/>
                                <w:spacing w:val="-4"/>
                              </w:rPr>
                              <w:t> </w:t>
                            </w:r>
                            <w:r>
                              <w:rPr>
                                <w:color w:val="000000"/>
                              </w:rPr>
                              <w:t>the</w:t>
                            </w:r>
                            <w:r>
                              <w:rPr>
                                <w:color w:val="000000"/>
                                <w:spacing w:val="-3"/>
                              </w:rPr>
                              <w:t> </w:t>
                            </w:r>
                            <w:r>
                              <w:rPr>
                                <w:color w:val="000000"/>
                              </w:rPr>
                              <w:t>features</w:t>
                            </w:r>
                            <w:r>
                              <w:rPr>
                                <w:color w:val="000000"/>
                                <w:spacing w:val="-4"/>
                              </w:rPr>
                              <w:t> </w:t>
                            </w:r>
                            <w:r>
                              <w:rPr>
                                <w:color w:val="000000"/>
                              </w:rPr>
                              <w:t>of</w:t>
                            </w:r>
                            <w:r>
                              <w:rPr>
                                <w:color w:val="000000"/>
                                <w:spacing w:val="-4"/>
                              </w:rPr>
                              <w:t> </w:t>
                            </w:r>
                            <w:r>
                              <w:rPr>
                                <w:color w:val="000000"/>
                              </w:rPr>
                              <w:t>the</w:t>
                            </w:r>
                            <w:r>
                              <w:rPr>
                                <w:color w:val="000000"/>
                                <w:spacing w:val="-2"/>
                              </w:rPr>
                              <w:t> </w:t>
                            </w:r>
                            <w:r>
                              <w:rPr>
                                <w:color w:val="000000"/>
                              </w:rPr>
                              <w:t>Employees</w:t>
                            </w:r>
                            <w:r>
                              <w:rPr>
                                <w:color w:val="000000"/>
                                <w:spacing w:val="-5"/>
                              </w:rPr>
                              <w:t> </w:t>
                            </w:r>
                            <w:r>
                              <w:rPr>
                                <w:color w:val="000000"/>
                              </w:rPr>
                              <w:t>Provident</w:t>
                            </w:r>
                            <w:r>
                              <w:rPr>
                                <w:color w:val="000000"/>
                                <w:spacing w:val="-3"/>
                              </w:rPr>
                              <w:t> </w:t>
                            </w:r>
                            <w:r>
                              <w:rPr>
                                <w:color w:val="000000"/>
                                <w:spacing w:val="-2"/>
                              </w:rPr>
                              <w:t>Fund.</w:t>
                            </w:r>
                          </w:p>
                          <w:p>
                            <w:pPr>
                              <w:pStyle w:val="BodyText"/>
                              <w:numPr>
                                <w:ilvl w:val="0"/>
                                <w:numId w:val="186"/>
                              </w:numPr>
                              <w:tabs>
                                <w:tab w:pos="565" w:val="left" w:leader="none"/>
                              </w:tabs>
                              <w:spacing w:line="288" w:lineRule="exact" w:before="0" w:after="0"/>
                              <w:ind w:left="565" w:right="0" w:hanging="281"/>
                              <w:jc w:val="left"/>
                              <w:rPr>
                                <w:color w:val="000000"/>
                              </w:rPr>
                            </w:pPr>
                            <w:r>
                              <w:rPr>
                                <w:color w:val="000000"/>
                              </w:rPr>
                              <w:t>Explain</w:t>
                            </w:r>
                            <w:r>
                              <w:rPr>
                                <w:color w:val="000000"/>
                                <w:spacing w:val="-7"/>
                              </w:rPr>
                              <w:t> </w:t>
                            </w:r>
                            <w:r>
                              <w:rPr>
                                <w:color w:val="000000"/>
                              </w:rPr>
                              <w:t>types</w:t>
                            </w:r>
                            <w:r>
                              <w:rPr>
                                <w:color w:val="000000"/>
                                <w:spacing w:val="-6"/>
                              </w:rPr>
                              <w:t> </w:t>
                            </w:r>
                            <w:r>
                              <w:rPr>
                                <w:color w:val="000000"/>
                              </w:rPr>
                              <w:t>of</w:t>
                            </w:r>
                            <w:r>
                              <w:rPr>
                                <w:color w:val="000000"/>
                                <w:spacing w:val="-3"/>
                              </w:rPr>
                              <w:t> </w:t>
                            </w:r>
                            <w:r>
                              <w:rPr>
                                <w:color w:val="000000"/>
                              </w:rPr>
                              <w:t>defined</w:t>
                            </w:r>
                            <w:r>
                              <w:rPr>
                                <w:color w:val="000000"/>
                                <w:spacing w:val="-5"/>
                              </w:rPr>
                              <w:t> </w:t>
                            </w:r>
                            <w:r>
                              <w:rPr>
                                <w:color w:val="000000"/>
                              </w:rPr>
                              <w:t>contribution</w:t>
                            </w:r>
                            <w:r>
                              <w:rPr>
                                <w:color w:val="000000"/>
                                <w:spacing w:val="-5"/>
                              </w:rPr>
                              <w:t> </w:t>
                            </w:r>
                            <w:r>
                              <w:rPr>
                                <w:color w:val="000000"/>
                              </w:rPr>
                              <w:t>and</w:t>
                            </w:r>
                            <w:r>
                              <w:rPr>
                                <w:color w:val="000000"/>
                                <w:spacing w:val="-5"/>
                              </w:rPr>
                              <w:t> </w:t>
                            </w:r>
                            <w:r>
                              <w:rPr>
                                <w:color w:val="000000"/>
                              </w:rPr>
                              <w:t>defined</w:t>
                            </w:r>
                            <w:r>
                              <w:rPr>
                                <w:color w:val="000000"/>
                                <w:spacing w:val="-5"/>
                              </w:rPr>
                              <w:t> </w:t>
                            </w:r>
                            <w:r>
                              <w:rPr>
                                <w:color w:val="000000"/>
                              </w:rPr>
                              <w:t>benefit</w:t>
                            </w:r>
                            <w:r>
                              <w:rPr>
                                <w:color w:val="000000"/>
                                <w:spacing w:val="-5"/>
                              </w:rPr>
                              <w:t> </w:t>
                            </w:r>
                            <w:r>
                              <w:rPr>
                                <w:color w:val="000000"/>
                              </w:rPr>
                              <w:t>qualified</w:t>
                            </w:r>
                            <w:r>
                              <w:rPr>
                                <w:color w:val="000000"/>
                                <w:spacing w:val="-3"/>
                              </w:rPr>
                              <w:t> </w:t>
                            </w:r>
                            <w:r>
                              <w:rPr>
                                <w:color w:val="000000"/>
                                <w:spacing w:val="-2"/>
                              </w:rPr>
                              <w:t>plans.</w:t>
                            </w:r>
                          </w:p>
                          <w:p>
                            <w:pPr>
                              <w:pStyle w:val="BodyText"/>
                              <w:numPr>
                                <w:ilvl w:val="0"/>
                                <w:numId w:val="186"/>
                              </w:numPr>
                              <w:tabs>
                                <w:tab w:pos="565" w:val="left" w:leader="none"/>
                              </w:tabs>
                              <w:spacing w:line="289" w:lineRule="exact" w:before="0" w:after="0"/>
                              <w:ind w:left="565" w:right="0" w:hanging="281"/>
                              <w:jc w:val="left"/>
                              <w:rPr>
                                <w:color w:val="000000"/>
                              </w:rPr>
                            </w:pPr>
                            <w:r>
                              <w:rPr>
                                <w:color w:val="000000"/>
                              </w:rPr>
                              <w:t>Compare</w:t>
                            </w:r>
                            <w:r>
                              <w:rPr>
                                <w:color w:val="000000"/>
                                <w:spacing w:val="-5"/>
                              </w:rPr>
                              <w:t> </w:t>
                            </w:r>
                            <w:r>
                              <w:rPr>
                                <w:color w:val="000000"/>
                              </w:rPr>
                              <w:t>personal</w:t>
                            </w:r>
                            <w:r>
                              <w:rPr>
                                <w:color w:val="000000"/>
                                <w:spacing w:val="-2"/>
                              </w:rPr>
                              <w:t> </w:t>
                            </w:r>
                            <w:r>
                              <w:rPr>
                                <w:color w:val="000000"/>
                              </w:rPr>
                              <w:t>savings</w:t>
                            </w:r>
                            <w:r>
                              <w:rPr>
                                <w:color w:val="000000"/>
                                <w:spacing w:val="-4"/>
                              </w:rPr>
                              <w:t> </w:t>
                            </w:r>
                            <w:r>
                              <w:rPr>
                                <w:color w:val="000000"/>
                              </w:rPr>
                              <w:t>plans</w:t>
                            </w:r>
                            <w:r>
                              <w:rPr>
                                <w:color w:val="000000"/>
                                <w:spacing w:val="-5"/>
                              </w:rPr>
                              <w:t> </w:t>
                            </w:r>
                            <w:r>
                              <w:rPr>
                                <w:color w:val="000000"/>
                              </w:rPr>
                              <w:t>used</w:t>
                            </w:r>
                            <w:r>
                              <w:rPr>
                                <w:color w:val="000000"/>
                                <w:spacing w:val="-3"/>
                              </w:rPr>
                              <w:t> </w:t>
                            </w:r>
                            <w:r>
                              <w:rPr>
                                <w:color w:val="000000"/>
                              </w:rPr>
                              <w:t>in</w:t>
                            </w:r>
                            <w:r>
                              <w:rPr>
                                <w:color w:val="000000"/>
                                <w:spacing w:val="-2"/>
                              </w:rPr>
                              <w:t> </w:t>
                            </w:r>
                            <w:r>
                              <w:rPr>
                                <w:color w:val="000000"/>
                              </w:rPr>
                              <w:t>the</w:t>
                            </w:r>
                            <w:r>
                              <w:rPr>
                                <w:color w:val="000000"/>
                                <w:spacing w:val="-6"/>
                              </w:rPr>
                              <w:t> </w:t>
                            </w:r>
                            <w:r>
                              <w:rPr>
                                <w:color w:val="000000"/>
                              </w:rPr>
                              <w:t>retirement</w:t>
                            </w:r>
                            <w:r>
                              <w:rPr>
                                <w:color w:val="000000"/>
                                <w:spacing w:val="-4"/>
                              </w:rPr>
                              <w:t> </w:t>
                            </w:r>
                            <w:r>
                              <w:rPr>
                                <w:color w:val="000000"/>
                              </w:rPr>
                              <w:t>planning</w:t>
                            </w:r>
                            <w:r>
                              <w:rPr>
                                <w:color w:val="000000"/>
                                <w:spacing w:val="-3"/>
                              </w:rPr>
                              <w:t> </w:t>
                            </w:r>
                            <w:r>
                              <w:rPr>
                                <w:color w:val="000000"/>
                                <w:spacing w:val="-2"/>
                              </w:rPr>
                              <w:t>process.</w:t>
                            </w:r>
                          </w:p>
                          <w:p>
                            <w:pPr>
                              <w:pStyle w:val="BodyText"/>
                              <w:numPr>
                                <w:ilvl w:val="0"/>
                                <w:numId w:val="186"/>
                              </w:numPr>
                              <w:tabs>
                                <w:tab w:pos="565" w:val="left" w:leader="none"/>
                              </w:tabs>
                              <w:spacing w:line="292" w:lineRule="exact" w:before="0" w:after="0"/>
                              <w:ind w:left="565" w:right="0" w:hanging="281"/>
                              <w:jc w:val="left"/>
                              <w:rPr>
                                <w:color w:val="000000"/>
                              </w:rPr>
                            </w:pPr>
                            <w:r>
                              <w:rPr>
                                <w:color w:val="000000"/>
                              </w:rPr>
                              <w:t>Explain</w:t>
                            </w:r>
                            <w:r>
                              <w:rPr>
                                <w:color w:val="000000"/>
                                <w:spacing w:val="-5"/>
                              </w:rPr>
                              <w:t> </w:t>
                            </w:r>
                            <w:r>
                              <w:rPr>
                                <w:color w:val="000000"/>
                              </w:rPr>
                              <w:t>investment</w:t>
                            </w:r>
                            <w:r>
                              <w:rPr>
                                <w:color w:val="000000"/>
                                <w:spacing w:val="-5"/>
                              </w:rPr>
                              <w:t> </w:t>
                            </w:r>
                            <w:r>
                              <w:rPr>
                                <w:color w:val="000000"/>
                              </w:rPr>
                              <w:t>options</w:t>
                            </w:r>
                            <w:r>
                              <w:rPr>
                                <w:color w:val="000000"/>
                                <w:spacing w:val="-5"/>
                              </w:rPr>
                              <w:t> </w:t>
                            </w:r>
                            <w:r>
                              <w:rPr>
                                <w:color w:val="000000"/>
                              </w:rPr>
                              <w:t>for</w:t>
                            </w:r>
                            <w:r>
                              <w:rPr>
                                <w:color w:val="000000"/>
                                <w:spacing w:val="-4"/>
                              </w:rPr>
                              <w:t> </w:t>
                            </w:r>
                            <w:r>
                              <w:rPr>
                                <w:color w:val="000000"/>
                                <w:spacing w:val="-2"/>
                              </w:rPr>
                              <w:t>retirement.</w:t>
                            </w:r>
                          </w:p>
                        </w:txbxContent>
                      </wps:txbx>
                      <wps:bodyPr wrap="square" lIns="0" tIns="0" rIns="0" bIns="0" rtlCol="0">
                        <a:noAutofit/>
                      </wps:bodyPr>
                    </wps:wsp>
                  </a:graphicData>
                </a:graphic>
              </wp:anchor>
            </w:drawing>
          </mc:Choice>
          <mc:Fallback>
            <w:pict>
              <v:shape style="position:absolute;margin-left:42.549999pt;margin-top:16.907032pt;width:481.9pt;height:123.75pt;mso-position-horizontal-relative:page;mso-position-vertical-relative:paragraph;z-index:-15662592;mso-wrap-distance-left:0;mso-wrap-distance-right:0" type="#_x0000_t202" id="docshape301" filled="true" fillcolor="#d9d9d9" stroked="false">
                <v:textbox inset="0,0,0,0">
                  <w:txbxContent>
                    <w:p>
                      <w:pPr>
                        <w:pStyle w:val="BodyText"/>
                        <w:numPr>
                          <w:ilvl w:val="0"/>
                          <w:numId w:val="186"/>
                        </w:numPr>
                        <w:tabs>
                          <w:tab w:pos="565" w:val="left" w:leader="none"/>
                          <w:tab w:pos="692" w:val="left" w:leader="none"/>
                        </w:tabs>
                        <w:spacing w:line="232" w:lineRule="auto" w:before="236" w:after="0"/>
                        <w:ind w:left="692" w:right="483" w:hanging="408"/>
                        <w:jc w:val="left"/>
                        <w:rPr>
                          <w:color w:val="000000"/>
                        </w:rPr>
                      </w:pPr>
                      <w:r>
                        <w:rPr>
                          <w:color w:val="000000"/>
                        </w:rPr>
                        <w:t>Understand</w:t>
                      </w:r>
                      <w:r>
                        <w:rPr>
                          <w:color w:val="000000"/>
                          <w:spacing w:val="-3"/>
                        </w:rPr>
                        <w:t> </w:t>
                      </w:r>
                      <w:r>
                        <w:rPr>
                          <w:color w:val="000000"/>
                        </w:rPr>
                        <w:t>the</w:t>
                      </w:r>
                      <w:r>
                        <w:rPr>
                          <w:color w:val="000000"/>
                          <w:spacing w:val="-5"/>
                        </w:rPr>
                        <w:t> </w:t>
                      </w:r>
                      <w:r>
                        <w:rPr>
                          <w:color w:val="000000"/>
                        </w:rPr>
                        <w:t>importance</w:t>
                      </w:r>
                      <w:r>
                        <w:rPr>
                          <w:color w:val="000000"/>
                          <w:spacing w:val="-3"/>
                        </w:rPr>
                        <w:t> </w:t>
                      </w:r>
                      <w:r>
                        <w:rPr>
                          <w:color w:val="000000"/>
                        </w:rPr>
                        <w:t>of</w:t>
                      </w:r>
                      <w:r>
                        <w:rPr>
                          <w:color w:val="000000"/>
                          <w:spacing w:val="-3"/>
                        </w:rPr>
                        <w:t> </w:t>
                      </w:r>
                      <w:r>
                        <w:rPr>
                          <w:color w:val="000000"/>
                        </w:rPr>
                        <w:t>retirement</w:t>
                      </w:r>
                      <w:r>
                        <w:rPr>
                          <w:color w:val="000000"/>
                          <w:spacing w:val="-3"/>
                        </w:rPr>
                        <w:t> </w:t>
                      </w:r>
                      <w:r>
                        <w:rPr>
                          <w:color w:val="000000"/>
                        </w:rPr>
                        <w:t>planning</w:t>
                      </w:r>
                      <w:r>
                        <w:rPr>
                          <w:color w:val="000000"/>
                          <w:spacing w:val="-4"/>
                        </w:rPr>
                        <w:t> </w:t>
                      </w:r>
                      <w:r>
                        <w:rPr>
                          <w:color w:val="000000"/>
                        </w:rPr>
                        <w:t>for</w:t>
                      </w:r>
                      <w:r>
                        <w:rPr>
                          <w:color w:val="000000"/>
                          <w:spacing w:val="-5"/>
                        </w:rPr>
                        <w:t> </w:t>
                      </w:r>
                      <w:r>
                        <w:rPr>
                          <w:color w:val="000000"/>
                        </w:rPr>
                        <w:t>the</w:t>
                      </w:r>
                      <w:r>
                        <w:rPr>
                          <w:color w:val="000000"/>
                          <w:spacing w:val="-6"/>
                        </w:rPr>
                        <w:t> </w:t>
                      </w:r>
                      <w:r>
                        <w:rPr>
                          <w:color w:val="000000"/>
                        </w:rPr>
                        <w:t>pre-retirement</w:t>
                      </w:r>
                      <w:r>
                        <w:rPr>
                          <w:color w:val="000000"/>
                          <w:spacing w:val="-3"/>
                        </w:rPr>
                        <w:t> </w:t>
                      </w:r>
                      <w:r>
                        <w:rPr>
                          <w:color w:val="000000"/>
                        </w:rPr>
                        <w:t>accumulation period and the actual retirement period when the funds will be used.</w:t>
                      </w:r>
                    </w:p>
                    <w:p>
                      <w:pPr>
                        <w:pStyle w:val="BodyText"/>
                        <w:numPr>
                          <w:ilvl w:val="0"/>
                          <w:numId w:val="186"/>
                        </w:numPr>
                        <w:tabs>
                          <w:tab w:pos="565" w:val="left" w:leader="none"/>
                        </w:tabs>
                        <w:spacing w:line="290" w:lineRule="exact" w:before="2" w:after="0"/>
                        <w:ind w:left="565" w:right="0" w:hanging="281"/>
                        <w:jc w:val="left"/>
                        <w:rPr>
                          <w:color w:val="000000"/>
                        </w:rPr>
                      </w:pPr>
                      <w:r>
                        <w:rPr>
                          <w:color w:val="000000"/>
                        </w:rPr>
                        <w:t>Demonstrate</w:t>
                      </w:r>
                      <w:r>
                        <w:rPr>
                          <w:color w:val="000000"/>
                          <w:spacing w:val="-6"/>
                        </w:rPr>
                        <w:t> </w:t>
                      </w:r>
                      <w:r>
                        <w:rPr>
                          <w:color w:val="000000"/>
                        </w:rPr>
                        <w:t>the</w:t>
                      </w:r>
                      <w:r>
                        <w:rPr>
                          <w:color w:val="000000"/>
                          <w:spacing w:val="-5"/>
                        </w:rPr>
                        <w:t> </w:t>
                      </w:r>
                      <w:r>
                        <w:rPr>
                          <w:color w:val="000000"/>
                        </w:rPr>
                        <w:t>ability</w:t>
                      </w:r>
                      <w:r>
                        <w:rPr>
                          <w:color w:val="000000"/>
                          <w:spacing w:val="-6"/>
                        </w:rPr>
                        <w:t> </w:t>
                      </w:r>
                      <w:r>
                        <w:rPr>
                          <w:color w:val="000000"/>
                        </w:rPr>
                        <w:t>to</w:t>
                      </w:r>
                      <w:r>
                        <w:rPr>
                          <w:color w:val="000000"/>
                          <w:spacing w:val="-2"/>
                        </w:rPr>
                        <w:t> </w:t>
                      </w:r>
                      <w:r>
                        <w:rPr>
                          <w:color w:val="000000"/>
                        </w:rPr>
                        <w:t>provide</w:t>
                      </w:r>
                      <w:r>
                        <w:rPr>
                          <w:color w:val="000000"/>
                          <w:spacing w:val="-4"/>
                        </w:rPr>
                        <w:t> </w:t>
                      </w:r>
                      <w:r>
                        <w:rPr>
                          <w:color w:val="000000"/>
                        </w:rPr>
                        <w:t>a</w:t>
                      </w:r>
                      <w:r>
                        <w:rPr>
                          <w:color w:val="000000"/>
                          <w:spacing w:val="-3"/>
                        </w:rPr>
                        <w:t> </w:t>
                      </w:r>
                      <w:r>
                        <w:rPr>
                          <w:color w:val="000000"/>
                        </w:rPr>
                        <w:t>client</w:t>
                      </w:r>
                      <w:r>
                        <w:rPr>
                          <w:color w:val="000000"/>
                          <w:spacing w:val="-4"/>
                        </w:rPr>
                        <w:t> </w:t>
                      </w:r>
                      <w:r>
                        <w:rPr>
                          <w:color w:val="000000"/>
                        </w:rPr>
                        <w:t>with</w:t>
                      </w:r>
                      <w:r>
                        <w:rPr>
                          <w:color w:val="000000"/>
                          <w:spacing w:val="-2"/>
                        </w:rPr>
                        <w:t> </w:t>
                      </w:r>
                      <w:r>
                        <w:rPr>
                          <w:color w:val="000000"/>
                        </w:rPr>
                        <w:t>an</w:t>
                      </w:r>
                      <w:r>
                        <w:rPr>
                          <w:color w:val="000000"/>
                          <w:spacing w:val="-3"/>
                        </w:rPr>
                        <w:t> </w:t>
                      </w:r>
                      <w:r>
                        <w:rPr>
                          <w:color w:val="000000"/>
                        </w:rPr>
                        <w:t>evaluation</w:t>
                      </w:r>
                      <w:r>
                        <w:rPr>
                          <w:color w:val="000000"/>
                          <w:spacing w:val="-3"/>
                        </w:rPr>
                        <w:t> </w:t>
                      </w:r>
                      <w:r>
                        <w:rPr>
                          <w:color w:val="000000"/>
                        </w:rPr>
                        <w:t>of</w:t>
                      </w:r>
                      <w:r>
                        <w:rPr>
                          <w:color w:val="000000"/>
                          <w:spacing w:val="-4"/>
                        </w:rPr>
                        <w:t> </w:t>
                      </w:r>
                      <w:r>
                        <w:rPr>
                          <w:color w:val="000000"/>
                        </w:rPr>
                        <w:t>retirement</w:t>
                      </w:r>
                      <w:r>
                        <w:rPr>
                          <w:color w:val="000000"/>
                          <w:spacing w:val="-3"/>
                        </w:rPr>
                        <w:t> </w:t>
                      </w:r>
                      <w:r>
                        <w:rPr>
                          <w:color w:val="000000"/>
                          <w:spacing w:val="-2"/>
                        </w:rPr>
                        <w:t>needs.</w:t>
                      </w:r>
                    </w:p>
                    <w:p>
                      <w:pPr>
                        <w:pStyle w:val="BodyText"/>
                        <w:numPr>
                          <w:ilvl w:val="0"/>
                          <w:numId w:val="186"/>
                        </w:numPr>
                        <w:tabs>
                          <w:tab w:pos="565" w:val="left" w:leader="none"/>
                        </w:tabs>
                        <w:spacing w:line="288" w:lineRule="exact" w:before="0" w:after="0"/>
                        <w:ind w:left="565" w:right="0" w:hanging="281"/>
                        <w:jc w:val="left"/>
                        <w:rPr>
                          <w:color w:val="000000"/>
                        </w:rPr>
                      </w:pPr>
                      <w:r>
                        <w:rPr>
                          <w:color w:val="000000"/>
                        </w:rPr>
                        <w:t>Explain</w:t>
                      </w:r>
                      <w:r>
                        <w:rPr>
                          <w:color w:val="000000"/>
                          <w:spacing w:val="-4"/>
                        </w:rPr>
                        <w:t> </w:t>
                      </w:r>
                      <w:r>
                        <w:rPr>
                          <w:color w:val="000000"/>
                        </w:rPr>
                        <w:t>the</w:t>
                      </w:r>
                      <w:r>
                        <w:rPr>
                          <w:color w:val="000000"/>
                          <w:spacing w:val="-3"/>
                        </w:rPr>
                        <w:t> </w:t>
                      </w:r>
                      <w:r>
                        <w:rPr>
                          <w:color w:val="000000"/>
                        </w:rPr>
                        <w:t>features</w:t>
                      </w:r>
                      <w:r>
                        <w:rPr>
                          <w:color w:val="000000"/>
                          <w:spacing w:val="-4"/>
                        </w:rPr>
                        <w:t> </w:t>
                      </w:r>
                      <w:r>
                        <w:rPr>
                          <w:color w:val="000000"/>
                        </w:rPr>
                        <w:t>of</w:t>
                      </w:r>
                      <w:r>
                        <w:rPr>
                          <w:color w:val="000000"/>
                          <w:spacing w:val="-4"/>
                        </w:rPr>
                        <w:t> </w:t>
                      </w:r>
                      <w:r>
                        <w:rPr>
                          <w:color w:val="000000"/>
                        </w:rPr>
                        <w:t>the</w:t>
                      </w:r>
                      <w:r>
                        <w:rPr>
                          <w:color w:val="000000"/>
                          <w:spacing w:val="-2"/>
                        </w:rPr>
                        <w:t> </w:t>
                      </w:r>
                      <w:r>
                        <w:rPr>
                          <w:color w:val="000000"/>
                        </w:rPr>
                        <w:t>Employees</w:t>
                      </w:r>
                      <w:r>
                        <w:rPr>
                          <w:color w:val="000000"/>
                          <w:spacing w:val="-5"/>
                        </w:rPr>
                        <w:t> </w:t>
                      </w:r>
                      <w:r>
                        <w:rPr>
                          <w:color w:val="000000"/>
                        </w:rPr>
                        <w:t>Provident</w:t>
                      </w:r>
                      <w:r>
                        <w:rPr>
                          <w:color w:val="000000"/>
                          <w:spacing w:val="-3"/>
                        </w:rPr>
                        <w:t> </w:t>
                      </w:r>
                      <w:r>
                        <w:rPr>
                          <w:color w:val="000000"/>
                          <w:spacing w:val="-2"/>
                        </w:rPr>
                        <w:t>Fund.</w:t>
                      </w:r>
                    </w:p>
                    <w:p>
                      <w:pPr>
                        <w:pStyle w:val="BodyText"/>
                        <w:numPr>
                          <w:ilvl w:val="0"/>
                          <w:numId w:val="186"/>
                        </w:numPr>
                        <w:tabs>
                          <w:tab w:pos="565" w:val="left" w:leader="none"/>
                        </w:tabs>
                        <w:spacing w:line="288" w:lineRule="exact" w:before="0" w:after="0"/>
                        <w:ind w:left="565" w:right="0" w:hanging="281"/>
                        <w:jc w:val="left"/>
                        <w:rPr>
                          <w:color w:val="000000"/>
                        </w:rPr>
                      </w:pPr>
                      <w:r>
                        <w:rPr>
                          <w:color w:val="000000"/>
                        </w:rPr>
                        <w:t>Explain</w:t>
                      </w:r>
                      <w:r>
                        <w:rPr>
                          <w:color w:val="000000"/>
                          <w:spacing w:val="-7"/>
                        </w:rPr>
                        <w:t> </w:t>
                      </w:r>
                      <w:r>
                        <w:rPr>
                          <w:color w:val="000000"/>
                        </w:rPr>
                        <w:t>types</w:t>
                      </w:r>
                      <w:r>
                        <w:rPr>
                          <w:color w:val="000000"/>
                          <w:spacing w:val="-6"/>
                        </w:rPr>
                        <w:t> </w:t>
                      </w:r>
                      <w:r>
                        <w:rPr>
                          <w:color w:val="000000"/>
                        </w:rPr>
                        <w:t>of</w:t>
                      </w:r>
                      <w:r>
                        <w:rPr>
                          <w:color w:val="000000"/>
                          <w:spacing w:val="-3"/>
                        </w:rPr>
                        <w:t> </w:t>
                      </w:r>
                      <w:r>
                        <w:rPr>
                          <w:color w:val="000000"/>
                        </w:rPr>
                        <w:t>defined</w:t>
                      </w:r>
                      <w:r>
                        <w:rPr>
                          <w:color w:val="000000"/>
                          <w:spacing w:val="-5"/>
                        </w:rPr>
                        <w:t> </w:t>
                      </w:r>
                      <w:r>
                        <w:rPr>
                          <w:color w:val="000000"/>
                        </w:rPr>
                        <w:t>contribution</w:t>
                      </w:r>
                      <w:r>
                        <w:rPr>
                          <w:color w:val="000000"/>
                          <w:spacing w:val="-5"/>
                        </w:rPr>
                        <w:t> </w:t>
                      </w:r>
                      <w:r>
                        <w:rPr>
                          <w:color w:val="000000"/>
                        </w:rPr>
                        <w:t>and</w:t>
                      </w:r>
                      <w:r>
                        <w:rPr>
                          <w:color w:val="000000"/>
                          <w:spacing w:val="-5"/>
                        </w:rPr>
                        <w:t> </w:t>
                      </w:r>
                      <w:r>
                        <w:rPr>
                          <w:color w:val="000000"/>
                        </w:rPr>
                        <w:t>defined</w:t>
                      </w:r>
                      <w:r>
                        <w:rPr>
                          <w:color w:val="000000"/>
                          <w:spacing w:val="-5"/>
                        </w:rPr>
                        <w:t> </w:t>
                      </w:r>
                      <w:r>
                        <w:rPr>
                          <w:color w:val="000000"/>
                        </w:rPr>
                        <w:t>benefit</w:t>
                      </w:r>
                      <w:r>
                        <w:rPr>
                          <w:color w:val="000000"/>
                          <w:spacing w:val="-5"/>
                        </w:rPr>
                        <w:t> </w:t>
                      </w:r>
                      <w:r>
                        <w:rPr>
                          <w:color w:val="000000"/>
                        </w:rPr>
                        <w:t>qualified</w:t>
                      </w:r>
                      <w:r>
                        <w:rPr>
                          <w:color w:val="000000"/>
                          <w:spacing w:val="-3"/>
                        </w:rPr>
                        <w:t> </w:t>
                      </w:r>
                      <w:r>
                        <w:rPr>
                          <w:color w:val="000000"/>
                          <w:spacing w:val="-2"/>
                        </w:rPr>
                        <w:t>plans.</w:t>
                      </w:r>
                    </w:p>
                    <w:p>
                      <w:pPr>
                        <w:pStyle w:val="BodyText"/>
                        <w:numPr>
                          <w:ilvl w:val="0"/>
                          <w:numId w:val="186"/>
                        </w:numPr>
                        <w:tabs>
                          <w:tab w:pos="565" w:val="left" w:leader="none"/>
                        </w:tabs>
                        <w:spacing w:line="289" w:lineRule="exact" w:before="0" w:after="0"/>
                        <w:ind w:left="565" w:right="0" w:hanging="281"/>
                        <w:jc w:val="left"/>
                        <w:rPr>
                          <w:color w:val="000000"/>
                        </w:rPr>
                      </w:pPr>
                      <w:r>
                        <w:rPr>
                          <w:color w:val="000000"/>
                        </w:rPr>
                        <w:t>Compare</w:t>
                      </w:r>
                      <w:r>
                        <w:rPr>
                          <w:color w:val="000000"/>
                          <w:spacing w:val="-5"/>
                        </w:rPr>
                        <w:t> </w:t>
                      </w:r>
                      <w:r>
                        <w:rPr>
                          <w:color w:val="000000"/>
                        </w:rPr>
                        <w:t>personal</w:t>
                      </w:r>
                      <w:r>
                        <w:rPr>
                          <w:color w:val="000000"/>
                          <w:spacing w:val="-2"/>
                        </w:rPr>
                        <w:t> </w:t>
                      </w:r>
                      <w:r>
                        <w:rPr>
                          <w:color w:val="000000"/>
                        </w:rPr>
                        <w:t>savings</w:t>
                      </w:r>
                      <w:r>
                        <w:rPr>
                          <w:color w:val="000000"/>
                          <w:spacing w:val="-4"/>
                        </w:rPr>
                        <w:t> </w:t>
                      </w:r>
                      <w:r>
                        <w:rPr>
                          <w:color w:val="000000"/>
                        </w:rPr>
                        <w:t>plans</w:t>
                      </w:r>
                      <w:r>
                        <w:rPr>
                          <w:color w:val="000000"/>
                          <w:spacing w:val="-5"/>
                        </w:rPr>
                        <w:t> </w:t>
                      </w:r>
                      <w:r>
                        <w:rPr>
                          <w:color w:val="000000"/>
                        </w:rPr>
                        <w:t>used</w:t>
                      </w:r>
                      <w:r>
                        <w:rPr>
                          <w:color w:val="000000"/>
                          <w:spacing w:val="-3"/>
                        </w:rPr>
                        <w:t> </w:t>
                      </w:r>
                      <w:r>
                        <w:rPr>
                          <w:color w:val="000000"/>
                        </w:rPr>
                        <w:t>in</w:t>
                      </w:r>
                      <w:r>
                        <w:rPr>
                          <w:color w:val="000000"/>
                          <w:spacing w:val="-2"/>
                        </w:rPr>
                        <w:t> </w:t>
                      </w:r>
                      <w:r>
                        <w:rPr>
                          <w:color w:val="000000"/>
                        </w:rPr>
                        <w:t>the</w:t>
                      </w:r>
                      <w:r>
                        <w:rPr>
                          <w:color w:val="000000"/>
                          <w:spacing w:val="-6"/>
                        </w:rPr>
                        <w:t> </w:t>
                      </w:r>
                      <w:r>
                        <w:rPr>
                          <w:color w:val="000000"/>
                        </w:rPr>
                        <w:t>retirement</w:t>
                      </w:r>
                      <w:r>
                        <w:rPr>
                          <w:color w:val="000000"/>
                          <w:spacing w:val="-4"/>
                        </w:rPr>
                        <w:t> </w:t>
                      </w:r>
                      <w:r>
                        <w:rPr>
                          <w:color w:val="000000"/>
                        </w:rPr>
                        <w:t>planning</w:t>
                      </w:r>
                      <w:r>
                        <w:rPr>
                          <w:color w:val="000000"/>
                          <w:spacing w:val="-3"/>
                        </w:rPr>
                        <w:t> </w:t>
                      </w:r>
                      <w:r>
                        <w:rPr>
                          <w:color w:val="000000"/>
                          <w:spacing w:val="-2"/>
                        </w:rPr>
                        <w:t>process.</w:t>
                      </w:r>
                    </w:p>
                    <w:p>
                      <w:pPr>
                        <w:pStyle w:val="BodyText"/>
                        <w:numPr>
                          <w:ilvl w:val="0"/>
                          <w:numId w:val="186"/>
                        </w:numPr>
                        <w:tabs>
                          <w:tab w:pos="565" w:val="left" w:leader="none"/>
                        </w:tabs>
                        <w:spacing w:line="292" w:lineRule="exact" w:before="0" w:after="0"/>
                        <w:ind w:left="565" w:right="0" w:hanging="281"/>
                        <w:jc w:val="left"/>
                        <w:rPr>
                          <w:color w:val="000000"/>
                        </w:rPr>
                      </w:pPr>
                      <w:r>
                        <w:rPr>
                          <w:color w:val="000000"/>
                        </w:rPr>
                        <w:t>Explain</w:t>
                      </w:r>
                      <w:r>
                        <w:rPr>
                          <w:color w:val="000000"/>
                          <w:spacing w:val="-5"/>
                        </w:rPr>
                        <w:t> </w:t>
                      </w:r>
                      <w:r>
                        <w:rPr>
                          <w:color w:val="000000"/>
                        </w:rPr>
                        <w:t>investment</w:t>
                      </w:r>
                      <w:r>
                        <w:rPr>
                          <w:color w:val="000000"/>
                          <w:spacing w:val="-5"/>
                        </w:rPr>
                        <w:t> </w:t>
                      </w:r>
                      <w:r>
                        <w:rPr>
                          <w:color w:val="000000"/>
                        </w:rPr>
                        <w:t>options</w:t>
                      </w:r>
                      <w:r>
                        <w:rPr>
                          <w:color w:val="000000"/>
                          <w:spacing w:val="-5"/>
                        </w:rPr>
                        <w:t> </w:t>
                      </w:r>
                      <w:r>
                        <w:rPr>
                          <w:color w:val="000000"/>
                        </w:rPr>
                        <w:t>for</w:t>
                      </w:r>
                      <w:r>
                        <w:rPr>
                          <w:color w:val="000000"/>
                          <w:spacing w:val="-4"/>
                        </w:rPr>
                        <w:t> </w:t>
                      </w:r>
                      <w:r>
                        <w:rPr>
                          <w:color w:val="000000"/>
                          <w:spacing w:val="-2"/>
                        </w:rPr>
                        <w:t>retirement.</w:t>
                      </w:r>
                    </w:p>
                  </w:txbxContent>
                </v:textbox>
                <v:fill type="solid"/>
                <w10:wrap type="topAndBottom"/>
              </v:shape>
            </w:pict>
          </mc:Fallback>
        </mc:AlternateContent>
      </w:r>
    </w:p>
    <w:p>
      <w:pPr>
        <w:spacing w:after="0"/>
        <w:rPr>
          <w:sz w:val="20"/>
        </w:rPr>
        <w:sectPr>
          <w:footerReference w:type="default" r:id="rId235"/>
          <w:pgSz w:w="11900" w:h="16840"/>
          <w:pgMar w:header="0" w:footer="647" w:top="1320" w:bottom="840" w:left="600" w:right="0"/>
        </w:sectPr>
      </w:pPr>
    </w:p>
    <w:p>
      <w:pPr>
        <w:pStyle w:val="Heading1"/>
        <w:ind w:left="254"/>
      </w:pPr>
      <w:r>
        <w:rPr/>
        <w:t>Chapter</w:t>
      </w:r>
      <w:r>
        <w:rPr>
          <w:spacing w:val="-9"/>
        </w:rPr>
        <w:t> </w:t>
      </w:r>
      <w:r>
        <w:rPr/>
        <w:t>10</w:t>
      </w:r>
      <w:r>
        <w:rPr>
          <w:spacing w:val="-4"/>
        </w:rPr>
        <w:t> </w:t>
      </w:r>
      <w:r>
        <w:rPr/>
        <w:t>–</w:t>
      </w:r>
      <w:r>
        <w:rPr>
          <w:spacing w:val="-7"/>
        </w:rPr>
        <w:t> </w:t>
      </w:r>
      <w:r>
        <w:rPr/>
        <w:t>Retirement</w:t>
      </w:r>
      <w:r>
        <w:rPr>
          <w:spacing w:val="-8"/>
        </w:rPr>
        <w:t> </w:t>
      </w:r>
      <w:r>
        <w:rPr>
          <w:spacing w:val="-2"/>
        </w:rPr>
        <w:t>Planning</w:t>
      </w:r>
    </w:p>
    <w:p>
      <w:pPr>
        <w:pStyle w:val="ListParagraph"/>
        <w:numPr>
          <w:ilvl w:val="1"/>
          <w:numId w:val="187"/>
        </w:numPr>
        <w:tabs>
          <w:tab w:pos="815" w:val="left" w:leader="none"/>
        </w:tabs>
        <w:spacing w:line="240" w:lineRule="auto" w:before="277" w:after="0"/>
        <w:ind w:left="815" w:right="0" w:hanging="561"/>
        <w:jc w:val="left"/>
        <w:rPr>
          <w:b/>
          <w:sz w:val="23"/>
        </w:rPr>
      </w:pPr>
      <w:r>
        <w:rPr>
          <w:b/>
          <w:sz w:val="23"/>
        </w:rPr>
        <w:t>RETIREMENT</w:t>
      </w:r>
      <w:r>
        <w:rPr>
          <w:b/>
          <w:spacing w:val="-8"/>
          <w:sz w:val="23"/>
        </w:rPr>
        <w:t> </w:t>
      </w:r>
      <w:r>
        <w:rPr>
          <w:b/>
          <w:sz w:val="23"/>
        </w:rPr>
        <w:t>PLANNING</w:t>
      </w:r>
      <w:r>
        <w:rPr>
          <w:b/>
          <w:spacing w:val="-9"/>
          <w:sz w:val="23"/>
        </w:rPr>
        <w:t> </w:t>
      </w:r>
      <w:r>
        <w:rPr>
          <w:b/>
          <w:spacing w:val="-2"/>
          <w:sz w:val="23"/>
        </w:rPr>
        <w:t>NEEDS</w:t>
      </w:r>
    </w:p>
    <w:p>
      <w:pPr>
        <w:pStyle w:val="BodyText"/>
        <w:spacing w:before="7"/>
        <w:ind w:left="0"/>
        <w:rPr>
          <w:b/>
          <w:sz w:val="23"/>
        </w:rPr>
      </w:pPr>
    </w:p>
    <w:p>
      <w:pPr>
        <w:pStyle w:val="BodyText"/>
        <w:spacing w:line="237" w:lineRule="auto"/>
        <w:ind w:left="254" w:right="1401"/>
        <w:jc w:val="both"/>
      </w:pPr>
      <w:r>
        <w:rPr/>
        <w:t>Retirement</w:t>
      </w:r>
      <w:r>
        <w:rPr>
          <w:spacing w:val="-11"/>
        </w:rPr>
        <w:t> </w:t>
      </w:r>
      <w:r>
        <w:rPr/>
        <w:t>needs</w:t>
      </w:r>
      <w:r>
        <w:rPr>
          <w:spacing w:val="-10"/>
        </w:rPr>
        <w:t> </w:t>
      </w:r>
      <w:r>
        <w:rPr/>
        <w:t>can</w:t>
      </w:r>
      <w:r>
        <w:rPr>
          <w:spacing w:val="-11"/>
        </w:rPr>
        <w:t> </w:t>
      </w:r>
      <w:r>
        <w:rPr/>
        <w:t>be</w:t>
      </w:r>
      <w:r>
        <w:rPr>
          <w:spacing w:val="-12"/>
        </w:rPr>
        <w:t> </w:t>
      </w:r>
      <w:r>
        <w:rPr/>
        <w:t>described</w:t>
      </w:r>
      <w:r>
        <w:rPr>
          <w:spacing w:val="-9"/>
        </w:rPr>
        <w:t> </w:t>
      </w:r>
      <w:r>
        <w:rPr/>
        <w:t>as</w:t>
      </w:r>
      <w:r>
        <w:rPr>
          <w:spacing w:val="-12"/>
        </w:rPr>
        <w:t> </w:t>
      </w:r>
      <w:r>
        <w:rPr/>
        <w:t>the</w:t>
      </w:r>
      <w:r>
        <w:rPr>
          <w:spacing w:val="-9"/>
        </w:rPr>
        <w:t> </w:t>
      </w:r>
      <w:r>
        <w:rPr/>
        <w:t>amount</w:t>
      </w:r>
      <w:r>
        <w:rPr>
          <w:spacing w:val="-11"/>
        </w:rPr>
        <w:t> </w:t>
      </w:r>
      <w:r>
        <w:rPr/>
        <w:t>of</w:t>
      </w:r>
      <w:r>
        <w:rPr>
          <w:spacing w:val="-8"/>
        </w:rPr>
        <w:t> </w:t>
      </w:r>
      <w:r>
        <w:rPr/>
        <w:t>money</w:t>
      </w:r>
      <w:r>
        <w:rPr>
          <w:spacing w:val="-12"/>
        </w:rPr>
        <w:t> </w:t>
      </w:r>
      <w:r>
        <w:rPr/>
        <w:t>required</w:t>
      </w:r>
      <w:r>
        <w:rPr>
          <w:spacing w:val="-9"/>
        </w:rPr>
        <w:t> </w:t>
      </w:r>
      <w:r>
        <w:rPr/>
        <w:t>(annual,</w:t>
      </w:r>
      <w:r>
        <w:rPr>
          <w:spacing w:val="-9"/>
        </w:rPr>
        <w:t> </w:t>
      </w:r>
      <w:r>
        <w:rPr/>
        <w:t>monthly,</w:t>
      </w:r>
      <w:r>
        <w:rPr>
          <w:spacing w:val="-10"/>
        </w:rPr>
        <w:t> </w:t>
      </w:r>
      <w:r>
        <w:rPr/>
        <w:t>etc.)</w:t>
      </w:r>
      <w:r>
        <w:rPr>
          <w:spacing w:val="-11"/>
        </w:rPr>
        <w:t> </w:t>
      </w:r>
      <w:r>
        <w:rPr/>
        <w:t>during retirement to maintain a certain lifestyle. How much clients require will depend on their own situation. However, it is generally safe to assume that a retiring client would want to maintain a standard of living that is comparable to his current lifestyle.</w:t>
      </w:r>
    </w:p>
    <w:p>
      <w:pPr>
        <w:pStyle w:val="BodyText"/>
        <w:spacing w:line="244" w:lineRule="auto" w:before="278"/>
        <w:ind w:left="254" w:right="1410"/>
        <w:jc w:val="both"/>
      </w:pPr>
      <w:r>
        <w:rPr/>
        <w:t>In most cases, it is also safe to assume</w:t>
      </w:r>
      <w:r>
        <w:rPr>
          <w:spacing w:val="-1"/>
        </w:rPr>
        <w:t> </w:t>
      </w:r>
      <w:r>
        <w:rPr/>
        <w:t>that</w:t>
      </w:r>
      <w:r>
        <w:rPr>
          <w:spacing w:val="-1"/>
        </w:rPr>
        <w:t> </w:t>
      </w:r>
      <w:r>
        <w:rPr/>
        <w:t>the</w:t>
      </w:r>
      <w:r>
        <w:rPr>
          <w:spacing w:val="-1"/>
        </w:rPr>
        <w:t> </w:t>
      </w:r>
      <w:r>
        <w:rPr/>
        <w:t>client may have</w:t>
      </w:r>
      <w:r>
        <w:rPr>
          <w:spacing w:val="-1"/>
        </w:rPr>
        <w:t> </w:t>
      </w:r>
      <w:r>
        <w:rPr/>
        <w:t>to make certain adjustments</w:t>
      </w:r>
      <w:r>
        <w:rPr>
          <w:spacing w:val="-2"/>
        </w:rPr>
        <w:t> </w:t>
      </w:r>
      <w:r>
        <w:rPr/>
        <w:t>to</w:t>
      </w:r>
      <w:r>
        <w:rPr>
          <w:spacing w:val="-1"/>
        </w:rPr>
        <w:t> </w:t>
      </w:r>
      <w:r>
        <w:rPr/>
        <w:t>his current lifestyle to achieve the standard of living he’s aiming for during retirement.</w:t>
      </w:r>
    </w:p>
    <w:p>
      <w:pPr>
        <w:pStyle w:val="Heading2"/>
        <w:spacing w:before="267"/>
        <w:ind w:left="254"/>
        <w:jc w:val="both"/>
      </w:pPr>
      <w:r>
        <w:rPr/>
        <w:t>Some</w:t>
      </w:r>
      <w:r>
        <w:rPr>
          <w:spacing w:val="-5"/>
        </w:rPr>
        <w:t> </w:t>
      </w:r>
      <w:r>
        <w:rPr/>
        <w:t>of</w:t>
      </w:r>
      <w:r>
        <w:rPr>
          <w:spacing w:val="-2"/>
        </w:rPr>
        <w:t> </w:t>
      </w:r>
      <w:r>
        <w:rPr/>
        <w:t>the</w:t>
      </w:r>
      <w:r>
        <w:rPr>
          <w:spacing w:val="-5"/>
        </w:rPr>
        <w:t> </w:t>
      </w:r>
      <w:r>
        <w:rPr/>
        <w:t>adjustments</w:t>
      </w:r>
      <w:r>
        <w:rPr>
          <w:spacing w:val="-3"/>
        </w:rPr>
        <w:t> </w:t>
      </w:r>
      <w:r>
        <w:rPr/>
        <w:t>the</w:t>
      </w:r>
      <w:r>
        <w:rPr>
          <w:spacing w:val="-5"/>
        </w:rPr>
        <w:t> </w:t>
      </w:r>
      <w:r>
        <w:rPr/>
        <w:t>client</w:t>
      </w:r>
      <w:r>
        <w:rPr>
          <w:spacing w:val="-2"/>
        </w:rPr>
        <w:t> </w:t>
      </w:r>
      <w:r>
        <w:rPr/>
        <w:t>will</w:t>
      </w:r>
      <w:r>
        <w:rPr>
          <w:spacing w:val="-3"/>
        </w:rPr>
        <w:t> </w:t>
      </w:r>
      <w:r>
        <w:rPr/>
        <w:t>typically</w:t>
      </w:r>
      <w:r>
        <w:rPr>
          <w:spacing w:val="-6"/>
        </w:rPr>
        <w:t> </w:t>
      </w:r>
      <w:r>
        <w:rPr/>
        <w:t>make</w:t>
      </w:r>
      <w:r>
        <w:rPr>
          <w:spacing w:val="-4"/>
        </w:rPr>
        <w:t> are:</w:t>
      </w:r>
    </w:p>
    <w:p>
      <w:pPr>
        <w:pStyle w:val="ListParagraph"/>
        <w:numPr>
          <w:ilvl w:val="0"/>
          <w:numId w:val="188"/>
        </w:numPr>
        <w:tabs>
          <w:tab w:pos="614" w:val="left" w:leader="none"/>
        </w:tabs>
        <w:spacing w:line="240" w:lineRule="auto" w:before="283" w:after="0"/>
        <w:ind w:left="614" w:right="0" w:hanging="362"/>
        <w:jc w:val="left"/>
        <w:rPr>
          <w:sz w:val="24"/>
        </w:rPr>
      </w:pPr>
      <w:r>
        <w:rPr>
          <w:sz w:val="24"/>
        </w:rPr>
        <w:t>Reduced</w:t>
      </w:r>
      <w:r>
        <w:rPr>
          <w:spacing w:val="-3"/>
          <w:sz w:val="24"/>
        </w:rPr>
        <w:t> </w:t>
      </w:r>
      <w:r>
        <w:rPr>
          <w:sz w:val="24"/>
        </w:rPr>
        <w:t>savings</w:t>
      </w:r>
      <w:r>
        <w:rPr>
          <w:spacing w:val="-1"/>
          <w:sz w:val="24"/>
        </w:rPr>
        <w:t> </w:t>
      </w:r>
      <w:r>
        <w:rPr>
          <w:sz w:val="24"/>
        </w:rPr>
        <w:t>–</w:t>
      </w:r>
      <w:r>
        <w:rPr>
          <w:spacing w:val="-3"/>
          <w:sz w:val="24"/>
        </w:rPr>
        <w:t> </w:t>
      </w:r>
      <w:r>
        <w:rPr>
          <w:sz w:val="24"/>
        </w:rPr>
        <w:t>he</w:t>
      </w:r>
      <w:r>
        <w:rPr>
          <w:spacing w:val="-4"/>
          <w:sz w:val="24"/>
        </w:rPr>
        <w:t> </w:t>
      </w:r>
      <w:r>
        <w:rPr>
          <w:sz w:val="24"/>
        </w:rPr>
        <w:t>probably</w:t>
      </w:r>
      <w:r>
        <w:rPr>
          <w:spacing w:val="-4"/>
          <w:sz w:val="24"/>
        </w:rPr>
        <w:t> </w:t>
      </w:r>
      <w:r>
        <w:rPr>
          <w:sz w:val="24"/>
        </w:rPr>
        <w:t>will</w:t>
      </w:r>
      <w:r>
        <w:rPr>
          <w:spacing w:val="-4"/>
          <w:sz w:val="24"/>
        </w:rPr>
        <w:t> </w:t>
      </w:r>
      <w:r>
        <w:rPr>
          <w:sz w:val="24"/>
        </w:rPr>
        <w:t>not</w:t>
      </w:r>
      <w:r>
        <w:rPr>
          <w:spacing w:val="-3"/>
          <w:sz w:val="24"/>
        </w:rPr>
        <w:t> </w:t>
      </w:r>
      <w:r>
        <w:rPr>
          <w:sz w:val="24"/>
        </w:rPr>
        <w:t>be</w:t>
      </w:r>
      <w:r>
        <w:rPr>
          <w:spacing w:val="-1"/>
          <w:sz w:val="24"/>
        </w:rPr>
        <w:t> </w:t>
      </w:r>
      <w:r>
        <w:rPr>
          <w:sz w:val="24"/>
        </w:rPr>
        <w:t>saving</w:t>
      </w:r>
      <w:r>
        <w:rPr>
          <w:spacing w:val="-4"/>
          <w:sz w:val="24"/>
        </w:rPr>
        <w:t> </w:t>
      </w:r>
      <w:r>
        <w:rPr>
          <w:sz w:val="24"/>
        </w:rPr>
        <w:t>during</w:t>
      </w:r>
      <w:r>
        <w:rPr>
          <w:spacing w:val="-2"/>
          <w:sz w:val="24"/>
        </w:rPr>
        <w:t> retirement.</w:t>
      </w:r>
    </w:p>
    <w:p>
      <w:pPr>
        <w:pStyle w:val="ListParagraph"/>
        <w:numPr>
          <w:ilvl w:val="0"/>
          <w:numId w:val="188"/>
        </w:numPr>
        <w:tabs>
          <w:tab w:pos="614" w:val="left" w:leader="none"/>
        </w:tabs>
        <w:spacing w:line="240" w:lineRule="auto" w:before="283" w:after="0"/>
        <w:ind w:left="614" w:right="0" w:hanging="362"/>
        <w:jc w:val="left"/>
        <w:rPr>
          <w:sz w:val="24"/>
        </w:rPr>
      </w:pPr>
      <w:r>
        <w:rPr>
          <w:sz w:val="24"/>
        </w:rPr>
        <w:t>Reduced</w:t>
      </w:r>
      <w:r>
        <w:rPr>
          <w:spacing w:val="-6"/>
          <w:sz w:val="24"/>
        </w:rPr>
        <w:t> </w:t>
      </w:r>
      <w:r>
        <w:rPr>
          <w:sz w:val="24"/>
        </w:rPr>
        <w:t>taxes</w:t>
      </w:r>
      <w:r>
        <w:rPr>
          <w:spacing w:val="-3"/>
          <w:sz w:val="24"/>
        </w:rPr>
        <w:t> </w:t>
      </w:r>
      <w:r>
        <w:rPr>
          <w:sz w:val="24"/>
        </w:rPr>
        <w:t>–</w:t>
      </w:r>
      <w:r>
        <w:rPr>
          <w:spacing w:val="-3"/>
          <w:sz w:val="24"/>
        </w:rPr>
        <w:t> </w:t>
      </w:r>
      <w:r>
        <w:rPr>
          <w:sz w:val="24"/>
        </w:rPr>
        <w:t>taxes</w:t>
      </w:r>
      <w:r>
        <w:rPr>
          <w:spacing w:val="-2"/>
          <w:sz w:val="24"/>
        </w:rPr>
        <w:t> </w:t>
      </w:r>
      <w:r>
        <w:rPr>
          <w:sz w:val="24"/>
        </w:rPr>
        <w:t>will</w:t>
      </w:r>
      <w:r>
        <w:rPr>
          <w:spacing w:val="-2"/>
          <w:sz w:val="24"/>
        </w:rPr>
        <w:t> </w:t>
      </w:r>
      <w:r>
        <w:rPr>
          <w:sz w:val="24"/>
        </w:rPr>
        <w:t>be</w:t>
      </w:r>
      <w:r>
        <w:rPr>
          <w:spacing w:val="-4"/>
          <w:sz w:val="24"/>
        </w:rPr>
        <w:t> </w:t>
      </w:r>
      <w:r>
        <w:rPr>
          <w:sz w:val="24"/>
        </w:rPr>
        <w:t>reduced</w:t>
      </w:r>
      <w:r>
        <w:rPr>
          <w:spacing w:val="-3"/>
          <w:sz w:val="24"/>
        </w:rPr>
        <w:t> </w:t>
      </w:r>
      <w:r>
        <w:rPr>
          <w:sz w:val="24"/>
        </w:rPr>
        <w:t>if</w:t>
      </w:r>
      <w:r>
        <w:rPr>
          <w:spacing w:val="-3"/>
          <w:sz w:val="24"/>
        </w:rPr>
        <w:t> </w:t>
      </w:r>
      <w:r>
        <w:rPr>
          <w:sz w:val="24"/>
        </w:rPr>
        <w:t>he</w:t>
      </w:r>
      <w:r>
        <w:rPr>
          <w:spacing w:val="-4"/>
          <w:sz w:val="24"/>
        </w:rPr>
        <w:t> </w:t>
      </w:r>
      <w:r>
        <w:rPr>
          <w:sz w:val="24"/>
        </w:rPr>
        <w:t>is</w:t>
      </w:r>
      <w:r>
        <w:rPr>
          <w:spacing w:val="-2"/>
          <w:sz w:val="24"/>
        </w:rPr>
        <w:t> </w:t>
      </w:r>
      <w:r>
        <w:rPr>
          <w:sz w:val="24"/>
        </w:rPr>
        <w:t>not</w:t>
      </w:r>
      <w:r>
        <w:rPr>
          <w:spacing w:val="-4"/>
          <w:sz w:val="24"/>
        </w:rPr>
        <w:t> </w:t>
      </w:r>
      <w:r>
        <w:rPr>
          <w:sz w:val="24"/>
        </w:rPr>
        <w:t>“earning”</w:t>
      </w:r>
      <w:r>
        <w:rPr>
          <w:spacing w:val="-2"/>
          <w:sz w:val="24"/>
        </w:rPr>
        <w:t> income.</w:t>
      </w:r>
    </w:p>
    <w:p>
      <w:pPr>
        <w:pStyle w:val="ListParagraph"/>
        <w:numPr>
          <w:ilvl w:val="0"/>
          <w:numId w:val="188"/>
        </w:numPr>
        <w:tabs>
          <w:tab w:pos="614" w:val="left" w:leader="none"/>
        </w:tabs>
        <w:spacing w:line="240" w:lineRule="auto" w:before="283" w:after="0"/>
        <w:ind w:left="614" w:right="0" w:hanging="362"/>
        <w:jc w:val="left"/>
        <w:rPr>
          <w:sz w:val="24"/>
        </w:rPr>
      </w:pPr>
      <w:r>
        <w:rPr>
          <w:sz w:val="24"/>
        </w:rPr>
        <w:t>Reduced</w:t>
      </w:r>
      <w:r>
        <w:rPr>
          <w:spacing w:val="-6"/>
          <w:sz w:val="24"/>
        </w:rPr>
        <w:t> </w:t>
      </w:r>
      <w:r>
        <w:rPr>
          <w:sz w:val="24"/>
        </w:rPr>
        <w:t>work-related</w:t>
      </w:r>
      <w:r>
        <w:rPr>
          <w:spacing w:val="-4"/>
          <w:sz w:val="24"/>
        </w:rPr>
        <w:t> </w:t>
      </w:r>
      <w:r>
        <w:rPr>
          <w:sz w:val="24"/>
        </w:rPr>
        <w:t>expenses</w:t>
      </w:r>
      <w:r>
        <w:rPr>
          <w:spacing w:val="-3"/>
          <w:sz w:val="24"/>
        </w:rPr>
        <w:t> </w:t>
      </w:r>
      <w:r>
        <w:rPr>
          <w:sz w:val="24"/>
        </w:rPr>
        <w:t>–</w:t>
      </w:r>
      <w:r>
        <w:rPr>
          <w:spacing w:val="-4"/>
          <w:sz w:val="24"/>
        </w:rPr>
        <w:t> </w:t>
      </w:r>
      <w:r>
        <w:rPr>
          <w:sz w:val="24"/>
        </w:rPr>
        <w:t>these</w:t>
      </w:r>
      <w:r>
        <w:rPr>
          <w:spacing w:val="-3"/>
          <w:sz w:val="24"/>
        </w:rPr>
        <w:t> </w:t>
      </w:r>
      <w:r>
        <w:rPr>
          <w:sz w:val="24"/>
        </w:rPr>
        <w:t>include</w:t>
      </w:r>
      <w:r>
        <w:rPr>
          <w:spacing w:val="-5"/>
          <w:sz w:val="24"/>
        </w:rPr>
        <w:t> </w:t>
      </w:r>
      <w:r>
        <w:rPr>
          <w:sz w:val="24"/>
        </w:rPr>
        <w:t>commuting,</w:t>
      </w:r>
      <w:r>
        <w:rPr>
          <w:spacing w:val="-5"/>
          <w:sz w:val="24"/>
        </w:rPr>
        <w:t> </w:t>
      </w:r>
      <w:r>
        <w:rPr>
          <w:sz w:val="24"/>
        </w:rPr>
        <w:t>work</w:t>
      </w:r>
      <w:r>
        <w:rPr>
          <w:spacing w:val="-4"/>
          <w:sz w:val="24"/>
        </w:rPr>
        <w:t> </w:t>
      </w:r>
      <w:r>
        <w:rPr>
          <w:sz w:val="24"/>
        </w:rPr>
        <w:t>clothes,</w:t>
      </w:r>
      <w:r>
        <w:rPr>
          <w:spacing w:val="-4"/>
          <w:sz w:val="24"/>
        </w:rPr>
        <w:t> etc.</w:t>
      </w:r>
    </w:p>
    <w:p>
      <w:pPr>
        <w:pStyle w:val="ListParagraph"/>
        <w:numPr>
          <w:ilvl w:val="0"/>
          <w:numId w:val="188"/>
        </w:numPr>
        <w:tabs>
          <w:tab w:pos="614" w:val="left" w:leader="none"/>
        </w:tabs>
        <w:spacing w:line="244" w:lineRule="auto" w:before="283" w:after="0"/>
        <w:ind w:left="614" w:right="2282" w:hanging="363"/>
        <w:jc w:val="left"/>
        <w:rPr>
          <w:sz w:val="24"/>
        </w:rPr>
      </w:pPr>
      <w:r>
        <w:rPr>
          <w:sz w:val="24"/>
        </w:rPr>
        <w:t>Reduced</w:t>
      </w:r>
      <w:r>
        <w:rPr>
          <w:spacing w:val="-4"/>
          <w:sz w:val="24"/>
        </w:rPr>
        <w:t> </w:t>
      </w:r>
      <w:r>
        <w:rPr>
          <w:sz w:val="24"/>
        </w:rPr>
        <w:t>monthly</w:t>
      </w:r>
      <w:r>
        <w:rPr>
          <w:spacing w:val="-6"/>
          <w:sz w:val="24"/>
        </w:rPr>
        <w:t> </w:t>
      </w:r>
      <w:r>
        <w:rPr>
          <w:sz w:val="24"/>
        </w:rPr>
        <w:t>expenses –</w:t>
      </w:r>
      <w:r>
        <w:rPr>
          <w:spacing w:val="-2"/>
          <w:sz w:val="24"/>
        </w:rPr>
        <w:t> </w:t>
      </w:r>
      <w:r>
        <w:rPr>
          <w:sz w:val="24"/>
        </w:rPr>
        <w:t>ideally,</w:t>
      </w:r>
      <w:r>
        <w:rPr>
          <w:spacing w:val="-3"/>
          <w:sz w:val="24"/>
        </w:rPr>
        <w:t> </w:t>
      </w:r>
      <w:r>
        <w:rPr>
          <w:sz w:val="24"/>
        </w:rPr>
        <w:t>if</w:t>
      </w:r>
      <w:r>
        <w:rPr>
          <w:spacing w:val="-2"/>
          <w:sz w:val="24"/>
        </w:rPr>
        <w:t> </w:t>
      </w:r>
      <w:r>
        <w:rPr>
          <w:sz w:val="24"/>
        </w:rPr>
        <w:t>he</w:t>
      </w:r>
      <w:r>
        <w:rPr>
          <w:spacing w:val="-4"/>
          <w:sz w:val="24"/>
        </w:rPr>
        <w:t> </w:t>
      </w:r>
      <w:r>
        <w:rPr>
          <w:sz w:val="24"/>
        </w:rPr>
        <w:t>has</w:t>
      </w:r>
      <w:r>
        <w:rPr>
          <w:spacing w:val="-3"/>
          <w:sz w:val="24"/>
        </w:rPr>
        <w:t> </w:t>
      </w:r>
      <w:r>
        <w:rPr>
          <w:sz w:val="24"/>
        </w:rPr>
        <w:t>paid</w:t>
      </w:r>
      <w:r>
        <w:rPr>
          <w:spacing w:val="-2"/>
          <w:sz w:val="24"/>
        </w:rPr>
        <w:t> </w:t>
      </w:r>
      <w:r>
        <w:rPr>
          <w:sz w:val="24"/>
        </w:rPr>
        <w:t>off</w:t>
      </w:r>
      <w:r>
        <w:rPr>
          <w:spacing w:val="-4"/>
          <w:sz w:val="24"/>
        </w:rPr>
        <w:t> </w:t>
      </w:r>
      <w:r>
        <w:rPr>
          <w:sz w:val="24"/>
        </w:rPr>
        <w:t>the</w:t>
      </w:r>
      <w:r>
        <w:rPr>
          <w:spacing w:val="-4"/>
          <w:sz w:val="24"/>
        </w:rPr>
        <w:t> </w:t>
      </w:r>
      <w:r>
        <w:rPr>
          <w:sz w:val="24"/>
        </w:rPr>
        <w:t>housing</w:t>
      </w:r>
      <w:r>
        <w:rPr>
          <w:spacing w:val="-3"/>
          <w:sz w:val="24"/>
        </w:rPr>
        <w:t> </w:t>
      </w:r>
      <w:r>
        <w:rPr>
          <w:sz w:val="24"/>
        </w:rPr>
        <w:t>loan</w:t>
      </w:r>
      <w:r>
        <w:rPr>
          <w:spacing w:val="-2"/>
          <w:sz w:val="24"/>
        </w:rPr>
        <w:t> </w:t>
      </w:r>
      <w:r>
        <w:rPr>
          <w:sz w:val="24"/>
        </w:rPr>
        <w:t>on</w:t>
      </w:r>
      <w:r>
        <w:rPr>
          <w:spacing w:val="-4"/>
          <w:sz w:val="24"/>
        </w:rPr>
        <w:t> </w:t>
      </w:r>
      <w:r>
        <w:rPr>
          <w:sz w:val="24"/>
        </w:rPr>
        <w:t>his</w:t>
      </w:r>
      <w:r>
        <w:rPr>
          <w:spacing w:val="-5"/>
          <w:sz w:val="24"/>
        </w:rPr>
        <w:t> </w:t>
      </w:r>
      <w:r>
        <w:rPr>
          <w:sz w:val="24"/>
        </w:rPr>
        <w:t>primary residence, he will not have a monthly housing loan payment to service.</w:t>
      </w:r>
    </w:p>
    <w:p>
      <w:pPr>
        <w:pStyle w:val="ListParagraph"/>
        <w:numPr>
          <w:ilvl w:val="0"/>
          <w:numId w:val="188"/>
        </w:numPr>
        <w:tabs>
          <w:tab w:pos="614" w:val="left" w:leader="none"/>
        </w:tabs>
        <w:spacing w:line="264" w:lineRule="auto" w:before="267" w:after="0"/>
        <w:ind w:left="614" w:right="1403" w:hanging="363"/>
        <w:jc w:val="left"/>
        <w:rPr>
          <w:sz w:val="23"/>
        </w:rPr>
      </w:pPr>
      <w:r>
        <w:rPr>
          <w:sz w:val="23"/>
        </w:rPr>
        <w:t>Increased travel and entertainment – during retirement the client may travel extensively, eat out more often and indulge in some of the recreational activities (like golf) that he didn’t previously.</w:t>
      </w:r>
    </w:p>
    <w:p>
      <w:pPr>
        <w:pStyle w:val="ListParagraph"/>
        <w:numPr>
          <w:ilvl w:val="0"/>
          <w:numId w:val="188"/>
        </w:numPr>
        <w:tabs>
          <w:tab w:pos="614" w:val="left" w:leader="none"/>
        </w:tabs>
        <w:spacing w:line="244" w:lineRule="auto" w:before="246" w:after="0"/>
        <w:ind w:left="614" w:right="1743" w:hanging="363"/>
        <w:jc w:val="left"/>
        <w:rPr>
          <w:sz w:val="24"/>
        </w:rPr>
      </w:pPr>
      <w:r>
        <w:rPr>
          <w:sz w:val="24"/>
        </w:rPr>
        <w:t>Increased</w:t>
      </w:r>
      <w:r>
        <w:rPr>
          <w:spacing w:val="-4"/>
          <w:sz w:val="24"/>
        </w:rPr>
        <w:t> </w:t>
      </w:r>
      <w:r>
        <w:rPr>
          <w:sz w:val="24"/>
        </w:rPr>
        <w:t>medical</w:t>
      </w:r>
      <w:r>
        <w:rPr>
          <w:spacing w:val="-4"/>
          <w:sz w:val="24"/>
        </w:rPr>
        <w:t> </w:t>
      </w:r>
      <w:r>
        <w:rPr>
          <w:sz w:val="24"/>
        </w:rPr>
        <w:t>expenses –</w:t>
      </w:r>
      <w:r>
        <w:rPr>
          <w:spacing w:val="-2"/>
          <w:sz w:val="24"/>
        </w:rPr>
        <w:t> </w:t>
      </w:r>
      <w:r>
        <w:rPr>
          <w:sz w:val="24"/>
        </w:rPr>
        <w:t>like</w:t>
      </w:r>
      <w:r>
        <w:rPr>
          <w:spacing w:val="-2"/>
          <w:sz w:val="24"/>
        </w:rPr>
        <w:t> </w:t>
      </w:r>
      <w:r>
        <w:rPr>
          <w:sz w:val="24"/>
        </w:rPr>
        <w:t>most</w:t>
      </w:r>
      <w:r>
        <w:rPr>
          <w:spacing w:val="-3"/>
          <w:sz w:val="24"/>
        </w:rPr>
        <w:t> </w:t>
      </w:r>
      <w:r>
        <w:rPr>
          <w:sz w:val="24"/>
        </w:rPr>
        <w:t>people,</w:t>
      </w:r>
      <w:r>
        <w:rPr>
          <w:spacing w:val="-4"/>
          <w:sz w:val="24"/>
        </w:rPr>
        <w:t> </w:t>
      </w:r>
      <w:r>
        <w:rPr>
          <w:sz w:val="24"/>
        </w:rPr>
        <w:t>as</w:t>
      </w:r>
      <w:r>
        <w:rPr>
          <w:spacing w:val="-3"/>
          <w:sz w:val="24"/>
        </w:rPr>
        <w:t> </w:t>
      </w:r>
      <w:r>
        <w:rPr>
          <w:sz w:val="24"/>
        </w:rPr>
        <w:t>the</w:t>
      </w:r>
      <w:r>
        <w:rPr>
          <w:spacing w:val="-4"/>
          <w:sz w:val="24"/>
        </w:rPr>
        <w:t> </w:t>
      </w:r>
      <w:r>
        <w:rPr>
          <w:sz w:val="24"/>
        </w:rPr>
        <w:t>client</w:t>
      </w:r>
      <w:r>
        <w:rPr>
          <w:spacing w:val="-2"/>
          <w:sz w:val="24"/>
        </w:rPr>
        <w:t> </w:t>
      </w:r>
      <w:r>
        <w:rPr>
          <w:sz w:val="24"/>
        </w:rPr>
        <w:t>gets</w:t>
      </w:r>
      <w:r>
        <w:rPr>
          <w:spacing w:val="-3"/>
          <w:sz w:val="24"/>
        </w:rPr>
        <w:t> </w:t>
      </w:r>
      <w:r>
        <w:rPr>
          <w:sz w:val="24"/>
        </w:rPr>
        <w:t>older,</w:t>
      </w:r>
      <w:r>
        <w:rPr>
          <w:spacing w:val="-4"/>
          <w:sz w:val="24"/>
        </w:rPr>
        <w:t> </w:t>
      </w:r>
      <w:r>
        <w:rPr>
          <w:sz w:val="24"/>
        </w:rPr>
        <w:t>he</w:t>
      </w:r>
      <w:r>
        <w:rPr>
          <w:spacing w:val="-4"/>
          <w:sz w:val="24"/>
        </w:rPr>
        <w:t> </w:t>
      </w:r>
      <w:r>
        <w:rPr>
          <w:sz w:val="24"/>
        </w:rPr>
        <w:t>will</w:t>
      </w:r>
      <w:r>
        <w:rPr>
          <w:spacing w:val="-4"/>
          <w:sz w:val="24"/>
        </w:rPr>
        <w:t> </w:t>
      </w:r>
      <w:r>
        <w:rPr>
          <w:sz w:val="24"/>
        </w:rPr>
        <w:t>tend</w:t>
      </w:r>
      <w:r>
        <w:rPr>
          <w:spacing w:val="-4"/>
          <w:sz w:val="24"/>
        </w:rPr>
        <w:t> </w:t>
      </w:r>
      <w:r>
        <w:rPr>
          <w:sz w:val="24"/>
        </w:rPr>
        <w:t>to</w:t>
      </w:r>
      <w:r>
        <w:rPr>
          <w:spacing w:val="-4"/>
          <w:sz w:val="24"/>
        </w:rPr>
        <w:t> </w:t>
      </w:r>
      <w:r>
        <w:rPr>
          <w:sz w:val="24"/>
        </w:rPr>
        <w:t>need the services of physicians more often than when he was younger.</w:t>
      </w:r>
    </w:p>
    <w:p>
      <w:pPr>
        <w:pStyle w:val="BodyText"/>
        <w:spacing w:before="266"/>
        <w:ind w:left="254" w:right="1409"/>
        <w:jc w:val="both"/>
      </w:pPr>
      <w:r>
        <w:rPr/>
        <w:t>Each client will have their own circumstances that will dictate what their own unique retirement needs are. Before we proceed to determine the amount of money a client may need for his retirement, let’s discuss the retirement styles one might want to have during retirement.</w:t>
      </w:r>
    </w:p>
    <w:p>
      <w:pPr>
        <w:pStyle w:val="ListParagraph"/>
        <w:numPr>
          <w:ilvl w:val="1"/>
          <w:numId w:val="187"/>
        </w:numPr>
        <w:tabs>
          <w:tab w:pos="815" w:val="left" w:leader="none"/>
        </w:tabs>
        <w:spacing w:line="240" w:lineRule="auto" w:before="271" w:after="0"/>
        <w:ind w:left="815" w:right="0" w:hanging="561"/>
        <w:jc w:val="left"/>
        <w:rPr>
          <w:b/>
          <w:sz w:val="23"/>
        </w:rPr>
      </w:pPr>
      <w:r>
        <w:rPr>
          <w:b/>
          <w:sz w:val="23"/>
        </w:rPr>
        <w:t>CHOOSING</w:t>
      </w:r>
      <w:r>
        <w:rPr>
          <w:b/>
          <w:spacing w:val="-5"/>
          <w:sz w:val="23"/>
        </w:rPr>
        <w:t> </w:t>
      </w:r>
      <w:r>
        <w:rPr>
          <w:b/>
          <w:sz w:val="23"/>
        </w:rPr>
        <w:t>A</w:t>
      </w:r>
      <w:r>
        <w:rPr>
          <w:b/>
          <w:spacing w:val="-7"/>
          <w:sz w:val="23"/>
        </w:rPr>
        <w:t> </w:t>
      </w:r>
      <w:r>
        <w:rPr>
          <w:b/>
          <w:sz w:val="23"/>
        </w:rPr>
        <w:t>RETIREMENT</w:t>
      </w:r>
      <w:r>
        <w:rPr>
          <w:b/>
          <w:spacing w:val="-3"/>
          <w:sz w:val="23"/>
        </w:rPr>
        <w:t> </w:t>
      </w:r>
      <w:r>
        <w:rPr>
          <w:b/>
          <w:spacing w:val="-2"/>
          <w:sz w:val="23"/>
        </w:rPr>
        <w:t>LIFESTYLE</w:t>
      </w:r>
    </w:p>
    <w:p>
      <w:pPr>
        <w:pStyle w:val="BodyText"/>
        <w:spacing w:before="3"/>
        <w:ind w:left="0"/>
        <w:rPr>
          <w:b/>
          <w:sz w:val="23"/>
        </w:rPr>
      </w:pPr>
    </w:p>
    <w:p>
      <w:pPr>
        <w:pStyle w:val="BodyText"/>
        <w:ind w:left="254" w:right="1400"/>
        <w:jc w:val="both"/>
      </w:pPr>
      <w:r>
        <w:rPr/>
        <w:t>For most clients, lifestyle is the most important factor determining how much money they would need</w:t>
      </w:r>
      <w:r>
        <w:rPr>
          <w:spacing w:val="-13"/>
        </w:rPr>
        <w:t> </w:t>
      </w:r>
      <w:r>
        <w:rPr/>
        <w:t>to</w:t>
      </w:r>
      <w:r>
        <w:rPr>
          <w:spacing w:val="-11"/>
        </w:rPr>
        <w:t> </w:t>
      </w:r>
      <w:r>
        <w:rPr/>
        <w:t>retire</w:t>
      </w:r>
      <w:r>
        <w:rPr>
          <w:spacing w:val="-11"/>
        </w:rPr>
        <w:t> </w:t>
      </w:r>
      <w:r>
        <w:rPr/>
        <w:t>comfortably.</w:t>
      </w:r>
      <w:r>
        <w:rPr>
          <w:spacing w:val="-12"/>
        </w:rPr>
        <w:t> </w:t>
      </w:r>
      <w:r>
        <w:rPr/>
        <w:t>Would</w:t>
      </w:r>
      <w:r>
        <w:rPr>
          <w:spacing w:val="-10"/>
        </w:rPr>
        <w:t> </w:t>
      </w:r>
      <w:r>
        <w:rPr/>
        <w:t>they</w:t>
      </w:r>
      <w:r>
        <w:rPr>
          <w:spacing w:val="-11"/>
        </w:rPr>
        <w:t> </w:t>
      </w:r>
      <w:r>
        <w:rPr/>
        <w:t>want</w:t>
      </w:r>
      <w:r>
        <w:rPr>
          <w:spacing w:val="-12"/>
        </w:rPr>
        <w:t> </w:t>
      </w:r>
      <w:r>
        <w:rPr/>
        <w:t>to</w:t>
      </w:r>
      <w:r>
        <w:rPr>
          <w:spacing w:val="-13"/>
        </w:rPr>
        <w:t> </w:t>
      </w:r>
      <w:r>
        <w:rPr/>
        <w:t>work</w:t>
      </w:r>
      <w:r>
        <w:rPr>
          <w:spacing w:val="-12"/>
        </w:rPr>
        <w:t> </w:t>
      </w:r>
      <w:r>
        <w:rPr/>
        <w:t>part</w:t>
      </w:r>
      <w:r>
        <w:rPr>
          <w:spacing w:val="-12"/>
        </w:rPr>
        <w:t> </w:t>
      </w:r>
      <w:r>
        <w:rPr/>
        <w:t>time,</w:t>
      </w:r>
      <w:r>
        <w:rPr>
          <w:spacing w:val="-13"/>
        </w:rPr>
        <w:t> </w:t>
      </w:r>
      <w:r>
        <w:rPr/>
        <w:t>pursue</w:t>
      </w:r>
      <w:r>
        <w:rPr>
          <w:spacing w:val="-11"/>
        </w:rPr>
        <w:t> </w:t>
      </w:r>
      <w:r>
        <w:rPr/>
        <w:t>a</w:t>
      </w:r>
      <w:r>
        <w:rPr>
          <w:spacing w:val="-13"/>
        </w:rPr>
        <w:t> </w:t>
      </w:r>
      <w:r>
        <w:rPr/>
        <w:t>hobby,</w:t>
      </w:r>
      <w:r>
        <w:rPr>
          <w:spacing w:val="-12"/>
        </w:rPr>
        <w:t> </w:t>
      </w:r>
      <w:r>
        <w:rPr/>
        <w:t>volunteer,</w:t>
      </w:r>
      <w:r>
        <w:rPr>
          <w:spacing w:val="-13"/>
        </w:rPr>
        <w:t> </w:t>
      </w:r>
      <w:r>
        <w:rPr/>
        <w:t>or</w:t>
      </w:r>
      <w:r>
        <w:rPr>
          <w:spacing w:val="-10"/>
        </w:rPr>
        <w:t> </w:t>
      </w:r>
      <w:r>
        <w:rPr/>
        <w:t>travel frequently? Each of their activity choice could lead to either adding to or taking away from their </w:t>
      </w:r>
      <w:r>
        <w:rPr>
          <w:spacing w:val="-2"/>
        </w:rPr>
        <w:t>savings.</w:t>
      </w:r>
    </w:p>
    <w:p>
      <w:pPr>
        <w:pStyle w:val="BodyText"/>
        <w:spacing w:line="244" w:lineRule="auto" w:before="270"/>
        <w:ind w:left="254" w:right="1410"/>
        <w:jc w:val="both"/>
      </w:pPr>
      <w:r>
        <w:rPr/>
        <w:t>Clients</w:t>
      </w:r>
      <w:r>
        <w:rPr>
          <w:spacing w:val="-2"/>
        </w:rPr>
        <w:t> </w:t>
      </w:r>
      <w:r>
        <w:rPr/>
        <w:t>will</w:t>
      </w:r>
      <w:r>
        <w:rPr>
          <w:spacing w:val="-2"/>
        </w:rPr>
        <w:t> </w:t>
      </w:r>
      <w:r>
        <w:rPr/>
        <w:t>have</w:t>
      </w:r>
      <w:r>
        <w:rPr>
          <w:spacing w:val="-1"/>
        </w:rPr>
        <w:t> </w:t>
      </w:r>
      <w:r>
        <w:rPr/>
        <w:t>to</w:t>
      </w:r>
      <w:r>
        <w:rPr>
          <w:spacing w:val="-1"/>
        </w:rPr>
        <w:t> </w:t>
      </w:r>
      <w:r>
        <w:rPr/>
        <w:t>ponder further</w:t>
      </w:r>
      <w:r>
        <w:rPr>
          <w:spacing w:val="-1"/>
        </w:rPr>
        <w:t> </w:t>
      </w:r>
      <w:r>
        <w:rPr/>
        <w:t>and</w:t>
      </w:r>
      <w:r>
        <w:rPr>
          <w:spacing w:val="-1"/>
        </w:rPr>
        <w:t> </w:t>
      </w:r>
      <w:r>
        <w:rPr/>
        <w:t>decide</w:t>
      </w:r>
      <w:r>
        <w:rPr>
          <w:spacing w:val="-1"/>
        </w:rPr>
        <w:t> </w:t>
      </w:r>
      <w:r>
        <w:rPr/>
        <w:t>the level</w:t>
      </w:r>
      <w:r>
        <w:rPr>
          <w:spacing w:val="-1"/>
        </w:rPr>
        <w:t> </w:t>
      </w:r>
      <w:r>
        <w:rPr/>
        <w:t>of comfort</w:t>
      </w:r>
      <w:r>
        <w:rPr>
          <w:spacing w:val="-1"/>
        </w:rPr>
        <w:t> </w:t>
      </w:r>
      <w:r>
        <w:rPr/>
        <w:t>they would</w:t>
      </w:r>
      <w:r>
        <w:rPr>
          <w:spacing w:val="-1"/>
        </w:rPr>
        <w:t> </w:t>
      </w:r>
      <w:r>
        <w:rPr/>
        <w:t>like to enjoy in</w:t>
      </w:r>
      <w:r>
        <w:rPr>
          <w:spacing w:val="-1"/>
        </w:rPr>
        <w:t> </w:t>
      </w:r>
      <w:r>
        <w:rPr/>
        <w:t>their golden years. Their decisions will have a huge bearing on their retirement plan.</w:t>
      </w:r>
    </w:p>
    <w:p>
      <w:pPr>
        <w:pStyle w:val="Heading2"/>
        <w:spacing w:line="244" w:lineRule="auto" w:before="264"/>
        <w:ind w:left="254" w:right="1406"/>
        <w:jc w:val="both"/>
      </w:pPr>
      <w:r>
        <w:rPr/>
        <w:t>These</w:t>
      </w:r>
      <w:r>
        <w:rPr>
          <w:spacing w:val="-10"/>
        </w:rPr>
        <w:t> </w:t>
      </w:r>
      <w:r>
        <w:rPr/>
        <w:t>general</w:t>
      </w:r>
      <w:r>
        <w:rPr>
          <w:spacing w:val="-9"/>
        </w:rPr>
        <w:t> </w:t>
      </w:r>
      <w:r>
        <w:rPr/>
        <w:t>categories</w:t>
      </w:r>
      <w:r>
        <w:rPr>
          <w:spacing w:val="-12"/>
        </w:rPr>
        <w:t> </w:t>
      </w:r>
      <w:r>
        <w:rPr/>
        <w:t>can</w:t>
      </w:r>
      <w:r>
        <w:rPr>
          <w:spacing w:val="-12"/>
        </w:rPr>
        <w:t> </w:t>
      </w:r>
      <w:r>
        <w:rPr/>
        <w:t>be</w:t>
      </w:r>
      <w:r>
        <w:rPr>
          <w:spacing w:val="-11"/>
        </w:rPr>
        <w:t> </w:t>
      </w:r>
      <w:r>
        <w:rPr/>
        <w:t>used</w:t>
      </w:r>
      <w:r>
        <w:rPr>
          <w:spacing w:val="-9"/>
        </w:rPr>
        <w:t> </w:t>
      </w:r>
      <w:r>
        <w:rPr/>
        <w:t>as</w:t>
      </w:r>
      <w:r>
        <w:rPr>
          <w:spacing w:val="-12"/>
        </w:rPr>
        <w:t> </w:t>
      </w:r>
      <w:r>
        <w:rPr/>
        <w:t>guidelines</w:t>
      </w:r>
      <w:r>
        <w:rPr>
          <w:spacing w:val="-9"/>
        </w:rPr>
        <w:t> </w:t>
      </w:r>
      <w:r>
        <w:rPr/>
        <w:t>in</w:t>
      </w:r>
      <w:r>
        <w:rPr>
          <w:spacing w:val="-12"/>
        </w:rPr>
        <w:t> </w:t>
      </w:r>
      <w:r>
        <w:rPr/>
        <w:t>determining</w:t>
      </w:r>
      <w:r>
        <w:rPr>
          <w:spacing w:val="-11"/>
        </w:rPr>
        <w:t> </w:t>
      </w:r>
      <w:r>
        <w:rPr/>
        <w:t>the</w:t>
      </w:r>
      <w:r>
        <w:rPr>
          <w:spacing w:val="-11"/>
        </w:rPr>
        <w:t> </w:t>
      </w:r>
      <w:r>
        <w:rPr/>
        <w:t>type</w:t>
      </w:r>
      <w:r>
        <w:rPr>
          <w:spacing w:val="-11"/>
        </w:rPr>
        <w:t> </w:t>
      </w:r>
      <w:r>
        <w:rPr/>
        <w:t>of</w:t>
      </w:r>
      <w:r>
        <w:rPr>
          <w:spacing w:val="-11"/>
        </w:rPr>
        <w:t> </w:t>
      </w:r>
      <w:r>
        <w:rPr/>
        <w:t>lifestyle</w:t>
      </w:r>
      <w:r>
        <w:rPr>
          <w:spacing w:val="-11"/>
        </w:rPr>
        <w:t> </w:t>
      </w:r>
      <w:r>
        <w:rPr/>
        <w:t>your</w:t>
      </w:r>
      <w:r>
        <w:rPr>
          <w:spacing w:val="-11"/>
        </w:rPr>
        <w:t> </w:t>
      </w:r>
      <w:r>
        <w:rPr/>
        <w:t>clients may want to live:</w:t>
      </w:r>
    </w:p>
    <w:p>
      <w:pPr>
        <w:pStyle w:val="ListParagraph"/>
        <w:numPr>
          <w:ilvl w:val="0"/>
          <w:numId w:val="189"/>
        </w:numPr>
        <w:tabs>
          <w:tab w:pos="614" w:val="left" w:leader="none"/>
        </w:tabs>
        <w:spacing w:line="240" w:lineRule="auto" w:before="270" w:after="0"/>
        <w:ind w:left="614" w:right="0" w:hanging="362"/>
        <w:jc w:val="left"/>
        <w:rPr>
          <w:sz w:val="24"/>
        </w:rPr>
      </w:pPr>
      <w:r>
        <w:rPr>
          <w:sz w:val="24"/>
        </w:rPr>
        <w:t>Moderate:</w:t>
      </w:r>
      <w:r>
        <w:rPr>
          <w:spacing w:val="-4"/>
          <w:sz w:val="24"/>
        </w:rPr>
        <w:t> </w:t>
      </w:r>
      <w:r>
        <w:rPr>
          <w:sz w:val="24"/>
        </w:rPr>
        <w:t>60 –</w:t>
      </w:r>
      <w:r>
        <w:rPr>
          <w:spacing w:val="-3"/>
          <w:sz w:val="24"/>
        </w:rPr>
        <w:t> </w:t>
      </w:r>
      <w:r>
        <w:rPr>
          <w:sz w:val="24"/>
        </w:rPr>
        <w:t>70%</w:t>
      </w:r>
      <w:r>
        <w:rPr>
          <w:spacing w:val="-2"/>
          <w:sz w:val="24"/>
        </w:rPr>
        <w:t> </w:t>
      </w:r>
      <w:r>
        <w:rPr>
          <w:sz w:val="24"/>
        </w:rPr>
        <w:t>of</w:t>
      </w:r>
      <w:r>
        <w:rPr>
          <w:spacing w:val="-3"/>
          <w:sz w:val="24"/>
        </w:rPr>
        <w:t> </w:t>
      </w:r>
      <w:r>
        <w:rPr>
          <w:sz w:val="24"/>
        </w:rPr>
        <w:t>their</w:t>
      </w:r>
      <w:r>
        <w:rPr>
          <w:spacing w:val="-3"/>
          <w:sz w:val="24"/>
        </w:rPr>
        <w:t> </w:t>
      </w:r>
      <w:r>
        <w:rPr>
          <w:sz w:val="24"/>
        </w:rPr>
        <w:t>pre-retirement</w:t>
      </w:r>
      <w:r>
        <w:rPr>
          <w:spacing w:val="-3"/>
          <w:sz w:val="24"/>
        </w:rPr>
        <w:t> </w:t>
      </w:r>
      <w:r>
        <w:rPr>
          <w:sz w:val="24"/>
        </w:rPr>
        <w:t>income</w:t>
      </w:r>
      <w:r>
        <w:rPr>
          <w:spacing w:val="-2"/>
          <w:sz w:val="24"/>
        </w:rPr>
        <w:t> </w:t>
      </w:r>
      <w:r>
        <w:rPr>
          <w:sz w:val="24"/>
        </w:rPr>
        <w:t>will</w:t>
      </w:r>
      <w:r>
        <w:rPr>
          <w:spacing w:val="-4"/>
          <w:sz w:val="24"/>
        </w:rPr>
        <w:t> </w:t>
      </w:r>
      <w:r>
        <w:rPr>
          <w:sz w:val="24"/>
        </w:rPr>
        <w:t>be</w:t>
      </w:r>
      <w:r>
        <w:rPr>
          <w:spacing w:val="-4"/>
          <w:sz w:val="24"/>
        </w:rPr>
        <w:t> </w:t>
      </w:r>
      <w:r>
        <w:rPr>
          <w:sz w:val="24"/>
        </w:rPr>
        <w:t>required in</w:t>
      </w:r>
      <w:r>
        <w:rPr>
          <w:spacing w:val="-1"/>
          <w:sz w:val="24"/>
        </w:rPr>
        <w:t> </w:t>
      </w:r>
      <w:r>
        <w:rPr>
          <w:spacing w:val="-2"/>
          <w:sz w:val="24"/>
        </w:rPr>
        <w:t>retirement</w:t>
      </w:r>
    </w:p>
    <w:p>
      <w:pPr>
        <w:pStyle w:val="ListParagraph"/>
        <w:numPr>
          <w:ilvl w:val="0"/>
          <w:numId w:val="189"/>
        </w:numPr>
        <w:tabs>
          <w:tab w:pos="614" w:val="left" w:leader="none"/>
        </w:tabs>
        <w:spacing w:line="240" w:lineRule="auto" w:before="43" w:after="0"/>
        <w:ind w:left="614" w:right="0" w:hanging="362"/>
        <w:jc w:val="left"/>
        <w:rPr>
          <w:sz w:val="24"/>
        </w:rPr>
      </w:pPr>
      <w:r>
        <w:rPr>
          <w:sz w:val="24"/>
        </w:rPr>
        <w:t>Comfortable:</w:t>
      </w:r>
      <w:r>
        <w:rPr>
          <w:spacing w:val="-4"/>
          <w:sz w:val="24"/>
        </w:rPr>
        <w:t> </w:t>
      </w:r>
      <w:r>
        <w:rPr>
          <w:sz w:val="24"/>
        </w:rPr>
        <w:t>70 –</w:t>
      </w:r>
      <w:r>
        <w:rPr>
          <w:spacing w:val="-3"/>
          <w:sz w:val="24"/>
        </w:rPr>
        <w:t> </w:t>
      </w:r>
      <w:r>
        <w:rPr>
          <w:sz w:val="24"/>
        </w:rPr>
        <w:t>85%</w:t>
      </w:r>
      <w:r>
        <w:rPr>
          <w:spacing w:val="-2"/>
          <w:sz w:val="24"/>
        </w:rPr>
        <w:t> </w:t>
      </w:r>
      <w:r>
        <w:rPr>
          <w:sz w:val="24"/>
        </w:rPr>
        <w:t>of</w:t>
      </w:r>
      <w:r>
        <w:rPr>
          <w:spacing w:val="-1"/>
          <w:sz w:val="24"/>
        </w:rPr>
        <w:t> </w:t>
      </w:r>
      <w:r>
        <w:rPr>
          <w:sz w:val="24"/>
        </w:rPr>
        <w:t>their</w:t>
      </w:r>
      <w:r>
        <w:rPr>
          <w:spacing w:val="-3"/>
          <w:sz w:val="24"/>
        </w:rPr>
        <w:t> </w:t>
      </w:r>
      <w:r>
        <w:rPr>
          <w:sz w:val="24"/>
        </w:rPr>
        <w:t>pre-retirement</w:t>
      </w:r>
      <w:r>
        <w:rPr>
          <w:spacing w:val="-3"/>
          <w:sz w:val="24"/>
        </w:rPr>
        <w:t> </w:t>
      </w:r>
      <w:r>
        <w:rPr>
          <w:sz w:val="24"/>
        </w:rPr>
        <w:t>income</w:t>
      </w:r>
      <w:r>
        <w:rPr>
          <w:spacing w:val="-4"/>
          <w:sz w:val="24"/>
        </w:rPr>
        <w:t> </w:t>
      </w:r>
      <w:r>
        <w:rPr>
          <w:sz w:val="24"/>
        </w:rPr>
        <w:t>will</w:t>
      </w:r>
      <w:r>
        <w:rPr>
          <w:spacing w:val="-4"/>
          <w:sz w:val="24"/>
        </w:rPr>
        <w:t> </w:t>
      </w:r>
      <w:r>
        <w:rPr>
          <w:sz w:val="24"/>
        </w:rPr>
        <w:t>be</w:t>
      </w:r>
      <w:r>
        <w:rPr>
          <w:spacing w:val="-1"/>
          <w:sz w:val="24"/>
        </w:rPr>
        <w:t> </w:t>
      </w:r>
      <w:r>
        <w:rPr>
          <w:sz w:val="24"/>
        </w:rPr>
        <w:t>required</w:t>
      </w:r>
      <w:r>
        <w:rPr>
          <w:spacing w:val="-3"/>
          <w:sz w:val="24"/>
        </w:rPr>
        <w:t> </w:t>
      </w:r>
      <w:r>
        <w:rPr>
          <w:sz w:val="24"/>
        </w:rPr>
        <w:t>in</w:t>
      </w:r>
      <w:r>
        <w:rPr>
          <w:spacing w:val="-3"/>
          <w:sz w:val="24"/>
        </w:rPr>
        <w:t> </w:t>
      </w:r>
      <w:r>
        <w:rPr>
          <w:spacing w:val="-2"/>
          <w:sz w:val="24"/>
        </w:rPr>
        <w:t>retirement</w:t>
      </w:r>
    </w:p>
    <w:p>
      <w:pPr>
        <w:pStyle w:val="ListParagraph"/>
        <w:numPr>
          <w:ilvl w:val="0"/>
          <w:numId w:val="189"/>
        </w:numPr>
        <w:tabs>
          <w:tab w:pos="621" w:val="left" w:leader="none"/>
        </w:tabs>
        <w:spacing w:line="240" w:lineRule="auto" w:before="45" w:after="0"/>
        <w:ind w:left="621" w:right="0" w:hanging="369"/>
        <w:jc w:val="left"/>
        <w:rPr>
          <w:sz w:val="24"/>
        </w:rPr>
      </w:pPr>
      <w:r>
        <w:rPr>
          <w:sz w:val="24"/>
        </w:rPr>
        <w:t>Well:</w:t>
      </w:r>
      <w:r>
        <w:rPr>
          <w:spacing w:val="-1"/>
          <w:sz w:val="24"/>
        </w:rPr>
        <w:t> </w:t>
      </w:r>
      <w:r>
        <w:rPr>
          <w:sz w:val="24"/>
        </w:rPr>
        <w:t>85 –</w:t>
      </w:r>
      <w:r>
        <w:rPr>
          <w:spacing w:val="-2"/>
          <w:sz w:val="24"/>
        </w:rPr>
        <w:t> </w:t>
      </w:r>
      <w:r>
        <w:rPr>
          <w:sz w:val="24"/>
        </w:rPr>
        <w:t>100%</w:t>
      </w:r>
      <w:r>
        <w:rPr>
          <w:spacing w:val="-2"/>
          <w:sz w:val="24"/>
        </w:rPr>
        <w:t> </w:t>
      </w:r>
      <w:r>
        <w:rPr>
          <w:sz w:val="24"/>
        </w:rPr>
        <w:t>of</w:t>
      </w:r>
      <w:r>
        <w:rPr>
          <w:spacing w:val="-2"/>
          <w:sz w:val="24"/>
        </w:rPr>
        <w:t> </w:t>
      </w:r>
      <w:r>
        <w:rPr>
          <w:sz w:val="24"/>
        </w:rPr>
        <w:t>their</w:t>
      </w:r>
      <w:r>
        <w:rPr>
          <w:spacing w:val="-3"/>
          <w:sz w:val="24"/>
        </w:rPr>
        <w:t> </w:t>
      </w:r>
      <w:r>
        <w:rPr>
          <w:sz w:val="24"/>
        </w:rPr>
        <w:t>pre-retirement</w:t>
      </w:r>
      <w:r>
        <w:rPr>
          <w:spacing w:val="-1"/>
          <w:sz w:val="24"/>
        </w:rPr>
        <w:t> </w:t>
      </w:r>
      <w:r>
        <w:rPr>
          <w:sz w:val="24"/>
        </w:rPr>
        <w:t>income</w:t>
      </w:r>
      <w:r>
        <w:rPr>
          <w:spacing w:val="-2"/>
          <w:sz w:val="24"/>
        </w:rPr>
        <w:t> </w:t>
      </w:r>
      <w:r>
        <w:rPr>
          <w:sz w:val="24"/>
        </w:rPr>
        <w:t>will</w:t>
      </w:r>
      <w:r>
        <w:rPr>
          <w:spacing w:val="-4"/>
          <w:sz w:val="24"/>
        </w:rPr>
        <w:t> </w:t>
      </w:r>
      <w:r>
        <w:rPr>
          <w:sz w:val="24"/>
        </w:rPr>
        <w:t>be required</w:t>
      </w:r>
      <w:r>
        <w:rPr>
          <w:spacing w:val="-3"/>
          <w:sz w:val="24"/>
        </w:rPr>
        <w:t> </w:t>
      </w:r>
      <w:r>
        <w:rPr>
          <w:sz w:val="24"/>
        </w:rPr>
        <w:t>in</w:t>
      </w:r>
      <w:r>
        <w:rPr>
          <w:spacing w:val="-2"/>
          <w:sz w:val="24"/>
        </w:rPr>
        <w:t> retirement</w:t>
      </w:r>
    </w:p>
    <w:p>
      <w:pPr>
        <w:spacing w:before="242"/>
        <w:ind w:left="0" w:right="1410" w:firstLine="0"/>
        <w:jc w:val="right"/>
        <w:rPr>
          <w:sz w:val="22"/>
        </w:rPr>
      </w:pPr>
      <w:r>
        <w:rPr>
          <w:spacing w:val="-2"/>
          <w:sz w:val="22"/>
        </w:rPr>
        <w:t>M1-10-</w:t>
      </w:r>
      <w:r>
        <w:rPr>
          <w:spacing w:val="-10"/>
          <w:sz w:val="22"/>
        </w:rPr>
        <w:t>3</w:t>
      </w:r>
    </w:p>
    <w:p>
      <w:pPr>
        <w:spacing w:after="0"/>
        <w:jc w:val="right"/>
        <w:rPr>
          <w:sz w:val="22"/>
        </w:rPr>
        <w:sectPr>
          <w:footerReference w:type="even" r:id="rId236"/>
          <w:pgSz w:w="11900" w:h="16840"/>
          <w:pgMar w:header="0" w:footer="0" w:top="1320" w:bottom="280" w:left="600" w:right="0"/>
        </w:sectPr>
      </w:pPr>
    </w:p>
    <w:p>
      <w:pPr>
        <w:pStyle w:val="BodyText"/>
        <w:spacing w:line="237" w:lineRule="auto" w:before="27"/>
        <w:ind w:left="261" w:right="1413"/>
        <w:jc w:val="both"/>
      </w:pPr>
      <w:r>
        <w:rPr/>
        <w:t>The most insidious force</w:t>
      </w:r>
      <w:r>
        <w:rPr>
          <w:spacing w:val="-1"/>
        </w:rPr>
        <w:t> </w:t>
      </w:r>
      <w:r>
        <w:rPr/>
        <w:t>eating</w:t>
      </w:r>
      <w:r>
        <w:rPr>
          <w:spacing w:val="-2"/>
        </w:rPr>
        <w:t> </w:t>
      </w:r>
      <w:r>
        <w:rPr/>
        <w:t>away at savings is inflation. Inflation is expected to</w:t>
      </w:r>
      <w:r>
        <w:rPr>
          <w:spacing w:val="-1"/>
        </w:rPr>
        <w:t> </w:t>
      </w:r>
      <w:r>
        <w:rPr/>
        <w:t>rise every year. Most people begin their retirement thinking that everything is fine, only to run out of money later due to increased costs of living. Since historically inflation has averaged 3-4% per year, planners should advise their clients to have their income increase by about 3-4% during retirement. If you think</w:t>
      </w:r>
      <w:r>
        <w:rPr>
          <w:spacing w:val="-12"/>
        </w:rPr>
        <w:t> </w:t>
      </w:r>
      <w:r>
        <w:rPr/>
        <w:t>about</w:t>
      </w:r>
      <w:r>
        <w:rPr>
          <w:spacing w:val="-10"/>
        </w:rPr>
        <w:t> </w:t>
      </w:r>
      <w:r>
        <w:rPr/>
        <w:t>it</w:t>
      </w:r>
      <w:r>
        <w:rPr>
          <w:spacing w:val="-12"/>
        </w:rPr>
        <w:t> </w:t>
      </w:r>
      <w:r>
        <w:rPr/>
        <w:t>using</w:t>
      </w:r>
      <w:r>
        <w:rPr>
          <w:spacing w:val="-14"/>
        </w:rPr>
        <w:t> </w:t>
      </w:r>
      <w:r>
        <w:rPr/>
        <w:t>the</w:t>
      </w:r>
      <w:r>
        <w:rPr>
          <w:spacing w:val="-10"/>
        </w:rPr>
        <w:t> </w:t>
      </w:r>
      <w:r>
        <w:rPr/>
        <w:t>rule</w:t>
      </w:r>
      <w:r>
        <w:rPr>
          <w:spacing w:val="-11"/>
        </w:rPr>
        <w:t> </w:t>
      </w:r>
      <w:r>
        <w:rPr/>
        <w:t>of</w:t>
      </w:r>
      <w:r>
        <w:rPr>
          <w:spacing w:val="-10"/>
        </w:rPr>
        <w:t> </w:t>
      </w:r>
      <w:r>
        <w:rPr/>
        <w:t>72,</w:t>
      </w:r>
      <w:r>
        <w:rPr>
          <w:spacing w:val="-11"/>
        </w:rPr>
        <w:t> </w:t>
      </w:r>
      <w:r>
        <w:rPr/>
        <w:t>at</w:t>
      </w:r>
      <w:r>
        <w:rPr>
          <w:spacing w:val="-10"/>
        </w:rPr>
        <w:t> </w:t>
      </w:r>
      <w:r>
        <w:rPr/>
        <w:t>3.5%</w:t>
      </w:r>
      <w:r>
        <w:rPr>
          <w:spacing w:val="-10"/>
        </w:rPr>
        <w:t> </w:t>
      </w:r>
      <w:r>
        <w:rPr/>
        <w:t>inflation</w:t>
      </w:r>
      <w:r>
        <w:rPr>
          <w:spacing w:val="-10"/>
        </w:rPr>
        <w:t> </w:t>
      </w:r>
      <w:r>
        <w:rPr/>
        <w:t>per</w:t>
      </w:r>
      <w:r>
        <w:rPr>
          <w:spacing w:val="-11"/>
        </w:rPr>
        <w:t> </w:t>
      </w:r>
      <w:r>
        <w:rPr/>
        <w:t>year,</w:t>
      </w:r>
      <w:r>
        <w:rPr>
          <w:spacing w:val="-11"/>
        </w:rPr>
        <w:t> </w:t>
      </w:r>
      <w:r>
        <w:rPr/>
        <w:t>costs</w:t>
      </w:r>
      <w:r>
        <w:rPr>
          <w:spacing w:val="-14"/>
        </w:rPr>
        <w:t> </w:t>
      </w:r>
      <w:r>
        <w:rPr/>
        <w:t>will</w:t>
      </w:r>
      <w:r>
        <w:rPr>
          <w:spacing w:val="-10"/>
        </w:rPr>
        <w:t> </w:t>
      </w:r>
      <w:r>
        <w:rPr/>
        <w:t>double</w:t>
      </w:r>
      <w:r>
        <w:rPr>
          <w:spacing w:val="-11"/>
        </w:rPr>
        <w:t> </w:t>
      </w:r>
      <w:r>
        <w:rPr/>
        <w:t>over</w:t>
      </w:r>
      <w:r>
        <w:rPr>
          <w:spacing w:val="-11"/>
        </w:rPr>
        <w:t> </w:t>
      </w:r>
      <w:r>
        <w:rPr/>
        <w:t>a</w:t>
      </w:r>
      <w:r>
        <w:rPr>
          <w:spacing w:val="-13"/>
        </w:rPr>
        <w:t> </w:t>
      </w:r>
      <w:r>
        <w:rPr/>
        <w:t>20-year</w:t>
      </w:r>
      <w:r>
        <w:rPr>
          <w:spacing w:val="-11"/>
        </w:rPr>
        <w:t> </w:t>
      </w:r>
      <w:r>
        <w:rPr/>
        <w:t>period! When calculating</w:t>
      </w:r>
      <w:r>
        <w:rPr>
          <w:spacing w:val="-2"/>
        </w:rPr>
        <w:t> </w:t>
      </w:r>
      <w:r>
        <w:rPr/>
        <w:t>projected expenses</w:t>
      </w:r>
      <w:r>
        <w:rPr>
          <w:spacing w:val="-2"/>
        </w:rPr>
        <w:t> </w:t>
      </w:r>
      <w:r>
        <w:rPr/>
        <w:t>in</w:t>
      </w:r>
      <w:r>
        <w:rPr>
          <w:spacing w:val="-1"/>
        </w:rPr>
        <w:t> </w:t>
      </w:r>
      <w:r>
        <w:rPr/>
        <w:t>retirement, it is</w:t>
      </w:r>
      <w:r>
        <w:rPr>
          <w:spacing w:val="-2"/>
        </w:rPr>
        <w:t> </w:t>
      </w:r>
      <w:r>
        <w:rPr/>
        <w:t>important</w:t>
      </w:r>
      <w:r>
        <w:rPr>
          <w:spacing w:val="-1"/>
        </w:rPr>
        <w:t> </w:t>
      </w:r>
      <w:r>
        <w:rPr/>
        <w:t>to</w:t>
      </w:r>
      <w:r>
        <w:rPr>
          <w:spacing w:val="-1"/>
        </w:rPr>
        <w:t> </w:t>
      </w:r>
      <w:r>
        <w:rPr/>
        <w:t>adjust the</w:t>
      </w:r>
      <w:r>
        <w:rPr>
          <w:spacing w:val="-1"/>
        </w:rPr>
        <w:t> </w:t>
      </w:r>
      <w:r>
        <w:rPr/>
        <w:t>numbers</w:t>
      </w:r>
      <w:r>
        <w:rPr>
          <w:spacing w:val="-2"/>
        </w:rPr>
        <w:t> </w:t>
      </w:r>
      <w:r>
        <w:rPr/>
        <w:t>to</w:t>
      </w:r>
      <w:r>
        <w:rPr>
          <w:spacing w:val="-1"/>
        </w:rPr>
        <w:t> </w:t>
      </w:r>
      <w:r>
        <w:rPr/>
        <w:t>factor in the effects of inflation.</w:t>
      </w:r>
    </w:p>
    <w:p>
      <w:pPr>
        <w:pStyle w:val="ListParagraph"/>
        <w:numPr>
          <w:ilvl w:val="1"/>
          <w:numId w:val="187"/>
        </w:numPr>
        <w:tabs>
          <w:tab w:pos="815" w:val="left" w:leader="none"/>
        </w:tabs>
        <w:spacing w:line="240" w:lineRule="auto" w:before="274" w:after="0"/>
        <w:ind w:left="815" w:right="0" w:hanging="554"/>
        <w:jc w:val="left"/>
        <w:rPr>
          <w:b/>
          <w:sz w:val="23"/>
        </w:rPr>
      </w:pPr>
      <w:r>
        <w:rPr>
          <w:b/>
          <w:sz w:val="23"/>
        </w:rPr>
        <w:t>ESTABLISHING</w:t>
      </w:r>
      <w:r>
        <w:rPr>
          <w:b/>
          <w:spacing w:val="-7"/>
          <w:sz w:val="23"/>
        </w:rPr>
        <w:t> </w:t>
      </w:r>
      <w:r>
        <w:rPr>
          <w:b/>
          <w:sz w:val="23"/>
        </w:rPr>
        <w:t>INCOME</w:t>
      </w:r>
      <w:r>
        <w:rPr>
          <w:b/>
          <w:spacing w:val="-3"/>
          <w:sz w:val="23"/>
        </w:rPr>
        <w:t> </w:t>
      </w:r>
      <w:r>
        <w:rPr>
          <w:b/>
          <w:sz w:val="23"/>
        </w:rPr>
        <w:t>NEEDED</w:t>
      </w:r>
      <w:r>
        <w:rPr>
          <w:b/>
          <w:spacing w:val="-3"/>
          <w:sz w:val="23"/>
        </w:rPr>
        <w:t> </w:t>
      </w:r>
      <w:r>
        <w:rPr>
          <w:b/>
          <w:sz w:val="23"/>
        </w:rPr>
        <w:t>AT</w:t>
      </w:r>
      <w:r>
        <w:rPr>
          <w:b/>
          <w:spacing w:val="-2"/>
          <w:sz w:val="23"/>
        </w:rPr>
        <w:t> RETIREMENT</w:t>
      </w:r>
    </w:p>
    <w:p>
      <w:pPr>
        <w:pStyle w:val="BodyText"/>
        <w:spacing w:before="5"/>
        <w:ind w:left="0"/>
        <w:rPr>
          <w:b/>
          <w:sz w:val="23"/>
        </w:rPr>
      </w:pPr>
    </w:p>
    <w:p>
      <w:pPr>
        <w:pStyle w:val="BodyText"/>
        <w:ind w:left="261"/>
        <w:jc w:val="both"/>
      </w:pPr>
      <w:r>
        <w:rPr/>
        <w:t>Planners</w:t>
      </w:r>
      <w:r>
        <w:rPr>
          <w:spacing w:val="-7"/>
        </w:rPr>
        <w:t> </w:t>
      </w:r>
      <w:r>
        <w:rPr/>
        <w:t>often</w:t>
      </w:r>
      <w:r>
        <w:rPr>
          <w:spacing w:val="-5"/>
        </w:rPr>
        <w:t> </w:t>
      </w:r>
      <w:r>
        <w:rPr/>
        <w:t>follow</w:t>
      </w:r>
      <w:r>
        <w:rPr>
          <w:spacing w:val="-3"/>
        </w:rPr>
        <w:t> </w:t>
      </w:r>
      <w:r>
        <w:rPr/>
        <w:t>a</w:t>
      </w:r>
      <w:r>
        <w:rPr>
          <w:spacing w:val="-6"/>
        </w:rPr>
        <w:t> </w:t>
      </w:r>
      <w:r>
        <w:rPr/>
        <w:t>standard</w:t>
      </w:r>
      <w:r>
        <w:rPr>
          <w:spacing w:val="-5"/>
        </w:rPr>
        <w:t> </w:t>
      </w:r>
      <w:r>
        <w:rPr/>
        <w:t>sequence</w:t>
      </w:r>
      <w:r>
        <w:rPr>
          <w:spacing w:val="-6"/>
        </w:rPr>
        <w:t> </w:t>
      </w:r>
      <w:r>
        <w:rPr/>
        <w:t>when</w:t>
      </w:r>
      <w:r>
        <w:rPr>
          <w:spacing w:val="-6"/>
        </w:rPr>
        <w:t> </w:t>
      </w:r>
      <w:r>
        <w:rPr/>
        <w:t>forecasting</w:t>
      </w:r>
      <w:r>
        <w:rPr>
          <w:spacing w:val="-5"/>
        </w:rPr>
        <w:t> </w:t>
      </w:r>
      <w:r>
        <w:rPr/>
        <w:t>clients’</w:t>
      </w:r>
      <w:r>
        <w:rPr>
          <w:spacing w:val="-5"/>
        </w:rPr>
        <w:t> </w:t>
      </w:r>
      <w:r>
        <w:rPr/>
        <w:t>retirement</w:t>
      </w:r>
      <w:r>
        <w:rPr>
          <w:spacing w:val="-5"/>
        </w:rPr>
        <w:t> </w:t>
      </w:r>
      <w:r>
        <w:rPr>
          <w:spacing w:val="-2"/>
        </w:rPr>
        <w:t>needs.</w:t>
      </w:r>
    </w:p>
    <w:p>
      <w:pPr>
        <w:pStyle w:val="Heading2"/>
        <w:spacing w:before="281"/>
        <w:ind w:left="261"/>
        <w:jc w:val="both"/>
      </w:pPr>
      <w:r>
        <w:rPr/>
        <w:t>For</w:t>
      </w:r>
      <w:r>
        <w:rPr>
          <w:spacing w:val="1"/>
        </w:rPr>
        <w:t> </w:t>
      </w:r>
      <w:r>
        <w:rPr>
          <w:spacing w:val="-2"/>
        </w:rPr>
        <w:t>example:</w:t>
      </w:r>
    </w:p>
    <w:p>
      <w:pPr>
        <w:pStyle w:val="ListParagraph"/>
        <w:numPr>
          <w:ilvl w:val="0"/>
          <w:numId w:val="190"/>
        </w:numPr>
        <w:tabs>
          <w:tab w:pos="621" w:val="left" w:leader="none"/>
        </w:tabs>
        <w:spacing w:line="240" w:lineRule="auto" w:before="286" w:after="0"/>
        <w:ind w:left="621" w:right="0" w:hanging="369"/>
        <w:jc w:val="left"/>
        <w:rPr>
          <w:sz w:val="24"/>
        </w:rPr>
      </w:pPr>
      <w:r>
        <w:rPr>
          <w:sz w:val="24"/>
        </w:rPr>
        <w:t>First,</w:t>
      </w:r>
      <w:r>
        <w:rPr>
          <w:spacing w:val="-5"/>
          <w:sz w:val="24"/>
        </w:rPr>
        <w:t> </w:t>
      </w:r>
      <w:r>
        <w:rPr>
          <w:sz w:val="24"/>
        </w:rPr>
        <w:t>project</w:t>
      </w:r>
      <w:r>
        <w:rPr>
          <w:spacing w:val="-2"/>
          <w:sz w:val="24"/>
        </w:rPr>
        <w:t> </w:t>
      </w:r>
      <w:r>
        <w:rPr>
          <w:sz w:val="24"/>
        </w:rPr>
        <w:t>the</w:t>
      </w:r>
      <w:r>
        <w:rPr>
          <w:spacing w:val="-2"/>
          <w:sz w:val="24"/>
        </w:rPr>
        <w:t> </w:t>
      </w:r>
      <w:r>
        <w:rPr>
          <w:sz w:val="24"/>
        </w:rPr>
        <w:t>desired</w:t>
      </w:r>
      <w:r>
        <w:rPr>
          <w:spacing w:val="-2"/>
          <w:sz w:val="24"/>
        </w:rPr>
        <w:t> </w:t>
      </w:r>
      <w:r>
        <w:rPr>
          <w:sz w:val="24"/>
        </w:rPr>
        <w:t>income</w:t>
      </w:r>
      <w:r>
        <w:rPr>
          <w:spacing w:val="-2"/>
          <w:sz w:val="24"/>
        </w:rPr>
        <w:t> </w:t>
      </w:r>
      <w:r>
        <w:rPr>
          <w:sz w:val="24"/>
        </w:rPr>
        <w:t>for</w:t>
      </w:r>
      <w:r>
        <w:rPr>
          <w:spacing w:val="-2"/>
          <w:sz w:val="24"/>
        </w:rPr>
        <w:t> </w:t>
      </w:r>
      <w:r>
        <w:rPr>
          <w:sz w:val="24"/>
        </w:rPr>
        <w:t>the</w:t>
      </w:r>
      <w:r>
        <w:rPr>
          <w:spacing w:val="-2"/>
          <w:sz w:val="24"/>
        </w:rPr>
        <w:t> </w:t>
      </w:r>
      <w:r>
        <w:rPr>
          <w:sz w:val="24"/>
        </w:rPr>
        <w:t>first</w:t>
      </w:r>
      <w:r>
        <w:rPr>
          <w:spacing w:val="-2"/>
          <w:sz w:val="24"/>
        </w:rPr>
        <w:t> </w:t>
      </w:r>
      <w:r>
        <w:rPr>
          <w:sz w:val="24"/>
        </w:rPr>
        <w:t>year</w:t>
      </w:r>
      <w:r>
        <w:rPr>
          <w:spacing w:val="-3"/>
          <w:sz w:val="24"/>
        </w:rPr>
        <w:t> </w:t>
      </w:r>
      <w:r>
        <w:rPr>
          <w:sz w:val="24"/>
        </w:rPr>
        <w:t>of</w:t>
      </w:r>
      <w:r>
        <w:rPr>
          <w:spacing w:val="1"/>
          <w:sz w:val="24"/>
        </w:rPr>
        <w:t> </w:t>
      </w:r>
      <w:r>
        <w:rPr>
          <w:spacing w:val="-2"/>
          <w:sz w:val="24"/>
        </w:rPr>
        <w:t>retirement.</w:t>
      </w:r>
    </w:p>
    <w:p>
      <w:pPr>
        <w:pStyle w:val="ListParagraph"/>
        <w:numPr>
          <w:ilvl w:val="0"/>
          <w:numId w:val="190"/>
        </w:numPr>
        <w:tabs>
          <w:tab w:pos="621" w:val="left" w:leader="none"/>
        </w:tabs>
        <w:spacing w:line="240" w:lineRule="auto" w:before="283" w:after="0"/>
        <w:ind w:left="621" w:right="0" w:hanging="369"/>
        <w:jc w:val="left"/>
        <w:rPr>
          <w:sz w:val="24"/>
        </w:rPr>
      </w:pPr>
      <w:r>
        <w:rPr>
          <w:sz w:val="24"/>
        </w:rPr>
        <w:t>Then,</w:t>
      </w:r>
      <w:r>
        <w:rPr>
          <w:spacing w:val="-7"/>
          <w:sz w:val="24"/>
        </w:rPr>
        <w:t> </w:t>
      </w:r>
      <w:r>
        <w:rPr>
          <w:sz w:val="24"/>
        </w:rPr>
        <w:t>adjust</w:t>
      </w:r>
      <w:r>
        <w:rPr>
          <w:spacing w:val="-4"/>
          <w:sz w:val="24"/>
        </w:rPr>
        <w:t> </w:t>
      </w:r>
      <w:r>
        <w:rPr>
          <w:sz w:val="24"/>
        </w:rPr>
        <w:t>the</w:t>
      </w:r>
      <w:r>
        <w:rPr>
          <w:spacing w:val="-3"/>
          <w:sz w:val="24"/>
        </w:rPr>
        <w:t> </w:t>
      </w:r>
      <w:r>
        <w:rPr>
          <w:sz w:val="24"/>
        </w:rPr>
        <w:t>desired</w:t>
      </w:r>
      <w:r>
        <w:rPr>
          <w:spacing w:val="-4"/>
          <w:sz w:val="24"/>
        </w:rPr>
        <w:t> </w:t>
      </w:r>
      <w:r>
        <w:rPr>
          <w:sz w:val="24"/>
        </w:rPr>
        <w:t>income</w:t>
      </w:r>
      <w:r>
        <w:rPr>
          <w:spacing w:val="-3"/>
          <w:sz w:val="24"/>
        </w:rPr>
        <w:t> </w:t>
      </w:r>
      <w:r>
        <w:rPr>
          <w:sz w:val="24"/>
        </w:rPr>
        <w:t>for</w:t>
      </w:r>
      <w:r>
        <w:rPr>
          <w:spacing w:val="-4"/>
          <w:sz w:val="24"/>
        </w:rPr>
        <w:t> </w:t>
      </w:r>
      <w:r>
        <w:rPr>
          <w:sz w:val="24"/>
        </w:rPr>
        <w:t>expected</w:t>
      </w:r>
      <w:r>
        <w:rPr>
          <w:spacing w:val="-3"/>
          <w:sz w:val="24"/>
        </w:rPr>
        <w:t> </w:t>
      </w:r>
      <w:r>
        <w:rPr>
          <w:sz w:val="24"/>
        </w:rPr>
        <w:t>annual</w:t>
      </w:r>
      <w:r>
        <w:rPr>
          <w:spacing w:val="-2"/>
          <w:sz w:val="24"/>
        </w:rPr>
        <w:t> </w:t>
      </w:r>
      <w:r>
        <w:rPr>
          <w:sz w:val="24"/>
        </w:rPr>
        <w:t>inflation</w:t>
      </w:r>
      <w:r>
        <w:rPr>
          <w:spacing w:val="-3"/>
          <w:sz w:val="24"/>
        </w:rPr>
        <w:t> </w:t>
      </w:r>
      <w:r>
        <w:rPr>
          <w:sz w:val="24"/>
        </w:rPr>
        <w:t>and</w:t>
      </w:r>
      <w:r>
        <w:rPr>
          <w:spacing w:val="-4"/>
          <w:sz w:val="24"/>
        </w:rPr>
        <w:t> </w:t>
      </w:r>
      <w:r>
        <w:rPr>
          <w:sz w:val="24"/>
        </w:rPr>
        <w:t>project</w:t>
      </w:r>
      <w:r>
        <w:rPr>
          <w:spacing w:val="-2"/>
          <w:sz w:val="24"/>
        </w:rPr>
        <w:t> </w:t>
      </w:r>
      <w:r>
        <w:rPr>
          <w:sz w:val="24"/>
        </w:rPr>
        <w:t>it</w:t>
      </w:r>
      <w:r>
        <w:rPr>
          <w:spacing w:val="-1"/>
          <w:sz w:val="24"/>
        </w:rPr>
        <w:t> </w:t>
      </w:r>
      <w:r>
        <w:rPr>
          <w:sz w:val="24"/>
        </w:rPr>
        <w:t>over</w:t>
      </w:r>
      <w:r>
        <w:rPr>
          <w:spacing w:val="-5"/>
          <w:sz w:val="24"/>
        </w:rPr>
        <w:t> </w:t>
      </w:r>
      <w:r>
        <w:rPr>
          <w:sz w:val="24"/>
        </w:rPr>
        <w:t>the</w:t>
      </w:r>
      <w:r>
        <w:rPr>
          <w:spacing w:val="-1"/>
          <w:sz w:val="24"/>
        </w:rPr>
        <w:t> </w:t>
      </w:r>
      <w:r>
        <w:rPr>
          <w:spacing w:val="-2"/>
          <w:sz w:val="24"/>
        </w:rPr>
        <w:t>client’s</w:t>
      </w:r>
    </w:p>
    <w:p>
      <w:pPr>
        <w:pStyle w:val="BodyText"/>
        <w:spacing w:before="4"/>
        <w:ind w:left="622"/>
      </w:pPr>
      <w:r>
        <w:rPr/>
        <w:t>life</w:t>
      </w:r>
      <w:r>
        <w:rPr>
          <w:spacing w:val="-3"/>
        </w:rPr>
        <w:t> </w:t>
      </w:r>
      <w:r>
        <w:rPr>
          <w:spacing w:val="-2"/>
        </w:rPr>
        <w:t>expectancy.</w:t>
      </w:r>
    </w:p>
    <w:p>
      <w:pPr>
        <w:pStyle w:val="ListParagraph"/>
        <w:numPr>
          <w:ilvl w:val="0"/>
          <w:numId w:val="190"/>
        </w:numPr>
        <w:tabs>
          <w:tab w:pos="621" w:val="left" w:leader="none"/>
        </w:tabs>
        <w:spacing w:line="240" w:lineRule="auto" w:before="274" w:after="0"/>
        <w:ind w:left="621" w:right="0" w:hanging="369"/>
        <w:jc w:val="left"/>
        <w:rPr>
          <w:sz w:val="24"/>
        </w:rPr>
      </w:pPr>
      <w:r>
        <w:rPr>
          <w:sz w:val="24"/>
        </w:rPr>
        <w:t>Next,</w:t>
      </w:r>
      <w:r>
        <w:rPr>
          <w:spacing w:val="-5"/>
          <w:sz w:val="24"/>
        </w:rPr>
        <w:t> </w:t>
      </w:r>
      <w:r>
        <w:rPr>
          <w:sz w:val="24"/>
        </w:rPr>
        <w:t>project</w:t>
      </w:r>
      <w:r>
        <w:rPr>
          <w:spacing w:val="-3"/>
          <w:sz w:val="24"/>
        </w:rPr>
        <w:t> </w:t>
      </w:r>
      <w:r>
        <w:rPr>
          <w:sz w:val="24"/>
        </w:rPr>
        <w:t>the</w:t>
      </w:r>
      <w:r>
        <w:rPr>
          <w:spacing w:val="-5"/>
          <w:sz w:val="24"/>
        </w:rPr>
        <w:t> </w:t>
      </w:r>
      <w:r>
        <w:rPr>
          <w:sz w:val="24"/>
        </w:rPr>
        <w:t>income</w:t>
      </w:r>
      <w:r>
        <w:rPr>
          <w:spacing w:val="-4"/>
          <w:sz w:val="24"/>
        </w:rPr>
        <w:t> </w:t>
      </w:r>
      <w:r>
        <w:rPr>
          <w:sz w:val="24"/>
        </w:rPr>
        <w:t>sources</w:t>
      </w:r>
      <w:r>
        <w:rPr>
          <w:spacing w:val="-3"/>
          <w:sz w:val="24"/>
        </w:rPr>
        <w:t> </w:t>
      </w:r>
      <w:r>
        <w:rPr>
          <w:sz w:val="24"/>
        </w:rPr>
        <w:t>available</w:t>
      </w:r>
      <w:r>
        <w:rPr>
          <w:spacing w:val="-4"/>
          <w:sz w:val="24"/>
        </w:rPr>
        <w:t> </w:t>
      </w:r>
      <w:r>
        <w:rPr>
          <w:sz w:val="24"/>
        </w:rPr>
        <w:t>to</w:t>
      </w:r>
      <w:r>
        <w:rPr>
          <w:spacing w:val="-5"/>
          <w:sz w:val="24"/>
        </w:rPr>
        <w:t> </w:t>
      </w:r>
      <w:r>
        <w:rPr>
          <w:sz w:val="24"/>
        </w:rPr>
        <w:t>meet</w:t>
      </w:r>
      <w:r>
        <w:rPr>
          <w:spacing w:val="-2"/>
          <w:sz w:val="24"/>
        </w:rPr>
        <w:t> </w:t>
      </w:r>
      <w:r>
        <w:rPr>
          <w:sz w:val="24"/>
        </w:rPr>
        <w:t>the</w:t>
      </w:r>
      <w:r>
        <w:rPr>
          <w:spacing w:val="-4"/>
          <w:sz w:val="24"/>
        </w:rPr>
        <w:t> </w:t>
      </w:r>
      <w:r>
        <w:rPr>
          <w:sz w:val="24"/>
        </w:rPr>
        <w:t>estimated</w:t>
      </w:r>
      <w:r>
        <w:rPr>
          <w:spacing w:val="-2"/>
          <w:sz w:val="24"/>
        </w:rPr>
        <w:t> </w:t>
      </w:r>
      <w:r>
        <w:rPr>
          <w:sz w:val="24"/>
        </w:rPr>
        <w:t>expenses</w:t>
      </w:r>
      <w:r>
        <w:rPr>
          <w:spacing w:val="-2"/>
          <w:sz w:val="24"/>
        </w:rPr>
        <w:t> </w:t>
      </w:r>
      <w:r>
        <w:rPr>
          <w:sz w:val="24"/>
        </w:rPr>
        <w:t>and</w:t>
      </w:r>
      <w:r>
        <w:rPr>
          <w:spacing w:val="-2"/>
          <w:sz w:val="24"/>
        </w:rPr>
        <w:t> </w:t>
      </w:r>
      <w:r>
        <w:rPr>
          <w:sz w:val="24"/>
        </w:rPr>
        <w:t>forecast</w:t>
      </w:r>
      <w:r>
        <w:rPr>
          <w:spacing w:val="-3"/>
          <w:sz w:val="24"/>
        </w:rPr>
        <w:t> </w:t>
      </w:r>
      <w:r>
        <w:rPr>
          <w:spacing w:val="-4"/>
          <w:sz w:val="24"/>
        </w:rPr>
        <w:t>each</w:t>
      </w:r>
    </w:p>
    <w:p>
      <w:pPr>
        <w:pStyle w:val="BodyText"/>
        <w:spacing w:before="4"/>
        <w:ind w:left="622"/>
      </w:pPr>
      <w:r>
        <w:rPr/>
        <w:t>year’s</w:t>
      </w:r>
      <w:r>
        <w:rPr>
          <w:spacing w:val="-3"/>
        </w:rPr>
        <w:t> </w:t>
      </w:r>
      <w:r>
        <w:rPr/>
        <w:t>surplus</w:t>
      </w:r>
      <w:r>
        <w:rPr>
          <w:spacing w:val="-5"/>
        </w:rPr>
        <w:t> </w:t>
      </w:r>
      <w:r>
        <w:rPr/>
        <w:t>or</w:t>
      </w:r>
      <w:r>
        <w:rPr>
          <w:spacing w:val="-2"/>
        </w:rPr>
        <w:t> shortage.</w:t>
      </w:r>
    </w:p>
    <w:p>
      <w:pPr>
        <w:pStyle w:val="ListParagraph"/>
        <w:numPr>
          <w:ilvl w:val="0"/>
          <w:numId w:val="190"/>
        </w:numPr>
        <w:tabs>
          <w:tab w:pos="622" w:val="left" w:leader="none"/>
        </w:tabs>
        <w:spacing w:line="244" w:lineRule="auto" w:before="272" w:after="0"/>
        <w:ind w:left="622" w:right="1695" w:hanging="371"/>
        <w:jc w:val="left"/>
        <w:rPr>
          <w:sz w:val="24"/>
        </w:rPr>
      </w:pPr>
      <w:r>
        <w:rPr>
          <w:sz w:val="24"/>
        </w:rPr>
        <w:t>Finally,</w:t>
      </w:r>
      <w:r>
        <w:rPr>
          <w:spacing w:val="-3"/>
          <w:sz w:val="24"/>
        </w:rPr>
        <w:t> </w:t>
      </w:r>
      <w:r>
        <w:rPr>
          <w:sz w:val="24"/>
        </w:rPr>
        <w:t>calculate</w:t>
      </w:r>
      <w:r>
        <w:rPr>
          <w:spacing w:val="-2"/>
          <w:sz w:val="24"/>
        </w:rPr>
        <w:t> </w:t>
      </w:r>
      <w:r>
        <w:rPr>
          <w:sz w:val="24"/>
        </w:rPr>
        <w:t>a</w:t>
      </w:r>
      <w:r>
        <w:rPr>
          <w:spacing w:val="-5"/>
          <w:sz w:val="24"/>
        </w:rPr>
        <w:t> </w:t>
      </w:r>
      <w:r>
        <w:rPr>
          <w:sz w:val="24"/>
        </w:rPr>
        <w:t>present</w:t>
      </w:r>
      <w:r>
        <w:rPr>
          <w:spacing w:val="-2"/>
          <w:sz w:val="24"/>
        </w:rPr>
        <w:t> </w:t>
      </w:r>
      <w:r>
        <w:rPr>
          <w:sz w:val="24"/>
        </w:rPr>
        <w:t>value</w:t>
      </w:r>
      <w:r>
        <w:rPr>
          <w:spacing w:val="-2"/>
          <w:sz w:val="24"/>
        </w:rPr>
        <w:t> </w:t>
      </w:r>
      <w:r>
        <w:rPr>
          <w:sz w:val="24"/>
        </w:rPr>
        <w:t>(as</w:t>
      </w:r>
      <w:r>
        <w:rPr>
          <w:spacing w:val="-6"/>
          <w:sz w:val="24"/>
        </w:rPr>
        <w:t> </w:t>
      </w:r>
      <w:r>
        <w:rPr>
          <w:sz w:val="24"/>
        </w:rPr>
        <w:t>of</w:t>
      </w:r>
      <w:r>
        <w:rPr>
          <w:spacing w:val="-4"/>
          <w:sz w:val="24"/>
        </w:rPr>
        <w:t> </w:t>
      </w:r>
      <w:r>
        <w:rPr>
          <w:sz w:val="24"/>
        </w:rPr>
        <w:t>the</w:t>
      </w:r>
      <w:r>
        <w:rPr>
          <w:spacing w:val="-2"/>
          <w:sz w:val="24"/>
        </w:rPr>
        <w:t> </w:t>
      </w:r>
      <w:r>
        <w:rPr>
          <w:sz w:val="24"/>
        </w:rPr>
        <w:t>retirement</w:t>
      </w:r>
      <w:r>
        <w:rPr>
          <w:spacing w:val="-4"/>
          <w:sz w:val="24"/>
        </w:rPr>
        <w:t> </w:t>
      </w:r>
      <w:r>
        <w:rPr>
          <w:sz w:val="24"/>
        </w:rPr>
        <w:t>date)</w:t>
      </w:r>
      <w:r>
        <w:rPr>
          <w:spacing w:val="-5"/>
          <w:sz w:val="24"/>
        </w:rPr>
        <w:t> </w:t>
      </w:r>
      <w:r>
        <w:rPr>
          <w:sz w:val="24"/>
        </w:rPr>
        <w:t>for</w:t>
      </w:r>
      <w:r>
        <w:rPr>
          <w:spacing w:val="-2"/>
          <w:sz w:val="24"/>
        </w:rPr>
        <w:t> </w:t>
      </w:r>
      <w:r>
        <w:rPr>
          <w:sz w:val="24"/>
        </w:rPr>
        <w:t>any</w:t>
      </w:r>
      <w:r>
        <w:rPr>
          <w:spacing w:val="-3"/>
          <w:sz w:val="24"/>
        </w:rPr>
        <w:t> </w:t>
      </w:r>
      <w:r>
        <w:rPr>
          <w:sz w:val="24"/>
        </w:rPr>
        <w:t>shortages</w:t>
      </w:r>
      <w:r>
        <w:rPr>
          <w:spacing w:val="-3"/>
          <w:sz w:val="24"/>
        </w:rPr>
        <w:t> </w:t>
      </w:r>
      <w:r>
        <w:rPr>
          <w:sz w:val="24"/>
        </w:rPr>
        <w:t>and</w:t>
      </w:r>
      <w:r>
        <w:rPr>
          <w:spacing w:val="-2"/>
          <w:sz w:val="24"/>
        </w:rPr>
        <w:t> </w:t>
      </w:r>
      <w:r>
        <w:rPr>
          <w:sz w:val="24"/>
        </w:rPr>
        <w:t>develop</w:t>
      </w:r>
      <w:r>
        <w:rPr>
          <w:spacing w:val="-4"/>
          <w:sz w:val="24"/>
        </w:rPr>
        <w:t> </w:t>
      </w:r>
      <w:r>
        <w:rPr>
          <w:sz w:val="24"/>
        </w:rPr>
        <w:t>a savings plan to provide the additional required funds.</w:t>
      </w:r>
    </w:p>
    <w:p>
      <w:pPr>
        <w:pStyle w:val="BodyText"/>
        <w:spacing w:before="109"/>
        <w:ind w:left="0"/>
        <w:rPr>
          <w:sz w:val="20"/>
        </w:rPr>
      </w:pPr>
      <w:r>
        <w:rPr/>
        <mc:AlternateContent>
          <mc:Choice Requires="wps">
            <w:drawing>
              <wp:anchor distT="0" distB="0" distL="0" distR="0" allowOverlap="1" layoutInCell="1" locked="0" behindDoc="1" simplePos="0" relativeHeight="487654400">
                <wp:simplePos x="0" y="0"/>
                <wp:positionH relativeFrom="page">
                  <wp:posOffset>1003294</wp:posOffset>
                </wp:positionH>
                <wp:positionV relativeFrom="paragraph">
                  <wp:posOffset>239573</wp:posOffset>
                </wp:positionV>
                <wp:extent cx="5223510" cy="3919854"/>
                <wp:effectExtent l="0" t="0" r="0" b="0"/>
                <wp:wrapTopAndBottom/>
                <wp:docPr id="368" name="Group 368"/>
                <wp:cNvGraphicFramePr>
                  <a:graphicFrameLocks/>
                </wp:cNvGraphicFramePr>
                <a:graphic>
                  <a:graphicData uri="http://schemas.microsoft.com/office/word/2010/wordprocessingGroup">
                    <wpg:wgp>
                      <wpg:cNvPr id="368" name="Group 368"/>
                      <wpg:cNvGrpSpPr/>
                      <wpg:grpSpPr>
                        <a:xfrm>
                          <a:off x="0" y="0"/>
                          <a:ext cx="5223510" cy="3919854"/>
                          <a:chExt cx="5223510" cy="3919854"/>
                        </a:xfrm>
                      </wpg:grpSpPr>
                      <pic:pic>
                        <pic:nvPicPr>
                          <pic:cNvPr id="369" name="Image 369"/>
                          <pic:cNvPicPr/>
                        </pic:nvPicPr>
                        <pic:blipFill>
                          <a:blip r:embed="rId239" cstate="print"/>
                          <a:stretch>
                            <a:fillRect/>
                          </a:stretch>
                        </pic:blipFill>
                        <pic:spPr>
                          <a:xfrm>
                            <a:off x="0" y="0"/>
                            <a:ext cx="5222883" cy="3919852"/>
                          </a:xfrm>
                          <a:prstGeom prst="rect">
                            <a:avLst/>
                          </a:prstGeom>
                        </pic:spPr>
                      </pic:pic>
                      <wps:wsp>
                        <wps:cNvPr id="370" name="Textbox 370"/>
                        <wps:cNvSpPr txBox="1"/>
                        <wps:spPr>
                          <a:xfrm>
                            <a:off x="167442" y="137590"/>
                            <a:ext cx="2372360" cy="434340"/>
                          </a:xfrm>
                          <a:prstGeom prst="rect">
                            <a:avLst/>
                          </a:prstGeom>
                        </wps:spPr>
                        <wps:txbx>
                          <w:txbxContent>
                            <w:p>
                              <w:pPr>
                                <w:spacing w:line="306" w:lineRule="exact" w:before="0"/>
                                <w:ind w:left="0" w:right="0" w:firstLine="0"/>
                                <w:jc w:val="left"/>
                                <w:rPr>
                                  <w:sz w:val="30"/>
                                </w:rPr>
                              </w:pPr>
                              <w:r>
                                <w:rPr>
                                  <w:sz w:val="30"/>
                                </w:rPr>
                                <w:t>Project</w:t>
                              </w:r>
                              <w:r>
                                <w:rPr>
                                  <w:spacing w:val="-4"/>
                                  <w:sz w:val="30"/>
                                </w:rPr>
                                <w:t> </w:t>
                              </w:r>
                              <w:r>
                                <w:rPr>
                                  <w:sz w:val="30"/>
                                </w:rPr>
                                <w:t>client’s</w:t>
                              </w:r>
                              <w:r>
                                <w:rPr>
                                  <w:spacing w:val="-4"/>
                                  <w:sz w:val="30"/>
                                </w:rPr>
                                <w:t> </w:t>
                              </w:r>
                              <w:r>
                                <w:rPr>
                                  <w:sz w:val="30"/>
                                </w:rPr>
                                <w:t>income</w:t>
                              </w:r>
                              <w:r>
                                <w:rPr>
                                  <w:spacing w:val="-4"/>
                                  <w:sz w:val="30"/>
                                </w:rPr>
                                <w:t> </w:t>
                              </w:r>
                              <w:r>
                                <w:rPr>
                                  <w:sz w:val="30"/>
                                </w:rPr>
                                <w:t>level</w:t>
                              </w:r>
                              <w:r>
                                <w:rPr>
                                  <w:spacing w:val="-3"/>
                                  <w:sz w:val="30"/>
                                </w:rPr>
                                <w:t> </w:t>
                              </w:r>
                              <w:r>
                                <w:rPr>
                                  <w:spacing w:val="-5"/>
                                  <w:sz w:val="30"/>
                                </w:rPr>
                                <w:t>at</w:t>
                              </w:r>
                            </w:p>
                            <w:p>
                              <w:pPr>
                                <w:spacing w:line="361" w:lineRule="exact" w:before="17"/>
                                <w:ind w:left="0" w:right="0" w:firstLine="0"/>
                                <w:jc w:val="left"/>
                                <w:rPr>
                                  <w:sz w:val="30"/>
                                </w:rPr>
                              </w:pPr>
                              <w:r>
                                <w:rPr>
                                  <w:spacing w:val="-2"/>
                                  <w:sz w:val="30"/>
                                </w:rPr>
                                <w:t>retirement</w:t>
                              </w:r>
                            </w:p>
                          </w:txbxContent>
                        </wps:txbx>
                        <wps:bodyPr wrap="square" lIns="0" tIns="0" rIns="0" bIns="0" rtlCol="0">
                          <a:noAutofit/>
                        </wps:bodyPr>
                      </wps:wsp>
                      <wps:wsp>
                        <wps:cNvPr id="371" name="Textbox 371"/>
                        <wps:cNvSpPr txBox="1"/>
                        <wps:spPr>
                          <a:xfrm>
                            <a:off x="751083" y="1176958"/>
                            <a:ext cx="2637155" cy="434340"/>
                          </a:xfrm>
                          <a:prstGeom prst="rect">
                            <a:avLst/>
                          </a:prstGeom>
                        </wps:spPr>
                        <wps:txbx>
                          <w:txbxContent>
                            <w:p>
                              <w:pPr>
                                <w:spacing w:line="306" w:lineRule="exact" w:before="0"/>
                                <w:ind w:left="0" w:right="0" w:firstLine="0"/>
                                <w:jc w:val="left"/>
                                <w:rPr>
                                  <w:sz w:val="30"/>
                                </w:rPr>
                              </w:pPr>
                              <w:r>
                                <w:rPr>
                                  <w:sz w:val="30"/>
                                </w:rPr>
                                <w:t>Project</w:t>
                              </w:r>
                              <w:r>
                                <w:rPr>
                                  <w:spacing w:val="-4"/>
                                  <w:sz w:val="30"/>
                                </w:rPr>
                                <w:t> </w:t>
                              </w:r>
                              <w:r>
                                <w:rPr>
                                  <w:sz w:val="30"/>
                                </w:rPr>
                                <w:t>total</w:t>
                              </w:r>
                              <w:r>
                                <w:rPr>
                                  <w:spacing w:val="-4"/>
                                  <w:sz w:val="30"/>
                                </w:rPr>
                                <w:t> </w:t>
                              </w:r>
                              <w:r>
                                <w:rPr>
                                  <w:sz w:val="30"/>
                                </w:rPr>
                                <w:t>amount</w:t>
                              </w:r>
                              <w:r>
                                <w:rPr>
                                  <w:spacing w:val="-4"/>
                                  <w:sz w:val="30"/>
                                </w:rPr>
                                <w:t> </w:t>
                              </w:r>
                              <w:r>
                                <w:rPr>
                                  <w:sz w:val="30"/>
                                </w:rPr>
                                <w:t>needed</w:t>
                              </w:r>
                              <w:r>
                                <w:rPr>
                                  <w:spacing w:val="-3"/>
                                  <w:sz w:val="30"/>
                                </w:rPr>
                                <w:t> </w:t>
                              </w:r>
                              <w:r>
                                <w:rPr>
                                  <w:spacing w:val="-4"/>
                                  <w:sz w:val="30"/>
                                </w:rPr>
                                <w:t>over</w:t>
                              </w:r>
                            </w:p>
                            <w:p>
                              <w:pPr>
                                <w:spacing w:line="361" w:lineRule="exact" w:before="17"/>
                                <w:ind w:left="0" w:right="0" w:firstLine="0"/>
                                <w:jc w:val="left"/>
                                <w:rPr>
                                  <w:sz w:val="30"/>
                                </w:rPr>
                              </w:pPr>
                              <w:r>
                                <w:rPr>
                                  <w:sz w:val="30"/>
                                </w:rPr>
                                <w:t>life</w:t>
                              </w:r>
                              <w:r>
                                <w:rPr>
                                  <w:spacing w:val="-2"/>
                                  <w:sz w:val="30"/>
                                </w:rPr>
                                <w:t> </w:t>
                              </w:r>
                              <w:r>
                                <w:rPr>
                                  <w:sz w:val="30"/>
                                </w:rPr>
                                <w:t>expectancy</w:t>
                              </w:r>
                              <w:r>
                                <w:rPr>
                                  <w:spacing w:val="-1"/>
                                  <w:sz w:val="30"/>
                                </w:rPr>
                                <w:t> </w:t>
                              </w:r>
                              <w:r>
                                <w:rPr>
                                  <w:sz w:val="30"/>
                                </w:rPr>
                                <w:t>of</w:t>
                              </w:r>
                              <w:r>
                                <w:rPr>
                                  <w:spacing w:val="-2"/>
                                  <w:sz w:val="30"/>
                                </w:rPr>
                                <w:t> client</w:t>
                              </w:r>
                            </w:p>
                          </w:txbxContent>
                        </wps:txbx>
                        <wps:bodyPr wrap="square" lIns="0" tIns="0" rIns="0" bIns="0" rtlCol="0">
                          <a:noAutofit/>
                        </wps:bodyPr>
                      </wps:wsp>
                      <wps:wsp>
                        <wps:cNvPr id="372" name="Textbox 372"/>
                        <wps:cNvSpPr txBox="1"/>
                        <wps:spPr>
                          <a:xfrm>
                            <a:off x="1475364" y="2215183"/>
                            <a:ext cx="2541905" cy="190500"/>
                          </a:xfrm>
                          <a:prstGeom prst="rect">
                            <a:avLst/>
                          </a:prstGeom>
                        </wps:spPr>
                        <wps:txbx>
                          <w:txbxContent>
                            <w:p>
                              <w:pPr>
                                <w:spacing w:line="300" w:lineRule="exact" w:before="0"/>
                                <w:ind w:left="0" w:right="0" w:firstLine="0"/>
                                <w:jc w:val="left"/>
                                <w:rPr>
                                  <w:sz w:val="30"/>
                                </w:rPr>
                              </w:pPr>
                              <w:r>
                                <w:rPr>
                                  <w:sz w:val="30"/>
                                </w:rPr>
                                <w:t>Project</w:t>
                              </w:r>
                              <w:r>
                                <w:rPr>
                                  <w:spacing w:val="-4"/>
                                  <w:sz w:val="30"/>
                                </w:rPr>
                                <w:t> </w:t>
                              </w:r>
                              <w:r>
                                <w:rPr>
                                  <w:sz w:val="30"/>
                                </w:rPr>
                                <w:t>available</w:t>
                              </w:r>
                              <w:r>
                                <w:rPr>
                                  <w:spacing w:val="-3"/>
                                  <w:sz w:val="30"/>
                                </w:rPr>
                                <w:t> </w:t>
                              </w:r>
                              <w:r>
                                <w:rPr>
                                  <w:sz w:val="30"/>
                                </w:rPr>
                                <w:t>income</w:t>
                              </w:r>
                              <w:r>
                                <w:rPr>
                                  <w:spacing w:val="-3"/>
                                  <w:sz w:val="30"/>
                                </w:rPr>
                                <w:t> </w:t>
                              </w:r>
                              <w:r>
                                <w:rPr>
                                  <w:spacing w:val="-2"/>
                                  <w:sz w:val="30"/>
                                </w:rPr>
                                <w:t>sources</w:t>
                              </w:r>
                            </w:p>
                          </w:txbxContent>
                        </wps:txbx>
                        <wps:bodyPr wrap="square" lIns="0" tIns="0" rIns="0" bIns="0" rtlCol="0">
                          <a:noAutofit/>
                        </wps:bodyPr>
                      </wps:wsp>
                      <wps:wsp>
                        <wps:cNvPr id="373" name="Textbox 373"/>
                        <wps:cNvSpPr txBox="1"/>
                        <wps:spPr>
                          <a:xfrm>
                            <a:off x="2199264" y="3242359"/>
                            <a:ext cx="1753870" cy="436245"/>
                          </a:xfrm>
                          <a:prstGeom prst="rect">
                            <a:avLst/>
                          </a:prstGeom>
                        </wps:spPr>
                        <wps:txbx>
                          <w:txbxContent>
                            <w:p>
                              <w:pPr>
                                <w:spacing w:line="306" w:lineRule="exact" w:before="0"/>
                                <w:ind w:left="0" w:right="0" w:firstLine="0"/>
                                <w:jc w:val="left"/>
                                <w:rPr>
                                  <w:sz w:val="30"/>
                                </w:rPr>
                              </w:pPr>
                              <w:r>
                                <w:rPr>
                                  <w:sz w:val="30"/>
                                </w:rPr>
                                <w:t>Estimate</w:t>
                              </w:r>
                              <w:r>
                                <w:rPr>
                                  <w:spacing w:val="-4"/>
                                  <w:sz w:val="30"/>
                                </w:rPr>
                                <w:t> </w:t>
                              </w:r>
                              <w:r>
                                <w:rPr>
                                  <w:sz w:val="30"/>
                                </w:rPr>
                                <w:t>shortfall</w:t>
                              </w:r>
                              <w:r>
                                <w:rPr>
                                  <w:spacing w:val="-1"/>
                                  <w:sz w:val="30"/>
                                </w:rPr>
                                <w:t> </w:t>
                              </w:r>
                              <w:r>
                                <w:rPr>
                                  <w:spacing w:val="-5"/>
                                  <w:sz w:val="30"/>
                                </w:rPr>
                                <w:t>and</w:t>
                              </w:r>
                            </w:p>
                            <w:p>
                              <w:pPr>
                                <w:spacing w:line="361" w:lineRule="exact" w:before="20"/>
                                <w:ind w:left="0" w:right="0" w:firstLine="0"/>
                                <w:jc w:val="left"/>
                                <w:rPr>
                                  <w:sz w:val="30"/>
                                </w:rPr>
                              </w:pPr>
                              <w:r>
                                <w:rPr>
                                  <w:sz w:val="30"/>
                                </w:rPr>
                                <w:t>recommend</w:t>
                              </w:r>
                              <w:r>
                                <w:rPr>
                                  <w:spacing w:val="-4"/>
                                  <w:sz w:val="30"/>
                                </w:rPr>
                                <w:t> </w:t>
                              </w:r>
                              <w:r>
                                <w:rPr>
                                  <w:spacing w:val="-2"/>
                                  <w:sz w:val="30"/>
                                </w:rPr>
                                <w:t>strategies</w:t>
                              </w:r>
                            </w:p>
                          </w:txbxContent>
                        </wps:txbx>
                        <wps:bodyPr wrap="square" lIns="0" tIns="0" rIns="0" bIns="0" rtlCol="0">
                          <a:noAutofit/>
                        </wps:bodyPr>
                      </wps:wsp>
                    </wpg:wgp>
                  </a:graphicData>
                </a:graphic>
              </wp:anchor>
            </w:drawing>
          </mc:Choice>
          <mc:Fallback>
            <w:pict>
              <v:group style="position:absolute;margin-left:78.99955pt;margin-top:18.86405pt;width:411.3pt;height:308.650pt;mso-position-horizontal-relative:page;mso-position-vertical-relative:paragraph;z-index:-15662080;mso-wrap-distance-left:0;mso-wrap-distance-right:0" id="docshapegroup304" coordorigin="1580,377" coordsize="8226,6173">
                <v:shape style="position:absolute;left:1580;top:377;width:8226;height:6173" type="#_x0000_t75" id="docshape305" stroked="false">
                  <v:imagedata r:id="rId239" o:title=""/>
                </v:shape>
                <v:shape style="position:absolute;left:1843;top:593;width:3736;height:684" type="#_x0000_t202" id="docshape306" filled="false" stroked="false">
                  <v:textbox inset="0,0,0,0">
                    <w:txbxContent>
                      <w:p>
                        <w:pPr>
                          <w:spacing w:line="306" w:lineRule="exact" w:before="0"/>
                          <w:ind w:left="0" w:right="0" w:firstLine="0"/>
                          <w:jc w:val="left"/>
                          <w:rPr>
                            <w:sz w:val="30"/>
                          </w:rPr>
                        </w:pPr>
                        <w:r>
                          <w:rPr>
                            <w:sz w:val="30"/>
                          </w:rPr>
                          <w:t>Project</w:t>
                        </w:r>
                        <w:r>
                          <w:rPr>
                            <w:spacing w:val="-4"/>
                            <w:sz w:val="30"/>
                          </w:rPr>
                          <w:t> </w:t>
                        </w:r>
                        <w:r>
                          <w:rPr>
                            <w:sz w:val="30"/>
                          </w:rPr>
                          <w:t>client’s</w:t>
                        </w:r>
                        <w:r>
                          <w:rPr>
                            <w:spacing w:val="-4"/>
                            <w:sz w:val="30"/>
                          </w:rPr>
                          <w:t> </w:t>
                        </w:r>
                        <w:r>
                          <w:rPr>
                            <w:sz w:val="30"/>
                          </w:rPr>
                          <w:t>income</w:t>
                        </w:r>
                        <w:r>
                          <w:rPr>
                            <w:spacing w:val="-4"/>
                            <w:sz w:val="30"/>
                          </w:rPr>
                          <w:t> </w:t>
                        </w:r>
                        <w:r>
                          <w:rPr>
                            <w:sz w:val="30"/>
                          </w:rPr>
                          <w:t>level</w:t>
                        </w:r>
                        <w:r>
                          <w:rPr>
                            <w:spacing w:val="-3"/>
                            <w:sz w:val="30"/>
                          </w:rPr>
                          <w:t> </w:t>
                        </w:r>
                        <w:r>
                          <w:rPr>
                            <w:spacing w:val="-5"/>
                            <w:sz w:val="30"/>
                          </w:rPr>
                          <w:t>at</w:t>
                        </w:r>
                      </w:p>
                      <w:p>
                        <w:pPr>
                          <w:spacing w:line="361" w:lineRule="exact" w:before="17"/>
                          <w:ind w:left="0" w:right="0" w:firstLine="0"/>
                          <w:jc w:val="left"/>
                          <w:rPr>
                            <w:sz w:val="30"/>
                          </w:rPr>
                        </w:pPr>
                        <w:r>
                          <w:rPr>
                            <w:spacing w:val="-2"/>
                            <w:sz w:val="30"/>
                          </w:rPr>
                          <w:t>retirement</w:t>
                        </w:r>
                      </w:p>
                    </w:txbxContent>
                  </v:textbox>
                  <w10:wrap type="none"/>
                </v:shape>
                <v:shape style="position:absolute;left:2762;top:2230;width:4153;height:684" type="#_x0000_t202" id="docshape307" filled="false" stroked="false">
                  <v:textbox inset="0,0,0,0">
                    <w:txbxContent>
                      <w:p>
                        <w:pPr>
                          <w:spacing w:line="306" w:lineRule="exact" w:before="0"/>
                          <w:ind w:left="0" w:right="0" w:firstLine="0"/>
                          <w:jc w:val="left"/>
                          <w:rPr>
                            <w:sz w:val="30"/>
                          </w:rPr>
                        </w:pPr>
                        <w:r>
                          <w:rPr>
                            <w:sz w:val="30"/>
                          </w:rPr>
                          <w:t>Project</w:t>
                        </w:r>
                        <w:r>
                          <w:rPr>
                            <w:spacing w:val="-4"/>
                            <w:sz w:val="30"/>
                          </w:rPr>
                          <w:t> </w:t>
                        </w:r>
                        <w:r>
                          <w:rPr>
                            <w:sz w:val="30"/>
                          </w:rPr>
                          <w:t>total</w:t>
                        </w:r>
                        <w:r>
                          <w:rPr>
                            <w:spacing w:val="-4"/>
                            <w:sz w:val="30"/>
                          </w:rPr>
                          <w:t> </w:t>
                        </w:r>
                        <w:r>
                          <w:rPr>
                            <w:sz w:val="30"/>
                          </w:rPr>
                          <w:t>amount</w:t>
                        </w:r>
                        <w:r>
                          <w:rPr>
                            <w:spacing w:val="-4"/>
                            <w:sz w:val="30"/>
                          </w:rPr>
                          <w:t> </w:t>
                        </w:r>
                        <w:r>
                          <w:rPr>
                            <w:sz w:val="30"/>
                          </w:rPr>
                          <w:t>needed</w:t>
                        </w:r>
                        <w:r>
                          <w:rPr>
                            <w:spacing w:val="-3"/>
                            <w:sz w:val="30"/>
                          </w:rPr>
                          <w:t> </w:t>
                        </w:r>
                        <w:r>
                          <w:rPr>
                            <w:spacing w:val="-4"/>
                            <w:sz w:val="30"/>
                          </w:rPr>
                          <w:t>over</w:t>
                        </w:r>
                      </w:p>
                      <w:p>
                        <w:pPr>
                          <w:spacing w:line="361" w:lineRule="exact" w:before="17"/>
                          <w:ind w:left="0" w:right="0" w:firstLine="0"/>
                          <w:jc w:val="left"/>
                          <w:rPr>
                            <w:sz w:val="30"/>
                          </w:rPr>
                        </w:pPr>
                        <w:r>
                          <w:rPr>
                            <w:sz w:val="30"/>
                          </w:rPr>
                          <w:t>life</w:t>
                        </w:r>
                        <w:r>
                          <w:rPr>
                            <w:spacing w:val="-2"/>
                            <w:sz w:val="30"/>
                          </w:rPr>
                          <w:t> </w:t>
                        </w:r>
                        <w:r>
                          <w:rPr>
                            <w:sz w:val="30"/>
                          </w:rPr>
                          <w:t>expectancy</w:t>
                        </w:r>
                        <w:r>
                          <w:rPr>
                            <w:spacing w:val="-1"/>
                            <w:sz w:val="30"/>
                          </w:rPr>
                          <w:t> </w:t>
                        </w:r>
                        <w:r>
                          <w:rPr>
                            <w:sz w:val="30"/>
                          </w:rPr>
                          <w:t>of</w:t>
                        </w:r>
                        <w:r>
                          <w:rPr>
                            <w:spacing w:val="-2"/>
                            <w:sz w:val="30"/>
                          </w:rPr>
                          <w:t> client</w:t>
                        </w:r>
                      </w:p>
                    </w:txbxContent>
                  </v:textbox>
                  <w10:wrap type="none"/>
                </v:shape>
                <v:shape style="position:absolute;left:3903;top:3865;width:4003;height:300" type="#_x0000_t202" id="docshape308" filled="false" stroked="false">
                  <v:textbox inset="0,0,0,0">
                    <w:txbxContent>
                      <w:p>
                        <w:pPr>
                          <w:spacing w:line="300" w:lineRule="exact" w:before="0"/>
                          <w:ind w:left="0" w:right="0" w:firstLine="0"/>
                          <w:jc w:val="left"/>
                          <w:rPr>
                            <w:sz w:val="30"/>
                          </w:rPr>
                        </w:pPr>
                        <w:r>
                          <w:rPr>
                            <w:sz w:val="30"/>
                          </w:rPr>
                          <w:t>Project</w:t>
                        </w:r>
                        <w:r>
                          <w:rPr>
                            <w:spacing w:val="-4"/>
                            <w:sz w:val="30"/>
                          </w:rPr>
                          <w:t> </w:t>
                        </w:r>
                        <w:r>
                          <w:rPr>
                            <w:sz w:val="30"/>
                          </w:rPr>
                          <w:t>available</w:t>
                        </w:r>
                        <w:r>
                          <w:rPr>
                            <w:spacing w:val="-3"/>
                            <w:sz w:val="30"/>
                          </w:rPr>
                          <w:t> </w:t>
                        </w:r>
                        <w:r>
                          <w:rPr>
                            <w:sz w:val="30"/>
                          </w:rPr>
                          <w:t>income</w:t>
                        </w:r>
                        <w:r>
                          <w:rPr>
                            <w:spacing w:val="-3"/>
                            <w:sz w:val="30"/>
                          </w:rPr>
                          <w:t> </w:t>
                        </w:r>
                        <w:r>
                          <w:rPr>
                            <w:spacing w:val="-2"/>
                            <w:sz w:val="30"/>
                          </w:rPr>
                          <w:t>sources</w:t>
                        </w:r>
                      </w:p>
                    </w:txbxContent>
                  </v:textbox>
                  <w10:wrap type="none"/>
                </v:shape>
                <v:shape style="position:absolute;left:5043;top:5483;width:2762;height:687" type="#_x0000_t202" id="docshape309" filled="false" stroked="false">
                  <v:textbox inset="0,0,0,0">
                    <w:txbxContent>
                      <w:p>
                        <w:pPr>
                          <w:spacing w:line="306" w:lineRule="exact" w:before="0"/>
                          <w:ind w:left="0" w:right="0" w:firstLine="0"/>
                          <w:jc w:val="left"/>
                          <w:rPr>
                            <w:sz w:val="30"/>
                          </w:rPr>
                        </w:pPr>
                        <w:r>
                          <w:rPr>
                            <w:sz w:val="30"/>
                          </w:rPr>
                          <w:t>Estimate</w:t>
                        </w:r>
                        <w:r>
                          <w:rPr>
                            <w:spacing w:val="-4"/>
                            <w:sz w:val="30"/>
                          </w:rPr>
                          <w:t> </w:t>
                        </w:r>
                        <w:r>
                          <w:rPr>
                            <w:sz w:val="30"/>
                          </w:rPr>
                          <w:t>shortfall</w:t>
                        </w:r>
                        <w:r>
                          <w:rPr>
                            <w:spacing w:val="-1"/>
                            <w:sz w:val="30"/>
                          </w:rPr>
                          <w:t> </w:t>
                        </w:r>
                        <w:r>
                          <w:rPr>
                            <w:spacing w:val="-5"/>
                            <w:sz w:val="30"/>
                          </w:rPr>
                          <w:t>and</w:t>
                        </w:r>
                      </w:p>
                      <w:p>
                        <w:pPr>
                          <w:spacing w:line="361" w:lineRule="exact" w:before="20"/>
                          <w:ind w:left="0" w:right="0" w:firstLine="0"/>
                          <w:jc w:val="left"/>
                          <w:rPr>
                            <w:sz w:val="30"/>
                          </w:rPr>
                        </w:pPr>
                        <w:r>
                          <w:rPr>
                            <w:sz w:val="30"/>
                          </w:rPr>
                          <w:t>recommend</w:t>
                        </w:r>
                        <w:r>
                          <w:rPr>
                            <w:spacing w:val="-4"/>
                            <w:sz w:val="30"/>
                          </w:rPr>
                          <w:t> </w:t>
                        </w:r>
                        <w:r>
                          <w:rPr>
                            <w:spacing w:val="-2"/>
                            <w:sz w:val="30"/>
                          </w:rPr>
                          <w:t>strategies</w:t>
                        </w:r>
                      </w:p>
                    </w:txbxContent>
                  </v:textbox>
                  <w10:wrap type="none"/>
                </v:shape>
                <w10:wrap type="topAndBottom"/>
              </v:group>
            </w:pict>
          </mc:Fallback>
        </mc:AlternateContent>
      </w:r>
    </w:p>
    <w:p>
      <w:pPr>
        <w:spacing w:after="0"/>
        <w:rPr>
          <w:sz w:val="20"/>
        </w:rPr>
        <w:sectPr>
          <w:footerReference w:type="even" r:id="rId237"/>
          <w:footerReference w:type="default" r:id="rId238"/>
          <w:pgSz w:w="11900" w:h="16840"/>
          <w:pgMar w:header="0" w:footer="791" w:top="1600" w:bottom="980" w:left="600" w:right="0"/>
          <w:pgNumType w:start="4"/>
        </w:sectPr>
      </w:pPr>
    </w:p>
    <w:p>
      <w:pPr>
        <w:pStyle w:val="ListParagraph"/>
        <w:numPr>
          <w:ilvl w:val="1"/>
          <w:numId w:val="187"/>
        </w:numPr>
        <w:tabs>
          <w:tab w:pos="815" w:val="left" w:leader="none"/>
        </w:tabs>
        <w:spacing w:line="240" w:lineRule="auto" w:before="24" w:after="0"/>
        <w:ind w:left="815" w:right="0" w:hanging="561"/>
        <w:jc w:val="left"/>
        <w:rPr>
          <w:b/>
          <w:sz w:val="23"/>
        </w:rPr>
      </w:pPr>
      <w:r>
        <w:rPr>
          <w:b/>
          <w:sz w:val="23"/>
        </w:rPr>
        <w:t>ESTIMATING</w:t>
      </w:r>
      <w:r>
        <w:rPr>
          <w:b/>
          <w:spacing w:val="-9"/>
          <w:sz w:val="23"/>
        </w:rPr>
        <w:t> </w:t>
      </w:r>
      <w:r>
        <w:rPr>
          <w:b/>
          <w:sz w:val="23"/>
        </w:rPr>
        <w:t>THE</w:t>
      </w:r>
      <w:r>
        <w:rPr>
          <w:b/>
          <w:spacing w:val="-2"/>
          <w:sz w:val="23"/>
        </w:rPr>
        <w:t> </w:t>
      </w:r>
      <w:r>
        <w:rPr>
          <w:b/>
          <w:sz w:val="23"/>
        </w:rPr>
        <w:t>DESIRED</w:t>
      </w:r>
      <w:r>
        <w:rPr>
          <w:b/>
          <w:spacing w:val="-2"/>
          <w:sz w:val="23"/>
        </w:rPr>
        <w:t> </w:t>
      </w:r>
      <w:r>
        <w:rPr>
          <w:b/>
          <w:sz w:val="23"/>
        </w:rPr>
        <w:t>INCOME</w:t>
      </w:r>
      <w:r>
        <w:rPr>
          <w:b/>
          <w:spacing w:val="-2"/>
          <w:sz w:val="23"/>
        </w:rPr>
        <w:t> LEVEL</w:t>
      </w:r>
    </w:p>
    <w:p>
      <w:pPr>
        <w:pStyle w:val="BodyText"/>
        <w:spacing w:before="5"/>
        <w:ind w:left="0"/>
        <w:rPr>
          <w:b/>
          <w:sz w:val="23"/>
        </w:rPr>
      </w:pPr>
    </w:p>
    <w:p>
      <w:pPr>
        <w:pStyle w:val="BodyText"/>
        <w:spacing w:line="244" w:lineRule="auto"/>
        <w:ind w:left="254" w:right="1409"/>
        <w:jc w:val="both"/>
      </w:pPr>
      <w:r>
        <w:rPr/>
        <w:t>To project the desired income for the first year of retirement, planners may either use the Replacement Ratio Method or the Expenses Method.</w:t>
      </w:r>
    </w:p>
    <w:p>
      <w:pPr>
        <w:pStyle w:val="Heading2"/>
        <w:numPr>
          <w:ilvl w:val="2"/>
          <w:numId w:val="187"/>
        </w:numPr>
        <w:tabs>
          <w:tab w:pos="923" w:val="left" w:leader="none"/>
        </w:tabs>
        <w:spacing w:line="240" w:lineRule="auto" w:before="266" w:after="0"/>
        <w:ind w:left="923" w:right="0" w:hanging="669"/>
        <w:jc w:val="left"/>
      </w:pPr>
      <w:r>
        <w:rPr/>
        <w:t>Replacement</w:t>
      </w:r>
      <w:r>
        <w:rPr>
          <w:spacing w:val="-5"/>
        </w:rPr>
        <w:t> </w:t>
      </w:r>
      <w:r>
        <w:rPr/>
        <w:t>Ratio</w:t>
      </w:r>
      <w:r>
        <w:rPr>
          <w:spacing w:val="-4"/>
        </w:rPr>
        <w:t> </w:t>
      </w:r>
      <w:r>
        <w:rPr>
          <w:spacing w:val="-2"/>
        </w:rPr>
        <w:t>Method</w:t>
      </w:r>
    </w:p>
    <w:p>
      <w:pPr>
        <w:pStyle w:val="BodyText"/>
        <w:spacing w:before="283"/>
        <w:ind w:left="254" w:right="1406"/>
        <w:jc w:val="both"/>
      </w:pPr>
      <w:r>
        <w:rPr/>
        <w:t>The replacement ratio is the percentage of working income that a client will need to maintain the same</w:t>
      </w:r>
      <w:r>
        <w:rPr>
          <w:spacing w:val="-6"/>
        </w:rPr>
        <w:t> </w:t>
      </w:r>
      <w:r>
        <w:rPr/>
        <w:t>standard</w:t>
      </w:r>
      <w:r>
        <w:rPr>
          <w:spacing w:val="-5"/>
        </w:rPr>
        <w:t> </w:t>
      </w:r>
      <w:r>
        <w:rPr/>
        <w:t>of</w:t>
      </w:r>
      <w:r>
        <w:rPr>
          <w:spacing w:val="-5"/>
        </w:rPr>
        <w:t> </w:t>
      </w:r>
      <w:r>
        <w:rPr/>
        <w:t>living</w:t>
      </w:r>
      <w:r>
        <w:rPr>
          <w:spacing w:val="-9"/>
        </w:rPr>
        <w:t> </w:t>
      </w:r>
      <w:r>
        <w:rPr/>
        <w:t>in</w:t>
      </w:r>
      <w:r>
        <w:rPr>
          <w:spacing w:val="-5"/>
        </w:rPr>
        <w:t> </w:t>
      </w:r>
      <w:r>
        <w:rPr/>
        <w:t>retirement,</w:t>
      </w:r>
      <w:r>
        <w:rPr>
          <w:spacing w:val="-9"/>
        </w:rPr>
        <w:t> </w:t>
      </w:r>
      <w:r>
        <w:rPr/>
        <w:t>usually</w:t>
      </w:r>
      <w:r>
        <w:rPr>
          <w:spacing w:val="-7"/>
        </w:rPr>
        <w:t> </w:t>
      </w:r>
      <w:r>
        <w:rPr/>
        <w:t>60</w:t>
      </w:r>
      <w:r>
        <w:rPr>
          <w:spacing w:val="-5"/>
        </w:rPr>
        <w:t> </w:t>
      </w:r>
      <w:r>
        <w:rPr/>
        <w:t>–</w:t>
      </w:r>
      <w:r>
        <w:rPr>
          <w:spacing w:val="-6"/>
        </w:rPr>
        <w:t> </w:t>
      </w:r>
      <w:r>
        <w:rPr/>
        <w:t>100</w:t>
      </w:r>
      <w:r>
        <w:rPr>
          <w:spacing w:val="-8"/>
        </w:rPr>
        <w:t> </w:t>
      </w:r>
      <w:r>
        <w:rPr/>
        <w:t>per</w:t>
      </w:r>
      <w:r>
        <w:rPr>
          <w:spacing w:val="-8"/>
        </w:rPr>
        <w:t> </w:t>
      </w:r>
      <w:r>
        <w:rPr/>
        <w:t>cent,</w:t>
      </w:r>
      <w:r>
        <w:rPr>
          <w:spacing w:val="-6"/>
        </w:rPr>
        <w:t> </w:t>
      </w:r>
      <w:r>
        <w:rPr/>
        <w:t>according</w:t>
      </w:r>
      <w:r>
        <w:rPr>
          <w:spacing w:val="-9"/>
        </w:rPr>
        <w:t> </w:t>
      </w:r>
      <w:r>
        <w:rPr/>
        <w:t>to</w:t>
      </w:r>
      <w:r>
        <w:rPr>
          <w:spacing w:val="-8"/>
        </w:rPr>
        <w:t> </w:t>
      </w:r>
      <w:r>
        <w:rPr/>
        <w:t>the</w:t>
      </w:r>
      <w:r>
        <w:rPr>
          <w:spacing w:val="-8"/>
        </w:rPr>
        <w:t> </w:t>
      </w:r>
      <w:r>
        <w:rPr/>
        <w:t>type</w:t>
      </w:r>
      <w:r>
        <w:rPr>
          <w:spacing w:val="-6"/>
        </w:rPr>
        <w:t> </w:t>
      </w:r>
      <w:r>
        <w:rPr/>
        <w:t>of</w:t>
      </w:r>
      <w:r>
        <w:rPr>
          <w:spacing w:val="-5"/>
        </w:rPr>
        <w:t> </w:t>
      </w:r>
      <w:r>
        <w:rPr/>
        <w:t>lifestyle</w:t>
      </w:r>
      <w:r>
        <w:rPr>
          <w:spacing w:val="-8"/>
        </w:rPr>
        <w:t> </w:t>
      </w:r>
      <w:r>
        <w:rPr/>
        <w:t>he </w:t>
      </w:r>
      <w:r>
        <w:rPr>
          <w:spacing w:val="-2"/>
        </w:rPr>
        <w:t>wants.</w:t>
      </w:r>
    </w:p>
    <w:p>
      <w:pPr>
        <w:pStyle w:val="Heading2"/>
        <w:spacing w:line="244" w:lineRule="auto" w:before="274"/>
        <w:ind w:left="254" w:right="1405"/>
        <w:jc w:val="both"/>
      </w:pPr>
      <w:r>
        <w:rPr/>
        <w:t>To</w:t>
      </w:r>
      <w:r>
        <w:rPr>
          <w:spacing w:val="-8"/>
        </w:rPr>
        <w:t> </w:t>
      </w:r>
      <w:r>
        <w:rPr/>
        <w:t>calculate</w:t>
      </w:r>
      <w:r>
        <w:rPr>
          <w:spacing w:val="-10"/>
        </w:rPr>
        <w:t> </w:t>
      </w:r>
      <w:r>
        <w:rPr/>
        <w:t>the</w:t>
      </w:r>
      <w:r>
        <w:rPr>
          <w:spacing w:val="-8"/>
        </w:rPr>
        <w:t> </w:t>
      </w:r>
      <w:r>
        <w:rPr/>
        <w:t>pre-retirement</w:t>
      </w:r>
      <w:r>
        <w:rPr>
          <w:spacing w:val="-8"/>
        </w:rPr>
        <w:t> </w:t>
      </w:r>
      <w:r>
        <w:rPr/>
        <w:t>income</w:t>
      </w:r>
      <w:r>
        <w:rPr>
          <w:spacing w:val="-8"/>
        </w:rPr>
        <w:t> </w:t>
      </w:r>
      <w:r>
        <w:rPr/>
        <w:t>level</w:t>
      </w:r>
      <w:r>
        <w:rPr>
          <w:spacing w:val="-8"/>
        </w:rPr>
        <w:t> </w:t>
      </w:r>
      <w:r>
        <w:rPr/>
        <w:t>which</w:t>
      </w:r>
      <w:r>
        <w:rPr>
          <w:spacing w:val="-7"/>
        </w:rPr>
        <w:t> </w:t>
      </w:r>
      <w:r>
        <w:rPr/>
        <w:t>the</w:t>
      </w:r>
      <w:r>
        <w:rPr>
          <w:spacing w:val="-8"/>
        </w:rPr>
        <w:t> </w:t>
      </w:r>
      <w:r>
        <w:rPr/>
        <w:t>client</w:t>
      </w:r>
      <w:r>
        <w:rPr>
          <w:spacing w:val="-9"/>
        </w:rPr>
        <w:t> </w:t>
      </w:r>
      <w:r>
        <w:rPr/>
        <w:t>will</w:t>
      </w:r>
      <w:r>
        <w:rPr>
          <w:spacing w:val="-9"/>
        </w:rPr>
        <w:t> </w:t>
      </w:r>
      <w:r>
        <w:rPr/>
        <w:t>need</w:t>
      </w:r>
      <w:r>
        <w:rPr>
          <w:spacing w:val="-8"/>
        </w:rPr>
        <w:t> </w:t>
      </w:r>
      <w:r>
        <w:rPr/>
        <w:t>at</w:t>
      </w:r>
      <w:r>
        <w:rPr>
          <w:spacing w:val="-9"/>
        </w:rPr>
        <w:t> </w:t>
      </w:r>
      <w:r>
        <w:rPr/>
        <w:t>retirement,</w:t>
      </w:r>
      <w:r>
        <w:rPr>
          <w:spacing w:val="-7"/>
        </w:rPr>
        <w:t> </w:t>
      </w:r>
      <w:r>
        <w:rPr/>
        <w:t>the</w:t>
      </w:r>
      <w:r>
        <w:rPr>
          <w:spacing w:val="-8"/>
        </w:rPr>
        <w:t> </w:t>
      </w:r>
      <w:r>
        <w:rPr/>
        <w:t>planner </w:t>
      </w:r>
      <w:r>
        <w:rPr>
          <w:spacing w:val="-2"/>
        </w:rPr>
        <w:t>should:</w:t>
      </w:r>
    </w:p>
    <w:p>
      <w:pPr>
        <w:pStyle w:val="ListParagraph"/>
        <w:numPr>
          <w:ilvl w:val="3"/>
          <w:numId w:val="187"/>
        </w:numPr>
        <w:tabs>
          <w:tab w:pos="614" w:val="left" w:leader="none"/>
        </w:tabs>
        <w:spacing w:line="240" w:lineRule="auto" w:before="266" w:after="0"/>
        <w:ind w:left="614" w:right="0" w:hanging="362"/>
        <w:jc w:val="left"/>
        <w:rPr>
          <w:sz w:val="24"/>
        </w:rPr>
      </w:pPr>
      <w:r>
        <w:rPr>
          <w:sz w:val="24"/>
        </w:rPr>
        <w:t>start</w:t>
      </w:r>
      <w:r>
        <w:rPr>
          <w:spacing w:val="-6"/>
          <w:sz w:val="24"/>
        </w:rPr>
        <w:t> </w:t>
      </w:r>
      <w:r>
        <w:rPr>
          <w:sz w:val="24"/>
        </w:rPr>
        <w:t>with</w:t>
      </w:r>
      <w:r>
        <w:rPr>
          <w:spacing w:val="-4"/>
          <w:sz w:val="24"/>
        </w:rPr>
        <w:t> </w:t>
      </w:r>
      <w:r>
        <w:rPr>
          <w:sz w:val="24"/>
        </w:rPr>
        <w:t>the</w:t>
      </w:r>
      <w:r>
        <w:rPr>
          <w:spacing w:val="-2"/>
          <w:sz w:val="24"/>
        </w:rPr>
        <w:t> </w:t>
      </w:r>
      <w:r>
        <w:rPr>
          <w:sz w:val="24"/>
        </w:rPr>
        <w:t>client’s</w:t>
      </w:r>
      <w:r>
        <w:rPr>
          <w:spacing w:val="-4"/>
          <w:sz w:val="24"/>
        </w:rPr>
        <w:t> </w:t>
      </w:r>
      <w:r>
        <w:rPr>
          <w:sz w:val="24"/>
        </w:rPr>
        <w:t>current</w:t>
      </w:r>
      <w:r>
        <w:rPr>
          <w:spacing w:val="-4"/>
          <w:sz w:val="24"/>
        </w:rPr>
        <w:t> </w:t>
      </w:r>
      <w:r>
        <w:rPr>
          <w:sz w:val="24"/>
        </w:rPr>
        <w:t>income,</w:t>
      </w:r>
      <w:r>
        <w:rPr>
          <w:spacing w:val="-2"/>
          <w:sz w:val="24"/>
        </w:rPr>
        <w:t> </w:t>
      </w:r>
      <w:r>
        <w:rPr>
          <w:sz w:val="24"/>
        </w:rPr>
        <w:t>subtract</w:t>
      </w:r>
      <w:r>
        <w:rPr>
          <w:spacing w:val="-4"/>
          <w:sz w:val="24"/>
        </w:rPr>
        <w:t> </w:t>
      </w:r>
      <w:r>
        <w:rPr>
          <w:sz w:val="24"/>
        </w:rPr>
        <w:t>what</w:t>
      </w:r>
      <w:r>
        <w:rPr>
          <w:spacing w:val="-5"/>
          <w:sz w:val="24"/>
        </w:rPr>
        <w:t> </w:t>
      </w:r>
      <w:r>
        <w:rPr>
          <w:sz w:val="24"/>
        </w:rPr>
        <w:t>the</w:t>
      </w:r>
      <w:r>
        <w:rPr>
          <w:spacing w:val="-2"/>
          <w:sz w:val="24"/>
        </w:rPr>
        <w:t> </w:t>
      </w:r>
      <w:r>
        <w:rPr>
          <w:sz w:val="24"/>
        </w:rPr>
        <w:t>client</w:t>
      </w:r>
      <w:r>
        <w:rPr>
          <w:spacing w:val="-4"/>
          <w:sz w:val="24"/>
        </w:rPr>
        <w:t> </w:t>
      </w:r>
      <w:r>
        <w:rPr>
          <w:sz w:val="24"/>
        </w:rPr>
        <w:t>pays</w:t>
      </w:r>
      <w:r>
        <w:rPr>
          <w:spacing w:val="-4"/>
          <w:sz w:val="24"/>
        </w:rPr>
        <w:t> </w:t>
      </w:r>
      <w:r>
        <w:rPr>
          <w:sz w:val="24"/>
        </w:rPr>
        <w:t>in</w:t>
      </w:r>
      <w:r>
        <w:rPr>
          <w:spacing w:val="-2"/>
          <w:sz w:val="24"/>
        </w:rPr>
        <w:t> </w:t>
      </w:r>
      <w:r>
        <w:rPr>
          <w:sz w:val="24"/>
        </w:rPr>
        <w:t>taxes</w:t>
      </w:r>
      <w:r>
        <w:rPr>
          <w:spacing w:val="-3"/>
          <w:sz w:val="24"/>
        </w:rPr>
        <w:t> </w:t>
      </w:r>
      <w:r>
        <w:rPr>
          <w:sz w:val="24"/>
        </w:rPr>
        <w:t>and</w:t>
      </w:r>
      <w:r>
        <w:rPr>
          <w:spacing w:val="-2"/>
          <w:sz w:val="24"/>
        </w:rPr>
        <w:t> other</w:t>
      </w:r>
    </w:p>
    <w:p>
      <w:pPr>
        <w:pStyle w:val="BodyText"/>
        <w:spacing w:before="7"/>
        <w:ind w:left="614"/>
      </w:pPr>
      <w:r>
        <w:rPr/>
        <w:t>investment,</w:t>
      </w:r>
      <w:r>
        <w:rPr>
          <w:spacing w:val="-5"/>
        </w:rPr>
        <w:t> and</w:t>
      </w:r>
    </w:p>
    <w:p>
      <w:pPr>
        <w:pStyle w:val="ListParagraph"/>
        <w:numPr>
          <w:ilvl w:val="3"/>
          <w:numId w:val="187"/>
        </w:numPr>
        <w:tabs>
          <w:tab w:pos="614" w:val="left" w:leader="none"/>
        </w:tabs>
        <w:spacing w:line="240" w:lineRule="auto" w:before="271" w:after="0"/>
        <w:ind w:left="614" w:right="0" w:hanging="362"/>
        <w:jc w:val="left"/>
        <w:rPr>
          <w:sz w:val="23"/>
        </w:rPr>
      </w:pPr>
      <w:r>
        <w:rPr>
          <w:sz w:val="23"/>
        </w:rPr>
        <w:t>then</w:t>
      </w:r>
      <w:r>
        <w:rPr>
          <w:spacing w:val="-5"/>
          <w:sz w:val="23"/>
        </w:rPr>
        <w:t> </w:t>
      </w:r>
      <w:r>
        <w:rPr>
          <w:sz w:val="23"/>
        </w:rPr>
        <w:t>multiply</w:t>
      </w:r>
      <w:r>
        <w:rPr>
          <w:spacing w:val="-4"/>
          <w:sz w:val="23"/>
        </w:rPr>
        <w:t> </w:t>
      </w:r>
      <w:r>
        <w:rPr>
          <w:sz w:val="23"/>
        </w:rPr>
        <w:t>by</w:t>
      </w:r>
      <w:r>
        <w:rPr>
          <w:spacing w:val="-5"/>
          <w:sz w:val="23"/>
        </w:rPr>
        <w:t> </w:t>
      </w:r>
      <w:r>
        <w:rPr>
          <w:sz w:val="23"/>
        </w:rPr>
        <w:t>the</w:t>
      </w:r>
      <w:r>
        <w:rPr>
          <w:spacing w:val="-2"/>
          <w:sz w:val="23"/>
        </w:rPr>
        <w:t> </w:t>
      </w:r>
      <w:r>
        <w:rPr>
          <w:sz w:val="23"/>
        </w:rPr>
        <w:t>income</w:t>
      </w:r>
      <w:r>
        <w:rPr>
          <w:spacing w:val="-5"/>
          <w:sz w:val="23"/>
        </w:rPr>
        <w:t> </w:t>
      </w:r>
      <w:r>
        <w:rPr>
          <w:sz w:val="23"/>
        </w:rPr>
        <w:t>replacement</w:t>
      </w:r>
      <w:r>
        <w:rPr>
          <w:spacing w:val="-6"/>
          <w:sz w:val="23"/>
        </w:rPr>
        <w:t> </w:t>
      </w:r>
      <w:r>
        <w:rPr>
          <w:sz w:val="23"/>
        </w:rPr>
        <w:t>ratio</w:t>
      </w:r>
      <w:r>
        <w:rPr>
          <w:spacing w:val="-6"/>
          <w:sz w:val="23"/>
        </w:rPr>
        <w:t> </w:t>
      </w:r>
      <w:r>
        <w:rPr>
          <w:sz w:val="23"/>
        </w:rPr>
        <w:t>that</w:t>
      </w:r>
      <w:r>
        <w:rPr>
          <w:spacing w:val="-3"/>
          <w:sz w:val="23"/>
        </w:rPr>
        <w:t> </w:t>
      </w:r>
      <w:r>
        <w:rPr>
          <w:sz w:val="23"/>
        </w:rPr>
        <w:t>corresponds</w:t>
      </w:r>
      <w:r>
        <w:rPr>
          <w:spacing w:val="-5"/>
          <w:sz w:val="23"/>
        </w:rPr>
        <w:t> </w:t>
      </w:r>
      <w:r>
        <w:rPr>
          <w:sz w:val="23"/>
        </w:rPr>
        <w:t>with</w:t>
      </w:r>
      <w:r>
        <w:rPr>
          <w:spacing w:val="-5"/>
          <w:sz w:val="23"/>
        </w:rPr>
        <w:t> </w:t>
      </w:r>
      <w:r>
        <w:rPr>
          <w:sz w:val="23"/>
        </w:rPr>
        <w:t>the</w:t>
      </w:r>
      <w:r>
        <w:rPr>
          <w:spacing w:val="-2"/>
          <w:sz w:val="23"/>
        </w:rPr>
        <w:t> </w:t>
      </w:r>
      <w:r>
        <w:rPr>
          <w:sz w:val="23"/>
        </w:rPr>
        <w:t>client’s</w:t>
      </w:r>
      <w:r>
        <w:rPr>
          <w:spacing w:val="-3"/>
          <w:sz w:val="23"/>
        </w:rPr>
        <w:t> </w:t>
      </w:r>
      <w:r>
        <w:rPr>
          <w:sz w:val="23"/>
        </w:rPr>
        <w:t>current</w:t>
      </w:r>
      <w:r>
        <w:rPr>
          <w:spacing w:val="-4"/>
          <w:sz w:val="23"/>
        </w:rPr>
        <w:t> </w:t>
      </w:r>
      <w:r>
        <w:rPr>
          <w:spacing w:val="-2"/>
          <w:sz w:val="23"/>
        </w:rPr>
        <w:t>lifestyle.</w:t>
      </w:r>
    </w:p>
    <w:p>
      <w:pPr>
        <w:pStyle w:val="BodyText"/>
        <w:spacing w:before="2"/>
        <w:ind w:left="0"/>
        <w:rPr>
          <w:sz w:val="19"/>
        </w:rPr>
      </w:pPr>
      <w:r>
        <w:rPr/>
        <mc:AlternateContent>
          <mc:Choice Requires="wps">
            <w:drawing>
              <wp:anchor distT="0" distB="0" distL="0" distR="0" allowOverlap="1" layoutInCell="1" locked="0" behindDoc="1" simplePos="0" relativeHeight="487654912">
                <wp:simplePos x="0" y="0"/>
                <wp:positionH relativeFrom="page">
                  <wp:posOffset>534669</wp:posOffset>
                </wp:positionH>
                <wp:positionV relativeFrom="paragraph">
                  <wp:posOffset>163946</wp:posOffset>
                </wp:positionV>
                <wp:extent cx="6129020" cy="4149725"/>
                <wp:effectExtent l="0" t="0" r="0" b="0"/>
                <wp:wrapTopAndBottom/>
                <wp:docPr id="374" name="Group 374"/>
                <wp:cNvGraphicFramePr>
                  <a:graphicFrameLocks/>
                </wp:cNvGraphicFramePr>
                <a:graphic>
                  <a:graphicData uri="http://schemas.microsoft.com/office/word/2010/wordprocessingGroup">
                    <wpg:wgp>
                      <wpg:cNvPr id="374" name="Group 374"/>
                      <wpg:cNvGrpSpPr/>
                      <wpg:grpSpPr>
                        <a:xfrm>
                          <a:off x="0" y="0"/>
                          <a:ext cx="6129020" cy="4149725"/>
                          <a:chExt cx="6129020" cy="4149725"/>
                        </a:xfrm>
                      </wpg:grpSpPr>
                      <pic:pic>
                        <pic:nvPicPr>
                          <pic:cNvPr id="375" name="Image 375"/>
                          <pic:cNvPicPr/>
                        </pic:nvPicPr>
                        <pic:blipFill>
                          <a:blip r:embed="rId240" cstate="print"/>
                          <a:stretch>
                            <a:fillRect/>
                          </a:stretch>
                        </pic:blipFill>
                        <pic:spPr>
                          <a:xfrm>
                            <a:off x="0" y="0"/>
                            <a:ext cx="6129020" cy="4149725"/>
                          </a:xfrm>
                          <a:prstGeom prst="rect">
                            <a:avLst/>
                          </a:prstGeom>
                        </pic:spPr>
                      </pic:pic>
                      <wps:wsp>
                        <wps:cNvPr id="376" name="Textbox 376"/>
                        <wps:cNvSpPr txBox="1"/>
                        <wps:spPr>
                          <a:xfrm>
                            <a:off x="122173" y="1355089"/>
                            <a:ext cx="5907405" cy="896619"/>
                          </a:xfrm>
                          <a:prstGeom prst="rect">
                            <a:avLst/>
                          </a:prstGeom>
                        </wps:spPr>
                        <wps:txbx>
                          <w:txbxContent>
                            <w:p>
                              <w:pPr>
                                <w:spacing w:line="244" w:lineRule="exact" w:before="0"/>
                                <w:ind w:left="0" w:right="0" w:firstLine="0"/>
                                <w:jc w:val="both"/>
                                <w:rPr>
                                  <w:b/>
                                  <w:sz w:val="24"/>
                                </w:rPr>
                              </w:pPr>
                              <w:r>
                                <w:rPr>
                                  <w:b/>
                                  <w:sz w:val="24"/>
                                  <w:u w:val="single"/>
                                </w:rPr>
                                <w:t>Example:</w:t>
                              </w:r>
                              <w:r>
                                <w:rPr>
                                  <w:b/>
                                  <w:spacing w:val="-5"/>
                                  <w:sz w:val="24"/>
                                  <w:u w:val="single"/>
                                </w:rPr>
                                <w:t> </w:t>
                              </w:r>
                              <w:r>
                                <w:rPr>
                                  <w:b/>
                                  <w:sz w:val="24"/>
                                  <w:u w:val="single"/>
                                </w:rPr>
                                <w:t>Replacement</w:t>
                              </w:r>
                              <w:r>
                                <w:rPr>
                                  <w:b/>
                                  <w:spacing w:val="-5"/>
                                  <w:sz w:val="24"/>
                                  <w:u w:val="single"/>
                                </w:rPr>
                                <w:t> </w:t>
                              </w:r>
                              <w:r>
                                <w:rPr>
                                  <w:b/>
                                  <w:sz w:val="24"/>
                                  <w:u w:val="single"/>
                                </w:rPr>
                                <w:t>Ratio</w:t>
                              </w:r>
                              <w:r>
                                <w:rPr>
                                  <w:b/>
                                  <w:spacing w:val="-4"/>
                                  <w:sz w:val="24"/>
                                  <w:u w:val="single"/>
                                </w:rPr>
                                <w:t> </w:t>
                              </w:r>
                              <w:r>
                                <w:rPr>
                                  <w:b/>
                                  <w:spacing w:val="-2"/>
                                  <w:sz w:val="24"/>
                                  <w:u w:val="single"/>
                                </w:rPr>
                                <w:t>Method</w:t>
                              </w:r>
                            </w:p>
                            <w:p>
                              <w:pPr>
                                <w:spacing w:before="0"/>
                                <w:ind w:left="0" w:right="18" w:firstLine="0"/>
                                <w:jc w:val="both"/>
                                <w:rPr>
                                  <w:i/>
                                  <w:sz w:val="24"/>
                                </w:rPr>
                              </w:pPr>
                              <w:r>
                                <w:rPr>
                                  <w:i/>
                                  <w:sz w:val="24"/>
                                </w:rPr>
                                <w:t>Let’s say that the client has a total annual income of $100,000. He pays $30,000 in taxes and contributes $5,000 every year towards his investment portfolio. For a comfortable lifestyle, the client</w:t>
                              </w:r>
                              <w:r>
                                <w:rPr>
                                  <w:i/>
                                  <w:spacing w:val="-14"/>
                                  <w:sz w:val="24"/>
                                </w:rPr>
                                <w:t> </w:t>
                              </w:r>
                              <w:r>
                                <w:rPr>
                                  <w:i/>
                                  <w:sz w:val="24"/>
                                </w:rPr>
                                <w:t>chooses</w:t>
                              </w:r>
                              <w:r>
                                <w:rPr>
                                  <w:i/>
                                  <w:spacing w:val="-12"/>
                                  <w:sz w:val="24"/>
                                </w:rPr>
                                <w:t> </w:t>
                              </w:r>
                              <w:r>
                                <w:rPr>
                                  <w:i/>
                                  <w:sz w:val="24"/>
                                </w:rPr>
                                <w:t>a</w:t>
                              </w:r>
                              <w:r>
                                <w:rPr>
                                  <w:i/>
                                  <w:spacing w:val="-14"/>
                                  <w:sz w:val="24"/>
                                </w:rPr>
                                <w:t> </w:t>
                              </w:r>
                              <w:r>
                                <w:rPr>
                                  <w:i/>
                                  <w:sz w:val="24"/>
                                </w:rPr>
                                <w:t>70%</w:t>
                              </w:r>
                              <w:r>
                                <w:rPr>
                                  <w:i/>
                                  <w:spacing w:val="-10"/>
                                  <w:sz w:val="24"/>
                                </w:rPr>
                                <w:t> </w:t>
                              </w:r>
                              <w:r>
                                <w:rPr>
                                  <w:i/>
                                  <w:sz w:val="24"/>
                                </w:rPr>
                                <w:t>pre-retirement</w:t>
                              </w:r>
                              <w:r>
                                <w:rPr>
                                  <w:i/>
                                  <w:spacing w:val="-12"/>
                                  <w:sz w:val="24"/>
                                </w:rPr>
                                <w:t> </w:t>
                              </w:r>
                              <w:r>
                                <w:rPr>
                                  <w:i/>
                                  <w:sz w:val="24"/>
                                </w:rPr>
                                <w:t>income</w:t>
                              </w:r>
                              <w:r>
                                <w:rPr>
                                  <w:i/>
                                  <w:spacing w:val="-13"/>
                                  <w:sz w:val="24"/>
                                </w:rPr>
                                <w:t> </w:t>
                              </w:r>
                              <w:r>
                                <w:rPr>
                                  <w:i/>
                                  <w:sz w:val="24"/>
                                </w:rPr>
                                <w:t>level.</w:t>
                              </w:r>
                              <w:r>
                                <w:rPr>
                                  <w:i/>
                                  <w:spacing w:val="-14"/>
                                  <w:sz w:val="24"/>
                                </w:rPr>
                                <w:t> </w:t>
                              </w:r>
                              <w:r>
                                <w:rPr>
                                  <w:i/>
                                  <w:sz w:val="24"/>
                                </w:rPr>
                                <w:t>The</w:t>
                              </w:r>
                              <w:r>
                                <w:rPr>
                                  <w:i/>
                                  <w:spacing w:val="-12"/>
                                  <w:sz w:val="24"/>
                                </w:rPr>
                                <w:t> </w:t>
                              </w:r>
                              <w:r>
                                <w:rPr>
                                  <w:i/>
                                  <w:sz w:val="24"/>
                                </w:rPr>
                                <w:t>amount</w:t>
                              </w:r>
                              <w:r>
                                <w:rPr>
                                  <w:i/>
                                  <w:spacing w:val="-12"/>
                                  <w:sz w:val="24"/>
                                </w:rPr>
                                <w:t> </w:t>
                              </w:r>
                              <w:r>
                                <w:rPr>
                                  <w:i/>
                                  <w:sz w:val="24"/>
                                </w:rPr>
                                <w:t>of</w:t>
                              </w:r>
                              <w:r>
                                <w:rPr>
                                  <w:i/>
                                  <w:spacing w:val="-12"/>
                                  <w:sz w:val="24"/>
                                </w:rPr>
                                <w:t> </w:t>
                              </w:r>
                              <w:r>
                                <w:rPr>
                                  <w:i/>
                                  <w:sz w:val="24"/>
                                </w:rPr>
                                <w:t>retirement</w:t>
                              </w:r>
                              <w:r>
                                <w:rPr>
                                  <w:i/>
                                  <w:spacing w:val="-12"/>
                                  <w:sz w:val="24"/>
                                </w:rPr>
                                <w:t> </w:t>
                              </w:r>
                              <w:r>
                                <w:rPr>
                                  <w:i/>
                                  <w:sz w:val="24"/>
                                </w:rPr>
                                <w:t>income</w:t>
                              </w:r>
                              <w:r>
                                <w:rPr>
                                  <w:i/>
                                  <w:spacing w:val="-13"/>
                                  <w:sz w:val="24"/>
                                </w:rPr>
                                <w:t> </w:t>
                              </w:r>
                              <w:r>
                                <w:rPr>
                                  <w:i/>
                                  <w:sz w:val="24"/>
                                </w:rPr>
                                <w:t>required</w:t>
                              </w:r>
                              <w:r>
                                <w:rPr>
                                  <w:i/>
                                  <w:spacing w:val="-14"/>
                                  <w:sz w:val="24"/>
                                </w:rPr>
                                <w:t> </w:t>
                              </w:r>
                              <w:r>
                                <w:rPr>
                                  <w:i/>
                                  <w:sz w:val="24"/>
                                </w:rPr>
                                <w:t>will be $45,500.</w:t>
                              </w:r>
                            </w:p>
                          </w:txbxContent>
                        </wps:txbx>
                        <wps:bodyPr wrap="square" lIns="0" tIns="0" rIns="0" bIns="0" rtlCol="0">
                          <a:noAutofit/>
                        </wps:bodyPr>
                      </wps:wsp>
                      <wps:wsp>
                        <wps:cNvPr id="377" name="Textbox 377"/>
                        <wps:cNvSpPr txBox="1"/>
                        <wps:spPr>
                          <a:xfrm>
                            <a:off x="109473" y="3174619"/>
                            <a:ext cx="5945505" cy="909319"/>
                          </a:xfrm>
                          <a:prstGeom prst="rect">
                            <a:avLst/>
                          </a:prstGeom>
                        </wps:spPr>
                        <wps:txbx>
                          <w:txbxContent>
                            <w:p>
                              <w:pPr>
                                <w:spacing w:line="264" w:lineRule="exact" w:before="0"/>
                                <w:ind w:left="20" w:right="0" w:firstLine="0"/>
                                <w:jc w:val="left"/>
                                <w:rPr>
                                  <w:i/>
                                  <w:sz w:val="24"/>
                                </w:rPr>
                              </w:pPr>
                              <w:r>
                                <w:rPr>
                                  <w:i/>
                                  <w:sz w:val="24"/>
                                </w:rPr>
                                <w:t>Assuming</w:t>
                              </w:r>
                              <w:r>
                                <w:rPr>
                                  <w:i/>
                                  <w:spacing w:val="7"/>
                                  <w:sz w:val="24"/>
                                </w:rPr>
                                <w:t> </w:t>
                              </w:r>
                              <w:r>
                                <w:rPr>
                                  <w:i/>
                                  <w:sz w:val="24"/>
                                </w:rPr>
                                <w:t>that</w:t>
                              </w:r>
                              <w:r>
                                <w:rPr>
                                  <w:i/>
                                  <w:spacing w:val="10"/>
                                  <w:sz w:val="24"/>
                                </w:rPr>
                                <w:t> </w:t>
                              </w:r>
                              <w:r>
                                <w:rPr>
                                  <w:i/>
                                  <w:sz w:val="24"/>
                                </w:rPr>
                                <w:t>the</w:t>
                              </w:r>
                              <w:r>
                                <w:rPr>
                                  <w:i/>
                                  <w:spacing w:val="8"/>
                                  <w:sz w:val="24"/>
                                </w:rPr>
                                <w:t> </w:t>
                              </w:r>
                              <w:r>
                                <w:rPr>
                                  <w:i/>
                                  <w:sz w:val="24"/>
                                </w:rPr>
                                <w:t>client</w:t>
                              </w:r>
                              <w:r>
                                <w:rPr>
                                  <w:i/>
                                  <w:spacing w:val="7"/>
                                  <w:sz w:val="24"/>
                                </w:rPr>
                                <w:t> </w:t>
                              </w:r>
                              <w:r>
                                <w:rPr>
                                  <w:i/>
                                  <w:sz w:val="24"/>
                                </w:rPr>
                                <w:t>is</w:t>
                              </w:r>
                              <w:r>
                                <w:rPr>
                                  <w:i/>
                                  <w:spacing w:val="8"/>
                                  <w:sz w:val="24"/>
                                </w:rPr>
                                <w:t> </w:t>
                              </w:r>
                              <w:r>
                                <w:rPr>
                                  <w:i/>
                                  <w:sz w:val="24"/>
                                </w:rPr>
                                <w:t>35</w:t>
                              </w:r>
                              <w:r>
                                <w:rPr>
                                  <w:i/>
                                  <w:spacing w:val="10"/>
                                  <w:sz w:val="24"/>
                                </w:rPr>
                                <w:t> </w:t>
                              </w:r>
                              <w:r>
                                <w:rPr>
                                  <w:i/>
                                  <w:sz w:val="24"/>
                                </w:rPr>
                                <w:t>years</w:t>
                              </w:r>
                              <w:r>
                                <w:rPr>
                                  <w:i/>
                                  <w:spacing w:val="8"/>
                                  <w:sz w:val="24"/>
                                </w:rPr>
                                <w:t> </w:t>
                              </w:r>
                              <w:r>
                                <w:rPr>
                                  <w:i/>
                                  <w:sz w:val="24"/>
                                </w:rPr>
                                <w:t>old</w:t>
                              </w:r>
                              <w:r>
                                <w:rPr>
                                  <w:i/>
                                  <w:spacing w:val="8"/>
                                  <w:sz w:val="24"/>
                                </w:rPr>
                                <w:t> </w:t>
                              </w:r>
                              <w:r>
                                <w:rPr>
                                  <w:i/>
                                  <w:sz w:val="24"/>
                                </w:rPr>
                                <w:t>today</w:t>
                              </w:r>
                              <w:r>
                                <w:rPr>
                                  <w:i/>
                                  <w:spacing w:val="8"/>
                                  <w:sz w:val="24"/>
                                </w:rPr>
                                <w:t> </w:t>
                              </w:r>
                              <w:r>
                                <w:rPr>
                                  <w:i/>
                                  <w:sz w:val="24"/>
                                </w:rPr>
                                <w:t>and</w:t>
                              </w:r>
                              <w:r>
                                <w:rPr>
                                  <w:i/>
                                  <w:spacing w:val="8"/>
                                  <w:sz w:val="24"/>
                                </w:rPr>
                                <w:t> </w:t>
                              </w:r>
                              <w:r>
                                <w:rPr>
                                  <w:i/>
                                  <w:sz w:val="24"/>
                                </w:rPr>
                                <w:t>plans</w:t>
                              </w:r>
                              <w:r>
                                <w:rPr>
                                  <w:i/>
                                  <w:spacing w:val="8"/>
                                  <w:sz w:val="24"/>
                                </w:rPr>
                                <w:t> </w:t>
                              </w:r>
                              <w:r>
                                <w:rPr>
                                  <w:i/>
                                  <w:sz w:val="24"/>
                                </w:rPr>
                                <w:t>to</w:t>
                              </w:r>
                              <w:r>
                                <w:rPr>
                                  <w:i/>
                                  <w:spacing w:val="8"/>
                                  <w:sz w:val="24"/>
                                </w:rPr>
                                <w:t> </w:t>
                              </w:r>
                              <w:r>
                                <w:rPr>
                                  <w:i/>
                                  <w:sz w:val="24"/>
                                </w:rPr>
                                <w:t>retire</w:t>
                              </w:r>
                              <w:r>
                                <w:rPr>
                                  <w:i/>
                                  <w:spacing w:val="8"/>
                                  <w:sz w:val="24"/>
                                </w:rPr>
                                <w:t> </w:t>
                              </w:r>
                              <w:r>
                                <w:rPr>
                                  <w:i/>
                                  <w:sz w:val="24"/>
                                </w:rPr>
                                <w:t>in</w:t>
                              </w:r>
                              <w:r>
                                <w:rPr>
                                  <w:i/>
                                  <w:spacing w:val="8"/>
                                  <w:sz w:val="24"/>
                                </w:rPr>
                                <w:t> </w:t>
                              </w:r>
                              <w:r>
                                <w:rPr>
                                  <w:i/>
                                  <w:sz w:val="24"/>
                                </w:rPr>
                                <w:t>20</w:t>
                              </w:r>
                              <w:r>
                                <w:rPr>
                                  <w:i/>
                                  <w:spacing w:val="9"/>
                                  <w:sz w:val="24"/>
                                </w:rPr>
                                <w:t> </w:t>
                              </w:r>
                              <w:r>
                                <w:rPr>
                                  <w:i/>
                                  <w:sz w:val="24"/>
                                </w:rPr>
                                <w:t>years’</w:t>
                              </w:r>
                              <w:r>
                                <w:rPr>
                                  <w:i/>
                                  <w:spacing w:val="8"/>
                                  <w:sz w:val="24"/>
                                </w:rPr>
                                <w:t> </w:t>
                              </w:r>
                              <w:r>
                                <w:rPr>
                                  <w:i/>
                                  <w:sz w:val="24"/>
                                </w:rPr>
                                <w:t>time,</w:t>
                              </w:r>
                              <w:r>
                                <w:rPr>
                                  <w:i/>
                                  <w:spacing w:val="8"/>
                                  <w:sz w:val="24"/>
                                </w:rPr>
                                <w:t> </w:t>
                              </w:r>
                              <w:r>
                                <w:rPr>
                                  <w:i/>
                                  <w:sz w:val="24"/>
                                </w:rPr>
                                <w:t>the</w:t>
                              </w:r>
                              <w:r>
                                <w:rPr>
                                  <w:i/>
                                  <w:spacing w:val="9"/>
                                  <w:sz w:val="24"/>
                                </w:rPr>
                                <w:t> </w:t>
                              </w:r>
                              <w:r>
                                <w:rPr>
                                  <w:i/>
                                  <w:sz w:val="24"/>
                                </w:rPr>
                                <w:t>level</w:t>
                              </w:r>
                              <w:r>
                                <w:rPr>
                                  <w:i/>
                                  <w:spacing w:val="9"/>
                                  <w:sz w:val="24"/>
                                </w:rPr>
                                <w:t> </w:t>
                              </w:r>
                              <w:r>
                                <w:rPr>
                                  <w:i/>
                                  <w:spacing w:val="-5"/>
                                  <w:sz w:val="24"/>
                                </w:rPr>
                                <w:t>of</w:t>
                              </w:r>
                            </w:p>
                            <w:p>
                              <w:pPr>
                                <w:spacing w:line="242" w:lineRule="auto" w:before="2"/>
                                <w:ind w:left="20" w:right="0" w:firstLine="0"/>
                                <w:jc w:val="left"/>
                                <w:rPr>
                                  <w:i/>
                                  <w:sz w:val="24"/>
                                </w:rPr>
                              </w:pPr>
                              <w:r>
                                <w:rPr>
                                  <w:i/>
                                  <w:sz w:val="24"/>
                                </w:rPr>
                                <w:t>retirement income per annum will grow to $82,178.06 if the average rate of inflation is 3% per </w:t>
                              </w:r>
                              <w:r>
                                <w:rPr>
                                  <w:i/>
                                  <w:spacing w:val="-2"/>
                                  <w:sz w:val="24"/>
                                </w:rPr>
                                <w:t>year.</w:t>
                              </w:r>
                            </w:p>
                            <w:p>
                              <w:pPr>
                                <w:spacing w:before="265"/>
                                <w:ind w:left="20" w:right="0" w:firstLine="0"/>
                                <w:jc w:val="left"/>
                                <w:rPr>
                                  <w:i/>
                                  <w:sz w:val="24"/>
                                </w:rPr>
                              </w:pPr>
                              <w:r>
                                <w:rPr>
                                  <w:i/>
                                  <w:sz w:val="24"/>
                                </w:rPr>
                                <w:t>$45,500 (</w:t>
                              </w:r>
                              <w:r>
                                <w:rPr>
                                  <w:i/>
                                  <w:spacing w:val="-3"/>
                                  <w:sz w:val="24"/>
                                </w:rPr>
                                <w:t> </w:t>
                              </w:r>
                              <w:r>
                                <w:rPr>
                                  <w:i/>
                                  <w:sz w:val="24"/>
                                </w:rPr>
                                <w:t>1 +</w:t>
                              </w:r>
                              <w:r>
                                <w:rPr>
                                  <w:i/>
                                  <w:spacing w:val="-2"/>
                                  <w:sz w:val="24"/>
                                </w:rPr>
                                <w:t> </w:t>
                              </w:r>
                              <w:r>
                                <w:rPr>
                                  <w:i/>
                                  <w:sz w:val="24"/>
                                </w:rPr>
                                <w:t>0.03)</w:t>
                              </w:r>
                              <w:r>
                                <w:rPr>
                                  <w:i/>
                                  <w:sz w:val="13"/>
                                </w:rPr>
                                <w:t>20</w:t>
                              </w:r>
                              <w:r>
                                <w:rPr>
                                  <w:i/>
                                  <w:spacing w:val="24"/>
                                  <w:sz w:val="13"/>
                                </w:rPr>
                                <w:t> </w:t>
                              </w:r>
                              <w:r>
                                <w:rPr>
                                  <w:i/>
                                  <w:sz w:val="24"/>
                                </w:rPr>
                                <w:t>= </w:t>
                              </w:r>
                              <w:r>
                                <w:rPr>
                                  <w:i/>
                                  <w:spacing w:val="-2"/>
                                  <w:sz w:val="24"/>
                                </w:rPr>
                                <w:t>$82,178.06</w:t>
                              </w:r>
                            </w:p>
                          </w:txbxContent>
                        </wps:txbx>
                        <wps:bodyPr wrap="square" lIns="0" tIns="0" rIns="0" bIns="0" rtlCol="0">
                          <a:noAutofit/>
                        </wps:bodyPr>
                      </wps:wsp>
                    </wpg:wgp>
                  </a:graphicData>
                </a:graphic>
              </wp:anchor>
            </w:drawing>
          </mc:Choice>
          <mc:Fallback>
            <w:pict>
              <v:group style="position:absolute;margin-left:42.099998pt;margin-top:12.909141pt;width:482.6pt;height:326.75pt;mso-position-horizontal-relative:page;mso-position-vertical-relative:paragraph;z-index:-15661568;mso-wrap-distance-left:0;mso-wrap-distance-right:0" id="docshapegroup310" coordorigin="842,258" coordsize="9652,6535">
                <v:shape style="position:absolute;left:842;top:258;width:9652;height:6535" type="#_x0000_t75" id="docshape311" stroked="false">
                  <v:imagedata r:id="rId240" o:title=""/>
                </v:shape>
                <v:shape style="position:absolute;left:1034;top:2392;width:9303;height:1412" type="#_x0000_t202" id="docshape312" filled="false" stroked="false">
                  <v:textbox inset="0,0,0,0">
                    <w:txbxContent>
                      <w:p>
                        <w:pPr>
                          <w:spacing w:line="244" w:lineRule="exact" w:before="0"/>
                          <w:ind w:left="0" w:right="0" w:firstLine="0"/>
                          <w:jc w:val="both"/>
                          <w:rPr>
                            <w:b/>
                            <w:sz w:val="24"/>
                          </w:rPr>
                        </w:pPr>
                        <w:r>
                          <w:rPr>
                            <w:b/>
                            <w:sz w:val="24"/>
                            <w:u w:val="single"/>
                          </w:rPr>
                          <w:t>Example:</w:t>
                        </w:r>
                        <w:r>
                          <w:rPr>
                            <w:b/>
                            <w:spacing w:val="-5"/>
                            <w:sz w:val="24"/>
                            <w:u w:val="single"/>
                          </w:rPr>
                          <w:t> </w:t>
                        </w:r>
                        <w:r>
                          <w:rPr>
                            <w:b/>
                            <w:sz w:val="24"/>
                            <w:u w:val="single"/>
                          </w:rPr>
                          <w:t>Replacement</w:t>
                        </w:r>
                        <w:r>
                          <w:rPr>
                            <w:b/>
                            <w:spacing w:val="-5"/>
                            <w:sz w:val="24"/>
                            <w:u w:val="single"/>
                          </w:rPr>
                          <w:t> </w:t>
                        </w:r>
                        <w:r>
                          <w:rPr>
                            <w:b/>
                            <w:sz w:val="24"/>
                            <w:u w:val="single"/>
                          </w:rPr>
                          <w:t>Ratio</w:t>
                        </w:r>
                        <w:r>
                          <w:rPr>
                            <w:b/>
                            <w:spacing w:val="-4"/>
                            <w:sz w:val="24"/>
                            <w:u w:val="single"/>
                          </w:rPr>
                          <w:t> </w:t>
                        </w:r>
                        <w:r>
                          <w:rPr>
                            <w:b/>
                            <w:spacing w:val="-2"/>
                            <w:sz w:val="24"/>
                            <w:u w:val="single"/>
                          </w:rPr>
                          <w:t>Method</w:t>
                        </w:r>
                      </w:p>
                      <w:p>
                        <w:pPr>
                          <w:spacing w:before="0"/>
                          <w:ind w:left="0" w:right="18" w:firstLine="0"/>
                          <w:jc w:val="both"/>
                          <w:rPr>
                            <w:i/>
                            <w:sz w:val="24"/>
                          </w:rPr>
                        </w:pPr>
                        <w:r>
                          <w:rPr>
                            <w:i/>
                            <w:sz w:val="24"/>
                          </w:rPr>
                          <w:t>Let’s say that the client has a total annual income of $100,000. He pays $30,000 in taxes and contributes $5,000 every year towards his investment portfolio. For a comfortable lifestyle, the client</w:t>
                        </w:r>
                        <w:r>
                          <w:rPr>
                            <w:i/>
                            <w:spacing w:val="-14"/>
                            <w:sz w:val="24"/>
                          </w:rPr>
                          <w:t> </w:t>
                        </w:r>
                        <w:r>
                          <w:rPr>
                            <w:i/>
                            <w:sz w:val="24"/>
                          </w:rPr>
                          <w:t>chooses</w:t>
                        </w:r>
                        <w:r>
                          <w:rPr>
                            <w:i/>
                            <w:spacing w:val="-12"/>
                            <w:sz w:val="24"/>
                          </w:rPr>
                          <w:t> </w:t>
                        </w:r>
                        <w:r>
                          <w:rPr>
                            <w:i/>
                            <w:sz w:val="24"/>
                          </w:rPr>
                          <w:t>a</w:t>
                        </w:r>
                        <w:r>
                          <w:rPr>
                            <w:i/>
                            <w:spacing w:val="-14"/>
                            <w:sz w:val="24"/>
                          </w:rPr>
                          <w:t> </w:t>
                        </w:r>
                        <w:r>
                          <w:rPr>
                            <w:i/>
                            <w:sz w:val="24"/>
                          </w:rPr>
                          <w:t>70%</w:t>
                        </w:r>
                        <w:r>
                          <w:rPr>
                            <w:i/>
                            <w:spacing w:val="-10"/>
                            <w:sz w:val="24"/>
                          </w:rPr>
                          <w:t> </w:t>
                        </w:r>
                        <w:r>
                          <w:rPr>
                            <w:i/>
                            <w:sz w:val="24"/>
                          </w:rPr>
                          <w:t>pre-retirement</w:t>
                        </w:r>
                        <w:r>
                          <w:rPr>
                            <w:i/>
                            <w:spacing w:val="-12"/>
                            <w:sz w:val="24"/>
                          </w:rPr>
                          <w:t> </w:t>
                        </w:r>
                        <w:r>
                          <w:rPr>
                            <w:i/>
                            <w:sz w:val="24"/>
                          </w:rPr>
                          <w:t>income</w:t>
                        </w:r>
                        <w:r>
                          <w:rPr>
                            <w:i/>
                            <w:spacing w:val="-13"/>
                            <w:sz w:val="24"/>
                          </w:rPr>
                          <w:t> </w:t>
                        </w:r>
                        <w:r>
                          <w:rPr>
                            <w:i/>
                            <w:sz w:val="24"/>
                          </w:rPr>
                          <w:t>level.</w:t>
                        </w:r>
                        <w:r>
                          <w:rPr>
                            <w:i/>
                            <w:spacing w:val="-14"/>
                            <w:sz w:val="24"/>
                          </w:rPr>
                          <w:t> </w:t>
                        </w:r>
                        <w:r>
                          <w:rPr>
                            <w:i/>
                            <w:sz w:val="24"/>
                          </w:rPr>
                          <w:t>The</w:t>
                        </w:r>
                        <w:r>
                          <w:rPr>
                            <w:i/>
                            <w:spacing w:val="-12"/>
                            <w:sz w:val="24"/>
                          </w:rPr>
                          <w:t> </w:t>
                        </w:r>
                        <w:r>
                          <w:rPr>
                            <w:i/>
                            <w:sz w:val="24"/>
                          </w:rPr>
                          <w:t>amount</w:t>
                        </w:r>
                        <w:r>
                          <w:rPr>
                            <w:i/>
                            <w:spacing w:val="-12"/>
                            <w:sz w:val="24"/>
                          </w:rPr>
                          <w:t> </w:t>
                        </w:r>
                        <w:r>
                          <w:rPr>
                            <w:i/>
                            <w:sz w:val="24"/>
                          </w:rPr>
                          <w:t>of</w:t>
                        </w:r>
                        <w:r>
                          <w:rPr>
                            <w:i/>
                            <w:spacing w:val="-12"/>
                            <w:sz w:val="24"/>
                          </w:rPr>
                          <w:t> </w:t>
                        </w:r>
                        <w:r>
                          <w:rPr>
                            <w:i/>
                            <w:sz w:val="24"/>
                          </w:rPr>
                          <w:t>retirement</w:t>
                        </w:r>
                        <w:r>
                          <w:rPr>
                            <w:i/>
                            <w:spacing w:val="-12"/>
                            <w:sz w:val="24"/>
                          </w:rPr>
                          <w:t> </w:t>
                        </w:r>
                        <w:r>
                          <w:rPr>
                            <w:i/>
                            <w:sz w:val="24"/>
                          </w:rPr>
                          <w:t>income</w:t>
                        </w:r>
                        <w:r>
                          <w:rPr>
                            <w:i/>
                            <w:spacing w:val="-13"/>
                            <w:sz w:val="24"/>
                          </w:rPr>
                          <w:t> </w:t>
                        </w:r>
                        <w:r>
                          <w:rPr>
                            <w:i/>
                            <w:sz w:val="24"/>
                          </w:rPr>
                          <w:t>required</w:t>
                        </w:r>
                        <w:r>
                          <w:rPr>
                            <w:i/>
                            <w:spacing w:val="-14"/>
                            <w:sz w:val="24"/>
                          </w:rPr>
                          <w:t> </w:t>
                        </w:r>
                        <w:r>
                          <w:rPr>
                            <w:i/>
                            <w:sz w:val="24"/>
                          </w:rPr>
                          <w:t>will be $45,500.</w:t>
                        </w:r>
                      </w:p>
                    </w:txbxContent>
                  </v:textbox>
                  <w10:wrap type="none"/>
                </v:shape>
                <v:shape style="position:absolute;left:1014;top:5257;width:9363;height:1432" type="#_x0000_t202" id="docshape313" filled="false" stroked="false">
                  <v:textbox inset="0,0,0,0">
                    <w:txbxContent>
                      <w:p>
                        <w:pPr>
                          <w:spacing w:line="264" w:lineRule="exact" w:before="0"/>
                          <w:ind w:left="20" w:right="0" w:firstLine="0"/>
                          <w:jc w:val="left"/>
                          <w:rPr>
                            <w:i/>
                            <w:sz w:val="24"/>
                          </w:rPr>
                        </w:pPr>
                        <w:r>
                          <w:rPr>
                            <w:i/>
                            <w:sz w:val="24"/>
                          </w:rPr>
                          <w:t>Assuming</w:t>
                        </w:r>
                        <w:r>
                          <w:rPr>
                            <w:i/>
                            <w:spacing w:val="7"/>
                            <w:sz w:val="24"/>
                          </w:rPr>
                          <w:t> </w:t>
                        </w:r>
                        <w:r>
                          <w:rPr>
                            <w:i/>
                            <w:sz w:val="24"/>
                          </w:rPr>
                          <w:t>that</w:t>
                        </w:r>
                        <w:r>
                          <w:rPr>
                            <w:i/>
                            <w:spacing w:val="10"/>
                            <w:sz w:val="24"/>
                          </w:rPr>
                          <w:t> </w:t>
                        </w:r>
                        <w:r>
                          <w:rPr>
                            <w:i/>
                            <w:sz w:val="24"/>
                          </w:rPr>
                          <w:t>the</w:t>
                        </w:r>
                        <w:r>
                          <w:rPr>
                            <w:i/>
                            <w:spacing w:val="8"/>
                            <w:sz w:val="24"/>
                          </w:rPr>
                          <w:t> </w:t>
                        </w:r>
                        <w:r>
                          <w:rPr>
                            <w:i/>
                            <w:sz w:val="24"/>
                          </w:rPr>
                          <w:t>client</w:t>
                        </w:r>
                        <w:r>
                          <w:rPr>
                            <w:i/>
                            <w:spacing w:val="7"/>
                            <w:sz w:val="24"/>
                          </w:rPr>
                          <w:t> </w:t>
                        </w:r>
                        <w:r>
                          <w:rPr>
                            <w:i/>
                            <w:sz w:val="24"/>
                          </w:rPr>
                          <w:t>is</w:t>
                        </w:r>
                        <w:r>
                          <w:rPr>
                            <w:i/>
                            <w:spacing w:val="8"/>
                            <w:sz w:val="24"/>
                          </w:rPr>
                          <w:t> </w:t>
                        </w:r>
                        <w:r>
                          <w:rPr>
                            <w:i/>
                            <w:sz w:val="24"/>
                          </w:rPr>
                          <w:t>35</w:t>
                        </w:r>
                        <w:r>
                          <w:rPr>
                            <w:i/>
                            <w:spacing w:val="10"/>
                            <w:sz w:val="24"/>
                          </w:rPr>
                          <w:t> </w:t>
                        </w:r>
                        <w:r>
                          <w:rPr>
                            <w:i/>
                            <w:sz w:val="24"/>
                          </w:rPr>
                          <w:t>years</w:t>
                        </w:r>
                        <w:r>
                          <w:rPr>
                            <w:i/>
                            <w:spacing w:val="8"/>
                            <w:sz w:val="24"/>
                          </w:rPr>
                          <w:t> </w:t>
                        </w:r>
                        <w:r>
                          <w:rPr>
                            <w:i/>
                            <w:sz w:val="24"/>
                          </w:rPr>
                          <w:t>old</w:t>
                        </w:r>
                        <w:r>
                          <w:rPr>
                            <w:i/>
                            <w:spacing w:val="8"/>
                            <w:sz w:val="24"/>
                          </w:rPr>
                          <w:t> </w:t>
                        </w:r>
                        <w:r>
                          <w:rPr>
                            <w:i/>
                            <w:sz w:val="24"/>
                          </w:rPr>
                          <w:t>today</w:t>
                        </w:r>
                        <w:r>
                          <w:rPr>
                            <w:i/>
                            <w:spacing w:val="8"/>
                            <w:sz w:val="24"/>
                          </w:rPr>
                          <w:t> </w:t>
                        </w:r>
                        <w:r>
                          <w:rPr>
                            <w:i/>
                            <w:sz w:val="24"/>
                          </w:rPr>
                          <w:t>and</w:t>
                        </w:r>
                        <w:r>
                          <w:rPr>
                            <w:i/>
                            <w:spacing w:val="8"/>
                            <w:sz w:val="24"/>
                          </w:rPr>
                          <w:t> </w:t>
                        </w:r>
                        <w:r>
                          <w:rPr>
                            <w:i/>
                            <w:sz w:val="24"/>
                          </w:rPr>
                          <w:t>plans</w:t>
                        </w:r>
                        <w:r>
                          <w:rPr>
                            <w:i/>
                            <w:spacing w:val="8"/>
                            <w:sz w:val="24"/>
                          </w:rPr>
                          <w:t> </w:t>
                        </w:r>
                        <w:r>
                          <w:rPr>
                            <w:i/>
                            <w:sz w:val="24"/>
                          </w:rPr>
                          <w:t>to</w:t>
                        </w:r>
                        <w:r>
                          <w:rPr>
                            <w:i/>
                            <w:spacing w:val="8"/>
                            <w:sz w:val="24"/>
                          </w:rPr>
                          <w:t> </w:t>
                        </w:r>
                        <w:r>
                          <w:rPr>
                            <w:i/>
                            <w:sz w:val="24"/>
                          </w:rPr>
                          <w:t>retire</w:t>
                        </w:r>
                        <w:r>
                          <w:rPr>
                            <w:i/>
                            <w:spacing w:val="8"/>
                            <w:sz w:val="24"/>
                          </w:rPr>
                          <w:t> </w:t>
                        </w:r>
                        <w:r>
                          <w:rPr>
                            <w:i/>
                            <w:sz w:val="24"/>
                          </w:rPr>
                          <w:t>in</w:t>
                        </w:r>
                        <w:r>
                          <w:rPr>
                            <w:i/>
                            <w:spacing w:val="8"/>
                            <w:sz w:val="24"/>
                          </w:rPr>
                          <w:t> </w:t>
                        </w:r>
                        <w:r>
                          <w:rPr>
                            <w:i/>
                            <w:sz w:val="24"/>
                          </w:rPr>
                          <w:t>20</w:t>
                        </w:r>
                        <w:r>
                          <w:rPr>
                            <w:i/>
                            <w:spacing w:val="9"/>
                            <w:sz w:val="24"/>
                          </w:rPr>
                          <w:t> </w:t>
                        </w:r>
                        <w:r>
                          <w:rPr>
                            <w:i/>
                            <w:sz w:val="24"/>
                          </w:rPr>
                          <w:t>years’</w:t>
                        </w:r>
                        <w:r>
                          <w:rPr>
                            <w:i/>
                            <w:spacing w:val="8"/>
                            <w:sz w:val="24"/>
                          </w:rPr>
                          <w:t> </w:t>
                        </w:r>
                        <w:r>
                          <w:rPr>
                            <w:i/>
                            <w:sz w:val="24"/>
                          </w:rPr>
                          <w:t>time,</w:t>
                        </w:r>
                        <w:r>
                          <w:rPr>
                            <w:i/>
                            <w:spacing w:val="8"/>
                            <w:sz w:val="24"/>
                          </w:rPr>
                          <w:t> </w:t>
                        </w:r>
                        <w:r>
                          <w:rPr>
                            <w:i/>
                            <w:sz w:val="24"/>
                          </w:rPr>
                          <w:t>the</w:t>
                        </w:r>
                        <w:r>
                          <w:rPr>
                            <w:i/>
                            <w:spacing w:val="9"/>
                            <w:sz w:val="24"/>
                          </w:rPr>
                          <w:t> </w:t>
                        </w:r>
                        <w:r>
                          <w:rPr>
                            <w:i/>
                            <w:sz w:val="24"/>
                          </w:rPr>
                          <w:t>level</w:t>
                        </w:r>
                        <w:r>
                          <w:rPr>
                            <w:i/>
                            <w:spacing w:val="9"/>
                            <w:sz w:val="24"/>
                          </w:rPr>
                          <w:t> </w:t>
                        </w:r>
                        <w:r>
                          <w:rPr>
                            <w:i/>
                            <w:spacing w:val="-5"/>
                            <w:sz w:val="24"/>
                          </w:rPr>
                          <w:t>of</w:t>
                        </w:r>
                      </w:p>
                      <w:p>
                        <w:pPr>
                          <w:spacing w:line="242" w:lineRule="auto" w:before="2"/>
                          <w:ind w:left="20" w:right="0" w:firstLine="0"/>
                          <w:jc w:val="left"/>
                          <w:rPr>
                            <w:i/>
                            <w:sz w:val="24"/>
                          </w:rPr>
                        </w:pPr>
                        <w:r>
                          <w:rPr>
                            <w:i/>
                            <w:sz w:val="24"/>
                          </w:rPr>
                          <w:t>retirement income per annum will grow to $82,178.06 if the average rate of inflation is 3% per </w:t>
                        </w:r>
                        <w:r>
                          <w:rPr>
                            <w:i/>
                            <w:spacing w:val="-2"/>
                            <w:sz w:val="24"/>
                          </w:rPr>
                          <w:t>year.</w:t>
                        </w:r>
                      </w:p>
                      <w:p>
                        <w:pPr>
                          <w:spacing w:before="265"/>
                          <w:ind w:left="20" w:right="0" w:firstLine="0"/>
                          <w:jc w:val="left"/>
                          <w:rPr>
                            <w:i/>
                            <w:sz w:val="24"/>
                          </w:rPr>
                        </w:pPr>
                        <w:r>
                          <w:rPr>
                            <w:i/>
                            <w:sz w:val="24"/>
                          </w:rPr>
                          <w:t>$45,500 (</w:t>
                        </w:r>
                        <w:r>
                          <w:rPr>
                            <w:i/>
                            <w:spacing w:val="-3"/>
                            <w:sz w:val="24"/>
                          </w:rPr>
                          <w:t> </w:t>
                        </w:r>
                        <w:r>
                          <w:rPr>
                            <w:i/>
                            <w:sz w:val="24"/>
                          </w:rPr>
                          <w:t>1 +</w:t>
                        </w:r>
                        <w:r>
                          <w:rPr>
                            <w:i/>
                            <w:spacing w:val="-2"/>
                            <w:sz w:val="24"/>
                          </w:rPr>
                          <w:t> </w:t>
                        </w:r>
                        <w:r>
                          <w:rPr>
                            <w:i/>
                            <w:sz w:val="24"/>
                          </w:rPr>
                          <w:t>0.03)</w:t>
                        </w:r>
                        <w:r>
                          <w:rPr>
                            <w:i/>
                            <w:sz w:val="13"/>
                          </w:rPr>
                          <w:t>20</w:t>
                        </w:r>
                        <w:r>
                          <w:rPr>
                            <w:i/>
                            <w:spacing w:val="24"/>
                            <w:sz w:val="13"/>
                          </w:rPr>
                          <w:t> </w:t>
                        </w:r>
                        <w:r>
                          <w:rPr>
                            <w:i/>
                            <w:sz w:val="24"/>
                          </w:rPr>
                          <w:t>= </w:t>
                        </w:r>
                        <w:r>
                          <w:rPr>
                            <w:i/>
                            <w:spacing w:val="-2"/>
                            <w:sz w:val="24"/>
                          </w:rPr>
                          <w:t>$82,178.06</w:t>
                        </w:r>
                      </w:p>
                    </w:txbxContent>
                  </v:textbox>
                  <w10:wrap type="none"/>
                </v:shape>
                <w10:wrap type="topAndBottom"/>
              </v:group>
            </w:pict>
          </mc:Fallback>
        </mc:AlternateContent>
      </w:r>
    </w:p>
    <w:p>
      <w:pPr>
        <w:pStyle w:val="BodyText"/>
        <w:spacing w:before="125"/>
        <w:ind w:left="0"/>
      </w:pPr>
    </w:p>
    <w:p>
      <w:pPr>
        <w:pStyle w:val="BodyText"/>
        <w:ind w:left="254" w:right="1409"/>
        <w:jc w:val="both"/>
      </w:pPr>
      <w:r>
        <w:rPr/>
        <w:t>The problem with</w:t>
      </w:r>
      <w:r>
        <w:rPr>
          <w:spacing w:val="-2"/>
        </w:rPr>
        <w:t> </w:t>
      </w:r>
      <w:r>
        <w:rPr/>
        <w:t>the Replacement Ratio Method</w:t>
      </w:r>
      <w:r>
        <w:rPr>
          <w:spacing w:val="-1"/>
        </w:rPr>
        <w:t> </w:t>
      </w:r>
      <w:r>
        <w:rPr/>
        <w:t>is</w:t>
      </w:r>
      <w:r>
        <w:rPr>
          <w:spacing w:val="-1"/>
        </w:rPr>
        <w:t> </w:t>
      </w:r>
      <w:r>
        <w:rPr/>
        <w:t>that we cannot be sure that the client’s</w:t>
      </w:r>
      <w:r>
        <w:rPr>
          <w:spacing w:val="-1"/>
        </w:rPr>
        <w:t> </w:t>
      </w:r>
      <w:r>
        <w:rPr/>
        <w:t>yearly expenses in retirement will be less than what they are presently. Nonetheless, it is a common way to get started.</w:t>
      </w:r>
    </w:p>
    <w:p>
      <w:pPr>
        <w:spacing w:after="0"/>
        <w:jc w:val="both"/>
        <w:sectPr>
          <w:pgSz w:w="11900" w:h="16840"/>
          <w:pgMar w:header="0" w:footer="642" w:top="1320" w:bottom="840" w:left="600" w:right="0"/>
        </w:sectPr>
      </w:pPr>
    </w:p>
    <w:p>
      <w:pPr>
        <w:pStyle w:val="Heading2"/>
        <w:numPr>
          <w:ilvl w:val="2"/>
          <w:numId w:val="187"/>
        </w:numPr>
        <w:tabs>
          <w:tab w:pos="921" w:val="left" w:leader="none"/>
        </w:tabs>
        <w:spacing w:line="240" w:lineRule="auto" w:before="24" w:after="0"/>
        <w:ind w:left="921" w:right="0" w:hanging="669"/>
        <w:jc w:val="left"/>
      </w:pPr>
      <w:r>
        <w:rPr/>
        <w:t>Expenses</w:t>
      </w:r>
      <w:r>
        <w:rPr>
          <w:spacing w:val="-4"/>
        </w:rPr>
        <w:t> </w:t>
      </w:r>
      <w:r>
        <w:rPr>
          <w:spacing w:val="-2"/>
        </w:rPr>
        <w:t>Method</w:t>
      </w:r>
    </w:p>
    <w:p>
      <w:pPr>
        <w:pStyle w:val="BodyText"/>
        <w:spacing w:line="237" w:lineRule="auto" w:before="286"/>
        <w:ind w:right="1421"/>
        <w:jc w:val="both"/>
      </w:pPr>
      <w:r>
        <w:rPr/>
        <w:t>This method is used to estimate after-tax retirement income in current value by adjusting current expenses for changes expected in retirement. This method is obviously more cumbersome to calculate</w:t>
      </w:r>
      <w:r>
        <w:rPr>
          <w:spacing w:val="-6"/>
        </w:rPr>
        <w:t> </w:t>
      </w:r>
      <w:r>
        <w:rPr/>
        <w:t>but</w:t>
      </w:r>
      <w:r>
        <w:rPr>
          <w:spacing w:val="-4"/>
        </w:rPr>
        <w:t> </w:t>
      </w:r>
      <w:r>
        <w:rPr/>
        <w:t>it</w:t>
      </w:r>
      <w:r>
        <w:rPr>
          <w:spacing w:val="-5"/>
        </w:rPr>
        <w:t> </w:t>
      </w:r>
      <w:r>
        <w:rPr/>
        <w:t>is</w:t>
      </w:r>
      <w:r>
        <w:rPr>
          <w:spacing w:val="-4"/>
        </w:rPr>
        <w:t> </w:t>
      </w:r>
      <w:r>
        <w:rPr/>
        <w:t>a</w:t>
      </w:r>
      <w:r>
        <w:rPr>
          <w:spacing w:val="-6"/>
        </w:rPr>
        <w:t> </w:t>
      </w:r>
      <w:r>
        <w:rPr/>
        <w:t>more</w:t>
      </w:r>
      <w:r>
        <w:rPr>
          <w:spacing w:val="-8"/>
        </w:rPr>
        <w:t> </w:t>
      </w:r>
      <w:r>
        <w:rPr/>
        <w:t>accurate</w:t>
      </w:r>
      <w:r>
        <w:rPr>
          <w:spacing w:val="-6"/>
        </w:rPr>
        <w:t> </w:t>
      </w:r>
      <w:r>
        <w:rPr/>
        <w:t>measure</w:t>
      </w:r>
      <w:r>
        <w:rPr>
          <w:spacing w:val="-6"/>
        </w:rPr>
        <w:t> </w:t>
      </w:r>
      <w:r>
        <w:rPr/>
        <w:t>than</w:t>
      </w:r>
      <w:r>
        <w:rPr>
          <w:spacing w:val="-5"/>
        </w:rPr>
        <w:t> </w:t>
      </w:r>
      <w:r>
        <w:rPr/>
        <w:t>the</w:t>
      </w:r>
      <w:r>
        <w:rPr>
          <w:spacing w:val="-4"/>
        </w:rPr>
        <w:t> </w:t>
      </w:r>
      <w:r>
        <w:rPr/>
        <w:t>Replacement</w:t>
      </w:r>
      <w:r>
        <w:rPr>
          <w:spacing w:val="-5"/>
        </w:rPr>
        <w:t> </w:t>
      </w:r>
      <w:r>
        <w:rPr/>
        <w:t>Ratio</w:t>
      </w:r>
      <w:r>
        <w:rPr>
          <w:spacing w:val="-6"/>
        </w:rPr>
        <w:t> </w:t>
      </w:r>
      <w:r>
        <w:rPr/>
        <w:t>Method</w:t>
      </w:r>
      <w:r>
        <w:rPr>
          <w:spacing w:val="-5"/>
        </w:rPr>
        <w:t> </w:t>
      </w:r>
      <w:r>
        <w:rPr/>
        <w:t>detailed</w:t>
      </w:r>
      <w:r>
        <w:rPr>
          <w:spacing w:val="-4"/>
        </w:rPr>
        <w:t> </w:t>
      </w:r>
      <w:r>
        <w:rPr/>
        <w:t>above.</w:t>
      </w:r>
      <w:r>
        <w:rPr>
          <w:spacing w:val="-5"/>
        </w:rPr>
        <w:t> </w:t>
      </w:r>
      <w:r>
        <w:rPr/>
        <w:t>As an</w:t>
      </w:r>
      <w:r>
        <w:rPr>
          <w:spacing w:val="-5"/>
        </w:rPr>
        <w:t> </w:t>
      </w:r>
      <w:r>
        <w:rPr/>
        <w:t>example,</w:t>
      </w:r>
      <w:r>
        <w:rPr>
          <w:spacing w:val="-8"/>
        </w:rPr>
        <w:t> </w:t>
      </w:r>
      <w:r>
        <w:rPr/>
        <w:t>the</w:t>
      </w:r>
      <w:r>
        <w:rPr>
          <w:spacing w:val="-6"/>
        </w:rPr>
        <w:t> </w:t>
      </w:r>
      <w:r>
        <w:rPr/>
        <w:t>client</w:t>
      </w:r>
      <w:r>
        <w:rPr>
          <w:spacing w:val="-8"/>
        </w:rPr>
        <w:t> </w:t>
      </w:r>
      <w:r>
        <w:rPr/>
        <w:t>may</w:t>
      </w:r>
      <w:r>
        <w:rPr>
          <w:spacing w:val="-7"/>
        </w:rPr>
        <w:t> </w:t>
      </w:r>
      <w:r>
        <w:rPr/>
        <w:t>be</w:t>
      </w:r>
      <w:r>
        <w:rPr>
          <w:spacing w:val="-8"/>
        </w:rPr>
        <w:t> </w:t>
      </w:r>
      <w:r>
        <w:rPr/>
        <w:t>paying</w:t>
      </w:r>
      <w:r>
        <w:rPr>
          <w:spacing w:val="-8"/>
        </w:rPr>
        <w:t> </w:t>
      </w:r>
      <w:r>
        <w:rPr/>
        <w:t>a</w:t>
      </w:r>
      <w:r>
        <w:rPr>
          <w:spacing w:val="-9"/>
        </w:rPr>
        <w:t> </w:t>
      </w:r>
      <w:r>
        <w:rPr/>
        <w:t>housing</w:t>
      </w:r>
      <w:r>
        <w:rPr>
          <w:spacing w:val="-7"/>
        </w:rPr>
        <w:t> </w:t>
      </w:r>
      <w:r>
        <w:rPr/>
        <w:t>loan</w:t>
      </w:r>
      <w:r>
        <w:rPr>
          <w:spacing w:val="-1"/>
        </w:rPr>
        <w:t> </w:t>
      </w:r>
      <w:r>
        <w:rPr/>
        <w:t>now,</w:t>
      </w:r>
      <w:r>
        <w:rPr>
          <w:spacing w:val="-9"/>
        </w:rPr>
        <w:t> </w:t>
      </w:r>
      <w:r>
        <w:rPr/>
        <w:t>but</w:t>
      </w:r>
      <w:r>
        <w:rPr>
          <w:spacing w:val="-8"/>
        </w:rPr>
        <w:t> </w:t>
      </w:r>
      <w:r>
        <w:rPr/>
        <w:t>he</w:t>
      </w:r>
      <w:r>
        <w:rPr>
          <w:spacing w:val="-8"/>
        </w:rPr>
        <w:t> </w:t>
      </w:r>
      <w:r>
        <w:rPr/>
        <w:t>expects</w:t>
      </w:r>
      <w:r>
        <w:rPr>
          <w:spacing w:val="-7"/>
        </w:rPr>
        <w:t> </w:t>
      </w:r>
      <w:r>
        <w:rPr/>
        <w:t>to</w:t>
      </w:r>
      <w:r>
        <w:rPr>
          <w:spacing w:val="-6"/>
        </w:rPr>
        <w:t> </w:t>
      </w:r>
      <w:r>
        <w:rPr/>
        <w:t>be</w:t>
      </w:r>
      <w:r>
        <w:rPr>
          <w:spacing w:val="-8"/>
        </w:rPr>
        <w:t> </w:t>
      </w:r>
      <w:r>
        <w:rPr/>
        <w:t>housing</w:t>
      </w:r>
      <w:r>
        <w:rPr>
          <w:spacing w:val="-9"/>
        </w:rPr>
        <w:t> </w:t>
      </w:r>
      <w:r>
        <w:rPr/>
        <w:t>loan</w:t>
      </w:r>
      <w:r>
        <w:rPr>
          <w:spacing w:val="-8"/>
        </w:rPr>
        <w:t> </w:t>
      </w:r>
      <w:r>
        <w:rPr/>
        <w:t>free</w:t>
      </w:r>
      <w:r>
        <w:rPr>
          <w:spacing w:val="-8"/>
        </w:rPr>
        <w:t> </w:t>
      </w:r>
      <w:r>
        <w:rPr/>
        <w:t>by retirement. In such a case, you should adjust the amount of his housing loan accordingly.</w:t>
      </w:r>
    </w:p>
    <w:p>
      <w:pPr>
        <w:pStyle w:val="BodyText"/>
        <w:spacing w:before="54"/>
        <w:ind w:left="0"/>
      </w:pPr>
    </w:p>
    <w:p>
      <w:pPr>
        <w:spacing w:before="0"/>
        <w:ind w:left="412" w:right="0" w:firstLine="0"/>
        <w:jc w:val="left"/>
        <w:rPr>
          <w:b/>
          <w:sz w:val="24"/>
        </w:rPr>
      </w:pPr>
      <w:r>
        <w:rPr/>
        <mc:AlternateContent>
          <mc:Choice Requires="wps">
            <w:drawing>
              <wp:anchor distT="0" distB="0" distL="0" distR="0" allowOverlap="1" layoutInCell="1" locked="0" behindDoc="1" simplePos="0" relativeHeight="478307840">
                <wp:simplePos x="0" y="0"/>
                <wp:positionH relativeFrom="page">
                  <wp:posOffset>534669</wp:posOffset>
                </wp:positionH>
                <wp:positionV relativeFrom="paragraph">
                  <wp:posOffset>-74252</wp:posOffset>
                </wp:positionV>
                <wp:extent cx="6119495" cy="4043045"/>
                <wp:effectExtent l="0" t="0" r="0" b="0"/>
                <wp:wrapNone/>
                <wp:docPr id="380" name="Graphic 380"/>
                <wp:cNvGraphicFramePr>
                  <a:graphicFrameLocks/>
                </wp:cNvGraphicFramePr>
                <a:graphic>
                  <a:graphicData uri="http://schemas.microsoft.com/office/word/2010/wordprocessingShape">
                    <wps:wsp>
                      <wps:cNvPr id="380" name="Graphic 380"/>
                      <wps:cNvSpPr/>
                      <wps:spPr>
                        <a:xfrm>
                          <a:off x="0" y="0"/>
                          <a:ext cx="6119495" cy="4043045"/>
                        </a:xfrm>
                        <a:custGeom>
                          <a:avLst/>
                          <a:gdLst/>
                          <a:ahLst/>
                          <a:cxnLst/>
                          <a:rect l="l" t="t" r="r" b="b"/>
                          <a:pathLst>
                            <a:path w="6119495" h="4043045">
                              <a:moveTo>
                                <a:pt x="6119495" y="0"/>
                              </a:moveTo>
                              <a:lnTo>
                                <a:pt x="0" y="0"/>
                              </a:lnTo>
                              <a:lnTo>
                                <a:pt x="0" y="4043045"/>
                              </a:lnTo>
                              <a:lnTo>
                                <a:pt x="6119495" y="4043045"/>
                              </a:lnTo>
                              <a:lnTo>
                                <a:pt x="611949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rect style="position:absolute;margin-left:42.099998pt;margin-top:-5.846641pt;width:481.85pt;height:318.350pt;mso-position-horizontal-relative:page;mso-position-vertical-relative:paragraph;z-index:-25008640" id="docshape316" filled="true" fillcolor="#d9d9d9" stroked="false">
                <v:fill type="solid"/>
                <w10:wrap type="none"/>
              </v:rect>
            </w:pict>
          </mc:Fallback>
        </mc:AlternateContent>
      </w:r>
      <w:r>
        <w:rPr>
          <w:b/>
          <w:sz w:val="24"/>
          <w:u w:val="single"/>
        </w:rPr>
        <w:t>Example:</w:t>
      </w:r>
      <w:r>
        <w:rPr>
          <w:b/>
          <w:spacing w:val="-3"/>
          <w:sz w:val="24"/>
          <w:u w:val="single"/>
        </w:rPr>
        <w:t> </w:t>
      </w:r>
      <w:r>
        <w:rPr>
          <w:b/>
          <w:sz w:val="24"/>
          <w:u w:val="single"/>
        </w:rPr>
        <w:t>Expenses</w:t>
      </w:r>
      <w:r>
        <w:rPr>
          <w:b/>
          <w:spacing w:val="-4"/>
          <w:sz w:val="24"/>
          <w:u w:val="single"/>
        </w:rPr>
        <w:t> </w:t>
      </w:r>
      <w:r>
        <w:rPr>
          <w:b/>
          <w:spacing w:val="-2"/>
          <w:sz w:val="24"/>
          <w:u w:val="single"/>
        </w:rPr>
        <w:t>Method</w:t>
      </w:r>
    </w:p>
    <w:p>
      <w:pPr>
        <w:spacing w:line="240" w:lineRule="auto" w:before="271"/>
        <w:ind w:left="412" w:right="1528" w:firstLine="0"/>
        <w:jc w:val="both"/>
        <w:rPr>
          <w:i/>
          <w:sz w:val="24"/>
        </w:rPr>
      </w:pPr>
      <w:r>
        <w:rPr>
          <w:i/>
          <w:sz w:val="24"/>
        </w:rPr>
        <w:t>Your</w:t>
      </w:r>
      <w:r>
        <w:rPr>
          <w:i/>
          <w:spacing w:val="-2"/>
          <w:sz w:val="24"/>
        </w:rPr>
        <w:t> </w:t>
      </w:r>
      <w:r>
        <w:rPr>
          <w:i/>
          <w:sz w:val="24"/>
        </w:rPr>
        <w:t>clients,</w:t>
      </w:r>
      <w:r>
        <w:rPr>
          <w:i/>
          <w:spacing w:val="-1"/>
          <w:sz w:val="24"/>
        </w:rPr>
        <w:t> </w:t>
      </w:r>
      <w:r>
        <w:rPr>
          <w:i/>
          <w:sz w:val="24"/>
        </w:rPr>
        <w:t>Mr</w:t>
      </w:r>
      <w:r>
        <w:rPr>
          <w:i/>
          <w:spacing w:val="-2"/>
          <w:sz w:val="24"/>
        </w:rPr>
        <w:t> </w:t>
      </w:r>
      <w:r>
        <w:rPr>
          <w:i/>
          <w:sz w:val="24"/>
        </w:rPr>
        <w:t>&amp;</w:t>
      </w:r>
      <w:r>
        <w:rPr>
          <w:i/>
          <w:spacing w:val="-1"/>
          <w:sz w:val="24"/>
        </w:rPr>
        <w:t> </w:t>
      </w:r>
      <w:r>
        <w:rPr>
          <w:i/>
          <w:sz w:val="24"/>
        </w:rPr>
        <w:t>Mrs</w:t>
      </w:r>
      <w:r>
        <w:rPr>
          <w:i/>
          <w:spacing w:val="-1"/>
          <w:sz w:val="24"/>
        </w:rPr>
        <w:t> </w:t>
      </w:r>
      <w:r>
        <w:rPr>
          <w:i/>
          <w:sz w:val="24"/>
        </w:rPr>
        <w:t>Thamarajah,</w:t>
      </w:r>
      <w:r>
        <w:rPr>
          <w:i/>
          <w:spacing w:val="-1"/>
          <w:sz w:val="24"/>
        </w:rPr>
        <w:t> </w:t>
      </w:r>
      <w:r>
        <w:rPr>
          <w:i/>
          <w:sz w:val="24"/>
        </w:rPr>
        <w:t>are</w:t>
      </w:r>
      <w:r>
        <w:rPr>
          <w:i/>
          <w:spacing w:val="-1"/>
          <w:sz w:val="24"/>
        </w:rPr>
        <w:t> </w:t>
      </w:r>
      <w:r>
        <w:rPr>
          <w:i/>
          <w:sz w:val="24"/>
        </w:rPr>
        <w:t>a</w:t>
      </w:r>
      <w:r>
        <w:rPr>
          <w:i/>
          <w:spacing w:val="-2"/>
          <w:sz w:val="24"/>
        </w:rPr>
        <w:t> </w:t>
      </w:r>
      <w:r>
        <w:rPr>
          <w:i/>
          <w:sz w:val="24"/>
        </w:rPr>
        <w:t>couple both</w:t>
      </w:r>
      <w:r>
        <w:rPr>
          <w:i/>
          <w:spacing w:val="-2"/>
          <w:sz w:val="24"/>
        </w:rPr>
        <w:t> </w:t>
      </w:r>
      <w:r>
        <w:rPr>
          <w:i/>
          <w:sz w:val="24"/>
        </w:rPr>
        <w:t>50 years</w:t>
      </w:r>
      <w:r>
        <w:rPr>
          <w:i/>
          <w:spacing w:val="-1"/>
          <w:sz w:val="24"/>
        </w:rPr>
        <w:t> </w:t>
      </w:r>
      <w:r>
        <w:rPr>
          <w:i/>
          <w:sz w:val="24"/>
        </w:rPr>
        <w:t>old and are expecting</w:t>
      </w:r>
      <w:r>
        <w:rPr>
          <w:i/>
          <w:spacing w:val="-2"/>
          <w:sz w:val="24"/>
        </w:rPr>
        <w:t> </w:t>
      </w:r>
      <w:r>
        <w:rPr>
          <w:i/>
          <w:sz w:val="24"/>
        </w:rPr>
        <w:t>to</w:t>
      </w:r>
      <w:r>
        <w:rPr>
          <w:i/>
          <w:spacing w:val="-2"/>
          <w:sz w:val="24"/>
        </w:rPr>
        <w:t> </w:t>
      </w:r>
      <w:r>
        <w:rPr>
          <w:i/>
          <w:sz w:val="24"/>
        </w:rPr>
        <w:t>retire in 5</w:t>
      </w:r>
      <w:r>
        <w:rPr>
          <w:i/>
          <w:spacing w:val="-14"/>
          <w:sz w:val="24"/>
        </w:rPr>
        <w:t> </w:t>
      </w:r>
      <w:r>
        <w:rPr>
          <w:i/>
          <w:sz w:val="24"/>
        </w:rPr>
        <w:t>years.</w:t>
      </w:r>
      <w:r>
        <w:rPr>
          <w:i/>
          <w:spacing w:val="-14"/>
          <w:sz w:val="24"/>
        </w:rPr>
        <w:t> </w:t>
      </w:r>
      <w:r>
        <w:rPr>
          <w:i/>
          <w:sz w:val="24"/>
        </w:rPr>
        <w:t>Their</w:t>
      </w:r>
      <w:r>
        <w:rPr>
          <w:i/>
          <w:spacing w:val="-13"/>
          <w:sz w:val="24"/>
        </w:rPr>
        <w:t> </w:t>
      </w:r>
      <w:r>
        <w:rPr>
          <w:i/>
          <w:sz w:val="24"/>
        </w:rPr>
        <w:t>pre-retirement</w:t>
      </w:r>
      <w:r>
        <w:rPr>
          <w:i/>
          <w:spacing w:val="-14"/>
          <w:sz w:val="24"/>
        </w:rPr>
        <w:t> </w:t>
      </w:r>
      <w:r>
        <w:rPr>
          <w:i/>
          <w:sz w:val="24"/>
        </w:rPr>
        <w:t>expenses</w:t>
      </w:r>
      <w:r>
        <w:rPr>
          <w:i/>
          <w:spacing w:val="-13"/>
          <w:sz w:val="24"/>
        </w:rPr>
        <w:t> </w:t>
      </w:r>
      <w:r>
        <w:rPr>
          <w:i/>
          <w:sz w:val="24"/>
        </w:rPr>
        <w:t>are</w:t>
      </w:r>
      <w:r>
        <w:rPr>
          <w:i/>
          <w:spacing w:val="-14"/>
          <w:sz w:val="24"/>
        </w:rPr>
        <w:t> </w:t>
      </w:r>
      <w:r>
        <w:rPr>
          <w:i/>
          <w:sz w:val="24"/>
        </w:rPr>
        <w:t>segregated</w:t>
      </w:r>
      <w:r>
        <w:rPr>
          <w:i/>
          <w:spacing w:val="-13"/>
          <w:sz w:val="24"/>
        </w:rPr>
        <w:t> </w:t>
      </w:r>
      <w:r>
        <w:rPr>
          <w:i/>
          <w:sz w:val="24"/>
        </w:rPr>
        <w:t>into</w:t>
      </w:r>
      <w:r>
        <w:rPr>
          <w:i/>
          <w:spacing w:val="-14"/>
          <w:sz w:val="24"/>
        </w:rPr>
        <w:t> </w:t>
      </w:r>
      <w:r>
        <w:rPr>
          <w:i/>
          <w:sz w:val="24"/>
        </w:rPr>
        <w:t>four</w:t>
      </w:r>
      <w:r>
        <w:rPr>
          <w:i/>
          <w:spacing w:val="-14"/>
          <w:sz w:val="24"/>
        </w:rPr>
        <w:t> </w:t>
      </w:r>
      <w:r>
        <w:rPr>
          <w:i/>
          <w:sz w:val="24"/>
        </w:rPr>
        <w:t>groups:</w:t>
      </w:r>
      <w:r>
        <w:rPr>
          <w:i/>
          <w:spacing w:val="-13"/>
          <w:sz w:val="24"/>
        </w:rPr>
        <w:t> </w:t>
      </w:r>
      <w:r>
        <w:rPr>
          <w:i/>
          <w:sz w:val="24"/>
        </w:rPr>
        <w:t>taxes,</w:t>
      </w:r>
      <w:r>
        <w:rPr>
          <w:i/>
          <w:spacing w:val="-13"/>
          <w:sz w:val="24"/>
        </w:rPr>
        <w:t> </w:t>
      </w:r>
      <w:r>
        <w:rPr>
          <w:i/>
          <w:sz w:val="24"/>
        </w:rPr>
        <w:t>basic</w:t>
      </w:r>
      <w:r>
        <w:rPr>
          <w:i/>
          <w:spacing w:val="-12"/>
          <w:sz w:val="24"/>
        </w:rPr>
        <w:t> </w:t>
      </w:r>
      <w:r>
        <w:rPr>
          <w:i/>
          <w:sz w:val="24"/>
        </w:rPr>
        <w:t>living,</w:t>
      </w:r>
      <w:r>
        <w:rPr>
          <w:i/>
          <w:spacing w:val="-13"/>
          <w:sz w:val="24"/>
        </w:rPr>
        <w:t> </w:t>
      </w:r>
      <w:r>
        <w:rPr>
          <w:i/>
          <w:sz w:val="24"/>
        </w:rPr>
        <w:t>leisure, and health care (the model could incorporate additional categories of expenses). The couple’s current annual expenses as</w:t>
      </w:r>
      <w:r>
        <w:rPr>
          <w:i/>
          <w:spacing w:val="-1"/>
          <w:sz w:val="24"/>
        </w:rPr>
        <w:t> </w:t>
      </w:r>
      <w:r>
        <w:rPr>
          <w:i/>
          <w:sz w:val="24"/>
        </w:rPr>
        <w:t>well as</w:t>
      </w:r>
      <w:r>
        <w:rPr>
          <w:i/>
          <w:spacing w:val="-1"/>
          <w:sz w:val="24"/>
        </w:rPr>
        <w:t> </w:t>
      </w:r>
      <w:r>
        <w:rPr>
          <w:i/>
          <w:sz w:val="24"/>
        </w:rPr>
        <w:t>their</w:t>
      </w:r>
      <w:r>
        <w:rPr>
          <w:i/>
          <w:spacing w:val="-1"/>
          <w:sz w:val="24"/>
        </w:rPr>
        <w:t> </w:t>
      </w:r>
      <w:r>
        <w:rPr>
          <w:i/>
          <w:sz w:val="24"/>
        </w:rPr>
        <w:t>projected</w:t>
      </w:r>
      <w:r>
        <w:rPr>
          <w:i/>
          <w:spacing w:val="-1"/>
          <w:sz w:val="24"/>
        </w:rPr>
        <w:t> </w:t>
      </w:r>
      <w:r>
        <w:rPr>
          <w:i/>
          <w:sz w:val="24"/>
        </w:rPr>
        <w:t>expenses, using</w:t>
      </w:r>
      <w:r>
        <w:rPr>
          <w:i/>
          <w:spacing w:val="-2"/>
          <w:sz w:val="24"/>
        </w:rPr>
        <w:t> </w:t>
      </w:r>
      <w:r>
        <w:rPr>
          <w:i/>
          <w:sz w:val="24"/>
        </w:rPr>
        <w:t>the inflation</w:t>
      </w:r>
      <w:r>
        <w:rPr>
          <w:i/>
          <w:spacing w:val="-2"/>
          <w:sz w:val="24"/>
        </w:rPr>
        <w:t> </w:t>
      </w:r>
      <w:r>
        <w:rPr>
          <w:i/>
          <w:sz w:val="24"/>
        </w:rPr>
        <w:t>rate appropriate to each expense category, are shown in table below.</w:t>
      </w:r>
    </w:p>
    <w:p>
      <w:pPr>
        <w:pStyle w:val="Heading2"/>
        <w:spacing w:before="276"/>
        <w:ind w:left="412"/>
        <w:jc w:val="both"/>
      </w:pPr>
      <w:r>
        <w:rPr/>
        <w:t>Expenses</w:t>
      </w:r>
      <w:r>
        <w:rPr>
          <w:spacing w:val="-2"/>
        </w:rPr>
        <w:t> </w:t>
      </w:r>
      <w:r>
        <w:rPr/>
        <w:t>at</w:t>
      </w:r>
      <w:r>
        <w:rPr>
          <w:spacing w:val="-3"/>
        </w:rPr>
        <w:t> </w:t>
      </w:r>
      <w:r>
        <w:rPr/>
        <w:t>Time</w:t>
      </w:r>
      <w:r>
        <w:rPr>
          <w:spacing w:val="-2"/>
        </w:rPr>
        <w:t> </w:t>
      </w:r>
      <w:r>
        <w:rPr/>
        <w:t>of</w:t>
      </w:r>
      <w:r>
        <w:rPr>
          <w:spacing w:val="-3"/>
        </w:rPr>
        <w:t> </w:t>
      </w:r>
      <w:r>
        <w:rPr/>
        <w:t>Retirement at</w:t>
      </w:r>
      <w:r>
        <w:rPr>
          <w:spacing w:val="-1"/>
        </w:rPr>
        <w:t> </w:t>
      </w:r>
      <w:r>
        <w:rPr/>
        <w:t>Age</w:t>
      </w:r>
      <w:r>
        <w:rPr>
          <w:spacing w:val="-2"/>
        </w:rPr>
        <w:t> </w:t>
      </w:r>
      <w:r>
        <w:rPr>
          <w:spacing w:val="-5"/>
        </w:rPr>
        <w:t>55</w:t>
      </w:r>
    </w:p>
    <w:p>
      <w:pPr>
        <w:pStyle w:val="BodyText"/>
        <w:spacing w:before="44"/>
        <w:ind w:left="0"/>
        <w:rPr>
          <w:b/>
          <w:sz w:val="20"/>
        </w:rPr>
      </w:pPr>
    </w:p>
    <w:tbl>
      <w:tblPr>
        <w:tblW w:w="0" w:type="auto"/>
        <w:jc w:val="left"/>
        <w:tblInd w:w="4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41"/>
        <w:gridCol w:w="2321"/>
        <w:gridCol w:w="2319"/>
        <w:gridCol w:w="2321"/>
      </w:tblGrid>
      <w:tr>
        <w:trPr>
          <w:trHeight w:val="395" w:hRule="atLeast"/>
        </w:trPr>
        <w:tc>
          <w:tcPr>
            <w:tcW w:w="2341" w:type="dxa"/>
            <w:shd w:val="clear" w:color="auto" w:fill="D9D9D9"/>
          </w:tcPr>
          <w:p>
            <w:pPr>
              <w:pStyle w:val="TableParagraph"/>
              <w:spacing w:before="71"/>
              <w:ind w:left="88"/>
              <w:rPr>
                <w:sz w:val="24"/>
              </w:rPr>
            </w:pPr>
            <w:r>
              <w:rPr>
                <w:sz w:val="24"/>
              </w:rPr>
              <w:t>Type</w:t>
            </w:r>
            <w:r>
              <w:rPr>
                <w:spacing w:val="-1"/>
                <w:sz w:val="24"/>
              </w:rPr>
              <w:t> </w:t>
            </w:r>
            <w:r>
              <w:rPr>
                <w:sz w:val="24"/>
              </w:rPr>
              <w:t>Of</w:t>
            </w:r>
            <w:r>
              <w:rPr>
                <w:spacing w:val="-3"/>
                <w:sz w:val="24"/>
              </w:rPr>
              <w:t> </w:t>
            </w:r>
            <w:r>
              <w:rPr>
                <w:spacing w:val="-2"/>
                <w:sz w:val="24"/>
              </w:rPr>
              <w:t>Expenses</w:t>
            </w:r>
          </w:p>
        </w:tc>
        <w:tc>
          <w:tcPr>
            <w:tcW w:w="2321" w:type="dxa"/>
            <w:shd w:val="clear" w:color="auto" w:fill="D9D9D9"/>
          </w:tcPr>
          <w:p>
            <w:pPr>
              <w:pStyle w:val="TableParagraph"/>
              <w:spacing w:before="71"/>
              <w:ind w:left="1" w:right="6"/>
              <w:jc w:val="center"/>
              <w:rPr>
                <w:sz w:val="24"/>
              </w:rPr>
            </w:pPr>
            <w:r>
              <w:rPr>
                <w:sz w:val="24"/>
              </w:rPr>
              <w:t>Expenses</w:t>
            </w:r>
            <w:r>
              <w:rPr>
                <w:spacing w:val="-4"/>
                <w:sz w:val="24"/>
              </w:rPr>
              <w:t> </w:t>
            </w:r>
            <w:r>
              <w:rPr>
                <w:sz w:val="24"/>
              </w:rPr>
              <w:t>At</w:t>
            </w:r>
            <w:r>
              <w:rPr>
                <w:spacing w:val="-2"/>
                <w:sz w:val="24"/>
              </w:rPr>
              <w:t> </w:t>
            </w:r>
            <w:r>
              <w:rPr>
                <w:sz w:val="24"/>
              </w:rPr>
              <w:t>Age </w:t>
            </w:r>
            <w:r>
              <w:rPr>
                <w:spacing w:val="-5"/>
                <w:sz w:val="24"/>
              </w:rPr>
              <w:t>50</w:t>
            </w:r>
          </w:p>
        </w:tc>
        <w:tc>
          <w:tcPr>
            <w:tcW w:w="2319" w:type="dxa"/>
            <w:shd w:val="clear" w:color="auto" w:fill="D9D9D9"/>
          </w:tcPr>
          <w:p>
            <w:pPr>
              <w:pStyle w:val="TableParagraph"/>
              <w:spacing w:before="71"/>
              <w:ind w:right="9"/>
              <w:jc w:val="center"/>
              <w:rPr>
                <w:sz w:val="24"/>
              </w:rPr>
            </w:pPr>
            <w:r>
              <w:rPr>
                <w:spacing w:val="-2"/>
                <w:sz w:val="24"/>
              </w:rPr>
              <w:t>Yearly</w:t>
            </w:r>
            <w:r>
              <w:rPr>
                <w:spacing w:val="-9"/>
                <w:sz w:val="24"/>
              </w:rPr>
              <w:t> </w:t>
            </w:r>
            <w:r>
              <w:rPr>
                <w:spacing w:val="-2"/>
                <w:sz w:val="24"/>
              </w:rPr>
              <w:t>Growth</w:t>
            </w:r>
            <w:r>
              <w:rPr>
                <w:spacing w:val="-6"/>
                <w:sz w:val="24"/>
              </w:rPr>
              <w:t> </w:t>
            </w:r>
            <w:r>
              <w:rPr>
                <w:spacing w:val="-2"/>
                <w:sz w:val="24"/>
              </w:rPr>
              <w:t>Rate</w:t>
            </w:r>
            <w:r>
              <w:rPr>
                <w:spacing w:val="-7"/>
                <w:sz w:val="24"/>
              </w:rPr>
              <w:t> </w:t>
            </w:r>
            <w:r>
              <w:rPr>
                <w:spacing w:val="-10"/>
                <w:sz w:val="24"/>
              </w:rPr>
              <w:t>%</w:t>
            </w:r>
          </w:p>
        </w:tc>
        <w:tc>
          <w:tcPr>
            <w:tcW w:w="2321" w:type="dxa"/>
            <w:shd w:val="clear" w:color="auto" w:fill="D9D9D9"/>
          </w:tcPr>
          <w:p>
            <w:pPr>
              <w:pStyle w:val="TableParagraph"/>
              <w:spacing w:before="71"/>
              <w:ind w:left="2" w:right="6"/>
              <w:jc w:val="center"/>
              <w:rPr>
                <w:sz w:val="24"/>
              </w:rPr>
            </w:pPr>
            <w:r>
              <w:rPr>
                <w:sz w:val="24"/>
              </w:rPr>
              <w:t>Expenses</w:t>
            </w:r>
            <w:r>
              <w:rPr>
                <w:spacing w:val="-4"/>
                <w:sz w:val="24"/>
              </w:rPr>
              <w:t> </w:t>
            </w:r>
            <w:r>
              <w:rPr>
                <w:sz w:val="24"/>
              </w:rPr>
              <w:t>At</w:t>
            </w:r>
            <w:r>
              <w:rPr>
                <w:spacing w:val="-2"/>
                <w:sz w:val="24"/>
              </w:rPr>
              <w:t> </w:t>
            </w:r>
            <w:r>
              <w:rPr>
                <w:sz w:val="24"/>
              </w:rPr>
              <w:t>Age </w:t>
            </w:r>
            <w:r>
              <w:rPr>
                <w:spacing w:val="-5"/>
                <w:sz w:val="24"/>
              </w:rPr>
              <w:t>55</w:t>
            </w:r>
          </w:p>
        </w:tc>
      </w:tr>
      <w:tr>
        <w:trPr>
          <w:trHeight w:val="378" w:hRule="atLeast"/>
        </w:trPr>
        <w:tc>
          <w:tcPr>
            <w:tcW w:w="2341" w:type="dxa"/>
            <w:shd w:val="clear" w:color="auto" w:fill="D9D9D9"/>
          </w:tcPr>
          <w:p>
            <w:pPr>
              <w:pStyle w:val="TableParagraph"/>
              <w:spacing w:before="25"/>
              <w:ind w:left="88"/>
              <w:rPr>
                <w:sz w:val="24"/>
              </w:rPr>
            </w:pPr>
            <w:r>
              <w:rPr>
                <w:spacing w:val="-2"/>
                <w:sz w:val="24"/>
              </w:rPr>
              <w:t>Taxes</w:t>
            </w:r>
          </w:p>
        </w:tc>
        <w:tc>
          <w:tcPr>
            <w:tcW w:w="2321" w:type="dxa"/>
            <w:shd w:val="clear" w:color="auto" w:fill="D9D9D9"/>
          </w:tcPr>
          <w:p>
            <w:pPr>
              <w:pStyle w:val="TableParagraph"/>
              <w:spacing w:before="25"/>
              <w:ind w:right="6"/>
              <w:jc w:val="center"/>
              <w:rPr>
                <w:sz w:val="24"/>
              </w:rPr>
            </w:pPr>
            <w:r>
              <w:rPr>
                <w:spacing w:val="-2"/>
                <w:sz w:val="24"/>
              </w:rPr>
              <w:t>28,000</w:t>
            </w:r>
          </w:p>
        </w:tc>
        <w:tc>
          <w:tcPr>
            <w:tcW w:w="2319" w:type="dxa"/>
            <w:shd w:val="clear" w:color="auto" w:fill="D9D9D9"/>
          </w:tcPr>
          <w:p>
            <w:pPr>
              <w:pStyle w:val="TableParagraph"/>
              <w:spacing w:before="25"/>
              <w:ind w:left="3" w:right="9"/>
              <w:jc w:val="center"/>
              <w:rPr>
                <w:sz w:val="24"/>
              </w:rPr>
            </w:pPr>
            <w:r>
              <w:rPr>
                <w:spacing w:val="-10"/>
                <w:sz w:val="24"/>
              </w:rPr>
              <w:t>3</w:t>
            </w:r>
          </w:p>
        </w:tc>
        <w:tc>
          <w:tcPr>
            <w:tcW w:w="2321" w:type="dxa"/>
            <w:shd w:val="clear" w:color="auto" w:fill="D9D9D9"/>
          </w:tcPr>
          <w:p>
            <w:pPr>
              <w:pStyle w:val="TableParagraph"/>
              <w:spacing w:before="25"/>
              <w:ind w:left="6" w:right="6"/>
              <w:jc w:val="center"/>
              <w:rPr>
                <w:sz w:val="24"/>
              </w:rPr>
            </w:pPr>
            <w:r>
              <w:rPr>
                <w:spacing w:val="-2"/>
                <w:sz w:val="24"/>
              </w:rPr>
              <w:t>32,452</w:t>
            </w:r>
          </w:p>
        </w:tc>
      </w:tr>
      <w:tr>
        <w:trPr>
          <w:trHeight w:val="378" w:hRule="atLeast"/>
        </w:trPr>
        <w:tc>
          <w:tcPr>
            <w:tcW w:w="2341" w:type="dxa"/>
            <w:shd w:val="clear" w:color="auto" w:fill="D9D9D9"/>
          </w:tcPr>
          <w:p>
            <w:pPr>
              <w:pStyle w:val="TableParagraph"/>
              <w:spacing w:before="25"/>
              <w:ind w:left="88"/>
              <w:rPr>
                <w:sz w:val="24"/>
              </w:rPr>
            </w:pPr>
            <w:r>
              <w:rPr>
                <w:sz w:val="24"/>
              </w:rPr>
              <w:t>Basic</w:t>
            </w:r>
            <w:r>
              <w:rPr>
                <w:spacing w:val="-1"/>
                <w:sz w:val="24"/>
              </w:rPr>
              <w:t> </w:t>
            </w:r>
            <w:r>
              <w:rPr>
                <w:spacing w:val="-2"/>
                <w:sz w:val="24"/>
              </w:rPr>
              <w:t>Living</w:t>
            </w:r>
          </w:p>
        </w:tc>
        <w:tc>
          <w:tcPr>
            <w:tcW w:w="2321" w:type="dxa"/>
            <w:shd w:val="clear" w:color="auto" w:fill="D9D9D9"/>
          </w:tcPr>
          <w:p>
            <w:pPr>
              <w:pStyle w:val="TableParagraph"/>
              <w:spacing w:before="25"/>
              <w:ind w:right="6"/>
              <w:jc w:val="center"/>
              <w:rPr>
                <w:sz w:val="24"/>
              </w:rPr>
            </w:pPr>
            <w:r>
              <w:rPr>
                <w:spacing w:val="-2"/>
                <w:sz w:val="24"/>
              </w:rPr>
              <w:t>36,000</w:t>
            </w:r>
          </w:p>
        </w:tc>
        <w:tc>
          <w:tcPr>
            <w:tcW w:w="2319" w:type="dxa"/>
            <w:shd w:val="clear" w:color="auto" w:fill="D9D9D9"/>
          </w:tcPr>
          <w:p>
            <w:pPr>
              <w:pStyle w:val="TableParagraph"/>
              <w:spacing w:before="25"/>
              <w:ind w:left="3" w:right="9"/>
              <w:jc w:val="center"/>
              <w:rPr>
                <w:sz w:val="24"/>
              </w:rPr>
            </w:pPr>
            <w:r>
              <w:rPr>
                <w:spacing w:val="-10"/>
                <w:sz w:val="24"/>
              </w:rPr>
              <w:t>3</w:t>
            </w:r>
          </w:p>
        </w:tc>
        <w:tc>
          <w:tcPr>
            <w:tcW w:w="2321" w:type="dxa"/>
            <w:shd w:val="clear" w:color="auto" w:fill="D9D9D9"/>
          </w:tcPr>
          <w:p>
            <w:pPr>
              <w:pStyle w:val="TableParagraph"/>
              <w:spacing w:before="25"/>
              <w:ind w:left="6" w:right="6"/>
              <w:jc w:val="center"/>
              <w:rPr>
                <w:sz w:val="24"/>
              </w:rPr>
            </w:pPr>
            <w:r>
              <w:rPr>
                <w:spacing w:val="-2"/>
                <w:sz w:val="24"/>
              </w:rPr>
              <w:t>41,724</w:t>
            </w:r>
          </w:p>
        </w:tc>
      </w:tr>
      <w:tr>
        <w:trPr>
          <w:trHeight w:val="378" w:hRule="atLeast"/>
        </w:trPr>
        <w:tc>
          <w:tcPr>
            <w:tcW w:w="2341" w:type="dxa"/>
            <w:shd w:val="clear" w:color="auto" w:fill="D9D9D9"/>
          </w:tcPr>
          <w:p>
            <w:pPr>
              <w:pStyle w:val="TableParagraph"/>
              <w:spacing w:before="23"/>
              <w:ind w:left="88"/>
              <w:rPr>
                <w:sz w:val="24"/>
              </w:rPr>
            </w:pPr>
            <w:r>
              <w:rPr>
                <w:spacing w:val="-2"/>
                <w:sz w:val="24"/>
              </w:rPr>
              <w:t>Healthcare</w:t>
            </w:r>
          </w:p>
        </w:tc>
        <w:tc>
          <w:tcPr>
            <w:tcW w:w="2321" w:type="dxa"/>
            <w:shd w:val="clear" w:color="auto" w:fill="D9D9D9"/>
          </w:tcPr>
          <w:p>
            <w:pPr>
              <w:pStyle w:val="TableParagraph"/>
              <w:spacing w:before="23"/>
              <w:ind w:right="6"/>
              <w:jc w:val="center"/>
              <w:rPr>
                <w:sz w:val="24"/>
              </w:rPr>
            </w:pPr>
            <w:r>
              <w:rPr>
                <w:spacing w:val="-2"/>
                <w:sz w:val="24"/>
              </w:rPr>
              <w:t>6,000</w:t>
            </w:r>
          </w:p>
        </w:tc>
        <w:tc>
          <w:tcPr>
            <w:tcW w:w="2319" w:type="dxa"/>
            <w:shd w:val="clear" w:color="auto" w:fill="D9D9D9"/>
          </w:tcPr>
          <w:p>
            <w:pPr>
              <w:pStyle w:val="TableParagraph"/>
              <w:spacing w:before="23"/>
              <w:ind w:left="3" w:right="9"/>
              <w:jc w:val="center"/>
              <w:rPr>
                <w:sz w:val="24"/>
              </w:rPr>
            </w:pPr>
            <w:r>
              <w:rPr>
                <w:spacing w:val="-10"/>
                <w:sz w:val="24"/>
              </w:rPr>
              <w:t>7</w:t>
            </w:r>
          </w:p>
        </w:tc>
        <w:tc>
          <w:tcPr>
            <w:tcW w:w="2321" w:type="dxa"/>
            <w:shd w:val="clear" w:color="auto" w:fill="D9D9D9"/>
          </w:tcPr>
          <w:p>
            <w:pPr>
              <w:pStyle w:val="TableParagraph"/>
              <w:spacing w:before="23"/>
              <w:ind w:left="1" w:right="6"/>
              <w:jc w:val="center"/>
              <w:rPr>
                <w:sz w:val="24"/>
              </w:rPr>
            </w:pPr>
            <w:r>
              <w:rPr>
                <w:spacing w:val="-2"/>
                <w:sz w:val="24"/>
              </w:rPr>
              <w:t>8,418</w:t>
            </w:r>
          </w:p>
        </w:tc>
      </w:tr>
      <w:tr>
        <w:trPr>
          <w:trHeight w:val="378" w:hRule="atLeast"/>
        </w:trPr>
        <w:tc>
          <w:tcPr>
            <w:tcW w:w="2341" w:type="dxa"/>
            <w:shd w:val="clear" w:color="auto" w:fill="D9D9D9"/>
          </w:tcPr>
          <w:p>
            <w:pPr>
              <w:pStyle w:val="TableParagraph"/>
              <w:spacing w:before="23"/>
              <w:ind w:left="88"/>
              <w:rPr>
                <w:sz w:val="24"/>
              </w:rPr>
            </w:pPr>
            <w:r>
              <w:rPr>
                <w:spacing w:val="-2"/>
                <w:sz w:val="24"/>
              </w:rPr>
              <w:t>Leisure</w:t>
            </w:r>
          </w:p>
        </w:tc>
        <w:tc>
          <w:tcPr>
            <w:tcW w:w="2321" w:type="dxa"/>
            <w:shd w:val="clear" w:color="auto" w:fill="D9D9D9"/>
          </w:tcPr>
          <w:p>
            <w:pPr>
              <w:pStyle w:val="TableParagraph"/>
              <w:spacing w:before="23"/>
              <w:ind w:right="6"/>
              <w:jc w:val="center"/>
              <w:rPr>
                <w:sz w:val="24"/>
              </w:rPr>
            </w:pPr>
            <w:r>
              <w:rPr>
                <w:spacing w:val="-2"/>
                <w:sz w:val="24"/>
              </w:rPr>
              <w:t>5,000</w:t>
            </w:r>
          </w:p>
        </w:tc>
        <w:tc>
          <w:tcPr>
            <w:tcW w:w="2319" w:type="dxa"/>
            <w:shd w:val="clear" w:color="auto" w:fill="D9D9D9"/>
          </w:tcPr>
          <w:p>
            <w:pPr>
              <w:pStyle w:val="TableParagraph"/>
              <w:spacing w:before="23"/>
              <w:ind w:left="3" w:right="9"/>
              <w:jc w:val="center"/>
              <w:rPr>
                <w:sz w:val="24"/>
              </w:rPr>
            </w:pPr>
            <w:r>
              <w:rPr>
                <w:spacing w:val="-10"/>
                <w:sz w:val="24"/>
              </w:rPr>
              <w:t>7</w:t>
            </w:r>
          </w:p>
        </w:tc>
        <w:tc>
          <w:tcPr>
            <w:tcW w:w="2321" w:type="dxa"/>
            <w:shd w:val="clear" w:color="auto" w:fill="D9D9D9"/>
          </w:tcPr>
          <w:p>
            <w:pPr>
              <w:pStyle w:val="TableParagraph"/>
              <w:spacing w:before="23"/>
              <w:ind w:left="1" w:right="6"/>
              <w:jc w:val="center"/>
              <w:rPr>
                <w:sz w:val="24"/>
              </w:rPr>
            </w:pPr>
            <w:r>
              <w:rPr>
                <w:spacing w:val="-2"/>
                <w:sz w:val="24"/>
              </w:rPr>
              <w:t>7,105</w:t>
            </w:r>
          </w:p>
        </w:tc>
      </w:tr>
      <w:tr>
        <w:trPr>
          <w:trHeight w:val="378" w:hRule="atLeast"/>
        </w:trPr>
        <w:tc>
          <w:tcPr>
            <w:tcW w:w="2341" w:type="dxa"/>
            <w:shd w:val="clear" w:color="auto" w:fill="D9D9D9"/>
          </w:tcPr>
          <w:p>
            <w:pPr>
              <w:pStyle w:val="TableParagraph"/>
              <w:spacing w:before="23"/>
              <w:ind w:left="88"/>
              <w:rPr>
                <w:sz w:val="24"/>
              </w:rPr>
            </w:pPr>
            <w:r>
              <w:rPr>
                <w:spacing w:val="-2"/>
                <w:sz w:val="24"/>
              </w:rPr>
              <w:t>Total</w:t>
            </w:r>
          </w:p>
        </w:tc>
        <w:tc>
          <w:tcPr>
            <w:tcW w:w="2321" w:type="dxa"/>
            <w:shd w:val="clear" w:color="auto" w:fill="D9D9D9"/>
          </w:tcPr>
          <w:p>
            <w:pPr>
              <w:pStyle w:val="TableParagraph"/>
              <w:spacing w:before="23"/>
              <w:ind w:right="6"/>
              <w:jc w:val="center"/>
              <w:rPr>
                <w:sz w:val="24"/>
              </w:rPr>
            </w:pPr>
            <w:r>
              <w:rPr>
                <w:spacing w:val="-2"/>
                <w:sz w:val="24"/>
              </w:rPr>
              <w:t>75,000</w:t>
            </w:r>
          </w:p>
        </w:tc>
        <w:tc>
          <w:tcPr>
            <w:tcW w:w="2319" w:type="dxa"/>
            <w:shd w:val="clear" w:color="auto" w:fill="D9D9D9"/>
          </w:tcPr>
          <w:p>
            <w:pPr>
              <w:pStyle w:val="TableParagraph"/>
              <w:rPr>
                <w:rFonts w:ascii="Times New Roman"/>
                <w:sz w:val="22"/>
              </w:rPr>
            </w:pPr>
          </w:p>
        </w:tc>
        <w:tc>
          <w:tcPr>
            <w:tcW w:w="2321" w:type="dxa"/>
            <w:shd w:val="clear" w:color="auto" w:fill="D9D9D9"/>
          </w:tcPr>
          <w:p>
            <w:pPr>
              <w:pStyle w:val="TableParagraph"/>
              <w:spacing w:before="23"/>
              <w:ind w:left="6" w:right="6"/>
              <w:jc w:val="center"/>
              <w:rPr>
                <w:sz w:val="24"/>
              </w:rPr>
            </w:pPr>
            <w:r>
              <w:rPr>
                <w:spacing w:val="-2"/>
                <w:sz w:val="24"/>
              </w:rPr>
              <w:t>89,609</w:t>
            </w:r>
          </w:p>
        </w:tc>
      </w:tr>
    </w:tbl>
    <w:p>
      <w:pPr>
        <w:pStyle w:val="BodyText"/>
        <w:spacing w:line="244" w:lineRule="auto" w:before="265"/>
        <w:ind w:left="412" w:right="1592"/>
        <w:jc w:val="both"/>
      </w:pPr>
      <w:r>
        <w:rPr/>
        <w:t>Based on the above computation, the current annual expenses of Mr and Mrs Thamarajah will grow to $89,609 in the year of retirement.</w:t>
      </w:r>
    </w:p>
    <w:p>
      <w:pPr>
        <w:pStyle w:val="BodyText"/>
        <w:spacing w:before="103"/>
        <w:ind w:left="0"/>
      </w:pPr>
    </w:p>
    <w:p>
      <w:pPr>
        <w:pStyle w:val="Heading2"/>
        <w:spacing w:before="0"/>
        <w:jc w:val="both"/>
      </w:pPr>
      <w:r>
        <w:rPr/>
        <w:t>How</w:t>
      </w:r>
      <w:r>
        <w:rPr>
          <w:spacing w:val="-2"/>
        </w:rPr>
        <w:t> </w:t>
      </w:r>
      <w:r>
        <w:rPr/>
        <w:t>Much</w:t>
      </w:r>
      <w:r>
        <w:rPr>
          <w:spacing w:val="-3"/>
        </w:rPr>
        <w:t> </w:t>
      </w:r>
      <w:r>
        <w:rPr/>
        <w:t>Does</w:t>
      </w:r>
      <w:r>
        <w:rPr>
          <w:spacing w:val="-2"/>
        </w:rPr>
        <w:t> </w:t>
      </w:r>
      <w:r>
        <w:rPr/>
        <w:t>Your</w:t>
      </w:r>
      <w:r>
        <w:rPr>
          <w:spacing w:val="-4"/>
        </w:rPr>
        <w:t> </w:t>
      </w:r>
      <w:r>
        <w:rPr/>
        <w:t>Client</w:t>
      </w:r>
      <w:r>
        <w:rPr>
          <w:spacing w:val="-1"/>
        </w:rPr>
        <w:t> </w:t>
      </w:r>
      <w:r>
        <w:rPr/>
        <w:t>Need</w:t>
      </w:r>
      <w:r>
        <w:rPr>
          <w:spacing w:val="-1"/>
        </w:rPr>
        <w:t> </w:t>
      </w:r>
      <w:r>
        <w:rPr/>
        <w:t>for</w:t>
      </w:r>
      <w:r>
        <w:rPr>
          <w:spacing w:val="-1"/>
        </w:rPr>
        <w:t> </w:t>
      </w:r>
      <w:r>
        <w:rPr>
          <w:spacing w:val="-2"/>
        </w:rPr>
        <w:t>Retirement?</w:t>
      </w:r>
    </w:p>
    <w:p>
      <w:pPr>
        <w:pStyle w:val="BodyText"/>
        <w:spacing w:before="285"/>
        <w:ind w:right="1424"/>
        <w:jc w:val="both"/>
      </w:pPr>
      <w:r>
        <w:rPr/>
        <w:t>Next,</w:t>
      </w:r>
      <w:r>
        <w:rPr>
          <w:spacing w:val="-9"/>
        </w:rPr>
        <w:t> </w:t>
      </w:r>
      <w:r>
        <w:rPr/>
        <w:t>we</w:t>
      </w:r>
      <w:r>
        <w:rPr>
          <w:spacing w:val="-8"/>
        </w:rPr>
        <w:t> </w:t>
      </w:r>
      <w:r>
        <w:rPr/>
        <w:t>can</w:t>
      </w:r>
      <w:r>
        <w:rPr>
          <w:spacing w:val="-5"/>
        </w:rPr>
        <w:t> </w:t>
      </w:r>
      <w:r>
        <w:rPr/>
        <w:t>establish</w:t>
      </w:r>
      <w:r>
        <w:rPr>
          <w:spacing w:val="-8"/>
        </w:rPr>
        <w:t> </w:t>
      </w:r>
      <w:r>
        <w:rPr/>
        <w:t>the</w:t>
      </w:r>
      <w:r>
        <w:rPr>
          <w:spacing w:val="-6"/>
        </w:rPr>
        <w:t> </w:t>
      </w:r>
      <w:r>
        <w:rPr/>
        <w:t>total</w:t>
      </w:r>
      <w:r>
        <w:rPr>
          <w:spacing w:val="-8"/>
        </w:rPr>
        <w:t> </w:t>
      </w:r>
      <w:r>
        <w:rPr/>
        <w:t>amount</w:t>
      </w:r>
      <w:r>
        <w:rPr>
          <w:spacing w:val="-8"/>
        </w:rPr>
        <w:t> </w:t>
      </w:r>
      <w:r>
        <w:rPr/>
        <w:t>your</w:t>
      </w:r>
      <w:r>
        <w:rPr>
          <w:spacing w:val="-8"/>
        </w:rPr>
        <w:t> </w:t>
      </w:r>
      <w:r>
        <w:rPr/>
        <w:t>client</w:t>
      </w:r>
      <w:r>
        <w:rPr>
          <w:spacing w:val="-5"/>
        </w:rPr>
        <w:t> </w:t>
      </w:r>
      <w:r>
        <w:rPr/>
        <w:t>will</w:t>
      </w:r>
      <w:r>
        <w:rPr>
          <w:spacing w:val="-6"/>
        </w:rPr>
        <w:t> </w:t>
      </w:r>
      <w:r>
        <w:rPr/>
        <w:t>need</w:t>
      </w:r>
      <w:r>
        <w:rPr>
          <w:spacing w:val="-8"/>
        </w:rPr>
        <w:t> </w:t>
      </w:r>
      <w:r>
        <w:rPr/>
        <w:t>at</w:t>
      </w:r>
      <w:r>
        <w:rPr>
          <w:spacing w:val="-2"/>
        </w:rPr>
        <w:t> </w:t>
      </w:r>
      <w:r>
        <w:rPr/>
        <w:t>retirement.</w:t>
      </w:r>
      <w:r>
        <w:rPr>
          <w:spacing w:val="-9"/>
        </w:rPr>
        <w:t> </w:t>
      </w:r>
      <w:r>
        <w:rPr/>
        <w:t>This</w:t>
      </w:r>
      <w:r>
        <w:rPr>
          <w:spacing w:val="-9"/>
        </w:rPr>
        <w:t> </w:t>
      </w:r>
      <w:r>
        <w:rPr/>
        <w:t>can</w:t>
      </w:r>
      <w:r>
        <w:rPr>
          <w:spacing w:val="-8"/>
        </w:rPr>
        <w:t> </w:t>
      </w:r>
      <w:r>
        <w:rPr/>
        <w:t>be</w:t>
      </w:r>
      <w:r>
        <w:rPr>
          <w:spacing w:val="-8"/>
        </w:rPr>
        <w:t> </w:t>
      </w:r>
      <w:r>
        <w:rPr/>
        <w:t>obtained</w:t>
      </w:r>
      <w:r>
        <w:rPr>
          <w:spacing w:val="-8"/>
        </w:rPr>
        <w:t> </w:t>
      </w:r>
      <w:r>
        <w:rPr/>
        <w:t>by adjusting the desired income for expected annual inflation and projecting it over the client’s life </w:t>
      </w:r>
      <w:r>
        <w:rPr>
          <w:spacing w:val="-2"/>
        </w:rPr>
        <w:t>expectancy.</w:t>
      </w:r>
    </w:p>
    <w:p>
      <w:pPr>
        <w:spacing w:after="0"/>
        <w:jc w:val="both"/>
        <w:sectPr>
          <w:footerReference w:type="even" r:id="rId241"/>
          <w:footerReference w:type="default" r:id="rId242"/>
          <w:pgSz w:w="11900" w:h="16840"/>
          <w:pgMar w:header="0" w:footer="628" w:top="1320" w:bottom="820" w:left="600" w:right="0"/>
          <w:pgNumType w:start="6"/>
        </w:sect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236"/>
        <w:ind w:left="0"/>
        <w:rPr>
          <w:sz w:val="20"/>
        </w:rPr>
      </w:pPr>
    </w:p>
    <w:tbl>
      <w:tblPr>
        <w:tblW w:w="0" w:type="auto"/>
        <w:jc w:val="left"/>
        <w:tblInd w:w="4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62"/>
        <w:gridCol w:w="4640"/>
      </w:tblGrid>
      <w:tr>
        <w:trPr>
          <w:trHeight w:val="347" w:hRule="atLeast"/>
        </w:trPr>
        <w:tc>
          <w:tcPr>
            <w:tcW w:w="4662" w:type="dxa"/>
            <w:tcBorders>
              <w:bottom w:val="nil"/>
            </w:tcBorders>
            <w:shd w:val="clear" w:color="auto" w:fill="D9D9D9"/>
          </w:tcPr>
          <w:p>
            <w:pPr>
              <w:pStyle w:val="TableParagraph"/>
              <w:spacing w:before="25"/>
              <w:ind w:left="17"/>
              <w:jc w:val="center"/>
              <w:rPr>
                <w:b/>
                <w:sz w:val="24"/>
              </w:rPr>
            </w:pPr>
            <w:r>
              <w:rPr>
                <w:b/>
                <w:sz w:val="24"/>
              </w:rPr>
              <w:t>Life</w:t>
            </w:r>
            <w:r>
              <w:rPr>
                <w:b/>
                <w:spacing w:val="-14"/>
                <w:sz w:val="24"/>
              </w:rPr>
              <w:t> </w:t>
            </w:r>
            <w:r>
              <w:rPr>
                <w:b/>
                <w:sz w:val="24"/>
              </w:rPr>
              <w:t>Expectancy</w:t>
            </w:r>
            <w:r>
              <w:rPr>
                <w:b/>
                <w:spacing w:val="-13"/>
                <w:sz w:val="24"/>
              </w:rPr>
              <w:t> </w:t>
            </w:r>
            <w:r>
              <w:rPr>
                <w:b/>
                <w:spacing w:val="-10"/>
                <w:sz w:val="24"/>
              </w:rPr>
              <w:t>-</w:t>
            </w:r>
          </w:p>
        </w:tc>
        <w:tc>
          <w:tcPr>
            <w:tcW w:w="4640" w:type="dxa"/>
            <w:tcBorders>
              <w:bottom w:val="nil"/>
            </w:tcBorders>
            <w:shd w:val="clear" w:color="auto" w:fill="D9D9D9"/>
          </w:tcPr>
          <w:p>
            <w:pPr>
              <w:pStyle w:val="TableParagraph"/>
              <w:spacing w:before="25"/>
              <w:ind w:left="59" w:right="10"/>
              <w:jc w:val="center"/>
              <w:rPr>
                <w:b/>
                <w:sz w:val="24"/>
              </w:rPr>
            </w:pPr>
            <w:r>
              <w:rPr>
                <w:b/>
                <w:sz w:val="24"/>
              </w:rPr>
              <w:t>Total</w:t>
            </w:r>
            <w:r>
              <w:rPr>
                <w:b/>
                <w:spacing w:val="-5"/>
                <w:sz w:val="24"/>
              </w:rPr>
              <w:t> </w:t>
            </w:r>
            <w:r>
              <w:rPr>
                <w:b/>
                <w:sz w:val="24"/>
              </w:rPr>
              <w:t>Amount</w:t>
            </w:r>
            <w:r>
              <w:rPr>
                <w:b/>
                <w:spacing w:val="-2"/>
                <w:sz w:val="24"/>
              </w:rPr>
              <w:t> </w:t>
            </w:r>
            <w:r>
              <w:rPr>
                <w:b/>
                <w:sz w:val="24"/>
              </w:rPr>
              <w:t>Needed</w:t>
            </w:r>
            <w:r>
              <w:rPr>
                <w:b/>
                <w:spacing w:val="-2"/>
                <w:sz w:val="24"/>
              </w:rPr>
              <w:t> </w:t>
            </w:r>
            <w:r>
              <w:rPr>
                <w:b/>
                <w:sz w:val="24"/>
              </w:rPr>
              <w:t>(Today’s</w:t>
            </w:r>
            <w:r>
              <w:rPr>
                <w:b/>
                <w:spacing w:val="-2"/>
                <w:sz w:val="24"/>
              </w:rPr>
              <w:t> Value)</w:t>
            </w:r>
          </w:p>
        </w:tc>
      </w:tr>
      <w:tr>
        <w:trPr>
          <w:trHeight w:val="278" w:hRule="atLeast"/>
        </w:trPr>
        <w:tc>
          <w:tcPr>
            <w:tcW w:w="4662" w:type="dxa"/>
            <w:tcBorders>
              <w:top w:val="nil"/>
            </w:tcBorders>
            <w:shd w:val="clear" w:color="auto" w:fill="D9D9D9"/>
          </w:tcPr>
          <w:p>
            <w:pPr>
              <w:pStyle w:val="TableParagraph"/>
              <w:spacing w:line="258" w:lineRule="exact"/>
              <w:ind w:left="17" w:right="7"/>
              <w:jc w:val="center"/>
              <w:rPr>
                <w:b/>
                <w:sz w:val="24"/>
              </w:rPr>
            </w:pPr>
            <w:r>
              <w:rPr>
                <w:b/>
                <w:spacing w:val="-4"/>
                <w:sz w:val="24"/>
              </w:rPr>
              <w:t>Years after</w:t>
            </w:r>
            <w:r>
              <w:rPr>
                <w:b/>
                <w:spacing w:val="-3"/>
                <w:sz w:val="24"/>
              </w:rPr>
              <w:t> </w:t>
            </w:r>
            <w:r>
              <w:rPr>
                <w:b/>
                <w:spacing w:val="-4"/>
                <w:sz w:val="24"/>
              </w:rPr>
              <w:t>Retirement</w:t>
            </w:r>
          </w:p>
        </w:tc>
        <w:tc>
          <w:tcPr>
            <w:tcW w:w="4640" w:type="dxa"/>
            <w:tcBorders>
              <w:top w:val="nil"/>
            </w:tcBorders>
            <w:shd w:val="clear" w:color="auto" w:fill="D9D9D9"/>
          </w:tcPr>
          <w:p>
            <w:pPr>
              <w:pStyle w:val="TableParagraph"/>
              <w:spacing w:line="258" w:lineRule="exact"/>
              <w:ind w:left="49" w:right="52"/>
              <w:jc w:val="center"/>
              <w:rPr>
                <w:b/>
                <w:sz w:val="24"/>
              </w:rPr>
            </w:pPr>
            <w:r>
              <w:rPr>
                <w:b/>
                <w:spacing w:val="-5"/>
                <w:sz w:val="24"/>
              </w:rPr>
              <w:t>($)</w:t>
            </w:r>
          </w:p>
        </w:tc>
      </w:tr>
      <w:tr>
        <w:trPr>
          <w:trHeight w:val="320" w:hRule="atLeast"/>
        </w:trPr>
        <w:tc>
          <w:tcPr>
            <w:tcW w:w="4662" w:type="dxa"/>
            <w:shd w:val="clear" w:color="auto" w:fill="D9D9D9"/>
          </w:tcPr>
          <w:p>
            <w:pPr>
              <w:pStyle w:val="TableParagraph"/>
              <w:spacing w:line="273" w:lineRule="exact" w:before="28"/>
              <w:ind w:left="17" w:right="3"/>
              <w:jc w:val="center"/>
              <w:rPr>
                <w:sz w:val="24"/>
              </w:rPr>
            </w:pPr>
            <w:r>
              <w:rPr>
                <w:spacing w:val="-5"/>
                <w:sz w:val="24"/>
              </w:rPr>
              <w:t>40</w:t>
            </w:r>
          </w:p>
        </w:tc>
        <w:tc>
          <w:tcPr>
            <w:tcW w:w="4640" w:type="dxa"/>
            <w:shd w:val="clear" w:color="auto" w:fill="D9D9D9"/>
          </w:tcPr>
          <w:p>
            <w:pPr>
              <w:pStyle w:val="TableParagraph"/>
              <w:spacing w:line="273" w:lineRule="exact" w:before="28"/>
              <w:ind w:left="49" w:right="59"/>
              <w:jc w:val="center"/>
              <w:rPr>
                <w:sz w:val="24"/>
              </w:rPr>
            </w:pPr>
            <w:r>
              <w:rPr>
                <w:spacing w:val="-2"/>
                <w:sz w:val="24"/>
              </w:rPr>
              <w:t>1,058,336.92</w:t>
            </w:r>
          </w:p>
        </w:tc>
      </w:tr>
      <w:tr>
        <w:trPr>
          <w:trHeight w:val="321" w:hRule="atLeast"/>
        </w:trPr>
        <w:tc>
          <w:tcPr>
            <w:tcW w:w="4662" w:type="dxa"/>
            <w:shd w:val="clear" w:color="auto" w:fill="D9D9D9"/>
          </w:tcPr>
          <w:p>
            <w:pPr>
              <w:pStyle w:val="TableParagraph"/>
              <w:spacing w:line="273" w:lineRule="exact" w:before="28"/>
              <w:ind w:left="17" w:right="3"/>
              <w:jc w:val="center"/>
              <w:rPr>
                <w:sz w:val="24"/>
              </w:rPr>
            </w:pPr>
            <w:r>
              <w:rPr>
                <w:spacing w:val="-5"/>
                <w:sz w:val="24"/>
              </w:rPr>
              <w:t>30</w:t>
            </w:r>
          </w:p>
        </w:tc>
        <w:tc>
          <w:tcPr>
            <w:tcW w:w="4640" w:type="dxa"/>
            <w:shd w:val="clear" w:color="auto" w:fill="D9D9D9"/>
          </w:tcPr>
          <w:p>
            <w:pPr>
              <w:pStyle w:val="TableParagraph"/>
              <w:spacing w:line="273" w:lineRule="exact" w:before="28"/>
              <w:ind w:left="49" w:right="53"/>
              <w:jc w:val="center"/>
              <w:rPr>
                <w:sz w:val="24"/>
              </w:rPr>
            </w:pPr>
            <w:r>
              <w:rPr>
                <w:spacing w:val="-2"/>
                <w:sz w:val="24"/>
              </w:rPr>
              <w:t>999,154.22</w:t>
            </w:r>
          </w:p>
        </w:tc>
      </w:tr>
      <w:tr>
        <w:trPr>
          <w:trHeight w:val="318" w:hRule="atLeast"/>
        </w:trPr>
        <w:tc>
          <w:tcPr>
            <w:tcW w:w="4662" w:type="dxa"/>
            <w:shd w:val="clear" w:color="auto" w:fill="D9D9D9"/>
          </w:tcPr>
          <w:p>
            <w:pPr>
              <w:pStyle w:val="TableParagraph"/>
              <w:spacing w:line="273" w:lineRule="exact" w:before="25"/>
              <w:ind w:left="17" w:right="3"/>
              <w:jc w:val="center"/>
              <w:rPr>
                <w:sz w:val="24"/>
              </w:rPr>
            </w:pPr>
            <w:r>
              <w:rPr>
                <w:spacing w:val="-5"/>
                <w:sz w:val="24"/>
              </w:rPr>
              <w:t>20</w:t>
            </w:r>
          </w:p>
        </w:tc>
        <w:tc>
          <w:tcPr>
            <w:tcW w:w="4640" w:type="dxa"/>
            <w:shd w:val="clear" w:color="auto" w:fill="D9D9D9"/>
          </w:tcPr>
          <w:p>
            <w:pPr>
              <w:pStyle w:val="TableParagraph"/>
              <w:spacing w:line="273" w:lineRule="exact" w:before="25"/>
              <w:ind w:left="49" w:right="53"/>
              <w:jc w:val="center"/>
              <w:rPr>
                <w:sz w:val="24"/>
              </w:rPr>
            </w:pPr>
            <w:r>
              <w:rPr>
                <w:spacing w:val="-2"/>
                <w:sz w:val="24"/>
              </w:rPr>
              <w:t>871,383.21</w:t>
            </w:r>
          </w:p>
        </w:tc>
      </w:tr>
      <w:tr>
        <w:trPr>
          <w:trHeight w:val="320" w:hRule="atLeast"/>
        </w:trPr>
        <w:tc>
          <w:tcPr>
            <w:tcW w:w="4662" w:type="dxa"/>
            <w:shd w:val="clear" w:color="auto" w:fill="D9D9D9"/>
          </w:tcPr>
          <w:p>
            <w:pPr>
              <w:pStyle w:val="TableParagraph"/>
              <w:spacing w:line="273" w:lineRule="exact" w:before="28"/>
              <w:ind w:left="17" w:right="3"/>
              <w:jc w:val="center"/>
              <w:rPr>
                <w:sz w:val="24"/>
              </w:rPr>
            </w:pPr>
            <w:r>
              <w:rPr>
                <w:spacing w:val="-5"/>
                <w:sz w:val="24"/>
              </w:rPr>
              <w:t>10</w:t>
            </w:r>
          </w:p>
        </w:tc>
        <w:tc>
          <w:tcPr>
            <w:tcW w:w="4640" w:type="dxa"/>
            <w:shd w:val="clear" w:color="auto" w:fill="D9D9D9"/>
          </w:tcPr>
          <w:p>
            <w:pPr>
              <w:pStyle w:val="TableParagraph"/>
              <w:spacing w:line="273" w:lineRule="exact" w:before="28"/>
              <w:ind w:left="49" w:right="53"/>
              <w:jc w:val="center"/>
              <w:rPr>
                <w:sz w:val="24"/>
              </w:rPr>
            </w:pPr>
            <w:r>
              <w:rPr>
                <w:spacing w:val="-2"/>
                <w:sz w:val="24"/>
              </w:rPr>
              <w:t>595,535.19</w:t>
            </w:r>
          </w:p>
        </w:tc>
      </w:tr>
    </w:tbl>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ind w:left="0"/>
        <w:rPr>
          <w:sz w:val="23"/>
        </w:rPr>
      </w:pPr>
    </w:p>
    <w:p>
      <w:pPr>
        <w:pStyle w:val="BodyText"/>
        <w:spacing w:before="177"/>
        <w:ind w:left="0"/>
        <w:rPr>
          <w:sz w:val="23"/>
        </w:rPr>
      </w:pPr>
    </w:p>
    <w:p>
      <w:pPr>
        <w:pStyle w:val="ListParagraph"/>
        <w:numPr>
          <w:ilvl w:val="1"/>
          <w:numId w:val="187"/>
        </w:numPr>
        <w:tabs>
          <w:tab w:pos="815" w:val="left" w:leader="none"/>
        </w:tabs>
        <w:spacing w:line="240" w:lineRule="auto" w:before="0" w:after="0"/>
        <w:ind w:left="815" w:right="0" w:hanging="561"/>
        <w:jc w:val="left"/>
        <w:rPr>
          <w:b/>
          <w:sz w:val="23"/>
        </w:rPr>
      </w:pPr>
      <w:r>
        <w:rPr/>
        <mc:AlternateContent>
          <mc:Choice Requires="wps">
            <w:drawing>
              <wp:anchor distT="0" distB="0" distL="0" distR="0" allowOverlap="1" layoutInCell="1" locked="0" behindDoc="1" simplePos="0" relativeHeight="478308352">
                <wp:simplePos x="0" y="0"/>
                <wp:positionH relativeFrom="page">
                  <wp:posOffset>564515</wp:posOffset>
                </wp:positionH>
                <wp:positionV relativeFrom="paragraph">
                  <wp:posOffset>-4008736</wp:posOffset>
                </wp:positionV>
                <wp:extent cx="6120130" cy="3793490"/>
                <wp:effectExtent l="0" t="0" r="0" b="0"/>
                <wp:wrapNone/>
                <wp:docPr id="381" name="Group 381"/>
                <wp:cNvGraphicFramePr>
                  <a:graphicFrameLocks/>
                </wp:cNvGraphicFramePr>
                <a:graphic>
                  <a:graphicData uri="http://schemas.microsoft.com/office/word/2010/wordprocessingGroup">
                    <wpg:wgp>
                      <wpg:cNvPr id="381" name="Group 381"/>
                      <wpg:cNvGrpSpPr/>
                      <wpg:grpSpPr>
                        <a:xfrm>
                          <a:off x="0" y="0"/>
                          <a:ext cx="6120130" cy="3793490"/>
                          <a:chExt cx="6120130" cy="3793490"/>
                        </a:xfrm>
                      </wpg:grpSpPr>
                      <wps:wsp>
                        <wps:cNvPr id="382" name="Graphic 382"/>
                        <wps:cNvSpPr/>
                        <wps:spPr>
                          <a:xfrm>
                            <a:off x="0" y="0"/>
                            <a:ext cx="6120130" cy="3793490"/>
                          </a:xfrm>
                          <a:custGeom>
                            <a:avLst/>
                            <a:gdLst/>
                            <a:ahLst/>
                            <a:cxnLst/>
                            <a:rect l="l" t="t" r="r" b="b"/>
                            <a:pathLst>
                              <a:path w="6120130" h="3793490">
                                <a:moveTo>
                                  <a:pt x="6120130" y="0"/>
                                </a:moveTo>
                                <a:lnTo>
                                  <a:pt x="0" y="0"/>
                                </a:lnTo>
                                <a:lnTo>
                                  <a:pt x="0" y="3793490"/>
                                </a:lnTo>
                                <a:lnTo>
                                  <a:pt x="6120130" y="3793490"/>
                                </a:lnTo>
                                <a:lnTo>
                                  <a:pt x="6120130" y="0"/>
                                </a:lnTo>
                                <a:close/>
                              </a:path>
                            </a:pathLst>
                          </a:custGeom>
                          <a:solidFill>
                            <a:srgbClr val="D9D9D9"/>
                          </a:solidFill>
                        </wps:spPr>
                        <wps:bodyPr wrap="square" lIns="0" tIns="0" rIns="0" bIns="0" rtlCol="0">
                          <a:prstTxWarp prst="textNoShape">
                            <a:avLst/>
                          </a:prstTxWarp>
                          <a:noAutofit/>
                        </wps:bodyPr>
                      </wps:wsp>
                      <wps:wsp>
                        <wps:cNvPr id="383" name="Textbox 383"/>
                        <wps:cNvSpPr txBox="1"/>
                        <wps:spPr>
                          <a:xfrm>
                            <a:off x="67436" y="105790"/>
                            <a:ext cx="5965190" cy="1262380"/>
                          </a:xfrm>
                          <a:prstGeom prst="rect">
                            <a:avLst/>
                          </a:prstGeom>
                        </wps:spPr>
                        <wps:txbx>
                          <w:txbxContent>
                            <w:p>
                              <w:pPr>
                                <w:spacing w:line="244" w:lineRule="exact" w:before="0"/>
                                <w:ind w:left="20" w:right="0" w:firstLine="0"/>
                                <w:jc w:val="left"/>
                                <w:rPr>
                                  <w:b/>
                                  <w:sz w:val="24"/>
                                </w:rPr>
                              </w:pPr>
                              <w:r>
                                <w:rPr>
                                  <w:b/>
                                  <w:sz w:val="24"/>
                                  <w:u w:val="single"/>
                                </w:rPr>
                                <w:t>Example:</w:t>
                              </w:r>
                              <w:r>
                                <w:rPr>
                                  <w:b/>
                                  <w:spacing w:val="-2"/>
                                  <w:sz w:val="24"/>
                                  <w:u w:val="single"/>
                                </w:rPr>
                                <w:t> </w:t>
                              </w:r>
                              <w:r>
                                <w:rPr>
                                  <w:b/>
                                  <w:sz w:val="24"/>
                                  <w:u w:val="single"/>
                                </w:rPr>
                                <w:t>Retirement</w:t>
                              </w:r>
                              <w:r>
                                <w:rPr>
                                  <w:b/>
                                  <w:spacing w:val="-4"/>
                                  <w:sz w:val="24"/>
                                  <w:u w:val="single"/>
                                </w:rPr>
                                <w:t> </w:t>
                              </w:r>
                              <w:r>
                                <w:rPr>
                                  <w:b/>
                                  <w:sz w:val="24"/>
                                  <w:u w:val="single"/>
                                </w:rPr>
                                <w:t>Capital</w:t>
                              </w:r>
                              <w:r>
                                <w:rPr>
                                  <w:b/>
                                  <w:spacing w:val="-5"/>
                                  <w:sz w:val="24"/>
                                  <w:u w:val="single"/>
                                </w:rPr>
                                <w:t> </w:t>
                              </w:r>
                              <w:r>
                                <w:rPr>
                                  <w:b/>
                                  <w:sz w:val="24"/>
                                  <w:u w:val="single"/>
                                </w:rPr>
                                <w:t>Need</w:t>
                              </w:r>
                              <w:r>
                                <w:rPr>
                                  <w:b/>
                                  <w:spacing w:val="-3"/>
                                  <w:sz w:val="24"/>
                                  <w:u w:val="single"/>
                                </w:rPr>
                                <w:t> </w:t>
                              </w:r>
                              <w:r>
                                <w:rPr>
                                  <w:b/>
                                  <w:spacing w:val="-2"/>
                                  <w:sz w:val="24"/>
                                  <w:u w:val="single"/>
                                </w:rPr>
                                <w:t>Analysis</w:t>
                              </w:r>
                            </w:p>
                            <w:p>
                              <w:pPr>
                                <w:spacing w:before="271"/>
                                <w:ind w:left="20" w:right="0" w:firstLine="0"/>
                                <w:jc w:val="left"/>
                                <w:rPr>
                                  <w:i/>
                                  <w:sz w:val="24"/>
                                </w:rPr>
                              </w:pPr>
                              <w:r>
                                <w:rPr>
                                  <w:i/>
                                  <w:sz w:val="24"/>
                                </w:rPr>
                                <w:t>Using</w:t>
                              </w:r>
                              <w:r>
                                <w:rPr>
                                  <w:i/>
                                  <w:spacing w:val="31"/>
                                  <w:sz w:val="24"/>
                                </w:rPr>
                                <w:t> </w:t>
                              </w:r>
                              <w:r>
                                <w:rPr>
                                  <w:i/>
                                  <w:sz w:val="24"/>
                                </w:rPr>
                                <w:t>the</w:t>
                              </w:r>
                              <w:r>
                                <w:rPr>
                                  <w:i/>
                                  <w:spacing w:val="34"/>
                                  <w:sz w:val="24"/>
                                </w:rPr>
                                <w:t> </w:t>
                              </w:r>
                              <w:r>
                                <w:rPr>
                                  <w:i/>
                                  <w:sz w:val="24"/>
                                </w:rPr>
                                <w:t>desired</w:t>
                              </w:r>
                              <w:r>
                                <w:rPr>
                                  <w:i/>
                                  <w:spacing w:val="32"/>
                                  <w:sz w:val="24"/>
                                </w:rPr>
                                <w:t> </w:t>
                              </w:r>
                              <w:r>
                                <w:rPr>
                                  <w:i/>
                                  <w:sz w:val="24"/>
                                </w:rPr>
                                <w:t>level</w:t>
                              </w:r>
                              <w:r>
                                <w:rPr>
                                  <w:i/>
                                  <w:spacing w:val="31"/>
                                  <w:sz w:val="24"/>
                                </w:rPr>
                                <w:t> </w:t>
                              </w:r>
                              <w:r>
                                <w:rPr>
                                  <w:i/>
                                  <w:sz w:val="24"/>
                                </w:rPr>
                                <w:t>of</w:t>
                              </w:r>
                              <w:r>
                                <w:rPr>
                                  <w:i/>
                                  <w:spacing w:val="34"/>
                                  <w:sz w:val="24"/>
                                </w:rPr>
                                <w:t> </w:t>
                              </w:r>
                              <w:r>
                                <w:rPr>
                                  <w:i/>
                                  <w:sz w:val="24"/>
                                </w:rPr>
                                <w:t>income</w:t>
                              </w:r>
                              <w:r>
                                <w:rPr>
                                  <w:i/>
                                  <w:spacing w:val="32"/>
                                  <w:sz w:val="24"/>
                                </w:rPr>
                                <w:t> </w:t>
                              </w:r>
                              <w:r>
                                <w:rPr>
                                  <w:i/>
                                  <w:sz w:val="24"/>
                                </w:rPr>
                                <w:t>obtained</w:t>
                              </w:r>
                              <w:r>
                                <w:rPr>
                                  <w:i/>
                                  <w:spacing w:val="32"/>
                                  <w:sz w:val="24"/>
                                </w:rPr>
                                <w:t> </w:t>
                              </w:r>
                              <w:r>
                                <w:rPr>
                                  <w:i/>
                                  <w:sz w:val="24"/>
                                </w:rPr>
                                <w:t>from</w:t>
                              </w:r>
                              <w:r>
                                <w:rPr>
                                  <w:i/>
                                  <w:spacing w:val="33"/>
                                  <w:sz w:val="24"/>
                                </w:rPr>
                                <w:t> </w:t>
                              </w:r>
                              <w:r>
                                <w:rPr>
                                  <w:i/>
                                  <w:sz w:val="24"/>
                                </w:rPr>
                                <w:t>the</w:t>
                              </w:r>
                              <w:r>
                                <w:rPr>
                                  <w:i/>
                                  <w:spacing w:val="34"/>
                                  <w:sz w:val="24"/>
                                </w:rPr>
                                <w:t> </w:t>
                              </w:r>
                              <w:r>
                                <w:rPr>
                                  <w:i/>
                                  <w:sz w:val="24"/>
                                </w:rPr>
                                <w:t>Replacement</w:t>
                              </w:r>
                              <w:r>
                                <w:rPr>
                                  <w:i/>
                                  <w:spacing w:val="31"/>
                                  <w:sz w:val="24"/>
                                </w:rPr>
                                <w:t> </w:t>
                              </w:r>
                              <w:r>
                                <w:rPr>
                                  <w:i/>
                                  <w:sz w:val="24"/>
                                </w:rPr>
                                <w:t>Ratio</w:t>
                              </w:r>
                              <w:r>
                                <w:rPr>
                                  <w:i/>
                                  <w:spacing w:val="32"/>
                                  <w:sz w:val="24"/>
                                </w:rPr>
                                <w:t> </w:t>
                              </w:r>
                              <w:r>
                                <w:rPr>
                                  <w:i/>
                                  <w:sz w:val="24"/>
                                </w:rPr>
                                <w:t>Method</w:t>
                              </w:r>
                              <w:r>
                                <w:rPr>
                                  <w:i/>
                                  <w:spacing w:val="32"/>
                                  <w:sz w:val="24"/>
                                </w:rPr>
                                <w:t> </w:t>
                              </w:r>
                              <w:r>
                                <w:rPr>
                                  <w:i/>
                                  <w:sz w:val="24"/>
                                </w:rPr>
                                <w:t>above,</w:t>
                              </w:r>
                              <w:r>
                                <w:rPr>
                                  <w:i/>
                                  <w:spacing w:val="44"/>
                                  <w:sz w:val="24"/>
                                </w:rPr>
                                <w:t> </w:t>
                              </w:r>
                              <w:r>
                                <w:rPr>
                                  <w:i/>
                                  <w:spacing w:val="-2"/>
                                  <w:sz w:val="24"/>
                                </w:rPr>
                                <w:t>i.e.,</w:t>
                              </w:r>
                            </w:p>
                            <w:p>
                              <w:pPr>
                                <w:spacing w:line="242" w:lineRule="auto" w:before="2"/>
                                <w:ind w:left="20" w:right="0" w:firstLine="0"/>
                                <w:jc w:val="left"/>
                                <w:rPr>
                                  <w:i/>
                                  <w:sz w:val="24"/>
                                </w:rPr>
                              </w:pPr>
                              <w:r>
                                <w:rPr>
                                  <w:i/>
                                  <w:sz w:val="24"/>
                                </w:rPr>
                                <w:t>$82,178.06</w:t>
                              </w:r>
                              <w:r>
                                <w:rPr>
                                  <w:i/>
                                  <w:spacing w:val="39"/>
                                  <w:sz w:val="24"/>
                                </w:rPr>
                                <w:t> </w:t>
                              </w:r>
                              <w:r>
                                <w:rPr>
                                  <w:i/>
                                  <w:sz w:val="24"/>
                                </w:rPr>
                                <w:t>and</w:t>
                              </w:r>
                              <w:r>
                                <w:rPr>
                                  <w:i/>
                                  <w:spacing w:val="39"/>
                                  <w:sz w:val="24"/>
                                </w:rPr>
                                <w:t> </w:t>
                              </w:r>
                              <w:r>
                                <w:rPr>
                                  <w:i/>
                                  <w:sz w:val="24"/>
                                </w:rPr>
                                <w:t>assuming</w:t>
                              </w:r>
                              <w:r>
                                <w:rPr>
                                  <w:i/>
                                  <w:spacing w:val="39"/>
                                  <w:sz w:val="24"/>
                                </w:rPr>
                                <w:t> </w:t>
                              </w:r>
                              <w:r>
                                <w:rPr>
                                  <w:i/>
                                  <w:sz w:val="24"/>
                                </w:rPr>
                                <w:t>that</w:t>
                              </w:r>
                              <w:r>
                                <w:rPr>
                                  <w:i/>
                                  <w:spacing w:val="40"/>
                                  <w:sz w:val="24"/>
                                </w:rPr>
                                <w:t> </w:t>
                              </w:r>
                              <w:r>
                                <w:rPr>
                                  <w:i/>
                                  <w:sz w:val="24"/>
                                </w:rPr>
                                <w:t>the</w:t>
                              </w:r>
                              <w:r>
                                <w:rPr>
                                  <w:i/>
                                  <w:spacing w:val="40"/>
                                  <w:sz w:val="24"/>
                                </w:rPr>
                                <w:t> </w:t>
                              </w:r>
                              <w:r>
                                <w:rPr>
                                  <w:i/>
                                  <w:sz w:val="24"/>
                                </w:rPr>
                                <w:t>inflation-adjusted</w:t>
                              </w:r>
                              <w:r>
                                <w:rPr>
                                  <w:i/>
                                  <w:spacing w:val="40"/>
                                  <w:sz w:val="24"/>
                                </w:rPr>
                                <w:t> </w:t>
                              </w:r>
                              <w:r>
                                <w:rPr>
                                  <w:i/>
                                  <w:sz w:val="24"/>
                                </w:rPr>
                                <w:t>rate</w:t>
                              </w:r>
                              <w:r>
                                <w:rPr>
                                  <w:i/>
                                  <w:spacing w:val="40"/>
                                  <w:sz w:val="24"/>
                                </w:rPr>
                                <w:t> </w:t>
                              </w:r>
                              <w:r>
                                <w:rPr>
                                  <w:i/>
                                  <w:sz w:val="24"/>
                                </w:rPr>
                                <w:t>on</w:t>
                              </w:r>
                              <w:r>
                                <w:rPr>
                                  <w:i/>
                                  <w:spacing w:val="39"/>
                                  <w:sz w:val="24"/>
                                </w:rPr>
                                <w:t> </w:t>
                              </w:r>
                              <w:r>
                                <w:rPr>
                                  <w:i/>
                                  <w:sz w:val="24"/>
                                </w:rPr>
                                <w:t>investment</w:t>
                              </w:r>
                              <w:r>
                                <w:rPr>
                                  <w:i/>
                                  <w:spacing w:val="40"/>
                                  <w:sz w:val="24"/>
                                </w:rPr>
                                <w:t> </w:t>
                              </w:r>
                              <w:r>
                                <w:rPr>
                                  <w:i/>
                                  <w:sz w:val="24"/>
                                </w:rPr>
                                <w:t>is</w:t>
                              </w:r>
                              <w:r>
                                <w:rPr>
                                  <w:i/>
                                  <w:spacing w:val="38"/>
                                  <w:sz w:val="24"/>
                                </w:rPr>
                                <w:t> </w:t>
                              </w:r>
                              <w:r>
                                <w:rPr>
                                  <w:i/>
                                  <w:sz w:val="24"/>
                                </w:rPr>
                                <w:t>8%,</w:t>
                              </w:r>
                              <w:r>
                                <w:rPr>
                                  <w:i/>
                                  <w:spacing w:val="38"/>
                                  <w:sz w:val="24"/>
                                </w:rPr>
                                <w:t> </w:t>
                              </w:r>
                              <w:r>
                                <w:rPr>
                                  <w:i/>
                                  <w:sz w:val="24"/>
                                </w:rPr>
                                <w:t>what</w:t>
                              </w:r>
                              <w:r>
                                <w:rPr>
                                  <w:i/>
                                  <w:spacing w:val="40"/>
                                  <w:sz w:val="24"/>
                                </w:rPr>
                                <w:t> </w:t>
                              </w:r>
                              <w:r>
                                <w:rPr>
                                  <w:i/>
                                  <w:sz w:val="24"/>
                                </w:rPr>
                                <w:t>is</w:t>
                              </w:r>
                              <w:r>
                                <w:rPr>
                                  <w:i/>
                                  <w:spacing w:val="38"/>
                                  <w:sz w:val="24"/>
                                </w:rPr>
                                <w:t> </w:t>
                              </w:r>
                              <w:r>
                                <w:rPr>
                                  <w:i/>
                                  <w:sz w:val="24"/>
                                </w:rPr>
                                <w:t>the amount needed by the time he retires is as follows:</w:t>
                              </w:r>
                            </w:p>
                            <w:p>
                              <w:pPr>
                                <w:spacing w:before="277"/>
                                <w:ind w:left="20" w:right="0" w:firstLine="0"/>
                                <w:jc w:val="left"/>
                                <w:rPr>
                                  <w:sz w:val="24"/>
                                </w:rPr>
                              </w:pPr>
                              <w:r>
                                <w:rPr>
                                  <w:sz w:val="24"/>
                                </w:rPr>
                                <w:t>The</w:t>
                              </w:r>
                              <w:r>
                                <w:rPr>
                                  <w:spacing w:val="-3"/>
                                  <w:sz w:val="24"/>
                                </w:rPr>
                                <w:t> </w:t>
                              </w:r>
                              <w:r>
                                <w:rPr>
                                  <w:sz w:val="24"/>
                                </w:rPr>
                                <w:t>amount</w:t>
                              </w:r>
                              <w:r>
                                <w:rPr>
                                  <w:spacing w:val="-3"/>
                                  <w:sz w:val="24"/>
                                </w:rPr>
                                <w:t> </w:t>
                              </w:r>
                              <w:r>
                                <w:rPr>
                                  <w:sz w:val="24"/>
                                </w:rPr>
                                <w:t>needed</w:t>
                              </w:r>
                              <w:r>
                                <w:rPr>
                                  <w:spacing w:val="-2"/>
                                  <w:sz w:val="24"/>
                                </w:rPr>
                                <w:t> </w:t>
                              </w:r>
                              <w:r>
                                <w:rPr>
                                  <w:sz w:val="24"/>
                                </w:rPr>
                                <w:t>by</w:t>
                              </w:r>
                              <w:r>
                                <w:rPr>
                                  <w:spacing w:val="-2"/>
                                  <w:sz w:val="24"/>
                                </w:rPr>
                                <w:t> </w:t>
                              </w:r>
                              <w:r>
                                <w:rPr>
                                  <w:sz w:val="24"/>
                                </w:rPr>
                                <w:t>the</w:t>
                              </w:r>
                              <w:r>
                                <w:rPr>
                                  <w:spacing w:val="-3"/>
                                  <w:sz w:val="24"/>
                                </w:rPr>
                                <w:t> </w:t>
                              </w:r>
                              <w:r>
                                <w:rPr>
                                  <w:sz w:val="24"/>
                                </w:rPr>
                                <w:t>time</w:t>
                              </w:r>
                              <w:r>
                                <w:rPr>
                                  <w:spacing w:val="-2"/>
                                  <w:sz w:val="24"/>
                                </w:rPr>
                                <w:t> </w:t>
                              </w:r>
                              <w:r>
                                <w:rPr>
                                  <w:sz w:val="24"/>
                                </w:rPr>
                                <w:t>he</w:t>
                              </w:r>
                              <w:r>
                                <w:rPr>
                                  <w:spacing w:val="-3"/>
                                  <w:sz w:val="24"/>
                                </w:rPr>
                                <w:t> </w:t>
                              </w:r>
                              <w:r>
                                <w:rPr>
                                  <w:sz w:val="24"/>
                                </w:rPr>
                                <w:t>retires</w:t>
                              </w:r>
                              <w:r>
                                <w:rPr>
                                  <w:spacing w:val="-1"/>
                                  <w:sz w:val="24"/>
                                </w:rPr>
                                <w:t> </w:t>
                              </w:r>
                              <w:r>
                                <w:rPr>
                                  <w:sz w:val="24"/>
                                </w:rPr>
                                <w:t>is</w:t>
                              </w:r>
                              <w:r>
                                <w:rPr>
                                  <w:spacing w:val="-2"/>
                                  <w:sz w:val="24"/>
                                </w:rPr>
                                <w:t> </w:t>
                              </w:r>
                              <w:r>
                                <w:rPr>
                                  <w:sz w:val="24"/>
                                </w:rPr>
                                <w:t>as</w:t>
                              </w:r>
                              <w:r>
                                <w:rPr>
                                  <w:spacing w:val="-3"/>
                                  <w:sz w:val="24"/>
                                </w:rPr>
                                <w:t> </w:t>
                              </w:r>
                              <w:r>
                                <w:rPr>
                                  <w:spacing w:val="-2"/>
                                  <w:sz w:val="24"/>
                                </w:rPr>
                                <w:t>follows:</w:t>
                              </w:r>
                            </w:p>
                          </w:txbxContent>
                        </wps:txbx>
                        <wps:bodyPr wrap="square" lIns="0" tIns="0" rIns="0" bIns="0" rtlCol="0">
                          <a:noAutofit/>
                        </wps:bodyPr>
                      </wps:wsp>
                      <wps:wsp>
                        <wps:cNvPr id="384" name="Textbox 384"/>
                        <wps:cNvSpPr txBox="1"/>
                        <wps:spPr>
                          <a:xfrm>
                            <a:off x="67436" y="3013455"/>
                            <a:ext cx="5941695" cy="734060"/>
                          </a:xfrm>
                          <a:prstGeom prst="rect">
                            <a:avLst/>
                          </a:prstGeom>
                        </wps:spPr>
                        <wps:txbx>
                          <w:txbxContent>
                            <w:p>
                              <w:pPr>
                                <w:spacing w:line="264" w:lineRule="exact" w:before="0"/>
                                <w:ind w:left="20" w:right="0" w:firstLine="0"/>
                                <w:jc w:val="both"/>
                                <w:rPr>
                                  <w:sz w:val="24"/>
                                </w:rPr>
                              </w:pPr>
                              <w:r>
                                <w:rPr>
                                  <w:sz w:val="24"/>
                                </w:rPr>
                                <w:t>The</w:t>
                              </w:r>
                              <w:r>
                                <w:rPr>
                                  <w:spacing w:val="20"/>
                                  <w:sz w:val="24"/>
                                </w:rPr>
                                <w:t> </w:t>
                              </w:r>
                              <w:r>
                                <w:rPr>
                                  <w:sz w:val="24"/>
                                </w:rPr>
                                <w:t>analysis</w:t>
                              </w:r>
                              <w:r>
                                <w:rPr>
                                  <w:spacing w:val="21"/>
                                  <w:sz w:val="24"/>
                                </w:rPr>
                                <w:t> </w:t>
                              </w:r>
                              <w:r>
                                <w:rPr>
                                  <w:sz w:val="24"/>
                                </w:rPr>
                                <w:t>assumes</w:t>
                              </w:r>
                              <w:r>
                                <w:rPr>
                                  <w:spacing w:val="22"/>
                                  <w:sz w:val="24"/>
                                </w:rPr>
                                <w:t> </w:t>
                              </w:r>
                              <w:r>
                                <w:rPr>
                                  <w:sz w:val="24"/>
                                </w:rPr>
                                <w:t>that</w:t>
                              </w:r>
                              <w:r>
                                <w:rPr>
                                  <w:spacing w:val="23"/>
                                  <w:sz w:val="24"/>
                                </w:rPr>
                                <w:t> </w:t>
                              </w:r>
                              <w:r>
                                <w:rPr>
                                  <w:sz w:val="24"/>
                                </w:rPr>
                                <w:t>at</w:t>
                              </w:r>
                              <w:r>
                                <w:rPr>
                                  <w:spacing w:val="22"/>
                                  <w:sz w:val="24"/>
                                </w:rPr>
                                <w:t> </w:t>
                              </w:r>
                              <w:r>
                                <w:rPr>
                                  <w:sz w:val="24"/>
                                </w:rPr>
                                <w:t>life</w:t>
                              </w:r>
                              <w:r>
                                <w:rPr>
                                  <w:spacing w:val="26"/>
                                  <w:sz w:val="24"/>
                                </w:rPr>
                                <w:t> </w:t>
                              </w:r>
                              <w:r>
                                <w:rPr>
                                  <w:sz w:val="24"/>
                                </w:rPr>
                                <w:t>expectancy</w:t>
                              </w:r>
                              <w:r>
                                <w:rPr>
                                  <w:spacing w:val="21"/>
                                  <w:sz w:val="24"/>
                                </w:rPr>
                                <w:t> </w:t>
                              </w:r>
                              <w:r>
                                <w:rPr>
                                  <w:sz w:val="24"/>
                                </w:rPr>
                                <w:t>(the</w:t>
                              </w:r>
                              <w:r>
                                <w:rPr>
                                  <w:spacing w:val="23"/>
                                  <w:sz w:val="24"/>
                                </w:rPr>
                                <w:t> </w:t>
                              </w:r>
                              <w:r>
                                <w:rPr>
                                  <w:sz w:val="24"/>
                                </w:rPr>
                                <w:t>last</w:t>
                              </w:r>
                              <w:r>
                                <w:rPr>
                                  <w:spacing w:val="22"/>
                                  <w:sz w:val="24"/>
                                </w:rPr>
                                <w:t> </w:t>
                              </w:r>
                              <w:r>
                                <w:rPr>
                                  <w:sz w:val="24"/>
                                </w:rPr>
                                <w:t>year</w:t>
                              </w:r>
                              <w:r>
                                <w:rPr>
                                  <w:spacing w:val="22"/>
                                  <w:sz w:val="24"/>
                                </w:rPr>
                                <w:t> </w:t>
                              </w:r>
                              <w:r>
                                <w:rPr>
                                  <w:sz w:val="24"/>
                                </w:rPr>
                                <w:t>of</w:t>
                              </w:r>
                              <w:r>
                                <w:rPr>
                                  <w:spacing w:val="22"/>
                                  <w:sz w:val="24"/>
                                </w:rPr>
                                <w:t> </w:t>
                              </w:r>
                              <w:r>
                                <w:rPr>
                                  <w:sz w:val="24"/>
                                </w:rPr>
                                <w:t>retirement),</w:t>
                              </w:r>
                              <w:r>
                                <w:rPr>
                                  <w:spacing w:val="22"/>
                                  <w:sz w:val="24"/>
                                </w:rPr>
                                <w:t> </w:t>
                              </w:r>
                              <w:r>
                                <w:rPr>
                                  <w:sz w:val="24"/>
                                </w:rPr>
                                <w:t>the</w:t>
                              </w:r>
                              <w:r>
                                <w:rPr>
                                  <w:spacing w:val="19"/>
                                  <w:sz w:val="24"/>
                                </w:rPr>
                                <w:t> </w:t>
                              </w:r>
                              <w:r>
                                <w:rPr>
                                  <w:sz w:val="24"/>
                                </w:rPr>
                                <w:t>balance</w:t>
                              </w:r>
                              <w:r>
                                <w:rPr>
                                  <w:spacing w:val="22"/>
                                  <w:sz w:val="24"/>
                                </w:rPr>
                                <w:t> </w:t>
                              </w:r>
                              <w:r>
                                <w:rPr>
                                  <w:sz w:val="24"/>
                                </w:rPr>
                                <w:t>in</w:t>
                              </w:r>
                              <w:r>
                                <w:rPr>
                                  <w:spacing w:val="21"/>
                                  <w:sz w:val="24"/>
                                </w:rPr>
                                <w:t> </w:t>
                              </w:r>
                              <w:r>
                                <w:rPr>
                                  <w:spacing w:val="-5"/>
                                  <w:sz w:val="24"/>
                                </w:rPr>
                                <w:t>the</w:t>
                              </w:r>
                            </w:p>
                            <w:p>
                              <w:pPr>
                                <w:spacing w:line="240" w:lineRule="auto" w:before="0"/>
                                <w:ind w:left="20" w:right="41" w:firstLine="0"/>
                                <w:jc w:val="both"/>
                                <w:rPr>
                                  <w:sz w:val="24"/>
                                </w:rPr>
                              </w:pPr>
                              <w:r>
                                <w:rPr>
                                  <w:sz w:val="24"/>
                                </w:rPr>
                                <w:t>savings account is zero. Also, all assumptions need to materialize as expected. Finally, the analysis assumes that each withdrawal that occurs during the retirement years is at the beginning of the year.</w:t>
                              </w:r>
                            </w:p>
                          </w:txbxContent>
                        </wps:txbx>
                        <wps:bodyPr wrap="square" lIns="0" tIns="0" rIns="0" bIns="0" rtlCol="0">
                          <a:noAutofit/>
                        </wps:bodyPr>
                      </wps:wsp>
                    </wpg:wgp>
                  </a:graphicData>
                </a:graphic>
              </wp:anchor>
            </w:drawing>
          </mc:Choice>
          <mc:Fallback>
            <w:pict>
              <v:group style="position:absolute;margin-left:44.450001pt;margin-top:-315.648529pt;width:481.9pt;height:298.7pt;mso-position-horizontal-relative:page;mso-position-vertical-relative:paragraph;z-index:-25008128" id="docshapegroup317" coordorigin="889,-6313" coordsize="9638,5974">
                <v:rect style="position:absolute;left:889;top:-6313;width:9638;height:5974" id="docshape318" filled="true" fillcolor="#d9d9d9" stroked="false">
                  <v:fill type="solid"/>
                </v:rect>
                <v:shape style="position:absolute;left:995;top:-6147;width:9394;height:1988" type="#_x0000_t202" id="docshape319" filled="false" stroked="false">
                  <v:textbox inset="0,0,0,0">
                    <w:txbxContent>
                      <w:p>
                        <w:pPr>
                          <w:spacing w:line="244" w:lineRule="exact" w:before="0"/>
                          <w:ind w:left="20" w:right="0" w:firstLine="0"/>
                          <w:jc w:val="left"/>
                          <w:rPr>
                            <w:b/>
                            <w:sz w:val="24"/>
                          </w:rPr>
                        </w:pPr>
                        <w:r>
                          <w:rPr>
                            <w:b/>
                            <w:sz w:val="24"/>
                            <w:u w:val="single"/>
                          </w:rPr>
                          <w:t>Example:</w:t>
                        </w:r>
                        <w:r>
                          <w:rPr>
                            <w:b/>
                            <w:spacing w:val="-2"/>
                            <w:sz w:val="24"/>
                            <w:u w:val="single"/>
                          </w:rPr>
                          <w:t> </w:t>
                        </w:r>
                        <w:r>
                          <w:rPr>
                            <w:b/>
                            <w:sz w:val="24"/>
                            <w:u w:val="single"/>
                          </w:rPr>
                          <w:t>Retirement</w:t>
                        </w:r>
                        <w:r>
                          <w:rPr>
                            <w:b/>
                            <w:spacing w:val="-4"/>
                            <w:sz w:val="24"/>
                            <w:u w:val="single"/>
                          </w:rPr>
                          <w:t> </w:t>
                        </w:r>
                        <w:r>
                          <w:rPr>
                            <w:b/>
                            <w:sz w:val="24"/>
                            <w:u w:val="single"/>
                          </w:rPr>
                          <w:t>Capital</w:t>
                        </w:r>
                        <w:r>
                          <w:rPr>
                            <w:b/>
                            <w:spacing w:val="-5"/>
                            <w:sz w:val="24"/>
                            <w:u w:val="single"/>
                          </w:rPr>
                          <w:t> </w:t>
                        </w:r>
                        <w:r>
                          <w:rPr>
                            <w:b/>
                            <w:sz w:val="24"/>
                            <w:u w:val="single"/>
                          </w:rPr>
                          <w:t>Need</w:t>
                        </w:r>
                        <w:r>
                          <w:rPr>
                            <w:b/>
                            <w:spacing w:val="-3"/>
                            <w:sz w:val="24"/>
                            <w:u w:val="single"/>
                          </w:rPr>
                          <w:t> </w:t>
                        </w:r>
                        <w:r>
                          <w:rPr>
                            <w:b/>
                            <w:spacing w:val="-2"/>
                            <w:sz w:val="24"/>
                            <w:u w:val="single"/>
                          </w:rPr>
                          <w:t>Analysis</w:t>
                        </w:r>
                      </w:p>
                      <w:p>
                        <w:pPr>
                          <w:spacing w:before="271"/>
                          <w:ind w:left="20" w:right="0" w:firstLine="0"/>
                          <w:jc w:val="left"/>
                          <w:rPr>
                            <w:i/>
                            <w:sz w:val="24"/>
                          </w:rPr>
                        </w:pPr>
                        <w:r>
                          <w:rPr>
                            <w:i/>
                            <w:sz w:val="24"/>
                          </w:rPr>
                          <w:t>Using</w:t>
                        </w:r>
                        <w:r>
                          <w:rPr>
                            <w:i/>
                            <w:spacing w:val="31"/>
                            <w:sz w:val="24"/>
                          </w:rPr>
                          <w:t> </w:t>
                        </w:r>
                        <w:r>
                          <w:rPr>
                            <w:i/>
                            <w:sz w:val="24"/>
                          </w:rPr>
                          <w:t>the</w:t>
                        </w:r>
                        <w:r>
                          <w:rPr>
                            <w:i/>
                            <w:spacing w:val="34"/>
                            <w:sz w:val="24"/>
                          </w:rPr>
                          <w:t> </w:t>
                        </w:r>
                        <w:r>
                          <w:rPr>
                            <w:i/>
                            <w:sz w:val="24"/>
                          </w:rPr>
                          <w:t>desired</w:t>
                        </w:r>
                        <w:r>
                          <w:rPr>
                            <w:i/>
                            <w:spacing w:val="32"/>
                            <w:sz w:val="24"/>
                          </w:rPr>
                          <w:t> </w:t>
                        </w:r>
                        <w:r>
                          <w:rPr>
                            <w:i/>
                            <w:sz w:val="24"/>
                          </w:rPr>
                          <w:t>level</w:t>
                        </w:r>
                        <w:r>
                          <w:rPr>
                            <w:i/>
                            <w:spacing w:val="31"/>
                            <w:sz w:val="24"/>
                          </w:rPr>
                          <w:t> </w:t>
                        </w:r>
                        <w:r>
                          <w:rPr>
                            <w:i/>
                            <w:sz w:val="24"/>
                          </w:rPr>
                          <w:t>of</w:t>
                        </w:r>
                        <w:r>
                          <w:rPr>
                            <w:i/>
                            <w:spacing w:val="34"/>
                            <w:sz w:val="24"/>
                          </w:rPr>
                          <w:t> </w:t>
                        </w:r>
                        <w:r>
                          <w:rPr>
                            <w:i/>
                            <w:sz w:val="24"/>
                          </w:rPr>
                          <w:t>income</w:t>
                        </w:r>
                        <w:r>
                          <w:rPr>
                            <w:i/>
                            <w:spacing w:val="32"/>
                            <w:sz w:val="24"/>
                          </w:rPr>
                          <w:t> </w:t>
                        </w:r>
                        <w:r>
                          <w:rPr>
                            <w:i/>
                            <w:sz w:val="24"/>
                          </w:rPr>
                          <w:t>obtained</w:t>
                        </w:r>
                        <w:r>
                          <w:rPr>
                            <w:i/>
                            <w:spacing w:val="32"/>
                            <w:sz w:val="24"/>
                          </w:rPr>
                          <w:t> </w:t>
                        </w:r>
                        <w:r>
                          <w:rPr>
                            <w:i/>
                            <w:sz w:val="24"/>
                          </w:rPr>
                          <w:t>from</w:t>
                        </w:r>
                        <w:r>
                          <w:rPr>
                            <w:i/>
                            <w:spacing w:val="33"/>
                            <w:sz w:val="24"/>
                          </w:rPr>
                          <w:t> </w:t>
                        </w:r>
                        <w:r>
                          <w:rPr>
                            <w:i/>
                            <w:sz w:val="24"/>
                          </w:rPr>
                          <w:t>the</w:t>
                        </w:r>
                        <w:r>
                          <w:rPr>
                            <w:i/>
                            <w:spacing w:val="34"/>
                            <w:sz w:val="24"/>
                          </w:rPr>
                          <w:t> </w:t>
                        </w:r>
                        <w:r>
                          <w:rPr>
                            <w:i/>
                            <w:sz w:val="24"/>
                          </w:rPr>
                          <w:t>Replacement</w:t>
                        </w:r>
                        <w:r>
                          <w:rPr>
                            <w:i/>
                            <w:spacing w:val="31"/>
                            <w:sz w:val="24"/>
                          </w:rPr>
                          <w:t> </w:t>
                        </w:r>
                        <w:r>
                          <w:rPr>
                            <w:i/>
                            <w:sz w:val="24"/>
                          </w:rPr>
                          <w:t>Ratio</w:t>
                        </w:r>
                        <w:r>
                          <w:rPr>
                            <w:i/>
                            <w:spacing w:val="32"/>
                            <w:sz w:val="24"/>
                          </w:rPr>
                          <w:t> </w:t>
                        </w:r>
                        <w:r>
                          <w:rPr>
                            <w:i/>
                            <w:sz w:val="24"/>
                          </w:rPr>
                          <w:t>Method</w:t>
                        </w:r>
                        <w:r>
                          <w:rPr>
                            <w:i/>
                            <w:spacing w:val="32"/>
                            <w:sz w:val="24"/>
                          </w:rPr>
                          <w:t> </w:t>
                        </w:r>
                        <w:r>
                          <w:rPr>
                            <w:i/>
                            <w:sz w:val="24"/>
                          </w:rPr>
                          <w:t>above,</w:t>
                        </w:r>
                        <w:r>
                          <w:rPr>
                            <w:i/>
                            <w:spacing w:val="44"/>
                            <w:sz w:val="24"/>
                          </w:rPr>
                          <w:t> </w:t>
                        </w:r>
                        <w:r>
                          <w:rPr>
                            <w:i/>
                            <w:spacing w:val="-2"/>
                            <w:sz w:val="24"/>
                          </w:rPr>
                          <w:t>i.e.,</w:t>
                        </w:r>
                      </w:p>
                      <w:p>
                        <w:pPr>
                          <w:spacing w:line="242" w:lineRule="auto" w:before="2"/>
                          <w:ind w:left="20" w:right="0" w:firstLine="0"/>
                          <w:jc w:val="left"/>
                          <w:rPr>
                            <w:i/>
                            <w:sz w:val="24"/>
                          </w:rPr>
                        </w:pPr>
                        <w:r>
                          <w:rPr>
                            <w:i/>
                            <w:sz w:val="24"/>
                          </w:rPr>
                          <w:t>$82,178.06</w:t>
                        </w:r>
                        <w:r>
                          <w:rPr>
                            <w:i/>
                            <w:spacing w:val="39"/>
                            <w:sz w:val="24"/>
                          </w:rPr>
                          <w:t> </w:t>
                        </w:r>
                        <w:r>
                          <w:rPr>
                            <w:i/>
                            <w:sz w:val="24"/>
                          </w:rPr>
                          <w:t>and</w:t>
                        </w:r>
                        <w:r>
                          <w:rPr>
                            <w:i/>
                            <w:spacing w:val="39"/>
                            <w:sz w:val="24"/>
                          </w:rPr>
                          <w:t> </w:t>
                        </w:r>
                        <w:r>
                          <w:rPr>
                            <w:i/>
                            <w:sz w:val="24"/>
                          </w:rPr>
                          <w:t>assuming</w:t>
                        </w:r>
                        <w:r>
                          <w:rPr>
                            <w:i/>
                            <w:spacing w:val="39"/>
                            <w:sz w:val="24"/>
                          </w:rPr>
                          <w:t> </w:t>
                        </w:r>
                        <w:r>
                          <w:rPr>
                            <w:i/>
                            <w:sz w:val="24"/>
                          </w:rPr>
                          <w:t>that</w:t>
                        </w:r>
                        <w:r>
                          <w:rPr>
                            <w:i/>
                            <w:spacing w:val="40"/>
                            <w:sz w:val="24"/>
                          </w:rPr>
                          <w:t> </w:t>
                        </w:r>
                        <w:r>
                          <w:rPr>
                            <w:i/>
                            <w:sz w:val="24"/>
                          </w:rPr>
                          <w:t>the</w:t>
                        </w:r>
                        <w:r>
                          <w:rPr>
                            <w:i/>
                            <w:spacing w:val="40"/>
                            <w:sz w:val="24"/>
                          </w:rPr>
                          <w:t> </w:t>
                        </w:r>
                        <w:r>
                          <w:rPr>
                            <w:i/>
                            <w:sz w:val="24"/>
                          </w:rPr>
                          <w:t>inflation-adjusted</w:t>
                        </w:r>
                        <w:r>
                          <w:rPr>
                            <w:i/>
                            <w:spacing w:val="40"/>
                            <w:sz w:val="24"/>
                          </w:rPr>
                          <w:t> </w:t>
                        </w:r>
                        <w:r>
                          <w:rPr>
                            <w:i/>
                            <w:sz w:val="24"/>
                          </w:rPr>
                          <w:t>rate</w:t>
                        </w:r>
                        <w:r>
                          <w:rPr>
                            <w:i/>
                            <w:spacing w:val="40"/>
                            <w:sz w:val="24"/>
                          </w:rPr>
                          <w:t> </w:t>
                        </w:r>
                        <w:r>
                          <w:rPr>
                            <w:i/>
                            <w:sz w:val="24"/>
                          </w:rPr>
                          <w:t>on</w:t>
                        </w:r>
                        <w:r>
                          <w:rPr>
                            <w:i/>
                            <w:spacing w:val="39"/>
                            <w:sz w:val="24"/>
                          </w:rPr>
                          <w:t> </w:t>
                        </w:r>
                        <w:r>
                          <w:rPr>
                            <w:i/>
                            <w:sz w:val="24"/>
                          </w:rPr>
                          <w:t>investment</w:t>
                        </w:r>
                        <w:r>
                          <w:rPr>
                            <w:i/>
                            <w:spacing w:val="40"/>
                            <w:sz w:val="24"/>
                          </w:rPr>
                          <w:t> </w:t>
                        </w:r>
                        <w:r>
                          <w:rPr>
                            <w:i/>
                            <w:sz w:val="24"/>
                          </w:rPr>
                          <w:t>is</w:t>
                        </w:r>
                        <w:r>
                          <w:rPr>
                            <w:i/>
                            <w:spacing w:val="38"/>
                            <w:sz w:val="24"/>
                          </w:rPr>
                          <w:t> </w:t>
                        </w:r>
                        <w:r>
                          <w:rPr>
                            <w:i/>
                            <w:sz w:val="24"/>
                          </w:rPr>
                          <w:t>8%,</w:t>
                        </w:r>
                        <w:r>
                          <w:rPr>
                            <w:i/>
                            <w:spacing w:val="38"/>
                            <w:sz w:val="24"/>
                          </w:rPr>
                          <w:t> </w:t>
                        </w:r>
                        <w:r>
                          <w:rPr>
                            <w:i/>
                            <w:sz w:val="24"/>
                          </w:rPr>
                          <w:t>what</w:t>
                        </w:r>
                        <w:r>
                          <w:rPr>
                            <w:i/>
                            <w:spacing w:val="40"/>
                            <w:sz w:val="24"/>
                          </w:rPr>
                          <w:t> </w:t>
                        </w:r>
                        <w:r>
                          <w:rPr>
                            <w:i/>
                            <w:sz w:val="24"/>
                          </w:rPr>
                          <w:t>is</w:t>
                        </w:r>
                        <w:r>
                          <w:rPr>
                            <w:i/>
                            <w:spacing w:val="38"/>
                            <w:sz w:val="24"/>
                          </w:rPr>
                          <w:t> </w:t>
                        </w:r>
                        <w:r>
                          <w:rPr>
                            <w:i/>
                            <w:sz w:val="24"/>
                          </w:rPr>
                          <w:t>the amount needed by the time he retires is as follows:</w:t>
                        </w:r>
                      </w:p>
                      <w:p>
                        <w:pPr>
                          <w:spacing w:before="277"/>
                          <w:ind w:left="20" w:right="0" w:firstLine="0"/>
                          <w:jc w:val="left"/>
                          <w:rPr>
                            <w:sz w:val="24"/>
                          </w:rPr>
                        </w:pPr>
                        <w:r>
                          <w:rPr>
                            <w:sz w:val="24"/>
                          </w:rPr>
                          <w:t>The</w:t>
                        </w:r>
                        <w:r>
                          <w:rPr>
                            <w:spacing w:val="-3"/>
                            <w:sz w:val="24"/>
                          </w:rPr>
                          <w:t> </w:t>
                        </w:r>
                        <w:r>
                          <w:rPr>
                            <w:sz w:val="24"/>
                          </w:rPr>
                          <w:t>amount</w:t>
                        </w:r>
                        <w:r>
                          <w:rPr>
                            <w:spacing w:val="-3"/>
                            <w:sz w:val="24"/>
                          </w:rPr>
                          <w:t> </w:t>
                        </w:r>
                        <w:r>
                          <w:rPr>
                            <w:sz w:val="24"/>
                          </w:rPr>
                          <w:t>needed</w:t>
                        </w:r>
                        <w:r>
                          <w:rPr>
                            <w:spacing w:val="-2"/>
                            <w:sz w:val="24"/>
                          </w:rPr>
                          <w:t> </w:t>
                        </w:r>
                        <w:r>
                          <w:rPr>
                            <w:sz w:val="24"/>
                          </w:rPr>
                          <w:t>by</w:t>
                        </w:r>
                        <w:r>
                          <w:rPr>
                            <w:spacing w:val="-2"/>
                            <w:sz w:val="24"/>
                          </w:rPr>
                          <w:t> </w:t>
                        </w:r>
                        <w:r>
                          <w:rPr>
                            <w:sz w:val="24"/>
                          </w:rPr>
                          <w:t>the</w:t>
                        </w:r>
                        <w:r>
                          <w:rPr>
                            <w:spacing w:val="-3"/>
                            <w:sz w:val="24"/>
                          </w:rPr>
                          <w:t> </w:t>
                        </w:r>
                        <w:r>
                          <w:rPr>
                            <w:sz w:val="24"/>
                          </w:rPr>
                          <w:t>time</w:t>
                        </w:r>
                        <w:r>
                          <w:rPr>
                            <w:spacing w:val="-2"/>
                            <w:sz w:val="24"/>
                          </w:rPr>
                          <w:t> </w:t>
                        </w:r>
                        <w:r>
                          <w:rPr>
                            <w:sz w:val="24"/>
                          </w:rPr>
                          <w:t>he</w:t>
                        </w:r>
                        <w:r>
                          <w:rPr>
                            <w:spacing w:val="-3"/>
                            <w:sz w:val="24"/>
                          </w:rPr>
                          <w:t> </w:t>
                        </w:r>
                        <w:r>
                          <w:rPr>
                            <w:sz w:val="24"/>
                          </w:rPr>
                          <w:t>retires</w:t>
                        </w:r>
                        <w:r>
                          <w:rPr>
                            <w:spacing w:val="-1"/>
                            <w:sz w:val="24"/>
                          </w:rPr>
                          <w:t> </w:t>
                        </w:r>
                        <w:r>
                          <w:rPr>
                            <w:sz w:val="24"/>
                          </w:rPr>
                          <w:t>is</w:t>
                        </w:r>
                        <w:r>
                          <w:rPr>
                            <w:spacing w:val="-2"/>
                            <w:sz w:val="24"/>
                          </w:rPr>
                          <w:t> </w:t>
                        </w:r>
                        <w:r>
                          <w:rPr>
                            <w:sz w:val="24"/>
                          </w:rPr>
                          <w:t>as</w:t>
                        </w:r>
                        <w:r>
                          <w:rPr>
                            <w:spacing w:val="-3"/>
                            <w:sz w:val="24"/>
                          </w:rPr>
                          <w:t> </w:t>
                        </w:r>
                        <w:r>
                          <w:rPr>
                            <w:spacing w:val="-2"/>
                            <w:sz w:val="24"/>
                          </w:rPr>
                          <w:t>follows:</w:t>
                        </w:r>
                      </w:p>
                    </w:txbxContent>
                  </v:textbox>
                  <w10:wrap type="none"/>
                </v:shape>
                <v:shape style="position:absolute;left:995;top:-1568;width:9357;height:1156" type="#_x0000_t202" id="docshape320" filled="false" stroked="false">
                  <v:textbox inset="0,0,0,0">
                    <w:txbxContent>
                      <w:p>
                        <w:pPr>
                          <w:spacing w:line="264" w:lineRule="exact" w:before="0"/>
                          <w:ind w:left="20" w:right="0" w:firstLine="0"/>
                          <w:jc w:val="both"/>
                          <w:rPr>
                            <w:sz w:val="24"/>
                          </w:rPr>
                        </w:pPr>
                        <w:r>
                          <w:rPr>
                            <w:sz w:val="24"/>
                          </w:rPr>
                          <w:t>The</w:t>
                        </w:r>
                        <w:r>
                          <w:rPr>
                            <w:spacing w:val="20"/>
                            <w:sz w:val="24"/>
                          </w:rPr>
                          <w:t> </w:t>
                        </w:r>
                        <w:r>
                          <w:rPr>
                            <w:sz w:val="24"/>
                          </w:rPr>
                          <w:t>analysis</w:t>
                        </w:r>
                        <w:r>
                          <w:rPr>
                            <w:spacing w:val="21"/>
                            <w:sz w:val="24"/>
                          </w:rPr>
                          <w:t> </w:t>
                        </w:r>
                        <w:r>
                          <w:rPr>
                            <w:sz w:val="24"/>
                          </w:rPr>
                          <w:t>assumes</w:t>
                        </w:r>
                        <w:r>
                          <w:rPr>
                            <w:spacing w:val="22"/>
                            <w:sz w:val="24"/>
                          </w:rPr>
                          <w:t> </w:t>
                        </w:r>
                        <w:r>
                          <w:rPr>
                            <w:sz w:val="24"/>
                          </w:rPr>
                          <w:t>that</w:t>
                        </w:r>
                        <w:r>
                          <w:rPr>
                            <w:spacing w:val="23"/>
                            <w:sz w:val="24"/>
                          </w:rPr>
                          <w:t> </w:t>
                        </w:r>
                        <w:r>
                          <w:rPr>
                            <w:sz w:val="24"/>
                          </w:rPr>
                          <w:t>at</w:t>
                        </w:r>
                        <w:r>
                          <w:rPr>
                            <w:spacing w:val="22"/>
                            <w:sz w:val="24"/>
                          </w:rPr>
                          <w:t> </w:t>
                        </w:r>
                        <w:r>
                          <w:rPr>
                            <w:sz w:val="24"/>
                          </w:rPr>
                          <w:t>life</w:t>
                        </w:r>
                        <w:r>
                          <w:rPr>
                            <w:spacing w:val="26"/>
                            <w:sz w:val="24"/>
                          </w:rPr>
                          <w:t> </w:t>
                        </w:r>
                        <w:r>
                          <w:rPr>
                            <w:sz w:val="24"/>
                          </w:rPr>
                          <w:t>expectancy</w:t>
                        </w:r>
                        <w:r>
                          <w:rPr>
                            <w:spacing w:val="21"/>
                            <w:sz w:val="24"/>
                          </w:rPr>
                          <w:t> </w:t>
                        </w:r>
                        <w:r>
                          <w:rPr>
                            <w:sz w:val="24"/>
                          </w:rPr>
                          <w:t>(the</w:t>
                        </w:r>
                        <w:r>
                          <w:rPr>
                            <w:spacing w:val="23"/>
                            <w:sz w:val="24"/>
                          </w:rPr>
                          <w:t> </w:t>
                        </w:r>
                        <w:r>
                          <w:rPr>
                            <w:sz w:val="24"/>
                          </w:rPr>
                          <w:t>last</w:t>
                        </w:r>
                        <w:r>
                          <w:rPr>
                            <w:spacing w:val="22"/>
                            <w:sz w:val="24"/>
                          </w:rPr>
                          <w:t> </w:t>
                        </w:r>
                        <w:r>
                          <w:rPr>
                            <w:sz w:val="24"/>
                          </w:rPr>
                          <w:t>year</w:t>
                        </w:r>
                        <w:r>
                          <w:rPr>
                            <w:spacing w:val="22"/>
                            <w:sz w:val="24"/>
                          </w:rPr>
                          <w:t> </w:t>
                        </w:r>
                        <w:r>
                          <w:rPr>
                            <w:sz w:val="24"/>
                          </w:rPr>
                          <w:t>of</w:t>
                        </w:r>
                        <w:r>
                          <w:rPr>
                            <w:spacing w:val="22"/>
                            <w:sz w:val="24"/>
                          </w:rPr>
                          <w:t> </w:t>
                        </w:r>
                        <w:r>
                          <w:rPr>
                            <w:sz w:val="24"/>
                          </w:rPr>
                          <w:t>retirement),</w:t>
                        </w:r>
                        <w:r>
                          <w:rPr>
                            <w:spacing w:val="22"/>
                            <w:sz w:val="24"/>
                          </w:rPr>
                          <w:t> </w:t>
                        </w:r>
                        <w:r>
                          <w:rPr>
                            <w:sz w:val="24"/>
                          </w:rPr>
                          <w:t>the</w:t>
                        </w:r>
                        <w:r>
                          <w:rPr>
                            <w:spacing w:val="19"/>
                            <w:sz w:val="24"/>
                          </w:rPr>
                          <w:t> </w:t>
                        </w:r>
                        <w:r>
                          <w:rPr>
                            <w:sz w:val="24"/>
                          </w:rPr>
                          <w:t>balance</w:t>
                        </w:r>
                        <w:r>
                          <w:rPr>
                            <w:spacing w:val="22"/>
                            <w:sz w:val="24"/>
                          </w:rPr>
                          <w:t> </w:t>
                        </w:r>
                        <w:r>
                          <w:rPr>
                            <w:sz w:val="24"/>
                          </w:rPr>
                          <w:t>in</w:t>
                        </w:r>
                        <w:r>
                          <w:rPr>
                            <w:spacing w:val="21"/>
                            <w:sz w:val="24"/>
                          </w:rPr>
                          <w:t> </w:t>
                        </w:r>
                        <w:r>
                          <w:rPr>
                            <w:spacing w:val="-5"/>
                            <w:sz w:val="24"/>
                          </w:rPr>
                          <w:t>the</w:t>
                        </w:r>
                      </w:p>
                      <w:p>
                        <w:pPr>
                          <w:spacing w:line="240" w:lineRule="auto" w:before="0"/>
                          <w:ind w:left="20" w:right="41" w:firstLine="0"/>
                          <w:jc w:val="both"/>
                          <w:rPr>
                            <w:sz w:val="24"/>
                          </w:rPr>
                        </w:pPr>
                        <w:r>
                          <w:rPr>
                            <w:sz w:val="24"/>
                          </w:rPr>
                          <w:t>savings account is zero. Also, all assumptions need to materialize as expected. Finally, the analysis assumes that each withdrawal that occurs during the retirement years is at the beginning of the year.</w:t>
                        </w:r>
                      </w:p>
                    </w:txbxContent>
                  </v:textbox>
                  <w10:wrap type="none"/>
                </v:shape>
                <w10:wrap type="none"/>
              </v:group>
            </w:pict>
          </mc:Fallback>
        </mc:AlternateContent>
      </w:r>
      <w:r>
        <w:rPr>
          <w:b/>
          <w:sz w:val="23"/>
        </w:rPr>
        <w:t>SOURCES</w:t>
      </w:r>
      <w:r>
        <w:rPr>
          <w:b/>
          <w:spacing w:val="-3"/>
          <w:sz w:val="23"/>
        </w:rPr>
        <w:t> </w:t>
      </w:r>
      <w:r>
        <w:rPr>
          <w:b/>
          <w:sz w:val="23"/>
        </w:rPr>
        <w:t>OF</w:t>
      </w:r>
      <w:r>
        <w:rPr>
          <w:b/>
          <w:spacing w:val="-4"/>
          <w:sz w:val="23"/>
        </w:rPr>
        <w:t> </w:t>
      </w:r>
      <w:r>
        <w:rPr>
          <w:b/>
          <w:sz w:val="23"/>
        </w:rPr>
        <w:t>INCOME</w:t>
      </w:r>
      <w:r>
        <w:rPr>
          <w:b/>
          <w:spacing w:val="-4"/>
          <w:sz w:val="23"/>
        </w:rPr>
        <w:t> </w:t>
      </w:r>
      <w:r>
        <w:rPr>
          <w:b/>
          <w:sz w:val="23"/>
        </w:rPr>
        <w:t>DURING</w:t>
      </w:r>
      <w:r>
        <w:rPr>
          <w:b/>
          <w:spacing w:val="-2"/>
          <w:sz w:val="23"/>
        </w:rPr>
        <w:t> RETIREMENT</w:t>
      </w:r>
    </w:p>
    <w:p>
      <w:pPr>
        <w:pStyle w:val="BodyText"/>
        <w:spacing w:before="5"/>
        <w:ind w:left="0"/>
        <w:rPr>
          <w:b/>
          <w:sz w:val="23"/>
        </w:rPr>
      </w:pPr>
    </w:p>
    <w:p>
      <w:pPr>
        <w:pStyle w:val="BodyText"/>
        <w:spacing w:line="244" w:lineRule="auto"/>
        <w:ind w:left="254" w:right="1666"/>
      </w:pPr>
      <w:r>
        <w:rPr/>
        <w:t>For</w:t>
      </w:r>
      <w:r>
        <w:rPr>
          <w:spacing w:val="-2"/>
        </w:rPr>
        <w:t> </w:t>
      </w:r>
      <w:r>
        <w:rPr/>
        <w:t>many</w:t>
      </w:r>
      <w:r>
        <w:rPr>
          <w:spacing w:val="-6"/>
        </w:rPr>
        <w:t> </w:t>
      </w:r>
      <w:r>
        <w:rPr/>
        <w:t>retirees,</w:t>
      </w:r>
      <w:r>
        <w:rPr>
          <w:spacing w:val="-5"/>
        </w:rPr>
        <w:t> </w:t>
      </w:r>
      <w:r>
        <w:rPr/>
        <w:t>their</w:t>
      </w:r>
      <w:r>
        <w:rPr>
          <w:spacing w:val="-4"/>
        </w:rPr>
        <w:t> </w:t>
      </w:r>
      <w:r>
        <w:rPr/>
        <w:t>concern</w:t>
      </w:r>
      <w:r>
        <w:rPr>
          <w:spacing w:val="-2"/>
        </w:rPr>
        <w:t> </w:t>
      </w:r>
      <w:r>
        <w:rPr/>
        <w:t>may</w:t>
      </w:r>
      <w:r>
        <w:rPr>
          <w:spacing w:val="-3"/>
        </w:rPr>
        <w:t> </w:t>
      </w:r>
      <w:r>
        <w:rPr/>
        <w:t>be:</w:t>
      </w:r>
      <w:r>
        <w:rPr>
          <w:spacing w:val="-4"/>
        </w:rPr>
        <w:t> </w:t>
      </w:r>
      <w:r>
        <w:rPr/>
        <w:t>what</w:t>
      </w:r>
      <w:r>
        <w:rPr>
          <w:spacing w:val="-2"/>
        </w:rPr>
        <w:t> </w:t>
      </w:r>
      <w:r>
        <w:rPr/>
        <w:t>income</w:t>
      </w:r>
      <w:r>
        <w:rPr>
          <w:spacing w:val="-2"/>
        </w:rPr>
        <w:t> </w:t>
      </w:r>
      <w:r>
        <w:rPr/>
        <w:t>sources</w:t>
      </w:r>
      <w:r>
        <w:rPr>
          <w:spacing w:val="-5"/>
        </w:rPr>
        <w:t> </w:t>
      </w:r>
      <w:r>
        <w:rPr/>
        <w:t>would</w:t>
      </w:r>
      <w:r>
        <w:rPr>
          <w:spacing w:val="-4"/>
        </w:rPr>
        <w:t> </w:t>
      </w:r>
      <w:r>
        <w:rPr/>
        <w:t>they</w:t>
      </w:r>
      <w:r>
        <w:rPr>
          <w:spacing w:val="-3"/>
        </w:rPr>
        <w:t> </w:t>
      </w:r>
      <w:r>
        <w:rPr/>
        <w:t>have</w:t>
      </w:r>
      <w:r>
        <w:rPr>
          <w:spacing w:val="-5"/>
        </w:rPr>
        <w:t> </w:t>
      </w:r>
      <w:r>
        <w:rPr/>
        <w:t>during</w:t>
      </w:r>
      <w:r>
        <w:rPr>
          <w:spacing w:val="-5"/>
        </w:rPr>
        <w:t> </w:t>
      </w:r>
      <w:r>
        <w:rPr/>
        <w:t>their </w:t>
      </w:r>
      <w:r>
        <w:rPr>
          <w:spacing w:val="-2"/>
        </w:rPr>
        <w:t>retirement?</w:t>
      </w:r>
    </w:p>
    <w:p>
      <w:pPr>
        <w:pStyle w:val="BodyText"/>
        <w:spacing w:before="266"/>
        <w:ind w:left="254"/>
      </w:pPr>
      <w:r>
        <w:rPr/>
        <w:t>Income</w:t>
      </w:r>
      <w:r>
        <w:rPr>
          <w:spacing w:val="-3"/>
        </w:rPr>
        <w:t> </w:t>
      </w:r>
      <w:r>
        <w:rPr/>
        <w:t>during</w:t>
      </w:r>
      <w:r>
        <w:rPr>
          <w:spacing w:val="-3"/>
        </w:rPr>
        <w:t> </w:t>
      </w:r>
      <w:r>
        <w:rPr/>
        <w:t>retirement</w:t>
      </w:r>
      <w:r>
        <w:rPr>
          <w:spacing w:val="-2"/>
        </w:rPr>
        <w:t> </w:t>
      </w:r>
      <w:r>
        <w:rPr/>
        <w:t>usually</w:t>
      </w:r>
      <w:r>
        <w:rPr>
          <w:spacing w:val="-3"/>
        </w:rPr>
        <w:t> </w:t>
      </w:r>
      <w:r>
        <w:rPr/>
        <w:t>comes</w:t>
      </w:r>
      <w:r>
        <w:rPr>
          <w:spacing w:val="-5"/>
        </w:rPr>
        <w:t> </w:t>
      </w:r>
      <w:r>
        <w:rPr/>
        <w:t>from</w:t>
      </w:r>
      <w:r>
        <w:rPr>
          <w:spacing w:val="-3"/>
        </w:rPr>
        <w:t> </w:t>
      </w:r>
      <w:r>
        <w:rPr/>
        <w:t>the</w:t>
      </w:r>
      <w:r>
        <w:rPr>
          <w:spacing w:val="-5"/>
        </w:rPr>
        <w:t> </w:t>
      </w:r>
      <w:r>
        <w:rPr>
          <w:spacing w:val="-2"/>
        </w:rPr>
        <w:t>following:</w:t>
      </w:r>
    </w:p>
    <w:p>
      <w:pPr>
        <w:pStyle w:val="ListParagraph"/>
        <w:numPr>
          <w:ilvl w:val="0"/>
          <w:numId w:val="191"/>
        </w:numPr>
        <w:tabs>
          <w:tab w:pos="614" w:val="left" w:leader="none"/>
        </w:tabs>
        <w:spacing w:line="290" w:lineRule="exact" w:before="278" w:after="0"/>
        <w:ind w:left="614" w:right="0" w:hanging="362"/>
        <w:jc w:val="left"/>
        <w:rPr>
          <w:sz w:val="24"/>
        </w:rPr>
      </w:pPr>
      <w:r>
        <w:rPr>
          <w:sz w:val="24"/>
        </w:rPr>
        <w:t>Central</w:t>
      </w:r>
      <w:r>
        <w:rPr>
          <w:spacing w:val="-6"/>
          <w:sz w:val="24"/>
        </w:rPr>
        <w:t> </w:t>
      </w:r>
      <w:r>
        <w:rPr>
          <w:sz w:val="24"/>
        </w:rPr>
        <w:t>Provident</w:t>
      </w:r>
      <w:r>
        <w:rPr>
          <w:spacing w:val="-3"/>
          <w:sz w:val="24"/>
        </w:rPr>
        <w:t> </w:t>
      </w:r>
      <w:r>
        <w:rPr>
          <w:sz w:val="24"/>
        </w:rPr>
        <w:t>Fund</w:t>
      </w:r>
      <w:r>
        <w:rPr>
          <w:spacing w:val="-2"/>
          <w:sz w:val="24"/>
        </w:rPr>
        <w:t> </w:t>
      </w:r>
      <w:r>
        <w:rPr>
          <w:spacing w:val="-4"/>
          <w:sz w:val="24"/>
        </w:rPr>
        <w:t>(CPF)</w:t>
      </w:r>
    </w:p>
    <w:p>
      <w:pPr>
        <w:pStyle w:val="ListParagraph"/>
        <w:numPr>
          <w:ilvl w:val="0"/>
          <w:numId w:val="191"/>
        </w:numPr>
        <w:tabs>
          <w:tab w:pos="614" w:val="left" w:leader="none"/>
        </w:tabs>
        <w:spacing w:line="288" w:lineRule="exact" w:before="0" w:after="0"/>
        <w:ind w:left="614" w:right="0" w:hanging="362"/>
        <w:jc w:val="left"/>
        <w:rPr>
          <w:sz w:val="24"/>
        </w:rPr>
      </w:pPr>
      <w:r>
        <w:rPr>
          <w:sz w:val="24"/>
        </w:rPr>
        <w:t>Other</w:t>
      </w:r>
      <w:r>
        <w:rPr>
          <w:spacing w:val="-4"/>
          <w:sz w:val="24"/>
        </w:rPr>
        <w:t> </w:t>
      </w:r>
      <w:r>
        <w:rPr>
          <w:sz w:val="24"/>
        </w:rPr>
        <w:t>pension</w:t>
      </w:r>
      <w:r>
        <w:rPr>
          <w:spacing w:val="-3"/>
          <w:sz w:val="24"/>
        </w:rPr>
        <w:t> </w:t>
      </w:r>
      <w:r>
        <w:rPr>
          <w:spacing w:val="-2"/>
          <w:sz w:val="24"/>
        </w:rPr>
        <w:t>schemes</w:t>
      </w:r>
    </w:p>
    <w:p>
      <w:pPr>
        <w:pStyle w:val="ListParagraph"/>
        <w:numPr>
          <w:ilvl w:val="0"/>
          <w:numId w:val="191"/>
        </w:numPr>
        <w:tabs>
          <w:tab w:pos="614" w:val="left" w:leader="none"/>
        </w:tabs>
        <w:spacing w:line="290" w:lineRule="exact" w:before="0" w:after="0"/>
        <w:ind w:left="614" w:right="0" w:hanging="362"/>
        <w:jc w:val="left"/>
        <w:rPr>
          <w:sz w:val="24"/>
        </w:rPr>
      </w:pPr>
      <w:r>
        <w:rPr>
          <w:sz w:val="24"/>
        </w:rPr>
        <w:t>Personal</w:t>
      </w:r>
      <w:r>
        <w:rPr>
          <w:spacing w:val="-6"/>
          <w:sz w:val="24"/>
        </w:rPr>
        <w:t> </w:t>
      </w:r>
      <w:r>
        <w:rPr>
          <w:sz w:val="24"/>
        </w:rPr>
        <w:t>savings</w:t>
      </w:r>
      <w:r>
        <w:rPr>
          <w:spacing w:val="-3"/>
          <w:sz w:val="24"/>
        </w:rPr>
        <w:t> </w:t>
      </w:r>
      <w:r>
        <w:rPr>
          <w:sz w:val="24"/>
        </w:rPr>
        <w:t>and</w:t>
      </w:r>
      <w:r>
        <w:rPr>
          <w:spacing w:val="-4"/>
          <w:sz w:val="24"/>
        </w:rPr>
        <w:t> </w:t>
      </w:r>
      <w:r>
        <w:rPr>
          <w:spacing w:val="-2"/>
          <w:sz w:val="24"/>
        </w:rPr>
        <w:t>investments</w:t>
      </w:r>
    </w:p>
    <w:p>
      <w:pPr>
        <w:pStyle w:val="ListParagraph"/>
        <w:numPr>
          <w:ilvl w:val="0"/>
          <w:numId w:val="191"/>
        </w:numPr>
        <w:tabs>
          <w:tab w:pos="614" w:val="left" w:leader="none"/>
        </w:tabs>
        <w:spacing w:line="240" w:lineRule="auto" w:before="0" w:after="0"/>
        <w:ind w:left="614" w:right="0" w:hanging="362"/>
        <w:jc w:val="left"/>
        <w:rPr>
          <w:sz w:val="24"/>
        </w:rPr>
      </w:pPr>
      <w:r>
        <w:rPr>
          <w:sz w:val="24"/>
        </w:rPr>
        <w:t>Other</w:t>
      </w:r>
      <w:r>
        <w:rPr>
          <w:spacing w:val="-3"/>
          <w:sz w:val="24"/>
        </w:rPr>
        <w:t> </w:t>
      </w:r>
      <w:r>
        <w:rPr>
          <w:sz w:val="24"/>
        </w:rPr>
        <w:t>sources</w:t>
      </w:r>
      <w:r>
        <w:rPr>
          <w:spacing w:val="-4"/>
          <w:sz w:val="24"/>
        </w:rPr>
        <w:t> </w:t>
      </w:r>
      <w:r>
        <w:rPr>
          <w:sz w:val="24"/>
        </w:rPr>
        <w:t>of</w:t>
      </w:r>
      <w:r>
        <w:rPr>
          <w:spacing w:val="-2"/>
          <w:sz w:val="24"/>
        </w:rPr>
        <w:t> funds.</w:t>
      </w:r>
    </w:p>
    <w:p>
      <w:pPr>
        <w:pStyle w:val="BodyText"/>
        <w:spacing w:before="283"/>
        <w:ind w:left="254"/>
      </w:pPr>
      <w:r>
        <w:rPr/>
        <w:t>We</w:t>
      </w:r>
      <w:r>
        <w:rPr>
          <w:spacing w:val="-2"/>
        </w:rPr>
        <w:t> </w:t>
      </w:r>
      <w:r>
        <w:rPr/>
        <w:t>shall</w:t>
      </w:r>
      <w:r>
        <w:rPr>
          <w:spacing w:val="-5"/>
        </w:rPr>
        <w:t> </w:t>
      </w:r>
      <w:r>
        <w:rPr/>
        <w:t>now</w:t>
      </w:r>
      <w:r>
        <w:rPr>
          <w:spacing w:val="-2"/>
        </w:rPr>
        <w:t> </w:t>
      </w:r>
      <w:r>
        <w:rPr/>
        <w:t>explore</w:t>
      </w:r>
      <w:r>
        <w:rPr>
          <w:spacing w:val="-4"/>
        </w:rPr>
        <w:t> </w:t>
      </w:r>
      <w:r>
        <w:rPr/>
        <w:t>these</w:t>
      </w:r>
      <w:r>
        <w:rPr>
          <w:spacing w:val="-2"/>
        </w:rPr>
        <w:t> </w:t>
      </w:r>
      <w:r>
        <w:rPr/>
        <w:t>sources</w:t>
      </w:r>
      <w:r>
        <w:rPr>
          <w:spacing w:val="-5"/>
        </w:rPr>
        <w:t> </w:t>
      </w:r>
      <w:r>
        <w:rPr/>
        <w:t>of</w:t>
      </w:r>
      <w:r>
        <w:rPr>
          <w:spacing w:val="-4"/>
        </w:rPr>
        <w:t> </w:t>
      </w:r>
      <w:r>
        <w:rPr/>
        <w:t>retirement</w:t>
      </w:r>
      <w:r>
        <w:rPr>
          <w:spacing w:val="-1"/>
        </w:rPr>
        <w:t> </w:t>
      </w:r>
      <w:r>
        <w:rPr>
          <w:spacing w:val="-2"/>
        </w:rPr>
        <w:t>income.</w:t>
      </w:r>
    </w:p>
    <w:p>
      <w:pPr>
        <w:pStyle w:val="Heading2"/>
        <w:numPr>
          <w:ilvl w:val="2"/>
          <w:numId w:val="187"/>
        </w:numPr>
        <w:tabs>
          <w:tab w:pos="923" w:val="left" w:leader="none"/>
        </w:tabs>
        <w:spacing w:line="240" w:lineRule="auto" w:before="282" w:after="0"/>
        <w:ind w:left="923" w:right="0" w:hanging="669"/>
        <w:jc w:val="left"/>
      </w:pPr>
      <w:r>
        <w:rPr/>
        <w:t>Central</w:t>
      </w:r>
      <w:r>
        <w:rPr>
          <w:spacing w:val="-4"/>
        </w:rPr>
        <w:t> </w:t>
      </w:r>
      <w:r>
        <w:rPr/>
        <w:t>Provident</w:t>
      </w:r>
      <w:r>
        <w:rPr>
          <w:spacing w:val="-4"/>
        </w:rPr>
        <w:t> </w:t>
      </w:r>
      <w:r>
        <w:rPr/>
        <w:t>Fund</w:t>
      </w:r>
      <w:r>
        <w:rPr>
          <w:spacing w:val="-3"/>
        </w:rPr>
        <w:t> </w:t>
      </w:r>
      <w:r>
        <w:rPr>
          <w:spacing w:val="-2"/>
        </w:rPr>
        <w:t>(CPF)</w:t>
      </w:r>
    </w:p>
    <w:p>
      <w:pPr>
        <w:spacing w:line="252" w:lineRule="auto" w:before="285"/>
        <w:ind w:left="254" w:right="1399" w:firstLine="0"/>
        <w:jc w:val="both"/>
        <w:rPr>
          <w:sz w:val="23"/>
        </w:rPr>
      </w:pPr>
      <w:r>
        <w:rPr>
          <w:sz w:val="23"/>
        </w:rPr>
        <w:t>CPF</w:t>
      </w:r>
      <w:r>
        <w:rPr>
          <w:spacing w:val="-4"/>
          <w:sz w:val="23"/>
        </w:rPr>
        <w:t> </w:t>
      </w:r>
      <w:r>
        <w:rPr>
          <w:sz w:val="23"/>
        </w:rPr>
        <w:t>is</w:t>
      </w:r>
      <w:r>
        <w:rPr>
          <w:spacing w:val="-3"/>
          <w:sz w:val="23"/>
        </w:rPr>
        <w:t> </w:t>
      </w:r>
      <w:r>
        <w:rPr>
          <w:sz w:val="23"/>
        </w:rPr>
        <w:t>a</w:t>
      </w:r>
      <w:r>
        <w:rPr>
          <w:spacing w:val="-4"/>
          <w:sz w:val="23"/>
        </w:rPr>
        <w:t> </w:t>
      </w:r>
      <w:r>
        <w:rPr>
          <w:sz w:val="23"/>
        </w:rPr>
        <w:t>significant</w:t>
      </w:r>
      <w:r>
        <w:rPr>
          <w:spacing w:val="-4"/>
          <w:sz w:val="23"/>
        </w:rPr>
        <w:t> </w:t>
      </w:r>
      <w:r>
        <w:rPr>
          <w:sz w:val="23"/>
        </w:rPr>
        <w:t>source</w:t>
      </w:r>
      <w:r>
        <w:rPr>
          <w:spacing w:val="-3"/>
          <w:sz w:val="23"/>
        </w:rPr>
        <w:t> </w:t>
      </w:r>
      <w:r>
        <w:rPr>
          <w:sz w:val="23"/>
        </w:rPr>
        <w:t>of</w:t>
      </w:r>
      <w:r>
        <w:rPr>
          <w:spacing w:val="-5"/>
          <w:sz w:val="23"/>
        </w:rPr>
        <w:t> </w:t>
      </w:r>
      <w:r>
        <w:rPr>
          <w:sz w:val="23"/>
        </w:rPr>
        <w:t>retirement</w:t>
      </w:r>
      <w:r>
        <w:rPr>
          <w:spacing w:val="-5"/>
          <w:sz w:val="23"/>
        </w:rPr>
        <w:t> </w:t>
      </w:r>
      <w:r>
        <w:rPr>
          <w:sz w:val="23"/>
        </w:rPr>
        <w:t>income</w:t>
      </w:r>
      <w:r>
        <w:rPr>
          <w:spacing w:val="-3"/>
          <w:sz w:val="23"/>
        </w:rPr>
        <w:t> </w:t>
      </w:r>
      <w:r>
        <w:rPr>
          <w:sz w:val="23"/>
        </w:rPr>
        <w:t>for</w:t>
      </w:r>
      <w:r>
        <w:rPr>
          <w:spacing w:val="-6"/>
          <w:sz w:val="23"/>
        </w:rPr>
        <w:t> </w:t>
      </w:r>
      <w:r>
        <w:rPr>
          <w:sz w:val="23"/>
        </w:rPr>
        <w:t>most</w:t>
      </w:r>
      <w:r>
        <w:rPr>
          <w:spacing w:val="-4"/>
          <w:sz w:val="23"/>
        </w:rPr>
        <w:t> </w:t>
      </w:r>
      <w:r>
        <w:rPr>
          <w:sz w:val="23"/>
        </w:rPr>
        <w:t>Singaporeans</w:t>
      </w:r>
      <w:r>
        <w:rPr>
          <w:spacing w:val="-3"/>
          <w:sz w:val="23"/>
        </w:rPr>
        <w:t> </w:t>
      </w:r>
      <w:r>
        <w:rPr>
          <w:sz w:val="23"/>
        </w:rPr>
        <w:t>and</w:t>
      </w:r>
      <w:r>
        <w:rPr>
          <w:spacing w:val="-5"/>
          <w:sz w:val="23"/>
        </w:rPr>
        <w:t> </w:t>
      </w:r>
      <w:r>
        <w:rPr>
          <w:sz w:val="23"/>
        </w:rPr>
        <w:t>PRs –</w:t>
      </w:r>
      <w:r>
        <w:rPr>
          <w:spacing w:val="-4"/>
          <w:sz w:val="23"/>
        </w:rPr>
        <w:t> </w:t>
      </w:r>
      <w:r>
        <w:rPr>
          <w:sz w:val="23"/>
        </w:rPr>
        <w:t>every</w:t>
      </w:r>
      <w:r>
        <w:rPr>
          <w:spacing w:val="-5"/>
          <w:sz w:val="23"/>
        </w:rPr>
        <w:t> </w:t>
      </w:r>
      <w:r>
        <w:rPr>
          <w:sz w:val="23"/>
        </w:rPr>
        <w:t>paycheque</w:t>
      </w:r>
      <w:r>
        <w:rPr>
          <w:spacing w:val="-3"/>
          <w:sz w:val="23"/>
        </w:rPr>
        <w:t> </w:t>
      </w:r>
      <w:r>
        <w:rPr>
          <w:sz w:val="23"/>
        </w:rPr>
        <w:t>they receive has a certain amount withheld. The amount is contributed to a private fund that pays for their personal</w:t>
      </w:r>
      <w:r>
        <w:rPr>
          <w:spacing w:val="-2"/>
          <w:sz w:val="23"/>
        </w:rPr>
        <w:t> </w:t>
      </w:r>
      <w:r>
        <w:rPr>
          <w:sz w:val="23"/>
        </w:rPr>
        <w:t>retirement</w:t>
      </w:r>
      <w:r>
        <w:rPr>
          <w:spacing w:val="-3"/>
          <w:sz w:val="23"/>
        </w:rPr>
        <w:t> </w:t>
      </w:r>
      <w:r>
        <w:rPr>
          <w:sz w:val="23"/>
        </w:rPr>
        <w:t>purposes.</w:t>
      </w:r>
      <w:r>
        <w:rPr>
          <w:spacing w:val="-3"/>
          <w:sz w:val="23"/>
        </w:rPr>
        <w:t> </w:t>
      </w:r>
      <w:r>
        <w:rPr>
          <w:sz w:val="23"/>
        </w:rPr>
        <w:t>Unlike</w:t>
      </w:r>
      <w:r>
        <w:rPr>
          <w:spacing w:val="-1"/>
          <w:sz w:val="23"/>
        </w:rPr>
        <w:t> </w:t>
      </w:r>
      <w:r>
        <w:rPr>
          <w:sz w:val="23"/>
        </w:rPr>
        <w:t>most</w:t>
      </w:r>
      <w:r>
        <w:rPr>
          <w:spacing w:val="-4"/>
          <w:sz w:val="23"/>
        </w:rPr>
        <w:t> </w:t>
      </w:r>
      <w:r>
        <w:rPr>
          <w:sz w:val="23"/>
        </w:rPr>
        <w:t>other pension</w:t>
      </w:r>
      <w:r>
        <w:rPr>
          <w:spacing w:val="-3"/>
          <w:sz w:val="23"/>
        </w:rPr>
        <w:t> </w:t>
      </w:r>
      <w:r>
        <w:rPr>
          <w:sz w:val="23"/>
        </w:rPr>
        <w:t>funds,</w:t>
      </w:r>
      <w:r>
        <w:rPr>
          <w:spacing w:val="-2"/>
          <w:sz w:val="23"/>
        </w:rPr>
        <w:t> </w:t>
      </w:r>
      <w:r>
        <w:rPr>
          <w:sz w:val="23"/>
        </w:rPr>
        <w:t>the</w:t>
      </w:r>
      <w:r>
        <w:rPr>
          <w:spacing w:val="-1"/>
          <w:sz w:val="23"/>
        </w:rPr>
        <w:t> </w:t>
      </w:r>
      <w:r>
        <w:rPr>
          <w:sz w:val="23"/>
        </w:rPr>
        <w:t>CPF</w:t>
      </w:r>
      <w:r>
        <w:rPr>
          <w:spacing w:val="-2"/>
          <w:sz w:val="23"/>
        </w:rPr>
        <w:t> </w:t>
      </w:r>
      <w:r>
        <w:rPr>
          <w:sz w:val="23"/>
        </w:rPr>
        <w:t>is</w:t>
      </w:r>
      <w:r>
        <w:rPr>
          <w:spacing w:val="-1"/>
          <w:sz w:val="23"/>
        </w:rPr>
        <w:t> </w:t>
      </w:r>
      <w:r>
        <w:rPr>
          <w:sz w:val="23"/>
        </w:rPr>
        <w:t>tagged</w:t>
      </w:r>
      <w:r>
        <w:rPr>
          <w:spacing w:val="-3"/>
          <w:sz w:val="23"/>
        </w:rPr>
        <w:t> </w:t>
      </w:r>
      <w:r>
        <w:rPr>
          <w:sz w:val="23"/>
        </w:rPr>
        <w:t>to</w:t>
      </w:r>
      <w:r>
        <w:rPr>
          <w:spacing w:val="-1"/>
          <w:sz w:val="23"/>
        </w:rPr>
        <w:t> </w:t>
      </w:r>
      <w:r>
        <w:rPr>
          <w:sz w:val="23"/>
        </w:rPr>
        <w:t>the</w:t>
      </w:r>
      <w:r>
        <w:rPr>
          <w:spacing w:val="-1"/>
          <w:sz w:val="23"/>
        </w:rPr>
        <w:t> </w:t>
      </w:r>
      <w:r>
        <w:rPr>
          <w:sz w:val="23"/>
        </w:rPr>
        <w:t>individual</w:t>
      </w:r>
      <w:r>
        <w:rPr>
          <w:spacing w:val="-2"/>
          <w:sz w:val="23"/>
        </w:rPr>
        <w:t> </w:t>
      </w:r>
      <w:r>
        <w:rPr>
          <w:sz w:val="23"/>
        </w:rPr>
        <w:t>and future workers do not pay for the benefits of current workers entitled to receive these benefits. Essentially, the more he earns, the more he needs to provide for his own retirement needs.</w:t>
      </w:r>
    </w:p>
    <w:p>
      <w:pPr>
        <w:pStyle w:val="BodyText"/>
        <w:spacing w:before="254"/>
        <w:ind w:left="254" w:right="1405"/>
        <w:jc w:val="both"/>
      </w:pPr>
      <w:r>
        <w:rPr/>
        <w:t>CPF is</w:t>
      </w:r>
      <w:r>
        <w:rPr>
          <w:spacing w:val="-2"/>
        </w:rPr>
        <w:t> </w:t>
      </w:r>
      <w:r>
        <w:rPr/>
        <w:t>a</w:t>
      </w:r>
      <w:r>
        <w:rPr>
          <w:spacing w:val="-2"/>
        </w:rPr>
        <w:t> </w:t>
      </w:r>
      <w:r>
        <w:rPr/>
        <w:t>defined-contribution</w:t>
      </w:r>
      <w:r>
        <w:rPr>
          <w:spacing w:val="-3"/>
        </w:rPr>
        <w:t> </w:t>
      </w:r>
      <w:r>
        <w:rPr/>
        <w:t>fund.</w:t>
      </w:r>
      <w:r>
        <w:rPr>
          <w:spacing w:val="-2"/>
        </w:rPr>
        <w:t> </w:t>
      </w:r>
      <w:r>
        <w:rPr/>
        <w:t>It</w:t>
      </w:r>
      <w:r>
        <w:rPr>
          <w:spacing w:val="-1"/>
        </w:rPr>
        <w:t> </w:t>
      </w:r>
      <w:r>
        <w:rPr/>
        <w:t>means</w:t>
      </w:r>
      <w:r>
        <w:rPr>
          <w:spacing w:val="-2"/>
        </w:rPr>
        <w:t> </w:t>
      </w:r>
      <w:r>
        <w:rPr/>
        <w:t>that</w:t>
      </w:r>
      <w:r>
        <w:rPr>
          <w:spacing w:val="-1"/>
        </w:rPr>
        <w:t> </w:t>
      </w:r>
      <w:r>
        <w:rPr/>
        <w:t>the</w:t>
      </w:r>
      <w:r>
        <w:rPr>
          <w:spacing w:val="-1"/>
        </w:rPr>
        <w:t> </w:t>
      </w:r>
      <w:r>
        <w:rPr/>
        <w:t>amount</w:t>
      </w:r>
      <w:r>
        <w:rPr>
          <w:spacing w:val="-3"/>
        </w:rPr>
        <w:t> </w:t>
      </w:r>
      <w:r>
        <w:rPr/>
        <w:t>of contribution made</w:t>
      </w:r>
      <w:r>
        <w:rPr>
          <w:spacing w:val="-4"/>
        </w:rPr>
        <w:t> </w:t>
      </w:r>
      <w:r>
        <w:rPr/>
        <w:t>by its</w:t>
      </w:r>
      <w:r>
        <w:rPr>
          <w:spacing w:val="-2"/>
        </w:rPr>
        <w:t> </w:t>
      </w:r>
      <w:r>
        <w:rPr/>
        <w:t>members is</w:t>
      </w:r>
      <w:r>
        <w:rPr>
          <w:spacing w:val="-10"/>
        </w:rPr>
        <w:t> </w:t>
      </w:r>
      <w:r>
        <w:rPr/>
        <w:t>predetermined</w:t>
      </w:r>
      <w:r>
        <w:rPr>
          <w:spacing w:val="-10"/>
        </w:rPr>
        <w:t> </w:t>
      </w:r>
      <w:r>
        <w:rPr/>
        <w:t>and</w:t>
      </w:r>
      <w:r>
        <w:rPr>
          <w:spacing w:val="-12"/>
        </w:rPr>
        <w:t> </w:t>
      </w:r>
      <w:r>
        <w:rPr/>
        <w:t>the</w:t>
      </w:r>
      <w:r>
        <w:rPr>
          <w:spacing w:val="-9"/>
        </w:rPr>
        <w:t> </w:t>
      </w:r>
      <w:r>
        <w:rPr/>
        <w:t>level</w:t>
      </w:r>
      <w:r>
        <w:rPr>
          <w:spacing w:val="-11"/>
        </w:rPr>
        <w:t> </w:t>
      </w:r>
      <w:r>
        <w:rPr/>
        <w:t>of</w:t>
      </w:r>
      <w:r>
        <w:rPr>
          <w:spacing w:val="-9"/>
        </w:rPr>
        <w:t> </w:t>
      </w:r>
      <w:r>
        <w:rPr/>
        <w:t>benefits</w:t>
      </w:r>
      <w:r>
        <w:rPr>
          <w:spacing w:val="-14"/>
        </w:rPr>
        <w:t> </w:t>
      </w:r>
      <w:r>
        <w:rPr/>
        <w:t>to</w:t>
      </w:r>
      <w:r>
        <w:rPr>
          <w:spacing w:val="-11"/>
        </w:rPr>
        <w:t> </w:t>
      </w:r>
      <w:r>
        <w:rPr/>
        <w:t>be</w:t>
      </w:r>
      <w:r>
        <w:rPr>
          <w:spacing w:val="-11"/>
        </w:rPr>
        <w:t> </w:t>
      </w:r>
      <w:r>
        <w:rPr/>
        <w:t>derived</w:t>
      </w:r>
      <w:r>
        <w:rPr>
          <w:spacing w:val="-10"/>
        </w:rPr>
        <w:t> </w:t>
      </w:r>
      <w:r>
        <w:rPr/>
        <w:t>will</w:t>
      </w:r>
      <w:r>
        <w:rPr>
          <w:spacing w:val="-13"/>
        </w:rPr>
        <w:t> </w:t>
      </w:r>
      <w:r>
        <w:rPr/>
        <w:t>depend</w:t>
      </w:r>
      <w:r>
        <w:rPr>
          <w:spacing w:val="-10"/>
        </w:rPr>
        <w:t> </w:t>
      </w:r>
      <w:r>
        <w:rPr/>
        <w:t>on</w:t>
      </w:r>
      <w:r>
        <w:rPr>
          <w:spacing w:val="-12"/>
        </w:rPr>
        <w:t> </w:t>
      </w:r>
      <w:r>
        <w:rPr/>
        <w:t>the</w:t>
      </w:r>
      <w:r>
        <w:rPr>
          <w:spacing w:val="-11"/>
        </w:rPr>
        <w:t> </w:t>
      </w:r>
      <w:r>
        <w:rPr/>
        <w:t>level</w:t>
      </w:r>
      <w:r>
        <w:rPr>
          <w:spacing w:val="-11"/>
        </w:rPr>
        <w:t> </w:t>
      </w:r>
      <w:r>
        <w:rPr/>
        <w:t>of</w:t>
      </w:r>
      <w:r>
        <w:rPr>
          <w:spacing w:val="-10"/>
        </w:rPr>
        <w:t> </w:t>
      </w:r>
      <w:r>
        <w:rPr/>
        <w:t>returns</w:t>
      </w:r>
      <w:r>
        <w:rPr>
          <w:spacing w:val="-11"/>
        </w:rPr>
        <w:t> </w:t>
      </w:r>
      <w:r>
        <w:rPr/>
        <w:t>achieved by the fund from its investments.</w:t>
      </w:r>
    </w:p>
    <w:p>
      <w:pPr>
        <w:spacing w:after="0"/>
        <w:jc w:val="both"/>
        <w:sectPr>
          <w:pgSz w:w="11900" w:h="16840"/>
          <w:pgMar w:header="0" w:footer="633" w:top="1400" w:bottom="820" w:left="600" w:right="0"/>
        </w:sectPr>
      </w:pPr>
    </w:p>
    <w:p>
      <w:pPr>
        <w:pStyle w:val="Heading2"/>
        <w:numPr>
          <w:ilvl w:val="2"/>
          <w:numId w:val="187"/>
        </w:numPr>
        <w:tabs>
          <w:tab w:pos="921" w:val="left" w:leader="none"/>
        </w:tabs>
        <w:spacing w:line="240" w:lineRule="auto" w:before="24" w:after="0"/>
        <w:ind w:left="921" w:right="0" w:hanging="669"/>
        <w:jc w:val="left"/>
      </w:pPr>
      <w:r>
        <w:rPr/>
        <w:t>Employer-Sponsored</w:t>
      </w:r>
      <w:r>
        <w:rPr>
          <w:spacing w:val="-6"/>
        </w:rPr>
        <w:t> </w:t>
      </w:r>
      <w:r>
        <w:rPr/>
        <w:t>Pension</w:t>
      </w:r>
      <w:r>
        <w:rPr>
          <w:spacing w:val="-5"/>
        </w:rPr>
        <w:t> </w:t>
      </w:r>
      <w:r>
        <w:rPr>
          <w:spacing w:val="-2"/>
        </w:rPr>
        <w:t>Plans</w:t>
      </w:r>
    </w:p>
    <w:p>
      <w:pPr>
        <w:pStyle w:val="BodyText"/>
        <w:spacing w:line="237" w:lineRule="auto" w:before="288"/>
        <w:ind w:right="1420"/>
        <w:jc w:val="both"/>
      </w:pPr>
      <w:r>
        <w:rPr/>
        <w:t>There are many different types of pension plans. Some employers offer pension plans which will pay their employees or their spouses a monthly amount over</w:t>
      </w:r>
      <w:r>
        <w:rPr>
          <w:spacing w:val="-1"/>
        </w:rPr>
        <w:t> </w:t>
      </w:r>
      <w:r>
        <w:rPr/>
        <w:t>their life expectancy. A</w:t>
      </w:r>
      <w:r>
        <w:rPr>
          <w:spacing w:val="-1"/>
        </w:rPr>
        <w:t> </w:t>
      </w:r>
      <w:r>
        <w:rPr/>
        <w:t>typical one is that</w:t>
      </w:r>
      <w:r>
        <w:rPr>
          <w:spacing w:val="-14"/>
        </w:rPr>
        <w:t> </w:t>
      </w:r>
      <w:r>
        <w:rPr/>
        <w:t>based</w:t>
      </w:r>
      <w:r>
        <w:rPr>
          <w:spacing w:val="-14"/>
        </w:rPr>
        <w:t> </w:t>
      </w:r>
      <w:r>
        <w:rPr/>
        <w:t>on</w:t>
      </w:r>
      <w:r>
        <w:rPr>
          <w:spacing w:val="-13"/>
        </w:rPr>
        <w:t> </w:t>
      </w:r>
      <w:r>
        <w:rPr/>
        <w:t>a</w:t>
      </w:r>
      <w:r>
        <w:rPr>
          <w:spacing w:val="-14"/>
        </w:rPr>
        <w:t> </w:t>
      </w:r>
      <w:r>
        <w:rPr/>
        <w:t>percentage</w:t>
      </w:r>
      <w:r>
        <w:rPr>
          <w:spacing w:val="-13"/>
        </w:rPr>
        <w:t> </w:t>
      </w:r>
      <w:r>
        <w:rPr/>
        <w:t>multiplied</w:t>
      </w:r>
      <w:r>
        <w:rPr>
          <w:spacing w:val="-14"/>
        </w:rPr>
        <w:t> </w:t>
      </w:r>
      <w:r>
        <w:rPr/>
        <w:t>by</w:t>
      </w:r>
      <w:r>
        <w:rPr>
          <w:spacing w:val="-13"/>
        </w:rPr>
        <w:t> </w:t>
      </w:r>
      <w:r>
        <w:rPr/>
        <w:t>the</w:t>
      </w:r>
      <w:r>
        <w:rPr>
          <w:spacing w:val="-14"/>
        </w:rPr>
        <w:t> </w:t>
      </w:r>
      <w:r>
        <w:rPr/>
        <w:t>employee’s</w:t>
      </w:r>
      <w:r>
        <w:rPr>
          <w:spacing w:val="-14"/>
        </w:rPr>
        <w:t> </w:t>
      </w:r>
      <w:r>
        <w:rPr/>
        <w:t>number</w:t>
      </w:r>
      <w:r>
        <w:rPr>
          <w:spacing w:val="-13"/>
        </w:rPr>
        <w:t> </w:t>
      </w:r>
      <w:r>
        <w:rPr/>
        <w:t>of</w:t>
      </w:r>
      <w:r>
        <w:rPr>
          <w:spacing w:val="-14"/>
        </w:rPr>
        <w:t> </w:t>
      </w:r>
      <w:r>
        <w:rPr/>
        <w:t>years</w:t>
      </w:r>
      <w:r>
        <w:rPr>
          <w:spacing w:val="-13"/>
        </w:rPr>
        <w:t> </w:t>
      </w:r>
      <w:r>
        <w:rPr/>
        <w:t>of</w:t>
      </w:r>
      <w:r>
        <w:rPr>
          <w:spacing w:val="-14"/>
        </w:rPr>
        <w:t> </w:t>
      </w:r>
      <w:r>
        <w:rPr/>
        <w:t>service</w:t>
      </w:r>
      <w:r>
        <w:rPr>
          <w:spacing w:val="-13"/>
        </w:rPr>
        <w:t> </w:t>
      </w:r>
      <w:r>
        <w:rPr/>
        <w:t>and</w:t>
      </w:r>
      <w:r>
        <w:rPr>
          <w:spacing w:val="-14"/>
        </w:rPr>
        <w:t> </w:t>
      </w:r>
      <w:r>
        <w:rPr/>
        <w:t>the</w:t>
      </w:r>
      <w:r>
        <w:rPr>
          <w:spacing w:val="-14"/>
        </w:rPr>
        <w:t> </w:t>
      </w:r>
      <w:r>
        <w:rPr/>
        <w:t>average compensation he derived from three consecutively highest paid years.</w:t>
      </w:r>
    </w:p>
    <w:p>
      <w:pPr>
        <w:pStyle w:val="BodyText"/>
        <w:spacing w:line="237" w:lineRule="auto" w:before="278"/>
        <w:ind w:right="1426"/>
        <w:jc w:val="both"/>
      </w:pPr>
      <w:r>
        <w:rPr/>
        <w:t>For example, assume a retirement</w:t>
      </w:r>
      <w:r>
        <w:rPr>
          <w:spacing w:val="-1"/>
        </w:rPr>
        <w:t> </w:t>
      </w:r>
      <w:r>
        <w:rPr/>
        <w:t>plan</w:t>
      </w:r>
      <w:r>
        <w:rPr>
          <w:spacing w:val="-1"/>
        </w:rPr>
        <w:t> </w:t>
      </w:r>
      <w:r>
        <w:rPr/>
        <w:t>that provides a retirement</w:t>
      </w:r>
      <w:r>
        <w:rPr>
          <w:spacing w:val="-1"/>
        </w:rPr>
        <w:t> </w:t>
      </w:r>
      <w:r>
        <w:rPr/>
        <w:t>benefit</w:t>
      </w:r>
      <w:r>
        <w:rPr>
          <w:spacing w:val="-1"/>
        </w:rPr>
        <w:t> </w:t>
      </w:r>
      <w:r>
        <w:rPr/>
        <w:t>equal</w:t>
      </w:r>
      <w:r>
        <w:rPr>
          <w:spacing w:val="-1"/>
        </w:rPr>
        <w:t> </w:t>
      </w:r>
      <w:r>
        <w:rPr/>
        <w:t>to 1.5% times</w:t>
      </w:r>
      <w:r>
        <w:rPr>
          <w:spacing w:val="-1"/>
        </w:rPr>
        <w:t> </w:t>
      </w:r>
      <w:r>
        <w:rPr/>
        <w:t>the number of years</w:t>
      </w:r>
      <w:r>
        <w:rPr>
          <w:spacing w:val="-2"/>
        </w:rPr>
        <w:t> </w:t>
      </w:r>
      <w:r>
        <w:rPr/>
        <w:t>of service times</w:t>
      </w:r>
      <w:r>
        <w:rPr>
          <w:spacing w:val="-1"/>
        </w:rPr>
        <w:t> </w:t>
      </w:r>
      <w:r>
        <w:rPr/>
        <w:t>the</w:t>
      </w:r>
      <w:r>
        <w:rPr>
          <w:spacing w:val="-1"/>
        </w:rPr>
        <w:t> </w:t>
      </w:r>
      <w:r>
        <w:rPr/>
        <w:t>average</w:t>
      </w:r>
      <w:r>
        <w:rPr>
          <w:spacing w:val="-1"/>
        </w:rPr>
        <w:t> </w:t>
      </w:r>
      <w:r>
        <w:rPr/>
        <w:t>of the individual’s</w:t>
      </w:r>
      <w:r>
        <w:rPr>
          <w:spacing w:val="-2"/>
        </w:rPr>
        <w:t> </w:t>
      </w:r>
      <w:r>
        <w:rPr/>
        <w:t>three highest years of consecutive compensation. If an individual worked for an employer for 30 years and the average of his three highest</w:t>
      </w:r>
      <w:r>
        <w:rPr>
          <w:spacing w:val="-2"/>
        </w:rPr>
        <w:t> </w:t>
      </w:r>
      <w:r>
        <w:rPr/>
        <w:t>years</w:t>
      </w:r>
      <w:r>
        <w:rPr>
          <w:spacing w:val="-3"/>
        </w:rPr>
        <w:t> </w:t>
      </w:r>
      <w:r>
        <w:rPr/>
        <w:t>of</w:t>
      </w:r>
      <w:r>
        <w:rPr>
          <w:spacing w:val="-2"/>
        </w:rPr>
        <w:t> </w:t>
      </w:r>
      <w:r>
        <w:rPr/>
        <w:t>consecutive</w:t>
      </w:r>
      <w:r>
        <w:rPr>
          <w:spacing w:val="-3"/>
        </w:rPr>
        <w:t> </w:t>
      </w:r>
      <w:r>
        <w:rPr/>
        <w:t>compensation</w:t>
      </w:r>
      <w:r>
        <w:rPr>
          <w:spacing w:val="-4"/>
        </w:rPr>
        <w:t> </w:t>
      </w:r>
      <w:r>
        <w:rPr/>
        <w:t>was</w:t>
      </w:r>
      <w:r>
        <w:rPr>
          <w:spacing w:val="-5"/>
        </w:rPr>
        <w:t> </w:t>
      </w:r>
      <w:r>
        <w:rPr/>
        <w:t>$50,000,</w:t>
      </w:r>
      <w:r>
        <w:rPr>
          <w:spacing w:val="-2"/>
        </w:rPr>
        <w:t> </w:t>
      </w:r>
      <w:r>
        <w:rPr/>
        <w:t>then</w:t>
      </w:r>
      <w:r>
        <w:rPr>
          <w:spacing w:val="-2"/>
        </w:rPr>
        <w:t> </w:t>
      </w:r>
      <w:r>
        <w:rPr/>
        <w:t>his</w:t>
      </w:r>
      <w:r>
        <w:rPr>
          <w:spacing w:val="-5"/>
        </w:rPr>
        <w:t> </w:t>
      </w:r>
      <w:r>
        <w:rPr/>
        <w:t>annual</w:t>
      </w:r>
      <w:r>
        <w:rPr>
          <w:spacing w:val="-5"/>
        </w:rPr>
        <w:t> </w:t>
      </w:r>
      <w:r>
        <w:rPr/>
        <w:t>retirement</w:t>
      </w:r>
      <w:r>
        <w:rPr>
          <w:spacing w:val="-4"/>
        </w:rPr>
        <w:t> </w:t>
      </w:r>
      <w:r>
        <w:rPr/>
        <w:t>benefit</w:t>
      </w:r>
      <w:r>
        <w:rPr>
          <w:spacing w:val="-4"/>
        </w:rPr>
        <w:t> </w:t>
      </w:r>
      <w:r>
        <w:rPr/>
        <w:t>would be $22,500 (1.5% X 30 X $50,000) or $1,875 per month.</w:t>
      </w:r>
    </w:p>
    <w:p>
      <w:pPr>
        <w:pStyle w:val="BodyText"/>
        <w:spacing w:line="237" w:lineRule="auto" w:before="280"/>
        <w:ind w:right="1429"/>
        <w:jc w:val="both"/>
      </w:pPr>
      <w:r>
        <w:rPr/>
        <w:t>Employer pension plans vary in design, so it is important for planners to understand how the particular benefits are calculated when planning for their client’s retirement. Plans which promise to pay a benefit during retirement are known as defined benefit plans. The employer is typically responsible for the investment and actuarial funding of the retirement plan.</w:t>
      </w:r>
    </w:p>
    <w:p>
      <w:pPr>
        <w:pStyle w:val="Heading2"/>
        <w:numPr>
          <w:ilvl w:val="2"/>
          <w:numId w:val="187"/>
        </w:numPr>
        <w:tabs>
          <w:tab w:pos="921" w:val="left" w:leader="none"/>
        </w:tabs>
        <w:spacing w:line="240" w:lineRule="auto" w:before="276" w:after="0"/>
        <w:ind w:left="921" w:right="0" w:hanging="669"/>
        <w:jc w:val="left"/>
      </w:pPr>
      <w:r>
        <w:rPr/>
        <w:t>Personal</w:t>
      </w:r>
      <w:r>
        <w:rPr>
          <w:spacing w:val="-3"/>
        </w:rPr>
        <w:t> </w:t>
      </w:r>
      <w:r>
        <w:rPr/>
        <w:t>Savings</w:t>
      </w:r>
      <w:r>
        <w:rPr>
          <w:spacing w:val="-5"/>
        </w:rPr>
        <w:t> </w:t>
      </w:r>
      <w:r>
        <w:rPr/>
        <w:t>and</w:t>
      </w:r>
      <w:r>
        <w:rPr>
          <w:spacing w:val="-2"/>
        </w:rPr>
        <w:t> Investments</w:t>
      </w:r>
    </w:p>
    <w:p>
      <w:pPr>
        <w:spacing w:line="252" w:lineRule="auto" w:before="285"/>
        <w:ind w:left="252" w:right="1426" w:firstLine="0"/>
        <w:jc w:val="both"/>
        <w:rPr>
          <w:sz w:val="23"/>
        </w:rPr>
      </w:pPr>
      <w:r>
        <w:rPr>
          <w:sz w:val="23"/>
        </w:rPr>
        <w:t>Other sources of</w:t>
      </w:r>
      <w:r>
        <w:rPr>
          <w:spacing w:val="-1"/>
          <w:sz w:val="23"/>
        </w:rPr>
        <w:t> </w:t>
      </w:r>
      <w:r>
        <w:rPr>
          <w:sz w:val="23"/>
        </w:rPr>
        <w:t>retirement funds are personal</w:t>
      </w:r>
      <w:r>
        <w:rPr>
          <w:spacing w:val="-1"/>
          <w:sz w:val="23"/>
        </w:rPr>
        <w:t> </w:t>
      </w:r>
      <w:r>
        <w:rPr>
          <w:sz w:val="23"/>
        </w:rPr>
        <w:t>savings and investments.</w:t>
      </w:r>
      <w:r>
        <w:rPr>
          <w:spacing w:val="-1"/>
          <w:sz w:val="23"/>
        </w:rPr>
        <w:t> </w:t>
      </w:r>
      <w:r>
        <w:rPr>
          <w:sz w:val="23"/>
        </w:rPr>
        <w:t>These are generally the most difficult way to accumulate retirement funds because there are no, or minimal, tax deduction or tax deferral on earnings. Most people tend to spend all their available funds, such as their monthly salary. However, if a person sets aside his excess money on a regular basis and is disciplined enough to “pay himself first’, then this could be a significant source of retirement savings for him.</w:t>
      </w:r>
    </w:p>
    <w:p>
      <w:pPr>
        <w:pStyle w:val="BodyText"/>
        <w:spacing w:line="237" w:lineRule="auto" w:before="257"/>
        <w:ind w:right="1425"/>
        <w:jc w:val="both"/>
      </w:pPr>
      <w:r>
        <w:rPr/>
        <w:t>Planners should also consider the kind of current investments the client has. If he already has a sizeable investment portfolio, that alone may be sufficient to cover</w:t>
      </w:r>
      <w:r>
        <w:rPr>
          <w:spacing w:val="-1"/>
        </w:rPr>
        <w:t> </w:t>
      </w:r>
      <w:r>
        <w:rPr/>
        <w:t>his retirement needs. If he has yet</w:t>
      </w:r>
      <w:r>
        <w:rPr>
          <w:spacing w:val="-8"/>
        </w:rPr>
        <w:t> </w:t>
      </w:r>
      <w:r>
        <w:rPr/>
        <w:t>to</w:t>
      </w:r>
      <w:r>
        <w:rPr>
          <w:spacing w:val="-8"/>
        </w:rPr>
        <w:t> </w:t>
      </w:r>
      <w:r>
        <w:rPr/>
        <w:t>begin</w:t>
      </w:r>
      <w:r>
        <w:rPr>
          <w:spacing w:val="-5"/>
        </w:rPr>
        <w:t> </w:t>
      </w:r>
      <w:r>
        <w:rPr/>
        <w:t>investing</w:t>
      </w:r>
      <w:r>
        <w:rPr>
          <w:spacing w:val="-9"/>
        </w:rPr>
        <w:t> </w:t>
      </w:r>
      <w:r>
        <w:rPr/>
        <w:t>for</w:t>
      </w:r>
      <w:r>
        <w:rPr>
          <w:spacing w:val="-8"/>
        </w:rPr>
        <w:t> </w:t>
      </w:r>
      <w:r>
        <w:rPr/>
        <w:t>his</w:t>
      </w:r>
      <w:r>
        <w:rPr>
          <w:spacing w:val="-9"/>
        </w:rPr>
        <w:t> </w:t>
      </w:r>
      <w:r>
        <w:rPr/>
        <w:t>retirement</w:t>
      </w:r>
      <w:r>
        <w:rPr>
          <w:spacing w:val="-8"/>
        </w:rPr>
        <w:t> </w:t>
      </w:r>
      <w:r>
        <w:rPr/>
        <w:t>or</w:t>
      </w:r>
      <w:r>
        <w:rPr>
          <w:spacing w:val="-8"/>
        </w:rPr>
        <w:t> </w:t>
      </w:r>
      <w:r>
        <w:rPr/>
        <w:t>is</w:t>
      </w:r>
      <w:r>
        <w:rPr>
          <w:spacing w:val="-9"/>
        </w:rPr>
        <w:t> </w:t>
      </w:r>
      <w:r>
        <w:rPr/>
        <w:t>coming</w:t>
      </w:r>
      <w:r>
        <w:rPr>
          <w:spacing w:val="-7"/>
        </w:rPr>
        <w:t> </w:t>
      </w:r>
      <w:r>
        <w:rPr/>
        <w:t>into</w:t>
      </w:r>
      <w:r>
        <w:rPr>
          <w:spacing w:val="-8"/>
        </w:rPr>
        <w:t> </w:t>
      </w:r>
      <w:r>
        <w:rPr/>
        <w:t>the</w:t>
      </w:r>
      <w:r>
        <w:rPr>
          <w:spacing w:val="-8"/>
        </w:rPr>
        <w:t> </w:t>
      </w:r>
      <w:r>
        <w:rPr/>
        <w:t>retirement</w:t>
      </w:r>
      <w:r>
        <w:rPr>
          <w:spacing w:val="-10"/>
        </w:rPr>
        <w:t> </w:t>
      </w:r>
      <w:r>
        <w:rPr/>
        <w:t>planning</w:t>
      </w:r>
      <w:r>
        <w:rPr>
          <w:spacing w:val="-7"/>
        </w:rPr>
        <w:t> </w:t>
      </w:r>
      <w:r>
        <w:rPr/>
        <w:t>game</w:t>
      </w:r>
      <w:r>
        <w:rPr>
          <w:spacing w:val="-8"/>
        </w:rPr>
        <w:t> </w:t>
      </w:r>
      <w:r>
        <w:rPr/>
        <w:t>late,</w:t>
      </w:r>
      <w:r>
        <w:rPr>
          <w:spacing w:val="-8"/>
        </w:rPr>
        <w:t> </w:t>
      </w:r>
      <w:r>
        <w:rPr/>
        <w:t>he</w:t>
      </w:r>
      <w:r>
        <w:rPr>
          <w:spacing w:val="-11"/>
        </w:rPr>
        <w:t> </w:t>
      </w:r>
      <w:r>
        <w:rPr/>
        <w:t>will need to compensate for his lack of current savings with greater contributions.</w:t>
      </w:r>
    </w:p>
    <w:p>
      <w:pPr>
        <w:pStyle w:val="BodyText"/>
        <w:spacing w:line="237" w:lineRule="auto" w:before="277"/>
        <w:ind w:right="1426"/>
        <w:jc w:val="both"/>
      </w:pPr>
      <w:r>
        <w:rPr/>
        <w:t>If his other sources of income are enough to fund his retirement, the client will not have to draw large amounts out of his presently available funds. If the client does have current savings and investments, the planner must be sure to include only the portion the client expects to have left over by the time he reaches retirement. The planner should be careful not to include any portion that the client is planning to leave for his children or to spend on other areas, such as a holiday home, as it is not to be allocated for his living expenses.</w:t>
      </w:r>
    </w:p>
    <w:p>
      <w:pPr>
        <w:pStyle w:val="Heading2"/>
        <w:numPr>
          <w:ilvl w:val="2"/>
          <w:numId w:val="187"/>
        </w:numPr>
        <w:tabs>
          <w:tab w:pos="919" w:val="left" w:leader="none"/>
        </w:tabs>
        <w:spacing w:line="240" w:lineRule="auto" w:before="274" w:after="0"/>
        <w:ind w:left="919" w:right="0" w:hanging="667"/>
        <w:jc w:val="left"/>
      </w:pPr>
      <w:r>
        <w:rPr/>
        <w:t>Other</w:t>
      </w:r>
      <w:r>
        <w:rPr>
          <w:spacing w:val="-4"/>
        </w:rPr>
        <w:t> </w:t>
      </w:r>
      <w:r>
        <w:rPr/>
        <w:t>Sources</w:t>
      </w:r>
      <w:r>
        <w:rPr>
          <w:spacing w:val="-3"/>
        </w:rPr>
        <w:t> </w:t>
      </w:r>
      <w:r>
        <w:rPr/>
        <w:t>of</w:t>
      </w:r>
      <w:r>
        <w:rPr>
          <w:spacing w:val="-5"/>
        </w:rPr>
        <w:t> </w:t>
      </w:r>
      <w:r>
        <w:rPr>
          <w:spacing w:val="-2"/>
        </w:rPr>
        <w:t>Funds</w:t>
      </w:r>
    </w:p>
    <w:p>
      <w:pPr>
        <w:pStyle w:val="BodyText"/>
        <w:spacing w:line="237" w:lineRule="auto" w:before="285"/>
        <w:ind w:right="1425"/>
        <w:jc w:val="both"/>
      </w:pPr>
      <w:r>
        <w:rPr/>
        <w:t>Your client may have other available sources to fund his retirement needs. Perhaps he will receive an inheritance from his parents before he reaches retirement age or he may have assets, such as real</w:t>
      </w:r>
      <w:r>
        <w:rPr>
          <w:spacing w:val="-9"/>
        </w:rPr>
        <w:t> </w:t>
      </w:r>
      <w:r>
        <w:rPr/>
        <w:t>estate,</w:t>
      </w:r>
      <w:r>
        <w:rPr>
          <w:spacing w:val="-12"/>
        </w:rPr>
        <w:t> </w:t>
      </w:r>
      <w:r>
        <w:rPr/>
        <w:t>that</w:t>
      </w:r>
      <w:r>
        <w:rPr>
          <w:spacing w:val="-11"/>
        </w:rPr>
        <w:t> </w:t>
      </w:r>
      <w:r>
        <w:rPr/>
        <w:t>he</w:t>
      </w:r>
      <w:r>
        <w:rPr>
          <w:spacing w:val="-12"/>
        </w:rPr>
        <w:t> </w:t>
      </w:r>
      <w:r>
        <w:rPr/>
        <w:t>plans</w:t>
      </w:r>
      <w:r>
        <w:rPr>
          <w:spacing w:val="-12"/>
        </w:rPr>
        <w:t> </w:t>
      </w:r>
      <w:r>
        <w:rPr/>
        <w:t>to</w:t>
      </w:r>
      <w:r>
        <w:rPr>
          <w:spacing w:val="-9"/>
        </w:rPr>
        <w:t> </w:t>
      </w:r>
      <w:r>
        <w:rPr/>
        <w:t>sell</w:t>
      </w:r>
      <w:r>
        <w:rPr>
          <w:spacing w:val="-12"/>
        </w:rPr>
        <w:t> </w:t>
      </w:r>
      <w:r>
        <w:rPr/>
        <w:t>before</w:t>
      </w:r>
      <w:r>
        <w:rPr>
          <w:spacing w:val="-11"/>
        </w:rPr>
        <w:t> </w:t>
      </w:r>
      <w:r>
        <w:rPr/>
        <w:t>retiring.</w:t>
      </w:r>
      <w:r>
        <w:rPr>
          <w:spacing w:val="-13"/>
        </w:rPr>
        <w:t> </w:t>
      </w:r>
      <w:r>
        <w:rPr/>
        <w:t>Whatever</w:t>
      </w:r>
      <w:r>
        <w:rPr>
          <w:spacing w:val="-6"/>
        </w:rPr>
        <w:t> </w:t>
      </w:r>
      <w:r>
        <w:rPr/>
        <w:t>additional</w:t>
      </w:r>
      <w:r>
        <w:rPr>
          <w:spacing w:val="-10"/>
        </w:rPr>
        <w:t> </w:t>
      </w:r>
      <w:r>
        <w:rPr/>
        <w:t>sources</w:t>
      </w:r>
      <w:r>
        <w:rPr>
          <w:spacing w:val="-10"/>
        </w:rPr>
        <w:t> </w:t>
      </w:r>
      <w:r>
        <w:rPr/>
        <w:t>of</w:t>
      </w:r>
      <w:r>
        <w:rPr>
          <w:spacing w:val="-13"/>
        </w:rPr>
        <w:t> </w:t>
      </w:r>
      <w:r>
        <w:rPr/>
        <w:t>funds</w:t>
      </w:r>
      <w:r>
        <w:rPr>
          <w:spacing w:val="-12"/>
        </w:rPr>
        <w:t> </w:t>
      </w:r>
      <w:r>
        <w:rPr/>
        <w:t>the</w:t>
      </w:r>
      <w:r>
        <w:rPr>
          <w:spacing w:val="-9"/>
        </w:rPr>
        <w:t> </w:t>
      </w:r>
      <w:r>
        <w:rPr/>
        <w:t>client</w:t>
      </w:r>
      <w:r>
        <w:rPr>
          <w:spacing w:val="-11"/>
        </w:rPr>
        <w:t> </w:t>
      </w:r>
      <w:r>
        <w:rPr/>
        <w:t>may have,</w:t>
      </w:r>
      <w:r>
        <w:rPr>
          <w:spacing w:val="-8"/>
        </w:rPr>
        <w:t> </w:t>
      </w:r>
      <w:r>
        <w:rPr/>
        <w:t>they</w:t>
      </w:r>
      <w:r>
        <w:rPr>
          <w:spacing w:val="-9"/>
        </w:rPr>
        <w:t> </w:t>
      </w:r>
      <w:r>
        <w:rPr/>
        <w:t>can</w:t>
      </w:r>
      <w:r>
        <w:rPr>
          <w:spacing w:val="-8"/>
        </w:rPr>
        <w:t> </w:t>
      </w:r>
      <w:r>
        <w:rPr/>
        <w:t>only</w:t>
      </w:r>
      <w:r>
        <w:rPr>
          <w:spacing w:val="-9"/>
        </w:rPr>
        <w:t> </w:t>
      </w:r>
      <w:r>
        <w:rPr/>
        <w:t>be</w:t>
      </w:r>
      <w:r>
        <w:rPr>
          <w:spacing w:val="-8"/>
        </w:rPr>
        <w:t> </w:t>
      </w:r>
      <w:r>
        <w:rPr/>
        <w:t>included</w:t>
      </w:r>
      <w:r>
        <w:rPr>
          <w:spacing w:val="-7"/>
        </w:rPr>
        <w:t> </w:t>
      </w:r>
      <w:r>
        <w:rPr/>
        <w:t>in</w:t>
      </w:r>
      <w:r>
        <w:rPr>
          <w:spacing w:val="-8"/>
        </w:rPr>
        <w:t> </w:t>
      </w:r>
      <w:r>
        <w:rPr/>
        <w:t>the</w:t>
      </w:r>
      <w:r>
        <w:rPr>
          <w:spacing w:val="-8"/>
        </w:rPr>
        <w:t> </w:t>
      </w:r>
      <w:r>
        <w:rPr/>
        <w:t>retirement</w:t>
      </w:r>
      <w:r>
        <w:rPr>
          <w:spacing w:val="-10"/>
        </w:rPr>
        <w:t> </w:t>
      </w:r>
      <w:r>
        <w:rPr/>
        <w:t>projections</w:t>
      </w:r>
      <w:r>
        <w:rPr>
          <w:spacing w:val="-9"/>
        </w:rPr>
        <w:t> </w:t>
      </w:r>
      <w:r>
        <w:rPr/>
        <w:t>if</w:t>
      </w:r>
      <w:r>
        <w:rPr>
          <w:spacing w:val="-8"/>
        </w:rPr>
        <w:t> </w:t>
      </w:r>
      <w:r>
        <w:rPr/>
        <w:t>they</w:t>
      </w:r>
      <w:r>
        <w:rPr>
          <w:spacing w:val="-7"/>
        </w:rPr>
        <w:t> </w:t>
      </w:r>
      <w:r>
        <w:rPr/>
        <w:t>are</w:t>
      </w:r>
      <w:r>
        <w:rPr>
          <w:spacing w:val="-6"/>
        </w:rPr>
        <w:t> </w:t>
      </w:r>
      <w:r>
        <w:rPr/>
        <w:t>certain</w:t>
      </w:r>
      <w:r>
        <w:rPr>
          <w:spacing w:val="-7"/>
        </w:rPr>
        <w:t> </w:t>
      </w:r>
      <w:r>
        <w:rPr/>
        <w:t>to</w:t>
      </w:r>
      <w:r>
        <w:rPr>
          <w:spacing w:val="-6"/>
        </w:rPr>
        <w:t> </w:t>
      </w:r>
      <w:r>
        <w:rPr/>
        <w:t>materialize.</w:t>
      </w:r>
      <w:r>
        <w:rPr>
          <w:spacing w:val="-9"/>
        </w:rPr>
        <w:t> </w:t>
      </w:r>
      <w:r>
        <w:rPr/>
        <w:t>Your client</w:t>
      </w:r>
      <w:r>
        <w:rPr>
          <w:spacing w:val="-3"/>
        </w:rPr>
        <w:t> </w:t>
      </w:r>
      <w:r>
        <w:rPr/>
        <w:t>may</w:t>
      </w:r>
      <w:r>
        <w:rPr>
          <w:spacing w:val="-2"/>
        </w:rPr>
        <w:t> </w:t>
      </w:r>
      <w:r>
        <w:rPr/>
        <w:t>be</w:t>
      </w:r>
      <w:r>
        <w:rPr>
          <w:spacing w:val="-1"/>
        </w:rPr>
        <w:t> </w:t>
      </w:r>
      <w:r>
        <w:rPr/>
        <w:t>expecting</w:t>
      </w:r>
      <w:r>
        <w:rPr>
          <w:spacing w:val="-7"/>
        </w:rPr>
        <w:t> </w:t>
      </w:r>
      <w:r>
        <w:rPr/>
        <w:t>a</w:t>
      </w:r>
      <w:r>
        <w:rPr>
          <w:spacing w:val="-2"/>
        </w:rPr>
        <w:t> </w:t>
      </w:r>
      <w:r>
        <w:rPr/>
        <w:t>large</w:t>
      </w:r>
      <w:r>
        <w:rPr>
          <w:spacing w:val="-3"/>
        </w:rPr>
        <w:t> </w:t>
      </w:r>
      <w:r>
        <w:rPr/>
        <w:t>inheritance</w:t>
      </w:r>
      <w:r>
        <w:rPr>
          <w:spacing w:val="-3"/>
        </w:rPr>
        <w:t> </w:t>
      </w:r>
      <w:r>
        <w:rPr/>
        <w:t>from</w:t>
      </w:r>
      <w:r>
        <w:rPr>
          <w:spacing w:val="-6"/>
        </w:rPr>
        <w:t> </w:t>
      </w:r>
      <w:r>
        <w:rPr/>
        <w:t>his</w:t>
      </w:r>
      <w:r>
        <w:rPr>
          <w:spacing w:val="-2"/>
        </w:rPr>
        <w:t> </w:t>
      </w:r>
      <w:r>
        <w:rPr/>
        <w:t>parents,</w:t>
      </w:r>
      <w:r>
        <w:rPr>
          <w:spacing w:val="-4"/>
        </w:rPr>
        <w:t> </w:t>
      </w:r>
      <w:r>
        <w:rPr/>
        <w:t>but</w:t>
      </w:r>
      <w:r>
        <w:rPr>
          <w:spacing w:val="-3"/>
        </w:rPr>
        <w:t> </w:t>
      </w:r>
      <w:r>
        <w:rPr/>
        <w:t>his</w:t>
      </w:r>
      <w:r>
        <w:rPr>
          <w:spacing w:val="-2"/>
        </w:rPr>
        <w:t> </w:t>
      </w:r>
      <w:r>
        <w:rPr/>
        <w:t>parents</w:t>
      </w:r>
      <w:r>
        <w:rPr>
          <w:spacing w:val="-2"/>
        </w:rPr>
        <w:t> </w:t>
      </w:r>
      <w:r>
        <w:rPr/>
        <w:t>may</w:t>
      </w:r>
      <w:r>
        <w:rPr>
          <w:spacing w:val="-2"/>
        </w:rPr>
        <w:t> </w:t>
      </w:r>
      <w:r>
        <w:rPr/>
        <w:t>have</w:t>
      </w:r>
      <w:r>
        <w:rPr>
          <w:spacing w:val="-4"/>
        </w:rPr>
        <w:t> </w:t>
      </w:r>
      <w:r>
        <w:rPr/>
        <w:t>other</w:t>
      </w:r>
      <w:r>
        <w:rPr>
          <w:spacing w:val="-3"/>
        </w:rPr>
        <w:t> </w:t>
      </w:r>
      <w:r>
        <w:rPr/>
        <w:t>plans, such as donating it to charity.</w:t>
      </w:r>
    </w:p>
    <w:p>
      <w:pPr>
        <w:spacing w:after="0" w:line="237" w:lineRule="auto"/>
        <w:jc w:val="both"/>
        <w:sectPr>
          <w:pgSz w:w="11900" w:h="16840"/>
          <w:pgMar w:header="0" w:footer="628" w:top="1320" w:bottom="840" w:left="600" w:right="0"/>
        </w:sectPr>
      </w:pPr>
    </w:p>
    <w:p>
      <w:pPr>
        <w:pStyle w:val="BodyText"/>
        <w:spacing w:before="24"/>
        <w:ind w:right="1403"/>
        <w:jc w:val="both"/>
      </w:pPr>
      <w:r>
        <w:rPr/>
        <w:t>Other unexpected cash in-flows may also come along - such as lottery winnings, gifts, raises or bonuses, etc. When the</w:t>
      </w:r>
      <w:r>
        <w:rPr>
          <w:spacing w:val="-1"/>
        </w:rPr>
        <w:t> </w:t>
      </w:r>
      <w:r>
        <w:rPr/>
        <w:t>client</w:t>
      </w:r>
      <w:r>
        <w:rPr>
          <w:spacing w:val="-1"/>
        </w:rPr>
        <w:t> </w:t>
      </w:r>
      <w:r>
        <w:rPr/>
        <w:t>does</w:t>
      </w:r>
      <w:r>
        <w:rPr>
          <w:spacing w:val="-2"/>
        </w:rPr>
        <w:t> </w:t>
      </w:r>
      <w:r>
        <w:rPr/>
        <w:t>receive</w:t>
      </w:r>
      <w:r>
        <w:rPr>
          <w:spacing w:val="-1"/>
        </w:rPr>
        <w:t> </w:t>
      </w:r>
      <w:r>
        <w:rPr/>
        <w:t>these</w:t>
      </w:r>
      <w:r>
        <w:rPr>
          <w:spacing w:val="-1"/>
        </w:rPr>
        <w:t> </w:t>
      </w:r>
      <w:r>
        <w:rPr/>
        <w:t>additional cash</w:t>
      </w:r>
      <w:r>
        <w:rPr>
          <w:spacing w:val="-1"/>
        </w:rPr>
        <w:t> </w:t>
      </w:r>
      <w:r>
        <w:rPr/>
        <w:t>in-flows,</w:t>
      </w:r>
      <w:r>
        <w:rPr>
          <w:spacing w:val="-2"/>
        </w:rPr>
        <w:t> </w:t>
      </w:r>
      <w:r>
        <w:rPr/>
        <w:t>you can consider adding them to his retirement fund. It is also appropriate to include the planned sale of a real estate but it’s wise to project it at a conservative price.</w:t>
      </w:r>
    </w:p>
    <w:p>
      <w:pPr>
        <w:pStyle w:val="Heading2"/>
        <w:numPr>
          <w:ilvl w:val="2"/>
          <w:numId w:val="187"/>
        </w:numPr>
        <w:tabs>
          <w:tab w:pos="919" w:val="left" w:leader="none"/>
        </w:tabs>
        <w:spacing w:line="240" w:lineRule="auto" w:before="269" w:after="0"/>
        <w:ind w:left="919" w:right="0" w:hanging="667"/>
        <w:jc w:val="left"/>
      </w:pPr>
      <w:r>
        <w:rPr/>
        <w:t>Addressing</w:t>
      </w:r>
      <w:r>
        <w:rPr>
          <w:spacing w:val="-6"/>
        </w:rPr>
        <w:t> </w:t>
      </w:r>
      <w:r>
        <w:rPr/>
        <w:t>Shortfalls</w:t>
      </w:r>
      <w:r>
        <w:rPr>
          <w:spacing w:val="-4"/>
        </w:rPr>
        <w:t> </w:t>
      </w:r>
      <w:r>
        <w:rPr/>
        <w:t>in</w:t>
      </w:r>
      <w:r>
        <w:rPr>
          <w:spacing w:val="-4"/>
        </w:rPr>
        <w:t> </w:t>
      </w:r>
      <w:r>
        <w:rPr/>
        <w:t>Retirement</w:t>
      </w:r>
      <w:r>
        <w:rPr>
          <w:spacing w:val="-3"/>
        </w:rPr>
        <w:t> </w:t>
      </w:r>
      <w:r>
        <w:rPr>
          <w:spacing w:val="-2"/>
        </w:rPr>
        <w:t>Resources</w:t>
      </w:r>
    </w:p>
    <w:p>
      <w:pPr>
        <w:pStyle w:val="BodyText"/>
        <w:spacing w:before="285"/>
        <w:jc w:val="both"/>
      </w:pPr>
      <w:r>
        <w:rPr/>
        <w:t>After</w:t>
      </w:r>
      <w:r>
        <w:rPr>
          <w:spacing w:val="-11"/>
        </w:rPr>
        <w:t> </w:t>
      </w:r>
      <w:r>
        <w:rPr/>
        <w:t>you</w:t>
      </w:r>
      <w:r>
        <w:rPr>
          <w:spacing w:val="-9"/>
        </w:rPr>
        <w:t> </w:t>
      </w:r>
      <w:r>
        <w:rPr/>
        <w:t>have</w:t>
      </w:r>
      <w:r>
        <w:rPr>
          <w:spacing w:val="-9"/>
        </w:rPr>
        <w:t> </w:t>
      </w:r>
      <w:r>
        <w:rPr/>
        <w:t>clearly</w:t>
      </w:r>
      <w:r>
        <w:rPr>
          <w:spacing w:val="-10"/>
        </w:rPr>
        <w:t> </w:t>
      </w:r>
      <w:r>
        <w:rPr/>
        <w:t>defined</w:t>
      </w:r>
      <w:r>
        <w:rPr>
          <w:spacing w:val="-9"/>
        </w:rPr>
        <w:t> </w:t>
      </w:r>
      <w:r>
        <w:rPr/>
        <w:t>all</w:t>
      </w:r>
      <w:r>
        <w:rPr>
          <w:spacing w:val="-8"/>
        </w:rPr>
        <w:t> </w:t>
      </w:r>
      <w:r>
        <w:rPr/>
        <w:t>the</w:t>
      </w:r>
      <w:r>
        <w:rPr>
          <w:spacing w:val="-9"/>
        </w:rPr>
        <w:t> </w:t>
      </w:r>
      <w:r>
        <w:rPr/>
        <w:t>available</w:t>
      </w:r>
      <w:r>
        <w:rPr>
          <w:spacing w:val="-9"/>
        </w:rPr>
        <w:t> </w:t>
      </w:r>
      <w:r>
        <w:rPr/>
        <w:t>income</w:t>
      </w:r>
      <w:r>
        <w:rPr>
          <w:spacing w:val="-9"/>
        </w:rPr>
        <w:t> </w:t>
      </w:r>
      <w:r>
        <w:rPr/>
        <w:t>sources</w:t>
      </w:r>
      <w:r>
        <w:rPr>
          <w:spacing w:val="-12"/>
        </w:rPr>
        <w:t> </w:t>
      </w:r>
      <w:r>
        <w:rPr/>
        <w:t>to</w:t>
      </w:r>
      <w:r>
        <w:rPr>
          <w:spacing w:val="-8"/>
        </w:rPr>
        <w:t> </w:t>
      </w:r>
      <w:r>
        <w:rPr/>
        <w:t>fund</w:t>
      </w:r>
      <w:r>
        <w:rPr>
          <w:spacing w:val="-9"/>
        </w:rPr>
        <w:t> </w:t>
      </w:r>
      <w:r>
        <w:rPr/>
        <w:t>the</w:t>
      </w:r>
      <w:r>
        <w:rPr>
          <w:spacing w:val="-12"/>
        </w:rPr>
        <w:t> </w:t>
      </w:r>
      <w:r>
        <w:rPr/>
        <w:t>client’s</w:t>
      </w:r>
      <w:r>
        <w:rPr>
          <w:spacing w:val="-10"/>
        </w:rPr>
        <w:t> </w:t>
      </w:r>
      <w:r>
        <w:rPr/>
        <w:t>retirement,</w:t>
      </w:r>
      <w:r>
        <w:rPr>
          <w:spacing w:val="-9"/>
        </w:rPr>
        <w:t> </w:t>
      </w:r>
      <w:r>
        <w:rPr>
          <w:spacing w:val="-4"/>
        </w:rPr>
        <w:t>make</w:t>
      </w:r>
    </w:p>
    <w:p>
      <w:pPr>
        <w:pStyle w:val="BodyText"/>
        <w:spacing w:before="5"/>
        <w:jc w:val="both"/>
      </w:pPr>
      <w:r>
        <w:rPr/>
        <w:t>a</w:t>
      </w:r>
      <w:r>
        <w:rPr>
          <w:spacing w:val="-2"/>
        </w:rPr>
        <w:t> </w:t>
      </w:r>
      <w:r>
        <w:rPr/>
        <w:t>list and</w:t>
      </w:r>
      <w:r>
        <w:rPr>
          <w:spacing w:val="-2"/>
        </w:rPr>
        <w:t> </w:t>
      </w:r>
      <w:r>
        <w:rPr/>
        <w:t>add</w:t>
      </w:r>
      <w:r>
        <w:rPr>
          <w:spacing w:val="-2"/>
        </w:rPr>
        <w:t> </w:t>
      </w:r>
      <w:r>
        <w:rPr/>
        <w:t>them</w:t>
      </w:r>
      <w:r>
        <w:rPr>
          <w:spacing w:val="-2"/>
        </w:rPr>
        <w:t> </w:t>
      </w:r>
      <w:r>
        <w:rPr>
          <w:spacing w:val="-5"/>
        </w:rPr>
        <w:t>up.</w:t>
      </w:r>
    </w:p>
    <w:p>
      <w:pPr>
        <w:pStyle w:val="BodyText"/>
        <w:spacing w:before="105"/>
        <w:ind w:left="0"/>
      </w:pPr>
    </w:p>
    <w:p>
      <w:pPr>
        <w:spacing w:before="0"/>
        <w:ind w:left="412" w:right="0" w:firstLine="0"/>
        <w:jc w:val="left"/>
        <w:rPr>
          <w:b/>
          <w:sz w:val="24"/>
        </w:rPr>
      </w:pPr>
      <w:r>
        <w:rPr/>
        <mc:AlternateContent>
          <mc:Choice Requires="wps">
            <w:drawing>
              <wp:anchor distT="0" distB="0" distL="0" distR="0" allowOverlap="1" layoutInCell="1" locked="0" behindDoc="1" simplePos="0" relativeHeight="478308864">
                <wp:simplePos x="0" y="0"/>
                <wp:positionH relativeFrom="page">
                  <wp:posOffset>539115</wp:posOffset>
                </wp:positionH>
                <wp:positionV relativeFrom="paragraph">
                  <wp:posOffset>-74644</wp:posOffset>
                </wp:positionV>
                <wp:extent cx="6119495" cy="4170679"/>
                <wp:effectExtent l="0" t="0" r="0" b="0"/>
                <wp:wrapNone/>
                <wp:docPr id="385" name="Graphic 385"/>
                <wp:cNvGraphicFramePr>
                  <a:graphicFrameLocks/>
                </wp:cNvGraphicFramePr>
                <a:graphic>
                  <a:graphicData uri="http://schemas.microsoft.com/office/word/2010/wordprocessingShape">
                    <wps:wsp>
                      <wps:cNvPr id="385" name="Graphic 385"/>
                      <wps:cNvSpPr/>
                      <wps:spPr>
                        <a:xfrm>
                          <a:off x="0" y="0"/>
                          <a:ext cx="6119495" cy="4170679"/>
                        </a:xfrm>
                        <a:custGeom>
                          <a:avLst/>
                          <a:gdLst/>
                          <a:ahLst/>
                          <a:cxnLst/>
                          <a:rect l="l" t="t" r="r" b="b"/>
                          <a:pathLst>
                            <a:path w="6119495" h="4170679">
                              <a:moveTo>
                                <a:pt x="6119495" y="0"/>
                              </a:moveTo>
                              <a:lnTo>
                                <a:pt x="0" y="0"/>
                              </a:lnTo>
                              <a:lnTo>
                                <a:pt x="0" y="4170679"/>
                              </a:lnTo>
                              <a:lnTo>
                                <a:pt x="6119495" y="4170679"/>
                              </a:lnTo>
                              <a:lnTo>
                                <a:pt x="611949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rect style="position:absolute;margin-left:42.450001pt;margin-top:-5.87750pt;width:481.85pt;height:328.4pt;mso-position-horizontal-relative:page;mso-position-vertical-relative:paragraph;z-index:-25007616" id="docshape321" filled="true" fillcolor="#d9d9d9" stroked="false">
                <v:fill type="solid"/>
                <w10:wrap type="none"/>
              </v:rect>
            </w:pict>
          </mc:Fallback>
        </mc:AlternateContent>
      </w:r>
      <w:r>
        <w:rPr>
          <w:b/>
          <w:sz w:val="24"/>
          <w:u w:val="single"/>
        </w:rPr>
        <w:t>Example:</w:t>
      </w:r>
      <w:r>
        <w:rPr>
          <w:b/>
          <w:spacing w:val="-4"/>
          <w:sz w:val="24"/>
          <w:u w:val="single"/>
        </w:rPr>
        <w:t> </w:t>
      </w:r>
      <w:r>
        <w:rPr>
          <w:b/>
          <w:sz w:val="24"/>
          <w:u w:val="single"/>
        </w:rPr>
        <w:t>Establishing</w:t>
      </w:r>
      <w:r>
        <w:rPr>
          <w:b/>
          <w:spacing w:val="-7"/>
          <w:sz w:val="24"/>
          <w:u w:val="single"/>
        </w:rPr>
        <w:t> </w:t>
      </w:r>
      <w:r>
        <w:rPr>
          <w:b/>
          <w:sz w:val="24"/>
          <w:u w:val="single"/>
        </w:rPr>
        <w:t>shortfalls</w:t>
      </w:r>
      <w:r>
        <w:rPr>
          <w:b/>
          <w:spacing w:val="-5"/>
          <w:sz w:val="24"/>
          <w:u w:val="single"/>
        </w:rPr>
        <w:t> </w:t>
      </w:r>
      <w:r>
        <w:rPr>
          <w:b/>
          <w:sz w:val="24"/>
          <w:u w:val="single"/>
        </w:rPr>
        <w:t>in</w:t>
      </w:r>
      <w:r>
        <w:rPr>
          <w:b/>
          <w:spacing w:val="-5"/>
          <w:sz w:val="24"/>
          <w:u w:val="single"/>
        </w:rPr>
        <w:t> </w:t>
      </w:r>
      <w:r>
        <w:rPr>
          <w:b/>
          <w:sz w:val="24"/>
          <w:u w:val="single"/>
        </w:rPr>
        <w:t>funding</w:t>
      </w:r>
      <w:r>
        <w:rPr>
          <w:b/>
          <w:spacing w:val="-5"/>
          <w:sz w:val="24"/>
          <w:u w:val="single"/>
        </w:rPr>
        <w:t> </w:t>
      </w:r>
      <w:r>
        <w:rPr>
          <w:b/>
          <w:spacing w:val="-2"/>
          <w:sz w:val="24"/>
          <w:u w:val="single"/>
        </w:rPr>
        <w:t>requirements.</w:t>
      </w:r>
    </w:p>
    <w:p>
      <w:pPr>
        <w:spacing w:before="274"/>
        <w:ind w:left="412" w:right="0" w:firstLine="0"/>
        <w:jc w:val="left"/>
        <w:rPr>
          <w:i/>
          <w:sz w:val="24"/>
        </w:rPr>
      </w:pPr>
      <w:r>
        <w:rPr>
          <w:i/>
          <w:sz w:val="24"/>
        </w:rPr>
        <w:t>Your</w:t>
      </w:r>
      <w:r>
        <w:rPr>
          <w:i/>
          <w:spacing w:val="-4"/>
          <w:sz w:val="24"/>
        </w:rPr>
        <w:t> </w:t>
      </w:r>
      <w:r>
        <w:rPr>
          <w:i/>
          <w:sz w:val="24"/>
        </w:rPr>
        <w:t>client’s</w:t>
      </w:r>
      <w:r>
        <w:rPr>
          <w:i/>
          <w:spacing w:val="-3"/>
          <w:sz w:val="24"/>
        </w:rPr>
        <w:t> </w:t>
      </w:r>
      <w:r>
        <w:rPr>
          <w:i/>
          <w:sz w:val="24"/>
        </w:rPr>
        <w:t>retirement</w:t>
      </w:r>
      <w:r>
        <w:rPr>
          <w:i/>
          <w:spacing w:val="-3"/>
          <w:sz w:val="24"/>
        </w:rPr>
        <w:t> </w:t>
      </w:r>
      <w:r>
        <w:rPr>
          <w:i/>
          <w:sz w:val="24"/>
        </w:rPr>
        <w:t>income</w:t>
      </w:r>
      <w:r>
        <w:rPr>
          <w:i/>
          <w:spacing w:val="-2"/>
          <w:sz w:val="24"/>
        </w:rPr>
        <w:t> </w:t>
      </w:r>
      <w:r>
        <w:rPr>
          <w:i/>
          <w:sz w:val="24"/>
        </w:rPr>
        <w:t>sources</w:t>
      </w:r>
      <w:r>
        <w:rPr>
          <w:i/>
          <w:spacing w:val="-3"/>
          <w:sz w:val="24"/>
        </w:rPr>
        <w:t> </w:t>
      </w:r>
      <w:r>
        <w:rPr>
          <w:i/>
          <w:spacing w:val="-4"/>
          <w:sz w:val="24"/>
        </w:rPr>
        <w:t>are:</w:t>
      </w:r>
    </w:p>
    <w:p>
      <w:pPr>
        <w:pStyle w:val="ListParagraph"/>
        <w:numPr>
          <w:ilvl w:val="3"/>
          <w:numId w:val="187"/>
        </w:numPr>
        <w:tabs>
          <w:tab w:pos="773" w:val="left" w:leader="none"/>
        </w:tabs>
        <w:spacing w:line="244" w:lineRule="auto" w:before="292" w:after="0"/>
        <w:ind w:left="773" w:right="2389" w:hanging="354"/>
        <w:jc w:val="left"/>
        <w:rPr>
          <w:sz w:val="24"/>
        </w:rPr>
      </w:pPr>
      <w:r>
        <w:rPr>
          <w:sz w:val="24"/>
        </w:rPr>
        <w:t>Current</w:t>
      </w:r>
      <w:r>
        <w:rPr>
          <w:spacing w:val="-2"/>
          <w:sz w:val="24"/>
        </w:rPr>
        <w:t> </w:t>
      </w:r>
      <w:r>
        <w:rPr>
          <w:sz w:val="24"/>
        </w:rPr>
        <w:t>balance</w:t>
      </w:r>
      <w:r>
        <w:rPr>
          <w:spacing w:val="-4"/>
          <w:sz w:val="24"/>
        </w:rPr>
        <w:t> </w:t>
      </w:r>
      <w:r>
        <w:rPr>
          <w:sz w:val="24"/>
        </w:rPr>
        <w:t>of</w:t>
      </w:r>
      <w:r>
        <w:rPr>
          <w:spacing w:val="-4"/>
          <w:sz w:val="24"/>
        </w:rPr>
        <w:t> </w:t>
      </w:r>
      <w:r>
        <w:rPr>
          <w:sz w:val="24"/>
        </w:rPr>
        <w:t>$120,000</w:t>
      </w:r>
      <w:r>
        <w:rPr>
          <w:spacing w:val="-2"/>
          <w:sz w:val="24"/>
        </w:rPr>
        <w:t> </w:t>
      </w:r>
      <w:r>
        <w:rPr>
          <w:sz w:val="24"/>
        </w:rPr>
        <w:t>in</w:t>
      </w:r>
      <w:r>
        <w:rPr>
          <w:spacing w:val="-4"/>
          <w:sz w:val="24"/>
        </w:rPr>
        <w:t> </w:t>
      </w:r>
      <w:r>
        <w:rPr>
          <w:sz w:val="24"/>
        </w:rPr>
        <w:t>his</w:t>
      </w:r>
      <w:r>
        <w:rPr>
          <w:spacing w:val="-3"/>
          <w:sz w:val="24"/>
        </w:rPr>
        <w:t> </w:t>
      </w:r>
      <w:r>
        <w:rPr>
          <w:sz w:val="24"/>
        </w:rPr>
        <w:t>CPF</w:t>
      </w:r>
      <w:r>
        <w:rPr>
          <w:spacing w:val="-4"/>
          <w:sz w:val="24"/>
        </w:rPr>
        <w:t> </w:t>
      </w:r>
      <w:r>
        <w:rPr>
          <w:sz w:val="24"/>
        </w:rPr>
        <w:t>Accounts.</w:t>
      </w:r>
      <w:r>
        <w:rPr>
          <w:spacing w:val="-6"/>
          <w:sz w:val="24"/>
        </w:rPr>
        <w:t> </w:t>
      </w:r>
      <w:r>
        <w:rPr>
          <w:sz w:val="24"/>
        </w:rPr>
        <w:t>This</w:t>
      </w:r>
      <w:r>
        <w:rPr>
          <w:spacing w:val="-5"/>
          <w:sz w:val="24"/>
        </w:rPr>
        <w:t> </w:t>
      </w:r>
      <w:r>
        <w:rPr>
          <w:sz w:val="24"/>
        </w:rPr>
        <w:t>balance,</w:t>
      </w:r>
      <w:r>
        <w:rPr>
          <w:spacing w:val="-5"/>
          <w:sz w:val="24"/>
        </w:rPr>
        <w:t> </w:t>
      </w:r>
      <w:r>
        <w:rPr>
          <w:sz w:val="24"/>
        </w:rPr>
        <w:t>together</w:t>
      </w:r>
      <w:r>
        <w:rPr>
          <w:spacing w:val="-4"/>
          <w:sz w:val="24"/>
        </w:rPr>
        <w:t> </w:t>
      </w:r>
      <w:r>
        <w:rPr>
          <w:sz w:val="24"/>
        </w:rPr>
        <w:t>with</w:t>
      </w:r>
      <w:r>
        <w:rPr>
          <w:spacing w:val="-4"/>
          <w:sz w:val="24"/>
        </w:rPr>
        <w:t> </w:t>
      </w:r>
      <w:r>
        <w:rPr>
          <w:sz w:val="24"/>
        </w:rPr>
        <w:t>future contributions, will grow to $670,000 by the time he retires.</w:t>
      </w:r>
    </w:p>
    <w:p>
      <w:pPr>
        <w:pStyle w:val="ListParagraph"/>
        <w:numPr>
          <w:ilvl w:val="3"/>
          <w:numId w:val="187"/>
        </w:numPr>
        <w:tabs>
          <w:tab w:pos="773" w:val="left" w:leader="none"/>
        </w:tabs>
        <w:spacing w:line="244" w:lineRule="auto" w:before="267" w:after="0"/>
        <w:ind w:left="773" w:right="1884" w:hanging="354"/>
        <w:jc w:val="left"/>
        <w:rPr>
          <w:sz w:val="24"/>
        </w:rPr>
      </w:pPr>
      <w:r>
        <w:rPr>
          <w:sz w:val="24"/>
        </w:rPr>
        <w:t>He</w:t>
      </w:r>
      <w:r>
        <w:rPr>
          <w:spacing w:val="-2"/>
          <w:sz w:val="24"/>
        </w:rPr>
        <w:t> </w:t>
      </w:r>
      <w:r>
        <w:rPr>
          <w:sz w:val="24"/>
        </w:rPr>
        <w:t>has</w:t>
      </w:r>
      <w:r>
        <w:rPr>
          <w:spacing w:val="-3"/>
          <w:sz w:val="24"/>
        </w:rPr>
        <w:t> </w:t>
      </w:r>
      <w:r>
        <w:rPr>
          <w:sz w:val="24"/>
        </w:rPr>
        <w:t>$50,000</w:t>
      </w:r>
      <w:r>
        <w:rPr>
          <w:spacing w:val="-4"/>
          <w:sz w:val="24"/>
        </w:rPr>
        <w:t> </w:t>
      </w:r>
      <w:r>
        <w:rPr>
          <w:sz w:val="24"/>
        </w:rPr>
        <w:t>in</w:t>
      </w:r>
      <w:r>
        <w:rPr>
          <w:spacing w:val="-2"/>
          <w:sz w:val="24"/>
        </w:rPr>
        <w:t> </w:t>
      </w:r>
      <w:r>
        <w:rPr>
          <w:sz w:val="24"/>
        </w:rPr>
        <w:t>current</w:t>
      </w:r>
      <w:r>
        <w:rPr>
          <w:spacing w:val="-2"/>
          <w:sz w:val="24"/>
        </w:rPr>
        <w:t> </w:t>
      </w:r>
      <w:r>
        <w:rPr>
          <w:sz w:val="24"/>
        </w:rPr>
        <w:t>savings</w:t>
      </w:r>
      <w:r>
        <w:rPr>
          <w:spacing w:val="-5"/>
          <w:sz w:val="24"/>
        </w:rPr>
        <w:t> </w:t>
      </w:r>
      <w:r>
        <w:rPr>
          <w:sz w:val="24"/>
        </w:rPr>
        <w:t>and</w:t>
      </w:r>
      <w:r>
        <w:rPr>
          <w:spacing w:val="-4"/>
          <w:sz w:val="24"/>
        </w:rPr>
        <w:t> </w:t>
      </w:r>
      <w:r>
        <w:rPr>
          <w:sz w:val="24"/>
        </w:rPr>
        <w:t>investments.</w:t>
      </w:r>
      <w:r>
        <w:rPr>
          <w:spacing w:val="-4"/>
          <w:sz w:val="24"/>
        </w:rPr>
        <w:t> </w:t>
      </w:r>
      <w:r>
        <w:rPr>
          <w:sz w:val="24"/>
        </w:rPr>
        <w:t>At</w:t>
      </w:r>
      <w:r>
        <w:rPr>
          <w:spacing w:val="-2"/>
          <w:sz w:val="24"/>
        </w:rPr>
        <w:t> </w:t>
      </w:r>
      <w:r>
        <w:rPr>
          <w:sz w:val="24"/>
        </w:rPr>
        <w:t>a</w:t>
      </w:r>
      <w:r>
        <w:rPr>
          <w:spacing w:val="-5"/>
          <w:sz w:val="24"/>
        </w:rPr>
        <w:t> </w:t>
      </w:r>
      <w:r>
        <w:rPr>
          <w:sz w:val="24"/>
        </w:rPr>
        <w:t>reasonable</w:t>
      </w:r>
      <w:r>
        <w:rPr>
          <w:spacing w:val="-5"/>
          <w:sz w:val="24"/>
        </w:rPr>
        <w:t> </w:t>
      </w:r>
      <w:r>
        <w:rPr>
          <w:sz w:val="24"/>
        </w:rPr>
        <w:t>8%</w:t>
      </w:r>
      <w:r>
        <w:rPr>
          <w:spacing w:val="-2"/>
          <w:sz w:val="24"/>
        </w:rPr>
        <w:t> </w:t>
      </w:r>
      <w:r>
        <w:rPr>
          <w:sz w:val="24"/>
        </w:rPr>
        <w:t>rate</w:t>
      </w:r>
      <w:r>
        <w:rPr>
          <w:spacing w:val="-2"/>
          <w:sz w:val="24"/>
        </w:rPr>
        <w:t> </w:t>
      </w:r>
      <w:r>
        <w:rPr>
          <w:sz w:val="24"/>
        </w:rPr>
        <w:t>of</w:t>
      </w:r>
      <w:r>
        <w:rPr>
          <w:spacing w:val="-4"/>
          <w:sz w:val="24"/>
        </w:rPr>
        <w:t> </w:t>
      </w:r>
      <w:r>
        <w:rPr>
          <w:sz w:val="24"/>
        </w:rPr>
        <w:t>return</w:t>
      </w:r>
      <w:r>
        <w:rPr>
          <w:spacing w:val="-4"/>
          <w:sz w:val="24"/>
        </w:rPr>
        <w:t> </w:t>
      </w:r>
      <w:r>
        <w:rPr>
          <w:sz w:val="24"/>
        </w:rPr>
        <w:t>for 20 years, they should grow to $233,047.86.</w:t>
      </w:r>
    </w:p>
    <w:p>
      <w:pPr>
        <w:pStyle w:val="ListParagraph"/>
        <w:numPr>
          <w:ilvl w:val="3"/>
          <w:numId w:val="187"/>
        </w:numPr>
        <w:tabs>
          <w:tab w:pos="773" w:val="left" w:leader="none"/>
        </w:tabs>
        <w:spacing w:line="240" w:lineRule="auto" w:before="266" w:after="0"/>
        <w:ind w:left="773" w:right="0" w:hanging="353"/>
        <w:jc w:val="left"/>
        <w:rPr>
          <w:sz w:val="24"/>
        </w:rPr>
      </w:pPr>
      <w:r>
        <w:rPr>
          <w:sz w:val="24"/>
        </w:rPr>
        <w:t>He</w:t>
      </w:r>
      <w:r>
        <w:rPr>
          <w:spacing w:val="-1"/>
          <w:sz w:val="24"/>
        </w:rPr>
        <w:t> </w:t>
      </w:r>
      <w:r>
        <w:rPr>
          <w:sz w:val="24"/>
        </w:rPr>
        <w:t>does</w:t>
      </w:r>
      <w:r>
        <w:rPr>
          <w:spacing w:val="-4"/>
          <w:sz w:val="24"/>
        </w:rPr>
        <w:t> </w:t>
      </w:r>
      <w:r>
        <w:rPr>
          <w:sz w:val="24"/>
        </w:rPr>
        <w:t>not</w:t>
      </w:r>
      <w:r>
        <w:rPr>
          <w:spacing w:val="-3"/>
          <w:sz w:val="24"/>
        </w:rPr>
        <w:t> </w:t>
      </w:r>
      <w:r>
        <w:rPr>
          <w:sz w:val="24"/>
        </w:rPr>
        <w:t>have</w:t>
      </w:r>
      <w:r>
        <w:rPr>
          <w:spacing w:val="-1"/>
          <w:sz w:val="24"/>
        </w:rPr>
        <w:t> </w:t>
      </w:r>
      <w:r>
        <w:rPr>
          <w:sz w:val="24"/>
        </w:rPr>
        <w:t>any</w:t>
      </w:r>
      <w:r>
        <w:rPr>
          <w:spacing w:val="-2"/>
          <w:sz w:val="24"/>
        </w:rPr>
        <w:t> </w:t>
      </w:r>
      <w:r>
        <w:rPr>
          <w:sz w:val="24"/>
        </w:rPr>
        <w:t>other</w:t>
      </w:r>
      <w:r>
        <w:rPr>
          <w:spacing w:val="-1"/>
          <w:sz w:val="24"/>
        </w:rPr>
        <w:t> </w:t>
      </w:r>
      <w:r>
        <w:rPr>
          <w:sz w:val="24"/>
        </w:rPr>
        <w:t>sources</w:t>
      </w:r>
      <w:r>
        <w:rPr>
          <w:spacing w:val="-2"/>
          <w:sz w:val="24"/>
        </w:rPr>
        <w:t> </w:t>
      </w:r>
      <w:r>
        <w:rPr>
          <w:sz w:val="24"/>
        </w:rPr>
        <w:t>of</w:t>
      </w:r>
      <w:r>
        <w:rPr>
          <w:spacing w:val="-3"/>
          <w:sz w:val="24"/>
        </w:rPr>
        <w:t> </w:t>
      </w:r>
      <w:r>
        <w:rPr>
          <w:sz w:val="24"/>
        </w:rPr>
        <w:t>funds</w:t>
      </w:r>
      <w:r>
        <w:rPr>
          <w:spacing w:val="-3"/>
          <w:sz w:val="24"/>
        </w:rPr>
        <w:t> </w:t>
      </w:r>
      <w:r>
        <w:rPr>
          <w:sz w:val="24"/>
        </w:rPr>
        <w:t>he</w:t>
      </w:r>
      <w:r>
        <w:rPr>
          <w:spacing w:val="-4"/>
          <w:sz w:val="24"/>
        </w:rPr>
        <w:t> </w:t>
      </w:r>
      <w:r>
        <w:rPr>
          <w:sz w:val="24"/>
        </w:rPr>
        <w:t>can</w:t>
      </w:r>
      <w:r>
        <w:rPr>
          <w:spacing w:val="-1"/>
          <w:sz w:val="24"/>
        </w:rPr>
        <w:t> </w:t>
      </w:r>
      <w:r>
        <w:rPr>
          <w:sz w:val="24"/>
        </w:rPr>
        <w:t>conservatively</w:t>
      </w:r>
      <w:r>
        <w:rPr>
          <w:spacing w:val="-5"/>
          <w:sz w:val="24"/>
        </w:rPr>
        <w:t> </w:t>
      </w:r>
      <w:r>
        <w:rPr>
          <w:sz w:val="24"/>
        </w:rPr>
        <w:t>expect</w:t>
      </w:r>
      <w:r>
        <w:rPr>
          <w:spacing w:val="-5"/>
          <w:sz w:val="24"/>
        </w:rPr>
        <w:t> </w:t>
      </w:r>
      <w:r>
        <w:rPr>
          <w:sz w:val="24"/>
        </w:rPr>
        <w:t>to</w:t>
      </w:r>
      <w:r>
        <w:rPr>
          <w:spacing w:val="-1"/>
          <w:sz w:val="24"/>
        </w:rPr>
        <w:t> </w:t>
      </w:r>
      <w:r>
        <w:rPr>
          <w:sz w:val="24"/>
        </w:rPr>
        <w:t>add</w:t>
      </w:r>
      <w:r>
        <w:rPr>
          <w:spacing w:val="-3"/>
          <w:sz w:val="24"/>
        </w:rPr>
        <w:t> </w:t>
      </w:r>
      <w:r>
        <w:rPr>
          <w:sz w:val="24"/>
        </w:rPr>
        <w:t>to</w:t>
      </w:r>
      <w:r>
        <w:rPr>
          <w:spacing w:val="-3"/>
          <w:sz w:val="24"/>
        </w:rPr>
        <w:t> </w:t>
      </w:r>
      <w:r>
        <w:rPr>
          <w:spacing w:val="-5"/>
          <w:sz w:val="24"/>
        </w:rPr>
        <w:t>his</w:t>
      </w:r>
    </w:p>
    <w:p>
      <w:pPr>
        <w:pStyle w:val="BodyText"/>
        <w:spacing w:before="5"/>
        <w:ind w:left="773"/>
      </w:pPr>
      <w:r>
        <w:rPr/>
        <w:t>retirement</w:t>
      </w:r>
      <w:r>
        <w:rPr>
          <w:spacing w:val="-4"/>
        </w:rPr>
        <w:t> </w:t>
      </w:r>
      <w:r>
        <w:rPr/>
        <w:t>funds.</w:t>
      </w:r>
      <w:r>
        <w:rPr>
          <w:spacing w:val="-4"/>
        </w:rPr>
        <w:t> </w:t>
      </w:r>
      <w:r>
        <w:rPr/>
        <w:t>He</w:t>
      </w:r>
      <w:r>
        <w:rPr>
          <w:spacing w:val="-1"/>
        </w:rPr>
        <w:t> </w:t>
      </w:r>
      <w:r>
        <w:rPr/>
        <w:t>might</w:t>
      </w:r>
      <w:r>
        <w:rPr>
          <w:spacing w:val="-4"/>
        </w:rPr>
        <w:t> </w:t>
      </w:r>
      <w:r>
        <w:rPr/>
        <w:t>win</w:t>
      </w:r>
      <w:r>
        <w:rPr>
          <w:spacing w:val="-3"/>
        </w:rPr>
        <w:t> </w:t>
      </w:r>
      <w:r>
        <w:rPr/>
        <w:t>the</w:t>
      </w:r>
      <w:r>
        <w:rPr>
          <w:spacing w:val="-2"/>
        </w:rPr>
        <w:t> </w:t>
      </w:r>
      <w:r>
        <w:rPr/>
        <w:t>lottery,</w:t>
      </w:r>
      <w:r>
        <w:rPr>
          <w:spacing w:val="-6"/>
        </w:rPr>
        <w:t> </w:t>
      </w:r>
      <w:r>
        <w:rPr/>
        <w:t>but</w:t>
      </w:r>
      <w:r>
        <w:rPr>
          <w:spacing w:val="-1"/>
        </w:rPr>
        <w:t> </w:t>
      </w:r>
      <w:r>
        <w:rPr/>
        <w:t>he’s</w:t>
      </w:r>
      <w:r>
        <w:rPr>
          <w:spacing w:val="-3"/>
        </w:rPr>
        <w:t> </w:t>
      </w:r>
      <w:r>
        <w:rPr/>
        <w:t>not</w:t>
      </w:r>
      <w:r>
        <w:rPr>
          <w:spacing w:val="-3"/>
        </w:rPr>
        <w:t> </w:t>
      </w:r>
      <w:r>
        <w:rPr/>
        <w:t>banking</w:t>
      </w:r>
      <w:r>
        <w:rPr>
          <w:spacing w:val="-5"/>
        </w:rPr>
        <w:t> </w:t>
      </w:r>
      <w:r>
        <w:rPr/>
        <w:t>on</w:t>
      </w:r>
      <w:r>
        <w:rPr>
          <w:spacing w:val="-3"/>
        </w:rPr>
        <w:t> </w:t>
      </w:r>
      <w:r>
        <w:rPr>
          <w:spacing w:val="-5"/>
        </w:rPr>
        <w:t>it.</w:t>
      </w:r>
    </w:p>
    <w:p>
      <w:pPr>
        <w:spacing w:before="262"/>
        <w:ind w:left="412" w:right="0" w:firstLine="0"/>
        <w:jc w:val="left"/>
        <w:rPr>
          <w:i/>
          <w:sz w:val="24"/>
        </w:rPr>
      </w:pPr>
      <w:r>
        <w:rPr>
          <w:i/>
          <w:sz w:val="24"/>
        </w:rPr>
        <w:t>Let</w:t>
      </w:r>
      <w:r>
        <w:rPr>
          <w:i/>
          <w:spacing w:val="5"/>
          <w:sz w:val="24"/>
        </w:rPr>
        <w:t> </w:t>
      </w:r>
      <w:r>
        <w:rPr>
          <w:i/>
          <w:sz w:val="24"/>
        </w:rPr>
        <w:t>say</w:t>
      </w:r>
      <w:r>
        <w:rPr>
          <w:i/>
          <w:spacing w:val="4"/>
          <w:sz w:val="24"/>
        </w:rPr>
        <w:t> </w:t>
      </w:r>
      <w:r>
        <w:rPr>
          <w:i/>
          <w:sz w:val="24"/>
        </w:rPr>
        <w:t>that</w:t>
      </w:r>
      <w:r>
        <w:rPr>
          <w:i/>
          <w:spacing w:val="4"/>
          <w:sz w:val="24"/>
        </w:rPr>
        <w:t> </w:t>
      </w:r>
      <w:r>
        <w:rPr>
          <w:i/>
          <w:sz w:val="24"/>
        </w:rPr>
        <w:t>your</w:t>
      </w:r>
      <w:r>
        <w:rPr>
          <w:i/>
          <w:spacing w:val="5"/>
          <w:sz w:val="24"/>
        </w:rPr>
        <w:t> </w:t>
      </w:r>
      <w:r>
        <w:rPr>
          <w:i/>
          <w:sz w:val="24"/>
        </w:rPr>
        <w:t>client,</w:t>
      </w:r>
      <w:r>
        <w:rPr>
          <w:i/>
          <w:spacing w:val="3"/>
          <w:sz w:val="24"/>
        </w:rPr>
        <w:t> </w:t>
      </w:r>
      <w:r>
        <w:rPr>
          <w:i/>
          <w:sz w:val="24"/>
        </w:rPr>
        <w:t>with</w:t>
      </w:r>
      <w:r>
        <w:rPr>
          <w:i/>
          <w:spacing w:val="5"/>
          <w:sz w:val="24"/>
        </w:rPr>
        <w:t> </w:t>
      </w:r>
      <w:r>
        <w:rPr>
          <w:i/>
          <w:sz w:val="24"/>
        </w:rPr>
        <w:t>a</w:t>
      </w:r>
      <w:r>
        <w:rPr>
          <w:i/>
          <w:spacing w:val="2"/>
          <w:sz w:val="24"/>
        </w:rPr>
        <w:t> </w:t>
      </w:r>
      <w:r>
        <w:rPr>
          <w:i/>
          <w:sz w:val="24"/>
        </w:rPr>
        <w:t>life</w:t>
      </w:r>
      <w:r>
        <w:rPr>
          <w:i/>
          <w:spacing w:val="4"/>
          <w:sz w:val="24"/>
        </w:rPr>
        <w:t> </w:t>
      </w:r>
      <w:r>
        <w:rPr>
          <w:i/>
          <w:sz w:val="24"/>
        </w:rPr>
        <w:t>expectancy</w:t>
      </w:r>
      <w:r>
        <w:rPr>
          <w:i/>
          <w:spacing w:val="6"/>
          <w:sz w:val="24"/>
        </w:rPr>
        <w:t> </w:t>
      </w:r>
      <w:r>
        <w:rPr>
          <w:i/>
          <w:sz w:val="24"/>
        </w:rPr>
        <w:t>of</w:t>
      </w:r>
      <w:r>
        <w:rPr>
          <w:i/>
          <w:spacing w:val="2"/>
          <w:sz w:val="24"/>
        </w:rPr>
        <w:t> </w:t>
      </w:r>
      <w:r>
        <w:rPr>
          <w:i/>
          <w:sz w:val="24"/>
        </w:rPr>
        <w:t>20</w:t>
      </w:r>
      <w:r>
        <w:rPr>
          <w:i/>
          <w:spacing w:val="4"/>
          <w:sz w:val="24"/>
        </w:rPr>
        <w:t> </w:t>
      </w:r>
      <w:r>
        <w:rPr>
          <w:i/>
          <w:sz w:val="24"/>
        </w:rPr>
        <w:t>years,</w:t>
      </w:r>
      <w:r>
        <w:rPr>
          <w:i/>
          <w:spacing w:val="7"/>
          <w:sz w:val="24"/>
        </w:rPr>
        <w:t> </w:t>
      </w:r>
      <w:r>
        <w:rPr>
          <w:i/>
          <w:sz w:val="24"/>
        </w:rPr>
        <w:t>would</w:t>
      </w:r>
      <w:r>
        <w:rPr>
          <w:i/>
          <w:spacing w:val="4"/>
          <w:sz w:val="24"/>
        </w:rPr>
        <w:t> </w:t>
      </w:r>
      <w:r>
        <w:rPr>
          <w:i/>
          <w:sz w:val="24"/>
        </w:rPr>
        <w:t>need</w:t>
      </w:r>
      <w:r>
        <w:rPr>
          <w:i/>
          <w:spacing w:val="4"/>
          <w:sz w:val="24"/>
        </w:rPr>
        <w:t> </w:t>
      </w:r>
      <w:r>
        <w:rPr>
          <w:i/>
          <w:sz w:val="24"/>
        </w:rPr>
        <w:t>a</w:t>
      </w:r>
      <w:r>
        <w:rPr>
          <w:i/>
          <w:spacing w:val="2"/>
          <w:sz w:val="24"/>
        </w:rPr>
        <w:t> </w:t>
      </w:r>
      <w:r>
        <w:rPr>
          <w:i/>
          <w:sz w:val="24"/>
        </w:rPr>
        <w:t>total</w:t>
      </w:r>
      <w:r>
        <w:rPr>
          <w:i/>
          <w:spacing w:val="6"/>
          <w:sz w:val="24"/>
        </w:rPr>
        <w:t> </w:t>
      </w:r>
      <w:r>
        <w:rPr>
          <w:i/>
          <w:sz w:val="24"/>
        </w:rPr>
        <w:t>of</w:t>
      </w:r>
      <w:r>
        <w:rPr>
          <w:i/>
          <w:spacing w:val="5"/>
          <w:sz w:val="24"/>
        </w:rPr>
        <w:t> </w:t>
      </w:r>
      <w:r>
        <w:rPr>
          <w:i/>
          <w:spacing w:val="-2"/>
          <w:sz w:val="24"/>
        </w:rPr>
        <w:t>$1,068,292.06</w:t>
      </w:r>
    </w:p>
    <w:p>
      <w:pPr>
        <w:spacing w:before="11"/>
        <w:ind w:left="412" w:right="0" w:firstLine="0"/>
        <w:jc w:val="left"/>
        <w:rPr>
          <w:i/>
          <w:sz w:val="24"/>
        </w:rPr>
      </w:pPr>
      <w:r>
        <w:rPr>
          <w:i/>
          <w:sz w:val="24"/>
        </w:rPr>
        <w:t>(in</w:t>
      </w:r>
      <w:r>
        <w:rPr>
          <w:i/>
          <w:spacing w:val="-7"/>
          <w:sz w:val="24"/>
        </w:rPr>
        <w:t> </w:t>
      </w:r>
      <w:r>
        <w:rPr>
          <w:i/>
          <w:sz w:val="24"/>
        </w:rPr>
        <w:t>today’s</w:t>
      </w:r>
      <w:r>
        <w:rPr>
          <w:i/>
          <w:spacing w:val="-2"/>
          <w:sz w:val="24"/>
        </w:rPr>
        <w:t> </w:t>
      </w:r>
      <w:r>
        <w:rPr>
          <w:i/>
          <w:sz w:val="24"/>
        </w:rPr>
        <w:t>value)to</w:t>
      </w:r>
      <w:r>
        <w:rPr>
          <w:i/>
          <w:spacing w:val="-3"/>
          <w:sz w:val="24"/>
        </w:rPr>
        <w:t> </w:t>
      </w:r>
      <w:r>
        <w:rPr>
          <w:i/>
          <w:sz w:val="24"/>
        </w:rPr>
        <w:t>fully</w:t>
      </w:r>
      <w:r>
        <w:rPr>
          <w:i/>
          <w:spacing w:val="-4"/>
          <w:sz w:val="24"/>
        </w:rPr>
        <w:t> </w:t>
      </w:r>
      <w:r>
        <w:rPr>
          <w:i/>
          <w:sz w:val="24"/>
        </w:rPr>
        <w:t>fund</w:t>
      </w:r>
      <w:r>
        <w:rPr>
          <w:i/>
          <w:spacing w:val="-3"/>
          <w:sz w:val="24"/>
        </w:rPr>
        <w:t> </w:t>
      </w:r>
      <w:r>
        <w:rPr>
          <w:i/>
          <w:sz w:val="24"/>
        </w:rPr>
        <w:t>his</w:t>
      </w:r>
      <w:r>
        <w:rPr>
          <w:i/>
          <w:spacing w:val="-2"/>
          <w:sz w:val="24"/>
        </w:rPr>
        <w:t> </w:t>
      </w:r>
      <w:r>
        <w:rPr>
          <w:i/>
          <w:sz w:val="24"/>
        </w:rPr>
        <w:t>retirement</w:t>
      </w:r>
      <w:r>
        <w:rPr>
          <w:i/>
          <w:spacing w:val="-1"/>
          <w:sz w:val="24"/>
        </w:rPr>
        <w:t> </w:t>
      </w:r>
      <w:r>
        <w:rPr>
          <w:i/>
          <w:sz w:val="24"/>
        </w:rPr>
        <w:t>goals</w:t>
      </w:r>
      <w:r>
        <w:rPr>
          <w:i/>
          <w:spacing w:val="-2"/>
          <w:sz w:val="24"/>
        </w:rPr>
        <w:t> </w:t>
      </w:r>
      <w:r>
        <w:rPr>
          <w:i/>
          <w:sz w:val="24"/>
        </w:rPr>
        <w:t>with</w:t>
      </w:r>
      <w:r>
        <w:rPr>
          <w:i/>
          <w:spacing w:val="-3"/>
          <w:sz w:val="24"/>
        </w:rPr>
        <w:t> </w:t>
      </w:r>
      <w:r>
        <w:rPr>
          <w:i/>
          <w:sz w:val="24"/>
        </w:rPr>
        <w:t>peace</w:t>
      </w:r>
      <w:r>
        <w:rPr>
          <w:i/>
          <w:spacing w:val="-3"/>
          <w:sz w:val="24"/>
        </w:rPr>
        <w:t> </w:t>
      </w:r>
      <w:r>
        <w:rPr>
          <w:i/>
          <w:sz w:val="24"/>
        </w:rPr>
        <w:t>of</w:t>
      </w:r>
      <w:r>
        <w:rPr>
          <w:i/>
          <w:spacing w:val="-1"/>
          <w:sz w:val="24"/>
        </w:rPr>
        <w:t> </w:t>
      </w:r>
      <w:r>
        <w:rPr>
          <w:i/>
          <w:spacing w:val="-2"/>
          <w:sz w:val="24"/>
        </w:rPr>
        <w:t>mind.</w:t>
      </w:r>
    </w:p>
    <w:p>
      <w:pPr>
        <w:pStyle w:val="BodyText"/>
        <w:spacing w:line="237" w:lineRule="auto" w:before="279"/>
        <w:ind w:left="412" w:right="1581"/>
        <w:jc w:val="both"/>
      </w:pPr>
      <w:r>
        <w:rPr/>
        <w:t>Since his CPF accounts and current savings and investments can provide only $903,047.86 in today’s value ($670,000 + $233,047.86), by the time he reaches his retirement age, the client will</w:t>
      </w:r>
      <w:r>
        <w:rPr>
          <w:spacing w:val="-6"/>
        </w:rPr>
        <w:t> </w:t>
      </w:r>
      <w:r>
        <w:rPr/>
        <w:t>need</w:t>
      </w:r>
      <w:r>
        <w:rPr>
          <w:spacing w:val="-8"/>
        </w:rPr>
        <w:t> </w:t>
      </w:r>
      <w:r>
        <w:rPr/>
        <w:t>to</w:t>
      </w:r>
      <w:r>
        <w:rPr>
          <w:spacing w:val="-8"/>
        </w:rPr>
        <w:t> </w:t>
      </w:r>
      <w:r>
        <w:rPr/>
        <w:t>rely</w:t>
      </w:r>
      <w:r>
        <w:rPr>
          <w:spacing w:val="-7"/>
        </w:rPr>
        <w:t> </w:t>
      </w:r>
      <w:r>
        <w:rPr/>
        <w:t>on</w:t>
      </w:r>
      <w:r>
        <w:rPr>
          <w:spacing w:val="-5"/>
        </w:rPr>
        <w:t> </w:t>
      </w:r>
      <w:r>
        <w:rPr/>
        <w:t>his</w:t>
      </w:r>
      <w:r>
        <w:rPr>
          <w:spacing w:val="-7"/>
        </w:rPr>
        <w:t> </w:t>
      </w:r>
      <w:r>
        <w:rPr/>
        <w:t>other</w:t>
      </w:r>
      <w:r>
        <w:rPr>
          <w:spacing w:val="-8"/>
        </w:rPr>
        <w:t> </w:t>
      </w:r>
      <w:r>
        <w:rPr/>
        <w:t>funding</w:t>
      </w:r>
      <w:r>
        <w:rPr>
          <w:spacing w:val="-9"/>
        </w:rPr>
        <w:t> </w:t>
      </w:r>
      <w:r>
        <w:rPr/>
        <w:t>sources</w:t>
      </w:r>
      <w:r>
        <w:rPr>
          <w:spacing w:val="-9"/>
        </w:rPr>
        <w:t> </w:t>
      </w:r>
      <w:r>
        <w:rPr/>
        <w:t>to</w:t>
      </w:r>
      <w:r>
        <w:rPr>
          <w:spacing w:val="-8"/>
        </w:rPr>
        <w:t> </w:t>
      </w:r>
      <w:r>
        <w:rPr/>
        <w:t>reach</w:t>
      </w:r>
      <w:r>
        <w:rPr>
          <w:spacing w:val="-6"/>
        </w:rPr>
        <w:t> </w:t>
      </w:r>
      <w:r>
        <w:rPr/>
        <w:t>his</w:t>
      </w:r>
      <w:r>
        <w:rPr>
          <w:spacing w:val="-7"/>
        </w:rPr>
        <w:t> </w:t>
      </w:r>
      <w:r>
        <w:rPr/>
        <w:t>goals.</w:t>
      </w:r>
      <w:r>
        <w:rPr>
          <w:spacing w:val="-7"/>
        </w:rPr>
        <w:t> </w:t>
      </w:r>
      <w:r>
        <w:rPr/>
        <w:t>This leaves</w:t>
      </w:r>
      <w:r>
        <w:rPr>
          <w:spacing w:val="-9"/>
        </w:rPr>
        <w:t> </w:t>
      </w:r>
      <w:r>
        <w:rPr/>
        <w:t>him</w:t>
      </w:r>
      <w:r>
        <w:rPr>
          <w:spacing w:val="-6"/>
        </w:rPr>
        <w:t> </w:t>
      </w:r>
      <w:r>
        <w:rPr/>
        <w:t>needing</w:t>
      </w:r>
      <w:r>
        <w:rPr>
          <w:spacing w:val="-7"/>
        </w:rPr>
        <w:t> </w:t>
      </w:r>
      <w:r>
        <w:rPr/>
        <w:t>to</w:t>
      </w:r>
      <w:r>
        <w:rPr>
          <w:spacing w:val="-6"/>
        </w:rPr>
        <w:t> </w:t>
      </w:r>
      <w:r>
        <w:rPr/>
        <w:t>build additional savings of $165,244.20 (in today’s dollars) by the time he is 55 years old. Given his annual income, he will have to make periodic contributions to his retirement fund and build it up over the next 20 years.</w:t>
      </w:r>
    </w:p>
    <w:p>
      <w:pPr>
        <w:pStyle w:val="BodyText"/>
        <w:spacing w:before="143"/>
        <w:ind w:left="0"/>
      </w:pPr>
    </w:p>
    <w:p>
      <w:pPr>
        <w:pStyle w:val="ListParagraph"/>
        <w:numPr>
          <w:ilvl w:val="1"/>
          <w:numId w:val="187"/>
        </w:numPr>
        <w:tabs>
          <w:tab w:pos="816" w:val="left" w:leader="none"/>
        </w:tabs>
        <w:spacing w:line="240" w:lineRule="auto" w:before="0" w:after="0"/>
        <w:ind w:left="816" w:right="0" w:hanging="564"/>
        <w:jc w:val="left"/>
        <w:rPr>
          <w:b/>
          <w:sz w:val="23"/>
        </w:rPr>
      </w:pPr>
      <w:r>
        <w:rPr>
          <w:b/>
          <w:sz w:val="23"/>
        </w:rPr>
        <w:t>SAVING</w:t>
      </w:r>
      <w:r>
        <w:rPr>
          <w:b/>
          <w:spacing w:val="-2"/>
          <w:sz w:val="23"/>
        </w:rPr>
        <w:t> </w:t>
      </w:r>
      <w:r>
        <w:rPr>
          <w:b/>
          <w:sz w:val="23"/>
        </w:rPr>
        <w:t>FOR </w:t>
      </w:r>
      <w:r>
        <w:rPr>
          <w:b/>
          <w:spacing w:val="-2"/>
          <w:sz w:val="23"/>
        </w:rPr>
        <w:t>RETIREMENT</w:t>
      </w:r>
    </w:p>
    <w:p>
      <w:pPr>
        <w:pStyle w:val="BodyText"/>
        <w:spacing w:before="5"/>
        <w:ind w:left="0"/>
        <w:rPr>
          <w:b/>
          <w:sz w:val="23"/>
        </w:rPr>
      </w:pPr>
    </w:p>
    <w:p>
      <w:pPr>
        <w:pStyle w:val="BodyText"/>
        <w:spacing w:before="1"/>
        <w:ind w:right="1409"/>
        <w:jc w:val="both"/>
      </w:pPr>
      <w:r>
        <w:rPr/>
        <w:t>For clients, saving for retirement poses many difficult decisions, involving a lot of complex issues that</w:t>
      </w:r>
      <w:r>
        <w:rPr>
          <w:spacing w:val="-4"/>
        </w:rPr>
        <w:t> </w:t>
      </w:r>
      <w:r>
        <w:rPr/>
        <w:t>need</w:t>
      </w:r>
      <w:r>
        <w:rPr>
          <w:spacing w:val="-6"/>
        </w:rPr>
        <w:t> </w:t>
      </w:r>
      <w:r>
        <w:rPr/>
        <w:t>to</w:t>
      </w:r>
      <w:r>
        <w:rPr>
          <w:spacing w:val="-7"/>
        </w:rPr>
        <w:t> </w:t>
      </w:r>
      <w:r>
        <w:rPr/>
        <w:t>be</w:t>
      </w:r>
      <w:r>
        <w:rPr>
          <w:spacing w:val="-7"/>
        </w:rPr>
        <w:t> </w:t>
      </w:r>
      <w:r>
        <w:rPr/>
        <w:t>taken</w:t>
      </w:r>
      <w:r>
        <w:rPr>
          <w:spacing w:val="-6"/>
        </w:rPr>
        <w:t> </w:t>
      </w:r>
      <w:r>
        <w:rPr/>
        <w:t>into</w:t>
      </w:r>
      <w:r>
        <w:rPr>
          <w:spacing w:val="-4"/>
        </w:rPr>
        <w:t> </w:t>
      </w:r>
      <w:r>
        <w:rPr/>
        <w:t>consideration.</w:t>
      </w:r>
      <w:r>
        <w:rPr>
          <w:spacing w:val="-7"/>
        </w:rPr>
        <w:t> </w:t>
      </w:r>
      <w:r>
        <w:rPr/>
        <w:t>Some</w:t>
      </w:r>
      <w:r>
        <w:rPr>
          <w:spacing w:val="-7"/>
        </w:rPr>
        <w:t> </w:t>
      </w:r>
      <w:r>
        <w:rPr/>
        <w:t>of</w:t>
      </w:r>
      <w:r>
        <w:rPr>
          <w:spacing w:val="-5"/>
        </w:rPr>
        <w:t> </w:t>
      </w:r>
      <w:r>
        <w:rPr/>
        <w:t>these</w:t>
      </w:r>
      <w:r>
        <w:rPr>
          <w:spacing w:val="-7"/>
        </w:rPr>
        <w:t> </w:t>
      </w:r>
      <w:r>
        <w:rPr/>
        <w:t>decisions</w:t>
      </w:r>
      <w:r>
        <w:rPr>
          <w:spacing w:val="-7"/>
        </w:rPr>
        <w:t> </w:t>
      </w:r>
      <w:r>
        <w:rPr/>
        <w:t>are</w:t>
      </w:r>
      <w:r>
        <w:rPr>
          <w:spacing w:val="-6"/>
        </w:rPr>
        <w:t> </w:t>
      </w:r>
      <w:r>
        <w:rPr/>
        <w:t>based</w:t>
      </w:r>
      <w:r>
        <w:rPr>
          <w:spacing w:val="-4"/>
        </w:rPr>
        <w:t> </w:t>
      </w:r>
      <w:r>
        <w:rPr/>
        <w:t>on</w:t>
      </w:r>
      <w:r>
        <w:rPr>
          <w:spacing w:val="-6"/>
        </w:rPr>
        <w:t> </w:t>
      </w:r>
      <w:r>
        <w:rPr/>
        <w:t>personal</w:t>
      </w:r>
      <w:r>
        <w:rPr>
          <w:spacing w:val="-7"/>
        </w:rPr>
        <w:t> </w:t>
      </w:r>
      <w:r>
        <w:rPr/>
        <w:t>needs</w:t>
      </w:r>
      <w:r>
        <w:rPr>
          <w:spacing w:val="-5"/>
        </w:rPr>
        <w:t> </w:t>
      </w:r>
      <w:r>
        <w:rPr/>
        <w:t>and desires as well as tax reasons and concerns of the future.</w:t>
      </w:r>
    </w:p>
    <w:p>
      <w:pPr>
        <w:pStyle w:val="BodyText"/>
        <w:spacing w:before="270"/>
        <w:ind w:right="1407"/>
        <w:jc w:val="both"/>
      </w:pPr>
      <w:r>
        <w:rPr/>
        <w:t>Whatever</w:t>
      </w:r>
      <w:r>
        <w:rPr>
          <w:spacing w:val="-1"/>
        </w:rPr>
        <w:t> </w:t>
      </w:r>
      <w:r>
        <w:rPr/>
        <w:t>investment</w:t>
      </w:r>
      <w:r>
        <w:rPr>
          <w:spacing w:val="-3"/>
        </w:rPr>
        <w:t> </w:t>
      </w:r>
      <w:r>
        <w:rPr/>
        <w:t>strategies</w:t>
      </w:r>
      <w:r>
        <w:rPr>
          <w:spacing w:val="-4"/>
        </w:rPr>
        <w:t> </w:t>
      </w:r>
      <w:r>
        <w:rPr/>
        <w:t>that</w:t>
      </w:r>
      <w:r>
        <w:rPr>
          <w:spacing w:val="-3"/>
        </w:rPr>
        <w:t> </w:t>
      </w:r>
      <w:r>
        <w:rPr/>
        <w:t>the</w:t>
      </w:r>
      <w:r>
        <w:rPr>
          <w:spacing w:val="-4"/>
        </w:rPr>
        <w:t> </w:t>
      </w:r>
      <w:r>
        <w:rPr/>
        <w:t>client</w:t>
      </w:r>
      <w:r>
        <w:rPr>
          <w:spacing w:val="-3"/>
        </w:rPr>
        <w:t> </w:t>
      </w:r>
      <w:r>
        <w:rPr/>
        <w:t>will</w:t>
      </w:r>
      <w:r>
        <w:rPr>
          <w:spacing w:val="-2"/>
        </w:rPr>
        <w:t> </w:t>
      </w:r>
      <w:r>
        <w:rPr/>
        <w:t>be</w:t>
      </w:r>
      <w:r>
        <w:rPr>
          <w:spacing w:val="-6"/>
        </w:rPr>
        <w:t> </w:t>
      </w:r>
      <w:r>
        <w:rPr/>
        <w:t>following</w:t>
      </w:r>
      <w:r>
        <w:rPr>
          <w:spacing w:val="-4"/>
        </w:rPr>
        <w:t> </w:t>
      </w:r>
      <w:r>
        <w:rPr/>
        <w:t>in</w:t>
      </w:r>
      <w:r>
        <w:rPr>
          <w:spacing w:val="-3"/>
        </w:rPr>
        <w:t> </w:t>
      </w:r>
      <w:r>
        <w:rPr/>
        <w:t>your</w:t>
      </w:r>
      <w:r>
        <w:rPr>
          <w:spacing w:val="-6"/>
        </w:rPr>
        <w:t> </w:t>
      </w:r>
      <w:r>
        <w:rPr/>
        <w:t>plan</w:t>
      </w:r>
      <w:r>
        <w:rPr>
          <w:spacing w:val="-3"/>
        </w:rPr>
        <w:t> </w:t>
      </w:r>
      <w:r>
        <w:rPr/>
        <w:t>for</w:t>
      </w:r>
      <w:r>
        <w:rPr>
          <w:spacing w:val="-3"/>
        </w:rPr>
        <w:t> </w:t>
      </w:r>
      <w:r>
        <w:rPr/>
        <w:t>his</w:t>
      </w:r>
      <w:r>
        <w:rPr>
          <w:spacing w:val="-4"/>
        </w:rPr>
        <w:t> </w:t>
      </w:r>
      <w:r>
        <w:rPr/>
        <w:t>retirement,</w:t>
      </w:r>
      <w:r>
        <w:rPr>
          <w:spacing w:val="-4"/>
        </w:rPr>
        <w:t> </w:t>
      </w:r>
      <w:r>
        <w:rPr/>
        <w:t>it</w:t>
      </w:r>
      <w:r>
        <w:rPr>
          <w:spacing w:val="-3"/>
        </w:rPr>
        <w:t> </w:t>
      </w:r>
      <w:r>
        <w:rPr/>
        <w:t>is very</w:t>
      </w:r>
      <w:r>
        <w:rPr>
          <w:spacing w:val="-14"/>
        </w:rPr>
        <w:t> </w:t>
      </w:r>
      <w:r>
        <w:rPr/>
        <w:t>important</w:t>
      </w:r>
      <w:r>
        <w:rPr>
          <w:spacing w:val="-14"/>
        </w:rPr>
        <w:t> </w:t>
      </w:r>
      <w:r>
        <w:rPr/>
        <w:t>that</w:t>
      </w:r>
      <w:r>
        <w:rPr>
          <w:spacing w:val="-13"/>
        </w:rPr>
        <w:t> </w:t>
      </w:r>
      <w:r>
        <w:rPr/>
        <w:t>you</w:t>
      </w:r>
      <w:r>
        <w:rPr>
          <w:spacing w:val="-13"/>
        </w:rPr>
        <w:t> </w:t>
      </w:r>
      <w:r>
        <w:rPr/>
        <w:t>look</w:t>
      </w:r>
      <w:r>
        <w:rPr>
          <w:spacing w:val="-13"/>
        </w:rPr>
        <w:t> </w:t>
      </w:r>
      <w:r>
        <w:rPr/>
        <w:t>at</w:t>
      </w:r>
      <w:r>
        <w:rPr>
          <w:spacing w:val="-13"/>
        </w:rPr>
        <w:t> </w:t>
      </w:r>
      <w:r>
        <w:rPr/>
        <w:t>and</w:t>
      </w:r>
      <w:r>
        <w:rPr>
          <w:spacing w:val="-13"/>
        </w:rPr>
        <w:t> </w:t>
      </w:r>
      <w:r>
        <w:rPr/>
        <w:t>understand</w:t>
      </w:r>
      <w:r>
        <w:rPr>
          <w:spacing w:val="-8"/>
        </w:rPr>
        <w:t> </w:t>
      </w:r>
      <w:r>
        <w:rPr/>
        <w:t>ALL</w:t>
      </w:r>
      <w:r>
        <w:rPr>
          <w:spacing w:val="-12"/>
        </w:rPr>
        <w:t> </w:t>
      </w:r>
      <w:r>
        <w:rPr/>
        <w:t>his</w:t>
      </w:r>
      <w:r>
        <w:rPr>
          <w:spacing w:val="-14"/>
        </w:rPr>
        <w:t> </w:t>
      </w:r>
      <w:r>
        <w:rPr/>
        <w:t>investments</w:t>
      </w:r>
      <w:r>
        <w:rPr>
          <w:spacing w:val="-12"/>
        </w:rPr>
        <w:t> </w:t>
      </w:r>
      <w:r>
        <w:rPr/>
        <w:t>as</w:t>
      </w:r>
      <w:r>
        <w:rPr>
          <w:spacing w:val="-14"/>
        </w:rPr>
        <w:t> </w:t>
      </w:r>
      <w:r>
        <w:rPr/>
        <w:t>part</w:t>
      </w:r>
      <w:r>
        <w:rPr>
          <w:spacing w:val="-11"/>
        </w:rPr>
        <w:t> </w:t>
      </w:r>
      <w:r>
        <w:rPr/>
        <w:t>of</w:t>
      </w:r>
      <w:r>
        <w:rPr>
          <w:spacing w:val="-14"/>
        </w:rPr>
        <w:t> </w:t>
      </w:r>
      <w:r>
        <w:rPr/>
        <w:t>his</w:t>
      </w:r>
      <w:r>
        <w:rPr>
          <w:spacing w:val="-14"/>
        </w:rPr>
        <w:t> </w:t>
      </w:r>
      <w:r>
        <w:rPr/>
        <w:t>overall</w:t>
      </w:r>
      <w:r>
        <w:rPr>
          <w:spacing w:val="-13"/>
        </w:rPr>
        <w:t> </w:t>
      </w:r>
      <w:r>
        <w:rPr/>
        <w:t>investment and retirement planning strategy. It is important to get the client to start saving early.</w:t>
      </w:r>
    </w:p>
    <w:p>
      <w:pPr>
        <w:pStyle w:val="BodyText"/>
        <w:spacing w:line="237" w:lineRule="auto" w:before="273"/>
        <w:ind w:right="1405"/>
        <w:jc w:val="both"/>
      </w:pPr>
      <w:r>
        <w:rPr/>
        <w:t>A</w:t>
      </w:r>
      <w:r>
        <w:rPr>
          <w:spacing w:val="-1"/>
        </w:rPr>
        <w:t> </w:t>
      </w:r>
      <w:r>
        <w:rPr/>
        <w:t>major</w:t>
      </w:r>
      <w:r>
        <w:rPr>
          <w:spacing w:val="-1"/>
        </w:rPr>
        <w:t> </w:t>
      </w:r>
      <w:r>
        <w:rPr/>
        <w:t>concern</w:t>
      </w:r>
      <w:r>
        <w:rPr>
          <w:spacing w:val="-3"/>
        </w:rPr>
        <w:t> </w:t>
      </w:r>
      <w:r>
        <w:rPr/>
        <w:t>of most</w:t>
      </w:r>
      <w:r>
        <w:rPr>
          <w:spacing w:val="-2"/>
        </w:rPr>
        <w:t> </w:t>
      </w:r>
      <w:r>
        <w:rPr/>
        <w:t>clients</w:t>
      </w:r>
      <w:r>
        <w:rPr>
          <w:spacing w:val="-2"/>
        </w:rPr>
        <w:t> </w:t>
      </w:r>
      <w:r>
        <w:rPr/>
        <w:t>is</w:t>
      </w:r>
      <w:r>
        <w:rPr>
          <w:spacing w:val="-4"/>
        </w:rPr>
        <w:t> </w:t>
      </w:r>
      <w:r>
        <w:rPr/>
        <w:t>where</w:t>
      </w:r>
      <w:r>
        <w:rPr>
          <w:spacing w:val="-3"/>
        </w:rPr>
        <w:t> </w:t>
      </w:r>
      <w:r>
        <w:rPr/>
        <w:t>to</w:t>
      </w:r>
      <w:r>
        <w:rPr>
          <w:spacing w:val="-1"/>
        </w:rPr>
        <w:t> </w:t>
      </w:r>
      <w:r>
        <w:rPr/>
        <w:t>invest</w:t>
      </w:r>
      <w:r>
        <w:rPr>
          <w:spacing w:val="-1"/>
        </w:rPr>
        <w:t> </w:t>
      </w:r>
      <w:r>
        <w:rPr/>
        <w:t>their</w:t>
      </w:r>
      <w:r>
        <w:rPr>
          <w:spacing w:val="-1"/>
        </w:rPr>
        <w:t> </w:t>
      </w:r>
      <w:r>
        <w:rPr/>
        <w:t>retirement</w:t>
      </w:r>
      <w:r>
        <w:rPr>
          <w:spacing w:val="-1"/>
        </w:rPr>
        <w:t> </w:t>
      </w:r>
      <w:r>
        <w:rPr/>
        <w:t>savings.</w:t>
      </w:r>
      <w:r>
        <w:rPr>
          <w:spacing w:val="-3"/>
        </w:rPr>
        <w:t> </w:t>
      </w:r>
      <w:r>
        <w:rPr/>
        <w:t>None</w:t>
      </w:r>
      <w:r>
        <w:rPr>
          <w:spacing w:val="-3"/>
        </w:rPr>
        <w:t> </w:t>
      </w:r>
      <w:r>
        <w:rPr/>
        <w:t>of</w:t>
      </w:r>
      <w:r>
        <w:rPr>
          <w:spacing w:val="-2"/>
        </w:rPr>
        <w:t> </w:t>
      </w:r>
      <w:r>
        <w:rPr/>
        <w:t>them</w:t>
      </w:r>
      <w:r>
        <w:rPr>
          <w:spacing w:val="-1"/>
        </w:rPr>
        <w:t> </w:t>
      </w:r>
      <w:r>
        <w:rPr/>
        <w:t>wants</w:t>
      </w:r>
      <w:r>
        <w:rPr>
          <w:spacing w:val="-4"/>
        </w:rPr>
        <w:t> </w:t>
      </w:r>
      <w:r>
        <w:rPr/>
        <w:t>to expose their savings to risk. There are concerns about fluctuations in the share market and many clients are uncomfortable investing in the share market because of the higher risk associated with </w:t>
      </w:r>
      <w:r>
        <w:rPr>
          <w:spacing w:val="-2"/>
        </w:rPr>
        <w:t>shares.</w:t>
      </w:r>
    </w:p>
    <w:p>
      <w:pPr>
        <w:spacing w:after="0" w:line="237" w:lineRule="auto"/>
        <w:jc w:val="both"/>
        <w:sectPr>
          <w:pgSz w:w="11900" w:h="16840"/>
          <w:pgMar w:header="0" w:footer="633" w:top="1320" w:bottom="860" w:left="600" w:right="0"/>
        </w:sectPr>
      </w:pPr>
    </w:p>
    <w:p>
      <w:pPr>
        <w:pStyle w:val="BodyText"/>
        <w:spacing w:before="27"/>
        <w:ind w:left="261"/>
        <w:jc w:val="both"/>
      </w:pPr>
      <w:r>
        <w:rPr/>
        <w:t>However,</w:t>
      </w:r>
      <w:r>
        <w:rPr>
          <w:spacing w:val="-7"/>
        </w:rPr>
        <w:t> </w:t>
      </w:r>
      <w:r>
        <w:rPr/>
        <w:t>the</w:t>
      </w:r>
      <w:r>
        <w:rPr>
          <w:spacing w:val="-2"/>
        </w:rPr>
        <w:t> </w:t>
      </w:r>
      <w:r>
        <w:rPr/>
        <w:t>planner</w:t>
      </w:r>
      <w:r>
        <w:rPr>
          <w:spacing w:val="-2"/>
        </w:rPr>
        <w:t> </w:t>
      </w:r>
      <w:r>
        <w:rPr/>
        <w:t>should</w:t>
      </w:r>
      <w:r>
        <w:rPr>
          <w:spacing w:val="-4"/>
        </w:rPr>
        <w:t> </w:t>
      </w:r>
      <w:r>
        <w:rPr/>
        <w:t>consider</w:t>
      </w:r>
      <w:r>
        <w:rPr>
          <w:spacing w:val="-4"/>
        </w:rPr>
        <w:t> </w:t>
      </w:r>
      <w:r>
        <w:rPr/>
        <w:t>the</w:t>
      </w:r>
      <w:r>
        <w:rPr>
          <w:spacing w:val="-5"/>
        </w:rPr>
        <w:t> </w:t>
      </w:r>
      <w:r>
        <w:rPr/>
        <w:t>following</w:t>
      </w:r>
      <w:r>
        <w:rPr>
          <w:spacing w:val="-3"/>
        </w:rPr>
        <w:t> </w:t>
      </w:r>
      <w:r>
        <w:rPr/>
        <w:t>two</w:t>
      </w:r>
      <w:r>
        <w:rPr>
          <w:spacing w:val="2"/>
        </w:rPr>
        <w:t> </w:t>
      </w:r>
      <w:r>
        <w:rPr/>
        <w:t>points</w:t>
      </w:r>
      <w:r>
        <w:rPr>
          <w:spacing w:val="-4"/>
        </w:rPr>
        <w:t> </w:t>
      </w:r>
      <w:r>
        <w:rPr/>
        <w:t>when</w:t>
      </w:r>
      <w:r>
        <w:rPr>
          <w:spacing w:val="-4"/>
        </w:rPr>
        <w:t> </w:t>
      </w:r>
      <w:r>
        <w:rPr/>
        <w:t>advising</w:t>
      </w:r>
      <w:r>
        <w:rPr>
          <w:spacing w:val="-3"/>
        </w:rPr>
        <w:t> </w:t>
      </w:r>
      <w:r>
        <w:rPr/>
        <w:t>the</w:t>
      </w:r>
      <w:r>
        <w:rPr>
          <w:spacing w:val="-2"/>
        </w:rPr>
        <w:t> client.</w:t>
      </w:r>
    </w:p>
    <w:p>
      <w:pPr>
        <w:pStyle w:val="ListParagraph"/>
        <w:numPr>
          <w:ilvl w:val="0"/>
          <w:numId w:val="192"/>
        </w:numPr>
        <w:tabs>
          <w:tab w:pos="620" w:val="left" w:leader="none"/>
          <w:tab w:pos="622" w:val="left" w:leader="none"/>
        </w:tabs>
        <w:spacing w:line="240" w:lineRule="auto" w:before="280" w:after="0"/>
        <w:ind w:left="622" w:right="1412" w:hanging="371"/>
        <w:jc w:val="both"/>
        <w:rPr>
          <w:sz w:val="24"/>
        </w:rPr>
      </w:pPr>
      <w:r>
        <w:rPr>
          <w:sz w:val="24"/>
        </w:rPr>
        <w:t>First,</w:t>
      </w:r>
      <w:r>
        <w:rPr>
          <w:spacing w:val="-3"/>
          <w:sz w:val="24"/>
        </w:rPr>
        <w:t> </w:t>
      </w:r>
      <w:r>
        <w:rPr>
          <w:sz w:val="24"/>
        </w:rPr>
        <w:t>inflation</w:t>
      </w:r>
      <w:r>
        <w:rPr>
          <w:spacing w:val="-2"/>
          <w:sz w:val="24"/>
        </w:rPr>
        <w:t> </w:t>
      </w:r>
      <w:r>
        <w:rPr>
          <w:sz w:val="24"/>
        </w:rPr>
        <w:t>is</w:t>
      </w:r>
      <w:r>
        <w:rPr>
          <w:spacing w:val="-5"/>
          <w:sz w:val="24"/>
        </w:rPr>
        <w:t> </w:t>
      </w:r>
      <w:r>
        <w:rPr>
          <w:sz w:val="24"/>
        </w:rPr>
        <w:t>a</w:t>
      </w:r>
      <w:r>
        <w:rPr>
          <w:spacing w:val="-5"/>
          <w:sz w:val="24"/>
        </w:rPr>
        <w:t> </w:t>
      </w:r>
      <w:r>
        <w:rPr>
          <w:sz w:val="24"/>
        </w:rPr>
        <w:t>risk.</w:t>
      </w:r>
      <w:r>
        <w:rPr>
          <w:spacing w:val="-4"/>
          <w:sz w:val="24"/>
        </w:rPr>
        <w:t> </w:t>
      </w:r>
      <w:r>
        <w:rPr>
          <w:sz w:val="24"/>
        </w:rPr>
        <w:t>Investing</w:t>
      </w:r>
      <w:r>
        <w:rPr>
          <w:spacing w:val="-5"/>
          <w:sz w:val="24"/>
        </w:rPr>
        <w:t> </w:t>
      </w:r>
      <w:r>
        <w:rPr>
          <w:sz w:val="24"/>
        </w:rPr>
        <w:t>in</w:t>
      </w:r>
      <w:r>
        <w:rPr>
          <w:spacing w:val="-4"/>
          <w:sz w:val="24"/>
        </w:rPr>
        <w:t> </w:t>
      </w:r>
      <w:r>
        <w:rPr>
          <w:sz w:val="24"/>
        </w:rPr>
        <w:t>“riskless”</w:t>
      </w:r>
      <w:r>
        <w:rPr>
          <w:spacing w:val="-2"/>
          <w:sz w:val="24"/>
        </w:rPr>
        <w:t> </w:t>
      </w:r>
      <w:r>
        <w:rPr>
          <w:sz w:val="24"/>
        </w:rPr>
        <w:t>investments</w:t>
      </w:r>
      <w:r>
        <w:rPr>
          <w:spacing w:val="-2"/>
          <w:sz w:val="24"/>
        </w:rPr>
        <w:t> </w:t>
      </w:r>
      <w:r>
        <w:rPr>
          <w:sz w:val="24"/>
        </w:rPr>
        <w:t>such</w:t>
      </w:r>
      <w:r>
        <w:rPr>
          <w:spacing w:val="-2"/>
          <w:sz w:val="24"/>
        </w:rPr>
        <w:t> </w:t>
      </w:r>
      <w:r>
        <w:rPr>
          <w:sz w:val="24"/>
        </w:rPr>
        <w:t>as</w:t>
      </w:r>
      <w:r>
        <w:rPr>
          <w:spacing w:val="-5"/>
          <w:sz w:val="24"/>
        </w:rPr>
        <w:t> </w:t>
      </w:r>
      <w:r>
        <w:rPr>
          <w:sz w:val="24"/>
        </w:rPr>
        <w:t>fixed</w:t>
      </w:r>
      <w:r>
        <w:rPr>
          <w:spacing w:val="-4"/>
          <w:sz w:val="24"/>
        </w:rPr>
        <w:t> </w:t>
      </w:r>
      <w:r>
        <w:rPr>
          <w:sz w:val="24"/>
        </w:rPr>
        <w:t>deposits</w:t>
      </w:r>
      <w:r>
        <w:rPr>
          <w:spacing w:val="-3"/>
          <w:sz w:val="24"/>
        </w:rPr>
        <w:t> </w:t>
      </w:r>
      <w:r>
        <w:rPr>
          <w:sz w:val="24"/>
        </w:rPr>
        <w:t>and</w:t>
      </w:r>
      <w:r>
        <w:rPr>
          <w:spacing w:val="-4"/>
          <w:sz w:val="24"/>
        </w:rPr>
        <w:t> </w:t>
      </w:r>
      <w:r>
        <w:rPr>
          <w:sz w:val="24"/>
        </w:rPr>
        <w:t>short-term money</w:t>
      </w:r>
      <w:r>
        <w:rPr>
          <w:spacing w:val="-3"/>
          <w:sz w:val="24"/>
        </w:rPr>
        <w:t> </w:t>
      </w:r>
      <w:r>
        <w:rPr>
          <w:sz w:val="24"/>
        </w:rPr>
        <w:t>market</w:t>
      </w:r>
      <w:r>
        <w:rPr>
          <w:spacing w:val="-1"/>
          <w:sz w:val="24"/>
        </w:rPr>
        <w:t> </w:t>
      </w:r>
      <w:r>
        <w:rPr>
          <w:sz w:val="24"/>
        </w:rPr>
        <w:t>securities</w:t>
      </w:r>
      <w:r>
        <w:rPr>
          <w:spacing w:val="-3"/>
          <w:sz w:val="24"/>
        </w:rPr>
        <w:t> </w:t>
      </w:r>
      <w:r>
        <w:rPr>
          <w:sz w:val="24"/>
        </w:rPr>
        <w:t>may</w:t>
      </w:r>
      <w:r>
        <w:rPr>
          <w:spacing w:val="-3"/>
          <w:sz w:val="24"/>
        </w:rPr>
        <w:t> </w:t>
      </w:r>
      <w:r>
        <w:rPr>
          <w:sz w:val="24"/>
        </w:rPr>
        <w:t>not</w:t>
      </w:r>
      <w:r>
        <w:rPr>
          <w:spacing w:val="-3"/>
          <w:sz w:val="24"/>
        </w:rPr>
        <w:t> </w:t>
      </w:r>
      <w:r>
        <w:rPr>
          <w:sz w:val="24"/>
        </w:rPr>
        <w:t>achieve</w:t>
      </w:r>
      <w:r>
        <w:rPr>
          <w:spacing w:val="-5"/>
          <w:sz w:val="24"/>
        </w:rPr>
        <w:t> </w:t>
      </w:r>
      <w:r>
        <w:rPr>
          <w:sz w:val="24"/>
        </w:rPr>
        <w:t>a</w:t>
      </w:r>
      <w:r>
        <w:rPr>
          <w:spacing w:val="-3"/>
          <w:sz w:val="24"/>
        </w:rPr>
        <w:t> </w:t>
      </w:r>
      <w:r>
        <w:rPr>
          <w:sz w:val="24"/>
        </w:rPr>
        <w:t>rate</w:t>
      </w:r>
      <w:r>
        <w:rPr>
          <w:spacing w:val="-6"/>
          <w:sz w:val="24"/>
        </w:rPr>
        <w:t> </w:t>
      </w:r>
      <w:r>
        <w:rPr>
          <w:sz w:val="24"/>
        </w:rPr>
        <w:t>of</w:t>
      </w:r>
      <w:r>
        <w:rPr>
          <w:spacing w:val="-1"/>
          <w:sz w:val="24"/>
        </w:rPr>
        <w:t> </w:t>
      </w:r>
      <w:r>
        <w:rPr>
          <w:sz w:val="24"/>
        </w:rPr>
        <w:t>return</w:t>
      </w:r>
      <w:r>
        <w:rPr>
          <w:spacing w:val="-4"/>
          <w:sz w:val="24"/>
        </w:rPr>
        <w:t> </w:t>
      </w:r>
      <w:r>
        <w:rPr>
          <w:sz w:val="24"/>
        </w:rPr>
        <w:t>higher</w:t>
      </w:r>
      <w:r>
        <w:rPr>
          <w:spacing w:val="-4"/>
          <w:sz w:val="24"/>
        </w:rPr>
        <w:t> </w:t>
      </w:r>
      <w:r>
        <w:rPr>
          <w:sz w:val="24"/>
        </w:rPr>
        <w:t>than</w:t>
      </w:r>
      <w:r>
        <w:rPr>
          <w:spacing w:val="-2"/>
          <w:sz w:val="24"/>
        </w:rPr>
        <w:t> </w:t>
      </w:r>
      <w:r>
        <w:rPr>
          <w:sz w:val="24"/>
        </w:rPr>
        <w:t>inflation</w:t>
      </w:r>
      <w:r>
        <w:rPr>
          <w:spacing w:val="-4"/>
          <w:sz w:val="24"/>
        </w:rPr>
        <w:t> </w:t>
      </w:r>
      <w:r>
        <w:rPr>
          <w:sz w:val="24"/>
        </w:rPr>
        <w:t>(especially</w:t>
      </w:r>
      <w:r>
        <w:rPr>
          <w:spacing w:val="-6"/>
          <w:sz w:val="24"/>
        </w:rPr>
        <w:t> </w:t>
      </w:r>
      <w:r>
        <w:rPr>
          <w:sz w:val="24"/>
        </w:rPr>
        <w:t>after tax). Therefore, even though the principal amount of the client’s investment remains intact in riskless investments, the purchasing power is reduced by inflation.</w:t>
      </w:r>
    </w:p>
    <w:p>
      <w:pPr>
        <w:pStyle w:val="ListParagraph"/>
        <w:numPr>
          <w:ilvl w:val="0"/>
          <w:numId w:val="192"/>
        </w:numPr>
        <w:tabs>
          <w:tab w:pos="620" w:val="left" w:leader="none"/>
          <w:tab w:pos="622" w:val="left" w:leader="none"/>
        </w:tabs>
        <w:spacing w:line="237" w:lineRule="auto" w:before="271" w:after="0"/>
        <w:ind w:left="622" w:right="1414" w:hanging="371"/>
        <w:jc w:val="both"/>
        <w:rPr>
          <w:sz w:val="24"/>
        </w:rPr>
      </w:pPr>
      <w:r>
        <w:rPr>
          <w:sz w:val="24"/>
        </w:rPr>
        <w:t>Secondly, the risk of investing in shares is reduced as the time horizon increases. Historically, shares</w:t>
      </w:r>
      <w:r>
        <w:rPr>
          <w:spacing w:val="-4"/>
          <w:sz w:val="24"/>
        </w:rPr>
        <w:t> </w:t>
      </w:r>
      <w:r>
        <w:rPr>
          <w:sz w:val="24"/>
        </w:rPr>
        <w:t>tend</w:t>
      </w:r>
      <w:r>
        <w:rPr>
          <w:spacing w:val="-1"/>
          <w:sz w:val="24"/>
        </w:rPr>
        <w:t> </w:t>
      </w:r>
      <w:r>
        <w:rPr>
          <w:sz w:val="24"/>
        </w:rPr>
        <w:t>to</w:t>
      </w:r>
      <w:r>
        <w:rPr>
          <w:spacing w:val="-1"/>
          <w:sz w:val="24"/>
        </w:rPr>
        <w:t> </w:t>
      </w:r>
      <w:r>
        <w:rPr>
          <w:sz w:val="24"/>
        </w:rPr>
        <w:t>outperform</w:t>
      </w:r>
      <w:r>
        <w:rPr>
          <w:spacing w:val="-2"/>
          <w:sz w:val="24"/>
        </w:rPr>
        <w:t> </w:t>
      </w:r>
      <w:r>
        <w:rPr>
          <w:sz w:val="24"/>
        </w:rPr>
        <w:t>other</w:t>
      </w:r>
      <w:r>
        <w:rPr>
          <w:spacing w:val="-3"/>
          <w:sz w:val="24"/>
        </w:rPr>
        <w:t> </w:t>
      </w:r>
      <w:r>
        <w:rPr>
          <w:sz w:val="24"/>
        </w:rPr>
        <w:t>forms</w:t>
      </w:r>
      <w:r>
        <w:rPr>
          <w:spacing w:val="-4"/>
          <w:sz w:val="24"/>
        </w:rPr>
        <w:t> </w:t>
      </w:r>
      <w:r>
        <w:rPr>
          <w:sz w:val="24"/>
        </w:rPr>
        <w:t>of</w:t>
      </w:r>
      <w:r>
        <w:rPr>
          <w:spacing w:val="-3"/>
          <w:sz w:val="24"/>
        </w:rPr>
        <w:t> </w:t>
      </w:r>
      <w:r>
        <w:rPr>
          <w:sz w:val="24"/>
        </w:rPr>
        <w:t>investments</w:t>
      </w:r>
      <w:r>
        <w:rPr>
          <w:spacing w:val="-4"/>
          <w:sz w:val="24"/>
        </w:rPr>
        <w:t> </w:t>
      </w:r>
      <w:r>
        <w:rPr>
          <w:sz w:val="24"/>
        </w:rPr>
        <w:t>and</w:t>
      </w:r>
      <w:r>
        <w:rPr>
          <w:spacing w:val="-1"/>
          <w:sz w:val="24"/>
        </w:rPr>
        <w:t> </w:t>
      </w:r>
      <w:r>
        <w:rPr>
          <w:sz w:val="24"/>
        </w:rPr>
        <w:t>achieve</w:t>
      </w:r>
      <w:r>
        <w:rPr>
          <w:spacing w:val="-4"/>
          <w:sz w:val="24"/>
        </w:rPr>
        <w:t> </w:t>
      </w:r>
      <w:r>
        <w:rPr>
          <w:sz w:val="24"/>
        </w:rPr>
        <w:t>a</w:t>
      </w:r>
      <w:r>
        <w:rPr>
          <w:spacing w:val="-2"/>
          <w:sz w:val="24"/>
        </w:rPr>
        <w:t> </w:t>
      </w:r>
      <w:r>
        <w:rPr>
          <w:sz w:val="24"/>
        </w:rPr>
        <w:t>rate</w:t>
      </w:r>
      <w:r>
        <w:rPr>
          <w:spacing w:val="-4"/>
          <w:sz w:val="24"/>
        </w:rPr>
        <w:t> </w:t>
      </w:r>
      <w:r>
        <w:rPr>
          <w:sz w:val="24"/>
        </w:rPr>
        <w:t>of</w:t>
      </w:r>
      <w:r>
        <w:rPr>
          <w:spacing w:val="-2"/>
          <w:sz w:val="24"/>
        </w:rPr>
        <w:t> </w:t>
      </w:r>
      <w:r>
        <w:rPr>
          <w:sz w:val="24"/>
        </w:rPr>
        <w:t>return</w:t>
      </w:r>
      <w:r>
        <w:rPr>
          <w:spacing w:val="-3"/>
          <w:sz w:val="24"/>
        </w:rPr>
        <w:t> </w:t>
      </w:r>
      <w:r>
        <w:rPr>
          <w:sz w:val="24"/>
        </w:rPr>
        <w:t>higher</w:t>
      </w:r>
      <w:r>
        <w:rPr>
          <w:spacing w:val="-3"/>
          <w:sz w:val="24"/>
        </w:rPr>
        <w:t> </w:t>
      </w:r>
      <w:r>
        <w:rPr>
          <w:sz w:val="24"/>
        </w:rPr>
        <w:t>than inflation (including tax consequences). This makes shares or equity unit trust funds attractive for retirement planning because of the long-term investment horizon. Shares may not be appropriate for investors with a short-term horizon.</w:t>
      </w:r>
    </w:p>
    <w:p>
      <w:pPr>
        <w:spacing w:line="254" w:lineRule="auto" w:before="278"/>
        <w:ind w:left="261" w:right="1421" w:firstLine="0"/>
        <w:jc w:val="both"/>
        <w:rPr>
          <w:sz w:val="23"/>
        </w:rPr>
      </w:pPr>
      <w:r>
        <w:rPr>
          <w:sz w:val="23"/>
        </w:rPr>
        <w:t>We</w:t>
      </w:r>
      <w:r>
        <w:rPr>
          <w:spacing w:val="-13"/>
          <w:sz w:val="23"/>
        </w:rPr>
        <w:t> </w:t>
      </w:r>
      <w:r>
        <w:rPr>
          <w:sz w:val="23"/>
        </w:rPr>
        <w:t>have</w:t>
      </w:r>
      <w:r>
        <w:rPr>
          <w:spacing w:val="-13"/>
          <w:sz w:val="23"/>
        </w:rPr>
        <w:t> </w:t>
      </w:r>
      <w:r>
        <w:rPr>
          <w:sz w:val="23"/>
        </w:rPr>
        <w:t>included</w:t>
      </w:r>
      <w:r>
        <w:rPr>
          <w:spacing w:val="-13"/>
          <w:sz w:val="23"/>
        </w:rPr>
        <w:t> </w:t>
      </w:r>
      <w:r>
        <w:rPr>
          <w:sz w:val="23"/>
        </w:rPr>
        <w:t>the</w:t>
      </w:r>
      <w:r>
        <w:rPr>
          <w:spacing w:val="-13"/>
          <w:sz w:val="23"/>
        </w:rPr>
        <w:t> </w:t>
      </w:r>
      <w:r>
        <w:rPr>
          <w:sz w:val="23"/>
        </w:rPr>
        <w:t>following</w:t>
      </w:r>
      <w:r>
        <w:rPr>
          <w:spacing w:val="-13"/>
          <w:sz w:val="23"/>
        </w:rPr>
        <w:t> </w:t>
      </w:r>
      <w:r>
        <w:rPr>
          <w:sz w:val="23"/>
        </w:rPr>
        <w:t>analysis</w:t>
      </w:r>
      <w:r>
        <w:rPr>
          <w:spacing w:val="-13"/>
          <w:sz w:val="23"/>
        </w:rPr>
        <w:t> </w:t>
      </w:r>
      <w:r>
        <w:rPr>
          <w:sz w:val="23"/>
        </w:rPr>
        <w:t>demonstrating</w:t>
      </w:r>
      <w:r>
        <w:rPr>
          <w:spacing w:val="-13"/>
          <w:sz w:val="23"/>
        </w:rPr>
        <w:t> </w:t>
      </w:r>
      <w:r>
        <w:rPr>
          <w:sz w:val="23"/>
        </w:rPr>
        <w:t>the</w:t>
      </w:r>
      <w:r>
        <w:rPr>
          <w:spacing w:val="-13"/>
          <w:sz w:val="23"/>
        </w:rPr>
        <w:t> </w:t>
      </w:r>
      <w:r>
        <w:rPr>
          <w:sz w:val="23"/>
        </w:rPr>
        <w:t>impact</w:t>
      </w:r>
      <w:r>
        <w:rPr>
          <w:spacing w:val="-13"/>
          <w:sz w:val="23"/>
        </w:rPr>
        <w:t> </w:t>
      </w:r>
      <w:r>
        <w:rPr>
          <w:sz w:val="23"/>
        </w:rPr>
        <w:t>of</w:t>
      </w:r>
      <w:r>
        <w:rPr>
          <w:spacing w:val="-13"/>
          <w:sz w:val="23"/>
        </w:rPr>
        <w:t> </w:t>
      </w:r>
      <w:r>
        <w:rPr>
          <w:sz w:val="23"/>
        </w:rPr>
        <w:t>investing</w:t>
      </w:r>
      <w:r>
        <w:rPr>
          <w:spacing w:val="-13"/>
          <w:sz w:val="23"/>
        </w:rPr>
        <w:t> </w:t>
      </w:r>
      <w:r>
        <w:rPr>
          <w:sz w:val="23"/>
        </w:rPr>
        <w:t>$5,000</w:t>
      </w:r>
      <w:r>
        <w:rPr>
          <w:spacing w:val="-13"/>
          <w:sz w:val="23"/>
        </w:rPr>
        <w:t> </w:t>
      </w:r>
      <w:r>
        <w:rPr>
          <w:sz w:val="23"/>
        </w:rPr>
        <w:t>annually</w:t>
      </w:r>
      <w:r>
        <w:rPr>
          <w:spacing w:val="-13"/>
          <w:sz w:val="23"/>
        </w:rPr>
        <w:t> </w:t>
      </w:r>
      <w:r>
        <w:rPr>
          <w:sz w:val="23"/>
        </w:rPr>
        <w:t>in</w:t>
      </w:r>
      <w:r>
        <w:rPr>
          <w:spacing w:val="-13"/>
          <w:sz w:val="23"/>
        </w:rPr>
        <w:t> </w:t>
      </w:r>
      <w:r>
        <w:rPr>
          <w:sz w:val="23"/>
        </w:rPr>
        <w:t>a</w:t>
      </w:r>
      <w:r>
        <w:rPr>
          <w:spacing w:val="-13"/>
          <w:sz w:val="23"/>
        </w:rPr>
        <w:t> </w:t>
      </w:r>
      <w:r>
        <w:rPr>
          <w:sz w:val="23"/>
        </w:rPr>
        <w:t>fixed deposit account earning 3.0% annually compared to investing the same $5,000 in a small equity fund earning 12.0% annually. The rates of return are based on historical average rates of return.</w:t>
      </w:r>
    </w:p>
    <w:p>
      <w:pPr>
        <w:pStyle w:val="BodyText"/>
        <w:spacing w:before="18"/>
        <w:ind w:left="0"/>
        <w:rPr>
          <w:sz w:val="20"/>
        </w:rPr>
      </w:pPr>
    </w:p>
    <w:tbl>
      <w:tblPr>
        <w:tblW w:w="0" w:type="auto"/>
        <w:jc w:val="left"/>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19"/>
        <w:gridCol w:w="3202"/>
        <w:gridCol w:w="3200"/>
      </w:tblGrid>
      <w:tr>
        <w:trPr>
          <w:trHeight w:val="397" w:hRule="atLeast"/>
        </w:trPr>
        <w:tc>
          <w:tcPr>
            <w:tcW w:w="3219" w:type="dxa"/>
            <w:tcBorders>
              <w:right w:val="nil"/>
            </w:tcBorders>
          </w:tcPr>
          <w:p>
            <w:pPr>
              <w:pStyle w:val="TableParagraph"/>
              <w:rPr>
                <w:rFonts w:ascii="Times New Roman"/>
                <w:sz w:val="22"/>
              </w:rPr>
            </w:pPr>
          </w:p>
        </w:tc>
        <w:tc>
          <w:tcPr>
            <w:tcW w:w="3202" w:type="dxa"/>
            <w:tcBorders>
              <w:left w:val="nil"/>
              <w:right w:val="nil"/>
            </w:tcBorders>
          </w:tcPr>
          <w:p>
            <w:pPr>
              <w:pStyle w:val="TableParagraph"/>
              <w:spacing w:before="42"/>
              <w:ind w:left="734" w:right="719"/>
              <w:jc w:val="center"/>
              <w:rPr>
                <w:b/>
                <w:sz w:val="24"/>
              </w:rPr>
            </w:pPr>
            <w:r>
              <w:rPr>
                <w:b/>
                <w:color w:val="FFFFFF"/>
                <w:spacing w:val="-4"/>
                <w:sz w:val="24"/>
              </w:rPr>
              <w:t>3.00%</w:t>
            </w:r>
          </w:p>
        </w:tc>
        <w:tc>
          <w:tcPr>
            <w:tcW w:w="3200" w:type="dxa"/>
            <w:tcBorders>
              <w:left w:val="nil"/>
            </w:tcBorders>
          </w:tcPr>
          <w:p>
            <w:pPr>
              <w:pStyle w:val="TableParagraph"/>
              <w:spacing w:before="42"/>
              <w:ind w:left="14"/>
              <w:jc w:val="center"/>
              <w:rPr>
                <w:b/>
                <w:sz w:val="24"/>
              </w:rPr>
            </w:pPr>
            <w:r>
              <w:rPr>
                <w:b/>
                <w:color w:val="FFFFFF"/>
                <w:spacing w:val="-2"/>
                <w:sz w:val="24"/>
              </w:rPr>
              <w:t>12.00%</w:t>
            </w:r>
          </w:p>
        </w:tc>
      </w:tr>
      <w:tr>
        <w:trPr>
          <w:trHeight w:val="378" w:hRule="atLeast"/>
        </w:trPr>
        <w:tc>
          <w:tcPr>
            <w:tcW w:w="3219" w:type="dxa"/>
          </w:tcPr>
          <w:p>
            <w:pPr>
              <w:pStyle w:val="TableParagraph"/>
              <w:spacing w:before="23"/>
              <w:ind w:left="35"/>
              <w:jc w:val="center"/>
              <w:rPr>
                <w:sz w:val="24"/>
              </w:rPr>
            </w:pPr>
            <w:r>
              <w:rPr/>
              <mc:AlternateContent>
                <mc:Choice Requires="wps">
                  <w:drawing>
                    <wp:anchor distT="0" distB="0" distL="0" distR="0" allowOverlap="1" layoutInCell="1" locked="0" behindDoc="1" simplePos="0" relativeHeight="478309376">
                      <wp:simplePos x="0" y="0"/>
                      <wp:positionH relativeFrom="column">
                        <wp:posOffset>-15052</wp:posOffset>
                      </wp:positionH>
                      <wp:positionV relativeFrom="paragraph">
                        <wp:posOffset>-265854</wp:posOffset>
                      </wp:positionV>
                      <wp:extent cx="6109335" cy="2498090"/>
                      <wp:effectExtent l="0" t="0" r="0" b="0"/>
                      <wp:wrapNone/>
                      <wp:docPr id="386" name="Group 386"/>
                      <wp:cNvGraphicFramePr>
                        <a:graphicFrameLocks/>
                      </wp:cNvGraphicFramePr>
                      <a:graphic>
                        <a:graphicData uri="http://schemas.microsoft.com/office/word/2010/wordprocessingGroup">
                          <wpg:wgp>
                            <wpg:cNvPr id="386" name="Group 386"/>
                            <wpg:cNvGrpSpPr/>
                            <wpg:grpSpPr>
                              <a:xfrm>
                                <a:off x="0" y="0"/>
                                <a:ext cx="6109335" cy="2498090"/>
                                <a:chExt cx="6109335" cy="2498090"/>
                              </a:xfrm>
                            </wpg:grpSpPr>
                            <pic:pic>
                              <pic:nvPicPr>
                                <pic:cNvPr id="387" name="Image 387"/>
                                <pic:cNvPicPr/>
                              </pic:nvPicPr>
                              <pic:blipFill>
                                <a:blip r:embed="rId243" cstate="print"/>
                                <a:stretch>
                                  <a:fillRect/>
                                </a:stretch>
                              </pic:blipFill>
                              <pic:spPr>
                                <a:xfrm>
                                  <a:off x="0" y="0"/>
                                  <a:ext cx="6109022" cy="2498070"/>
                                </a:xfrm>
                                <a:prstGeom prst="rect">
                                  <a:avLst/>
                                </a:prstGeom>
                              </pic:spPr>
                            </pic:pic>
                          </wpg:wgp>
                        </a:graphicData>
                      </a:graphic>
                    </wp:anchor>
                  </w:drawing>
                </mc:Choice>
                <mc:Fallback>
                  <w:pict>
                    <v:group style="position:absolute;margin-left:-1.185233pt;margin-top:-20.933451pt;width:481.05pt;height:196.7pt;mso-position-horizontal-relative:column;mso-position-vertical-relative:paragraph;z-index:-25007104" id="docshapegroup322" coordorigin="-24,-419" coordsize="9621,3934">
                      <v:shape style="position:absolute;left:-24;top:-419;width:9621;height:3934" type="#_x0000_t75" id="docshape323" stroked="false">
                        <v:imagedata r:id="rId243" o:title=""/>
                      </v:shape>
                      <w10:wrap type="none"/>
                    </v:group>
                  </w:pict>
                </mc:Fallback>
              </mc:AlternateContent>
            </w:r>
            <w:r>
              <w:rPr>
                <w:sz w:val="24"/>
              </w:rPr>
              <w:t>No.</w:t>
            </w:r>
            <w:r>
              <w:rPr>
                <w:spacing w:val="-4"/>
                <w:sz w:val="24"/>
              </w:rPr>
              <w:t> </w:t>
            </w:r>
            <w:r>
              <w:rPr>
                <w:sz w:val="24"/>
              </w:rPr>
              <w:t>of </w:t>
            </w:r>
            <w:r>
              <w:rPr>
                <w:spacing w:val="-4"/>
                <w:sz w:val="24"/>
              </w:rPr>
              <w:t>Years</w:t>
            </w:r>
          </w:p>
        </w:tc>
        <w:tc>
          <w:tcPr>
            <w:tcW w:w="3202" w:type="dxa"/>
          </w:tcPr>
          <w:p>
            <w:pPr>
              <w:pStyle w:val="TableParagraph"/>
              <w:spacing w:before="23"/>
              <w:ind w:left="183" w:right="187"/>
              <w:jc w:val="center"/>
              <w:rPr>
                <w:sz w:val="24"/>
              </w:rPr>
            </w:pPr>
            <w:r>
              <w:rPr>
                <w:spacing w:val="-10"/>
                <w:sz w:val="24"/>
              </w:rPr>
              <w:t>$</w:t>
            </w:r>
          </w:p>
        </w:tc>
        <w:tc>
          <w:tcPr>
            <w:tcW w:w="3200" w:type="dxa"/>
          </w:tcPr>
          <w:p>
            <w:pPr>
              <w:pStyle w:val="TableParagraph"/>
              <w:spacing w:before="23"/>
              <w:ind w:left="180" w:right="182"/>
              <w:jc w:val="center"/>
              <w:rPr>
                <w:sz w:val="24"/>
              </w:rPr>
            </w:pPr>
            <w:r>
              <w:rPr>
                <w:spacing w:val="-10"/>
                <w:sz w:val="24"/>
              </w:rPr>
              <w:t>$</w:t>
            </w:r>
          </w:p>
        </w:tc>
      </w:tr>
      <w:tr>
        <w:trPr>
          <w:trHeight w:val="378" w:hRule="atLeast"/>
        </w:trPr>
        <w:tc>
          <w:tcPr>
            <w:tcW w:w="3219" w:type="dxa"/>
          </w:tcPr>
          <w:p>
            <w:pPr>
              <w:pStyle w:val="TableParagraph"/>
              <w:spacing w:before="23"/>
              <w:ind w:left="35" w:right="26"/>
              <w:jc w:val="center"/>
              <w:rPr>
                <w:sz w:val="24"/>
              </w:rPr>
            </w:pPr>
            <w:r>
              <w:rPr>
                <w:spacing w:val="-10"/>
                <w:sz w:val="24"/>
              </w:rPr>
              <w:t>1</w:t>
            </w:r>
          </w:p>
        </w:tc>
        <w:tc>
          <w:tcPr>
            <w:tcW w:w="3202" w:type="dxa"/>
          </w:tcPr>
          <w:p>
            <w:pPr>
              <w:pStyle w:val="TableParagraph"/>
              <w:spacing w:before="23"/>
              <w:ind w:left="183" w:right="186"/>
              <w:jc w:val="center"/>
              <w:rPr>
                <w:sz w:val="24"/>
              </w:rPr>
            </w:pPr>
            <w:r>
              <w:rPr>
                <w:spacing w:val="-2"/>
                <w:sz w:val="24"/>
              </w:rPr>
              <w:t>5,000</w:t>
            </w:r>
          </w:p>
        </w:tc>
        <w:tc>
          <w:tcPr>
            <w:tcW w:w="3200" w:type="dxa"/>
          </w:tcPr>
          <w:p>
            <w:pPr>
              <w:pStyle w:val="TableParagraph"/>
              <w:spacing w:before="23"/>
              <w:ind w:left="180" w:right="184"/>
              <w:jc w:val="center"/>
              <w:rPr>
                <w:sz w:val="24"/>
              </w:rPr>
            </w:pPr>
            <w:r>
              <w:rPr>
                <w:spacing w:val="-2"/>
                <w:sz w:val="24"/>
              </w:rPr>
              <w:t>5,000</w:t>
            </w:r>
          </w:p>
        </w:tc>
      </w:tr>
      <w:tr>
        <w:trPr>
          <w:trHeight w:val="378" w:hRule="atLeast"/>
        </w:trPr>
        <w:tc>
          <w:tcPr>
            <w:tcW w:w="3219" w:type="dxa"/>
          </w:tcPr>
          <w:p>
            <w:pPr>
              <w:pStyle w:val="TableParagraph"/>
              <w:spacing w:before="23"/>
              <w:ind w:left="35" w:right="26"/>
              <w:jc w:val="center"/>
              <w:rPr>
                <w:sz w:val="24"/>
              </w:rPr>
            </w:pPr>
            <w:r>
              <w:rPr>
                <w:spacing w:val="-10"/>
                <w:sz w:val="24"/>
              </w:rPr>
              <w:t>2</w:t>
            </w:r>
          </w:p>
        </w:tc>
        <w:tc>
          <w:tcPr>
            <w:tcW w:w="3202" w:type="dxa"/>
          </w:tcPr>
          <w:p>
            <w:pPr>
              <w:pStyle w:val="TableParagraph"/>
              <w:spacing w:before="23"/>
              <w:ind w:left="183" w:right="186"/>
              <w:jc w:val="center"/>
              <w:rPr>
                <w:sz w:val="24"/>
              </w:rPr>
            </w:pPr>
            <w:r>
              <w:rPr>
                <w:spacing w:val="-2"/>
                <w:sz w:val="24"/>
              </w:rPr>
              <w:t>10,150</w:t>
            </w:r>
          </w:p>
        </w:tc>
        <w:tc>
          <w:tcPr>
            <w:tcW w:w="3200" w:type="dxa"/>
          </w:tcPr>
          <w:p>
            <w:pPr>
              <w:pStyle w:val="TableParagraph"/>
              <w:spacing w:before="23"/>
              <w:ind w:left="180" w:right="185"/>
              <w:jc w:val="center"/>
              <w:rPr>
                <w:sz w:val="24"/>
              </w:rPr>
            </w:pPr>
            <w:r>
              <w:rPr>
                <w:spacing w:val="-2"/>
                <w:sz w:val="24"/>
              </w:rPr>
              <w:t>10,600</w:t>
            </w:r>
          </w:p>
        </w:tc>
      </w:tr>
      <w:tr>
        <w:trPr>
          <w:trHeight w:val="376" w:hRule="atLeast"/>
        </w:trPr>
        <w:tc>
          <w:tcPr>
            <w:tcW w:w="3219" w:type="dxa"/>
          </w:tcPr>
          <w:p>
            <w:pPr>
              <w:pStyle w:val="TableParagraph"/>
              <w:spacing w:before="23"/>
              <w:ind w:left="35" w:right="26"/>
              <w:jc w:val="center"/>
              <w:rPr>
                <w:sz w:val="24"/>
              </w:rPr>
            </w:pPr>
            <w:r>
              <w:rPr>
                <w:spacing w:val="-10"/>
                <w:sz w:val="24"/>
              </w:rPr>
              <w:t>3</w:t>
            </w:r>
          </w:p>
        </w:tc>
        <w:tc>
          <w:tcPr>
            <w:tcW w:w="3202" w:type="dxa"/>
          </w:tcPr>
          <w:p>
            <w:pPr>
              <w:pStyle w:val="TableParagraph"/>
              <w:spacing w:before="23"/>
              <w:ind w:left="183" w:right="186"/>
              <w:jc w:val="center"/>
              <w:rPr>
                <w:sz w:val="24"/>
              </w:rPr>
            </w:pPr>
            <w:r>
              <w:rPr>
                <w:spacing w:val="-2"/>
                <w:sz w:val="24"/>
              </w:rPr>
              <w:t>15,455</w:t>
            </w:r>
          </w:p>
        </w:tc>
        <w:tc>
          <w:tcPr>
            <w:tcW w:w="3200" w:type="dxa"/>
          </w:tcPr>
          <w:p>
            <w:pPr>
              <w:pStyle w:val="TableParagraph"/>
              <w:spacing w:before="23"/>
              <w:ind w:left="180" w:right="185"/>
              <w:jc w:val="center"/>
              <w:rPr>
                <w:sz w:val="24"/>
              </w:rPr>
            </w:pPr>
            <w:r>
              <w:rPr>
                <w:spacing w:val="-2"/>
                <w:sz w:val="24"/>
              </w:rPr>
              <w:t>16,872</w:t>
            </w:r>
          </w:p>
        </w:tc>
      </w:tr>
      <w:tr>
        <w:trPr>
          <w:trHeight w:val="378" w:hRule="atLeast"/>
        </w:trPr>
        <w:tc>
          <w:tcPr>
            <w:tcW w:w="3219" w:type="dxa"/>
          </w:tcPr>
          <w:p>
            <w:pPr>
              <w:pStyle w:val="TableParagraph"/>
              <w:spacing w:before="25"/>
              <w:ind w:left="35" w:right="26"/>
              <w:jc w:val="center"/>
              <w:rPr>
                <w:sz w:val="24"/>
              </w:rPr>
            </w:pPr>
            <w:r>
              <w:rPr>
                <w:spacing w:val="-10"/>
                <w:sz w:val="24"/>
              </w:rPr>
              <w:t>4</w:t>
            </w:r>
          </w:p>
        </w:tc>
        <w:tc>
          <w:tcPr>
            <w:tcW w:w="3202" w:type="dxa"/>
          </w:tcPr>
          <w:p>
            <w:pPr>
              <w:pStyle w:val="TableParagraph"/>
              <w:spacing w:before="25"/>
              <w:ind w:left="183" w:right="186"/>
              <w:jc w:val="center"/>
              <w:rPr>
                <w:sz w:val="24"/>
              </w:rPr>
            </w:pPr>
            <w:r>
              <w:rPr>
                <w:spacing w:val="-2"/>
                <w:sz w:val="24"/>
              </w:rPr>
              <w:t>20,918</w:t>
            </w:r>
          </w:p>
        </w:tc>
        <w:tc>
          <w:tcPr>
            <w:tcW w:w="3200" w:type="dxa"/>
          </w:tcPr>
          <w:p>
            <w:pPr>
              <w:pStyle w:val="TableParagraph"/>
              <w:spacing w:before="25"/>
              <w:ind w:left="180" w:right="185"/>
              <w:jc w:val="center"/>
              <w:rPr>
                <w:sz w:val="24"/>
              </w:rPr>
            </w:pPr>
            <w:r>
              <w:rPr>
                <w:spacing w:val="-2"/>
                <w:sz w:val="24"/>
              </w:rPr>
              <w:t>23,897</w:t>
            </w:r>
          </w:p>
        </w:tc>
      </w:tr>
      <w:tr>
        <w:trPr>
          <w:trHeight w:val="378" w:hRule="atLeast"/>
        </w:trPr>
        <w:tc>
          <w:tcPr>
            <w:tcW w:w="3219" w:type="dxa"/>
          </w:tcPr>
          <w:p>
            <w:pPr>
              <w:pStyle w:val="TableParagraph"/>
              <w:spacing w:before="25"/>
              <w:ind w:left="35" w:right="26"/>
              <w:jc w:val="center"/>
              <w:rPr>
                <w:sz w:val="24"/>
              </w:rPr>
            </w:pPr>
            <w:r>
              <w:rPr>
                <w:spacing w:val="-10"/>
                <w:sz w:val="24"/>
              </w:rPr>
              <w:t>5</w:t>
            </w:r>
          </w:p>
        </w:tc>
        <w:tc>
          <w:tcPr>
            <w:tcW w:w="3202" w:type="dxa"/>
          </w:tcPr>
          <w:p>
            <w:pPr>
              <w:pStyle w:val="TableParagraph"/>
              <w:spacing w:before="25"/>
              <w:ind w:left="183" w:right="186"/>
              <w:jc w:val="center"/>
              <w:rPr>
                <w:sz w:val="24"/>
              </w:rPr>
            </w:pPr>
            <w:r>
              <w:rPr>
                <w:spacing w:val="-2"/>
                <w:sz w:val="24"/>
              </w:rPr>
              <w:t>26,546</w:t>
            </w:r>
          </w:p>
        </w:tc>
        <w:tc>
          <w:tcPr>
            <w:tcW w:w="3200" w:type="dxa"/>
          </w:tcPr>
          <w:p>
            <w:pPr>
              <w:pStyle w:val="TableParagraph"/>
              <w:spacing w:before="25"/>
              <w:ind w:left="180" w:right="185"/>
              <w:jc w:val="center"/>
              <w:rPr>
                <w:sz w:val="24"/>
              </w:rPr>
            </w:pPr>
            <w:r>
              <w:rPr>
                <w:spacing w:val="-2"/>
                <w:sz w:val="24"/>
              </w:rPr>
              <w:t>31,764</w:t>
            </w:r>
          </w:p>
        </w:tc>
      </w:tr>
      <w:tr>
        <w:trPr>
          <w:trHeight w:val="378" w:hRule="atLeast"/>
        </w:trPr>
        <w:tc>
          <w:tcPr>
            <w:tcW w:w="3219" w:type="dxa"/>
          </w:tcPr>
          <w:p>
            <w:pPr>
              <w:pStyle w:val="TableParagraph"/>
              <w:spacing w:before="23"/>
              <w:ind w:left="35" w:right="23"/>
              <w:jc w:val="center"/>
              <w:rPr>
                <w:sz w:val="24"/>
              </w:rPr>
            </w:pPr>
            <w:r>
              <w:rPr>
                <w:spacing w:val="-5"/>
                <w:sz w:val="24"/>
              </w:rPr>
              <w:t>10</w:t>
            </w:r>
          </w:p>
        </w:tc>
        <w:tc>
          <w:tcPr>
            <w:tcW w:w="3202" w:type="dxa"/>
          </w:tcPr>
          <w:p>
            <w:pPr>
              <w:pStyle w:val="TableParagraph"/>
              <w:spacing w:before="23"/>
              <w:ind w:left="183" w:right="186"/>
              <w:jc w:val="center"/>
              <w:rPr>
                <w:sz w:val="24"/>
              </w:rPr>
            </w:pPr>
            <w:r>
              <w:rPr>
                <w:spacing w:val="-2"/>
                <w:sz w:val="24"/>
              </w:rPr>
              <w:t>57,319</w:t>
            </w:r>
          </w:p>
        </w:tc>
        <w:tc>
          <w:tcPr>
            <w:tcW w:w="3200" w:type="dxa"/>
          </w:tcPr>
          <w:p>
            <w:pPr>
              <w:pStyle w:val="TableParagraph"/>
              <w:spacing w:before="23"/>
              <w:ind w:left="180" w:right="185"/>
              <w:jc w:val="center"/>
              <w:rPr>
                <w:sz w:val="24"/>
              </w:rPr>
            </w:pPr>
            <w:r>
              <w:rPr>
                <w:spacing w:val="-2"/>
                <w:sz w:val="24"/>
              </w:rPr>
              <w:t>87,744</w:t>
            </w:r>
          </w:p>
        </w:tc>
      </w:tr>
      <w:tr>
        <w:trPr>
          <w:trHeight w:val="378" w:hRule="atLeast"/>
        </w:trPr>
        <w:tc>
          <w:tcPr>
            <w:tcW w:w="3219" w:type="dxa"/>
          </w:tcPr>
          <w:p>
            <w:pPr>
              <w:pStyle w:val="TableParagraph"/>
              <w:spacing w:before="23"/>
              <w:ind w:left="35" w:right="23"/>
              <w:jc w:val="center"/>
              <w:rPr>
                <w:sz w:val="24"/>
              </w:rPr>
            </w:pPr>
            <w:r>
              <w:rPr>
                <w:spacing w:val="-5"/>
                <w:sz w:val="24"/>
              </w:rPr>
              <w:t>15</w:t>
            </w:r>
          </w:p>
        </w:tc>
        <w:tc>
          <w:tcPr>
            <w:tcW w:w="3202" w:type="dxa"/>
          </w:tcPr>
          <w:p>
            <w:pPr>
              <w:pStyle w:val="TableParagraph"/>
              <w:spacing w:before="23"/>
              <w:ind w:left="183" w:right="186"/>
              <w:jc w:val="center"/>
              <w:rPr>
                <w:sz w:val="24"/>
              </w:rPr>
            </w:pPr>
            <w:r>
              <w:rPr>
                <w:spacing w:val="-2"/>
                <w:sz w:val="24"/>
              </w:rPr>
              <w:t>92,995</w:t>
            </w:r>
          </w:p>
        </w:tc>
        <w:tc>
          <w:tcPr>
            <w:tcW w:w="3200" w:type="dxa"/>
          </w:tcPr>
          <w:p>
            <w:pPr>
              <w:pStyle w:val="TableParagraph"/>
              <w:spacing w:before="23"/>
              <w:ind w:left="180" w:right="188"/>
              <w:jc w:val="center"/>
              <w:rPr>
                <w:sz w:val="24"/>
              </w:rPr>
            </w:pPr>
            <w:r>
              <w:rPr>
                <w:spacing w:val="-2"/>
                <w:sz w:val="24"/>
              </w:rPr>
              <w:t>186,399</w:t>
            </w:r>
          </w:p>
        </w:tc>
      </w:tr>
      <w:tr>
        <w:trPr>
          <w:trHeight w:val="323" w:hRule="atLeast"/>
        </w:trPr>
        <w:tc>
          <w:tcPr>
            <w:tcW w:w="3219" w:type="dxa"/>
          </w:tcPr>
          <w:p>
            <w:pPr>
              <w:pStyle w:val="TableParagraph"/>
              <w:spacing w:line="273" w:lineRule="exact" w:before="30"/>
              <w:ind w:left="35" w:right="23"/>
              <w:jc w:val="center"/>
              <w:rPr>
                <w:sz w:val="24"/>
              </w:rPr>
            </w:pPr>
            <w:r>
              <w:rPr>
                <w:spacing w:val="-5"/>
                <w:sz w:val="24"/>
              </w:rPr>
              <w:t>20</w:t>
            </w:r>
          </w:p>
        </w:tc>
        <w:tc>
          <w:tcPr>
            <w:tcW w:w="3202" w:type="dxa"/>
          </w:tcPr>
          <w:p>
            <w:pPr>
              <w:pStyle w:val="TableParagraph"/>
              <w:spacing w:line="273" w:lineRule="exact" w:before="30"/>
              <w:ind w:left="183" w:right="184"/>
              <w:jc w:val="center"/>
              <w:rPr>
                <w:sz w:val="24"/>
              </w:rPr>
            </w:pPr>
            <w:r>
              <w:rPr>
                <w:spacing w:val="-2"/>
                <w:sz w:val="24"/>
              </w:rPr>
              <w:t>134,352</w:t>
            </w:r>
          </w:p>
        </w:tc>
        <w:tc>
          <w:tcPr>
            <w:tcW w:w="3200" w:type="dxa"/>
          </w:tcPr>
          <w:p>
            <w:pPr>
              <w:pStyle w:val="TableParagraph"/>
              <w:spacing w:line="273" w:lineRule="exact" w:before="30"/>
              <w:ind w:left="180" w:right="188"/>
              <w:jc w:val="center"/>
              <w:rPr>
                <w:sz w:val="24"/>
              </w:rPr>
            </w:pPr>
            <w:r>
              <w:rPr>
                <w:spacing w:val="-2"/>
                <w:sz w:val="24"/>
              </w:rPr>
              <w:t>360,262</w:t>
            </w:r>
          </w:p>
        </w:tc>
      </w:tr>
    </w:tbl>
    <w:p>
      <w:pPr>
        <w:pStyle w:val="BodyText"/>
        <w:spacing w:before="269"/>
        <w:ind w:left="261" w:right="1415"/>
        <w:jc w:val="both"/>
      </w:pPr>
      <w:r>
        <w:rPr/>
        <w:t>Over</w:t>
      </w:r>
      <w:r>
        <w:rPr>
          <w:spacing w:val="-14"/>
        </w:rPr>
        <w:t> </w:t>
      </w:r>
      <w:r>
        <w:rPr/>
        <w:t>a</w:t>
      </w:r>
      <w:r>
        <w:rPr>
          <w:spacing w:val="-14"/>
        </w:rPr>
        <w:t> </w:t>
      </w:r>
      <w:r>
        <w:rPr/>
        <w:t>period</w:t>
      </w:r>
      <w:r>
        <w:rPr>
          <w:spacing w:val="-13"/>
        </w:rPr>
        <w:t> </w:t>
      </w:r>
      <w:r>
        <w:rPr/>
        <w:t>of</w:t>
      </w:r>
      <w:r>
        <w:rPr>
          <w:spacing w:val="-14"/>
        </w:rPr>
        <w:t> </w:t>
      </w:r>
      <w:r>
        <w:rPr/>
        <w:t>20</w:t>
      </w:r>
      <w:r>
        <w:rPr>
          <w:spacing w:val="-13"/>
        </w:rPr>
        <w:t> </w:t>
      </w:r>
      <w:r>
        <w:rPr/>
        <w:t>years,</w:t>
      </w:r>
      <w:r>
        <w:rPr>
          <w:spacing w:val="-14"/>
        </w:rPr>
        <w:t> </w:t>
      </w:r>
      <w:r>
        <w:rPr/>
        <w:t>the</w:t>
      </w:r>
      <w:r>
        <w:rPr>
          <w:spacing w:val="-13"/>
        </w:rPr>
        <w:t> </w:t>
      </w:r>
      <w:r>
        <w:rPr/>
        <w:t>impact</w:t>
      </w:r>
      <w:r>
        <w:rPr>
          <w:spacing w:val="-14"/>
        </w:rPr>
        <w:t> </w:t>
      </w:r>
      <w:r>
        <w:rPr/>
        <w:t>of</w:t>
      </w:r>
      <w:r>
        <w:rPr>
          <w:spacing w:val="-14"/>
        </w:rPr>
        <w:t> </w:t>
      </w:r>
      <w:r>
        <w:rPr/>
        <w:t>compounding</w:t>
      </w:r>
      <w:r>
        <w:rPr>
          <w:spacing w:val="-13"/>
        </w:rPr>
        <w:t> </w:t>
      </w:r>
      <w:r>
        <w:rPr/>
        <w:t>on</w:t>
      </w:r>
      <w:r>
        <w:rPr>
          <w:spacing w:val="-14"/>
        </w:rPr>
        <w:t> </w:t>
      </w:r>
      <w:r>
        <w:rPr/>
        <w:t>the</w:t>
      </w:r>
      <w:r>
        <w:rPr>
          <w:spacing w:val="-13"/>
        </w:rPr>
        <w:t> </w:t>
      </w:r>
      <w:r>
        <w:rPr/>
        <w:t>investments</w:t>
      </w:r>
      <w:r>
        <w:rPr>
          <w:spacing w:val="-14"/>
        </w:rPr>
        <w:t> </w:t>
      </w:r>
      <w:r>
        <w:rPr/>
        <w:t>can</w:t>
      </w:r>
      <w:r>
        <w:rPr>
          <w:spacing w:val="-13"/>
        </w:rPr>
        <w:t> </w:t>
      </w:r>
      <w:r>
        <w:rPr/>
        <w:t>be</w:t>
      </w:r>
      <w:r>
        <w:rPr>
          <w:spacing w:val="-14"/>
        </w:rPr>
        <w:t> </w:t>
      </w:r>
      <w:r>
        <w:rPr/>
        <w:t>seen,</w:t>
      </w:r>
      <w:r>
        <w:rPr>
          <w:spacing w:val="-14"/>
        </w:rPr>
        <w:t> </w:t>
      </w:r>
      <w:r>
        <w:rPr/>
        <w:t>as</w:t>
      </w:r>
      <w:r>
        <w:rPr>
          <w:spacing w:val="-13"/>
        </w:rPr>
        <w:t> </w:t>
      </w:r>
      <w:r>
        <w:rPr/>
        <w:t>the</w:t>
      </w:r>
      <w:r>
        <w:rPr>
          <w:spacing w:val="-14"/>
        </w:rPr>
        <w:t> </w:t>
      </w:r>
      <w:r>
        <w:rPr/>
        <w:t>ending balance of the investment in the capital equity fund is over 2.68 times the balance in the fixed deposit account.</w:t>
      </w:r>
    </w:p>
    <w:p>
      <w:pPr>
        <w:pStyle w:val="ListParagraph"/>
        <w:numPr>
          <w:ilvl w:val="1"/>
          <w:numId w:val="187"/>
        </w:numPr>
        <w:tabs>
          <w:tab w:pos="815" w:val="left" w:leader="none"/>
        </w:tabs>
        <w:spacing w:line="240" w:lineRule="auto" w:before="271" w:after="0"/>
        <w:ind w:left="815" w:right="0" w:hanging="554"/>
        <w:jc w:val="left"/>
        <w:rPr>
          <w:b/>
          <w:sz w:val="23"/>
        </w:rPr>
      </w:pPr>
      <w:r>
        <w:rPr>
          <w:b/>
          <w:sz w:val="23"/>
        </w:rPr>
        <w:t>STRATEGIES</w:t>
      </w:r>
      <w:r>
        <w:rPr>
          <w:b/>
          <w:spacing w:val="-4"/>
          <w:sz w:val="23"/>
        </w:rPr>
        <w:t> </w:t>
      </w:r>
      <w:r>
        <w:rPr>
          <w:b/>
          <w:sz w:val="23"/>
        </w:rPr>
        <w:t>TO</w:t>
      </w:r>
      <w:r>
        <w:rPr>
          <w:b/>
          <w:spacing w:val="-6"/>
          <w:sz w:val="23"/>
        </w:rPr>
        <w:t> </w:t>
      </w:r>
      <w:r>
        <w:rPr>
          <w:b/>
          <w:sz w:val="23"/>
        </w:rPr>
        <w:t>ADDRESS</w:t>
      </w:r>
      <w:r>
        <w:rPr>
          <w:b/>
          <w:spacing w:val="-6"/>
          <w:sz w:val="23"/>
        </w:rPr>
        <w:t> </w:t>
      </w:r>
      <w:r>
        <w:rPr>
          <w:b/>
          <w:sz w:val="23"/>
        </w:rPr>
        <w:t>SHORTFALLS</w:t>
      </w:r>
      <w:r>
        <w:rPr>
          <w:b/>
          <w:spacing w:val="-7"/>
          <w:sz w:val="23"/>
        </w:rPr>
        <w:t> </w:t>
      </w:r>
      <w:r>
        <w:rPr>
          <w:b/>
          <w:sz w:val="23"/>
        </w:rPr>
        <w:t>IN</w:t>
      </w:r>
      <w:r>
        <w:rPr>
          <w:b/>
          <w:spacing w:val="-4"/>
          <w:sz w:val="23"/>
        </w:rPr>
        <w:t> </w:t>
      </w:r>
      <w:r>
        <w:rPr>
          <w:b/>
          <w:sz w:val="23"/>
        </w:rPr>
        <w:t>RETIREMENT</w:t>
      </w:r>
      <w:r>
        <w:rPr>
          <w:b/>
          <w:spacing w:val="-2"/>
          <w:sz w:val="23"/>
        </w:rPr>
        <w:t> RESOURCES</w:t>
      </w:r>
    </w:p>
    <w:p>
      <w:pPr>
        <w:pStyle w:val="BodyText"/>
        <w:spacing w:before="5"/>
        <w:ind w:left="0"/>
        <w:rPr>
          <w:b/>
          <w:sz w:val="23"/>
        </w:rPr>
      </w:pPr>
    </w:p>
    <w:p>
      <w:pPr>
        <w:pStyle w:val="BodyText"/>
        <w:ind w:left="261" w:right="1422"/>
        <w:jc w:val="both"/>
      </w:pPr>
      <w:r>
        <w:rPr/>
        <w:t>If the calculated pre-retirement lump sum is below the client’s estimated</w:t>
      </w:r>
      <w:r>
        <w:rPr>
          <w:spacing w:val="-1"/>
        </w:rPr>
        <w:t> </w:t>
      </w:r>
      <w:r>
        <w:rPr/>
        <w:t>financial resources,</w:t>
      </w:r>
      <w:r>
        <w:rPr>
          <w:spacing w:val="-1"/>
        </w:rPr>
        <w:t> </w:t>
      </w:r>
      <w:r>
        <w:rPr/>
        <w:t>then depending on the size of the gap, one or a combination of the following strategies could offer a </w:t>
      </w:r>
      <w:r>
        <w:rPr>
          <w:spacing w:val="-2"/>
        </w:rPr>
        <w:t>solution:</w:t>
      </w:r>
    </w:p>
    <w:p>
      <w:pPr>
        <w:pStyle w:val="ListParagraph"/>
        <w:numPr>
          <w:ilvl w:val="0"/>
          <w:numId w:val="193"/>
        </w:numPr>
        <w:tabs>
          <w:tab w:pos="621" w:val="left" w:leader="none"/>
        </w:tabs>
        <w:spacing w:line="290" w:lineRule="exact" w:before="268" w:after="0"/>
        <w:ind w:left="621" w:right="0" w:hanging="369"/>
        <w:jc w:val="left"/>
        <w:rPr>
          <w:sz w:val="24"/>
        </w:rPr>
      </w:pPr>
      <w:r>
        <w:rPr>
          <w:sz w:val="24"/>
        </w:rPr>
        <w:t>deferral</w:t>
      </w:r>
      <w:r>
        <w:rPr>
          <w:spacing w:val="-1"/>
          <w:sz w:val="24"/>
        </w:rPr>
        <w:t> </w:t>
      </w:r>
      <w:r>
        <w:rPr>
          <w:sz w:val="24"/>
        </w:rPr>
        <w:t>of</w:t>
      </w:r>
      <w:r>
        <w:rPr>
          <w:spacing w:val="-1"/>
          <w:sz w:val="24"/>
        </w:rPr>
        <w:t> </w:t>
      </w:r>
      <w:r>
        <w:rPr>
          <w:spacing w:val="-2"/>
          <w:sz w:val="24"/>
        </w:rPr>
        <w:t>retirement;</w:t>
      </w:r>
    </w:p>
    <w:p>
      <w:pPr>
        <w:pStyle w:val="ListParagraph"/>
        <w:numPr>
          <w:ilvl w:val="0"/>
          <w:numId w:val="193"/>
        </w:numPr>
        <w:tabs>
          <w:tab w:pos="621" w:val="left" w:leader="none"/>
        </w:tabs>
        <w:spacing w:line="288" w:lineRule="exact" w:before="0" w:after="0"/>
        <w:ind w:left="621" w:right="0" w:hanging="369"/>
        <w:jc w:val="left"/>
        <w:rPr>
          <w:sz w:val="24"/>
        </w:rPr>
      </w:pPr>
      <w:r>
        <w:rPr>
          <w:sz w:val="24"/>
        </w:rPr>
        <w:t>lowering</w:t>
      </w:r>
      <w:r>
        <w:rPr>
          <w:spacing w:val="-5"/>
          <w:sz w:val="24"/>
        </w:rPr>
        <w:t> </w:t>
      </w:r>
      <w:r>
        <w:rPr>
          <w:sz w:val="24"/>
        </w:rPr>
        <w:t>retirement</w:t>
      </w:r>
      <w:r>
        <w:rPr>
          <w:spacing w:val="-4"/>
          <w:sz w:val="24"/>
        </w:rPr>
        <w:t> </w:t>
      </w:r>
      <w:r>
        <w:rPr>
          <w:sz w:val="24"/>
        </w:rPr>
        <w:t>living</w:t>
      </w:r>
      <w:r>
        <w:rPr>
          <w:spacing w:val="-4"/>
          <w:sz w:val="24"/>
        </w:rPr>
        <w:t> </w:t>
      </w:r>
      <w:r>
        <w:rPr>
          <w:spacing w:val="-2"/>
          <w:sz w:val="24"/>
        </w:rPr>
        <w:t>expectations;</w:t>
      </w:r>
    </w:p>
    <w:p>
      <w:pPr>
        <w:pStyle w:val="ListParagraph"/>
        <w:numPr>
          <w:ilvl w:val="0"/>
          <w:numId w:val="193"/>
        </w:numPr>
        <w:tabs>
          <w:tab w:pos="621" w:val="left" w:leader="none"/>
        </w:tabs>
        <w:spacing w:line="290" w:lineRule="exact" w:before="0" w:after="0"/>
        <w:ind w:left="621" w:right="0" w:hanging="369"/>
        <w:jc w:val="left"/>
        <w:rPr>
          <w:sz w:val="24"/>
        </w:rPr>
      </w:pPr>
      <w:r>
        <w:rPr>
          <w:sz w:val="24"/>
        </w:rPr>
        <w:t>reducing</w:t>
      </w:r>
      <w:r>
        <w:rPr>
          <w:spacing w:val="-5"/>
          <w:sz w:val="24"/>
        </w:rPr>
        <w:t> </w:t>
      </w:r>
      <w:r>
        <w:rPr>
          <w:sz w:val="24"/>
        </w:rPr>
        <w:t>current</w:t>
      </w:r>
      <w:r>
        <w:rPr>
          <w:spacing w:val="-6"/>
          <w:sz w:val="24"/>
        </w:rPr>
        <w:t> </w:t>
      </w:r>
      <w:r>
        <w:rPr>
          <w:sz w:val="24"/>
        </w:rPr>
        <w:t>spending;</w:t>
      </w:r>
      <w:r>
        <w:rPr>
          <w:spacing w:val="-4"/>
          <w:sz w:val="24"/>
        </w:rPr>
        <w:t> </w:t>
      </w:r>
      <w:r>
        <w:rPr>
          <w:spacing w:val="-5"/>
          <w:sz w:val="24"/>
        </w:rPr>
        <w:t>and</w:t>
      </w:r>
    </w:p>
    <w:p>
      <w:pPr>
        <w:pStyle w:val="ListParagraph"/>
        <w:numPr>
          <w:ilvl w:val="0"/>
          <w:numId w:val="193"/>
        </w:numPr>
        <w:tabs>
          <w:tab w:pos="621" w:val="left" w:leader="none"/>
        </w:tabs>
        <w:spacing w:line="240" w:lineRule="auto" w:before="0" w:after="0"/>
        <w:ind w:left="621" w:right="0" w:hanging="369"/>
        <w:jc w:val="left"/>
        <w:rPr>
          <w:sz w:val="24"/>
        </w:rPr>
      </w:pPr>
      <w:r>
        <w:rPr>
          <w:sz w:val="24"/>
        </w:rPr>
        <w:t>increasing</w:t>
      </w:r>
      <w:r>
        <w:rPr>
          <w:spacing w:val="-5"/>
          <w:sz w:val="24"/>
        </w:rPr>
        <w:t> </w:t>
      </w:r>
      <w:r>
        <w:rPr>
          <w:sz w:val="24"/>
        </w:rPr>
        <w:t>the</w:t>
      </w:r>
      <w:r>
        <w:rPr>
          <w:spacing w:val="-1"/>
          <w:sz w:val="24"/>
        </w:rPr>
        <w:t> </w:t>
      </w:r>
      <w:r>
        <w:rPr>
          <w:sz w:val="24"/>
        </w:rPr>
        <w:t>level</w:t>
      </w:r>
      <w:r>
        <w:rPr>
          <w:spacing w:val="-5"/>
          <w:sz w:val="24"/>
        </w:rPr>
        <w:t> </w:t>
      </w:r>
      <w:r>
        <w:rPr>
          <w:sz w:val="24"/>
        </w:rPr>
        <w:t>of</w:t>
      </w:r>
      <w:r>
        <w:rPr>
          <w:spacing w:val="-1"/>
          <w:sz w:val="24"/>
        </w:rPr>
        <w:t> </w:t>
      </w:r>
      <w:r>
        <w:rPr>
          <w:sz w:val="24"/>
        </w:rPr>
        <w:t>investment</w:t>
      </w:r>
      <w:r>
        <w:rPr>
          <w:spacing w:val="-1"/>
          <w:sz w:val="24"/>
        </w:rPr>
        <w:t> </w:t>
      </w:r>
      <w:r>
        <w:rPr>
          <w:spacing w:val="-2"/>
          <w:sz w:val="24"/>
        </w:rPr>
        <w:t>risk.</w:t>
      </w:r>
    </w:p>
    <w:p>
      <w:pPr>
        <w:spacing w:after="0" w:line="240" w:lineRule="auto"/>
        <w:jc w:val="left"/>
        <w:rPr>
          <w:sz w:val="24"/>
        </w:rPr>
        <w:sectPr>
          <w:pgSz w:w="11900" w:h="16840"/>
          <w:pgMar w:header="0" w:footer="628" w:top="1320" w:bottom="820" w:left="600" w:right="0"/>
        </w:sectPr>
      </w:pPr>
    </w:p>
    <w:p>
      <w:pPr>
        <w:pStyle w:val="Heading2"/>
        <w:numPr>
          <w:ilvl w:val="2"/>
          <w:numId w:val="187"/>
        </w:numPr>
        <w:tabs>
          <w:tab w:pos="921" w:val="left" w:leader="none"/>
        </w:tabs>
        <w:spacing w:line="240" w:lineRule="auto" w:before="24" w:after="0"/>
        <w:ind w:left="921" w:right="0" w:hanging="669"/>
        <w:jc w:val="left"/>
      </w:pPr>
      <w:r>
        <w:rPr/>
        <w:t>Deferral</w:t>
      </w:r>
      <w:r>
        <w:rPr>
          <w:spacing w:val="-3"/>
        </w:rPr>
        <w:t> </w:t>
      </w:r>
      <w:r>
        <w:rPr/>
        <w:t>of</w:t>
      </w:r>
      <w:r>
        <w:rPr>
          <w:spacing w:val="-3"/>
        </w:rPr>
        <w:t> </w:t>
      </w:r>
      <w:r>
        <w:rPr>
          <w:spacing w:val="-2"/>
        </w:rPr>
        <w:t>Retirement</w:t>
      </w:r>
    </w:p>
    <w:p>
      <w:pPr>
        <w:pStyle w:val="BodyText"/>
        <w:spacing w:line="237" w:lineRule="auto" w:before="286"/>
        <w:ind w:right="1406"/>
        <w:jc w:val="both"/>
      </w:pPr>
      <w:r>
        <w:rPr/>
        <w:t>One way of dealing with a projected income shortfall is to stay in the workforce longer than the client</w:t>
      </w:r>
      <w:r>
        <w:rPr>
          <w:spacing w:val="-10"/>
        </w:rPr>
        <w:t> </w:t>
      </w:r>
      <w:r>
        <w:rPr/>
        <w:t>had</w:t>
      </w:r>
      <w:r>
        <w:rPr>
          <w:spacing w:val="-10"/>
        </w:rPr>
        <w:t> </w:t>
      </w:r>
      <w:r>
        <w:rPr/>
        <w:t>planned.</w:t>
      </w:r>
      <w:r>
        <w:rPr>
          <w:spacing w:val="-12"/>
        </w:rPr>
        <w:t> </w:t>
      </w:r>
      <w:r>
        <w:rPr/>
        <w:t>This</w:t>
      </w:r>
      <w:r>
        <w:rPr>
          <w:spacing w:val="-11"/>
        </w:rPr>
        <w:t> </w:t>
      </w:r>
      <w:r>
        <w:rPr/>
        <w:t>will</w:t>
      </w:r>
      <w:r>
        <w:rPr>
          <w:spacing w:val="-9"/>
        </w:rPr>
        <w:t> </w:t>
      </w:r>
      <w:r>
        <w:rPr/>
        <w:t>allow</w:t>
      </w:r>
      <w:r>
        <w:rPr>
          <w:spacing w:val="-9"/>
        </w:rPr>
        <w:t> </w:t>
      </w:r>
      <w:r>
        <w:rPr/>
        <w:t>the</w:t>
      </w:r>
      <w:r>
        <w:rPr>
          <w:spacing w:val="-8"/>
        </w:rPr>
        <w:t> </w:t>
      </w:r>
      <w:r>
        <w:rPr/>
        <w:t>client</w:t>
      </w:r>
      <w:r>
        <w:rPr>
          <w:spacing w:val="-10"/>
        </w:rPr>
        <w:t> </w:t>
      </w:r>
      <w:r>
        <w:rPr/>
        <w:t>to</w:t>
      </w:r>
      <w:r>
        <w:rPr>
          <w:spacing w:val="-11"/>
        </w:rPr>
        <w:t> </w:t>
      </w:r>
      <w:r>
        <w:rPr/>
        <w:t>continue</w:t>
      </w:r>
      <w:r>
        <w:rPr>
          <w:spacing w:val="-11"/>
        </w:rPr>
        <w:t> </w:t>
      </w:r>
      <w:r>
        <w:rPr/>
        <w:t>supporting</w:t>
      </w:r>
      <w:r>
        <w:rPr>
          <w:spacing w:val="-11"/>
        </w:rPr>
        <w:t> </w:t>
      </w:r>
      <w:r>
        <w:rPr/>
        <w:t>himself</w:t>
      </w:r>
      <w:r>
        <w:rPr>
          <w:spacing w:val="-8"/>
        </w:rPr>
        <w:t> </w:t>
      </w:r>
      <w:r>
        <w:rPr/>
        <w:t>with</w:t>
      </w:r>
      <w:r>
        <w:rPr>
          <w:spacing w:val="-10"/>
        </w:rPr>
        <w:t> </w:t>
      </w:r>
      <w:r>
        <w:rPr/>
        <w:t>a</w:t>
      </w:r>
      <w:r>
        <w:rPr>
          <w:spacing w:val="-9"/>
        </w:rPr>
        <w:t> </w:t>
      </w:r>
      <w:r>
        <w:rPr/>
        <w:t>salary</w:t>
      </w:r>
      <w:r>
        <w:rPr>
          <w:spacing w:val="-9"/>
        </w:rPr>
        <w:t> </w:t>
      </w:r>
      <w:r>
        <w:rPr/>
        <w:t>rather</w:t>
      </w:r>
      <w:r>
        <w:rPr>
          <w:spacing w:val="-10"/>
        </w:rPr>
        <w:t> </w:t>
      </w:r>
      <w:r>
        <w:rPr/>
        <w:t>than dipping into his retirement savings. Depending on his income, this could also increase his contribution</w:t>
      </w:r>
      <w:r>
        <w:rPr>
          <w:spacing w:val="-14"/>
        </w:rPr>
        <w:t> </w:t>
      </w:r>
      <w:r>
        <w:rPr/>
        <w:t>to</w:t>
      </w:r>
      <w:r>
        <w:rPr>
          <w:spacing w:val="-14"/>
        </w:rPr>
        <w:t> </w:t>
      </w:r>
      <w:r>
        <w:rPr/>
        <w:t>his</w:t>
      </w:r>
      <w:r>
        <w:rPr>
          <w:spacing w:val="-13"/>
        </w:rPr>
        <w:t> </w:t>
      </w:r>
      <w:r>
        <w:rPr/>
        <w:t>retirement</w:t>
      </w:r>
      <w:r>
        <w:rPr>
          <w:spacing w:val="-14"/>
        </w:rPr>
        <w:t> </w:t>
      </w:r>
      <w:r>
        <w:rPr/>
        <w:t>scheme</w:t>
      </w:r>
      <w:r>
        <w:rPr>
          <w:spacing w:val="-13"/>
        </w:rPr>
        <w:t> </w:t>
      </w:r>
      <w:r>
        <w:rPr/>
        <w:t>like</w:t>
      </w:r>
      <w:r>
        <w:rPr>
          <w:spacing w:val="-14"/>
        </w:rPr>
        <w:t> </w:t>
      </w:r>
      <w:r>
        <w:rPr/>
        <w:t>the</w:t>
      </w:r>
      <w:r>
        <w:rPr>
          <w:spacing w:val="-13"/>
        </w:rPr>
        <w:t> </w:t>
      </w:r>
      <w:r>
        <w:rPr/>
        <w:t>CPF.</w:t>
      </w:r>
      <w:r>
        <w:rPr>
          <w:spacing w:val="-14"/>
        </w:rPr>
        <w:t> </w:t>
      </w:r>
      <w:r>
        <w:rPr/>
        <w:t>He</w:t>
      </w:r>
      <w:r>
        <w:rPr>
          <w:spacing w:val="-14"/>
        </w:rPr>
        <w:t> </w:t>
      </w:r>
      <w:r>
        <w:rPr/>
        <w:t>would</w:t>
      </w:r>
      <w:r>
        <w:rPr>
          <w:spacing w:val="-13"/>
        </w:rPr>
        <w:t> </w:t>
      </w:r>
      <w:r>
        <w:rPr/>
        <w:t>also</w:t>
      </w:r>
      <w:r>
        <w:rPr>
          <w:spacing w:val="-14"/>
        </w:rPr>
        <w:t> </w:t>
      </w:r>
      <w:r>
        <w:rPr/>
        <w:t>be</w:t>
      </w:r>
      <w:r>
        <w:rPr>
          <w:spacing w:val="-13"/>
        </w:rPr>
        <w:t> </w:t>
      </w:r>
      <w:r>
        <w:rPr/>
        <w:t>able</w:t>
      </w:r>
      <w:r>
        <w:rPr>
          <w:spacing w:val="-14"/>
        </w:rPr>
        <w:t> </w:t>
      </w:r>
      <w:r>
        <w:rPr/>
        <w:t>to</w:t>
      </w:r>
      <w:r>
        <w:rPr>
          <w:spacing w:val="-13"/>
        </w:rPr>
        <w:t> </w:t>
      </w:r>
      <w:r>
        <w:rPr/>
        <w:t>delay</w:t>
      </w:r>
      <w:r>
        <w:rPr>
          <w:spacing w:val="-13"/>
        </w:rPr>
        <w:t> </w:t>
      </w:r>
      <w:r>
        <w:rPr/>
        <w:t>withdrawing</w:t>
      </w:r>
      <w:r>
        <w:rPr>
          <w:spacing w:val="-14"/>
        </w:rPr>
        <w:t> </w:t>
      </w:r>
      <w:r>
        <w:rPr/>
        <w:t>from his CPF so the money in the account can continue to earn interests.</w:t>
      </w:r>
    </w:p>
    <w:p>
      <w:pPr>
        <w:pStyle w:val="Heading2"/>
        <w:numPr>
          <w:ilvl w:val="2"/>
          <w:numId w:val="187"/>
        </w:numPr>
        <w:tabs>
          <w:tab w:pos="921" w:val="left" w:leader="none"/>
        </w:tabs>
        <w:spacing w:line="240" w:lineRule="auto" w:before="278" w:after="0"/>
        <w:ind w:left="921" w:right="0" w:hanging="669"/>
        <w:jc w:val="left"/>
      </w:pPr>
      <w:r>
        <w:rPr/>
        <w:t>Lowering</w:t>
      </w:r>
      <w:r>
        <w:rPr>
          <w:spacing w:val="-5"/>
        </w:rPr>
        <w:t> </w:t>
      </w:r>
      <w:r>
        <w:rPr/>
        <w:t>Retirement</w:t>
      </w:r>
      <w:r>
        <w:rPr>
          <w:spacing w:val="-3"/>
        </w:rPr>
        <w:t> </w:t>
      </w:r>
      <w:r>
        <w:rPr/>
        <w:t>Living</w:t>
      </w:r>
      <w:r>
        <w:rPr>
          <w:spacing w:val="-6"/>
        </w:rPr>
        <w:t> </w:t>
      </w:r>
      <w:r>
        <w:rPr>
          <w:spacing w:val="-2"/>
        </w:rPr>
        <w:t>Expectations</w:t>
      </w:r>
    </w:p>
    <w:p>
      <w:pPr>
        <w:pStyle w:val="BodyText"/>
        <w:spacing w:before="283"/>
        <w:ind w:right="1350"/>
        <w:jc w:val="both"/>
      </w:pPr>
      <w:r>
        <w:rPr/>
        <w:t>If the client’s projected income shortfall is severe or if he is already close to retirement, no matter what</w:t>
      </w:r>
      <w:r>
        <w:rPr>
          <w:spacing w:val="-14"/>
        </w:rPr>
        <w:t> </w:t>
      </w:r>
      <w:r>
        <w:rPr/>
        <w:t>measures</w:t>
      </w:r>
      <w:r>
        <w:rPr>
          <w:spacing w:val="-14"/>
        </w:rPr>
        <w:t> </w:t>
      </w:r>
      <w:r>
        <w:rPr/>
        <w:t>he</w:t>
      </w:r>
      <w:r>
        <w:rPr>
          <w:spacing w:val="-13"/>
        </w:rPr>
        <w:t> </w:t>
      </w:r>
      <w:r>
        <w:rPr/>
        <w:t>takes,</w:t>
      </w:r>
      <w:r>
        <w:rPr>
          <w:spacing w:val="-14"/>
        </w:rPr>
        <w:t> </w:t>
      </w:r>
      <w:r>
        <w:rPr/>
        <w:t>he</w:t>
      </w:r>
      <w:r>
        <w:rPr>
          <w:spacing w:val="-13"/>
        </w:rPr>
        <w:t> </w:t>
      </w:r>
      <w:r>
        <w:rPr/>
        <w:t>will</w:t>
      </w:r>
      <w:r>
        <w:rPr>
          <w:spacing w:val="-13"/>
        </w:rPr>
        <w:t> </w:t>
      </w:r>
      <w:r>
        <w:rPr/>
        <w:t>not</w:t>
      </w:r>
      <w:r>
        <w:rPr>
          <w:spacing w:val="-13"/>
        </w:rPr>
        <w:t> </w:t>
      </w:r>
      <w:r>
        <w:rPr/>
        <w:t>be</w:t>
      </w:r>
      <w:r>
        <w:rPr>
          <w:spacing w:val="-13"/>
        </w:rPr>
        <w:t> </w:t>
      </w:r>
      <w:r>
        <w:rPr/>
        <w:t>able</w:t>
      </w:r>
      <w:r>
        <w:rPr>
          <w:spacing w:val="-13"/>
        </w:rPr>
        <w:t> </w:t>
      </w:r>
      <w:r>
        <w:rPr/>
        <w:t>to</w:t>
      </w:r>
      <w:r>
        <w:rPr>
          <w:spacing w:val="-13"/>
        </w:rPr>
        <w:t> </w:t>
      </w:r>
      <w:r>
        <w:rPr/>
        <w:t>afford</w:t>
      </w:r>
      <w:r>
        <w:rPr>
          <w:spacing w:val="-13"/>
        </w:rPr>
        <w:t> </w:t>
      </w:r>
      <w:r>
        <w:rPr/>
        <w:t>the</w:t>
      </w:r>
      <w:r>
        <w:rPr>
          <w:spacing w:val="-13"/>
        </w:rPr>
        <w:t> </w:t>
      </w:r>
      <w:r>
        <w:rPr/>
        <w:t>desired</w:t>
      </w:r>
      <w:r>
        <w:rPr>
          <w:spacing w:val="-13"/>
        </w:rPr>
        <w:t> </w:t>
      </w:r>
      <w:r>
        <w:rPr/>
        <w:t>retirement</w:t>
      </w:r>
      <w:r>
        <w:rPr>
          <w:spacing w:val="-13"/>
        </w:rPr>
        <w:t> </w:t>
      </w:r>
      <w:r>
        <w:rPr/>
        <w:t>lifestyle.</w:t>
      </w:r>
      <w:r>
        <w:rPr>
          <w:spacing w:val="-11"/>
        </w:rPr>
        <w:t> </w:t>
      </w:r>
      <w:r>
        <w:rPr/>
        <w:t>In</w:t>
      </w:r>
      <w:r>
        <w:rPr>
          <w:spacing w:val="-13"/>
        </w:rPr>
        <w:t> </w:t>
      </w:r>
      <w:r>
        <w:rPr/>
        <w:t>other</w:t>
      </w:r>
      <w:r>
        <w:rPr>
          <w:spacing w:val="-13"/>
        </w:rPr>
        <w:t> </w:t>
      </w:r>
      <w:r>
        <w:rPr/>
        <w:t>words, the client will have to lower his expectations and accept a lower standard of living.</w:t>
      </w:r>
    </w:p>
    <w:p>
      <w:pPr>
        <w:pStyle w:val="Heading2"/>
        <w:numPr>
          <w:ilvl w:val="2"/>
          <w:numId w:val="187"/>
        </w:numPr>
        <w:tabs>
          <w:tab w:pos="921" w:val="left" w:leader="none"/>
        </w:tabs>
        <w:spacing w:line="240" w:lineRule="auto" w:before="273" w:after="0"/>
        <w:ind w:left="921" w:right="0" w:hanging="669"/>
        <w:jc w:val="left"/>
      </w:pPr>
      <w:r>
        <w:rPr/>
        <w:t>Reducing</w:t>
      </w:r>
      <w:r>
        <w:rPr>
          <w:spacing w:val="-7"/>
        </w:rPr>
        <w:t> </w:t>
      </w:r>
      <w:r>
        <w:rPr/>
        <w:t>Current</w:t>
      </w:r>
      <w:r>
        <w:rPr>
          <w:spacing w:val="-6"/>
        </w:rPr>
        <w:t> </w:t>
      </w:r>
      <w:r>
        <w:rPr>
          <w:spacing w:val="-2"/>
        </w:rPr>
        <w:t>Spending</w:t>
      </w:r>
    </w:p>
    <w:p>
      <w:pPr>
        <w:pStyle w:val="BodyText"/>
        <w:spacing w:line="237" w:lineRule="auto" w:before="283"/>
        <w:ind w:right="1401"/>
        <w:jc w:val="both"/>
      </w:pPr>
      <w:r>
        <w:rPr/>
        <w:t>The</w:t>
      </w:r>
      <w:r>
        <w:rPr>
          <w:spacing w:val="-1"/>
        </w:rPr>
        <w:t> </w:t>
      </w:r>
      <w:r>
        <w:rPr/>
        <w:t>client</w:t>
      </w:r>
      <w:r>
        <w:rPr>
          <w:spacing w:val="-1"/>
        </w:rPr>
        <w:t> </w:t>
      </w:r>
      <w:r>
        <w:rPr/>
        <w:t>may</w:t>
      </w:r>
      <w:r>
        <w:rPr>
          <w:spacing w:val="-3"/>
        </w:rPr>
        <w:t> </w:t>
      </w:r>
      <w:r>
        <w:rPr/>
        <w:t>be</w:t>
      </w:r>
      <w:r>
        <w:rPr>
          <w:spacing w:val="-3"/>
        </w:rPr>
        <w:t> </w:t>
      </w:r>
      <w:r>
        <w:rPr/>
        <w:t>able</w:t>
      </w:r>
      <w:r>
        <w:rPr>
          <w:spacing w:val="-2"/>
        </w:rPr>
        <w:t> </w:t>
      </w:r>
      <w:r>
        <w:rPr/>
        <w:t>to</w:t>
      </w:r>
      <w:r>
        <w:rPr>
          <w:spacing w:val="-3"/>
        </w:rPr>
        <w:t> </w:t>
      </w:r>
      <w:r>
        <w:rPr/>
        <w:t>deal</w:t>
      </w:r>
      <w:r>
        <w:rPr>
          <w:spacing w:val="-3"/>
        </w:rPr>
        <w:t> </w:t>
      </w:r>
      <w:r>
        <w:rPr/>
        <w:t>with</w:t>
      </w:r>
      <w:r>
        <w:rPr>
          <w:spacing w:val="-2"/>
        </w:rPr>
        <w:t> </w:t>
      </w:r>
      <w:r>
        <w:rPr/>
        <w:t>an</w:t>
      </w:r>
      <w:r>
        <w:rPr>
          <w:spacing w:val="-1"/>
        </w:rPr>
        <w:t> </w:t>
      </w:r>
      <w:r>
        <w:rPr/>
        <w:t>income</w:t>
      </w:r>
      <w:r>
        <w:rPr>
          <w:spacing w:val="-1"/>
        </w:rPr>
        <w:t> </w:t>
      </w:r>
      <w:r>
        <w:rPr/>
        <w:t>shortfall</w:t>
      </w:r>
      <w:r>
        <w:rPr>
          <w:spacing w:val="-3"/>
        </w:rPr>
        <w:t> </w:t>
      </w:r>
      <w:r>
        <w:rPr/>
        <w:t>by</w:t>
      </w:r>
      <w:r>
        <w:rPr>
          <w:spacing w:val="-4"/>
        </w:rPr>
        <w:t> </w:t>
      </w:r>
      <w:r>
        <w:rPr/>
        <w:t>adjusting</w:t>
      </w:r>
      <w:r>
        <w:rPr>
          <w:spacing w:val="-1"/>
        </w:rPr>
        <w:t> </w:t>
      </w:r>
      <w:r>
        <w:rPr/>
        <w:t>his</w:t>
      </w:r>
      <w:r>
        <w:rPr>
          <w:spacing w:val="-3"/>
        </w:rPr>
        <w:t> </w:t>
      </w:r>
      <w:r>
        <w:rPr/>
        <w:t>spending</w:t>
      </w:r>
      <w:r>
        <w:rPr>
          <w:spacing w:val="-3"/>
        </w:rPr>
        <w:t> </w:t>
      </w:r>
      <w:r>
        <w:rPr/>
        <w:t>habits.</w:t>
      </w:r>
      <w:r>
        <w:rPr>
          <w:spacing w:val="-4"/>
        </w:rPr>
        <w:t> </w:t>
      </w:r>
      <w:r>
        <w:rPr/>
        <w:t>If</w:t>
      </w:r>
      <w:r>
        <w:rPr>
          <w:spacing w:val="-2"/>
        </w:rPr>
        <w:t> </w:t>
      </w:r>
      <w:r>
        <w:rPr/>
        <w:t>he</w:t>
      </w:r>
      <w:r>
        <w:rPr>
          <w:spacing w:val="-3"/>
        </w:rPr>
        <w:t> </w:t>
      </w:r>
      <w:r>
        <w:rPr/>
        <w:t>is</w:t>
      </w:r>
      <w:r>
        <w:rPr>
          <w:spacing w:val="-1"/>
        </w:rPr>
        <w:t> </w:t>
      </w:r>
      <w:r>
        <w:rPr/>
        <w:t>still years away from retirement, he may be able to get by with a few minor changes. However, if retirement is just around the corner, he may need to drastically change his spending and saving habits. Saving even a little money can really add up if the client does it consistently and it can earn a reasonable rate of return. Make permanent changes to spending habits and the client may find that his savings will last even longer.</w:t>
      </w:r>
    </w:p>
    <w:p>
      <w:pPr>
        <w:pStyle w:val="Heading2"/>
        <w:numPr>
          <w:ilvl w:val="2"/>
          <w:numId w:val="187"/>
        </w:numPr>
        <w:tabs>
          <w:tab w:pos="919" w:val="left" w:leader="none"/>
        </w:tabs>
        <w:spacing w:line="240" w:lineRule="auto" w:before="277" w:after="0"/>
        <w:ind w:left="919" w:right="0" w:hanging="667"/>
        <w:jc w:val="left"/>
      </w:pPr>
      <w:r>
        <w:rPr/>
        <w:t>Increasing</w:t>
      </w:r>
      <w:r>
        <w:rPr>
          <w:spacing w:val="-5"/>
        </w:rPr>
        <w:t> </w:t>
      </w:r>
      <w:r>
        <w:rPr/>
        <w:t>Level</w:t>
      </w:r>
      <w:r>
        <w:rPr>
          <w:spacing w:val="-3"/>
        </w:rPr>
        <w:t> </w:t>
      </w:r>
      <w:r>
        <w:rPr/>
        <w:t>of</w:t>
      </w:r>
      <w:r>
        <w:rPr>
          <w:spacing w:val="-3"/>
        </w:rPr>
        <w:t> </w:t>
      </w:r>
      <w:r>
        <w:rPr/>
        <w:t>Investment</w:t>
      </w:r>
      <w:r>
        <w:rPr>
          <w:spacing w:val="-4"/>
        </w:rPr>
        <w:t> </w:t>
      </w:r>
      <w:r>
        <w:rPr>
          <w:spacing w:val="-2"/>
        </w:rPr>
        <w:t>Risks</w:t>
      </w:r>
    </w:p>
    <w:p>
      <w:pPr>
        <w:pStyle w:val="BodyText"/>
        <w:spacing w:before="283"/>
        <w:ind w:right="1405"/>
        <w:jc w:val="both"/>
      </w:pPr>
      <w:r>
        <w:rPr/>
        <w:t>Some clients make the mistake of investing too conservatively to achieve their retirement goals. That’s not surprising, because as clients take on more risk, they face greater potential for loss as well. However, greater risk also generally entails greater reward. Moreover, with life expectancies rising and people retiring earlier, retirement funds need to last a long time.</w:t>
      </w:r>
    </w:p>
    <w:p>
      <w:pPr>
        <w:pStyle w:val="BodyText"/>
        <w:spacing w:line="237" w:lineRule="auto" w:before="268"/>
        <w:ind w:right="1407"/>
        <w:jc w:val="both"/>
      </w:pPr>
      <w:r>
        <w:rPr/>
        <w:t>When</w:t>
      </w:r>
      <w:r>
        <w:rPr>
          <w:spacing w:val="-11"/>
        </w:rPr>
        <w:t> </w:t>
      </w:r>
      <w:r>
        <w:rPr/>
        <w:t>the</w:t>
      </w:r>
      <w:r>
        <w:rPr>
          <w:spacing w:val="-9"/>
        </w:rPr>
        <w:t> </w:t>
      </w:r>
      <w:r>
        <w:rPr/>
        <w:t>client</w:t>
      </w:r>
      <w:r>
        <w:rPr>
          <w:spacing w:val="-9"/>
        </w:rPr>
        <w:t> </w:t>
      </w:r>
      <w:r>
        <w:rPr/>
        <w:t>is</w:t>
      </w:r>
      <w:r>
        <w:rPr>
          <w:spacing w:val="-12"/>
        </w:rPr>
        <w:t> </w:t>
      </w:r>
      <w:r>
        <w:rPr/>
        <w:t>facing</w:t>
      </w:r>
      <w:r>
        <w:rPr>
          <w:spacing w:val="-12"/>
        </w:rPr>
        <w:t> </w:t>
      </w:r>
      <w:r>
        <w:rPr/>
        <w:t>a</w:t>
      </w:r>
      <w:r>
        <w:rPr>
          <w:spacing w:val="-10"/>
        </w:rPr>
        <w:t> </w:t>
      </w:r>
      <w:r>
        <w:rPr/>
        <w:t>projected</w:t>
      </w:r>
      <w:r>
        <w:rPr>
          <w:spacing w:val="-11"/>
        </w:rPr>
        <w:t> </w:t>
      </w:r>
      <w:r>
        <w:rPr/>
        <w:t>income</w:t>
      </w:r>
      <w:r>
        <w:rPr>
          <w:spacing w:val="-9"/>
        </w:rPr>
        <w:t> </w:t>
      </w:r>
      <w:r>
        <w:rPr/>
        <w:t>shortfall,</w:t>
      </w:r>
      <w:r>
        <w:rPr>
          <w:spacing w:val="-9"/>
        </w:rPr>
        <w:t> </w:t>
      </w:r>
      <w:r>
        <w:rPr/>
        <w:t>he</w:t>
      </w:r>
      <w:r>
        <w:rPr>
          <w:spacing w:val="-9"/>
        </w:rPr>
        <w:t> </w:t>
      </w:r>
      <w:r>
        <w:rPr/>
        <w:t>should</w:t>
      </w:r>
      <w:r>
        <w:rPr>
          <w:spacing w:val="-9"/>
        </w:rPr>
        <w:t> </w:t>
      </w:r>
      <w:r>
        <w:rPr/>
        <w:t>consider</w:t>
      </w:r>
      <w:r>
        <w:rPr>
          <w:spacing w:val="-9"/>
        </w:rPr>
        <w:t> </w:t>
      </w:r>
      <w:r>
        <w:rPr/>
        <w:t>shifting</w:t>
      </w:r>
      <w:r>
        <w:rPr>
          <w:spacing w:val="-10"/>
        </w:rPr>
        <w:t> </w:t>
      </w:r>
      <w:r>
        <w:rPr/>
        <w:t>some</w:t>
      </w:r>
      <w:r>
        <w:rPr>
          <w:spacing w:val="-9"/>
        </w:rPr>
        <w:t> </w:t>
      </w:r>
      <w:r>
        <w:rPr/>
        <w:t>of</w:t>
      </w:r>
      <w:r>
        <w:rPr>
          <w:spacing w:val="-9"/>
        </w:rPr>
        <w:t> </w:t>
      </w:r>
      <w:r>
        <w:rPr/>
        <w:t>his</w:t>
      </w:r>
      <w:r>
        <w:rPr>
          <w:spacing w:val="-10"/>
        </w:rPr>
        <w:t> </w:t>
      </w:r>
      <w:r>
        <w:rPr/>
        <w:t>assets to</w:t>
      </w:r>
      <w:r>
        <w:rPr>
          <w:spacing w:val="-9"/>
        </w:rPr>
        <w:t> </w:t>
      </w:r>
      <w:r>
        <w:rPr/>
        <w:t>investments</w:t>
      </w:r>
      <w:r>
        <w:rPr>
          <w:spacing w:val="-10"/>
        </w:rPr>
        <w:t> </w:t>
      </w:r>
      <w:r>
        <w:rPr/>
        <w:t>that</w:t>
      </w:r>
      <w:r>
        <w:rPr>
          <w:spacing w:val="-9"/>
        </w:rPr>
        <w:t> </w:t>
      </w:r>
      <w:r>
        <w:rPr/>
        <w:t>have</w:t>
      </w:r>
      <w:r>
        <w:rPr>
          <w:spacing w:val="-12"/>
        </w:rPr>
        <w:t> </w:t>
      </w:r>
      <w:r>
        <w:rPr/>
        <w:t>the</w:t>
      </w:r>
      <w:r>
        <w:rPr>
          <w:spacing w:val="-12"/>
        </w:rPr>
        <w:t> </w:t>
      </w:r>
      <w:r>
        <w:rPr/>
        <w:t>potential</w:t>
      </w:r>
      <w:r>
        <w:rPr>
          <w:spacing w:val="-9"/>
        </w:rPr>
        <w:t> </w:t>
      </w:r>
      <w:r>
        <w:rPr/>
        <w:t>to</w:t>
      </w:r>
      <w:r>
        <w:rPr>
          <w:spacing w:val="-9"/>
        </w:rPr>
        <w:t> </w:t>
      </w:r>
      <w:r>
        <w:rPr/>
        <w:t>substantially</w:t>
      </w:r>
      <w:r>
        <w:rPr>
          <w:spacing w:val="-10"/>
        </w:rPr>
        <w:t> </w:t>
      </w:r>
      <w:r>
        <w:rPr/>
        <w:t>outpace</w:t>
      </w:r>
      <w:r>
        <w:rPr>
          <w:spacing w:val="-10"/>
        </w:rPr>
        <w:t> </w:t>
      </w:r>
      <w:r>
        <w:rPr/>
        <w:t>inflation.</w:t>
      </w:r>
      <w:r>
        <w:rPr>
          <w:spacing w:val="-10"/>
        </w:rPr>
        <w:t> </w:t>
      </w:r>
      <w:r>
        <w:rPr/>
        <w:t>The</w:t>
      </w:r>
      <w:r>
        <w:rPr>
          <w:spacing w:val="-9"/>
        </w:rPr>
        <w:t> </w:t>
      </w:r>
      <w:r>
        <w:rPr/>
        <w:t>amount</w:t>
      </w:r>
      <w:r>
        <w:rPr>
          <w:spacing w:val="-9"/>
        </w:rPr>
        <w:t> </w:t>
      </w:r>
      <w:r>
        <w:rPr/>
        <w:t>of</w:t>
      </w:r>
      <w:r>
        <w:rPr>
          <w:spacing w:val="-9"/>
        </w:rPr>
        <w:t> </w:t>
      </w:r>
      <w:r>
        <w:rPr/>
        <w:t>investment dollars he should keep in growth-oriented investments depends on his time horizon (how long he must save) and his tolerance for risk. In general, the longer he has until retirement, the more aggressive he can afford</w:t>
      </w:r>
      <w:r>
        <w:rPr>
          <w:spacing w:val="-3"/>
        </w:rPr>
        <w:t> </w:t>
      </w:r>
      <w:r>
        <w:rPr/>
        <w:t>to</w:t>
      </w:r>
      <w:r>
        <w:rPr>
          <w:spacing w:val="-1"/>
        </w:rPr>
        <w:t> </w:t>
      </w:r>
      <w:r>
        <w:rPr/>
        <w:t>be.</w:t>
      </w:r>
      <w:r>
        <w:rPr>
          <w:spacing w:val="-2"/>
        </w:rPr>
        <w:t> </w:t>
      </w:r>
      <w:r>
        <w:rPr/>
        <w:t>Still,</w:t>
      </w:r>
      <w:r>
        <w:rPr>
          <w:spacing w:val="-2"/>
        </w:rPr>
        <w:t> </w:t>
      </w:r>
      <w:r>
        <w:rPr/>
        <w:t>if</w:t>
      </w:r>
      <w:r>
        <w:rPr>
          <w:spacing w:val="-1"/>
        </w:rPr>
        <w:t> </w:t>
      </w:r>
      <w:r>
        <w:rPr/>
        <w:t>he is</w:t>
      </w:r>
      <w:r>
        <w:rPr>
          <w:spacing w:val="-2"/>
        </w:rPr>
        <w:t> </w:t>
      </w:r>
      <w:r>
        <w:rPr/>
        <w:t>at or</w:t>
      </w:r>
      <w:r>
        <w:rPr>
          <w:spacing w:val="-1"/>
        </w:rPr>
        <w:t> </w:t>
      </w:r>
      <w:r>
        <w:rPr/>
        <w:t>near retirement,</w:t>
      </w:r>
      <w:r>
        <w:rPr>
          <w:spacing w:val="-1"/>
        </w:rPr>
        <w:t> </w:t>
      </w:r>
      <w:r>
        <w:rPr/>
        <w:t>he</w:t>
      </w:r>
      <w:r>
        <w:rPr>
          <w:spacing w:val="-1"/>
        </w:rPr>
        <w:t> </w:t>
      </w:r>
      <w:r>
        <w:rPr/>
        <w:t>may</w:t>
      </w:r>
      <w:r>
        <w:rPr>
          <w:spacing w:val="-2"/>
        </w:rPr>
        <w:t> </w:t>
      </w:r>
      <w:r>
        <w:rPr/>
        <w:t>want</w:t>
      </w:r>
      <w:r>
        <w:rPr>
          <w:spacing w:val="-1"/>
        </w:rPr>
        <w:t> </w:t>
      </w:r>
      <w:r>
        <w:rPr/>
        <w:t>to</w:t>
      </w:r>
      <w:r>
        <w:rPr>
          <w:spacing w:val="-1"/>
        </w:rPr>
        <w:t> </w:t>
      </w:r>
      <w:r>
        <w:rPr/>
        <w:t>keep</w:t>
      </w:r>
      <w:r>
        <w:rPr>
          <w:spacing w:val="-1"/>
        </w:rPr>
        <w:t> </w:t>
      </w:r>
      <w:r>
        <w:rPr/>
        <w:t>some</w:t>
      </w:r>
      <w:r>
        <w:rPr>
          <w:spacing w:val="-1"/>
        </w:rPr>
        <w:t> </w:t>
      </w:r>
      <w:r>
        <w:rPr/>
        <w:t>of</w:t>
      </w:r>
      <w:r>
        <w:rPr>
          <w:spacing w:val="-1"/>
        </w:rPr>
        <w:t> </w:t>
      </w:r>
      <w:r>
        <w:rPr/>
        <w:t>his funds in growth-oriented investments, even if the bulk of his funds are kept in more conservative, fixed-income investments.</w:t>
      </w:r>
    </w:p>
    <w:p>
      <w:pPr>
        <w:pStyle w:val="BodyText"/>
        <w:spacing w:before="274"/>
        <w:ind w:right="1406"/>
        <w:jc w:val="both"/>
      </w:pPr>
      <w:r>
        <w:rPr/>
        <w:t>For most clients, deferring retirement, lowering their retirement living expectations, or taking on more</w:t>
      </w:r>
      <w:r>
        <w:rPr>
          <w:spacing w:val="-2"/>
        </w:rPr>
        <w:t> </w:t>
      </w:r>
      <w:r>
        <w:rPr/>
        <w:t>investment</w:t>
      </w:r>
      <w:r>
        <w:rPr>
          <w:spacing w:val="-2"/>
        </w:rPr>
        <w:t> </w:t>
      </w:r>
      <w:r>
        <w:rPr/>
        <w:t>risk</w:t>
      </w:r>
      <w:r>
        <w:rPr>
          <w:spacing w:val="-4"/>
        </w:rPr>
        <w:t> </w:t>
      </w:r>
      <w:r>
        <w:rPr/>
        <w:t>will</w:t>
      </w:r>
      <w:r>
        <w:rPr>
          <w:spacing w:val="-3"/>
        </w:rPr>
        <w:t> </w:t>
      </w:r>
      <w:r>
        <w:rPr/>
        <w:t>probably</w:t>
      </w:r>
      <w:r>
        <w:rPr>
          <w:spacing w:val="-3"/>
        </w:rPr>
        <w:t> </w:t>
      </w:r>
      <w:r>
        <w:rPr/>
        <w:t>be</w:t>
      </w:r>
      <w:r>
        <w:rPr>
          <w:spacing w:val="-4"/>
        </w:rPr>
        <w:t> </w:t>
      </w:r>
      <w:r>
        <w:rPr/>
        <w:t>the</w:t>
      </w:r>
      <w:r>
        <w:rPr>
          <w:spacing w:val="-2"/>
        </w:rPr>
        <w:t> </w:t>
      </w:r>
      <w:r>
        <w:rPr/>
        <w:t>least favourable solution.</w:t>
      </w:r>
      <w:r>
        <w:rPr>
          <w:spacing w:val="-4"/>
        </w:rPr>
        <w:t> </w:t>
      </w:r>
      <w:r>
        <w:rPr/>
        <w:t>This</w:t>
      </w:r>
      <w:r>
        <w:rPr>
          <w:spacing w:val="-3"/>
        </w:rPr>
        <w:t> </w:t>
      </w:r>
      <w:r>
        <w:rPr/>
        <w:t>leaves</w:t>
      </w:r>
      <w:r>
        <w:rPr>
          <w:spacing w:val="-3"/>
        </w:rPr>
        <w:t> </w:t>
      </w:r>
      <w:r>
        <w:rPr/>
        <w:t>the</w:t>
      </w:r>
      <w:r>
        <w:rPr>
          <w:spacing w:val="-2"/>
        </w:rPr>
        <w:t> </w:t>
      </w:r>
      <w:r>
        <w:rPr/>
        <w:t>‘spend</w:t>
      </w:r>
      <w:r>
        <w:rPr>
          <w:spacing w:val="-2"/>
        </w:rPr>
        <w:t> </w:t>
      </w:r>
      <w:r>
        <w:rPr/>
        <w:t>less</w:t>
      </w:r>
      <w:r>
        <w:rPr>
          <w:spacing w:val="-3"/>
        </w:rPr>
        <w:t> </w:t>
      </w:r>
      <w:r>
        <w:rPr/>
        <w:t>and invest more’ option as the one that will most likely be discussed further with the client.</w:t>
      </w:r>
    </w:p>
    <w:p>
      <w:pPr>
        <w:pStyle w:val="ListParagraph"/>
        <w:numPr>
          <w:ilvl w:val="1"/>
          <w:numId w:val="187"/>
        </w:numPr>
        <w:tabs>
          <w:tab w:pos="816" w:val="left" w:leader="none"/>
        </w:tabs>
        <w:spacing w:line="240" w:lineRule="auto" w:before="273" w:after="0"/>
        <w:ind w:left="816" w:right="0" w:hanging="564"/>
        <w:jc w:val="left"/>
        <w:rPr>
          <w:b/>
          <w:sz w:val="23"/>
        </w:rPr>
      </w:pPr>
      <w:r>
        <w:rPr>
          <w:b/>
          <w:sz w:val="23"/>
        </w:rPr>
        <w:t>NON-FINANCIAL</w:t>
      </w:r>
      <w:r>
        <w:rPr>
          <w:b/>
          <w:spacing w:val="-8"/>
          <w:sz w:val="23"/>
        </w:rPr>
        <w:t> </w:t>
      </w:r>
      <w:r>
        <w:rPr>
          <w:b/>
          <w:sz w:val="23"/>
        </w:rPr>
        <w:t>RETIREMENT</w:t>
      </w:r>
      <w:r>
        <w:rPr>
          <w:b/>
          <w:spacing w:val="-9"/>
          <w:sz w:val="23"/>
        </w:rPr>
        <w:t> </w:t>
      </w:r>
      <w:r>
        <w:rPr>
          <w:b/>
          <w:spacing w:val="-2"/>
          <w:sz w:val="23"/>
        </w:rPr>
        <w:t>ISSUES</w:t>
      </w:r>
    </w:p>
    <w:p>
      <w:pPr>
        <w:pStyle w:val="BodyText"/>
        <w:spacing w:before="2"/>
        <w:ind w:left="0"/>
        <w:rPr>
          <w:b/>
          <w:sz w:val="23"/>
        </w:rPr>
      </w:pPr>
    </w:p>
    <w:p>
      <w:pPr>
        <w:pStyle w:val="BodyText"/>
        <w:spacing w:line="237" w:lineRule="auto"/>
        <w:ind w:right="1399"/>
        <w:jc w:val="both"/>
      </w:pPr>
      <w:r>
        <w:rPr/>
        <w:t>Retirement is as</w:t>
      </w:r>
      <w:r>
        <w:rPr>
          <w:spacing w:val="-1"/>
        </w:rPr>
        <w:t> </w:t>
      </w:r>
      <w:r>
        <w:rPr/>
        <w:t>much an emotional issue as it is</w:t>
      </w:r>
      <w:r>
        <w:rPr>
          <w:spacing w:val="-1"/>
        </w:rPr>
        <w:t> </w:t>
      </w:r>
      <w:r>
        <w:rPr/>
        <w:t>a financial one for many</w:t>
      </w:r>
      <w:r>
        <w:rPr>
          <w:spacing w:val="-1"/>
        </w:rPr>
        <w:t> </w:t>
      </w:r>
      <w:r>
        <w:rPr/>
        <w:t>clients. Quite literally, an old</w:t>
      </w:r>
      <w:r>
        <w:rPr>
          <w:spacing w:val="-10"/>
        </w:rPr>
        <w:t> </w:t>
      </w:r>
      <w:r>
        <w:rPr/>
        <w:t>way</w:t>
      </w:r>
      <w:r>
        <w:rPr>
          <w:spacing w:val="-9"/>
        </w:rPr>
        <w:t> </w:t>
      </w:r>
      <w:r>
        <w:rPr/>
        <w:t>of</w:t>
      </w:r>
      <w:r>
        <w:rPr>
          <w:spacing w:val="-8"/>
        </w:rPr>
        <w:t> </w:t>
      </w:r>
      <w:r>
        <w:rPr/>
        <w:t>life</w:t>
      </w:r>
      <w:r>
        <w:rPr>
          <w:spacing w:val="-11"/>
        </w:rPr>
        <w:t> </w:t>
      </w:r>
      <w:r>
        <w:rPr/>
        <w:t>has</w:t>
      </w:r>
      <w:r>
        <w:rPr>
          <w:spacing w:val="-9"/>
        </w:rPr>
        <w:t> </w:t>
      </w:r>
      <w:r>
        <w:rPr/>
        <w:t>ended,</w:t>
      </w:r>
      <w:r>
        <w:rPr>
          <w:spacing w:val="-10"/>
        </w:rPr>
        <w:t> </w:t>
      </w:r>
      <w:r>
        <w:rPr/>
        <w:t>and</w:t>
      </w:r>
      <w:r>
        <w:rPr>
          <w:spacing w:val="-10"/>
        </w:rPr>
        <w:t> </w:t>
      </w:r>
      <w:r>
        <w:rPr/>
        <w:t>a</w:t>
      </w:r>
      <w:r>
        <w:rPr>
          <w:spacing w:val="-11"/>
        </w:rPr>
        <w:t> </w:t>
      </w:r>
      <w:r>
        <w:rPr/>
        <w:t>new</w:t>
      </w:r>
      <w:r>
        <w:rPr>
          <w:spacing w:val="-10"/>
        </w:rPr>
        <w:t> </w:t>
      </w:r>
      <w:r>
        <w:rPr/>
        <w:t>way</w:t>
      </w:r>
      <w:r>
        <w:rPr>
          <w:spacing w:val="-9"/>
        </w:rPr>
        <w:t> </w:t>
      </w:r>
      <w:r>
        <w:rPr/>
        <w:t>of</w:t>
      </w:r>
      <w:r>
        <w:rPr>
          <w:spacing w:val="-8"/>
        </w:rPr>
        <w:t> </w:t>
      </w:r>
      <w:r>
        <w:rPr/>
        <w:t>life</w:t>
      </w:r>
      <w:r>
        <w:rPr>
          <w:spacing w:val="-11"/>
        </w:rPr>
        <w:t> </w:t>
      </w:r>
      <w:r>
        <w:rPr/>
        <w:t>is</w:t>
      </w:r>
      <w:r>
        <w:rPr>
          <w:spacing w:val="-9"/>
        </w:rPr>
        <w:t> </w:t>
      </w:r>
      <w:r>
        <w:rPr/>
        <w:t>beginning.</w:t>
      </w:r>
      <w:r>
        <w:rPr>
          <w:spacing w:val="-10"/>
        </w:rPr>
        <w:t> </w:t>
      </w:r>
      <w:r>
        <w:rPr/>
        <w:t>Some</w:t>
      </w:r>
      <w:r>
        <w:rPr>
          <w:spacing w:val="-10"/>
        </w:rPr>
        <w:t> </w:t>
      </w:r>
      <w:r>
        <w:rPr/>
        <w:t>of</w:t>
      </w:r>
      <w:r>
        <w:rPr>
          <w:spacing w:val="-10"/>
        </w:rPr>
        <w:t> </w:t>
      </w:r>
      <w:r>
        <w:rPr/>
        <w:t>the</w:t>
      </w:r>
      <w:r>
        <w:rPr>
          <w:spacing w:val="-11"/>
        </w:rPr>
        <w:t> </w:t>
      </w:r>
      <w:r>
        <w:rPr/>
        <w:t>clients</w:t>
      </w:r>
      <w:r>
        <w:rPr>
          <w:spacing w:val="-11"/>
        </w:rPr>
        <w:t> </w:t>
      </w:r>
      <w:r>
        <w:rPr/>
        <w:t>underestimate</w:t>
      </w:r>
      <w:r>
        <w:rPr>
          <w:spacing w:val="-11"/>
        </w:rPr>
        <w:t> </w:t>
      </w:r>
      <w:r>
        <w:rPr/>
        <w:t>how important their job is in so many ways. Apart from providing them with an income – it also gives them a sense of status and identity, not to mention social companionship. Therefore, in planning for his retirement, it is important that you advise the client to take stock of his personal development and set some meaningful activity goals.</w:t>
      </w:r>
    </w:p>
    <w:p>
      <w:pPr>
        <w:spacing w:after="0" w:line="237" w:lineRule="auto"/>
        <w:jc w:val="both"/>
        <w:sectPr>
          <w:pgSz w:w="11900" w:h="16840"/>
          <w:pgMar w:header="0" w:footer="633" w:top="1320" w:bottom="840" w:left="600" w:right="0"/>
        </w:sectPr>
      </w:pPr>
    </w:p>
    <w:p>
      <w:pPr>
        <w:pStyle w:val="BodyText"/>
        <w:spacing w:before="27"/>
        <w:ind w:left="261"/>
        <w:jc w:val="both"/>
      </w:pPr>
      <w:r>
        <w:rPr/>
        <w:t>It</w:t>
      </w:r>
      <w:r>
        <w:rPr>
          <w:spacing w:val="-4"/>
        </w:rPr>
        <w:t> </w:t>
      </w:r>
      <w:r>
        <w:rPr/>
        <w:t>is</w:t>
      </w:r>
      <w:r>
        <w:rPr>
          <w:spacing w:val="-3"/>
        </w:rPr>
        <w:t> </w:t>
      </w:r>
      <w:r>
        <w:rPr/>
        <w:t>important</w:t>
      </w:r>
      <w:r>
        <w:rPr>
          <w:spacing w:val="-1"/>
        </w:rPr>
        <w:t> </w:t>
      </w:r>
      <w:r>
        <w:rPr/>
        <w:t>for</w:t>
      </w:r>
      <w:r>
        <w:rPr>
          <w:spacing w:val="-2"/>
        </w:rPr>
        <w:t> </w:t>
      </w:r>
      <w:r>
        <w:rPr/>
        <w:t>client</w:t>
      </w:r>
      <w:r>
        <w:rPr>
          <w:spacing w:val="-3"/>
        </w:rPr>
        <w:t> </w:t>
      </w:r>
      <w:r>
        <w:rPr/>
        <w:t>to</w:t>
      </w:r>
      <w:r>
        <w:rPr>
          <w:spacing w:val="-2"/>
        </w:rPr>
        <w:t> </w:t>
      </w:r>
      <w:r>
        <w:rPr/>
        <w:t>be</w:t>
      </w:r>
      <w:r>
        <w:rPr>
          <w:spacing w:val="-4"/>
        </w:rPr>
        <w:t> </w:t>
      </w:r>
      <w:r>
        <w:rPr/>
        <w:t>proactive</w:t>
      </w:r>
      <w:r>
        <w:rPr>
          <w:spacing w:val="-5"/>
        </w:rPr>
        <w:t> </w:t>
      </w:r>
      <w:r>
        <w:rPr/>
        <w:t>and</w:t>
      </w:r>
      <w:r>
        <w:rPr>
          <w:spacing w:val="-3"/>
        </w:rPr>
        <w:t> </w:t>
      </w:r>
      <w:r>
        <w:rPr/>
        <w:t>to</w:t>
      </w:r>
      <w:r>
        <w:rPr>
          <w:spacing w:val="-2"/>
        </w:rPr>
        <w:t> </w:t>
      </w:r>
      <w:r>
        <w:rPr/>
        <w:t>think</w:t>
      </w:r>
      <w:r>
        <w:rPr>
          <w:spacing w:val="-3"/>
        </w:rPr>
        <w:t> </w:t>
      </w:r>
      <w:r>
        <w:rPr/>
        <w:t>through</w:t>
      </w:r>
      <w:r>
        <w:rPr>
          <w:spacing w:val="-2"/>
        </w:rPr>
        <w:t> </w:t>
      </w:r>
      <w:r>
        <w:rPr/>
        <w:t>all</w:t>
      </w:r>
      <w:r>
        <w:rPr>
          <w:spacing w:val="-4"/>
        </w:rPr>
        <w:t> </w:t>
      </w:r>
      <w:r>
        <w:rPr/>
        <w:t>aspects</w:t>
      </w:r>
      <w:r>
        <w:rPr>
          <w:spacing w:val="-5"/>
        </w:rPr>
        <w:t> </w:t>
      </w:r>
      <w:r>
        <w:rPr/>
        <w:t>of</w:t>
      </w:r>
      <w:r>
        <w:rPr>
          <w:spacing w:val="-4"/>
        </w:rPr>
        <w:t> </w:t>
      </w:r>
      <w:r>
        <w:rPr/>
        <w:t>retirement</w:t>
      </w:r>
      <w:r>
        <w:rPr>
          <w:spacing w:val="-1"/>
        </w:rPr>
        <w:t> </w:t>
      </w:r>
      <w:r>
        <w:rPr>
          <w:spacing w:val="-2"/>
        </w:rPr>
        <w:t>including:</w:t>
      </w:r>
    </w:p>
    <w:p>
      <w:pPr>
        <w:pStyle w:val="ListParagraph"/>
        <w:numPr>
          <w:ilvl w:val="0"/>
          <w:numId w:val="194"/>
        </w:numPr>
        <w:tabs>
          <w:tab w:pos="621" w:val="left" w:leader="none"/>
        </w:tabs>
        <w:spacing w:line="290" w:lineRule="exact" w:before="278" w:after="0"/>
        <w:ind w:left="621" w:right="0" w:hanging="369"/>
        <w:jc w:val="left"/>
        <w:rPr>
          <w:sz w:val="24"/>
        </w:rPr>
      </w:pPr>
      <w:r>
        <w:rPr>
          <w:sz w:val="24"/>
        </w:rPr>
        <w:t>Where</w:t>
      </w:r>
      <w:r>
        <w:rPr>
          <w:spacing w:val="-2"/>
          <w:sz w:val="24"/>
        </w:rPr>
        <w:t> </w:t>
      </w:r>
      <w:r>
        <w:rPr>
          <w:sz w:val="24"/>
        </w:rPr>
        <w:t>does</w:t>
      </w:r>
      <w:r>
        <w:rPr>
          <w:spacing w:val="-3"/>
          <w:sz w:val="24"/>
        </w:rPr>
        <w:t> </w:t>
      </w:r>
      <w:r>
        <w:rPr>
          <w:sz w:val="24"/>
        </w:rPr>
        <w:t>he</w:t>
      </w:r>
      <w:r>
        <w:rPr>
          <w:spacing w:val="-3"/>
          <w:sz w:val="24"/>
        </w:rPr>
        <w:t> </w:t>
      </w:r>
      <w:r>
        <w:rPr>
          <w:sz w:val="24"/>
        </w:rPr>
        <w:t>plan</w:t>
      </w:r>
      <w:r>
        <w:rPr>
          <w:spacing w:val="-2"/>
          <w:sz w:val="24"/>
        </w:rPr>
        <w:t> </w:t>
      </w:r>
      <w:r>
        <w:rPr>
          <w:sz w:val="24"/>
        </w:rPr>
        <w:t>on</w:t>
      </w:r>
      <w:r>
        <w:rPr>
          <w:spacing w:val="2"/>
          <w:sz w:val="24"/>
        </w:rPr>
        <w:t> </w:t>
      </w:r>
      <w:r>
        <w:rPr>
          <w:spacing w:val="-2"/>
          <w:sz w:val="24"/>
        </w:rPr>
        <w:t>living?</w:t>
      </w:r>
    </w:p>
    <w:p>
      <w:pPr>
        <w:pStyle w:val="ListParagraph"/>
        <w:numPr>
          <w:ilvl w:val="0"/>
          <w:numId w:val="194"/>
        </w:numPr>
        <w:tabs>
          <w:tab w:pos="621" w:val="left" w:leader="none"/>
        </w:tabs>
        <w:spacing w:line="288" w:lineRule="exact" w:before="0" w:after="0"/>
        <w:ind w:left="621" w:right="0" w:hanging="369"/>
        <w:jc w:val="left"/>
        <w:rPr>
          <w:sz w:val="24"/>
        </w:rPr>
      </w:pPr>
      <w:r>
        <w:rPr>
          <w:sz w:val="24"/>
        </w:rPr>
        <w:t>What</w:t>
      </w:r>
      <w:r>
        <w:rPr>
          <w:spacing w:val="-3"/>
          <w:sz w:val="24"/>
        </w:rPr>
        <w:t> </w:t>
      </w:r>
      <w:r>
        <w:rPr>
          <w:sz w:val="24"/>
        </w:rPr>
        <w:t>lifestyle</w:t>
      </w:r>
      <w:r>
        <w:rPr>
          <w:spacing w:val="-1"/>
          <w:sz w:val="24"/>
        </w:rPr>
        <w:t> </w:t>
      </w:r>
      <w:r>
        <w:rPr>
          <w:sz w:val="24"/>
        </w:rPr>
        <w:t>goals</w:t>
      </w:r>
      <w:r>
        <w:rPr>
          <w:spacing w:val="-3"/>
          <w:sz w:val="24"/>
        </w:rPr>
        <w:t> </w:t>
      </w:r>
      <w:r>
        <w:rPr>
          <w:sz w:val="24"/>
        </w:rPr>
        <w:t>will</w:t>
      </w:r>
      <w:r>
        <w:rPr>
          <w:spacing w:val="-6"/>
          <w:sz w:val="24"/>
        </w:rPr>
        <w:t> </w:t>
      </w:r>
      <w:r>
        <w:rPr>
          <w:sz w:val="24"/>
        </w:rPr>
        <w:t>he</w:t>
      </w:r>
      <w:r>
        <w:rPr>
          <w:spacing w:val="1"/>
          <w:sz w:val="24"/>
        </w:rPr>
        <w:t> </w:t>
      </w:r>
      <w:r>
        <w:rPr>
          <w:spacing w:val="-2"/>
          <w:sz w:val="24"/>
        </w:rPr>
        <w:t>have?</w:t>
      </w:r>
    </w:p>
    <w:p>
      <w:pPr>
        <w:pStyle w:val="ListParagraph"/>
        <w:numPr>
          <w:ilvl w:val="0"/>
          <w:numId w:val="194"/>
        </w:numPr>
        <w:tabs>
          <w:tab w:pos="621" w:val="left" w:leader="none"/>
        </w:tabs>
        <w:spacing w:line="290" w:lineRule="exact" w:before="0" w:after="0"/>
        <w:ind w:left="621" w:right="0" w:hanging="369"/>
        <w:jc w:val="left"/>
        <w:rPr>
          <w:sz w:val="24"/>
        </w:rPr>
      </w:pPr>
      <w:r>
        <w:rPr>
          <w:sz w:val="24"/>
        </w:rPr>
        <w:t>Does</w:t>
      </w:r>
      <w:r>
        <w:rPr>
          <w:spacing w:val="-3"/>
          <w:sz w:val="24"/>
        </w:rPr>
        <w:t> </w:t>
      </w:r>
      <w:r>
        <w:rPr>
          <w:sz w:val="24"/>
        </w:rPr>
        <w:t>he</w:t>
      </w:r>
      <w:r>
        <w:rPr>
          <w:spacing w:val="-1"/>
          <w:sz w:val="24"/>
        </w:rPr>
        <w:t> </w:t>
      </w:r>
      <w:r>
        <w:rPr>
          <w:sz w:val="24"/>
        </w:rPr>
        <w:t>want</w:t>
      </w:r>
      <w:r>
        <w:rPr>
          <w:spacing w:val="-2"/>
          <w:sz w:val="24"/>
        </w:rPr>
        <w:t> </w:t>
      </w:r>
      <w:r>
        <w:rPr>
          <w:sz w:val="24"/>
        </w:rPr>
        <w:t>to</w:t>
      </w:r>
      <w:r>
        <w:rPr>
          <w:spacing w:val="-1"/>
          <w:sz w:val="24"/>
        </w:rPr>
        <w:t> </w:t>
      </w:r>
      <w:r>
        <w:rPr>
          <w:sz w:val="24"/>
        </w:rPr>
        <w:t>travel</w:t>
      </w:r>
      <w:r>
        <w:rPr>
          <w:spacing w:val="-2"/>
          <w:sz w:val="24"/>
        </w:rPr>
        <w:t> </w:t>
      </w:r>
      <w:r>
        <w:rPr>
          <w:sz w:val="24"/>
        </w:rPr>
        <w:t>or eat</w:t>
      </w:r>
      <w:r>
        <w:rPr>
          <w:spacing w:val="-1"/>
          <w:sz w:val="24"/>
        </w:rPr>
        <w:t> </w:t>
      </w:r>
      <w:r>
        <w:rPr>
          <w:sz w:val="24"/>
        </w:rPr>
        <w:t>out</w:t>
      </w:r>
      <w:r>
        <w:rPr>
          <w:spacing w:val="1"/>
          <w:sz w:val="24"/>
        </w:rPr>
        <w:t> </w:t>
      </w:r>
      <w:r>
        <w:rPr>
          <w:spacing w:val="-2"/>
          <w:sz w:val="24"/>
        </w:rPr>
        <w:t>regularly?</w:t>
      </w:r>
    </w:p>
    <w:p>
      <w:pPr>
        <w:pStyle w:val="ListParagraph"/>
        <w:numPr>
          <w:ilvl w:val="0"/>
          <w:numId w:val="194"/>
        </w:numPr>
        <w:tabs>
          <w:tab w:pos="621" w:val="left" w:leader="none"/>
        </w:tabs>
        <w:spacing w:line="240" w:lineRule="auto" w:before="0" w:after="0"/>
        <w:ind w:left="621" w:right="0" w:hanging="369"/>
        <w:jc w:val="left"/>
        <w:rPr>
          <w:sz w:val="24"/>
        </w:rPr>
      </w:pPr>
      <w:r>
        <w:rPr>
          <w:sz w:val="24"/>
        </w:rPr>
        <w:t>What</w:t>
      </w:r>
      <w:r>
        <w:rPr>
          <w:spacing w:val="-5"/>
          <w:sz w:val="24"/>
        </w:rPr>
        <w:t> </w:t>
      </w:r>
      <w:r>
        <w:rPr>
          <w:sz w:val="24"/>
        </w:rPr>
        <w:t>about</w:t>
      </w:r>
      <w:r>
        <w:rPr>
          <w:spacing w:val="-3"/>
          <w:sz w:val="24"/>
        </w:rPr>
        <w:t> </w:t>
      </w:r>
      <w:r>
        <w:rPr>
          <w:sz w:val="24"/>
        </w:rPr>
        <w:t>his</w:t>
      </w:r>
      <w:r>
        <w:rPr>
          <w:spacing w:val="-1"/>
          <w:sz w:val="24"/>
        </w:rPr>
        <w:t> </w:t>
      </w:r>
      <w:r>
        <w:rPr>
          <w:sz w:val="24"/>
        </w:rPr>
        <w:t>interests</w:t>
      </w:r>
      <w:r>
        <w:rPr>
          <w:spacing w:val="-7"/>
          <w:sz w:val="24"/>
        </w:rPr>
        <w:t> </w:t>
      </w:r>
      <w:r>
        <w:rPr>
          <w:sz w:val="24"/>
        </w:rPr>
        <w:t>and</w:t>
      </w:r>
      <w:r>
        <w:rPr>
          <w:spacing w:val="-2"/>
          <w:sz w:val="24"/>
        </w:rPr>
        <w:t> hobbies?</w:t>
      </w:r>
    </w:p>
    <w:p>
      <w:pPr>
        <w:pStyle w:val="BodyText"/>
        <w:spacing w:line="237" w:lineRule="auto" w:before="283"/>
        <w:ind w:left="261" w:right="1415"/>
        <w:jc w:val="both"/>
      </w:pPr>
      <w:r>
        <w:rPr/>
        <w:t>Relationships form an important part of your clients’ happiness – so you could plan activities that could help them stay in contact with their loved ones and others. Good</w:t>
      </w:r>
      <w:r>
        <w:rPr>
          <w:spacing w:val="-2"/>
        </w:rPr>
        <w:t> </w:t>
      </w:r>
      <w:r>
        <w:rPr/>
        <w:t>health is</w:t>
      </w:r>
      <w:r>
        <w:rPr>
          <w:spacing w:val="-1"/>
        </w:rPr>
        <w:t> </w:t>
      </w:r>
      <w:r>
        <w:rPr/>
        <w:t>a prerequisite for enjoying</w:t>
      </w:r>
      <w:r>
        <w:rPr>
          <w:spacing w:val="-9"/>
        </w:rPr>
        <w:t> </w:t>
      </w:r>
      <w:r>
        <w:rPr/>
        <w:t>retirement,</w:t>
      </w:r>
      <w:r>
        <w:rPr>
          <w:spacing w:val="-8"/>
        </w:rPr>
        <w:t> </w:t>
      </w:r>
      <w:r>
        <w:rPr/>
        <w:t>so</w:t>
      </w:r>
      <w:r>
        <w:rPr>
          <w:spacing w:val="-8"/>
        </w:rPr>
        <w:t> </w:t>
      </w:r>
      <w:r>
        <w:rPr/>
        <w:t>ensure</w:t>
      </w:r>
      <w:r>
        <w:rPr>
          <w:spacing w:val="-8"/>
        </w:rPr>
        <w:t> </w:t>
      </w:r>
      <w:r>
        <w:rPr/>
        <w:t>your</w:t>
      </w:r>
      <w:r>
        <w:rPr>
          <w:spacing w:val="-8"/>
        </w:rPr>
        <w:t> </w:t>
      </w:r>
      <w:r>
        <w:rPr/>
        <w:t>clients</w:t>
      </w:r>
      <w:r>
        <w:rPr>
          <w:spacing w:val="-9"/>
        </w:rPr>
        <w:t> </w:t>
      </w:r>
      <w:r>
        <w:rPr/>
        <w:t>invest</w:t>
      </w:r>
      <w:r>
        <w:rPr>
          <w:spacing w:val="-10"/>
        </w:rPr>
        <w:t> </w:t>
      </w:r>
      <w:r>
        <w:rPr/>
        <w:t>in</w:t>
      </w:r>
      <w:r>
        <w:rPr>
          <w:spacing w:val="-8"/>
        </w:rPr>
        <w:t> </w:t>
      </w:r>
      <w:r>
        <w:rPr/>
        <w:t>their</w:t>
      </w:r>
      <w:r>
        <w:rPr>
          <w:spacing w:val="-8"/>
        </w:rPr>
        <w:t> </w:t>
      </w:r>
      <w:r>
        <w:rPr/>
        <w:t>wellbeing.</w:t>
      </w:r>
      <w:r>
        <w:rPr>
          <w:spacing w:val="-10"/>
        </w:rPr>
        <w:t> </w:t>
      </w:r>
      <w:r>
        <w:rPr/>
        <w:t>Retirement</w:t>
      </w:r>
      <w:r>
        <w:rPr>
          <w:spacing w:val="-8"/>
        </w:rPr>
        <w:t> </w:t>
      </w:r>
      <w:r>
        <w:rPr/>
        <w:t>is</w:t>
      </w:r>
      <w:r>
        <w:rPr>
          <w:spacing w:val="-9"/>
        </w:rPr>
        <w:t> </w:t>
      </w:r>
      <w:r>
        <w:rPr/>
        <w:t>also</w:t>
      </w:r>
      <w:r>
        <w:rPr>
          <w:spacing w:val="-8"/>
        </w:rPr>
        <w:t> </w:t>
      </w:r>
      <w:r>
        <w:rPr/>
        <w:t>a</w:t>
      </w:r>
      <w:r>
        <w:rPr>
          <w:spacing w:val="-11"/>
        </w:rPr>
        <w:t> </w:t>
      </w:r>
      <w:r>
        <w:rPr/>
        <w:t>time</w:t>
      </w:r>
      <w:r>
        <w:rPr>
          <w:spacing w:val="-10"/>
        </w:rPr>
        <w:t> </w:t>
      </w:r>
      <w:r>
        <w:rPr/>
        <w:t>when they tend to think more about spiritual issues and contemplate their life philosophy, like what matters most to them now.</w:t>
      </w:r>
    </w:p>
    <w:p>
      <w:pPr>
        <w:pStyle w:val="BodyText"/>
        <w:spacing w:line="244" w:lineRule="auto" w:before="276"/>
        <w:ind w:left="261" w:right="1425"/>
        <w:jc w:val="both"/>
      </w:pPr>
      <w:r>
        <w:rPr/>
        <w:t>All these issues are important to consider and will have an impact not only on the lifestyle of the client but their finances.</w:t>
      </w:r>
    </w:p>
    <w:p>
      <w:pPr>
        <w:pStyle w:val="ListParagraph"/>
        <w:numPr>
          <w:ilvl w:val="1"/>
          <w:numId w:val="187"/>
        </w:numPr>
        <w:tabs>
          <w:tab w:pos="815" w:val="left" w:leader="none"/>
        </w:tabs>
        <w:spacing w:line="240" w:lineRule="auto" w:before="266" w:after="0"/>
        <w:ind w:left="815" w:right="0" w:hanging="554"/>
        <w:jc w:val="left"/>
        <w:rPr>
          <w:b/>
          <w:sz w:val="23"/>
        </w:rPr>
      </w:pPr>
      <w:r>
        <w:rPr>
          <w:b/>
          <w:sz w:val="23"/>
        </w:rPr>
        <w:t>The</w:t>
      </w:r>
      <w:r>
        <w:rPr>
          <w:b/>
          <w:spacing w:val="-3"/>
          <w:sz w:val="23"/>
        </w:rPr>
        <w:t> </w:t>
      </w:r>
      <w:r>
        <w:rPr>
          <w:b/>
          <w:sz w:val="23"/>
        </w:rPr>
        <w:t>Central Provident</w:t>
      </w:r>
      <w:r>
        <w:rPr>
          <w:b/>
          <w:spacing w:val="-5"/>
          <w:sz w:val="23"/>
        </w:rPr>
        <w:t> </w:t>
      </w:r>
      <w:r>
        <w:rPr>
          <w:b/>
          <w:sz w:val="23"/>
        </w:rPr>
        <w:t>Fund</w:t>
      </w:r>
      <w:r>
        <w:rPr>
          <w:b/>
          <w:spacing w:val="-2"/>
          <w:sz w:val="23"/>
        </w:rPr>
        <w:t> </w:t>
      </w:r>
      <w:r>
        <w:rPr>
          <w:b/>
          <w:sz w:val="23"/>
        </w:rPr>
        <w:t>(CPF)</w:t>
      </w:r>
      <w:r>
        <w:rPr>
          <w:b/>
          <w:spacing w:val="-2"/>
          <w:sz w:val="23"/>
        </w:rPr>
        <w:t> </w:t>
      </w:r>
      <w:r>
        <w:rPr>
          <w:b/>
          <w:spacing w:val="-4"/>
          <w:sz w:val="23"/>
        </w:rPr>
        <w:t>Board</w:t>
      </w:r>
    </w:p>
    <w:p>
      <w:pPr>
        <w:pStyle w:val="BodyText"/>
        <w:spacing w:before="5"/>
        <w:ind w:left="0"/>
        <w:rPr>
          <w:b/>
          <w:sz w:val="23"/>
        </w:rPr>
      </w:pPr>
    </w:p>
    <w:p>
      <w:pPr>
        <w:pStyle w:val="BodyText"/>
        <w:spacing w:line="244" w:lineRule="auto"/>
        <w:ind w:left="261" w:right="1421"/>
        <w:jc w:val="both"/>
      </w:pPr>
      <w:r>
        <w:rPr/>
        <w:t>The Central Provident</w:t>
      </w:r>
      <w:r>
        <w:rPr>
          <w:spacing w:val="-2"/>
        </w:rPr>
        <w:t> </w:t>
      </w:r>
      <w:r>
        <w:rPr/>
        <w:t>Fund (CPF)</w:t>
      </w:r>
      <w:r>
        <w:rPr>
          <w:spacing w:val="-1"/>
        </w:rPr>
        <w:t> </w:t>
      </w:r>
      <w:r>
        <w:rPr/>
        <w:t>is</w:t>
      </w:r>
      <w:r>
        <w:rPr>
          <w:spacing w:val="-3"/>
        </w:rPr>
        <w:t> </w:t>
      </w:r>
      <w:r>
        <w:rPr/>
        <w:t>a comprehensive</w:t>
      </w:r>
      <w:r>
        <w:rPr>
          <w:spacing w:val="-1"/>
        </w:rPr>
        <w:t> </w:t>
      </w:r>
      <w:r>
        <w:rPr/>
        <w:t>social security</w:t>
      </w:r>
      <w:r>
        <w:rPr>
          <w:spacing w:val="-1"/>
        </w:rPr>
        <w:t> </w:t>
      </w:r>
      <w:r>
        <w:rPr/>
        <w:t>savings</w:t>
      </w:r>
      <w:r>
        <w:rPr>
          <w:spacing w:val="-1"/>
        </w:rPr>
        <w:t> </w:t>
      </w:r>
      <w:r>
        <w:rPr/>
        <w:t>plan</w:t>
      </w:r>
      <w:r>
        <w:rPr>
          <w:spacing w:val="-1"/>
        </w:rPr>
        <w:t> </w:t>
      </w:r>
      <w:r>
        <w:rPr/>
        <w:t>that</w:t>
      </w:r>
      <w:r>
        <w:rPr>
          <w:spacing w:val="-1"/>
        </w:rPr>
        <w:t> </w:t>
      </w:r>
      <w:r>
        <w:rPr/>
        <w:t>has</w:t>
      </w:r>
      <w:r>
        <w:rPr>
          <w:spacing w:val="-3"/>
        </w:rPr>
        <w:t> </w:t>
      </w:r>
      <w:r>
        <w:rPr/>
        <w:t>provided many working Singaporeans with a sense of security and confidence in their old age.</w:t>
      </w:r>
    </w:p>
    <w:p>
      <w:pPr>
        <w:pStyle w:val="Heading2"/>
        <w:spacing w:before="264"/>
        <w:ind w:left="261"/>
        <w:jc w:val="both"/>
      </w:pPr>
      <w:r>
        <w:rPr/>
        <w:t>The</w:t>
      </w:r>
      <w:r>
        <w:rPr>
          <w:spacing w:val="-3"/>
        </w:rPr>
        <w:t> </w:t>
      </w:r>
      <w:r>
        <w:rPr/>
        <w:t>overall</w:t>
      </w:r>
      <w:r>
        <w:rPr>
          <w:spacing w:val="-3"/>
        </w:rPr>
        <w:t> </w:t>
      </w:r>
      <w:r>
        <w:rPr/>
        <w:t>scope</w:t>
      </w:r>
      <w:r>
        <w:rPr>
          <w:spacing w:val="-3"/>
        </w:rPr>
        <w:t> </w:t>
      </w:r>
      <w:r>
        <w:rPr/>
        <w:t>and</w:t>
      </w:r>
      <w:r>
        <w:rPr>
          <w:spacing w:val="-3"/>
        </w:rPr>
        <w:t> </w:t>
      </w:r>
      <w:r>
        <w:rPr/>
        <w:t>benefits</w:t>
      </w:r>
      <w:r>
        <w:rPr>
          <w:spacing w:val="-1"/>
        </w:rPr>
        <w:t> </w:t>
      </w:r>
      <w:r>
        <w:rPr/>
        <w:t>of</w:t>
      </w:r>
      <w:r>
        <w:rPr>
          <w:spacing w:val="-3"/>
        </w:rPr>
        <w:t> </w:t>
      </w:r>
      <w:r>
        <w:rPr/>
        <w:t>the</w:t>
      </w:r>
      <w:r>
        <w:rPr>
          <w:spacing w:val="-3"/>
        </w:rPr>
        <w:t> </w:t>
      </w:r>
      <w:r>
        <w:rPr/>
        <w:t>CPF</w:t>
      </w:r>
      <w:r>
        <w:rPr>
          <w:spacing w:val="-2"/>
        </w:rPr>
        <w:t> </w:t>
      </w:r>
      <w:r>
        <w:rPr/>
        <w:t>encompass</w:t>
      </w:r>
      <w:r>
        <w:rPr>
          <w:spacing w:val="-2"/>
        </w:rPr>
        <w:t> </w:t>
      </w:r>
      <w:r>
        <w:rPr/>
        <w:t>the</w:t>
      </w:r>
      <w:r>
        <w:rPr>
          <w:spacing w:val="-2"/>
        </w:rPr>
        <w:t> following:</w:t>
      </w:r>
    </w:p>
    <w:p>
      <w:pPr>
        <w:pStyle w:val="ListParagraph"/>
        <w:numPr>
          <w:ilvl w:val="0"/>
          <w:numId w:val="195"/>
        </w:numPr>
        <w:tabs>
          <w:tab w:pos="621" w:val="left" w:leader="none"/>
        </w:tabs>
        <w:spacing w:line="292" w:lineRule="exact" w:before="281" w:after="0"/>
        <w:ind w:left="621" w:right="0" w:hanging="369"/>
        <w:jc w:val="left"/>
        <w:rPr>
          <w:sz w:val="24"/>
        </w:rPr>
      </w:pPr>
      <w:r>
        <w:rPr>
          <w:spacing w:val="-2"/>
          <w:sz w:val="24"/>
        </w:rPr>
        <w:t>Retirement</w:t>
      </w:r>
    </w:p>
    <w:p>
      <w:pPr>
        <w:pStyle w:val="ListParagraph"/>
        <w:numPr>
          <w:ilvl w:val="0"/>
          <w:numId w:val="195"/>
        </w:numPr>
        <w:tabs>
          <w:tab w:pos="621" w:val="left" w:leader="none"/>
        </w:tabs>
        <w:spacing w:line="288" w:lineRule="exact" w:before="0" w:after="0"/>
        <w:ind w:left="621" w:right="0" w:hanging="369"/>
        <w:jc w:val="left"/>
        <w:rPr>
          <w:sz w:val="24"/>
        </w:rPr>
      </w:pPr>
      <w:r>
        <w:rPr>
          <w:spacing w:val="-2"/>
          <w:sz w:val="24"/>
        </w:rPr>
        <w:t>Healthcare</w:t>
      </w:r>
    </w:p>
    <w:p>
      <w:pPr>
        <w:pStyle w:val="ListParagraph"/>
        <w:numPr>
          <w:ilvl w:val="0"/>
          <w:numId w:val="195"/>
        </w:numPr>
        <w:tabs>
          <w:tab w:pos="621" w:val="left" w:leader="none"/>
        </w:tabs>
        <w:spacing w:line="287" w:lineRule="exact" w:before="0" w:after="0"/>
        <w:ind w:left="621" w:right="0" w:hanging="369"/>
        <w:jc w:val="left"/>
        <w:rPr>
          <w:sz w:val="24"/>
        </w:rPr>
      </w:pPr>
      <w:r>
        <w:rPr>
          <w:sz w:val="24"/>
        </w:rPr>
        <w:t>Home </w:t>
      </w:r>
      <w:r>
        <w:rPr>
          <w:spacing w:val="-2"/>
          <w:sz w:val="24"/>
        </w:rPr>
        <w:t>Ownership</w:t>
      </w:r>
    </w:p>
    <w:p>
      <w:pPr>
        <w:pStyle w:val="ListParagraph"/>
        <w:numPr>
          <w:ilvl w:val="0"/>
          <w:numId w:val="195"/>
        </w:numPr>
        <w:tabs>
          <w:tab w:pos="621" w:val="left" w:leader="none"/>
        </w:tabs>
        <w:spacing w:line="290" w:lineRule="exact" w:before="0" w:after="0"/>
        <w:ind w:left="621" w:right="0" w:hanging="369"/>
        <w:jc w:val="left"/>
        <w:rPr>
          <w:sz w:val="24"/>
        </w:rPr>
      </w:pPr>
      <w:r>
        <w:rPr>
          <w:sz w:val="24"/>
        </w:rPr>
        <w:t>Family </w:t>
      </w:r>
      <w:r>
        <w:rPr>
          <w:spacing w:val="-2"/>
          <w:sz w:val="24"/>
        </w:rPr>
        <w:t>Protection</w:t>
      </w:r>
    </w:p>
    <w:p>
      <w:pPr>
        <w:pStyle w:val="ListParagraph"/>
        <w:numPr>
          <w:ilvl w:val="0"/>
          <w:numId w:val="195"/>
        </w:numPr>
        <w:tabs>
          <w:tab w:pos="621" w:val="left" w:leader="none"/>
        </w:tabs>
        <w:spacing w:line="240" w:lineRule="auto" w:before="0" w:after="0"/>
        <w:ind w:left="621" w:right="0" w:hanging="369"/>
        <w:jc w:val="left"/>
        <w:rPr>
          <w:sz w:val="24"/>
        </w:rPr>
      </w:pPr>
      <w:r>
        <w:rPr>
          <w:sz w:val="24"/>
        </w:rPr>
        <w:t>Asset</w:t>
      </w:r>
      <w:r>
        <w:rPr>
          <w:spacing w:val="2"/>
          <w:sz w:val="24"/>
        </w:rPr>
        <w:t> </w:t>
      </w:r>
      <w:r>
        <w:rPr>
          <w:spacing w:val="-2"/>
          <w:sz w:val="24"/>
        </w:rPr>
        <w:t>Enhancement</w:t>
      </w:r>
    </w:p>
    <w:p>
      <w:pPr>
        <w:pStyle w:val="BodyText"/>
        <w:spacing w:line="244" w:lineRule="auto" w:before="283"/>
        <w:ind w:left="261" w:right="1427"/>
        <w:jc w:val="both"/>
      </w:pPr>
      <w:r>
        <w:rPr/>
        <w:t>It is administered by the Central Provident Fund Board, a statutory board under the Ministry of </w:t>
      </w:r>
      <w:r>
        <w:rPr>
          <w:spacing w:val="-2"/>
        </w:rPr>
        <w:t>Manpower.</w:t>
      </w:r>
    </w:p>
    <w:p>
      <w:pPr>
        <w:pStyle w:val="BodyText"/>
        <w:spacing w:before="266"/>
        <w:ind w:left="261" w:right="1413"/>
        <w:jc w:val="both"/>
      </w:pPr>
      <w:r>
        <w:rPr/>
        <w:t>The British colonial authority in Singapore introduced the CPF as a compulsory savings scheme to allow workers to save for their retirement in 1955, 10 years after the end of the Japanese Occupation when people were struggling to make ends meet.</w:t>
      </w:r>
    </w:p>
    <w:p>
      <w:pPr>
        <w:pStyle w:val="BodyText"/>
        <w:spacing w:before="274"/>
        <w:ind w:left="261" w:right="1421"/>
        <w:jc w:val="both"/>
      </w:pPr>
      <w:r>
        <w:rPr/>
        <w:t>With Singapore’s entrance into developed status, life expectancy rose with the rising living standards.</w:t>
      </w:r>
      <w:r>
        <w:rPr>
          <w:spacing w:val="-13"/>
        </w:rPr>
        <w:t> </w:t>
      </w:r>
      <w:r>
        <w:rPr/>
        <w:t>Singaporeans</w:t>
      </w:r>
      <w:r>
        <w:rPr>
          <w:spacing w:val="-14"/>
        </w:rPr>
        <w:t> </w:t>
      </w:r>
      <w:r>
        <w:rPr/>
        <w:t>were</w:t>
      </w:r>
      <w:r>
        <w:rPr>
          <w:spacing w:val="-11"/>
        </w:rPr>
        <w:t> </w:t>
      </w:r>
      <w:r>
        <w:rPr/>
        <w:t>required</w:t>
      </w:r>
      <w:r>
        <w:rPr>
          <w:spacing w:val="-13"/>
        </w:rPr>
        <w:t> </w:t>
      </w:r>
      <w:r>
        <w:rPr/>
        <w:t>from</w:t>
      </w:r>
      <w:r>
        <w:rPr>
          <w:spacing w:val="-14"/>
        </w:rPr>
        <w:t> </w:t>
      </w:r>
      <w:r>
        <w:rPr/>
        <w:t>1987</w:t>
      </w:r>
      <w:r>
        <w:rPr>
          <w:spacing w:val="-13"/>
        </w:rPr>
        <w:t> </w:t>
      </w:r>
      <w:r>
        <w:rPr/>
        <w:t>to</w:t>
      </w:r>
      <w:r>
        <w:rPr>
          <w:spacing w:val="-12"/>
        </w:rPr>
        <w:t> </w:t>
      </w:r>
      <w:r>
        <w:rPr/>
        <w:t>set</w:t>
      </w:r>
      <w:r>
        <w:rPr>
          <w:spacing w:val="-11"/>
        </w:rPr>
        <w:t> </w:t>
      </w:r>
      <w:r>
        <w:rPr/>
        <w:t>aside</w:t>
      </w:r>
      <w:r>
        <w:rPr>
          <w:spacing w:val="-14"/>
        </w:rPr>
        <w:t> </w:t>
      </w:r>
      <w:r>
        <w:rPr/>
        <w:t>a</w:t>
      </w:r>
      <w:r>
        <w:rPr>
          <w:spacing w:val="-11"/>
        </w:rPr>
        <w:t> </w:t>
      </w:r>
      <w:r>
        <w:rPr/>
        <w:t>portion</w:t>
      </w:r>
      <w:r>
        <w:rPr>
          <w:spacing w:val="-11"/>
        </w:rPr>
        <w:t> </w:t>
      </w:r>
      <w:r>
        <w:rPr/>
        <w:t>of</w:t>
      </w:r>
      <w:r>
        <w:rPr>
          <w:spacing w:val="-11"/>
        </w:rPr>
        <w:t> </w:t>
      </w:r>
      <w:r>
        <w:rPr/>
        <w:t>their</w:t>
      </w:r>
      <w:r>
        <w:rPr>
          <w:spacing w:val="-12"/>
        </w:rPr>
        <w:t> </w:t>
      </w:r>
      <w:r>
        <w:rPr/>
        <w:t>income</w:t>
      </w:r>
      <w:r>
        <w:rPr>
          <w:spacing w:val="-11"/>
        </w:rPr>
        <w:t> </w:t>
      </w:r>
      <w:r>
        <w:rPr/>
        <w:t>to</w:t>
      </w:r>
      <w:r>
        <w:rPr>
          <w:spacing w:val="-12"/>
        </w:rPr>
        <w:t> </w:t>
      </w:r>
      <w:r>
        <w:rPr/>
        <w:t>their</w:t>
      </w:r>
      <w:r>
        <w:rPr>
          <w:spacing w:val="-12"/>
        </w:rPr>
        <w:t> </w:t>
      </w:r>
      <w:r>
        <w:rPr/>
        <w:t>CPF until retirement age to provide them with a basic monthly income when they retire.</w:t>
      </w:r>
    </w:p>
    <w:p>
      <w:pPr>
        <w:pStyle w:val="Heading2"/>
        <w:numPr>
          <w:ilvl w:val="2"/>
          <w:numId w:val="187"/>
        </w:numPr>
        <w:tabs>
          <w:tab w:pos="928" w:val="left" w:leader="none"/>
        </w:tabs>
        <w:spacing w:line="240" w:lineRule="auto" w:before="271" w:after="0"/>
        <w:ind w:left="928" w:right="0" w:hanging="667"/>
        <w:jc w:val="left"/>
      </w:pPr>
      <w:r>
        <w:rPr/>
        <w:t>Types</w:t>
      </w:r>
      <w:r>
        <w:rPr>
          <w:spacing w:val="-2"/>
        </w:rPr>
        <w:t> </w:t>
      </w:r>
      <w:r>
        <w:rPr/>
        <w:t>of</w:t>
      </w:r>
      <w:r>
        <w:rPr>
          <w:spacing w:val="-2"/>
        </w:rPr>
        <w:t> </w:t>
      </w:r>
      <w:r>
        <w:rPr/>
        <w:t>CPF</w:t>
      </w:r>
      <w:r>
        <w:rPr>
          <w:spacing w:val="-2"/>
        </w:rPr>
        <w:t> Accounts</w:t>
      </w:r>
    </w:p>
    <w:p>
      <w:pPr>
        <w:pStyle w:val="BodyText"/>
        <w:spacing w:line="244" w:lineRule="auto" w:before="285"/>
        <w:ind w:left="261" w:right="1421"/>
        <w:jc w:val="both"/>
      </w:pPr>
      <w:r>
        <w:rPr/>
        <w:t>Working Singaporeans and their employers make monthly contributions to the CPF and these contributions go into three accounts:</w:t>
      </w:r>
    </w:p>
    <w:p>
      <w:pPr>
        <w:pStyle w:val="ListParagraph"/>
        <w:numPr>
          <w:ilvl w:val="3"/>
          <w:numId w:val="187"/>
        </w:numPr>
        <w:tabs>
          <w:tab w:pos="621" w:val="left" w:leader="none"/>
        </w:tabs>
        <w:spacing w:line="292" w:lineRule="exact" w:before="259" w:after="0"/>
        <w:ind w:left="621" w:right="0" w:hanging="369"/>
        <w:jc w:val="left"/>
        <w:rPr>
          <w:sz w:val="24"/>
        </w:rPr>
      </w:pPr>
      <w:r>
        <w:rPr>
          <w:sz w:val="24"/>
        </w:rPr>
        <w:t>Ordinary</w:t>
      </w:r>
      <w:r>
        <w:rPr>
          <w:spacing w:val="-5"/>
          <w:sz w:val="24"/>
        </w:rPr>
        <w:t> </w:t>
      </w:r>
      <w:r>
        <w:rPr>
          <w:sz w:val="24"/>
        </w:rPr>
        <w:t>Account</w:t>
      </w:r>
      <w:r>
        <w:rPr>
          <w:spacing w:val="-4"/>
          <w:sz w:val="24"/>
        </w:rPr>
        <w:t> </w:t>
      </w:r>
      <w:r>
        <w:rPr>
          <w:sz w:val="24"/>
        </w:rPr>
        <w:t>(OA)</w:t>
      </w:r>
      <w:r>
        <w:rPr>
          <w:spacing w:val="-2"/>
          <w:sz w:val="24"/>
        </w:rPr>
        <w:t> </w:t>
      </w:r>
      <w:r>
        <w:rPr>
          <w:sz w:val="24"/>
        </w:rPr>
        <w:t>–</w:t>
      </w:r>
      <w:r>
        <w:rPr>
          <w:spacing w:val="-3"/>
          <w:sz w:val="24"/>
        </w:rPr>
        <w:t> </w:t>
      </w:r>
      <w:r>
        <w:rPr>
          <w:sz w:val="24"/>
        </w:rPr>
        <w:t>for</w:t>
      </w:r>
      <w:r>
        <w:rPr>
          <w:spacing w:val="-4"/>
          <w:sz w:val="24"/>
        </w:rPr>
        <w:t> </w:t>
      </w:r>
      <w:r>
        <w:rPr>
          <w:sz w:val="24"/>
        </w:rPr>
        <w:t>housing,</w:t>
      </w:r>
      <w:r>
        <w:rPr>
          <w:spacing w:val="-5"/>
          <w:sz w:val="24"/>
        </w:rPr>
        <w:t> </w:t>
      </w:r>
      <w:r>
        <w:rPr>
          <w:sz w:val="24"/>
        </w:rPr>
        <w:t>pays</w:t>
      </w:r>
      <w:r>
        <w:rPr>
          <w:spacing w:val="-4"/>
          <w:sz w:val="24"/>
        </w:rPr>
        <w:t> </w:t>
      </w:r>
      <w:r>
        <w:rPr>
          <w:sz w:val="24"/>
        </w:rPr>
        <w:t>for</w:t>
      </w:r>
      <w:r>
        <w:rPr>
          <w:spacing w:val="-2"/>
          <w:sz w:val="24"/>
        </w:rPr>
        <w:t> </w:t>
      </w:r>
      <w:r>
        <w:rPr>
          <w:sz w:val="24"/>
        </w:rPr>
        <w:t>CPF</w:t>
      </w:r>
      <w:r>
        <w:rPr>
          <w:spacing w:val="-4"/>
          <w:sz w:val="24"/>
        </w:rPr>
        <w:t> </w:t>
      </w:r>
      <w:r>
        <w:rPr>
          <w:sz w:val="24"/>
        </w:rPr>
        <w:t>insurance,</w:t>
      </w:r>
      <w:r>
        <w:rPr>
          <w:spacing w:val="2"/>
          <w:sz w:val="24"/>
        </w:rPr>
        <w:t> </w:t>
      </w:r>
      <w:r>
        <w:rPr>
          <w:sz w:val="24"/>
        </w:rPr>
        <w:t>investment,</w:t>
      </w:r>
      <w:r>
        <w:rPr>
          <w:spacing w:val="-2"/>
          <w:sz w:val="24"/>
        </w:rPr>
        <w:t> </w:t>
      </w:r>
      <w:r>
        <w:rPr>
          <w:sz w:val="24"/>
        </w:rPr>
        <w:t>and</w:t>
      </w:r>
      <w:r>
        <w:rPr>
          <w:spacing w:val="-3"/>
          <w:sz w:val="24"/>
        </w:rPr>
        <w:t> </w:t>
      </w:r>
      <w:r>
        <w:rPr>
          <w:spacing w:val="-2"/>
          <w:sz w:val="24"/>
        </w:rPr>
        <w:t>education.</w:t>
      </w:r>
    </w:p>
    <w:p>
      <w:pPr>
        <w:pStyle w:val="ListParagraph"/>
        <w:numPr>
          <w:ilvl w:val="3"/>
          <w:numId w:val="187"/>
        </w:numPr>
        <w:tabs>
          <w:tab w:pos="621" w:val="left" w:leader="none"/>
        </w:tabs>
        <w:spacing w:line="291" w:lineRule="exact" w:before="0" w:after="0"/>
        <w:ind w:left="621" w:right="0" w:hanging="369"/>
        <w:jc w:val="left"/>
        <w:rPr>
          <w:sz w:val="24"/>
        </w:rPr>
      </w:pPr>
      <w:r>
        <w:rPr>
          <w:sz w:val="24"/>
        </w:rPr>
        <w:t>Special</w:t>
      </w:r>
      <w:r>
        <w:rPr>
          <w:spacing w:val="-5"/>
          <w:sz w:val="24"/>
        </w:rPr>
        <w:t> </w:t>
      </w:r>
      <w:r>
        <w:rPr>
          <w:sz w:val="24"/>
        </w:rPr>
        <w:t>Account</w:t>
      </w:r>
      <w:r>
        <w:rPr>
          <w:spacing w:val="-3"/>
          <w:sz w:val="24"/>
        </w:rPr>
        <w:t> </w:t>
      </w:r>
      <w:r>
        <w:rPr>
          <w:sz w:val="24"/>
        </w:rPr>
        <w:t>(SA)</w:t>
      </w:r>
      <w:r>
        <w:rPr>
          <w:spacing w:val="-3"/>
          <w:sz w:val="24"/>
        </w:rPr>
        <w:t> </w:t>
      </w:r>
      <w:r>
        <w:rPr>
          <w:sz w:val="24"/>
        </w:rPr>
        <w:t>–</w:t>
      </w:r>
      <w:r>
        <w:rPr>
          <w:spacing w:val="-3"/>
          <w:sz w:val="24"/>
        </w:rPr>
        <w:t> </w:t>
      </w:r>
      <w:r>
        <w:rPr>
          <w:sz w:val="24"/>
        </w:rPr>
        <w:t>for</w:t>
      </w:r>
      <w:r>
        <w:rPr>
          <w:spacing w:val="-2"/>
          <w:sz w:val="24"/>
        </w:rPr>
        <w:t> </w:t>
      </w:r>
      <w:r>
        <w:rPr>
          <w:sz w:val="24"/>
        </w:rPr>
        <w:t>old</w:t>
      </w:r>
      <w:r>
        <w:rPr>
          <w:spacing w:val="-3"/>
          <w:sz w:val="24"/>
        </w:rPr>
        <w:t> </w:t>
      </w:r>
      <w:r>
        <w:rPr>
          <w:sz w:val="24"/>
        </w:rPr>
        <w:t>age</w:t>
      </w:r>
      <w:r>
        <w:rPr>
          <w:spacing w:val="-2"/>
          <w:sz w:val="24"/>
        </w:rPr>
        <w:t> </w:t>
      </w:r>
      <w:r>
        <w:rPr>
          <w:sz w:val="24"/>
        </w:rPr>
        <w:t>and</w:t>
      </w:r>
      <w:r>
        <w:rPr>
          <w:spacing w:val="-4"/>
          <w:sz w:val="24"/>
        </w:rPr>
        <w:t> </w:t>
      </w:r>
      <w:r>
        <w:rPr>
          <w:sz w:val="24"/>
        </w:rPr>
        <w:t>investment</w:t>
      </w:r>
      <w:r>
        <w:rPr>
          <w:spacing w:val="-3"/>
          <w:sz w:val="24"/>
        </w:rPr>
        <w:t> </w:t>
      </w:r>
      <w:r>
        <w:rPr>
          <w:sz w:val="24"/>
        </w:rPr>
        <w:t>in</w:t>
      </w:r>
      <w:r>
        <w:rPr>
          <w:spacing w:val="-2"/>
          <w:sz w:val="24"/>
        </w:rPr>
        <w:t> </w:t>
      </w:r>
      <w:r>
        <w:rPr>
          <w:sz w:val="24"/>
        </w:rPr>
        <w:t>retirement-related</w:t>
      </w:r>
      <w:r>
        <w:rPr>
          <w:spacing w:val="-4"/>
          <w:sz w:val="24"/>
        </w:rPr>
        <w:t> </w:t>
      </w:r>
      <w:r>
        <w:rPr>
          <w:sz w:val="24"/>
        </w:rPr>
        <w:t>financial</w:t>
      </w:r>
      <w:r>
        <w:rPr>
          <w:spacing w:val="-1"/>
          <w:sz w:val="24"/>
        </w:rPr>
        <w:t> </w:t>
      </w:r>
      <w:r>
        <w:rPr>
          <w:spacing w:val="-2"/>
          <w:sz w:val="24"/>
        </w:rPr>
        <w:t>products.</w:t>
      </w:r>
    </w:p>
    <w:p>
      <w:pPr>
        <w:pStyle w:val="ListParagraph"/>
        <w:numPr>
          <w:ilvl w:val="3"/>
          <w:numId w:val="187"/>
        </w:numPr>
        <w:tabs>
          <w:tab w:pos="621" w:val="left" w:leader="none"/>
        </w:tabs>
        <w:spacing w:line="292" w:lineRule="exact" w:before="0" w:after="0"/>
        <w:ind w:left="621" w:right="0" w:hanging="369"/>
        <w:jc w:val="left"/>
        <w:rPr>
          <w:sz w:val="24"/>
        </w:rPr>
      </w:pPr>
      <w:r>
        <w:rPr>
          <w:sz w:val="24"/>
        </w:rPr>
        <w:t>Medisave</w:t>
      </w:r>
      <w:r>
        <w:rPr>
          <w:spacing w:val="-5"/>
          <w:sz w:val="24"/>
        </w:rPr>
        <w:t> </w:t>
      </w:r>
      <w:r>
        <w:rPr>
          <w:sz w:val="24"/>
        </w:rPr>
        <w:t>Account</w:t>
      </w:r>
      <w:r>
        <w:rPr>
          <w:spacing w:val="-3"/>
          <w:sz w:val="24"/>
        </w:rPr>
        <w:t> </w:t>
      </w:r>
      <w:r>
        <w:rPr>
          <w:sz w:val="24"/>
        </w:rPr>
        <w:t>(MA)</w:t>
      </w:r>
      <w:r>
        <w:rPr>
          <w:spacing w:val="-3"/>
          <w:sz w:val="24"/>
        </w:rPr>
        <w:t> </w:t>
      </w:r>
      <w:r>
        <w:rPr>
          <w:sz w:val="24"/>
        </w:rPr>
        <w:t>–</w:t>
      </w:r>
      <w:r>
        <w:rPr>
          <w:spacing w:val="-2"/>
          <w:sz w:val="24"/>
        </w:rPr>
        <w:t> </w:t>
      </w:r>
      <w:r>
        <w:rPr>
          <w:sz w:val="24"/>
        </w:rPr>
        <w:t>for</w:t>
      </w:r>
      <w:r>
        <w:rPr>
          <w:spacing w:val="-4"/>
          <w:sz w:val="24"/>
        </w:rPr>
        <w:t> </w:t>
      </w:r>
      <w:r>
        <w:rPr>
          <w:sz w:val="24"/>
        </w:rPr>
        <w:t>hospitalization</w:t>
      </w:r>
      <w:r>
        <w:rPr>
          <w:spacing w:val="-2"/>
          <w:sz w:val="24"/>
        </w:rPr>
        <w:t> </w:t>
      </w:r>
      <w:r>
        <w:rPr>
          <w:sz w:val="24"/>
        </w:rPr>
        <w:t>and</w:t>
      </w:r>
      <w:r>
        <w:rPr>
          <w:spacing w:val="-4"/>
          <w:sz w:val="24"/>
        </w:rPr>
        <w:t> </w:t>
      </w:r>
      <w:r>
        <w:rPr>
          <w:sz w:val="24"/>
        </w:rPr>
        <w:t>approved</w:t>
      </w:r>
      <w:r>
        <w:rPr>
          <w:spacing w:val="-2"/>
          <w:sz w:val="24"/>
        </w:rPr>
        <w:t> </w:t>
      </w:r>
      <w:r>
        <w:rPr>
          <w:sz w:val="24"/>
        </w:rPr>
        <w:t>medical</w:t>
      </w:r>
      <w:r>
        <w:rPr>
          <w:spacing w:val="-2"/>
          <w:sz w:val="24"/>
        </w:rPr>
        <w:t> insurance.</w:t>
      </w:r>
    </w:p>
    <w:p>
      <w:pPr>
        <w:spacing w:after="0" w:line="292" w:lineRule="exact"/>
        <w:jc w:val="left"/>
        <w:rPr>
          <w:sz w:val="24"/>
        </w:rPr>
        <w:sectPr>
          <w:pgSz w:w="11900" w:h="16840"/>
          <w:pgMar w:header="0" w:footer="628" w:top="1320" w:bottom="840" w:left="600" w:right="0"/>
        </w:sectPr>
      </w:pPr>
    </w:p>
    <w:p>
      <w:pPr>
        <w:pStyle w:val="BodyText"/>
        <w:spacing w:line="244" w:lineRule="auto" w:before="27"/>
        <w:ind w:right="1403"/>
        <w:jc w:val="both"/>
      </w:pPr>
      <w:r>
        <w:rPr/>
        <w:t>The Retirement Account (RA) is created using the savings in OA and SA to</w:t>
      </w:r>
      <w:r>
        <w:rPr>
          <w:spacing w:val="-1"/>
        </w:rPr>
        <w:t> </w:t>
      </w:r>
      <w:r>
        <w:rPr/>
        <w:t>meet basic needs during old age.</w:t>
      </w:r>
    </w:p>
    <w:p>
      <w:pPr>
        <w:pStyle w:val="Heading2"/>
        <w:spacing w:before="264"/>
        <w:jc w:val="both"/>
      </w:pPr>
      <w:r>
        <w:rPr/>
        <w:t>Interest</w:t>
      </w:r>
      <w:r>
        <w:rPr>
          <w:spacing w:val="-4"/>
        </w:rPr>
        <w:t> </w:t>
      </w:r>
      <w:r>
        <w:rPr>
          <w:spacing w:val="-2"/>
        </w:rPr>
        <w:t>Rates</w:t>
      </w:r>
    </w:p>
    <w:p>
      <w:pPr>
        <w:pStyle w:val="BodyText"/>
        <w:spacing w:before="285"/>
        <w:ind w:right="1407"/>
        <w:jc w:val="both"/>
      </w:pPr>
      <w:r>
        <w:rPr/>
        <w:t>CPF savings earn a minimum risk-free interest of 2.5% guaranteed by the Government. Special, Medisave and Retirement Account savings currently earn a guaranteed minimum 4% interest until 31 June 2021.</w:t>
      </w:r>
    </w:p>
    <w:p>
      <w:pPr>
        <w:pStyle w:val="BodyText"/>
        <w:spacing w:before="292"/>
        <w:jc w:val="both"/>
      </w:pPr>
      <w:r>
        <w:rPr/>
        <w:t>In</w:t>
      </w:r>
      <w:r>
        <w:rPr>
          <w:spacing w:val="36"/>
        </w:rPr>
        <w:t> </w:t>
      </w:r>
      <w:r>
        <w:rPr/>
        <w:t>addition,</w:t>
      </w:r>
      <w:r>
        <w:rPr>
          <w:spacing w:val="34"/>
        </w:rPr>
        <w:t> </w:t>
      </w:r>
      <w:r>
        <w:rPr/>
        <w:t>the</w:t>
      </w:r>
      <w:r>
        <w:rPr>
          <w:spacing w:val="34"/>
        </w:rPr>
        <w:t> </w:t>
      </w:r>
      <w:r>
        <w:rPr/>
        <w:t>first</w:t>
      </w:r>
      <w:r>
        <w:rPr>
          <w:spacing w:val="35"/>
        </w:rPr>
        <w:t> </w:t>
      </w:r>
      <w:r>
        <w:rPr/>
        <w:t>$60,000</w:t>
      </w:r>
      <w:r>
        <w:rPr>
          <w:spacing w:val="35"/>
        </w:rPr>
        <w:t> </w:t>
      </w:r>
      <w:r>
        <w:rPr/>
        <w:t>combined</w:t>
      </w:r>
      <w:r>
        <w:rPr>
          <w:spacing w:val="36"/>
        </w:rPr>
        <w:t> </w:t>
      </w:r>
      <w:r>
        <w:rPr/>
        <w:t>CPF</w:t>
      </w:r>
      <w:r>
        <w:rPr>
          <w:spacing w:val="35"/>
        </w:rPr>
        <w:t> </w:t>
      </w:r>
      <w:r>
        <w:rPr/>
        <w:t>balances,</w:t>
      </w:r>
      <w:r>
        <w:rPr>
          <w:spacing w:val="37"/>
        </w:rPr>
        <w:t> </w:t>
      </w:r>
      <w:r>
        <w:rPr/>
        <w:t>with</w:t>
      </w:r>
      <w:r>
        <w:rPr>
          <w:spacing w:val="34"/>
        </w:rPr>
        <w:t> </w:t>
      </w:r>
      <w:r>
        <w:rPr/>
        <w:t>up</w:t>
      </w:r>
      <w:r>
        <w:rPr>
          <w:spacing w:val="35"/>
        </w:rPr>
        <w:t> </w:t>
      </w:r>
      <w:r>
        <w:rPr/>
        <w:t>to</w:t>
      </w:r>
      <w:r>
        <w:rPr>
          <w:spacing w:val="35"/>
        </w:rPr>
        <w:t> </w:t>
      </w:r>
      <w:r>
        <w:rPr/>
        <w:t>$20,000</w:t>
      </w:r>
      <w:r>
        <w:rPr>
          <w:spacing w:val="34"/>
        </w:rPr>
        <w:t> </w:t>
      </w:r>
      <w:r>
        <w:rPr/>
        <w:t>from</w:t>
      </w:r>
      <w:r>
        <w:rPr>
          <w:spacing w:val="34"/>
        </w:rPr>
        <w:t> </w:t>
      </w:r>
      <w:r>
        <w:rPr/>
        <w:t>one’s</w:t>
      </w:r>
      <w:r>
        <w:rPr>
          <w:spacing w:val="36"/>
        </w:rPr>
        <w:t> </w:t>
      </w:r>
      <w:r>
        <w:rPr>
          <w:spacing w:val="-2"/>
        </w:rPr>
        <w:t>Ordinary</w:t>
      </w:r>
    </w:p>
    <w:p>
      <w:pPr>
        <w:pStyle w:val="BodyText"/>
        <w:jc w:val="both"/>
      </w:pPr>
      <w:r>
        <w:rPr/>
        <w:t>Account,</w:t>
      </w:r>
      <w:r>
        <w:rPr>
          <w:spacing w:val="-4"/>
        </w:rPr>
        <w:t> </w:t>
      </w:r>
      <w:r>
        <w:rPr/>
        <w:t>will</w:t>
      </w:r>
      <w:r>
        <w:rPr>
          <w:spacing w:val="-3"/>
        </w:rPr>
        <w:t> </w:t>
      </w:r>
      <w:r>
        <w:rPr/>
        <w:t>earn</w:t>
      </w:r>
      <w:r>
        <w:rPr>
          <w:spacing w:val="-1"/>
        </w:rPr>
        <w:t> </w:t>
      </w:r>
      <w:r>
        <w:rPr/>
        <w:t>an extra</w:t>
      </w:r>
      <w:r>
        <w:rPr>
          <w:spacing w:val="-1"/>
        </w:rPr>
        <w:t> </w:t>
      </w:r>
      <w:r>
        <w:rPr/>
        <w:t>1%</w:t>
      </w:r>
      <w:r>
        <w:rPr>
          <w:spacing w:val="-1"/>
        </w:rPr>
        <w:t> </w:t>
      </w:r>
      <w:r>
        <w:rPr>
          <w:spacing w:val="-2"/>
        </w:rPr>
        <w:t>interest.</w:t>
      </w:r>
    </w:p>
    <w:p>
      <w:pPr>
        <w:pStyle w:val="BodyText"/>
        <w:spacing w:before="3"/>
        <w:ind w:left="0"/>
      </w:pPr>
    </w:p>
    <w:p>
      <w:pPr>
        <w:pStyle w:val="Heading2"/>
        <w:spacing w:before="0"/>
        <w:jc w:val="both"/>
      </w:pPr>
      <w:r>
        <w:rPr/>
        <w:t>Ordinary</w:t>
      </w:r>
      <w:r>
        <w:rPr>
          <w:spacing w:val="-5"/>
        </w:rPr>
        <w:t> </w:t>
      </w:r>
      <w:r>
        <w:rPr/>
        <w:t>Account</w:t>
      </w:r>
      <w:r>
        <w:rPr>
          <w:spacing w:val="-3"/>
        </w:rPr>
        <w:t> </w:t>
      </w:r>
      <w:r>
        <w:rPr>
          <w:spacing w:val="-2"/>
        </w:rPr>
        <w:t>Monies</w:t>
      </w:r>
    </w:p>
    <w:p>
      <w:pPr>
        <w:pStyle w:val="BodyText"/>
        <w:spacing w:line="237" w:lineRule="auto" w:before="283"/>
        <w:ind w:right="1401"/>
        <w:jc w:val="both"/>
      </w:pPr>
      <w:r>
        <w:rPr/>
        <w:t>For Ordinary Account (OA), CPF members receive a market-related interest rate based on the 12- month fixed deposit and month-end savings rates of the major local banks.</w:t>
      </w:r>
      <w:r>
        <w:rPr>
          <w:spacing w:val="40"/>
        </w:rPr>
        <w:t> </w:t>
      </w:r>
      <w:r>
        <w:rPr/>
        <w:t>For example, the computed</w:t>
      </w:r>
      <w:r>
        <w:rPr>
          <w:spacing w:val="-3"/>
        </w:rPr>
        <w:t> </w:t>
      </w:r>
      <w:r>
        <w:rPr/>
        <w:t>CPF</w:t>
      </w:r>
      <w:r>
        <w:rPr>
          <w:spacing w:val="-1"/>
        </w:rPr>
        <w:t> </w:t>
      </w:r>
      <w:r>
        <w:rPr/>
        <w:t>interest</w:t>
      </w:r>
      <w:r>
        <w:rPr>
          <w:spacing w:val="-3"/>
        </w:rPr>
        <w:t> </w:t>
      </w:r>
      <w:r>
        <w:rPr/>
        <w:t>rate,</w:t>
      </w:r>
      <w:r>
        <w:rPr>
          <w:spacing w:val="-3"/>
        </w:rPr>
        <w:t> </w:t>
      </w:r>
      <w:r>
        <w:rPr/>
        <w:t>derived</w:t>
      </w:r>
      <w:r>
        <w:rPr>
          <w:spacing w:val="-3"/>
        </w:rPr>
        <w:t> </w:t>
      </w:r>
      <w:r>
        <w:rPr/>
        <w:t>from</w:t>
      </w:r>
      <w:r>
        <w:rPr>
          <w:spacing w:val="-6"/>
        </w:rPr>
        <w:t> </w:t>
      </w:r>
      <w:r>
        <w:rPr/>
        <w:t>the</w:t>
      </w:r>
      <w:r>
        <w:rPr>
          <w:spacing w:val="-4"/>
        </w:rPr>
        <w:t> </w:t>
      </w:r>
      <w:r>
        <w:rPr/>
        <w:t>major</w:t>
      </w:r>
      <w:r>
        <w:rPr>
          <w:spacing w:val="-1"/>
        </w:rPr>
        <w:t> </w:t>
      </w:r>
      <w:r>
        <w:rPr/>
        <w:t>local</w:t>
      </w:r>
      <w:r>
        <w:rPr>
          <w:spacing w:val="-4"/>
        </w:rPr>
        <w:t> </w:t>
      </w:r>
      <w:r>
        <w:rPr/>
        <w:t>banks’</w:t>
      </w:r>
      <w:r>
        <w:rPr>
          <w:spacing w:val="-2"/>
        </w:rPr>
        <w:t> </w:t>
      </w:r>
      <w:r>
        <w:rPr/>
        <w:t>interest</w:t>
      </w:r>
      <w:r>
        <w:rPr>
          <w:spacing w:val="-3"/>
        </w:rPr>
        <w:t> </w:t>
      </w:r>
      <w:r>
        <w:rPr/>
        <w:t>rates</w:t>
      </w:r>
      <w:r>
        <w:rPr>
          <w:spacing w:val="-4"/>
        </w:rPr>
        <w:t> </w:t>
      </w:r>
      <w:r>
        <w:rPr/>
        <w:t>for</w:t>
      </w:r>
      <w:r>
        <w:rPr>
          <w:spacing w:val="-3"/>
        </w:rPr>
        <w:t> </w:t>
      </w:r>
      <w:r>
        <w:rPr/>
        <w:t>the</w:t>
      </w:r>
      <w:r>
        <w:rPr>
          <w:spacing w:val="-4"/>
        </w:rPr>
        <w:t> </w:t>
      </w:r>
      <w:r>
        <w:rPr/>
        <w:t>three-month period,</w:t>
      </w:r>
      <w:r>
        <w:rPr>
          <w:spacing w:val="-9"/>
        </w:rPr>
        <w:t> </w:t>
      </w:r>
      <w:r>
        <w:rPr/>
        <w:t>November</w:t>
      </w:r>
      <w:r>
        <w:rPr>
          <w:spacing w:val="-8"/>
        </w:rPr>
        <w:t> </w:t>
      </w:r>
      <w:r>
        <w:rPr/>
        <w:t>2020</w:t>
      </w:r>
      <w:r>
        <w:rPr>
          <w:spacing w:val="-10"/>
        </w:rPr>
        <w:t> </w:t>
      </w:r>
      <w:r>
        <w:rPr/>
        <w:t>to</w:t>
      </w:r>
      <w:r>
        <w:rPr>
          <w:spacing w:val="-8"/>
        </w:rPr>
        <w:t> </w:t>
      </w:r>
      <w:r>
        <w:rPr/>
        <w:t>30th</w:t>
      </w:r>
      <w:r>
        <w:rPr>
          <w:spacing w:val="-10"/>
        </w:rPr>
        <w:t> </w:t>
      </w:r>
      <w:r>
        <w:rPr/>
        <w:t>April</w:t>
      </w:r>
      <w:r>
        <w:rPr>
          <w:spacing w:val="-11"/>
        </w:rPr>
        <w:t> </w:t>
      </w:r>
      <w:r>
        <w:rPr/>
        <w:t>2012,</w:t>
      </w:r>
      <w:r>
        <w:rPr>
          <w:spacing w:val="-11"/>
        </w:rPr>
        <w:t> </w:t>
      </w:r>
      <w:r>
        <w:rPr/>
        <w:t>worked</w:t>
      </w:r>
      <w:r>
        <w:rPr>
          <w:spacing w:val="-4"/>
        </w:rPr>
        <w:t> </w:t>
      </w:r>
      <w:r>
        <w:rPr/>
        <w:t>out</w:t>
      </w:r>
      <w:r>
        <w:rPr>
          <w:spacing w:val="-10"/>
        </w:rPr>
        <w:t> </w:t>
      </w:r>
      <w:r>
        <w:rPr/>
        <w:t>to</w:t>
      </w:r>
      <w:r>
        <w:rPr>
          <w:spacing w:val="-11"/>
        </w:rPr>
        <w:t> </w:t>
      </w:r>
      <w:r>
        <w:rPr/>
        <w:t>be</w:t>
      </w:r>
      <w:r>
        <w:rPr>
          <w:spacing w:val="-11"/>
        </w:rPr>
        <w:t> </w:t>
      </w:r>
      <w:r>
        <w:rPr/>
        <w:t>0.09%</w:t>
      </w:r>
      <w:r>
        <w:rPr>
          <w:spacing w:val="-10"/>
        </w:rPr>
        <w:t> </w:t>
      </w:r>
      <w:r>
        <w:rPr/>
        <w:t>per</w:t>
      </w:r>
      <w:r>
        <w:rPr>
          <w:spacing w:val="-11"/>
        </w:rPr>
        <w:t> </w:t>
      </w:r>
      <w:r>
        <w:rPr/>
        <w:t>annum.</w:t>
      </w:r>
      <w:r>
        <w:rPr>
          <w:spacing w:val="-9"/>
        </w:rPr>
        <w:t> </w:t>
      </w:r>
      <w:r>
        <w:rPr/>
        <w:t>However,</w:t>
      </w:r>
      <w:r>
        <w:rPr>
          <w:spacing w:val="-11"/>
        </w:rPr>
        <w:t> </w:t>
      </w:r>
      <w:r>
        <w:rPr/>
        <w:t>members will</w:t>
      </w:r>
      <w:r>
        <w:rPr>
          <w:spacing w:val="-11"/>
        </w:rPr>
        <w:t> </w:t>
      </w:r>
      <w:r>
        <w:rPr/>
        <w:t>receive</w:t>
      </w:r>
      <w:r>
        <w:rPr>
          <w:spacing w:val="-13"/>
        </w:rPr>
        <w:t> </w:t>
      </w:r>
      <w:r>
        <w:rPr/>
        <w:t>the</w:t>
      </w:r>
      <w:r>
        <w:rPr>
          <w:spacing w:val="-13"/>
        </w:rPr>
        <w:t> </w:t>
      </w:r>
      <w:r>
        <w:rPr/>
        <w:t>higher</w:t>
      </w:r>
      <w:r>
        <w:rPr>
          <w:spacing w:val="-13"/>
        </w:rPr>
        <w:t> </w:t>
      </w:r>
      <w:r>
        <w:rPr/>
        <w:t>rate</w:t>
      </w:r>
      <w:r>
        <w:rPr>
          <w:spacing w:val="-11"/>
        </w:rPr>
        <w:t> </w:t>
      </w:r>
      <w:r>
        <w:rPr/>
        <w:t>of</w:t>
      </w:r>
      <w:r>
        <w:rPr>
          <w:spacing w:val="-12"/>
        </w:rPr>
        <w:t> </w:t>
      </w:r>
      <w:r>
        <w:rPr/>
        <w:t>2.50%</w:t>
      </w:r>
      <w:r>
        <w:rPr>
          <w:spacing w:val="-10"/>
        </w:rPr>
        <w:t> </w:t>
      </w:r>
      <w:r>
        <w:rPr/>
        <w:t>as</w:t>
      </w:r>
      <w:r>
        <w:rPr>
          <w:spacing w:val="-11"/>
        </w:rPr>
        <w:t> </w:t>
      </w:r>
      <w:r>
        <w:rPr/>
        <w:t>legislated</w:t>
      </w:r>
      <w:r>
        <w:rPr>
          <w:spacing w:val="-10"/>
        </w:rPr>
        <w:t> </w:t>
      </w:r>
      <w:r>
        <w:rPr/>
        <w:t>by</w:t>
      </w:r>
      <w:r>
        <w:rPr>
          <w:spacing w:val="-12"/>
        </w:rPr>
        <w:t> </w:t>
      </w:r>
      <w:r>
        <w:rPr/>
        <w:t>the</w:t>
      </w:r>
      <w:r>
        <w:rPr>
          <w:spacing w:val="-11"/>
        </w:rPr>
        <w:t> </w:t>
      </w:r>
      <w:r>
        <w:rPr/>
        <w:t>CPF</w:t>
      </w:r>
      <w:r>
        <w:rPr>
          <w:spacing w:val="-11"/>
        </w:rPr>
        <w:t> </w:t>
      </w:r>
      <w:r>
        <w:rPr/>
        <w:t>Act.</w:t>
      </w:r>
      <w:r>
        <w:rPr>
          <w:spacing w:val="-12"/>
        </w:rPr>
        <w:t> </w:t>
      </w:r>
      <w:r>
        <w:rPr/>
        <w:t>The</w:t>
      </w:r>
      <w:r>
        <w:rPr>
          <w:spacing w:val="-11"/>
        </w:rPr>
        <w:t> </w:t>
      </w:r>
      <w:r>
        <w:rPr/>
        <w:t>interest</w:t>
      </w:r>
      <w:r>
        <w:rPr>
          <w:spacing w:val="-10"/>
        </w:rPr>
        <w:t> </w:t>
      </w:r>
      <w:r>
        <w:rPr/>
        <w:t>rate</w:t>
      </w:r>
      <w:r>
        <w:rPr>
          <w:spacing w:val="-11"/>
        </w:rPr>
        <w:t> </w:t>
      </w:r>
      <w:r>
        <w:rPr/>
        <w:t>for</w:t>
      </w:r>
      <w:r>
        <w:rPr>
          <w:spacing w:val="-10"/>
        </w:rPr>
        <w:t> </w:t>
      </w:r>
      <w:r>
        <w:rPr/>
        <w:t>OA</w:t>
      </w:r>
      <w:r>
        <w:rPr>
          <w:spacing w:val="-11"/>
        </w:rPr>
        <w:t> </w:t>
      </w:r>
      <w:r>
        <w:rPr/>
        <w:t>is</w:t>
      </w:r>
      <w:r>
        <w:rPr>
          <w:spacing w:val="-14"/>
        </w:rPr>
        <w:t> </w:t>
      </w:r>
      <w:r>
        <w:rPr/>
        <w:t>reviewed </w:t>
      </w:r>
      <w:r>
        <w:rPr>
          <w:spacing w:val="-2"/>
        </w:rPr>
        <w:t>quarterly.</w:t>
      </w:r>
    </w:p>
    <w:p>
      <w:pPr>
        <w:pStyle w:val="BodyText"/>
        <w:spacing w:before="2"/>
        <w:ind w:left="0"/>
      </w:pPr>
    </w:p>
    <w:p>
      <w:pPr>
        <w:pStyle w:val="Heading2"/>
        <w:spacing w:before="0"/>
        <w:jc w:val="both"/>
      </w:pPr>
      <w:r>
        <w:rPr/>
        <w:t>Special</w:t>
      </w:r>
      <w:r>
        <w:rPr>
          <w:spacing w:val="-2"/>
        </w:rPr>
        <w:t> </w:t>
      </w:r>
      <w:r>
        <w:rPr/>
        <w:t>and</w:t>
      </w:r>
      <w:r>
        <w:rPr>
          <w:spacing w:val="-2"/>
        </w:rPr>
        <w:t> </w:t>
      </w:r>
      <w:r>
        <w:rPr/>
        <w:t>Medisave</w:t>
      </w:r>
      <w:r>
        <w:rPr>
          <w:spacing w:val="-3"/>
        </w:rPr>
        <w:t> </w:t>
      </w:r>
      <w:r>
        <w:rPr/>
        <w:t>Account</w:t>
      </w:r>
      <w:r>
        <w:rPr>
          <w:spacing w:val="-3"/>
        </w:rPr>
        <w:t> </w:t>
      </w:r>
      <w:r>
        <w:rPr>
          <w:spacing w:val="-2"/>
        </w:rPr>
        <w:t>Monies</w:t>
      </w:r>
    </w:p>
    <w:p>
      <w:pPr>
        <w:pStyle w:val="BodyText"/>
        <w:spacing w:before="283"/>
        <w:ind w:right="1349"/>
        <w:jc w:val="both"/>
      </w:pPr>
      <w:r>
        <w:rPr/>
        <w:t>Savings in the Special and Medisave Account (SMA) currently earn either 4% or the 12-month average</w:t>
      </w:r>
      <w:r>
        <w:rPr>
          <w:spacing w:val="-14"/>
        </w:rPr>
        <w:t> </w:t>
      </w:r>
      <w:r>
        <w:rPr/>
        <w:t>yield</w:t>
      </w:r>
      <w:r>
        <w:rPr>
          <w:spacing w:val="-14"/>
        </w:rPr>
        <w:t> </w:t>
      </w:r>
      <w:r>
        <w:rPr/>
        <w:t>of</w:t>
      </w:r>
      <w:r>
        <w:rPr>
          <w:spacing w:val="-13"/>
        </w:rPr>
        <w:t> </w:t>
      </w:r>
      <w:r>
        <w:rPr/>
        <w:t>10-year</w:t>
      </w:r>
      <w:r>
        <w:rPr>
          <w:spacing w:val="-14"/>
        </w:rPr>
        <w:t> </w:t>
      </w:r>
      <w:r>
        <w:rPr/>
        <w:t>Singapore</w:t>
      </w:r>
      <w:r>
        <w:rPr>
          <w:spacing w:val="-13"/>
        </w:rPr>
        <w:t> </w:t>
      </w:r>
      <w:r>
        <w:rPr/>
        <w:t>Government</w:t>
      </w:r>
      <w:r>
        <w:rPr>
          <w:spacing w:val="-14"/>
        </w:rPr>
        <w:t> </w:t>
      </w:r>
      <w:r>
        <w:rPr/>
        <w:t>Securities</w:t>
      </w:r>
      <w:r>
        <w:rPr>
          <w:spacing w:val="-13"/>
        </w:rPr>
        <w:t> </w:t>
      </w:r>
      <w:r>
        <w:rPr/>
        <w:t>(10YSGS)</w:t>
      </w:r>
      <w:r>
        <w:rPr>
          <w:spacing w:val="-14"/>
        </w:rPr>
        <w:t> </w:t>
      </w:r>
      <w:r>
        <w:rPr/>
        <w:t>plus</w:t>
      </w:r>
      <w:r>
        <w:rPr>
          <w:spacing w:val="-14"/>
        </w:rPr>
        <w:t> </w:t>
      </w:r>
      <w:r>
        <w:rPr/>
        <w:t>1%,</w:t>
      </w:r>
      <w:r>
        <w:rPr>
          <w:spacing w:val="-13"/>
        </w:rPr>
        <w:t> </w:t>
      </w:r>
      <w:r>
        <w:rPr/>
        <w:t>whichever</w:t>
      </w:r>
      <w:r>
        <w:rPr>
          <w:spacing w:val="-14"/>
        </w:rPr>
        <w:t> </w:t>
      </w:r>
      <w:r>
        <w:rPr/>
        <w:t>is</w:t>
      </w:r>
      <w:r>
        <w:rPr>
          <w:spacing w:val="-13"/>
        </w:rPr>
        <w:t> </w:t>
      </w:r>
      <w:r>
        <w:rPr/>
        <w:t>the</w:t>
      </w:r>
      <w:r>
        <w:rPr>
          <w:spacing w:val="-14"/>
        </w:rPr>
        <w:t> </w:t>
      </w:r>
      <w:r>
        <w:rPr/>
        <w:t>higher. The interest rate on SMA savings is adjusted quarterly, based on interest rates on 10YSGS over a preceding 12-month period. For example, the 12-month average yield of the 10YSGS plus 1%, from February 2020 to January 2021,</w:t>
      </w:r>
    </w:p>
    <w:p>
      <w:pPr>
        <w:pStyle w:val="BodyText"/>
        <w:spacing w:before="285"/>
        <w:ind w:right="1411"/>
        <w:jc w:val="both"/>
      </w:pPr>
      <w:r>
        <w:rPr/>
        <w:t>Accordingly,</w:t>
      </w:r>
      <w:r>
        <w:rPr>
          <w:spacing w:val="-9"/>
        </w:rPr>
        <w:t> </w:t>
      </w:r>
      <w:r>
        <w:rPr/>
        <w:t>the</w:t>
      </w:r>
      <w:r>
        <w:rPr>
          <w:spacing w:val="-8"/>
        </w:rPr>
        <w:t> </w:t>
      </w:r>
      <w:r>
        <w:rPr/>
        <w:t>SMA</w:t>
      </w:r>
      <w:r>
        <w:rPr>
          <w:spacing w:val="-8"/>
        </w:rPr>
        <w:t> </w:t>
      </w:r>
      <w:r>
        <w:rPr/>
        <w:t>interest</w:t>
      </w:r>
      <w:r>
        <w:rPr>
          <w:spacing w:val="-8"/>
        </w:rPr>
        <w:t> </w:t>
      </w:r>
      <w:r>
        <w:rPr/>
        <w:t>rate</w:t>
      </w:r>
      <w:r>
        <w:rPr>
          <w:spacing w:val="-11"/>
        </w:rPr>
        <w:t> </w:t>
      </w:r>
      <w:r>
        <w:rPr/>
        <w:t>payable</w:t>
      </w:r>
      <w:r>
        <w:rPr>
          <w:spacing w:val="-11"/>
        </w:rPr>
        <w:t> </w:t>
      </w:r>
      <w:r>
        <w:rPr/>
        <w:t>to</w:t>
      </w:r>
      <w:r>
        <w:rPr>
          <w:spacing w:val="-11"/>
        </w:rPr>
        <w:t> </w:t>
      </w:r>
      <w:r>
        <w:rPr/>
        <w:t>CPF</w:t>
      </w:r>
      <w:r>
        <w:rPr>
          <w:spacing w:val="-10"/>
        </w:rPr>
        <w:t> </w:t>
      </w:r>
      <w:r>
        <w:rPr/>
        <w:t>members</w:t>
      </w:r>
      <w:r>
        <w:rPr>
          <w:spacing w:val="-11"/>
        </w:rPr>
        <w:t> </w:t>
      </w:r>
      <w:r>
        <w:rPr/>
        <w:t>from</w:t>
      </w:r>
      <w:r>
        <w:rPr>
          <w:spacing w:val="-8"/>
        </w:rPr>
        <w:t> </w:t>
      </w:r>
      <w:r>
        <w:rPr/>
        <w:t>1st</w:t>
      </w:r>
      <w:r>
        <w:rPr>
          <w:spacing w:val="-9"/>
        </w:rPr>
        <w:t> </w:t>
      </w:r>
      <w:r>
        <w:rPr/>
        <w:t>April</w:t>
      </w:r>
      <w:r>
        <w:rPr>
          <w:spacing w:val="-13"/>
        </w:rPr>
        <w:t> </w:t>
      </w:r>
      <w:r>
        <w:rPr/>
        <w:t>2021</w:t>
      </w:r>
      <w:r>
        <w:rPr>
          <w:spacing w:val="-10"/>
        </w:rPr>
        <w:t> </w:t>
      </w:r>
      <w:r>
        <w:rPr/>
        <w:t>to</w:t>
      </w:r>
      <w:r>
        <w:rPr>
          <w:spacing w:val="-11"/>
        </w:rPr>
        <w:t> </w:t>
      </w:r>
      <w:r>
        <w:rPr/>
        <w:t>30</w:t>
      </w:r>
      <w:r>
        <w:rPr>
          <w:spacing w:val="-8"/>
        </w:rPr>
        <w:t> </w:t>
      </w:r>
      <w:r>
        <w:rPr/>
        <w:t>June</w:t>
      </w:r>
      <w:r>
        <w:rPr>
          <w:spacing w:val="-11"/>
        </w:rPr>
        <w:t> </w:t>
      </w:r>
      <w:r>
        <w:rPr/>
        <w:t>2021</w:t>
      </w:r>
      <w:r>
        <w:rPr>
          <w:spacing w:val="-10"/>
        </w:rPr>
        <w:t> </w:t>
      </w:r>
      <w:r>
        <w:rPr/>
        <w:t>will be maintained at the current floor of 4%.</w:t>
      </w:r>
    </w:p>
    <w:p>
      <w:pPr>
        <w:pStyle w:val="Heading2"/>
        <w:spacing w:before="293"/>
        <w:jc w:val="both"/>
      </w:pPr>
      <w:r>
        <w:rPr/>
        <w:t>Additional</w:t>
      </w:r>
      <w:r>
        <w:rPr>
          <w:spacing w:val="-4"/>
        </w:rPr>
        <w:t> </w:t>
      </w:r>
      <w:r>
        <w:rPr/>
        <w:t>Interest</w:t>
      </w:r>
      <w:r>
        <w:rPr>
          <w:spacing w:val="-3"/>
        </w:rPr>
        <w:t> </w:t>
      </w:r>
      <w:r>
        <w:rPr/>
        <w:t>of</w:t>
      </w:r>
      <w:r>
        <w:rPr>
          <w:spacing w:val="-3"/>
        </w:rPr>
        <w:t> </w:t>
      </w:r>
      <w:r>
        <w:rPr>
          <w:spacing w:val="-5"/>
        </w:rPr>
        <w:t>1%</w:t>
      </w:r>
    </w:p>
    <w:p>
      <w:pPr>
        <w:pStyle w:val="BodyText"/>
        <w:spacing w:line="237" w:lineRule="auto" w:before="283"/>
        <w:ind w:right="1405"/>
        <w:jc w:val="both"/>
      </w:pPr>
      <w:r>
        <w:rPr/>
        <w:t>An additional 1% interest will continue to be paid on the first $60,000 of a member’s combined balances, with up to $20,000 from the Ordinary Account (OA). The additional interest received on the</w:t>
      </w:r>
      <w:r>
        <w:rPr>
          <w:spacing w:val="-13"/>
        </w:rPr>
        <w:t> </w:t>
      </w:r>
      <w:r>
        <w:rPr/>
        <w:t>OA</w:t>
      </w:r>
      <w:r>
        <w:rPr>
          <w:spacing w:val="-14"/>
        </w:rPr>
        <w:t> </w:t>
      </w:r>
      <w:r>
        <w:rPr/>
        <w:t>will</w:t>
      </w:r>
      <w:r>
        <w:rPr>
          <w:spacing w:val="-12"/>
        </w:rPr>
        <w:t> </w:t>
      </w:r>
      <w:r>
        <w:rPr/>
        <w:t>go</w:t>
      </w:r>
      <w:r>
        <w:rPr>
          <w:spacing w:val="-13"/>
        </w:rPr>
        <w:t> </w:t>
      </w:r>
      <w:r>
        <w:rPr/>
        <w:t>into</w:t>
      </w:r>
      <w:r>
        <w:rPr>
          <w:spacing w:val="-13"/>
        </w:rPr>
        <w:t> </w:t>
      </w:r>
      <w:r>
        <w:rPr/>
        <w:t>the</w:t>
      </w:r>
      <w:r>
        <w:rPr>
          <w:spacing w:val="-13"/>
        </w:rPr>
        <w:t> </w:t>
      </w:r>
      <w:r>
        <w:rPr/>
        <w:t>member’s</w:t>
      </w:r>
      <w:r>
        <w:rPr>
          <w:spacing w:val="-14"/>
        </w:rPr>
        <w:t> </w:t>
      </w:r>
      <w:r>
        <w:rPr/>
        <w:t>SA</w:t>
      </w:r>
      <w:r>
        <w:rPr>
          <w:spacing w:val="-12"/>
        </w:rPr>
        <w:t> </w:t>
      </w:r>
      <w:r>
        <w:rPr/>
        <w:t>or</w:t>
      </w:r>
      <w:r>
        <w:rPr>
          <w:spacing w:val="-12"/>
        </w:rPr>
        <w:t> </w:t>
      </w:r>
      <w:r>
        <w:rPr/>
        <w:t>RA</w:t>
      </w:r>
      <w:r>
        <w:rPr>
          <w:spacing w:val="-14"/>
        </w:rPr>
        <w:t> </w:t>
      </w:r>
      <w:r>
        <w:rPr/>
        <w:t>to</w:t>
      </w:r>
      <w:r>
        <w:rPr>
          <w:spacing w:val="-12"/>
        </w:rPr>
        <w:t> </w:t>
      </w:r>
      <w:r>
        <w:rPr/>
        <w:t>enhance</w:t>
      </w:r>
      <w:r>
        <w:rPr>
          <w:spacing w:val="-13"/>
        </w:rPr>
        <w:t> </w:t>
      </w:r>
      <w:r>
        <w:rPr/>
        <w:t>his</w:t>
      </w:r>
      <w:r>
        <w:rPr>
          <w:spacing w:val="-11"/>
        </w:rPr>
        <w:t> </w:t>
      </w:r>
      <w:r>
        <w:rPr/>
        <w:t>retirement</w:t>
      </w:r>
      <w:r>
        <w:rPr>
          <w:spacing w:val="-10"/>
        </w:rPr>
        <w:t> </w:t>
      </w:r>
      <w:r>
        <w:rPr/>
        <w:t>savings.</w:t>
      </w:r>
      <w:r>
        <w:rPr>
          <w:spacing w:val="-12"/>
        </w:rPr>
        <w:t> </w:t>
      </w:r>
      <w:r>
        <w:rPr/>
        <w:t>If</w:t>
      </w:r>
      <w:r>
        <w:rPr>
          <w:spacing w:val="-13"/>
        </w:rPr>
        <w:t> </w:t>
      </w:r>
      <w:r>
        <w:rPr/>
        <w:t>the</w:t>
      </w:r>
      <w:r>
        <w:rPr>
          <w:spacing w:val="-13"/>
        </w:rPr>
        <w:t> </w:t>
      </w:r>
      <w:r>
        <w:rPr/>
        <w:t>member</w:t>
      </w:r>
      <w:r>
        <w:rPr>
          <w:spacing w:val="-13"/>
        </w:rPr>
        <w:t> </w:t>
      </w:r>
      <w:r>
        <w:rPr/>
        <w:t>is</w:t>
      </w:r>
      <w:r>
        <w:rPr>
          <w:spacing w:val="-14"/>
        </w:rPr>
        <w:t> </w:t>
      </w:r>
      <w:r>
        <w:rPr/>
        <w:t>above 55 years old and</w:t>
      </w:r>
      <w:r>
        <w:rPr>
          <w:spacing w:val="-1"/>
        </w:rPr>
        <w:t> </w:t>
      </w:r>
      <w:r>
        <w:rPr/>
        <w:t>participates in the LIFE scheme, the additional 1% interest will also be payable on his annuity premium, less annuity pay-outs already made. The additional interest earned on the member’s LIFE annuity monies will be paid into his RA.</w:t>
      </w:r>
    </w:p>
    <w:p>
      <w:pPr>
        <w:pStyle w:val="Heading2"/>
        <w:spacing w:before="276"/>
        <w:jc w:val="both"/>
      </w:pPr>
      <w:r>
        <w:rPr/>
        <w:t>Retirement</w:t>
      </w:r>
      <w:r>
        <w:rPr>
          <w:spacing w:val="-3"/>
        </w:rPr>
        <w:t> </w:t>
      </w:r>
      <w:r>
        <w:rPr/>
        <w:t>Account</w:t>
      </w:r>
      <w:r>
        <w:rPr>
          <w:spacing w:val="-3"/>
        </w:rPr>
        <w:t> </w:t>
      </w:r>
      <w:r>
        <w:rPr>
          <w:spacing w:val="-2"/>
        </w:rPr>
        <w:t>Monies</w:t>
      </w:r>
    </w:p>
    <w:p>
      <w:pPr>
        <w:pStyle w:val="BodyText"/>
        <w:spacing w:before="283"/>
        <w:ind w:right="1345"/>
        <w:jc w:val="both"/>
      </w:pPr>
      <w:r>
        <w:rPr/>
        <w:t>The interest rate is computed based on the weighted average interest rate of the entire invested portfolio.</w:t>
      </w:r>
      <w:r>
        <w:rPr>
          <w:spacing w:val="-9"/>
        </w:rPr>
        <w:t> </w:t>
      </w:r>
      <w:r>
        <w:rPr/>
        <w:t>New</w:t>
      </w:r>
      <w:r>
        <w:rPr>
          <w:spacing w:val="-6"/>
        </w:rPr>
        <w:t> </w:t>
      </w:r>
      <w:r>
        <w:rPr/>
        <w:t>savings</w:t>
      </w:r>
      <w:r>
        <w:rPr>
          <w:spacing w:val="-8"/>
        </w:rPr>
        <w:t> </w:t>
      </w:r>
      <w:r>
        <w:rPr/>
        <w:t>credited</w:t>
      </w:r>
      <w:r>
        <w:rPr>
          <w:spacing w:val="-7"/>
        </w:rPr>
        <w:t> </w:t>
      </w:r>
      <w:r>
        <w:rPr/>
        <w:t>to</w:t>
      </w:r>
      <w:r>
        <w:rPr>
          <w:spacing w:val="-5"/>
        </w:rPr>
        <w:t> </w:t>
      </w:r>
      <w:r>
        <w:rPr/>
        <w:t>RA</w:t>
      </w:r>
      <w:r>
        <w:rPr>
          <w:spacing w:val="-9"/>
        </w:rPr>
        <w:t> </w:t>
      </w:r>
      <w:r>
        <w:rPr/>
        <w:t>each</w:t>
      </w:r>
      <w:r>
        <w:rPr>
          <w:spacing w:val="-7"/>
        </w:rPr>
        <w:t> </w:t>
      </w:r>
      <w:r>
        <w:rPr/>
        <w:t>year</w:t>
      </w:r>
      <w:r>
        <w:rPr>
          <w:spacing w:val="-8"/>
        </w:rPr>
        <w:t> </w:t>
      </w:r>
      <w:r>
        <w:rPr/>
        <w:t>earn</w:t>
      </w:r>
      <w:r>
        <w:rPr>
          <w:spacing w:val="-7"/>
        </w:rPr>
        <w:t> </w:t>
      </w:r>
      <w:r>
        <w:rPr/>
        <w:t>the</w:t>
      </w:r>
      <w:r>
        <w:rPr>
          <w:spacing w:val="-8"/>
        </w:rPr>
        <w:t> </w:t>
      </w:r>
      <w:r>
        <w:rPr/>
        <w:t>12-month</w:t>
      </w:r>
      <w:r>
        <w:rPr>
          <w:spacing w:val="-7"/>
        </w:rPr>
        <w:t> </w:t>
      </w:r>
      <w:r>
        <w:rPr/>
        <w:t>average</w:t>
      </w:r>
      <w:r>
        <w:rPr>
          <w:spacing w:val="-8"/>
        </w:rPr>
        <w:t> </w:t>
      </w:r>
      <w:r>
        <w:rPr/>
        <w:t>yield</w:t>
      </w:r>
      <w:r>
        <w:rPr>
          <w:spacing w:val="-7"/>
        </w:rPr>
        <w:t> </w:t>
      </w:r>
      <w:r>
        <w:rPr/>
        <w:t>of</w:t>
      </w:r>
      <w:r>
        <w:rPr>
          <w:spacing w:val="-7"/>
        </w:rPr>
        <w:t> </w:t>
      </w:r>
      <w:r>
        <w:rPr/>
        <w:t>10YSGS</w:t>
      </w:r>
      <w:r>
        <w:rPr>
          <w:spacing w:val="-8"/>
        </w:rPr>
        <w:t> </w:t>
      </w:r>
      <w:r>
        <w:rPr/>
        <w:t>plus</w:t>
      </w:r>
      <w:r>
        <w:rPr>
          <w:spacing w:val="-8"/>
        </w:rPr>
        <w:t> </w:t>
      </w:r>
      <w:r>
        <w:rPr/>
        <w:t>1%, from</w:t>
      </w:r>
      <w:r>
        <w:rPr>
          <w:spacing w:val="-14"/>
        </w:rPr>
        <w:t> </w:t>
      </w:r>
      <w:r>
        <w:rPr/>
        <w:t>November</w:t>
      </w:r>
      <w:r>
        <w:rPr>
          <w:spacing w:val="-13"/>
        </w:rPr>
        <w:t> </w:t>
      </w:r>
      <w:r>
        <w:rPr/>
        <w:t>2019</w:t>
      </w:r>
      <w:r>
        <w:rPr>
          <w:spacing w:val="-12"/>
        </w:rPr>
        <w:t> </w:t>
      </w:r>
      <w:r>
        <w:rPr/>
        <w:t>to</w:t>
      </w:r>
      <w:r>
        <w:rPr>
          <w:spacing w:val="-14"/>
        </w:rPr>
        <w:t> </w:t>
      </w:r>
      <w:r>
        <w:rPr/>
        <w:t>October</w:t>
      </w:r>
      <w:r>
        <w:rPr>
          <w:spacing w:val="-12"/>
        </w:rPr>
        <w:t> </w:t>
      </w:r>
      <w:r>
        <w:rPr/>
        <w:t>2020,</w:t>
      </w:r>
      <w:r>
        <w:rPr>
          <w:spacing w:val="-13"/>
        </w:rPr>
        <w:t> </w:t>
      </w:r>
      <w:r>
        <w:rPr/>
        <w:t>works</w:t>
      </w:r>
      <w:r>
        <w:rPr>
          <w:spacing w:val="-11"/>
        </w:rPr>
        <w:t> </w:t>
      </w:r>
      <w:r>
        <w:rPr/>
        <w:t>out</w:t>
      </w:r>
      <w:r>
        <w:rPr>
          <w:spacing w:val="-14"/>
        </w:rPr>
        <w:t> </w:t>
      </w:r>
      <w:r>
        <w:rPr/>
        <w:t>to</w:t>
      </w:r>
      <w:r>
        <w:rPr>
          <w:spacing w:val="-12"/>
        </w:rPr>
        <w:t> </w:t>
      </w:r>
      <w:r>
        <w:rPr/>
        <w:t>be</w:t>
      </w:r>
      <w:r>
        <w:rPr>
          <w:spacing w:val="-13"/>
        </w:rPr>
        <w:t> </w:t>
      </w:r>
      <w:r>
        <w:rPr/>
        <w:t>2.22%.</w:t>
      </w:r>
      <w:r>
        <w:rPr>
          <w:spacing w:val="-12"/>
        </w:rPr>
        <w:t> </w:t>
      </w:r>
      <w:r>
        <w:rPr/>
        <w:t>Given</w:t>
      </w:r>
      <w:r>
        <w:rPr>
          <w:spacing w:val="-12"/>
        </w:rPr>
        <w:t> </w:t>
      </w:r>
      <w:r>
        <w:rPr/>
        <w:t>the</w:t>
      </w:r>
      <w:r>
        <w:rPr>
          <w:spacing w:val="-13"/>
        </w:rPr>
        <w:t> </w:t>
      </w:r>
      <w:r>
        <w:rPr/>
        <w:t>current</w:t>
      </w:r>
      <w:r>
        <w:rPr>
          <w:spacing w:val="-12"/>
        </w:rPr>
        <w:t> </w:t>
      </w:r>
      <w:r>
        <w:rPr/>
        <w:t>lower</w:t>
      </w:r>
      <w:r>
        <w:rPr>
          <w:spacing w:val="-13"/>
        </w:rPr>
        <w:t> </w:t>
      </w:r>
      <w:r>
        <w:rPr/>
        <w:t>10YSGS</w:t>
      </w:r>
      <w:r>
        <w:rPr>
          <w:spacing w:val="-11"/>
        </w:rPr>
        <w:t> </w:t>
      </w:r>
      <w:r>
        <w:rPr/>
        <w:t>yield, new RA savings will earn a fixed coupon of 4% (floor rate).</w:t>
      </w:r>
    </w:p>
    <w:p>
      <w:pPr>
        <w:pStyle w:val="BodyText"/>
        <w:spacing w:before="288"/>
        <w:jc w:val="both"/>
      </w:pPr>
      <w:r>
        <w:rPr/>
        <w:t>The</w:t>
      </w:r>
      <w:r>
        <w:rPr>
          <w:spacing w:val="-2"/>
        </w:rPr>
        <w:t> </w:t>
      </w:r>
      <w:r>
        <w:rPr/>
        <w:t>interest</w:t>
      </w:r>
      <w:r>
        <w:rPr>
          <w:spacing w:val="-3"/>
        </w:rPr>
        <w:t> </w:t>
      </w:r>
      <w:r>
        <w:rPr/>
        <w:t>rate</w:t>
      </w:r>
      <w:r>
        <w:rPr>
          <w:spacing w:val="-1"/>
        </w:rPr>
        <w:t> </w:t>
      </w:r>
      <w:r>
        <w:rPr/>
        <w:t>is</w:t>
      </w:r>
      <w:r>
        <w:rPr>
          <w:spacing w:val="-4"/>
        </w:rPr>
        <w:t> </w:t>
      </w:r>
      <w:r>
        <w:rPr/>
        <w:t>reviewed</w:t>
      </w:r>
      <w:r>
        <w:rPr>
          <w:spacing w:val="-2"/>
        </w:rPr>
        <w:t> annually.</w:t>
      </w:r>
    </w:p>
    <w:p>
      <w:pPr>
        <w:spacing w:after="0"/>
        <w:jc w:val="both"/>
        <w:sectPr>
          <w:pgSz w:w="11900" w:h="16840"/>
          <w:pgMar w:header="0" w:footer="633" w:top="1320" w:bottom="840" w:left="600" w:right="0"/>
        </w:sectPr>
      </w:pPr>
    </w:p>
    <w:p>
      <w:pPr>
        <w:pStyle w:val="BodyText"/>
        <w:spacing w:before="24"/>
        <w:ind w:right="1431"/>
        <w:jc w:val="both"/>
      </w:pPr>
      <w:r>
        <w:rPr/>
        <w:t>The</w:t>
      </w:r>
      <w:r>
        <w:rPr>
          <w:spacing w:val="-14"/>
        </w:rPr>
        <w:t> </w:t>
      </w:r>
      <w:r>
        <w:rPr/>
        <w:t>interest</w:t>
      </w:r>
      <w:r>
        <w:rPr>
          <w:spacing w:val="-14"/>
        </w:rPr>
        <w:t> </w:t>
      </w:r>
      <w:r>
        <w:rPr/>
        <w:t>rate</w:t>
      </w:r>
      <w:r>
        <w:rPr>
          <w:spacing w:val="-13"/>
        </w:rPr>
        <w:t> </w:t>
      </w:r>
      <w:r>
        <w:rPr/>
        <w:t>to</w:t>
      </w:r>
      <w:r>
        <w:rPr>
          <w:spacing w:val="-14"/>
        </w:rPr>
        <w:t> </w:t>
      </w:r>
      <w:r>
        <w:rPr/>
        <w:t>be</w:t>
      </w:r>
      <w:r>
        <w:rPr>
          <w:spacing w:val="-13"/>
        </w:rPr>
        <w:t> </w:t>
      </w:r>
      <w:r>
        <w:rPr/>
        <w:t>credited</w:t>
      </w:r>
      <w:r>
        <w:rPr>
          <w:spacing w:val="-14"/>
        </w:rPr>
        <w:t> </w:t>
      </w:r>
      <w:r>
        <w:rPr/>
        <w:t>to</w:t>
      </w:r>
      <w:r>
        <w:rPr>
          <w:spacing w:val="-13"/>
        </w:rPr>
        <w:t> </w:t>
      </w:r>
      <w:r>
        <w:rPr/>
        <w:t>the</w:t>
      </w:r>
      <w:r>
        <w:rPr>
          <w:spacing w:val="-14"/>
        </w:rPr>
        <w:t> </w:t>
      </w:r>
      <w:r>
        <w:rPr/>
        <w:t>RA</w:t>
      </w:r>
      <w:r>
        <w:rPr>
          <w:spacing w:val="-14"/>
        </w:rPr>
        <w:t> </w:t>
      </w:r>
      <w:r>
        <w:rPr/>
        <w:t>is</w:t>
      </w:r>
      <w:r>
        <w:rPr>
          <w:spacing w:val="-13"/>
        </w:rPr>
        <w:t> </w:t>
      </w:r>
      <w:r>
        <w:rPr/>
        <w:t>the</w:t>
      </w:r>
      <w:r>
        <w:rPr>
          <w:spacing w:val="-14"/>
        </w:rPr>
        <w:t> </w:t>
      </w:r>
      <w:r>
        <w:rPr/>
        <w:t>weighted</w:t>
      </w:r>
      <w:r>
        <w:rPr>
          <w:spacing w:val="-13"/>
        </w:rPr>
        <w:t> </w:t>
      </w:r>
      <w:r>
        <w:rPr/>
        <w:t>average</w:t>
      </w:r>
      <w:r>
        <w:rPr>
          <w:spacing w:val="-14"/>
        </w:rPr>
        <w:t> </w:t>
      </w:r>
      <w:r>
        <w:rPr/>
        <w:t>interest</w:t>
      </w:r>
      <w:r>
        <w:rPr>
          <w:spacing w:val="-13"/>
        </w:rPr>
        <w:t> </w:t>
      </w:r>
      <w:r>
        <w:rPr/>
        <w:t>rate</w:t>
      </w:r>
      <w:r>
        <w:rPr>
          <w:spacing w:val="-14"/>
        </w:rPr>
        <w:t> </w:t>
      </w:r>
      <w:r>
        <w:rPr/>
        <w:t>of</w:t>
      </w:r>
      <w:r>
        <w:rPr>
          <w:spacing w:val="-14"/>
        </w:rPr>
        <w:t> </w:t>
      </w:r>
      <w:r>
        <w:rPr/>
        <w:t>the</w:t>
      </w:r>
      <w:r>
        <w:rPr>
          <w:spacing w:val="-13"/>
        </w:rPr>
        <w:t> </w:t>
      </w:r>
      <w:r>
        <w:rPr/>
        <w:t>entire</w:t>
      </w:r>
      <w:r>
        <w:rPr>
          <w:spacing w:val="-14"/>
        </w:rPr>
        <w:t> </w:t>
      </w:r>
      <w:r>
        <w:rPr/>
        <w:t>portfolio of</w:t>
      </w:r>
      <w:r>
        <w:rPr>
          <w:spacing w:val="-2"/>
        </w:rPr>
        <w:t> </w:t>
      </w:r>
      <w:r>
        <w:rPr/>
        <w:t>these</w:t>
      </w:r>
      <w:r>
        <w:rPr>
          <w:spacing w:val="-2"/>
        </w:rPr>
        <w:t> </w:t>
      </w:r>
      <w:r>
        <w:rPr/>
        <w:t>SSGS</w:t>
      </w:r>
      <w:r>
        <w:rPr>
          <w:spacing w:val="-3"/>
        </w:rPr>
        <w:t> </w:t>
      </w:r>
      <w:r>
        <w:rPr/>
        <w:t>and</w:t>
      </w:r>
      <w:r>
        <w:rPr>
          <w:spacing w:val="-2"/>
        </w:rPr>
        <w:t> </w:t>
      </w:r>
      <w:r>
        <w:rPr/>
        <w:t>adjusted yearly</w:t>
      </w:r>
      <w:r>
        <w:rPr>
          <w:spacing w:val="-2"/>
        </w:rPr>
        <w:t> </w:t>
      </w:r>
      <w:r>
        <w:rPr/>
        <w:t>in</w:t>
      </w:r>
      <w:r>
        <w:rPr>
          <w:spacing w:val="-3"/>
        </w:rPr>
        <w:t> </w:t>
      </w:r>
      <w:r>
        <w:rPr/>
        <w:t>January.</w:t>
      </w:r>
      <w:r>
        <w:rPr>
          <w:spacing w:val="-2"/>
        </w:rPr>
        <w:t> </w:t>
      </w:r>
      <w:r>
        <w:rPr/>
        <w:t>The</w:t>
      </w:r>
      <w:r>
        <w:rPr>
          <w:spacing w:val="-3"/>
        </w:rPr>
        <w:t> </w:t>
      </w:r>
      <w:r>
        <w:rPr/>
        <w:t>weighted</w:t>
      </w:r>
      <w:r>
        <w:rPr>
          <w:spacing w:val="-2"/>
        </w:rPr>
        <w:t> </w:t>
      </w:r>
      <w:r>
        <w:rPr/>
        <w:t>average</w:t>
      </w:r>
      <w:r>
        <w:rPr>
          <w:spacing w:val="-1"/>
        </w:rPr>
        <w:t> </w:t>
      </w:r>
      <w:r>
        <w:rPr/>
        <w:t>interest</w:t>
      </w:r>
      <w:r>
        <w:rPr>
          <w:spacing w:val="-1"/>
        </w:rPr>
        <w:t> </w:t>
      </w:r>
      <w:r>
        <w:rPr/>
        <w:t>of</w:t>
      </w:r>
      <w:r>
        <w:rPr>
          <w:spacing w:val="-3"/>
        </w:rPr>
        <w:t> </w:t>
      </w:r>
      <w:r>
        <w:rPr/>
        <w:t>the</w:t>
      </w:r>
      <w:r>
        <w:rPr>
          <w:spacing w:val="-3"/>
        </w:rPr>
        <w:t> </w:t>
      </w:r>
      <w:r>
        <w:rPr/>
        <w:t>entire</w:t>
      </w:r>
      <w:r>
        <w:rPr>
          <w:spacing w:val="-4"/>
        </w:rPr>
        <w:t> </w:t>
      </w:r>
      <w:r>
        <w:rPr/>
        <w:t>portfolio of these SSGS is 4% now, so the interest rate payable to CPF members on their RA balances 2014 will be 4% until 31st December.</w:t>
      </w:r>
    </w:p>
    <w:p>
      <w:pPr>
        <w:pStyle w:val="BodyText"/>
        <w:spacing w:line="266" w:lineRule="auto" w:before="271"/>
        <w:ind w:right="1423"/>
        <w:jc w:val="both"/>
      </w:pPr>
      <w:r>
        <w:rPr/>
        <w:t>From</w:t>
      </w:r>
      <w:r>
        <w:rPr>
          <w:spacing w:val="-11"/>
        </w:rPr>
        <w:t> </w:t>
      </w:r>
      <w:r>
        <w:rPr/>
        <w:t>1</w:t>
      </w:r>
      <w:r>
        <w:rPr>
          <w:spacing w:val="-10"/>
        </w:rPr>
        <w:t> </w:t>
      </w:r>
      <w:r>
        <w:rPr/>
        <w:t>January</w:t>
      </w:r>
      <w:r>
        <w:rPr>
          <w:spacing w:val="-11"/>
        </w:rPr>
        <w:t> </w:t>
      </w:r>
      <w:r>
        <w:rPr/>
        <w:t>2015,</w:t>
      </w:r>
      <w:r>
        <w:rPr>
          <w:spacing w:val="-13"/>
        </w:rPr>
        <w:t> </w:t>
      </w:r>
      <w:r>
        <w:rPr/>
        <w:t>the</w:t>
      </w:r>
      <w:r>
        <w:rPr>
          <w:spacing w:val="-13"/>
        </w:rPr>
        <w:t> </w:t>
      </w:r>
      <w:r>
        <w:rPr/>
        <w:t>SMA</w:t>
      </w:r>
      <w:r>
        <w:rPr>
          <w:spacing w:val="-11"/>
        </w:rPr>
        <w:t> </w:t>
      </w:r>
      <w:r>
        <w:rPr/>
        <w:t>and</w:t>
      </w:r>
      <w:r>
        <w:rPr>
          <w:spacing w:val="-10"/>
        </w:rPr>
        <w:t> </w:t>
      </w:r>
      <w:r>
        <w:rPr/>
        <w:t>RA</w:t>
      </w:r>
      <w:r>
        <w:rPr>
          <w:spacing w:val="-14"/>
        </w:rPr>
        <w:t> </w:t>
      </w:r>
      <w:r>
        <w:rPr/>
        <w:t>rates</w:t>
      </w:r>
      <w:r>
        <w:rPr>
          <w:spacing w:val="-12"/>
        </w:rPr>
        <w:t> </w:t>
      </w:r>
      <w:r>
        <w:rPr/>
        <w:t>will</w:t>
      </w:r>
      <w:r>
        <w:rPr>
          <w:spacing w:val="-13"/>
        </w:rPr>
        <w:t> </w:t>
      </w:r>
      <w:r>
        <w:rPr/>
        <w:t>be</w:t>
      </w:r>
      <w:r>
        <w:rPr>
          <w:spacing w:val="-13"/>
        </w:rPr>
        <w:t> </w:t>
      </w:r>
      <w:r>
        <w:rPr/>
        <w:t>pegged</w:t>
      </w:r>
      <w:r>
        <w:rPr>
          <w:spacing w:val="-12"/>
        </w:rPr>
        <w:t> </w:t>
      </w:r>
      <w:r>
        <w:rPr/>
        <w:t>to</w:t>
      </w:r>
      <w:r>
        <w:rPr>
          <w:spacing w:val="-11"/>
        </w:rPr>
        <w:t> </w:t>
      </w:r>
      <w:r>
        <w:rPr/>
        <w:t>the</w:t>
      </w:r>
      <w:r>
        <w:rPr>
          <w:spacing w:val="-13"/>
        </w:rPr>
        <w:t> </w:t>
      </w:r>
      <w:r>
        <w:rPr/>
        <w:t>12-month</w:t>
      </w:r>
      <w:r>
        <w:rPr>
          <w:spacing w:val="-12"/>
        </w:rPr>
        <w:t> </w:t>
      </w:r>
      <w:r>
        <w:rPr/>
        <w:t>average</w:t>
      </w:r>
      <w:r>
        <w:rPr>
          <w:spacing w:val="-11"/>
        </w:rPr>
        <w:t> </w:t>
      </w:r>
      <w:r>
        <w:rPr/>
        <w:t>yield</w:t>
      </w:r>
      <w:r>
        <w:rPr>
          <w:spacing w:val="-12"/>
        </w:rPr>
        <w:t> </w:t>
      </w:r>
      <w:r>
        <w:rPr/>
        <w:t>of</w:t>
      </w:r>
      <w:r>
        <w:rPr>
          <w:spacing w:val="-12"/>
        </w:rPr>
        <w:t> </w:t>
      </w:r>
      <w:r>
        <w:rPr/>
        <w:t>10YSGS plus 1%, subject to the statutory floor rate of 2.5% per annum that applies to all CPF accounts.</w:t>
      </w:r>
    </w:p>
    <w:p>
      <w:pPr>
        <w:pStyle w:val="Heading2"/>
        <w:spacing w:before="238"/>
        <w:jc w:val="both"/>
      </w:pPr>
      <w:r>
        <w:rPr/>
        <w:t>Contribution</w:t>
      </w:r>
      <w:r>
        <w:rPr>
          <w:spacing w:val="-2"/>
        </w:rPr>
        <w:t> Rates</w:t>
      </w:r>
    </w:p>
    <w:p>
      <w:pPr>
        <w:pStyle w:val="BodyText"/>
        <w:spacing w:line="237" w:lineRule="auto" w:before="285"/>
        <w:ind w:right="1422"/>
        <w:jc w:val="both"/>
      </w:pPr>
      <w:r>
        <w:rPr/>
        <w:t>The CPF contribution rates are adjusted frequently by the government to reflect the changing economic conditions. The tables below show the latest CPF contribution and allocation rates for Private</w:t>
      </w:r>
      <w:r>
        <w:rPr>
          <w:spacing w:val="-9"/>
        </w:rPr>
        <w:t> </w:t>
      </w:r>
      <w:r>
        <w:rPr/>
        <w:t>Sector</w:t>
      </w:r>
      <w:r>
        <w:rPr>
          <w:spacing w:val="-7"/>
        </w:rPr>
        <w:t> </w:t>
      </w:r>
      <w:r>
        <w:rPr/>
        <w:t>Employees</w:t>
      </w:r>
      <w:r>
        <w:rPr>
          <w:spacing w:val="-8"/>
        </w:rPr>
        <w:t> </w:t>
      </w:r>
      <w:r>
        <w:rPr/>
        <w:t>and</w:t>
      </w:r>
      <w:r>
        <w:rPr>
          <w:spacing w:val="-9"/>
        </w:rPr>
        <w:t> </w:t>
      </w:r>
      <w:r>
        <w:rPr/>
        <w:t>Non-Pensionable</w:t>
      </w:r>
      <w:r>
        <w:rPr>
          <w:spacing w:val="-9"/>
        </w:rPr>
        <w:t> </w:t>
      </w:r>
      <w:r>
        <w:rPr/>
        <w:t>Employees</w:t>
      </w:r>
      <w:r>
        <w:rPr>
          <w:spacing w:val="-10"/>
        </w:rPr>
        <w:t> </w:t>
      </w:r>
      <w:r>
        <w:rPr/>
        <w:t>whose</w:t>
      </w:r>
      <w:r>
        <w:rPr>
          <w:spacing w:val="-9"/>
        </w:rPr>
        <w:t> </w:t>
      </w:r>
      <w:r>
        <w:rPr/>
        <w:t>monthly</w:t>
      </w:r>
      <w:r>
        <w:rPr>
          <w:spacing w:val="-6"/>
        </w:rPr>
        <w:t> </w:t>
      </w:r>
      <w:r>
        <w:rPr/>
        <w:t>wages</w:t>
      </w:r>
      <w:r>
        <w:rPr>
          <w:spacing w:val="-10"/>
        </w:rPr>
        <w:t> </w:t>
      </w:r>
      <w:r>
        <w:rPr/>
        <w:t>exceed</w:t>
      </w:r>
      <w:r>
        <w:rPr>
          <w:spacing w:val="-9"/>
        </w:rPr>
        <w:t> </w:t>
      </w:r>
      <w:r>
        <w:rPr/>
        <w:t>$750.</w:t>
      </w:r>
      <w:r>
        <w:rPr>
          <w:spacing w:val="-8"/>
        </w:rPr>
        <w:t> </w:t>
      </w:r>
      <w:r>
        <w:rPr/>
        <w:t>For this group of members, the Ordinary Wage Ceiling is $6,000. (These do not apply for Permanent Residents in the 1st and 2nd year of obtaining PR status but who have not jointly applied with employer to contribute at full employer and employee rates.)</w:t>
      </w:r>
    </w:p>
    <w:p>
      <w:pPr>
        <w:pStyle w:val="BodyText"/>
        <w:spacing w:before="260"/>
        <w:jc w:val="both"/>
      </w:pPr>
      <w:r>
        <w:rPr/>
        <w:t>Visit</w:t>
      </w:r>
      <w:r>
        <w:rPr>
          <w:spacing w:val="-4"/>
        </w:rPr>
        <w:t> </w:t>
      </w:r>
      <w:hyperlink r:id="rId246">
        <w:r>
          <w:rPr>
            <w:color w:val="0462C1"/>
            <w:u w:val="single" w:color="0462C1"/>
          </w:rPr>
          <w:t>CPF</w:t>
        </w:r>
        <w:r>
          <w:rPr>
            <w:color w:val="0462C1"/>
            <w:spacing w:val="-3"/>
            <w:u w:val="single" w:color="0462C1"/>
          </w:rPr>
          <w:t> </w:t>
        </w:r>
        <w:r>
          <w:rPr>
            <w:color w:val="0462C1"/>
            <w:u w:val="single" w:color="0462C1"/>
          </w:rPr>
          <w:t>website</w:t>
        </w:r>
      </w:hyperlink>
      <w:r>
        <w:rPr>
          <w:color w:val="0462C1"/>
          <w:spacing w:val="-3"/>
        </w:rPr>
        <w:t> </w:t>
      </w:r>
      <w:r>
        <w:rPr/>
        <w:t>to</w:t>
      </w:r>
      <w:r>
        <w:rPr>
          <w:spacing w:val="-3"/>
        </w:rPr>
        <w:t> </w:t>
      </w:r>
      <w:r>
        <w:rPr/>
        <w:t>obtain</w:t>
      </w:r>
      <w:r>
        <w:rPr>
          <w:spacing w:val="-2"/>
        </w:rPr>
        <w:t> </w:t>
      </w:r>
      <w:r>
        <w:rPr/>
        <w:t>the</w:t>
      </w:r>
      <w:r>
        <w:rPr>
          <w:spacing w:val="-2"/>
        </w:rPr>
        <w:t> </w:t>
      </w:r>
      <w:r>
        <w:rPr/>
        <w:t>updated</w:t>
      </w:r>
      <w:r>
        <w:rPr>
          <w:spacing w:val="-3"/>
        </w:rPr>
        <w:t> </w:t>
      </w:r>
      <w:r>
        <w:rPr/>
        <w:t>CPF</w:t>
      </w:r>
      <w:r>
        <w:rPr>
          <w:spacing w:val="-2"/>
        </w:rPr>
        <w:t> </w:t>
      </w:r>
      <w:r>
        <w:rPr/>
        <w:t>Contribution</w:t>
      </w:r>
      <w:r>
        <w:rPr>
          <w:spacing w:val="-3"/>
        </w:rPr>
        <w:t> </w:t>
      </w:r>
      <w:r>
        <w:rPr>
          <w:spacing w:val="-2"/>
        </w:rPr>
        <w:t>Rates.</w:t>
      </w:r>
    </w:p>
    <w:p>
      <w:pPr>
        <w:pStyle w:val="BodyText"/>
        <w:spacing w:before="239"/>
      </w:pPr>
      <w:r>
        <w:rPr/>
        <w:t>Visit</w:t>
      </w:r>
      <w:r>
        <w:rPr>
          <w:spacing w:val="-2"/>
        </w:rPr>
        <w:t> </w:t>
      </w:r>
      <w:hyperlink r:id="rId247">
        <w:r>
          <w:rPr>
            <w:color w:val="0462C1"/>
            <w:u w:val="single" w:color="0462C1"/>
          </w:rPr>
          <w:t>CPF</w:t>
        </w:r>
        <w:r>
          <w:rPr>
            <w:color w:val="0462C1"/>
            <w:spacing w:val="-4"/>
            <w:u w:val="single" w:color="0462C1"/>
          </w:rPr>
          <w:t> </w:t>
        </w:r>
        <w:r>
          <w:rPr>
            <w:color w:val="0462C1"/>
            <w:u w:val="single" w:color="0462C1"/>
          </w:rPr>
          <w:t>website</w:t>
        </w:r>
      </w:hyperlink>
      <w:r>
        <w:rPr>
          <w:color w:val="0462C1"/>
          <w:spacing w:val="-3"/>
        </w:rPr>
        <w:t> </w:t>
      </w:r>
      <w:r>
        <w:rPr/>
        <w:t>to</w:t>
      </w:r>
      <w:r>
        <w:rPr>
          <w:spacing w:val="-2"/>
        </w:rPr>
        <w:t> </w:t>
      </w:r>
      <w:r>
        <w:rPr/>
        <w:t>obtain</w:t>
      </w:r>
      <w:r>
        <w:rPr>
          <w:spacing w:val="-2"/>
        </w:rPr>
        <w:t> </w:t>
      </w:r>
      <w:r>
        <w:rPr/>
        <w:t>the</w:t>
      </w:r>
      <w:r>
        <w:rPr>
          <w:spacing w:val="-4"/>
        </w:rPr>
        <w:t> </w:t>
      </w:r>
      <w:r>
        <w:rPr/>
        <w:t>updated</w:t>
      </w:r>
      <w:r>
        <w:rPr>
          <w:spacing w:val="-4"/>
        </w:rPr>
        <w:t> </w:t>
      </w:r>
      <w:r>
        <w:rPr/>
        <w:t>CPF</w:t>
      </w:r>
      <w:r>
        <w:rPr>
          <w:spacing w:val="-2"/>
        </w:rPr>
        <w:t> </w:t>
      </w:r>
      <w:r>
        <w:rPr/>
        <w:t>Allocation</w:t>
      </w:r>
      <w:r>
        <w:rPr>
          <w:spacing w:val="-3"/>
        </w:rPr>
        <w:t> </w:t>
      </w:r>
      <w:r>
        <w:rPr>
          <w:spacing w:val="-2"/>
        </w:rPr>
        <w:t>Rates.</w:t>
      </w:r>
    </w:p>
    <w:p>
      <w:pPr>
        <w:spacing w:after="0"/>
        <w:sectPr>
          <w:footerReference w:type="even" r:id="rId244"/>
          <w:footerReference w:type="default" r:id="rId245"/>
          <w:pgSz w:w="11900" w:h="16840"/>
          <w:pgMar w:header="0" w:footer="1084" w:top="1320" w:bottom="1280" w:left="600" w:right="0"/>
          <w:pgNumType w:start="14"/>
        </w:sectPr>
      </w:pPr>
    </w:p>
    <w:p>
      <w:pPr>
        <w:pStyle w:val="Heading2"/>
        <w:numPr>
          <w:ilvl w:val="2"/>
          <w:numId w:val="187"/>
        </w:numPr>
        <w:tabs>
          <w:tab w:pos="921" w:val="left" w:leader="none"/>
        </w:tabs>
        <w:spacing w:line="472" w:lineRule="auto" w:before="24" w:after="0"/>
        <w:ind w:left="252" w:right="8179" w:firstLine="0"/>
        <w:jc w:val="both"/>
      </w:pPr>
      <w:r>
        <w:rPr/>
        <w:t>Retirement Schemes Full</w:t>
      </w:r>
      <w:r>
        <w:rPr>
          <w:spacing w:val="-14"/>
        </w:rPr>
        <w:t> </w:t>
      </w:r>
      <w:r>
        <w:rPr/>
        <w:t>Retirement</w:t>
      </w:r>
      <w:r>
        <w:rPr>
          <w:spacing w:val="-13"/>
        </w:rPr>
        <w:t> </w:t>
      </w:r>
      <w:r>
        <w:rPr/>
        <w:t>Sum</w:t>
      </w:r>
      <w:r>
        <w:rPr>
          <w:spacing w:val="-14"/>
        </w:rPr>
        <w:t> </w:t>
      </w:r>
      <w:r>
        <w:rPr/>
        <w:t>Scheme</w:t>
      </w:r>
    </w:p>
    <w:p>
      <w:pPr>
        <w:pStyle w:val="BodyText"/>
        <w:ind w:right="1404"/>
        <w:jc w:val="both"/>
      </w:pPr>
      <w:r>
        <w:rPr/>
        <w:t>With</w:t>
      </w:r>
      <w:r>
        <w:rPr>
          <w:spacing w:val="-6"/>
        </w:rPr>
        <w:t> </w:t>
      </w:r>
      <w:r>
        <w:rPr/>
        <w:t>increased</w:t>
      </w:r>
      <w:r>
        <w:rPr>
          <w:spacing w:val="-6"/>
        </w:rPr>
        <w:t> </w:t>
      </w:r>
      <w:r>
        <w:rPr/>
        <w:t>life</w:t>
      </w:r>
      <w:r>
        <w:rPr>
          <w:spacing w:val="-7"/>
        </w:rPr>
        <w:t> </w:t>
      </w:r>
      <w:r>
        <w:rPr/>
        <w:t>expectancy,</w:t>
      </w:r>
      <w:r>
        <w:rPr>
          <w:spacing w:val="-6"/>
        </w:rPr>
        <w:t> </w:t>
      </w:r>
      <w:r>
        <w:rPr/>
        <w:t>members</w:t>
      </w:r>
      <w:r>
        <w:rPr>
          <w:spacing w:val="-8"/>
        </w:rPr>
        <w:t> </w:t>
      </w:r>
      <w:r>
        <w:rPr/>
        <w:t>must</w:t>
      </w:r>
      <w:r>
        <w:rPr>
          <w:spacing w:val="-4"/>
        </w:rPr>
        <w:t> </w:t>
      </w:r>
      <w:r>
        <w:rPr/>
        <w:t>set</w:t>
      </w:r>
      <w:r>
        <w:rPr>
          <w:spacing w:val="-4"/>
        </w:rPr>
        <w:t> </w:t>
      </w:r>
      <w:r>
        <w:rPr/>
        <w:t>aside</w:t>
      </w:r>
      <w:r>
        <w:rPr>
          <w:spacing w:val="-7"/>
        </w:rPr>
        <w:t> </w:t>
      </w:r>
      <w:r>
        <w:rPr/>
        <w:t>enough</w:t>
      </w:r>
      <w:r>
        <w:rPr>
          <w:spacing w:val="-6"/>
        </w:rPr>
        <w:t> </w:t>
      </w:r>
      <w:r>
        <w:rPr/>
        <w:t>savings</w:t>
      </w:r>
      <w:r>
        <w:rPr>
          <w:spacing w:val="-7"/>
        </w:rPr>
        <w:t> </w:t>
      </w:r>
      <w:r>
        <w:rPr/>
        <w:t>to</w:t>
      </w:r>
      <w:r>
        <w:rPr>
          <w:spacing w:val="-7"/>
        </w:rPr>
        <w:t> </w:t>
      </w:r>
      <w:r>
        <w:rPr/>
        <w:t>see</w:t>
      </w:r>
      <w:r>
        <w:rPr>
          <w:spacing w:val="-7"/>
        </w:rPr>
        <w:t> </w:t>
      </w:r>
      <w:r>
        <w:rPr/>
        <w:t>themselves</w:t>
      </w:r>
      <w:r>
        <w:rPr>
          <w:spacing w:val="-8"/>
        </w:rPr>
        <w:t> </w:t>
      </w:r>
      <w:r>
        <w:rPr/>
        <w:t>through a longer period of retirement. The CPF Retirement Sum Scheme (RSS) provides members with a monthly income to support a modest standard of living during retirement.</w:t>
      </w:r>
    </w:p>
    <w:p>
      <w:pPr>
        <w:pStyle w:val="BodyText"/>
        <w:ind w:left="0"/>
      </w:pPr>
    </w:p>
    <w:p>
      <w:pPr>
        <w:pStyle w:val="BodyText"/>
        <w:ind w:right="1408"/>
        <w:jc w:val="both"/>
      </w:pPr>
      <w:r>
        <w:rPr/>
        <w:t>The</w:t>
      </w:r>
      <w:r>
        <w:rPr>
          <w:spacing w:val="-12"/>
        </w:rPr>
        <w:t> </w:t>
      </w:r>
      <w:r>
        <w:rPr/>
        <w:t>CPF</w:t>
      </w:r>
      <w:r>
        <w:rPr>
          <w:spacing w:val="-14"/>
        </w:rPr>
        <w:t> </w:t>
      </w:r>
      <w:r>
        <w:rPr/>
        <w:t>LIFE</w:t>
      </w:r>
      <w:r>
        <w:rPr>
          <w:spacing w:val="-11"/>
        </w:rPr>
        <w:t> </w:t>
      </w:r>
      <w:r>
        <w:rPr/>
        <w:t>Scheme</w:t>
      </w:r>
      <w:r>
        <w:rPr>
          <w:spacing w:val="-12"/>
        </w:rPr>
        <w:t> </w:t>
      </w:r>
      <w:r>
        <w:rPr/>
        <w:t>was</w:t>
      </w:r>
      <w:r>
        <w:rPr>
          <w:spacing w:val="-14"/>
        </w:rPr>
        <w:t> </w:t>
      </w:r>
      <w:r>
        <w:rPr/>
        <w:t>introduced</w:t>
      </w:r>
      <w:r>
        <w:rPr>
          <w:spacing w:val="-10"/>
        </w:rPr>
        <w:t> </w:t>
      </w:r>
      <w:r>
        <w:rPr/>
        <w:t>in</w:t>
      </w:r>
      <w:r>
        <w:rPr>
          <w:spacing w:val="-11"/>
        </w:rPr>
        <w:t> </w:t>
      </w:r>
      <w:r>
        <w:rPr/>
        <w:t>2009</w:t>
      </w:r>
      <w:r>
        <w:rPr>
          <w:spacing w:val="-14"/>
        </w:rPr>
        <w:t> </w:t>
      </w:r>
      <w:r>
        <w:rPr/>
        <w:t>to</w:t>
      </w:r>
      <w:r>
        <w:rPr>
          <w:spacing w:val="-13"/>
        </w:rPr>
        <w:t> </w:t>
      </w:r>
      <w:r>
        <w:rPr/>
        <w:t>better</w:t>
      </w:r>
      <w:r>
        <w:rPr>
          <w:spacing w:val="-14"/>
        </w:rPr>
        <w:t> </w:t>
      </w:r>
      <w:r>
        <w:rPr/>
        <w:t>mitigate</w:t>
      </w:r>
      <w:r>
        <w:rPr>
          <w:spacing w:val="-11"/>
        </w:rPr>
        <w:t> </w:t>
      </w:r>
      <w:r>
        <w:rPr/>
        <w:t>longevity</w:t>
      </w:r>
      <w:r>
        <w:rPr>
          <w:spacing w:val="-13"/>
        </w:rPr>
        <w:t> </w:t>
      </w:r>
      <w:r>
        <w:rPr/>
        <w:t>risks,</w:t>
      </w:r>
      <w:r>
        <w:rPr>
          <w:spacing w:val="-12"/>
        </w:rPr>
        <w:t> </w:t>
      </w:r>
      <w:r>
        <w:rPr/>
        <w:t>it</w:t>
      </w:r>
      <w:r>
        <w:rPr>
          <w:spacing w:val="-11"/>
        </w:rPr>
        <w:t> </w:t>
      </w:r>
      <w:r>
        <w:rPr/>
        <w:t>provides</w:t>
      </w:r>
      <w:r>
        <w:rPr>
          <w:spacing w:val="-12"/>
        </w:rPr>
        <w:t> </w:t>
      </w:r>
      <w:r>
        <w:rPr/>
        <w:t>a</w:t>
      </w:r>
      <w:r>
        <w:rPr>
          <w:spacing w:val="-12"/>
        </w:rPr>
        <w:t> </w:t>
      </w:r>
      <w:r>
        <w:rPr/>
        <w:t>monthly income for as long as you live. You will join CPF LIFE if you are a Singapore Citizen or Permanent Resident born in 1958 or after, and have the following Retirement Account balances:</w:t>
      </w:r>
    </w:p>
    <w:p>
      <w:pPr>
        <w:pStyle w:val="BodyText"/>
        <w:ind w:left="0"/>
        <w:rPr>
          <w:sz w:val="20"/>
        </w:rPr>
      </w:pPr>
    </w:p>
    <w:p>
      <w:pPr>
        <w:pStyle w:val="BodyText"/>
        <w:spacing w:before="61"/>
        <w:ind w:left="0"/>
        <w:rPr>
          <w:sz w:val="20"/>
        </w:rPr>
      </w:pPr>
      <w:r>
        <w:rPr/>
        <w:drawing>
          <wp:anchor distT="0" distB="0" distL="0" distR="0" allowOverlap="1" layoutInCell="1" locked="0" behindDoc="1" simplePos="0" relativeHeight="487657472">
            <wp:simplePos x="0" y="0"/>
            <wp:positionH relativeFrom="page">
              <wp:posOffset>540384</wp:posOffset>
            </wp:positionH>
            <wp:positionV relativeFrom="paragraph">
              <wp:posOffset>209470</wp:posOffset>
            </wp:positionV>
            <wp:extent cx="6108260" cy="1684496"/>
            <wp:effectExtent l="0" t="0" r="0" b="0"/>
            <wp:wrapTopAndBottom/>
            <wp:docPr id="390" name="Image 390"/>
            <wp:cNvGraphicFramePr>
              <a:graphicFrameLocks/>
            </wp:cNvGraphicFramePr>
            <a:graphic>
              <a:graphicData uri="http://schemas.openxmlformats.org/drawingml/2006/picture">
                <pic:pic>
                  <pic:nvPicPr>
                    <pic:cNvPr id="390" name="Image 390"/>
                    <pic:cNvPicPr/>
                  </pic:nvPicPr>
                  <pic:blipFill>
                    <a:blip r:embed="rId248" cstate="print"/>
                    <a:stretch>
                      <a:fillRect/>
                    </a:stretch>
                  </pic:blipFill>
                  <pic:spPr>
                    <a:xfrm>
                      <a:off x="0" y="0"/>
                      <a:ext cx="6108260" cy="1684496"/>
                    </a:xfrm>
                    <a:prstGeom prst="rect">
                      <a:avLst/>
                    </a:prstGeom>
                  </pic:spPr>
                </pic:pic>
              </a:graphicData>
            </a:graphic>
          </wp:anchor>
        </w:drawing>
      </w:r>
    </w:p>
    <w:p>
      <w:pPr>
        <w:pStyle w:val="BodyText"/>
        <w:spacing w:before="111"/>
        <w:ind w:left="0"/>
      </w:pPr>
    </w:p>
    <w:p>
      <w:pPr>
        <w:pStyle w:val="BodyText"/>
        <w:spacing w:line="218" w:lineRule="auto"/>
        <w:ind w:right="1406"/>
        <w:jc w:val="both"/>
      </w:pPr>
      <w:r>
        <w:rPr/>
        <w:t>When you reach 55 years old, your Special and/or Ordinary</w:t>
      </w:r>
      <w:r>
        <w:rPr>
          <w:spacing w:val="-1"/>
        </w:rPr>
        <w:t> </w:t>
      </w:r>
      <w:r>
        <w:rPr/>
        <w:t>Accounts</w:t>
      </w:r>
      <w:r>
        <w:rPr>
          <w:spacing w:val="-1"/>
        </w:rPr>
        <w:t> </w:t>
      </w:r>
      <w:r>
        <w:rPr/>
        <w:t>savings</w:t>
      </w:r>
      <w:r>
        <w:rPr>
          <w:spacing w:val="-1"/>
        </w:rPr>
        <w:t> </w:t>
      </w:r>
      <w:r>
        <w:rPr/>
        <w:t>will be</w:t>
      </w:r>
      <w:r>
        <w:rPr>
          <w:spacing w:val="-2"/>
        </w:rPr>
        <w:t> </w:t>
      </w:r>
      <w:r>
        <w:rPr/>
        <w:t>transferred to your</w:t>
      </w:r>
      <w:r>
        <w:rPr>
          <w:spacing w:val="-7"/>
        </w:rPr>
        <w:t> </w:t>
      </w:r>
      <w:r>
        <w:rPr/>
        <w:t>Retirement</w:t>
      </w:r>
      <w:r>
        <w:rPr>
          <w:spacing w:val="-9"/>
        </w:rPr>
        <w:t> </w:t>
      </w:r>
      <w:r>
        <w:rPr/>
        <w:t>Account</w:t>
      </w:r>
      <w:r>
        <w:rPr>
          <w:spacing w:val="-9"/>
        </w:rPr>
        <w:t> </w:t>
      </w:r>
      <w:r>
        <w:rPr/>
        <w:t>(RA),</w:t>
      </w:r>
      <w:r>
        <w:rPr>
          <w:spacing w:val="-8"/>
        </w:rPr>
        <w:t> </w:t>
      </w:r>
      <w:r>
        <w:rPr/>
        <w:t>up</w:t>
      </w:r>
      <w:r>
        <w:rPr>
          <w:spacing w:val="-9"/>
        </w:rPr>
        <w:t> </w:t>
      </w:r>
      <w:r>
        <w:rPr/>
        <w:t>to</w:t>
      </w:r>
      <w:r>
        <w:rPr>
          <w:spacing w:val="-11"/>
        </w:rPr>
        <w:t> </w:t>
      </w:r>
      <w:r>
        <w:rPr/>
        <w:t>the</w:t>
      </w:r>
      <w:r>
        <w:rPr>
          <w:spacing w:val="-9"/>
        </w:rPr>
        <w:t> </w:t>
      </w:r>
      <w:r>
        <w:rPr/>
        <w:t>Full</w:t>
      </w:r>
      <w:r>
        <w:rPr>
          <w:spacing w:val="-10"/>
        </w:rPr>
        <w:t> </w:t>
      </w:r>
      <w:r>
        <w:rPr/>
        <w:t>Retirement</w:t>
      </w:r>
      <w:r>
        <w:rPr>
          <w:spacing w:val="-6"/>
        </w:rPr>
        <w:t> </w:t>
      </w:r>
      <w:r>
        <w:rPr/>
        <w:t>Sum</w:t>
      </w:r>
      <w:r>
        <w:rPr>
          <w:spacing w:val="-9"/>
        </w:rPr>
        <w:t> </w:t>
      </w:r>
      <w:r>
        <w:rPr/>
        <w:t>(FRS).</w:t>
      </w:r>
      <w:r>
        <w:rPr>
          <w:spacing w:val="37"/>
        </w:rPr>
        <w:t> </w:t>
      </w:r>
      <w:r>
        <w:rPr/>
        <w:t>You</w:t>
      </w:r>
      <w:r>
        <w:rPr>
          <w:spacing w:val="-9"/>
        </w:rPr>
        <w:t> </w:t>
      </w:r>
      <w:r>
        <w:rPr/>
        <w:t>can</w:t>
      </w:r>
      <w:r>
        <w:rPr>
          <w:spacing w:val="-9"/>
        </w:rPr>
        <w:t> </w:t>
      </w:r>
      <w:r>
        <w:rPr/>
        <w:t>withdraw</w:t>
      </w:r>
      <w:r>
        <w:rPr>
          <w:spacing w:val="-8"/>
        </w:rPr>
        <w:t> </w:t>
      </w:r>
      <w:r>
        <w:rPr/>
        <w:t>up</w:t>
      </w:r>
      <w:r>
        <w:rPr>
          <w:spacing w:val="-9"/>
        </w:rPr>
        <w:t> </w:t>
      </w:r>
      <w:r>
        <w:rPr/>
        <w:t>to</w:t>
      </w:r>
      <w:r>
        <w:rPr>
          <w:spacing w:val="-11"/>
        </w:rPr>
        <w:t> </w:t>
      </w:r>
      <w:r>
        <w:rPr/>
        <w:t>$5,000 from your Special and Ordinary Accounts, or your CPF savings after you have set aside your Full Retirement Sum in your Retirement Account, whichever is higher.</w:t>
      </w:r>
    </w:p>
    <w:p>
      <w:pPr>
        <w:pStyle w:val="BodyText"/>
        <w:spacing w:line="218" w:lineRule="auto" w:before="273"/>
        <w:ind w:right="1405"/>
        <w:jc w:val="both"/>
      </w:pPr>
      <w:r>
        <w:rPr/>
        <w:t>After</w:t>
      </w:r>
      <w:r>
        <w:rPr>
          <w:spacing w:val="-3"/>
        </w:rPr>
        <w:t> </w:t>
      </w:r>
      <w:r>
        <w:rPr/>
        <w:t>setting</w:t>
      </w:r>
      <w:r>
        <w:rPr>
          <w:spacing w:val="-4"/>
        </w:rPr>
        <w:t> </w:t>
      </w:r>
      <w:r>
        <w:rPr/>
        <w:t>aside</w:t>
      </w:r>
      <w:r>
        <w:rPr>
          <w:spacing w:val="-4"/>
        </w:rPr>
        <w:t> </w:t>
      </w:r>
      <w:r>
        <w:rPr/>
        <w:t>the</w:t>
      </w:r>
      <w:r>
        <w:rPr>
          <w:spacing w:val="-1"/>
        </w:rPr>
        <w:t> </w:t>
      </w:r>
      <w:r>
        <w:rPr/>
        <w:t>FRS</w:t>
      </w:r>
      <w:r>
        <w:rPr>
          <w:spacing w:val="-3"/>
        </w:rPr>
        <w:t> </w:t>
      </w:r>
      <w:r>
        <w:rPr/>
        <w:t>fully</w:t>
      </w:r>
      <w:r>
        <w:rPr>
          <w:spacing w:val="-5"/>
        </w:rPr>
        <w:t> </w:t>
      </w:r>
      <w:r>
        <w:rPr/>
        <w:t>with</w:t>
      </w:r>
      <w:r>
        <w:rPr>
          <w:spacing w:val="-1"/>
        </w:rPr>
        <w:t> </w:t>
      </w:r>
      <w:r>
        <w:rPr/>
        <w:t>cash,</w:t>
      </w:r>
      <w:r>
        <w:rPr>
          <w:spacing w:val="-4"/>
        </w:rPr>
        <w:t> </w:t>
      </w:r>
      <w:r>
        <w:rPr/>
        <w:t>or</w:t>
      </w:r>
      <w:r>
        <w:rPr>
          <w:spacing w:val="-3"/>
        </w:rPr>
        <w:t> </w:t>
      </w:r>
      <w:r>
        <w:rPr/>
        <w:t>with</w:t>
      </w:r>
      <w:r>
        <w:rPr>
          <w:spacing w:val="-1"/>
        </w:rPr>
        <w:t> </w:t>
      </w:r>
      <w:r>
        <w:rPr/>
        <w:t>cash</w:t>
      </w:r>
      <w:r>
        <w:rPr>
          <w:spacing w:val="-1"/>
        </w:rPr>
        <w:t> </w:t>
      </w:r>
      <w:r>
        <w:rPr/>
        <w:t>(i.e.,</w:t>
      </w:r>
      <w:r>
        <w:rPr>
          <w:spacing w:val="-2"/>
        </w:rPr>
        <w:t> </w:t>
      </w:r>
      <w:r>
        <w:rPr/>
        <w:t>at</w:t>
      </w:r>
      <w:r>
        <w:rPr>
          <w:spacing w:val="-1"/>
        </w:rPr>
        <w:t> </w:t>
      </w:r>
      <w:r>
        <w:rPr/>
        <w:t>least</w:t>
      </w:r>
      <w:r>
        <w:rPr>
          <w:spacing w:val="-3"/>
        </w:rPr>
        <w:t> </w:t>
      </w:r>
      <w:r>
        <w:rPr/>
        <w:t>the</w:t>
      </w:r>
      <w:r>
        <w:rPr>
          <w:spacing w:val="-4"/>
        </w:rPr>
        <w:t> </w:t>
      </w:r>
      <w:r>
        <w:rPr/>
        <w:t>Basic</w:t>
      </w:r>
      <w:r>
        <w:rPr>
          <w:spacing w:val="-2"/>
        </w:rPr>
        <w:t> </w:t>
      </w:r>
      <w:r>
        <w:rPr/>
        <w:t>Retirement</w:t>
      </w:r>
      <w:r>
        <w:rPr>
          <w:spacing w:val="-3"/>
        </w:rPr>
        <w:t> </w:t>
      </w:r>
      <w:r>
        <w:rPr/>
        <w:t>Sum)</w:t>
      </w:r>
      <w:r>
        <w:rPr>
          <w:spacing w:val="-3"/>
        </w:rPr>
        <w:t> </w:t>
      </w:r>
      <w:r>
        <w:rPr/>
        <w:t>and property, you can choose to withdraw the remaining cash balances in your Ordinary and Special Accounts, or continue to keep your savings in CPF to earn 4% interest per annum currently. The interest rate is revised yearly.</w:t>
      </w:r>
    </w:p>
    <w:p>
      <w:pPr>
        <w:pStyle w:val="BodyText"/>
        <w:spacing w:line="220" w:lineRule="auto" w:before="270"/>
        <w:ind w:right="1402"/>
        <w:jc w:val="both"/>
      </w:pPr>
      <w:r>
        <w:rPr/>
        <w:t>Members</w:t>
      </w:r>
      <w:r>
        <w:rPr>
          <w:spacing w:val="-14"/>
        </w:rPr>
        <w:t> </w:t>
      </w:r>
      <w:r>
        <w:rPr/>
        <w:t>who</w:t>
      </w:r>
      <w:r>
        <w:rPr>
          <w:spacing w:val="-14"/>
        </w:rPr>
        <w:t> </w:t>
      </w:r>
      <w:r>
        <w:rPr/>
        <w:t>turn</w:t>
      </w:r>
      <w:r>
        <w:rPr>
          <w:spacing w:val="-13"/>
        </w:rPr>
        <w:t> </w:t>
      </w:r>
      <w:r>
        <w:rPr/>
        <w:t>55</w:t>
      </w:r>
      <w:r>
        <w:rPr>
          <w:spacing w:val="-14"/>
        </w:rPr>
        <w:t> </w:t>
      </w:r>
      <w:r>
        <w:rPr/>
        <w:t>years</w:t>
      </w:r>
      <w:r>
        <w:rPr>
          <w:spacing w:val="-13"/>
        </w:rPr>
        <w:t> </w:t>
      </w:r>
      <w:r>
        <w:rPr/>
        <w:t>old</w:t>
      </w:r>
      <w:r>
        <w:rPr>
          <w:spacing w:val="-14"/>
        </w:rPr>
        <w:t> </w:t>
      </w:r>
      <w:r>
        <w:rPr/>
        <w:t>from</w:t>
      </w:r>
      <w:r>
        <w:rPr>
          <w:spacing w:val="-13"/>
        </w:rPr>
        <w:t> </w:t>
      </w:r>
      <w:r>
        <w:rPr/>
        <w:t>2013</w:t>
      </w:r>
      <w:r>
        <w:rPr>
          <w:spacing w:val="-14"/>
        </w:rPr>
        <w:t> </w:t>
      </w:r>
      <w:r>
        <w:rPr/>
        <w:t>onwards</w:t>
      </w:r>
      <w:r>
        <w:rPr>
          <w:spacing w:val="-14"/>
        </w:rPr>
        <w:t> </w:t>
      </w:r>
      <w:r>
        <w:rPr/>
        <w:t>are</w:t>
      </w:r>
      <w:r>
        <w:rPr>
          <w:spacing w:val="-13"/>
        </w:rPr>
        <w:t> </w:t>
      </w:r>
      <w:r>
        <w:rPr/>
        <w:t>eligible</w:t>
      </w:r>
      <w:r>
        <w:rPr>
          <w:spacing w:val="-14"/>
        </w:rPr>
        <w:t> </w:t>
      </w:r>
      <w:r>
        <w:rPr/>
        <w:t>for</w:t>
      </w:r>
      <w:r>
        <w:rPr>
          <w:spacing w:val="-13"/>
        </w:rPr>
        <w:t> </w:t>
      </w:r>
      <w:r>
        <w:rPr/>
        <w:t>pay-out</w:t>
      </w:r>
      <w:r>
        <w:rPr>
          <w:spacing w:val="-14"/>
        </w:rPr>
        <w:t> </w:t>
      </w:r>
      <w:r>
        <w:rPr/>
        <w:t>eligibility</w:t>
      </w:r>
      <w:r>
        <w:rPr>
          <w:spacing w:val="-13"/>
        </w:rPr>
        <w:t> </w:t>
      </w:r>
      <w:r>
        <w:rPr/>
        <w:t>age</w:t>
      </w:r>
      <w:r>
        <w:rPr>
          <w:spacing w:val="-14"/>
        </w:rPr>
        <w:t> </w:t>
      </w:r>
      <w:r>
        <w:rPr/>
        <w:t>(PEA)</w:t>
      </w:r>
      <w:r>
        <w:rPr>
          <w:spacing w:val="-14"/>
        </w:rPr>
        <w:t> </w:t>
      </w:r>
      <w:r>
        <w:rPr/>
        <w:t>lump sum</w:t>
      </w:r>
      <w:r>
        <w:rPr>
          <w:spacing w:val="-8"/>
        </w:rPr>
        <w:t> </w:t>
      </w:r>
      <w:r>
        <w:rPr/>
        <w:t>withdrawal,</w:t>
      </w:r>
      <w:r>
        <w:rPr>
          <w:spacing w:val="-11"/>
        </w:rPr>
        <w:t> </w:t>
      </w:r>
      <w:r>
        <w:rPr/>
        <w:t>of</w:t>
      </w:r>
      <w:r>
        <w:rPr>
          <w:spacing w:val="-10"/>
        </w:rPr>
        <w:t> </w:t>
      </w:r>
      <w:r>
        <w:rPr/>
        <w:t>up</w:t>
      </w:r>
      <w:r>
        <w:rPr>
          <w:spacing w:val="-8"/>
        </w:rPr>
        <w:t> </w:t>
      </w:r>
      <w:r>
        <w:rPr/>
        <w:t>to</w:t>
      </w:r>
      <w:r>
        <w:rPr>
          <w:spacing w:val="-11"/>
        </w:rPr>
        <w:t> </w:t>
      </w:r>
      <w:r>
        <w:rPr/>
        <w:t>20%</w:t>
      </w:r>
      <w:r>
        <w:rPr>
          <w:spacing w:val="-8"/>
        </w:rPr>
        <w:t> </w:t>
      </w:r>
      <w:r>
        <w:rPr/>
        <w:t>of</w:t>
      </w:r>
      <w:r>
        <w:rPr>
          <w:spacing w:val="-8"/>
        </w:rPr>
        <w:t> </w:t>
      </w:r>
      <w:r>
        <w:rPr/>
        <w:t>their</w:t>
      </w:r>
      <w:r>
        <w:rPr>
          <w:spacing w:val="-8"/>
        </w:rPr>
        <w:t> </w:t>
      </w:r>
      <w:r>
        <w:rPr/>
        <w:t>Retirement</w:t>
      </w:r>
      <w:r>
        <w:rPr>
          <w:spacing w:val="-10"/>
        </w:rPr>
        <w:t> </w:t>
      </w:r>
      <w:r>
        <w:rPr/>
        <w:t>Account</w:t>
      </w:r>
      <w:r>
        <w:rPr>
          <w:spacing w:val="-8"/>
        </w:rPr>
        <w:t> </w:t>
      </w:r>
      <w:r>
        <w:rPr/>
        <w:t>savings</w:t>
      </w:r>
      <w:r>
        <w:rPr>
          <w:spacing w:val="-9"/>
        </w:rPr>
        <w:t> </w:t>
      </w:r>
      <w:r>
        <w:rPr/>
        <w:t>that</w:t>
      </w:r>
      <w:r>
        <w:rPr>
          <w:spacing w:val="-8"/>
        </w:rPr>
        <w:t> </w:t>
      </w:r>
      <w:r>
        <w:rPr/>
        <w:t>are</w:t>
      </w:r>
      <w:r>
        <w:rPr>
          <w:spacing w:val="-10"/>
        </w:rPr>
        <w:t> </w:t>
      </w:r>
      <w:r>
        <w:rPr/>
        <w:t>available</w:t>
      </w:r>
      <w:r>
        <w:rPr>
          <w:spacing w:val="-8"/>
        </w:rPr>
        <w:t> </w:t>
      </w:r>
      <w:r>
        <w:rPr/>
        <w:t>as</w:t>
      </w:r>
      <w:r>
        <w:rPr>
          <w:spacing w:val="-9"/>
        </w:rPr>
        <w:t> </w:t>
      </w:r>
      <w:r>
        <w:rPr/>
        <w:t>at</w:t>
      </w:r>
      <w:r>
        <w:rPr>
          <w:spacing w:val="-8"/>
        </w:rPr>
        <w:t> </w:t>
      </w:r>
      <w:r>
        <w:rPr/>
        <w:t>their</w:t>
      </w:r>
      <w:r>
        <w:rPr>
          <w:spacing w:val="-8"/>
        </w:rPr>
        <w:t> </w:t>
      </w:r>
      <w:r>
        <w:rPr/>
        <w:t>65th birthday (less the $5,000 that they can unconditionally withdraw from 55 years old).</w:t>
      </w:r>
    </w:p>
    <w:p>
      <w:pPr>
        <w:spacing w:after="0" w:line="220" w:lineRule="auto"/>
        <w:jc w:val="both"/>
        <w:sectPr>
          <w:pgSz w:w="11900" w:h="16840"/>
          <w:pgMar w:header="0" w:footer="674" w:top="1320" w:bottom="860" w:left="600" w:right="0"/>
        </w:sectPr>
      </w:pPr>
    </w:p>
    <w:p>
      <w:pPr>
        <w:pStyle w:val="Heading2"/>
        <w:spacing w:before="27"/>
        <w:ind w:left="261"/>
      </w:pPr>
      <w:r>
        <w:rPr/>
        <w:t>Rules</w:t>
      </w:r>
      <w:r>
        <w:rPr>
          <w:spacing w:val="-3"/>
        </w:rPr>
        <w:t> </w:t>
      </w:r>
      <w:r>
        <w:rPr/>
        <w:t>for</w:t>
      </w:r>
      <w:r>
        <w:rPr>
          <w:spacing w:val="-1"/>
        </w:rPr>
        <w:t> </w:t>
      </w:r>
      <w:r>
        <w:rPr/>
        <w:t>CPF</w:t>
      </w:r>
      <w:r>
        <w:rPr>
          <w:spacing w:val="-2"/>
        </w:rPr>
        <w:t> </w:t>
      </w:r>
      <w:r>
        <w:rPr/>
        <w:t>Withdrawal</w:t>
      </w:r>
      <w:r>
        <w:rPr>
          <w:spacing w:val="-2"/>
        </w:rPr>
        <w:t> </w:t>
      </w:r>
      <w:r>
        <w:rPr/>
        <w:t>at</w:t>
      </w:r>
      <w:r>
        <w:rPr>
          <w:spacing w:val="-1"/>
        </w:rPr>
        <w:t> </w:t>
      </w:r>
      <w:r>
        <w:rPr/>
        <w:t>age</w:t>
      </w:r>
      <w:r>
        <w:rPr>
          <w:spacing w:val="-3"/>
        </w:rPr>
        <w:t> </w:t>
      </w:r>
      <w:r>
        <w:rPr>
          <w:spacing w:val="-5"/>
        </w:rPr>
        <w:t>55</w:t>
      </w:r>
    </w:p>
    <w:p>
      <w:pPr>
        <w:pStyle w:val="BodyText"/>
        <w:spacing w:before="259"/>
        <w:ind w:left="261" w:right="1445"/>
      </w:pPr>
      <w:r>
        <w:rPr/>
        <w:t>Members can withdraw their CPF retirement savings to supplement their CPF monthly pay-outs when</w:t>
      </w:r>
      <w:r>
        <w:rPr>
          <w:spacing w:val="-4"/>
        </w:rPr>
        <w:t> </w:t>
      </w:r>
      <w:r>
        <w:rPr/>
        <w:t>needed.</w:t>
      </w:r>
      <w:r>
        <w:rPr>
          <w:spacing w:val="-3"/>
        </w:rPr>
        <w:t> </w:t>
      </w:r>
      <w:r>
        <w:rPr/>
        <w:t>The</w:t>
      </w:r>
      <w:r>
        <w:rPr>
          <w:spacing w:val="-5"/>
        </w:rPr>
        <w:t> </w:t>
      </w:r>
      <w:r>
        <w:rPr/>
        <w:t>amount</w:t>
      </w:r>
      <w:r>
        <w:rPr>
          <w:spacing w:val="-2"/>
        </w:rPr>
        <w:t> </w:t>
      </w:r>
      <w:r>
        <w:rPr/>
        <w:t>you</w:t>
      </w:r>
      <w:r>
        <w:rPr>
          <w:spacing w:val="-2"/>
        </w:rPr>
        <w:t> </w:t>
      </w:r>
      <w:r>
        <w:rPr/>
        <w:t>can</w:t>
      </w:r>
      <w:r>
        <w:rPr>
          <w:spacing w:val="-4"/>
        </w:rPr>
        <w:t> </w:t>
      </w:r>
      <w:r>
        <w:rPr/>
        <w:t>withdraw</w:t>
      </w:r>
      <w:r>
        <w:rPr>
          <w:spacing w:val="-2"/>
        </w:rPr>
        <w:t> </w:t>
      </w:r>
      <w:r>
        <w:rPr/>
        <w:t>from</w:t>
      </w:r>
      <w:r>
        <w:rPr>
          <w:spacing w:val="-3"/>
        </w:rPr>
        <w:t> </w:t>
      </w:r>
      <w:r>
        <w:rPr/>
        <w:t>age</w:t>
      </w:r>
      <w:r>
        <w:rPr>
          <w:spacing w:val="-2"/>
        </w:rPr>
        <w:t> </w:t>
      </w:r>
      <w:r>
        <w:rPr/>
        <w:t>55</w:t>
      </w:r>
      <w:r>
        <w:rPr>
          <w:spacing w:val="-4"/>
        </w:rPr>
        <w:t> </w:t>
      </w:r>
      <w:r>
        <w:rPr/>
        <w:t>depends</w:t>
      </w:r>
      <w:r>
        <w:rPr>
          <w:spacing w:val="-5"/>
        </w:rPr>
        <w:t> </w:t>
      </w:r>
      <w:r>
        <w:rPr/>
        <w:t>on</w:t>
      </w:r>
      <w:r>
        <w:rPr>
          <w:spacing w:val="-4"/>
        </w:rPr>
        <w:t> </w:t>
      </w:r>
      <w:r>
        <w:rPr/>
        <w:t>how</w:t>
      </w:r>
      <w:r>
        <w:rPr>
          <w:spacing w:val="-2"/>
        </w:rPr>
        <w:t> </w:t>
      </w:r>
      <w:r>
        <w:rPr/>
        <w:t>much</w:t>
      </w:r>
      <w:r>
        <w:rPr>
          <w:spacing w:val="-2"/>
        </w:rPr>
        <w:t> </w:t>
      </w:r>
      <w:r>
        <w:rPr/>
        <w:t>you</w:t>
      </w:r>
      <w:r>
        <w:rPr>
          <w:spacing w:val="-4"/>
        </w:rPr>
        <w:t> </w:t>
      </w:r>
      <w:r>
        <w:rPr/>
        <w:t>have</w:t>
      </w:r>
      <w:r>
        <w:rPr>
          <w:spacing w:val="-5"/>
        </w:rPr>
        <w:t> </w:t>
      </w:r>
      <w:r>
        <w:rPr/>
        <w:t>in</w:t>
      </w:r>
      <w:r>
        <w:rPr>
          <w:spacing w:val="-4"/>
        </w:rPr>
        <w:t> </w:t>
      </w:r>
      <w:r>
        <w:rPr/>
        <w:t>your Special and Ordinary Accounts.</w:t>
      </w:r>
    </w:p>
    <w:p>
      <w:pPr>
        <w:pStyle w:val="BodyText"/>
        <w:ind w:left="0"/>
        <w:rPr>
          <w:sz w:val="20"/>
        </w:rPr>
      </w:pPr>
    </w:p>
    <w:p>
      <w:pPr>
        <w:pStyle w:val="BodyText"/>
        <w:spacing w:before="100"/>
        <w:ind w:left="0"/>
        <w:rPr>
          <w:sz w:val="20"/>
        </w:rPr>
      </w:pPr>
      <w:r>
        <w:rPr/>
        <w:drawing>
          <wp:anchor distT="0" distB="0" distL="0" distR="0" allowOverlap="1" layoutInCell="1" locked="0" behindDoc="1" simplePos="0" relativeHeight="487657984">
            <wp:simplePos x="0" y="0"/>
            <wp:positionH relativeFrom="page">
              <wp:posOffset>571182</wp:posOffset>
            </wp:positionH>
            <wp:positionV relativeFrom="paragraph">
              <wp:posOffset>234117</wp:posOffset>
            </wp:positionV>
            <wp:extent cx="6078577" cy="2776347"/>
            <wp:effectExtent l="0" t="0" r="0" b="0"/>
            <wp:wrapTopAndBottom/>
            <wp:docPr id="391" name="Image 391"/>
            <wp:cNvGraphicFramePr>
              <a:graphicFrameLocks/>
            </wp:cNvGraphicFramePr>
            <a:graphic>
              <a:graphicData uri="http://schemas.openxmlformats.org/drawingml/2006/picture">
                <pic:pic>
                  <pic:nvPicPr>
                    <pic:cNvPr id="391" name="Image 391"/>
                    <pic:cNvPicPr/>
                  </pic:nvPicPr>
                  <pic:blipFill>
                    <a:blip r:embed="rId249" cstate="print"/>
                    <a:stretch>
                      <a:fillRect/>
                    </a:stretch>
                  </pic:blipFill>
                  <pic:spPr>
                    <a:xfrm>
                      <a:off x="0" y="0"/>
                      <a:ext cx="6078577" cy="2776347"/>
                    </a:xfrm>
                    <a:prstGeom prst="rect">
                      <a:avLst/>
                    </a:prstGeom>
                  </pic:spPr>
                </pic:pic>
              </a:graphicData>
            </a:graphic>
          </wp:anchor>
        </w:drawing>
      </w:r>
    </w:p>
    <w:p>
      <w:pPr>
        <w:pStyle w:val="BodyText"/>
        <w:ind w:left="0"/>
      </w:pPr>
    </w:p>
    <w:p>
      <w:pPr>
        <w:pStyle w:val="BodyText"/>
        <w:spacing w:before="79"/>
        <w:ind w:left="0"/>
      </w:pPr>
    </w:p>
    <w:p>
      <w:pPr>
        <w:pStyle w:val="BodyText"/>
      </w:pPr>
      <w:r>
        <w:rPr/>
        <w:t>The</w:t>
      </w:r>
      <w:r>
        <w:rPr>
          <w:spacing w:val="-2"/>
        </w:rPr>
        <w:t> </w:t>
      </w:r>
      <w:r>
        <w:rPr/>
        <w:t>CPF</w:t>
      </w:r>
      <w:r>
        <w:rPr>
          <w:spacing w:val="-2"/>
        </w:rPr>
        <w:t> </w:t>
      </w:r>
      <w:r>
        <w:rPr/>
        <w:t>savings</w:t>
      </w:r>
      <w:r>
        <w:rPr>
          <w:spacing w:val="-2"/>
        </w:rPr>
        <w:t> </w:t>
      </w:r>
      <w:r>
        <w:rPr/>
        <w:t>can</w:t>
      </w:r>
      <w:r>
        <w:rPr>
          <w:spacing w:val="-1"/>
        </w:rPr>
        <w:t> </w:t>
      </w:r>
      <w:r>
        <w:rPr/>
        <w:t>also</w:t>
      </w:r>
      <w:r>
        <w:rPr>
          <w:spacing w:val="-6"/>
        </w:rPr>
        <w:t> </w:t>
      </w:r>
      <w:r>
        <w:rPr/>
        <w:t>be</w:t>
      </w:r>
      <w:r>
        <w:rPr>
          <w:spacing w:val="-3"/>
        </w:rPr>
        <w:t> </w:t>
      </w:r>
      <w:r>
        <w:rPr/>
        <w:t>withdrawn</w:t>
      </w:r>
      <w:r>
        <w:rPr>
          <w:spacing w:val="-3"/>
        </w:rPr>
        <w:t> </w:t>
      </w:r>
      <w:r>
        <w:rPr/>
        <w:t>on</w:t>
      </w:r>
      <w:r>
        <w:rPr>
          <w:spacing w:val="-3"/>
        </w:rPr>
        <w:t> </w:t>
      </w:r>
      <w:r>
        <w:rPr/>
        <w:t>the</w:t>
      </w:r>
      <w:r>
        <w:rPr>
          <w:spacing w:val="-3"/>
        </w:rPr>
        <w:t> </w:t>
      </w:r>
      <w:r>
        <w:rPr/>
        <w:t>following</w:t>
      </w:r>
      <w:r>
        <w:rPr>
          <w:spacing w:val="-4"/>
        </w:rPr>
        <w:t> </w:t>
      </w:r>
      <w:r>
        <w:rPr>
          <w:spacing w:val="-2"/>
        </w:rPr>
        <w:t>grounds:</w:t>
      </w:r>
    </w:p>
    <w:p>
      <w:pPr>
        <w:pStyle w:val="ListParagraph"/>
        <w:numPr>
          <w:ilvl w:val="0"/>
          <w:numId w:val="196"/>
        </w:numPr>
        <w:tabs>
          <w:tab w:pos="818" w:val="left" w:leader="none"/>
        </w:tabs>
        <w:spacing w:line="305" w:lineRule="exact" w:before="292" w:after="0"/>
        <w:ind w:left="818" w:right="0" w:hanging="206"/>
        <w:jc w:val="left"/>
        <w:rPr>
          <w:sz w:val="24"/>
        </w:rPr>
      </w:pPr>
      <w:r>
        <w:rPr>
          <w:sz w:val="24"/>
        </w:rPr>
        <w:t>By</w:t>
      </w:r>
      <w:r>
        <w:rPr>
          <w:spacing w:val="-4"/>
          <w:sz w:val="24"/>
        </w:rPr>
        <w:t> </w:t>
      </w:r>
      <w:r>
        <w:rPr>
          <w:sz w:val="24"/>
        </w:rPr>
        <w:t>Malaysians,</w:t>
      </w:r>
      <w:r>
        <w:rPr>
          <w:spacing w:val="-5"/>
          <w:sz w:val="24"/>
        </w:rPr>
        <w:t> </w:t>
      </w:r>
      <w:r>
        <w:rPr>
          <w:sz w:val="24"/>
        </w:rPr>
        <w:t>who</w:t>
      </w:r>
      <w:r>
        <w:rPr>
          <w:spacing w:val="-5"/>
          <w:sz w:val="24"/>
        </w:rPr>
        <w:t> </w:t>
      </w:r>
      <w:r>
        <w:rPr>
          <w:sz w:val="24"/>
        </w:rPr>
        <w:t>had</w:t>
      </w:r>
      <w:r>
        <w:rPr>
          <w:spacing w:val="-5"/>
          <w:sz w:val="24"/>
        </w:rPr>
        <w:t> </w:t>
      </w:r>
      <w:r>
        <w:rPr>
          <w:sz w:val="24"/>
        </w:rPr>
        <w:t>CPF</w:t>
      </w:r>
      <w:r>
        <w:rPr>
          <w:spacing w:val="-2"/>
          <w:sz w:val="24"/>
        </w:rPr>
        <w:t> </w:t>
      </w:r>
      <w:r>
        <w:rPr>
          <w:sz w:val="24"/>
        </w:rPr>
        <w:t>accounts</w:t>
      </w:r>
      <w:r>
        <w:rPr>
          <w:spacing w:val="-4"/>
          <w:sz w:val="24"/>
        </w:rPr>
        <w:t> </w:t>
      </w:r>
      <w:r>
        <w:rPr>
          <w:sz w:val="24"/>
        </w:rPr>
        <w:t>and</w:t>
      </w:r>
      <w:r>
        <w:rPr>
          <w:spacing w:val="-2"/>
          <w:sz w:val="24"/>
        </w:rPr>
        <w:t> </w:t>
      </w:r>
      <w:r>
        <w:rPr>
          <w:sz w:val="24"/>
        </w:rPr>
        <w:t>residing</w:t>
      </w:r>
      <w:r>
        <w:rPr>
          <w:spacing w:val="-4"/>
          <w:sz w:val="24"/>
        </w:rPr>
        <w:t> </w:t>
      </w:r>
      <w:r>
        <w:rPr>
          <w:sz w:val="24"/>
        </w:rPr>
        <w:t>in</w:t>
      </w:r>
      <w:r>
        <w:rPr>
          <w:spacing w:val="-2"/>
          <w:sz w:val="24"/>
        </w:rPr>
        <w:t> </w:t>
      </w:r>
      <w:r>
        <w:rPr>
          <w:sz w:val="24"/>
        </w:rPr>
        <w:t>West</w:t>
      </w:r>
      <w:r>
        <w:rPr>
          <w:spacing w:val="-4"/>
          <w:sz w:val="24"/>
        </w:rPr>
        <w:t> </w:t>
      </w:r>
      <w:r>
        <w:rPr>
          <w:spacing w:val="-2"/>
          <w:sz w:val="24"/>
        </w:rPr>
        <w:t>Malaysia</w:t>
      </w:r>
    </w:p>
    <w:p>
      <w:pPr>
        <w:pStyle w:val="ListParagraph"/>
        <w:numPr>
          <w:ilvl w:val="0"/>
          <w:numId w:val="196"/>
        </w:numPr>
        <w:tabs>
          <w:tab w:pos="818" w:val="left" w:leader="none"/>
        </w:tabs>
        <w:spacing w:line="305" w:lineRule="exact" w:before="0" w:after="0"/>
        <w:ind w:left="818" w:right="0" w:hanging="206"/>
        <w:jc w:val="left"/>
        <w:rPr>
          <w:sz w:val="24"/>
        </w:rPr>
      </w:pPr>
      <w:r>
        <w:rPr>
          <w:sz w:val="24"/>
        </w:rPr>
        <w:t>One</w:t>
      </w:r>
      <w:r>
        <w:rPr>
          <w:spacing w:val="-4"/>
          <w:sz w:val="24"/>
        </w:rPr>
        <w:t> </w:t>
      </w:r>
      <w:r>
        <w:rPr>
          <w:sz w:val="24"/>
        </w:rPr>
        <w:t>has</w:t>
      </w:r>
      <w:r>
        <w:rPr>
          <w:spacing w:val="-3"/>
          <w:sz w:val="24"/>
        </w:rPr>
        <w:t> </w:t>
      </w:r>
      <w:r>
        <w:rPr>
          <w:sz w:val="24"/>
        </w:rPr>
        <w:t>given</w:t>
      </w:r>
      <w:r>
        <w:rPr>
          <w:spacing w:val="-3"/>
          <w:sz w:val="24"/>
        </w:rPr>
        <w:t> </w:t>
      </w:r>
      <w:r>
        <w:rPr>
          <w:sz w:val="24"/>
        </w:rPr>
        <w:t>up</w:t>
      </w:r>
      <w:r>
        <w:rPr>
          <w:spacing w:val="-4"/>
          <w:sz w:val="24"/>
        </w:rPr>
        <w:t> </w:t>
      </w:r>
      <w:r>
        <w:rPr>
          <w:sz w:val="24"/>
        </w:rPr>
        <w:t>his</w:t>
      </w:r>
      <w:r>
        <w:rPr>
          <w:spacing w:val="-5"/>
          <w:sz w:val="24"/>
        </w:rPr>
        <w:t> </w:t>
      </w:r>
      <w:r>
        <w:rPr>
          <w:sz w:val="24"/>
        </w:rPr>
        <w:t>citizenship</w:t>
      </w:r>
      <w:r>
        <w:rPr>
          <w:spacing w:val="-1"/>
          <w:sz w:val="24"/>
        </w:rPr>
        <w:t> </w:t>
      </w:r>
      <w:r>
        <w:rPr>
          <w:sz w:val="24"/>
        </w:rPr>
        <w:t>or</w:t>
      </w:r>
      <w:r>
        <w:rPr>
          <w:spacing w:val="-2"/>
          <w:sz w:val="24"/>
        </w:rPr>
        <w:t> </w:t>
      </w:r>
      <w:r>
        <w:rPr>
          <w:sz w:val="24"/>
        </w:rPr>
        <w:t>PR</w:t>
      </w:r>
      <w:r>
        <w:rPr>
          <w:spacing w:val="-5"/>
          <w:sz w:val="24"/>
        </w:rPr>
        <w:t> </w:t>
      </w:r>
      <w:r>
        <w:rPr>
          <w:sz w:val="24"/>
        </w:rPr>
        <w:t>and</w:t>
      </w:r>
      <w:r>
        <w:rPr>
          <w:spacing w:val="-1"/>
          <w:sz w:val="24"/>
        </w:rPr>
        <w:t> </w:t>
      </w:r>
      <w:r>
        <w:rPr>
          <w:sz w:val="24"/>
        </w:rPr>
        <w:t>leaving</w:t>
      </w:r>
      <w:r>
        <w:rPr>
          <w:spacing w:val="-5"/>
          <w:sz w:val="24"/>
        </w:rPr>
        <w:t> </w:t>
      </w:r>
      <w:r>
        <w:rPr>
          <w:sz w:val="24"/>
        </w:rPr>
        <w:t>Singapore</w:t>
      </w:r>
      <w:r>
        <w:rPr>
          <w:spacing w:val="-2"/>
          <w:sz w:val="24"/>
        </w:rPr>
        <w:t> </w:t>
      </w:r>
      <w:r>
        <w:rPr>
          <w:sz w:val="24"/>
        </w:rPr>
        <w:t>and</w:t>
      </w:r>
      <w:r>
        <w:rPr>
          <w:spacing w:val="-3"/>
          <w:sz w:val="24"/>
        </w:rPr>
        <w:t> </w:t>
      </w:r>
      <w:r>
        <w:rPr>
          <w:sz w:val="24"/>
        </w:rPr>
        <w:t>West</w:t>
      </w:r>
      <w:r>
        <w:rPr>
          <w:spacing w:val="-6"/>
          <w:sz w:val="24"/>
        </w:rPr>
        <w:t> </w:t>
      </w:r>
      <w:r>
        <w:rPr>
          <w:sz w:val="24"/>
        </w:rPr>
        <w:t>Malaysia</w:t>
      </w:r>
      <w:r>
        <w:rPr>
          <w:spacing w:val="-2"/>
          <w:sz w:val="24"/>
        </w:rPr>
        <w:t> permanently</w:t>
      </w:r>
    </w:p>
    <w:p>
      <w:pPr>
        <w:pStyle w:val="ListParagraph"/>
        <w:numPr>
          <w:ilvl w:val="0"/>
          <w:numId w:val="196"/>
        </w:numPr>
        <w:tabs>
          <w:tab w:pos="818" w:val="left" w:leader="none"/>
          <w:tab w:pos="972" w:val="left" w:leader="none"/>
        </w:tabs>
        <w:spacing w:line="240" w:lineRule="auto" w:before="1" w:after="0"/>
        <w:ind w:left="972" w:right="1413" w:hanging="360"/>
        <w:jc w:val="left"/>
        <w:rPr>
          <w:sz w:val="24"/>
        </w:rPr>
      </w:pPr>
      <w:r>
        <w:rPr>
          <w:sz w:val="24"/>
        </w:rPr>
        <w:t>Permanently unfit for work, such as physically or mentally incapacitated - may not be a full withdrawal of savings, subjected to terms and conditions</w:t>
      </w:r>
    </w:p>
    <w:p>
      <w:pPr>
        <w:pStyle w:val="ListParagraph"/>
        <w:numPr>
          <w:ilvl w:val="0"/>
          <w:numId w:val="196"/>
        </w:numPr>
        <w:tabs>
          <w:tab w:pos="818" w:val="left" w:leader="none"/>
        </w:tabs>
        <w:spacing w:line="305" w:lineRule="exact" w:before="0" w:after="0"/>
        <w:ind w:left="818" w:right="0" w:hanging="206"/>
        <w:jc w:val="left"/>
        <w:rPr>
          <w:sz w:val="24"/>
        </w:rPr>
      </w:pPr>
      <w:r>
        <w:rPr>
          <w:spacing w:val="-2"/>
          <w:sz w:val="24"/>
        </w:rPr>
        <w:t>Death</w:t>
      </w:r>
    </w:p>
    <w:p>
      <w:pPr>
        <w:pStyle w:val="BodyText"/>
        <w:ind w:left="0"/>
      </w:pPr>
    </w:p>
    <w:p>
      <w:pPr>
        <w:pStyle w:val="Heading2"/>
        <w:spacing w:before="0"/>
        <w:ind w:left="261"/>
      </w:pPr>
      <w:r>
        <w:rPr/>
        <w:t>CPF </w:t>
      </w:r>
      <w:r>
        <w:rPr>
          <w:spacing w:val="-4"/>
        </w:rPr>
        <w:t>LIFE</w:t>
      </w:r>
    </w:p>
    <w:p>
      <w:pPr>
        <w:pStyle w:val="BodyText"/>
        <w:spacing w:before="286"/>
        <w:ind w:left="261" w:right="1418"/>
        <w:jc w:val="both"/>
      </w:pPr>
      <w:r>
        <w:rPr/>
        <w:t>The CPF Lifelong Income scheme For The Elderly (CPF LIFE) is a scheme that will provide members with a monthly pay-out starting from their Draw Down Age (DDA), for as long as they live. It improves upon the current Minimum Sum Scheme where pay-outs only last about 20 years.</w:t>
      </w:r>
    </w:p>
    <w:p>
      <w:pPr>
        <w:spacing w:after="0"/>
        <w:jc w:val="both"/>
        <w:sectPr>
          <w:pgSz w:w="11900" w:h="16840"/>
          <w:pgMar w:header="0" w:footer="1084" w:top="1320" w:bottom="1260" w:left="600" w:right="0"/>
        </w:sectPr>
      </w:pPr>
    </w:p>
    <w:p>
      <w:pPr>
        <w:pStyle w:val="BodyText"/>
        <w:spacing w:before="27"/>
        <w:ind w:right="1402"/>
        <w:jc w:val="both"/>
      </w:pPr>
      <w:r>
        <w:rPr/>
        <w:t>No minimum amount of RA savings will be needed to join CPF LIFE, however the monthly pay-out depends on the RA savings. Thus, members with lower RA balances will receive correspondingly lower monthly pay-outs.</w:t>
      </w:r>
    </w:p>
    <w:p>
      <w:pPr>
        <w:pStyle w:val="BodyText"/>
        <w:spacing w:line="264" w:lineRule="auto" w:before="273"/>
        <w:ind w:right="1408"/>
        <w:jc w:val="both"/>
      </w:pPr>
      <w:r>
        <w:rPr/>
        <w:t>For</w:t>
      </w:r>
      <w:r>
        <w:rPr>
          <w:spacing w:val="-6"/>
        </w:rPr>
        <w:t> </w:t>
      </w:r>
      <w:r>
        <w:rPr/>
        <w:t>members</w:t>
      </w:r>
      <w:r>
        <w:rPr>
          <w:spacing w:val="-7"/>
        </w:rPr>
        <w:t> </w:t>
      </w:r>
      <w:r>
        <w:rPr/>
        <w:t>who</w:t>
      </w:r>
      <w:r>
        <w:rPr>
          <w:spacing w:val="-8"/>
        </w:rPr>
        <w:t> </w:t>
      </w:r>
      <w:r>
        <w:rPr/>
        <w:t>turn</w:t>
      </w:r>
      <w:r>
        <w:rPr>
          <w:spacing w:val="-6"/>
        </w:rPr>
        <w:t> </w:t>
      </w:r>
      <w:r>
        <w:rPr/>
        <w:t>55</w:t>
      </w:r>
      <w:r>
        <w:rPr>
          <w:spacing w:val="-6"/>
        </w:rPr>
        <w:t> </w:t>
      </w:r>
      <w:r>
        <w:rPr/>
        <w:t>before</w:t>
      </w:r>
      <w:r>
        <w:rPr>
          <w:spacing w:val="-8"/>
        </w:rPr>
        <w:t> </w:t>
      </w:r>
      <w:r>
        <w:rPr/>
        <w:t>2013,</w:t>
      </w:r>
      <w:r>
        <w:rPr>
          <w:spacing w:val="-6"/>
        </w:rPr>
        <w:t> </w:t>
      </w:r>
      <w:r>
        <w:rPr/>
        <w:t>he</w:t>
      </w:r>
      <w:r>
        <w:rPr>
          <w:spacing w:val="-6"/>
        </w:rPr>
        <w:t> </w:t>
      </w:r>
      <w:r>
        <w:rPr/>
        <w:t>can</w:t>
      </w:r>
      <w:r>
        <w:rPr>
          <w:spacing w:val="-6"/>
        </w:rPr>
        <w:t> </w:t>
      </w:r>
      <w:r>
        <w:rPr/>
        <w:t>join</w:t>
      </w:r>
      <w:r>
        <w:rPr>
          <w:spacing w:val="-6"/>
        </w:rPr>
        <w:t> </w:t>
      </w:r>
      <w:r>
        <w:rPr/>
        <w:t>CPF</w:t>
      </w:r>
      <w:r>
        <w:rPr>
          <w:spacing w:val="-6"/>
        </w:rPr>
        <w:t> </w:t>
      </w:r>
      <w:r>
        <w:rPr/>
        <w:t>LIFE</w:t>
      </w:r>
      <w:r>
        <w:rPr>
          <w:spacing w:val="-6"/>
        </w:rPr>
        <w:t> </w:t>
      </w:r>
      <w:r>
        <w:rPr/>
        <w:t>if</w:t>
      </w:r>
      <w:r>
        <w:rPr>
          <w:spacing w:val="-8"/>
        </w:rPr>
        <w:t> </w:t>
      </w:r>
      <w:r>
        <w:rPr/>
        <w:t>he</w:t>
      </w:r>
      <w:r>
        <w:rPr>
          <w:spacing w:val="-6"/>
        </w:rPr>
        <w:t> </w:t>
      </w:r>
      <w:r>
        <w:rPr/>
        <w:t>is</w:t>
      </w:r>
      <w:r>
        <w:rPr>
          <w:spacing w:val="-7"/>
        </w:rPr>
        <w:t> </w:t>
      </w:r>
      <w:r>
        <w:rPr/>
        <w:t>a</w:t>
      </w:r>
      <w:r>
        <w:rPr>
          <w:spacing w:val="-6"/>
        </w:rPr>
        <w:t> </w:t>
      </w:r>
      <w:r>
        <w:rPr/>
        <w:t>Singapore</w:t>
      </w:r>
      <w:r>
        <w:rPr>
          <w:spacing w:val="-6"/>
        </w:rPr>
        <w:t> </w:t>
      </w:r>
      <w:r>
        <w:rPr/>
        <w:t>Citizen</w:t>
      </w:r>
      <w:r>
        <w:rPr>
          <w:spacing w:val="-6"/>
        </w:rPr>
        <w:t> </w:t>
      </w:r>
      <w:r>
        <w:rPr/>
        <w:t>or</w:t>
      </w:r>
      <w:r>
        <w:rPr>
          <w:spacing w:val="-6"/>
        </w:rPr>
        <w:t> </w:t>
      </w:r>
      <w:r>
        <w:rPr/>
        <w:t>Singapore Permanent Resident between the ages of 55 and</w:t>
      </w:r>
      <w:r>
        <w:rPr>
          <w:spacing w:val="-2"/>
        </w:rPr>
        <w:t> </w:t>
      </w:r>
      <w:r>
        <w:rPr/>
        <w:t>80 with savings in your Retirement Account (RA).</w:t>
      </w:r>
    </w:p>
    <w:p>
      <w:pPr>
        <w:pStyle w:val="BodyText"/>
        <w:spacing w:line="237" w:lineRule="auto" w:before="246"/>
        <w:ind w:right="1403"/>
        <w:jc w:val="both"/>
      </w:pPr>
      <w:r>
        <w:rPr/>
        <w:t>For members who turn 55 after 2013, he would be automatically included in CPF LIFE if he had at least $40,000 in his RA when he turns 55 or at least $60,000 upon reaching 65. Members can still choose</w:t>
      </w:r>
      <w:r>
        <w:rPr>
          <w:spacing w:val="-14"/>
        </w:rPr>
        <w:t> </w:t>
      </w:r>
      <w:r>
        <w:rPr/>
        <w:t>to</w:t>
      </w:r>
      <w:r>
        <w:rPr>
          <w:spacing w:val="-13"/>
        </w:rPr>
        <w:t> </w:t>
      </w:r>
      <w:r>
        <w:rPr/>
        <w:t>join</w:t>
      </w:r>
      <w:r>
        <w:rPr>
          <w:spacing w:val="-12"/>
        </w:rPr>
        <w:t> </w:t>
      </w:r>
      <w:r>
        <w:rPr/>
        <w:t>the</w:t>
      </w:r>
      <w:r>
        <w:rPr>
          <w:spacing w:val="-11"/>
        </w:rPr>
        <w:t> </w:t>
      </w:r>
      <w:r>
        <w:rPr/>
        <w:t>scheme</w:t>
      </w:r>
      <w:r>
        <w:rPr>
          <w:spacing w:val="-11"/>
        </w:rPr>
        <w:t> </w:t>
      </w:r>
      <w:r>
        <w:rPr/>
        <w:t>if</w:t>
      </w:r>
      <w:r>
        <w:rPr>
          <w:spacing w:val="-12"/>
        </w:rPr>
        <w:t> </w:t>
      </w:r>
      <w:r>
        <w:rPr/>
        <w:t>he</w:t>
      </w:r>
      <w:r>
        <w:rPr>
          <w:spacing w:val="-13"/>
        </w:rPr>
        <w:t> </w:t>
      </w:r>
      <w:r>
        <w:rPr/>
        <w:t>is</w:t>
      </w:r>
      <w:r>
        <w:rPr>
          <w:spacing w:val="-14"/>
        </w:rPr>
        <w:t> </w:t>
      </w:r>
      <w:r>
        <w:rPr/>
        <w:t>not</w:t>
      </w:r>
      <w:r>
        <w:rPr>
          <w:spacing w:val="-12"/>
        </w:rPr>
        <w:t> </w:t>
      </w:r>
      <w:r>
        <w:rPr/>
        <w:t>automatically</w:t>
      </w:r>
      <w:r>
        <w:rPr>
          <w:spacing w:val="-12"/>
        </w:rPr>
        <w:t> </w:t>
      </w:r>
      <w:r>
        <w:rPr/>
        <w:t>included.</w:t>
      </w:r>
      <w:r>
        <w:rPr>
          <w:spacing w:val="-8"/>
        </w:rPr>
        <w:t> </w:t>
      </w:r>
      <w:r>
        <w:rPr/>
        <w:t>Members</w:t>
      </w:r>
      <w:r>
        <w:rPr>
          <w:spacing w:val="-14"/>
        </w:rPr>
        <w:t> </w:t>
      </w:r>
      <w:r>
        <w:rPr/>
        <w:t>who</w:t>
      </w:r>
      <w:r>
        <w:rPr>
          <w:spacing w:val="-11"/>
        </w:rPr>
        <w:t> </w:t>
      </w:r>
      <w:r>
        <w:rPr/>
        <w:t>have</w:t>
      </w:r>
      <w:r>
        <w:rPr>
          <w:spacing w:val="-13"/>
        </w:rPr>
        <w:t> </w:t>
      </w:r>
      <w:r>
        <w:rPr/>
        <w:t>a</w:t>
      </w:r>
      <w:r>
        <w:rPr>
          <w:spacing w:val="-11"/>
        </w:rPr>
        <w:t> </w:t>
      </w:r>
      <w:r>
        <w:rPr/>
        <w:t>life</w:t>
      </w:r>
      <w:r>
        <w:rPr>
          <w:spacing w:val="-13"/>
        </w:rPr>
        <w:t> </w:t>
      </w:r>
      <w:r>
        <w:rPr/>
        <w:t>annuity</w:t>
      </w:r>
      <w:r>
        <w:rPr>
          <w:spacing w:val="-12"/>
        </w:rPr>
        <w:t> </w:t>
      </w:r>
      <w:r>
        <w:rPr/>
        <w:t>from an</w:t>
      </w:r>
      <w:r>
        <w:rPr>
          <w:spacing w:val="-1"/>
        </w:rPr>
        <w:t> </w:t>
      </w:r>
      <w:r>
        <w:rPr/>
        <w:t>insurance</w:t>
      </w:r>
      <w:r>
        <w:rPr>
          <w:spacing w:val="-1"/>
        </w:rPr>
        <w:t> </w:t>
      </w:r>
      <w:r>
        <w:rPr/>
        <w:t>company</w:t>
      </w:r>
      <w:r>
        <w:rPr>
          <w:spacing w:val="-5"/>
        </w:rPr>
        <w:t> </w:t>
      </w:r>
      <w:r>
        <w:rPr/>
        <w:t>that</w:t>
      </w:r>
      <w:r>
        <w:rPr>
          <w:spacing w:val="-3"/>
        </w:rPr>
        <w:t> </w:t>
      </w:r>
      <w:r>
        <w:rPr/>
        <w:t>provides</w:t>
      </w:r>
      <w:r>
        <w:rPr>
          <w:spacing w:val="-2"/>
        </w:rPr>
        <w:t> </w:t>
      </w:r>
      <w:r>
        <w:rPr/>
        <w:t>equivalent</w:t>
      </w:r>
      <w:r>
        <w:rPr>
          <w:spacing w:val="-3"/>
        </w:rPr>
        <w:t> </w:t>
      </w:r>
      <w:r>
        <w:rPr/>
        <w:t>benefits</w:t>
      </w:r>
      <w:r>
        <w:rPr>
          <w:spacing w:val="-4"/>
        </w:rPr>
        <w:t> </w:t>
      </w:r>
      <w:r>
        <w:rPr/>
        <w:t>to</w:t>
      </w:r>
      <w:r>
        <w:rPr>
          <w:spacing w:val="-4"/>
        </w:rPr>
        <w:t> </w:t>
      </w:r>
      <w:r>
        <w:rPr/>
        <w:t>that</w:t>
      </w:r>
      <w:r>
        <w:rPr>
          <w:spacing w:val="-3"/>
        </w:rPr>
        <w:t> </w:t>
      </w:r>
      <w:r>
        <w:rPr/>
        <w:t>of</w:t>
      </w:r>
      <w:r>
        <w:rPr>
          <w:spacing w:val="-1"/>
        </w:rPr>
        <w:t> </w:t>
      </w:r>
      <w:r>
        <w:rPr/>
        <w:t>CPF</w:t>
      </w:r>
      <w:r>
        <w:rPr>
          <w:spacing w:val="-3"/>
        </w:rPr>
        <w:t> </w:t>
      </w:r>
      <w:r>
        <w:rPr/>
        <w:t>LIFE</w:t>
      </w:r>
      <w:r>
        <w:rPr>
          <w:spacing w:val="-2"/>
        </w:rPr>
        <w:t> </w:t>
      </w:r>
      <w:r>
        <w:rPr/>
        <w:t>may</w:t>
      </w:r>
      <w:r>
        <w:rPr>
          <w:spacing w:val="-4"/>
        </w:rPr>
        <w:t> </w:t>
      </w:r>
      <w:r>
        <w:rPr/>
        <w:t>be</w:t>
      </w:r>
      <w:r>
        <w:rPr>
          <w:spacing w:val="-3"/>
        </w:rPr>
        <w:t> </w:t>
      </w:r>
      <w:r>
        <w:rPr/>
        <w:t>exempted</w:t>
      </w:r>
      <w:r>
        <w:rPr>
          <w:spacing w:val="-3"/>
        </w:rPr>
        <w:t> </w:t>
      </w:r>
      <w:r>
        <w:rPr/>
        <w:t>from joining the scheme.</w:t>
      </w:r>
    </w:p>
    <w:p>
      <w:pPr>
        <w:pStyle w:val="Heading2"/>
        <w:numPr>
          <w:ilvl w:val="2"/>
          <w:numId w:val="187"/>
        </w:numPr>
        <w:tabs>
          <w:tab w:pos="921" w:val="left" w:leader="none"/>
        </w:tabs>
        <w:spacing w:line="240" w:lineRule="auto" w:before="276" w:after="0"/>
        <w:ind w:left="921" w:right="0" w:hanging="669"/>
        <w:jc w:val="left"/>
      </w:pPr>
      <w:r>
        <w:rPr/>
        <w:t>Healthcare</w:t>
      </w:r>
      <w:r>
        <w:rPr>
          <w:spacing w:val="-9"/>
        </w:rPr>
        <w:t> </w:t>
      </w:r>
      <w:r>
        <w:rPr>
          <w:spacing w:val="-2"/>
        </w:rPr>
        <w:t>Schemes</w:t>
      </w:r>
    </w:p>
    <w:p>
      <w:pPr>
        <w:pStyle w:val="BodyText"/>
        <w:spacing w:line="237" w:lineRule="auto" w:before="287"/>
        <w:ind w:right="1403"/>
        <w:jc w:val="both"/>
      </w:pPr>
      <w:r>
        <w:rPr/>
        <w:t>The Basic Healthcare Sum (BHS) is the estimated savings you need in your MediSave Account for your basic subsidised healthcare needs in old age.</w:t>
      </w:r>
    </w:p>
    <w:p>
      <w:pPr>
        <w:pStyle w:val="BodyText"/>
        <w:spacing w:before="292"/>
        <w:ind w:right="1403"/>
        <w:jc w:val="both"/>
      </w:pPr>
      <w:r>
        <w:rPr/>
        <w:t>The BHS will be adjusted annually to keep pace with the expected growth in MediSave due to medical inflation for CPF members below the age of 65. The BHS will be fixed at the prevailing amount for the rest of their lives when the members turn age 65. The prevailing BHS is $63,000 in </w:t>
      </w:r>
      <w:r>
        <w:rPr>
          <w:spacing w:val="-2"/>
        </w:rPr>
        <w:t>2021.</w:t>
      </w:r>
    </w:p>
    <w:p>
      <w:pPr>
        <w:pStyle w:val="BodyText"/>
        <w:spacing w:before="287"/>
        <w:ind w:right="1399"/>
        <w:jc w:val="both"/>
      </w:pPr>
      <w:r>
        <w:rPr/>
        <w:t>For members who have accumulated savings above the BHS, the excess of BHS will be transferred to their CPF Special Account (SA) if they are below age 55 or Retirement Account (RA) if they are above</w:t>
      </w:r>
      <w:r>
        <w:rPr>
          <w:spacing w:val="-14"/>
        </w:rPr>
        <w:t> </w:t>
      </w:r>
      <w:r>
        <w:rPr/>
        <w:t>age</w:t>
      </w:r>
      <w:r>
        <w:rPr>
          <w:spacing w:val="-14"/>
        </w:rPr>
        <w:t> </w:t>
      </w:r>
      <w:r>
        <w:rPr/>
        <w:t>55.</w:t>
      </w:r>
      <w:r>
        <w:rPr>
          <w:spacing w:val="14"/>
        </w:rPr>
        <w:t> </w:t>
      </w:r>
      <w:r>
        <w:rPr/>
        <w:t>For</w:t>
      </w:r>
      <w:r>
        <w:rPr>
          <w:spacing w:val="-14"/>
        </w:rPr>
        <w:t> </w:t>
      </w:r>
      <w:r>
        <w:rPr/>
        <w:t>members</w:t>
      </w:r>
      <w:r>
        <w:rPr>
          <w:spacing w:val="-13"/>
        </w:rPr>
        <w:t> </w:t>
      </w:r>
      <w:r>
        <w:rPr/>
        <w:t>who</w:t>
      </w:r>
      <w:r>
        <w:rPr>
          <w:spacing w:val="-14"/>
        </w:rPr>
        <w:t> </w:t>
      </w:r>
      <w:r>
        <w:rPr/>
        <w:t>have</w:t>
      </w:r>
      <w:r>
        <w:rPr>
          <w:spacing w:val="-13"/>
        </w:rPr>
        <w:t> </w:t>
      </w:r>
      <w:r>
        <w:rPr/>
        <w:t>met</w:t>
      </w:r>
      <w:r>
        <w:rPr>
          <w:spacing w:val="-14"/>
        </w:rPr>
        <w:t> </w:t>
      </w:r>
      <w:r>
        <w:rPr/>
        <w:t>the</w:t>
      </w:r>
      <w:r>
        <w:rPr>
          <w:spacing w:val="-14"/>
        </w:rPr>
        <w:t> </w:t>
      </w:r>
      <w:r>
        <w:rPr/>
        <w:t>Full</w:t>
      </w:r>
      <w:r>
        <w:rPr>
          <w:spacing w:val="-12"/>
        </w:rPr>
        <w:t> </w:t>
      </w:r>
      <w:r>
        <w:rPr/>
        <w:t>Retirement</w:t>
      </w:r>
      <w:r>
        <w:rPr>
          <w:spacing w:val="-13"/>
        </w:rPr>
        <w:t> </w:t>
      </w:r>
      <w:r>
        <w:rPr/>
        <w:t>Sum</w:t>
      </w:r>
      <w:r>
        <w:rPr>
          <w:spacing w:val="-9"/>
        </w:rPr>
        <w:t> </w:t>
      </w:r>
      <w:r>
        <w:rPr/>
        <w:t>FRS</w:t>
      </w:r>
      <w:r>
        <w:rPr>
          <w:spacing w:val="-14"/>
        </w:rPr>
        <w:t> </w:t>
      </w:r>
      <w:r>
        <w:rPr/>
        <w:t>in</w:t>
      </w:r>
      <w:r>
        <w:rPr>
          <w:spacing w:val="-14"/>
        </w:rPr>
        <w:t> </w:t>
      </w:r>
      <w:r>
        <w:rPr/>
        <w:t>their</w:t>
      </w:r>
      <w:r>
        <w:rPr>
          <w:spacing w:val="-12"/>
        </w:rPr>
        <w:t> </w:t>
      </w:r>
      <w:r>
        <w:rPr/>
        <w:t>SA</w:t>
      </w:r>
      <w:r>
        <w:rPr>
          <w:spacing w:val="-13"/>
        </w:rPr>
        <w:t> </w:t>
      </w:r>
      <w:r>
        <w:rPr/>
        <w:t>or</w:t>
      </w:r>
      <w:r>
        <w:rPr>
          <w:spacing w:val="-14"/>
        </w:rPr>
        <w:t> </w:t>
      </w:r>
      <w:r>
        <w:rPr/>
        <w:t>RA,</w:t>
      </w:r>
      <w:r>
        <w:rPr>
          <w:spacing w:val="-14"/>
        </w:rPr>
        <w:t> </w:t>
      </w:r>
      <w:r>
        <w:rPr/>
        <w:t>the</w:t>
      </w:r>
      <w:r>
        <w:rPr>
          <w:spacing w:val="-12"/>
        </w:rPr>
        <w:t> </w:t>
      </w:r>
      <w:r>
        <w:rPr/>
        <w:t>savings in excess of the BHS will be transferred to the Ordinary Account.</w:t>
      </w:r>
    </w:p>
    <w:p>
      <w:pPr>
        <w:pStyle w:val="Heading2"/>
        <w:spacing w:before="290"/>
      </w:pPr>
      <w:r>
        <w:rPr>
          <w:spacing w:val="-2"/>
        </w:rPr>
        <w:t>Medisave</w:t>
      </w:r>
    </w:p>
    <w:p>
      <w:pPr>
        <w:pStyle w:val="BodyText"/>
        <w:spacing w:before="283"/>
        <w:ind w:right="1407"/>
        <w:jc w:val="both"/>
      </w:pPr>
      <w:r>
        <w:rPr/>
        <w:t>Medisave is the national savings scheme which helps individuals put aside part of their income in their Medisave Accounts to meet their personal or their dependants’ healthcare expenses, especially during retirement.</w:t>
      </w:r>
    </w:p>
    <w:p>
      <w:pPr>
        <w:pStyle w:val="BodyText"/>
        <w:spacing w:before="2"/>
        <w:ind w:left="0"/>
      </w:pPr>
    </w:p>
    <w:p>
      <w:pPr>
        <w:pStyle w:val="BodyText"/>
        <w:ind w:right="1401"/>
        <w:jc w:val="both"/>
      </w:pPr>
      <w:r>
        <w:rPr/>
        <w:t>Besides hospitalizations,</w:t>
      </w:r>
      <w:r>
        <w:rPr>
          <w:spacing w:val="-2"/>
        </w:rPr>
        <w:t> </w:t>
      </w:r>
      <w:r>
        <w:rPr/>
        <w:t>Medisave can be used to pay for certain costly outpatient treatments like dialysis, chemotherapy, and radiotherapy, as well as for treatment of several chronic diseases like diabetes, hypertension,</w:t>
      </w:r>
      <w:r>
        <w:rPr>
          <w:spacing w:val="-1"/>
        </w:rPr>
        <w:t> </w:t>
      </w:r>
      <w:r>
        <w:rPr/>
        <w:t>etc. Medisave can also be used for rehabilitative care and end-of-life care.</w:t>
      </w:r>
    </w:p>
    <w:p>
      <w:pPr>
        <w:pStyle w:val="BodyText"/>
        <w:ind w:left="0"/>
      </w:pPr>
    </w:p>
    <w:p>
      <w:pPr>
        <w:pStyle w:val="BodyText"/>
        <w:ind w:right="1402"/>
        <w:jc w:val="both"/>
      </w:pPr>
      <w:r>
        <w:rPr/>
        <w:t>Medisave can also be used to pay premiums for approved medical insurance schemes like MediShield for yourself and your dependants. Members can use their Medisave to buy an enhancement plan from an approved private insurer. These enhanced plans, called Integrated Shield Plans are integrated with MediShield to provide financial protection on top of what MediShield provides.</w:t>
      </w:r>
    </w:p>
    <w:p>
      <w:pPr>
        <w:pStyle w:val="BodyText"/>
        <w:spacing w:before="292"/>
        <w:ind w:right="1396"/>
      </w:pPr>
      <w:r>
        <w:rPr/>
        <w:t>Besides</w:t>
      </w:r>
      <w:r>
        <w:rPr>
          <w:spacing w:val="-8"/>
        </w:rPr>
        <w:t> </w:t>
      </w:r>
      <w:r>
        <w:rPr/>
        <w:t>approved</w:t>
      </w:r>
      <w:r>
        <w:rPr>
          <w:spacing w:val="-7"/>
        </w:rPr>
        <w:t> </w:t>
      </w:r>
      <w:r>
        <w:rPr/>
        <w:t>medical</w:t>
      </w:r>
      <w:r>
        <w:rPr>
          <w:spacing w:val="-8"/>
        </w:rPr>
        <w:t> </w:t>
      </w:r>
      <w:r>
        <w:rPr/>
        <w:t>insurance</w:t>
      </w:r>
      <w:r>
        <w:rPr>
          <w:spacing w:val="-9"/>
        </w:rPr>
        <w:t> </w:t>
      </w:r>
      <w:r>
        <w:rPr/>
        <w:t>schemes,</w:t>
      </w:r>
      <w:r>
        <w:rPr>
          <w:spacing w:val="-10"/>
        </w:rPr>
        <w:t> </w:t>
      </w:r>
      <w:r>
        <w:rPr/>
        <w:t>Medisave</w:t>
      </w:r>
      <w:r>
        <w:rPr>
          <w:spacing w:val="-8"/>
        </w:rPr>
        <w:t> </w:t>
      </w:r>
      <w:r>
        <w:rPr/>
        <w:t>can</w:t>
      </w:r>
      <w:r>
        <w:rPr>
          <w:spacing w:val="-7"/>
        </w:rPr>
        <w:t> </w:t>
      </w:r>
      <w:r>
        <w:rPr/>
        <w:t>be</w:t>
      </w:r>
      <w:r>
        <w:rPr>
          <w:spacing w:val="-9"/>
        </w:rPr>
        <w:t> </w:t>
      </w:r>
      <w:r>
        <w:rPr/>
        <w:t>used</w:t>
      </w:r>
      <w:r>
        <w:rPr>
          <w:spacing w:val="-8"/>
        </w:rPr>
        <w:t> </w:t>
      </w:r>
      <w:r>
        <w:rPr/>
        <w:t>to</w:t>
      </w:r>
      <w:r>
        <w:rPr>
          <w:spacing w:val="-9"/>
        </w:rPr>
        <w:t> </w:t>
      </w:r>
      <w:r>
        <w:rPr/>
        <w:t>pay</w:t>
      </w:r>
      <w:r>
        <w:rPr>
          <w:spacing w:val="-8"/>
        </w:rPr>
        <w:t> </w:t>
      </w:r>
      <w:r>
        <w:rPr/>
        <w:t>for</w:t>
      </w:r>
      <w:r>
        <w:rPr>
          <w:spacing w:val="-9"/>
        </w:rPr>
        <w:t> </w:t>
      </w:r>
      <w:r>
        <w:rPr/>
        <w:t>approved</w:t>
      </w:r>
      <w:r>
        <w:rPr>
          <w:spacing w:val="-7"/>
        </w:rPr>
        <w:t> </w:t>
      </w:r>
      <w:r>
        <w:rPr/>
        <w:t>long</w:t>
      </w:r>
      <w:r>
        <w:rPr>
          <w:spacing w:val="-10"/>
        </w:rPr>
        <w:t> </w:t>
      </w:r>
      <w:r>
        <w:rPr/>
        <w:t>term care insurance, i.e., Careshield Life and Careshield Life supplements.</w:t>
      </w:r>
    </w:p>
    <w:p>
      <w:pPr>
        <w:spacing w:after="0"/>
        <w:sectPr>
          <w:footerReference w:type="default" r:id="rId250"/>
          <w:footerReference w:type="even" r:id="rId251"/>
          <w:pgSz w:w="11900" w:h="16840"/>
          <w:pgMar w:header="0" w:footer="1019" w:top="1320" w:bottom="1200" w:left="600" w:right="0"/>
          <w:pgNumType w:start="17"/>
        </w:sectPr>
      </w:pPr>
    </w:p>
    <w:p>
      <w:pPr>
        <w:pStyle w:val="Heading2"/>
        <w:jc w:val="both"/>
      </w:pPr>
      <w:r>
        <w:rPr/>
        <w:t>MediShield</w:t>
      </w:r>
      <w:r>
        <w:rPr>
          <w:spacing w:val="-2"/>
        </w:rPr>
        <w:t> </w:t>
      </w:r>
      <w:r>
        <w:rPr>
          <w:spacing w:val="-4"/>
        </w:rPr>
        <w:t>Life</w:t>
      </w:r>
    </w:p>
    <w:p>
      <w:pPr>
        <w:pStyle w:val="BodyText"/>
        <w:spacing w:before="286"/>
        <w:ind w:right="1433"/>
        <w:jc w:val="both"/>
      </w:pPr>
      <w:r>
        <w:rPr/>
        <w:t>MediShield</w:t>
      </w:r>
      <w:r>
        <w:rPr>
          <w:spacing w:val="-1"/>
        </w:rPr>
        <w:t> </w:t>
      </w:r>
      <w:r>
        <w:rPr/>
        <w:t>is</w:t>
      </w:r>
      <w:r>
        <w:rPr>
          <w:spacing w:val="-2"/>
        </w:rPr>
        <w:t> </w:t>
      </w:r>
      <w:r>
        <w:rPr/>
        <w:t>an individual</w:t>
      </w:r>
      <w:r>
        <w:rPr>
          <w:spacing w:val="-1"/>
        </w:rPr>
        <w:t> </w:t>
      </w:r>
      <w:r>
        <w:rPr/>
        <w:t>catastrophic</w:t>
      </w:r>
      <w:r>
        <w:rPr>
          <w:spacing w:val="-2"/>
        </w:rPr>
        <w:t> </w:t>
      </w:r>
      <w:r>
        <w:rPr/>
        <w:t>medical</w:t>
      </w:r>
      <w:r>
        <w:rPr>
          <w:spacing w:val="-1"/>
        </w:rPr>
        <w:t> </w:t>
      </w:r>
      <w:r>
        <w:rPr/>
        <w:t>insurance</w:t>
      </w:r>
      <w:r>
        <w:rPr>
          <w:spacing w:val="-3"/>
        </w:rPr>
        <w:t> </w:t>
      </w:r>
      <w:r>
        <w:rPr/>
        <w:t>designed</w:t>
      </w:r>
      <w:r>
        <w:rPr>
          <w:spacing w:val="-2"/>
        </w:rPr>
        <w:t> </w:t>
      </w:r>
      <w:r>
        <w:rPr/>
        <w:t>to</w:t>
      </w:r>
      <w:r>
        <w:rPr>
          <w:spacing w:val="-1"/>
        </w:rPr>
        <w:t> </w:t>
      </w:r>
      <w:r>
        <w:rPr/>
        <w:t>help</w:t>
      </w:r>
      <w:r>
        <w:rPr>
          <w:spacing w:val="-1"/>
        </w:rPr>
        <w:t> </w:t>
      </w:r>
      <w:r>
        <w:rPr/>
        <w:t>Singaporeans</w:t>
      </w:r>
      <w:r>
        <w:rPr>
          <w:spacing w:val="-2"/>
        </w:rPr>
        <w:t> </w:t>
      </w:r>
      <w:r>
        <w:rPr/>
        <w:t>pay</w:t>
      </w:r>
      <w:r>
        <w:rPr>
          <w:spacing w:val="-2"/>
        </w:rPr>
        <w:t> </w:t>
      </w:r>
      <w:r>
        <w:rPr/>
        <w:t>part of the large hospitalization bills for treatment of serious illnesses or prolonged hospitalizations at Class B2/C wards in restructured hospitals.</w:t>
      </w:r>
    </w:p>
    <w:p>
      <w:pPr>
        <w:spacing w:line="249" w:lineRule="auto" w:before="273"/>
        <w:ind w:left="252" w:right="1422" w:firstLine="0"/>
        <w:jc w:val="both"/>
        <w:rPr>
          <w:sz w:val="23"/>
        </w:rPr>
      </w:pPr>
      <w:r>
        <w:rPr>
          <w:sz w:val="23"/>
        </w:rPr>
        <w:t>MediShield</w:t>
      </w:r>
      <w:r>
        <w:rPr>
          <w:spacing w:val="-11"/>
          <w:sz w:val="23"/>
        </w:rPr>
        <w:t> </w:t>
      </w:r>
      <w:r>
        <w:rPr>
          <w:sz w:val="23"/>
        </w:rPr>
        <w:t>covers</w:t>
      </w:r>
      <w:r>
        <w:rPr>
          <w:spacing w:val="-11"/>
          <w:sz w:val="23"/>
        </w:rPr>
        <w:t> </w:t>
      </w:r>
      <w:r>
        <w:rPr>
          <w:sz w:val="23"/>
        </w:rPr>
        <w:t>hospitalization</w:t>
      </w:r>
      <w:r>
        <w:rPr>
          <w:spacing w:val="-11"/>
          <w:sz w:val="23"/>
        </w:rPr>
        <w:t> </w:t>
      </w:r>
      <w:r>
        <w:rPr>
          <w:sz w:val="23"/>
        </w:rPr>
        <w:t>expenses</w:t>
      </w:r>
      <w:r>
        <w:rPr>
          <w:spacing w:val="-10"/>
          <w:sz w:val="23"/>
        </w:rPr>
        <w:t> </w:t>
      </w:r>
      <w:r>
        <w:rPr>
          <w:sz w:val="23"/>
        </w:rPr>
        <w:t>and</w:t>
      </w:r>
      <w:r>
        <w:rPr>
          <w:spacing w:val="-13"/>
          <w:sz w:val="23"/>
        </w:rPr>
        <w:t> </w:t>
      </w:r>
      <w:r>
        <w:rPr>
          <w:sz w:val="23"/>
        </w:rPr>
        <w:t>certain</w:t>
      </w:r>
      <w:r>
        <w:rPr>
          <w:spacing w:val="-11"/>
          <w:sz w:val="23"/>
        </w:rPr>
        <w:t> </w:t>
      </w:r>
      <w:r>
        <w:rPr>
          <w:sz w:val="23"/>
        </w:rPr>
        <w:t>approved</w:t>
      </w:r>
      <w:r>
        <w:rPr>
          <w:spacing w:val="-11"/>
          <w:sz w:val="23"/>
        </w:rPr>
        <w:t> </w:t>
      </w:r>
      <w:r>
        <w:rPr>
          <w:sz w:val="23"/>
        </w:rPr>
        <w:t>outpatient</w:t>
      </w:r>
      <w:r>
        <w:rPr>
          <w:spacing w:val="-11"/>
          <w:sz w:val="23"/>
        </w:rPr>
        <w:t> </w:t>
      </w:r>
      <w:r>
        <w:rPr>
          <w:sz w:val="23"/>
        </w:rPr>
        <w:t>treatments,</w:t>
      </w:r>
      <w:r>
        <w:rPr>
          <w:spacing w:val="-12"/>
          <w:sz w:val="23"/>
        </w:rPr>
        <w:t> </w:t>
      </w:r>
      <w:r>
        <w:rPr>
          <w:sz w:val="23"/>
        </w:rPr>
        <w:t>such</w:t>
      </w:r>
      <w:r>
        <w:rPr>
          <w:spacing w:val="-11"/>
          <w:sz w:val="23"/>
        </w:rPr>
        <w:t> </w:t>
      </w:r>
      <w:r>
        <w:rPr>
          <w:sz w:val="23"/>
        </w:rPr>
        <w:t>as</w:t>
      </w:r>
      <w:r>
        <w:rPr>
          <w:spacing w:val="-11"/>
          <w:sz w:val="23"/>
        </w:rPr>
        <w:t> </w:t>
      </w:r>
      <w:r>
        <w:rPr>
          <w:sz w:val="23"/>
        </w:rPr>
        <w:t>kidney dialysis, chemotherapy and radiotherapy for cancer treatment sought on medical grounds in MOH- accredited medical institutions in Singapore. Expenses for treatments sought overseas cannot be claimed from</w:t>
      </w:r>
      <w:r>
        <w:rPr>
          <w:spacing w:val="-1"/>
          <w:sz w:val="23"/>
        </w:rPr>
        <w:t> </w:t>
      </w:r>
      <w:r>
        <w:rPr>
          <w:sz w:val="23"/>
        </w:rPr>
        <w:t>MediShield. In</w:t>
      </w:r>
      <w:r>
        <w:rPr>
          <w:spacing w:val="-1"/>
          <w:sz w:val="23"/>
        </w:rPr>
        <w:t> </w:t>
      </w:r>
      <w:r>
        <w:rPr>
          <w:sz w:val="23"/>
        </w:rPr>
        <w:t>addition, there is also</w:t>
      </w:r>
      <w:r>
        <w:rPr>
          <w:spacing w:val="-1"/>
          <w:sz w:val="23"/>
        </w:rPr>
        <w:t> </w:t>
      </w:r>
      <w:r>
        <w:rPr>
          <w:sz w:val="23"/>
        </w:rPr>
        <w:t>a list of standards excluded medical treatments and expenses which MediShield does not cover. Additional exclusions may also be imposed on an insured, depending on his health condition at the time of application on a case-to-case basis.</w:t>
      </w:r>
    </w:p>
    <w:p>
      <w:pPr>
        <w:pStyle w:val="BodyText"/>
        <w:spacing w:line="244" w:lineRule="auto" w:before="265"/>
        <w:ind w:right="1434"/>
        <w:jc w:val="both"/>
      </w:pPr>
      <w:r>
        <w:rPr/>
        <w:t>Besides citizens, the scheme is also extended to Singapore Permanent Residents (SPRs) who are eligible for subsidized medical care in restructured hospitals in Singapore.</w:t>
      </w:r>
    </w:p>
    <w:p>
      <w:pPr>
        <w:pStyle w:val="BodyText"/>
        <w:spacing w:line="237" w:lineRule="auto" w:before="266"/>
        <w:ind w:right="1421"/>
        <w:jc w:val="both"/>
      </w:pPr>
      <w:r>
        <w:rPr/>
        <w:t>CPF Board administers</w:t>
      </w:r>
      <w:r>
        <w:rPr>
          <w:spacing w:val="-1"/>
        </w:rPr>
        <w:t> </w:t>
      </w:r>
      <w:r>
        <w:rPr/>
        <w:t>MediShield which is</w:t>
      </w:r>
      <w:r>
        <w:rPr>
          <w:spacing w:val="-1"/>
        </w:rPr>
        <w:t> </w:t>
      </w:r>
      <w:r>
        <w:rPr/>
        <w:t>a basic medical insurance. The maximum coverage age is currently 85 years old. However, higher, and better coverage is available Medisave-approved Integrated Shield Plan (IP) directly from one of the private insurers under the Private Medical Insurance Scheme (PMIS). An IP is made up of MediShield and an enhancement plan offered by private insurers under the PMIS.</w:t>
      </w:r>
    </w:p>
    <w:p>
      <w:pPr>
        <w:pStyle w:val="BodyText"/>
        <w:spacing w:line="235" w:lineRule="auto" w:before="277"/>
        <w:ind w:right="1426"/>
        <w:jc w:val="both"/>
      </w:pPr>
      <w:r>
        <w:rPr/>
        <w:t>Medisave savings may be used to cover the premiums for MediShield. Members can use their Medisave to pay the premiums for their IP cover. For insured persons who are below 81 years old (age next birthday), the Medisave withdrawal limit is $800 per insured person, per policy year.</w:t>
      </w:r>
    </w:p>
    <w:p>
      <w:pPr>
        <w:pStyle w:val="BodyText"/>
        <w:spacing w:before="4"/>
        <w:jc w:val="both"/>
      </w:pPr>
      <w:r>
        <w:rPr/>
        <w:t>For</w:t>
      </w:r>
      <w:r>
        <w:rPr>
          <w:spacing w:val="19"/>
        </w:rPr>
        <w:t> </w:t>
      </w:r>
      <w:r>
        <w:rPr/>
        <w:t>insured</w:t>
      </w:r>
      <w:r>
        <w:rPr>
          <w:spacing w:val="17"/>
        </w:rPr>
        <w:t> </w:t>
      </w:r>
      <w:r>
        <w:rPr/>
        <w:t>persons</w:t>
      </w:r>
      <w:r>
        <w:rPr>
          <w:spacing w:val="17"/>
        </w:rPr>
        <w:t> </w:t>
      </w:r>
      <w:r>
        <w:rPr/>
        <w:t>who</w:t>
      </w:r>
      <w:r>
        <w:rPr>
          <w:spacing w:val="19"/>
        </w:rPr>
        <w:t> </w:t>
      </w:r>
      <w:r>
        <w:rPr/>
        <w:t>are</w:t>
      </w:r>
      <w:r>
        <w:rPr>
          <w:spacing w:val="17"/>
        </w:rPr>
        <w:t> </w:t>
      </w:r>
      <w:r>
        <w:rPr/>
        <w:t>81</w:t>
      </w:r>
      <w:r>
        <w:rPr>
          <w:spacing w:val="19"/>
        </w:rPr>
        <w:t> </w:t>
      </w:r>
      <w:r>
        <w:rPr/>
        <w:t>years</w:t>
      </w:r>
      <w:r>
        <w:rPr>
          <w:spacing w:val="16"/>
        </w:rPr>
        <w:t> </w:t>
      </w:r>
      <w:r>
        <w:rPr/>
        <w:t>old</w:t>
      </w:r>
      <w:r>
        <w:rPr>
          <w:spacing w:val="19"/>
        </w:rPr>
        <w:t> </w:t>
      </w:r>
      <w:r>
        <w:rPr/>
        <w:t>(age</w:t>
      </w:r>
      <w:r>
        <w:rPr>
          <w:spacing w:val="17"/>
        </w:rPr>
        <w:t> </w:t>
      </w:r>
      <w:r>
        <w:rPr/>
        <w:t>next</w:t>
      </w:r>
      <w:r>
        <w:rPr>
          <w:spacing w:val="17"/>
        </w:rPr>
        <w:t> </w:t>
      </w:r>
      <w:r>
        <w:rPr/>
        <w:t>birthday)</w:t>
      </w:r>
      <w:r>
        <w:rPr>
          <w:spacing w:val="19"/>
        </w:rPr>
        <w:t> </w:t>
      </w:r>
      <w:r>
        <w:rPr/>
        <w:t>and</w:t>
      </w:r>
      <w:r>
        <w:rPr>
          <w:spacing w:val="20"/>
        </w:rPr>
        <w:t> </w:t>
      </w:r>
      <w:r>
        <w:rPr/>
        <w:t>above,</w:t>
      </w:r>
      <w:r>
        <w:rPr>
          <w:spacing w:val="19"/>
        </w:rPr>
        <w:t> </w:t>
      </w:r>
      <w:r>
        <w:rPr/>
        <w:t>the</w:t>
      </w:r>
      <w:r>
        <w:rPr>
          <w:spacing w:val="18"/>
        </w:rPr>
        <w:t> </w:t>
      </w:r>
      <w:r>
        <w:rPr/>
        <w:t>withdrawal</w:t>
      </w:r>
      <w:r>
        <w:rPr>
          <w:spacing w:val="17"/>
        </w:rPr>
        <w:t> </w:t>
      </w:r>
      <w:r>
        <w:rPr/>
        <w:t>limit</w:t>
      </w:r>
      <w:r>
        <w:rPr>
          <w:spacing w:val="21"/>
        </w:rPr>
        <w:t> </w:t>
      </w:r>
      <w:r>
        <w:rPr>
          <w:spacing w:val="-5"/>
        </w:rPr>
        <w:t>is</w:t>
      </w:r>
    </w:p>
    <w:p>
      <w:pPr>
        <w:pStyle w:val="BodyText"/>
        <w:spacing w:before="4"/>
        <w:jc w:val="both"/>
      </w:pPr>
      <w:r>
        <w:rPr/>
        <w:t>$1,150</w:t>
      </w:r>
      <w:r>
        <w:rPr>
          <w:spacing w:val="-2"/>
        </w:rPr>
        <w:t> </w:t>
      </w:r>
      <w:r>
        <w:rPr/>
        <w:t>per</w:t>
      </w:r>
      <w:r>
        <w:rPr>
          <w:spacing w:val="-1"/>
        </w:rPr>
        <w:t> </w:t>
      </w:r>
      <w:r>
        <w:rPr/>
        <w:t>insured</w:t>
      </w:r>
      <w:r>
        <w:rPr>
          <w:spacing w:val="-3"/>
        </w:rPr>
        <w:t> </w:t>
      </w:r>
      <w:r>
        <w:rPr/>
        <w:t>person,</w:t>
      </w:r>
      <w:r>
        <w:rPr>
          <w:spacing w:val="-2"/>
        </w:rPr>
        <w:t> </w:t>
      </w:r>
      <w:r>
        <w:rPr/>
        <w:t>per</w:t>
      </w:r>
      <w:r>
        <w:rPr>
          <w:spacing w:val="-3"/>
        </w:rPr>
        <w:t> </w:t>
      </w:r>
      <w:r>
        <w:rPr/>
        <w:t>policy</w:t>
      </w:r>
      <w:r>
        <w:rPr>
          <w:spacing w:val="-2"/>
        </w:rPr>
        <w:t> year.</w:t>
      </w:r>
    </w:p>
    <w:p>
      <w:pPr>
        <w:pStyle w:val="Heading2"/>
        <w:spacing w:before="271"/>
      </w:pPr>
      <w:r>
        <w:rPr>
          <w:spacing w:val="-2"/>
        </w:rPr>
        <w:t>Medifund</w:t>
      </w:r>
    </w:p>
    <w:p>
      <w:pPr>
        <w:pStyle w:val="BodyText"/>
        <w:spacing w:before="283"/>
        <w:ind w:right="1426"/>
        <w:jc w:val="both"/>
      </w:pPr>
      <w:r>
        <w:rPr/>
        <w:t>Medifund</w:t>
      </w:r>
      <w:r>
        <w:rPr>
          <w:spacing w:val="-3"/>
        </w:rPr>
        <w:t> </w:t>
      </w:r>
      <w:r>
        <w:rPr/>
        <w:t>is</w:t>
      </w:r>
      <w:r>
        <w:rPr>
          <w:spacing w:val="-7"/>
        </w:rPr>
        <w:t> </w:t>
      </w:r>
      <w:r>
        <w:rPr/>
        <w:t>an</w:t>
      </w:r>
      <w:r>
        <w:rPr>
          <w:spacing w:val="-5"/>
        </w:rPr>
        <w:t> </w:t>
      </w:r>
      <w:r>
        <w:rPr/>
        <w:t>endowment</w:t>
      </w:r>
      <w:r>
        <w:rPr>
          <w:spacing w:val="-5"/>
        </w:rPr>
        <w:t> </w:t>
      </w:r>
      <w:r>
        <w:rPr/>
        <w:t>fund</w:t>
      </w:r>
      <w:r>
        <w:rPr>
          <w:spacing w:val="-5"/>
        </w:rPr>
        <w:t> </w:t>
      </w:r>
      <w:r>
        <w:rPr/>
        <w:t>set</w:t>
      </w:r>
      <w:r>
        <w:rPr>
          <w:spacing w:val="-5"/>
        </w:rPr>
        <w:t> </w:t>
      </w:r>
      <w:r>
        <w:rPr/>
        <w:t>up</w:t>
      </w:r>
      <w:r>
        <w:rPr>
          <w:spacing w:val="-3"/>
        </w:rPr>
        <w:t> </w:t>
      </w:r>
      <w:r>
        <w:rPr/>
        <w:t>by</w:t>
      </w:r>
      <w:r>
        <w:rPr>
          <w:spacing w:val="-7"/>
        </w:rPr>
        <w:t> </w:t>
      </w:r>
      <w:r>
        <w:rPr/>
        <w:t>the</w:t>
      </w:r>
      <w:r>
        <w:rPr>
          <w:spacing w:val="-3"/>
        </w:rPr>
        <w:t> </w:t>
      </w:r>
      <w:r>
        <w:rPr/>
        <w:t>government</w:t>
      </w:r>
      <w:r>
        <w:rPr>
          <w:spacing w:val="-3"/>
        </w:rPr>
        <w:t> </w:t>
      </w:r>
      <w:r>
        <w:rPr/>
        <w:t>as</w:t>
      </w:r>
      <w:r>
        <w:rPr>
          <w:spacing w:val="-6"/>
        </w:rPr>
        <w:t> </w:t>
      </w:r>
      <w:r>
        <w:rPr/>
        <w:t>a</w:t>
      </w:r>
      <w:r>
        <w:rPr>
          <w:spacing w:val="-4"/>
        </w:rPr>
        <w:t> </w:t>
      </w:r>
      <w:r>
        <w:rPr/>
        <w:t>safety</w:t>
      </w:r>
      <w:r>
        <w:rPr>
          <w:spacing w:val="-7"/>
        </w:rPr>
        <w:t> </w:t>
      </w:r>
      <w:r>
        <w:rPr/>
        <w:t>net</w:t>
      </w:r>
      <w:r>
        <w:rPr>
          <w:spacing w:val="-5"/>
        </w:rPr>
        <w:t> </w:t>
      </w:r>
      <w:r>
        <w:rPr/>
        <w:t>to</w:t>
      </w:r>
      <w:r>
        <w:rPr>
          <w:spacing w:val="-6"/>
        </w:rPr>
        <w:t> </w:t>
      </w:r>
      <w:r>
        <w:rPr/>
        <w:t>help</w:t>
      </w:r>
      <w:r>
        <w:rPr>
          <w:spacing w:val="-5"/>
        </w:rPr>
        <w:t> </w:t>
      </w:r>
      <w:r>
        <w:rPr/>
        <w:t>needy</w:t>
      </w:r>
      <w:r>
        <w:rPr>
          <w:spacing w:val="-5"/>
        </w:rPr>
        <w:t> </w:t>
      </w:r>
      <w:r>
        <w:rPr/>
        <w:t>Singapore citizens who are not able to pay their medical expenses. This is also a safety net for those who are unable to afford the subsidized charges at restructured hospitals even with Medisave and MediShield Life. It is a fund of last resort.</w:t>
      </w:r>
    </w:p>
    <w:p>
      <w:pPr>
        <w:pStyle w:val="BodyText"/>
        <w:spacing w:before="288"/>
        <w:ind w:right="819"/>
      </w:pPr>
      <w:r>
        <w:rPr/>
        <w:t>MediFund</w:t>
      </w:r>
      <w:r>
        <w:rPr>
          <w:spacing w:val="36"/>
        </w:rPr>
        <w:t> </w:t>
      </w:r>
      <w:r>
        <w:rPr/>
        <w:t>has</w:t>
      </w:r>
      <w:r>
        <w:rPr>
          <w:spacing w:val="35"/>
        </w:rPr>
        <w:t> </w:t>
      </w:r>
      <w:r>
        <w:rPr/>
        <w:t>also</w:t>
      </w:r>
      <w:r>
        <w:rPr>
          <w:spacing w:val="34"/>
        </w:rPr>
        <w:t> </w:t>
      </w:r>
      <w:r>
        <w:rPr/>
        <w:t>been</w:t>
      </w:r>
      <w:r>
        <w:rPr>
          <w:spacing w:val="36"/>
        </w:rPr>
        <w:t> </w:t>
      </w:r>
      <w:r>
        <w:rPr/>
        <w:t>extended</w:t>
      </w:r>
      <w:r>
        <w:rPr>
          <w:spacing w:val="36"/>
        </w:rPr>
        <w:t> </w:t>
      </w:r>
      <w:r>
        <w:rPr/>
        <w:t>to</w:t>
      </w:r>
      <w:r>
        <w:rPr>
          <w:spacing w:val="36"/>
        </w:rPr>
        <w:t> </w:t>
      </w:r>
      <w:r>
        <w:rPr/>
        <w:t>cover</w:t>
      </w:r>
      <w:r>
        <w:rPr>
          <w:spacing w:val="36"/>
        </w:rPr>
        <w:t> </w:t>
      </w:r>
      <w:r>
        <w:rPr/>
        <w:t>more</w:t>
      </w:r>
      <w:r>
        <w:rPr>
          <w:spacing w:val="36"/>
        </w:rPr>
        <w:t> </w:t>
      </w:r>
      <w:r>
        <w:rPr/>
        <w:t>healthcare</w:t>
      </w:r>
      <w:r>
        <w:rPr>
          <w:spacing w:val="36"/>
        </w:rPr>
        <w:t> </w:t>
      </w:r>
      <w:r>
        <w:rPr/>
        <w:t>services,</w:t>
      </w:r>
      <w:r>
        <w:rPr>
          <w:spacing w:val="33"/>
        </w:rPr>
        <w:t> </w:t>
      </w:r>
      <w:r>
        <w:rPr/>
        <w:t>such</w:t>
      </w:r>
      <w:r>
        <w:rPr>
          <w:spacing w:val="36"/>
        </w:rPr>
        <w:t> </w:t>
      </w:r>
      <w:r>
        <w:rPr/>
        <w:t>as</w:t>
      </w:r>
      <w:r>
        <w:rPr>
          <w:spacing w:val="35"/>
        </w:rPr>
        <w:t> </w:t>
      </w:r>
      <w:r>
        <w:rPr/>
        <w:t>primary</w:t>
      </w:r>
      <w:r>
        <w:rPr>
          <w:spacing w:val="35"/>
        </w:rPr>
        <w:t> </w:t>
      </w:r>
      <w:r>
        <w:rPr/>
        <w:t>care</w:t>
      </w:r>
      <w:r>
        <w:rPr>
          <w:spacing w:val="36"/>
        </w:rPr>
        <w:t> </w:t>
      </w:r>
      <w:r>
        <w:rPr/>
        <w:t>at polyclinics, dental services, antenatal and delivery services over the years.</w:t>
      </w:r>
    </w:p>
    <w:p>
      <w:pPr>
        <w:pStyle w:val="Heading2"/>
        <w:spacing w:before="242"/>
      </w:pPr>
      <w:r>
        <w:rPr/>
        <w:t>Careshield</w:t>
      </w:r>
      <w:r>
        <w:rPr>
          <w:spacing w:val="-3"/>
        </w:rPr>
        <w:t> </w:t>
      </w:r>
      <w:r>
        <w:rPr>
          <w:spacing w:val="-4"/>
        </w:rPr>
        <w:t>Life</w:t>
      </w:r>
    </w:p>
    <w:p>
      <w:pPr>
        <w:pStyle w:val="BodyText"/>
        <w:spacing w:before="283"/>
        <w:ind w:right="1422"/>
        <w:jc w:val="both"/>
      </w:pPr>
      <w:r>
        <w:rPr/>
        <w:t>Careshield</w:t>
      </w:r>
      <w:r>
        <w:rPr>
          <w:spacing w:val="-7"/>
        </w:rPr>
        <w:t> </w:t>
      </w:r>
      <w:r>
        <w:rPr/>
        <w:t>Life</w:t>
      </w:r>
      <w:r>
        <w:rPr>
          <w:spacing w:val="-11"/>
        </w:rPr>
        <w:t> </w:t>
      </w:r>
      <w:r>
        <w:rPr/>
        <w:t>was</w:t>
      </w:r>
      <w:r>
        <w:rPr>
          <w:spacing w:val="-9"/>
        </w:rPr>
        <w:t> </w:t>
      </w:r>
      <w:r>
        <w:rPr/>
        <w:t>first</w:t>
      </w:r>
      <w:r>
        <w:rPr>
          <w:spacing w:val="-8"/>
        </w:rPr>
        <w:t> </w:t>
      </w:r>
      <w:r>
        <w:rPr/>
        <w:t>launched</w:t>
      </w:r>
      <w:r>
        <w:rPr>
          <w:spacing w:val="-8"/>
        </w:rPr>
        <w:t> </w:t>
      </w:r>
      <w:r>
        <w:rPr/>
        <w:t>by</w:t>
      </w:r>
      <w:r>
        <w:rPr>
          <w:spacing w:val="-12"/>
        </w:rPr>
        <w:t> </w:t>
      </w:r>
      <w:r>
        <w:rPr/>
        <w:t>the</w:t>
      </w:r>
      <w:r>
        <w:rPr>
          <w:spacing w:val="-11"/>
        </w:rPr>
        <w:t> </w:t>
      </w:r>
      <w:r>
        <w:rPr/>
        <w:t>Ministry</w:t>
      </w:r>
      <w:r>
        <w:rPr>
          <w:spacing w:val="-12"/>
        </w:rPr>
        <w:t> </w:t>
      </w:r>
      <w:r>
        <w:rPr/>
        <w:t>of</w:t>
      </w:r>
      <w:r>
        <w:rPr>
          <w:spacing w:val="-7"/>
        </w:rPr>
        <w:t> </w:t>
      </w:r>
      <w:r>
        <w:rPr/>
        <w:t>Health</w:t>
      </w:r>
      <w:r>
        <w:rPr>
          <w:spacing w:val="-8"/>
        </w:rPr>
        <w:t> </w:t>
      </w:r>
      <w:r>
        <w:rPr/>
        <w:t>in</w:t>
      </w:r>
      <w:r>
        <w:rPr>
          <w:spacing w:val="-10"/>
        </w:rPr>
        <w:t> </w:t>
      </w:r>
      <w:r>
        <w:rPr/>
        <w:t>1st</w:t>
      </w:r>
      <w:r>
        <w:rPr>
          <w:spacing w:val="-7"/>
        </w:rPr>
        <w:t> </w:t>
      </w:r>
      <w:r>
        <w:rPr/>
        <w:t>Oct</w:t>
      </w:r>
      <w:r>
        <w:rPr>
          <w:spacing w:val="-8"/>
        </w:rPr>
        <w:t> </w:t>
      </w:r>
      <w:r>
        <w:rPr/>
        <w:t>2021.</w:t>
      </w:r>
      <w:r>
        <w:rPr>
          <w:spacing w:val="-2"/>
        </w:rPr>
        <w:t> </w:t>
      </w:r>
      <w:r>
        <w:rPr/>
        <w:t>CareShield</w:t>
      </w:r>
      <w:r>
        <w:rPr>
          <w:spacing w:val="-6"/>
        </w:rPr>
        <w:t> </w:t>
      </w:r>
      <w:r>
        <w:rPr/>
        <w:t>Life</w:t>
      </w:r>
      <w:r>
        <w:rPr>
          <w:spacing w:val="-8"/>
        </w:rPr>
        <w:t> </w:t>
      </w:r>
      <w:r>
        <w:rPr/>
        <w:t>is</w:t>
      </w:r>
      <w:r>
        <w:rPr>
          <w:spacing w:val="-9"/>
        </w:rPr>
        <w:t> </w:t>
      </w:r>
      <w:r>
        <w:rPr/>
        <w:t>a</w:t>
      </w:r>
      <w:r>
        <w:rPr>
          <w:spacing w:val="-9"/>
        </w:rPr>
        <w:t> </w:t>
      </w:r>
      <w:r>
        <w:rPr/>
        <w:t>long- term care insurance scheme that provides basic financial support should Singaporeans become severely disabled, especially during old age, and need personal and medical care for a prolonged duration (i.e., long-term care).</w:t>
      </w:r>
    </w:p>
    <w:p>
      <w:pPr>
        <w:pStyle w:val="BodyText"/>
        <w:spacing w:before="288"/>
        <w:ind w:right="1433"/>
        <w:jc w:val="both"/>
      </w:pPr>
      <w:r>
        <w:rPr/>
        <w:t>Careshield Life is offered to eligible Singaporeans and Permanent Residents (PRs) who are CPF members</w:t>
      </w:r>
      <w:r>
        <w:rPr>
          <w:spacing w:val="-2"/>
        </w:rPr>
        <w:t> </w:t>
      </w:r>
      <w:r>
        <w:rPr/>
        <w:t>when they turn 30 years</w:t>
      </w:r>
      <w:r>
        <w:rPr>
          <w:spacing w:val="-2"/>
        </w:rPr>
        <w:t> </w:t>
      </w:r>
      <w:r>
        <w:rPr/>
        <w:t>old.</w:t>
      </w:r>
      <w:r>
        <w:rPr>
          <w:spacing w:val="-3"/>
        </w:rPr>
        <w:t> </w:t>
      </w:r>
      <w:r>
        <w:rPr/>
        <w:t>Premiums for</w:t>
      </w:r>
      <w:r>
        <w:rPr>
          <w:spacing w:val="-1"/>
        </w:rPr>
        <w:t> </w:t>
      </w:r>
      <w:r>
        <w:rPr/>
        <w:t>Careshield Life are</w:t>
      </w:r>
      <w:r>
        <w:rPr>
          <w:spacing w:val="-1"/>
        </w:rPr>
        <w:t> </w:t>
      </w:r>
      <w:r>
        <w:rPr/>
        <w:t>payable</w:t>
      </w:r>
      <w:r>
        <w:rPr>
          <w:spacing w:val="-1"/>
        </w:rPr>
        <w:t> </w:t>
      </w:r>
      <w:r>
        <w:rPr/>
        <w:t>annually</w:t>
      </w:r>
      <w:r>
        <w:rPr>
          <w:spacing w:val="-2"/>
        </w:rPr>
        <w:t> </w:t>
      </w:r>
      <w:r>
        <w:rPr/>
        <w:t>until</w:t>
      </w:r>
      <w:r>
        <w:rPr>
          <w:spacing w:val="-2"/>
        </w:rPr>
        <w:t> </w:t>
      </w:r>
      <w:r>
        <w:rPr/>
        <w:t>the policy holder turns 67. The premium can be paid in cash or using Medisave savings.</w:t>
      </w:r>
    </w:p>
    <w:p>
      <w:pPr>
        <w:spacing w:after="0"/>
        <w:jc w:val="both"/>
        <w:sectPr>
          <w:pgSz w:w="11900" w:h="16840"/>
          <w:pgMar w:header="0" w:footer="551" w:top="1320" w:bottom="740" w:left="600" w:right="0"/>
        </w:sectPr>
      </w:pPr>
    </w:p>
    <w:p>
      <w:pPr>
        <w:pStyle w:val="BodyText"/>
        <w:spacing w:before="24"/>
        <w:ind w:right="1403"/>
        <w:jc w:val="both"/>
      </w:pPr>
      <w:r>
        <w:rPr/>
        <w:t>A CPF member can also use his/her Medisave savings to pay the ElderShield premiums for his/her parents, spouse, grandparents and children. Upon paying the premium for 10 years or until age 67,whichever is later, the policy holder will be covered for life.</w:t>
      </w:r>
    </w:p>
    <w:p>
      <w:pPr>
        <w:pStyle w:val="BodyText"/>
        <w:spacing w:before="290"/>
        <w:ind w:right="1398"/>
        <w:jc w:val="both"/>
      </w:pPr>
      <w:r>
        <w:rPr/>
        <w:t>The pay-out for Careshield Life will increase annually until the policy holder aged 67 or when a successful claim is made. Once a successful new claim is made, your monthly pay-out amount will remain fixed for the duration of the severe disability. The policy holder will receive monthly pay- outs</w:t>
      </w:r>
      <w:r>
        <w:rPr>
          <w:spacing w:val="-2"/>
        </w:rPr>
        <w:t> </w:t>
      </w:r>
      <w:r>
        <w:rPr/>
        <w:t>for</w:t>
      </w:r>
      <w:r>
        <w:rPr>
          <w:spacing w:val="-2"/>
        </w:rPr>
        <w:t> </w:t>
      </w:r>
      <w:r>
        <w:rPr/>
        <w:t>as long</w:t>
      </w:r>
      <w:r>
        <w:rPr>
          <w:spacing w:val="-3"/>
        </w:rPr>
        <w:t> </w:t>
      </w:r>
      <w:r>
        <w:rPr/>
        <w:t>as</w:t>
      </w:r>
      <w:r>
        <w:rPr>
          <w:spacing w:val="-3"/>
        </w:rPr>
        <w:t> </w:t>
      </w:r>
      <w:r>
        <w:rPr/>
        <w:t>he/she remains</w:t>
      </w:r>
      <w:r>
        <w:rPr>
          <w:spacing w:val="-3"/>
        </w:rPr>
        <w:t> </w:t>
      </w:r>
      <w:r>
        <w:rPr/>
        <w:t>severely</w:t>
      </w:r>
      <w:r>
        <w:rPr>
          <w:spacing w:val="-3"/>
        </w:rPr>
        <w:t> </w:t>
      </w:r>
      <w:r>
        <w:rPr/>
        <w:t>disabled.</w:t>
      </w:r>
      <w:r>
        <w:rPr>
          <w:spacing w:val="-3"/>
        </w:rPr>
        <w:t> </w:t>
      </w:r>
      <w:r>
        <w:rPr/>
        <w:t>Policy</w:t>
      </w:r>
      <w:r>
        <w:rPr>
          <w:spacing w:val="-3"/>
        </w:rPr>
        <w:t> </w:t>
      </w:r>
      <w:r>
        <w:rPr/>
        <w:t>holders</w:t>
      </w:r>
      <w:r>
        <w:rPr>
          <w:spacing w:val="-3"/>
        </w:rPr>
        <w:t> </w:t>
      </w:r>
      <w:r>
        <w:rPr/>
        <w:t>who want</w:t>
      </w:r>
      <w:r>
        <w:rPr>
          <w:spacing w:val="-1"/>
        </w:rPr>
        <w:t> </w:t>
      </w:r>
      <w:r>
        <w:rPr/>
        <w:t>a</w:t>
      </w:r>
      <w:r>
        <w:rPr>
          <w:spacing w:val="-3"/>
        </w:rPr>
        <w:t> </w:t>
      </w:r>
      <w:r>
        <w:rPr/>
        <w:t>higher</w:t>
      </w:r>
      <w:r>
        <w:rPr>
          <w:spacing w:val="-1"/>
        </w:rPr>
        <w:t> </w:t>
      </w:r>
      <w:r>
        <w:rPr/>
        <w:t>pay-out can purchase a Careshield Life Supplement.</w:t>
      </w:r>
    </w:p>
    <w:p>
      <w:pPr>
        <w:pStyle w:val="BodyText"/>
        <w:spacing w:before="285"/>
        <w:ind w:right="1406"/>
        <w:jc w:val="both"/>
      </w:pPr>
      <w:r>
        <w:rPr/>
        <w:t>"The Ministry of Health has appointed three insurers to offer Careshield Life Supplements. The insurers</w:t>
      </w:r>
      <w:r>
        <w:rPr>
          <w:spacing w:val="-14"/>
        </w:rPr>
        <w:t> </w:t>
      </w:r>
      <w:r>
        <w:rPr/>
        <w:t>are:</w:t>
      </w:r>
      <w:r>
        <w:rPr>
          <w:spacing w:val="-14"/>
        </w:rPr>
        <w:t> </w:t>
      </w:r>
      <w:r>
        <w:rPr/>
        <w:t>Aviva</w:t>
      </w:r>
      <w:r>
        <w:rPr>
          <w:spacing w:val="-13"/>
        </w:rPr>
        <w:t> </w:t>
      </w:r>
      <w:r>
        <w:rPr/>
        <w:t>Ltd,</w:t>
      </w:r>
      <w:r>
        <w:rPr>
          <w:spacing w:val="-14"/>
        </w:rPr>
        <w:t> </w:t>
      </w:r>
      <w:r>
        <w:rPr/>
        <w:t>Great</w:t>
      </w:r>
      <w:r>
        <w:rPr>
          <w:spacing w:val="-13"/>
        </w:rPr>
        <w:t> </w:t>
      </w:r>
      <w:r>
        <w:rPr/>
        <w:t>Eastern</w:t>
      </w:r>
      <w:r>
        <w:rPr>
          <w:spacing w:val="-14"/>
        </w:rPr>
        <w:t> </w:t>
      </w:r>
      <w:r>
        <w:rPr/>
        <w:t>Life</w:t>
      </w:r>
      <w:r>
        <w:rPr>
          <w:spacing w:val="-13"/>
        </w:rPr>
        <w:t> </w:t>
      </w:r>
      <w:r>
        <w:rPr/>
        <w:t>Assurance</w:t>
      </w:r>
      <w:r>
        <w:rPr>
          <w:spacing w:val="-14"/>
        </w:rPr>
        <w:t> </w:t>
      </w:r>
      <w:r>
        <w:rPr/>
        <w:t>Co</w:t>
      </w:r>
      <w:r>
        <w:rPr>
          <w:spacing w:val="-14"/>
        </w:rPr>
        <w:t> </w:t>
      </w:r>
      <w:r>
        <w:rPr/>
        <w:t>Ltd</w:t>
      </w:r>
      <w:r>
        <w:rPr>
          <w:spacing w:val="-13"/>
        </w:rPr>
        <w:t> </w:t>
      </w:r>
      <w:r>
        <w:rPr/>
        <w:t>and</w:t>
      </w:r>
      <w:r>
        <w:rPr>
          <w:spacing w:val="-14"/>
        </w:rPr>
        <w:t> </w:t>
      </w:r>
      <w:r>
        <w:rPr/>
        <w:t>NTUC</w:t>
      </w:r>
      <w:r>
        <w:rPr>
          <w:spacing w:val="-13"/>
        </w:rPr>
        <w:t> </w:t>
      </w:r>
      <w:r>
        <w:rPr/>
        <w:t>Income</w:t>
      </w:r>
      <w:r>
        <w:rPr>
          <w:spacing w:val="-14"/>
        </w:rPr>
        <w:t> </w:t>
      </w:r>
      <w:r>
        <w:rPr/>
        <w:t>Insurance</w:t>
      </w:r>
      <w:r>
        <w:rPr>
          <w:spacing w:val="-13"/>
        </w:rPr>
        <w:t> </w:t>
      </w:r>
      <w:r>
        <w:rPr/>
        <w:t>Cooperative </w:t>
      </w:r>
      <w:r>
        <w:rPr>
          <w:spacing w:val="-4"/>
        </w:rPr>
        <w:t>Ltd.</w:t>
      </w:r>
    </w:p>
    <w:p>
      <w:pPr>
        <w:pStyle w:val="BodyText"/>
        <w:spacing w:before="288"/>
        <w:ind w:right="1401"/>
        <w:jc w:val="both"/>
      </w:pPr>
      <w:r>
        <w:rPr/>
        <w:t>The</w:t>
      </w:r>
      <w:r>
        <w:rPr>
          <w:spacing w:val="-11"/>
        </w:rPr>
        <w:t> </w:t>
      </w:r>
      <w:r>
        <w:rPr/>
        <w:t>premiums</w:t>
      </w:r>
      <w:r>
        <w:rPr>
          <w:spacing w:val="-11"/>
        </w:rPr>
        <w:t> </w:t>
      </w:r>
      <w:r>
        <w:rPr/>
        <w:t>for</w:t>
      </w:r>
      <w:r>
        <w:rPr>
          <w:spacing w:val="-10"/>
        </w:rPr>
        <w:t> </w:t>
      </w:r>
      <w:r>
        <w:rPr/>
        <w:t>the</w:t>
      </w:r>
      <w:r>
        <w:rPr>
          <w:spacing w:val="-8"/>
        </w:rPr>
        <w:t> </w:t>
      </w:r>
      <w:r>
        <w:rPr/>
        <w:t>Careshield</w:t>
      </w:r>
      <w:r>
        <w:rPr>
          <w:spacing w:val="-8"/>
        </w:rPr>
        <w:t> </w:t>
      </w:r>
      <w:r>
        <w:rPr/>
        <w:t>Life</w:t>
      </w:r>
      <w:r>
        <w:rPr>
          <w:spacing w:val="-8"/>
        </w:rPr>
        <w:t> </w:t>
      </w:r>
      <w:r>
        <w:rPr/>
        <w:t>Supplements</w:t>
      </w:r>
      <w:r>
        <w:rPr>
          <w:spacing w:val="-9"/>
        </w:rPr>
        <w:t> </w:t>
      </w:r>
      <w:r>
        <w:rPr/>
        <w:t>can</w:t>
      </w:r>
      <w:r>
        <w:rPr>
          <w:spacing w:val="-8"/>
        </w:rPr>
        <w:t> </w:t>
      </w:r>
      <w:r>
        <w:rPr/>
        <w:t>also</w:t>
      </w:r>
      <w:r>
        <w:rPr>
          <w:spacing w:val="-11"/>
        </w:rPr>
        <w:t> </w:t>
      </w:r>
      <w:r>
        <w:rPr/>
        <w:t>be</w:t>
      </w:r>
      <w:r>
        <w:rPr>
          <w:spacing w:val="-11"/>
        </w:rPr>
        <w:t> </w:t>
      </w:r>
      <w:r>
        <w:rPr/>
        <w:t>paid</w:t>
      </w:r>
      <w:r>
        <w:rPr>
          <w:spacing w:val="-10"/>
        </w:rPr>
        <w:t> </w:t>
      </w:r>
      <w:r>
        <w:rPr/>
        <w:t>using</w:t>
      </w:r>
      <w:r>
        <w:rPr>
          <w:spacing w:val="-11"/>
        </w:rPr>
        <w:t> </w:t>
      </w:r>
      <w:r>
        <w:rPr/>
        <w:t>Medisave,</w:t>
      </w:r>
      <w:r>
        <w:rPr>
          <w:spacing w:val="-11"/>
        </w:rPr>
        <w:t> </w:t>
      </w:r>
      <w:r>
        <w:rPr/>
        <w:t>subject</w:t>
      </w:r>
      <w:r>
        <w:rPr>
          <w:spacing w:val="-10"/>
        </w:rPr>
        <w:t> </w:t>
      </w:r>
      <w:r>
        <w:rPr/>
        <w:t>to</w:t>
      </w:r>
      <w:r>
        <w:rPr>
          <w:spacing w:val="-11"/>
        </w:rPr>
        <w:t> </w:t>
      </w:r>
      <w:r>
        <w:rPr/>
        <w:t>a</w:t>
      </w:r>
      <w:r>
        <w:rPr>
          <w:spacing w:val="-9"/>
        </w:rPr>
        <w:t> </w:t>
      </w:r>
      <w:r>
        <w:rPr/>
        <w:t>cap of $600 per insured person per calendar year. Careshield Life Supplement policyholders must first have a basic Careshield Life cover before they can use their Medisave to purchase any Careshield Life Supplements.</w:t>
      </w:r>
    </w:p>
    <w:p>
      <w:pPr>
        <w:pStyle w:val="BodyText"/>
        <w:spacing w:before="287"/>
        <w:ind w:right="1399"/>
        <w:jc w:val="both"/>
      </w:pPr>
      <w:r>
        <w:rPr/>
        <w:t>Applications</w:t>
      </w:r>
      <w:r>
        <w:rPr>
          <w:spacing w:val="-8"/>
        </w:rPr>
        <w:t> </w:t>
      </w:r>
      <w:r>
        <w:rPr/>
        <w:t>for</w:t>
      </w:r>
      <w:r>
        <w:rPr>
          <w:spacing w:val="-7"/>
        </w:rPr>
        <w:t> </w:t>
      </w:r>
      <w:r>
        <w:rPr/>
        <w:t>the</w:t>
      </w:r>
      <w:r>
        <w:rPr>
          <w:spacing w:val="-7"/>
        </w:rPr>
        <w:t> </w:t>
      </w:r>
      <w:r>
        <w:rPr/>
        <w:t>Careshield</w:t>
      </w:r>
      <w:r>
        <w:rPr>
          <w:spacing w:val="-6"/>
        </w:rPr>
        <w:t> </w:t>
      </w:r>
      <w:r>
        <w:rPr/>
        <w:t>Life</w:t>
      </w:r>
      <w:r>
        <w:rPr>
          <w:spacing w:val="-7"/>
        </w:rPr>
        <w:t> </w:t>
      </w:r>
      <w:r>
        <w:rPr/>
        <w:t>Supplements</w:t>
      </w:r>
      <w:r>
        <w:rPr>
          <w:spacing w:val="-8"/>
        </w:rPr>
        <w:t> </w:t>
      </w:r>
      <w:r>
        <w:rPr/>
        <w:t>can</w:t>
      </w:r>
      <w:r>
        <w:rPr>
          <w:spacing w:val="-6"/>
        </w:rPr>
        <w:t> </w:t>
      </w:r>
      <w:r>
        <w:rPr/>
        <w:t>be</w:t>
      </w:r>
      <w:r>
        <w:rPr>
          <w:spacing w:val="-7"/>
        </w:rPr>
        <w:t> </w:t>
      </w:r>
      <w:r>
        <w:rPr/>
        <w:t>made</w:t>
      </w:r>
      <w:r>
        <w:rPr>
          <w:spacing w:val="-2"/>
        </w:rPr>
        <w:t> </w:t>
      </w:r>
      <w:r>
        <w:rPr/>
        <w:t>with</w:t>
      </w:r>
      <w:r>
        <w:rPr>
          <w:spacing w:val="-4"/>
        </w:rPr>
        <w:t> </w:t>
      </w:r>
      <w:r>
        <w:rPr/>
        <w:t>any</w:t>
      </w:r>
      <w:r>
        <w:rPr>
          <w:spacing w:val="-6"/>
        </w:rPr>
        <w:t> </w:t>
      </w:r>
      <w:r>
        <w:rPr/>
        <w:t>of</w:t>
      </w:r>
      <w:r>
        <w:rPr>
          <w:spacing w:val="-6"/>
        </w:rPr>
        <w:t> </w:t>
      </w:r>
      <w:r>
        <w:rPr/>
        <w:t>the</w:t>
      </w:r>
      <w:r>
        <w:rPr>
          <w:spacing w:val="-4"/>
        </w:rPr>
        <w:t> </w:t>
      </w:r>
      <w:r>
        <w:rPr/>
        <w:t>appointed</w:t>
      </w:r>
      <w:r>
        <w:rPr>
          <w:spacing w:val="-6"/>
        </w:rPr>
        <w:t> </w:t>
      </w:r>
      <w:r>
        <w:rPr/>
        <w:t>Careshield Life insurers.</w:t>
      </w:r>
    </w:p>
    <w:p>
      <w:pPr>
        <w:pStyle w:val="Heading2"/>
        <w:numPr>
          <w:ilvl w:val="2"/>
          <w:numId w:val="187"/>
        </w:numPr>
        <w:tabs>
          <w:tab w:pos="923" w:val="left" w:leader="none"/>
        </w:tabs>
        <w:spacing w:line="240" w:lineRule="auto" w:before="243" w:after="0"/>
        <w:ind w:left="923" w:right="0" w:hanging="669"/>
        <w:jc w:val="left"/>
      </w:pPr>
      <w:r>
        <w:rPr/>
        <w:t>Home</w:t>
      </w:r>
      <w:r>
        <w:rPr>
          <w:spacing w:val="-7"/>
        </w:rPr>
        <w:t> </w:t>
      </w:r>
      <w:r>
        <w:rPr/>
        <w:t>Ownership</w:t>
      </w:r>
      <w:r>
        <w:rPr>
          <w:spacing w:val="-6"/>
        </w:rPr>
        <w:t> </w:t>
      </w:r>
      <w:r>
        <w:rPr>
          <w:spacing w:val="-2"/>
        </w:rPr>
        <w:t>Schemes</w:t>
      </w:r>
    </w:p>
    <w:p>
      <w:pPr>
        <w:spacing w:line="249" w:lineRule="auto" w:before="285"/>
        <w:ind w:left="254" w:right="1402" w:firstLine="0"/>
        <w:jc w:val="both"/>
        <w:rPr>
          <w:sz w:val="23"/>
        </w:rPr>
      </w:pPr>
      <w:r>
        <w:rPr>
          <w:sz w:val="23"/>
        </w:rPr>
        <w:t>The Ordinary Account savings can be used to purchase a home under the CPF housing schemes. A HDB flat may be purchased under the Public Housing Scheme, or a private property under the Residential Properties Scheme. CPF savings may be used for full or partial payment of the property, and to service the monthly housing payments. Home buyers who are taking a bank loan to finance their property purchase must pay the first 5% of the down payment in cash. If a flat is purchased under the Public Housing Scheme, insurance under the Home Protection Scheme will be needed.</w:t>
      </w:r>
    </w:p>
    <w:p>
      <w:pPr>
        <w:pStyle w:val="Heading2"/>
        <w:numPr>
          <w:ilvl w:val="2"/>
          <w:numId w:val="187"/>
        </w:numPr>
        <w:tabs>
          <w:tab w:pos="923" w:val="left" w:leader="none"/>
        </w:tabs>
        <w:spacing w:line="240" w:lineRule="auto" w:before="262" w:after="0"/>
        <w:ind w:left="923" w:right="0" w:hanging="669"/>
        <w:jc w:val="left"/>
      </w:pPr>
      <w:r>
        <w:rPr/>
        <w:t>Family</w:t>
      </w:r>
      <w:r>
        <w:rPr>
          <w:spacing w:val="-6"/>
        </w:rPr>
        <w:t> </w:t>
      </w:r>
      <w:r>
        <w:rPr/>
        <w:t>Protection</w:t>
      </w:r>
      <w:r>
        <w:rPr>
          <w:spacing w:val="-5"/>
        </w:rPr>
        <w:t> </w:t>
      </w:r>
      <w:r>
        <w:rPr>
          <w:spacing w:val="-2"/>
        </w:rPr>
        <w:t>Schemes</w:t>
      </w:r>
    </w:p>
    <w:p>
      <w:pPr>
        <w:pStyle w:val="BodyText"/>
        <w:spacing w:line="244" w:lineRule="auto" w:before="285"/>
        <w:ind w:left="254" w:right="1407"/>
        <w:jc w:val="both"/>
      </w:pPr>
      <w:r>
        <w:rPr/>
        <w:t>The</w:t>
      </w:r>
      <w:r>
        <w:rPr>
          <w:spacing w:val="-8"/>
        </w:rPr>
        <w:t> </w:t>
      </w:r>
      <w:r>
        <w:rPr/>
        <w:t>Dependents’</w:t>
      </w:r>
      <w:r>
        <w:rPr>
          <w:spacing w:val="-9"/>
        </w:rPr>
        <w:t> </w:t>
      </w:r>
      <w:r>
        <w:rPr/>
        <w:t>Protection</w:t>
      </w:r>
      <w:r>
        <w:rPr>
          <w:spacing w:val="-6"/>
        </w:rPr>
        <w:t> </w:t>
      </w:r>
      <w:r>
        <w:rPr/>
        <w:t>Scheme</w:t>
      </w:r>
      <w:r>
        <w:rPr>
          <w:spacing w:val="-8"/>
        </w:rPr>
        <w:t> </w:t>
      </w:r>
      <w:r>
        <w:rPr/>
        <w:t>helps</w:t>
      </w:r>
      <w:r>
        <w:rPr>
          <w:spacing w:val="-9"/>
        </w:rPr>
        <w:t> </w:t>
      </w:r>
      <w:r>
        <w:rPr/>
        <w:t>families</w:t>
      </w:r>
      <w:r>
        <w:rPr>
          <w:spacing w:val="-8"/>
        </w:rPr>
        <w:t> </w:t>
      </w:r>
      <w:r>
        <w:rPr/>
        <w:t>to</w:t>
      </w:r>
      <w:r>
        <w:rPr>
          <w:spacing w:val="-8"/>
        </w:rPr>
        <w:t> </w:t>
      </w:r>
      <w:r>
        <w:rPr/>
        <w:t>tide</w:t>
      </w:r>
      <w:r>
        <w:rPr>
          <w:spacing w:val="-8"/>
        </w:rPr>
        <w:t> </w:t>
      </w:r>
      <w:r>
        <w:rPr/>
        <w:t>over</w:t>
      </w:r>
      <w:r>
        <w:rPr>
          <w:spacing w:val="-8"/>
        </w:rPr>
        <w:t> </w:t>
      </w:r>
      <w:r>
        <w:rPr/>
        <w:t>the</w:t>
      </w:r>
      <w:r>
        <w:rPr>
          <w:spacing w:val="-8"/>
        </w:rPr>
        <w:t> </w:t>
      </w:r>
      <w:r>
        <w:rPr/>
        <w:t>first</w:t>
      </w:r>
      <w:r>
        <w:rPr>
          <w:spacing w:val="-8"/>
        </w:rPr>
        <w:t> </w:t>
      </w:r>
      <w:r>
        <w:rPr/>
        <w:t>few</w:t>
      </w:r>
      <w:r>
        <w:rPr>
          <w:spacing w:val="-6"/>
        </w:rPr>
        <w:t> </w:t>
      </w:r>
      <w:r>
        <w:rPr/>
        <w:t>years</w:t>
      </w:r>
      <w:r>
        <w:rPr>
          <w:spacing w:val="-9"/>
        </w:rPr>
        <w:t> </w:t>
      </w:r>
      <w:r>
        <w:rPr/>
        <w:t>in</w:t>
      </w:r>
      <w:r>
        <w:rPr>
          <w:spacing w:val="-8"/>
        </w:rPr>
        <w:t> </w:t>
      </w:r>
      <w:r>
        <w:rPr/>
        <w:t>the</w:t>
      </w:r>
      <w:r>
        <w:rPr>
          <w:spacing w:val="-7"/>
        </w:rPr>
        <w:t> </w:t>
      </w:r>
      <w:r>
        <w:rPr/>
        <w:t>event</w:t>
      </w:r>
      <w:r>
        <w:rPr>
          <w:spacing w:val="-8"/>
        </w:rPr>
        <w:t> </w:t>
      </w:r>
      <w:r>
        <w:rPr/>
        <w:t>of</w:t>
      </w:r>
      <w:r>
        <w:rPr>
          <w:spacing w:val="-6"/>
        </w:rPr>
        <w:t> </w:t>
      </w:r>
      <w:r>
        <w:rPr/>
        <w:t>an insured member’s permanent incapacity or death.</w:t>
      </w:r>
    </w:p>
    <w:p>
      <w:pPr>
        <w:pStyle w:val="BodyText"/>
        <w:spacing w:before="265"/>
        <w:ind w:left="254" w:right="1401"/>
        <w:jc w:val="both"/>
      </w:pPr>
      <w:r>
        <w:rPr/>
        <w:t>The Home Protection Scheme prevents homes from being lost. This scheme is applicable to all CPF members who use their CPF savings to buy an HDB flat. Should the insured member become permanently</w:t>
      </w:r>
      <w:r>
        <w:rPr>
          <w:spacing w:val="-9"/>
        </w:rPr>
        <w:t> </w:t>
      </w:r>
      <w:r>
        <w:rPr/>
        <w:t>incapacitated</w:t>
      </w:r>
      <w:r>
        <w:rPr>
          <w:spacing w:val="-7"/>
        </w:rPr>
        <w:t> </w:t>
      </w:r>
      <w:r>
        <w:rPr/>
        <w:t>or</w:t>
      </w:r>
      <w:r>
        <w:rPr>
          <w:spacing w:val="-11"/>
        </w:rPr>
        <w:t> </w:t>
      </w:r>
      <w:r>
        <w:rPr/>
        <w:t>die,</w:t>
      </w:r>
      <w:r>
        <w:rPr>
          <w:spacing w:val="-11"/>
        </w:rPr>
        <w:t> </w:t>
      </w:r>
      <w:r>
        <w:rPr/>
        <w:t>the</w:t>
      </w:r>
      <w:r>
        <w:rPr>
          <w:spacing w:val="-8"/>
        </w:rPr>
        <w:t> </w:t>
      </w:r>
      <w:r>
        <w:rPr/>
        <w:t>CPF</w:t>
      </w:r>
      <w:r>
        <w:rPr>
          <w:spacing w:val="-10"/>
        </w:rPr>
        <w:t> </w:t>
      </w:r>
      <w:r>
        <w:rPr/>
        <w:t>Board</w:t>
      </w:r>
      <w:r>
        <w:rPr>
          <w:spacing w:val="-12"/>
        </w:rPr>
        <w:t> </w:t>
      </w:r>
      <w:r>
        <w:rPr/>
        <w:t>will</w:t>
      </w:r>
      <w:r>
        <w:rPr>
          <w:spacing w:val="-11"/>
        </w:rPr>
        <w:t> </w:t>
      </w:r>
      <w:r>
        <w:rPr/>
        <w:t>pay</w:t>
      </w:r>
      <w:r>
        <w:rPr>
          <w:spacing w:val="-9"/>
        </w:rPr>
        <w:t> </w:t>
      </w:r>
      <w:r>
        <w:rPr/>
        <w:t>the</w:t>
      </w:r>
      <w:r>
        <w:rPr>
          <w:spacing w:val="-11"/>
        </w:rPr>
        <w:t> </w:t>
      </w:r>
      <w:r>
        <w:rPr/>
        <w:t>outstanding</w:t>
      </w:r>
      <w:r>
        <w:rPr>
          <w:spacing w:val="-11"/>
        </w:rPr>
        <w:t> </w:t>
      </w:r>
      <w:r>
        <w:rPr/>
        <w:t>housing</w:t>
      </w:r>
      <w:r>
        <w:rPr>
          <w:spacing w:val="-9"/>
        </w:rPr>
        <w:t> </w:t>
      </w:r>
      <w:r>
        <w:rPr/>
        <w:t>loan</w:t>
      </w:r>
      <w:r>
        <w:rPr>
          <w:spacing w:val="-10"/>
        </w:rPr>
        <w:t> </w:t>
      </w:r>
      <w:r>
        <w:rPr/>
        <w:t>based</w:t>
      </w:r>
      <w:r>
        <w:rPr>
          <w:spacing w:val="-10"/>
        </w:rPr>
        <w:t> </w:t>
      </w:r>
      <w:r>
        <w:rPr/>
        <w:t>on</w:t>
      </w:r>
      <w:r>
        <w:rPr>
          <w:spacing w:val="-10"/>
        </w:rPr>
        <w:t> </w:t>
      </w:r>
      <w:r>
        <w:rPr/>
        <w:t>the amount insured.</w:t>
      </w:r>
    </w:p>
    <w:p>
      <w:pPr>
        <w:pStyle w:val="Heading2"/>
        <w:numPr>
          <w:ilvl w:val="2"/>
          <w:numId w:val="187"/>
        </w:numPr>
        <w:tabs>
          <w:tab w:pos="921" w:val="left" w:leader="none"/>
        </w:tabs>
        <w:spacing w:line="240" w:lineRule="auto" w:before="268" w:after="0"/>
        <w:ind w:left="921" w:right="0" w:hanging="667"/>
        <w:jc w:val="left"/>
      </w:pPr>
      <w:r>
        <w:rPr/>
        <w:t>Asset</w:t>
      </w:r>
      <w:r>
        <w:rPr>
          <w:spacing w:val="-3"/>
        </w:rPr>
        <w:t> </w:t>
      </w:r>
      <w:r>
        <w:rPr/>
        <w:t>Enhancement</w:t>
      </w:r>
      <w:r>
        <w:rPr>
          <w:spacing w:val="-3"/>
        </w:rPr>
        <w:t> </w:t>
      </w:r>
      <w:r>
        <w:rPr>
          <w:spacing w:val="-2"/>
        </w:rPr>
        <w:t>Schemes</w:t>
      </w:r>
    </w:p>
    <w:p>
      <w:pPr>
        <w:pStyle w:val="BodyText"/>
        <w:spacing w:line="237" w:lineRule="auto" w:before="283"/>
        <w:ind w:left="254" w:right="1402"/>
        <w:jc w:val="both"/>
      </w:pPr>
      <w:r>
        <w:rPr/>
        <w:t>CPF members may invest their Ordinary Account balance under the CPF Investment Scheme – Ordinary Account (CPFIS-OA) and their Special Account balance under the CPF Investment Scheme – Special Account (CPFIS-SA), subject to caps. Assets that may be invested includes Insurance, Unit Trusts, Exchange Traded Funds (ETFs), Fixed Deposits, Bonds and Treasury Bills, Shares, Property Fund</w:t>
      </w:r>
      <w:r>
        <w:rPr>
          <w:spacing w:val="23"/>
        </w:rPr>
        <w:t> </w:t>
      </w:r>
      <w:r>
        <w:rPr/>
        <w:t>and</w:t>
      </w:r>
      <w:r>
        <w:rPr>
          <w:spacing w:val="25"/>
        </w:rPr>
        <w:t> </w:t>
      </w:r>
      <w:r>
        <w:rPr/>
        <w:t>Gold.</w:t>
      </w:r>
      <w:r>
        <w:rPr>
          <w:spacing w:val="24"/>
        </w:rPr>
        <w:t> </w:t>
      </w:r>
      <w:r>
        <w:rPr/>
        <w:t>From</w:t>
      </w:r>
      <w:r>
        <w:rPr>
          <w:spacing w:val="22"/>
        </w:rPr>
        <w:t> </w:t>
      </w:r>
      <w:r>
        <w:rPr/>
        <w:t>1</w:t>
      </w:r>
      <w:r>
        <w:rPr>
          <w:spacing w:val="23"/>
        </w:rPr>
        <w:t> </w:t>
      </w:r>
      <w:r>
        <w:rPr/>
        <w:t>July</w:t>
      </w:r>
      <w:r>
        <w:rPr>
          <w:spacing w:val="24"/>
        </w:rPr>
        <w:t> </w:t>
      </w:r>
      <w:r>
        <w:rPr/>
        <w:t>2010,</w:t>
      </w:r>
      <w:r>
        <w:rPr>
          <w:spacing w:val="25"/>
        </w:rPr>
        <w:t> </w:t>
      </w:r>
      <w:r>
        <w:rPr/>
        <w:t>only</w:t>
      </w:r>
      <w:r>
        <w:rPr>
          <w:spacing w:val="24"/>
        </w:rPr>
        <w:t> </w:t>
      </w:r>
      <w:r>
        <w:rPr/>
        <w:t>monies</w:t>
      </w:r>
      <w:r>
        <w:rPr>
          <w:spacing w:val="28"/>
        </w:rPr>
        <w:t> </w:t>
      </w:r>
      <w:r>
        <w:rPr/>
        <w:t>more</w:t>
      </w:r>
      <w:r>
        <w:rPr>
          <w:spacing w:val="25"/>
        </w:rPr>
        <w:t> </w:t>
      </w:r>
      <w:r>
        <w:rPr/>
        <w:t>than</w:t>
      </w:r>
      <w:r>
        <w:rPr>
          <w:spacing w:val="25"/>
        </w:rPr>
        <w:t> </w:t>
      </w:r>
      <w:r>
        <w:rPr/>
        <w:t>$20,000</w:t>
      </w:r>
      <w:r>
        <w:rPr>
          <w:spacing w:val="25"/>
        </w:rPr>
        <w:t> </w:t>
      </w:r>
      <w:r>
        <w:rPr/>
        <w:t>in</w:t>
      </w:r>
      <w:r>
        <w:rPr>
          <w:spacing w:val="23"/>
        </w:rPr>
        <w:t> </w:t>
      </w:r>
      <w:r>
        <w:rPr/>
        <w:t>the</w:t>
      </w:r>
      <w:r>
        <w:rPr>
          <w:spacing w:val="25"/>
        </w:rPr>
        <w:t> </w:t>
      </w:r>
      <w:r>
        <w:rPr/>
        <w:t>Ordinary</w:t>
      </w:r>
      <w:r>
        <w:rPr>
          <w:spacing w:val="24"/>
        </w:rPr>
        <w:t> </w:t>
      </w:r>
      <w:r>
        <w:rPr/>
        <w:t>Account</w:t>
      </w:r>
      <w:r>
        <w:rPr>
          <w:spacing w:val="26"/>
        </w:rPr>
        <w:t> </w:t>
      </w:r>
      <w:r>
        <w:rPr/>
        <w:t>and</w:t>
      </w:r>
    </w:p>
    <w:p>
      <w:pPr>
        <w:pStyle w:val="BodyText"/>
        <w:spacing w:before="2"/>
        <w:ind w:left="254"/>
        <w:jc w:val="both"/>
      </w:pPr>
      <w:r>
        <w:rPr/>
        <w:t>$40,000</w:t>
      </w:r>
      <w:r>
        <w:rPr>
          <w:spacing w:val="-1"/>
        </w:rPr>
        <w:t> </w:t>
      </w:r>
      <w:r>
        <w:rPr/>
        <w:t>in</w:t>
      </w:r>
      <w:r>
        <w:rPr>
          <w:spacing w:val="-3"/>
        </w:rPr>
        <w:t> </w:t>
      </w:r>
      <w:r>
        <w:rPr/>
        <w:t>the</w:t>
      </w:r>
      <w:r>
        <w:rPr>
          <w:spacing w:val="-4"/>
        </w:rPr>
        <w:t> </w:t>
      </w:r>
      <w:r>
        <w:rPr/>
        <w:t>Special</w:t>
      </w:r>
      <w:r>
        <w:rPr>
          <w:spacing w:val="-1"/>
        </w:rPr>
        <w:t> </w:t>
      </w:r>
      <w:r>
        <w:rPr/>
        <w:t>Account</w:t>
      </w:r>
      <w:r>
        <w:rPr>
          <w:spacing w:val="-3"/>
        </w:rPr>
        <w:t> </w:t>
      </w:r>
      <w:r>
        <w:rPr/>
        <w:t>can</w:t>
      </w:r>
      <w:r>
        <w:rPr>
          <w:spacing w:val="-3"/>
        </w:rPr>
        <w:t> </w:t>
      </w:r>
      <w:r>
        <w:rPr/>
        <w:t>be</w:t>
      </w:r>
      <w:r>
        <w:rPr>
          <w:spacing w:val="-3"/>
        </w:rPr>
        <w:t> </w:t>
      </w:r>
      <w:r>
        <w:rPr>
          <w:spacing w:val="-2"/>
        </w:rPr>
        <w:t>invested.</w:t>
      </w:r>
    </w:p>
    <w:p>
      <w:pPr>
        <w:spacing w:after="0"/>
        <w:jc w:val="both"/>
        <w:sectPr>
          <w:footerReference w:type="default" r:id="rId252"/>
          <w:footerReference w:type="even" r:id="rId253"/>
          <w:pgSz w:w="11900" w:h="16840"/>
          <w:pgMar w:header="0" w:footer="657" w:top="1320" w:bottom="840" w:left="600" w:right="0"/>
          <w:pgNumType w:start="19"/>
        </w:sectPr>
      </w:pPr>
    </w:p>
    <w:p>
      <w:pPr>
        <w:pStyle w:val="Heading2"/>
        <w:numPr>
          <w:ilvl w:val="2"/>
          <w:numId w:val="187"/>
        </w:numPr>
        <w:tabs>
          <w:tab w:pos="930" w:val="left" w:leader="none"/>
        </w:tabs>
        <w:spacing w:line="240" w:lineRule="auto" w:before="24" w:after="0"/>
        <w:ind w:left="930" w:right="0" w:hanging="669"/>
        <w:jc w:val="left"/>
      </w:pPr>
      <w:r>
        <w:rPr/>
        <w:t>Education</w:t>
      </w:r>
      <w:r>
        <w:rPr>
          <w:spacing w:val="-6"/>
        </w:rPr>
        <w:t> </w:t>
      </w:r>
      <w:r>
        <w:rPr>
          <w:spacing w:val="-2"/>
        </w:rPr>
        <w:t>Schemes</w:t>
      </w:r>
    </w:p>
    <w:p>
      <w:pPr>
        <w:pStyle w:val="BodyText"/>
        <w:spacing w:line="237" w:lineRule="auto" w:before="286"/>
        <w:ind w:left="261" w:right="1410"/>
        <w:jc w:val="both"/>
      </w:pPr>
      <w:r>
        <w:rPr/>
        <w:t>The Education Scheme is a loan scheme which enables members to use CPF savings from their Ordinary Account to pay for their children’s, spouses’, or their own tuition fees. The student must repay</w:t>
      </w:r>
      <w:r>
        <w:rPr>
          <w:spacing w:val="-9"/>
        </w:rPr>
        <w:t> </w:t>
      </w:r>
      <w:r>
        <w:rPr/>
        <w:t>the</w:t>
      </w:r>
      <w:r>
        <w:rPr>
          <w:spacing w:val="-8"/>
        </w:rPr>
        <w:t> </w:t>
      </w:r>
      <w:r>
        <w:rPr/>
        <w:t>amount</w:t>
      </w:r>
      <w:r>
        <w:rPr>
          <w:spacing w:val="-5"/>
        </w:rPr>
        <w:t> </w:t>
      </w:r>
      <w:r>
        <w:rPr/>
        <w:t>withdrawn</w:t>
      </w:r>
      <w:r>
        <w:rPr>
          <w:spacing w:val="-8"/>
        </w:rPr>
        <w:t> </w:t>
      </w:r>
      <w:r>
        <w:rPr/>
        <w:t>plus</w:t>
      </w:r>
      <w:r>
        <w:rPr>
          <w:spacing w:val="-9"/>
        </w:rPr>
        <w:t> </w:t>
      </w:r>
      <w:r>
        <w:rPr/>
        <w:t>interest,</w:t>
      </w:r>
      <w:r>
        <w:rPr>
          <w:spacing w:val="-6"/>
        </w:rPr>
        <w:t> </w:t>
      </w:r>
      <w:r>
        <w:rPr/>
        <w:t>in</w:t>
      </w:r>
      <w:r>
        <w:rPr>
          <w:spacing w:val="-5"/>
        </w:rPr>
        <w:t> </w:t>
      </w:r>
      <w:r>
        <w:rPr/>
        <w:t>cash</w:t>
      </w:r>
      <w:r>
        <w:rPr>
          <w:spacing w:val="-8"/>
        </w:rPr>
        <w:t> </w:t>
      </w:r>
      <w:r>
        <w:rPr/>
        <w:t>subsequently</w:t>
      </w:r>
      <w:r>
        <w:rPr>
          <w:spacing w:val="-9"/>
        </w:rPr>
        <w:t> </w:t>
      </w:r>
      <w:r>
        <w:rPr/>
        <w:t>into</w:t>
      </w:r>
      <w:r>
        <w:rPr>
          <w:spacing w:val="-8"/>
        </w:rPr>
        <w:t> </w:t>
      </w:r>
      <w:r>
        <w:rPr/>
        <w:t>the</w:t>
      </w:r>
      <w:r>
        <w:rPr>
          <w:spacing w:val="-8"/>
        </w:rPr>
        <w:t> </w:t>
      </w:r>
      <w:r>
        <w:rPr/>
        <w:t>payer’s</w:t>
      </w:r>
      <w:r>
        <w:rPr>
          <w:spacing w:val="-7"/>
        </w:rPr>
        <w:t> </w:t>
      </w:r>
      <w:r>
        <w:rPr/>
        <w:t>Ordinary</w:t>
      </w:r>
      <w:r>
        <w:rPr>
          <w:spacing w:val="-7"/>
        </w:rPr>
        <w:t> </w:t>
      </w:r>
      <w:r>
        <w:rPr/>
        <w:t>Account. Repayment</w:t>
      </w:r>
      <w:r>
        <w:rPr>
          <w:spacing w:val="-2"/>
        </w:rPr>
        <w:t> </w:t>
      </w:r>
      <w:r>
        <w:rPr/>
        <w:t>commences</w:t>
      </w:r>
      <w:r>
        <w:rPr>
          <w:spacing w:val="-5"/>
        </w:rPr>
        <w:t> </w:t>
      </w:r>
      <w:r>
        <w:rPr/>
        <w:t>one</w:t>
      </w:r>
      <w:r>
        <w:rPr>
          <w:spacing w:val="-2"/>
        </w:rPr>
        <w:t> </w:t>
      </w:r>
      <w:r>
        <w:rPr/>
        <w:t>year</w:t>
      </w:r>
      <w:r>
        <w:rPr>
          <w:spacing w:val="-2"/>
        </w:rPr>
        <w:t> </w:t>
      </w:r>
      <w:r>
        <w:rPr/>
        <w:t>after</w:t>
      </w:r>
      <w:r>
        <w:rPr>
          <w:spacing w:val="-4"/>
        </w:rPr>
        <w:t> </w:t>
      </w:r>
      <w:r>
        <w:rPr/>
        <w:t>the</w:t>
      </w:r>
      <w:r>
        <w:rPr>
          <w:spacing w:val="-2"/>
        </w:rPr>
        <w:t> </w:t>
      </w:r>
      <w:r>
        <w:rPr/>
        <w:t>student</w:t>
      </w:r>
      <w:r>
        <w:rPr>
          <w:spacing w:val="-2"/>
        </w:rPr>
        <w:t> </w:t>
      </w:r>
      <w:r>
        <w:rPr/>
        <w:t>graduates</w:t>
      </w:r>
      <w:r>
        <w:rPr>
          <w:spacing w:val="-5"/>
        </w:rPr>
        <w:t> </w:t>
      </w:r>
      <w:r>
        <w:rPr/>
        <w:t>or</w:t>
      </w:r>
      <w:r>
        <w:rPr>
          <w:spacing w:val="-2"/>
        </w:rPr>
        <w:t> </w:t>
      </w:r>
      <w:r>
        <w:rPr/>
        <w:t>leaves</w:t>
      </w:r>
      <w:r>
        <w:rPr>
          <w:spacing w:val="-5"/>
        </w:rPr>
        <w:t> </w:t>
      </w:r>
      <w:r>
        <w:rPr/>
        <w:t>the</w:t>
      </w:r>
      <w:r>
        <w:rPr>
          <w:spacing w:val="-2"/>
        </w:rPr>
        <w:t> </w:t>
      </w:r>
      <w:r>
        <w:rPr/>
        <w:t>educational</w:t>
      </w:r>
      <w:r>
        <w:rPr>
          <w:spacing w:val="-2"/>
        </w:rPr>
        <w:t> </w:t>
      </w:r>
      <w:r>
        <w:rPr/>
        <w:t>institution. Only</w:t>
      </w:r>
      <w:r>
        <w:rPr>
          <w:spacing w:val="-3"/>
        </w:rPr>
        <w:t> </w:t>
      </w:r>
      <w:r>
        <w:rPr/>
        <w:t>full-time</w:t>
      </w:r>
      <w:r>
        <w:rPr>
          <w:spacing w:val="-2"/>
        </w:rPr>
        <w:t> </w:t>
      </w:r>
      <w:r>
        <w:rPr/>
        <w:t>subsidized</w:t>
      </w:r>
      <w:r>
        <w:rPr>
          <w:spacing w:val="-4"/>
        </w:rPr>
        <w:t> </w:t>
      </w:r>
      <w:r>
        <w:rPr/>
        <w:t>courses</w:t>
      </w:r>
      <w:r>
        <w:rPr>
          <w:spacing w:val="-3"/>
        </w:rPr>
        <w:t> </w:t>
      </w:r>
      <w:r>
        <w:rPr/>
        <w:t>at</w:t>
      </w:r>
      <w:r>
        <w:rPr>
          <w:spacing w:val="-2"/>
        </w:rPr>
        <w:t> </w:t>
      </w:r>
      <w:r>
        <w:rPr/>
        <w:t>approved</w:t>
      </w:r>
      <w:r>
        <w:rPr>
          <w:spacing w:val="-2"/>
        </w:rPr>
        <w:t> </w:t>
      </w:r>
      <w:r>
        <w:rPr/>
        <w:t>local</w:t>
      </w:r>
      <w:r>
        <w:rPr>
          <w:spacing w:val="-2"/>
        </w:rPr>
        <w:t> </w:t>
      </w:r>
      <w:r>
        <w:rPr/>
        <w:t>educational</w:t>
      </w:r>
      <w:r>
        <w:rPr>
          <w:spacing w:val="-2"/>
        </w:rPr>
        <w:t> </w:t>
      </w:r>
      <w:r>
        <w:rPr/>
        <w:t>institutions</w:t>
      </w:r>
      <w:r>
        <w:rPr>
          <w:spacing w:val="-3"/>
        </w:rPr>
        <w:t> </w:t>
      </w:r>
      <w:r>
        <w:rPr/>
        <w:t>are</w:t>
      </w:r>
      <w:r>
        <w:rPr>
          <w:spacing w:val="-2"/>
        </w:rPr>
        <w:t> </w:t>
      </w:r>
      <w:r>
        <w:rPr/>
        <w:t>included</w:t>
      </w:r>
      <w:r>
        <w:rPr>
          <w:spacing w:val="-1"/>
        </w:rPr>
        <w:t> </w:t>
      </w:r>
      <w:r>
        <w:rPr/>
        <w:t>under</w:t>
      </w:r>
      <w:r>
        <w:rPr>
          <w:spacing w:val="-2"/>
        </w:rPr>
        <w:t> </w:t>
      </w:r>
      <w:r>
        <w:rPr/>
        <w:t>this loan scheme.</w:t>
      </w:r>
    </w:p>
    <w:p>
      <w:pPr>
        <w:pStyle w:val="BodyText"/>
        <w:spacing w:before="276"/>
        <w:ind w:left="261" w:right="1422"/>
        <w:jc w:val="both"/>
      </w:pPr>
      <w:r>
        <w:rPr/>
        <w:t>Interest on the outstanding loan is computed based on the prevailing CPF Ordinary Account (OA) interest rate from the time monies is</w:t>
      </w:r>
      <w:r>
        <w:rPr>
          <w:spacing w:val="-2"/>
        </w:rPr>
        <w:t> </w:t>
      </w:r>
      <w:r>
        <w:rPr/>
        <w:t>withdrawn</w:t>
      </w:r>
      <w:r>
        <w:rPr>
          <w:spacing w:val="-1"/>
        </w:rPr>
        <w:t> </w:t>
      </w:r>
      <w:r>
        <w:rPr/>
        <w:t>from the CPF Account to the</w:t>
      </w:r>
      <w:r>
        <w:rPr>
          <w:spacing w:val="-1"/>
        </w:rPr>
        <w:t> </w:t>
      </w:r>
      <w:r>
        <w:rPr/>
        <w:t>time</w:t>
      </w:r>
      <w:r>
        <w:rPr>
          <w:spacing w:val="-1"/>
        </w:rPr>
        <w:t> </w:t>
      </w:r>
      <w:r>
        <w:rPr/>
        <w:t>the loan is</w:t>
      </w:r>
      <w:r>
        <w:rPr>
          <w:spacing w:val="-2"/>
        </w:rPr>
        <w:t> </w:t>
      </w:r>
      <w:r>
        <w:rPr/>
        <w:t>fully </w:t>
      </w:r>
      <w:r>
        <w:rPr>
          <w:spacing w:val="-2"/>
        </w:rPr>
        <w:t>repaid.</w:t>
      </w:r>
    </w:p>
    <w:p>
      <w:pPr>
        <w:pStyle w:val="BodyText"/>
        <w:spacing w:before="273"/>
        <w:ind w:left="261" w:right="1415"/>
        <w:jc w:val="both"/>
      </w:pPr>
      <w:r>
        <w:rPr/>
        <w:t>The interest will start to accrue from the time the amounts are withdrawn from member’s CPF Account</w:t>
      </w:r>
      <w:r>
        <w:rPr>
          <w:spacing w:val="-4"/>
        </w:rPr>
        <w:t> </w:t>
      </w:r>
      <w:r>
        <w:rPr/>
        <w:t>until</w:t>
      </w:r>
      <w:r>
        <w:rPr>
          <w:spacing w:val="-3"/>
        </w:rPr>
        <w:t> </w:t>
      </w:r>
      <w:r>
        <w:rPr/>
        <w:t>the</w:t>
      </w:r>
      <w:r>
        <w:rPr>
          <w:spacing w:val="-2"/>
        </w:rPr>
        <w:t> </w:t>
      </w:r>
      <w:r>
        <w:rPr/>
        <w:t>loan</w:t>
      </w:r>
      <w:r>
        <w:rPr>
          <w:spacing w:val="-2"/>
        </w:rPr>
        <w:t> </w:t>
      </w:r>
      <w:r>
        <w:rPr/>
        <w:t>is</w:t>
      </w:r>
      <w:r>
        <w:rPr>
          <w:spacing w:val="-5"/>
        </w:rPr>
        <w:t> </w:t>
      </w:r>
      <w:r>
        <w:rPr/>
        <w:t>fully</w:t>
      </w:r>
      <w:r>
        <w:rPr>
          <w:spacing w:val="-3"/>
        </w:rPr>
        <w:t> </w:t>
      </w:r>
      <w:r>
        <w:rPr/>
        <w:t>repaid.</w:t>
      </w:r>
      <w:r>
        <w:rPr>
          <w:spacing w:val="-4"/>
        </w:rPr>
        <w:t> </w:t>
      </w:r>
      <w:r>
        <w:rPr/>
        <w:t>Interest</w:t>
      </w:r>
      <w:r>
        <w:rPr>
          <w:spacing w:val="-2"/>
        </w:rPr>
        <w:t> </w:t>
      </w:r>
      <w:r>
        <w:rPr/>
        <w:t>is</w:t>
      </w:r>
      <w:r>
        <w:rPr>
          <w:spacing w:val="-3"/>
        </w:rPr>
        <w:t> </w:t>
      </w:r>
      <w:r>
        <w:rPr/>
        <w:t>calculated monthly</w:t>
      </w:r>
      <w:r>
        <w:rPr>
          <w:spacing w:val="-2"/>
        </w:rPr>
        <w:t> </w:t>
      </w:r>
      <w:r>
        <w:rPr/>
        <w:t>and</w:t>
      </w:r>
      <w:r>
        <w:rPr>
          <w:spacing w:val="-2"/>
        </w:rPr>
        <w:t> </w:t>
      </w:r>
      <w:r>
        <w:rPr/>
        <w:t>is</w:t>
      </w:r>
      <w:r>
        <w:rPr>
          <w:spacing w:val="-3"/>
        </w:rPr>
        <w:t> </w:t>
      </w:r>
      <w:r>
        <w:rPr/>
        <w:t>compounded</w:t>
      </w:r>
      <w:r>
        <w:rPr>
          <w:spacing w:val="-1"/>
        </w:rPr>
        <w:t> </w:t>
      </w:r>
      <w:r>
        <w:rPr/>
        <w:t>on</w:t>
      </w:r>
      <w:r>
        <w:rPr>
          <w:spacing w:val="-2"/>
        </w:rPr>
        <w:t> </w:t>
      </w:r>
      <w:r>
        <w:rPr/>
        <w:t>a</w:t>
      </w:r>
      <w:r>
        <w:rPr>
          <w:spacing w:val="-3"/>
        </w:rPr>
        <w:t> </w:t>
      </w:r>
      <w:r>
        <w:rPr/>
        <w:t>yearly basis, pegged at the prevailing interest rate for Ordinary Account.</w:t>
      </w:r>
    </w:p>
    <w:p>
      <w:pPr>
        <w:pStyle w:val="Heading2"/>
        <w:spacing w:before="271"/>
        <w:ind w:left="261"/>
        <w:jc w:val="both"/>
      </w:pPr>
      <w:r>
        <w:rPr/>
        <w:t>Simple</w:t>
      </w:r>
      <w:r>
        <w:rPr>
          <w:spacing w:val="-4"/>
        </w:rPr>
        <w:t> </w:t>
      </w:r>
      <w:r>
        <w:rPr/>
        <w:t>Retirement</w:t>
      </w:r>
      <w:r>
        <w:rPr>
          <w:spacing w:val="-1"/>
        </w:rPr>
        <w:t> </w:t>
      </w:r>
      <w:r>
        <w:rPr/>
        <w:t>Calculation</w:t>
      </w:r>
      <w:r>
        <w:rPr>
          <w:spacing w:val="-3"/>
        </w:rPr>
        <w:t> </w:t>
      </w:r>
      <w:r>
        <w:rPr/>
        <w:t>&amp;</w:t>
      </w:r>
      <w:r>
        <w:rPr>
          <w:spacing w:val="-3"/>
        </w:rPr>
        <w:t> </w:t>
      </w:r>
      <w:r>
        <w:rPr>
          <w:spacing w:val="-2"/>
        </w:rPr>
        <w:t>Planning</w:t>
      </w:r>
    </w:p>
    <w:p>
      <w:pPr>
        <w:pStyle w:val="BodyText"/>
        <w:spacing w:before="11"/>
        <w:ind w:left="0"/>
        <w:rPr>
          <w:b/>
          <w:sz w:val="19"/>
        </w:rPr>
      </w:pPr>
      <w:r>
        <w:rPr/>
        <mc:AlternateContent>
          <mc:Choice Requires="wps">
            <w:drawing>
              <wp:anchor distT="0" distB="0" distL="0" distR="0" allowOverlap="1" layoutInCell="1" locked="0" behindDoc="1" simplePos="0" relativeHeight="487658496">
                <wp:simplePos x="0" y="0"/>
                <wp:positionH relativeFrom="page">
                  <wp:posOffset>542925</wp:posOffset>
                </wp:positionH>
                <wp:positionV relativeFrom="paragraph">
                  <wp:posOffset>173110</wp:posOffset>
                </wp:positionV>
                <wp:extent cx="6119495" cy="519430"/>
                <wp:effectExtent l="0" t="0" r="0" b="0"/>
                <wp:wrapTopAndBottom/>
                <wp:docPr id="396" name="Textbox 396"/>
                <wp:cNvGraphicFramePr>
                  <a:graphicFrameLocks/>
                </wp:cNvGraphicFramePr>
                <a:graphic>
                  <a:graphicData uri="http://schemas.microsoft.com/office/word/2010/wordprocessingShape">
                    <wps:wsp>
                      <wps:cNvPr id="396" name="Textbox 396"/>
                      <wps:cNvSpPr txBox="1"/>
                      <wps:spPr>
                        <a:xfrm>
                          <a:off x="0" y="0"/>
                          <a:ext cx="6119495" cy="519430"/>
                        </a:xfrm>
                        <a:prstGeom prst="rect">
                          <a:avLst/>
                        </a:prstGeom>
                        <a:ln w="6350">
                          <a:solidFill>
                            <a:srgbClr val="000000"/>
                          </a:solidFill>
                          <a:prstDash val="solid"/>
                        </a:ln>
                      </wps:spPr>
                      <wps:txbx>
                        <w:txbxContent>
                          <w:p>
                            <w:pPr>
                              <w:spacing w:line="264" w:lineRule="auto" w:before="121"/>
                              <w:ind w:left="181" w:right="398" w:firstLine="0"/>
                              <w:jc w:val="left"/>
                              <w:rPr>
                                <w:sz w:val="23"/>
                              </w:rPr>
                            </w:pPr>
                            <w:r>
                              <w:rPr>
                                <w:sz w:val="23"/>
                              </w:rPr>
                              <w:t>Develop</w:t>
                            </w:r>
                            <w:r>
                              <w:rPr>
                                <w:spacing w:val="-4"/>
                                <w:sz w:val="23"/>
                              </w:rPr>
                              <w:t> </w:t>
                            </w:r>
                            <w:r>
                              <w:rPr>
                                <w:sz w:val="23"/>
                              </w:rPr>
                              <w:t>an</w:t>
                            </w:r>
                            <w:r>
                              <w:rPr>
                                <w:spacing w:val="-4"/>
                                <w:sz w:val="23"/>
                              </w:rPr>
                              <w:t> </w:t>
                            </w:r>
                            <w:r>
                              <w:rPr>
                                <w:sz w:val="23"/>
                              </w:rPr>
                              <w:t>effective</w:t>
                            </w:r>
                            <w:r>
                              <w:rPr>
                                <w:spacing w:val="-5"/>
                                <w:sz w:val="23"/>
                              </w:rPr>
                              <w:t> </w:t>
                            </w:r>
                            <w:r>
                              <w:rPr>
                                <w:sz w:val="23"/>
                              </w:rPr>
                              <w:t>retirement</w:t>
                            </w:r>
                            <w:r>
                              <w:rPr>
                                <w:spacing w:val="-4"/>
                                <w:sz w:val="23"/>
                              </w:rPr>
                              <w:t> </w:t>
                            </w:r>
                            <w:r>
                              <w:rPr>
                                <w:sz w:val="23"/>
                              </w:rPr>
                              <w:t>plan</w:t>
                            </w:r>
                            <w:r>
                              <w:rPr>
                                <w:spacing w:val="-4"/>
                                <w:sz w:val="23"/>
                              </w:rPr>
                              <w:t> </w:t>
                            </w:r>
                            <w:r>
                              <w:rPr>
                                <w:sz w:val="23"/>
                              </w:rPr>
                              <w:t>to</w:t>
                            </w:r>
                            <w:r>
                              <w:rPr>
                                <w:spacing w:val="-2"/>
                                <w:sz w:val="23"/>
                              </w:rPr>
                              <w:t> </w:t>
                            </w:r>
                            <w:r>
                              <w:rPr>
                                <w:sz w:val="23"/>
                              </w:rPr>
                              <w:t>help</w:t>
                            </w:r>
                            <w:r>
                              <w:rPr>
                                <w:spacing w:val="-6"/>
                                <w:sz w:val="23"/>
                              </w:rPr>
                              <w:t> </w:t>
                            </w:r>
                            <w:r>
                              <w:rPr>
                                <w:sz w:val="23"/>
                              </w:rPr>
                              <w:t>clients</w:t>
                            </w:r>
                            <w:r>
                              <w:rPr>
                                <w:spacing w:val="-5"/>
                                <w:sz w:val="23"/>
                              </w:rPr>
                              <w:t> </w:t>
                            </w:r>
                            <w:r>
                              <w:rPr>
                                <w:sz w:val="23"/>
                              </w:rPr>
                              <w:t>achieve</w:t>
                            </w:r>
                            <w:r>
                              <w:rPr>
                                <w:spacing w:val="-3"/>
                                <w:sz w:val="23"/>
                              </w:rPr>
                              <w:t> </w:t>
                            </w:r>
                            <w:r>
                              <w:rPr>
                                <w:sz w:val="23"/>
                              </w:rPr>
                              <w:t>their</w:t>
                            </w:r>
                            <w:r>
                              <w:rPr>
                                <w:spacing w:val="-4"/>
                                <w:sz w:val="23"/>
                              </w:rPr>
                              <w:t> </w:t>
                            </w:r>
                            <w:r>
                              <w:rPr>
                                <w:sz w:val="23"/>
                              </w:rPr>
                              <w:t>retirement</w:t>
                            </w:r>
                            <w:r>
                              <w:rPr>
                                <w:spacing w:val="-6"/>
                                <w:sz w:val="23"/>
                              </w:rPr>
                              <w:t> </w:t>
                            </w:r>
                            <w:r>
                              <w:rPr>
                                <w:sz w:val="23"/>
                              </w:rPr>
                              <w:t>goals,</w:t>
                            </w:r>
                            <w:r>
                              <w:rPr>
                                <w:spacing w:val="-3"/>
                                <w:sz w:val="23"/>
                              </w:rPr>
                              <w:t> </w:t>
                            </w:r>
                            <w:r>
                              <w:rPr>
                                <w:sz w:val="23"/>
                              </w:rPr>
                              <w:t>incorporating information such as desired retirement objectives, retirement age, personal financial situation.</w:t>
                            </w:r>
                          </w:p>
                        </w:txbxContent>
                      </wps:txbx>
                      <wps:bodyPr wrap="square" lIns="0" tIns="0" rIns="0" bIns="0" rtlCol="0">
                        <a:noAutofit/>
                      </wps:bodyPr>
                    </wps:wsp>
                  </a:graphicData>
                </a:graphic>
              </wp:anchor>
            </w:drawing>
          </mc:Choice>
          <mc:Fallback>
            <w:pict>
              <v:shape style="position:absolute;margin-left:42.75pt;margin-top:13.630781pt;width:481.85pt;height:40.9pt;mso-position-horizontal-relative:page;mso-position-vertical-relative:paragraph;z-index:-15657984;mso-wrap-distance-left:0;mso-wrap-distance-right:0" type="#_x0000_t202" id="docshape330" filled="false" stroked="true" strokeweight=".5pt" strokecolor="#000000">
                <v:textbox inset="0,0,0,0">
                  <w:txbxContent>
                    <w:p>
                      <w:pPr>
                        <w:spacing w:line="264" w:lineRule="auto" w:before="121"/>
                        <w:ind w:left="181" w:right="398" w:firstLine="0"/>
                        <w:jc w:val="left"/>
                        <w:rPr>
                          <w:sz w:val="23"/>
                        </w:rPr>
                      </w:pPr>
                      <w:r>
                        <w:rPr>
                          <w:sz w:val="23"/>
                        </w:rPr>
                        <w:t>Develop</w:t>
                      </w:r>
                      <w:r>
                        <w:rPr>
                          <w:spacing w:val="-4"/>
                          <w:sz w:val="23"/>
                        </w:rPr>
                        <w:t> </w:t>
                      </w:r>
                      <w:r>
                        <w:rPr>
                          <w:sz w:val="23"/>
                        </w:rPr>
                        <w:t>an</w:t>
                      </w:r>
                      <w:r>
                        <w:rPr>
                          <w:spacing w:val="-4"/>
                          <w:sz w:val="23"/>
                        </w:rPr>
                        <w:t> </w:t>
                      </w:r>
                      <w:r>
                        <w:rPr>
                          <w:sz w:val="23"/>
                        </w:rPr>
                        <w:t>effective</w:t>
                      </w:r>
                      <w:r>
                        <w:rPr>
                          <w:spacing w:val="-5"/>
                          <w:sz w:val="23"/>
                        </w:rPr>
                        <w:t> </w:t>
                      </w:r>
                      <w:r>
                        <w:rPr>
                          <w:sz w:val="23"/>
                        </w:rPr>
                        <w:t>retirement</w:t>
                      </w:r>
                      <w:r>
                        <w:rPr>
                          <w:spacing w:val="-4"/>
                          <w:sz w:val="23"/>
                        </w:rPr>
                        <w:t> </w:t>
                      </w:r>
                      <w:r>
                        <w:rPr>
                          <w:sz w:val="23"/>
                        </w:rPr>
                        <w:t>plan</w:t>
                      </w:r>
                      <w:r>
                        <w:rPr>
                          <w:spacing w:val="-4"/>
                          <w:sz w:val="23"/>
                        </w:rPr>
                        <w:t> </w:t>
                      </w:r>
                      <w:r>
                        <w:rPr>
                          <w:sz w:val="23"/>
                        </w:rPr>
                        <w:t>to</w:t>
                      </w:r>
                      <w:r>
                        <w:rPr>
                          <w:spacing w:val="-2"/>
                          <w:sz w:val="23"/>
                        </w:rPr>
                        <w:t> </w:t>
                      </w:r>
                      <w:r>
                        <w:rPr>
                          <w:sz w:val="23"/>
                        </w:rPr>
                        <w:t>help</w:t>
                      </w:r>
                      <w:r>
                        <w:rPr>
                          <w:spacing w:val="-6"/>
                          <w:sz w:val="23"/>
                        </w:rPr>
                        <w:t> </w:t>
                      </w:r>
                      <w:r>
                        <w:rPr>
                          <w:sz w:val="23"/>
                        </w:rPr>
                        <w:t>clients</w:t>
                      </w:r>
                      <w:r>
                        <w:rPr>
                          <w:spacing w:val="-5"/>
                          <w:sz w:val="23"/>
                        </w:rPr>
                        <w:t> </w:t>
                      </w:r>
                      <w:r>
                        <w:rPr>
                          <w:sz w:val="23"/>
                        </w:rPr>
                        <w:t>achieve</w:t>
                      </w:r>
                      <w:r>
                        <w:rPr>
                          <w:spacing w:val="-3"/>
                          <w:sz w:val="23"/>
                        </w:rPr>
                        <w:t> </w:t>
                      </w:r>
                      <w:r>
                        <w:rPr>
                          <w:sz w:val="23"/>
                        </w:rPr>
                        <w:t>their</w:t>
                      </w:r>
                      <w:r>
                        <w:rPr>
                          <w:spacing w:val="-4"/>
                          <w:sz w:val="23"/>
                        </w:rPr>
                        <w:t> </w:t>
                      </w:r>
                      <w:r>
                        <w:rPr>
                          <w:sz w:val="23"/>
                        </w:rPr>
                        <w:t>retirement</w:t>
                      </w:r>
                      <w:r>
                        <w:rPr>
                          <w:spacing w:val="-6"/>
                          <w:sz w:val="23"/>
                        </w:rPr>
                        <w:t> </w:t>
                      </w:r>
                      <w:r>
                        <w:rPr>
                          <w:sz w:val="23"/>
                        </w:rPr>
                        <w:t>goals,</w:t>
                      </w:r>
                      <w:r>
                        <w:rPr>
                          <w:spacing w:val="-3"/>
                          <w:sz w:val="23"/>
                        </w:rPr>
                        <w:t> </w:t>
                      </w:r>
                      <w:r>
                        <w:rPr>
                          <w:sz w:val="23"/>
                        </w:rPr>
                        <w:t>incorporating information such as desired retirement objectives, retirement age, personal financial situation.</w:t>
                      </w:r>
                    </w:p>
                  </w:txbxContent>
                </v:textbox>
                <v:stroke dashstyle="solid"/>
                <w10:wrap type="topAndBottom"/>
              </v:shape>
            </w:pict>
          </mc:Fallback>
        </mc:AlternateContent>
      </w:r>
    </w:p>
    <w:p>
      <w:pPr>
        <w:pStyle w:val="BodyText"/>
        <w:spacing w:before="54"/>
        <w:ind w:left="0"/>
        <w:rPr>
          <w:b/>
        </w:rPr>
      </w:pPr>
    </w:p>
    <w:p>
      <w:pPr>
        <w:pStyle w:val="BodyText"/>
        <w:spacing w:line="244" w:lineRule="auto"/>
        <w:ind w:left="261" w:right="1666"/>
      </w:pPr>
      <w:r>
        <w:rPr/>
        <w:t>The</w:t>
      </w:r>
      <w:r>
        <w:rPr>
          <w:spacing w:val="-4"/>
        </w:rPr>
        <w:t> </w:t>
      </w:r>
      <w:r>
        <w:rPr/>
        <w:t>financial</w:t>
      </w:r>
      <w:r>
        <w:rPr>
          <w:spacing w:val="-5"/>
        </w:rPr>
        <w:t> </w:t>
      </w:r>
      <w:r>
        <w:rPr/>
        <w:t>planner</w:t>
      </w:r>
      <w:r>
        <w:rPr>
          <w:spacing w:val="-2"/>
        </w:rPr>
        <w:t> </w:t>
      </w:r>
      <w:r>
        <w:rPr/>
        <w:t>can</w:t>
      </w:r>
      <w:r>
        <w:rPr>
          <w:spacing w:val="-4"/>
        </w:rPr>
        <w:t> </w:t>
      </w:r>
      <w:r>
        <w:rPr/>
        <w:t>quickly</w:t>
      </w:r>
      <w:r>
        <w:rPr>
          <w:spacing w:val="-3"/>
        </w:rPr>
        <w:t> </w:t>
      </w:r>
      <w:r>
        <w:rPr/>
        <w:t>help</w:t>
      </w:r>
      <w:r>
        <w:rPr>
          <w:spacing w:val="-2"/>
        </w:rPr>
        <w:t> </w:t>
      </w:r>
      <w:r>
        <w:rPr/>
        <w:t>client</w:t>
      </w:r>
      <w:r>
        <w:rPr>
          <w:spacing w:val="-4"/>
        </w:rPr>
        <w:t> </w:t>
      </w:r>
      <w:r>
        <w:rPr/>
        <w:t>to</w:t>
      </w:r>
      <w:r>
        <w:rPr>
          <w:spacing w:val="-2"/>
        </w:rPr>
        <w:t> </w:t>
      </w:r>
      <w:r>
        <w:rPr/>
        <w:t>determine</w:t>
      </w:r>
      <w:r>
        <w:rPr>
          <w:spacing w:val="-5"/>
        </w:rPr>
        <w:t> </w:t>
      </w:r>
      <w:r>
        <w:rPr/>
        <w:t>if</w:t>
      </w:r>
      <w:r>
        <w:rPr>
          <w:spacing w:val="-4"/>
        </w:rPr>
        <w:t> </w:t>
      </w:r>
      <w:r>
        <w:rPr/>
        <w:t>they</w:t>
      </w:r>
      <w:r>
        <w:rPr>
          <w:spacing w:val="-3"/>
        </w:rPr>
        <w:t> </w:t>
      </w:r>
      <w:r>
        <w:rPr/>
        <w:t>have</w:t>
      </w:r>
      <w:r>
        <w:rPr>
          <w:spacing w:val="-5"/>
        </w:rPr>
        <w:t> </w:t>
      </w:r>
      <w:r>
        <w:rPr/>
        <w:t>set</w:t>
      </w:r>
      <w:r>
        <w:rPr>
          <w:spacing w:val="-2"/>
        </w:rPr>
        <w:t> </w:t>
      </w:r>
      <w:r>
        <w:rPr/>
        <w:t>aside</w:t>
      </w:r>
      <w:r>
        <w:rPr>
          <w:spacing w:val="-2"/>
        </w:rPr>
        <w:t> </w:t>
      </w:r>
      <w:r>
        <w:rPr/>
        <w:t>enough</w:t>
      </w:r>
      <w:r>
        <w:rPr>
          <w:spacing w:val="-4"/>
        </w:rPr>
        <w:t> </w:t>
      </w:r>
      <w:r>
        <w:rPr/>
        <w:t>for retirement in a simple 5 steps calculation:</w:t>
      </w:r>
    </w:p>
    <w:p>
      <w:pPr>
        <w:pStyle w:val="ListParagraph"/>
        <w:numPr>
          <w:ilvl w:val="0"/>
          <w:numId w:val="197"/>
        </w:numPr>
        <w:tabs>
          <w:tab w:pos="621" w:val="left" w:leader="none"/>
        </w:tabs>
        <w:spacing w:line="292" w:lineRule="exact" w:before="262" w:after="0"/>
        <w:ind w:left="621" w:right="0" w:hanging="369"/>
        <w:jc w:val="left"/>
        <w:rPr>
          <w:sz w:val="24"/>
        </w:rPr>
      </w:pPr>
      <w:r>
        <w:rPr>
          <w:sz w:val="24"/>
        </w:rPr>
        <w:t>Determine</w:t>
      </w:r>
      <w:r>
        <w:rPr>
          <w:spacing w:val="-6"/>
          <w:sz w:val="24"/>
        </w:rPr>
        <w:t> </w:t>
      </w:r>
      <w:r>
        <w:rPr>
          <w:sz w:val="24"/>
        </w:rPr>
        <w:t>client’s</w:t>
      </w:r>
      <w:r>
        <w:rPr>
          <w:spacing w:val="-5"/>
          <w:sz w:val="24"/>
        </w:rPr>
        <w:t> </w:t>
      </w:r>
      <w:r>
        <w:rPr>
          <w:sz w:val="24"/>
        </w:rPr>
        <w:t>total</w:t>
      </w:r>
      <w:r>
        <w:rPr>
          <w:spacing w:val="-5"/>
          <w:sz w:val="24"/>
        </w:rPr>
        <w:t> </w:t>
      </w:r>
      <w:r>
        <w:rPr>
          <w:sz w:val="24"/>
        </w:rPr>
        <w:t>annual</w:t>
      </w:r>
      <w:r>
        <w:rPr>
          <w:spacing w:val="-2"/>
          <w:sz w:val="24"/>
        </w:rPr>
        <w:t> </w:t>
      </w:r>
      <w:r>
        <w:rPr>
          <w:sz w:val="24"/>
        </w:rPr>
        <w:t>contributions</w:t>
      </w:r>
      <w:r>
        <w:rPr>
          <w:spacing w:val="-5"/>
          <w:sz w:val="24"/>
        </w:rPr>
        <w:t> </w:t>
      </w:r>
      <w:r>
        <w:rPr>
          <w:sz w:val="24"/>
        </w:rPr>
        <w:t>to</w:t>
      </w:r>
      <w:r>
        <w:rPr>
          <w:spacing w:val="-5"/>
          <w:sz w:val="24"/>
        </w:rPr>
        <w:t> </w:t>
      </w:r>
      <w:r>
        <w:rPr>
          <w:sz w:val="24"/>
        </w:rPr>
        <w:t>retirement</w:t>
      </w:r>
      <w:r>
        <w:rPr>
          <w:spacing w:val="-4"/>
          <w:sz w:val="24"/>
        </w:rPr>
        <w:t> </w:t>
      </w:r>
      <w:r>
        <w:rPr>
          <w:spacing w:val="-2"/>
          <w:sz w:val="24"/>
        </w:rPr>
        <w:t>savings?</w:t>
      </w:r>
    </w:p>
    <w:p>
      <w:pPr>
        <w:pStyle w:val="ListParagraph"/>
        <w:numPr>
          <w:ilvl w:val="0"/>
          <w:numId w:val="197"/>
        </w:numPr>
        <w:tabs>
          <w:tab w:pos="621" w:val="left" w:leader="none"/>
        </w:tabs>
        <w:spacing w:line="288" w:lineRule="exact" w:before="0" w:after="0"/>
        <w:ind w:left="621" w:right="0" w:hanging="369"/>
        <w:jc w:val="left"/>
        <w:rPr>
          <w:sz w:val="24"/>
        </w:rPr>
      </w:pPr>
      <w:r>
        <w:rPr>
          <w:sz w:val="24"/>
        </w:rPr>
        <w:t>Multiply</w:t>
      </w:r>
      <w:r>
        <w:rPr>
          <w:spacing w:val="-6"/>
          <w:sz w:val="24"/>
        </w:rPr>
        <w:t> </w:t>
      </w:r>
      <w:r>
        <w:rPr>
          <w:sz w:val="24"/>
        </w:rPr>
        <w:t>that</w:t>
      </w:r>
      <w:r>
        <w:rPr>
          <w:spacing w:val="-3"/>
          <w:sz w:val="24"/>
        </w:rPr>
        <w:t> </w:t>
      </w:r>
      <w:r>
        <w:rPr>
          <w:sz w:val="24"/>
        </w:rPr>
        <w:t>number</w:t>
      </w:r>
      <w:r>
        <w:rPr>
          <w:spacing w:val="-4"/>
          <w:sz w:val="24"/>
        </w:rPr>
        <w:t> </w:t>
      </w:r>
      <w:r>
        <w:rPr>
          <w:sz w:val="24"/>
        </w:rPr>
        <w:t>by</w:t>
      </w:r>
      <w:r>
        <w:rPr>
          <w:spacing w:val="-5"/>
          <w:sz w:val="24"/>
        </w:rPr>
        <w:t> </w:t>
      </w:r>
      <w:r>
        <w:rPr>
          <w:sz w:val="24"/>
        </w:rPr>
        <w:t>the</w:t>
      </w:r>
      <w:r>
        <w:rPr>
          <w:spacing w:val="-4"/>
          <w:sz w:val="24"/>
        </w:rPr>
        <w:t> </w:t>
      </w:r>
      <w:r>
        <w:rPr>
          <w:sz w:val="24"/>
        </w:rPr>
        <w:t>number</w:t>
      </w:r>
      <w:r>
        <w:rPr>
          <w:spacing w:val="-4"/>
          <w:sz w:val="24"/>
        </w:rPr>
        <w:t> </w:t>
      </w:r>
      <w:r>
        <w:rPr>
          <w:sz w:val="24"/>
        </w:rPr>
        <w:t>of</w:t>
      </w:r>
      <w:r>
        <w:rPr>
          <w:spacing w:val="-1"/>
          <w:sz w:val="24"/>
        </w:rPr>
        <w:t> </w:t>
      </w:r>
      <w:r>
        <w:rPr>
          <w:sz w:val="24"/>
        </w:rPr>
        <w:t>years</w:t>
      </w:r>
      <w:r>
        <w:rPr>
          <w:spacing w:val="-3"/>
          <w:sz w:val="24"/>
        </w:rPr>
        <w:t> </w:t>
      </w:r>
      <w:r>
        <w:rPr>
          <w:sz w:val="24"/>
        </w:rPr>
        <w:t>left</w:t>
      </w:r>
      <w:r>
        <w:rPr>
          <w:spacing w:val="-3"/>
          <w:sz w:val="24"/>
        </w:rPr>
        <w:t> </w:t>
      </w:r>
      <w:r>
        <w:rPr>
          <w:sz w:val="24"/>
        </w:rPr>
        <w:t>until</w:t>
      </w:r>
      <w:r>
        <w:rPr>
          <w:spacing w:val="-2"/>
          <w:sz w:val="24"/>
        </w:rPr>
        <w:t> retirement.</w:t>
      </w:r>
    </w:p>
    <w:p>
      <w:pPr>
        <w:pStyle w:val="ListParagraph"/>
        <w:numPr>
          <w:ilvl w:val="0"/>
          <w:numId w:val="197"/>
        </w:numPr>
        <w:tabs>
          <w:tab w:pos="621" w:val="left" w:leader="none"/>
        </w:tabs>
        <w:spacing w:line="287" w:lineRule="exact" w:before="0" w:after="0"/>
        <w:ind w:left="621" w:right="0" w:hanging="369"/>
        <w:jc w:val="left"/>
        <w:rPr>
          <w:sz w:val="24"/>
        </w:rPr>
      </w:pPr>
      <w:r>
        <w:rPr>
          <w:sz w:val="24"/>
        </w:rPr>
        <w:t>Add</w:t>
      </w:r>
      <w:r>
        <w:rPr>
          <w:spacing w:val="-6"/>
          <w:sz w:val="24"/>
        </w:rPr>
        <w:t> </w:t>
      </w:r>
      <w:r>
        <w:rPr>
          <w:sz w:val="24"/>
        </w:rPr>
        <w:t>his</w:t>
      </w:r>
      <w:r>
        <w:rPr>
          <w:spacing w:val="-3"/>
          <w:sz w:val="24"/>
        </w:rPr>
        <w:t> </w:t>
      </w:r>
      <w:r>
        <w:rPr>
          <w:sz w:val="24"/>
        </w:rPr>
        <w:t>current</w:t>
      </w:r>
      <w:r>
        <w:rPr>
          <w:spacing w:val="-2"/>
          <w:sz w:val="24"/>
        </w:rPr>
        <w:t> </w:t>
      </w:r>
      <w:r>
        <w:rPr>
          <w:sz w:val="24"/>
        </w:rPr>
        <w:t>retirement</w:t>
      </w:r>
      <w:r>
        <w:rPr>
          <w:spacing w:val="1"/>
          <w:sz w:val="24"/>
        </w:rPr>
        <w:t> </w:t>
      </w:r>
      <w:r>
        <w:rPr>
          <w:sz w:val="24"/>
        </w:rPr>
        <w:t>savings</w:t>
      </w:r>
      <w:r>
        <w:rPr>
          <w:spacing w:val="-4"/>
          <w:sz w:val="24"/>
        </w:rPr>
        <w:t> </w:t>
      </w:r>
      <w:r>
        <w:rPr>
          <w:sz w:val="24"/>
        </w:rPr>
        <w:t>to</w:t>
      </w:r>
      <w:r>
        <w:rPr>
          <w:spacing w:val="-4"/>
          <w:sz w:val="24"/>
        </w:rPr>
        <w:t> </w:t>
      </w:r>
      <w:r>
        <w:rPr>
          <w:sz w:val="24"/>
        </w:rPr>
        <w:t>that</w:t>
      </w:r>
      <w:r>
        <w:rPr>
          <w:spacing w:val="-2"/>
          <w:sz w:val="24"/>
        </w:rPr>
        <w:t> number.</w:t>
      </w:r>
    </w:p>
    <w:p>
      <w:pPr>
        <w:pStyle w:val="ListParagraph"/>
        <w:numPr>
          <w:ilvl w:val="0"/>
          <w:numId w:val="197"/>
        </w:numPr>
        <w:tabs>
          <w:tab w:pos="621" w:val="left" w:leader="none"/>
        </w:tabs>
        <w:spacing w:line="290" w:lineRule="exact" w:before="0" w:after="0"/>
        <w:ind w:left="621" w:right="0" w:hanging="369"/>
        <w:jc w:val="left"/>
        <w:rPr>
          <w:sz w:val="24"/>
        </w:rPr>
      </w:pPr>
      <w:r>
        <w:rPr>
          <w:sz w:val="24"/>
        </w:rPr>
        <w:t>Divide</w:t>
      </w:r>
      <w:r>
        <w:rPr>
          <w:spacing w:val="-3"/>
          <w:sz w:val="24"/>
        </w:rPr>
        <w:t> </w:t>
      </w:r>
      <w:r>
        <w:rPr>
          <w:sz w:val="24"/>
        </w:rPr>
        <w:t>by</w:t>
      </w:r>
      <w:r>
        <w:rPr>
          <w:spacing w:val="-5"/>
          <w:sz w:val="24"/>
        </w:rPr>
        <w:t> </w:t>
      </w:r>
      <w:r>
        <w:rPr>
          <w:sz w:val="24"/>
        </w:rPr>
        <w:t>the</w:t>
      </w:r>
      <w:r>
        <w:rPr>
          <w:spacing w:val="-3"/>
          <w:sz w:val="24"/>
        </w:rPr>
        <w:t> </w:t>
      </w:r>
      <w:r>
        <w:rPr>
          <w:sz w:val="24"/>
        </w:rPr>
        <w:t>number</w:t>
      </w:r>
      <w:r>
        <w:rPr>
          <w:spacing w:val="-1"/>
          <w:sz w:val="24"/>
        </w:rPr>
        <w:t> </w:t>
      </w:r>
      <w:r>
        <w:rPr>
          <w:sz w:val="24"/>
        </w:rPr>
        <w:t>of</w:t>
      </w:r>
      <w:r>
        <w:rPr>
          <w:spacing w:val="-3"/>
          <w:sz w:val="24"/>
        </w:rPr>
        <w:t> </w:t>
      </w:r>
      <w:r>
        <w:rPr>
          <w:sz w:val="24"/>
        </w:rPr>
        <w:t>years</w:t>
      </w:r>
      <w:r>
        <w:rPr>
          <w:spacing w:val="-1"/>
          <w:sz w:val="24"/>
        </w:rPr>
        <w:t> </w:t>
      </w:r>
      <w:r>
        <w:rPr>
          <w:sz w:val="24"/>
        </w:rPr>
        <w:t>he</w:t>
      </w:r>
      <w:r>
        <w:rPr>
          <w:spacing w:val="-4"/>
          <w:sz w:val="24"/>
        </w:rPr>
        <w:t> </w:t>
      </w:r>
      <w:r>
        <w:rPr>
          <w:sz w:val="24"/>
        </w:rPr>
        <w:t>expects</w:t>
      </w:r>
      <w:r>
        <w:rPr>
          <w:spacing w:val="-4"/>
          <w:sz w:val="24"/>
        </w:rPr>
        <w:t> </w:t>
      </w:r>
      <w:r>
        <w:rPr>
          <w:sz w:val="24"/>
        </w:rPr>
        <w:t>to</w:t>
      </w:r>
      <w:r>
        <w:rPr>
          <w:spacing w:val="-3"/>
          <w:sz w:val="24"/>
        </w:rPr>
        <w:t> </w:t>
      </w:r>
      <w:r>
        <w:rPr>
          <w:sz w:val="24"/>
        </w:rPr>
        <w:t>live</w:t>
      </w:r>
      <w:r>
        <w:rPr>
          <w:spacing w:val="-2"/>
          <w:sz w:val="24"/>
        </w:rPr>
        <w:t> </w:t>
      </w:r>
      <w:r>
        <w:rPr>
          <w:sz w:val="24"/>
        </w:rPr>
        <w:t>in </w:t>
      </w:r>
      <w:r>
        <w:rPr>
          <w:spacing w:val="-2"/>
          <w:sz w:val="24"/>
        </w:rPr>
        <w:t>retirement.</w:t>
      </w:r>
    </w:p>
    <w:p>
      <w:pPr>
        <w:pStyle w:val="ListParagraph"/>
        <w:numPr>
          <w:ilvl w:val="0"/>
          <w:numId w:val="197"/>
        </w:numPr>
        <w:tabs>
          <w:tab w:pos="621" w:val="left" w:leader="none"/>
        </w:tabs>
        <w:spacing w:line="240" w:lineRule="auto" w:before="0" w:after="0"/>
        <w:ind w:left="621" w:right="0" w:hanging="369"/>
        <w:jc w:val="left"/>
        <w:rPr>
          <w:sz w:val="24"/>
        </w:rPr>
      </w:pPr>
      <w:r>
        <w:rPr>
          <w:sz w:val="24"/>
        </w:rPr>
        <w:t>Add</w:t>
      </w:r>
      <w:r>
        <w:rPr>
          <w:spacing w:val="-4"/>
          <w:sz w:val="24"/>
        </w:rPr>
        <w:t> </w:t>
      </w:r>
      <w:r>
        <w:rPr>
          <w:sz w:val="24"/>
        </w:rPr>
        <w:t>that</w:t>
      </w:r>
      <w:r>
        <w:rPr>
          <w:spacing w:val="-4"/>
          <w:sz w:val="24"/>
        </w:rPr>
        <w:t> </w:t>
      </w:r>
      <w:r>
        <w:rPr>
          <w:sz w:val="24"/>
        </w:rPr>
        <w:t>to</w:t>
      </w:r>
      <w:r>
        <w:rPr>
          <w:spacing w:val="-4"/>
          <w:sz w:val="24"/>
        </w:rPr>
        <w:t> </w:t>
      </w:r>
      <w:r>
        <w:rPr>
          <w:sz w:val="24"/>
        </w:rPr>
        <w:t>other</w:t>
      </w:r>
      <w:r>
        <w:rPr>
          <w:spacing w:val="-4"/>
          <w:sz w:val="24"/>
        </w:rPr>
        <w:t> </w:t>
      </w:r>
      <w:r>
        <w:rPr>
          <w:sz w:val="24"/>
        </w:rPr>
        <w:t>guaranteed</w:t>
      </w:r>
      <w:r>
        <w:rPr>
          <w:spacing w:val="-3"/>
          <w:sz w:val="24"/>
        </w:rPr>
        <w:t> </w:t>
      </w:r>
      <w:r>
        <w:rPr>
          <w:sz w:val="24"/>
        </w:rPr>
        <w:t>sources</w:t>
      </w:r>
      <w:r>
        <w:rPr>
          <w:spacing w:val="-3"/>
          <w:sz w:val="24"/>
        </w:rPr>
        <w:t> </w:t>
      </w:r>
      <w:r>
        <w:rPr>
          <w:sz w:val="24"/>
        </w:rPr>
        <w:t>of</w:t>
      </w:r>
      <w:r>
        <w:rPr>
          <w:spacing w:val="-1"/>
          <w:sz w:val="24"/>
        </w:rPr>
        <w:t> </w:t>
      </w:r>
      <w:r>
        <w:rPr>
          <w:spacing w:val="-2"/>
          <w:sz w:val="24"/>
        </w:rPr>
        <w:t>income.</w:t>
      </w:r>
    </w:p>
    <w:p>
      <w:pPr>
        <w:pStyle w:val="BodyText"/>
        <w:spacing w:before="283"/>
        <w:ind w:left="261"/>
      </w:pPr>
      <w:r>
        <w:rPr/>
        <w:t>Here’s</w:t>
      </w:r>
      <w:r>
        <w:rPr>
          <w:spacing w:val="-2"/>
        </w:rPr>
        <w:t> </w:t>
      </w:r>
      <w:r>
        <w:rPr/>
        <w:t>an</w:t>
      </w:r>
      <w:r>
        <w:rPr>
          <w:spacing w:val="-3"/>
        </w:rPr>
        <w:t> </w:t>
      </w:r>
      <w:r>
        <w:rPr/>
        <w:t>example</w:t>
      </w:r>
      <w:r>
        <w:rPr>
          <w:spacing w:val="-3"/>
        </w:rPr>
        <w:t> </w:t>
      </w:r>
      <w:r>
        <w:rPr/>
        <w:t>of</w:t>
      </w:r>
      <w:r>
        <w:rPr>
          <w:spacing w:val="-1"/>
        </w:rPr>
        <w:t> </w:t>
      </w:r>
      <w:r>
        <w:rPr/>
        <w:t>how</w:t>
      </w:r>
      <w:r>
        <w:rPr>
          <w:spacing w:val="-1"/>
        </w:rPr>
        <w:t> </w:t>
      </w:r>
      <w:r>
        <w:rPr/>
        <w:t>to</w:t>
      </w:r>
      <w:r>
        <w:rPr>
          <w:spacing w:val="-3"/>
        </w:rPr>
        <w:t> </w:t>
      </w:r>
      <w:r>
        <w:rPr/>
        <w:t>use</w:t>
      </w:r>
      <w:r>
        <w:rPr>
          <w:spacing w:val="-3"/>
        </w:rPr>
        <w:t> </w:t>
      </w:r>
      <w:r>
        <w:rPr/>
        <w:t>these</w:t>
      </w:r>
      <w:r>
        <w:rPr>
          <w:spacing w:val="-3"/>
        </w:rPr>
        <w:t> </w:t>
      </w:r>
      <w:r>
        <w:rPr/>
        <w:t>five</w:t>
      </w:r>
      <w:r>
        <w:rPr>
          <w:spacing w:val="-3"/>
        </w:rPr>
        <w:t> </w:t>
      </w:r>
      <w:r>
        <w:rPr>
          <w:spacing w:val="-2"/>
        </w:rPr>
        <w:t>steps.</w:t>
      </w:r>
    </w:p>
    <w:p>
      <w:pPr>
        <w:pStyle w:val="BodyText"/>
        <w:spacing w:before="283"/>
        <w:ind w:left="261"/>
      </w:pPr>
      <w:r>
        <w:rPr/>
        <w:t>You</w:t>
      </w:r>
      <w:r>
        <w:rPr>
          <w:spacing w:val="-2"/>
        </w:rPr>
        <w:t> </w:t>
      </w:r>
      <w:r>
        <w:rPr/>
        <w:t>are</w:t>
      </w:r>
      <w:r>
        <w:rPr>
          <w:spacing w:val="-2"/>
        </w:rPr>
        <w:t> </w:t>
      </w:r>
      <w:r>
        <w:rPr/>
        <w:t>sitting</w:t>
      </w:r>
      <w:r>
        <w:rPr>
          <w:spacing w:val="-2"/>
        </w:rPr>
        <w:t> </w:t>
      </w:r>
      <w:r>
        <w:rPr/>
        <w:t>across</w:t>
      </w:r>
      <w:r>
        <w:rPr>
          <w:spacing w:val="-5"/>
        </w:rPr>
        <w:t> </w:t>
      </w:r>
      <w:r>
        <w:rPr/>
        <w:t>the</w:t>
      </w:r>
      <w:r>
        <w:rPr>
          <w:spacing w:val="-5"/>
        </w:rPr>
        <w:t> </w:t>
      </w:r>
      <w:r>
        <w:rPr/>
        <w:t>table</w:t>
      </w:r>
      <w:r>
        <w:rPr>
          <w:spacing w:val="-3"/>
        </w:rPr>
        <w:t> </w:t>
      </w:r>
      <w:r>
        <w:rPr/>
        <w:t>with</w:t>
      </w:r>
      <w:r>
        <w:rPr>
          <w:spacing w:val="-2"/>
        </w:rPr>
        <w:t> </w:t>
      </w:r>
      <w:r>
        <w:rPr/>
        <w:t>Spencer</w:t>
      </w:r>
      <w:r>
        <w:rPr>
          <w:spacing w:val="-3"/>
        </w:rPr>
        <w:t> </w:t>
      </w:r>
      <w:r>
        <w:rPr/>
        <w:t>Wong,</w:t>
      </w:r>
      <w:r>
        <w:rPr>
          <w:spacing w:val="-3"/>
        </w:rPr>
        <w:t> </w:t>
      </w:r>
      <w:r>
        <w:rPr/>
        <w:t>age</w:t>
      </w:r>
      <w:r>
        <w:rPr>
          <w:spacing w:val="-2"/>
        </w:rPr>
        <w:t> </w:t>
      </w:r>
      <w:r>
        <w:rPr/>
        <w:t>45</w:t>
      </w:r>
      <w:r>
        <w:rPr>
          <w:spacing w:val="-1"/>
        </w:rPr>
        <w:t> </w:t>
      </w:r>
      <w:r>
        <w:rPr/>
        <w:t>and</w:t>
      </w:r>
      <w:r>
        <w:rPr>
          <w:spacing w:val="3"/>
        </w:rPr>
        <w:t> </w:t>
      </w:r>
      <w:r>
        <w:rPr/>
        <w:t>he</w:t>
      </w:r>
      <w:r>
        <w:rPr>
          <w:spacing w:val="-5"/>
        </w:rPr>
        <w:t> </w:t>
      </w:r>
      <w:r>
        <w:rPr/>
        <w:t>asked</w:t>
      </w:r>
      <w:r>
        <w:rPr>
          <w:spacing w:val="-1"/>
        </w:rPr>
        <w:t> </w:t>
      </w:r>
      <w:r>
        <w:rPr/>
        <w:t>you</w:t>
      </w:r>
      <w:r>
        <w:rPr>
          <w:spacing w:val="-2"/>
        </w:rPr>
        <w:t> </w:t>
      </w:r>
      <w:r>
        <w:rPr/>
        <w:t>to</w:t>
      </w:r>
      <w:r>
        <w:rPr>
          <w:spacing w:val="-2"/>
        </w:rPr>
        <w:t> </w:t>
      </w:r>
      <w:r>
        <w:rPr/>
        <w:t>calculate</w:t>
      </w:r>
      <w:r>
        <w:rPr>
          <w:spacing w:val="-4"/>
        </w:rPr>
        <w:t> </w:t>
      </w:r>
      <w:r>
        <w:rPr>
          <w:spacing w:val="-5"/>
        </w:rPr>
        <w:t>his</w:t>
      </w:r>
    </w:p>
    <w:p>
      <w:pPr>
        <w:pStyle w:val="BodyText"/>
        <w:spacing w:before="5"/>
        <w:ind w:left="261"/>
      </w:pPr>
      <w:r>
        <w:rPr/>
        <w:t>retirement</w:t>
      </w:r>
      <w:r>
        <w:rPr>
          <w:spacing w:val="-5"/>
        </w:rPr>
        <w:t> </w:t>
      </w:r>
      <w:r>
        <w:rPr/>
        <w:t>situation</w:t>
      </w:r>
      <w:r>
        <w:rPr>
          <w:spacing w:val="-4"/>
        </w:rPr>
        <w:t> </w:t>
      </w:r>
      <w:r>
        <w:rPr/>
        <w:t>given</w:t>
      </w:r>
      <w:r>
        <w:rPr>
          <w:spacing w:val="-2"/>
        </w:rPr>
        <w:t> </w:t>
      </w:r>
      <w:r>
        <w:rPr/>
        <w:t>the</w:t>
      </w:r>
      <w:r>
        <w:rPr>
          <w:spacing w:val="-4"/>
        </w:rPr>
        <w:t> </w:t>
      </w:r>
      <w:r>
        <w:rPr/>
        <w:t>facts</w:t>
      </w:r>
      <w:r>
        <w:rPr>
          <w:spacing w:val="-5"/>
        </w:rPr>
        <w:t> </w:t>
      </w:r>
      <w:r>
        <w:rPr/>
        <w:t>he</w:t>
      </w:r>
      <w:r>
        <w:rPr>
          <w:spacing w:val="-5"/>
        </w:rPr>
        <w:t> </w:t>
      </w:r>
      <w:r>
        <w:rPr/>
        <w:t>furnished</w:t>
      </w:r>
      <w:r>
        <w:rPr>
          <w:spacing w:val="-5"/>
        </w:rPr>
        <w:t> </w:t>
      </w:r>
      <w:r>
        <w:rPr>
          <w:spacing w:val="-4"/>
        </w:rPr>
        <w:t>you…</w:t>
      </w:r>
    </w:p>
    <w:p>
      <w:pPr>
        <w:pStyle w:val="ListParagraph"/>
        <w:numPr>
          <w:ilvl w:val="1"/>
          <w:numId w:val="197"/>
        </w:numPr>
        <w:tabs>
          <w:tab w:pos="621" w:val="left" w:leader="none"/>
        </w:tabs>
        <w:spacing w:line="290" w:lineRule="exact" w:before="269" w:after="0"/>
        <w:ind w:left="621" w:right="0" w:hanging="369"/>
        <w:jc w:val="left"/>
        <w:rPr>
          <w:sz w:val="24"/>
        </w:rPr>
      </w:pPr>
      <w:r>
        <w:rPr>
          <w:sz w:val="24"/>
        </w:rPr>
        <w:t>He</w:t>
      </w:r>
      <w:r>
        <w:rPr>
          <w:spacing w:val="-1"/>
          <w:sz w:val="24"/>
        </w:rPr>
        <w:t> </w:t>
      </w:r>
      <w:r>
        <w:rPr>
          <w:sz w:val="24"/>
        </w:rPr>
        <w:t>currently</w:t>
      </w:r>
      <w:r>
        <w:rPr>
          <w:spacing w:val="-2"/>
          <w:sz w:val="24"/>
        </w:rPr>
        <w:t> </w:t>
      </w:r>
      <w:r>
        <w:rPr>
          <w:sz w:val="24"/>
        </w:rPr>
        <w:t>saves</w:t>
      </w:r>
      <w:r>
        <w:rPr>
          <w:spacing w:val="-4"/>
          <w:sz w:val="24"/>
        </w:rPr>
        <w:t> </w:t>
      </w:r>
      <w:r>
        <w:rPr>
          <w:sz w:val="24"/>
        </w:rPr>
        <w:t>a</w:t>
      </w:r>
      <w:r>
        <w:rPr>
          <w:spacing w:val="-2"/>
          <w:sz w:val="24"/>
        </w:rPr>
        <w:t> </w:t>
      </w:r>
      <w:r>
        <w:rPr>
          <w:sz w:val="24"/>
        </w:rPr>
        <w:t>total</w:t>
      </w:r>
      <w:r>
        <w:rPr>
          <w:spacing w:val="-1"/>
          <w:sz w:val="24"/>
        </w:rPr>
        <w:t> </w:t>
      </w:r>
      <w:r>
        <w:rPr>
          <w:sz w:val="24"/>
        </w:rPr>
        <w:t>of</w:t>
      </w:r>
      <w:r>
        <w:rPr>
          <w:spacing w:val="-3"/>
          <w:sz w:val="24"/>
        </w:rPr>
        <w:t> </w:t>
      </w:r>
      <w:r>
        <w:rPr>
          <w:sz w:val="24"/>
        </w:rPr>
        <w:t>$12,000</w:t>
      </w:r>
      <w:r>
        <w:rPr>
          <w:spacing w:val="-3"/>
          <w:sz w:val="24"/>
        </w:rPr>
        <w:t> </w:t>
      </w:r>
      <w:r>
        <w:rPr>
          <w:sz w:val="24"/>
        </w:rPr>
        <w:t>each</w:t>
      </w:r>
      <w:r>
        <w:rPr>
          <w:spacing w:val="-2"/>
          <w:sz w:val="24"/>
        </w:rPr>
        <w:t> year.</w:t>
      </w:r>
    </w:p>
    <w:p>
      <w:pPr>
        <w:pStyle w:val="ListParagraph"/>
        <w:numPr>
          <w:ilvl w:val="1"/>
          <w:numId w:val="197"/>
        </w:numPr>
        <w:tabs>
          <w:tab w:pos="621" w:val="left" w:leader="none"/>
        </w:tabs>
        <w:spacing w:line="288" w:lineRule="exact" w:before="0" w:after="0"/>
        <w:ind w:left="621" w:right="0" w:hanging="369"/>
        <w:jc w:val="left"/>
        <w:rPr>
          <w:sz w:val="24"/>
        </w:rPr>
      </w:pPr>
      <w:r>
        <w:rPr>
          <w:sz w:val="24"/>
        </w:rPr>
        <w:t>His</w:t>
      </w:r>
      <w:r>
        <w:rPr>
          <w:spacing w:val="-4"/>
          <w:sz w:val="24"/>
        </w:rPr>
        <w:t> </w:t>
      </w:r>
      <w:r>
        <w:rPr>
          <w:sz w:val="24"/>
        </w:rPr>
        <w:t>savings</w:t>
      </w:r>
      <w:r>
        <w:rPr>
          <w:spacing w:val="-3"/>
          <w:sz w:val="24"/>
        </w:rPr>
        <w:t> </w:t>
      </w:r>
      <w:r>
        <w:rPr>
          <w:sz w:val="24"/>
        </w:rPr>
        <w:t>balance</w:t>
      </w:r>
      <w:r>
        <w:rPr>
          <w:spacing w:val="-3"/>
          <w:sz w:val="24"/>
        </w:rPr>
        <w:t> </w:t>
      </w:r>
      <w:r>
        <w:rPr>
          <w:sz w:val="24"/>
        </w:rPr>
        <w:t>at</w:t>
      </w:r>
      <w:r>
        <w:rPr>
          <w:spacing w:val="-2"/>
          <w:sz w:val="24"/>
        </w:rPr>
        <w:t> $200,000.</w:t>
      </w:r>
    </w:p>
    <w:p>
      <w:pPr>
        <w:pStyle w:val="ListParagraph"/>
        <w:numPr>
          <w:ilvl w:val="1"/>
          <w:numId w:val="197"/>
        </w:numPr>
        <w:tabs>
          <w:tab w:pos="621" w:val="left" w:leader="none"/>
        </w:tabs>
        <w:spacing w:line="288" w:lineRule="exact" w:before="0" w:after="0"/>
        <w:ind w:left="621" w:right="0" w:hanging="369"/>
        <w:jc w:val="left"/>
        <w:rPr>
          <w:sz w:val="24"/>
        </w:rPr>
      </w:pPr>
      <w:r>
        <w:rPr>
          <w:sz w:val="24"/>
        </w:rPr>
        <w:t>They</w:t>
      </w:r>
      <w:r>
        <w:rPr>
          <w:spacing w:val="-3"/>
          <w:sz w:val="24"/>
        </w:rPr>
        <w:t> </w:t>
      </w:r>
      <w:r>
        <w:rPr>
          <w:sz w:val="24"/>
        </w:rPr>
        <w:t>would like</w:t>
      </w:r>
      <w:r>
        <w:rPr>
          <w:spacing w:val="-2"/>
          <w:sz w:val="24"/>
        </w:rPr>
        <w:t> </w:t>
      </w:r>
      <w:r>
        <w:rPr>
          <w:sz w:val="24"/>
        </w:rPr>
        <w:t>to</w:t>
      </w:r>
      <w:r>
        <w:rPr>
          <w:spacing w:val="-3"/>
          <w:sz w:val="24"/>
        </w:rPr>
        <w:t> </w:t>
      </w:r>
      <w:r>
        <w:rPr>
          <w:sz w:val="24"/>
        </w:rPr>
        <w:t>retire</w:t>
      </w:r>
      <w:r>
        <w:rPr>
          <w:spacing w:val="-2"/>
          <w:sz w:val="24"/>
        </w:rPr>
        <w:t> </w:t>
      </w:r>
      <w:r>
        <w:rPr>
          <w:sz w:val="24"/>
        </w:rPr>
        <w:t>at age</w:t>
      </w:r>
      <w:r>
        <w:rPr>
          <w:spacing w:val="-2"/>
          <w:sz w:val="24"/>
        </w:rPr>
        <w:t> </w:t>
      </w:r>
      <w:r>
        <w:rPr>
          <w:spacing w:val="-5"/>
          <w:sz w:val="24"/>
        </w:rPr>
        <w:t>65.</w:t>
      </w:r>
    </w:p>
    <w:p>
      <w:pPr>
        <w:pStyle w:val="ListParagraph"/>
        <w:numPr>
          <w:ilvl w:val="1"/>
          <w:numId w:val="197"/>
        </w:numPr>
        <w:tabs>
          <w:tab w:pos="621" w:val="left" w:leader="none"/>
        </w:tabs>
        <w:spacing w:line="290" w:lineRule="exact" w:before="0" w:after="0"/>
        <w:ind w:left="621" w:right="0" w:hanging="369"/>
        <w:jc w:val="left"/>
        <w:rPr>
          <w:sz w:val="24"/>
        </w:rPr>
      </w:pPr>
      <w:r>
        <w:rPr>
          <w:sz w:val="24"/>
        </w:rPr>
        <w:t>He</w:t>
      </w:r>
      <w:r>
        <w:rPr>
          <w:spacing w:val="-3"/>
          <w:sz w:val="24"/>
        </w:rPr>
        <w:t> </w:t>
      </w:r>
      <w:r>
        <w:rPr>
          <w:sz w:val="24"/>
        </w:rPr>
        <w:t>thinks</w:t>
      </w:r>
      <w:r>
        <w:rPr>
          <w:spacing w:val="-1"/>
          <w:sz w:val="24"/>
        </w:rPr>
        <w:t> </w:t>
      </w:r>
      <w:r>
        <w:rPr>
          <w:sz w:val="24"/>
        </w:rPr>
        <w:t>he</w:t>
      </w:r>
      <w:r>
        <w:rPr>
          <w:spacing w:val="-3"/>
          <w:sz w:val="24"/>
        </w:rPr>
        <w:t> </w:t>
      </w:r>
      <w:r>
        <w:rPr>
          <w:sz w:val="24"/>
        </w:rPr>
        <w:t>will</w:t>
      </w:r>
      <w:r>
        <w:rPr>
          <w:spacing w:val="-3"/>
          <w:sz w:val="24"/>
        </w:rPr>
        <w:t> </w:t>
      </w:r>
      <w:r>
        <w:rPr>
          <w:sz w:val="24"/>
        </w:rPr>
        <w:t>live</w:t>
      </w:r>
      <w:r>
        <w:rPr>
          <w:spacing w:val="-1"/>
          <w:sz w:val="24"/>
        </w:rPr>
        <w:t> </w:t>
      </w:r>
      <w:r>
        <w:rPr>
          <w:sz w:val="24"/>
        </w:rPr>
        <w:t>at least</w:t>
      </w:r>
      <w:r>
        <w:rPr>
          <w:spacing w:val="-2"/>
          <w:sz w:val="24"/>
        </w:rPr>
        <w:t> </w:t>
      </w:r>
      <w:r>
        <w:rPr>
          <w:sz w:val="24"/>
        </w:rPr>
        <w:t>up</w:t>
      </w:r>
      <w:r>
        <w:rPr>
          <w:spacing w:val="-2"/>
          <w:sz w:val="24"/>
        </w:rPr>
        <w:t> </w:t>
      </w:r>
      <w:r>
        <w:rPr>
          <w:sz w:val="24"/>
        </w:rPr>
        <w:t>to</w:t>
      </w:r>
      <w:r>
        <w:rPr>
          <w:spacing w:val="-3"/>
          <w:sz w:val="24"/>
        </w:rPr>
        <w:t> </w:t>
      </w:r>
      <w:r>
        <w:rPr>
          <w:sz w:val="24"/>
        </w:rPr>
        <w:t>age</w:t>
      </w:r>
      <w:r>
        <w:rPr>
          <w:spacing w:val="-2"/>
          <w:sz w:val="24"/>
        </w:rPr>
        <w:t> </w:t>
      </w:r>
      <w:r>
        <w:rPr>
          <w:spacing w:val="-5"/>
          <w:sz w:val="24"/>
        </w:rPr>
        <w:t>85.</w:t>
      </w:r>
    </w:p>
    <w:p>
      <w:pPr>
        <w:pStyle w:val="ListParagraph"/>
        <w:numPr>
          <w:ilvl w:val="1"/>
          <w:numId w:val="197"/>
        </w:numPr>
        <w:tabs>
          <w:tab w:pos="621" w:val="left" w:leader="none"/>
        </w:tabs>
        <w:spacing w:line="240" w:lineRule="auto" w:before="0" w:after="0"/>
        <w:ind w:left="621" w:right="0" w:hanging="369"/>
        <w:jc w:val="left"/>
        <w:rPr>
          <w:sz w:val="24"/>
        </w:rPr>
      </w:pPr>
      <w:r>
        <w:rPr/>
        <w:drawing>
          <wp:anchor distT="0" distB="0" distL="0" distR="0" allowOverlap="1" layoutInCell="1" locked="0" behindDoc="1" simplePos="0" relativeHeight="478311424">
            <wp:simplePos x="0" y="0"/>
            <wp:positionH relativeFrom="page">
              <wp:posOffset>542611</wp:posOffset>
            </wp:positionH>
            <wp:positionV relativeFrom="paragraph">
              <wp:posOffset>380102</wp:posOffset>
            </wp:positionV>
            <wp:extent cx="6126474" cy="1175080"/>
            <wp:effectExtent l="0" t="0" r="0" b="0"/>
            <wp:wrapNone/>
            <wp:docPr id="397" name="Image 397"/>
            <wp:cNvGraphicFramePr>
              <a:graphicFrameLocks/>
            </wp:cNvGraphicFramePr>
            <a:graphic>
              <a:graphicData uri="http://schemas.openxmlformats.org/drawingml/2006/picture">
                <pic:pic>
                  <pic:nvPicPr>
                    <pic:cNvPr id="397" name="Image 397"/>
                    <pic:cNvPicPr/>
                  </pic:nvPicPr>
                  <pic:blipFill>
                    <a:blip r:embed="rId254" cstate="print"/>
                    <a:stretch>
                      <a:fillRect/>
                    </a:stretch>
                  </pic:blipFill>
                  <pic:spPr>
                    <a:xfrm>
                      <a:off x="0" y="0"/>
                      <a:ext cx="6126474" cy="1175080"/>
                    </a:xfrm>
                    <a:prstGeom prst="rect">
                      <a:avLst/>
                    </a:prstGeom>
                  </pic:spPr>
                </pic:pic>
              </a:graphicData>
            </a:graphic>
          </wp:anchor>
        </w:drawing>
      </w:r>
      <w:r>
        <w:rPr>
          <w:sz w:val="24"/>
        </w:rPr>
        <w:t>His</w:t>
      </w:r>
      <w:r>
        <w:rPr>
          <w:spacing w:val="-4"/>
          <w:sz w:val="24"/>
        </w:rPr>
        <w:t> </w:t>
      </w:r>
      <w:r>
        <w:rPr>
          <w:sz w:val="24"/>
        </w:rPr>
        <w:t>CPF</w:t>
      </w:r>
      <w:r>
        <w:rPr>
          <w:spacing w:val="-1"/>
          <w:sz w:val="24"/>
        </w:rPr>
        <w:t> </w:t>
      </w:r>
      <w:r>
        <w:rPr>
          <w:sz w:val="24"/>
        </w:rPr>
        <w:t>Life</w:t>
      </w:r>
      <w:r>
        <w:rPr>
          <w:spacing w:val="-4"/>
          <w:sz w:val="24"/>
        </w:rPr>
        <w:t> </w:t>
      </w:r>
      <w:r>
        <w:rPr>
          <w:sz w:val="24"/>
        </w:rPr>
        <w:t>is</w:t>
      </w:r>
      <w:r>
        <w:rPr>
          <w:spacing w:val="-2"/>
          <w:sz w:val="24"/>
        </w:rPr>
        <w:t> </w:t>
      </w:r>
      <w:r>
        <w:rPr>
          <w:sz w:val="24"/>
        </w:rPr>
        <w:t>estimated</w:t>
      </w:r>
      <w:r>
        <w:rPr>
          <w:spacing w:val="-2"/>
          <w:sz w:val="24"/>
        </w:rPr>
        <w:t> </w:t>
      </w:r>
      <w:r>
        <w:rPr>
          <w:sz w:val="24"/>
        </w:rPr>
        <w:t>to</w:t>
      </w:r>
      <w:r>
        <w:rPr>
          <w:spacing w:val="-3"/>
          <w:sz w:val="24"/>
        </w:rPr>
        <w:t> </w:t>
      </w:r>
      <w:r>
        <w:rPr>
          <w:sz w:val="24"/>
        </w:rPr>
        <w:t>pay</w:t>
      </w:r>
      <w:r>
        <w:rPr>
          <w:spacing w:val="-2"/>
          <w:sz w:val="24"/>
        </w:rPr>
        <w:t> </w:t>
      </w:r>
      <w:r>
        <w:rPr>
          <w:sz w:val="24"/>
        </w:rPr>
        <w:t>him</w:t>
      </w:r>
      <w:r>
        <w:rPr>
          <w:spacing w:val="-4"/>
          <w:sz w:val="24"/>
        </w:rPr>
        <w:t> </w:t>
      </w:r>
      <w:r>
        <w:rPr>
          <w:sz w:val="24"/>
        </w:rPr>
        <w:t>a</w:t>
      </w:r>
      <w:r>
        <w:rPr>
          <w:spacing w:val="-1"/>
          <w:sz w:val="24"/>
        </w:rPr>
        <w:t> </w:t>
      </w:r>
      <w:r>
        <w:rPr>
          <w:sz w:val="24"/>
        </w:rPr>
        <w:t>monthly</w:t>
      </w:r>
      <w:r>
        <w:rPr>
          <w:spacing w:val="-2"/>
          <w:sz w:val="24"/>
        </w:rPr>
        <w:t> </w:t>
      </w:r>
      <w:r>
        <w:rPr>
          <w:sz w:val="24"/>
        </w:rPr>
        <w:t>retirement</w:t>
      </w:r>
      <w:r>
        <w:rPr>
          <w:spacing w:val="-1"/>
          <w:sz w:val="24"/>
        </w:rPr>
        <w:t> </w:t>
      </w:r>
      <w:r>
        <w:rPr>
          <w:sz w:val="24"/>
        </w:rPr>
        <w:t>income</w:t>
      </w:r>
      <w:r>
        <w:rPr>
          <w:spacing w:val="-3"/>
          <w:sz w:val="24"/>
        </w:rPr>
        <w:t> </w:t>
      </w:r>
      <w:r>
        <w:rPr>
          <w:sz w:val="24"/>
        </w:rPr>
        <w:t>of</w:t>
      </w:r>
      <w:r>
        <w:rPr>
          <w:spacing w:val="-1"/>
          <w:sz w:val="24"/>
        </w:rPr>
        <w:t> </w:t>
      </w:r>
      <w:r>
        <w:rPr>
          <w:sz w:val="24"/>
        </w:rPr>
        <w:t>at</w:t>
      </w:r>
      <w:r>
        <w:rPr>
          <w:spacing w:val="-3"/>
          <w:sz w:val="24"/>
        </w:rPr>
        <w:t> </w:t>
      </w:r>
      <w:r>
        <w:rPr>
          <w:sz w:val="24"/>
        </w:rPr>
        <w:t>least</w:t>
      </w:r>
      <w:r>
        <w:rPr>
          <w:spacing w:val="-1"/>
          <w:sz w:val="24"/>
        </w:rPr>
        <w:t> </w:t>
      </w:r>
      <w:r>
        <w:rPr>
          <w:sz w:val="24"/>
        </w:rPr>
        <w:t>$1,100</w:t>
      </w:r>
      <w:r>
        <w:rPr>
          <w:spacing w:val="-3"/>
          <w:sz w:val="24"/>
        </w:rPr>
        <w:t> </w:t>
      </w:r>
      <w:r>
        <w:rPr>
          <w:sz w:val="24"/>
        </w:rPr>
        <w:t>or</w:t>
      </w:r>
      <w:r>
        <w:rPr>
          <w:spacing w:val="-2"/>
          <w:sz w:val="24"/>
        </w:rPr>
        <w:t> $13,200</w:t>
      </w:r>
    </w:p>
    <w:p>
      <w:pPr>
        <w:pStyle w:val="BodyText"/>
        <w:spacing w:before="238"/>
        <w:ind w:left="0"/>
        <w:rPr>
          <w:sz w:val="20"/>
        </w:rPr>
      </w:pPr>
    </w:p>
    <w:tbl>
      <w:tblPr>
        <w:tblW w:w="0" w:type="auto"/>
        <w:jc w:val="left"/>
        <w:tblInd w:w="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49"/>
        <w:gridCol w:w="4188"/>
        <w:gridCol w:w="3375"/>
      </w:tblGrid>
      <w:tr>
        <w:trPr>
          <w:trHeight w:val="380" w:hRule="atLeast"/>
        </w:trPr>
        <w:tc>
          <w:tcPr>
            <w:tcW w:w="1349" w:type="dxa"/>
          </w:tcPr>
          <w:p>
            <w:pPr>
              <w:pStyle w:val="TableParagraph"/>
              <w:spacing w:line="244" w:lineRule="exact"/>
              <w:ind w:left="50"/>
              <w:rPr>
                <w:sz w:val="24"/>
              </w:rPr>
            </w:pPr>
            <w:r>
              <w:rPr>
                <w:sz w:val="24"/>
              </w:rPr>
              <w:t>Step</w:t>
            </w:r>
            <w:r>
              <w:rPr>
                <w:spacing w:val="-1"/>
                <w:sz w:val="24"/>
              </w:rPr>
              <w:t> </w:t>
            </w:r>
            <w:r>
              <w:rPr>
                <w:spacing w:val="-5"/>
                <w:sz w:val="24"/>
              </w:rPr>
              <w:t>#1…</w:t>
            </w:r>
          </w:p>
        </w:tc>
        <w:tc>
          <w:tcPr>
            <w:tcW w:w="4188" w:type="dxa"/>
          </w:tcPr>
          <w:p>
            <w:pPr>
              <w:pStyle w:val="TableParagraph"/>
              <w:spacing w:line="244" w:lineRule="exact"/>
              <w:ind w:left="400"/>
              <w:rPr>
                <w:sz w:val="24"/>
              </w:rPr>
            </w:pPr>
            <w:r>
              <w:rPr>
                <w:sz w:val="24"/>
              </w:rPr>
              <w:t>His</w:t>
            </w:r>
            <w:r>
              <w:rPr>
                <w:spacing w:val="-2"/>
                <w:sz w:val="24"/>
              </w:rPr>
              <w:t> </w:t>
            </w:r>
            <w:r>
              <w:rPr>
                <w:sz w:val="24"/>
              </w:rPr>
              <w:t>total</w:t>
            </w:r>
            <w:r>
              <w:rPr>
                <w:spacing w:val="-3"/>
                <w:sz w:val="24"/>
              </w:rPr>
              <w:t> </w:t>
            </w:r>
            <w:r>
              <w:rPr>
                <w:sz w:val="24"/>
              </w:rPr>
              <w:t>annual</w:t>
            </w:r>
            <w:r>
              <w:rPr>
                <w:spacing w:val="-3"/>
                <w:sz w:val="24"/>
              </w:rPr>
              <w:t> </w:t>
            </w:r>
            <w:r>
              <w:rPr>
                <w:spacing w:val="-2"/>
                <w:sz w:val="24"/>
              </w:rPr>
              <w:t>savings:</w:t>
            </w:r>
          </w:p>
        </w:tc>
        <w:tc>
          <w:tcPr>
            <w:tcW w:w="3375" w:type="dxa"/>
          </w:tcPr>
          <w:p>
            <w:pPr>
              <w:pStyle w:val="TableParagraph"/>
              <w:spacing w:line="244" w:lineRule="exact"/>
              <w:ind w:left="173"/>
              <w:rPr>
                <w:sz w:val="24"/>
              </w:rPr>
            </w:pPr>
            <w:r>
              <w:rPr>
                <w:spacing w:val="-2"/>
                <w:sz w:val="24"/>
              </w:rPr>
              <w:t>$12,000</w:t>
            </w:r>
          </w:p>
        </w:tc>
      </w:tr>
      <w:tr>
        <w:trPr>
          <w:trHeight w:val="512" w:hRule="atLeast"/>
        </w:trPr>
        <w:tc>
          <w:tcPr>
            <w:tcW w:w="1349" w:type="dxa"/>
          </w:tcPr>
          <w:p>
            <w:pPr>
              <w:pStyle w:val="TableParagraph"/>
              <w:spacing w:before="92"/>
              <w:ind w:left="50"/>
              <w:rPr>
                <w:sz w:val="24"/>
              </w:rPr>
            </w:pPr>
            <w:r>
              <w:rPr>
                <w:sz w:val="24"/>
              </w:rPr>
              <w:t>Step</w:t>
            </w:r>
            <w:r>
              <w:rPr>
                <w:spacing w:val="-1"/>
                <w:sz w:val="24"/>
              </w:rPr>
              <w:t> </w:t>
            </w:r>
            <w:r>
              <w:rPr>
                <w:spacing w:val="-5"/>
                <w:sz w:val="24"/>
              </w:rPr>
              <w:t>#2…</w:t>
            </w:r>
          </w:p>
        </w:tc>
        <w:tc>
          <w:tcPr>
            <w:tcW w:w="4188" w:type="dxa"/>
          </w:tcPr>
          <w:p>
            <w:pPr>
              <w:pStyle w:val="TableParagraph"/>
              <w:spacing w:before="92"/>
              <w:ind w:left="400"/>
              <w:rPr>
                <w:sz w:val="24"/>
              </w:rPr>
            </w:pPr>
            <w:r>
              <w:rPr>
                <w:sz w:val="24"/>
              </w:rPr>
              <w:t>Total</w:t>
            </w:r>
            <w:r>
              <w:rPr>
                <w:spacing w:val="-5"/>
                <w:sz w:val="24"/>
              </w:rPr>
              <w:t> </w:t>
            </w:r>
            <w:r>
              <w:rPr>
                <w:sz w:val="24"/>
              </w:rPr>
              <w:t>savings</w:t>
            </w:r>
            <w:r>
              <w:rPr>
                <w:spacing w:val="-3"/>
                <w:sz w:val="24"/>
              </w:rPr>
              <w:t> </w:t>
            </w:r>
            <w:r>
              <w:rPr>
                <w:sz w:val="24"/>
              </w:rPr>
              <w:t>accumulated</w:t>
            </w:r>
            <w:r>
              <w:rPr>
                <w:spacing w:val="-2"/>
                <w:sz w:val="24"/>
              </w:rPr>
              <w:t> </w:t>
            </w:r>
            <w:r>
              <w:rPr>
                <w:sz w:val="24"/>
              </w:rPr>
              <w:t>by</w:t>
            </w:r>
            <w:r>
              <w:rPr>
                <w:spacing w:val="-6"/>
                <w:sz w:val="24"/>
              </w:rPr>
              <w:t> </w:t>
            </w:r>
            <w:r>
              <w:rPr>
                <w:sz w:val="24"/>
              </w:rPr>
              <w:t>age</w:t>
            </w:r>
            <w:r>
              <w:rPr>
                <w:spacing w:val="-1"/>
                <w:sz w:val="24"/>
              </w:rPr>
              <w:t> </w:t>
            </w:r>
            <w:r>
              <w:rPr>
                <w:spacing w:val="-5"/>
                <w:sz w:val="24"/>
              </w:rPr>
              <w:t>65:</w:t>
            </w:r>
          </w:p>
        </w:tc>
        <w:tc>
          <w:tcPr>
            <w:tcW w:w="3375" w:type="dxa"/>
          </w:tcPr>
          <w:p>
            <w:pPr>
              <w:pStyle w:val="TableParagraph"/>
              <w:spacing w:before="92"/>
              <w:ind w:left="173"/>
              <w:rPr>
                <w:sz w:val="24"/>
              </w:rPr>
            </w:pPr>
            <w:r>
              <w:rPr>
                <w:sz w:val="24"/>
              </w:rPr>
              <w:t>$12,000</w:t>
            </w:r>
            <w:r>
              <w:rPr>
                <w:spacing w:val="1"/>
                <w:sz w:val="24"/>
              </w:rPr>
              <w:t> </w:t>
            </w:r>
            <w:r>
              <w:rPr>
                <w:sz w:val="24"/>
              </w:rPr>
              <w:t>x</w:t>
            </w:r>
            <w:r>
              <w:rPr>
                <w:spacing w:val="-3"/>
                <w:sz w:val="24"/>
              </w:rPr>
              <w:t> </w:t>
            </w:r>
            <w:r>
              <w:rPr>
                <w:sz w:val="24"/>
              </w:rPr>
              <w:t>20</w:t>
            </w:r>
            <w:r>
              <w:rPr>
                <w:spacing w:val="-1"/>
                <w:sz w:val="24"/>
              </w:rPr>
              <w:t> </w:t>
            </w:r>
            <w:r>
              <w:rPr>
                <w:sz w:val="24"/>
              </w:rPr>
              <w:t>=</w:t>
            </w:r>
            <w:r>
              <w:rPr>
                <w:spacing w:val="1"/>
                <w:sz w:val="24"/>
              </w:rPr>
              <w:t> </w:t>
            </w:r>
            <w:r>
              <w:rPr>
                <w:spacing w:val="-2"/>
                <w:sz w:val="24"/>
              </w:rPr>
              <w:t>$240,000</w:t>
            </w:r>
          </w:p>
        </w:tc>
      </w:tr>
      <w:tr>
        <w:trPr>
          <w:trHeight w:val="403" w:hRule="atLeast"/>
        </w:trPr>
        <w:tc>
          <w:tcPr>
            <w:tcW w:w="1349" w:type="dxa"/>
          </w:tcPr>
          <w:p>
            <w:pPr>
              <w:pStyle w:val="TableParagraph"/>
              <w:spacing w:before="83"/>
              <w:ind w:left="50"/>
              <w:rPr>
                <w:sz w:val="24"/>
              </w:rPr>
            </w:pPr>
            <w:r>
              <w:rPr>
                <w:sz w:val="24"/>
              </w:rPr>
              <w:t>Step</w:t>
            </w:r>
            <w:r>
              <w:rPr>
                <w:spacing w:val="-1"/>
                <w:sz w:val="24"/>
              </w:rPr>
              <w:t> </w:t>
            </w:r>
            <w:r>
              <w:rPr>
                <w:spacing w:val="-5"/>
                <w:sz w:val="24"/>
              </w:rPr>
              <w:t>#3…</w:t>
            </w:r>
          </w:p>
        </w:tc>
        <w:tc>
          <w:tcPr>
            <w:tcW w:w="4188" w:type="dxa"/>
          </w:tcPr>
          <w:p>
            <w:pPr>
              <w:pStyle w:val="TableParagraph"/>
              <w:spacing w:before="83"/>
              <w:ind w:left="400"/>
              <w:rPr>
                <w:sz w:val="24"/>
              </w:rPr>
            </w:pPr>
            <w:r>
              <w:rPr>
                <w:sz w:val="24"/>
              </w:rPr>
              <w:t>Total</w:t>
            </w:r>
            <w:r>
              <w:rPr>
                <w:spacing w:val="-5"/>
                <w:sz w:val="24"/>
              </w:rPr>
              <w:t> </w:t>
            </w:r>
            <w:r>
              <w:rPr>
                <w:sz w:val="24"/>
              </w:rPr>
              <w:t>expected savings</w:t>
            </w:r>
            <w:r>
              <w:rPr>
                <w:spacing w:val="-3"/>
                <w:sz w:val="24"/>
              </w:rPr>
              <w:t> </w:t>
            </w:r>
            <w:r>
              <w:rPr>
                <w:sz w:val="24"/>
              </w:rPr>
              <w:t>+</w:t>
            </w:r>
            <w:r>
              <w:rPr>
                <w:spacing w:val="-3"/>
                <w:sz w:val="24"/>
              </w:rPr>
              <w:t> </w:t>
            </w:r>
            <w:r>
              <w:rPr>
                <w:spacing w:val="-2"/>
                <w:sz w:val="24"/>
              </w:rPr>
              <w:t>existing</w:t>
            </w:r>
          </w:p>
        </w:tc>
        <w:tc>
          <w:tcPr>
            <w:tcW w:w="3375" w:type="dxa"/>
          </w:tcPr>
          <w:p>
            <w:pPr>
              <w:pStyle w:val="TableParagraph"/>
              <w:spacing w:before="83"/>
              <w:ind w:left="173"/>
              <w:rPr>
                <w:sz w:val="24"/>
              </w:rPr>
            </w:pPr>
            <w:r>
              <w:rPr>
                <w:sz w:val="24"/>
              </w:rPr>
              <w:t>$240,000</w:t>
            </w:r>
            <w:r>
              <w:rPr>
                <w:spacing w:val="-8"/>
                <w:sz w:val="24"/>
              </w:rPr>
              <w:t> </w:t>
            </w:r>
            <w:r>
              <w:rPr>
                <w:sz w:val="24"/>
              </w:rPr>
              <w:t>+</w:t>
            </w:r>
            <w:r>
              <w:rPr>
                <w:spacing w:val="-7"/>
                <w:sz w:val="24"/>
              </w:rPr>
              <w:t> </w:t>
            </w:r>
            <w:r>
              <w:rPr>
                <w:sz w:val="24"/>
              </w:rPr>
              <w:t>$200,000</w:t>
            </w:r>
            <w:r>
              <w:rPr>
                <w:spacing w:val="-7"/>
                <w:sz w:val="24"/>
              </w:rPr>
              <w:t> </w:t>
            </w:r>
            <w:r>
              <w:rPr>
                <w:sz w:val="24"/>
              </w:rPr>
              <w:t>=</w:t>
            </w:r>
            <w:r>
              <w:rPr>
                <w:spacing w:val="-8"/>
                <w:sz w:val="24"/>
              </w:rPr>
              <w:t> </w:t>
            </w:r>
            <w:r>
              <w:rPr>
                <w:spacing w:val="-2"/>
                <w:sz w:val="24"/>
              </w:rPr>
              <w:t>$440,000</w:t>
            </w:r>
          </w:p>
        </w:tc>
      </w:tr>
      <w:tr>
        <w:trPr>
          <w:trHeight w:val="271" w:hRule="atLeast"/>
        </w:trPr>
        <w:tc>
          <w:tcPr>
            <w:tcW w:w="1349" w:type="dxa"/>
          </w:tcPr>
          <w:p>
            <w:pPr>
              <w:pStyle w:val="TableParagraph"/>
              <w:rPr>
                <w:rFonts w:ascii="Times New Roman"/>
                <w:sz w:val="20"/>
              </w:rPr>
            </w:pPr>
          </w:p>
        </w:tc>
        <w:tc>
          <w:tcPr>
            <w:tcW w:w="4188" w:type="dxa"/>
          </w:tcPr>
          <w:p>
            <w:pPr>
              <w:pStyle w:val="TableParagraph"/>
              <w:spacing w:line="251" w:lineRule="exact"/>
              <w:ind w:left="400"/>
              <w:rPr>
                <w:sz w:val="24"/>
              </w:rPr>
            </w:pPr>
            <w:r>
              <w:rPr>
                <w:spacing w:val="-2"/>
                <w:sz w:val="24"/>
              </w:rPr>
              <w:t>savings:</w:t>
            </w:r>
          </w:p>
        </w:tc>
        <w:tc>
          <w:tcPr>
            <w:tcW w:w="3375" w:type="dxa"/>
          </w:tcPr>
          <w:p>
            <w:pPr>
              <w:pStyle w:val="TableParagraph"/>
              <w:rPr>
                <w:rFonts w:ascii="Times New Roman"/>
                <w:sz w:val="20"/>
              </w:rPr>
            </w:pPr>
          </w:p>
        </w:tc>
      </w:tr>
    </w:tbl>
    <w:p>
      <w:pPr>
        <w:spacing w:after="0"/>
        <w:rPr>
          <w:rFonts w:ascii="Times New Roman"/>
          <w:sz w:val="20"/>
        </w:rPr>
        <w:sectPr>
          <w:pgSz w:w="11900" w:h="16840"/>
          <w:pgMar w:header="0" w:footer="645" w:top="1320" w:bottom="840" w:left="600" w:right="0"/>
        </w:sectPr>
      </w:pPr>
    </w:p>
    <w:p>
      <w:pPr>
        <w:pStyle w:val="BodyText"/>
        <w:spacing w:before="3"/>
        <w:ind w:left="0"/>
        <w:rPr>
          <w:sz w:val="8"/>
        </w:rPr>
      </w:pPr>
    </w:p>
    <w:tbl>
      <w:tblPr>
        <w:tblW w:w="0" w:type="auto"/>
        <w:jc w:val="lef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40"/>
        <w:gridCol w:w="4052"/>
        <w:gridCol w:w="3174"/>
      </w:tblGrid>
      <w:tr>
        <w:trPr>
          <w:trHeight w:val="670" w:hRule="atLeast"/>
        </w:trPr>
        <w:tc>
          <w:tcPr>
            <w:tcW w:w="1340" w:type="dxa"/>
          </w:tcPr>
          <w:p>
            <w:pPr>
              <w:pStyle w:val="TableParagraph"/>
              <w:spacing w:line="244" w:lineRule="exact"/>
              <w:ind w:left="50"/>
              <w:rPr>
                <w:sz w:val="24"/>
              </w:rPr>
            </w:pPr>
            <w:r>
              <w:rPr>
                <w:sz w:val="24"/>
              </w:rPr>
              <w:t>Step</w:t>
            </w:r>
            <w:r>
              <w:rPr>
                <w:spacing w:val="-1"/>
                <w:sz w:val="24"/>
              </w:rPr>
              <w:t> </w:t>
            </w:r>
            <w:r>
              <w:rPr>
                <w:spacing w:val="-5"/>
                <w:sz w:val="24"/>
              </w:rPr>
              <w:t>#4…</w:t>
            </w:r>
          </w:p>
        </w:tc>
        <w:tc>
          <w:tcPr>
            <w:tcW w:w="4052" w:type="dxa"/>
          </w:tcPr>
          <w:p>
            <w:pPr>
              <w:pStyle w:val="TableParagraph"/>
              <w:spacing w:line="244" w:lineRule="exact"/>
              <w:ind w:left="390"/>
              <w:rPr>
                <w:sz w:val="24"/>
              </w:rPr>
            </w:pPr>
            <w:r>
              <w:rPr>
                <w:sz w:val="24"/>
              </w:rPr>
              <w:t>Total</w:t>
            </w:r>
            <w:r>
              <w:rPr>
                <w:spacing w:val="-5"/>
                <w:sz w:val="24"/>
              </w:rPr>
              <w:t> </w:t>
            </w:r>
            <w:r>
              <w:rPr>
                <w:sz w:val="24"/>
              </w:rPr>
              <w:t>future</w:t>
            </w:r>
            <w:r>
              <w:rPr>
                <w:spacing w:val="-3"/>
                <w:sz w:val="24"/>
              </w:rPr>
              <w:t> </w:t>
            </w:r>
            <w:r>
              <w:rPr>
                <w:sz w:val="24"/>
              </w:rPr>
              <w:t>and</w:t>
            </w:r>
            <w:r>
              <w:rPr>
                <w:spacing w:val="-4"/>
                <w:sz w:val="24"/>
              </w:rPr>
              <w:t> </w:t>
            </w:r>
            <w:r>
              <w:rPr>
                <w:sz w:val="24"/>
              </w:rPr>
              <w:t>existing</w:t>
            </w:r>
            <w:r>
              <w:rPr>
                <w:spacing w:val="-7"/>
                <w:sz w:val="24"/>
              </w:rPr>
              <w:t> </w:t>
            </w:r>
            <w:r>
              <w:rPr>
                <w:spacing w:val="-2"/>
                <w:sz w:val="24"/>
              </w:rPr>
              <w:t>savings</w:t>
            </w:r>
          </w:p>
          <w:p>
            <w:pPr>
              <w:pStyle w:val="TableParagraph"/>
              <w:ind w:left="411"/>
              <w:rPr>
                <w:sz w:val="24"/>
              </w:rPr>
            </w:pPr>
            <w:r>
              <w:rPr>
                <w:sz w:val="24"/>
              </w:rPr>
              <w:t>divided</w:t>
            </w:r>
            <w:r>
              <w:rPr>
                <w:spacing w:val="-3"/>
                <w:sz w:val="24"/>
              </w:rPr>
              <w:t> </w:t>
            </w:r>
            <w:r>
              <w:rPr>
                <w:sz w:val="24"/>
              </w:rPr>
              <w:t>by</w:t>
            </w:r>
            <w:r>
              <w:rPr>
                <w:spacing w:val="-6"/>
                <w:sz w:val="24"/>
              </w:rPr>
              <w:t> </w:t>
            </w:r>
            <w:r>
              <w:rPr>
                <w:sz w:val="24"/>
              </w:rPr>
              <w:t>retirement</w:t>
            </w:r>
            <w:r>
              <w:rPr>
                <w:spacing w:val="-4"/>
                <w:sz w:val="24"/>
              </w:rPr>
              <w:t> </w:t>
            </w:r>
            <w:r>
              <w:rPr>
                <w:spacing w:val="-2"/>
                <w:sz w:val="24"/>
              </w:rPr>
              <w:t>years:</w:t>
            </w:r>
          </w:p>
        </w:tc>
        <w:tc>
          <w:tcPr>
            <w:tcW w:w="3174" w:type="dxa"/>
          </w:tcPr>
          <w:p>
            <w:pPr>
              <w:pStyle w:val="TableParagraph"/>
              <w:spacing w:line="244" w:lineRule="exact"/>
              <w:ind w:left="299"/>
              <w:rPr>
                <w:sz w:val="24"/>
              </w:rPr>
            </w:pPr>
            <w:r>
              <w:rPr>
                <w:sz w:val="24"/>
              </w:rPr>
              <w:t>$440,000</w:t>
            </w:r>
            <w:r>
              <w:rPr>
                <w:spacing w:val="-1"/>
                <w:sz w:val="24"/>
              </w:rPr>
              <w:t> </w:t>
            </w:r>
            <w:r>
              <w:rPr>
                <w:sz w:val="24"/>
              </w:rPr>
              <w:t>/</w:t>
            </w:r>
            <w:r>
              <w:rPr>
                <w:spacing w:val="-1"/>
                <w:sz w:val="24"/>
              </w:rPr>
              <w:t> </w:t>
            </w:r>
            <w:r>
              <w:rPr>
                <w:sz w:val="24"/>
              </w:rPr>
              <w:t>20</w:t>
            </w:r>
            <w:r>
              <w:rPr>
                <w:spacing w:val="-1"/>
                <w:sz w:val="24"/>
              </w:rPr>
              <w:t> </w:t>
            </w:r>
            <w:r>
              <w:rPr>
                <w:sz w:val="24"/>
              </w:rPr>
              <w:t>=</w:t>
            </w:r>
            <w:r>
              <w:rPr>
                <w:spacing w:val="1"/>
                <w:sz w:val="24"/>
              </w:rPr>
              <w:t> </w:t>
            </w:r>
            <w:r>
              <w:rPr>
                <w:spacing w:val="-2"/>
                <w:sz w:val="24"/>
              </w:rPr>
              <w:t>$22,000</w:t>
            </w:r>
          </w:p>
        </w:tc>
      </w:tr>
      <w:tr>
        <w:trPr>
          <w:trHeight w:val="670" w:hRule="atLeast"/>
        </w:trPr>
        <w:tc>
          <w:tcPr>
            <w:tcW w:w="1340" w:type="dxa"/>
          </w:tcPr>
          <w:p>
            <w:pPr>
              <w:pStyle w:val="TableParagraph"/>
              <w:spacing w:before="89"/>
              <w:ind w:left="50"/>
              <w:rPr>
                <w:sz w:val="24"/>
              </w:rPr>
            </w:pPr>
            <w:r>
              <w:rPr>
                <w:sz w:val="24"/>
              </w:rPr>
              <w:t>Step</w:t>
            </w:r>
            <w:r>
              <w:rPr>
                <w:spacing w:val="-1"/>
                <w:sz w:val="24"/>
              </w:rPr>
              <w:t> </w:t>
            </w:r>
            <w:r>
              <w:rPr>
                <w:spacing w:val="-5"/>
                <w:sz w:val="24"/>
              </w:rPr>
              <w:t>#5…</w:t>
            </w:r>
          </w:p>
        </w:tc>
        <w:tc>
          <w:tcPr>
            <w:tcW w:w="4052" w:type="dxa"/>
          </w:tcPr>
          <w:p>
            <w:pPr>
              <w:pStyle w:val="TableParagraph"/>
              <w:spacing w:line="290" w:lineRule="atLeast" w:before="65"/>
              <w:ind w:left="411" w:hanging="22"/>
              <w:rPr>
                <w:sz w:val="24"/>
              </w:rPr>
            </w:pPr>
            <w:r>
              <w:rPr>
                <w:sz w:val="24"/>
              </w:rPr>
              <w:t>Annual</w:t>
            </w:r>
            <w:r>
              <w:rPr>
                <w:spacing w:val="-9"/>
                <w:sz w:val="24"/>
              </w:rPr>
              <w:t> </w:t>
            </w:r>
            <w:r>
              <w:rPr>
                <w:sz w:val="24"/>
              </w:rPr>
              <w:t>expected</w:t>
            </w:r>
            <w:r>
              <w:rPr>
                <w:spacing w:val="-9"/>
                <w:sz w:val="24"/>
              </w:rPr>
              <w:t> </w:t>
            </w:r>
            <w:r>
              <w:rPr>
                <w:sz w:val="24"/>
              </w:rPr>
              <w:t>income</w:t>
            </w:r>
            <w:r>
              <w:rPr>
                <w:spacing w:val="-11"/>
                <w:sz w:val="24"/>
              </w:rPr>
              <w:t> </w:t>
            </w:r>
            <w:r>
              <w:rPr>
                <w:sz w:val="24"/>
              </w:rPr>
              <w:t>+</w:t>
            </w:r>
            <w:r>
              <w:rPr>
                <w:spacing w:val="-7"/>
                <w:sz w:val="24"/>
              </w:rPr>
              <w:t> </w:t>
            </w:r>
            <w:r>
              <w:rPr>
                <w:sz w:val="24"/>
              </w:rPr>
              <w:t>income from CPF Life</w:t>
            </w:r>
          </w:p>
        </w:tc>
        <w:tc>
          <w:tcPr>
            <w:tcW w:w="3174" w:type="dxa"/>
          </w:tcPr>
          <w:p>
            <w:pPr>
              <w:pStyle w:val="TableParagraph"/>
              <w:spacing w:before="89"/>
              <w:ind w:left="299"/>
              <w:rPr>
                <w:sz w:val="24"/>
              </w:rPr>
            </w:pPr>
            <w:r>
              <w:rPr>
                <w:sz w:val="24"/>
              </w:rPr>
              <w:t>$22,000</w:t>
            </w:r>
            <w:r>
              <w:rPr>
                <w:spacing w:val="-2"/>
                <w:sz w:val="24"/>
              </w:rPr>
              <w:t> </w:t>
            </w:r>
            <w:r>
              <w:rPr>
                <w:sz w:val="24"/>
              </w:rPr>
              <w:t>+ $13,200 =</w:t>
            </w:r>
            <w:r>
              <w:rPr>
                <w:spacing w:val="-2"/>
                <w:sz w:val="24"/>
              </w:rPr>
              <w:t> $35,200</w:t>
            </w:r>
          </w:p>
        </w:tc>
      </w:tr>
    </w:tbl>
    <w:p>
      <w:pPr>
        <w:pStyle w:val="BodyText"/>
        <w:spacing w:before="84"/>
        <w:ind w:left="0"/>
      </w:pPr>
    </w:p>
    <w:p>
      <w:pPr>
        <w:pStyle w:val="BodyText"/>
        <w:spacing w:line="237" w:lineRule="auto" w:before="1"/>
        <w:ind w:right="1404"/>
        <w:jc w:val="both"/>
      </w:pPr>
      <w:r>
        <w:rPr/>
        <w:drawing>
          <wp:anchor distT="0" distB="0" distL="0" distR="0" allowOverlap="1" layoutInCell="1" locked="0" behindDoc="1" simplePos="0" relativeHeight="478311936">
            <wp:simplePos x="0" y="0"/>
            <wp:positionH relativeFrom="page">
              <wp:posOffset>538801</wp:posOffset>
            </wp:positionH>
            <wp:positionV relativeFrom="paragraph">
              <wp:posOffset>-1151311</wp:posOffset>
            </wp:positionV>
            <wp:extent cx="6126474" cy="1027769"/>
            <wp:effectExtent l="0" t="0" r="0" b="0"/>
            <wp:wrapNone/>
            <wp:docPr id="398" name="Image 398"/>
            <wp:cNvGraphicFramePr>
              <a:graphicFrameLocks/>
            </wp:cNvGraphicFramePr>
            <a:graphic>
              <a:graphicData uri="http://schemas.openxmlformats.org/drawingml/2006/picture">
                <pic:pic>
                  <pic:nvPicPr>
                    <pic:cNvPr id="398" name="Image 398"/>
                    <pic:cNvPicPr/>
                  </pic:nvPicPr>
                  <pic:blipFill>
                    <a:blip r:embed="rId255" cstate="print"/>
                    <a:stretch>
                      <a:fillRect/>
                    </a:stretch>
                  </pic:blipFill>
                  <pic:spPr>
                    <a:xfrm>
                      <a:off x="0" y="0"/>
                      <a:ext cx="6126474" cy="1027769"/>
                    </a:xfrm>
                    <a:prstGeom prst="rect">
                      <a:avLst/>
                    </a:prstGeom>
                  </pic:spPr>
                </pic:pic>
              </a:graphicData>
            </a:graphic>
          </wp:anchor>
        </w:drawing>
      </w:r>
      <w:r>
        <w:rPr/>
        <w:t>In</w:t>
      </w:r>
      <w:r>
        <w:rPr>
          <w:spacing w:val="-5"/>
        </w:rPr>
        <w:t> </w:t>
      </w:r>
      <w:r>
        <w:rPr/>
        <w:t>this</w:t>
      </w:r>
      <w:r>
        <w:rPr>
          <w:spacing w:val="-5"/>
        </w:rPr>
        <w:t> </w:t>
      </w:r>
      <w:r>
        <w:rPr/>
        <w:t>case</w:t>
      </w:r>
      <w:r>
        <w:rPr>
          <w:spacing w:val="-4"/>
        </w:rPr>
        <w:t> </w:t>
      </w:r>
      <w:r>
        <w:rPr/>
        <w:t>$35,200</w:t>
      </w:r>
      <w:r>
        <w:rPr>
          <w:spacing w:val="-4"/>
        </w:rPr>
        <w:t> </w:t>
      </w:r>
      <w:r>
        <w:rPr/>
        <w:t>represents</w:t>
      </w:r>
      <w:r>
        <w:rPr>
          <w:spacing w:val="-8"/>
        </w:rPr>
        <w:t> </w:t>
      </w:r>
      <w:r>
        <w:rPr/>
        <w:t>Spencer’s</w:t>
      </w:r>
      <w:r>
        <w:rPr>
          <w:spacing w:val="-5"/>
        </w:rPr>
        <w:t> </w:t>
      </w:r>
      <w:r>
        <w:rPr/>
        <w:t>expected</w:t>
      </w:r>
      <w:r>
        <w:rPr>
          <w:spacing w:val="-4"/>
        </w:rPr>
        <w:t> </w:t>
      </w:r>
      <w:r>
        <w:rPr/>
        <w:t>annual</w:t>
      </w:r>
      <w:r>
        <w:rPr>
          <w:spacing w:val="-7"/>
        </w:rPr>
        <w:t> </w:t>
      </w:r>
      <w:r>
        <w:rPr/>
        <w:t>retirement</w:t>
      </w:r>
      <w:r>
        <w:rPr>
          <w:spacing w:val="-6"/>
        </w:rPr>
        <w:t> </w:t>
      </w:r>
      <w:r>
        <w:rPr/>
        <w:t>income.</w:t>
      </w:r>
      <w:r>
        <w:rPr>
          <w:spacing w:val="-5"/>
        </w:rPr>
        <w:t> </w:t>
      </w:r>
      <w:r>
        <w:rPr/>
        <w:t>The</w:t>
      </w:r>
      <w:r>
        <w:rPr>
          <w:spacing w:val="-7"/>
        </w:rPr>
        <w:t> </w:t>
      </w:r>
      <w:r>
        <w:rPr/>
        <w:t>question</w:t>
      </w:r>
      <w:r>
        <w:rPr>
          <w:spacing w:val="-6"/>
        </w:rPr>
        <w:t> </w:t>
      </w:r>
      <w:r>
        <w:rPr/>
        <w:t>then</w:t>
      </w:r>
      <w:r>
        <w:rPr>
          <w:spacing w:val="-4"/>
        </w:rPr>
        <w:t> </w:t>
      </w:r>
      <w:r>
        <w:rPr/>
        <w:t>is for the adviser to ask Spencer if this is enough for his retirement. An objective way to help answer this question for Spencer is to measure this expected number with his current income level. This may help him to see how close or far he is away from his current living standards. For a more conservative approach, Spencer may benchmark his expected retirement income with his current level of expenses.</w:t>
      </w:r>
    </w:p>
    <w:p>
      <w:pPr>
        <w:pStyle w:val="BodyText"/>
        <w:spacing w:before="276"/>
        <w:ind w:right="1405"/>
        <w:jc w:val="both"/>
      </w:pPr>
      <w:r>
        <w:rPr/>
        <w:t>Some</w:t>
      </w:r>
      <w:r>
        <w:rPr>
          <w:spacing w:val="-4"/>
        </w:rPr>
        <w:t> </w:t>
      </w:r>
      <w:r>
        <w:rPr/>
        <w:t>will</w:t>
      </w:r>
      <w:r>
        <w:rPr>
          <w:spacing w:val="-5"/>
        </w:rPr>
        <w:t> </w:t>
      </w:r>
      <w:r>
        <w:rPr/>
        <w:t>object</w:t>
      </w:r>
      <w:r>
        <w:rPr>
          <w:spacing w:val="-4"/>
        </w:rPr>
        <w:t> </w:t>
      </w:r>
      <w:r>
        <w:rPr/>
        <w:t>that</w:t>
      </w:r>
      <w:r>
        <w:rPr>
          <w:spacing w:val="-4"/>
        </w:rPr>
        <w:t> </w:t>
      </w:r>
      <w:r>
        <w:rPr/>
        <w:t>this</w:t>
      </w:r>
      <w:r>
        <w:rPr>
          <w:spacing w:val="-3"/>
        </w:rPr>
        <w:t> </w:t>
      </w:r>
      <w:r>
        <w:rPr/>
        <w:t>simple</w:t>
      </w:r>
      <w:r>
        <w:rPr>
          <w:spacing w:val="-7"/>
        </w:rPr>
        <w:t> </w:t>
      </w:r>
      <w:r>
        <w:rPr/>
        <w:t>enough-to-retire</w:t>
      </w:r>
      <w:r>
        <w:rPr>
          <w:spacing w:val="-2"/>
        </w:rPr>
        <w:t> </w:t>
      </w:r>
      <w:r>
        <w:rPr/>
        <w:t>calculation</w:t>
      </w:r>
      <w:r>
        <w:rPr>
          <w:spacing w:val="-6"/>
        </w:rPr>
        <w:t> </w:t>
      </w:r>
      <w:r>
        <w:rPr/>
        <w:t>does</w:t>
      </w:r>
      <w:r>
        <w:rPr>
          <w:spacing w:val="-5"/>
        </w:rPr>
        <w:t> </w:t>
      </w:r>
      <w:r>
        <w:rPr/>
        <w:t>not consider</w:t>
      </w:r>
      <w:r>
        <w:rPr>
          <w:spacing w:val="-5"/>
        </w:rPr>
        <w:t> </w:t>
      </w:r>
      <w:r>
        <w:rPr/>
        <w:t>the</w:t>
      </w:r>
      <w:r>
        <w:rPr>
          <w:spacing w:val="-5"/>
        </w:rPr>
        <w:t> </w:t>
      </w:r>
      <w:r>
        <w:rPr/>
        <w:t>growth</w:t>
      </w:r>
      <w:r>
        <w:rPr>
          <w:spacing w:val="-4"/>
        </w:rPr>
        <w:t> </w:t>
      </w:r>
      <w:r>
        <w:rPr/>
        <w:t>rate</w:t>
      </w:r>
      <w:r>
        <w:rPr>
          <w:spacing w:val="-4"/>
        </w:rPr>
        <w:t> </w:t>
      </w:r>
      <w:r>
        <w:rPr/>
        <w:t>on investments,</w:t>
      </w:r>
      <w:r>
        <w:rPr>
          <w:spacing w:val="-2"/>
        </w:rPr>
        <w:t> </w:t>
      </w:r>
      <w:r>
        <w:rPr/>
        <w:t>or</w:t>
      </w:r>
      <w:r>
        <w:rPr>
          <w:spacing w:val="-1"/>
        </w:rPr>
        <w:t> </w:t>
      </w:r>
      <w:r>
        <w:rPr/>
        <w:t>inflation.</w:t>
      </w:r>
      <w:r>
        <w:rPr>
          <w:spacing w:val="-2"/>
        </w:rPr>
        <w:t> </w:t>
      </w:r>
      <w:r>
        <w:rPr/>
        <w:t>For</w:t>
      </w:r>
      <w:r>
        <w:rPr>
          <w:spacing w:val="-1"/>
        </w:rPr>
        <w:t> </w:t>
      </w:r>
      <w:r>
        <w:rPr/>
        <w:t>the</w:t>
      </w:r>
      <w:r>
        <w:rPr>
          <w:spacing w:val="-1"/>
        </w:rPr>
        <w:t> </w:t>
      </w:r>
      <w:r>
        <w:rPr/>
        <w:t>sake of simplicity, assume a</w:t>
      </w:r>
      <w:r>
        <w:rPr>
          <w:spacing w:val="-2"/>
        </w:rPr>
        <w:t> </w:t>
      </w:r>
      <w:r>
        <w:rPr/>
        <w:t>growth rate</w:t>
      </w:r>
      <w:r>
        <w:rPr>
          <w:spacing w:val="-1"/>
        </w:rPr>
        <w:t> </w:t>
      </w:r>
      <w:r>
        <w:rPr/>
        <w:t>on safe assets is</w:t>
      </w:r>
      <w:r>
        <w:rPr>
          <w:spacing w:val="-2"/>
        </w:rPr>
        <w:t> </w:t>
      </w:r>
      <w:r>
        <w:rPr/>
        <w:t>3%,</w:t>
      </w:r>
      <w:r>
        <w:rPr>
          <w:spacing w:val="-2"/>
        </w:rPr>
        <w:t> </w:t>
      </w:r>
      <w:r>
        <w:rPr/>
        <w:t>and inflation is 3%. Those two variables would then cancel each other out.</w:t>
      </w:r>
    </w:p>
    <w:p>
      <w:pPr>
        <w:pStyle w:val="BodyText"/>
        <w:spacing w:before="273"/>
        <w:ind w:right="1403"/>
        <w:jc w:val="both"/>
      </w:pPr>
      <w:r>
        <w:rPr/>
        <w:t>It</w:t>
      </w:r>
      <w:r>
        <w:rPr>
          <w:spacing w:val="-1"/>
        </w:rPr>
        <w:t> </w:t>
      </w:r>
      <w:r>
        <w:rPr/>
        <w:t>is</w:t>
      </w:r>
      <w:r>
        <w:rPr>
          <w:spacing w:val="-2"/>
        </w:rPr>
        <w:t> </w:t>
      </w:r>
      <w:r>
        <w:rPr/>
        <w:t>impossible</w:t>
      </w:r>
      <w:r>
        <w:rPr>
          <w:spacing w:val="-3"/>
        </w:rPr>
        <w:t> </w:t>
      </w:r>
      <w:r>
        <w:rPr/>
        <w:t>to</w:t>
      </w:r>
      <w:r>
        <w:rPr>
          <w:spacing w:val="-3"/>
        </w:rPr>
        <w:t> </w:t>
      </w:r>
      <w:r>
        <w:rPr/>
        <w:t>accurately</w:t>
      </w:r>
      <w:r>
        <w:rPr>
          <w:spacing w:val="-2"/>
        </w:rPr>
        <w:t> </w:t>
      </w:r>
      <w:r>
        <w:rPr/>
        <w:t>predict</w:t>
      </w:r>
      <w:r>
        <w:rPr>
          <w:spacing w:val="-1"/>
        </w:rPr>
        <w:t> </w:t>
      </w:r>
      <w:r>
        <w:rPr/>
        <w:t>all</w:t>
      </w:r>
      <w:r>
        <w:rPr>
          <w:spacing w:val="-4"/>
        </w:rPr>
        <w:t> </w:t>
      </w:r>
      <w:r>
        <w:rPr/>
        <w:t>of</w:t>
      </w:r>
      <w:r>
        <w:rPr>
          <w:spacing w:val="-3"/>
        </w:rPr>
        <w:t> </w:t>
      </w:r>
      <w:r>
        <w:rPr/>
        <w:t>the</w:t>
      </w:r>
      <w:r>
        <w:rPr>
          <w:spacing w:val="-4"/>
        </w:rPr>
        <w:t> </w:t>
      </w:r>
      <w:r>
        <w:rPr/>
        <w:t>variables</w:t>
      </w:r>
      <w:r>
        <w:rPr>
          <w:spacing w:val="-4"/>
        </w:rPr>
        <w:t> </w:t>
      </w:r>
      <w:r>
        <w:rPr/>
        <w:t>that</w:t>
      </w:r>
      <w:r>
        <w:rPr>
          <w:spacing w:val="-3"/>
        </w:rPr>
        <w:t> </w:t>
      </w:r>
      <w:r>
        <w:rPr/>
        <w:t>will</w:t>
      </w:r>
      <w:r>
        <w:rPr>
          <w:spacing w:val="-4"/>
        </w:rPr>
        <w:t> </w:t>
      </w:r>
      <w:r>
        <w:rPr/>
        <w:t>affect</w:t>
      </w:r>
      <w:r>
        <w:rPr>
          <w:spacing w:val="-3"/>
        </w:rPr>
        <w:t> </w:t>
      </w:r>
      <w:r>
        <w:rPr/>
        <w:t>one’s</w:t>
      </w:r>
      <w:r>
        <w:rPr>
          <w:spacing w:val="-3"/>
        </w:rPr>
        <w:t> </w:t>
      </w:r>
      <w:r>
        <w:rPr/>
        <w:t>retirement</w:t>
      </w:r>
      <w:r>
        <w:rPr>
          <w:spacing w:val="-3"/>
        </w:rPr>
        <w:t> </w:t>
      </w:r>
      <w:r>
        <w:rPr/>
        <w:t>plan</w:t>
      </w:r>
      <w:r>
        <w:rPr>
          <w:spacing w:val="-1"/>
        </w:rPr>
        <w:t> </w:t>
      </w:r>
      <w:r>
        <w:rPr/>
        <w:t>over</w:t>
      </w:r>
      <w:r>
        <w:rPr>
          <w:spacing w:val="-1"/>
        </w:rPr>
        <w:t> </w:t>
      </w:r>
      <w:r>
        <w:rPr/>
        <w:t>a twenty</w:t>
      </w:r>
      <w:r>
        <w:rPr>
          <w:spacing w:val="-12"/>
        </w:rPr>
        <w:t> </w:t>
      </w:r>
      <w:r>
        <w:rPr/>
        <w:t>to</w:t>
      </w:r>
      <w:r>
        <w:rPr>
          <w:spacing w:val="-11"/>
        </w:rPr>
        <w:t> </w:t>
      </w:r>
      <w:r>
        <w:rPr/>
        <w:t>forty</w:t>
      </w:r>
      <w:r>
        <w:rPr>
          <w:spacing w:val="-9"/>
        </w:rPr>
        <w:t> </w:t>
      </w:r>
      <w:r>
        <w:rPr/>
        <w:t>year</w:t>
      </w:r>
      <w:r>
        <w:rPr>
          <w:spacing w:val="-11"/>
        </w:rPr>
        <w:t> </w:t>
      </w:r>
      <w:r>
        <w:rPr/>
        <w:t>time</w:t>
      </w:r>
      <w:r>
        <w:rPr>
          <w:spacing w:val="-10"/>
        </w:rPr>
        <w:t> </w:t>
      </w:r>
      <w:r>
        <w:rPr/>
        <w:t>horizon.</w:t>
      </w:r>
      <w:r>
        <w:rPr>
          <w:spacing w:val="-12"/>
        </w:rPr>
        <w:t> </w:t>
      </w:r>
      <w:r>
        <w:rPr/>
        <w:t>More</w:t>
      </w:r>
      <w:r>
        <w:rPr>
          <w:spacing w:val="-8"/>
        </w:rPr>
        <w:t> </w:t>
      </w:r>
      <w:r>
        <w:rPr/>
        <w:t>detailed</w:t>
      </w:r>
      <w:r>
        <w:rPr>
          <w:spacing w:val="-10"/>
        </w:rPr>
        <w:t> </w:t>
      </w:r>
      <w:r>
        <w:rPr/>
        <w:t>planning</w:t>
      </w:r>
      <w:r>
        <w:rPr>
          <w:spacing w:val="-9"/>
        </w:rPr>
        <w:t> </w:t>
      </w:r>
      <w:r>
        <w:rPr/>
        <w:t>is</w:t>
      </w:r>
      <w:r>
        <w:rPr>
          <w:spacing w:val="-9"/>
        </w:rPr>
        <w:t> </w:t>
      </w:r>
      <w:r>
        <w:rPr/>
        <w:t>useful,</w:t>
      </w:r>
      <w:r>
        <w:rPr>
          <w:spacing w:val="-9"/>
        </w:rPr>
        <w:t> </w:t>
      </w:r>
      <w:r>
        <w:rPr/>
        <w:t>but</w:t>
      </w:r>
      <w:r>
        <w:rPr>
          <w:spacing w:val="-10"/>
        </w:rPr>
        <w:t> </w:t>
      </w:r>
      <w:r>
        <w:rPr/>
        <w:t>this</w:t>
      </w:r>
      <w:r>
        <w:rPr>
          <w:spacing w:val="-11"/>
        </w:rPr>
        <w:t> </w:t>
      </w:r>
      <w:r>
        <w:rPr/>
        <w:t>simple</w:t>
      </w:r>
      <w:r>
        <w:rPr>
          <w:spacing w:val="-8"/>
        </w:rPr>
        <w:t> </w:t>
      </w:r>
      <w:r>
        <w:rPr/>
        <w:t>enough-to-retire calculation above offers a great starting place.</w:t>
      </w:r>
    </w:p>
    <w:p>
      <w:pPr>
        <w:pStyle w:val="BodyText"/>
        <w:spacing w:before="273"/>
        <w:jc w:val="both"/>
      </w:pPr>
      <w:r>
        <w:rPr/>
        <w:t>If</w:t>
      </w:r>
      <w:r>
        <w:rPr>
          <w:spacing w:val="-5"/>
        </w:rPr>
        <w:t> </w:t>
      </w:r>
      <w:r>
        <w:rPr/>
        <w:t>the</w:t>
      </w:r>
      <w:r>
        <w:rPr>
          <w:spacing w:val="-5"/>
        </w:rPr>
        <w:t> </w:t>
      </w:r>
      <w:r>
        <w:rPr/>
        <w:t>client’s</w:t>
      </w:r>
      <w:r>
        <w:rPr>
          <w:spacing w:val="-5"/>
        </w:rPr>
        <w:t> </w:t>
      </w:r>
      <w:r>
        <w:rPr/>
        <w:t>expected</w:t>
      </w:r>
      <w:r>
        <w:rPr>
          <w:spacing w:val="-4"/>
        </w:rPr>
        <w:t> </w:t>
      </w:r>
      <w:r>
        <w:rPr/>
        <w:t>retirement</w:t>
      </w:r>
      <w:r>
        <w:rPr>
          <w:spacing w:val="-4"/>
        </w:rPr>
        <w:t> </w:t>
      </w:r>
      <w:r>
        <w:rPr/>
        <w:t>income</w:t>
      </w:r>
      <w:r>
        <w:rPr>
          <w:spacing w:val="-5"/>
        </w:rPr>
        <w:t> </w:t>
      </w:r>
      <w:r>
        <w:rPr/>
        <w:t>falls</w:t>
      </w:r>
      <w:r>
        <w:rPr>
          <w:spacing w:val="-5"/>
        </w:rPr>
        <w:t> </w:t>
      </w:r>
      <w:r>
        <w:rPr/>
        <w:t>below</w:t>
      </w:r>
      <w:r>
        <w:rPr>
          <w:spacing w:val="-5"/>
        </w:rPr>
        <w:t> </w:t>
      </w:r>
      <w:r>
        <w:rPr/>
        <w:t>his</w:t>
      </w:r>
      <w:r>
        <w:rPr>
          <w:spacing w:val="-7"/>
        </w:rPr>
        <w:t> </w:t>
      </w:r>
      <w:r>
        <w:rPr/>
        <w:t>desired</w:t>
      </w:r>
      <w:r>
        <w:rPr>
          <w:spacing w:val="-3"/>
        </w:rPr>
        <w:t> </w:t>
      </w:r>
      <w:r>
        <w:rPr/>
        <w:t>level,</w:t>
      </w:r>
      <w:r>
        <w:rPr>
          <w:spacing w:val="-5"/>
        </w:rPr>
        <w:t> </w:t>
      </w:r>
      <w:r>
        <w:rPr/>
        <w:t>the</w:t>
      </w:r>
      <w:r>
        <w:rPr>
          <w:spacing w:val="-2"/>
        </w:rPr>
        <w:t> </w:t>
      </w:r>
      <w:r>
        <w:rPr/>
        <w:t>adviser</w:t>
      </w:r>
      <w:r>
        <w:rPr>
          <w:spacing w:val="-4"/>
        </w:rPr>
        <w:t> </w:t>
      </w:r>
      <w:r>
        <w:rPr/>
        <w:t>then</w:t>
      </w:r>
      <w:r>
        <w:rPr>
          <w:spacing w:val="-4"/>
        </w:rPr>
        <w:t> </w:t>
      </w:r>
      <w:r>
        <w:rPr/>
        <w:t>can</w:t>
      </w:r>
      <w:r>
        <w:rPr>
          <w:spacing w:val="-6"/>
        </w:rPr>
        <w:t> </w:t>
      </w:r>
      <w:r>
        <w:rPr/>
        <w:t>help</w:t>
      </w:r>
      <w:r>
        <w:rPr>
          <w:spacing w:val="-6"/>
        </w:rPr>
        <w:t> </w:t>
      </w:r>
      <w:r>
        <w:rPr>
          <w:spacing w:val="-5"/>
        </w:rPr>
        <w:t>to</w:t>
      </w:r>
    </w:p>
    <w:p>
      <w:pPr>
        <w:pStyle w:val="BodyText"/>
        <w:spacing w:before="5"/>
        <w:jc w:val="both"/>
      </w:pPr>
      <w:r>
        <w:rPr/>
        <w:t>bridge</w:t>
      </w:r>
      <w:r>
        <w:rPr>
          <w:spacing w:val="-6"/>
        </w:rPr>
        <w:t> </w:t>
      </w:r>
      <w:r>
        <w:rPr/>
        <w:t>the </w:t>
      </w:r>
      <w:r>
        <w:rPr>
          <w:spacing w:val="-4"/>
        </w:rPr>
        <w:t>gap.</w:t>
      </w:r>
    </w:p>
    <w:p>
      <w:pPr>
        <w:pStyle w:val="BodyText"/>
        <w:spacing w:line="244" w:lineRule="auto" w:before="274"/>
        <w:ind w:right="1414"/>
        <w:jc w:val="both"/>
      </w:pPr>
      <w:r>
        <w:rPr/>
        <w:t>For instant, Spencer tells you that his ideal retirement income is $60,000 annually. This represents a retirement income shortfall of $24,800 ($60,000 - $35,200).</w:t>
      </w:r>
    </w:p>
    <w:p>
      <w:pPr>
        <w:pStyle w:val="Heading2"/>
        <w:spacing w:before="264"/>
        <w:jc w:val="both"/>
      </w:pPr>
      <w:r>
        <w:rPr/>
        <w:t>A</w:t>
      </w:r>
      <w:r>
        <w:rPr>
          <w:spacing w:val="-1"/>
        </w:rPr>
        <w:t> </w:t>
      </w:r>
      <w:r>
        <w:rPr/>
        <w:t>Planning</w:t>
      </w:r>
      <w:r>
        <w:rPr>
          <w:spacing w:val="-1"/>
        </w:rPr>
        <w:t> </w:t>
      </w:r>
      <w:r>
        <w:rPr>
          <w:spacing w:val="-2"/>
        </w:rPr>
        <w:t>Example:</w:t>
      </w:r>
    </w:p>
    <w:p>
      <w:pPr>
        <w:pStyle w:val="BodyText"/>
        <w:spacing w:line="237" w:lineRule="auto" w:before="285"/>
        <w:ind w:right="1403"/>
        <w:jc w:val="both"/>
      </w:pPr>
      <w:r>
        <w:rPr/>
        <w:t>Mark Chan, age 35 has been saving conscientiously on his retirement since he started work. His current take home pay is $7,500 a month. He puts aside about $1,500 each month as savings towards retirement. He currently has cash savings of about $170,000. He would like to retire at 60 and he wants to cater retirement needs until he is 90. Estimate for Mark his expected annual retirement income if Mark tells you not to consider CPF Life.</w:t>
      </w:r>
    </w:p>
    <w:p>
      <w:pPr>
        <w:pStyle w:val="BodyText"/>
        <w:spacing w:before="278"/>
        <w:jc w:val="both"/>
      </w:pPr>
      <w:r>
        <w:rPr/>
        <w:drawing>
          <wp:anchor distT="0" distB="0" distL="0" distR="0" allowOverlap="1" layoutInCell="1" locked="0" behindDoc="1" simplePos="0" relativeHeight="478312448">
            <wp:simplePos x="0" y="0"/>
            <wp:positionH relativeFrom="page">
              <wp:posOffset>540706</wp:posOffset>
            </wp:positionH>
            <wp:positionV relativeFrom="paragraph">
              <wp:posOffset>558115</wp:posOffset>
            </wp:positionV>
            <wp:extent cx="6126474" cy="1688808"/>
            <wp:effectExtent l="0" t="0" r="0" b="0"/>
            <wp:wrapNone/>
            <wp:docPr id="399" name="Image 399"/>
            <wp:cNvGraphicFramePr>
              <a:graphicFrameLocks/>
            </wp:cNvGraphicFramePr>
            <a:graphic>
              <a:graphicData uri="http://schemas.openxmlformats.org/drawingml/2006/picture">
                <pic:pic>
                  <pic:nvPicPr>
                    <pic:cNvPr id="399" name="Image 399"/>
                    <pic:cNvPicPr/>
                  </pic:nvPicPr>
                  <pic:blipFill>
                    <a:blip r:embed="rId256" cstate="print"/>
                    <a:stretch>
                      <a:fillRect/>
                    </a:stretch>
                  </pic:blipFill>
                  <pic:spPr>
                    <a:xfrm>
                      <a:off x="0" y="0"/>
                      <a:ext cx="6126474" cy="1688808"/>
                    </a:xfrm>
                    <a:prstGeom prst="rect">
                      <a:avLst/>
                    </a:prstGeom>
                  </pic:spPr>
                </pic:pic>
              </a:graphicData>
            </a:graphic>
          </wp:anchor>
        </w:drawing>
      </w:r>
      <w:r>
        <w:rPr/>
        <w:t>No.</w:t>
      </w:r>
      <w:r>
        <w:rPr>
          <w:spacing w:val="-3"/>
        </w:rPr>
        <w:t> </w:t>
      </w:r>
      <w:r>
        <w:rPr/>
        <w:t>of</w:t>
      </w:r>
      <w:r>
        <w:rPr>
          <w:spacing w:val="-1"/>
        </w:rPr>
        <w:t> </w:t>
      </w:r>
      <w:r>
        <w:rPr/>
        <w:t>years</w:t>
      </w:r>
      <w:r>
        <w:rPr>
          <w:spacing w:val="-4"/>
        </w:rPr>
        <w:t> </w:t>
      </w:r>
      <w:r>
        <w:rPr/>
        <w:t>to</w:t>
      </w:r>
      <w:r>
        <w:rPr>
          <w:spacing w:val="-4"/>
        </w:rPr>
        <w:t> </w:t>
      </w:r>
      <w:r>
        <w:rPr/>
        <w:t>retirement:</w:t>
      </w:r>
      <w:r>
        <w:rPr>
          <w:spacing w:val="-4"/>
        </w:rPr>
        <w:t> </w:t>
      </w:r>
      <w:r>
        <w:rPr>
          <w:spacing w:val="-5"/>
        </w:rPr>
        <w:t>25</w:t>
      </w:r>
    </w:p>
    <w:p>
      <w:pPr>
        <w:pStyle w:val="BodyText"/>
        <w:spacing w:before="239"/>
        <w:ind w:left="0"/>
        <w:rPr>
          <w:sz w:val="20"/>
        </w:rPr>
      </w:pPr>
    </w:p>
    <w:tbl>
      <w:tblPr>
        <w:tblW w:w="0" w:type="auto"/>
        <w:jc w:val="lef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1"/>
        <w:gridCol w:w="4189"/>
        <w:gridCol w:w="1119"/>
        <w:gridCol w:w="2259"/>
      </w:tblGrid>
      <w:tr>
        <w:trPr>
          <w:trHeight w:val="380" w:hRule="atLeast"/>
        </w:trPr>
        <w:tc>
          <w:tcPr>
            <w:tcW w:w="1351" w:type="dxa"/>
          </w:tcPr>
          <w:p>
            <w:pPr>
              <w:pStyle w:val="TableParagraph"/>
              <w:spacing w:line="244" w:lineRule="exact"/>
              <w:ind w:left="50"/>
              <w:rPr>
                <w:sz w:val="24"/>
              </w:rPr>
            </w:pPr>
            <w:r>
              <w:rPr>
                <w:sz w:val="24"/>
              </w:rPr>
              <w:t>Step</w:t>
            </w:r>
            <w:r>
              <w:rPr>
                <w:spacing w:val="-1"/>
                <w:sz w:val="24"/>
              </w:rPr>
              <w:t> </w:t>
            </w:r>
            <w:r>
              <w:rPr>
                <w:spacing w:val="-5"/>
                <w:sz w:val="24"/>
              </w:rPr>
              <w:t>#1…</w:t>
            </w:r>
          </w:p>
        </w:tc>
        <w:tc>
          <w:tcPr>
            <w:tcW w:w="4189" w:type="dxa"/>
          </w:tcPr>
          <w:p>
            <w:pPr>
              <w:pStyle w:val="TableParagraph"/>
              <w:spacing w:line="244" w:lineRule="exact"/>
              <w:ind w:left="400"/>
              <w:rPr>
                <w:sz w:val="24"/>
              </w:rPr>
            </w:pPr>
            <w:r>
              <w:rPr>
                <w:sz w:val="24"/>
              </w:rPr>
              <w:t>His</w:t>
            </w:r>
            <w:r>
              <w:rPr>
                <w:spacing w:val="-4"/>
                <w:sz w:val="24"/>
              </w:rPr>
              <w:t> </w:t>
            </w:r>
            <w:r>
              <w:rPr>
                <w:sz w:val="24"/>
              </w:rPr>
              <w:t>total</w:t>
            </w:r>
            <w:r>
              <w:rPr>
                <w:spacing w:val="-3"/>
                <w:sz w:val="24"/>
              </w:rPr>
              <w:t> </w:t>
            </w:r>
            <w:r>
              <w:rPr>
                <w:sz w:val="24"/>
              </w:rPr>
              <w:t>annual</w:t>
            </w:r>
            <w:r>
              <w:rPr>
                <w:spacing w:val="-1"/>
                <w:sz w:val="24"/>
              </w:rPr>
              <w:t> </w:t>
            </w:r>
            <w:r>
              <w:rPr>
                <w:spacing w:val="-2"/>
                <w:sz w:val="24"/>
              </w:rPr>
              <w:t>savings:</w:t>
            </w:r>
          </w:p>
        </w:tc>
        <w:tc>
          <w:tcPr>
            <w:tcW w:w="1119" w:type="dxa"/>
          </w:tcPr>
          <w:p>
            <w:pPr>
              <w:pStyle w:val="TableParagraph"/>
              <w:spacing w:line="244" w:lineRule="exact"/>
              <w:ind w:left="170"/>
              <w:rPr>
                <w:sz w:val="24"/>
              </w:rPr>
            </w:pPr>
            <w:r>
              <w:rPr>
                <w:spacing w:val="-2"/>
                <w:sz w:val="24"/>
              </w:rPr>
              <w:t>$18,000</w:t>
            </w:r>
          </w:p>
        </w:tc>
        <w:tc>
          <w:tcPr>
            <w:tcW w:w="2259" w:type="dxa"/>
          </w:tcPr>
          <w:p>
            <w:pPr>
              <w:pStyle w:val="TableParagraph"/>
              <w:rPr>
                <w:rFonts w:ascii="Times New Roman"/>
                <w:sz w:val="22"/>
              </w:rPr>
            </w:pPr>
          </w:p>
        </w:tc>
      </w:tr>
      <w:tr>
        <w:trPr>
          <w:trHeight w:val="513" w:hRule="atLeast"/>
        </w:trPr>
        <w:tc>
          <w:tcPr>
            <w:tcW w:w="1351" w:type="dxa"/>
          </w:tcPr>
          <w:p>
            <w:pPr>
              <w:pStyle w:val="TableParagraph"/>
              <w:spacing w:before="92"/>
              <w:ind w:left="50"/>
              <w:rPr>
                <w:sz w:val="24"/>
              </w:rPr>
            </w:pPr>
            <w:r>
              <w:rPr>
                <w:sz w:val="24"/>
              </w:rPr>
              <w:t>Step</w:t>
            </w:r>
            <w:r>
              <w:rPr>
                <w:spacing w:val="-1"/>
                <w:sz w:val="24"/>
              </w:rPr>
              <w:t> </w:t>
            </w:r>
            <w:r>
              <w:rPr>
                <w:spacing w:val="-5"/>
                <w:sz w:val="24"/>
              </w:rPr>
              <w:t>#2…</w:t>
            </w:r>
          </w:p>
        </w:tc>
        <w:tc>
          <w:tcPr>
            <w:tcW w:w="4189" w:type="dxa"/>
          </w:tcPr>
          <w:p>
            <w:pPr>
              <w:pStyle w:val="TableParagraph"/>
              <w:spacing w:before="92"/>
              <w:ind w:left="400"/>
              <w:rPr>
                <w:sz w:val="24"/>
              </w:rPr>
            </w:pPr>
            <w:r>
              <w:rPr>
                <w:sz w:val="24"/>
              </w:rPr>
              <w:t>Total</w:t>
            </w:r>
            <w:r>
              <w:rPr>
                <w:spacing w:val="-5"/>
                <w:sz w:val="24"/>
              </w:rPr>
              <w:t> </w:t>
            </w:r>
            <w:r>
              <w:rPr>
                <w:sz w:val="24"/>
              </w:rPr>
              <w:t>savings</w:t>
            </w:r>
            <w:r>
              <w:rPr>
                <w:spacing w:val="-3"/>
                <w:sz w:val="24"/>
              </w:rPr>
              <w:t> </w:t>
            </w:r>
            <w:r>
              <w:rPr>
                <w:sz w:val="24"/>
              </w:rPr>
              <w:t>accumulated</w:t>
            </w:r>
            <w:r>
              <w:rPr>
                <w:spacing w:val="-2"/>
                <w:sz w:val="24"/>
              </w:rPr>
              <w:t> </w:t>
            </w:r>
            <w:r>
              <w:rPr>
                <w:sz w:val="24"/>
              </w:rPr>
              <w:t>by</w:t>
            </w:r>
            <w:r>
              <w:rPr>
                <w:spacing w:val="-6"/>
                <w:sz w:val="24"/>
              </w:rPr>
              <w:t> </w:t>
            </w:r>
            <w:r>
              <w:rPr>
                <w:sz w:val="24"/>
              </w:rPr>
              <w:t>age</w:t>
            </w:r>
            <w:r>
              <w:rPr>
                <w:spacing w:val="-1"/>
                <w:sz w:val="24"/>
              </w:rPr>
              <w:t> </w:t>
            </w:r>
            <w:r>
              <w:rPr>
                <w:spacing w:val="-5"/>
                <w:sz w:val="24"/>
              </w:rPr>
              <w:t>65:</w:t>
            </w:r>
          </w:p>
        </w:tc>
        <w:tc>
          <w:tcPr>
            <w:tcW w:w="3378" w:type="dxa"/>
            <w:gridSpan w:val="2"/>
          </w:tcPr>
          <w:p>
            <w:pPr>
              <w:pStyle w:val="TableParagraph"/>
              <w:spacing w:before="92"/>
              <w:ind w:left="170"/>
              <w:rPr>
                <w:sz w:val="24"/>
              </w:rPr>
            </w:pPr>
            <w:r>
              <w:rPr>
                <w:sz w:val="24"/>
              </w:rPr>
              <w:t>$18,000</w:t>
            </w:r>
            <w:r>
              <w:rPr>
                <w:spacing w:val="1"/>
                <w:sz w:val="24"/>
              </w:rPr>
              <w:t> </w:t>
            </w:r>
            <w:r>
              <w:rPr>
                <w:sz w:val="24"/>
              </w:rPr>
              <w:t>x</w:t>
            </w:r>
            <w:r>
              <w:rPr>
                <w:spacing w:val="-3"/>
                <w:sz w:val="24"/>
              </w:rPr>
              <w:t> </w:t>
            </w:r>
            <w:r>
              <w:rPr>
                <w:sz w:val="24"/>
              </w:rPr>
              <w:t>25</w:t>
            </w:r>
            <w:r>
              <w:rPr>
                <w:spacing w:val="-1"/>
                <w:sz w:val="24"/>
              </w:rPr>
              <w:t> </w:t>
            </w:r>
            <w:r>
              <w:rPr>
                <w:sz w:val="24"/>
              </w:rPr>
              <w:t>=</w:t>
            </w:r>
            <w:r>
              <w:rPr>
                <w:spacing w:val="1"/>
                <w:sz w:val="24"/>
              </w:rPr>
              <w:t> </w:t>
            </w:r>
            <w:r>
              <w:rPr>
                <w:spacing w:val="-2"/>
                <w:sz w:val="24"/>
              </w:rPr>
              <w:t>$450,000</w:t>
            </w:r>
          </w:p>
        </w:tc>
      </w:tr>
      <w:tr>
        <w:trPr>
          <w:trHeight w:val="404" w:hRule="atLeast"/>
        </w:trPr>
        <w:tc>
          <w:tcPr>
            <w:tcW w:w="1351" w:type="dxa"/>
          </w:tcPr>
          <w:p>
            <w:pPr>
              <w:pStyle w:val="TableParagraph"/>
              <w:spacing w:before="84"/>
              <w:ind w:left="50"/>
              <w:rPr>
                <w:sz w:val="24"/>
              </w:rPr>
            </w:pPr>
            <w:r>
              <w:rPr>
                <w:sz w:val="24"/>
              </w:rPr>
              <w:t>Step</w:t>
            </w:r>
            <w:r>
              <w:rPr>
                <w:spacing w:val="-1"/>
                <w:sz w:val="24"/>
              </w:rPr>
              <w:t> </w:t>
            </w:r>
            <w:r>
              <w:rPr>
                <w:spacing w:val="-5"/>
                <w:sz w:val="24"/>
              </w:rPr>
              <w:t>#3…</w:t>
            </w:r>
          </w:p>
        </w:tc>
        <w:tc>
          <w:tcPr>
            <w:tcW w:w="4189" w:type="dxa"/>
          </w:tcPr>
          <w:p>
            <w:pPr>
              <w:pStyle w:val="TableParagraph"/>
              <w:spacing w:before="84"/>
              <w:ind w:left="400"/>
              <w:rPr>
                <w:sz w:val="24"/>
              </w:rPr>
            </w:pPr>
            <w:r>
              <w:rPr>
                <w:sz w:val="24"/>
              </w:rPr>
              <w:t>Total</w:t>
            </w:r>
            <w:r>
              <w:rPr>
                <w:spacing w:val="-5"/>
                <w:sz w:val="24"/>
              </w:rPr>
              <w:t> </w:t>
            </w:r>
            <w:r>
              <w:rPr>
                <w:sz w:val="24"/>
              </w:rPr>
              <w:t>expected savings</w:t>
            </w:r>
            <w:r>
              <w:rPr>
                <w:spacing w:val="-3"/>
                <w:sz w:val="24"/>
              </w:rPr>
              <w:t> </w:t>
            </w:r>
            <w:r>
              <w:rPr>
                <w:sz w:val="24"/>
              </w:rPr>
              <w:t>+</w:t>
            </w:r>
            <w:r>
              <w:rPr>
                <w:spacing w:val="-5"/>
                <w:sz w:val="24"/>
              </w:rPr>
              <w:t> </w:t>
            </w:r>
            <w:r>
              <w:rPr>
                <w:spacing w:val="-2"/>
                <w:sz w:val="24"/>
              </w:rPr>
              <w:t>existing</w:t>
            </w:r>
          </w:p>
        </w:tc>
        <w:tc>
          <w:tcPr>
            <w:tcW w:w="1119" w:type="dxa"/>
          </w:tcPr>
          <w:p>
            <w:pPr>
              <w:pStyle w:val="TableParagraph"/>
              <w:spacing w:before="84"/>
              <w:ind w:left="170"/>
              <w:rPr>
                <w:sz w:val="24"/>
              </w:rPr>
            </w:pPr>
            <w:r>
              <w:rPr>
                <w:spacing w:val="-2"/>
                <w:sz w:val="24"/>
              </w:rPr>
              <w:t>$450,000</w:t>
            </w:r>
          </w:p>
        </w:tc>
        <w:tc>
          <w:tcPr>
            <w:tcW w:w="2259" w:type="dxa"/>
          </w:tcPr>
          <w:p>
            <w:pPr>
              <w:pStyle w:val="TableParagraph"/>
              <w:spacing w:before="84"/>
              <w:ind w:left="33"/>
              <w:rPr>
                <w:sz w:val="24"/>
              </w:rPr>
            </w:pPr>
            <w:r>
              <w:rPr>
                <w:sz w:val="24"/>
              </w:rPr>
              <w:t>+</w:t>
            </w:r>
            <w:r>
              <w:rPr>
                <w:spacing w:val="-12"/>
                <w:sz w:val="24"/>
              </w:rPr>
              <w:t> </w:t>
            </w:r>
            <w:r>
              <w:rPr>
                <w:sz w:val="24"/>
              </w:rPr>
              <w:t>$170,000</w:t>
            </w:r>
            <w:r>
              <w:rPr>
                <w:spacing w:val="-12"/>
                <w:sz w:val="24"/>
              </w:rPr>
              <w:t> </w:t>
            </w:r>
            <w:r>
              <w:rPr>
                <w:sz w:val="24"/>
              </w:rPr>
              <w:t>=</w:t>
            </w:r>
            <w:r>
              <w:rPr>
                <w:spacing w:val="-12"/>
                <w:sz w:val="24"/>
              </w:rPr>
              <w:t> </w:t>
            </w:r>
            <w:r>
              <w:rPr>
                <w:spacing w:val="-2"/>
                <w:sz w:val="24"/>
              </w:rPr>
              <w:t>$620,000</w:t>
            </w:r>
          </w:p>
        </w:tc>
      </w:tr>
      <w:tr>
        <w:trPr>
          <w:trHeight w:val="403" w:hRule="atLeast"/>
        </w:trPr>
        <w:tc>
          <w:tcPr>
            <w:tcW w:w="1351" w:type="dxa"/>
          </w:tcPr>
          <w:p>
            <w:pPr>
              <w:pStyle w:val="TableParagraph"/>
              <w:rPr>
                <w:rFonts w:ascii="Times New Roman"/>
                <w:sz w:val="22"/>
              </w:rPr>
            </w:pPr>
          </w:p>
        </w:tc>
        <w:tc>
          <w:tcPr>
            <w:tcW w:w="4189" w:type="dxa"/>
          </w:tcPr>
          <w:p>
            <w:pPr>
              <w:pStyle w:val="TableParagraph"/>
              <w:spacing w:line="276" w:lineRule="exact"/>
              <w:ind w:left="400"/>
              <w:rPr>
                <w:sz w:val="24"/>
              </w:rPr>
            </w:pPr>
            <w:r>
              <w:rPr>
                <w:spacing w:val="-2"/>
                <w:sz w:val="24"/>
              </w:rPr>
              <w:t>savings:</w:t>
            </w:r>
          </w:p>
        </w:tc>
        <w:tc>
          <w:tcPr>
            <w:tcW w:w="1119" w:type="dxa"/>
          </w:tcPr>
          <w:p>
            <w:pPr>
              <w:pStyle w:val="TableParagraph"/>
              <w:rPr>
                <w:rFonts w:ascii="Times New Roman"/>
                <w:sz w:val="22"/>
              </w:rPr>
            </w:pPr>
          </w:p>
        </w:tc>
        <w:tc>
          <w:tcPr>
            <w:tcW w:w="2259" w:type="dxa"/>
          </w:tcPr>
          <w:p>
            <w:pPr>
              <w:pStyle w:val="TableParagraph"/>
              <w:rPr>
                <w:rFonts w:ascii="Times New Roman"/>
                <w:sz w:val="22"/>
              </w:rPr>
            </w:pPr>
          </w:p>
        </w:tc>
      </w:tr>
      <w:tr>
        <w:trPr>
          <w:trHeight w:val="403" w:hRule="atLeast"/>
        </w:trPr>
        <w:tc>
          <w:tcPr>
            <w:tcW w:w="1351" w:type="dxa"/>
          </w:tcPr>
          <w:p>
            <w:pPr>
              <w:pStyle w:val="TableParagraph"/>
              <w:spacing w:before="83"/>
              <w:ind w:left="50"/>
              <w:rPr>
                <w:sz w:val="24"/>
              </w:rPr>
            </w:pPr>
            <w:r>
              <w:rPr>
                <w:sz w:val="24"/>
              </w:rPr>
              <w:t>Step</w:t>
            </w:r>
            <w:r>
              <w:rPr>
                <w:spacing w:val="-1"/>
                <w:sz w:val="24"/>
              </w:rPr>
              <w:t> </w:t>
            </w:r>
            <w:r>
              <w:rPr>
                <w:spacing w:val="-5"/>
                <w:sz w:val="24"/>
              </w:rPr>
              <w:t>#4…</w:t>
            </w:r>
          </w:p>
        </w:tc>
        <w:tc>
          <w:tcPr>
            <w:tcW w:w="4189" w:type="dxa"/>
          </w:tcPr>
          <w:p>
            <w:pPr>
              <w:pStyle w:val="TableParagraph"/>
              <w:spacing w:before="83"/>
              <w:ind w:left="400"/>
              <w:rPr>
                <w:sz w:val="24"/>
              </w:rPr>
            </w:pPr>
            <w:r>
              <w:rPr>
                <w:sz w:val="24"/>
              </w:rPr>
              <w:t>Total</w:t>
            </w:r>
            <w:r>
              <w:rPr>
                <w:spacing w:val="-5"/>
                <w:sz w:val="24"/>
              </w:rPr>
              <w:t> </w:t>
            </w:r>
            <w:r>
              <w:rPr>
                <w:sz w:val="24"/>
              </w:rPr>
              <w:t>future</w:t>
            </w:r>
            <w:r>
              <w:rPr>
                <w:spacing w:val="-3"/>
                <w:sz w:val="24"/>
              </w:rPr>
              <w:t> </w:t>
            </w:r>
            <w:r>
              <w:rPr>
                <w:sz w:val="24"/>
              </w:rPr>
              <w:t>and</w:t>
            </w:r>
            <w:r>
              <w:rPr>
                <w:spacing w:val="-4"/>
                <w:sz w:val="24"/>
              </w:rPr>
              <w:t> </w:t>
            </w:r>
            <w:r>
              <w:rPr>
                <w:sz w:val="24"/>
              </w:rPr>
              <w:t>existing</w:t>
            </w:r>
            <w:r>
              <w:rPr>
                <w:spacing w:val="-7"/>
                <w:sz w:val="24"/>
              </w:rPr>
              <w:t> </w:t>
            </w:r>
            <w:r>
              <w:rPr>
                <w:spacing w:val="-2"/>
                <w:sz w:val="24"/>
              </w:rPr>
              <w:t>savings</w:t>
            </w:r>
          </w:p>
        </w:tc>
        <w:tc>
          <w:tcPr>
            <w:tcW w:w="1119" w:type="dxa"/>
          </w:tcPr>
          <w:p>
            <w:pPr>
              <w:pStyle w:val="TableParagraph"/>
              <w:spacing w:before="83"/>
              <w:ind w:left="170"/>
              <w:rPr>
                <w:sz w:val="24"/>
              </w:rPr>
            </w:pPr>
            <w:r>
              <w:rPr>
                <w:spacing w:val="-2"/>
                <w:sz w:val="24"/>
              </w:rPr>
              <w:t>$620,000</w:t>
            </w:r>
          </w:p>
        </w:tc>
        <w:tc>
          <w:tcPr>
            <w:tcW w:w="2259" w:type="dxa"/>
          </w:tcPr>
          <w:p>
            <w:pPr>
              <w:pStyle w:val="TableParagraph"/>
              <w:spacing w:before="83"/>
              <w:ind w:left="33"/>
              <w:rPr>
                <w:sz w:val="24"/>
              </w:rPr>
            </w:pPr>
            <w:r>
              <w:rPr>
                <w:sz w:val="24"/>
              </w:rPr>
              <w:t>/</w:t>
            </w:r>
            <w:r>
              <w:rPr>
                <w:spacing w:val="1"/>
                <w:sz w:val="24"/>
              </w:rPr>
              <w:t> </w:t>
            </w:r>
            <w:r>
              <w:rPr>
                <w:sz w:val="24"/>
              </w:rPr>
              <w:t>30</w:t>
            </w:r>
            <w:r>
              <w:rPr>
                <w:spacing w:val="-1"/>
                <w:sz w:val="24"/>
              </w:rPr>
              <w:t> </w:t>
            </w:r>
            <w:r>
              <w:rPr>
                <w:sz w:val="24"/>
              </w:rPr>
              <w:t>=</w:t>
            </w:r>
            <w:r>
              <w:rPr>
                <w:spacing w:val="-1"/>
                <w:sz w:val="24"/>
              </w:rPr>
              <w:t> </w:t>
            </w:r>
            <w:r>
              <w:rPr>
                <w:spacing w:val="-2"/>
                <w:sz w:val="24"/>
              </w:rPr>
              <w:t>$20,667</w:t>
            </w:r>
          </w:p>
        </w:tc>
      </w:tr>
      <w:tr>
        <w:trPr>
          <w:trHeight w:val="271" w:hRule="atLeast"/>
        </w:trPr>
        <w:tc>
          <w:tcPr>
            <w:tcW w:w="1351" w:type="dxa"/>
          </w:tcPr>
          <w:p>
            <w:pPr>
              <w:pStyle w:val="TableParagraph"/>
              <w:rPr>
                <w:rFonts w:ascii="Times New Roman"/>
                <w:sz w:val="20"/>
              </w:rPr>
            </w:pPr>
          </w:p>
        </w:tc>
        <w:tc>
          <w:tcPr>
            <w:tcW w:w="4189" w:type="dxa"/>
          </w:tcPr>
          <w:p>
            <w:pPr>
              <w:pStyle w:val="TableParagraph"/>
              <w:spacing w:line="251" w:lineRule="exact"/>
              <w:ind w:left="400"/>
              <w:rPr>
                <w:sz w:val="24"/>
              </w:rPr>
            </w:pPr>
            <w:r>
              <w:rPr>
                <w:sz w:val="24"/>
              </w:rPr>
              <w:t>divided</w:t>
            </w:r>
            <w:r>
              <w:rPr>
                <w:spacing w:val="-3"/>
                <w:sz w:val="24"/>
              </w:rPr>
              <w:t> </w:t>
            </w:r>
            <w:r>
              <w:rPr>
                <w:sz w:val="24"/>
              </w:rPr>
              <w:t>by</w:t>
            </w:r>
            <w:r>
              <w:rPr>
                <w:spacing w:val="-6"/>
                <w:sz w:val="24"/>
              </w:rPr>
              <w:t> </w:t>
            </w:r>
            <w:r>
              <w:rPr>
                <w:sz w:val="24"/>
              </w:rPr>
              <w:t>retirement</w:t>
            </w:r>
            <w:r>
              <w:rPr>
                <w:spacing w:val="-4"/>
                <w:sz w:val="24"/>
              </w:rPr>
              <w:t> </w:t>
            </w:r>
            <w:r>
              <w:rPr>
                <w:spacing w:val="-2"/>
                <w:sz w:val="24"/>
              </w:rPr>
              <w:t>years:</w:t>
            </w:r>
          </w:p>
        </w:tc>
        <w:tc>
          <w:tcPr>
            <w:tcW w:w="1119" w:type="dxa"/>
          </w:tcPr>
          <w:p>
            <w:pPr>
              <w:pStyle w:val="TableParagraph"/>
              <w:rPr>
                <w:rFonts w:ascii="Times New Roman"/>
                <w:sz w:val="20"/>
              </w:rPr>
            </w:pPr>
          </w:p>
        </w:tc>
        <w:tc>
          <w:tcPr>
            <w:tcW w:w="2259" w:type="dxa"/>
          </w:tcPr>
          <w:p>
            <w:pPr>
              <w:pStyle w:val="TableParagraph"/>
              <w:rPr>
                <w:rFonts w:ascii="Times New Roman"/>
                <w:sz w:val="20"/>
              </w:rPr>
            </w:pPr>
          </w:p>
        </w:tc>
      </w:tr>
    </w:tbl>
    <w:p>
      <w:pPr>
        <w:spacing w:after="0"/>
        <w:rPr>
          <w:rFonts w:ascii="Times New Roman"/>
          <w:sz w:val="20"/>
        </w:rPr>
        <w:sectPr>
          <w:pgSz w:w="11900" w:h="16840"/>
          <w:pgMar w:header="0" w:footer="657" w:top="1460" w:bottom="840" w:left="600" w:right="0"/>
        </w:sectPr>
      </w:pPr>
    </w:p>
    <w:p>
      <w:pPr>
        <w:pStyle w:val="BodyText"/>
        <w:spacing w:before="27"/>
      </w:pPr>
      <w:r>
        <w:rPr/>
        <w:t>Mark’s</w:t>
      </w:r>
      <w:r>
        <w:rPr>
          <w:spacing w:val="-6"/>
        </w:rPr>
        <w:t> </w:t>
      </w:r>
      <w:r>
        <w:rPr/>
        <w:t>estimated</w:t>
      </w:r>
      <w:r>
        <w:rPr>
          <w:spacing w:val="-1"/>
        </w:rPr>
        <w:t> </w:t>
      </w:r>
      <w:r>
        <w:rPr/>
        <w:t>monthly</w:t>
      </w:r>
      <w:r>
        <w:rPr>
          <w:spacing w:val="-2"/>
        </w:rPr>
        <w:t> </w:t>
      </w:r>
      <w:r>
        <w:rPr/>
        <w:t>retirement</w:t>
      </w:r>
      <w:r>
        <w:rPr>
          <w:spacing w:val="-1"/>
        </w:rPr>
        <w:t> </w:t>
      </w:r>
      <w:r>
        <w:rPr/>
        <w:t>income</w:t>
      </w:r>
      <w:r>
        <w:rPr>
          <w:spacing w:val="-1"/>
        </w:rPr>
        <w:t> </w:t>
      </w:r>
      <w:r>
        <w:rPr/>
        <w:t>is</w:t>
      </w:r>
      <w:r>
        <w:rPr>
          <w:spacing w:val="-4"/>
        </w:rPr>
        <w:t> </w:t>
      </w:r>
      <w:r>
        <w:rPr/>
        <w:t>$20,667</w:t>
      </w:r>
      <w:r>
        <w:rPr>
          <w:spacing w:val="-1"/>
        </w:rPr>
        <w:t> </w:t>
      </w:r>
      <w:r>
        <w:rPr/>
        <w:t>/</w:t>
      </w:r>
      <w:r>
        <w:rPr>
          <w:spacing w:val="-3"/>
        </w:rPr>
        <w:t> </w:t>
      </w:r>
      <w:r>
        <w:rPr/>
        <w:t>12</w:t>
      </w:r>
      <w:r>
        <w:rPr>
          <w:spacing w:val="-3"/>
        </w:rPr>
        <w:t> </w:t>
      </w:r>
      <w:r>
        <w:rPr/>
        <w:t>=</w:t>
      </w:r>
      <w:r>
        <w:rPr>
          <w:spacing w:val="-3"/>
        </w:rPr>
        <w:t> </w:t>
      </w:r>
      <w:r>
        <w:rPr>
          <w:spacing w:val="-2"/>
        </w:rPr>
        <w:t>$1,722</w:t>
      </w:r>
    </w:p>
    <w:p>
      <w:pPr>
        <w:pStyle w:val="BodyText"/>
        <w:spacing w:line="244" w:lineRule="auto" w:before="283"/>
        <w:ind w:right="1425"/>
        <w:jc w:val="both"/>
      </w:pPr>
      <w:r>
        <w:rPr/>
        <w:drawing>
          <wp:anchor distT="0" distB="0" distL="0" distR="0" allowOverlap="1" layoutInCell="1" locked="0" behindDoc="1" simplePos="0" relativeHeight="478312960">
            <wp:simplePos x="0" y="0"/>
            <wp:positionH relativeFrom="page">
              <wp:posOffset>536261</wp:posOffset>
            </wp:positionH>
            <wp:positionV relativeFrom="paragraph">
              <wp:posOffset>739936</wp:posOffset>
            </wp:positionV>
            <wp:extent cx="6126474" cy="996920"/>
            <wp:effectExtent l="0" t="0" r="0" b="0"/>
            <wp:wrapNone/>
            <wp:docPr id="400" name="Image 400"/>
            <wp:cNvGraphicFramePr>
              <a:graphicFrameLocks/>
            </wp:cNvGraphicFramePr>
            <a:graphic>
              <a:graphicData uri="http://schemas.openxmlformats.org/drawingml/2006/picture">
                <pic:pic>
                  <pic:nvPicPr>
                    <pic:cNvPr id="400" name="Image 400"/>
                    <pic:cNvPicPr/>
                  </pic:nvPicPr>
                  <pic:blipFill>
                    <a:blip r:embed="rId257" cstate="print"/>
                    <a:stretch>
                      <a:fillRect/>
                    </a:stretch>
                  </pic:blipFill>
                  <pic:spPr>
                    <a:xfrm>
                      <a:off x="0" y="0"/>
                      <a:ext cx="6126474" cy="996920"/>
                    </a:xfrm>
                    <a:prstGeom prst="rect">
                      <a:avLst/>
                    </a:prstGeom>
                  </pic:spPr>
                </pic:pic>
              </a:graphicData>
            </a:graphic>
          </wp:anchor>
        </w:drawing>
      </w:r>
      <w:r>
        <w:rPr/>
        <w:t>If Mark’s wants at least a monthly retirement income of $4,500, what additional savings does he need to put in every year without taking into consideration his CPF Life?</w:t>
      </w:r>
    </w:p>
    <w:p>
      <w:pPr>
        <w:pStyle w:val="BodyText"/>
        <w:spacing w:before="222"/>
        <w:ind w:left="0"/>
        <w:rPr>
          <w:sz w:val="20"/>
        </w:rPr>
      </w:pPr>
    </w:p>
    <w:tbl>
      <w:tblPr>
        <w:tblW w:w="0" w:type="auto"/>
        <w:jc w:val="left"/>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49"/>
        <w:gridCol w:w="4187"/>
        <w:gridCol w:w="1290"/>
        <w:gridCol w:w="2452"/>
      </w:tblGrid>
      <w:tr>
        <w:trPr>
          <w:trHeight w:val="380" w:hRule="atLeast"/>
        </w:trPr>
        <w:tc>
          <w:tcPr>
            <w:tcW w:w="1349" w:type="dxa"/>
          </w:tcPr>
          <w:p>
            <w:pPr>
              <w:pStyle w:val="TableParagraph"/>
              <w:spacing w:line="244" w:lineRule="exact"/>
              <w:ind w:left="50"/>
              <w:rPr>
                <w:sz w:val="24"/>
              </w:rPr>
            </w:pPr>
            <w:r>
              <w:rPr>
                <w:sz w:val="24"/>
              </w:rPr>
              <w:t>Step</w:t>
            </w:r>
            <w:r>
              <w:rPr>
                <w:spacing w:val="-1"/>
                <w:sz w:val="24"/>
              </w:rPr>
              <w:t> </w:t>
            </w:r>
            <w:r>
              <w:rPr>
                <w:spacing w:val="-5"/>
                <w:sz w:val="24"/>
              </w:rPr>
              <w:t>#1…</w:t>
            </w:r>
          </w:p>
        </w:tc>
        <w:tc>
          <w:tcPr>
            <w:tcW w:w="4187" w:type="dxa"/>
          </w:tcPr>
          <w:p>
            <w:pPr>
              <w:pStyle w:val="TableParagraph"/>
              <w:spacing w:line="244" w:lineRule="exact"/>
              <w:ind w:left="400"/>
              <w:rPr>
                <w:sz w:val="24"/>
              </w:rPr>
            </w:pPr>
            <w:r>
              <w:rPr>
                <w:sz w:val="24"/>
              </w:rPr>
              <w:t>Total</w:t>
            </w:r>
            <w:r>
              <w:rPr>
                <w:spacing w:val="-6"/>
                <w:sz w:val="24"/>
              </w:rPr>
              <w:t> </w:t>
            </w:r>
            <w:r>
              <w:rPr>
                <w:sz w:val="24"/>
              </w:rPr>
              <w:t>retirement</w:t>
            </w:r>
            <w:r>
              <w:rPr>
                <w:spacing w:val="-5"/>
                <w:sz w:val="24"/>
              </w:rPr>
              <w:t> </w:t>
            </w:r>
            <w:r>
              <w:rPr>
                <w:sz w:val="24"/>
              </w:rPr>
              <w:t>savings</w:t>
            </w:r>
            <w:r>
              <w:rPr>
                <w:spacing w:val="-5"/>
                <w:sz w:val="24"/>
              </w:rPr>
              <w:t> </w:t>
            </w:r>
            <w:r>
              <w:rPr>
                <w:spacing w:val="-2"/>
                <w:sz w:val="24"/>
              </w:rPr>
              <w:t>amount:</w:t>
            </w:r>
          </w:p>
        </w:tc>
        <w:tc>
          <w:tcPr>
            <w:tcW w:w="3742" w:type="dxa"/>
            <w:gridSpan w:val="2"/>
          </w:tcPr>
          <w:p>
            <w:pPr>
              <w:pStyle w:val="TableParagraph"/>
              <w:spacing w:line="244" w:lineRule="exact"/>
              <w:ind w:left="174"/>
              <w:rPr>
                <w:sz w:val="24"/>
              </w:rPr>
            </w:pPr>
            <w:r>
              <w:rPr>
                <w:sz w:val="24"/>
              </w:rPr>
              <w:t>$4,500 x</w:t>
            </w:r>
            <w:r>
              <w:rPr>
                <w:spacing w:val="-2"/>
                <w:sz w:val="24"/>
              </w:rPr>
              <w:t> </w:t>
            </w:r>
            <w:r>
              <w:rPr>
                <w:sz w:val="24"/>
              </w:rPr>
              <w:t>12 x</w:t>
            </w:r>
            <w:r>
              <w:rPr>
                <w:spacing w:val="-1"/>
                <w:sz w:val="24"/>
              </w:rPr>
              <w:t> </w:t>
            </w:r>
            <w:r>
              <w:rPr>
                <w:sz w:val="24"/>
              </w:rPr>
              <w:t>30 =</w:t>
            </w:r>
            <w:r>
              <w:rPr>
                <w:spacing w:val="-2"/>
                <w:sz w:val="24"/>
              </w:rPr>
              <w:t> $1,620,000</w:t>
            </w:r>
          </w:p>
        </w:tc>
      </w:tr>
      <w:tr>
        <w:trPr>
          <w:trHeight w:val="519" w:hRule="atLeast"/>
        </w:trPr>
        <w:tc>
          <w:tcPr>
            <w:tcW w:w="1349" w:type="dxa"/>
          </w:tcPr>
          <w:p>
            <w:pPr>
              <w:pStyle w:val="TableParagraph"/>
              <w:spacing w:before="92"/>
              <w:ind w:left="50"/>
              <w:rPr>
                <w:sz w:val="24"/>
              </w:rPr>
            </w:pPr>
            <w:r>
              <w:rPr>
                <w:sz w:val="24"/>
              </w:rPr>
              <w:t>Step</w:t>
            </w:r>
            <w:r>
              <w:rPr>
                <w:spacing w:val="-1"/>
                <w:sz w:val="24"/>
              </w:rPr>
              <w:t> </w:t>
            </w:r>
            <w:r>
              <w:rPr>
                <w:spacing w:val="-5"/>
                <w:sz w:val="24"/>
              </w:rPr>
              <w:t>#2…</w:t>
            </w:r>
          </w:p>
        </w:tc>
        <w:tc>
          <w:tcPr>
            <w:tcW w:w="4187" w:type="dxa"/>
          </w:tcPr>
          <w:p>
            <w:pPr>
              <w:pStyle w:val="TableParagraph"/>
              <w:spacing w:before="92"/>
              <w:ind w:left="400"/>
              <w:rPr>
                <w:sz w:val="24"/>
              </w:rPr>
            </w:pPr>
            <w:r>
              <w:rPr>
                <w:sz w:val="24"/>
              </w:rPr>
              <w:t>Total</w:t>
            </w:r>
            <w:r>
              <w:rPr>
                <w:spacing w:val="-7"/>
                <w:sz w:val="24"/>
              </w:rPr>
              <w:t> </w:t>
            </w:r>
            <w:r>
              <w:rPr>
                <w:sz w:val="24"/>
              </w:rPr>
              <w:t>savings</w:t>
            </w:r>
            <w:r>
              <w:rPr>
                <w:spacing w:val="-2"/>
                <w:sz w:val="24"/>
              </w:rPr>
              <w:t> </w:t>
            </w:r>
            <w:r>
              <w:rPr>
                <w:sz w:val="24"/>
              </w:rPr>
              <w:t>over</w:t>
            </w:r>
            <w:r>
              <w:rPr>
                <w:spacing w:val="-2"/>
                <w:sz w:val="24"/>
              </w:rPr>
              <w:t> </w:t>
            </w:r>
            <w:r>
              <w:rPr>
                <w:sz w:val="24"/>
              </w:rPr>
              <w:t>25</w:t>
            </w:r>
            <w:r>
              <w:rPr>
                <w:spacing w:val="-1"/>
                <w:sz w:val="24"/>
              </w:rPr>
              <w:t> </w:t>
            </w:r>
            <w:r>
              <w:rPr>
                <w:spacing w:val="-2"/>
                <w:sz w:val="24"/>
              </w:rPr>
              <w:t>years:</w:t>
            </w:r>
          </w:p>
        </w:tc>
        <w:tc>
          <w:tcPr>
            <w:tcW w:w="1290" w:type="dxa"/>
          </w:tcPr>
          <w:p>
            <w:pPr>
              <w:pStyle w:val="TableParagraph"/>
              <w:spacing w:before="92"/>
              <w:ind w:right="20"/>
              <w:jc w:val="right"/>
              <w:rPr>
                <w:sz w:val="24"/>
              </w:rPr>
            </w:pPr>
            <w:r>
              <w:rPr>
                <w:spacing w:val="-2"/>
                <w:sz w:val="24"/>
              </w:rPr>
              <w:t>$1,620,000</w:t>
            </w:r>
          </w:p>
        </w:tc>
        <w:tc>
          <w:tcPr>
            <w:tcW w:w="2452" w:type="dxa"/>
          </w:tcPr>
          <w:p>
            <w:pPr>
              <w:pStyle w:val="TableParagraph"/>
              <w:spacing w:before="92"/>
              <w:ind w:left="24"/>
              <w:rPr>
                <w:sz w:val="24"/>
              </w:rPr>
            </w:pPr>
            <w:r>
              <w:rPr>
                <w:sz w:val="24"/>
              </w:rPr>
              <w:t>–</w:t>
            </w:r>
            <w:r>
              <w:rPr>
                <w:spacing w:val="-8"/>
                <w:sz w:val="24"/>
              </w:rPr>
              <w:t> </w:t>
            </w:r>
            <w:r>
              <w:rPr>
                <w:sz w:val="24"/>
              </w:rPr>
              <w:t>$170,000</w:t>
            </w:r>
            <w:r>
              <w:rPr>
                <w:spacing w:val="-5"/>
                <w:sz w:val="24"/>
              </w:rPr>
              <w:t> </w:t>
            </w:r>
            <w:r>
              <w:rPr>
                <w:sz w:val="24"/>
              </w:rPr>
              <w:t>=</w:t>
            </w:r>
            <w:r>
              <w:rPr>
                <w:spacing w:val="-5"/>
                <w:sz w:val="24"/>
              </w:rPr>
              <w:t> </w:t>
            </w:r>
            <w:r>
              <w:rPr>
                <w:spacing w:val="-2"/>
                <w:sz w:val="24"/>
              </w:rPr>
              <w:t>$1,450,000</w:t>
            </w:r>
          </w:p>
        </w:tc>
      </w:tr>
      <w:tr>
        <w:trPr>
          <w:trHeight w:val="379" w:hRule="atLeast"/>
        </w:trPr>
        <w:tc>
          <w:tcPr>
            <w:tcW w:w="1349" w:type="dxa"/>
          </w:tcPr>
          <w:p>
            <w:pPr>
              <w:pStyle w:val="TableParagraph"/>
              <w:spacing w:line="269" w:lineRule="exact" w:before="90"/>
              <w:ind w:left="50"/>
              <w:rPr>
                <w:sz w:val="24"/>
              </w:rPr>
            </w:pPr>
            <w:r>
              <w:rPr>
                <w:sz w:val="24"/>
              </w:rPr>
              <w:t>Step</w:t>
            </w:r>
            <w:r>
              <w:rPr>
                <w:spacing w:val="-1"/>
                <w:sz w:val="24"/>
              </w:rPr>
              <w:t> </w:t>
            </w:r>
            <w:r>
              <w:rPr>
                <w:spacing w:val="-5"/>
                <w:sz w:val="24"/>
              </w:rPr>
              <w:t>#3…</w:t>
            </w:r>
          </w:p>
        </w:tc>
        <w:tc>
          <w:tcPr>
            <w:tcW w:w="4187" w:type="dxa"/>
          </w:tcPr>
          <w:p>
            <w:pPr>
              <w:pStyle w:val="TableParagraph"/>
              <w:spacing w:line="269" w:lineRule="exact" w:before="90"/>
              <w:ind w:left="400"/>
              <w:rPr>
                <w:sz w:val="24"/>
              </w:rPr>
            </w:pPr>
            <w:r>
              <w:rPr>
                <w:sz w:val="24"/>
              </w:rPr>
              <w:t>Annual</w:t>
            </w:r>
            <w:r>
              <w:rPr>
                <w:spacing w:val="-2"/>
                <w:sz w:val="24"/>
              </w:rPr>
              <w:t> </w:t>
            </w:r>
            <w:r>
              <w:rPr>
                <w:sz w:val="24"/>
              </w:rPr>
              <w:t>required</w:t>
            </w:r>
            <w:r>
              <w:rPr>
                <w:spacing w:val="-4"/>
                <w:sz w:val="24"/>
              </w:rPr>
              <w:t> </w:t>
            </w:r>
            <w:r>
              <w:rPr>
                <w:sz w:val="24"/>
              </w:rPr>
              <w:t>savings</w:t>
            </w:r>
            <w:r>
              <w:rPr>
                <w:spacing w:val="-4"/>
                <w:sz w:val="24"/>
              </w:rPr>
              <w:t> </w:t>
            </w:r>
            <w:r>
              <w:rPr>
                <w:sz w:val="24"/>
              </w:rPr>
              <w:t>for</w:t>
            </w:r>
            <w:r>
              <w:rPr>
                <w:spacing w:val="-4"/>
                <w:sz w:val="24"/>
              </w:rPr>
              <w:t> </w:t>
            </w:r>
            <w:r>
              <w:rPr>
                <w:sz w:val="24"/>
              </w:rPr>
              <w:t>25</w:t>
            </w:r>
            <w:r>
              <w:rPr>
                <w:spacing w:val="-1"/>
                <w:sz w:val="24"/>
              </w:rPr>
              <w:t> </w:t>
            </w:r>
            <w:r>
              <w:rPr>
                <w:spacing w:val="-2"/>
                <w:sz w:val="24"/>
              </w:rPr>
              <w:t>years:</w:t>
            </w:r>
          </w:p>
        </w:tc>
        <w:tc>
          <w:tcPr>
            <w:tcW w:w="1290" w:type="dxa"/>
          </w:tcPr>
          <w:p>
            <w:pPr>
              <w:pStyle w:val="TableParagraph"/>
              <w:spacing w:line="269" w:lineRule="exact" w:before="90"/>
              <w:ind w:right="20"/>
              <w:jc w:val="right"/>
              <w:rPr>
                <w:sz w:val="24"/>
              </w:rPr>
            </w:pPr>
            <w:r>
              <w:rPr>
                <w:spacing w:val="-2"/>
                <w:sz w:val="24"/>
              </w:rPr>
              <w:t>$1,450,000</w:t>
            </w:r>
          </w:p>
        </w:tc>
        <w:tc>
          <w:tcPr>
            <w:tcW w:w="2452" w:type="dxa"/>
          </w:tcPr>
          <w:p>
            <w:pPr>
              <w:pStyle w:val="TableParagraph"/>
              <w:spacing w:line="269" w:lineRule="exact" w:before="90"/>
              <w:ind w:left="24"/>
              <w:rPr>
                <w:sz w:val="24"/>
              </w:rPr>
            </w:pPr>
            <w:r>
              <w:rPr>
                <w:sz w:val="24"/>
              </w:rPr>
              <w:t>/</w:t>
            </w:r>
            <w:r>
              <w:rPr>
                <w:spacing w:val="1"/>
                <w:sz w:val="24"/>
              </w:rPr>
              <w:t> </w:t>
            </w:r>
            <w:r>
              <w:rPr>
                <w:sz w:val="24"/>
              </w:rPr>
              <w:t>25</w:t>
            </w:r>
            <w:r>
              <w:rPr>
                <w:spacing w:val="-1"/>
                <w:sz w:val="24"/>
              </w:rPr>
              <w:t> </w:t>
            </w:r>
            <w:r>
              <w:rPr>
                <w:sz w:val="24"/>
              </w:rPr>
              <w:t>=</w:t>
            </w:r>
            <w:r>
              <w:rPr>
                <w:spacing w:val="-1"/>
                <w:sz w:val="24"/>
              </w:rPr>
              <w:t> </w:t>
            </w:r>
            <w:r>
              <w:rPr>
                <w:spacing w:val="-2"/>
                <w:sz w:val="24"/>
              </w:rPr>
              <w:t>$58,000</w:t>
            </w:r>
          </w:p>
        </w:tc>
      </w:tr>
    </w:tbl>
    <w:p>
      <w:pPr>
        <w:pStyle w:val="BodyText"/>
        <w:spacing w:before="73"/>
        <w:ind w:left="0"/>
      </w:pPr>
    </w:p>
    <w:p>
      <w:pPr>
        <w:pStyle w:val="BodyText"/>
      </w:pPr>
      <w:r>
        <w:rPr/>
        <w:t>Monthly</w:t>
      </w:r>
      <w:r>
        <w:rPr>
          <w:spacing w:val="-4"/>
        </w:rPr>
        <w:t> </w:t>
      </w:r>
      <w:r>
        <w:rPr/>
        <w:t>required</w:t>
      </w:r>
      <w:r>
        <w:rPr>
          <w:spacing w:val="-3"/>
        </w:rPr>
        <w:t> </w:t>
      </w:r>
      <w:r>
        <w:rPr/>
        <w:t>savings:</w:t>
      </w:r>
      <w:r>
        <w:rPr>
          <w:spacing w:val="-2"/>
        </w:rPr>
        <w:t> $4,833</w:t>
      </w:r>
    </w:p>
    <w:p>
      <w:pPr>
        <w:pStyle w:val="BodyText"/>
      </w:pPr>
      <w:r>
        <w:rPr/>
        <w:t>Additional</w:t>
      </w:r>
      <w:r>
        <w:rPr>
          <w:spacing w:val="-4"/>
        </w:rPr>
        <w:t> </w:t>
      </w:r>
      <w:r>
        <w:rPr/>
        <w:t>monthly</w:t>
      </w:r>
      <w:r>
        <w:rPr>
          <w:spacing w:val="-3"/>
        </w:rPr>
        <w:t> </w:t>
      </w:r>
      <w:r>
        <w:rPr/>
        <w:t>savings</w:t>
      </w:r>
      <w:r>
        <w:rPr>
          <w:spacing w:val="-4"/>
        </w:rPr>
        <w:t> </w:t>
      </w:r>
      <w:r>
        <w:rPr/>
        <w:t>required:</w:t>
      </w:r>
      <w:r>
        <w:rPr>
          <w:spacing w:val="-3"/>
        </w:rPr>
        <w:t> </w:t>
      </w:r>
      <w:r>
        <w:rPr/>
        <w:t>$4,833</w:t>
      </w:r>
      <w:r>
        <w:rPr>
          <w:spacing w:val="3"/>
        </w:rPr>
        <w:t> </w:t>
      </w:r>
      <w:r>
        <w:rPr/>
        <w:t>-</w:t>
      </w:r>
      <w:r>
        <w:rPr>
          <w:spacing w:val="-4"/>
        </w:rPr>
        <w:t> </w:t>
      </w:r>
      <w:r>
        <w:rPr/>
        <w:t>$1,500</w:t>
      </w:r>
      <w:r>
        <w:rPr>
          <w:spacing w:val="-4"/>
        </w:rPr>
        <w:t> </w:t>
      </w:r>
      <w:r>
        <w:rPr/>
        <w:t>=</w:t>
      </w:r>
      <w:r>
        <w:rPr>
          <w:spacing w:val="-2"/>
        </w:rPr>
        <w:t> $3,333</w:t>
      </w:r>
    </w:p>
    <w:p>
      <w:pPr>
        <w:pStyle w:val="Heading2"/>
        <w:spacing w:before="280"/>
      </w:pPr>
      <w:r>
        <w:rPr>
          <w:spacing w:val="-2"/>
        </w:rPr>
        <w:t>Summary</w:t>
      </w:r>
    </w:p>
    <w:p>
      <w:pPr>
        <w:pStyle w:val="BodyText"/>
        <w:spacing w:line="244" w:lineRule="auto" w:before="286"/>
        <w:ind w:right="1420"/>
        <w:jc w:val="both"/>
      </w:pPr>
      <w:r>
        <w:rPr/>
        <w:t>This Chapter looked at the different retirement needs of the client and how they can be incorporated into the financial planning process.</w:t>
      </w:r>
    </w:p>
    <w:p>
      <w:pPr>
        <w:pStyle w:val="BodyText"/>
        <w:spacing w:line="244" w:lineRule="auto" w:before="264"/>
        <w:ind w:right="1435"/>
        <w:jc w:val="both"/>
      </w:pPr>
      <w:r>
        <w:rPr/>
        <w:t>The retirement needs</w:t>
      </w:r>
      <w:r>
        <w:rPr>
          <w:spacing w:val="-1"/>
        </w:rPr>
        <w:t> </w:t>
      </w:r>
      <w:r>
        <w:rPr/>
        <w:t>of the client must be thoroughly reviewed to determine what his real needs are if they differ from his stated needs.</w:t>
      </w:r>
    </w:p>
    <w:p>
      <w:pPr>
        <w:pStyle w:val="BodyText"/>
        <w:spacing w:before="266"/>
        <w:ind w:right="1423"/>
        <w:jc w:val="both"/>
      </w:pPr>
      <w:r>
        <w:rPr/>
        <w:t>In the planning process, attention must be given to realistic income objectives. If these cannot be reasonably met by current resources, then explicit savings strategies must be developed and implemented. The features of the EPF and other forms of savings were briefly covered. The strategies to fill retirement income deficits were discussed.</w:t>
      </w:r>
    </w:p>
    <w:p>
      <w:pPr>
        <w:spacing w:after="0"/>
        <w:jc w:val="both"/>
        <w:sectPr>
          <w:pgSz w:w="11900" w:h="16840"/>
          <w:pgMar w:header="0" w:footer="645" w:top="1320" w:bottom="840" w:left="600" w:right="0"/>
        </w:sectPr>
      </w:pPr>
    </w:p>
    <w:p>
      <w:pPr>
        <w:pStyle w:val="Heading2"/>
        <w:spacing w:before="31"/>
      </w:pPr>
      <w:r>
        <w:rPr/>
        <w:t>Chapter</w:t>
      </w:r>
      <w:r>
        <w:rPr>
          <w:spacing w:val="-3"/>
        </w:rPr>
        <w:t> </w:t>
      </w:r>
      <w:r>
        <w:rPr/>
        <w:t>11:</w:t>
      </w:r>
      <w:r>
        <w:rPr>
          <w:spacing w:val="-3"/>
        </w:rPr>
        <w:t> </w:t>
      </w:r>
      <w:r>
        <w:rPr/>
        <w:t>Estate</w:t>
      </w:r>
      <w:r>
        <w:rPr>
          <w:spacing w:val="-1"/>
        </w:rPr>
        <w:t> </w:t>
      </w:r>
      <w:r>
        <w:rPr>
          <w:spacing w:val="-2"/>
        </w:rPr>
        <w:t>Planning</w:t>
      </w:r>
    </w:p>
    <w:p>
      <w:pPr>
        <w:pStyle w:val="BodyText"/>
        <w:spacing w:before="50"/>
        <w:ind w:left="0"/>
        <w:rPr>
          <w:b/>
        </w:rPr>
      </w:pPr>
    </w:p>
    <w:p>
      <w:pPr>
        <w:pStyle w:val="ListParagraph"/>
        <w:numPr>
          <w:ilvl w:val="1"/>
          <w:numId w:val="198"/>
        </w:numPr>
        <w:tabs>
          <w:tab w:pos="969" w:val="left" w:leader="none"/>
        </w:tabs>
        <w:spacing w:line="240" w:lineRule="auto" w:before="0" w:after="0"/>
        <w:ind w:left="969" w:right="0" w:hanging="501"/>
        <w:jc w:val="left"/>
        <w:rPr>
          <w:sz w:val="22"/>
        </w:rPr>
      </w:pPr>
      <w:r>
        <w:rPr>
          <w:spacing w:val="-2"/>
          <w:sz w:val="22"/>
        </w:rPr>
        <w:t>What</w:t>
      </w:r>
      <w:r>
        <w:rPr>
          <w:spacing w:val="28"/>
          <w:sz w:val="22"/>
        </w:rPr>
        <w:t> </w:t>
      </w:r>
      <w:r>
        <w:rPr>
          <w:spacing w:val="-2"/>
          <w:sz w:val="22"/>
        </w:rPr>
        <w:t>is</w:t>
      </w:r>
      <w:r>
        <w:rPr>
          <w:spacing w:val="25"/>
          <w:sz w:val="22"/>
        </w:rPr>
        <w:t> </w:t>
      </w:r>
      <w:r>
        <w:rPr>
          <w:spacing w:val="-2"/>
          <w:sz w:val="22"/>
        </w:rPr>
        <w:t>Estate</w:t>
      </w:r>
      <w:r>
        <w:rPr>
          <w:spacing w:val="25"/>
          <w:sz w:val="22"/>
        </w:rPr>
        <w:t> </w:t>
      </w:r>
      <w:r>
        <w:rPr>
          <w:spacing w:val="-2"/>
          <w:sz w:val="22"/>
        </w:rPr>
        <w:t>Planning</w:t>
      </w:r>
      <w:r>
        <w:rPr>
          <w:spacing w:val="-11"/>
          <w:sz w:val="22"/>
        </w:rPr>
        <w:t> </w:t>
      </w:r>
      <w:r>
        <w:rPr>
          <w:spacing w:val="-2"/>
          <w:sz w:val="22"/>
        </w:rPr>
        <w:t>............................................................................................................</w:t>
      </w:r>
      <w:r>
        <w:rPr>
          <w:spacing w:val="56"/>
          <w:w w:val="150"/>
          <w:sz w:val="22"/>
        </w:rPr>
        <w:t> </w:t>
      </w:r>
      <w:r>
        <w:rPr>
          <w:spacing w:val="-2"/>
          <w:sz w:val="22"/>
        </w:rPr>
        <w:t>M1-11-</w:t>
      </w:r>
      <w:r>
        <w:rPr>
          <w:spacing w:val="-10"/>
          <w:sz w:val="22"/>
        </w:rPr>
        <w:t>3</w:t>
      </w:r>
    </w:p>
    <w:p>
      <w:pPr>
        <w:pStyle w:val="ListParagraph"/>
        <w:numPr>
          <w:ilvl w:val="1"/>
          <w:numId w:val="198"/>
        </w:numPr>
        <w:tabs>
          <w:tab w:pos="969" w:val="left" w:leader="none"/>
        </w:tabs>
        <w:spacing w:line="240" w:lineRule="auto" w:before="121" w:after="0"/>
        <w:ind w:left="969" w:right="0" w:hanging="501"/>
        <w:jc w:val="left"/>
        <w:rPr>
          <w:sz w:val="22"/>
        </w:rPr>
      </w:pPr>
      <w:r>
        <w:rPr>
          <w:spacing w:val="-2"/>
          <w:sz w:val="22"/>
        </w:rPr>
        <w:t>Basic</w:t>
      </w:r>
      <w:r>
        <w:rPr>
          <w:spacing w:val="24"/>
          <w:sz w:val="22"/>
        </w:rPr>
        <w:t> </w:t>
      </w:r>
      <w:r>
        <w:rPr>
          <w:spacing w:val="-2"/>
          <w:sz w:val="22"/>
        </w:rPr>
        <w:t>Tools</w:t>
      </w:r>
      <w:r>
        <w:rPr>
          <w:spacing w:val="26"/>
          <w:sz w:val="22"/>
        </w:rPr>
        <w:t> </w:t>
      </w:r>
      <w:r>
        <w:rPr>
          <w:spacing w:val="-2"/>
          <w:sz w:val="22"/>
        </w:rPr>
        <w:t>in</w:t>
      </w:r>
      <w:r>
        <w:rPr>
          <w:spacing w:val="26"/>
          <w:sz w:val="22"/>
        </w:rPr>
        <w:t> </w:t>
      </w:r>
      <w:r>
        <w:rPr>
          <w:spacing w:val="-2"/>
          <w:sz w:val="22"/>
        </w:rPr>
        <w:t>Estate</w:t>
      </w:r>
      <w:r>
        <w:rPr>
          <w:spacing w:val="23"/>
          <w:sz w:val="22"/>
        </w:rPr>
        <w:t> </w:t>
      </w:r>
      <w:r>
        <w:rPr>
          <w:spacing w:val="-2"/>
          <w:sz w:val="22"/>
        </w:rPr>
        <w:t>Planning...................................................................................................</w:t>
      </w:r>
      <w:r>
        <w:rPr>
          <w:spacing w:val="75"/>
          <w:sz w:val="22"/>
        </w:rPr>
        <w:t> </w:t>
      </w:r>
      <w:r>
        <w:rPr>
          <w:spacing w:val="-2"/>
          <w:sz w:val="22"/>
        </w:rPr>
        <w:t>M1-11-</w:t>
      </w:r>
      <w:r>
        <w:rPr>
          <w:spacing w:val="-10"/>
          <w:sz w:val="22"/>
        </w:rPr>
        <w:t>4</w:t>
      </w:r>
    </w:p>
    <w:p>
      <w:pPr>
        <w:pStyle w:val="ListParagraph"/>
        <w:numPr>
          <w:ilvl w:val="1"/>
          <w:numId w:val="198"/>
        </w:numPr>
        <w:tabs>
          <w:tab w:pos="969" w:val="left" w:leader="none"/>
        </w:tabs>
        <w:spacing w:line="240" w:lineRule="auto" w:before="122" w:after="0"/>
        <w:ind w:left="969" w:right="0" w:hanging="501"/>
        <w:jc w:val="left"/>
        <w:rPr>
          <w:sz w:val="22"/>
        </w:rPr>
      </w:pPr>
      <w:r>
        <w:rPr>
          <w:spacing w:val="-2"/>
          <w:sz w:val="22"/>
        </w:rPr>
        <w:t>Property</w:t>
      </w:r>
      <w:r>
        <w:rPr>
          <w:spacing w:val="39"/>
          <w:sz w:val="22"/>
        </w:rPr>
        <w:t> </w:t>
      </w:r>
      <w:r>
        <w:rPr>
          <w:spacing w:val="-2"/>
          <w:sz w:val="22"/>
        </w:rPr>
        <w:t>Ownership</w:t>
      </w:r>
      <w:r>
        <w:rPr>
          <w:spacing w:val="34"/>
          <w:sz w:val="22"/>
        </w:rPr>
        <w:t> </w:t>
      </w:r>
      <w:r>
        <w:rPr>
          <w:spacing w:val="-2"/>
          <w:sz w:val="22"/>
        </w:rPr>
        <w:t>...............................................................................................................</w:t>
      </w:r>
      <w:r>
        <w:rPr>
          <w:spacing w:val="71"/>
          <w:w w:val="150"/>
          <w:sz w:val="22"/>
        </w:rPr>
        <w:t> </w:t>
      </w:r>
      <w:r>
        <w:rPr>
          <w:spacing w:val="-2"/>
          <w:sz w:val="22"/>
        </w:rPr>
        <w:t>M1-11-</w:t>
      </w:r>
      <w:r>
        <w:rPr>
          <w:spacing w:val="-5"/>
          <w:sz w:val="22"/>
        </w:rPr>
        <w:t>13</w:t>
      </w:r>
    </w:p>
    <w:p>
      <w:pPr>
        <w:pStyle w:val="ListParagraph"/>
        <w:numPr>
          <w:ilvl w:val="1"/>
          <w:numId w:val="198"/>
        </w:numPr>
        <w:tabs>
          <w:tab w:pos="969" w:val="left" w:leader="none"/>
        </w:tabs>
        <w:spacing w:line="240" w:lineRule="auto" w:before="121" w:after="0"/>
        <w:ind w:left="969" w:right="0" w:hanging="501"/>
        <w:jc w:val="left"/>
        <w:rPr>
          <w:sz w:val="22"/>
        </w:rPr>
      </w:pPr>
      <w:r>
        <w:rPr>
          <w:spacing w:val="-2"/>
          <w:sz w:val="22"/>
        </w:rPr>
        <w:t>Business</w:t>
      </w:r>
      <w:r>
        <w:rPr>
          <w:spacing w:val="25"/>
          <w:sz w:val="22"/>
        </w:rPr>
        <w:t> </w:t>
      </w:r>
      <w:r>
        <w:rPr>
          <w:spacing w:val="-2"/>
          <w:sz w:val="22"/>
        </w:rPr>
        <w:t>Protection</w:t>
      </w:r>
      <w:r>
        <w:rPr>
          <w:spacing w:val="26"/>
          <w:sz w:val="22"/>
        </w:rPr>
        <w:t> </w:t>
      </w:r>
      <w:r>
        <w:rPr>
          <w:spacing w:val="-2"/>
          <w:sz w:val="22"/>
        </w:rPr>
        <w:t>Planning</w:t>
      </w:r>
      <w:r>
        <w:rPr>
          <w:spacing w:val="27"/>
          <w:sz w:val="22"/>
        </w:rPr>
        <w:t> </w:t>
      </w:r>
      <w:r>
        <w:rPr>
          <w:spacing w:val="-2"/>
          <w:sz w:val="22"/>
        </w:rPr>
        <w:t>.................................................................................................</w:t>
      </w:r>
      <w:r>
        <w:rPr>
          <w:spacing w:val="80"/>
          <w:sz w:val="22"/>
        </w:rPr>
        <w:t> </w:t>
      </w:r>
      <w:r>
        <w:rPr>
          <w:spacing w:val="-2"/>
          <w:sz w:val="22"/>
        </w:rPr>
        <w:t>M1-11-</w:t>
      </w:r>
      <w:r>
        <w:rPr>
          <w:spacing w:val="-5"/>
          <w:sz w:val="22"/>
        </w:rPr>
        <w:t>14</w:t>
      </w:r>
    </w:p>
    <w:p>
      <w:pPr>
        <w:pStyle w:val="ListParagraph"/>
        <w:numPr>
          <w:ilvl w:val="1"/>
          <w:numId w:val="198"/>
        </w:numPr>
        <w:tabs>
          <w:tab w:pos="969" w:val="left" w:leader="none"/>
        </w:tabs>
        <w:spacing w:line="240" w:lineRule="auto" w:before="122" w:after="0"/>
        <w:ind w:left="969" w:right="0" w:hanging="501"/>
        <w:jc w:val="left"/>
        <w:rPr>
          <w:sz w:val="22"/>
        </w:rPr>
      </w:pPr>
      <w:r>
        <w:rPr>
          <w:sz w:val="22"/>
        </w:rPr>
        <w:t>Coordinating</w:t>
      </w:r>
      <w:r>
        <w:rPr>
          <w:spacing w:val="-13"/>
          <w:sz w:val="22"/>
        </w:rPr>
        <w:t> </w:t>
      </w:r>
      <w:r>
        <w:rPr>
          <w:sz w:val="22"/>
        </w:rPr>
        <w:t>Children</w:t>
      </w:r>
      <w:r>
        <w:rPr>
          <w:spacing w:val="-11"/>
          <w:sz w:val="22"/>
        </w:rPr>
        <w:t> </w:t>
      </w:r>
      <w:r>
        <w:rPr>
          <w:sz w:val="22"/>
        </w:rPr>
        <w:t>Education</w:t>
      </w:r>
      <w:r>
        <w:rPr>
          <w:spacing w:val="-12"/>
          <w:sz w:val="22"/>
        </w:rPr>
        <w:t> </w:t>
      </w:r>
      <w:r>
        <w:rPr>
          <w:sz w:val="22"/>
        </w:rPr>
        <w:t>Planning</w:t>
      </w:r>
      <w:r>
        <w:rPr>
          <w:spacing w:val="-12"/>
          <w:sz w:val="22"/>
        </w:rPr>
        <w:t> </w:t>
      </w:r>
      <w:r>
        <w:rPr>
          <w:sz w:val="22"/>
        </w:rPr>
        <w:t>with</w:t>
      </w:r>
      <w:r>
        <w:rPr>
          <w:spacing w:val="-11"/>
          <w:sz w:val="22"/>
        </w:rPr>
        <w:t> </w:t>
      </w:r>
      <w:r>
        <w:rPr>
          <w:sz w:val="22"/>
        </w:rPr>
        <w:t>Estate</w:t>
      </w:r>
      <w:r>
        <w:rPr>
          <w:spacing w:val="-12"/>
          <w:sz w:val="22"/>
        </w:rPr>
        <w:t> </w:t>
      </w:r>
      <w:r>
        <w:rPr>
          <w:sz w:val="22"/>
        </w:rPr>
        <w:t>Planning...........................................</w:t>
      </w:r>
      <w:r>
        <w:rPr>
          <w:spacing w:val="14"/>
          <w:sz w:val="22"/>
        </w:rPr>
        <w:t> </w:t>
      </w:r>
      <w:r>
        <w:rPr>
          <w:sz w:val="22"/>
        </w:rPr>
        <w:t>M1-11-</w:t>
      </w:r>
      <w:r>
        <w:rPr>
          <w:spacing w:val="-5"/>
          <w:sz w:val="22"/>
        </w:rPr>
        <w:t>16</w:t>
      </w:r>
    </w:p>
    <w:p>
      <w:pPr>
        <w:spacing w:after="0" w:line="240" w:lineRule="auto"/>
        <w:jc w:val="left"/>
        <w:rPr>
          <w:sz w:val="22"/>
        </w:rPr>
        <w:sectPr>
          <w:footerReference w:type="default" r:id="rId258"/>
          <w:pgSz w:w="11900" w:h="16840"/>
          <w:pgMar w:header="0" w:footer="0" w:top="1260" w:bottom="280" w:left="600" w:right="0"/>
        </w:sectPr>
      </w:pPr>
    </w:p>
    <w:p>
      <w:pPr>
        <w:pStyle w:val="Heading2"/>
      </w:pPr>
      <w:r>
        <w:rPr>
          <w:spacing w:val="-2"/>
        </w:rPr>
        <w:t>Introduction</w:t>
      </w:r>
    </w:p>
    <w:p>
      <w:pPr>
        <w:pStyle w:val="BodyText"/>
        <w:spacing w:line="237" w:lineRule="auto" w:before="286"/>
        <w:ind w:right="1424"/>
        <w:jc w:val="both"/>
      </w:pPr>
      <w:r>
        <w:rPr/>
        <w:t>Let’s</w:t>
      </w:r>
      <w:r>
        <w:rPr>
          <w:spacing w:val="-11"/>
        </w:rPr>
        <w:t> </w:t>
      </w:r>
      <w:r>
        <w:rPr/>
        <w:t>assume</w:t>
      </w:r>
      <w:r>
        <w:rPr>
          <w:spacing w:val="-13"/>
        </w:rPr>
        <w:t> </w:t>
      </w:r>
      <w:r>
        <w:rPr/>
        <w:t>for</w:t>
      </w:r>
      <w:r>
        <w:rPr>
          <w:spacing w:val="-10"/>
        </w:rPr>
        <w:t> </w:t>
      </w:r>
      <w:r>
        <w:rPr/>
        <w:t>a</w:t>
      </w:r>
      <w:r>
        <w:rPr>
          <w:spacing w:val="-13"/>
        </w:rPr>
        <w:t> </w:t>
      </w:r>
      <w:r>
        <w:rPr/>
        <w:t>moment</w:t>
      </w:r>
      <w:r>
        <w:rPr>
          <w:spacing w:val="-10"/>
        </w:rPr>
        <w:t> </w:t>
      </w:r>
      <w:r>
        <w:rPr/>
        <w:t>that</w:t>
      </w:r>
      <w:r>
        <w:rPr>
          <w:spacing w:val="-10"/>
        </w:rPr>
        <w:t> </w:t>
      </w:r>
      <w:r>
        <w:rPr/>
        <w:t>one</w:t>
      </w:r>
      <w:r>
        <w:rPr>
          <w:spacing w:val="-11"/>
        </w:rPr>
        <w:t> </w:t>
      </w:r>
      <w:r>
        <w:rPr/>
        <w:t>of</w:t>
      </w:r>
      <w:r>
        <w:rPr>
          <w:spacing w:val="-10"/>
        </w:rPr>
        <w:t> </w:t>
      </w:r>
      <w:r>
        <w:rPr/>
        <w:t>your</w:t>
      </w:r>
      <w:r>
        <w:rPr>
          <w:spacing w:val="-11"/>
        </w:rPr>
        <w:t> </w:t>
      </w:r>
      <w:r>
        <w:rPr/>
        <w:t>clients</w:t>
      </w:r>
      <w:r>
        <w:rPr>
          <w:spacing w:val="-11"/>
        </w:rPr>
        <w:t> </w:t>
      </w:r>
      <w:r>
        <w:rPr/>
        <w:t>have</w:t>
      </w:r>
      <w:r>
        <w:rPr>
          <w:spacing w:val="-11"/>
        </w:rPr>
        <w:t> </w:t>
      </w:r>
      <w:r>
        <w:rPr/>
        <w:t>made</w:t>
      </w:r>
      <w:r>
        <w:rPr>
          <w:spacing w:val="-13"/>
        </w:rPr>
        <w:t> </w:t>
      </w:r>
      <w:r>
        <w:rPr/>
        <w:t>it</w:t>
      </w:r>
      <w:r>
        <w:rPr>
          <w:spacing w:val="-13"/>
        </w:rPr>
        <w:t> </w:t>
      </w:r>
      <w:r>
        <w:rPr/>
        <w:t>to</w:t>
      </w:r>
      <w:r>
        <w:rPr>
          <w:spacing w:val="-11"/>
        </w:rPr>
        <w:t> </w:t>
      </w:r>
      <w:r>
        <w:rPr/>
        <w:t>retirement</w:t>
      </w:r>
      <w:r>
        <w:rPr>
          <w:spacing w:val="-10"/>
        </w:rPr>
        <w:t> </w:t>
      </w:r>
      <w:r>
        <w:rPr/>
        <w:t>after</w:t>
      </w:r>
      <w:r>
        <w:rPr>
          <w:spacing w:val="-11"/>
        </w:rPr>
        <w:t> </w:t>
      </w:r>
      <w:r>
        <w:rPr/>
        <w:t>living</w:t>
      </w:r>
      <w:r>
        <w:rPr>
          <w:spacing w:val="-11"/>
        </w:rPr>
        <w:t> </w:t>
      </w:r>
      <w:r>
        <w:rPr/>
        <w:t>a</w:t>
      </w:r>
      <w:r>
        <w:rPr>
          <w:spacing w:val="-11"/>
        </w:rPr>
        <w:t> </w:t>
      </w:r>
      <w:r>
        <w:rPr/>
        <w:t>virtuous and profitable life. After abstaining from unhealthy vices and doing all the right things, he was rewarded with a hefty retirement nest egg. In addition, he managed to preserve his nest egg from circumstances such as divorce, creditors, and various other things that can drain his retirement resources, like illness, poor money management, or unforeseen situations. Then the unexpected happens. In one of life’s great ironies, he passed away before enjoying the retirement wealth he had so diligently accumulated.</w:t>
      </w:r>
    </w:p>
    <w:p>
      <w:pPr>
        <w:pStyle w:val="BodyText"/>
        <w:spacing w:line="237" w:lineRule="auto" w:before="276"/>
        <w:ind w:right="1424"/>
        <w:jc w:val="both"/>
      </w:pPr>
      <w:r>
        <w:rPr/>
        <w:t>Then, the question comes: what would happen to his retirement savings when he is no longer around</w:t>
      </w:r>
      <w:r>
        <w:rPr>
          <w:spacing w:val="-2"/>
        </w:rPr>
        <w:t> </w:t>
      </w:r>
      <w:r>
        <w:rPr/>
        <w:t>to</w:t>
      </w:r>
      <w:r>
        <w:rPr>
          <w:spacing w:val="-2"/>
        </w:rPr>
        <w:t> </w:t>
      </w:r>
      <w:r>
        <w:rPr/>
        <w:t>enjoy them?</w:t>
      </w:r>
      <w:r>
        <w:rPr>
          <w:spacing w:val="-3"/>
        </w:rPr>
        <w:t> </w:t>
      </w:r>
      <w:r>
        <w:rPr/>
        <w:t>The answer, of course,</w:t>
      </w:r>
      <w:r>
        <w:rPr>
          <w:spacing w:val="-2"/>
        </w:rPr>
        <w:t> </w:t>
      </w:r>
      <w:r>
        <w:rPr/>
        <w:t>is</w:t>
      </w:r>
      <w:r>
        <w:rPr>
          <w:spacing w:val="-3"/>
        </w:rPr>
        <w:t> </w:t>
      </w:r>
      <w:r>
        <w:rPr/>
        <w:t>that</w:t>
      </w:r>
      <w:r>
        <w:rPr>
          <w:spacing w:val="-1"/>
        </w:rPr>
        <w:t> </w:t>
      </w:r>
      <w:r>
        <w:rPr/>
        <w:t>somebody</w:t>
      </w:r>
      <w:r>
        <w:rPr>
          <w:spacing w:val="-3"/>
        </w:rPr>
        <w:t> </w:t>
      </w:r>
      <w:r>
        <w:rPr/>
        <w:t>else gets</w:t>
      </w:r>
      <w:r>
        <w:rPr>
          <w:spacing w:val="-3"/>
        </w:rPr>
        <w:t> </w:t>
      </w:r>
      <w:r>
        <w:rPr/>
        <w:t>to enjoy</w:t>
      </w:r>
      <w:r>
        <w:rPr>
          <w:spacing w:val="-3"/>
        </w:rPr>
        <w:t> </w:t>
      </w:r>
      <w:r>
        <w:rPr/>
        <w:t>his</w:t>
      </w:r>
      <w:r>
        <w:rPr>
          <w:spacing w:val="-1"/>
        </w:rPr>
        <w:t> </w:t>
      </w:r>
      <w:r>
        <w:rPr/>
        <w:t>hard-earned savings</w:t>
      </w:r>
      <w:r>
        <w:rPr>
          <w:spacing w:val="-5"/>
        </w:rPr>
        <w:t> </w:t>
      </w:r>
      <w:r>
        <w:rPr/>
        <w:t>after</w:t>
      </w:r>
      <w:r>
        <w:rPr>
          <w:spacing w:val="-7"/>
        </w:rPr>
        <w:t> </w:t>
      </w:r>
      <w:r>
        <w:rPr/>
        <w:t>he</w:t>
      </w:r>
      <w:r>
        <w:rPr>
          <w:spacing w:val="-4"/>
        </w:rPr>
        <w:t> </w:t>
      </w:r>
      <w:r>
        <w:rPr/>
        <w:t>is</w:t>
      </w:r>
      <w:r>
        <w:rPr>
          <w:spacing w:val="-5"/>
        </w:rPr>
        <w:t> </w:t>
      </w:r>
      <w:r>
        <w:rPr/>
        <w:t>gone.</w:t>
      </w:r>
      <w:r>
        <w:rPr>
          <w:spacing w:val="-7"/>
        </w:rPr>
        <w:t> </w:t>
      </w:r>
      <w:r>
        <w:rPr/>
        <w:t>However,</w:t>
      </w:r>
      <w:r>
        <w:rPr>
          <w:spacing w:val="-7"/>
        </w:rPr>
        <w:t> </w:t>
      </w:r>
      <w:r>
        <w:rPr/>
        <w:t>by</w:t>
      </w:r>
      <w:r>
        <w:rPr>
          <w:spacing w:val="-6"/>
        </w:rPr>
        <w:t> </w:t>
      </w:r>
      <w:r>
        <w:rPr/>
        <w:t>coordinating</w:t>
      </w:r>
      <w:r>
        <w:rPr>
          <w:spacing w:val="-5"/>
        </w:rPr>
        <w:t> </w:t>
      </w:r>
      <w:r>
        <w:rPr/>
        <w:t>his</w:t>
      </w:r>
      <w:r>
        <w:rPr>
          <w:spacing w:val="-5"/>
        </w:rPr>
        <w:t> </w:t>
      </w:r>
      <w:r>
        <w:rPr/>
        <w:t>retirement</w:t>
      </w:r>
      <w:r>
        <w:rPr>
          <w:spacing w:val="-4"/>
        </w:rPr>
        <w:t> </w:t>
      </w:r>
      <w:r>
        <w:rPr/>
        <w:t>planning</w:t>
      </w:r>
      <w:r>
        <w:rPr>
          <w:spacing w:val="-8"/>
        </w:rPr>
        <w:t> </w:t>
      </w:r>
      <w:r>
        <w:rPr/>
        <w:t>with</w:t>
      </w:r>
      <w:r>
        <w:rPr>
          <w:spacing w:val="-4"/>
        </w:rPr>
        <w:t> </w:t>
      </w:r>
      <w:r>
        <w:rPr/>
        <w:t>estate</w:t>
      </w:r>
      <w:r>
        <w:rPr>
          <w:spacing w:val="-4"/>
        </w:rPr>
        <w:t> </w:t>
      </w:r>
      <w:r>
        <w:rPr/>
        <w:t>planning,</w:t>
      </w:r>
      <w:r>
        <w:rPr>
          <w:spacing w:val="-7"/>
        </w:rPr>
        <w:t> </w:t>
      </w:r>
      <w:r>
        <w:rPr/>
        <w:t>he can have some control over who gets the benefit of his assets when he is no longer around.</w:t>
      </w:r>
    </w:p>
    <w:p>
      <w:pPr>
        <w:pStyle w:val="BodyText"/>
        <w:spacing w:line="292" w:lineRule="exact" w:before="276"/>
        <w:jc w:val="both"/>
      </w:pPr>
      <w:r>
        <w:rPr/>
        <w:t>What are</w:t>
      </w:r>
      <w:r>
        <w:rPr>
          <w:spacing w:val="-1"/>
        </w:rPr>
        <w:t> </w:t>
      </w:r>
      <w:r>
        <w:rPr/>
        <w:t>my assets and</w:t>
      </w:r>
      <w:r>
        <w:rPr>
          <w:spacing w:val="-3"/>
        </w:rPr>
        <w:t> </w:t>
      </w:r>
      <w:r>
        <w:rPr/>
        <w:t>what</w:t>
      </w:r>
      <w:r>
        <w:rPr>
          <w:spacing w:val="3"/>
        </w:rPr>
        <w:t> </w:t>
      </w:r>
      <w:r>
        <w:rPr/>
        <w:t>are</w:t>
      </w:r>
      <w:r>
        <w:rPr>
          <w:spacing w:val="-1"/>
        </w:rPr>
        <w:t> </w:t>
      </w:r>
      <w:r>
        <w:rPr/>
        <w:t>their</w:t>
      </w:r>
      <w:r>
        <w:rPr>
          <w:spacing w:val="1"/>
        </w:rPr>
        <w:t> </w:t>
      </w:r>
      <w:r>
        <w:rPr/>
        <w:t>approximate</w:t>
      </w:r>
      <w:r>
        <w:rPr>
          <w:spacing w:val="1"/>
        </w:rPr>
        <w:t> </w:t>
      </w:r>
      <w:r>
        <w:rPr/>
        <w:t>values? Whom</w:t>
      </w:r>
      <w:r>
        <w:rPr>
          <w:spacing w:val="-1"/>
        </w:rPr>
        <w:t> </w:t>
      </w:r>
      <w:r>
        <w:rPr/>
        <w:t>do I</w:t>
      </w:r>
      <w:r>
        <w:rPr>
          <w:spacing w:val="-2"/>
        </w:rPr>
        <w:t> </w:t>
      </w:r>
      <w:r>
        <w:rPr/>
        <w:t>want</w:t>
      </w:r>
      <w:r>
        <w:rPr>
          <w:spacing w:val="-1"/>
        </w:rPr>
        <w:t> </w:t>
      </w:r>
      <w:r>
        <w:rPr/>
        <w:t>to</w:t>
      </w:r>
      <w:r>
        <w:rPr>
          <w:spacing w:val="-1"/>
        </w:rPr>
        <w:t> </w:t>
      </w:r>
      <w:r>
        <w:rPr/>
        <w:t>receive</w:t>
      </w:r>
      <w:r>
        <w:rPr>
          <w:spacing w:val="-1"/>
        </w:rPr>
        <w:t> </w:t>
      </w:r>
      <w:r>
        <w:rPr/>
        <w:t>the</w:t>
      </w:r>
      <w:r>
        <w:rPr>
          <w:spacing w:val="2"/>
        </w:rPr>
        <w:t> </w:t>
      </w:r>
      <w:r>
        <w:rPr>
          <w:spacing w:val="-2"/>
        </w:rPr>
        <w:t>assets</w:t>
      </w:r>
    </w:p>
    <w:p>
      <w:pPr>
        <w:pStyle w:val="BodyText"/>
        <w:spacing w:line="237" w:lineRule="auto" w:before="1"/>
        <w:ind w:right="1421"/>
        <w:jc w:val="both"/>
      </w:pPr>
      <w:r>
        <w:rPr/>
        <w:t>-</w:t>
      </w:r>
      <w:r>
        <w:rPr>
          <w:spacing w:val="-5"/>
        </w:rPr>
        <w:t> </w:t>
      </w:r>
      <w:r>
        <w:rPr/>
        <w:t>and</w:t>
      </w:r>
      <w:r>
        <w:rPr>
          <w:spacing w:val="-8"/>
        </w:rPr>
        <w:t> </w:t>
      </w:r>
      <w:r>
        <w:rPr/>
        <w:t>when?</w:t>
      </w:r>
      <w:r>
        <w:rPr>
          <w:spacing w:val="-10"/>
        </w:rPr>
        <w:t> </w:t>
      </w:r>
      <w:r>
        <w:rPr/>
        <w:t>Who</w:t>
      </w:r>
      <w:r>
        <w:rPr>
          <w:spacing w:val="-8"/>
        </w:rPr>
        <w:t> </w:t>
      </w:r>
      <w:r>
        <w:rPr/>
        <w:t>should</w:t>
      </w:r>
      <w:r>
        <w:rPr>
          <w:spacing w:val="-8"/>
        </w:rPr>
        <w:t> </w:t>
      </w:r>
      <w:r>
        <w:rPr/>
        <w:t>manage</w:t>
      </w:r>
      <w:r>
        <w:rPr>
          <w:spacing w:val="-6"/>
        </w:rPr>
        <w:t> </w:t>
      </w:r>
      <w:r>
        <w:rPr/>
        <w:t>my</w:t>
      </w:r>
      <w:r>
        <w:rPr>
          <w:spacing w:val="-9"/>
        </w:rPr>
        <w:t> </w:t>
      </w:r>
      <w:r>
        <w:rPr/>
        <w:t>assets</w:t>
      </w:r>
      <w:r>
        <w:rPr>
          <w:spacing w:val="-9"/>
        </w:rPr>
        <w:t> </w:t>
      </w:r>
      <w:r>
        <w:rPr/>
        <w:t>if</w:t>
      </w:r>
      <w:r>
        <w:rPr>
          <w:spacing w:val="-8"/>
        </w:rPr>
        <w:t> </w:t>
      </w:r>
      <w:r>
        <w:rPr/>
        <w:t>I</w:t>
      </w:r>
      <w:r>
        <w:rPr>
          <w:spacing w:val="-7"/>
        </w:rPr>
        <w:t> </w:t>
      </w:r>
      <w:r>
        <w:rPr/>
        <w:t>cannot,</w:t>
      </w:r>
      <w:r>
        <w:rPr>
          <w:spacing w:val="-9"/>
        </w:rPr>
        <w:t> </w:t>
      </w:r>
      <w:r>
        <w:rPr/>
        <w:t>either</w:t>
      </w:r>
      <w:r>
        <w:rPr>
          <w:spacing w:val="-8"/>
        </w:rPr>
        <w:t> </w:t>
      </w:r>
      <w:r>
        <w:rPr/>
        <w:t>during</w:t>
      </w:r>
      <w:r>
        <w:rPr>
          <w:spacing w:val="-9"/>
        </w:rPr>
        <w:t> </w:t>
      </w:r>
      <w:r>
        <w:rPr/>
        <w:t>my</w:t>
      </w:r>
      <w:r>
        <w:rPr>
          <w:spacing w:val="-1"/>
        </w:rPr>
        <w:t> </w:t>
      </w:r>
      <w:r>
        <w:rPr/>
        <w:t>lifetime</w:t>
      </w:r>
      <w:r>
        <w:rPr>
          <w:spacing w:val="-8"/>
        </w:rPr>
        <w:t> </w:t>
      </w:r>
      <w:r>
        <w:rPr/>
        <w:t>or</w:t>
      </w:r>
      <w:r>
        <w:rPr>
          <w:spacing w:val="-8"/>
        </w:rPr>
        <w:t> </w:t>
      </w:r>
      <w:r>
        <w:rPr/>
        <w:t>after</w:t>
      </w:r>
      <w:r>
        <w:rPr>
          <w:spacing w:val="-8"/>
        </w:rPr>
        <w:t> </w:t>
      </w:r>
      <w:r>
        <w:rPr/>
        <w:t>my</w:t>
      </w:r>
      <w:r>
        <w:rPr>
          <w:spacing w:val="-9"/>
        </w:rPr>
        <w:t> </w:t>
      </w:r>
      <w:r>
        <w:rPr/>
        <w:t>death? Who should have the responsibility for the care of my minor children if I become incapacitated or die? If I cannot take care of myself, who should make decisions on my behalf concerning my care and welfare?</w:t>
      </w:r>
    </w:p>
    <w:p>
      <w:pPr>
        <w:pStyle w:val="BodyText"/>
        <w:spacing w:line="244" w:lineRule="auto" w:before="277"/>
        <w:ind w:right="1435"/>
        <w:jc w:val="both"/>
      </w:pPr>
      <w:r>
        <w:rPr/>
        <w:t>Those are some of the very pertinent questions your clients may be exploring with you. Estate planning will help to address these questions.</w:t>
      </w:r>
    </w:p>
    <w:p>
      <w:pPr>
        <w:pStyle w:val="BodyText"/>
        <w:spacing w:before="264"/>
        <w:ind w:right="1426"/>
        <w:jc w:val="both"/>
      </w:pPr>
      <w:r>
        <w:rPr/>
        <w:t>Estate</w:t>
      </w:r>
      <w:r>
        <w:rPr>
          <w:spacing w:val="-6"/>
        </w:rPr>
        <w:t> </w:t>
      </w:r>
      <w:r>
        <w:rPr/>
        <w:t>planning</w:t>
      </w:r>
      <w:r>
        <w:rPr>
          <w:spacing w:val="-4"/>
        </w:rPr>
        <w:t> </w:t>
      </w:r>
      <w:r>
        <w:rPr/>
        <w:t>is</w:t>
      </w:r>
      <w:r>
        <w:rPr>
          <w:spacing w:val="-4"/>
        </w:rPr>
        <w:t> </w:t>
      </w:r>
      <w:r>
        <w:rPr/>
        <w:t>a</w:t>
      </w:r>
      <w:r>
        <w:rPr>
          <w:spacing w:val="-6"/>
        </w:rPr>
        <w:t> </w:t>
      </w:r>
      <w:r>
        <w:rPr/>
        <w:t>topic</w:t>
      </w:r>
      <w:r>
        <w:rPr>
          <w:spacing w:val="-7"/>
        </w:rPr>
        <w:t> </w:t>
      </w:r>
      <w:r>
        <w:rPr/>
        <w:t>in</w:t>
      </w:r>
      <w:r>
        <w:rPr>
          <w:spacing w:val="-3"/>
        </w:rPr>
        <w:t> </w:t>
      </w:r>
      <w:r>
        <w:rPr/>
        <w:t>and</w:t>
      </w:r>
      <w:r>
        <w:rPr>
          <w:spacing w:val="-5"/>
        </w:rPr>
        <w:t> </w:t>
      </w:r>
      <w:r>
        <w:rPr/>
        <w:t>of</w:t>
      </w:r>
      <w:r>
        <w:rPr>
          <w:spacing w:val="-4"/>
        </w:rPr>
        <w:t> </w:t>
      </w:r>
      <w:r>
        <w:rPr/>
        <w:t>itself;</w:t>
      </w:r>
      <w:r>
        <w:rPr>
          <w:spacing w:val="-6"/>
        </w:rPr>
        <w:t> </w:t>
      </w:r>
      <w:r>
        <w:rPr/>
        <w:t>there</w:t>
      </w:r>
      <w:r>
        <w:rPr>
          <w:spacing w:val="-3"/>
        </w:rPr>
        <w:t> </w:t>
      </w:r>
      <w:r>
        <w:rPr/>
        <w:t>are</w:t>
      </w:r>
      <w:r>
        <w:rPr>
          <w:spacing w:val="-6"/>
        </w:rPr>
        <w:t> </w:t>
      </w:r>
      <w:r>
        <w:rPr/>
        <w:t>some</w:t>
      </w:r>
      <w:r>
        <w:rPr>
          <w:spacing w:val="-6"/>
        </w:rPr>
        <w:t> </w:t>
      </w:r>
      <w:r>
        <w:rPr/>
        <w:t>things</w:t>
      </w:r>
      <w:r>
        <w:rPr>
          <w:spacing w:val="-4"/>
        </w:rPr>
        <w:t> </w:t>
      </w:r>
      <w:r>
        <w:rPr/>
        <w:t>you</w:t>
      </w:r>
      <w:r>
        <w:rPr>
          <w:spacing w:val="-5"/>
        </w:rPr>
        <w:t> </w:t>
      </w:r>
      <w:r>
        <w:rPr/>
        <w:t>need</w:t>
      </w:r>
      <w:r>
        <w:rPr>
          <w:spacing w:val="-5"/>
        </w:rPr>
        <w:t> </w:t>
      </w:r>
      <w:r>
        <w:rPr/>
        <w:t>to</w:t>
      </w:r>
      <w:r>
        <w:rPr>
          <w:spacing w:val="-6"/>
        </w:rPr>
        <w:t> </w:t>
      </w:r>
      <w:r>
        <w:rPr/>
        <w:t>know</w:t>
      </w:r>
      <w:r>
        <w:rPr>
          <w:spacing w:val="-5"/>
        </w:rPr>
        <w:t> </w:t>
      </w:r>
      <w:r>
        <w:rPr/>
        <w:t>before</w:t>
      </w:r>
      <w:r>
        <w:rPr>
          <w:spacing w:val="-6"/>
        </w:rPr>
        <w:t> </w:t>
      </w:r>
      <w:r>
        <w:rPr/>
        <w:t>you</w:t>
      </w:r>
      <w:r>
        <w:rPr>
          <w:spacing w:val="-3"/>
        </w:rPr>
        <w:t> </w:t>
      </w:r>
      <w:r>
        <w:rPr/>
        <w:t>go</w:t>
      </w:r>
      <w:r>
        <w:rPr>
          <w:spacing w:val="-3"/>
        </w:rPr>
        <w:t> </w:t>
      </w:r>
      <w:r>
        <w:rPr/>
        <w:t>off to</w:t>
      </w:r>
      <w:r>
        <w:rPr>
          <w:spacing w:val="-4"/>
        </w:rPr>
        <w:t> </w:t>
      </w:r>
      <w:r>
        <w:rPr/>
        <w:t>continue</w:t>
      </w:r>
      <w:r>
        <w:rPr>
          <w:spacing w:val="-4"/>
        </w:rPr>
        <w:t> </w:t>
      </w:r>
      <w:r>
        <w:rPr/>
        <w:t>your</w:t>
      </w:r>
      <w:r>
        <w:rPr>
          <w:spacing w:val="-5"/>
        </w:rPr>
        <w:t> </w:t>
      </w:r>
      <w:r>
        <w:rPr/>
        <w:t>quest</w:t>
      </w:r>
      <w:r>
        <w:rPr>
          <w:spacing w:val="-4"/>
        </w:rPr>
        <w:t> </w:t>
      </w:r>
      <w:r>
        <w:rPr/>
        <w:t>for</w:t>
      </w:r>
      <w:r>
        <w:rPr>
          <w:spacing w:val="-4"/>
        </w:rPr>
        <w:t> </w:t>
      </w:r>
      <w:r>
        <w:rPr/>
        <w:t>knowledge.</w:t>
      </w:r>
      <w:r>
        <w:rPr>
          <w:spacing w:val="-7"/>
        </w:rPr>
        <w:t> </w:t>
      </w:r>
      <w:r>
        <w:rPr/>
        <w:t>Probably</w:t>
      </w:r>
      <w:r>
        <w:rPr>
          <w:spacing w:val="-6"/>
        </w:rPr>
        <w:t> </w:t>
      </w:r>
      <w:r>
        <w:rPr/>
        <w:t>the</w:t>
      </w:r>
      <w:r>
        <w:rPr>
          <w:spacing w:val="-4"/>
        </w:rPr>
        <w:t> </w:t>
      </w:r>
      <w:r>
        <w:rPr/>
        <w:t>most</w:t>
      </w:r>
      <w:r>
        <w:rPr>
          <w:spacing w:val="-4"/>
        </w:rPr>
        <w:t> </w:t>
      </w:r>
      <w:r>
        <w:rPr/>
        <w:t>important</w:t>
      </w:r>
      <w:r>
        <w:rPr>
          <w:spacing w:val="-6"/>
        </w:rPr>
        <w:t> </w:t>
      </w:r>
      <w:r>
        <w:rPr/>
        <w:t>thing</w:t>
      </w:r>
      <w:r>
        <w:rPr>
          <w:spacing w:val="-7"/>
        </w:rPr>
        <w:t> </w:t>
      </w:r>
      <w:r>
        <w:rPr/>
        <w:t>you</w:t>
      </w:r>
      <w:r>
        <w:rPr>
          <w:spacing w:val="-4"/>
        </w:rPr>
        <w:t> </w:t>
      </w:r>
      <w:r>
        <w:rPr/>
        <w:t>need</w:t>
      </w:r>
      <w:r>
        <w:rPr>
          <w:spacing w:val="-6"/>
        </w:rPr>
        <w:t> </w:t>
      </w:r>
      <w:r>
        <w:rPr/>
        <w:t>to</w:t>
      </w:r>
      <w:r>
        <w:rPr>
          <w:spacing w:val="-4"/>
        </w:rPr>
        <w:t> </w:t>
      </w:r>
      <w:r>
        <w:rPr/>
        <w:t>know</w:t>
      </w:r>
      <w:r>
        <w:rPr>
          <w:spacing w:val="-4"/>
        </w:rPr>
        <w:t> </w:t>
      </w:r>
      <w:r>
        <w:rPr/>
        <w:t>is</w:t>
      </w:r>
      <w:r>
        <w:rPr>
          <w:spacing w:val="-7"/>
        </w:rPr>
        <w:t> </w:t>
      </w:r>
      <w:r>
        <w:rPr/>
        <w:t>that estate planning is such a complex subject that many clients may ultimately require professional guidance from a financial planner.</w:t>
      </w:r>
    </w:p>
    <w:p>
      <w:pPr>
        <w:pStyle w:val="BodyText"/>
        <w:spacing w:before="271"/>
      </w:pPr>
      <w:r>
        <w:rPr/>
        <w:t>In</w:t>
      </w:r>
      <w:r>
        <w:rPr>
          <w:spacing w:val="-5"/>
        </w:rPr>
        <w:t> </w:t>
      </w:r>
      <w:r>
        <w:rPr/>
        <w:t>this</w:t>
      </w:r>
      <w:r>
        <w:rPr>
          <w:spacing w:val="-3"/>
        </w:rPr>
        <w:t> </w:t>
      </w:r>
      <w:r>
        <w:rPr/>
        <w:t>chapter,</w:t>
      </w:r>
      <w:r>
        <w:rPr>
          <w:spacing w:val="-2"/>
        </w:rPr>
        <w:t> </w:t>
      </w:r>
      <w:r>
        <w:rPr/>
        <w:t>we</w:t>
      </w:r>
      <w:r>
        <w:rPr>
          <w:spacing w:val="-4"/>
        </w:rPr>
        <w:t> </w:t>
      </w:r>
      <w:r>
        <w:rPr/>
        <w:t>will</w:t>
      </w:r>
      <w:r>
        <w:rPr>
          <w:spacing w:val="-3"/>
        </w:rPr>
        <w:t> </w:t>
      </w:r>
      <w:r>
        <w:rPr/>
        <w:t>address</w:t>
      </w:r>
      <w:r>
        <w:rPr>
          <w:spacing w:val="-5"/>
        </w:rPr>
        <w:t> </w:t>
      </w:r>
      <w:r>
        <w:rPr/>
        <w:t>the</w:t>
      </w:r>
      <w:r>
        <w:rPr>
          <w:spacing w:val="-2"/>
        </w:rPr>
        <w:t> </w:t>
      </w:r>
      <w:r>
        <w:rPr/>
        <w:t>various</w:t>
      </w:r>
      <w:r>
        <w:rPr>
          <w:spacing w:val="-3"/>
        </w:rPr>
        <w:t> </w:t>
      </w:r>
      <w:r>
        <w:rPr/>
        <w:t>issues</w:t>
      </w:r>
      <w:r>
        <w:rPr>
          <w:spacing w:val="-5"/>
        </w:rPr>
        <w:t> </w:t>
      </w:r>
      <w:r>
        <w:rPr/>
        <w:t>of</w:t>
      </w:r>
      <w:r>
        <w:rPr>
          <w:spacing w:val="-4"/>
        </w:rPr>
        <w:t> </w:t>
      </w:r>
      <w:r>
        <w:rPr/>
        <w:t>estate</w:t>
      </w:r>
      <w:r>
        <w:rPr>
          <w:spacing w:val="-3"/>
        </w:rPr>
        <w:t> </w:t>
      </w:r>
      <w:r>
        <w:rPr>
          <w:spacing w:val="-2"/>
        </w:rPr>
        <w:t>planning.</w:t>
      </w:r>
    </w:p>
    <w:p>
      <w:pPr>
        <w:spacing w:before="281"/>
        <w:ind w:left="252" w:right="0" w:firstLine="0"/>
        <w:jc w:val="left"/>
        <w:rPr>
          <w:b/>
          <w:sz w:val="24"/>
        </w:rPr>
      </w:pPr>
      <w:r>
        <w:rPr>
          <w:b/>
          <w:sz w:val="24"/>
        </w:rPr>
        <w:t>Learning</w:t>
      </w:r>
      <w:r>
        <w:rPr>
          <w:b/>
          <w:spacing w:val="-2"/>
          <w:sz w:val="24"/>
        </w:rPr>
        <w:t> Outcomes</w:t>
      </w:r>
    </w:p>
    <w:p>
      <w:pPr>
        <w:pStyle w:val="BodyText"/>
        <w:spacing w:before="71"/>
        <w:ind w:left="0"/>
        <w:rPr>
          <w:b/>
          <w:sz w:val="20"/>
        </w:rPr>
      </w:pPr>
      <w:r>
        <w:rPr/>
        <mc:AlternateContent>
          <mc:Choice Requires="wps">
            <w:drawing>
              <wp:anchor distT="0" distB="0" distL="0" distR="0" allowOverlap="1" layoutInCell="1" locked="0" behindDoc="1" simplePos="0" relativeHeight="487661056">
                <wp:simplePos x="0" y="0"/>
                <wp:positionH relativeFrom="page">
                  <wp:posOffset>534669</wp:posOffset>
                </wp:positionH>
                <wp:positionV relativeFrom="paragraph">
                  <wp:posOffset>215450</wp:posOffset>
                </wp:positionV>
                <wp:extent cx="6119495" cy="1205865"/>
                <wp:effectExtent l="0" t="0" r="0" b="0"/>
                <wp:wrapTopAndBottom/>
                <wp:docPr id="403" name="Textbox 403"/>
                <wp:cNvGraphicFramePr>
                  <a:graphicFrameLocks/>
                </wp:cNvGraphicFramePr>
                <a:graphic>
                  <a:graphicData uri="http://schemas.microsoft.com/office/word/2010/wordprocessingShape">
                    <wps:wsp>
                      <wps:cNvPr id="403" name="Textbox 403"/>
                      <wps:cNvSpPr txBox="1"/>
                      <wps:spPr>
                        <a:xfrm>
                          <a:off x="0" y="0"/>
                          <a:ext cx="6119495" cy="1205865"/>
                        </a:xfrm>
                        <a:prstGeom prst="rect">
                          <a:avLst/>
                        </a:prstGeom>
                        <a:solidFill>
                          <a:srgbClr val="D9D9D9"/>
                        </a:solidFill>
                      </wps:spPr>
                      <wps:txbx>
                        <w:txbxContent>
                          <w:p>
                            <w:pPr>
                              <w:pStyle w:val="BodyText"/>
                              <w:numPr>
                                <w:ilvl w:val="0"/>
                                <w:numId w:val="199"/>
                              </w:numPr>
                              <w:tabs>
                                <w:tab w:pos="575" w:val="left" w:leader="none"/>
                              </w:tabs>
                              <w:spacing w:line="292" w:lineRule="exact" w:before="227" w:after="0"/>
                              <w:ind w:left="575" w:right="0" w:hanging="291"/>
                              <w:jc w:val="left"/>
                              <w:rPr>
                                <w:color w:val="000000"/>
                              </w:rPr>
                            </w:pPr>
                            <w:r>
                              <w:rPr>
                                <w:color w:val="000000"/>
                              </w:rPr>
                              <w:t>Define</w:t>
                            </w:r>
                            <w:r>
                              <w:rPr>
                                <w:color w:val="000000"/>
                                <w:spacing w:val="-3"/>
                              </w:rPr>
                              <w:t> </w:t>
                            </w:r>
                            <w:r>
                              <w:rPr>
                                <w:color w:val="000000"/>
                              </w:rPr>
                              <w:t>some</w:t>
                            </w:r>
                            <w:r>
                              <w:rPr>
                                <w:color w:val="000000"/>
                                <w:spacing w:val="-2"/>
                              </w:rPr>
                              <w:t> </w:t>
                            </w:r>
                            <w:r>
                              <w:rPr>
                                <w:color w:val="000000"/>
                              </w:rPr>
                              <w:t>of</w:t>
                            </w:r>
                            <w:r>
                              <w:rPr>
                                <w:color w:val="000000"/>
                                <w:spacing w:val="-4"/>
                              </w:rPr>
                              <w:t> </w:t>
                            </w:r>
                            <w:r>
                              <w:rPr>
                                <w:color w:val="000000"/>
                              </w:rPr>
                              <w:t>the</w:t>
                            </w:r>
                            <w:r>
                              <w:rPr>
                                <w:color w:val="000000"/>
                                <w:spacing w:val="-2"/>
                              </w:rPr>
                              <w:t> </w:t>
                            </w:r>
                            <w:r>
                              <w:rPr>
                                <w:color w:val="000000"/>
                              </w:rPr>
                              <w:t>most</w:t>
                            </w:r>
                            <w:r>
                              <w:rPr>
                                <w:color w:val="000000"/>
                                <w:spacing w:val="-1"/>
                              </w:rPr>
                              <w:t> </w:t>
                            </w:r>
                            <w:r>
                              <w:rPr>
                                <w:color w:val="000000"/>
                              </w:rPr>
                              <w:t>commonly</w:t>
                            </w:r>
                            <w:r>
                              <w:rPr>
                                <w:color w:val="000000"/>
                                <w:spacing w:val="-6"/>
                              </w:rPr>
                              <w:t> </w:t>
                            </w:r>
                            <w:r>
                              <w:rPr>
                                <w:color w:val="000000"/>
                              </w:rPr>
                              <w:t>used</w:t>
                            </w:r>
                            <w:r>
                              <w:rPr>
                                <w:color w:val="000000"/>
                                <w:spacing w:val="-1"/>
                              </w:rPr>
                              <w:t> </w:t>
                            </w:r>
                            <w:r>
                              <w:rPr>
                                <w:color w:val="000000"/>
                              </w:rPr>
                              <w:t>estate</w:t>
                            </w:r>
                            <w:r>
                              <w:rPr>
                                <w:color w:val="000000"/>
                                <w:spacing w:val="-5"/>
                              </w:rPr>
                              <w:t> </w:t>
                            </w:r>
                            <w:r>
                              <w:rPr>
                                <w:color w:val="000000"/>
                              </w:rPr>
                              <w:t>planning</w:t>
                            </w:r>
                            <w:r>
                              <w:rPr>
                                <w:color w:val="000000"/>
                                <w:spacing w:val="-3"/>
                              </w:rPr>
                              <w:t> </w:t>
                            </w:r>
                            <w:r>
                              <w:rPr>
                                <w:color w:val="000000"/>
                                <w:spacing w:val="-2"/>
                              </w:rPr>
                              <w:t>terms.</w:t>
                            </w:r>
                          </w:p>
                          <w:p>
                            <w:pPr>
                              <w:pStyle w:val="BodyText"/>
                              <w:numPr>
                                <w:ilvl w:val="0"/>
                                <w:numId w:val="199"/>
                              </w:numPr>
                              <w:tabs>
                                <w:tab w:pos="575" w:val="left" w:leader="none"/>
                              </w:tabs>
                              <w:spacing w:line="289" w:lineRule="exact" w:before="0" w:after="0"/>
                              <w:ind w:left="575" w:right="0" w:hanging="291"/>
                              <w:jc w:val="left"/>
                              <w:rPr>
                                <w:color w:val="000000"/>
                              </w:rPr>
                            </w:pPr>
                            <w:r>
                              <w:rPr>
                                <w:color w:val="000000"/>
                              </w:rPr>
                              <w:t>Identify</w:t>
                            </w:r>
                            <w:r>
                              <w:rPr>
                                <w:color w:val="000000"/>
                                <w:spacing w:val="-8"/>
                              </w:rPr>
                              <w:t> </w:t>
                            </w:r>
                            <w:r>
                              <w:rPr>
                                <w:color w:val="000000"/>
                              </w:rPr>
                              <w:t>the</w:t>
                            </w:r>
                            <w:r>
                              <w:rPr>
                                <w:color w:val="000000"/>
                                <w:spacing w:val="-4"/>
                              </w:rPr>
                              <w:t> </w:t>
                            </w:r>
                            <w:r>
                              <w:rPr>
                                <w:color w:val="000000"/>
                              </w:rPr>
                              <w:t>main</w:t>
                            </w:r>
                            <w:r>
                              <w:rPr>
                                <w:color w:val="000000"/>
                                <w:spacing w:val="-4"/>
                              </w:rPr>
                              <w:t> </w:t>
                            </w:r>
                            <w:r>
                              <w:rPr>
                                <w:color w:val="000000"/>
                              </w:rPr>
                              <w:t>features</w:t>
                            </w:r>
                            <w:r>
                              <w:rPr>
                                <w:color w:val="000000"/>
                                <w:spacing w:val="-2"/>
                              </w:rPr>
                              <w:t> </w:t>
                            </w:r>
                            <w:r>
                              <w:rPr>
                                <w:color w:val="000000"/>
                              </w:rPr>
                              <w:t>of</w:t>
                            </w:r>
                            <w:r>
                              <w:rPr>
                                <w:color w:val="000000"/>
                                <w:spacing w:val="-3"/>
                              </w:rPr>
                              <w:t> </w:t>
                            </w:r>
                            <w:r>
                              <w:rPr>
                                <w:color w:val="000000"/>
                              </w:rPr>
                              <w:t>wills,</w:t>
                            </w:r>
                            <w:r>
                              <w:rPr>
                                <w:color w:val="000000"/>
                                <w:spacing w:val="-4"/>
                              </w:rPr>
                              <w:t> </w:t>
                            </w:r>
                            <w:r>
                              <w:rPr>
                                <w:color w:val="000000"/>
                              </w:rPr>
                              <w:t>trusts</w:t>
                            </w:r>
                            <w:r>
                              <w:rPr>
                                <w:color w:val="000000"/>
                                <w:spacing w:val="-3"/>
                              </w:rPr>
                              <w:t> </w:t>
                            </w:r>
                            <w:r>
                              <w:rPr>
                                <w:color w:val="000000"/>
                              </w:rPr>
                              <w:t>and</w:t>
                            </w:r>
                            <w:r>
                              <w:rPr>
                                <w:color w:val="000000"/>
                                <w:spacing w:val="-3"/>
                              </w:rPr>
                              <w:t> </w:t>
                            </w:r>
                            <w:r>
                              <w:rPr>
                                <w:color w:val="000000"/>
                              </w:rPr>
                              <w:t>power</w:t>
                            </w:r>
                            <w:r>
                              <w:rPr>
                                <w:color w:val="000000"/>
                                <w:spacing w:val="-2"/>
                              </w:rPr>
                              <w:t> </w:t>
                            </w:r>
                            <w:r>
                              <w:rPr>
                                <w:color w:val="000000"/>
                              </w:rPr>
                              <w:t>of</w:t>
                            </w:r>
                            <w:r>
                              <w:rPr>
                                <w:color w:val="000000"/>
                                <w:spacing w:val="-1"/>
                              </w:rPr>
                              <w:t> </w:t>
                            </w:r>
                            <w:r>
                              <w:rPr>
                                <w:color w:val="000000"/>
                                <w:spacing w:val="-2"/>
                              </w:rPr>
                              <w:t>attorney.</w:t>
                            </w:r>
                          </w:p>
                          <w:p>
                            <w:pPr>
                              <w:pStyle w:val="BodyText"/>
                              <w:numPr>
                                <w:ilvl w:val="0"/>
                                <w:numId w:val="199"/>
                              </w:numPr>
                              <w:tabs>
                                <w:tab w:pos="575" w:val="left" w:leader="none"/>
                              </w:tabs>
                              <w:spacing w:line="288" w:lineRule="exact" w:before="0" w:after="0"/>
                              <w:ind w:left="575" w:right="0" w:hanging="291"/>
                              <w:jc w:val="left"/>
                              <w:rPr>
                                <w:color w:val="000000"/>
                              </w:rPr>
                            </w:pPr>
                            <w:r>
                              <w:rPr>
                                <w:color w:val="000000"/>
                              </w:rPr>
                              <w:t>Distinguish</w:t>
                            </w:r>
                            <w:r>
                              <w:rPr>
                                <w:color w:val="000000"/>
                                <w:spacing w:val="-4"/>
                              </w:rPr>
                              <w:t> </w:t>
                            </w:r>
                            <w:r>
                              <w:rPr>
                                <w:color w:val="000000"/>
                              </w:rPr>
                              <w:t>between</w:t>
                            </w:r>
                            <w:r>
                              <w:rPr>
                                <w:color w:val="000000"/>
                                <w:spacing w:val="-3"/>
                              </w:rPr>
                              <w:t> </w:t>
                            </w:r>
                            <w:r>
                              <w:rPr>
                                <w:color w:val="000000"/>
                              </w:rPr>
                              <w:t>the</w:t>
                            </w:r>
                            <w:r>
                              <w:rPr>
                                <w:color w:val="000000"/>
                                <w:spacing w:val="-3"/>
                              </w:rPr>
                              <w:t> </w:t>
                            </w:r>
                            <w:r>
                              <w:rPr>
                                <w:color w:val="000000"/>
                              </w:rPr>
                              <w:t>functions</w:t>
                            </w:r>
                            <w:r>
                              <w:rPr>
                                <w:color w:val="000000"/>
                                <w:spacing w:val="-4"/>
                              </w:rPr>
                              <w:t> </w:t>
                            </w:r>
                            <w:r>
                              <w:rPr>
                                <w:color w:val="000000"/>
                              </w:rPr>
                              <w:t>of</w:t>
                            </w:r>
                            <w:r>
                              <w:rPr>
                                <w:color w:val="000000"/>
                                <w:spacing w:val="-4"/>
                              </w:rPr>
                              <w:t> </w:t>
                            </w:r>
                            <w:r>
                              <w:rPr>
                                <w:color w:val="000000"/>
                              </w:rPr>
                              <w:t>a</w:t>
                            </w:r>
                            <w:r>
                              <w:rPr>
                                <w:color w:val="000000"/>
                                <w:spacing w:val="-3"/>
                              </w:rPr>
                              <w:t> </w:t>
                            </w:r>
                            <w:r>
                              <w:rPr>
                                <w:color w:val="000000"/>
                              </w:rPr>
                              <w:t>will</w:t>
                            </w:r>
                            <w:r>
                              <w:rPr>
                                <w:color w:val="000000"/>
                                <w:spacing w:val="-2"/>
                              </w:rPr>
                              <w:t> </w:t>
                            </w:r>
                            <w:r>
                              <w:rPr>
                                <w:color w:val="000000"/>
                              </w:rPr>
                              <w:t>and</w:t>
                            </w:r>
                            <w:r>
                              <w:rPr>
                                <w:color w:val="000000"/>
                                <w:spacing w:val="-3"/>
                              </w:rPr>
                              <w:t> </w:t>
                            </w:r>
                            <w:r>
                              <w:rPr>
                                <w:color w:val="000000"/>
                              </w:rPr>
                              <w:t>a</w:t>
                            </w:r>
                            <w:r>
                              <w:rPr>
                                <w:color w:val="000000"/>
                                <w:spacing w:val="-4"/>
                              </w:rPr>
                              <w:t> </w:t>
                            </w:r>
                            <w:r>
                              <w:rPr>
                                <w:color w:val="000000"/>
                                <w:spacing w:val="-2"/>
                              </w:rPr>
                              <w:t>trust.</w:t>
                            </w:r>
                          </w:p>
                          <w:p>
                            <w:pPr>
                              <w:pStyle w:val="BodyText"/>
                              <w:numPr>
                                <w:ilvl w:val="0"/>
                                <w:numId w:val="199"/>
                              </w:numPr>
                              <w:tabs>
                                <w:tab w:pos="575" w:val="left" w:leader="none"/>
                              </w:tabs>
                              <w:spacing w:line="289" w:lineRule="exact" w:before="0" w:after="0"/>
                              <w:ind w:left="575" w:right="0" w:hanging="291"/>
                              <w:jc w:val="left"/>
                              <w:rPr>
                                <w:color w:val="000000"/>
                              </w:rPr>
                            </w:pPr>
                            <w:r>
                              <w:rPr>
                                <w:color w:val="000000"/>
                              </w:rPr>
                              <w:t>Recognize</w:t>
                            </w:r>
                            <w:r>
                              <w:rPr>
                                <w:color w:val="000000"/>
                                <w:spacing w:val="-6"/>
                              </w:rPr>
                              <w:t> </w:t>
                            </w:r>
                            <w:r>
                              <w:rPr>
                                <w:color w:val="000000"/>
                              </w:rPr>
                              <w:t>the</w:t>
                            </w:r>
                            <w:r>
                              <w:rPr>
                                <w:color w:val="000000"/>
                                <w:spacing w:val="-2"/>
                              </w:rPr>
                              <w:t> </w:t>
                            </w:r>
                            <w:r>
                              <w:rPr>
                                <w:color w:val="000000"/>
                              </w:rPr>
                              <w:t>relative</w:t>
                            </w:r>
                            <w:r>
                              <w:rPr>
                                <w:color w:val="000000"/>
                                <w:spacing w:val="-5"/>
                              </w:rPr>
                              <w:t> </w:t>
                            </w:r>
                            <w:r>
                              <w:rPr>
                                <w:color w:val="000000"/>
                              </w:rPr>
                              <w:t>benefits</w:t>
                            </w:r>
                            <w:r>
                              <w:rPr>
                                <w:color w:val="000000"/>
                                <w:spacing w:val="-5"/>
                              </w:rPr>
                              <w:t> </w:t>
                            </w:r>
                            <w:r>
                              <w:rPr>
                                <w:color w:val="000000"/>
                              </w:rPr>
                              <w:t>of</w:t>
                            </w:r>
                            <w:r>
                              <w:rPr>
                                <w:color w:val="000000"/>
                                <w:spacing w:val="-3"/>
                              </w:rPr>
                              <w:t> </w:t>
                            </w:r>
                            <w:r>
                              <w:rPr>
                                <w:color w:val="000000"/>
                              </w:rPr>
                              <w:t>different</w:t>
                            </w:r>
                            <w:r>
                              <w:rPr>
                                <w:color w:val="000000"/>
                                <w:spacing w:val="-4"/>
                              </w:rPr>
                              <w:t> </w:t>
                            </w:r>
                            <w:r>
                              <w:rPr>
                                <w:color w:val="000000"/>
                              </w:rPr>
                              <w:t>types</w:t>
                            </w:r>
                            <w:r>
                              <w:rPr>
                                <w:color w:val="000000"/>
                                <w:spacing w:val="-5"/>
                              </w:rPr>
                              <w:t> </w:t>
                            </w:r>
                            <w:r>
                              <w:rPr>
                                <w:color w:val="000000"/>
                              </w:rPr>
                              <w:t>of</w:t>
                            </w:r>
                            <w:r>
                              <w:rPr>
                                <w:color w:val="000000"/>
                                <w:spacing w:val="-3"/>
                              </w:rPr>
                              <w:t> </w:t>
                            </w:r>
                            <w:r>
                              <w:rPr>
                                <w:color w:val="000000"/>
                                <w:spacing w:val="-2"/>
                              </w:rPr>
                              <w:t>trusts.</w:t>
                            </w:r>
                          </w:p>
                          <w:p>
                            <w:pPr>
                              <w:pStyle w:val="BodyText"/>
                              <w:numPr>
                                <w:ilvl w:val="0"/>
                                <w:numId w:val="199"/>
                              </w:numPr>
                              <w:tabs>
                                <w:tab w:pos="575" w:val="left" w:leader="none"/>
                              </w:tabs>
                              <w:spacing w:line="292" w:lineRule="exact" w:before="0" w:after="0"/>
                              <w:ind w:left="575" w:right="0" w:hanging="291"/>
                              <w:jc w:val="left"/>
                              <w:rPr>
                                <w:color w:val="000000"/>
                              </w:rPr>
                            </w:pPr>
                            <w:r>
                              <w:rPr>
                                <w:color w:val="000000"/>
                              </w:rPr>
                              <w:t>Compare</w:t>
                            </w:r>
                            <w:r>
                              <w:rPr>
                                <w:color w:val="000000"/>
                                <w:spacing w:val="-5"/>
                              </w:rPr>
                              <w:t> </w:t>
                            </w:r>
                            <w:r>
                              <w:rPr>
                                <w:color w:val="000000"/>
                              </w:rPr>
                              <w:t>the</w:t>
                            </w:r>
                            <w:r>
                              <w:rPr>
                                <w:color w:val="000000"/>
                                <w:spacing w:val="-2"/>
                              </w:rPr>
                              <w:t> </w:t>
                            </w:r>
                            <w:r>
                              <w:rPr>
                                <w:color w:val="000000"/>
                              </w:rPr>
                              <w:t>different</w:t>
                            </w:r>
                            <w:r>
                              <w:rPr>
                                <w:color w:val="000000"/>
                                <w:spacing w:val="-5"/>
                              </w:rPr>
                              <w:t> </w:t>
                            </w:r>
                            <w:r>
                              <w:rPr>
                                <w:color w:val="000000"/>
                              </w:rPr>
                              <w:t>types</w:t>
                            </w:r>
                            <w:r>
                              <w:rPr>
                                <w:color w:val="000000"/>
                                <w:spacing w:val="-3"/>
                              </w:rPr>
                              <w:t> </w:t>
                            </w:r>
                            <w:r>
                              <w:rPr>
                                <w:color w:val="000000"/>
                              </w:rPr>
                              <w:t>of</w:t>
                            </w:r>
                            <w:r>
                              <w:rPr>
                                <w:color w:val="000000"/>
                                <w:spacing w:val="-4"/>
                              </w:rPr>
                              <w:t> </w:t>
                            </w:r>
                            <w:r>
                              <w:rPr>
                                <w:color w:val="000000"/>
                              </w:rPr>
                              <w:t>property</w:t>
                            </w:r>
                            <w:r>
                              <w:rPr>
                                <w:color w:val="000000"/>
                                <w:spacing w:val="-6"/>
                              </w:rPr>
                              <w:t> </w:t>
                            </w:r>
                            <w:r>
                              <w:rPr>
                                <w:color w:val="000000"/>
                                <w:spacing w:val="-2"/>
                              </w:rPr>
                              <w:t>ownership.</w:t>
                            </w:r>
                          </w:p>
                        </w:txbxContent>
                      </wps:txbx>
                      <wps:bodyPr wrap="square" lIns="0" tIns="0" rIns="0" bIns="0" rtlCol="0">
                        <a:noAutofit/>
                      </wps:bodyPr>
                    </wps:wsp>
                  </a:graphicData>
                </a:graphic>
              </wp:anchor>
            </w:drawing>
          </mc:Choice>
          <mc:Fallback>
            <w:pict>
              <v:shape style="position:absolute;margin-left:42.099998pt;margin-top:16.9646pt;width:481.85pt;height:94.95pt;mso-position-horizontal-relative:page;mso-position-vertical-relative:paragraph;z-index:-15655424;mso-wrap-distance-left:0;mso-wrap-distance-right:0" type="#_x0000_t202" id="docshape333" filled="true" fillcolor="#d9d9d9" stroked="false">
                <v:textbox inset="0,0,0,0">
                  <w:txbxContent>
                    <w:p>
                      <w:pPr>
                        <w:pStyle w:val="BodyText"/>
                        <w:numPr>
                          <w:ilvl w:val="0"/>
                          <w:numId w:val="199"/>
                        </w:numPr>
                        <w:tabs>
                          <w:tab w:pos="575" w:val="left" w:leader="none"/>
                        </w:tabs>
                        <w:spacing w:line="292" w:lineRule="exact" w:before="227" w:after="0"/>
                        <w:ind w:left="575" w:right="0" w:hanging="291"/>
                        <w:jc w:val="left"/>
                        <w:rPr>
                          <w:color w:val="000000"/>
                        </w:rPr>
                      </w:pPr>
                      <w:r>
                        <w:rPr>
                          <w:color w:val="000000"/>
                        </w:rPr>
                        <w:t>Define</w:t>
                      </w:r>
                      <w:r>
                        <w:rPr>
                          <w:color w:val="000000"/>
                          <w:spacing w:val="-3"/>
                        </w:rPr>
                        <w:t> </w:t>
                      </w:r>
                      <w:r>
                        <w:rPr>
                          <w:color w:val="000000"/>
                        </w:rPr>
                        <w:t>some</w:t>
                      </w:r>
                      <w:r>
                        <w:rPr>
                          <w:color w:val="000000"/>
                          <w:spacing w:val="-2"/>
                        </w:rPr>
                        <w:t> </w:t>
                      </w:r>
                      <w:r>
                        <w:rPr>
                          <w:color w:val="000000"/>
                        </w:rPr>
                        <w:t>of</w:t>
                      </w:r>
                      <w:r>
                        <w:rPr>
                          <w:color w:val="000000"/>
                          <w:spacing w:val="-4"/>
                        </w:rPr>
                        <w:t> </w:t>
                      </w:r>
                      <w:r>
                        <w:rPr>
                          <w:color w:val="000000"/>
                        </w:rPr>
                        <w:t>the</w:t>
                      </w:r>
                      <w:r>
                        <w:rPr>
                          <w:color w:val="000000"/>
                          <w:spacing w:val="-2"/>
                        </w:rPr>
                        <w:t> </w:t>
                      </w:r>
                      <w:r>
                        <w:rPr>
                          <w:color w:val="000000"/>
                        </w:rPr>
                        <w:t>most</w:t>
                      </w:r>
                      <w:r>
                        <w:rPr>
                          <w:color w:val="000000"/>
                          <w:spacing w:val="-1"/>
                        </w:rPr>
                        <w:t> </w:t>
                      </w:r>
                      <w:r>
                        <w:rPr>
                          <w:color w:val="000000"/>
                        </w:rPr>
                        <w:t>commonly</w:t>
                      </w:r>
                      <w:r>
                        <w:rPr>
                          <w:color w:val="000000"/>
                          <w:spacing w:val="-6"/>
                        </w:rPr>
                        <w:t> </w:t>
                      </w:r>
                      <w:r>
                        <w:rPr>
                          <w:color w:val="000000"/>
                        </w:rPr>
                        <w:t>used</w:t>
                      </w:r>
                      <w:r>
                        <w:rPr>
                          <w:color w:val="000000"/>
                          <w:spacing w:val="-1"/>
                        </w:rPr>
                        <w:t> </w:t>
                      </w:r>
                      <w:r>
                        <w:rPr>
                          <w:color w:val="000000"/>
                        </w:rPr>
                        <w:t>estate</w:t>
                      </w:r>
                      <w:r>
                        <w:rPr>
                          <w:color w:val="000000"/>
                          <w:spacing w:val="-5"/>
                        </w:rPr>
                        <w:t> </w:t>
                      </w:r>
                      <w:r>
                        <w:rPr>
                          <w:color w:val="000000"/>
                        </w:rPr>
                        <w:t>planning</w:t>
                      </w:r>
                      <w:r>
                        <w:rPr>
                          <w:color w:val="000000"/>
                          <w:spacing w:val="-3"/>
                        </w:rPr>
                        <w:t> </w:t>
                      </w:r>
                      <w:r>
                        <w:rPr>
                          <w:color w:val="000000"/>
                          <w:spacing w:val="-2"/>
                        </w:rPr>
                        <w:t>terms.</w:t>
                      </w:r>
                    </w:p>
                    <w:p>
                      <w:pPr>
                        <w:pStyle w:val="BodyText"/>
                        <w:numPr>
                          <w:ilvl w:val="0"/>
                          <w:numId w:val="199"/>
                        </w:numPr>
                        <w:tabs>
                          <w:tab w:pos="575" w:val="left" w:leader="none"/>
                        </w:tabs>
                        <w:spacing w:line="289" w:lineRule="exact" w:before="0" w:after="0"/>
                        <w:ind w:left="575" w:right="0" w:hanging="291"/>
                        <w:jc w:val="left"/>
                        <w:rPr>
                          <w:color w:val="000000"/>
                        </w:rPr>
                      </w:pPr>
                      <w:r>
                        <w:rPr>
                          <w:color w:val="000000"/>
                        </w:rPr>
                        <w:t>Identify</w:t>
                      </w:r>
                      <w:r>
                        <w:rPr>
                          <w:color w:val="000000"/>
                          <w:spacing w:val="-8"/>
                        </w:rPr>
                        <w:t> </w:t>
                      </w:r>
                      <w:r>
                        <w:rPr>
                          <w:color w:val="000000"/>
                        </w:rPr>
                        <w:t>the</w:t>
                      </w:r>
                      <w:r>
                        <w:rPr>
                          <w:color w:val="000000"/>
                          <w:spacing w:val="-4"/>
                        </w:rPr>
                        <w:t> </w:t>
                      </w:r>
                      <w:r>
                        <w:rPr>
                          <w:color w:val="000000"/>
                        </w:rPr>
                        <w:t>main</w:t>
                      </w:r>
                      <w:r>
                        <w:rPr>
                          <w:color w:val="000000"/>
                          <w:spacing w:val="-4"/>
                        </w:rPr>
                        <w:t> </w:t>
                      </w:r>
                      <w:r>
                        <w:rPr>
                          <w:color w:val="000000"/>
                        </w:rPr>
                        <w:t>features</w:t>
                      </w:r>
                      <w:r>
                        <w:rPr>
                          <w:color w:val="000000"/>
                          <w:spacing w:val="-2"/>
                        </w:rPr>
                        <w:t> </w:t>
                      </w:r>
                      <w:r>
                        <w:rPr>
                          <w:color w:val="000000"/>
                        </w:rPr>
                        <w:t>of</w:t>
                      </w:r>
                      <w:r>
                        <w:rPr>
                          <w:color w:val="000000"/>
                          <w:spacing w:val="-3"/>
                        </w:rPr>
                        <w:t> </w:t>
                      </w:r>
                      <w:r>
                        <w:rPr>
                          <w:color w:val="000000"/>
                        </w:rPr>
                        <w:t>wills,</w:t>
                      </w:r>
                      <w:r>
                        <w:rPr>
                          <w:color w:val="000000"/>
                          <w:spacing w:val="-4"/>
                        </w:rPr>
                        <w:t> </w:t>
                      </w:r>
                      <w:r>
                        <w:rPr>
                          <w:color w:val="000000"/>
                        </w:rPr>
                        <w:t>trusts</w:t>
                      </w:r>
                      <w:r>
                        <w:rPr>
                          <w:color w:val="000000"/>
                          <w:spacing w:val="-3"/>
                        </w:rPr>
                        <w:t> </w:t>
                      </w:r>
                      <w:r>
                        <w:rPr>
                          <w:color w:val="000000"/>
                        </w:rPr>
                        <w:t>and</w:t>
                      </w:r>
                      <w:r>
                        <w:rPr>
                          <w:color w:val="000000"/>
                          <w:spacing w:val="-3"/>
                        </w:rPr>
                        <w:t> </w:t>
                      </w:r>
                      <w:r>
                        <w:rPr>
                          <w:color w:val="000000"/>
                        </w:rPr>
                        <w:t>power</w:t>
                      </w:r>
                      <w:r>
                        <w:rPr>
                          <w:color w:val="000000"/>
                          <w:spacing w:val="-2"/>
                        </w:rPr>
                        <w:t> </w:t>
                      </w:r>
                      <w:r>
                        <w:rPr>
                          <w:color w:val="000000"/>
                        </w:rPr>
                        <w:t>of</w:t>
                      </w:r>
                      <w:r>
                        <w:rPr>
                          <w:color w:val="000000"/>
                          <w:spacing w:val="-1"/>
                        </w:rPr>
                        <w:t> </w:t>
                      </w:r>
                      <w:r>
                        <w:rPr>
                          <w:color w:val="000000"/>
                          <w:spacing w:val="-2"/>
                        </w:rPr>
                        <w:t>attorney.</w:t>
                      </w:r>
                    </w:p>
                    <w:p>
                      <w:pPr>
                        <w:pStyle w:val="BodyText"/>
                        <w:numPr>
                          <w:ilvl w:val="0"/>
                          <w:numId w:val="199"/>
                        </w:numPr>
                        <w:tabs>
                          <w:tab w:pos="575" w:val="left" w:leader="none"/>
                        </w:tabs>
                        <w:spacing w:line="288" w:lineRule="exact" w:before="0" w:after="0"/>
                        <w:ind w:left="575" w:right="0" w:hanging="291"/>
                        <w:jc w:val="left"/>
                        <w:rPr>
                          <w:color w:val="000000"/>
                        </w:rPr>
                      </w:pPr>
                      <w:r>
                        <w:rPr>
                          <w:color w:val="000000"/>
                        </w:rPr>
                        <w:t>Distinguish</w:t>
                      </w:r>
                      <w:r>
                        <w:rPr>
                          <w:color w:val="000000"/>
                          <w:spacing w:val="-4"/>
                        </w:rPr>
                        <w:t> </w:t>
                      </w:r>
                      <w:r>
                        <w:rPr>
                          <w:color w:val="000000"/>
                        </w:rPr>
                        <w:t>between</w:t>
                      </w:r>
                      <w:r>
                        <w:rPr>
                          <w:color w:val="000000"/>
                          <w:spacing w:val="-3"/>
                        </w:rPr>
                        <w:t> </w:t>
                      </w:r>
                      <w:r>
                        <w:rPr>
                          <w:color w:val="000000"/>
                        </w:rPr>
                        <w:t>the</w:t>
                      </w:r>
                      <w:r>
                        <w:rPr>
                          <w:color w:val="000000"/>
                          <w:spacing w:val="-3"/>
                        </w:rPr>
                        <w:t> </w:t>
                      </w:r>
                      <w:r>
                        <w:rPr>
                          <w:color w:val="000000"/>
                        </w:rPr>
                        <w:t>functions</w:t>
                      </w:r>
                      <w:r>
                        <w:rPr>
                          <w:color w:val="000000"/>
                          <w:spacing w:val="-4"/>
                        </w:rPr>
                        <w:t> </w:t>
                      </w:r>
                      <w:r>
                        <w:rPr>
                          <w:color w:val="000000"/>
                        </w:rPr>
                        <w:t>of</w:t>
                      </w:r>
                      <w:r>
                        <w:rPr>
                          <w:color w:val="000000"/>
                          <w:spacing w:val="-4"/>
                        </w:rPr>
                        <w:t> </w:t>
                      </w:r>
                      <w:r>
                        <w:rPr>
                          <w:color w:val="000000"/>
                        </w:rPr>
                        <w:t>a</w:t>
                      </w:r>
                      <w:r>
                        <w:rPr>
                          <w:color w:val="000000"/>
                          <w:spacing w:val="-3"/>
                        </w:rPr>
                        <w:t> </w:t>
                      </w:r>
                      <w:r>
                        <w:rPr>
                          <w:color w:val="000000"/>
                        </w:rPr>
                        <w:t>will</w:t>
                      </w:r>
                      <w:r>
                        <w:rPr>
                          <w:color w:val="000000"/>
                          <w:spacing w:val="-2"/>
                        </w:rPr>
                        <w:t> </w:t>
                      </w:r>
                      <w:r>
                        <w:rPr>
                          <w:color w:val="000000"/>
                        </w:rPr>
                        <w:t>and</w:t>
                      </w:r>
                      <w:r>
                        <w:rPr>
                          <w:color w:val="000000"/>
                          <w:spacing w:val="-3"/>
                        </w:rPr>
                        <w:t> </w:t>
                      </w:r>
                      <w:r>
                        <w:rPr>
                          <w:color w:val="000000"/>
                        </w:rPr>
                        <w:t>a</w:t>
                      </w:r>
                      <w:r>
                        <w:rPr>
                          <w:color w:val="000000"/>
                          <w:spacing w:val="-4"/>
                        </w:rPr>
                        <w:t> </w:t>
                      </w:r>
                      <w:r>
                        <w:rPr>
                          <w:color w:val="000000"/>
                          <w:spacing w:val="-2"/>
                        </w:rPr>
                        <w:t>trust.</w:t>
                      </w:r>
                    </w:p>
                    <w:p>
                      <w:pPr>
                        <w:pStyle w:val="BodyText"/>
                        <w:numPr>
                          <w:ilvl w:val="0"/>
                          <w:numId w:val="199"/>
                        </w:numPr>
                        <w:tabs>
                          <w:tab w:pos="575" w:val="left" w:leader="none"/>
                        </w:tabs>
                        <w:spacing w:line="289" w:lineRule="exact" w:before="0" w:after="0"/>
                        <w:ind w:left="575" w:right="0" w:hanging="291"/>
                        <w:jc w:val="left"/>
                        <w:rPr>
                          <w:color w:val="000000"/>
                        </w:rPr>
                      </w:pPr>
                      <w:r>
                        <w:rPr>
                          <w:color w:val="000000"/>
                        </w:rPr>
                        <w:t>Recognize</w:t>
                      </w:r>
                      <w:r>
                        <w:rPr>
                          <w:color w:val="000000"/>
                          <w:spacing w:val="-6"/>
                        </w:rPr>
                        <w:t> </w:t>
                      </w:r>
                      <w:r>
                        <w:rPr>
                          <w:color w:val="000000"/>
                        </w:rPr>
                        <w:t>the</w:t>
                      </w:r>
                      <w:r>
                        <w:rPr>
                          <w:color w:val="000000"/>
                          <w:spacing w:val="-2"/>
                        </w:rPr>
                        <w:t> </w:t>
                      </w:r>
                      <w:r>
                        <w:rPr>
                          <w:color w:val="000000"/>
                        </w:rPr>
                        <w:t>relative</w:t>
                      </w:r>
                      <w:r>
                        <w:rPr>
                          <w:color w:val="000000"/>
                          <w:spacing w:val="-5"/>
                        </w:rPr>
                        <w:t> </w:t>
                      </w:r>
                      <w:r>
                        <w:rPr>
                          <w:color w:val="000000"/>
                        </w:rPr>
                        <w:t>benefits</w:t>
                      </w:r>
                      <w:r>
                        <w:rPr>
                          <w:color w:val="000000"/>
                          <w:spacing w:val="-5"/>
                        </w:rPr>
                        <w:t> </w:t>
                      </w:r>
                      <w:r>
                        <w:rPr>
                          <w:color w:val="000000"/>
                        </w:rPr>
                        <w:t>of</w:t>
                      </w:r>
                      <w:r>
                        <w:rPr>
                          <w:color w:val="000000"/>
                          <w:spacing w:val="-3"/>
                        </w:rPr>
                        <w:t> </w:t>
                      </w:r>
                      <w:r>
                        <w:rPr>
                          <w:color w:val="000000"/>
                        </w:rPr>
                        <w:t>different</w:t>
                      </w:r>
                      <w:r>
                        <w:rPr>
                          <w:color w:val="000000"/>
                          <w:spacing w:val="-4"/>
                        </w:rPr>
                        <w:t> </w:t>
                      </w:r>
                      <w:r>
                        <w:rPr>
                          <w:color w:val="000000"/>
                        </w:rPr>
                        <w:t>types</w:t>
                      </w:r>
                      <w:r>
                        <w:rPr>
                          <w:color w:val="000000"/>
                          <w:spacing w:val="-5"/>
                        </w:rPr>
                        <w:t> </w:t>
                      </w:r>
                      <w:r>
                        <w:rPr>
                          <w:color w:val="000000"/>
                        </w:rPr>
                        <w:t>of</w:t>
                      </w:r>
                      <w:r>
                        <w:rPr>
                          <w:color w:val="000000"/>
                          <w:spacing w:val="-3"/>
                        </w:rPr>
                        <w:t> </w:t>
                      </w:r>
                      <w:r>
                        <w:rPr>
                          <w:color w:val="000000"/>
                          <w:spacing w:val="-2"/>
                        </w:rPr>
                        <w:t>trusts.</w:t>
                      </w:r>
                    </w:p>
                    <w:p>
                      <w:pPr>
                        <w:pStyle w:val="BodyText"/>
                        <w:numPr>
                          <w:ilvl w:val="0"/>
                          <w:numId w:val="199"/>
                        </w:numPr>
                        <w:tabs>
                          <w:tab w:pos="575" w:val="left" w:leader="none"/>
                        </w:tabs>
                        <w:spacing w:line="292" w:lineRule="exact" w:before="0" w:after="0"/>
                        <w:ind w:left="575" w:right="0" w:hanging="291"/>
                        <w:jc w:val="left"/>
                        <w:rPr>
                          <w:color w:val="000000"/>
                        </w:rPr>
                      </w:pPr>
                      <w:r>
                        <w:rPr>
                          <w:color w:val="000000"/>
                        </w:rPr>
                        <w:t>Compare</w:t>
                      </w:r>
                      <w:r>
                        <w:rPr>
                          <w:color w:val="000000"/>
                          <w:spacing w:val="-5"/>
                        </w:rPr>
                        <w:t> </w:t>
                      </w:r>
                      <w:r>
                        <w:rPr>
                          <w:color w:val="000000"/>
                        </w:rPr>
                        <w:t>the</w:t>
                      </w:r>
                      <w:r>
                        <w:rPr>
                          <w:color w:val="000000"/>
                          <w:spacing w:val="-2"/>
                        </w:rPr>
                        <w:t> </w:t>
                      </w:r>
                      <w:r>
                        <w:rPr>
                          <w:color w:val="000000"/>
                        </w:rPr>
                        <w:t>different</w:t>
                      </w:r>
                      <w:r>
                        <w:rPr>
                          <w:color w:val="000000"/>
                          <w:spacing w:val="-5"/>
                        </w:rPr>
                        <w:t> </w:t>
                      </w:r>
                      <w:r>
                        <w:rPr>
                          <w:color w:val="000000"/>
                        </w:rPr>
                        <w:t>types</w:t>
                      </w:r>
                      <w:r>
                        <w:rPr>
                          <w:color w:val="000000"/>
                          <w:spacing w:val="-3"/>
                        </w:rPr>
                        <w:t> </w:t>
                      </w:r>
                      <w:r>
                        <w:rPr>
                          <w:color w:val="000000"/>
                        </w:rPr>
                        <w:t>of</w:t>
                      </w:r>
                      <w:r>
                        <w:rPr>
                          <w:color w:val="000000"/>
                          <w:spacing w:val="-4"/>
                        </w:rPr>
                        <w:t> </w:t>
                      </w:r>
                      <w:r>
                        <w:rPr>
                          <w:color w:val="000000"/>
                        </w:rPr>
                        <w:t>property</w:t>
                      </w:r>
                      <w:r>
                        <w:rPr>
                          <w:color w:val="000000"/>
                          <w:spacing w:val="-6"/>
                        </w:rPr>
                        <w:t> </w:t>
                      </w:r>
                      <w:r>
                        <w:rPr>
                          <w:color w:val="000000"/>
                          <w:spacing w:val="-2"/>
                        </w:rPr>
                        <w:t>ownership.</w:t>
                      </w:r>
                    </w:p>
                  </w:txbxContent>
                </v:textbox>
                <v:fill type="solid"/>
                <w10:wrap type="topAndBottom"/>
              </v:shape>
            </w:pict>
          </mc:Fallback>
        </mc:AlternateContent>
      </w:r>
    </w:p>
    <w:p>
      <w:pPr>
        <w:spacing w:after="0"/>
        <w:rPr>
          <w:sz w:val="20"/>
        </w:rPr>
        <w:sectPr>
          <w:footerReference w:type="even" r:id="rId259"/>
          <w:footerReference w:type="default" r:id="rId260"/>
          <w:pgSz w:w="11900" w:h="16840"/>
          <w:pgMar w:header="0" w:footer="645" w:top="1320" w:bottom="840" w:left="600" w:right="0"/>
          <w:pgNumType w:start="2"/>
        </w:sectPr>
      </w:pPr>
    </w:p>
    <w:p>
      <w:pPr>
        <w:pStyle w:val="Heading1"/>
        <w:ind w:left="254"/>
        <w:jc w:val="left"/>
      </w:pPr>
      <w:r>
        <w:rPr/>
        <w:t>Chapter</w:t>
      </w:r>
      <w:r>
        <w:rPr>
          <w:spacing w:val="-8"/>
        </w:rPr>
        <w:t> </w:t>
      </w:r>
      <w:r>
        <w:rPr/>
        <w:t>11</w:t>
      </w:r>
      <w:r>
        <w:rPr>
          <w:spacing w:val="-1"/>
        </w:rPr>
        <w:t> </w:t>
      </w:r>
      <w:r>
        <w:rPr/>
        <w:t>–</w:t>
      </w:r>
      <w:r>
        <w:rPr>
          <w:spacing w:val="-5"/>
        </w:rPr>
        <w:t> </w:t>
      </w:r>
      <w:r>
        <w:rPr/>
        <w:t>Estate</w:t>
      </w:r>
      <w:r>
        <w:rPr>
          <w:spacing w:val="-6"/>
        </w:rPr>
        <w:t> </w:t>
      </w:r>
      <w:r>
        <w:rPr>
          <w:spacing w:val="-2"/>
        </w:rPr>
        <w:t>Planning</w:t>
      </w:r>
    </w:p>
    <w:p>
      <w:pPr>
        <w:pStyle w:val="ListParagraph"/>
        <w:numPr>
          <w:ilvl w:val="1"/>
          <w:numId w:val="200"/>
        </w:numPr>
        <w:tabs>
          <w:tab w:pos="815" w:val="left" w:leader="none"/>
        </w:tabs>
        <w:spacing w:line="240" w:lineRule="auto" w:before="277" w:after="0"/>
        <w:ind w:left="815" w:right="0" w:hanging="561"/>
        <w:jc w:val="left"/>
        <w:rPr>
          <w:b/>
          <w:sz w:val="23"/>
        </w:rPr>
      </w:pPr>
      <w:r>
        <w:rPr>
          <w:b/>
          <w:sz w:val="23"/>
        </w:rPr>
        <w:t>WHAT</w:t>
      </w:r>
      <w:r>
        <w:rPr>
          <w:b/>
          <w:spacing w:val="-4"/>
          <w:sz w:val="23"/>
        </w:rPr>
        <w:t> </w:t>
      </w:r>
      <w:r>
        <w:rPr>
          <w:b/>
          <w:sz w:val="23"/>
        </w:rPr>
        <w:t>IS</w:t>
      </w:r>
      <w:r>
        <w:rPr>
          <w:b/>
          <w:spacing w:val="-2"/>
          <w:sz w:val="23"/>
        </w:rPr>
        <w:t> </w:t>
      </w:r>
      <w:r>
        <w:rPr>
          <w:b/>
          <w:sz w:val="23"/>
        </w:rPr>
        <w:t>ESTATE</w:t>
      </w:r>
      <w:r>
        <w:rPr>
          <w:b/>
          <w:spacing w:val="-3"/>
          <w:sz w:val="23"/>
        </w:rPr>
        <w:t> </w:t>
      </w:r>
      <w:r>
        <w:rPr>
          <w:b/>
          <w:spacing w:val="-2"/>
          <w:sz w:val="23"/>
        </w:rPr>
        <w:t>PLANNING</w:t>
      </w:r>
    </w:p>
    <w:p>
      <w:pPr>
        <w:pStyle w:val="BodyText"/>
        <w:spacing w:before="5"/>
        <w:ind w:left="0"/>
        <w:rPr>
          <w:b/>
          <w:sz w:val="23"/>
        </w:rPr>
      </w:pPr>
    </w:p>
    <w:p>
      <w:pPr>
        <w:pStyle w:val="BodyText"/>
        <w:ind w:left="254"/>
      </w:pPr>
      <w:r>
        <w:rPr/>
        <w:t>Estate</w:t>
      </w:r>
      <w:r>
        <w:rPr>
          <w:spacing w:val="-7"/>
        </w:rPr>
        <w:t> </w:t>
      </w:r>
      <w:r>
        <w:rPr/>
        <w:t>planning</w:t>
      </w:r>
      <w:r>
        <w:rPr>
          <w:spacing w:val="-3"/>
        </w:rPr>
        <w:t> </w:t>
      </w:r>
      <w:r>
        <w:rPr/>
        <w:t>is</w:t>
      </w:r>
      <w:r>
        <w:rPr>
          <w:spacing w:val="-4"/>
        </w:rPr>
        <w:t> </w:t>
      </w:r>
      <w:r>
        <w:rPr/>
        <w:t>a</w:t>
      </w:r>
      <w:r>
        <w:rPr>
          <w:spacing w:val="-3"/>
        </w:rPr>
        <w:t> </w:t>
      </w:r>
      <w:r>
        <w:rPr/>
        <w:t>formal</w:t>
      </w:r>
      <w:r>
        <w:rPr>
          <w:spacing w:val="-2"/>
        </w:rPr>
        <w:t> </w:t>
      </w:r>
      <w:r>
        <w:rPr/>
        <w:t>term</w:t>
      </w:r>
      <w:r>
        <w:rPr>
          <w:spacing w:val="-2"/>
        </w:rPr>
        <w:t> </w:t>
      </w:r>
      <w:r>
        <w:rPr/>
        <w:t>for</w:t>
      </w:r>
      <w:r>
        <w:rPr>
          <w:spacing w:val="-4"/>
        </w:rPr>
        <w:t> </w:t>
      </w:r>
      <w:r>
        <w:rPr/>
        <w:t>the</w:t>
      </w:r>
      <w:r>
        <w:rPr>
          <w:spacing w:val="-4"/>
        </w:rPr>
        <w:t> </w:t>
      </w:r>
      <w:r>
        <w:rPr/>
        <w:t>process</w:t>
      </w:r>
      <w:r>
        <w:rPr>
          <w:spacing w:val="-3"/>
        </w:rPr>
        <w:t> </w:t>
      </w:r>
      <w:r>
        <w:rPr/>
        <w:t>of</w:t>
      </w:r>
      <w:r>
        <w:rPr>
          <w:spacing w:val="-2"/>
        </w:rPr>
        <w:t> </w:t>
      </w:r>
      <w:r>
        <w:rPr/>
        <w:t>preparing</w:t>
      </w:r>
      <w:r>
        <w:rPr>
          <w:spacing w:val="-4"/>
        </w:rPr>
        <w:t> </w:t>
      </w:r>
      <w:r>
        <w:rPr/>
        <w:t>for</w:t>
      </w:r>
      <w:r>
        <w:rPr>
          <w:spacing w:val="-4"/>
        </w:rPr>
        <w:t> </w:t>
      </w:r>
      <w:r>
        <w:rPr/>
        <w:t>and</w:t>
      </w:r>
      <w:r>
        <w:rPr>
          <w:spacing w:val="-4"/>
        </w:rPr>
        <w:t> </w:t>
      </w:r>
      <w:r>
        <w:rPr/>
        <w:t>managing</w:t>
      </w:r>
      <w:r>
        <w:rPr>
          <w:spacing w:val="-2"/>
        </w:rPr>
        <w:t> </w:t>
      </w:r>
      <w:r>
        <w:rPr/>
        <w:t>the</w:t>
      </w:r>
      <w:r>
        <w:rPr>
          <w:spacing w:val="-4"/>
        </w:rPr>
        <w:t> </w:t>
      </w:r>
      <w:r>
        <w:rPr/>
        <w:t>financial</w:t>
      </w:r>
      <w:r>
        <w:rPr>
          <w:spacing w:val="-1"/>
        </w:rPr>
        <w:t> </w:t>
      </w:r>
      <w:r>
        <w:rPr>
          <w:spacing w:val="-5"/>
        </w:rPr>
        <w:t>and</w:t>
      </w:r>
    </w:p>
    <w:p>
      <w:pPr>
        <w:pStyle w:val="BodyText"/>
        <w:spacing w:before="5"/>
        <w:ind w:left="254"/>
      </w:pPr>
      <w:r>
        <w:rPr/>
        <w:t>administrative</w:t>
      </w:r>
      <w:r>
        <w:rPr>
          <w:spacing w:val="-8"/>
        </w:rPr>
        <w:t> </w:t>
      </w:r>
      <w:r>
        <w:rPr/>
        <w:t>transitions</w:t>
      </w:r>
      <w:r>
        <w:rPr>
          <w:spacing w:val="-4"/>
        </w:rPr>
        <w:t> </w:t>
      </w:r>
      <w:r>
        <w:rPr/>
        <w:t>related</w:t>
      </w:r>
      <w:r>
        <w:rPr>
          <w:spacing w:val="-4"/>
        </w:rPr>
        <w:t> </w:t>
      </w:r>
      <w:r>
        <w:rPr/>
        <w:t>to</w:t>
      </w:r>
      <w:r>
        <w:rPr>
          <w:spacing w:val="-6"/>
        </w:rPr>
        <w:t> </w:t>
      </w:r>
      <w:r>
        <w:rPr/>
        <w:t>a</w:t>
      </w:r>
      <w:r>
        <w:rPr>
          <w:spacing w:val="-3"/>
        </w:rPr>
        <w:t> </w:t>
      </w:r>
      <w:r>
        <w:rPr/>
        <w:t>person’s</w:t>
      </w:r>
      <w:r>
        <w:rPr>
          <w:spacing w:val="-4"/>
        </w:rPr>
        <w:t> </w:t>
      </w:r>
      <w:r>
        <w:rPr>
          <w:spacing w:val="-2"/>
        </w:rPr>
        <w:t>death.</w:t>
      </w:r>
    </w:p>
    <w:p>
      <w:pPr>
        <w:pStyle w:val="BodyText"/>
        <w:spacing w:before="273"/>
        <w:ind w:left="254"/>
      </w:pPr>
      <w:r>
        <w:rPr/>
        <w:t>With</w:t>
      </w:r>
      <w:r>
        <w:rPr>
          <w:spacing w:val="-5"/>
        </w:rPr>
        <w:t> </w:t>
      </w:r>
      <w:r>
        <w:rPr/>
        <w:t>estate</w:t>
      </w:r>
      <w:r>
        <w:rPr>
          <w:spacing w:val="-3"/>
        </w:rPr>
        <w:t> </w:t>
      </w:r>
      <w:r>
        <w:rPr/>
        <w:t>planning,</w:t>
      </w:r>
      <w:r>
        <w:rPr>
          <w:spacing w:val="-4"/>
        </w:rPr>
        <w:t> </w:t>
      </w:r>
      <w:r>
        <w:rPr/>
        <w:t>a</w:t>
      </w:r>
      <w:r>
        <w:rPr>
          <w:spacing w:val="-4"/>
        </w:rPr>
        <w:t> </w:t>
      </w:r>
      <w:r>
        <w:rPr/>
        <w:t>person</w:t>
      </w:r>
      <w:r>
        <w:rPr>
          <w:spacing w:val="-1"/>
        </w:rPr>
        <w:t> </w:t>
      </w:r>
      <w:r>
        <w:rPr/>
        <w:t>can</w:t>
      </w:r>
      <w:r>
        <w:rPr>
          <w:spacing w:val="-1"/>
        </w:rPr>
        <w:t> </w:t>
      </w:r>
      <w:r>
        <w:rPr/>
        <w:t>soften</w:t>
      </w:r>
      <w:r>
        <w:rPr>
          <w:spacing w:val="-3"/>
        </w:rPr>
        <w:t> </w:t>
      </w:r>
      <w:r>
        <w:rPr/>
        <w:t>the</w:t>
      </w:r>
      <w:r>
        <w:rPr>
          <w:spacing w:val="-4"/>
        </w:rPr>
        <w:t> </w:t>
      </w:r>
      <w:r>
        <w:rPr/>
        <w:t>impact</w:t>
      </w:r>
      <w:r>
        <w:rPr>
          <w:spacing w:val="-1"/>
        </w:rPr>
        <w:t> </w:t>
      </w:r>
      <w:r>
        <w:rPr/>
        <w:t>of</w:t>
      </w:r>
      <w:r>
        <w:rPr>
          <w:spacing w:val="-3"/>
        </w:rPr>
        <w:t> </w:t>
      </w:r>
      <w:r>
        <w:rPr/>
        <w:t>his</w:t>
      </w:r>
      <w:r>
        <w:rPr>
          <w:spacing w:val="-4"/>
        </w:rPr>
        <w:t> </w:t>
      </w:r>
      <w:r>
        <w:rPr/>
        <w:t>death</w:t>
      </w:r>
      <w:r>
        <w:rPr>
          <w:spacing w:val="-3"/>
        </w:rPr>
        <w:t> </w:t>
      </w:r>
      <w:r>
        <w:rPr/>
        <w:t>on</w:t>
      </w:r>
      <w:r>
        <w:rPr>
          <w:spacing w:val="-3"/>
        </w:rPr>
        <w:t> </w:t>
      </w:r>
      <w:r>
        <w:rPr/>
        <w:t>those</w:t>
      </w:r>
      <w:r>
        <w:rPr>
          <w:spacing w:val="-3"/>
        </w:rPr>
        <w:t> </w:t>
      </w:r>
      <w:r>
        <w:rPr/>
        <w:t>he</w:t>
      </w:r>
      <w:r>
        <w:rPr>
          <w:spacing w:val="-3"/>
        </w:rPr>
        <w:t> </w:t>
      </w:r>
      <w:r>
        <w:rPr/>
        <w:t>leaves</w:t>
      </w:r>
      <w:r>
        <w:rPr>
          <w:spacing w:val="-3"/>
        </w:rPr>
        <w:t> </w:t>
      </w:r>
      <w:r>
        <w:rPr/>
        <w:t>behind</w:t>
      </w:r>
      <w:r>
        <w:rPr>
          <w:spacing w:val="-3"/>
        </w:rPr>
        <w:t> </w:t>
      </w:r>
      <w:r>
        <w:rPr>
          <w:spacing w:val="-5"/>
        </w:rPr>
        <w:t>by:</w:t>
      </w:r>
    </w:p>
    <w:p>
      <w:pPr>
        <w:pStyle w:val="ListParagraph"/>
        <w:numPr>
          <w:ilvl w:val="0"/>
          <w:numId w:val="201"/>
        </w:numPr>
        <w:tabs>
          <w:tab w:pos="614" w:val="left" w:leader="none"/>
        </w:tabs>
        <w:spacing w:line="240" w:lineRule="auto" w:before="283" w:after="0"/>
        <w:ind w:left="614" w:right="0" w:hanging="362"/>
        <w:jc w:val="left"/>
        <w:rPr>
          <w:sz w:val="24"/>
        </w:rPr>
      </w:pPr>
      <w:r>
        <w:rPr>
          <w:sz w:val="24"/>
        </w:rPr>
        <w:t>clearly</w:t>
      </w:r>
      <w:r>
        <w:rPr>
          <w:spacing w:val="-6"/>
          <w:sz w:val="24"/>
        </w:rPr>
        <w:t> </w:t>
      </w:r>
      <w:r>
        <w:rPr>
          <w:sz w:val="24"/>
        </w:rPr>
        <w:t>documenting</w:t>
      </w:r>
      <w:r>
        <w:rPr>
          <w:spacing w:val="-5"/>
          <w:sz w:val="24"/>
        </w:rPr>
        <w:t> </w:t>
      </w:r>
      <w:r>
        <w:rPr>
          <w:sz w:val="24"/>
        </w:rPr>
        <w:t>his</w:t>
      </w:r>
      <w:r>
        <w:rPr>
          <w:spacing w:val="-5"/>
          <w:sz w:val="24"/>
        </w:rPr>
        <w:t> </w:t>
      </w:r>
      <w:r>
        <w:rPr>
          <w:sz w:val="24"/>
        </w:rPr>
        <w:t>wishes</w:t>
      </w:r>
      <w:r>
        <w:rPr>
          <w:spacing w:val="-5"/>
          <w:sz w:val="24"/>
        </w:rPr>
        <w:t> </w:t>
      </w:r>
      <w:r>
        <w:rPr>
          <w:sz w:val="24"/>
        </w:rPr>
        <w:t>regarding</w:t>
      </w:r>
      <w:r>
        <w:rPr>
          <w:spacing w:val="-5"/>
          <w:sz w:val="24"/>
        </w:rPr>
        <w:t> </w:t>
      </w:r>
      <w:r>
        <w:rPr>
          <w:sz w:val="24"/>
        </w:rPr>
        <w:t>the</w:t>
      </w:r>
      <w:r>
        <w:rPr>
          <w:spacing w:val="-5"/>
          <w:sz w:val="24"/>
        </w:rPr>
        <w:t> </w:t>
      </w:r>
      <w:r>
        <w:rPr>
          <w:sz w:val="24"/>
        </w:rPr>
        <w:t>administration</w:t>
      </w:r>
      <w:r>
        <w:rPr>
          <w:spacing w:val="-2"/>
          <w:sz w:val="24"/>
        </w:rPr>
        <w:t> </w:t>
      </w:r>
      <w:r>
        <w:rPr>
          <w:sz w:val="24"/>
        </w:rPr>
        <w:t>of</w:t>
      </w:r>
      <w:r>
        <w:rPr>
          <w:spacing w:val="-4"/>
          <w:sz w:val="24"/>
        </w:rPr>
        <w:t> </w:t>
      </w:r>
      <w:r>
        <w:rPr>
          <w:sz w:val="24"/>
        </w:rPr>
        <w:t>his</w:t>
      </w:r>
      <w:r>
        <w:rPr>
          <w:spacing w:val="-3"/>
          <w:sz w:val="24"/>
        </w:rPr>
        <w:t> </w:t>
      </w:r>
      <w:r>
        <w:rPr>
          <w:spacing w:val="-2"/>
          <w:sz w:val="24"/>
        </w:rPr>
        <w:t>estate,</w:t>
      </w:r>
    </w:p>
    <w:p>
      <w:pPr>
        <w:pStyle w:val="ListParagraph"/>
        <w:numPr>
          <w:ilvl w:val="0"/>
          <w:numId w:val="201"/>
        </w:numPr>
        <w:tabs>
          <w:tab w:pos="614" w:val="left" w:leader="none"/>
        </w:tabs>
        <w:spacing w:line="240" w:lineRule="auto" w:before="283" w:after="0"/>
        <w:ind w:left="614" w:right="0" w:hanging="362"/>
        <w:jc w:val="left"/>
        <w:rPr>
          <w:sz w:val="24"/>
        </w:rPr>
      </w:pPr>
      <w:r>
        <w:rPr>
          <w:sz w:val="24"/>
        </w:rPr>
        <w:t>identifying</w:t>
      </w:r>
      <w:r>
        <w:rPr>
          <w:spacing w:val="-5"/>
          <w:sz w:val="24"/>
        </w:rPr>
        <w:t> </w:t>
      </w:r>
      <w:r>
        <w:rPr>
          <w:sz w:val="24"/>
        </w:rPr>
        <w:t>his</w:t>
      </w:r>
      <w:r>
        <w:rPr>
          <w:spacing w:val="-3"/>
          <w:sz w:val="24"/>
        </w:rPr>
        <w:t> </w:t>
      </w:r>
      <w:r>
        <w:rPr>
          <w:spacing w:val="-2"/>
          <w:sz w:val="24"/>
        </w:rPr>
        <w:t>assets,</w:t>
      </w:r>
    </w:p>
    <w:p>
      <w:pPr>
        <w:pStyle w:val="ListParagraph"/>
        <w:numPr>
          <w:ilvl w:val="0"/>
          <w:numId w:val="201"/>
        </w:numPr>
        <w:tabs>
          <w:tab w:pos="614" w:val="left" w:leader="none"/>
        </w:tabs>
        <w:spacing w:line="240" w:lineRule="auto" w:before="284" w:after="0"/>
        <w:ind w:left="614" w:right="0" w:hanging="362"/>
        <w:jc w:val="left"/>
        <w:rPr>
          <w:sz w:val="24"/>
        </w:rPr>
      </w:pPr>
      <w:r>
        <w:rPr>
          <w:sz w:val="24"/>
        </w:rPr>
        <w:t>providing</w:t>
      </w:r>
      <w:r>
        <w:rPr>
          <w:spacing w:val="-5"/>
          <w:sz w:val="24"/>
        </w:rPr>
        <w:t> </w:t>
      </w:r>
      <w:r>
        <w:rPr>
          <w:sz w:val="24"/>
        </w:rPr>
        <w:t>instructions</w:t>
      </w:r>
      <w:r>
        <w:rPr>
          <w:spacing w:val="-5"/>
          <w:sz w:val="24"/>
        </w:rPr>
        <w:t> </w:t>
      </w:r>
      <w:r>
        <w:rPr>
          <w:sz w:val="24"/>
        </w:rPr>
        <w:t>as</w:t>
      </w:r>
      <w:r>
        <w:rPr>
          <w:spacing w:val="-5"/>
          <w:sz w:val="24"/>
        </w:rPr>
        <w:t> </w:t>
      </w:r>
      <w:r>
        <w:rPr>
          <w:sz w:val="24"/>
        </w:rPr>
        <w:t>to</w:t>
      </w:r>
      <w:r>
        <w:rPr>
          <w:spacing w:val="-4"/>
          <w:sz w:val="24"/>
        </w:rPr>
        <w:t> </w:t>
      </w:r>
      <w:r>
        <w:rPr>
          <w:sz w:val="24"/>
        </w:rPr>
        <w:t>the</w:t>
      </w:r>
      <w:r>
        <w:rPr>
          <w:spacing w:val="-5"/>
          <w:sz w:val="24"/>
        </w:rPr>
        <w:t> </w:t>
      </w:r>
      <w:r>
        <w:rPr>
          <w:sz w:val="24"/>
        </w:rPr>
        <w:t>distribution</w:t>
      </w:r>
      <w:r>
        <w:rPr>
          <w:spacing w:val="-2"/>
          <w:sz w:val="24"/>
        </w:rPr>
        <w:t> </w:t>
      </w:r>
      <w:r>
        <w:rPr>
          <w:sz w:val="24"/>
        </w:rPr>
        <w:t>of</w:t>
      </w:r>
      <w:r>
        <w:rPr>
          <w:spacing w:val="-4"/>
          <w:sz w:val="24"/>
        </w:rPr>
        <w:t> </w:t>
      </w:r>
      <w:r>
        <w:rPr>
          <w:sz w:val="24"/>
        </w:rPr>
        <w:t>his</w:t>
      </w:r>
      <w:r>
        <w:rPr>
          <w:spacing w:val="-5"/>
          <w:sz w:val="24"/>
        </w:rPr>
        <w:t> </w:t>
      </w:r>
      <w:r>
        <w:rPr>
          <w:sz w:val="24"/>
        </w:rPr>
        <w:t>assets</w:t>
      </w:r>
      <w:r>
        <w:rPr>
          <w:spacing w:val="-3"/>
          <w:sz w:val="24"/>
        </w:rPr>
        <w:t> </w:t>
      </w:r>
      <w:r>
        <w:rPr>
          <w:sz w:val="24"/>
        </w:rPr>
        <w:t>upon</w:t>
      </w:r>
      <w:r>
        <w:rPr>
          <w:spacing w:val="-2"/>
          <w:sz w:val="24"/>
        </w:rPr>
        <w:t> </w:t>
      </w:r>
      <w:r>
        <w:rPr>
          <w:sz w:val="24"/>
        </w:rPr>
        <w:t>his</w:t>
      </w:r>
      <w:r>
        <w:rPr>
          <w:spacing w:val="-5"/>
          <w:sz w:val="24"/>
        </w:rPr>
        <w:t> </w:t>
      </w:r>
      <w:r>
        <w:rPr>
          <w:sz w:val="24"/>
        </w:rPr>
        <w:t>death,</w:t>
      </w:r>
      <w:r>
        <w:rPr>
          <w:spacing w:val="-4"/>
          <w:sz w:val="24"/>
        </w:rPr>
        <w:t> </w:t>
      </w:r>
      <w:r>
        <w:rPr>
          <w:spacing w:val="-5"/>
          <w:sz w:val="24"/>
        </w:rPr>
        <w:t>and</w:t>
      </w:r>
    </w:p>
    <w:p>
      <w:pPr>
        <w:pStyle w:val="ListParagraph"/>
        <w:numPr>
          <w:ilvl w:val="0"/>
          <w:numId w:val="201"/>
        </w:numPr>
        <w:tabs>
          <w:tab w:pos="614" w:val="left" w:leader="none"/>
        </w:tabs>
        <w:spacing w:line="240" w:lineRule="auto" w:before="283" w:after="0"/>
        <w:ind w:left="614" w:right="0" w:hanging="362"/>
        <w:jc w:val="left"/>
        <w:rPr>
          <w:sz w:val="24"/>
        </w:rPr>
      </w:pPr>
      <w:r>
        <w:rPr>
          <w:sz w:val="24"/>
        </w:rPr>
        <w:t>naming</w:t>
      </w:r>
      <w:r>
        <w:rPr>
          <w:spacing w:val="-8"/>
          <w:sz w:val="24"/>
        </w:rPr>
        <w:t> </w:t>
      </w:r>
      <w:r>
        <w:rPr>
          <w:sz w:val="24"/>
        </w:rPr>
        <w:t>the</w:t>
      </w:r>
      <w:r>
        <w:rPr>
          <w:spacing w:val="-4"/>
          <w:sz w:val="24"/>
        </w:rPr>
        <w:t> </w:t>
      </w:r>
      <w:r>
        <w:rPr>
          <w:sz w:val="24"/>
        </w:rPr>
        <w:t>person</w:t>
      </w:r>
      <w:r>
        <w:rPr>
          <w:spacing w:val="-2"/>
          <w:sz w:val="24"/>
        </w:rPr>
        <w:t> </w:t>
      </w:r>
      <w:r>
        <w:rPr>
          <w:sz w:val="24"/>
        </w:rPr>
        <w:t>or</w:t>
      </w:r>
      <w:r>
        <w:rPr>
          <w:spacing w:val="-4"/>
          <w:sz w:val="24"/>
        </w:rPr>
        <w:t> </w:t>
      </w:r>
      <w:r>
        <w:rPr>
          <w:sz w:val="24"/>
        </w:rPr>
        <w:t>persons</w:t>
      </w:r>
      <w:r>
        <w:rPr>
          <w:spacing w:val="-3"/>
          <w:sz w:val="24"/>
        </w:rPr>
        <w:t> </w:t>
      </w:r>
      <w:r>
        <w:rPr>
          <w:sz w:val="24"/>
        </w:rPr>
        <w:t>responsible</w:t>
      </w:r>
      <w:r>
        <w:rPr>
          <w:spacing w:val="-5"/>
          <w:sz w:val="24"/>
        </w:rPr>
        <w:t> </w:t>
      </w:r>
      <w:r>
        <w:rPr>
          <w:sz w:val="24"/>
        </w:rPr>
        <w:t>for</w:t>
      </w:r>
      <w:r>
        <w:rPr>
          <w:spacing w:val="-4"/>
          <w:sz w:val="24"/>
        </w:rPr>
        <w:t> </w:t>
      </w:r>
      <w:r>
        <w:rPr>
          <w:sz w:val="24"/>
        </w:rPr>
        <w:t>managing</w:t>
      </w:r>
      <w:r>
        <w:rPr>
          <w:spacing w:val="-5"/>
          <w:sz w:val="24"/>
        </w:rPr>
        <w:t> </w:t>
      </w:r>
      <w:r>
        <w:rPr>
          <w:sz w:val="24"/>
        </w:rPr>
        <w:t>the</w:t>
      </w:r>
      <w:r>
        <w:rPr>
          <w:spacing w:val="-5"/>
          <w:sz w:val="24"/>
        </w:rPr>
        <w:t> </w:t>
      </w:r>
      <w:r>
        <w:rPr>
          <w:sz w:val="24"/>
        </w:rPr>
        <w:t>distribution</w:t>
      </w:r>
      <w:r>
        <w:rPr>
          <w:spacing w:val="-4"/>
          <w:sz w:val="24"/>
        </w:rPr>
        <w:t> </w:t>
      </w:r>
      <w:r>
        <w:rPr>
          <w:sz w:val="24"/>
        </w:rPr>
        <w:t>of</w:t>
      </w:r>
      <w:r>
        <w:rPr>
          <w:spacing w:val="-2"/>
          <w:sz w:val="24"/>
        </w:rPr>
        <w:t> </w:t>
      </w:r>
      <w:r>
        <w:rPr>
          <w:sz w:val="24"/>
        </w:rPr>
        <w:t>his</w:t>
      </w:r>
      <w:r>
        <w:rPr>
          <w:spacing w:val="-5"/>
          <w:sz w:val="24"/>
        </w:rPr>
        <w:t> </w:t>
      </w:r>
      <w:r>
        <w:rPr>
          <w:spacing w:val="-2"/>
          <w:sz w:val="24"/>
        </w:rPr>
        <w:t>assets.</w:t>
      </w:r>
    </w:p>
    <w:p>
      <w:pPr>
        <w:pStyle w:val="BodyText"/>
        <w:spacing w:line="244" w:lineRule="auto" w:before="283"/>
        <w:ind w:left="254" w:right="1430"/>
        <w:jc w:val="both"/>
      </w:pPr>
      <w:r>
        <w:rPr/>
        <w:t>While</w:t>
      </w:r>
      <w:r>
        <w:rPr>
          <w:spacing w:val="-4"/>
        </w:rPr>
        <w:t> </w:t>
      </w:r>
      <w:r>
        <w:rPr/>
        <w:t>the</w:t>
      </w:r>
      <w:r>
        <w:rPr>
          <w:spacing w:val="-4"/>
        </w:rPr>
        <w:t> </w:t>
      </w:r>
      <w:r>
        <w:rPr/>
        <w:t>most</w:t>
      </w:r>
      <w:r>
        <w:rPr>
          <w:spacing w:val="-2"/>
        </w:rPr>
        <w:t> </w:t>
      </w:r>
      <w:r>
        <w:rPr/>
        <w:t>obvious</w:t>
      </w:r>
      <w:r>
        <w:rPr>
          <w:spacing w:val="-4"/>
        </w:rPr>
        <w:t> </w:t>
      </w:r>
      <w:r>
        <w:rPr/>
        <w:t>facet</w:t>
      </w:r>
      <w:r>
        <w:rPr>
          <w:spacing w:val="-2"/>
        </w:rPr>
        <w:t> </w:t>
      </w:r>
      <w:r>
        <w:rPr/>
        <w:t>of</w:t>
      </w:r>
      <w:r>
        <w:rPr>
          <w:spacing w:val="-2"/>
        </w:rPr>
        <w:t> </w:t>
      </w:r>
      <w:r>
        <w:rPr/>
        <w:t>estate</w:t>
      </w:r>
      <w:r>
        <w:rPr>
          <w:spacing w:val="-2"/>
        </w:rPr>
        <w:t> </w:t>
      </w:r>
      <w:r>
        <w:rPr/>
        <w:t>planning</w:t>
      </w:r>
      <w:r>
        <w:rPr>
          <w:spacing w:val="-4"/>
        </w:rPr>
        <w:t> </w:t>
      </w:r>
      <w:r>
        <w:rPr/>
        <w:t>deals</w:t>
      </w:r>
      <w:r>
        <w:rPr>
          <w:spacing w:val="-3"/>
        </w:rPr>
        <w:t> </w:t>
      </w:r>
      <w:r>
        <w:rPr/>
        <w:t>with</w:t>
      </w:r>
      <w:r>
        <w:rPr>
          <w:spacing w:val="-4"/>
        </w:rPr>
        <w:t> </w:t>
      </w:r>
      <w:r>
        <w:rPr/>
        <w:t>who</w:t>
      </w:r>
      <w:r>
        <w:rPr>
          <w:spacing w:val="-2"/>
        </w:rPr>
        <w:t> </w:t>
      </w:r>
      <w:r>
        <w:rPr/>
        <w:t>gets</w:t>
      </w:r>
      <w:r>
        <w:rPr>
          <w:spacing w:val="-4"/>
        </w:rPr>
        <w:t> </w:t>
      </w:r>
      <w:r>
        <w:rPr/>
        <w:t>what</w:t>
      </w:r>
      <w:r>
        <w:rPr>
          <w:spacing w:val="-4"/>
        </w:rPr>
        <w:t> </w:t>
      </w:r>
      <w:r>
        <w:rPr/>
        <w:t>after</w:t>
      </w:r>
      <w:r>
        <w:rPr>
          <w:spacing w:val="-4"/>
        </w:rPr>
        <w:t> </w:t>
      </w:r>
      <w:r>
        <w:rPr/>
        <w:t>he</w:t>
      </w:r>
      <w:r>
        <w:rPr>
          <w:spacing w:val="-2"/>
        </w:rPr>
        <w:t> </w:t>
      </w:r>
      <w:r>
        <w:rPr/>
        <w:t>is</w:t>
      </w:r>
      <w:r>
        <w:rPr>
          <w:spacing w:val="-3"/>
        </w:rPr>
        <w:t> </w:t>
      </w:r>
      <w:r>
        <w:rPr/>
        <w:t>gone,</w:t>
      </w:r>
      <w:r>
        <w:rPr>
          <w:spacing w:val="-4"/>
        </w:rPr>
        <w:t> </w:t>
      </w:r>
      <w:r>
        <w:rPr/>
        <w:t>there</w:t>
      </w:r>
      <w:r>
        <w:rPr>
          <w:spacing w:val="-4"/>
        </w:rPr>
        <w:t> </w:t>
      </w:r>
      <w:r>
        <w:rPr/>
        <w:t>is much more to it, as we will discuss later.</w:t>
      </w:r>
    </w:p>
    <w:p>
      <w:pPr>
        <w:pStyle w:val="BodyText"/>
        <w:spacing w:before="266"/>
        <w:ind w:left="254"/>
      </w:pPr>
      <w:r>
        <w:rPr/>
        <w:t>Estates</w:t>
      </w:r>
      <w:r>
        <w:rPr>
          <w:spacing w:val="-6"/>
        </w:rPr>
        <w:t> </w:t>
      </w:r>
      <w:r>
        <w:rPr/>
        <w:t>are</w:t>
      </w:r>
      <w:r>
        <w:rPr>
          <w:spacing w:val="-3"/>
        </w:rPr>
        <w:t> </w:t>
      </w:r>
      <w:r>
        <w:rPr/>
        <w:t>all</w:t>
      </w:r>
      <w:r>
        <w:rPr>
          <w:spacing w:val="-4"/>
        </w:rPr>
        <w:t> </w:t>
      </w:r>
      <w:r>
        <w:rPr/>
        <w:t>the</w:t>
      </w:r>
      <w:r>
        <w:rPr>
          <w:spacing w:val="-4"/>
        </w:rPr>
        <w:t> </w:t>
      </w:r>
      <w:r>
        <w:rPr/>
        <w:t>assets</w:t>
      </w:r>
      <w:r>
        <w:rPr>
          <w:spacing w:val="-7"/>
        </w:rPr>
        <w:t> </w:t>
      </w:r>
      <w:r>
        <w:rPr/>
        <w:t>and</w:t>
      </w:r>
      <w:r>
        <w:rPr>
          <w:spacing w:val="-1"/>
        </w:rPr>
        <w:t> </w:t>
      </w:r>
      <w:r>
        <w:rPr/>
        <w:t>liabilities</w:t>
      </w:r>
      <w:r>
        <w:rPr>
          <w:spacing w:val="-4"/>
        </w:rPr>
        <w:t> </w:t>
      </w:r>
      <w:r>
        <w:rPr/>
        <w:t>of a</w:t>
      </w:r>
      <w:r>
        <w:rPr>
          <w:spacing w:val="-4"/>
        </w:rPr>
        <w:t> </w:t>
      </w:r>
      <w:r>
        <w:rPr/>
        <w:t>deceased</w:t>
      </w:r>
      <w:r>
        <w:rPr>
          <w:spacing w:val="-3"/>
        </w:rPr>
        <w:t> </w:t>
      </w:r>
      <w:r>
        <w:rPr/>
        <w:t>person,</w:t>
      </w:r>
      <w:r>
        <w:rPr>
          <w:spacing w:val="-2"/>
        </w:rPr>
        <w:t> </w:t>
      </w:r>
      <w:r>
        <w:rPr/>
        <w:t>which</w:t>
      </w:r>
      <w:r>
        <w:rPr>
          <w:spacing w:val="-3"/>
        </w:rPr>
        <w:t> </w:t>
      </w:r>
      <w:r>
        <w:rPr/>
        <w:t>may</w:t>
      </w:r>
      <w:r>
        <w:rPr>
          <w:spacing w:val="-2"/>
        </w:rPr>
        <w:t> </w:t>
      </w:r>
      <w:r>
        <w:rPr/>
        <w:t>be</w:t>
      </w:r>
      <w:r>
        <w:rPr>
          <w:spacing w:val="-4"/>
        </w:rPr>
        <w:t> </w:t>
      </w:r>
      <w:r>
        <w:rPr/>
        <w:t>inherited</w:t>
      </w:r>
      <w:r>
        <w:rPr>
          <w:spacing w:val="-3"/>
        </w:rPr>
        <w:t> </w:t>
      </w:r>
      <w:r>
        <w:rPr/>
        <w:t>by</w:t>
      </w:r>
      <w:r>
        <w:rPr>
          <w:spacing w:val="-1"/>
        </w:rPr>
        <w:t> </w:t>
      </w:r>
      <w:r>
        <w:rPr>
          <w:spacing w:val="-5"/>
        </w:rPr>
        <w:t>the</w:t>
      </w:r>
    </w:p>
    <w:p>
      <w:pPr>
        <w:pStyle w:val="BodyText"/>
        <w:spacing w:before="5"/>
        <w:ind w:left="254"/>
      </w:pPr>
      <w:r>
        <w:rPr/>
        <w:t>deceased</w:t>
      </w:r>
      <w:r>
        <w:rPr>
          <w:spacing w:val="-4"/>
        </w:rPr>
        <w:t> </w:t>
      </w:r>
      <w:r>
        <w:rPr/>
        <w:t>person’s</w:t>
      </w:r>
      <w:r>
        <w:rPr>
          <w:spacing w:val="-4"/>
        </w:rPr>
        <w:t> </w:t>
      </w:r>
      <w:r>
        <w:rPr>
          <w:spacing w:val="-2"/>
        </w:rPr>
        <w:t>heirs.</w:t>
      </w:r>
    </w:p>
    <w:p>
      <w:pPr>
        <w:pStyle w:val="BodyText"/>
        <w:spacing w:before="274"/>
        <w:ind w:left="254"/>
      </w:pPr>
      <w:r>
        <w:rPr/>
        <w:t>Broadly,</w:t>
      </w:r>
      <w:r>
        <w:rPr>
          <w:spacing w:val="-3"/>
        </w:rPr>
        <w:t> </w:t>
      </w:r>
      <w:r>
        <w:rPr/>
        <w:t>estate</w:t>
      </w:r>
      <w:r>
        <w:rPr>
          <w:spacing w:val="-4"/>
        </w:rPr>
        <w:t> </w:t>
      </w:r>
      <w:r>
        <w:rPr>
          <w:spacing w:val="-2"/>
        </w:rPr>
        <w:t>includes:</w:t>
      </w:r>
    </w:p>
    <w:p>
      <w:pPr>
        <w:pStyle w:val="ListParagraph"/>
        <w:numPr>
          <w:ilvl w:val="0"/>
          <w:numId w:val="201"/>
        </w:numPr>
        <w:tabs>
          <w:tab w:pos="614" w:val="left" w:leader="none"/>
        </w:tabs>
        <w:spacing w:line="290" w:lineRule="exact" w:before="278" w:after="0"/>
        <w:ind w:left="614" w:right="0" w:hanging="362"/>
        <w:jc w:val="left"/>
        <w:rPr>
          <w:sz w:val="24"/>
        </w:rPr>
      </w:pPr>
      <w:r>
        <w:rPr>
          <w:sz w:val="24"/>
        </w:rPr>
        <w:t>Immovable</w:t>
      </w:r>
      <w:r>
        <w:rPr>
          <w:spacing w:val="-6"/>
          <w:sz w:val="24"/>
        </w:rPr>
        <w:t> </w:t>
      </w:r>
      <w:r>
        <w:rPr>
          <w:sz w:val="24"/>
        </w:rPr>
        <w:t>property</w:t>
      </w:r>
      <w:r>
        <w:rPr>
          <w:spacing w:val="-3"/>
          <w:sz w:val="24"/>
        </w:rPr>
        <w:t> </w:t>
      </w:r>
      <w:r>
        <w:rPr>
          <w:sz w:val="24"/>
        </w:rPr>
        <w:t>such</w:t>
      </w:r>
      <w:r>
        <w:rPr>
          <w:spacing w:val="-2"/>
          <w:sz w:val="24"/>
        </w:rPr>
        <w:t> </w:t>
      </w:r>
      <w:r>
        <w:rPr>
          <w:sz w:val="24"/>
        </w:rPr>
        <w:t>as</w:t>
      </w:r>
      <w:r>
        <w:rPr>
          <w:spacing w:val="-2"/>
          <w:sz w:val="24"/>
        </w:rPr>
        <w:t> </w:t>
      </w:r>
      <w:r>
        <w:rPr>
          <w:sz w:val="24"/>
        </w:rPr>
        <w:t>a</w:t>
      </w:r>
      <w:r>
        <w:rPr>
          <w:spacing w:val="-1"/>
          <w:sz w:val="24"/>
        </w:rPr>
        <w:t> </w:t>
      </w:r>
      <w:r>
        <w:rPr>
          <w:sz w:val="24"/>
        </w:rPr>
        <w:t>building,</w:t>
      </w:r>
      <w:r>
        <w:rPr>
          <w:spacing w:val="-3"/>
          <w:sz w:val="24"/>
        </w:rPr>
        <w:t> </w:t>
      </w:r>
      <w:r>
        <w:rPr>
          <w:sz w:val="24"/>
        </w:rPr>
        <w:t>a</w:t>
      </w:r>
      <w:r>
        <w:rPr>
          <w:spacing w:val="-4"/>
          <w:sz w:val="24"/>
        </w:rPr>
        <w:t> </w:t>
      </w:r>
      <w:r>
        <w:rPr>
          <w:sz w:val="24"/>
        </w:rPr>
        <w:t>piece</w:t>
      </w:r>
      <w:r>
        <w:rPr>
          <w:spacing w:val="-5"/>
          <w:sz w:val="24"/>
        </w:rPr>
        <w:t> </w:t>
      </w:r>
      <w:r>
        <w:rPr>
          <w:sz w:val="24"/>
        </w:rPr>
        <w:t>of</w:t>
      </w:r>
      <w:r>
        <w:rPr>
          <w:spacing w:val="-4"/>
          <w:sz w:val="24"/>
        </w:rPr>
        <w:t> </w:t>
      </w:r>
      <w:r>
        <w:rPr>
          <w:sz w:val="24"/>
        </w:rPr>
        <w:t>land,</w:t>
      </w:r>
      <w:r>
        <w:rPr>
          <w:spacing w:val="-4"/>
          <w:sz w:val="24"/>
        </w:rPr>
        <w:t> </w:t>
      </w:r>
      <w:r>
        <w:rPr>
          <w:sz w:val="24"/>
        </w:rPr>
        <w:t>a</w:t>
      </w:r>
      <w:r>
        <w:rPr>
          <w:spacing w:val="-5"/>
          <w:sz w:val="24"/>
        </w:rPr>
        <w:t> </w:t>
      </w:r>
      <w:r>
        <w:rPr>
          <w:sz w:val="24"/>
        </w:rPr>
        <w:t>plantation,</w:t>
      </w:r>
      <w:r>
        <w:rPr>
          <w:spacing w:val="-4"/>
          <w:sz w:val="24"/>
        </w:rPr>
        <w:t> etc.</w:t>
      </w:r>
    </w:p>
    <w:p>
      <w:pPr>
        <w:pStyle w:val="ListParagraph"/>
        <w:numPr>
          <w:ilvl w:val="0"/>
          <w:numId w:val="201"/>
        </w:numPr>
        <w:tabs>
          <w:tab w:pos="614" w:val="left" w:leader="none"/>
        </w:tabs>
        <w:spacing w:line="288" w:lineRule="exact" w:before="0" w:after="0"/>
        <w:ind w:left="614" w:right="0" w:hanging="362"/>
        <w:jc w:val="left"/>
        <w:rPr>
          <w:sz w:val="24"/>
        </w:rPr>
      </w:pPr>
      <w:r>
        <w:rPr>
          <w:sz w:val="24"/>
        </w:rPr>
        <w:t>Movable</w:t>
      </w:r>
      <w:r>
        <w:rPr>
          <w:spacing w:val="-7"/>
          <w:sz w:val="24"/>
        </w:rPr>
        <w:t> </w:t>
      </w:r>
      <w:r>
        <w:rPr>
          <w:sz w:val="24"/>
        </w:rPr>
        <w:t>property</w:t>
      </w:r>
      <w:r>
        <w:rPr>
          <w:spacing w:val="-3"/>
          <w:sz w:val="24"/>
        </w:rPr>
        <w:t> </w:t>
      </w:r>
      <w:r>
        <w:rPr>
          <w:sz w:val="24"/>
        </w:rPr>
        <w:t>such</w:t>
      </w:r>
      <w:r>
        <w:rPr>
          <w:spacing w:val="-2"/>
          <w:sz w:val="24"/>
        </w:rPr>
        <w:t> </w:t>
      </w:r>
      <w:r>
        <w:rPr>
          <w:sz w:val="24"/>
        </w:rPr>
        <w:t>as</w:t>
      </w:r>
      <w:r>
        <w:rPr>
          <w:spacing w:val="-3"/>
          <w:sz w:val="24"/>
        </w:rPr>
        <w:t> </w:t>
      </w:r>
      <w:r>
        <w:rPr>
          <w:sz w:val="24"/>
        </w:rPr>
        <w:t>money,</w:t>
      </w:r>
      <w:r>
        <w:rPr>
          <w:spacing w:val="-5"/>
          <w:sz w:val="24"/>
        </w:rPr>
        <w:t> </w:t>
      </w:r>
      <w:r>
        <w:rPr>
          <w:sz w:val="24"/>
        </w:rPr>
        <w:t>shares,</w:t>
      </w:r>
      <w:r>
        <w:rPr>
          <w:spacing w:val="-4"/>
          <w:sz w:val="24"/>
        </w:rPr>
        <w:t> </w:t>
      </w:r>
      <w:r>
        <w:rPr>
          <w:sz w:val="24"/>
        </w:rPr>
        <w:t>jewellery,</w:t>
      </w:r>
      <w:r>
        <w:rPr>
          <w:spacing w:val="-3"/>
          <w:sz w:val="24"/>
        </w:rPr>
        <w:t> </w:t>
      </w:r>
      <w:r>
        <w:rPr>
          <w:sz w:val="24"/>
        </w:rPr>
        <w:t>equipment,</w:t>
      </w:r>
      <w:r>
        <w:rPr>
          <w:spacing w:val="-5"/>
          <w:sz w:val="24"/>
        </w:rPr>
        <w:t> </w:t>
      </w:r>
      <w:r>
        <w:rPr>
          <w:sz w:val="24"/>
        </w:rPr>
        <w:t>vehicles,</w:t>
      </w:r>
      <w:r>
        <w:rPr>
          <w:spacing w:val="-7"/>
          <w:sz w:val="24"/>
        </w:rPr>
        <w:t> </w:t>
      </w:r>
      <w:r>
        <w:rPr>
          <w:sz w:val="24"/>
        </w:rPr>
        <w:t>clothes,</w:t>
      </w:r>
      <w:r>
        <w:rPr>
          <w:spacing w:val="-4"/>
          <w:sz w:val="24"/>
        </w:rPr>
        <w:t> etc.</w:t>
      </w:r>
    </w:p>
    <w:p>
      <w:pPr>
        <w:pStyle w:val="ListParagraph"/>
        <w:numPr>
          <w:ilvl w:val="0"/>
          <w:numId w:val="201"/>
        </w:numPr>
        <w:tabs>
          <w:tab w:pos="614" w:val="left" w:leader="none"/>
        </w:tabs>
        <w:spacing w:line="288" w:lineRule="exact" w:before="0" w:after="0"/>
        <w:ind w:left="614" w:right="0" w:hanging="362"/>
        <w:jc w:val="left"/>
        <w:rPr>
          <w:sz w:val="24"/>
        </w:rPr>
      </w:pPr>
      <w:r>
        <w:rPr>
          <w:sz w:val="24"/>
        </w:rPr>
        <w:t>Money</w:t>
      </w:r>
      <w:r>
        <w:rPr>
          <w:spacing w:val="-5"/>
          <w:sz w:val="24"/>
        </w:rPr>
        <w:t> </w:t>
      </w:r>
      <w:r>
        <w:rPr>
          <w:sz w:val="24"/>
        </w:rPr>
        <w:t>owed</w:t>
      </w:r>
      <w:r>
        <w:rPr>
          <w:spacing w:val="-3"/>
          <w:sz w:val="24"/>
        </w:rPr>
        <w:t> </w:t>
      </w:r>
      <w:r>
        <w:rPr>
          <w:sz w:val="24"/>
        </w:rPr>
        <w:t>to</w:t>
      </w:r>
      <w:r>
        <w:rPr>
          <w:spacing w:val="-4"/>
          <w:sz w:val="24"/>
        </w:rPr>
        <w:t> </w:t>
      </w:r>
      <w:r>
        <w:rPr>
          <w:sz w:val="24"/>
        </w:rPr>
        <w:t>a</w:t>
      </w:r>
      <w:r>
        <w:rPr>
          <w:spacing w:val="-4"/>
          <w:sz w:val="24"/>
        </w:rPr>
        <w:t> </w:t>
      </w:r>
      <w:r>
        <w:rPr>
          <w:sz w:val="24"/>
        </w:rPr>
        <w:t>deceased</w:t>
      </w:r>
      <w:r>
        <w:rPr>
          <w:spacing w:val="-3"/>
          <w:sz w:val="24"/>
        </w:rPr>
        <w:t> </w:t>
      </w:r>
      <w:r>
        <w:rPr>
          <w:spacing w:val="-2"/>
          <w:sz w:val="24"/>
        </w:rPr>
        <w:t>person.</w:t>
      </w:r>
    </w:p>
    <w:p>
      <w:pPr>
        <w:pStyle w:val="ListParagraph"/>
        <w:numPr>
          <w:ilvl w:val="0"/>
          <w:numId w:val="201"/>
        </w:numPr>
        <w:tabs>
          <w:tab w:pos="614" w:val="left" w:leader="none"/>
        </w:tabs>
        <w:spacing w:line="288" w:lineRule="exact" w:before="0" w:after="0"/>
        <w:ind w:left="614" w:right="0" w:hanging="362"/>
        <w:jc w:val="left"/>
        <w:rPr>
          <w:sz w:val="24"/>
        </w:rPr>
      </w:pPr>
      <w:r>
        <w:rPr>
          <w:sz w:val="24"/>
        </w:rPr>
        <w:t>Property</w:t>
      </w:r>
      <w:r>
        <w:rPr>
          <w:spacing w:val="-7"/>
          <w:sz w:val="24"/>
        </w:rPr>
        <w:t> </w:t>
      </w:r>
      <w:r>
        <w:rPr>
          <w:sz w:val="24"/>
        </w:rPr>
        <w:t>that</w:t>
      </w:r>
      <w:r>
        <w:rPr>
          <w:spacing w:val="-3"/>
          <w:sz w:val="24"/>
        </w:rPr>
        <w:t> </w:t>
      </w:r>
      <w:r>
        <w:rPr>
          <w:sz w:val="24"/>
        </w:rPr>
        <w:t>has</w:t>
      </w:r>
      <w:r>
        <w:rPr>
          <w:spacing w:val="-2"/>
          <w:sz w:val="24"/>
        </w:rPr>
        <w:t> </w:t>
      </w:r>
      <w:r>
        <w:rPr>
          <w:sz w:val="24"/>
        </w:rPr>
        <w:t>been</w:t>
      </w:r>
      <w:r>
        <w:rPr>
          <w:spacing w:val="-3"/>
          <w:sz w:val="24"/>
        </w:rPr>
        <w:t> </w:t>
      </w:r>
      <w:r>
        <w:rPr>
          <w:sz w:val="24"/>
        </w:rPr>
        <w:t>charged</w:t>
      </w:r>
      <w:r>
        <w:rPr>
          <w:spacing w:val="-3"/>
          <w:sz w:val="24"/>
        </w:rPr>
        <w:t> </w:t>
      </w:r>
      <w:r>
        <w:rPr>
          <w:sz w:val="24"/>
        </w:rPr>
        <w:t>or</w:t>
      </w:r>
      <w:r>
        <w:rPr>
          <w:spacing w:val="-4"/>
          <w:sz w:val="24"/>
        </w:rPr>
        <w:t> </w:t>
      </w:r>
      <w:r>
        <w:rPr>
          <w:sz w:val="24"/>
        </w:rPr>
        <w:t>pawned</w:t>
      </w:r>
      <w:r>
        <w:rPr>
          <w:spacing w:val="-3"/>
          <w:sz w:val="24"/>
        </w:rPr>
        <w:t> </w:t>
      </w:r>
      <w:r>
        <w:rPr>
          <w:sz w:val="24"/>
        </w:rPr>
        <w:t>by</w:t>
      </w:r>
      <w:r>
        <w:rPr>
          <w:spacing w:val="-2"/>
          <w:sz w:val="24"/>
        </w:rPr>
        <w:t> </w:t>
      </w:r>
      <w:r>
        <w:rPr>
          <w:sz w:val="24"/>
        </w:rPr>
        <w:t>a</w:t>
      </w:r>
      <w:r>
        <w:rPr>
          <w:spacing w:val="-3"/>
          <w:sz w:val="24"/>
        </w:rPr>
        <w:t> </w:t>
      </w:r>
      <w:r>
        <w:rPr>
          <w:sz w:val="24"/>
        </w:rPr>
        <w:t>deceased</w:t>
      </w:r>
      <w:r>
        <w:rPr>
          <w:spacing w:val="-3"/>
          <w:sz w:val="24"/>
        </w:rPr>
        <w:t> </w:t>
      </w:r>
      <w:r>
        <w:rPr>
          <w:sz w:val="24"/>
        </w:rPr>
        <w:t>person</w:t>
      </w:r>
      <w:r>
        <w:rPr>
          <w:spacing w:val="-1"/>
          <w:sz w:val="24"/>
        </w:rPr>
        <w:t> </w:t>
      </w:r>
      <w:r>
        <w:rPr>
          <w:sz w:val="24"/>
        </w:rPr>
        <w:t>and</w:t>
      </w:r>
      <w:r>
        <w:rPr>
          <w:spacing w:val="-3"/>
          <w:sz w:val="24"/>
        </w:rPr>
        <w:t> </w:t>
      </w:r>
      <w:r>
        <w:rPr>
          <w:sz w:val="24"/>
        </w:rPr>
        <w:t>which</w:t>
      </w:r>
      <w:r>
        <w:rPr>
          <w:spacing w:val="-1"/>
          <w:sz w:val="24"/>
        </w:rPr>
        <w:t> </w:t>
      </w:r>
      <w:r>
        <w:rPr>
          <w:sz w:val="24"/>
        </w:rPr>
        <w:t>is</w:t>
      </w:r>
      <w:r>
        <w:rPr>
          <w:spacing w:val="-1"/>
          <w:sz w:val="24"/>
        </w:rPr>
        <w:t> </w:t>
      </w:r>
      <w:r>
        <w:rPr>
          <w:spacing w:val="-2"/>
          <w:sz w:val="24"/>
        </w:rPr>
        <w:t>redeemable.</w:t>
      </w:r>
    </w:p>
    <w:p>
      <w:pPr>
        <w:pStyle w:val="ListParagraph"/>
        <w:numPr>
          <w:ilvl w:val="0"/>
          <w:numId w:val="201"/>
        </w:numPr>
        <w:tabs>
          <w:tab w:pos="614" w:val="left" w:leader="none"/>
        </w:tabs>
        <w:spacing w:line="235" w:lineRule="auto" w:before="2" w:after="0"/>
        <w:ind w:left="614" w:right="1956" w:hanging="363"/>
        <w:jc w:val="left"/>
        <w:rPr>
          <w:sz w:val="24"/>
        </w:rPr>
      </w:pPr>
      <w:r>
        <w:rPr>
          <w:sz w:val="24"/>
        </w:rPr>
        <w:t>Property</w:t>
      </w:r>
      <w:r>
        <w:rPr>
          <w:spacing w:val="-6"/>
          <w:sz w:val="24"/>
        </w:rPr>
        <w:t> </w:t>
      </w:r>
      <w:r>
        <w:rPr>
          <w:sz w:val="24"/>
        </w:rPr>
        <w:t>purchased</w:t>
      </w:r>
      <w:r>
        <w:rPr>
          <w:spacing w:val="-4"/>
          <w:sz w:val="24"/>
        </w:rPr>
        <w:t> </w:t>
      </w:r>
      <w:r>
        <w:rPr>
          <w:sz w:val="24"/>
        </w:rPr>
        <w:t>by</w:t>
      </w:r>
      <w:r>
        <w:rPr>
          <w:spacing w:val="-3"/>
          <w:sz w:val="24"/>
        </w:rPr>
        <w:t> </w:t>
      </w:r>
      <w:r>
        <w:rPr>
          <w:sz w:val="24"/>
        </w:rPr>
        <w:t>a</w:t>
      </w:r>
      <w:r>
        <w:rPr>
          <w:spacing w:val="-6"/>
          <w:sz w:val="24"/>
        </w:rPr>
        <w:t> </w:t>
      </w:r>
      <w:r>
        <w:rPr>
          <w:sz w:val="24"/>
        </w:rPr>
        <w:t>deceased</w:t>
      </w:r>
      <w:r>
        <w:rPr>
          <w:spacing w:val="-4"/>
          <w:sz w:val="24"/>
        </w:rPr>
        <w:t> </w:t>
      </w:r>
      <w:r>
        <w:rPr>
          <w:sz w:val="24"/>
        </w:rPr>
        <w:t>person</w:t>
      </w:r>
      <w:r>
        <w:rPr>
          <w:spacing w:val="-4"/>
          <w:sz w:val="24"/>
        </w:rPr>
        <w:t> </w:t>
      </w:r>
      <w:r>
        <w:rPr>
          <w:sz w:val="24"/>
        </w:rPr>
        <w:t>during</w:t>
      </w:r>
      <w:r>
        <w:rPr>
          <w:spacing w:val="-5"/>
          <w:sz w:val="24"/>
        </w:rPr>
        <w:t> </w:t>
      </w:r>
      <w:r>
        <w:rPr>
          <w:sz w:val="24"/>
        </w:rPr>
        <w:t>his</w:t>
      </w:r>
      <w:r>
        <w:rPr>
          <w:spacing w:val="-3"/>
          <w:sz w:val="24"/>
        </w:rPr>
        <w:t> </w:t>
      </w:r>
      <w:r>
        <w:rPr>
          <w:sz w:val="24"/>
        </w:rPr>
        <w:t>lifetime</w:t>
      </w:r>
      <w:r>
        <w:rPr>
          <w:spacing w:val="-2"/>
          <w:sz w:val="24"/>
        </w:rPr>
        <w:t> </w:t>
      </w:r>
      <w:r>
        <w:rPr>
          <w:sz w:val="24"/>
        </w:rPr>
        <w:t>for</w:t>
      </w:r>
      <w:r>
        <w:rPr>
          <w:spacing w:val="-4"/>
          <w:sz w:val="24"/>
        </w:rPr>
        <w:t> </w:t>
      </w:r>
      <w:r>
        <w:rPr>
          <w:sz w:val="24"/>
        </w:rPr>
        <w:t>which</w:t>
      </w:r>
      <w:r>
        <w:rPr>
          <w:spacing w:val="-4"/>
          <w:sz w:val="24"/>
        </w:rPr>
        <w:t> </w:t>
      </w:r>
      <w:r>
        <w:rPr>
          <w:sz w:val="24"/>
        </w:rPr>
        <w:t>payment</w:t>
      </w:r>
      <w:r>
        <w:rPr>
          <w:spacing w:val="-4"/>
          <w:sz w:val="24"/>
        </w:rPr>
        <w:t> </w:t>
      </w:r>
      <w:r>
        <w:rPr>
          <w:sz w:val="24"/>
        </w:rPr>
        <w:t>has</w:t>
      </w:r>
      <w:r>
        <w:rPr>
          <w:spacing w:val="-5"/>
          <w:sz w:val="24"/>
        </w:rPr>
        <w:t> </w:t>
      </w:r>
      <w:r>
        <w:rPr>
          <w:sz w:val="24"/>
        </w:rPr>
        <w:t>been made by him, but which has not been delivered to him until his death.</w:t>
      </w:r>
    </w:p>
    <w:p>
      <w:pPr>
        <w:pStyle w:val="ListParagraph"/>
        <w:numPr>
          <w:ilvl w:val="0"/>
          <w:numId w:val="201"/>
        </w:numPr>
        <w:tabs>
          <w:tab w:pos="614" w:val="left" w:leader="none"/>
        </w:tabs>
        <w:spacing w:line="232" w:lineRule="auto" w:before="4" w:after="0"/>
        <w:ind w:left="614" w:right="1564" w:hanging="363"/>
        <w:jc w:val="left"/>
        <w:rPr>
          <w:sz w:val="24"/>
        </w:rPr>
      </w:pPr>
      <w:r>
        <w:rPr>
          <w:sz w:val="24"/>
        </w:rPr>
        <w:t>Other</w:t>
      </w:r>
      <w:r>
        <w:rPr>
          <w:spacing w:val="-4"/>
          <w:sz w:val="24"/>
        </w:rPr>
        <w:t> </w:t>
      </w:r>
      <w:r>
        <w:rPr>
          <w:sz w:val="24"/>
        </w:rPr>
        <w:t>assets</w:t>
      </w:r>
      <w:r>
        <w:rPr>
          <w:spacing w:val="-3"/>
          <w:sz w:val="24"/>
        </w:rPr>
        <w:t> </w:t>
      </w:r>
      <w:r>
        <w:rPr>
          <w:sz w:val="24"/>
        </w:rPr>
        <w:t>such</w:t>
      </w:r>
      <w:r>
        <w:rPr>
          <w:spacing w:val="-2"/>
          <w:sz w:val="24"/>
        </w:rPr>
        <w:t> </w:t>
      </w:r>
      <w:r>
        <w:rPr>
          <w:sz w:val="24"/>
        </w:rPr>
        <w:t>as</w:t>
      </w:r>
      <w:r>
        <w:rPr>
          <w:spacing w:val="-5"/>
          <w:sz w:val="24"/>
        </w:rPr>
        <w:t> </w:t>
      </w:r>
      <w:r>
        <w:rPr>
          <w:sz w:val="24"/>
        </w:rPr>
        <w:t>savings,</w:t>
      </w:r>
      <w:r>
        <w:rPr>
          <w:spacing w:val="-3"/>
          <w:sz w:val="24"/>
        </w:rPr>
        <w:t> </w:t>
      </w:r>
      <w:r>
        <w:rPr>
          <w:sz w:val="24"/>
        </w:rPr>
        <w:t>employee</w:t>
      </w:r>
      <w:r>
        <w:rPr>
          <w:spacing w:val="-4"/>
          <w:sz w:val="24"/>
        </w:rPr>
        <w:t> </w:t>
      </w:r>
      <w:r>
        <w:rPr>
          <w:sz w:val="24"/>
        </w:rPr>
        <w:t>provident</w:t>
      </w:r>
      <w:r>
        <w:rPr>
          <w:spacing w:val="-4"/>
          <w:sz w:val="24"/>
        </w:rPr>
        <w:t> </w:t>
      </w:r>
      <w:r>
        <w:rPr>
          <w:sz w:val="24"/>
        </w:rPr>
        <w:t>fund</w:t>
      </w:r>
      <w:r>
        <w:rPr>
          <w:spacing w:val="-4"/>
          <w:sz w:val="24"/>
        </w:rPr>
        <w:t> </w:t>
      </w:r>
      <w:r>
        <w:rPr>
          <w:sz w:val="24"/>
        </w:rPr>
        <w:t>money,</w:t>
      </w:r>
      <w:r>
        <w:rPr>
          <w:spacing w:val="-3"/>
          <w:sz w:val="24"/>
        </w:rPr>
        <w:t> </w:t>
      </w:r>
      <w:r>
        <w:rPr>
          <w:sz w:val="24"/>
        </w:rPr>
        <w:t>shares,</w:t>
      </w:r>
      <w:r>
        <w:rPr>
          <w:spacing w:val="-2"/>
          <w:sz w:val="24"/>
        </w:rPr>
        <w:t> </w:t>
      </w:r>
      <w:r>
        <w:rPr>
          <w:sz w:val="24"/>
        </w:rPr>
        <w:t>unit</w:t>
      </w:r>
      <w:r>
        <w:rPr>
          <w:spacing w:val="-2"/>
          <w:sz w:val="24"/>
        </w:rPr>
        <w:t> </w:t>
      </w:r>
      <w:r>
        <w:rPr>
          <w:sz w:val="24"/>
        </w:rPr>
        <w:t>trusts, bonds,</w:t>
      </w:r>
      <w:r>
        <w:rPr>
          <w:spacing w:val="-4"/>
          <w:sz w:val="24"/>
        </w:rPr>
        <w:t> </w:t>
      </w:r>
      <w:r>
        <w:rPr>
          <w:sz w:val="24"/>
        </w:rPr>
        <w:t>and insurance policies.</w:t>
      </w:r>
    </w:p>
    <w:p>
      <w:pPr>
        <w:pStyle w:val="ListParagraph"/>
        <w:numPr>
          <w:ilvl w:val="0"/>
          <w:numId w:val="201"/>
        </w:numPr>
        <w:tabs>
          <w:tab w:pos="614" w:val="left" w:leader="none"/>
        </w:tabs>
        <w:spacing w:line="292" w:lineRule="exact" w:before="1" w:after="0"/>
        <w:ind w:left="614" w:right="0" w:hanging="362"/>
        <w:jc w:val="left"/>
        <w:rPr>
          <w:sz w:val="24"/>
        </w:rPr>
      </w:pPr>
      <w:r>
        <w:rPr>
          <w:sz w:val="24"/>
        </w:rPr>
        <w:t>All</w:t>
      </w:r>
      <w:r>
        <w:rPr>
          <w:spacing w:val="-4"/>
          <w:sz w:val="24"/>
        </w:rPr>
        <w:t> </w:t>
      </w:r>
      <w:r>
        <w:rPr>
          <w:sz w:val="24"/>
        </w:rPr>
        <w:t>the</w:t>
      </w:r>
      <w:r>
        <w:rPr>
          <w:spacing w:val="-1"/>
          <w:sz w:val="24"/>
        </w:rPr>
        <w:t> </w:t>
      </w:r>
      <w:r>
        <w:rPr>
          <w:sz w:val="24"/>
        </w:rPr>
        <w:t>aforesaid</w:t>
      </w:r>
      <w:r>
        <w:rPr>
          <w:spacing w:val="-4"/>
          <w:sz w:val="24"/>
        </w:rPr>
        <w:t> </w:t>
      </w:r>
      <w:r>
        <w:rPr>
          <w:sz w:val="24"/>
        </w:rPr>
        <w:t>properties</w:t>
      </w:r>
      <w:r>
        <w:rPr>
          <w:spacing w:val="-2"/>
          <w:sz w:val="24"/>
        </w:rPr>
        <w:t> </w:t>
      </w:r>
      <w:r>
        <w:rPr>
          <w:sz w:val="24"/>
        </w:rPr>
        <w:t>in</w:t>
      </w:r>
      <w:r>
        <w:rPr>
          <w:spacing w:val="-3"/>
          <w:sz w:val="24"/>
        </w:rPr>
        <w:t> </w:t>
      </w:r>
      <w:r>
        <w:rPr>
          <w:sz w:val="24"/>
        </w:rPr>
        <w:t>and</w:t>
      </w:r>
      <w:r>
        <w:rPr>
          <w:spacing w:val="-4"/>
          <w:sz w:val="24"/>
        </w:rPr>
        <w:t> </w:t>
      </w:r>
      <w:r>
        <w:rPr>
          <w:sz w:val="24"/>
        </w:rPr>
        <w:t>outside</w:t>
      </w:r>
      <w:r>
        <w:rPr>
          <w:spacing w:val="-3"/>
          <w:sz w:val="24"/>
        </w:rPr>
        <w:t> </w:t>
      </w:r>
      <w:r>
        <w:rPr>
          <w:sz w:val="24"/>
        </w:rPr>
        <w:t>the</w:t>
      </w:r>
      <w:r>
        <w:rPr>
          <w:spacing w:val="-4"/>
          <w:sz w:val="24"/>
        </w:rPr>
        <w:t> </w:t>
      </w:r>
      <w:r>
        <w:rPr>
          <w:sz w:val="24"/>
        </w:rPr>
        <w:t>residence</w:t>
      </w:r>
      <w:r>
        <w:rPr>
          <w:spacing w:val="-4"/>
          <w:sz w:val="24"/>
        </w:rPr>
        <w:t> </w:t>
      </w:r>
      <w:r>
        <w:rPr>
          <w:sz w:val="24"/>
        </w:rPr>
        <w:t>of</w:t>
      </w:r>
      <w:r>
        <w:rPr>
          <w:spacing w:val="-3"/>
          <w:sz w:val="24"/>
        </w:rPr>
        <w:t> </w:t>
      </w:r>
      <w:r>
        <w:rPr>
          <w:sz w:val="24"/>
        </w:rPr>
        <w:t>a</w:t>
      </w:r>
      <w:r>
        <w:rPr>
          <w:spacing w:val="-3"/>
          <w:sz w:val="24"/>
        </w:rPr>
        <w:t> </w:t>
      </w:r>
      <w:r>
        <w:rPr>
          <w:sz w:val="24"/>
        </w:rPr>
        <w:t>deceased</w:t>
      </w:r>
      <w:r>
        <w:rPr>
          <w:spacing w:val="-3"/>
          <w:sz w:val="24"/>
        </w:rPr>
        <w:t> </w:t>
      </w:r>
      <w:r>
        <w:rPr>
          <w:spacing w:val="-2"/>
          <w:sz w:val="24"/>
        </w:rPr>
        <w:t>person.</w:t>
      </w:r>
    </w:p>
    <w:p>
      <w:pPr>
        <w:pStyle w:val="ListParagraph"/>
        <w:numPr>
          <w:ilvl w:val="0"/>
          <w:numId w:val="201"/>
        </w:numPr>
        <w:tabs>
          <w:tab w:pos="614" w:val="left" w:leader="none"/>
        </w:tabs>
        <w:spacing w:line="292" w:lineRule="exact" w:before="0" w:after="0"/>
        <w:ind w:left="614" w:right="0" w:hanging="362"/>
        <w:jc w:val="left"/>
        <w:rPr>
          <w:sz w:val="24"/>
        </w:rPr>
      </w:pPr>
      <w:r>
        <w:rPr>
          <w:sz w:val="24"/>
        </w:rPr>
        <w:t>All</w:t>
      </w:r>
      <w:r>
        <w:rPr>
          <w:spacing w:val="-1"/>
          <w:sz w:val="24"/>
        </w:rPr>
        <w:t> </w:t>
      </w:r>
      <w:r>
        <w:rPr>
          <w:sz w:val="24"/>
        </w:rPr>
        <w:t>other</w:t>
      </w:r>
      <w:r>
        <w:rPr>
          <w:spacing w:val="-2"/>
          <w:sz w:val="24"/>
        </w:rPr>
        <w:t> </w:t>
      </w:r>
      <w:r>
        <w:rPr>
          <w:sz w:val="24"/>
        </w:rPr>
        <w:t>assets</w:t>
      </w:r>
      <w:r>
        <w:rPr>
          <w:spacing w:val="-4"/>
          <w:sz w:val="24"/>
        </w:rPr>
        <w:t> </w:t>
      </w:r>
      <w:r>
        <w:rPr>
          <w:sz w:val="24"/>
        </w:rPr>
        <w:t>of</w:t>
      </w:r>
      <w:r>
        <w:rPr>
          <w:spacing w:val="-2"/>
          <w:sz w:val="24"/>
        </w:rPr>
        <w:t> </w:t>
      </w:r>
      <w:r>
        <w:rPr>
          <w:sz w:val="24"/>
        </w:rPr>
        <w:t>material </w:t>
      </w:r>
      <w:r>
        <w:rPr>
          <w:spacing w:val="-2"/>
          <w:sz w:val="24"/>
        </w:rPr>
        <w:t>value.</w:t>
      </w:r>
    </w:p>
    <w:p>
      <w:pPr>
        <w:pStyle w:val="Heading2"/>
        <w:spacing w:before="281"/>
        <w:ind w:left="254"/>
      </w:pPr>
      <w:r>
        <w:rPr/>
        <w:t>The</w:t>
      </w:r>
      <w:r>
        <w:rPr>
          <w:spacing w:val="-4"/>
        </w:rPr>
        <w:t> </w:t>
      </w:r>
      <w:r>
        <w:rPr/>
        <w:t>Need</w:t>
      </w:r>
      <w:r>
        <w:rPr>
          <w:spacing w:val="-2"/>
        </w:rPr>
        <w:t> </w:t>
      </w:r>
      <w:r>
        <w:rPr/>
        <w:t>for</w:t>
      </w:r>
      <w:r>
        <w:rPr>
          <w:spacing w:val="-3"/>
        </w:rPr>
        <w:t> </w:t>
      </w:r>
      <w:r>
        <w:rPr/>
        <w:t>Estate</w:t>
      </w:r>
      <w:r>
        <w:rPr>
          <w:spacing w:val="-2"/>
        </w:rPr>
        <w:t> Planning</w:t>
      </w:r>
    </w:p>
    <w:p>
      <w:pPr>
        <w:pStyle w:val="BodyText"/>
        <w:spacing w:line="237" w:lineRule="auto" w:before="285"/>
        <w:ind w:left="254" w:right="1403"/>
        <w:jc w:val="both"/>
      </w:pPr>
      <w:r>
        <w:rPr/>
        <w:t>Estate planning seeks to protect the assets of your clients against the claims of unintended recipients</w:t>
      </w:r>
      <w:r>
        <w:rPr>
          <w:spacing w:val="-8"/>
        </w:rPr>
        <w:t> </w:t>
      </w:r>
      <w:r>
        <w:rPr/>
        <w:t>to</w:t>
      </w:r>
      <w:r>
        <w:rPr>
          <w:spacing w:val="-9"/>
        </w:rPr>
        <w:t> </w:t>
      </w:r>
      <w:r>
        <w:rPr/>
        <w:t>preserve</w:t>
      </w:r>
      <w:r>
        <w:rPr>
          <w:spacing w:val="-10"/>
        </w:rPr>
        <w:t> </w:t>
      </w:r>
      <w:r>
        <w:rPr/>
        <w:t>them</w:t>
      </w:r>
      <w:r>
        <w:rPr>
          <w:spacing w:val="-7"/>
        </w:rPr>
        <w:t> </w:t>
      </w:r>
      <w:r>
        <w:rPr/>
        <w:t>for</w:t>
      </w:r>
      <w:r>
        <w:rPr>
          <w:spacing w:val="-7"/>
        </w:rPr>
        <w:t> </w:t>
      </w:r>
      <w:r>
        <w:rPr/>
        <w:t>chosen</w:t>
      </w:r>
      <w:r>
        <w:rPr>
          <w:spacing w:val="-9"/>
        </w:rPr>
        <w:t> </w:t>
      </w:r>
      <w:r>
        <w:rPr/>
        <w:t>beneficiaries.</w:t>
      </w:r>
      <w:r>
        <w:rPr>
          <w:spacing w:val="-8"/>
        </w:rPr>
        <w:t> </w:t>
      </w:r>
      <w:r>
        <w:rPr/>
        <w:t>It</w:t>
      </w:r>
      <w:r>
        <w:rPr>
          <w:spacing w:val="-7"/>
        </w:rPr>
        <w:t> </w:t>
      </w:r>
      <w:r>
        <w:rPr/>
        <w:t>could</w:t>
      </w:r>
      <w:r>
        <w:rPr>
          <w:spacing w:val="-9"/>
        </w:rPr>
        <w:t> </w:t>
      </w:r>
      <w:r>
        <w:rPr/>
        <w:t>be</w:t>
      </w:r>
      <w:r>
        <w:rPr>
          <w:spacing w:val="-7"/>
        </w:rPr>
        <w:t> </w:t>
      </w:r>
      <w:r>
        <w:rPr/>
        <w:t>a</w:t>
      </w:r>
      <w:r>
        <w:rPr>
          <w:spacing w:val="-10"/>
        </w:rPr>
        <w:t> </w:t>
      </w:r>
      <w:r>
        <w:rPr/>
        <w:t>wealthy</w:t>
      </w:r>
      <w:r>
        <w:rPr>
          <w:spacing w:val="-10"/>
        </w:rPr>
        <w:t> </w:t>
      </w:r>
      <w:r>
        <w:rPr/>
        <w:t>sibling</w:t>
      </w:r>
      <w:r>
        <w:rPr>
          <w:spacing w:val="-10"/>
        </w:rPr>
        <w:t> </w:t>
      </w:r>
      <w:r>
        <w:rPr/>
        <w:t>who</w:t>
      </w:r>
      <w:r>
        <w:rPr>
          <w:spacing w:val="-9"/>
        </w:rPr>
        <w:t> </w:t>
      </w:r>
      <w:r>
        <w:rPr/>
        <w:t>doesn’t</w:t>
      </w:r>
      <w:r>
        <w:rPr>
          <w:spacing w:val="-9"/>
        </w:rPr>
        <w:t> </w:t>
      </w:r>
      <w:r>
        <w:rPr/>
        <w:t>need any</w:t>
      </w:r>
      <w:r>
        <w:rPr>
          <w:spacing w:val="-5"/>
        </w:rPr>
        <w:t> </w:t>
      </w:r>
      <w:r>
        <w:rPr/>
        <w:t>more</w:t>
      </w:r>
      <w:r>
        <w:rPr>
          <w:spacing w:val="-6"/>
        </w:rPr>
        <w:t> </w:t>
      </w:r>
      <w:r>
        <w:rPr/>
        <w:t>wealth,</w:t>
      </w:r>
      <w:r>
        <w:rPr>
          <w:spacing w:val="-6"/>
        </w:rPr>
        <w:t> </w:t>
      </w:r>
      <w:r>
        <w:rPr/>
        <w:t>or</w:t>
      </w:r>
      <w:r>
        <w:rPr>
          <w:spacing w:val="-5"/>
        </w:rPr>
        <w:t> </w:t>
      </w:r>
      <w:r>
        <w:rPr/>
        <w:t>a</w:t>
      </w:r>
      <w:r>
        <w:rPr>
          <w:spacing w:val="-6"/>
        </w:rPr>
        <w:t> </w:t>
      </w:r>
      <w:r>
        <w:rPr/>
        <w:t>“close”</w:t>
      </w:r>
      <w:r>
        <w:rPr>
          <w:spacing w:val="-4"/>
        </w:rPr>
        <w:t> </w:t>
      </w:r>
      <w:r>
        <w:rPr/>
        <w:t>relation</w:t>
      </w:r>
      <w:r>
        <w:rPr>
          <w:spacing w:val="-5"/>
        </w:rPr>
        <w:t> </w:t>
      </w:r>
      <w:r>
        <w:rPr/>
        <w:t>who</w:t>
      </w:r>
      <w:r>
        <w:rPr>
          <w:spacing w:val="-4"/>
        </w:rPr>
        <w:t> </w:t>
      </w:r>
      <w:r>
        <w:rPr/>
        <w:t>isn’t</w:t>
      </w:r>
      <w:r>
        <w:rPr>
          <w:spacing w:val="-5"/>
        </w:rPr>
        <w:t> </w:t>
      </w:r>
      <w:r>
        <w:rPr/>
        <w:t>close</w:t>
      </w:r>
      <w:r>
        <w:rPr>
          <w:spacing w:val="-4"/>
        </w:rPr>
        <w:t> </w:t>
      </w:r>
      <w:r>
        <w:rPr/>
        <w:t>at</w:t>
      </w:r>
      <w:r>
        <w:rPr>
          <w:spacing w:val="-4"/>
        </w:rPr>
        <w:t> </w:t>
      </w:r>
      <w:r>
        <w:rPr/>
        <w:t>all,</w:t>
      </w:r>
      <w:r>
        <w:rPr>
          <w:spacing w:val="-6"/>
        </w:rPr>
        <w:t> </w:t>
      </w:r>
      <w:r>
        <w:rPr/>
        <w:t>or</w:t>
      </w:r>
      <w:r>
        <w:rPr>
          <w:spacing w:val="-8"/>
        </w:rPr>
        <w:t> </w:t>
      </w:r>
      <w:r>
        <w:rPr/>
        <w:t>the</w:t>
      </w:r>
      <w:r>
        <w:rPr>
          <w:spacing w:val="-6"/>
        </w:rPr>
        <w:t> </w:t>
      </w:r>
      <w:r>
        <w:rPr/>
        <w:t>creditors</w:t>
      </w:r>
      <w:r>
        <w:rPr>
          <w:spacing w:val="-4"/>
        </w:rPr>
        <w:t> </w:t>
      </w:r>
      <w:r>
        <w:rPr/>
        <w:t>of</w:t>
      </w:r>
      <w:r>
        <w:rPr>
          <w:spacing w:val="-4"/>
        </w:rPr>
        <w:t> </w:t>
      </w:r>
      <w:r>
        <w:rPr/>
        <w:t>the</w:t>
      </w:r>
      <w:r>
        <w:rPr>
          <w:spacing w:val="-6"/>
        </w:rPr>
        <w:t> </w:t>
      </w:r>
      <w:r>
        <w:rPr/>
        <w:t>client’s</w:t>
      </w:r>
      <w:r>
        <w:rPr>
          <w:spacing w:val="-7"/>
        </w:rPr>
        <w:t> </w:t>
      </w:r>
      <w:r>
        <w:rPr/>
        <w:t>business, or someone seeking to lay claim to some of the client’s assets when he is not around anymore. Careful estate planning on the part of your client can prevent such claims.</w:t>
      </w:r>
    </w:p>
    <w:p>
      <w:pPr>
        <w:pStyle w:val="BodyText"/>
        <w:spacing w:line="237" w:lineRule="auto" w:before="281"/>
        <w:ind w:left="254" w:right="1396"/>
        <w:jc w:val="both"/>
      </w:pPr>
      <w:r>
        <w:rPr/>
        <w:t>With estate planning, the client can provide for those he leaves behind upon his death. Although financial</w:t>
      </w:r>
      <w:r>
        <w:rPr>
          <w:spacing w:val="-8"/>
        </w:rPr>
        <w:t> </w:t>
      </w:r>
      <w:r>
        <w:rPr/>
        <w:t>matters</w:t>
      </w:r>
      <w:r>
        <w:rPr>
          <w:spacing w:val="-11"/>
        </w:rPr>
        <w:t> </w:t>
      </w:r>
      <w:r>
        <w:rPr/>
        <w:t>and</w:t>
      </w:r>
      <w:r>
        <w:rPr>
          <w:spacing w:val="-10"/>
        </w:rPr>
        <w:t> </w:t>
      </w:r>
      <w:r>
        <w:rPr/>
        <w:t>asset</w:t>
      </w:r>
      <w:r>
        <w:rPr>
          <w:spacing w:val="-7"/>
        </w:rPr>
        <w:t> </w:t>
      </w:r>
      <w:r>
        <w:rPr/>
        <w:t>distributions</w:t>
      </w:r>
      <w:r>
        <w:rPr>
          <w:spacing w:val="-11"/>
        </w:rPr>
        <w:t> </w:t>
      </w:r>
      <w:r>
        <w:rPr/>
        <w:t>tend</w:t>
      </w:r>
      <w:r>
        <w:rPr>
          <w:spacing w:val="-10"/>
        </w:rPr>
        <w:t> </w:t>
      </w:r>
      <w:r>
        <w:rPr/>
        <w:t>to</w:t>
      </w:r>
      <w:r>
        <w:rPr>
          <w:spacing w:val="-11"/>
        </w:rPr>
        <w:t> </w:t>
      </w:r>
      <w:r>
        <w:rPr/>
        <w:t>be</w:t>
      </w:r>
      <w:r>
        <w:rPr>
          <w:spacing w:val="-8"/>
        </w:rPr>
        <w:t> </w:t>
      </w:r>
      <w:r>
        <w:rPr/>
        <w:t>the</w:t>
      </w:r>
      <w:r>
        <w:rPr>
          <w:spacing w:val="-8"/>
        </w:rPr>
        <w:t> </w:t>
      </w:r>
      <w:r>
        <w:rPr/>
        <w:t>primary</w:t>
      </w:r>
      <w:r>
        <w:rPr>
          <w:spacing w:val="-9"/>
        </w:rPr>
        <w:t> </w:t>
      </w:r>
      <w:r>
        <w:rPr/>
        <w:t>focus,</w:t>
      </w:r>
      <w:r>
        <w:rPr>
          <w:spacing w:val="-9"/>
        </w:rPr>
        <w:t> </w:t>
      </w:r>
      <w:r>
        <w:rPr/>
        <w:t>there</w:t>
      </w:r>
      <w:r>
        <w:rPr>
          <w:spacing w:val="-8"/>
        </w:rPr>
        <w:t> </w:t>
      </w:r>
      <w:r>
        <w:rPr/>
        <w:t>is</w:t>
      </w:r>
      <w:r>
        <w:rPr>
          <w:spacing w:val="-9"/>
        </w:rPr>
        <w:t> </w:t>
      </w:r>
      <w:r>
        <w:rPr/>
        <w:t>so</w:t>
      </w:r>
      <w:r>
        <w:rPr>
          <w:spacing w:val="-8"/>
        </w:rPr>
        <w:t> </w:t>
      </w:r>
      <w:r>
        <w:rPr/>
        <w:t>much</w:t>
      </w:r>
      <w:r>
        <w:rPr>
          <w:spacing w:val="-8"/>
        </w:rPr>
        <w:t> </w:t>
      </w:r>
      <w:r>
        <w:rPr/>
        <w:t>more</w:t>
      </w:r>
      <w:r>
        <w:rPr>
          <w:spacing w:val="-11"/>
        </w:rPr>
        <w:t> </w:t>
      </w:r>
      <w:r>
        <w:rPr/>
        <w:t>for</w:t>
      </w:r>
      <w:r>
        <w:rPr>
          <w:spacing w:val="-10"/>
        </w:rPr>
        <w:t> </w:t>
      </w:r>
      <w:r>
        <w:rPr/>
        <w:t>the client to consider: for example, ensuring continuing support and care for his loved ones - an aging spouse, a developmentally disabled dependant, a minor child or a cherished pet.</w:t>
      </w:r>
    </w:p>
    <w:p>
      <w:pPr>
        <w:spacing w:after="0" w:line="237" w:lineRule="auto"/>
        <w:jc w:val="both"/>
        <w:sectPr>
          <w:pgSz w:w="11900" w:h="16840"/>
          <w:pgMar w:header="0" w:footer="647" w:top="1320" w:bottom="840" w:left="600" w:right="0"/>
        </w:sectPr>
      </w:pPr>
    </w:p>
    <w:p>
      <w:pPr>
        <w:pStyle w:val="BodyText"/>
        <w:spacing w:before="24"/>
        <w:ind w:right="1426"/>
        <w:jc w:val="both"/>
      </w:pPr>
      <w:r>
        <w:rPr/>
        <w:t>Estate planning can be used to document the client’s instructions well in advance for the myriad details</w:t>
      </w:r>
      <w:r>
        <w:rPr>
          <w:spacing w:val="-2"/>
        </w:rPr>
        <w:t> </w:t>
      </w:r>
      <w:r>
        <w:rPr/>
        <w:t>associated</w:t>
      </w:r>
      <w:r>
        <w:rPr>
          <w:spacing w:val="-1"/>
        </w:rPr>
        <w:t> </w:t>
      </w:r>
      <w:r>
        <w:rPr/>
        <w:t>with his death. If</w:t>
      </w:r>
      <w:r>
        <w:rPr>
          <w:spacing w:val="-1"/>
        </w:rPr>
        <w:t> </w:t>
      </w:r>
      <w:r>
        <w:rPr/>
        <w:t>you can get him to</w:t>
      </w:r>
      <w:r>
        <w:rPr>
          <w:spacing w:val="-1"/>
        </w:rPr>
        <w:t> </w:t>
      </w:r>
      <w:r>
        <w:rPr/>
        <w:t>consider</w:t>
      </w:r>
      <w:r>
        <w:rPr>
          <w:spacing w:val="-1"/>
        </w:rPr>
        <w:t> </w:t>
      </w:r>
      <w:r>
        <w:rPr/>
        <w:t>the</w:t>
      </w:r>
      <w:r>
        <w:rPr>
          <w:spacing w:val="-1"/>
        </w:rPr>
        <w:t> </w:t>
      </w:r>
      <w:r>
        <w:rPr/>
        <w:t>necessary details, not only can you help him document his desires, but also make provisions to cover the costs that are certain to be incurred.</w:t>
      </w:r>
    </w:p>
    <w:p>
      <w:pPr>
        <w:pStyle w:val="BodyText"/>
        <w:spacing w:before="269"/>
        <w:ind w:right="1428"/>
        <w:jc w:val="both"/>
      </w:pPr>
      <w:r>
        <w:rPr/>
        <w:t>Estate planning is important, and if the client has already pursued investment planning, insurance planning,</w:t>
      </w:r>
      <w:r>
        <w:rPr>
          <w:spacing w:val="-9"/>
        </w:rPr>
        <w:t> </w:t>
      </w:r>
      <w:r>
        <w:rPr/>
        <w:t>or</w:t>
      </w:r>
      <w:r>
        <w:rPr>
          <w:spacing w:val="-8"/>
        </w:rPr>
        <w:t> </w:t>
      </w:r>
      <w:r>
        <w:rPr/>
        <w:t>retirement</w:t>
      </w:r>
      <w:r>
        <w:rPr>
          <w:spacing w:val="-8"/>
        </w:rPr>
        <w:t> </w:t>
      </w:r>
      <w:r>
        <w:rPr/>
        <w:t>planning,</w:t>
      </w:r>
      <w:r>
        <w:rPr>
          <w:spacing w:val="-9"/>
        </w:rPr>
        <w:t> </w:t>
      </w:r>
      <w:r>
        <w:rPr/>
        <w:t>it</w:t>
      </w:r>
      <w:r>
        <w:rPr>
          <w:spacing w:val="-8"/>
        </w:rPr>
        <w:t> </w:t>
      </w:r>
      <w:r>
        <w:rPr/>
        <w:t>will</w:t>
      </w:r>
      <w:r>
        <w:rPr>
          <w:spacing w:val="-9"/>
        </w:rPr>
        <w:t> </w:t>
      </w:r>
      <w:r>
        <w:rPr/>
        <w:t>be</w:t>
      </w:r>
      <w:r>
        <w:rPr>
          <w:spacing w:val="-8"/>
        </w:rPr>
        <w:t> </w:t>
      </w:r>
      <w:r>
        <w:rPr/>
        <w:t>just</w:t>
      </w:r>
      <w:r>
        <w:rPr>
          <w:spacing w:val="-8"/>
        </w:rPr>
        <w:t> </w:t>
      </w:r>
      <w:r>
        <w:rPr/>
        <w:t>a</w:t>
      </w:r>
      <w:r>
        <w:rPr>
          <w:spacing w:val="-9"/>
        </w:rPr>
        <w:t> </w:t>
      </w:r>
      <w:r>
        <w:rPr/>
        <w:t>slight</w:t>
      </w:r>
      <w:r>
        <w:rPr>
          <w:spacing w:val="-8"/>
        </w:rPr>
        <w:t> </w:t>
      </w:r>
      <w:r>
        <w:rPr/>
        <w:t>stretch</w:t>
      </w:r>
      <w:r>
        <w:rPr>
          <w:spacing w:val="-10"/>
        </w:rPr>
        <w:t> </w:t>
      </w:r>
      <w:r>
        <w:rPr/>
        <w:t>for</w:t>
      </w:r>
      <w:r>
        <w:rPr>
          <w:spacing w:val="-8"/>
        </w:rPr>
        <w:t> </w:t>
      </w:r>
      <w:r>
        <w:rPr/>
        <w:t>him</w:t>
      </w:r>
      <w:r>
        <w:rPr>
          <w:spacing w:val="-8"/>
        </w:rPr>
        <w:t> </w:t>
      </w:r>
      <w:r>
        <w:rPr/>
        <w:t>to</w:t>
      </w:r>
      <w:r>
        <w:rPr>
          <w:spacing w:val="-8"/>
        </w:rPr>
        <w:t> </w:t>
      </w:r>
      <w:r>
        <w:rPr/>
        <w:t>extend</w:t>
      </w:r>
      <w:r>
        <w:rPr>
          <w:spacing w:val="-8"/>
        </w:rPr>
        <w:t> </w:t>
      </w:r>
      <w:r>
        <w:rPr/>
        <w:t>his</w:t>
      </w:r>
      <w:r>
        <w:rPr>
          <w:spacing w:val="-9"/>
        </w:rPr>
        <w:t> </w:t>
      </w:r>
      <w:r>
        <w:rPr/>
        <w:t>efforts</w:t>
      </w:r>
      <w:r>
        <w:rPr>
          <w:spacing w:val="-9"/>
        </w:rPr>
        <w:t> </w:t>
      </w:r>
      <w:r>
        <w:rPr/>
        <w:t>to</w:t>
      </w:r>
      <w:r>
        <w:rPr>
          <w:spacing w:val="-8"/>
        </w:rPr>
        <w:t> </w:t>
      </w:r>
      <w:r>
        <w:rPr/>
        <w:t>estate planning.</w:t>
      </w:r>
      <w:r>
        <w:rPr>
          <w:spacing w:val="-11"/>
        </w:rPr>
        <w:t> </w:t>
      </w:r>
      <w:r>
        <w:rPr/>
        <w:t>Planning</w:t>
      </w:r>
      <w:r>
        <w:rPr>
          <w:spacing w:val="-12"/>
        </w:rPr>
        <w:t> </w:t>
      </w:r>
      <w:r>
        <w:rPr/>
        <w:t>for</w:t>
      </w:r>
      <w:r>
        <w:rPr>
          <w:spacing w:val="-9"/>
        </w:rPr>
        <w:t> </w:t>
      </w:r>
      <w:r>
        <w:rPr/>
        <w:t>wealth</w:t>
      </w:r>
      <w:r>
        <w:rPr>
          <w:spacing w:val="-11"/>
        </w:rPr>
        <w:t> </w:t>
      </w:r>
      <w:r>
        <w:rPr/>
        <w:t>during</w:t>
      </w:r>
      <w:r>
        <w:rPr>
          <w:spacing w:val="-10"/>
        </w:rPr>
        <w:t> </w:t>
      </w:r>
      <w:r>
        <w:rPr/>
        <w:t>his</w:t>
      </w:r>
      <w:r>
        <w:rPr>
          <w:spacing w:val="-10"/>
        </w:rPr>
        <w:t> </w:t>
      </w:r>
      <w:r>
        <w:rPr/>
        <w:t>lifetime</w:t>
      </w:r>
      <w:r>
        <w:rPr>
          <w:spacing w:val="-3"/>
        </w:rPr>
        <w:t> </w:t>
      </w:r>
      <w:r>
        <w:rPr/>
        <w:t>and</w:t>
      </w:r>
      <w:r>
        <w:rPr>
          <w:spacing w:val="-9"/>
        </w:rPr>
        <w:t> </w:t>
      </w:r>
      <w:r>
        <w:rPr/>
        <w:t>planning</w:t>
      </w:r>
      <w:r>
        <w:rPr>
          <w:spacing w:val="-10"/>
        </w:rPr>
        <w:t> </w:t>
      </w:r>
      <w:r>
        <w:rPr/>
        <w:t>for</w:t>
      </w:r>
      <w:r>
        <w:rPr>
          <w:spacing w:val="-7"/>
        </w:rPr>
        <w:t> </w:t>
      </w:r>
      <w:r>
        <w:rPr/>
        <w:t>its</w:t>
      </w:r>
      <w:r>
        <w:rPr>
          <w:spacing w:val="-10"/>
        </w:rPr>
        <w:t> </w:t>
      </w:r>
      <w:r>
        <w:rPr/>
        <w:t>distribution</w:t>
      </w:r>
      <w:r>
        <w:rPr>
          <w:spacing w:val="-10"/>
        </w:rPr>
        <w:t> </w:t>
      </w:r>
      <w:r>
        <w:rPr/>
        <w:t>upon</w:t>
      </w:r>
      <w:r>
        <w:rPr>
          <w:spacing w:val="-9"/>
        </w:rPr>
        <w:t> </w:t>
      </w:r>
      <w:r>
        <w:rPr/>
        <w:t>his</w:t>
      </w:r>
      <w:r>
        <w:rPr>
          <w:spacing w:val="-10"/>
        </w:rPr>
        <w:t> </w:t>
      </w:r>
      <w:r>
        <w:rPr/>
        <w:t>death</w:t>
      </w:r>
      <w:r>
        <w:rPr>
          <w:spacing w:val="-6"/>
        </w:rPr>
        <w:t> </w:t>
      </w:r>
      <w:r>
        <w:rPr/>
        <w:t>can go hand in hand.</w:t>
      </w:r>
    </w:p>
    <w:p>
      <w:pPr>
        <w:pStyle w:val="ListParagraph"/>
        <w:numPr>
          <w:ilvl w:val="1"/>
          <w:numId w:val="200"/>
        </w:numPr>
        <w:tabs>
          <w:tab w:pos="816" w:val="left" w:leader="none"/>
        </w:tabs>
        <w:spacing w:line="240" w:lineRule="auto" w:before="268" w:after="0"/>
        <w:ind w:left="816" w:right="0" w:hanging="564"/>
        <w:jc w:val="left"/>
        <w:rPr>
          <w:b/>
          <w:sz w:val="23"/>
        </w:rPr>
      </w:pPr>
      <w:r>
        <w:rPr>
          <w:b/>
          <w:sz w:val="23"/>
        </w:rPr>
        <w:t>BASIC</w:t>
      </w:r>
      <w:r>
        <w:rPr>
          <w:b/>
          <w:spacing w:val="-4"/>
          <w:sz w:val="23"/>
        </w:rPr>
        <w:t> </w:t>
      </w:r>
      <w:r>
        <w:rPr>
          <w:b/>
          <w:sz w:val="23"/>
        </w:rPr>
        <w:t>TOOLS</w:t>
      </w:r>
      <w:r>
        <w:rPr>
          <w:b/>
          <w:spacing w:val="-4"/>
          <w:sz w:val="23"/>
        </w:rPr>
        <w:t> </w:t>
      </w:r>
      <w:r>
        <w:rPr>
          <w:b/>
          <w:sz w:val="23"/>
        </w:rPr>
        <w:t>IN</w:t>
      </w:r>
      <w:r>
        <w:rPr>
          <w:b/>
          <w:spacing w:val="-1"/>
          <w:sz w:val="23"/>
        </w:rPr>
        <w:t> </w:t>
      </w:r>
      <w:r>
        <w:rPr>
          <w:b/>
          <w:sz w:val="23"/>
        </w:rPr>
        <w:t>ESTATE</w:t>
      </w:r>
      <w:r>
        <w:rPr>
          <w:b/>
          <w:spacing w:val="-3"/>
          <w:sz w:val="23"/>
        </w:rPr>
        <w:t> </w:t>
      </w:r>
      <w:r>
        <w:rPr>
          <w:b/>
          <w:spacing w:val="-2"/>
          <w:sz w:val="23"/>
        </w:rPr>
        <w:t>PLANNING</w:t>
      </w:r>
    </w:p>
    <w:p>
      <w:pPr>
        <w:pStyle w:val="BodyText"/>
        <w:spacing w:before="5"/>
        <w:ind w:left="0"/>
        <w:rPr>
          <w:b/>
          <w:sz w:val="23"/>
        </w:rPr>
      </w:pPr>
    </w:p>
    <w:p>
      <w:pPr>
        <w:pStyle w:val="BodyText"/>
        <w:jc w:val="both"/>
      </w:pPr>
      <w:r>
        <w:rPr/>
        <w:t>Developing</w:t>
      </w:r>
      <w:r>
        <w:rPr>
          <w:spacing w:val="9"/>
        </w:rPr>
        <w:t> </w:t>
      </w:r>
      <w:r>
        <w:rPr/>
        <w:t>a</w:t>
      </w:r>
      <w:r>
        <w:rPr>
          <w:spacing w:val="13"/>
        </w:rPr>
        <w:t> </w:t>
      </w:r>
      <w:r>
        <w:rPr/>
        <w:t>comprehensive</w:t>
      </w:r>
      <w:r>
        <w:rPr>
          <w:spacing w:val="11"/>
        </w:rPr>
        <w:t> </w:t>
      </w:r>
      <w:r>
        <w:rPr/>
        <w:t>estate</w:t>
      </w:r>
      <w:r>
        <w:rPr>
          <w:spacing w:val="13"/>
        </w:rPr>
        <w:t> </w:t>
      </w:r>
      <w:r>
        <w:rPr/>
        <w:t>plan</w:t>
      </w:r>
      <w:r>
        <w:rPr>
          <w:spacing w:val="15"/>
        </w:rPr>
        <w:t> </w:t>
      </w:r>
      <w:r>
        <w:rPr/>
        <w:t>is</w:t>
      </w:r>
      <w:r>
        <w:rPr>
          <w:spacing w:val="12"/>
        </w:rPr>
        <w:t> </w:t>
      </w:r>
      <w:r>
        <w:rPr/>
        <w:t>one</w:t>
      </w:r>
      <w:r>
        <w:rPr>
          <w:spacing w:val="11"/>
        </w:rPr>
        <w:t> </w:t>
      </w:r>
      <w:r>
        <w:rPr/>
        <w:t>of</w:t>
      </w:r>
      <w:r>
        <w:rPr>
          <w:spacing w:val="13"/>
        </w:rPr>
        <w:t> </w:t>
      </w:r>
      <w:r>
        <w:rPr/>
        <w:t>the</w:t>
      </w:r>
      <w:r>
        <w:rPr>
          <w:spacing w:val="13"/>
        </w:rPr>
        <w:t> </w:t>
      </w:r>
      <w:r>
        <w:rPr/>
        <w:t>best</w:t>
      </w:r>
      <w:r>
        <w:rPr>
          <w:spacing w:val="13"/>
        </w:rPr>
        <w:t> </w:t>
      </w:r>
      <w:r>
        <w:rPr/>
        <w:t>ways</w:t>
      </w:r>
      <w:r>
        <w:rPr>
          <w:spacing w:val="12"/>
        </w:rPr>
        <w:t> </w:t>
      </w:r>
      <w:r>
        <w:rPr/>
        <w:t>to</w:t>
      </w:r>
      <w:r>
        <w:rPr>
          <w:spacing w:val="12"/>
        </w:rPr>
        <w:t> </w:t>
      </w:r>
      <w:r>
        <w:rPr/>
        <w:t>help</w:t>
      </w:r>
      <w:r>
        <w:rPr>
          <w:spacing w:val="14"/>
        </w:rPr>
        <w:t> </w:t>
      </w:r>
      <w:r>
        <w:rPr/>
        <w:t>assure</w:t>
      </w:r>
      <w:r>
        <w:rPr>
          <w:spacing w:val="10"/>
        </w:rPr>
        <w:t> </w:t>
      </w:r>
      <w:r>
        <w:rPr/>
        <w:t>that</w:t>
      </w:r>
      <w:r>
        <w:rPr>
          <w:spacing w:val="14"/>
        </w:rPr>
        <w:t> </w:t>
      </w:r>
      <w:r>
        <w:rPr/>
        <w:t>your</w:t>
      </w:r>
      <w:r>
        <w:rPr>
          <w:spacing w:val="13"/>
        </w:rPr>
        <w:t> </w:t>
      </w:r>
      <w:r>
        <w:rPr>
          <w:spacing w:val="-2"/>
        </w:rPr>
        <w:t>client’s</w:t>
      </w:r>
    </w:p>
    <w:p>
      <w:pPr>
        <w:pStyle w:val="BodyText"/>
        <w:spacing w:before="5"/>
        <w:jc w:val="both"/>
      </w:pPr>
      <w:r>
        <w:rPr/>
        <w:t>assets</w:t>
      </w:r>
      <w:r>
        <w:rPr>
          <w:spacing w:val="-4"/>
        </w:rPr>
        <w:t> </w:t>
      </w:r>
      <w:r>
        <w:rPr/>
        <w:t>will</w:t>
      </w:r>
      <w:r>
        <w:rPr>
          <w:spacing w:val="-1"/>
        </w:rPr>
        <w:t> </w:t>
      </w:r>
      <w:r>
        <w:rPr/>
        <w:t>be</w:t>
      </w:r>
      <w:r>
        <w:rPr>
          <w:spacing w:val="-1"/>
        </w:rPr>
        <w:t> </w:t>
      </w:r>
      <w:r>
        <w:rPr/>
        <w:t>managed</w:t>
      </w:r>
      <w:r>
        <w:rPr>
          <w:spacing w:val="-2"/>
        </w:rPr>
        <w:t> </w:t>
      </w:r>
      <w:r>
        <w:rPr/>
        <w:t>for his</w:t>
      </w:r>
      <w:r>
        <w:rPr>
          <w:spacing w:val="-4"/>
        </w:rPr>
        <w:t> </w:t>
      </w:r>
      <w:r>
        <w:rPr/>
        <w:t>family</w:t>
      </w:r>
      <w:r>
        <w:rPr>
          <w:spacing w:val="-3"/>
        </w:rPr>
        <w:t> </w:t>
      </w:r>
      <w:r>
        <w:rPr/>
        <w:t>and</w:t>
      </w:r>
      <w:r>
        <w:rPr>
          <w:spacing w:val="-2"/>
        </w:rPr>
        <w:t> </w:t>
      </w:r>
      <w:r>
        <w:rPr/>
        <w:t>loved ones</w:t>
      </w:r>
      <w:r>
        <w:rPr>
          <w:spacing w:val="-2"/>
        </w:rPr>
        <w:t> </w:t>
      </w:r>
      <w:r>
        <w:rPr/>
        <w:t>as</w:t>
      </w:r>
      <w:r>
        <w:rPr>
          <w:spacing w:val="-3"/>
        </w:rPr>
        <w:t> </w:t>
      </w:r>
      <w:r>
        <w:rPr/>
        <w:t>he </w:t>
      </w:r>
      <w:r>
        <w:rPr>
          <w:spacing w:val="-2"/>
        </w:rPr>
        <w:t>intends.</w:t>
      </w:r>
    </w:p>
    <w:p>
      <w:pPr>
        <w:pStyle w:val="BodyText"/>
        <w:spacing w:before="273"/>
        <w:ind w:right="1429"/>
        <w:jc w:val="both"/>
      </w:pPr>
      <w:r>
        <w:rPr/>
        <w:t>Regardless of the size of his estate, for you to impart effective advice to the client, you should generally have a good understanding of these estate planning tools. The tools can be categorized under two main categories.</w:t>
      </w:r>
    </w:p>
    <w:p>
      <w:pPr>
        <w:pStyle w:val="Heading2"/>
        <w:spacing w:before="271"/>
        <w:jc w:val="both"/>
      </w:pPr>
      <w:r>
        <w:rPr/>
        <w:t>Table</w:t>
      </w:r>
      <w:r>
        <w:rPr>
          <w:spacing w:val="-4"/>
        </w:rPr>
        <w:t> </w:t>
      </w:r>
      <w:r>
        <w:rPr/>
        <w:t>of</w:t>
      </w:r>
      <w:r>
        <w:rPr>
          <w:spacing w:val="-1"/>
        </w:rPr>
        <w:t> </w:t>
      </w:r>
      <w:r>
        <w:rPr/>
        <w:t>Estate</w:t>
      </w:r>
      <w:r>
        <w:rPr>
          <w:spacing w:val="-3"/>
        </w:rPr>
        <w:t> </w:t>
      </w:r>
      <w:r>
        <w:rPr/>
        <w:t>Planning</w:t>
      </w:r>
      <w:r>
        <w:rPr>
          <w:spacing w:val="-2"/>
        </w:rPr>
        <w:t> Tools</w:t>
      </w:r>
    </w:p>
    <w:p>
      <w:pPr>
        <w:pStyle w:val="BodyText"/>
        <w:spacing w:before="44"/>
        <w:ind w:left="0"/>
        <w:rPr>
          <w:b/>
          <w:sz w:val="20"/>
        </w:rPr>
      </w:pPr>
    </w:p>
    <w:tbl>
      <w:tblPr>
        <w:tblW w:w="0" w:type="auto"/>
        <w:jc w:val="left"/>
        <w:tblInd w:w="2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3"/>
        <w:gridCol w:w="4801"/>
      </w:tblGrid>
      <w:tr>
        <w:trPr>
          <w:trHeight w:val="397" w:hRule="atLeast"/>
        </w:trPr>
        <w:tc>
          <w:tcPr>
            <w:tcW w:w="4823" w:type="dxa"/>
            <w:tcBorders>
              <w:right w:val="nil"/>
            </w:tcBorders>
          </w:tcPr>
          <w:p>
            <w:pPr>
              <w:pStyle w:val="TableParagraph"/>
              <w:spacing w:before="42"/>
              <w:ind w:left="88"/>
              <w:rPr>
                <w:b/>
                <w:sz w:val="24"/>
              </w:rPr>
            </w:pPr>
            <w:r>
              <w:rPr/>
              <mc:AlternateContent>
                <mc:Choice Requires="wps">
                  <w:drawing>
                    <wp:anchor distT="0" distB="0" distL="0" distR="0" allowOverlap="1" layoutInCell="1" locked="0" behindDoc="1" simplePos="0" relativeHeight="478313984">
                      <wp:simplePos x="0" y="0"/>
                      <wp:positionH relativeFrom="column">
                        <wp:posOffset>-13782</wp:posOffset>
                      </wp:positionH>
                      <wp:positionV relativeFrom="paragraph">
                        <wp:posOffset>3927</wp:posOffset>
                      </wp:positionV>
                      <wp:extent cx="6109335" cy="1384300"/>
                      <wp:effectExtent l="0" t="0" r="0" b="0"/>
                      <wp:wrapNone/>
                      <wp:docPr id="404" name="Group 404"/>
                      <wp:cNvGraphicFramePr>
                        <a:graphicFrameLocks/>
                      </wp:cNvGraphicFramePr>
                      <a:graphic>
                        <a:graphicData uri="http://schemas.microsoft.com/office/word/2010/wordprocessingGroup">
                          <wpg:wgp>
                            <wpg:cNvPr id="404" name="Group 404"/>
                            <wpg:cNvGrpSpPr/>
                            <wpg:grpSpPr>
                              <a:xfrm>
                                <a:off x="0" y="0"/>
                                <a:ext cx="6109335" cy="1384300"/>
                                <a:chExt cx="6109335" cy="1384300"/>
                              </a:xfrm>
                            </wpg:grpSpPr>
                            <pic:pic>
                              <pic:nvPicPr>
                                <pic:cNvPr id="405" name="Image 405"/>
                                <pic:cNvPicPr/>
                              </pic:nvPicPr>
                              <pic:blipFill>
                                <a:blip r:embed="rId261" cstate="print"/>
                                <a:stretch>
                                  <a:fillRect/>
                                </a:stretch>
                              </pic:blipFill>
                              <pic:spPr>
                                <a:xfrm>
                                  <a:off x="0" y="0"/>
                                  <a:ext cx="6109022" cy="1384014"/>
                                </a:xfrm>
                                <a:prstGeom prst="rect">
                                  <a:avLst/>
                                </a:prstGeom>
                              </pic:spPr>
                            </pic:pic>
                          </wpg:wgp>
                        </a:graphicData>
                      </a:graphic>
                    </wp:anchor>
                  </w:drawing>
                </mc:Choice>
                <mc:Fallback>
                  <w:pict>
                    <v:group style="position:absolute;margin-left:-1.085233pt;margin-top:.309249pt;width:481.05pt;height:109pt;mso-position-horizontal-relative:column;mso-position-vertical-relative:paragraph;z-index:-25002496" id="docshapegroup334" coordorigin="-22,6" coordsize="9621,2180">
                      <v:shape style="position:absolute;left:-22;top:6;width:9621;height:2180" type="#_x0000_t75" id="docshape335" stroked="false">
                        <v:imagedata r:id="rId261" o:title=""/>
                      </v:shape>
                      <w10:wrap type="none"/>
                    </v:group>
                  </w:pict>
                </mc:Fallback>
              </mc:AlternateContent>
            </w:r>
            <w:r>
              <w:rPr>
                <w:b/>
                <w:color w:val="FFFFFF"/>
                <w:sz w:val="24"/>
              </w:rPr>
              <w:t>Via</w:t>
            </w:r>
            <w:r>
              <w:rPr>
                <w:b/>
                <w:color w:val="FFFFFF"/>
                <w:spacing w:val="-1"/>
                <w:sz w:val="24"/>
              </w:rPr>
              <w:t> </w:t>
            </w:r>
            <w:r>
              <w:rPr>
                <w:b/>
                <w:color w:val="FFFFFF"/>
                <w:spacing w:val="-2"/>
                <w:sz w:val="24"/>
              </w:rPr>
              <w:t>Probate</w:t>
            </w:r>
          </w:p>
        </w:tc>
        <w:tc>
          <w:tcPr>
            <w:tcW w:w="4801" w:type="dxa"/>
            <w:tcBorders>
              <w:left w:val="nil"/>
            </w:tcBorders>
          </w:tcPr>
          <w:p>
            <w:pPr>
              <w:pStyle w:val="TableParagraph"/>
              <w:spacing w:before="42"/>
              <w:ind w:left="67"/>
              <w:rPr>
                <w:b/>
                <w:sz w:val="24"/>
              </w:rPr>
            </w:pPr>
            <w:r>
              <w:rPr>
                <w:b/>
                <w:color w:val="FFFFFF"/>
                <w:sz w:val="24"/>
              </w:rPr>
              <w:t>Outside</w:t>
            </w:r>
            <w:r>
              <w:rPr>
                <w:b/>
                <w:color w:val="FFFFFF"/>
                <w:spacing w:val="-3"/>
                <w:sz w:val="24"/>
              </w:rPr>
              <w:t> </w:t>
            </w:r>
            <w:r>
              <w:rPr>
                <w:b/>
                <w:color w:val="FFFFFF"/>
                <w:spacing w:val="-2"/>
                <w:sz w:val="24"/>
              </w:rPr>
              <w:t>Probate</w:t>
            </w:r>
          </w:p>
        </w:tc>
      </w:tr>
      <w:tr>
        <w:trPr>
          <w:trHeight w:val="324" w:hRule="atLeast"/>
        </w:trPr>
        <w:tc>
          <w:tcPr>
            <w:tcW w:w="4823" w:type="dxa"/>
            <w:tcBorders>
              <w:bottom w:val="nil"/>
            </w:tcBorders>
          </w:tcPr>
          <w:p>
            <w:pPr>
              <w:pStyle w:val="TableParagraph"/>
              <w:spacing w:before="8"/>
              <w:ind w:left="88"/>
              <w:rPr>
                <w:sz w:val="24"/>
              </w:rPr>
            </w:pPr>
            <w:r>
              <w:rPr>
                <w:spacing w:val="-2"/>
                <w:sz w:val="24"/>
              </w:rPr>
              <w:t>Wills</w:t>
            </w:r>
          </w:p>
        </w:tc>
        <w:tc>
          <w:tcPr>
            <w:tcW w:w="4801" w:type="dxa"/>
            <w:tcBorders>
              <w:bottom w:val="nil"/>
            </w:tcBorders>
          </w:tcPr>
          <w:p>
            <w:pPr>
              <w:pStyle w:val="TableParagraph"/>
              <w:spacing w:before="8"/>
              <w:ind w:left="57"/>
              <w:rPr>
                <w:sz w:val="24"/>
              </w:rPr>
            </w:pPr>
            <w:r>
              <w:rPr>
                <w:sz w:val="24"/>
              </w:rPr>
              <w:t>Trusts</w:t>
            </w:r>
            <w:r>
              <w:rPr>
                <w:spacing w:val="-6"/>
                <w:sz w:val="24"/>
              </w:rPr>
              <w:t> </w:t>
            </w:r>
            <w:r>
              <w:rPr>
                <w:sz w:val="24"/>
              </w:rPr>
              <w:t>(Including</w:t>
            </w:r>
            <w:r>
              <w:rPr>
                <w:spacing w:val="-3"/>
                <w:sz w:val="24"/>
              </w:rPr>
              <w:t> </w:t>
            </w:r>
            <w:r>
              <w:rPr>
                <w:spacing w:val="-2"/>
                <w:sz w:val="24"/>
              </w:rPr>
              <w:t>Insurance)</w:t>
            </w:r>
          </w:p>
        </w:tc>
      </w:tr>
      <w:tr>
        <w:trPr>
          <w:trHeight w:val="294" w:hRule="atLeast"/>
        </w:trPr>
        <w:tc>
          <w:tcPr>
            <w:tcW w:w="4823" w:type="dxa"/>
            <w:tcBorders>
              <w:top w:val="nil"/>
              <w:bottom w:val="nil"/>
            </w:tcBorders>
          </w:tcPr>
          <w:p>
            <w:pPr>
              <w:pStyle w:val="TableParagraph"/>
              <w:spacing w:line="272" w:lineRule="exact"/>
              <w:ind w:left="88"/>
              <w:rPr>
                <w:sz w:val="24"/>
              </w:rPr>
            </w:pPr>
            <w:r>
              <w:rPr>
                <w:sz w:val="24"/>
              </w:rPr>
              <w:t>Intestacy</w:t>
            </w:r>
            <w:r>
              <w:rPr>
                <w:spacing w:val="-3"/>
                <w:sz w:val="24"/>
              </w:rPr>
              <w:t> </w:t>
            </w:r>
            <w:r>
              <w:rPr>
                <w:spacing w:val="-4"/>
                <w:sz w:val="24"/>
              </w:rPr>
              <w:t>Laws</w:t>
            </w:r>
          </w:p>
        </w:tc>
        <w:tc>
          <w:tcPr>
            <w:tcW w:w="4801" w:type="dxa"/>
            <w:tcBorders>
              <w:top w:val="nil"/>
              <w:bottom w:val="nil"/>
            </w:tcBorders>
          </w:tcPr>
          <w:p>
            <w:pPr>
              <w:pStyle w:val="TableParagraph"/>
              <w:spacing w:line="272" w:lineRule="exact"/>
              <w:ind w:left="57"/>
              <w:rPr>
                <w:sz w:val="24"/>
              </w:rPr>
            </w:pPr>
            <w:r>
              <w:rPr>
                <w:sz w:val="24"/>
              </w:rPr>
              <w:t>Joint</w:t>
            </w:r>
            <w:r>
              <w:rPr>
                <w:spacing w:val="-5"/>
                <w:sz w:val="24"/>
              </w:rPr>
              <w:t> </w:t>
            </w:r>
            <w:r>
              <w:rPr>
                <w:spacing w:val="-2"/>
                <w:sz w:val="24"/>
              </w:rPr>
              <w:t>Tenancy</w:t>
            </w:r>
          </w:p>
        </w:tc>
      </w:tr>
      <w:tr>
        <w:trPr>
          <w:trHeight w:val="292" w:hRule="atLeast"/>
        </w:trPr>
        <w:tc>
          <w:tcPr>
            <w:tcW w:w="4823" w:type="dxa"/>
            <w:tcBorders>
              <w:top w:val="nil"/>
              <w:bottom w:val="nil"/>
            </w:tcBorders>
          </w:tcPr>
          <w:p>
            <w:pPr>
              <w:pStyle w:val="TableParagraph"/>
              <w:rPr>
                <w:rFonts w:ascii="Times New Roman"/>
                <w:sz w:val="20"/>
              </w:rPr>
            </w:pPr>
          </w:p>
        </w:tc>
        <w:tc>
          <w:tcPr>
            <w:tcW w:w="4801" w:type="dxa"/>
            <w:tcBorders>
              <w:top w:val="nil"/>
              <w:bottom w:val="nil"/>
            </w:tcBorders>
          </w:tcPr>
          <w:p>
            <w:pPr>
              <w:pStyle w:val="TableParagraph"/>
              <w:spacing w:line="271" w:lineRule="exact"/>
              <w:ind w:left="57"/>
              <w:rPr>
                <w:sz w:val="24"/>
              </w:rPr>
            </w:pPr>
            <w:r>
              <w:rPr>
                <w:sz w:val="24"/>
              </w:rPr>
              <w:t>Nominations</w:t>
            </w:r>
            <w:r>
              <w:rPr>
                <w:spacing w:val="-6"/>
                <w:sz w:val="24"/>
              </w:rPr>
              <w:t> </w:t>
            </w:r>
            <w:r>
              <w:rPr>
                <w:sz w:val="24"/>
              </w:rPr>
              <w:t>(Insurance,</w:t>
            </w:r>
            <w:r>
              <w:rPr>
                <w:spacing w:val="-5"/>
                <w:sz w:val="24"/>
              </w:rPr>
              <w:t> </w:t>
            </w:r>
            <w:r>
              <w:rPr>
                <w:sz w:val="24"/>
              </w:rPr>
              <w:t>CPF,</w:t>
            </w:r>
            <w:r>
              <w:rPr>
                <w:spacing w:val="-5"/>
                <w:sz w:val="24"/>
              </w:rPr>
              <w:t> </w:t>
            </w:r>
            <w:r>
              <w:rPr>
                <w:spacing w:val="-2"/>
                <w:sz w:val="24"/>
              </w:rPr>
              <w:t>Contract</w:t>
            </w:r>
          </w:p>
        </w:tc>
      </w:tr>
      <w:tr>
        <w:trPr>
          <w:trHeight w:val="292" w:hRule="atLeast"/>
        </w:trPr>
        <w:tc>
          <w:tcPr>
            <w:tcW w:w="4823" w:type="dxa"/>
            <w:tcBorders>
              <w:top w:val="nil"/>
              <w:bottom w:val="nil"/>
            </w:tcBorders>
          </w:tcPr>
          <w:p>
            <w:pPr>
              <w:pStyle w:val="TableParagraph"/>
              <w:rPr>
                <w:rFonts w:ascii="Times New Roman"/>
                <w:sz w:val="20"/>
              </w:rPr>
            </w:pPr>
          </w:p>
        </w:tc>
        <w:tc>
          <w:tcPr>
            <w:tcW w:w="4801" w:type="dxa"/>
            <w:tcBorders>
              <w:top w:val="nil"/>
              <w:bottom w:val="nil"/>
            </w:tcBorders>
          </w:tcPr>
          <w:p>
            <w:pPr>
              <w:pStyle w:val="TableParagraph"/>
              <w:spacing w:line="271" w:lineRule="exact"/>
              <w:ind w:left="57"/>
              <w:rPr>
                <w:sz w:val="24"/>
              </w:rPr>
            </w:pPr>
            <w:r>
              <w:rPr>
                <w:sz w:val="24"/>
              </w:rPr>
              <w:t>Provisions</w:t>
            </w:r>
            <w:r>
              <w:rPr>
                <w:spacing w:val="-6"/>
                <w:sz w:val="24"/>
              </w:rPr>
              <w:t> </w:t>
            </w:r>
            <w:r>
              <w:rPr>
                <w:sz w:val="24"/>
              </w:rPr>
              <w:t>in</w:t>
            </w:r>
            <w:r>
              <w:rPr>
                <w:spacing w:val="-2"/>
                <w:sz w:val="24"/>
              </w:rPr>
              <w:t> </w:t>
            </w:r>
            <w:r>
              <w:rPr>
                <w:sz w:val="24"/>
              </w:rPr>
              <w:t>Business</w:t>
            </w:r>
            <w:r>
              <w:rPr>
                <w:spacing w:val="-4"/>
                <w:sz w:val="24"/>
              </w:rPr>
              <w:t> </w:t>
            </w:r>
            <w:r>
              <w:rPr>
                <w:sz w:val="24"/>
              </w:rPr>
              <w:t>Buy-Out</w:t>
            </w:r>
            <w:r>
              <w:rPr>
                <w:spacing w:val="-2"/>
                <w:sz w:val="24"/>
              </w:rPr>
              <w:t> Agreements)</w:t>
            </w:r>
          </w:p>
        </w:tc>
      </w:tr>
      <w:tr>
        <w:trPr>
          <w:trHeight w:val="295" w:hRule="atLeast"/>
        </w:trPr>
        <w:tc>
          <w:tcPr>
            <w:tcW w:w="4823" w:type="dxa"/>
            <w:tcBorders>
              <w:top w:val="nil"/>
              <w:bottom w:val="nil"/>
            </w:tcBorders>
          </w:tcPr>
          <w:p>
            <w:pPr>
              <w:pStyle w:val="TableParagraph"/>
              <w:rPr>
                <w:rFonts w:ascii="Times New Roman"/>
                <w:sz w:val="22"/>
              </w:rPr>
            </w:pPr>
          </w:p>
        </w:tc>
        <w:tc>
          <w:tcPr>
            <w:tcW w:w="4801" w:type="dxa"/>
            <w:tcBorders>
              <w:top w:val="nil"/>
              <w:bottom w:val="nil"/>
            </w:tcBorders>
          </w:tcPr>
          <w:p>
            <w:pPr>
              <w:pStyle w:val="TableParagraph"/>
              <w:spacing w:line="271" w:lineRule="exact"/>
              <w:ind w:left="57"/>
              <w:rPr>
                <w:sz w:val="24"/>
              </w:rPr>
            </w:pPr>
            <w:r>
              <w:rPr>
                <w:sz w:val="24"/>
              </w:rPr>
              <w:t>Contract</w:t>
            </w:r>
            <w:r>
              <w:rPr>
                <w:spacing w:val="-2"/>
                <w:sz w:val="24"/>
              </w:rPr>
              <w:t> Transfer</w:t>
            </w:r>
          </w:p>
        </w:tc>
      </w:tr>
      <w:tr>
        <w:trPr>
          <w:trHeight w:val="273" w:hRule="atLeast"/>
        </w:trPr>
        <w:tc>
          <w:tcPr>
            <w:tcW w:w="4823" w:type="dxa"/>
            <w:tcBorders>
              <w:top w:val="nil"/>
            </w:tcBorders>
          </w:tcPr>
          <w:p>
            <w:pPr>
              <w:pStyle w:val="TableParagraph"/>
              <w:rPr>
                <w:rFonts w:ascii="Times New Roman"/>
                <w:sz w:val="20"/>
              </w:rPr>
            </w:pPr>
          </w:p>
        </w:tc>
        <w:tc>
          <w:tcPr>
            <w:tcW w:w="4801" w:type="dxa"/>
            <w:tcBorders>
              <w:top w:val="nil"/>
            </w:tcBorders>
          </w:tcPr>
          <w:p>
            <w:pPr>
              <w:pStyle w:val="TableParagraph"/>
              <w:spacing w:line="253" w:lineRule="exact"/>
              <w:ind w:left="57"/>
              <w:rPr>
                <w:sz w:val="24"/>
              </w:rPr>
            </w:pPr>
            <w:r>
              <w:rPr>
                <w:sz w:val="24"/>
              </w:rPr>
              <w:t>Power</w:t>
            </w:r>
            <w:r>
              <w:rPr>
                <w:spacing w:val="-2"/>
                <w:sz w:val="24"/>
              </w:rPr>
              <w:t> </w:t>
            </w:r>
            <w:r>
              <w:rPr>
                <w:sz w:val="24"/>
              </w:rPr>
              <w:t>of</w:t>
            </w:r>
            <w:r>
              <w:rPr>
                <w:spacing w:val="1"/>
                <w:sz w:val="24"/>
              </w:rPr>
              <w:t> </w:t>
            </w:r>
            <w:r>
              <w:rPr>
                <w:spacing w:val="-2"/>
                <w:sz w:val="24"/>
              </w:rPr>
              <w:t>Attorney</w:t>
            </w:r>
          </w:p>
        </w:tc>
      </w:tr>
      <w:tr>
        <w:trPr>
          <w:trHeight w:val="556" w:hRule="atLeast"/>
        </w:trPr>
        <w:tc>
          <w:tcPr>
            <w:tcW w:w="9624" w:type="dxa"/>
            <w:gridSpan w:val="2"/>
            <w:tcBorders>
              <w:left w:val="nil"/>
              <w:bottom w:val="nil"/>
              <w:right w:val="nil"/>
            </w:tcBorders>
          </w:tcPr>
          <w:p>
            <w:pPr>
              <w:pStyle w:val="TableParagraph"/>
              <w:spacing w:line="269" w:lineRule="exact" w:before="268"/>
              <w:ind w:left="9"/>
              <w:rPr>
                <w:b/>
                <w:sz w:val="24"/>
              </w:rPr>
            </w:pPr>
            <w:r>
              <w:rPr>
                <w:b/>
                <w:sz w:val="24"/>
              </w:rPr>
              <w:t>11.2.1</w:t>
            </w:r>
            <w:r>
              <w:rPr>
                <w:b/>
                <w:spacing w:val="-2"/>
                <w:sz w:val="24"/>
              </w:rPr>
              <w:t> Wills</w:t>
            </w:r>
          </w:p>
        </w:tc>
      </w:tr>
    </w:tbl>
    <w:p>
      <w:pPr>
        <w:pStyle w:val="BodyText"/>
        <w:spacing w:line="237" w:lineRule="auto" w:before="279"/>
        <w:ind w:right="1422"/>
        <w:jc w:val="both"/>
      </w:pPr>
      <w:r>
        <w:rPr/>
        <w:t>A</w:t>
      </w:r>
      <w:r>
        <w:rPr>
          <w:spacing w:val="-4"/>
        </w:rPr>
        <w:t> </w:t>
      </w:r>
      <w:r>
        <w:rPr/>
        <w:t>will</w:t>
      </w:r>
      <w:r>
        <w:rPr>
          <w:spacing w:val="-4"/>
        </w:rPr>
        <w:t> </w:t>
      </w:r>
      <w:r>
        <w:rPr/>
        <w:t>is</w:t>
      </w:r>
      <w:r>
        <w:rPr>
          <w:spacing w:val="-4"/>
        </w:rPr>
        <w:t> </w:t>
      </w:r>
      <w:r>
        <w:rPr/>
        <w:t>simply</w:t>
      </w:r>
      <w:r>
        <w:rPr>
          <w:spacing w:val="-5"/>
        </w:rPr>
        <w:t> </w:t>
      </w:r>
      <w:r>
        <w:rPr/>
        <w:t>a</w:t>
      </w:r>
      <w:r>
        <w:rPr>
          <w:spacing w:val="-4"/>
        </w:rPr>
        <w:t> </w:t>
      </w:r>
      <w:r>
        <w:rPr/>
        <w:t>legal</w:t>
      </w:r>
      <w:r>
        <w:rPr>
          <w:spacing w:val="-3"/>
        </w:rPr>
        <w:t> </w:t>
      </w:r>
      <w:r>
        <w:rPr/>
        <w:t>document</w:t>
      </w:r>
      <w:r>
        <w:rPr>
          <w:spacing w:val="-5"/>
        </w:rPr>
        <w:t> </w:t>
      </w:r>
      <w:r>
        <w:rPr/>
        <w:t>which</w:t>
      </w:r>
      <w:r>
        <w:rPr>
          <w:spacing w:val="-3"/>
        </w:rPr>
        <w:t> </w:t>
      </w:r>
      <w:r>
        <w:rPr/>
        <w:t>specifies</w:t>
      </w:r>
      <w:r>
        <w:rPr>
          <w:spacing w:val="-4"/>
        </w:rPr>
        <w:t> </w:t>
      </w:r>
      <w:r>
        <w:rPr/>
        <w:t>how</w:t>
      </w:r>
      <w:r>
        <w:rPr>
          <w:spacing w:val="-2"/>
        </w:rPr>
        <w:t> </w:t>
      </w:r>
      <w:r>
        <w:rPr/>
        <w:t>a</w:t>
      </w:r>
      <w:r>
        <w:rPr>
          <w:spacing w:val="-4"/>
        </w:rPr>
        <w:t> </w:t>
      </w:r>
      <w:r>
        <w:rPr/>
        <w:t>deceased</w:t>
      </w:r>
      <w:r>
        <w:rPr>
          <w:spacing w:val="-3"/>
        </w:rPr>
        <w:t> </w:t>
      </w:r>
      <w:r>
        <w:rPr/>
        <w:t>person’s</w:t>
      </w:r>
      <w:r>
        <w:rPr>
          <w:spacing w:val="-7"/>
        </w:rPr>
        <w:t> </w:t>
      </w:r>
      <w:r>
        <w:rPr/>
        <w:t>assets,</w:t>
      </w:r>
      <w:r>
        <w:rPr>
          <w:spacing w:val="-4"/>
        </w:rPr>
        <w:t> </w:t>
      </w:r>
      <w:r>
        <w:rPr/>
        <w:t>otherwise</w:t>
      </w:r>
      <w:r>
        <w:rPr>
          <w:spacing w:val="-4"/>
        </w:rPr>
        <w:t> </w:t>
      </w:r>
      <w:r>
        <w:rPr/>
        <w:t>known as the estate, will be distributed. The recipients of the estate, whether they are people, business, or</w:t>
      </w:r>
      <w:r>
        <w:rPr>
          <w:spacing w:val="-7"/>
        </w:rPr>
        <w:t> </w:t>
      </w:r>
      <w:r>
        <w:rPr/>
        <w:t>charities,</w:t>
      </w:r>
      <w:r>
        <w:rPr>
          <w:spacing w:val="-9"/>
        </w:rPr>
        <w:t> </w:t>
      </w:r>
      <w:r>
        <w:rPr/>
        <w:t>are</w:t>
      </w:r>
      <w:r>
        <w:rPr>
          <w:spacing w:val="-7"/>
        </w:rPr>
        <w:t> </w:t>
      </w:r>
      <w:r>
        <w:rPr/>
        <w:t>known</w:t>
      </w:r>
      <w:r>
        <w:rPr>
          <w:spacing w:val="-9"/>
        </w:rPr>
        <w:t> </w:t>
      </w:r>
      <w:r>
        <w:rPr/>
        <w:t>as</w:t>
      </w:r>
      <w:r>
        <w:rPr>
          <w:spacing w:val="-8"/>
        </w:rPr>
        <w:t> </w:t>
      </w:r>
      <w:r>
        <w:rPr/>
        <w:t>beneficiaries.</w:t>
      </w:r>
      <w:r>
        <w:rPr>
          <w:spacing w:val="-8"/>
        </w:rPr>
        <w:t> </w:t>
      </w:r>
      <w:r>
        <w:rPr/>
        <w:t>When</w:t>
      </w:r>
      <w:r>
        <w:rPr>
          <w:spacing w:val="-6"/>
        </w:rPr>
        <w:t> </w:t>
      </w:r>
      <w:r>
        <w:rPr/>
        <w:t>a</w:t>
      </w:r>
      <w:r>
        <w:rPr>
          <w:spacing w:val="-11"/>
        </w:rPr>
        <w:t> </w:t>
      </w:r>
      <w:r>
        <w:rPr/>
        <w:t>person</w:t>
      </w:r>
      <w:r>
        <w:rPr>
          <w:spacing w:val="-8"/>
        </w:rPr>
        <w:t> </w:t>
      </w:r>
      <w:r>
        <w:rPr/>
        <w:t>dies</w:t>
      </w:r>
      <w:r>
        <w:rPr>
          <w:spacing w:val="-9"/>
        </w:rPr>
        <w:t> </w:t>
      </w:r>
      <w:r>
        <w:rPr/>
        <w:t>without</w:t>
      </w:r>
      <w:r>
        <w:rPr>
          <w:spacing w:val="-9"/>
        </w:rPr>
        <w:t> </w:t>
      </w:r>
      <w:r>
        <w:rPr/>
        <w:t>writing</w:t>
      </w:r>
      <w:r>
        <w:rPr>
          <w:spacing w:val="-8"/>
        </w:rPr>
        <w:t> </w:t>
      </w:r>
      <w:r>
        <w:rPr/>
        <w:t>a</w:t>
      </w:r>
      <w:r>
        <w:rPr>
          <w:spacing w:val="-9"/>
        </w:rPr>
        <w:t> </w:t>
      </w:r>
      <w:r>
        <w:rPr/>
        <w:t>will,</w:t>
      </w:r>
      <w:r>
        <w:rPr>
          <w:spacing w:val="-11"/>
        </w:rPr>
        <w:t> </w:t>
      </w:r>
      <w:r>
        <w:rPr/>
        <w:t>the</w:t>
      </w:r>
      <w:r>
        <w:rPr>
          <w:spacing w:val="-9"/>
        </w:rPr>
        <w:t> </w:t>
      </w:r>
      <w:r>
        <w:rPr/>
        <w:t>estate</w:t>
      </w:r>
      <w:r>
        <w:rPr>
          <w:spacing w:val="-7"/>
        </w:rPr>
        <w:t> </w:t>
      </w:r>
      <w:r>
        <w:rPr/>
        <w:t>is</w:t>
      </w:r>
      <w:r>
        <w:rPr>
          <w:spacing w:val="-9"/>
        </w:rPr>
        <w:t> </w:t>
      </w:r>
      <w:r>
        <w:rPr/>
        <w:t>said to</w:t>
      </w:r>
      <w:r>
        <w:rPr>
          <w:spacing w:val="-6"/>
        </w:rPr>
        <w:t> </w:t>
      </w:r>
      <w:r>
        <w:rPr/>
        <w:t>be</w:t>
      </w:r>
      <w:r>
        <w:rPr>
          <w:spacing w:val="-6"/>
        </w:rPr>
        <w:t> </w:t>
      </w:r>
      <w:r>
        <w:rPr/>
        <w:t>intestate.</w:t>
      </w:r>
      <w:r>
        <w:rPr>
          <w:spacing w:val="-4"/>
        </w:rPr>
        <w:t> </w:t>
      </w:r>
      <w:r>
        <w:rPr/>
        <w:t>Similarly,</w:t>
      </w:r>
      <w:r>
        <w:rPr>
          <w:spacing w:val="-6"/>
        </w:rPr>
        <w:t> </w:t>
      </w:r>
      <w:r>
        <w:rPr/>
        <w:t>if</w:t>
      </w:r>
      <w:r>
        <w:rPr>
          <w:spacing w:val="-5"/>
        </w:rPr>
        <w:t> </w:t>
      </w:r>
      <w:r>
        <w:rPr/>
        <w:t>some</w:t>
      </w:r>
      <w:r>
        <w:rPr>
          <w:spacing w:val="-6"/>
        </w:rPr>
        <w:t> </w:t>
      </w:r>
      <w:r>
        <w:rPr/>
        <w:t>portion</w:t>
      </w:r>
      <w:r>
        <w:rPr>
          <w:spacing w:val="-5"/>
        </w:rPr>
        <w:t> </w:t>
      </w:r>
      <w:r>
        <w:rPr/>
        <w:t>of</w:t>
      </w:r>
      <w:r>
        <w:rPr>
          <w:spacing w:val="-7"/>
        </w:rPr>
        <w:t> </w:t>
      </w:r>
      <w:r>
        <w:rPr/>
        <w:t>the</w:t>
      </w:r>
      <w:r>
        <w:rPr>
          <w:spacing w:val="-8"/>
        </w:rPr>
        <w:t> </w:t>
      </w:r>
      <w:r>
        <w:rPr/>
        <w:t>will</w:t>
      </w:r>
      <w:r>
        <w:rPr>
          <w:spacing w:val="-4"/>
        </w:rPr>
        <w:t> </w:t>
      </w:r>
      <w:r>
        <w:rPr/>
        <w:t>is</w:t>
      </w:r>
      <w:r>
        <w:rPr>
          <w:spacing w:val="-7"/>
        </w:rPr>
        <w:t> </w:t>
      </w:r>
      <w:r>
        <w:rPr/>
        <w:t>somehow</w:t>
      </w:r>
      <w:r>
        <w:rPr>
          <w:spacing w:val="-4"/>
        </w:rPr>
        <w:t> </w:t>
      </w:r>
      <w:r>
        <w:rPr/>
        <w:t>invalid</w:t>
      </w:r>
      <w:r>
        <w:rPr>
          <w:spacing w:val="-8"/>
        </w:rPr>
        <w:t> </w:t>
      </w:r>
      <w:r>
        <w:rPr/>
        <w:t>then</w:t>
      </w:r>
      <w:r>
        <w:rPr>
          <w:spacing w:val="-5"/>
        </w:rPr>
        <w:t> </w:t>
      </w:r>
      <w:r>
        <w:rPr/>
        <w:t>that</w:t>
      </w:r>
      <w:r>
        <w:rPr>
          <w:spacing w:val="-5"/>
        </w:rPr>
        <w:t> </w:t>
      </w:r>
      <w:r>
        <w:rPr/>
        <w:t>portion</w:t>
      </w:r>
      <w:r>
        <w:rPr>
          <w:spacing w:val="-5"/>
        </w:rPr>
        <w:t> </w:t>
      </w:r>
      <w:r>
        <w:rPr/>
        <w:t>of</w:t>
      </w:r>
      <w:r>
        <w:rPr>
          <w:spacing w:val="-7"/>
        </w:rPr>
        <w:t> </w:t>
      </w:r>
      <w:r>
        <w:rPr/>
        <w:t>the</w:t>
      </w:r>
      <w:r>
        <w:rPr>
          <w:spacing w:val="-8"/>
        </w:rPr>
        <w:t> </w:t>
      </w:r>
      <w:r>
        <w:rPr/>
        <w:t>will is said to be intestate.</w:t>
      </w:r>
    </w:p>
    <w:p>
      <w:pPr>
        <w:pStyle w:val="BodyText"/>
        <w:spacing w:line="237" w:lineRule="auto" w:before="278"/>
        <w:ind w:right="1371"/>
        <w:jc w:val="both"/>
      </w:pPr>
      <w:r>
        <w:rPr/>
        <w:t>The person who creates the will is known as the testator. He should also name an executor in his will. With</w:t>
      </w:r>
      <w:r>
        <w:rPr>
          <w:spacing w:val="-2"/>
        </w:rPr>
        <w:t> </w:t>
      </w:r>
      <w:r>
        <w:rPr/>
        <w:t>the</w:t>
      </w:r>
      <w:r>
        <w:rPr>
          <w:spacing w:val="-3"/>
        </w:rPr>
        <w:t> </w:t>
      </w:r>
      <w:r>
        <w:rPr/>
        <w:t>will,</w:t>
      </w:r>
      <w:r>
        <w:rPr>
          <w:spacing w:val="-1"/>
        </w:rPr>
        <w:t> </w:t>
      </w:r>
      <w:r>
        <w:rPr/>
        <w:t>the</w:t>
      </w:r>
      <w:r>
        <w:rPr>
          <w:spacing w:val="-1"/>
        </w:rPr>
        <w:t> </w:t>
      </w:r>
      <w:r>
        <w:rPr/>
        <w:t>testator can</w:t>
      </w:r>
      <w:r>
        <w:rPr>
          <w:spacing w:val="-2"/>
        </w:rPr>
        <w:t> </w:t>
      </w:r>
      <w:r>
        <w:rPr/>
        <w:t>ensure that all</w:t>
      </w:r>
      <w:r>
        <w:rPr>
          <w:spacing w:val="-1"/>
        </w:rPr>
        <w:t> </w:t>
      </w:r>
      <w:r>
        <w:rPr/>
        <w:t>his</w:t>
      </w:r>
      <w:r>
        <w:rPr>
          <w:spacing w:val="-4"/>
        </w:rPr>
        <w:t> </w:t>
      </w:r>
      <w:r>
        <w:rPr/>
        <w:t>wishes</w:t>
      </w:r>
      <w:r>
        <w:rPr>
          <w:spacing w:val="-1"/>
        </w:rPr>
        <w:t> </w:t>
      </w:r>
      <w:r>
        <w:rPr/>
        <w:t>will</w:t>
      </w:r>
      <w:r>
        <w:rPr>
          <w:spacing w:val="-1"/>
        </w:rPr>
        <w:t> </w:t>
      </w:r>
      <w:r>
        <w:rPr/>
        <w:t>be</w:t>
      </w:r>
      <w:r>
        <w:rPr>
          <w:spacing w:val="-1"/>
        </w:rPr>
        <w:t> </w:t>
      </w:r>
      <w:r>
        <w:rPr/>
        <w:t>carried out after his</w:t>
      </w:r>
      <w:r>
        <w:rPr>
          <w:spacing w:val="-1"/>
        </w:rPr>
        <w:t> </w:t>
      </w:r>
      <w:r>
        <w:rPr/>
        <w:t>death.</w:t>
      </w:r>
      <w:r>
        <w:rPr>
          <w:spacing w:val="-2"/>
        </w:rPr>
        <w:t> </w:t>
      </w:r>
      <w:r>
        <w:rPr/>
        <w:t>The executor will take care of the testator’s property until the executor hands it over to the testator’s beneficiaries.</w:t>
      </w:r>
      <w:r>
        <w:rPr>
          <w:spacing w:val="-14"/>
        </w:rPr>
        <w:t> </w:t>
      </w:r>
      <w:r>
        <w:rPr/>
        <w:t>Once</w:t>
      </w:r>
      <w:r>
        <w:rPr>
          <w:spacing w:val="-14"/>
        </w:rPr>
        <w:t> </w:t>
      </w:r>
      <w:r>
        <w:rPr/>
        <w:t>the</w:t>
      </w:r>
      <w:r>
        <w:rPr>
          <w:spacing w:val="-13"/>
        </w:rPr>
        <w:t> </w:t>
      </w:r>
      <w:r>
        <w:rPr/>
        <w:t>testator</w:t>
      </w:r>
      <w:r>
        <w:rPr>
          <w:spacing w:val="-14"/>
        </w:rPr>
        <w:t> </w:t>
      </w:r>
      <w:r>
        <w:rPr/>
        <w:t>has</w:t>
      </w:r>
      <w:r>
        <w:rPr>
          <w:spacing w:val="-13"/>
        </w:rPr>
        <w:t> </w:t>
      </w:r>
      <w:r>
        <w:rPr/>
        <w:t>written</w:t>
      </w:r>
      <w:r>
        <w:rPr>
          <w:spacing w:val="-14"/>
        </w:rPr>
        <w:t> </w:t>
      </w:r>
      <w:r>
        <w:rPr/>
        <w:t>and</w:t>
      </w:r>
      <w:r>
        <w:rPr>
          <w:spacing w:val="-13"/>
        </w:rPr>
        <w:t> </w:t>
      </w:r>
      <w:r>
        <w:rPr/>
        <w:t>signed</w:t>
      </w:r>
      <w:r>
        <w:rPr>
          <w:spacing w:val="-14"/>
        </w:rPr>
        <w:t> </w:t>
      </w:r>
      <w:r>
        <w:rPr/>
        <w:t>his</w:t>
      </w:r>
      <w:r>
        <w:rPr>
          <w:spacing w:val="-14"/>
        </w:rPr>
        <w:t> </w:t>
      </w:r>
      <w:r>
        <w:rPr/>
        <w:t>will,</w:t>
      </w:r>
      <w:r>
        <w:rPr>
          <w:spacing w:val="-13"/>
        </w:rPr>
        <w:t> </w:t>
      </w:r>
      <w:r>
        <w:rPr/>
        <w:t>he</w:t>
      </w:r>
      <w:r>
        <w:rPr>
          <w:spacing w:val="-14"/>
        </w:rPr>
        <w:t> </w:t>
      </w:r>
      <w:r>
        <w:rPr/>
        <w:t>should</w:t>
      </w:r>
      <w:r>
        <w:rPr>
          <w:spacing w:val="-13"/>
        </w:rPr>
        <w:t> </w:t>
      </w:r>
      <w:r>
        <w:rPr/>
        <w:t>arrange</w:t>
      </w:r>
      <w:r>
        <w:rPr>
          <w:spacing w:val="-14"/>
        </w:rPr>
        <w:t> </w:t>
      </w:r>
      <w:r>
        <w:rPr/>
        <w:t>for</w:t>
      </w:r>
      <w:r>
        <w:rPr>
          <w:spacing w:val="-13"/>
        </w:rPr>
        <w:t> </w:t>
      </w:r>
      <w:r>
        <w:rPr/>
        <w:t>its</w:t>
      </w:r>
      <w:r>
        <w:rPr>
          <w:spacing w:val="-14"/>
        </w:rPr>
        <w:t> </w:t>
      </w:r>
      <w:r>
        <w:rPr/>
        <w:t>safekeeping. The executor should be informed of where the will is being kept.</w:t>
      </w:r>
    </w:p>
    <w:p>
      <w:pPr>
        <w:pStyle w:val="BodyText"/>
        <w:spacing w:line="237" w:lineRule="auto" w:before="278"/>
        <w:ind w:right="1425"/>
        <w:jc w:val="both"/>
      </w:pPr>
      <w:r>
        <w:rPr/>
        <w:t>If there is a need to make a change to an existing will, the new will should specifically revoke any prior wills. The testator may choose to write a codicil if he wants to add a supplement or amend something</w:t>
      </w:r>
      <w:r>
        <w:rPr>
          <w:spacing w:val="-3"/>
        </w:rPr>
        <w:t> </w:t>
      </w:r>
      <w:r>
        <w:rPr/>
        <w:t>to</w:t>
      </w:r>
      <w:r>
        <w:rPr>
          <w:spacing w:val="-3"/>
        </w:rPr>
        <w:t> </w:t>
      </w:r>
      <w:r>
        <w:rPr/>
        <w:t>his</w:t>
      </w:r>
      <w:r>
        <w:rPr>
          <w:spacing w:val="-3"/>
        </w:rPr>
        <w:t> </w:t>
      </w:r>
      <w:r>
        <w:rPr/>
        <w:t>existing</w:t>
      </w:r>
      <w:r>
        <w:rPr>
          <w:spacing w:val="-6"/>
        </w:rPr>
        <w:t> </w:t>
      </w:r>
      <w:r>
        <w:rPr/>
        <w:t>will.</w:t>
      </w:r>
      <w:r>
        <w:rPr>
          <w:spacing w:val="-4"/>
        </w:rPr>
        <w:t> </w:t>
      </w:r>
      <w:r>
        <w:rPr/>
        <w:t>A</w:t>
      </w:r>
      <w:r>
        <w:rPr>
          <w:spacing w:val="-3"/>
        </w:rPr>
        <w:t> </w:t>
      </w:r>
      <w:r>
        <w:rPr/>
        <w:t>codicil</w:t>
      </w:r>
      <w:r>
        <w:rPr>
          <w:spacing w:val="-3"/>
        </w:rPr>
        <w:t> </w:t>
      </w:r>
      <w:r>
        <w:rPr/>
        <w:t>is</w:t>
      </w:r>
      <w:r>
        <w:rPr>
          <w:spacing w:val="-3"/>
        </w:rPr>
        <w:t> </w:t>
      </w:r>
      <w:r>
        <w:rPr/>
        <w:t>simply</w:t>
      </w:r>
      <w:r>
        <w:rPr>
          <w:spacing w:val="-4"/>
        </w:rPr>
        <w:t> </w:t>
      </w:r>
      <w:r>
        <w:rPr/>
        <w:t>an</w:t>
      </w:r>
      <w:r>
        <w:rPr>
          <w:spacing w:val="-3"/>
        </w:rPr>
        <w:t> </w:t>
      </w:r>
      <w:r>
        <w:rPr/>
        <w:t>amendment</w:t>
      </w:r>
      <w:r>
        <w:rPr>
          <w:spacing w:val="-4"/>
        </w:rPr>
        <w:t> </w:t>
      </w:r>
      <w:r>
        <w:rPr/>
        <w:t>to</w:t>
      </w:r>
      <w:r>
        <w:rPr>
          <w:spacing w:val="-3"/>
        </w:rPr>
        <w:t> </w:t>
      </w:r>
      <w:r>
        <w:rPr/>
        <w:t>a</w:t>
      </w:r>
      <w:r>
        <w:rPr>
          <w:spacing w:val="-5"/>
        </w:rPr>
        <w:t> </w:t>
      </w:r>
      <w:r>
        <w:rPr/>
        <w:t>will.</w:t>
      </w:r>
      <w:r>
        <w:rPr>
          <w:spacing w:val="-4"/>
        </w:rPr>
        <w:t> </w:t>
      </w:r>
      <w:r>
        <w:rPr/>
        <w:t>It</w:t>
      </w:r>
      <w:r>
        <w:rPr>
          <w:spacing w:val="-5"/>
        </w:rPr>
        <w:t> </w:t>
      </w:r>
      <w:r>
        <w:rPr/>
        <w:t>should</w:t>
      </w:r>
      <w:r>
        <w:rPr>
          <w:spacing w:val="-3"/>
        </w:rPr>
        <w:t> </w:t>
      </w:r>
      <w:r>
        <w:rPr/>
        <w:t>be</w:t>
      </w:r>
      <w:r>
        <w:rPr>
          <w:spacing w:val="-5"/>
        </w:rPr>
        <w:t> </w:t>
      </w:r>
      <w:r>
        <w:rPr/>
        <w:t>written</w:t>
      </w:r>
      <w:r>
        <w:rPr>
          <w:spacing w:val="-3"/>
        </w:rPr>
        <w:t> </w:t>
      </w:r>
      <w:r>
        <w:rPr/>
        <w:t>in</w:t>
      </w:r>
      <w:r>
        <w:rPr>
          <w:spacing w:val="-4"/>
        </w:rPr>
        <w:t> </w:t>
      </w:r>
      <w:r>
        <w:rPr/>
        <w:t>the same language as the will. The codicil will be prepared, executed, and signed in the same manner as the original sections of the will.</w:t>
      </w:r>
    </w:p>
    <w:p>
      <w:pPr>
        <w:spacing w:after="0" w:line="237" w:lineRule="auto"/>
        <w:jc w:val="both"/>
        <w:sectPr>
          <w:pgSz w:w="11900" w:h="16840"/>
          <w:pgMar w:header="0" w:footer="645" w:top="1320" w:bottom="820" w:left="600" w:right="0"/>
        </w:sectPr>
      </w:pPr>
    </w:p>
    <w:p>
      <w:pPr>
        <w:pStyle w:val="Heading2"/>
        <w:ind w:left="254"/>
      </w:pPr>
      <w:r>
        <w:rPr>
          <w:spacing w:val="-2"/>
        </w:rPr>
        <w:t>Validity</w:t>
      </w:r>
    </w:p>
    <w:p>
      <w:pPr>
        <w:pStyle w:val="BodyText"/>
        <w:spacing w:before="286"/>
        <w:ind w:left="254"/>
      </w:pPr>
      <w:r>
        <w:rPr/>
        <w:t>For</w:t>
      </w:r>
      <w:r>
        <w:rPr>
          <w:spacing w:val="-1"/>
        </w:rPr>
        <w:t> </w:t>
      </w:r>
      <w:r>
        <w:rPr/>
        <w:t>a</w:t>
      </w:r>
      <w:r>
        <w:rPr>
          <w:spacing w:val="-4"/>
        </w:rPr>
        <w:t> </w:t>
      </w:r>
      <w:r>
        <w:rPr/>
        <w:t>will</w:t>
      </w:r>
      <w:r>
        <w:rPr>
          <w:spacing w:val="-3"/>
        </w:rPr>
        <w:t> </w:t>
      </w:r>
      <w:r>
        <w:rPr/>
        <w:t>to</w:t>
      </w:r>
      <w:r>
        <w:rPr>
          <w:spacing w:val="-4"/>
        </w:rPr>
        <w:t> </w:t>
      </w:r>
      <w:r>
        <w:rPr/>
        <w:t>be</w:t>
      </w:r>
      <w:r>
        <w:rPr>
          <w:spacing w:val="-4"/>
        </w:rPr>
        <w:t> </w:t>
      </w:r>
      <w:r>
        <w:rPr/>
        <w:t>legally</w:t>
      </w:r>
      <w:r>
        <w:rPr>
          <w:spacing w:val="-1"/>
        </w:rPr>
        <w:t> </w:t>
      </w:r>
      <w:r>
        <w:rPr/>
        <w:t>valid,</w:t>
      </w:r>
      <w:r>
        <w:rPr>
          <w:spacing w:val="-2"/>
        </w:rPr>
        <w:t> </w:t>
      </w:r>
      <w:r>
        <w:rPr/>
        <w:t>it</w:t>
      </w:r>
      <w:r>
        <w:rPr>
          <w:spacing w:val="-3"/>
        </w:rPr>
        <w:t> </w:t>
      </w:r>
      <w:r>
        <w:rPr/>
        <w:t>must comply</w:t>
      </w:r>
      <w:r>
        <w:rPr>
          <w:spacing w:val="-2"/>
        </w:rPr>
        <w:t> </w:t>
      </w:r>
      <w:r>
        <w:rPr/>
        <w:t>with</w:t>
      </w:r>
      <w:r>
        <w:rPr>
          <w:spacing w:val="-3"/>
        </w:rPr>
        <w:t> </w:t>
      </w:r>
      <w:r>
        <w:rPr/>
        <w:t>the</w:t>
      </w:r>
      <w:r>
        <w:rPr>
          <w:spacing w:val="-2"/>
        </w:rPr>
        <w:t> </w:t>
      </w:r>
      <w:r>
        <w:rPr/>
        <w:t>provisions</w:t>
      </w:r>
      <w:r>
        <w:rPr>
          <w:spacing w:val="-4"/>
        </w:rPr>
        <w:t> </w:t>
      </w:r>
      <w:r>
        <w:rPr/>
        <w:t>the</w:t>
      </w:r>
      <w:r>
        <w:rPr>
          <w:spacing w:val="-1"/>
        </w:rPr>
        <w:t> </w:t>
      </w:r>
      <w:r>
        <w:rPr/>
        <w:t>Wills</w:t>
      </w:r>
      <w:r>
        <w:rPr>
          <w:spacing w:val="-1"/>
        </w:rPr>
        <w:t> </w:t>
      </w:r>
      <w:r>
        <w:rPr>
          <w:spacing w:val="-4"/>
        </w:rPr>
        <w:t>Act.</w:t>
      </w:r>
    </w:p>
    <w:p>
      <w:pPr>
        <w:pStyle w:val="ListParagraph"/>
        <w:numPr>
          <w:ilvl w:val="0"/>
          <w:numId w:val="202"/>
        </w:numPr>
        <w:tabs>
          <w:tab w:pos="653" w:val="left" w:leader="none"/>
          <w:tab w:pos="655" w:val="left" w:leader="none"/>
        </w:tabs>
        <w:spacing w:line="240" w:lineRule="auto" w:before="283" w:after="0"/>
        <w:ind w:left="655" w:right="1406" w:hanging="404"/>
        <w:jc w:val="both"/>
        <w:rPr>
          <w:sz w:val="24"/>
        </w:rPr>
      </w:pPr>
      <w:r>
        <w:rPr>
          <w:sz w:val="24"/>
        </w:rPr>
        <w:t>To make a will, the testator must be at least 21 years old or older. If the testator is a soldier serving</w:t>
      </w:r>
      <w:r>
        <w:rPr>
          <w:spacing w:val="-10"/>
          <w:sz w:val="24"/>
        </w:rPr>
        <w:t> </w:t>
      </w:r>
      <w:r>
        <w:rPr>
          <w:sz w:val="24"/>
        </w:rPr>
        <w:t>in</w:t>
      </w:r>
      <w:r>
        <w:rPr>
          <w:spacing w:val="-10"/>
          <w:sz w:val="24"/>
        </w:rPr>
        <w:t> </w:t>
      </w:r>
      <w:r>
        <w:rPr>
          <w:sz w:val="24"/>
        </w:rPr>
        <w:t>actual</w:t>
      </w:r>
      <w:r>
        <w:rPr>
          <w:spacing w:val="-10"/>
          <w:sz w:val="24"/>
        </w:rPr>
        <w:t> </w:t>
      </w:r>
      <w:r>
        <w:rPr>
          <w:sz w:val="24"/>
        </w:rPr>
        <w:t>military</w:t>
      </w:r>
      <w:r>
        <w:rPr>
          <w:spacing w:val="-11"/>
          <w:sz w:val="24"/>
        </w:rPr>
        <w:t> </w:t>
      </w:r>
      <w:r>
        <w:rPr>
          <w:sz w:val="24"/>
        </w:rPr>
        <w:t>operations</w:t>
      </w:r>
      <w:r>
        <w:rPr>
          <w:spacing w:val="-11"/>
          <w:sz w:val="24"/>
        </w:rPr>
        <w:t> </w:t>
      </w:r>
      <w:r>
        <w:rPr>
          <w:sz w:val="24"/>
        </w:rPr>
        <w:t>or</w:t>
      </w:r>
      <w:r>
        <w:rPr>
          <w:spacing w:val="-9"/>
          <w:sz w:val="24"/>
        </w:rPr>
        <w:t> </w:t>
      </w:r>
      <w:r>
        <w:rPr>
          <w:sz w:val="24"/>
        </w:rPr>
        <w:t>a</w:t>
      </w:r>
      <w:r>
        <w:rPr>
          <w:spacing w:val="-11"/>
          <w:sz w:val="24"/>
        </w:rPr>
        <w:t> </w:t>
      </w:r>
      <w:r>
        <w:rPr>
          <w:sz w:val="24"/>
        </w:rPr>
        <w:t>seaman,</w:t>
      </w:r>
      <w:r>
        <w:rPr>
          <w:spacing w:val="-11"/>
          <w:sz w:val="24"/>
        </w:rPr>
        <w:t> </w:t>
      </w:r>
      <w:r>
        <w:rPr>
          <w:sz w:val="24"/>
        </w:rPr>
        <w:t>the</w:t>
      </w:r>
      <w:r>
        <w:rPr>
          <w:spacing w:val="-11"/>
          <w:sz w:val="24"/>
        </w:rPr>
        <w:t> </w:t>
      </w:r>
      <w:r>
        <w:rPr>
          <w:sz w:val="24"/>
        </w:rPr>
        <w:t>minimum</w:t>
      </w:r>
      <w:r>
        <w:rPr>
          <w:spacing w:val="-9"/>
          <w:sz w:val="24"/>
        </w:rPr>
        <w:t> </w:t>
      </w:r>
      <w:r>
        <w:rPr>
          <w:sz w:val="24"/>
        </w:rPr>
        <w:t>age</w:t>
      </w:r>
      <w:r>
        <w:rPr>
          <w:spacing w:val="-11"/>
          <w:sz w:val="24"/>
        </w:rPr>
        <w:t> </w:t>
      </w:r>
      <w:r>
        <w:rPr>
          <w:sz w:val="24"/>
        </w:rPr>
        <w:t>requirement</w:t>
      </w:r>
      <w:r>
        <w:rPr>
          <w:spacing w:val="-9"/>
          <w:sz w:val="24"/>
        </w:rPr>
        <w:t> </w:t>
      </w:r>
      <w:r>
        <w:rPr>
          <w:sz w:val="24"/>
        </w:rPr>
        <w:t>of</w:t>
      </w:r>
      <w:r>
        <w:rPr>
          <w:spacing w:val="-9"/>
          <w:sz w:val="24"/>
        </w:rPr>
        <w:t> </w:t>
      </w:r>
      <w:r>
        <w:rPr>
          <w:sz w:val="24"/>
        </w:rPr>
        <w:t>21</w:t>
      </w:r>
      <w:r>
        <w:rPr>
          <w:spacing w:val="-10"/>
          <w:sz w:val="24"/>
        </w:rPr>
        <w:t> </w:t>
      </w:r>
      <w:r>
        <w:rPr>
          <w:sz w:val="24"/>
        </w:rPr>
        <w:t>years</w:t>
      </w:r>
      <w:r>
        <w:rPr>
          <w:spacing w:val="-10"/>
          <w:sz w:val="24"/>
        </w:rPr>
        <w:t> </w:t>
      </w:r>
      <w:r>
        <w:rPr>
          <w:sz w:val="24"/>
        </w:rPr>
        <w:t>old is waived.</w:t>
      </w:r>
    </w:p>
    <w:p>
      <w:pPr>
        <w:pStyle w:val="ListParagraph"/>
        <w:numPr>
          <w:ilvl w:val="0"/>
          <w:numId w:val="202"/>
        </w:numPr>
        <w:tabs>
          <w:tab w:pos="655" w:val="left" w:leader="none"/>
        </w:tabs>
        <w:spacing w:line="240" w:lineRule="auto" w:before="273" w:after="0"/>
        <w:ind w:left="655" w:right="0" w:hanging="403"/>
        <w:jc w:val="left"/>
        <w:rPr>
          <w:sz w:val="24"/>
        </w:rPr>
      </w:pPr>
      <w:r>
        <w:rPr>
          <w:sz w:val="24"/>
        </w:rPr>
        <w:t>The</w:t>
      </w:r>
      <w:r>
        <w:rPr>
          <w:spacing w:val="-3"/>
          <w:sz w:val="24"/>
        </w:rPr>
        <w:t> </w:t>
      </w:r>
      <w:r>
        <w:rPr>
          <w:sz w:val="24"/>
        </w:rPr>
        <w:t>testator</w:t>
      </w:r>
      <w:r>
        <w:rPr>
          <w:spacing w:val="-3"/>
          <w:sz w:val="24"/>
        </w:rPr>
        <w:t> </w:t>
      </w:r>
      <w:r>
        <w:rPr>
          <w:sz w:val="24"/>
        </w:rPr>
        <w:t>must</w:t>
      </w:r>
      <w:r>
        <w:rPr>
          <w:spacing w:val="-3"/>
          <w:sz w:val="24"/>
        </w:rPr>
        <w:t> </w:t>
      </w:r>
      <w:r>
        <w:rPr>
          <w:sz w:val="24"/>
        </w:rPr>
        <w:t>be</w:t>
      </w:r>
      <w:r>
        <w:rPr>
          <w:spacing w:val="-3"/>
          <w:sz w:val="24"/>
        </w:rPr>
        <w:t> </w:t>
      </w:r>
      <w:r>
        <w:rPr>
          <w:sz w:val="24"/>
        </w:rPr>
        <w:t>of</w:t>
      </w:r>
      <w:r>
        <w:rPr>
          <w:spacing w:val="-3"/>
          <w:sz w:val="24"/>
        </w:rPr>
        <w:t> </w:t>
      </w:r>
      <w:r>
        <w:rPr>
          <w:sz w:val="24"/>
        </w:rPr>
        <w:t>“sound</w:t>
      </w:r>
      <w:r>
        <w:rPr>
          <w:spacing w:val="-1"/>
          <w:sz w:val="24"/>
        </w:rPr>
        <w:t> </w:t>
      </w:r>
      <w:r>
        <w:rPr>
          <w:sz w:val="24"/>
        </w:rPr>
        <w:t>mind”,</w:t>
      </w:r>
      <w:r>
        <w:rPr>
          <w:spacing w:val="-4"/>
          <w:sz w:val="24"/>
        </w:rPr>
        <w:t> </w:t>
      </w:r>
      <w:r>
        <w:rPr>
          <w:sz w:val="24"/>
        </w:rPr>
        <w:t>meaning</w:t>
      </w:r>
      <w:r>
        <w:rPr>
          <w:spacing w:val="-3"/>
          <w:sz w:val="24"/>
        </w:rPr>
        <w:t> </w:t>
      </w:r>
      <w:r>
        <w:rPr>
          <w:sz w:val="24"/>
        </w:rPr>
        <w:t>that</w:t>
      </w:r>
      <w:r>
        <w:rPr>
          <w:spacing w:val="-3"/>
          <w:sz w:val="24"/>
        </w:rPr>
        <w:t> </w:t>
      </w:r>
      <w:r>
        <w:rPr>
          <w:spacing w:val="-5"/>
          <w:sz w:val="24"/>
        </w:rPr>
        <w:t>he:</w:t>
      </w:r>
    </w:p>
    <w:p>
      <w:pPr>
        <w:pStyle w:val="ListParagraph"/>
        <w:numPr>
          <w:ilvl w:val="1"/>
          <w:numId w:val="202"/>
        </w:numPr>
        <w:tabs>
          <w:tab w:pos="817" w:val="left" w:leader="none"/>
        </w:tabs>
        <w:spacing w:line="292" w:lineRule="exact" w:before="278" w:after="0"/>
        <w:ind w:left="817" w:right="0" w:hanging="169"/>
        <w:jc w:val="left"/>
        <w:rPr>
          <w:sz w:val="24"/>
        </w:rPr>
      </w:pPr>
      <w:r>
        <w:rPr>
          <w:sz w:val="24"/>
        </w:rPr>
        <w:t>knows</w:t>
      </w:r>
      <w:r>
        <w:rPr>
          <w:spacing w:val="-4"/>
          <w:sz w:val="24"/>
        </w:rPr>
        <w:t> </w:t>
      </w:r>
      <w:r>
        <w:rPr>
          <w:sz w:val="24"/>
        </w:rPr>
        <w:t>that he</w:t>
      </w:r>
      <w:r>
        <w:rPr>
          <w:spacing w:val="-1"/>
          <w:sz w:val="24"/>
        </w:rPr>
        <w:t> </w:t>
      </w:r>
      <w:r>
        <w:rPr>
          <w:sz w:val="24"/>
        </w:rPr>
        <w:t>is</w:t>
      </w:r>
      <w:r>
        <w:rPr>
          <w:spacing w:val="-4"/>
          <w:sz w:val="24"/>
        </w:rPr>
        <w:t> </w:t>
      </w:r>
      <w:r>
        <w:rPr>
          <w:sz w:val="24"/>
        </w:rPr>
        <w:t>making</w:t>
      </w:r>
      <w:r>
        <w:rPr>
          <w:spacing w:val="-3"/>
          <w:sz w:val="24"/>
        </w:rPr>
        <w:t> </w:t>
      </w:r>
      <w:r>
        <w:rPr>
          <w:sz w:val="24"/>
        </w:rPr>
        <w:t>a</w:t>
      </w:r>
      <w:r>
        <w:rPr>
          <w:spacing w:val="-1"/>
          <w:sz w:val="24"/>
        </w:rPr>
        <w:t> </w:t>
      </w:r>
      <w:r>
        <w:rPr>
          <w:spacing w:val="-2"/>
          <w:sz w:val="24"/>
        </w:rPr>
        <w:t>will;</w:t>
      </w:r>
    </w:p>
    <w:p>
      <w:pPr>
        <w:pStyle w:val="ListParagraph"/>
        <w:numPr>
          <w:ilvl w:val="1"/>
          <w:numId w:val="202"/>
        </w:numPr>
        <w:tabs>
          <w:tab w:pos="817" w:val="left" w:leader="none"/>
        </w:tabs>
        <w:spacing w:line="290" w:lineRule="exact" w:before="0" w:after="0"/>
        <w:ind w:left="817" w:right="0" w:hanging="169"/>
        <w:jc w:val="left"/>
        <w:rPr>
          <w:sz w:val="24"/>
        </w:rPr>
      </w:pPr>
      <w:r>
        <w:rPr>
          <w:sz w:val="24"/>
        </w:rPr>
        <w:t>knows</w:t>
      </w:r>
      <w:r>
        <w:rPr>
          <w:spacing w:val="-3"/>
          <w:sz w:val="24"/>
        </w:rPr>
        <w:t> </w:t>
      </w:r>
      <w:r>
        <w:rPr>
          <w:sz w:val="24"/>
        </w:rPr>
        <w:t>what a</w:t>
      </w:r>
      <w:r>
        <w:rPr>
          <w:spacing w:val="-2"/>
          <w:sz w:val="24"/>
        </w:rPr>
        <w:t> </w:t>
      </w:r>
      <w:r>
        <w:rPr>
          <w:sz w:val="24"/>
        </w:rPr>
        <w:t>will</w:t>
      </w:r>
      <w:r>
        <w:rPr>
          <w:spacing w:val="-2"/>
          <w:sz w:val="24"/>
        </w:rPr>
        <w:t> </w:t>
      </w:r>
      <w:r>
        <w:rPr>
          <w:spacing w:val="-5"/>
          <w:sz w:val="24"/>
        </w:rPr>
        <w:t>is;</w:t>
      </w:r>
    </w:p>
    <w:p>
      <w:pPr>
        <w:pStyle w:val="ListParagraph"/>
        <w:numPr>
          <w:ilvl w:val="1"/>
          <w:numId w:val="202"/>
        </w:numPr>
        <w:tabs>
          <w:tab w:pos="816" w:val="left" w:leader="none"/>
          <w:tab w:pos="1015" w:val="left" w:leader="none"/>
        </w:tabs>
        <w:spacing w:line="232" w:lineRule="auto" w:before="5" w:after="0"/>
        <w:ind w:left="1015" w:right="1566" w:hanging="368"/>
        <w:jc w:val="left"/>
        <w:rPr>
          <w:sz w:val="24"/>
        </w:rPr>
      </w:pPr>
      <w:r>
        <w:rPr>
          <w:sz w:val="24"/>
        </w:rPr>
        <w:t>understands</w:t>
      </w:r>
      <w:r>
        <w:rPr>
          <w:spacing w:val="-5"/>
          <w:sz w:val="24"/>
        </w:rPr>
        <w:t> </w:t>
      </w:r>
      <w:r>
        <w:rPr>
          <w:sz w:val="24"/>
        </w:rPr>
        <w:t>the</w:t>
      </w:r>
      <w:r>
        <w:rPr>
          <w:spacing w:val="-2"/>
          <w:sz w:val="24"/>
        </w:rPr>
        <w:t> </w:t>
      </w:r>
      <w:r>
        <w:rPr>
          <w:sz w:val="24"/>
        </w:rPr>
        <w:t>relationship</w:t>
      </w:r>
      <w:r>
        <w:rPr>
          <w:spacing w:val="-4"/>
          <w:sz w:val="24"/>
        </w:rPr>
        <w:t> </w:t>
      </w:r>
      <w:r>
        <w:rPr>
          <w:sz w:val="24"/>
        </w:rPr>
        <w:t>between</w:t>
      </w:r>
      <w:r>
        <w:rPr>
          <w:spacing w:val="-4"/>
          <w:sz w:val="24"/>
        </w:rPr>
        <w:t> </w:t>
      </w:r>
      <w:r>
        <w:rPr>
          <w:sz w:val="24"/>
        </w:rPr>
        <w:t>himself,</w:t>
      </w:r>
      <w:r>
        <w:rPr>
          <w:spacing w:val="-3"/>
          <w:sz w:val="24"/>
        </w:rPr>
        <w:t> </w:t>
      </w:r>
      <w:r>
        <w:rPr>
          <w:sz w:val="24"/>
        </w:rPr>
        <w:t>his</w:t>
      </w:r>
      <w:r>
        <w:rPr>
          <w:spacing w:val="-3"/>
          <w:sz w:val="24"/>
        </w:rPr>
        <w:t> </w:t>
      </w:r>
      <w:r>
        <w:rPr>
          <w:sz w:val="24"/>
        </w:rPr>
        <w:t>spouse,</w:t>
      </w:r>
      <w:r>
        <w:rPr>
          <w:spacing w:val="-3"/>
          <w:sz w:val="24"/>
        </w:rPr>
        <w:t> </w:t>
      </w:r>
      <w:r>
        <w:rPr>
          <w:sz w:val="24"/>
        </w:rPr>
        <w:t>his</w:t>
      </w:r>
      <w:r>
        <w:rPr>
          <w:spacing w:val="-5"/>
          <w:sz w:val="24"/>
        </w:rPr>
        <w:t> </w:t>
      </w:r>
      <w:r>
        <w:rPr>
          <w:sz w:val="24"/>
        </w:rPr>
        <w:t>children,</w:t>
      </w:r>
      <w:r>
        <w:rPr>
          <w:spacing w:val="-5"/>
          <w:sz w:val="24"/>
        </w:rPr>
        <w:t> </w:t>
      </w:r>
      <w:r>
        <w:rPr>
          <w:sz w:val="24"/>
        </w:rPr>
        <w:t>and</w:t>
      </w:r>
      <w:r>
        <w:rPr>
          <w:spacing w:val="-2"/>
          <w:sz w:val="24"/>
        </w:rPr>
        <w:t> </w:t>
      </w:r>
      <w:r>
        <w:rPr>
          <w:sz w:val="24"/>
        </w:rPr>
        <w:t>other</w:t>
      </w:r>
      <w:r>
        <w:rPr>
          <w:spacing w:val="-4"/>
          <w:sz w:val="24"/>
        </w:rPr>
        <w:t> </w:t>
      </w:r>
      <w:r>
        <w:rPr>
          <w:sz w:val="24"/>
        </w:rPr>
        <w:t>members of his family;</w:t>
      </w:r>
    </w:p>
    <w:p>
      <w:pPr>
        <w:pStyle w:val="ListParagraph"/>
        <w:numPr>
          <w:ilvl w:val="1"/>
          <w:numId w:val="202"/>
        </w:numPr>
        <w:tabs>
          <w:tab w:pos="817" w:val="left" w:leader="none"/>
        </w:tabs>
        <w:spacing w:line="291" w:lineRule="exact" w:before="0" w:after="0"/>
        <w:ind w:left="817" w:right="0" w:hanging="169"/>
        <w:jc w:val="left"/>
        <w:rPr>
          <w:sz w:val="24"/>
        </w:rPr>
      </w:pPr>
      <w:r>
        <w:rPr>
          <w:sz w:val="24"/>
        </w:rPr>
        <w:t>understands</w:t>
      </w:r>
      <w:r>
        <w:rPr>
          <w:spacing w:val="-5"/>
          <w:sz w:val="24"/>
        </w:rPr>
        <w:t> </w:t>
      </w:r>
      <w:r>
        <w:rPr>
          <w:sz w:val="24"/>
        </w:rPr>
        <w:t>what</w:t>
      </w:r>
      <w:r>
        <w:rPr>
          <w:spacing w:val="-3"/>
          <w:sz w:val="24"/>
        </w:rPr>
        <w:t> </w:t>
      </w:r>
      <w:r>
        <w:rPr>
          <w:sz w:val="24"/>
        </w:rPr>
        <w:t>he</w:t>
      </w:r>
      <w:r>
        <w:rPr>
          <w:spacing w:val="-3"/>
          <w:sz w:val="24"/>
        </w:rPr>
        <w:t> </w:t>
      </w:r>
      <w:r>
        <w:rPr>
          <w:sz w:val="24"/>
        </w:rPr>
        <w:t>owns;</w:t>
      </w:r>
      <w:r>
        <w:rPr>
          <w:spacing w:val="-1"/>
          <w:sz w:val="24"/>
        </w:rPr>
        <w:t> </w:t>
      </w:r>
      <w:r>
        <w:rPr>
          <w:spacing w:val="-5"/>
          <w:sz w:val="24"/>
        </w:rPr>
        <w:t>and</w:t>
      </w:r>
    </w:p>
    <w:p>
      <w:pPr>
        <w:pStyle w:val="ListParagraph"/>
        <w:numPr>
          <w:ilvl w:val="1"/>
          <w:numId w:val="202"/>
        </w:numPr>
        <w:tabs>
          <w:tab w:pos="817" w:val="left" w:leader="none"/>
        </w:tabs>
        <w:spacing w:line="240" w:lineRule="auto" w:before="0" w:after="0"/>
        <w:ind w:left="817" w:right="0" w:hanging="169"/>
        <w:jc w:val="left"/>
        <w:rPr>
          <w:sz w:val="24"/>
        </w:rPr>
      </w:pPr>
      <w:r>
        <w:rPr>
          <w:sz w:val="24"/>
        </w:rPr>
        <w:t>can</w:t>
      </w:r>
      <w:r>
        <w:rPr>
          <w:spacing w:val="-2"/>
          <w:sz w:val="24"/>
        </w:rPr>
        <w:t> </w:t>
      </w:r>
      <w:r>
        <w:rPr>
          <w:sz w:val="24"/>
        </w:rPr>
        <w:t>decide</w:t>
      </w:r>
      <w:r>
        <w:rPr>
          <w:spacing w:val="-2"/>
          <w:sz w:val="24"/>
        </w:rPr>
        <w:t> </w:t>
      </w:r>
      <w:r>
        <w:rPr>
          <w:sz w:val="24"/>
        </w:rPr>
        <w:t>who</w:t>
      </w:r>
      <w:r>
        <w:rPr>
          <w:spacing w:val="-4"/>
          <w:sz w:val="24"/>
        </w:rPr>
        <w:t> </w:t>
      </w:r>
      <w:r>
        <w:rPr>
          <w:sz w:val="24"/>
        </w:rPr>
        <w:t>his</w:t>
      </w:r>
      <w:r>
        <w:rPr>
          <w:spacing w:val="-3"/>
          <w:sz w:val="24"/>
        </w:rPr>
        <w:t> </w:t>
      </w:r>
      <w:r>
        <w:rPr>
          <w:sz w:val="24"/>
        </w:rPr>
        <w:t>beneficiaries</w:t>
      </w:r>
      <w:r>
        <w:rPr>
          <w:spacing w:val="-4"/>
          <w:sz w:val="24"/>
        </w:rPr>
        <w:t> </w:t>
      </w:r>
      <w:r>
        <w:rPr>
          <w:sz w:val="24"/>
        </w:rPr>
        <w:t>will</w:t>
      </w:r>
      <w:r>
        <w:rPr>
          <w:spacing w:val="-3"/>
          <w:sz w:val="24"/>
        </w:rPr>
        <w:t> </w:t>
      </w:r>
      <w:r>
        <w:rPr>
          <w:sz w:val="24"/>
        </w:rPr>
        <w:t>be</w:t>
      </w:r>
      <w:r>
        <w:rPr>
          <w:spacing w:val="-1"/>
          <w:sz w:val="24"/>
        </w:rPr>
        <w:t> </w:t>
      </w:r>
      <w:r>
        <w:rPr>
          <w:sz w:val="24"/>
        </w:rPr>
        <w:t>and</w:t>
      </w:r>
      <w:r>
        <w:rPr>
          <w:spacing w:val="-2"/>
          <w:sz w:val="24"/>
        </w:rPr>
        <w:t> </w:t>
      </w:r>
      <w:r>
        <w:rPr>
          <w:sz w:val="24"/>
        </w:rPr>
        <w:t>how</w:t>
      </w:r>
      <w:r>
        <w:rPr>
          <w:spacing w:val="-3"/>
          <w:sz w:val="24"/>
        </w:rPr>
        <w:t> </w:t>
      </w:r>
      <w:r>
        <w:rPr>
          <w:sz w:val="24"/>
        </w:rPr>
        <w:t>his</w:t>
      </w:r>
      <w:r>
        <w:rPr>
          <w:spacing w:val="-1"/>
          <w:sz w:val="24"/>
        </w:rPr>
        <w:t> </w:t>
      </w:r>
      <w:r>
        <w:rPr>
          <w:sz w:val="24"/>
        </w:rPr>
        <w:t>property</w:t>
      </w:r>
      <w:r>
        <w:rPr>
          <w:spacing w:val="-5"/>
          <w:sz w:val="24"/>
        </w:rPr>
        <w:t> </w:t>
      </w:r>
      <w:r>
        <w:rPr>
          <w:sz w:val="24"/>
        </w:rPr>
        <w:t>will</w:t>
      </w:r>
      <w:r>
        <w:rPr>
          <w:spacing w:val="-3"/>
          <w:sz w:val="24"/>
        </w:rPr>
        <w:t> </w:t>
      </w:r>
      <w:r>
        <w:rPr>
          <w:sz w:val="24"/>
        </w:rPr>
        <w:t>be</w:t>
      </w:r>
      <w:r>
        <w:rPr>
          <w:spacing w:val="-2"/>
          <w:sz w:val="24"/>
        </w:rPr>
        <w:t> distributed.</w:t>
      </w:r>
    </w:p>
    <w:p>
      <w:pPr>
        <w:pStyle w:val="BodyText"/>
        <w:spacing w:before="283"/>
        <w:ind w:left="655" w:right="1402"/>
        <w:jc w:val="both"/>
      </w:pPr>
      <w:r>
        <w:rPr/>
        <w:t>It is presumed that anyone who writes a will is of sound mind. This issue usually doesn’t arise unless someone challenges the mental state of the writer of the will in court, which happens very rarely.</w:t>
      </w:r>
    </w:p>
    <w:p>
      <w:pPr>
        <w:pStyle w:val="ListParagraph"/>
        <w:numPr>
          <w:ilvl w:val="0"/>
          <w:numId w:val="202"/>
        </w:numPr>
        <w:tabs>
          <w:tab w:pos="653" w:val="left" w:leader="none"/>
          <w:tab w:pos="655" w:val="left" w:leader="none"/>
        </w:tabs>
        <w:spacing w:line="240" w:lineRule="auto" w:before="273" w:after="0"/>
        <w:ind w:left="655" w:right="1409" w:hanging="404"/>
        <w:jc w:val="both"/>
        <w:rPr>
          <w:sz w:val="24"/>
        </w:rPr>
      </w:pPr>
      <w:r>
        <w:rPr>
          <w:sz w:val="24"/>
        </w:rPr>
        <w:t>The will must be made in writing. In practice, typewritten or computer printed wills are preferred as handwritten wills may cast doubts</w:t>
      </w:r>
      <w:r>
        <w:rPr>
          <w:spacing w:val="-2"/>
          <w:sz w:val="24"/>
        </w:rPr>
        <w:t> </w:t>
      </w:r>
      <w:r>
        <w:rPr>
          <w:sz w:val="24"/>
        </w:rPr>
        <w:t>on the intention of the testator. A will and any codicils must be signed by the testator at the foot or end of the document.</w:t>
      </w:r>
    </w:p>
    <w:p>
      <w:pPr>
        <w:pStyle w:val="ListParagraph"/>
        <w:numPr>
          <w:ilvl w:val="0"/>
          <w:numId w:val="202"/>
        </w:numPr>
        <w:tabs>
          <w:tab w:pos="653" w:val="left" w:leader="none"/>
          <w:tab w:pos="655" w:val="left" w:leader="none"/>
        </w:tabs>
        <w:spacing w:line="237" w:lineRule="auto" w:before="273" w:after="0"/>
        <w:ind w:left="655" w:right="1405" w:hanging="404"/>
        <w:jc w:val="both"/>
        <w:rPr>
          <w:sz w:val="24"/>
        </w:rPr>
      </w:pPr>
      <w:r>
        <w:rPr>
          <w:sz w:val="24"/>
        </w:rPr>
        <w:t>The signing of the will by the testator must be acknowledged by at least two witnesses. The witnesses must be present when the testator signs the will and they must sign it immediately afterwards;</w:t>
      </w:r>
      <w:r>
        <w:rPr>
          <w:spacing w:val="-9"/>
          <w:sz w:val="24"/>
        </w:rPr>
        <w:t> </w:t>
      </w:r>
      <w:r>
        <w:rPr>
          <w:sz w:val="24"/>
        </w:rPr>
        <w:t>however,</w:t>
      </w:r>
      <w:r>
        <w:rPr>
          <w:spacing w:val="-9"/>
          <w:sz w:val="24"/>
        </w:rPr>
        <w:t> </w:t>
      </w:r>
      <w:r>
        <w:rPr>
          <w:sz w:val="24"/>
        </w:rPr>
        <w:t>they</w:t>
      </w:r>
      <w:r>
        <w:rPr>
          <w:spacing w:val="-9"/>
          <w:sz w:val="24"/>
        </w:rPr>
        <w:t> </w:t>
      </w:r>
      <w:r>
        <w:rPr>
          <w:sz w:val="24"/>
        </w:rPr>
        <w:t>need</w:t>
      </w:r>
      <w:r>
        <w:rPr>
          <w:spacing w:val="-10"/>
          <w:sz w:val="24"/>
        </w:rPr>
        <w:t> </w:t>
      </w:r>
      <w:r>
        <w:rPr>
          <w:sz w:val="24"/>
        </w:rPr>
        <w:t>not</w:t>
      </w:r>
      <w:r>
        <w:rPr>
          <w:spacing w:val="-6"/>
          <w:sz w:val="24"/>
        </w:rPr>
        <w:t> </w:t>
      </w:r>
      <w:r>
        <w:rPr>
          <w:sz w:val="24"/>
        </w:rPr>
        <w:t>be</w:t>
      </w:r>
      <w:r>
        <w:rPr>
          <w:spacing w:val="-11"/>
          <w:sz w:val="24"/>
        </w:rPr>
        <w:t> </w:t>
      </w:r>
      <w:r>
        <w:rPr>
          <w:sz w:val="24"/>
        </w:rPr>
        <w:t>present</w:t>
      </w:r>
      <w:r>
        <w:rPr>
          <w:spacing w:val="-12"/>
          <w:sz w:val="24"/>
        </w:rPr>
        <w:t> </w:t>
      </w:r>
      <w:r>
        <w:rPr>
          <w:sz w:val="24"/>
        </w:rPr>
        <w:t>while</w:t>
      </w:r>
      <w:r>
        <w:rPr>
          <w:spacing w:val="-11"/>
          <w:sz w:val="24"/>
        </w:rPr>
        <w:t> </w:t>
      </w:r>
      <w:r>
        <w:rPr>
          <w:sz w:val="24"/>
        </w:rPr>
        <w:t>the</w:t>
      </w:r>
      <w:r>
        <w:rPr>
          <w:spacing w:val="-9"/>
          <w:sz w:val="24"/>
        </w:rPr>
        <w:t> </w:t>
      </w:r>
      <w:r>
        <w:rPr>
          <w:sz w:val="24"/>
        </w:rPr>
        <w:t>testator</w:t>
      </w:r>
      <w:r>
        <w:rPr>
          <w:spacing w:val="-9"/>
          <w:sz w:val="24"/>
        </w:rPr>
        <w:t> </w:t>
      </w:r>
      <w:r>
        <w:rPr>
          <w:sz w:val="24"/>
        </w:rPr>
        <w:t>writes</w:t>
      </w:r>
      <w:r>
        <w:rPr>
          <w:spacing w:val="-11"/>
          <w:sz w:val="24"/>
        </w:rPr>
        <w:t> </w:t>
      </w:r>
      <w:r>
        <w:rPr>
          <w:sz w:val="24"/>
        </w:rPr>
        <w:t>the</w:t>
      </w:r>
      <w:r>
        <w:rPr>
          <w:spacing w:val="-11"/>
          <w:sz w:val="24"/>
        </w:rPr>
        <w:t> </w:t>
      </w:r>
      <w:r>
        <w:rPr>
          <w:sz w:val="24"/>
        </w:rPr>
        <w:t>will.</w:t>
      </w:r>
      <w:r>
        <w:rPr>
          <w:spacing w:val="-9"/>
          <w:sz w:val="24"/>
        </w:rPr>
        <w:t> </w:t>
      </w:r>
      <w:r>
        <w:rPr>
          <w:sz w:val="24"/>
        </w:rPr>
        <w:t>The</w:t>
      </w:r>
      <w:r>
        <w:rPr>
          <w:spacing w:val="-10"/>
          <w:sz w:val="24"/>
        </w:rPr>
        <w:t> </w:t>
      </w:r>
      <w:r>
        <w:rPr>
          <w:sz w:val="24"/>
        </w:rPr>
        <w:t>witnesses may have to go</w:t>
      </w:r>
      <w:r>
        <w:rPr>
          <w:spacing w:val="-1"/>
          <w:sz w:val="24"/>
        </w:rPr>
        <w:t> </w:t>
      </w:r>
      <w:r>
        <w:rPr>
          <w:sz w:val="24"/>
        </w:rPr>
        <w:t>to court,</w:t>
      </w:r>
      <w:r>
        <w:rPr>
          <w:spacing w:val="-2"/>
          <w:sz w:val="24"/>
        </w:rPr>
        <w:t> </w:t>
      </w:r>
      <w:r>
        <w:rPr>
          <w:sz w:val="24"/>
        </w:rPr>
        <w:t>during the probate process after</w:t>
      </w:r>
      <w:r>
        <w:rPr>
          <w:spacing w:val="-1"/>
          <w:sz w:val="24"/>
        </w:rPr>
        <w:t> </w:t>
      </w:r>
      <w:r>
        <w:rPr>
          <w:sz w:val="24"/>
        </w:rPr>
        <w:t>the testator’s death,</w:t>
      </w:r>
      <w:r>
        <w:rPr>
          <w:spacing w:val="-2"/>
          <w:sz w:val="24"/>
        </w:rPr>
        <w:t> </w:t>
      </w:r>
      <w:r>
        <w:rPr>
          <w:sz w:val="24"/>
        </w:rPr>
        <w:t>to confirm</w:t>
      </w:r>
      <w:r>
        <w:rPr>
          <w:spacing w:val="-1"/>
          <w:sz w:val="24"/>
        </w:rPr>
        <w:t> </w:t>
      </w:r>
      <w:r>
        <w:rPr>
          <w:sz w:val="24"/>
        </w:rPr>
        <w:t>that the will is valid.</w:t>
      </w:r>
    </w:p>
    <w:p>
      <w:pPr>
        <w:pStyle w:val="ListParagraph"/>
        <w:numPr>
          <w:ilvl w:val="0"/>
          <w:numId w:val="202"/>
        </w:numPr>
        <w:tabs>
          <w:tab w:pos="655" w:val="left" w:leader="none"/>
        </w:tabs>
        <w:spacing w:line="240" w:lineRule="auto" w:before="278" w:after="0"/>
        <w:ind w:left="655" w:right="0" w:hanging="403"/>
        <w:jc w:val="left"/>
        <w:rPr>
          <w:sz w:val="24"/>
        </w:rPr>
      </w:pPr>
      <w:r>
        <w:rPr>
          <w:sz w:val="24"/>
        </w:rPr>
        <w:t>The</w:t>
      </w:r>
      <w:r>
        <w:rPr>
          <w:spacing w:val="-5"/>
          <w:sz w:val="24"/>
        </w:rPr>
        <w:t> </w:t>
      </w:r>
      <w:r>
        <w:rPr>
          <w:sz w:val="24"/>
        </w:rPr>
        <w:t>witnesses</w:t>
      </w:r>
      <w:r>
        <w:rPr>
          <w:spacing w:val="-4"/>
          <w:sz w:val="24"/>
        </w:rPr>
        <w:t> </w:t>
      </w:r>
      <w:r>
        <w:rPr>
          <w:sz w:val="24"/>
        </w:rPr>
        <w:t>must</w:t>
      </w:r>
      <w:r>
        <w:rPr>
          <w:spacing w:val="-3"/>
          <w:sz w:val="24"/>
        </w:rPr>
        <w:t> </w:t>
      </w:r>
      <w:r>
        <w:rPr>
          <w:sz w:val="24"/>
        </w:rPr>
        <w:t>satisfy</w:t>
      </w:r>
      <w:r>
        <w:rPr>
          <w:spacing w:val="-2"/>
          <w:sz w:val="24"/>
        </w:rPr>
        <w:t> </w:t>
      </w:r>
      <w:r>
        <w:rPr>
          <w:sz w:val="24"/>
        </w:rPr>
        <w:t>that</w:t>
      </w:r>
      <w:r>
        <w:rPr>
          <w:spacing w:val="-3"/>
          <w:sz w:val="24"/>
        </w:rPr>
        <w:t> </w:t>
      </w:r>
      <w:r>
        <w:rPr>
          <w:sz w:val="24"/>
        </w:rPr>
        <w:t>the</w:t>
      </w:r>
      <w:r>
        <w:rPr>
          <w:spacing w:val="-3"/>
          <w:sz w:val="24"/>
        </w:rPr>
        <w:t> </w:t>
      </w:r>
      <w:r>
        <w:rPr>
          <w:sz w:val="24"/>
        </w:rPr>
        <w:t>testator</w:t>
      </w:r>
      <w:r>
        <w:rPr>
          <w:spacing w:val="-3"/>
          <w:sz w:val="24"/>
        </w:rPr>
        <w:t> </w:t>
      </w:r>
      <w:r>
        <w:rPr>
          <w:sz w:val="24"/>
        </w:rPr>
        <w:t>signed</w:t>
      </w:r>
      <w:r>
        <w:rPr>
          <w:spacing w:val="-1"/>
          <w:sz w:val="24"/>
        </w:rPr>
        <w:t> </w:t>
      </w:r>
      <w:r>
        <w:rPr>
          <w:sz w:val="24"/>
        </w:rPr>
        <w:t>the</w:t>
      </w:r>
      <w:r>
        <w:rPr>
          <w:spacing w:val="-3"/>
          <w:sz w:val="24"/>
        </w:rPr>
        <w:t> </w:t>
      </w:r>
      <w:r>
        <w:rPr>
          <w:sz w:val="24"/>
        </w:rPr>
        <w:t>will</w:t>
      </w:r>
      <w:r>
        <w:rPr>
          <w:spacing w:val="-2"/>
          <w:sz w:val="24"/>
        </w:rPr>
        <w:t> voluntarily.</w:t>
      </w:r>
    </w:p>
    <w:p>
      <w:pPr>
        <w:pStyle w:val="ListParagraph"/>
        <w:numPr>
          <w:ilvl w:val="0"/>
          <w:numId w:val="202"/>
        </w:numPr>
        <w:tabs>
          <w:tab w:pos="655" w:val="left" w:leader="none"/>
        </w:tabs>
        <w:spacing w:line="244" w:lineRule="auto" w:before="283" w:after="0"/>
        <w:ind w:left="655" w:right="2122" w:hanging="404"/>
        <w:jc w:val="left"/>
        <w:rPr>
          <w:sz w:val="24"/>
        </w:rPr>
      </w:pPr>
      <w:r>
        <w:rPr>
          <w:sz w:val="24"/>
        </w:rPr>
        <w:t>The</w:t>
      </w:r>
      <w:r>
        <w:rPr>
          <w:spacing w:val="-3"/>
          <w:sz w:val="24"/>
        </w:rPr>
        <w:t> </w:t>
      </w:r>
      <w:r>
        <w:rPr>
          <w:sz w:val="24"/>
        </w:rPr>
        <w:t>beneficiary</w:t>
      </w:r>
      <w:r>
        <w:rPr>
          <w:spacing w:val="-4"/>
          <w:sz w:val="24"/>
        </w:rPr>
        <w:t> </w:t>
      </w:r>
      <w:r>
        <w:rPr>
          <w:sz w:val="24"/>
        </w:rPr>
        <w:t>or</w:t>
      </w:r>
      <w:r>
        <w:rPr>
          <w:spacing w:val="-3"/>
          <w:sz w:val="24"/>
        </w:rPr>
        <w:t> </w:t>
      </w:r>
      <w:r>
        <w:rPr>
          <w:sz w:val="24"/>
        </w:rPr>
        <w:t>the</w:t>
      </w:r>
      <w:r>
        <w:rPr>
          <w:spacing w:val="-4"/>
          <w:sz w:val="24"/>
        </w:rPr>
        <w:t> </w:t>
      </w:r>
      <w:r>
        <w:rPr>
          <w:sz w:val="24"/>
        </w:rPr>
        <w:t>spouse</w:t>
      </w:r>
      <w:r>
        <w:rPr>
          <w:spacing w:val="-1"/>
          <w:sz w:val="24"/>
        </w:rPr>
        <w:t> </w:t>
      </w:r>
      <w:r>
        <w:rPr>
          <w:sz w:val="24"/>
        </w:rPr>
        <w:t>of</w:t>
      </w:r>
      <w:r>
        <w:rPr>
          <w:spacing w:val="-3"/>
          <w:sz w:val="24"/>
        </w:rPr>
        <w:t> </w:t>
      </w:r>
      <w:r>
        <w:rPr>
          <w:sz w:val="24"/>
        </w:rPr>
        <w:t>the</w:t>
      </w:r>
      <w:r>
        <w:rPr>
          <w:spacing w:val="-1"/>
          <w:sz w:val="24"/>
        </w:rPr>
        <w:t> </w:t>
      </w:r>
      <w:r>
        <w:rPr>
          <w:sz w:val="24"/>
        </w:rPr>
        <w:t>beneficiary</w:t>
      </w:r>
      <w:r>
        <w:rPr>
          <w:spacing w:val="-2"/>
          <w:sz w:val="24"/>
        </w:rPr>
        <w:t> </w:t>
      </w:r>
      <w:r>
        <w:rPr>
          <w:sz w:val="24"/>
        </w:rPr>
        <w:t>should</w:t>
      </w:r>
      <w:r>
        <w:rPr>
          <w:spacing w:val="-3"/>
          <w:sz w:val="24"/>
        </w:rPr>
        <w:t> </w:t>
      </w:r>
      <w:r>
        <w:rPr>
          <w:sz w:val="24"/>
        </w:rPr>
        <w:t>not</w:t>
      </w:r>
      <w:r>
        <w:rPr>
          <w:spacing w:val="-2"/>
          <w:sz w:val="24"/>
        </w:rPr>
        <w:t> </w:t>
      </w:r>
      <w:r>
        <w:rPr>
          <w:sz w:val="24"/>
        </w:rPr>
        <w:t>be</w:t>
      </w:r>
      <w:r>
        <w:rPr>
          <w:spacing w:val="-4"/>
          <w:sz w:val="24"/>
        </w:rPr>
        <w:t> </w:t>
      </w:r>
      <w:r>
        <w:rPr>
          <w:sz w:val="24"/>
        </w:rPr>
        <w:t>a</w:t>
      </w:r>
      <w:r>
        <w:rPr>
          <w:spacing w:val="-4"/>
          <w:sz w:val="24"/>
        </w:rPr>
        <w:t> </w:t>
      </w:r>
      <w:r>
        <w:rPr>
          <w:sz w:val="24"/>
        </w:rPr>
        <w:t>witness</w:t>
      </w:r>
      <w:r>
        <w:rPr>
          <w:spacing w:val="-4"/>
          <w:sz w:val="24"/>
        </w:rPr>
        <w:t> </w:t>
      </w:r>
      <w:r>
        <w:rPr>
          <w:sz w:val="24"/>
        </w:rPr>
        <w:t>to</w:t>
      </w:r>
      <w:r>
        <w:rPr>
          <w:spacing w:val="-1"/>
          <w:sz w:val="24"/>
        </w:rPr>
        <w:t> </w:t>
      </w:r>
      <w:r>
        <w:rPr>
          <w:sz w:val="24"/>
        </w:rPr>
        <w:t>the</w:t>
      </w:r>
      <w:r>
        <w:rPr>
          <w:spacing w:val="-3"/>
          <w:sz w:val="24"/>
        </w:rPr>
        <w:t> </w:t>
      </w:r>
      <w:r>
        <w:rPr>
          <w:sz w:val="24"/>
        </w:rPr>
        <w:t>will.</w:t>
      </w:r>
      <w:r>
        <w:rPr>
          <w:spacing w:val="-3"/>
          <w:sz w:val="24"/>
        </w:rPr>
        <w:t> </w:t>
      </w:r>
      <w:r>
        <w:rPr>
          <w:sz w:val="24"/>
        </w:rPr>
        <w:t>The beneficiary who is also a witness will not be entitled to any benefits under the will.</w:t>
      </w:r>
    </w:p>
    <w:p>
      <w:pPr>
        <w:pStyle w:val="Heading2"/>
        <w:spacing w:before="265"/>
        <w:ind w:left="254"/>
      </w:pPr>
      <w:r>
        <w:rPr>
          <w:spacing w:val="-2"/>
        </w:rPr>
        <w:t>Components</w:t>
      </w:r>
    </w:p>
    <w:p>
      <w:pPr>
        <w:pStyle w:val="BodyText"/>
        <w:spacing w:before="285"/>
        <w:ind w:left="254"/>
      </w:pPr>
      <w:r>
        <w:rPr/>
        <w:t>Though</w:t>
      </w:r>
      <w:r>
        <w:rPr>
          <w:spacing w:val="-6"/>
        </w:rPr>
        <w:t> </w:t>
      </w:r>
      <w:r>
        <w:rPr/>
        <w:t>not</w:t>
      </w:r>
      <w:r>
        <w:rPr>
          <w:spacing w:val="-2"/>
        </w:rPr>
        <w:t> </w:t>
      </w:r>
      <w:r>
        <w:rPr/>
        <w:t>mandatory,</w:t>
      </w:r>
      <w:r>
        <w:rPr>
          <w:spacing w:val="-6"/>
        </w:rPr>
        <w:t> </w:t>
      </w:r>
      <w:r>
        <w:rPr/>
        <w:t>there</w:t>
      </w:r>
      <w:r>
        <w:rPr>
          <w:spacing w:val="-3"/>
        </w:rPr>
        <w:t> </w:t>
      </w:r>
      <w:r>
        <w:rPr/>
        <w:t>are</w:t>
      </w:r>
      <w:r>
        <w:rPr>
          <w:spacing w:val="-2"/>
        </w:rPr>
        <w:t> </w:t>
      </w:r>
      <w:r>
        <w:rPr/>
        <w:t>some</w:t>
      </w:r>
      <w:r>
        <w:rPr>
          <w:spacing w:val="-1"/>
        </w:rPr>
        <w:t> </w:t>
      </w:r>
      <w:r>
        <w:rPr/>
        <w:t>other</w:t>
      </w:r>
      <w:r>
        <w:rPr>
          <w:spacing w:val="-4"/>
        </w:rPr>
        <w:t> </w:t>
      </w:r>
      <w:r>
        <w:rPr/>
        <w:t>things</w:t>
      </w:r>
      <w:r>
        <w:rPr>
          <w:spacing w:val="-3"/>
        </w:rPr>
        <w:t> </w:t>
      </w:r>
      <w:r>
        <w:rPr/>
        <w:t>that</w:t>
      </w:r>
      <w:r>
        <w:rPr>
          <w:spacing w:val="-2"/>
        </w:rPr>
        <w:t> </w:t>
      </w:r>
      <w:r>
        <w:rPr/>
        <w:t>a</w:t>
      </w:r>
      <w:r>
        <w:rPr>
          <w:spacing w:val="-4"/>
        </w:rPr>
        <w:t> </w:t>
      </w:r>
      <w:r>
        <w:rPr/>
        <w:t>testator</w:t>
      </w:r>
      <w:r>
        <w:rPr>
          <w:spacing w:val="-2"/>
        </w:rPr>
        <w:t> </w:t>
      </w:r>
      <w:r>
        <w:rPr/>
        <w:t>may</w:t>
      </w:r>
      <w:r>
        <w:rPr>
          <w:spacing w:val="-4"/>
        </w:rPr>
        <w:t> </w:t>
      </w:r>
      <w:r>
        <w:rPr/>
        <w:t>want</w:t>
      </w:r>
      <w:r>
        <w:rPr>
          <w:spacing w:val="-4"/>
        </w:rPr>
        <w:t> </w:t>
      </w:r>
      <w:r>
        <w:rPr/>
        <w:t>to</w:t>
      </w:r>
      <w:r>
        <w:rPr>
          <w:spacing w:val="-4"/>
        </w:rPr>
        <w:t> </w:t>
      </w:r>
      <w:r>
        <w:rPr/>
        <w:t>include</w:t>
      </w:r>
      <w:r>
        <w:rPr>
          <w:spacing w:val="-2"/>
        </w:rPr>
        <w:t> </w:t>
      </w:r>
      <w:r>
        <w:rPr/>
        <w:t>in</w:t>
      </w:r>
      <w:r>
        <w:rPr>
          <w:spacing w:val="-3"/>
        </w:rPr>
        <w:t> </w:t>
      </w:r>
      <w:r>
        <w:rPr/>
        <w:t>his</w:t>
      </w:r>
      <w:r>
        <w:rPr>
          <w:spacing w:val="-4"/>
        </w:rPr>
        <w:t> </w:t>
      </w:r>
      <w:r>
        <w:rPr>
          <w:spacing w:val="-2"/>
        </w:rPr>
        <w:t>will:</w:t>
      </w:r>
    </w:p>
    <w:p>
      <w:pPr>
        <w:pStyle w:val="ListParagraph"/>
        <w:numPr>
          <w:ilvl w:val="1"/>
          <w:numId w:val="202"/>
        </w:numPr>
        <w:tabs>
          <w:tab w:pos="614" w:val="left" w:leader="none"/>
        </w:tabs>
        <w:spacing w:line="290" w:lineRule="exact" w:before="278" w:after="0"/>
        <w:ind w:left="614" w:right="0" w:hanging="362"/>
        <w:jc w:val="left"/>
        <w:rPr>
          <w:sz w:val="24"/>
        </w:rPr>
      </w:pPr>
      <w:r>
        <w:rPr>
          <w:sz w:val="24"/>
        </w:rPr>
        <w:t>A</w:t>
      </w:r>
      <w:r>
        <w:rPr>
          <w:spacing w:val="-2"/>
          <w:sz w:val="24"/>
        </w:rPr>
        <w:t> </w:t>
      </w:r>
      <w:r>
        <w:rPr>
          <w:sz w:val="24"/>
        </w:rPr>
        <w:t>clause</w:t>
      </w:r>
      <w:r>
        <w:rPr>
          <w:spacing w:val="-5"/>
          <w:sz w:val="24"/>
        </w:rPr>
        <w:t> </w:t>
      </w:r>
      <w:r>
        <w:rPr>
          <w:sz w:val="24"/>
        </w:rPr>
        <w:t>that</w:t>
      </w:r>
      <w:r>
        <w:rPr>
          <w:spacing w:val="-1"/>
          <w:sz w:val="24"/>
        </w:rPr>
        <w:t> </w:t>
      </w:r>
      <w:r>
        <w:rPr>
          <w:sz w:val="24"/>
        </w:rPr>
        <w:t>revokes</w:t>
      </w:r>
      <w:r>
        <w:rPr>
          <w:spacing w:val="-3"/>
          <w:sz w:val="24"/>
        </w:rPr>
        <w:t> </w:t>
      </w:r>
      <w:r>
        <w:rPr>
          <w:sz w:val="24"/>
        </w:rPr>
        <w:t>all</w:t>
      </w:r>
      <w:r>
        <w:rPr>
          <w:spacing w:val="-4"/>
          <w:sz w:val="24"/>
        </w:rPr>
        <w:t> </w:t>
      </w:r>
      <w:r>
        <w:rPr>
          <w:sz w:val="24"/>
        </w:rPr>
        <w:t>previous</w:t>
      </w:r>
      <w:r>
        <w:rPr>
          <w:spacing w:val="-4"/>
          <w:sz w:val="24"/>
        </w:rPr>
        <w:t> </w:t>
      </w:r>
      <w:r>
        <w:rPr>
          <w:spacing w:val="-2"/>
          <w:sz w:val="24"/>
        </w:rPr>
        <w:t>wills;</w:t>
      </w:r>
    </w:p>
    <w:p>
      <w:pPr>
        <w:pStyle w:val="ListParagraph"/>
        <w:numPr>
          <w:ilvl w:val="1"/>
          <w:numId w:val="202"/>
        </w:numPr>
        <w:tabs>
          <w:tab w:pos="614" w:val="left" w:leader="none"/>
        </w:tabs>
        <w:spacing w:line="235" w:lineRule="auto" w:before="3" w:after="0"/>
        <w:ind w:left="614" w:right="2077" w:hanging="363"/>
        <w:jc w:val="left"/>
        <w:rPr>
          <w:sz w:val="24"/>
        </w:rPr>
      </w:pPr>
      <w:r>
        <w:rPr>
          <w:sz w:val="24"/>
        </w:rPr>
        <w:t>Names</w:t>
      </w:r>
      <w:r>
        <w:rPr>
          <w:spacing w:val="-3"/>
          <w:sz w:val="24"/>
        </w:rPr>
        <w:t> </w:t>
      </w:r>
      <w:r>
        <w:rPr>
          <w:sz w:val="24"/>
        </w:rPr>
        <w:t>of</w:t>
      </w:r>
      <w:r>
        <w:rPr>
          <w:spacing w:val="-2"/>
          <w:sz w:val="24"/>
        </w:rPr>
        <w:t> </w:t>
      </w:r>
      <w:r>
        <w:rPr>
          <w:sz w:val="24"/>
        </w:rPr>
        <w:t>all</w:t>
      </w:r>
      <w:r>
        <w:rPr>
          <w:spacing w:val="-5"/>
          <w:sz w:val="24"/>
        </w:rPr>
        <w:t> </w:t>
      </w:r>
      <w:r>
        <w:rPr>
          <w:sz w:val="24"/>
        </w:rPr>
        <w:t>beneficiaries</w:t>
      </w:r>
      <w:r>
        <w:rPr>
          <w:spacing w:val="-3"/>
          <w:sz w:val="24"/>
        </w:rPr>
        <w:t> </w:t>
      </w:r>
      <w:r>
        <w:rPr>
          <w:sz w:val="24"/>
        </w:rPr>
        <w:t>and</w:t>
      </w:r>
      <w:r>
        <w:rPr>
          <w:spacing w:val="-4"/>
          <w:sz w:val="24"/>
        </w:rPr>
        <w:t> </w:t>
      </w:r>
      <w:r>
        <w:rPr>
          <w:sz w:val="24"/>
        </w:rPr>
        <w:t>what</w:t>
      </w:r>
      <w:r>
        <w:rPr>
          <w:spacing w:val="-4"/>
          <w:sz w:val="24"/>
        </w:rPr>
        <w:t> </w:t>
      </w:r>
      <w:r>
        <w:rPr>
          <w:sz w:val="24"/>
        </w:rPr>
        <w:t>the</w:t>
      </w:r>
      <w:r>
        <w:rPr>
          <w:spacing w:val="-4"/>
          <w:sz w:val="24"/>
        </w:rPr>
        <w:t> </w:t>
      </w:r>
      <w:r>
        <w:rPr>
          <w:sz w:val="24"/>
        </w:rPr>
        <w:t>testator</w:t>
      </w:r>
      <w:r>
        <w:rPr>
          <w:spacing w:val="-5"/>
          <w:sz w:val="24"/>
        </w:rPr>
        <w:t> </w:t>
      </w:r>
      <w:r>
        <w:rPr>
          <w:sz w:val="24"/>
        </w:rPr>
        <w:t>wishes</w:t>
      </w:r>
      <w:r>
        <w:rPr>
          <w:spacing w:val="-5"/>
          <w:sz w:val="24"/>
        </w:rPr>
        <w:t> </w:t>
      </w:r>
      <w:r>
        <w:rPr>
          <w:sz w:val="24"/>
        </w:rPr>
        <w:t>to</w:t>
      </w:r>
      <w:r>
        <w:rPr>
          <w:spacing w:val="-5"/>
          <w:sz w:val="24"/>
        </w:rPr>
        <w:t> </w:t>
      </w:r>
      <w:r>
        <w:rPr>
          <w:sz w:val="24"/>
        </w:rPr>
        <w:t>leave</w:t>
      </w:r>
      <w:r>
        <w:rPr>
          <w:spacing w:val="-5"/>
          <w:sz w:val="24"/>
        </w:rPr>
        <w:t> </w:t>
      </w:r>
      <w:r>
        <w:rPr>
          <w:sz w:val="24"/>
        </w:rPr>
        <w:t>them;</w:t>
      </w:r>
      <w:r>
        <w:rPr>
          <w:spacing w:val="-2"/>
          <w:sz w:val="24"/>
        </w:rPr>
        <w:t> </w:t>
      </w:r>
      <w:r>
        <w:rPr>
          <w:sz w:val="24"/>
        </w:rPr>
        <w:t>and</w:t>
      </w:r>
      <w:r>
        <w:rPr>
          <w:spacing w:val="-2"/>
          <w:sz w:val="24"/>
        </w:rPr>
        <w:t> </w:t>
      </w:r>
      <w:r>
        <w:rPr>
          <w:sz w:val="24"/>
        </w:rPr>
        <w:t>who</w:t>
      </w:r>
      <w:r>
        <w:rPr>
          <w:spacing w:val="-2"/>
          <w:sz w:val="24"/>
        </w:rPr>
        <w:t> </w:t>
      </w:r>
      <w:r>
        <w:rPr>
          <w:sz w:val="24"/>
        </w:rPr>
        <w:t>gets</w:t>
      </w:r>
      <w:r>
        <w:rPr>
          <w:spacing w:val="-5"/>
          <w:sz w:val="24"/>
        </w:rPr>
        <w:t> </w:t>
      </w:r>
      <w:r>
        <w:rPr>
          <w:sz w:val="24"/>
        </w:rPr>
        <w:t>the property if a beneficiary dies before the will-maker;</w:t>
      </w:r>
    </w:p>
    <w:p>
      <w:pPr>
        <w:pStyle w:val="ListParagraph"/>
        <w:numPr>
          <w:ilvl w:val="1"/>
          <w:numId w:val="202"/>
        </w:numPr>
        <w:tabs>
          <w:tab w:pos="614" w:val="left" w:leader="none"/>
        </w:tabs>
        <w:spacing w:line="235" w:lineRule="auto" w:before="1" w:after="0"/>
        <w:ind w:left="614" w:right="1666" w:hanging="363"/>
        <w:jc w:val="left"/>
        <w:rPr>
          <w:sz w:val="24"/>
        </w:rPr>
      </w:pPr>
      <w:r>
        <w:rPr>
          <w:sz w:val="24"/>
        </w:rPr>
        <w:t>The</w:t>
      </w:r>
      <w:r>
        <w:rPr>
          <w:spacing w:val="-3"/>
          <w:sz w:val="24"/>
        </w:rPr>
        <w:t> </w:t>
      </w:r>
      <w:r>
        <w:rPr>
          <w:sz w:val="24"/>
        </w:rPr>
        <w:t>name</w:t>
      </w:r>
      <w:r>
        <w:rPr>
          <w:spacing w:val="-3"/>
          <w:sz w:val="24"/>
        </w:rPr>
        <w:t> </w:t>
      </w:r>
      <w:r>
        <w:rPr>
          <w:sz w:val="24"/>
        </w:rPr>
        <w:t>of</w:t>
      </w:r>
      <w:r>
        <w:rPr>
          <w:spacing w:val="-3"/>
          <w:sz w:val="24"/>
        </w:rPr>
        <w:t> </w:t>
      </w:r>
      <w:r>
        <w:rPr>
          <w:sz w:val="24"/>
        </w:rPr>
        <w:t>a</w:t>
      </w:r>
      <w:r>
        <w:rPr>
          <w:spacing w:val="-1"/>
          <w:sz w:val="24"/>
        </w:rPr>
        <w:t> </w:t>
      </w:r>
      <w:r>
        <w:rPr>
          <w:sz w:val="24"/>
        </w:rPr>
        <w:t>guardian</w:t>
      </w:r>
      <w:r>
        <w:rPr>
          <w:spacing w:val="-3"/>
          <w:sz w:val="24"/>
        </w:rPr>
        <w:t> </w:t>
      </w:r>
      <w:r>
        <w:rPr>
          <w:sz w:val="24"/>
        </w:rPr>
        <w:t>whom</w:t>
      </w:r>
      <w:r>
        <w:rPr>
          <w:spacing w:val="-3"/>
          <w:sz w:val="24"/>
        </w:rPr>
        <w:t> </w:t>
      </w:r>
      <w:r>
        <w:rPr>
          <w:sz w:val="24"/>
        </w:rPr>
        <w:t>the</w:t>
      </w:r>
      <w:r>
        <w:rPr>
          <w:spacing w:val="-3"/>
          <w:sz w:val="24"/>
        </w:rPr>
        <w:t> </w:t>
      </w:r>
      <w:r>
        <w:rPr>
          <w:sz w:val="24"/>
        </w:rPr>
        <w:t>testator/</w:t>
      </w:r>
      <w:r>
        <w:rPr>
          <w:spacing w:val="-3"/>
          <w:sz w:val="24"/>
        </w:rPr>
        <w:t> </w:t>
      </w:r>
      <w:r>
        <w:rPr>
          <w:sz w:val="24"/>
        </w:rPr>
        <w:t>will-maker</w:t>
      </w:r>
      <w:r>
        <w:rPr>
          <w:spacing w:val="-1"/>
          <w:sz w:val="24"/>
        </w:rPr>
        <w:t> </w:t>
      </w:r>
      <w:r>
        <w:rPr>
          <w:sz w:val="24"/>
        </w:rPr>
        <w:t>would</w:t>
      </w:r>
      <w:r>
        <w:rPr>
          <w:spacing w:val="-3"/>
          <w:sz w:val="24"/>
        </w:rPr>
        <w:t> </w:t>
      </w:r>
      <w:r>
        <w:rPr>
          <w:sz w:val="24"/>
        </w:rPr>
        <w:t>like</w:t>
      </w:r>
      <w:r>
        <w:rPr>
          <w:spacing w:val="-1"/>
          <w:sz w:val="24"/>
        </w:rPr>
        <w:t> </w:t>
      </w:r>
      <w:r>
        <w:rPr>
          <w:sz w:val="24"/>
        </w:rPr>
        <w:t>to</w:t>
      </w:r>
      <w:r>
        <w:rPr>
          <w:spacing w:val="-1"/>
          <w:sz w:val="24"/>
        </w:rPr>
        <w:t> </w:t>
      </w:r>
      <w:r>
        <w:rPr>
          <w:sz w:val="24"/>
        </w:rPr>
        <w:t>appoint</w:t>
      </w:r>
      <w:r>
        <w:rPr>
          <w:spacing w:val="-3"/>
          <w:sz w:val="24"/>
        </w:rPr>
        <w:t> </w:t>
      </w:r>
      <w:r>
        <w:rPr>
          <w:sz w:val="24"/>
        </w:rPr>
        <w:t>for</w:t>
      </w:r>
      <w:r>
        <w:rPr>
          <w:spacing w:val="-1"/>
          <w:sz w:val="24"/>
        </w:rPr>
        <w:t> </w:t>
      </w:r>
      <w:r>
        <w:rPr>
          <w:sz w:val="24"/>
        </w:rPr>
        <w:t>his</w:t>
      </w:r>
      <w:r>
        <w:rPr>
          <w:spacing w:val="-4"/>
          <w:sz w:val="24"/>
        </w:rPr>
        <w:t> </w:t>
      </w:r>
      <w:r>
        <w:rPr>
          <w:sz w:val="24"/>
        </w:rPr>
        <w:t>younger </w:t>
      </w:r>
      <w:r>
        <w:rPr>
          <w:spacing w:val="-2"/>
          <w:sz w:val="24"/>
        </w:rPr>
        <w:t>children;</w:t>
      </w:r>
    </w:p>
    <w:p>
      <w:pPr>
        <w:pStyle w:val="ListParagraph"/>
        <w:numPr>
          <w:ilvl w:val="1"/>
          <w:numId w:val="202"/>
        </w:numPr>
        <w:tabs>
          <w:tab w:pos="614" w:val="left" w:leader="none"/>
        </w:tabs>
        <w:spacing w:line="288" w:lineRule="exact" w:before="0" w:after="0"/>
        <w:ind w:left="614" w:right="0" w:hanging="362"/>
        <w:jc w:val="left"/>
        <w:rPr>
          <w:sz w:val="24"/>
        </w:rPr>
      </w:pPr>
      <w:r>
        <w:rPr>
          <w:sz w:val="24"/>
        </w:rPr>
        <w:t>The</w:t>
      </w:r>
      <w:r>
        <w:rPr>
          <w:spacing w:val="-5"/>
          <w:sz w:val="24"/>
        </w:rPr>
        <w:t> </w:t>
      </w:r>
      <w:r>
        <w:rPr>
          <w:sz w:val="24"/>
        </w:rPr>
        <w:t>name</w:t>
      </w:r>
      <w:r>
        <w:rPr>
          <w:spacing w:val="-2"/>
          <w:sz w:val="24"/>
        </w:rPr>
        <w:t> </w:t>
      </w:r>
      <w:r>
        <w:rPr>
          <w:sz w:val="24"/>
        </w:rPr>
        <w:t>of</w:t>
      </w:r>
      <w:r>
        <w:rPr>
          <w:spacing w:val="-3"/>
          <w:sz w:val="24"/>
        </w:rPr>
        <w:t> </w:t>
      </w:r>
      <w:r>
        <w:rPr>
          <w:sz w:val="24"/>
        </w:rPr>
        <w:t>the</w:t>
      </w:r>
      <w:r>
        <w:rPr>
          <w:spacing w:val="-2"/>
          <w:sz w:val="24"/>
        </w:rPr>
        <w:t> </w:t>
      </w:r>
      <w:r>
        <w:rPr>
          <w:sz w:val="24"/>
        </w:rPr>
        <w:t>executor</w:t>
      </w:r>
      <w:r>
        <w:rPr>
          <w:spacing w:val="-1"/>
          <w:sz w:val="24"/>
        </w:rPr>
        <w:t> </w:t>
      </w:r>
      <w:r>
        <w:rPr>
          <w:sz w:val="24"/>
        </w:rPr>
        <w:t>of</w:t>
      </w:r>
      <w:r>
        <w:rPr>
          <w:spacing w:val="-2"/>
          <w:sz w:val="24"/>
        </w:rPr>
        <w:t> </w:t>
      </w:r>
      <w:r>
        <w:rPr>
          <w:sz w:val="24"/>
        </w:rPr>
        <w:t>the</w:t>
      </w:r>
      <w:r>
        <w:rPr>
          <w:spacing w:val="-2"/>
          <w:sz w:val="24"/>
        </w:rPr>
        <w:t> will;</w:t>
      </w:r>
    </w:p>
    <w:p>
      <w:pPr>
        <w:pStyle w:val="ListParagraph"/>
        <w:numPr>
          <w:ilvl w:val="1"/>
          <w:numId w:val="202"/>
        </w:numPr>
        <w:tabs>
          <w:tab w:pos="614" w:val="left" w:leader="none"/>
        </w:tabs>
        <w:spacing w:line="291" w:lineRule="exact" w:before="0" w:after="0"/>
        <w:ind w:left="614" w:right="0" w:hanging="362"/>
        <w:jc w:val="left"/>
        <w:rPr>
          <w:sz w:val="24"/>
        </w:rPr>
      </w:pPr>
      <w:r>
        <w:rPr>
          <w:sz w:val="24"/>
        </w:rPr>
        <w:t>If</w:t>
      </w:r>
      <w:r>
        <w:rPr>
          <w:spacing w:val="-4"/>
          <w:sz w:val="24"/>
        </w:rPr>
        <w:t> </w:t>
      </w:r>
      <w:r>
        <w:rPr>
          <w:sz w:val="24"/>
        </w:rPr>
        <w:t>the</w:t>
      </w:r>
      <w:r>
        <w:rPr>
          <w:spacing w:val="-3"/>
          <w:sz w:val="24"/>
        </w:rPr>
        <w:t> </w:t>
      </w:r>
      <w:r>
        <w:rPr>
          <w:sz w:val="24"/>
        </w:rPr>
        <w:t>will</w:t>
      </w:r>
      <w:r>
        <w:rPr>
          <w:spacing w:val="-2"/>
          <w:sz w:val="24"/>
        </w:rPr>
        <w:t> </w:t>
      </w:r>
      <w:r>
        <w:rPr>
          <w:sz w:val="24"/>
        </w:rPr>
        <w:t>creates</w:t>
      </w:r>
      <w:r>
        <w:rPr>
          <w:spacing w:val="-4"/>
          <w:sz w:val="24"/>
        </w:rPr>
        <w:t> </w:t>
      </w:r>
      <w:r>
        <w:rPr>
          <w:sz w:val="24"/>
        </w:rPr>
        <w:t>trusts,</w:t>
      </w:r>
      <w:r>
        <w:rPr>
          <w:spacing w:val="-4"/>
          <w:sz w:val="24"/>
        </w:rPr>
        <w:t> </w:t>
      </w:r>
      <w:r>
        <w:rPr>
          <w:sz w:val="24"/>
        </w:rPr>
        <w:t>to</w:t>
      </w:r>
      <w:r>
        <w:rPr>
          <w:spacing w:val="-3"/>
          <w:sz w:val="24"/>
        </w:rPr>
        <w:t> </w:t>
      </w:r>
      <w:r>
        <w:rPr>
          <w:sz w:val="24"/>
        </w:rPr>
        <w:t>name</w:t>
      </w:r>
      <w:r>
        <w:rPr>
          <w:spacing w:val="-3"/>
          <w:sz w:val="24"/>
        </w:rPr>
        <w:t> </w:t>
      </w:r>
      <w:r>
        <w:rPr>
          <w:sz w:val="24"/>
        </w:rPr>
        <w:t>the</w:t>
      </w:r>
      <w:r>
        <w:rPr>
          <w:spacing w:val="-3"/>
          <w:sz w:val="24"/>
        </w:rPr>
        <w:t> </w:t>
      </w:r>
      <w:r>
        <w:rPr>
          <w:sz w:val="24"/>
        </w:rPr>
        <w:t>trustee(s),</w:t>
      </w:r>
      <w:r>
        <w:rPr>
          <w:spacing w:val="-3"/>
          <w:sz w:val="24"/>
        </w:rPr>
        <w:t> </w:t>
      </w:r>
      <w:r>
        <w:rPr>
          <w:sz w:val="24"/>
        </w:rPr>
        <w:t>or</w:t>
      </w:r>
      <w:r>
        <w:rPr>
          <w:spacing w:val="-1"/>
          <w:sz w:val="24"/>
        </w:rPr>
        <w:t> </w:t>
      </w:r>
      <w:r>
        <w:rPr>
          <w:sz w:val="24"/>
        </w:rPr>
        <w:t>person(s)</w:t>
      </w:r>
      <w:r>
        <w:rPr>
          <w:spacing w:val="-3"/>
          <w:sz w:val="24"/>
        </w:rPr>
        <w:t> </w:t>
      </w:r>
      <w:r>
        <w:rPr>
          <w:sz w:val="24"/>
        </w:rPr>
        <w:t>in</w:t>
      </w:r>
      <w:r>
        <w:rPr>
          <w:spacing w:val="-1"/>
          <w:sz w:val="24"/>
        </w:rPr>
        <w:t> </w:t>
      </w:r>
      <w:r>
        <w:rPr>
          <w:sz w:val="24"/>
        </w:rPr>
        <w:t>charge</w:t>
      </w:r>
      <w:r>
        <w:rPr>
          <w:spacing w:val="-3"/>
          <w:sz w:val="24"/>
        </w:rPr>
        <w:t> </w:t>
      </w:r>
      <w:r>
        <w:rPr>
          <w:sz w:val="24"/>
        </w:rPr>
        <w:t>of</w:t>
      </w:r>
      <w:r>
        <w:rPr>
          <w:spacing w:val="-3"/>
          <w:sz w:val="24"/>
        </w:rPr>
        <w:t> </w:t>
      </w:r>
      <w:r>
        <w:rPr>
          <w:sz w:val="24"/>
        </w:rPr>
        <w:t>those</w:t>
      </w:r>
      <w:r>
        <w:rPr>
          <w:spacing w:val="-3"/>
          <w:sz w:val="24"/>
        </w:rPr>
        <w:t> </w:t>
      </w:r>
      <w:r>
        <w:rPr>
          <w:sz w:val="24"/>
        </w:rPr>
        <w:t>trusts;</w:t>
      </w:r>
      <w:r>
        <w:rPr>
          <w:spacing w:val="-1"/>
          <w:sz w:val="24"/>
        </w:rPr>
        <w:t> </w:t>
      </w:r>
      <w:r>
        <w:rPr>
          <w:spacing w:val="-5"/>
          <w:sz w:val="24"/>
        </w:rPr>
        <w:t>and</w:t>
      </w:r>
    </w:p>
    <w:p>
      <w:pPr>
        <w:pStyle w:val="ListParagraph"/>
        <w:numPr>
          <w:ilvl w:val="1"/>
          <w:numId w:val="202"/>
        </w:numPr>
        <w:tabs>
          <w:tab w:pos="614" w:val="left" w:leader="none"/>
        </w:tabs>
        <w:spacing w:line="240" w:lineRule="auto" w:before="0" w:after="0"/>
        <w:ind w:left="614" w:right="0" w:hanging="362"/>
        <w:jc w:val="left"/>
        <w:rPr>
          <w:sz w:val="24"/>
        </w:rPr>
      </w:pPr>
      <w:r>
        <w:rPr>
          <w:sz w:val="24"/>
        </w:rPr>
        <w:t>A</w:t>
      </w:r>
      <w:r>
        <w:rPr>
          <w:spacing w:val="-4"/>
          <w:sz w:val="24"/>
        </w:rPr>
        <w:t> </w:t>
      </w:r>
      <w:r>
        <w:rPr>
          <w:sz w:val="24"/>
        </w:rPr>
        <w:t>statement</w:t>
      </w:r>
      <w:r>
        <w:rPr>
          <w:spacing w:val="-4"/>
          <w:sz w:val="24"/>
        </w:rPr>
        <w:t> </w:t>
      </w:r>
      <w:r>
        <w:rPr>
          <w:sz w:val="24"/>
        </w:rPr>
        <w:t>naming</w:t>
      </w:r>
      <w:r>
        <w:rPr>
          <w:spacing w:val="-3"/>
          <w:sz w:val="24"/>
        </w:rPr>
        <w:t> </w:t>
      </w:r>
      <w:r>
        <w:rPr>
          <w:sz w:val="24"/>
        </w:rPr>
        <w:t>a</w:t>
      </w:r>
      <w:r>
        <w:rPr>
          <w:spacing w:val="-5"/>
          <w:sz w:val="24"/>
        </w:rPr>
        <w:t> </w:t>
      </w:r>
      <w:r>
        <w:rPr>
          <w:sz w:val="24"/>
        </w:rPr>
        <w:t>“residuary”</w:t>
      </w:r>
      <w:r>
        <w:rPr>
          <w:spacing w:val="-5"/>
          <w:sz w:val="24"/>
        </w:rPr>
        <w:t> </w:t>
      </w:r>
      <w:r>
        <w:rPr>
          <w:sz w:val="24"/>
        </w:rPr>
        <w:t>beneficiary.</w:t>
      </w:r>
      <w:r>
        <w:rPr>
          <w:spacing w:val="-4"/>
          <w:sz w:val="24"/>
        </w:rPr>
        <w:t> </w:t>
      </w:r>
      <w:r>
        <w:rPr>
          <w:sz w:val="24"/>
        </w:rPr>
        <w:t>This</w:t>
      </w:r>
      <w:r>
        <w:rPr>
          <w:spacing w:val="-2"/>
          <w:sz w:val="24"/>
        </w:rPr>
        <w:t> </w:t>
      </w:r>
      <w:r>
        <w:rPr>
          <w:sz w:val="24"/>
        </w:rPr>
        <w:t>person</w:t>
      </w:r>
      <w:r>
        <w:rPr>
          <w:spacing w:val="-4"/>
          <w:sz w:val="24"/>
        </w:rPr>
        <w:t> </w:t>
      </w:r>
      <w:r>
        <w:rPr>
          <w:sz w:val="24"/>
        </w:rPr>
        <w:t>will</w:t>
      </w:r>
      <w:r>
        <w:rPr>
          <w:spacing w:val="-3"/>
          <w:sz w:val="24"/>
        </w:rPr>
        <w:t> </w:t>
      </w:r>
      <w:r>
        <w:rPr>
          <w:sz w:val="24"/>
        </w:rPr>
        <w:t>get</w:t>
      </w:r>
      <w:r>
        <w:rPr>
          <w:spacing w:val="-2"/>
          <w:sz w:val="24"/>
        </w:rPr>
        <w:t> </w:t>
      </w:r>
      <w:r>
        <w:rPr>
          <w:sz w:val="24"/>
        </w:rPr>
        <w:t>all</w:t>
      </w:r>
      <w:r>
        <w:rPr>
          <w:spacing w:val="-5"/>
          <w:sz w:val="24"/>
        </w:rPr>
        <w:t> </w:t>
      </w:r>
      <w:r>
        <w:rPr>
          <w:sz w:val="24"/>
        </w:rPr>
        <w:t>the</w:t>
      </w:r>
      <w:r>
        <w:rPr>
          <w:spacing w:val="-2"/>
          <w:sz w:val="24"/>
        </w:rPr>
        <w:t> </w:t>
      </w:r>
      <w:r>
        <w:rPr>
          <w:sz w:val="24"/>
        </w:rPr>
        <w:t>leftovers</w:t>
      </w:r>
      <w:r>
        <w:rPr>
          <w:spacing w:val="-3"/>
          <w:sz w:val="24"/>
        </w:rPr>
        <w:t> </w:t>
      </w:r>
      <w:r>
        <w:rPr>
          <w:sz w:val="24"/>
        </w:rPr>
        <w:t>of</w:t>
      </w:r>
      <w:r>
        <w:rPr>
          <w:spacing w:val="-3"/>
          <w:sz w:val="24"/>
        </w:rPr>
        <w:t> </w:t>
      </w:r>
      <w:r>
        <w:rPr>
          <w:spacing w:val="-5"/>
          <w:sz w:val="24"/>
        </w:rPr>
        <w:t>the</w:t>
      </w:r>
    </w:p>
    <w:p>
      <w:pPr>
        <w:pStyle w:val="BodyText"/>
        <w:spacing w:before="5"/>
        <w:ind w:left="614"/>
      </w:pPr>
      <w:r>
        <w:rPr/>
        <w:t>estate</w:t>
      </w:r>
      <w:r>
        <w:rPr>
          <w:spacing w:val="-7"/>
        </w:rPr>
        <w:t> </w:t>
      </w:r>
      <w:r>
        <w:rPr/>
        <w:t>after</w:t>
      </w:r>
      <w:r>
        <w:rPr>
          <w:spacing w:val="-3"/>
        </w:rPr>
        <w:t> </w:t>
      </w:r>
      <w:r>
        <w:rPr/>
        <w:t>the</w:t>
      </w:r>
      <w:r>
        <w:rPr>
          <w:spacing w:val="-4"/>
        </w:rPr>
        <w:t> </w:t>
      </w:r>
      <w:r>
        <w:rPr/>
        <w:t>beneficiaries</w:t>
      </w:r>
      <w:r>
        <w:rPr>
          <w:spacing w:val="-2"/>
        </w:rPr>
        <w:t> </w:t>
      </w:r>
      <w:r>
        <w:rPr/>
        <w:t>get</w:t>
      </w:r>
      <w:r>
        <w:rPr>
          <w:spacing w:val="-4"/>
        </w:rPr>
        <w:t> </w:t>
      </w:r>
      <w:r>
        <w:rPr/>
        <w:t>the</w:t>
      </w:r>
      <w:r>
        <w:rPr>
          <w:spacing w:val="-1"/>
        </w:rPr>
        <w:t> </w:t>
      </w:r>
      <w:r>
        <w:rPr/>
        <w:t>share</w:t>
      </w:r>
      <w:r>
        <w:rPr>
          <w:spacing w:val="-4"/>
        </w:rPr>
        <w:t> </w:t>
      </w:r>
      <w:r>
        <w:rPr/>
        <w:t>that</w:t>
      </w:r>
      <w:r>
        <w:rPr>
          <w:spacing w:val="-3"/>
        </w:rPr>
        <w:t> </w:t>
      </w:r>
      <w:r>
        <w:rPr/>
        <w:t>has</w:t>
      </w:r>
      <w:r>
        <w:rPr>
          <w:spacing w:val="-3"/>
        </w:rPr>
        <w:t> </w:t>
      </w:r>
      <w:r>
        <w:rPr/>
        <w:t>been</w:t>
      </w:r>
      <w:r>
        <w:rPr>
          <w:spacing w:val="-3"/>
        </w:rPr>
        <w:t> </w:t>
      </w:r>
      <w:r>
        <w:rPr/>
        <w:t>designated</w:t>
      </w:r>
      <w:r>
        <w:rPr>
          <w:spacing w:val="-4"/>
        </w:rPr>
        <w:t> </w:t>
      </w:r>
      <w:r>
        <w:rPr/>
        <w:t>for</w:t>
      </w:r>
      <w:r>
        <w:rPr>
          <w:spacing w:val="-1"/>
        </w:rPr>
        <w:t> </w:t>
      </w:r>
      <w:r>
        <w:rPr/>
        <w:t>each</w:t>
      </w:r>
      <w:r>
        <w:rPr>
          <w:spacing w:val="-2"/>
        </w:rPr>
        <w:t> </w:t>
      </w:r>
      <w:r>
        <w:rPr/>
        <w:t>of</w:t>
      </w:r>
      <w:r>
        <w:rPr>
          <w:spacing w:val="-3"/>
        </w:rPr>
        <w:t> </w:t>
      </w:r>
      <w:r>
        <w:rPr>
          <w:spacing w:val="-2"/>
        </w:rPr>
        <w:t>them.</w:t>
      </w:r>
    </w:p>
    <w:p>
      <w:pPr>
        <w:spacing w:after="0"/>
        <w:sectPr>
          <w:pgSz w:w="11900" w:h="16840"/>
          <w:pgMar w:header="0" w:footer="647" w:top="1320" w:bottom="840" w:left="600" w:right="0"/>
        </w:sectPr>
      </w:pPr>
    </w:p>
    <w:p>
      <w:pPr>
        <w:pStyle w:val="Heading2"/>
        <w:spacing w:before="37"/>
        <w:ind w:left="261"/>
      </w:pPr>
      <w:r>
        <w:rPr>
          <w:spacing w:val="-2"/>
        </w:rPr>
        <w:t>Revocation</w:t>
      </w:r>
    </w:p>
    <w:p>
      <w:pPr>
        <w:pStyle w:val="BodyText"/>
        <w:spacing w:before="283"/>
        <w:ind w:left="261"/>
      </w:pPr>
      <w:r>
        <w:rPr/>
        <w:t>A</w:t>
      </w:r>
      <w:r>
        <w:rPr>
          <w:spacing w:val="-1"/>
        </w:rPr>
        <w:t> </w:t>
      </w:r>
      <w:r>
        <w:rPr/>
        <w:t>will</w:t>
      </w:r>
      <w:r>
        <w:rPr>
          <w:spacing w:val="-4"/>
        </w:rPr>
        <w:t> </w:t>
      </w:r>
      <w:r>
        <w:rPr/>
        <w:t>can</w:t>
      </w:r>
      <w:r>
        <w:rPr>
          <w:spacing w:val="-2"/>
        </w:rPr>
        <w:t> </w:t>
      </w:r>
      <w:r>
        <w:rPr/>
        <w:t>be</w:t>
      </w:r>
      <w:r>
        <w:rPr>
          <w:spacing w:val="1"/>
        </w:rPr>
        <w:t> </w:t>
      </w:r>
      <w:r>
        <w:rPr/>
        <w:t>revoked</w:t>
      </w:r>
      <w:r>
        <w:rPr>
          <w:spacing w:val="-3"/>
        </w:rPr>
        <w:t> </w:t>
      </w:r>
      <w:r>
        <w:rPr/>
        <w:t>by</w:t>
      </w:r>
      <w:r>
        <w:rPr>
          <w:spacing w:val="-4"/>
        </w:rPr>
        <w:t> </w:t>
      </w:r>
      <w:r>
        <w:rPr/>
        <w:t>the</w:t>
      </w:r>
      <w:r>
        <w:rPr>
          <w:spacing w:val="-4"/>
        </w:rPr>
        <w:t> </w:t>
      </w:r>
      <w:r>
        <w:rPr/>
        <w:t>following</w:t>
      </w:r>
      <w:r>
        <w:rPr>
          <w:spacing w:val="-1"/>
        </w:rPr>
        <w:t> </w:t>
      </w:r>
      <w:r>
        <w:rPr>
          <w:spacing w:val="-2"/>
        </w:rPr>
        <w:t>acts/circumstances:</w:t>
      </w:r>
    </w:p>
    <w:p>
      <w:pPr>
        <w:pStyle w:val="ListParagraph"/>
        <w:numPr>
          <w:ilvl w:val="1"/>
          <w:numId w:val="202"/>
        </w:numPr>
        <w:tabs>
          <w:tab w:pos="620" w:val="left" w:leader="none"/>
          <w:tab w:pos="622" w:val="left" w:leader="none"/>
        </w:tabs>
        <w:spacing w:line="240" w:lineRule="auto" w:before="283" w:after="0"/>
        <w:ind w:left="622" w:right="1411" w:hanging="371"/>
        <w:jc w:val="both"/>
        <w:rPr>
          <w:sz w:val="24"/>
        </w:rPr>
      </w:pPr>
      <w:r>
        <w:rPr>
          <w:sz w:val="24"/>
        </w:rPr>
        <w:t>A subsequent will would automatically revoke an earlier will, whether a revocation clause is included in the later will. The testator can also revoke a will by making a written statement of his intention, signed in the presence of two witnesses.</w:t>
      </w:r>
    </w:p>
    <w:p>
      <w:pPr>
        <w:pStyle w:val="ListParagraph"/>
        <w:numPr>
          <w:ilvl w:val="1"/>
          <w:numId w:val="202"/>
        </w:numPr>
        <w:tabs>
          <w:tab w:pos="622" w:val="left" w:leader="none"/>
        </w:tabs>
        <w:spacing w:line="244" w:lineRule="auto" w:before="273" w:after="0"/>
        <w:ind w:left="622" w:right="1768" w:hanging="371"/>
        <w:jc w:val="left"/>
        <w:rPr>
          <w:sz w:val="24"/>
        </w:rPr>
      </w:pPr>
      <w:r>
        <w:rPr>
          <w:sz w:val="24"/>
        </w:rPr>
        <w:t>A</w:t>
      </w:r>
      <w:r>
        <w:rPr>
          <w:spacing w:val="-1"/>
          <w:sz w:val="24"/>
        </w:rPr>
        <w:t> </w:t>
      </w:r>
      <w:r>
        <w:rPr>
          <w:sz w:val="24"/>
        </w:rPr>
        <w:t>will</w:t>
      </w:r>
      <w:r>
        <w:rPr>
          <w:spacing w:val="-4"/>
          <w:sz w:val="24"/>
        </w:rPr>
        <w:t> </w:t>
      </w:r>
      <w:r>
        <w:rPr>
          <w:sz w:val="24"/>
        </w:rPr>
        <w:t>is</w:t>
      </w:r>
      <w:r>
        <w:rPr>
          <w:spacing w:val="-2"/>
          <w:sz w:val="24"/>
        </w:rPr>
        <w:t> </w:t>
      </w:r>
      <w:r>
        <w:rPr>
          <w:sz w:val="24"/>
        </w:rPr>
        <w:t>revoked</w:t>
      </w:r>
      <w:r>
        <w:rPr>
          <w:spacing w:val="-1"/>
          <w:sz w:val="24"/>
        </w:rPr>
        <w:t> </w:t>
      </w:r>
      <w:r>
        <w:rPr>
          <w:sz w:val="24"/>
        </w:rPr>
        <w:t>by</w:t>
      </w:r>
      <w:r>
        <w:rPr>
          <w:spacing w:val="-5"/>
          <w:sz w:val="24"/>
        </w:rPr>
        <w:t> </w:t>
      </w:r>
      <w:r>
        <w:rPr>
          <w:sz w:val="24"/>
        </w:rPr>
        <w:t>a</w:t>
      </w:r>
      <w:r>
        <w:rPr>
          <w:spacing w:val="-2"/>
          <w:sz w:val="24"/>
        </w:rPr>
        <w:t> </w:t>
      </w:r>
      <w:r>
        <w:rPr>
          <w:sz w:val="24"/>
        </w:rPr>
        <w:t>marriage</w:t>
      </w:r>
      <w:r>
        <w:rPr>
          <w:spacing w:val="-1"/>
          <w:sz w:val="24"/>
        </w:rPr>
        <w:t> </w:t>
      </w:r>
      <w:r>
        <w:rPr>
          <w:sz w:val="24"/>
        </w:rPr>
        <w:t>or</w:t>
      </w:r>
      <w:r>
        <w:rPr>
          <w:spacing w:val="-3"/>
          <w:sz w:val="24"/>
        </w:rPr>
        <w:t> </w:t>
      </w:r>
      <w:r>
        <w:rPr>
          <w:sz w:val="24"/>
        </w:rPr>
        <w:t>re-marriage</w:t>
      </w:r>
      <w:r>
        <w:rPr>
          <w:spacing w:val="-3"/>
          <w:sz w:val="24"/>
        </w:rPr>
        <w:t> </w:t>
      </w:r>
      <w:r>
        <w:rPr>
          <w:sz w:val="24"/>
        </w:rPr>
        <w:t>(unless</w:t>
      </w:r>
      <w:r>
        <w:rPr>
          <w:spacing w:val="-2"/>
          <w:sz w:val="24"/>
        </w:rPr>
        <w:t> </w:t>
      </w:r>
      <w:r>
        <w:rPr>
          <w:sz w:val="24"/>
        </w:rPr>
        <w:t>the</w:t>
      </w:r>
      <w:r>
        <w:rPr>
          <w:spacing w:val="-3"/>
          <w:sz w:val="24"/>
        </w:rPr>
        <w:t> </w:t>
      </w:r>
      <w:r>
        <w:rPr>
          <w:sz w:val="24"/>
        </w:rPr>
        <w:t>will</w:t>
      </w:r>
      <w:r>
        <w:rPr>
          <w:spacing w:val="-2"/>
          <w:sz w:val="24"/>
        </w:rPr>
        <w:t> </w:t>
      </w:r>
      <w:r>
        <w:rPr>
          <w:sz w:val="24"/>
        </w:rPr>
        <w:t>is</w:t>
      </w:r>
      <w:r>
        <w:rPr>
          <w:spacing w:val="-4"/>
          <w:sz w:val="24"/>
        </w:rPr>
        <w:t> </w:t>
      </w:r>
      <w:r>
        <w:rPr>
          <w:sz w:val="24"/>
        </w:rPr>
        <w:t>made</w:t>
      </w:r>
      <w:r>
        <w:rPr>
          <w:spacing w:val="-4"/>
          <w:sz w:val="24"/>
        </w:rPr>
        <w:t> </w:t>
      </w:r>
      <w:r>
        <w:rPr>
          <w:sz w:val="24"/>
        </w:rPr>
        <w:t>in</w:t>
      </w:r>
      <w:r>
        <w:rPr>
          <w:spacing w:val="-3"/>
          <w:sz w:val="24"/>
        </w:rPr>
        <w:t> </w:t>
      </w:r>
      <w:r>
        <w:rPr>
          <w:sz w:val="24"/>
        </w:rPr>
        <w:t>contemplation</w:t>
      </w:r>
      <w:r>
        <w:rPr>
          <w:spacing w:val="-3"/>
          <w:sz w:val="24"/>
        </w:rPr>
        <w:t> </w:t>
      </w:r>
      <w:r>
        <w:rPr>
          <w:sz w:val="24"/>
        </w:rPr>
        <w:t>of</w:t>
      </w:r>
      <w:r>
        <w:rPr>
          <w:spacing w:val="-1"/>
          <w:sz w:val="24"/>
        </w:rPr>
        <w:t> </w:t>
      </w:r>
      <w:r>
        <w:rPr>
          <w:sz w:val="24"/>
        </w:rPr>
        <w:t>a particular marriage). Divorce or separation does not revoke a will.</w:t>
      </w:r>
    </w:p>
    <w:p>
      <w:pPr>
        <w:pStyle w:val="ListParagraph"/>
        <w:numPr>
          <w:ilvl w:val="1"/>
          <w:numId w:val="202"/>
        </w:numPr>
        <w:tabs>
          <w:tab w:pos="622" w:val="left" w:leader="none"/>
        </w:tabs>
        <w:spacing w:line="244" w:lineRule="auto" w:before="267" w:after="0"/>
        <w:ind w:left="622" w:right="1661" w:hanging="371"/>
        <w:jc w:val="left"/>
        <w:rPr>
          <w:sz w:val="24"/>
        </w:rPr>
      </w:pPr>
      <w:r>
        <w:rPr>
          <w:sz w:val="24"/>
        </w:rPr>
        <w:t>A</w:t>
      </w:r>
      <w:r>
        <w:rPr>
          <w:spacing w:val="-2"/>
          <w:sz w:val="24"/>
        </w:rPr>
        <w:t> </w:t>
      </w:r>
      <w:r>
        <w:rPr>
          <w:sz w:val="24"/>
        </w:rPr>
        <w:t>will</w:t>
      </w:r>
      <w:r>
        <w:rPr>
          <w:spacing w:val="-5"/>
          <w:sz w:val="24"/>
        </w:rPr>
        <w:t> </w:t>
      </w:r>
      <w:r>
        <w:rPr>
          <w:sz w:val="24"/>
        </w:rPr>
        <w:t>is</w:t>
      </w:r>
      <w:r>
        <w:rPr>
          <w:spacing w:val="-3"/>
          <w:sz w:val="24"/>
        </w:rPr>
        <w:t> </w:t>
      </w:r>
      <w:r>
        <w:rPr>
          <w:sz w:val="24"/>
        </w:rPr>
        <w:t>revoked</w:t>
      </w:r>
      <w:r>
        <w:rPr>
          <w:spacing w:val="-2"/>
          <w:sz w:val="24"/>
        </w:rPr>
        <w:t> </w:t>
      </w:r>
      <w:r>
        <w:rPr>
          <w:sz w:val="24"/>
        </w:rPr>
        <w:t>when</w:t>
      </w:r>
      <w:r>
        <w:rPr>
          <w:spacing w:val="-4"/>
          <w:sz w:val="24"/>
        </w:rPr>
        <w:t> </w:t>
      </w:r>
      <w:r>
        <w:rPr>
          <w:sz w:val="24"/>
        </w:rPr>
        <w:t>the</w:t>
      </w:r>
      <w:r>
        <w:rPr>
          <w:spacing w:val="-2"/>
          <w:sz w:val="24"/>
        </w:rPr>
        <w:t> </w:t>
      </w:r>
      <w:r>
        <w:rPr>
          <w:sz w:val="24"/>
        </w:rPr>
        <w:t>testator</w:t>
      </w:r>
      <w:r>
        <w:rPr>
          <w:spacing w:val="-4"/>
          <w:sz w:val="24"/>
        </w:rPr>
        <w:t> </w:t>
      </w:r>
      <w:r>
        <w:rPr>
          <w:sz w:val="24"/>
        </w:rPr>
        <w:t>destroys</w:t>
      </w:r>
      <w:r>
        <w:rPr>
          <w:spacing w:val="-3"/>
          <w:sz w:val="24"/>
        </w:rPr>
        <w:t> </w:t>
      </w:r>
      <w:r>
        <w:rPr>
          <w:sz w:val="24"/>
        </w:rPr>
        <w:t>the will</w:t>
      </w:r>
      <w:r>
        <w:rPr>
          <w:spacing w:val="-3"/>
          <w:sz w:val="24"/>
        </w:rPr>
        <w:t> </w:t>
      </w:r>
      <w:r>
        <w:rPr>
          <w:sz w:val="24"/>
        </w:rPr>
        <w:t>physically</w:t>
      </w:r>
      <w:r>
        <w:rPr>
          <w:spacing w:val="-5"/>
          <w:sz w:val="24"/>
        </w:rPr>
        <w:t> </w:t>
      </w:r>
      <w:r>
        <w:rPr>
          <w:sz w:val="24"/>
        </w:rPr>
        <w:t>with</w:t>
      </w:r>
      <w:r>
        <w:rPr>
          <w:spacing w:val="-4"/>
          <w:sz w:val="24"/>
        </w:rPr>
        <w:t> </w:t>
      </w:r>
      <w:r>
        <w:rPr>
          <w:sz w:val="24"/>
        </w:rPr>
        <w:t>the</w:t>
      </w:r>
      <w:r>
        <w:rPr>
          <w:spacing w:val="-5"/>
          <w:sz w:val="24"/>
        </w:rPr>
        <w:t> </w:t>
      </w:r>
      <w:r>
        <w:rPr>
          <w:sz w:val="24"/>
        </w:rPr>
        <w:t>intention</w:t>
      </w:r>
      <w:r>
        <w:rPr>
          <w:spacing w:val="-3"/>
          <w:sz w:val="24"/>
        </w:rPr>
        <w:t> </w:t>
      </w:r>
      <w:r>
        <w:rPr>
          <w:sz w:val="24"/>
        </w:rPr>
        <w:t>of</w:t>
      </w:r>
      <w:r>
        <w:rPr>
          <w:spacing w:val="-3"/>
          <w:sz w:val="24"/>
        </w:rPr>
        <w:t> </w:t>
      </w:r>
      <w:r>
        <w:rPr>
          <w:sz w:val="24"/>
        </w:rPr>
        <w:t>revoking it. Accidental or malicious destruction by a third party does not constitute revocation.</w:t>
      </w:r>
    </w:p>
    <w:p>
      <w:pPr>
        <w:pStyle w:val="Heading2"/>
        <w:spacing w:before="267"/>
        <w:ind w:left="261"/>
      </w:pPr>
      <w:r>
        <w:rPr>
          <w:spacing w:val="-2"/>
        </w:rPr>
        <w:t>Probate</w:t>
      </w:r>
    </w:p>
    <w:p>
      <w:pPr>
        <w:pStyle w:val="BodyText"/>
        <w:spacing w:before="283"/>
        <w:ind w:left="261" w:right="1415"/>
        <w:jc w:val="both"/>
      </w:pPr>
      <w:r>
        <w:rPr/>
        <w:t>If the deceased had left a valid Will, the executor named in the Will would have to apply to court for</w:t>
      </w:r>
      <w:r>
        <w:rPr>
          <w:spacing w:val="-1"/>
        </w:rPr>
        <w:t> </w:t>
      </w:r>
      <w:r>
        <w:rPr/>
        <w:t>a Grant</w:t>
      </w:r>
      <w:r>
        <w:rPr>
          <w:spacing w:val="-1"/>
        </w:rPr>
        <w:t> </w:t>
      </w:r>
      <w:r>
        <w:rPr/>
        <w:t>of Probate</w:t>
      </w:r>
      <w:r>
        <w:rPr>
          <w:spacing w:val="-1"/>
        </w:rPr>
        <w:t> </w:t>
      </w:r>
      <w:r>
        <w:rPr/>
        <w:t>which grants</w:t>
      </w:r>
      <w:r>
        <w:rPr>
          <w:spacing w:val="-2"/>
        </w:rPr>
        <w:t> </w:t>
      </w:r>
      <w:r>
        <w:rPr/>
        <w:t>him</w:t>
      </w:r>
      <w:r>
        <w:rPr>
          <w:spacing w:val="-2"/>
        </w:rPr>
        <w:t> </w:t>
      </w:r>
      <w:r>
        <w:rPr/>
        <w:t>the</w:t>
      </w:r>
      <w:r>
        <w:rPr>
          <w:spacing w:val="-1"/>
        </w:rPr>
        <w:t> </w:t>
      </w:r>
      <w:r>
        <w:rPr/>
        <w:t>right</w:t>
      </w:r>
      <w:r>
        <w:rPr>
          <w:spacing w:val="-1"/>
        </w:rPr>
        <w:t> </w:t>
      </w:r>
      <w:r>
        <w:rPr/>
        <w:t>to</w:t>
      </w:r>
      <w:r>
        <w:rPr>
          <w:spacing w:val="-1"/>
        </w:rPr>
        <w:t> </w:t>
      </w:r>
      <w:r>
        <w:rPr/>
        <w:t>carry out</w:t>
      </w:r>
      <w:r>
        <w:rPr>
          <w:spacing w:val="-1"/>
        </w:rPr>
        <w:t> </w:t>
      </w:r>
      <w:r>
        <w:rPr/>
        <w:t>his</w:t>
      </w:r>
      <w:r>
        <w:rPr>
          <w:spacing w:val="-2"/>
        </w:rPr>
        <w:t> </w:t>
      </w:r>
      <w:r>
        <w:rPr/>
        <w:t>duties.</w:t>
      </w:r>
      <w:r>
        <w:rPr>
          <w:spacing w:val="-2"/>
        </w:rPr>
        <w:t> </w:t>
      </w:r>
      <w:r>
        <w:rPr/>
        <w:t>Upon getting</w:t>
      </w:r>
      <w:r>
        <w:rPr>
          <w:spacing w:val="-2"/>
        </w:rPr>
        <w:t> </w:t>
      </w:r>
      <w:r>
        <w:rPr/>
        <w:t>the Grant of Probate,</w:t>
      </w:r>
      <w:r>
        <w:rPr>
          <w:spacing w:val="-12"/>
        </w:rPr>
        <w:t> </w:t>
      </w:r>
      <w:r>
        <w:rPr/>
        <w:t>the</w:t>
      </w:r>
      <w:r>
        <w:rPr>
          <w:spacing w:val="-9"/>
        </w:rPr>
        <w:t> </w:t>
      </w:r>
      <w:r>
        <w:rPr/>
        <w:t>executor</w:t>
      </w:r>
      <w:r>
        <w:rPr>
          <w:spacing w:val="-11"/>
        </w:rPr>
        <w:t> </w:t>
      </w:r>
      <w:r>
        <w:rPr/>
        <w:t>will</w:t>
      </w:r>
      <w:r>
        <w:rPr>
          <w:spacing w:val="-10"/>
        </w:rPr>
        <w:t> </w:t>
      </w:r>
      <w:r>
        <w:rPr/>
        <w:t>then</w:t>
      </w:r>
      <w:r>
        <w:rPr>
          <w:spacing w:val="-8"/>
        </w:rPr>
        <w:t> </w:t>
      </w:r>
      <w:r>
        <w:rPr/>
        <w:t>go</w:t>
      </w:r>
      <w:r>
        <w:rPr>
          <w:spacing w:val="-9"/>
        </w:rPr>
        <w:t> </w:t>
      </w:r>
      <w:r>
        <w:rPr/>
        <w:t>about</w:t>
      </w:r>
      <w:r>
        <w:rPr>
          <w:spacing w:val="-9"/>
        </w:rPr>
        <w:t> </w:t>
      </w:r>
      <w:r>
        <w:rPr/>
        <w:t>distributing</w:t>
      </w:r>
      <w:r>
        <w:rPr>
          <w:spacing w:val="-10"/>
        </w:rPr>
        <w:t> </w:t>
      </w:r>
      <w:r>
        <w:rPr/>
        <w:t>the</w:t>
      </w:r>
      <w:r>
        <w:rPr>
          <w:spacing w:val="-9"/>
        </w:rPr>
        <w:t> </w:t>
      </w:r>
      <w:r>
        <w:rPr/>
        <w:t>estate</w:t>
      </w:r>
      <w:r>
        <w:rPr>
          <w:spacing w:val="-9"/>
        </w:rPr>
        <w:t> </w:t>
      </w:r>
      <w:r>
        <w:rPr/>
        <w:t>according</w:t>
      </w:r>
      <w:r>
        <w:rPr>
          <w:spacing w:val="-12"/>
        </w:rPr>
        <w:t> </w:t>
      </w:r>
      <w:r>
        <w:rPr/>
        <w:t>to</w:t>
      </w:r>
      <w:r>
        <w:rPr>
          <w:spacing w:val="-9"/>
        </w:rPr>
        <w:t> </w:t>
      </w:r>
      <w:r>
        <w:rPr/>
        <w:t>the</w:t>
      </w:r>
      <w:r>
        <w:rPr>
          <w:spacing w:val="-9"/>
        </w:rPr>
        <w:t> </w:t>
      </w:r>
      <w:r>
        <w:rPr/>
        <w:t>Will.</w:t>
      </w:r>
      <w:r>
        <w:rPr>
          <w:spacing w:val="-13"/>
        </w:rPr>
        <w:t> </w:t>
      </w:r>
      <w:r>
        <w:rPr/>
        <w:t>Depending</w:t>
      </w:r>
      <w:r>
        <w:rPr>
          <w:spacing w:val="-12"/>
        </w:rPr>
        <w:t> </w:t>
      </w:r>
      <w:r>
        <w:rPr/>
        <w:t>on the size and complexity of the estate, this process usually takes on average 6 months.</w:t>
      </w:r>
    </w:p>
    <w:p>
      <w:pPr>
        <w:spacing w:before="270"/>
        <w:ind w:left="261" w:right="0" w:firstLine="0"/>
        <w:jc w:val="left"/>
        <w:rPr>
          <w:sz w:val="23"/>
        </w:rPr>
      </w:pPr>
      <w:r>
        <w:rPr>
          <w:sz w:val="23"/>
        </w:rPr>
        <w:t>Probate</w:t>
      </w:r>
      <w:r>
        <w:rPr>
          <w:spacing w:val="-2"/>
          <w:sz w:val="23"/>
        </w:rPr>
        <w:t> </w:t>
      </w:r>
      <w:r>
        <w:rPr>
          <w:sz w:val="23"/>
        </w:rPr>
        <w:t>is</w:t>
      </w:r>
      <w:r>
        <w:rPr>
          <w:spacing w:val="-2"/>
          <w:sz w:val="23"/>
        </w:rPr>
        <w:t> </w:t>
      </w:r>
      <w:r>
        <w:rPr>
          <w:sz w:val="23"/>
        </w:rPr>
        <w:t>a legal</w:t>
      </w:r>
      <w:r>
        <w:rPr>
          <w:spacing w:val="-1"/>
          <w:sz w:val="23"/>
        </w:rPr>
        <w:t> </w:t>
      </w:r>
      <w:r>
        <w:rPr>
          <w:sz w:val="23"/>
        </w:rPr>
        <w:t>process</w:t>
      </w:r>
      <w:r>
        <w:rPr>
          <w:spacing w:val="-1"/>
          <w:sz w:val="23"/>
        </w:rPr>
        <w:t> </w:t>
      </w:r>
      <w:r>
        <w:rPr>
          <w:sz w:val="23"/>
        </w:rPr>
        <w:t>that</w:t>
      </w:r>
      <w:r>
        <w:rPr>
          <w:spacing w:val="-1"/>
          <w:sz w:val="23"/>
        </w:rPr>
        <w:t> </w:t>
      </w:r>
      <w:r>
        <w:rPr>
          <w:sz w:val="23"/>
        </w:rPr>
        <w:t>takes</w:t>
      </w:r>
      <w:r>
        <w:rPr>
          <w:spacing w:val="-2"/>
          <w:sz w:val="23"/>
        </w:rPr>
        <w:t> </w:t>
      </w:r>
      <w:r>
        <w:rPr>
          <w:sz w:val="23"/>
        </w:rPr>
        <w:t>place</w:t>
      </w:r>
      <w:r>
        <w:rPr>
          <w:spacing w:val="-2"/>
          <w:sz w:val="23"/>
        </w:rPr>
        <w:t> </w:t>
      </w:r>
      <w:r>
        <w:rPr>
          <w:sz w:val="23"/>
        </w:rPr>
        <w:t>after the</w:t>
      </w:r>
      <w:r>
        <w:rPr>
          <w:spacing w:val="-2"/>
          <w:sz w:val="23"/>
        </w:rPr>
        <w:t> </w:t>
      </w:r>
      <w:r>
        <w:rPr>
          <w:sz w:val="23"/>
        </w:rPr>
        <w:t>testator</w:t>
      </w:r>
      <w:r>
        <w:rPr>
          <w:spacing w:val="1"/>
          <w:sz w:val="23"/>
        </w:rPr>
        <w:t> </w:t>
      </w:r>
      <w:r>
        <w:rPr>
          <w:sz w:val="23"/>
        </w:rPr>
        <w:t>dies</w:t>
      </w:r>
      <w:r>
        <w:rPr>
          <w:spacing w:val="-2"/>
          <w:sz w:val="23"/>
        </w:rPr>
        <w:t> </w:t>
      </w:r>
      <w:r>
        <w:rPr>
          <w:sz w:val="23"/>
        </w:rPr>
        <w:t>and</w:t>
      </w:r>
      <w:r>
        <w:rPr>
          <w:spacing w:val="-1"/>
          <w:sz w:val="23"/>
        </w:rPr>
        <w:t> </w:t>
      </w:r>
      <w:r>
        <w:rPr>
          <w:sz w:val="23"/>
        </w:rPr>
        <w:t>it</w:t>
      </w:r>
      <w:r>
        <w:rPr>
          <w:spacing w:val="-2"/>
          <w:sz w:val="23"/>
        </w:rPr>
        <w:t> </w:t>
      </w:r>
      <w:r>
        <w:rPr>
          <w:sz w:val="23"/>
        </w:rPr>
        <w:t>means</w:t>
      </w:r>
      <w:r>
        <w:rPr>
          <w:spacing w:val="-2"/>
          <w:sz w:val="23"/>
        </w:rPr>
        <w:t> </w:t>
      </w:r>
      <w:r>
        <w:rPr>
          <w:sz w:val="23"/>
        </w:rPr>
        <w:t>a</w:t>
      </w:r>
      <w:r>
        <w:rPr>
          <w:spacing w:val="-3"/>
          <w:sz w:val="23"/>
        </w:rPr>
        <w:t> </w:t>
      </w:r>
      <w:r>
        <w:rPr>
          <w:sz w:val="23"/>
        </w:rPr>
        <w:t>grant under</w:t>
      </w:r>
      <w:r>
        <w:rPr>
          <w:spacing w:val="-1"/>
          <w:sz w:val="23"/>
        </w:rPr>
        <w:t> </w:t>
      </w:r>
      <w:r>
        <w:rPr>
          <w:sz w:val="23"/>
        </w:rPr>
        <w:t>the</w:t>
      </w:r>
      <w:r>
        <w:rPr>
          <w:spacing w:val="-2"/>
          <w:sz w:val="23"/>
        </w:rPr>
        <w:t> </w:t>
      </w:r>
      <w:r>
        <w:rPr>
          <w:sz w:val="23"/>
        </w:rPr>
        <w:t>seal</w:t>
      </w:r>
      <w:r>
        <w:rPr>
          <w:spacing w:val="-4"/>
          <w:sz w:val="23"/>
        </w:rPr>
        <w:t> </w:t>
      </w:r>
      <w:r>
        <w:rPr>
          <w:spacing w:val="-5"/>
          <w:sz w:val="23"/>
        </w:rPr>
        <w:t>of</w:t>
      </w:r>
    </w:p>
    <w:p>
      <w:pPr>
        <w:spacing w:before="29"/>
        <w:ind w:left="261" w:right="0" w:firstLine="0"/>
        <w:jc w:val="left"/>
        <w:rPr>
          <w:sz w:val="23"/>
        </w:rPr>
      </w:pPr>
      <w:r>
        <w:rPr>
          <w:sz w:val="23"/>
        </w:rPr>
        <w:t>the</w:t>
      </w:r>
      <w:r>
        <w:rPr>
          <w:spacing w:val="-5"/>
          <w:sz w:val="23"/>
        </w:rPr>
        <w:t> </w:t>
      </w:r>
      <w:r>
        <w:rPr>
          <w:sz w:val="23"/>
        </w:rPr>
        <w:t>court</w:t>
      </w:r>
      <w:r>
        <w:rPr>
          <w:spacing w:val="-7"/>
          <w:sz w:val="23"/>
        </w:rPr>
        <w:t> </w:t>
      </w:r>
      <w:r>
        <w:rPr>
          <w:sz w:val="23"/>
        </w:rPr>
        <w:t>authorizing</w:t>
      </w:r>
      <w:r>
        <w:rPr>
          <w:spacing w:val="-4"/>
          <w:sz w:val="23"/>
        </w:rPr>
        <w:t> </w:t>
      </w:r>
      <w:r>
        <w:rPr>
          <w:sz w:val="23"/>
        </w:rPr>
        <w:t>the</w:t>
      </w:r>
      <w:r>
        <w:rPr>
          <w:spacing w:val="-5"/>
          <w:sz w:val="23"/>
        </w:rPr>
        <w:t> </w:t>
      </w:r>
      <w:r>
        <w:rPr>
          <w:sz w:val="23"/>
        </w:rPr>
        <w:t>executor</w:t>
      </w:r>
      <w:r>
        <w:rPr>
          <w:spacing w:val="-4"/>
          <w:sz w:val="23"/>
        </w:rPr>
        <w:t> </w:t>
      </w:r>
      <w:r>
        <w:rPr>
          <w:sz w:val="23"/>
        </w:rPr>
        <w:t>or</w:t>
      </w:r>
      <w:r>
        <w:rPr>
          <w:spacing w:val="-3"/>
          <w:sz w:val="23"/>
        </w:rPr>
        <w:t> </w:t>
      </w:r>
      <w:r>
        <w:rPr>
          <w:sz w:val="23"/>
        </w:rPr>
        <w:t>executors</w:t>
      </w:r>
      <w:r>
        <w:rPr>
          <w:spacing w:val="-3"/>
          <w:sz w:val="23"/>
        </w:rPr>
        <w:t> </w:t>
      </w:r>
      <w:r>
        <w:rPr>
          <w:sz w:val="23"/>
        </w:rPr>
        <w:t>named</w:t>
      </w:r>
      <w:r>
        <w:rPr>
          <w:spacing w:val="-5"/>
          <w:sz w:val="23"/>
        </w:rPr>
        <w:t> </w:t>
      </w:r>
      <w:r>
        <w:rPr>
          <w:sz w:val="23"/>
        </w:rPr>
        <w:t>in</w:t>
      </w:r>
      <w:r>
        <w:rPr>
          <w:spacing w:val="-4"/>
          <w:sz w:val="23"/>
        </w:rPr>
        <w:t> </w:t>
      </w:r>
      <w:r>
        <w:rPr>
          <w:sz w:val="23"/>
        </w:rPr>
        <w:t>a</w:t>
      </w:r>
      <w:r>
        <w:rPr>
          <w:spacing w:val="-6"/>
          <w:sz w:val="23"/>
        </w:rPr>
        <w:t> </w:t>
      </w:r>
      <w:r>
        <w:rPr>
          <w:sz w:val="23"/>
        </w:rPr>
        <w:t>will</w:t>
      </w:r>
      <w:r>
        <w:rPr>
          <w:spacing w:val="-4"/>
          <w:sz w:val="23"/>
        </w:rPr>
        <w:t> </w:t>
      </w:r>
      <w:r>
        <w:rPr>
          <w:sz w:val="23"/>
        </w:rPr>
        <w:t>to</w:t>
      </w:r>
      <w:r>
        <w:rPr>
          <w:spacing w:val="-6"/>
          <w:sz w:val="23"/>
        </w:rPr>
        <w:t> </w:t>
      </w:r>
      <w:r>
        <w:rPr>
          <w:sz w:val="23"/>
        </w:rPr>
        <w:t>administer</w:t>
      </w:r>
      <w:r>
        <w:rPr>
          <w:spacing w:val="-3"/>
          <w:sz w:val="23"/>
        </w:rPr>
        <w:t> </w:t>
      </w:r>
      <w:r>
        <w:rPr>
          <w:sz w:val="23"/>
        </w:rPr>
        <w:t>the</w:t>
      </w:r>
      <w:r>
        <w:rPr>
          <w:spacing w:val="-3"/>
          <w:sz w:val="23"/>
        </w:rPr>
        <w:t> </w:t>
      </w:r>
      <w:r>
        <w:rPr>
          <w:sz w:val="23"/>
        </w:rPr>
        <w:t>testator’s</w:t>
      </w:r>
      <w:r>
        <w:rPr>
          <w:spacing w:val="-4"/>
          <w:sz w:val="23"/>
        </w:rPr>
        <w:t> </w:t>
      </w:r>
      <w:r>
        <w:rPr>
          <w:spacing w:val="-2"/>
          <w:sz w:val="23"/>
        </w:rPr>
        <w:t>estate.</w:t>
      </w:r>
    </w:p>
    <w:p>
      <w:pPr>
        <w:pStyle w:val="BodyText"/>
        <w:spacing w:before="274"/>
        <w:ind w:left="261"/>
      </w:pPr>
      <w:r>
        <w:rPr/>
        <w:t>Although</w:t>
      </w:r>
      <w:r>
        <w:rPr>
          <w:spacing w:val="-6"/>
        </w:rPr>
        <w:t> </w:t>
      </w:r>
      <w:r>
        <w:rPr/>
        <w:t>laws</w:t>
      </w:r>
      <w:r>
        <w:rPr>
          <w:spacing w:val="-5"/>
        </w:rPr>
        <w:t> </w:t>
      </w:r>
      <w:r>
        <w:rPr/>
        <w:t>differ</w:t>
      </w:r>
      <w:r>
        <w:rPr>
          <w:spacing w:val="-4"/>
        </w:rPr>
        <w:t> </w:t>
      </w:r>
      <w:r>
        <w:rPr/>
        <w:t>in</w:t>
      </w:r>
      <w:r>
        <w:rPr>
          <w:spacing w:val="-4"/>
        </w:rPr>
        <w:t> </w:t>
      </w:r>
      <w:r>
        <w:rPr/>
        <w:t>countries,</w:t>
      </w:r>
      <w:r>
        <w:rPr>
          <w:spacing w:val="-2"/>
        </w:rPr>
        <w:t> </w:t>
      </w:r>
      <w:r>
        <w:rPr/>
        <w:t>generally</w:t>
      </w:r>
      <w:r>
        <w:rPr>
          <w:spacing w:val="-3"/>
        </w:rPr>
        <w:t> </w:t>
      </w:r>
      <w:r>
        <w:rPr/>
        <w:t>probate</w:t>
      </w:r>
      <w:r>
        <w:rPr>
          <w:spacing w:val="-2"/>
        </w:rPr>
        <w:t> </w:t>
      </w:r>
      <w:r>
        <w:rPr/>
        <w:t>involves</w:t>
      </w:r>
      <w:r>
        <w:rPr>
          <w:spacing w:val="-5"/>
        </w:rPr>
        <w:t> </w:t>
      </w:r>
      <w:r>
        <w:rPr/>
        <w:t>the</w:t>
      </w:r>
      <w:r>
        <w:rPr>
          <w:spacing w:val="-4"/>
        </w:rPr>
        <w:t> </w:t>
      </w:r>
      <w:r>
        <w:rPr>
          <w:spacing w:val="-2"/>
        </w:rPr>
        <w:t>following:</w:t>
      </w:r>
    </w:p>
    <w:p>
      <w:pPr>
        <w:pStyle w:val="ListParagraph"/>
        <w:numPr>
          <w:ilvl w:val="1"/>
          <w:numId w:val="202"/>
        </w:numPr>
        <w:tabs>
          <w:tab w:pos="621" w:val="left" w:leader="none"/>
        </w:tabs>
        <w:spacing w:line="292" w:lineRule="exact" w:before="276" w:after="0"/>
        <w:ind w:left="621" w:right="0" w:hanging="369"/>
        <w:jc w:val="left"/>
        <w:rPr>
          <w:sz w:val="24"/>
        </w:rPr>
      </w:pPr>
      <w:r>
        <w:rPr>
          <w:sz w:val="24"/>
        </w:rPr>
        <w:t>identifying</w:t>
      </w:r>
      <w:r>
        <w:rPr>
          <w:spacing w:val="-7"/>
          <w:sz w:val="24"/>
        </w:rPr>
        <w:t> </w:t>
      </w:r>
      <w:r>
        <w:rPr>
          <w:sz w:val="24"/>
        </w:rPr>
        <w:t>and</w:t>
      </w:r>
      <w:r>
        <w:rPr>
          <w:spacing w:val="-4"/>
          <w:sz w:val="24"/>
        </w:rPr>
        <w:t> </w:t>
      </w:r>
      <w:r>
        <w:rPr>
          <w:sz w:val="24"/>
        </w:rPr>
        <w:t>listing</w:t>
      </w:r>
      <w:r>
        <w:rPr>
          <w:spacing w:val="-7"/>
          <w:sz w:val="24"/>
        </w:rPr>
        <w:t> </w:t>
      </w:r>
      <w:r>
        <w:rPr>
          <w:sz w:val="24"/>
        </w:rPr>
        <w:t>the</w:t>
      </w:r>
      <w:r>
        <w:rPr>
          <w:spacing w:val="-4"/>
          <w:sz w:val="24"/>
        </w:rPr>
        <w:t> </w:t>
      </w:r>
      <w:r>
        <w:rPr>
          <w:sz w:val="24"/>
        </w:rPr>
        <w:t>deceased’s</w:t>
      </w:r>
      <w:r>
        <w:rPr>
          <w:spacing w:val="-6"/>
          <w:sz w:val="24"/>
        </w:rPr>
        <w:t> </w:t>
      </w:r>
      <w:r>
        <w:rPr>
          <w:spacing w:val="-2"/>
          <w:sz w:val="24"/>
        </w:rPr>
        <w:t>property;</w:t>
      </w:r>
    </w:p>
    <w:p>
      <w:pPr>
        <w:pStyle w:val="ListParagraph"/>
        <w:numPr>
          <w:ilvl w:val="1"/>
          <w:numId w:val="202"/>
        </w:numPr>
        <w:tabs>
          <w:tab w:pos="621" w:val="left" w:leader="none"/>
        </w:tabs>
        <w:spacing w:line="290" w:lineRule="exact" w:before="0" w:after="0"/>
        <w:ind w:left="621" w:right="0" w:hanging="369"/>
        <w:jc w:val="left"/>
        <w:rPr>
          <w:sz w:val="24"/>
        </w:rPr>
      </w:pPr>
      <w:r>
        <w:rPr>
          <w:sz w:val="24"/>
        </w:rPr>
        <w:t>accounting</w:t>
      </w:r>
      <w:r>
        <w:rPr>
          <w:spacing w:val="-3"/>
          <w:sz w:val="24"/>
        </w:rPr>
        <w:t> </w:t>
      </w:r>
      <w:r>
        <w:rPr>
          <w:sz w:val="24"/>
        </w:rPr>
        <w:t>and</w:t>
      </w:r>
      <w:r>
        <w:rPr>
          <w:spacing w:val="-4"/>
          <w:sz w:val="24"/>
        </w:rPr>
        <w:t> </w:t>
      </w:r>
      <w:r>
        <w:rPr>
          <w:sz w:val="24"/>
        </w:rPr>
        <w:t>appraisal</w:t>
      </w:r>
      <w:r>
        <w:rPr>
          <w:spacing w:val="-4"/>
          <w:sz w:val="24"/>
        </w:rPr>
        <w:t> </w:t>
      </w:r>
      <w:r>
        <w:rPr>
          <w:sz w:val="24"/>
        </w:rPr>
        <w:t>of</w:t>
      </w:r>
      <w:r>
        <w:rPr>
          <w:spacing w:val="-4"/>
          <w:sz w:val="24"/>
        </w:rPr>
        <w:t> </w:t>
      </w:r>
      <w:r>
        <w:rPr>
          <w:sz w:val="24"/>
        </w:rPr>
        <w:t>the</w:t>
      </w:r>
      <w:r>
        <w:rPr>
          <w:spacing w:val="-3"/>
          <w:sz w:val="24"/>
        </w:rPr>
        <w:t> </w:t>
      </w:r>
      <w:r>
        <w:rPr>
          <w:sz w:val="24"/>
        </w:rPr>
        <w:t>property;</w:t>
      </w:r>
      <w:r>
        <w:rPr>
          <w:spacing w:val="-4"/>
          <w:sz w:val="24"/>
        </w:rPr>
        <w:t> </w:t>
      </w:r>
      <w:r>
        <w:rPr>
          <w:spacing w:val="-5"/>
          <w:sz w:val="24"/>
        </w:rPr>
        <w:t>and</w:t>
      </w:r>
    </w:p>
    <w:p>
      <w:pPr>
        <w:pStyle w:val="ListParagraph"/>
        <w:numPr>
          <w:ilvl w:val="1"/>
          <w:numId w:val="202"/>
        </w:numPr>
        <w:tabs>
          <w:tab w:pos="621" w:val="left" w:leader="none"/>
        </w:tabs>
        <w:spacing w:line="292" w:lineRule="exact" w:before="0" w:after="0"/>
        <w:ind w:left="621" w:right="0" w:hanging="369"/>
        <w:jc w:val="left"/>
        <w:rPr>
          <w:sz w:val="24"/>
        </w:rPr>
      </w:pPr>
      <w:r>
        <w:rPr>
          <w:sz w:val="24"/>
        </w:rPr>
        <w:t>payment</w:t>
      </w:r>
      <w:r>
        <w:rPr>
          <w:spacing w:val="-3"/>
          <w:sz w:val="24"/>
        </w:rPr>
        <w:t> </w:t>
      </w:r>
      <w:r>
        <w:rPr>
          <w:sz w:val="24"/>
        </w:rPr>
        <w:t>of</w:t>
      </w:r>
      <w:r>
        <w:rPr>
          <w:spacing w:val="-2"/>
          <w:sz w:val="24"/>
        </w:rPr>
        <w:t> </w:t>
      </w:r>
      <w:r>
        <w:rPr>
          <w:sz w:val="24"/>
        </w:rPr>
        <w:t>income</w:t>
      </w:r>
      <w:r>
        <w:rPr>
          <w:spacing w:val="-4"/>
          <w:sz w:val="24"/>
        </w:rPr>
        <w:t> </w:t>
      </w:r>
      <w:r>
        <w:rPr>
          <w:sz w:val="24"/>
        </w:rPr>
        <w:t>taxes</w:t>
      </w:r>
      <w:r>
        <w:rPr>
          <w:spacing w:val="-3"/>
          <w:sz w:val="24"/>
        </w:rPr>
        <w:t> </w:t>
      </w:r>
      <w:r>
        <w:rPr>
          <w:sz w:val="24"/>
        </w:rPr>
        <w:t>and</w:t>
      </w:r>
      <w:r>
        <w:rPr>
          <w:spacing w:val="-3"/>
          <w:sz w:val="24"/>
        </w:rPr>
        <w:t> </w:t>
      </w:r>
      <w:r>
        <w:rPr>
          <w:spacing w:val="-2"/>
          <w:sz w:val="24"/>
        </w:rPr>
        <w:t>creditors.</w:t>
      </w:r>
    </w:p>
    <w:p>
      <w:pPr>
        <w:pStyle w:val="BodyText"/>
        <w:spacing w:before="283"/>
        <w:ind w:left="261" w:right="1419"/>
        <w:jc w:val="both"/>
      </w:pPr>
      <w:r>
        <w:rPr/>
        <w:t>In</w:t>
      </w:r>
      <w:r>
        <w:rPr>
          <w:spacing w:val="-11"/>
        </w:rPr>
        <w:t> </w:t>
      </w:r>
      <w:r>
        <w:rPr/>
        <w:t>some</w:t>
      </w:r>
      <w:r>
        <w:rPr>
          <w:spacing w:val="-11"/>
        </w:rPr>
        <w:t> </w:t>
      </w:r>
      <w:r>
        <w:rPr/>
        <w:t>countries,</w:t>
      </w:r>
      <w:r>
        <w:rPr>
          <w:spacing w:val="-13"/>
        </w:rPr>
        <w:t> </w:t>
      </w:r>
      <w:r>
        <w:rPr/>
        <w:t>the</w:t>
      </w:r>
      <w:r>
        <w:rPr>
          <w:spacing w:val="-11"/>
        </w:rPr>
        <w:t> </w:t>
      </w:r>
      <w:r>
        <w:rPr/>
        <w:t>surviving</w:t>
      </w:r>
      <w:r>
        <w:rPr>
          <w:spacing w:val="-11"/>
        </w:rPr>
        <w:t> </w:t>
      </w:r>
      <w:r>
        <w:rPr/>
        <w:t>spouse</w:t>
      </w:r>
      <w:r>
        <w:rPr>
          <w:spacing w:val="-11"/>
        </w:rPr>
        <w:t> </w:t>
      </w:r>
      <w:r>
        <w:rPr/>
        <w:t>and/or</w:t>
      </w:r>
      <w:r>
        <w:rPr>
          <w:spacing w:val="-10"/>
        </w:rPr>
        <w:t> </w:t>
      </w:r>
      <w:r>
        <w:rPr/>
        <w:t>children</w:t>
      </w:r>
      <w:r>
        <w:rPr>
          <w:spacing w:val="-10"/>
        </w:rPr>
        <w:t> </w:t>
      </w:r>
      <w:r>
        <w:rPr/>
        <w:t>are</w:t>
      </w:r>
      <w:r>
        <w:rPr>
          <w:spacing w:val="-11"/>
        </w:rPr>
        <w:t> </w:t>
      </w:r>
      <w:r>
        <w:rPr/>
        <w:t>usually</w:t>
      </w:r>
      <w:r>
        <w:rPr>
          <w:spacing w:val="-12"/>
        </w:rPr>
        <w:t> </w:t>
      </w:r>
      <w:r>
        <w:rPr/>
        <w:t>allowed</w:t>
      </w:r>
      <w:r>
        <w:rPr>
          <w:spacing w:val="-12"/>
        </w:rPr>
        <w:t> </w:t>
      </w:r>
      <w:r>
        <w:rPr/>
        <w:t>a</w:t>
      </w:r>
      <w:r>
        <w:rPr>
          <w:spacing w:val="-11"/>
        </w:rPr>
        <w:t> </w:t>
      </w:r>
      <w:r>
        <w:rPr/>
        <w:t>specific</w:t>
      </w:r>
      <w:r>
        <w:rPr>
          <w:spacing w:val="-12"/>
        </w:rPr>
        <w:t> </w:t>
      </w:r>
      <w:r>
        <w:rPr/>
        <w:t>amount</w:t>
      </w:r>
      <w:r>
        <w:rPr>
          <w:spacing w:val="-13"/>
        </w:rPr>
        <w:t> </w:t>
      </w:r>
      <w:r>
        <w:rPr/>
        <w:t>of</w:t>
      </w:r>
      <w:r>
        <w:rPr>
          <w:spacing w:val="-12"/>
        </w:rPr>
        <w:t> </w:t>
      </w:r>
      <w:r>
        <w:rPr/>
        <w:t>the deceased properties during the legal process of probate in order to help them cope with any </w:t>
      </w:r>
      <w:r>
        <w:rPr>
          <w:spacing w:val="-2"/>
        </w:rPr>
        <w:t>expenses.</w:t>
      </w:r>
    </w:p>
    <w:p>
      <w:pPr>
        <w:pStyle w:val="BodyText"/>
        <w:spacing w:line="244" w:lineRule="auto" w:before="273"/>
        <w:ind w:left="261" w:right="1413"/>
        <w:jc w:val="both"/>
      </w:pPr>
      <w:r>
        <w:rPr/>
        <w:t>For certain kinds of property, the naming of beneficiaries will have no effect. Such non-probate estate / property include:</w:t>
      </w:r>
    </w:p>
    <w:p>
      <w:pPr>
        <w:pStyle w:val="ListParagraph"/>
        <w:numPr>
          <w:ilvl w:val="1"/>
          <w:numId w:val="202"/>
        </w:numPr>
        <w:tabs>
          <w:tab w:pos="621" w:val="left" w:leader="none"/>
        </w:tabs>
        <w:spacing w:line="292" w:lineRule="exact" w:before="262" w:after="0"/>
        <w:ind w:left="621" w:right="0" w:hanging="369"/>
        <w:jc w:val="left"/>
        <w:rPr>
          <w:sz w:val="24"/>
        </w:rPr>
      </w:pPr>
      <w:r>
        <w:rPr>
          <w:sz w:val="24"/>
        </w:rPr>
        <w:t>Property</w:t>
      </w:r>
      <w:r>
        <w:rPr>
          <w:spacing w:val="-6"/>
          <w:sz w:val="24"/>
        </w:rPr>
        <w:t> </w:t>
      </w:r>
      <w:r>
        <w:rPr>
          <w:sz w:val="24"/>
        </w:rPr>
        <w:t>transferred</w:t>
      </w:r>
      <w:r>
        <w:rPr>
          <w:spacing w:val="-3"/>
          <w:sz w:val="24"/>
        </w:rPr>
        <w:t> </w:t>
      </w:r>
      <w:r>
        <w:rPr>
          <w:sz w:val="24"/>
        </w:rPr>
        <w:t>to</w:t>
      </w:r>
      <w:r>
        <w:rPr>
          <w:spacing w:val="-3"/>
          <w:sz w:val="24"/>
        </w:rPr>
        <w:t> </w:t>
      </w:r>
      <w:r>
        <w:rPr>
          <w:sz w:val="24"/>
        </w:rPr>
        <w:t>a</w:t>
      </w:r>
      <w:r>
        <w:rPr>
          <w:spacing w:val="-4"/>
          <w:sz w:val="24"/>
        </w:rPr>
        <w:t> </w:t>
      </w:r>
      <w:r>
        <w:rPr>
          <w:sz w:val="24"/>
        </w:rPr>
        <w:t>living</w:t>
      </w:r>
      <w:r>
        <w:rPr>
          <w:spacing w:val="-4"/>
          <w:sz w:val="24"/>
        </w:rPr>
        <w:t> </w:t>
      </w:r>
      <w:r>
        <w:rPr>
          <w:spacing w:val="-2"/>
          <w:sz w:val="24"/>
        </w:rPr>
        <w:t>trust;</w:t>
      </w:r>
    </w:p>
    <w:p>
      <w:pPr>
        <w:pStyle w:val="ListParagraph"/>
        <w:numPr>
          <w:ilvl w:val="1"/>
          <w:numId w:val="202"/>
        </w:numPr>
        <w:tabs>
          <w:tab w:pos="622" w:val="left" w:leader="none"/>
        </w:tabs>
        <w:spacing w:line="232" w:lineRule="auto" w:before="6" w:after="0"/>
        <w:ind w:left="622" w:right="1749" w:hanging="371"/>
        <w:jc w:val="left"/>
        <w:rPr>
          <w:sz w:val="24"/>
        </w:rPr>
      </w:pPr>
      <w:r>
        <w:rPr>
          <w:sz w:val="24"/>
        </w:rPr>
        <w:t>Proceeds</w:t>
      </w:r>
      <w:r>
        <w:rPr>
          <w:spacing w:val="-4"/>
          <w:sz w:val="24"/>
        </w:rPr>
        <w:t> </w:t>
      </w:r>
      <w:r>
        <w:rPr>
          <w:sz w:val="24"/>
        </w:rPr>
        <w:t>of</w:t>
      </w:r>
      <w:r>
        <w:rPr>
          <w:spacing w:val="-3"/>
          <w:sz w:val="24"/>
        </w:rPr>
        <w:t> </w:t>
      </w:r>
      <w:r>
        <w:rPr>
          <w:sz w:val="24"/>
        </w:rPr>
        <w:t>a</w:t>
      </w:r>
      <w:r>
        <w:rPr>
          <w:spacing w:val="-1"/>
          <w:sz w:val="24"/>
        </w:rPr>
        <w:t> </w:t>
      </w:r>
      <w:r>
        <w:rPr>
          <w:sz w:val="24"/>
        </w:rPr>
        <w:t>life</w:t>
      </w:r>
      <w:r>
        <w:rPr>
          <w:spacing w:val="-3"/>
          <w:sz w:val="24"/>
        </w:rPr>
        <w:t> </w:t>
      </w:r>
      <w:r>
        <w:rPr>
          <w:sz w:val="24"/>
        </w:rPr>
        <w:t>insurance</w:t>
      </w:r>
      <w:r>
        <w:rPr>
          <w:spacing w:val="-1"/>
          <w:sz w:val="24"/>
        </w:rPr>
        <w:t> </w:t>
      </w:r>
      <w:r>
        <w:rPr>
          <w:sz w:val="24"/>
        </w:rPr>
        <w:t>policy</w:t>
      </w:r>
      <w:r>
        <w:rPr>
          <w:spacing w:val="-2"/>
          <w:sz w:val="24"/>
        </w:rPr>
        <w:t> </w:t>
      </w:r>
      <w:r>
        <w:rPr>
          <w:sz w:val="24"/>
        </w:rPr>
        <w:t>for</w:t>
      </w:r>
      <w:r>
        <w:rPr>
          <w:spacing w:val="-3"/>
          <w:sz w:val="24"/>
        </w:rPr>
        <w:t> </w:t>
      </w:r>
      <w:r>
        <w:rPr>
          <w:sz w:val="24"/>
        </w:rPr>
        <w:t>which</w:t>
      </w:r>
      <w:r>
        <w:rPr>
          <w:spacing w:val="-3"/>
          <w:sz w:val="24"/>
        </w:rPr>
        <w:t> </w:t>
      </w:r>
      <w:r>
        <w:rPr>
          <w:sz w:val="24"/>
        </w:rPr>
        <w:t>a</w:t>
      </w:r>
      <w:r>
        <w:rPr>
          <w:spacing w:val="-4"/>
          <w:sz w:val="24"/>
        </w:rPr>
        <w:t> </w:t>
      </w:r>
      <w:r>
        <w:rPr>
          <w:sz w:val="24"/>
        </w:rPr>
        <w:t>nominee</w:t>
      </w:r>
      <w:r>
        <w:rPr>
          <w:spacing w:val="-1"/>
          <w:sz w:val="24"/>
        </w:rPr>
        <w:t> </w:t>
      </w:r>
      <w:r>
        <w:rPr>
          <w:sz w:val="24"/>
        </w:rPr>
        <w:t>(the</w:t>
      </w:r>
      <w:r>
        <w:rPr>
          <w:spacing w:val="-4"/>
          <w:sz w:val="24"/>
        </w:rPr>
        <w:t> </w:t>
      </w:r>
      <w:r>
        <w:rPr>
          <w:sz w:val="24"/>
        </w:rPr>
        <w:t>spouse</w:t>
      </w:r>
      <w:r>
        <w:rPr>
          <w:spacing w:val="-4"/>
          <w:sz w:val="24"/>
        </w:rPr>
        <w:t> </w:t>
      </w:r>
      <w:r>
        <w:rPr>
          <w:sz w:val="24"/>
        </w:rPr>
        <w:t>or</w:t>
      </w:r>
      <w:r>
        <w:rPr>
          <w:spacing w:val="-1"/>
          <w:sz w:val="24"/>
        </w:rPr>
        <w:t> </w:t>
      </w:r>
      <w:r>
        <w:rPr>
          <w:sz w:val="24"/>
        </w:rPr>
        <w:t>children</w:t>
      </w:r>
      <w:r>
        <w:rPr>
          <w:spacing w:val="-3"/>
          <w:sz w:val="24"/>
        </w:rPr>
        <w:t> </w:t>
      </w:r>
      <w:r>
        <w:rPr>
          <w:sz w:val="24"/>
        </w:rPr>
        <w:t>of</w:t>
      </w:r>
      <w:r>
        <w:rPr>
          <w:spacing w:val="-3"/>
          <w:sz w:val="24"/>
        </w:rPr>
        <w:t> </w:t>
      </w:r>
      <w:r>
        <w:rPr>
          <w:sz w:val="24"/>
        </w:rPr>
        <w:t>the</w:t>
      </w:r>
      <w:r>
        <w:rPr>
          <w:spacing w:val="-3"/>
          <w:sz w:val="24"/>
        </w:rPr>
        <w:t> </w:t>
      </w:r>
      <w:r>
        <w:rPr>
          <w:sz w:val="24"/>
        </w:rPr>
        <w:t>policy holder) have been named; and</w:t>
      </w:r>
    </w:p>
    <w:p>
      <w:pPr>
        <w:pStyle w:val="ListParagraph"/>
        <w:numPr>
          <w:ilvl w:val="1"/>
          <w:numId w:val="202"/>
        </w:numPr>
        <w:tabs>
          <w:tab w:pos="621" w:val="left" w:leader="none"/>
        </w:tabs>
        <w:spacing w:line="240" w:lineRule="auto" w:before="3" w:after="0"/>
        <w:ind w:left="621" w:right="0" w:hanging="369"/>
        <w:jc w:val="left"/>
        <w:rPr>
          <w:sz w:val="24"/>
        </w:rPr>
      </w:pPr>
      <w:r>
        <w:rPr>
          <w:sz w:val="24"/>
        </w:rPr>
        <w:t>Money</w:t>
      </w:r>
      <w:r>
        <w:rPr>
          <w:spacing w:val="-6"/>
          <w:sz w:val="24"/>
        </w:rPr>
        <w:t> </w:t>
      </w:r>
      <w:r>
        <w:rPr>
          <w:sz w:val="24"/>
        </w:rPr>
        <w:t>in</w:t>
      </w:r>
      <w:r>
        <w:rPr>
          <w:spacing w:val="-2"/>
          <w:sz w:val="24"/>
        </w:rPr>
        <w:t> </w:t>
      </w:r>
      <w:r>
        <w:rPr>
          <w:sz w:val="24"/>
        </w:rPr>
        <w:t>the CPF</w:t>
      </w:r>
      <w:r>
        <w:rPr>
          <w:spacing w:val="-3"/>
          <w:sz w:val="24"/>
        </w:rPr>
        <w:t> </w:t>
      </w:r>
      <w:r>
        <w:rPr>
          <w:sz w:val="24"/>
        </w:rPr>
        <w:t>Accounts</w:t>
      </w:r>
      <w:r>
        <w:rPr>
          <w:spacing w:val="-3"/>
          <w:sz w:val="24"/>
        </w:rPr>
        <w:t> </w:t>
      </w:r>
      <w:r>
        <w:rPr>
          <w:sz w:val="24"/>
        </w:rPr>
        <w:t>for</w:t>
      </w:r>
      <w:r>
        <w:rPr>
          <w:spacing w:val="-2"/>
          <w:sz w:val="24"/>
        </w:rPr>
        <w:t> </w:t>
      </w:r>
      <w:r>
        <w:rPr>
          <w:sz w:val="24"/>
        </w:rPr>
        <w:t>which a</w:t>
      </w:r>
      <w:r>
        <w:rPr>
          <w:spacing w:val="-4"/>
          <w:sz w:val="24"/>
        </w:rPr>
        <w:t> </w:t>
      </w:r>
      <w:r>
        <w:rPr>
          <w:sz w:val="24"/>
        </w:rPr>
        <w:t>nominee</w:t>
      </w:r>
      <w:r>
        <w:rPr>
          <w:spacing w:val="1"/>
          <w:sz w:val="24"/>
        </w:rPr>
        <w:t> </w:t>
      </w:r>
      <w:r>
        <w:rPr>
          <w:sz w:val="24"/>
        </w:rPr>
        <w:t>has been</w:t>
      </w:r>
      <w:r>
        <w:rPr>
          <w:spacing w:val="-2"/>
          <w:sz w:val="24"/>
        </w:rPr>
        <w:t> named.</w:t>
      </w:r>
    </w:p>
    <w:p>
      <w:pPr>
        <w:pStyle w:val="Heading2"/>
        <w:spacing w:before="281"/>
        <w:ind w:left="261"/>
      </w:pPr>
      <w:r>
        <w:rPr/>
        <w:t>Intestate</w:t>
      </w:r>
      <w:r>
        <w:rPr>
          <w:spacing w:val="-2"/>
        </w:rPr>
        <w:t> Succession</w:t>
      </w:r>
    </w:p>
    <w:p>
      <w:pPr>
        <w:spacing w:before="285"/>
        <w:ind w:left="261" w:right="0" w:firstLine="0"/>
        <w:jc w:val="left"/>
        <w:rPr>
          <w:sz w:val="23"/>
        </w:rPr>
      </w:pPr>
      <w:r>
        <w:rPr>
          <w:sz w:val="23"/>
        </w:rPr>
        <w:t>If</w:t>
      </w:r>
      <w:r>
        <w:rPr>
          <w:spacing w:val="-4"/>
          <w:sz w:val="23"/>
        </w:rPr>
        <w:t> </w:t>
      </w:r>
      <w:r>
        <w:rPr>
          <w:sz w:val="23"/>
        </w:rPr>
        <w:t>a</w:t>
      </w:r>
      <w:r>
        <w:rPr>
          <w:spacing w:val="-2"/>
          <w:sz w:val="23"/>
        </w:rPr>
        <w:t> </w:t>
      </w:r>
      <w:r>
        <w:rPr>
          <w:sz w:val="23"/>
        </w:rPr>
        <w:t>person</w:t>
      </w:r>
      <w:r>
        <w:rPr>
          <w:spacing w:val="-3"/>
          <w:sz w:val="23"/>
        </w:rPr>
        <w:t> </w:t>
      </w:r>
      <w:r>
        <w:rPr>
          <w:sz w:val="23"/>
        </w:rPr>
        <w:t>does</w:t>
      </w:r>
      <w:r>
        <w:rPr>
          <w:spacing w:val="-2"/>
          <w:sz w:val="23"/>
        </w:rPr>
        <w:t> </w:t>
      </w:r>
      <w:r>
        <w:rPr>
          <w:sz w:val="23"/>
        </w:rPr>
        <w:t>not</w:t>
      </w:r>
      <w:r>
        <w:rPr>
          <w:spacing w:val="-2"/>
          <w:sz w:val="23"/>
        </w:rPr>
        <w:t> </w:t>
      </w:r>
      <w:r>
        <w:rPr>
          <w:sz w:val="23"/>
        </w:rPr>
        <w:t>have</w:t>
      </w:r>
      <w:r>
        <w:rPr>
          <w:spacing w:val="-6"/>
          <w:sz w:val="23"/>
        </w:rPr>
        <w:t> </w:t>
      </w:r>
      <w:r>
        <w:rPr>
          <w:sz w:val="23"/>
        </w:rPr>
        <w:t>a</w:t>
      </w:r>
      <w:r>
        <w:rPr>
          <w:spacing w:val="-3"/>
          <w:sz w:val="23"/>
        </w:rPr>
        <w:t> </w:t>
      </w:r>
      <w:r>
        <w:rPr>
          <w:sz w:val="23"/>
        </w:rPr>
        <w:t>will,</w:t>
      </w:r>
      <w:r>
        <w:rPr>
          <w:spacing w:val="-5"/>
          <w:sz w:val="23"/>
        </w:rPr>
        <w:t> </w:t>
      </w:r>
      <w:r>
        <w:rPr>
          <w:sz w:val="23"/>
        </w:rPr>
        <w:t>or</w:t>
      </w:r>
      <w:r>
        <w:rPr>
          <w:spacing w:val="-3"/>
          <w:sz w:val="23"/>
        </w:rPr>
        <w:t> </w:t>
      </w:r>
      <w:r>
        <w:rPr>
          <w:sz w:val="23"/>
        </w:rPr>
        <w:t>some</w:t>
      </w:r>
      <w:r>
        <w:rPr>
          <w:spacing w:val="-4"/>
          <w:sz w:val="23"/>
        </w:rPr>
        <w:t> </w:t>
      </w:r>
      <w:r>
        <w:rPr>
          <w:sz w:val="23"/>
        </w:rPr>
        <w:t>other</w:t>
      </w:r>
      <w:r>
        <w:rPr>
          <w:spacing w:val="-2"/>
          <w:sz w:val="23"/>
        </w:rPr>
        <w:t> </w:t>
      </w:r>
      <w:r>
        <w:rPr>
          <w:sz w:val="23"/>
        </w:rPr>
        <w:t>method</w:t>
      </w:r>
      <w:r>
        <w:rPr>
          <w:spacing w:val="-3"/>
          <w:sz w:val="23"/>
        </w:rPr>
        <w:t> </w:t>
      </w:r>
      <w:r>
        <w:rPr>
          <w:sz w:val="23"/>
        </w:rPr>
        <w:t>(like</w:t>
      </w:r>
      <w:r>
        <w:rPr>
          <w:spacing w:val="-1"/>
          <w:sz w:val="23"/>
        </w:rPr>
        <w:t> </w:t>
      </w:r>
      <w:r>
        <w:rPr>
          <w:sz w:val="23"/>
        </w:rPr>
        <w:t>a</w:t>
      </w:r>
      <w:r>
        <w:rPr>
          <w:spacing w:val="-5"/>
          <w:sz w:val="23"/>
        </w:rPr>
        <w:t> </w:t>
      </w:r>
      <w:r>
        <w:rPr>
          <w:sz w:val="23"/>
        </w:rPr>
        <w:t>Trust</w:t>
      </w:r>
      <w:r>
        <w:rPr>
          <w:spacing w:val="-2"/>
          <w:sz w:val="23"/>
        </w:rPr>
        <w:t> </w:t>
      </w:r>
      <w:r>
        <w:rPr>
          <w:sz w:val="23"/>
        </w:rPr>
        <w:t>or</w:t>
      </w:r>
      <w:r>
        <w:rPr>
          <w:spacing w:val="-1"/>
          <w:sz w:val="23"/>
        </w:rPr>
        <w:t> </w:t>
      </w:r>
      <w:r>
        <w:rPr>
          <w:sz w:val="23"/>
        </w:rPr>
        <w:t>a</w:t>
      </w:r>
      <w:r>
        <w:rPr>
          <w:spacing w:val="-5"/>
          <w:sz w:val="23"/>
        </w:rPr>
        <w:t> </w:t>
      </w:r>
      <w:r>
        <w:rPr>
          <w:sz w:val="23"/>
        </w:rPr>
        <w:t>gift)</w:t>
      </w:r>
      <w:r>
        <w:rPr>
          <w:spacing w:val="-2"/>
          <w:sz w:val="23"/>
        </w:rPr>
        <w:t> </w:t>
      </w:r>
      <w:r>
        <w:rPr>
          <w:sz w:val="23"/>
        </w:rPr>
        <w:t>to</w:t>
      </w:r>
      <w:r>
        <w:rPr>
          <w:spacing w:val="-1"/>
          <w:sz w:val="23"/>
        </w:rPr>
        <w:t> </w:t>
      </w:r>
      <w:r>
        <w:rPr>
          <w:sz w:val="23"/>
        </w:rPr>
        <w:t>transfer</w:t>
      </w:r>
      <w:r>
        <w:rPr>
          <w:spacing w:val="-2"/>
          <w:sz w:val="23"/>
        </w:rPr>
        <w:t> </w:t>
      </w:r>
      <w:r>
        <w:rPr>
          <w:sz w:val="23"/>
        </w:rPr>
        <w:t>his</w:t>
      </w:r>
      <w:r>
        <w:rPr>
          <w:spacing w:val="-1"/>
          <w:sz w:val="23"/>
        </w:rPr>
        <w:t> </w:t>
      </w:r>
      <w:r>
        <w:rPr>
          <w:sz w:val="23"/>
        </w:rPr>
        <w:t>property</w:t>
      </w:r>
      <w:r>
        <w:rPr>
          <w:spacing w:val="-3"/>
          <w:sz w:val="23"/>
        </w:rPr>
        <w:t> </w:t>
      </w:r>
      <w:r>
        <w:rPr>
          <w:spacing w:val="-5"/>
          <w:sz w:val="23"/>
        </w:rPr>
        <w:t>at</w:t>
      </w:r>
    </w:p>
    <w:p>
      <w:pPr>
        <w:spacing w:before="29"/>
        <w:ind w:left="261" w:right="0" w:firstLine="0"/>
        <w:jc w:val="left"/>
        <w:rPr>
          <w:sz w:val="23"/>
        </w:rPr>
      </w:pPr>
      <w:r>
        <w:rPr>
          <w:sz w:val="23"/>
        </w:rPr>
        <w:t>the</w:t>
      </w:r>
      <w:r>
        <w:rPr>
          <w:spacing w:val="-5"/>
          <w:sz w:val="23"/>
        </w:rPr>
        <w:t> </w:t>
      </w:r>
      <w:r>
        <w:rPr>
          <w:sz w:val="23"/>
        </w:rPr>
        <w:t>time</w:t>
      </w:r>
      <w:r>
        <w:rPr>
          <w:spacing w:val="-4"/>
          <w:sz w:val="23"/>
        </w:rPr>
        <w:t> </w:t>
      </w:r>
      <w:r>
        <w:rPr>
          <w:sz w:val="23"/>
        </w:rPr>
        <w:t>of</w:t>
      </w:r>
      <w:r>
        <w:rPr>
          <w:spacing w:val="-3"/>
          <w:sz w:val="23"/>
        </w:rPr>
        <w:t> </w:t>
      </w:r>
      <w:r>
        <w:rPr>
          <w:sz w:val="23"/>
        </w:rPr>
        <w:t>his</w:t>
      </w:r>
      <w:r>
        <w:rPr>
          <w:spacing w:val="-3"/>
          <w:sz w:val="23"/>
        </w:rPr>
        <w:t> </w:t>
      </w:r>
      <w:r>
        <w:rPr>
          <w:sz w:val="23"/>
        </w:rPr>
        <w:t>death,</w:t>
      </w:r>
      <w:r>
        <w:rPr>
          <w:spacing w:val="-3"/>
          <w:sz w:val="23"/>
        </w:rPr>
        <w:t> </w:t>
      </w:r>
      <w:r>
        <w:rPr>
          <w:sz w:val="23"/>
        </w:rPr>
        <w:t>his</w:t>
      </w:r>
      <w:r>
        <w:rPr>
          <w:spacing w:val="-6"/>
          <w:sz w:val="23"/>
        </w:rPr>
        <w:t> </w:t>
      </w:r>
      <w:r>
        <w:rPr>
          <w:sz w:val="23"/>
        </w:rPr>
        <w:t>estate</w:t>
      </w:r>
      <w:r>
        <w:rPr>
          <w:spacing w:val="-4"/>
          <w:sz w:val="23"/>
        </w:rPr>
        <w:t> </w:t>
      </w:r>
      <w:r>
        <w:rPr>
          <w:sz w:val="23"/>
        </w:rPr>
        <w:t>will</w:t>
      </w:r>
      <w:r>
        <w:rPr>
          <w:spacing w:val="-3"/>
          <w:sz w:val="23"/>
        </w:rPr>
        <w:t> </w:t>
      </w:r>
      <w:r>
        <w:rPr>
          <w:sz w:val="23"/>
        </w:rPr>
        <w:t>go</w:t>
      </w:r>
      <w:r>
        <w:rPr>
          <w:spacing w:val="-3"/>
          <w:sz w:val="23"/>
        </w:rPr>
        <w:t> </w:t>
      </w:r>
      <w:r>
        <w:rPr>
          <w:sz w:val="23"/>
        </w:rPr>
        <w:t>through</w:t>
      </w:r>
      <w:r>
        <w:rPr>
          <w:spacing w:val="-4"/>
          <w:sz w:val="23"/>
        </w:rPr>
        <w:t> </w:t>
      </w:r>
      <w:r>
        <w:rPr>
          <w:sz w:val="23"/>
        </w:rPr>
        <w:t>a</w:t>
      </w:r>
      <w:r>
        <w:rPr>
          <w:spacing w:val="-3"/>
          <w:sz w:val="23"/>
        </w:rPr>
        <w:t> </w:t>
      </w:r>
      <w:r>
        <w:rPr>
          <w:sz w:val="23"/>
        </w:rPr>
        <w:t>process</w:t>
      </w:r>
      <w:r>
        <w:rPr>
          <w:spacing w:val="-4"/>
          <w:sz w:val="23"/>
        </w:rPr>
        <w:t> </w:t>
      </w:r>
      <w:r>
        <w:rPr>
          <w:sz w:val="23"/>
        </w:rPr>
        <w:t>called</w:t>
      </w:r>
      <w:r>
        <w:rPr>
          <w:spacing w:val="-4"/>
          <w:sz w:val="23"/>
        </w:rPr>
        <w:t> </w:t>
      </w:r>
      <w:r>
        <w:rPr>
          <w:sz w:val="23"/>
        </w:rPr>
        <w:t>“intestate</w:t>
      </w:r>
      <w:r>
        <w:rPr>
          <w:spacing w:val="-4"/>
          <w:sz w:val="23"/>
        </w:rPr>
        <w:t> </w:t>
      </w:r>
      <w:r>
        <w:rPr>
          <w:spacing w:val="-2"/>
          <w:sz w:val="23"/>
        </w:rPr>
        <w:t>succession.”</w:t>
      </w:r>
    </w:p>
    <w:p>
      <w:pPr>
        <w:spacing w:after="0"/>
        <w:jc w:val="left"/>
        <w:rPr>
          <w:sz w:val="23"/>
        </w:rPr>
        <w:sectPr>
          <w:pgSz w:w="11900" w:h="16840"/>
          <w:pgMar w:header="0" w:footer="645" w:top="1240" w:bottom="900" w:left="600" w:right="0"/>
        </w:sectPr>
      </w:pPr>
    </w:p>
    <w:p>
      <w:pPr>
        <w:pStyle w:val="BodyText"/>
        <w:spacing w:line="237" w:lineRule="auto" w:before="37"/>
        <w:ind w:right="1401"/>
        <w:jc w:val="both"/>
      </w:pPr>
      <w:r>
        <w:rPr/>
        <w:t>An administrator will administer and distribute the deceased’s estate instead of executors. Nevertheless, they perform a similar task. However, the process will take much longer (1 year) as there</w:t>
      </w:r>
      <w:r>
        <w:rPr>
          <w:spacing w:val="-6"/>
        </w:rPr>
        <w:t> </w:t>
      </w:r>
      <w:r>
        <w:rPr/>
        <w:t>are</w:t>
      </w:r>
      <w:r>
        <w:rPr>
          <w:spacing w:val="-6"/>
        </w:rPr>
        <w:t> </w:t>
      </w:r>
      <w:r>
        <w:rPr/>
        <w:t>additional</w:t>
      </w:r>
      <w:r>
        <w:rPr>
          <w:spacing w:val="-6"/>
        </w:rPr>
        <w:t> </w:t>
      </w:r>
      <w:r>
        <w:rPr/>
        <w:t>conditions</w:t>
      </w:r>
      <w:r>
        <w:rPr>
          <w:spacing w:val="-7"/>
        </w:rPr>
        <w:t> </w:t>
      </w:r>
      <w:r>
        <w:rPr/>
        <w:t>that</w:t>
      </w:r>
      <w:r>
        <w:rPr>
          <w:spacing w:val="-8"/>
        </w:rPr>
        <w:t> </w:t>
      </w:r>
      <w:r>
        <w:rPr/>
        <w:t>the</w:t>
      </w:r>
      <w:r>
        <w:rPr>
          <w:spacing w:val="-6"/>
        </w:rPr>
        <w:t> </w:t>
      </w:r>
      <w:r>
        <w:rPr/>
        <w:t>potential</w:t>
      </w:r>
      <w:r>
        <w:rPr>
          <w:spacing w:val="-8"/>
        </w:rPr>
        <w:t> </w:t>
      </w:r>
      <w:r>
        <w:rPr/>
        <w:t>administrator</w:t>
      </w:r>
      <w:r>
        <w:rPr>
          <w:spacing w:val="-6"/>
        </w:rPr>
        <w:t> </w:t>
      </w:r>
      <w:r>
        <w:rPr/>
        <w:t>will</w:t>
      </w:r>
      <w:r>
        <w:rPr>
          <w:spacing w:val="-6"/>
        </w:rPr>
        <w:t> </w:t>
      </w:r>
      <w:r>
        <w:rPr/>
        <w:t>have</w:t>
      </w:r>
      <w:r>
        <w:rPr>
          <w:spacing w:val="-8"/>
        </w:rPr>
        <w:t> </w:t>
      </w:r>
      <w:r>
        <w:rPr/>
        <w:t>to</w:t>
      </w:r>
      <w:r>
        <w:rPr>
          <w:spacing w:val="-5"/>
        </w:rPr>
        <w:t> </w:t>
      </w:r>
      <w:r>
        <w:rPr/>
        <w:t>fulfil</w:t>
      </w:r>
      <w:r>
        <w:rPr>
          <w:spacing w:val="-6"/>
        </w:rPr>
        <w:t> </w:t>
      </w:r>
      <w:r>
        <w:rPr/>
        <w:t>as</w:t>
      </w:r>
      <w:r>
        <w:rPr>
          <w:spacing w:val="-6"/>
        </w:rPr>
        <w:t> </w:t>
      </w:r>
      <w:r>
        <w:rPr/>
        <w:t>compared</w:t>
      </w:r>
      <w:r>
        <w:rPr>
          <w:spacing w:val="-8"/>
        </w:rPr>
        <w:t> </w:t>
      </w:r>
      <w:r>
        <w:rPr/>
        <w:t>to</w:t>
      </w:r>
      <w:r>
        <w:rPr>
          <w:spacing w:val="-6"/>
        </w:rPr>
        <w:t> </w:t>
      </w:r>
      <w:r>
        <w:rPr/>
        <w:t>an executor. For example, all other potential applicants must sign a deed of renunciation to declare that</w:t>
      </w:r>
      <w:r>
        <w:rPr>
          <w:spacing w:val="-3"/>
        </w:rPr>
        <w:t> </w:t>
      </w:r>
      <w:r>
        <w:rPr/>
        <w:t>they</w:t>
      </w:r>
      <w:r>
        <w:rPr>
          <w:spacing w:val="-4"/>
        </w:rPr>
        <w:t> </w:t>
      </w:r>
      <w:r>
        <w:rPr/>
        <w:t>are</w:t>
      </w:r>
      <w:r>
        <w:rPr>
          <w:spacing w:val="-3"/>
        </w:rPr>
        <w:t> </w:t>
      </w:r>
      <w:r>
        <w:rPr/>
        <w:t>giving</w:t>
      </w:r>
      <w:r>
        <w:rPr>
          <w:spacing w:val="-4"/>
        </w:rPr>
        <w:t> </w:t>
      </w:r>
      <w:r>
        <w:rPr/>
        <w:t>up</w:t>
      </w:r>
      <w:r>
        <w:rPr>
          <w:spacing w:val="-3"/>
        </w:rPr>
        <w:t> </w:t>
      </w:r>
      <w:r>
        <w:rPr/>
        <w:t>their</w:t>
      </w:r>
      <w:r>
        <w:rPr>
          <w:spacing w:val="-3"/>
        </w:rPr>
        <w:t> </w:t>
      </w:r>
      <w:r>
        <w:rPr/>
        <w:t>rights</w:t>
      </w:r>
      <w:r>
        <w:rPr>
          <w:spacing w:val="-4"/>
        </w:rPr>
        <w:t> </w:t>
      </w:r>
      <w:r>
        <w:rPr/>
        <w:t>to</w:t>
      </w:r>
      <w:r>
        <w:rPr>
          <w:spacing w:val="-6"/>
        </w:rPr>
        <w:t> </w:t>
      </w:r>
      <w:r>
        <w:rPr/>
        <w:t>apply</w:t>
      </w:r>
      <w:r>
        <w:rPr>
          <w:spacing w:val="-5"/>
        </w:rPr>
        <w:t> </w:t>
      </w:r>
      <w:r>
        <w:rPr/>
        <w:t>as</w:t>
      </w:r>
      <w:r>
        <w:rPr>
          <w:spacing w:val="-4"/>
        </w:rPr>
        <w:t> </w:t>
      </w:r>
      <w:r>
        <w:rPr/>
        <w:t>administrator.</w:t>
      </w:r>
      <w:r>
        <w:rPr>
          <w:spacing w:val="-5"/>
        </w:rPr>
        <w:t> </w:t>
      </w:r>
      <w:r>
        <w:rPr/>
        <w:t>If</w:t>
      </w:r>
      <w:r>
        <w:rPr>
          <w:spacing w:val="-6"/>
        </w:rPr>
        <w:t> </w:t>
      </w:r>
      <w:r>
        <w:rPr/>
        <w:t>family</w:t>
      </w:r>
      <w:r>
        <w:rPr>
          <w:spacing w:val="-4"/>
        </w:rPr>
        <w:t> </w:t>
      </w:r>
      <w:r>
        <w:rPr/>
        <w:t>members</w:t>
      </w:r>
      <w:r>
        <w:rPr>
          <w:spacing w:val="-4"/>
        </w:rPr>
        <w:t> </w:t>
      </w:r>
      <w:r>
        <w:rPr/>
        <w:t>do</w:t>
      </w:r>
      <w:r>
        <w:rPr>
          <w:spacing w:val="-3"/>
        </w:rPr>
        <w:t> </w:t>
      </w:r>
      <w:r>
        <w:rPr/>
        <w:t>not</w:t>
      </w:r>
      <w:r>
        <w:rPr>
          <w:spacing w:val="-3"/>
        </w:rPr>
        <w:t> </w:t>
      </w:r>
      <w:r>
        <w:rPr/>
        <w:t>get</w:t>
      </w:r>
      <w:r>
        <w:rPr>
          <w:spacing w:val="-3"/>
        </w:rPr>
        <w:t> </w:t>
      </w:r>
      <w:r>
        <w:rPr/>
        <w:t>along,</w:t>
      </w:r>
      <w:r>
        <w:rPr>
          <w:spacing w:val="-4"/>
        </w:rPr>
        <w:t> </w:t>
      </w:r>
      <w:r>
        <w:rPr/>
        <w:t>or if some had migrated to other countries, this step alone could take as long as 7 years to settle!</w:t>
      </w:r>
    </w:p>
    <w:p>
      <w:pPr>
        <w:pStyle w:val="BodyText"/>
        <w:spacing w:before="276"/>
        <w:ind w:right="1404"/>
        <w:jc w:val="both"/>
      </w:pPr>
      <w:r>
        <w:rPr/>
        <w:t>Through this process, the estate will be distributed (see the Estate Distribution Tables provided below) to the spouse, children, and other relatives according to the applicable laws. “Issue” refers to</w:t>
      </w:r>
      <w:r>
        <w:rPr>
          <w:spacing w:val="-6"/>
        </w:rPr>
        <w:t> </w:t>
      </w:r>
      <w:r>
        <w:rPr/>
        <w:t>a</w:t>
      </w:r>
      <w:r>
        <w:rPr>
          <w:spacing w:val="-6"/>
        </w:rPr>
        <w:t> </w:t>
      </w:r>
      <w:r>
        <w:rPr/>
        <w:t>child</w:t>
      </w:r>
      <w:r>
        <w:rPr>
          <w:spacing w:val="-5"/>
        </w:rPr>
        <w:t> </w:t>
      </w:r>
      <w:r>
        <w:rPr/>
        <w:t>(legitimate</w:t>
      </w:r>
      <w:r>
        <w:rPr>
          <w:spacing w:val="-6"/>
        </w:rPr>
        <w:t> </w:t>
      </w:r>
      <w:r>
        <w:rPr/>
        <w:t>or</w:t>
      </w:r>
      <w:r>
        <w:rPr>
          <w:spacing w:val="-6"/>
        </w:rPr>
        <w:t> </w:t>
      </w:r>
      <w:r>
        <w:rPr/>
        <w:t>adopted</w:t>
      </w:r>
      <w:r>
        <w:rPr>
          <w:spacing w:val="-8"/>
        </w:rPr>
        <w:t> </w:t>
      </w:r>
      <w:r>
        <w:rPr/>
        <w:t>by</w:t>
      </w:r>
      <w:r>
        <w:rPr>
          <w:spacing w:val="-7"/>
        </w:rPr>
        <w:t> </w:t>
      </w:r>
      <w:r>
        <w:rPr/>
        <w:t>an</w:t>
      </w:r>
      <w:r>
        <w:rPr>
          <w:spacing w:val="-5"/>
        </w:rPr>
        <w:t> </w:t>
      </w:r>
      <w:r>
        <w:rPr/>
        <w:t>Order</w:t>
      </w:r>
      <w:r>
        <w:rPr>
          <w:spacing w:val="-8"/>
        </w:rPr>
        <w:t> </w:t>
      </w:r>
      <w:r>
        <w:rPr/>
        <w:t>of</w:t>
      </w:r>
      <w:r>
        <w:rPr>
          <w:spacing w:val="-7"/>
        </w:rPr>
        <w:t> </w:t>
      </w:r>
      <w:r>
        <w:rPr/>
        <w:t>Court</w:t>
      </w:r>
      <w:r>
        <w:rPr>
          <w:spacing w:val="-8"/>
        </w:rPr>
        <w:t> </w:t>
      </w:r>
      <w:r>
        <w:rPr/>
        <w:t>pursuant</w:t>
      </w:r>
      <w:r>
        <w:rPr>
          <w:spacing w:val="-5"/>
        </w:rPr>
        <w:t> </w:t>
      </w:r>
      <w:r>
        <w:rPr/>
        <w:t>to</w:t>
      </w:r>
      <w:r>
        <w:rPr>
          <w:spacing w:val="-6"/>
        </w:rPr>
        <w:t> </w:t>
      </w:r>
      <w:r>
        <w:rPr/>
        <w:t>the</w:t>
      </w:r>
      <w:r>
        <w:rPr>
          <w:spacing w:val="-6"/>
        </w:rPr>
        <w:t> </w:t>
      </w:r>
      <w:r>
        <w:rPr/>
        <w:t>Adoption</w:t>
      </w:r>
      <w:r>
        <w:rPr>
          <w:spacing w:val="-7"/>
        </w:rPr>
        <w:t> </w:t>
      </w:r>
      <w:r>
        <w:rPr/>
        <w:t>Act</w:t>
      </w:r>
      <w:r>
        <w:rPr>
          <w:spacing w:val="-6"/>
        </w:rPr>
        <w:t> </w:t>
      </w:r>
      <w:r>
        <w:rPr/>
        <w:t>(Cap.</w:t>
      </w:r>
      <w:r>
        <w:rPr>
          <w:spacing w:val="-7"/>
        </w:rPr>
        <w:t> </w:t>
      </w:r>
      <w:r>
        <w:rPr/>
        <w:t>4)</w:t>
      </w:r>
      <w:r>
        <w:rPr>
          <w:spacing w:val="-6"/>
        </w:rPr>
        <w:t> </w:t>
      </w:r>
      <w:r>
        <w:rPr/>
        <w:t>and</w:t>
      </w:r>
      <w:r>
        <w:rPr>
          <w:spacing w:val="-8"/>
        </w:rPr>
        <w:t> </w:t>
      </w:r>
      <w:r>
        <w:rPr/>
        <w:t>the descendants of a deceased’s child).</w:t>
      </w:r>
    </w:p>
    <w:p>
      <w:pPr>
        <w:pStyle w:val="Heading2"/>
        <w:spacing w:before="269"/>
        <w:jc w:val="both"/>
      </w:pPr>
      <w:r>
        <w:rPr/>
        <mc:AlternateContent>
          <mc:Choice Requires="wps">
            <w:drawing>
              <wp:anchor distT="0" distB="0" distL="0" distR="0" allowOverlap="1" layoutInCell="1" locked="0" behindDoc="1" simplePos="0" relativeHeight="478314496">
                <wp:simplePos x="0" y="0"/>
                <wp:positionH relativeFrom="page">
                  <wp:posOffset>539117</wp:posOffset>
                </wp:positionH>
                <wp:positionV relativeFrom="paragraph">
                  <wp:posOffset>551568</wp:posOffset>
                </wp:positionV>
                <wp:extent cx="6131560" cy="6196965"/>
                <wp:effectExtent l="0" t="0" r="0" b="0"/>
                <wp:wrapNone/>
                <wp:docPr id="408" name="Group 408"/>
                <wp:cNvGraphicFramePr>
                  <a:graphicFrameLocks/>
                </wp:cNvGraphicFramePr>
                <a:graphic>
                  <a:graphicData uri="http://schemas.microsoft.com/office/word/2010/wordprocessingGroup">
                    <wpg:wgp>
                      <wpg:cNvPr id="408" name="Group 408"/>
                      <wpg:cNvGrpSpPr/>
                      <wpg:grpSpPr>
                        <a:xfrm>
                          <a:off x="0" y="0"/>
                          <a:ext cx="6131560" cy="6196965"/>
                          <a:chExt cx="6131560" cy="6196965"/>
                        </a:xfrm>
                      </wpg:grpSpPr>
                      <pic:pic>
                        <pic:nvPicPr>
                          <pic:cNvPr id="409" name="Image 409"/>
                          <pic:cNvPicPr/>
                        </pic:nvPicPr>
                        <pic:blipFill>
                          <a:blip r:embed="rId264" cstate="print"/>
                          <a:stretch>
                            <a:fillRect/>
                          </a:stretch>
                        </pic:blipFill>
                        <pic:spPr>
                          <a:xfrm>
                            <a:off x="0" y="0"/>
                            <a:ext cx="6131238" cy="6196646"/>
                          </a:xfrm>
                          <a:prstGeom prst="rect">
                            <a:avLst/>
                          </a:prstGeom>
                        </pic:spPr>
                      </pic:pic>
                      <wps:wsp>
                        <wps:cNvPr id="410" name="Textbox 410"/>
                        <wps:cNvSpPr txBox="1"/>
                        <wps:spPr>
                          <a:xfrm>
                            <a:off x="52194" y="50849"/>
                            <a:ext cx="2885440" cy="152400"/>
                          </a:xfrm>
                          <a:prstGeom prst="rect">
                            <a:avLst/>
                          </a:prstGeom>
                        </wps:spPr>
                        <wps:txbx>
                          <w:txbxContent>
                            <w:p>
                              <w:pPr>
                                <w:spacing w:line="240" w:lineRule="exact" w:before="0"/>
                                <w:ind w:left="0" w:right="0" w:firstLine="0"/>
                                <w:jc w:val="left"/>
                                <w:rPr>
                                  <w:b/>
                                  <w:sz w:val="24"/>
                                </w:rPr>
                              </w:pPr>
                              <w:r>
                                <w:rPr>
                                  <w:b/>
                                  <w:color w:val="FFFFFF"/>
                                  <w:sz w:val="24"/>
                                </w:rPr>
                                <w:t>Deceased</w:t>
                              </w:r>
                              <w:r>
                                <w:rPr>
                                  <w:b/>
                                  <w:color w:val="FFFFFF"/>
                                  <w:spacing w:val="-2"/>
                                  <w:sz w:val="24"/>
                                </w:rPr>
                                <w:t> </w:t>
                              </w:r>
                              <w:r>
                                <w:rPr>
                                  <w:b/>
                                  <w:color w:val="FFFFFF"/>
                                  <w:sz w:val="24"/>
                                </w:rPr>
                                <w:t>Die</w:t>
                              </w:r>
                              <w:r>
                                <w:rPr>
                                  <w:b/>
                                  <w:color w:val="FFFFFF"/>
                                  <w:spacing w:val="-2"/>
                                  <w:sz w:val="24"/>
                                </w:rPr>
                                <w:t> </w:t>
                              </w:r>
                              <w:r>
                                <w:rPr>
                                  <w:b/>
                                  <w:color w:val="FFFFFF"/>
                                  <w:sz w:val="24"/>
                                </w:rPr>
                                <w:t>Intestate</w:t>
                              </w:r>
                              <w:r>
                                <w:rPr>
                                  <w:b/>
                                  <w:color w:val="FFFFFF"/>
                                  <w:spacing w:val="-2"/>
                                  <w:sz w:val="24"/>
                                </w:rPr>
                                <w:t> </w:t>
                              </w:r>
                              <w:r>
                                <w:rPr>
                                  <w:b/>
                                  <w:color w:val="FFFFFF"/>
                                  <w:sz w:val="24"/>
                                </w:rPr>
                                <w:t>Leaving</w:t>
                              </w:r>
                              <w:r>
                                <w:rPr>
                                  <w:b/>
                                  <w:color w:val="FFFFFF"/>
                                  <w:spacing w:val="-3"/>
                                  <w:sz w:val="24"/>
                                </w:rPr>
                                <w:t> </w:t>
                              </w:r>
                              <w:r>
                                <w:rPr>
                                  <w:b/>
                                  <w:color w:val="FFFFFF"/>
                                  <w:sz w:val="24"/>
                                </w:rPr>
                                <w:t>:</w:t>
                              </w:r>
                              <w:r>
                                <w:rPr>
                                  <w:b/>
                                  <w:color w:val="FFFFFF"/>
                                  <w:spacing w:val="52"/>
                                  <w:sz w:val="24"/>
                                </w:rPr>
                                <w:t> </w:t>
                              </w:r>
                              <w:r>
                                <w:rPr>
                                  <w:b/>
                                  <w:color w:val="FFFFFF"/>
                                  <w:spacing w:val="-2"/>
                                  <w:sz w:val="24"/>
                                </w:rPr>
                                <w:t>Distribution</w:t>
                              </w:r>
                            </w:p>
                          </w:txbxContent>
                        </wps:txbx>
                        <wps:bodyPr wrap="square" lIns="0" tIns="0" rIns="0" bIns="0" rtlCol="0">
                          <a:noAutofit/>
                        </wps:bodyPr>
                      </wps:wsp>
                    </wpg:wgp>
                  </a:graphicData>
                </a:graphic>
              </wp:anchor>
            </w:drawing>
          </mc:Choice>
          <mc:Fallback>
            <w:pict>
              <v:group style="position:absolute;margin-left:42.450233pt;margin-top:43.430607pt;width:482.8pt;height:487.95pt;mso-position-horizontal-relative:page;mso-position-vertical-relative:paragraph;z-index:-25001984" id="docshapegroup338" coordorigin="849,869" coordsize="9656,9759">
                <v:shape style="position:absolute;left:849;top:868;width:9656;height:9759" type="#_x0000_t75" id="docshape339" stroked="false">
                  <v:imagedata r:id="rId264" o:title=""/>
                </v:shape>
                <v:shape style="position:absolute;left:931;top:948;width:4544;height:240" type="#_x0000_t202" id="docshape340" filled="false" stroked="false">
                  <v:textbox inset="0,0,0,0">
                    <w:txbxContent>
                      <w:p>
                        <w:pPr>
                          <w:spacing w:line="240" w:lineRule="exact" w:before="0"/>
                          <w:ind w:left="0" w:right="0" w:firstLine="0"/>
                          <w:jc w:val="left"/>
                          <w:rPr>
                            <w:b/>
                            <w:sz w:val="24"/>
                          </w:rPr>
                        </w:pPr>
                        <w:r>
                          <w:rPr>
                            <w:b/>
                            <w:color w:val="FFFFFF"/>
                            <w:sz w:val="24"/>
                          </w:rPr>
                          <w:t>Deceased</w:t>
                        </w:r>
                        <w:r>
                          <w:rPr>
                            <w:b/>
                            <w:color w:val="FFFFFF"/>
                            <w:spacing w:val="-2"/>
                            <w:sz w:val="24"/>
                          </w:rPr>
                          <w:t> </w:t>
                        </w:r>
                        <w:r>
                          <w:rPr>
                            <w:b/>
                            <w:color w:val="FFFFFF"/>
                            <w:sz w:val="24"/>
                          </w:rPr>
                          <w:t>Die</w:t>
                        </w:r>
                        <w:r>
                          <w:rPr>
                            <w:b/>
                            <w:color w:val="FFFFFF"/>
                            <w:spacing w:val="-2"/>
                            <w:sz w:val="24"/>
                          </w:rPr>
                          <w:t> </w:t>
                        </w:r>
                        <w:r>
                          <w:rPr>
                            <w:b/>
                            <w:color w:val="FFFFFF"/>
                            <w:sz w:val="24"/>
                          </w:rPr>
                          <w:t>Intestate</w:t>
                        </w:r>
                        <w:r>
                          <w:rPr>
                            <w:b/>
                            <w:color w:val="FFFFFF"/>
                            <w:spacing w:val="-2"/>
                            <w:sz w:val="24"/>
                          </w:rPr>
                          <w:t> </w:t>
                        </w:r>
                        <w:r>
                          <w:rPr>
                            <w:b/>
                            <w:color w:val="FFFFFF"/>
                            <w:sz w:val="24"/>
                          </w:rPr>
                          <w:t>Leaving</w:t>
                        </w:r>
                        <w:r>
                          <w:rPr>
                            <w:b/>
                            <w:color w:val="FFFFFF"/>
                            <w:spacing w:val="-3"/>
                            <w:sz w:val="24"/>
                          </w:rPr>
                          <w:t> </w:t>
                        </w:r>
                        <w:r>
                          <w:rPr>
                            <w:b/>
                            <w:color w:val="FFFFFF"/>
                            <w:sz w:val="24"/>
                          </w:rPr>
                          <w:t>:</w:t>
                        </w:r>
                        <w:r>
                          <w:rPr>
                            <w:b/>
                            <w:color w:val="FFFFFF"/>
                            <w:spacing w:val="52"/>
                            <w:sz w:val="24"/>
                          </w:rPr>
                          <w:t> </w:t>
                        </w:r>
                        <w:r>
                          <w:rPr>
                            <w:b/>
                            <w:color w:val="FFFFFF"/>
                            <w:spacing w:val="-2"/>
                            <w:sz w:val="24"/>
                          </w:rPr>
                          <w:t>Distribution</w:t>
                        </w:r>
                      </w:p>
                    </w:txbxContent>
                  </v:textbox>
                  <w10:wrap type="none"/>
                </v:shape>
                <w10:wrap type="none"/>
              </v:group>
            </w:pict>
          </mc:Fallback>
        </mc:AlternateContent>
      </w:r>
      <w:r>
        <w:rPr/>
        <w:t>Estate</w:t>
      </w:r>
      <w:r>
        <w:rPr>
          <w:spacing w:val="-3"/>
        </w:rPr>
        <w:t> </w:t>
      </w:r>
      <w:r>
        <w:rPr/>
        <w:t>Table</w:t>
      </w:r>
      <w:r>
        <w:rPr>
          <w:spacing w:val="-4"/>
        </w:rPr>
        <w:t> </w:t>
      </w:r>
      <w:r>
        <w:rPr/>
        <w:t>for</w:t>
      </w:r>
      <w:r>
        <w:rPr>
          <w:spacing w:val="-1"/>
        </w:rPr>
        <w:t> </w:t>
      </w:r>
      <w:r>
        <w:rPr>
          <w:spacing w:val="-2"/>
        </w:rPr>
        <w:t>Singapore</w:t>
      </w:r>
    </w:p>
    <w:p>
      <w:pPr>
        <w:pStyle w:val="BodyText"/>
        <w:ind w:left="0"/>
        <w:rPr>
          <w:b/>
          <w:sz w:val="20"/>
        </w:rPr>
      </w:pPr>
    </w:p>
    <w:p>
      <w:pPr>
        <w:pStyle w:val="BodyText"/>
        <w:spacing w:before="196"/>
        <w:ind w:left="0"/>
        <w:rPr>
          <w:b/>
          <w:sz w:val="20"/>
        </w:rPr>
      </w:pPr>
    </w:p>
    <w:tbl>
      <w:tblPr>
        <w:tblW w:w="0" w:type="auto"/>
        <w:jc w:val="left"/>
        <w:tblInd w:w="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75"/>
        <w:gridCol w:w="6282"/>
      </w:tblGrid>
      <w:tr>
        <w:trPr>
          <w:trHeight w:val="338" w:hRule="atLeast"/>
        </w:trPr>
        <w:tc>
          <w:tcPr>
            <w:tcW w:w="3375" w:type="dxa"/>
            <w:tcBorders>
              <w:top w:val="single" w:sz="8" w:space="0" w:color="000000"/>
              <w:right w:val="single" w:sz="8" w:space="0" w:color="000000"/>
            </w:tcBorders>
          </w:tcPr>
          <w:p>
            <w:pPr>
              <w:pStyle w:val="TableParagraph"/>
              <w:spacing w:line="289" w:lineRule="exact" w:before="30"/>
              <w:ind w:left="93"/>
              <w:rPr>
                <w:sz w:val="24"/>
              </w:rPr>
            </w:pPr>
            <w:r>
              <w:rPr>
                <w:spacing w:val="-2"/>
                <w:sz w:val="24"/>
              </w:rPr>
              <w:t>Spouse</w:t>
            </w:r>
          </w:p>
        </w:tc>
        <w:tc>
          <w:tcPr>
            <w:tcW w:w="6282" w:type="dxa"/>
            <w:vMerge w:val="restart"/>
            <w:tcBorders>
              <w:top w:val="single" w:sz="8" w:space="0" w:color="000000"/>
              <w:left w:val="single" w:sz="8" w:space="0" w:color="000000"/>
              <w:bottom w:val="single" w:sz="8" w:space="0" w:color="000000"/>
            </w:tcBorders>
          </w:tcPr>
          <w:p>
            <w:pPr>
              <w:pStyle w:val="TableParagraph"/>
              <w:spacing w:before="30"/>
              <w:ind w:left="50"/>
              <w:rPr>
                <w:sz w:val="24"/>
              </w:rPr>
            </w:pPr>
            <w:r>
              <w:rPr>
                <w:sz w:val="24"/>
              </w:rPr>
              <w:t>Whole</w:t>
            </w:r>
            <w:r>
              <w:rPr>
                <w:spacing w:val="-1"/>
                <w:sz w:val="24"/>
              </w:rPr>
              <w:t> </w:t>
            </w:r>
            <w:r>
              <w:rPr>
                <w:sz w:val="24"/>
              </w:rPr>
              <w:t>share</w:t>
            </w:r>
            <w:r>
              <w:rPr>
                <w:spacing w:val="-3"/>
                <w:sz w:val="24"/>
              </w:rPr>
              <w:t> </w:t>
            </w:r>
            <w:r>
              <w:rPr>
                <w:sz w:val="24"/>
              </w:rPr>
              <w:t>to</w:t>
            </w:r>
            <w:r>
              <w:rPr>
                <w:spacing w:val="-4"/>
                <w:sz w:val="24"/>
              </w:rPr>
              <w:t> </w:t>
            </w:r>
            <w:r>
              <w:rPr>
                <w:sz w:val="24"/>
              </w:rPr>
              <w:t>surviving</w:t>
            </w:r>
            <w:r>
              <w:rPr>
                <w:spacing w:val="-3"/>
                <w:sz w:val="24"/>
              </w:rPr>
              <w:t> </w:t>
            </w:r>
            <w:r>
              <w:rPr>
                <w:spacing w:val="-2"/>
                <w:sz w:val="24"/>
              </w:rPr>
              <w:t>spouse.</w:t>
            </w:r>
          </w:p>
        </w:tc>
      </w:tr>
      <w:tr>
        <w:trPr>
          <w:trHeight w:val="278" w:hRule="atLeast"/>
        </w:trPr>
        <w:tc>
          <w:tcPr>
            <w:tcW w:w="3375" w:type="dxa"/>
            <w:tcBorders>
              <w:right w:val="single" w:sz="8" w:space="0" w:color="000000"/>
            </w:tcBorders>
          </w:tcPr>
          <w:p>
            <w:pPr>
              <w:pStyle w:val="TableParagraph"/>
              <w:spacing w:line="259" w:lineRule="exact"/>
              <w:ind w:left="93"/>
              <w:rPr>
                <w:sz w:val="24"/>
              </w:rPr>
            </w:pPr>
            <w:r>
              <w:rPr>
                <w:sz w:val="24"/>
              </w:rPr>
              <w:t>No</w:t>
            </w:r>
            <w:r>
              <w:rPr>
                <w:spacing w:val="1"/>
                <w:sz w:val="24"/>
              </w:rPr>
              <w:t> </w:t>
            </w:r>
            <w:r>
              <w:rPr>
                <w:spacing w:val="-2"/>
                <w:sz w:val="24"/>
              </w:rPr>
              <w:t>Issue</w:t>
            </w:r>
          </w:p>
        </w:tc>
        <w:tc>
          <w:tcPr>
            <w:tcW w:w="6282" w:type="dxa"/>
            <w:vMerge/>
            <w:tcBorders>
              <w:top w:val="nil"/>
              <w:left w:val="single" w:sz="8" w:space="0" w:color="000000"/>
              <w:bottom w:val="single" w:sz="8" w:space="0" w:color="000000"/>
            </w:tcBorders>
          </w:tcPr>
          <w:p>
            <w:pPr>
              <w:rPr>
                <w:sz w:val="2"/>
                <w:szCs w:val="2"/>
              </w:rPr>
            </w:pPr>
          </w:p>
        </w:tc>
      </w:tr>
      <w:tr>
        <w:trPr>
          <w:trHeight w:val="263" w:hRule="atLeast"/>
        </w:trPr>
        <w:tc>
          <w:tcPr>
            <w:tcW w:w="3375" w:type="dxa"/>
            <w:tcBorders>
              <w:bottom w:val="single" w:sz="8" w:space="0" w:color="000000"/>
              <w:right w:val="single" w:sz="8" w:space="0" w:color="000000"/>
            </w:tcBorders>
          </w:tcPr>
          <w:p>
            <w:pPr>
              <w:pStyle w:val="TableParagraph"/>
              <w:spacing w:line="243" w:lineRule="exact"/>
              <w:ind w:left="93"/>
              <w:rPr>
                <w:sz w:val="24"/>
              </w:rPr>
            </w:pPr>
            <w:r>
              <w:rPr>
                <w:sz w:val="24"/>
              </w:rPr>
              <w:t>No</w:t>
            </w:r>
            <w:r>
              <w:rPr>
                <w:spacing w:val="1"/>
                <w:sz w:val="24"/>
              </w:rPr>
              <w:t> </w:t>
            </w:r>
            <w:r>
              <w:rPr>
                <w:spacing w:val="-2"/>
                <w:sz w:val="24"/>
              </w:rPr>
              <w:t>Parent</w:t>
            </w:r>
          </w:p>
        </w:tc>
        <w:tc>
          <w:tcPr>
            <w:tcW w:w="6282" w:type="dxa"/>
            <w:vMerge/>
            <w:tcBorders>
              <w:top w:val="nil"/>
              <w:left w:val="single" w:sz="8" w:space="0" w:color="000000"/>
              <w:bottom w:val="single" w:sz="8" w:space="0" w:color="000000"/>
            </w:tcBorders>
          </w:tcPr>
          <w:p>
            <w:pPr>
              <w:rPr>
                <w:sz w:val="2"/>
                <w:szCs w:val="2"/>
              </w:rPr>
            </w:pPr>
          </w:p>
        </w:tc>
      </w:tr>
      <w:tr>
        <w:trPr>
          <w:trHeight w:val="324" w:hRule="atLeast"/>
        </w:trPr>
        <w:tc>
          <w:tcPr>
            <w:tcW w:w="3375" w:type="dxa"/>
            <w:tcBorders>
              <w:top w:val="single" w:sz="8" w:space="0" w:color="000000"/>
              <w:right w:val="single" w:sz="8" w:space="0" w:color="000000"/>
            </w:tcBorders>
          </w:tcPr>
          <w:p>
            <w:pPr>
              <w:pStyle w:val="TableParagraph"/>
              <w:spacing w:before="8"/>
              <w:ind w:left="93"/>
              <w:rPr>
                <w:sz w:val="24"/>
              </w:rPr>
            </w:pPr>
            <w:r>
              <w:rPr>
                <w:spacing w:val="-2"/>
                <w:sz w:val="24"/>
              </w:rPr>
              <w:t>Spouse</w:t>
            </w:r>
          </w:p>
        </w:tc>
        <w:tc>
          <w:tcPr>
            <w:tcW w:w="6282" w:type="dxa"/>
            <w:tcBorders>
              <w:top w:val="single" w:sz="8" w:space="0" w:color="000000"/>
              <w:left w:val="single" w:sz="8" w:space="0" w:color="000000"/>
            </w:tcBorders>
          </w:tcPr>
          <w:p>
            <w:pPr>
              <w:pStyle w:val="TableParagraph"/>
              <w:spacing w:before="8"/>
              <w:ind w:left="50"/>
              <w:rPr>
                <w:sz w:val="24"/>
              </w:rPr>
            </w:pPr>
            <w:r>
              <w:rPr>
                <w:sz w:val="24"/>
              </w:rPr>
              <w:t>½</w:t>
            </w:r>
            <w:r>
              <w:rPr>
                <w:spacing w:val="-2"/>
                <w:sz w:val="24"/>
              </w:rPr>
              <w:t> </w:t>
            </w:r>
            <w:r>
              <w:rPr>
                <w:sz w:val="24"/>
              </w:rPr>
              <w:t>share</w:t>
            </w:r>
            <w:r>
              <w:rPr>
                <w:spacing w:val="-2"/>
                <w:sz w:val="24"/>
              </w:rPr>
              <w:t> </w:t>
            </w:r>
            <w:r>
              <w:rPr>
                <w:sz w:val="24"/>
              </w:rPr>
              <w:t>to</w:t>
            </w:r>
            <w:r>
              <w:rPr>
                <w:spacing w:val="-3"/>
                <w:sz w:val="24"/>
              </w:rPr>
              <w:t> </w:t>
            </w:r>
            <w:r>
              <w:rPr>
                <w:sz w:val="24"/>
              </w:rPr>
              <w:t>surviving</w:t>
            </w:r>
            <w:r>
              <w:rPr>
                <w:spacing w:val="-2"/>
                <w:sz w:val="24"/>
              </w:rPr>
              <w:t> spouse.</w:t>
            </w:r>
          </w:p>
        </w:tc>
      </w:tr>
      <w:tr>
        <w:trPr>
          <w:trHeight w:val="293" w:hRule="atLeast"/>
        </w:trPr>
        <w:tc>
          <w:tcPr>
            <w:tcW w:w="3375" w:type="dxa"/>
            <w:tcBorders>
              <w:right w:val="single" w:sz="8" w:space="0" w:color="000000"/>
            </w:tcBorders>
          </w:tcPr>
          <w:p>
            <w:pPr>
              <w:pStyle w:val="TableParagraph"/>
              <w:spacing w:line="272" w:lineRule="exact"/>
              <w:ind w:left="93"/>
              <w:rPr>
                <w:sz w:val="24"/>
              </w:rPr>
            </w:pPr>
            <w:r>
              <w:rPr>
                <w:spacing w:val="-2"/>
                <w:sz w:val="24"/>
              </w:rPr>
              <w:t>Issue</w:t>
            </w:r>
          </w:p>
        </w:tc>
        <w:tc>
          <w:tcPr>
            <w:tcW w:w="6282" w:type="dxa"/>
            <w:tcBorders>
              <w:left w:val="single" w:sz="8" w:space="0" w:color="000000"/>
            </w:tcBorders>
          </w:tcPr>
          <w:p>
            <w:pPr>
              <w:pStyle w:val="TableParagraph"/>
              <w:spacing w:line="272" w:lineRule="exact"/>
              <w:ind w:left="50"/>
              <w:rPr>
                <w:sz w:val="24"/>
              </w:rPr>
            </w:pPr>
            <w:r>
              <w:rPr>
                <w:sz w:val="24"/>
              </w:rPr>
              <w:t>½</w:t>
            </w:r>
            <w:r>
              <w:rPr>
                <w:spacing w:val="-3"/>
                <w:sz w:val="24"/>
              </w:rPr>
              <w:t> </w:t>
            </w:r>
            <w:r>
              <w:rPr>
                <w:sz w:val="24"/>
              </w:rPr>
              <w:t>share</w:t>
            </w:r>
            <w:r>
              <w:rPr>
                <w:spacing w:val="-3"/>
                <w:sz w:val="24"/>
              </w:rPr>
              <w:t> </w:t>
            </w:r>
            <w:r>
              <w:rPr>
                <w:sz w:val="24"/>
              </w:rPr>
              <w:t>to</w:t>
            </w:r>
            <w:r>
              <w:rPr>
                <w:spacing w:val="-3"/>
                <w:sz w:val="24"/>
              </w:rPr>
              <w:t> </w:t>
            </w:r>
            <w:r>
              <w:rPr>
                <w:sz w:val="24"/>
              </w:rPr>
              <w:t>be</w:t>
            </w:r>
            <w:r>
              <w:rPr>
                <w:spacing w:val="-4"/>
                <w:sz w:val="24"/>
              </w:rPr>
              <w:t> </w:t>
            </w:r>
            <w:r>
              <w:rPr>
                <w:sz w:val="24"/>
              </w:rPr>
              <w:t>shared</w:t>
            </w:r>
            <w:r>
              <w:rPr>
                <w:spacing w:val="-3"/>
                <w:sz w:val="24"/>
              </w:rPr>
              <w:t> </w:t>
            </w:r>
            <w:r>
              <w:rPr>
                <w:sz w:val="24"/>
              </w:rPr>
              <w:t>equally</w:t>
            </w:r>
            <w:r>
              <w:rPr>
                <w:spacing w:val="-2"/>
                <w:sz w:val="24"/>
              </w:rPr>
              <w:t> </w:t>
            </w:r>
            <w:r>
              <w:rPr>
                <w:sz w:val="24"/>
              </w:rPr>
              <w:t>among</w:t>
            </w:r>
            <w:r>
              <w:rPr>
                <w:spacing w:val="-2"/>
                <w:sz w:val="24"/>
              </w:rPr>
              <w:t> </w:t>
            </w:r>
            <w:r>
              <w:rPr>
                <w:sz w:val="24"/>
              </w:rPr>
              <w:t>issue</w:t>
            </w:r>
            <w:r>
              <w:rPr>
                <w:spacing w:val="-2"/>
                <w:sz w:val="24"/>
              </w:rPr>
              <w:t> </w:t>
            </w:r>
            <w:r>
              <w:rPr>
                <w:sz w:val="24"/>
              </w:rPr>
              <w:t>and,</w:t>
            </w:r>
            <w:r>
              <w:rPr>
                <w:spacing w:val="-3"/>
                <w:sz w:val="24"/>
              </w:rPr>
              <w:t> </w:t>
            </w:r>
            <w:r>
              <w:rPr>
                <w:sz w:val="24"/>
              </w:rPr>
              <w:t>where</w:t>
            </w:r>
            <w:r>
              <w:rPr>
                <w:spacing w:val="-3"/>
                <w:sz w:val="24"/>
              </w:rPr>
              <w:t> </w:t>
            </w:r>
            <w:r>
              <w:rPr>
                <w:spacing w:val="-4"/>
                <w:sz w:val="24"/>
              </w:rPr>
              <w:t>they</w:t>
            </w:r>
          </w:p>
        </w:tc>
      </w:tr>
      <w:tr>
        <w:trPr>
          <w:trHeight w:val="295" w:hRule="atLeast"/>
        </w:trPr>
        <w:tc>
          <w:tcPr>
            <w:tcW w:w="3375" w:type="dxa"/>
            <w:tcBorders>
              <w:right w:val="single" w:sz="8" w:space="0" w:color="000000"/>
            </w:tcBorders>
          </w:tcPr>
          <w:p>
            <w:pPr>
              <w:pStyle w:val="TableParagraph"/>
              <w:rPr>
                <w:rFonts w:ascii="Times New Roman"/>
                <w:sz w:val="22"/>
              </w:rPr>
            </w:pPr>
          </w:p>
        </w:tc>
        <w:tc>
          <w:tcPr>
            <w:tcW w:w="6282" w:type="dxa"/>
            <w:tcBorders>
              <w:left w:val="single" w:sz="8" w:space="0" w:color="000000"/>
            </w:tcBorders>
          </w:tcPr>
          <w:p>
            <w:pPr>
              <w:pStyle w:val="TableParagraph"/>
              <w:spacing w:line="271" w:lineRule="exact"/>
              <w:ind w:left="50"/>
              <w:rPr>
                <w:sz w:val="24"/>
              </w:rPr>
            </w:pPr>
            <w:r>
              <w:rPr>
                <w:sz w:val="24"/>
              </w:rPr>
              <w:t>have</w:t>
            </w:r>
            <w:r>
              <w:rPr>
                <w:spacing w:val="-1"/>
                <w:sz w:val="24"/>
              </w:rPr>
              <w:t> </w:t>
            </w:r>
            <w:r>
              <w:rPr>
                <w:sz w:val="24"/>
              </w:rPr>
              <w:t>already</w:t>
            </w:r>
            <w:r>
              <w:rPr>
                <w:spacing w:val="-4"/>
                <w:sz w:val="24"/>
              </w:rPr>
              <w:t> </w:t>
            </w:r>
            <w:r>
              <w:rPr>
                <w:sz w:val="24"/>
              </w:rPr>
              <w:t>died,</w:t>
            </w:r>
            <w:r>
              <w:rPr>
                <w:spacing w:val="-3"/>
                <w:sz w:val="24"/>
              </w:rPr>
              <w:t> </w:t>
            </w:r>
            <w:r>
              <w:rPr>
                <w:sz w:val="24"/>
              </w:rPr>
              <w:t>their</w:t>
            </w:r>
            <w:r>
              <w:rPr>
                <w:spacing w:val="-5"/>
                <w:sz w:val="24"/>
              </w:rPr>
              <w:t> </w:t>
            </w:r>
            <w:r>
              <w:rPr>
                <w:spacing w:val="-2"/>
                <w:sz w:val="24"/>
              </w:rPr>
              <w:t>children.</w:t>
            </w:r>
          </w:p>
        </w:tc>
      </w:tr>
      <w:tr>
        <w:trPr>
          <w:trHeight w:val="275" w:hRule="atLeast"/>
        </w:trPr>
        <w:tc>
          <w:tcPr>
            <w:tcW w:w="3375" w:type="dxa"/>
            <w:tcBorders>
              <w:bottom w:val="single" w:sz="8" w:space="0" w:color="000000"/>
              <w:right w:val="single" w:sz="8" w:space="0" w:color="000000"/>
            </w:tcBorders>
          </w:tcPr>
          <w:p>
            <w:pPr>
              <w:pStyle w:val="TableParagraph"/>
              <w:rPr>
                <w:rFonts w:ascii="Times New Roman"/>
                <w:sz w:val="20"/>
              </w:rPr>
            </w:pPr>
          </w:p>
        </w:tc>
        <w:tc>
          <w:tcPr>
            <w:tcW w:w="6282" w:type="dxa"/>
            <w:tcBorders>
              <w:left w:val="single" w:sz="8" w:space="0" w:color="000000"/>
              <w:bottom w:val="single" w:sz="8" w:space="0" w:color="000000"/>
            </w:tcBorders>
          </w:tcPr>
          <w:p>
            <w:pPr>
              <w:pStyle w:val="TableParagraph"/>
              <w:spacing w:line="256" w:lineRule="exact"/>
              <w:ind w:left="50"/>
              <w:rPr>
                <w:sz w:val="24"/>
              </w:rPr>
            </w:pPr>
            <w:r>
              <w:rPr>
                <w:sz w:val="24"/>
              </w:rPr>
              <w:t>Parents</w:t>
            </w:r>
            <w:r>
              <w:rPr>
                <w:spacing w:val="-2"/>
                <w:sz w:val="24"/>
              </w:rPr>
              <w:t> </w:t>
            </w:r>
            <w:r>
              <w:rPr>
                <w:sz w:val="24"/>
              </w:rPr>
              <w:t>are</w:t>
            </w:r>
            <w:r>
              <w:rPr>
                <w:spacing w:val="-2"/>
                <w:sz w:val="24"/>
              </w:rPr>
              <w:t> </w:t>
            </w:r>
            <w:r>
              <w:rPr>
                <w:sz w:val="24"/>
              </w:rPr>
              <w:t>not</w:t>
            </w:r>
            <w:r>
              <w:rPr>
                <w:spacing w:val="-1"/>
                <w:sz w:val="24"/>
              </w:rPr>
              <w:t> </w:t>
            </w:r>
            <w:r>
              <w:rPr>
                <w:spacing w:val="-2"/>
                <w:sz w:val="24"/>
              </w:rPr>
              <w:t>entitled.</w:t>
            </w:r>
          </w:p>
        </w:tc>
      </w:tr>
      <w:tr>
        <w:trPr>
          <w:trHeight w:val="325" w:hRule="atLeast"/>
        </w:trPr>
        <w:tc>
          <w:tcPr>
            <w:tcW w:w="3375" w:type="dxa"/>
            <w:tcBorders>
              <w:top w:val="single" w:sz="8" w:space="0" w:color="000000"/>
              <w:right w:val="single" w:sz="8" w:space="0" w:color="000000"/>
            </w:tcBorders>
          </w:tcPr>
          <w:p>
            <w:pPr>
              <w:pStyle w:val="TableParagraph"/>
              <w:spacing w:before="8"/>
              <w:ind w:left="93"/>
              <w:rPr>
                <w:sz w:val="24"/>
              </w:rPr>
            </w:pPr>
            <w:r>
              <w:rPr>
                <w:spacing w:val="-2"/>
                <w:sz w:val="24"/>
              </w:rPr>
              <w:t>Issue</w:t>
            </w:r>
          </w:p>
        </w:tc>
        <w:tc>
          <w:tcPr>
            <w:tcW w:w="6282" w:type="dxa"/>
            <w:tcBorders>
              <w:top w:val="single" w:sz="8" w:space="0" w:color="000000"/>
              <w:left w:val="single" w:sz="8" w:space="0" w:color="000000"/>
            </w:tcBorders>
          </w:tcPr>
          <w:p>
            <w:pPr>
              <w:pStyle w:val="TableParagraph"/>
              <w:spacing w:before="8"/>
              <w:ind w:left="50"/>
              <w:rPr>
                <w:sz w:val="24"/>
              </w:rPr>
            </w:pPr>
            <w:r>
              <w:rPr>
                <w:sz w:val="24"/>
              </w:rPr>
              <w:t>Whole</w:t>
            </w:r>
            <w:r>
              <w:rPr>
                <w:spacing w:val="-4"/>
                <w:sz w:val="24"/>
              </w:rPr>
              <w:t> </w:t>
            </w:r>
            <w:r>
              <w:rPr>
                <w:sz w:val="24"/>
              </w:rPr>
              <w:t>share</w:t>
            </w:r>
            <w:r>
              <w:rPr>
                <w:spacing w:val="-3"/>
                <w:sz w:val="24"/>
              </w:rPr>
              <w:t> </w:t>
            </w:r>
            <w:r>
              <w:rPr>
                <w:sz w:val="24"/>
              </w:rPr>
              <w:t>to</w:t>
            </w:r>
            <w:r>
              <w:rPr>
                <w:spacing w:val="-4"/>
                <w:sz w:val="24"/>
              </w:rPr>
              <w:t> </w:t>
            </w:r>
            <w:r>
              <w:rPr>
                <w:sz w:val="24"/>
              </w:rPr>
              <w:t>be</w:t>
            </w:r>
            <w:r>
              <w:rPr>
                <w:spacing w:val="-1"/>
                <w:sz w:val="24"/>
              </w:rPr>
              <w:t> </w:t>
            </w:r>
            <w:r>
              <w:rPr>
                <w:sz w:val="24"/>
              </w:rPr>
              <w:t>shared</w:t>
            </w:r>
            <w:r>
              <w:rPr>
                <w:spacing w:val="-2"/>
                <w:sz w:val="24"/>
              </w:rPr>
              <w:t> </w:t>
            </w:r>
            <w:r>
              <w:rPr>
                <w:sz w:val="24"/>
              </w:rPr>
              <w:t>equally</w:t>
            </w:r>
            <w:r>
              <w:rPr>
                <w:spacing w:val="-2"/>
                <w:sz w:val="24"/>
              </w:rPr>
              <w:t> </w:t>
            </w:r>
            <w:r>
              <w:rPr>
                <w:sz w:val="24"/>
              </w:rPr>
              <w:t>among</w:t>
            </w:r>
            <w:r>
              <w:rPr>
                <w:spacing w:val="-4"/>
                <w:sz w:val="24"/>
              </w:rPr>
              <w:t> </w:t>
            </w:r>
            <w:r>
              <w:rPr>
                <w:sz w:val="24"/>
              </w:rPr>
              <w:t>issue</w:t>
            </w:r>
            <w:r>
              <w:rPr>
                <w:spacing w:val="-3"/>
                <w:sz w:val="24"/>
              </w:rPr>
              <w:t> </w:t>
            </w:r>
            <w:r>
              <w:rPr>
                <w:sz w:val="24"/>
              </w:rPr>
              <w:t>and,</w:t>
            </w:r>
            <w:r>
              <w:rPr>
                <w:spacing w:val="-2"/>
                <w:sz w:val="24"/>
              </w:rPr>
              <w:t> where</w:t>
            </w:r>
          </w:p>
        </w:tc>
      </w:tr>
      <w:tr>
        <w:trPr>
          <w:trHeight w:val="296" w:hRule="atLeast"/>
        </w:trPr>
        <w:tc>
          <w:tcPr>
            <w:tcW w:w="3375" w:type="dxa"/>
            <w:tcBorders>
              <w:right w:val="single" w:sz="8" w:space="0" w:color="000000"/>
            </w:tcBorders>
          </w:tcPr>
          <w:p>
            <w:pPr>
              <w:pStyle w:val="TableParagraph"/>
              <w:spacing w:line="272" w:lineRule="exact"/>
              <w:ind w:left="93"/>
              <w:rPr>
                <w:sz w:val="24"/>
              </w:rPr>
            </w:pPr>
            <w:r>
              <w:rPr>
                <w:sz w:val="24"/>
              </w:rPr>
              <w:t>No</w:t>
            </w:r>
            <w:r>
              <w:rPr>
                <w:spacing w:val="-1"/>
                <w:sz w:val="24"/>
              </w:rPr>
              <w:t> </w:t>
            </w:r>
            <w:r>
              <w:rPr>
                <w:spacing w:val="-2"/>
                <w:sz w:val="24"/>
              </w:rPr>
              <w:t>Spouse</w:t>
            </w:r>
          </w:p>
        </w:tc>
        <w:tc>
          <w:tcPr>
            <w:tcW w:w="6282" w:type="dxa"/>
            <w:tcBorders>
              <w:left w:val="single" w:sz="8" w:space="0" w:color="000000"/>
            </w:tcBorders>
          </w:tcPr>
          <w:p>
            <w:pPr>
              <w:pStyle w:val="TableParagraph"/>
              <w:spacing w:line="272" w:lineRule="exact"/>
              <w:ind w:left="50"/>
              <w:rPr>
                <w:sz w:val="24"/>
              </w:rPr>
            </w:pPr>
            <w:r>
              <w:rPr>
                <w:sz w:val="24"/>
              </w:rPr>
              <w:t>they</w:t>
            </w:r>
            <w:r>
              <w:rPr>
                <w:spacing w:val="-4"/>
                <w:sz w:val="24"/>
              </w:rPr>
              <w:t> </w:t>
            </w:r>
            <w:r>
              <w:rPr>
                <w:sz w:val="24"/>
              </w:rPr>
              <w:t>have already</w:t>
            </w:r>
            <w:r>
              <w:rPr>
                <w:spacing w:val="-5"/>
                <w:sz w:val="24"/>
              </w:rPr>
              <w:t> </w:t>
            </w:r>
            <w:r>
              <w:rPr>
                <w:sz w:val="24"/>
              </w:rPr>
              <w:t>died,</w:t>
            </w:r>
            <w:r>
              <w:rPr>
                <w:spacing w:val="-3"/>
                <w:sz w:val="24"/>
              </w:rPr>
              <w:t> </w:t>
            </w:r>
            <w:r>
              <w:rPr>
                <w:sz w:val="24"/>
              </w:rPr>
              <w:t>their </w:t>
            </w:r>
            <w:r>
              <w:rPr>
                <w:spacing w:val="-2"/>
                <w:sz w:val="24"/>
              </w:rPr>
              <w:t>children.</w:t>
            </w:r>
          </w:p>
        </w:tc>
      </w:tr>
      <w:tr>
        <w:trPr>
          <w:trHeight w:val="273" w:hRule="atLeast"/>
        </w:trPr>
        <w:tc>
          <w:tcPr>
            <w:tcW w:w="3375" w:type="dxa"/>
            <w:tcBorders>
              <w:bottom w:val="single" w:sz="8" w:space="0" w:color="000000"/>
              <w:right w:val="single" w:sz="8" w:space="0" w:color="000000"/>
            </w:tcBorders>
          </w:tcPr>
          <w:p>
            <w:pPr>
              <w:pStyle w:val="TableParagraph"/>
              <w:rPr>
                <w:rFonts w:ascii="Times New Roman"/>
                <w:sz w:val="20"/>
              </w:rPr>
            </w:pPr>
          </w:p>
        </w:tc>
        <w:tc>
          <w:tcPr>
            <w:tcW w:w="6282" w:type="dxa"/>
            <w:tcBorders>
              <w:left w:val="single" w:sz="8" w:space="0" w:color="000000"/>
              <w:bottom w:val="single" w:sz="8" w:space="0" w:color="000000"/>
            </w:tcBorders>
          </w:tcPr>
          <w:p>
            <w:pPr>
              <w:pStyle w:val="TableParagraph"/>
              <w:spacing w:line="253" w:lineRule="exact"/>
              <w:ind w:left="50"/>
              <w:rPr>
                <w:sz w:val="24"/>
              </w:rPr>
            </w:pPr>
            <w:r>
              <w:rPr>
                <w:sz w:val="24"/>
              </w:rPr>
              <w:t>Parents</w:t>
            </w:r>
            <w:r>
              <w:rPr>
                <w:spacing w:val="-2"/>
                <w:sz w:val="24"/>
              </w:rPr>
              <w:t> </w:t>
            </w:r>
            <w:r>
              <w:rPr>
                <w:sz w:val="24"/>
              </w:rPr>
              <w:t>are</w:t>
            </w:r>
            <w:r>
              <w:rPr>
                <w:spacing w:val="-2"/>
                <w:sz w:val="24"/>
              </w:rPr>
              <w:t> </w:t>
            </w:r>
            <w:r>
              <w:rPr>
                <w:sz w:val="24"/>
              </w:rPr>
              <w:t>not</w:t>
            </w:r>
            <w:r>
              <w:rPr>
                <w:spacing w:val="-1"/>
                <w:sz w:val="24"/>
              </w:rPr>
              <w:t> </w:t>
            </w:r>
            <w:r>
              <w:rPr>
                <w:spacing w:val="-2"/>
                <w:sz w:val="24"/>
              </w:rPr>
              <w:t>entitled.</w:t>
            </w:r>
          </w:p>
        </w:tc>
      </w:tr>
      <w:tr>
        <w:trPr>
          <w:trHeight w:val="327" w:hRule="atLeast"/>
        </w:trPr>
        <w:tc>
          <w:tcPr>
            <w:tcW w:w="3375" w:type="dxa"/>
            <w:tcBorders>
              <w:top w:val="single" w:sz="8" w:space="0" w:color="000000"/>
              <w:right w:val="single" w:sz="8" w:space="0" w:color="000000"/>
            </w:tcBorders>
          </w:tcPr>
          <w:p>
            <w:pPr>
              <w:pStyle w:val="TableParagraph"/>
              <w:spacing w:before="11"/>
              <w:ind w:left="93"/>
              <w:rPr>
                <w:sz w:val="24"/>
              </w:rPr>
            </w:pPr>
            <w:r>
              <w:rPr>
                <w:spacing w:val="-2"/>
                <w:sz w:val="24"/>
              </w:rPr>
              <w:t>Spouse</w:t>
            </w:r>
          </w:p>
        </w:tc>
        <w:tc>
          <w:tcPr>
            <w:tcW w:w="6282" w:type="dxa"/>
            <w:tcBorders>
              <w:top w:val="single" w:sz="8" w:space="0" w:color="000000"/>
              <w:left w:val="single" w:sz="8" w:space="0" w:color="000000"/>
            </w:tcBorders>
          </w:tcPr>
          <w:p>
            <w:pPr>
              <w:pStyle w:val="TableParagraph"/>
              <w:spacing w:before="11"/>
              <w:ind w:left="50"/>
              <w:rPr>
                <w:sz w:val="24"/>
              </w:rPr>
            </w:pPr>
            <w:r>
              <w:rPr>
                <w:sz w:val="24"/>
              </w:rPr>
              <w:t>½</w:t>
            </w:r>
            <w:r>
              <w:rPr>
                <w:spacing w:val="-2"/>
                <w:sz w:val="24"/>
              </w:rPr>
              <w:t> </w:t>
            </w:r>
            <w:r>
              <w:rPr>
                <w:sz w:val="24"/>
              </w:rPr>
              <w:t>share</w:t>
            </w:r>
            <w:r>
              <w:rPr>
                <w:spacing w:val="-2"/>
                <w:sz w:val="24"/>
              </w:rPr>
              <w:t> </w:t>
            </w:r>
            <w:r>
              <w:rPr>
                <w:sz w:val="24"/>
              </w:rPr>
              <w:t>to</w:t>
            </w:r>
            <w:r>
              <w:rPr>
                <w:spacing w:val="-3"/>
                <w:sz w:val="24"/>
              </w:rPr>
              <w:t> </w:t>
            </w:r>
            <w:r>
              <w:rPr>
                <w:sz w:val="24"/>
              </w:rPr>
              <w:t>surviving</w:t>
            </w:r>
            <w:r>
              <w:rPr>
                <w:spacing w:val="-2"/>
                <w:sz w:val="24"/>
              </w:rPr>
              <w:t> spouse.</w:t>
            </w:r>
          </w:p>
        </w:tc>
      </w:tr>
      <w:tr>
        <w:trPr>
          <w:trHeight w:val="296" w:hRule="atLeast"/>
        </w:trPr>
        <w:tc>
          <w:tcPr>
            <w:tcW w:w="3375" w:type="dxa"/>
            <w:tcBorders>
              <w:right w:val="single" w:sz="8" w:space="0" w:color="000000"/>
            </w:tcBorders>
          </w:tcPr>
          <w:p>
            <w:pPr>
              <w:pStyle w:val="TableParagraph"/>
              <w:spacing w:line="272" w:lineRule="exact"/>
              <w:ind w:left="93"/>
              <w:rPr>
                <w:sz w:val="24"/>
              </w:rPr>
            </w:pPr>
            <w:r>
              <w:rPr>
                <w:spacing w:val="-2"/>
                <w:sz w:val="24"/>
              </w:rPr>
              <w:t>Parent</w:t>
            </w:r>
          </w:p>
        </w:tc>
        <w:tc>
          <w:tcPr>
            <w:tcW w:w="6282" w:type="dxa"/>
            <w:tcBorders>
              <w:left w:val="single" w:sz="8" w:space="0" w:color="000000"/>
            </w:tcBorders>
          </w:tcPr>
          <w:p>
            <w:pPr>
              <w:pStyle w:val="TableParagraph"/>
              <w:spacing w:line="272" w:lineRule="exact"/>
              <w:ind w:left="50"/>
              <w:rPr>
                <w:sz w:val="24"/>
              </w:rPr>
            </w:pPr>
            <w:r>
              <w:rPr>
                <w:sz w:val="24"/>
              </w:rPr>
              <w:t>½</w:t>
            </w:r>
            <w:r>
              <w:rPr>
                <w:spacing w:val="-2"/>
                <w:sz w:val="24"/>
              </w:rPr>
              <w:t> </w:t>
            </w:r>
            <w:r>
              <w:rPr>
                <w:sz w:val="24"/>
              </w:rPr>
              <w:t>share</w:t>
            </w:r>
            <w:r>
              <w:rPr>
                <w:spacing w:val="-3"/>
                <w:sz w:val="24"/>
              </w:rPr>
              <w:t> </w:t>
            </w:r>
            <w:r>
              <w:rPr>
                <w:sz w:val="24"/>
              </w:rPr>
              <w:t>to</w:t>
            </w:r>
            <w:r>
              <w:rPr>
                <w:spacing w:val="-4"/>
                <w:sz w:val="24"/>
              </w:rPr>
              <w:t> </w:t>
            </w:r>
            <w:r>
              <w:rPr>
                <w:sz w:val="24"/>
              </w:rPr>
              <w:t>be</w:t>
            </w:r>
            <w:r>
              <w:rPr>
                <w:spacing w:val="-4"/>
                <w:sz w:val="24"/>
              </w:rPr>
              <w:t> </w:t>
            </w:r>
            <w:r>
              <w:rPr>
                <w:sz w:val="24"/>
              </w:rPr>
              <w:t>shared</w:t>
            </w:r>
            <w:r>
              <w:rPr>
                <w:spacing w:val="-3"/>
                <w:sz w:val="24"/>
              </w:rPr>
              <w:t> </w:t>
            </w:r>
            <w:r>
              <w:rPr>
                <w:sz w:val="24"/>
              </w:rPr>
              <w:t>equally</w:t>
            </w:r>
            <w:r>
              <w:rPr>
                <w:spacing w:val="-2"/>
                <w:sz w:val="24"/>
              </w:rPr>
              <w:t> </w:t>
            </w:r>
            <w:r>
              <w:rPr>
                <w:sz w:val="24"/>
              </w:rPr>
              <w:t>among</w:t>
            </w:r>
            <w:r>
              <w:rPr>
                <w:spacing w:val="-2"/>
                <w:sz w:val="24"/>
              </w:rPr>
              <w:t> </w:t>
            </w:r>
            <w:r>
              <w:rPr>
                <w:sz w:val="24"/>
              </w:rPr>
              <w:t>surviving</w:t>
            </w:r>
            <w:r>
              <w:rPr>
                <w:spacing w:val="-1"/>
                <w:sz w:val="24"/>
              </w:rPr>
              <w:t> </w:t>
            </w:r>
            <w:r>
              <w:rPr>
                <w:spacing w:val="-2"/>
                <w:sz w:val="24"/>
              </w:rPr>
              <w:t>parents.</w:t>
            </w:r>
          </w:p>
        </w:tc>
      </w:tr>
      <w:tr>
        <w:trPr>
          <w:trHeight w:val="273" w:hRule="atLeast"/>
        </w:trPr>
        <w:tc>
          <w:tcPr>
            <w:tcW w:w="3375" w:type="dxa"/>
            <w:tcBorders>
              <w:bottom w:val="single" w:sz="8" w:space="0" w:color="000000"/>
              <w:right w:val="single" w:sz="8" w:space="0" w:color="000000"/>
            </w:tcBorders>
          </w:tcPr>
          <w:p>
            <w:pPr>
              <w:pStyle w:val="TableParagraph"/>
              <w:spacing w:line="253" w:lineRule="exact"/>
              <w:ind w:left="93"/>
              <w:rPr>
                <w:sz w:val="24"/>
              </w:rPr>
            </w:pPr>
            <w:r>
              <w:rPr>
                <w:sz w:val="24"/>
              </w:rPr>
              <w:t>No</w:t>
            </w:r>
            <w:r>
              <w:rPr>
                <w:spacing w:val="1"/>
                <w:sz w:val="24"/>
              </w:rPr>
              <w:t> </w:t>
            </w:r>
            <w:r>
              <w:rPr>
                <w:spacing w:val="-2"/>
                <w:sz w:val="24"/>
              </w:rPr>
              <w:t>Issue</w:t>
            </w:r>
          </w:p>
        </w:tc>
        <w:tc>
          <w:tcPr>
            <w:tcW w:w="6282" w:type="dxa"/>
            <w:tcBorders>
              <w:left w:val="single" w:sz="8" w:space="0" w:color="000000"/>
              <w:bottom w:val="single" w:sz="8" w:space="0" w:color="000000"/>
            </w:tcBorders>
          </w:tcPr>
          <w:p>
            <w:pPr>
              <w:pStyle w:val="TableParagraph"/>
              <w:rPr>
                <w:rFonts w:ascii="Times New Roman"/>
                <w:sz w:val="20"/>
              </w:rPr>
            </w:pPr>
          </w:p>
        </w:tc>
      </w:tr>
      <w:tr>
        <w:trPr>
          <w:trHeight w:val="317" w:hRule="atLeast"/>
        </w:trPr>
        <w:tc>
          <w:tcPr>
            <w:tcW w:w="3375" w:type="dxa"/>
            <w:tcBorders>
              <w:top w:val="single" w:sz="8" w:space="0" w:color="000000"/>
              <w:right w:val="single" w:sz="8" w:space="0" w:color="000000"/>
            </w:tcBorders>
          </w:tcPr>
          <w:p>
            <w:pPr>
              <w:pStyle w:val="TableParagraph"/>
              <w:spacing w:line="289" w:lineRule="exact" w:before="8"/>
              <w:ind w:left="93"/>
              <w:rPr>
                <w:sz w:val="24"/>
              </w:rPr>
            </w:pPr>
            <w:r>
              <w:rPr>
                <w:spacing w:val="-2"/>
                <w:sz w:val="24"/>
              </w:rPr>
              <w:t>Parents</w:t>
            </w:r>
          </w:p>
        </w:tc>
        <w:tc>
          <w:tcPr>
            <w:tcW w:w="6282" w:type="dxa"/>
            <w:vMerge w:val="restart"/>
            <w:tcBorders>
              <w:top w:val="single" w:sz="8" w:space="0" w:color="000000"/>
              <w:left w:val="single" w:sz="8" w:space="0" w:color="000000"/>
              <w:bottom w:val="single" w:sz="8" w:space="0" w:color="000000"/>
            </w:tcBorders>
          </w:tcPr>
          <w:p>
            <w:pPr>
              <w:pStyle w:val="TableParagraph"/>
              <w:spacing w:before="8"/>
              <w:ind w:left="50"/>
              <w:rPr>
                <w:sz w:val="24"/>
              </w:rPr>
            </w:pPr>
            <w:r>
              <w:rPr>
                <w:sz w:val="24"/>
              </w:rPr>
              <w:t>Whole</w:t>
            </w:r>
            <w:r>
              <w:rPr>
                <w:spacing w:val="-4"/>
                <w:sz w:val="24"/>
              </w:rPr>
              <w:t> </w:t>
            </w:r>
            <w:r>
              <w:rPr>
                <w:sz w:val="24"/>
              </w:rPr>
              <w:t>share</w:t>
            </w:r>
            <w:r>
              <w:rPr>
                <w:spacing w:val="-3"/>
                <w:sz w:val="24"/>
              </w:rPr>
              <w:t> </w:t>
            </w:r>
            <w:r>
              <w:rPr>
                <w:sz w:val="24"/>
              </w:rPr>
              <w:t>to</w:t>
            </w:r>
            <w:r>
              <w:rPr>
                <w:spacing w:val="-5"/>
                <w:sz w:val="24"/>
              </w:rPr>
              <w:t> </w:t>
            </w:r>
            <w:r>
              <w:rPr>
                <w:sz w:val="24"/>
              </w:rPr>
              <w:t>be</w:t>
            </w:r>
            <w:r>
              <w:rPr>
                <w:spacing w:val="-1"/>
                <w:sz w:val="24"/>
              </w:rPr>
              <w:t> </w:t>
            </w:r>
            <w:r>
              <w:rPr>
                <w:sz w:val="24"/>
              </w:rPr>
              <w:t>shared</w:t>
            </w:r>
            <w:r>
              <w:rPr>
                <w:spacing w:val="-1"/>
                <w:sz w:val="24"/>
              </w:rPr>
              <w:t> </w:t>
            </w:r>
            <w:r>
              <w:rPr>
                <w:sz w:val="24"/>
              </w:rPr>
              <w:t>equally</w:t>
            </w:r>
            <w:r>
              <w:rPr>
                <w:spacing w:val="-3"/>
                <w:sz w:val="24"/>
              </w:rPr>
              <w:t> </w:t>
            </w:r>
            <w:r>
              <w:rPr>
                <w:sz w:val="24"/>
              </w:rPr>
              <w:t>among</w:t>
            </w:r>
            <w:r>
              <w:rPr>
                <w:spacing w:val="-4"/>
                <w:sz w:val="24"/>
              </w:rPr>
              <w:t> </w:t>
            </w:r>
            <w:r>
              <w:rPr>
                <w:sz w:val="24"/>
              </w:rPr>
              <w:t>surviving</w:t>
            </w:r>
            <w:r>
              <w:rPr>
                <w:spacing w:val="-2"/>
                <w:sz w:val="24"/>
              </w:rPr>
              <w:t> parents.</w:t>
            </w:r>
          </w:p>
        </w:tc>
      </w:tr>
      <w:tr>
        <w:trPr>
          <w:trHeight w:val="280" w:hRule="atLeast"/>
        </w:trPr>
        <w:tc>
          <w:tcPr>
            <w:tcW w:w="3375" w:type="dxa"/>
            <w:tcBorders>
              <w:right w:val="single" w:sz="8" w:space="0" w:color="000000"/>
            </w:tcBorders>
          </w:tcPr>
          <w:p>
            <w:pPr>
              <w:pStyle w:val="TableParagraph"/>
              <w:spacing w:line="260" w:lineRule="exact"/>
              <w:ind w:left="93"/>
              <w:rPr>
                <w:sz w:val="24"/>
              </w:rPr>
            </w:pPr>
            <w:r>
              <w:rPr>
                <w:sz w:val="24"/>
              </w:rPr>
              <w:t>No</w:t>
            </w:r>
            <w:r>
              <w:rPr>
                <w:spacing w:val="-1"/>
                <w:sz w:val="24"/>
              </w:rPr>
              <w:t> </w:t>
            </w:r>
            <w:r>
              <w:rPr>
                <w:spacing w:val="-2"/>
                <w:sz w:val="24"/>
              </w:rPr>
              <w:t>Spouse</w:t>
            </w:r>
          </w:p>
        </w:tc>
        <w:tc>
          <w:tcPr>
            <w:tcW w:w="6282" w:type="dxa"/>
            <w:vMerge/>
            <w:tcBorders>
              <w:top w:val="nil"/>
              <w:left w:val="single" w:sz="8" w:space="0" w:color="000000"/>
              <w:bottom w:val="single" w:sz="8" w:space="0" w:color="000000"/>
            </w:tcBorders>
          </w:tcPr>
          <w:p>
            <w:pPr>
              <w:rPr>
                <w:sz w:val="2"/>
                <w:szCs w:val="2"/>
              </w:rPr>
            </w:pPr>
          </w:p>
        </w:tc>
      </w:tr>
      <w:tr>
        <w:trPr>
          <w:trHeight w:val="264" w:hRule="atLeast"/>
        </w:trPr>
        <w:tc>
          <w:tcPr>
            <w:tcW w:w="3375" w:type="dxa"/>
            <w:tcBorders>
              <w:bottom w:val="single" w:sz="8" w:space="0" w:color="000000"/>
              <w:right w:val="single" w:sz="8" w:space="0" w:color="000000"/>
            </w:tcBorders>
          </w:tcPr>
          <w:p>
            <w:pPr>
              <w:pStyle w:val="TableParagraph"/>
              <w:spacing w:line="244" w:lineRule="exact"/>
              <w:ind w:left="93"/>
              <w:rPr>
                <w:sz w:val="24"/>
              </w:rPr>
            </w:pPr>
            <w:r>
              <w:rPr>
                <w:sz w:val="24"/>
              </w:rPr>
              <w:t>No</w:t>
            </w:r>
            <w:r>
              <w:rPr>
                <w:spacing w:val="1"/>
                <w:sz w:val="24"/>
              </w:rPr>
              <w:t> </w:t>
            </w:r>
            <w:r>
              <w:rPr>
                <w:spacing w:val="-2"/>
                <w:sz w:val="24"/>
              </w:rPr>
              <w:t>Issue</w:t>
            </w:r>
          </w:p>
        </w:tc>
        <w:tc>
          <w:tcPr>
            <w:tcW w:w="6282" w:type="dxa"/>
            <w:vMerge/>
            <w:tcBorders>
              <w:top w:val="nil"/>
              <w:left w:val="single" w:sz="8" w:space="0" w:color="000000"/>
              <w:bottom w:val="single" w:sz="8" w:space="0" w:color="000000"/>
            </w:tcBorders>
          </w:tcPr>
          <w:p>
            <w:pPr>
              <w:rPr>
                <w:sz w:val="2"/>
                <w:szCs w:val="2"/>
              </w:rPr>
            </w:pPr>
          </w:p>
        </w:tc>
      </w:tr>
      <w:tr>
        <w:trPr>
          <w:trHeight w:val="324" w:hRule="atLeast"/>
        </w:trPr>
        <w:tc>
          <w:tcPr>
            <w:tcW w:w="3375" w:type="dxa"/>
            <w:tcBorders>
              <w:top w:val="single" w:sz="8" w:space="0" w:color="000000"/>
              <w:right w:val="single" w:sz="8" w:space="0" w:color="000000"/>
            </w:tcBorders>
          </w:tcPr>
          <w:p>
            <w:pPr>
              <w:pStyle w:val="TableParagraph"/>
              <w:spacing w:before="8"/>
              <w:ind w:left="93"/>
              <w:rPr>
                <w:sz w:val="24"/>
              </w:rPr>
            </w:pPr>
            <w:r>
              <w:rPr>
                <w:spacing w:val="-2"/>
                <w:sz w:val="24"/>
              </w:rPr>
              <w:t>Siblings</w:t>
            </w:r>
          </w:p>
        </w:tc>
        <w:tc>
          <w:tcPr>
            <w:tcW w:w="6282" w:type="dxa"/>
            <w:tcBorders>
              <w:top w:val="single" w:sz="8" w:space="0" w:color="000000"/>
              <w:left w:val="single" w:sz="8" w:space="0" w:color="000000"/>
            </w:tcBorders>
          </w:tcPr>
          <w:p>
            <w:pPr>
              <w:pStyle w:val="TableParagraph"/>
              <w:spacing w:before="8"/>
              <w:ind w:left="50"/>
              <w:rPr>
                <w:sz w:val="24"/>
              </w:rPr>
            </w:pPr>
            <w:r>
              <w:rPr>
                <w:sz w:val="24"/>
              </w:rPr>
              <w:t>Whole</w:t>
            </w:r>
            <w:r>
              <w:rPr>
                <w:spacing w:val="-4"/>
                <w:sz w:val="24"/>
              </w:rPr>
              <w:t> </w:t>
            </w:r>
            <w:r>
              <w:rPr>
                <w:sz w:val="24"/>
              </w:rPr>
              <w:t>share</w:t>
            </w:r>
            <w:r>
              <w:rPr>
                <w:spacing w:val="-4"/>
                <w:sz w:val="24"/>
              </w:rPr>
              <w:t> </w:t>
            </w:r>
            <w:r>
              <w:rPr>
                <w:sz w:val="24"/>
              </w:rPr>
              <w:t>to</w:t>
            </w:r>
            <w:r>
              <w:rPr>
                <w:spacing w:val="-5"/>
                <w:sz w:val="24"/>
              </w:rPr>
              <w:t> </w:t>
            </w:r>
            <w:r>
              <w:rPr>
                <w:sz w:val="24"/>
              </w:rPr>
              <w:t>be</w:t>
            </w:r>
            <w:r>
              <w:rPr>
                <w:spacing w:val="-4"/>
                <w:sz w:val="24"/>
              </w:rPr>
              <w:t> </w:t>
            </w:r>
            <w:r>
              <w:rPr>
                <w:sz w:val="24"/>
              </w:rPr>
              <w:t>shared</w:t>
            </w:r>
            <w:r>
              <w:rPr>
                <w:spacing w:val="-2"/>
                <w:sz w:val="24"/>
              </w:rPr>
              <w:t> </w:t>
            </w:r>
            <w:r>
              <w:rPr>
                <w:sz w:val="24"/>
              </w:rPr>
              <w:t>equally</w:t>
            </w:r>
            <w:r>
              <w:rPr>
                <w:spacing w:val="-3"/>
                <w:sz w:val="24"/>
              </w:rPr>
              <w:t> </w:t>
            </w:r>
            <w:r>
              <w:rPr>
                <w:sz w:val="24"/>
              </w:rPr>
              <w:t>among</w:t>
            </w:r>
            <w:r>
              <w:rPr>
                <w:spacing w:val="-5"/>
                <w:sz w:val="24"/>
              </w:rPr>
              <w:t> </w:t>
            </w:r>
            <w:r>
              <w:rPr>
                <w:sz w:val="24"/>
              </w:rPr>
              <w:t>deceased’s</w:t>
            </w:r>
            <w:r>
              <w:rPr>
                <w:spacing w:val="-3"/>
                <w:sz w:val="24"/>
              </w:rPr>
              <w:t> </w:t>
            </w:r>
            <w:r>
              <w:rPr>
                <w:spacing w:val="-2"/>
                <w:sz w:val="24"/>
              </w:rPr>
              <w:t>siblings</w:t>
            </w:r>
          </w:p>
        </w:tc>
      </w:tr>
      <w:tr>
        <w:trPr>
          <w:trHeight w:val="293" w:hRule="atLeast"/>
        </w:trPr>
        <w:tc>
          <w:tcPr>
            <w:tcW w:w="3375" w:type="dxa"/>
            <w:tcBorders>
              <w:right w:val="single" w:sz="8" w:space="0" w:color="000000"/>
            </w:tcBorders>
          </w:tcPr>
          <w:p>
            <w:pPr>
              <w:pStyle w:val="TableParagraph"/>
              <w:spacing w:line="272" w:lineRule="exact"/>
              <w:ind w:left="93"/>
              <w:rPr>
                <w:sz w:val="24"/>
              </w:rPr>
            </w:pPr>
            <w:r>
              <w:rPr>
                <w:sz w:val="24"/>
              </w:rPr>
              <w:t>No</w:t>
            </w:r>
            <w:r>
              <w:rPr>
                <w:spacing w:val="-1"/>
                <w:sz w:val="24"/>
              </w:rPr>
              <w:t> </w:t>
            </w:r>
            <w:r>
              <w:rPr>
                <w:spacing w:val="-2"/>
                <w:sz w:val="24"/>
              </w:rPr>
              <w:t>Spouse</w:t>
            </w:r>
          </w:p>
        </w:tc>
        <w:tc>
          <w:tcPr>
            <w:tcW w:w="6282" w:type="dxa"/>
            <w:tcBorders>
              <w:left w:val="single" w:sz="8" w:space="0" w:color="000000"/>
            </w:tcBorders>
          </w:tcPr>
          <w:p>
            <w:pPr>
              <w:pStyle w:val="TableParagraph"/>
              <w:spacing w:line="272" w:lineRule="exact"/>
              <w:ind w:left="50"/>
              <w:rPr>
                <w:sz w:val="24"/>
              </w:rPr>
            </w:pPr>
            <w:r>
              <w:rPr>
                <w:sz w:val="24"/>
              </w:rPr>
              <w:t>and,</w:t>
            </w:r>
            <w:r>
              <w:rPr>
                <w:spacing w:val="-4"/>
                <w:sz w:val="24"/>
              </w:rPr>
              <w:t> </w:t>
            </w:r>
            <w:r>
              <w:rPr>
                <w:sz w:val="24"/>
              </w:rPr>
              <w:t>where</w:t>
            </w:r>
            <w:r>
              <w:rPr>
                <w:spacing w:val="-2"/>
                <w:sz w:val="24"/>
              </w:rPr>
              <w:t> </w:t>
            </w:r>
            <w:r>
              <w:rPr>
                <w:sz w:val="24"/>
              </w:rPr>
              <w:t>they</w:t>
            </w:r>
            <w:r>
              <w:rPr>
                <w:spacing w:val="-1"/>
                <w:sz w:val="24"/>
              </w:rPr>
              <w:t> </w:t>
            </w:r>
            <w:r>
              <w:rPr>
                <w:sz w:val="24"/>
              </w:rPr>
              <w:t>have</w:t>
            </w:r>
            <w:r>
              <w:rPr>
                <w:spacing w:val="-4"/>
                <w:sz w:val="24"/>
              </w:rPr>
              <w:t> </w:t>
            </w:r>
            <w:r>
              <w:rPr>
                <w:sz w:val="24"/>
              </w:rPr>
              <w:t>already</w:t>
            </w:r>
            <w:r>
              <w:rPr>
                <w:spacing w:val="-1"/>
                <w:sz w:val="24"/>
              </w:rPr>
              <w:t> </w:t>
            </w:r>
            <w:r>
              <w:rPr>
                <w:sz w:val="24"/>
              </w:rPr>
              <w:t>died,</w:t>
            </w:r>
            <w:r>
              <w:rPr>
                <w:spacing w:val="-3"/>
                <w:sz w:val="24"/>
              </w:rPr>
              <w:t> </w:t>
            </w:r>
            <w:r>
              <w:rPr>
                <w:sz w:val="24"/>
              </w:rPr>
              <w:t>their </w:t>
            </w:r>
            <w:r>
              <w:rPr>
                <w:spacing w:val="-2"/>
                <w:sz w:val="24"/>
              </w:rPr>
              <w:t>children.</w:t>
            </w:r>
          </w:p>
        </w:tc>
      </w:tr>
      <w:tr>
        <w:trPr>
          <w:trHeight w:val="295" w:hRule="atLeast"/>
        </w:trPr>
        <w:tc>
          <w:tcPr>
            <w:tcW w:w="3375" w:type="dxa"/>
            <w:tcBorders>
              <w:right w:val="single" w:sz="8" w:space="0" w:color="000000"/>
            </w:tcBorders>
          </w:tcPr>
          <w:p>
            <w:pPr>
              <w:pStyle w:val="TableParagraph"/>
              <w:spacing w:line="271" w:lineRule="exact"/>
              <w:ind w:left="93"/>
              <w:rPr>
                <w:sz w:val="24"/>
              </w:rPr>
            </w:pPr>
            <w:r>
              <w:rPr>
                <w:sz w:val="24"/>
              </w:rPr>
              <w:t>No</w:t>
            </w:r>
            <w:r>
              <w:rPr>
                <w:spacing w:val="1"/>
                <w:sz w:val="24"/>
              </w:rPr>
              <w:t> </w:t>
            </w:r>
            <w:r>
              <w:rPr>
                <w:spacing w:val="-2"/>
                <w:sz w:val="24"/>
              </w:rPr>
              <w:t>Issue</w:t>
            </w:r>
          </w:p>
        </w:tc>
        <w:tc>
          <w:tcPr>
            <w:tcW w:w="6282" w:type="dxa"/>
            <w:tcBorders>
              <w:left w:val="single" w:sz="8" w:space="0" w:color="000000"/>
            </w:tcBorders>
          </w:tcPr>
          <w:p>
            <w:pPr>
              <w:pStyle w:val="TableParagraph"/>
              <w:rPr>
                <w:rFonts w:ascii="Times New Roman"/>
                <w:sz w:val="22"/>
              </w:rPr>
            </w:pPr>
          </w:p>
        </w:tc>
      </w:tr>
      <w:tr>
        <w:trPr>
          <w:trHeight w:val="273" w:hRule="atLeast"/>
        </w:trPr>
        <w:tc>
          <w:tcPr>
            <w:tcW w:w="3375" w:type="dxa"/>
            <w:tcBorders>
              <w:bottom w:val="single" w:sz="8" w:space="0" w:color="000000"/>
              <w:right w:val="single" w:sz="8" w:space="0" w:color="000000"/>
            </w:tcBorders>
          </w:tcPr>
          <w:p>
            <w:pPr>
              <w:pStyle w:val="TableParagraph"/>
              <w:spacing w:line="254" w:lineRule="exact"/>
              <w:ind w:left="93"/>
              <w:rPr>
                <w:sz w:val="24"/>
              </w:rPr>
            </w:pPr>
            <w:r>
              <w:rPr>
                <w:sz w:val="24"/>
              </w:rPr>
              <w:t>No</w:t>
            </w:r>
            <w:r>
              <w:rPr>
                <w:spacing w:val="1"/>
                <w:sz w:val="24"/>
              </w:rPr>
              <w:t> </w:t>
            </w:r>
            <w:r>
              <w:rPr>
                <w:spacing w:val="-2"/>
                <w:sz w:val="24"/>
              </w:rPr>
              <w:t>Parents</w:t>
            </w:r>
          </w:p>
        </w:tc>
        <w:tc>
          <w:tcPr>
            <w:tcW w:w="6282" w:type="dxa"/>
            <w:tcBorders>
              <w:left w:val="single" w:sz="8" w:space="0" w:color="000000"/>
              <w:bottom w:val="single" w:sz="8" w:space="0" w:color="000000"/>
            </w:tcBorders>
          </w:tcPr>
          <w:p>
            <w:pPr>
              <w:pStyle w:val="TableParagraph"/>
              <w:rPr>
                <w:rFonts w:ascii="Times New Roman"/>
                <w:sz w:val="20"/>
              </w:rPr>
            </w:pPr>
          </w:p>
        </w:tc>
      </w:tr>
      <w:tr>
        <w:trPr>
          <w:trHeight w:val="327" w:hRule="atLeast"/>
        </w:trPr>
        <w:tc>
          <w:tcPr>
            <w:tcW w:w="3375" w:type="dxa"/>
            <w:tcBorders>
              <w:top w:val="single" w:sz="8" w:space="0" w:color="000000"/>
              <w:right w:val="single" w:sz="8" w:space="0" w:color="000000"/>
            </w:tcBorders>
          </w:tcPr>
          <w:p>
            <w:pPr>
              <w:pStyle w:val="TableParagraph"/>
              <w:spacing w:before="11"/>
              <w:ind w:left="93"/>
              <w:rPr>
                <w:sz w:val="24"/>
              </w:rPr>
            </w:pPr>
            <w:r>
              <w:rPr>
                <w:spacing w:val="-2"/>
                <w:sz w:val="24"/>
              </w:rPr>
              <w:t>Grandparents</w:t>
            </w:r>
          </w:p>
        </w:tc>
        <w:tc>
          <w:tcPr>
            <w:tcW w:w="6282" w:type="dxa"/>
            <w:tcBorders>
              <w:top w:val="single" w:sz="8" w:space="0" w:color="000000"/>
              <w:left w:val="single" w:sz="8" w:space="0" w:color="000000"/>
            </w:tcBorders>
          </w:tcPr>
          <w:p>
            <w:pPr>
              <w:pStyle w:val="TableParagraph"/>
              <w:spacing w:before="11"/>
              <w:ind w:left="50"/>
              <w:rPr>
                <w:sz w:val="24"/>
              </w:rPr>
            </w:pPr>
            <w:r>
              <w:rPr>
                <w:sz w:val="24"/>
              </w:rPr>
              <w:t>Whole</w:t>
            </w:r>
            <w:r>
              <w:rPr>
                <w:spacing w:val="-2"/>
                <w:sz w:val="24"/>
              </w:rPr>
              <w:t> </w:t>
            </w:r>
            <w:r>
              <w:rPr>
                <w:sz w:val="24"/>
              </w:rPr>
              <w:t>share</w:t>
            </w:r>
            <w:r>
              <w:rPr>
                <w:spacing w:val="-3"/>
                <w:sz w:val="24"/>
              </w:rPr>
              <w:t> </w:t>
            </w:r>
            <w:r>
              <w:rPr>
                <w:sz w:val="24"/>
              </w:rPr>
              <w:t>to</w:t>
            </w:r>
            <w:r>
              <w:rPr>
                <w:spacing w:val="-3"/>
                <w:sz w:val="24"/>
              </w:rPr>
              <w:t> </w:t>
            </w:r>
            <w:r>
              <w:rPr>
                <w:sz w:val="24"/>
              </w:rPr>
              <w:t>be</w:t>
            </w:r>
            <w:r>
              <w:rPr>
                <w:spacing w:val="-1"/>
                <w:sz w:val="24"/>
              </w:rPr>
              <w:t> </w:t>
            </w:r>
            <w:r>
              <w:rPr>
                <w:sz w:val="24"/>
              </w:rPr>
              <w:t>shared</w:t>
            </w:r>
            <w:r>
              <w:rPr>
                <w:spacing w:val="-2"/>
                <w:sz w:val="24"/>
              </w:rPr>
              <w:t> </w:t>
            </w:r>
            <w:r>
              <w:rPr>
                <w:sz w:val="24"/>
              </w:rPr>
              <w:t>equally</w:t>
            </w:r>
            <w:r>
              <w:rPr>
                <w:spacing w:val="-2"/>
                <w:sz w:val="24"/>
              </w:rPr>
              <w:t> </w:t>
            </w:r>
            <w:r>
              <w:rPr>
                <w:sz w:val="24"/>
              </w:rPr>
              <w:t>among</w:t>
            </w:r>
            <w:r>
              <w:rPr>
                <w:spacing w:val="-3"/>
                <w:sz w:val="24"/>
              </w:rPr>
              <w:t> </w:t>
            </w:r>
            <w:r>
              <w:rPr>
                <w:spacing w:val="-2"/>
                <w:sz w:val="24"/>
              </w:rPr>
              <w:t>surviving</w:t>
            </w:r>
          </w:p>
        </w:tc>
      </w:tr>
      <w:tr>
        <w:trPr>
          <w:trHeight w:val="293" w:hRule="atLeast"/>
        </w:trPr>
        <w:tc>
          <w:tcPr>
            <w:tcW w:w="3375" w:type="dxa"/>
            <w:tcBorders>
              <w:right w:val="single" w:sz="8" w:space="0" w:color="000000"/>
            </w:tcBorders>
          </w:tcPr>
          <w:p>
            <w:pPr>
              <w:pStyle w:val="TableParagraph"/>
              <w:spacing w:line="272" w:lineRule="exact"/>
              <w:ind w:left="93"/>
              <w:rPr>
                <w:sz w:val="24"/>
              </w:rPr>
            </w:pPr>
            <w:r>
              <w:rPr>
                <w:sz w:val="24"/>
              </w:rPr>
              <w:t>No</w:t>
            </w:r>
            <w:r>
              <w:rPr>
                <w:spacing w:val="-1"/>
                <w:sz w:val="24"/>
              </w:rPr>
              <w:t> </w:t>
            </w:r>
            <w:r>
              <w:rPr>
                <w:spacing w:val="-2"/>
                <w:sz w:val="24"/>
              </w:rPr>
              <w:t>Spouse</w:t>
            </w:r>
          </w:p>
        </w:tc>
        <w:tc>
          <w:tcPr>
            <w:tcW w:w="6282" w:type="dxa"/>
            <w:tcBorders>
              <w:left w:val="single" w:sz="8" w:space="0" w:color="000000"/>
            </w:tcBorders>
          </w:tcPr>
          <w:p>
            <w:pPr>
              <w:pStyle w:val="TableParagraph"/>
              <w:spacing w:line="272" w:lineRule="exact"/>
              <w:ind w:left="50"/>
              <w:rPr>
                <w:sz w:val="24"/>
              </w:rPr>
            </w:pPr>
            <w:r>
              <w:rPr>
                <w:spacing w:val="-2"/>
                <w:sz w:val="24"/>
              </w:rPr>
              <w:t>grandparents.</w:t>
            </w:r>
          </w:p>
        </w:tc>
      </w:tr>
      <w:tr>
        <w:trPr>
          <w:trHeight w:val="292" w:hRule="atLeast"/>
        </w:trPr>
        <w:tc>
          <w:tcPr>
            <w:tcW w:w="3375" w:type="dxa"/>
            <w:tcBorders>
              <w:right w:val="single" w:sz="8" w:space="0" w:color="000000"/>
            </w:tcBorders>
          </w:tcPr>
          <w:p>
            <w:pPr>
              <w:pStyle w:val="TableParagraph"/>
              <w:spacing w:line="271" w:lineRule="exact"/>
              <w:ind w:left="93"/>
              <w:rPr>
                <w:sz w:val="24"/>
              </w:rPr>
            </w:pPr>
            <w:r>
              <w:rPr>
                <w:sz w:val="24"/>
              </w:rPr>
              <w:t>No</w:t>
            </w:r>
            <w:r>
              <w:rPr>
                <w:spacing w:val="1"/>
                <w:sz w:val="24"/>
              </w:rPr>
              <w:t> </w:t>
            </w:r>
            <w:r>
              <w:rPr>
                <w:spacing w:val="-2"/>
                <w:sz w:val="24"/>
              </w:rPr>
              <w:t>Issue</w:t>
            </w:r>
          </w:p>
        </w:tc>
        <w:tc>
          <w:tcPr>
            <w:tcW w:w="6282" w:type="dxa"/>
            <w:tcBorders>
              <w:left w:val="single" w:sz="8" w:space="0" w:color="000000"/>
            </w:tcBorders>
          </w:tcPr>
          <w:p>
            <w:pPr>
              <w:pStyle w:val="TableParagraph"/>
              <w:rPr>
                <w:rFonts w:ascii="Times New Roman"/>
                <w:sz w:val="20"/>
              </w:rPr>
            </w:pPr>
          </w:p>
        </w:tc>
      </w:tr>
      <w:tr>
        <w:trPr>
          <w:trHeight w:val="295" w:hRule="atLeast"/>
        </w:trPr>
        <w:tc>
          <w:tcPr>
            <w:tcW w:w="3375" w:type="dxa"/>
            <w:tcBorders>
              <w:right w:val="single" w:sz="8" w:space="0" w:color="000000"/>
            </w:tcBorders>
          </w:tcPr>
          <w:p>
            <w:pPr>
              <w:pStyle w:val="TableParagraph"/>
              <w:spacing w:line="271" w:lineRule="exact"/>
              <w:ind w:left="93"/>
              <w:rPr>
                <w:sz w:val="24"/>
              </w:rPr>
            </w:pPr>
            <w:r>
              <w:rPr>
                <w:sz w:val="24"/>
              </w:rPr>
              <w:t>No</w:t>
            </w:r>
            <w:r>
              <w:rPr>
                <w:spacing w:val="1"/>
                <w:sz w:val="24"/>
              </w:rPr>
              <w:t> </w:t>
            </w:r>
            <w:r>
              <w:rPr>
                <w:spacing w:val="-2"/>
                <w:sz w:val="24"/>
              </w:rPr>
              <w:t>Parents</w:t>
            </w:r>
          </w:p>
        </w:tc>
        <w:tc>
          <w:tcPr>
            <w:tcW w:w="6282" w:type="dxa"/>
            <w:tcBorders>
              <w:left w:val="single" w:sz="8" w:space="0" w:color="000000"/>
            </w:tcBorders>
          </w:tcPr>
          <w:p>
            <w:pPr>
              <w:pStyle w:val="TableParagraph"/>
              <w:rPr>
                <w:rFonts w:ascii="Times New Roman"/>
                <w:sz w:val="22"/>
              </w:rPr>
            </w:pPr>
          </w:p>
        </w:tc>
      </w:tr>
      <w:tr>
        <w:trPr>
          <w:trHeight w:val="273" w:hRule="atLeast"/>
        </w:trPr>
        <w:tc>
          <w:tcPr>
            <w:tcW w:w="3375" w:type="dxa"/>
            <w:tcBorders>
              <w:bottom w:val="single" w:sz="8" w:space="0" w:color="000000"/>
              <w:right w:val="single" w:sz="8" w:space="0" w:color="000000"/>
            </w:tcBorders>
          </w:tcPr>
          <w:p>
            <w:pPr>
              <w:pStyle w:val="TableParagraph"/>
              <w:spacing w:line="253" w:lineRule="exact"/>
              <w:ind w:left="93"/>
              <w:rPr>
                <w:sz w:val="24"/>
              </w:rPr>
            </w:pPr>
            <w:r>
              <w:rPr>
                <w:sz w:val="24"/>
              </w:rPr>
              <w:t>No</w:t>
            </w:r>
            <w:r>
              <w:rPr>
                <w:spacing w:val="-2"/>
                <w:sz w:val="24"/>
              </w:rPr>
              <w:t> </w:t>
            </w:r>
            <w:r>
              <w:rPr>
                <w:sz w:val="24"/>
              </w:rPr>
              <w:t>Siblings</w:t>
            </w:r>
            <w:r>
              <w:rPr>
                <w:spacing w:val="-3"/>
                <w:sz w:val="24"/>
              </w:rPr>
              <w:t> </w:t>
            </w:r>
            <w:r>
              <w:rPr>
                <w:sz w:val="24"/>
              </w:rPr>
              <w:t>and</w:t>
            </w:r>
            <w:r>
              <w:rPr>
                <w:spacing w:val="-3"/>
                <w:sz w:val="24"/>
              </w:rPr>
              <w:t> </w:t>
            </w:r>
            <w:r>
              <w:rPr>
                <w:sz w:val="24"/>
              </w:rPr>
              <w:t>Their</w:t>
            </w:r>
            <w:r>
              <w:rPr>
                <w:spacing w:val="-1"/>
                <w:sz w:val="24"/>
              </w:rPr>
              <w:t> </w:t>
            </w:r>
            <w:r>
              <w:rPr>
                <w:spacing w:val="-2"/>
                <w:sz w:val="24"/>
              </w:rPr>
              <w:t>Children</w:t>
            </w:r>
          </w:p>
        </w:tc>
        <w:tc>
          <w:tcPr>
            <w:tcW w:w="6282" w:type="dxa"/>
            <w:tcBorders>
              <w:left w:val="single" w:sz="8" w:space="0" w:color="000000"/>
              <w:bottom w:val="single" w:sz="8" w:space="0" w:color="000000"/>
            </w:tcBorders>
          </w:tcPr>
          <w:p>
            <w:pPr>
              <w:pStyle w:val="TableParagraph"/>
              <w:rPr>
                <w:rFonts w:ascii="Times New Roman"/>
                <w:sz w:val="20"/>
              </w:rPr>
            </w:pPr>
          </w:p>
        </w:tc>
      </w:tr>
      <w:tr>
        <w:trPr>
          <w:trHeight w:val="327" w:hRule="atLeast"/>
        </w:trPr>
        <w:tc>
          <w:tcPr>
            <w:tcW w:w="3375" w:type="dxa"/>
            <w:tcBorders>
              <w:top w:val="single" w:sz="8" w:space="0" w:color="000000"/>
              <w:right w:val="single" w:sz="8" w:space="0" w:color="000000"/>
            </w:tcBorders>
          </w:tcPr>
          <w:p>
            <w:pPr>
              <w:pStyle w:val="TableParagraph"/>
              <w:spacing w:before="11"/>
              <w:ind w:left="93"/>
              <w:rPr>
                <w:sz w:val="24"/>
              </w:rPr>
            </w:pPr>
            <w:r>
              <w:rPr>
                <w:sz w:val="24"/>
              </w:rPr>
              <w:t>Uncles</w:t>
            </w:r>
            <w:r>
              <w:rPr>
                <w:spacing w:val="-3"/>
                <w:sz w:val="24"/>
              </w:rPr>
              <w:t> </w:t>
            </w:r>
            <w:r>
              <w:rPr>
                <w:sz w:val="24"/>
              </w:rPr>
              <w:t>&amp;</w:t>
            </w:r>
            <w:r>
              <w:rPr>
                <w:spacing w:val="-2"/>
                <w:sz w:val="24"/>
              </w:rPr>
              <w:t> Aunts</w:t>
            </w:r>
          </w:p>
        </w:tc>
        <w:tc>
          <w:tcPr>
            <w:tcW w:w="6282" w:type="dxa"/>
            <w:tcBorders>
              <w:top w:val="single" w:sz="8" w:space="0" w:color="000000"/>
              <w:left w:val="single" w:sz="8" w:space="0" w:color="000000"/>
            </w:tcBorders>
          </w:tcPr>
          <w:p>
            <w:pPr>
              <w:pStyle w:val="TableParagraph"/>
              <w:spacing w:before="11"/>
              <w:ind w:left="50"/>
              <w:rPr>
                <w:sz w:val="24"/>
              </w:rPr>
            </w:pPr>
            <w:r>
              <w:rPr>
                <w:sz w:val="24"/>
              </w:rPr>
              <w:t>Whole</w:t>
            </w:r>
            <w:r>
              <w:rPr>
                <w:spacing w:val="-2"/>
                <w:sz w:val="24"/>
              </w:rPr>
              <w:t> </w:t>
            </w:r>
            <w:r>
              <w:rPr>
                <w:sz w:val="24"/>
              </w:rPr>
              <w:t>share</w:t>
            </w:r>
            <w:r>
              <w:rPr>
                <w:spacing w:val="-3"/>
                <w:sz w:val="24"/>
              </w:rPr>
              <w:t> </w:t>
            </w:r>
            <w:r>
              <w:rPr>
                <w:sz w:val="24"/>
              </w:rPr>
              <w:t>to</w:t>
            </w:r>
            <w:r>
              <w:rPr>
                <w:spacing w:val="-5"/>
                <w:sz w:val="24"/>
              </w:rPr>
              <w:t> </w:t>
            </w:r>
            <w:r>
              <w:rPr>
                <w:sz w:val="24"/>
              </w:rPr>
              <w:t>be</w:t>
            </w:r>
            <w:r>
              <w:rPr>
                <w:spacing w:val="-4"/>
                <w:sz w:val="24"/>
              </w:rPr>
              <w:t> </w:t>
            </w:r>
            <w:r>
              <w:rPr>
                <w:sz w:val="24"/>
              </w:rPr>
              <w:t>shared</w:t>
            </w:r>
            <w:r>
              <w:rPr>
                <w:spacing w:val="-2"/>
                <w:sz w:val="24"/>
              </w:rPr>
              <w:t> </w:t>
            </w:r>
            <w:r>
              <w:rPr>
                <w:sz w:val="24"/>
              </w:rPr>
              <w:t>equally</w:t>
            </w:r>
            <w:r>
              <w:rPr>
                <w:spacing w:val="-2"/>
                <w:sz w:val="24"/>
              </w:rPr>
              <w:t> </w:t>
            </w:r>
            <w:r>
              <w:rPr>
                <w:sz w:val="24"/>
              </w:rPr>
              <w:t>among</w:t>
            </w:r>
            <w:r>
              <w:rPr>
                <w:spacing w:val="-5"/>
                <w:sz w:val="24"/>
              </w:rPr>
              <w:t> </w:t>
            </w:r>
            <w:r>
              <w:rPr>
                <w:sz w:val="24"/>
              </w:rPr>
              <w:t>surviving</w:t>
            </w:r>
            <w:r>
              <w:rPr>
                <w:spacing w:val="-2"/>
                <w:sz w:val="24"/>
              </w:rPr>
              <w:t> </w:t>
            </w:r>
            <w:r>
              <w:rPr>
                <w:sz w:val="24"/>
              </w:rPr>
              <w:t>uncles</w:t>
            </w:r>
            <w:r>
              <w:rPr>
                <w:spacing w:val="-4"/>
                <w:sz w:val="24"/>
              </w:rPr>
              <w:t> </w:t>
            </w:r>
            <w:r>
              <w:rPr>
                <w:spacing w:val="-5"/>
                <w:sz w:val="24"/>
              </w:rPr>
              <w:t>and</w:t>
            </w:r>
          </w:p>
        </w:tc>
      </w:tr>
      <w:tr>
        <w:trPr>
          <w:trHeight w:val="294" w:hRule="atLeast"/>
        </w:trPr>
        <w:tc>
          <w:tcPr>
            <w:tcW w:w="3375" w:type="dxa"/>
            <w:tcBorders>
              <w:right w:val="single" w:sz="8" w:space="0" w:color="000000"/>
            </w:tcBorders>
          </w:tcPr>
          <w:p>
            <w:pPr>
              <w:pStyle w:val="TableParagraph"/>
              <w:spacing w:line="272" w:lineRule="exact"/>
              <w:ind w:left="93"/>
              <w:rPr>
                <w:sz w:val="24"/>
              </w:rPr>
            </w:pPr>
            <w:r>
              <w:rPr>
                <w:sz w:val="24"/>
              </w:rPr>
              <w:t>No</w:t>
            </w:r>
            <w:r>
              <w:rPr>
                <w:spacing w:val="-1"/>
                <w:sz w:val="24"/>
              </w:rPr>
              <w:t> </w:t>
            </w:r>
            <w:r>
              <w:rPr>
                <w:spacing w:val="-2"/>
                <w:sz w:val="24"/>
              </w:rPr>
              <w:t>Spouse</w:t>
            </w:r>
          </w:p>
        </w:tc>
        <w:tc>
          <w:tcPr>
            <w:tcW w:w="6282" w:type="dxa"/>
            <w:tcBorders>
              <w:left w:val="single" w:sz="8" w:space="0" w:color="000000"/>
            </w:tcBorders>
          </w:tcPr>
          <w:p>
            <w:pPr>
              <w:pStyle w:val="TableParagraph"/>
              <w:spacing w:line="272" w:lineRule="exact"/>
              <w:ind w:left="50"/>
              <w:rPr>
                <w:sz w:val="24"/>
              </w:rPr>
            </w:pPr>
            <w:r>
              <w:rPr>
                <w:spacing w:val="-4"/>
                <w:sz w:val="24"/>
              </w:rPr>
              <w:t>aunts</w:t>
            </w:r>
          </w:p>
        </w:tc>
      </w:tr>
      <w:tr>
        <w:trPr>
          <w:trHeight w:val="292" w:hRule="atLeast"/>
        </w:trPr>
        <w:tc>
          <w:tcPr>
            <w:tcW w:w="3375" w:type="dxa"/>
            <w:tcBorders>
              <w:right w:val="single" w:sz="8" w:space="0" w:color="000000"/>
            </w:tcBorders>
          </w:tcPr>
          <w:p>
            <w:pPr>
              <w:pStyle w:val="TableParagraph"/>
              <w:spacing w:line="271" w:lineRule="exact"/>
              <w:ind w:left="93"/>
              <w:rPr>
                <w:sz w:val="24"/>
              </w:rPr>
            </w:pPr>
            <w:r>
              <w:rPr>
                <w:sz w:val="24"/>
              </w:rPr>
              <w:t>No</w:t>
            </w:r>
            <w:r>
              <w:rPr>
                <w:spacing w:val="1"/>
                <w:sz w:val="24"/>
              </w:rPr>
              <w:t> </w:t>
            </w:r>
            <w:r>
              <w:rPr>
                <w:spacing w:val="-2"/>
                <w:sz w:val="24"/>
              </w:rPr>
              <w:t>Issue</w:t>
            </w:r>
          </w:p>
        </w:tc>
        <w:tc>
          <w:tcPr>
            <w:tcW w:w="6282" w:type="dxa"/>
            <w:tcBorders>
              <w:left w:val="single" w:sz="8" w:space="0" w:color="000000"/>
            </w:tcBorders>
          </w:tcPr>
          <w:p>
            <w:pPr>
              <w:pStyle w:val="TableParagraph"/>
              <w:rPr>
                <w:rFonts w:ascii="Times New Roman"/>
                <w:sz w:val="20"/>
              </w:rPr>
            </w:pPr>
          </w:p>
        </w:tc>
      </w:tr>
      <w:tr>
        <w:trPr>
          <w:trHeight w:val="292" w:hRule="atLeast"/>
        </w:trPr>
        <w:tc>
          <w:tcPr>
            <w:tcW w:w="3375" w:type="dxa"/>
            <w:tcBorders>
              <w:right w:val="single" w:sz="8" w:space="0" w:color="000000"/>
            </w:tcBorders>
          </w:tcPr>
          <w:p>
            <w:pPr>
              <w:pStyle w:val="TableParagraph"/>
              <w:spacing w:line="271" w:lineRule="exact"/>
              <w:ind w:left="93"/>
              <w:rPr>
                <w:sz w:val="24"/>
              </w:rPr>
            </w:pPr>
            <w:r>
              <w:rPr>
                <w:sz w:val="24"/>
              </w:rPr>
              <w:t>No</w:t>
            </w:r>
            <w:r>
              <w:rPr>
                <w:spacing w:val="1"/>
                <w:sz w:val="24"/>
              </w:rPr>
              <w:t> </w:t>
            </w:r>
            <w:r>
              <w:rPr>
                <w:spacing w:val="-2"/>
                <w:sz w:val="24"/>
              </w:rPr>
              <w:t>Parents</w:t>
            </w:r>
          </w:p>
        </w:tc>
        <w:tc>
          <w:tcPr>
            <w:tcW w:w="6282" w:type="dxa"/>
            <w:tcBorders>
              <w:left w:val="single" w:sz="8" w:space="0" w:color="000000"/>
            </w:tcBorders>
          </w:tcPr>
          <w:p>
            <w:pPr>
              <w:pStyle w:val="TableParagraph"/>
              <w:rPr>
                <w:rFonts w:ascii="Times New Roman"/>
                <w:sz w:val="20"/>
              </w:rPr>
            </w:pPr>
          </w:p>
        </w:tc>
      </w:tr>
      <w:tr>
        <w:trPr>
          <w:trHeight w:val="295" w:hRule="atLeast"/>
        </w:trPr>
        <w:tc>
          <w:tcPr>
            <w:tcW w:w="3375" w:type="dxa"/>
            <w:tcBorders>
              <w:right w:val="single" w:sz="8" w:space="0" w:color="000000"/>
            </w:tcBorders>
          </w:tcPr>
          <w:p>
            <w:pPr>
              <w:pStyle w:val="TableParagraph"/>
              <w:spacing w:line="271" w:lineRule="exact"/>
              <w:ind w:left="93"/>
              <w:rPr>
                <w:sz w:val="24"/>
              </w:rPr>
            </w:pPr>
            <w:r>
              <w:rPr>
                <w:sz w:val="24"/>
              </w:rPr>
              <w:t>No</w:t>
            </w:r>
            <w:r>
              <w:rPr>
                <w:spacing w:val="-2"/>
                <w:sz w:val="24"/>
              </w:rPr>
              <w:t> </w:t>
            </w:r>
            <w:r>
              <w:rPr>
                <w:sz w:val="24"/>
              </w:rPr>
              <w:t>Siblings</w:t>
            </w:r>
            <w:r>
              <w:rPr>
                <w:spacing w:val="-3"/>
                <w:sz w:val="24"/>
              </w:rPr>
              <w:t> </w:t>
            </w:r>
            <w:r>
              <w:rPr>
                <w:sz w:val="24"/>
              </w:rPr>
              <w:t>and</w:t>
            </w:r>
            <w:r>
              <w:rPr>
                <w:spacing w:val="-1"/>
                <w:sz w:val="24"/>
              </w:rPr>
              <w:t> </w:t>
            </w:r>
            <w:r>
              <w:rPr>
                <w:sz w:val="24"/>
              </w:rPr>
              <w:t>Their</w:t>
            </w:r>
            <w:r>
              <w:rPr>
                <w:spacing w:val="-1"/>
                <w:sz w:val="24"/>
              </w:rPr>
              <w:t> </w:t>
            </w:r>
            <w:r>
              <w:rPr>
                <w:spacing w:val="-2"/>
                <w:sz w:val="24"/>
              </w:rPr>
              <w:t>Children</w:t>
            </w:r>
          </w:p>
        </w:tc>
        <w:tc>
          <w:tcPr>
            <w:tcW w:w="6282" w:type="dxa"/>
            <w:tcBorders>
              <w:left w:val="single" w:sz="8" w:space="0" w:color="000000"/>
            </w:tcBorders>
          </w:tcPr>
          <w:p>
            <w:pPr>
              <w:pStyle w:val="TableParagraph"/>
              <w:rPr>
                <w:rFonts w:ascii="Times New Roman"/>
                <w:sz w:val="22"/>
              </w:rPr>
            </w:pPr>
          </w:p>
        </w:tc>
      </w:tr>
      <w:tr>
        <w:trPr>
          <w:trHeight w:val="273" w:hRule="atLeast"/>
        </w:trPr>
        <w:tc>
          <w:tcPr>
            <w:tcW w:w="3375" w:type="dxa"/>
            <w:tcBorders>
              <w:bottom w:val="single" w:sz="8" w:space="0" w:color="000000"/>
              <w:right w:val="single" w:sz="8" w:space="0" w:color="000000"/>
            </w:tcBorders>
          </w:tcPr>
          <w:p>
            <w:pPr>
              <w:pStyle w:val="TableParagraph"/>
              <w:spacing w:line="253" w:lineRule="exact"/>
              <w:ind w:left="93"/>
              <w:rPr>
                <w:sz w:val="24"/>
              </w:rPr>
            </w:pPr>
            <w:r>
              <w:rPr>
                <w:sz w:val="24"/>
              </w:rPr>
              <w:t>No</w:t>
            </w:r>
            <w:r>
              <w:rPr>
                <w:spacing w:val="1"/>
                <w:sz w:val="24"/>
              </w:rPr>
              <w:t> </w:t>
            </w:r>
            <w:r>
              <w:rPr>
                <w:spacing w:val="-2"/>
                <w:sz w:val="24"/>
              </w:rPr>
              <w:t>Grandparents</w:t>
            </w:r>
          </w:p>
        </w:tc>
        <w:tc>
          <w:tcPr>
            <w:tcW w:w="6282" w:type="dxa"/>
            <w:tcBorders>
              <w:left w:val="single" w:sz="8" w:space="0" w:color="000000"/>
              <w:bottom w:val="single" w:sz="8" w:space="0" w:color="000000"/>
            </w:tcBorders>
          </w:tcPr>
          <w:p>
            <w:pPr>
              <w:pStyle w:val="TableParagraph"/>
              <w:rPr>
                <w:rFonts w:ascii="Times New Roman"/>
                <w:sz w:val="20"/>
              </w:rPr>
            </w:pPr>
          </w:p>
        </w:tc>
      </w:tr>
    </w:tbl>
    <w:p>
      <w:pPr>
        <w:spacing w:after="0"/>
        <w:rPr>
          <w:rFonts w:ascii="Times New Roman"/>
          <w:sz w:val="20"/>
        </w:rPr>
        <w:sectPr>
          <w:footerReference w:type="default" r:id="rId262"/>
          <w:footerReference w:type="even" r:id="rId263"/>
          <w:pgSz w:w="11900" w:h="16840"/>
          <w:pgMar w:header="0" w:footer="858" w:top="1240" w:bottom="1040" w:left="600" w:right="0"/>
          <w:pgNumType w:start="7"/>
        </w:sectPr>
      </w:pPr>
    </w:p>
    <w:p>
      <w:pPr>
        <w:pStyle w:val="ListParagraph"/>
        <w:numPr>
          <w:ilvl w:val="2"/>
          <w:numId w:val="203"/>
        </w:numPr>
        <w:tabs>
          <w:tab w:pos="928" w:val="left" w:leader="none"/>
        </w:tabs>
        <w:spacing w:line="240" w:lineRule="auto" w:before="24" w:after="0"/>
        <w:ind w:left="928" w:right="0" w:hanging="667"/>
        <w:jc w:val="left"/>
        <w:rPr>
          <w:b/>
          <w:sz w:val="24"/>
        </w:rPr>
      </w:pPr>
      <w:r>
        <w:rPr>
          <w:b/>
          <w:spacing w:val="-2"/>
          <w:sz w:val="24"/>
        </w:rPr>
        <w:t>Trusts</w:t>
      </w:r>
    </w:p>
    <w:p>
      <w:pPr>
        <w:pStyle w:val="BodyText"/>
        <w:spacing w:line="244" w:lineRule="auto" w:before="286"/>
        <w:ind w:left="261" w:right="1666"/>
      </w:pPr>
      <w:r>
        <w:rPr/>
        <w:t>Trusts</w:t>
      </w:r>
      <w:r>
        <w:rPr>
          <w:spacing w:val="-4"/>
        </w:rPr>
        <w:t> </w:t>
      </w:r>
      <w:r>
        <w:rPr/>
        <w:t>are</w:t>
      </w:r>
      <w:r>
        <w:rPr>
          <w:spacing w:val="-3"/>
        </w:rPr>
        <w:t> </w:t>
      </w:r>
      <w:r>
        <w:rPr/>
        <w:t>extremely</w:t>
      </w:r>
      <w:r>
        <w:rPr>
          <w:spacing w:val="-3"/>
        </w:rPr>
        <w:t> </w:t>
      </w:r>
      <w:r>
        <w:rPr/>
        <w:t>useful</w:t>
      </w:r>
      <w:r>
        <w:rPr>
          <w:spacing w:val="-4"/>
        </w:rPr>
        <w:t> </w:t>
      </w:r>
      <w:r>
        <w:rPr/>
        <w:t>estate</w:t>
      </w:r>
      <w:r>
        <w:rPr>
          <w:spacing w:val="-3"/>
        </w:rPr>
        <w:t> </w:t>
      </w:r>
      <w:r>
        <w:rPr/>
        <w:t>planning</w:t>
      </w:r>
      <w:r>
        <w:rPr>
          <w:spacing w:val="-4"/>
        </w:rPr>
        <w:t> </w:t>
      </w:r>
      <w:r>
        <w:rPr/>
        <w:t>tools.</w:t>
      </w:r>
      <w:r>
        <w:rPr>
          <w:spacing w:val="-3"/>
        </w:rPr>
        <w:t> </w:t>
      </w:r>
      <w:r>
        <w:rPr/>
        <w:t>They</w:t>
      </w:r>
      <w:r>
        <w:rPr>
          <w:spacing w:val="-4"/>
        </w:rPr>
        <w:t> </w:t>
      </w:r>
      <w:r>
        <w:rPr/>
        <w:t>are</w:t>
      </w:r>
      <w:r>
        <w:rPr>
          <w:spacing w:val="-3"/>
        </w:rPr>
        <w:t> </w:t>
      </w:r>
      <w:r>
        <w:rPr/>
        <w:t>used</w:t>
      </w:r>
      <w:r>
        <w:rPr>
          <w:spacing w:val="-3"/>
        </w:rPr>
        <w:t> </w:t>
      </w:r>
      <w:r>
        <w:rPr/>
        <w:t>extensively</w:t>
      </w:r>
      <w:r>
        <w:rPr>
          <w:spacing w:val="-3"/>
        </w:rPr>
        <w:t> </w:t>
      </w:r>
      <w:r>
        <w:rPr/>
        <w:t>in</w:t>
      </w:r>
      <w:r>
        <w:rPr>
          <w:spacing w:val="-2"/>
        </w:rPr>
        <w:t> </w:t>
      </w:r>
      <w:r>
        <w:rPr/>
        <w:t>many</w:t>
      </w:r>
      <w:r>
        <w:rPr>
          <w:spacing w:val="-3"/>
        </w:rPr>
        <w:t> </w:t>
      </w:r>
      <w:r>
        <w:rPr/>
        <w:t>areas</w:t>
      </w:r>
      <w:r>
        <w:rPr>
          <w:spacing w:val="-4"/>
        </w:rPr>
        <w:t> </w:t>
      </w:r>
      <w:r>
        <w:rPr/>
        <w:t>of estate planning. We shall now discuss the basics of trust and commonly used trusts.</w:t>
      </w:r>
    </w:p>
    <w:p>
      <w:pPr>
        <w:pStyle w:val="Heading2"/>
        <w:spacing w:before="266"/>
        <w:ind w:left="261"/>
      </w:pPr>
      <w:r>
        <w:rPr/>
        <w:t>Basics</w:t>
      </w:r>
      <w:r>
        <w:rPr>
          <w:spacing w:val="-1"/>
        </w:rPr>
        <w:t> </w:t>
      </w:r>
      <w:r>
        <w:rPr/>
        <w:t>of</w:t>
      </w:r>
      <w:r>
        <w:rPr>
          <w:spacing w:val="-1"/>
        </w:rPr>
        <w:t> </w:t>
      </w:r>
      <w:r>
        <w:rPr>
          <w:spacing w:val="-2"/>
        </w:rPr>
        <w:t>Trust</w:t>
      </w:r>
    </w:p>
    <w:p>
      <w:pPr>
        <w:pStyle w:val="BodyText"/>
        <w:spacing w:line="244" w:lineRule="auto" w:before="283"/>
        <w:ind w:left="261" w:right="1666"/>
      </w:pPr>
      <w:r>
        <w:rPr/>
        <w:t>While</w:t>
      </w:r>
      <w:r>
        <w:rPr>
          <w:spacing w:val="-4"/>
        </w:rPr>
        <w:t> </w:t>
      </w:r>
      <w:r>
        <w:rPr/>
        <w:t>there</w:t>
      </w:r>
      <w:r>
        <w:rPr>
          <w:spacing w:val="-2"/>
        </w:rPr>
        <w:t> </w:t>
      </w:r>
      <w:r>
        <w:rPr/>
        <w:t>are</w:t>
      </w:r>
      <w:r>
        <w:rPr>
          <w:spacing w:val="-2"/>
        </w:rPr>
        <w:t> </w:t>
      </w:r>
      <w:r>
        <w:rPr/>
        <w:t>many</w:t>
      </w:r>
      <w:r>
        <w:rPr>
          <w:spacing w:val="-3"/>
        </w:rPr>
        <w:t> </w:t>
      </w:r>
      <w:r>
        <w:rPr/>
        <w:t>types</w:t>
      </w:r>
      <w:r>
        <w:rPr>
          <w:spacing w:val="-3"/>
        </w:rPr>
        <w:t> </w:t>
      </w:r>
      <w:r>
        <w:rPr/>
        <w:t>of</w:t>
      </w:r>
      <w:r>
        <w:rPr>
          <w:spacing w:val="-4"/>
        </w:rPr>
        <w:t> </w:t>
      </w:r>
      <w:r>
        <w:rPr/>
        <w:t>trusts</w:t>
      </w:r>
      <w:r>
        <w:rPr>
          <w:spacing w:val="-3"/>
        </w:rPr>
        <w:t> </w:t>
      </w:r>
      <w:r>
        <w:rPr/>
        <w:t>that</w:t>
      </w:r>
      <w:r>
        <w:rPr>
          <w:spacing w:val="-4"/>
        </w:rPr>
        <w:t> </w:t>
      </w:r>
      <w:r>
        <w:rPr/>
        <w:t>serve</w:t>
      </w:r>
      <w:r>
        <w:rPr>
          <w:spacing w:val="-7"/>
        </w:rPr>
        <w:t> </w:t>
      </w:r>
      <w:r>
        <w:rPr/>
        <w:t>many</w:t>
      </w:r>
      <w:r>
        <w:rPr>
          <w:spacing w:val="-3"/>
        </w:rPr>
        <w:t> </w:t>
      </w:r>
      <w:r>
        <w:rPr/>
        <w:t>different</w:t>
      </w:r>
      <w:r>
        <w:rPr>
          <w:spacing w:val="-4"/>
        </w:rPr>
        <w:t> </w:t>
      </w:r>
      <w:r>
        <w:rPr/>
        <w:t>purposes,</w:t>
      </w:r>
      <w:r>
        <w:rPr>
          <w:spacing w:val="-3"/>
        </w:rPr>
        <w:t> </w:t>
      </w:r>
      <w:r>
        <w:rPr/>
        <w:t>they</w:t>
      </w:r>
      <w:r>
        <w:rPr>
          <w:spacing w:val="-3"/>
        </w:rPr>
        <w:t> </w:t>
      </w:r>
      <w:r>
        <w:rPr/>
        <w:t>all</w:t>
      </w:r>
      <w:r>
        <w:rPr>
          <w:spacing w:val="-2"/>
        </w:rPr>
        <w:t> </w:t>
      </w:r>
      <w:r>
        <w:rPr/>
        <w:t>share</w:t>
      </w:r>
      <w:r>
        <w:rPr>
          <w:spacing w:val="-4"/>
        </w:rPr>
        <w:t> </w:t>
      </w:r>
      <w:r>
        <w:rPr/>
        <w:t>some things in common.</w:t>
      </w:r>
    </w:p>
    <w:p>
      <w:pPr>
        <w:pStyle w:val="BodyText"/>
        <w:spacing w:before="267"/>
        <w:ind w:left="261"/>
      </w:pPr>
      <w:r>
        <w:rPr/>
        <w:t>A</w:t>
      </w:r>
      <w:r>
        <w:rPr>
          <w:spacing w:val="-2"/>
        </w:rPr>
        <w:t> </w:t>
      </w:r>
      <w:r>
        <w:rPr/>
        <w:t>trust</w:t>
      </w:r>
      <w:r>
        <w:rPr>
          <w:spacing w:val="-1"/>
        </w:rPr>
        <w:t> </w:t>
      </w:r>
      <w:r>
        <w:rPr/>
        <w:t>is</w:t>
      </w:r>
      <w:r>
        <w:rPr>
          <w:spacing w:val="-4"/>
        </w:rPr>
        <w:t> </w:t>
      </w:r>
      <w:r>
        <w:rPr/>
        <w:t>a</w:t>
      </w:r>
      <w:r>
        <w:rPr>
          <w:spacing w:val="-2"/>
        </w:rPr>
        <w:t> </w:t>
      </w:r>
      <w:r>
        <w:rPr/>
        <w:t>legal</w:t>
      </w:r>
      <w:r>
        <w:rPr>
          <w:spacing w:val="-1"/>
        </w:rPr>
        <w:t> </w:t>
      </w:r>
      <w:r>
        <w:rPr/>
        <w:t>agreement</w:t>
      </w:r>
      <w:r>
        <w:rPr>
          <w:spacing w:val="-3"/>
        </w:rPr>
        <w:t> </w:t>
      </w:r>
      <w:r>
        <w:rPr/>
        <w:t>among</w:t>
      </w:r>
      <w:r>
        <w:rPr>
          <w:spacing w:val="-2"/>
        </w:rPr>
        <w:t> </w:t>
      </w:r>
      <w:r>
        <w:rPr/>
        <w:t>three</w:t>
      </w:r>
      <w:r>
        <w:rPr>
          <w:spacing w:val="-4"/>
        </w:rPr>
        <w:t> </w:t>
      </w:r>
      <w:r>
        <w:rPr>
          <w:spacing w:val="-2"/>
        </w:rPr>
        <w:t>parties:</w:t>
      </w:r>
    </w:p>
    <w:p>
      <w:pPr>
        <w:pStyle w:val="ListParagraph"/>
        <w:numPr>
          <w:ilvl w:val="3"/>
          <w:numId w:val="203"/>
        </w:numPr>
        <w:tabs>
          <w:tab w:pos="621" w:val="left" w:leader="none"/>
        </w:tabs>
        <w:spacing w:line="292" w:lineRule="exact" w:before="278" w:after="0"/>
        <w:ind w:left="621" w:right="0" w:hanging="369"/>
        <w:jc w:val="left"/>
        <w:rPr>
          <w:sz w:val="24"/>
        </w:rPr>
      </w:pPr>
      <w:r>
        <w:rPr>
          <w:sz w:val="24"/>
        </w:rPr>
        <w:t>the</w:t>
      </w:r>
      <w:r>
        <w:rPr>
          <w:spacing w:val="-5"/>
          <w:sz w:val="24"/>
        </w:rPr>
        <w:t> </w:t>
      </w:r>
      <w:r>
        <w:rPr>
          <w:sz w:val="24"/>
        </w:rPr>
        <w:t>grantor</w:t>
      </w:r>
      <w:r>
        <w:rPr>
          <w:spacing w:val="-2"/>
          <w:sz w:val="24"/>
        </w:rPr>
        <w:t> </w:t>
      </w:r>
      <w:r>
        <w:rPr>
          <w:sz w:val="24"/>
        </w:rPr>
        <w:t>(also</w:t>
      </w:r>
      <w:r>
        <w:rPr>
          <w:spacing w:val="-4"/>
          <w:sz w:val="24"/>
        </w:rPr>
        <w:t> </w:t>
      </w:r>
      <w:r>
        <w:rPr>
          <w:sz w:val="24"/>
        </w:rPr>
        <w:t>known</w:t>
      </w:r>
      <w:r>
        <w:rPr>
          <w:spacing w:val="-4"/>
          <w:sz w:val="24"/>
        </w:rPr>
        <w:t> </w:t>
      </w:r>
      <w:r>
        <w:rPr>
          <w:sz w:val="24"/>
        </w:rPr>
        <w:t>as</w:t>
      </w:r>
      <w:r>
        <w:rPr>
          <w:spacing w:val="-2"/>
          <w:sz w:val="24"/>
        </w:rPr>
        <w:t> </w:t>
      </w:r>
      <w:r>
        <w:rPr>
          <w:sz w:val="24"/>
        </w:rPr>
        <w:t>the</w:t>
      </w:r>
      <w:r>
        <w:rPr>
          <w:spacing w:val="2"/>
          <w:sz w:val="24"/>
        </w:rPr>
        <w:t> </w:t>
      </w:r>
      <w:r>
        <w:rPr>
          <w:sz w:val="24"/>
        </w:rPr>
        <w:t>settlor</w:t>
      </w:r>
      <w:r>
        <w:rPr>
          <w:spacing w:val="-2"/>
          <w:sz w:val="24"/>
        </w:rPr>
        <w:t> </w:t>
      </w:r>
      <w:r>
        <w:rPr>
          <w:sz w:val="24"/>
        </w:rPr>
        <w:t>or</w:t>
      </w:r>
      <w:r>
        <w:rPr>
          <w:spacing w:val="-3"/>
          <w:sz w:val="24"/>
        </w:rPr>
        <w:t> </w:t>
      </w:r>
      <w:r>
        <w:rPr>
          <w:spacing w:val="-2"/>
          <w:sz w:val="24"/>
        </w:rPr>
        <w:t>trustor);</w:t>
      </w:r>
    </w:p>
    <w:p>
      <w:pPr>
        <w:pStyle w:val="ListParagraph"/>
        <w:numPr>
          <w:ilvl w:val="3"/>
          <w:numId w:val="203"/>
        </w:numPr>
        <w:tabs>
          <w:tab w:pos="621" w:val="left" w:leader="none"/>
        </w:tabs>
        <w:spacing w:line="290" w:lineRule="exact" w:before="0" w:after="0"/>
        <w:ind w:left="621" w:right="0" w:hanging="369"/>
        <w:jc w:val="left"/>
        <w:rPr>
          <w:sz w:val="24"/>
        </w:rPr>
      </w:pPr>
      <w:r>
        <w:rPr>
          <w:sz w:val="24"/>
        </w:rPr>
        <w:t>the</w:t>
      </w:r>
      <w:r>
        <w:rPr>
          <w:spacing w:val="-7"/>
          <w:sz w:val="24"/>
        </w:rPr>
        <w:t> </w:t>
      </w:r>
      <w:r>
        <w:rPr>
          <w:sz w:val="24"/>
        </w:rPr>
        <w:t>trustee;</w:t>
      </w:r>
      <w:r>
        <w:rPr>
          <w:spacing w:val="-1"/>
          <w:sz w:val="24"/>
        </w:rPr>
        <w:t> </w:t>
      </w:r>
      <w:r>
        <w:rPr>
          <w:spacing w:val="-5"/>
          <w:sz w:val="24"/>
        </w:rPr>
        <w:t>and</w:t>
      </w:r>
    </w:p>
    <w:p>
      <w:pPr>
        <w:pStyle w:val="ListParagraph"/>
        <w:numPr>
          <w:ilvl w:val="3"/>
          <w:numId w:val="203"/>
        </w:numPr>
        <w:tabs>
          <w:tab w:pos="621" w:val="left" w:leader="none"/>
        </w:tabs>
        <w:spacing w:line="292" w:lineRule="exact" w:before="0" w:after="0"/>
        <w:ind w:left="621" w:right="0" w:hanging="369"/>
        <w:jc w:val="left"/>
        <w:rPr>
          <w:sz w:val="24"/>
        </w:rPr>
      </w:pPr>
      <w:r>
        <w:rPr>
          <w:sz w:val="24"/>
        </w:rPr>
        <w:t>the</w:t>
      </w:r>
      <w:r>
        <w:rPr>
          <w:spacing w:val="-2"/>
          <w:sz w:val="24"/>
        </w:rPr>
        <w:t> beneficiary.</w:t>
      </w:r>
    </w:p>
    <w:p>
      <w:pPr>
        <w:pStyle w:val="BodyText"/>
        <w:spacing w:line="237" w:lineRule="auto" w:before="283"/>
        <w:ind w:left="261" w:right="1409"/>
        <w:jc w:val="both"/>
      </w:pPr>
      <w:r>
        <w:rPr/>
        <w:t>The grantor transfers the legal title of the property to a trust, and then the trustee manages the property for the beneficiary. A trust can have more than one beneficiary, trustee, or grantor. Moreover,</w:t>
      </w:r>
      <w:r>
        <w:rPr>
          <w:spacing w:val="-2"/>
        </w:rPr>
        <w:t> </w:t>
      </w:r>
      <w:r>
        <w:rPr/>
        <w:t>one</w:t>
      </w:r>
      <w:r>
        <w:rPr>
          <w:spacing w:val="-3"/>
        </w:rPr>
        <w:t> </w:t>
      </w:r>
      <w:r>
        <w:rPr/>
        <w:t>individual</w:t>
      </w:r>
      <w:r>
        <w:rPr>
          <w:spacing w:val="-3"/>
        </w:rPr>
        <w:t> </w:t>
      </w:r>
      <w:r>
        <w:rPr/>
        <w:t>may</w:t>
      </w:r>
      <w:r>
        <w:rPr>
          <w:spacing w:val="-3"/>
        </w:rPr>
        <w:t> </w:t>
      </w:r>
      <w:r>
        <w:rPr/>
        <w:t>assume</w:t>
      </w:r>
      <w:r>
        <w:rPr>
          <w:spacing w:val="-2"/>
        </w:rPr>
        <w:t> </w:t>
      </w:r>
      <w:r>
        <w:rPr/>
        <w:t>two</w:t>
      </w:r>
      <w:r>
        <w:rPr>
          <w:spacing w:val="-2"/>
        </w:rPr>
        <w:t> </w:t>
      </w:r>
      <w:r>
        <w:rPr/>
        <w:t>or</w:t>
      </w:r>
      <w:r>
        <w:rPr>
          <w:spacing w:val="-2"/>
        </w:rPr>
        <w:t> </w:t>
      </w:r>
      <w:r>
        <w:rPr/>
        <w:t>even</w:t>
      </w:r>
      <w:r>
        <w:rPr>
          <w:spacing w:val="-2"/>
        </w:rPr>
        <w:t> </w:t>
      </w:r>
      <w:r>
        <w:rPr/>
        <w:t>three</w:t>
      </w:r>
      <w:r>
        <w:rPr>
          <w:spacing w:val="-2"/>
        </w:rPr>
        <w:t> </w:t>
      </w:r>
      <w:r>
        <w:rPr/>
        <w:t>roles</w:t>
      </w:r>
      <w:r>
        <w:rPr>
          <w:spacing w:val="-3"/>
        </w:rPr>
        <w:t> </w:t>
      </w:r>
      <w:r>
        <w:rPr/>
        <w:t>as</w:t>
      </w:r>
      <w:r>
        <w:rPr>
          <w:spacing w:val="-3"/>
        </w:rPr>
        <w:t> </w:t>
      </w:r>
      <w:r>
        <w:rPr/>
        <w:t>grantor, trustee,</w:t>
      </w:r>
      <w:r>
        <w:rPr>
          <w:spacing w:val="-2"/>
        </w:rPr>
        <w:t> </w:t>
      </w:r>
      <w:r>
        <w:rPr/>
        <w:t>and</w:t>
      </w:r>
      <w:r>
        <w:rPr>
          <w:spacing w:val="-4"/>
        </w:rPr>
        <w:t> </w:t>
      </w:r>
      <w:r>
        <w:rPr/>
        <w:t>beneficiary. Usually, in this</w:t>
      </w:r>
      <w:r>
        <w:rPr>
          <w:spacing w:val="-1"/>
        </w:rPr>
        <w:t> </w:t>
      </w:r>
      <w:r>
        <w:rPr/>
        <w:t>case, the</w:t>
      </w:r>
      <w:r>
        <w:rPr>
          <w:spacing w:val="-3"/>
        </w:rPr>
        <w:t> </w:t>
      </w:r>
      <w:r>
        <w:rPr/>
        <w:t>trust</w:t>
      </w:r>
      <w:r>
        <w:rPr>
          <w:spacing w:val="-2"/>
        </w:rPr>
        <w:t> </w:t>
      </w:r>
      <w:r>
        <w:rPr/>
        <w:t>will</w:t>
      </w:r>
      <w:r>
        <w:rPr>
          <w:spacing w:val="-1"/>
        </w:rPr>
        <w:t> </w:t>
      </w:r>
      <w:r>
        <w:rPr/>
        <w:t>provide for at least one contingent beneficiary,</w:t>
      </w:r>
      <w:r>
        <w:rPr>
          <w:spacing w:val="-1"/>
        </w:rPr>
        <w:t> </w:t>
      </w:r>
      <w:r>
        <w:rPr/>
        <w:t>who</w:t>
      </w:r>
      <w:r>
        <w:rPr>
          <w:spacing w:val="-3"/>
        </w:rPr>
        <w:t> </w:t>
      </w:r>
      <w:r>
        <w:rPr/>
        <w:t>will</w:t>
      </w:r>
      <w:r>
        <w:rPr>
          <w:spacing w:val="-1"/>
        </w:rPr>
        <w:t> </w:t>
      </w:r>
      <w:r>
        <w:rPr/>
        <w:t>become an active beneficiary upon the death of the grantor.</w:t>
      </w:r>
    </w:p>
    <w:p>
      <w:pPr>
        <w:pStyle w:val="BodyText"/>
        <w:spacing w:before="278"/>
        <w:ind w:left="261" w:right="1412"/>
        <w:jc w:val="both"/>
      </w:pPr>
      <w:r>
        <w:rPr/>
        <w:t>For</w:t>
      </w:r>
      <w:r>
        <w:rPr>
          <w:spacing w:val="-8"/>
        </w:rPr>
        <w:t> </w:t>
      </w:r>
      <w:r>
        <w:rPr/>
        <w:t>example,</w:t>
      </w:r>
      <w:r>
        <w:rPr>
          <w:spacing w:val="-8"/>
        </w:rPr>
        <w:t> </w:t>
      </w:r>
      <w:r>
        <w:rPr/>
        <w:t>a</w:t>
      </w:r>
      <w:r>
        <w:rPr>
          <w:spacing w:val="-11"/>
        </w:rPr>
        <w:t> </w:t>
      </w:r>
      <w:r>
        <w:rPr/>
        <w:t>husband</w:t>
      </w:r>
      <w:r>
        <w:rPr>
          <w:spacing w:val="-10"/>
        </w:rPr>
        <w:t> </w:t>
      </w:r>
      <w:r>
        <w:rPr/>
        <w:t>and</w:t>
      </w:r>
      <w:r>
        <w:rPr>
          <w:spacing w:val="-8"/>
        </w:rPr>
        <w:t> </w:t>
      </w:r>
      <w:r>
        <w:rPr/>
        <w:t>wife</w:t>
      </w:r>
      <w:r>
        <w:rPr>
          <w:spacing w:val="-8"/>
        </w:rPr>
        <w:t> </w:t>
      </w:r>
      <w:r>
        <w:rPr/>
        <w:t>could,</w:t>
      </w:r>
      <w:r>
        <w:rPr>
          <w:spacing w:val="-9"/>
        </w:rPr>
        <w:t> </w:t>
      </w:r>
      <w:r>
        <w:rPr/>
        <w:t>as</w:t>
      </w:r>
      <w:r>
        <w:rPr>
          <w:spacing w:val="-9"/>
        </w:rPr>
        <w:t> </w:t>
      </w:r>
      <w:r>
        <w:rPr/>
        <w:t>co-grantors,</w:t>
      </w:r>
      <w:r>
        <w:rPr>
          <w:spacing w:val="-11"/>
        </w:rPr>
        <w:t> </w:t>
      </w:r>
      <w:r>
        <w:rPr/>
        <w:t>transfer</w:t>
      </w:r>
      <w:r>
        <w:rPr>
          <w:spacing w:val="-8"/>
        </w:rPr>
        <w:t> </w:t>
      </w:r>
      <w:r>
        <w:rPr/>
        <w:t>property</w:t>
      </w:r>
      <w:r>
        <w:rPr>
          <w:spacing w:val="-9"/>
        </w:rPr>
        <w:t> </w:t>
      </w:r>
      <w:r>
        <w:rPr/>
        <w:t>to</w:t>
      </w:r>
      <w:r>
        <w:rPr>
          <w:spacing w:val="-8"/>
        </w:rPr>
        <w:t> </w:t>
      </w:r>
      <w:r>
        <w:rPr/>
        <w:t>a</w:t>
      </w:r>
      <w:r>
        <w:rPr>
          <w:spacing w:val="-9"/>
        </w:rPr>
        <w:t> </w:t>
      </w:r>
      <w:r>
        <w:rPr/>
        <w:t>trust</w:t>
      </w:r>
      <w:r>
        <w:rPr>
          <w:spacing w:val="-8"/>
        </w:rPr>
        <w:t> </w:t>
      </w:r>
      <w:r>
        <w:rPr/>
        <w:t>with</w:t>
      </w:r>
      <w:r>
        <w:rPr>
          <w:spacing w:val="-8"/>
        </w:rPr>
        <w:t> </w:t>
      </w:r>
      <w:r>
        <w:rPr/>
        <w:t>themselves as</w:t>
      </w:r>
      <w:r>
        <w:rPr>
          <w:spacing w:val="-6"/>
        </w:rPr>
        <w:t> </w:t>
      </w:r>
      <w:r>
        <w:rPr/>
        <w:t>co-trustees,</w:t>
      </w:r>
      <w:r>
        <w:rPr>
          <w:spacing w:val="-6"/>
        </w:rPr>
        <w:t> </w:t>
      </w:r>
      <w:r>
        <w:rPr/>
        <w:t>with</w:t>
      </w:r>
      <w:r>
        <w:rPr>
          <w:spacing w:val="-8"/>
        </w:rPr>
        <w:t> </w:t>
      </w:r>
      <w:r>
        <w:rPr/>
        <w:t>the</w:t>
      </w:r>
      <w:r>
        <w:rPr>
          <w:spacing w:val="-6"/>
        </w:rPr>
        <w:t> </w:t>
      </w:r>
      <w:r>
        <w:rPr/>
        <w:t>husband</w:t>
      </w:r>
      <w:r>
        <w:rPr>
          <w:spacing w:val="-5"/>
        </w:rPr>
        <w:t> </w:t>
      </w:r>
      <w:r>
        <w:rPr/>
        <w:t>and</w:t>
      </w:r>
      <w:r>
        <w:rPr>
          <w:spacing w:val="-8"/>
        </w:rPr>
        <w:t> </w:t>
      </w:r>
      <w:r>
        <w:rPr/>
        <w:t>wife</w:t>
      </w:r>
      <w:r>
        <w:rPr>
          <w:spacing w:val="-6"/>
        </w:rPr>
        <w:t> </w:t>
      </w:r>
      <w:r>
        <w:rPr/>
        <w:t>both</w:t>
      </w:r>
      <w:r>
        <w:rPr>
          <w:spacing w:val="-6"/>
        </w:rPr>
        <w:t> </w:t>
      </w:r>
      <w:r>
        <w:rPr/>
        <w:t>as</w:t>
      </w:r>
      <w:r>
        <w:rPr>
          <w:spacing w:val="-9"/>
        </w:rPr>
        <w:t> </w:t>
      </w:r>
      <w:r>
        <w:rPr/>
        <w:t>life</w:t>
      </w:r>
      <w:r>
        <w:rPr>
          <w:spacing w:val="-8"/>
        </w:rPr>
        <w:t> </w:t>
      </w:r>
      <w:r>
        <w:rPr/>
        <w:t>beneficiaries,</w:t>
      </w:r>
      <w:r>
        <w:rPr>
          <w:spacing w:val="-9"/>
        </w:rPr>
        <w:t> </w:t>
      </w:r>
      <w:r>
        <w:rPr/>
        <w:t>and</w:t>
      </w:r>
      <w:r>
        <w:rPr>
          <w:spacing w:val="-5"/>
        </w:rPr>
        <w:t> </w:t>
      </w:r>
      <w:r>
        <w:rPr/>
        <w:t>perhaps</w:t>
      </w:r>
      <w:r>
        <w:rPr>
          <w:spacing w:val="-9"/>
        </w:rPr>
        <w:t> </w:t>
      </w:r>
      <w:r>
        <w:rPr/>
        <w:t>with</w:t>
      </w:r>
      <w:r>
        <w:rPr>
          <w:spacing w:val="-5"/>
        </w:rPr>
        <w:t> </w:t>
      </w:r>
      <w:r>
        <w:rPr/>
        <w:t>their</w:t>
      </w:r>
      <w:r>
        <w:rPr>
          <w:spacing w:val="-8"/>
        </w:rPr>
        <w:t> </w:t>
      </w:r>
      <w:r>
        <w:rPr/>
        <w:t>children as contingent beneficiaries of the remainder interest.</w:t>
      </w:r>
    </w:p>
    <w:p>
      <w:pPr>
        <w:pStyle w:val="BodyText"/>
        <w:spacing w:before="274"/>
        <w:ind w:left="261" w:right="1421"/>
        <w:jc w:val="both"/>
      </w:pPr>
      <w:r>
        <w:rPr/>
        <w:t>Further, a single trust instrument can establish multiple trusts. For example, the previously </w:t>
      </w:r>
      <w:r>
        <w:rPr>
          <w:spacing w:val="-2"/>
        </w:rPr>
        <w:t>mentioned</w:t>
      </w:r>
      <w:r>
        <w:rPr>
          <w:spacing w:val="-5"/>
        </w:rPr>
        <w:t> </w:t>
      </w:r>
      <w:r>
        <w:rPr>
          <w:spacing w:val="-2"/>
        </w:rPr>
        <w:t>trust</w:t>
      </w:r>
      <w:r>
        <w:rPr>
          <w:spacing w:val="-5"/>
        </w:rPr>
        <w:t> </w:t>
      </w:r>
      <w:r>
        <w:rPr>
          <w:spacing w:val="-2"/>
        </w:rPr>
        <w:t>could</w:t>
      </w:r>
      <w:r>
        <w:rPr>
          <w:spacing w:val="-5"/>
        </w:rPr>
        <w:t> </w:t>
      </w:r>
      <w:r>
        <w:rPr>
          <w:spacing w:val="-2"/>
        </w:rPr>
        <w:t>provide</w:t>
      </w:r>
      <w:r>
        <w:rPr>
          <w:spacing w:val="-5"/>
        </w:rPr>
        <w:t> </w:t>
      </w:r>
      <w:r>
        <w:rPr>
          <w:spacing w:val="-2"/>
        </w:rPr>
        <w:t>that,</w:t>
      </w:r>
      <w:r>
        <w:rPr>
          <w:spacing w:val="-6"/>
        </w:rPr>
        <w:t> </w:t>
      </w:r>
      <w:r>
        <w:rPr>
          <w:spacing w:val="-2"/>
        </w:rPr>
        <w:t>upon</w:t>
      </w:r>
      <w:r>
        <w:rPr>
          <w:spacing w:val="-5"/>
        </w:rPr>
        <w:t> </w:t>
      </w:r>
      <w:r>
        <w:rPr>
          <w:spacing w:val="-2"/>
        </w:rPr>
        <w:t>the</w:t>
      </w:r>
      <w:r>
        <w:rPr>
          <w:spacing w:val="-8"/>
        </w:rPr>
        <w:t> </w:t>
      </w:r>
      <w:r>
        <w:rPr>
          <w:spacing w:val="-2"/>
        </w:rPr>
        <w:t>death of</w:t>
      </w:r>
      <w:r>
        <w:rPr>
          <w:spacing w:val="-5"/>
        </w:rPr>
        <w:t> </w:t>
      </w:r>
      <w:r>
        <w:rPr>
          <w:spacing w:val="-2"/>
        </w:rPr>
        <w:t>the</w:t>
      </w:r>
      <w:r>
        <w:rPr>
          <w:spacing w:val="-5"/>
        </w:rPr>
        <w:t> </w:t>
      </w:r>
      <w:r>
        <w:rPr>
          <w:spacing w:val="-2"/>
        </w:rPr>
        <w:t>husband</w:t>
      </w:r>
      <w:r>
        <w:rPr>
          <w:spacing w:val="-5"/>
        </w:rPr>
        <w:t> </w:t>
      </w:r>
      <w:r>
        <w:rPr>
          <w:spacing w:val="-2"/>
        </w:rPr>
        <w:t>and</w:t>
      </w:r>
      <w:r>
        <w:rPr>
          <w:spacing w:val="-5"/>
        </w:rPr>
        <w:t> </w:t>
      </w:r>
      <w:r>
        <w:rPr>
          <w:spacing w:val="-2"/>
        </w:rPr>
        <w:t>wife, individual</w:t>
      </w:r>
      <w:r>
        <w:rPr>
          <w:spacing w:val="-6"/>
        </w:rPr>
        <w:t> </w:t>
      </w:r>
      <w:r>
        <w:rPr>
          <w:spacing w:val="-2"/>
        </w:rPr>
        <w:t>trusts</w:t>
      </w:r>
      <w:r>
        <w:rPr>
          <w:spacing w:val="-6"/>
        </w:rPr>
        <w:t> </w:t>
      </w:r>
      <w:r>
        <w:rPr>
          <w:spacing w:val="-2"/>
        </w:rPr>
        <w:t>would </w:t>
      </w:r>
      <w:r>
        <w:rPr/>
        <w:t>be established for each child. Again, one person may assume all three roles in the trust.</w:t>
      </w:r>
    </w:p>
    <w:p>
      <w:pPr>
        <w:pStyle w:val="BodyText"/>
        <w:spacing w:line="237" w:lineRule="auto" w:before="275"/>
        <w:ind w:left="261" w:right="1419"/>
        <w:jc w:val="both"/>
      </w:pPr>
      <w:r>
        <w:rPr/>
        <w:t>Once</w:t>
      </w:r>
      <w:r>
        <w:rPr>
          <w:spacing w:val="-8"/>
        </w:rPr>
        <w:t> </w:t>
      </w:r>
      <w:r>
        <w:rPr/>
        <w:t>you</w:t>
      </w:r>
      <w:r>
        <w:rPr>
          <w:spacing w:val="-10"/>
        </w:rPr>
        <w:t> </w:t>
      </w:r>
      <w:r>
        <w:rPr/>
        <w:t>understand</w:t>
      </w:r>
      <w:r>
        <w:rPr>
          <w:spacing w:val="-10"/>
        </w:rPr>
        <w:t> </w:t>
      </w:r>
      <w:r>
        <w:rPr/>
        <w:t>the</w:t>
      </w:r>
      <w:r>
        <w:rPr>
          <w:spacing w:val="-11"/>
        </w:rPr>
        <w:t> </w:t>
      </w:r>
      <w:r>
        <w:rPr/>
        <w:t>basics</w:t>
      </w:r>
      <w:r>
        <w:rPr>
          <w:spacing w:val="-11"/>
        </w:rPr>
        <w:t> </w:t>
      </w:r>
      <w:r>
        <w:rPr/>
        <w:t>of</w:t>
      </w:r>
      <w:r>
        <w:rPr>
          <w:spacing w:val="-9"/>
        </w:rPr>
        <w:t> </w:t>
      </w:r>
      <w:r>
        <w:rPr/>
        <w:t>a</w:t>
      </w:r>
      <w:r>
        <w:rPr>
          <w:spacing w:val="-11"/>
        </w:rPr>
        <w:t> </w:t>
      </w:r>
      <w:r>
        <w:rPr/>
        <w:t>trust,</w:t>
      </w:r>
      <w:r>
        <w:rPr>
          <w:spacing w:val="-9"/>
        </w:rPr>
        <w:t> </w:t>
      </w:r>
      <w:r>
        <w:rPr/>
        <w:t>you’ll</w:t>
      </w:r>
      <w:r>
        <w:rPr>
          <w:spacing w:val="-11"/>
        </w:rPr>
        <w:t> </w:t>
      </w:r>
      <w:r>
        <w:rPr/>
        <w:t>need</w:t>
      </w:r>
      <w:r>
        <w:rPr>
          <w:spacing w:val="-10"/>
        </w:rPr>
        <w:t> </w:t>
      </w:r>
      <w:r>
        <w:rPr/>
        <w:t>to</w:t>
      </w:r>
      <w:r>
        <w:rPr>
          <w:spacing w:val="-11"/>
        </w:rPr>
        <w:t> </w:t>
      </w:r>
      <w:r>
        <w:rPr/>
        <w:t>decide</w:t>
      </w:r>
      <w:r>
        <w:rPr>
          <w:spacing w:val="-11"/>
        </w:rPr>
        <w:t> </w:t>
      </w:r>
      <w:r>
        <w:rPr/>
        <w:t>on</w:t>
      </w:r>
      <w:r>
        <w:rPr>
          <w:spacing w:val="-9"/>
        </w:rPr>
        <w:t> </w:t>
      </w:r>
      <w:r>
        <w:rPr/>
        <w:t>the</w:t>
      </w:r>
      <w:r>
        <w:rPr>
          <w:spacing w:val="-11"/>
        </w:rPr>
        <w:t> </w:t>
      </w:r>
      <w:r>
        <w:rPr/>
        <w:t>type</w:t>
      </w:r>
      <w:r>
        <w:rPr>
          <w:spacing w:val="-8"/>
        </w:rPr>
        <w:t> </w:t>
      </w:r>
      <w:r>
        <w:rPr/>
        <w:t>of</w:t>
      </w:r>
      <w:r>
        <w:rPr>
          <w:spacing w:val="-10"/>
        </w:rPr>
        <w:t> </w:t>
      </w:r>
      <w:r>
        <w:rPr/>
        <w:t>trust</w:t>
      </w:r>
      <w:r>
        <w:rPr>
          <w:spacing w:val="-10"/>
        </w:rPr>
        <w:t> </w:t>
      </w:r>
      <w:r>
        <w:rPr/>
        <w:t>that</w:t>
      </w:r>
      <w:r>
        <w:rPr>
          <w:spacing w:val="-10"/>
        </w:rPr>
        <w:t> </w:t>
      </w:r>
      <w:r>
        <w:rPr/>
        <w:t>best</w:t>
      </w:r>
      <w:r>
        <w:rPr>
          <w:spacing w:val="-10"/>
        </w:rPr>
        <w:t> </w:t>
      </w:r>
      <w:r>
        <w:rPr/>
        <w:t>serves your client’s purposes. An important factor to consider is the flexibility of a trust’s provisions. General factors to consider include the use of revocable and irrevocable trusts, as well as whether the legal agreement is a testamentary or living trust.</w:t>
      </w:r>
    </w:p>
    <w:p>
      <w:pPr>
        <w:pStyle w:val="Heading2"/>
        <w:spacing w:before="276"/>
        <w:ind w:left="261"/>
        <w:jc w:val="both"/>
      </w:pPr>
      <w:r>
        <w:rPr/>
        <w:t>Revocable</w:t>
      </w:r>
      <w:r>
        <w:rPr>
          <w:spacing w:val="-3"/>
        </w:rPr>
        <w:t> </w:t>
      </w:r>
      <w:r>
        <w:rPr/>
        <w:t>and</w:t>
      </w:r>
      <w:r>
        <w:rPr>
          <w:spacing w:val="-2"/>
        </w:rPr>
        <w:t> </w:t>
      </w:r>
      <w:r>
        <w:rPr/>
        <w:t>Irrevocable</w:t>
      </w:r>
      <w:r>
        <w:rPr>
          <w:spacing w:val="-2"/>
        </w:rPr>
        <w:t> Trusts</w:t>
      </w:r>
    </w:p>
    <w:p>
      <w:pPr>
        <w:pStyle w:val="BodyText"/>
        <w:spacing w:line="244" w:lineRule="auto" w:before="285"/>
        <w:ind w:left="261" w:right="1424"/>
        <w:jc w:val="both"/>
      </w:pPr>
      <w:r>
        <w:rPr/>
        <w:t>A revocable trust is a trust that can be amended or revoked by the grantor after it is created. In contrast, an irrevocable trust cannot be amended or revoked by the grantor after it is created.</w:t>
      </w:r>
    </w:p>
    <w:p>
      <w:pPr>
        <w:pStyle w:val="BodyText"/>
        <w:spacing w:line="244" w:lineRule="auto" w:before="267"/>
        <w:ind w:left="261" w:right="1413"/>
        <w:jc w:val="both"/>
      </w:pPr>
      <w:r>
        <w:rPr/>
        <w:t>A</w:t>
      </w:r>
      <w:r>
        <w:rPr>
          <w:spacing w:val="-1"/>
        </w:rPr>
        <w:t> </w:t>
      </w:r>
      <w:r>
        <w:rPr/>
        <w:t>revocable</w:t>
      </w:r>
      <w:r>
        <w:rPr>
          <w:spacing w:val="-4"/>
        </w:rPr>
        <w:t> </w:t>
      </w:r>
      <w:r>
        <w:rPr/>
        <w:t>trust</w:t>
      </w:r>
      <w:r>
        <w:rPr>
          <w:spacing w:val="-3"/>
        </w:rPr>
        <w:t> </w:t>
      </w:r>
      <w:r>
        <w:rPr/>
        <w:t>becomes</w:t>
      </w:r>
      <w:r>
        <w:rPr>
          <w:spacing w:val="-2"/>
        </w:rPr>
        <w:t> </w:t>
      </w:r>
      <w:r>
        <w:rPr/>
        <w:t>irrevocable</w:t>
      </w:r>
      <w:r>
        <w:rPr>
          <w:spacing w:val="-1"/>
        </w:rPr>
        <w:t> </w:t>
      </w:r>
      <w:r>
        <w:rPr/>
        <w:t>upon</w:t>
      </w:r>
      <w:r>
        <w:rPr>
          <w:spacing w:val="-3"/>
        </w:rPr>
        <w:t> </w:t>
      </w:r>
      <w:r>
        <w:rPr/>
        <w:t>the</w:t>
      </w:r>
      <w:r>
        <w:rPr>
          <w:spacing w:val="-3"/>
        </w:rPr>
        <w:t> </w:t>
      </w:r>
      <w:r>
        <w:rPr/>
        <w:t>grantor’s death</w:t>
      </w:r>
      <w:r>
        <w:rPr>
          <w:spacing w:val="-3"/>
        </w:rPr>
        <w:t> </w:t>
      </w:r>
      <w:r>
        <w:rPr/>
        <w:t>since</w:t>
      </w:r>
      <w:r>
        <w:rPr>
          <w:spacing w:val="-2"/>
        </w:rPr>
        <w:t> </w:t>
      </w:r>
      <w:r>
        <w:rPr/>
        <w:t>the</w:t>
      </w:r>
      <w:r>
        <w:rPr>
          <w:spacing w:val="-4"/>
        </w:rPr>
        <w:t> </w:t>
      </w:r>
      <w:r>
        <w:rPr/>
        <w:t>grantor</w:t>
      </w:r>
      <w:r>
        <w:rPr>
          <w:spacing w:val="-1"/>
        </w:rPr>
        <w:t> </w:t>
      </w:r>
      <w:r>
        <w:rPr/>
        <w:t>is</w:t>
      </w:r>
      <w:r>
        <w:rPr>
          <w:spacing w:val="-4"/>
        </w:rPr>
        <w:t> </w:t>
      </w:r>
      <w:r>
        <w:rPr/>
        <w:t>no</w:t>
      </w:r>
      <w:r>
        <w:rPr>
          <w:spacing w:val="-1"/>
        </w:rPr>
        <w:t> </w:t>
      </w:r>
      <w:r>
        <w:rPr/>
        <w:t>longer</w:t>
      </w:r>
      <w:r>
        <w:rPr>
          <w:spacing w:val="-4"/>
        </w:rPr>
        <w:t> </w:t>
      </w:r>
      <w:r>
        <w:rPr/>
        <w:t>able to change or revoke the trust.</w:t>
      </w:r>
    </w:p>
    <w:p>
      <w:pPr>
        <w:pStyle w:val="BodyText"/>
        <w:spacing w:before="266"/>
        <w:ind w:left="261" w:right="1420"/>
        <w:jc w:val="both"/>
      </w:pPr>
      <w:r>
        <w:rPr/>
        <w:t>Trusts</w:t>
      </w:r>
      <w:r>
        <w:rPr>
          <w:spacing w:val="-9"/>
        </w:rPr>
        <w:t> </w:t>
      </w:r>
      <w:r>
        <w:rPr/>
        <w:t>designed</w:t>
      </w:r>
      <w:r>
        <w:rPr>
          <w:spacing w:val="-10"/>
        </w:rPr>
        <w:t> </w:t>
      </w:r>
      <w:r>
        <w:rPr/>
        <w:t>to</w:t>
      </w:r>
      <w:r>
        <w:rPr>
          <w:spacing w:val="-8"/>
        </w:rPr>
        <w:t> </w:t>
      </w:r>
      <w:r>
        <w:rPr/>
        <w:t>avoid</w:t>
      </w:r>
      <w:r>
        <w:rPr>
          <w:spacing w:val="-10"/>
        </w:rPr>
        <w:t> </w:t>
      </w:r>
      <w:r>
        <w:rPr/>
        <w:t>estate</w:t>
      </w:r>
      <w:r>
        <w:rPr>
          <w:spacing w:val="-11"/>
        </w:rPr>
        <w:t> </w:t>
      </w:r>
      <w:r>
        <w:rPr/>
        <w:t>taxes</w:t>
      </w:r>
      <w:r>
        <w:rPr>
          <w:spacing w:val="-7"/>
        </w:rPr>
        <w:t> </w:t>
      </w:r>
      <w:r>
        <w:rPr/>
        <w:t>are</w:t>
      </w:r>
      <w:r>
        <w:rPr>
          <w:spacing w:val="-8"/>
        </w:rPr>
        <w:t> </w:t>
      </w:r>
      <w:r>
        <w:rPr/>
        <w:t>often</w:t>
      </w:r>
      <w:r>
        <w:rPr>
          <w:spacing w:val="-8"/>
        </w:rPr>
        <w:t> </w:t>
      </w:r>
      <w:r>
        <w:rPr/>
        <w:t>drafted</w:t>
      </w:r>
      <w:r>
        <w:rPr>
          <w:spacing w:val="-8"/>
        </w:rPr>
        <w:t> </w:t>
      </w:r>
      <w:r>
        <w:rPr/>
        <w:t>to</w:t>
      </w:r>
      <w:r>
        <w:rPr>
          <w:spacing w:val="-8"/>
        </w:rPr>
        <w:t> </w:t>
      </w:r>
      <w:r>
        <w:rPr/>
        <w:t>be</w:t>
      </w:r>
      <w:r>
        <w:rPr>
          <w:spacing w:val="-6"/>
        </w:rPr>
        <w:t> </w:t>
      </w:r>
      <w:r>
        <w:rPr/>
        <w:t>irrevocable,</w:t>
      </w:r>
      <w:r>
        <w:rPr>
          <w:spacing w:val="-11"/>
        </w:rPr>
        <w:t> </w:t>
      </w:r>
      <w:r>
        <w:rPr/>
        <w:t>while</w:t>
      </w:r>
      <w:r>
        <w:rPr>
          <w:spacing w:val="-8"/>
        </w:rPr>
        <w:t> </w:t>
      </w:r>
      <w:r>
        <w:rPr/>
        <w:t>trusts</w:t>
      </w:r>
      <w:r>
        <w:rPr>
          <w:spacing w:val="-9"/>
        </w:rPr>
        <w:t> </w:t>
      </w:r>
      <w:r>
        <w:rPr/>
        <w:t>designed</w:t>
      </w:r>
      <w:r>
        <w:rPr>
          <w:spacing w:val="-8"/>
        </w:rPr>
        <w:t> </w:t>
      </w:r>
      <w:r>
        <w:rPr/>
        <w:t>only to avoid probate application frequently are revocable. Avoidance of both probate application and estate tax at the same time is more difficult.</w:t>
      </w:r>
    </w:p>
    <w:p>
      <w:pPr>
        <w:spacing w:after="0"/>
        <w:jc w:val="both"/>
        <w:sectPr>
          <w:pgSz w:w="11900" w:h="16840"/>
          <w:pgMar w:header="0" w:footer="645" w:top="1320" w:bottom="840" w:left="600" w:right="0"/>
        </w:sectPr>
      </w:pPr>
    </w:p>
    <w:p>
      <w:pPr>
        <w:pStyle w:val="Heading2"/>
        <w:ind w:left="254"/>
      </w:pPr>
      <w:r>
        <w:rPr/>
        <w:t>Testamentary</w:t>
      </w:r>
      <w:r>
        <w:rPr>
          <w:spacing w:val="-5"/>
        </w:rPr>
        <w:t> </w:t>
      </w:r>
      <w:r>
        <w:rPr/>
        <w:t>and</w:t>
      </w:r>
      <w:r>
        <w:rPr>
          <w:spacing w:val="-3"/>
        </w:rPr>
        <w:t> </w:t>
      </w:r>
      <w:r>
        <w:rPr/>
        <w:t>Living</w:t>
      </w:r>
      <w:r>
        <w:rPr>
          <w:spacing w:val="-4"/>
        </w:rPr>
        <w:t> </w:t>
      </w:r>
      <w:r>
        <w:rPr>
          <w:spacing w:val="-2"/>
        </w:rPr>
        <w:t>Trusts</w:t>
      </w:r>
    </w:p>
    <w:p>
      <w:pPr>
        <w:pStyle w:val="BodyText"/>
        <w:spacing w:line="237" w:lineRule="auto" w:before="288"/>
        <w:ind w:left="254" w:right="1398"/>
        <w:jc w:val="both"/>
      </w:pPr>
      <w:r>
        <w:rPr/>
        <w:t>A testamentary trust is simply one that’s not created until after grantor dies. It can be established under your client’s will, Revocable Living Trust, or Irrevocable Life Insurance Trust. In addition, all testamentary trusts are irrevocable and cannot be changed - in other words, since a testamentary trust is created after death, the deceased could not possibly amend or revoke it.</w:t>
      </w:r>
    </w:p>
    <w:p>
      <w:pPr>
        <w:pStyle w:val="BodyText"/>
        <w:spacing w:line="237" w:lineRule="auto" w:before="280"/>
        <w:ind w:left="254" w:right="1406"/>
        <w:jc w:val="both"/>
      </w:pPr>
      <w:r>
        <w:rPr/>
        <w:t>A</w:t>
      </w:r>
      <w:r>
        <w:rPr>
          <w:spacing w:val="-13"/>
        </w:rPr>
        <w:t> </w:t>
      </w:r>
      <w:r>
        <w:rPr/>
        <w:t>living</w:t>
      </w:r>
      <w:r>
        <w:rPr>
          <w:spacing w:val="-13"/>
        </w:rPr>
        <w:t> </w:t>
      </w:r>
      <w:r>
        <w:rPr/>
        <w:t>trust,</w:t>
      </w:r>
      <w:r>
        <w:rPr>
          <w:spacing w:val="-13"/>
        </w:rPr>
        <w:t> </w:t>
      </w:r>
      <w:r>
        <w:rPr/>
        <w:t>also</w:t>
      </w:r>
      <w:r>
        <w:rPr>
          <w:spacing w:val="-13"/>
        </w:rPr>
        <w:t> </w:t>
      </w:r>
      <w:r>
        <w:rPr/>
        <w:t>referred</w:t>
      </w:r>
      <w:r>
        <w:rPr>
          <w:spacing w:val="-13"/>
        </w:rPr>
        <w:t> </w:t>
      </w:r>
      <w:r>
        <w:rPr/>
        <w:t>to</w:t>
      </w:r>
      <w:r>
        <w:rPr>
          <w:spacing w:val="-13"/>
        </w:rPr>
        <w:t> </w:t>
      </w:r>
      <w:r>
        <w:rPr/>
        <w:t>as</w:t>
      </w:r>
      <w:r>
        <w:rPr>
          <w:spacing w:val="-11"/>
        </w:rPr>
        <w:t> </w:t>
      </w:r>
      <w:r>
        <w:rPr/>
        <w:t>an</w:t>
      </w:r>
      <w:r>
        <w:rPr>
          <w:spacing w:val="-10"/>
        </w:rPr>
        <w:t> </w:t>
      </w:r>
      <w:r>
        <w:rPr/>
        <w:t>“inter</w:t>
      </w:r>
      <w:r>
        <w:rPr>
          <w:spacing w:val="-11"/>
        </w:rPr>
        <w:t> </w:t>
      </w:r>
      <w:r>
        <w:rPr/>
        <w:t>vivos</w:t>
      </w:r>
      <w:r>
        <w:rPr>
          <w:spacing w:val="-13"/>
        </w:rPr>
        <w:t> </w:t>
      </w:r>
      <w:r>
        <w:rPr/>
        <w:t>trust”</w:t>
      </w:r>
      <w:r>
        <w:rPr>
          <w:spacing w:val="-11"/>
        </w:rPr>
        <w:t> </w:t>
      </w:r>
      <w:r>
        <w:rPr/>
        <w:t>(meaning</w:t>
      </w:r>
      <w:r>
        <w:rPr>
          <w:spacing w:val="-14"/>
        </w:rPr>
        <w:t> </w:t>
      </w:r>
      <w:r>
        <w:rPr/>
        <w:t>“a</w:t>
      </w:r>
      <w:r>
        <w:rPr>
          <w:spacing w:val="-13"/>
        </w:rPr>
        <w:t> </w:t>
      </w:r>
      <w:r>
        <w:rPr/>
        <w:t>trust</w:t>
      </w:r>
      <w:r>
        <w:rPr>
          <w:spacing w:val="-13"/>
        </w:rPr>
        <w:t> </w:t>
      </w:r>
      <w:r>
        <w:rPr/>
        <w:t>between</w:t>
      </w:r>
      <w:r>
        <w:rPr>
          <w:spacing w:val="-14"/>
        </w:rPr>
        <w:t> </w:t>
      </w:r>
      <w:r>
        <w:rPr/>
        <w:t>the</w:t>
      </w:r>
      <w:r>
        <w:rPr>
          <w:spacing w:val="-13"/>
        </w:rPr>
        <w:t> </w:t>
      </w:r>
      <w:r>
        <w:rPr/>
        <w:t>living”</w:t>
      </w:r>
      <w:r>
        <w:rPr>
          <w:spacing w:val="-13"/>
        </w:rPr>
        <w:t> </w:t>
      </w:r>
      <w:r>
        <w:rPr/>
        <w:t>in</w:t>
      </w:r>
      <w:r>
        <w:rPr>
          <w:spacing w:val="-12"/>
        </w:rPr>
        <w:t> </w:t>
      </w:r>
      <w:r>
        <w:rPr/>
        <w:t>Latin), is</w:t>
      </w:r>
      <w:r>
        <w:rPr>
          <w:spacing w:val="-14"/>
        </w:rPr>
        <w:t> </w:t>
      </w:r>
      <w:r>
        <w:rPr/>
        <w:t>simply</w:t>
      </w:r>
      <w:r>
        <w:rPr>
          <w:spacing w:val="-14"/>
        </w:rPr>
        <w:t> </w:t>
      </w:r>
      <w:r>
        <w:rPr/>
        <w:t>one</w:t>
      </w:r>
      <w:r>
        <w:rPr>
          <w:spacing w:val="-13"/>
        </w:rPr>
        <w:t> </w:t>
      </w:r>
      <w:r>
        <w:rPr/>
        <w:t>that’s</w:t>
      </w:r>
      <w:r>
        <w:rPr>
          <w:spacing w:val="-14"/>
        </w:rPr>
        <w:t> </w:t>
      </w:r>
      <w:r>
        <w:rPr/>
        <w:t>created</w:t>
      </w:r>
      <w:r>
        <w:rPr>
          <w:spacing w:val="-13"/>
        </w:rPr>
        <w:t> </w:t>
      </w:r>
      <w:r>
        <w:rPr/>
        <w:t>and</w:t>
      </w:r>
      <w:r>
        <w:rPr>
          <w:spacing w:val="-14"/>
        </w:rPr>
        <w:t> </w:t>
      </w:r>
      <w:r>
        <w:rPr/>
        <w:t>funded</w:t>
      </w:r>
      <w:r>
        <w:rPr>
          <w:spacing w:val="-13"/>
        </w:rPr>
        <w:t> </w:t>
      </w:r>
      <w:r>
        <w:rPr/>
        <w:t>during</w:t>
      </w:r>
      <w:r>
        <w:rPr>
          <w:spacing w:val="-14"/>
        </w:rPr>
        <w:t> </w:t>
      </w:r>
      <w:r>
        <w:rPr/>
        <w:t>lifetime.</w:t>
      </w:r>
      <w:r>
        <w:rPr>
          <w:spacing w:val="-14"/>
        </w:rPr>
        <w:t> </w:t>
      </w:r>
      <w:r>
        <w:rPr/>
        <w:t>This</w:t>
      </w:r>
      <w:r>
        <w:rPr>
          <w:spacing w:val="-13"/>
        </w:rPr>
        <w:t> </w:t>
      </w:r>
      <w:r>
        <w:rPr/>
        <w:t>includes</w:t>
      </w:r>
      <w:r>
        <w:rPr>
          <w:spacing w:val="-14"/>
        </w:rPr>
        <w:t> </w:t>
      </w:r>
      <w:r>
        <w:rPr/>
        <w:t>both</w:t>
      </w:r>
      <w:r>
        <w:rPr>
          <w:spacing w:val="-13"/>
        </w:rPr>
        <w:t> </w:t>
      </w:r>
      <w:r>
        <w:rPr/>
        <w:t>revocable</w:t>
      </w:r>
      <w:r>
        <w:rPr>
          <w:spacing w:val="-14"/>
        </w:rPr>
        <w:t> </w:t>
      </w:r>
      <w:r>
        <w:rPr/>
        <w:t>and</w:t>
      </w:r>
      <w:r>
        <w:rPr>
          <w:spacing w:val="-10"/>
        </w:rPr>
        <w:t> </w:t>
      </w:r>
      <w:r>
        <w:rPr/>
        <w:t>irrevocable trusts. Whether a living trust is revocable or irrevocable will depend upon how the trust has been drafted and what the overall purpose of the trust is.</w:t>
      </w:r>
    </w:p>
    <w:p>
      <w:pPr>
        <w:pStyle w:val="Heading2"/>
        <w:numPr>
          <w:ilvl w:val="2"/>
          <w:numId w:val="203"/>
        </w:numPr>
        <w:tabs>
          <w:tab w:pos="923" w:val="left" w:leader="none"/>
        </w:tabs>
        <w:spacing w:line="240" w:lineRule="auto" w:before="276" w:after="0"/>
        <w:ind w:left="923" w:right="0" w:hanging="669"/>
        <w:jc w:val="left"/>
      </w:pPr>
      <w:r>
        <w:rPr/>
        <w:t>Power</w:t>
      </w:r>
      <w:r>
        <w:rPr>
          <w:spacing w:val="-3"/>
        </w:rPr>
        <w:t> </w:t>
      </w:r>
      <w:r>
        <w:rPr/>
        <w:t>of</w:t>
      </w:r>
      <w:r>
        <w:rPr>
          <w:spacing w:val="-3"/>
        </w:rPr>
        <w:t> </w:t>
      </w:r>
      <w:r>
        <w:rPr>
          <w:spacing w:val="-2"/>
        </w:rPr>
        <w:t>Attorney</w:t>
      </w:r>
    </w:p>
    <w:p>
      <w:pPr>
        <w:pStyle w:val="BodyText"/>
        <w:spacing w:line="244" w:lineRule="auto" w:before="285"/>
        <w:ind w:left="254" w:right="1399"/>
        <w:jc w:val="both"/>
      </w:pPr>
      <w:r>
        <w:rPr/>
        <w:t>A power of attorney is a document in which one party (donor) gives another party (donee or attorney) the power to act on their behalf.</w:t>
      </w:r>
    </w:p>
    <w:p>
      <w:pPr>
        <w:pStyle w:val="BodyText"/>
        <w:spacing w:line="237" w:lineRule="auto" w:before="266"/>
        <w:ind w:left="254" w:right="1346"/>
        <w:jc w:val="both"/>
      </w:pPr>
      <w:r>
        <w:rPr/>
        <w:t>To</w:t>
      </w:r>
      <w:r>
        <w:rPr>
          <w:spacing w:val="-9"/>
        </w:rPr>
        <w:t> </w:t>
      </w:r>
      <w:r>
        <w:rPr/>
        <w:t>be</w:t>
      </w:r>
      <w:r>
        <w:rPr>
          <w:spacing w:val="-10"/>
        </w:rPr>
        <w:t> </w:t>
      </w:r>
      <w:r>
        <w:rPr/>
        <w:t>valid,</w:t>
      </w:r>
      <w:r>
        <w:rPr>
          <w:spacing w:val="-10"/>
        </w:rPr>
        <w:t> </w:t>
      </w:r>
      <w:r>
        <w:rPr/>
        <w:t>a</w:t>
      </w:r>
      <w:r>
        <w:rPr>
          <w:spacing w:val="-10"/>
        </w:rPr>
        <w:t> </w:t>
      </w:r>
      <w:r>
        <w:rPr/>
        <w:t>power</w:t>
      </w:r>
      <w:r>
        <w:rPr>
          <w:spacing w:val="-10"/>
        </w:rPr>
        <w:t> </w:t>
      </w:r>
      <w:r>
        <w:rPr/>
        <w:t>of</w:t>
      </w:r>
      <w:r>
        <w:rPr>
          <w:spacing w:val="-9"/>
        </w:rPr>
        <w:t> </w:t>
      </w:r>
      <w:r>
        <w:rPr/>
        <w:t>attorney</w:t>
      </w:r>
      <w:r>
        <w:rPr>
          <w:spacing w:val="-11"/>
        </w:rPr>
        <w:t> </w:t>
      </w:r>
      <w:r>
        <w:rPr/>
        <w:t>must</w:t>
      </w:r>
      <w:r>
        <w:rPr>
          <w:spacing w:val="-10"/>
        </w:rPr>
        <w:t> </w:t>
      </w:r>
      <w:r>
        <w:rPr/>
        <w:t>conform</w:t>
      </w:r>
      <w:r>
        <w:rPr>
          <w:spacing w:val="-10"/>
        </w:rPr>
        <w:t> </w:t>
      </w:r>
      <w:r>
        <w:rPr/>
        <w:t>to</w:t>
      </w:r>
      <w:r>
        <w:rPr>
          <w:spacing w:val="-10"/>
        </w:rPr>
        <w:t> </w:t>
      </w:r>
      <w:r>
        <w:rPr/>
        <w:t>the</w:t>
      </w:r>
      <w:r>
        <w:rPr>
          <w:spacing w:val="-10"/>
        </w:rPr>
        <w:t> </w:t>
      </w:r>
      <w:r>
        <w:rPr/>
        <w:t>requirements</w:t>
      </w:r>
      <w:r>
        <w:rPr>
          <w:spacing w:val="-10"/>
        </w:rPr>
        <w:t> </w:t>
      </w:r>
      <w:r>
        <w:rPr/>
        <w:t>of</w:t>
      </w:r>
      <w:r>
        <w:rPr>
          <w:spacing w:val="-11"/>
        </w:rPr>
        <w:t> </w:t>
      </w:r>
      <w:r>
        <w:rPr/>
        <w:t>the</w:t>
      </w:r>
      <w:r>
        <w:rPr>
          <w:spacing w:val="-10"/>
        </w:rPr>
        <w:t> </w:t>
      </w:r>
      <w:r>
        <w:rPr/>
        <w:t>country</w:t>
      </w:r>
      <w:r>
        <w:rPr>
          <w:spacing w:val="-11"/>
        </w:rPr>
        <w:t> </w:t>
      </w:r>
      <w:r>
        <w:rPr/>
        <w:t>in</w:t>
      </w:r>
      <w:r>
        <w:rPr>
          <w:spacing w:val="-12"/>
        </w:rPr>
        <w:t> </w:t>
      </w:r>
      <w:r>
        <w:rPr/>
        <w:t>which</w:t>
      </w:r>
      <w:r>
        <w:rPr>
          <w:spacing w:val="-10"/>
        </w:rPr>
        <w:t> </w:t>
      </w:r>
      <w:r>
        <w:rPr/>
        <w:t>it</w:t>
      </w:r>
      <w:r>
        <w:rPr>
          <w:spacing w:val="-10"/>
        </w:rPr>
        <w:t> </w:t>
      </w:r>
      <w:r>
        <w:rPr/>
        <w:t>is</w:t>
      </w:r>
      <w:r>
        <w:rPr>
          <w:spacing w:val="-11"/>
        </w:rPr>
        <w:t> </w:t>
      </w:r>
      <w:r>
        <w:rPr/>
        <w:t>used. A</w:t>
      </w:r>
      <w:r>
        <w:rPr>
          <w:spacing w:val="-1"/>
        </w:rPr>
        <w:t> </w:t>
      </w:r>
      <w:r>
        <w:rPr/>
        <w:t>power</w:t>
      </w:r>
      <w:r>
        <w:rPr>
          <w:spacing w:val="-3"/>
        </w:rPr>
        <w:t> </w:t>
      </w:r>
      <w:r>
        <w:rPr/>
        <w:t>of</w:t>
      </w:r>
      <w:r>
        <w:rPr>
          <w:spacing w:val="-2"/>
        </w:rPr>
        <w:t> </w:t>
      </w:r>
      <w:r>
        <w:rPr/>
        <w:t>attorney</w:t>
      </w:r>
      <w:r>
        <w:rPr>
          <w:spacing w:val="-1"/>
        </w:rPr>
        <w:t> </w:t>
      </w:r>
      <w:r>
        <w:rPr/>
        <w:t>has</w:t>
      </w:r>
      <w:r>
        <w:rPr>
          <w:spacing w:val="-1"/>
        </w:rPr>
        <w:t> </w:t>
      </w:r>
      <w:r>
        <w:rPr/>
        <w:t>several uses.</w:t>
      </w:r>
      <w:r>
        <w:rPr>
          <w:spacing w:val="-4"/>
        </w:rPr>
        <w:t> </w:t>
      </w:r>
      <w:r>
        <w:rPr/>
        <w:t>These</w:t>
      </w:r>
      <w:r>
        <w:rPr>
          <w:spacing w:val="-3"/>
        </w:rPr>
        <w:t> </w:t>
      </w:r>
      <w:r>
        <w:rPr/>
        <w:t>can range</w:t>
      </w:r>
      <w:r>
        <w:rPr>
          <w:spacing w:val="-3"/>
        </w:rPr>
        <w:t> </w:t>
      </w:r>
      <w:r>
        <w:rPr/>
        <w:t>from</w:t>
      </w:r>
      <w:r>
        <w:rPr>
          <w:spacing w:val="-3"/>
        </w:rPr>
        <w:t> </w:t>
      </w:r>
      <w:r>
        <w:rPr/>
        <w:t>the power</w:t>
      </w:r>
      <w:r>
        <w:rPr>
          <w:spacing w:val="-3"/>
        </w:rPr>
        <w:t> </w:t>
      </w:r>
      <w:r>
        <w:rPr/>
        <w:t>granted to carry</w:t>
      </w:r>
      <w:r>
        <w:rPr>
          <w:spacing w:val="-1"/>
        </w:rPr>
        <w:t> </w:t>
      </w:r>
      <w:r>
        <w:rPr/>
        <w:t>out</w:t>
      </w:r>
      <w:r>
        <w:rPr>
          <w:spacing w:val="-2"/>
        </w:rPr>
        <w:t> </w:t>
      </w:r>
      <w:r>
        <w:rPr/>
        <w:t>specific transactions,</w:t>
      </w:r>
      <w:r>
        <w:rPr>
          <w:spacing w:val="-14"/>
        </w:rPr>
        <w:t> </w:t>
      </w:r>
      <w:r>
        <w:rPr/>
        <w:t>such</w:t>
      </w:r>
      <w:r>
        <w:rPr>
          <w:spacing w:val="-14"/>
        </w:rPr>
        <w:t> </w:t>
      </w:r>
      <w:r>
        <w:rPr/>
        <w:t>as</w:t>
      </w:r>
      <w:r>
        <w:rPr>
          <w:spacing w:val="-13"/>
        </w:rPr>
        <w:t> </w:t>
      </w:r>
      <w:r>
        <w:rPr/>
        <w:t>the</w:t>
      </w:r>
      <w:r>
        <w:rPr>
          <w:spacing w:val="-14"/>
        </w:rPr>
        <w:t> </w:t>
      </w:r>
      <w:r>
        <w:rPr/>
        <w:t>purchase</w:t>
      </w:r>
      <w:r>
        <w:rPr>
          <w:spacing w:val="-13"/>
        </w:rPr>
        <w:t> </w:t>
      </w:r>
      <w:r>
        <w:rPr/>
        <w:t>of</w:t>
      </w:r>
      <w:r>
        <w:rPr>
          <w:spacing w:val="-14"/>
        </w:rPr>
        <w:t> </w:t>
      </w:r>
      <w:r>
        <w:rPr/>
        <w:t>a</w:t>
      </w:r>
      <w:r>
        <w:rPr>
          <w:spacing w:val="-13"/>
        </w:rPr>
        <w:t> </w:t>
      </w:r>
      <w:r>
        <w:rPr/>
        <w:t>house,</w:t>
      </w:r>
      <w:r>
        <w:rPr>
          <w:spacing w:val="-14"/>
        </w:rPr>
        <w:t> </w:t>
      </w:r>
      <w:r>
        <w:rPr/>
        <w:t>when</w:t>
      </w:r>
      <w:r>
        <w:rPr>
          <w:spacing w:val="-14"/>
        </w:rPr>
        <w:t> </w:t>
      </w:r>
      <w:r>
        <w:rPr/>
        <w:t>the</w:t>
      </w:r>
      <w:r>
        <w:rPr>
          <w:spacing w:val="-13"/>
        </w:rPr>
        <w:t> </w:t>
      </w:r>
      <w:r>
        <w:rPr/>
        <w:t>donor</w:t>
      </w:r>
      <w:r>
        <w:rPr>
          <w:spacing w:val="-14"/>
        </w:rPr>
        <w:t> </w:t>
      </w:r>
      <w:r>
        <w:rPr/>
        <w:t>is</w:t>
      </w:r>
      <w:r>
        <w:rPr>
          <w:spacing w:val="-13"/>
        </w:rPr>
        <w:t> </w:t>
      </w:r>
      <w:r>
        <w:rPr/>
        <w:t>not</w:t>
      </w:r>
      <w:r>
        <w:rPr>
          <w:spacing w:val="-14"/>
        </w:rPr>
        <w:t> </w:t>
      </w:r>
      <w:r>
        <w:rPr/>
        <w:t>able</w:t>
      </w:r>
      <w:r>
        <w:rPr>
          <w:spacing w:val="-13"/>
        </w:rPr>
        <w:t> </w:t>
      </w:r>
      <w:r>
        <w:rPr/>
        <w:t>to</w:t>
      </w:r>
      <w:r>
        <w:rPr>
          <w:spacing w:val="-14"/>
        </w:rPr>
        <w:t> </w:t>
      </w:r>
      <w:r>
        <w:rPr/>
        <w:t>be</w:t>
      </w:r>
      <w:r>
        <w:rPr>
          <w:spacing w:val="-14"/>
        </w:rPr>
        <w:t> </w:t>
      </w:r>
      <w:r>
        <w:rPr/>
        <w:t>present.</w:t>
      </w:r>
      <w:r>
        <w:rPr>
          <w:spacing w:val="-13"/>
        </w:rPr>
        <w:t> </w:t>
      </w:r>
      <w:r>
        <w:rPr/>
        <w:t>For</w:t>
      </w:r>
      <w:r>
        <w:rPr>
          <w:spacing w:val="-13"/>
        </w:rPr>
        <w:t> </w:t>
      </w:r>
      <w:r>
        <w:rPr/>
        <w:t>example, if the donor</w:t>
      </w:r>
      <w:r>
        <w:rPr>
          <w:spacing w:val="-1"/>
        </w:rPr>
        <w:t> </w:t>
      </w:r>
      <w:r>
        <w:rPr/>
        <w:t>is</w:t>
      </w:r>
      <w:r>
        <w:rPr>
          <w:spacing w:val="-1"/>
        </w:rPr>
        <w:t> </w:t>
      </w:r>
      <w:r>
        <w:rPr/>
        <w:t>overseas</w:t>
      </w:r>
      <w:r>
        <w:rPr>
          <w:spacing w:val="-1"/>
        </w:rPr>
        <w:t> </w:t>
      </w:r>
      <w:r>
        <w:rPr/>
        <w:t>at the time of the sale.</w:t>
      </w:r>
      <w:r>
        <w:rPr>
          <w:spacing w:val="-1"/>
        </w:rPr>
        <w:t> </w:t>
      </w:r>
      <w:r>
        <w:rPr/>
        <w:t>Alternatively,</w:t>
      </w:r>
      <w:r>
        <w:rPr>
          <w:spacing w:val="-1"/>
        </w:rPr>
        <w:t> </w:t>
      </w:r>
      <w:r>
        <w:rPr/>
        <w:t>the power could</w:t>
      </w:r>
      <w:r>
        <w:rPr>
          <w:spacing w:val="-2"/>
        </w:rPr>
        <w:t> </w:t>
      </w:r>
      <w:r>
        <w:rPr/>
        <w:t>be ongoing,</w:t>
      </w:r>
      <w:r>
        <w:rPr>
          <w:spacing w:val="-3"/>
        </w:rPr>
        <w:t> </w:t>
      </w:r>
      <w:r>
        <w:rPr/>
        <w:t>provided by an elderly person to someone to handle his or her affairs in case they are not capable of making decisions in the future.</w:t>
      </w:r>
    </w:p>
    <w:p>
      <w:pPr>
        <w:pStyle w:val="BodyText"/>
        <w:spacing w:line="237" w:lineRule="auto" w:before="277"/>
        <w:ind w:left="254" w:right="1396"/>
        <w:jc w:val="both"/>
      </w:pPr>
      <w:r>
        <w:rPr/>
        <w:t>In general, a power of attorney only operates through the lifetime of the donor and ceases upon their</w:t>
      </w:r>
      <w:r>
        <w:rPr>
          <w:spacing w:val="-11"/>
        </w:rPr>
        <w:t> </w:t>
      </w:r>
      <w:r>
        <w:rPr/>
        <w:t>death.</w:t>
      </w:r>
      <w:r>
        <w:rPr>
          <w:spacing w:val="-9"/>
        </w:rPr>
        <w:t> </w:t>
      </w:r>
      <w:r>
        <w:rPr/>
        <w:t>An</w:t>
      </w:r>
      <w:r>
        <w:rPr>
          <w:spacing w:val="-8"/>
        </w:rPr>
        <w:t> </w:t>
      </w:r>
      <w:r>
        <w:rPr/>
        <w:t>exception</w:t>
      </w:r>
      <w:r>
        <w:rPr>
          <w:spacing w:val="-8"/>
        </w:rPr>
        <w:t> </w:t>
      </w:r>
      <w:r>
        <w:rPr/>
        <w:t>is</w:t>
      </w:r>
      <w:r>
        <w:rPr>
          <w:spacing w:val="-9"/>
        </w:rPr>
        <w:t> </w:t>
      </w:r>
      <w:r>
        <w:rPr/>
        <w:t>where</w:t>
      </w:r>
      <w:r>
        <w:rPr>
          <w:spacing w:val="-8"/>
        </w:rPr>
        <w:t> </w:t>
      </w:r>
      <w:r>
        <w:rPr/>
        <w:t>it</w:t>
      </w:r>
      <w:r>
        <w:rPr>
          <w:spacing w:val="-8"/>
        </w:rPr>
        <w:t> </w:t>
      </w:r>
      <w:r>
        <w:rPr/>
        <w:t>is</w:t>
      </w:r>
      <w:r>
        <w:rPr>
          <w:spacing w:val="-9"/>
        </w:rPr>
        <w:t> </w:t>
      </w:r>
      <w:r>
        <w:rPr/>
        <w:t>expressed</w:t>
      </w:r>
      <w:r>
        <w:rPr>
          <w:spacing w:val="-10"/>
        </w:rPr>
        <w:t> </w:t>
      </w:r>
      <w:r>
        <w:rPr/>
        <w:t>that</w:t>
      </w:r>
      <w:r>
        <w:rPr>
          <w:spacing w:val="-8"/>
        </w:rPr>
        <w:t> </w:t>
      </w:r>
      <w:r>
        <w:rPr/>
        <w:t>the</w:t>
      </w:r>
      <w:r>
        <w:rPr>
          <w:spacing w:val="-8"/>
        </w:rPr>
        <w:t> </w:t>
      </w:r>
      <w:r>
        <w:rPr/>
        <w:t>Power</w:t>
      </w:r>
      <w:r>
        <w:rPr>
          <w:spacing w:val="-10"/>
        </w:rPr>
        <w:t> </w:t>
      </w:r>
      <w:r>
        <w:rPr/>
        <w:t>of</w:t>
      </w:r>
      <w:r>
        <w:rPr>
          <w:spacing w:val="-10"/>
        </w:rPr>
        <w:t> </w:t>
      </w:r>
      <w:r>
        <w:rPr/>
        <w:t>Attorney</w:t>
      </w:r>
      <w:r>
        <w:rPr>
          <w:spacing w:val="-9"/>
        </w:rPr>
        <w:t> </w:t>
      </w:r>
      <w:r>
        <w:rPr/>
        <w:t>is</w:t>
      </w:r>
      <w:r>
        <w:rPr>
          <w:spacing w:val="-9"/>
        </w:rPr>
        <w:t> </w:t>
      </w:r>
      <w:r>
        <w:rPr/>
        <w:t>irrevocable</w:t>
      </w:r>
      <w:r>
        <w:rPr>
          <w:spacing w:val="-8"/>
        </w:rPr>
        <w:t> </w:t>
      </w:r>
      <w:r>
        <w:rPr/>
        <w:t>in</w:t>
      </w:r>
      <w:r>
        <w:rPr>
          <w:spacing w:val="-1"/>
        </w:rPr>
        <w:t> </w:t>
      </w:r>
      <w:r>
        <w:rPr/>
        <w:t>favour of a purchaser; it cannot be revoked by the donor without the concurrence of the donee or even the</w:t>
      </w:r>
      <w:r>
        <w:rPr>
          <w:spacing w:val="-8"/>
        </w:rPr>
        <w:t> </w:t>
      </w:r>
      <w:r>
        <w:rPr/>
        <w:t>death,</w:t>
      </w:r>
      <w:r>
        <w:rPr>
          <w:spacing w:val="-6"/>
        </w:rPr>
        <w:t> </w:t>
      </w:r>
      <w:r>
        <w:rPr/>
        <w:t>marriage,</w:t>
      </w:r>
      <w:r>
        <w:rPr>
          <w:spacing w:val="-6"/>
        </w:rPr>
        <w:t> </w:t>
      </w:r>
      <w:r>
        <w:rPr/>
        <w:t>mental</w:t>
      </w:r>
      <w:r>
        <w:rPr>
          <w:spacing w:val="-8"/>
        </w:rPr>
        <w:t> </w:t>
      </w:r>
      <w:r>
        <w:rPr/>
        <w:t>disorder,</w:t>
      </w:r>
      <w:r>
        <w:rPr>
          <w:spacing w:val="-6"/>
        </w:rPr>
        <w:t> </w:t>
      </w:r>
      <w:r>
        <w:rPr/>
        <w:t>unsoundness</w:t>
      </w:r>
      <w:r>
        <w:rPr>
          <w:spacing w:val="-7"/>
        </w:rPr>
        <w:t> </w:t>
      </w:r>
      <w:r>
        <w:rPr/>
        <w:t>of</w:t>
      </w:r>
      <w:r>
        <w:rPr>
          <w:spacing w:val="-5"/>
        </w:rPr>
        <w:t> </w:t>
      </w:r>
      <w:r>
        <w:rPr/>
        <w:t>mind</w:t>
      </w:r>
      <w:r>
        <w:rPr>
          <w:spacing w:val="-5"/>
        </w:rPr>
        <w:t> </w:t>
      </w:r>
      <w:r>
        <w:rPr/>
        <w:t>or</w:t>
      </w:r>
      <w:r>
        <w:rPr>
          <w:spacing w:val="-8"/>
        </w:rPr>
        <w:t> </w:t>
      </w:r>
      <w:r>
        <w:rPr/>
        <w:t>bankruptcy</w:t>
      </w:r>
      <w:r>
        <w:rPr>
          <w:spacing w:val="-9"/>
        </w:rPr>
        <w:t> </w:t>
      </w:r>
      <w:r>
        <w:rPr/>
        <w:t>of</w:t>
      </w:r>
      <w:r>
        <w:rPr>
          <w:spacing w:val="-5"/>
        </w:rPr>
        <w:t> </w:t>
      </w:r>
      <w:r>
        <w:rPr/>
        <w:t>the</w:t>
      </w:r>
      <w:r>
        <w:rPr>
          <w:spacing w:val="-8"/>
        </w:rPr>
        <w:t> </w:t>
      </w:r>
      <w:r>
        <w:rPr/>
        <w:t>donor.</w:t>
      </w:r>
      <w:r>
        <w:rPr>
          <w:spacing w:val="-7"/>
        </w:rPr>
        <w:t> </w:t>
      </w:r>
      <w:r>
        <w:rPr/>
        <w:t>A</w:t>
      </w:r>
      <w:r>
        <w:rPr>
          <w:spacing w:val="-6"/>
        </w:rPr>
        <w:t> </w:t>
      </w:r>
      <w:r>
        <w:rPr/>
        <w:t>Power</w:t>
      </w:r>
      <w:r>
        <w:rPr>
          <w:spacing w:val="-6"/>
        </w:rPr>
        <w:t> </w:t>
      </w:r>
      <w:r>
        <w:rPr/>
        <w:t>of Attorney can also be expressed to be irrevocable for a fixed period.</w:t>
      </w:r>
    </w:p>
    <w:p>
      <w:pPr>
        <w:pStyle w:val="Heading2"/>
        <w:spacing w:before="277"/>
        <w:ind w:left="254"/>
      </w:pPr>
      <w:r>
        <w:rPr/>
        <w:t>Types</w:t>
      </w:r>
      <w:r>
        <w:rPr>
          <w:spacing w:val="-2"/>
        </w:rPr>
        <w:t> </w:t>
      </w:r>
      <w:r>
        <w:rPr/>
        <w:t>of</w:t>
      </w:r>
      <w:r>
        <w:rPr>
          <w:spacing w:val="-3"/>
        </w:rPr>
        <w:t> </w:t>
      </w:r>
      <w:r>
        <w:rPr/>
        <w:t>Power</w:t>
      </w:r>
      <w:r>
        <w:rPr>
          <w:spacing w:val="-3"/>
        </w:rPr>
        <w:t> </w:t>
      </w:r>
      <w:r>
        <w:rPr/>
        <w:t>of</w:t>
      </w:r>
      <w:r>
        <w:rPr>
          <w:spacing w:val="-2"/>
        </w:rPr>
        <w:t> Attorney</w:t>
      </w:r>
    </w:p>
    <w:p>
      <w:pPr>
        <w:pStyle w:val="BodyText"/>
        <w:spacing w:before="283"/>
        <w:ind w:left="254"/>
      </w:pPr>
      <w:r>
        <w:rPr/>
        <w:t>There</w:t>
      </w:r>
      <w:r>
        <w:rPr>
          <w:spacing w:val="-4"/>
        </w:rPr>
        <w:t> </w:t>
      </w:r>
      <w:r>
        <w:rPr/>
        <w:t>are</w:t>
      </w:r>
      <w:r>
        <w:rPr>
          <w:spacing w:val="-2"/>
        </w:rPr>
        <w:t> </w:t>
      </w:r>
      <w:r>
        <w:rPr/>
        <w:t>three</w:t>
      </w:r>
      <w:r>
        <w:rPr>
          <w:spacing w:val="-3"/>
        </w:rPr>
        <w:t> </w:t>
      </w:r>
      <w:r>
        <w:rPr/>
        <w:t>principal</w:t>
      </w:r>
      <w:r>
        <w:rPr>
          <w:spacing w:val="-3"/>
        </w:rPr>
        <w:t> </w:t>
      </w:r>
      <w:r>
        <w:rPr/>
        <w:t>types</w:t>
      </w:r>
      <w:r>
        <w:rPr>
          <w:spacing w:val="-3"/>
        </w:rPr>
        <w:t> </w:t>
      </w:r>
      <w:r>
        <w:rPr/>
        <w:t>of</w:t>
      </w:r>
      <w:r>
        <w:rPr>
          <w:spacing w:val="-2"/>
        </w:rPr>
        <w:t> </w:t>
      </w:r>
      <w:r>
        <w:rPr/>
        <w:t>power</w:t>
      </w:r>
      <w:r>
        <w:rPr>
          <w:spacing w:val="-2"/>
        </w:rPr>
        <w:t> </w:t>
      </w:r>
      <w:r>
        <w:rPr/>
        <w:t>of</w:t>
      </w:r>
      <w:r>
        <w:rPr>
          <w:spacing w:val="-2"/>
        </w:rPr>
        <w:t> attorney:</w:t>
      </w:r>
    </w:p>
    <w:p>
      <w:pPr>
        <w:pStyle w:val="ListParagraph"/>
        <w:numPr>
          <w:ilvl w:val="3"/>
          <w:numId w:val="203"/>
        </w:numPr>
        <w:tabs>
          <w:tab w:pos="614" w:val="left" w:leader="none"/>
        </w:tabs>
        <w:spacing w:line="292" w:lineRule="exact" w:before="279" w:after="0"/>
        <w:ind w:left="614" w:right="0" w:hanging="362"/>
        <w:jc w:val="left"/>
        <w:rPr>
          <w:sz w:val="24"/>
        </w:rPr>
      </w:pPr>
      <w:r>
        <w:rPr>
          <w:sz w:val="24"/>
        </w:rPr>
        <w:t>general</w:t>
      </w:r>
      <w:r>
        <w:rPr>
          <w:spacing w:val="-3"/>
          <w:sz w:val="24"/>
        </w:rPr>
        <w:t> </w:t>
      </w:r>
      <w:r>
        <w:rPr>
          <w:sz w:val="24"/>
        </w:rPr>
        <w:t>power</w:t>
      </w:r>
      <w:r>
        <w:rPr>
          <w:spacing w:val="-2"/>
          <w:sz w:val="24"/>
        </w:rPr>
        <w:t> </w:t>
      </w:r>
      <w:r>
        <w:rPr>
          <w:sz w:val="24"/>
        </w:rPr>
        <w:t>of</w:t>
      </w:r>
      <w:r>
        <w:rPr>
          <w:spacing w:val="-2"/>
          <w:sz w:val="24"/>
        </w:rPr>
        <w:t> attorney;</w:t>
      </w:r>
    </w:p>
    <w:p>
      <w:pPr>
        <w:pStyle w:val="ListParagraph"/>
        <w:numPr>
          <w:ilvl w:val="3"/>
          <w:numId w:val="203"/>
        </w:numPr>
        <w:tabs>
          <w:tab w:pos="614" w:val="left" w:leader="none"/>
        </w:tabs>
        <w:spacing w:line="291" w:lineRule="exact" w:before="0" w:after="0"/>
        <w:ind w:left="614" w:right="0" w:hanging="362"/>
        <w:jc w:val="left"/>
        <w:rPr>
          <w:sz w:val="24"/>
        </w:rPr>
      </w:pPr>
      <w:r>
        <w:rPr>
          <w:sz w:val="24"/>
        </w:rPr>
        <w:t>enduring</w:t>
      </w:r>
      <w:r>
        <w:rPr>
          <w:spacing w:val="-5"/>
          <w:sz w:val="24"/>
        </w:rPr>
        <w:t> </w:t>
      </w:r>
      <w:r>
        <w:rPr>
          <w:sz w:val="24"/>
        </w:rPr>
        <w:t>power</w:t>
      </w:r>
      <w:r>
        <w:rPr>
          <w:spacing w:val="-3"/>
          <w:sz w:val="24"/>
        </w:rPr>
        <w:t> </w:t>
      </w:r>
      <w:r>
        <w:rPr>
          <w:sz w:val="24"/>
        </w:rPr>
        <w:t>of</w:t>
      </w:r>
      <w:r>
        <w:rPr>
          <w:spacing w:val="-3"/>
          <w:sz w:val="24"/>
        </w:rPr>
        <w:t> </w:t>
      </w:r>
      <w:r>
        <w:rPr>
          <w:sz w:val="24"/>
        </w:rPr>
        <w:t>attorney;</w:t>
      </w:r>
      <w:r>
        <w:rPr>
          <w:spacing w:val="-1"/>
          <w:sz w:val="24"/>
        </w:rPr>
        <w:t> </w:t>
      </w:r>
      <w:r>
        <w:rPr>
          <w:spacing w:val="-5"/>
          <w:sz w:val="24"/>
        </w:rPr>
        <w:t>and</w:t>
      </w:r>
    </w:p>
    <w:p>
      <w:pPr>
        <w:pStyle w:val="ListParagraph"/>
        <w:numPr>
          <w:ilvl w:val="3"/>
          <w:numId w:val="203"/>
        </w:numPr>
        <w:tabs>
          <w:tab w:pos="614" w:val="left" w:leader="none"/>
        </w:tabs>
        <w:spacing w:line="292" w:lineRule="exact" w:before="0" w:after="0"/>
        <w:ind w:left="614" w:right="0" w:hanging="362"/>
        <w:jc w:val="left"/>
        <w:rPr>
          <w:sz w:val="24"/>
        </w:rPr>
      </w:pPr>
      <w:r>
        <w:rPr>
          <w:sz w:val="24"/>
        </w:rPr>
        <w:t>enduring</w:t>
      </w:r>
      <w:r>
        <w:rPr>
          <w:spacing w:val="-5"/>
          <w:sz w:val="24"/>
        </w:rPr>
        <w:t> </w:t>
      </w:r>
      <w:r>
        <w:rPr>
          <w:sz w:val="24"/>
        </w:rPr>
        <w:t>power</w:t>
      </w:r>
      <w:r>
        <w:rPr>
          <w:spacing w:val="-3"/>
          <w:sz w:val="24"/>
        </w:rPr>
        <w:t> </w:t>
      </w:r>
      <w:r>
        <w:rPr>
          <w:sz w:val="24"/>
        </w:rPr>
        <w:t>of</w:t>
      </w:r>
      <w:r>
        <w:rPr>
          <w:spacing w:val="-1"/>
          <w:sz w:val="24"/>
        </w:rPr>
        <w:t> </w:t>
      </w:r>
      <w:r>
        <w:rPr>
          <w:sz w:val="24"/>
        </w:rPr>
        <w:t>attorney</w:t>
      </w:r>
      <w:r>
        <w:rPr>
          <w:spacing w:val="-2"/>
          <w:sz w:val="24"/>
        </w:rPr>
        <w:t> </w:t>
      </w:r>
      <w:r>
        <w:rPr>
          <w:sz w:val="24"/>
        </w:rPr>
        <w:t>(medical</w:t>
      </w:r>
      <w:r>
        <w:rPr>
          <w:spacing w:val="-4"/>
          <w:sz w:val="24"/>
        </w:rPr>
        <w:t> </w:t>
      </w:r>
      <w:r>
        <w:rPr>
          <w:spacing w:val="-2"/>
          <w:sz w:val="24"/>
        </w:rPr>
        <w:t>treatment).</w:t>
      </w:r>
    </w:p>
    <w:p>
      <w:pPr>
        <w:pStyle w:val="Heading2"/>
        <w:spacing w:before="280"/>
        <w:ind w:left="254"/>
      </w:pPr>
      <w:r>
        <w:rPr/>
        <w:t>General</w:t>
      </w:r>
      <w:r>
        <w:rPr>
          <w:spacing w:val="-2"/>
        </w:rPr>
        <w:t> </w:t>
      </w:r>
      <w:r>
        <w:rPr/>
        <w:t>Power</w:t>
      </w:r>
      <w:r>
        <w:rPr>
          <w:spacing w:val="-3"/>
        </w:rPr>
        <w:t> </w:t>
      </w:r>
      <w:r>
        <w:rPr/>
        <w:t>of</w:t>
      </w:r>
      <w:r>
        <w:rPr>
          <w:spacing w:val="-3"/>
        </w:rPr>
        <w:t> </w:t>
      </w:r>
      <w:r>
        <w:rPr>
          <w:spacing w:val="-2"/>
        </w:rPr>
        <w:t>Attorney</w:t>
      </w:r>
    </w:p>
    <w:p>
      <w:pPr>
        <w:spacing w:line="252" w:lineRule="auto" w:before="286"/>
        <w:ind w:left="254" w:right="1404" w:firstLine="0"/>
        <w:jc w:val="both"/>
        <w:rPr>
          <w:sz w:val="23"/>
        </w:rPr>
      </w:pPr>
      <w:r>
        <w:rPr>
          <w:sz w:val="23"/>
        </w:rPr>
        <w:t>A general power of attorney is given so that the person can act ‘generally’ or the power can be limited to</w:t>
      </w:r>
      <w:r>
        <w:rPr>
          <w:spacing w:val="-8"/>
          <w:sz w:val="23"/>
        </w:rPr>
        <w:t> </w:t>
      </w:r>
      <w:r>
        <w:rPr>
          <w:sz w:val="23"/>
        </w:rPr>
        <w:t>certain</w:t>
      </w:r>
      <w:r>
        <w:rPr>
          <w:spacing w:val="-10"/>
          <w:sz w:val="23"/>
        </w:rPr>
        <w:t> </w:t>
      </w:r>
      <w:r>
        <w:rPr>
          <w:sz w:val="23"/>
        </w:rPr>
        <w:t>specific</w:t>
      </w:r>
      <w:r>
        <w:rPr>
          <w:spacing w:val="-8"/>
          <w:sz w:val="23"/>
        </w:rPr>
        <w:t> </w:t>
      </w:r>
      <w:r>
        <w:rPr>
          <w:sz w:val="23"/>
        </w:rPr>
        <w:t>situations.</w:t>
      </w:r>
      <w:r>
        <w:rPr>
          <w:spacing w:val="-9"/>
          <w:sz w:val="23"/>
        </w:rPr>
        <w:t> </w:t>
      </w:r>
      <w:r>
        <w:rPr>
          <w:sz w:val="23"/>
        </w:rPr>
        <w:t>This</w:t>
      </w:r>
      <w:r>
        <w:rPr>
          <w:spacing w:val="-8"/>
          <w:sz w:val="23"/>
        </w:rPr>
        <w:t> </w:t>
      </w:r>
      <w:r>
        <w:rPr>
          <w:sz w:val="23"/>
        </w:rPr>
        <w:t>power</w:t>
      </w:r>
      <w:r>
        <w:rPr>
          <w:spacing w:val="-10"/>
          <w:sz w:val="23"/>
        </w:rPr>
        <w:t> </w:t>
      </w:r>
      <w:r>
        <w:rPr>
          <w:sz w:val="23"/>
        </w:rPr>
        <w:t>of</w:t>
      </w:r>
      <w:r>
        <w:rPr>
          <w:spacing w:val="-10"/>
          <w:sz w:val="23"/>
        </w:rPr>
        <w:t> </w:t>
      </w:r>
      <w:r>
        <w:rPr>
          <w:sz w:val="23"/>
        </w:rPr>
        <w:t>attorney</w:t>
      </w:r>
      <w:r>
        <w:rPr>
          <w:spacing w:val="-12"/>
          <w:sz w:val="23"/>
        </w:rPr>
        <w:t> </w:t>
      </w:r>
      <w:r>
        <w:rPr>
          <w:sz w:val="23"/>
        </w:rPr>
        <w:t>ceases</w:t>
      </w:r>
      <w:r>
        <w:rPr>
          <w:spacing w:val="-8"/>
          <w:sz w:val="23"/>
        </w:rPr>
        <w:t> </w:t>
      </w:r>
      <w:r>
        <w:rPr>
          <w:sz w:val="23"/>
        </w:rPr>
        <w:t>to</w:t>
      </w:r>
      <w:r>
        <w:rPr>
          <w:spacing w:val="-8"/>
          <w:sz w:val="23"/>
        </w:rPr>
        <w:t> </w:t>
      </w:r>
      <w:r>
        <w:rPr>
          <w:sz w:val="23"/>
        </w:rPr>
        <w:t>be</w:t>
      </w:r>
      <w:r>
        <w:rPr>
          <w:spacing w:val="-8"/>
          <w:sz w:val="23"/>
        </w:rPr>
        <w:t> </w:t>
      </w:r>
      <w:r>
        <w:rPr>
          <w:sz w:val="23"/>
        </w:rPr>
        <w:t>valid</w:t>
      </w:r>
      <w:r>
        <w:rPr>
          <w:spacing w:val="-10"/>
          <w:sz w:val="23"/>
        </w:rPr>
        <w:t> </w:t>
      </w:r>
      <w:r>
        <w:rPr>
          <w:sz w:val="23"/>
        </w:rPr>
        <w:t>when</w:t>
      </w:r>
      <w:r>
        <w:rPr>
          <w:spacing w:val="-9"/>
          <w:sz w:val="23"/>
        </w:rPr>
        <w:t> </w:t>
      </w:r>
      <w:r>
        <w:rPr>
          <w:sz w:val="23"/>
        </w:rPr>
        <w:t>the</w:t>
      </w:r>
      <w:r>
        <w:rPr>
          <w:spacing w:val="-8"/>
          <w:sz w:val="23"/>
        </w:rPr>
        <w:t> </w:t>
      </w:r>
      <w:r>
        <w:rPr>
          <w:sz w:val="23"/>
        </w:rPr>
        <w:t>donor</w:t>
      </w:r>
      <w:r>
        <w:rPr>
          <w:spacing w:val="-8"/>
          <w:sz w:val="23"/>
        </w:rPr>
        <w:t> </w:t>
      </w:r>
      <w:r>
        <w:rPr>
          <w:sz w:val="23"/>
        </w:rPr>
        <w:t>is</w:t>
      </w:r>
      <w:r>
        <w:rPr>
          <w:spacing w:val="-11"/>
          <w:sz w:val="23"/>
        </w:rPr>
        <w:t> </w:t>
      </w:r>
      <w:r>
        <w:rPr>
          <w:sz w:val="23"/>
        </w:rPr>
        <w:t>again</w:t>
      </w:r>
      <w:r>
        <w:rPr>
          <w:spacing w:val="-11"/>
          <w:sz w:val="23"/>
        </w:rPr>
        <w:t> </w:t>
      </w:r>
      <w:r>
        <w:rPr>
          <w:sz w:val="23"/>
        </w:rPr>
        <w:t>fully</w:t>
      </w:r>
      <w:r>
        <w:rPr>
          <w:spacing w:val="-10"/>
          <w:sz w:val="23"/>
        </w:rPr>
        <w:t> </w:t>
      </w:r>
      <w:r>
        <w:rPr>
          <w:sz w:val="23"/>
        </w:rPr>
        <w:t>able to manage their</w:t>
      </w:r>
      <w:r>
        <w:rPr>
          <w:spacing w:val="-1"/>
          <w:sz w:val="23"/>
        </w:rPr>
        <w:t> </w:t>
      </w:r>
      <w:r>
        <w:rPr>
          <w:sz w:val="23"/>
        </w:rPr>
        <w:t>own</w:t>
      </w:r>
      <w:r>
        <w:rPr>
          <w:spacing w:val="-3"/>
          <w:sz w:val="23"/>
        </w:rPr>
        <w:t> </w:t>
      </w:r>
      <w:r>
        <w:rPr>
          <w:sz w:val="23"/>
        </w:rPr>
        <w:t>affairs.</w:t>
      </w:r>
      <w:r>
        <w:rPr>
          <w:spacing w:val="-2"/>
          <w:sz w:val="23"/>
        </w:rPr>
        <w:t> </w:t>
      </w:r>
      <w:r>
        <w:rPr>
          <w:sz w:val="23"/>
        </w:rPr>
        <w:t>A</w:t>
      </w:r>
      <w:r>
        <w:rPr>
          <w:spacing w:val="-1"/>
          <w:sz w:val="23"/>
        </w:rPr>
        <w:t> </w:t>
      </w:r>
      <w:r>
        <w:rPr>
          <w:sz w:val="23"/>
        </w:rPr>
        <w:t>general power of attorney is</w:t>
      </w:r>
      <w:r>
        <w:rPr>
          <w:spacing w:val="-1"/>
          <w:sz w:val="23"/>
        </w:rPr>
        <w:t> </w:t>
      </w:r>
      <w:r>
        <w:rPr>
          <w:sz w:val="23"/>
        </w:rPr>
        <w:t>often used</w:t>
      </w:r>
      <w:r>
        <w:rPr>
          <w:spacing w:val="-3"/>
          <w:sz w:val="23"/>
        </w:rPr>
        <w:t> </w:t>
      </w:r>
      <w:r>
        <w:rPr>
          <w:sz w:val="23"/>
        </w:rPr>
        <w:t>when</w:t>
      </w:r>
      <w:r>
        <w:rPr>
          <w:spacing w:val="-3"/>
          <w:sz w:val="23"/>
        </w:rPr>
        <w:t> </w:t>
      </w:r>
      <w:r>
        <w:rPr>
          <w:sz w:val="23"/>
        </w:rPr>
        <w:t>a donor</w:t>
      </w:r>
      <w:r>
        <w:rPr>
          <w:spacing w:val="-1"/>
          <w:sz w:val="23"/>
        </w:rPr>
        <w:t> </w:t>
      </w:r>
      <w:r>
        <w:rPr>
          <w:sz w:val="23"/>
        </w:rPr>
        <w:t>will be</w:t>
      </w:r>
      <w:r>
        <w:rPr>
          <w:spacing w:val="-1"/>
          <w:sz w:val="23"/>
        </w:rPr>
        <w:t> </w:t>
      </w:r>
      <w:r>
        <w:rPr>
          <w:sz w:val="23"/>
        </w:rPr>
        <w:t>absent for a period and during that time certain transactions need to be carried out.</w:t>
      </w:r>
    </w:p>
    <w:p>
      <w:pPr>
        <w:pStyle w:val="BodyText"/>
        <w:spacing w:before="261"/>
        <w:ind w:left="254" w:right="1410"/>
        <w:jc w:val="both"/>
      </w:pPr>
      <w:r>
        <w:rPr/>
        <w:t>A limited power of attorney is a general power of attorney prepared for a specific function for a limited period, for example, for a period of 30 days whilst the donor is traveling overseas, or to facilitate the sale of a specific asset.</w:t>
      </w:r>
    </w:p>
    <w:p>
      <w:pPr>
        <w:spacing w:after="0"/>
        <w:jc w:val="both"/>
        <w:sectPr>
          <w:footerReference w:type="default" r:id="rId265"/>
          <w:footerReference w:type="even" r:id="rId266"/>
          <w:pgSz w:w="11900" w:h="16840"/>
          <w:pgMar w:header="0" w:footer="642" w:top="1320" w:bottom="840" w:left="600" w:right="0"/>
          <w:pgNumType w:start="9"/>
        </w:sectPr>
      </w:pPr>
    </w:p>
    <w:p>
      <w:pPr>
        <w:pStyle w:val="Heading2"/>
        <w:ind w:left="261"/>
        <w:jc w:val="both"/>
      </w:pPr>
      <w:r>
        <w:rPr/>
        <w:t>Enduring</w:t>
      </w:r>
      <w:r>
        <w:rPr>
          <w:spacing w:val="-2"/>
        </w:rPr>
        <w:t> </w:t>
      </w:r>
      <w:r>
        <w:rPr/>
        <w:t>Power</w:t>
      </w:r>
      <w:r>
        <w:rPr>
          <w:spacing w:val="-3"/>
        </w:rPr>
        <w:t> </w:t>
      </w:r>
      <w:r>
        <w:rPr/>
        <w:t>of</w:t>
      </w:r>
      <w:r>
        <w:rPr>
          <w:spacing w:val="-2"/>
        </w:rPr>
        <w:t> Attorney</w:t>
      </w:r>
    </w:p>
    <w:p>
      <w:pPr>
        <w:pStyle w:val="BodyText"/>
        <w:spacing w:line="237" w:lineRule="auto" w:before="286"/>
        <w:ind w:left="261" w:right="1412"/>
        <w:jc w:val="both"/>
      </w:pPr>
      <w:r>
        <w:rPr/>
        <w:t>An enduring power of attorney is one that ‘endures’ in the event of mental incapacity. This can be used when a person is getting old and fears that an illness could bring incapacity. Alternatively, it could</w:t>
      </w:r>
      <w:r>
        <w:rPr>
          <w:spacing w:val="-5"/>
        </w:rPr>
        <w:t> </w:t>
      </w:r>
      <w:r>
        <w:rPr/>
        <w:t>simply</w:t>
      </w:r>
      <w:r>
        <w:rPr>
          <w:spacing w:val="-7"/>
        </w:rPr>
        <w:t> </w:t>
      </w:r>
      <w:r>
        <w:rPr/>
        <w:t>be</w:t>
      </w:r>
      <w:r>
        <w:rPr>
          <w:spacing w:val="-6"/>
        </w:rPr>
        <w:t> </w:t>
      </w:r>
      <w:r>
        <w:rPr/>
        <w:t>a</w:t>
      </w:r>
      <w:r>
        <w:rPr>
          <w:spacing w:val="-9"/>
        </w:rPr>
        <w:t> </w:t>
      </w:r>
      <w:r>
        <w:rPr/>
        <w:t>precaution</w:t>
      </w:r>
      <w:r>
        <w:rPr>
          <w:spacing w:val="-7"/>
        </w:rPr>
        <w:t> </w:t>
      </w:r>
      <w:r>
        <w:rPr/>
        <w:t>taken</w:t>
      </w:r>
      <w:r>
        <w:rPr>
          <w:spacing w:val="-7"/>
        </w:rPr>
        <w:t> </w:t>
      </w:r>
      <w:r>
        <w:rPr/>
        <w:t>to</w:t>
      </w:r>
      <w:r>
        <w:rPr>
          <w:spacing w:val="-6"/>
        </w:rPr>
        <w:t> </w:t>
      </w:r>
      <w:r>
        <w:rPr/>
        <w:t>provide</w:t>
      </w:r>
      <w:r>
        <w:rPr>
          <w:spacing w:val="-8"/>
        </w:rPr>
        <w:t> </w:t>
      </w:r>
      <w:r>
        <w:rPr/>
        <w:t>for</w:t>
      </w:r>
      <w:r>
        <w:rPr>
          <w:spacing w:val="-8"/>
        </w:rPr>
        <w:t> </w:t>
      </w:r>
      <w:r>
        <w:rPr/>
        <w:t>an</w:t>
      </w:r>
      <w:r>
        <w:rPr>
          <w:spacing w:val="-5"/>
        </w:rPr>
        <w:t> </w:t>
      </w:r>
      <w:r>
        <w:rPr/>
        <w:t>unforeseen</w:t>
      </w:r>
      <w:r>
        <w:rPr>
          <w:spacing w:val="-7"/>
        </w:rPr>
        <w:t> </w:t>
      </w:r>
      <w:r>
        <w:rPr/>
        <w:t>event,</w:t>
      </w:r>
      <w:r>
        <w:rPr>
          <w:spacing w:val="-6"/>
        </w:rPr>
        <w:t> </w:t>
      </w:r>
      <w:r>
        <w:rPr/>
        <w:t>for</w:t>
      </w:r>
      <w:r>
        <w:rPr>
          <w:spacing w:val="-8"/>
        </w:rPr>
        <w:t> </w:t>
      </w:r>
      <w:r>
        <w:rPr/>
        <w:t>example,</w:t>
      </w:r>
      <w:r>
        <w:rPr>
          <w:spacing w:val="-6"/>
        </w:rPr>
        <w:t> </w:t>
      </w:r>
      <w:r>
        <w:rPr/>
        <w:t>a</w:t>
      </w:r>
      <w:r>
        <w:rPr>
          <w:spacing w:val="-6"/>
        </w:rPr>
        <w:t> </w:t>
      </w:r>
      <w:r>
        <w:rPr/>
        <w:t>car</w:t>
      </w:r>
      <w:r>
        <w:rPr>
          <w:spacing w:val="-6"/>
        </w:rPr>
        <w:t> </w:t>
      </w:r>
      <w:r>
        <w:rPr/>
        <w:t>accident, that might leave the</w:t>
      </w:r>
      <w:r>
        <w:rPr>
          <w:spacing w:val="-2"/>
        </w:rPr>
        <w:t> </w:t>
      </w:r>
      <w:r>
        <w:rPr/>
        <w:t>donor incapacitated.</w:t>
      </w:r>
      <w:r>
        <w:rPr>
          <w:spacing w:val="-1"/>
        </w:rPr>
        <w:t> </w:t>
      </w:r>
      <w:r>
        <w:rPr/>
        <w:t>By</w:t>
      </w:r>
      <w:r>
        <w:rPr>
          <w:spacing w:val="-1"/>
        </w:rPr>
        <w:t> </w:t>
      </w:r>
      <w:r>
        <w:rPr/>
        <w:t>having</w:t>
      </w:r>
      <w:r>
        <w:rPr>
          <w:spacing w:val="-1"/>
        </w:rPr>
        <w:t> </w:t>
      </w:r>
      <w:r>
        <w:rPr/>
        <w:t>power</w:t>
      </w:r>
      <w:r>
        <w:rPr>
          <w:spacing w:val="-2"/>
        </w:rPr>
        <w:t> </w:t>
      </w:r>
      <w:r>
        <w:rPr/>
        <w:t>of attorney, the family</w:t>
      </w:r>
      <w:r>
        <w:rPr>
          <w:spacing w:val="-1"/>
        </w:rPr>
        <w:t> </w:t>
      </w:r>
      <w:r>
        <w:rPr/>
        <w:t>is</w:t>
      </w:r>
      <w:r>
        <w:rPr>
          <w:spacing w:val="-3"/>
        </w:rPr>
        <w:t> </w:t>
      </w:r>
      <w:r>
        <w:rPr/>
        <w:t>able</w:t>
      </w:r>
      <w:r>
        <w:rPr>
          <w:spacing w:val="-2"/>
        </w:rPr>
        <w:t> </w:t>
      </w:r>
      <w:r>
        <w:rPr/>
        <w:t>to access assets and income, avoiding additional hardship.</w:t>
      </w:r>
    </w:p>
    <w:p>
      <w:pPr>
        <w:pStyle w:val="BodyText"/>
        <w:spacing w:before="278"/>
        <w:ind w:left="261" w:right="1420"/>
        <w:jc w:val="both"/>
      </w:pPr>
      <w:r>
        <w:rPr/>
        <w:t>An important point to note is that a general power of attorney ceases when a donor subsequently loses his mental incapacity, whereas an enduring power of attorney remains effective even when the donor becomes incapacitated.</w:t>
      </w:r>
    </w:p>
    <w:p>
      <w:pPr>
        <w:pStyle w:val="Heading2"/>
        <w:spacing w:before="271"/>
        <w:ind w:left="261"/>
        <w:jc w:val="both"/>
      </w:pPr>
      <w:r>
        <w:rPr/>
        <w:t>Enduring</w:t>
      </w:r>
      <w:r>
        <w:rPr>
          <w:spacing w:val="-4"/>
        </w:rPr>
        <w:t> </w:t>
      </w:r>
      <w:r>
        <w:rPr/>
        <w:t>Power</w:t>
      </w:r>
      <w:r>
        <w:rPr>
          <w:spacing w:val="-4"/>
        </w:rPr>
        <w:t> </w:t>
      </w:r>
      <w:r>
        <w:rPr/>
        <w:t>of</w:t>
      </w:r>
      <w:r>
        <w:rPr>
          <w:spacing w:val="-4"/>
        </w:rPr>
        <w:t> </w:t>
      </w:r>
      <w:r>
        <w:rPr/>
        <w:t>Attorney</w:t>
      </w:r>
      <w:r>
        <w:rPr>
          <w:spacing w:val="-4"/>
        </w:rPr>
        <w:t> </w:t>
      </w:r>
      <w:r>
        <w:rPr/>
        <w:t>(medical</w:t>
      </w:r>
      <w:r>
        <w:rPr>
          <w:spacing w:val="-1"/>
        </w:rPr>
        <w:t> </w:t>
      </w:r>
      <w:r>
        <w:rPr>
          <w:spacing w:val="-2"/>
        </w:rPr>
        <w:t>treatment)</w:t>
      </w:r>
    </w:p>
    <w:p>
      <w:pPr>
        <w:pStyle w:val="BodyText"/>
        <w:spacing w:line="237" w:lineRule="auto" w:before="285"/>
        <w:ind w:left="261" w:right="1357"/>
        <w:jc w:val="both"/>
      </w:pPr>
      <w:r>
        <w:rPr/>
        <w:t>A</w:t>
      </w:r>
      <w:r>
        <w:rPr>
          <w:spacing w:val="-14"/>
        </w:rPr>
        <w:t> </w:t>
      </w:r>
      <w:r>
        <w:rPr/>
        <w:t>variation</w:t>
      </w:r>
      <w:r>
        <w:rPr>
          <w:spacing w:val="-14"/>
        </w:rPr>
        <w:t> </w:t>
      </w:r>
      <w:r>
        <w:rPr/>
        <w:t>of</w:t>
      </w:r>
      <w:r>
        <w:rPr>
          <w:spacing w:val="-13"/>
        </w:rPr>
        <w:t> </w:t>
      </w:r>
      <w:r>
        <w:rPr/>
        <w:t>the</w:t>
      </w:r>
      <w:r>
        <w:rPr>
          <w:spacing w:val="-14"/>
        </w:rPr>
        <w:t> </w:t>
      </w:r>
      <w:r>
        <w:rPr/>
        <w:t>enduring</w:t>
      </w:r>
      <w:r>
        <w:rPr>
          <w:spacing w:val="-13"/>
        </w:rPr>
        <w:t> </w:t>
      </w:r>
      <w:r>
        <w:rPr/>
        <w:t>power</w:t>
      </w:r>
      <w:r>
        <w:rPr>
          <w:spacing w:val="-14"/>
        </w:rPr>
        <w:t> </w:t>
      </w:r>
      <w:r>
        <w:rPr/>
        <w:t>of</w:t>
      </w:r>
      <w:r>
        <w:rPr>
          <w:spacing w:val="-13"/>
        </w:rPr>
        <w:t> </w:t>
      </w:r>
      <w:r>
        <w:rPr/>
        <w:t>attorney</w:t>
      </w:r>
      <w:r>
        <w:rPr>
          <w:spacing w:val="-14"/>
        </w:rPr>
        <w:t> </w:t>
      </w:r>
      <w:r>
        <w:rPr/>
        <w:t>is</w:t>
      </w:r>
      <w:r>
        <w:rPr>
          <w:spacing w:val="-14"/>
        </w:rPr>
        <w:t> </w:t>
      </w:r>
      <w:r>
        <w:rPr/>
        <w:t>the</w:t>
      </w:r>
      <w:r>
        <w:rPr>
          <w:spacing w:val="-13"/>
        </w:rPr>
        <w:t> </w:t>
      </w:r>
      <w:r>
        <w:rPr/>
        <w:t>enduring</w:t>
      </w:r>
      <w:r>
        <w:rPr>
          <w:spacing w:val="-14"/>
        </w:rPr>
        <w:t> </w:t>
      </w:r>
      <w:r>
        <w:rPr/>
        <w:t>power</w:t>
      </w:r>
      <w:r>
        <w:rPr>
          <w:spacing w:val="-13"/>
        </w:rPr>
        <w:t> </w:t>
      </w:r>
      <w:r>
        <w:rPr/>
        <w:t>of</w:t>
      </w:r>
      <w:r>
        <w:rPr>
          <w:spacing w:val="-14"/>
        </w:rPr>
        <w:t> </w:t>
      </w:r>
      <w:r>
        <w:rPr/>
        <w:t>attorney</w:t>
      </w:r>
      <w:r>
        <w:rPr>
          <w:spacing w:val="-13"/>
        </w:rPr>
        <w:t> </w:t>
      </w:r>
      <w:r>
        <w:rPr/>
        <w:t>(medical</w:t>
      </w:r>
      <w:r>
        <w:rPr>
          <w:spacing w:val="-14"/>
        </w:rPr>
        <w:t> </w:t>
      </w:r>
      <w:r>
        <w:rPr/>
        <w:t>treatment). This allows the donor to make decisions regarding medical treatment. This type of power of attorney would be used when the donor wants medical decisions made which they are unable to make themselves. With such a power of attorney the donee cannot refuse the provision of basics such as food and water nor can the donor authorize euthanasia.</w:t>
      </w:r>
    </w:p>
    <w:p>
      <w:pPr>
        <w:pStyle w:val="Heading2"/>
        <w:spacing w:before="276"/>
        <w:ind w:left="261"/>
        <w:jc w:val="both"/>
      </w:pPr>
      <w:r>
        <w:rPr/>
        <w:t>Power</w:t>
      </w:r>
      <w:r>
        <w:rPr>
          <w:spacing w:val="-2"/>
        </w:rPr>
        <w:t> </w:t>
      </w:r>
      <w:r>
        <w:rPr/>
        <w:t>of</w:t>
      </w:r>
      <w:r>
        <w:rPr>
          <w:spacing w:val="-1"/>
        </w:rPr>
        <w:t> </w:t>
      </w:r>
      <w:r>
        <w:rPr/>
        <w:t>Attorney</w:t>
      </w:r>
      <w:r>
        <w:rPr>
          <w:spacing w:val="-3"/>
        </w:rPr>
        <w:t> </w:t>
      </w:r>
      <w:r>
        <w:rPr/>
        <w:t>in</w:t>
      </w:r>
      <w:r>
        <w:rPr>
          <w:spacing w:val="-3"/>
        </w:rPr>
        <w:t> </w:t>
      </w:r>
      <w:r>
        <w:rPr>
          <w:spacing w:val="-2"/>
        </w:rPr>
        <w:t>Singapore</w:t>
      </w:r>
    </w:p>
    <w:p>
      <w:pPr>
        <w:pStyle w:val="BodyText"/>
        <w:spacing w:before="285"/>
        <w:ind w:left="261" w:right="1424"/>
        <w:jc w:val="both"/>
      </w:pPr>
      <w:r>
        <w:rPr/>
        <w:t>On 1 Mar 2010, the Mental Capacity Act (MCA) came into effect. The MCA allows individuals to appoint a person(s) they trust to decide and act on their behalf should they lose the capacity to make their own decisions because of various reasons like accident, stroke, or dementia.</w:t>
      </w:r>
    </w:p>
    <w:p>
      <w:pPr>
        <w:pStyle w:val="BodyText"/>
        <w:spacing w:before="274"/>
        <w:ind w:left="261" w:right="1420"/>
        <w:jc w:val="both"/>
      </w:pPr>
      <w:r>
        <w:rPr/>
        <w:t>The Office of the Public Guardian (OPG) is a Division of the Ministry of Community Development, Youth</w:t>
      </w:r>
      <w:r>
        <w:rPr>
          <w:spacing w:val="-6"/>
        </w:rPr>
        <w:t> </w:t>
      </w:r>
      <w:r>
        <w:rPr/>
        <w:t>and</w:t>
      </w:r>
      <w:r>
        <w:rPr>
          <w:spacing w:val="-4"/>
        </w:rPr>
        <w:t> </w:t>
      </w:r>
      <w:r>
        <w:rPr/>
        <w:t>Sports</w:t>
      </w:r>
      <w:r>
        <w:rPr>
          <w:spacing w:val="-5"/>
        </w:rPr>
        <w:t> </w:t>
      </w:r>
      <w:r>
        <w:rPr/>
        <w:t>(MCYS).</w:t>
      </w:r>
      <w:r>
        <w:rPr>
          <w:spacing w:val="-6"/>
        </w:rPr>
        <w:t> </w:t>
      </w:r>
      <w:r>
        <w:rPr/>
        <w:t>The</w:t>
      </w:r>
      <w:r>
        <w:rPr>
          <w:spacing w:val="-7"/>
        </w:rPr>
        <w:t> </w:t>
      </w:r>
      <w:r>
        <w:rPr/>
        <w:t>Office</w:t>
      </w:r>
      <w:r>
        <w:rPr>
          <w:spacing w:val="-4"/>
        </w:rPr>
        <w:t> </w:t>
      </w:r>
      <w:r>
        <w:rPr/>
        <w:t>supports</w:t>
      </w:r>
      <w:r>
        <w:rPr>
          <w:spacing w:val="-8"/>
        </w:rPr>
        <w:t> </w:t>
      </w:r>
      <w:r>
        <w:rPr/>
        <w:t>the</w:t>
      </w:r>
      <w:r>
        <w:rPr>
          <w:spacing w:val="-9"/>
        </w:rPr>
        <w:t> </w:t>
      </w:r>
      <w:r>
        <w:rPr/>
        <w:t>Public</w:t>
      </w:r>
      <w:r>
        <w:rPr>
          <w:spacing w:val="-8"/>
        </w:rPr>
        <w:t> </w:t>
      </w:r>
      <w:r>
        <w:rPr/>
        <w:t>Guardian</w:t>
      </w:r>
      <w:r>
        <w:rPr>
          <w:spacing w:val="-6"/>
        </w:rPr>
        <w:t> </w:t>
      </w:r>
      <w:r>
        <w:rPr/>
        <w:t>in</w:t>
      </w:r>
      <w:r>
        <w:rPr>
          <w:spacing w:val="-6"/>
        </w:rPr>
        <w:t> </w:t>
      </w:r>
      <w:r>
        <w:rPr/>
        <w:t>carrying</w:t>
      </w:r>
      <w:r>
        <w:rPr>
          <w:spacing w:val="-5"/>
        </w:rPr>
        <w:t> </w:t>
      </w:r>
      <w:r>
        <w:rPr/>
        <w:t>out</w:t>
      </w:r>
      <w:r>
        <w:rPr>
          <w:spacing w:val="-6"/>
        </w:rPr>
        <w:t> </w:t>
      </w:r>
      <w:r>
        <w:rPr/>
        <w:t>his</w:t>
      </w:r>
      <w:r>
        <w:rPr>
          <w:spacing w:val="-8"/>
        </w:rPr>
        <w:t> </w:t>
      </w:r>
      <w:r>
        <w:rPr/>
        <w:t>functions.</w:t>
      </w:r>
      <w:r>
        <w:rPr>
          <w:spacing w:val="-8"/>
        </w:rPr>
        <w:t> </w:t>
      </w:r>
      <w:r>
        <w:rPr/>
        <w:t>The Public Guardian carries out various functions within the framework of the MCA.</w:t>
      </w:r>
    </w:p>
    <w:p>
      <w:pPr>
        <w:pStyle w:val="BodyText"/>
        <w:spacing w:before="273"/>
        <w:ind w:left="261"/>
        <w:jc w:val="both"/>
      </w:pPr>
      <w:r>
        <w:rPr/>
        <w:t>These</w:t>
      </w:r>
      <w:r>
        <w:rPr>
          <w:spacing w:val="-4"/>
        </w:rPr>
        <w:t> </w:t>
      </w:r>
      <w:r>
        <w:rPr/>
        <w:t>functions</w:t>
      </w:r>
      <w:r>
        <w:rPr>
          <w:spacing w:val="-3"/>
        </w:rPr>
        <w:t> </w:t>
      </w:r>
      <w:r>
        <w:rPr>
          <w:spacing w:val="-2"/>
        </w:rPr>
        <w:t>include:</w:t>
      </w:r>
    </w:p>
    <w:p>
      <w:pPr>
        <w:pStyle w:val="ListParagraph"/>
        <w:numPr>
          <w:ilvl w:val="3"/>
          <w:numId w:val="203"/>
        </w:numPr>
        <w:tabs>
          <w:tab w:pos="622" w:val="left" w:leader="none"/>
        </w:tabs>
        <w:spacing w:line="232" w:lineRule="auto" w:before="287" w:after="0"/>
        <w:ind w:left="622" w:right="2305" w:hanging="371"/>
        <w:jc w:val="left"/>
        <w:rPr>
          <w:sz w:val="24"/>
        </w:rPr>
      </w:pPr>
      <w:r>
        <w:rPr>
          <w:sz w:val="24"/>
        </w:rPr>
        <w:t>To</w:t>
      </w:r>
      <w:r>
        <w:rPr>
          <w:spacing w:val="-2"/>
          <w:sz w:val="24"/>
        </w:rPr>
        <w:t> </w:t>
      </w:r>
      <w:r>
        <w:rPr>
          <w:sz w:val="24"/>
        </w:rPr>
        <w:t>set</w:t>
      </w:r>
      <w:r>
        <w:rPr>
          <w:spacing w:val="-2"/>
          <w:sz w:val="24"/>
        </w:rPr>
        <w:t> </w:t>
      </w:r>
      <w:r>
        <w:rPr>
          <w:sz w:val="24"/>
        </w:rPr>
        <w:t>up</w:t>
      </w:r>
      <w:r>
        <w:rPr>
          <w:spacing w:val="-2"/>
          <w:sz w:val="24"/>
        </w:rPr>
        <w:t> </w:t>
      </w:r>
      <w:r>
        <w:rPr>
          <w:sz w:val="24"/>
        </w:rPr>
        <w:t>and</w:t>
      </w:r>
      <w:r>
        <w:rPr>
          <w:spacing w:val="-4"/>
          <w:sz w:val="24"/>
        </w:rPr>
        <w:t> </w:t>
      </w:r>
      <w:r>
        <w:rPr>
          <w:sz w:val="24"/>
        </w:rPr>
        <w:t>maintain</w:t>
      </w:r>
      <w:r>
        <w:rPr>
          <w:spacing w:val="-4"/>
          <w:sz w:val="24"/>
        </w:rPr>
        <w:t> </w:t>
      </w:r>
      <w:r>
        <w:rPr>
          <w:sz w:val="24"/>
        </w:rPr>
        <w:t>a</w:t>
      </w:r>
      <w:r>
        <w:rPr>
          <w:spacing w:val="-5"/>
          <w:sz w:val="24"/>
        </w:rPr>
        <w:t> </w:t>
      </w:r>
      <w:r>
        <w:rPr>
          <w:sz w:val="24"/>
        </w:rPr>
        <w:t>register</w:t>
      </w:r>
      <w:r>
        <w:rPr>
          <w:spacing w:val="-2"/>
          <w:sz w:val="24"/>
        </w:rPr>
        <w:t> </w:t>
      </w:r>
      <w:r>
        <w:rPr>
          <w:sz w:val="24"/>
        </w:rPr>
        <w:t>of</w:t>
      </w:r>
      <w:r>
        <w:rPr>
          <w:spacing w:val="-2"/>
          <w:sz w:val="24"/>
        </w:rPr>
        <w:t> </w:t>
      </w:r>
      <w:r>
        <w:rPr>
          <w:sz w:val="24"/>
        </w:rPr>
        <w:t>Lasting</w:t>
      </w:r>
      <w:r>
        <w:rPr>
          <w:spacing w:val="-5"/>
          <w:sz w:val="24"/>
        </w:rPr>
        <w:t> </w:t>
      </w:r>
      <w:r>
        <w:rPr>
          <w:sz w:val="24"/>
        </w:rPr>
        <w:t>Power</w:t>
      </w:r>
      <w:r>
        <w:rPr>
          <w:spacing w:val="-2"/>
          <w:sz w:val="24"/>
        </w:rPr>
        <w:t> </w:t>
      </w:r>
      <w:r>
        <w:rPr>
          <w:sz w:val="24"/>
        </w:rPr>
        <w:t>of</w:t>
      </w:r>
      <w:r>
        <w:rPr>
          <w:spacing w:val="-4"/>
          <w:sz w:val="24"/>
        </w:rPr>
        <w:t> </w:t>
      </w:r>
      <w:r>
        <w:rPr>
          <w:sz w:val="24"/>
        </w:rPr>
        <w:t>Attorney</w:t>
      </w:r>
      <w:r>
        <w:rPr>
          <w:spacing w:val="-3"/>
          <w:sz w:val="24"/>
        </w:rPr>
        <w:t> </w:t>
      </w:r>
      <w:r>
        <w:rPr>
          <w:sz w:val="24"/>
        </w:rPr>
        <w:t>(LPA)</w:t>
      </w:r>
      <w:r>
        <w:rPr>
          <w:spacing w:val="-4"/>
          <w:sz w:val="24"/>
        </w:rPr>
        <w:t> </w:t>
      </w:r>
      <w:r>
        <w:rPr>
          <w:sz w:val="24"/>
        </w:rPr>
        <w:t>and</w:t>
      </w:r>
      <w:r>
        <w:rPr>
          <w:spacing w:val="-4"/>
          <w:sz w:val="24"/>
        </w:rPr>
        <w:t> </w:t>
      </w:r>
      <w:r>
        <w:rPr>
          <w:sz w:val="24"/>
        </w:rPr>
        <w:t>to</w:t>
      </w:r>
      <w:r>
        <w:rPr>
          <w:spacing w:val="-2"/>
          <w:sz w:val="24"/>
        </w:rPr>
        <w:t> </w:t>
      </w:r>
      <w:r>
        <w:rPr>
          <w:sz w:val="24"/>
        </w:rPr>
        <w:t>set</w:t>
      </w:r>
      <w:r>
        <w:rPr>
          <w:spacing w:val="-4"/>
          <w:sz w:val="24"/>
        </w:rPr>
        <w:t> </w:t>
      </w:r>
      <w:r>
        <w:rPr>
          <w:sz w:val="24"/>
        </w:rPr>
        <w:t>up</w:t>
      </w:r>
      <w:r>
        <w:rPr>
          <w:spacing w:val="-2"/>
          <w:sz w:val="24"/>
        </w:rPr>
        <w:t> </w:t>
      </w:r>
      <w:r>
        <w:rPr>
          <w:sz w:val="24"/>
        </w:rPr>
        <w:t>and maintain a register of court orders that appoint deputies,</w:t>
      </w:r>
    </w:p>
    <w:p>
      <w:pPr>
        <w:pStyle w:val="ListParagraph"/>
        <w:numPr>
          <w:ilvl w:val="3"/>
          <w:numId w:val="203"/>
        </w:numPr>
        <w:tabs>
          <w:tab w:pos="621" w:val="left" w:leader="none"/>
        </w:tabs>
        <w:spacing w:line="290" w:lineRule="exact" w:before="1" w:after="0"/>
        <w:ind w:left="621" w:right="0" w:hanging="369"/>
        <w:jc w:val="left"/>
        <w:rPr>
          <w:sz w:val="24"/>
        </w:rPr>
      </w:pPr>
      <w:r>
        <w:rPr>
          <w:sz w:val="24"/>
        </w:rPr>
        <w:t>To</w:t>
      </w:r>
      <w:r>
        <w:rPr>
          <w:spacing w:val="-3"/>
          <w:sz w:val="24"/>
        </w:rPr>
        <w:t> </w:t>
      </w:r>
      <w:r>
        <w:rPr>
          <w:sz w:val="24"/>
        </w:rPr>
        <w:t>supervise</w:t>
      </w:r>
      <w:r>
        <w:rPr>
          <w:spacing w:val="-4"/>
          <w:sz w:val="24"/>
        </w:rPr>
        <w:t> </w:t>
      </w:r>
      <w:r>
        <w:rPr>
          <w:spacing w:val="-2"/>
          <w:sz w:val="24"/>
        </w:rPr>
        <w:t>deputies,</w:t>
      </w:r>
    </w:p>
    <w:p>
      <w:pPr>
        <w:pStyle w:val="ListParagraph"/>
        <w:numPr>
          <w:ilvl w:val="3"/>
          <w:numId w:val="203"/>
        </w:numPr>
        <w:tabs>
          <w:tab w:pos="621" w:val="left" w:leader="none"/>
        </w:tabs>
        <w:spacing w:line="289" w:lineRule="exact" w:before="0" w:after="0"/>
        <w:ind w:left="621" w:right="0" w:hanging="369"/>
        <w:jc w:val="left"/>
        <w:rPr>
          <w:sz w:val="24"/>
        </w:rPr>
      </w:pPr>
      <w:r>
        <w:rPr>
          <w:sz w:val="24"/>
        </w:rPr>
        <w:t>To</w:t>
      </w:r>
      <w:r>
        <w:rPr>
          <w:spacing w:val="-2"/>
          <w:sz w:val="24"/>
        </w:rPr>
        <w:t> </w:t>
      </w:r>
      <w:r>
        <w:rPr>
          <w:sz w:val="24"/>
        </w:rPr>
        <w:t>receive</w:t>
      </w:r>
      <w:r>
        <w:rPr>
          <w:spacing w:val="-4"/>
          <w:sz w:val="24"/>
        </w:rPr>
        <w:t> </w:t>
      </w:r>
      <w:r>
        <w:rPr>
          <w:sz w:val="24"/>
        </w:rPr>
        <w:t>reports</w:t>
      </w:r>
      <w:r>
        <w:rPr>
          <w:spacing w:val="-4"/>
          <w:sz w:val="24"/>
        </w:rPr>
        <w:t> </w:t>
      </w:r>
      <w:r>
        <w:rPr>
          <w:sz w:val="24"/>
        </w:rPr>
        <w:t>from</w:t>
      </w:r>
      <w:r>
        <w:rPr>
          <w:spacing w:val="-3"/>
          <w:sz w:val="24"/>
        </w:rPr>
        <w:t> </w:t>
      </w:r>
      <w:r>
        <w:rPr>
          <w:sz w:val="24"/>
        </w:rPr>
        <w:t>donees</w:t>
      </w:r>
      <w:r>
        <w:rPr>
          <w:spacing w:val="-2"/>
          <w:sz w:val="24"/>
        </w:rPr>
        <w:t> </w:t>
      </w:r>
      <w:r>
        <w:rPr>
          <w:sz w:val="24"/>
        </w:rPr>
        <w:t>and</w:t>
      </w:r>
      <w:r>
        <w:rPr>
          <w:spacing w:val="-3"/>
          <w:sz w:val="24"/>
        </w:rPr>
        <w:t> </w:t>
      </w:r>
      <w:r>
        <w:rPr>
          <w:spacing w:val="-2"/>
          <w:sz w:val="24"/>
        </w:rPr>
        <w:t>deputies,</w:t>
      </w:r>
    </w:p>
    <w:p>
      <w:pPr>
        <w:pStyle w:val="ListParagraph"/>
        <w:numPr>
          <w:ilvl w:val="3"/>
          <w:numId w:val="203"/>
        </w:numPr>
        <w:tabs>
          <w:tab w:pos="622" w:val="left" w:leader="none"/>
        </w:tabs>
        <w:spacing w:line="244" w:lineRule="auto" w:before="0" w:after="0"/>
        <w:ind w:left="622" w:right="2011" w:hanging="371"/>
        <w:jc w:val="left"/>
        <w:rPr>
          <w:sz w:val="24"/>
        </w:rPr>
      </w:pPr>
      <w:r>
        <w:rPr>
          <w:sz w:val="24"/>
        </w:rPr>
        <w:t>To</w:t>
      </w:r>
      <w:r>
        <w:rPr>
          <w:spacing w:val="-3"/>
          <w:sz w:val="24"/>
        </w:rPr>
        <w:t> </w:t>
      </w:r>
      <w:r>
        <w:rPr>
          <w:sz w:val="24"/>
        </w:rPr>
        <w:t>investigate</w:t>
      </w:r>
      <w:r>
        <w:rPr>
          <w:spacing w:val="-3"/>
          <w:sz w:val="24"/>
        </w:rPr>
        <w:t> </w:t>
      </w:r>
      <w:r>
        <w:rPr>
          <w:sz w:val="24"/>
        </w:rPr>
        <w:t>any</w:t>
      </w:r>
      <w:r>
        <w:rPr>
          <w:spacing w:val="-4"/>
          <w:sz w:val="24"/>
        </w:rPr>
        <w:t> </w:t>
      </w:r>
      <w:r>
        <w:rPr>
          <w:sz w:val="24"/>
        </w:rPr>
        <w:t>alleged</w:t>
      </w:r>
      <w:r>
        <w:rPr>
          <w:spacing w:val="-3"/>
          <w:sz w:val="24"/>
        </w:rPr>
        <w:t> </w:t>
      </w:r>
      <w:r>
        <w:rPr>
          <w:sz w:val="24"/>
        </w:rPr>
        <w:t>violation</w:t>
      </w:r>
      <w:r>
        <w:rPr>
          <w:spacing w:val="-4"/>
          <w:sz w:val="24"/>
        </w:rPr>
        <w:t> </w:t>
      </w:r>
      <w:r>
        <w:rPr>
          <w:sz w:val="24"/>
        </w:rPr>
        <w:t>of</w:t>
      </w:r>
      <w:r>
        <w:rPr>
          <w:spacing w:val="-3"/>
          <w:sz w:val="24"/>
        </w:rPr>
        <w:t> </w:t>
      </w:r>
      <w:r>
        <w:rPr>
          <w:sz w:val="24"/>
        </w:rPr>
        <w:t>any</w:t>
      </w:r>
      <w:r>
        <w:rPr>
          <w:spacing w:val="-6"/>
          <w:sz w:val="24"/>
        </w:rPr>
        <w:t> </w:t>
      </w:r>
      <w:r>
        <w:rPr>
          <w:sz w:val="24"/>
        </w:rPr>
        <w:t>provision</w:t>
      </w:r>
      <w:r>
        <w:rPr>
          <w:spacing w:val="-2"/>
          <w:sz w:val="24"/>
        </w:rPr>
        <w:t> </w:t>
      </w:r>
      <w:r>
        <w:rPr>
          <w:sz w:val="24"/>
        </w:rPr>
        <w:t>in</w:t>
      </w:r>
      <w:r>
        <w:rPr>
          <w:spacing w:val="-4"/>
          <w:sz w:val="24"/>
        </w:rPr>
        <w:t> </w:t>
      </w:r>
      <w:r>
        <w:rPr>
          <w:sz w:val="24"/>
        </w:rPr>
        <w:t>the</w:t>
      </w:r>
      <w:r>
        <w:rPr>
          <w:spacing w:val="-5"/>
          <w:sz w:val="24"/>
        </w:rPr>
        <w:t> </w:t>
      </w:r>
      <w:r>
        <w:rPr>
          <w:sz w:val="24"/>
        </w:rPr>
        <w:t>Mental</w:t>
      </w:r>
      <w:r>
        <w:rPr>
          <w:spacing w:val="-5"/>
          <w:sz w:val="24"/>
        </w:rPr>
        <w:t> </w:t>
      </w:r>
      <w:r>
        <w:rPr>
          <w:sz w:val="24"/>
        </w:rPr>
        <w:t>Capacity</w:t>
      </w:r>
      <w:r>
        <w:rPr>
          <w:spacing w:val="-4"/>
          <w:sz w:val="24"/>
        </w:rPr>
        <w:t> </w:t>
      </w:r>
      <w:r>
        <w:rPr>
          <w:sz w:val="24"/>
        </w:rPr>
        <w:t>Act,</w:t>
      </w:r>
      <w:r>
        <w:rPr>
          <w:spacing w:val="-4"/>
          <w:sz w:val="24"/>
        </w:rPr>
        <w:t> </w:t>
      </w:r>
      <w:r>
        <w:rPr>
          <w:sz w:val="24"/>
        </w:rPr>
        <w:t>including complaints about the way in which donees and deputies are exercising their powers.</w:t>
      </w:r>
    </w:p>
    <w:p>
      <w:pPr>
        <w:pStyle w:val="BodyText"/>
        <w:spacing w:line="244" w:lineRule="auto" w:before="266"/>
        <w:ind w:left="261" w:right="1445"/>
      </w:pPr>
      <w:r>
        <w:rPr/>
        <w:t>The</w:t>
      </w:r>
      <w:r>
        <w:rPr>
          <w:spacing w:val="-3"/>
        </w:rPr>
        <w:t> </w:t>
      </w:r>
      <w:r>
        <w:rPr/>
        <w:t>donee</w:t>
      </w:r>
      <w:r>
        <w:rPr>
          <w:spacing w:val="-3"/>
        </w:rPr>
        <w:t> </w:t>
      </w:r>
      <w:r>
        <w:rPr/>
        <w:t>will</w:t>
      </w:r>
      <w:r>
        <w:rPr>
          <w:spacing w:val="-4"/>
        </w:rPr>
        <w:t> </w:t>
      </w:r>
      <w:r>
        <w:rPr/>
        <w:t>be</w:t>
      </w:r>
      <w:r>
        <w:rPr>
          <w:spacing w:val="-4"/>
        </w:rPr>
        <w:t> </w:t>
      </w:r>
      <w:r>
        <w:rPr/>
        <w:t>able</w:t>
      </w:r>
      <w:r>
        <w:rPr>
          <w:spacing w:val="-4"/>
        </w:rPr>
        <w:t> </w:t>
      </w:r>
      <w:r>
        <w:rPr/>
        <w:t>to</w:t>
      </w:r>
      <w:r>
        <w:rPr>
          <w:spacing w:val="-4"/>
        </w:rPr>
        <w:t> </w:t>
      </w:r>
      <w:r>
        <w:rPr/>
        <w:t>make</w:t>
      </w:r>
      <w:r>
        <w:rPr>
          <w:spacing w:val="-1"/>
        </w:rPr>
        <w:t> </w:t>
      </w:r>
      <w:r>
        <w:rPr/>
        <w:t>decisions</w:t>
      </w:r>
      <w:r>
        <w:rPr>
          <w:spacing w:val="-4"/>
        </w:rPr>
        <w:t> </w:t>
      </w:r>
      <w:r>
        <w:rPr/>
        <w:t>depending</w:t>
      </w:r>
      <w:r>
        <w:rPr>
          <w:spacing w:val="-2"/>
        </w:rPr>
        <w:t> </w:t>
      </w:r>
      <w:r>
        <w:rPr/>
        <w:t>on</w:t>
      </w:r>
      <w:r>
        <w:rPr>
          <w:spacing w:val="-3"/>
        </w:rPr>
        <w:t> </w:t>
      </w:r>
      <w:r>
        <w:rPr/>
        <w:t>the</w:t>
      </w:r>
      <w:r>
        <w:rPr>
          <w:spacing w:val="-3"/>
        </w:rPr>
        <w:t> </w:t>
      </w:r>
      <w:r>
        <w:rPr/>
        <w:t>powers</w:t>
      </w:r>
      <w:r>
        <w:rPr>
          <w:spacing w:val="-4"/>
        </w:rPr>
        <w:t> </w:t>
      </w:r>
      <w:r>
        <w:rPr/>
        <w:t>that</w:t>
      </w:r>
      <w:r>
        <w:rPr>
          <w:spacing w:val="-3"/>
        </w:rPr>
        <w:t> </w:t>
      </w:r>
      <w:r>
        <w:rPr/>
        <w:t>were</w:t>
      </w:r>
      <w:r>
        <w:rPr>
          <w:spacing w:val="-1"/>
        </w:rPr>
        <w:t> </w:t>
      </w:r>
      <w:r>
        <w:rPr/>
        <w:t>granted</w:t>
      </w:r>
      <w:r>
        <w:rPr>
          <w:spacing w:val="-3"/>
        </w:rPr>
        <w:t> </w:t>
      </w:r>
      <w:r>
        <w:rPr/>
        <w:t>to</w:t>
      </w:r>
      <w:r>
        <w:rPr>
          <w:spacing w:val="-3"/>
        </w:rPr>
        <w:t> </w:t>
      </w:r>
      <w:r>
        <w:rPr/>
        <w:t>him/her in the LPA. The donee may be authorized to make decisions regarding:</w:t>
      </w:r>
    </w:p>
    <w:p>
      <w:pPr>
        <w:pStyle w:val="ListParagraph"/>
        <w:numPr>
          <w:ilvl w:val="3"/>
          <w:numId w:val="203"/>
        </w:numPr>
        <w:tabs>
          <w:tab w:pos="621" w:val="left" w:leader="none"/>
        </w:tabs>
        <w:spacing w:line="290" w:lineRule="exact" w:before="262" w:after="0"/>
        <w:ind w:left="621" w:right="0" w:hanging="369"/>
        <w:jc w:val="left"/>
        <w:rPr>
          <w:sz w:val="24"/>
        </w:rPr>
      </w:pPr>
      <w:r>
        <w:rPr>
          <w:sz w:val="24"/>
        </w:rPr>
        <w:t>personal</w:t>
      </w:r>
      <w:r>
        <w:rPr>
          <w:spacing w:val="-5"/>
          <w:sz w:val="24"/>
        </w:rPr>
        <w:t> </w:t>
      </w:r>
      <w:r>
        <w:rPr>
          <w:sz w:val="24"/>
        </w:rPr>
        <w:t>welfare</w:t>
      </w:r>
      <w:r>
        <w:rPr>
          <w:spacing w:val="-3"/>
          <w:sz w:val="24"/>
        </w:rPr>
        <w:t> </w:t>
      </w:r>
      <w:r>
        <w:rPr>
          <w:sz w:val="24"/>
        </w:rPr>
        <w:t>(including</w:t>
      </w:r>
      <w:r>
        <w:rPr>
          <w:spacing w:val="-4"/>
          <w:sz w:val="24"/>
        </w:rPr>
        <w:t> </w:t>
      </w:r>
      <w:r>
        <w:rPr>
          <w:sz w:val="24"/>
        </w:rPr>
        <w:t>health</w:t>
      </w:r>
      <w:r>
        <w:rPr>
          <w:spacing w:val="-2"/>
          <w:sz w:val="24"/>
        </w:rPr>
        <w:t> </w:t>
      </w:r>
      <w:r>
        <w:rPr>
          <w:sz w:val="24"/>
        </w:rPr>
        <w:t>care</w:t>
      </w:r>
      <w:r>
        <w:rPr>
          <w:spacing w:val="-5"/>
          <w:sz w:val="24"/>
        </w:rPr>
        <w:t> </w:t>
      </w:r>
      <w:r>
        <w:rPr>
          <w:sz w:val="24"/>
        </w:rPr>
        <w:t>matters),</w:t>
      </w:r>
      <w:r>
        <w:rPr>
          <w:spacing w:val="-5"/>
          <w:sz w:val="24"/>
        </w:rPr>
        <w:t> or</w:t>
      </w:r>
    </w:p>
    <w:p>
      <w:pPr>
        <w:pStyle w:val="ListParagraph"/>
        <w:numPr>
          <w:ilvl w:val="3"/>
          <w:numId w:val="203"/>
        </w:numPr>
        <w:tabs>
          <w:tab w:pos="621" w:val="left" w:leader="none"/>
        </w:tabs>
        <w:spacing w:line="290" w:lineRule="exact" w:before="0" w:after="0"/>
        <w:ind w:left="621" w:right="0" w:hanging="369"/>
        <w:jc w:val="left"/>
        <w:rPr>
          <w:sz w:val="24"/>
        </w:rPr>
      </w:pPr>
      <w:r>
        <w:rPr>
          <w:sz w:val="24"/>
        </w:rPr>
        <w:t>property</w:t>
      </w:r>
      <w:r>
        <w:rPr>
          <w:spacing w:val="-6"/>
          <w:sz w:val="24"/>
        </w:rPr>
        <w:t> </w:t>
      </w:r>
      <w:r>
        <w:rPr>
          <w:sz w:val="24"/>
        </w:rPr>
        <w:t>&amp;</w:t>
      </w:r>
      <w:r>
        <w:rPr>
          <w:spacing w:val="-6"/>
          <w:sz w:val="24"/>
        </w:rPr>
        <w:t> </w:t>
      </w:r>
      <w:r>
        <w:rPr>
          <w:sz w:val="24"/>
        </w:rPr>
        <w:t>affairs</w:t>
      </w:r>
      <w:r>
        <w:rPr>
          <w:spacing w:val="-4"/>
          <w:sz w:val="24"/>
        </w:rPr>
        <w:t> </w:t>
      </w:r>
      <w:r>
        <w:rPr>
          <w:sz w:val="24"/>
        </w:rPr>
        <w:t>(including</w:t>
      </w:r>
      <w:r>
        <w:rPr>
          <w:spacing w:val="-4"/>
          <w:sz w:val="24"/>
        </w:rPr>
        <w:t> </w:t>
      </w:r>
      <w:r>
        <w:rPr>
          <w:sz w:val="24"/>
        </w:rPr>
        <w:t>financial</w:t>
      </w:r>
      <w:r>
        <w:rPr>
          <w:spacing w:val="-6"/>
          <w:sz w:val="24"/>
        </w:rPr>
        <w:t> </w:t>
      </w:r>
      <w:r>
        <w:rPr>
          <w:sz w:val="24"/>
        </w:rPr>
        <w:t>matters,</w:t>
      </w:r>
      <w:r>
        <w:rPr>
          <w:spacing w:val="-5"/>
          <w:sz w:val="24"/>
        </w:rPr>
        <w:t> or</w:t>
      </w:r>
    </w:p>
    <w:p>
      <w:pPr>
        <w:pStyle w:val="ListParagraph"/>
        <w:numPr>
          <w:ilvl w:val="3"/>
          <w:numId w:val="203"/>
        </w:numPr>
        <w:tabs>
          <w:tab w:pos="621" w:val="left" w:leader="none"/>
        </w:tabs>
        <w:spacing w:line="240" w:lineRule="auto" w:before="0" w:after="0"/>
        <w:ind w:left="621" w:right="0" w:hanging="369"/>
        <w:jc w:val="left"/>
        <w:rPr>
          <w:sz w:val="24"/>
        </w:rPr>
      </w:pPr>
      <w:r>
        <w:rPr>
          <w:sz w:val="24"/>
        </w:rPr>
        <w:t>both</w:t>
      </w:r>
      <w:r>
        <w:rPr>
          <w:spacing w:val="-5"/>
          <w:sz w:val="24"/>
        </w:rPr>
        <w:t> </w:t>
      </w:r>
      <w:r>
        <w:rPr>
          <w:sz w:val="24"/>
        </w:rPr>
        <w:t>personal</w:t>
      </w:r>
      <w:r>
        <w:rPr>
          <w:spacing w:val="-5"/>
          <w:sz w:val="24"/>
        </w:rPr>
        <w:t> </w:t>
      </w:r>
      <w:r>
        <w:rPr>
          <w:sz w:val="24"/>
        </w:rPr>
        <w:t>welfare</w:t>
      </w:r>
      <w:r>
        <w:rPr>
          <w:spacing w:val="-2"/>
          <w:sz w:val="24"/>
        </w:rPr>
        <w:t> </w:t>
      </w:r>
      <w:r>
        <w:rPr>
          <w:sz w:val="24"/>
        </w:rPr>
        <w:t>and</w:t>
      </w:r>
      <w:r>
        <w:rPr>
          <w:spacing w:val="-1"/>
          <w:sz w:val="24"/>
        </w:rPr>
        <w:t> </w:t>
      </w:r>
      <w:r>
        <w:rPr>
          <w:sz w:val="24"/>
        </w:rPr>
        <w:t>your</w:t>
      </w:r>
      <w:r>
        <w:rPr>
          <w:spacing w:val="-5"/>
          <w:sz w:val="24"/>
        </w:rPr>
        <w:t> </w:t>
      </w:r>
      <w:r>
        <w:rPr>
          <w:sz w:val="24"/>
        </w:rPr>
        <w:t>property</w:t>
      </w:r>
      <w:r>
        <w:rPr>
          <w:spacing w:val="-3"/>
          <w:sz w:val="24"/>
        </w:rPr>
        <w:t> </w:t>
      </w:r>
      <w:r>
        <w:rPr>
          <w:sz w:val="24"/>
        </w:rPr>
        <w:t>&amp;</w:t>
      </w:r>
      <w:r>
        <w:rPr>
          <w:spacing w:val="-2"/>
          <w:sz w:val="24"/>
        </w:rPr>
        <w:t> affairs.</w:t>
      </w:r>
    </w:p>
    <w:p>
      <w:pPr>
        <w:pStyle w:val="BodyText"/>
        <w:spacing w:line="244" w:lineRule="auto" w:before="283"/>
        <w:ind w:left="261" w:right="1445"/>
      </w:pPr>
      <w:r>
        <w:rPr/>
        <w:t>A</w:t>
      </w:r>
      <w:r>
        <w:rPr>
          <w:spacing w:val="-1"/>
        </w:rPr>
        <w:t> </w:t>
      </w:r>
      <w:r>
        <w:rPr/>
        <w:t>donee</w:t>
      </w:r>
      <w:r>
        <w:rPr>
          <w:spacing w:val="-3"/>
        </w:rPr>
        <w:t> </w:t>
      </w:r>
      <w:r>
        <w:rPr/>
        <w:t>who</w:t>
      </w:r>
      <w:r>
        <w:rPr>
          <w:spacing w:val="-1"/>
        </w:rPr>
        <w:t> </w:t>
      </w:r>
      <w:r>
        <w:rPr/>
        <w:t>is</w:t>
      </w:r>
      <w:r>
        <w:rPr>
          <w:spacing w:val="-4"/>
        </w:rPr>
        <w:t> </w:t>
      </w:r>
      <w:r>
        <w:rPr/>
        <w:t>an</w:t>
      </w:r>
      <w:r>
        <w:rPr>
          <w:spacing w:val="-3"/>
        </w:rPr>
        <w:t> </w:t>
      </w:r>
      <w:r>
        <w:rPr/>
        <w:t>individual</w:t>
      </w:r>
      <w:r>
        <w:rPr>
          <w:spacing w:val="-4"/>
        </w:rPr>
        <w:t> </w:t>
      </w:r>
      <w:r>
        <w:rPr/>
        <w:t>must</w:t>
      </w:r>
      <w:r>
        <w:rPr>
          <w:spacing w:val="-3"/>
        </w:rPr>
        <w:t> </w:t>
      </w:r>
      <w:r>
        <w:rPr/>
        <w:t>be</w:t>
      </w:r>
      <w:r>
        <w:rPr>
          <w:spacing w:val="-4"/>
        </w:rPr>
        <w:t> </w:t>
      </w:r>
      <w:r>
        <w:rPr/>
        <w:t>at</w:t>
      </w:r>
      <w:r>
        <w:rPr>
          <w:spacing w:val="-3"/>
        </w:rPr>
        <w:t> </w:t>
      </w:r>
      <w:r>
        <w:rPr/>
        <w:t>least</w:t>
      </w:r>
      <w:r>
        <w:rPr>
          <w:spacing w:val="-1"/>
        </w:rPr>
        <w:t> </w:t>
      </w:r>
      <w:r>
        <w:rPr/>
        <w:t>21</w:t>
      </w:r>
      <w:r>
        <w:rPr>
          <w:spacing w:val="-3"/>
        </w:rPr>
        <w:t> </w:t>
      </w:r>
      <w:r>
        <w:rPr/>
        <w:t>years</w:t>
      </w:r>
      <w:r>
        <w:rPr>
          <w:spacing w:val="-2"/>
        </w:rPr>
        <w:t> </w:t>
      </w:r>
      <w:r>
        <w:rPr/>
        <w:t>old.</w:t>
      </w:r>
      <w:r>
        <w:rPr>
          <w:spacing w:val="-5"/>
        </w:rPr>
        <w:t> </w:t>
      </w:r>
      <w:r>
        <w:rPr/>
        <w:t>A</w:t>
      </w:r>
      <w:r>
        <w:rPr>
          <w:spacing w:val="-1"/>
        </w:rPr>
        <w:t> </w:t>
      </w:r>
      <w:r>
        <w:rPr/>
        <w:t>donee</w:t>
      </w:r>
      <w:r>
        <w:rPr>
          <w:spacing w:val="-1"/>
        </w:rPr>
        <w:t> </w:t>
      </w:r>
      <w:r>
        <w:rPr/>
        <w:t>appointed</w:t>
      </w:r>
      <w:r>
        <w:rPr>
          <w:spacing w:val="-3"/>
        </w:rPr>
        <w:t> </w:t>
      </w:r>
      <w:r>
        <w:rPr/>
        <w:t>to</w:t>
      </w:r>
      <w:r>
        <w:rPr>
          <w:spacing w:val="-1"/>
        </w:rPr>
        <w:t> </w:t>
      </w:r>
      <w:r>
        <w:rPr/>
        <w:t>make</w:t>
      </w:r>
      <w:r>
        <w:rPr>
          <w:spacing w:val="-4"/>
        </w:rPr>
        <w:t> </w:t>
      </w:r>
      <w:r>
        <w:rPr/>
        <w:t>decisions about personal welfare must be an individual.</w:t>
      </w:r>
    </w:p>
    <w:p>
      <w:pPr>
        <w:spacing w:after="0" w:line="244" w:lineRule="auto"/>
        <w:sectPr>
          <w:pgSz w:w="11900" w:h="16840"/>
          <w:pgMar w:header="0" w:footer="645" w:top="1320" w:bottom="840" w:left="600" w:right="0"/>
        </w:sectPr>
      </w:pPr>
    </w:p>
    <w:p>
      <w:pPr>
        <w:pStyle w:val="BodyText"/>
        <w:spacing w:before="27"/>
        <w:ind w:left="254"/>
      </w:pPr>
      <w:r>
        <w:rPr/>
        <w:t>A</w:t>
      </w:r>
      <w:r>
        <w:rPr>
          <w:spacing w:val="-2"/>
        </w:rPr>
        <w:t> </w:t>
      </w:r>
      <w:r>
        <w:rPr/>
        <w:t>donee</w:t>
      </w:r>
      <w:r>
        <w:rPr>
          <w:spacing w:val="-3"/>
        </w:rPr>
        <w:t> </w:t>
      </w:r>
      <w:r>
        <w:rPr/>
        <w:t>appointed</w:t>
      </w:r>
      <w:r>
        <w:rPr>
          <w:spacing w:val="-2"/>
        </w:rPr>
        <w:t> </w:t>
      </w:r>
      <w:r>
        <w:rPr/>
        <w:t>to</w:t>
      </w:r>
      <w:r>
        <w:rPr>
          <w:spacing w:val="-1"/>
        </w:rPr>
        <w:t> </w:t>
      </w:r>
      <w:r>
        <w:rPr/>
        <w:t>make</w:t>
      </w:r>
      <w:r>
        <w:rPr>
          <w:spacing w:val="-2"/>
        </w:rPr>
        <w:t> </w:t>
      </w:r>
      <w:r>
        <w:rPr/>
        <w:t>decisions</w:t>
      </w:r>
      <w:r>
        <w:rPr>
          <w:spacing w:val="-4"/>
        </w:rPr>
        <w:t> </w:t>
      </w:r>
      <w:r>
        <w:rPr/>
        <w:t>about</w:t>
      </w:r>
      <w:r>
        <w:rPr>
          <w:spacing w:val="-4"/>
        </w:rPr>
        <w:t> </w:t>
      </w:r>
      <w:r>
        <w:rPr/>
        <w:t>property</w:t>
      </w:r>
      <w:r>
        <w:rPr>
          <w:spacing w:val="-3"/>
        </w:rPr>
        <w:t> </w:t>
      </w:r>
      <w:r>
        <w:rPr/>
        <w:t>&amp;</w:t>
      </w:r>
      <w:r>
        <w:rPr>
          <w:spacing w:val="-2"/>
        </w:rPr>
        <w:t> </w:t>
      </w:r>
      <w:r>
        <w:rPr/>
        <w:t>affairs</w:t>
      </w:r>
      <w:r>
        <w:rPr>
          <w:spacing w:val="-3"/>
        </w:rPr>
        <w:t> </w:t>
      </w:r>
      <w:r>
        <w:rPr/>
        <w:t>may</w:t>
      </w:r>
      <w:r>
        <w:rPr>
          <w:spacing w:val="-4"/>
        </w:rPr>
        <w:t> </w:t>
      </w:r>
      <w:r>
        <w:rPr>
          <w:spacing w:val="-5"/>
        </w:rPr>
        <w:t>be:</w:t>
      </w:r>
    </w:p>
    <w:p>
      <w:pPr>
        <w:pStyle w:val="ListParagraph"/>
        <w:numPr>
          <w:ilvl w:val="3"/>
          <w:numId w:val="203"/>
        </w:numPr>
        <w:tabs>
          <w:tab w:pos="614" w:val="left" w:leader="none"/>
        </w:tabs>
        <w:spacing w:line="240" w:lineRule="auto" w:before="278" w:after="0"/>
        <w:ind w:left="614" w:right="0" w:hanging="362"/>
        <w:jc w:val="left"/>
        <w:rPr>
          <w:sz w:val="24"/>
        </w:rPr>
      </w:pPr>
      <w:r>
        <w:rPr>
          <w:sz w:val="24"/>
        </w:rPr>
        <w:t>an</w:t>
      </w:r>
      <w:r>
        <w:rPr>
          <w:spacing w:val="-3"/>
          <w:sz w:val="24"/>
        </w:rPr>
        <w:t> </w:t>
      </w:r>
      <w:r>
        <w:rPr>
          <w:sz w:val="24"/>
        </w:rPr>
        <w:t>individual</w:t>
      </w:r>
      <w:r>
        <w:rPr>
          <w:spacing w:val="-2"/>
          <w:sz w:val="24"/>
        </w:rPr>
        <w:t> </w:t>
      </w:r>
      <w:r>
        <w:rPr>
          <w:sz w:val="24"/>
        </w:rPr>
        <w:t>(but</w:t>
      </w:r>
      <w:r>
        <w:rPr>
          <w:spacing w:val="-5"/>
          <w:sz w:val="24"/>
        </w:rPr>
        <w:t> </w:t>
      </w:r>
      <w:r>
        <w:rPr>
          <w:sz w:val="24"/>
        </w:rPr>
        <w:t>he/she</w:t>
      </w:r>
      <w:r>
        <w:rPr>
          <w:spacing w:val="-5"/>
          <w:sz w:val="24"/>
        </w:rPr>
        <w:t> </w:t>
      </w:r>
      <w:r>
        <w:rPr>
          <w:sz w:val="24"/>
        </w:rPr>
        <w:t>must</w:t>
      </w:r>
      <w:r>
        <w:rPr>
          <w:spacing w:val="-4"/>
          <w:sz w:val="24"/>
        </w:rPr>
        <w:t> </w:t>
      </w:r>
      <w:r>
        <w:rPr>
          <w:sz w:val="24"/>
        </w:rPr>
        <w:t>not</w:t>
      </w:r>
      <w:r>
        <w:rPr>
          <w:spacing w:val="-4"/>
          <w:sz w:val="24"/>
        </w:rPr>
        <w:t> </w:t>
      </w:r>
      <w:r>
        <w:rPr>
          <w:sz w:val="24"/>
        </w:rPr>
        <w:t>be</w:t>
      </w:r>
      <w:r>
        <w:rPr>
          <w:spacing w:val="-5"/>
          <w:sz w:val="24"/>
        </w:rPr>
        <w:t> </w:t>
      </w:r>
      <w:r>
        <w:rPr>
          <w:sz w:val="24"/>
        </w:rPr>
        <w:t>a</w:t>
      </w:r>
      <w:r>
        <w:rPr>
          <w:spacing w:val="-3"/>
          <w:sz w:val="24"/>
        </w:rPr>
        <w:t> </w:t>
      </w:r>
      <w:r>
        <w:rPr>
          <w:sz w:val="24"/>
        </w:rPr>
        <w:t>bankrupt),</w:t>
      </w:r>
      <w:r>
        <w:rPr>
          <w:spacing w:val="-3"/>
          <w:sz w:val="24"/>
        </w:rPr>
        <w:t> </w:t>
      </w:r>
      <w:r>
        <w:rPr>
          <w:spacing w:val="-5"/>
          <w:sz w:val="24"/>
        </w:rPr>
        <w:t>or</w:t>
      </w:r>
    </w:p>
    <w:p>
      <w:pPr>
        <w:pStyle w:val="ListParagraph"/>
        <w:numPr>
          <w:ilvl w:val="3"/>
          <w:numId w:val="203"/>
        </w:numPr>
        <w:tabs>
          <w:tab w:pos="614" w:val="left" w:leader="none"/>
        </w:tabs>
        <w:spacing w:line="240" w:lineRule="auto" w:before="0" w:after="0"/>
        <w:ind w:left="614" w:right="0" w:hanging="362"/>
        <w:jc w:val="left"/>
        <w:rPr>
          <w:sz w:val="24"/>
        </w:rPr>
      </w:pPr>
      <w:r>
        <w:rPr>
          <w:sz w:val="24"/>
        </w:rPr>
        <w:t>a</w:t>
      </w:r>
      <w:r>
        <w:rPr>
          <w:spacing w:val="-5"/>
          <w:sz w:val="24"/>
        </w:rPr>
        <w:t> </w:t>
      </w:r>
      <w:r>
        <w:rPr>
          <w:sz w:val="24"/>
        </w:rPr>
        <w:t>licensed</w:t>
      </w:r>
      <w:r>
        <w:rPr>
          <w:spacing w:val="-2"/>
          <w:sz w:val="24"/>
        </w:rPr>
        <w:t> </w:t>
      </w:r>
      <w:r>
        <w:rPr>
          <w:sz w:val="24"/>
        </w:rPr>
        <w:t>trust</w:t>
      </w:r>
      <w:r>
        <w:rPr>
          <w:spacing w:val="-4"/>
          <w:sz w:val="24"/>
        </w:rPr>
        <w:t> </w:t>
      </w:r>
      <w:r>
        <w:rPr>
          <w:sz w:val="24"/>
        </w:rPr>
        <w:t>company</w:t>
      </w:r>
      <w:r>
        <w:rPr>
          <w:spacing w:val="-5"/>
          <w:sz w:val="24"/>
        </w:rPr>
        <w:t> </w:t>
      </w:r>
      <w:r>
        <w:rPr>
          <w:sz w:val="24"/>
        </w:rPr>
        <w:t>as</w:t>
      </w:r>
      <w:r>
        <w:rPr>
          <w:spacing w:val="-3"/>
          <w:sz w:val="24"/>
        </w:rPr>
        <w:t> </w:t>
      </w:r>
      <w:r>
        <w:rPr>
          <w:sz w:val="24"/>
        </w:rPr>
        <w:t>defined</w:t>
      </w:r>
      <w:r>
        <w:rPr>
          <w:spacing w:val="-4"/>
          <w:sz w:val="24"/>
        </w:rPr>
        <w:t> </w:t>
      </w:r>
      <w:r>
        <w:rPr>
          <w:sz w:val="24"/>
        </w:rPr>
        <w:t>in</w:t>
      </w:r>
      <w:r>
        <w:rPr>
          <w:spacing w:val="-3"/>
          <w:sz w:val="24"/>
        </w:rPr>
        <w:t> </w:t>
      </w:r>
      <w:r>
        <w:rPr>
          <w:sz w:val="24"/>
        </w:rPr>
        <w:t>the</w:t>
      </w:r>
      <w:r>
        <w:rPr>
          <w:spacing w:val="-2"/>
          <w:sz w:val="24"/>
        </w:rPr>
        <w:t> </w:t>
      </w:r>
      <w:r>
        <w:rPr>
          <w:sz w:val="24"/>
        </w:rPr>
        <w:t>Trust</w:t>
      </w:r>
      <w:r>
        <w:rPr>
          <w:spacing w:val="-4"/>
          <w:sz w:val="24"/>
        </w:rPr>
        <w:t> </w:t>
      </w:r>
      <w:r>
        <w:rPr>
          <w:sz w:val="24"/>
        </w:rPr>
        <w:t>Companies</w:t>
      </w:r>
      <w:r>
        <w:rPr>
          <w:spacing w:val="-2"/>
          <w:sz w:val="24"/>
        </w:rPr>
        <w:t> </w:t>
      </w:r>
      <w:r>
        <w:rPr>
          <w:spacing w:val="-4"/>
          <w:sz w:val="24"/>
        </w:rPr>
        <w:t>Act.</w:t>
      </w:r>
    </w:p>
    <w:p>
      <w:pPr>
        <w:pStyle w:val="Heading2"/>
        <w:spacing w:before="280"/>
        <w:ind w:left="254"/>
      </w:pPr>
      <w:r>
        <w:rPr/>
        <w:t>Personal</w:t>
      </w:r>
      <w:r>
        <w:rPr>
          <w:spacing w:val="-4"/>
        </w:rPr>
        <w:t> </w:t>
      </w:r>
      <w:r>
        <w:rPr/>
        <w:t>Welfare</w:t>
      </w:r>
      <w:r>
        <w:rPr>
          <w:spacing w:val="-4"/>
        </w:rPr>
        <w:t> Donee</w:t>
      </w:r>
    </w:p>
    <w:p>
      <w:pPr>
        <w:pStyle w:val="BodyText"/>
        <w:spacing w:before="286"/>
        <w:ind w:left="254"/>
      </w:pPr>
      <w:r>
        <w:rPr/>
        <w:t>Some</w:t>
      </w:r>
      <w:r>
        <w:rPr>
          <w:spacing w:val="-4"/>
        </w:rPr>
        <w:t> </w:t>
      </w:r>
      <w:r>
        <w:rPr/>
        <w:t>examples</w:t>
      </w:r>
      <w:r>
        <w:rPr>
          <w:spacing w:val="-3"/>
        </w:rPr>
        <w:t> </w:t>
      </w:r>
      <w:r>
        <w:rPr/>
        <w:t>of</w:t>
      </w:r>
      <w:r>
        <w:rPr>
          <w:spacing w:val="-3"/>
        </w:rPr>
        <w:t> </w:t>
      </w:r>
      <w:r>
        <w:rPr/>
        <w:t>the</w:t>
      </w:r>
      <w:r>
        <w:rPr>
          <w:spacing w:val="-2"/>
        </w:rPr>
        <w:t> </w:t>
      </w:r>
      <w:r>
        <w:rPr/>
        <w:t>decisions</w:t>
      </w:r>
      <w:r>
        <w:rPr>
          <w:spacing w:val="-2"/>
        </w:rPr>
        <w:t> </w:t>
      </w:r>
      <w:r>
        <w:rPr/>
        <w:t>a</w:t>
      </w:r>
      <w:r>
        <w:rPr>
          <w:spacing w:val="-5"/>
        </w:rPr>
        <w:t> </w:t>
      </w:r>
      <w:r>
        <w:rPr/>
        <w:t>personal</w:t>
      </w:r>
      <w:r>
        <w:rPr>
          <w:spacing w:val="-4"/>
        </w:rPr>
        <w:t> </w:t>
      </w:r>
      <w:r>
        <w:rPr/>
        <w:t>welfare</w:t>
      </w:r>
      <w:r>
        <w:rPr>
          <w:spacing w:val="-2"/>
        </w:rPr>
        <w:t> </w:t>
      </w:r>
      <w:r>
        <w:rPr/>
        <w:t>donee</w:t>
      </w:r>
      <w:r>
        <w:rPr>
          <w:spacing w:val="-4"/>
        </w:rPr>
        <w:t> </w:t>
      </w:r>
      <w:r>
        <w:rPr/>
        <w:t>may</w:t>
      </w:r>
      <w:r>
        <w:rPr>
          <w:spacing w:val="-4"/>
        </w:rPr>
        <w:t> </w:t>
      </w:r>
      <w:r>
        <w:rPr/>
        <w:t>be</w:t>
      </w:r>
      <w:r>
        <w:rPr>
          <w:spacing w:val="-2"/>
        </w:rPr>
        <w:t> </w:t>
      </w:r>
      <w:r>
        <w:rPr/>
        <w:t>authorized</w:t>
      </w:r>
      <w:r>
        <w:rPr>
          <w:spacing w:val="-3"/>
        </w:rPr>
        <w:t> </w:t>
      </w:r>
      <w:r>
        <w:rPr/>
        <w:t>to</w:t>
      </w:r>
      <w:r>
        <w:rPr>
          <w:spacing w:val="-5"/>
        </w:rPr>
        <w:t> </w:t>
      </w:r>
      <w:r>
        <w:rPr/>
        <w:t>make</w:t>
      </w:r>
      <w:r>
        <w:rPr>
          <w:spacing w:val="-1"/>
        </w:rPr>
        <w:t> </w:t>
      </w:r>
      <w:r>
        <w:rPr>
          <w:spacing w:val="-2"/>
        </w:rPr>
        <w:t>include:</w:t>
      </w:r>
    </w:p>
    <w:p>
      <w:pPr>
        <w:pStyle w:val="ListParagraph"/>
        <w:numPr>
          <w:ilvl w:val="3"/>
          <w:numId w:val="203"/>
        </w:numPr>
        <w:tabs>
          <w:tab w:pos="614" w:val="left" w:leader="none"/>
        </w:tabs>
        <w:spacing w:line="290" w:lineRule="exact" w:before="278" w:after="0"/>
        <w:ind w:left="614" w:right="0" w:hanging="362"/>
        <w:jc w:val="left"/>
        <w:rPr>
          <w:sz w:val="24"/>
        </w:rPr>
      </w:pPr>
      <w:r>
        <w:rPr>
          <w:sz w:val="24"/>
        </w:rPr>
        <w:t>where</w:t>
      </w:r>
      <w:r>
        <w:rPr>
          <w:spacing w:val="-2"/>
          <w:sz w:val="24"/>
        </w:rPr>
        <w:t> </w:t>
      </w:r>
      <w:r>
        <w:rPr>
          <w:sz w:val="24"/>
        </w:rPr>
        <w:t>the</w:t>
      </w:r>
      <w:r>
        <w:rPr>
          <w:spacing w:val="-4"/>
          <w:sz w:val="24"/>
        </w:rPr>
        <w:t> </w:t>
      </w:r>
      <w:r>
        <w:rPr>
          <w:sz w:val="24"/>
        </w:rPr>
        <w:t>donor</w:t>
      </w:r>
      <w:r>
        <w:rPr>
          <w:spacing w:val="-3"/>
          <w:sz w:val="24"/>
        </w:rPr>
        <w:t> </w:t>
      </w:r>
      <w:r>
        <w:rPr>
          <w:sz w:val="24"/>
        </w:rPr>
        <w:t>should</w:t>
      </w:r>
      <w:r>
        <w:rPr>
          <w:spacing w:val="-3"/>
          <w:sz w:val="24"/>
        </w:rPr>
        <w:t> </w:t>
      </w:r>
      <w:r>
        <w:rPr>
          <w:spacing w:val="-2"/>
          <w:sz w:val="24"/>
        </w:rPr>
        <w:t>live,</w:t>
      </w:r>
    </w:p>
    <w:p>
      <w:pPr>
        <w:pStyle w:val="ListParagraph"/>
        <w:numPr>
          <w:ilvl w:val="3"/>
          <w:numId w:val="203"/>
        </w:numPr>
        <w:tabs>
          <w:tab w:pos="614" w:val="left" w:leader="none"/>
        </w:tabs>
        <w:spacing w:line="288" w:lineRule="exact" w:before="0" w:after="0"/>
        <w:ind w:left="614" w:right="0" w:hanging="362"/>
        <w:jc w:val="left"/>
        <w:rPr>
          <w:sz w:val="24"/>
        </w:rPr>
      </w:pPr>
      <w:r>
        <w:rPr>
          <w:sz w:val="24"/>
        </w:rPr>
        <w:t>who</w:t>
      </w:r>
      <w:r>
        <w:rPr>
          <w:spacing w:val="-6"/>
          <w:sz w:val="24"/>
        </w:rPr>
        <w:t> </w:t>
      </w:r>
      <w:r>
        <w:rPr>
          <w:sz w:val="24"/>
        </w:rPr>
        <w:t>the</w:t>
      </w:r>
      <w:r>
        <w:rPr>
          <w:spacing w:val="-3"/>
          <w:sz w:val="24"/>
        </w:rPr>
        <w:t> </w:t>
      </w:r>
      <w:r>
        <w:rPr>
          <w:sz w:val="24"/>
        </w:rPr>
        <w:t>donor</w:t>
      </w:r>
      <w:r>
        <w:rPr>
          <w:spacing w:val="-1"/>
          <w:sz w:val="24"/>
        </w:rPr>
        <w:t> </w:t>
      </w:r>
      <w:r>
        <w:rPr>
          <w:sz w:val="24"/>
        </w:rPr>
        <w:t>should</w:t>
      </w:r>
      <w:r>
        <w:rPr>
          <w:spacing w:val="-1"/>
          <w:sz w:val="24"/>
        </w:rPr>
        <w:t> </w:t>
      </w:r>
      <w:r>
        <w:rPr>
          <w:sz w:val="24"/>
        </w:rPr>
        <w:t>live</w:t>
      </w:r>
      <w:r>
        <w:rPr>
          <w:spacing w:val="-1"/>
          <w:sz w:val="24"/>
        </w:rPr>
        <w:t> </w:t>
      </w:r>
      <w:r>
        <w:rPr>
          <w:spacing w:val="-2"/>
          <w:sz w:val="24"/>
        </w:rPr>
        <w:t>with,</w:t>
      </w:r>
    </w:p>
    <w:p>
      <w:pPr>
        <w:pStyle w:val="ListParagraph"/>
        <w:numPr>
          <w:ilvl w:val="3"/>
          <w:numId w:val="203"/>
        </w:numPr>
        <w:tabs>
          <w:tab w:pos="614" w:val="left" w:leader="none"/>
        </w:tabs>
        <w:spacing w:line="288" w:lineRule="exact" w:before="0" w:after="0"/>
        <w:ind w:left="614" w:right="0" w:hanging="362"/>
        <w:jc w:val="left"/>
        <w:rPr>
          <w:sz w:val="24"/>
        </w:rPr>
      </w:pPr>
      <w:r>
        <w:rPr>
          <w:sz w:val="24"/>
        </w:rPr>
        <w:t>day</w:t>
      </w:r>
      <w:r>
        <w:rPr>
          <w:spacing w:val="-1"/>
          <w:sz w:val="24"/>
        </w:rPr>
        <w:t> </w:t>
      </w:r>
      <w:r>
        <w:rPr>
          <w:sz w:val="24"/>
        </w:rPr>
        <w:t>to</w:t>
      </w:r>
      <w:r>
        <w:rPr>
          <w:spacing w:val="-3"/>
          <w:sz w:val="24"/>
        </w:rPr>
        <w:t> </w:t>
      </w:r>
      <w:r>
        <w:rPr>
          <w:sz w:val="24"/>
        </w:rPr>
        <w:t>day</w:t>
      </w:r>
      <w:r>
        <w:rPr>
          <w:spacing w:val="-4"/>
          <w:sz w:val="24"/>
        </w:rPr>
        <w:t> </w:t>
      </w:r>
      <w:r>
        <w:rPr>
          <w:sz w:val="24"/>
        </w:rPr>
        <w:t>care</w:t>
      </w:r>
      <w:r>
        <w:rPr>
          <w:spacing w:val="-1"/>
          <w:sz w:val="24"/>
        </w:rPr>
        <w:t> </w:t>
      </w:r>
      <w:r>
        <w:rPr>
          <w:sz w:val="24"/>
        </w:rPr>
        <w:t>decisions</w:t>
      </w:r>
      <w:r>
        <w:rPr>
          <w:spacing w:val="-3"/>
          <w:sz w:val="24"/>
        </w:rPr>
        <w:t> </w:t>
      </w:r>
      <w:r>
        <w:rPr>
          <w:sz w:val="24"/>
        </w:rPr>
        <w:t>(e.g.,</w:t>
      </w:r>
      <w:r>
        <w:rPr>
          <w:spacing w:val="-2"/>
          <w:sz w:val="24"/>
        </w:rPr>
        <w:t> </w:t>
      </w:r>
      <w:r>
        <w:rPr>
          <w:sz w:val="24"/>
        </w:rPr>
        <w:t>what</w:t>
      </w:r>
      <w:r>
        <w:rPr>
          <w:spacing w:val="-1"/>
          <w:sz w:val="24"/>
        </w:rPr>
        <w:t> </w:t>
      </w:r>
      <w:r>
        <w:rPr>
          <w:sz w:val="24"/>
        </w:rPr>
        <w:t>to</w:t>
      </w:r>
      <w:r>
        <w:rPr>
          <w:spacing w:val="-2"/>
          <w:sz w:val="24"/>
        </w:rPr>
        <w:t> </w:t>
      </w:r>
      <w:r>
        <w:rPr>
          <w:sz w:val="24"/>
        </w:rPr>
        <w:t>wear</w:t>
      </w:r>
      <w:r>
        <w:rPr>
          <w:spacing w:val="-3"/>
          <w:sz w:val="24"/>
        </w:rPr>
        <w:t> </w:t>
      </w:r>
      <w:r>
        <w:rPr>
          <w:sz w:val="24"/>
        </w:rPr>
        <w:t>and</w:t>
      </w:r>
      <w:r>
        <w:rPr>
          <w:spacing w:val="-1"/>
          <w:sz w:val="24"/>
        </w:rPr>
        <w:t> </w:t>
      </w:r>
      <w:r>
        <w:rPr>
          <w:spacing w:val="-2"/>
          <w:sz w:val="24"/>
        </w:rPr>
        <w:t>eat),</w:t>
      </w:r>
    </w:p>
    <w:p>
      <w:pPr>
        <w:pStyle w:val="ListParagraph"/>
        <w:numPr>
          <w:ilvl w:val="3"/>
          <w:numId w:val="203"/>
        </w:numPr>
        <w:tabs>
          <w:tab w:pos="614" w:val="left" w:leader="none"/>
        </w:tabs>
        <w:spacing w:line="291" w:lineRule="exact" w:before="0" w:after="0"/>
        <w:ind w:left="614" w:right="0" w:hanging="362"/>
        <w:jc w:val="left"/>
        <w:rPr>
          <w:sz w:val="24"/>
        </w:rPr>
      </w:pPr>
      <w:r>
        <w:rPr>
          <w:sz w:val="24"/>
        </w:rPr>
        <w:t>what</w:t>
      </w:r>
      <w:r>
        <w:rPr>
          <w:spacing w:val="-1"/>
          <w:sz w:val="24"/>
        </w:rPr>
        <w:t> </w:t>
      </w:r>
      <w:r>
        <w:rPr>
          <w:sz w:val="24"/>
        </w:rPr>
        <w:t>social</w:t>
      </w:r>
      <w:r>
        <w:rPr>
          <w:spacing w:val="-2"/>
          <w:sz w:val="24"/>
        </w:rPr>
        <w:t> </w:t>
      </w:r>
      <w:r>
        <w:rPr>
          <w:sz w:val="24"/>
        </w:rPr>
        <w:t>activities</w:t>
      </w:r>
      <w:r>
        <w:rPr>
          <w:spacing w:val="-3"/>
          <w:sz w:val="24"/>
        </w:rPr>
        <w:t> </w:t>
      </w:r>
      <w:r>
        <w:rPr>
          <w:sz w:val="24"/>
        </w:rPr>
        <w:t>to</w:t>
      </w:r>
      <w:r>
        <w:rPr>
          <w:spacing w:val="-4"/>
          <w:sz w:val="24"/>
        </w:rPr>
        <w:t> </w:t>
      </w:r>
      <w:r>
        <w:rPr>
          <w:sz w:val="24"/>
        </w:rPr>
        <w:t>take</w:t>
      </w:r>
      <w:r>
        <w:rPr>
          <w:spacing w:val="-1"/>
          <w:sz w:val="24"/>
        </w:rPr>
        <w:t> </w:t>
      </w:r>
      <w:r>
        <w:rPr>
          <w:sz w:val="24"/>
        </w:rPr>
        <w:t>part</w:t>
      </w:r>
      <w:r>
        <w:rPr>
          <w:spacing w:val="-1"/>
          <w:sz w:val="24"/>
        </w:rPr>
        <w:t> </w:t>
      </w:r>
      <w:r>
        <w:rPr>
          <w:spacing w:val="-5"/>
          <w:sz w:val="24"/>
        </w:rPr>
        <w:t>in,</w:t>
      </w:r>
    </w:p>
    <w:p>
      <w:pPr>
        <w:pStyle w:val="ListParagraph"/>
        <w:numPr>
          <w:ilvl w:val="3"/>
          <w:numId w:val="203"/>
        </w:numPr>
        <w:tabs>
          <w:tab w:pos="614" w:val="left" w:leader="none"/>
        </w:tabs>
        <w:spacing w:line="240" w:lineRule="auto" w:before="0" w:after="0"/>
        <w:ind w:left="614" w:right="0" w:hanging="362"/>
        <w:jc w:val="left"/>
        <w:rPr>
          <w:sz w:val="24"/>
        </w:rPr>
      </w:pPr>
      <w:r>
        <w:rPr>
          <w:sz w:val="24"/>
        </w:rPr>
        <w:t>handling</w:t>
      </w:r>
      <w:r>
        <w:rPr>
          <w:spacing w:val="-8"/>
          <w:sz w:val="24"/>
        </w:rPr>
        <w:t> </w:t>
      </w:r>
      <w:r>
        <w:rPr>
          <w:sz w:val="24"/>
        </w:rPr>
        <w:t>the</w:t>
      </w:r>
      <w:r>
        <w:rPr>
          <w:spacing w:val="-2"/>
          <w:sz w:val="24"/>
        </w:rPr>
        <w:t> </w:t>
      </w:r>
      <w:r>
        <w:rPr>
          <w:sz w:val="24"/>
        </w:rPr>
        <w:t>donor’s</w:t>
      </w:r>
      <w:r>
        <w:rPr>
          <w:spacing w:val="-4"/>
          <w:sz w:val="24"/>
        </w:rPr>
        <w:t> </w:t>
      </w:r>
      <w:r>
        <w:rPr>
          <w:sz w:val="24"/>
        </w:rPr>
        <w:t>personal</w:t>
      </w:r>
      <w:r>
        <w:rPr>
          <w:spacing w:val="-2"/>
          <w:sz w:val="24"/>
        </w:rPr>
        <w:t> </w:t>
      </w:r>
      <w:r>
        <w:rPr>
          <w:sz w:val="24"/>
        </w:rPr>
        <w:t>correspondence,</w:t>
      </w:r>
      <w:r>
        <w:rPr>
          <w:spacing w:val="-2"/>
          <w:sz w:val="24"/>
        </w:rPr>
        <w:t> </w:t>
      </w:r>
      <w:r>
        <w:rPr>
          <w:sz w:val="24"/>
        </w:rPr>
        <w:t>and</w:t>
      </w:r>
      <w:r>
        <w:rPr>
          <w:spacing w:val="-5"/>
          <w:sz w:val="24"/>
        </w:rPr>
        <w:t> </w:t>
      </w:r>
      <w:r>
        <w:rPr>
          <w:sz w:val="24"/>
        </w:rPr>
        <w:t>who</w:t>
      </w:r>
      <w:r>
        <w:rPr>
          <w:spacing w:val="-2"/>
          <w:sz w:val="24"/>
        </w:rPr>
        <w:t> </w:t>
      </w:r>
      <w:r>
        <w:rPr>
          <w:sz w:val="24"/>
        </w:rPr>
        <w:t>the</w:t>
      </w:r>
      <w:r>
        <w:rPr>
          <w:spacing w:val="-5"/>
          <w:sz w:val="24"/>
        </w:rPr>
        <w:t> </w:t>
      </w:r>
      <w:r>
        <w:rPr>
          <w:sz w:val="24"/>
        </w:rPr>
        <w:t>donor</w:t>
      </w:r>
      <w:r>
        <w:rPr>
          <w:spacing w:val="-4"/>
          <w:sz w:val="24"/>
        </w:rPr>
        <w:t> </w:t>
      </w:r>
      <w:r>
        <w:rPr>
          <w:sz w:val="24"/>
        </w:rPr>
        <w:t>may</w:t>
      </w:r>
      <w:r>
        <w:rPr>
          <w:spacing w:val="-3"/>
          <w:sz w:val="24"/>
        </w:rPr>
        <w:t> </w:t>
      </w:r>
      <w:r>
        <w:rPr>
          <w:sz w:val="24"/>
        </w:rPr>
        <w:t>have</w:t>
      </w:r>
      <w:r>
        <w:rPr>
          <w:spacing w:val="-2"/>
          <w:sz w:val="24"/>
        </w:rPr>
        <w:t> </w:t>
      </w:r>
      <w:r>
        <w:rPr>
          <w:sz w:val="24"/>
        </w:rPr>
        <w:t>contact</w:t>
      </w:r>
      <w:r>
        <w:rPr>
          <w:spacing w:val="-4"/>
          <w:sz w:val="24"/>
        </w:rPr>
        <w:t> </w:t>
      </w:r>
      <w:r>
        <w:rPr>
          <w:spacing w:val="-2"/>
          <w:sz w:val="24"/>
        </w:rPr>
        <w:t>with.</w:t>
      </w:r>
    </w:p>
    <w:p>
      <w:pPr>
        <w:pStyle w:val="Heading2"/>
        <w:spacing w:before="281"/>
        <w:ind w:left="254"/>
      </w:pPr>
      <w:r>
        <w:rPr/>
        <w:t>Property</w:t>
      </w:r>
      <w:r>
        <w:rPr>
          <w:spacing w:val="-2"/>
        </w:rPr>
        <w:t> </w:t>
      </w:r>
      <w:r>
        <w:rPr/>
        <w:t>&amp;</w:t>
      </w:r>
      <w:r>
        <w:rPr>
          <w:spacing w:val="-4"/>
        </w:rPr>
        <w:t> </w:t>
      </w:r>
      <w:r>
        <w:rPr/>
        <w:t>Affairs</w:t>
      </w:r>
      <w:r>
        <w:rPr>
          <w:spacing w:val="-1"/>
        </w:rPr>
        <w:t> </w:t>
      </w:r>
      <w:r>
        <w:rPr>
          <w:spacing w:val="-4"/>
        </w:rPr>
        <w:t>Donee</w:t>
      </w:r>
    </w:p>
    <w:p>
      <w:pPr>
        <w:pStyle w:val="BodyText"/>
        <w:spacing w:before="283"/>
        <w:ind w:left="254"/>
      </w:pPr>
      <w:r>
        <w:rPr/>
        <w:t>Some</w:t>
      </w:r>
      <w:r>
        <w:rPr>
          <w:spacing w:val="-4"/>
        </w:rPr>
        <w:t> </w:t>
      </w:r>
      <w:r>
        <w:rPr/>
        <w:t>examples</w:t>
      </w:r>
      <w:r>
        <w:rPr>
          <w:spacing w:val="-3"/>
        </w:rPr>
        <w:t> </w:t>
      </w:r>
      <w:r>
        <w:rPr/>
        <w:t>of</w:t>
      </w:r>
      <w:r>
        <w:rPr>
          <w:spacing w:val="-4"/>
        </w:rPr>
        <w:t> </w:t>
      </w:r>
      <w:r>
        <w:rPr/>
        <w:t>the</w:t>
      </w:r>
      <w:r>
        <w:rPr>
          <w:spacing w:val="-2"/>
        </w:rPr>
        <w:t> </w:t>
      </w:r>
      <w:r>
        <w:rPr/>
        <w:t>decisions</w:t>
      </w:r>
      <w:r>
        <w:rPr>
          <w:spacing w:val="-3"/>
        </w:rPr>
        <w:t> </w:t>
      </w:r>
      <w:r>
        <w:rPr/>
        <w:t>a</w:t>
      </w:r>
      <w:r>
        <w:rPr>
          <w:spacing w:val="-5"/>
        </w:rPr>
        <w:t> </w:t>
      </w:r>
      <w:r>
        <w:rPr/>
        <w:t>property</w:t>
      </w:r>
      <w:r>
        <w:rPr>
          <w:spacing w:val="-3"/>
        </w:rPr>
        <w:t> </w:t>
      </w:r>
      <w:r>
        <w:rPr/>
        <w:t>&amp;</w:t>
      </w:r>
      <w:r>
        <w:rPr>
          <w:spacing w:val="-2"/>
        </w:rPr>
        <w:t> </w:t>
      </w:r>
      <w:r>
        <w:rPr/>
        <w:t>affairs</w:t>
      </w:r>
      <w:r>
        <w:rPr>
          <w:spacing w:val="-3"/>
        </w:rPr>
        <w:t> </w:t>
      </w:r>
      <w:r>
        <w:rPr/>
        <w:t>donee</w:t>
      </w:r>
      <w:r>
        <w:rPr>
          <w:spacing w:val="-4"/>
        </w:rPr>
        <w:t> </w:t>
      </w:r>
      <w:r>
        <w:rPr/>
        <w:t>may</w:t>
      </w:r>
      <w:r>
        <w:rPr>
          <w:spacing w:val="-3"/>
        </w:rPr>
        <w:t> </w:t>
      </w:r>
      <w:r>
        <w:rPr/>
        <w:t>be</w:t>
      </w:r>
      <w:r>
        <w:rPr>
          <w:spacing w:val="-2"/>
        </w:rPr>
        <w:t> </w:t>
      </w:r>
      <w:r>
        <w:rPr/>
        <w:t>authorized</w:t>
      </w:r>
      <w:r>
        <w:rPr>
          <w:spacing w:val="-4"/>
        </w:rPr>
        <w:t> </w:t>
      </w:r>
      <w:r>
        <w:rPr/>
        <w:t>to</w:t>
      </w:r>
      <w:r>
        <w:rPr>
          <w:spacing w:val="-2"/>
        </w:rPr>
        <w:t> </w:t>
      </w:r>
      <w:r>
        <w:rPr/>
        <w:t>make</w:t>
      </w:r>
      <w:r>
        <w:rPr>
          <w:spacing w:val="-1"/>
        </w:rPr>
        <w:t> </w:t>
      </w:r>
      <w:r>
        <w:rPr>
          <w:spacing w:val="-2"/>
        </w:rPr>
        <w:t>include:</w:t>
      </w:r>
    </w:p>
    <w:p>
      <w:pPr>
        <w:pStyle w:val="ListParagraph"/>
        <w:numPr>
          <w:ilvl w:val="3"/>
          <w:numId w:val="203"/>
        </w:numPr>
        <w:tabs>
          <w:tab w:pos="614" w:val="left" w:leader="none"/>
        </w:tabs>
        <w:spacing w:line="292" w:lineRule="exact" w:before="278" w:after="0"/>
        <w:ind w:left="614" w:right="0" w:hanging="362"/>
        <w:jc w:val="left"/>
        <w:rPr>
          <w:sz w:val="24"/>
        </w:rPr>
      </w:pPr>
      <w:r>
        <w:rPr>
          <w:sz w:val="24"/>
        </w:rPr>
        <w:t>dealing</w:t>
      </w:r>
      <w:r>
        <w:rPr>
          <w:spacing w:val="-7"/>
          <w:sz w:val="24"/>
        </w:rPr>
        <w:t> </w:t>
      </w:r>
      <w:r>
        <w:rPr>
          <w:sz w:val="24"/>
        </w:rPr>
        <w:t>with</w:t>
      </w:r>
      <w:r>
        <w:rPr>
          <w:spacing w:val="-5"/>
          <w:sz w:val="24"/>
        </w:rPr>
        <w:t> </w:t>
      </w:r>
      <w:r>
        <w:rPr>
          <w:sz w:val="24"/>
        </w:rPr>
        <w:t>the</w:t>
      </w:r>
      <w:r>
        <w:rPr>
          <w:spacing w:val="-4"/>
          <w:sz w:val="24"/>
        </w:rPr>
        <w:t> </w:t>
      </w:r>
      <w:r>
        <w:rPr>
          <w:sz w:val="24"/>
        </w:rPr>
        <w:t>donor’s</w:t>
      </w:r>
      <w:r>
        <w:rPr>
          <w:spacing w:val="-5"/>
          <w:sz w:val="24"/>
        </w:rPr>
        <w:t> </w:t>
      </w:r>
      <w:r>
        <w:rPr>
          <w:sz w:val="24"/>
        </w:rPr>
        <w:t>property</w:t>
      </w:r>
      <w:r>
        <w:rPr>
          <w:spacing w:val="1"/>
          <w:sz w:val="24"/>
        </w:rPr>
        <w:t> </w:t>
      </w:r>
      <w:r>
        <w:rPr>
          <w:sz w:val="24"/>
        </w:rPr>
        <w:t>–</w:t>
      </w:r>
      <w:r>
        <w:rPr>
          <w:spacing w:val="-4"/>
          <w:sz w:val="24"/>
        </w:rPr>
        <w:t> </w:t>
      </w:r>
      <w:r>
        <w:rPr>
          <w:sz w:val="24"/>
        </w:rPr>
        <w:t>buying,</w:t>
      </w:r>
      <w:r>
        <w:rPr>
          <w:spacing w:val="-3"/>
          <w:sz w:val="24"/>
        </w:rPr>
        <w:t> </w:t>
      </w:r>
      <w:r>
        <w:rPr>
          <w:sz w:val="24"/>
        </w:rPr>
        <w:t>selling,</w:t>
      </w:r>
      <w:r>
        <w:rPr>
          <w:spacing w:val="-1"/>
          <w:sz w:val="24"/>
        </w:rPr>
        <w:t> </w:t>
      </w:r>
      <w:r>
        <w:rPr>
          <w:sz w:val="24"/>
        </w:rPr>
        <w:t>renting,</w:t>
      </w:r>
      <w:r>
        <w:rPr>
          <w:spacing w:val="-4"/>
          <w:sz w:val="24"/>
        </w:rPr>
        <w:t> </w:t>
      </w:r>
      <w:r>
        <w:rPr>
          <w:sz w:val="24"/>
        </w:rPr>
        <w:t>and</w:t>
      </w:r>
      <w:r>
        <w:rPr>
          <w:spacing w:val="-2"/>
          <w:sz w:val="24"/>
        </w:rPr>
        <w:t> </w:t>
      </w:r>
      <w:r>
        <w:rPr>
          <w:sz w:val="24"/>
        </w:rPr>
        <w:t>mortgaging</w:t>
      </w:r>
      <w:r>
        <w:rPr>
          <w:spacing w:val="-3"/>
          <w:sz w:val="24"/>
        </w:rPr>
        <w:t> </w:t>
      </w:r>
      <w:r>
        <w:rPr>
          <w:spacing w:val="-2"/>
          <w:sz w:val="24"/>
        </w:rPr>
        <w:t>property,</w:t>
      </w:r>
    </w:p>
    <w:p>
      <w:pPr>
        <w:pStyle w:val="ListParagraph"/>
        <w:numPr>
          <w:ilvl w:val="3"/>
          <w:numId w:val="203"/>
        </w:numPr>
        <w:tabs>
          <w:tab w:pos="614" w:val="left" w:leader="none"/>
        </w:tabs>
        <w:spacing w:line="289" w:lineRule="exact" w:before="0" w:after="0"/>
        <w:ind w:left="614" w:right="0" w:hanging="362"/>
        <w:jc w:val="left"/>
        <w:rPr>
          <w:sz w:val="24"/>
        </w:rPr>
      </w:pPr>
      <w:r>
        <w:rPr>
          <w:sz w:val="24"/>
        </w:rPr>
        <w:t>opening,</w:t>
      </w:r>
      <w:r>
        <w:rPr>
          <w:spacing w:val="-4"/>
          <w:sz w:val="24"/>
        </w:rPr>
        <w:t> </w:t>
      </w:r>
      <w:r>
        <w:rPr>
          <w:sz w:val="24"/>
        </w:rPr>
        <w:t>closing,</w:t>
      </w:r>
      <w:r>
        <w:rPr>
          <w:spacing w:val="-2"/>
          <w:sz w:val="24"/>
        </w:rPr>
        <w:t> </w:t>
      </w:r>
      <w:r>
        <w:rPr>
          <w:sz w:val="24"/>
        </w:rPr>
        <w:t>and</w:t>
      </w:r>
      <w:r>
        <w:rPr>
          <w:spacing w:val="-3"/>
          <w:sz w:val="24"/>
        </w:rPr>
        <w:t> </w:t>
      </w:r>
      <w:r>
        <w:rPr>
          <w:sz w:val="24"/>
        </w:rPr>
        <w:t>operating</w:t>
      </w:r>
      <w:r>
        <w:rPr>
          <w:spacing w:val="-4"/>
          <w:sz w:val="24"/>
        </w:rPr>
        <w:t> </w:t>
      </w:r>
      <w:r>
        <w:rPr>
          <w:sz w:val="24"/>
        </w:rPr>
        <w:t>the</w:t>
      </w:r>
      <w:r>
        <w:rPr>
          <w:spacing w:val="-3"/>
          <w:sz w:val="24"/>
        </w:rPr>
        <w:t> </w:t>
      </w:r>
      <w:r>
        <w:rPr>
          <w:sz w:val="24"/>
        </w:rPr>
        <w:t>donor’s</w:t>
      </w:r>
      <w:r>
        <w:rPr>
          <w:spacing w:val="-4"/>
          <w:sz w:val="24"/>
        </w:rPr>
        <w:t> </w:t>
      </w:r>
      <w:r>
        <w:rPr>
          <w:sz w:val="24"/>
        </w:rPr>
        <w:t>bank</w:t>
      </w:r>
      <w:r>
        <w:rPr>
          <w:spacing w:val="-4"/>
          <w:sz w:val="24"/>
        </w:rPr>
        <w:t> </w:t>
      </w:r>
      <w:r>
        <w:rPr>
          <w:spacing w:val="-2"/>
          <w:sz w:val="24"/>
        </w:rPr>
        <w:t>accounts,</w:t>
      </w:r>
    </w:p>
    <w:p>
      <w:pPr>
        <w:pStyle w:val="ListParagraph"/>
        <w:numPr>
          <w:ilvl w:val="3"/>
          <w:numId w:val="203"/>
        </w:numPr>
        <w:tabs>
          <w:tab w:pos="614" w:val="left" w:leader="none"/>
        </w:tabs>
        <w:spacing w:line="232" w:lineRule="auto" w:before="4" w:after="0"/>
        <w:ind w:left="614" w:right="1653" w:hanging="363"/>
        <w:jc w:val="left"/>
        <w:rPr>
          <w:sz w:val="24"/>
        </w:rPr>
      </w:pPr>
      <w:r>
        <w:rPr>
          <w:sz w:val="24"/>
        </w:rPr>
        <w:t>receiving</w:t>
      </w:r>
      <w:r>
        <w:rPr>
          <w:spacing w:val="-4"/>
          <w:sz w:val="24"/>
        </w:rPr>
        <w:t> </w:t>
      </w:r>
      <w:r>
        <w:rPr>
          <w:sz w:val="24"/>
        </w:rPr>
        <w:t>dividends,</w:t>
      </w:r>
      <w:r>
        <w:rPr>
          <w:spacing w:val="-4"/>
          <w:sz w:val="24"/>
        </w:rPr>
        <w:t> </w:t>
      </w:r>
      <w:r>
        <w:rPr>
          <w:sz w:val="24"/>
        </w:rPr>
        <w:t>income,</w:t>
      </w:r>
      <w:r>
        <w:rPr>
          <w:spacing w:val="-3"/>
          <w:sz w:val="24"/>
        </w:rPr>
        <w:t> </w:t>
      </w:r>
      <w:r>
        <w:rPr>
          <w:sz w:val="24"/>
        </w:rPr>
        <w:t>inheritance</w:t>
      </w:r>
      <w:r>
        <w:rPr>
          <w:spacing w:val="-6"/>
          <w:sz w:val="24"/>
        </w:rPr>
        <w:t> </w:t>
      </w:r>
      <w:r>
        <w:rPr>
          <w:sz w:val="24"/>
        </w:rPr>
        <w:t>benefits</w:t>
      </w:r>
      <w:r>
        <w:rPr>
          <w:spacing w:val="-6"/>
          <w:sz w:val="24"/>
        </w:rPr>
        <w:t> </w:t>
      </w:r>
      <w:r>
        <w:rPr>
          <w:sz w:val="24"/>
        </w:rPr>
        <w:t>or</w:t>
      </w:r>
      <w:r>
        <w:rPr>
          <w:spacing w:val="-3"/>
          <w:sz w:val="24"/>
        </w:rPr>
        <w:t> </w:t>
      </w:r>
      <w:r>
        <w:rPr>
          <w:sz w:val="24"/>
        </w:rPr>
        <w:t>other</w:t>
      </w:r>
      <w:r>
        <w:rPr>
          <w:spacing w:val="-5"/>
          <w:sz w:val="24"/>
        </w:rPr>
        <w:t> </w:t>
      </w:r>
      <w:r>
        <w:rPr>
          <w:sz w:val="24"/>
        </w:rPr>
        <w:t>financial</w:t>
      </w:r>
      <w:r>
        <w:rPr>
          <w:spacing w:val="-6"/>
          <w:sz w:val="24"/>
        </w:rPr>
        <w:t> </w:t>
      </w:r>
      <w:r>
        <w:rPr>
          <w:sz w:val="24"/>
        </w:rPr>
        <w:t>entitlements</w:t>
      </w:r>
      <w:r>
        <w:rPr>
          <w:spacing w:val="-6"/>
          <w:sz w:val="24"/>
        </w:rPr>
        <w:t> </w:t>
      </w:r>
      <w:r>
        <w:rPr>
          <w:sz w:val="24"/>
        </w:rPr>
        <w:t>on</w:t>
      </w:r>
      <w:r>
        <w:rPr>
          <w:spacing w:val="-5"/>
          <w:sz w:val="24"/>
        </w:rPr>
        <w:t> </w:t>
      </w:r>
      <w:r>
        <w:rPr>
          <w:sz w:val="24"/>
        </w:rPr>
        <w:t>behalf</w:t>
      </w:r>
      <w:r>
        <w:rPr>
          <w:spacing w:val="-5"/>
          <w:sz w:val="24"/>
        </w:rPr>
        <w:t> </w:t>
      </w:r>
      <w:r>
        <w:rPr>
          <w:sz w:val="24"/>
        </w:rPr>
        <w:t>of the donor,</w:t>
      </w:r>
    </w:p>
    <w:p>
      <w:pPr>
        <w:pStyle w:val="ListParagraph"/>
        <w:numPr>
          <w:ilvl w:val="3"/>
          <w:numId w:val="203"/>
        </w:numPr>
        <w:tabs>
          <w:tab w:pos="614" w:val="left" w:leader="none"/>
        </w:tabs>
        <w:spacing w:line="290" w:lineRule="exact" w:before="2" w:after="0"/>
        <w:ind w:left="614" w:right="0" w:hanging="362"/>
        <w:jc w:val="left"/>
        <w:rPr>
          <w:sz w:val="24"/>
        </w:rPr>
      </w:pPr>
      <w:r>
        <w:rPr>
          <w:sz w:val="24"/>
        </w:rPr>
        <w:t>handling</w:t>
      </w:r>
      <w:r>
        <w:rPr>
          <w:spacing w:val="-5"/>
          <w:sz w:val="24"/>
        </w:rPr>
        <w:t> </w:t>
      </w:r>
      <w:r>
        <w:rPr>
          <w:sz w:val="24"/>
        </w:rPr>
        <w:t>the</w:t>
      </w:r>
      <w:r>
        <w:rPr>
          <w:spacing w:val="-2"/>
          <w:sz w:val="24"/>
        </w:rPr>
        <w:t> </w:t>
      </w:r>
      <w:r>
        <w:rPr>
          <w:sz w:val="24"/>
        </w:rPr>
        <w:t>donor’s</w:t>
      </w:r>
      <w:r>
        <w:rPr>
          <w:spacing w:val="-4"/>
          <w:sz w:val="24"/>
        </w:rPr>
        <w:t> </w:t>
      </w:r>
      <w:r>
        <w:rPr>
          <w:sz w:val="24"/>
        </w:rPr>
        <w:t>tax</w:t>
      </w:r>
      <w:r>
        <w:rPr>
          <w:spacing w:val="-4"/>
          <w:sz w:val="24"/>
        </w:rPr>
        <w:t> </w:t>
      </w:r>
      <w:r>
        <w:rPr>
          <w:spacing w:val="-2"/>
          <w:sz w:val="24"/>
        </w:rPr>
        <w:t>matters,</w:t>
      </w:r>
    </w:p>
    <w:p>
      <w:pPr>
        <w:pStyle w:val="ListParagraph"/>
        <w:numPr>
          <w:ilvl w:val="3"/>
          <w:numId w:val="203"/>
        </w:numPr>
        <w:tabs>
          <w:tab w:pos="614" w:val="left" w:leader="none"/>
        </w:tabs>
        <w:spacing w:line="288" w:lineRule="exact" w:before="0" w:after="0"/>
        <w:ind w:left="614" w:right="0" w:hanging="362"/>
        <w:jc w:val="left"/>
        <w:rPr>
          <w:sz w:val="24"/>
        </w:rPr>
      </w:pPr>
      <w:r>
        <w:rPr>
          <w:sz w:val="24"/>
        </w:rPr>
        <w:t>paying</w:t>
      </w:r>
      <w:r>
        <w:rPr>
          <w:spacing w:val="-6"/>
          <w:sz w:val="24"/>
        </w:rPr>
        <w:t> </w:t>
      </w:r>
      <w:r>
        <w:rPr>
          <w:sz w:val="24"/>
        </w:rPr>
        <w:t>the</w:t>
      </w:r>
      <w:r>
        <w:rPr>
          <w:spacing w:val="-4"/>
          <w:sz w:val="24"/>
        </w:rPr>
        <w:t> </w:t>
      </w:r>
      <w:r>
        <w:rPr>
          <w:sz w:val="24"/>
        </w:rPr>
        <w:t>rent,</w:t>
      </w:r>
      <w:r>
        <w:rPr>
          <w:spacing w:val="-5"/>
          <w:sz w:val="24"/>
        </w:rPr>
        <w:t> </w:t>
      </w:r>
      <w:r>
        <w:rPr>
          <w:sz w:val="24"/>
        </w:rPr>
        <w:t>mortgage</w:t>
      </w:r>
      <w:r>
        <w:rPr>
          <w:spacing w:val="-3"/>
          <w:sz w:val="24"/>
        </w:rPr>
        <w:t> </w:t>
      </w:r>
      <w:r>
        <w:rPr>
          <w:sz w:val="24"/>
        </w:rPr>
        <w:t>repayments</w:t>
      </w:r>
      <w:r>
        <w:rPr>
          <w:spacing w:val="-3"/>
          <w:sz w:val="24"/>
        </w:rPr>
        <w:t> </w:t>
      </w:r>
      <w:r>
        <w:rPr>
          <w:sz w:val="24"/>
        </w:rPr>
        <w:t>and</w:t>
      </w:r>
      <w:r>
        <w:rPr>
          <w:spacing w:val="-4"/>
          <w:sz w:val="24"/>
        </w:rPr>
        <w:t> </w:t>
      </w:r>
      <w:r>
        <w:rPr>
          <w:sz w:val="24"/>
        </w:rPr>
        <w:t>household</w:t>
      </w:r>
      <w:r>
        <w:rPr>
          <w:spacing w:val="-4"/>
          <w:sz w:val="24"/>
        </w:rPr>
        <w:t> </w:t>
      </w:r>
      <w:r>
        <w:rPr>
          <w:sz w:val="24"/>
        </w:rPr>
        <w:t>expenses</w:t>
      </w:r>
      <w:r>
        <w:rPr>
          <w:spacing w:val="-3"/>
          <w:sz w:val="24"/>
        </w:rPr>
        <w:t> </w:t>
      </w:r>
      <w:r>
        <w:rPr>
          <w:sz w:val="24"/>
        </w:rPr>
        <w:t>of</w:t>
      </w:r>
      <w:r>
        <w:rPr>
          <w:spacing w:val="-4"/>
          <w:sz w:val="24"/>
        </w:rPr>
        <w:t> </w:t>
      </w:r>
      <w:r>
        <w:rPr>
          <w:sz w:val="24"/>
        </w:rPr>
        <w:t>the</w:t>
      </w:r>
      <w:r>
        <w:rPr>
          <w:spacing w:val="-4"/>
          <w:sz w:val="24"/>
        </w:rPr>
        <w:t> </w:t>
      </w:r>
      <w:r>
        <w:rPr>
          <w:spacing w:val="-2"/>
          <w:sz w:val="24"/>
        </w:rPr>
        <w:t>donor,</w:t>
      </w:r>
    </w:p>
    <w:p>
      <w:pPr>
        <w:pStyle w:val="ListParagraph"/>
        <w:numPr>
          <w:ilvl w:val="3"/>
          <w:numId w:val="203"/>
        </w:numPr>
        <w:tabs>
          <w:tab w:pos="614" w:val="left" w:leader="none"/>
        </w:tabs>
        <w:spacing w:line="289" w:lineRule="exact" w:before="0" w:after="0"/>
        <w:ind w:left="614" w:right="0" w:hanging="362"/>
        <w:jc w:val="left"/>
        <w:rPr>
          <w:sz w:val="24"/>
        </w:rPr>
      </w:pPr>
      <w:r>
        <w:rPr>
          <w:sz w:val="24"/>
        </w:rPr>
        <w:t>investing</w:t>
      </w:r>
      <w:r>
        <w:rPr>
          <w:spacing w:val="-5"/>
          <w:sz w:val="24"/>
        </w:rPr>
        <w:t> </w:t>
      </w:r>
      <w:r>
        <w:rPr>
          <w:sz w:val="24"/>
        </w:rPr>
        <w:t>the</w:t>
      </w:r>
      <w:r>
        <w:rPr>
          <w:spacing w:val="-4"/>
          <w:sz w:val="24"/>
        </w:rPr>
        <w:t> </w:t>
      </w:r>
      <w:r>
        <w:rPr>
          <w:sz w:val="24"/>
        </w:rPr>
        <w:t>donor’s</w:t>
      </w:r>
      <w:r>
        <w:rPr>
          <w:spacing w:val="-4"/>
          <w:sz w:val="24"/>
        </w:rPr>
        <w:t> </w:t>
      </w:r>
      <w:r>
        <w:rPr>
          <w:sz w:val="24"/>
        </w:rPr>
        <w:t>moneys,</w:t>
      </w:r>
      <w:r>
        <w:rPr>
          <w:spacing w:val="-2"/>
          <w:sz w:val="24"/>
        </w:rPr>
        <w:t> </w:t>
      </w:r>
      <w:r>
        <w:rPr>
          <w:spacing w:val="-5"/>
          <w:sz w:val="24"/>
        </w:rPr>
        <w:t>and</w:t>
      </w:r>
    </w:p>
    <w:p>
      <w:pPr>
        <w:pStyle w:val="ListParagraph"/>
        <w:numPr>
          <w:ilvl w:val="3"/>
          <w:numId w:val="203"/>
        </w:numPr>
        <w:tabs>
          <w:tab w:pos="614" w:val="left" w:leader="none"/>
        </w:tabs>
        <w:spacing w:line="292" w:lineRule="exact" w:before="0" w:after="0"/>
        <w:ind w:left="614" w:right="0" w:hanging="362"/>
        <w:jc w:val="left"/>
        <w:rPr>
          <w:sz w:val="24"/>
        </w:rPr>
      </w:pPr>
      <w:r>
        <w:rPr>
          <w:sz w:val="24"/>
        </w:rPr>
        <w:t>purchasing</w:t>
      </w:r>
      <w:r>
        <w:rPr>
          <w:spacing w:val="-3"/>
          <w:sz w:val="24"/>
        </w:rPr>
        <w:t> </w:t>
      </w:r>
      <w:r>
        <w:rPr>
          <w:sz w:val="24"/>
        </w:rPr>
        <w:t>a</w:t>
      </w:r>
      <w:r>
        <w:rPr>
          <w:spacing w:val="-5"/>
          <w:sz w:val="24"/>
        </w:rPr>
        <w:t> </w:t>
      </w:r>
      <w:r>
        <w:rPr>
          <w:sz w:val="24"/>
        </w:rPr>
        <w:t>vehicle</w:t>
      </w:r>
      <w:r>
        <w:rPr>
          <w:spacing w:val="-4"/>
          <w:sz w:val="24"/>
        </w:rPr>
        <w:t> </w:t>
      </w:r>
      <w:r>
        <w:rPr>
          <w:sz w:val="24"/>
        </w:rPr>
        <w:t>or</w:t>
      </w:r>
      <w:r>
        <w:rPr>
          <w:spacing w:val="-3"/>
          <w:sz w:val="24"/>
        </w:rPr>
        <w:t> </w:t>
      </w:r>
      <w:r>
        <w:rPr>
          <w:sz w:val="24"/>
        </w:rPr>
        <w:t>other</w:t>
      </w:r>
      <w:r>
        <w:rPr>
          <w:spacing w:val="-4"/>
          <w:sz w:val="24"/>
        </w:rPr>
        <w:t> </w:t>
      </w:r>
      <w:r>
        <w:rPr>
          <w:sz w:val="24"/>
        </w:rPr>
        <w:t>equipment</w:t>
      </w:r>
      <w:r>
        <w:rPr>
          <w:spacing w:val="-4"/>
          <w:sz w:val="24"/>
        </w:rPr>
        <w:t> </w:t>
      </w:r>
      <w:r>
        <w:rPr>
          <w:sz w:val="24"/>
        </w:rPr>
        <w:t>the</w:t>
      </w:r>
      <w:r>
        <w:rPr>
          <w:spacing w:val="-5"/>
          <w:sz w:val="24"/>
        </w:rPr>
        <w:t> </w:t>
      </w:r>
      <w:r>
        <w:rPr>
          <w:sz w:val="24"/>
        </w:rPr>
        <w:t>donor</w:t>
      </w:r>
      <w:r>
        <w:rPr>
          <w:spacing w:val="-1"/>
          <w:sz w:val="24"/>
        </w:rPr>
        <w:t> </w:t>
      </w:r>
      <w:r>
        <w:rPr>
          <w:spacing w:val="-2"/>
          <w:sz w:val="24"/>
        </w:rPr>
        <w:t>needs.</w:t>
      </w:r>
    </w:p>
    <w:p>
      <w:pPr>
        <w:pStyle w:val="Heading2"/>
        <w:spacing w:before="280"/>
        <w:ind w:left="254"/>
      </w:pPr>
      <w:r>
        <w:rPr/>
        <w:t>Advantages</w:t>
      </w:r>
      <w:r>
        <w:rPr>
          <w:spacing w:val="-4"/>
        </w:rPr>
        <w:t> </w:t>
      </w:r>
      <w:r>
        <w:rPr/>
        <w:t>and</w:t>
      </w:r>
      <w:r>
        <w:rPr>
          <w:spacing w:val="-3"/>
        </w:rPr>
        <w:t> </w:t>
      </w:r>
      <w:r>
        <w:rPr>
          <w:spacing w:val="-2"/>
        </w:rPr>
        <w:t>Disadvantages</w:t>
      </w:r>
    </w:p>
    <w:p>
      <w:pPr>
        <w:pStyle w:val="BodyText"/>
        <w:spacing w:line="237" w:lineRule="auto" w:before="288"/>
        <w:ind w:left="254" w:right="1403"/>
        <w:jc w:val="both"/>
      </w:pPr>
      <w:r>
        <w:rPr/>
        <w:t>The key advantage of the enduring power of attorney is that it is a powerful estate planning tool that overcomes</w:t>
      </w:r>
      <w:r>
        <w:rPr>
          <w:spacing w:val="-3"/>
        </w:rPr>
        <w:t> </w:t>
      </w:r>
      <w:r>
        <w:rPr/>
        <w:t>the</w:t>
      </w:r>
      <w:r>
        <w:rPr>
          <w:spacing w:val="-2"/>
        </w:rPr>
        <w:t> </w:t>
      </w:r>
      <w:r>
        <w:rPr/>
        <w:t>basic</w:t>
      </w:r>
      <w:r>
        <w:rPr>
          <w:spacing w:val="-1"/>
        </w:rPr>
        <w:t> </w:t>
      </w:r>
      <w:r>
        <w:rPr/>
        <w:t>drawback</w:t>
      </w:r>
      <w:r>
        <w:rPr>
          <w:spacing w:val="-2"/>
        </w:rPr>
        <w:t> </w:t>
      </w:r>
      <w:r>
        <w:rPr/>
        <w:t>of</w:t>
      </w:r>
      <w:r>
        <w:rPr>
          <w:spacing w:val="-1"/>
        </w:rPr>
        <w:t> </w:t>
      </w:r>
      <w:r>
        <w:rPr/>
        <w:t>the</w:t>
      </w:r>
      <w:r>
        <w:rPr>
          <w:spacing w:val="-2"/>
        </w:rPr>
        <w:t> </w:t>
      </w:r>
      <w:r>
        <w:rPr/>
        <w:t>will.</w:t>
      </w:r>
      <w:r>
        <w:rPr>
          <w:spacing w:val="-2"/>
        </w:rPr>
        <w:t> </w:t>
      </w:r>
      <w:r>
        <w:rPr/>
        <w:t>The will</w:t>
      </w:r>
      <w:r>
        <w:rPr>
          <w:spacing w:val="-1"/>
        </w:rPr>
        <w:t> </w:t>
      </w:r>
      <w:r>
        <w:rPr/>
        <w:t>is</w:t>
      </w:r>
      <w:r>
        <w:rPr>
          <w:spacing w:val="-3"/>
        </w:rPr>
        <w:t> </w:t>
      </w:r>
      <w:r>
        <w:rPr/>
        <w:t>drawn up at a</w:t>
      </w:r>
      <w:r>
        <w:rPr>
          <w:spacing w:val="-1"/>
        </w:rPr>
        <w:t> </w:t>
      </w:r>
      <w:r>
        <w:rPr/>
        <w:t>certain</w:t>
      </w:r>
      <w:r>
        <w:rPr>
          <w:spacing w:val="-2"/>
        </w:rPr>
        <w:t> </w:t>
      </w:r>
      <w:r>
        <w:rPr/>
        <w:t>point in time and is static</w:t>
      </w:r>
      <w:r>
        <w:rPr>
          <w:spacing w:val="-8"/>
        </w:rPr>
        <w:t> </w:t>
      </w:r>
      <w:r>
        <w:rPr/>
        <w:t>even</w:t>
      </w:r>
      <w:r>
        <w:rPr>
          <w:spacing w:val="-6"/>
        </w:rPr>
        <w:t> </w:t>
      </w:r>
      <w:r>
        <w:rPr/>
        <w:t>if</w:t>
      </w:r>
      <w:r>
        <w:rPr>
          <w:spacing w:val="-4"/>
        </w:rPr>
        <w:t> </w:t>
      </w:r>
      <w:r>
        <w:rPr/>
        <w:t>circumstances</w:t>
      </w:r>
      <w:r>
        <w:rPr>
          <w:spacing w:val="-5"/>
        </w:rPr>
        <w:t> </w:t>
      </w:r>
      <w:r>
        <w:rPr/>
        <w:t>evolved.</w:t>
      </w:r>
      <w:r>
        <w:rPr>
          <w:spacing w:val="-6"/>
        </w:rPr>
        <w:t> </w:t>
      </w:r>
      <w:r>
        <w:rPr/>
        <w:t>An</w:t>
      </w:r>
      <w:r>
        <w:rPr>
          <w:spacing w:val="-6"/>
        </w:rPr>
        <w:t> </w:t>
      </w:r>
      <w:r>
        <w:rPr/>
        <w:t>enduring</w:t>
      </w:r>
      <w:r>
        <w:rPr>
          <w:spacing w:val="-8"/>
        </w:rPr>
        <w:t> </w:t>
      </w:r>
      <w:r>
        <w:rPr/>
        <w:t>power</w:t>
      </w:r>
      <w:r>
        <w:rPr>
          <w:spacing w:val="-7"/>
        </w:rPr>
        <w:t> </w:t>
      </w:r>
      <w:r>
        <w:rPr/>
        <w:t>of</w:t>
      </w:r>
      <w:r>
        <w:rPr>
          <w:spacing w:val="-6"/>
        </w:rPr>
        <w:t> </w:t>
      </w:r>
      <w:r>
        <w:rPr/>
        <w:t>attorney</w:t>
      </w:r>
      <w:r>
        <w:rPr>
          <w:spacing w:val="-8"/>
        </w:rPr>
        <w:t> </w:t>
      </w:r>
      <w:r>
        <w:rPr/>
        <w:t>allows</w:t>
      </w:r>
      <w:r>
        <w:rPr>
          <w:spacing w:val="-5"/>
        </w:rPr>
        <w:t> </w:t>
      </w:r>
      <w:r>
        <w:rPr/>
        <w:t>for</w:t>
      </w:r>
      <w:r>
        <w:rPr>
          <w:spacing w:val="-5"/>
        </w:rPr>
        <w:t> </w:t>
      </w:r>
      <w:r>
        <w:rPr/>
        <w:t>a</w:t>
      </w:r>
      <w:r>
        <w:rPr>
          <w:spacing w:val="-7"/>
        </w:rPr>
        <w:t> </w:t>
      </w:r>
      <w:r>
        <w:rPr/>
        <w:t>more</w:t>
      </w:r>
      <w:r>
        <w:rPr>
          <w:spacing w:val="-7"/>
        </w:rPr>
        <w:t> </w:t>
      </w:r>
      <w:r>
        <w:rPr/>
        <w:t>dynamic</w:t>
      </w:r>
      <w:r>
        <w:rPr>
          <w:spacing w:val="-5"/>
        </w:rPr>
        <w:t> </w:t>
      </w:r>
      <w:r>
        <w:rPr/>
        <w:t>and responsive arrangement vested in a trusted individual.</w:t>
      </w:r>
    </w:p>
    <w:p>
      <w:pPr>
        <w:pStyle w:val="BodyText"/>
        <w:spacing w:before="278"/>
        <w:ind w:left="254" w:right="1407"/>
        <w:jc w:val="both"/>
      </w:pPr>
      <w:r>
        <w:rPr/>
        <w:t>One key disadvantage of the Power of Attorney, both general and enduring, is that financial institutions</w:t>
      </w:r>
      <w:r>
        <w:rPr>
          <w:spacing w:val="-8"/>
        </w:rPr>
        <w:t> </w:t>
      </w:r>
      <w:r>
        <w:rPr/>
        <w:t>are</w:t>
      </w:r>
      <w:r>
        <w:rPr>
          <w:spacing w:val="-9"/>
        </w:rPr>
        <w:t> </w:t>
      </w:r>
      <w:r>
        <w:rPr/>
        <w:t>typically</w:t>
      </w:r>
      <w:r>
        <w:rPr>
          <w:spacing w:val="-8"/>
        </w:rPr>
        <w:t> </w:t>
      </w:r>
      <w:r>
        <w:rPr/>
        <w:t>reluctant</w:t>
      </w:r>
      <w:r>
        <w:rPr>
          <w:spacing w:val="-6"/>
        </w:rPr>
        <w:t> </w:t>
      </w:r>
      <w:r>
        <w:rPr/>
        <w:t>and</w:t>
      </w:r>
      <w:r>
        <w:rPr>
          <w:spacing w:val="-6"/>
        </w:rPr>
        <w:t> </w:t>
      </w:r>
      <w:r>
        <w:rPr/>
        <w:t>cautious</w:t>
      </w:r>
      <w:r>
        <w:rPr>
          <w:spacing w:val="-8"/>
        </w:rPr>
        <w:t> </w:t>
      </w:r>
      <w:r>
        <w:rPr/>
        <w:t>in</w:t>
      </w:r>
      <w:r>
        <w:rPr>
          <w:spacing w:val="-6"/>
        </w:rPr>
        <w:t> </w:t>
      </w:r>
      <w:r>
        <w:rPr/>
        <w:t>acknowledging</w:t>
      </w:r>
      <w:r>
        <w:rPr>
          <w:spacing w:val="-8"/>
        </w:rPr>
        <w:t> </w:t>
      </w:r>
      <w:r>
        <w:rPr/>
        <w:t>and</w:t>
      </w:r>
      <w:r>
        <w:rPr>
          <w:spacing w:val="-6"/>
        </w:rPr>
        <w:t> </w:t>
      </w:r>
      <w:r>
        <w:rPr/>
        <w:t>certifying</w:t>
      </w:r>
      <w:r>
        <w:rPr>
          <w:spacing w:val="-8"/>
        </w:rPr>
        <w:t> </w:t>
      </w:r>
      <w:r>
        <w:rPr/>
        <w:t>the</w:t>
      </w:r>
      <w:r>
        <w:rPr>
          <w:spacing w:val="-4"/>
        </w:rPr>
        <w:t> </w:t>
      </w:r>
      <w:r>
        <w:rPr/>
        <w:t>authority</w:t>
      </w:r>
      <w:r>
        <w:rPr>
          <w:spacing w:val="-8"/>
        </w:rPr>
        <w:t> </w:t>
      </w:r>
      <w:r>
        <w:rPr/>
        <w:t>of</w:t>
      </w:r>
      <w:r>
        <w:rPr>
          <w:spacing w:val="-5"/>
        </w:rPr>
        <w:t> </w:t>
      </w:r>
      <w:r>
        <w:rPr/>
        <w:t>the done, particularly in the case when the document is dated some time ago.</w:t>
      </w:r>
    </w:p>
    <w:p>
      <w:pPr>
        <w:pStyle w:val="BodyText"/>
        <w:spacing w:before="273"/>
        <w:ind w:left="254" w:right="1408"/>
        <w:jc w:val="both"/>
      </w:pPr>
      <w:r>
        <w:rPr/>
        <w:t>Another disadvantage is the potential for misuse and abuse. A Power of Attorney does grant substantial</w:t>
      </w:r>
      <w:r>
        <w:rPr>
          <w:spacing w:val="-6"/>
        </w:rPr>
        <w:t> </w:t>
      </w:r>
      <w:r>
        <w:rPr/>
        <w:t>powers</w:t>
      </w:r>
      <w:r>
        <w:rPr>
          <w:spacing w:val="-4"/>
        </w:rPr>
        <w:t> </w:t>
      </w:r>
      <w:r>
        <w:rPr/>
        <w:t>that,</w:t>
      </w:r>
      <w:r>
        <w:rPr>
          <w:spacing w:val="-6"/>
        </w:rPr>
        <w:t> </w:t>
      </w:r>
      <w:r>
        <w:rPr/>
        <w:t>when</w:t>
      </w:r>
      <w:r>
        <w:rPr>
          <w:spacing w:val="-3"/>
        </w:rPr>
        <w:t> </w:t>
      </w:r>
      <w:r>
        <w:rPr/>
        <w:t>used</w:t>
      </w:r>
      <w:r>
        <w:rPr>
          <w:spacing w:val="-3"/>
        </w:rPr>
        <w:t> </w:t>
      </w:r>
      <w:r>
        <w:rPr/>
        <w:t>responsibly</w:t>
      </w:r>
      <w:r>
        <w:rPr>
          <w:spacing w:val="-5"/>
        </w:rPr>
        <w:t> </w:t>
      </w:r>
      <w:r>
        <w:rPr/>
        <w:t>by</w:t>
      </w:r>
      <w:r>
        <w:rPr>
          <w:spacing w:val="-5"/>
        </w:rPr>
        <w:t> </w:t>
      </w:r>
      <w:r>
        <w:rPr/>
        <w:t>the</w:t>
      </w:r>
      <w:r>
        <w:rPr>
          <w:spacing w:val="-3"/>
        </w:rPr>
        <w:t> </w:t>
      </w:r>
      <w:r>
        <w:rPr/>
        <w:t>donee,</w:t>
      </w:r>
      <w:r>
        <w:rPr>
          <w:spacing w:val="-6"/>
        </w:rPr>
        <w:t> </w:t>
      </w:r>
      <w:r>
        <w:rPr/>
        <w:t>facilitates</w:t>
      </w:r>
      <w:r>
        <w:rPr>
          <w:spacing w:val="-4"/>
        </w:rPr>
        <w:t> </w:t>
      </w:r>
      <w:r>
        <w:rPr/>
        <w:t>transactions</w:t>
      </w:r>
      <w:r>
        <w:rPr>
          <w:spacing w:val="-4"/>
        </w:rPr>
        <w:t> </w:t>
      </w:r>
      <w:r>
        <w:rPr/>
        <w:t>for</w:t>
      </w:r>
      <w:r>
        <w:rPr>
          <w:spacing w:val="-6"/>
        </w:rPr>
        <w:t> </w:t>
      </w:r>
      <w:r>
        <w:rPr/>
        <w:t>the</w:t>
      </w:r>
      <w:r>
        <w:rPr>
          <w:spacing w:val="-6"/>
        </w:rPr>
        <w:t> </w:t>
      </w:r>
      <w:r>
        <w:rPr/>
        <w:t>donor who does not have the time or ability to be physical present at certain signings.</w:t>
      </w:r>
    </w:p>
    <w:p>
      <w:pPr>
        <w:pStyle w:val="Heading2"/>
        <w:numPr>
          <w:ilvl w:val="2"/>
          <w:numId w:val="203"/>
        </w:numPr>
        <w:tabs>
          <w:tab w:pos="921" w:val="left" w:leader="none"/>
        </w:tabs>
        <w:spacing w:line="240" w:lineRule="auto" w:before="271" w:after="0"/>
        <w:ind w:left="921" w:right="0" w:hanging="667"/>
        <w:jc w:val="left"/>
      </w:pPr>
      <w:r>
        <w:rPr>
          <w:spacing w:val="-2"/>
        </w:rPr>
        <w:t>Insurance</w:t>
      </w:r>
    </w:p>
    <w:p>
      <w:pPr>
        <w:spacing w:line="252" w:lineRule="auto" w:before="285"/>
        <w:ind w:left="254" w:right="1403" w:firstLine="0"/>
        <w:jc w:val="both"/>
        <w:rPr>
          <w:sz w:val="23"/>
        </w:rPr>
      </w:pPr>
      <w:r>
        <w:rPr>
          <w:sz w:val="23"/>
        </w:rPr>
        <w:t>Under</w:t>
      </w:r>
      <w:r>
        <w:rPr>
          <w:spacing w:val="-4"/>
          <w:sz w:val="23"/>
        </w:rPr>
        <w:t> </w:t>
      </w:r>
      <w:r>
        <w:rPr>
          <w:sz w:val="23"/>
        </w:rPr>
        <w:t>the</w:t>
      </w:r>
      <w:r>
        <w:rPr>
          <w:spacing w:val="-7"/>
          <w:sz w:val="23"/>
        </w:rPr>
        <w:t> </w:t>
      </w:r>
      <w:r>
        <w:rPr>
          <w:sz w:val="23"/>
        </w:rPr>
        <w:t>laws</w:t>
      </w:r>
      <w:r>
        <w:rPr>
          <w:spacing w:val="-6"/>
          <w:sz w:val="23"/>
        </w:rPr>
        <w:t> </w:t>
      </w:r>
      <w:r>
        <w:rPr>
          <w:sz w:val="23"/>
        </w:rPr>
        <w:t>of</w:t>
      </w:r>
      <w:r>
        <w:rPr>
          <w:spacing w:val="-8"/>
          <w:sz w:val="23"/>
        </w:rPr>
        <w:t> </w:t>
      </w:r>
      <w:r>
        <w:rPr>
          <w:sz w:val="23"/>
        </w:rPr>
        <w:t>most</w:t>
      </w:r>
      <w:r>
        <w:rPr>
          <w:spacing w:val="-8"/>
          <w:sz w:val="23"/>
        </w:rPr>
        <w:t> </w:t>
      </w:r>
      <w:r>
        <w:rPr>
          <w:sz w:val="23"/>
        </w:rPr>
        <w:t>countries,</w:t>
      </w:r>
      <w:r>
        <w:rPr>
          <w:spacing w:val="-5"/>
          <w:sz w:val="23"/>
        </w:rPr>
        <w:t> </w:t>
      </w:r>
      <w:r>
        <w:rPr>
          <w:sz w:val="23"/>
        </w:rPr>
        <w:t>including</w:t>
      </w:r>
      <w:r>
        <w:rPr>
          <w:spacing w:val="-5"/>
          <w:sz w:val="23"/>
        </w:rPr>
        <w:t> </w:t>
      </w:r>
      <w:r>
        <w:rPr>
          <w:sz w:val="23"/>
        </w:rPr>
        <w:t>Singapore,</w:t>
      </w:r>
      <w:r>
        <w:rPr>
          <w:spacing w:val="-7"/>
          <w:sz w:val="23"/>
        </w:rPr>
        <w:t> </w:t>
      </w:r>
      <w:r>
        <w:rPr>
          <w:sz w:val="23"/>
        </w:rPr>
        <w:t>life</w:t>
      </w:r>
      <w:r>
        <w:rPr>
          <w:spacing w:val="-4"/>
          <w:sz w:val="23"/>
        </w:rPr>
        <w:t> </w:t>
      </w:r>
      <w:r>
        <w:rPr>
          <w:sz w:val="23"/>
        </w:rPr>
        <w:t>insurance</w:t>
      </w:r>
      <w:r>
        <w:rPr>
          <w:spacing w:val="-7"/>
          <w:sz w:val="23"/>
        </w:rPr>
        <w:t> </w:t>
      </w:r>
      <w:r>
        <w:rPr>
          <w:sz w:val="23"/>
        </w:rPr>
        <w:t>proceeds</w:t>
      </w:r>
      <w:r>
        <w:rPr>
          <w:spacing w:val="-7"/>
          <w:sz w:val="23"/>
        </w:rPr>
        <w:t> </w:t>
      </w:r>
      <w:r>
        <w:rPr>
          <w:sz w:val="23"/>
        </w:rPr>
        <w:t>that</w:t>
      </w:r>
      <w:r>
        <w:rPr>
          <w:spacing w:val="-5"/>
          <w:sz w:val="23"/>
        </w:rPr>
        <w:t> </w:t>
      </w:r>
      <w:r>
        <w:rPr>
          <w:sz w:val="23"/>
        </w:rPr>
        <w:t>are</w:t>
      </w:r>
      <w:r>
        <w:rPr>
          <w:spacing w:val="-4"/>
          <w:sz w:val="23"/>
        </w:rPr>
        <w:t> </w:t>
      </w:r>
      <w:r>
        <w:rPr>
          <w:sz w:val="23"/>
        </w:rPr>
        <w:t>paid</w:t>
      </w:r>
      <w:r>
        <w:rPr>
          <w:spacing w:val="-6"/>
          <w:sz w:val="23"/>
        </w:rPr>
        <w:t> </w:t>
      </w:r>
      <w:r>
        <w:rPr>
          <w:sz w:val="23"/>
        </w:rPr>
        <w:t>to</w:t>
      </w:r>
      <w:r>
        <w:rPr>
          <w:spacing w:val="-7"/>
          <w:sz w:val="23"/>
        </w:rPr>
        <w:t> </w:t>
      </w:r>
      <w:r>
        <w:rPr>
          <w:sz w:val="23"/>
        </w:rPr>
        <w:t>a</w:t>
      </w:r>
      <w:r>
        <w:rPr>
          <w:spacing w:val="-5"/>
          <w:sz w:val="23"/>
        </w:rPr>
        <w:t> </w:t>
      </w:r>
      <w:r>
        <w:rPr>
          <w:sz w:val="23"/>
        </w:rPr>
        <w:t>named beneficiary</w:t>
      </w:r>
      <w:r>
        <w:rPr>
          <w:spacing w:val="-13"/>
          <w:sz w:val="23"/>
        </w:rPr>
        <w:t> </w:t>
      </w:r>
      <w:r>
        <w:rPr>
          <w:sz w:val="23"/>
        </w:rPr>
        <w:t>(rather</w:t>
      </w:r>
      <w:r>
        <w:rPr>
          <w:spacing w:val="-13"/>
          <w:sz w:val="23"/>
        </w:rPr>
        <w:t> </w:t>
      </w:r>
      <w:r>
        <w:rPr>
          <w:sz w:val="23"/>
        </w:rPr>
        <w:t>than</w:t>
      </w:r>
      <w:r>
        <w:rPr>
          <w:spacing w:val="-13"/>
          <w:sz w:val="23"/>
        </w:rPr>
        <w:t> </w:t>
      </w:r>
      <w:r>
        <w:rPr>
          <w:sz w:val="23"/>
        </w:rPr>
        <w:t>paid</w:t>
      </w:r>
      <w:r>
        <w:rPr>
          <w:spacing w:val="-13"/>
          <w:sz w:val="23"/>
        </w:rPr>
        <w:t> </w:t>
      </w:r>
      <w:r>
        <w:rPr>
          <w:sz w:val="23"/>
        </w:rPr>
        <w:t>to</w:t>
      </w:r>
      <w:r>
        <w:rPr>
          <w:spacing w:val="-13"/>
          <w:sz w:val="23"/>
        </w:rPr>
        <w:t> </w:t>
      </w:r>
      <w:r>
        <w:rPr>
          <w:sz w:val="23"/>
        </w:rPr>
        <w:t>the</w:t>
      </w:r>
      <w:r>
        <w:rPr>
          <w:spacing w:val="-13"/>
          <w:sz w:val="23"/>
        </w:rPr>
        <w:t> </w:t>
      </w:r>
      <w:r>
        <w:rPr>
          <w:sz w:val="23"/>
        </w:rPr>
        <w:t>estate),</w:t>
      </w:r>
      <w:r>
        <w:rPr>
          <w:spacing w:val="-13"/>
          <w:sz w:val="23"/>
        </w:rPr>
        <w:t> </w:t>
      </w:r>
      <w:r>
        <w:rPr>
          <w:sz w:val="23"/>
        </w:rPr>
        <w:t>for</w:t>
      </w:r>
      <w:r>
        <w:rPr>
          <w:spacing w:val="-13"/>
          <w:sz w:val="23"/>
        </w:rPr>
        <w:t> </w:t>
      </w:r>
      <w:r>
        <w:rPr>
          <w:sz w:val="23"/>
        </w:rPr>
        <w:t>example,</w:t>
      </w:r>
      <w:r>
        <w:rPr>
          <w:spacing w:val="-13"/>
          <w:sz w:val="23"/>
        </w:rPr>
        <w:t> </w:t>
      </w:r>
      <w:r>
        <w:rPr>
          <w:sz w:val="23"/>
        </w:rPr>
        <w:t>spouse</w:t>
      </w:r>
      <w:r>
        <w:rPr>
          <w:spacing w:val="-13"/>
          <w:sz w:val="23"/>
        </w:rPr>
        <w:t> </w:t>
      </w:r>
      <w:r>
        <w:rPr>
          <w:sz w:val="23"/>
        </w:rPr>
        <w:t>and</w:t>
      </w:r>
      <w:r>
        <w:rPr>
          <w:spacing w:val="-13"/>
          <w:sz w:val="23"/>
        </w:rPr>
        <w:t> </w:t>
      </w:r>
      <w:r>
        <w:rPr>
          <w:sz w:val="23"/>
        </w:rPr>
        <w:t>children,</w:t>
      </w:r>
      <w:r>
        <w:rPr>
          <w:spacing w:val="-13"/>
          <w:sz w:val="23"/>
        </w:rPr>
        <w:t> </w:t>
      </w:r>
      <w:r>
        <w:rPr>
          <w:sz w:val="23"/>
        </w:rPr>
        <w:t>are</w:t>
      </w:r>
      <w:r>
        <w:rPr>
          <w:spacing w:val="-13"/>
          <w:sz w:val="23"/>
        </w:rPr>
        <w:t> </w:t>
      </w:r>
      <w:r>
        <w:rPr>
          <w:sz w:val="23"/>
        </w:rPr>
        <w:t>not</w:t>
      </w:r>
      <w:r>
        <w:rPr>
          <w:spacing w:val="-13"/>
          <w:sz w:val="23"/>
        </w:rPr>
        <w:t> </w:t>
      </w:r>
      <w:r>
        <w:rPr>
          <w:sz w:val="23"/>
        </w:rPr>
        <w:t>subject</w:t>
      </w:r>
      <w:r>
        <w:rPr>
          <w:spacing w:val="-13"/>
          <w:sz w:val="23"/>
        </w:rPr>
        <w:t> </w:t>
      </w:r>
      <w:r>
        <w:rPr>
          <w:sz w:val="23"/>
        </w:rPr>
        <w:t>to</w:t>
      </w:r>
      <w:r>
        <w:rPr>
          <w:spacing w:val="-13"/>
          <w:sz w:val="23"/>
        </w:rPr>
        <w:t> </w:t>
      </w:r>
      <w:r>
        <w:rPr>
          <w:sz w:val="23"/>
        </w:rPr>
        <w:t>probate. This means</w:t>
      </w:r>
      <w:r>
        <w:rPr>
          <w:spacing w:val="-2"/>
          <w:sz w:val="23"/>
        </w:rPr>
        <w:t> </w:t>
      </w:r>
      <w:r>
        <w:rPr>
          <w:sz w:val="23"/>
        </w:rPr>
        <w:t>that</w:t>
      </w:r>
      <w:r>
        <w:rPr>
          <w:spacing w:val="-1"/>
          <w:sz w:val="23"/>
        </w:rPr>
        <w:t> </w:t>
      </w:r>
      <w:r>
        <w:rPr>
          <w:sz w:val="23"/>
        </w:rPr>
        <w:t>the proceeds are</w:t>
      </w:r>
      <w:r>
        <w:rPr>
          <w:spacing w:val="-2"/>
          <w:sz w:val="23"/>
        </w:rPr>
        <w:t> </w:t>
      </w:r>
      <w:r>
        <w:rPr>
          <w:sz w:val="23"/>
        </w:rPr>
        <w:t>normally</w:t>
      </w:r>
      <w:r>
        <w:rPr>
          <w:spacing w:val="-2"/>
          <w:sz w:val="23"/>
        </w:rPr>
        <w:t> </w:t>
      </w:r>
      <w:r>
        <w:rPr>
          <w:sz w:val="23"/>
        </w:rPr>
        <w:t>quickly</w:t>
      </w:r>
      <w:r>
        <w:rPr>
          <w:spacing w:val="-2"/>
          <w:sz w:val="23"/>
        </w:rPr>
        <w:t> </w:t>
      </w:r>
      <w:r>
        <w:rPr>
          <w:sz w:val="23"/>
        </w:rPr>
        <w:t>paid</w:t>
      </w:r>
      <w:r>
        <w:rPr>
          <w:spacing w:val="-2"/>
          <w:sz w:val="23"/>
        </w:rPr>
        <w:t> </w:t>
      </w:r>
      <w:r>
        <w:rPr>
          <w:sz w:val="23"/>
        </w:rPr>
        <w:t>out</w:t>
      </w:r>
      <w:r>
        <w:rPr>
          <w:spacing w:val="-1"/>
          <w:sz w:val="23"/>
        </w:rPr>
        <w:t> </w:t>
      </w:r>
      <w:r>
        <w:rPr>
          <w:sz w:val="23"/>
        </w:rPr>
        <w:t>to</w:t>
      </w:r>
      <w:r>
        <w:rPr>
          <w:spacing w:val="-2"/>
          <w:sz w:val="23"/>
        </w:rPr>
        <w:t> </w:t>
      </w:r>
      <w:r>
        <w:rPr>
          <w:sz w:val="23"/>
        </w:rPr>
        <w:t>the beneficiaries</w:t>
      </w:r>
      <w:r>
        <w:rPr>
          <w:spacing w:val="-2"/>
          <w:sz w:val="23"/>
        </w:rPr>
        <w:t> </w:t>
      </w:r>
      <w:r>
        <w:rPr>
          <w:sz w:val="23"/>
        </w:rPr>
        <w:t>of</w:t>
      </w:r>
      <w:r>
        <w:rPr>
          <w:spacing w:val="-1"/>
          <w:sz w:val="23"/>
        </w:rPr>
        <w:t> </w:t>
      </w:r>
      <w:r>
        <w:rPr>
          <w:sz w:val="23"/>
        </w:rPr>
        <w:t>the insurance</w:t>
      </w:r>
      <w:r>
        <w:rPr>
          <w:spacing w:val="-2"/>
          <w:sz w:val="23"/>
        </w:rPr>
        <w:t> </w:t>
      </w:r>
      <w:r>
        <w:rPr>
          <w:sz w:val="23"/>
        </w:rPr>
        <w:t>policy. This is often the best source of liquidity when other assets are held in probate.</w:t>
      </w:r>
    </w:p>
    <w:p>
      <w:pPr>
        <w:spacing w:after="0" w:line="252" w:lineRule="auto"/>
        <w:jc w:val="both"/>
        <w:rPr>
          <w:sz w:val="23"/>
        </w:rPr>
        <w:sectPr>
          <w:pgSz w:w="11900" w:h="16840"/>
          <w:pgMar w:header="0" w:footer="642" w:top="1320" w:bottom="840" w:left="600" w:right="0"/>
        </w:sectPr>
      </w:pPr>
    </w:p>
    <w:p>
      <w:pPr>
        <w:pStyle w:val="BodyText"/>
        <w:spacing w:before="27"/>
        <w:ind w:left="261" w:right="1423"/>
        <w:jc w:val="both"/>
      </w:pPr>
      <w:r>
        <w:rPr/>
        <w:t>If</w:t>
      </w:r>
      <w:r>
        <w:rPr>
          <w:spacing w:val="-14"/>
        </w:rPr>
        <w:t> </w:t>
      </w:r>
      <w:r>
        <w:rPr/>
        <w:t>your</w:t>
      </w:r>
      <w:r>
        <w:rPr>
          <w:spacing w:val="-14"/>
        </w:rPr>
        <w:t> </w:t>
      </w:r>
      <w:r>
        <w:rPr/>
        <w:t>client</w:t>
      </w:r>
      <w:r>
        <w:rPr>
          <w:spacing w:val="-13"/>
        </w:rPr>
        <w:t> </w:t>
      </w:r>
      <w:r>
        <w:rPr/>
        <w:t>is</w:t>
      </w:r>
      <w:r>
        <w:rPr>
          <w:spacing w:val="-14"/>
        </w:rPr>
        <w:t> </w:t>
      </w:r>
      <w:r>
        <w:rPr/>
        <w:t>concerned</w:t>
      </w:r>
      <w:r>
        <w:rPr>
          <w:spacing w:val="-13"/>
        </w:rPr>
        <w:t> </w:t>
      </w:r>
      <w:r>
        <w:rPr/>
        <w:t>that</w:t>
      </w:r>
      <w:r>
        <w:rPr>
          <w:spacing w:val="-14"/>
        </w:rPr>
        <w:t> </w:t>
      </w:r>
      <w:r>
        <w:rPr/>
        <w:t>there</w:t>
      </w:r>
      <w:r>
        <w:rPr>
          <w:spacing w:val="-13"/>
        </w:rPr>
        <w:t> </w:t>
      </w:r>
      <w:r>
        <w:rPr/>
        <w:t>won’t</w:t>
      </w:r>
      <w:r>
        <w:rPr>
          <w:spacing w:val="-14"/>
        </w:rPr>
        <w:t> </w:t>
      </w:r>
      <w:r>
        <w:rPr/>
        <w:t>be</w:t>
      </w:r>
      <w:r>
        <w:rPr>
          <w:spacing w:val="-14"/>
        </w:rPr>
        <w:t> </w:t>
      </w:r>
      <w:r>
        <w:rPr/>
        <w:t>enough</w:t>
      </w:r>
      <w:r>
        <w:rPr>
          <w:spacing w:val="-13"/>
        </w:rPr>
        <w:t> </w:t>
      </w:r>
      <w:r>
        <w:rPr/>
        <w:t>liquid</w:t>
      </w:r>
      <w:r>
        <w:rPr>
          <w:spacing w:val="-14"/>
        </w:rPr>
        <w:t> </w:t>
      </w:r>
      <w:r>
        <w:rPr/>
        <w:t>assets</w:t>
      </w:r>
      <w:r>
        <w:rPr>
          <w:spacing w:val="-13"/>
        </w:rPr>
        <w:t> </w:t>
      </w:r>
      <w:r>
        <w:rPr/>
        <w:t>in</w:t>
      </w:r>
      <w:r>
        <w:rPr>
          <w:spacing w:val="-14"/>
        </w:rPr>
        <w:t> </w:t>
      </w:r>
      <w:r>
        <w:rPr/>
        <w:t>his</w:t>
      </w:r>
      <w:r>
        <w:rPr>
          <w:spacing w:val="-13"/>
        </w:rPr>
        <w:t> </w:t>
      </w:r>
      <w:r>
        <w:rPr/>
        <w:t>estate</w:t>
      </w:r>
      <w:r>
        <w:rPr>
          <w:spacing w:val="-14"/>
        </w:rPr>
        <w:t> </w:t>
      </w:r>
      <w:r>
        <w:rPr/>
        <w:t>unless</w:t>
      </w:r>
      <w:r>
        <w:rPr>
          <w:spacing w:val="-14"/>
        </w:rPr>
        <w:t> </w:t>
      </w:r>
      <w:r>
        <w:rPr/>
        <w:t>he</w:t>
      </w:r>
      <w:r>
        <w:rPr>
          <w:spacing w:val="-13"/>
        </w:rPr>
        <w:t> </w:t>
      </w:r>
      <w:r>
        <w:rPr/>
        <w:t>has</w:t>
      </w:r>
      <w:r>
        <w:rPr>
          <w:spacing w:val="-14"/>
        </w:rPr>
        <w:t> </w:t>
      </w:r>
      <w:r>
        <w:rPr/>
        <w:t>named his estate as beneficiary, then he can name a trusted family member or the trustee of a testamentary trust as beneficiary of the policy.</w:t>
      </w:r>
    </w:p>
    <w:p>
      <w:pPr>
        <w:spacing w:line="254" w:lineRule="auto" w:before="273"/>
        <w:ind w:left="261" w:right="1420" w:firstLine="0"/>
        <w:jc w:val="both"/>
        <w:rPr>
          <w:sz w:val="23"/>
        </w:rPr>
      </w:pPr>
      <w:r>
        <w:rPr>
          <w:sz w:val="23"/>
        </w:rPr>
        <w:t>If the trustee is also the executor, make sure this person is designated in the insurance policy in his capacity</w:t>
      </w:r>
      <w:r>
        <w:rPr>
          <w:spacing w:val="-13"/>
          <w:sz w:val="23"/>
        </w:rPr>
        <w:t> </w:t>
      </w:r>
      <w:r>
        <w:rPr>
          <w:sz w:val="23"/>
        </w:rPr>
        <w:t>as</w:t>
      </w:r>
      <w:r>
        <w:rPr>
          <w:spacing w:val="-11"/>
          <w:sz w:val="23"/>
        </w:rPr>
        <w:t> </w:t>
      </w:r>
      <w:r>
        <w:rPr>
          <w:sz w:val="23"/>
        </w:rPr>
        <w:t>trustee,</w:t>
      </w:r>
      <w:r>
        <w:rPr>
          <w:spacing w:val="-11"/>
          <w:sz w:val="23"/>
        </w:rPr>
        <w:t> </w:t>
      </w:r>
      <w:r>
        <w:rPr>
          <w:sz w:val="23"/>
        </w:rPr>
        <w:t>rather</w:t>
      </w:r>
      <w:r>
        <w:rPr>
          <w:spacing w:val="-13"/>
          <w:sz w:val="23"/>
        </w:rPr>
        <w:t> </w:t>
      </w:r>
      <w:r>
        <w:rPr>
          <w:sz w:val="23"/>
        </w:rPr>
        <w:t>than</w:t>
      </w:r>
      <w:r>
        <w:rPr>
          <w:spacing w:val="-12"/>
          <w:sz w:val="23"/>
        </w:rPr>
        <w:t> </w:t>
      </w:r>
      <w:r>
        <w:rPr>
          <w:sz w:val="23"/>
        </w:rPr>
        <w:t>as</w:t>
      </w:r>
      <w:r>
        <w:rPr>
          <w:spacing w:val="-10"/>
          <w:sz w:val="23"/>
        </w:rPr>
        <w:t> </w:t>
      </w:r>
      <w:r>
        <w:rPr>
          <w:sz w:val="23"/>
        </w:rPr>
        <w:t>executor.</w:t>
      </w:r>
      <w:r>
        <w:rPr>
          <w:spacing w:val="-13"/>
          <w:sz w:val="23"/>
        </w:rPr>
        <w:t> </w:t>
      </w:r>
      <w:r>
        <w:rPr>
          <w:sz w:val="23"/>
        </w:rPr>
        <w:t>Provide</w:t>
      </w:r>
      <w:r>
        <w:rPr>
          <w:spacing w:val="-13"/>
          <w:sz w:val="23"/>
        </w:rPr>
        <w:t> </w:t>
      </w:r>
      <w:r>
        <w:rPr>
          <w:sz w:val="23"/>
        </w:rPr>
        <w:t>directions</w:t>
      </w:r>
      <w:r>
        <w:rPr>
          <w:spacing w:val="-10"/>
          <w:sz w:val="23"/>
        </w:rPr>
        <w:t> </w:t>
      </w:r>
      <w:r>
        <w:rPr>
          <w:sz w:val="23"/>
        </w:rPr>
        <w:t>outside</w:t>
      </w:r>
      <w:r>
        <w:rPr>
          <w:spacing w:val="-13"/>
          <w:sz w:val="23"/>
        </w:rPr>
        <w:t> </w:t>
      </w:r>
      <w:r>
        <w:rPr>
          <w:sz w:val="23"/>
        </w:rPr>
        <w:t>of</w:t>
      </w:r>
      <w:r>
        <w:rPr>
          <w:spacing w:val="-12"/>
          <w:sz w:val="23"/>
        </w:rPr>
        <w:t> </w:t>
      </w:r>
      <w:r>
        <w:rPr>
          <w:sz w:val="23"/>
        </w:rPr>
        <w:t>your</w:t>
      </w:r>
      <w:r>
        <w:rPr>
          <w:spacing w:val="-13"/>
          <w:sz w:val="23"/>
        </w:rPr>
        <w:t> </w:t>
      </w:r>
      <w:r>
        <w:rPr>
          <w:sz w:val="23"/>
        </w:rPr>
        <w:t>client’s</w:t>
      </w:r>
      <w:r>
        <w:rPr>
          <w:spacing w:val="-13"/>
          <w:sz w:val="23"/>
        </w:rPr>
        <w:t> </w:t>
      </w:r>
      <w:r>
        <w:rPr>
          <w:sz w:val="23"/>
        </w:rPr>
        <w:t>will</w:t>
      </w:r>
      <w:r>
        <w:rPr>
          <w:spacing w:val="-12"/>
          <w:sz w:val="23"/>
        </w:rPr>
        <w:t> </w:t>
      </w:r>
      <w:r>
        <w:rPr>
          <w:sz w:val="23"/>
        </w:rPr>
        <w:t>that</w:t>
      </w:r>
      <w:r>
        <w:rPr>
          <w:spacing w:val="-12"/>
          <w:sz w:val="23"/>
        </w:rPr>
        <w:t> </w:t>
      </w:r>
      <w:r>
        <w:rPr>
          <w:sz w:val="23"/>
        </w:rPr>
        <w:t>he</w:t>
      </w:r>
      <w:r>
        <w:rPr>
          <w:spacing w:val="-11"/>
          <w:sz w:val="23"/>
        </w:rPr>
        <w:t> </w:t>
      </w:r>
      <w:r>
        <w:rPr>
          <w:sz w:val="23"/>
        </w:rPr>
        <w:t>would like the recipient of the proceeds to make them available as loans, to the executor, as needed.</w:t>
      </w:r>
    </w:p>
    <w:p>
      <w:pPr>
        <w:spacing w:line="244" w:lineRule="auto" w:before="259"/>
        <w:ind w:left="261" w:right="1359" w:firstLine="0"/>
        <w:jc w:val="both"/>
        <w:rPr>
          <w:sz w:val="23"/>
        </w:rPr>
      </w:pPr>
      <w:r>
        <w:rPr>
          <w:sz w:val="23"/>
        </w:rPr>
        <w:t>Before</w:t>
      </w:r>
      <w:r>
        <w:rPr>
          <w:spacing w:val="-8"/>
          <w:sz w:val="23"/>
        </w:rPr>
        <w:t> </w:t>
      </w:r>
      <w:r>
        <w:rPr>
          <w:sz w:val="23"/>
        </w:rPr>
        <w:t>2009,</w:t>
      </w:r>
      <w:r>
        <w:rPr>
          <w:spacing w:val="-8"/>
          <w:sz w:val="23"/>
        </w:rPr>
        <w:t> </w:t>
      </w:r>
      <w:r>
        <w:rPr>
          <w:sz w:val="23"/>
        </w:rPr>
        <w:t>if</w:t>
      </w:r>
      <w:r>
        <w:rPr>
          <w:spacing w:val="-7"/>
          <w:sz w:val="23"/>
        </w:rPr>
        <w:t> </w:t>
      </w:r>
      <w:r>
        <w:rPr>
          <w:sz w:val="23"/>
        </w:rPr>
        <w:t>your</w:t>
      </w:r>
      <w:r>
        <w:rPr>
          <w:spacing w:val="-7"/>
          <w:sz w:val="23"/>
        </w:rPr>
        <w:t> </w:t>
      </w:r>
      <w:r>
        <w:rPr>
          <w:sz w:val="23"/>
        </w:rPr>
        <w:t>client</w:t>
      </w:r>
      <w:r>
        <w:rPr>
          <w:spacing w:val="-9"/>
          <w:sz w:val="23"/>
        </w:rPr>
        <w:t> </w:t>
      </w:r>
      <w:r>
        <w:rPr>
          <w:sz w:val="23"/>
        </w:rPr>
        <w:t>had</w:t>
      </w:r>
      <w:r>
        <w:rPr>
          <w:spacing w:val="-7"/>
          <w:sz w:val="23"/>
        </w:rPr>
        <w:t> </w:t>
      </w:r>
      <w:r>
        <w:rPr>
          <w:sz w:val="23"/>
        </w:rPr>
        <w:t>named</w:t>
      </w:r>
      <w:r>
        <w:rPr>
          <w:spacing w:val="-6"/>
          <w:sz w:val="23"/>
        </w:rPr>
        <w:t> </w:t>
      </w:r>
      <w:r>
        <w:rPr>
          <w:sz w:val="23"/>
        </w:rPr>
        <w:t>his</w:t>
      </w:r>
      <w:r>
        <w:rPr>
          <w:spacing w:val="-5"/>
          <w:sz w:val="23"/>
        </w:rPr>
        <w:t> </w:t>
      </w:r>
      <w:r>
        <w:rPr>
          <w:sz w:val="23"/>
        </w:rPr>
        <w:t>spouse</w:t>
      </w:r>
      <w:r>
        <w:rPr>
          <w:spacing w:val="-8"/>
          <w:sz w:val="23"/>
        </w:rPr>
        <w:t> </w:t>
      </w:r>
      <w:r>
        <w:rPr>
          <w:sz w:val="23"/>
        </w:rPr>
        <w:t>or</w:t>
      </w:r>
      <w:r>
        <w:rPr>
          <w:spacing w:val="-7"/>
          <w:sz w:val="23"/>
        </w:rPr>
        <w:t> </w:t>
      </w:r>
      <w:r>
        <w:rPr>
          <w:sz w:val="23"/>
        </w:rPr>
        <w:t>children</w:t>
      </w:r>
      <w:r>
        <w:rPr>
          <w:spacing w:val="-6"/>
          <w:sz w:val="23"/>
        </w:rPr>
        <w:t> </w:t>
      </w:r>
      <w:r>
        <w:rPr>
          <w:sz w:val="23"/>
        </w:rPr>
        <w:t>as</w:t>
      </w:r>
      <w:r>
        <w:rPr>
          <w:spacing w:val="-5"/>
          <w:sz w:val="23"/>
        </w:rPr>
        <w:t> </w:t>
      </w:r>
      <w:r>
        <w:rPr>
          <w:sz w:val="23"/>
        </w:rPr>
        <w:t>beneficiaries</w:t>
      </w:r>
      <w:r>
        <w:rPr>
          <w:spacing w:val="-7"/>
          <w:sz w:val="23"/>
        </w:rPr>
        <w:t> </w:t>
      </w:r>
      <w:r>
        <w:rPr>
          <w:sz w:val="23"/>
        </w:rPr>
        <w:t>of</w:t>
      </w:r>
      <w:r>
        <w:rPr>
          <w:spacing w:val="-9"/>
          <w:sz w:val="23"/>
        </w:rPr>
        <w:t> </w:t>
      </w:r>
      <w:r>
        <w:rPr>
          <w:sz w:val="23"/>
        </w:rPr>
        <w:t>his</w:t>
      </w:r>
      <w:r>
        <w:rPr>
          <w:spacing w:val="-5"/>
          <w:sz w:val="23"/>
        </w:rPr>
        <w:t> </w:t>
      </w:r>
      <w:r>
        <w:rPr>
          <w:sz w:val="23"/>
        </w:rPr>
        <w:t>policy,</w:t>
      </w:r>
      <w:r>
        <w:rPr>
          <w:spacing w:val="-6"/>
          <w:sz w:val="23"/>
        </w:rPr>
        <w:t> </w:t>
      </w:r>
      <w:r>
        <w:rPr>
          <w:sz w:val="23"/>
        </w:rPr>
        <w:t>he</w:t>
      </w:r>
      <w:r>
        <w:rPr>
          <w:spacing w:val="-8"/>
          <w:sz w:val="23"/>
        </w:rPr>
        <w:t> </w:t>
      </w:r>
      <w:r>
        <w:rPr>
          <w:sz w:val="23"/>
        </w:rPr>
        <w:t>would</w:t>
      </w:r>
      <w:r>
        <w:rPr>
          <w:spacing w:val="-7"/>
          <w:sz w:val="23"/>
        </w:rPr>
        <w:t> </w:t>
      </w:r>
      <w:r>
        <w:rPr>
          <w:sz w:val="23"/>
        </w:rPr>
        <w:t>have effectively created a statutory trust under Section 73 of the Conveyancing and Law of Property Act (CLPA). The thinking is that the policy pay-outs are safe from creditors in the event of a bankruptcy. </w:t>
      </w:r>
      <w:r>
        <w:rPr>
          <w:spacing w:val="-2"/>
          <w:sz w:val="23"/>
        </w:rPr>
        <w:t>However,</w:t>
      </w:r>
      <w:r>
        <w:rPr>
          <w:spacing w:val="-4"/>
          <w:sz w:val="23"/>
        </w:rPr>
        <w:t> </w:t>
      </w:r>
      <w:r>
        <w:rPr>
          <w:spacing w:val="-2"/>
          <w:sz w:val="23"/>
        </w:rPr>
        <w:t>the limitations</w:t>
      </w:r>
      <w:r>
        <w:rPr>
          <w:spacing w:val="-3"/>
          <w:sz w:val="23"/>
        </w:rPr>
        <w:t> </w:t>
      </w:r>
      <w:r>
        <w:rPr>
          <w:spacing w:val="-2"/>
          <w:sz w:val="23"/>
        </w:rPr>
        <w:t>are</w:t>
      </w:r>
      <w:r>
        <w:rPr>
          <w:spacing w:val="-3"/>
          <w:sz w:val="23"/>
        </w:rPr>
        <w:t> </w:t>
      </w:r>
      <w:r>
        <w:rPr>
          <w:spacing w:val="-2"/>
          <w:sz w:val="23"/>
        </w:rPr>
        <w:t>extensive.</w:t>
      </w:r>
      <w:r>
        <w:rPr>
          <w:spacing w:val="-5"/>
          <w:sz w:val="23"/>
        </w:rPr>
        <w:t> </w:t>
      </w:r>
      <w:r>
        <w:rPr>
          <w:spacing w:val="-2"/>
          <w:sz w:val="23"/>
        </w:rPr>
        <w:t>Your</w:t>
      </w:r>
      <w:r>
        <w:rPr>
          <w:spacing w:val="-3"/>
          <w:sz w:val="23"/>
        </w:rPr>
        <w:t> </w:t>
      </w:r>
      <w:r>
        <w:rPr>
          <w:spacing w:val="-2"/>
          <w:sz w:val="23"/>
        </w:rPr>
        <w:t>client</w:t>
      </w:r>
      <w:r>
        <w:rPr>
          <w:spacing w:val="-3"/>
          <w:sz w:val="23"/>
        </w:rPr>
        <w:t> </w:t>
      </w:r>
      <w:r>
        <w:rPr>
          <w:spacing w:val="-2"/>
          <w:sz w:val="23"/>
        </w:rPr>
        <w:t>cannot change beneficiaries,</w:t>
      </w:r>
      <w:r>
        <w:rPr>
          <w:spacing w:val="-4"/>
          <w:sz w:val="23"/>
        </w:rPr>
        <w:t> </w:t>
      </w:r>
      <w:r>
        <w:rPr>
          <w:spacing w:val="-2"/>
          <w:sz w:val="23"/>
        </w:rPr>
        <w:t>cannot</w:t>
      </w:r>
      <w:r>
        <w:rPr>
          <w:spacing w:val="-4"/>
          <w:sz w:val="23"/>
        </w:rPr>
        <w:t> </w:t>
      </w:r>
      <w:r>
        <w:rPr>
          <w:spacing w:val="-2"/>
          <w:sz w:val="23"/>
        </w:rPr>
        <w:t>cash</w:t>
      </w:r>
      <w:r>
        <w:rPr>
          <w:spacing w:val="-3"/>
          <w:sz w:val="23"/>
        </w:rPr>
        <w:t> </w:t>
      </w:r>
      <w:r>
        <w:rPr>
          <w:spacing w:val="-2"/>
          <w:sz w:val="23"/>
        </w:rPr>
        <w:t>in</w:t>
      </w:r>
      <w:r>
        <w:rPr>
          <w:spacing w:val="-3"/>
          <w:sz w:val="23"/>
        </w:rPr>
        <w:t> </w:t>
      </w:r>
      <w:r>
        <w:rPr>
          <w:spacing w:val="-2"/>
          <w:sz w:val="23"/>
        </w:rPr>
        <w:t>the</w:t>
      </w:r>
      <w:r>
        <w:rPr>
          <w:spacing w:val="-3"/>
          <w:sz w:val="23"/>
        </w:rPr>
        <w:t> </w:t>
      </w:r>
      <w:r>
        <w:rPr>
          <w:spacing w:val="-2"/>
          <w:sz w:val="23"/>
        </w:rPr>
        <w:t>policy, </w:t>
      </w:r>
      <w:r>
        <w:rPr>
          <w:sz w:val="23"/>
        </w:rPr>
        <w:t>and cannot take out a policy loan without the consent of the beneficiaries. There are even doubts that</w:t>
      </w:r>
      <w:r>
        <w:rPr>
          <w:spacing w:val="40"/>
          <w:sz w:val="23"/>
        </w:rPr>
        <w:t> </w:t>
      </w:r>
      <w:r>
        <w:rPr>
          <w:sz w:val="23"/>
        </w:rPr>
        <w:t>a Section 73 trust can be revoked even if the beneficiaries give their consent. The exception is NTUC Income because its policy proceeds are paid to nominees under a different law</w:t>
      </w:r>
    </w:p>
    <w:p>
      <w:pPr>
        <w:pStyle w:val="BodyText"/>
        <w:spacing w:line="244" w:lineRule="auto" w:before="10"/>
        <w:ind w:left="261" w:right="1502" w:hanging="10"/>
        <w:jc w:val="both"/>
      </w:pPr>
      <w:r>
        <w:rPr/>
        <w:t>- the</w:t>
      </w:r>
      <w:r>
        <w:rPr>
          <w:spacing w:val="-4"/>
        </w:rPr>
        <w:t> </w:t>
      </w:r>
      <w:r>
        <w:rPr/>
        <w:t>Cooperative</w:t>
      </w:r>
      <w:r>
        <w:rPr>
          <w:spacing w:val="-4"/>
        </w:rPr>
        <w:t> </w:t>
      </w:r>
      <w:r>
        <w:rPr/>
        <w:t>Societies</w:t>
      </w:r>
      <w:r>
        <w:rPr>
          <w:spacing w:val="-2"/>
        </w:rPr>
        <w:t> </w:t>
      </w:r>
      <w:r>
        <w:rPr/>
        <w:t>Act -</w:t>
      </w:r>
      <w:r>
        <w:rPr>
          <w:spacing w:val="-3"/>
        </w:rPr>
        <w:t> </w:t>
      </w:r>
      <w:r>
        <w:rPr/>
        <w:t>and</w:t>
      </w:r>
      <w:r>
        <w:rPr>
          <w:spacing w:val="-3"/>
        </w:rPr>
        <w:t> </w:t>
      </w:r>
      <w:r>
        <w:rPr/>
        <w:t>this</w:t>
      </w:r>
      <w:r>
        <w:rPr>
          <w:spacing w:val="-4"/>
        </w:rPr>
        <w:t> </w:t>
      </w:r>
      <w:r>
        <w:rPr/>
        <w:t>Act</w:t>
      </w:r>
      <w:r>
        <w:rPr>
          <w:spacing w:val="-1"/>
        </w:rPr>
        <w:t> </w:t>
      </w:r>
      <w:r>
        <w:rPr/>
        <w:t>allows</w:t>
      </w:r>
      <w:r>
        <w:rPr>
          <w:spacing w:val="-3"/>
        </w:rPr>
        <w:t> </w:t>
      </w:r>
      <w:r>
        <w:rPr/>
        <w:t>a</w:t>
      </w:r>
      <w:r>
        <w:rPr>
          <w:spacing w:val="-2"/>
        </w:rPr>
        <w:t> </w:t>
      </w:r>
      <w:r>
        <w:rPr/>
        <w:t>cooperative</w:t>
      </w:r>
      <w:r>
        <w:rPr>
          <w:spacing w:val="-1"/>
        </w:rPr>
        <w:t> </w:t>
      </w:r>
      <w:r>
        <w:rPr/>
        <w:t>member</w:t>
      </w:r>
      <w:r>
        <w:rPr>
          <w:spacing w:val="-6"/>
        </w:rPr>
        <w:t> </w:t>
      </w:r>
      <w:r>
        <w:rPr/>
        <w:t>to</w:t>
      </w:r>
      <w:r>
        <w:rPr>
          <w:spacing w:val="-1"/>
        </w:rPr>
        <w:t> </w:t>
      </w:r>
      <w:r>
        <w:rPr/>
        <w:t>make</w:t>
      </w:r>
      <w:r>
        <w:rPr>
          <w:spacing w:val="-4"/>
        </w:rPr>
        <w:t> </w:t>
      </w:r>
      <w:r>
        <w:rPr/>
        <w:t>a</w:t>
      </w:r>
      <w:r>
        <w:rPr>
          <w:spacing w:val="-2"/>
        </w:rPr>
        <w:t> </w:t>
      </w:r>
      <w:r>
        <w:rPr/>
        <w:t>nomination, which can include spouse, kids, relatives, and friends.</w:t>
      </w:r>
    </w:p>
    <w:p>
      <w:pPr>
        <w:pStyle w:val="BodyText"/>
        <w:spacing w:before="266"/>
        <w:ind w:left="261" w:right="1413"/>
        <w:jc w:val="both"/>
      </w:pPr>
      <w:r>
        <w:rPr/>
        <w:t>The introduction of the Insurance Nomination law from 1 Sep 2009 under the Insurance Act improved the system. Under the new law, policyowners of life policies or accident and health insurance policies with death benefits are given two options to distribute their policy – trust nomination or revocable nomination.</w:t>
      </w:r>
    </w:p>
    <w:p>
      <w:pPr>
        <w:pStyle w:val="BodyText"/>
        <w:spacing w:before="268"/>
        <w:ind w:left="261" w:right="1419"/>
        <w:jc w:val="both"/>
      </w:pPr>
      <w:r>
        <w:rPr/>
        <w:t>By making a trust nomination (only for a spouse and kids), the policyowner loses all rights to the ownership of the policy and is revocable only with the consent of the nominees. The new Section 49L provides for a trust nomination quite like Section 73 of the CLPA.</w:t>
      </w:r>
    </w:p>
    <w:p>
      <w:pPr>
        <w:pStyle w:val="BodyText"/>
        <w:spacing w:line="237" w:lineRule="auto" w:before="273"/>
        <w:ind w:left="261" w:right="1417"/>
        <w:jc w:val="both"/>
      </w:pPr>
      <w:r>
        <w:rPr/>
        <w:t>By making a revocable nomination, the policyowner is free to amend the nomination list without the consent of the nominees. The new Section 49M allows for revocable nominations of any legal entity, for example, spouse, children, parents, friends, and trusts. A feature of the proposed revocable</w:t>
      </w:r>
      <w:r>
        <w:rPr>
          <w:spacing w:val="-9"/>
        </w:rPr>
        <w:t> </w:t>
      </w:r>
      <w:r>
        <w:rPr/>
        <w:t>nomination</w:t>
      </w:r>
      <w:r>
        <w:rPr>
          <w:spacing w:val="-6"/>
        </w:rPr>
        <w:t> </w:t>
      </w:r>
      <w:r>
        <w:rPr/>
        <w:t>is</w:t>
      </w:r>
      <w:r>
        <w:rPr>
          <w:spacing w:val="-10"/>
        </w:rPr>
        <w:t> </w:t>
      </w:r>
      <w:r>
        <w:rPr/>
        <w:t>that</w:t>
      </w:r>
      <w:r>
        <w:rPr>
          <w:spacing w:val="-6"/>
        </w:rPr>
        <w:t> </w:t>
      </w:r>
      <w:r>
        <w:rPr/>
        <w:t>the</w:t>
      </w:r>
      <w:r>
        <w:rPr>
          <w:spacing w:val="-9"/>
        </w:rPr>
        <w:t> </w:t>
      </w:r>
      <w:r>
        <w:rPr/>
        <w:t>policy</w:t>
      </w:r>
      <w:r>
        <w:rPr>
          <w:spacing w:val="-8"/>
        </w:rPr>
        <w:t> </w:t>
      </w:r>
      <w:r>
        <w:rPr/>
        <w:t>owner</w:t>
      </w:r>
      <w:r>
        <w:rPr>
          <w:spacing w:val="-9"/>
        </w:rPr>
        <w:t> </w:t>
      </w:r>
      <w:r>
        <w:rPr/>
        <w:t>may</w:t>
      </w:r>
      <w:r>
        <w:rPr>
          <w:spacing w:val="-8"/>
        </w:rPr>
        <w:t> </w:t>
      </w:r>
      <w:r>
        <w:rPr/>
        <w:t>make</w:t>
      </w:r>
      <w:r>
        <w:rPr>
          <w:spacing w:val="-7"/>
        </w:rPr>
        <w:t> </w:t>
      </w:r>
      <w:r>
        <w:rPr/>
        <w:t>a</w:t>
      </w:r>
      <w:r>
        <w:rPr>
          <w:spacing w:val="-7"/>
        </w:rPr>
        <w:t> </w:t>
      </w:r>
      <w:r>
        <w:rPr/>
        <w:t>partial</w:t>
      </w:r>
      <w:r>
        <w:rPr>
          <w:spacing w:val="-7"/>
        </w:rPr>
        <w:t> </w:t>
      </w:r>
      <w:r>
        <w:rPr/>
        <w:t>nomination</w:t>
      </w:r>
      <w:r>
        <w:rPr>
          <w:spacing w:val="-6"/>
        </w:rPr>
        <w:t> </w:t>
      </w:r>
      <w:r>
        <w:rPr/>
        <w:t>of</w:t>
      </w:r>
      <w:r>
        <w:rPr>
          <w:spacing w:val="-6"/>
        </w:rPr>
        <w:t> </w:t>
      </w:r>
      <w:r>
        <w:rPr/>
        <w:t>the</w:t>
      </w:r>
      <w:r>
        <w:rPr>
          <w:spacing w:val="-9"/>
        </w:rPr>
        <w:t> </w:t>
      </w:r>
      <w:r>
        <w:rPr/>
        <w:t>death</w:t>
      </w:r>
      <w:r>
        <w:rPr>
          <w:spacing w:val="-9"/>
        </w:rPr>
        <w:t> </w:t>
      </w:r>
      <w:r>
        <w:rPr/>
        <w:t>benefits under his policy if he so wishes.</w:t>
      </w:r>
    </w:p>
    <w:p>
      <w:pPr>
        <w:pStyle w:val="BodyText"/>
        <w:spacing w:line="237" w:lineRule="auto" w:before="281"/>
        <w:ind w:left="261" w:right="1410"/>
        <w:jc w:val="both"/>
      </w:pPr>
      <w:r>
        <w:rPr/>
        <w:t>One distinctive feature of revocable nominations is that the policy proceeds will be paid to the policyholder if he is still alive and to his beneficiaries if he is dead. If the beneficiaries pre-decease the insured, then the nomination is deemed to be revoked. In such a situation, money will be paid to the policy owner’s estate upon death.</w:t>
      </w:r>
    </w:p>
    <w:p>
      <w:pPr>
        <w:pStyle w:val="BodyText"/>
        <w:spacing w:before="278"/>
        <w:ind w:left="261" w:right="1422"/>
        <w:jc w:val="both"/>
      </w:pPr>
      <w:r>
        <w:rPr/>
        <w:t>Under the irrevocable nominations framework, the proceeds will be paid to the deceased beneficiaries’</w:t>
      </w:r>
      <w:r>
        <w:rPr>
          <w:spacing w:val="-14"/>
        </w:rPr>
        <w:t> </w:t>
      </w:r>
      <w:r>
        <w:rPr/>
        <w:t>estate</w:t>
      </w:r>
      <w:r>
        <w:rPr>
          <w:spacing w:val="-14"/>
        </w:rPr>
        <w:t> </w:t>
      </w:r>
      <w:r>
        <w:rPr/>
        <w:t>to</w:t>
      </w:r>
      <w:r>
        <w:rPr>
          <w:spacing w:val="-13"/>
        </w:rPr>
        <w:t> </w:t>
      </w:r>
      <w:r>
        <w:rPr/>
        <w:t>be</w:t>
      </w:r>
      <w:r>
        <w:rPr>
          <w:spacing w:val="-11"/>
        </w:rPr>
        <w:t> </w:t>
      </w:r>
      <w:r>
        <w:rPr/>
        <w:t>distributed</w:t>
      </w:r>
      <w:r>
        <w:rPr>
          <w:spacing w:val="-11"/>
        </w:rPr>
        <w:t> </w:t>
      </w:r>
      <w:r>
        <w:rPr/>
        <w:t>in</w:t>
      </w:r>
      <w:r>
        <w:rPr>
          <w:spacing w:val="-13"/>
        </w:rPr>
        <w:t> </w:t>
      </w:r>
      <w:r>
        <w:rPr/>
        <w:t>accordance</w:t>
      </w:r>
      <w:r>
        <w:rPr>
          <w:spacing w:val="-12"/>
        </w:rPr>
        <w:t> </w:t>
      </w:r>
      <w:r>
        <w:rPr/>
        <w:t>with</w:t>
      </w:r>
      <w:r>
        <w:rPr>
          <w:spacing w:val="-11"/>
        </w:rPr>
        <w:t> </w:t>
      </w:r>
      <w:r>
        <w:rPr/>
        <w:t>his</w:t>
      </w:r>
      <w:r>
        <w:rPr>
          <w:spacing w:val="-12"/>
        </w:rPr>
        <w:t> </w:t>
      </w:r>
      <w:r>
        <w:rPr/>
        <w:t>or</w:t>
      </w:r>
      <w:r>
        <w:rPr>
          <w:spacing w:val="-14"/>
        </w:rPr>
        <w:t> </w:t>
      </w:r>
      <w:r>
        <w:rPr/>
        <w:t>her</w:t>
      </w:r>
      <w:r>
        <w:rPr>
          <w:spacing w:val="-13"/>
        </w:rPr>
        <w:t> </w:t>
      </w:r>
      <w:r>
        <w:rPr/>
        <w:t>will,</w:t>
      </w:r>
      <w:r>
        <w:rPr>
          <w:spacing w:val="-14"/>
        </w:rPr>
        <w:t> </w:t>
      </w:r>
      <w:r>
        <w:rPr/>
        <w:t>if</w:t>
      </w:r>
      <w:r>
        <w:rPr>
          <w:spacing w:val="-10"/>
        </w:rPr>
        <w:t> </w:t>
      </w:r>
      <w:r>
        <w:rPr/>
        <w:t>any,</w:t>
      </w:r>
      <w:r>
        <w:rPr>
          <w:spacing w:val="-13"/>
        </w:rPr>
        <w:t> </w:t>
      </w:r>
      <w:r>
        <w:rPr/>
        <w:t>or</w:t>
      </w:r>
      <w:r>
        <w:rPr>
          <w:spacing w:val="-11"/>
        </w:rPr>
        <w:t> </w:t>
      </w:r>
      <w:r>
        <w:rPr/>
        <w:t>in</w:t>
      </w:r>
      <w:r>
        <w:rPr>
          <w:spacing w:val="-11"/>
        </w:rPr>
        <w:t> </w:t>
      </w:r>
      <w:r>
        <w:rPr/>
        <w:t>accordance</w:t>
      </w:r>
      <w:r>
        <w:rPr>
          <w:spacing w:val="-14"/>
        </w:rPr>
        <w:t> </w:t>
      </w:r>
      <w:r>
        <w:rPr/>
        <w:t>with the Intestate Succession Act.</w:t>
      </w:r>
    </w:p>
    <w:p>
      <w:pPr>
        <w:pStyle w:val="BodyText"/>
        <w:spacing w:before="273"/>
        <w:ind w:left="261" w:right="1422"/>
        <w:jc w:val="both"/>
      </w:pPr>
      <w:r>
        <w:rPr/>
        <w:t>As it turns out, the new system is not retroactive, and does not address the issues associated with policies covered under existing Section 73 trusts as it is not retroactive. Only nominations made after the new framework kicks in will benefit.</w:t>
      </w:r>
    </w:p>
    <w:p>
      <w:pPr>
        <w:spacing w:after="0"/>
        <w:jc w:val="both"/>
        <w:sectPr>
          <w:pgSz w:w="11900" w:h="16840"/>
          <w:pgMar w:header="0" w:footer="645" w:top="1320" w:bottom="840" w:left="600" w:right="0"/>
        </w:sectPr>
      </w:pPr>
    </w:p>
    <w:p>
      <w:pPr>
        <w:pStyle w:val="ListParagraph"/>
        <w:numPr>
          <w:ilvl w:val="1"/>
          <w:numId w:val="200"/>
        </w:numPr>
        <w:tabs>
          <w:tab w:pos="815" w:val="left" w:leader="none"/>
        </w:tabs>
        <w:spacing w:line="240" w:lineRule="auto" w:before="24" w:after="0"/>
        <w:ind w:left="815" w:right="0" w:hanging="561"/>
        <w:jc w:val="left"/>
        <w:rPr>
          <w:b/>
          <w:sz w:val="23"/>
        </w:rPr>
      </w:pPr>
      <w:r>
        <w:rPr>
          <w:b/>
          <w:sz w:val="23"/>
        </w:rPr>
        <w:t>PROPERTY</w:t>
      </w:r>
      <w:r>
        <w:rPr>
          <w:b/>
          <w:spacing w:val="-8"/>
          <w:sz w:val="23"/>
        </w:rPr>
        <w:t> </w:t>
      </w:r>
      <w:r>
        <w:rPr>
          <w:b/>
          <w:spacing w:val="-2"/>
          <w:sz w:val="23"/>
        </w:rPr>
        <w:t>OWNERSHIP</w:t>
      </w:r>
    </w:p>
    <w:p>
      <w:pPr>
        <w:pStyle w:val="BodyText"/>
        <w:spacing w:before="5"/>
        <w:ind w:left="0"/>
        <w:rPr>
          <w:b/>
          <w:sz w:val="23"/>
        </w:rPr>
      </w:pPr>
    </w:p>
    <w:p>
      <w:pPr>
        <w:pStyle w:val="BodyText"/>
        <w:ind w:left="254" w:right="1401"/>
        <w:jc w:val="both"/>
      </w:pPr>
      <w:r>
        <w:rPr/>
        <w:t>An estate consists of all items of a person’s or entity’s property considered whether in his or her name, held in partnership or through a trust and all other monies generated, at the time of the person’s death. In simple words, it’s the assets and liabilities left by a person at death.</w:t>
      </w:r>
    </w:p>
    <w:p>
      <w:pPr>
        <w:pStyle w:val="BodyText"/>
        <w:spacing w:line="244" w:lineRule="auto" w:before="273"/>
        <w:ind w:left="254" w:right="1406"/>
        <w:jc w:val="both"/>
      </w:pPr>
      <w:r>
        <w:rPr/>
        <w:t>An</w:t>
      </w:r>
      <w:r>
        <w:rPr>
          <w:spacing w:val="-6"/>
        </w:rPr>
        <w:t> </w:t>
      </w:r>
      <w:r>
        <w:rPr/>
        <w:t>estate</w:t>
      </w:r>
      <w:r>
        <w:rPr>
          <w:spacing w:val="-7"/>
        </w:rPr>
        <w:t> </w:t>
      </w:r>
      <w:r>
        <w:rPr/>
        <w:t>includes</w:t>
      </w:r>
      <w:r>
        <w:rPr>
          <w:spacing w:val="-7"/>
        </w:rPr>
        <w:t> </w:t>
      </w:r>
      <w:r>
        <w:rPr/>
        <w:t>real</w:t>
      </w:r>
      <w:r>
        <w:rPr>
          <w:spacing w:val="-10"/>
        </w:rPr>
        <w:t> </w:t>
      </w:r>
      <w:r>
        <w:rPr/>
        <w:t>property,</w:t>
      </w:r>
      <w:r>
        <w:rPr>
          <w:spacing w:val="-8"/>
        </w:rPr>
        <w:t> </w:t>
      </w:r>
      <w:r>
        <w:rPr/>
        <w:t>all</w:t>
      </w:r>
      <w:r>
        <w:rPr>
          <w:spacing w:val="-9"/>
        </w:rPr>
        <w:t> </w:t>
      </w:r>
      <w:r>
        <w:rPr/>
        <w:t>personal</w:t>
      </w:r>
      <w:r>
        <w:rPr>
          <w:spacing w:val="-9"/>
        </w:rPr>
        <w:t> </w:t>
      </w:r>
      <w:r>
        <w:rPr/>
        <w:t>property,</w:t>
      </w:r>
      <w:r>
        <w:rPr>
          <w:spacing w:val="-8"/>
        </w:rPr>
        <w:t> </w:t>
      </w:r>
      <w:r>
        <w:rPr/>
        <w:t>all</w:t>
      </w:r>
      <w:r>
        <w:rPr>
          <w:spacing w:val="-12"/>
        </w:rPr>
        <w:t> </w:t>
      </w:r>
      <w:r>
        <w:rPr/>
        <w:t>debts</w:t>
      </w:r>
      <w:r>
        <w:rPr>
          <w:spacing w:val="-8"/>
        </w:rPr>
        <w:t> </w:t>
      </w:r>
      <w:r>
        <w:rPr/>
        <w:t>or</w:t>
      </w:r>
      <w:r>
        <w:rPr>
          <w:spacing w:val="-7"/>
        </w:rPr>
        <w:t> </w:t>
      </w:r>
      <w:r>
        <w:rPr/>
        <w:t>obligations</w:t>
      </w:r>
      <w:r>
        <w:rPr>
          <w:spacing w:val="-8"/>
        </w:rPr>
        <w:t> </w:t>
      </w:r>
      <w:r>
        <w:rPr/>
        <w:t>and</w:t>
      </w:r>
      <w:r>
        <w:rPr>
          <w:spacing w:val="-9"/>
        </w:rPr>
        <w:t> </w:t>
      </w:r>
      <w:r>
        <w:rPr/>
        <w:t>all</w:t>
      </w:r>
      <w:r>
        <w:rPr>
          <w:spacing w:val="-9"/>
        </w:rPr>
        <w:t> </w:t>
      </w:r>
      <w:r>
        <w:rPr/>
        <w:t>claims</w:t>
      </w:r>
      <w:r>
        <w:rPr>
          <w:spacing w:val="-7"/>
        </w:rPr>
        <w:t> </w:t>
      </w:r>
      <w:r>
        <w:rPr/>
        <w:t>against </w:t>
      </w:r>
      <w:r>
        <w:rPr>
          <w:spacing w:val="-2"/>
        </w:rPr>
        <w:t>others.</w:t>
      </w:r>
    </w:p>
    <w:p>
      <w:pPr>
        <w:pStyle w:val="BodyText"/>
        <w:spacing w:line="237" w:lineRule="auto" w:before="269"/>
        <w:ind w:left="254" w:right="1399"/>
        <w:jc w:val="both"/>
      </w:pPr>
      <w:r>
        <w:rPr/>
        <w:t>It</w:t>
      </w:r>
      <w:r>
        <w:rPr>
          <w:spacing w:val="-8"/>
        </w:rPr>
        <w:t> </w:t>
      </w:r>
      <w:r>
        <w:rPr/>
        <w:t>is</w:t>
      </w:r>
      <w:r>
        <w:rPr>
          <w:spacing w:val="-9"/>
        </w:rPr>
        <w:t> </w:t>
      </w:r>
      <w:r>
        <w:rPr/>
        <w:t>important</w:t>
      </w:r>
      <w:r>
        <w:rPr>
          <w:spacing w:val="-8"/>
        </w:rPr>
        <w:t> </w:t>
      </w:r>
      <w:r>
        <w:rPr/>
        <w:t>for</w:t>
      </w:r>
      <w:r>
        <w:rPr>
          <w:spacing w:val="-8"/>
        </w:rPr>
        <w:t> </w:t>
      </w:r>
      <w:r>
        <w:rPr/>
        <w:t>financial</w:t>
      </w:r>
      <w:r>
        <w:rPr>
          <w:spacing w:val="-8"/>
        </w:rPr>
        <w:t> </w:t>
      </w:r>
      <w:r>
        <w:rPr/>
        <w:t>planners</w:t>
      </w:r>
      <w:r>
        <w:rPr>
          <w:spacing w:val="-9"/>
        </w:rPr>
        <w:t> </w:t>
      </w:r>
      <w:r>
        <w:rPr/>
        <w:t>to</w:t>
      </w:r>
      <w:r>
        <w:rPr>
          <w:spacing w:val="-8"/>
        </w:rPr>
        <w:t> </w:t>
      </w:r>
      <w:r>
        <w:rPr/>
        <w:t>understand</w:t>
      </w:r>
      <w:r>
        <w:rPr>
          <w:spacing w:val="-8"/>
        </w:rPr>
        <w:t> </w:t>
      </w:r>
      <w:r>
        <w:rPr/>
        <w:t>the</w:t>
      </w:r>
      <w:r>
        <w:rPr>
          <w:spacing w:val="-8"/>
        </w:rPr>
        <w:t> </w:t>
      </w:r>
      <w:r>
        <w:rPr/>
        <w:t>various</w:t>
      </w:r>
      <w:r>
        <w:rPr>
          <w:spacing w:val="-11"/>
        </w:rPr>
        <w:t> </w:t>
      </w:r>
      <w:r>
        <w:rPr/>
        <w:t>forms</w:t>
      </w:r>
      <w:r>
        <w:rPr>
          <w:spacing w:val="-9"/>
        </w:rPr>
        <w:t> </w:t>
      </w:r>
      <w:r>
        <w:rPr/>
        <w:t>of</w:t>
      </w:r>
      <w:r>
        <w:rPr>
          <w:spacing w:val="-8"/>
        </w:rPr>
        <w:t> </w:t>
      </w:r>
      <w:r>
        <w:rPr/>
        <w:t>asset</w:t>
      </w:r>
      <w:r>
        <w:rPr>
          <w:spacing w:val="-8"/>
        </w:rPr>
        <w:t> </w:t>
      </w:r>
      <w:r>
        <w:rPr/>
        <w:t>ownership</w:t>
      </w:r>
      <w:r>
        <w:rPr>
          <w:spacing w:val="-8"/>
        </w:rPr>
        <w:t> </w:t>
      </w:r>
      <w:r>
        <w:rPr/>
        <w:t>as</w:t>
      </w:r>
      <w:r>
        <w:rPr>
          <w:spacing w:val="-9"/>
        </w:rPr>
        <w:t> </w:t>
      </w:r>
      <w:r>
        <w:rPr/>
        <w:t>they</w:t>
      </w:r>
      <w:r>
        <w:rPr>
          <w:spacing w:val="-9"/>
        </w:rPr>
        <w:t> </w:t>
      </w:r>
      <w:r>
        <w:rPr/>
        <w:t>will determine the ownership rights of the client and the form and content of the various legal documents</w:t>
      </w:r>
      <w:r>
        <w:rPr>
          <w:spacing w:val="-14"/>
        </w:rPr>
        <w:t> </w:t>
      </w:r>
      <w:r>
        <w:rPr/>
        <w:t>and</w:t>
      </w:r>
      <w:r>
        <w:rPr>
          <w:spacing w:val="-14"/>
        </w:rPr>
        <w:t> </w:t>
      </w:r>
      <w:r>
        <w:rPr/>
        <w:t>procedures</w:t>
      </w:r>
      <w:r>
        <w:rPr>
          <w:spacing w:val="-13"/>
        </w:rPr>
        <w:t> </w:t>
      </w:r>
      <w:r>
        <w:rPr/>
        <w:t>involved</w:t>
      </w:r>
      <w:r>
        <w:rPr>
          <w:spacing w:val="-12"/>
        </w:rPr>
        <w:t> </w:t>
      </w:r>
      <w:r>
        <w:rPr/>
        <w:t>in</w:t>
      </w:r>
      <w:r>
        <w:rPr>
          <w:spacing w:val="-14"/>
        </w:rPr>
        <w:t> </w:t>
      </w:r>
      <w:r>
        <w:rPr/>
        <w:t>the</w:t>
      </w:r>
      <w:r>
        <w:rPr>
          <w:spacing w:val="-13"/>
        </w:rPr>
        <w:t> </w:t>
      </w:r>
      <w:r>
        <w:rPr/>
        <w:t>selling,</w:t>
      </w:r>
      <w:r>
        <w:rPr>
          <w:spacing w:val="-14"/>
        </w:rPr>
        <w:t> </w:t>
      </w:r>
      <w:r>
        <w:rPr/>
        <w:t>leasing,</w:t>
      </w:r>
      <w:r>
        <w:rPr>
          <w:spacing w:val="-13"/>
        </w:rPr>
        <w:t> </w:t>
      </w:r>
      <w:r>
        <w:rPr/>
        <w:t>financing,</w:t>
      </w:r>
      <w:r>
        <w:rPr>
          <w:spacing w:val="-14"/>
        </w:rPr>
        <w:t> </w:t>
      </w:r>
      <w:r>
        <w:rPr/>
        <w:t>inheritance,</w:t>
      </w:r>
      <w:r>
        <w:rPr>
          <w:spacing w:val="-13"/>
        </w:rPr>
        <w:t> </w:t>
      </w:r>
      <w:r>
        <w:rPr/>
        <w:t>bequest,</w:t>
      </w:r>
      <w:r>
        <w:rPr>
          <w:spacing w:val="-13"/>
        </w:rPr>
        <w:t> </w:t>
      </w:r>
      <w:r>
        <w:rPr/>
        <w:t>or</w:t>
      </w:r>
      <w:r>
        <w:rPr>
          <w:spacing w:val="-14"/>
        </w:rPr>
        <w:t> </w:t>
      </w:r>
      <w:r>
        <w:rPr/>
        <w:t>devise of the property.</w:t>
      </w:r>
    </w:p>
    <w:p>
      <w:pPr>
        <w:pStyle w:val="BodyText"/>
        <w:spacing w:before="278"/>
        <w:ind w:left="254"/>
        <w:jc w:val="both"/>
      </w:pPr>
      <w:r>
        <w:rPr/>
        <w:t>Here</w:t>
      </w:r>
      <w:r>
        <w:rPr>
          <w:spacing w:val="-2"/>
        </w:rPr>
        <w:t> </w:t>
      </w:r>
      <w:r>
        <w:rPr/>
        <w:t>are</w:t>
      </w:r>
      <w:r>
        <w:rPr>
          <w:spacing w:val="-3"/>
        </w:rPr>
        <w:t> </w:t>
      </w:r>
      <w:r>
        <w:rPr/>
        <w:t>three</w:t>
      </w:r>
      <w:r>
        <w:rPr>
          <w:spacing w:val="-3"/>
        </w:rPr>
        <w:t> </w:t>
      </w:r>
      <w:r>
        <w:rPr/>
        <w:t>main</w:t>
      </w:r>
      <w:r>
        <w:rPr>
          <w:spacing w:val="-1"/>
        </w:rPr>
        <w:t> </w:t>
      </w:r>
      <w:r>
        <w:rPr/>
        <w:t>types</w:t>
      </w:r>
      <w:r>
        <w:rPr>
          <w:spacing w:val="-2"/>
        </w:rPr>
        <w:t> </w:t>
      </w:r>
      <w:r>
        <w:rPr/>
        <w:t>of</w:t>
      </w:r>
      <w:r>
        <w:rPr>
          <w:spacing w:val="-2"/>
        </w:rPr>
        <w:t> </w:t>
      </w:r>
      <w:r>
        <w:rPr/>
        <w:t>co-</w:t>
      </w:r>
      <w:r>
        <w:rPr>
          <w:spacing w:val="-2"/>
        </w:rPr>
        <w:t>ownership:</w:t>
      </w:r>
    </w:p>
    <w:p>
      <w:pPr>
        <w:pStyle w:val="ListParagraph"/>
        <w:numPr>
          <w:ilvl w:val="0"/>
          <w:numId w:val="204"/>
        </w:numPr>
        <w:tabs>
          <w:tab w:pos="614" w:val="left" w:leader="none"/>
        </w:tabs>
        <w:spacing w:line="240" w:lineRule="auto" w:before="283" w:after="0"/>
        <w:ind w:left="614" w:right="0" w:hanging="362"/>
        <w:jc w:val="left"/>
        <w:rPr>
          <w:sz w:val="24"/>
        </w:rPr>
      </w:pPr>
      <w:r>
        <w:rPr>
          <w:sz w:val="24"/>
        </w:rPr>
        <w:t>Tenancy</w:t>
      </w:r>
      <w:r>
        <w:rPr>
          <w:spacing w:val="-4"/>
          <w:sz w:val="24"/>
        </w:rPr>
        <w:t> </w:t>
      </w:r>
      <w:r>
        <w:rPr>
          <w:sz w:val="24"/>
        </w:rPr>
        <w:t>in</w:t>
      </w:r>
      <w:r>
        <w:rPr>
          <w:spacing w:val="-1"/>
          <w:sz w:val="24"/>
        </w:rPr>
        <w:t> </w:t>
      </w:r>
      <w:r>
        <w:rPr>
          <w:sz w:val="24"/>
        </w:rPr>
        <w:t>common</w:t>
      </w:r>
      <w:r>
        <w:rPr>
          <w:spacing w:val="-1"/>
          <w:sz w:val="24"/>
        </w:rPr>
        <w:t> </w:t>
      </w:r>
      <w:r>
        <w:rPr>
          <w:sz w:val="24"/>
        </w:rPr>
        <w:t>--</w:t>
      </w:r>
      <w:r>
        <w:rPr>
          <w:spacing w:val="-1"/>
          <w:sz w:val="24"/>
        </w:rPr>
        <w:t> </w:t>
      </w:r>
      <w:r>
        <w:rPr>
          <w:sz w:val="24"/>
        </w:rPr>
        <w:t>used</w:t>
      </w:r>
      <w:r>
        <w:rPr>
          <w:spacing w:val="-3"/>
          <w:sz w:val="24"/>
        </w:rPr>
        <w:t> </w:t>
      </w:r>
      <w:r>
        <w:rPr>
          <w:sz w:val="24"/>
        </w:rPr>
        <w:t>when</w:t>
      </w:r>
      <w:r>
        <w:rPr>
          <w:spacing w:val="-3"/>
          <w:sz w:val="24"/>
        </w:rPr>
        <w:t> </w:t>
      </w:r>
      <w:r>
        <w:rPr>
          <w:sz w:val="24"/>
        </w:rPr>
        <w:t>property</w:t>
      </w:r>
      <w:r>
        <w:rPr>
          <w:spacing w:val="-1"/>
          <w:sz w:val="24"/>
        </w:rPr>
        <w:t> </w:t>
      </w:r>
      <w:r>
        <w:rPr>
          <w:sz w:val="24"/>
        </w:rPr>
        <w:t>is</w:t>
      </w:r>
      <w:r>
        <w:rPr>
          <w:spacing w:val="-4"/>
          <w:sz w:val="24"/>
        </w:rPr>
        <w:t> </w:t>
      </w:r>
      <w:r>
        <w:rPr>
          <w:sz w:val="24"/>
        </w:rPr>
        <w:t>held</w:t>
      </w:r>
      <w:r>
        <w:rPr>
          <w:spacing w:val="-3"/>
          <w:sz w:val="24"/>
        </w:rPr>
        <w:t> </w:t>
      </w:r>
      <w:r>
        <w:rPr>
          <w:sz w:val="24"/>
        </w:rPr>
        <w:t>by</w:t>
      </w:r>
      <w:r>
        <w:rPr>
          <w:spacing w:val="-1"/>
          <w:sz w:val="24"/>
        </w:rPr>
        <w:t> </w:t>
      </w:r>
      <w:r>
        <w:rPr>
          <w:sz w:val="24"/>
        </w:rPr>
        <w:t>two</w:t>
      </w:r>
      <w:r>
        <w:rPr>
          <w:spacing w:val="-4"/>
          <w:sz w:val="24"/>
        </w:rPr>
        <w:t> </w:t>
      </w:r>
      <w:r>
        <w:rPr>
          <w:sz w:val="24"/>
        </w:rPr>
        <w:t>or</w:t>
      </w:r>
      <w:r>
        <w:rPr>
          <w:spacing w:val="-3"/>
          <w:sz w:val="24"/>
        </w:rPr>
        <w:t> </w:t>
      </w:r>
      <w:r>
        <w:rPr>
          <w:sz w:val="24"/>
        </w:rPr>
        <w:t>more</w:t>
      </w:r>
      <w:r>
        <w:rPr>
          <w:spacing w:val="-2"/>
          <w:sz w:val="24"/>
        </w:rPr>
        <w:t> persons.</w:t>
      </w:r>
    </w:p>
    <w:p>
      <w:pPr>
        <w:pStyle w:val="ListParagraph"/>
        <w:numPr>
          <w:ilvl w:val="0"/>
          <w:numId w:val="204"/>
        </w:numPr>
        <w:tabs>
          <w:tab w:pos="614" w:val="left" w:leader="none"/>
        </w:tabs>
        <w:spacing w:line="240" w:lineRule="auto" w:before="283" w:after="0"/>
        <w:ind w:left="614" w:right="0" w:hanging="362"/>
        <w:jc w:val="left"/>
        <w:rPr>
          <w:sz w:val="23"/>
        </w:rPr>
      </w:pPr>
      <w:r>
        <w:rPr>
          <w:sz w:val="23"/>
        </w:rPr>
        <w:t>Joint</w:t>
      </w:r>
      <w:r>
        <w:rPr>
          <w:spacing w:val="-5"/>
          <w:sz w:val="23"/>
        </w:rPr>
        <w:t> </w:t>
      </w:r>
      <w:r>
        <w:rPr>
          <w:sz w:val="23"/>
        </w:rPr>
        <w:t>tenancy</w:t>
      </w:r>
      <w:r>
        <w:rPr>
          <w:spacing w:val="-4"/>
          <w:sz w:val="23"/>
        </w:rPr>
        <w:t> </w:t>
      </w:r>
      <w:r>
        <w:rPr>
          <w:sz w:val="23"/>
        </w:rPr>
        <w:t>with</w:t>
      </w:r>
      <w:r>
        <w:rPr>
          <w:spacing w:val="-6"/>
          <w:sz w:val="23"/>
        </w:rPr>
        <w:t> </w:t>
      </w:r>
      <w:r>
        <w:rPr>
          <w:sz w:val="23"/>
        </w:rPr>
        <w:t>right</w:t>
      </w:r>
      <w:r>
        <w:rPr>
          <w:spacing w:val="-3"/>
          <w:sz w:val="23"/>
        </w:rPr>
        <w:t> </w:t>
      </w:r>
      <w:r>
        <w:rPr>
          <w:sz w:val="23"/>
        </w:rPr>
        <w:t>of</w:t>
      </w:r>
      <w:r>
        <w:rPr>
          <w:spacing w:val="-5"/>
          <w:sz w:val="23"/>
        </w:rPr>
        <w:t> </w:t>
      </w:r>
      <w:r>
        <w:rPr>
          <w:sz w:val="23"/>
        </w:rPr>
        <w:t>survivorship --</w:t>
      </w:r>
      <w:r>
        <w:rPr>
          <w:spacing w:val="-3"/>
          <w:sz w:val="23"/>
        </w:rPr>
        <w:t> </w:t>
      </w:r>
      <w:r>
        <w:rPr>
          <w:sz w:val="23"/>
        </w:rPr>
        <w:t>also</w:t>
      </w:r>
      <w:r>
        <w:rPr>
          <w:spacing w:val="-4"/>
          <w:sz w:val="23"/>
        </w:rPr>
        <w:t> </w:t>
      </w:r>
      <w:r>
        <w:rPr>
          <w:sz w:val="23"/>
        </w:rPr>
        <w:t>used</w:t>
      </w:r>
      <w:r>
        <w:rPr>
          <w:spacing w:val="-5"/>
          <w:sz w:val="23"/>
        </w:rPr>
        <w:t> </w:t>
      </w:r>
      <w:r>
        <w:rPr>
          <w:sz w:val="23"/>
        </w:rPr>
        <w:t>when</w:t>
      </w:r>
      <w:r>
        <w:rPr>
          <w:spacing w:val="-4"/>
          <w:sz w:val="23"/>
        </w:rPr>
        <w:t> </w:t>
      </w:r>
      <w:r>
        <w:rPr>
          <w:sz w:val="23"/>
        </w:rPr>
        <w:t>property</w:t>
      </w:r>
      <w:r>
        <w:rPr>
          <w:spacing w:val="-3"/>
          <w:sz w:val="23"/>
        </w:rPr>
        <w:t> </w:t>
      </w:r>
      <w:r>
        <w:rPr>
          <w:sz w:val="23"/>
        </w:rPr>
        <w:t>is</w:t>
      </w:r>
      <w:r>
        <w:rPr>
          <w:spacing w:val="-2"/>
          <w:sz w:val="23"/>
        </w:rPr>
        <w:t> </w:t>
      </w:r>
      <w:r>
        <w:rPr>
          <w:sz w:val="23"/>
        </w:rPr>
        <w:t>held</w:t>
      </w:r>
      <w:r>
        <w:rPr>
          <w:spacing w:val="-3"/>
          <w:sz w:val="23"/>
        </w:rPr>
        <w:t> </w:t>
      </w:r>
      <w:r>
        <w:rPr>
          <w:sz w:val="23"/>
        </w:rPr>
        <w:t>by</w:t>
      </w:r>
      <w:r>
        <w:rPr>
          <w:spacing w:val="-4"/>
          <w:sz w:val="23"/>
        </w:rPr>
        <w:t> </w:t>
      </w:r>
      <w:r>
        <w:rPr>
          <w:sz w:val="23"/>
        </w:rPr>
        <w:t>two</w:t>
      </w:r>
      <w:r>
        <w:rPr>
          <w:spacing w:val="-3"/>
          <w:sz w:val="23"/>
        </w:rPr>
        <w:t> </w:t>
      </w:r>
      <w:r>
        <w:rPr>
          <w:sz w:val="23"/>
        </w:rPr>
        <w:t>or</w:t>
      </w:r>
      <w:r>
        <w:rPr>
          <w:spacing w:val="-4"/>
          <w:sz w:val="23"/>
        </w:rPr>
        <w:t> </w:t>
      </w:r>
      <w:r>
        <w:rPr>
          <w:sz w:val="23"/>
        </w:rPr>
        <w:t>more</w:t>
      </w:r>
      <w:r>
        <w:rPr>
          <w:spacing w:val="-4"/>
          <w:sz w:val="23"/>
        </w:rPr>
        <w:t> </w:t>
      </w:r>
      <w:r>
        <w:rPr>
          <w:spacing w:val="-2"/>
          <w:sz w:val="23"/>
        </w:rPr>
        <w:t>persons.</w:t>
      </w:r>
    </w:p>
    <w:p>
      <w:pPr>
        <w:pStyle w:val="BodyText"/>
        <w:spacing w:before="14"/>
        <w:ind w:left="0"/>
        <w:rPr>
          <w:sz w:val="23"/>
        </w:rPr>
      </w:pPr>
    </w:p>
    <w:p>
      <w:pPr>
        <w:pStyle w:val="ListParagraph"/>
        <w:numPr>
          <w:ilvl w:val="0"/>
          <w:numId w:val="204"/>
        </w:numPr>
        <w:tabs>
          <w:tab w:pos="614" w:val="left" w:leader="none"/>
        </w:tabs>
        <w:spacing w:line="240" w:lineRule="auto" w:before="0" w:after="0"/>
        <w:ind w:left="614" w:right="0" w:hanging="362"/>
        <w:jc w:val="left"/>
        <w:rPr>
          <w:sz w:val="24"/>
        </w:rPr>
      </w:pPr>
      <w:r>
        <w:rPr>
          <w:sz w:val="24"/>
        </w:rPr>
        <w:t>Tenancy</w:t>
      </w:r>
      <w:r>
        <w:rPr>
          <w:spacing w:val="-5"/>
          <w:sz w:val="24"/>
        </w:rPr>
        <w:t> </w:t>
      </w:r>
      <w:r>
        <w:rPr>
          <w:sz w:val="24"/>
        </w:rPr>
        <w:t>by</w:t>
      </w:r>
      <w:r>
        <w:rPr>
          <w:spacing w:val="-2"/>
          <w:sz w:val="24"/>
        </w:rPr>
        <w:t> </w:t>
      </w:r>
      <w:r>
        <w:rPr>
          <w:sz w:val="24"/>
        </w:rPr>
        <w:t>the</w:t>
      </w:r>
      <w:r>
        <w:rPr>
          <w:spacing w:val="-4"/>
          <w:sz w:val="24"/>
        </w:rPr>
        <w:t> </w:t>
      </w:r>
      <w:r>
        <w:rPr>
          <w:sz w:val="24"/>
        </w:rPr>
        <w:t>entirety --</w:t>
      </w:r>
      <w:r>
        <w:rPr>
          <w:spacing w:val="-1"/>
          <w:sz w:val="24"/>
        </w:rPr>
        <w:t> </w:t>
      </w:r>
      <w:r>
        <w:rPr>
          <w:sz w:val="24"/>
        </w:rPr>
        <w:t>applies</w:t>
      </w:r>
      <w:r>
        <w:rPr>
          <w:spacing w:val="-4"/>
          <w:sz w:val="24"/>
        </w:rPr>
        <w:t> </w:t>
      </w:r>
      <w:r>
        <w:rPr>
          <w:sz w:val="24"/>
        </w:rPr>
        <w:t>only</w:t>
      </w:r>
      <w:r>
        <w:rPr>
          <w:spacing w:val="-6"/>
          <w:sz w:val="24"/>
        </w:rPr>
        <w:t> </w:t>
      </w:r>
      <w:r>
        <w:rPr>
          <w:sz w:val="24"/>
        </w:rPr>
        <w:t>to</w:t>
      </w:r>
      <w:r>
        <w:rPr>
          <w:spacing w:val="-3"/>
          <w:sz w:val="24"/>
        </w:rPr>
        <w:t> </w:t>
      </w:r>
      <w:r>
        <w:rPr>
          <w:sz w:val="24"/>
        </w:rPr>
        <w:t>husband</w:t>
      </w:r>
      <w:r>
        <w:rPr>
          <w:spacing w:val="-3"/>
          <w:sz w:val="24"/>
        </w:rPr>
        <w:t> </w:t>
      </w:r>
      <w:r>
        <w:rPr>
          <w:sz w:val="24"/>
        </w:rPr>
        <w:t>and wife</w:t>
      </w:r>
      <w:r>
        <w:rPr>
          <w:spacing w:val="-3"/>
          <w:sz w:val="24"/>
        </w:rPr>
        <w:t> </w:t>
      </w:r>
      <w:r>
        <w:rPr>
          <w:sz w:val="24"/>
        </w:rPr>
        <w:t>during</w:t>
      </w:r>
      <w:r>
        <w:rPr>
          <w:spacing w:val="-4"/>
          <w:sz w:val="24"/>
        </w:rPr>
        <w:t> </w:t>
      </w:r>
      <w:r>
        <w:rPr>
          <w:sz w:val="24"/>
        </w:rPr>
        <w:t>the</w:t>
      </w:r>
      <w:r>
        <w:rPr>
          <w:spacing w:val="-1"/>
          <w:sz w:val="24"/>
        </w:rPr>
        <w:t> </w:t>
      </w:r>
      <w:r>
        <w:rPr>
          <w:spacing w:val="-2"/>
          <w:sz w:val="24"/>
        </w:rPr>
        <w:t>marriage.</w:t>
      </w:r>
    </w:p>
    <w:p>
      <w:pPr>
        <w:pStyle w:val="Heading2"/>
        <w:spacing w:before="281"/>
        <w:ind w:left="254"/>
        <w:jc w:val="both"/>
      </w:pPr>
      <w:r>
        <w:rPr/>
        <w:t>Tenancy</w:t>
      </w:r>
      <w:r>
        <w:rPr>
          <w:spacing w:val="-3"/>
        </w:rPr>
        <w:t> </w:t>
      </w:r>
      <w:r>
        <w:rPr/>
        <w:t>in</w:t>
      </w:r>
      <w:r>
        <w:rPr>
          <w:spacing w:val="-1"/>
        </w:rPr>
        <w:t> </w:t>
      </w:r>
      <w:r>
        <w:rPr>
          <w:spacing w:val="-2"/>
        </w:rPr>
        <w:t>Common</w:t>
      </w:r>
    </w:p>
    <w:p>
      <w:pPr>
        <w:pStyle w:val="BodyText"/>
        <w:spacing w:line="244" w:lineRule="auto" w:before="286"/>
        <w:ind w:left="254" w:right="1413"/>
        <w:jc w:val="both"/>
      </w:pPr>
      <w:r>
        <w:rPr/>
        <w:t>A form of joint ownership of property without rights of survivorship is when each owner owns an undivided specific percentage of the property.</w:t>
      </w:r>
    </w:p>
    <w:p>
      <w:pPr>
        <w:pStyle w:val="BodyText"/>
        <w:spacing w:line="237" w:lineRule="auto" w:before="266"/>
        <w:ind w:left="254" w:right="1400"/>
        <w:jc w:val="both"/>
      </w:pPr>
      <w:r>
        <w:rPr/>
        <w:t>When one owner dies, their ownership rights will pass to their estate or under the terms of their will</w:t>
      </w:r>
      <w:r>
        <w:rPr>
          <w:spacing w:val="-4"/>
        </w:rPr>
        <w:t> </w:t>
      </w:r>
      <w:r>
        <w:rPr/>
        <w:t>or</w:t>
      </w:r>
      <w:r>
        <w:rPr>
          <w:spacing w:val="-3"/>
        </w:rPr>
        <w:t> </w:t>
      </w:r>
      <w:r>
        <w:rPr/>
        <w:t>Revocable</w:t>
      </w:r>
      <w:r>
        <w:rPr>
          <w:spacing w:val="-3"/>
        </w:rPr>
        <w:t> </w:t>
      </w:r>
      <w:r>
        <w:rPr/>
        <w:t>Living</w:t>
      </w:r>
      <w:r>
        <w:rPr>
          <w:spacing w:val="-4"/>
        </w:rPr>
        <w:t> </w:t>
      </w:r>
      <w:r>
        <w:rPr/>
        <w:t>Trust,</w:t>
      </w:r>
      <w:r>
        <w:rPr>
          <w:spacing w:val="-4"/>
        </w:rPr>
        <w:t> </w:t>
      </w:r>
      <w:r>
        <w:rPr/>
        <w:t>not</w:t>
      </w:r>
      <w:r>
        <w:rPr>
          <w:spacing w:val="-5"/>
        </w:rPr>
        <w:t> </w:t>
      </w:r>
      <w:r>
        <w:rPr/>
        <w:t>to</w:t>
      </w:r>
      <w:r>
        <w:rPr>
          <w:spacing w:val="-6"/>
        </w:rPr>
        <w:t> </w:t>
      </w:r>
      <w:r>
        <w:rPr/>
        <w:t>the</w:t>
      </w:r>
      <w:r>
        <w:rPr>
          <w:spacing w:val="-6"/>
        </w:rPr>
        <w:t> </w:t>
      </w:r>
      <w:r>
        <w:rPr/>
        <w:t>other</w:t>
      </w:r>
      <w:r>
        <w:rPr>
          <w:spacing w:val="-3"/>
        </w:rPr>
        <w:t> </w:t>
      </w:r>
      <w:r>
        <w:rPr/>
        <w:t>tenant-in-common</w:t>
      </w:r>
      <w:r>
        <w:rPr>
          <w:spacing w:val="-5"/>
        </w:rPr>
        <w:t> </w:t>
      </w:r>
      <w:r>
        <w:rPr/>
        <w:t>owner</w:t>
      </w:r>
      <w:r>
        <w:rPr>
          <w:spacing w:val="-3"/>
        </w:rPr>
        <w:t> </w:t>
      </w:r>
      <w:r>
        <w:rPr/>
        <w:t>or</w:t>
      </w:r>
      <w:r>
        <w:rPr>
          <w:spacing w:val="-4"/>
        </w:rPr>
        <w:t> </w:t>
      </w:r>
      <w:r>
        <w:rPr/>
        <w:t>owners</w:t>
      </w:r>
      <w:r>
        <w:rPr>
          <w:spacing w:val="-4"/>
        </w:rPr>
        <w:t> </w:t>
      </w:r>
      <w:r>
        <w:rPr/>
        <w:t>of</w:t>
      </w:r>
      <w:r>
        <w:rPr>
          <w:spacing w:val="-5"/>
        </w:rPr>
        <w:t> </w:t>
      </w:r>
      <w:r>
        <w:rPr/>
        <w:t>the</w:t>
      </w:r>
      <w:r>
        <w:rPr>
          <w:spacing w:val="-3"/>
        </w:rPr>
        <w:t> </w:t>
      </w:r>
      <w:r>
        <w:rPr/>
        <w:t>property (unless the other owners are the deceased owner’s heirs at law or named beneficiaries in the will or</w:t>
      </w:r>
      <w:r>
        <w:rPr>
          <w:spacing w:val="-6"/>
        </w:rPr>
        <w:t> </w:t>
      </w:r>
      <w:r>
        <w:rPr/>
        <w:t>Revocable</w:t>
      </w:r>
      <w:r>
        <w:rPr>
          <w:spacing w:val="-8"/>
        </w:rPr>
        <w:t> </w:t>
      </w:r>
      <w:r>
        <w:rPr/>
        <w:t>Living</w:t>
      </w:r>
      <w:r>
        <w:rPr>
          <w:spacing w:val="-9"/>
        </w:rPr>
        <w:t> </w:t>
      </w:r>
      <w:r>
        <w:rPr/>
        <w:t>Trust).</w:t>
      </w:r>
      <w:r>
        <w:rPr>
          <w:spacing w:val="-8"/>
        </w:rPr>
        <w:t> </w:t>
      </w:r>
      <w:r>
        <w:rPr/>
        <w:t>This</w:t>
      </w:r>
      <w:r>
        <w:rPr>
          <w:spacing w:val="-7"/>
        </w:rPr>
        <w:t> </w:t>
      </w:r>
      <w:r>
        <w:rPr/>
        <w:t>is</w:t>
      </w:r>
      <w:r>
        <w:rPr>
          <w:spacing w:val="-9"/>
        </w:rPr>
        <w:t> </w:t>
      </w:r>
      <w:r>
        <w:rPr/>
        <w:t>usually</w:t>
      </w:r>
      <w:r>
        <w:rPr>
          <w:spacing w:val="-9"/>
        </w:rPr>
        <w:t> </w:t>
      </w:r>
      <w:r>
        <w:rPr/>
        <w:t>the</w:t>
      </w:r>
      <w:r>
        <w:rPr>
          <w:spacing w:val="-8"/>
        </w:rPr>
        <w:t> </w:t>
      </w:r>
      <w:r>
        <w:rPr/>
        <w:t>default</w:t>
      </w:r>
      <w:r>
        <w:rPr>
          <w:spacing w:val="-8"/>
        </w:rPr>
        <w:t> </w:t>
      </w:r>
      <w:r>
        <w:rPr/>
        <w:t>form</w:t>
      </w:r>
      <w:r>
        <w:rPr>
          <w:spacing w:val="-8"/>
        </w:rPr>
        <w:t> </w:t>
      </w:r>
      <w:r>
        <w:rPr/>
        <w:t>of</w:t>
      </w:r>
      <w:r>
        <w:rPr>
          <w:spacing w:val="-7"/>
        </w:rPr>
        <w:t> </w:t>
      </w:r>
      <w:r>
        <w:rPr/>
        <w:t>ownership</w:t>
      </w:r>
      <w:r>
        <w:rPr>
          <w:spacing w:val="-8"/>
        </w:rPr>
        <w:t> </w:t>
      </w:r>
      <w:r>
        <w:rPr/>
        <w:t>where</w:t>
      </w:r>
      <w:r>
        <w:rPr>
          <w:spacing w:val="-8"/>
        </w:rPr>
        <w:t> </w:t>
      </w:r>
      <w:r>
        <w:rPr/>
        <w:t>an</w:t>
      </w:r>
      <w:r>
        <w:rPr>
          <w:spacing w:val="-5"/>
        </w:rPr>
        <w:t> </w:t>
      </w:r>
      <w:r>
        <w:rPr/>
        <w:t>account</w:t>
      </w:r>
      <w:r>
        <w:rPr>
          <w:spacing w:val="-5"/>
        </w:rPr>
        <w:t> </w:t>
      </w:r>
      <w:r>
        <w:rPr/>
        <w:t>is</w:t>
      </w:r>
      <w:r>
        <w:rPr>
          <w:spacing w:val="-9"/>
        </w:rPr>
        <w:t> </w:t>
      </w:r>
      <w:r>
        <w:rPr/>
        <w:t>held</w:t>
      </w:r>
      <w:r>
        <w:rPr>
          <w:spacing w:val="-7"/>
        </w:rPr>
        <w:t> </w:t>
      </w:r>
      <w:r>
        <w:rPr/>
        <w:t>by two or more people. It is also how multiple beneficiaries inherit property through intestacy, a will or Revocable Living Trust after someone dies.</w:t>
      </w:r>
    </w:p>
    <w:p>
      <w:pPr>
        <w:pStyle w:val="Heading2"/>
        <w:spacing w:before="274"/>
        <w:ind w:left="254"/>
        <w:jc w:val="both"/>
      </w:pPr>
      <w:r>
        <w:rPr/>
        <w:t>Joint</w:t>
      </w:r>
      <w:r>
        <w:rPr>
          <w:spacing w:val="-2"/>
        </w:rPr>
        <w:t> Tenancy</w:t>
      </w:r>
    </w:p>
    <w:p>
      <w:pPr>
        <w:pStyle w:val="BodyText"/>
        <w:spacing w:before="286"/>
        <w:ind w:left="254" w:right="1407"/>
        <w:jc w:val="both"/>
      </w:pPr>
      <w:r>
        <w:rPr/>
        <w:t>Joint</w:t>
      </w:r>
      <w:r>
        <w:rPr>
          <w:spacing w:val="-6"/>
        </w:rPr>
        <w:t> </w:t>
      </w:r>
      <w:r>
        <w:rPr/>
        <w:t>Tenancy</w:t>
      </w:r>
      <w:r>
        <w:rPr>
          <w:spacing w:val="-7"/>
        </w:rPr>
        <w:t> </w:t>
      </w:r>
      <w:r>
        <w:rPr/>
        <w:t>is</w:t>
      </w:r>
      <w:r>
        <w:rPr>
          <w:spacing w:val="-7"/>
        </w:rPr>
        <w:t> </w:t>
      </w:r>
      <w:r>
        <w:rPr/>
        <w:t>a</w:t>
      </w:r>
      <w:r>
        <w:rPr>
          <w:spacing w:val="-9"/>
        </w:rPr>
        <w:t> </w:t>
      </w:r>
      <w:r>
        <w:rPr/>
        <w:t>type</w:t>
      </w:r>
      <w:r>
        <w:rPr>
          <w:spacing w:val="-6"/>
        </w:rPr>
        <w:t> </w:t>
      </w:r>
      <w:r>
        <w:rPr/>
        <w:t>of</w:t>
      </w:r>
      <w:r>
        <w:rPr>
          <w:spacing w:val="-8"/>
        </w:rPr>
        <w:t> </w:t>
      </w:r>
      <w:r>
        <w:rPr/>
        <w:t>joint</w:t>
      </w:r>
      <w:r>
        <w:rPr>
          <w:spacing w:val="-5"/>
        </w:rPr>
        <w:t> </w:t>
      </w:r>
      <w:r>
        <w:rPr/>
        <w:t>ownership</w:t>
      </w:r>
      <w:r>
        <w:rPr>
          <w:spacing w:val="-8"/>
        </w:rPr>
        <w:t> </w:t>
      </w:r>
      <w:r>
        <w:rPr/>
        <w:t>of</w:t>
      </w:r>
      <w:r>
        <w:rPr>
          <w:spacing w:val="-7"/>
        </w:rPr>
        <w:t> </w:t>
      </w:r>
      <w:r>
        <w:rPr/>
        <w:t>property</w:t>
      </w:r>
      <w:r>
        <w:rPr>
          <w:spacing w:val="-7"/>
        </w:rPr>
        <w:t> </w:t>
      </w:r>
      <w:r>
        <w:rPr/>
        <w:t>where</w:t>
      </w:r>
      <w:r>
        <w:rPr>
          <w:spacing w:val="-8"/>
        </w:rPr>
        <w:t> </w:t>
      </w:r>
      <w:r>
        <w:rPr/>
        <w:t>two</w:t>
      </w:r>
      <w:r>
        <w:rPr>
          <w:spacing w:val="-6"/>
        </w:rPr>
        <w:t> </w:t>
      </w:r>
      <w:r>
        <w:rPr/>
        <w:t>or</w:t>
      </w:r>
      <w:r>
        <w:rPr>
          <w:spacing w:val="-6"/>
        </w:rPr>
        <w:t> </w:t>
      </w:r>
      <w:r>
        <w:rPr/>
        <w:t>more</w:t>
      </w:r>
      <w:r>
        <w:rPr>
          <w:spacing w:val="-6"/>
        </w:rPr>
        <w:t> </w:t>
      </w:r>
      <w:r>
        <w:rPr/>
        <w:t>people</w:t>
      </w:r>
      <w:r>
        <w:rPr>
          <w:spacing w:val="-8"/>
        </w:rPr>
        <w:t> </w:t>
      </w:r>
      <w:r>
        <w:rPr/>
        <w:t>own</w:t>
      </w:r>
      <w:r>
        <w:rPr>
          <w:spacing w:val="-8"/>
        </w:rPr>
        <w:t> </w:t>
      </w:r>
      <w:r>
        <w:rPr/>
        <w:t>the</w:t>
      </w:r>
      <w:r>
        <w:rPr>
          <w:spacing w:val="-8"/>
        </w:rPr>
        <w:t> </w:t>
      </w:r>
      <w:r>
        <w:rPr/>
        <w:t>title</w:t>
      </w:r>
      <w:r>
        <w:rPr>
          <w:spacing w:val="-8"/>
        </w:rPr>
        <w:t> </w:t>
      </w:r>
      <w:r>
        <w:rPr/>
        <w:t>to</w:t>
      </w:r>
      <w:r>
        <w:rPr>
          <w:spacing w:val="-6"/>
        </w:rPr>
        <w:t> </w:t>
      </w:r>
      <w:r>
        <w:rPr/>
        <w:t>an asset together and simultaneously. When one owner dies, the surviving owner or owners immediately become the new owners of the property.</w:t>
      </w:r>
    </w:p>
    <w:p>
      <w:pPr>
        <w:pStyle w:val="BodyText"/>
        <w:spacing w:line="237" w:lineRule="auto" w:before="273"/>
        <w:ind w:left="254" w:right="1398"/>
        <w:jc w:val="both"/>
      </w:pPr>
      <w:r>
        <w:rPr/>
        <w:t>The property passes outside of probate instead of to the deceased owner’s heirs by law or under the</w:t>
      </w:r>
      <w:r>
        <w:rPr>
          <w:spacing w:val="-8"/>
        </w:rPr>
        <w:t> </w:t>
      </w:r>
      <w:r>
        <w:rPr/>
        <w:t>terms</w:t>
      </w:r>
      <w:r>
        <w:rPr>
          <w:spacing w:val="-6"/>
        </w:rPr>
        <w:t> </w:t>
      </w:r>
      <w:r>
        <w:rPr/>
        <w:t>of</w:t>
      </w:r>
      <w:r>
        <w:rPr>
          <w:spacing w:val="-5"/>
        </w:rPr>
        <w:t> </w:t>
      </w:r>
      <w:r>
        <w:rPr/>
        <w:t>the</w:t>
      </w:r>
      <w:r>
        <w:rPr>
          <w:spacing w:val="-6"/>
        </w:rPr>
        <w:t> </w:t>
      </w:r>
      <w:r>
        <w:rPr/>
        <w:t>deceased</w:t>
      </w:r>
      <w:r>
        <w:rPr>
          <w:spacing w:val="-5"/>
        </w:rPr>
        <w:t> </w:t>
      </w:r>
      <w:r>
        <w:rPr/>
        <w:t>owner’s</w:t>
      </w:r>
      <w:r>
        <w:rPr>
          <w:spacing w:val="-7"/>
        </w:rPr>
        <w:t> </w:t>
      </w:r>
      <w:r>
        <w:rPr/>
        <w:t>last</w:t>
      </w:r>
      <w:r>
        <w:rPr>
          <w:spacing w:val="-8"/>
        </w:rPr>
        <w:t> </w:t>
      </w:r>
      <w:r>
        <w:rPr/>
        <w:t>will</w:t>
      </w:r>
      <w:r>
        <w:rPr>
          <w:spacing w:val="-6"/>
        </w:rPr>
        <w:t> </w:t>
      </w:r>
      <w:r>
        <w:rPr/>
        <w:t>or</w:t>
      </w:r>
      <w:r>
        <w:rPr>
          <w:spacing w:val="-5"/>
        </w:rPr>
        <w:t> </w:t>
      </w:r>
      <w:r>
        <w:rPr/>
        <w:t>Revocable</w:t>
      </w:r>
      <w:r>
        <w:rPr>
          <w:spacing w:val="-6"/>
        </w:rPr>
        <w:t> </w:t>
      </w:r>
      <w:r>
        <w:rPr/>
        <w:t>Living</w:t>
      </w:r>
      <w:r>
        <w:rPr>
          <w:spacing w:val="-7"/>
        </w:rPr>
        <w:t> </w:t>
      </w:r>
      <w:r>
        <w:rPr/>
        <w:t>Trust.</w:t>
      </w:r>
      <w:r>
        <w:rPr>
          <w:spacing w:val="-7"/>
        </w:rPr>
        <w:t> </w:t>
      </w:r>
      <w:r>
        <w:rPr/>
        <w:t>This</w:t>
      </w:r>
      <w:r>
        <w:rPr>
          <w:spacing w:val="-9"/>
        </w:rPr>
        <w:t> </w:t>
      </w:r>
      <w:r>
        <w:rPr/>
        <w:t>type</w:t>
      </w:r>
      <w:r>
        <w:rPr>
          <w:spacing w:val="-6"/>
        </w:rPr>
        <w:t> </w:t>
      </w:r>
      <w:r>
        <w:rPr/>
        <w:t>of</w:t>
      </w:r>
      <w:r>
        <w:rPr>
          <w:spacing w:val="-4"/>
        </w:rPr>
        <w:t> </w:t>
      </w:r>
      <w:r>
        <w:rPr/>
        <w:t>ownership</w:t>
      </w:r>
      <w:r>
        <w:rPr>
          <w:spacing w:val="-5"/>
        </w:rPr>
        <w:t> </w:t>
      </w:r>
      <w:r>
        <w:rPr/>
        <w:t>can</w:t>
      </w:r>
      <w:r>
        <w:rPr>
          <w:spacing w:val="-5"/>
        </w:rPr>
        <w:t> </w:t>
      </w:r>
      <w:r>
        <w:rPr/>
        <w:t>be used with bank and investment accounts, stocks, bonds, business interests, and real estate. It is usually</w:t>
      </w:r>
      <w:r>
        <w:rPr>
          <w:spacing w:val="-5"/>
        </w:rPr>
        <w:t> </w:t>
      </w:r>
      <w:r>
        <w:rPr/>
        <w:t>not</w:t>
      </w:r>
      <w:r>
        <w:rPr>
          <w:spacing w:val="-4"/>
        </w:rPr>
        <w:t> </w:t>
      </w:r>
      <w:r>
        <w:rPr/>
        <w:t>the</w:t>
      </w:r>
      <w:r>
        <w:rPr>
          <w:spacing w:val="-4"/>
        </w:rPr>
        <w:t> </w:t>
      </w:r>
      <w:r>
        <w:rPr/>
        <w:t>default</w:t>
      </w:r>
      <w:r>
        <w:rPr>
          <w:spacing w:val="-4"/>
        </w:rPr>
        <w:t> </w:t>
      </w:r>
      <w:r>
        <w:rPr/>
        <w:t>form</w:t>
      </w:r>
      <w:r>
        <w:rPr>
          <w:spacing w:val="-2"/>
        </w:rPr>
        <w:t> </w:t>
      </w:r>
      <w:r>
        <w:rPr/>
        <w:t>of</w:t>
      </w:r>
      <w:r>
        <w:rPr>
          <w:spacing w:val="-4"/>
        </w:rPr>
        <w:t> </w:t>
      </w:r>
      <w:r>
        <w:rPr/>
        <w:t>ownership</w:t>
      </w:r>
      <w:r>
        <w:rPr>
          <w:spacing w:val="-4"/>
        </w:rPr>
        <w:t> </w:t>
      </w:r>
      <w:r>
        <w:rPr/>
        <w:t>when</w:t>
      </w:r>
      <w:r>
        <w:rPr>
          <w:spacing w:val="-4"/>
        </w:rPr>
        <w:t> </w:t>
      </w:r>
      <w:r>
        <w:rPr/>
        <w:t>an</w:t>
      </w:r>
      <w:r>
        <w:rPr>
          <w:spacing w:val="-2"/>
        </w:rPr>
        <w:t> </w:t>
      </w:r>
      <w:r>
        <w:rPr/>
        <w:t>account</w:t>
      </w:r>
      <w:r>
        <w:rPr>
          <w:spacing w:val="-3"/>
        </w:rPr>
        <w:t> </w:t>
      </w:r>
      <w:r>
        <w:rPr/>
        <w:t>is</w:t>
      </w:r>
      <w:r>
        <w:rPr>
          <w:spacing w:val="-5"/>
        </w:rPr>
        <w:t> </w:t>
      </w:r>
      <w:r>
        <w:rPr/>
        <w:t>held</w:t>
      </w:r>
      <w:r>
        <w:rPr>
          <w:spacing w:val="-4"/>
        </w:rPr>
        <w:t> </w:t>
      </w:r>
      <w:r>
        <w:rPr/>
        <w:t>by</w:t>
      </w:r>
      <w:r>
        <w:rPr>
          <w:spacing w:val="-6"/>
        </w:rPr>
        <w:t> </w:t>
      </w:r>
      <w:r>
        <w:rPr/>
        <w:t>two</w:t>
      </w:r>
      <w:r>
        <w:rPr>
          <w:spacing w:val="-7"/>
        </w:rPr>
        <w:t> </w:t>
      </w:r>
      <w:r>
        <w:rPr/>
        <w:t>or</w:t>
      </w:r>
      <w:r>
        <w:rPr>
          <w:spacing w:val="-2"/>
        </w:rPr>
        <w:t> </w:t>
      </w:r>
      <w:r>
        <w:rPr/>
        <w:t>more</w:t>
      </w:r>
      <w:r>
        <w:rPr>
          <w:spacing w:val="-5"/>
        </w:rPr>
        <w:t> </w:t>
      </w:r>
      <w:r>
        <w:rPr/>
        <w:t>people; instead, it is usually “tenants-in-common.”</w:t>
      </w:r>
    </w:p>
    <w:p>
      <w:pPr>
        <w:spacing w:after="0" w:line="237" w:lineRule="auto"/>
        <w:jc w:val="both"/>
        <w:sectPr>
          <w:pgSz w:w="11900" w:h="16840"/>
          <w:pgMar w:header="0" w:footer="642" w:top="1320" w:bottom="840" w:left="600" w:right="0"/>
        </w:sectPr>
      </w:pPr>
    </w:p>
    <w:p>
      <w:pPr>
        <w:pStyle w:val="Heading2"/>
        <w:jc w:val="both"/>
      </w:pPr>
      <w:r>
        <w:rPr/>
        <w:t>Tenancy</w:t>
      </w:r>
      <w:r>
        <w:rPr>
          <w:spacing w:val="-2"/>
        </w:rPr>
        <w:t> </w:t>
      </w:r>
      <w:r>
        <w:rPr/>
        <w:t>by</w:t>
      </w:r>
      <w:r>
        <w:rPr>
          <w:spacing w:val="-1"/>
        </w:rPr>
        <w:t> </w:t>
      </w:r>
      <w:r>
        <w:rPr/>
        <w:t>the</w:t>
      </w:r>
      <w:r>
        <w:rPr>
          <w:spacing w:val="-2"/>
        </w:rPr>
        <w:t> Entirety</w:t>
      </w:r>
    </w:p>
    <w:p>
      <w:pPr>
        <w:pStyle w:val="BodyText"/>
        <w:spacing w:line="244" w:lineRule="auto" w:before="286"/>
        <w:ind w:right="1434"/>
        <w:jc w:val="both"/>
      </w:pPr>
      <w:r>
        <w:rPr/>
        <w:t>A special type of joint ownership of property with rights of survivorship between a husband and wife recognized in some countries, but not in Singapore.</w:t>
      </w:r>
    </w:p>
    <w:p>
      <w:pPr>
        <w:spacing w:line="249" w:lineRule="auto" w:before="266"/>
        <w:ind w:left="252" w:right="1426" w:firstLine="0"/>
        <w:jc w:val="both"/>
        <w:rPr>
          <w:sz w:val="23"/>
        </w:rPr>
      </w:pPr>
      <w:r>
        <w:rPr>
          <w:sz w:val="23"/>
        </w:rPr>
        <w:t>When</w:t>
      </w:r>
      <w:r>
        <w:rPr>
          <w:spacing w:val="-4"/>
          <w:sz w:val="23"/>
        </w:rPr>
        <w:t> </w:t>
      </w:r>
      <w:r>
        <w:rPr>
          <w:sz w:val="23"/>
        </w:rPr>
        <w:t>one</w:t>
      </w:r>
      <w:r>
        <w:rPr>
          <w:spacing w:val="-2"/>
          <w:sz w:val="23"/>
        </w:rPr>
        <w:t> </w:t>
      </w:r>
      <w:r>
        <w:rPr>
          <w:sz w:val="23"/>
        </w:rPr>
        <w:t>spouse</w:t>
      </w:r>
      <w:r>
        <w:rPr>
          <w:spacing w:val="-2"/>
          <w:sz w:val="23"/>
        </w:rPr>
        <w:t> </w:t>
      </w:r>
      <w:r>
        <w:rPr>
          <w:sz w:val="23"/>
        </w:rPr>
        <w:t>dies,</w:t>
      </w:r>
      <w:r>
        <w:rPr>
          <w:spacing w:val="-3"/>
          <w:sz w:val="23"/>
        </w:rPr>
        <w:t> </w:t>
      </w:r>
      <w:r>
        <w:rPr>
          <w:sz w:val="23"/>
        </w:rPr>
        <w:t>the</w:t>
      </w:r>
      <w:r>
        <w:rPr>
          <w:spacing w:val="-2"/>
          <w:sz w:val="23"/>
        </w:rPr>
        <w:t> </w:t>
      </w:r>
      <w:r>
        <w:rPr>
          <w:sz w:val="23"/>
        </w:rPr>
        <w:t>surviving</w:t>
      </w:r>
      <w:r>
        <w:rPr>
          <w:spacing w:val="-3"/>
          <w:sz w:val="23"/>
        </w:rPr>
        <w:t> </w:t>
      </w:r>
      <w:r>
        <w:rPr>
          <w:sz w:val="23"/>
        </w:rPr>
        <w:t>spouse</w:t>
      </w:r>
      <w:r>
        <w:rPr>
          <w:spacing w:val="-2"/>
          <w:sz w:val="23"/>
        </w:rPr>
        <w:t> </w:t>
      </w:r>
      <w:r>
        <w:rPr>
          <w:sz w:val="23"/>
        </w:rPr>
        <w:t>immediately</w:t>
      </w:r>
      <w:r>
        <w:rPr>
          <w:spacing w:val="-4"/>
          <w:sz w:val="23"/>
        </w:rPr>
        <w:t> </w:t>
      </w:r>
      <w:r>
        <w:rPr>
          <w:sz w:val="23"/>
        </w:rPr>
        <w:t>becomes</w:t>
      </w:r>
      <w:r>
        <w:rPr>
          <w:spacing w:val="-4"/>
          <w:sz w:val="23"/>
        </w:rPr>
        <w:t> </w:t>
      </w:r>
      <w:r>
        <w:rPr>
          <w:sz w:val="23"/>
        </w:rPr>
        <w:t>the</w:t>
      </w:r>
      <w:r>
        <w:rPr>
          <w:spacing w:val="-4"/>
          <w:sz w:val="23"/>
        </w:rPr>
        <w:t> </w:t>
      </w:r>
      <w:r>
        <w:rPr>
          <w:sz w:val="23"/>
        </w:rPr>
        <w:t>sole</w:t>
      </w:r>
      <w:r>
        <w:rPr>
          <w:spacing w:val="-5"/>
          <w:sz w:val="23"/>
        </w:rPr>
        <w:t> </w:t>
      </w:r>
      <w:r>
        <w:rPr>
          <w:sz w:val="23"/>
        </w:rPr>
        <w:t>owner</w:t>
      </w:r>
      <w:r>
        <w:rPr>
          <w:spacing w:val="-4"/>
          <w:sz w:val="23"/>
        </w:rPr>
        <w:t> </w:t>
      </w:r>
      <w:r>
        <w:rPr>
          <w:sz w:val="23"/>
        </w:rPr>
        <w:t>of</w:t>
      </w:r>
      <w:r>
        <w:rPr>
          <w:spacing w:val="-3"/>
          <w:sz w:val="23"/>
        </w:rPr>
        <w:t> </w:t>
      </w:r>
      <w:r>
        <w:rPr>
          <w:sz w:val="23"/>
        </w:rPr>
        <w:t>the</w:t>
      </w:r>
      <w:r>
        <w:rPr>
          <w:spacing w:val="-2"/>
          <w:sz w:val="23"/>
        </w:rPr>
        <w:t> </w:t>
      </w:r>
      <w:r>
        <w:rPr>
          <w:sz w:val="23"/>
        </w:rPr>
        <w:t>property.</w:t>
      </w:r>
      <w:r>
        <w:rPr>
          <w:spacing w:val="-4"/>
          <w:sz w:val="23"/>
        </w:rPr>
        <w:t> </w:t>
      </w:r>
      <w:r>
        <w:rPr>
          <w:sz w:val="23"/>
        </w:rPr>
        <w:t>The property</w:t>
      </w:r>
      <w:r>
        <w:rPr>
          <w:spacing w:val="-6"/>
          <w:sz w:val="23"/>
        </w:rPr>
        <w:t> </w:t>
      </w:r>
      <w:r>
        <w:rPr>
          <w:sz w:val="23"/>
        </w:rPr>
        <w:t>passes</w:t>
      </w:r>
      <w:r>
        <w:rPr>
          <w:spacing w:val="-3"/>
          <w:sz w:val="23"/>
        </w:rPr>
        <w:t> </w:t>
      </w:r>
      <w:r>
        <w:rPr>
          <w:sz w:val="23"/>
        </w:rPr>
        <w:t>outside</w:t>
      </w:r>
      <w:r>
        <w:rPr>
          <w:spacing w:val="-6"/>
          <w:sz w:val="23"/>
        </w:rPr>
        <w:t> </w:t>
      </w:r>
      <w:r>
        <w:rPr>
          <w:sz w:val="23"/>
        </w:rPr>
        <w:t>of</w:t>
      </w:r>
      <w:r>
        <w:rPr>
          <w:spacing w:val="-5"/>
          <w:sz w:val="23"/>
        </w:rPr>
        <w:t> </w:t>
      </w:r>
      <w:r>
        <w:rPr>
          <w:sz w:val="23"/>
        </w:rPr>
        <w:t>probate</w:t>
      </w:r>
      <w:r>
        <w:rPr>
          <w:spacing w:val="-4"/>
          <w:sz w:val="23"/>
        </w:rPr>
        <w:t> </w:t>
      </w:r>
      <w:r>
        <w:rPr>
          <w:sz w:val="23"/>
        </w:rPr>
        <w:t>instead</w:t>
      </w:r>
      <w:r>
        <w:rPr>
          <w:spacing w:val="-5"/>
          <w:sz w:val="23"/>
        </w:rPr>
        <w:t> </w:t>
      </w:r>
      <w:r>
        <w:rPr>
          <w:sz w:val="23"/>
        </w:rPr>
        <w:t>of</w:t>
      </w:r>
      <w:r>
        <w:rPr>
          <w:spacing w:val="-5"/>
          <w:sz w:val="23"/>
        </w:rPr>
        <w:t> </w:t>
      </w:r>
      <w:r>
        <w:rPr>
          <w:sz w:val="23"/>
        </w:rPr>
        <w:t>to</w:t>
      </w:r>
      <w:r>
        <w:rPr>
          <w:spacing w:val="-3"/>
          <w:sz w:val="23"/>
        </w:rPr>
        <w:t> </w:t>
      </w:r>
      <w:r>
        <w:rPr>
          <w:sz w:val="23"/>
        </w:rPr>
        <w:t>the</w:t>
      </w:r>
      <w:r>
        <w:rPr>
          <w:spacing w:val="-6"/>
          <w:sz w:val="23"/>
        </w:rPr>
        <w:t> </w:t>
      </w:r>
      <w:r>
        <w:rPr>
          <w:sz w:val="23"/>
        </w:rPr>
        <w:t>deceased</w:t>
      </w:r>
      <w:r>
        <w:rPr>
          <w:spacing w:val="-5"/>
          <w:sz w:val="23"/>
        </w:rPr>
        <w:t> </w:t>
      </w:r>
      <w:r>
        <w:rPr>
          <w:sz w:val="23"/>
        </w:rPr>
        <w:t>spouse’s</w:t>
      </w:r>
      <w:r>
        <w:rPr>
          <w:spacing w:val="-3"/>
          <w:sz w:val="23"/>
        </w:rPr>
        <w:t> </w:t>
      </w:r>
      <w:r>
        <w:rPr>
          <w:sz w:val="23"/>
        </w:rPr>
        <w:t>heirs</w:t>
      </w:r>
      <w:r>
        <w:rPr>
          <w:spacing w:val="-6"/>
          <w:sz w:val="23"/>
        </w:rPr>
        <w:t> </w:t>
      </w:r>
      <w:r>
        <w:rPr>
          <w:sz w:val="23"/>
        </w:rPr>
        <w:t>by</w:t>
      </w:r>
      <w:r>
        <w:rPr>
          <w:spacing w:val="-5"/>
          <w:sz w:val="23"/>
        </w:rPr>
        <w:t> </w:t>
      </w:r>
      <w:r>
        <w:rPr>
          <w:sz w:val="23"/>
        </w:rPr>
        <w:t>law</w:t>
      </w:r>
      <w:r>
        <w:rPr>
          <w:spacing w:val="-4"/>
          <w:sz w:val="23"/>
        </w:rPr>
        <w:t> </w:t>
      </w:r>
      <w:r>
        <w:rPr>
          <w:sz w:val="23"/>
        </w:rPr>
        <w:t>or</w:t>
      </w:r>
      <w:r>
        <w:rPr>
          <w:spacing w:val="-3"/>
          <w:sz w:val="23"/>
        </w:rPr>
        <w:t> </w:t>
      </w:r>
      <w:r>
        <w:rPr>
          <w:sz w:val="23"/>
        </w:rPr>
        <w:t>under</w:t>
      </w:r>
      <w:r>
        <w:rPr>
          <w:spacing w:val="-3"/>
          <w:sz w:val="23"/>
        </w:rPr>
        <w:t> </w:t>
      </w:r>
      <w:r>
        <w:rPr>
          <w:sz w:val="23"/>
        </w:rPr>
        <w:t>the</w:t>
      </w:r>
      <w:r>
        <w:rPr>
          <w:spacing w:val="-3"/>
          <w:sz w:val="23"/>
        </w:rPr>
        <w:t> </w:t>
      </w:r>
      <w:r>
        <w:rPr>
          <w:sz w:val="23"/>
        </w:rPr>
        <w:t>terms of the deceased spouse’s will or Revocable Living Trust. It is usually not the default form of ownership when an account is held by married couples unless the property involved is real estate. Depending on state</w:t>
      </w:r>
      <w:r>
        <w:rPr>
          <w:spacing w:val="-3"/>
          <w:sz w:val="23"/>
        </w:rPr>
        <w:t> </w:t>
      </w:r>
      <w:r>
        <w:rPr>
          <w:sz w:val="23"/>
        </w:rPr>
        <w:t>laws,</w:t>
      </w:r>
      <w:r>
        <w:rPr>
          <w:spacing w:val="-4"/>
          <w:sz w:val="23"/>
        </w:rPr>
        <w:t> </w:t>
      </w:r>
      <w:r>
        <w:rPr>
          <w:sz w:val="23"/>
        </w:rPr>
        <w:t>this</w:t>
      </w:r>
      <w:r>
        <w:rPr>
          <w:spacing w:val="-3"/>
          <w:sz w:val="23"/>
        </w:rPr>
        <w:t> </w:t>
      </w:r>
      <w:r>
        <w:rPr>
          <w:sz w:val="23"/>
        </w:rPr>
        <w:t>type</w:t>
      </w:r>
      <w:r>
        <w:rPr>
          <w:spacing w:val="-3"/>
          <w:sz w:val="23"/>
        </w:rPr>
        <w:t> </w:t>
      </w:r>
      <w:r>
        <w:rPr>
          <w:sz w:val="23"/>
        </w:rPr>
        <w:t>of</w:t>
      </w:r>
      <w:r>
        <w:rPr>
          <w:spacing w:val="-7"/>
          <w:sz w:val="23"/>
        </w:rPr>
        <w:t> </w:t>
      </w:r>
      <w:r>
        <w:rPr>
          <w:sz w:val="23"/>
        </w:rPr>
        <w:t>ownership</w:t>
      </w:r>
      <w:r>
        <w:rPr>
          <w:spacing w:val="-5"/>
          <w:sz w:val="23"/>
        </w:rPr>
        <w:t> </w:t>
      </w:r>
      <w:r>
        <w:rPr>
          <w:sz w:val="23"/>
        </w:rPr>
        <w:t>can</w:t>
      </w:r>
      <w:r>
        <w:rPr>
          <w:spacing w:val="-5"/>
          <w:sz w:val="23"/>
        </w:rPr>
        <w:t> </w:t>
      </w:r>
      <w:r>
        <w:rPr>
          <w:sz w:val="23"/>
        </w:rPr>
        <w:t>be</w:t>
      </w:r>
      <w:r>
        <w:rPr>
          <w:spacing w:val="-3"/>
          <w:sz w:val="23"/>
        </w:rPr>
        <w:t> </w:t>
      </w:r>
      <w:r>
        <w:rPr>
          <w:sz w:val="23"/>
        </w:rPr>
        <w:t>used</w:t>
      </w:r>
      <w:r>
        <w:rPr>
          <w:spacing w:val="-5"/>
          <w:sz w:val="23"/>
        </w:rPr>
        <w:t> </w:t>
      </w:r>
      <w:r>
        <w:rPr>
          <w:sz w:val="23"/>
        </w:rPr>
        <w:t>for</w:t>
      </w:r>
      <w:r>
        <w:rPr>
          <w:spacing w:val="-3"/>
          <w:sz w:val="23"/>
        </w:rPr>
        <w:t> </w:t>
      </w:r>
      <w:r>
        <w:rPr>
          <w:sz w:val="23"/>
        </w:rPr>
        <w:t>bank</w:t>
      </w:r>
      <w:r>
        <w:rPr>
          <w:spacing w:val="-3"/>
          <w:sz w:val="23"/>
        </w:rPr>
        <w:t> </w:t>
      </w:r>
      <w:r>
        <w:rPr>
          <w:sz w:val="23"/>
        </w:rPr>
        <w:t>and</w:t>
      </w:r>
      <w:r>
        <w:rPr>
          <w:spacing w:val="-5"/>
          <w:sz w:val="23"/>
        </w:rPr>
        <w:t> </w:t>
      </w:r>
      <w:r>
        <w:rPr>
          <w:sz w:val="23"/>
        </w:rPr>
        <w:t>investment</w:t>
      </w:r>
      <w:r>
        <w:rPr>
          <w:spacing w:val="-4"/>
          <w:sz w:val="23"/>
        </w:rPr>
        <w:t> </w:t>
      </w:r>
      <w:r>
        <w:rPr>
          <w:sz w:val="23"/>
        </w:rPr>
        <w:t>accounts</w:t>
      </w:r>
      <w:r>
        <w:rPr>
          <w:spacing w:val="-4"/>
          <w:sz w:val="23"/>
        </w:rPr>
        <w:t> </w:t>
      </w:r>
      <w:r>
        <w:rPr>
          <w:sz w:val="23"/>
        </w:rPr>
        <w:t>and</w:t>
      </w:r>
      <w:r>
        <w:rPr>
          <w:spacing w:val="-5"/>
          <w:sz w:val="23"/>
        </w:rPr>
        <w:t> </w:t>
      </w:r>
      <w:r>
        <w:rPr>
          <w:sz w:val="23"/>
        </w:rPr>
        <w:t>real</w:t>
      </w:r>
      <w:r>
        <w:rPr>
          <w:spacing w:val="-4"/>
          <w:sz w:val="23"/>
        </w:rPr>
        <w:t> </w:t>
      </w:r>
      <w:r>
        <w:rPr>
          <w:sz w:val="23"/>
        </w:rPr>
        <w:t>estate.</w:t>
      </w:r>
      <w:r>
        <w:rPr>
          <w:spacing w:val="-4"/>
          <w:sz w:val="23"/>
        </w:rPr>
        <w:t> </w:t>
      </w:r>
      <w:r>
        <w:rPr>
          <w:sz w:val="23"/>
        </w:rPr>
        <w:t>It</w:t>
      </w:r>
      <w:r>
        <w:rPr>
          <w:spacing w:val="-5"/>
          <w:sz w:val="23"/>
        </w:rPr>
        <w:t> </w:t>
      </w:r>
      <w:r>
        <w:rPr>
          <w:sz w:val="23"/>
        </w:rPr>
        <w:t>also offers creditors protection in some states where it is recognized.</w:t>
      </w:r>
    </w:p>
    <w:p>
      <w:pPr>
        <w:pStyle w:val="BodyText"/>
        <w:spacing w:line="237" w:lineRule="auto" w:before="265"/>
        <w:ind w:right="1372"/>
        <w:jc w:val="both"/>
      </w:pPr>
      <w:r>
        <w:rPr/>
        <w:t>The</w:t>
      </w:r>
      <w:r>
        <w:rPr>
          <w:spacing w:val="-3"/>
        </w:rPr>
        <w:t> </w:t>
      </w:r>
      <w:r>
        <w:rPr/>
        <w:t>primary</w:t>
      </w:r>
      <w:r>
        <w:rPr>
          <w:spacing w:val="-4"/>
        </w:rPr>
        <w:t> </w:t>
      </w:r>
      <w:r>
        <w:rPr/>
        <w:t>difference</w:t>
      </w:r>
      <w:r>
        <w:rPr>
          <w:spacing w:val="-3"/>
        </w:rPr>
        <w:t> </w:t>
      </w:r>
      <w:r>
        <w:rPr/>
        <w:t>between</w:t>
      </w:r>
      <w:r>
        <w:rPr>
          <w:spacing w:val="-2"/>
        </w:rPr>
        <w:t> </w:t>
      </w:r>
      <w:r>
        <w:rPr/>
        <w:t>tenancy</w:t>
      </w:r>
      <w:r>
        <w:rPr>
          <w:spacing w:val="-2"/>
        </w:rPr>
        <w:t> </w:t>
      </w:r>
      <w:r>
        <w:rPr/>
        <w:t>by</w:t>
      </w:r>
      <w:r>
        <w:rPr>
          <w:spacing w:val="-4"/>
        </w:rPr>
        <w:t> </w:t>
      </w:r>
      <w:r>
        <w:rPr/>
        <w:t>the entirety</w:t>
      </w:r>
      <w:r>
        <w:rPr>
          <w:spacing w:val="-2"/>
        </w:rPr>
        <w:t> </w:t>
      </w:r>
      <w:r>
        <w:rPr/>
        <w:t>and joint tenancy</w:t>
      </w:r>
      <w:r>
        <w:rPr>
          <w:spacing w:val="-2"/>
        </w:rPr>
        <w:t> </w:t>
      </w:r>
      <w:r>
        <w:rPr/>
        <w:t>is</w:t>
      </w:r>
      <w:r>
        <w:rPr>
          <w:spacing w:val="-1"/>
        </w:rPr>
        <w:t> </w:t>
      </w:r>
      <w:r>
        <w:rPr/>
        <w:t>that joint</w:t>
      </w:r>
      <w:r>
        <w:rPr>
          <w:spacing w:val="-2"/>
        </w:rPr>
        <w:t> </w:t>
      </w:r>
      <w:r>
        <w:rPr/>
        <w:t>tenants</w:t>
      </w:r>
      <w:r>
        <w:rPr>
          <w:spacing w:val="-1"/>
        </w:rPr>
        <w:t> </w:t>
      </w:r>
      <w:r>
        <w:rPr/>
        <w:t>may deal</w:t>
      </w:r>
      <w:r>
        <w:rPr>
          <w:spacing w:val="-14"/>
        </w:rPr>
        <w:t> </w:t>
      </w:r>
      <w:r>
        <w:rPr/>
        <w:t>with</w:t>
      </w:r>
      <w:r>
        <w:rPr>
          <w:spacing w:val="-14"/>
        </w:rPr>
        <w:t> </w:t>
      </w:r>
      <w:r>
        <w:rPr/>
        <w:t>the</w:t>
      </w:r>
      <w:r>
        <w:rPr>
          <w:spacing w:val="-13"/>
        </w:rPr>
        <w:t> </w:t>
      </w:r>
      <w:r>
        <w:rPr/>
        <w:t>property</w:t>
      </w:r>
      <w:r>
        <w:rPr>
          <w:spacing w:val="-14"/>
        </w:rPr>
        <w:t> </w:t>
      </w:r>
      <w:r>
        <w:rPr/>
        <w:t>as</w:t>
      </w:r>
      <w:r>
        <w:rPr>
          <w:spacing w:val="-13"/>
        </w:rPr>
        <w:t> </w:t>
      </w:r>
      <w:r>
        <w:rPr/>
        <w:t>they</w:t>
      </w:r>
      <w:r>
        <w:rPr>
          <w:spacing w:val="-14"/>
        </w:rPr>
        <w:t> </w:t>
      </w:r>
      <w:r>
        <w:rPr/>
        <w:t>wish.</w:t>
      </w:r>
      <w:r>
        <w:rPr>
          <w:spacing w:val="-13"/>
        </w:rPr>
        <w:t> </w:t>
      </w:r>
      <w:r>
        <w:rPr/>
        <w:t>If</w:t>
      </w:r>
      <w:r>
        <w:rPr>
          <w:spacing w:val="-14"/>
        </w:rPr>
        <w:t> </w:t>
      </w:r>
      <w:r>
        <w:rPr/>
        <w:t>one</w:t>
      </w:r>
      <w:r>
        <w:rPr>
          <w:spacing w:val="-14"/>
        </w:rPr>
        <w:t> </w:t>
      </w:r>
      <w:r>
        <w:rPr/>
        <w:t>joint</w:t>
      </w:r>
      <w:r>
        <w:rPr>
          <w:spacing w:val="-13"/>
        </w:rPr>
        <w:t> </w:t>
      </w:r>
      <w:r>
        <w:rPr/>
        <w:t>tenant</w:t>
      </w:r>
      <w:r>
        <w:rPr>
          <w:spacing w:val="-14"/>
        </w:rPr>
        <w:t> </w:t>
      </w:r>
      <w:r>
        <w:rPr/>
        <w:t>decides</w:t>
      </w:r>
      <w:r>
        <w:rPr>
          <w:spacing w:val="-13"/>
        </w:rPr>
        <w:t> </w:t>
      </w:r>
      <w:r>
        <w:rPr/>
        <w:t>to</w:t>
      </w:r>
      <w:r>
        <w:rPr>
          <w:spacing w:val="-14"/>
        </w:rPr>
        <w:t> </w:t>
      </w:r>
      <w:r>
        <w:rPr/>
        <w:t>convey</w:t>
      </w:r>
      <w:r>
        <w:rPr>
          <w:spacing w:val="-13"/>
        </w:rPr>
        <w:t> </w:t>
      </w:r>
      <w:r>
        <w:rPr/>
        <w:t>her</w:t>
      </w:r>
      <w:r>
        <w:rPr>
          <w:spacing w:val="-14"/>
        </w:rPr>
        <w:t> </w:t>
      </w:r>
      <w:r>
        <w:rPr/>
        <w:t>interest</w:t>
      </w:r>
      <w:r>
        <w:rPr>
          <w:spacing w:val="-14"/>
        </w:rPr>
        <w:t> </w:t>
      </w:r>
      <w:r>
        <w:rPr/>
        <w:t>in</w:t>
      </w:r>
      <w:r>
        <w:rPr>
          <w:spacing w:val="-13"/>
        </w:rPr>
        <w:t> </w:t>
      </w:r>
      <w:r>
        <w:rPr/>
        <w:t>the</w:t>
      </w:r>
      <w:r>
        <w:rPr>
          <w:spacing w:val="-14"/>
        </w:rPr>
        <w:t> </w:t>
      </w:r>
      <w:r>
        <w:rPr/>
        <w:t>property, that</w:t>
      </w:r>
      <w:r>
        <w:rPr>
          <w:spacing w:val="-5"/>
        </w:rPr>
        <w:t> </w:t>
      </w:r>
      <w:r>
        <w:rPr/>
        <w:t>interest</w:t>
      </w:r>
      <w:r>
        <w:rPr>
          <w:spacing w:val="-7"/>
        </w:rPr>
        <w:t> </w:t>
      </w:r>
      <w:r>
        <w:rPr/>
        <w:t>is</w:t>
      </w:r>
      <w:r>
        <w:rPr>
          <w:spacing w:val="-8"/>
        </w:rPr>
        <w:t> </w:t>
      </w:r>
      <w:r>
        <w:rPr/>
        <w:t>conveyed,</w:t>
      </w:r>
      <w:r>
        <w:rPr>
          <w:spacing w:val="-8"/>
        </w:rPr>
        <w:t> </w:t>
      </w:r>
      <w:r>
        <w:rPr/>
        <w:t>and</w:t>
      </w:r>
      <w:r>
        <w:rPr>
          <w:spacing w:val="-7"/>
        </w:rPr>
        <w:t> </w:t>
      </w:r>
      <w:r>
        <w:rPr/>
        <w:t>the</w:t>
      </w:r>
      <w:r>
        <w:rPr>
          <w:spacing w:val="-8"/>
        </w:rPr>
        <w:t> </w:t>
      </w:r>
      <w:r>
        <w:rPr/>
        <w:t>joint</w:t>
      </w:r>
      <w:r>
        <w:rPr>
          <w:spacing w:val="-7"/>
        </w:rPr>
        <w:t> </w:t>
      </w:r>
      <w:r>
        <w:rPr/>
        <w:t>tenancy</w:t>
      </w:r>
      <w:r>
        <w:rPr>
          <w:spacing w:val="-9"/>
        </w:rPr>
        <w:t> </w:t>
      </w:r>
      <w:r>
        <w:rPr/>
        <w:t>is</w:t>
      </w:r>
      <w:r>
        <w:rPr>
          <w:spacing w:val="-3"/>
        </w:rPr>
        <w:t> </w:t>
      </w:r>
      <w:r>
        <w:rPr/>
        <w:t>destroyed.</w:t>
      </w:r>
      <w:r>
        <w:rPr>
          <w:spacing w:val="-6"/>
        </w:rPr>
        <w:t> </w:t>
      </w:r>
      <w:r>
        <w:rPr/>
        <w:t>In</w:t>
      </w:r>
      <w:r>
        <w:rPr>
          <w:spacing w:val="-7"/>
        </w:rPr>
        <w:t> </w:t>
      </w:r>
      <w:r>
        <w:rPr/>
        <w:t>tenancy</w:t>
      </w:r>
      <w:r>
        <w:rPr>
          <w:spacing w:val="-9"/>
        </w:rPr>
        <w:t> </w:t>
      </w:r>
      <w:r>
        <w:rPr/>
        <w:t>by</w:t>
      </w:r>
      <w:r>
        <w:rPr>
          <w:spacing w:val="-9"/>
        </w:rPr>
        <w:t> </w:t>
      </w:r>
      <w:r>
        <w:rPr/>
        <w:t>the</w:t>
      </w:r>
      <w:r>
        <w:rPr>
          <w:spacing w:val="-8"/>
        </w:rPr>
        <w:t> </w:t>
      </w:r>
      <w:r>
        <w:rPr/>
        <w:t>entirety,</w:t>
      </w:r>
      <w:r>
        <w:rPr>
          <w:spacing w:val="-9"/>
        </w:rPr>
        <w:t> </w:t>
      </w:r>
      <w:r>
        <w:rPr/>
        <w:t>each</w:t>
      </w:r>
      <w:r>
        <w:rPr>
          <w:spacing w:val="-7"/>
        </w:rPr>
        <w:t> </w:t>
      </w:r>
      <w:r>
        <w:rPr/>
        <w:t>tenant effectively owns the entire estate. Therefore, neither can deal with the property independently of the other.</w:t>
      </w:r>
    </w:p>
    <w:p>
      <w:pPr>
        <w:pStyle w:val="ListParagraph"/>
        <w:numPr>
          <w:ilvl w:val="1"/>
          <w:numId w:val="200"/>
        </w:numPr>
        <w:tabs>
          <w:tab w:pos="816" w:val="left" w:leader="none"/>
        </w:tabs>
        <w:spacing w:line="240" w:lineRule="auto" w:before="275" w:after="0"/>
        <w:ind w:left="816" w:right="0" w:hanging="564"/>
        <w:jc w:val="left"/>
        <w:rPr>
          <w:b/>
          <w:sz w:val="23"/>
        </w:rPr>
      </w:pPr>
      <w:r>
        <w:rPr>
          <w:b/>
          <w:sz w:val="23"/>
        </w:rPr>
        <w:t>BUSINESS</w:t>
      </w:r>
      <w:r>
        <w:rPr>
          <w:b/>
          <w:spacing w:val="-7"/>
          <w:sz w:val="23"/>
        </w:rPr>
        <w:t> </w:t>
      </w:r>
      <w:r>
        <w:rPr>
          <w:b/>
          <w:sz w:val="23"/>
        </w:rPr>
        <w:t>PROTECTION</w:t>
      </w:r>
      <w:r>
        <w:rPr>
          <w:b/>
          <w:spacing w:val="-5"/>
          <w:sz w:val="23"/>
        </w:rPr>
        <w:t> </w:t>
      </w:r>
      <w:r>
        <w:rPr>
          <w:b/>
          <w:spacing w:val="-2"/>
          <w:sz w:val="23"/>
        </w:rPr>
        <w:t>PLANNING</w:t>
      </w:r>
    </w:p>
    <w:p>
      <w:pPr>
        <w:pStyle w:val="BodyText"/>
        <w:spacing w:before="7"/>
        <w:ind w:left="0"/>
        <w:rPr>
          <w:b/>
          <w:sz w:val="23"/>
        </w:rPr>
      </w:pPr>
    </w:p>
    <w:p>
      <w:pPr>
        <w:pStyle w:val="BodyText"/>
        <w:spacing w:line="237" w:lineRule="auto"/>
        <w:ind w:right="1423"/>
        <w:jc w:val="both"/>
      </w:pPr>
      <w:r>
        <w:rPr/>
        <w:t>Many</w:t>
      </w:r>
      <w:r>
        <w:rPr>
          <w:spacing w:val="-13"/>
        </w:rPr>
        <w:t> </w:t>
      </w:r>
      <w:r>
        <w:rPr/>
        <w:t>individuals</w:t>
      </w:r>
      <w:r>
        <w:rPr>
          <w:spacing w:val="-12"/>
        </w:rPr>
        <w:t> </w:t>
      </w:r>
      <w:r>
        <w:rPr/>
        <w:t>believe</w:t>
      </w:r>
      <w:r>
        <w:rPr>
          <w:spacing w:val="-13"/>
        </w:rPr>
        <w:t> </w:t>
      </w:r>
      <w:r>
        <w:rPr/>
        <w:t>that</w:t>
      </w:r>
      <w:r>
        <w:rPr>
          <w:spacing w:val="-11"/>
        </w:rPr>
        <w:t> </w:t>
      </w:r>
      <w:r>
        <w:rPr/>
        <w:t>the</w:t>
      </w:r>
      <w:r>
        <w:rPr>
          <w:spacing w:val="-13"/>
        </w:rPr>
        <w:t> </w:t>
      </w:r>
      <w:r>
        <w:rPr/>
        <w:t>transition</w:t>
      </w:r>
      <w:r>
        <w:rPr>
          <w:spacing w:val="-13"/>
        </w:rPr>
        <w:t> </w:t>
      </w:r>
      <w:r>
        <w:rPr/>
        <w:t>from</w:t>
      </w:r>
      <w:r>
        <w:rPr>
          <w:spacing w:val="-12"/>
        </w:rPr>
        <w:t> </w:t>
      </w:r>
      <w:r>
        <w:rPr/>
        <w:t>an</w:t>
      </w:r>
      <w:r>
        <w:rPr>
          <w:spacing w:val="-11"/>
        </w:rPr>
        <w:t> </w:t>
      </w:r>
      <w:r>
        <w:rPr/>
        <w:t>active</w:t>
      </w:r>
      <w:r>
        <w:rPr>
          <w:spacing w:val="-13"/>
        </w:rPr>
        <w:t> </w:t>
      </w:r>
      <w:r>
        <w:rPr/>
        <w:t>work</w:t>
      </w:r>
      <w:r>
        <w:rPr>
          <w:spacing w:val="-13"/>
        </w:rPr>
        <w:t> </w:t>
      </w:r>
      <w:r>
        <w:rPr/>
        <w:t>life</w:t>
      </w:r>
      <w:r>
        <w:rPr>
          <w:spacing w:val="-12"/>
        </w:rPr>
        <w:t> </w:t>
      </w:r>
      <w:r>
        <w:rPr/>
        <w:t>to</w:t>
      </w:r>
      <w:r>
        <w:rPr>
          <w:spacing w:val="-13"/>
        </w:rPr>
        <w:t> </w:t>
      </w:r>
      <w:r>
        <w:rPr/>
        <w:t>a</w:t>
      </w:r>
      <w:r>
        <w:rPr>
          <w:spacing w:val="-4"/>
        </w:rPr>
        <w:t> </w:t>
      </w:r>
      <w:r>
        <w:rPr/>
        <w:t>comfortable</w:t>
      </w:r>
      <w:r>
        <w:rPr>
          <w:spacing w:val="-13"/>
        </w:rPr>
        <w:t> </w:t>
      </w:r>
      <w:r>
        <w:rPr/>
        <w:t>and</w:t>
      </w:r>
      <w:r>
        <w:rPr>
          <w:spacing w:val="-13"/>
        </w:rPr>
        <w:t> </w:t>
      </w:r>
      <w:r>
        <w:rPr/>
        <w:t>rewarding retirement</w:t>
      </w:r>
      <w:r>
        <w:rPr>
          <w:spacing w:val="-12"/>
        </w:rPr>
        <w:t> </w:t>
      </w:r>
      <w:r>
        <w:rPr/>
        <w:t>merely</w:t>
      </w:r>
      <w:r>
        <w:rPr>
          <w:spacing w:val="-12"/>
        </w:rPr>
        <w:t> </w:t>
      </w:r>
      <w:r>
        <w:rPr/>
        <w:t>requires</w:t>
      </w:r>
      <w:r>
        <w:rPr>
          <w:spacing w:val="-12"/>
        </w:rPr>
        <w:t> </w:t>
      </w:r>
      <w:r>
        <w:rPr/>
        <w:t>the</w:t>
      </w:r>
      <w:r>
        <w:rPr>
          <w:spacing w:val="-12"/>
        </w:rPr>
        <w:t> </w:t>
      </w:r>
      <w:r>
        <w:rPr/>
        <w:t>financial</w:t>
      </w:r>
      <w:r>
        <w:rPr>
          <w:spacing w:val="-12"/>
        </w:rPr>
        <w:t> </w:t>
      </w:r>
      <w:r>
        <w:rPr/>
        <w:t>ability</w:t>
      </w:r>
      <w:r>
        <w:rPr>
          <w:spacing w:val="-13"/>
        </w:rPr>
        <w:t> </w:t>
      </w:r>
      <w:r>
        <w:rPr/>
        <w:t>to</w:t>
      </w:r>
      <w:r>
        <w:rPr>
          <w:spacing w:val="-14"/>
        </w:rPr>
        <w:t> </w:t>
      </w:r>
      <w:r>
        <w:rPr/>
        <w:t>maintain</w:t>
      </w:r>
      <w:r>
        <w:rPr>
          <w:spacing w:val="-11"/>
        </w:rPr>
        <w:t> </w:t>
      </w:r>
      <w:r>
        <w:rPr/>
        <w:t>a</w:t>
      </w:r>
      <w:r>
        <w:rPr>
          <w:spacing w:val="-14"/>
        </w:rPr>
        <w:t> </w:t>
      </w:r>
      <w:r>
        <w:rPr/>
        <w:t>particular</w:t>
      </w:r>
      <w:r>
        <w:rPr>
          <w:spacing w:val="-11"/>
        </w:rPr>
        <w:t> </w:t>
      </w:r>
      <w:r>
        <w:rPr/>
        <w:t>lifestyle.</w:t>
      </w:r>
      <w:r>
        <w:rPr>
          <w:spacing w:val="-12"/>
        </w:rPr>
        <w:t> </w:t>
      </w:r>
      <w:r>
        <w:rPr/>
        <w:t>These</w:t>
      </w:r>
      <w:r>
        <w:rPr>
          <w:spacing w:val="-12"/>
        </w:rPr>
        <w:t> </w:t>
      </w:r>
      <w:r>
        <w:rPr/>
        <w:t>persons</w:t>
      </w:r>
      <w:r>
        <w:rPr>
          <w:spacing w:val="-14"/>
        </w:rPr>
        <w:t> </w:t>
      </w:r>
      <w:r>
        <w:rPr/>
        <w:t>tend to equate retirement planning with investment strategy just as some financial service providers consider estate planning to be primarily a tax problem.</w:t>
      </w:r>
    </w:p>
    <w:p>
      <w:pPr>
        <w:spacing w:line="264" w:lineRule="auto" w:before="278"/>
        <w:ind w:left="252" w:right="1433" w:firstLine="0"/>
        <w:jc w:val="both"/>
        <w:rPr>
          <w:sz w:val="23"/>
        </w:rPr>
      </w:pPr>
      <w:r>
        <w:rPr>
          <w:sz w:val="23"/>
        </w:rPr>
        <w:t>Effective retirement, however, involves much more than sufficient financial resources and reasonable health for persons who have led organizations and have stepped down from CEO positions.</w:t>
      </w:r>
    </w:p>
    <w:p>
      <w:pPr>
        <w:pStyle w:val="BodyText"/>
        <w:spacing w:line="237" w:lineRule="auto" w:before="249"/>
        <w:ind w:right="1420"/>
        <w:jc w:val="both"/>
      </w:pPr>
      <w:r>
        <w:rPr/>
        <w:t>For</w:t>
      </w:r>
      <w:r>
        <w:rPr>
          <w:spacing w:val="-9"/>
        </w:rPr>
        <w:t> </w:t>
      </w:r>
      <w:r>
        <w:rPr/>
        <w:t>retiring</w:t>
      </w:r>
      <w:r>
        <w:rPr>
          <w:spacing w:val="-12"/>
        </w:rPr>
        <w:t> </w:t>
      </w:r>
      <w:r>
        <w:rPr/>
        <w:t>family</w:t>
      </w:r>
      <w:r>
        <w:rPr>
          <w:spacing w:val="-12"/>
        </w:rPr>
        <w:t> </w:t>
      </w:r>
      <w:r>
        <w:rPr/>
        <w:t>business</w:t>
      </w:r>
      <w:r>
        <w:rPr>
          <w:spacing w:val="-10"/>
        </w:rPr>
        <w:t> </w:t>
      </w:r>
      <w:r>
        <w:rPr/>
        <w:t>owner-managers,</w:t>
      </w:r>
      <w:r>
        <w:rPr>
          <w:spacing w:val="-12"/>
        </w:rPr>
        <w:t> </w:t>
      </w:r>
      <w:r>
        <w:rPr/>
        <w:t>the</w:t>
      </w:r>
      <w:r>
        <w:rPr>
          <w:spacing w:val="-14"/>
        </w:rPr>
        <w:t> </w:t>
      </w:r>
      <w:r>
        <w:rPr/>
        <w:t>transition</w:t>
      </w:r>
      <w:r>
        <w:rPr>
          <w:spacing w:val="-10"/>
        </w:rPr>
        <w:t> </w:t>
      </w:r>
      <w:r>
        <w:rPr/>
        <w:t>to</w:t>
      </w:r>
      <w:r>
        <w:rPr>
          <w:spacing w:val="-12"/>
        </w:rPr>
        <w:t> </w:t>
      </w:r>
      <w:r>
        <w:rPr/>
        <w:t>retirement</w:t>
      </w:r>
      <w:r>
        <w:rPr>
          <w:spacing w:val="-9"/>
        </w:rPr>
        <w:t> </w:t>
      </w:r>
      <w:r>
        <w:rPr/>
        <w:t>is</w:t>
      </w:r>
      <w:r>
        <w:rPr>
          <w:spacing w:val="-12"/>
        </w:rPr>
        <w:t> </w:t>
      </w:r>
      <w:r>
        <w:rPr/>
        <w:t>even</w:t>
      </w:r>
      <w:r>
        <w:rPr>
          <w:spacing w:val="-11"/>
        </w:rPr>
        <w:t> </w:t>
      </w:r>
      <w:r>
        <w:rPr/>
        <w:t>more</w:t>
      </w:r>
      <w:r>
        <w:rPr>
          <w:spacing w:val="-12"/>
        </w:rPr>
        <w:t> </w:t>
      </w:r>
      <w:r>
        <w:rPr/>
        <w:t>complicated as</w:t>
      </w:r>
      <w:r>
        <w:rPr>
          <w:spacing w:val="-5"/>
        </w:rPr>
        <w:t> </w:t>
      </w:r>
      <w:r>
        <w:rPr/>
        <w:t>personal</w:t>
      </w:r>
      <w:r>
        <w:rPr>
          <w:spacing w:val="-5"/>
        </w:rPr>
        <w:t> </w:t>
      </w:r>
      <w:r>
        <w:rPr/>
        <w:t>issues</w:t>
      </w:r>
      <w:r>
        <w:rPr>
          <w:spacing w:val="-7"/>
        </w:rPr>
        <w:t> </w:t>
      </w:r>
      <w:r>
        <w:rPr/>
        <w:t>are</w:t>
      </w:r>
      <w:r>
        <w:rPr>
          <w:spacing w:val="-4"/>
        </w:rPr>
        <w:t> </w:t>
      </w:r>
      <w:r>
        <w:rPr/>
        <w:t>generally</w:t>
      </w:r>
      <w:r>
        <w:rPr>
          <w:spacing w:val="-5"/>
        </w:rPr>
        <w:t> </w:t>
      </w:r>
      <w:r>
        <w:rPr/>
        <w:t>intertwined</w:t>
      </w:r>
      <w:r>
        <w:rPr>
          <w:spacing w:val="-4"/>
        </w:rPr>
        <w:t> </w:t>
      </w:r>
      <w:r>
        <w:rPr/>
        <w:t>with</w:t>
      </w:r>
      <w:r>
        <w:rPr>
          <w:spacing w:val="-4"/>
        </w:rPr>
        <w:t> </w:t>
      </w:r>
      <w:r>
        <w:rPr/>
        <w:t>issues</w:t>
      </w:r>
      <w:r>
        <w:rPr>
          <w:spacing w:val="-5"/>
        </w:rPr>
        <w:t> </w:t>
      </w:r>
      <w:r>
        <w:rPr/>
        <w:t>of</w:t>
      </w:r>
      <w:r>
        <w:rPr>
          <w:spacing w:val="-6"/>
        </w:rPr>
        <w:t> </w:t>
      </w:r>
      <w:r>
        <w:rPr/>
        <w:t>leadership</w:t>
      </w:r>
      <w:r>
        <w:rPr>
          <w:spacing w:val="-4"/>
        </w:rPr>
        <w:t> </w:t>
      </w:r>
      <w:r>
        <w:rPr/>
        <w:t>succession</w:t>
      </w:r>
      <w:r>
        <w:rPr>
          <w:spacing w:val="-4"/>
        </w:rPr>
        <w:t> </w:t>
      </w:r>
      <w:r>
        <w:rPr/>
        <w:t>and</w:t>
      </w:r>
      <w:r>
        <w:rPr>
          <w:spacing w:val="-4"/>
        </w:rPr>
        <w:t> </w:t>
      </w:r>
      <w:r>
        <w:rPr/>
        <w:t>development, business continuity and viability, ownership and wealth transfer, organizational governance, and family harmony.</w:t>
      </w:r>
    </w:p>
    <w:p>
      <w:pPr>
        <w:pStyle w:val="BodyText"/>
        <w:spacing w:line="244" w:lineRule="auto" w:before="277"/>
        <w:ind w:right="1433"/>
        <w:jc w:val="both"/>
      </w:pPr>
      <w:r>
        <w:rPr/>
        <w:t>Accordingly, the design and implementation of successful retirement programs present a great challenge for family business owner-managers and financial planners alike.</w:t>
      </w:r>
    </w:p>
    <w:p>
      <w:pPr>
        <w:spacing w:line="254" w:lineRule="auto" w:before="267"/>
        <w:ind w:left="252" w:right="1424" w:firstLine="0"/>
        <w:jc w:val="both"/>
        <w:rPr>
          <w:sz w:val="23"/>
        </w:rPr>
      </w:pPr>
      <w:r>
        <w:rPr>
          <w:sz w:val="23"/>
        </w:rPr>
        <w:t>Financial planners can provide important services for family business owner-managers. These services include not only the development of traditional financial plans and asset management, but also assistance with estate planning and wealth transfer, business valuation and succession planning.</w:t>
      </w:r>
    </w:p>
    <w:p>
      <w:pPr>
        <w:pStyle w:val="Heading2"/>
        <w:numPr>
          <w:ilvl w:val="2"/>
          <w:numId w:val="200"/>
        </w:numPr>
        <w:tabs>
          <w:tab w:pos="919" w:val="left" w:leader="none"/>
        </w:tabs>
        <w:spacing w:line="240" w:lineRule="auto" w:before="257" w:after="0"/>
        <w:ind w:left="919" w:right="0" w:hanging="667"/>
        <w:jc w:val="left"/>
      </w:pPr>
      <w:r>
        <w:rPr/>
        <w:t>Why</w:t>
      </w:r>
      <w:r>
        <w:rPr>
          <w:spacing w:val="-4"/>
        </w:rPr>
        <w:t> </w:t>
      </w:r>
      <w:r>
        <w:rPr/>
        <w:t>Business</w:t>
      </w:r>
      <w:r>
        <w:rPr>
          <w:spacing w:val="-2"/>
        </w:rPr>
        <w:t> </w:t>
      </w:r>
      <w:r>
        <w:rPr/>
        <w:t>Succession</w:t>
      </w:r>
      <w:r>
        <w:rPr>
          <w:spacing w:val="-1"/>
        </w:rPr>
        <w:t> </w:t>
      </w:r>
      <w:r>
        <w:rPr>
          <w:spacing w:val="-2"/>
        </w:rPr>
        <w:t>Planning</w:t>
      </w:r>
    </w:p>
    <w:p>
      <w:pPr>
        <w:pStyle w:val="BodyText"/>
        <w:spacing w:before="285"/>
        <w:ind w:right="1432"/>
        <w:jc w:val="both"/>
      </w:pPr>
      <w:r>
        <w:rPr/>
        <w:t>Succession refers to the transfer of the management and/or the control of a business. Ownership succession focuses on who will own the business, when and how will that happen. Management succession focuses on who will run the business and what changes will be instituted.</w:t>
      </w:r>
    </w:p>
    <w:p>
      <w:pPr>
        <w:pStyle w:val="BodyText"/>
        <w:spacing w:before="274"/>
        <w:ind w:right="1434"/>
        <w:jc w:val="both"/>
      </w:pPr>
      <w:r>
        <w:rPr/>
        <w:t>Succession planning is a multidisciplinary process that presents business owners with a comprehensive</w:t>
      </w:r>
      <w:r>
        <w:rPr>
          <w:spacing w:val="-8"/>
        </w:rPr>
        <w:t> </w:t>
      </w:r>
      <w:r>
        <w:rPr/>
        <w:t>and</w:t>
      </w:r>
      <w:r>
        <w:rPr>
          <w:spacing w:val="-10"/>
        </w:rPr>
        <w:t> </w:t>
      </w:r>
      <w:r>
        <w:rPr/>
        <w:t>strategic</w:t>
      </w:r>
      <w:r>
        <w:rPr>
          <w:spacing w:val="-9"/>
        </w:rPr>
        <w:t> </w:t>
      </w:r>
      <w:r>
        <w:rPr/>
        <w:t>approach</w:t>
      </w:r>
      <w:r>
        <w:rPr>
          <w:spacing w:val="-10"/>
        </w:rPr>
        <w:t> </w:t>
      </w:r>
      <w:r>
        <w:rPr/>
        <w:t>to</w:t>
      </w:r>
      <w:r>
        <w:rPr>
          <w:spacing w:val="-10"/>
        </w:rPr>
        <w:t> </w:t>
      </w:r>
      <w:r>
        <w:rPr/>
        <w:t>the</w:t>
      </w:r>
      <w:r>
        <w:rPr>
          <w:spacing w:val="-10"/>
        </w:rPr>
        <w:t> </w:t>
      </w:r>
      <w:r>
        <w:rPr/>
        <w:t>orderly</w:t>
      </w:r>
      <w:r>
        <w:rPr>
          <w:spacing w:val="-9"/>
        </w:rPr>
        <w:t> </w:t>
      </w:r>
      <w:r>
        <w:rPr/>
        <w:t>transition</w:t>
      </w:r>
      <w:r>
        <w:rPr>
          <w:spacing w:val="-7"/>
        </w:rPr>
        <w:t> </w:t>
      </w:r>
      <w:r>
        <w:rPr/>
        <w:t>of</w:t>
      </w:r>
      <w:r>
        <w:rPr>
          <w:spacing w:val="-10"/>
        </w:rPr>
        <w:t> </w:t>
      </w:r>
      <w:r>
        <w:rPr/>
        <w:t>the</w:t>
      </w:r>
      <w:r>
        <w:rPr>
          <w:spacing w:val="-10"/>
        </w:rPr>
        <w:t> </w:t>
      </w:r>
      <w:r>
        <w:rPr/>
        <w:t>management</w:t>
      </w:r>
      <w:r>
        <w:rPr>
          <w:spacing w:val="-7"/>
        </w:rPr>
        <w:t> </w:t>
      </w:r>
      <w:r>
        <w:rPr/>
        <w:t>and</w:t>
      </w:r>
      <w:r>
        <w:rPr>
          <w:spacing w:val="-10"/>
        </w:rPr>
        <w:t> </w:t>
      </w:r>
      <w:r>
        <w:rPr/>
        <w:t>ownership of their companies.</w:t>
      </w:r>
    </w:p>
    <w:p>
      <w:pPr>
        <w:spacing w:after="0"/>
        <w:jc w:val="both"/>
        <w:sectPr>
          <w:pgSz w:w="11900" w:h="16840"/>
          <w:pgMar w:header="0" w:footer="645" w:top="1320" w:bottom="840" w:left="600" w:right="0"/>
        </w:sectPr>
      </w:pPr>
    </w:p>
    <w:p>
      <w:pPr>
        <w:pStyle w:val="BodyText"/>
        <w:spacing w:before="27"/>
        <w:ind w:left="254"/>
        <w:jc w:val="both"/>
      </w:pPr>
      <w:r>
        <w:rPr/>
        <w:t>Some</w:t>
      </w:r>
      <w:r>
        <w:rPr>
          <w:spacing w:val="-4"/>
        </w:rPr>
        <w:t> </w:t>
      </w:r>
      <w:r>
        <w:rPr/>
        <w:t>of</w:t>
      </w:r>
      <w:r>
        <w:rPr>
          <w:spacing w:val="-3"/>
        </w:rPr>
        <w:t> </w:t>
      </w:r>
      <w:r>
        <w:rPr/>
        <w:t>the</w:t>
      </w:r>
      <w:r>
        <w:rPr>
          <w:spacing w:val="-4"/>
        </w:rPr>
        <w:t> </w:t>
      </w:r>
      <w:r>
        <w:rPr/>
        <w:t>benefits</w:t>
      </w:r>
      <w:r>
        <w:rPr>
          <w:spacing w:val="-4"/>
        </w:rPr>
        <w:t> </w:t>
      </w:r>
      <w:r>
        <w:rPr/>
        <w:t>to</w:t>
      </w:r>
      <w:r>
        <w:rPr>
          <w:spacing w:val="-4"/>
        </w:rPr>
        <w:t> </w:t>
      </w:r>
      <w:r>
        <w:rPr/>
        <w:t>companies</w:t>
      </w:r>
      <w:r>
        <w:rPr>
          <w:spacing w:val="-3"/>
        </w:rPr>
        <w:t> </w:t>
      </w:r>
      <w:r>
        <w:rPr/>
        <w:t>and</w:t>
      </w:r>
      <w:r>
        <w:rPr>
          <w:spacing w:val="-3"/>
        </w:rPr>
        <w:t> </w:t>
      </w:r>
      <w:r>
        <w:rPr/>
        <w:t>owners</w:t>
      </w:r>
      <w:r>
        <w:rPr>
          <w:spacing w:val="-4"/>
        </w:rPr>
        <w:t> </w:t>
      </w:r>
      <w:r>
        <w:rPr/>
        <w:t>who</w:t>
      </w:r>
      <w:r>
        <w:rPr>
          <w:spacing w:val="-3"/>
        </w:rPr>
        <w:t> </w:t>
      </w:r>
      <w:r>
        <w:rPr/>
        <w:t>plan</w:t>
      </w:r>
      <w:r>
        <w:rPr>
          <w:spacing w:val="-3"/>
        </w:rPr>
        <w:t> </w:t>
      </w:r>
      <w:r>
        <w:rPr/>
        <w:t>properly</w:t>
      </w:r>
      <w:r>
        <w:rPr>
          <w:spacing w:val="-5"/>
        </w:rPr>
        <w:t> </w:t>
      </w:r>
      <w:r>
        <w:rPr>
          <w:spacing w:val="-4"/>
        </w:rPr>
        <w:t>are:</w:t>
      </w:r>
    </w:p>
    <w:p>
      <w:pPr>
        <w:pStyle w:val="ListParagraph"/>
        <w:numPr>
          <w:ilvl w:val="3"/>
          <w:numId w:val="200"/>
        </w:numPr>
        <w:tabs>
          <w:tab w:pos="614" w:val="left" w:leader="none"/>
        </w:tabs>
        <w:spacing w:line="240" w:lineRule="auto" w:before="283" w:after="0"/>
        <w:ind w:left="614" w:right="0" w:hanging="362"/>
        <w:jc w:val="left"/>
        <w:rPr>
          <w:sz w:val="24"/>
        </w:rPr>
      </w:pPr>
      <w:r>
        <w:rPr>
          <w:sz w:val="24"/>
        </w:rPr>
        <w:t>Survival</w:t>
      </w:r>
      <w:r>
        <w:rPr>
          <w:spacing w:val="-2"/>
          <w:sz w:val="24"/>
        </w:rPr>
        <w:t> </w:t>
      </w:r>
      <w:r>
        <w:rPr>
          <w:sz w:val="24"/>
        </w:rPr>
        <w:t>and</w:t>
      </w:r>
      <w:r>
        <w:rPr>
          <w:spacing w:val="-1"/>
          <w:sz w:val="24"/>
        </w:rPr>
        <w:t> </w:t>
      </w:r>
      <w:r>
        <w:rPr>
          <w:sz w:val="24"/>
        </w:rPr>
        <w:t>growth</w:t>
      </w:r>
      <w:r>
        <w:rPr>
          <w:spacing w:val="-3"/>
          <w:sz w:val="24"/>
        </w:rPr>
        <w:t> </w:t>
      </w:r>
      <w:r>
        <w:rPr>
          <w:sz w:val="24"/>
        </w:rPr>
        <w:t>of</w:t>
      </w:r>
      <w:r>
        <w:rPr>
          <w:spacing w:val="-3"/>
          <w:sz w:val="24"/>
        </w:rPr>
        <w:t> </w:t>
      </w:r>
      <w:r>
        <w:rPr>
          <w:sz w:val="24"/>
        </w:rPr>
        <w:t>the</w:t>
      </w:r>
      <w:r>
        <w:rPr>
          <w:spacing w:val="-1"/>
          <w:sz w:val="24"/>
        </w:rPr>
        <w:t> </w:t>
      </w:r>
      <w:r>
        <w:rPr>
          <w:spacing w:val="-2"/>
          <w:sz w:val="24"/>
        </w:rPr>
        <w:t>business.</w:t>
      </w:r>
    </w:p>
    <w:p>
      <w:pPr>
        <w:pStyle w:val="ListParagraph"/>
        <w:numPr>
          <w:ilvl w:val="3"/>
          <w:numId w:val="200"/>
        </w:numPr>
        <w:tabs>
          <w:tab w:pos="614" w:val="left" w:leader="none"/>
        </w:tabs>
        <w:spacing w:line="240" w:lineRule="auto" w:before="283" w:after="0"/>
        <w:ind w:left="614" w:right="0" w:hanging="362"/>
        <w:jc w:val="left"/>
        <w:rPr>
          <w:sz w:val="24"/>
        </w:rPr>
      </w:pPr>
      <w:r>
        <w:rPr>
          <w:sz w:val="24"/>
        </w:rPr>
        <w:t>Preservation</w:t>
      </w:r>
      <w:r>
        <w:rPr>
          <w:spacing w:val="-3"/>
          <w:sz w:val="24"/>
        </w:rPr>
        <w:t> </w:t>
      </w:r>
      <w:r>
        <w:rPr>
          <w:sz w:val="24"/>
        </w:rPr>
        <w:t>of</w:t>
      </w:r>
      <w:r>
        <w:rPr>
          <w:spacing w:val="-2"/>
          <w:sz w:val="24"/>
        </w:rPr>
        <w:t> </w:t>
      </w:r>
      <w:r>
        <w:rPr>
          <w:sz w:val="24"/>
        </w:rPr>
        <w:t>family</w:t>
      </w:r>
      <w:r>
        <w:rPr>
          <w:spacing w:val="-3"/>
          <w:sz w:val="24"/>
        </w:rPr>
        <w:t> </w:t>
      </w:r>
      <w:r>
        <w:rPr>
          <w:spacing w:val="-2"/>
          <w:sz w:val="24"/>
        </w:rPr>
        <w:t>harmony.</w:t>
      </w:r>
    </w:p>
    <w:p>
      <w:pPr>
        <w:pStyle w:val="ListParagraph"/>
        <w:numPr>
          <w:ilvl w:val="3"/>
          <w:numId w:val="200"/>
        </w:numPr>
        <w:tabs>
          <w:tab w:pos="614" w:val="left" w:leader="none"/>
        </w:tabs>
        <w:spacing w:line="240" w:lineRule="auto" w:before="283" w:after="0"/>
        <w:ind w:left="614" w:right="0" w:hanging="362"/>
        <w:jc w:val="left"/>
        <w:rPr>
          <w:sz w:val="24"/>
        </w:rPr>
      </w:pPr>
      <w:r>
        <w:rPr>
          <w:sz w:val="24"/>
        </w:rPr>
        <w:t>Minimization</w:t>
      </w:r>
      <w:r>
        <w:rPr>
          <w:spacing w:val="-6"/>
          <w:sz w:val="24"/>
        </w:rPr>
        <w:t> </w:t>
      </w:r>
      <w:r>
        <w:rPr>
          <w:sz w:val="24"/>
        </w:rPr>
        <w:t>of</w:t>
      </w:r>
      <w:r>
        <w:rPr>
          <w:spacing w:val="-5"/>
          <w:sz w:val="24"/>
        </w:rPr>
        <w:t> </w:t>
      </w:r>
      <w:r>
        <w:rPr>
          <w:sz w:val="24"/>
        </w:rPr>
        <w:t>estate</w:t>
      </w:r>
      <w:r>
        <w:rPr>
          <w:spacing w:val="-4"/>
          <w:sz w:val="24"/>
        </w:rPr>
        <w:t> </w:t>
      </w:r>
      <w:r>
        <w:rPr>
          <w:sz w:val="24"/>
        </w:rPr>
        <w:t>and income</w:t>
      </w:r>
      <w:r>
        <w:rPr>
          <w:spacing w:val="-5"/>
          <w:sz w:val="24"/>
        </w:rPr>
        <w:t> </w:t>
      </w:r>
      <w:r>
        <w:rPr>
          <w:spacing w:val="-2"/>
          <w:sz w:val="24"/>
        </w:rPr>
        <w:t>taxes.</w:t>
      </w:r>
    </w:p>
    <w:p>
      <w:pPr>
        <w:pStyle w:val="ListParagraph"/>
        <w:numPr>
          <w:ilvl w:val="3"/>
          <w:numId w:val="200"/>
        </w:numPr>
        <w:tabs>
          <w:tab w:pos="614" w:val="left" w:leader="none"/>
        </w:tabs>
        <w:spacing w:line="240" w:lineRule="auto" w:before="283" w:after="0"/>
        <w:ind w:left="614" w:right="0" w:hanging="362"/>
        <w:jc w:val="left"/>
        <w:rPr>
          <w:sz w:val="24"/>
        </w:rPr>
      </w:pPr>
      <w:r>
        <w:rPr>
          <w:sz w:val="24"/>
        </w:rPr>
        <w:t>Facilitation</w:t>
      </w:r>
      <w:r>
        <w:rPr>
          <w:spacing w:val="-3"/>
          <w:sz w:val="24"/>
        </w:rPr>
        <w:t> </w:t>
      </w:r>
      <w:r>
        <w:rPr>
          <w:sz w:val="24"/>
        </w:rPr>
        <w:t>of</w:t>
      </w:r>
      <w:r>
        <w:rPr>
          <w:spacing w:val="-1"/>
          <w:sz w:val="24"/>
        </w:rPr>
        <w:t> </w:t>
      </w:r>
      <w:r>
        <w:rPr>
          <w:spacing w:val="-2"/>
          <w:sz w:val="24"/>
        </w:rPr>
        <w:t>retirement.</w:t>
      </w:r>
    </w:p>
    <w:p>
      <w:pPr>
        <w:pStyle w:val="Heading2"/>
        <w:numPr>
          <w:ilvl w:val="2"/>
          <w:numId w:val="200"/>
        </w:numPr>
        <w:tabs>
          <w:tab w:pos="921" w:val="left" w:leader="none"/>
        </w:tabs>
        <w:spacing w:line="240" w:lineRule="auto" w:before="281" w:after="0"/>
        <w:ind w:left="921" w:right="0" w:hanging="667"/>
        <w:jc w:val="left"/>
      </w:pPr>
      <w:r>
        <w:rPr/>
        <w:t>Types</w:t>
      </w:r>
      <w:r>
        <w:rPr>
          <w:spacing w:val="-3"/>
        </w:rPr>
        <w:t> </w:t>
      </w:r>
      <w:r>
        <w:rPr/>
        <w:t>of</w:t>
      </w:r>
      <w:r>
        <w:rPr>
          <w:spacing w:val="-3"/>
        </w:rPr>
        <w:t> </w:t>
      </w:r>
      <w:r>
        <w:rPr/>
        <w:t>Business</w:t>
      </w:r>
      <w:r>
        <w:rPr>
          <w:spacing w:val="-3"/>
        </w:rPr>
        <w:t> </w:t>
      </w:r>
      <w:r>
        <w:rPr>
          <w:spacing w:val="-2"/>
        </w:rPr>
        <w:t>Organizations</w:t>
      </w:r>
    </w:p>
    <w:p>
      <w:pPr>
        <w:pStyle w:val="BodyText"/>
        <w:spacing w:line="237" w:lineRule="auto" w:before="285"/>
        <w:ind w:left="254" w:right="1396"/>
        <w:jc w:val="both"/>
      </w:pPr>
      <w:r>
        <w:rPr/>
        <w:t>The way a business is organized, either as a sole proprietorship, partnership, or limited liability company, affect business succession planning. For example, if a business is incorporated, at the death of an owner, ownership is passed to his heirs as corporate shares rather than as business property. Transferring of shares entails the use of estate planning techniques different from those used in transferring business property. Much consideration needs to be given to questions of business organization as an estate plan is mapped out and modified over the years.</w:t>
      </w:r>
    </w:p>
    <w:p>
      <w:pPr>
        <w:pStyle w:val="BodyText"/>
        <w:spacing w:before="274"/>
        <w:ind w:left="254" w:right="1399"/>
        <w:jc w:val="both"/>
      </w:pPr>
      <w:r>
        <w:rPr/>
        <w:t>Most small businesses are organized as sole proprietorships. That does not mean that these operations</w:t>
      </w:r>
      <w:r>
        <w:rPr>
          <w:spacing w:val="-4"/>
        </w:rPr>
        <w:t> </w:t>
      </w:r>
      <w:r>
        <w:rPr/>
        <w:t>are</w:t>
      </w:r>
      <w:r>
        <w:rPr>
          <w:spacing w:val="-3"/>
        </w:rPr>
        <w:t> </w:t>
      </w:r>
      <w:r>
        <w:rPr/>
        <w:t>not</w:t>
      </w:r>
      <w:r>
        <w:rPr>
          <w:spacing w:val="-1"/>
        </w:rPr>
        <w:t> </w:t>
      </w:r>
      <w:r>
        <w:rPr/>
        <w:t>family</w:t>
      </w:r>
      <w:r>
        <w:rPr>
          <w:spacing w:val="-2"/>
        </w:rPr>
        <w:t> </w:t>
      </w:r>
      <w:r>
        <w:rPr/>
        <w:t>businesses.</w:t>
      </w:r>
      <w:r>
        <w:rPr>
          <w:spacing w:val="-2"/>
        </w:rPr>
        <w:t> </w:t>
      </w:r>
      <w:r>
        <w:rPr/>
        <w:t>In</w:t>
      </w:r>
      <w:r>
        <w:rPr>
          <w:spacing w:val="-1"/>
        </w:rPr>
        <w:t> </w:t>
      </w:r>
      <w:r>
        <w:rPr/>
        <w:t>most</w:t>
      </w:r>
      <w:r>
        <w:rPr>
          <w:spacing w:val="-1"/>
        </w:rPr>
        <w:t> </w:t>
      </w:r>
      <w:r>
        <w:rPr/>
        <w:t>instances</w:t>
      </w:r>
      <w:r>
        <w:rPr>
          <w:spacing w:val="-4"/>
        </w:rPr>
        <w:t> </w:t>
      </w:r>
      <w:r>
        <w:rPr/>
        <w:t>the</w:t>
      </w:r>
      <w:r>
        <w:rPr>
          <w:spacing w:val="-4"/>
        </w:rPr>
        <w:t> </w:t>
      </w:r>
      <w:r>
        <w:rPr/>
        <w:t>spouse</w:t>
      </w:r>
      <w:r>
        <w:rPr>
          <w:spacing w:val="-1"/>
        </w:rPr>
        <w:t> </w:t>
      </w:r>
      <w:r>
        <w:rPr/>
        <w:t>and</w:t>
      </w:r>
      <w:r>
        <w:rPr>
          <w:spacing w:val="-3"/>
        </w:rPr>
        <w:t> </w:t>
      </w:r>
      <w:r>
        <w:rPr/>
        <w:t>children</w:t>
      </w:r>
      <w:r>
        <w:rPr>
          <w:spacing w:val="-1"/>
        </w:rPr>
        <w:t> </w:t>
      </w:r>
      <w:r>
        <w:rPr/>
        <w:t>are</w:t>
      </w:r>
      <w:r>
        <w:rPr>
          <w:spacing w:val="-1"/>
        </w:rPr>
        <w:t> </w:t>
      </w:r>
      <w:r>
        <w:rPr/>
        <w:t>involved</w:t>
      </w:r>
      <w:r>
        <w:rPr>
          <w:spacing w:val="-1"/>
        </w:rPr>
        <w:t> </w:t>
      </w:r>
      <w:r>
        <w:rPr/>
        <w:t>in</w:t>
      </w:r>
      <w:r>
        <w:rPr>
          <w:spacing w:val="-3"/>
        </w:rPr>
        <w:t> </w:t>
      </w:r>
      <w:r>
        <w:rPr/>
        <w:t>the operation. The business may be organized so that the family receives wages for its labour contributions to the business.</w:t>
      </w:r>
    </w:p>
    <w:p>
      <w:pPr>
        <w:pStyle w:val="BodyText"/>
        <w:spacing w:line="237" w:lineRule="auto" w:before="271"/>
        <w:ind w:left="254" w:right="1398"/>
        <w:jc w:val="both"/>
      </w:pPr>
      <w:r>
        <w:rPr/>
        <w:t>A</w:t>
      </w:r>
      <w:r>
        <w:rPr>
          <w:spacing w:val="-8"/>
        </w:rPr>
        <w:t> </w:t>
      </w:r>
      <w:r>
        <w:rPr/>
        <w:t>partnership,</w:t>
      </w:r>
      <w:r>
        <w:rPr>
          <w:spacing w:val="-8"/>
        </w:rPr>
        <w:t> </w:t>
      </w:r>
      <w:r>
        <w:rPr/>
        <w:t>and</w:t>
      </w:r>
      <w:r>
        <w:rPr>
          <w:spacing w:val="-10"/>
        </w:rPr>
        <w:t> </w:t>
      </w:r>
      <w:r>
        <w:rPr/>
        <w:t>especially</w:t>
      </w:r>
      <w:r>
        <w:rPr>
          <w:spacing w:val="-9"/>
        </w:rPr>
        <w:t> </w:t>
      </w:r>
      <w:r>
        <w:rPr/>
        <w:t>a</w:t>
      </w:r>
      <w:r>
        <w:rPr>
          <w:spacing w:val="-8"/>
        </w:rPr>
        <w:t> </w:t>
      </w:r>
      <w:r>
        <w:rPr/>
        <w:t>limited</w:t>
      </w:r>
      <w:r>
        <w:rPr>
          <w:spacing w:val="-7"/>
        </w:rPr>
        <w:t> </w:t>
      </w:r>
      <w:r>
        <w:rPr/>
        <w:t>liability</w:t>
      </w:r>
      <w:r>
        <w:rPr>
          <w:spacing w:val="-9"/>
        </w:rPr>
        <w:t> </w:t>
      </w:r>
      <w:r>
        <w:rPr/>
        <w:t>company,</w:t>
      </w:r>
      <w:r>
        <w:rPr>
          <w:spacing w:val="-11"/>
        </w:rPr>
        <w:t> </w:t>
      </w:r>
      <w:r>
        <w:rPr/>
        <w:t>is</w:t>
      </w:r>
      <w:r>
        <w:rPr>
          <w:spacing w:val="-9"/>
        </w:rPr>
        <w:t> </w:t>
      </w:r>
      <w:r>
        <w:rPr/>
        <w:t>more</w:t>
      </w:r>
      <w:r>
        <w:rPr>
          <w:spacing w:val="-8"/>
        </w:rPr>
        <w:t> </w:t>
      </w:r>
      <w:r>
        <w:rPr/>
        <w:t>complex</w:t>
      </w:r>
      <w:r>
        <w:rPr>
          <w:spacing w:val="-12"/>
        </w:rPr>
        <w:t> </w:t>
      </w:r>
      <w:r>
        <w:rPr/>
        <w:t>legally,</w:t>
      </w:r>
      <w:r>
        <w:rPr>
          <w:spacing w:val="-2"/>
        </w:rPr>
        <w:t> </w:t>
      </w:r>
      <w:r>
        <w:rPr/>
        <w:t>operationally,</w:t>
      </w:r>
      <w:r>
        <w:rPr>
          <w:spacing w:val="-10"/>
        </w:rPr>
        <w:t> </w:t>
      </w:r>
      <w:r>
        <w:rPr/>
        <w:t>and tax-wise than a sole proprietorship. It is important for your clients, before they leap into a partnership</w:t>
      </w:r>
      <w:r>
        <w:rPr>
          <w:spacing w:val="-4"/>
        </w:rPr>
        <w:t> </w:t>
      </w:r>
      <w:r>
        <w:rPr/>
        <w:t>or</w:t>
      </w:r>
      <w:r>
        <w:rPr>
          <w:spacing w:val="-2"/>
        </w:rPr>
        <w:t> </w:t>
      </w:r>
      <w:r>
        <w:rPr/>
        <w:t>company,</w:t>
      </w:r>
      <w:r>
        <w:rPr>
          <w:spacing w:val="-3"/>
        </w:rPr>
        <w:t> </w:t>
      </w:r>
      <w:r>
        <w:rPr/>
        <w:t>be</w:t>
      </w:r>
      <w:r>
        <w:rPr>
          <w:spacing w:val="-5"/>
        </w:rPr>
        <w:t> </w:t>
      </w:r>
      <w:r>
        <w:rPr/>
        <w:t>sure</w:t>
      </w:r>
      <w:r>
        <w:rPr>
          <w:spacing w:val="-4"/>
        </w:rPr>
        <w:t> </w:t>
      </w:r>
      <w:r>
        <w:rPr/>
        <w:t>to</w:t>
      </w:r>
      <w:r>
        <w:rPr>
          <w:spacing w:val="-5"/>
        </w:rPr>
        <w:t> </w:t>
      </w:r>
      <w:r>
        <w:rPr/>
        <w:t>have</w:t>
      </w:r>
      <w:r>
        <w:rPr>
          <w:spacing w:val="-5"/>
        </w:rPr>
        <w:t> </w:t>
      </w:r>
      <w:r>
        <w:rPr/>
        <w:t>adequate</w:t>
      </w:r>
      <w:r>
        <w:rPr>
          <w:spacing w:val="-2"/>
        </w:rPr>
        <w:t> </w:t>
      </w:r>
      <w:r>
        <w:rPr/>
        <w:t>understanding</w:t>
      </w:r>
      <w:r>
        <w:rPr>
          <w:spacing w:val="-5"/>
        </w:rPr>
        <w:t> </w:t>
      </w:r>
      <w:r>
        <w:rPr/>
        <w:t>of</w:t>
      </w:r>
      <w:r>
        <w:rPr>
          <w:spacing w:val="-4"/>
        </w:rPr>
        <w:t> </w:t>
      </w:r>
      <w:r>
        <w:rPr/>
        <w:t>the</w:t>
      </w:r>
      <w:r>
        <w:rPr>
          <w:spacing w:val="-2"/>
        </w:rPr>
        <w:t> </w:t>
      </w:r>
      <w:r>
        <w:rPr/>
        <w:t>requirements,</w:t>
      </w:r>
      <w:r>
        <w:rPr>
          <w:spacing w:val="-3"/>
        </w:rPr>
        <w:t> </w:t>
      </w:r>
      <w:r>
        <w:rPr/>
        <w:t>limitations, and possible results of a change in the form of the business. Often the same business or estate objectives can be fulfilled within the framework of a sole proprietorship.</w:t>
      </w:r>
    </w:p>
    <w:p>
      <w:pPr>
        <w:pStyle w:val="Heading2"/>
        <w:numPr>
          <w:ilvl w:val="2"/>
          <w:numId w:val="200"/>
        </w:numPr>
        <w:tabs>
          <w:tab w:pos="923" w:val="left" w:leader="none"/>
        </w:tabs>
        <w:spacing w:line="240" w:lineRule="auto" w:before="275" w:after="0"/>
        <w:ind w:left="923" w:right="0" w:hanging="669"/>
        <w:jc w:val="left"/>
      </w:pPr>
      <w:r>
        <w:rPr/>
        <w:t>Buy-Sell</w:t>
      </w:r>
      <w:r>
        <w:rPr>
          <w:spacing w:val="-6"/>
        </w:rPr>
        <w:t> </w:t>
      </w:r>
      <w:r>
        <w:rPr>
          <w:spacing w:val="-2"/>
        </w:rPr>
        <w:t>Arrangements</w:t>
      </w:r>
    </w:p>
    <w:p>
      <w:pPr>
        <w:pStyle w:val="BodyText"/>
        <w:spacing w:line="237" w:lineRule="auto" w:before="288"/>
        <w:ind w:left="254" w:right="1399"/>
        <w:jc w:val="both"/>
      </w:pPr>
      <w:r>
        <w:rPr/>
        <w:t>Before a business partnership or company begins, the parties involved should agree upon how the partnership will be formed, how it will be operated, and how it will be dissolved. Agreement as to the</w:t>
      </w:r>
      <w:r>
        <w:rPr>
          <w:spacing w:val="-14"/>
        </w:rPr>
        <w:t> </w:t>
      </w:r>
      <w:r>
        <w:rPr/>
        <w:t>imminent</w:t>
      </w:r>
      <w:r>
        <w:rPr>
          <w:spacing w:val="-14"/>
        </w:rPr>
        <w:t> </w:t>
      </w:r>
      <w:r>
        <w:rPr/>
        <w:t>formation</w:t>
      </w:r>
      <w:r>
        <w:rPr>
          <w:spacing w:val="-13"/>
        </w:rPr>
        <w:t> </w:t>
      </w:r>
      <w:r>
        <w:rPr/>
        <w:t>of</w:t>
      </w:r>
      <w:r>
        <w:rPr>
          <w:spacing w:val="-14"/>
        </w:rPr>
        <w:t> </w:t>
      </w:r>
      <w:r>
        <w:rPr/>
        <w:t>the</w:t>
      </w:r>
      <w:r>
        <w:rPr>
          <w:spacing w:val="-13"/>
        </w:rPr>
        <w:t> </w:t>
      </w:r>
      <w:r>
        <w:rPr/>
        <w:t>partnership</w:t>
      </w:r>
      <w:r>
        <w:rPr>
          <w:spacing w:val="-14"/>
        </w:rPr>
        <w:t> </w:t>
      </w:r>
      <w:r>
        <w:rPr/>
        <w:t>should</w:t>
      </w:r>
      <w:r>
        <w:rPr>
          <w:spacing w:val="-13"/>
        </w:rPr>
        <w:t> </w:t>
      </w:r>
      <w:r>
        <w:rPr/>
        <w:t>always</w:t>
      </w:r>
      <w:r>
        <w:rPr>
          <w:spacing w:val="-14"/>
        </w:rPr>
        <w:t> </w:t>
      </w:r>
      <w:r>
        <w:rPr/>
        <w:t>be</w:t>
      </w:r>
      <w:r>
        <w:rPr>
          <w:spacing w:val="-14"/>
        </w:rPr>
        <w:t> </w:t>
      </w:r>
      <w:r>
        <w:rPr/>
        <w:t>reached</w:t>
      </w:r>
      <w:r>
        <w:rPr>
          <w:spacing w:val="-13"/>
        </w:rPr>
        <w:t> </w:t>
      </w:r>
      <w:r>
        <w:rPr/>
        <w:t>as</w:t>
      </w:r>
      <w:r>
        <w:rPr>
          <w:spacing w:val="-14"/>
        </w:rPr>
        <w:t> </w:t>
      </w:r>
      <w:r>
        <w:rPr/>
        <w:t>it</w:t>
      </w:r>
      <w:r>
        <w:rPr>
          <w:spacing w:val="-13"/>
        </w:rPr>
        <w:t> </w:t>
      </w:r>
      <w:r>
        <w:rPr/>
        <w:t>could</w:t>
      </w:r>
      <w:r>
        <w:rPr>
          <w:spacing w:val="-14"/>
        </w:rPr>
        <w:t> </w:t>
      </w:r>
      <w:r>
        <w:rPr/>
        <w:t>have</w:t>
      </w:r>
      <w:r>
        <w:rPr>
          <w:spacing w:val="-13"/>
        </w:rPr>
        <w:t> </w:t>
      </w:r>
      <w:r>
        <w:rPr/>
        <w:t>very</w:t>
      </w:r>
      <w:r>
        <w:rPr>
          <w:spacing w:val="-14"/>
        </w:rPr>
        <w:t> </w:t>
      </w:r>
      <w:r>
        <w:rPr/>
        <w:t>important </w:t>
      </w:r>
      <w:r>
        <w:rPr>
          <w:spacing w:val="-2"/>
        </w:rPr>
        <w:t>implications.</w:t>
      </w:r>
    </w:p>
    <w:p>
      <w:pPr>
        <w:pStyle w:val="BodyText"/>
        <w:spacing w:before="278"/>
        <w:ind w:left="254" w:right="1410"/>
        <w:jc w:val="both"/>
      </w:pPr>
      <w:r>
        <w:rPr/>
        <w:t>Operation is also often agreed upon although many times it is unclear how the partnership will operate after a few years when conditions have changed. Usually, however, the dissolution of the business partnership is never even discussed.</w:t>
      </w:r>
    </w:p>
    <w:p>
      <w:pPr>
        <w:pStyle w:val="BodyText"/>
        <w:spacing w:line="237" w:lineRule="auto" w:before="276"/>
        <w:ind w:left="254" w:right="1405"/>
        <w:jc w:val="both"/>
      </w:pPr>
      <w:r>
        <w:rPr/>
        <w:t>Failure</w:t>
      </w:r>
      <w:r>
        <w:rPr>
          <w:spacing w:val="-14"/>
        </w:rPr>
        <w:t> </w:t>
      </w:r>
      <w:r>
        <w:rPr/>
        <w:t>to</w:t>
      </w:r>
      <w:r>
        <w:rPr>
          <w:spacing w:val="-14"/>
        </w:rPr>
        <w:t> </w:t>
      </w:r>
      <w:r>
        <w:rPr/>
        <w:t>arrive</w:t>
      </w:r>
      <w:r>
        <w:rPr>
          <w:spacing w:val="-13"/>
        </w:rPr>
        <w:t> </w:t>
      </w:r>
      <w:r>
        <w:rPr/>
        <w:t>at</w:t>
      </w:r>
      <w:r>
        <w:rPr>
          <w:spacing w:val="-14"/>
        </w:rPr>
        <w:t> </w:t>
      </w:r>
      <w:r>
        <w:rPr/>
        <w:t>agreeable</w:t>
      </w:r>
      <w:r>
        <w:rPr>
          <w:spacing w:val="-13"/>
        </w:rPr>
        <w:t> </w:t>
      </w:r>
      <w:r>
        <w:rPr/>
        <w:t>provisions</w:t>
      </w:r>
      <w:r>
        <w:rPr>
          <w:spacing w:val="-14"/>
        </w:rPr>
        <w:t> </w:t>
      </w:r>
      <w:r>
        <w:rPr/>
        <w:t>for</w:t>
      </w:r>
      <w:r>
        <w:rPr>
          <w:spacing w:val="-13"/>
        </w:rPr>
        <w:t> </w:t>
      </w:r>
      <w:r>
        <w:rPr/>
        <w:t>the</w:t>
      </w:r>
      <w:r>
        <w:rPr>
          <w:spacing w:val="-14"/>
        </w:rPr>
        <w:t> </w:t>
      </w:r>
      <w:r>
        <w:rPr/>
        <w:t>dissolution</w:t>
      </w:r>
      <w:r>
        <w:rPr>
          <w:spacing w:val="-14"/>
        </w:rPr>
        <w:t> </w:t>
      </w:r>
      <w:r>
        <w:rPr/>
        <w:t>of</w:t>
      </w:r>
      <w:r>
        <w:rPr>
          <w:spacing w:val="-13"/>
        </w:rPr>
        <w:t> </w:t>
      </w:r>
      <w:r>
        <w:rPr/>
        <w:t>the</w:t>
      </w:r>
      <w:r>
        <w:rPr>
          <w:spacing w:val="-14"/>
        </w:rPr>
        <w:t> </w:t>
      </w:r>
      <w:r>
        <w:rPr/>
        <w:t>partnership</w:t>
      </w:r>
      <w:r>
        <w:rPr>
          <w:spacing w:val="-13"/>
        </w:rPr>
        <w:t> </w:t>
      </w:r>
      <w:r>
        <w:rPr/>
        <w:t>can</w:t>
      </w:r>
      <w:r>
        <w:rPr>
          <w:spacing w:val="-14"/>
        </w:rPr>
        <w:t> </w:t>
      </w:r>
      <w:r>
        <w:rPr/>
        <w:t>lead</w:t>
      </w:r>
      <w:r>
        <w:rPr>
          <w:spacing w:val="-13"/>
        </w:rPr>
        <w:t> </w:t>
      </w:r>
      <w:r>
        <w:rPr/>
        <w:t>to</w:t>
      </w:r>
      <w:r>
        <w:rPr>
          <w:spacing w:val="-14"/>
        </w:rPr>
        <w:t> </w:t>
      </w:r>
      <w:r>
        <w:rPr/>
        <w:t>frustration, disappointment,</w:t>
      </w:r>
      <w:r>
        <w:rPr>
          <w:spacing w:val="-5"/>
        </w:rPr>
        <w:t> </w:t>
      </w:r>
      <w:r>
        <w:rPr/>
        <w:t>and</w:t>
      </w:r>
      <w:r>
        <w:rPr>
          <w:spacing w:val="-4"/>
        </w:rPr>
        <w:t> </w:t>
      </w:r>
      <w:r>
        <w:rPr/>
        <w:t>strained</w:t>
      </w:r>
      <w:r>
        <w:rPr>
          <w:spacing w:val="-4"/>
        </w:rPr>
        <w:t> </w:t>
      </w:r>
      <w:r>
        <w:rPr/>
        <w:t>relationships</w:t>
      </w:r>
      <w:r>
        <w:rPr>
          <w:spacing w:val="-5"/>
        </w:rPr>
        <w:t> </w:t>
      </w:r>
      <w:r>
        <w:rPr/>
        <w:t>when</w:t>
      </w:r>
      <w:r>
        <w:rPr>
          <w:spacing w:val="-4"/>
        </w:rPr>
        <w:t> </w:t>
      </w:r>
      <w:r>
        <w:rPr/>
        <w:t>it</w:t>
      </w:r>
      <w:r>
        <w:rPr>
          <w:spacing w:val="-4"/>
        </w:rPr>
        <w:t> </w:t>
      </w:r>
      <w:r>
        <w:rPr/>
        <w:t>becomes</w:t>
      </w:r>
      <w:r>
        <w:rPr>
          <w:spacing w:val="-7"/>
        </w:rPr>
        <w:t> </w:t>
      </w:r>
      <w:r>
        <w:rPr/>
        <w:t>necessary</w:t>
      </w:r>
      <w:r>
        <w:rPr>
          <w:spacing w:val="-5"/>
        </w:rPr>
        <w:t> </w:t>
      </w:r>
      <w:r>
        <w:rPr/>
        <w:t>to</w:t>
      </w:r>
      <w:r>
        <w:rPr>
          <w:spacing w:val="-7"/>
        </w:rPr>
        <w:t> </w:t>
      </w:r>
      <w:r>
        <w:rPr/>
        <w:t>dissolve</w:t>
      </w:r>
      <w:r>
        <w:rPr>
          <w:spacing w:val="-5"/>
        </w:rPr>
        <w:t> </w:t>
      </w:r>
      <w:r>
        <w:rPr/>
        <w:t>the</w:t>
      </w:r>
      <w:r>
        <w:rPr>
          <w:spacing w:val="-4"/>
        </w:rPr>
        <w:t> </w:t>
      </w:r>
      <w:r>
        <w:rPr/>
        <w:t>partnership. And dissolution will occur someday, either by death, disability, retirement, or by the desire of one or more partners.</w:t>
      </w:r>
    </w:p>
    <w:p>
      <w:pPr>
        <w:pStyle w:val="BodyText"/>
        <w:spacing w:before="277"/>
        <w:ind w:left="254" w:right="1400"/>
        <w:jc w:val="both"/>
      </w:pPr>
      <w:r>
        <w:rPr/>
        <w:t>A</w:t>
      </w:r>
      <w:r>
        <w:rPr>
          <w:spacing w:val="-6"/>
        </w:rPr>
        <w:t> </w:t>
      </w:r>
      <w:r>
        <w:rPr/>
        <w:t>buy-sell</w:t>
      </w:r>
      <w:r>
        <w:rPr>
          <w:spacing w:val="-6"/>
        </w:rPr>
        <w:t> </w:t>
      </w:r>
      <w:r>
        <w:rPr/>
        <w:t>agreement</w:t>
      </w:r>
      <w:r>
        <w:rPr>
          <w:spacing w:val="-5"/>
        </w:rPr>
        <w:t> </w:t>
      </w:r>
      <w:r>
        <w:rPr/>
        <w:t>is</w:t>
      </w:r>
      <w:r>
        <w:rPr>
          <w:spacing w:val="-7"/>
        </w:rPr>
        <w:t> </w:t>
      </w:r>
      <w:r>
        <w:rPr/>
        <w:t>a</w:t>
      </w:r>
      <w:r>
        <w:rPr>
          <w:spacing w:val="-9"/>
        </w:rPr>
        <w:t> </w:t>
      </w:r>
      <w:r>
        <w:rPr/>
        <w:t>contract</w:t>
      </w:r>
      <w:r>
        <w:rPr>
          <w:spacing w:val="-8"/>
        </w:rPr>
        <w:t> </w:t>
      </w:r>
      <w:r>
        <w:rPr/>
        <w:t>that</w:t>
      </w:r>
      <w:r>
        <w:rPr>
          <w:spacing w:val="-5"/>
        </w:rPr>
        <w:t> </w:t>
      </w:r>
      <w:r>
        <w:rPr/>
        <w:t>provides</w:t>
      </w:r>
      <w:r>
        <w:rPr>
          <w:spacing w:val="-9"/>
        </w:rPr>
        <w:t> </w:t>
      </w:r>
      <w:r>
        <w:rPr/>
        <w:t>for</w:t>
      </w:r>
      <w:r>
        <w:rPr>
          <w:spacing w:val="-6"/>
        </w:rPr>
        <w:t> </w:t>
      </w:r>
      <w:r>
        <w:rPr/>
        <w:t>the</w:t>
      </w:r>
      <w:r>
        <w:rPr>
          <w:spacing w:val="-6"/>
        </w:rPr>
        <w:t> </w:t>
      </w:r>
      <w:r>
        <w:rPr/>
        <w:t>future</w:t>
      </w:r>
      <w:r>
        <w:rPr>
          <w:spacing w:val="-6"/>
        </w:rPr>
        <w:t> </w:t>
      </w:r>
      <w:r>
        <w:rPr/>
        <w:t>sale</w:t>
      </w:r>
      <w:r>
        <w:rPr>
          <w:spacing w:val="-6"/>
        </w:rPr>
        <w:t> </w:t>
      </w:r>
      <w:r>
        <w:rPr/>
        <w:t>of</w:t>
      </w:r>
      <w:r>
        <w:rPr>
          <w:spacing w:val="-5"/>
        </w:rPr>
        <w:t> </w:t>
      </w:r>
      <w:r>
        <w:rPr/>
        <w:t>one</w:t>
      </w:r>
      <w:r>
        <w:rPr>
          <w:spacing w:val="-9"/>
        </w:rPr>
        <w:t> </w:t>
      </w:r>
      <w:r>
        <w:rPr/>
        <w:t>owner’s</w:t>
      </w:r>
      <w:r>
        <w:rPr>
          <w:spacing w:val="-6"/>
        </w:rPr>
        <w:t> </w:t>
      </w:r>
      <w:r>
        <w:rPr/>
        <w:t>business</w:t>
      </w:r>
      <w:r>
        <w:rPr>
          <w:spacing w:val="-6"/>
        </w:rPr>
        <w:t> </w:t>
      </w:r>
      <w:r>
        <w:rPr/>
        <w:t>interest or</w:t>
      </w:r>
      <w:r>
        <w:rPr>
          <w:spacing w:val="-1"/>
        </w:rPr>
        <w:t> </w:t>
      </w:r>
      <w:r>
        <w:rPr/>
        <w:t>for</w:t>
      </w:r>
      <w:r>
        <w:rPr>
          <w:spacing w:val="-1"/>
        </w:rPr>
        <w:t> </w:t>
      </w:r>
      <w:r>
        <w:rPr/>
        <w:t>the</w:t>
      </w:r>
      <w:r>
        <w:rPr>
          <w:spacing w:val="-3"/>
        </w:rPr>
        <w:t> </w:t>
      </w:r>
      <w:r>
        <w:rPr/>
        <w:t>purchase</w:t>
      </w:r>
      <w:r>
        <w:rPr>
          <w:spacing w:val="-3"/>
        </w:rPr>
        <w:t> </w:t>
      </w:r>
      <w:r>
        <w:rPr/>
        <w:t>of a</w:t>
      </w:r>
      <w:r>
        <w:rPr>
          <w:spacing w:val="-4"/>
        </w:rPr>
        <w:t> </w:t>
      </w:r>
      <w:r>
        <w:rPr/>
        <w:t>co-owner’s</w:t>
      </w:r>
      <w:r>
        <w:rPr>
          <w:spacing w:val="-4"/>
        </w:rPr>
        <w:t> </w:t>
      </w:r>
      <w:r>
        <w:rPr/>
        <w:t>interest</w:t>
      </w:r>
      <w:r>
        <w:rPr>
          <w:spacing w:val="-1"/>
        </w:rPr>
        <w:t> </w:t>
      </w:r>
      <w:r>
        <w:rPr/>
        <w:t>in</w:t>
      </w:r>
      <w:r>
        <w:rPr>
          <w:spacing w:val="-3"/>
        </w:rPr>
        <w:t> </w:t>
      </w:r>
      <w:r>
        <w:rPr/>
        <w:t>the</w:t>
      </w:r>
      <w:r>
        <w:rPr>
          <w:spacing w:val="-4"/>
        </w:rPr>
        <w:t> </w:t>
      </w:r>
      <w:r>
        <w:rPr/>
        <w:t>business.</w:t>
      </w:r>
      <w:r>
        <w:rPr>
          <w:spacing w:val="-3"/>
        </w:rPr>
        <w:t> </w:t>
      </w:r>
      <w:r>
        <w:rPr/>
        <w:t>Buy-sell</w:t>
      </w:r>
      <w:r>
        <w:rPr>
          <w:spacing w:val="-4"/>
        </w:rPr>
        <w:t> </w:t>
      </w:r>
      <w:r>
        <w:rPr/>
        <w:t>agreements</w:t>
      </w:r>
      <w:r>
        <w:rPr>
          <w:spacing w:val="-4"/>
        </w:rPr>
        <w:t> </w:t>
      </w:r>
      <w:r>
        <w:rPr/>
        <w:t>are</w:t>
      </w:r>
      <w:r>
        <w:rPr>
          <w:spacing w:val="-1"/>
        </w:rPr>
        <w:t> </w:t>
      </w:r>
      <w:r>
        <w:rPr/>
        <w:t>also</w:t>
      </w:r>
      <w:r>
        <w:rPr>
          <w:spacing w:val="-1"/>
        </w:rPr>
        <w:t> </w:t>
      </w:r>
      <w:r>
        <w:rPr/>
        <w:t>known</w:t>
      </w:r>
      <w:r>
        <w:rPr>
          <w:spacing w:val="-3"/>
        </w:rPr>
        <w:t> </w:t>
      </w:r>
      <w:r>
        <w:rPr/>
        <w:t>as business continuation agreements and buyout agreements.</w:t>
      </w:r>
    </w:p>
    <w:p>
      <w:pPr>
        <w:spacing w:after="0"/>
        <w:jc w:val="both"/>
        <w:sectPr>
          <w:pgSz w:w="11900" w:h="16840"/>
          <w:pgMar w:header="0" w:footer="642" w:top="1320" w:bottom="840" w:left="600" w:right="0"/>
        </w:sectPr>
      </w:pPr>
    </w:p>
    <w:p>
      <w:pPr>
        <w:pStyle w:val="BodyText"/>
        <w:spacing w:before="27"/>
        <w:ind w:left="261" w:right="1412"/>
        <w:jc w:val="both"/>
      </w:pPr>
      <w:r>
        <w:rPr/>
        <w:t>Under</w:t>
      </w:r>
      <w:r>
        <w:rPr>
          <w:spacing w:val="-14"/>
        </w:rPr>
        <w:t> </w:t>
      </w:r>
      <w:r>
        <w:rPr/>
        <w:t>the</w:t>
      </w:r>
      <w:r>
        <w:rPr>
          <w:spacing w:val="-14"/>
        </w:rPr>
        <w:t> </w:t>
      </w:r>
      <w:r>
        <w:rPr/>
        <w:t>terms</w:t>
      </w:r>
      <w:r>
        <w:rPr>
          <w:spacing w:val="-13"/>
        </w:rPr>
        <w:t> </w:t>
      </w:r>
      <w:r>
        <w:rPr/>
        <w:t>of</w:t>
      </w:r>
      <w:r>
        <w:rPr>
          <w:spacing w:val="-14"/>
        </w:rPr>
        <w:t> </w:t>
      </w:r>
      <w:r>
        <w:rPr/>
        <w:t>a</w:t>
      </w:r>
      <w:r>
        <w:rPr>
          <w:spacing w:val="-13"/>
        </w:rPr>
        <w:t> </w:t>
      </w:r>
      <w:r>
        <w:rPr/>
        <w:t>buy-sell</w:t>
      </w:r>
      <w:r>
        <w:rPr>
          <w:spacing w:val="-14"/>
        </w:rPr>
        <w:t> </w:t>
      </w:r>
      <w:r>
        <w:rPr/>
        <w:t>agreement</w:t>
      </w:r>
      <w:r>
        <w:rPr>
          <w:spacing w:val="-13"/>
        </w:rPr>
        <w:t> </w:t>
      </w:r>
      <w:r>
        <w:rPr/>
        <w:t>(assuming</w:t>
      </w:r>
      <w:r>
        <w:rPr>
          <w:spacing w:val="-14"/>
        </w:rPr>
        <w:t> </w:t>
      </w:r>
      <w:r>
        <w:rPr/>
        <w:t>you</w:t>
      </w:r>
      <w:r>
        <w:rPr>
          <w:spacing w:val="-14"/>
        </w:rPr>
        <w:t> </w:t>
      </w:r>
      <w:r>
        <w:rPr/>
        <w:t>are</w:t>
      </w:r>
      <w:r>
        <w:rPr>
          <w:spacing w:val="-13"/>
        </w:rPr>
        <w:t> </w:t>
      </w:r>
      <w:r>
        <w:rPr/>
        <w:t>the</w:t>
      </w:r>
      <w:r>
        <w:rPr>
          <w:spacing w:val="-14"/>
        </w:rPr>
        <w:t> </w:t>
      </w:r>
      <w:r>
        <w:rPr/>
        <w:t>seller),</w:t>
      </w:r>
      <w:r>
        <w:rPr>
          <w:spacing w:val="-13"/>
        </w:rPr>
        <w:t> </w:t>
      </w:r>
      <w:r>
        <w:rPr/>
        <w:t>both</w:t>
      </w:r>
      <w:r>
        <w:rPr>
          <w:spacing w:val="-14"/>
        </w:rPr>
        <w:t> </w:t>
      </w:r>
      <w:r>
        <w:rPr/>
        <w:t>owners</w:t>
      </w:r>
      <w:r>
        <w:rPr>
          <w:spacing w:val="-13"/>
        </w:rPr>
        <w:t> </w:t>
      </w:r>
      <w:r>
        <w:rPr/>
        <w:t>enter</w:t>
      </w:r>
      <w:r>
        <w:rPr>
          <w:spacing w:val="-14"/>
        </w:rPr>
        <w:t> </w:t>
      </w:r>
      <w:r>
        <w:rPr/>
        <w:t>a</w:t>
      </w:r>
      <w:r>
        <w:rPr>
          <w:spacing w:val="-14"/>
        </w:rPr>
        <w:t> </w:t>
      </w:r>
      <w:r>
        <w:rPr/>
        <w:t>contract for the transfer of one owner business interest at the occurrence of a specified triggering event. Typical triggering events include death, disability, and retirement.</w:t>
      </w:r>
    </w:p>
    <w:p>
      <w:pPr>
        <w:pStyle w:val="BodyText"/>
        <w:spacing w:before="273"/>
        <w:ind w:left="261" w:right="1421"/>
        <w:jc w:val="both"/>
      </w:pPr>
      <w:r>
        <w:rPr/>
        <w:t>Ideally,</w:t>
      </w:r>
      <w:r>
        <w:rPr>
          <w:spacing w:val="-3"/>
        </w:rPr>
        <w:t> </w:t>
      </w:r>
      <w:r>
        <w:rPr/>
        <w:t>buy-sell</w:t>
      </w:r>
      <w:r>
        <w:rPr>
          <w:spacing w:val="-5"/>
        </w:rPr>
        <w:t> </w:t>
      </w:r>
      <w:r>
        <w:rPr/>
        <w:t>agreements</w:t>
      </w:r>
      <w:r>
        <w:rPr>
          <w:spacing w:val="-3"/>
        </w:rPr>
        <w:t> </w:t>
      </w:r>
      <w:r>
        <w:rPr/>
        <w:t>are</w:t>
      </w:r>
      <w:r>
        <w:rPr>
          <w:spacing w:val="-4"/>
        </w:rPr>
        <w:t> </w:t>
      </w:r>
      <w:r>
        <w:rPr/>
        <w:t>fully</w:t>
      </w:r>
      <w:r>
        <w:rPr>
          <w:spacing w:val="-6"/>
        </w:rPr>
        <w:t> </w:t>
      </w:r>
      <w:r>
        <w:rPr/>
        <w:t>funded,</w:t>
      </w:r>
      <w:r>
        <w:rPr>
          <w:spacing w:val="-5"/>
        </w:rPr>
        <w:t> </w:t>
      </w:r>
      <w:r>
        <w:rPr/>
        <w:t>and</w:t>
      </w:r>
      <w:r>
        <w:rPr>
          <w:spacing w:val="-4"/>
        </w:rPr>
        <w:t> </w:t>
      </w:r>
      <w:r>
        <w:rPr/>
        <w:t>life</w:t>
      </w:r>
      <w:r>
        <w:rPr>
          <w:spacing w:val="-2"/>
        </w:rPr>
        <w:t> </w:t>
      </w:r>
      <w:r>
        <w:rPr/>
        <w:t>insurance</w:t>
      </w:r>
      <w:r>
        <w:rPr>
          <w:spacing w:val="-2"/>
        </w:rPr>
        <w:t> </w:t>
      </w:r>
      <w:r>
        <w:rPr/>
        <w:t>is</w:t>
      </w:r>
      <w:r>
        <w:rPr>
          <w:spacing w:val="-5"/>
        </w:rPr>
        <w:t> </w:t>
      </w:r>
      <w:r>
        <w:rPr/>
        <w:t>frequently</w:t>
      </w:r>
      <w:r>
        <w:rPr>
          <w:spacing w:val="-3"/>
        </w:rPr>
        <w:t> </w:t>
      </w:r>
      <w:r>
        <w:rPr/>
        <w:t>used</w:t>
      </w:r>
      <w:r>
        <w:rPr>
          <w:spacing w:val="-4"/>
        </w:rPr>
        <w:t> </w:t>
      </w:r>
      <w:r>
        <w:rPr/>
        <w:t>for</w:t>
      </w:r>
      <w:r>
        <w:rPr>
          <w:spacing w:val="-5"/>
        </w:rPr>
        <w:t> </w:t>
      </w:r>
      <w:r>
        <w:rPr/>
        <w:t>this</w:t>
      </w:r>
      <w:r>
        <w:rPr>
          <w:spacing w:val="-5"/>
        </w:rPr>
        <w:t> </w:t>
      </w:r>
      <w:r>
        <w:rPr/>
        <w:t>purpose. After</w:t>
      </w:r>
      <w:r>
        <w:rPr>
          <w:spacing w:val="-8"/>
        </w:rPr>
        <w:t> </w:t>
      </w:r>
      <w:r>
        <w:rPr/>
        <w:t>determining</w:t>
      </w:r>
      <w:r>
        <w:rPr>
          <w:spacing w:val="-9"/>
        </w:rPr>
        <w:t> </w:t>
      </w:r>
      <w:r>
        <w:rPr/>
        <w:t>the</w:t>
      </w:r>
      <w:r>
        <w:rPr>
          <w:spacing w:val="-6"/>
        </w:rPr>
        <w:t> </w:t>
      </w:r>
      <w:r>
        <w:rPr/>
        <w:t>value</w:t>
      </w:r>
      <w:r>
        <w:rPr>
          <w:spacing w:val="-6"/>
        </w:rPr>
        <w:t> </w:t>
      </w:r>
      <w:r>
        <w:rPr/>
        <w:t>of</w:t>
      </w:r>
      <w:r>
        <w:rPr>
          <w:spacing w:val="-7"/>
        </w:rPr>
        <w:t> </w:t>
      </w:r>
      <w:r>
        <w:rPr/>
        <w:t>the</w:t>
      </w:r>
      <w:r>
        <w:rPr>
          <w:spacing w:val="-6"/>
        </w:rPr>
        <w:t> </w:t>
      </w:r>
      <w:r>
        <w:rPr/>
        <w:t>business,</w:t>
      </w:r>
      <w:r>
        <w:rPr>
          <w:spacing w:val="-9"/>
        </w:rPr>
        <w:t> </w:t>
      </w:r>
      <w:r>
        <w:rPr/>
        <w:t>the</w:t>
      </w:r>
      <w:r>
        <w:rPr>
          <w:spacing w:val="-8"/>
        </w:rPr>
        <w:t> </w:t>
      </w:r>
      <w:r>
        <w:rPr/>
        <w:t>owner,</w:t>
      </w:r>
      <w:r>
        <w:rPr>
          <w:spacing w:val="-9"/>
        </w:rPr>
        <w:t> </w:t>
      </w:r>
      <w:r>
        <w:rPr/>
        <w:t>and</w:t>
      </w:r>
      <w:r>
        <w:rPr>
          <w:spacing w:val="-8"/>
        </w:rPr>
        <w:t> </w:t>
      </w:r>
      <w:r>
        <w:rPr/>
        <w:t>the</w:t>
      </w:r>
      <w:r>
        <w:rPr>
          <w:spacing w:val="-6"/>
        </w:rPr>
        <w:t> </w:t>
      </w:r>
      <w:r>
        <w:rPr/>
        <w:t>other</w:t>
      </w:r>
      <w:r>
        <w:rPr>
          <w:spacing w:val="-8"/>
        </w:rPr>
        <w:t> </w:t>
      </w:r>
      <w:r>
        <w:rPr/>
        <w:t>parties</w:t>
      </w:r>
      <w:r>
        <w:rPr>
          <w:spacing w:val="-6"/>
        </w:rPr>
        <w:t> </w:t>
      </w:r>
      <w:r>
        <w:rPr/>
        <w:t>to</w:t>
      </w:r>
      <w:r>
        <w:rPr>
          <w:spacing w:val="-6"/>
        </w:rPr>
        <w:t> </w:t>
      </w:r>
      <w:r>
        <w:rPr/>
        <w:t>the</w:t>
      </w:r>
      <w:r>
        <w:rPr>
          <w:spacing w:val="-6"/>
        </w:rPr>
        <w:t> </w:t>
      </w:r>
      <w:r>
        <w:rPr/>
        <w:t>agreement</w:t>
      </w:r>
      <w:r>
        <w:rPr>
          <w:spacing w:val="-8"/>
        </w:rPr>
        <w:t> </w:t>
      </w:r>
      <w:r>
        <w:rPr/>
        <w:t>will determine the best way to fund the transaction.</w:t>
      </w:r>
    </w:p>
    <w:p>
      <w:pPr>
        <w:pStyle w:val="Heading2"/>
        <w:numPr>
          <w:ilvl w:val="2"/>
          <w:numId w:val="200"/>
        </w:numPr>
        <w:tabs>
          <w:tab w:pos="930" w:val="left" w:leader="none"/>
        </w:tabs>
        <w:spacing w:line="240" w:lineRule="auto" w:before="271" w:after="0"/>
        <w:ind w:left="930" w:right="0" w:hanging="669"/>
        <w:jc w:val="left"/>
      </w:pPr>
      <w:r>
        <w:rPr/>
        <w:t>Funding</w:t>
      </w:r>
      <w:r>
        <w:rPr>
          <w:spacing w:val="-6"/>
        </w:rPr>
        <w:t> </w:t>
      </w:r>
      <w:r>
        <w:rPr/>
        <w:t>Transfers</w:t>
      </w:r>
      <w:r>
        <w:rPr>
          <w:spacing w:val="-4"/>
        </w:rPr>
        <w:t> </w:t>
      </w:r>
      <w:r>
        <w:rPr/>
        <w:t>of</w:t>
      </w:r>
      <w:r>
        <w:rPr>
          <w:spacing w:val="-4"/>
        </w:rPr>
        <w:t> </w:t>
      </w:r>
      <w:r>
        <w:rPr/>
        <w:t>Ownership</w:t>
      </w:r>
      <w:r>
        <w:rPr>
          <w:spacing w:val="-3"/>
        </w:rPr>
        <w:t> </w:t>
      </w:r>
      <w:r>
        <w:rPr/>
        <w:t>under</w:t>
      </w:r>
      <w:r>
        <w:rPr>
          <w:spacing w:val="-4"/>
        </w:rPr>
        <w:t> </w:t>
      </w:r>
      <w:r>
        <w:rPr/>
        <w:t>a</w:t>
      </w:r>
      <w:r>
        <w:rPr>
          <w:spacing w:val="-3"/>
        </w:rPr>
        <w:t> </w:t>
      </w:r>
      <w:r>
        <w:rPr/>
        <w:t>Buy-Sell</w:t>
      </w:r>
      <w:r>
        <w:rPr>
          <w:spacing w:val="-1"/>
        </w:rPr>
        <w:t> </w:t>
      </w:r>
      <w:r>
        <w:rPr>
          <w:spacing w:val="-2"/>
        </w:rPr>
        <w:t>Agreement</w:t>
      </w:r>
    </w:p>
    <w:p>
      <w:pPr>
        <w:spacing w:line="254" w:lineRule="auto" w:before="285"/>
        <w:ind w:left="261" w:right="1419" w:firstLine="0"/>
        <w:jc w:val="both"/>
        <w:rPr>
          <w:sz w:val="23"/>
        </w:rPr>
      </w:pPr>
      <w:r>
        <w:rPr>
          <w:sz w:val="23"/>
        </w:rPr>
        <w:t>The reason a partner leaves the business is important because it determines the procedure used to transfer ownership, how the interest is valued, and how the transfer is financed. Thus, it is recommended that separate provisions be written in the buy-sell arrangement for each type of exit.</w:t>
      </w:r>
    </w:p>
    <w:p>
      <w:pPr>
        <w:pStyle w:val="BodyText"/>
        <w:spacing w:line="244" w:lineRule="auto" w:before="260"/>
        <w:ind w:left="261" w:right="1420"/>
        <w:jc w:val="both"/>
      </w:pPr>
      <w:r>
        <w:rPr/>
        <w:t>At</w:t>
      </w:r>
      <w:r>
        <w:rPr>
          <w:spacing w:val="-5"/>
        </w:rPr>
        <w:t> </w:t>
      </w:r>
      <w:r>
        <w:rPr/>
        <w:t>retirement</w:t>
      </w:r>
      <w:r>
        <w:rPr>
          <w:spacing w:val="-5"/>
        </w:rPr>
        <w:t> </w:t>
      </w:r>
      <w:r>
        <w:rPr/>
        <w:t>a</w:t>
      </w:r>
      <w:r>
        <w:rPr>
          <w:spacing w:val="-9"/>
        </w:rPr>
        <w:t> </w:t>
      </w:r>
      <w:r>
        <w:rPr/>
        <w:t>partner</w:t>
      </w:r>
      <w:r>
        <w:rPr>
          <w:spacing w:val="-10"/>
        </w:rPr>
        <w:t> </w:t>
      </w:r>
      <w:r>
        <w:rPr/>
        <w:t>may</w:t>
      </w:r>
      <w:r>
        <w:rPr>
          <w:spacing w:val="-7"/>
        </w:rPr>
        <w:t> </w:t>
      </w:r>
      <w:r>
        <w:rPr/>
        <w:t>be</w:t>
      </w:r>
      <w:r>
        <w:rPr>
          <w:spacing w:val="-8"/>
        </w:rPr>
        <w:t> </w:t>
      </w:r>
      <w:r>
        <w:rPr/>
        <w:t>willing</w:t>
      </w:r>
      <w:r>
        <w:rPr>
          <w:spacing w:val="-7"/>
        </w:rPr>
        <w:t> </w:t>
      </w:r>
      <w:r>
        <w:rPr/>
        <w:t>to</w:t>
      </w:r>
      <w:r>
        <w:rPr>
          <w:spacing w:val="-6"/>
        </w:rPr>
        <w:t> </w:t>
      </w:r>
      <w:r>
        <w:rPr/>
        <w:t>receive</w:t>
      </w:r>
      <w:r>
        <w:rPr>
          <w:spacing w:val="-11"/>
        </w:rPr>
        <w:t> </w:t>
      </w:r>
      <w:r>
        <w:rPr/>
        <w:t>payments</w:t>
      </w:r>
      <w:r>
        <w:rPr>
          <w:spacing w:val="-7"/>
        </w:rPr>
        <w:t> </w:t>
      </w:r>
      <w:r>
        <w:rPr/>
        <w:t>for</w:t>
      </w:r>
      <w:r>
        <w:rPr>
          <w:spacing w:val="-8"/>
        </w:rPr>
        <w:t> </w:t>
      </w:r>
      <w:r>
        <w:rPr/>
        <w:t>his</w:t>
      </w:r>
      <w:r>
        <w:rPr>
          <w:spacing w:val="-7"/>
        </w:rPr>
        <w:t> </w:t>
      </w:r>
      <w:r>
        <w:rPr/>
        <w:t>or</w:t>
      </w:r>
      <w:r>
        <w:rPr>
          <w:spacing w:val="-8"/>
        </w:rPr>
        <w:t> </w:t>
      </w:r>
      <w:r>
        <w:rPr/>
        <w:t>her</w:t>
      </w:r>
      <w:r>
        <w:rPr>
          <w:spacing w:val="-8"/>
        </w:rPr>
        <w:t> </w:t>
      </w:r>
      <w:r>
        <w:rPr/>
        <w:t>share</w:t>
      </w:r>
      <w:r>
        <w:rPr>
          <w:spacing w:val="-8"/>
        </w:rPr>
        <w:t> </w:t>
      </w:r>
      <w:r>
        <w:rPr/>
        <w:t>of</w:t>
      </w:r>
      <w:r>
        <w:rPr>
          <w:spacing w:val="-7"/>
        </w:rPr>
        <w:t> </w:t>
      </w:r>
      <w:r>
        <w:rPr/>
        <w:t>the</w:t>
      </w:r>
      <w:r>
        <w:rPr>
          <w:spacing w:val="-6"/>
        </w:rPr>
        <w:t> </w:t>
      </w:r>
      <w:r>
        <w:rPr/>
        <w:t>business</w:t>
      </w:r>
      <w:r>
        <w:rPr>
          <w:spacing w:val="-6"/>
        </w:rPr>
        <w:t> </w:t>
      </w:r>
      <w:r>
        <w:rPr/>
        <w:t>over several years. At death, it might be more desirable to settle the payments promptly.</w:t>
      </w:r>
    </w:p>
    <w:p>
      <w:pPr>
        <w:pStyle w:val="BodyText"/>
        <w:spacing w:before="266"/>
        <w:ind w:left="261"/>
        <w:jc w:val="both"/>
      </w:pPr>
      <w:r>
        <w:rPr/>
        <w:t>There</w:t>
      </w:r>
      <w:r>
        <w:rPr>
          <w:spacing w:val="-6"/>
        </w:rPr>
        <w:t> </w:t>
      </w:r>
      <w:r>
        <w:rPr/>
        <w:t>are</w:t>
      </w:r>
      <w:r>
        <w:rPr>
          <w:spacing w:val="-3"/>
        </w:rPr>
        <w:t> </w:t>
      </w:r>
      <w:r>
        <w:rPr/>
        <w:t>three</w:t>
      </w:r>
      <w:r>
        <w:rPr>
          <w:spacing w:val="-4"/>
        </w:rPr>
        <w:t> </w:t>
      </w:r>
      <w:r>
        <w:rPr/>
        <w:t>general</w:t>
      </w:r>
      <w:r>
        <w:rPr>
          <w:spacing w:val="-3"/>
        </w:rPr>
        <w:t> </w:t>
      </w:r>
      <w:r>
        <w:rPr/>
        <w:t>ways</w:t>
      </w:r>
      <w:r>
        <w:rPr>
          <w:spacing w:val="-3"/>
        </w:rPr>
        <w:t> </w:t>
      </w:r>
      <w:r>
        <w:rPr/>
        <w:t>to</w:t>
      </w:r>
      <w:r>
        <w:rPr>
          <w:spacing w:val="-3"/>
        </w:rPr>
        <w:t> </w:t>
      </w:r>
      <w:r>
        <w:rPr/>
        <w:t>finance</w:t>
      </w:r>
      <w:r>
        <w:rPr>
          <w:spacing w:val="-4"/>
        </w:rPr>
        <w:t> </w:t>
      </w:r>
      <w:r>
        <w:rPr/>
        <w:t>the</w:t>
      </w:r>
      <w:r>
        <w:rPr>
          <w:spacing w:val="-3"/>
        </w:rPr>
        <w:t> </w:t>
      </w:r>
      <w:r>
        <w:rPr/>
        <w:t>transfer</w:t>
      </w:r>
      <w:r>
        <w:rPr>
          <w:spacing w:val="-3"/>
        </w:rPr>
        <w:t> </w:t>
      </w:r>
      <w:r>
        <w:rPr/>
        <w:t>of a</w:t>
      </w:r>
      <w:r>
        <w:rPr>
          <w:spacing w:val="-4"/>
        </w:rPr>
        <w:t> </w:t>
      </w:r>
      <w:r>
        <w:rPr/>
        <w:t>partner’s</w:t>
      </w:r>
      <w:r>
        <w:rPr>
          <w:spacing w:val="-2"/>
        </w:rPr>
        <w:t> interest.</w:t>
      </w:r>
    </w:p>
    <w:p>
      <w:pPr>
        <w:pStyle w:val="BodyText"/>
        <w:spacing w:before="281"/>
        <w:ind w:left="261"/>
        <w:jc w:val="both"/>
      </w:pPr>
      <w:r>
        <w:rPr/>
        <w:t>It</w:t>
      </w:r>
      <w:r>
        <w:rPr>
          <w:spacing w:val="-1"/>
        </w:rPr>
        <w:t> </w:t>
      </w:r>
      <w:r>
        <w:rPr/>
        <w:t>can</w:t>
      </w:r>
      <w:r>
        <w:rPr>
          <w:spacing w:val="-3"/>
        </w:rPr>
        <w:t> </w:t>
      </w:r>
      <w:r>
        <w:rPr/>
        <w:t>be</w:t>
      </w:r>
      <w:r>
        <w:rPr>
          <w:spacing w:val="-2"/>
        </w:rPr>
        <w:t> </w:t>
      </w:r>
      <w:r>
        <w:rPr/>
        <w:t>one</w:t>
      </w:r>
      <w:r>
        <w:rPr>
          <w:spacing w:val="-4"/>
        </w:rPr>
        <w:t> </w:t>
      </w:r>
      <w:r>
        <w:rPr/>
        <w:t>or</w:t>
      </w:r>
      <w:r>
        <w:rPr>
          <w:spacing w:val="-2"/>
        </w:rPr>
        <w:t> </w:t>
      </w:r>
      <w:r>
        <w:rPr/>
        <w:t>a</w:t>
      </w:r>
      <w:r>
        <w:rPr>
          <w:spacing w:val="-2"/>
        </w:rPr>
        <w:t> </w:t>
      </w:r>
      <w:r>
        <w:rPr/>
        <w:t>combination of</w:t>
      </w:r>
      <w:r>
        <w:rPr>
          <w:spacing w:val="-3"/>
        </w:rPr>
        <w:t> </w:t>
      </w:r>
      <w:r>
        <w:rPr/>
        <w:t>these </w:t>
      </w:r>
      <w:r>
        <w:rPr>
          <w:spacing w:val="-2"/>
        </w:rPr>
        <w:t>methods:</w:t>
      </w:r>
    </w:p>
    <w:p>
      <w:pPr>
        <w:pStyle w:val="ListParagraph"/>
        <w:numPr>
          <w:ilvl w:val="3"/>
          <w:numId w:val="200"/>
        </w:numPr>
        <w:tabs>
          <w:tab w:pos="621" w:val="left" w:leader="none"/>
        </w:tabs>
        <w:spacing w:line="240" w:lineRule="auto" w:before="283" w:after="0"/>
        <w:ind w:left="621" w:right="0" w:hanging="369"/>
        <w:jc w:val="left"/>
        <w:rPr>
          <w:sz w:val="24"/>
        </w:rPr>
      </w:pPr>
      <w:r>
        <w:rPr>
          <w:sz w:val="24"/>
        </w:rPr>
        <w:t>The</w:t>
      </w:r>
      <w:r>
        <w:rPr>
          <w:spacing w:val="-3"/>
          <w:sz w:val="24"/>
        </w:rPr>
        <w:t> </w:t>
      </w:r>
      <w:r>
        <w:rPr>
          <w:sz w:val="24"/>
        </w:rPr>
        <w:t>selling</w:t>
      </w:r>
      <w:r>
        <w:rPr>
          <w:spacing w:val="-4"/>
          <w:sz w:val="24"/>
        </w:rPr>
        <w:t> </w:t>
      </w:r>
      <w:r>
        <w:rPr>
          <w:sz w:val="24"/>
        </w:rPr>
        <w:t>partners</w:t>
      </w:r>
      <w:r>
        <w:rPr>
          <w:spacing w:val="-4"/>
          <w:sz w:val="24"/>
        </w:rPr>
        <w:t> </w:t>
      </w:r>
      <w:r>
        <w:rPr>
          <w:sz w:val="24"/>
        </w:rPr>
        <w:t>to</w:t>
      </w:r>
      <w:r>
        <w:rPr>
          <w:spacing w:val="-4"/>
          <w:sz w:val="24"/>
        </w:rPr>
        <w:t> </w:t>
      </w:r>
      <w:r>
        <w:rPr>
          <w:sz w:val="24"/>
        </w:rPr>
        <w:t>finance</w:t>
      </w:r>
      <w:r>
        <w:rPr>
          <w:spacing w:val="-3"/>
          <w:sz w:val="24"/>
        </w:rPr>
        <w:t> </w:t>
      </w:r>
      <w:r>
        <w:rPr>
          <w:sz w:val="24"/>
        </w:rPr>
        <w:t>the</w:t>
      </w:r>
      <w:r>
        <w:rPr>
          <w:spacing w:val="-1"/>
          <w:sz w:val="24"/>
        </w:rPr>
        <w:t> </w:t>
      </w:r>
      <w:r>
        <w:rPr>
          <w:sz w:val="24"/>
        </w:rPr>
        <w:t>sale</w:t>
      </w:r>
      <w:r>
        <w:rPr>
          <w:spacing w:val="-4"/>
          <w:sz w:val="24"/>
        </w:rPr>
        <w:t> </w:t>
      </w:r>
      <w:r>
        <w:rPr>
          <w:sz w:val="24"/>
        </w:rPr>
        <w:t>by</w:t>
      </w:r>
      <w:r>
        <w:rPr>
          <w:spacing w:val="-5"/>
          <w:sz w:val="24"/>
        </w:rPr>
        <w:t> </w:t>
      </w:r>
      <w:r>
        <w:rPr>
          <w:sz w:val="24"/>
        </w:rPr>
        <w:t>taking</w:t>
      </w:r>
      <w:r>
        <w:rPr>
          <w:spacing w:val="-3"/>
          <w:sz w:val="24"/>
        </w:rPr>
        <w:t> </w:t>
      </w:r>
      <w:r>
        <w:rPr>
          <w:sz w:val="24"/>
        </w:rPr>
        <w:t>the</w:t>
      </w:r>
      <w:r>
        <w:rPr>
          <w:spacing w:val="-4"/>
          <w:sz w:val="24"/>
        </w:rPr>
        <w:t> </w:t>
      </w:r>
      <w:r>
        <w:rPr>
          <w:sz w:val="24"/>
        </w:rPr>
        <w:t>proceeds</w:t>
      </w:r>
      <w:r>
        <w:rPr>
          <w:spacing w:val="-2"/>
          <w:sz w:val="24"/>
        </w:rPr>
        <w:t> </w:t>
      </w:r>
      <w:r>
        <w:rPr>
          <w:sz w:val="24"/>
        </w:rPr>
        <w:t>in</w:t>
      </w:r>
      <w:r>
        <w:rPr>
          <w:spacing w:val="8"/>
          <w:sz w:val="24"/>
        </w:rPr>
        <w:t> </w:t>
      </w:r>
      <w:r>
        <w:rPr>
          <w:spacing w:val="-2"/>
          <w:sz w:val="24"/>
        </w:rPr>
        <w:t>instalments.</w:t>
      </w:r>
    </w:p>
    <w:p>
      <w:pPr>
        <w:pStyle w:val="ListParagraph"/>
        <w:numPr>
          <w:ilvl w:val="3"/>
          <w:numId w:val="200"/>
        </w:numPr>
        <w:tabs>
          <w:tab w:pos="621" w:val="left" w:leader="none"/>
        </w:tabs>
        <w:spacing w:line="240" w:lineRule="auto" w:before="283" w:after="0"/>
        <w:ind w:left="621" w:right="0" w:hanging="369"/>
        <w:jc w:val="left"/>
        <w:rPr>
          <w:sz w:val="24"/>
        </w:rPr>
      </w:pPr>
      <w:r>
        <w:rPr>
          <w:sz w:val="24"/>
        </w:rPr>
        <w:t>A</w:t>
      </w:r>
      <w:r>
        <w:rPr>
          <w:spacing w:val="-2"/>
          <w:sz w:val="24"/>
        </w:rPr>
        <w:t> </w:t>
      </w:r>
      <w:r>
        <w:rPr>
          <w:sz w:val="24"/>
        </w:rPr>
        <w:t>third-party</w:t>
      </w:r>
      <w:r>
        <w:rPr>
          <w:spacing w:val="-3"/>
          <w:sz w:val="24"/>
        </w:rPr>
        <w:t> </w:t>
      </w:r>
      <w:r>
        <w:rPr>
          <w:sz w:val="24"/>
        </w:rPr>
        <w:t>lender</w:t>
      </w:r>
      <w:r>
        <w:rPr>
          <w:spacing w:val="-4"/>
          <w:sz w:val="24"/>
        </w:rPr>
        <w:t> </w:t>
      </w:r>
      <w:r>
        <w:rPr>
          <w:sz w:val="24"/>
        </w:rPr>
        <w:t>to</w:t>
      </w:r>
      <w:r>
        <w:rPr>
          <w:spacing w:val="-2"/>
          <w:sz w:val="24"/>
        </w:rPr>
        <w:t> </w:t>
      </w:r>
      <w:r>
        <w:rPr>
          <w:sz w:val="24"/>
        </w:rPr>
        <w:t>finance</w:t>
      </w:r>
      <w:r>
        <w:rPr>
          <w:spacing w:val="-4"/>
          <w:sz w:val="24"/>
        </w:rPr>
        <w:t> </w:t>
      </w:r>
      <w:r>
        <w:rPr>
          <w:sz w:val="24"/>
        </w:rPr>
        <w:t>the</w:t>
      </w:r>
      <w:r>
        <w:rPr>
          <w:spacing w:val="-1"/>
          <w:sz w:val="24"/>
        </w:rPr>
        <w:t> </w:t>
      </w:r>
      <w:r>
        <w:rPr>
          <w:spacing w:val="-2"/>
          <w:sz w:val="24"/>
        </w:rPr>
        <w:t>transfer.</w:t>
      </w:r>
    </w:p>
    <w:p>
      <w:pPr>
        <w:pStyle w:val="ListParagraph"/>
        <w:numPr>
          <w:ilvl w:val="3"/>
          <w:numId w:val="200"/>
        </w:numPr>
        <w:tabs>
          <w:tab w:pos="622" w:val="left" w:leader="none"/>
        </w:tabs>
        <w:spacing w:line="244" w:lineRule="auto" w:before="283" w:after="0"/>
        <w:ind w:left="622" w:right="2135" w:hanging="371"/>
        <w:jc w:val="left"/>
        <w:rPr>
          <w:sz w:val="24"/>
        </w:rPr>
      </w:pPr>
      <w:r>
        <w:rPr>
          <w:sz w:val="24"/>
        </w:rPr>
        <w:t>Life</w:t>
      </w:r>
      <w:r>
        <w:rPr>
          <w:spacing w:val="-3"/>
          <w:sz w:val="24"/>
        </w:rPr>
        <w:t> </w:t>
      </w:r>
      <w:r>
        <w:rPr>
          <w:sz w:val="24"/>
        </w:rPr>
        <w:t>insurance,</w:t>
      </w:r>
      <w:r>
        <w:rPr>
          <w:spacing w:val="-3"/>
          <w:sz w:val="24"/>
        </w:rPr>
        <w:t> </w:t>
      </w:r>
      <w:r>
        <w:rPr>
          <w:sz w:val="24"/>
        </w:rPr>
        <w:t>but</w:t>
      </w:r>
      <w:r>
        <w:rPr>
          <w:spacing w:val="-4"/>
          <w:sz w:val="24"/>
        </w:rPr>
        <w:t> </w:t>
      </w:r>
      <w:r>
        <w:rPr>
          <w:sz w:val="24"/>
        </w:rPr>
        <w:t>only</w:t>
      </w:r>
      <w:r>
        <w:rPr>
          <w:spacing w:val="-3"/>
          <w:sz w:val="24"/>
        </w:rPr>
        <w:t> </w:t>
      </w:r>
      <w:r>
        <w:rPr>
          <w:sz w:val="24"/>
        </w:rPr>
        <w:t>relevant</w:t>
      </w:r>
      <w:r>
        <w:rPr>
          <w:spacing w:val="-4"/>
          <w:sz w:val="24"/>
        </w:rPr>
        <w:t> </w:t>
      </w:r>
      <w:r>
        <w:rPr>
          <w:sz w:val="24"/>
        </w:rPr>
        <w:t>at</w:t>
      </w:r>
      <w:r>
        <w:rPr>
          <w:spacing w:val="-4"/>
          <w:sz w:val="24"/>
        </w:rPr>
        <w:t> </w:t>
      </w:r>
      <w:r>
        <w:rPr>
          <w:sz w:val="24"/>
        </w:rPr>
        <w:t>a</w:t>
      </w:r>
      <w:r>
        <w:rPr>
          <w:spacing w:val="-5"/>
          <w:sz w:val="24"/>
        </w:rPr>
        <w:t> </w:t>
      </w:r>
      <w:r>
        <w:rPr>
          <w:sz w:val="24"/>
        </w:rPr>
        <w:t>death</w:t>
      </w:r>
      <w:r>
        <w:rPr>
          <w:spacing w:val="-4"/>
          <w:sz w:val="24"/>
        </w:rPr>
        <w:t> </w:t>
      </w:r>
      <w:r>
        <w:rPr>
          <w:sz w:val="24"/>
        </w:rPr>
        <w:t>or</w:t>
      </w:r>
      <w:r>
        <w:rPr>
          <w:spacing w:val="-4"/>
          <w:sz w:val="24"/>
        </w:rPr>
        <w:t> </w:t>
      </w:r>
      <w:r>
        <w:rPr>
          <w:sz w:val="24"/>
        </w:rPr>
        <w:t>total</w:t>
      </w:r>
      <w:r>
        <w:rPr>
          <w:spacing w:val="-3"/>
          <w:sz w:val="24"/>
        </w:rPr>
        <w:t> </w:t>
      </w:r>
      <w:r>
        <w:rPr>
          <w:sz w:val="24"/>
        </w:rPr>
        <w:t>permanent</w:t>
      </w:r>
      <w:r>
        <w:rPr>
          <w:spacing w:val="-4"/>
          <w:sz w:val="24"/>
        </w:rPr>
        <w:t> </w:t>
      </w:r>
      <w:r>
        <w:rPr>
          <w:sz w:val="24"/>
        </w:rPr>
        <w:t>disablement</w:t>
      </w:r>
      <w:r>
        <w:rPr>
          <w:spacing w:val="-3"/>
          <w:sz w:val="24"/>
        </w:rPr>
        <w:t> </w:t>
      </w:r>
      <w:r>
        <w:rPr>
          <w:sz w:val="24"/>
        </w:rPr>
        <w:t>(and</w:t>
      </w:r>
      <w:r>
        <w:rPr>
          <w:spacing w:val="-3"/>
          <w:sz w:val="24"/>
        </w:rPr>
        <w:t> </w:t>
      </w:r>
      <w:r>
        <w:rPr>
          <w:sz w:val="24"/>
        </w:rPr>
        <w:t>critical illnesses if covered by the policy).</w:t>
      </w:r>
    </w:p>
    <w:p>
      <w:pPr>
        <w:pStyle w:val="ListParagraph"/>
        <w:numPr>
          <w:ilvl w:val="1"/>
          <w:numId w:val="200"/>
        </w:numPr>
        <w:tabs>
          <w:tab w:pos="815" w:val="left" w:leader="none"/>
        </w:tabs>
        <w:spacing w:line="240" w:lineRule="auto" w:before="267" w:after="0"/>
        <w:ind w:left="815" w:right="0" w:hanging="554"/>
        <w:jc w:val="left"/>
        <w:rPr>
          <w:b/>
          <w:sz w:val="23"/>
        </w:rPr>
      </w:pPr>
      <w:r>
        <w:rPr>
          <w:b/>
          <w:sz w:val="23"/>
        </w:rPr>
        <w:t>COORDINATING</w:t>
      </w:r>
      <w:r>
        <w:rPr>
          <w:b/>
          <w:spacing w:val="-8"/>
          <w:sz w:val="23"/>
        </w:rPr>
        <w:t> </w:t>
      </w:r>
      <w:r>
        <w:rPr>
          <w:b/>
          <w:sz w:val="23"/>
        </w:rPr>
        <w:t>CHILDREN</w:t>
      </w:r>
      <w:r>
        <w:rPr>
          <w:b/>
          <w:spacing w:val="-6"/>
          <w:sz w:val="23"/>
        </w:rPr>
        <w:t> </w:t>
      </w:r>
      <w:r>
        <w:rPr>
          <w:b/>
          <w:sz w:val="23"/>
        </w:rPr>
        <w:t>EDUCATION</w:t>
      </w:r>
      <w:r>
        <w:rPr>
          <w:b/>
          <w:spacing w:val="-6"/>
          <w:sz w:val="23"/>
        </w:rPr>
        <w:t> </w:t>
      </w:r>
      <w:r>
        <w:rPr>
          <w:b/>
          <w:sz w:val="23"/>
        </w:rPr>
        <w:t>PLANNING</w:t>
      </w:r>
      <w:r>
        <w:rPr>
          <w:b/>
          <w:spacing w:val="-7"/>
          <w:sz w:val="23"/>
        </w:rPr>
        <w:t> </w:t>
      </w:r>
      <w:r>
        <w:rPr>
          <w:b/>
          <w:sz w:val="23"/>
        </w:rPr>
        <w:t>WITH</w:t>
      </w:r>
      <w:r>
        <w:rPr>
          <w:b/>
          <w:spacing w:val="-7"/>
          <w:sz w:val="23"/>
        </w:rPr>
        <w:t> </w:t>
      </w:r>
      <w:r>
        <w:rPr>
          <w:b/>
          <w:sz w:val="23"/>
        </w:rPr>
        <w:t>ESTATE</w:t>
      </w:r>
      <w:r>
        <w:rPr>
          <w:b/>
          <w:spacing w:val="-5"/>
          <w:sz w:val="23"/>
        </w:rPr>
        <w:t> </w:t>
      </w:r>
      <w:r>
        <w:rPr>
          <w:b/>
          <w:spacing w:val="-2"/>
          <w:sz w:val="23"/>
        </w:rPr>
        <w:t>PLANNING</w:t>
      </w:r>
    </w:p>
    <w:p>
      <w:pPr>
        <w:pStyle w:val="BodyText"/>
        <w:spacing w:before="4"/>
        <w:ind w:left="0"/>
        <w:rPr>
          <w:b/>
          <w:sz w:val="23"/>
        </w:rPr>
      </w:pPr>
    </w:p>
    <w:p>
      <w:pPr>
        <w:pStyle w:val="BodyText"/>
        <w:ind w:left="261" w:right="1418"/>
        <w:jc w:val="both"/>
      </w:pPr>
      <w:r>
        <w:rPr/>
        <w:t>A college or university education is crucial to success in today’s job market and will be even more </w:t>
      </w:r>
      <w:r>
        <w:rPr>
          <w:spacing w:val="-2"/>
        </w:rPr>
        <w:t>so</w:t>
      </w:r>
      <w:r>
        <w:rPr>
          <w:spacing w:val="-8"/>
        </w:rPr>
        <w:t> </w:t>
      </w:r>
      <w:r>
        <w:rPr>
          <w:spacing w:val="-2"/>
        </w:rPr>
        <w:t>in</w:t>
      </w:r>
      <w:r>
        <w:rPr>
          <w:spacing w:val="-7"/>
        </w:rPr>
        <w:t> </w:t>
      </w:r>
      <w:r>
        <w:rPr>
          <w:spacing w:val="-2"/>
        </w:rPr>
        <w:t>the</w:t>
      </w:r>
      <w:r>
        <w:rPr>
          <w:spacing w:val="-7"/>
        </w:rPr>
        <w:t> </w:t>
      </w:r>
      <w:r>
        <w:rPr>
          <w:spacing w:val="-2"/>
        </w:rPr>
        <w:t>future.</w:t>
      </w:r>
      <w:r>
        <w:rPr>
          <w:spacing w:val="-9"/>
        </w:rPr>
        <w:t> </w:t>
      </w:r>
      <w:r>
        <w:rPr>
          <w:spacing w:val="-2"/>
        </w:rPr>
        <w:t>It</w:t>
      </w:r>
      <w:r>
        <w:rPr>
          <w:spacing w:val="-7"/>
        </w:rPr>
        <w:t> </w:t>
      </w:r>
      <w:r>
        <w:rPr>
          <w:spacing w:val="-2"/>
        </w:rPr>
        <w:t>is</w:t>
      </w:r>
      <w:r>
        <w:rPr>
          <w:spacing w:val="-5"/>
        </w:rPr>
        <w:t> </w:t>
      </w:r>
      <w:r>
        <w:rPr>
          <w:spacing w:val="-2"/>
        </w:rPr>
        <w:t>estimated</w:t>
      </w:r>
      <w:r>
        <w:rPr>
          <w:spacing w:val="-9"/>
        </w:rPr>
        <w:t> </w:t>
      </w:r>
      <w:r>
        <w:rPr>
          <w:spacing w:val="-2"/>
        </w:rPr>
        <w:t>that</w:t>
      </w:r>
      <w:r>
        <w:rPr>
          <w:spacing w:val="-7"/>
        </w:rPr>
        <w:t> </w:t>
      </w:r>
      <w:r>
        <w:rPr>
          <w:spacing w:val="-2"/>
        </w:rPr>
        <w:t>by</w:t>
      </w:r>
      <w:r>
        <w:rPr>
          <w:spacing w:val="-9"/>
        </w:rPr>
        <w:t> </w:t>
      </w:r>
      <w:r>
        <w:rPr>
          <w:spacing w:val="-2"/>
        </w:rPr>
        <w:t>year</w:t>
      </w:r>
      <w:r>
        <w:rPr>
          <w:spacing w:val="-8"/>
        </w:rPr>
        <w:t> </w:t>
      </w:r>
      <w:r>
        <w:rPr>
          <w:spacing w:val="-2"/>
        </w:rPr>
        <w:t>2020</w:t>
      </w:r>
      <w:r>
        <w:rPr>
          <w:spacing w:val="-10"/>
        </w:rPr>
        <w:t> </w:t>
      </w:r>
      <w:r>
        <w:rPr>
          <w:spacing w:val="-2"/>
        </w:rPr>
        <w:t>at</w:t>
      </w:r>
      <w:r>
        <w:rPr>
          <w:spacing w:val="-7"/>
        </w:rPr>
        <w:t> </w:t>
      </w:r>
      <w:r>
        <w:rPr>
          <w:spacing w:val="-2"/>
        </w:rPr>
        <w:t>least</w:t>
      </w:r>
      <w:r>
        <w:rPr>
          <w:spacing w:val="-10"/>
        </w:rPr>
        <w:t> </w:t>
      </w:r>
      <w:r>
        <w:rPr>
          <w:spacing w:val="-2"/>
        </w:rPr>
        <w:t>40%</w:t>
      </w:r>
      <w:r>
        <w:rPr>
          <w:spacing w:val="-9"/>
        </w:rPr>
        <w:t> </w:t>
      </w:r>
      <w:r>
        <w:rPr>
          <w:spacing w:val="-2"/>
        </w:rPr>
        <w:t>of</w:t>
      </w:r>
      <w:r>
        <w:rPr>
          <w:spacing w:val="-5"/>
        </w:rPr>
        <w:t> </w:t>
      </w:r>
      <w:r>
        <w:rPr>
          <w:spacing w:val="-2"/>
        </w:rPr>
        <w:t>each</w:t>
      </w:r>
      <w:r>
        <w:rPr>
          <w:spacing w:val="-7"/>
        </w:rPr>
        <w:t> </w:t>
      </w:r>
      <w:r>
        <w:rPr>
          <w:spacing w:val="-2"/>
        </w:rPr>
        <w:t>cohort</w:t>
      </w:r>
      <w:r>
        <w:rPr>
          <w:spacing w:val="-7"/>
        </w:rPr>
        <w:t> </w:t>
      </w:r>
      <w:r>
        <w:rPr>
          <w:spacing w:val="-2"/>
        </w:rPr>
        <w:t>of</w:t>
      </w:r>
      <w:r>
        <w:rPr>
          <w:spacing w:val="-5"/>
        </w:rPr>
        <w:t> </w:t>
      </w:r>
      <w:r>
        <w:rPr>
          <w:spacing w:val="-2"/>
        </w:rPr>
        <w:t>students</w:t>
      </w:r>
      <w:r>
        <w:rPr>
          <w:spacing w:val="-8"/>
        </w:rPr>
        <w:t> </w:t>
      </w:r>
      <w:r>
        <w:rPr>
          <w:spacing w:val="-2"/>
        </w:rPr>
        <w:t>in</w:t>
      </w:r>
      <w:r>
        <w:rPr>
          <w:spacing w:val="-7"/>
        </w:rPr>
        <w:t> </w:t>
      </w:r>
      <w:r>
        <w:rPr>
          <w:spacing w:val="-2"/>
        </w:rPr>
        <w:t>Singapore </w:t>
      </w:r>
      <w:r>
        <w:rPr/>
        <w:t>will acquire a place in tertiary education institutions.</w:t>
      </w:r>
    </w:p>
    <w:p>
      <w:pPr>
        <w:pStyle w:val="BodyText"/>
        <w:spacing w:before="273"/>
        <w:ind w:left="261" w:right="1421"/>
        <w:jc w:val="both"/>
      </w:pPr>
      <w:r>
        <w:rPr/>
        <w:t>But while Singaporean families are eager to give their children the benefit of higher education, tuition fees are increasing relentlessly. Four years of study at a typical local university can cost around $25,000 for tuition and books. If a student studies abroad, the cost will be even higher.</w:t>
      </w:r>
    </w:p>
    <w:p>
      <w:pPr>
        <w:pStyle w:val="BodyText"/>
        <w:spacing w:line="237" w:lineRule="auto" w:before="274"/>
        <w:ind w:left="261" w:right="1411"/>
        <w:jc w:val="both"/>
      </w:pPr>
      <w:r>
        <w:rPr/>
        <w:t>Children grow up quickly. More reason to start saving for their education when they’re still very young.</w:t>
      </w:r>
      <w:r>
        <w:rPr>
          <w:spacing w:val="-7"/>
        </w:rPr>
        <w:t> </w:t>
      </w:r>
      <w:r>
        <w:rPr/>
        <w:t>If</w:t>
      </w:r>
      <w:r>
        <w:rPr>
          <w:spacing w:val="-8"/>
        </w:rPr>
        <w:t> </w:t>
      </w:r>
      <w:r>
        <w:rPr/>
        <w:t>you</w:t>
      </w:r>
      <w:r>
        <w:rPr>
          <w:spacing w:val="-8"/>
        </w:rPr>
        <w:t> </w:t>
      </w:r>
      <w:r>
        <w:rPr/>
        <w:t>begin</w:t>
      </w:r>
      <w:r>
        <w:rPr>
          <w:spacing w:val="-8"/>
        </w:rPr>
        <w:t> </w:t>
      </w:r>
      <w:r>
        <w:rPr/>
        <w:t>early</w:t>
      </w:r>
      <w:r>
        <w:rPr>
          <w:spacing w:val="-9"/>
        </w:rPr>
        <w:t> </w:t>
      </w:r>
      <w:r>
        <w:rPr/>
        <w:t>and</w:t>
      </w:r>
      <w:r>
        <w:rPr>
          <w:spacing w:val="-8"/>
        </w:rPr>
        <w:t> </w:t>
      </w:r>
      <w:r>
        <w:rPr/>
        <w:t>invest</w:t>
      </w:r>
      <w:r>
        <w:rPr>
          <w:spacing w:val="-8"/>
        </w:rPr>
        <w:t> </w:t>
      </w:r>
      <w:r>
        <w:rPr/>
        <w:t>on</w:t>
      </w:r>
      <w:r>
        <w:rPr>
          <w:spacing w:val="-5"/>
        </w:rPr>
        <w:t> </w:t>
      </w:r>
      <w:r>
        <w:rPr/>
        <w:t>a</w:t>
      </w:r>
      <w:r>
        <w:rPr>
          <w:spacing w:val="-9"/>
        </w:rPr>
        <w:t> </w:t>
      </w:r>
      <w:r>
        <w:rPr/>
        <w:t>regular</w:t>
      </w:r>
      <w:r>
        <w:rPr>
          <w:spacing w:val="-8"/>
        </w:rPr>
        <w:t> </w:t>
      </w:r>
      <w:r>
        <w:rPr/>
        <w:t>basis,</w:t>
      </w:r>
      <w:r>
        <w:rPr>
          <w:spacing w:val="-6"/>
        </w:rPr>
        <w:t> </w:t>
      </w:r>
      <w:r>
        <w:rPr/>
        <w:t>you</w:t>
      </w:r>
      <w:r>
        <w:rPr>
          <w:spacing w:val="-5"/>
        </w:rPr>
        <w:t> </w:t>
      </w:r>
      <w:r>
        <w:rPr/>
        <w:t>can</w:t>
      </w:r>
      <w:r>
        <w:rPr>
          <w:spacing w:val="-8"/>
        </w:rPr>
        <w:t> </w:t>
      </w:r>
      <w:r>
        <w:rPr/>
        <w:t>put</w:t>
      </w:r>
      <w:r>
        <w:rPr>
          <w:spacing w:val="-5"/>
        </w:rPr>
        <w:t> </w:t>
      </w:r>
      <w:r>
        <w:rPr/>
        <w:t>the</w:t>
      </w:r>
      <w:r>
        <w:rPr>
          <w:spacing w:val="-8"/>
        </w:rPr>
        <w:t> </w:t>
      </w:r>
      <w:r>
        <w:rPr/>
        <w:t>power</w:t>
      </w:r>
      <w:r>
        <w:rPr>
          <w:spacing w:val="-6"/>
        </w:rPr>
        <w:t> </w:t>
      </w:r>
      <w:r>
        <w:rPr/>
        <w:t>of</w:t>
      </w:r>
      <w:r>
        <w:rPr>
          <w:spacing w:val="-5"/>
        </w:rPr>
        <w:t> </w:t>
      </w:r>
      <w:r>
        <w:rPr/>
        <w:t>compound</w:t>
      </w:r>
      <w:r>
        <w:rPr>
          <w:spacing w:val="-7"/>
        </w:rPr>
        <w:t> </w:t>
      </w:r>
      <w:r>
        <w:rPr/>
        <w:t>interest to</w:t>
      </w:r>
      <w:r>
        <w:rPr>
          <w:spacing w:val="-3"/>
        </w:rPr>
        <w:t> </w:t>
      </w:r>
      <w:r>
        <w:rPr/>
        <w:t>work</w:t>
      </w:r>
      <w:r>
        <w:rPr>
          <w:spacing w:val="-5"/>
        </w:rPr>
        <w:t> </w:t>
      </w:r>
      <w:r>
        <w:rPr/>
        <w:t>for</w:t>
      </w:r>
      <w:r>
        <w:rPr>
          <w:spacing w:val="-3"/>
        </w:rPr>
        <w:t> </w:t>
      </w:r>
      <w:r>
        <w:rPr/>
        <w:t>your</w:t>
      </w:r>
      <w:r>
        <w:rPr>
          <w:spacing w:val="-4"/>
        </w:rPr>
        <w:t> </w:t>
      </w:r>
      <w:r>
        <w:rPr/>
        <w:t>children.</w:t>
      </w:r>
      <w:r>
        <w:rPr>
          <w:spacing w:val="-5"/>
        </w:rPr>
        <w:t> </w:t>
      </w:r>
      <w:r>
        <w:rPr/>
        <w:t>For</w:t>
      </w:r>
      <w:r>
        <w:rPr>
          <w:spacing w:val="-4"/>
        </w:rPr>
        <w:t> </w:t>
      </w:r>
      <w:r>
        <w:rPr/>
        <w:t>example,</w:t>
      </w:r>
      <w:r>
        <w:rPr>
          <w:spacing w:val="-3"/>
        </w:rPr>
        <w:t> </w:t>
      </w:r>
      <w:r>
        <w:rPr/>
        <w:t>as</w:t>
      </w:r>
      <w:r>
        <w:rPr>
          <w:spacing w:val="-4"/>
        </w:rPr>
        <w:t> </w:t>
      </w:r>
      <w:r>
        <w:rPr/>
        <w:t>the</w:t>
      </w:r>
      <w:r>
        <w:rPr>
          <w:spacing w:val="-3"/>
        </w:rPr>
        <w:t> </w:t>
      </w:r>
      <w:r>
        <w:rPr/>
        <w:t>accompanying</w:t>
      </w:r>
      <w:r>
        <w:rPr>
          <w:spacing w:val="-4"/>
        </w:rPr>
        <w:t> </w:t>
      </w:r>
      <w:r>
        <w:rPr/>
        <w:t>graph</w:t>
      </w:r>
      <w:r>
        <w:rPr>
          <w:spacing w:val="-3"/>
        </w:rPr>
        <w:t> </w:t>
      </w:r>
      <w:r>
        <w:rPr/>
        <w:t>shows,</w:t>
      </w:r>
      <w:r>
        <w:rPr>
          <w:spacing w:val="-6"/>
        </w:rPr>
        <w:t> </w:t>
      </w:r>
      <w:r>
        <w:rPr/>
        <w:t>a</w:t>
      </w:r>
      <w:r>
        <w:rPr>
          <w:spacing w:val="-4"/>
        </w:rPr>
        <w:t> </w:t>
      </w:r>
      <w:r>
        <w:rPr/>
        <w:t>modest</w:t>
      </w:r>
      <w:r>
        <w:rPr>
          <w:spacing w:val="-5"/>
        </w:rPr>
        <w:t> </w:t>
      </w:r>
      <w:r>
        <w:rPr/>
        <w:t>$200</w:t>
      </w:r>
      <w:r>
        <w:rPr>
          <w:spacing w:val="-3"/>
        </w:rPr>
        <w:t> </w:t>
      </w:r>
      <w:r>
        <w:rPr/>
        <w:t>a month in savings can grow to $60,000 by the end of 15 years (assuming an effective 7% annually rate of </w:t>
      </w:r>
      <w:r>
        <w:rPr>
          <w:spacing w:val="-2"/>
        </w:rPr>
        <w:t>return).</w:t>
      </w:r>
    </w:p>
    <w:p>
      <w:pPr>
        <w:pStyle w:val="BodyText"/>
        <w:spacing w:before="275"/>
        <w:ind w:left="261" w:right="1417"/>
        <w:jc w:val="both"/>
      </w:pPr>
      <w:r>
        <w:rPr/>
        <w:t>One way to plan for their children’s education is to set aside a specific portion of their savings for that</w:t>
      </w:r>
      <w:r>
        <w:rPr>
          <w:spacing w:val="-14"/>
        </w:rPr>
        <w:t> </w:t>
      </w:r>
      <w:r>
        <w:rPr/>
        <w:t>purpose.</w:t>
      </w:r>
      <w:r>
        <w:rPr>
          <w:spacing w:val="-13"/>
        </w:rPr>
        <w:t> </w:t>
      </w:r>
      <w:r>
        <w:rPr/>
        <w:t>Alternatively,</w:t>
      </w:r>
      <w:r>
        <w:rPr>
          <w:spacing w:val="-12"/>
        </w:rPr>
        <w:t> </w:t>
      </w:r>
      <w:r>
        <w:rPr/>
        <w:t>people</w:t>
      </w:r>
      <w:r>
        <w:rPr>
          <w:spacing w:val="-13"/>
        </w:rPr>
        <w:t> </w:t>
      </w:r>
      <w:r>
        <w:rPr/>
        <w:t>can</w:t>
      </w:r>
      <w:r>
        <w:rPr>
          <w:spacing w:val="-12"/>
        </w:rPr>
        <w:t> </w:t>
      </w:r>
      <w:r>
        <w:rPr/>
        <w:t>create</w:t>
      </w:r>
      <w:r>
        <w:rPr>
          <w:spacing w:val="-13"/>
        </w:rPr>
        <w:t> </w:t>
      </w:r>
      <w:r>
        <w:rPr/>
        <w:t>savings</w:t>
      </w:r>
      <w:r>
        <w:rPr>
          <w:spacing w:val="-13"/>
        </w:rPr>
        <w:t> </w:t>
      </w:r>
      <w:r>
        <w:rPr/>
        <w:t>programs</w:t>
      </w:r>
      <w:r>
        <w:rPr>
          <w:spacing w:val="-14"/>
        </w:rPr>
        <w:t> </w:t>
      </w:r>
      <w:r>
        <w:rPr/>
        <w:t>which</w:t>
      </w:r>
      <w:r>
        <w:rPr>
          <w:spacing w:val="-13"/>
        </w:rPr>
        <w:t> </w:t>
      </w:r>
      <w:r>
        <w:rPr/>
        <w:t>are</w:t>
      </w:r>
      <w:r>
        <w:rPr>
          <w:spacing w:val="-13"/>
        </w:rPr>
        <w:t> </w:t>
      </w:r>
      <w:r>
        <w:rPr/>
        <w:t>in</w:t>
      </w:r>
      <w:r>
        <w:rPr>
          <w:spacing w:val="-12"/>
        </w:rPr>
        <w:t> </w:t>
      </w:r>
      <w:r>
        <w:rPr/>
        <w:t>their</w:t>
      </w:r>
      <w:r>
        <w:rPr>
          <w:spacing w:val="-14"/>
        </w:rPr>
        <w:t> </w:t>
      </w:r>
      <w:r>
        <w:rPr/>
        <w:t>children’s</w:t>
      </w:r>
      <w:r>
        <w:rPr>
          <w:spacing w:val="-14"/>
        </w:rPr>
        <w:t> </w:t>
      </w:r>
      <w:r>
        <w:rPr/>
        <w:t>names. Currently there are many financial institutions offering various products and schemes to help parents in children education planning.</w:t>
      </w:r>
    </w:p>
    <w:p>
      <w:pPr>
        <w:spacing w:after="0"/>
        <w:jc w:val="both"/>
        <w:sectPr>
          <w:pgSz w:w="11900" w:h="16840"/>
          <w:pgMar w:header="0" w:footer="645" w:top="1320" w:bottom="840" w:left="600" w:right="0"/>
        </w:sectPr>
      </w:pPr>
    </w:p>
    <w:p>
      <w:pPr>
        <w:spacing w:line="252" w:lineRule="auto" w:before="27"/>
        <w:ind w:left="252" w:right="1402" w:firstLine="0"/>
        <w:jc w:val="both"/>
        <w:rPr>
          <w:sz w:val="23"/>
        </w:rPr>
      </w:pPr>
      <w:r>
        <w:rPr>
          <w:sz w:val="23"/>
        </w:rPr>
        <w:t>Parents with minor children have estate planning concerns that are different from parents of adult children.</w:t>
      </w:r>
      <w:r>
        <w:rPr>
          <w:spacing w:val="-5"/>
          <w:sz w:val="23"/>
        </w:rPr>
        <w:t> </w:t>
      </w:r>
      <w:r>
        <w:rPr>
          <w:sz w:val="23"/>
        </w:rPr>
        <w:t>A</w:t>
      </w:r>
      <w:r>
        <w:rPr>
          <w:spacing w:val="-5"/>
          <w:sz w:val="23"/>
        </w:rPr>
        <w:t> </w:t>
      </w:r>
      <w:r>
        <w:rPr>
          <w:sz w:val="23"/>
        </w:rPr>
        <w:t>typical</w:t>
      </w:r>
      <w:r>
        <w:rPr>
          <w:spacing w:val="-6"/>
          <w:sz w:val="23"/>
        </w:rPr>
        <w:t> </w:t>
      </w:r>
      <w:r>
        <w:rPr>
          <w:sz w:val="23"/>
        </w:rPr>
        <w:t>concern</w:t>
      </w:r>
      <w:r>
        <w:rPr>
          <w:spacing w:val="-5"/>
          <w:sz w:val="23"/>
        </w:rPr>
        <w:t> </w:t>
      </w:r>
      <w:r>
        <w:rPr>
          <w:sz w:val="23"/>
        </w:rPr>
        <w:t>is</w:t>
      </w:r>
      <w:r>
        <w:rPr>
          <w:spacing w:val="-5"/>
          <w:sz w:val="23"/>
        </w:rPr>
        <w:t> </w:t>
      </w:r>
      <w:r>
        <w:rPr>
          <w:sz w:val="23"/>
        </w:rPr>
        <w:t>how</w:t>
      </w:r>
      <w:r>
        <w:rPr>
          <w:spacing w:val="-6"/>
          <w:sz w:val="23"/>
        </w:rPr>
        <w:t> </w:t>
      </w:r>
      <w:r>
        <w:rPr>
          <w:sz w:val="23"/>
        </w:rPr>
        <w:t>to</w:t>
      </w:r>
      <w:r>
        <w:rPr>
          <w:spacing w:val="-6"/>
          <w:sz w:val="23"/>
        </w:rPr>
        <w:t> </w:t>
      </w:r>
      <w:r>
        <w:rPr>
          <w:sz w:val="23"/>
        </w:rPr>
        <w:t>provide</w:t>
      </w:r>
      <w:r>
        <w:rPr>
          <w:spacing w:val="-3"/>
          <w:sz w:val="23"/>
        </w:rPr>
        <w:t> </w:t>
      </w:r>
      <w:r>
        <w:rPr>
          <w:sz w:val="23"/>
        </w:rPr>
        <w:t>income</w:t>
      </w:r>
      <w:r>
        <w:rPr>
          <w:spacing w:val="-3"/>
          <w:sz w:val="23"/>
        </w:rPr>
        <w:t> </w:t>
      </w:r>
      <w:r>
        <w:rPr>
          <w:sz w:val="23"/>
        </w:rPr>
        <w:t>for</w:t>
      </w:r>
      <w:r>
        <w:rPr>
          <w:spacing w:val="-3"/>
          <w:sz w:val="23"/>
        </w:rPr>
        <w:t> </w:t>
      </w:r>
      <w:r>
        <w:rPr>
          <w:sz w:val="23"/>
        </w:rPr>
        <w:t>the</w:t>
      </w:r>
      <w:r>
        <w:rPr>
          <w:spacing w:val="-8"/>
          <w:sz w:val="23"/>
        </w:rPr>
        <w:t> </w:t>
      </w:r>
      <w:r>
        <w:rPr>
          <w:sz w:val="23"/>
        </w:rPr>
        <w:t>children</w:t>
      </w:r>
      <w:r>
        <w:rPr>
          <w:spacing w:val="-5"/>
          <w:sz w:val="23"/>
        </w:rPr>
        <w:t> </w:t>
      </w:r>
      <w:r>
        <w:rPr>
          <w:sz w:val="23"/>
        </w:rPr>
        <w:t>if</w:t>
      </w:r>
      <w:r>
        <w:rPr>
          <w:spacing w:val="-8"/>
          <w:sz w:val="23"/>
        </w:rPr>
        <w:t> </w:t>
      </w:r>
      <w:r>
        <w:rPr>
          <w:sz w:val="23"/>
        </w:rPr>
        <w:t>one</w:t>
      </w:r>
      <w:r>
        <w:rPr>
          <w:spacing w:val="-6"/>
          <w:sz w:val="23"/>
        </w:rPr>
        <w:t> </w:t>
      </w:r>
      <w:r>
        <w:rPr>
          <w:sz w:val="23"/>
        </w:rPr>
        <w:t>or</w:t>
      </w:r>
      <w:r>
        <w:rPr>
          <w:spacing w:val="-5"/>
          <w:sz w:val="23"/>
        </w:rPr>
        <w:t> </w:t>
      </w:r>
      <w:r>
        <w:rPr>
          <w:sz w:val="23"/>
        </w:rPr>
        <w:t>both</w:t>
      </w:r>
      <w:r>
        <w:rPr>
          <w:spacing w:val="-6"/>
          <w:sz w:val="23"/>
        </w:rPr>
        <w:t> </w:t>
      </w:r>
      <w:r>
        <w:rPr>
          <w:sz w:val="23"/>
        </w:rPr>
        <w:t>parents</w:t>
      </w:r>
      <w:r>
        <w:rPr>
          <w:spacing w:val="-3"/>
          <w:sz w:val="23"/>
        </w:rPr>
        <w:t> </w:t>
      </w:r>
      <w:r>
        <w:rPr>
          <w:sz w:val="23"/>
        </w:rPr>
        <w:t>die.</w:t>
      </w:r>
      <w:r>
        <w:rPr>
          <w:spacing w:val="-7"/>
          <w:sz w:val="23"/>
        </w:rPr>
        <w:t> </w:t>
      </w:r>
      <w:r>
        <w:rPr>
          <w:sz w:val="23"/>
        </w:rPr>
        <w:t>Another problem</w:t>
      </w:r>
      <w:r>
        <w:rPr>
          <w:spacing w:val="-1"/>
          <w:sz w:val="23"/>
        </w:rPr>
        <w:t> </w:t>
      </w:r>
      <w:r>
        <w:rPr>
          <w:sz w:val="23"/>
        </w:rPr>
        <w:t>is</w:t>
      </w:r>
      <w:r>
        <w:rPr>
          <w:spacing w:val="-1"/>
          <w:sz w:val="23"/>
        </w:rPr>
        <w:t> </w:t>
      </w:r>
      <w:r>
        <w:rPr>
          <w:sz w:val="23"/>
        </w:rPr>
        <w:t>how</w:t>
      </w:r>
      <w:r>
        <w:rPr>
          <w:spacing w:val="-1"/>
          <w:sz w:val="23"/>
        </w:rPr>
        <w:t> </w:t>
      </w:r>
      <w:r>
        <w:rPr>
          <w:sz w:val="23"/>
        </w:rPr>
        <w:t>assets</w:t>
      </w:r>
      <w:r>
        <w:rPr>
          <w:spacing w:val="-1"/>
          <w:sz w:val="23"/>
        </w:rPr>
        <w:t> </w:t>
      </w:r>
      <w:r>
        <w:rPr>
          <w:sz w:val="23"/>
        </w:rPr>
        <w:t>will</w:t>
      </w:r>
      <w:r>
        <w:rPr>
          <w:spacing w:val="-5"/>
          <w:sz w:val="23"/>
        </w:rPr>
        <w:t> </w:t>
      </w:r>
      <w:r>
        <w:rPr>
          <w:sz w:val="23"/>
        </w:rPr>
        <w:t>be</w:t>
      </w:r>
      <w:r>
        <w:rPr>
          <w:spacing w:val="-1"/>
          <w:sz w:val="23"/>
        </w:rPr>
        <w:t> </w:t>
      </w:r>
      <w:r>
        <w:rPr>
          <w:sz w:val="23"/>
        </w:rPr>
        <w:t>managed</w:t>
      </w:r>
      <w:r>
        <w:rPr>
          <w:spacing w:val="-3"/>
          <w:sz w:val="23"/>
        </w:rPr>
        <w:t> </w:t>
      </w:r>
      <w:r>
        <w:rPr>
          <w:sz w:val="23"/>
        </w:rPr>
        <w:t>to</w:t>
      </w:r>
      <w:r>
        <w:rPr>
          <w:spacing w:val="-1"/>
          <w:sz w:val="23"/>
        </w:rPr>
        <w:t> </w:t>
      </w:r>
      <w:r>
        <w:rPr>
          <w:sz w:val="23"/>
        </w:rPr>
        <w:t>provide</w:t>
      </w:r>
      <w:r>
        <w:rPr>
          <w:spacing w:val="-1"/>
          <w:sz w:val="23"/>
        </w:rPr>
        <w:t> </w:t>
      </w:r>
      <w:r>
        <w:rPr>
          <w:sz w:val="23"/>
        </w:rPr>
        <w:t>financial</w:t>
      </w:r>
      <w:r>
        <w:rPr>
          <w:spacing w:val="-2"/>
          <w:sz w:val="23"/>
        </w:rPr>
        <w:t> </w:t>
      </w:r>
      <w:r>
        <w:rPr>
          <w:sz w:val="23"/>
        </w:rPr>
        <w:t>resources</w:t>
      </w:r>
      <w:r>
        <w:rPr>
          <w:spacing w:val="-1"/>
          <w:sz w:val="23"/>
        </w:rPr>
        <w:t> </w:t>
      </w:r>
      <w:r>
        <w:rPr>
          <w:sz w:val="23"/>
        </w:rPr>
        <w:t>needed</w:t>
      </w:r>
      <w:r>
        <w:rPr>
          <w:spacing w:val="-3"/>
          <w:sz w:val="23"/>
        </w:rPr>
        <w:t> </w:t>
      </w:r>
      <w:r>
        <w:rPr>
          <w:sz w:val="23"/>
        </w:rPr>
        <w:t>by</w:t>
      </w:r>
      <w:r>
        <w:rPr>
          <w:spacing w:val="-3"/>
          <w:sz w:val="23"/>
        </w:rPr>
        <w:t> </w:t>
      </w:r>
      <w:r>
        <w:rPr>
          <w:sz w:val="23"/>
        </w:rPr>
        <w:t>the</w:t>
      </w:r>
      <w:r>
        <w:rPr>
          <w:spacing w:val="-1"/>
          <w:sz w:val="23"/>
        </w:rPr>
        <w:t> </w:t>
      </w:r>
      <w:r>
        <w:rPr>
          <w:sz w:val="23"/>
        </w:rPr>
        <w:t>children</w:t>
      </w:r>
      <w:r>
        <w:rPr>
          <w:spacing w:val="-3"/>
          <w:sz w:val="23"/>
        </w:rPr>
        <w:t> </w:t>
      </w:r>
      <w:r>
        <w:rPr>
          <w:sz w:val="23"/>
        </w:rPr>
        <w:t>until they reach</w:t>
      </w:r>
      <w:r>
        <w:rPr>
          <w:spacing w:val="-8"/>
          <w:sz w:val="23"/>
        </w:rPr>
        <w:t> </w:t>
      </w:r>
      <w:r>
        <w:rPr>
          <w:sz w:val="23"/>
        </w:rPr>
        <w:t>adulthood.</w:t>
      </w:r>
      <w:r>
        <w:rPr>
          <w:spacing w:val="-7"/>
          <w:sz w:val="23"/>
        </w:rPr>
        <w:t> </w:t>
      </w:r>
      <w:r>
        <w:rPr>
          <w:sz w:val="23"/>
        </w:rPr>
        <w:t>And</w:t>
      </w:r>
      <w:r>
        <w:rPr>
          <w:spacing w:val="-5"/>
          <w:sz w:val="23"/>
        </w:rPr>
        <w:t> </w:t>
      </w:r>
      <w:r>
        <w:rPr>
          <w:sz w:val="23"/>
        </w:rPr>
        <w:t>a</w:t>
      </w:r>
      <w:r>
        <w:rPr>
          <w:spacing w:val="-4"/>
          <w:sz w:val="23"/>
        </w:rPr>
        <w:t> </w:t>
      </w:r>
      <w:r>
        <w:rPr>
          <w:sz w:val="23"/>
        </w:rPr>
        <w:t>third</w:t>
      </w:r>
      <w:r>
        <w:rPr>
          <w:spacing w:val="-5"/>
          <w:sz w:val="23"/>
        </w:rPr>
        <w:t> </w:t>
      </w:r>
      <w:r>
        <w:rPr>
          <w:sz w:val="23"/>
        </w:rPr>
        <w:t>worry</w:t>
      </w:r>
      <w:r>
        <w:rPr>
          <w:spacing w:val="-7"/>
          <w:sz w:val="23"/>
        </w:rPr>
        <w:t> </w:t>
      </w:r>
      <w:r>
        <w:rPr>
          <w:sz w:val="23"/>
        </w:rPr>
        <w:t>is</w:t>
      </w:r>
      <w:r>
        <w:rPr>
          <w:spacing w:val="-5"/>
          <w:sz w:val="23"/>
        </w:rPr>
        <w:t> </w:t>
      </w:r>
      <w:r>
        <w:rPr>
          <w:sz w:val="23"/>
        </w:rPr>
        <w:t>who</w:t>
      </w:r>
      <w:r>
        <w:rPr>
          <w:spacing w:val="-8"/>
          <w:sz w:val="23"/>
        </w:rPr>
        <w:t> </w:t>
      </w:r>
      <w:r>
        <w:rPr>
          <w:sz w:val="23"/>
        </w:rPr>
        <w:t>will</w:t>
      </w:r>
      <w:r>
        <w:rPr>
          <w:spacing w:val="-7"/>
          <w:sz w:val="23"/>
        </w:rPr>
        <w:t> </w:t>
      </w:r>
      <w:r>
        <w:rPr>
          <w:sz w:val="23"/>
        </w:rPr>
        <w:t>care</w:t>
      </w:r>
      <w:r>
        <w:rPr>
          <w:spacing w:val="-6"/>
          <w:sz w:val="23"/>
        </w:rPr>
        <w:t> </w:t>
      </w:r>
      <w:r>
        <w:rPr>
          <w:sz w:val="23"/>
        </w:rPr>
        <w:t>for</w:t>
      </w:r>
      <w:r>
        <w:rPr>
          <w:spacing w:val="-5"/>
          <w:sz w:val="23"/>
        </w:rPr>
        <w:t> </w:t>
      </w:r>
      <w:r>
        <w:rPr>
          <w:sz w:val="23"/>
        </w:rPr>
        <w:t>the</w:t>
      </w:r>
      <w:r>
        <w:rPr>
          <w:spacing w:val="-6"/>
          <w:sz w:val="23"/>
        </w:rPr>
        <w:t> </w:t>
      </w:r>
      <w:r>
        <w:rPr>
          <w:sz w:val="23"/>
        </w:rPr>
        <w:t>children</w:t>
      </w:r>
      <w:r>
        <w:rPr>
          <w:spacing w:val="-7"/>
          <w:sz w:val="23"/>
        </w:rPr>
        <w:t> </w:t>
      </w:r>
      <w:r>
        <w:rPr>
          <w:sz w:val="23"/>
        </w:rPr>
        <w:t>should</w:t>
      </w:r>
      <w:r>
        <w:rPr>
          <w:spacing w:val="-5"/>
          <w:sz w:val="23"/>
        </w:rPr>
        <w:t> </w:t>
      </w:r>
      <w:r>
        <w:rPr>
          <w:sz w:val="23"/>
        </w:rPr>
        <w:t>both</w:t>
      </w:r>
      <w:r>
        <w:rPr>
          <w:spacing w:val="-5"/>
          <w:sz w:val="23"/>
        </w:rPr>
        <w:t> </w:t>
      </w:r>
      <w:r>
        <w:rPr>
          <w:sz w:val="23"/>
        </w:rPr>
        <w:t>parents</w:t>
      </w:r>
      <w:r>
        <w:rPr>
          <w:spacing w:val="-5"/>
          <w:sz w:val="23"/>
        </w:rPr>
        <w:t> </w:t>
      </w:r>
      <w:r>
        <w:rPr>
          <w:sz w:val="23"/>
        </w:rPr>
        <w:t>die</w:t>
      </w:r>
      <w:r>
        <w:rPr>
          <w:spacing w:val="-6"/>
          <w:sz w:val="23"/>
        </w:rPr>
        <w:t> </w:t>
      </w:r>
      <w:r>
        <w:rPr>
          <w:sz w:val="23"/>
        </w:rPr>
        <w:t>at</w:t>
      </w:r>
      <w:r>
        <w:rPr>
          <w:spacing w:val="-4"/>
          <w:sz w:val="23"/>
        </w:rPr>
        <w:t> </w:t>
      </w:r>
      <w:r>
        <w:rPr>
          <w:sz w:val="23"/>
        </w:rPr>
        <w:t>the</w:t>
      </w:r>
      <w:r>
        <w:rPr>
          <w:spacing w:val="-8"/>
          <w:sz w:val="23"/>
        </w:rPr>
        <w:t> </w:t>
      </w:r>
      <w:r>
        <w:rPr>
          <w:sz w:val="23"/>
        </w:rPr>
        <w:t>same time. If a family has a handicapped child, there are additional considerations.</w:t>
      </w:r>
    </w:p>
    <w:p>
      <w:pPr>
        <w:pStyle w:val="BodyText"/>
        <w:spacing w:before="251"/>
        <w:ind w:right="1403"/>
        <w:jc w:val="both"/>
      </w:pPr>
      <w:r>
        <w:rPr/>
        <w:t>Most people think of endowment plans from insurance when it comes to planning for their children’s</w:t>
      </w:r>
      <w:r>
        <w:rPr>
          <w:spacing w:val="-5"/>
        </w:rPr>
        <w:t> </w:t>
      </w:r>
      <w:r>
        <w:rPr/>
        <w:t>educations.</w:t>
      </w:r>
      <w:r>
        <w:rPr>
          <w:spacing w:val="-5"/>
        </w:rPr>
        <w:t> </w:t>
      </w:r>
      <w:r>
        <w:rPr/>
        <w:t>However,</w:t>
      </w:r>
      <w:r>
        <w:rPr>
          <w:spacing w:val="-6"/>
        </w:rPr>
        <w:t> </w:t>
      </w:r>
      <w:r>
        <w:rPr/>
        <w:t>the</w:t>
      </w:r>
      <w:r>
        <w:rPr>
          <w:spacing w:val="-4"/>
        </w:rPr>
        <w:t> </w:t>
      </w:r>
      <w:r>
        <w:rPr/>
        <w:t>quality</w:t>
      </w:r>
      <w:r>
        <w:rPr>
          <w:spacing w:val="-5"/>
        </w:rPr>
        <w:t> </w:t>
      </w:r>
      <w:r>
        <w:rPr/>
        <w:t>of</w:t>
      </w:r>
      <w:r>
        <w:rPr>
          <w:spacing w:val="-5"/>
        </w:rPr>
        <w:t> </w:t>
      </w:r>
      <w:r>
        <w:rPr/>
        <w:t>the</w:t>
      </w:r>
      <w:r>
        <w:rPr>
          <w:spacing w:val="-4"/>
        </w:rPr>
        <w:t> </w:t>
      </w:r>
      <w:r>
        <w:rPr/>
        <w:t>plan</w:t>
      </w:r>
      <w:r>
        <w:rPr>
          <w:spacing w:val="-4"/>
        </w:rPr>
        <w:t> </w:t>
      </w:r>
      <w:r>
        <w:rPr/>
        <w:t>itself</w:t>
      </w:r>
      <w:r>
        <w:rPr>
          <w:spacing w:val="-4"/>
        </w:rPr>
        <w:t> </w:t>
      </w:r>
      <w:r>
        <w:rPr/>
        <w:t>and</w:t>
      </w:r>
      <w:r>
        <w:rPr>
          <w:spacing w:val="-5"/>
        </w:rPr>
        <w:t> </w:t>
      </w:r>
      <w:r>
        <w:rPr/>
        <w:t>how</w:t>
      </w:r>
      <w:r>
        <w:rPr>
          <w:spacing w:val="-5"/>
        </w:rPr>
        <w:t> </w:t>
      </w:r>
      <w:r>
        <w:rPr/>
        <w:t>the</w:t>
      </w:r>
      <w:r>
        <w:rPr>
          <w:spacing w:val="-8"/>
        </w:rPr>
        <w:t> </w:t>
      </w:r>
      <w:r>
        <w:rPr/>
        <w:t>plan</w:t>
      </w:r>
      <w:r>
        <w:rPr>
          <w:spacing w:val="-5"/>
        </w:rPr>
        <w:t> </w:t>
      </w:r>
      <w:r>
        <w:rPr/>
        <w:t>then</w:t>
      </w:r>
      <w:r>
        <w:rPr>
          <w:spacing w:val="-4"/>
        </w:rPr>
        <w:t> </w:t>
      </w:r>
      <w:r>
        <w:rPr/>
        <w:t>customized</w:t>
      </w:r>
      <w:r>
        <w:rPr>
          <w:spacing w:val="-5"/>
        </w:rPr>
        <w:t> </w:t>
      </w:r>
      <w:r>
        <w:rPr/>
        <w:t>are important. Furthermore, a pure endowment solution is often not the best approach to create an education fund but should be supplemented by an investment plan offering higher returns.</w:t>
      </w:r>
    </w:p>
    <w:p>
      <w:pPr>
        <w:pStyle w:val="BodyText"/>
        <w:spacing w:before="271"/>
        <w:ind w:right="1410"/>
        <w:jc w:val="both"/>
      </w:pPr>
      <w:r>
        <w:rPr/>
        <w:t>Both parents should also be adequately protected before we begin planning for education for the next</w:t>
      </w:r>
      <w:r>
        <w:rPr>
          <w:spacing w:val="-14"/>
        </w:rPr>
        <w:t> </w:t>
      </w:r>
      <w:r>
        <w:rPr/>
        <w:t>generation.</w:t>
      </w:r>
      <w:r>
        <w:rPr>
          <w:spacing w:val="-14"/>
        </w:rPr>
        <w:t> </w:t>
      </w:r>
      <w:r>
        <w:rPr/>
        <w:t>Being</w:t>
      </w:r>
      <w:r>
        <w:rPr>
          <w:spacing w:val="-13"/>
        </w:rPr>
        <w:t> </w:t>
      </w:r>
      <w:r>
        <w:rPr/>
        <w:t>flexible</w:t>
      </w:r>
      <w:r>
        <w:rPr>
          <w:spacing w:val="-14"/>
        </w:rPr>
        <w:t> </w:t>
      </w:r>
      <w:r>
        <w:rPr/>
        <w:t>about</w:t>
      </w:r>
      <w:r>
        <w:rPr>
          <w:spacing w:val="-13"/>
        </w:rPr>
        <w:t> </w:t>
      </w:r>
      <w:r>
        <w:rPr/>
        <w:t>the</w:t>
      </w:r>
      <w:r>
        <w:rPr>
          <w:spacing w:val="-14"/>
        </w:rPr>
        <w:t> </w:t>
      </w:r>
      <w:r>
        <w:rPr/>
        <w:t>means</w:t>
      </w:r>
      <w:r>
        <w:rPr>
          <w:spacing w:val="-13"/>
        </w:rPr>
        <w:t> </w:t>
      </w:r>
      <w:r>
        <w:rPr/>
        <w:t>to</w:t>
      </w:r>
      <w:r>
        <w:rPr>
          <w:spacing w:val="-14"/>
        </w:rPr>
        <w:t> </w:t>
      </w:r>
      <w:r>
        <w:rPr/>
        <w:t>reach</w:t>
      </w:r>
      <w:r>
        <w:rPr>
          <w:spacing w:val="-14"/>
        </w:rPr>
        <w:t> </w:t>
      </w:r>
      <w:r>
        <w:rPr/>
        <w:t>your</w:t>
      </w:r>
      <w:r>
        <w:rPr>
          <w:spacing w:val="-13"/>
        </w:rPr>
        <w:t> </w:t>
      </w:r>
      <w:r>
        <w:rPr/>
        <w:t>financial</w:t>
      </w:r>
      <w:r>
        <w:rPr>
          <w:spacing w:val="-14"/>
        </w:rPr>
        <w:t> </w:t>
      </w:r>
      <w:r>
        <w:rPr/>
        <w:t>goals</w:t>
      </w:r>
      <w:r>
        <w:rPr>
          <w:spacing w:val="-13"/>
        </w:rPr>
        <w:t> </w:t>
      </w:r>
      <w:r>
        <w:rPr/>
        <w:t>will</w:t>
      </w:r>
      <w:r>
        <w:rPr>
          <w:spacing w:val="-14"/>
        </w:rPr>
        <w:t> </w:t>
      </w:r>
      <w:r>
        <w:rPr/>
        <w:t>ensure</w:t>
      </w:r>
      <w:r>
        <w:rPr>
          <w:spacing w:val="-13"/>
        </w:rPr>
        <w:t> </w:t>
      </w:r>
      <w:r>
        <w:rPr/>
        <w:t>your</w:t>
      </w:r>
      <w:r>
        <w:rPr>
          <w:spacing w:val="-14"/>
        </w:rPr>
        <w:t> </w:t>
      </w:r>
      <w:r>
        <w:rPr/>
        <w:t>money is put to good use at every point in your life.</w:t>
      </w:r>
    </w:p>
    <w:p>
      <w:pPr>
        <w:pStyle w:val="BodyText"/>
        <w:spacing w:before="271"/>
        <w:ind w:right="1405"/>
        <w:jc w:val="both"/>
      </w:pPr>
      <w:r>
        <w:rPr/>
        <w:t>An estate planning adviser can help parents with minor or adult children to weigh advantages and disadvantages of various estate planning tools and techniques. Every family is different, and each has</w:t>
      </w:r>
      <w:r>
        <w:rPr>
          <w:spacing w:val="-6"/>
        </w:rPr>
        <w:t> </w:t>
      </w:r>
      <w:r>
        <w:rPr/>
        <w:t>its</w:t>
      </w:r>
      <w:r>
        <w:rPr>
          <w:spacing w:val="-9"/>
        </w:rPr>
        <w:t> </w:t>
      </w:r>
      <w:r>
        <w:rPr/>
        <w:t>own</w:t>
      </w:r>
      <w:r>
        <w:rPr>
          <w:spacing w:val="-6"/>
        </w:rPr>
        <w:t> </w:t>
      </w:r>
      <w:r>
        <w:rPr/>
        <w:t>estate</w:t>
      </w:r>
      <w:r>
        <w:rPr>
          <w:spacing w:val="-8"/>
        </w:rPr>
        <w:t> </w:t>
      </w:r>
      <w:r>
        <w:rPr/>
        <w:t>planning</w:t>
      </w:r>
      <w:r>
        <w:rPr>
          <w:spacing w:val="-7"/>
        </w:rPr>
        <w:t> </w:t>
      </w:r>
      <w:r>
        <w:rPr/>
        <w:t>situations.</w:t>
      </w:r>
      <w:r>
        <w:rPr>
          <w:spacing w:val="-7"/>
        </w:rPr>
        <w:t> </w:t>
      </w:r>
      <w:r>
        <w:rPr/>
        <w:t>Often,</w:t>
      </w:r>
      <w:r>
        <w:rPr>
          <w:spacing w:val="-9"/>
        </w:rPr>
        <w:t> </w:t>
      </w:r>
      <w:r>
        <w:rPr/>
        <w:t>the</w:t>
      </w:r>
      <w:r>
        <w:rPr>
          <w:spacing w:val="-8"/>
        </w:rPr>
        <w:t> </w:t>
      </w:r>
      <w:r>
        <w:rPr/>
        <w:t>most</w:t>
      </w:r>
      <w:r>
        <w:rPr>
          <w:spacing w:val="-6"/>
        </w:rPr>
        <w:t> </w:t>
      </w:r>
      <w:r>
        <w:rPr/>
        <w:t>difficult</w:t>
      </w:r>
      <w:r>
        <w:rPr>
          <w:spacing w:val="-8"/>
        </w:rPr>
        <w:t> </w:t>
      </w:r>
      <w:r>
        <w:rPr/>
        <w:t>part</w:t>
      </w:r>
      <w:r>
        <w:rPr>
          <w:spacing w:val="-5"/>
        </w:rPr>
        <w:t> </w:t>
      </w:r>
      <w:r>
        <w:rPr/>
        <w:t>of</w:t>
      </w:r>
      <w:r>
        <w:rPr>
          <w:spacing w:val="-5"/>
        </w:rPr>
        <w:t> </w:t>
      </w:r>
      <w:r>
        <w:rPr/>
        <w:t>the</w:t>
      </w:r>
      <w:r>
        <w:rPr>
          <w:spacing w:val="-8"/>
        </w:rPr>
        <w:t> </w:t>
      </w:r>
      <w:r>
        <w:rPr/>
        <w:t>planning</w:t>
      </w:r>
      <w:r>
        <w:rPr>
          <w:spacing w:val="-9"/>
        </w:rPr>
        <w:t> </w:t>
      </w:r>
      <w:r>
        <w:rPr/>
        <w:t>for</w:t>
      </w:r>
      <w:r>
        <w:rPr>
          <w:spacing w:val="-8"/>
        </w:rPr>
        <w:t> </w:t>
      </w:r>
      <w:r>
        <w:rPr/>
        <w:t>parents</w:t>
      </w:r>
      <w:r>
        <w:rPr>
          <w:spacing w:val="-7"/>
        </w:rPr>
        <w:t> </w:t>
      </w:r>
      <w:r>
        <w:rPr/>
        <w:t>is</w:t>
      </w:r>
      <w:r>
        <w:rPr>
          <w:spacing w:val="-9"/>
        </w:rPr>
        <w:t> </w:t>
      </w:r>
      <w:r>
        <w:rPr/>
        <w:t>to reach agreement on complex family decisions about lifestyles, values, goals, and relationships.</w:t>
      </w:r>
    </w:p>
    <w:p>
      <w:pPr>
        <w:spacing w:after="0"/>
        <w:jc w:val="both"/>
        <w:sectPr>
          <w:pgSz w:w="11900" w:h="16840"/>
          <w:pgMar w:header="0" w:footer="642" w:top="1320" w:bottom="840" w:left="600" w:right="0"/>
        </w:sectPr>
      </w:pPr>
    </w:p>
    <w:p>
      <w:pPr>
        <w:pStyle w:val="Heading2"/>
        <w:ind w:left="261"/>
      </w:pPr>
      <w:r>
        <w:rPr>
          <w:spacing w:val="-2"/>
        </w:rPr>
        <w:t>Summary</w:t>
      </w:r>
    </w:p>
    <w:p>
      <w:pPr>
        <w:pStyle w:val="BodyText"/>
        <w:spacing w:before="286"/>
        <w:ind w:left="261" w:right="1412"/>
        <w:jc w:val="both"/>
      </w:pPr>
      <w:r>
        <w:rPr/>
        <w:t>This</w:t>
      </w:r>
      <w:r>
        <w:rPr>
          <w:spacing w:val="-7"/>
        </w:rPr>
        <w:t> </w:t>
      </w:r>
      <w:r>
        <w:rPr/>
        <w:t>Chapter</w:t>
      </w:r>
      <w:r>
        <w:rPr>
          <w:spacing w:val="-8"/>
        </w:rPr>
        <w:t> </w:t>
      </w:r>
      <w:r>
        <w:rPr/>
        <w:t>discussed</w:t>
      </w:r>
      <w:r>
        <w:rPr>
          <w:spacing w:val="-8"/>
        </w:rPr>
        <w:t> </w:t>
      </w:r>
      <w:r>
        <w:rPr/>
        <w:t>the</w:t>
      </w:r>
      <w:r>
        <w:rPr>
          <w:spacing w:val="-6"/>
        </w:rPr>
        <w:t> </w:t>
      </w:r>
      <w:r>
        <w:rPr/>
        <w:t>importance</w:t>
      </w:r>
      <w:r>
        <w:rPr>
          <w:spacing w:val="-8"/>
        </w:rPr>
        <w:t> </w:t>
      </w:r>
      <w:r>
        <w:rPr/>
        <w:t>of</w:t>
      </w:r>
      <w:r>
        <w:rPr>
          <w:spacing w:val="-7"/>
        </w:rPr>
        <w:t> </w:t>
      </w:r>
      <w:r>
        <w:rPr/>
        <w:t>estate</w:t>
      </w:r>
      <w:r>
        <w:rPr>
          <w:spacing w:val="-11"/>
        </w:rPr>
        <w:t> </w:t>
      </w:r>
      <w:r>
        <w:rPr/>
        <w:t>planning</w:t>
      </w:r>
      <w:r>
        <w:rPr>
          <w:spacing w:val="-9"/>
        </w:rPr>
        <w:t> </w:t>
      </w:r>
      <w:r>
        <w:rPr/>
        <w:t>for</w:t>
      </w:r>
      <w:r>
        <w:rPr>
          <w:spacing w:val="-8"/>
        </w:rPr>
        <w:t> </w:t>
      </w:r>
      <w:r>
        <w:rPr/>
        <w:t>financial</w:t>
      </w:r>
      <w:r>
        <w:rPr>
          <w:spacing w:val="-8"/>
        </w:rPr>
        <w:t> </w:t>
      </w:r>
      <w:r>
        <w:rPr/>
        <w:t>planners</w:t>
      </w:r>
      <w:r>
        <w:rPr>
          <w:spacing w:val="-9"/>
        </w:rPr>
        <w:t> </w:t>
      </w:r>
      <w:r>
        <w:rPr/>
        <w:t>and</w:t>
      </w:r>
      <w:r>
        <w:rPr>
          <w:spacing w:val="-8"/>
        </w:rPr>
        <w:t> </w:t>
      </w:r>
      <w:r>
        <w:rPr/>
        <w:t>the</w:t>
      </w:r>
      <w:r>
        <w:rPr>
          <w:spacing w:val="-8"/>
        </w:rPr>
        <w:t> </w:t>
      </w:r>
      <w:r>
        <w:rPr/>
        <w:t>importance of</w:t>
      </w:r>
      <w:r>
        <w:rPr>
          <w:spacing w:val="-11"/>
        </w:rPr>
        <w:t> </w:t>
      </w:r>
      <w:r>
        <w:rPr/>
        <w:t>preparing</w:t>
      </w:r>
      <w:r>
        <w:rPr>
          <w:spacing w:val="-12"/>
        </w:rPr>
        <w:t> </w:t>
      </w:r>
      <w:r>
        <w:rPr/>
        <w:t>a</w:t>
      </w:r>
      <w:r>
        <w:rPr>
          <w:spacing w:val="-10"/>
        </w:rPr>
        <w:t> </w:t>
      </w:r>
      <w:r>
        <w:rPr/>
        <w:t>valid</w:t>
      </w:r>
      <w:r>
        <w:rPr>
          <w:spacing w:val="-11"/>
        </w:rPr>
        <w:t> </w:t>
      </w:r>
      <w:r>
        <w:rPr/>
        <w:t>will.</w:t>
      </w:r>
      <w:r>
        <w:rPr>
          <w:spacing w:val="-13"/>
        </w:rPr>
        <w:t> </w:t>
      </w:r>
      <w:r>
        <w:rPr/>
        <w:t>Estate</w:t>
      </w:r>
      <w:r>
        <w:rPr>
          <w:spacing w:val="-12"/>
        </w:rPr>
        <w:t> </w:t>
      </w:r>
      <w:r>
        <w:rPr/>
        <w:t>administration</w:t>
      </w:r>
      <w:r>
        <w:rPr>
          <w:spacing w:val="-11"/>
        </w:rPr>
        <w:t> </w:t>
      </w:r>
      <w:r>
        <w:rPr/>
        <w:t>was</w:t>
      </w:r>
      <w:r>
        <w:rPr>
          <w:spacing w:val="-10"/>
        </w:rPr>
        <w:t> </w:t>
      </w:r>
      <w:r>
        <w:rPr/>
        <w:t>examined.</w:t>
      </w:r>
      <w:r>
        <w:rPr>
          <w:spacing w:val="-10"/>
        </w:rPr>
        <w:t> </w:t>
      </w:r>
      <w:r>
        <w:rPr/>
        <w:t>The</w:t>
      </w:r>
      <w:r>
        <w:rPr>
          <w:spacing w:val="-9"/>
        </w:rPr>
        <w:t> </w:t>
      </w:r>
      <w:r>
        <w:rPr/>
        <w:t>various</w:t>
      </w:r>
      <w:r>
        <w:rPr>
          <w:spacing w:val="-12"/>
        </w:rPr>
        <w:t> </w:t>
      </w:r>
      <w:r>
        <w:rPr/>
        <w:t>trust</w:t>
      </w:r>
      <w:r>
        <w:rPr>
          <w:spacing w:val="-9"/>
        </w:rPr>
        <w:t> </w:t>
      </w:r>
      <w:r>
        <w:rPr/>
        <w:t>structures</w:t>
      </w:r>
      <w:r>
        <w:rPr>
          <w:spacing w:val="-12"/>
        </w:rPr>
        <w:t> </w:t>
      </w:r>
      <w:r>
        <w:rPr/>
        <w:t>were also studied, as well as how trusts are used for the purposes of estate planning.</w:t>
      </w:r>
    </w:p>
    <w:p>
      <w:pPr>
        <w:pStyle w:val="BodyText"/>
        <w:spacing w:line="244" w:lineRule="auto" w:before="273"/>
        <w:ind w:left="261" w:right="1422"/>
        <w:jc w:val="both"/>
      </w:pPr>
      <w:r>
        <w:rPr/>
        <w:t>The</w:t>
      </w:r>
      <w:r>
        <w:rPr>
          <w:spacing w:val="-4"/>
        </w:rPr>
        <w:t> </w:t>
      </w:r>
      <w:r>
        <w:rPr/>
        <w:t>two</w:t>
      </w:r>
      <w:r>
        <w:rPr>
          <w:spacing w:val="-4"/>
        </w:rPr>
        <w:t> </w:t>
      </w:r>
      <w:r>
        <w:rPr/>
        <w:t>things</w:t>
      </w:r>
      <w:r>
        <w:rPr>
          <w:spacing w:val="-4"/>
        </w:rPr>
        <w:t> </w:t>
      </w:r>
      <w:r>
        <w:rPr/>
        <w:t>that</w:t>
      </w:r>
      <w:r>
        <w:rPr>
          <w:spacing w:val="-4"/>
        </w:rPr>
        <w:t> </w:t>
      </w:r>
      <w:r>
        <w:rPr/>
        <w:t>you</w:t>
      </w:r>
      <w:r>
        <w:rPr>
          <w:spacing w:val="-6"/>
        </w:rPr>
        <w:t> </w:t>
      </w:r>
      <w:r>
        <w:rPr/>
        <w:t>should</w:t>
      </w:r>
      <w:r>
        <w:rPr>
          <w:spacing w:val="-2"/>
        </w:rPr>
        <w:t> </w:t>
      </w:r>
      <w:r>
        <w:rPr/>
        <w:t>keep</w:t>
      </w:r>
      <w:r>
        <w:rPr>
          <w:spacing w:val="-4"/>
        </w:rPr>
        <w:t> </w:t>
      </w:r>
      <w:r>
        <w:rPr/>
        <w:t>in</w:t>
      </w:r>
      <w:r>
        <w:rPr>
          <w:spacing w:val="-4"/>
        </w:rPr>
        <w:t> </w:t>
      </w:r>
      <w:r>
        <w:rPr/>
        <w:t>mind</w:t>
      </w:r>
      <w:r>
        <w:rPr>
          <w:spacing w:val="-4"/>
        </w:rPr>
        <w:t> </w:t>
      </w:r>
      <w:r>
        <w:rPr/>
        <w:t>when</w:t>
      </w:r>
      <w:r>
        <w:rPr>
          <w:spacing w:val="-2"/>
        </w:rPr>
        <w:t> </w:t>
      </w:r>
      <w:r>
        <w:rPr/>
        <w:t>considering</w:t>
      </w:r>
      <w:r>
        <w:rPr>
          <w:spacing w:val="-3"/>
        </w:rPr>
        <w:t> </w:t>
      </w:r>
      <w:r>
        <w:rPr/>
        <w:t>recommending</w:t>
      </w:r>
      <w:r>
        <w:rPr>
          <w:spacing w:val="-5"/>
        </w:rPr>
        <w:t> </w:t>
      </w:r>
      <w:r>
        <w:rPr/>
        <w:t>either</w:t>
      </w:r>
      <w:r>
        <w:rPr>
          <w:spacing w:val="-5"/>
        </w:rPr>
        <w:t> </w:t>
      </w:r>
      <w:r>
        <w:rPr/>
        <w:t>discretionary or testamentary trusts are that:</w:t>
      </w:r>
    </w:p>
    <w:p>
      <w:pPr>
        <w:pStyle w:val="ListParagraph"/>
        <w:numPr>
          <w:ilvl w:val="0"/>
          <w:numId w:val="205"/>
        </w:numPr>
        <w:tabs>
          <w:tab w:pos="621" w:val="left" w:leader="none"/>
        </w:tabs>
        <w:spacing w:line="240" w:lineRule="auto" w:before="261" w:after="0"/>
        <w:ind w:left="621" w:right="0" w:hanging="369"/>
        <w:jc w:val="left"/>
        <w:rPr>
          <w:sz w:val="24"/>
        </w:rPr>
      </w:pPr>
      <w:r>
        <w:rPr>
          <w:sz w:val="24"/>
        </w:rPr>
        <w:t>the</w:t>
      </w:r>
      <w:r>
        <w:rPr>
          <w:spacing w:val="-5"/>
          <w:sz w:val="24"/>
        </w:rPr>
        <w:t> </w:t>
      </w:r>
      <w:r>
        <w:rPr>
          <w:sz w:val="24"/>
        </w:rPr>
        <w:t>trusts</w:t>
      </w:r>
      <w:r>
        <w:rPr>
          <w:spacing w:val="-4"/>
          <w:sz w:val="24"/>
        </w:rPr>
        <w:t> </w:t>
      </w:r>
      <w:r>
        <w:rPr>
          <w:sz w:val="24"/>
        </w:rPr>
        <w:t>must</w:t>
      </w:r>
      <w:r>
        <w:rPr>
          <w:spacing w:val="-4"/>
          <w:sz w:val="24"/>
        </w:rPr>
        <w:t> </w:t>
      </w:r>
      <w:r>
        <w:rPr>
          <w:sz w:val="24"/>
        </w:rPr>
        <w:t>be</w:t>
      </w:r>
      <w:r>
        <w:rPr>
          <w:spacing w:val="-4"/>
          <w:sz w:val="24"/>
        </w:rPr>
        <w:t> </w:t>
      </w:r>
      <w:r>
        <w:rPr>
          <w:sz w:val="24"/>
        </w:rPr>
        <w:t>constructed</w:t>
      </w:r>
      <w:r>
        <w:rPr>
          <w:spacing w:val="-4"/>
          <w:sz w:val="24"/>
        </w:rPr>
        <w:t> </w:t>
      </w:r>
      <w:r>
        <w:rPr>
          <w:spacing w:val="-2"/>
          <w:sz w:val="24"/>
        </w:rPr>
        <w:t>properly;</w:t>
      </w:r>
    </w:p>
    <w:p>
      <w:pPr>
        <w:pStyle w:val="ListParagraph"/>
        <w:numPr>
          <w:ilvl w:val="0"/>
          <w:numId w:val="205"/>
        </w:numPr>
        <w:tabs>
          <w:tab w:pos="621" w:val="left" w:leader="none"/>
        </w:tabs>
        <w:spacing w:line="240" w:lineRule="auto" w:before="0" w:after="0"/>
        <w:ind w:left="621" w:right="0" w:hanging="369"/>
        <w:jc w:val="left"/>
        <w:rPr>
          <w:sz w:val="24"/>
        </w:rPr>
      </w:pPr>
      <w:r>
        <w:rPr>
          <w:sz w:val="24"/>
        </w:rPr>
        <w:t>the</w:t>
      </w:r>
      <w:r>
        <w:rPr>
          <w:spacing w:val="-4"/>
          <w:sz w:val="24"/>
        </w:rPr>
        <w:t> </w:t>
      </w:r>
      <w:r>
        <w:rPr>
          <w:sz w:val="24"/>
        </w:rPr>
        <w:t>control</w:t>
      </w:r>
      <w:r>
        <w:rPr>
          <w:spacing w:val="-3"/>
          <w:sz w:val="24"/>
        </w:rPr>
        <w:t> </w:t>
      </w:r>
      <w:r>
        <w:rPr>
          <w:sz w:val="24"/>
        </w:rPr>
        <w:t>of</w:t>
      </w:r>
      <w:r>
        <w:rPr>
          <w:spacing w:val="-2"/>
          <w:sz w:val="24"/>
        </w:rPr>
        <w:t> </w:t>
      </w:r>
      <w:r>
        <w:rPr>
          <w:sz w:val="24"/>
        </w:rPr>
        <w:t>the</w:t>
      </w:r>
      <w:r>
        <w:rPr>
          <w:spacing w:val="-1"/>
          <w:sz w:val="24"/>
        </w:rPr>
        <w:t> </w:t>
      </w:r>
      <w:r>
        <w:rPr>
          <w:sz w:val="24"/>
        </w:rPr>
        <w:t>assets</w:t>
      </w:r>
      <w:r>
        <w:rPr>
          <w:spacing w:val="-4"/>
          <w:sz w:val="24"/>
        </w:rPr>
        <w:t> </w:t>
      </w:r>
      <w:r>
        <w:rPr>
          <w:sz w:val="24"/>
        </w:rPr>
        <w:t>should</w:t>
      </w:r>
      <w:r>
        <w:rPr>
          <w:spacing w:val="-1"/>
          <w:sz w:val="24"/>
        </w:rPr>
        <w:t> </w:t>
      </w:r>
      <w:r>
        <w:rPr>
          <w:sz w:val="24"/>
        </w:rPr>
        <w:t>be </w:t>
      </w:r>
      <w:r>
        <w:rPr>
          <w:spacing w:val="-2"/>
          <w:sz w:val="24"/>
        </w:rPr>
        <w:t>secured.</w:t>
      </w:r>
    </w:p>
    <w:p>
      <w:pPr>
        <w:pStyle w:val="BodyText"/>
        <w:spacing w:line="237" w:lineRule="auto" w:before="284"/>
        <w:ind w:left="261" w:right="1415"/>
        <w:jc w:val="both"/>
      </w:pPr>
      <w:r>
        <w:rPr/>
        <w:t>Estate planning cannot be conducted alone without considering other areas of financial planning. Retirement planning and children education planning are key areas that must be carefully considered</w:t>
      </w:r>
      <w:r>
        <w:rPr>
          <w:spacing w:val="-14"/>
        </w:rPr>
        <w:t> </w:t>
      </w:r>
      <w:r>
        <w:rPr/>
        <w:t>and</w:t>
      </w:r>
      <w:r>
        <w:rPr>
          <w:spacing w:val="-14"/>
        </w:rPr>
        <w:t> </w:t>
      </w:r>
      <w:r>
        <w:rPr/>
        <w:t>included</w:t>
      </w:r>
      <w:r>
        <w:rPr>
          <w:spacing w:val="-13"/>
        </w:rPr>
        <w:t> </w:t>
      </w:r>
      <w:r>
        <w:rPr/>
        <w:t>in</w:t>
      </w:r>
      <w:r>
        <w:rPr>
          <w:spacing w:val="-14"/>
        </w:rPr>
        <w:t> </w:t>
      </w:r>
      <w:r>
        <w:rPr/>
        <w:t>the</w:t>
      </w:r>
      <w:r>
        <w:rPr>
          <w:spacing w:val="-13"/>
        </w:rPr>
        <w:t> </w:t>
      </w:r>
      <w:r>
        <w:rPr/>
        <w:t>planning</w:t>
      </w:r>
      <w:r>
        <w:rPr>
          <w:spacing w:val="-14"/>
        </w:rPr>
        <w:t> </w:t>
      </w:r>
      <w:r>
        <w:rPr/>
        <w:t>process.</w:t>
      </w:r>
      <w:r>
        <w:rPr>
          <w:spacing w:val="-13"/>
        </w:rPr>
        <w:t> </w:t>
      </w:r>
      <w:r>
        <w:rPr/>
        <w:t>A</w:t>
      </w:r>
      <w:r>
        <w:rPr>
          <w:spacing w:val="-12"/>
        </w:rPr>
        <w:t> </w:t>
      </w:r>
      <w:r>
        <w:rPr/>
        <w:t>good</w:t>
      </w:r>
      <w:r>
        <w:rPr>
          <w:spacing w:val="-11"/>
        </w:rPr>
        <w:t> </w:t>
      </w:r>
      <w:r>
        <w:rPr/>
        <w:t>financial</w:t>
      </w:r>
      <w:r>
        <w:rPr>
          <w:spacing w:val="-14"/>
        </w:rPr>
        <w:t> </w:t>
      </w:r>
      <w:r>
        <w:rPr/>
        <w:t>planner</w:t>
      </w:r>
      <w:r>
        <w:rPr>
          <w:spacing w:val="-14"/>
        </w:rPr>
        <w:t> </w:t>
      </w:r>
      <w:r>
        <w:rPr/>
        <w:t>needs</w:t>
      </w:r>
      <w:r>
        <w:rPr>
          <w:spacing w:val="-13"/>
        </w:rPr>
        <w:t> </w:t>
      </w:r>
      <w:r>
        <w:rPr/>
        <w:t>to</w:t>
      </w:r>
      <w:r>
        <w:rPr>
          <w:spacing w:val="-13"/>
        </w:rPr>
        <w:t> </w:t>
      </w:r>
      <w:r>
        <w:rPr/>
        <w:t>identify</w:t>
      </w:r>
      <w:r>
        <w:rPr>
          <w:spacing w:val="-14"/>
        </w:rPr>
        <w:t> </w:t>
      </w:r>
      <w:r>
        <w:rPr/>
        <w:t>and</w:t>
      </w:r>
      <w:r>
        <w:rPr>
          <w:spacing w:val="-12"/>
        </w:rPr>
        <w:t> </w:t>
      </w:r>
      <w:r>
        <w:rPr/>
        <w:t>take into consideration the entirety of a client’s financial situation both present and into the future. Receiving</w:t>
      </w:r>
      <w:r>
        <w:rPr>
          <w:spacing w:val="-7"/>
        </w:rPr>
        <w:t> </w:t>
      </w:r>
      <w:r>
        <w:rPr/>
        <w:t>completely</w:t>
      </w:r>
      <w:r>
        <w:rPr>
          <w:spacing w:val="-9"/>
        </w:rPr>
        <w:t> </w:t>
      </w:r>
      <w:r>
        <w:rPr/>
        <w:t>inclusive</w:t>
      </w:r>
      <w:r>
        <w:rPr>
          <w:spacing w:val="-6"/>
        </w:rPr>
        <w:t> </w:t>
      </w:r>
      <w:r>
        <w:rPr/>
        <w:t>and</w:t>
      </w:r>
      <w:r>
        <w:rPr>
          <w:spacing w:val="-8"/>
        </w:rPr>
        <w:t> </w:t>
      </w:r>
      <w:r>
        <w:rPr/>
        <w:t>holistic</w:t>
      </w:r>
      <w:r>
        <w:rPr>
          <w:spacing w:val="-7"/>
        </w:rPr>
        <w:t> </w:t>
      </w:r>
      <w:r>
        <w:rPr/>
        <w:t>advice,</w:t>
      </w:r>
      <w:r>
        <w:rPr>
          <w:spacing w:val="-11"/>
        </w:rPr>
        <w:t> </w:t>
      </w:r>
      <w:r>
        <w:rPr/>
        <w:t>you</w:t>
      </w:r>
      <w:r>
        <w:rPr>
          <w:spacing w:val="-5"/>
        </w:rPr>
        <w:t> </w:t>
      </w:r>
      <w:r>
        <w:rPr/>
        <w:t>will</w:t>
      </w:r>
      <w:r>
        <w:rPr>
          <w:spacing w:val="-6"/>
        </w:rPr>
        <w:t> </w:t>
      </w:r>
      <w:r>
        <w:rPr/>
        <w:t>be</w:t>
      </w:r>
      <w:r>
        <w:rPr>
          <w:spacing w:val="-8"/>
        </w:rPr>
        <w:t> </w:t>
      </w:r>
      <w:r>
        <w:rPr/>
        <w:t>far</w:t>
      </w:r>
      <w:r>
        <w:rPr>
          <w:spacing w:val="-8"/>
        </w:rPr>
        <w:t> </w:t>
      </w:r>
      <w:r>
        <w:rPr/>
        <w:t>better</w:t>
      </w:r>
      <w:r>
        <w:rPr>
          <w:spacing w:val="-8"/>
        </w:rPr>
        <w:t> </w:t>
      </w:r>
      <w:r>
        <w:rPr/>
        <w:t>able</w:t>
      </w:r>
      <w:r>
        <w:rPr>
          <w:spacing w:val="-6"/>
        </w:rPr>
        <w:t> </w:t>
      </w:r>
      <w:r>
        <w:rPr/>
        <w:t>to</w:t>
      </w:r>
      <w:r>
        <w:rPr>
          <w:spacing w:val="-8"/>
        </w:rPr>
        <w:t> </w:t>
      </w:r>
      <w:r>
        <w:rPr/>
        <w:t>make</w:t>
      </w:r>
      <w:r>
        <w:rPr>
          <w:spacing w:val="-8"/>
        </w:rPr>
        <w:t> </w:t>
      </w:r>
      <w:r>
        <w:rPr/>
        <w:t>decisions</w:t>
      </w:r>
      <w:r>
        <w:rPr>
          <w:spacing w:val="-9"/>
        </w:rPr>
        <w:t> </w:t>
      </w:r>
      <w:r>
        <w:rPr/>
        <w:t>that ensure your total objectives are more realistically obtained.</w:t>
      </w:r>
    </w:p>
    <w:p>
      <w:pPr>
        <w:spacing w:after="0" w:line="237" w:lineRule="auto"/>
        <w:jc w:val="both"/>
        <w:sectPr>
          <w:pgSz w:w="11900" w:h="16840"/>
          <w:pgMar w:header="0" w:footer="645" w:top="1320" w:bottom="840" w:left="600" w:right="0"/>
        </w:sectPr>
      </w:pPr>
    </w:p>
    <w:p>
      <w:pPr>
        <w:pStyle w:val="Heading2"/>
        <w:spacing w:before="31"/>
      </w:pPr>
      <w:r>
        <w:rPr/>
        <w:t>Chapter</w:t>
      </w:r>
      <w:r>
        <w:rPr>
          <w:spacing w:val="-3"/>
        </w:rPr>
        <w:t> </w:t>
      </w:r>
      <w:r>
        <w:rPr/>
        <w:t>12:</w:t>
      </w:r>
      <w:r>
        <w:rPr>
          <w:spacing w:val="-3"/>
        </w:rPr>
        <w:t> </w:t>
      </w:r>
      <w:r>
        <w:rPr/>
        <w:t>Income</w:t>
      </w:r>
      <w:r>
        <w:rPr>
          <w:spacing w:val="-3"/>
        </w:rPr>
        <w:t> </w:t>
      </w:r>
      <w:r>
        <w:rPr/>
        <w:t>Tax</w:t>
      </w:r>
      <w:r>
        <w:rPr>
          <w:spacing w:val="-3"/>
        </w:rPr>
        <w:t> </w:t>
      </w:r>
      <w:r>
        <w:rPr>
          <w:spacing w:val="-2"/>
        </w:rPr>
        <w:t>Planning</w:t>
      </w:r>
    </w:p>
    <w:p>
      <w:pPr>
        <w:pStyle w:val="BodyText"/>
        <w:spacing w:before="31"/>
        <w:ind w:left="0"/>
        <w:rPr>
          <w:b/>
        </w:rPr>
      </w:pPr>
    </w:p>
    <w:p>
      <w:pPr>
        <w:pStyle w:val="ListParagraph"/>
        <w:numPr>
          <w:ilvl w:val="1"/>
          <w:numId w:val="206"/>
        </w:numPr>
        <w:tabs>
          <w:tab w:pos="969" w:val="left" w:leader="none"/>
        </w:tabs>
        <w:spacing w:line="240" w:lineRule="auto" w:before="0" w:after="0"/>
        <w:ind w:left="969" w:right="0" w:hanging="501"/>
        <w:jc w:val="left"/>
        <w:rPr>
          <w:sz w:val="22"/>
        </w:rPr>
      </w:pPr>
      <w:r>
        <w:rPr>
          <w:spacing w:val="-2"/>
          <w:sz w:val="22"/>
        </w:rPr>
        <w:t>Income</w:t>
      </w:r>
      <w:r>
        <w:rPr>
          <w:spacing w:val="26"/>
          <w:sz w:val="22"/>
        </w:rPr>
        <w:t> </w:t>
      </w:r>
      <w:r>
        <w:rPr>
          <w:spacing w:val="-2"/>
          <w:sz w:val="22"/>
        </w:rPr>
        <w:t>vs.</w:t>
      </w:r>
      <w:r>
        <w:rPr>
          <w:spacing w:val="29"/>
          <w:sz w:val="22"/>
        </w:rPr>
        <w:t> </w:t>
      </w:r>
      <w:r>
        <w:rPr>
          <w:spacing w:val="-2"/>
          <w:sz w:val="22"/>
        </w:rPr>
        <w:t>Capital</w:t>
      </w:r>
      <w:r>
        <w:rPr>
          <w:spacing w:val="25"/>
          <w:sz w:val="22"/>
        </w:rPr>
        <w:t> </w:t>
      </w:r>
      <w:r>
        <w:rPr>
          <w:spacing w:val="-2"/>
          <w:sz w:val="22"/>
        </w:rPr>
        <w:t>gain</w:t>
      </w:r>
      <w:r>
        <w:rPr>
          <w:spacing w:val="-15"/>
          <w:sz w:val="22"/>
        </w:rPr>
        <w:t> </w:t>
      </w:r>
      <w:r>
        <w:rPr>
          <w:spacing w:val="-2"/>
          <w:sz w:val="22"/>
        </w:rPr>
        <w:t>.............................................................................................................</w:t>
      </w:r>
      <w:r>
        <w:rPr>
          <w:spacing w:val="57"/>
          <w:w w:val="150"/>
          <w:sz w:val="22"/>
        </w:rPr>
        <w:t> </w:t>
      </w:r>
      <w:r>
        <w:rPr>
          <w:spacing w:val="-2"/>
          <w:sz w:val="22"/>
        </w:rPr>
        <w:t>M1-12-</w:t>
      </w:r>
      <w:r>
        <w:rPr>
          <w:spacing w:val="-10"/>
          <w:sz w:val="22"/>
        </w:rPr>
        <w:t>3</w:t>
      </w:r>
    </w:p>
    <w:p>
      <w:pPr>
        <w:pStyle w:val="ListParagraph"/>
        <w:numPr>
          <w:ilvl w:val="1"/>
          <w:numId w:val="206"/>
        </w:numPr>
        <w:tabs>
          <w:tab w:pos="969" w:val="left" w:leader="none"/>
        </w:tabs>
        <w:spacing w:line="240" w:lineRule="auto" w:before="121" w:after="0"/>
        <w:ind w:left="969" w:right="0" w:hanging="501"/>
        <w:jc w:val="left"/>
        <w:rPr>
          <w:sz w:val="22"/>
        </w:rPr>
      </w:pPr>
      <w:r>
        <w:rPr>
          <w:spacing w:val="-2"/>
          <w:sz w:val="22"/>
        </w:rPr>
        <w:t>Basis</w:t>
      </w:r>
      <w:r>
        <w:rPr>
          <w:spacing w:val="41"/>
          <w:sz w:val="22"/>
        </w:rPr>
        <w:t> </w:t>
      </w:r>
      <w:r>
        <w:rPr>
          <w:spacing w:val="-2"/>
          <w:sz w:val="22"/>
        </w:rPr>
        <w:t>of</w:t>
      </w:r>
      <w:r>
        <w:rPr>
          <w:spacing w:val="37"/>
          <w:sz w:val="22"/>
        </w:rPr>
        <w:t> </w:t>
      </w:r>
      <w:r>
        <w:rPr>
          <w:spacing w:val="-2"/>
          <w:sz w:val="22"/>
        </w:rPr>
        <w:t>Assessment..................................................................................................................</w:t>
      </w:r>
      <w:r>
        <w:rPr>
          <w:spacing w:val="78"/>
          <w:w w:val="150"/>
          <w:sz w:val="22"/>
        </w:rPr>
        <w:t> </w:t>
      </w:r>
      <w:r>
        <w:rPr>
          <w:spacing w:val="-2"/>
          <w:sz w:val="22"/>
        </w:rPr>
        <w:t>M1-12-</w:t>
      </w:r>
      <w:r>
        <w:rPr>
          <w:spacing w:val="-10"/>
          <w:sz w:val="22"/>
        </w:rPr>
        <w:t>3</w:t>
      </w:r>
    </w:p>
    <w:p>
      <w:pPr>
        <w:pStyle w:val="ListParagraph"/>
        <w:numPr>
          <w:ilvl w:val="1"/>
          <w:numId w:val="206"/>
        </w:numPr>
        <w:tabs>
          <w:tab w:pos="969" w:val="left" w:leader="none"/>
        </w:tabs>
        <w:spacing w:line="240" w:lineRule="auto" w:before="120" w:after="0"/>
        <w:ind w:left="969" w:right="0" w:hanging="501"/>
        <w:jc w:val="left"/>
        <w:rPr>
          <w:sz w:val="22"/>
        </w:rPr>
      </w:pPr>
      <w:r>
        <w:rPr>
          <w:spacing w:val="-2"/>
          <w:sz w:val="22"/>
        </w:rPr>
        <w:t>Residency..................................................................................................................................</w:t>
      </w:r>
      <w:r>
        <w:rPr>
          <w:spacing w:val="71"/>
          <w:sz w:val="22"/>
        </w:rPr>
        <w:t>  </w:t>
      </w:r>
      <w:r>
        <w:rPr>
          <w:spacing w:val="-2"/>
          <w:sz w:val="22"/>
        </w:rPr>
        <w:t>M1-12-</w:t>
      </w:r>
      <w:r>
        <w:rPr>
          <w:spacing w:val="-10"/>
          <w:sz w:val="22"/>
        </w:rPr>
        <w:t>3</w:t>
      </w:r>
    </w:p>
    <w:p>
      <w:pPr>
        <w:pStyle w:val="ListParagraph"/>
        <w:numPr>
          <w:ilvl w:val="1"/>
          <w:numId w:val="206"/>
        </w:numPr>
        <w:tabs>
          <w:tab w:pos="969" w:val="left" w:leader="none"/>
        </w:tabs>
        <w:spacing w:line="240" w:lineRule="auto" w:before="122" w:after="0"/>
        <w:ind w:left="969" w:right="0" w:hanging="501"/>
        <w:jc w:val="left"/>
        <w:rPr>
          <w:sz w:val="22"/>
        </w:rPr>
      </w:pPr>
      <w:r>
        <w:rPr>
          <w:spacing w:val="-2"/>
          <w:sz w:val="22"/>
        </w:rPr>
        <w:t>Income</w:t>
      </w:r>
      <w:r>
        <w:rPr>
          <w:spacing w:val="9"/>
          <w:sz w:val="22"/>
        </w:rPr>
        <w:t> </w:t>
      </w:r>
      <w:r>
        <w:rPr>
          <w:spacing w:val="-2"/>
          <w:sz w:val="22"/>
        </w:rPr>
        <w:t>......................................................................................................................................</w:t>
      </w:r>
      <w:r>
        <w:rPr>
          <w:spacing w:val="49"/>
          <w:sz w:val="22"/>
        </w:rPr>
        <w:t>  </w:t>
      </w:r>
      <w:r>
        <w:rPr>
          <w:spacing w:val="-2"/>
          <w:sz w:val="22"/>
        </w:rPr>
        <w:t>M1-12-</w:t>
      </w:r>
      <w:r>
        <w:rPr>
          <w:spacing w:val="-10"/>
          <w:sz w:val="22"/>
        </w:rPr>
        <w:t>6</w:t>
      </w:r>
    </w:p>
    <w:p>
      <w:pPr>
        <w:pStyle w:val="ListParagraph"/>
        <w:numPr>
          <w:ilvl w:val="1"/>
          <w:numId w:val="206"/>
        </w:numPr>
        <w:tabs>
          <w:tab w:pos="969" w:val="left" w:leader="none"/>
        </w:tabs>
        <w:spacing w:line="240" w:lineRule="auto" w:before="121" w:after="0"/>
        <w:ind w:left="969" w:right="0" w:hanging="501"/>
        <w:jc w:val="left"/>
        <w:rPr>
          <w:sz w:val="22"/>
        </w:rPr>
      </w:pPr>
      <w:r>
        <w:rPr>
          <w:spacing w:val="-2"/>
          <w:sz w:val="22"/>
        </w:rPr>
        <w:t>Deductible</w:t>
      </w:r>
      <w:r>
        <w:rPr>
          <w:spacing w:val="52"/>
          <w:sz w:val="22"/>
        </w:rPr>
        <w:t> </w:t>
      </w:r>
      <w:r>
        <w:rPr>
          <w:spacing w:val="-2"/>
          <w:sz w:val="22"/>
        </w:rPr>
        <w:t>Expenses.................................................................................................................</w:t>
      </w:r>
      <w:r>
        <w:rPr>
          <w:spacing w:val="39"/>
          <w:sz w:val="22"/>
        </w:rPr>
        <w:t>  </w:t>
      </w:r>
      <w:r>
        <w:rPr>
          <w:spacing w:val="-2"/>
          <w:sz w:val="22"/>
        </w:rPr>
        <w:t>M1-12-</w:t>
      </w:r>
      <w:r>
        <w:rPr>
          <w:spacing w:val="-10"/>
          <w:sz w:val="22"/>
        </w:rPr>
        <w:t>8</w:t>
      </w:r>
    </w:p>
    <w:p>
      <w:pPr>
        <w:pStyle w:val="ListParagraph"/>
        <w:numPr>
          <w:ilvl w:val="1"/>
          <w:numId w:val="206"/>
        </w:numPr>
        <w:tabs>
          <w:tab w:pos="969" w:val="left" w:leader="none"/>
        </w:tabs>
        <w:spacing w:line="240" w:lineRule="auto" w:before="122" w:after="0"/>
        <w:ind w:left="969" w:right="0" w:hanging="501"/>
        <w:jc w:val="left"/>
        <w:rPr>
          <w:sz w:val="22"/>
        </w:rPr>
      </w:pPr>
      <w:r>
        <w:rPr>
          <w:spacing w:val="-2"/>
          <w:sz w:val="22"/>
        </w:rPr>
        <w:t>Donations</w:t>
      </w:r>
      <w:r>
        <w:rPr>
          <w:spacing w:val="57"/>
          <w:sz w:val="22"/>
        </w:rPr>
        <w:t> </w:t>
      </w:r>
      <w:r>
        <w:rPr>
          <w:spacing w:val="-2"/>
          <w:sz w:val="22"/>
        </w:rPr>
        <w:t>.................................................................................................................................</w:t>
      </w:r>
      <w:r>
        <w:rPr>
          <w:spacing w:val="39"/>
          <w:sz w:val="22"/>
        </w:rPr>
        <w:t>  </w:t>
      </w:r>
      <w:r>
        <w:rPr>
          <w:spacing w:val="-2"/>
          <w:sz w:val="22"/>
        </w:rPr>
        <w:t>M1-12-</w:t>
      </w:r>
      <w:r>
        <w:rPr>
          <w:spacing w:val="-10"/>
          <w:sz w:val="22"/>
        </w:rPr>
        <w:t>9</w:t>
      </w:r>
    </w:p>
    <w:p>
      <w:pPr>
        <w:pStyle w:val="ListParagraph"/>
        <w:numPr>
          <w:ilvl w:val="1"/>
          <w:numId w:val="206"/>
        </w:numPr>
        <w:tabs>
          <w:tab w:pos="969" w:val="left" w:leader="none"/>
        </w:tabs>
        <w:spacing w:line="240" w:lineRule="auto" w:before="121" w:after="0"/>
        <w:ind w:left="969" w:right="0" w:hanging="501"/>
        <w:jc w:val="left"/>
        <w:rPr>
          <w:sz w:val="22"/>
        </w:rPr>
      </w:pPr>
      <w:r>
        <w:rPr>
          <w:spacing w:val="-2"/>
          <w:sz w:val="22"/>
        </w:rPr>
        <w:t>Personal</w:t>
      </w:r>
      <w:r>
        <w:rPr>
          <w:spacing w:val="41"/>
          <w:sz w:val="22"/>
        </w:rPr>
        <w:t> </w:t>
      </w:r>
      <w:r>
        <w:rPr>
          <w:spacing w:val="-2"/>
          <w:sz w:val="22"/>
        </w:rPr>
        <w:t>Reliefs</w:t>
      </w:r>
      <w:r>
        <w:rPr>
          <w:spacing w:val="34"/>
          <w:sz w:val="22"/>
        </w:rPr>
        <w:t> </w:t>
      </w:r>
      <w:r>
        <w:rPr>
          <w:spacing w:val="-2"/>
          <w:sz w:val="22"/>
        </w:rPr>
        <w:t>......................................................................................................................</w:t>
      </w:r>
      <w:r>
        <w:rPr>
          <w:spacing w:val="71"/>
          <w:w w:val="150"/>
          <w:sz w:val="22"/>
        </w:rPr>
        <w:t> </w:t>
      </w:r>
      <w:r>
        <w:rPr>
          <w:spacing w:val="-2"/>
          <w:sz w:val="22"/>
        </w:rPr>
        <w:t>M1-12-</w:t>
      </w:r>
      <w:r>
        <w:rPr>
          <w:spacing w:val="-5"/>
          <w:sz w:val="22"/>
        </w:rPr>
        <w:t>10</w:t>
      </w:r>
    </w:p>
    <w:p>
      <w:pPr>
        <w:pStyle w:val="ListParagraph"/>
        <w:numPr>
          <w:ilvl w:val="1"/>
          <w:numId w:val="206"/>
        </w:numPr>
        <w:tabs>
          <w:tab w:pos="969" w:val="left" w:leader="none"/>
        </w:tabs>
        <w:spacing w:line="240" w:lineRule="auto" w:before="122" w:after="0"/>
        <w:ind w:left="969" w:right="0" w:hanging="501"/>
        <w:jc w:val="left"/>
        <w:rPr>
          <w:sz w:val="22"/>
        </w:rPr>
      </w:pPr>
      <w:r>
        <w:rPr>
          <w:spacing w:val="-2"/>
          <w:sz w:val="22"/>
        </w:rPr>
        <w:t>Tax</w:t>
      </w:r>
      <w:r>
        <w:rPr>
          <w:spacing w:val="58"/>
          <w:sz w:val="22"/>
        </w:rPr>
        <w:t> </w:t>
      </w:r>
      <w:r>
        <w:rPr>
          <w:spacing w:val="-2"/>
          <w:sz w:val="22"/>
        </w:rPr>
        <w:t>Rates.................................................................................................................................</w:t>
      </w:r>
      <w:r>
        <w:rPr>
          <w:spacing w:val="37"/>
          <w:sz w:val="22"/>
        </w:rPr>
        <w:t>  </w:t>
      </w:r>
      <w:r>
        <w:rPr>
          <w:spacing w:val="-2"/>
          <w:sz w:val="22"/>
        </w:rPr>
        <w:t>M1-12-</w:t>
      </w:r>
      <w:r>
        <w:rPr>
          <w:spacing w:val="-5"/>
          <w:sz w:val="22"/>
        </w:rPr>
        <w:t>16</w:t>
      </w:r>
    </w:p>
    <w:p>
      <w:pPr>
        <w:pStyle w:val="ListParagraph"/>
        <w:numPr>
          <w:ilvl w:val="1"/>
          <w:numId w:val="206"/>
        </w:numPr>
        <w:tabs>
          <w:tab w:pos="969" w:val="left" w:leader="none"/>
        </w:tabs>
        <w:spacing w:line="240" w:lineRule="auto" w:before="121" w:after="0"/>
        <w:ind w:left="969" w:right="0" w:hanging="501"/>
        <w:jc w:val="left"/>
        <w:rPr>
          <w:sz w:val="22"/>
        </w:rPr>
      </w:pPr>
      <w:r>
        <w:rPr>
          <w:spacing w:val="-2"/>
          <w:sz w:val="22"/>
        </w:rPr>
        <w:t>Tax</w:t>
      </w:r>
      <w:r>
        <w:rPr>
          <w:spacing w:val="55"/>
          <w:sz w:val="22"/>
        </w:rPr>
        <w:t> </w:t>
      </w:r>
      <w:r>
        <w:rPr>
          <w:spacing w:val="-2"/>
          <w:sz w:val="22"/>
        </w:rPr>
        <w:t>Rebates.............................................................................................................................</w:t>
      </w:r>
      <w:r>
        <w:rPr>
          <w:spacing w:val="34"/>
          <w:sz w:val="22"/>
        </w:rPr>
        <w:t>  </w:t>
      </w:r>
      <w:r>
        <w:rPr>
          <w:spacing w:val="-2"/>
          <w:sz w:val="22"/>
        </w:rPr>
        <w:t>M1-12-</w:t>
      </w:r>
      <w:r>
        <w:rPr>
          <w:spacing w:val="-5"/>
          <w:sz w:val="22"/>
        </w:rPr>
        <w:t>17</w:t>
      </w:r>
    </w:p>
    <w:p>
      <w:pPr>
        <w:pStyle w:val="ListParagraph"/>
        <w:numPr>
          <w:ilvl w:val="1"/>
          <w:numId w:val="206"/>
        </w:numPr>
        <w:tabs>
          <w:tab w:pos="1017" w:val="left" w:leader="none"/>
        </w:tabs>
        <w:spacing w:line="240" w:lineRule="auto" w:before="120" w:after="0"/>
        <w:ind w:left="1017" w:right="0" w:hanging="549"/>
        <w:jc w:val="left"/>
        <w:rPr>
          <w:sz w:val="22"/>
        </w:rPr>
      </w:pPr>
      <w:r>
        <w:rPr>
          <w:spacing w:val="-2"/>
          <w:sz w:val="22"/>
        </w:rPr>
        <w:t>Other</w:t>
      </w:r>
      <w:r>
        <w:rPr>
          <w:spacing w:val="57"/>
          <w:sz w:val="22"/>
        </w:rPr>
        <w:t> </w:t>
      </w:r>
      <w:r>
        <w:rPr>
          <w:spacing w:val="-2"/>
          <w:sz w:val="22"/>
        </w:rPr>
        <w:t>Taxes............................................................................................................................</w:t>
      </w:r>
      <w:r>
        <w:rPr>
          <w:spacing w:val="39"/>
          <w:sz w:val="22"/>
        </w:rPr>
        <w:t>  </w:t>
      </w:r>
      <w:r>
        <w:rPr>
          <w:spacing w:val="-2"/>
          <w:sz w:val="22"/>
        </w:rPr>
        <w:t>M1-12-</w:t>
      </w:r>
      <w:r>
        <w:rPr>
          <w:spacing w:val="-5"/>
          <w:sz w:val="22"/>
        </w:rPr>
        <w:t>18</w:t>
      </w:r>
    </w:p>
    <w:p>
      <w:pPr>
        <w:pStyle w:val="ListParagraph"/>
        <w:numPr>
          <w:ilvl w:val="1"/>
          <w:numId w:val="206"/>
        </w:numPr>
        <w:tabs>
          <w:tab w:pos="1019" w:val="left" w:leader="none"/>
        </w:tabs>
        <w:spacing w:line="240" w:lineRule="auto" w:before="123" w:after="0"/>
        <w:ind w:left="1019" w:right="0" w:hanging="551"/>
        <w:jc w:val="left"/>
        <w:rPr>
          <w:sz w:val="22"/>
        </w:rPr>
      </w:pPr>
      <w:r>
        <w:rPr>
          <w:spacing w:val="-2"/>
          <w:sz w:val="22"/>
        </w:rPr>
        <w:t>Income</w:t>
      </w:r>
      <w:r>
        <w:rPr>
          <w:spacing w:val="39"/>
          <w:sz w:val="22"/>
        </w:rPr>
        <w:t> </w:t>
      </w:r>
      <w:r>
        <w:rPr>
          <w:spacing w:val="-2"/>
          <w:sz w:val="22"/>
        </w:rPr>
        <w:t>Tax</w:t>
      </w:r>
      <w:r>
        <w:rPr>
          <w:spacing w:val="39"/>
          <w:sz w:val="22"/>
        </w:rPr>
        <w:t> </w:t>
      </w:r>
      <w:r>
        <w:rPr>
          <w:spacing w:val="-2"/>
          <w:sz w:val="22"/>
        </w:rPr>
        <w:t>Planning..............................................................................................................</w:t>
      </w:r>
      <w:r>
        <w:rPr>
          <w:spacing w:val="75"/>
          <w:w w:val="150"/>
          <w:sz w:val="22"/>
        </w:rPr>
        <w:t> </w:t>
      </w:r>
      <w:r>
        <w:rPr>
          <w:spacing w:val="-2"/>
          <w:sz w:val="22"/>
        </w:rPr>
        <w:t>M1-12-</w:t>
      </w:r>
      <w:r>
        <w:rPr>
          <w:spacing w:val="-5"/>
          <w:sz w:val="22"/>
        </w:rPr>
        <w:t>18</w:t>
      </w:r>
    </w:p>
    <w:p>
      <w:pPr>
        <w:pStyle w:val="ListParagraph"/>
        <w:numPr>
          <w:ilvl w:val="1"/>
          <w:numId w:val="206"/>
        </w:numPr>
        <w:tabs>
          <w:tab w:pos="1017" w:val="left" w:leader="none"/>
        </w:tabs>
        <w:spacing w:line="240" w:lineRule="auto" w:before="120" w:after="0"/>
        <w:ind w:left="1017" w:right="0" w:hanging="549"/>
        <w:jc w:val="left"/>
        <w:rPr>
          <w:sz w:val="22"/>
        </w:rPr>
      </w:pPr>
      <w:r>
        <w:rPr>
          <w:spacing w:val="-2"/>
          <w:sz w:val="22"/>
        </w:rPr>
        <w:t>Tax</w:t>
      </w:r>
      <w:r>
        <w:rPr>
          <w:spacing w:val="58"/>
          <w:sz w:val="22"/>
        </w:rPr>
        <w:t> </w:t>
      </w:r>
      <w:r>
        <w:rPr>
          <w:spacing w:val="-2"/>
          <w:sz w:val="22"/>
        </w:rPr>
        <w:t>Compliance......................................................................................................................</w:t>
      </w:r>
      <w:r>
        <w:rPr>
          <w:spacing w:val="36"/>
          <w:sz w:val="22"/>
        </w:rPr>
        <w:t>  </w:t>
      </w:r>
      <w:r>
        <w:rPr>
          <w:spacing w:val="-2"/>
          <w:sz w:val="22"/>
        </w:rPr>
        <w:t>M1-12-</w:t>
      </w:r>
      <w:r>
        <w:rPr>
          <w:spacing w:val="-5"/>
          <w:sz w:val="22"/>
        </w:rPr>
        <w:t>20</w:t>
      </w:r>
    </w:p>
    <w:p>
      <w:pPr>
        <w:spacing w:after="0" w:line="240" w:lineRule="auto"/>
        <w:jc w:val="left"/>
        <w:rPr>
          <w:sz w:val="22"/>
        </w:rPr>
        <w:sectPr>
          <w:footerReference w:type="default" r:id="rId267"/>
          <w:pgSz w:w="11900" w:h="16840"/>
          <w:pgMar w:header="0" w:footer="0" w:top="1260" w:bottom="280" w:left="600" w:right="0"/>
        </w:sectPr>
      </w:pPr>
    </w:p>
    <w:p>
      <w:pPr>
        <w:pStyle w:val="Heading2"/>
        <w:ind w:left="261"/>
      </w:pPr>
      <w:r>
        <w:rPr>
          <w:spacing w:val="-2"/>
        </w:rPr>
        <w:t>Introduction</w:t>
      </w:r>
    </w:p>
    <w:p>
      <w:pPr>
        <w:pStyle w:val="BodyText"/>
        <w:spacing w:line="237" w:lineRule="auto" w:before="288"/>
        <w:ind w:left="261" w:right="1412"/>
        <w:jc w:val="both"/>
      </w:pPr>
      <w:r>
        <w:rPr/>
        <w:t>It has long been recognized that tax planning is a legitimate and valuable service provided by financial</w:t>
      </w:r>
      <w:r>
        <w:rPr>
          <w:spacing w:val="-7"/>
        </w:rPr>
        <w:t> </w:t>
      </w:r>
      <w:r>
        <w:rPr/>
        <w:t>planners.</w:t>
      </w:r>
      <w:r>
        <w:rPr>
          <w:spacing w:val="-8"/>
        </w:rPr>
        <w:t> </w:t>
      </w:r>
      <w:r>
        <w:rPr/>
        <w:t>Financial</w:t>
      </w:r>
      <w:r>
        <w:rPr>
          <w:spacing w:val="-7"/>
        </w:rPr>
        <w:t> </w:t>
      </w:r>
      <w:r>
        <w:rPr/>
        <w:t>planners,</w:t>
      </w:r>
      <w:r>
        <w:rPr>
          <w:spacing w:val="-10"/>
        </w:rPr>
        <w:t> </w:t>
      </w:r>
      <w:r>
        <w:rPr/>
        <w:t>after</w:t>
      </w:r>
      <w:r>
        <w:rPr>
          <w:spacing w:val="-7"/>
        </w:rPr>
        <w:t> </w:t>
      </w:r>
      <w:r>
        <w:rPr/>
        <w:t>years</w:t>
      </w:r>
      <w:r>
        <w:rPr>
          <w:spacing w:val="-10"/>
        </w:rPr>
        <w:t> </w:t>
      </w:r>
      <w:r>
        <w:rPr/>
        <w:t>of</w:t>
      </w:r>
      <w:r>
        <w:rPr>
          <w:spacing w:val="-8"/>
        </w:rPr>
        <w:t> </w:t>
      </w:r>
      <w:r>
        <w:rPr/>
        <w:t>training</w:t>
      </w:r>
      <w:r>
        <w:rPr>
          <w:spacing w:val="-8"/>
        </w:rPr>
        <w:t> </w:t>
      </w:r>
      <w:r>
        <w:rPr/>
        <w:t>and</w:t>
      </w:r>
      <w:r>
        <w:rPr>
          <w:spacing w:val="-9"/>
        </w:rPr>
        <w:t> </w:t>
      </w:r>
      <w:r>
        <w:rPr/>
        <w:t>experience,</w:t>
      </w:r>
      <w:r>
        <w:rPr>
          <w:spacing w:val="-7"/>
        </w:rPr>
        <w:t> </w:t>
      </w:r>
      <w:r>
        <w:rPr/>
        <w:t>enjoy</w:t>
      </w:r>
      <w:r>
        <w:rPr>
          <w:spacing w:val="-7"/>
        </w:rPr>
        <w:t> </w:t>
      </w:r>
      <w:r>
        <w:rPr/>
        <w:t>developing</w:t>
      </w:r>
      <w:r>
        <w:rPr>
          <w:spacing w:val="-10"/>
        </w:rPr>
        <w:t> </w:t>
      </w:r>
      <w:r>
        <w:rPr/>
        <w:t>well- reasoned, technically sound strategies, arrangements, and structures designed to legally minimize their clients’ tax liabilities.</w:t>
      </w:r>
    </w:p>
    <w:p>
      <w:pPr>
        <w:pStyle w:val="BodyText"/>
        <w:spacing w:line="244" w:lineRule="auto" w:before="278"/>
        <w:ind w:left="261" w:right="1418"/>
        <w:jc w:val="both"/>
      </w:pPr>
      <w:r>
        <w:rPr/>
        <w:t>Taxes</w:t>
      </w:r>
      <w:r>
        <w:rPr>
          <w:spacing w:val="-14"/>
        </w:rPr>
        <w:t> </w:t>
      </w:r>
      <w:r>
        <w:rPr/>
        <w:t>are</w:t>
      </w:r>
      <w:r>
        <w:rPr>
          <w:spacing w:val="-14"/>
        </w:rPr>
        <w:t> </w:t>
      </w:r>
      <w:r>
        <w:rPr/>
        <w:t>a</w:t>
      </w:r>
      <w:r>
        <w:rPr>
          <w:spacing w:val="-13"/>
        </w:rPr>
        <w:t> </w:t>
      </w:r>
      <w:r>
        <w:rPr/>
        <w:t>necessary</w:t>
      </w:r>
      <w:r>
        <w:rPr>
          <w:spacing w:val="-14"/>
        </w:rPr>
        <w:t> </w:t>
      </w:r>
      <w:r>
        <w:rPr/>
        <w:t>part</w:t>
      </w:r>
      <w:r>
        <w:rPr>
          <w:spacing w:val="-13"/>
        </w:rPr>
        <w:t> </w:t>
      </w:r>
      <w:r>
        <w:rPr/>
        <w:t>of</w:t>
      </w:r>
      <w:r>
        <w:rPr>
          <w:spacing w:val="-14"/>
        </w:rPr>
        <w:t> </w:t>
      </w:r>
      <w:r>
        <w:rPr/>
        <w:t>life.</w:t>
      </w:r>
      <w:r>
        <w:rPr>
          <w:spacing w:val="-13"/>
        </w:rPr>
        <w:t> </w:t>
      </w:r>
      <w:r>
        <w:rPr/>
        <w:t>Taxation</w:t>
      </w:r>
      <w:r>
        <w:rPr>
          <w:spacing w:val="-14"/>
        </w:rPr>
        <w:t> </w:t>
      </w:r>
      <w:r>
        <w:rPr/>
        <w:t>is</w:t>
      </w:r>
      <w:r>
        <w:rPr>
          <w:spacing w:val="-14"/>
        </w:rPr>
        <w:t> </w:t>
      </w:r>
      <w:r>
        <w:rPr/>
        <w:t>a</w:t>
      </w:r>
      <w:r>
        <w:rPr>
          <w:spacing w:val="-13"/>
        </w:rPr>
        <w:t> </w:t>
      </w:r>
      <w:r>
        <w:rPr/>
        <w:t>fundamental</w:t>
      </w:r>
      <w:r>
        <w:rPr>
          <w:spacing w:val="-14"/>
        </w:rPr>
        <w:t> </w:t>
      </w:r>
      <w:r>
        <w:rPr/>
        <w:t>element</w:t>
      </w:r>
      <w:r>
        <w:rPr>
          <w:spacing w:val="-13"/>
        </w:rPr>
        <w:t> </w:t>
      </w:r>
      <w:r>
        <w:rPr/>
        <w:t>of</w:t>
      </w:r>
      <w:r>
        <w:rPr>
          <w:spacing w:val="-14"/>
        </w:rPr>
        <w:t> </w:t>
      </w:r>
      <w:r>
        <w:rPr/>
        <w:t>virtually</w:t>
      </w:r>
      <w:r>
        <w:rPr>
          <w:spacing w:val="-13"/>
        </w:rPr>
        <w:t> </w:t>
      </w:r>
      <w:r>
        <w:rPr/>
        <w:t>all</w:t>
      </w:r>
      <w:r>
        <w:rPr>
          <w:spacing w:val="-14"/>
        </w:rPr>
        <w:t> </w:t>
      </w:r>
      <w:r>
        <w:rPr/>
        <w:t>financial</w:t>
      </w:r>
      <w:r>
        <w:rPr>
          <w:spacing w:val="-14"/>
        </w:rPr>
        <w:t> </w:t>
      </w:r>
      <w:r>
        <w:rPr/>
        <w:t>planning considerations — investments, retirement planning, and estate planning.</w:t>
      </w:r>
    </w:p>
    <w:p>
      <w:pPr>
        <w:pStyle w:val="BodyText"/>
        <w:spacing w:line="237" w:lineRule="auto" w:before="266"/>
        <w:ind w:left="261" w:right="1419"/>
        <w:jc w:val="both"/>
      </w:pPr>
      <w:r>
        <w:rPr/>
        <w:t>Taxes</w:t>
      </w:r>
      <w:r>
        <w:rPr>
          <w:spacing w:val="-11"/>
        </w:rPr>
        <w:t> </w:t>
      </w:r>
      <w:r>
        <w:rPr/>
        <w:t>are</w:t>
      </w:r>
      <w:r>
        <w:rPr>
          <w:spacing w:val="-13"/>
        </w:rPr>
        <w:t> </w:t>
      </w:r>
      <w:r>
        <w:rPr/>
        <w:t>expenses</w:t>
      </w:r>
      <w:r>
        <w:rPr>
          <w:spacing w:val="-14"/>
        </w:rPr>
        <w:t> </w:t>
      </w:r>
      <w:r>
        <w:rPr/>
        <w:t>that</w:t>
      </w:r>
      <w:r>
        <w:rPr>
          <w:spacing w:val="-10"/>
        </w:rPr>
        <w:t> </w:t>
      </w:r>
      <w:r>
        <w:rPr/>
        <w:t>clients</w:t>
      </w:r>
      <w:r>
        <w:rPr>
          <w:spacing w:val="-14"/>
        </w:rPr>
        <w:t> </w:t>
      </w:r>
      <w:r>
        <w:rPr/>
        <w:t>are</w:t>
      </w:r>
      <w:r>
        <w:rPr>
          <w:spacing w:val="-13"/>
        </w:rPr>
        <w:t> </w:t>
      </w:r>
      <w:r>
        <w:rPr/>
        <w:t>reluctant</w:t>
      </w:r>
      <w:r>
        <w:rPr>
          <w:spacing w:val="-13"/>
        </w:rPr>
        <w:t> </w:t>
      </w:r>
      <w:r>
        <w:rPr/>
        <w:t>to</w:t>
      </w:r>
      <w:r>
        <w:rPr>
          <w:spacing w:val="-11"/>
        </w:rPr>
        <w:t> </w:t>
      </w:r>
      <w:r>
        <w:rPr/>
        <w:t>incur</w:t>
      </w:r>
      <w:r>
        <w:rPr>
          <w:spacing w:val="-11"/>
        </w:rPr>
        <w:t> </w:t>
      </w:r>
      <w:r>
        <w:rPr/>
        <w:t>and,</w:t>
      </w:r>
      <w:r>
        <w:rPr>
          <w:spacing w:val="-13"/>
        </w:rPr>
        <w:t> </w:t>
      </w:r>
      <w:r>
        <w:rPr/>
        <w:t>indeed,</w:t>
      </w:r>
      <w:r>
        <w:rPr>
          <w:spacing w:val="-13"/>
        </w:rPr>
        <w:t> </w:t>
      </w:r>
      <w:r>
        <w:rPr/>
        <w:t>many</w:t>
      </w:r>
      <w:r>
        <w:rPr>
          <w:spacing w:val="-12"/>
        </w:rPr>
        <w:t> </w:t>
      </w:r>
      <w:r>
        <w:rPr/>
        <w:t>will</w:t>
      </w:r>
      <w:r>
        <w:rPr>
          <w:spacing w:val="-13"/>
        </w:rPr>
        <w:t> </w:t>
      </w:r>
      <w:r>
        <w:rPr/>
        <w:t>turn</w:t>
      </w:r>
      <w:r>
        <w:rPr>
          <w:spacing w:val="-12"/>
        </w:rPr>
        <w:t> </w:t>
      </w:r>
      <w:r>
        <w:rPr/>
        <w:t>to</w:t>
      </w:r>
      <w:r>
        <w:rPr>
          <w:spacing w:val="-13"/>
        </w:rPr>
        <w:t> </w:t>
      </w:r>
      <w:r>
        <w:rPr/>
        <w:t>planners</w:t>
      </w:r>
      <w:r>
        <w:rPr>
          <w:spacing w:val="-14"/>
        </w:rPr>
        <w:t> </w:t>
      </w:r>
      <w:r>
        <w:rPr/>
        <w:t>to</w:t>
      </w:r>
      <w:r>
        <w:rPr>
          <w:spacing w:val="-11"/>
        </w:rPr>
        <w:t> </w:t>
      </w:r>
      <w:r>
        <w:rPr/>
        <w:t>seek ways of reducing their taxation liabilities. However, while it is perfectly legal for an individual or entity to reduce</w:t>
      </w:r>
      <w:r>
        <w:rPr>
          <w:spacing w:val="-1"/>
        </w:rPr>
        <w:t> </w:t>
      </w:r>
      <w:r>
        <w:rPr/>
        <w:t>tax</w:t>
      </w:r>
      <w:r>
        <w:rPr>
          <w:spacing w:val="-3"/>
        </w:rPr>
        <w:t> </w:t>
      </w:r>
      <w:r>
        <w:rPr/>
        <w:t>payable</w:t>
      </w:r>
      <w:r>
        <w:rPr>
          <w:spacing w:val="-1"/>
        </w:rPr>
        <w:t> </w:t>
      </w:r>
      <w:r>
        <w:rPr/>
        <w:t>by legitimate</w:t>
      </w:r>
      <w:r>
        <w:rPr>
          <w:spacing w:val="-1"/>
        </w:rPr>
        <w:t> </w:t>
      </w:r>
      <w:r>
        <w:rPr/>
        <w:t>means</w:t>
      </w:r>
      <w:r>
        <w:rPr>
          <w:spacing w:val="-2"/>
        </w:rPr>
        <w:t> </w:t>
      </w:r>
      <w:r>
        <w:rPr/>
        <w:t>(the</w:t>
      </w:r>
      <w:r>
        <w:rPr>
          <w:spacing w:val="-1"/>
        </w:rPr>
        <w:t> </w:t>
      </w:r>
      <w:r>
        <w:rPr/>
        <w:t>process of</w:t>
      </w:r>
      <w:r>
        <w:rPr>
          <w:spacing w:val="-1"/>
        </w:rPr>
        <w:t> </w:t>
      </w:r>
      <w:r>
        <w:rPr/>
        <w:t>tax minimization or avoidance),</w:t>
      </w:r>
      <w:r>
        <w:rPr>
          <w:spacing w:val="-2"/>
        </w:rPr>
        <w:t> </w:t>
      </w:r>
      <w:r>
        <w:rPr/>
        <w:t>it is illegal to evade tax. Tax evasion is a serious offence and attracts significant penalties, including </w:t>
      </w:r>
      <w:r>
        <w:rPr>
          <w:spacing w:val="-2"/>
        </w:rPr>
        <w:t>imprisonment.</w:t>
      </w:r>
    </w:p>
    <w:p>
      <w:pPr>
        <w:pStyle w:val="BodyText"/>
        <w:spacing w:line="244" w:lineRule="auto" w:before="278"/>
        <w:ind w:left="261" w:right="1428"/>
        <w:jc w:val="both"/>
      </w:pPr>
      <w:r>
        <w:rPr/>
        <w:t>As</w:t>
      </w:r>
      <w:r>
        <w:rPr>
          <w:spacing w:val="-3"/>
        </w:rPr>
        <w:t> </w:t>
      </w:r>
      <w:r>
        <w:rPr/>
        <w:t>a</w:t>
      </w:r>
      <w:r>
        <w:rPr>
          <w:spacing w:val="-3"/>
        </w:rPr>
        <w:t> </w:t>
      </w:r>
      <w:r>
        <w:rPr/>
        <w:t>financial</w:t>
      </w:r>
      <w:r>
        <w:rPr>
          <w:spacing w:val="-2"/>
        </w:rPr>
        <w:t> </w:t>
      </w:r>
      <w:r>
        <w:rPr/>
        <w:t>planner,</w:t>
      </w:r>
      <w:r>
        <w:rPr>
          <w:spacing w:val="-3"/>
        </w:rPr>
        <w:t> </w:t>
      </w:r>
      <w:r>
        <w:rPr/>
        <w:t>your</w:t>
      </w:r>
      <w:r>
        <w:rPr>
          <w:spacing w:val="-2"/>
        </w:rPr>
        <w:t> </w:t>
      </w:r>
      <w:r>
        <w:rPr/>
        <w:t>roles</w:t>
      </w:r>
      <w:r>
        <w:rPr>
          <w:spacing w:val="-3"/>
        </w:rPr>
        <w:t> </w:t>
      </w:r>
      <w:r>
        <w:rPr/>
        <w:t>in</w:t>
      </w:r>
      <w:r>
        <w:rPr>
          <w:spacing w:val="-2"/>
        </w:rPr>
        <w:t> </w:t>
      </w:r>
      <w:r>
        <w:rPr/>
        <w:t>relation</w:t>
      </w:r>
      <w:r>
        <w:rPr>
          <w:spacing w:val="-2"/>
        </w:rPr>
        <w:t> </w:t>
      </w:r>
      <w:r>
        <w:rPr/>
        <w:t>to</w:t>
      </w:r>
      <w:r>
        <w:rPr>
          <w:spacing w:val="-2"/>
        </w:rPr>
        <w:t> </w:t>
      </w:r>
      <w:r>
        <w:rPr/>
        <w:t>taxation</w:t>
      </w:r>
      <w:r>
        <w:rPr>
          <w:spacing w:val="-3"/>
        </w:rPr>
        <w:t> </w:t>
      </w:r>
      <w:r>
        <w:rPr/>
        <w:t>planning</w:t>
      </w:r>
      <w:r>
        <w:rPr>
          <w:spacing w:val="-5"/>
        </w:rPr>
        <w:t> </w:t>
      </w:r>
      <w:r>
        <w:rPr/>
        <w:t>would</w:t>
      </w:r>
      <w:r>
        <w:rPr>
          <w:spacing w:val="-2"/>
        </w:rPr>
        <w:t> </w:t>
      </w:r>
      <w:r>
        <w:rPr/>
        <w:t>include,</w:t>
      </w:r>
      <w:r>
        <w:rPr>
          <w:spacing w:val="-4"/>
        </w:rPr>
        <w:t> </w:t>
      </w:r>
      <w:r>
        <w:rPr/>
        <w:t>but</w:t>
      </w:r>
      <w:r>
        <w:rPr>
          <w:spacing w:val="-2"/>
        </w:rPr>
        <w:t> </w:t>
      </w:r>
      <w:r>
        <w:rPr/>
        <w:t>are</w:t>
      </w:r>
      <w:r>
        <w:rPr>
          <w:spacing w:val="-4"/>
        </w:rPr>
        <w:t> </w:t>
      </w:r>
      <w:r>
        <w:rPr/>
        <w:t>not</w:t>
      </w:r>
      <w:r>
        <w:rPr>
          <w:spacing w:val="-2"/>
        </w:rPr>
        <w:t> </w:t>
      </w:r>
      <w:r>
        <w:rPr/>
        <w:t>limited </w:t>
      </w:r>
      <w:r>
        <w:rPr>
          <w:spacing w:val="-4"/>
        </w:rPr>
        <w:t>to:</w:t>
      </w:r>
    </w:p>
    <w:p>
      <w:pPr>
        <w:pStyle w:val="ListParagraph"/>
        <w:numPr>
          <w:ilvl w:val="0"/>
          <w:numId w:val="205"/>
        </w:numPr>
        <w:tabs>
          <w:tab w:pos="621" w:val="left" w:leader="none"/>
        </w:tabs>
        <w:spacing w:line="240" w:lineRule="auto" w:before="267" w:after="0"/>
        <w:ind w:left="621" w:right="0" w:hanging="369"/>
        <w:jc w:val="left"/>
        <w:rPr>
          <w:sz w:val="24"/>
        </w:rPr>
      </w:pPr>
      <w:r>
        <w:rPr>
          <w:sz w:val="24"/>
        </w:rPr>
        <w:t>Providing</w:t>
      </w:r>
      <w:r>
        <w:rPr>
          <w:spacing w:val="-3"/>
          <w:sz w:val="24"/>
        </w:rPr>
        <w:t> </w:t>
      </w:r>
      <w:r>
        <w:rPr>
          <w:sz w:val="24"/>
        </w:rPr>
        <w:t>advice</w:t>
      </w:r>
      <w:r>
        <w:rPr>
          <w:spacing w:val="-5"/>
          <w:sz w:val="24"/>
        </w:rPr>
        <w:t> </w:t>
      </w:r>
      <w:r>
        <w:rPr>
          <w:sz w:val="24"/>
        </w:rPr>
        <w:t>to</w:t>
      </w:r>
      <w:r>
        <w:rPr>
          <w:spacing w:val="-5"/>
          <w:sz w:val="24"/>
        </w:rPr>
        <w:t> </w:t>
      </w:r>
      <w:r>
        <w:rPr>
          <w:sz w:val="24"/>
        </w:rPr>
        <w:t>clients</w:t>
      </w:r>
      <w:r>
        <w:rPr>
          <w:spacing w:val="-3"/>
          <w:sz w:val="24"/>
        </w:rPr>
        <w:t> </w:t>
      </w:r>
      <w:r>
        <w:rPr>
          <w:sz w:val="24"/>
        </w:rPr>
        <w:t>on</w:t>
      </w:r>
      <w:r>
        <w:rPr>
          <w:spacing w:val="-3"/>
          <w:sz w:val="24"/>
        </w:rPr>
        <w:t> </w:t>
      </w:r>
      <w:r>
        <w:rPr>
          <w:sz w:val="24"/>
        </w:rPr>
        <w:t>the</w:t>
      </w:r>
      <w:r>
        <w:rPr>
          <w:spacing w:val="-2"/>
          <w:sz w:val="24"/>
        </w:rPr>
        <w:t> </w:t>
      </w:r>
      <w:r>
        <w:rPr>
          <w:sz w:val="24"/>
        </w:rPr>
        <w:t>utilization</w:t>
      </w:r>
      <w:r>
        <w:rPr>
          <w:spacing w:val="-4"/>
          <w:sz w:val="24"/>
        </w:rPr>
        <w:t> </w:t>
      </w:r>
      <w:r>
        <w:rPr>
          <w:sz w:val="24"/>
        </w:rPr>
        <w:t>of</w:t>
      </w:r>
      <w:r>
        <w:rPr>
          <w:spacing w:val="-1"/>
          <w:sz w:val="24"/>
        </w:rPr>
        <w:t> </w:t>
      </w:r>
      <w:r>
        <w:rPr>
          <w:sz w:val="24"/>
        </w:rPr>
        <w:t>various</w:t>
      </w:r>
      <w:r>
        <w:rPr>
          <w:spacing w:val="-3"/>
          <w:sz w:val="24"/>
        </w:rPr>
        <w:t> </w:t>
      </w:r>
      <w:r>
        <w:rPr>
          <w:sz w:val="24"/>
        </w:rPr>
        <w:t>legal</w:t>
      </w:r>
      <w:r>
        <w:rPr>
          <w:spacing w:val="-5"/>
          <w:sz w:val="24"/>
        </w:rPr>
        <w:t> </w:t>
      </w:r>
      <w:r>
        <w:rPr>
          <w:sz w:val="24"/>
        </w:rPr>
        <w:t>means</w:t>
      </w:r>
      <w:r>
        <w:rPr>
          <w:spacing w:val="-3"/>
          <w:sz w:val="24"/>
        </w:rPr>
        <w:t> </w:t>
      </w:r>
      <w:r>
        <w:rPr>
          <w:sz w:val="24"/>
        </w:rPr>
        <w:t>to</w:t>
      </w:r>
      <w:r>
        <w:rPr>
          <w:spacing w:val="-2"/>
          <w:sz w:val="24"/>
        </w:rPr>
        <w:t> </w:t>
      </w:r>
      <w:r>
        <w:rPr>
          <w:sz w:val="24"/>
        </w:rPr>
        <w:t>minimize</w:t>
      </w:r>
      <w:r>
        <w:rPr>
          <w:spacing w:val="-3"/>
          <w:sz w:val="24"/>
        </w:rPr>
        <w:t> </w:t>
      </w:r>
      <w:r>
        <w:rPr>
          <w:sz w:val="24"/>
        </w:rPr>
        <w:t>taxes;</w:t>
      </w:r>
      <w:r>
        <w:rPr>
          <w:spacing w:val="-2"/>
          <w:sz w:val="24"/>
        </w:rPr>
        <w:t> </w:t>
      </w:r>
      <w:r>
        <w:rPr>
          <w:spacing w:val="-5"/>
          <w:sz w:val="24"/>
        </w:rPr>
        <w:t>and</w:t>
      </w:r>
    </w:p>
    <w:p>
      <w:pPr>
        <w:pStyle w:val="ListParagraph"/>
        <w:numPr>
          <w:ilvl w:val="0"/>
          <w:numId w:val="205"/>
        </w:numPr>
        <w:tabs>
          <w:tab w:pos="620" w:val="left" w:leader="none"/>
          <w:tab w:pos="622" w:val="left" w:leader="none"/>
        </w:tabs>
        <w:spacing w:line="240" w:lineRule="auto" w:before="283" w:after="0"/>
        <w:ind w:left="622" w:right="1418" w:hanging="371"/>
        <w:jc w:val="both"/>
        <w:rPr>
          <w:sz w:val="24"/>
        </w:rPr>
      </w:pPr>
      <w:r>
        <w:rPr>
          <w:sz w:val="24"/>
        </w:rPr>
        <w:t>Recognizing</w:t>
      </w:r>
      <w:r>
        <w:rPr>
          <w:spacing w:val="-10"/>
          <w:sz w:val="24"/>
        </w:rPr>
        <w:t> </w:t>
      </w:r>
      <w:r>
        <w:rPr>
          <w:sz w:val="24"/>
        </w:rPr>
        <w:t>the</w:t>
      </w:r>
      <w:r>
        <w:rPr>
          <w:spacing w:val="-7"/>
          <w:sz w:val="24"/>
        </w:rPr>
        <w:t> </w:t>
      </w:r>
      <w:r>
        <w:rPr>
          <w:sz w:val="24"/>
        </w:rPr>
        <w:t>complexity</w:t>
      </w:r>
      <w:r>
        <w:rPr>
          <w:spacing w:val="-8"/>
          <w:sz w:val="24"/>
        </w:rPr>
        <w:t> </w:t>
      </w:r>
      <w:r>
        <w:rPr>
          <w:sz w:val="24"/>
        </w:rPr>
        <w:t>of</w:t>
      </w:r>
      <w:r>
        <w:rPr>
          <w:spacing w:val="-6"/>
          <w:sz w:val="24"/>
        </w:rPr>
        <w:t> </w:t>
      </w:r>
      <w:r>
        <w:rPr>
          <w:sz w:val="24"/>
        </w:rPr>
        <w:t>income</w:t>
      </w:r>
      <w:r>
        <w:rPr>
          <w:spacing w:val="-9"/>
          <w:sz w:val="24"/>
        </w:rPr>
        <w:t> </w:t>
      </w:r>
      <w:r>
        <w:rPr>
          <w:sz w:val="24"/>
        </w:rPr>
        <w:t>tax</w:t>
      </w:r>
      <w:r>
        <w:rPr>
          <w:spacing w:val="-8"/>
          <w:sz w:val="24"/>
        </w:rPr>
        <w:t> </w:t>
      </w:r>
      <w:r>
        <w:rPr>
          <w:sz w:val="24"/>
        </w:rPr>
        <w:t>rules</w:t>
      </w:r>
      <w:r>
        <w:rPr>
          <w:spacing w:val="-7"/>
          <w:sz w:val="24"/>
        </w:rPr>
        <w:t> </w:t>
      </w:r>
      <w:r>
        <w:rPr>
          <w:sz w:val="24"/>
        </w:rPr>
        <w:t>and</w:t>
      </w:r>
      <w:r>
        <w:rPr>
          <w:spacing w:val="-6"/>
          <w:sz w:val="24"/>
        </w:rPr>
        <w:t> </w:t>
      </w:r>
      <w:r>
        <w:rPr>
          <w:sz w:val="24"/>
        </w:rPr>
        <w:t>regulation,</w:t>
      </w:r>
      <w:r>
        <w:rPr>
          <w:spacing w:val="-10"/>
          <w:sz w:val="24"/>
        </w:rPr>
        <w:t> </w:t>
      </w:r>
      <w:r>
        <w:rPr>
          <w:sz w:val="24"/>
        </w:rPr>
        <w:t>alerting</w:t>
      </w:r>
      <w:r>
        <w:rPr>
          <w:spacing w:val="-10"/>
          <w:sz w:val="24"/>
        </w:rPr>
        <w:t> </w:t>
      </w:r>
      <w:r>
        <w:rPr>
          <w:sz w:val="24"/>
        </w:rPr>
        <w:t>the</w:t>
      </w:r>
      <w:r>
        <w:rPr>
          <w:spacing w:val="-9"/>
          <w:sz w:val="24"/>
        </w:rPr>
        <w:t> </w:t>
      </w:r>
      <w:r>
        <w:rPr>
          <w:sz w:val="24"/>
        </w:rPr>
        <w:t>client</w:t>
      </w:r>
      <w:r>
        <w:rPr>
          <w:spacing w:val="-9"/>
          <w:sz w:val="24"/>
        </w:rPr>
        <w:t> </w:t>
      </w:r>
      <w:r>
        <w:rPr>
          <w:sz w:val="24"/>
        </w:rPr>
        <w:t>to</w:t>
      </w:r>
      <w:r>
        <w:rPr>
          <w:spacing w:val="-9"/>
          <w:sz w:val="24"/>
        </w:rPr>
        <w:t> </w:t>
      </w:r>
      <w:r>
        <w:rPr>
          <w:sz w:val="24"/>
        </w:rPr>
        <w:t>the</w:t>
      </w:r>
      <w:r>
        <w:rPr>
          <w:spacing w:val="-9"/>
          <w:sz w:val="24"/>
        </w:rPr>
        <w:t> </w:t>
      </w:r>
      <w:r>
        <w:rPr>
          <w:sz w:val="24"/>
        </w:rPr>
        <w:t>need</w:t>
      </w:r>
      <w:r>
        <w:rPr>
          <w:spacing w:val="-9"/>
          <w:sz w:val="24"/>
        </w:rPr>
        <w:t> </w:t>
      </w:r>
      <w:r>
        <w:rPr>
          <w:sz w:val="24"/>
        </w:rPr>
        <w:t>to seek</w:t>
      </w:r>
      <w:r>
        <w:rPr>
          <w:spacing w:val="-11"/>
          <w:sz w:val="24"/>
        </w:rPr>
        <w:t> </w:t>
      </w:r>
      <w:r>
        <w:rPr>
          <w:sz w:val="24"/>
        </w:rPr>
        <w:t>professional</w:t>
      </w:r>
      <w:r>
        <w:rPr>
          <w:spacing w:val="-12"/>
          <w:sz w:val="24"/>
        </w:rPr>
        <w:t> </w:t>
      </w:r>
      <w:r>
        <w:rPr>
          <w:sz w:val="24"/>
        </w:rPr>
        <w:t>tax</w:t>
      </w:r>
      <w:r>
        <w:rPr>
          <w:spacing w:val="-13"/>
          <w:sz w:val="24"/>
        </w:rPr>
        <w:t> </w:t>
      </w:r>
      <w:r>
        <w:rPr>
          <w:sz w:val="24"/>
        </w:rPr>
        <w:t>advice,</w:t>
      </w:r>
      <w:r>
        <w:rPr>
          <w:spacing w:val="-9"/>
          <w:sz w:val="24"/>
        </w:rPr>
        <w:t> </w:t>
      </w:r>
      <w:r>
        <w:rPr>
          <w:sz w:val="24"/>
        </w:rPr>
        <w:t>as</w:t>
      </w:r>
      <w:r>
        <w:rPr>
          <w:spacing w:val="-12"/>
          <w:sz w:val="24"/>
        </w:rPr>
        <w:t> </w:t>
      </w:r>
      <w:r>
        <w:rPr>
          <w:sz w:val="24"/>
        </w:rPr>
        <w:t>well</w:t>
      </w:r>
      <w:r>
        <w:rPr>
          <w:spacing w:val="-12"/>
          <w:sz w:val="24"/>
        </w:rPr>
        <w:t> </w:t>
      </w:r>
      <w:r>
        <w:rPr>
          <w:sz w:val="24"/>
        </w:rPr>
        <w:t>as</w:t>
      </w:r>
      <w:r>
        <w:rPr>
          <w:spacing w:val="-10"/>
          <w:sz w:val="24"/>
        </w:rPr>
        <w:t> </w:t>
      </w:r>
      <w:r>
        <w:rPr>
          <w:sz w:val="24"/>
        </w:rPr>
        <w:t>advising</w:t>
      </w:r>
      <w:r>
        <w:rPr>
          <w:spacing w:val="-12"/>
          <w:sz w:val="24"/>
        </w:rPr>
        <w:t> </w:t>
      </w:r>
      <w:r>
        <w:rPr>
          <w:sz w:val="24"/>
        </w:rPr>
        <w:t>him</w:t>
      </w:r>
      <w:r>
        <w:rPr>
          <w:spacing w:val="-9"/>
          <w:sz w:val="24"/>
        </w:rPr>
        <w:t> </w:t>
      </w:r>
      <w:r>
        <w:rPr>
          <w:sz w:val="24"/>
        </w:rPr>
        <w:t>to</w:t>
      </w:r>
      <w:r>
        <w:rPr>
          <w:spacing w:val="-12"/>
          <w:sz w:val="24"/>
        </w:rPr>
        <w:t> </w:t>
      </w:r>
      <w:r>
        <w:rPr>
          <w:sz w:val="24"/>
        </w:rPr>
        <w:t>maintain</w:t>
      </w:r>
      <w:r>
        <w:rPr>
          <w:spacing w:val="-11"/>
          <w:sz w:val="24"/>
        </w:rPr>
        <w:t> </w:t>
      </w:r>
      <w:r>
        <w:rPr>
          <w:sz w:val="24"/>
        </w:rPr>
        <w:t>adequate</w:t>
      </w:r>
      <w:r>
        <w:rPr>
          <w:spacing w:val="-14"/>
          <w:sz w:val="24"/>
        </w:rPr>
        <w:t> </w:t>
      </w:r>
      <w:r>
        <w:rPr>
          <w:sz w:val="24"/>
        </w:rPr>
        <w:t>records</w:t>
      </w:r>
      <w:r>
        <w:rPr>
          <w:spacing w:val="-11"/>
          <w:sz w:val="24"/>
        </w:rPr>
        <w:t> </w:t>
      </w:r>
      <w:r>
        <w:rPr>
          <w:sz w:val="24"/>
        </w:rPr>
        <w:t>related</w:t>
      </w:r>
      <w:r>
        <w:rPr>
          <w:spacing w:val="-13"/>
          <w:sz w:val="24"/>
        </w:rPr>
        <w:t> </w:t>
      </w:r>
      <w:r>
        <w:rPr>
          <w:sz w:val="24"/>
        </w:rPr>
        <w:t>to</w:t>
      </w:r>
      <w:r>
        <w:rPr>
          <w:spacing w:val="-12"/>
          <w:sz w:val="24"/>
        </w:rPr>
        <w:t> </w:t>
      </w:r>
      <w:r>
        <w:rPr>
          <w:sz w:val="24"/>
        </w:rPr>
        <w:t>the nature of his financial transactions.</w:t>
      </w:r>
    </w:p>
    <w:p>
      <w:pPr>
        <w:pStyle w:val="BodyText"/>
        <w:spacing w:before="273"/>
        <w:ind w:left="261" w:right="1412"/>
        <w:jc w:val="both"/>
      </w:pPr>
      <w:r>
        <w:rPr/>
        <w:t>The area of tax planning has several risks attached to it, including running afoul of the anti- avoidance provisions, and the possibility of marriage dissolution complicating any tax planning strategies put in place.</w:t>
      </w:r>
    </w:p>
    <w:p>
      <w:pPr>
        <w:pStyle w:val="BodyText"/>
        <w:spacing w:before="273"/>
        <w:ind w:left="261" w:right="1419"/>
        <w:jc w:val="both"/>
      </w:pPr>
      <w:r>
        <w:rPr/>
        <w:t>Given the above, it is important that a planner have sufficient knowledge of the practical applications</w:t>
      </w:r>
      <w:r>
        <w:rPr>
          <w:spacing w:val="-4"/>
        </w:rPr>
        <w:t> </w:t>
      </w:r>
      <w:r>
        <w:rPr/>
        <w:t>of</w:t>
      </w:r>
      <w:r>
        <w:rPr>
          <w:spacing w:val="-5"/>
        </w:rPr>
        <w:t> </w:t>
      </w:r>
      <w:r>
        <w:rPr/>
        <w:t>taxation</w:t>
      </w:r>
      <w:r>
        <w:rPr>
          <w:spacing w:val="-3"/>
        </w:rPr>
        <w:t> </w:t>
      </w:r>
      <w:r>
        <w:rPr/>
        <w:t>rules</w:t>
      </w:r>
      <w:r>
        <w:rPr>
          <w:spacing w:val="-4"/>
        </w:rPr>
        <w:t> </w:t>
      </w:r>
      <w:r>
        <w:rPr/>
        <w:t>and</w:t>
      </w:r>
      <w:r>
        <w:rPr>
          <w:spacing w:val="-3"/>
        </w:rPr>
        <w:t> </w:t>
      </w:r>
      <w:r>
        <w:rPr/>
        <w:t>regulations.</w:t>
      </w:r>
      <w:r>
        <w:rPr>
          <w:spacing w:val="-5"/>
        </w:rPr>
        <w:t> </w:t>
      </w:r>
      <w:r>
        <w:rPr/>
        <w:t>For</w:t>
      </w:r>
      <w:r>
        <w:rPr>
          <w:spacing w:val="-6"/>
        </w:rPr>
        <w:t> </w:t>
      </w:r>
      <w:r>
        <w:rPr/>
        <w:t>starters,</w:t>
      </w:r>
      <w:r>
        <w:rPr>
          <w:spacing w:val="-6"/>
        </w:rPr>
        <w:t> </w:t>
      </w:r>
      <w:r>
        <w:rPr/>
        <w:t>planners</w:t>
      </w:r>
      <w:r>
        <w:rPr>
          <w:spacing w:val="-7"/>
        </w:rPr>
        <w:t> </w:t>
      </w:r>
      <w:r>
        <w:rPr/>
        <w:t>must</w:t>
      </w:r>
      <w:r>
        <w:rPr>
          <w:spacing w:val="-5"/>
        </w:rPr>
        <w:t> </w:t>
      </w:r>
      <w:r>
        <w:rPr/>
        <w:t>be</w:t>
      </w:r>
      <w:r>
        <w:rPr>
          <w:spacing w:val="-3"/>
        </w:rPr>
        <w:t> </w:t>
      </w:r>
      <w:r>
        <w:rPr/>
        <w:t>familiar</w:t>
      </w:r>
      <w:r>
        <w:rPr>
          <w:spacing w:val="-6"/>
        </w:rPr>
        <w:t> </w:t>
      </w:r>
      <w:r>
        <w:rPr/>
        <w:t>with</w:t>
      </w:r>
      <w:r>
        <w:rPr>
          <w:spacing w:val="-5"/>
        </w:rPr>
        <w:t> </w:t>
      </w:r>
      <w:r>
        <w:rPr/>
        <w:t>the</w:t>
      </w:r>
      <w:r>
        <w:rPr>
          <w:spacing w:val="-6"/>
        </w:rPr>
        <w:t> </w:t>
      </w:r>
      <w:r>
        <w:rPr/>
        <w:t>basic concepts of income tax and the approaches to income tax planning.</w:t>
      </w:r>
    </w:p>
    <w:p>
      <w:pPr>
        <w:pStyle w:val="BodyText"/>
        <w:spacing w:before="273"/>
        <w:ind w:left="261"/>
        <w:jc w:val="both"/>
      </w:pPr>
      <w:r>
        <w:rPr/>
        <w:t>In</w:t>
      </w:r>
      <w:r>
        <w:rPr>
          <w:spacing w:val="12"/>
        </w:rPr>
        <w:t> </w:t>
      </w:r>
      <w:r>
        <w:rPr/>
        <w:t>Singapore,</w:t>
      </w:r>
      <w:r>
        <w:rPr>
          <w:spacing w:val="13"/>
        </w:rPr>
        <w:t> </w:t>
      </w:r>
      <w:r>
        <w:rPr/>
        <w:t>the</w:t>
      </w:r>
      <w:r>
        <w:rPr>
          <w:spacing w:val="16"/>
        </w:rPr>
        <w:t> </w:t>
      </w:r>
      <w:r>
        <w:rPr/>
        <w:t>law</w:t>
      </w:r>
      <w:r>
        <w:rPr>
          <w:spacing w:val="16"/>
        </w:rPr>
        <w:t> </w:t>
      </w:r>
      <w:r>
        <w:rPr/>
        <w:t>governing</w:t>
      </w:r>
      <w:r>
        <w:rPr>
          <w:spacing w:val="15"/>
        </w:rPr>
        <w:t> </w:t>
      </w:r>
      <w:r>
        <w:rPr/>
        <w:t>income</w:t>
      </w:r>
      <w:r>
        <w:rPr>
          <w:spacing w:val="16"/>
        </w:rPr>
        <w:t> </w:t>
      </w:r>
      <w:r>
        <w:rPr/>
        <w:t>tax</w:t>
      </w:r>
      <w:r>
        <w:rPr>
          <w:spacing w:val="15"/>
        </w:rPr>
        <w:t> </w:t>
      </w:r>
      <w:r>
        <w:rPr/>
        <w:t>is</w:t>
      </w:r>
      <w:r>
        <w:rPr>
          <w:spacing w:val="15"/>
        </w:rPr>
        <w:t> </w:t>
      </w:r>
      <w:r>
        <w:rPr/>
        <w:t>the</w:t>
      </w:r>
      <w:r>
        <w:rPr>
          <w:spacing w:val="15"/>
        </w:rPr>
        <w:t> </w:t>
      </w:r>
      <w:r>
        <w:rPr/>
        <w:t>Income</w:t>
      </w:r>
      <w:r>
        <w:rPr>
          <w:spacing w:val="16"/>
        </w:rPr>
        <w:t> </w:t>
      </w:r>
      <w:r>
        <w:rPr/>
        <w:t>Tax</w:t>
      </w:r>
      <w:r>
        <w:rPr>
          <w:spacing w:val="14"/>
        </w:rPr>
        <w:t> </w:t>
      </w:r>
      <w:r>
        <w:rPr/>
        <w:t>Act</w:t>
      </w:r>
      <w:r>
        <w:rPr>
          <w:spacing w:val="25"/>
        </w:rPr>
        <w:t> </w:t>
      </w:r>
      <w:r>
        <w:rPr/>
        <w:t>(Cap</w:t>
      </w:r>
      <w:r>
        <w:rPr>
          <w:spacing w:val="16"/>
        </w:rPr>
        <w:t> </w:t>
      </w:r>
      <w:r>
        <w:rPr/>
        <w:t>134)</w:t>
      </w:r>
      <w:r>
        <w:rPr>
          <w:spacing w:val="14"/>
        </w:rPr>
        <w:t> </w:t>
      </w:r>
      <w:r>
        <w:rPr/>
        <w:t>(“ITA”)</w:t>
      </w:r>
      <w:r>
        <w:rPr>
          <w:spacing w:val="15"/>
        </w:rPr>
        <w:t> </w:t>
      </w:r>
      <w:r>
        <w:rPr/>
        <w:t>and</w:t>
      </w:r>
      <w:r>
        <w:rPr>
          <w:spacing w:val="13"/>
        </w:rPr>
        <w:t> </w:t>
      </w:r>
      <w:r>
        <w:rPr>
          <w:spacing w:val="-2"/>
        </w:rPr>
        <w:t>financial</w:t>
      </w:r>
    </w:p>
    <w:p>
      <w:pPr>
        <w:pStyle w:val="BodyText"/>
        <w:spacing w:before="5"/>
        <w:ind w:left="261"/>
        <w:jc w:val="both"/>
      </w:pPr>
      <w:r>
        <w:rPr/>
        <w:t>planners</w:t>
      </w:r>
      <w:r>
        <w:rPr>
          <w:spacing w:val="-5"/>
        </w:rPr>
        <w:t> </w:t>
      </w:r>
      <w:r>
        <w:rPr/>
        <w:t>should</w:t>
      </w:r>
      <w:r>
        <w:rPr>
          <w:spacing w:val="-4"/>
        </w:rPr>
        <w:t> </w:t>
      </w:r>
      <w:r>
        <w:rPr/>
        <w:t>be</w:t>
      </w:r>
      <w:r>
        <w:rPr>
          <w:spacing w:val="-3"/>
        </w:rPr>
        <w:t> </w:t>
      </w:r>
      <w:r>
        <w:rPr/>
        <w:t>familiar</w:t>
      </w:r>
      <w:r>
        <w:rPr>
          <w:spacing w:val="-2"/>
        </w:rPr>
        <w:t> </w:t>
      </w:r>
      <w:r>
        <w:rPr/>
        <w:t>with</w:t>
      </w:r>
      <w:r>
        <w:rPr>
          <w:spacing w:val="-3"/>
        </w:rPr>
        <w:t> </w:t>
      </w:r>
      <w:r>
        <w:rPr/>
        <w:t>the</w:t>
      </w:r>
      <w:r>
        <w:rPr>
          <w:spacing w:val="-4"/>
        </w:rPr>
        <w:t> </w:t>
      </w:r>
      <w:r>
        <w:rPr/>
        <w:t>provisions</w:t>
      </w:r>
      <w:r>
        <w:rPr>
          <w:spacing w:val="-2"/>
        </w:rPr>
        <w:t> </w:t>
      </w:r>
      <w:r>
        <w:rPr/>
        <w:t>of</w:t>
      </w:r>
      <w:r>
        <w:rPr>
          <w:spacing w:val="-4"/>
        </w:rPr>
        <w:t> </w:t>
      </w:r>
      <w:r>
        <w:rPr/>
        <w:t>the</w:t>
      </w:r>
      <w:r>
        <w:rPr>
          <w:spacing w:val="-4"/>
        </w:rPr>
        <w:t> </w:t>
      </w:r>
      <w:r>
        <w:rPr/>
        <w:t>Act</w:t>
      </w:r>
      <w:r>
        <w:rPr>
          <w:spacing w:val="-2"/>
        </w:rPr>
        <w:t> </w:t>
      </w:r>
      <w:r>
        <w:rPr/>
        <w:t>and</w:t>
      </w:r>
      <w:r>
        <w:rPr>
          <w:spacing w:val="-3"/>
        </w:rPr>
        <w:t> </w:t>
      </w:r>
      <w:r>
        <w:rPr/>
        <w:t>other</w:t>
      </w:r>
      <w:r>
        <w:rPr>
          <w:spacing w:val="-4"/>
        </w:rPr>
        <w:t> </w:t>
      </w:r>
      <w:r>
        <w:rPr/>
        <w:t>relevant</w:t>
      </w:r>
      <w:r>
        <w:rPr>
          <w:spacing w:val="-1"/>
        </w:rPr>
        <w:t> </w:t>
      </w:r>
      <w:r>
        <w:rPr>
          <w:spacing w:val="-2"/>
        </w:rPr>
        <w:t>legislations.</w:t>
      </w:r>
    </w:p>
    <w:p>
      <w:pPr>
        <w:spacing w:before="272"/>
        <w:ind w:left="261" w:right="0" w:firstLine="0"/>
        <w:jc w:val="both"/>
        <w:rPr>
          <w:b/>
          <w:sz w:val="24"/>
        </w:rPr>
      </w:pPr>
      <w:r>
        <w:rPr>
          <w:b/>
          <w:sz w:val="24"/>
        </w:rPr>
        <w:t>Learning</w:t>
      </w:r>
      <w:r>
        <w:rPr>
          <w:b/>
          <w:spacing w:val="-2"/>
          <w:sz w:val="24"/>
        </w:rPr>
        <w:t> Outcomes</w:t>
      </w:r>
    </w:p>
    <w:p>
      <w:pPr>
        <w:pStyle w:val="BodyText"/>
        <w:spacing w:before="70"/>
        <w:ind w:left="0"/>
        <w:rPr>
          <w:b/>
          <w:sz w:val="20"/>
        </w:rPr>
      </w:pPr>
      <w:r>
        <w:rPr/>
        <mc:AlternateContent>
          <mc:Choice Requires="wps">
            <w:drawing>
              <wp:anchor distT="0" distB="0" distL="0" distR="0" allowOverlap="1" layoutInCell="1" locked="0" behindDoc="1" simplePos="0" relativeHeight="487662592">
                <wp:simplePos x="0" y="0"/>
                <wp:positionH relativeFrom="page">
                  <wp:posOffset>540384</wp:posOffset>
                </wp:positionH>
                <wp:positionV relativeFrom="paragraph">
                  <wp:posOffset>214719</wp:posOffset>
                </wp:positionV>
                <wp:extent cx="6120130" cy="1571625"/>
                <wp:effectExtent l="0" t="0" r="0" b="0"/>
                <wp:wrapTopAndBottom/>
                <wp:docPr id="415" name="Textbox 415"/>
                <wp:cNvGraphicFramePr>
                  <a:graphicFrameLocks/>
                </wp:cNvGraphicFramePr>
                <a:graphic>
                  <a:graphicData uri="http://schemas.microsoft.com/office/word/2010/wordprocessingShape">
                    <wps:wsp>
                      <wps:cNvPr id="415" name="Textbox 415"/>
                      <wps:cNvSpPr txBox="1"/>
                      <wps:spPr>
                        <a:xfrm>
                          <a:off x="0" y="0"/>
                          <a:ext cx="6120130" cy="1571625"/>
                        </a:xfrm>
                        <a:prstGeom prst="rect">
                          <a:avLst/>
                        </a:prstGeom>
                        <a:solidFill>
                          <a:srgbClr val="D9D9D9"/>
                        </a:solidFill>
                      </wps:spPr>
                      <wps:txbx>
                        <w:txbxContent>
                          <w:p>
                            <w:pPr>
                              <w:pStyle w:val="BodyText"/>
                              <w:numPr>
                                <w:ilvl w:val="0"/>
                                <w:numId w:val="207"/>
                              </w:numPr>
                              <w:tabs>
                                <w:tab w:pos="565" w:val="left" w:leader="none"/>
                              </w:tabs>
                              <w:spacing w:line="292" w:lineRule="exact" w:before="227" w:after="0"/>
                              <w:ind w:left="565" w:right="0" w:hanging="281"/>
                              <w:jc w:val="left"/>
                              <w:rPr>
                                <w:color w:val="000000"/>
                              </w:rPr>
                            </w:pPr>
                            <w:r>
                              <w:rPr>
                                <w:color w:val="000000"/>
                              </w:rPr>
                              <w:t>Understand</w:t>
                            </w:r>
                            <w:r>
                              <w:rPr>
                                <w:color w:val="000000"/>
                                <w:spacing w:val="-3"/>
                              </w:rPr>
                              <w:t> </w:t>
                            </w:r>
                            <w:r>
                              <w:rPr>
                                <w:color w:val="000000"/>
                              </w:rPr>
                              <w:t>basic</w:t>
                            </w:r>
                            <w:r>
                              <w:rPr>
                                <w:color w:val="000000"/>
                                <w:spacing w:val="-5"/>
                              </w:rPr>
                              <w:t> </w:t>
                            </w:r>
                            <w:r>
                              <w:rPr>
                                <w:color w:val="000000"/>
                              </w:rPr>
                              <w:t>income</w:t>
                            </w:r>
                            <w:r>
                              <w:rPr>
                                <w:color w:val="000000"/>
                                <w:spacing w:val="-3"/>
                              </w:rPr>
                              <w:t> </w:t>
                            </w:r>
                            <w:r>
                              <w:rPr>
                                <w:color w:val="000000"/>
                              </w:rPr>
                              <w:t>tax</w:t>
                            </w:r>
                            <w:r>
                              <w:rPr>
                                <w:color w:val="000000"/>
                                <w:spacing w:val="-3"/>
                              </w:rPr>
                              <w:t> </w:t>
                            </w:r>
                            <w:r>
                              <w:rPr>
                                <w:color w:val="000000"/>
                                <w:spacing w:val="-2"/>
                              </w:rPr>
                              <w:t>concepts;</w:t>
                            </w:r>
                          </w:p>
                          <w:p>
                            <w:pPr>
                              <w:pStyle w:val="BodyText"/>
                              <w:numPr>
                                <w:ilvl w:val="0"/>
                                <w:numId w:val="207"/>
                              </w:numPr>
                              <w:tabs>
                                <w:tab w:pos="565" w:val="left" w:leader="none"/>
                              </w:tabs>
                              <w:spacing w:line="289" w:lineRule="exact" w:before="0" w:after="0"/>
                              <w:ind w:left="565" w:right="0" w:hanging="281"/>
                              <w:jc w:val="left"/>
                              <w:rPr>
                                <w:color w:val="000000"/>
                              </w:rPr>
                            </w:pPr>
                            <w:r>
                              <w:rPr>
                                <w:color w:val="000000"/>
                              </w:rPr>
                              <w:t>Identify</w:t>
                            </w:r>
                            <w:r>
                              <w:rPr>
                                <w:color w:val="000000"/>
                                <w:spacing w:val="-7"/>
                              </w:rPr>
                              <w:t> </w:t>
                            </w:r>
                            <w:r>
                              <w:rPr>
                                <w:color w:val="000000"/>
                              </w:rPr>
                              <w:t>the</w:t>
                            </w:r>
                            <w:r>
                              <w:rPr>
                                <w:color w:val="000000"/>
                                <w:spacing w:val="-5"/>
                              </w:rPr>
                              <w:t> </w:t>
                            </w:r>
                            <w:r>
                              <w:rPr>
                                <w:color w:val="000000"/>
                              </w:rPr>
                              <w:t>types</w:t>
                            </w:r>
                            <w:r>
                              <w:rPr>
                                <w:color w:val="000000"/>
                                <w:spacing w:val="-3"/>
                              </w:rPr>
                              <w:t> </w:t>
                            </w:r>
                            <w:r>
                              <w:rPr>
                                <w:color w:val="000000"/>
                              </w:rPr>
                              <w:t>of</w:t>
                            </w:r>
                            <w:r>
                              <w:rPr>
                                <w:color w:val="000000"/>
                                <w:spacing w:val="-2"/>
                              </w:rPr>
                              <w:t> </w:t>
                            </w:r>
                            <w:r>
                              <w:rPr>
                                <w:color w:val="000000"/>
                              </w:rPr>
                              <w:t>income</w:t>
                            </w:r>
                            <w:r>
                              <w:rPr>
                                <w:color w:val="000000"/>
                                <w:spacing w:val="-3"/>
                              </w:rPr>
                              <w:t> </w:t>
                            </w:r>
                            <w:r>
                              <w:rPr>
                                <w:color w:val="000000"/>
                              </w:rPr>
                              <w:t>which</w:t>
                            </w:r>
                            <w:r>
                              <w:rPr>
                                <w:color w:val="000000"/>
                                <w:spacing w:val="-2"/>
                              </w:rPr>
                              <w:t> </w:t>
                            </w:r>
                            <w:r>
                              <w:rPr>
                                <w:color w:val="000000"/>
                              </w:rPr>
                              <w:t>are</w:t>
                            </w:r>
                            <w:r>
                              <w:rPr>
                                <w:color w:val="000000"/>
                                <w:spacing w:val="-4"/>
                              </w:rPr>
                              <w:t> </w:t>
                            </w:r>
                            <w:r>
                              <w:rPr>
                                <w:color w:val="000000"/>
                                <w:spacing w:val="-2"/>
                              </w:rPr>
                              <w:t>taxable;</w:t>
                            </w:r>
                          </w:p>
                          <w:p>
                            <w:pPr>
                              <w:pStyle w:val="BodyText"/>
                              <w:numPr>
                                <w:ilvl w:val="0"/>
                                <w:numId w:val="207"/>
                              </w:numPr>
                              <w:tabs>
                                <w:tab w:pos="565" w:val="left" w:leader="none"/>
                              </w:tabs>
                              <w:spacing w:line="288" w:lineRule="exact" w:before="0" w:after="0"/>
                              <w:ind w:left="565" w:right="0" w:hanging="281"/>
                              <w:jc w:val="left"/>
                              <w:rPr>
                                <w:color w:val="000000"/>
                              </w:rPr>
                            </w:pPr>
                            <w:r>
                              <w:rPr>
                                <w:color w:val="000000"/>
                              </w:rPr>
                              <w:t>Identify</w:t>
                            </w:r>
                            <w:r>
                              <w:rPr>
                                <w:color w:val="000000"/>
                                <w:spacing w:val="-6"/>
                              </w:rPr>
                              <w:t> </w:t>
                            </w:r>
                            <w:r>
                              <w:rPr>
                                <w:color w:val="000000"/>
                              </w:rPr>
                              <w:t>the</w:t>
                            </w:r>
                            <w:r>
                              <w:rPr>
                                <w:color w:val="000000"/>
                                <w:spacing w:val="-5"/>
                              </w:rPr>
                              <w:t> </w:t>
                            </w:r>
                            <w:r>
                              <w:rPr>
                                <w:color w:val="000000"/>
                              </w:rPr>
                              <w:t>various</w:t>
                            </w:r>
                            <w:r>
                              <w:rPr>
                                <w:color w:val="000000"/>
                                <w:spacing w:val="-3"/>
                              </w:rPr>
                              <w:t> </w:t>
                            </w:r>
                            <w:r>
                              <w:rPr>
                                <w:color w:val="000000"/>
                              </w:rPr>
                              <w:t>tax</w:t>
                            </w:r>
                            <w:r>
                              <w:rPr>
                                <w:color w:val="000000"/>
                                <w:spacing w:val="-5"/>
                              </w:rPr>
                              <w:t> </w:t>
                            </w:r>
                            <w:r>
                              <w:rPr>
                                <w:color w:val="000000"/>
                              </w:rPr>
                              <w:t>reliefs</w:t>
                            </w:r>
                            <w:r>
                              <w:rPr>
                                <w:color w:val="000000"/>
                                <w:spacing w:val="-3"/>
                              </w:rPr>
                              <w:t> </w:t>
                            </w:r>
                            <w:r>
                              <w:rPr>
                                <w:color w:val="000000"/>
                              </w:rPr>
                              <w:t>and</w:t>
                            </w:r>
                            <w:r>
                              <w:rPr>
                                <w:color w:val="000000"/>
                                <w:spacing w:val="-3"/>
                              </w:rPr>
                              <w:t> </w:t>
                            </w:r>
                            <w:r>
                              <w:rPr>
                                <w:color w:val="000000"/>
                                <w:spacing w:val="-2"/>
                              </w:rPr>
                              <w:t>rebates;</w:t>
                            </w:r>
                          </w:p>
                          <w:p>
                            <w:pPr>
                              <w:pStyle w:val="BodyText"/>
                              <w:numPr>
                                <w:ilvl w:val="0"/>
                                <w:numId w:val="207"/>
                              </w:numPr>
                              <w:tabs>
                                <w:tab w:pos="565" w:val="left" w:leader="none"/>
                              </w:tabs>
                              <w:spacing w:line="288" w:lineRule="exact" w:before="0" w:after="0"/>
                              <w:ind w:left="565" w:right="0" w:hanging="281"/>
                              <w:jc w:val="left"/>
                              <w:rPr>
                                <w:color w:val="000000"/>
                              </w:rPr>
                            </w:pPr>
                            <w:r>
                              <w:rPr>
                                <w:color w:val="000000"/>
                              </w:rPr>
                              <w:t>Compute</w:t>
                            </w:r>
                            <w:r>
                              <w:rPr>
                                <w:color w:val="000000"/>
                                <w:spacing w:val="-2"/>
                              </w:rPr>
                              <w:t> </w:t>
                            </w:r>
                            <w:r>
                              <w:rPr>
                                <w:color w:val="000000"/>
                              </w:rPr>
                              <w:t>income</w:t>
                            </w:r>
                            <w:r>
                              <w:rPr>
                                <w:color w:val="000000"/>
                                <w:spacing w:val="-4"/>
                              </w:rPr>
                              <w:t> </w:t>
                            </w:r>
                            <w:r>
                              <w:rPr>
                                <w:color w:val="000000"/>
                              </w:rPr>
                              <w:t>tax</w:t>
                            </w:r>
                            <w:r>
                              <w:rPr>
                                <w:color w:val="000000"/>
                                <w:spacing w:val="-3"/>
                              </w:rPr>
                              <w:t> </w:t>
                            </w:r>
                            <w:r>
                              <w:rPr>
                                <w:color w:val="000000"/>
                                <w:spacing w:val="-2"/>
                              </w:rPr>
                              <w:t>payable;</w:t>
                            </w:r>
                          </w:p>
                          <w:p>
                            <w:pPr>
                              <w:pStyle w:val="BodyText"/>
                              <w:numPr>
                                <w:ilvl w:val="0"/>
                                <w:numId w:val="207"/>
                              </w:numPr>
                              <w:tabs>
                                <w:tab w:pos="565" w:val="left" w:leader="none"/>
                              </w:tabs>
                              <w:spacing w:line="288" w:lineRule="exact" w:before="0" w:after="0"/>
                              <w:ind w:left="565" w:right="0" w:hanging="281"/>
                              <w:jc w:val="left"/>
                              <w:rPr>
                                <w:color w:val="000000"/>
                              </w:rPr>
                            </w:pPr>
                            <w:r>
                              <w:rPr>
                                <w:color w:val="000000"/>
                              </w:rPr>
                              <w:t>Understand</w:t>
                            </w:r>
                            <w:r>
                              <w:rPr>
                                <w:color w:val="000000"/>
                                <w:spacing w:val="-2"/>
                              </w:rPr>
                              <w:t> </w:t>
                            </w:r>
                            <w:r>
                              <w:rPr>
                                <w:color w:val="000000"/>
                              </w:rPr>
                              <w:t>the</w:t>
                            </w:r>
                            <w:r>
                              <w:rPr>
                                <w:color w:val="000000"/>
                                <w:spacing w:val="-4"/>
                              </w:rPr>
                              <w:t> </w:t>
                            </w:r>
                            <w:r>
                              <w:rPr>
                                <w:color w:val="000000"/>
                              </w:rPr>
                              <w:t>basic</w:t>
                            </w:r>
                            <w:r>
                              <w:rPr>
                                <w:color w:val="000000"/>
                                <w:spacing w:val="-3"/>
                              </w:rPr>
                              <w:t> </w:t>
                            </w:r>
                            <w:r>
                              <w:rPr>
                                <w:color w:val="000000"/>
                              </w:rPr>
                              <w:t>concepts</w:t>
                            </w:r>
                            <w:r>
                              <w:rPr>
                                <w:color w:val="000000"/>
                                <w:spacing w:val="-5"/>
                              </w:rPr>
                              <w:t> </w:t>
                            </w:r>
                            <w:r>
                              <w:rPr>
                                <w:color w:val="000000"/>
                              </w:rPr>
                              <w:t>of</w:t>
                            </w:r>
                            <w:r>
                              <w:rPr>
                                <w:color w:val="000000"/>
                                <w:spacing w:val="-4"/>
                              </w:rPr>
                              <w:t> </w:t>
                            </w:r>
                            <w:r>
                              <w:rPr>
                                <w:color w:val="000000"/>
                              </w:rPr>
                              <w:t>real</w:t>
                            </w:r>
                            <w:r>
                              <w:rPr>
                                <w:color w:val="000000"/>
                                <w:spacing w:val="-5"/>
                              </w:rPr>
                              <w:t> </w:t>
                            </w:r>
                            <w:r>
                              <w:rPr>
                                <w:color w:val="000000"/>
                              </w:rPr>
                              <w:t>property</w:t>
                            </w:r>
                            <w:r>
                              <w:rPr>
                                <w:color w:val="000000"/>
                                <w:spacing w:val="-3"/>
                              </w:rPr>
                              <w:t> </w:t>
                            </w:r>
                            <w:r>
                              <w:rPr>
                                <w:color w:val="000000"/>
                              </w:rPr>
                              <w:t>gains</w:t>
                            </w:r>
                            <w:r>
                              <w:rPr>
                                <w:color w:val="000000"/>
                                <w:spacing w:val="-2"/>
                              </w:rPr>
                              <w:t> </w:t>
                            </w:r>
                            <w:r>
                              <w:rPr>
                                <w:color w:val="000000"/>
                                <w:spacing w:val="-4"/>
                              </w:rPr>
                              <w:t>tax;</w:t>
                            </w:r>
                          </w:p>
                          <w:p>
                            <w:pPr>
                              <w:pStyle w:val="BodyText"/>
                              <w:numPr>
                                <w:ilvl w:val="0"/>
                                <w:numId w:val="207"/>
                              </w:numPr>
                              <w:tabs>
                                <w:tab w:pos="565" w:val="left" w:leader="none"/>
                              </w:tabs>
                              <w:spacing w:line="289" w:lineRule="exact" w:before="0" w:after="0"/>
                              <w:ind w:left="565" w:right="0" w:hanging="281"/>
                              <w:jc w:val="left"/>
                              <w:rPr>
                                <w:color w:val="000000"/>
                              </w:rPr>
                            </w:pPr>
                            <w:r>
                              <w:rPr>
                                <w:color w:val="000000"/>
                              </w:rPr>
                              <w:t>Differentiate</w:t>
                            </w:r>
                            <w:r>
                              <w:rPr>
                                <w:color w:val="000000"/>
                                <w:spacing w:val="-6"/>
                              </w:rPr>
                              <w:t> </w:t>
                            </w:r>
                            <w:r>
                              <w:rPr>
                                <w:color w:val="000000"/>
                              </w:rPr>
                              <w:t>between</w:t>
                            </w:r>
                            <w:r>
                              <w:rPr>
                                <w:color w:val="000000"/>
                                <w:spacing w:val="-5"/>
                              </w:rPr>
                              <w:t> </w:t>
                            </w:r>
                            <w:r>
                              <w:rPr>
                                <w:color w:val="000000"/>
                              </w:rPr>
                              <w:t>tax</w:t>
                            </w:r>
                            <w:r>
                              <w:rPr>
                                <w:color w:val="000000"/>
                                <w:spacing w:val="-5"/>
                              </w:rPr>
                              <w:t> </w:t>
                            </w:r>
                            <w:r>
                              <w:rPr>
                                <w:color w:val="000000"/>
                              </w:rPr>
                              <w:t>avoidance</w:t>
                            </w:r>
                            <w:r>
                              <w:rPr>
                                <w:color w:val="000000"/>
                                <w:spacing w:val="-6"/>
                              </w:rPr>
                              <w:t> </w:t>
                            </w:r>
                            <w:r>
                              <w:rPr>
                                <w:color w:val="000000"/>
                              </w:rPr>
                              <w:t>and</w:t>
                            </w:r>
                            <w:r>
                              <w:rPr>
                                <w:color w:val="000000"/>
                                <w:spacing w:val="-5"/>
                              </w:rPr>
                              <w:t> </w:t>
                            </w:r>
                            <w:r>
                              <w:rPr>
                                <w:color w:val="000000"/>
                              </w:rPr>
                              <w:t>tax</w:t>
                            </w:r>
                            <w:r>
                              <w:rPr>
                                <w:color w:val="000000"/>
                                <w:spacing w:val="-5"/>
                              </w:rPr>
                              <w:t> </w:t>
                            </w:r>
                            <w:r>
                              <w:rPr>
                                <w:color w:val="000000"/>
                              </w:rPr>
                              <w:t>evasion;</w:t>
                            </w:r>
                            <w:r>
                              <w:rPr>
                                <w:color w:val="000000"/>
                                <w:spacing w:val="-3"/>
                              </w:rPr>
                              <w:t> </w:t>
                            </w:r>
                            <w:r>
                              <w:rPr>
                                <w:color w:val="000000"/>
                                <w:spacing w:val="-5"/>
                              </w:rPr>
                              <w:t>and</w:t>
                            </w:r>
                          </w:p>
                          <w:p>
                            <w:pPr>
                              <w:pStyle w:val="BodyText"/>
                              <w:numPr>
                                <w:ilvl w:val="0"/>
                                <w:numId w:val="207"/>
                              </w:numPr>
                              <w:tabs>
                                <w:tab w:pos="565" w:val="left" w:leader="none"/>
                              </w:tabs>
                              <w:spacing w:line="292" w:lineRule="exact" w:before="0" w:after="0"/>
                              <w:ind w:left="565" w:right="0" w:hanging="281"/>
                              <w:jc w:val="left"/>
                              <w:rPr>
                                <w:color w:val="000000"/>
                              </w:rPr>
                            </w:pPr>
                            <w:r>
                              <w:rPr>
                                <w:color w:val="000000"/>
                              </w:rPr>
                              <w:t>Explain</w:t>
                            </w:r>
                            <w:r>
                              <w:rPr>
                                <w:color w:val="000000"/>
                                <w:spacing w:val="-4"/>
                              </w:rPr>
                              <w:t> </w:t>
                            </w:r>
                            <w:r>
                              <w:rPr>
                                <w:color w:val="000000"/>
                              </w:rPr>
                              <w:t>the</w:t>
                            </w:r>
                            <w:r>
                              <w:rPr>
                                <w:color w:val="000000"/>
                                <w:spacing w:val="-2"/>
                              </w:rPr>
                              <w:t> </w:t>
                            </w:r>
                            <w:r>
                              <w:rPr>
                                <w:color w:val="000000"/>
                              </w:rPr>
                              <w:t>basic</w:t>
                            </w:r>
                            <w:r>
                              <w:rPr>
                                <w:color w:val="000000"/>
                                <w:spacing w:val="-5"/>
                              </w:rPr>
                              <w:t> </w:t>
                            </w:r>
                            <w:r>
                              <w:rPr>
                                <w:color w:val="000000"/>
                              </w:rPr>
                              <w:t>income</w:t>
                            </w:r>
                            <w:r>
                              <w:rPr>
                                <w:color w:val="000000"/>
                                <w:spacing w:val="-6"/>
                              </w:rPr>
                              <w:t> </w:t>
                            </w:r>
                            <w:r>
                              <w:rPr>
                                <w:color w:val="000000"/>
                              </w:rPr>
                              <w:t>tax</w:t>
                            </w:r>
                            <w:r>
                              <w:rPr>
                                <w:color w:val="000000"/>
                                <w:spacing w:val="-4"/>
                              </w:rPr>
                              <w:t> </w:t>
                            </w:r>
                            <w:r>
                              <w:rPr>
                                <w:color w:val="000000"/>
                              </w:rPr>
                              <w:t>planning</w:t>
                            </w:r>
                            <w:r>
                              <w:rPr>
                                <w:color w:val="000000"/>
                                <w:spacing w:val="-4"/>
                              </w:rPr>
                              <w:t> </w:t>
                            </w:r>
                            <w:r>
                              <w:rPr>
                                <w:color w:val="000000"/>
                                <w:spacing w:val="-2"/>
                              </w:rPr>
                              <w:t>techniques.</w:t>
                            </w:r>
                          </w:p>
                        </w:txbxContent>
                      </wps:txbx>
                      <wps:bodyPr wrap="square" lIns="0" tIns="0" rIns="0" bIns="0" rtlCol="0">
                        <a:noAutofit/>
                      </wps:bodyPr>
                    </wps:wsp>
                  </a:graphicData>
                </a:graphic>
              </wp:anchor>
            </w:drawing>
          </mc:Choice>
          <mc:Fallback>
            <w:pict>
              <v:shape style="position:absolute;margin-left:42.549999pt;margin-top:16.907032pt;width:481.9pt;height:123.75pt;mso-position-horizontal-relative:page;mso-position-vertical-relative:paragraph;z-index:-15653888;mso-wrap-distance-left:0;mso-wrap-distance-right:0" type="#_x0000_t202" id="docshape345" filled="true" fillcolor="#d9d9d9" stroked="false">
                <v:textbox inset="0,0,0,0">
                  <w:txbxContent>
                    <w:p>
                      <w:pPr>
                        <w:pStyle w:val="BodyText"/>
                        <w:numPr>
                          <w:ilvl w:val="0"/>
                          <w:numId w:val="207"/>
                        </w:numPr>
                        <w:tabs>
                          <w:tab w:pos="565" w:val="left" w:leader="none"/>
                        </w:tabs>
                        <w:spacing w:line="292" w:lineRule="exact" w:before="227" w:after="0"/>
                        <w:ind w:left="565" w:right="0" w:hanging="281"/>
                        <w:jc w:val="left"/>
                        <w:rPr>
                          <w:color w:val="000000"/>
                        </w:rPr>
                      </w:pPr>
                      <w:r>
                        <w:rPr>
                          <w:color w:val="000000"/>
                        </w:rPr>
                        <w:t>Understand</w:t>
                      </w:r>
                      <w:r>
                        <w:rPr>
                          <w:color w:val="000000"/>
                          <w:spacing w:val="-3"/>
                        </w:rPr>
                        <w:t> </w:t>
                      </w:r>
                      <w:r>
                        <w:rPr>
                          <w:color w:val="000000"/>
                        </w:rPr>
                        <w:t>basic</w:t>
                      </w:r>
                      <w:r>
                        <w:rPr>
                          <w:color w:val="000000"/>
                          <w:spacing w:val="-5"/>
                        </w:rPr>
                        <w:t> </w:t>
                      </w:r>
                      <w:r>
                        <w:rPr>
                          <w:color w:val="000000"/>
                        </w:rPr>
                        <w:t>income</w:t>
                      </w:r>
                      <w:r>
                        <w:rPr>
                          <w:color w:val="000000"/>
                          <w:spacing w:val="-3"/>
                        </w:rPr>
                        <w:t> </w:t>
                      </w:r>
                      <w:r>
                        <w:rPr>
                          <w:color w:val="000000"/>
                        </w:rPr>
                        <w:t>tax</w:t>
                      </w:r>
                      <w:r>
                        <w:rPr>
                          <w:color w:val="000000"/>
                          <w:spacing w:val="-3"/>
                        </w:rPr>
                        <w:t> </w:t>
                      </w:r>
                      <w:r>
                        <w:rPr>
                          <w:color w:val="000000"/>
                          <w:spacing w:val="-2"/>
                        </w:rPr>
                        <w:t>concepts;</w:t>
                      </w:r>
                    </w:p>
                    <w:p>
                      <w:pPr>
                        <w:pStyle w:val="BodyText"/>
                        <w:numPr>
                          <w:ilvl w:val="0"/>
                          <w:numId w:val="207"/>
                        </w:numPr>
                        <w:tabs>
                          <w:tab w:pos="565" w:val="left" w:leader="none"/>
                        </w:tabs>
                        <w:spacing w:line="289" w:lineRule="exact" w:before="0" w:after="0"/>
                        <w:ind w:left="565" w:right="0" w:hanging="281"/>
                        <w:jc w:val="left"/>
                        <w:rPr>
                          <w:color w:val="000000"/>
                        </w:rPr>
                      </w:pPr>
                      <w:r>
                        <w:rPr>
                          <w:color w:val="000000"/>
                        </w:rPr>
                        <w:t>Identify</w:t>
                      </w:r>
                      <w:r>
                        <w:rPr>
                          <w:color w:val="000000"/>
                          <w:spacing w:val="-7"/>
                        </w:rPr>
                        <w:t> </w:t>
                      </w:r>
                      <w:r>
                        <w:rPr>
                          <w:color w:val="000000"/>
                        </w:rPr>
                        <w:t>the</w:t>
                      </w:r>
                      <w:r>
                        <w:rPr>
                          <w:color w:val="000000"/>
                          <w:spacing w:val="-5"/>
                        </w:rPr>
                        <w:t> </w:t>
                      </w:r>
                      <w:r>
                        <w:rPr>
                          <w:color w:val="000000"/>
                        </w:rPr>
                        <w:t>types</w:t>
                      </w:r>
                      <w:r>
                        <w:rPr>
                          <w:color w:val="000000"/>
                          <w:spacing w:val="-3"/>
                        </w:rPr>
                        <w:t> </w:t>
                      </w:r>
                      <w:r>
                        <w:rPr>
                          <w:color w:val="000000"/>
                        </w:rPr>
                        <w:t>of</w:t>
                      </w:r>
                      <w:r>
                        <w:rPr>
                          <w:color w:val="000000"/>
                          <w:spacing w:val="-2"/>
                        </w:rPr>
                        <w:t> </w:t>
                      </w:r>
                      <w:r>
                        <w:rPr>
                          <w:color w:val="000000"/>
                        </w:rPr>
                        <w:t>income</w:t>
                      </w:r>
                      <w:r>
                        <w:rPr>
                          <w:color w:val="000000"/>
                          <w:spacing w:val="-3"/>
                        </w:rPr>
                        <w:t> </w:t>
                      </w:r>
                      <w:r>
                        <w:rPr>
                          <w:color w:val="000000"/>
                        </w:rPr>
                        <w:t>which</w:t>
                      </w:r>
                      <w:r>
                        <w:rPr>
                          <w:color w:val="000000"/>
                          <w:spacing w:val="-2"/>
                        </w:rPr>
                        <w:t> </w:t>
                      </w:r>
                      <w:r>
                        <w:rPr>
                          <w:color w:val="000000"/>
                        </w:rPr>
                        <w:t>are</w:t>
                      </w:r>
                      <w:r>
                        <w:rPr>
                          <w:color w:val="000000"/>
                          <w:spacing w:val="-4"/>
                        </w:rPr>
                        <w:t> </w:t>
                      </w:r>
                      <w:r>
                        <w:rPr>
                          <w:color w:val="000000"/>
                          <w:spacing w:val="-2"/>
                        </w:rPr>
                        <w:t>taxable;</w:t>
                      </w:r>
                    </w:p>
                    <w:p>
                      <w:pPr>
                        <w:pStyle w:val="BodyText"/>
                        <w:numPr>
                          <w:ilvl w:val="0"/>
                          <w:numId w:val="207"/>
                        </w:numPr>
                        <w:tabs>
                          <w:tab w:pos="565" w:val="left" w:leader="none"/>
                        </w:tabs>
                        <w:spacing w:line="288" w:lineRule="exact" w:before="0" w:after="0"/>
                        <w:ind w:left="565" w:right="0" w:hanging="281"/>
                        <w:jc w:val="left"/>
                        <w:rPr>
                          <w:color w:val="000000"/>
                        </w:rPr>
                      </w:pPr>
                      <w:r>
                        <w:rPr>
                          <w:color w:val="000000"/>
                        </w:rPr>
                        <w:t>Identify</w:t>
                      </w:r>
                      <w:r>
                        <w:rPr>
                          <w:color w:val="000000"/>
                          <w:spacing w:val="-6"/>
                        </w:rPr>
                        <w:t> </w:t>
                      </w:r>
                      <w:r>
                        <w:rPr>
                          <w:color w:val="000000"/>
                        </w:rPr>
                        <w:t>the</w:t>
                      </w:r>
                      <w:r>
                        <w:rPr>
                          <w:color w:val="000000"/>
                          <w:spacing w:val="-5"/>
                        </w:rPr>
                        <w:t> </w:t>
                      </w:r>
                      <w:r>
                        <w:rPr>
                          <w:color w:val="000000"/>
                        </w:rPr>
                        <w:t>various</w:t>
                      </w:r>
                      <w:r>
                        <w:rPr>
                          <w:color w:val="000000"/>
                          <w:spacing w:val="-3"/>
                        </w:rPr>
                        <w:t> </w:t>
                      </w:r>
                      <w:r>
                        <w:rPr>
                          <w:color w:val="000000"/>
                        </w:rPr>
                        <w:t>tax</w:t>
                      </w:r>
                      <w:r>
                        <w:rPr>
                          <w:color w:val="000000"/>
                          <w:spacing w:val="-5"/>
                        </w:rPr>
                        <w:t> </w:t>
                      </w:r>
                      <w:r>
                        <w:rPr>
                          <w:color w:val="000000"/>
                        </w:rPr>
                        <w:t>reliefs</w:t>
                      </w:r>
                      <w:r>
                        <w:rPr>
                          <w:color w:val="000000"/>
                          <w:spacing w:val="-3"/>
                        </w:rPr>
                        <w:t> </w:t>
                      </w:r>
                      <w:r>
                        <w:rPr>
                          <w:color w:val="000000"/>
                        </w:rPr>
                        <w:t>and</w:t>
                      </w:r>
                      <w:r>
                        <w:rPr>
                          <w:color w:val="000000"/>
                          <w:spacing w:val="-3"/>
                        </w:rPr>
                        <w:t> </w:t>
                      </w:r>
                      <w:r>
                        <w:rPr>
                          <w:color w:val="000000"/>
                          <w:spacing w:val="-2"/>
                        </w:rPr>
                        <w:t>rebates;</w:t>
                      </w:r>
                    </w:p>
                    <w:p>
                      <w:pPr>
                        <w:pStyle w:val="BodyText"/>
                        <w:numPr>
                          <w:ilvl w:val="0"/>
                          <w:numId w:val="207"/>
                        </w:numPr>
                        <w:tabs>
                          <w:tab w:pos="565" w:val="left" w:leader="none"/>
                        </w:tabs>
                        <w:spacing w:line="288" w:lineRule="exact" w:before="0" w:after="0"/>
                        <w:ind w:left="565" w:right="0" w:hanging="281"/>
                        <w:jc w:val="left"/>
                        <w:rPr>
                          <w:color w:val="000000"/>
                        </w:rPr>
                      </w:pPr>
                      <w:r>
                        <w:rPr>
                          <w:color w:val="000000"/>
                        </w:rPr>
                        <w:t>Compute</w:t>
                      </w:r>
                      <w:r>
                        <w:rPr>
                          <w:color w:val="000000"/>
                          <w:spacing w:val="-2"/>
                        </w:rPr>
                        <w:t> </w:t>
                      </w:r>
                      <w:r>
                        <w:rPr>
                          <w:color w:val="000000"/>
                        </w:rPr>
                        <w:t>income</w:t>
                      </w:r>
                      <w:r>
                        <w:rPr>
                          <w:color w:val="000000"/>
                          <w:spacing w:val="-4"/>
                        </w:rPr>
                        <w:t> </w:t>
                      </w:r>
                      <w:r>
                        <w:rPr>
                          <w:color w:val="000000"/>
                        </w:rPr>
                        <w:t>tax</w:t>
                      </w:r>
                      <w:r>
                        <w:rPr>
                          <w:color w:val="000000"/>
                          <w:spacing w:val="-3"/>
                        </w:rPr>
                        <w:t> </w:t>
                      </w:r>
                      <w:r>
                        <w:rPr>
                          <w:color w:val="000000"/>
                          <w:spacing w:val="-2"/>
                        </w:rPr>
                        <w:t>payable;</w:t>
                      </w:r>
                    </w:p>
                    <w:p>
                      <w:pPr>
                        <w:pStyle w:val="BodyText"/>
                        <w:numPr>
                          <w:ilvl w:val="0"/>
                          <w:numId w:val="207"/>
                        </w:numPr>
                        <w:tabs>
                          <w:tab w:pos="565" w:val="left" w:leader="none"/>
                        </w:tabs>
                        <w:spacing w:line="288" w:lineRule="exact" w:before="0" w:after="0"/>
                        <w:ind w:left="565" w:right="0" w:hanging="281"/>
                        <w:jc w:val="left"/>
                        <w:rPr>
                          <w:color w:val="000000"/>
                        </w:rPr>
                      </w:pPr>
                      <w:r>
                        <w:rPr>
                          <w:color w:val="000000"/>
                        </w:rPr>
                        <w:t>Understand</w:t>
                      </w:r>
                      <w:r>
                        <w:rPr>
                          <w:color w:val="000000"/>
                          <w:spacing w:val="-2"/>
                        </w:rPr>
                        <w:t> </w:t>
                      </w:r>
                      <w:r>
                        <w:rPr>
                          <w:color w:val="000000"/>
                        </w:rPr>
                        <w:t>the</w:t>
                      </w:r>
                      <w:r>
                        <w:rPr>
                          <w:color w:val="000000"/>
                          <w:spacing w:val="-4"/>
                        </w:rPr>
                        <w:t> </w:t>
                      </w:r>
                      <w:r>
                        <w:rPr>
                          <w:color w:val="000000"/>
                        </w:rPr>
                        <w:t>basic</w:t>
                      </w:r>
                      <w:r>
                        <w:rPr>
                          <w:color w:val="000000"/>
                          <w:spacing w:val="-3"/>
                        </w:rPr>
                        <w:t> </w:t>
                      </w:r>
                      <w:r>
                        <w:rPr>
                          <w:color w:val="000000"/>
                        </w:rPr>
                        <w:t>concepts</w:t>
                      </w:r>
                      <w:r>
                        <w:rPr>
                          <w:color w:val="000000"/>
                          <w:spacing w:val="-5"/>
                        </w:rPr>
                        <w:t> </w:t>
                      </w:r>
                      <w:r>
                        <w:rPr>
                          <w:color w:val="000000"/>
                        </w:rPr>
                        <w:t>of</w:t>
                      </w:r>
                      <w:r>
                        <w:rPr>
                          <w:color w:val="000000"/>
                          <w:spacing w:val="-4"/>
                        </w:rPr>
                        <w:t> </w:t>
                      </w:r>
                      <w:r>
                        <w:rPr>
                          <w:color w:val="000000"/>
                        </w:rPr>
                        <w:t>real</w:t>
                      </w:r>
                      <w:r>
                        <w:rPr>
                          <w:color w:val="000000"/>
                          <w:spacing w:val="-5"/>
                        </w:rPr>
                        <w:t> </w:t>
                      </w:r>
                      <w:r>
                        <w:rPr>
                          <w:color w:val="000000"/>
                        </w:rPr>
                        <w:t>property</w:t>
                      </w:r>
                      <w:r>
                        <w:rPr>
                          <w:color w:val="000000"/>
                          <w:spacing w:val="-3"/>
                        </w:rPr>
                        <w:t> </w:t>
                      </w:r>
                      <w:r>
                        <w:rPr>
                          <w:color w:val="000000"/>
                        </w:rPr>
                        <w:t>gains</w:t>
                      </w:r>
                      <w:r>
                        <w:rPr>
                          <w:color w:val="000000"/>
                          <w:spacing w:val="-2"/>
                        </w:rPr>
                        <w:t> </w:t>
                      </w:r>
                      <w:r>
                        <w:rPr>
                          <w:color w:val="000000"/>
                          <w:spacing w:val="-4"/>
                        </w:rPr>
                        <w:t>tax;</w:t>
                      </w:r>
                    </w:p>
                    <w:p>
                      <w:pPr>
                        <w:pStyle w:val="BodyText"/>
                        <w:numPr>
                          <w:ilvl w:val="0"/>
                          <w:numId w:val="207"/>
                        </w:numPr>
                        <w:tabs>
                          <w:tab w:pos="565" w:val="left" w:leader="none"/>
                        </w:tabs>
                        <w:spacing w:line="289" w:lineRule="exact" w:before="0" w:after="0"/>
                        <w:ind w:left="565" w:right="0" w:hanging="281"/>
                        <w:jc w:val="left"/>
                        <w:rPr>
                          <w:color w:val="000000"/>
                        </w:rPr>
                      </w:pPr>
                      <w:r>
                        <w:rPr>
                          <w:color w:val="000000"/>
                        </w:rPr>
                        <w:t>Differentiate</w:t>
                      </w:r>
                      <w:r>
                        <w:rPr>
                          <w:color w:val="000000"/>
                          <w:spacing w:val="-6"/>
                        </w:rPr>
                        <w:t> </w:t>
                      </w:r>
                      <w:r>
                        <w:rPr>
                          <w:color w:val="000000"/>
                        </w:rPr>
                        <w:t>between</w:t>
                      </w:r>
                      <w:r>
                        <w:rPr>
                          <w:color w:val="000000"/>
                          <w:spacing w:val="-5"/>
                        </w:rPr>
                        <w:t> </w:t>
                      </w:r>
                      <w:r>
                        <w:rPr>
                          <w:color w:val="000000"/>
                        </w:rPr>
                        <w:t>tax</w:t>
                      </w:r>
                      <w:r>
                        <w:rPr>
                          <w:color w:val="000000"/>
                          <w:spacing w:val="-5"/>
                        </w:rPr>
                        <w:t> </w:t>
                      </w:r>
                      <w:r>
                        <w:rPr>
                          <w:color w:val="000000"/>
                        </w:rPr>
                        <w:t>avoidance</w:t>
                      </w:r>
                      <w:r>
                        <w:rPr>
                          <w:color w:val="000000"/>
                          <w:spacing w:val="-6"/>
                        </w:rPr>
                        <w:t> </w:t>
                      </w:r>
                      <w:r>
                        <w:rPr>
                          <w:color w:val="000000"/>
                        </w:rPr>
                        <w:t>and</w:t>
                      </w:r>
                      <w:r>
                        <w:rPr>
                          <w:color w:val="000000"/>
                          <w:spacing w:val="-5"/>
                        </w:rPr>
                        <w:t> </w:t>
                      </w:r>
                      <w:r>
                        <w:rPr>
                          <w:color w:val="000000"/>
                        </w:rPr>
                        <w:t>tax</w:t>
                      </w:r>
                      <w:r>
                        <w:rPr>
                          <w:color w:val="000000"/>
                          <w:spacing w:val="-5"/>
                        </w:rPr>
                        <w:t> </w:t>
                      </w:r>
                      <w:r>
                        <w:rPr>
                          <w:color w:val="000000"/>
                        </w:rPr>
                        <w:t>evasion;</w:t>
                      </w:r>
                      <w:r>
                        <w:rPr>
                          <w:color w:val="000000"/>
                          <w:spacing w:val="-3"/>
                        </w:rPr>
                        <w:t> </w:t>
                      </w:r>
                      <w:r>
                        <w:rPr>
                          <w:color w:val="000000"/>
                          <w:spacing w:val="-5"/>
                        </w:rPr>
                        <w:t>and</w:t>
                      </w:r>
                    </w:p>
                    <w:p>
                      <w:pPr>
                        <w:pStyle w:val="BodyText"/>
                        <w:numPr>
                          <w:ilvl w:val="0"/>
                          <w:numId w:val="207"/>
                        </w:numPr>
                        <w:tabs>
                          <w:tab w:pos="565" w:val="left" w:leader="none"/>
                        </w:tabs>
                        <w:spacing w:line="292" w:lineRule="exact" w:before="0" w:after="0"/>
                        <w:ind w:left="565" w:right="0" w:hanging="281"/>
                        <w:jc w:val="left"/>
                        <w:rPr>
                          <w:color w:val="000000"/>
                        </w:rPr>
                      </w:pPr>
                      <w:r>
                        <w:rPr>
                          <w:color w:val="000000"/>
                        </w:rPr>
                        <w:t>Explain</w:t>
                      </w:r>
                      <w:r>
                        <w:rPr>
                          <w:color w:val="000000"/>
                          <w:spacing w:val="-4"/>
                        </w:rPr>
                        <w:t> </w:t>
                      </w:r>
                      <w:r>
                        <w:rPr>
                          <w:color w:val="000000"/>
                        </w:rPr>
                        <w:t>the</w:t>
                      </w:r>
                      <w:r>
                        <w:rPr>
                          <w:color w:val="000000"/>
                          <w:spacing w:val="-2"/>
                        </w:rPr>
                        <w:t> </w:t>
                      </w:r>
                      <w:r>
                        <w:rPr>
                          <w:color w:val="000000"/>
                        </w:rPr>
                        <w:t>basic</w:t>
                      </w:r>
                      <w:r>
                        <w:rPr>
                          <w:color w:val="000000"/>
                          <w:spacing w:val="-5"/>
                        </w:rPr>
                        <w:t> </w:t>
                      </w:r>
                      <w:r>
                        <w:rPr>
                          <w:color w:val="000000"/>
                        </w:rPr>
                        <w:t>income</w:t>
                      </w:r>
                      <w:r>
                        <w:rPr>
                          <w:color w:val="000000"/>
                          <w:spacing w:val="-6"/>
                        </w:rPr>
                        <w:t> </w:t>
                      </w:r>
                      <w:r>
                        <w:rPr>
                          <w:color w:val="000000"/>
                        </w:rPr>
                        <w:t>tax</w:t>
                      </w:r>
                      <w:r>
                        <w:rPr>
                          <w:color w:val="000000"/>
                          <w:spacing w:val="-4"/>
                        </w:rPr>
                        <w:t> </w:t>
                      </w:r>
                      <w:r>
                        <w:rPr>
                          <w:color w:val="000000"/>
                        </w:rPr>
                        <w:t>planning</w:t>
                      </w:r>
                      <w:r>
                        <w:rPr>
                          <w:color w:val="000000"/>
                          <w:spacing w:val="-4"/>
                        </w:rPr>
                        <w:t> </w:t>
                      </w:r>
                      <w:r>
                        <w:rPr>
                          <w:color w:val="000000"/>
                          <w:spacing w:val="-2"/>
                        </w:rPr>
                        <w:t>techniques.</w:t>
                      </w:r>
                    </w:p>
                  </w:txbxContent>
                </v:textbox>
                <v:fill type="solid"/>
                <w10:wrap type="topAndBottom"/>
              </v:shape>
            </w:pict>
          </mc:Fallback>
        </mc:AlternateContent>
      </w:r>
    </w:p>
    <w:p>
      <w:pPr>
        <w:spacing w:after="0"/>
        <w:rPr>
          <w:sz w:val="20"/>
        </w:rPr>
        <w:sectPr>
          <w:footerReference w:type="even" r:id="rId268"/>
          <w:footerReference w:type="default" r:id="rId269"/>
          <w:pgSz w:w="11900" w:h="16840"/>
          <w:pgMar w:header="0" w:footer="645" w:top="1320" w:bottom="840" w:left="600" w:right="0"/>
          <w:pgNumType w:start="2"/>
        </w:sectPr>
      </w:pPr>
    </w:p>
    <w:p>
      <w:pPr>
        <w:pStyle w:val="Heading1"/>
      </w:pPr>
      <w:r>
        <w:rPr/>
        <w:t>Chapter</w:t>
      </w:r>
      <w:r>
        <w:rPr>
          <w:spacing w:val="-9"/>
        </w:rPr>
        <w:t> </w:t>
      </w:r>
      <w:r>
        <w:rPr/>
        <w:t>12</w:t>
      </w:r>
      <w:r>
        <w:rPr>
          <w:spacing w:val="-2"/>
        </w:rPr>
        <w:t> </w:t>
      </w:r>
      <w:r>
        <w:rPr/>
        <w:t>–</w:t>
      </w:r>
      <w:r>
        <w:rPr>
          <w:spacing w:val="-6"/>
        </w:rPr>
        <w:t> </w:t>
      </w:r>
      <w:r>
        <w:rPr/>
        <w:t>Income</w:t>
      </w:r>
      <w:r>
        <w:rPr>
          <w:spacing w:val="-6"/>
        </w:rPr>
        <w:t> </w:t>
      </w:r>
      <w:r>
        <w:rPr/>
        <w:t>Tax</w:t>
      </w:r>
      <w:r>
        <w:rPr>
          <w:spacing w:val="-6"/>
        </w:rPr>
        <w:t> </w:t>
      </w:r>
      <w:r>
        <w:rPr>
          <w:spacing w:val="-2"/>
        </w:rPr>
        <w:t>Planning</w:t>
      </w:r>
    </w:p>
    <w:p>
      <w:pPr>
        <w:pStyle w:val="ListParagraph"/>
        <w:numPr>
          <w:ilvl w:val="1"/>
          <w:numId w:val="208"/>
        </w:numPr>
        <w:tabs>
          <w:tab w:pos="816" w:val="left" w:leader="none"/>
        </w:tabs>
        <w:spacing w:line="240" w:lineRule="auto" w:before="277" w:after="0"/>
        <w:ind w:left="816" w:right="0" w:hanging="564"/>
        <w:jc w:val="left"/>
        <w:rPr>
          <w:b/>
          <w:sz w:val="23"/>
        </w:rPr>
      </w:pPr>
      <w:r>
        <w:rPr>
          <w:b/>
          <w:sz w:val="23"/>
        </w:rPr>
        <w:t>INCOME</w:t>
      </w:r>
      <w:r>
        <w:rPr>
          <w:b/>
          <w:spacing w:val="-6"/>
          <w:sz w:val="23"/>
        </w:rPr>
        <w:t> </w:t>
      </w:r>
      <w:r>
        <w:rPr>
          <w:b/>
          <w:sz w:val="23"/>
        </w:rPr>
        <w:t>VS.</w:t>
      </w:r>
      <w:r>
        <w:rPr>
          <w:b/>
          <w:spacing w:val="-3"/>
          <w:sz w:val="23"/>
        </w:rPr>
        <w:t> </w:t>
      </w:r>
      <w:r>
        <w:rPr>
          <w:b/>
          <w:sz w:val="23"/>
        </w:rPr>
        <w:t>CAPITAL </w:t>
      </w:r>
      <w:r>
        <w:rPr>
          <w:b/>
          <w:spacing w:val="-4"/>
          <w:sz w:val="23"/>
        </w:rPr>
        <w:t>GAIN</w:t>
      </w:r>
    </w:p>
    <w:p>
      <w:pPr>
        <w:pStyle w:val="BodyText"/>
        <w:spacing w:before="5"/>
        <w:ind w:left="0"/>
        <w:rPr>
          <w:b/>
          <w:sz w:val="23"/>
        </w:rPr>
      </w:pPr>
    </w:p>
    <w:p>
      <w:pPr>
        <w:spacing w:line="264" w:lineRule="auto" w:before="0"/>
        <w:ind w:left="252" w:right="1402" w:firstLine="0"/>
        <w:jc w:val="both"/>
        <w:rPr>
          <w:sz w:val="23"/>
        </w:rPr>
      </w:pPr>
      <w:r>
        <w:rPr>
          <w:sz w:val="23"/>
        </w:rPr>
        <w:t>Singapore</w:t>
      </w:r>
      <w:r>
        <w:rPr>
          <w:spacing w:val="-7"/>
          <w:sz w:val="23"/>
        </w:rPr>
        <w:t> </w:t>
      </w:r>
      <w:r>
        <w:rPr>
          <w:sz w:val="23"/>
        </w:rPr>
        <w:t>taxes</w:t>
      </w:r>
      <w:r>
        <w:rPr>
          <w:spacing w:val="-9"/>
          <w:sz w:val="23"/>
        </w:rPr>
        <w:t> </w:t>
      </w:r>
      <w:r>
        <w:rPr>
          <w:sz w:val="23"/>
        </w:rPr>
        <w:t>only</w:t>
      </w:r>
      <w:r>
        <w:rPr>
          <w:spacing w:val="-9"/>
          <w:sz w:val="23"/>
        </w:rPr>
        <w:t> </w:t>
      </w:r>
      <w:r>
        <w:rPr>
          <w:sz w:val="23"/>
        </w:rPr>
        <w:t>income.</w:t>
      </w:r>
      <w:r>
        <w:rPr>
          <w:spacing w:val="-8"/>
          <w:sz w:val="23"/>
        </w:rPr>
        <w:t> </w:t>
      </w:r>
      <w:r>
        <w:rPr>
          <w:sz w:val="23"/>
        </w:rPr>
        <w:t>Singapore</w:t>
      </w:r>
      <w:r>
        <w:rPr>
          <w:spacing w:val="-9"/>
          <w:sz w:val="23"/>
        </w:rPr>
        <w:t> </w:t>
      </w:r>
      <w:r>
        <w:rPr>
          <w:sz w:val="23"/>
        </w:rPr>
        <w:t>does</w:t>
      </w:r>
      <w:r>
        <w:rPr>
          <w:spacing w:val="-9"/>
          <w:sz w:val="23"/>
        </w:rPr>
        <w:t> </w:t>
      </w:r>
      <w:r>
        <w:rPr>
          <w:sz w:val="23"/>
        </w:rPr>
        <w:t>NOT</w:t>
      </w:r>
      <w:r>
        <w:rPr>
          <w:spacing w:val="-9"/>
          <w:sz w:val="23"/>
        </w:rPr>
        <w:t> </w:t>
      </w:r>
      <w:r>
        <w:rPr>
          <w:sz w:val="23"/>
        </w:rPr>
        <w:t>tax</w:t>
      </w:r>
      <w:r>
        <w:rPr>
          <w:spacing w:val="-9"/>
          <w:sz w:val="23"/>
        </w:rPr>
        <w:t> </w:t>
      </w:r>
      <w:r>
        <w:rPr>
          <w:sz w:val="23"/>
        </w:rPr>
        <w:t>capital</w:t>
      </w:r>
      <w:r>
        <w:rPr>
          <w:spacing w:val="-8"/>
          <w:sz w:val="23"/>
        </w:rPr>
        <w:t> </w:t>
      </w:r>
      <w:r>
        <w:rPr>
          <w:sz w:val="23"/>
        </w:rPr>
        <w:t>gains.</w:t>
      </w:r>
      <w:r>
        <w:rPr>
          <w:spacing w:val="-10"/>
          <w:sz w:val="23"/>
        </w:rPr>
        <w:t> </w:t>
      </w:r>
      <w:r>
        <w:rPr>
          <w:sz w:val="23"/>
        </w:rPr>
        <w:t>Examples</w:t>
      </w:r>
      <w:r>
        <w:rPr>
          <w:spacing w:val="-11"/>
          <w:sz w:val="23"/>
        </w:rPr>
        <w:t> </w:t>
      </w:r>
      <w:r>
        <w:rPr>
          <w:sz w:val="23"/>
        </w:rPr>
        <w:t>of</w:t>
      </w:r>
      <w:r>
        <w:rPr>
          <w:spacing w:val="-3"/>
          <w:sz w:val="23"/>
        </w:rPr>
        <w:t> </w:t>
      </w:r>
      <w:r>
        <w:rPr>
          <w:sz w:val="23"/>
        </w:rPr>
        <w:t>receipts</w:t>
      </w:r>
      <w:r>
        <w:rPr>
          <w:spacing w:val="-9"/>
          <w:sz w:val="23"/>
        </w:rPr>
        <w:t> </w:t>
      </w:r>
      <w:r>
        <w:rPr>
          <w:sz w:val="23"/>
        </w:rPr>
        <w:t>that</w:t>
      </w:r>
      <w:r>
        <w:rPr>
          <w:spacing w:val="-8"/>
          <w:sz w:val="23"/>
        </w:rPr>
        <w:t> </w:t>
      </w:r>
      <w:r>
        <w:rPr>
          <w:sz w:val="23"/>
        </w:rPr>
        <w:t>are</w:t>
      </w:r>
      <w:r>
        <w:rPr>
          <w:spacing w:val="-9"/>
          <w:sz w:val="23"/>
        </w:rPr>
        <w:t> </w:t>
      </w:r>
      <w:r>
        <w:rPr>
          <w:sz w:val="23"/>
        </w:rPr>
        <w:t>capital in nature are gains on sale of fixed assets and gains on foreign exchange on capital transactions.</w:t>
      </w:r>
    </w:p>
    <w:p>
      <w:pPr>
        <w:pStyle w:val="BodyText"/>
        <w:spacing w:before="246"/>
        <w:ind w:right="1412"/>
        <w:jc w:val="both"/>
      </w:pPr>
      <w:r>
        <w:rPr/>
        <w:t>In the same vein, capital loss expenses are not allowed as deductions. For example, only gains or losses of an income nature derived by a company from disposal of equity investments in another company are taxable or deductible for tax purposes.</w:t>
      </w:r>
    </w:p>
    <w:p>
      <w:pPr>
        <w:pStyle w:val="ListParagraph"/>
        <w:numPr>
          <w:ilvl w:val="1"/>
          <w:numId w:val="208"/>
        </w:numPr>
        <w:tabs>
          <w:tab w:pos="816" w:val="left" w:leader="none"/>
        </w:tabs>
        <w:spacing w:line="240" w:lineRule="auto" w:before="271" w:after="0"/>
        <w:ind w:left="816" w:right="0" w:hanging="564"/>
        <w:jc w:val="left"/>
        <w:rPr>
          <w:b/>
          <w:sz w:val="23"/>
        </w:rPr>
      </w:pPr>
      <w:r>
        <w:rPr>
          <w:b/>
          <w:sz w:val="23"/>
        </w:rPr>
        <w:t>BASIS</w:t>
      </w:r>
      <w:r>
        <w:rPr>
          <w:b/>
          <w:spacing w:val="-4"/>
          <w:sz w:val="23"/>
        </w:rPr>
        <w:t> </w:t>
      </w:r>
      <w:r>
        <w:rPr>
          <w:b/>
          <w:sz w:val="23"/>
        </w:rPr>
        <w:t>OF</w:t>
      </w:r>
      <w:r>
        <w:rPr>
          <w:b/>
          <w:spacing w:val="-1"/>
          <w:sz w:val="23"/>
        </w:rPr>
        <w:t> </w:t>
      </w:r>
      <w:r>
        <w:rPr>
          <w:b/>
          <w:spacing w:val="-2"/>
          <w:sz w:val="23"/>
        </w:rPr>
        <w:t>ASSESSMENT</w:t>
      </w:r>
    </w:p>
    <w:p>
      <w:pPr>
        <w:pStyle w:val="BodyText"/>
        <w:spacing w:before="5"/>
        <w:ind w:left="0"/>
        <w:rPr>
          <w:b/>
          <w:sz w:val="23"/>
        </w:rPr>
      </w:pPr>
    </w:p>
    <w:p>
      <w:pPr>
        <w:pStyle w:val="BodyText"/>
        <w:spacing w:line="244" w:lineRule="auto"/>
        <w:ind w:right="1411"/>
        <w:jc w:val="both"/>
      </w:pPr>
      <w:r>
        <w:rPr/>
        <w:t>Basis</w:t>
      </w:r>
      <w:r>
        <w:rPr>
          <w:spacing w:val="-7"/>
        </w:rPr>
        <w:t> </w:t>
      </w:r>
      <w:r>
        <w:rPr/>
        <w:t>of</w:t>
      </w:r>
      <w:r>
        <w:rPr>
          <w:spacing w:val="-5"/>
        </w:rPr>
        <w:t> </w:t>
      </w:r>
      <w:r>
        <w:rPr/>
        <w:t>assessment</w:t>
      </w:r>
      <w:r>
        <w:rPr>
          <w:spacing w:val="-5"/>
        </w:rPr>
        <w:t> </w:t>
      </w:r>
      <w:r>
        <w:rPr/>
        <w:t>is</w:t>
      </w:r>
      <w:r>
        <w:rPr>
          <w:spacing w:val="-7"/>
        </w:rPr>
        <w:t> </w:t>
      </w:r>
      <w:r>
        <w:rPr/>
        <w:t>a</w:t>
      </w:r>
      <w:r>
        <w:rPr>
          <w:spacing w:val="-9"/>
        </w:rPr>
        <w:t> </w:t>
      </w:r>
      <w:r>
        <w:rPr/>
        <w:t>method</w:t>
      </w:r>
      <w:r>
        <w:rPr>
          <w:spacing w:val="-7"/>
        </w:rPr>
        <w:t> </w:t>
      </w:r>
      <w:r>
        <w:rPr/>
        <w:t>for</w:t>
      </w:r>
      <w:r>
        <w:rPr>
          <w:spacing w:val="-6"/>
        </w:rPr>
        <w:t> </w:t>
      </w:r>
      <w:r>
        <w:rPr/>
        <w:t>deciding</w:t>
      </w:r>
      <w:r>
        <w:rPr>
          <w:spacing w:val="-9"/>
        </w:rPr>
        <w:t> </w:t>
      </w:r>
      <w:r>
        <w:rPr/>
        <w:t>the</w:t>
      </w:r>
      <w:r>
        <w:rPr>
          <w:spacing w:val="-8"/>
        </w:rPr>
        <w:t> </w:t>
      </w:r>
      <w:r>
        <w:rPr/>
        <w:t>year</w:t>
      </w:r>
      <w:r>
        <w:rPr>
          <w:spacing w:val="-6"/>
        </w:rPr>
        <w:t> </w:t>
      </w:r>
      <w:r>
        <w:rPr/>
        <w:t>that</w:t>
      </w:r>
      <w:r>
        <w:rPr>
          <w:spacing w:val="-5"/>
        </w:rPr>
        <w:t> </w:t>
      </w:r>
      <w:r>
        <w:rPr/>
        <w:t>financial</w:t>
      </w:r>
      <w:r>
        <w:rPr>
          <w:spacing w:val="-8"/>
        </w:rPr>
        <w:t> </w:t>
      </w:r>
      <w:r>
        <w:rPr/>
        <w:t>transactions</w:t>
      </w:r>
      <w:r>
        <w:rPr>
          <w:spacing w:val="-7"/>
        </w:rPr>
        <w:t> </w:t>
      </w:r>
      <w:r>
        <w:rPr/>
        <w:t>should</w:t>
      </w:r>
      <w:r>
        <w:rPr>
          <w:spacing w:val="-8"/>
        </w:rPr>
        <w:t> </w:t>
      </w:r>
      <w:r>
        <w:rPr/>
        <w:t>be</w:t>
      </w:r>
      <w:r>
        <w:rPr>
          <w:spacing w:val="-6"/>
        </w:rPr>
        <w:t> </w:t>
      </w:r>
      <w:r>
        <w:rPr/>
        <w:t>assessed for taxation.</w:t>
      </w:r>
    </w:p>
    <w:p>
      <w:pPr>
        <w:pStyle w:val="BodyText"/>
        <w:spacing w:line="237" w:lineRule="auto" w:before="267"/>
        <w:ind w:right="1349"/>
        <w:jc w:val="both"/>
      </w:pPr>
      <w:r>
        <w:rPr/>
        <w:t>The</w:t>
      </w:r>
      <w:r>
        <w:rPr>
          <w:spacing w:val="-5"/>
        </w:rPr>
        <w:t> </w:t>
      </w:r>
      <w:r>
        <w:rPr/>
        <w:t>year</w:t>
      </w:r>
      <w:r>
        <w:rPr>
          <w:spacing w:val="-5"/>
        </w:rPr>
        <w:t> </w:t>
      </w:r>
      <w:r>
        <w:rPr/>
        <w:t>of</w:t>
      </w:r>
      <w:r>
        <w:rPr>
          <w:spacing w:val="-4"/>
        </w:rPr>
        <w:t> </w:t>
      </w:r>
      <w:r>
        <w:rPr/>
        <w:t>assessment</w:t>
      </w:r>
      <w:r>
        <w:rPr>
          <w:spacing w:val="-5"/>
        </w:rPr>
        <w:t> </w:t>
      </w:r>
      <w:r>
        <w:rPr/>
        <w:t>(YA)</w:t>
      </w:r>
      <w:r>
        <w:rPr>
          <w:spacing w:val="-4"/>
        </w:rPr>
        <w:t> </w:t>
      </w:r>
      <w:r>
        <w:rPr/>
        <w:t>runs</w:t>
      </w:r>
      <w:r>
        <w:rPr>
          <w:spacing w:val="-6"/>
        </w:rPr>
        <w:t> </w:t>
      </w:r>
      <w:r>
        <w:rPr/>
        <w:t>from</w:t>
      </w:r>
      <w:r>
        <w:rPr>
          <w:spacing w:val="-5"/>
        </w:rPr>
        <w:t> </w:t>
      </w:r>
      <w:r>
        <w:rPr/>
        <w:t>1</w:t>
      </w:r>
      <w:r>
        <w:rPr>
          <w:spacing w:val="-5"/>
        </w:rPr>
        <w:t> </w:t>
      </w:r>
      <w:r>
        <w:rPr/>
        <w:t>January</w:t>
      </w:r>
      <w:r>
        <w:rPr>
          <w:spacing w:val="-4"/>
        </w:rPr>
        <w:t> </w:t>
      </w:r>
      <w:r>
        <w:rPr/>
        <w:t>to</w:t>
      </w:r>
      <w:r>
        <w:rPr>
          <w:spacing w:val="-3"/>
        </w:rPr>
        <w:t> </w:t>
      </w:r>
      <w:r>
        <w:rPr/>
        <w:t>31</w:t>
      </w:r>
      <w:r>
        <w:rPr>
          <w:spacing w:val="-5"/>
        </w:rPr>
        <w:t> </w:t>
      </w:r>
      <w:r>
        <w:rPr/>
        <w:t>December</w:t>
      </w:r>
      <w:r>
        <w:rPr>
          <w:spacing w:val="-5"/>
        </w:rPr>
        <w:t> </w:t>
      </w:r>
      <w:r>
        <w:rPr/>
        <w:t>and</w:t>
      </w:r>
      <w:r>
        <w:rPr>
          <w:spacing w:val="-2"/>
        </w:rPr>
        <w:t> </w:t>
      </w:r>
      <w:r>
        <w:rPr/>
        <w:t>refers</w:t>
      </w:r>
      <w:r>
        <w:rPr>
          <w:spacing w:val="-4"/>
        </w:rPr>
        <w:t> </w:t>
      </w:r>
      <w:r>
        <w:rPr/>
        <w:t>to</w:t>
      </w:r>
      <w:r>
        <w:rPr>
          <w:spacing w:val="-8"/>
        </w:rPr>
        <w:t> </w:t>
      </w:r>
      <w:r>
        <w:rPr/>
        <w:t>the</w:t>
      </w:r>
      <w:r>
        <w:rPr>
          <w:spacing w:val="-5"/>
        </w:rPr>
        <w:t> </w:t>
      </w:r>
      <w:r>
        <w:rPr/>
        <w:t>tax</w:t>
      </w:r>
      <w:r>
        <w:rPr>
          <w:spacing w:val="-4"/>
        </w:rPr>
        <w:t> </w:t>
      </w:r>
      <w:r>
        <w:rPr/>
        <w:t>year</w:t>
      </w:r>
      <w:r>
        <w:rPr>
          <w:spacing w:val="-5"/>
        </w:rPr>
        <w:t> </w:t>
      </w:r>
      <w:r>
        <w:rPr/>
        <w:t>in</w:t>
      </w:r>
      <w:r>
        <w:rPr>
          <w:spacing w:val="-7"/>
        </w:rPr>
        <w:t> </w:t>
      </w:r>
      <w:r>
        <w:rPr/>
        <w:t>which income</w:t>
      </w:r>
      <w:r>
        <w:rPr>
          <w:spacing w:val="-14"/>
        </w:rPr>
        <w:t> </w:t>
      </w:r>
      <w:r>
        <w:rPr/>
        <w:t>tax</w:t>
      </w:r>
      <w:r>
        <w:rPr>
          <w:spacing w:val="-12"/>
        </w:rPr>
        <w:t> </w:t>
      </w:r>
      <w:r>
        <w:rPr/>
        <w:t>is</w:t>
      </w:r>
      <w:r>
        <w:rPr>
          <w:spacing w:val="-14"/>
        </w:rPr>
        <w:t> </w:t>
      </w:r>
      <w:r>
        <w:rPr/>
        <w:t>calculated</w:t>
      </w:r>
      <w:r>
        <w:rPr>
          <w:spacing w:val="-12"/>
        </w:rPr>
        <w:t> </w:t>
      </w:r>
      <w:r>
        <w:rPr/>
        <w:t>and</w:t>
      </w:r>
      <w:r>
        <w:rPr>
          <w:spacing w:val="-12"/>
        </w:rPr>
        <w:t> </w:t>
      </w:r>
      <w:r>
        <w:rPr/>
        <w:t>charged.</w:t>
      </w:r>
      <w:r>
        <w:rPr>
          <w:spacing w:val="-12"/>
        </w:rPr>
        <w:t> </w:t>
      </w:r>
      <w:r>
        <w:rPr/>
        <w:t>The</w:t>
      </w:r>
      <w:r>
        <w:rPr>
          <w:spacing w:val="-13"/>
        </w:rPr>
        <w:t> </w:t>
      </w:r>
      <w:r>
        <w:rPr/>
        <w:t>basis</w:t>
      </w:r>
      <w:r>
        <w:rPr>
          <w:spacing w:val="-14"/>
        </w:rPr>
        <w:t> </w:t>
      </w:r>
      <w:r>
        <w:rPr/>
        <w:t>period</w:t>
      </w:r>
      <w:r>
        <w:rPr>
          <w:spacing w:val="-10"/>
        </w:rPr>
        <w:t> </w:t>
      </w:r>
      <w:r>
        <w:rPr/>
        <w:t>refers</w:t>
      </w:r>
      <w:r>
        <w:rPr>
          <w:spacing w:val="-14"/>
        </w:rPr>
        <w:t> </w:t>
      </w:r>
      <w:r>
        <w:rPr/>
        <w:t>to</w:t>
      </w:r>
      <w:r>
        <w:rPr>
          <w:spacing w:val="-13"/>
        </w:rPr>
        <w:t> </w:t>
      </w:r>
      <w:r>
        <w:rPr/>
        <w:t>the</w:t>
      </w:r>
      <w:r>
        <w:rPr>
          <w:spacing w:val="-13"/>
        </w:rPr>
        <w:t> </w:t>
      </w:r>
      <w:r>
        <w:rPr/>
        <w:t>period</w:t>
      </w:r>
      <w:r>
        <w:rPr>
          <w:spacing w:val="-13"/>
        </w:rPr>
        <w:t> </w:t>
      </w:r>
      <w:r>
        <w:rPr/>
        <w:t>that</w:t>
      </w:r>
      <w:r>
        <w:rPr>
          <w:spacing w:val="-12"/>
        </w:rPr>
        <w:t> </w:t>
      </w:r>
      <w:r>
        <w:rPr/>
        <w:t>the</w:t>
      </w:r>
      <w:r>
        <w:rPr>
          <w:spacing w:val="-11"/>
        </w:rPr>
        <w:t> </w:t>
      </w:r>
      <w:r>
        <w:rPr/>
        <w:t>income</w:t>
      </w:r>
      <w:r>
        <w:rPr>
          <w:spacing w:val="-13"/>
        </w:rPr>
        <w:t> </w:t>
      </w:r>
      <w:r>
        <w:rPr/>
        <w:t>is</w:t>
      </w:r>
      <w:r>
        <w:rPr>
          <w:spacing w:val="-14"/>
        </w:rPr>
        <w:t> </w:t>
      </w:r>
      <w:r>
        <w:rPr/>
        <w:t>earned, for a particular YA. Singapore adopts a preceding year basis of assessment - The basis period for a particular YA is always the previous year of that YA. YA 2021 refers to the tax period 1 Jan 2021 to 31 Dec 2021. The basis period for YA 2021 is 1 Jan 2020 to 31 Dec 2020.</w:t>
      </w:r>
    </w:p>
    <w:p>
      <w:pPr>
        <w:pStyle w:val="BodyText"/>
        <w:spacing w:before="275"/>
        <w:ind w:right="1401"/>
        <w:jc w:val="both"/>
      </w:pPr>
      <w:r>
        <w:rPr/>
        <w:t>Any</w:t>
      </w:r>
      <w:r>
        <w:rPr>
          <w:spacing w:val="-7"/>
        </w:rPr>
        <w:t> </w:t>
      </w:r>
      <w:r>
        <w:rPr/>
        <w:t>given</w:t>
      </w:r>
      <w:r>
        <w:rPr>
          <w:spacing w:val="-8"/>
        </w:rPr>
        <w:t> </w:t>
      </w:r>
      <w:r>
        <w:rPr/>
        <w:t>YA</w:t>
      </w:r>
      <w:r>
        <w:rPr>
          <w:spacing w:val="-8"/>
        </w:rPr>
        <w:t> </w:t>
      </w:r>
      <w:r>
        <w:rPr/>
        <w:t>is</w:t>
      </w:r>
      <w:r>
        <w:rPr>
          <w:spacing w:val="-9"/>
        </w:rPr>
        <w:t> </w:t>
      </w:r>
      <w:r>
        <w:rPr/>
        <w:t>paid</w:t>
      </w:r>
      <w:r>
        <w:rPr>
          <w:spacing w:val="-8"/>
        </w:rPr>
        <w:t> </w:t>
      </w:r>
      <w:r>
        <w:rPr/>
        <w:t>on</w:t>
      </w:r>
      <w:r>
        <w:rPr>
          <w:spacing w:val="-7"/>
        </w:rPr>
        <w:t> </w:t>
      </w:r>
      <w:r>
        <w:rPr/>
        <w:t>the</w:t>
      </w:r>
      <w:r>
        <w:rPr>
          <w:spacing w:val="-8"/>
        </w:rPr>
        <w:t> </w:t>
      </w:r>
      <w:r>
        <w:rPr/>
        <w:t>income</w:t>
      </w:r>
      <w:r>
        <w:rPr>
          <w:spacing w:val="-8"/>
        </w:rPr>
        <w:t> </w:t>
      </w:r>
      <w:r>
        <w:rPr/>
        <w:t>earned</w:t>
      </w:r>
      <w:r>
        <w:rPr>
          <w:spacing w:val="-8"/>
        </w:rPr>
        <w:t> </w:t>
      </w:r>
      <w:r>
        <w:rPr/>
        <w:t>in</w:t>
      </w:r>
      <w:r>
        <w:rPr>
          <w:spacing w:val="-8"/>
        </w:rPr>
        <w:t> </w:t>
      </w:r>
      <w:r>
        <w:rPr/>
        <w:t>the</w:t>
      </w:r>
      <w:r>
        <w:rPr>
          <w:spacing w:val="-11"/>
        </w:rPr>
        <w:t> </w:t>
      </w:r>
      <w:r>
        <w:rPr/>
        <w:t>preceding</w:t>
      </w:r>
      <w:r>
        <w:rPr>
          <w:spacing w:val="-7"/>
        </w:rPr>
        <w:t> </w:t>
      </w:r>
      <w:r>
        <w:rPr/>
        <w:t>calendar</w:t>
      </w:r>
      <w:r>
        <w:rPr>
          <w:spacing w:val="-8"/>
        </w:rPr>
        <w:t> </w:t>
      </w:r>
      <w:r>
        <w:rPr/>
        <w:t>year</w:t>
      </w:r>
      <w:r>
        <w:rPr>
          <w:spacing w:val="-11"/>
        </w:rPr>
        <w:t> </w:t>
      </w:r>
      <w:r>
        <w:rPr/>
        <w:t>(basis</w:t>
      </w:r>
      <w:r>
        <w:rPr>
          <w:spacing w:val="-7"/>
        </w:rPr>
        <w:t> </w:t>
      </w:r>
      <w:r>
        <w:rPr/>
        <w:t>year)</w:t>
      </w:r>
      <w:r>
        <w:rPr>
          <w:spacing w:val="-9"/>
        </w:rPr>
        <w:t> </w:t>
      </w:r>
      <w:r>
        <w:rPr/>
        <w:t>or,</w:t>
      </w:r>
      <w:r>
        <w:rPr>
          <w:spacing w:val="-9"/>
        </w:rPr>
        <w:t> </w:t>
      </w:r>
      <w:r>
        <w:rPr/>
        <w:t>in</w:t>
      </w:r>
      <w:r>
        <w:rPr>
          <w:spacing w:val="-10"/>
        </w:rPr>
        <w:t> </w:t>
      </w:r>
      <w:r>
        <w:rPr/>
        <w:t>the</w:t>
      </w:r>
      <w:r>
        <w:rPr>
          <w:spacing w:val="-8"/>
        </w:rPr>
        <w:t> </w:t>
      </w:r>
      <w:r>
        <w:rPr/>
        <w:t>case of a company, the financial year ending in the year preceding that YA. (Other countries may adopt a different system, for example, Malaysia adopts a current year basis of assessment - this means that income for the calendar year 2021 is taxable in YA 2021.)</w:t>
      </w:r>
    </w:p>
    <w:p>
      <w:pPr>
        <w:pStyle w:val="BodyText"/>
        <w:spacing w:line="244" w:lineRule="auto" w:before="271"/>
        <w:ind w:right="1415"/>
        <w:jc w:val="both"/>
      </w:pPr>
      <w:r>
        <w:rPr/>
        <w:t>Income tax shall be charged for each YA on the income of any person, accruing in or derived from Singapore or received in Singapore from outside Singapore.</w:t>
      </w:r>
    </w:p>
    <w:p>
      <w:pPr>
        <w:pStyle w:val="BodyText"/>
        <w:spacing w:before="9"/>
        <w:ind w:left="0"/>
        <w:rPr>
          <w:sz w:val="18"/>
        </w:rPr>
      </w:pPr>
      <w:r>
        <w:rPr/>
        <mc:AlternateContent>
          <mc:Choice Requires="wps">
            <w:drawing>
              <wp:anchor distT="0" distB="0" distL="0" distR="0" allowOverlap="1" layoutInCell="1" locked="0" behindDoc="1" simplePos="0" relativeHeight="487663104">
                <wp:simplePos x="0" y="0"/>
                <wp:positionH relativeFrom="page">
                  <wp:posOffset>539115</wp:posOffset>
                </wp:positionH>
                <wp:positionV relativeFrom="paragraph">
                  <wp:posOffset>160649</wp:posOffset>
                </wp:positionV>
                <wp:extent cx="6119495" cy="1061720"/>
                <wp:effectExtent l="0" t="0" r="0" b="0"/>
                <wp:wrapTopAndBottom/>
                <wp:docPr id="416" name="Textbox 416"/>
                <wp:cNvGraphicFramePr>
                  <a:graphicFrameLocks/>
                </wp:cNvGraphicFramePr>
                <a:graphic>
                  <a:graphicData uri="http://schemas.microsoft.com/office/word/2010/wordprocessingShape">
                    <wps:wsp>
                      <wps:cNvPr id="416" name="Textbox 416"/>
                      <wps:cNvSpPr txBox="1"/>
                      <wps:spPr>
                        <a:xfrm>
                          <a:off x="0" y="0"/>
                          <a:ext cx="6119495" cy="1061720"/>
                        </a:xfrm>
                        <a:prstGeom prst="rect">
                          <a:avLst/>
                        </a:prstGeom>
                        <a:solidFill>
                          <a:srgbClr val="D9D9D9"/>
                        </a:solidFill>
                      </wps:spPr>
                      <wps:txbx>
                        <w:txbxContent>
                          <w:p>
                            <w:pPr>
                              <w:spacing w:before="117"/>
                              <w:ind w:left="163" w:right="0" w:firstLine="0"/>
                              <w:jc w:val="both"/>
                              <w:rPr>
                                <w:b/>
                                <w:color w:val="000000"/>
                                <w:sz w:val="24"/>
                              </w:rPr>
                            </w:pPr>
                            <w:r>
                              <w:rPr>
                                <w:b/>
                                <w:color w:val="000000"/>
                                <w:sz w:val="24"/>
                                <w:u w:val="single"/>
                              </w:rPr>
                              <w:t>Example:</w:t>
                            </w:r>
                            <w:r>
                              <w:rPr>
                                <w:b/>
                                <w:color w:val="000000"/>
                                <w:spacing w:val="-3"/>
                                <w:sz w:val="24"/>
                                <w:u w:val="single"/>
                              </w:rPr>
                              <w:t> </w:t>
                            </w:r>
                            <w:r>
                              <w:rPr>
                                <w:b/>
                                <w:color w:val="000000"/>
                                <w:sz w:val="24"/>
                                <w:u w:val="single"/>
                              </w:rPr>
                              <w:t>Basis</w:t>
                            </w:r>
                            <w:r>
                              <w:rPr>
                                <w:b/>
                                <w:color w:val="000000"/>
                                <w:spacing w:val="-3"/>
                                <w:sz w:val="24"/>
                                <w:u w:val="single"/>
                              </w:rPr>
                              <w:t> </w:t>
                            </w:r>
                            <w:r>
                              <w:rPr>
                                <w:b/>
                                <w:color w:val="000000"/>
                                <w:sz w:val="24"/>
                                <w:u w:val="single"/>
                              </w:rPr>
                              <w:t>Year</w:t>
                            </w:r>
                            <w:r>
                              <w:rPr>
                                <w:b/>
                                <w:color w:val="000000"/>
                                <w:spacing w:val="-3"/>
                                <w:sz w:val="24"/>
                                <w:u w:val="single"/>
                              </w:rPr>
                              <w:t> </w:t>
                            </w:r>
                            <w:r>
                              <w:rPr>
                                <w:b/>
                                <w:color w:val="000000"/>
                                <w:sz w:val="24"/>
                                <w:u w:val="single"/>
                              </w:rPr>
                              <w:t>for</w:t>
                            </w:r>
                            <w:r>
                              <w:rPr>
                                <w:b/>
                                <w:color w:val="000000"/>
                                <w:spacing w:val="-2"/>
                                <w:sz w:val="24"/>
                                <w:u w:val="single"/>
                              </w:rPr>
                              <w:t> Individuals</w:t>
                            </w:r>
                          </w:p>
                          <w:p>
                            <w:pPr>
                              <w:pStyle w:val="BodyText"/>
                              <w:spacing w:before="285"/>
                              <w:ind w:left="163" w:right="177"/>
                              <w:jc w:val="both"/>
                              <w:rPr>
                                <w:color w:val="000000"/>
                              </w:rPr>
                            </w:pPr>
                            <w:r>
                              <w:rPr>
                                <w:color w:val="000000"/>
                              </w:rPr>
                              <w:t>Mr.</w:t>
                            </w:r>
                            <w:r>
                              <w:rPr>
                                <w:color w:val="000000"/>
                                <w:spacing w:val="-3"/>
                              </w:rPr>
                              <w:t> </w:t>
                            </w:r>
                            <w:r>
                              <w:rPr>
                                <w:color w:val="000000"/>
                              </w:rPr>
                              <w:t>Lee</w:t>
                            </w:r>
                            <w:r>
                              <w:rPr>
                                <w:color w:val="000000"/>
                                <w:spacing w:val="-4"/>
                              </w:rPr>
                              <w:t> </w:t>
                            </w:r>
                            <w:r>
                              <w:rPr>
                                <w:color w:val="000000"/>
                              </w:rPr>
                              <w:t>worked</w:t>
                            </w:r>
                            <w:r>
                              <w:rPr>
                                <w:color w:val="000000"/>
                                <w:spacing w:val="-2"/>
                              </w:rPr>
                              <w:t> </w:t>
                            </w:r>
                            <w:r>
                              <w:rPr>
                                <w:color w:val="000000"/>
                              </w:rPr>
                              <w:t>as</w:t>
                            </w:r>
                            <w:r>
                              <w:rPr>
                                <w:color w:val="000000"/>
                                <w:spacing w:val="-5"/>
                              </w:rPr>
                              <w:t> </w:t>
                            </w:r>
                            <w:r>
                              <w:rPr>
                                <w:color w:val="000000"/>
                              </w:rPr>
                              <w:t>a</w:t>
                            </w:r>
                            <w:r>
                              <w:rPr>
                                <w:color w:val="000000"/>
                                <w:spacing w:val="-5"/>
                              </w:rPr>
                              <w:t> </w:t>
                            </w:r>
                            <w:r>
                              <w:rPr>
                                <w:color w:val="000000"/>
                              </w:rPr>
                              <w:t>manager</w:t>
                            </w:r>
                            <w:r>
                              <w:rPr>
                                <w:color w:val="000000"/>
                                <w:spacing w:val="-2"/>
                              </w:rPr>
                              <w:t> </w:t>
                            </w:r>
                            <w:r>
                              <w:rPr>
                                <w:color w:val="000000"/>
                              </w:rPr>
                              <w:t>in</w:t>
                            </w:r>
                            <w:r>
                              <w:rPr>
                                <w:color w:val="000000"/>
                                <w:spacing w:val="-4"/>
                              </w:rPr>
                              <w:t> </w:t>
                            </w:r>
                            <w:r>
                              <w:rPr>
                                <w:color w:val="000000"/>
                              </w:rPr>
                              <w:t>a</w:t>
                            </w:r>
                            <w:r>
                              <w:rPr>
                                <w:color w:val="000000"/>
                                <w:spacing w:val="-5"/>
                              </w:rPr>
                              <w:t> </w:t>
                            </w:r>
                            <w:r>
                              <w:rPr>
                                <w:color w:val="000000"/>
                              </w:rPr>
                              <w:t>manufacturing</w:t>
                            </w:r>
                            <w:r>
                              <w:rPr>
                                <w:color w:val="000000"/>
                                <w:spacing w:val="-8"/>
                              </w:rPr>
                              <w:t> </w:t>
                            </w:r>
                            <w:r>
                              <w:rPr>
                                <w:color w:val="000000"/>
                              </w:rPr>
                              <w:t>firm</w:t>
                            </w:r>
                            <w:r>
                              <w:rPr>
                                <w:color w:val="000000"/>
                                <w:spacing w:val="-2"/>
                              </w:rPr>
                              <w:t> </w:t>
                            </w:r>
                            <w:r>
                              <w:rPr>
                                <w:color w:val="000000"/>
                              </w:rPr>
                              <w:t>and</w:t>
                            </w:r>
                            <w:r>
                              <w:rPr>
                                <w:color w:val="000000"/>
                                <w:spacing w:val="-4"/>
                              </w:rPr>
                              <w:t> </w:t>
                            </w:r>
                            <w:r>
                              <w:rPr>
                                <w:color w:val="000000"/>
                              </w:rPr>
                              <w:t>earned</w:t>
                            </w:r>
                            <w:r>
                              <w:rPr>
                                <w:color w:val="000000"/>
                                <w:spacing w:val="-2"/>
                              </w:rPr>
                              <w:t> </w:t>
                            </w:r>
                            <w:r>
                              <w:rPr>
                                <w:color w:val="000000"/>
                              </w:rPr>
                              <w:t>a</w:t>
                            </w:r>
                            <w:r>
                              <w:rPr>
                                <w:color w:val="000000"/>
                                <w:spacing w:val="-5"/>
                              </w:rPr>
                              <w:t> </w:t>
                            </w:r>
                            <w:r>
                              <w:rPr>
                                <w:color w:val="000000"/>
                              </w:rPr>
                              <w:t>gross</w:t>
                            </w:r>
                            <w:r>
                              <w:rPr>
                                <w:color w:val="000000"/>
                                <w:spacing w:val="-3"/>
                              </w:rPr>
                              <w:t> </w:t>
                            </w:r>
                            <w:r>
                              <w:rPr>
                                <w:color w:val="000000"/>
                              </w:rPr>
                              <w:t>salary</w:t>
                            </w:r>
                            <w:r>
                              <w:rPr>
                                <w:color w:val="000000"/>
                                <w:spacing w:val="-3"/>
                              </w:rPr>
                              <w:t> </w:t>
                            </w:r>
                            <w:r>
                              <w:rPr>
                                <w:color w:val="000000"/>
                              </w:rPr>
                              <w:t>of</w:t>
                            </w:r>
                            <w:r>
                              <w:rPr>
                                <w:color w:val="000000"/>
                                <w:spacing w:val="-4"/>
                              </w:rPr>
                              <w:t> </w:t>
                            </w:r>
                            <w:r>
                              <w:rPr>
                                <w:color w:val="000000"/>
                              </w:rPr>
                              <w:t>$180,000</w:t>
                            </w:r>
                            <w:r>
                              <w:rPr>
                                <w:color w:val="000000"/>
                                <w:spacing w:val="-4"/>
                              </w:rPr>
                              <w:t> </w:t>
                            </w:r>
                            <w:r>
                              <w:rPr>
                                <w:color w:val="000000"/>
                              </w:rPr>
                              <w:t>for the period 1 January 2020 to 31 December 2020. For Mr. Lee, the income of $180,000 will be taxable in the YA 2021.</w:t>
                            </w:r>
                          </w:p>
                        </w:txbxContent>
                      </wps:txbx>
                      <wps:bodyPr wrap="square" lIns="0" tIns="0" rIns="0" bIns="0" rtlCol="0">
                        <a:noAutofit/>
                      </wps:bodyPr>
                    </wps:wsp>
                  </a:graphicData>
                </a:graphic>
              </wp:anchor>
            </w:drawing>
          </mc:Choice>
          <mc:Fallback>
            <w:pict>
              <v:shape style="position:absolute;margin-left:42.450001pt;margin-top:12.64957pt;width:481.85pt;height:83.6pt;mso-position-horizontal-relative:page;mso-position-vertical-relative:paragraph;z-index:-15653376;mso-wrap-distance-left:0;mso-wrap-distance-right:0" type="#_x0000_t202" id="docshape346" filled="true" fillcolor="#d9d9d9" stroked="false">
                <v:textbox inset="0,0,0,0">
                  <w:txbxContent>
                    <w:p>
                      <w:pPr>
                        <w:spacing w:before="117"/>
                        <w:ind w:left="163" w:right="0" w:firstLine="0"/>
                        <w:jc w:val="both"/>
                        <w:rPr>
                          <w:b/>
                          <w:color w:val="000000"/>
                          <w:sz w:val="24"/>
                        </w:rPr>
                      </w:pPr>
                      <w:r>
                        <w:rPr>
                          <w:b/>
                          <w:color w:val="000000"/>
                          <w:sz w:val="24"/>
                          <w:u w:val="single"/>
                        </w:rPr>
                        <w:t>Example:</w:t>
                      </w:r>
                      <w:r>
                        <w:rPr>
                          <w:b/>
                          <w:color w:val="000000"/>
                          <w:spacing w:val="-3"/>
                          <w:sz w:val="24"/>
                          <w:u w:val="single"/>
                        </w:rPr>
                        <w:t> </w:t>
                      </w:r>
                      <w:r>
                        <w:rPr>
                          <w:b/>
                          <w:color w:val="000000"/>
                          <w:sz w:val="24"/>
                          <w:u w:val="single"/>
                        </w:rPr>
                        <w:t>Basis</w:t>
                      </w:r>
                      <w:r>
                        <w:rPr>
                          <w:b/>
                          <w:color w:val="000000"/>
                          <w:spacing w:val="-3"/>
                          <w:sz w:val="24"/>
                          <w:u w:val="single"/>
                        </w:rPr>
                        <w:t> </w:t>
                      </w:r>
                      <w:r>
                        <w:rPr>
                          <w:b/>
                          <w:color w:val="000000"/>
                          <w:sz w:val="24"/>
                          <w:u w:val="single"/>
                        </w:rPr>
                        <w:t>Year</w:t>
                      </w:r>
                      <w:r>
                        <w:rPr>
                          <w:b/>
                          <w:color w:val="000000"/>
                          <w:spacing w:val="-3"/>
                          <w:sz w:val="24"/>
                          <w:u w:val="single"/>
                        </w:rPr>
                        <w:t> </w:t>
                      </w:r>
                      <w:r>
                        <w:rPr>
                          <w:b/>
                          <w:color w:val="000000"/>
                          <w:sz w:val="24"/>
                          <w:u w:val="single"/>
                        </w:rPr>
                        <w:t>for</w:t>
                      </w:r>
                      <w:r>
                        <w:rPr>
                          <w:b/>
                          <w:color w:val="000000"/>
                          <w:spacing w:val="-2"/>
                          <w:sz w:val="24"/>
                          <w:u w:val="single"/>
                        </w:rPr>
                        <w:t> Individuals</w:t>
                      </w:r>
                    </w:p>
                    <w:p>
                      <w:pPr>
                        <w:pStyle w:val="BodyText"/>
                        <w:spacing w:before="285"/>
                        <w:ind w:left="163" w:right="177"/>
                        <w:jc w:val="both"/>
                        <w:rPr>
                          <w:color w:val="000000"/>
                        </w:rPr>
                      </w:pPr>
                      <w:r>
                        <w:rPr>
                          <w:color w:val="000000"/>
                        </w:rPr>
                        <w:t>Mr.</w:t>
                      </w:r>
                      <w:r>
                        <w:rPr>
                          <w:color w:val="000000"/>
                          <w:spacing w:val="-3"/>
                        </w:rPr>
                        <w:t> </w:t>
                      </w:r>
                      <w:r>
                        <w:rPr>
                          <w:color w:val="000000"/>
                        </w:rPr>
                        <w:t>Lee</w:t>
                      </w:r>
                      <w:r>
                        <w:rPr>
                          <w:color w:val="000000"/>
                          <w:spacing w:val="-4"/>
                        </w:rPr>
                        <w:t> </w:t>
                      </w:r>
                      <w:r>
                        <w:rPr>
                          <w:color w:val="000000"/>
                        </w:rPr>
                        <w:t>worked</w:t>
                      </w:r>
                      <w:r>
                        <w:rPr>
                          <w:color w:val="000000"/>
                          <w:spacing w:val="-2"/>
                        </w:rPr>
                        <w:t> </w:t>
                      </w:r>
                      <w:r>
                        <w:rPr>
                          <w:color w:val="000000"/>
                        </w:rPr>
                        <w:t>as</w:t>
                      </w:r>
                      <w:r>
                        <w:rPr>
                          <w:color w:val="000000"/>
                          <w:spacing w:val="-5"/>
                        </w:rPr>
                        <w:t> </w:t>
                      </w:r>
                      <w:r>
                        <w:rPr>
                          <w:color w:val="000000"/>
                        </w:rPr>
                        <w:t>a</w:t>
                      </w:r>
                      <w:r>
                        <w:rPr>
                          <w:color w:val="000000"/>
                          <w:spacing w:val="-5"/>
                        </w:rPr>
                        <w:t> </w:t>
                      </w:r>
                      <w:r>
                        <w:rPr>
                          <w:color w:val="000000"/>
                        </w:rPr>
                        <w:t>manager</w:t>
                      </w:r>
                      <w:r>
                        <w:rPr>
                          <w:color w:val="000000"/>
                          <w:spacing w:val="-2"/>
                        </w:rPr>
                        <w:t> </w:t>
                      </w:r>
                      <w:r>
                        <w:rPr>
                          <w:color w:val="000000"/>
                        </w:rPr>
                        <w:t>in</w:t>
                      </w:r>
                      <w:r>
                        <w:rPr>
                          <w:color w:val="000000"/>
                          <w:spacing w:val="-4"/>
                        </w:rPr>
                        <w:t> </w:t>
                      </w:r>
                      <w:r>
                        <w:rPr>
                          <w:color w:val="000000"/>
                        </w:rPr>
                        <w:t>a</w:t>
                      </w:r>
                      <w:r>
                        <w:rPr>
                          <w:color w:val="000000"/>
                          <w:spacing w:val="-5"/>
                        </w:rPr>
                        <w:t> </w:t>
                      </w:r>
                      <w:r>
                        <w:rPr>
                          <w:color w:val="000000"/>
                        </w:rPr>
                        <w:t>manufacturing</w:t>
                      </w:r>
                      <w:r>
                        <w:rPr>
                          <w:color w:val="000000"/>
                          <w:spacing w:val="-8"/>
                        </w:rPr>
                        <w:t> </w:t>
                      </w:r>
                      <w:r>
                        <w:rPr>
                          <w:color w:val="000000"/>
                        </w:rPr>
                        <w:t>firm</w:t>
                      </w:r>
                      <w:r>
                        <w:rPr>
                          <w:color w:val="000000"/>
                          <w:spacing w:val="-2"/>
                        </w:rPr>
                        <w:t> </w:t>
                      </w:r>
                      <w:r>
                        <w:rPr>
                          <w:color w:val="000000"/>
                        </w:rPr>
                        <w:t>and</w:t>
                      </w:r>
                      <w:r>
                        <w:rPr>
                          <w:color w:val="000000"/>
                          <w:spacing w:val="-4"/>
                        </w:rPr>
                        <w:t> </w:t>
                      </w:r>
                      <w:r>
                        <w:rPr>
                          <w:color w:val="000000"/>
                        </w:rPr>
                        <w:t>earned</w:t>
                      </w:r>
                      <w:r>
                        <w:rPr>
                          <w:color w:val="000000"/>
                          <w:spacing w:val="-2"/>
                        </w:rPr>
                        <w:t> </w:t>
                      </w:r>
                      <w:r>
                        <w:rPr>
                          <w:color w:val="000000"/>
                        </w:rPr>
                        <w:t>a</w:t>
                      </w:r>
                      <w:r>
                        <w:rPr>
                          <w:color w:val="000000"/>
                          <w:spacing w:val="-5"/>
                        </w:rPr>
                        <w:t> </w:t>
                      </w:r>
                      <w:r>
                        <w:rPr>
                          <w:color w:val="000000"/>
                        </w:rPr>
                        <w:t>gross</w:t>
                      </w:r>
                      <w:r>
                        <w:rPr>
                          <w:color w:val="000000"/>
                          <w:spacing w:val="-3"/>
                        </w:rPr>
                        <w:t> </w:t>
                      </w:r>
                      <w:r>
                        <w:rPr>
                          <w:color w:val="000000"/>
                        </w:rPr>
                        <w:t>salary</w:t>
                      </w:r>
                      <w:r>
                        <w:rPr>
                          <w:color w:val="000000"/>
                          <w:spacing w:val="-3"/>
                        </w:rPr>
                        <w:t> </w:t>
                      </w:r>
                      <w:r>
                        <w:rPr>
                          <w:color w:val="000000"/>
                        </w:rPr>
                        <w:t>of</w:t>
                      </w:r>
                      <w:r>
                        <w:rPr>
                          <w:color w:val="000000"/>
                          <w:spacing w:val="-4"/>
                        </w:rPr>
                        <w:t> </w:t>
                      </w:r>
                      <w:r>
                        <w:rPr>
                          <w:color w:val="000000"/>
                        </w:rPr>
                        <w:t>$180,000</w:t>
                      </w:r>
                      <w:r>
                        <w:rPr>
                          <w:color w:val="000000"/>
                          <w:spacing w:val="-4"/>
                        </w:rPr>
                        <w:t> </w:t>
                      </w:r>
                      <w:r>
                        <w:rPr>
                          <w:color w:val="000000"/>
                        </w:rPr>
                        <w:t>for the period 1 January 2020 to 31 December 2020. For Mr. Lee, the income of $180,000 will be taxable in the YA 2021.</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63616">
                <wp:simplePos x="0" y="0"/>
                <wp:positionH relativeFrom="page">
                  <wp:posOffset>539115</wp:posOffset>
                </wp:positionH>
                <wp:positionV relativeFrom="paragraph">
                  <wp:posOffset>1454144</wp:posOffset>
                </wp:positionV>
                <wp:extent cx="6119495" cy="878840"/>
                <wp:effectExtent l="0" t="0" r="0" b="0"/>
                <wp:wrapTopAndBottom/>
                <wp:docPr id="417" name="Textbox 417"/>
                <wp:cNvGraphicFramePr>
                  <a:graphicFrameLocks/>
                </wp:cNvGraphicFramePr>
                <a:graphic>
                  <a:graphicData uri="http://schemas.microsoft.com/office/word/2010/wordprocessingShape">
                    <wps:wsp>
                      <wps:cNvPr id="417" name="Textbox 417"/>
                      <wps:cNvSpPr txBox="1"/>
                      <wps:spPr>
                        <a:xfrm>
                          <a:off x="0" y="0"/>
                          <a:ext cx="6119495" cy="878840"/>
                        </a:xfrm>
                        <a:prstGeom prst="rect">
                          <a:avLst/>
                        </a:prstGeom>
                        <a:solidFill>
                          <a:srgbClr val="D9D9D9"/>
                        </a:solidFill>
                      </wps:spPr>
                      <wps:txbx>
                        <w:txbxContent>
                          <w:p>
                            <w:pPr>
                              <w:spacing w:before="118"/>
                              <w:ind w:left="163" w:right="0" w:firstLine="0"/>
                              <w:jc w:val="left"/>
                              <w:rPr>
                                <w:b/>
                                <w:color w:val="000000"/>
                                <w:sz w:val="24"/>
                              </w:rPr>
                            </w:pPr>
                            <w:r>
                              <w:rPr>
                                <w:b/>
                                <w:color w:val="000000"/>
                                <w:sz w:val="24"/>
                                <w:u w:val="single"/>
                              </w:rPr>
                              <w:t>Example:</w:t>
                            </w:r>
                            <w:r>
                              <w:rPr>
                                <w:b/>
                                <w:color w:val="000000"/>
                                <w:spacing w:val="-3"/>
                                <w:sz w:val="24"/>
                                <w:u w:val="single"/>
                              </w:rPr>
                              <w:t> </w:t>
                            </w:r>
                            <w:r>
                              <w:rPr>
                                <w:b/>
                                <w:color w:val="000000"/>
                                <w:sz w:val="24"/>
                                <w:u w:val="single"/>
                              </w:rPr>
                              <w:t>Basis Year</w:t>
                            </w:r>
                            <w:r>
                              <w:rPr>
                                <w:b/>
                                <w:color w:val="000000"/>
                                <w:spacing w:val="-4"/>
                                <w:sz w:val="24"/>
                                <w:u w:val="single"/>
                              </w:rPr>
                              <w:t> </w:t>
                            </w:r>
                            <w:r>
                              <w:rPr>
                                <w:b/>
                                <w:color w:val="000000"/>
                                <w:sz w:val="24"/>
                                <w:u w:val="single"/>
                              </w:rPr>
                              <w:t>for</w:t>
                            </w:r>
                            <w:r>
                              <w:rPr>
                                <w:b/>
                                <w:color w:val="000000"/>
                                <w:spacing w:val="-3"/>
                                <w:sz w:val="24"/>
                                <w:u w:val="single"/>
                              </w:rPr>
                              <w:t> </w:t>
                            </w:r>
                            <w:r>
                              <w:rPr>
                                <w:b/>
                                <w:color w:val="000000"/>
                                <w:spacing w:val="-2"/>
                                <w:sz w:val="24"/>
                                <w:u w:val="single"/>
                              </w:rPr>
                              <w:t>Companies</w:t>
                            </w:r>
                          </w:p>
                          <w:p>
                            <w:pPr>
                              <w:pStyle w:val="BodyText"/>
                              <w:spacing w:line="244" w:lineRule="auto" w:before="285"/>
                              <w:ind w:left="163" w:right="31"/>
                              <w:rPr>
                                <w:color w:val="000000"/>
                              </w:rPr>
                            </w:pPr>
                            <w:r>
                              <w:rPr>
                                <w:color w:val="000000"/>
                              </w:rPr>
                              <w:t>The basis period of a company with a financial year end of 30 June for YA 2021 is from 1 July</w:t>
                            </w:r>
                            <w:r>
                              <w:rPr>
                                <w:color w:val="000000"/>
                                <w:spacing w:val="80"/>
                              </w:rPr>
                              <w:t> </w:t>
                            </w:r>
                            <w:r>
                              <w:rPr>
                                <w:color w:val="000000"/>
                              </w:rPr>
                              <w:t>2019 to 30 June 2020.</w:t>
                            </w:r>
                          </w:p>
                        </w:txbxContent>
                      </wps:txbx>
                      <wps:bodyPr wrap="square" lIns="0" tIns="0" rIns="0" bIns="0" rtlCol="0">
                        <a:noAutofit/>
                      </wps:bodyPr>
                    </wps:wsp>
                  </a:graphicData>
                </a:graphic>
              </wp:anchor>
            </w:drawing>
          </mc:Choice>
          <mc:Fallback>
            <w:pict>
              <v:shape style="position:absolute;margin-left:42.450001pt;margin-top:114.499573pt;width:481.85pt;height:69.2pt;mso-position-horizontal-relative:page;mso-position-vertical-relative:paragraph;z-index:-15652864;mso-wrap-distance-left:0;mso-wrap-distance-right:0" type="#_x0000_t202" id="docshape347" filled="true" fillcolor="#d9d9d9" stroked="false">
                <v:textbox inset="0,0,0,0">
                  <w:txbxContent>
                    <w:p>
                      <w:pPr>
                        <w:spacing w:before="118"/>
                        <w:ind w:left="163" w:right="0" w:firstLine="0"/>
                        <w:jc w:val="left"/>
                        <w:rPr>
                          <w:b/>
                          <w:color w:val="000000"/>
                          <w:sz w:val="24"/>
                        </w:rPr>
                      </w:pPr>
                      <w:r>
                        <w:rPr>
                          <w:b/>
                          <w:color w:val="000000"/>
                          <w:sz w:val="24"/>
                          <w:u w:val="single"/>
                        </w:rPr>
                        <w:t>Example:</w:t>
                      </w:r>
                      <w:r>
                        <w:rPr>
                          <w:b/>
                          <w:color w:val="000000"/>
                          <w:spacing w:val="-3"/>
                          <w:sz w:val="24"/>
                          <w:u w:val="single"/>
                        </w:rPr>
                        <w:t> </w:t>
                      </w:r>
                      <w:r>
                        <w:rPr>
                          <w:b/>
                          <w:color w:val="000000"/>
                          <w:sz w:val="24"/>
                          <w:u w:val="single"/>
                        </w:rPr>
                        <w:t>Basis Year</w:t>
                      </w:r>
                      <w:r>
                        <w:rPr>
                          <w:b/>
                          <w:color w:val="000000"/>
                          <w:spacing w:val="-4"/>
                          <w:sz w:val="24"/>
                          <w:u w:val="single"/>
                        </w:rPr>
                        <w:t> </w:t>
                      </w:r>
                      <w:r>
                        <w:rPr>
                          <w:b/>
                          <w:color w:val="000000"/>
                          <w:sz w:val="24"/>
                          <w:u w:val="single"/>
                        </w:rPr>
                        <w:t>for</w:t>
                      </w:r>
                      <w:r>
                        <w:rPr>
                          <w:b/>
                          <w:color w:val="000000"/>
                          <w:spacing w:val="-3"/>
                          <w:sz w:val="24"/>
                          <w:u w:val="single"/>
                        </w:rPr>
                        <w:t> </w:t>
                      </w:r>
                      <w:r>
                        <w:rPr>
                          <w:b/>
                          <w:color w:val="000000"/>
                          <w:spacing w:val="-2"/>
                          <w:sz w:val="24"/>
                          <w:u w:val="single"/>
                        </w:rPr>
                        <w:t>Companies</w:t>
                      </w:r>
                    </w:p>
                    <w:p>
                      <w:pPr>
                        <w:pStyle w:val="BodyText"/>
                        <w:spacing w:line="244" w:lineRule="auto" w:before="285"/>
                        <w:ind w:left="163" w:right="31"/>
                        <w:rPr>
                          <w:color w:val="000000"/>
                        </w:rPr>
                      </w:pPr>
                      <w:r>
                        <w:rPr>
                          <w:color w:val="000000"/>
                        </w:rPr>
                        <w:t>The basis period of a company with a financial year end of 30 June for YA 2021 is from 1 July</w:t>
                      </w:r>
                      <w:r>
                        <w:rPr>
                          <w:color w:val="000000"/>
                          <w:spacing w:val="80"/>
                        </w:rPr>
                        <w:t> </w:t>
                      </w:r>
                      <w:r>
                        <w:rPr>
                          <w:color w:val="000000"/>
                        </w:rPr>
                        <w:t>2019 to 30 June 2020.</w:t>
                      </w:r>
                    </w:p>
                  </w:txbxContent>
                </v:textbox>
                <v:fill type="solid"/>
                <w10:wrap type="topAndBottom"/>
              </v:shape>
            </w:pict>
          </mc:Fallback>
        </mc:AlternateContent>
      </w:r>
    </w:p>
    <w:p>
      <w:pPr>
        <w:pStyle w:val="BodyText"/>
        <w:spacing w:before="96"/>
        <w:ind w:left="0"/>
        <w:rPr>
          <w:sz w:val="20"/>
        </w:rPr>
      </w:pPr>
    </w:p>
    <w:p>
      <w:pPr>
        <w:pStyle w:val="BodyText"/>
        <w:spacing w:before="56"/>
        <w:ind w:left="0"/>
        <w:rPr>
          <w:sz w:val="23"/>
        </w:rPr>
      </w:pPr>
    </w:p>
    <w:p>
      <w:pPr>
        <w:pStyle w:val="ListParagraph"/>
        <w:numPr>
          <w:ilvl w:val="1"/>
          <w:numId w:val="208"/>
        </w:numPr>
        <w:tabs>
          <w:tab w:pos="816" w:val="left" w:leader="none"/>
        </w:tabs>
        <w:spacing w:line="240" w:lineRule="auto" w:before="0" w:after="0"/>
        <w:ind w:left="816" w:right="0" w:hanging="564"/>
        <w:jc w:val="left"/>
        <w:rPr>
          <w:b/>
          <w:sz w:val="23"/>
        </w:rPr>
      </w:pPr>
      <w:r>
        <w:rPr>
          <w:b/>
          <w:spacing w:val="-2"/>
          <w:sz w:val="23"/>
        </w:rPr>
        <w:t>RESIDENCY</w:t>
      </w:r>
    </w:p>
    <w:p>
      <w:pPr>
        <w:pStyle w:val="BodyText"/>
        <w:spacing w:before="2"/>
        <w:ind w:left="0"/>
        <w:rPr>
          <w:b/>
          <w:sz w:val="23"/>
        </w:rPr>
      </w:pPr>
    </w:p>
    <w:p>
      <w:pPr>
        <w:pStyle w:val="BodyText"/>
        <w:ind w:right="1348"/>
        <w:jc w:val="both"/>
      </w:pPr>
      <w:r>
        <w:rPr/>
        <w:t>Taxation</w:t>
      </w:r>
      <w:r>
        <w:rPr>
          <w:spacing w:val="-14"/>
        </w:rPr>
        <w:t> </w:t>
      </w:r>
      <w:r>
        <w:rPr/>
        <w:t>residency</w:t>
      </w:r>
      <w:r>
        <w:rPr>
          <w:spacing w:val="-14"/>
        </w:rPr>
        <w:t> </w:t>
      </w:r>
      <w:r>
        <w:rPr/>
        <w:t>is</w:t>
      </w:r>
      <w:r>
        <w:rPr>
          <w:spacing w:val="-13"/>
        </w:rPr>
        <w:t> </w:t>
      </w:r>
      <w:r>
        <w:rPr/>
        <w:t>the</w:t>
      </w:r>
      <w:r>
        <w:rPr>
          <w:spacing w:val="-14"/>
        </w:rPr>
        <w:t> </w:t>
      </w:r>
      <w:r>
        <w:rPr/>
        <w:t>basis</w:t>
      </w:r>
      <w:r>
        <w:rPr>
          <w:spacing w:val="-13"/>
        </w:rPr>
        <w:t> </w:t>
      </w:r>
      <w:r>
        <w:rPr/>
        <w:t>on</w:t>
      </w:r>
      <w:r>
        <w:rPr>
          <w:spacing w:val="-14"/>
        </w:rPr>
        <w:t> </w:t>
      </w:r>
      <w:r>
        <w:rPr/>
        <w:t>which</w:t>
      </w:r>
      <w:r>
        <w:rPr>
          <w:spacing w:val="-13"/>
        </w:rPr>
        <w:t> </w:t>
      </w:r>
      <w:r>
        <w:rPr/>
        <w:t>taxpayers</w:t>
      </w:r>
      <w:r>
        <w:rPr>
          <w:spacing w:val="-14"/>
        </w:rPr>
        <w:t> </w:t>
      </w:r>
      <w:r>
        <w:rPr/>
        <w:t>are</w:t>
      </w:r>
      <w:r>
        <w:rPr>
          <w:spacing w:val="-14"/>
        </w:rPr>
        <w:t> </w:t>
      </w:r>
      <w:r>
        <w:rPr/>
        <w:t>subject</w:t>
      </w:r>
      <w:r>
        <w:rPr>
          <w:spacing w:val="-13"/>
        </w:rPr>
        <w:t> </w:t>
      </w:r>
      <w:r>
        <w:rPr/>
        <w:t>to</w:t>
      </w:r>
      <w:r>
        <w:rPr>
          <w:spacing w:val="-14"/>
        </w:rPr>
        <w:t> </w:t>
      </w:r>
      <w:r>
        <w:rPr/>
        <w:t>or</w:t>
      </w:r>
      <w:r>
        <w:rPr>
          <w:spacing w:val="-13"/>
        </w:rPr>
        <w:t> </w:t>
      </w:r>
      <w:r>
        <w:rPr/>
        <w:t>liable</w:t>
      </w:r>
      <w:r>
        <w:rPr>
          <w:spacing w:val="-14"/>
        </w:rPr>
        <w:t> </w:t>
      </w:r>
      <w:r>
        <w:rPr/>
        <w:t>for</w:t>
      </w:r>
      <w:r>
        <w:rPr>
          <w:spacing w:val="-13"/>
        </w:rPr>
        <w:t> </w:t>
      </w:r>
      <w:r>
        <w:rPr/>
        <w:t>income</w:t>
      </w:r>
      <w:r>
        <w:rPr>
          <w:spacing w:val="-14"/>
        </w:rPr>
        <w:t> </w:t>
      </w:r>
      <w:r>
        <w:rPr/>
        <w:t>tax</w:t>
      </w:r>
      <w:r>
        <w:rPr>
          <w:spacing w:val="-14"/>
        </w:rPr>
        <w:t> </w:t>
      </w:r>
      <w:r>
        <w:rPr/>
        <w:t>in</w:t>
      </w:r>
      <w:r>
        <w:rPr>
          <w:spacing w:val="-13"/>
        </w:rPr>
        <w:t> </w:t>
      </w:r>
      <w:r>
        <w:rPr/>
        <w:t>Singapore. The</w:t>
      </w:r>
      <w:r>
        <w:rPr>
          <w:spacing w:val="-13"/>
        </w:rPr>
        <w:t> </w:t>
      </w:r>
      <w:r>
        <w:rPr/>
        <w:t>tax</w:t>
      </w:r>
      <w:r>
        <w:rPr>
          <w:spacing w:val="-13"/>
        </w:rPr>
        <w:t> </w:t>
      </w:r>
      <w:r>
        <w:rPr/>
        <w:t>residence</w:t>
      </w:r>
      <w:r>
        <w:rPr>
          <w:spacing w:val="-12"/>
        </w:rPr>
        <w:t> </w:t>
      </w:r>
      <w:r>
        <w:rPr/>
        <w:t>status</w:t>
      </w:r>
      <w:r>
        <w:rPr>
          <w:spacing w:val="-13"/>
        </w:rPr>
        <w:t> </w:t>
      </w:r>
      <w:r>
        <w:rPr/>
        <w:t>is</w:t>
      </w:r>
      <w:r>
        <w:rPr>
          <w:spacing w:val="-11"/>
        </w:rPr>
        <w:t> </w:t>
      </w:r>
      <w:r>
        <w:rPr/>
        <w:t>not</w:t>
      </w:r>
      <w:r>
        <w:rPr>
          <w:spacing w:val="-12"/>
        </w:rPr>
        <w:t> </w:t>
      </w:r>
      <w:r>
        <w:rPr/>
        <w:t>bound</w:t>
      </w:r>
      <w:r>
        <w:rPr>
          <w:spacing w:val="-14"/>
        </w:rPr>
        <w:t> </w:t>
      </w:r>
      <w:r>
        <w:rPr/>
        <w:t>by</w:t>
      </w:r>
      <w:r>
        <w:rPr>
          <w:spacing w:val="-11"/>
        </w:rPr>
        <w:t> </w:t>
      </w:r>
      <w:r>
        <w:rPr/>
        <w:t>reference</w:t>
      </w:r>
      <w:r>
        <w:rPr>
          <w:spacing w:val="-12"/>
        </w:rPr>
        <w:t> </w:t>
      </w:r>
      <w:r>
        <w:rPr/>
        <w:t>to</w:t>
      </w:r>
      <w:r>
        <w:rPr>
          <w:spacing w:val="-12"/>
        </w:rPr>
        <w:t> </w:t>
      </w:r>
      <w:r>
        <w:rPr/>
        <w:t>the</w:t>
      </w:r>
      <w:r>
        <w:rPr>
          <w:spacing w:val="-12"/>
        </w:rPr>
        <w:t> </w:t>
      </w:r>
      <w:r>
        <w:rPr/>
        <w:t>nationality</w:t>
      </w:r>
      <w:r>
        <w:rPr>
          <w:spacing w:val="-11"/>
        </w:rPr>
        <w:t> </w:t>
      </w:r>
      <w:r>
        <w:rPr/>
        <w:t>or</w:t>
      </w:r>
      <w:r>
        <w:rPr>
          <w:spacing w:val="-5"/>
        </w:rPr>
        <w:t> </w:t>
      </w:r>
      <w:r>
        <w:rPr/>
        <w:t>citizenship</w:t>
      </w:r>
      <w:r>
        <w:rPr>
          <w:spacing w:val="-10"/>
        </w:rPr>
        <w:t> </w:t>
      </w:r>
      <w:r>
        <w:rPr/>
        <w:t>and</w:t>
      </w:r>
      <w:r>
        <w:rPr>
          <w:spacing w:val="-10"/>
        </w:rPr>
        <w:t> </w:t>
      </w:r>
      <w:r>
        <w:rPr/>
        <w:t>is</w:t>
      </w:r>
      <w:r>
        <w:rPr>
          <w:spacing w:val="-13"/>
        </w:rPr>
        <w:t> </w:t>
      </w:r>
      <w:r>
        <w:rPr/>
        <w:t>determined by the application of three residency tests.</w:t>
      </w:r>
    </w:p>
    <w:p>
      <w:pPr>
        <w:spacing w:after="0"/>
        <w:jc w:val="both"/>
        <w:sectPr>
          <w:pgSz w:w="11900" w:h="16840"/>
          <w:pgMar w:header="0" w:footer="642" w:top="1320" w:bottom="840" w:left="600" w:right="0"/>
        </w:sectPr>
      </w:pPr>
    </w:p>
    <w:p>
      <w:pPr>
        <w:pStyle w:val="BodyText"/>
        <w:spacing w:line="244" w:lineRule="auto" w:before="27"/>
        <w:ind w:left="261" w:right="1666"/>
      </w:pPr>
      <w:r>
        <w:rPr/>
        <w:t>There</w:t>
      </w:r>
      <w:r>
        <w:rPr>
          <w:spacing w:val="-4"/>
        </w:rPr>
        <w:t> </w:t>
      </w:r>
      <w:r>
        <w:rPr/>
        <w:t>are</w:t>
      </w:r>
      <w:r>
        <w:rPr>
          <w:spacing w:val="-4"/>
        </w:rPr>
        <w:t> </w:t>
      </w:r>
      <w:r>
        <w:rPr/>
        <w:t>two</w:t>
      </w:r>
      <w:r>
        <w:rPr>
          <w:spacing w:val="-4"/>
        </w:rPr>
        <w:t> </w:t>
      </w:r>
      <w:r>
        <w:rPr/>
        <w:t>quantitative</w:t>
      </w:r>
      <w:r>
        <w:rPr>
          <w:spacing w:val="-3"/>
        </w:rPr>
        <w:t> </w:t>
      </w:r>
      <w:r>
        <w:rPr/>
        <w:t>tests (physical</w:t>
      </w:r>
      <w:r>
        <w:rPr>
          <w:spacing w:val="-4"/>
        </w:rPr>
        <w:t> </w:t>
      </w:r>
      <w:r>
        <w:rPr/>
        <w:t>presence</w:t>
      </w:r>
      <w:r>
        <w:rPr>
          <w:spacing w:val="-2"/>
        </w:rPr>
        <w:t> </w:t>
      </w:r>
      <w:r>
        <w:rPr/>
        <w:t>test</w:t>
      </w:r>
      <w:r>
        <w:rPr>
          <w:spacing w:val="-4"/>
        </w:rPr>
        <w:t> </w:t>
      </w:r>
      <w:r>
        <w:rPr/>
        <w:t>and</w:t>
      </w:r>
      <w:r>
        <w:rPr>
          <w:spacing w:val="-4"/>
        </w:rPr>
        <w:t> </w:t>
      </w:r>
      <w:r>
        <w:rPr/>
        <w:t>employment</w:t>
      </w:r>
      <w:r>
        <w:rPr>
          <w:spacing w:val="-5"/>
        </w:rPr>
        <w:t> </w:t>
      </w:r>
      <w:r>
        <w:rPr/>
        <w:t>test)</w:t>
      </w:r>
      <w:r>
        <w:rPr>
          <w:spacing w:val="-4"/>
        </w:rPr>
        <w:t> </w:t>
      </w:r>
      <w:r>
        <w:rPr/>
        <w:t>and</w:t>
      </w:r>
      <w:r>
        <w:rPr>
          <w:spacing w:val="-4"/>
        </w:rPr>
        <w:t> </w:t>
      </w:r>
      <w:r>
        <w:rPr/>
        <w:t>a</w:t>
      </w:r>
      <w:r>
        <w:rPr>
          <w:spacing w:val="-4"/>
        </w:rPr>
        <w:t> </w:t>
      </w:r>
      <w:r>
        <w:rPr/>
        <w:t>qualitative test, that are independently sufficient to establish residency of an individual.</w:t>
      </w:r>
    </w:p>
    <w:p>
      <w:pPr>
        <w:pStyle w:val="Heading2"/>
        <w:spacing w:before="264"/>
        <w:ind w:left="261"/>
      </w:pPr>
      <w:r>
        <w:rPr/>
        <w:t>The</w:t>
      </w:r>
      <w:r>
        <w:rPr>
          <w:spacing w:val="-3"/>
        </w:rPr>
        <w:t> </w:t>
      </w:r>
      <w:r>
        <w:rPr/>
        <w:t>two</w:t>
      </w:r>
      <w:r>
        <w:rPr>
          <w:spacing w:val="-3"/>
        </w:rPr>
        <w:t> </w:t>
      </w:r>
      <w:r>
        <w:rPr/>
        <w:t>quantitative</w:t>
      </w:r>
      <w:r>
        <w:rPr>
          <w:spacing w:val="-3"/>
        </w:rPr>
        <w:t> </w:t>
      </w:r>
      <w:r>
        <w:rPr/>
        <w:t>tests</w:t>
      </w:r>
      <w:r>
        <w:rPr>
          <w:spacing w:val="-1"/>
        </w:rPr>
        <w:t> </w:t>
      </w:r>
      <w:r>
        <w:rPr>
          <w:spacing w:val="-4"/>
        </w:rPr>
        <w:t>are:</w:t>
      </w:r>
    </w:p>
    <w:p>
      <w:pPr>
        <w:pStyle w:val="ListParagraph"/>
        <w:numPr>
          <w:ilvl w:val="0"/>
          <w:numId w:val="209"/>
        </w:numPr>
        <w:tabs>
          <w:tab w:pos="622" w:val="left" w:leader="none"/>
        </w:tabs>
        <w:spacing w:line="244" w:lineRule="auto" w:before="285" w:after="0"/>
        <w:ind w:left="622" w:right="1484" w:hanging="371"/>
        <w:jc w:val="left"/>
        <w:rPr>
          <w:sz w:val="24"/>
        </w:rPr>
      </w:pPr>
      <w:r>
        <w:rPr>
          <w:sz w:val="24"/>
        </w:rPr>
        <w:t>If</w:t>
      </w:r>
      <w:r>
        <w:rPr>
          <w:spacing w:val="-2"/>
          <w:sz w:val="24"/>
        </w:rPr>
        <w:t> </w:t>
      </w:r>
      <w:r>
        <w:rPr>
          <w:sz w:val="24"/>
        </w:rPr>
        <w:t>a</w:t>
      </w:r>
      <w:r>
        <w:rPr>
          <w:spacing w:val="-5"/>
          <w:sz w:val="24"/>
        </w:rPr>
        <w:t> </w:t>
      </w:r>
      <w:r>
        <w:rPr>
          <w:sz w:val="24"/>
        </w:rPr>
        <w:t>person</w:t>
      </w:r>
      <w:r>
        <w:rPr>
          <w:spacing w:val="-2"/>
          <w:sz w:val="24"/>
        </w:rPr>
        <w:t> </w:t>
      </w:r>
      <w:r>
        <w:rPr>
          <w:sz w:val="24"/>
        </w:rPr>
        <w:t>is</w:t>
      </w:r>
      <w:r>
        <w:rPr>
          <w:spacing w:val="-5"/>
          <w:sz w:val="24"/>
        </w:rPr>
        <w:t> </w:t>
      </w:r>
      <w:r>
        <w:rPr>
          <w:sz w:val="24"/>
        </w:rPr>
        <w:t>physically</w:t>
      </w:r>
      <w:r>
        <w:rPr>
          <w:spacing w:val="-3"/>
          <w:sz w:val="24"/>
        </w:rPr>
        <w:t> </w:t>
      </w:r>
      <w:r>
        <w:rPr>
          <w:sz w:val="24"/>
        </w:rPr>
        <w:t>present</w:t>
      </w:r>
      <w:r>
        <w:rPr>
          <w:spacing w:val="-4"/>
          <w:sz w:val="24"/>
        </w:rPr>
        <w:t> </w:t>
      </w:r>
      <w:r>
        <w:rPr>
          <w:sz w:val="24"/>
        </w:rPr>
        <w:t>in</w:t>
      </w:r>
      <w:r>
        <w:rPr>
          <w:spacing w:val="-4"/>
          <w:sz w:val="24"/>
        </w:rPr>
        <w:t> </w:t>
      </w:r>
      <w:r>
        <w:rPr>
          <w:sz w:val="24"/>
        </w:rPr>
        <w:t>Singapore</w:t>
      </w:r>
      <w:r>
        <w:rPr>
          <w:spacing w:val="-5"/>
          <w:sz w:val="24"/>
        </w:rPr>
        <w:t> </w:t>
      </w:r>
      <w:r>
        <w:rPr>
          <w:sz w:val="24"/>
        </w:rPr>
        <w:t>for</w:t>
      </w:r>
      <w:r>
        <w:rPr>
          <w:spacing w:val="-2"/>
          <w:sz w:val="24"/>
        </w:rPr>
        <w:t> </w:t>
      </w:r>
      <w:r>
        <w:rPr>
          <w:sz w:val="24"/>
        </w:rPr>
        <w:t>at</w:t>
      </w:r>
      <w:r>
        <w:rPr>
          <w:spacing w:val="-2"/>
          <w:sz w:val="24"/>
        </w:rPr>
        <w:t> </w:t>
      </w:r>
      <w:r>
        <w:rPr>
          <w:sz w:val="24"/>
        </w:rPr>
        <w:t>least</w:t>
      </w:r>
      <w:r>
        <w:rPr>
          <w:spacing w:val="-2"/>
          <w:sz w:val="24"/>
        </w:rPr>
        <w:t> </w:t>
      </w:r>
      <w:r>
        <w:rPr>
          <w:sz w:val="24"/>
        </w:rPr>
        <w:t>183</w:t>
      </w:r>
      <w:r>
        <w:rPr>
          <w:spacing w:val="-4"/>
          <w:sz w:val="24"/>
        </w:rPr>
        <w:t> </w:t>
      </w:r>
      <w:r>
        <w:rPr>
          <w:sz w:val="24"/>
        </w:rPr>
        <w:t>days</w:t>
      </w:r>
      <w:r>
        <w:rPr>
          <w:spacing w:val="-4"/>
          <w:sz w:val="24"/>
        </w:rPr>
        <w:t> </w:t>
      </w:r>
      <w:r>
        <w:rPr>
          <w:sz w:val="24"/>
        </w:rPr>
        <w:t>(not</w:t>
      </w:r>
      <w:r>
        <w:rPr>
          <w:spacing w:val="-4"/>
          <w:sz w:val="24"/>
        </w:rPr>
        <w:t> </w:t>
      </w:r>
      <w:r>
        <w:rPr>
          <w:sz w:val="24"/>
        </w:rPr>
        <w:t>necessarily</w:t>
      </w:r>
      <w:r>
        <w:rPr>
          <w:spacing w:val="-3"/>
          <w:sz w:val="24"/>
        </w:rPr>
        <w:t> </w:t>
      </w:r>
      <w:r>
        <w:rPr>
          <w:sz w:val="24"/>
        </w:rPr>
        <w:t>consecutive) in a calendar year, he would be treated as a resident.</w:t>
      </w:r>
    </w:p>
    <w:p>
      <w:pPr>
        <w:pStyle w:val="ListParagraph"/>
        <w:numPr>
          <w:ilvl w:val="0"/>
          <w:numId w:val="209"/>
        </w:numPr>
        <w:tabs>
          <w:tab w:pos="622" w:val="left" w:leader="none"/>
        </w:tabs>
        <w:spacing w:line="244" w:lineRule="auto" w:before="267" w:after="0"/>
        <w:ind w:left="622" w:right="2233" w:hanging="371"/>
        <w:jc w:val="left"/>
        <w:rPr>
          <w:sz w:val="24"/>
        </w:rPr>
      </w:pPr>
      <w:r>
        <w:rPr>
          <w:sz w:val="24"/>
        </w:rPr>
        <w:t>If</w:t>
      </w:r>
      <w:r>
        <w:rPr>
          <w:spacing w:val="-2"/>
          <w:sz w:val="24"/>
        </w:rPr>
        <w:t> </w:t>
      </w:r>
      <w:r>
        <w:rPr>
          <w:sz w:val="24"/>
        </w:rPr>
        <w:t>a</w:t>
      </w:r>
      <w:r>
        <w:rPr>
          <w:spacing w:val="-5"/>
          <w:sz w:val="24"/>
        </w:rPr>
        <w:t> </w:t>
      </w:r>
      <w:r>
        <w:rPr>
          <w:sz w:val="24"/>
        </w:rPr>
        <w:t>person</w:t>
      </w:r>
      <w:r>
        <w:rPr>
          <w:spacing w:val="-2"/>
          <w:sz w:val="24"/>
        </w:rPr>
        <w:t> </w:t>
      </w:r>
      <w:r>
        <w:rPr>
          <w:sz w:val="24"/>
        </w:rPr>
        <w:t>exercises</w:t>
      </w:r>
      <w:r>
        <w:rPr>
          <w:spacing w:val="-5"/>
          <w:sz w:val="24"/>
        </w:rPr>
        <w:t> </w:t>
      </w:r>
      <w:r>
        <w:rPr>
          <w:sz w:val="24"/>
        </w:rPr>
        <w:t>an</w:t>
      </w:r>
      <w:r>
        <w:rPr>
          <w:spacing w:val="-4"/>
          <w:sz w:val="24"/>
        </w:rPr>
        <w:t> </w:t>
      </w:r>
      <w:r>
        <w:rPr>
          <w:sz w:val="24"/>
        </w:rPr>
        <w:t>employment</w:t>
      </w:r>
      <w:r>
        <w:rPr>
          <w:spacing w:val="-2"/>
          <w:sz w:val="24"/>
        </w:rPr>
        <w:t> </w:t>
      </w:r>
      <w:r>
        <w:rPr>
          <w:sz w:val="24"/>
        </w:rPr>
        <w:t>in</w:t>
      </w:r>
      <w:r>
        <w:rPr>
          <w:spacing w:val="-2"/>
          <w:sz w:val="24"/>
        </w:rPr>
        <w:t> </w:t>
      </w:r>
      <w:r>
        <w:rPr>
          <w:sz w:val="24"/>
        </w:rPr>
        <w:t>Singapore</w:t>
      </w:r>
      <w:r>
        <w:rPr>
          <w:spacing w:val="-4"/>
          <w:sz w:val="24"/>
        </w:rPr>
        <w:t> </w:t>
      </w:r>
      <w:r>
        <w:rPr>
          <w:sz w:val="24"/>
        </w:rPr>
        <w:t>for</w:t>
      </w:r>
      <w:r>
        <w:rPr>
          <w:spacing w:val="-2"/>
          <w:sz w:val="24"/>
        </w:rPr>
        <w:t> </w:t>
      </w:r>
      <w:r>
        <w:rPr>
          <w:sz w:val="24"/>
        </w:rPr>
        <w:t>at</w:t>
      </w:r>
      <w:r>
        <w:rPr>
          <w:spacing w:val="-2"/>
          <w:sz w:val="24"/>
        </w:rPr>
        <w:t> </w:t>
      </w:r>
      <w:r>
        <w:rPr>
          <w:sz w:val="24"/>
        </w:rPr>
        <w:t>least</w:t>
      </w:r>
      <w:r>
        <w:rPr>
          <w:spacing w:val="-4"/>
          <w:sz w:val="24"/>
        </w:rPr>
        <w:t> </w:t>
      </w:r>
      <w:r>
        <w:rPr>
          <w:sz w:val="24"/>
        </w:rPr>
        <w:t>183</w:t>
      </w:r>
      <w:r>
        <w:rPr>
          <w:spacing w:val="-4"/>
          <w:sz w:val="24"/>
        </w:rPr>
        <w:t> </w:t>
      </w:r>
      <w:r>
        <w:rPr>
          <w:sz w:val="24"/>
        </w:rPr>
        <w:t>days</w:t>
      </w:r>
      <w:r>
        <w:rPr>
          <w:spacing w:val="-4"/>
          <w:sz w:val="24"/>
        </w:rPr>
        <w:t> </w:t>
      </w:r>
      <w:r>
        <w:rPr>
          <w:sz w:val="24"/>
        </w:rPr>
        <w:t>(not</w:t>
      </w:r>
      <w:r>
        <w:rPr>
          <w:spacing w:val="-3"/>
          <w:sz w:val="24"/>
        </w:rPr>
        <w:t> </w:t>
      </w:r>
      <w:r>
        <w:rPr>
          <w:sz w:val="24"/>
        </w:rPr>
        <w:t>necessarily consecutive) in a calendar year, he would be treated as a resident.</w:t>
      </w:r>
    </w:p>
    <w:p>
      <w:pPr>
        <w:spacing w:line="252" w:lineRule="auto" w:before="266"/>
        <w:ind w:left="261" w:right="1413" w:firstLine="0"/>
        <w:jc w:val="both"/>
        <w:rPr>
          <w:sz w:val="23"/>
        </w:rPr>
      </w:pPr>
      <w:r>
        <w:rPr>
          <w:sz w:val="23"/>
        </w:rPr>
        <w:t>In</w:t>
      </w:r>
      <w:r>
        <w:rPr>
          <w:spacing w:val="-3"/>
          <w:sz w:val="23"/>
        </w:rPr>
        <w:t> </w:t>
      </w:r>
      <w:r>
        <w:rPr>
          <w:sz w:val="23"/>
        </w:rPr>
        <w:t>respect</w:t>
      </w:r>
      <w:r>
        <w:rPr>
          <w:spacing w:val="-4"/>
          <w:sz w:val="23"/>
        </w:rPr>
        <w:t> </w:t>
      </w:r>
      <w:r>
        <w:rPr>
          <w:sz w:val="23"/>
        </w:rPr>
        <w:t>of</w:t>
      </w:r>
      <w:r>
        <w:rPr>
          <w:spacing w:val="-2"/>
          <w:sz w:val="23"/>
        </w:rPr>
        <w:t> </w:t>
      </w:r>
      <w:r>
        <w:rPr>
          <w:sz w:val="23"/>
        </w:rPr>
        <w:t>the</w:t>
      </w:r>
      <w:r>
        <w:rPr>
          <w:spacing w:val="-1"/>
          <w:sz w:val="23"/>
        </w:rPr>
        <w:t> </w:t>
      </w:r>
      <w:r>
        <w:rPr>
          <w:sz w:val="23"/>
        </w:rPr>
        <w:t>quantitative</w:t>
      </w:r>
      <w:r>
        <w:rPr>
          <w:spacing w:val="-1"/>
          <w:sz w:val="23"/>
        </w:rPr>
        <w:t> </w:t>
      </w:r>
      <w:r>
        <w:rPr>
          <w:sz w:val="23"/>
        </w:rPr>
        <w:t>tests,</w:t>
      </w:r>
      <w:r>
        <w:rPr>
          <w:spacing w:val="-2"/>
          <w:sz w:val="23"/>
        </w:rPr>
        <w:t> </w:t>
      </w:r>
      <w:r>
        <w:rPr>
          <w:sz w:val="23"/>
        </w:rPr>
        <w:t>there</w:t>
      </w:r>
      <w:r>
        <w:rPr>
          <w:spacing w:val="-1"/>
          <w:sz w:val="23"/>
        </w:rPr>
        <w:t> </w:t>
      </w:r>
      <w:r>
        <w:rPr>
          <w:sz w:val="23"/>
        </w:rPr>
        <w:t>are</w:t>
      </w:r>
      <w:r>
        <w:rPr>
          <w:spacing w:val="-1"/>
          <w:sz w:val="23"/>
        </w:rPr>
        <w:t> </w:t>
      </w:r>
      <w:r>
        <w:rPr>
          <w:sz w:val="23"/>
        </w:rPr>
        <w:t>administrative</w:t>
      </w:r>
      <w:r>
        <w:rPr>
          <w:spacing w:val="-1"/>
          <w:sz w:val="23"/>
        </w:rPr>
        <w:t> </w:t>
      </w:r>
      <w:r>
        <w:rPr>
          <w:sz w:val="23"/>
        </w:rPr>
        <w:t>concessions</w:t>
      </w:r>
      <w:r>
        <w:rPr>
          <w:spacing w:val="-1"/>
          <w:sz w:val="23"/>
        </w:rPr>
        <w:t> </w:t>
      </w:r>
      <w:r>
        <w:rPr>
          <w:sz w:val="23"/>
        </w:rPr>
        <w:t>that</w:t>
      </w:r>
      <w:r>
        <w:rPr>
          <w:spacing w:val="-2"/>
          <w:sz w:val="23"/>
        </w:rPr>
        <w:t> </w:t>
      </w:r>
      <w:r>
        <w:rPr>
          <w:sz w:val="23"/>
        </w:rPr>
        <w:t>are</w:t>
      </w:r>
      <w:r>
        <w:rPr>
          <w:spacing w:val="-1"/>
          <w:sz w:val="23"/>
        </w:rPr>
        <w:t> </w:t>
      </w:r>
      <w:r>
        <w:rPr>
          <w:sz w:val="23"/>
        </w:rPr>
        <w:t>granted.</w:t>
      </w:r>
      <w:r>
        <w:rPr>
          <w:spacing w:val="-3"/>
          <w:sz w:val="23"/>
        </w:rPr>
        <w:t> </w:t>
      </w:r>
      <w:r>
        <w:rPr>
          <w:sz w:val="23"/>
        </w:rPr>
        <w:t>If</w:t>
      </w:r>
      <w:r>
        <w:rPr>
          <w:spacing w:val="-3"/>
          <w:sz w:val="23"/>
        </w:rPr>
        <w:t> </w:t>
      </w:r>
      <w:r>
        <w:rPr>
          <w:sz w:val="23"/>
        </w:rPr>
        <w:t>the</w:t>
      </w:r>
      <w:r>
        <w:rPr>
          <w:spacing w:val="-1"/>
          <w:sz w:val="23"/>
        </w:rPr>
        <w:t> </w:t>
      </w:r>
      <w:r>
        <w:rPr>
          <w:sz w:val="23"/>
        </w:rPr>
        <w:t>period of stay (including work) in Singapore is at least 183 days for a continuous period over two years, the individual</w:t>
      </w:r>
      <w:r>
        <w:rPr>
          <w:spacing w:val="-6"/>
          <w:sz w:val="23"/>
        </w:rPr>
        <w:t> </w:t>
      </w:r>
      <w:r>
        <w:rPr>
          <w:sz w:val="23"/>
        </w:rPr>
        <w:t>will</w:t>
      </w:r>
      <w:r>
        <w:rPr>
          <w:spacing w:val="-7"/>
          <w:sz w:val="23"/>
        </w:rPr>
        <w:t> </w:t>
      </w:r>
      <w:r>
        <w:rPr>
          <w:sz w:val="23"/>
        </w:rPr>
        <w:t>be</w:t>
      </w:r>
      <w:r>
        <w:rPr>
          <w:spacing w:val="-8"/>
          <w:sz w:val="23"/>
        </w:rPr>
        <w:t> </w:t>
      </w:r>
      <w:r>
        <w:rPr>
          <w:sz w:val="23"/>
        </w:rPr>
        <w:t>considered</w:t>
      </w:r>
      <w:r>
        <w:rPr>
          <w:spacing w:val="-7"/>
          <w:sz w:val="23"/>
        </w:rPr>
        <w:t> </w:t>
      </w:r>
      <w:r>
        <w:rPr>
          <w:sz w:val="23"/>
        </w:rPr>
        <w:t>a</w:t>
      </w:r>
      <w:r>
        <w:rPr>
          <w:spacing w:val="-6"/>
          <w:sz w:val="23"/>
        </w:rPr>
        <w:t> </w:t>
      </w:r>
      <w:r>
        <w:rPr>
          <w:sz w:val="23"/>
        </w:rPr>
        <w:t>tax</w:t>
      </w:r>
      <w:r>
        <w:rPr>
          <w:spacing w:val="-8"/>
          <w:sz w:val="23"/>
        </w:rPr>
        <w:t> </w:t>
      </w:r>
      <w:r>
        <w:rPr>
          <w:sz w:val="23"/>
        </w:rPr>
        <w:t>resident</w:t>
      </w:r>
      <w:r>
        <w:rPr>
          <w:spacing w:val="-7"/>
          <w:sz w:val="23"/>
        </w:rPr>
        <w:t> </w:t>
      </w:r>
      <w:r>
        <w:rPr>
          <w:sz w:val="23"/>
        </w:rPr>
        <w:t>for</w:t>
      </w:r>
      <w:r>
        <w:rPr>
          <w:spacing w:val="-6"/>
          <w:sz w:val="23"/>
        </w:rPr>
        <w:t> </w:t>
      </w:r>
      <w:r>
        <w:rPr>
          <w:sz w:val="23"/>
        </w:rPr>
        <w:t>both</w:t>
      </w:r>
      <w:r>
        <w:rPr>
          <w:spacing w:val="-10"/>
          <w:sz w:val="23"/>
        </w:rPr>
        <w:t> </w:t>
      </w:r>
      <w:r>
        <w:rPr>
          <w:sz w:val="23"/>
        </w:rPr>
        <w:t>years.</w:t>
      </w:r>
      <w:r>
        <w:rPr>
          <w:spacing w:val="-9"/>
          <w:sz w:val="23"/>
        </w:rPr>
        <w:t> </w:t>
      </w:r>
      <w:r>
        <w:rPr>
          <w:sz w:val="23"/>
        </w:rPr>
        <w:t>If</w:t>
      </w:r>
      <w:r>
        <w:rPr>
          <w:spacing w:val="-8"/>
          <w:sz w:val="23"/>
        </w:rPr>
        <w:t> </w:t>
      </w:r>
      <w:r>
        <w:rPr>
          <w:sz w:val="23"/>
        </w:rPr>
        <w:t>the</w:t>
      </w:r>
      <w:r>
        <w:rPr>
          <w:spacing w:val="-6"/>
          <w:sz w:val="23"/>
        </w:rPr>
        <w:t> </w:t>
      </w:r>
      <w:r>
        <w:rPr>
          <w:sz w:val="23"/>
        </w:rPr>
        <w:t>period</w:t>
      </w:r>
      <w:r>
        <w:rPr>
          <w:spacing w:val="-10"/>
          <w:sz w:val="23"/>
        </w:rPr>
        <w:t> </w:t>
      </w:r>
      <w:r>
        <w:rPr>
          <w:sz w:val="23"/>
        </w:rPr>
        <w:t>of</w:t>
      </w:r>
      <w:r>
        <w:rPr>
          <w:spacing w:val="-10"/>
          <w:sz w:val="23"/>
        </w:rPr>
        <w:t> </w:t>
      </w:r>
      <w:r>
        <w:rPr>
          <w:sz w:val="23"/>
        </w:rPr>
        <w:t>stay</w:t>
      </w:r>
      <w:r>
        <w:rPr>
          <w:spacing w:val="-8"/>
          <w:sz w:val="23"/>
        </w:rPr>
        <w:t> </w:t>
      </w:r>
      <w:r>
        <w:rPr>
          <w:sz w:val="23"/>
        </w:rPr>
        <w:t>in</w:t>
      </w:r>
      <w:r>
        <w:rPr>
          <w:spacing w:val="-8"/>
          <w:sz w:val="23"/>
        </w:rPr>
        <w:t> </w:t>
      </w:r>
      <w:r>
        <w:rPr>
          <w:sz w:val="23"/>
        </w:rPr>
        <w:t>Singapore</w:t>
      </w:r>
      <w:r>
        <w:rPr>
          <w:spacing w:val="-8"/>
          <w:sz w:val="23"/>
        </w:rPr>
        <w:t> </w:t>
      </w:r>
      <w:r>
        <w:rPr>
          <w:sz w:val="23"/>
        </w:rPr>
        <w:t>covers</w:t>
      </w:r>
      <w:r>
        <w:rPr>
          <w:spacing w:val="-8"/>
          <w:sz w:val="23"/>
        </w:rPr>
        <w:t> </w:t>
      </w:r>
      <w:r>
        <w:rPr>
          <w:sz w:val="23"/>
        </w:rPr>
        <w:t>three consecutive years, the individual will be considered a resident for all three years</w:t>
      </w:r>
    </w:p>
    <w:p>
      <w:pPr>
        <w:pStyle w:val="Heading2"/>
        <w:spacing w:before="259"/>
        <w:ind w:left="261"/>
      </w:pPr>
      <w:r>
        <w:rPr/>
        <w:t>The</w:t>
      </w:r>
      <w:r>
        <w:rPr>
          <w:spacing w:val="-3"/>
        </w:rPr>
        <w:t> </w:t>
      </w:r>
      <w:r>
        <w:rPr/>
        <w:t>qualitative</w:t>
      </w:r>
      <w:r>
        <w:rPr>
          <w:spacing w:val="-3"/>
        </w:rPr>
        <w:t> </w:t>
      </w:r>
      <w:r>
        <w:rPr/>
        <w:t>test</w:t>
      </w:r>
      <w:r>
        <w:rPr>
          <w:spacing w:val="-3"/>
        </w:rPr>
        <w:t> </w:t>
      </w:r>
      <w:r>
        <w:rPr>
          <w:spacing w:val="-5"/>
        </w:rPr>
        <w:t>is:</w:t>
      </w:r>
    </w:p>
    <w:p>
      <w:pPr>
        <w:pStyle w:val="ListParagraph"/>
        <w:numPr>
          <w:ilvl w:val="0"/>
          <w:numId w:val="209"/>
        </w:numPr>
        <w:tabs>
          <w:tab w:pos="622" w:val="left" w:leader="none"/>
        </w:tabs>
        <w:spacing w:line="264" w:lineRule="auto" w:before="285" w:after="0"/>
        <w:ind w:left="622" w:right="1419" w:hanging="371"/>
        <w:jc w:val="left"/>
        <w:rPr>
          <w:sz w:val="23"/>
        </w:rPr>
      </w:pPr>
      <w:r>
        <w:rPr>
          <w:sz w:val="23"/>
        </w:rPr>
        <w:t>If a person resides in Singapore except for temporary absences which are considered reasonable and not inconsistent with his claim to be a Singapore resident, he would be treated as a resident.</w:t>
      </w:r>
    </w:p>
    <w:p>
      <w:pPr>
        <w:pStyle w:val="BodyText"/>
        <w:spacing w:line="237" w:lineRule="auto" w:before="246"/>
        <w:ind w:left="261" w:right="1423"/>
        <w:jc w:val="both"/>
      </w:pPr>
      <w:r>
        <w:rPr/>
        <w:t>The qualitative test depends on the meaning of the words “resides” and “temporary absence”. A person can be considered to “reside” in Singapore even if he is absent from Singapore for a considerable</w:t>
      </w:r>
      <w:r>
        <w:rPr>
          <w:spacing w:val="-3"/>
        </w:rPr>
        <w:t> </w:t>
      </w:r>
      <w:r>
        <w:rPr/>
        <w:t>period,</w:t>
      </w:r>
      <w:r>
        <w:rPr>
          <w:spacing w:val="-3"/>
        </w:rPr>
        <w:t> </w:t>
      </w:r>
      <w:r>
        <w:rPr/>
        <w:t>as</w:t>
      </w:r>
      <w:r>
        <w:rPr>
          <w:spacing w:val="-5"/>
        </w:rPr>
        <w:t> </w:t>
      </w:r>
      <w:r>
        <w:rPr/>
        <w:t>long</w:t>
      </w:r>
      <w:r>
        <w:rPr>
          <w:spacing w:val="-3"/>
        </w:rPr>
        <w:t> </w:t>
      </w:r>
      <w:r>
        <w:rPr/>
        <w:t>as</w:t>
      </w:r>
      <w:r>
        <w:rPr>
          <w:spacing w:val="-5"/>
        </w:rPr>
        <w:t> </w:t>
      </w:r>
      <w:r>
        <w:rPr/>
        <w:t>the</w:t>
      </w:r>
      <w:r>
        <w:rPr>
          <w:spacing w:val="-5"/>
        </w:rPr>
        <w:t> </w:t>
      </w:r>
      <w:r>
        <w:rPr/>
        <w:t>period</w:t>
      </w:r>
      <w:r>
        <w:rPr>
          <w:spacing w:val="-4"/>
        </w:rPr>
        <w:t> </w:t>
      </w:r>
      <w:r>
        <w:rPr/>
        <w:t>of</w:t>
      </w:r>
      <w:r>
        <w:rPr>
          <w:spacing w:val="-4"/>
        </w:rPr>
        <w:t> </w:t>
      </w:r>
      <w:r>
        <w:rPr/>
        <w:t>absence</w:t>
      </w:r>
      <w:r>
        <w:rPr>
          <w:spacing w:val="-2"/>
        </w:rPr>
        <w:t> </w:t>
      </w:r>
      <w:r>
        <w:rPr/>
        <w:t>is</w:t>
      </w:r>
      <w:r>
        <w:rPr>
          <w:spacing w:val="-3"/>
        </w:rPr>
        <w:t> </w:t>
      </w:r>
      <w:r>
        <w:rPr/>
        <w:t>considered</w:t>
      </w:r>
      <w:r>
        <w:rPr>
          <w:spacing w:val="-4"/>
        </w:rPr>
        <w:t> </w:t>
      </w:r>
      <w:r>
        <w:rPr/>
        <w:t>reasonable.</w:t>
      </w:r>
      <w:r>
        <w:rPr>
          <w:spacing w:val="-3"/>
        </w:rPr>
        <w:t> </w:t>
      </w:r>
      <w:r>
        <w:rPr/>
        <w:t>Where</w:t>
      </w:r>
      <w:r>
        <w:rPr>
          <w:spacing w:val="-5"/>
        </w:rPr>
        <w:t> </w:t>
      </w:r>
      <w:r>
        <w:rPr/>
        <w:t>“temporary absence” occurs, the period of temporary absence can be taken to form part of such period immediately prior to or after the temporary absence.</w:t>
      </w:r>
    </w:p>
    <w:p>
      <w:pPr>
        <w:pStyle w:val="BodyText"/>
        <w:spacing w:before="279"/>
        <w:ind w:left="261"/>
      </w:pPr>
      <w:r>
        <w:rPr/>
        <w:t>Such</w:t>
      </w:r>
      <w:r>
        <w:rPr>
          <w:spacing w:val="-2"/>
        </w:rPr>
        <w:t> </w:t>
      </w:r>
      <w:r>
        <w:rPr/>
        <w:t>absence</w:t>
      </w:r>
      <w:r>
        <w:rPr>
          <w:spacing w:val="-4"/>
        </w:rPr>
        <w:t> </w:t>
      </w:r>
      <w:r>
        <w:rPr/>
        <w:t>can,</w:t>
      </w:r>
      <w:r>
        <w:rPr>
          <w:spacing w:val="-3"/>
        </w:rPr>
        <w:t> </w:t>
      </w:r>
      <w:r>
        <w:rPr/>
        <w:t>for</w:t>
      </w:r>
      <w:r>
        <w:rPr>
          <w:spacing w:val="-3"/>
        </w:rPr>
        <w:t> </w:t>
      </w:r>
      <w:r>
        <w:rPr/>
        <w:t>example,</w:t>
      </w:r>
      <w:r>
        <w:rPr>
          <w:spacing w:val="-3"/>
        </w:rPr>
        <w:t> </w:t>
      </w:r>
      <w:r>
        <w:rPr>
          <w:spacing w:val="-5"/>
        </w:rPr>
        <w:t>be:</w:t>
      </w:r>
    </w:p>
    <w:p>
      <w:pPr>
        <w:pStyle w:val="ListParagraph"/>
        <w:numPr>
          <w:ilvl w:val="0"/>
          <w:numId w:val="209"/>
        </w:numPr>
        <w:tabs>
          <w:tab w:pos="621" w:val="left" w:leader="none"/>
        </w:tabs>
        <w:spacing w:line="240" w:lineRule="auto" w:before="283" w:after="0"/>
        <w:ind w:left="621" w:right="0" w:hanging="369"/>
        <w:jc w:val="left"/>
        <w:rPr>
          <w:sz w:val="24"/>
        </w:rPr>
      </w:pPr>
      <w:r>
        <w:rPr>
          <w:sz w:val="24"/>
        </w:rPr>
        <w:t>connected</w:t>
      </w:r>
      <w:r>
        <w:rPr>
          <w:spacing w:val="-7"/>
          <w:sz w:val="24"/>
        </w:rPr>
        <w:t> </w:t>
      </w:r>
      <w:r>
        <w:rPr>
          <w:sz w:val="24"/>
        </w:rPr>
        <w:t>with</w:t>
      </w:r>
      <w:r>
        <w:rPr>
          <w:spacing w:val="-4"/>
          <w:sz w:val="24"/>
        </w:rPr>
        <w:t> </w:t>
      </w:r>
      <w:r>
        <w:rPr>
          <w:sz w:val="24"/>
        </w:rPr>
        <w:t>his</w:t>
      </w:r>
      <w:r>
        <w:rPr>
          <w:spacing w:val="-5"/>
          <w:sz w:val="24"/>
        </w:rPr>
        <w:t> </w:t>
      </w:r>
      <w:r>
        <w:rPr>
          <w:sz w:val="24"/>
        </w:rPr>
        <w:t>work</w:t>
      </w:r>
      <w:r>
        <w:rPr>
          <w:spacing w:val="-6"/>
          <w:sz w:val="24"/>
        </w:rPr>
        <w:t> </w:t>
      </w:r>
      <w:r>
        <w:rPr>
          <w:sz w:val="24"/>
        </w:rPr>
        <w:t>in</w:t>
      </w:r>
      <w:r>
        <w:rPr>
          <w:spacing w:val="-2"/>
          <w:sz w:val="24"/>
        </w:rPr>
        <w:t> </w:t>
      </w:r>
      <w:r>
        <w:rPr>
          <w:sz w:val="24"/>
        </w:rPr>
        <w:t>Singapore</w:t>
      </w:r>
      <w:r>
        <w:rPr>
          <w:spacing w:val="-2"/>
          <w:sz w:val="24"/>
        </w:rPr>
        <w:t> </w:t>
      </w:r>
      <w:r>
        <w:rPr>
          <w:sz w:val="24"/>
        </w:rPr>
        <w:t>or</w:t>
      </w:r>
      <w:r>
        <w:rPr>
          <w:spacing w:val="-4"/>
          <w:sz w:val="24"/>
        </w:rPr>
        <w:t> </w:t>
      </w:r>
      <w:r>
        <w:rPr>
          <w:sz w:val="24"/>
        </w:rPr>
        <w:t>attending</w:t>
      </w:r>
      <w:r>
        <w:rPr>
          <w:spacing w:val="-3"/>
          <w:sz w:val="24"/>
        </w:rPr>
        <w:t> </w:t>
      </w:r>
      <w:r>
        <w:rPr>
          <w:sz w:val="24"/>
        </w:rPr>
        <w:t>conferences</w:t>
      </w:r>
      <w:r>
        <w:rPr>
          <w:spacing w:val="-5"/>
          <w:sz w:val="24"/>
        </w:rPr>
        <w:t> </w:t>
      </w:r>
      <w:r>
        <w:rPr>
          <w:sz w:val="24"/>
        </w:rPr>
        <w:t>or</w:t>
      </w:r>
      <w:r>
        <w:rPr>
          <w:spacing w:val="-2"/>
          <w:sz w:val="24"/>
        </w:rPr>
        <w:t> </w:t>
      </w:r>
      <w:r>
        <w:rPr>
          <w:sz w:val="24"/>
        </w:rPr>
        <w:t>seminars</w:t>
      </w:r>
      <w:r>
        <w:rPr>
          <w:spacing w:val="-3"/>
          <w:sz w:val="24"/>
        </w:rPr>
        <w:t> </w:t>
      </w:r>
      <w:r>
        <w:rPr>
          <w:sz w:val="24"/>
        </w:rPr>
        <w:t>or</w:t>
      </w:r>
      <w:r>
        <w:rPr>
          <w:spacing w:val="-2"/>
          <w:sz w:val="24"/>
        </w:rPr>
        <w:t> </w:t>
      </w:r>
      <w:r>
        <w:rPr>
          <w:sz w:val="24"/>
        </w:rPr>
        <w:t>studies</w:t>
      </w:r>
      <w:r>
        <w:rPr>
          <w:spacing w:val="-3"/>
          <w:sz w:val="24"/>
        </w:rPr>
        <w:t> </w:t>
      </w:r>
      <w:r>
        <w:rPr>
          <w:spacing w:val="-2"/>
          <w:sz w:val="24"/>
        </w:rPr>
        <w:t>abroad</w:t>
      </w:r>
    </w:p>
    <w:p>
      <w:pPr>
        <w:pStyle w:val="ListParagraph"/>
        <w:numPr>
          <w:ilvl w:val="0"/>
          <w:numId w:val="209"/>
        </w:numPr>
        <w:tabs>
          <w:tab w:pos="621" w:val="left" w:leader="none"/>
        </w:tabs>
        <w:spacing w:line="240" w:lineRule="auto" w:before="283" w:after="0"/>
        <w:ind w:left="621" w:right="0" w:hanging="369"/>
        <w:jc w:val="left"/>
        <w:rPr>
          <w:sz w:val="24"/>
        </w:rPr>
      </w:pPr>
      <w:r>
        <w:rPr>
          <w:sz w:val="24"/>
        </w:rPr>
        <w:t>owing</w:t>
      </w:r>
      <w:r>
        <w:rPr>
          <w:spacing w:val="-7"/>
          <w:sz w:val="24"/>
        </w:rPr>
        <w:t> </w:t>
      </w:r>
      <w:r>
        <w:rPr>
          <w:sz w:val="24"/>
        </w:rPr>
        <w:t>to</w:t>
      </w:r>
      <w:r>
        <w:rPr>
          <w:spacing w:val="-5"/>
          <w:sz w:val="24"/>
        </w:rPr>
        <w:t> </w:t>
      </w:r>
      <w:r>
        <w:rPr>
          <w:sz w:val="24"/>
        </w:rPr>
        <w:t>ill-health</w:t>
      </w:r>
      <w:r>
        <w:rPr>
          <w:spacing w:val="-4"/>
          <w:sz w:val="24"/>
        </w:rPr>
        <w:t> </w:t>
      </w:r>
      <w:r>
        <w:rPr>
          <w:sz w:val="24"/>
        </w:rPr>
        <w:t>involving</w:t>
      </w:r>
      <w:r>
        <w:rPr>
          <w:spacing w:val="-3"/>
          <w:sz w:val="24"/>
        </w:rPr>
        <w:t> </w:t>
      </w:r>
      <w:r>
        <w:rPr>
          <w:sz w:val="24"/>
        </w:rPr>
        <w:t>himself</w:t>
      </w:r>
      <w:r>
        <w:rPr>
          <w:spacing w:val="-4"/>
          <w:sz w:val="24"/>
        </w:rPr>
        <w:t> </w:t>
      </w:r>
      <w:r>
        <w:rPr>
          <w:sz w:val="24"/>
        </w:rPr>
        <w:t>or</w:t>
      </w:r>
      <w:r>
        <w:rPr>
          <w:spacing w:val="-2"/>
          <w:sz w:val="24"/>
        </w:rPr>
        <w:t> </w:t>
      </w:r>
      <w:r>
        <w:rPr>
          <w:sz w:val="24"/>
        </w:rPr>
        <w:t>members</w:t>
      </w:r>
      <w:r>
        <w:rPr>
          <w:spacing w:val="-5"/>
          <w:sz w:val="24"/>
        </w:rPr>
        <w:t> </w:t>
      </w:r>
      <w:r>
        <w:rPr>
          <w:sz w:val="24"/>
        </w:rPr>
        <w:t>of</w:t>
      </w:r>
      <w:r>
        <w:rPr>
          <w:spacing w:val="-3"/>
          <w:sz w:val="24"/>
        </w:rPr>
        <w:t> </w:t>
      </w:r>
      <w:r>
        <w:rPr>
          <w:sz w:val="24"/>
        </w:rPr>
        <w:t>his</w:t>
      </w:r>
      <w:r>
        <w:rPr>
          <w:spacing w:val="-4"/>
          <w:sz w:val="24"/>
        </w:rPr>
        <w:t> </w:t>
      </w:r>
      <w:r>
        <w:rPr>
          <w:sz w:val="24"/>
        </w:rPr>
        <w:t>immediate</w:t>
      </w:r>
      <w:r>
        <w:rPr>
          <w:spacing w:val="-3"/>
          <w:sz w:val="24"/>
        </w:rPr>
        <w:t> </w:t>
      </w:r>
      <w:r>
        <w:rPr>
          <w:spacing w:val="-2"/>
          <w:sz w:val="24"/>
        </w:rPr>
        <w:t>family</w:t>
      </w:r>
    </w:p>
    <w:p>
      <w:pPr>
        <w:pStyle w:val="ListParagraph"/>
        <w:numPr>
          <w:ilvl w:val="0"/>
          <w:numId w:val="209"/>
        </w:numPr>
        <w:tabs>
          <w:tab w:pos="621" w:val="left" w:leader="none"/>
        </w:tabs>
        <w:spacing w:line="240" w:lineRule="auto" w:before="283" w:after="0"/>
        <w:ind w:left="621" w:right="0" w:hanging="369"/>
        <w:jc w:val="left"/>
        <w:rPr>
          <w:sz w:val="24"/>
        </w:rPr>
      </w:pPr>
      <w:r>
        <w:rPr>
          <w:sz w:val="24"/>
        </w:rPr>
        <w:t>in</w:t>
      </w:r>
      <w:r>
        <w:rPr>
          <w:spacing w:val="-2"/>
          <w:sz w:val="24"/>
        </w:rPr>
        <w:t> </w:t>
      </w:r>
      <w:r>
        <w:rPr>
          <w:sz w:val="24"/>
        </w:rPr>
        <w:t>respect</w:t>
      </w:r>
      <w:r>
        <w:rPr>
          <w:spacing w:val="-3"/>
          <w:sz w:val="24"/>
        </w:rPr>
        <w:t> </w:t>
      </w:r>
      <w:r>
        <w:rPr>
          <w:sz w:val="24"/>
        </w:rPr>
        <w:t>of</w:t>
      </w:r>
      <w:r>
        <w:rPr>
          <w:spacing w:val="-3"/>
          <w:sz w:val="24"/>
        </w:rPr>
        <w:t> </w:t>
      </w:r>
      <w:r>
        <w:rPr>
          <w:sz w:val="24"/>
        </w:rPr>
        <w:t>social</w:t>
      </w:r>
      <w:r>
        <w:rPr>
          <w:spacing w:val="-1"/>
          <w:sz w:val="24"/>
        </w:rPr>
        <w:t> </w:t>
      </w:r>
      <w:r>
        <w:rPr>
          <w:sz w:val="24"/>
        </w:rPr>
        <w:t>visits</w:t>
      </w:r>
      <w:r>
        <w:rPr>
          <w:spacing w:val="-7"/>
          <w:sz w:val="24"/>
        </w:rPr>
        <w:t> </w:t>
      </w:r>
      <w:r>
        <w:rPr>
          <w:sz w:val="24"/>
        </w:rPr>
        <w:t>not</w:t>
      </w:r>
      <w:r>
        <w:rPr>
          <w:spacing w:val="-3"/>
          <w:sz w:val="24"/>
        </w:rPr>
        <w:t> </w:t>
      </w:r>
      <w:r>
        <w:rPr>
          <w:sz w:val="24"/>
        </w:rPr>
        <w:t>exceeding</w:t>
      </w:r>
      <w:r>
        <w:rPr>
          <w:spacing w:val="-2"/>
          <w:sz w:val="24"/>
        </w:rPr>
        <w:t> </w:t>
      </w:r>
      <w:r>
        <w:rPr>
          <w:sz w:val="24"/>
        </w:rPr>
        <w:t>14</w:t>
      </w:r>
      <w:r>
        <w:rPr>
          <w:spacing w:val="-1"/>
          <w:sz w:val="24"/>
        </w:rPr>
        <w:t> </w:t>
      </w:r>
      <w:r>
        <w:rPr>
          <w:sz w:val="24"/>
        </w:rPr>
        <w:t>days</w:t>
      </w:r>
      <w:r>
        <w:rPr>
          <w:spacing w:val="-3"/>
          <w:sz w:val="24"/>
        </w:rPr>
        <w:t> </w:t>
      </w:r>
      <w:r>
        <w:rPr>
          <w:sz w:val="24"/>
        </w:rPr>
        <w:t>in</w:t>
      </w:r>
      <w:r>
        <w:rPr>
          <w:spacing w:val="-3"/>
          <w:sz w:val="24"/>
        </w:rPr>
        <w:t> </w:t>
      </w:r>
      <w:r>
        <w:rPr>
          <w:spacing w:val="-2"/>
          <w:sz w:val="24"/>
        </w:rPr>
        <w:t>aggregate.</w:t>
      </w:r>
    </w:p>
    <w:p>
      <w:pPr>
        <w:pStyle w:val="BodyText"/>
        <w:spacing w:before="3"/>
        <w:ind w:left="0"/>
        <w:rPr>
          <w:sz w:val="17"/>
        </w:rPr>
      </w:pPr>
      <w:r>
        <w:rPr/>
        <mc:AlternateContent>
          <mc:Choice Requires="wps">
            <w:drawing>
              <wp:anchor distT="0" distB="0" distL="0" distR="0" allowOverlap="1" layoutInCell="1" locked="0" behindDoc="1" simplePos="0" relativeHeight="487664128">
                <wp:simplePos x="0" y="0"/>
                <wp:positionH relativeFrom="page">
                  <wp:posOffset>540384</wp:posOffset>
                </wp:positionH>
                <wp:positionV relativeFrom="paragraph">
                  <wp:posOffset>148938</wp:posOffset>
                </wp:positionV>
                <wp:extent cx="6120130" cy="1244600"/>
                <wp:effectExtent l="0" t="0" r="0" b="0"/>
                <wp:wrapTopAndBottom/>
                <wp:docPr id="418" name="Textbox 418"/>
                <wp:cNvGraphicFramePr>
                  <a:graphicFrameLocks/>
                </wp:cNvGraphicFramePr>
                <a:graphic>
                  <a:graphicData uri="http://schemas.microsoft.com/office/word/2010/wordprocessingShape">
                    <wps:wsp>
                      <wps:cNvPr id="418" name="Textbox 418"/>
                      <wps:cNvSpPr txBox="1"/>
                      <wps:spPr>
                        <a:xfrm>
                          <a:off x="0" y="0"/>
                          <a:ext cx="6120130" cy="1244600"/>
                        </a:xfrm>
                        <a:prstGeom prst="rect">
                          <a:avLst/>
                        </a:prstGeom>
                        <a:solidFill>
                          <a:srgbClr val="D9D9D9"/>
                        </a:solidFill>
                      </wps:spPr>
                      <wps:txbx>
                        <w:txbxContent>
                          <w:p>
                            <w:pPr>
                              <w:spacing w:before="119"/>
                              <w:ind w:left="171" w:right="0" w:firstLine="0"/>
                              <w:jc w:val="left"/>
                              <w:rPr>
                                <w:b/>
                                <w:color w:val="000000"/>
                                <w:sz w:val="24"/>
                              </w:rPr>
                            </w:pPr>
                            <w:r>
                              <w:rPr>
                                <w:b/>
                                <w:color w:val="000000"/>
                                <w:sz w:val="24"/>
                                <w:u w:val="single"/>
                              </w:rPr>
                              <w:t>Example:</w:t>
                            </w:r>
                            <w:r>
                              <w:rPr>
                                <w:b/>
                                <w:color w:val="000000"/>
                                <w:spacing w:val="-3"/>
                                <w:sz w:val="24"/>
                                <w:u w:val="single"/>
                              </w:rPr>
                              <w:t> </w:t>
                            </w:r>
                            <w:r>
                              <w:rPr>
                                <w:b/>
                                <w:color w:val="000000"/>
                                <w:sz w:val="24"/>
                                <w:u w:val="single"/>
                              </w:rPr>
                              <w:t>Tax</w:t>
                            </w:r>
                            <w:r>
                              <w:rPr>
                                <w:b/>
                                <w:color w:val="000000"/>
                                <w:spacing w:val="-3"/>
                                <w:sz w:val="24"/>
                                <w:u w:val="single"/>
                              </w:rPr>
                              <w:t> </w:t>
                            </w:r>
                            <w:r>
                              <w:rPr>
                                <w:b/>
                                <w:color w:val="000000"/>
                                <w:spacing w:val="-2"/>
                                <w:sz w:val="24"/>
                                <w:u w:val="single"/>
                              </w:rPr>
                              <w:t>Residency</w:t>
                            </w:r>
                          </w:p>
                          <w:p>
                            <w:pPr>
                              <w:spacing w:line="247" w:lineRule="auto" w:before="273"/>
                              <w:ind w:left="171" w:right="0" w:firstLine="0"/>
                              <w:jc w:val="left"/>
                              <w:rPr>
                                <w:i/>
                                <w:color w:val="000000"/>
                                <w:sz w:val="24"/>
                              </w:rPr>
                            </w:pPr>
                            <w:r>
                              <w:rPr>
                                <w:i/>
                                <w:color w:val="000000"/>
                                <w:sz w:val="24"/>
                              </w:rPr>
                              <w:t>Mdm</w:t>
                            </w:r>
                            <w:r>
                              <w:rPr>
                                <w:i/>
                                <w:color w:val="000000"/>
                                <w:spacing w:val="-1"/>
                                <w:sz w:val="24"/>
                              </w:rPr>
                              <w:t> </w:t>
                            </w:r>
                            <w:r>
                              <w:rPr>
                                <w:i/>
                                <w:color w:val="000000"/>
                                <w:sz w:val="24"/>
                              </w:rPr>
                              <w:t>Zhuo</w:t>
                            </w:r>
                            <w:r>
                              <w:rPr>
                                <w:i/>
                                <w:color w:val="000000"/>
                                <w:spacing w:val="-3"/>
                                <w:sz w:val="24"/>
                              </w:rPr>
                              <w:t> </w:t>
                            </w:r>
                            <w:r>
                              <w:rPr>
                                <w:i/>
                                <w:color w:val="000000"/>
                                <w:sz w:val="24"/>
                              </w:rPr>
                              <w:t>stayed</w:t>
                            </w:r>
                            <w:r>
                              <w:rPr>
                                <w:i/>
                                <w:color w:val="000000"/>
                                <w:spacing w:val="-3"/>
                                <w:sz w:val="24"/>
                              </w:rPr>
                              <w:t> </w:t>
                            </w:r>
                            <w:r>
                              <w:rPr>
                                <w:i/>
                                <w:color w:val="000000"/>
                                <w:sz w:val="24"/>
                              </w:rPr>
                              <w:t>in</w:t>
                            </w:r>
                            <w:r>
                              <w:rPr>
                                <w:i/>
                                <w:color w:val="000000"/>
                                <w:spacing w:val="-3"/>
                                <w:sz w:val="24"/>
                              </w:rPr>
                              <w:t> </w:t>
                            </w:r>
                            <w:r>
                              <w:rPr>
                                <w:i/>
                                <w:color w:val="000000"/>
                                <w:sz w:val="24"/>
                              </w:rPr>
                              <w:t>Singapore</w:t>
                            </w:r>
                            <w:r>
                              <w:rPr>
                                <w:i/>
                                <w:color w:val="000000"/>
                                <w:spacing w:val="-2"/>
                                <w:sz w:val="24"/>
                              </w:rPr>
                              <w:t> </w:t>
                            </w:r>
                            <w:r>
                              <w:rPr>
                                <w:i/>
                                <w:color w:val="000000"/>
                                <w:sz w:val="24"/>
                              </w:rPr>
                              <w:t>from</w:t>
                            </w:r>
                            <w:r>
                              <w:rPr>
                                <w:i/>
                                <w:color w:val="000000"/>
                                <w:spacing w:val="-2"/>
                                <w:sz w:val="24"/>
                              </w:rPr>
                              <w:t> </w:t>
                            </w:r>
                            <w:r>
                              <w:rPr>
                                <w:i/>
                                <w:color w:val="000000"/>
                                <w:sz w:val="24"/>
                              </w:rPr>
                              <w:t>06</w:t>
                            </w:r>
                            <w:r>
                              <w:rPr>
                                <w:i/>
                                <w:color w:val="000000"/>
                                <w:spacing w:val="-1"/>
                                <w:sz w:val="24"/>
                              </w:rPr>
                              <w:t> </w:t>
                            </w:r>
                            <w:r>
                              <w:rPr>
                                <w:i/>
                                <w:color w:val="000000"/>
                                <w:sz w:val="24"/>
                              </w:rPr>
                              <w:t>Feb</w:t>
                            </w:r>
                            <w:r>
                              <w:rPr>
                                <w:i/>
                                <w:color w:val="000000"/>
                                <w:spacing w:val="-3"/>
                                <w:sz w:val="24"/>
                              </w:rPr>
                              <w:t> </w:t>
                            </w:r>
                            <w:r>
                              <w:rPr>
                                <w:i/>
                                <w:color w:val="000000"/>
                                <w:sz w:val="24"/>
                              </w:rPr>
                              <w:t>2020</w:t>
                            </w:r>
                            <w:r>
                              <w:rPr>
                                <w:i/>
                                <w:color w:val="000000"/>
                                <w:spacing w:val="-3"/>
                                <w:sz w:val="24"/>
                              </w:rPr>
                              <w:t> </w:t>
                            </w:r>
                            <w:r>
                              <w:rPr>
                                <w:i/>
                                <w:color w:val="000000"/>
                                <w:sz w:val="24"/>
                              </w:rPr>
                              <w:t>to</w:t>
                            </w:r>
                            <w:r>
                              <w:rPr>
                                <w:i/>
                                <w:color w:val="000000"/>
                                <w:spacing w:val="-3"/>
                                <w:sz w:val="24"/>
                              </w:rPr>
                              <w:t> </w:t>
                            </w:r>
                            <w:r>
                              <w:rPr>
                                <w:i/>
                                <w:color w:val="000000"/>
                                <w:sz w:val="24"/>
                              </w:rPr>
                              <w:t>9</w:t>
                            </w:r>
                            <w:r>
                              <w:rPr>
                                <w:i/>
                                <w:color w:val="000000"/>
                                <w:spacing w:val="-1"/>
                                <w:sz w:val="24"/>
                              </w:rPr>
                              <w:t> </w:t>
                            </w:r>
                            <w:r>
                              <w:rPr>
                                <w:i/>
                                <w:color w:val="000000"/>
                                <w:sz w:val="24"/>
                              </w:rPr>
                              <w:t>Aug</w:t>
                            </w:r>
                            <w:r>
                              <w:rPr>
                                <w:i/>
                                <w:color w:val="000000"/>
                                <w:spacing w:val="-3"/>
                                <w:sz w:val="24"/>
                              </w:rPr>
                              <w:t> </w:t>
                            </w:r>
                            <w:r>
                              <w:rPr>
                                <w:i/>
                                <w:color w:val="000000"/>
                                <w:sz w:val="24"/>
                              </w:rPr>
                              <w:t>2020</w:t>
                            </w:r>
                            <w:r>
                              <w:rPr>
                                <w:i/>
                                <w:color w:val="000000"/>
                                <w:spacing w:val="-3"/>
                                <w:sz w:val="24"/>
                              </w:rPr>
                              <w:t> </w:t>
                            </w:r>
                            <w:r>
                              <w:rPr>
                                <w:i/>
                                <w:color w:val="000000"/>
                                <w:sz w:val="24"/>
                              </w:rPr>
                              <w:t>(186</w:t>
                            </w:r>
                            <w:r>
                              <w:rPr>
                                <w:i/>
                                <w:color w:val="000000"/>
                                <w:spacing w:val="-3"/>
                                <w:sz w:val="24"/>
                              </w:rPr>
                              <w:t> </w:t>
                            </w:r>
                            <w:r>
                              <w:rPr>
                                <w:i/>
                                <w:color w:val="000000"/>
                                <w:sz w:val="24"/>
                              </w:rPr>
                              <w:t>days).</w:t>
                            </w:r>
                            <w:r>
                              <w:rPr>
                                <w:i/>
                                <w:color w:val="000000"/>
                                <w:spacing w:val="-3"/>
                                <w:sz w:val="24"/>
                              </w:rPr>
                              <w:t> </w:t>
                            </w:r>
                            <w:r>
                              <w:rPr>
                                <w:i/>
                                <w:color w:val="000000"/>
                                <w:sz w:val="24"/>
                              </w:rPr>
                              <w:t>Is</w:t>
                            </w:r>
                            <w:r>
                              <w:rPr>
                                <w:i/>
                                <w:color w:val="000000"/>
                                <w:spacing w:val="-3"/>
                                <w:sz w:val="24"/>
                              </w:rPr>
                              <w:t> </w:t>
                            </w:r>
                            <w:r>
                              <w:rPr>
                                <w:i/>
                                <w:color w:val="000000"/>
                                <w:sz w:val="24"/>
                              </w:rPr>
                              <w:t>she</w:t>
                            </w:r>
                            <w:r>
                              <w:rPr>
                                <w:i/>
                                <w:color w:val="000000"/>
                                <w:spacing w:val="-1"/>
                                <w:sz w:val="24"/>
                              </w:rPr>
                              <w:t> </w:t>
                            </w:r>
                            <w:r>
                              <w:rPr>
                                <w:i/>
                                <w:color w:val="000000"/>
                                <w:sz w:val="24"/>
                              </w:rPr>
                              <w:t>a</w:t>
                            </w:r>
                            <w:r>
                              <w:rPr>
                                <w:i/>
                                <w:color w:val="000000"/>
                                <w:spacing w:val="-3"/>
                                <w:sz w:val="24"/>
                              </w:rPr>
                              <w:t> </w:t>
                            </w:r>
                            <w:r>
                              <w:rPr>
                                <w:i/>
                                <w:color w:val="000000"/>
                                <w:sz w:val="24"/>
                              </w:rPr>
                              <w:t>tax</w:t>
                            </w:r>
                            <w:r>
                              <w:rPr>
                                <w:i/>
                                <w:color w:val="000000"/>
                                <w:spacing w:val="-3"/>
                                <w:sz w:val="24"/>
                              </w:rPr>
                              <w:t> </w:t>
                            </w:r>
                            <w:r>
                              <w:rPr>
                                <w:i/>
                                <w:color w:val="000000"/>
                                <w:sz w:val="24"/>
                              </w:rPr>
                              <w:t>resident for Year of Assessment 2021?</w:t>
                            </w:r>
                          </w:p>
                          <w:p>
                            <w:pPr>
                              <w:pStyle w:val="BodyText"/>
                              <w:spacing w:before="273"/>
                              <w:ind w:left="171"/>
                              <w:rPr>
                                <w:color w:val="000000"/>
                              </w:rPr>
                            </w:pPr>
                            <w:r>
                              <w:rPr>
                                <w:color w:val="000000"/>
                              </w:rPr>
                              <w:t>Yes,</w:t>
                            </w:r>
                            <w:r>
                              <w:rPr>
                                <w:color w:val="000000"/>
                                <w:spacing w:val="-2"/>
                              </w:rPr>
                              <w:t> </w:t>
                            </w:r>
                            <w:r>
                              <w:rPr>
                                <w:color w:val="000000"/>
                              </w:rPr>
                              <w:t>Mdm Zhuo</w:t>
                            </w:r>
                            <w:r>
                              <w:rPr>
                                <w:color w:val="000000"/>
                                <w:spacing w:val="-3"/>
                              </w:rPr>
                              <w:t> </w:t>
                            </w:r>
                            <w:r>
                              <w:rPr>
                                <w:color w:val="000000"/>
                              </w:rPr>
                              <w:t>will</w:t>
                            </w:r>
                            <w:r>
                              <w:rPr>
                                <w:color w:val="000000"/>
                                <w:spacing w:val="-3"/>
                              </w:rPr>
                              <w:t> </w:t>
                            </w:r>
                            <w:r>
                              <w:rPr>
                                <w:color w:val="000000"/>
                              </w:rPr>
                              <w:t>be</w:t>
                            </w:r>
                            <w:r>
                              <w:rPr>
                                <w:color w:val="000000"/>
                                <w:spacing w:val="-3"/>
                              </w:rPr>
                              <w:t> </w:t>
                            </w:r>
                            <w:r>
                              <w:rPr>
                                <w:color w:val="000000"/>
                              </w:rPr>
                              <w:t>taxed</w:t>
                            </w:r>
                            <w:r>
                              <w:rPr>
                                <w:color w:val="000000"/>
                                <w:spacing w:val="1"/>
                              </w:rPr>
                              <w:t> </w:t>
                            </w:r>
                            <w:r>
                              <w:rPr>
                                <w:color w:val="000000"/>
                              </w:rPr>
                              <w:t>as</w:t>
                            </w:r>
                            <w:r>
                              <w:rPr>
                                <w:color w:val="000000"/>
                                <w:spacing w:val="-2"/>
                              </w:rPr>
                              <w:t> </w:t>
                            </w:r>
                            <w:r>
                              <w:rPr>
                                <w:color w:val="000000"/>
                              </w:rPr>
                              <w:t>a</w:t>
                            </w:r>
                            <w:r>
                              <w:rPr>
                                <w:color w:val="000000"/>
                                <w:spacing w:val="-3"/>
                              </w:rPr>
                              <w:t> </w:t>
                            </w:r>
                            <w:r>
                              <w:rPr>
                                <w:color w:val="000000"/>
                              </w:rPr>
                              <w:t>resident</w:t>
                            </w:r>
                            <w:r>
                              <w:rPr>
                                <w:color w:val="000000"/>
                                <w:spacing w:val="-1"/>
                              </w:rPr>
                              <w:t> </w:t>
                            </w:r>
                            <w:r>
                              <w:rPr>
                                <w:color w:val="000000"/>
                              </w:rPr>
                              <w:t>for</w:t>
                            </w:r>
                            <w:r>
                              <w:rPr>
                                <w:color w:val="000000"/>
                                <w:spacing w:val="-2"/>
                              </w:rPr>
                              <w:t> </w:t>
                            </w:r>
                            <w:r>
                              <w:rPr>
                                <w:color w:val="000000"/>
                              </w:rPr>
                              <w:t>YA</w:t>
                            </w:r>
                            <w:r>
                              <w:rPr>
                                <w:color w:val="000000"/>
                                <w:spacing w:val="-2"/>
                              </w:rPr>
                              <w:t> 2021.</w:t>
                            </w:r>
                          </w:p>
                        </w:txbxContent>
                      </wps:txbx>
                      <wps:bodyPr wrap="square" lIns="0" tIns="0" rIns="0" bIns="0" rtlCol="0">
                        <a:noAutofit/>
                      </wps:bodyPr>
                    </wps:wsp>
                  </a:graphicData>
                </a:graphic>
              </wp:anchor>
            </w:drawing>
          </mc:Choice>
          <mc:Fallback>
            <w:pict>
              <v:shape style="position:absolute;margin-left:42.549999pt;margin-top:11.727422pt;width:481.9pt;height:98pt;mso-position-horizontal-relative:page;mso-position-vertical-relative:paragraph;z-index:-15652352;mso-wrap-distance-left:0;mso-wrap-distance-right:0" type="#_x0000_t202" id="docshape348" filled="true" fillcolor="#d9d9d9" stroked="false">
                <v:textbox inset="0,0,0,0">
                  <w:txbxContent>
                    <w:p>
                      <w:pPr>
                        <w:spacing w:before="119"/>
                        <w:ind w:left="171" w:right="0" w:firstLine="0"/>
                        <w:jc w:val="left"/>
                        <w:rPr>
                          <w:b/>
                          <w:color w:val="000000"/>
                          <w:sz w:val="24"/>
                        </w:rPr>
                      </w:pPr>
                      <w:r>
                        <w:rPr>
                          <w:b/>
                          <w:color w:val="000000"/>
                          <w:sz w:val="24"/>
                          <w:u w:val="single"/>
                        </w:rPr>
                        <w:t>Example:</w:t>
                      </w:r>
                      <w:r>
                        <w:rPr>
                          <w:b/>
                          <w:color w:val="000000"/>
                          <w:spacing w:val="-3"/>
                          <w:sz w:val="24"/>
                          <w:u w:val="single"/>
                        </w:rPr>
                        <w:t> </w:t>
                      </w:r>
                      <w:r>
                        <w:rPr>
                          <w:b/>
                          <w:color w:val="000000"/>
                          <w:sz w:val="24"/>
                          <w:u w:val="single"/>
                        </w:rPr>
                        <w:t>Tax</w:t>
                      </w:r>
                      <w:r>
                        <w:rPr>
                          <w:b/>
                          <w:color w:val="000000"/>
                          <w:spacing w:val="-3"/>
                          <w:sz w:val="24"/>
                          <w:u w:val="single"/>
                        </w:rPr>
                        <w:t> </w:t>
                      </w:r>
                      <w:r>
                        <w:rPr>
                          <w:b/>
                          <w:color w:val="000000"/>
                          <w:spacing w:val="-2"/>
                          <w:sz w:val="24"/>
                          <w:u w:val="single"/>
                        </w:rPr>
                        <w:t>Residency</w:t>
                      </w:r>
                    </w:p>
                    <w:p>
                      <w:pPr>
                        <w:spacing w:line="247" w:lineRule="auto" w:before="273"/>
                        <w:ind w:left="171" w:right="0" w:firstLine="0"/>
                        <w:jc w:val="left"/>
                        <w:rPr>
                          <w:i/>
                          <w:color w:val="000000"/>
                          <w:sz w:val="24"/>
                        </w:rPr>
                      </w:pPr>
                      <w:r>
                        <w:rPr>
                          <w:i/>
                          <w:color w:val="000000"/>
                          <w:sz w:val="24"/>
                        </w:rPr>
                        <w:t>Mdm</w:t>
                      </w:r>
                      <w:r>
                        <w:rPr>
                          <w:i/>
                          <w:color w:val="000000"/>
                          <w:spacing w:val="-1"/>
                          <w:sz w:val="24"/>
                        </w:rPr>
                        <w:t> </w:t>
                      </w:r>
                      <w:r>
                        <w:rPr>
                          <w:i/>
                          <w:color w:val="000000"/>
                          <w:sz w:val="24"/>
                        </w:rPr>
                        <w:t>Zhuo</w:t>
                      </w:r>
                      <w:r>
                        <w:rPr>
                          <w:i/>
                          <w:color w:val="000000"/>
                          <w:spacing w:val="-3"/>
                          <w:sz w:val="24"/>
                        </w:rPr>
                        <w:t> </w:t>
                      </w:r>
                      <w:r>
                        <w:rPr>
                          <w:i/>
                          <w:color w:val="000000"/>
                          <w:sz w:val="24"/>
                        </w:rPr>
                        <w:t>stayed</w:t>
                      </w:r>
                      <w:r>
                        <w:rPr>
                          <w:i/>
                          <w:color w:val="000000"/>
                          <w:spacing w:val="-3"/>
                          <w:sz w:val="24"/>
                        </w:rPr>
                        <w:t> </w:t>
                      </w:r>
                      <w:r>
                        <w:rPr>
                          <w:i/>
                          <w:color w:val="000000"/>
                          <w:sz w:val="24"/>
                        </w:rPr>
                        <w:t>in</w:t>
                      </w:r>
                      <w:r>
                        <w:rPr>
                          <w:i/>
                          <w:color w:val="000000"/>
                          <w:spacing w:val="-3"/>
                          <w:sz w:val="24"/>
                        </w:rPr>
                        <w:t> </w:t>
                      </w:r>
                      <w:r>
                        <w:rPr>
                          <w:i/>
                          <w:color w:val="000000"/>
                          <w:sz w:val="24"/>
                        </w:rPr>
                        <w:t>Singapore</w:t>
                      </w:r>
                      <w:r>
                        <w:rPr>
                          <w:i/>
                          <w:color w:val="000000"/>
                          <w:spacing w:val="-2"/>
                          <w:sz w:val="24"/>
                        </w:rPr>
                        <w:t> </w:t>
                      </w:r>
                      <w:r>
                        <w:rPr>
                          <w:i/>
                          <w:color w:val="000000"/>
                          <w:sz w:val="24"/>
                        </w:rPr>
                        <w:t>from</w:t>
                      </w:r>
                      <w:r>
                        <w:rPr>
                          <w:i/>
                          <w:color w:val="000000"/>
                          <w:spacing w:val="-2"/>
                          <w:sz w:val="24"/>
                        </w:rPr>
                        <w:t> </w:t>
                      </w:r>
                      <w:r>
                        <w:rPr>
                          <w:i/>
                          <w:color w:val="000000"/>
                          <w:sz w:val="24"/>
                        </w:rPr>
                        <w:t>06</w:t>
                      </w:r>
                      <w:r>
                        <w:rPr>
                          <w:i/>
                          <w:color w:val="000000"/>
                          <w:spacing w:val="-1"/>
                          <w:sz w:val="24"/>
                        </w:rPr>
                        <w:t> </w:t>
                      </w:r>
                      <w:r>
                        <w:rPr>
                          <w:i/>
                          <w:color w:val="000000"/>
                          <w:sz w:val="24"/>
                        </w:rPr>
                        <w:t>Feb</w:t>
                      </w:r>
                      <w:r>
                        <w:rPr>
                          <w:i/>
                          <w:color w:val="000000"/>
                          <w:spacing w:val="-3"/>
                          <w:sz w:val="24"/>
                        </w:rPr>
                        <w:t> </w:t>
                      </w:r>
                      <w:r>
                        <w:rPr>
                          <w:i/>
                          <w:color w:val="000000"/>
                          <w:sz w:val="24"/>
                        </w:rPr>
                        <w:t>2020</w:t>
                      </w:r>
                      <w:r>
                        <w:rPr>
                          <w:i/>
                          <w:color w:val="000000"/>
                          <w:spacing w:val="-3"/>
                          <w:sz w:val="24"/>
                        </w:rPr>
                        <w:t> </w:t>
                      </w:r>
                      <w:r>
                        <w:rPr>
                          <w:i/>
                          <w:color w:val="000000"/>
                          <w:sz w:val="24"/>
                        </w:rPr>
                        <w:t>to</w:t>
                      </w:r>
                      <w:r>
                        <w:rPr>
                          <w:i/>
                          <w:color w:val="000000"/>
                          <w:spacing w:val="-3"/>
                          <w:sz w:val="24"/>
                        </w:rPr>
                        <w:t> </w:t>
                      </w:r>
                      <w:r>
                        <w:rPr>
                          <w:i/>
                          <w:color w:val="000000"/>
                          <w:sz w:val="24"/>
                        </w:rPr>
                        <w:t>9</w:t>
                      </w:r>
                      <w:r>
                        <w:rPr>
                          <w:i/>
                          <w:color w:val="000000"/>
                          <w:spacing w:val="-1"/>
                          <w:sz w:val="24"/>
                        </w:rPr>
                        <w:t> </w:t>
                      </w:r>
                      <w:r>
                        <w:rPr>
                          <w:i/>
                          <w:color w:val="000000"/>
                          <w:sz w:val="24"/>
                        </w:rPr>
                        <w:t>Aug</w:t>
                      </w:r>
                      <w:r>
                        <w:rPr>
                          <w:i/>
                          <w:color w:val="000000"/>
                          <w:spacing w:val="-3"/>
                          <w:sz w:val="24"/>
                        </w:rPr>
                        <w:t> </w:t>
                      </w:r>
                      <w:r>
                        <w:rPr>
                          <w:i/>
                          <w:color w:val="000000"/>
                          <w:sz w:val="24"/>
                        </w:rPr>
                        <w:t>2020</w:t>
                      </w:r>
                      <w:r>
                        <w:rPr>
                          <w:i/>
                          <w:color w:val="000000"/>
                          <w:spacing w:val="-3"/>
                          <w:sz w:val="24"/>
                        </w:rPr>
                        <w:t> </w:t>
                      </w:r>
                      <w:r>
                        <w:rPr>
                          <w:i/>
                          <w:color w:val="000000"/>
                          <w:sz w:val="24"/>
                        </w:rPr>
                        <w:t>(186</w:t>
                      </w:r>
                      <w:r>
                        <w:rPr>
                          <w:i/>
                          <w:color w:val="000000"/>
                          <w:spacing w:val="-3"/>
                          <w:sz w:val="24"/>
                        </w:rPr>
                        <w:t> </w:t>
                      </w:r>
                      <w:r>
                        <w:rPr>
                          <w:i/>
                          <w:color w:val="000000"/>
                          <w:sz w:val="24"/>
                        </w:rPr>
                        <w:t>days).</w:t>
                      </w:r>
                      <w:r>
                        <w:rPr>
                          <w:i/>
                          <w:color w:val="000000"/>
                          <w:spacing w:val="-3"/>
                          <w:sz w:val="24"/>
                        </w:rPr>
                        <w:t> </w:t>
                      </w:r>
                      <w:r>
                        <w:rPr>
                          <w:i/>
                          <w:color w:val="000000"/>
                          <w:sz w:val="24"/>
                        </w:rPr>
                        <w:t>Is</w:t>
                      </w:r>
                      <w:r>
                        <w:rPr>
                          <w:i/>
                          <w:color w:val="000000"/>
                          <w:spacing w:val="-3"/>
                          <w:sz w:val="24"/>
                        </w:rPr>
                        <w:t> </w:t>
                      </w:r>
                      <w:r>
                        <w:rPr>
                          <w:i/>
                          <w:color w:val="000000"/>
                          <w:sz w:val="24"/>
                        </w:rPr>
                        <w:t>she</w:t>
                      </w:r>
                      <w:r>
                        <w:rPr>
                          <w:i/>
                          <w:color w:val="000000"/>
                          <w:spacing w:val="-1"/>
                          <w:sz w:val="24"/>
                        </w:rPr>
                        <w:t> </w:t>
                      </w:r>
                      <w:r>
                        <w:rPr>
                          <w:i/>
                          <w:color w:val="000000"/>
                          <w:sz w:val="24"/>
                        </w:rPr>
                        <w:t>a</w:t>
                      </w:r>
                      <w:r>
                        <w:rPr>
                          <w:i/>
                          <w:color w:val="000000"/>
                          <w:spacing w:val="-3"/>
                          <w:sz w:val="24"/>
                        </w:rPr>
                        <w:t> </w:t>
                      </w:r>
                      <w:r>
                        <w:rPr>
                          <w:i/>
                          <w:color w:val="000000"/>
                          <w:sz w:val="24"/>
                        </w:rPr>
                        <w:t>tax</w:t>
                      </w:r>
                      <w:r>
                        <w:rPr>
                          <w:i/>
                          <w:color w:val="000000"/>
                          <w:spacing w:val="-3"/>
                          <w:sz w:val="24"/>
                        </w:rPr>
                        <w:t> </w:t>
                      </w:r>
                      <w:r>
                        <w:rPr>
                          <w:i/>
                          <w:color w:val="000000"/>
                          <w:sz w:val="24"/>
                        </w:rPr>
                        <w:t>resident for Year of Assessment 2021?</w:t>
                      </w:r>
                    </w:p>
                    <w:p>
                      <w:pPr>
                        <w:pStyle w:val="BodyText"/>
                        <w:spacing w:before="273"/>
                        <w:ind w:left="171"/>
                        <w:rPr>
                          <w:color w:val="000000"/>
                        </w:rPr>
                      </w:pPr>
                      <w:r>
                        <w:rPr>
                          <w:color w:val="000000"/>
                        </w:rPr>
                        <w:t>Yes,</w:t>
                      </w:r>
                      <w:r>
                        <w:rPr>
                          <w:color w:val="000000"/>
                          <w:spacing w:val="-2"/>
                        </w:rPr>
                        <w:t> </w:t>
                      </w:r>
                      <w:r>
                        <w:rPr>
                          <w:color w:val="000000"/>
                        </w:rPr>
                        <w:t>Mdm Zhuo</w:t>
                      </w:r>
                      <w:r>
                        <w:rPr>
                          <w:color w:val="000000"/>
                          <w:spacing w:val="-3"/>
                        </w:rPr>
                        <w:t> </w:t>
                      </w:r>
                      <w:r>
                        <w:rPr>
                          <w:color w:val="000000"/>
                        </w:rPr>
                        <w:t>will</w:t>
                      </w:r>
                      <w:r>
                        <w:rPr>
                          <w:color w:val="000000"/>
                          <w:spacing w:val="-3"/>
                        </w:rPr>
                        <w:t> </w:t>
                      </w:r>
                      <w:r>
                        <w:rPr>
                          <w:color w:val="000000"/>
                        </w:rPr>
                        <w:t>be</w:t>
                      </w:r>
                      <w:r>
                        <w:rPr>
                          <w:color w:val="000000"/>
                          <w:spacing w:val="-3"/>
                        </w:rPr>
                        <w:t> </w:t>
                      </w:r>
                      <w:r>
                        <w:rPr>
                          <w:color w:val="000000"/>
                        </w:rPr>
                        <w:t>taxed</w:t>
                      </w:r>
                      <w:r>
                        <w:rPr>
                          <w:color w:val="000000"/>
                          <w:spacing w:val="1"/>
                        </w:rPr>
                        <w:t> </w:t>
                      </w:r>
                      <w:r>
                        <w:rPr>
                          <w:color w:val="000000"/>
                        </w:rPr>
                        <w:t>as</w:t>
                      </w:r>
                      <w:r>
                        <w:rPr>
                          <w:color w:val="000000"/>
                          <w:spacing w:val="-2"/>
                        </w:rPr>
                        <w:t> </w:t>
                      </w:r>
                      <w:r>
                        <w:rPr>
                          <w:color w:val="000000"/>
                        </w:rPr>
                        <w:t>a</w:t>
                      </w:r>
                      <w:r>
                        <w:rPr>
                          <w:color w:val="000000"/>
                          <w:spacing w:val="-3"/>
                        </w:rPr>
                        <w:t> </w:t>
                      </w:r>
                      <w:r>
                        <w:rPr>
                          <w:color w:val="000000"/>
                        </w:rPr>
                        <w:t>resident</w:t>
                      </w:r>
                      <w:r>
                        <w:rPr>
                          <w:color w:val="000000"/>
                          <w:spacing w:val="-1"/>
                        </w:rPr>
                        <w:t> </w:t>
                      </w:r>
                      <w:r>
                        <w:rPr>
                          <w:color w:val="000000"/>
                        </w:rPr>
                        <w:t>for</w:t>
                      </w:r>
                      <w:r>
                        <w:rPr>
                          <w:color w:val="000000"/>
                          <w:spacing w:val="-2"/>
                        </w:rPr>
                        <w:t> </w:t>
                      </w:r>
                      <w:r>
                        <w:rPr>
                          <w:color w:val="000000"/>
                        </w:rPr>
                        <w:t>YA</w:t>
                      </w:r>
                      <w:r>
                        <w:rPr>
                          <w:color w:val="000000"/>
                          <w:spacing w:val="-2"/>
                        </w:rPr>
                        <w:t> 2021.</w:t>
                      </w:r>
                    </w:p>
                  </w:txbxContent>
                </v:textbox>
                <v:fill type="solid"/>
                <w10:wrap type="topAndBottom"/>
              </v:shape>
            </w:pict>
          </mc:Fallback>
        </mc:AlternateContent>
      </w:r>
    </w:p>
    <w:p>
      <w:pPr>
        <w:spacing w:after="0"/>
        <w:rPr>
          <w:sz w:val="17"/>
        </w:rPr>
        <w:sectPr>
          <w:pgSz w:w="11900" w:h="16840"/>
          <w:pgMar w:header="0" w:footer="645" w:top="1320" w:bottom="840" w:left="600" w:right="0"/>
        </w:sectPr>
      </w:pPr>
    </w:p>
    <w:p>
      <w:pPr>
        <w:pStyle w:val="BodyText"/>
        <w:ind w:left="303"/>
        <w:rPr>
          <w:sz w:val="20"/>
        </w:rPr>
      </w:pPr>
      <w:r>
        <w:rPr>
          <w:sz w:val="20"/>
        </w:rPr>
        <mc:AlternateContent>
          <mc:Choice Requires="wps">
            <w:drawing>
              <wp:inline distT="0" distB="0" distL="0" distR="0">
                <wp:extent cx="6120130" cy="1976120"/>
                <wp:effectExtent l="0" t="0" r="0" b="0"/>
                <wp:docPr id="419" name="Textbox 419"/>
                <wp:cNvGraphicFramePr>
                  <a:graphicFrameLocks/>
                </wp:cNvGraphicFramePr>
                <a:graphic>
                  <a:graphicData uri="http://schemas.microsoft.com/office/word/2010/wordprocessingShape">
                    <wps:wsp>
                      <wps:cNvPr id="419" name="Textbox 419"/>
                      <wps:cNvSpPr txBox="1"/>
                      <wps:spPr>
                        <a:xfrm>
                          <a:off x="0" y="0"/>
                          <a:ext cx="6120130" cy="1976120"/>
                        </a:xfrm>
                        <a:prstGeom prst="rect">
                          <a:avLst/>
                        </a:prstGeom>
                        <a:solidFill>
                          <a:srgbClr val="D9D9D9"/>
                        </a:solidFill>
                      </wps:spPr>
                      <wps:txbx>
                        <w:txbxContent>
                          <w:p>
                            <w:pPr>
                              <w:spacing w:before="53"/>
                              <w:ind w:left="88" w:right="0" w:firstLine="0"/>
                              <w:jc w:val="both"/>
                              <w:rPr>
                                <w:b/>
                                <w:color w:val="000000"/>
                                <w:sz w:val="24"/>
                              </w:rPr>
                            </w:pPr>
                            <w:r>
                              <w:rPr>
                                <w:b/>
                                <w:color w:val="000000"/>
                                <w:sz w:val="24"/>
                                <w:u w:val="single"/>
                              </w:rPr>
                              <w:t>Example:</w:t>
                            </w:r>
                            <w:r>
                              <w:rPr>
                                <w:b/>
                                <w:color w:val="000000"/>
                                <w:spacing w:val="-3"/>
                                <w:sz w:val="24"/>
                                <w:u w:val="single"/>
                              </w:rPr>
                              <w:t> </w:t>
                            </w:r>
                            <w:r>
                              <w:rPr>
                                <w:b/>
                                <w:color w:val="000000"/>
                                <w:sz w:val="24"/>
                                <w:u w:val="single"/>
                              </w:rPr>
                              <w:t>Tax</w:t>
                            </w:r>
                            <w:r>
                              <w:rPr>
                                <w:b/>
                                <w:color w:val="000000"/>
                                <w:spacing w:val="-3"/>
                                <w:sz w:val="24"/>
                                <w:u w:val="single"/>
                              </w:rPr>
                              <w:t> </w:t>
                            </w:r>
                            <w:r>
                              <w:rPr>
                                <w:b/>
                                <w:color w:val="000000"/>
                                <w:spacing w:val="-2"/>
                                <w:sz w:val="24"/>
                                <w:u w:val="single"/>
                              </w:rPr>
                              <w:t>Residency</w:t>
                            </w:r>
                          </w:p>
                          <w:p>
                            <w:pPr>
                              <w:spacing w:before="273"/>
                              <w:ind w:left="88" w:right="245" w:firstLine="0"/>
                              <w:jc w:val="both"/>
                              <w:rPr>
                                <w:i/>
                                <w:color w:val="000000"/>
                                <w:sz w:val="24"/>
                              </w:rPr>
                            </w:pPr>
                            <w:r>
                              <w:rPr>
                                <w:i/>
                                <w:color w:val="000000"/>
                                <w:sz w:val="24"/>
                              </w:rPr>
                              <w:t>John, a British, came to stay in Singapore from 1 July 2020 until 1 December 2020 when here turned</w:t>
                            </w:r>
                            <w:r>
                              <w:rPr>
                                <w:i/>
                                <w:color w:val="000000"/>
                                <w:spacing w:val="-4"/>
                                <w:sz w:val="24"/>
                              </w:rPr>
                              <w:t> </w:t>
                            </w:r>
                            <w:r>
                              <w:rPr>
                                <w:i/>
                                <w:color w:val="000000"/>
                                <w:sz w:val="24"/>
                              </w:rPr>
                              <w:t>to</w:t>
                            </w:r>
                            <w:r>
                              <w:rPr>
                                <w:i/>
                                <w:color w:val="000000"/>
                                <w:spacing w:val="-5"/>
                                <w:sz w:val="24"/>
                              </w:rPr>
                              <w:t> </w:t>
                            </w:r>
                            <w:r>
                              <w:rPr>
                                <w:i/>
                                <w:color w:val="000000"/>
                                <w:sz w:val="24"/>
                              </w:rPr>
                              <w:t>UK</w:t>
                            </w:r>
                            <w:r>
                              <w:rPr>
                                <w:i/>
                                <w:color w:val="000000"/>
                                <w:spacing w:val="-7"/>
                                <w:sz w:val="24"/>
                              </w:rPr>
                              <w:t> </w:t>
                            </w:r>
                            <w:r>
                              <w:rPr>
                                <w:i/>
                                <w:color w:val="000000"/>
                                <w:sz w:val="24"/>
                              </w:rPr>
                              <w:t>to</w:t>
                            </w:r>
                            <w:r>
                              <w:rPr>
                                <w:i/>
                                <w:color w:val="000000"/>
                                <w:spacing w:val="-7"/>
                                <w:sz w:val="24"/>
                              </w:rPr>
                              <w:t> </w:t>
                            </w:r>
                            <w:r>
                              <w:rPr>
                                <w:i/>
                                <w:color w:val="000000"/>
                                <w:sz w:val="24"/>
                              </w:rPr>
                              <w:t>attend</w:t>
                            </w:r>
                            <w:r>
                              <w:rPr>
                                <w:i/>
                                <w:color w:val="000000"/>
                                <w:spacing w:val="-5"/>
                                <w:sz w:val="24"/>
                              </w:rPr>
                              <w:t> </w:t>
                            </w:r>
                            <w:r>
                              <w:rPr>
                                <w:i/>
                                <w:color w:val="000000"/>
                                <w:sz w:val="24"/>
                              </w:rPr>
                              <w:t>to</w:t>
                            </w:r>
                            <w:r>
                              <w:rPr>
                                <w:i/>
                                <w:color w:val="000000"/>
                                <w:spacing w:val="-7"/>
                                <w:sz w:val="24"/>
                              </w:rPr>
                              <w:t> </w:t>
                            </w:r>
                            <w:r>
                              <w:rPr>
                                <w:i/>
                                <w:color w:val="000000"/>
                                <w:sz w:val="24"/>
                              </w:rPr>
                              <w:t>his</w:t>
                            </w:r>
                            <w:r>
                              <w:rPr>
                                <w:i/>
                                <w:color w:val="000000"/>
                                <w:spacing w:val="-6"/>
                                <w:sz w:val="24"/>
                              </w:rPr>
                              <w:t> </w:t>
                            </w:r>
                            <w:r>
                              <w:rPr>
                                <w:i/>
                                <w:color w:val="000000"/>
                                <w:sz w:val="24"/>
                              </w:rPr>
                              <w:t>sick</w:t>
                            </w:r>
                            <w:r>
                              <w:rPr>
                                <w:i/>
                                <w:color w:val="000000"/>
                                <w:spacing w:val="-5"/>
                                <w:sz w:val="24"/>
                              </w:rPr>
                              <w:t> </w:t>
                            </w:r>
                            <w:r>
                              <w:rPr>
                                <w:i/>
                                <w:color w:val="000000"/>
                                <w:sz w:val="24"/>
                              </w:rPr>
                              <w:t>mother.</w:t>
                            </w:r>
                            <w:r>
                              <w:rPr>
                                <w:i/>
                                <w:color w:val="000000"/>
                                <w:spacing w:val="-7"/>
                                <w:sz w:val="24"/>
                              </w:rPr>
                              <w:t> </w:t>
                            </w:r>
                            <w:r>
                              <w:rPr>
                                <w:i/>
                                <w:color w:val="000000"/>
                                <w:sz w:val="24"/>
                              </w:rPr>
                              <w:t>On</w:t>
                            </w:r>
                            <w:r>
                              <w:rPr>
                                <w:i/>
                                <w:color w:val="000000"/>
                                <w:spacing w:val="-5"/>
                                <w:sz w:val="24"/>
                              </w:rPr>
                              <w:t> </w:t>
                            </w:r>
                            <w:r>
                              <w:rPr>
                                <w:i/>
                                <w:color w:val="000000"/>
                                <w:sz w:val="24"/>
                              </w:rPr>
                              <w:t>8</w:t>
                            </w:r>
                            <w:r>
                              <w:rPr>
                                <w:i/>
                                <w:color w:val="000000"/>
                                <w:spacing w:val="-6"/>
                                <w:sz w:val="24"/>
                              </w:rPr>
                              <w:t> </w:t>
                            </w:r>
                            <w:r>
                              <w:rPr>
                                <w:i/>
                                <w:color w:val="000000"/>
                                <w:sz w:val="24"/>
                              </w:rPr>
                              <w:t>December</w:t>
                            </w:r>
                            <w:r>
                              <w:rPr>
                                <w:i/>
                                <w:color w:val="000000"/>
                                <w:spacing w:val="-4"/>
                                <w:sz w:val="24"/>
                              </w:rPr>
                              <w:t> </w:t>
                            </w:r>
                            <w:r>
                              <w:rPr>
                                <w:i/>
                                <w:color w:val="000000"/>
                                <w:sz w:val="24"/>
                              </w:rPr>
                              <w:t>2020,</w:t>
                            </w:r>
                            <w:r>
                              <w:rPr>
                                <w:i/>
                                <w:color w:val="000000"/>
                                <w:spacing w:val="-6"/>
                                <w:sz w:val="24"/>
                              </w:rPr>
                              <w:t> </w:t>
                            </w:r>
                            <w:r>
                              <w:rPr>
                                <w:i/>
                                <w:color w:val="000000"/>
                                <w:sz w:val="24"/>
                              </w:rPr>
                              <w:t>he</w:t>
                            </w:r>
                            <w:r>
                              <w:rPr>
                                <w:i/>
                                <w:color w:val="000000"/>
                                <w:spacing w:val="-6"/>
                                <w:sz w:val="24"/>
                              </w:rPr>
                              <w:t> </w:t>
                            </w:r>
                            <w:r>
                              <w:rPr>
                                <w:i/>
                                <w:color w:val="000000"/>
                                <w:sz w:val="24"/>
                              </w:rPr>
                              <w:t>came</w:t>
                            </w:r>
                            <w:r>
                              <w:rPr>
                                <w:i/>
                                <w:color w:val="000000"/>
                                <w:spacing w:val="-6"/>
                                <w:sz w:val="24"/>
                              </w:rPr>
                              <w:t> </w:t>
                            </w:r>
                            <w:r>
                              <w:rPr>
                                <w:i/>
                                <w:color w:val="000000"/>
                                <w:sz w:val="24"/>
                              </w:rPr>
                              <w:t>to</w:t>
                            </w:r>
                            <w:r>
                              <w:rPr>
                                <w:i/>
                                <w:color w:val="000000"/>
                                <w:spacing w:val="-7"/>
                                <w:sz w:val="24"/>
                              </w:rPr>
                              <w:t> </w:t>
                            </w:r>
                            <w:r>
                              <w:rPr>
                                <w:i/>
                                <w:color w:val="000000"/>
                                <w:sz w:val="24"/>
                              </w:rPr>
                              <w:t>Singapore</w:t>
                            </w:r>
                            <w:r>
                              <w:rPr>
                                <w:i/>
                                <w:color w:val="000000"/>
                                <w:spacing w:val="-4"/>
                                <w:sz w:val="24"/>
                              </w:rPr>
                              <w:t> </w:t>
                            </w:r>
                            <w:r>
                              <w:rPr>
                                <w:i/>
                                <w:color w:val="000000"/>
                                <w:sz w:val="24"/>
                              </w:rPr>
                              <w:t>again</w:t>
                            </w:r>
                            <w:r>
                              <w:rPr>
                                <w:i/>
                                <w:color w:val="000000"/>
                                <w:spacing w:val="-5"/>
                                <w:sz w:val="24"/>
                              </w:rPr>
                              <w:t> </w:t>
                            </w:r>
                            <w:r>
                              <w:rPr>
                                <w:i/>
                                <w:color w:val="000000"/>
                                <w:sz w:val="24"/>
                              </w:rPr>
                              <w:t>and stayed until 10 March 2021. Is John a tax resident for the Year of Assessment 2021 under the quantitative test?</w:t>
                            </w:r>
                          </w:p>
                          <w:p>
                            <w:pPr>
                              <w:pStyle w:val="BodyText"/>
                              <w:spacing w:before="280"/>
                              <w:ind w:left="88" w:right="254"/>
                              <w:jc w:val="both"/>
                              <w:rPr>
                                <w:color w:val="000000"/>
                              </w:rPr>
                            </w:pPr>
                            <w:r>
                              <w:rPr>
                                <w:color w:val="000000"/>
                              </w:rPr>
                              <w:t>The 183 days criterion is not met. John’s temporary absence from Singapore between 2 December 2020 and 7 December 2020 cannot be included in the computation of the 183 days in the quantitative test. This concession is only valid in the qualitative test.</w:t>
                            </w:r>
                          </w:p>
                        </w:txbxContent>
                      </wps:txbx>
                      <wps:bodyPr wrap="square" lIns="0" tIns="0" rIns="0" bIns="0" rtlCol="0">
                        <a:noAutofit/>
                      </wps:bodyPr>
                    </wps:wsp>
                  </a:graphicData>
                </a:graphic>
              </wp:inline>
            </w:drawing>
          </mc:Choice>
          <mc:Fallback>
            <w:pict>
              <v:shape style="width:481.9pt;height:155.6pt;mso-position-horizontal-relative:char;mso-position-vertical-relative:line" type="#_x0000_t202" id="docshape349" filled="true" fillcolor="#d9d9d9" stroked="false">
                <w10:anchorlock/>
                <v:textbox inset="0,0,0,0">
                  <w:txbxContent>
                    <w:p>
                      <w:pPr>
                        <w:spacing w:before="53"/>
                        <w:ind w:left="88" w:right="0" w:firstLine="0"/>
                        <w:jc w:val="both"/>
                        <w:rPr>
                          <w:b/>
                          <w:color w:val="000000"/>
                          <w:sz w:val="24"/>
                        </w:rPr>
                      </w:pPr>
                      <w:r>
                        <w:rPr>
                          <w:b/>
                          <w:color w:val="000000"/>
                          <w:sz w:val="24"/>
                          <w:u w:val="single"/>
                        </w:rPr>
                        <w:t>Example:</w:t>
                      </w:r>
                      <w:r>
                        <w:rPr>
                          <w:b/>
                          <w:color w:val="000000"/>
                          <w:spacing w:val="-3"/>
                          <w:sz w:val="24"/>
                          <w:u w:val="single"/>
                        </w:rPr>
                        <w:t> </w:t>
                      </w:r>
                      <w:r>
                        <w:rPr>
                          <w:b/>
                          <w:color w:val="000000"/>
                          <w:sz w:val="24"/>
                          <w:u w:val="single"/>
                        </w:rPr>
                        <w:t>Tax</w:t>
                      </w:r>
                      <w:r>
                        <w:rPr>
                          <w:b/>
                          <w:color w:val="000000"/>
                          <w:spacing w:val="-3"/>
                          <w:sz w:val="24"/>
                          <w:u w:val="single"/>
                        </w:rPr>
                        <w:t> </w:t>
                      </w:r>
                      <w:r>
                        <w:rPr>
                          <w:b/>
                          <w:color w:val="000000"/>
                          <w:spacing w:val="-2"/>
                          <w:sz w:val="24"/>
                          <w:u w:val="single"/>
                        </w:rPr>
                        <w:t>Residency</w:t>
                      </w:r>
                    </w:p>
                    <w:p>
                      <w:pPr>
                        <w:spacing w:before="273"/>
                        <w:ind w:left="88" w:right="245" w:firstLine="0"/>
                        <w:jc w:val="both"/>
                        <w:rPr>
                          <w:i/>
                          <w:color w:val="000000"/>
                          <w:sz w:val="24"/>
                        </w:rPr>
                      </w:pPr>
                      <w:r>
                        <w:rPr>
                          <w:i/>
                          <w:color w:val="000000"/>
                          <w:sz w:val="24"/>
                        </w:rPr>
                        <w:t>John, a British, came to stay in Singapore from 1 July 2020 until 1 December 2020 when here turned</w:t>
                      </w:r>
                      <w:r>
                        <w:rPr>
                          <w:i/>
                          <w:color w:val="000000"/>
                          <w:spacing w:val="-4"/>
                          <w:sz w:val="24"/>
                        </w:rPr>
                        <w:t> </w:t>
                      </w:r>
                      <w:r>
                        <w:rPr>
                          <w:i/>
                          <w:color w:val="000000"/>
                          <w:sz w:val="24"/>
                        </w:rPr>
                        <w:t>to</w:t>
                      </w:r>
                      <w:r>
                        <w:rPr>
                          <w:i/>
                          <w:color w:val="000000"/>
                          <w:spacing w:val="-5"/>
                          <w:sz w:val="24"/>
                        </w:rPr>
                        <w:t> </w:t>
                      </w:r>
                      <w:r>
                        <w:rPr>
                          <w:i/>
                          <w:color w:val="000000"/>
                          <w:sz w:val="24"/>
                        </w:rPr>
                        <w:t>UK</w:t>
                      </w:r>
                      <w:r>
                        <w:rPr>
                          <w:i/>
                          <w:color w:val="000000"/>
                          <w:spacing w:val="-7"/>
                          <w:sz w:val="24"/>
                        </w:rPr>
                        <w:t> </w:t>
                      </w:r>
                      <w:r>
                        <w:rPr>
                          <w:i/>
                          <w:color w:val="000000"/>
                          <w:sz w:val="24"/>
                        </w:rPr>
                        <w:t>to</w:t>
                      </w:r>
                      <w:r>
                        <w:rPr>
                          <w:i/>
                          <w:color w:val="000000"/>
                          <w:spacing w:val="-7"/>
                          <w:sz w:val="24"/>
                        </w:rPr>
                        <w:t> </w:t>
                      </w:r>
                      <w:r>
                        <w:rPr>
                          <w:i/>
                          <w:color w:val="000000"/>
                          <w:sz w:val="24"/>
                        </w:rPr>
                        <w:t>attend</w:t>
                      </w:r>
                      <w:r>
                        <w:rPr>
                          <w:i/>
                          <w:color w:val="000000"/>
                          <w:spacing w:val="-5"/>
                          <w:sz w:val="24"/>
                        </w:rPr>
                        <w:t> </w:t>
                      </w:r>
                      <w:r>
                        <w:rPr>
                          <w:i/>
                          <w:color w:val="000000"/>
                          <w:sz w:val="24"/>
                        </w:rPr>
                        <w:t>to</w:t>
                      </w:r>
                      <w:r>
                        <w:rPr>
                          <w:i/>
                          <w:color w:val="000000"/>
                          <w:spacing w:val="-7"/>
                          <w:sz w:val="24"/>
                        </w:rPr>
                        <w:t> </w:t>
                      </w:r>
                      <w:r>
                        <w:rPr>
                          <w:i/>
                          <w:color w:val="000000"/>
                          <w:sz w:val="24"/>
                        </w:rPr>
                        <w:t>his</w:t>
                      </w:r>
                      <w:r>
                        <w:rPr>
                          <w:i/>
                          <w:color w:val="000000"/>
                          <w:spacing w:val="-6"/>
                          <w:sz w:val="24"/>
                        </w:rPr>
                        <w:t> </w:t>
                      </w:r>
                      <w:r>
                        <w:rPr>
                          <w:i/>
                          <w:color w:val="000000"/>
                          <w:sz w:val="24"/>
                        </w:rPr>
                        <w:t>sick</w:t>
                      </w:r>
                      <w:r>
                        <w:rPr>
                          <w:i/>
                          <w:color w:val="000000"/>
                          <w:spacing w:val="-5"/>
                          <w:sz w:val="24"/>
                        </w:rPr>
                        <w:t> </w:t>
                      </w:r>
                      <w:r>
                        <w:rPr>
                          <w:i/>
                          <w:color w:val="000000"/>
                          <w:sz w:val="24"/>
                        </w:rPr>
                        <w:t>mother.</w:t>
                      </w:r>
                      <w:r>
                        <w:rPr>
                          <w:i/>
                          <w:color w:val="000000"/>
                          <w:spacing w:val="-7"/>
                          <w:sz w:val="24"/>
                        </w:rPr>
                        <w:t> </w:t>
                      </w:r>
                      <w:r>
                        <w:rPr>
                          <w:i/>
                          <w:color w:val="000000"/>
                          <w:sz w:val="24"/>
                        </w:rPr>
                        <w:t>On</w:t>
                      </w:r>
                      <w:r>
                        <w:rPr>
                          <w:i/>
                          <w:color w:val="000000"/>
                          <w:spacing w:val="-5"/>
                          <w:sz w:val="24"/>
                        </w:rPr>
                        <w:t> </w:t>
                      </w:r>
                      <w:r>
                        <w:rPr>
                          <w:i/>
                          <w:color w:val="000000"/>
                          <w:sz w:val="24"/>
                        </w:rPr>
                        <w:t>8</w:t>
                      </w:r>
                      <w:r>
                        <w:rPr>
                          <w:i/>
                          <w:color w:val="000000"/>
                          <w:spacing w:val="-6"/>
                          <w:sz w:val="24"/>
                        </w:rPr>
                        <w:t> </w:t>
                      </w:r>
                      <w:r>
                        <w:rPr>
                          <w:i/>
                          <w:color w:val="000000"/>
                          <w:sz w:val="24"/>
                        </w:rPr>
                        <w:t>December</w:t>
                      </w:r>
                      <w:r>
                        <w:rPr>
                          <w:i/>
                          <w:color w:val="000000"/>
                          <w:spacing w:val="-4"/>
                          <w:sz w:val="24"/>
                        </w:rPr>
                        <w:t> </w:t>
                      </w:r>
                      <w:r>
                        <w:rPr>
                          <w:i/>
                          <w:color w:val="000000"/>
                          <w:sz w:val="24"/>
                        </w:rPr>
                        <w:t>2020,</w:t>
                      </w:r>
                      <w:r>
                        <w:rPr>
                          <w:i/>
                          <w:color w:val="000000"/>
                          <w:spacing w:val="-6"/>
                          <w:sz w:val="24"/>
                        </w:rPr>
                        <w:t> </w:t>
                      </w:r>
                      <w:r>
                        <w:rPr>
                          <w:i/>
                          <w:color w:val="000000"/>
                          <w:sz w:val="24"/>
                        </w:rPr>
                        <w:t>he</w:t>
                      </w:r>
                      <w:r>
                        <w:rPr>
                          <w:i/>
                          <w:color w:val="000000"/>
                          <w:spacing w:val="-6"/>
                          <w:sz w:val="24"/>
                        </w:rPr>
                        <w:t> </w:t>
                      </w:r>
                      <w:r>
                        <w:rPr>
                          <w:i/>
                          <w:color w:val="000000"/>
                          <w:sz w:val="24"/>
                        </w:rPr>
                        <w:t>came</w:t>
                      </w:r>
                      <w:r>
                        <w:rPr>
                          <w:i/>
                          <w:color w:val="000000"/>
                          <w:spacing w:val="-6"/>
                          <w:sz w:val="24"/>
                        </w:rPr>
                        <w:t> </w:t>
                      </w:r>
                      <w:r>
                        <w:rPr>
                          <w:i/>
                          <w:color w:val="000000"/>
                          <w:sz w:val="24"/>
                        </w:rPr>
                        <w:t>to</w:t>
                      </w:r>
                      <w:r>
                        <w:rPr>
                          <w:i/>
                          <w:color w:val="000000"/>
                          <w:spacing w:val="-7"/>
                          <w:sz w:val="24"/>
                        </w:rPr>
                        <w:t> </w:t>
                      </w:r>
                      <w:r>
                        <w:rPr>
                          <w:i/>
                          <w:color w:val="000000"/>
                          <w:sz w:val="24"/>
                        </w:rPr>
                        <w:t>Singapore</w:t>
                      </w:r>
                      <w:r>
                        <w:rPr>
                          <w:i/>
                          <w:color w:val="000000"/>
                          <w:spacing w:val="-4"/>
                          <w:sz w:val="24"/>
                        </w:rPr>
                        <w:t> </w:t>
                      </w:r>
                      <w:r>
                        <w:rPr>
                          <w:i/>
                          <w:color w:val="000000"/>
                          <w:sz w:val="24"/>
                        </w:rPr>
                        <w:t>again</w:t>
                      </w:r>
                      <w:r>
                        <w:rPr>
                          <w:i/>
                          <w:color w:val="000000"/>
                          <w:spacing w:val="-5"/>
                          <w:sz w:val="24"/>
                        </w:rPr>
                        <w:t> </w:t>
                      </w:r>
                      <w:r>
                        <w:rPr>
                          <w:i/>
                          <w:color w:val="000000"/>
                          <w:sz w:val="24"/>
                        </w:rPr>
                        <w:t>and stayed until 10 March 2021. Is John a tax resident for the Year of Assessment 2021 under the quantitative test?</w:t>
                      </w:r>
                    </w:p>
                    <w:p>
                      <w:pPr>
                        <w:pStyle w:val="BodyText"/>
                        <w:spacing w:before="280"/>
                        <w:ind w:left="88" w:right="254"/>
                        <w:jc w:val="both"/>
                        <w:rPr>
                          <w:color w:val="000000"/>
                        </w:rPr>
                      </w:pPr>
                      <w:r>
                        <w:rPr>
                          <w:color w:val="000000"/>
                        </w:rPr>
                        <w:t>The 183 days criterion is not met. John’s temporary absence from Singapore between 2 December 2020 and 7 December 2020 cannot be included in the computation of the 183 days in the quantitative test. This concession is only valid in the qualitative test.</w:t>
                      </w:r>
                    </w:p>
                  </w:txbxContent>
                </v:textbox>
                <v:fill type="solid"/>
              </v:shape>
            </w:pict>
          </mc:Fallback>
        </mc:AlternateContent>
      </w:r>
      <w:r>
        <w:rPr>
          <w:sz w:val="20"/>
        </w:rPr>
      </w:r>
    </w:p>
    <w:p>
      <w:pPr>
        <w:pStyle w:val="BodyText"/>
        <w:spacing w:before="206"/>
        <w:ind w:left="0"/>
        <w:rPr>
          <w:sz w:val="20"/>
        </w:rPr>
      </w:pPr>
      <w:r>
        <w:rPr/>
        <mc:AlternateContent>
          <mc:Choice Requires="wps">
            <w:drawing>
              <wp:anchor distT="0" distB="0" distL="0" distR="0" allowOverlap="1" layoutInCell="1" locked="0" behindDoc="1" simplePos="0" relativeHeight="487665152">
                <wp:simplePos x="0" y="0"/>
                <wp:positionH relativeFrom="page">
                  <wp:posOffset>526415</wp:posOffset>
                </wp:positionH>
                <wp:positionV relativeFrom="paragraph">
                  <wp:posOffset>301243</wp:posOffset>
                </wp:positionV>
                <wp:extent cx="6119495" cy="1610360"/>
                <wp:effectExtent l="0" t="0" r="0" b="0"/>
                <wp:wrapTopAndBottom/>
                <wp:docPr id="420" name="Textbox 420"/>
                <wp:cNvGraphicFramePr>
                  <a:graphicFrameLocks/>
                </wp:cNvGraphicFramePr>
                <a:graphic>
                  <a:graphicData uri="http://schemas.microsoft.com/office/word/2010/wordprocessingShape">
                    <wps:wsp>
                      <wps:cNvPr id="420" name="Textbox 420"/>
                      <wps:cNvSpPr txBox="1"/>
                      <wps:spPr>
                        <a:xfrm>
                          <a:off x="0" y="0"/>
                          <a:ext cx="6119495" cy="1610360"/>
                        </a:xfrm>
                        <a:prstGeom prst="rect">
                          <a:avLst/>
                        </a:prstGeom>
                        <a:solidFill>
                          <a:srgbClr val="D9D9D9"/>
                        </a:solidFill>
                      </wps:spPr>
                      <wps:txbx>
                        <w:txbxContent>
                          <w:p>
                            <w:pPr>
                              <w:spacing w:before="117"/>
                              <w:ind w:left="162" w:right="0" w:firstLine="0"/>
                              <w:jc w:val="both"/>
                              <w:rPr>
                                <w:b/>
                                <w:color w:val="000000"/>
                                <w:sz w:val="24"/>
                              </w:rPr>
                            </w:pPr>
                            <w:r>
                              <w:rPr>
                                <w:b/>
                                <w:color w:val="000000"/>
                                <w:sz w:val="24"/>
                                <w:u w:val="single"/>
                              </w:rPr>
                              <w:t>Example:</w:t>
                            </w:r>
                            <w:r>
                              <w:rPr>
                                <w:b/>
                                <w:color w:val="000000"/>
                                <w:spacing w:val="-3"/>
                                <w:sz w:val="24"/>
                                <w:u w:val="single"/>
                              </w:rPr>
                              <w:t> </w:t>
                            </w:r>
                            <w:r>
                              <w:rPr>
                                <w:b/>
                                <w:color w:val="000000"/>
                                <w:sz w:val="24"/>
                                <w:u w:val="single"/>
                              </w:rPr>
                              <w:t>Tax</w:t>
                            </w:r>
                            <w:r>
                              <w:rPr>
                                <w:b/>
                                <w:color w:val="000000"/>
                                <w:spacing w:val="-3"/>
                                <w:sz w:val="24"/>
                                <w:u w:val="single"/>
                              </w:rPr>
                              <w:t> </w:t>
                            </w:r>
                            <w:r>
                              <w:rPr>
                                <w:b/>
                                <w:color w:val="000000"/>
                                <w:spacing w:val="-2"/>
                                <w:sz w:val="24"/>
                                <w:u w:val="single"/>
                              </w:rPr>
                              <w:t>Residency</w:t>
                            </w:r>
                          </w:p>
                          <w:p>
                            <w:pPr>
                              <w:spacing w:line="247" w:lineRule="auto" w:before="274"/>
                              <w:ind w:left="162" w:right="180" w:firstLine="0"/>
                              <w:jc w:val="both"/>
                              <w:rPr>
                                <w:i/>
                                <w:color w:val="000000"/>
                                <w:sz w:val="24"/>
                              </w:rPr>
                            </w:pPr>
                            <w:r>
                              <w:rPr>
                                <w:i/>
                                <w:color w:val="000000"/>
                                <w:sz w:val="24"/>
                              </w:rPr>
                              <w:t>Jasmine Pereira worked in Singapore from 30 Sep 2020 to 1 Apr 2021. Is she a tax resident for Years of Assessment 2020 and 2021?</w:t>
                            </w:r>
                          </w:p>
                          <w:p>
                            <w:pPr>
                              <w:pStyle w:val="BodyText"/>
                              <w:spacing w:before="272"/>
                              <w:ind w:left="162" w:right="174"/>
                              <w:jc w:val="both"/>
                              <w:rPr>
                                <w:color w:val="000000"/>
                              </w:rPr>
                            </w:pPr>
                            <w:r>
                              <w:rPr>
                                <w:color w:val="000000"/>
                              </w:rPr>
                              <w:t>For YA 2021, 30 Sep 2020 to 31 Dec 2020 is 93 days. For YA 2021, 01 Jan 2020 to 1 Apr 2020 is 91 days. Jasmine stayed in Singapore for a contiguous period of at least 183 days and is considered resident for both Years of Assessment 2020 and 2021.</w:t>
                            </w:r>
                          </w:p>
                        </w:txbxContent>
                      </wps:txbx>
                      <wps:bodyPr wrap="square" lIns="0" tIns="0" rIns="0" bIns="0" rtlCol="0">
                        <a:noAutofit/>
                      </wps:bodyPr>
                    </wps:wsp>
                  </a:graphicData>
                </a:graphic>
              </wp:anchor>
            </w:drawing>
          </mc:Choice>
          <mc:Fallback>
            <w:pict>
              <v:shape style="position:absolute;margin-left:41.450001pt;margin-top:23.719999pt;width:481.85pt;height:126.8pt;mso-position-horizontal-relative:page;mso-position-vertical-relative:paragraph;z-index:-15651328;mso-wrap-distance-left:0;mso-wrap-distance-right:0" type="#_x0000_t202" id="docshape350" filled="true" fillcolor="#d9d9d9" stroked="false">
                <v:textbox inset="0,0,0,0">
                  <w:txbxContent>
                    <w:p>
                      <w:pPr>
                        <w:spacing w:before="117"/>
                        <w:ind w:left="162" w:right="0" w:firstLine="0"/>
                        <w:jc w:val="both"/>
                        <w:rPr>
                          <w:b/>
                          <w:color w:val="000000"/>
                          <w:sz w:val="24"/>
                        </w:rPr>
                      </w:pPr>
                      <w:r>
                        <w:rPr>
                          <w:b/>
                          <w:color w:val="000000"/>
                          <w:sz w:val="24"/>
                          <w:u w:val="single"/>
                        </w:rPr>
                        <w:t>Example:</w:t>
                      </w:r>
                      <w:r>
                        <w:rPr>
                          <w:b/>
                          <w:color w:val="000000"/>
                          <w:spacing w:val="-3"/>
                          <w:sz w:val="24"/>
                          <w:u w:val="single"/>
                        </w:rPr>
                        <w:t> </w:t>
                      </w:r>
                      <w:r>
                        <w:rPr>
                          <w:b/>
                          <w:color w:val="000000"/>
                          <w:sz w:val="24"/>
                          <w:u w:val="single"/>
                        </w:rPr>
                        <w:t>Tax</w:t>
                      </w:r>
                      <w:r>
                        <w:rPr>
                          <w:b/>
                          <w:color w:val="000000"/>
                          <w:spacing w:val="-3"/>
                          <w:sz w:val="24"/>
                          <w:u w:val="single"/>
                        </w:rPr>
                        <w:t> </w:t>
                      </w:r>
                      <w:r>
                        <w:rPr>
                          <w:b/>
                          <w:color w:val="000000"/>
                          <w:spacing w:val="-2"/>
                          <w:sz w:val="24"/>
                          <w:u w:val="single"/>
                        </w:rPr>
                        <w:t>Residency</w:t>
                      </w:r>
                    </w:p>
                    <w:p>
                      <w:pPr>
                        <w:spacing w:line="247" w:lineRule="auto" w:before="274"/>
                        <w:ind w:left="162" w:right="180" w:firstLine="0"/>
                        <w:jc w:val="both"/>
                        <w:rPr>
                          <w:i/>
                          <w:color w:val="000000"/>
                          <w:sz w:val="24"/>
                        </w:rPr>
                      </w:pPr>
                      <w:r>
                        <w:rPr>
                          <w:i/>
                          <w:color w:val="000000"/>
                          <w:sz w:val="24"/>
                        </w:rPr>
                        <w:t>Jasmine Pereira worked in Singapore from 30 Sep 2020 to 1 Apr 2021. Is she a tax resident for Years of Assessment 2020 and 2021?</w:t>
                      </w:r>
                    </w:p>
                    <w:p>
                      <w:pPr>
                        <w:pStyle w:val="BodyText"/>
                        <w:spacing w:before="272"/>
                        <w:ind w:left="162" w:right="174"/>
                        <w:jc w:val="both"/>
                        <w:rPr>
                          <w:color w:val="000000"/>
                        </w:rPr>
                      </w:pPr>
                      <w:r>
                        <w:rPr>
                          <w:color w:val="000000"/>
                        </w:rPr>
                        <w:t>For YA 2021, 30 Sep 2020 to 31 Dec 2020 is 93 days. For YA 2021, 01 Jan 2020 to 1 Apr 2020 is 91 days. Jasmine stayed in Singapore for a contiguous period of at least 183 days and is considered resident for both Years of Assessment 2020 and 2021.</w:t>
                      </w:r>
                    </w:p>
                  </w:txbxContent>
                </v:textbox>
                <v:fill type="solid"/>
                <w10:wrap type="topAndBottom"/>
              </v:shape>
            </w:pict>
          </mc:Fallback>
        </mc:AlternateContent>
      </w:r>
    </w:p>
    <w:p>
      <w:pPr>
        <w:pStyle w:val="BodyText"/>
        <w:ind w:left="0"/>
        <w:rPr>
          <w:sz w:val="20"/>
        </w:rPr>
      </w:pPr>
    </w:p>
    <w:p>
      <w:pPr>
        <w:pStyle w:val="BodyText"/>
        <w:spacing w:before="48"/>
        <w:ind w:left="0"/>
        <w:rPr>
          <w:sz w:val="20"/>
        </w:rPr>
      </w:pPr>
      <w:r>
        <w:rPr/>
        <mc:AlternateContent>
          <mc:Choice Requires="wps">
            <w:drawing>
              <wp:anchor distT="0" distB="0" distL="0" distR="0" allowOverlap="1" layoutInCell="1" locked="0" behindDoc="1" simplePos="0" relativeHeight="487665664">
                <wp:simplePos x="0" y="0"/>
                <wp:positionH relativeFrom="page">
                  <wp:posOffset>526415</wp:posOffset>
                </wp:positionH>
                <wp:positionV relativeFrom="paragraph">
                  <wp:posOffset>201078</wp:posOffset>
                </wp:positionV>
                <wp:extent cx="6119495" cy="1427480"/>
                <wp:effectExtent l="0" t="0" r="0" b="0"/>
                <wp:wrapTopAndBottom/>
                <wp:docPr id="421" name="Textbox 421"/>
                <wp:cNvGraphicFramePr>
                  <a:graphicFrameLocks/>
                </wp:cNvGraphicFramePr>
                <a:graphic>
                  <a:graphicData uri="http://schemas.microsoft.com/office/word/2010/wordprocessingShape">
                    <wps:wsp>
                      <wps:cNvPr id="421" name="Textbox 421"/>
                      <wps:cNvSpPr txBox="1"/>
                      <wps:spPr>
                        <a:xfrm>
                          <a:off x="0" y="0"/>
                          <a:ext cx="6119495" cy="1427480"/>
                        </a:xfrm>
                        <a:prstGeom prst="rect">
                          <a:avLst/>
                        </a:prstGeom>
                        <a:solidFill>
                          <a:srgbClr val="D9D9D9"/>
                        </a:solidFill>
                      </wps:spPr>
                      <wps:txbx>
                        <w:txbxContent>
                          <w:p>
                            <w:pPr>
                              <w:spacing w:before="117"/>
                              <w:ind w:left="162" w:right="0" w:firstLine="0"/>
                              <w:jc w:val="left"/>
                              <w:rPr>
                                <w:b/>
                                <w:color w:val="000000"/>
                                <w:sz w:val="24"/>
                              </w:rPr>
                            </w:pPr>
                            <w:r>
                              <w:rPr>
                                <w:b/>
                                <w:color w:val="000000"/>
                                <w:sz w:val="24"/>
                                <w:u w:val="single"/>
                              </w:rPr>
                              <w:t>Example:</w:t>
                            </w:r>
                            <w:r>
                              <w:rPr>
                                <w:b/>
                                <w:color w:val="000000"/>
                                <w:spacing w:val="-3"/>
                                <w:sz w:val="24"/>
                                <w:u w:val="single"/>
                              </w:rPr>
                              <w:t> </w:t>
                            </w:r>
                            <w:r>
                              <w:rPr>
                                <w:b/>
                                <w:color w:val="000000"/>
                                <w:sz w:val="24"/>
                                <w:u w:val="single"/>
                              </w:rPr>
                              <w:t>Tax</w:t>
                            </w:r>
                            <w:r>
                              <w:rPr>
                                <w:b/>
                                <w:color w:val="000000"/>
                                <w:spacing w:val="-3"/>
                                <w:sz w:val="24"/>
                                <w:u w:val="single"/>
                              </w:rPr>
                              <w:t> </w:t>
                            </w:r>
                            <w:r>
                              <w:rPr>
                                <w:b/>
                                <w:color w:val="000000"/>
                                <w:spacing w:val="-2"/>
                                <w:sz w:val="24"/>
                                <w:u w:val="single"/>
                              </w:rPr>
                              <w:t>Residency</w:t>
                            </w:r>
                          </w:p>
                          <w:p>
                            <w:pPr>
                              <w:spacing w:line="249" w:lineRule="auto" w:before="273"/>
                              <w:ind w:left="162" w:right="0" w:firstLine="0"/>
                              <w:jc w:val="left"/>
                              <w:rPr>
                                <w:i/>
                                <w:color w:val="000000"/>
                                <w:sz w:val="24"/>
                              </w:rPr>
                            </w:pPr>
                            <w:r>
                              <w:rPr>
                                <w:i/>
                                <w:color w:val="000000"/>
                                <w:sz w:val="24"/>
                              </w:rPr>
                              <w:t>Mr</w:t>
                            </w:r>
                            <w:r>
                              <w:rPr>
                                <w:i/>
                                <w:color w:val="000000"/>
                                <w:spacing w:val="-1"/>
                                <w:sz w:val="24"/>
                              </w:rPr>
                              <w:t> </w:t>
                            </w:r>
                            <w:r>
                              <w:rPr>
                                <w:i/>
                                <w:color w:val="000000"/>
                                <w:sz w:val="24"/>
                              </w:rPr>
                              <w:t>Zhao</w:t>
                            </w:r>
                            <w:r>
                              <w:rPr>
                                <w:i/>
                                <w:color w:val="000000"/>
                                <w:spacing w:val="-1"/>
                                <w:sz w:val="24"/>
                              </w:rPr>
                              <w:t> </w:t>
                            </w:r>
                            <w:r>
                              <w:rPr>
                                <w:i/>
                                <w:color w:val="000000"/>
                                <w:sz w:val="24"/>
                              </w:rPr>
                              <w:t>worked</w:t>
                            </w:r>
                            <w:r>
                              <w:rPr>
                                <w:i/>
                                <w:color w:val="000000"/>
                                <w:spacing w:val="-1"/>
                                <w:sz w:val="24"/>
                              </w:rPr>
                              <w:t> </w:t>
                            </w:r>
                            <w:r>
                              <w:rPr>
                                <w:i/>
                                <w:color w:val="000000"/>
                                <w:sz w:val="24"/>
                              </w:rPr>
                              <w:t>in</w:t>
                            </w:r>
                            <w:r>
                              <w:rPr>
                                <w:i/>
                                <w:color w:val="000000"/>
                                <w:spacing w:val="-1"/>
                                <w:sz w:val="24"/>
                              </w:rPr>
                              <w:t> </w:t>
                            </w:r>
                            <w:r>
                              <w:rPr>
                                <w:i/>
                                <w:color w:val="000000"/>
                                <w:sz w:val="24"/>
                              </w:rPr>
                              <w:t>Singapore</w:t>
                            </w:r>
                            <w:r>
                              <w:rPr>
                                <w:i/>
                                <w:color w:val="000000"/>
                                <w:spacing w:val="-1"/>
                                <w:sz w:val="24"/>
                              </w:rPr>
                              <w:t> </w:t>
                            </w:r>
                            <w:r>
                              <w:rPr>
                                <w:i/>
                                <w:color w:val="000000"/>
                                <w:sz w:val="24"/>
                              </w:rPr>
                              <w:t>from</w:t>
                            </w:r>
                            <w:r>
                              <w:rPr>
                                <w:i/>
                                <w:color w:val="000000"/>
                                <w:spacing w:val="-1"/>
                                <w:sz w:val="24"/>
                              </w:rPr>
                              <w:t> </w:t>
                            </w:r>
                            <w:r>
                              <w:rPr>
                                <w:i/>
                                <w:color w:val="000000"/>
                                <w:sz w:val="24"/>
                              </w:rPr>
                              <w:t>03</w:t>
                            </w:r>
                            <w:r>
                              <w:rPr>
                                <w:i/>
                                <w:color w:val="000000"/>
                                <w:spacing w:val="-1"/>
                                <w:sz w:val="24"/>
                              </w:rPr>
                              <w:t> </w:t>
                            </w:r>
                            <w:r>
                              <w:rPr>
                                <w:i/>
                                <w:color w:val="000000"/>
                                <w:sz w:val="24"/>
                              </w:rPr>
                              <w:t>Nov</w:t>
                            </w:r>
                            <w:r>
                              <w:rPr>
                                <w:i/>
                                <w:color w:val="000000"/>
                                <w:spacing w:val="-2"/>
                                <w:sz w:val="24"/>
                              </w:rPr>
                              <w:t> </w:t>
                            </w:r>
                            <w:r>
                              <w:rPr>
                                <w:i/>
                                <w:color w:val="000000"/>
                                <w:sz w:val="24"/>
                              </w:rPr>
                              <w:t>2019</w:t>
                            </w:r>
                            <w:r>
                              <w:rPr>
                                <w:i/>
                                <w:color w:val="000000"/>
                                <w:spacing w:val="-2"/>
                                <w:sz w:val="24"/>
                              </w:rPr>
                              <w:t> </w:t>
                            </w:r>
                            <w:r>
                              <w:rPr>
                                <w:i/>
                                <w:color w:val="000000"/>
                                <w:sz w:val="24"/>
                              </w:rPr>
                              <w:t>to</w:t>
                            </w:r>
                            <w:r>
                              <w:rPr>
                                <w:i/>
                                <w:color w:val="000000"/>
                                <w:spacing w:val="-1"/>
                                <w:sz w:val="24"/>
                              </w:rPr>
                              <w:t> </w:t>
                            </w:r>
                            <w:r>
                              <w:rPr>
                                <w:i/>
                                <w:color w:val="000000"/>
                                <w:sz w:val="24"/>
                              </w:rPr>
                              <w:t>07</w:t>
                            </w:r>
                            <w:r>
                              <w:rPr>
                                <w:i/>
                                <w:color w:val="000000"/>
                                <w:spacing w:val="-1"/>
                                <w:sz w:val="24"/>
                              </w:rPr>
                              <w:t> </w:t>
                            </w:r>
                            <w:r>
                              <w:rPr>
                                <w:i/>
                                <w:color w:val="000000"/>
                                <w:sz w:val="24"/>
                              </w:rPr>
                              <w:t>May</w:t>
                            </w:r>
                            <w:r>
                              <w:rPr>
                                <w:i/>
                                <w:color w:val="000000"/>
                                <w:spacing w:val="-2"/>
                                <w:sz w:val="24"/>
                              </w:rPr>
                              <w:t> </w:t>
                            </w:r>
                            <w:r>
                              <w:rPr>
                                <w:i/>
                                <w:color w:val="000000"/>
                                <w:sz w:val="24"/>
                              </w:rPr>
                              <w:t>2021.</w:t>
                            </w:r>
                            <w:r>
                              <w:rPr>
                                <w:i/>
                                <w:color w:val="000000"/>
                                <w:spacing w:val="-3"/>
                                <w:sz w:val="24"/>
                              </w:rPr>
                              <w:t> </w:t>
                            </w:r>
                            <w:r>
                              <w:rPr>
                                <w:i/>
                                <w:color w:val="000000"/>
                                <w:sz w:val="24"/>
                              </w:rPr>
                              <w:t>Is</w:t>
                            </w:r>
                            <w:r>
                              <w:rPr>
                                <w:i/>
                                <w:color w:val="000000"/>
                                <w:spacing w:val="-1"/>
                                <w:sz w:val="24"/>
                              </w:rPr>
                              <w:t> </w:t>
                            </w:r>
                            <w:r>
                              <w:rPr>
                                <w:i/>
                                <w:color w:val="000000"/>
                                <w:sz w:val="24"/>
                              </w:rPr>
                              <w:t>he</w:t>
                            </w:r>
                            <w:r>
                              <w:rPr>
                                <w:i/>
                                <w:color w:val="000000"/>
                                <w:spacing w:val="-2"/>
                                <w:sz w:val="24"/>
                              </w:rPr>
                              <w:t> </w:t>
                            </w:r>
                            <w:r>
                              <w:rPr>
                                <w:i/>
                                <w:color w:val="000000"/>
                                <w:sz w:val="24"/>
                              </w:rPr>
                              <w:t>a</w:t>
                            </w:r>
                            <w:r>
                              <w:rPr>
                                <w:i/>
                                <w:color w:val="000000"/>
                                <w:spacing w:val="-4"/>
                                <w:sz w:val="24"/>
                              </w:rPr>
                              <w:t> </w:t>
                            </w:r>
                            <w:r>
                              <w:rPr>
                                <w:i/>
                                <w:color w:val="000000"/>
                                <w:sz w:val="24"/>
                              </w:rPr>
                              <w:t>tax</w:t>
                            </w:r>
                            <w:r>
                              <w:rPr>
                                <w:i/>
                                <w:color w:val="000000"/>
                                <w:spacing w:val="-1"/>
                                <w:sz w:val="24"/>
                              </w:rPr>
                              <w:t> </w:t>
                            </w:r>
                            <w:r>
                              <w:rPr>
                                <w:i/>
                                <w:color w:val="000000"/>
                                <w:sz w:val="24"/>
                              </w:rPr>
                              <w:t>resident for</w:t>
                            </w:r>
                            <w:r>
                              <w:rPr>
                                <w:i/>
                                <w:color w:val="000000"/>
                                <w:spacing w:val="-3"/>
                                <w:sz w:val="24"/>
                              </w:rPr>
                              <w:t> </w:t>
                            </w:r>
                            <w:r>
                              <w:rPr>
                                <w:i/>
                                <w:color w:val="000000"/>
                                <w:sz w:val="24"/>
                              </w:rPr>
                              <w:t>Year</w:t>
                            </w:r>
                            <w:r>
                              <w:rPr>
                                <w:i/>
                                <w:color w:val="000000"/>
                                <w:spacing w:val="-2"/>
                                <w:sz w:val="24"/>
                              </w:rPr>
                              <w:t> </w:t>
                            </w:r>
                            <w:r>
                              <w:rPr>
                                <w:i/>
                                <w:color w:val="000000"/>
                                <w:sz w:val="24"/>
                              </w:rPr>
                              <w:t>of Assessment 2020?</w:t>
                            </w:r>
                          </w:p>
                          <w:p>
                            <w:pPr>
                              <w:pStyle w:val="BodyText"/>
                              <w:spacing w:line="244" w:lineRule="auto" w:before="267"/>
                              <w:ind w:left="162"/>
                              <w:rPr>
                                <w:color w:val="000000"/>
                              </w:rPr>
                            </w:pPr>
                            <w:r>
                              <w:rPr>
                                <w:color w:val="000000"/>
                              </w:rPr>
                              <w:t>Yes.</w:t>
                            </w:r>
                            <w:r>
                              <w:rPr>
                                <w:color w:val="000000"/>
                                <w:spacing w:val="17"/>
                              </w:rPr>
                              <w:t> </w:t>
                            </w:r>
                            <w:r>
                              <w:rPr>
                                <w:color w:val="000000"/>
                              </w:rPr>
                              <w:t>Mr</w:t>
                            </w:r>
                            <w:r>
                              <w:rPr>
                                <w:color w:val="000000"/>
                                <w:spacing w:val="18"/>
                              </w:rPr>
                              <w:t> </w:t>
                            </w:r>
                            <w:r>
                              <w:rPr>
                                <w:color w:val="000000"/>
                              </w:rPr>
                              <w:t>Zhao will be taxed</w:t>
                            </w:r>
                            <w:r>
                              <w:rPr>
                                <w:color w:val="000000"/>
                                <w:spacing w:val="18"/>
                              </w:rPr>
                              <w:t> </w:t>
                            </w:r>
                            <w:r>
                              <w:rPr>
                                <w:color w:val="000000"/>
                              </w:rPr>
                              <w:t>as</w:t>
                            </w:r>
                            <w:r>
                              <w:rPr>
                                <w:color w:val="000000"/>
                                <w:spacing w:val="17"/>
                              </w:rPr>
                              <w:t> </w:t>
                            </w:r>
                            <w:r>
                              <w:rPr>
                                <w:color w:val="000000"/>
                              </w:rPr>
                              <w:t>a</w:t>
                            </w:r>
                            <w:r>
                              <w:rPr>
                                <w:color w:val="000000"/>
                                <w:spacing w:val="18"/>
                              </w:rPr>
                              <w:t> </w:t>
                            </w:r>
                            <w:r>
                              <w:rPr>
                                <w:color w:val="000000"/>
                              </w:rPr>
                              <w:t>resident for Years</w:t>
                            </w:r>
                            <w:r>
                              <w:rPr>
                                <w:color w:val="000000"/>
                                <w:spacing w:val="17"/>
                              </w:rPr>
                              <w:t> </w:t>
                            </w:r>
                            <w:r>
                              <w:rPr>
                                <w:color w:val="000000"/>
                              </w:rPr>
                              <w:t>of</w:t>
                            </w:r>
                            <w:r>
                              <w:rPr>
                                <w:color w:val="000000"/>
                                <w:spacing w:val="19"/>
                              </w:rPr>
                              <w:t> </w:t>
                            </w:r>
                            <w:r>
                              <w:rPr>
                                <w:color w:val="000000"/>
                              </w:rPr>
                              <w:t>Assessment 2019</w:t>
                            </w:r>
                            <w:r>
                              <w:rPr>
                                <w:color w:val="000000"/>
                                <w:spacing w:val="18"/>
                              </w:rPr>
                              <w:t> </w:t>
                            </w:r>
                            <w:r>
                              <w:rPr>
                                <w:color w:val="000000"/>
                              </w:rPr>
                              <w:t>to</w:t>
                            </w:r>
                            <w:r>
                              <w:rPr>
                                <w:color w:val="000000"/>
                                <w:spacing w:val="18"/>
                              </w:rPr>
                              <w:t> </w:t>
                            </w:r>
                            <w:r>
                              <w:rPr>
                                <w:color w:val="000000"/>
                              </w:rPr>
                              <w:t>2021</w:t>
                            </w:r>
                            <w:r>
                              <w:rPr>
                                <w:color w:val="000000"/>
                                <w:spacing w:val="18"/>
                              </w:rPr>
                              <w:t> </w:t>
                            </w:r>
                            <w:r>
                              <w:rPr>
                                <w:color w:val="000000"/>
                              </w:rPr>
                              <w:t>in light</w:t>
                            </w:r>
                            <w:r>
                              <w:rPr>
                                <w:color w:val="000000"/>
                                <w:spacing w:val="18"/>
                              </w:rPr>
                              <w:t> </w:t>
                            </w:r>
                            <w:r>
                              <w:rPr>
                                <w:color w:val="000000"/>
                              </w:rPr>
                              <w:t>of</w:t>
                            </w:r>
                            <w:r>
                              <w:rPr>
                                <w:color w:val="000000"/>
                                <w:spacing w:val="27"/>
                              </w:rPr>
                              <w:t> </w:t>
                            </w:r>
                            <w:r>
                              <w:rPr>
                                <w:color w:val="000000"/>
                              </w:rPr>
                              <w:t>the administrative concessions for the quantitative test.</w:t>
                            </w:r>
                          </w:p>
                        </w:txbxContent>
                      </wps:txbx>
                      <wps:bodyPr wrap="square" lIns="0" tIns="0" rIns="0" bIns="0" rtlCol="0">
                        <a:noAutofit/>
                      </wps:bodyPr>
                    </wps:wsp>
                  </a:graphicData>
                </a:graphic>
              </wp:anchor>
            </w:drawing>
          </mc:Choice>
          <mc:Fallback>
            <w:pict>
              <v:shape style="position:absolute;margin-left:41.450001pt;margin-top:15.832969pt;width:481.85pt;height:112.4pt;mso-position-horizontal-relative:page;mso-position-vertical-relative:paragraph;z-index:-15650816;mso-wrap-distance-left:0;mso-wrap-distance-right:0" type="#_x0000_t202" id="docshape351" filled="true" fillcolor="#d9d9d9" stroked="false">
                <v:textbox inset="0,0,0,0">
                  <w:txbxContent>
                    <w:p>
                      <w:pPr>
                        <w:spacing w:before="117"/>
                        <w:ind w:left="162" w:right="0" w:firstLine="0"/>
                        <w:jc w:val="left"/>
                        <w:rPr>
                          <w:b/>
                          <w:color w:val="000000"/>
                          <w:sz w:val="24"/>
                        </w:rPr>
                      </w:pPr>
                      <w:r>
                        <w:rPr>
                          <w:b/>
                          <w:color w:val="000000"/>
                          <w:sz w:val="24"/>
                          <w:u w:val="single"/>
                        </w:rPr>
                        <w:t>Example:</w:t>
                      </w:r>
                      <w:r>
                        <w:rPr>
                          <w:b/>
                          <w:color w:val="000000"/>
                          <w:spacing w:val="-3"/>
                          <w:sz w:val="24"/>
                          <w:u w:val="single"/>
                        </w:rPr>
                        <w:t> </w:t>
                      </w:r>
                      <w:r>
                        <w:rPr>
                          <w:b/>
                          <w:color w:val="000000"/>
                          <w:sz w:val="24"/>
                          <w:u w:val="single"/>
                        </w:rPr>
                        <w:t>Tax</w:t>
                      </w:r>
                      <w:r>
                        <w:rPr>
                          <w:b/>
                          <w:color w:val="000000"/>
                          <w:spacing w:val="-3"/>
                          <w:sz w:val="24"/>
                          <w:u w:val="single"/>
                        </w:rPr>
                        <w:t> </w:t>
                      </w:r>
                      <w:r>
                        <w:rPr>
                          <w:b/>
                          <w:color w:val="000000"/>
                          <w:spacing w:val="-2"/>
                          <w:sz w:val="24"/>
                          <w:u w:val="single"/>
                        </w:rPr>
                        <w:t>Residency</w:t>
                      </w:r>
                    </w:p>
                    <w:p>
                      <w:pPr>
                        <w:spacing w:line="249" w:lineRule="auto" w:before="273"/>
                        <w:ind w:left="162" w:right="0" w:firstLine="0"/>
                        <w:jc w:val="left"/>
                        <w:rPr>
                          <w:i/>
                          <w:color w:val="000000"/>
                          <w:sz w:val="24"/>
                        </w:rPr>
                      </w:pPr>
                      <w:r>
                        <w:rPr>
                          <w:i/>
                          <w:color w:val="000000"/>
                          <w:sz w:val="24"/>
                        </w:rPr>
                        <w:t>Mr</w:t>
                      </w:r>
                      <w:r>
                        <w:rPr>
                          <w:i/>
                          <w:color w:val="000000"/>
                          <w:spacing w:val="-1"/>
                          <w:sz w:val="24"/>
                        </w:rPr>
                        <w:t> </w:t>
                      </w:r>
                      <w:r>
                        <w:rPr>
                          <w:i/>
                          <w:color w:val="000000"/>
                          <w:sz w:val="24"/>
                        </w:rPr>
                        <w:t>Zhao</w:t>
                      </w:r>
                      <w:r>
                        <w:rPr>
                          <w:i/>
                          <w:color w:val="000000"/>
                          <w:spacing w:val="-1"/>
                          <w:sz w:val="24"/>
                        </w:rPr>
                        <w:t> </w:t>
                      </w:r>
                      <w:r>
                        <w:rPr>
                          <w:i/>
                          <w:color w:val="000000"/>
                          <w:sz w:val="24"/>
                        </w:rPr>
                        <w:t>worked</w:t>
                      </w:r>
                      <w:r>
                        <w:rPr>
                          <w:i/>
                          <w:color w:val="000000"/>
                          <w:spacing w:val="-1"/>
                          <w:sz w:val="24"/>
                        </w:rPr>
                        <w:t> </w:t>
                      </w:r>
                      <w:r>
                        <w:rPr>
                          <w:i/>
                          <w:color w:val="000000"/>
                          <w:sz w:val="24"/>
                        </w:rPr>
                        <w:t>in</w:t>
                      </w:r>
                      <w:r>
                        <w:rPr>
                          <w:i/>
                          <w:color w:val="000000"/>
                          <w:spacing w:val="-1"/>
                          <w:sz w:val="24"/>
                        </w:rPr>
                        <w:t> </w:t>
                      </w:r>
                      <w:r>
                        <w:rPr>
                          <w:i/>
                          <w:color w:val="000000"/>
                          <w:sz w:val="24"/>
                        </w:rPr>
                        <w:t>Singapore</w:t>
                      </w:r>
                      <w:r>
                        <w:rPr>
                          <w:i/>
                          <w:color w:val="000000"/>
                          <w:spacing w:val="-1"/>
                          <w:sz w:val="24"/>
                        </w:rPr>
                        <w:t> </w:t>
                      </w:r>
                      <w:r>
                        <w:rPr>
                          <w:i/>
                          <w:color w:val="000000"/>
                          <w:sz w:val="24"/>
                        </w:rPr>
                        <w:t>from</w:t>
                      </w:r>
                      <w:r>
                        <w:rPr>
                          <w:i/>
                          <w:color w:val="000000"/>
                          <w:spacing w:val="-1"/>
                          <w:sz w:val="24"/>
                        </w:rPr>
                        <w:t> </w:t>
                      </w:r>
                      <w:r>
                        <w:rPr>
                          <w:i/>
                          <w:color w:val="000000"/>
                          <w:sz w:val="24"/>
                        </w:rPr>
                        <w:t>03</w:t>
                      </w:r>
                      <w:r>
                        <w:rPr>
                          <w:i/>
                          <w:color w:val="000000"/>
                          <w:spacing w:val="-1"/>
                          <w:sz w:val="24"/>
                        </w:rPr>
                        <w:t> </w:t>
                      </w:r>
                      <w:r>
                        <w:rPr>
                          <w:i/>
                          <w:color w:val="000000"/>
                          <w:sz w:val="24"/>
                        </w:rPr>
                        <w:t>Nov</w:t>
                      </w:r>
                      <w:r>
                        <w:rPr>
                          <w:i/>
                          <w:color w:val="000000"/>
                          <w:spacing w:val="-2"/>
                          <w:sz w:val="24"/>
                        </w:rPr>
                        <w:t> </w:t>
                      </w:r>
                      <w:r>
                        <w:rPr>
                          <w:i/>
                          <w:color w:val="000000"/>
                          <w:sz w:val="24"/>
                        </w:rPr>
                        <w:t>2019</w:t>
                      </w:r>
                      <w:r>
                        <w:rPr>
                          <w:i/>
                          <w:color w:val="000000"/>
                          <w:spacing w:val="-2"/>
                          <w:sz w:val="24"/>
                        </w:rPr>
                        <w:t> </w:t>
                      </w:r>
                      <w:r>
                        <w:rPr>
                          <w:i/>
                          <w:color w:val="000000"/>
                          <w:sz w:val="24"/>
                        </w:rPr>
                        <w:t>to</w:t>
                      </w:r>
                      <w:r>
                        <w:rPr>
                          <w:i/>
                          <w:color w:val="000000"/>
                          <w:spacing w:val="-1"/>
                          <w:sz w:val="24"/>
                        </w:rPr>
                        <w:t> </w:t>
                      </w:r>
                      <w:r>
                        <w:rPr>
                          <w:i/>
                          <w:color w:val="000000"/>
                          <w:sz w:val="24"/>
                        </w:rPr>
                        <w:t>07</w:t>
                      </w:r>
                      <w:r>
                        <w:rPr>
                          <w:i/>
                          <w:color w:val="000000"/>
                          <w:spacing w:val="-1"/>
                          <w:sz w:val="24"/>
                        </w:rPr>
                        <w:t> </w:t>
                      </w:r>
                      <w:r>
                        <w:rPr>
                          <w:i/>
                          <w:color w:val="000000"/>
                          <w:sz w:val="24"/>
                        </w:rPr>
                        <w:t>May</w:t>
                      </w:r>
                      <w:r>
                        <w:rPr>
                          <w:i/>
                          <w:color w:val="000000"/>
                          <w:spacing w:val="-2"/>
                          <w:sz w:val="24"/>
                        </w:rPr>
                        <w:t> </w:t>
                      </w:r>
                      <w:r>
                        <w:rPr>
                          <w:i/>
                          <w:color w:val="000000"/>
                          <w:sz w:val="24"/>
                        </w:rPr>
                        <w:t>2021.</w:t>
                      </w:r>
                      <w:r>
                        <w:rPr>
                          <w:i/>
                          <w:color w:val="000000"/>
                          <w:spacing w:val="-3"/>
                          <w:sz w:val="24"/>
                        </w:rPr>
                        <w:t> </w:t>
                      </w:r>
                      <w:r>
                        <w:rPr>
                          <w:i/>
                          <w:color w:val="000000"/>
                          <w:sz w:val="24"/>
                        </w:rPr>
                        <w:t>Is</w:t>
                      </w:r>
                      <w:r>
                        <w:rPr>
                          <w:i/>
                          <w:color w:val="000000"/>
                          <w:spacing w:val="-1"/>
                          <w:sz w:val="24"/>
                        </w:rPr>
                        <w:t> </w:t>
                      </w:r>
                      <w:r>
                        <w:rPr>
                          <w:i/>
                          <w:color w:val="000000"/>
                          <w:sz w:val="24"/>
                        </w:rPr>
                        <w:t>he</w:t>
                      </w:r>
                      <w:r>
                        <w:rPr>
                          <w:i/>
                          <w:color w:val="000000"/>
                          <w:spacing w:val="-2"/>
                          <w:sz w:val="24"/>
                        </w:rPr>
                        <w:t> </w:t>
                      </w:r>
                      <w:r>
                        <w:rPr>
                          <w:i/>
                          <w:color w:val="000000"/>
                          <w:sz w:val="24"/>
                        </w:rPr>
                        <w:t>a</w:t>
                      </w:r>
                      <w:r>
                        <w:rPr>
                          <w:i/>
                          <w:color w:val="000000"/>
                          <w:spacing w:val="-4"/>
                          <w:sz w:val="24"/>
                        </w:rPr>
                        <w:t> </w:t>
                      </w:r>
                      <w:r>
                        <w:rPr>
                          <w:i/>
                          <w:color w:val="000000"/>
                          <w:sz w:val="24"/>
                        </w:rPr>
                        <w:t>tax</w:t>
                      </w:r>
                      <w:r>
                        <w:rPr>
                          <w:i/>
                          <w:color w:val="000000"/>
                          <w:spacing w:val="-1"/>
                          <w:sz w:val="24"/>
                        </w:rPr>
                        <w:t> </w:t>
                      </w:r>
                      <w:r>
                        <w:rPr>
                          <w:i/>
                          <w:color w:val="000000"/>
                          <w:sz w:val="24"/>
                        </w:rPr>
                        <w:t>resident for</w:t>
                      </w:r>
                      <w:r>
                        <w:rPr>
                          <w:i/>
                          <w:color w:val="000000"/>
                          <w:spacing w:val="-3"/>
                          <w:sz w:val="24"/>
                        </w:rPr>
                        <w:t> </w:t>
                      </w:r>
                      <w:r>
                        <w:rPr>
                          <w:i/>
                          <w:color w:val="000000"/>
                          <w:sz w:val="24"/>
                        </w:rPr>
                        <w:t>Year</w:t>
                      </w:r>
                      <w:r>
                        <w:rPr>
                          <w:i/>
                          <w:color w:val="000000"/>
                          <w:spacing w:val="-2"/>
                          <w:sz w:val="24"/>
                        </w:rPr>
                        <w:t> </w:t>
                      </w:r>
                      <w:r>
                        <w:rPr>
                          <w:i/>
                          <w:color w:val="000000"/>
                          <w:sz w:val="24"/>
                        </w:rPr>
                        <w:t>of Assessment 2020?</w:t>
                      </w:r>
                    </w:p>
                    <w:p>
                      <w:pPr>
                        <w:pStyle w:val="BodyText"/>
                        <w:spacing w:line="244" w:lineRule="auto" w:before="267"/>
                        <w:ind w:left="162"/>
                        <w:rPr>
                          <w:color w:val="000000"/>
                        </w:rPr>
                      </w:pPr>
                      <w:r>
                        <w:rPr>
                          <w:color w:val="000000"/>
                        </w:rPr>
                        <w:t>Yes.</w:t>
                      </w:r>
                      <w:r>
                        <w:rPr>
                          <w:color w:val="000000"/>
                          <w:spacing w:val="17"/>
                        </w:rPr>
                        <w:t> </w:t>
                      </w:r>
                      <w:r>
                        <w:rPr>
                          <w:color w:val="000000"/>
                        </w:rPr>
                        <w:t>Mr</w:t>
                      </w:r>
                      <w:r>
                        <w:rPr>
                          <w:color w:val="000000"/>
                          <w:spacing w:val="18"/>
                        </w:rPr>
                        <w:t> </w:t>
                      </w:r>
                      <w:r>
                        <w:rPr>
                          <w:color w:val="000000"/>
                        </w:rPr>
                        <w:t>Zhao will be taxed</w:t>
                      </w:r>
                      <w:r>
                        <w:rPr>
                          <w:color w:val="000000"/>
                          <w:spacing w:val="18"/>
                        </w:rPr>
                        <w:t> </w:t>
                      </w:r>
                      <w:r>
                        <w:rPr>
                          <w:color w:val="000000"/>
                        </w:rPr>
                        <w:t>as</w:t>
                      </w:r>
                      <w:r>
                        <w:rPr>
                          <w:color w:val="000000"/>
                          <w:spacing w:val="17"/>
                        </w:rPr>
                        <w:t> </w:t>
                      </w:r>
                      <w:r>
                        <w:rPr>
                          <w:color w:val="000000"/>
                        </w:rPr>
                        <w:t>a</w:t>
                      </w:r>
                      <w:r>
                        <w:rPr>
                          <w:color w:val="000000"/>
                          <w:spacing w:val="18"/>
                        </w:rPr>
                        <w:t> </w:t>
                      </w:r>
                      <w:r>
                        <w:rPr>
                          <w:color w:val="000000"/>
                        </w:rPr>
                        <w:t>resident for Years</w:t>
                      </w:r>
                      <w:r>
                        <w:rPr>
                          <w:color w:val="000000"/>
                          <w:spacing w:val="17"/>
                        </w:rPr>
                        <w:t> </w:t>
                      </w:r>
                      <w:r>
                        <w:rPr>
                          <w:color w:val="000000"/>
                        </w:rPr>
                        <w:t>of</w:t>
                      </w:r>
                      <w:r>
                        <w:rPr>
                          <w:color w:val="000000"/>
                          <w:spacing w:val="19"/>
                        </w:rPr>
                        <w:t> </w:t>
                      </w:r>
                      <w:r>
                        <w:rPr>
                          <w:color w:val="000000"/>
                        </w:rPr>
                        <w:t>Assessment 2019</w:t>
                      </w:r>
                      <w:r>
                        <w:rPr>
                          <w:color w:val="000000"/>
                          <w:spacing w:val="18"/>
                        </w:rPr>
                        <w:t> </w:t>
                      </w:r>
                      <w:r>
                        <w:rPr>
                          <w:color w:val="000000"/>
                        </w:rPr>
                        <w:t>to</w:t>
                      </w:r>
                      <w:r>
                        <w:rPr>
                          <w:color w:val="000000"/>
                          <w:spacing w:val="18"/>
                        </w:rPr>
                        <w:t> </w:t>
                      </w:r>
                      <w:r>
                        <w:rPr>
                          <w:color w:val="000000"/>
                        </w:rPr>
                        <w:t>2021</w:t>
                      </w:r>
                      <w:r>
                        <w:rPr>
                          <w:color w:val="000000"/>
                          <w:spacing w:val="18"/>
                        </w:rPr>
                        <w:t> </w:t>
                      </w:r>
                      <w:r>
                        <w:rPr>
                          <w:color w:val="000000"/>
                        </w:rPr>
                        <w:t>in light</w:t>
                      </w:r>
                      <w:r>
                        <w:rPr>
                          <w:color w:val="000000"/>
                          <w:spacing w:val="18"/>
                        </w:rPr>
                        <w:t> </w:t>
                      </w:r>
                      <w:r>
                        <w:rPr>
                          <w:color w:val="000000"/>
                        </w:rPr>
                        <w:t>of</w:t>
                      </w:r>
                      <w:r>
                        <w:rPr>
                          <w:color w:val="000000"/>
                          <w:spacing w:val="27"/>
                        </w:rPr>
                        <w:t> </w:t>
                      </w:r>
                      <w:r>
                        <w:rPr>
                          <w:color w:val="000000"/>
                        </w:rPr>
                        <w:t>the administrative concessions for the quantitative test.</w:t>
                      </w:r>
                    </w:p>
                  </w:txbxContent>
                </v:textbox>
                <v:fill type="solid"/>
                <w10:wrap type="topAndBottom"/>
              </v:shape>
            </w:pict>
          </mc:Fallback>
        </mc:AlternateContent>
      </w:r>
    </w:p>
    <w:p>
      <w:pPr>
        <w:pStyle w:val="BodyText"/>
        <w:ind w:left="0"/>
        <w:rPr>
          <w:sz w:val="20"/>
        </w:rPr>
      </w:pPr>
    </w:p>
    <w:p>
      <w:pPr>
        <w:pStyle w:val="BodyText"/>
        <w:spacing w:before="48"/>
        <w:ind w:left="0"/>
        <w:rPr>
          <w:sz w:val="20"/>
        </w:rPr>
      </w:pPr>
      <w:r>
        <w:rPr/>
        <mc:AlternateContent>
          <mc:Choice Requires="wps">
            <w:drawing>
              <wp:anchor distT="0" distB="0" distL="0" distR="0" allowOverlap="1" layoutInCell="1" locked="0" behindDoc="1" simplePos="0" relativeHeight="487666176">
                <wp:simplePos x="0" y="0"/>
                <wp:positionH relativeFrom="page">
                  <wp:posOffset>526415</wp:posOffset>
                </wp:positionH>
                <wp:positionV relativeFrom="paragraph">
                  <wp:posOffset>200749</wp:posOffset>
                </wp:positionV>
                <wp:extent cx="6119495" cy="1427480"/>
                <wp:effectExtent l="0" t="0" r="0" b="0"/>
                <wp:wrapTopAndBottom/>
                <wp:docPr id="422" name="Textbox 422"/>
                <wp:cNvGraphicFramePr>
                  <a:graphicFrameLocks/>
                </wp:cNvGraphicFramePr>
                <a:graphic>
                  <a:graphicData uri="http://schemas.microsoft.com/office/word/2010/wordprocessingShape">
                    <wps:wsp>
                      <wps:cNvPr id="422" name="Textbox 422"/>
                      <wps:cNvSpPr txBox="1"/>
                      <wps:spPr>
                        <a:xfrm>
                          <a:off x="0" y="0"/>
                          <a:ext cx="6119495" cy="1427480"/>
                        </a:xfrm>
                        <a:prstGeom prst="rect">
                          <a:avLst/>
                        </a:prstGeom>
                        <a:solidFill>
                          <a:srgbClr val="D9D9D9"/>
                        </a:solidFill>
                      </wps:spPr>
                      <wps:txbx>
                        <w:txbxContent>
                          <w:p>
                            <w:pPr>
                              <w:spacing w:before="119"/>
                              <w:ind w:left="162" w:right="0" w:firstLine="0"/>
                              <w:jc w:val="both"/>
                              <w:rPr>
                                <w:b/>
                                <w:color w:val="000000"/>
                                <w:sz w:val="24"/>
                              </w:rPr>
                            </w:pPr>
                            <w:r>
                              <w:rPr>
                                <w:b/>
                                <w:color w:val="000000"/>
                                <w:sz w:val="24"/>
                                <w:u w:val="single"/>
                              </w:rPr>
                              <w:t>Example:</w:t>
                            </w:r>
                            <w:r>
                              <w:rPr>
                                <w:b/>
                                <w:color w:val="000000"/>
                                <w:spacing w:val="-3"/>
                                <w:sz w:val="24"/>
                                <w:u w:val="single"/>
                              </w:rPr>
                              <w:t> </w:t>
                            </w:r>
                            <w:r>
                              <w:rPr>
                                <w:b/>
                                <w:color w:val="000000"/>
                                <w:sz w:val="24"/>
                                <w:u w:val="single"/>
                              </w:rPr>
                              <w:t>Tax</w:t>
                            </w:r>
                            <w:r>
                              <w:rPr>
                                <w:b/>
                                <w:color w:val="000000"/>
                                <w:spacing w:val="-3"/>
                                <w:sz w:val="24"/>
                                <w:u w:val="single"/>
                              </w:rPr>
                              <w:t> </w:t>
                            </w:r>
                            <w:r>
                              <w:rPr>
                                <w:b/>
                                <w:color w:val="000000"/>
                                <w:spacing w:val="-2"/>
                                <w:sz w:val="24"/>
                                <w:u w:val="single"/>
                              </w:rPr>
                              <w:t>Residency</w:t>
                            </w:r>
                          </w:p>
                          <w:p>
                            <w:pPr>
                              <w:spacing w:line="242" w:lineRule="auto" w:before="271"/>
                              <w:ind w:left="162" w:right="176" w:firstLine="0"/>
                              <w:jc w:val="both"/>
                              <w:rPr>
                                <w:i/>
                                <w:color w:val="000000"/>
                                <w:sz w:val="24"/>
                              </w:rPr>
                            </w:pPr>
                            <w:r>
                              <w:rPr>
                                <w:i/>
                                <w:color w:val="000000"/>
                                <w:sz w:val="24"/>
                              </w:rPr>
                              <w:t>Ms Yong is a citizen in Singapore and has home and social ties in Singapore. She is absent from Singapore for a considerable long period of time working overseas. Is she a tax resident of Singapore for Year of Assessment 2021?</w:t>
                            </w:r>
                          </w:p>
                          <w:p>
                            <w:pPr>
                              <w:pStyle w:val="BodyText"/>
                              <w:spacing w:before="277"/>
                              <w:ind w:left="162"/>
                              <w:jc w:val="both"/>
                              <w:rPr>
                                <w:color w:val="000000"/>
                              </w:rPr>
                            </w:pPr>
                            <w:r>
                              <w:rPr>
                                <w:color w:val="000000"/>
                              </w:rPr>
                              <w:t>By</w:t>
                            </w:r>
                            <w:r>
                              <w:rPr>
                                <w:color w:val="000000"/>
                                <w:spacing w:val="-5"/>
                              </w:rPr>
                              <w:t> </w:t>
                            </w:r>
                            <w:r>
                              <w:rPr>
                                <w:color w:val="000000"/>
                              </w:rPr>
                              <w:t>the</w:t>
                            </w:r>
                            <w:r>
                              <w:rPr>
                                <w:color w:val="000000"/>
                                <w:spacing w:val="-1"/>
                              </w:rPr>
                              <w:t> </w:t>
                            </w:r>
                            <w:r>
                              <w:rPr>
                                <w:color w:val="000000"/>
                              </w:rPr>
                              <w:t>Qualitative</w:t>
                            </w:r>
                            <w:r>
                              <w:rPr>
                                <w:color w:val="000000"/>
                                <w:spacing w:val="-4"/>
                              </w:rPr>
                              <w:t> </w:t>
                            </w:r>
                            <w:r>
                              <w:rPr>
                                <w:color w:val="000000"/>
                              </w:rPr>
                              <w:t>test,</w:t>
                            </w:r>
                            <w:r>
                              <w:rPr>
                                <w:color w:val="000000"/>
                                <w:spacing w:val="-6"/>
                              </w:rPr>
                              <w:t> </w:t>
                            </w:r>
                            <w:r>
                              <w:rPr>
                                <w:color w:val="000000"/>
                              </w:rPr>
                              <w:t>Ms</w:t>
                            </w:r>
                            <w:r>
                              <w:rPr>
                                <w:color w:val="000000"/>
                                <w:spacing w:val="-2"/>
                              </w:rPr>
                              <w:t> </w:t>
                            </w:r>
                            <w:r>
                              <w:rPr>
                                <w:color w:val="000000"/>
                              </w:rPr>
                              <w:t>Yong</w:t>
                            </w:r>
                            <w:r>
                              <w:rPr>
                                <w:color w:val="000000"/>
                                <w:spacing w:val="-3"/>
                              </w:rPr>
                              <w:t> </w:t>
                            </w:r>
                            <w:r>
                              <w:rPr>
                                <w:color w:val="000000"/>
                              </w:rPr>
                              <w:t>is</w:t>
                            </w:r>
                            <w:r>
                              <w:rPr>
                                <w:color w:val="000000"/>
                                <w:spacing w:val="-2"/>
                              </w:rPr>
                              <w:t> </w:t>
                            </w:r>
                            <w:r>
                              <w:rPr>
                                <w:color w:val="000000"/>
                              </w:rPr>
                              <w:t>still</w:t>
                            </w:r>
                            <w:r>
                              <w:rPr>
                                <w:color w:val="000000"/>
                                <w:spacing w:val="-2"/>
                              </w:rPr>
                              <w:t> </w:t>
                            </w:r>
                            <w:r>
                              <w:rPr>
                                <w:color w:val="000000"/>
                              </w:rPr>
                              <w:t>considered</w:t>
                            </w:r>
                            <w:r>
                              <w:rPr>
                                <w:color w:val="000000"/>
                                <w:spacing w:val="-1"/>
                              </w:rPr>
                              <w:t> </w:t>
                            </w:r>
                            <w:r>
                              <w:rPr>
                                <w:color w:val="000000"/>
                              </w:rPr>
                              <w:t>to</w:t>
                            </w:r>
                            <w:r>
                              <w:rPr>
                                <w:color w:val="000000"/>
                                <w:spacing w:val="-2"/>
                              </w:rPr>
                              <w:t> </w:t>
                            </w:r>
                            <w:r>
                              <w:rPr>
                                <w:color w:val="000000"/>
                              </w:rPr>
                              <w:t>be</w:t>
                            </w:r>
                            <w:r>
                              <w:rPr>
                                <w:color w:val="000000"/>
                                <w:spacing w:val="-1"/>
                              </w:rPr>
                              <w:t> </w:t>
                            </w:r>
                            <w:r>
                              <w:rPr>
                                <w:color w:val="000000"/>
                              </w:rPr>
                              <w:t>a</w:t>
                            </w:r>
                            <w:r>
                              <w:rPr>
                                <w:color w:val="000000"/>
                                <w:spacing w:val="-4"/>
                              </w:rPr>
                              <w:t> </w:t>
                            </w:r>
                            <w:r>
                              <w:rPr>
                                <w:color w:val="000000"/>
                              </w:rPr>
                              <w:t>tax</w:t>
                            </w:r>
                            <w:r>
                              <w:rPr>
                                <w:color w:val="000000"/>
                                <w:spacing w:val="-3"/>
                              </w:rPr>
                              <w:t> </w:t>
                            </w:r>
                            <w:r>
                              <w:rPr>
                                <w:color w:val="000000"/>
                              </w:rPr>
                              <w:t>resident</w:t>
                            </w:r>
                            <w:r>
                              <w:rPr>
                                <w:color w:val="000000"/>
                                <w:spacing w:val="-3"/>
                              </w:rPr>
                              <w:t> </w:t>
                            </w:r>
                            <w:r>
                              <w:rPr>
                                <w:color w:val="000000"/>
                              </w:rPr>
                              <w:t>of</w:t>
                            </w:r>
                            <w:r>
                              <w:rPr>
                                <w:color w:val="000000"/>
                                <w:spacing w:val="-4"/>
                              </w:rPr>
                              <w:t> </w:t>
                            </w:r>
                            <w:r>
                              <w:rPr>
                                <w:color w:val="000000"/>
                                <w:spacing w:val="-2"/>
                              </w:rPr>
                              <w:t>Singapore.</w:t>
                            </w:r>
                          </w:p>
                        </w:txbxContent>
                      </wps:txbx>
                      <wps:bodyPr wrap="square" lIns="0" tIns="0" rIns="0" bIns="0" rtlCol="0">
                        <a:noAutofit/>
                      </wps:bodyPr>
                    </wps:wsp>
                  </a:graphicData>
                </a:graphic>
              </wp:anchor>
            </w:drawing>
          </mc:Choice>
          <mc:Fallback>
            <w:pict>
              <v:shape style="position:absolute;margin-left:41.450001pt;margin-top:15.807032pt;width:481.85pt;height:112.4pt;mso-position-horizontal-relative:page;mso-position-vertical-relative:paragraph;z-index:-15650304;mso-wrap-distance-left:0;mso-wrap-distance-right:0" type="#_x0000_t202" id="docshape352" filled="true" fillcolor="#d9d9d9" stroked="false">
                <v:textbox inset="0,0,0,0">
                  <w:txbxContent>
                    <w:p>
                      <w:pPr>
                        <w:spacing w:before="119"/>
                        <w:ind w:left="162" w:right="0" w:firstLine="0"/>
                        <w:jc w:val="both"/>
                        <w:rPr>
                          <w:b/>
                          <w:color w:val="000000"/>
                          <w:sz w:val="24"/>
                        </w:rPr>
                      </w:pPr>
                      <w:r>
                        <w:rPr>
                          <w:b/>
                          <w:color w:val="000000"/>
                          <w:sz w:val="24"/>
                          <w:u w:val="single"/>
                        </w:rPr>
                        <w:t>Example:</w:t>
                      </w:r>
                      <w:r>
                        <w:rPr>
                          <w:b/>
                          <w:color w:val="000000"/>
                          <w:spacing w:val="-3"/>
                          <w:sz w:val="24"/>
                          <w:u w:val="single"/>
                        </w:rPr>
                        <w:t> </w:t>
                      </w:r>
                      <w:r>
                        <w:rPr>
                          <w:b/>
                          <w:color w:val="000000"/>
                          <w:sz w:val="24"/>
                          <w:u w:val="single"/>
                        </w:rPr>
                        <w:t>Tax</w:t>
                      </w:r>
                      <w:r>
                        <w:rPr>
                          <w:b/>
                          <w:color w:val="000000"/>
                          <w:spacing w:val="-3"/>
                          <w:sz w:val="24"/>
                          <w:u w:val="single"/>
                        </w:rPr>
                        <w:t> </w:t>
                      </w:r>
                      <w:r>
                        <w:rPr>
                          <w:b/>
                          <w:color w:val="000000"/>
                          <w:spacing w:val="-2"/>
                          <w:sz w:val="24"/>
                          <w:u w:val="single"/>
                        </w:rPr>
                        <w:t>Residency</w:t>
                      </w:r>
                    </w:p>
                    <w:p>
                      <w:pPr>
                        <w:spacing w:line="242" w:lineRule="auto" w:before="271"/>
                        <w:ind w:left="162" w:right="176" w:firstLine="0"/>
                        <w:jc w:val="both"/>
                        <w:rPr>
                          <w:i/>
                          <w:color w:val="000000"/>
                          <w:sz w:val="24"/>
                        </w:rPr>
                      </w:pPr>
                      <w:r>
                        <w:rPr>
                          <w:i/>
                          <w:color w:val="000000"/>
                          <w:sz w:val="24"/>
                        </w:rPr>
                        <w:t>Ms Yong is a citizen in Singapore and has home and social ties in Singapore. She is absent from Singapore for a considerable long period of time working overseas. Is she a tax resident of Singapore for Year of Assessment 2021?</w:t>
                      </w:r>
                    </w:p>
                    <w:p>
                      <w:pPr>
                        <w:pStyle w:val="BodyText"/>
                        <w:spacing w:before="277"/>
                        <w:ind w:left="162"/>
                        <w:jc w:val="both"/>
                        <w:rPr>
                          <w:color w:val="000000"/>
                        </w:rPr>
                      </w:pPr>
                      <w:r>
                        <w:rPr>
                          <w:color w:val="000000"/>
                        </w:rPr>
                        <w:t>By</w:t>
                      </w:r>
                      <w:r>
                        <w:rPr>
                          <w:color w:val="000000"/>
                          <w:spacing w:val="-5"/>
                        </w:rPr>
                        <w:t> </w:t>
                      </w:r>
                      <w:r>
                        <w:rPr>
                          <w:color w:val="000000"/>
                        </w:rPr>
                        <w:t>the</w:t>
                      </w:r>
                      <w:r>
                        <w:rPr>
                          <w:color w:val="000000"/>
                          <w:spacing w:val="-1"/>
                        </w:rPr>
                        <w:t> </w:t>
                      </w:r>
                      <w:r>
                        <w:rPr>
                          <w:color w:val="000000"/>
                        </w:rPr>
                        <w:t>Qualitative</w:t>
                      </w:r>
                      <w:r>
                        <w:rPr>
                          <w:color w:val="000000"/>
                          <w:spacing w:val="-4"/>
                        </w:rPr>
                        <w:t> </w:t>
                      </w:r>
                      <w:r>
                        <w:rPr>
                          <w:color w:val="000000"/>
                        </w:rPr>
                        <w:t>test,</w:t>
                      </w:r>
                      <w:r>
                        <w:rPr>
                          <w:color w:val="000000"/>
                          <w:spacing w:val="-6"/>
                        </w:rPr>
                        <w:t> </w:t>
                      </w:r>
                      <w:r>
                        <w:rPr>
                          <w:color w:val="000000"/>
                        </w:rPr>
                        <w:t>Ms</w:t>
                      </w:r>
                      <w:r>
                        <w:rPr>
                          <w:color w:val="000000"/>
                          <w:spacing w:val="-2"/>
                        </w:rPr>
                        <w:t> </w:t>
                      </w:r>
                      <w:r>
                        <w:rPr>
                          <w:color w:val="000000"/>
                        </w:rPr>
                        <w:t>Yong</w:t>
                      </w:r>
                      <w:r>
                        <w:rPr>
                          <w:color w:val="000000"/>
                          <w:spacing w:val="-3"/>
                        </w:rPr>
                        <w:t> </w:t>
                      </w:r>
                      <w:r>
                        <w:rPr>
                          <w:color w:val="000000"/>
                        </w:rPr>
                        <w:t>is</w:t>
                      </w:r>
                      <w:r>
                        <w:rPr>
                          <w:color w:val="000000"/>
                          <w:spacing w:val="-2"/>
                        </w:rPr>
                        <w:t> </w:t>
                      </w:r>
                      <w:r>
                        <w:rPr>
                          <w:color w:val="000000"/>
                        </w:rPr>
                        <w:t>still</w:t>
                      </w:r>
                      <w:r>
                        <w:rPr>
                          <w:color w:val="000000"/>
                          <w:spacing w:val="-2"/>
                        </w:rPr>
                        <w:t> </w:t>
                      </w:r>
                      <w:r>
                        <w:rPr>
                          <w:color w:val="000000"/>
                        </w:rPr>
                        <w:t>considered</w:t>
                      </w:r>
                      <w:r>
                        <w:rPr>
                          <w:color w:val="000000"/>
                          <w:spacing w:val="-1"/>
                        </w:rPr>
                        <w:t> </w:t>
                      </w:r>
                      <w:r>
                        <w:rPr>
                          <w:color w:val="000000"/>
                        </w:rPr>
                        <w:t>to</w:t>
                      </w:r>
                      <w:r>
                        <w:rPr>
                          <w:color w:val="000000"/>
                          <w:spacing w:val="-2"/>
                        </w:rPr>
                        <w:t> </w:t>
                      </w:r>
                      <w:r>
                        <w:rPr>
                          <w:color w:val="000000"/>
                        </w:rPr>
                        <w:t>be</w:t>
                      </w:r>
                      <w:r>
                        <w:rPr>
                          <w:color w:val="000000"/>
                          <w:spacing w:val="-1"/>
                        </w:rPr>
                        <w:t> </w:t>
                      </w:r>
                      <w:r>
                        <w:rPr>
                          <w:color w:val="000000"/>
                        </w:rPr>
                        <w:t>a</w:t>
                      </w:r>
                      <w:r>
                        <w:rPr>
                          <w:color w:val="000000"/>
                          <w:spacing w:val="-4"/>
                        </w:rPr>
                        <w:t> </w:t>
                      </w:r>
                      <w:r>
                        <w:rPr>
                          <w:color w:val="000000"/>
                        </w:rPr>
                        <w:t>tax</w:t>
                      </w:r>
                      <w:r>
                        <w:rPr>
                          <w:color w:val="000000"/>
                          <w:spacing w:val="-3"/>
                        </w:rPr>
                        <w:t> </w:t>
                      </w:r>
                      <w:r>
                        <w:rPr>
                          <w:color w:val="000000"/>
                        </w:rPr>
                        <w:t>resident</w:t>
                      </w:r>
                      <w:r>
                        <w:rPr>
                          <w:color w:val="000000"/>
                          <w:spacing w:val="-3"/>
                        </w:rPr>
                        <w:t> </w:t>
                      </w:r>
                      <w:r>
                        <w:rPr>
                          <w:color w:val="000000"/>
                        </w:rPr>
                        <w:t>of</w:t>
                      </w:r>
                      <w:r>
                        <w:rPr>
                          <w:color w:val="000000"/>
                          <w:spacing w:val="-4"/>
                        </w:rPr>
                        <w:t> </w:t>
                      </w:r>
                      <w:r>
                        <w:rPr>
                          <w:color w:val="000000"/>
                          <w:spacing w:val="-2"/>
                        </w:rPr>
                        <w:t>Singapore.</w:t>
                      </w:r>
                    </w:p>
                  </w:txbxContent>
                </v:textbox>
                <v:fill type="solid"/>
                <w10:wrap type="topAndBottom"/>
              </v:shape>
            </w:pict>
          </mc:Fallback>
        </mc:AlternateContent>
      </w:r>
    </w:p>
    <w:p>
      <w:pPr>
        <w:spacing w:after="0"/>
        <w:rPr>
          <w:sz w:val="20"/>
        </w:rPr>
        <w:sectPr>
          <w:pgSz w:w="11900" w:h="16840"/>
          <w:pgMar w:header="0" w:footer="642" w:top="1480" w:bottom="840" w:left="600" w:right="0"/>
        </w:sectPr>
      </w:pPr>
    </w:p>
    <w:p>
      <w:pPr>
        <w:pStyle w:val="ListParagraph"/>
        <w:numPr>
          <w:ilvl w:val="1"/>
          <w:numId w:val="208"/>
        </w:numPr>
        <w:tabs>
          <w:tab w:pos="815" w:val="left" w:leader="none"/>
        </w:tabs>
        <w:spacing w:line="240" w:lineRule="auto" w:before="24" w:after="0"/>
        <w:ind w:left="815" w:right="0" w:hanging="554"/>
        <w:jc w:val="left"/>
        <w:rPr>
          <w:b/>
          <w:sz w:val="23"/>
        </w:rPr>
      </w:pPr>
      <w:r>
        <w:rPr>
          <w:b/>
          <w:spacing w:val="-2"/>
          <w:sz w:val="23"/>
        </w:rPr>
        <w:t>INCOME</w:t>
      </w:r>
    </w:p>
    <w:p>
      <w:pPr>
        <w:pStyle w:val="BodyText"/>
        <w:spacing w:before="5"/>
        <w:ind w:left="0"/>
        <w:rPr>
          <w:b/>
          <w:sz w:val="23"/>
        </w:rPr>
      </w:pPr>
    </w:p>
    <w:p>
      <w:pPr>
        <w:pStyle w:val="BodyText"/>
        <w:spacing w:line="244" w:lineRule="auto"/>
        <w:ind w:left="261" w:right="1666"/>
      </w:pPr>
      <w:r>
        <w:rPr/>
        <w:t>Statutory</w:t>
      </w:r>
      <w:r>
        <w:rPr>
          <w:spacing w:val="-3"/>
        </w:rPr>
        <w:t> </w:t>
      </w:r>
      <w:r>
        <w:rPr/>
        <w:t>Income</w:t>
      </w:r>
      <w:r>
        <w:rPr>
          <w:spacing w:val="-5"/>
        </w:rPr>
        <w:t> </w:t>
      </w:r>
      <w:r>
        <w:rPr/>
        <w:t>is</w:t>
      </w:r>
      <w:r>
        <w:rPr>
          <w:spacing w:val="-3"/>
        </w:rPr>
        <w:t> </w:t>
      </w:r>
      <w:r>
        <w:rPr/>
        <w:t>the</w:t>
      </w:r>
      <w:r>
        <w:rPr>
          <w:spacing w:val="-5"/>
        </w:rPr>
        <w:t> </w:t>
      </w:r>
      <w:r>
        <w:rPr/>
        <w:t>aggregate</w:t>
      </w:r>
      <w:r>
        <w:rPr>
          <w:spacing w:val="-2"/>
        </w:rPr>
        <w:t> </w:t>
      </w:r>
      <w:r>
        <w:rPr/>
        <w:t>amount</w:t>
      </w:r>
      <w:r>
        <w:rPr>
          <w:spacing w:val="-4"/>
        </w:rPr>
        <w:t> </w:t>
      </w:r>
      <w:r>
        <w:rPr/>
        <w:t>of</w:t>
      </w:r>
      <w:r>
        <w:rPr>
          <w:spacing w:val="-4"/>
        </w:rPr>
        <w:t> </w:t>
      </w:r>
      <w:r>
        <w:rPr/>
        <w:t>income</w:t>
      </w:r>
      <w:r>
        <w:rPr>
          <w:spacing w:val="-2"/>
        </w:rPr>
        <w:t> </w:t>
      </w:r>
      <w:r>
        <w:rPr/>
        <w:t>earned</w:t>
      </w:r>
      <w:r>
        <w:rPr>
          <w:spacing w:val="-4"/>
        </w:rPr>
        <w:t> </w:t>
      </w:r>
      <w:r>
        <w:rPr/>
        <w:t>during</w:t>
      </w:r>
      <w:r>
        <w:rPr>
          <w:spacing w:val="-5"/>
        </w:rPr>
        <w:t> </w:t>
      </w:r>
      <w:r>
        <w:rPr/>
        <w:t>the</w:t>
      </w:r>
      <w:r>
        <w:rPr>
          <w:spacing w:val="-4"/>
        </w:rPr>
        <w:t> </w:t>
      </w:r>
      <w:r>
        <w:rPr/>
        <w:t>basis</w:t>
      </w:r>
      <w:r>
        <w:rPr>
          <w:spacing w:val="-4"/>
        </w:rPr>
        <w:t> </w:t>
      </w:r>
      <w:r>
        <w:rPr/>
        <w:t>period</w:t>
      </w:r>
      <w:r>
        <w:rPr>
          <w:spacing w:val="-4"/>
        </w:rPr>
        <w:t> </w:t>
      </w:r>
      <w:r>
        <w:rPr/>
        <w:t>from</w:t>
      </w:r>
      <w:r>
        <w:rPr>
          <w:spacing w:val="-5"/>
        </w:rPr>
        <w:t> </w:t>
      </w:r>
      <w:r>
        <w:rPr/>
        <w:t>every source, including foreign income received in Singapore.</w:t>
      </w:r>
    </w:p>
    <w:p>
      <w:pPr>
        <w:pStyle w:val="BodyText"/>
        <w:spacing w:before="266"/>
        <w:ind w:left="261"/>
        <w:jc w:val="both"/>
      </w:pPr>
      <w:r>
        <w:rPr/>
        <w:t>Total</w:t>
      </w:r>
      <w:r>
        <w:rPr>
          <w:spacing w:val="-3"/>
        </w:rPr>
        <w:t> </w:t>
      </w:r>
      <w:r>
        <w:rPr/>
        <w:t>income</w:t>
      </w:r>
      <w:r>
        <w:rPr>
          <w:spacing w:val="-3"/>
        </w:rPr>
        <w:t> </w:t>
      </w:r>
      <w:r>
        <w:rPr>
          <w:spacing w:val="-2"/>
        </w:rPr>
        <w:t>includes:</w:t>
      </w:r>
    </w:p>
    <w:p>
      <w:pPr>
        <w:pStyle w:val="ListParagraph"/>
        <w:numPr>
          <w:ilvl w:val="0"/>
          <w:numId w:val="210"/>
        </w:numPr>
        <w:tabs>
          <w:tab w:pos="621" w:val="left" w:leader="none"/>
        </w:tabs>
        <w:spacing w:line="292" w:lineRule="exact" w:before="279" w:after="0"/>
        <w:ind w:left="621" w:right="0" w:hanging="369"/>
        <w:jc w:val="left"/>
        <w:rPr>
          <w:sz w:val="24"/>
        </w:rPr>
      </w:pPr>
      <w:r>
        <w:rPr>
          <w:sz w:val="24"/>
        </w:rPr>
        <w:t>trade</w:t>
      </w:r>
      <w:r>
        <w:rPr>
          <w:spacing w:val="-5"/>
          <w:sz w:val="24"/>
        </w:rPr>
        <w:t> </w:t>
      </w:r>
      <w:r>
        <w:rPr>
          <w:sz w:val="24"/>
        </w:rPr>
        <w:t>income</w:t>
      </w:r>
      <w:r>
        <w:rPr>
          <w:spacing w:val="-3"/>
          <w:sz w:val="24"/>
        </w:rPr>
        <w:t> </w:t>
      </w:r>
      <w:r>
        <w:rPr>
          <w:sz w:val="24"/>
        </w:rPr>
        <w:t>for</w:t>
      </w:r>
      <w:r>
        <w:rPr>
          <w:spacing w:val="-4"/>
          <w:sz w:val="24"/>
        </w:rPr>
        <w:t> </w:t>
      </w:r>
      <w:r>
        <w:rPr>
          <w:sz w:val="24"/>
        </w:rPr>
        <w:t>the</w:t>
      </w:r>
      <w:r>
        <w:rPr>
          <w:spacing w:val="-1"/>
          <w:sz w:val="24"/>
        </w:rPr>
        <w:t> </w:t>
      </w:r>
      <w:r>
        <w:rPr>
          <w:sz w:val="24"/>
        </w:rPr>
        <w:t>accounting</w:t>
      </w:r>
      <w:r>
        <w:rPr>
          <w:spacing w:val="-2"/>
          <w:sz w:val="24"/>
        </w:rPr>
        <w:t> year;</w:t>
      </w:r>
    </w:p>
    <w:p>
      <w:pPr>
        <w:pStyle w:val="ListParagraph"/>
        <w:numPr>
          <w:ilvl w:val="0"/>
          <w:numId w:val="210"/>
        </w:numPr>
        <w:tabs>
          <w:tab w:pos="622" w:val="left" w:leader="none"/>
        </w:tabs>
        <w:spacing w:line="232" w:lineRule="auto" w:before="5" w:after="0"/>
        <w:ind w:left="622" w:right="1762" w:hanging="371"/>
        <w:jc w:val="left"/>
        <w:rPr>
          <w:sz w:val="24"/>
        </w:rPr>
      </w:pPr>
      <w:r>
        <w:rPr>
          <w:sz w:val="24"/>
        </w:rPr>
        <w:t>employment</w:t>
      </w:r>
      <w:r>
        <w:rPr>
          <w:spacing w:val="-4"/>
          <w:sz w:val="24"/>
        </w:rPr>
        <w:t> </w:t>
      </w:r>
      <w:r>
        <w:rPr>
          <w:sz w:val="24"/>
        </w:rPr>
        <w:t>income</w:t>
      </w:r>
      <w:r>
        <w:rPr>
          <w:spacing w:val="-5"/>
          <w:sz w:val="24"/>
        </w:rPr>
        <w:t> </w:t>
      </w:r>
      <w:r>
        <w:rPr>
          <w:sz w:val="24"/>
        </w:rPr>
        <w:t>(including</w:t>
      </w:r>
      <w:r>
        <w:rPr>
          <w:spacing w:val="-2"/>
          <w:sz w:val="24"/>
        </w:rPr>
        <w:t> </w:t>
      </w:r>
      <w:r>
        <w:rPr>
          <w:sz w:val="24"/>
        </w:rPr>
        <w:t>additional</w:t>
      </w:r>
      <w:r>
        <w:rPr>
          <w:spacing w:val="-5"/>
          <w:sz w:val="24"/>
        </w:rPr>
        <w:t> </w:t>
      </w:r>
      <w:r>
        <w:rPr>
          <w:sz w:val="24"/>
        </w:rPr>
        <w:t>wage</w:t>
      </w:r>
      <w:r>
        <w:rPr>
          <w:spacing w:val="-5"/>
          <w:sz w:val="24"/>
        </w:rPr>
        <w:t> </w:t>
      </w:r>
      <w:r>
        <w:rPr>
          <w:sz w:val="24"/>
        </w:rPr>
        <w:t>supplement</w:t>
      </w:r>
      <w:r>
        <w:rPr>
          <w:spacing w:val="-4"/>
          <w:sz w:val="24"/>
        </w:rPr>
        <w:t> </w:t>
      </w:r>
      <w:r>
        <w:rPr>
          <w:sz w:val="24"/>
        </w:rPr>
        <w:t>or</w:t>
      </w:r>
      <w:r>
        <w:rPr>
          <w:spacing w:val="-4"/>
          <w:sz w:val="24"/>
        </w:rPr>
        <w:t> </w:t>
      </w:r>
      <w:r>
        <w:rPr>
          <w:sz w:val="24"/>
        </w:rPr>
        <w:t>bonus)</w:t>
      </w:r>
      <w:r>
        <w:rPr>
          <w:spacing w:val="-4"/>
          <w:sz w:val="24"/>
        </w:rPr>
        <w:t> </w:t>
      </w:r>
      <w:r>
        <w:rPr>
          <w:sz w:val="24"/>
        </w:rPr>
        <w:t>from</w:t>
      </w:r>
      <w:r>
        <w:rPr>
          <w:spacing w:val="-3"/>
          <w:sz w:val="24"/>
        </w:rPr>
        <w:t> </w:t>
      </w:r>
      <w:r>
        <w:rPr>
          <w:sz w:val="24"/>
        </w:rPr>
        <w:t>1</w:t>
      </w:r>
      <w:r>
        <w:rPr>
          <w:spacing w:val="-2"/>
          <w:sz w:val="24"/>
        </w:rPr>
        <w:t> </w:t>
      </w:r>
      <w:r>
        <w:rPr>
          <w:sz w:val="24"/>
        </w:rPr>
        <w:t>January</w:t>
      </w:r>
      <w:r>
        <w:rPr>
          <w:spacing w:val="-3"/>
          <w:sz w:val="24"/>
        </w:rPr>
        <w:t> </w:t>
      </w:r>
      <w:r>
        <w:rPr>
          <w:sz w:val="24"/>
        </w:rPr>
        <w:t>to</w:t>
      </w:r>
      <w:r>
        <w:rPr>
          <w:spacing w:val="-5"/>
          <w:sz w:val="24"/>
        </w:rPr>
        <w:t> </w:t>
      </w:r>
      <w:r>
        <w:rPr>
          <w:sz w:val="24"/>
        </w:rPr>
        <w:t>31 December of the YA and/or</w:t>
      </w:r>
    </w:p>
    <w:p>
      <w:pPr>
        <w:pStyle w:val="ListParagraph"/>
        <w:numPr>
          <w:ilvl w:val="0"/>
          <w:numId w:val="210"/>
        </w:numPr>
        <w:tabs>
          <w:tab w:pos="621" w:val="left" w:leader="none"/>
        </w:tabs>
        <w:spacing w:line="240" w:lineRule="auto" w:before="3" w:after="0"/>
        <w:ind w:left="621" w:right="0" w:hanging="369"/>
        <w:jc w:val="left"/>
        <w:rPr>
          <w:sz w:val="24"/>
        </w:rPr>
      </w:pPr>
      <w:r>
        <w:rPr>
          <w:sz w:val="24"/>
        </w:rPr>
        <w:t>other</w:t>
      </w:r>
      <w:r>
        <w:rPr>
          <w:spacing w:val="-4"/>
          <w:sz w:val="24"/>
        </w:rPr>
        <w:t> </w:t>
      </w:r>
      <w:r>
        <w:rPr>
          <w:sz w:val="24"/>
        </w:rPr>
        <w:t>income</w:t>
      </w:r>
      <w:r>
        <w:rPr>
          <w:spacing w:val="-1"/>
          <w:sz w:val="24"/>
        </w:rPr>
        <w:t> </w:t>
      </w:r>
      <w:r>
        <w:rPr>
          <w:sz w:val="24"/>
        </w:rPr>
        <w:t>such</w:t>
      </w:r>
      <w:r>
        <w:rPr>
          <w:spacing w:val="-1"/>
          <w:sz w:val="24"/>
        </w:rPr>
        <w:t> </w:t>
      </w:r>
      <w:r>
        <w:rPr>
          <w:sz w:val="24"/>
        </w:rPr>
        <w:t>as</w:t>
      </w:r>
      <w:r>
        <w:rPr>
          <w:spacing w:val="-4"/>
          <w:sz w:val="24"/>
        </w:rPr>
        <w:t> </w:t>
      </w:r>
      <w:r>
        <w:rPr>
          <w:sz w:val="24"/>
        </w:rPr>
        <w:t>rental</w:t>
      </w:r>
      <w:r>
        <w:rPr>
          <w:spacing w:val="-4"/>
          <w:sz w:val="24"/>
        </w:rPr>
        <w:t> </w:t>
      </w:r>
      <w:r>
        <w:rPr>
          <w:sz w:val="24"/>
        </w:rPr>
        <w:t>income</w:t>
      </w:r>
      <w:r>
        <w:rPr>
          <w:spacing w:val="-3"/>
          <w:sz w:val="24"/>
        </w:rPr>
        <w:t> </w:t>
      </w:r>
      <w:r>
        <w:rPr>
          <w:sz w:val="24"/>
        </w:rPr>
        <w:t>from</w:t>
      </w:r>
      <w:r>
        <w:rPr>
          <w:spacing w:val="-2"/>
          <w:sz w:val="24"/>
        </w:rPr>
        <w:t> </w:t>
      </w:r>
      <w:r>
        <w:rPr>
          <w:sz w:val="24"/>
        </w:rPr>
        <w:t>1</w:t>
      </w:r>
      <w:r>
        <w:rPr>
          <w:spacing w:val="-3"/>
          <w:sz w:val="24"/>
        </w:rPr>
        <w:t> </w:t>
      </w:r>
      <w:r>
        <w:rPr>
          <w:sz w:val="24"/>
        </w:rPr>
        <w:t>January</w:t>
      </w:r>
      <w:r>
        <w:rPr>
          <w:spacing w:val="-2"/>
          <w:sz w:val="24"/>
        </w:rPr>
        <w:t> </w:t>
      </w:r>
      <w:r>
        <w:rPr>
          <w:sz w:val="24"/>
        </w:rPr>
        <w:t>to</w:t>
      </w:r>
      <w:r>
        <w:rPr>
          <w:spacing w:val="-3"/>
          <w:sz w:val="24"/>
        </w:rPr>
        <w:t> </w:t>
      </w:r>
      <w:r>
        <w:rPr>
          <w:sz w:val="24"/>
        </w:rPr>
        <w:t>31</w:t>
      </w:r>
      <w:r>
        <w:rPr>
          <w:spacing w:val="-3"/>
          <w:sz w:val="24"/>
        </w:rPr>
        <w:t> </w:t>
      </w:r>
      <w:r>
        <w:rPr>
          <w:sz w:val="24"/>
        </w:rPr>
        <w:t>December</w:t>
      </w:r>
      <w:r>
        <w:rPr>
          <w:spacing w:val="-3"/>
          <w:sz w:val="24"/>
        </w:rPr>
        <w:t> </w:t>
      </w:r>
      <w:r>
        <w:rPr>
          <w:sz w:val="24"/>
        </w:rPr>
        <w:t>of</w:t>
      </w:r>
      <w:r>
        <w:rPr>
          <w:spacing w:val="-3"/>
          <w:sz w:val="24"/>
        </w:rPr>
        <w:t> </w:t>
      </w:r>
      <w:r>
        <w:rPr>
          <w:sz w:val="24"/>
        </w:rPr>
        <w:t>the</w:t>
      </w:r>
      <w:r>
        <w:rPr>
          <w:spacing w:val="-1"/>
          <w:sz w:val="24"/>
        </w:rPr>
        <w:t> </w:t>
      </w:r>
      <w:r>
        <w:rPr>
          <w:spacing w:val="-5"/>
          <w:sz w:val="24"/>
        </w:rPr>
        <w:t>YA.</w:t>
      </w:r>
    </w:p>
    <w:p>
      <w:pPr>
        <w:pStyle w:val="BodyText"/>
        <w:spacing w:line="244" w:lineRule="auto" w:before="284"/>
        <w:ind w:left="261" w:right="819"/>
      </w:pPr>
      <w:r>
        <w:rPr/>
        <w:t>Assessable</w:t>
      </w:r>
      <w:r>
        <w:rPr>
          <w:spacing w:val="40"/>
        </w:rPr>
        <w:t> </w:t>
      </w:r>
      <w:r>
        <w:rPr/>
        <w:t>Income</w:t>
      </w:r>
      <w:r>
        <w:rPr>
          <w:spacing w:val="40"/>
        </w:rPr>
        <w:t> </w:t>
      </w:r>
      <w:r>
        <w:rPr/>
        <w:t>is</w:t>
      </w:r>
      <w:r>
        <w:rPr>
          <w:spacing w:val="39"/>
        </w:rPr>
        <w:t> </w:t>
      </w:r>
      <w:r>
        <w:rPr/>
        <w:t>the</w:t>
      </w:r>
      <w:r>
        <w:rPr>
          <w:spacing w:val="40"/>
        </w:rPr>
        <w:t> </w:t>
      </w:r>
      <w:r>
        <w:rPr/>
        <w:t>Statutory</w:t>
      </w:r>
      <w:r>
        <w:rPr>
          <w:spacing w:val="39"/>
        </w:rPr>
        <w:t> </w:t>
      </w:r>
      <w:r>
        <w:rPr/>
        <w:t>Income</w:t>
      </w:r>
      <w:r>
        <w:rPr>
          <w:spacing w:val="40"/>
        </w:rPr>
        <w:t> </w:t>
      </w:r>
      <w:r>
        <w:rPr/>
        <w:t>remaining</w:t>
      </w:r>
      <w:r>
        <w:rPr>
          <w:spacing w:val="39"/>
        </w:rPr>
        <w:t> </w:t>
      </w:r>
      <w:r>
        <w:rPr/>
        <w:t>after</w:t>
      </w:r>
      <w:r>
        <w:rPr>
          <w:spacing w:val="40"/>
        </w:rPr>
        <w:t> </w:t>
      </w:r>
      <w:r>
        <w:rPr/>
        <w:t>deducting</w:t>
      </w:r>
      <w:r>
        <w:rPr>
          <w:spacing w:val="40"/>
        </w:rPr>
        <w:t> </w:t>
      </w:r>
      <w:r>
        <w:rPr/>
        <w:t>allowable</w:t>
      </w:r>
      <w:r>
        <w:rPr>
          <w:spacing w:val="40"/>
        </w:rPr>
        <w:t> </w:t>
      </w:r>
      <w:r>
        <w:rPr/>
        <w:t>expenses</w:t>
      </w:r>
      <w:r>
        <w:rPr>
          <w:spacing w:val="39"/>
        </w:rPr>
        <w:t> </w:t>
      </w:r>
      <w:r>
        <w:rPr/>
        <w:t>and approved donations.</w:t>
      </w:r>
    </w:p>
    <w:p>
      <w:pPr>
        <w:pStyle w:val="BodyText"/>
        <w:spacing w:before="266"/>
        <w:ind w:left="261" w:right="1416"/>
        <w:jc w:val="both"/>
      </w:pPr>
      <w:r>
        <w:rPr/>
        <w:t>Personal</w:t>
      </w:r>
      <w:r>
        <w:rPr>
          <w:spacing w:val="-6"/>
        </w:rPr>
        <w:t> </w:t>
      </w:r>
      <w:r>
        <w:rPr/>
        <w:t>Reliefs</w:t>
      </w:r>
      <w:r>
        <w:rPr>
          <w:spacing w:val="-4"/>
        </w:rPr>
        <w:t> </w:t>
      </w:r>
      <w:r>
        <w:rPr/>
        <w:t>are</w:t>
      </w:r>
      <w:r>
        <w:rPr>
          <w:spacing w:val="-6"/>
        </w:rPr>
        <w:t> </w:t>
      </w:r>
      <w:r>
        <w:rPr/>
        <w:t>the</w:t>
      </w:r>
      <w:r>
        <w:rPr>
          <w:spacing w:val="-6"/>
        </w:rPr>
        <w:t> </w:t>
      </w:r>
      <w:r>
        <w:rPr/>
        <w:t>deductions</w:t>
      </w:r>
      <w:r>
        <w:rPr>
          <w:spacing w:val="-7"/>
        </w:rPr>
        <w:t> </w:t>
      </w:r>
      <w:r>
        <w:rPr/>
        <w:t>that</w:t>
      </w:r>
      <w:r>
        <w:rPr>
          <w:spacing w:val="-5"/>
        </w:rPr>
        <w:t> </w:t>
      </w:r>
      <w:r>
        <w:rPr/>
        <w:t>help</w:t>
      </w:r>
      <w:r>
        <w:rPr>
          <w:spacing w:val="-5"/>
        </w:rPr>
        <w:t> </w:t>
      </w:r>
      <w:r>
        <w:rPr/>
        <w:t>a</w:t>
      </w:r>
      <w:r>
        <w:rPr>
          <w:spacing w:val="-6"/>
        </w:rPr>
        <w:t> </w:t>
      </w:r>
      <w:r>
        <w:rPr/>
        <w:t>taxpayer</w:t>
      </w:r>
      <w:r>
        <w:rPr>
          <w:spacing w:val="-4"/>
        </w:rPr>
        <w:t> </w:t>
      </w:r>
      <w:r>
        <w:rPr/>
        <w:t>reduce</w:t>
      </w:r>
      <w:r>
        <w:rPr>
          <w:spacing w:val="-6"/>
        </w:rPr>
        <w:t> </w:t>
      </w:r>
      <w:r>
        <w:rPr/>
        <w:t>his</w:t>
      </w:r>
      <w:r>
        <w:rPr>
          <w:spacing w:val="-7"/>
        </w:rPr>
        <w:t> </w:t>
      </w:r>
      <w:r>
        <w:rPr/>
        <w:t>tax</w:t>
      </w:r>
      <w:r>
        <w:rPr>
          <w:spacing w:val="-7"/>
        </w:rPr>
        <w:t> </w:t>
      </w:r>
      <w:r>
        <w:rPr/>
        <w:t>burden</w:t>
      </w:r>
      <w:r>
        <w:rPr>
          <w:spacing w:val="-5"/>
        </w:rPr>
        <w:t> </w:t>
      </w:r>
      <w:r>
        <w:rPr/>
        <w:t>and</w:t>
      </w:r>
      <w:r>
        <w:rPr>
          <w:spacing w:val="-5"/>
        </w:rPr>
        <w:t> </w:t>
      </w:r>
      <w:r>
        <w:rPr/>
        <w:t>a</w:t>
      </w:r>
      <w:r>
        <w:rPr>
          <w:spacing w:val="-4"/>
        </w:rPr>
        <w:t> </w:t>
      </w:r>
      <w:r>
        <w:rPr/>
        <w:t>system</w:t>
      </w:r>
      <w:r>
        <w:rPr>
          <w:spacing w:val="-8"/>
        </w:rPr>
        <w:t> </w:t>
      </w:r>
      <w:r>
        <w:rPr/>
        <w:t>for</w:t>
      </w:r>
      <w:r>
        <w:rPr>
          <w:spacing w:val="-5"/>
        </w:rPr>
        <w:t> </w:t>
      </w:r>
      <w:r>
        <w:rPr/>
        <w:t>the government</w:t>
      </w:r>
      <w:r>
        <w:rPr>
          <w:spacing w:val="-3"/>
        </w:rPr>
        <w:t> </w:t>
      </w:r>
      <w:r>
        <w:rPr/>
        <w:t>to</w:t>
      </w:r>
      <w:r>
        <w:rPr>
          <w:spacing w:val="-4"/>
        </w:rPr>
        <w:t> </w:t>
      </w:r>
      <w:r>
        <w:rPr/>
        <w:t>induce</w:t>
      </w:r>
      <w:r>
        <w:rPr>
          <w:spacing w:val="-3"/>
        </w:rPr>
        <w:t> </w:t>
      </w:r>
      <w:r>
        <w:rPr/>
        <w:t>and</w:t>
      </w:r>
      <w:r>
        <w:rPr>
          <w:spacing w:val="-1"/>
        </w:rPr>
        <w:t> </w:t>
      </w:r>
      <w:r>
        <w:rPr/>
        <w:t>incentivize</w:t>
      </w:r>
      <w:r>
        <w:rPr>
          <w:spacing w:val="-4"/>
        </w:rPr>
        <w:t> </w:t>
      </w:r>
      <w:r>
        <w:rPr/>
        <w:t>certain behaviours</w:t>
      </w:r>
      <w:r>
        <w:rPr>
          <w:spacing w:val="-2"/>
        </w:rPr>
        <w:t> </w:t>
      </w:r>
      <w:r>
        <w:rPr/>
        <w:t>changes</w:t>
      </w:r>
      <w:r>
        <w:rPr>
          <w:spacing w:val="-4"/>
        </w:rPr>
        <w:t> </w:t>
      </w:r>
      <w:r>
        <w:rPr/>
        <w:t>in</w:t>
      </w:r>
      <w:r>
        <w:rPr>
          <w:spacing w:val="-3"/>
        </w:rPr>
        <w:t> </w:t>
      </w:r>
      <w:r>
        <w:rPr/>
        <w:t>the</w:t>
      </w:r>
      <w:r>
        <w:rPr>
          <w:spacing w:val="-3"/>
        </w:rPr>
        <w:t> </w:t>
      </w:r>
      <w:r>
        <w:rPr/>
        <w:t>populace,</w:t>
      </w:r>
      <w:r>
        <w:rPr>
          <w:spacing w:val="-1"/>
        </w:rPr>
        <w:t> </w:t>
      </w:r>
      <w:r>
        <w:rPr/>
        <w:t>as</w:t>
      </w:r>
      <w:r>
        <w:rPr>
          <w:spacing w:val="-4"/>
        </w:rPr>
        <w:t> </w:t>
      </w:r>
      <w:r>
        <w:rPr/>
        <w:t>well</w:t>
      </w:r>
      <w:r>
        <w:rPr>
          <w:spacing w:val="-4"/>
        </w:rPr>
        <w:t> </w:t>
      </w:r>
      <w:r>
        <w:rPr/>
        <w:t>as</w:t>
      </w:r>
      <w:r>
        <w:rPr>
          <w:spacing w:val="-2"/>
        </w:rPr>
        <w:t> </w:t>
      </w:r>
      <w:r>
        <w:rPr/>
        <w:t>a</w:t>
      </w:r>
      <w:r>
        <w:rPr>
          <w:spacing w:val="-4"/>
        </w:rPr>
        <w:t> </w:t>
      </w:r>
      <w:r>
        <w:rPr/>
        <w:t>tool for improving social welfare especially of the disadvantaged and marginalized.</w:t>
      </w:r>
    </w:p>
    <w:p>
      <w:pPr>
        <w:pStyle w:val="BodyText"/>
        <w:spacing w:before="273"/>
        <w:ind w:left="261" w:right="1418"/>
        <w:jc w:val="both"/>
      </w:pPr>
      <w:r>
        <w:rPr/>
        <w:t>Income</w:t>
      </w:r>
      <w:r>
        <w:rPr>
          <w:spacing w:val="-7"/>
        </w:rPr>
        <w:t> </w:t>
      </w:r>
      <w:r>
        <w:rPr/>
        <w:t>tax</w:t>
      </w:r>
      <w:r>
        <w:rPr>
          <w:spacing w:val="-10"/>
        </w:rPr>
        <w:t> </w:t>
      </w:r>
      <w:r>
        <w:rPr/>
        <w:t>payable</w:t>
      </w:r>
      <w:r>
        <w:rPr>
          <w:spacing w:val="-9"/>
        </w:rPr>
        <w:t> </w:t>
      </w:r>
      <w:r>
        <w:rPr/>
        <w:t>is</w:t>
      </w:r>
      <w:r>
        <w:rPr>
          <w:spacing w:val="-8"/>
        </w:rPr>
        <w:t> </w:t>
      </w:r>
      <w:r>
        <w:rPr/>
        <w:t>computed</w:t>
      </w:r>
      <w:r>
        <w:rPr>
          <w:spacing w:val="-8"/>
        </w:rPr>
        <w:t> </w:t>
      </w:r>
      <w:r>
        <w:rPr/>
        <w:t>by</w:t>
      </w:r>
      <w:r>
        <w:rPr>
          <w:spacing w:val="-8"/>
        </w:rPr>
        <w:t> </w:t>
      </w:r>
      <w:r>
        <w:rPr/>
        <w:t>reference</w:t>
      </w:r>
      <w:r>
        <w:rPr>
          <w:spacing w:val="-7"/>
        </w:rPr>
        <w:t> </w:t>
      </w:r>
      <w:r>
        <w:rPr/>
        <w:t>to</w:t>
      </w:r>
      <w:r>
        <w:rPr>
          <w:spacing w:val="-7"/>
        </w:rPr>
        <w:t> </w:t>
      </w:r>
      <w:r>
        <w:rPr/>
        <w:t>the</w:t>
      </w:r>
      <w:r>
        <w:rPr>
          <w:spacing w:val="-7"/>
        </w:rPr>
        <w:t> </w:t>
      </w:r>
      <w:r>
        <w:rPr/>
        <w:t>Chargeable</w:t>
      </w:r>
      <w:r>
        <w:rPr>
          <w:spacing w:val="-9"/>
        </w:rPr>
        <w:t> </w:t>
      </w:r>
      <w:r>
        <w:rPr/>
        <w:t>Income,</w:t>
      </w:r>
      <w:r>
        <w:rPr>
          <w:spacing w:val="-7"/>
        </w:rPr>
        <w:t> </w:t>
      </w:r>
      <w:r>
        <w:rPr/>
        <w:t>as</w:t>
      </w:r>
      <w:r>
        <w:rPr>
          <w:spacing w:val="-8"/>
        </w:rPr>
        <w:t> </w:t>
      </w:r>
      <w:r>
        <w:rPr/>
        <w:t>ascertained</w:t>
      </w:r>
      <w:r>
        <w:rPr>
          <w:spacing w:val="-6"/>
        </w:rPr>
        <w:t> </w:t>
      </w:r>
      <w:r>
        <w:rPr/>
        <w:t>in</w:t>
      </w:r>
      <w:r>
        <w:rPr>
          <w:spacing w:val="-6"/>
        </w:rPr>
        <w:t> </w:t>
      </w:r>
      <w:r>
        <w:rPr/>
        <w:t>the</w:t>
      </w:r>
      <w:r>
        <w:rPr>
          <w:spacing w:val="-9"/>
        </w:rPr>
        <w:t> </w:t>
      </w:r>
      <w:r>
        <w:rPr/>
        <w:t>basis year for a Year of Assessment. Simply put, Chargeable Income for an individual is the Assessable Income less Personal Reliefs.</w:t>
      </w:r>
    </w:p>
    <w:p>
      <w:pPr>
        <w:pStyle w:val="BodyText"/>
        <w:spacing w:before="274"/>
        <w:ind w:left="261"/>
        <w:jc w:val="both"/>
      </w:pPr>
      <w:r>
        <w:rPr/>
        <w:t>A</w:t>
      </w:r>
      <w:r>
        <w:rPr>
          <w:spacing w:val="-2"/>
        </w:rPr>
        <w:t> </w:t>
      </w:r>
      <w:r>
        <w:rPr/>
        <w:t>typical</w:t>
      </w:r>
      <w:r>
        <w:rPr>
          <w:spacing w:val="-4"/>
        </w:rPr>
        <w:t> </w:t>
      </w:r>
      <w:r>
        <w:rPr/>
        <w:t>tax</w:t>
      </w:r>
      <w:r>
        <w:rPr>
          <w:spacing w:val="-4"/>
        </w:rPr>
        <w:t> </w:t>
      </w:r>
      <w:r>
        <w:rPr/>
        <w:t>computation</w:t>
      </w:r>
      <w:r>
        <w:rPr>
          <w:spacing w:val="-2"/>
        </w:rPr>
        <w:t> </w:t>
      </w:r>
      <w:r>
        <w:rPr/>
        <w:t>is</w:t>
      </w:r>
      <w:r>
        <w:rPr>
          <w:spacing w:val="-2"/>
        </w:rPr>
        <w:t> </w:t>
      </w:r>
      <w:r>
        <w:rPr/>
        <w:t>shown</w:t>
      </w:r>
      <w:r>
        <w:rPr>
          <w:spacing w:val="-4"/>
        </w:rPr>
        <w:t> </w:t>
      </w:r>
      <w:r>
        <w:rPr>
          <w:spacing w:val="-2"/>
        </w:rPr>
        <w:t>below.</w:t>
      </w:r>
    </w:p>
    <w:p>
      <w:pPr>
        <w:pStyle w:val="Heading2"/>
        <w:spacing w:before="281"/>
        <w:ind w:left="261"/>
        <w:jc w:val="both"/>
      </w:pPr>
      <w:r>
        <w:rPr/>
        <w:t>Computation</w:t>
      </w:r>
      <w:r>
        <w:rPr>
          <w:spacing w:val="-5"/>
        </w:rPr>
        <w:t> </w:t>
      </w:r>
      <w:r>
        <w:rPr/>
        <w:t>of</w:t>
      </w:r>
      <w:r>
        <w:rPr>
          <w:spacing w:val="-2"/>
        </w:rPr>
        <w:t> </w:t>
      </w:r>
      <w:r>
        <w:rPr/>
        <w:t>Chargeable</w:t>
      </w:r>
      <w:r>
        <w:rPr>
          <w:spacing w:val="-4"/>
        </w:rPr>
        <w:t> </w:t>
      </w:r>
      <w:r>
        <w:rPr>
          <w:spacing w:val="-2"/>
        </w:rPr>
        <w:t>Income</w:t>
      </w:r>
    </w:p>
    <w:p>
      <w:pPr>
        <w:pStyle w:val="BodyText"/>
        <w:spacing w:before="44"/>
        <w:ind w:left="0"/>
        <w:rPr>
          <w:b/>
          <w:sz w:val="20"/>
        </w:rPr>
      </w:pPr>
    </w:p>
    <w:tbl>
      <w:tblPr>
        <w:tblW w:w="0" w:type="auto"/>
        <w:jc w:val="left"/>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1"/>
        <w:gridCol w:w="4801"/>
      </w:tblGrid>
      <w:tr>
        <w:trPr>
          <w:trHeight w:val="397" w:hRule="atLeast"/>
        </w:trPr>
        <w:tc>
          <w:tcPr>
            <w:tcW w:w="4821" w:type="dxa"/>
            <w:tcBorders>
              <w:right w:val="nil"/>
            </w:tcBorders>
          </w:tcPr>
          <w:p>
            <w:pPr>
              <w:pStyle w:val="TableParagraph"/>
              <w:spacing w:before="44"/>
              <w:ind w:left="86"/>
              <w:rPr>
                <w:b/>
                <w:sz w:val="24"/>
              </w:rPr>
            </w:pPr>
            <w:r>
              <w:rPr/>
              <mc:AlternateContent>
                <mc:Choice Requires="wps">
                  <w:drawing>
                    <wp:anchor distT="0" distB="0" distL="0" distR="0" allowOverlap="1" layoutInCell="1" locked="0" behindDoc="1" simplePos="0" relativeHeight="478319104">
                      <wp:simplePos x="0" y="0"/>
                      <wp:positionH relativeFrom="column">
                        <wp:posOffset>-15052</wp:posOffset>
                      </wp:positionH>
                      <wp:positionV relativeFrom="paragraph">
                        <wp:posOffset>-1186</wp:posOffset>
                      </wp:positionV>
                      <wp:extent cx="6109335" cy="2526665"/>
                      <wp:effectExtent l="0" t="0" r="0" b="0"/>
                      <wp:wrapNone/>
                      <wp:docPr id="423" name="Group 423"/>
                      <wp:cNvGraphicFramePr>
                        <a:graphicFrameLocks/>
                      </wp:cNvGraphicFramePr>
                      <a:graphic>
                        <a:graphicData uri="http://schemas.microsoft.com/office/word/2010/wordprocessingGroup">
                          <wpg:wgp>
                            <wpg:cNvPr id="423" name="Group 423"/>
                            <wpg:cNvGrpSpPr/>
                            <wpg:grpSpPr>
                              <a:xfrm>
                                <a:off x="0" y="0"/>
                                <a:ext cx="6109335" cy="2526665"/>
                                <a:chExt cx="6109335" cy="2526665"/>
                              </a:xfrm>
                            </wpg:grpSpPr>
                            <pic:pic>
                              <pic:nvPicPr>
                                <pic:cNvPr id="424" name="Image 424"/>
                                <pic:cNvPicPr/>
                              </pic:nvPicPr>
                              <pic:blipFill>
                                <a:blip r:embed="rId270" cstate="print"/>
                                <a:stretch>
                                  <a:fillRect/>
                                </a:stretch>
                              </pic:blipFill>
                              <pic:spPr>
                                <a:xfrm>
                                  <a:off x="0" y="0"/>
                                  <a:ext cx="6109022" cy="2526645"/>
                                </a:xfrm>
                                <a:prstGeom prst="rect">
                                  <a:avLst/>
                                </a:prstGeom>
                              </pic:spPr>
                            </pic:pic>
                          </wpg:wgp>
                        </a:graphicData>
                      </a:graphic>
                    </wp:anchor>
                  </w:drawing>
                </mc:Choice>
                <mc:Fallback>
                  <w:pict>
                    <v:group style="position:absolute;margin-left:-1.185233pt;margin-top:-.09346pt;width:481.05pt;height:198.95pt;mso-position-horizontal-relative:column;mso-position-vertical-relative:paragraph;z-index:-24997376" id="docshapegroup353" coordorigin="-24,-2" coordsize="9621,3979">
                      <v:shape style="position:absolute;left:-24;top:-2;width:9621;height:3979" type="#_x0000_t75" id="docshape354" stroked="false">
                        <v:imagedata r:id="rId270" o:title=""/>
                      </v:shape>
                      <w10:wrap type="none"/>
                    </v:group>
                  </w:pict>
                </mc:Fallback>
              </mc:AlternateContent>
            </w:r>
            <w:r>
              <w:rPr>
                <w:b/>
                <w:color w:val="FFFFFF"/>
                <w:spacing w:val="-2"/>
                <w:sz w:val="24"/>
              </w:rPr>
              <w:t>YA2021</w:t>
            </w:r>
          </w:p>
        </w:tc>
        <w:tc>
          <w:tcPr>
            <w:tcW w:w="4801" w:type="dxa"/>
            <w:tcBorders>
              <w:left w:val="nil"/>
            </w:tcBorders>
          </w:tcPr>
          <w:p>
            <w:pPr>
              <w:pStyle w:val="TableParagraph"/>
              <w:spacing w:before="44"/>
              <w:ind w:left="12"/>
              <w:jc w:val="center"/>
              <w:rPr>
                <w:b/>
                <w:sz w:val="24"/>
              </w:rPr>
            </w:pPr>
            <w:r>
              <w:rPr>
                <w:b/>
                <w:color w:val="FFFFFF"/>
                <w:spacing w:val="-5"/>
                <w:sz w:val="24"/>
              </w:rPr>
              <w:t>S$</w:t>
            </w:r>
          </w:p>
        </w:tc>
      </w:tr>
      <w:tr>
        <w:trPr>
          <w:trHeight w:val="378" w:hRule="atLeast"/>
        </w:trPr>
        <w:tc>
          <w:tcPr>
            <w:tcW w:w="4821" w:type="dxa"/>
          </w:tcPr>
          <w:p>
            <w:pPr>
              <w:pStyle w:val="TableParagraph"/>
              <w:spacing w:before="23"/>
              <w:ind w:left="86"/>
              <w:rPr>
                <w:sz w:val="24"/>
              </w:rPr>
            </w:pPr>
            <w:r>
              <w:rPr>
                <w:sz w:val="24"/>
              </w:rPr>
              <w:t>Statutory</w:t>
            </w:r>
            <w:r>
              <w:rPr>
                <w:spacing w:val="-2"/>
                <w:sz w:val="24"/>
              </w:rPr>
              <w:t> Income</w:t>
            </w:r>
          </w:p>
        </w:tc>
        <w:tc>
          <w:tcPr>
            <w:tcW w:w="4801" w:type="dxa"/>
          </w:tcPr>
          <w:p>
            <w:pPr>
              <w:pStyle w:val="TableParagraph"/>
              <w:spacing w:before="23"/>
              <w:ind w:left="1" w:right="4"/>
              <w:jc w:val="center"/>
              <w:rPr>
                <w:sz w:val="24"/>
              </w:rPr>
            </w:pPr>
            <w:r>
              <w:rPr>
                <w:spacing w:val="-10"/>
                <w:sz w:val="24"/>
              </w:rPr>
              <w:t>X</w:t>
            </w:r>
          </w:p>
        </w:tc>
      </w:tr>
      <w:tr>
        <w:trPr>
          <w:trHeight w:val="378" w:hRule="atLeast"/>
        </w:trPr>
        <w:tc>
          <w:tcPr>
            <w:tcW w:w="4821" w:type="dxa"/>
          </w:tcPr>
          <w:p>
            <w:pPr>
              <w:pStyle w:val="TableParagraph"/>
              <w:spacing w:before="23"/>
              <w:ind w:left="86"/>
              <w:rPr>
                <w:sz w:val="24"/>
              </w:rPr>
            </w:pPr>
            <w:r>
              <w:rPr>
                <w:sz w:val="24"/>
              </w:rPr>
              <w:t>Less:</w:t>
            </w:r>
            <w:r>
              <w:rPr>
                <w:spacing w:val="-3"/>
                <w:sz w:val="24"/>
              </w:rPr>
              <w:t> </w:t>
            </w:r>
            <w:r>
              <w:rPr>
                <w:sz w:val="24"/>
              </w:rPr>
              <w:t>Deductible</w:t>
            </w:r>
            <w:r>
              <w:rPr>
                <w:spacing w:val="-4"/>
                <w:sz w:val="24"/>
              </w:rPr>
              <w:t> </w:t>
            </w:r>
            <w:r>
              <w:rPr>
                <w:spacing w:val="-2"/>
                <w:sz w:val="24"/>
              </w:rPr>
              <w:t>Expenses</w:t>
            </w:r>
          </w:p>
        </w:tc>
        <w:tc>
          <w:tcPr>
            <w:tcW w:w="4801" w:type="dxa"/>
          </w:tcPr>
          <w:p>
            <w:pPr>
              <w:pStyle w:val="TableParagraph"/>
              <w:spacing w:before="23"/>
              <w:ind w:right="4"/>
              <w:jc w:val="center"/>
              <w:rPr>
                <w:sz w:val="24"/>
              </w:rPr>
            </w:pPr>
            <w:r>
              <w:rPr>
                <w:spacing w:val="-5"/>
                <w:sz w:val="24"/>
              </w:rPr>
              <w:t>(X)</w:t>
            </w:r>
          </w:p>
        </w:tc>
      </w:tr>
      <w:tr>
        <w:trPr>
          <w:trHeight w:val="378" w:hRule="atLeast"/>
        </w:trPr>
        <w:tc>
          <w:tcPr>
            <w:tcW w:w="4821" w:type="dxa"/>
          </w:tcPr>
          <w:p>
            <w:pPr>
              <w:pStyle w:val="TableParagraph"/>
              <w:spacing w:before="23"/>
              <w:ind w:left="86"/>
              <w:rPr>
                <w:sz w:val="24"/>
              </w:rPr>
            </w:pPr>
            <w:r>
              <w:rPr>
                <w:sz w:val="24"/>
              </w:rPr>
              <w:t>Total</w:t>
            </w:r>
            <w:r>
              <w:rPr>
                <w:spacing w:val="-4"/>
                <w:sz w:val="24"/>
              </w:rPr>
              <w:t> </w:t>
            </w:r>
            <w:r>
              <w:rPr>
                <w:spacing w:val="-2"/>
                <w:sz w:val="24"/>
              </w:rPr>
              <w:t>Income</w:t>
            </w:r>
          </w:p>
        </w:tc>
        <w:tc>
          <w:tcPr>
            <w:tcW w:w="4801" w:type="dxa"/>
          </w:tcPr>
          <w:p>
            <w:pPr>
              <w:pStyle w:val="TableParagraph"/>
              <w:spacing w:before="23"/>
              <w:ind w:left="1" w:right="4"/>
              <w:jc w:val="center"/>
              <w:rPr>
                <w:sz w:val="24"/>
              </w:rPr>
            </w:pPr>
            <w:r>
              <w:rPr>
                <w:spacing w:val="-10"/>
                <w:sz w:val="24"/>
              </w:rPr>
              <w:t>X</w:t>
            </w:r>
          </w:p>
        </w:tc>
      </w:tr>
      <w:tr>
        <w:trPr>
          <w:trHeight w:val="376" w:hRule="atLeast"/>
        </w:trPr>
        <w:tc>
          <w:tcPr>
            <w:tcW w:w="4821" w:type="dxa"/>
          </w:tcPr>
          <w:p>
            <w:pPr>
              <w:pStyle w:val="TableParagraph"/>
              <w:spacing w:before="23"/>
              <w:ind w:left="86"/>
              <w:rPr>
                <w:sz w:val="24"/>
              </w:rPr>
            </w:pPr>
            <w:r>
              <w:rPr>
                <w:sz w:val="24"/>
              </w:rPr>
              <w:t>Less:</w:t>
            </w:r>
            <w:r>
              <w:rPr>
                <w:spacing w:val="1"/>
                <w:sz w:val="24"/>
              </w:rPr>
              <w:t> </w:t>
            </w:r>
            <w:r>
              <w:rPr>
                <w:spacing w:val="-2"/>
                <w:sz w:val="24"/>
              </w:rPr>
              <w:t>Donations</w:t>
            </w:r>
          </w:p>
        </w:tc>
        <w:tc>
          <w:tcPr>
            <w:tcW w:w="4801" w:type="dxa"/>
          </w:tcPr>
          <w:p>
            <w:pPr>
              <w:pStyle w:val="TableParagraph"/>
              <w:spacing w:before="23"/>
              <w:ind w:right="4"/>
              <w:jc w:val="center"/>
              <w:rPr>
                <w:sz w:val="24"/>
              </w:rPr>
            </w:pPr>
            <w:r>
              <w:rPr>
                <w:spacing w:val="-5"/>
                <w:sz w:val="24"/>
              </w:rPr>
              <w:t>(X)</w:t>
            </w:r>
          </w:p>
        </w:tc>
      </w:tr>
      <w:tr>
        <w:trPr>
          <w:trHeight w:val="378" w:hRule="atLeast"/>
        </w:trPr>
        <w:tc>
          <w:tcPr>
            <w:tcW w:w="4821" w:type="dxa"/>
          </w:tcPr>
          <w:p>
            <w:pPr>
              <w:pStyle w:val="TableParagraph"/>
              <w:spacing w:before="25"/>
              <w:ind w:left="86"/>
              <w:rPr>
                <w:sz w:val="24"/>
              </w:rPr>
            </w:pPr>
            <w:r>
              <w:rPr>
                <w:sz w:val="24"/>
              </w:rPr>
              <w:t>Assessable</w:t>
            </w:r>
            <w:r>
              <w:rPr>
                <w:spacing w:val="-6"/>
                <w:sz w:val="24"/>
              </w:rPr>
              <w:t> </w:t>
            </w:r>
            <w:r>
              <w:rPr>
                <w:spacing w:val="-2"/>
                <w:sz w:val="24"/>
              </w:rPr>
              <w:t>Income</w:t>
            </w:r>
          </w:p>
        </w:tc>
        <w:tc>
          <w:tcPr>
            <w:tcW w:w="4801" w:type="dxa"/>
          </w:tcPr>
          <w:p>
            <w:pPr>
              <w:pStyle w:val="TableParagraph"/>
              <w:spacing w:before="25"/>
              <w:ind w:left="1" w:right="4"/>
              <w:jc w:val="center"/>
              <w:rPr>
                <w:sz w:val="24"/>
              </w:rPr>
            </w:pPr>
            <w:r>
              <w:rPr>
                <w:spacing w:val="-10"/>
                <w:sz w:val="24"/>
              </w:rPr>
              <w:t>X</w:t>
            </w:r>
          </w:p>
        </w:tc>
      </w:tr>
      <w:tr>
        <w:trPr>
          <w:trHeight w:val="378" w:hRule="atLeast"/>
        </w:trPr>
        <w:tc>
          <w:tcPr>
            <w:tcW w:w="4821" w:type="dxa"/>
          </w:tcPr>
          <w:p>
            <w:pPr>
              <w:pStyle w:val="TableParagraph"/>
              <w:spacing w:before="25"/>
              <w:ind w:left="86"/>
              <w:rPr>
                <w:sz w:val="24"/>
              </w:rPr>
            </w:pPr>
            <w:r>
              <w:rPr>
                <w:sz w:val="24"/>
              </w:rPr>
              <w:t>Less:</w:t>
            </w:r>
            <w:r>
              <w:rPr>
                <w:spacing w:val="-1"/>
                <w:sz w:val="24"/>
              </w:rPr>
              <w:t> </w:t>
            </w:r>
            <w:r>
              <w:rPr>
                <w:sz w:val="24"/>
              </w:rPr>
              <w:t>Personal </w:t>
            </w:r>
            <w:r>
              <w:rPr>
                <w:spacing w:val="-2"/>
                <w:sz w:val="24"/>
              </w:rPr>
              <w:t>Reliefs</w:t>
            </w:r>
          </w:p>
        </w:tc>
        <w:tc>
          <w:tcPr>
            <w:tcW w:w="4801" w:type="dxa"/>
          </w:tcPr>
          <w:p>
            <w:pPr>
              <w:pStyle w:val="TableParagraph"/>
              <w:spacing w:before="25"/>
              <w:ind w:right="4"/>
              <w:jc w:val="center"/>
              <w:rPr>
                <w:sz w:val="24"/>
              </w:rPr>
            </w:pPr>
            <w:r>
              <w:rPr>
                <w:spacing w:val="-5"/>
                <w:sz w:val="24"/>
              </w:rPr>
              <w:t>(X)</w:t>
            </w:r>
          </w:p>
        </w:tc>
      </w:tr>
      <w:tr>
        <w:trPr>
          <w:trHeight w:val="378" w:hRule="atLeast"/>
        </w:trPr>
        <w:tc>
          <w:tcPr>
            <w:tcW w:w="4821" w:type="dxa"/>
          </w:tcPr>
          <w:p>
            <w:pPr>
              <w:pStyle w:val="TableParagraph"/>
              <w:spacing w:before="25"/>
              <w:ind w:left="86"/>
              <w:rPr>
                <w:sz w:val="24"/>
              </w:rPr>
            </w:pPr>
            <w:r>
              <w:rPr>
                <w:sz w:val="24"/>
              </w:rPr>
              <w:t>Chargeable</w:t>
            </w:r>
            <w:r>
              <w:rPr>
                <w:spacing w:val="-3"/>
                <w:sz w:val="24"/>
              </w:rPr>
              <w:t> </w:t>
            </w:r>
            <w:r>
              <w:rPr>
                <w:spacing w:val="-2"/>
                <w:sz w:val="24"/>
              </w:rPr>
              <w:t>Income</w:t>
            </w:r>
          </w:p>
        </w:tc>
        <w:tc>
          <w:tcPr>
            <w:tcW w:w="4801" w:type="dxa"/>
          </w:tcPr>
          <w:p>
            <w:pPr>
              <w:pStyle w:val="TableParagraph"/>
              <w:spacing w:before="25"/>
              <w:ind w:left="1" w:right="4"/>
              <w:jc w:val="center"/>
              <w:rPr>
                <w:sz w:val="24"/>
              </w:rPr>
            </w:pPr>
            <w:r>
              <w:rPr>
                <w:spacing w:val="-10"/>
                <w:sz w:val="24"/>
              </w:rPr>
              <w:t>X</w:t>
            </w:r>
          </w:p>
        </w:tc>
      </w:tr>
      <w:tr>
        <w:trPr>
          <w:trHeight w:val="378" w:hRule="atLeast"/>
        </w:trPr>
        <w:tc>
          <w:tcPr>
            <w:tcW w:w="4821" w:type="dxa"/>
          </w:tcPr>
          <w:p>
            <w:pPr>
              <w:pStyle w:val="TableParagraph"/>
              <w:spacing w:before="23"/>
              <w:ind w:left="86"/>
              <w:rPr>
                <w:sz w:val="24"/>
              </w:rPr>
            </w:pPr>
            <w:r>
              <w:rPr>
                <w:sz w:val="24"/>
              </w:rPr>
              <w:t>Less:</w:t>
            </w:r>
            <w:r>
              <w:rPr>
                <w:spacing w:val="1"/>
                <w:sz w:val="24"/>
              </w:rPr>
              <w:t> </w:t>
            </w:r>
            <w:r>
              <w:rPr>
                <w:sz w:val="24"/>
              </w:rPr>
              <w:t>Tax</w:t>
            </w:r>
            <w:r>
              <w:rPr>
                <w:spacing w:val="-1"/>
                <w:sz w:val="24"/>
              </w:rPr>
              <w:t> </w:t>
            </w:r>
            <w:r>
              <w:rPr>
                <w:spacing w:val="-2"/>
                <w:sz w:val="24"/>
              </w:rPr>
              <w:t>Rebates</w:t>
            </w:r>
          </w:p>
        </w:tc>
        <w:tc>
          <w:tcPr>
            <w:tcW w:w="4801" w:type="dxa"/>
          </w:tcPr>
          <w:p>
            <w:pPr>
              <w:pStyle w:val="TableParagraph"/>
              <w:spacing w:before="23"/>
              <w:ind w:right="4"/>
              <w:jc w:val="center"/>
              <w:rPr>
                <w:sz w:val="24"/>
              </w:rPr>
            </w:pPr>
            <w:r>
              <w:rPr>
                <w:spacing w:val="-5"/>
                <w:sz w:val="24"/>
              </w:rPr>
              <w:t>(X)</w:t>
            </w:r>
          </w:p>
        </w:tc>
      </w:tr>
      <w:tr>
        <w:trPr>
          <w:trHeight w:val="378" w:hRule="atLeast"/>
        </w:trPr>
        <w:tc>
          <w:tcPr>
            <w:tcW w:w="4821" w:type="dxa"/>
          </w:tcPr>
          <w:p>
            <w:pPr>
              <w:pStyle w:val="TableParagraph"/>
              <w:spacing w:before="23"/>
              <w:ind w:left="86"/>
              <w:rPr>
                <w:sz w:val="24"/>
              </w:rPr>
            </w:pPr>
            <w:r>
              <w:rPr>
                <w:sz w:val="24"/>
              </w:rPr>
              <w:t>Taxes</w:t>
            </w:r>
            <w:r>
              <w:rPr>
                <w:spacing w:val="-2"/>
                <w:sz w:val="24"/>
              </w:rPr>
              <w:t> </w:t>
            </w:r>
            <w:r>
              <w:rPr>
                <w:sz w:val="24"/>
              </w:rPr>
              <w:t>owed</w:t>
            </w:r>
            <w:r>
              <w:rPr>
                <w:spacing w:val="-3"/>
                <w:sz w:val="24"/>
              </w:rPr>
              <w:t> </w:t>
            </w:r>
            <w:r>
              <w:rPr>
                <w:sz w:val="24"/>
              </w:rPr>
              <w:t>to</w:t>
            </w:r>
            <w:r>
              <w:rPr>
                <w:spacing w:val="-3"/>
                <w:sz w:val="24"/>
              </w:rPr>
              <w:t> </w:t>
            </w:r>
            <w:r>
              <w:rPr>
                <w:spacing w:val="-4"/>
                <w:sz w:val="24"/>
              </w:rPr>
              <w:t>IRAS</w:t>
            </w:r>
          </w:p>
        </w:tc>
        <w:tc>
          <w:tcPr>
            <w:tcW w:w="4801" w:type="dxa"/>
          </w:tcPr>
          <w:p>
            <w:pPr>
              <w:pStyle w:val="TableParagraph"/>
              <w:spacing w:before="23"/>
              <w:ind w:left="1" w:right="4"/>
              <w:jc w:val="center"/>
              <w:rPr>
                <w:sz w:val="24"/>
              </w:rPr>
            </w:pPr>
            <w:r>
              <w:rPr>
                <w:spacing w:val="-10"/>
                <w:sz w:val="24"/>
              </w:rPr>
              <w:t>X</w:t>
            </w:r>
          </w:p>
        </w:tc>
      </w:tr>
    </w:tbl>
    <w:p>
      <w:pPr>
        <w:pStyle w:val="ListParagraph"/>
        <w:numPr>
          <w:ilvl w:val="2"/>
          <w:numId w:val="208"/>
        </w:numPr>
        <w:tabs>
          <w:tab w:pos="930" w:val="left" w:leader="none"/>
        </w:tabs>
        <w:spacing w:line="240" w:lineRule="auto" w:before="267" w:after="0"/>
        <w:ind w:left="930" w:right="0" w:hanging="669"/>
        <w:jc w:val="left"/>
        <w:rPr>
          <w:b/>
          <w:sz w:val="24"/>
        </w:rPr>
      </w:pPr>
      <w:r>
        <w:rPr>
          <w:b/>
          <w:sz w:val="24"/>
        </w:rPr>
        <w:t>Foreign</w:t>
      </w:r>
      <w:r>
        <w:rPr>
          <w:b/>
          <w:spacing w:val="-4"/>
          <w:sz w:val="24"/>
        </w:rPr>
        <w:t> </w:t>
      </w:r>
      <w:r>
        <w:rPr>
          <w:b/>
          <w:sz w:val="24"/>
        </w:rPr>
        <w:t>Sourced</w:t>
      </w:r>
      <w:r>
        <w:rPr>
          <w:b/>
          <w:spacing w:val="-5"/>
          <w:sz w:val="24"/>
        </w:rPr>
        <w:t> </w:t>
      </w:r>
      <w:r>
        <w:rPr>
          <w:b/>
          <w:spacing w:val="-2"/>
          <w:sz w:val="24"/>
        </w:rPr>
        <w:t>Income</w:t>
      </w:r>
    </w:p>
    <w:p>
      <w:pPr>
        <w:pStyle w:val="BodyText"/>
        <w:spacing w:before="283"/>
        <w:ind w:left="261" w:right="1417"/>
        <w:jc w:val="both"/>
      </w:pPr>
      <w:r>
        <w:rPr/>
        <w:t>Singapore follows a territorial basis of taxation. Although the concept of locality of the source of income seems simple, in realty its application often can be complex and contentious. No universal rule</w:t>
      </w:r>
      <w:r>
        <w:rPr>
          <w:spacing w:val="-8"/>
        </w:rPr>
        <w:t> </w:t>
      </w:r>
      <w:r>
        <w:rPr/>
        <w:t>can</w:t>
      </w:r>
      <w:r>
        <w:rPr>
          <w:spacing w:val="-8"/>
        </w:rPr>
        <w:t> </w:t>
      </w:r>
      <w:r>
        <w:rPr/>
        <w:t>apply</w:t>
      </w:r>
      <w:r>
        <w:rPr>
          <w:spacing w:val="-9"/>
        </w:rPr>
        <w:t> </w:t>
      </w:r>
      <w:r>
        <w:rPr/>
        <w:t>to</w:t>
      </w:r>
      <w:r>
        <w:rPr>
          <w:spacing w:val="-11"/>
        </w:rPr>
        <w:t> </w:t>
      </w:r>
      <w:r>
        <w:rPr/>
        <w:t>every</w:t>
      </w:r>
      <w:r>
        <w:rPr>
          <w:spacing w:val="-9"/>
        </w:rPr>
        <w:t> </w:t>
      </w:r>
      <w:r>
        <w:rPr/>
        <w:t>scenario.</w:t>
      </w:r>
      <w:r>
        <w:rPr>
          <w:spacing w:val="-9"/>
        </w:rPr>
        <w:t> </w:t>
      </w:r>
      <w:r>
        <w:rPr/>
        <w:t>Whether</w:t>
      </w:r>
      <w:r>
        <w:rPr>
          <w:spacing w:val="-8"/>
        </w:rPr>
        <w:t> </w:t>
      </w:r>
      <w:r>
        <w:rPr/>
        <w:t>profits</w:t>
      </w:r>
      <w:r>
        <w:rPr>
          <w:spacing w:val="-9"/>
        </w:rPr>
        <w:t> </w:t>
      </w:r>
      <w:r>
        <w:rPr/>
        <w:t>arise</w:t>
      </w:r>
      <w:r>
        <w:rPr>
          <w:spacing w:val="-8"/>
        </w:rPr>
        <w:t> </w:t>
      </w:r>
      <w:r>
        <w:rPr/>
        <w:t>in</w:t>
      </w:r>
      <w:r>
        <w:rPr>
          <w:spacing w:val="-8"/>
        </w:rPr>
        <w:t> </w:t>
      </w:r>
      <w:r>
        <w:rPr/>
        <w:t>or</w:t>
      </w:r>
      <w:r>
        <w:rPr>
          <w:spacing w:val="-8"/>
        </w:rPr>
        <w:t> </w:t>
      </w:r>
      <w:r>
        <w:rPr/>
        <w:t>are</w:t>
      </w:r>
      <w:r>
        <w:rPr>
          <w:spacing w:val="-10"/>
        </w:rPr>
        <w:t> </w:t>
      </w:r>
      <w:r>
        <w:rPr/>
        <w:t>derived</w:t>
      </w:r>
      <w:r>
        <w:rPr>
          <w:spacing w:val="-8"/>
        </w:rPr>
        <w:t> </w:t>
      </w:r>
      <w:r>
        <w:rPr/>
        <w:t>from</w:t>
      </w:r>
      <w:r>
        <w:rPr>
          <w:spacing w:val="-8"/>
        </w:rPr>
        <w:t> </w:t>
      </w:r>
      <w:r>
        <w:rPr/>
        <w:t>Singapore</w:t>
      </w:r>
      <w:r>
        <w:rPr>
          <w:spacing w:val="-8"/>
        </w:rPr>
        <w:t> </w:t>
      </w:r>
      <w:r>
        <w:rPr/>
        <w:t>depends</w:t>
      </w:r>
      <w:r>
        <w:rPr>
          <w:spacing w:val="-9"/>
        </w:rPr>
        <w:t> </w:t>
      </w:r>
      <w:r>
        <w:rPr/>
        <w:t>on the nature of the profits and of the transactions which give rise to such profits.</w:t>
      </w:r>
    </w:p>
    <w:p>
      <w:pPr>
        <w:spacing w:after="0"/>
        <w:jc w:val="both"/>
        <w:sectPr>
          <w:pgSz w:w="11900" w:h="16840"/>
          <w:pgMar w:header="0" w:footer="645" w:top="1320" w:bottom="820" w:left="600" w:right="0"/>
        </w:sectPr>
      </w:pPr>
    </w:p>
    <w:p>
      <w:pPr>
        <w:pStyle w:val="BodyText"/>
        <w:spacing w:before="27"/>
        <w:ind w:left="254"/>
      </w:pPr>
      <w:r>
        <w:rPr/>
        <w:t>Since</w:t>
      </w:r>
      <w:r>
        <w:rPr>
          <w:spacing w:val="-4"/>
        </w:rPr>
        <w:t> </w:t>
      </w:r>
      <w:r>
        <w:rPr/>
        <w:t>2003,</w:t>
      </w:r>
      <w:r>
        <w:rPr>
          <w:spacing w:val="-4"/>
        </w:rPr>
        <w:t> </w:t>
      </w:r>
      <w:r>
        <w:rPr/>
        <w:t>Singapore</w:t>
      </w:r>
      <w:r>
        <w:rPr>
          <w:spacing w:val="-4"/>
        </w:rPr>
        <w:t> </w:t>
      </w:r>
      <w:r>
        <w:rPr/>
        <w:t>operates</w:t>
      </w:r>
      <w:r>
        <w:rPr>
          <w:spacing w:val="-5"/>
        </w:rPr>
        <w:t> </w:t>
      </w:r>
      <w:r>
        <w:rPr/>
        <w:t>a</w:t>
      </w:r>
      <w:r>
        <w:rPr>
          <w:spacing w:val="-2"/>
        </w:rPr>
        <w:t> </w:t>
      </w:r>
      <w:r>
        <w:rPr/>
        <w:t>foreign-sourced</w:t>
      </w:r>
      <w:r>
        <w:rPr>
          <w:spacing w:val="-4"/>
        </w:rPr>
        <w:t> </w:t>
      </w:r>
      <w:r>
        <w:rPr/>
        <w:t>income</w:t>
      </w:r>
      <w:r>
        <w:rPr>
          <w:spacing w:val="-3"/>
        </w:rPr>
        <w:t> </w:t>
      </w:r>
      <w:r>
        <w:rPr/>
        <w:t>tax</w:t>
      </w:r>
      <w:r>
        <w:rPr>
          <w:spacing w:val="-4"/>
        </w:rPr>
        <w:t> </w:t>
      </w:r>
      <w:r>
        <w:rPr/>
        <w:t>exemption</w:t>
      </w:r>
      <w:r>
        <w:rPr>
          <w:spacing w:val="-1"/>
        </w:rPr>
        <w:t> </w:t>
      </w:r>
      <w:r>
        <w:rPr>
          <w:spacing w:val="-2"/>
        </w:rPr>
        <w:t>regime.</w:t>
      </w:r>
    </w:p>
    <w:p>
      <w:pPr>
        <w:pStyle w:val="Heading2"/>
        <w:numPr>
          <w:ilvl w:val="3"/>
          <w:numId w:val="208"/>
        </w:numPr>
        <w:tabs>
          <w:tab w:pos="1106" w:val="left" w:leader="none"/>
        </w:tabs>
        <w:spacing w:line="240" w:lineRule="auto" w:before="280" w:after="0"/>
        <w:ind w:left="1106" w:right="0" w:hanging="852"/>
        <w:jc w:val="left"/>
      </w:pPr>
      <w:r>
        <w:rPr>
          <w:spacing w:val="-2"/>
        </w:rPr>
        <w:t>Companies</w:t>
      </w:r>
    </w:p>
    <w:p>
      <w:pPr>
        <w:pStyle w:val="BodyText"/>
        <w:spacing w:line="244" w:lineRule="auto" w:before="286"/>
        <w:ind w:left="254" w:right="1445"/>
      </w:pPr>
      <w:r>
        <w:rPr/>
        <w:t>A</w:t>
      </w:r>
      <w:r>
        <w:rPr>
          <w:spacing w:val="-2"/>
        </w:rPr>
        <w:t> </w:t>
      </w:r>
      <w:r>
        <w:rPr/>
        <w:t>Singapore</w:t>
      </w:r>
      <w:r>
        <w:rPr>
          <w:spacing w:val="-5"/>
        </w:rPr>
        <w:t> </w:t>
      </w:r>
      <w:r>
        <w:rPr/>
        <w:t>tax</w:t>
      </w:r>
      <w:r>
        <w:rPr>
          <w:spacing w:val="-4"/>
        </w:rPr>
        <w:t> </w:t>
      </w:r>
      <w:r>
        <w:rPr/>
        <w:t>resident</w:t>
      </w:r>
      <w:r>
        <w:rPr>
          <w:spacing w:val="-6"/>
        </w:rPr>
        <w:t> </w:t>
      </w:r>
      <w:r>
        <w:rPr/>
        <w:t>company</w:t>
      </w:r>
      <w:r>
        <w:rPr>
          <w:spacing w:val="-3"/>
        </w:rPr>
        <w:t> </w:t>
      </w:r>
      <w:r>
        <w:rPr/>
        <w:t>can</w:t>
      </w:r>
      <w:r>
        <w:rPr>
          <w:spacing w:val="-4"/>
        </w:rPr>
        <w:t> </w:t>
      </w:r>
      <w:r>
        <w:rPr/>
        <w:t>enjoy</w:t>
      </w:r>
      <w:r>
        <w:rPr>
          <w:spacing w:val="-6"/>
        </w:rPr>
        <w:t> </w:t>
      </w:r>
      <w:r>
        <w:rPr/>
        <w:t>tax</w:t>
      </w:r>
      <w:r>
        <w:rPr>
          <w:spacing w:val="-4"/>
        </w:rPr>
        <w:t> </w:t>
      </w:r>
      <w:r>
        <w:rPr/>
        <w:t>exemption</w:t>
      </w:r>
      <w:r>
        <w:rPr>
          <w:spacing w:val="-2"/>
        </w:rPr>
        <w:t> </w:t>
      </w:r>
      <w:r>
        <w:rPr/>
        <w:t>on</w:t>
      </w:r>
      <w:r>
        <w:rPr>
          <w:spacing w:val="-2"/>
        </w:rPr>
        <w:t> </w:t>
      </w:r>
      <w:r>
        <w:rPr/>
        <w:t>its</w:t>
      </w:r>
      <w:r>
        <w:rPr>
          <w:spacing w:val="-3"/>
        </w:rPr>
        <w:t> </w:t>
      </w:r>
      <w:r>
        <w:rPr/>
        <w:t>specified</w:t>
      </w:r>
      <w:r>
        <w:rPr>
          <w:spacing w:val="-4"/>
        </w:rPr>
        <w:t> </w:t>
      </w:r>
      <w:r>
        <w:rPr/>
        <w:t>foreign</w:t>
      </w:r>
      <w:r>
        <w:rPr>
          <w:spacing w:val="-2"/>
        </w:rPr>
        <w:t> </w:t>
      </w:r>
      <w:r>
        <w:rPr/>
        <w:t>income</w:t>
      </w:r>
      <w:r>
        <w:rPr>
          <w:spacing w:val="-5"/>
        </w:rPr>
        <w:t> </w:t>
      </w:r>
      <w:r>
        <w:rPr/>
        <w:t>that</w:t>
      </w:r>
      <w:r>
        <w:rPr>
          <w:spacing w:val="-4"/>
        </w:rPr>
        <w:t> </w:t>
      </w:r>
      <w:r>
        <w:rPr/>
        <w:t>is remitted into Singapore on or after 1st Jun 2003.</w:t>
      </w:r>
    </w:p>
    <w:p>
      <w:pPr>
        <w:pStyle w:val="Heading2"/>
        <w:spacing w:line="244" w:lineRule="auto" w:before="264"/>
        <w:ind w:left="254" w:right="1445"/>
      </w:pPr>
      <w:r>
        <w:rPr/>
        <w:t>The</w:t>
      </w:r>
      <w:r>
        <w:rPr>
          <w:spacing w:val="-5"/>
        </w:rPr>
        <w:t> </w:t>
      </w:r>
      <w:r>
        <w:rPr/>
        <w:t>Specified</w:t>
      </w:r>
      <w:r>
        <w:rPr>
          <w:spacing w:val="-5"/>
        </w:rPr>
        <w:t> </w:t>
      </w:r>
      <w:r>
        <w:rPr/>
        <w:t>foreign-sourced</w:t>
      </w:r>
      <w:r>
        <w:rPr>
          <w:spacing w:val="-5"/>
        </w:rPr>
        <w:t> </w:t>
      </w:r>
      <w:r>
        <w:rPr/>
        <w:t>income</w:t>
      </w:r>
      <w:r>
        <w:rPr>
          <w:spacing w:val="-5"/>
        </w:rPr>
        <w:t> </w:t>
      </w:r>
      <w:r>
        <w:rPr/>
        <w:t>(i.e.,</w:t>
      </w:r>
      <w:r>
        <w:rPr>
          <w:spacing w:val="-5"/>
        </w:rPr>
        <w:t> </w:t>
      </w:r>
      <w:r>
        <w:rPr/>
        <w:t>foreign-sourced</w:t>
      </w:r>
      <w:r>
        <w:rPr>
          <w:spacing w:val="-3"/>
        </w:rPr>
        <w:t> </w:t>
      </w:r>
      <w:r>
        <w:rPr/>
        <w:t>dividends,</w:t>
      </w:r>
      <w:r>
        <w:rPr>
          <w:spacing w:val="-5"/>
        </w:rPr>
        <w:t> </w:t>
      </w:r>
      <w:r>
        <w:rPr/>
        <w:t>branch</w:t>
      </w:r>
      <w:r>
        <w:rPr>
          <w:spacing w:val="-3"/>
        </w:rPr>
        <w:t> </w:t>
      </w:r>
      <w:r>
        <w:rPr/>
        <w:t>profits</w:t>
      </w:r>
      <w:r>
        <w:rPr>
          <w:spacing w:val="-3"/>
        </w:rPr>
        <w:t> </w:t>
      </w:r>
      <w:r>
        <w:rPr/>
        <w:t>and</w:t>
      </w:r>
      <w:r>
        <w:rPr>
          <w:spacing w:val="-3"/>
        </w:rPr>
        <w:t> </w:t>
      </w:r>
      <w:r>
        <w:rPr/>
        <w:t>service income) will be exempted from tax if:</w:t>
      </w:r>
    </w:p>
    <w:p>
      <w:pPr>
        <w:pStyle w:val="ListParagraph"/>
        <w:numPr>
          <w:ilvl w:val="4"/>
          <w:numId w:val="208"/>
        </w:numPr>
        <w:tabs>
          <w:tab w:pos="614" w:val="left" w:leader="none"/>
        </w:tabs>
        <w:spacing w:line="244" w:lineRule="auto" w:before="269" w:after="0"/>
        <w:ind w:left="614" w:right="1466" w:hanging="363"/>
        <w:jc w:val="left"/>
        <w:rPr>
          <w:sz w:val="24"/>
        </w:rPr>
      </w:pPr>
      <w:r>
        <w:rPr>
          <w:sz w:val="24"/>
        </w:rPr>
        <w:t>the</w:t>
      </w:r>
      <w:r>
        <w:rPr>
          <w:spacing w:val="-5"/>
          <w:sz w:val="24"/>
        </w:rPr>
        <w:t> </w:t>
      </w:r>
      <w:r>
        <w:rPr>
          <w:sz w:val="24"/>
        </w:rPr>
        <w:t>specified</w:t>
      </w:r>
      <w:r>
        <w:rPr>
          <w:spacing w:val="-4"/>
          <w:sz w:val="24"/>
        </w:rPr>
        <w:t> </w:t>
      </w:r>
      <w:r>
        <w:rPr>
          <w:sz w:val="24"/>
        </w:rPr>
        <w:t>foreign-sourced</w:t>
      </w:r>
      <w:r>
        <w:rPr>
          <w:spacing w:val="-1"/>
          <w:sz w:val="24"/>
        </w:rPr>
        <w:t> </w:t>
      </w:r>
      <w:r>
        <w:rPr>
          <w:sz w:val="24"/>
        </w:rPr>
        <w:t>income</w:t>
      </w:r>
      <w:r>
        <w:rPr>
          <w:spacing w:val="-4"/>
          <w:sz w:val="24"/>
        </w:rPr>
        <w:t> </w:t>
      </w:r>
      <w:r>
        <w:rPr>
          <w:sz w:val="24"/>
        </w:rPr>
        <w:t>has</w:t>
      </w:r>
      <w:r>
        <w:rPr>
          <w:spacing w:val="-3"/>
          <w:sz w:val="24"/>
        </w:rPr>
        <w:t> </w:t>
      </w:r>
      <w:r>
        <w:rPr>
          <w:sz w:val="24"/>
        </w:rPr>
        <w:t>been</w:t>
      </w:r>
      <w:r>
        <w:rPr>
          <w:spacing w:val="-4"/>
          <w:sz w:val="24"/>
        </w:rPr>
        <w:t> </w:t>
      </w:r>
      <w:r>
        <w:rPr>
          <w:sz w:val="24"/>
        </w:rPr>
        <w:t>subjected</w:t>
      </w:r>
      <w:r>
        <w:rPr>
          <w:spacing w:val="-4"/>
          <w:sz w:val="24"/>
        </w:rPr>
        <w:t> </w:t>
      </w:r>
      <w:r>
        <w:rPr>
          <w:sz w:val="24"/>
        </w:rPr>
        <w:t>to</w:t>
      </w:r>
      <w:r>
        <w:rPr>
          <w:spacing w:val="-4"/>
          <w:sz w:val="24"/>
        </w:rPr>
        <w:t> </w:t>
      </w:r>
      <w:r>
        <w:rPr>
          <w:sz w:val="24"/>
        </w:rPr>
        <w:t>tax</w:t>
      </w:r>
      <w:r>
        <w:rPr>
          <w:spacing w:val="-4"/>
          <w:sz w:val="24"/>
        </w:rPr>
        <w:t> </w:t>
      </w:r>
      <w:r>
        <w:rPr>
          <w:sz w:val="24"/>
        </w:rPr>
        <w:t>in</w:t>
      </w:r>
      <w:r>
        <w:rPr>
          <w:spacing w:val="-4"/>
          <w:sz w:val="24"/>
        </w:rPr>
        <w:t> </w:t>
      </w:r>
      <w:r>
        <w:rPr>
          <w:sz w:val="24"/>
        </w:rPr>
        <w:t>the</w:t>
      </w:r>
      <w:r>
        <w:rPr>
          <w:spacing w:val="-4"/>
          <w:sz w:val="24"/>
        </w:rPr>
        <w:t> </w:t>
      </w:r>
      <w:r>
        <w:rPr>
          <w:sz w:val="24"/>
        </w:rPr>
        <w:t>foreign</w:t>
      </w:r>
      <w:r>
        <w:rPr>
          <w:spacing w:val="-2"/>
          <w:sz w:val="24"/>
        </w:rPr>
        <w:t> </w:t>
      </w:r>
      <w:r>
        <w:rPr>
          <w:sz w:val="24"/>
        </w:rPr>
        <w:t>jurisdiction</w:t>
      </w:r>
      <w:r>
        <w:rPr>
          <w:spacing w:val="-4"/>
          <w:sz w:val="24"/>
        </w:rPr>
        <w:t> </w:t>
      </w:r>
      <w:r>
        <w:rPr>
          <w:sz w:val="24"/>
        </w:rPr>
        <w:t>from which the income is received; and</w:t>
      </w:r>
    </w:p>
    <w:p>
      <w:pPr>
        <w:pStyle w:val="ListParagraph"/>
        <w:numPr>
          <w:ilvl w:val="4"/>
          <w:numId w:val="208"/>
        </w:numPr>
        <w:tabs>
          <w:tab w:pos="614" w:val="left" w:leader="none"/>
        </w:tabs>
        <w:spacing w:line="244" w:lineRule="auto" w:before="266" w:after="0"/>
        <w:ind w:left="614" w:right="2054" w:hanging="363"/>
        <w:jc w:val="left"/>
        <w:rPr>
          <w:sz w:val="24"/>
        </w:rPr>
      </w:pPr>
      <w:r>
        <w:rPr>
          <w:sz w:val="24"/>
        </w:rPr>
        <w:t>the</w:t>
      </w:r>
      <w:r>
        <w:rPr>
          <w:spacing w:val="-5"/>
          <w:sz w:val="24"/>
        </w:rPr>
        <w:t> </w:t>
      </w:r>
      <w:r>
        <w:rPr>
          <w:sz w:val="24"/>
        </w:rPr>
        <w:t>headline</w:t>
      </w:r>
      <w:r>
        <w:rPr>
          <w:spacing w:val="-4"/>
          <w:sz w:val="24"/>
        </w:rPr>
        <w:t> </w:t>
      </w:r>
      <w:r>
        <w:rPr>
          <w:sz w:val="24"/>
        </w:rPr>
        <w:t>tax</w:t>
      </w:r>
      <w:r>
        <w:rPr>
          <w:spacing w:val="-4"/>
          <w:sz w:val="24"/>
        </w:rPr>
        <w:t> </w:t>
      </w:r>
      <w:r>
        <w:rPr>
          <w:sz w:val="24"/>
        </w:rPr>
        <w:t>rate</w:t>
      </w:r>
      <w:r>
        <w:rPr>
          <w:spacing w:val="-2"/>
          <w:sz w:val="24"/>
        </w:rPr>
        <w:t> </w:t>
      </w:r>
      <w:r>
        <w:rPr>
          <w:sz w:val="24"/>
        </w:rPr>
        <w:t>of</w:t>
      </w:r>
      <w:r>
        <w:rPr>
          <w:spacing w:val="-4"/>
          <w:sz w:val="24"/>
        </w:rPr>
        <w:t> </w:t>
      </w:r>
      <w:r>
        <w:rPr>
          <w:sz w:val="24"/>
        </w:rPr>
        <w:t>the</w:t>
      </w:r>
      <w:r>
        <w:rPr>
          <w:spacing w:val="-4"/>
          <w:sz w:val="24"/>
        </w:rPr>
        <w:t> </w:t>
      </w:r>
      <w:r>
        <w:rPr>
          <w:sz w:val="24"/>
        </w:rPr>
        <w:t>foreign</w:t>
      </w:r>
      <w:r>
        <w:rPr>
          <w:spacing w:val="-2"/>
          <w:sz w:val="24"/>
        </w:rPr>
        <w:t> </w:t>
      </w:r>
      <w:r>
        <w:rPr>
          <w:sz w:val="24"/>
        </w:rPr>
        <w:t>jurisdiction</w:t>
      </w:r>
      <w:r>
        <w:rPr>
          <w:spacing w:val="-4"/>
          <w:sz w:val="24"/>
        </w:rPr>
        <w:t> </w:t>
      </w:r>
      <w:r>
        <w:rPr>
          <w:sz w:val="24"/>
        </w:rPr>
        <w:t>from</w:t>
      </w:r>
      <w:r>
        <w:rPr>
          <w:spacing w:val="-2"/>
          <w:sz w:val="24"/>
        </w:rPr>
        <w:t> </w:t>
      </w:r>
      <w:r>
        <w:rPr>
          <w:sz w:val="24"/>
        </w:rPr>
        <w:t>which</w:t>
      </w:r>
      <w:r>
        <w:rPr>
          <w:spacing w:val="-4"/>
          <w:sz w:val="24"/>
        </w:rPr>
        <w:t> </w:t>
      </w:r>
      <w:r>
        <w:rPr>
          <w:sz w:val="24"/>
        </w:rPr>
        <w:t>the</w:t>
      </w:r>
      <w:r>
        <w:rPr>
          <w:spacing w:val="-2"/>
          <w:sz w:val="24"/>
        </w:rPr>
        <w:t> </w:t>
      </w:r>
      <w:r>
        <w:rPr>
          <w:sz w:val="24"/>
        </w:rPr>
        <w:t>specified</w:t>
      </w:r>
      <w:r>
        <w:rPr>
          <w:spacing w:val="-4"/>
          <w:sz w:val="24"/>
        </w:rPr>
        <w:t> </w:t>
      </w:r>
      <w:r>
        <w:rPr>
          <w:sz w:val="24"/>
        </w:rPr>
        <w:t>foreign-sourced income is received is at least 15%; and</w:t>
      </w:r>
    </w:p>
    <w:p>
      <w:pPr>
        <w:pStyle w:val="ListParagraph"/>
        <w:numPr>
          <w:ilvl w:val="4"/>
          <w:numId w:val="208"/>
        </w:numPr>
        <w:tabs>
          <w:tab w:pos="614" w:val="left" w:leader="none"/>
        </w:tabs>
        <w:spacing w:line="244" w:lineRule="auto" w:before="267" w:after="0"/>
        <w:ind w:left="614" w:right="1581" w:hanging="363"/>
        <w:jc w:val="left"/>
        <w:rPr>
          <w:sz w:val="24"/>
        </w:rPr>
      </w:pPr>
      <w:r>
        <w:rPr>
          <w:sz w:val="24"/>
        </w:rPr>
        <w:t>the</w:t>
      </w:r>
      <w:r>
        <w:rPr>
          <w:spacing w:val="-5"/>
          <w:sz w:val="24"/>
        </w:rPr>
        <w:t> </w:t>
      </w:r>
      <w:r>
        <w:rPr>
          <w:sz w:val="24"/>
        </w:rPr>
        <w:t>Comptroller</w:t>
      </w:r>
      <w:r>
        <w:rPr>
          <w:spacing w:val="-4"/>
          <w:sz w:val="24"/>
        </w:rPr>
        <w:t> </w:t>
      </w:r>
      <w:r>
        <w:rPr>
          <w:sz w:val="24"/>
        </w:rPr>
        <w:t>is</w:t>
      </w:r>
      <w:r>
        <w:rPr>
          <w:spacing w:val="-3"/>
          <w:sz w:val="24"/>
        </w:rPr>
        <w:t> </w:t>
      </w:r>
      <w:r>
        <w:rPr>
          <w:sz w:val="24"/>
        </w:rPr>
        <w:t>satisfied</w:t>
      </w:r>
      <w:r>
        <w:rPr>
          <w:spacing w:val="-4"/>
          <w:sz w:val="24"/>
        </w:rPr>
        <w:t> </w:t>
      </w:r>
      <w:r>
        <w:rPr>
          <w:sz w:val="24"/>
        </w:rPr>
        <w:t>that</w:t>
      </w:r>
      <w:r>
        <w:rPr>
          <w:spacing w:val="-4"/>
          <w:sz w:val="24"/>
        </w:rPr>
        <w:t> </w:t>
      </w:r>
      <w:r>
        <w:rPr>
          <w:sz w:val="24"/>
        </w:rPr>
        <w:t>the</w:t>
      </w:r>
      <w:r>
        <w:rPr>
          <w:spacing w:val="-5"/>
          <w:sz w:val="24"/>
        </w:rPr>
        <w:t> </w:t>
      </w:r>
      <w:r>
        <w:rPr>
          <w:sz w:val="24"/>
        </w:rPr>
        <w:t>tax</w:t>
      </w:r>
      <w:r>
        <w:rPr>
          <w:spacing w:val="-5"/>
          <w:sz w:val="24"/>
        </w:rPr>
        <w:t> </w:t>
      </w:r>
      <w:r>
        <w:rPr>
          <w:sz w:val="24"/>
        </w:rPr>
        <w:t>exemption</w:t>
      </w:r>
      <w:r>
        <w:rPr>
          <w:spacing w:val="-2"/>
          <w:sz w:val="24"/>
        </w:rPr>
        <w:t> </w:t>
      </w:r>
      <w:r>
        <w:rPr>
          <w:sz w:val="24"/>
        </w:rPr>
        <w:t>would</w:t>
      </w:r>
      <w:r>
        <w:rPr>
          <w:spacing w:val="-2"/>
          <w:sz w:val="24"/>
        </w:rPr>
        <w:t> </w:t>
      </w:r>
      <w:r>
        <w:rPr>
          <w:sz w:val="24"/>
        </w:rPr>
        <w:t>be</w:t>
      </w:r>
      <w:r>
        <w:rPr>
          <w:spacing w:val="-4"/>
          <w:sz w:val="24"/>
        </w:rPr>
        <w:t> </w:t>
      </w:r>
      <w:r>
        <w:rPr>
          <w:sz w:val="24"/>
        </w:rPr>
        <w:t>beneficial</w:t>
      </w:r>
      <w:r>
        <w:rPr>
          <w:spacing w:val="-5"/>
          <w:sz w:val="24"/>
        </w:rPr>
        <w:t> </w:t>
      </w:r>
      <w:r>
        <w:rPr>
          <w:sz w:val="24"/>
        </w:rPr>
        <w:t>to</w:t>
      </w:r>
      <w:r>
        <w:rPr>
          <w:spacing w:val="-4"/>
          <w:sz w:val="24"/>
        </w:rPr>
        <w:t> </w:t>
      </w:r>
      <w:r>
        <w:rPr>
          <w:sz w:val="24"/>
        </w:rPr>
        <w:t>the</w:t>
      </w:r>
      <w:r>
        <w:rPr>
          <w:spacing w:val="-5"/>
          <w:sz w:val="24"/>
        </w:rPr>
        <w:t> </w:t>
      </w:r>
      <w:r>
        <w:rPr>
          <w:sz w:val="24"/>
        </w:rPr>
        <w:t>person</w:t>
      </w:r>
      <w:r>
        <w:rPr>
          <w:spacing w:val="-3"/>
          <w:sz w:val="24"/>
        </w:rPr>
        <w:t> </w:t>
      </w:r>
      <w:r>
        <w:rPr>
          <w:sz w:val="24"/>
        </w:rPr>
        <w:t>resident in Singapore.</w:t>
      </w:r>
    </w:p>
    <w:p>
      <w:pPr>
        <w:pStyle w:val="BodyText"/>
        <w:spacing w:line="237" w:lineRule="auto" w:before="266"/>
        <w:ind w:left="254" w:right="1399"/>
        <w:jc w:val="both"/>
      </w:pPr>
      <w:r>
        <w:rPr/>
        <w:t>As announced in the 2009 Budget Statement, tax</w:t>
      </w:r>
      <w:r>
        <w:rPr>
          <w:spacing w:val="-2"/>
        </w:rPr>
        <w:t> </w:t>
      </w:r>
      <w:r>
        <w:rPr/>
        <w:t>exemption will be granted on all foreign-sourced income accrued on or before 21 Jan 2009 to a tax resident company and which is received or deemed received in Singapore from 22 Jan 2009 to 21 Jan 2010 (both dates inclusive). For the tax exemption</w:t>
      </w:r>
      <w:r>
        <w:rPr>
          <w:spacing w:val="-10"/>
        </w:rPr>
        <w:t> </w:t>
      </w:r>
      <w:r>
        <w:rPr/>
        <w:t>on</w:t>
      </w:r>
      <w:r>
        <w:rPr>
          <w:spacing w:val="-10"/>
        </w:rPr>
        <w:t> </w:t>
      </w:r>
      <w:r>
        <w:rPr/>
        <w:t>foreign-sourced</w:t>
      </w:r>
      <w:r>
        <w:rPr>
          <w:spacing w:val="-9"/>
        </w:rPr>
        <w:t> </w:t>
      </w:r>
      <w:r>
        <w:rPr/>
        <w:t>income</w:t>
      </w:r>
      <w:r>
        <w:rPr>
          <w:spacing w:val="-11"/>
        </w:rPr>
        <w:t> </w:t>
      </w:r>
      <w:r>
        <w:rPr/>
        <w:t>remitted</w:t>
      </w:r>
      <w:r>
        <w:rPr>
          <w:spacing w:val="-10"/>
        </w:rPr>
        <w:t> </w:t>
      </w:r>
      <w:r>
        <w:rPr/>
        <w:t>to</w:t>
      </w:r>
      <w:r>
        <w:rPr>
          <w:spacing w:val="-9"/>
        </w:rPr>
        <w:t> </w:t>
      </w:r>
      <w:r>
        <w:rPr/>
        <w:t>Singapore</w:t>
      </w:r>
      <w:r>
        <w:rPr>
          <w:spacing w:val="-11"/>
        </w:rPr>
        <w:t> </w:t>
      </w:r>
      <w:r>
        <w:rPr/>
        <w:t>during</w:t>
      </w:r>
      <w:r>
        <w:rPr>
          <w:spacing w:val="-11"/>
        </w:rPr>
        <w:t> </w:t>
      </w:r>
      <w:r>
        <w:rPr/>
        <w:t>this</w:t>
      </w:r>
      <w:r>
        <w:rPr>
          <w:spacing w:val="-10"/>
        </w:rPr>
        <w:t> </w:t>
      </w:r>
      <w:r>
        <w:rPr/>
        <w:t>period,</w:t>
      </w:r>
      <w:r>
        <w:rPr>
          <w:spacing w:val="-11"/>
        </w:rPr>
        <w:t> </w:t>
      </w:r>
      <w:r>
        <w:rPr/>
        <w:t>the</w:t>
      </w:r>
      <w:r>
        <w:rPr>
          <w:spacing w:val="-9"/>
        </w:rPr>
        <w:t> </w:t>
      </w:r>
      <w:r>
        <w:rPr/>
        <w:t>“subject</w:t>
      </w:r>
      <w:r>
        <w:rPr>
          <w:spacing w:val="-9"/>
        </w:rPr>
        <w:t> </w:t>
      </w:r>
      <w:r>
        <w:rPr/>
        <w:t>to</w:t>
      </w:r>
      <w:r>
        <w:rPr>
          <w:spacing w:val="-11"/>
        </w:rPr>
        <w:t> </w:t>
      </w:r>
      <w:r>
        <w:rPr/>
        <w:t>tax” and “foreign headline tax rate” conditions will be temporarily lifted.</w:t>
      </w:r>
    </w:p>
    <w:p>
      <w:pPr>
        <w:pStyle w:val="Heading2"/>
        <w:numPr>
          <w:ilvl w:val="3"/>
          <w:numId w:val="208"/>
        </w:numPr>
        <w:tabs>
          <w:tab w:pos="1106" w:val="left" w:leader="none"/>
        </w:tabs>
        <w:spacing w:line="240" w:lineRule="auto" w:before="276" w:after="0"/>
        <w:ind w:left="1106" w:right="0" w:hanging="852"/>
        <w:jc w:val="left"/>
      </w:pPr>
      <w:r>
        <w:rPr>
          <w:spacing w:val="-2"/>
        </w:rPr>
        <w:t>Individuals</w:t>
      </w:r>
    </w:p>
    <w:p>
      <w:pPr>
        <w:pStyle w:val="BodyText"/>
        <w:spacing w:before="285"/>
        <w:ind w:left="254"/>
      </w:pPr>
      <w:r>
        <w:rPr/>
        <w:t>Generally,</w:t>
      </w:r>
      <w:r>
        <w:rPr>
          <w:spacing w:val="-4"/>
        </w:rPr>
        <w:t> </w:t>
      </w:r>
      <w:r>
        <w:rPr/>
        <w:t>overseas</w:t>
      </w:r>
      <w:r>
        <w:rPr>
          <w:spacing w:val="-2"/>
        </w:rPr>
        <w:t> </w:t>
      </w:r>
      <w:r>
        <w:rPr/>
        <w:t>income</w:t>
      </w:r>
      <w:r>
        <w:rPr>
          <w:spacing w:val="-1"/>
        </w:rPr>
        <w:t> </w:t>
      </w:r>
      <w:r>
        <w:rPr/>
        <w:t>received</w:t>
      </w:r>
      <w:r>
        <w:rPr>
          <w:spacing w:val="-2"/>
        </w:rPr>
        <w:t> </w:t>
      </w:r>
      <w:r>
        <w:rPr/>
        <w:t>in</w:t>
      </w:r>
      <w:r>
        <w:rPr>
          <w:spacing w:val="-1"/>
        </w:rPr>
        <w:t> </w:t>
      </w:r>
      <w:r>
        <w:rPr/>
        <w:t>Singapore</w:t>
      </w:r>
      <w:r>
        <w:rPr>
          <w:spacing w:val="-1"/>
        </w:rPr>
        <w:t> </w:t>
      </w:r>
      <w:r>
        <w:rPr/>
        <w:t>on</w:t>
      </w:r>
      <w:r>
        <w:rPr>
          <w:spacing w:val="-3"/>
        </w:rPr>
        <w:t> </w:t>
      </w:r>
      <w:r>
        <w:rPr/>
        <w:t>or</w:t>
      </w:r>
      <w:r>
        <w:rPr>
          <w:spacing w:val="-3"/>
        </w:rPr>
        <w:t> </w:t>
      </w:r>
      <w:r>
        <w:rPr/>
        <w:t>after</w:t>
      </w:r>
      <w:r>
        <w:rPr>
          <w:spacing w:val="-3"/>
        </w:rPr>
        <w:t> </w:t>
      </w:r>
      <w:r>
        <w:rPr/>
        <w:t>1</w:t>
      </w:r>
      <w:r>
        <w:rPr>
          <w:spacing w:val="-2"/>
        </w:rPr>
        <w:t> </w:t>
      </w:r>
      <w:r>
        <w:rPr/>
        <w:t>Jan</w:t>
      </w:r>
      <w:r>
        <w:rPr>
          <w:spacing w:val="-1"/>
        </w:rPr>
        <w:t> </w:t>
      </w:r>
      <w:r>
        <w:rPr/>
        <w:t>2004</w:t>
      </w:r>
      <w:r>
        <w:rPr>
          <w:spacing w:val="-3"/>
        </w:rPr>
        <w:t> </w:t>
      </w:r>
      <w:r>
        <w:rPr/>
        <w:t>is</w:t>
      </w:r>
      <w:r>
        <w:rPr>
          <w:spacing w:val="-2"/>
        </w:rPr>
        <w:t> </w:t>
      </w:r>
      <w:r>
        <w:rPr/>
        <w:t>not</w:t>
      </w:r>
      <w:r>
        <w:rPr>
          <w:spacing w:val="-2"/>
        </w:rPr>
        <w:t> </w:t>
      </w:r>
      <w:r>
        <w:rPr/>
        <w:t>taxable,</w:t>
      </w:r>
      <w:r>
        <w:rPr>
          <w:spacing w:val="-2"/>
        </w:rPr>
        <w:t> unless:</w:t>
      </w:r>
    </w:p>
    <w:p>
      <w:pPr>
        <w:pStyle w:val="ListParagraph"/>
        <w:numPr>
          <w:ilvl w:val="4"/>
          <w:numId w:val="208"/>
        </w:numPr>
        <w:tabs>
          <w:tab w:pos="614" w:val="left" w:leader="none"/>
        </w:tabs>
        <w:spacing w:line="240" w:lineRule="auto" w:before="283" w:after="0"/>
        <w:ind w:left="614" w:right="0" w:hanging="362"/>
        <w:jc w:val="left"/>
        <w:rPr>
          <w:sz w:val="24"/>
        </w:rPr>
      </w:pPr>
      <w:r>
        <w:rPr>
          <w:sz w:val="24"/>
        </w:rPr>
        <w:t>it</w:t>
      </w:r>
      <w:r>
        <w:rPr>
          <w:spacing w:val="-4"/>
          <w:sz w:val="24"/>
        </w:rPr>
        <w:t> </w:t>
      </w:r>
      <w:r>
        <w:rPr>
          <w:sz w:val="24"/>
        </w:rPr>
        <w:t>is</w:t>
      </w:r>
      <w:r>
        <w:rPr>
          <w:spacing w:val="-4"/>
          <w:sz w:val="24"/>
        </w:rPr>
        <w:t> </w:t>
      </w:r>
      <w:r>
        <w:rPr>
          <w:sz w:val="24"/>
        </w:rPr>
        <w:t>received</w:t>
      </w:r>
      <w:r>
        <w:rPr>
          <w:spacing w:val="-4"/>
          <w:sz w:val="24"/>
        </w:rPr>
        <w:t> </w:t>
      </w:r>
      <w:r>
        <w:rPr>
          <w:sz w:val="24"/>
        </w:rPr>
        <w:t>in</w:t>
      </w:r>
      <w:r>
        <w:rPr>
          <w:spacing w:val="-5"/>
          <w:sz w:val="24"/>
        </w:rPr>
        <w:t> </w:t>
      </w:r>
      <w:r>
        <w:rPr>
          <w:sz w:val="24"/>
        </w:rPr>
        <w:t>Singapore</w:t>
      </w:r>
      <w:r>
        <w:rPr>
          <w:spacing w:val="-3"/>
          <w:sz w:val="24"/>
        </w:rPr>
        <w:t> </w:t>
      </w:r>
      <w:r>
        <w:rPr>
          <w:sz w:val="24"/>
        </w:rPr>
        <w:t>through</w:t>
      </w:r>
      <w:r>
        <w:rPr>
          <w:spacing w:val="-5"/>
          <w:sz w:val="24"/>
        </w:rPr>
        <w:t> </w:t>
      </w:r>
      <w:r>
        <w:rPr>
          <w:sz w:val="24"/>
        </w:rPr>
        <w:t>partnerships</w:t>
      </w:r>
      <w:r>
        <w:rPr>
          <w:spacing w:val="-4"/>
          <w:sz w:val="24"/>
        </w:rPr>
        <w:t> </w:t>
      </w:r>
      <w:r>
        <w:rPr>
          <w:sz w:val="24"/>
        </w:rPr>
        <w:t>in</w:t>
      </w:r>
      <w:r>
        <w:rPr>
          <w:spacing w:val="-3"/>
          <w:sz w:val="24"/>
        </w:rPr>
        <w:t> </w:t>
      </w:r>
      <w:r>
        <w:rPr>
          <w:spacing w:val="-2"/>
          <w:sz w:val="24"/>
        </w:rPr>
        <w:t>Singapore.</w:t>
      </w:r>
    </w:p>
    <w:p>
      <w:pPr>
        <w:pStyle w:val="ListParagraph"/>
        <w:numPr>
          <w:ilvl w:val="4"/>
          <w:numId w:val="208"/>
        </w:numPr>
        <w:tabs>
          <w:tab w:pos="614" w:val="left" w:leader="none"/>
        </w:tabs>
        <w:spacing w:line="240" w:lineRule="auto" w:before="283" w:after="0"/>
        <w:ind w:left="614" w:right="0" w:hanging="362"/>
        <w:jc w:val="left"/>
        <w:rPr>
          <w:sz w:val="24"/>
        </w:rPr>
      </w:pPr>
      <w:r>
        <w:rPr>
          <w:sz w:val="24"/>
        </w:rPr>
        <w:t>the</w:t>
      </w:r>
      <w:r>
        <w:rPr>
          <w:spacing w:val="-8"/>
          <w:sz w:val="24"/>
        </w:rPr>
        <w:t> </w:t>
      </w:r>
      <w:r>
        <w:rPr>
          <w:sz w:val="24"/>
        </w:rPr>
        <w:t>individual</w:t>
      </w:r>
      <w:r>
        <w:rPr>
          <w:spacing w:val="-3"/>
          <w:sz w:val="24"/>
        </w:rPr>
        <w:t> </w:t>
      </w:r>
      <w:r>
        <w:rPr>
          <w:sz w:val="24"/>
        </w:rPr>
        <w:t>is</w:t>
      </w:r>
      <w:r>
        <w:rPr>
          <w:spacing w:val="-4"/>
          <w:sz w:val="24"/>
        </w:rPr>
        <w:t> </w:t>
      </w:r>
      <w:r>
        <w:rPr>
          <w:sz w:val="24"/>
        </w:rPr>
        <w:t>employed</w:t>
      </w:r>
      <w:r>
        <w:rPr>
          <w:spacing w:val="-3"/>
          <w:sz w:val="24"/>
        </w:rPr>
        <w:t> </w:t>
      </w:r>
      <w:r>
        <w:rPr>
          <w:sz w:val="24"/>
        </w:rPr>
        <w:t>outside</w:t>
      </w:r>
      <w:r>
        <w:rPr>
          <w:spacing w:val="-2"/>
          <w:sz w:val="24"/>
        </w:rPr>
        <w:t> </w:t>
      </w:r>
      <w:r>
        <w:rPr>
          <w:sz w:val="24"/>
        </w:rPr>
        <w:t>Singapore</w:t>
      </w:r>
      <w:r>
        <w:rPr>
          <w:spacing w:val="-3"/>
          <w:sz w:val="24"/>
        </w:rPr>
        <w:t> </w:t>
      </w:r>
      <w:r>
        <w:rPr>
          <w:sz w:val="24"/>
        </w:rPr>
        <w:t>on</w:t>
      </w:r>
      <w:r>
        <w:rPr>
          <w:spacing w:val="-4"/>
          <w:sz w:val="24"/>
        </w:rPr>
        <w:t> </w:t>
      </w:r>
      <w:r>
        <w:rPr>
          <w:sz w:val="24"/>
        </w:rPr>
        <w:t>behalf</w:t>
      </w:r>
      <w:r>
        <w:rPr>
          <w:spacing w:val="-5"/>
          <w:sz w:val="24"/>
        </w:rPr>
        <w:t> </w:t>
      </w:r>
      <w:r>
        <w:rPr>
          <w:sz w:val="24"/>
        </w:rPr>
        <w:t>of</w:t>
      </w:r>
      <w:r>
        <w:rPr>
          <w:spacing w:val="-4"/>
          <w:sz w:val="24"/>
        </w:rPr>
        <w:t> </w:t>
      </w:r>
      <w:r>
        <w:rPr>
          <w:sz w:val="24"/>
        </w:rPr>
        <w:t>Government</w:t>
      </w:r>
      <w:r>
        <w:rPr>
          <w:spacing w:val="-5"/>
          <w:sz w:val="24"/>
        </w:rPr>
        <w:t> </w:t>
      </w:r>
      <w:r>
        <w:rPr>
          <w:sz w:val="24"/>
        </w:rPr>
        <w:t>of</w:t>
      </w:r>
      <w:r>
        <w:rPr>
          <w:spacing w:val="-4"/>
          <w:sz w:val="24"/>
        </w:rPr>
        <w:t> </w:t>
      </w:r>
      <w:r>
        <w:rPr>
          <w:spacing w:val="-2"/>
          <w:sz w:val="24"/>
        </w:rPr>
        <w:t>Singapore.</w:t>
      </w:r>
    </w:p>
    <w:p>
      <w:pPr>
        <w:pStyle w:val="ListParagraph"/>
        <w:numPr>
          <w:ilvl w:val="4"/>
          <w:numId w:val="208"/>
        </w:numPr>
        <w:tabs>
          <w:tab w:pos="614" w:val="left" w:leader="none"/>
        </w:tabs>
        <w:spacing w:line="240" w:lineRule="auto" w:before="281" w:after="0"/>
        <w:ind w:left="614" w:right="1398" w:hanging="363"/>
        <w:jc w:val="both"/>
        <w:rPr>
          <w:sz w:val="24"/>
        </w:rPr>
      </w:pPr>
      <w:r>
        <w:rPr>
          <w:sz w:val="24"/>
        </w:rPr>
        <w:t>the</w:t>
      </w:r>
      <w:r>
        <w:rPr>
          <w:spacing w:val="-14"/>
          <w:sz w:val="24"/>
        </w:rPr>
        <w:t> </w:t>
      </w:r>
      <w:r>
        <w:rPr>
          <w:sz w:val="24"/>
        </w:rPr>
        <w:t>overseas</w:t>
      </w:r>
      <w:r>
        <w:rPr>
          <w:spacing w:val="-14"/>
          <w:sz w:val="24"/>
        </w:rPr>
        <w:t> </w:t>
      </w:r>
      <w:r>
        <w:rPr>
          <w:sz w:val="24"/>
        </w:rPr>
        <w:t>employment</w:t>
      </w:r>
      <w:r>
        <w:rPr>
          <w:spacing w:val="-13"/>
          <w:sz w:val="24"/>
        </w:rPr>
        <w:t> </w:t>
      </w:r>
      <w:r>
        <w:rPr>
          <w:sz w:val="24"/>
        </w:rPr>
        <w:t>is</w:t>
      </w:r>
      <w:r>
        <w:rPr>
          <w:spacing w:val="-14"/>
          <w:sz w:val="24"/>
        </w:rPr>
        <w:t> </w:t>
      </w:r>
      <w:r>
        <w:rPr>
          <w:sz w:val="24"/>
        </w:rPr>
        <w:t>incidental</w:t>
      </w:r>
      <w:r>
        <w:rPr>
          <w:spacing w:val="-13"/>
          <w:sz w:val="24"/>
        </w:rPr>
        <w:t> </w:t>
      </w:r>
      <w:r>
        <w:rPr>
          <w:sz w:val="24"/>
        </w:rPr>
        <w:t>to</w:t>
      </w:r>
      <w:r>
        <w:rPr>
          <w:spacing w:val="-14"/>
          <w:sz w:val="24"/>
        </w:rPr>
        <w:t> </w:t>
      </w:r>
      <w:r>
        <w:rPr>
          <w:sz w:val="24"/>
        </w:rPr>
        <w:t>the</w:t>
      </w:r>
      <w:r>
        <w:rPr>
          <w:spacing w:val="-13"/>
          <w:sz w:val="24"/>
        </w:rPr>
        <w:t> </w:t>
      </w:r>
      <w:r>
        <w:rPr>
          <w:sz w:val="24"/>
        </w:rPr>
        <w:t>Singapore</w:t>
      </w:r>
      <w:r>
        <w:rPr>
          <w:spacing w:val="-14"/>
          <w:sz w:val="24"/>
        </w:rPr>
        <w:t> </w:t>
      </w:r>
      <w:r>
        <w:rPr>
          <w:sz w:val="24"/>
        </w:rPr>
        <w:t>employment.</w:t>
      </w:r>
      <w:r>
        <w:rPr>
          <w:spacing w:val="-13"/>
          <w:sz w:val="24"/>
        </w:rPr>
        <w:t> </w:t>
      </w:r>
      <w:r>
        <w:rPr>
          <w:sz w:val="24"/>
        </w:rPr>
        <w:t>For</w:t>
      </w:r>
      <w:r>
        <w:rPr>
          <w:spacing w:val="-14"/>
          <w:sz w:val="24"/>
        </w:rPr>
        <w:t> </w:t>
      </w:r>
      <w:r>
        <w:rPr>
          <w:sz w:val="24"/>
        </w:rPr>
        <w:t>example:</w:t>
      </w:r>
      <w:r>
        <w:rPr>
          <w:spacing w:val="-13"/>
          <w:sz w:val="24"/>
        </w:rPr>
        <w:t> </w:t>
      </w:r>
      <w:r>
        <w:rPr>
          <w:sz w:val="24"/>
        </w:rPr>
        <w:t>As</w:t>
      </w:r>
      <w:r>
        <w:rPr>
          <w:spacing w:val="-12"/>
          <w:sz w:val="24"/>
        </w:rPr>
        <w:t> </w:t>
      </w:r>
      <w:r>
        <w:rPr>
          <w:sz w:val="24"/>
        </w:rPr>
        <w:t>a</w:t>
      </w:r>
      <w:r>
        <w:rPr>
          <w:spacing w:val="-9"/>
          <w:sz w:val="24"/>
        </w:rPr>
        <w:t> </w:t>
      </w:r>
      <w:r>
        <w:rPr>
          <w:sz w:val="24"/>
        </w:rPr>
        <w:t>regional sales manager employed by a Singapore company, Mr Ng is required to travel overseas frequently to meet clients in regional countries. The employment income is fully taxable in Singapore since the travelling is incidental to the Singapore employment.</w:t>
      </w:r>
    </w:p>
    <w:p>
      <w:pPr>
        <w:pStyle w:val="Heading2"/>
        <w:numPr>
          <w:ilvl w:val="2"/>
          <w:numId w:val="208"/>
        </w:numPr>
        <w:tabs>
          <w:tab w:pos="923" w:val="left" w:leader="none"/>
        </w:tabs>
        <w:spacing w:line="240" w:lineRule="auto" w:before="269" w:after="0"/>
        <w:ind w:left="923" w:right="0" w:hanging="669"/>
        <w:jc w:val="left"/>
      </w:pPr>
      <w:r>
        <w:rPr/>
        <w:t>Calculation</w:t>
      </w:r>
      <w:r>
        <w:rPr>
          <w:spacing w:val="-4"/>
        </w:rPr>
        <w:t> </w:t>
      </w:r>
      <w:r>
        <w:rPr/>
        <w:t>of</w:t>
      </w:r>
      <w:r>
        <w:rPr>
          <w:spacing w:val="-4"/>
        </w:rPr>
        <w:t> </w:t>
      </w:r>
      <w:r>
        <w:rPr/>
        <w:t>Statutory</w:t>
      </w:r>
      <w:r>
        <w:rPr>
          <w:spacing w:val="-3"/>
        </w:rPr>
        <w:t> </w:t>
      </w:r>
      <w:r>
        <w:rPr>
          <w:spacing w:val="-2"/>
        </w:rPr>
        <w:t>Income</w:t>
      </w:r>
    </w:p>
    <w:p>
      <w:pPr>
        <w:pStyle w:val="BodyText"/>
        <w:spacing w:line="244" w:lineRule="auto" w:before="285"/>
        <w:ind w:left="254" w:right="1666"/>
      </w:pPr>
      <w:r>
        <w:rPr/>
        <w:t>The</w:t>
      </w:r>
      <w:r>
        <w:rPr>
          <w:spacing w:val="-1"/>
        </w:rPr>
        <w:t> </w:t>
      </w:r>
      <w:r>
        <w:rPr/>
        <w:t>income</w:t>
      </w:r>
      <w:r>
        <w:rPr>
          <w:spacing w:val="-4"/>
        </w:rPr>
        <w:t> </w:t>
      </w:r>
      <w:r>
        <w:rPr/>
        <w:t>of</w:t>
      </w:r>
      <w:r>
        <w:rPr>
          <w:spacing w:val="-3"/>
        </w:rPr>
        <w:t> </w:t>
      </w:r>
      <w:r>
        <w:rPr/>
        <w:t>an</w:t>
      </w:r>
      <w:r>
        <w:rPr>
          <w:spacing w:val="-3"/>
        </w:rPr>
        <w:t> </w:t>
      </w:r>
      <w:r>
        <w:rPr/>
        <w:t>individual</w:t>
      </w:r>
      <w:r>
        <w:rPr>
          <w:spacing w:val="-4"/>
        </w:rPr>
        <w:t> </w:t>
      </w:r>
      <w:r>
        <w:rPr/>
        <w:t>who</w:t>
      </w:r>
      <w:r>
        <w:rPr>
          <w:spacing w:val="-4"/>
        </w:rPr>
        <w:t> </w:t>
      </w:r>
      <w:r>
        <w:rPr/>
        <w:t>is</w:t>
      </w:r>
      <w:r>
        <w:rPr>
          <w:spacing w:val="-2"/>
        </w:rPr>
        <w:t> </w:t>
      </w:r>
      <w:r>
        <w:rPr/>
        <w:t>a</w:t>
      </w:r>
      <w:r>
        <w:rPr>
          <w:spacing w:val="-4"/>
        </w:rPr>
        <w:t> </w:t>
      </w:r>
      <w:r>
        <w:rPr/>
        <w:t>resident</w:t>
      </w:r>
      <w:r>
        <w:rPr>
          <w:spacing w:val="-3"/>
        </w:rPr>
        <w:t> </w:t>
      </w:r>
      <w:r>
        <w:rPr/>
        <w:t>in</w:t>
      </w:r>
      <w:r>
        <w:rPr>
          <w:spacing w:val="-3"/>
        </w:rPr>
        <w:t> </w:t>
      </w:r>
      <w:r>
        <w:rPr/>
        <w:t>Singapore</w:t>
      </w:r>
      <w:r>
        <w:rPr>
          <w:spacing w:val="-3"/>
        </w:rPr>
        <w:t> </w:t>
      </w:r>
      <w:r>
        <w:rPr/>
        <w:t>that</w:t>
      </w:r>
      <w:r>
        <w:rPr>
          <w:spacing w:val="-1"/>
        </w:rPr>
        <w:t> </w:t>
      </w:r>
      <w:r>
        <w:rPr/>
        <w:t>is</w:t>
      </w:r>
      <w:r>
        <w:rPr>
          <w:spacing w:val="-2"/>
        </w:rPr>
        <w:t> </w:t>
      </w:r>
      <w:r>
        <w:rPr/>
        <w:t>liable</w:t>
      </w:r>
      <w:r>
        <w:rPr>
          <w:spacing w:val="-4"/>
        </w:rPr>
        <w:t> </w:t>
      </w:r>
      <w:r>
        <w:rPr/>
        <w:t>to</w:t>
      </w:r>
      <w:r>
        <w:rPr>
          <w:spacing w:val="-6"/>
        </w:rPr>
        <w:t> </w:t>
      </w:r>
      <w:r>
        <w:rPr/>
        <w:t>tax</w:t>
      </w:r>
      <w:r>
        <w:rPr>
          <w:spacing w:val="-3"/>
        </w:rPr>
        <w:t> </w:t>
      </w:r>
      <w:r>
        <w:rPr/>
        <w:t>can</w:t>
      </w:r>
      <w:r>
        <w:rPr>
          <w:spacing w:val="-1"/>
        </w:rPr>
        <w:t> </w:t>
      </w:r>
      <w:r>
        <w:rPr/>
        <w:t>come</w:t>
      </w:r>
      <w:r>
        <w:rPr>
          <w:spacing w:val="-3"/>
        </w:rPr>
        <w:t> </w:t>
      </w:r>
      <w:r>
        <w:rPr/>
        <w:t>from various sources.</w:t>
      </w:r>
    </w:p>
    <w:p>
      <w:pPr>
        <w:pStyle w:val="Heading2"/>
        <w:spacing w:before="264"/>
        <w:ind w:left="254"/>
      </w:pPr>
      <w:r>
        <w:rPr/>
        <w:t>These</w:t>
      </w:r>
      <w:r>
        <w:rPr>
          <w:spacing w:val="-4"/>
        </w:rPr>
        <w:t> </w:t>
      </w:r>
      <w:r>
        <w:rPr/>
        <w:t>income</w:t>
      </w:r>
      <w:r>
        <w:rPr>
          <w:spacing w:val="-4"/>
        </w:rPr>
        <w:t> </w:t>
      </w:r>
      <w:r>
        <w:rPr/>
        <w:t>sources</w:t>
      </w:r>
      <w:r>
        <w:rPr>
          <w:spacing w:val="-2"/>
        </w:rPr>
        <w:t> </w:t>
      </w:r>
      <w:r>
        <w:rPr/>
        <w:t>may</w:t>
      </w:r>
      <w:r>
        <w:rPr>
          <w:spacing w:val="-4"/>
        </w:rPr>
        <w:t> </w:t>
      </w:r>
      <w:r>
        <w:rPr/>
        <w:t>include,</w:t>
      </w:r>
      <w:r>
        <w:rPr>
          <w:spacing w:val="-2"/>
        </w:rPr>
        <w:t> </w:t>
      </w:r>
      <w:r>
        <w:rPr/>
        <w:t>for </w:t>
      </w:r>
      <w:r>
        <w:rPr>
          <w:spacing w:val="-2"/>
        </w:rPr>
        <w:t>example:</w:t>
      </w:r>
    </w:p>
    <w:p>
      <w:pPr>
        <w:pStyle w:val="ListParagraph"/>
        <w:numPr>
          <w:ilvl w:val="0"/>
          <w:numId w:val="211"/>
        </w:numPr>
        <w:tabs>
          <w:tab w:pos="614" w:val="left" w:leader="none"/>
        </w:tabs>
        <w:spacing w:line="292" w:lineRule="exact" w:before="281" w:after="0"/>
        <w:ind w:left="614" w:right="0" w:hanging="362"/>
        <w:jc w:val="left"/>
        <w:rPr>
          <w:sz w:val="24"/>
        </w:rPr>
      </w:pPr>
      <w:r>
        <w:rPr>
          <w:sz w:val="24"/>
        </w:rPr>
        <w:t>Business</w:t>
      </w:r>
      <w:r>
        <w:rPr>
          <w:spacing w:val="-5"/>
          <w:sz w:val="24"/>
        </w:rPr>
        <w:t> </w:t>
      </w:r>
      <w:r>
        <w:rPr>
          <w:spacing w:val="-2"/>
          <w:sz w:val="24"/>
        </w:rPr>
        <w:t>Income</w:t>
      </w:r>
    </w:p>
    <w:p>
      <w:pPr>
        <w:pStyle w:val="ListParagraph"/>
        <w:numPr>
          <w:ilvl w:val="0"/>
          <w:numId w:val="211"/>
        </w:numPr>
        <w:tabs>
          <w:tab w:pos="614" w:val="left" w:leader="none"/>
        </w:tabs>
        <w:spacing w:line="291" w:lineRule="exact" w:before="0" w:after="0"/>
        <w:ind w:left="614" w:right="0" w:hanging="362"/>
        <w:jc w:val="left"/>
        <w:rPr>
          <w:sz w:val="24"/>
        </w:rPr>
      </w:pPr>
      <w:r>
        <w:rPr>
          <w:sz w:val="24"/>
        </w:rPr>
        <w:t>Charge</w:t>
      </w:r>
      <w:r>
        <w:rPr>
          <w:spacing w:val="-4"/>
          <w:sz w:val="24"/>
        </w:rPr>
        <w:t> </w:t>
      </w:r>
      <w:r>
        <w:rPr>
          <w:sz w:val="24"/>
        </w:rPr>
        <w:t>(Alimony</w:t>
      </w:r>
      <w:r>
        <w:rPr>
          <w:spacing w:val="-3"/>
          <w:sz w:val="24"/>
        </w:rPr>
        <w:t> </w:t>
      </w:r>
      <w:r>
        <w:rPr>
          <w:sz w:val="24"/>
        </w:rPr>
        <w:t>and</w:t>
      </w:r>
      <w:r>
        <w:rPr>
          <w:spacing w:val="-3"/>
          <w:sz w:val="24"/>
        </w:rPr>
        <w:t> </w:t>
      </w:r>
      <w:r>
        <w:rPr>
          <w:sz w:val="24"/>
        </w:rPr>
        <w:t>Maintenance</w:t>
      </w:r>
      <w:r>
        <w:rPr>
          <w:spacing w:val="-4"/>
          <w:sz w:val="24"/>
        </w:rPr>
        <w:t> </w:t>
      </w:r>
      <w:r>
        <w:rPr>
          <w:sz w:val="24"/>
        </w:rPr>
        <w:t>payments</w:t>
      </w:r>
      <w:r>
        <w:rPr>
          <w:spacing w:val="-5"/>
          <w:sz w:val="24"/>
        </w:rPr>
        <w:t> </w:t>
      </w:r>
      <w:r>
        <w:rPr>
          <w:sz w:val="24"/>
        </w:rPr>
        <w:t>are</w:t>
      </w:r>
      <w:r>
        <w:rPr>
          <w:spacing w:val="-4"/>
          <w:sz w:val="24"/>
        </w:rPr>
        <w:t> </w:t>
      </w:r>
      <w:r>
        <w:rPr>
          <w:sz w:val="24"/>
        </w:rPr>
        <w:t>tax</w:t>
      </w:r>
      <w:r>
        <w:rPr>
          <w:spacing w:val="-3"/>
          <w:sz w:val="24"/>
        </w:rPr>
        <w:t> </w:t>
      </w:r>
      <w:r>
        <w:rPr>
          <w:sz w:val="24"/>
        </w:rPr>
        <w:t>exempted</w:t>
      </w:r>
      <w:r>
        <w:rPr>
          <w:spacing w:val="-2"/>
          <w:sz w:val="24"/>
        </w:rPr>
        <w:t> </w:t>
      </w:r>
      <w:r>
        <w:rPr>
          <w:sz w:val="24"/>
        </w:rPr>
        <w:t>from</w:t>
      </w:r>
      <w:r>
        <w:rPr>
          <w:spacing w:val="-5"/>
          <w:sz w:val="24"/>
        </w:rPr>
        <w:t> </w:t>
      </w:r>
      <w:r>
        <w:rPr>
          <w:sz w:val="24"/>
        </w:rPr>
        <w:t>YA</w:t>
      </w:r>
      <w:r>
        <w:rPr>
          <w:spacing w:val="-1"/>
          <w:sz w:val="24"/>
        </w:rPr>
        <w:t> </w:t>
      </w:r>
      <w:r>
        <w:rPr>
          <w:spacing w:val="-2"/>
          <w:sz w:val="24"/>
        </w:rPr>
        <w:t>2012)</w:t>
      </w:r>
    </w:p>
    <w:p>
      <w:pPr>
        <w:pStyle w:val="ListParagraph"/>
        <w:numPr>
          <w:ilvl w:val="0"/>
          <w:numId w:val="211"/>
        </w:numPr>
        <w:tabs>
          <w:tab w:pos="614" w:val="left" w:leader="none"/>
        </w:tabs>
        <w:spacing w:line="292" w:lineRule="exact" w:before="0" w:after="0"/>
        <w:ind w:left="614" w:right="0" w:hanging="362"/>
        <w:jc w:val="left"/>
        <w:rPr>
          <w:sz w:val="24"/>
        </w:rPr>
      </w:pPr>
      <w:r>
        <w:rPr>
          <w:sz w:val="24"/>
        </w:rPr>
        <w:t>Employment</w:t>
      </w:r>
      <w:r>
        <w:rPr>
          <w:spacing w:val="-2"/>
          <w:sz w:val="24"/>
        </w:rPr>
        <w:t> Income</w:t>
      </w:r>
    </w:p>
    <w:p>
      <w:pPr>
        <w:spacing w:after="0" w:line="292" w:lineRule="exact"/>
        <w:jc w:val="left"/>
        <w:rPr>
          <w:sz w:val="24"/>
        </w:rPr>
        <w:sectPr>
          <w:pgSz w:w="11900" w:h="16840"/>
          <w:pgMar w:header="0" w:footer="642" w:top="1320" w:bottom="840" w:left="600" w:right="0"/>
        </w:sectPr>
      </w:pPr>
    </w:p>
    <w:p>
      <w:pPr>
        <w:pStyle w:val="ListParagraph"/>
        <w:numPr>
          <w:ilvl w:val="0"/>
          <w:numId w:val="211"/>
        </w:numPr>
        <w:tabs>
          <w:tab w:pos="621" w:val="left" w:leader="none"/>
        </w:tabs>
        <w:spacing w:line="290" w:lineRule="exact" w:before="22" w:after="0"/>
        <w:ind w:left="621" w:right="0" w:hanging="369"/>
        <w:jc w:val="left"/>
        <w:rPr>
          <w:sz w:val="24"/>
        </w:rPr>
      </w:pPr>
      <w:r>
        <w:rPr>
          <w:sz w:val="24"/>
        </w:rPr>
        <w:t>Estate/trust</w:t>
      </w:r>
      <w:r>
        <w:rPr>
          <w:spacing w:val="-4"/>
          <w:sz w:val="24"/>
        </w:rPr>
        <w:t> </w:t>
      </w:r>
      <w:r>
        <w:rPr>
          <w:spacing w:val="-2"/>
          <w:sz w:val="24"/>
        </w:rPr>
        <w:t>Income</w:t>
      </w:r>
    </w:p>
    <w:p>
      <w:pPr>
        <w:pStyle w:val="ListParagraph"/>
        <w:numPr>
          <w:ilvl w:val="0"/>
          <w:numId w:val="211"/>
        </w:numPr>
        <w:tabs>
          <w:tab w:pos="621" w:val="left" w:leader="none"/>
        </w:tabs>
        <w:spacing w:line="288" w:lineRule="exact" w:before="0" w:after="0"/>
        <w:ind w:left="621" w:right="0" w:hanging="369"/>
        <w:jc w:val="left"/>
        <w:rPr>
          <w:sz w:val="24"/>
        </w:rPr>
      </w:pPr>
      <w:r>
        <w:rPr>
          <w:sz w:val="24"/>
        </w:rPr>
        <w:t>Pensions</w:t>
      </w:r>
      <w:r>
        <w:rPr>
          <w:spacing w:val="-4"/>
          <w:sz w:val="24"/>
        </w:rPr>
        <w:t> </w:t>
      </w:r>
      <w:r>
        <w:rPr>
          <w:sz w:val="24"/>
        </w:rPr>
        <w:t>from</w:t>
      </w:r>
      <w:r>
        <w:rPr>
          <w:spacing w:val="-3"/>
          <w:sz w:val="24"/>
        </w:rPr>
        <w:t> </w:t>
      </w:r>
      <w:r>
        <w:rPr>
          <w:sz w:val="24"/>
        </w:rPr>
        <w:t>approved</w:t>
      </w:r>
      <w:r>
        <w:rPr>
          <w:spacing w:val="-6"/>
          <w:sz w:val="24"/>
        </w:rPr>
        <w:t> </w:t>
      </w:r>
      <w:r>
        <w:rPr>
          <w:sz w:val="24"/>
        </w:rPr>
        <w:t>pension</w:t>
      </w:r>
      <w:r>
        <w:rPr>
          <w:spacing w:val="-3"/>
          <w:sz w:val="24"/>
        </w:rPr>
        <w:t> </w:t>
      </w:r>
      <w:r>
        <w:rPr>
          <w:sz w:val="24"/>
        </w:rPr>
        <w:t>schemes</w:t>
      </w:r>
      <w:r>
        <w:rPr>
          <w:spacing w:val="-2"/>
          <w:sz w:val="24"/>
        </w:rPr>
        <w:t> </w:t>
      </w:r>
      <w:r>
        <w:rPr>
          <w:sz w:val="24"/>
        </w:rPr>
        <w:t>(May</w:t>
      </w:r>
      <w:r>
        <w:rPr>
          <w:spacing w:val="-6"/>
          <w:sz w:val="24"/>
        </w:rPr>
        <w:t> </w:t>
      </w:r>
      <w:r>
        <w:rPr>
          <w:sz w:val="24"/>
        </w:rPr>
        <w:t>be</w:t>
      </w:r>
      <w:r>
        <w:rPr>
          <w:spacing w:val="-2"/>
          <w:sz w:val="24"/>
        </w:rPr>
        <w:t> exempted)</w:t>
      </w:r>
    </w:p>
    <w:p>
      <w:pPr>
        <w:pStyle w:val="ListParagraph"/>
        <w:numPr>
          <w:ilvl w:val="0"/>
          <w:numId w:val="211"/>
        </w:numPr>
        <w:tabs>
          <w:tab w:pos="621" w:val="left" w:leader="none"/>
        </w:tabs>
        <w:spacing w:line="288" w:lineRule="exact" w:before="0" w:after="0"/>
        <w:ind w:left="621" w:right="0" w:hanging="369"/>
        <w:jc w:val="left"/>
        <w:rPr>
          <w:sz w:val="24"/>
        </w:rPr>
      </w:pPr>
      <w:r>
        <w:rPr>
          <w:sz w:val="24"/>
        </w:rPr>
        <w:t>Rents</w:t>
      </w:r>
      <w:r>
        <w:rPr>
          <w:spacing w:val="-4"/>
          <w:sz w:val="24"/>
        </w:rPr>
        <w:t> </w:t>
      </w:r>
      <w:r>
        <w:rPr>
          <w:sz w:val="24"/>
        </w:rPr>
        <w:t>from</w:t>
      </w:r>
      <w:r>
        <w:rPr>
          <w:spacing w:val="-3"/>
          <w:sz w:val="24"/>
        </w:rPr>
        <w:t> </w:t>
      </w:r>
      <w:r>
        <w:rPr>
          <w:spacing w:val="-2"/>
          <w:sz w:val="24"/>
        </w:rPr>
        <w:t>property</w:t>
      </w:r>
    </w:p>
    <w:p>
      <w:pPr>
        <w:pStyle w:val="ListParagraph"/>
        <w:numPr>
          <w:ilvl w:val="0"/>
          <w:numId w:val="211"/>
        </w:numPr>
        <w:tabs>
          <w:tab w:pos="621" w:val="left" w:leader="none"/>
        </w:tabs>
        <w:spacing w:line="290" w:lineRule="exact" w:before="0" w:after="0"/>
        <w:ind w:left="621" w:right="0" w:hanging="369"/>
        <w:jc w:val="left"/>
        <w:rPr>
          <w:sz w:val="24"/>
        </w:rPr>
      </w:pPr>
      <w:r>
        <w:rPr>
          <w:spacing w:val="-2"/>
          <w:sz w:val="24"/>
        </w:rPr>
        <w:t>Royalty</w:t>
      </w:r>
    </w:p>
    <w:p>
      <w:pPr>
        <w:pStyle w:val="ListParagraph"/>
        <w:numPr>
          <w:ilvl w:val="0"/>
          <w:numId w:val="211"/>
        </w:numPr>
        <w:tabs>
          <w:tab w:pos="621" w:val="left" w:leader="none"/>
        </w:tabs>
        <w:spacing w:line="240" w:lineRule="auto" w:before="0" w:after="0"/>
        <w:ind w:left="621" w:right="0" w:hanging="369"/>
        <w:jc w:val="left"/>
        <w:rPr>
          <w:sz w:val="24"/>
        </w:rPr>
      </w:pPr>
      <w:r>
        <w:rPr>
          <w:sz w:val="24"/>
        </w:rPr>
        <w:t>Withdrawals</w:t>
      </w:r>
      <w:r>
        <w:rPr>
          <w:spacing w:val="-8"/>
          <w:sz w:val="24"/>
        </w:rPr>
        <w:t> </w:t>
      </w:r>
      <w:r>
        <w:rPr>
          <w:sz w:val="24"/>
        </w:rPr>
        <w:t>from</w:t>
      </w:r>
      <w:r>
        <w:rPr>
          <w:spacing w:val="-3"/>
          <w:sz w:val="24"/>
        </w:rPr>
        <w:t> </w:t>
      </w:r>
      <w:r>
        <w:rPr>
          <w:sz w:val="24"/>
        </w:rPr>
        <w:t>Supplementary</w:t>
      </w:r>
      <w:r>
        <w:rPr>
          <w:spacing w:val="-4"/>
          <w:sz w:val="24"/>
        </w:rPr>
        <w:t> </w:t>
      </w:r>
      <w:r>
        <w:rPr>
          <w:sz w:val="24"/>
        </w:rPr>
        <w:t>Retirement</w:t>
      </w:r>
      <w:r>
        <w:rPr>
          <w:spacing w:val="-5"/>
          <w:sz w:val="24"/>
        </w:rPr>
        <w:t> </w:t>
      </w:r>
      <w:r>
        <w:rPr>
          <w:sz w:val="24"/>
        </w:rPr>
        <w:t>Scheme</w:t>
      </w:r>
      <w:r>
        <w:rPr>
          <w:spacing w:val="-3"/>
          <w:sz w:val="24"/>
        </w:rPr>
        <w:t> </w:t>
      </w:r>
      <w:r>
        <w:rPr>
          <w:spacing w:val="-2"/>
          <w:sz w:val="24"/>
        </w:rPr>
        <w:t>(SRS)</w:t>
      </w:r>
    </w:p>
    <w:p>
      <w:pPr>
        <w:pStyle w:val="Heading2"/>
        <w:spacing w:before="281"/>
        <w:ind w:left="261"/>
        <w:jc w:val="both"/>
      </w:pPr>
      <w:r>
        <w:rPr/>
        <w:t>The</w:t>
      </w:r>
      <w:r>
        <w:rPr>
          <w:spacing w:val="-3"/>
        </w:rPr>
        <w:t> </w:t>
      </w:r>
      <w:r>
        <w:rPr/>
        <w:t>following</w:t>
      </w:r>
      <w:r>
        <w:rPr>
          <w:spacing w:val="-3"/>
        </w:rPr>
        <w:t> </w:t>
      </w:r>
      <w:r>
        <w:rPr/>
        <w:t>capital</w:t>
      </w:r>
      <w:r>
        <w:rPr>
          <w:spacing w:val="-2"/>
        </w:rPr>
        <w:t> </w:t>
      </w:r>
      <w:r>
        <w:rPr/>
        <w:t>gains</w:t>
      </w:r>
      <w:r>
        <w:rPr>
          <w:spacing w:val="-2"/>
        </w:rPr>
        <w:t> </w:t>
      </w:r>
      <w:r>
        <w:rPr/>
        <w:t>or</w:t>
      </w:r>
      <w:r>
        <w:rPr>
          <w:spacing w:val="-1"/>
        </w:rPr>
        <w:t> </w:t>
      </w:r>
      <w:r>
        <w:rPr/>
        <w:t>receipts</w:t>
      </w:r>
      <w:r>
        <w:rPr>
          <w:spacing w:val="-1"/>
        </w:rPr>
        <w:t> </w:t>
      </w:r>
      <w:r>
        <w:rPr/>
        <w:t>are</w:t>
      </w:r>
      <w:r>
        <w:rPr>
          <w:spacing w:val="-5"/>
        </w:rPr>
        <w:t> </w:t>
      </w:r>
      <w:r>
        <w:rPr/>
        <w:t>not</w:t>
      </w:r>
      <w:r>
        <w:rPr>
          <w:spacing w:val="-3"/>
        </w:rPr>
        <w:t> </w:t>
      </w:r>
      <w:r>
        <w:rPr/>
        <w:t>subject</w:t>
      </w:r>
      <w:r>
        <w:rPr>
          <w:spacing w:val="-3"/>
        </w:rPr>
        <w:t> </w:t>
      </w:r>
      <w:r>
        <w:rPr/>
        <w:t>to</w:t>
      </w:r>
      <w:r>
        <w:rPr>
          <w:spacing w:val="-3"/>
        </w:rPr>
        <w:t> </w:t>
      </w:r>
      <w:r>
        <w:rPr/>
        <w:t>income</w:t>
      </w:r>
      <w:r>
        <w:rPr>
          <w:spacing w:val="-2"/>
        </w:rPr>
        <w:t> </w:t>
      </w:r>
      <w:r>
        <w:rPr>
          <w:spacing w:val="-4"/>
        </w:rPr>
        <w:t>tax:</w:t>
      </w:r>
    </w:p>
    <w:p>
      <w:pPr>
        <w:pStyle w:val="ListParagraph"/>
        <w:numPr>
          <w:ilvl w:val="0"/>
          <w:numId w:val="211"/>
        </w:numPr>
        <w:tabs>
          <w:tab w:pos="622" w:val="left" w:leader="none"/>
        </w:tabs>
        <w:spacing w:line="235" w:lineRule="auto" w:before="285" w:after="0"/>
        <w:ind w:left="622" w:right="2241" w:hanging="371"/>
        <w:jc w:val="left"/>
        <w:rPr>
          <w:sz w:val="24"/>
        </w:rPr>
      </w:pPr>
      <w:r>
        <w:rPr>
          <w:sz w:val="24"/>
        </w:rPr>
        <w:t>Annuities,</w:t>
      </w:r>
      <w:r>
        <w:rPr>
          <w:spacing w:val="-6"/>
          <w:sz w:val="24"/>
        </w:rPr>
        <w:t> </w:t>
      </w:r>
      <w:r>
        <w:rPr>
          <w:sz w:val="24"/>
        </w:rPr>
        <w:t>unless</w:t>
      </w:r>
      <w:r>
        <w:rPr>
          <w:spacing w:val="-6"/>
          <w:sz w:val="24"/>
        </w:rPr>
        <w:t> </w:t>
      </w:r>
      <w:r>
        <w:rPr>
          <w:sz w:val="24"/>
        </w:rPr>
        <w:t>they</w:t>
      </w:r>
      <w:r>
        <w:rPr>
          <w:spacing w:val="-4"/>
          <w:sz w:val="24"/>
        </w:rPr>
        <w:t> </w:t>
      </w:r>
      <w:r>
        <w:rPr>
          <w:sz w:val="24"/>
        </w:rPr>
        <w:t>are</w:t>
      </w:r>
      <w:r>
        <w:rPr>
          <w:spacing w:val="-4"/>
          <w:sz w:val="24"/>
        </w:rPr>
        <w:t> </w:t>
      </w:r>
      <w:r>
        <w:rPr>
          <w:sz w:val="24"/>
        </w:rPr>
        <w:t>received</w:t>
      </w:r>
      <w:r>
        <w:rPr>
          <w:spacing w:val="-4"/>
          <w:sz w:val="24"/>
        </w:rPr>
        <w:t> </w:t>
      </w:r>
      <w:r>
        <w:rPr>
          <w:sz w:val="24"/>
        </w:rPr>
        <w:t>from</w:t>
      </w:r>
      <w:r>
        <w:rPr>
          <w:spacing w:val="-4"/>
          <w:sz w:val="24"/>
        </w:rPr>
        <w:t> </w:t>
      </w:r>
      <w:r>
        <w:rPr>
          <w:sz w:val="24"/>
        </w:rPr>
        <w:t>(i)</w:t>
      </w:r>
      <w:r>
        <w:rPr>
          <w:spacing w:val="-5"/>
          <w:sz w:val="24"/>
        </w:rPr>
        <w:t> </w:t>
      </w:r>
      <w:r>
        <w:rPr>
          <w:sz w:val="24"/>
        </w:rPr>
        <w:t>Partnership,</w:t>
      </w:r>
      <w:r>
        <w:rPr>
          <w:spacing w:val="-6"/>
          <w:sz w:val="24"/>
        </w:rPr>
        <w:t> </w:t>
      </w:r>
      <w:r>
        <w:rPr>
          <w:sz w:val="24"/>
        </w:rPr>
        <w:t>(ii)</w:t>
      </w:r>
      <w:r>
        <w:rPr>
          <w:spacing w:val="-5"/>
          <w:sz w:val="24"/>
        </w:rPr>
        <w:t> </w:t>
      </w:r>
      <w:r>
        <w:rPr>
          <w:sz w:val="24"/>
        </w:rPr>
        <w:t>Supplementary</w:t>
      </w:r>
      <w:r>
        <w:rPr>
          <w:spacing w:val="-4"/>
          <w:sz w:val="24"/>
        </w:rPr>
        <w:t> </w:t>
      </w:r>
      <w:r>
        <w:rPr>
          <w:sz w:val="24"/>
        </w:rPr>
        <w:t>Retirement Scheme (SRS), or (iii) Annuity policy bought by your employer, in place of a pension.</w:t>
      </w:r>
    </w:p>
    <w:p>
      <w:pPr>
        <w:pStyle w:val="ListParagraph"/>
        <w:numPr>
          <w:ilvl w:val="0"/>
          <w:numId w:val="211"/>
        </w:numPr>
        <w:tabs>
          <w:tab w:pos="621" w:val="left" w:leader="none"/>
        </w:tabs>
        <w:spacing w:line="288" w:lineRule="exact" w:before="0" w:after="0"/>
        <w:ind w:left="621" w:right="0" w:hanging="369"/>
        <w:jc w:val="left"/>
        <w:rPr>
          <w:sz w:val="24"/>
        </w:rPr>
      </w:pPr>
      <w:r>
        <w:rPr>
          <w:sz w:val="24"/>
        </w:rPr>
        <w:t>One-tier</w:t>
      </w:r>
      <w:r>
        <w:rPr>
          <w:spacing w:val="-3"/>
          <w:sz w:val="24"/>
        </w:rPr>
        <w:t> </w:t>
      </w:r>
      <w:r>
        <w:rPr>
          <w:sz w:val="24"/>
        </w:rPr>
        <w:t>exempt</w:t>
      </w:r>
      <w:r>
        <w:rPr>
          <w:spacing w:val="-3"/>
          <w:sz w:val="24"/>
        </w:rPr>
        <w:t> </w:t>
      </w:r>
      <w:r>
        <w:rPr>
          <w:spacing w:val="-2"/>
          <w:sz w:val="24"/>
        </w:rPr>
        <w:t>dividends</w:t>
      </w:r>
    </w:p>
    <w:p>
      <w:pPr>
        <w:pStyle w:val="ListParagraph"/>
        <w:numPr>
          <w:ilvl w:val="0"/>
          <w:numId w:val="211"/>
        </w:numPr>
        <w:tabs>
          <w:tab w:pos="621" w:val="left" w:leader="none"/>
        </w:tabs>
        <w:spacing w:line="288" w:lineRule="exact" w:before="0" w:after="0"/>
        <w:ind w:left="621" w:right="0" w:hanging="369"/>
        <w:jc w:val="left"/>
        <w:rPr>
          <w:sz w:val="24"/>
        </w:rPr>
      </w:pPr>
      <w:r>
        <w:rPr>
          <w:sz w:val="24"/>
        </w:rPr>
        <w:t>Gains</w:t>
      </w:r>
      <w:r>
        <w:rPr>
          <w:spacing w:val="-6"/>
          <w:sz w:val="24"/>
        </w:rPr>
        <w:t> </w:t>
      </w:r>
      <w:r>
        <w:rPr>
          <w:sz w:val="24"/>
        </w:rPr>
        <w:t>from</w:t>
      </w:r>
      <w:r>
        <w:rPr>
          <w:spacing w:val="-3"/>
          <w:sz w:val="24"/>
        </w:rPr>
        <w:t> </w:t>
      </w:r>
      <w:r>
        <w:rPr>
          <w:sz w:val="24"/>
        </w:rPr>
        <w:t>sale</w:t>
      </w:r>
      <w:r>
        <w:rPr>
          <w:spacing w:val="-5"/>
          <w:sz w:val="24"/>
        </w:rPr>
        <w:t> </w:t>
      </w:r>
      <w:r>
        <w:rPr>
          <w:sz w:val="24"/>
        </w:rPr>
        <w:t>of</w:t>
      </w:r>
      <w:r>
        <w:rPr>
          <w:spacing w:val="-3"/>
          <w:sz w:val="24"/>
        </w:rPr>
        <w:t> </w:t>
      </w:r>
      <w:r>
        <w:rPr>
          <w:sz w:val="24"/>
        </w:rPr>
        <w:t>property,</w:t>
      </w:r>
      <w:r>
        <w:rPr>
          <w:spacing w:val="-1"/>
          <w:sz w:val="24"/>
        </w:rPr>
        <w:t> </w:t>
      </w:r>
      <w:r>
        <w:rPr>
          <w:sz w:val="24"/>
        </w:rPr>
        <w:t>shares,</w:t>
      </w:r>
      <w:r>
        <w:rPr>
          <w:spacing w:val="-3"/>
          <w:sz w:val="24"/>
        </w:rPr>
        <w:t> </w:t>
      </w:r>
      <w:r>
        <w:rPr>
          <w:sz w:val="24"/>
        </w:rPr>
        <w:t>and</w:t>
      </w:r>
      <w:r>
        <w:rPr>
          <w:spacing w:val="-4"/>
          <w:sz w:val="24"/>
        </w:rPr>
        <w:t> </w:t>
      </w:r>
      <w:r>
        <w:rPr>
          <w:sz w:val="24"/>
        </w:rPr>
        <w:t>financial</w:t>
      </w:r>
      <w:r>
        <w:rPr>
          <w:spacing w:val="-6"/>
          <w:sz w:val="24"/>
        </w:rPr>
        <w:t> </w:t>
      </w:r>
      <w:r>
        <w:rPr>
          <w:sz w:val="24"/>
        </w:rPr>
        <w:t>instruments</w:t>
      </w:r>
      <w:r>
        <w:rPr>
          <w:spacing w:val="-3"/>
          <w:sz w:val="24"/>
        </w:rPr>
        <w:t> </w:t>
      </w:r>
      <w:r>
        <w:rPr>
          <w:sz w:val="24"/>
        </w:rPr>
        <w:t>(Unless</w:t>
      </w:r>
      <w:r>
        <w:rPr>
          <w:spacing w:val="-5"/>
          <w:sz w:val="24"/>
        </w:rPr>
        <w:t> </w:t>
      </w:r>
      <w:r>
        <w:rPr>
          <w:sz w:val="24"/>
        </w:rPr>
        <w:t>trading</w:t>
      </w:r>
      <w:r>
        <w:rPr>
          <w:spacing w:val="-4"/>
          <w:sz w:val="24"/>
        </w:rPr>
        <w:t> </w:t>
      </w:r>
      <w:r>
        <w:rPr>
          <w:sz w:val="24"/>
        </w:rPr>
        <w:t>in</w:t>
      </w:r>
      <w:r>
        <w:rPr>
          <w:spacing w:val="-4"/>
          <w:sz w:val="24"/>
        </w:rPr>
        <w:t> </w:t>
      </w:r>
      <w:r>
        <w:rPr>
          <w:spacing w:val="-2"/>
          <w:sz w:val="24"/>
        </w:rPr>
        <w:t>nature)</w:t>
      </w:r>
    </w:p>
    <w:p>
      <w:pPr>
        <w:pStyle w:val="ListParagraph"/>
        <w:numPr>
          <w:ilvl w:val="0"/>
          <w:numId w:val="211"/>
        </w:numPr>
        <w:tabs>
          <w:tab w:pos="621" w:val="left" w:leader="none"/>
        </w:tabs>
        <w:spacing w:line="288" w:lineRule="exact" w:before="0" w:after="0"/>
        <w:ind w:left="621" w:right="0" w:hanging="369"/>
        <w:jc w:val="left"/>
        <w:rPr>
          <w:sz w:val="24"/>
        </w:rPr>
      </w:pPr>
      <w:r>
        <w:rPr>
          <w:sz w:val="24"/>
        </w:rPr>
        <w:t>Income</w:t>
      </w:r>
      <w:r>
        <w:rPr>
          <w:spacing w:val="-2"/>
          <w:sz w:val="24"/>
        </w:rPr>
        <w:t> </w:t>
      </w:r>
      <w:r>
        <w:rPr>
          <w:sz w:val="24"/>
        </w:rPr>
        <w:t>received</w:t>
      </w:r>
      <w:r>
        <w:rPr>
          <w:spacing w:val="-3"/>
          <w:sz w:val="24"/>
        </w:rPr>
        <w:t> </w:t>
      </w:r>
      <w:r>
        <w:rPr>
          <w:sz w:val="24"/>
        </w:rPr>
        <w:t>from</w:t>
      </w:r>
      <w:r>
        <w:rPr>
          <w:spacing w:val="-3"/>
          <w:sz w:val="24"/>
        </w:rPr>
        <w:t> </w:t>
      </w:r>
      <w:r>
        <w:rPr>
          <w:spacing w:val="-2"/>
          <w:sz w:val="24"/>
        </w:rPr>
        <w:t>overseas</w:t>
      </w:r>
    </w:p>
    <w:p>
      <w:pPr>
        <w:pStyle w:val="ListParagraph"/>
        <w:numPr>
          <w:ilvl w:val="0"/>
          <w:numId w:val="211"/>
        </w:numPr>
        <w:tabs>
          <w:tab w:pos="621" w:val="left" w:leader="none"/>
        </w:tabs>
        <w:spacing w:line="288" w:lineRule="exact" w:before="0" w:after="0"/>
        <w:ind w:left="621" w:right="0" w:hanging="369"/>
        <w:jc w:val="left"/>
        <w:rPr>
          <w:sz w:val="24"/>
        </w:rPr>
      </w:pPr>
      <w:r>
        <w:rPr>
          <w:sz w:val="24"/>
        </w:rPr>
        <w:t>Interest</w:t>
      </w:r>
      <w:r>
        <w:rPr>
          <w:spacing w:val="-5"/>
          <w:sz w:val="24"/>
        </w:rPr>
        <w:t> </w:t>
      </w:r>
      <w:r>
        <w:rPr>
          <w:sz w:val="24"/>
        </w:rPr>
        <w:t>from</w:t>
      </w:r>
      <w:r>
        <w:rPr>
          <w:spacing w:val="-4"/>
          <w:sz w:val="24"/>
        </w:rPr>
        <w:t> </w:t>
      </w:r>
      <w:r>
        <w:rPr>
          <w:spacing w:val="-2"/>
          <w:sz w:val="24"/>
        </w:rPr>
        <w:t>Deposits</w:t>
      </w:r>
    </w:p>
    <w:p>
      <w:pPr>
        <w:pStyle w:val="ListParagraph"/>
        <w:numPr>
          <w:ilvl w:val="0"/>
          <w:numId w:val="211"/>
        </w:numPr>
        <w:tabs>
          <w:tab w:pos="621" w:val="left" w:leader="none"/>
        </w:tabs>
        <w:spacing w:line="288" w:lineRule="exact" w:before="0" w:after="0"/>
        <w:ind w:left="621" w:right="0" w:hanging="369"/>
        <w:jc w:val="left"/>
        <w:rPr>
          <w:sz w:val="24"/>
        </w:rPr>
      </w:pPr>
      <w:r>
        <w:rPr>
          <w:sz w:val="24"/>
        </w:rPr>
        <w:t>National</w:t>
      </w:r>
      <w:r>
        <w:rPr>
          <w:spacing w:val="-4"/>
          <w:sz w:val="24"/>
        </w:rPr>
        <w:t> </w:t>
      </w:r>
      <w:r>
        <w:rPr>
          <w:sz w:val="24"/>
        </w:rPr>
        <w:t>Service</w:t>
      </w:r>
      <w:r>
        <w:rPr>
          <w:spacing w:val="-3"/>
          <w:sz w:val="24"/>
        </w:rPr>
        <w:t> </w:t>
      </w:r>
      <w:r>
        <w:rPr>
          <w:sz w:val="24"/>
        </w:rPr>
        <w:t>Recognition</w:t>
      </w:r>
      <w:r>
        <w:rPr>
          <w:spacing w:val="-5"/>
          <w:sz w:val="24"/>
        </w:rPr>
        <w:t> </w:t>
      </w:r>
      <w:r>
        <w:rPr>
          <w:spacing w:val="-4"/>
          <w:sz w:val="24"/>
        </w:rPr>
        <w:t>Award</w:t>
      </w:r>
    </w:p>
    <w:p>
      <w:pPr>
        <w:pStyle w:val="ListParagraph"/>
        <w:numPr>
          <w:ilvl w:val="0"/>
          <w:numId w:val="211"/>
        </w:numPr>
        <w:tabs>
          <w:tab w:pos="621" w:val="left" w:leader="none"/>
        </w:tabs>
        <w:spacing w:line="289" w:lineRule="exact" w:before="0" w:after="0"/>
        <w:ind w:left="621" w:right="0" w:hanging="369"/>
        <w:jc w:val="left"/>
        <w:rPr>
          <w:sz w:val="24"/>
        </w:rPr>
      </w:pPr>
      <w:r>
        <w:rPr>
          <w:sz w:val="24"/>
        </w:rPr>
        <w:t>Government</w:t>
      </w:r>
      <w:r>
        <w:rPr>
          <w:spacing w:val="-3"/>
          <w:sz w:val="24"/>
        </w:rPr>
        <w:t> </w:t>
      </w:r>
      <w:r>
        <w:rPr>
          <w:spacing w:val="-2"/>
          <w:sz w:val="24"/>
        </w:rPr>
        <w:t>Pensions</w:t>
      </w:r>
    </w:p>
    <w:p>
      <w:pPr>
        <w:pStyle w:val="ListParagraph"/>
        <w:numPr>
          <w:ilvl w:val="0"/>
          <w:numId w:val="211"/>
        </w:numPr>
        <w:tabs>
          <w:tab w:pos="621" w:val="left" w:leader="none"/>
        </w:tabs>
        <w:spacing w:line="292" w:lineRule="exact" w:before="0" w:after="0"/>
        <w:ind w:left="621" w:right="0" w:hanging="369"/>
        <w:jc w:val="left"/>
        <w:rPr>
          <w:sz w:val="24"/>
        </w:rPr>
      </w:pPr>
      <w:r>
        <w:rPr>
          <w:sz w:val="24"/>
        </w:rPr>
        <w:t>Winnings</w:t>
      </w:r>
      <w:r>
        <w:rPr>
          <w:spacing w:val="-9"/>
          <w:sz w:val="24"/>
        </w:rPr>
        <w:t> </w:t>
      </w:r>
      <w:r>
        <w:rPr>
          <w:sz w:val="24"/>
        </w:rPr>
        <w:t>(Toto,</w:t>
      </w:r>
      <w:r>
        <w:rPr>
          <w:spacing w:val="-2"/>
          <w:sz w:val="24"/>
        </w:rPr>
        <w:t> </w:t>
      </w:r>
      <w:r>
        <w:rPr>
          <w:sz w:val="24"/>
        </w:rPr>
        <w:t>4D,</w:t>
      </w:r>
      <w:r>
        <w:rPr>
          <w:spacing w:val="-5"/>
          <w:sz w:val="24"/>
        </w:rPr>
        <w:t> </w:t>
      </w:r>
      <w:r>
        <w:rPr>
          <w:spacing w:val="-4"/>
          <w:sz w:val="24"/>
        </w:rPr>
        <w:t>etc)</w:t>
      </w:r>
    </w:p>
    <w:p>
      <w:pPr>
        <w:pStyle w:val="Heading2"/>
        <w:spacing w:line="244" w:lineRule="auto" w:before="280"/>
        <w:ind w:left="261" w:right="1666"/>
      </w:pPr>
      <w:r>
        <w:rPr/>
        <w:t>A</w:t>
      </w:r>
      <w:r>
        <w:rPr>
          <w:spacing w:val="-2"/>
        </w:rPr>
        <w:t> </w:t>
      </w:r>
      <w:r>
        <w:rPr/>
        <w:t>company</w:t>
      </w:r>
      <w:r>
        <w:rPr>
          <w:spacing w:val="-6"/>
        </w:rPr>
        <w:t> </w:t>
      </w:r>
      <w:r>
        <w:rPr/>
        <w:t>is</w:t>
      </w:r>
      <w:r>
        <w:rPr>
          <w:spacing w:val="-5"/>
        </w:rPr>
        <w:t> </w:t>
      </w:r>
      <w:r>
        <w:rPr/>
        <w:t>liable</w:t>
      </w:r>
      <w:r>
        <w:rPr>
          <w:spacing w:val="-6"/>
        </w:rPr>
        <w:t> </w:t>
      </w:r>
      <w:r>
        <w:rPr/>
        <w:t>to</w:t>
      </w:r>
      <w:r>
        <w:rPr>
          <w:spacing w:val="-4"/>
        </w:rPr>
        <w:t> </w:t>
      </w:r>
      <w:r>
        <w:rPr/>
        <w:t>pay</w:t>
      </w:r>
      <w:r>
        <w:rPr>
          <w:spacing w:val="-4"/>
        </w:rPr>
        <w:t> </w:t>
      </w:r>
      <w:r>
        <w:rPr/>
        <w:t>tax</w:t>
      </w:r>
      <w:r>
        <w:rPr>
          <w:spacing w:val="-3"/>
        </w:rPr>
        <w:t> </w:t>
      </w:r>
      <w:r>
        <w:rPr/>
        <w:t>on</w:t>
      </w:r>
      <w:r>
        <w:rPr>
          <w:spacing w:val="-2"/>
        </w:rPr>
        <w:t> </w:t>
      </w:r>
      <w:r>
        <w:rPr/>
        <w:t>income</w:t>
      </w:r>
      <w:r>
        <w:rPr>
          <w:spacing w:val="-4"/>
        </w:rPr>
        <w:t> </w:t>
      </w:r>
      <w:r>
        <w:rPr/>
        <w:t>accrued</w:t>
      </w:r>
      <w:r>
        <w:rPr>
          <w:spacing w:val="-2"/>
        </w:rPr>
        <w:t> </w:t>
      </w:r>
      <w:r>
        <w:rPr/>
        <w:t>in</w:t>
      </w:r>
      <w:r>
        <w:rPr>
          <w:spacing w:val="-4"/>
        </w:rPr>
        <w:t> </w:t>
      </w:r>
      <w:r>
        <w:rPr/>
        <w:t>or</w:t>
      </w:r>
      <w:r>
        <w:rPr>
          <w:spacing w:val="-2"/>
        </w:rPr>
        <w:t> </w:t>
      </w:r>
      <w:r>
        <w:rPr/>
        <w:t>derived</w:t>
      </w:r>
      <w:r>
        <w:rPr>
          <w:spacing w:val="-2"/>
        </w:rPr>
        <w:t> </w:t>
      </w:r>
      <w:r>
        <w:rPr/>
        <w:t>from</w:t>
      </w:r>
      <w:r>
        <w:rPr>
          <w:spacing w:val="-3"/>
        </w:rPr>
        <w:t> </w:t>
      </w:r>
      <w:r>
        <w:rPr/>
        <w:t>Singapore</w:t>
      </w:r>
      <w:r>
        <w:rPr>
          <w:spacing w:val="-4"/>
        </w:rPr>
        <w:t> </w:t>
      </w:r>
      <w:r>
        <w:rPr/>
        <w:t>or</w:t>
      </w:r>
      <w:r>
        <w:rPr>
          <w:spacing w:val="-4"/>
        </w:rPr>
        <w:t> </w:t>
      </w:r>
      <w:r>
        <w:rPr/>
        <w:t>income received in Singapore from outside Singapore in respect of:</w:t>
      </w:r>
    </w:p>
    <w:p>
      <w:pPr>
        <w:pStyle w:val="ListParagraph"/>
        <w:numPr>
          <w:ilvl w:val="0"/>
          <w:numId w:val="211"/>
        </w:numPr>
        <w:tabs>
          <w:tab w:pos="621" w:val="left" w:leader="none"/>
        </w:tabs>
        <w:spacing w:line="292" w:lineRule="exact" w:before="264" w:after="0"/>
        <w:ind w:left="621" w:right="0" w:hanging="369"/>
        <w:jc w:val="left"/>
        <w:rPr>
          <w:sz w:val="24"/>
        </w:rPr>
      </w:pPr>
      <w:r>
        <w:rPr>
          <w:sz w:val="24"/>
        </w:rPr>
        <w:t>gains</w:t>
      </w:r>
      <w:r>
        <w:rPr>
          <w:spacing w:val="-4"/>
          <w:sz w:val="24"/>
        </w:rPr>
        <w:t> </w:t>
      </w:r>
      <w:r>
        <w:rPr>
          <w:sz w:val="24"/>
        </w:rPr>
        <w:t>or</w:t>
      </w:r>
      <w:r>
        <w:rPr>
          <w:spacing w:val="-3"/>
          <w:sz w:val="24"/>
        </w:rPr>
        <w:t> </w:t>
      </w:r>
      <w:r>
        <w:rPr>
          <w:sz w:val="24"/>
        </w:rPr>
        <w:t>profits</w:t>
      </w:r>
      <w:r>
        <w:rPr>
          <w:spacing w:val="-4"/>
          <w:sz w:val="24"/>
        </w:rPr>
        <w:t> </w:t>
      </w:r>
      <w:r>
        <w:rPr>
          <w:sz w:val="24"/>
        </w:rPr>
        <w:t>from</w:t>
      </w:r>
      <w:r>
        <w:rPr>
          <w:spacing w:val="-1"/>
          <w:sz w:val="24"/>
        </w:rPr>
        <w:t> </w:t>
      </w:r>
      <w:r>
        <w:rPr>
          <w:sz w:val="24"/>
        </w:rPr>
        <w:t>any</w:t>
      </w:r>
      <w:r>
        <w:rPr>
          <w:spacing w:val="-5"/>
          <w:sz w:val="24"/>
        </w:rPr>
        <w:t> </w:t>
      </w:r>
      <w:r>
        <w:rPr>
          <w:sz w:val="24"/>
        </w:rPr>
        <w:t>trade</w:t>
      </w:r>
      <w:r>
        <w:rPr>
          <w:spacing w:val="-4"/>
          <w:sz w:val="24"/>
        </w:rPr>
        <w:t> </w:t>
      </w:r>
      <w:r>
        <w:rPr>
          <w:sz w:val="24"/>
        </w:rPr>
        <w:t>or</w:t>
      </w:r>
      <w:r>
        <w:rPr>
          <w:spacing w:val="-2"/>
          <w:sz w:val="24"/>
        </w:rPr>
        <w:t> business</w:t>
      </w:r>
    </w:p>
    <w:p>
      <w:pPr>
        <w:pStyle w:val="ListParagraph"/>
        <w:numPr>
          <w:ilvl w:val="0"/>
          <w:numId w:val="211"/>
        </w:numPr>
        <w:tabs>
          <w:tab w:pos="621" w:val="left" w:leader="none"/>
        </w:tabs>
        <w:spacing w:line="289" w:lineRule="exact" w:before="0" w:after="0"/>
        <w:ind w:left="621" w:right="0" w:hanging="369"/>
        <w:jc w:val="left"/>
        <w:rPr>
          <w:sz w:val="24"/>
        </w:rPr>
      </w:pPr>
      <w:r>
        <w:rPr>
          <w:sz w:val="24"/>
        </w:rPr>
        <w:t>income</w:t>
      </w:r>
      <w:r>
        <w:rPr>
          <w:spacing w:val="-7"/>
          <w:sz w:val="24"/>
        </w:rPr>
        <w:t> </w:t>
      </w:r>
      <w:r>
        <w:rPr>
          <w:sz w:val="24"/>
        </w:rPr>
        <w:t>from</w:t>
      </w:r>
      <w:r>
        <w:rPr>
          <w:spacing w:val="-5"/>
          <w:sz w:val="24"/>
        </w:rPr>
        <w:t> </w:t>
      </w:r>
      <w:r>
        <w:rPr>
          <w:sz w:val="24"/>
        </w:rPr>
        <w:t>investment</w:t>
      </w:r>
      <w:r>
        <w:rPr>
          <w:spacing w:val="-4"/>
          <w:sz w:val="24"/>
        </w:rPr>
        <w:t> </w:t>
      </w:r>
      <w:r>
        <w:rPr>
          <w:sz w:val="24"/>
        </w:rPr>
        <w:t>such</w:t>
      </w:r>
      <w:r>
        <w:rPr>
          <w:spacing w:val="-3"/>
          <w:sz w:val="24"/>
        </w:rPr>
        <w:t> </w:t>
      </w:r>
      <w:r>
        <w:rPr>
          <w:sz w:val="24"/>
        </w:rPr>
        <w:t>as</w:t>
      </w:r>
      <w:r>
        <w:rPr>
          <w:spacing w:val="-5"/>
          <w:sz w:val="24"/>
        </w:rPr>
        <w:t> </w:t>
      </w:r>
      <w:r>
        <w:rPr>
          <w:sz w:val="24"/>
        </w:rPr>
        <w:t>dividends,</w:t>
      </w:r>
      <w:r>
        <w:rPr>
          <w:spacing w:val="1"/>
          <w:sz w:val="24"/>
        </w:rPr>
        <w:t> </w:t>
      </w:r>
      <w:r>
        <w:rPr>
          <w:sz w:val="24"/>
        </w:rPr>
        <w:t>interest,</w:t>
      </w:r>
      <w:r>
        <w:rPr>
          <w:spacing w:val="-1"/>
          <w:sz w:val="24"/>
        </w:rPr>
        <w:t> </w:t>
      </w:r>
      <w:r>
        <w:rPr>
          <w:sz w:val="24"/>
        </w:rPr>
        <w:t>and</w:t>
      </w:r>
      <w:r>
        <w:rPr>
          <w:spacing w:val="-2"/>
          <w:sz w:val="24"/>
        </w:rPr>
        <w:t> rental</w:t>
      </w:r>
    </w:p>
    <w:p>
      <w:pPr>
        <w:pStyle w:val="ListParagraph"/>
        <w:numPr>
          <w:ilvl w:val="0"/>
          <w:numId w:val="211"/>
        </w:numPr>
        <w:tabs>
          <w:tab w:pos="621" w:val="left" w:leader="none"/>
        </w:tabs>
        <w:spacing w:line="289" w:lineRule="exact" w:before="0" w:after="0"/>
        <w:ind w:left="621" w:right="0" w:hanging="369"/>
        <w:jc w:val="left"/>
        <w:rPr>
          <w:sz w:val="24"/>
        </w:rPr>
      </w:pPr>
      <w:r>
        <w:rPr>
          <w:sz w:val="24"/>
        </w:rPr>
        <w:t>royalties,</w:t>
      </w:r>
      <w:r>
        <w:rPr>
          <w:spacing w:val="-7"/>
          <w:sz w:val="24"/>
        </w:rPr>
        <w:t> </w:t>
      </w:r>
      <w:r>
        <w:rPr>
          <w:sz w:val="24"/>
        </w:rPr>
        <w:t>premiums,</w:t>
      </w:r>
      <w:r>
        <w:rPr>
          <w:spacing w:val="-1"/>
          <w:sz w:val="24"/>
        </w:rPr>
        <w:t> </w:t>
      </w:r>
      <w:r>
        <w:rPr>
          <w:sz w:val="24"/>
        </w:rPr>
        <w:t>and</w:t>
      </w:r>
      <w:r>
        <w:rPr>
          <w:spacing w:val="-3"/>
          <w:sz w:val="24"/>
        </w:rPr>
        <w:t> </w:t>
      </w:r>
      <w:r>
        <w:rPr>
          <w:sz w:val="24"/>
        </w:rPr>
        <w:t>any</w:t>
      </w:r>
      <w:r>
        <w:rPr>
          <w:spacing w:val="-2"/>
          <w:sz w:val="24"/>
        </w:rPr>
        <w:t> </w:t>
      </w:r>
      <w:r>
        <w:rPr>
          <w:sz w:val="24"/>
        </w:rPr>
        <w:t>other</w:t>
      </w:r>
      <w:r>
        <w:rPr>
          <w:spacing w:val="-3"/>
          <w:sz w:val="24"/>
        </w:rPr>
        <w:t> </w:t>
      </w:r>
      <w:r>
        <w:rPr>
          <w:sz w:val="24"/>
        </w:rPr>
        <w:t>profits</w:t>
      </w:r>
      <w:r>
        <w:rPr>
          <w:spacing w:val="-4"/>
          <w:sz w:val="24"/>
        </w:rPr>
        <w:t> </w:t>
      </w:r>
      <w:r>
        <w:rPr>
          <w:sz w:val="24"/>
        </w:rPr>
        <w:t>from</w:t>
      </w:r>
      <w:r>
        <w:rPr>
          <w:spacing w:val="-4"/>
          <w:sz w:val="24"/>
        </w:rPr>
        <w:t> </w:t>
      </w:r>
      <w:r>
        <w:rPr>
          <w:spacing w:val="-2"/>
          <w:sz w:val="24"/>
        </w:rPr>
        <w:t>property</w:t>
      </w:r>
    </w:p>
    <w:p>
      <w:pPr>
        <w:pStyle w:val="ListParagraph"/>
        <w:numPr>
          <w:ilvl w:val="0"/>
          <w:numId w:val="211"/>
        </w:numPr>
        <w:tabs>
          <w:tab w:pos="621" w:val="left" w:leader="none"/>
        </w:tabs>
        <w:spacing w:line="292" w:lineRule="exact" w:before="0" w:after="0"/>
        <w:ind w:left="621" w:right="0" w:hanging="369"/>
        <w:jc w:val="left"/>
        <w:rPr>
          <w:sz w:val="24"/>
        </w:rPr>
      </w:pPr>
      <w:r>
        <w:rPr>
          <w:sz w:val="24"/>
        </w:rPr>
        <w:t>other</w:t>
      </w:r>
      <w:r>
        <w:rPr>
          <w:spacing w:val="-2"/>
          <w:sz w:val="24"/>
        </w:rPr>
        <w:t> </w:t>
      </w:r>
      <w:r>
        <w:rPr>
          <w:sz w:val="24"/>
        </w:rPr>
        <w:t>gains</w:t>
      </w:r>
      <w:r>
        <w:rPr>
          <w:spacing w:val="-2"/>
          <w:sz w:val="24"/>
        </w:rPr>
        <w:t> </w:t>
      </w:r>
      <w:r>
        <w:rPr>
          <w:sz w:val="24"/>
        </w:rPr>
        <w:t>of</w:t>
      </w:r>
      <w:r>
        <w:rPr>
          <w:spacing w:val="-1"/>
          <w:sz w:val="24"/>
        </w:rPr>
        <w:t> </w:t>
      </w:r>
      <w:r>
        <w:rPr>
          <w:sz w:val="24"/>
        </w:rPr>
        <w:t>an</w:t>
      </w:r>
      <w:r>
        <w:rPr>
          <w:spacing w:val="-3"/>
          <w:sz w:val="24"/>
        </w:rPr>
        <w:t> </w:t>
      </w:r>
      <w:r>
        <w:rPr>
          <w:sz w:val="24"/>
        </w:rPr>
        <w:t>income</w:t>
      </w:r>
      <w:r>
        <w:rPr>
          <w:spacing w:val="-4"/>
          <w:sz w:val="24"/>
        </w:rPr>
        <w:t> </w:t>
      </w:r>
      <w:r>
        <w:rPr>
          <w:spacing w:val="-2"/>
          <w:sz w:val="24"/>
        </w:rPr>
        <w:t>nature</w:t>
      </w:r>
    </w:p>
    <w:p>
      <w:pPr>
        <w:pStyle w:val="Heading2"/>
        <w:spacing w:line="244" w:lineRule="auto" w:before="281"/>
        <w:ind w:left="261" w:right="1445"/>
      </w:pPr>
      <w:r>
        <w:rPr/>
        <w:t>Income</w:t>
      </w:r>
      <w:r>
        <w:rPr>
          <w:spacing w:val="-4"/>
        </w:rPr>
        <w:t> </w:t>
      </w:r>
      <w:r>
        <w:rPr/>
        <w:t>may</w:t>
      </w:r>
      <w:r>
        <w:rPr>
          <w:spacing w:val="-4"/>
        </w:rPr>
        <w:t> </w:t>
      </w:r>
      <w:r>
        <w:rPr/>
        <w:t>be</w:t>
      </w:r>
      <w:r>
        <w:rPr>
          <w:spacing w:val="-4"/>
        </w:rPr>
        <w:t> </w:t>
      </w:r>
      <w:r>
        <w:rPr/>
        <w:t>exempted</w:t>
      </w:r>
      <w:r>
        <w:rPr>
          <w:spacing w:val="-2"/>
        </w:rPr>
        <w:t> </w:t>
      </w:r>
      <w:r>
        <w:rPr/>
        <w:t>from</w:t>
      </w:r>
      <w:r>
        <w:rPr>
          <w:spacing w:val="-5"/>
        </w:rPr>
        <w:t> </w:t>
      </w:r>
      <w:r>
        <w:rPr/>
        <w:t>tax</w:t>
      </w:r>
      <w:r>
        <w:rPr>
          <w:spacing w:val="-3"/>
        </w:rPr>
        <w:t> </w:t>
      </w:r>
      <w:r>
        <w:rPr/>
        <w:t>under</w:t>
      </w:r>
      <w:r>
        <w:rPr>
          <w:spacing w:val="-4"/>
        </w:rPr>
        <w:t> </w:t>
      </w:r>
      <w:r>
        <w:rPr/>
        <w:t>the</w:t>
      </w:r>
      <w:r>
        <w:rPr>
          <w:spacing w:val="-4"/>
        </w:rPr>
        <w:t> </w:t>
      </w:r>
      <w:r>
        <w:rPr/>
        <w:t>provisions</w:t>
      </w:r>
      <w:r>
        <w:rPr>
          <w:spacing w:val="-5"/>
        </w:rPr>
        <w:t> </w:t>
      </w:r>
      <w:r>
        <w:rPr/>
        <w:t>of</w:t>
      </w:r>
      <w:r>
        <w:rPr>
          <w:spacing w:val="-4"/>
        </w:rPr>
        <w:t> </w:t>
      </w:r>
      <w:r>
        <w:rPr/>
        <w:t>the</w:t>
      </w:r>
      <w:r>
        <w:rPr>
          <w:spacing w:val="-4"/>
        </w:rPr>
        <w:t> </w:t>
      </w:r>
      <w:r>
        <w:rPr/>
        <w:t>Singapore</w:t>
      </w:r>
      <w:r>
        <w:rPr>
          <w:spacing w:val="-4"/>
        </w:rPr>
        <w:t> </w:t>
      </w:r>
      <w:r>
        <w:rPr/>
        <w:t>Income</w:t>
      </w:r>
      <w:r>
        <w:rPr>
          <w:spacing w:val="-4"/>
        </w:rPr>
        <w:t> </w:t>
      </w:r>
      <w:r>
        <w:rPr/>
        <w:t>Tax</w:t>
      </w:r>
      <w:r>
        <w:rPr>
          <w:spacing w:val="-3"/>
        </w:rPr>
        <w:t> </w:t>
      </w:r>
      <w:r>
        <w:rPr/>
        <w:t>Act.</w:t>
      </w:r>
      <w:r>
        <w:rPr>
          <w:spacing w:val="-2"/>
        </w:rPr>
        <w:t> </w:t>
      </w:r>
      <w:r>
        <w:rPr/>
        <w:t>Some examples are:</w:t>
      </w:r>
    </w:p>
    <w:p>
      <w:pPr>
        <w:pStyle w:val="ListParagraph"/>
        <w:numPr>
          <w:ilvl w:val="0"/>
          <w:numId w:val="211"/>
        </w:numPr>
        <w:tabs>
          <w:tab w:pos="621" w:val="left" w:leader="none"/>
        </w:tabs>
        <w:spacing w:line="240" w:lineRule="auto" w:before="264" w:after="0"/>
        <w:ind w:left="621" w:right="0" w:hanging="369"/>
        <w:jc w:val="left"/>
        <w:rPr>
          <w:sz w:val="24"/>
        </w:rPr>
      </w:pPr>
      <w:r>
        <w:rPr>
          <w:sz w:val="24"/>
        </w:rPr>
        <w:t>Exempt</w:t>
      </w:r>
      <w:r>
        <w:rPr>
          <w:spacing w:val="-7"/>
          <w:sz w:val="24"/>
        </w:rPr>
        <w:t> </w:t>
      </w:r>
      <w:r>
        <w:rPr>
          <w:sz w:val="24"/>
        </w:rPr>
        <w:t>shipping</w:t>
      </w:r>
      <w:r>
        <w:rPr>
          <w:spacing w:val="-5"/>
          <w:sz w:val="24"/>
        </w:rPr>
        <w:t> </w:t>
      </w:r>
      <w:r>
        <w:rPr>
          <w:sz w:val="24"/>
        </w:rPr>
        <w:t>income</w:t>
      </w:r>
      <w:r>
        <w:rPr>
          <w:spacing w:val="-4"/>
          <w:sz w:val="24"/>
        </w:rPr>
        <w:t> </w:t>
      </w:r>
      <w:r>
        <w:rPr>
          <w:sz w:val="24"/>
        </w:rPr>
        <w:t>derived</w:t>
      </w:r>
      <w:r>
        <w:rPr>
          <w:spacing w:val="-4"/>
          <w:sz w:val="24"/>
        </w:rPr>
        <w:t> </w:t>
      </w:r>
      <w:r>
        <w:rPr>
          <w:sz w:val="24"/>
        </w:rPr>
        <w:t>by</w:t>
      </w:r>
      <w:r>
        <w:rPr>
          <w:spacing w:val="-3"/>
          <w:sz w:val="24"/>
        </w:rPr>
        <w:t> </w:t>
      </w:r>
      <w:r>
        <w:rPr>
          <w:sz w:val="24"/>
        </w:rPr>
        <w:t>a</w:t>
      </w:r>
      <w:r>
        <w:rPr>
          <w:spacing w:val="-5"/>
          <w:sz w:val="24"/>
        </w:rPr>
        <w:t> </w:t>
      </w:r>
      <w:r>
        <w:rPr>
          <w:sz w:val="24"/>
        </w:rPr>
        <w:t>shipping</w:t>
      </w:r>
      <w:r>
        <w:rPr>
          <w:spacing w:val="-3"/>
          <w:sz w:val="24"/>
        </w:rPr>
        <w:t> </w:t>
      </w:r>
      <w:r>
        <w:rPr>
          <w:spacing w:val="-2"/>
          <w:sz w:val="24"/>
        </w:rPr>
        <w:t>company</w:t>
      </w:r>
    </w:p>
    <w:p>
      <w:pPr>
        <w:pStyle w:val="ListParagraph"/>
        <w:numPr>
          <w:ilvl w:val="0"/>
          <w:numId w:val="211"/>
        </w:numPr>
        <w:tabs>
          <w:tab w:pos="622" w:val="left" w:leader="none"/>
        </w:tabs>
        <w:spacing w:line="244" w:lineRule="auto" w:before="0" w:after="0"/>
        <w:ind w:left="622" w:right="1737" w:hanging="371"/>
        <w:jc w:val="left"/>
        <w:rPr>
          <w:sz w:val="24"/>
        </w:rPr>
      </w:pPr>
      <w:r>
        <w:rPr>
          <w:sz w:val="24"/>
        </w:rPr>
        <w:t>Foreign-sourced</w:t>
      </w:r>
      <w:r>
        <w:rPr>
          <w:spacing w:val="-3"/>
          <w:sz w:val="24"/>
        </w:rPr>
        <w:t> </w:t>
      </w:r>
      <w:r>
        <w:rPr>
          <w:sz w:val="24"/>
        </w:rPr>
        <w:t>dividends,</w:t>
      </w:r>
      <w:r>
        <w:rPr>
          <w:spacing w:val="-4"/>
          <w:sz w:val="24"/>
        </w:rPr>
        <w:t> </w:t>
      </w:r>
      <w:r>
        <w:rPr>
          <w:sz w:val="24"/>
        </w:rPr>
        <w:t>branch</w:t>
      </w:r>
      <w:r>
        <w:rPr>
          <w:spacing w:val="-4"/>
          <w:sz w:val="24"/>
        </w:rPr>
        <w:t> </w:t>
      </w:r>
      <w:r>
        <w:rPr>
          <w:sz w:val="24"/>
        </w:rPr>
        <w:t>profits</w:t>
      </w:r>
      <w:r>
        <w:rPr>
          <w:spacing w:val="-5"/>
          <w:sz w:val="24"/>
        </w:rPr>
        <w:t> </w:t>
      </w:r>
      <w:r>
        <w:rPr>
          <w:sz w:val="24"/>
        </w:rPr>
        <w:t>&amp;</w:t>
      </w:r>
      <w:r>
        <w:rPr>
          <w:spacing w:val="-4"/>
          <w:sz w:val="24"/>
        </w:rPr>
        <w:t> </w:t>
      </w:r>
      <w:r>
        <w:rPr>
          <w:sz w:val="24"/>
        </w:rPr>
        <w:t>service</w:t>
      </w:r>
      <w:r>
        <w:rPr>
          <w:spacing w:val="-3"/>
          <w:sz w:val="24"/>
        </w:rPr>
        <w:t> </w:t>
      </w:r>
      <w:r>
        <w:rPr>
          <w:sz w:val="24"/>
        </w:rPr>
        <w:t>income</w:t>
      </w:r>
      <w:r>
        <w:rPr>
          <w:spacing w:val="-5"/>
          <w:sz w:val="24"/>
        </w:rPr>
        <w:t> </w:t>
      </w:r>
      <w:r>
        <w:rPr>
          <w:sz w:val="24"/>
        </w:rPr>
        <w:t>received</w:t>
      </w:r>
      <w:r>
        <w:rPr>
          <w:spacing w:val="-4"/>
          <w:sz w:val="24"/>
        </w:rPr>
        <w:t> </w:t>
      </w:r>
      <w:r>
        <w:rPr>
          <w:sz w:val="24"/>
        </w:rPr>
        <w:t>by</w:t>
      </w:r>
      <w:r>
        <w:rPr>
          <w:spacing w:val="-6"/>
          <w:sz w:val="24"/>
        </w:rPr>
        <w:t> </w:t>
      </w:r>
      <w:r>
        <w:rPr>
          <w:sz w:val="24"/>
        </w:rPr>
        <w:t>a</w:t>
      </w:r>
      <w:r>
        <w:rPr>
          <w:spacing w:val="-5"/>
          <w:sz w:val="24"/>
        </w:rPr>
        <w:t> </w:t>
      </w:r>
      <w:r>
        <w:rPr>
          <w:sz w:val="24"/>
        </w:rPr>
        <w:t>resident</w:t>
      </w:r>
      <w:r>
        <w:rPr>
          <w:spacing w:val="-3"/>
          <w:sz w:val="24"/>
        </w:rPr>
        <w:t> </w:t>
      </w:r>
      <w:r>
        <w:rPr>
          <w:sz w:val="24"/>
        </w:rPr>
        <w:t>company that satisfies the qualifying conditions.</w:t>
      </w:r>
    </w:p>
    <w:p>
      <w:pPr>
        <w:pStyle w:val="ListParagraph"/>
        <w:numPr>
          <w:ilvl w:val="1"/>
          <w:numId w:val="208"/>
        </w:numPr>
        <w:tabs>
          <w:tab w:pos="815" w:val="left" w:leader="none"/>
        </w:tabs>
        <w:spacing w:line="240" w:lineRule="auto" w:before="266" w:after="0"/>
        <w:ind w:left="815" w:right="0" w:hanging="554"/>
        <w:jc w:val="left"/>
        <w:rPr>
          <w:b/>
          <w:sz w:val="23"/>
        </w:rPr>
      </w:pPr>
      <w:r>
        <w:rPr>
          <w:b/>
          <w:sz w:val="23"/>
        </w:rPr>
        <w:t>DEDUCTIBLE</w:t>
      </w:r>
      <w:r>
        <w:rPr>
          <w:b/>
          <w:spacing w:val="-10"/>
          <w:sz w:val="23"/>
        </w:rPr>
        <w:t> </w:t>
      </w:r>
      <w:r>
        <w:rPr>
          <w:b/>
          <w:spacing w:val="-2"/>
          <w:sz w:val="23"/>
        </w:rPr>
        <w:t>EXPENSES</w:t>
      </w:r>
    </w:p>
    <w:p>
      <w:pPr>
        <w:pStyle w:val="BodyText"/>
        <w:spacing w:before="3"/>
        <w:ind w:left="0"/>
        <w:rPr>
          <w:b/>
          <w:sz w:val="23"/>
        </w:rPr>
      </w:pPr>
    </w:p>
    <w:p>
      <w:pPr>
        <w:pStyle w:val="Heading2"/>
        <w:numPr>
          <w:ilvl w:val="2"/>
          <w:numId w:val="208"/>
        </w:numPr>
        <w:tabs>
          <w:tab w:pos="930" w:val="left" w:leader="none"/>
        </w:tabs>
        <w:spacing w:line="240" w:lineRule="auto" w:before="0" w:after="0"/>
        <w:ind w:left="930" w:right="0" w:hanging="669"/>
        <w:jc w:val="left"/>
      </w:pPr>
      <w:r>
        <w:rPr/>
        <w:t>Employment</w:t>
      </w:r>
      <w:r>
        <w:rPr>
          <w:spacing w:val="-4"/>
        </w:rPr>
        <w:t> </w:t>
      </w:r>
      <w:r>
        <w:rPr>
          <w:spacing w:val="-2"/>
        </w:rPr>
        <w:t>Expenses</w:t>
      </w:r>
    </w:p>
    <w:p>
      <w:pPr>
        <w:pStyle w:val="BodyText"/>
        <w:spacing w:before="283"/>
        <w:ind w:left="261" w:right="1420"/>
        <w:jc w:val="both"/>
      </w:pPr>
      <w:r>
        <w:rPr/>
        <w:t>Employment</w:t>
      </w:r>
      <w:r>
        <w:rPr>
          <w:spacing w:val="-4"/>
        </w:rPr>
        <w:t> </w:t>
      </w:r>
      <w:r>
        <w:rPr/>
        <w:t>expenses</w:t>
      </w:r>
      <w:r>
        <w:rPr>
          <w:spacing w:val="-5"/>
        </w:rPr>
        <w:t> </w:t>
      </w:r>
      <w:r>
        <w:rPr/>
        <w:t>are</w:t>
      </w:r>
      <w:r>
        <w:rPr>
          <w:spacing w:val="-3"/>
        </w:rPr>
        <w:t> </w:t>
      </w:r>
      <w:r>
        <w:rPr/>
        <w:t>expenses</w:t>
      </w:r>
      <w:r>
        <w:rPr>
          <w:spacing w:val="-5"/>
        </w:rPr>
        <w:t> </w:t>
      </w:r>
      <w:r>
        <w:rPr/>
        <w:t>which</w:t>
      </w:r>
      <w:r>
        <w:rPr>
          <w:spacing w:val="-4"/>
        </w:rPr>
        <w:t> </w:t>
      </w:r>
      <w:r>
        <w:rPr/>
        <w:t>are</w:t>
      </w:r>
      <w:r>
        <w:rPr>
          <w:spacing w:val="-6"/>
        </w:rPr>
        <w:t> </w:t>
      </w:r>
      <w:r>
        <w:rPr/>
        <w:t>wholly</w:t>
      </w:r>
      <w:r>
        <w:rPr>
          <w:spacing w:val="-4"/>
        </w:rPr>
        <w:t> </w:t>
      </w:r>
      <w:r>
        <w:rPr/>
        <w:t>and</w:t>
      </w:r>
      <w:r>
        <w:rPr>
          <w:spacing w:val="-4"/>
        </w:rPr>
        <w:t> </w:t>
      </w:r>
      <w:r>
        <w:rPr/>
        <w:t>exclusively</w:t>
      </w:r>
      <w:r>
        <w:rPr>
          <w:spacing w:val="-4"/>
        </w:rPr>
        <w:t> </w:t>
      </w:r>
      <w:r>
        <w:rPr/>
        <w:t>incurred</w:t>
      </w:r>
      <w:r>
        <w:rPr>
          <w:spacing w:val="-4"/>
        </w:rPr>
        <w:t> </w:t>
      </w:r>
      <w:r>
        <w:rPr/>
        <w:t>in</w:t>
      </w:r>
      <w:r>
        <w:rPr>
          <w:spacing w:val="-4"/>
        </w:rPr>
        <w:t> </w:t>
      </w:r>
      <w:r>
        <w:rPr/>
        <w:t>the</w:t>
      </w:r>
      <w:r>
        <w:rPr>
          <w:spacing w:val="-5"/>
        </w:rPr>
        <w:t> </w:t>
      </w:r>
      <w:r>
        <w:rPr/>
        <w:t>production</w:t>
      </w:r>
      <w:r>
        <w:rPr>
          <w:spacing w:val="-4"/>
        </w:rPr>
        <w:t> </w:t>
      </w:r>
      <w:r>
        <w:rPr/>
        <w:t>of an individual’s employment income in Singapore. These expenses can be deducted from employment income.</w:t>
      </w:r>
    </w:p>
    <w:p>
      <w:pPr>
        <w:pStyle w:val="Heading2"/>
        <w:spacing w:before="271"/>
        <w:ind w:left="261"/>
        <w:jc w:val="both"/>
      </w:pPr>
      <w:r>
        <w:rPr/>
        <w:t>Claim</w:t>
      </w:r>
      <w:r>
        <w:rPr>
          <w:spacing w:val="-4"/>
        </w:rPr>
        <w:t> </w:t>
      </w:r>
      <w:r>
        <w:rPr/>
        <w:t>is</w:t>
      </w:r>
      <w:r>
        <w:rPr>
          <w:spacing w:val="-3"/>
        </w:rPr>
        <w:t> </w:t>
      </w:r>
      <w:r>
        <w:rPr/>
        <w:t>valid</w:t>
      </w:r>
      <w:r>
        <w:rPr>
          <w:spacing w:val="-2"/>
        </w:rPr>
        <w:t> </w:t>
      </w:r>
      <w:r>
        <w:rPr/>
        <w:t>only</w:t>
      </w:r>
      <w:r>
        <w:rPr>
          <w:spacing w:val="-4"/>
        </w:rPr>
        <w:t> </w:t>
      </w:r>
      <w:r>
        <w:rPr/>
        <w:t>if</w:t>
      </w:r>
      <w:r>
        <w:rPr>
          <w:spacing w:val="-2"/>
        </w:rPr>
        <w:t> </w:t>
      </w:r>
      <w:r>
        <w:rPr/>
        <w:t>ALL</w:t>
      </w:r>
      <w:r>
        <w:rPr>
          <w:spacing w:val="-4"/>
        </w:rPr>
        <w:t> </w:t>
      </w:r>
      <w:r>
        <w:rPr/>
        <w:t>conditions</w:t>
      </w:r>
      <w:r>
        <w:rPr>
          <w:spacing w:val="-3"/>
        </w:rPr>
        <w:t> </w:t>
      </w:r>
      <w:r>
        <w:rPr/>
        <w:t>below</w:t>
      </w:r>
      <w:r>
        <w:rPr>
          <w:spacing w:val="-2"/>
        </w:rPr>
        <w:t> </w:t>
      </w:r>
      <w:r>
        <w:rPr/>
        <w:t>are</w:t>
      </w:r>
      <w:r>
        <w:rPr>
          <w:spacing w:val="-1"/>
        </w:rPr>
        <w:t> </w:t>
      </w:r>
      <w:r>
        <w:rPr>
          <w:spacing w:val="-2"/>
        </w:rPr>
        <w:t>satisfied:</w:t>
      </w:r>
    </w:p>
    <w:p>
      <w:pPr>
        <w:pStyle w:val="ListParagraph"/>
        <w:numPr>
          <w:ilvl w:val="0"/>
          <w:numId w:val="212"/>
        </w:numPr>
        <w:tabs>
          <w:tab w:pos="621" w:val="left" w:leader="none"/>
        </w:tabs>
        <w:spacing w:line="292" w:lineRule="exact" w:before="280" w:after="0"/>
        <w:ind w:left="621" w:right="0" w:hanging="369"/>
        <w:jc w:val="left"/>
        <w:rPr>
          <w:sz w:val="24"/>
        </w:rPr>
      </w:pPr>
      <w:r>
        <w:rPr>
          <w:sz w:val="24"/>
        </w:rPr>
        <w:t>Expenses</w:t>
      </w:r>
      <w:r>
        <w:rPr>
          <w:spacing w:val="-8"/>
          <w:sz w:val="24"/>
        </w:rPr>
        <w:t> </w:t>
      </w:r>
      <w:r>
        <w:rPr>
          <w:sz w:val="24"/>
        </w:rPr>
        <w:t>are</w:t>
      </w:r>
      <w:r>
        <w:rPr>
          <w:spacing w:val="-2"/>
          <w:sz w:val="24"/>
        </w:rPr>
        <w:t> </w:t>
      </w:r>
      <w:r>
        <w:rPr>
          <w:sz w:val="24"/>
        </w:rPr>
        <w:t>incurred</w:t>
      </w:r>
      <w:r>
        <w:rPr>
          <w:spacing w:val="-5"/>
          <w:sz w:val="24"/>
        </w:rPr>
        <w:t> </w:t>
      </w:r>
      <w:r>
        <w:rPr>
          <w:sz w:val="24"/>
        </w:rPr>
        <w:t>when</w:t>
      </w:r>
      <w:r>
        <w:rPr>
          <w:spacing w:val="-4"/>
          <w:sz w:val="24"/>
        </w:rPr>
        <w:t> </w:t>
      </w:r>
      <w:r>
        <w:rPr>
          <w:sz w:val="24"/>
        </w:rPr>
        <w:t>carrying</w:t>
      </w:r>
      <w:r>
        <w:rPr>
          <w:spacing w:val="-4"/>
          <w:sz w:val="24"/>
        </w:rPr>
        <w:t> </w:t>
      </w:r>
      <w:r>
        <w:rPr>
          <w:sz w:val="24"/>
        </w:rPr>
        <w:t>out</w:t>
      </w:r>
      <w:r>
        <w:rPr>
          <w:spacing w:val="-4"/>
          <w:sz w:val="24"/>
        </w:rPr>
        <w:t> </w:t>
      </w:r>
      <w:r>
        <w:rPr>
          <w:sz w:val="24"/>
        </w:rPr>
        <w:t>official</w:t>
      </w:r>
      <w:r>
        <w:rPr>
          <w:spacing w:val="-5"/>
          <w:sz w:val="24"/>
        </w:rPr>
        <w:t> </w:t>
      </w:r>
      <w:r>
        <w:rPr>
          <w:spacing w:val="-2"/>
          <w:sz w:val="24"/>
        </w:rPr>
        <w:t>duties.</w:t>
      </w:r>
    </w:p>
    <w:p>
      <w:pPr>
        <w:pStyle w:val="ListParagraph"/>
        <w:numPr>
          <w:ilvl w:val="0"/>
          <w:numId w:val="212"/>
        </w:numPr>
        <w:tabs>
          <w:tab w:pos="621" w:val="left" w:leader="none"/>
        </w:tabs>
        <w:spacing w:line="289" w:lineRule="exact" w:before="0" w:after="0"/>
        <w:ind w:left="621" w:right="0" w:hanging="369"/>
        <w:jc w:val="left"/>
        <w:rPr>
          <w:sz w:val="24"/>
        </w:rPr>
      </w:pPr>
      <w:r>
        <w:rPr>
          <w:sz w:val="24"/>
        </w:rPr>
        <w:t>Expenses</w:t>
      </w:r>
      <w:r>
        <w:rPr>
          <w:spacing w:val="-4"/>
          <w:sz w:val="24"/>
        </w:rPr>
        <w:t> </w:t>
      </w:r>
      <w:r>
        <w:rPr>
          <w:sz w:val="24"/>
        </w:rPr>
        <w:t>are</w:t>
      </w:r>
      <w:r>
        <w:rPr>
          <w:spacing w:val="-3"/>
          <w:sz w:val="24"/>
        </w:rPr>
        <w:t> </w:t>
      </w:r>
      <w:r>
        <w:rPr>
          <w:sz w:val="24"/>
        </w:rPr>
        <w:t>not</w:t>
      </w:r>
      <w:r>
        <w:rPr>
          <w:spacing w:val="-2"/>
          <w:sz w:val="24"/>
        </w:rPr>
        <w:t> </w:t>
      </w:r>
      <w:r>
        <w:rPr>
          <w:sz w:val="24"/>
        </w:rPr>
        <w:t>reimbursed</w:t>
      </w:r>
      <w:r>
        <w:rPr>
          <w:spacing w:val="-3"/>
          <w:sz w:val="24"/>
        </w:rPr>
        <w:t> </w:t>
      </w:r>
      <w:r>
        <w:rPr>
          <w:sz w:val="24"/>
        </w:rPr>
        <w:t>by</w:t>
      </w:r>
      <w:r>
        <w:rPr>
          <w:spacing w:val="-2"/>
          <w:sz w:val="24"/>
        </w:rPr>
        <w:t> </w:t>
      </w:r>
      <w:r>
        <w:rPr>
          <w:sz w:val="24"/>
        </w:rPr>
        <w:t>the</w:t>
      </w:r>
      <w:r>
        <w:rPr>
          <w:spacing w:val="-3"/>
          <w:sz w:val="24"/>
        </w:rPr>
        <w:t> </w:t>
      </w:r>
      <w:r>
        <w:rPr>
          <w:spacing w:val="-2"/>
          <w:sz w:val="24"/>
        </w:rPr>
        <w:t>employer.</w:t>
      </w:r>
    </w:p>
    <w:p>
      <w:pPr>
        <w:pStyle w:val="ListParagraph"/>
        <w:numPr>
          <w:ilvl w:val="0"/>
          <w:numId w:val="212"/>
        </w:numPr>
        <w:tabs>
          <w:tab w:pos="621" w:val="left" w:leader="none"/>
        </w:tabs>
        <w:spacing w:line="289" w:lineRule="exact" w:before="0" w:after="0"/>
        <w:ind w:left="621" w:right="0" w:hanging="369"/>
        <w:jc w:val="left"/>
        <w:rPr>
          <w:sz w:val="24"/>
        </w:rPr>
      </w:pPr>
      <w:r>
        <w:rPr>
          <w:sz w:val="24"/>
        </w:rPr>
        <w:t>Expenses</w:t>
      </w:r>
      <w:r>
        <w:rPr>
          <w:spacing w:val="-8"/>
          <w:sz w:val="24"/>
        </w:rPr>
        <w:t> </w:t>
      </w:r>
      <w:r>
        <w:rPr>
          <w:sz w:val="24"/>
        </w:rPr>
        <w:t>are</w:t>
      </w:r>
      <w:r>
        <w:rPr>
          <w:spacing w:val="-4"/>
          <w:sz w:val="24"/>
        </w:rPr>
        <w:t> </w:t>
      </w:r>
      <w:r>
        <w:rPr>
          <w:sz w:val="24"/>
        </w:rPr>
        <w:t>not</w:t>
      </w:r>
      <w:r>
        <w:rPr>
          <w:spacing w:val="-3"/>
          <w:sz w:val="24"/>
        </w:rPr>
        <w:t> </w:t>
      </w:r>
      <w:r>
        <w:rPr>
          <w:sz w:val="24"/>
        </w:rPr>
        <w:t>of</w:t>
      </w:r>
      <w:r>
        <w:rPr>
          <w:spacing w:val="-3"/>
          <w:sz w:val="24"/>
        </w:rPr>
        <w:t> </w:t>
      </w:r>
      <w:r>
        <w:rPr>
          <w:sz w:val="24"/>
        </w:rPr>
        <w:t>capital/private</w:t>
      </w:r>
      <w:r>
        <w:rPr>
          <w:spacing w:val="-2"/>
          <w:sz w:val="24"/>
        </w:rPr>
        <w:t> </w:t>
      </w:r>
      <w:r>
        <w:rPr>
          <w:sz w:val="24"/>
        </w:rPr>
        <w:t>in</w:t>
      </w:r>
      <w:r>
        <w:rPr>
          <w:spacing w:val="-4"/>
          <w:sz w:val="24"/>
        </w:rPr>
        <w:t> </w:t>
      </w:r>
      <w:r>
        <w:rPr>
          <w:spacing w:val="-2"/>
          <w:sz w:val="24"/>
        </w:rPr>
        <w:t>nature.</w:t>
      </w:r>
    </w:p>
    <w:p>
      <w:pPr>
        <w:pStyle w:val="ListParagraph"/>
        <w:numPr>
          <w:ilvl w:val="0"/>
          <w:numId w:val="212"/>
        </w:numPr>
        <w:tabs>
          <w:tab w:pos="621" w:val="left" w:leader="none"/>
        </w:tabs>
        <w:spacing w:line="292" w:lineRule="exact" w:before="0" w:after="0"/>
        <w:ind w:left="621" w:right="0" w:hanging="369"/>
        <w:jc w:val="left"/>
        <w:rPr>
          <w:sz w:val="24"/>
        </w:rPr>
      </w:pPr>
      <w:r>
        <w:rPr>
          <w:sz w:val="24"/>
        </w:rPr>
        <w:t>Expenses</w:t>
      </w:r>
      <w:r>
        <w:rPr>
          <w:spacing w:val="-5"/>
          <w:sz w:val="24"/>
        </w:rPr>
        <w:t> </w:t>
      </w:r>
      <w:r>
        <w:rPr>
          <w:sz w:val="24"/>
        </w:rPr>
        <w:t>are</w:t>
      </w:r>
      <w:r>
        <w:rPr>
          <w:spacing w:val="-1"/>
          <w:sz w:val="24"/>
        </w:rPr>
        <w:t> </w:t>
      </w:r>
      <w:r>
        <w:rPr>
          <w:sz w:val="24"/>
        </w:rPr>
        <w:t>incurred</w:t>
      </w:r>
      <w:r>
        <w:rPr>
          <w:spacing w:val="-4"/>
          <w:sz w:val="24"/>
        </w:rPr>
        <w:t> </w:t>
      </w:r>
      <w:r>
        <w:rPr>
          <w:sz w:val="24"/>
        </w:rPr>
        <w:t>on</w:t>
      </w:r>
      <w:r>
        <w:rPr>
          <w:spacing w:val="-3"/>
          <w:sz w:val="24"/>
        </w:rPr>
        <w:t> </w:t>
      </w:r>
      <w:r>
        <w:rPr>
          <w:sz w:val="24"/>
        </w:rPr>
        <w:t>public</w:t>
      </w:r>
      <w:r>
        <w:rPr>
          <w:spacing w:val="-2"/>
          <w:sz w:val="24"/>
        </w:rPr>
        <w:t> transport.</w:t>
      </w:r>
    </w:p>
    <w:p>
      <w:pPr>
        <w:spacing w:after="0" w:line="292" w:lineRule="exact"/>
        <w:jc w:val="left"/>
        <w:rPr>
          <w:sz w:val="24"/>
        </w:rPr>
        <w:sectPr>
          <w:pgSz w:w="11900" w:h="16840"/>
          <w:pgMar w:header="0" w:footer="645" w:top="1320" w:bottom="840" w:left="600" w:right="0"/>
        </w:sectPr>
      </w:pPr>
    </w:p>
    <w:p>
      <w:pPr>
        <w:pStyle w:val="Heading2"/>
        <w:ind w:left="254"/>
      </w:pPr>
      <w:r>
        <w:rPr/>
        <w:t>Examples</w:t>
      </w:r>
      <w:r>
        <w:rPr>
          <w:spacing w:val="-5"/>
        </w:rPr>
        <w:t> </w:t>
      </w:r>
      <w:r>
        <w:rPr/>
        <w:t>of</w:t>
      </w:r>
      <w:r>
        <w:rPr>
          <w:spacing w:val="-4"/>
        </w:rPr>
        <w:t> </w:t>
      </w:r>
      <w:r>
        <w:rPr/>
        <w:t>allowable</w:t>
      </w:r>
      <w:r>
        <w:rPr>
          <w:spacing w:val="-6"/>
        </w:rPr>
        <w:t> </w:t>
      </w:r>
      <w:r>
        <w:rPr/>
        <w:t>expenses</w:t>
      </w:r>
      <w:r>
        <w:rPr>
          <w:spacing w:val="-4"/>
        </w:rPr>
        <w:t> </w:t>
      </w:r>
      <w:r>
        <w:rPr>
          <w:spacing w:val="-2"/>
        </w:rPr>
        <w:t>include:</w:t>
      </w:r>
    </w:p>
    <w:p>
      <w:pPr>
        <w:pStyle w:val="ListParagraph"/>
        <w:numPr>
          <w:ilvl w:val="0"/>
          <w:numId w:val="212"/>
        </w:numPr>
        <w:tabs>
          <w:tab w:pos="614" w:val="left" w:leader="none"/>
        </w:tabs>
        <w:spacing w:line="292" w:lineRule="exact" w:before="281" w:after="0"/>
        <w:ind w:left="614" w:right="0" w:hanging="362"/>
        <w:jc w:val="left"/>
        <w:rPr>
          <w:sz w:val="24"/>
        </w:rPr>
      </w:pPr>
      <w:r>
        <w:rPr>
          <w:sz w:val="24"/>
        </w:rPr>
        <w:t>Entertainment</w:t>
      </w:r>
      <w:r>
        <w:rPr>
          <w:spacing w:val="-6"/>
          <w:sz w:val="24"/>
        </w:rPr>
        <w:t> </w:t>
      </w:r>
      <w:r>
        <w:rPr>
          <w:sz w:val="24"/>
        </w:rPr>
        <w:t>expenses</w:t>
      </w:r>
      <w:r>
        <w:rPr>
          <w:spacing w:val="-7"/>
          <w:sz w:val="24"/>
        </w:rPr>
        <w:t> </w:t>
      </w:r>
      <w:r>
        <w:rPr>
          <w:sz w:val="24"/>
        </w:rPr>
        <w:t>incurred</w:t>
      </w:r>
      <w:r>
        <w:rPr>
          <w:spacing w:val="-4"/>
          <w:sz w:val="24"/>
        </w:rPr>
        <w:t> </w:t>
      </w:r>
      <w:r>
        <w:rPr>
          <w:sz w:val="24"/>
        </w:rPr>
        <w:t>in</w:t>
      </w:r>
      <w:r>
        <w:rPr>
          <w:spacing w:val="-5"/>
          <w:sz w:val="24"/>
        </w:rPr>
        <w:t> </w:t>
      </w:r>
      <w:r>
        <w:rPr>
          <w:sz w:val="24"/>
        </w:rPr>
        <w:t>entertaining</w:t>
      </w:r>
      <w:r>
        <w:rPr>
          <w:spacing w:val="-6"/>
          <w:sz w:val="24"/>
        </w:rPr>
        <w:t> </w:t>
      </w:r>
      <w:r>
        <w:rPr>
          <w:spacing w:val="-2"/>
          <w:sz w:val="24"/>
        </w:rPr>
        <w:t>clients.</w:t>
      </w:r>
    </w:p>
    <w:p>
      <w:pPr>
        <w:pStyle w:val="ListParagraph"/>
        <w:numPr>
          <w:ilvl w:val="0"/>
          <w:numId w:val="212"/>
        </w:numPr>
        <w:tabs>
          <w:tab w:pos="614" w:val="left" w:leader="none"/>
        </w:tabs>
        <w:spacing w:line="290" w:lineRule="exact" w:before="0" w:after="0"/>
        <w:ind w:left="614" w:right="0" w:hanging="362"/>
        <w:jc w:val="left"/>
        <w:rPr>
          <w:sz w:val="24"/>
        </w:rPr>
      </w:pPr>
      <w:r>
        <w:rPr>
          <w:sz w:val="24"/>
        </w:rPr>
        <w:t>Travelling</w:t>
      </w:r>
      <w:r>
        <w:rPr>
          <w:spacing w:val="-7"/>
          <w:sz w:val="24"/>
        </w:rPr>
        <w:t> </w:t>
      </w:r>
      <w:r>
        <w:rPr>
          <w:sz w:val="24"/>
        </w:rPr>
        <w:t>expenses</w:t>
      </w:r>
      <w:r>
        <w:rPr>
          <w:spacing w:val="-5"/>
          <w:sz w:val="24"/>
        </w:rPr>
        <w:t> </w:t>
      </w:r>
      <w:r>
        <w:rPr>
          <w:sz w:val="24"/>
        </w:rPr>
        <w:t>incurred</w:t>
      </w:r>
      <w:r>
        <w:rPr>
          <w:spacing w:val="-3"/>
          <w:sz w:val="24"/>
        </w:rPr>
        <w:t> </w:t>
      </w:r>
      <w:r>
        <w:rPr>
          <w:sz w:val="24"/>
        </w:rPr>
        <w:t>on</w:t>
      </w:r>
      <w:r>
        <w:rPr>
          <w:spacing w:val="-6"/>
          <w:sz w:val="24"/>
        </w:rPr>
        <w:t> </w:t>
      </w:r>
      <w:r>
        <w:rPr>
          <w:sz w:val="24"/>
        </w:rPr>
        <w:t>public</w:t>
      </w:r>
      <w:r>
        <w:rPr>
          <w:spacing w:val="-4"/>
          <w:sz w:val="24"/>
        </w:rPr>
        <w:t> </w:t>
      </w:r>
      <w:r>
        <w:rPr>
          <w:spacing w:val="-2"/>
          <w:sz w:val="24"/>
        </w:rPr>
        <w:t>transports.</w:t>
      </w:r>
    </w:p>
    <w:p>
      <w:pPr>
        <w:pStyle w:val="ListParagraph"/>
        <w:numPr>
          <w:ilvl w:val="0"/>
          <w:numId w:val="212"/>
        </w:numPr>
        <w:tabs>
          <w:tab w:pos="614" w:val="left" w:leader="none"/>
        </w:tabs>
        <w:spacing w:line="292" w:lineRule="exact" w:before="0" w:after="0"/>
        <w:ind w:left="614" w:right="0" w:hanging="362"/>
        <w:jc w:val="left"/>
        <w:rPr>
          <w:sz w:val="24"/>
        </w:rPr>
      </w:pPr>
      <w:r>
        <w:rPr>
          <w:sz w:val="24"/>
        </w:rPr>
        <w:t>Subscriptions</w:t>
      </w:r>
      <w:r>
        <w:rPr>
          <w:spacing w:val="-6"/>
          <w:sz w:val="24"/>
        </w:rPr>
        <w:t> </w:t>
      </w:r>
      <w:r>
        <w:rPr>
          <w:sz w:val="24"/>
        </w:rPr>
        <w:t>paid</w:t>
      </w:r>
      <w:r>
        <w:rPr>
          <w:spacing w:val="-4"/>
          <w:sz w:val="24"/>
        </w:rPr>
        <w:t> </w:t>
      </w:r>
      <w:r>
        <w:rPr>
          <w:sz w:val="24"/>
        </w:rPr>
        <w:t>to</w:t>
      </w:r>
      <w:r>
        <w:rPr>
          <w:spacing w:val="-4"/>
          <w:sz w:val="24"/>
        </w:rPr>
        <w:t> </w:t>
      </w:r>
      <w:r>
        <w:rPr>
          <w:sz w:val="24"/>
        </w:rPr>
        <w:t>professional</w:t>
      </w:r>
      <w:r>
        <w:rPr>
          <w:spacing w:val="-6"/>
          <w:sz w:val="24"/>
        </w:rPr>
        <w:t> </w:t>
      </w:r>
      <w:r>
        <w:rPr>
          <w:sz w:val="24"/>
        </w:rPr>
        <w:t>bodies</w:t>
      </w:r>
      <w:r>
        <w:rPr>
          <w:spacing w:val="-5"/>
          <w:sz w:val="24"/>
        </w:rPr>
        <w:t> </w:t>
      </w:r>
      <w:r>
        <w:rPr>
          <w:sz w:val="24"/>
        </w:rPr>
        <w:t>or</w:t>
      </w:r>
      <w:r>
        <w:rPr>
          <w:spacing w:val="-2"/>
          <w:sz w:val="24"/>
        </w:rPr>
        <w:t> society.</w:t>
      </w:r>
    </w:p>
    <w:p>
      <w:pPr>
        <w:pStyle w:val="Heading2"/>
        <w:spacing w:before="281"/>
        <w:ind w:left="254"/>
      </w:pPr>
      <w:r>
        <w:rPr/>
        <w:t>Examples</w:t>
      </w:r>
      <w:r>
        <w:rPr>
          <w:spacing w:val="-5"/>
        </w:rPr>
        <w:t> </w:t>
      </w:r>
      <w:r>
        <w:rPr/>
        <w:t>of</w:t>
      </w:r>
      <w:r>
        <w:rPr>
          <w:spacing w:val="-3"/>
        </w:rPr>
        <w:t> </w:t>
      </w:r>
      <w:r>
        <w:rPr/>
        <w:t>wrongful</w:t>
      </w:r>
      <w:r>
        <w:rPr>
          <w:spacing w:val="-4"/>
        </w:rPr>
        <w:t> </w:t>
      </w:r>
      <w:r>
        <w:rPr/>
        <w:t>claims</w:t>
      </w:r>
      <w:r>
        <w:rPr>
          <w:spacing w:val="-4"/>
        </w:rPr>
        <w:t> </w:t>
      </w:r>
      <w:r>
        <w:rPr>
          <w:spacing w:val="-2"/>
        </w:rPr>
        <w:t>include:</w:t>
      </w:r>
    </w:p>
    <w:p>
      <w:pPr>
        <w:pStyle w:val="ListParagraph"/>
        <w:numPr>
          <w:ilvl w:val="0"/>
          <w:numId w:val="212"/>
        </w:numPr>
        <w:tabs>
          <w:tab w:pos="614" w:val="left" w:leader="none"/>
        </w:tabs>
        <w:spacing w:line="292" w:lineRule="exact" w:before="280" w:after="0"/>
        <w:ind w:left="614" w:right="0" w:hanging="362"/>
        <w:jc w:val="left"/>
        <w:rPr>
          <w:sz w:val="24"/>
        </w:rPr>
      </w:pPr>
      <w:r>
        <w:rPr>
          <w:sz w:val="24"/>
        </w:rPr>
        <w:t>Entertainment</w:t>
      </w:r>
      <w:r>
        <w:rPr>
          <w:spacing w:val="-5"/>
          <w:sz w:val="24"/>
        </w:rPr>
        <w:t> </w:t>
      </w:r>
      <w:r>
        <w:rPr>
          <w:sz w:val="24"/>
        </w:rPr>
        <w:t>expenses</w:t>
      </w:r>
      <w:r>
        <w:rPr>
          <w:spacing w:val="-6"/>
          <w:sz w:val="24"/>
        </w:rPr>
        <w:t> </w:t>
      </w:r>
      <w:r>
        <w:rPr>
          <w:sz w:val="24"/>
        </w:rPr>
        <w:t>incurred</w:t>
      </w:r>
      <w:r>
        <w:rPr>
          <w:spacing w:val="-2"/>
          <w:sz w:val="24"/>
        </w:rPr>
        <w:t> </w:t>
      </w:r>
      <w:r>
        <w:rPr>
          <w:sz w:val="24"/>
        </w:rPr>
        <w:t>on</w:t>
      </w:r>
      <w:r>
        <w:rPr>
          <w:spacing w:val="-3"/>
          <w:sz w:val="24"/>
        </w:rPr>
        <w:t> </w:t>
      </w:r>
      <w:r>
        <w:rPr>
          <w:sz w:val="24"/>
        </w:rPr>
        <w:t>meals</w:t>
      </w:r>
      <w:r>
        <w:rPr>
          <w:spacing w:val="-4"/>
          <w:sz w:val="24"/>
        </w:rPr>
        <w:t> </w:t>
      </w:r>
      <w:r>
        <w:rPr>
          <w:sz w:val="24"/>
        </w:rPr>
        <w:t>with</w:t>
      </w:r>
      <w:r>
        <w:rPr>
          <w:spacing w:val="-4"/>
          <w:sz w:val="24"/>
        </w:rPr>
        <w:t> </w:t>
      </w:r>
      <w:r>
        <w:rPr>
          <w:spacing w:val="-2"/>
          <w:sz w:val="24"/>
        </w:rPr>
        <w:t>colleagues.</w:t>
      </w:r>
    </w:p>
    <w:p>
      <w:pPr>
        <w:pStyle w:val="ListParagraph"/>
        <w:numPr>
          <w:ilvl w:val="0"/>
          <w:numId w:val="212"/>
        </w:numPr>
        <w:tabs>
          <w:tab w:pos="614" w:val="left" w:leader="none"/>
        </w:tabs>
        <w:spacing w:line="289" w:lineRule="exact" w:before="0" w:after="0"/>
        <w:ind w:left="614" w:right="0" w:hanging="362"/>
        <w:jc w:val="left"/>
        <w:rPr>
          <w:sz w:val="24"/>
        </w:rPr>
      </w:pPr>
      <w:r>
        <w:rPr>
          <w:sz w:val="24"/>
        </w:rPr>
        <w:t>Travelling</w:t>
      </w:r>
      <w:r>
        <w:rPr>
          <w:spacing w:val="-7"/>
          <w:sz w:val="24"/>
        </w:rPr>
        <w:t> </w:t>
      </w:r>
      <w:r>
        <w:rPr>
          <w:sz w:val="24"/>
        </w:rPr>
        <w:t>expenses</w:t>
      </w:r>
      <w:r>
        <w:rPr>
          <w:spacing w:val="-4"/>
          <w:sz w:val="24"/>
        </w:rPr>
        <w:t> </w:t>
      </w:r>
      <w:r>
        <w:rPr>
          <w:sz w:val="24"/>
        </w:rPr>
        <w:t>incurred</w:t>
      </w:r>
      <w:r>
        <w:rPr>
          <w:spacing w:val="-3"/>
          <w:sz w:val="24"/>
        </w:rPr>
        <w:t> </w:t>
      </w:r>
      <w:r>
        <w:rPr>
          <w:sz w:val="24"/>
        </w:rPr>
        <w:t>on</w:t>
      </w:r>
      <w:r>
        <w:rPr>
          <w:spacing w:val="-4"/>
          <w:sz w:val="24"/>
        </w:rPr>
        <w:t> </w:t>
      </w:r>
      <w:r>
        <w:rPr>
          <w:sz w:val="24"/>
        </w:rPr>
        <w:t>your</w:t>
      </w:r>
      <w:r>
        <w:rPr>
          <w:spacing w:val="-6"/>
          <w:sz w:val="24"/>
        </w:rPr>
        <w:t> </w:t>
      </w:r>
      <w:r>
        <w:rPr>
          <w:sz w:val="24"/>
        </w:rPr>
        <w:t>own</w:t>
      </w:r>
      <w:r>
        <w:rPr>
          <w:spacing w:val="-3"/>
          <w:sz w:val="24"/>
        </w:rPr>
        <w:t> </w:t>
      </w:r>
      <w:r>
        <w:rPr>
          <w:sz w:val="24"/>
        </w:rPr>
        <w:t>motor</w:t>
      </w:r>
      <w:r>
        <w:rPr>
          <w:spacing w:val="-5"/>
          <w:sz w:val="24"/>
        </w:rPr>
        <w:t> </w:t>
      </w:r>
      <w:r>
        <w:rPr>
          <w:spacing w:val="-2"/>
          <w:sz w:val="24"/>
        </w:rPr>
        <w:t>vehicle.</w:t>
      </w:r>
    </w:p>
    <w:p>
      <w:pPr>
        <w:pStyle w:val="ListParagraph"/>
        <w:numPr>
          <w:ilvl w:val="0"/>
          <w:numId w:val="212"/>
        </w:numPr>
        <w:tabs>
          <w:tab w:pos="614" w:val="left" w:leader="none"/>
        </w:tabs>
        <w:spacing w:line="289" w:lineRule="exact" w:before="0" w:after="0"/>
        <w:ind w:left="614" w:right="0" w:hanging="362"/>
        <w:jc w:val="left"/>
        <w:rPr>
          <w:sz w:val="24"/>
        </w:rPr>
      </w:pPr>
      <w:r>
        <w:rPr>
          <w:sz w:val="24"/>
        </w:rPr>
        <w:t>Travelling</w:t>
      </w:r>
      <w:r>
        <w:rPr>
          <w:spacing w:val="-8"/>
          <w:sz w:val="24"/>
        </w:rPr>
        <w:t> </w:t>
      </w:r>
      <w:r>
        <w:rPr>
          <w:sz w:val="24"/>
        </w:rPr>
        <w:t>expenses</w:t>
      </w:r>
      <w:r>
        <w:rPr>
          <w:spacing w:val="-3"/>
          <w:sz w:val="24"/>
        </w:rPr>
        <w:t> </w:t>
      </w:r>
      <w:r>
        <w:rPr>
          <w:sz w:val="24"/>
        </w:rPr>
        <w:t>incurred</w:t>
      </w:r>
      <w:r>
        <w:rPr>
          <w:spacing w:val="-5"/>
          <w:sz w:val="24"/>
        </w:rPr>
        <w:t> </w:t>
      </w:r>
      <w:r>
        <w:rPr>
          <w:sz w:val="24"/>
        </w:rPr>
        <w:t>to</w:t>
      </w:r>
      <w:r>
        <w:rPr>
          <w:spacing w:val="-3"/>
          <w:sz w:val="24"/>
        </w:rPr>
        <w:t> </w:t>
      </w:r>
      <w:r>
        <w:rPr>
          <w:sz w:val="24"/>
        </w:rPr>
        <w:t>and</w:t>
      </w:r>
      <w:r>
        <w:rPr>
          <w:spacing w:val="-4"/>
          <w:sz w:val="24"/>
        </w:rPr>
        <w:t> </w:t>
      </w:r>
      <w:r>
        <w:rPr>
          <w:sz w:val="24"/>
        </w:rPr>
        <w:t>from</w:t>
      </w:r>
      <w:r>
        <w:rPr>
          <w:spacing w:val="-4"/>
          <w:sz w:val="24"/>
        </w:rPr>
        <w:t> </w:t>
      </w:r>
      <w:r>
        <w:rPr>
          <w:sz w:val="24"/>
        </w:rPr>
        <w:t>home</w:t>
      </w:r>
      <w:r>
        <w:rPr>
          <w:spacing w:val="-6"/>
          <w:sz w:val="24"/>
        </w:rPr>
        <w:t> </w:t>
      </w:r>
      <w:r>
        <w:rPr>
          <w:sz w:val="24"/>
        </w:rPr>
        <w:t>and</w:t>
      </w:r>
      <w:r>
        <w:rPr>
          <w:spacing w:val="-2"/>
          <w:sz w:val="24"/>
        </w:rPr>
        <w:t> office.</w:t>
      </w:r>
    </w:p>
    <w:p>
      <w:pPr>
        <w:pStyle w:val="ListParagraph"/>
        <w:numPr>
          <w:ilvl w:val="0"/>
          <w:numId w:val="212"/>
        </w:numPr>
        <w:tabs>
          <w:tab w:pos="614" w:val="left" w:leader="none"/>
        </w:tabs>
        <w:spacing w:line="244" w:lineRule="auto" w:before="0" w:after="0"/>
        <w:ind w:left="614" w:right="1506" w:hanging="363"/>
        <w:jc w:val="left"/>
        <w:rPr>
          <w:sz w:val="24"/>
        </w:rPr>
      </w:pPr>
      <w:r>
        <w:rPr>
          <w:sz w:val="24"/>
        </w:rPr>
        <w:t>Payment</w:t>
      </w:r>
      <w:r>
        <w:rPr>
          <w:spacing w:val="-3"/>
          <w:sz w:val="24"/>
        </w:rPr>
        <w:t> </w:t>
      </w:r>
      <w:r>
        <w:rPr>
          <w:sz w:val="24"/>
        </w:rPr>
        <w:t>in</w:t>
      </w:r>
      <w:r>
        <w:rPr>
          <w:spacing w:val="-3"/>
          <w:sz w:val="24"/>
        </w:rPr>
        <w:t> </w:t>
      </w:r>
      <w:r>
        <w:rPr>
          <w:sz w:val="24"/>
        </w:rPr>
        <w:t>lieu</w:t>
      </w:r>
      <w:r>
        <w:rPr>
          <w:spacing w:val="-1"/>
          <w:sz w:val="24"/>
        </w:rPr>
        <w:t> </w:t>
      </w:r>
      <w:r>
        <w:rPr>
          <w:sz w:val="24"/>
        </w:rPr>
        <w:t>of</w:t>
      </w:r>
      <w:r>
        <w:rPr>
          <w:spacing w:val="-1"/>
          <w:sz w:val="24"/>
        </w:rPr>
        <w:t> </w:t>
      </w:r>
      <w:r>
        <w:rPr>
          <w:sz w:val="24"/>
        </w:rPr>
        <w:t>notices</w:t>
      </w:r>
      <w:r>
        <w:rPr>
          <w:spacing w:val="-1"/>
          <w:sz w:val="24"/>
        </w:rPr>
        <w:t> </w:t>
      </w:r>
      <w:r>
        <w:rPr>
          <w:sz w:val="24"/>
        </w:rPr>
        <w:t>paid</w:t>
      </w:r>
      <w:r>
        <w:rPr>
          <w:spacing w:val="-3"/>
          <w:sz w:val="24"/>
        </w:rPr>
        <w:t> </w:t>
      </w:r>
      <w:r>
        <w:rPr>
          <w:sz w:val="24"/>
        </w:rPr>
        <w:t>to</w:t>
      </w:r>
      <w:r>
        <w:rPr>
          <w:spacing w:val="-4"/>
          <w:sz w:val="24"/>
        </w:rPr>
        <w:t> </w:t>
      </w:r>
      <w:r>
        <w:rPr>
          <w:sz w:val="24"/>
        </w:rPr>
        <w:t>employers</w:t>
      </w:r>
      <w:r>
        <w:rPr>
          <w:spacing w:val="-3"/>
          <w:sz w:val="24"/>
        </w:rPr>
        <w:t> </w:t>
      </w:r>
      <w:r>
        <w:rPr>
          <w:sz w:val="24"/>
        </w:rPr>
        <w:t>for</w:t>
      </w:r>
      <w:r>
        <w:rPr>
          <w:spacing w:val="-3"/>
          <w:sz w:val="24"/>
        </w:rPr>
        <w:t> </w:t>
      </w:r>
      <w:r>
        <w:rPr>
          <w:sz w:val="24"/>
        </w:rPr>
        <w:t>failing</w:t>
      </w:r>
      <w:r>
        <w:rPr>
          <w:spacing w:val="-4"/>
          <w:sz w:val="24"/>
        </w:rPr>
        <w:t> </w:t>
      </w:r>
      <w:r>
        <w:rPr>
          <w:sz w:val="24"/>
        </w:rPr>
        <w:t>to</w:t>
      </w:r>
      <w:r>
        <w:rPr>
          <w:spacing w:val="-1"/>
          <w:sz w:val="24"/>
        </w:rPr>
        <w:t> </w:t>
      </w:r>
      <w:r>
        <w:rPr>
          <w:sz w:val="24"/>
        </w:rPr>
        <w:t>serve</w:t>
      </w:r>
      <w:r>
        <w:rPr>
          <w:spacing w:val="-1"/>
          <w:sz w:val="24"/>
        </w:rPr>
        <w:t> </w:t>
      </w:r>
      <w:r>
        <w:rPr>
          <w:sz w:val="24"/>
        </w:rPr>
        <w:t>sufficient</w:t>
      </w:r>
      <w:r>
        <w:rPr>
          <w:spacing w:val="-5"/>
          <w:sz w:val="24"/>
        </w:rPr>
        <w:t> </w:t>
      </w:r>
      <w:r>
        <w:rPr>
          <w:sz w:val="24"/>
        </w:rPr>
        <w:t>notice</w:t>
      </w:r>
      <w:r>
        <w:rPr>
          <w:spacing w:val="-4"/>
          <w:sz w:val="24"/>
        </w:rPr>
        <w:t> </w:t>
      </w:r>
      <w:r>
        <w:rPr>
          <w:sz w:val="24"/>
        </w:rPr>
        <w:t>period</w:t>
      </w:r>
      <w:r>
        <w:rPr>
          <w:spacing w:val="-3"/>
          <w:sz w:val="24"/>
        </w:rPr>
        <w:t> </w:t>
      </w:r>
      <w:r>
        <w:rPr>
          <w:sz w:val="24"/>
        </w:rPr>
        <w:t>before leaving a job.</w:t>
      </w:r>
    </w:p>
    <w:p>
      <w:pPr>
        <w:pStyle w:val="Heading2"/>
        <w:numPr>
          <w:ilvl w:val="2"/>
          <w:numId w:val="208"/>
        </w:numPr>
        <w:tabs>
          <w:tab w:pos="923" w:val="left" w:leader="none"/>
        </w:tabs>
        <w:spacing w:line="240" w:lineRule="auto" w:before="264" w:after="0"/>
        <w:ind w:left="923" w:right="0" w:hanging="669"/>
        <w:jc w:val="left"/>
      </w:pPr>
      <w:r>
        <w:rPr/>
        <w:t>Rental</w:t>
      </w:r>
      <w:r>
        <w:rPr>
          <w:spacing w:val="-5"/>
        </w:rPr>
        <w:t> </w:t>
      </w:r>
      <w:r>
        <w:rPr>
          <w:spacing w:val="-2"/>
        </w:rPr>
        <w:t>Expenses</w:t>
      </w:r>
    </w:p>
    <w:p>
      <w:pPr>
        <w:pStyle w:val="BodyText"/>
        <w:spacing w:before="285"/>
        <w:ind w:left="254" w:right="1411"/>
        <w:jc w:val="both"/>
      </w:pPr>
      <w:r>
        <w:rPr/>
        <w:t>For an expense to be deductible from rental income derived in Singapore, the expense must be incurred (i) solely for the purpose of producing the rental income; AND (ii) during the period of </w:t>
      </w:r>
      <w:r>
        <w:rPr>
          <w:spacing w:val="-2"/>
        </w:rPr>
        <w:t>tenancy.</w:t>
      </w:r>
    </w:p>
    <w:p>
      <w:pPr>
        <w:pStyle w:val="Heading2"/>
        <w:spacing w:before="271"/>
        <w:ind w:left="254"/>
        <w:jc w:val="both"/>
      </w:pPr>
      <w:r>
        <w:rPr/>
        <w:t>Examples</w:t>
      </w:r>
      <w:r>
        <w:rPr>
          <w:spacing w:val="-4"/>
        </w:rPr>
        <w:t> </w:t>
      </w:r>
      <w:r>
        <w:rPr/>
        <w:t>of</w:t>
      </w:r>
      <w:r>
        <w:rPr>
          <w:spacing w:val="-4"/>
        </w:rPr>
        <w:t> </w:t>
      </w:r>
      <w:r>
        <w:rPr/>
        <w:t>claimable</w:t>
      </w:r>
      <w:r>
        <w:rPr>
          <w:spacing w:val="-5"/>
        </w:rPr>
        <w:t> </w:t>
      </w:r>
      <w:r>
        <w:rPr/>
        <w:t>expenses</w:t>
      </w:r>
      <w:r>
        <w:rPr>
          <w:spacing w:val="-3"/>
        </w:rPr>
        <w:t> </w:t>
      </w:r>
      <w:r>
        <w:rPr>
          <w:spacing w:val="-4"/>
        </w:rPr>
        <w:t>are:</w:t>
      </w:r>
    </w:p>
    <w:p>
      <w:pPr>
        <w:pStyle w:val="ListParagraph"/>
        <w:numPr>
          <w:ilvl w:val="0"/>
          <w:numId w:val="213"/>
        </w:numPr>
        <w:tabs>
          <w:tab w:pos="614" w:val="left" w:leader="none"/>
        </w:tabs>
        <w:spacing w:line="292" w:lineRule="exact" w:before="280" w:after="0"/>
        <w:ind w:left="614" w:right="0" w:hanging="362"/>
        <w:jc w:val="left"/>
        <w:rPr>
          <w:sz w:val="24"/>
        </w:rPr>
      </w:pPr>
      <w:r>
        <w:rPr>
          <w:sz w:val="24"/>
        </w:rPr>
        <w:t>Interest</w:t>
      </w:r>
      <w:r>
        <w:rPr>
          <w:spacing w:val="-5"/>
          <w:sz w:val="24"/>
        </w:rPr>
        <w:t> </w:t>
      </w:r>
      <w:r>
        <w:rPr>
          <w:sz w:val="24"/>
        </w:rPr>
        <w:t>on</w:t>
      </w:r>
      <w:r>
        <w:rPr>
          <w:spacing w:val="-2"/>
          <w:sz w:val="24"/>
        </w:rPr>
        <w:t> </w:t>
      </w:r>
      <w:r>
        <w:rPr>
          <w:sz w:val="24"/>
        </w:rPr>
        <w:t>mortgage</w:t>
      </w:r>
      <w:r>
        <w:rPr>
          <w:spacing w:val="-5"/>
          <w:sz w:val="24"/>
        </w:rPr>
        <w:t> </w:t>
      </w:r>
      <w:r>
        <w:rPr>
          <w:spacing w:val="-4"/>
          <w:sz w:val="24"/>
        </w:rPr>
        <w:t>loan</w:t>
      </w:r>
    </w:p>
    <w:p>
      <w:pPr>
        <w:pStyle w:val="ListParagraph"/>
        <w:numPr>
          <w:ilvl w:val="0"/>
          <w:numId w:val="213"/>
        </w:numPr>
        <w:tabs>
          <w:tab w:pos="614" w:val="left" w:leader="none"/>
        </w:tabs>
        <w:spacing w:line="289" w:lineRule="exact" w:before="0" w:after="0"/>
        <w:ind w:left="614" w:right="0" w:hanging="362"/>
        <w:jc w:val="left"/>
        <w:rPr>
          <w:sz w:val="24"/>
        </w:rPr>
      </w:pPr>
      <w:r>
        <w:rPr>
          <w:sz w:val="24"/>
        </w:rPr>
        <w:t>Property</w:t>
      </w:r>
      <w:r>
        <w:rPr>
          <w:spacing w:val="-6"/>
          <w:sz w:val="24"/>
        </w:rPr>
        <w:t> </w:t>
      </w:r>
      <w:r>
        <w:rPr>
          <w:sz w:val="24"/>
        </w:rPr>
        <w:t>tax</w:t>
      </w:r>
      <w:r>
        <w:rPr>
          <w:spacing w:val="-4"/>
          <w:sz w:val="24"/>
        </w:rPr>
        <w:t> </w:t>
      </w:r>
      <w:r>
        <w:rPr>
          <w:sz w:val="24"/>
        </w:rPr>
        <w:t>incurred</w:t>
      </w:r>
      <w:r>
        <w:rPr>
          <w:spacing w:val="-2"/>
          <w:sz w:val="24"/>
        </w:rPr>
        <w:t> </w:t>
      </w:r>
      <w:r>
        <w:rPr>
          <w:sz w:val="24"/>
        </w:rPr>
        <w:t>during</w:t>
      </w:r>
      <w:r>
        <w:rPr>
          <w:spacing w:val="-3"/>
          <w:sz w:val="24"/>
        </w:rPr>
        <w:t> </w:t>
      </w:r>
      <w:r>
        <w:rPr>
          <w:sz w:val="24"/>
        </w:rPr>
        <w:t>the</w:t>
      </w:r>
      <w:r>
        <w:rPr>
          <w:spacing w:val="-5"/>
          <w:sz w:val="24"/>
        </w:rPr>
        <w:t> </w:t>
      </w:r>
      <w:r>
        <w:rPr>
          <w:sz w:val="24"/>
        </w:rPr>
        <w:t>rental</w:t>
      </w:r>
      <w:r>
        <w:rPr>
          <w:spacing w:val="-4"/>
          <w:sz w:val="24"/>
        </w:rPr>
        <w:t> </w:t>
      </w:r>
      <w:r>
        <w:rPr>
          <w:spacing w:val="-2"/>
          <w:sz w:val="24"/>
        </w:rPr>
        <w:t>period</w:t>
      </w:r>
    </w:p>
    <w:p>
      <w:pPr>
        <w:pStyle w:val="ListParagraph"/>
        <w:numPr>
          <w:ilvl w:val="0"/>
          <w:numId w:val="213"/>
        </w:numPr>
        <w:tabs>
          <w:tab w:pos="614" w:val="left" w:leader="none"/>
        </w:tabs>
        <w:spacing w:line="288" w:lineRule="exact" w:before="0" w:after="0"/>
        <w:ind w:left="614" w:right="0" w:hanging="362"/>
        <w:jc w:val="left"/>
        <w:rPr>
          <w:sz w:val="24"/>
        </w:rPr>
      </w:pPr>
      <w:r>
        <w:rPr>
          <w:sz w:val="24"/>
        </w:rPr>
        <w:t>Premiums</w:t>
      </w:r>
      <w:r>
        <w:rPr>
          <w:spacing w:val="-4"/>
          <w:sz w:val="24"/>
        </w:rPr>
        <w:t> </w:t>
      </w:r>
      <w:r>
        <w:rPr>
          <w:sz w:val="24"/>
        </w:rPr>
        <w:t>paid</w:t>
      </w:r>
      <w:r>
        <w:rPr>
          <w:spacing w:val="-2"/>
          <w:sz w:val="24"/>
        </w:rPr>
        <w:t> </w:t>
      </w:r>
      <w:r>
        <w:rPr>
          <w:sz w:val="24"/>
        </w:rPr>
        <w:t>on</w:t>
      </w:r>
      <w:r>
        <w:rPr>
          <w:spacing w:val="-2"/>
          <w:sz w:val="24"/>
        </w:rPr>
        <w:t> </w:t>
      </w:r>
      <w:r>
        <w:rPr>
          <w:sz w:val="24"/>
        </w:rPr>
        <w:t>fire</w:t>
      </w:r>
      <w:r>
        <w:rPr>
          <w:spacing w:val="-3"/>
          <w:sz w:val="24"/>
        </w:rPr>
        <w:t> </w:t>
      </w:r>
      <w:r>
        <w:rPr>
          <w:spacing w:val="-2"/>
          <w:sz w:val="24"/>
        </w:rPr>
        <w:t>insurance</w:t>
      </w:r>
    </w:p>
    <w:p>
      <w:pPr>
        <w:pStyle w:val="ListParagraph"/>
        <w:numPr>
          <w:ilvl w:val="0"/>
          <w:numId w:val="213"/>
        </w:numPr>
        <w:tabs>
          <w:tab w:pos="614" w:val="left" w:leader="none"/>
        </w:tabs>
        <w:spacing w:line="288" w:lineRule="exact" w:before="0" w:after="0"/>
        <w:ind w:left="614" w:right="0" w:hanging="362"/>
        <w:jc w:val="left"/>
        <w:rPr>
          <w:sz w:val="24"/>
        </w:rPr>
      </w:pPr>
      <w:r>
        <w:rPr>
          <w:sz w:val="24"/>
        </w:rPr>
        <w:t>Repairs</w:t>
      </w:r>
      <w:r>
        <w:rPr>
          <w:spacing w:val="-5"/>
          <w:sz w:val="24"/>
        </w:rPr>
        <w:t> </w:t>
      </w:r>
      <w:r>
        <w:rPr>
          <w:sz w:val="24"/>
        </w:rPr>
        <w:t>done</w:t>
      </w:r>
      <w:r>
        <w:rPr>
          <w:spacing w:val="-5"/>
          <w:sz w:val="24"/>
        </w:rPr>
        <w:t> </w:t>
      </w:r>
      <w:r>
        <w:rPr>
          <w:sz w:val="24"/>
        </w:rPr>
        <w:t>to</w:t>
      </w:r>
      <w:r>
        <w:rPr>
          <w:spacing w:val="-1"/>
          <w:sz w:val="24"/>
        </w:rPr>
        <w:t> </w:t>
      </w:r>
      <w:r>
        <w:rPr>
          <w:sz w:val="24"/>
        </w:rPr>
        <w:t>restore</w:t>
      </w:r>
      <w:r>
        <w:rPr>
          <w:spacing w:val="-5"/>
          <w:sz w:val="24"/>
        </w:rPr>
        <w:t> </w:t>
      </w:r>
      <w:r>
        <w:rPr>
          <w:sz w:val="24"/>
        </w:rPr>
        <w:t>the</w:t>
      </w:r>
      <w:r>
        <w:rPr>
          <w:spacing w:val="-3"/>
          <w:sz w:val="24"/>
        </w:rPr>
        <w:t> </w:t>
      </w:r>
      <w:r>
        <w:rPr>
          <w:sz w:val="24"/>
        </w:rPr>
        <w:t>property</w:t>
      </w:r>
      <w:r>
        <w:rPr>
          <w:spacing w:val="-6"/>
          <w:sz w:val="24"/>
        </w:rPr>
        <w:t> </w:t>
      </w:r>
      <w:r>
        <w:rPr>
          <w:sz w:val="24"/>
        </w:rPr>
        <w:t>to</w:t>
      </w:r>
      <w:r>
        <w:rPr>
          <w:spacing w:val="-4"/>
          <w:sz w:val="24"/>
        </w:rPr>
        <w:t> </w:t>
      </w:r>
      <w:r>
        <w:rPr>
          <w:sz w:val="24"/>
        </w:rPr>
        <w:t>its</w:t>
      </w:r>
      <w:r>
        <w:rPr>
          <w:spacing w:val="-5"/>
          <w:sz w:val="24"/>
        </w:rPr>
        <w:t> </w:t>
      </w:r>
      <w:r>
        <w:rPr>
          <w:sz w:val="24"/>
        </w:rPr>
        <w:t>original</w:t>
      </w:r>
      <w:r>
        <w:rPr>
          <w:spacing w:val="-2"/>
          <w:sz w:val="24"/>
        </w:rPr>
        <w:t> state</w:t>
      </w:r>
    </w:p>
    <w:p>
      <w:pPr>
        <w:pStyle w:val="ListParagraph"/>
        <w:numPr>
          <w:ilvl w:val="0"/>
          <w:numId w:val="213"/>
        </w:numPr>
        <w:tabs>
          <w:tab w:pos="614" w:val="left" w:leader="none"/>
        </w:tabs>
        <w:spacing w:line="287" w:lineRule="exact" w:before="0" w:after="0"/>
        <w:ind w:left="614" w:right="0" w:hanging="362"/>
        <w:jc w:val="left"/>
        <w:rPr>
          <w:sz w:val="24"/>
        </w:rPr>
      </w:pPr>
      <w:r>
        <w:rPr>
          <w:sz w:val="24"/>
        </w:rPr>
        <w:t>Cost</w:t>
      </w:r>
      <w:r>
        <w:rPr>
          <w:spacing w:val="-1"/>
          <w:sz w:val="24"/>
        </w:rPr>
        <w:t> </w:t>
      </w:r>
      <w:r>
        <w:rPr>
          <w:sz w:val="24"/>
        </w:rPr>
        <w:t>of</w:t>
      </w:r>
      <w:r>
        <w:rPr>
          <w:spacing w:val="-4"/>
          <w:sz w:val="24"/>
        </w:rPr>
        <w:t> </w:t>
      </w:r>
      <w:r>
        <w:rPr>
          <w:sz w:val="24"/>
        </w:rPr>
        <w:t>maintaining</w:t>
      </w:r>
      <w:r>
        <w:rPr>
          <w:spacing w:val="-5"/>
          <w:sz w:val="24"/>
        </w:rPr>
        <w:t> </w:t>
      </w:r>
      <w:r>
        <w:rPr>
          <w:sz w:val="24"/>
        </w:rPr>
        <w:t>the</w:t>
      </w:r>
      <w:r>
        <w:rPr>
          <w:spacing w:val="-3"/>
          <w:sz w:val="24"/>
        </w:rPr>
        <w:t> </w:t>
      </w:r>
      <w:r>
        <w:rPr>
          <w:spacing w:val="-2"/>
          <w:sz w:val="24"/>
        </w:rPr>
        <w:t>property</w:t>
      </w:r>
    </w:p>
    <w:p>
      <w:pPr>
        <w:pStyle w:val="ListParagraph"/>
        <w:numPr>
          <w:ilvl w:val="0"/>
          <w:numId w:val="213"/>
        </w:numPr>
        <w:tabs>
          <w:tab w:pos="614" w:val="left" w:leader="none"/>
        </w:tabs>
        <w:spacing w:line="289" w:lineRule="exact" w:before="0" w:after="0"/>
        <w:ind w:left="614" w:right="0" w:hanging="362"/>
        <w:jc w:val="left"/>
        <w:rPr>
          <w:sz w:val="24"/>
        </w:rPr>
      </w:pPr>
      <w:r>
        <w:rPr>
          <w:sz w:val="24"/>
        </w:rPr>
        <w:t>Commission</w:t>
      </w:r>
      <w:r>
        <w:rPr>
          <w:spacing w:val="-6"/>
          <w:sz w:val="24"/>
        </w:rPr>
        <w:t> </w:t>
      </w:r>
      <w:r>
        <w:rPr>
          <w:sz w:val="24"/>
        </w:rPr>
        <w:t>paid</w:t>
      </w:r>
      <w:r>
        <w:rPr>
          <w:spacing w:val="-6"/>
          <w:sz w:val="24"/>
        </w:rPr>
        <w:t> </w:t>
      </w:r>
      <w:r>
        <w:rPr>
          <w:sz w:val="24"/>
        </w:rPr>
        <w:t>on</w:t>
      </w:r>
      <w:r>
        <w:rPr>
          <w:spacing w:val="-6"/>
          <w:sz w:val="24"/>
        </w:rPr>
        <w:t> </w:t>
      </w:r>
      <w:r>
        <w:rPr>
          <w:sz w:val="24"/>
        </w:rPr>
        <w:t>getting</w:t>
      </w:r>
      <w:r>
        <w:rPr>
          <w:spacing w:val="-5"/>
          <w:sz w:val="24"/>
        </w:rPr>
        <w:t> </w:t>
      </w:r>
      <w:r>
        <w:rPr>
          <w:sz w:val="24"/>
        </w:rPr>
        <w:t>subsequent</w:t>
      </w:r>
      <w:r>
        <w:rPr>
          <w:spacing w:val="-5"/>
          <w:sz w:val="24"/>
        </w:rPr>
        <w:t> </w:t>
      </w:r>
      <w:r>
        <w:rPr>
          <w:spacing w:val="-2"/>
          <w:sz w:val="24"/>
        </w:rPr>
        <w:t>tenant</w:t>
      </w:r>
    </w:p>
    <w:p>
      <w:pPr>
        <w:pStyle w:val="ListParagraph"/>
        <w:numPr>
          <w:ilvl w:val="0"/>
          <w:numId w:val="213"/>
        </w:numPr>
        <w:tabs>
          <w:tab w:pos="614" w:val="left" w:leader="none"/>
        </w:tabs>
        <w:spacing w:line="240" w:lineRule="auto" w:before="0" w:after="0"/>
        <w:ind w:left="614" w:right="0" w:hanging="362"/>
        <w:jc w:val="left"/>
        <w:rPr>
          <w:sz w:val="24"/>
        </w:rPr>
      </w:pPr>
      <w:r>
        <w:rPr>
          <w:sz w:val="24"/>
        </w:rPr>
        <w:t>Cost</w:t>
      </w:r>
      <w:r>
        <w:rPr>
          <w:spacing w:val="-2"/>
          <w:sz w:val="24"/>
        </w:rPr>
        <w:t> </w:t>
      </w:r>
      <w:r>
        <w:rPr>
          <w:sz w:val="24"/>
        </w:rPr>
        <w:t>of</w:t>
      </w:r>
      <w:r>
        <w:rPr>
          <w:spacing w:val="-2"/>
          <w:sz w:val="24"/>
        </w:rPr>
        <w:t> </w:t>
      </w:r>
      <w:r>
        <w:rPr>
          <w:sz w:val="24"/>
        </w:rPr>
        <w:t>renewing</w:t>
      </w:r>
      <w:r>
        <w:rPr>
          <w:spacing w:val="-1"/>
          <w:sz w:val="24"/>
        </w:rPr>
        <w:t> </w:t>
      </w:r>
      <w:r>
        <w:rPr>
          <w:sz w:val="24"/>
        </w:rPr>
        <w:t>a</w:t>
      </w:r>
      <w:r>
        <w:rPr>
          <w:spacing w:val="-4"/>
          <w:sz w:val="24"/>
        </w:rPr>
        <w:t> </w:t>
      </w:r>
      <w:r>
        <w:rPr>
          <w:sz w:val="24"/>
        </w:rPr>
        <w:t>lease</w:t>
      </w:r>
      <w:r>
        <w:rPr>
          <w:spacing w:val="-5"/>
          <w:sz w:val="24"/>
        </w:rPr>
        <w:t> </w:t>
      </w:r>
      <w:r>
        <w:rPr>
          <w:sz w:val="24"/>
        </w:rPr>
        <w:t>or getting</w:t>
      </w:r>
      <w:r>
        <w:rPr>
          <w:spacing w:val="-4"/>
          <w:sz w:val="24"/>
        </w:rPr>
        <w:t> </w:t>
      </w:r>
      <w:r>
        <w:rPr>
          <w:sz w:val="24"/>
        </w:rPr>
        <w:t>a</w:t>
      </w:r>
      <w:r>
        <w:rPr>
          <w:spacing w:val="-3"/>
          <w:sz w:val="24"/>
        </w:rPr>
        <w:t> </w:t>
      </w:r>
      <w:r>
        <w:rPr>
          <w:sz w:val="24"/>
        </w:rPr>
        <w:t>new</w:t>
      </w:r>
      <w:r>
        <w:rPr>
          <w:spacing w:val="-1"/>
          <w:sz w:val="24"/>
        </w:rPr>
        <w:t> </w:t>
      </w:r>
      <w:r>
        <w:rPr>
          <w:sz w:val="24"/>
        </w:rPr>
        <w:t>tenant</w:t>
      </w:r>
      <w:r>
        <w:rPr>
          <w:spacing w:val="-2"/>
          <w:sz w:val="24"/>
        </w:rPr>
        <w:t> </w:t>
      </w:r>
      <w:r>
        <w:rPr>
          <w:sz w:val="24"/>
        </w:rPr>
        <w:t>(except</w:t>
      </w:r>
      <w:r>
        <w:rPr>
          <w:spacing w:val="-3"/>
          <w:sz w:val="24"/>
        </w:rPr>
        <w:t> </w:t>
      </w:r>
      <w:r>
        <w:rPr>
          <w:sz w:val="24"/>
        </w:rPr>
        <w:t>for</w:t>
      </w:r>
      <w:r>
        <w:rPr>
          <w:spacing w:val="-2"/>
          <w:sz w:val="24"/>
        </w:rPr>
        <w:t> </w:t>
      </w:r>
      <w:r>
        <w:rPr>
          <w:sz w:val="24"/>
        </w:rPr>
        <w:t>the</w:t>
      </w:r>
      <w:r>
        <w:rPr>
          <w:spacing w:val="-2"/>
          <w:sz w:val="24"/>
        </w:rPr>
        <w:t> </w:t>
      </w:r>
      <w:r>
        <w:rPr>
          <w:sz w:val="24"/>
        </w:rPr>
        <w:t>first</w:t>
      </w:r>
      <w:r>
        <w:rPr>
          <w:spacing w:val="-2"/>
          <w:sz w:val="24"/>
        </w:rPr>
        <w:t> tenant)</w:t>
      </w:r>
    </w:p>
    <w:p>
      <w:pPr>
        <w:pStyle w:val="Heading2"/>
        <w:spacing w:before="281"/>
        <w:ind w:left="254"/>
        <w:jc w:val="both"/>
      </w:pPr>
      <w:r>
        <w:rPr/>
        <w:t>Common</w:t>
      </w:r>
      <w:r>
        <w:rPr>
          <w:spacing w:val="-4"/>
        </w:rPr>
        <w:t> </w:t>
      </w:r>
      <w:r>
        <w:rPr/>
        <w:t>incorrect</w:t>
      </w:r>
      <w:r>
        <w:rPr>
          <w:spacing w:val="-3"/>
        </w:rPr>
        <w:t> </w:t>
      </w:r>
      <w:r>
        <w:rPr/>
        <w:t>expense</w:t>
      </w:r>
      <w:r>
        <w:rPr>
          <w:spacing w:val="-5"/>
        </w:rPr>
        <w:t> </w:t>
      </w:r>
      <w:r>
        <w:rPr/>
        <w:t>claims</w:t>
      </w:r>
      <w:r>
        <w:rPr>
          <w:spacing w:val="-5"/>
        </w:rPr>
        <w:t> </w:t>
      </w:r>
      <w:r>
        <w:rPr>
          <w:spacing w:val="-2"/>
        </w:rPr>
        <w:t>include:</w:t>
      </w:r>
    </w:p>
    <w:p>
      <w:pPr>
        <w:pStyle w:val="ListParagraph"/>
        <w:numPr>
          <w:ilvl w:val="0"/>
          <w:numId w:val="213"/>
        </w:numPr>
        <w:tabs>
          <w:tab w:pos="614" w:val="left" w:leader="none"/>
        </w:tabs>
        <w:spacing w:line="235" w:lineRule="auto" w:before="285" w:after="0"/>
        <w:ind w:left="614" w:right="1881" w:hanging="363"/>
        <w:jc w:val="both"/>
        <w:rPr>
          <w:sz w:val="24"/>
        </w:rPr>
      </w:pPr>
      <w:r>
        <w:rPr>
          <w:sz w:val="24"/>
        </w:rPr>
        <w:t>Expenses</w:t>
      </w:r>
      <w:r>
        <w:rPr>
          <w:spacing w:val="-4"/>
          <w:sz w:val="24"/>
        </w:rPr>
        <w:t> </w:t>
      </w:r>
      <w:r>
        <w:rPr>
          <w:sz w:val="24"/>
        </w:rPr>
        <w:t>such</w:t>
      </w:r>
      <w:r>
        <w:rPr>
          <w:spacing w:val="-3"/>
          <w:sz w:val="24"/>
        </w:rPr>
        <w:t> </w:t>
      </w:r>
      <w:r>
        <w:rPr>
          <w:sz w:val="24"/>
        </w:rPr>
        <w:t>as</w:t>
      </w:r>
      <w:r>
        <w:rPr>
          <w:spacing w:val="-6"/>
          <w:sz w:val="24"/>
        </w:rPr>
        <w:t> </w:t>
      </w:r>
      <w:r>
        <w:rPr>
          <w:sz w:val="24"/>
        </w:rPr>
        <w:t>mortgage</w:t>
      </w:r>
      <w:r>
        <w:rPr>
          <w:spacing w:val="-3"/>
          <w:sz w:val="24"/>
        </w:rPr>
        <w:t> </w:t>
      </w:r>
      <w:r>
        <w:rPr>
          <w:sz w:val="24"/>
        </w:rPr>
        <w:t>interest</w:t>
      </w:r>
      <w:r>
        <w:rPr>
          <w:spacing w:val="-3"/>
          <w:sz w:val="24"/>
        </w:rPr>
        <w:t> </w:t>
      </w:r>
      <w:r>
        <w:rPr>
          <w:sz w:val="24"/>
        </w:rPr>
        <w:t>incurred</w:t>
      </w:r>
      <w:r>
        <w:rPr>
          <w:spacing w:val="-3"/>
          <w:sz w:val="24"/>
        </w:rPr>
        <w:t> </w:t>
      </w:r>
      <w:r>
        <w:rPr>
          <w:sz w:val="24"/>
        </w:rPr>
        <w:t>on</w:t>
      </w:r>
      <w:r>
        <w:rPr>
          <w:spacing w:val="-5"/>
          <w:sz w:val="24"/>
        </w:rPr>
        <w:t> </w:t>
      </w:r>
      <w:r>
        <w:rPr>
          <w:sz w:val="24"/>
        </w:rPr>
        <w:t>personal</w:t>
      </w:r>
      <w:r>
        <w:rPr>
          <w:spacing w:val="-6"/>
          <w:sz w:val="24"/>
        </w:rPr>
        <w:t> </w:t>
      </w:r>
      <w:r>
        <w:rPr>
          <w:sz w:val="24"/>
        </w:rPr>
        <w:t>loans.</w:t>
      </w:r>
      <w:r>
        <w:rPr>
          <w:spacing w:val="-5"/>
          <w:sz w:val="24"/>
        </w:rPr>
        <w:t> </w:t>
      </w:r>
      <w:r>
        <w:rPr>
          <w:sz w:val="24"/>
        </w:rPr>
        <w:t>Only</w:t>
      </w:r>
      <w:r>
        <w:rPr>
          <w:spacing w:val="-4"/>
          <w:sz w:val="24"/>
        </w:rPr>
        <w:t> </w:t>
      </w:r>
      <w:r>
        <w:rPr>
          <w:sz w:val="24"/>
        </w:rPr>
        <w:t>interest</w:t>
      </w:r>
      <w:r>
        <w:rPr>
          <w:spacing w:val="-3"/>
          <w:sz w:val="24"/>
        </w:rPr>
        <w:t> </w:t>
      </w:r>
      <w:r>
        <w:rPr>
          <w:sz w:val="24"/>
        </w:rPr>
        <w:t>on</w:t>
      </w:r>
      <w:r>
        <w:rPr>
          <w:spacing w:val="-3"/>
          <w:sz w:val="24"/>
        </w:rPr>
        <w:t> </w:t>
      </w:r>
      <w:r>
        <w:rPr>
          <w:sz w:val="24"/>
        </w:rPr>
        <w:t>mortgage loan can be claimed.</w:t>
      </w:r>
    </w:p>
    <w:p>
      <w:pPr>
        <w:pStyle w:val="ListParagraph"/>
        <w:numPr>
          <w:ilvl w:val="0"/>
          <w:numId w:val="213"/>
        </w:numPr>
        <w:tabs>
          <w:tab w:pos="614" w:val="left" w:leader="none"/>
        </w:tabs>
        <w:spacing w:line="240" w:lineRule="auto" w:before="2" w:after="0"/>
        <w:ind w:left="614" w:right="1405" w:hanging="363"/>
        <w:jc w:val="both"/>
        <w:rPr>
          <w:sz w:val="24"/>
        </w:rPr>
      </w:pPr>
      <w:r>
        <w:rPr>
          <w:sz w:val="24"/>
        </w:rPr>
        <w:t>Expenses</w:t>
      </w:r>
      <w:r>
        <w:rPr>
          <w:spacing w:val="-3"/>
          <w:sz w:val="24"/>
        </w:rPr>
        <w:t> </w:t>
      </w:r>
      <w:r>
        <w:rPr>
          <w:sz w:val="24"/>
        </w:rPr>
        <w:t>of</w:t>
      </w:r>
      <w:r>
        <w:rPr>
          <w:spacing w:val="-2"/>
          <w:sz w:val="24"/>
        </w:rPr>
        <w:t> </w:t>
      </w:r>
      <w:r>
        <w:rPr>
          <w:sz w:val="24"/>
        </w:rPr>
        <w:t>a</w:t>
      </w:r>
      <w:r>
        <w:rPr>
          <w:spacing w:val="-3"/>
          <w:sz w:val="24"/>
        </w:rPr>
        <w:t> </w:t>
      </w:r>
      <w:r>
        <w:rPr>
          <w:sz w:val="24"/>
        </w:rPr>
        <w:t>capital</w:t>
      </w:r>
      <w:r>
        <w:rPr>
          <w:spacing w:val="-5"/>
          <w:sz w:val="24"/>
        </w:rPr>
        <w:t> </w:t>
      </w:r>
      <w:r>
        <w:rPr>
          <w:sz w:val="24"/>
        </w:rPr>
        <w:t>nature</w:t>
      </w:r>
      <w:r>
        <w:rPr>
          <w:spacing w:val="-2"/>
          <w:sz w:val="24"/>
        </w:rPr>
        <w:t> </w:t>
      </w:r>
      <w:r>
        <w:rPr>
          <w:sz w:val="24"/>
        </w:rPr>
        <w:t>like</w:t>
      </w:r>
      <w:r>
        <w:rPr>
          <w:spacing w:val="-2"/>
          <w:sz w:val="24"/>
        </w:rPr>
        <w:t> </w:t>
      </w:r>
      <w:r>
        <w:rPr>
          <w:sz w:val="24"/>
        </w:rPr>
        <w:t>loan</w:t>
      </w:r>
      <w:r>
        <w:rPr>
          <w:spacing w:val="-2"/>
          <w:sz w:val="24"/>
        </w:rPr>
        <w:t> </w:t>
      </w:r>
      <w:r>
        <w:rPr>
          <w:sz w:val="24"/>
        </w:rPr>
        <w:t>repayments,</w:t>
      </w:r>
      <w:r>
        <w:rPr>
          <w:spacing w:val="-3"/>
          <w:sz w:val="24"/>
        </w:rPr>
        <w:t> </w:t>
      </w:r>
      <w:r>
        <w:rPr>
          <w:sz w:val="24"/>
        </w:rPr>
        <w:t>depreciation</w:t>
      </w:r>
      <w:r>
        <w:rPr>
          <w:spacing w:val="-2"/>
          <w:sz w:val="24"/>
        </w:rPr>
        <w:t> </w:t>
      </w:r>
      <w:r>
        <w:rPr>
          <w:sz w:val="24"/>
        </w:rPr>
        <w:t>of</w:t>
      </w:r>
      <w:r>
        <w:rPr>
          <w:spacing w:val="-2"/>
          <w:sz w:val="24"/>
        </w:rPr>
        <w:t> </w:t>
      </w:r>
      <w:r>
        <w:rPr>
          <w:sz w:val="24"/>
        </w:rPr>
        <w:t>furniture</w:t>
      </w:r>
      <w:r>
        <w:rPr>
          <w:spacing w:val="-2"/>
          <w:sz w:val="24"/>
        </w:rPr>
        <w:t> </w:t>
      </w:r>
      <w:r>
        <w:rPr>
          <w:sz w:val="24"/>
        </w:rPr>
        <w:t>and</w:t>
      </w:r>
      <w:r>
        <w:rPr>
          <w:spacing w:val="-4"/>
          <w:sz w:val="24"/>
        </w:rPr>
        <w:t> </w:t>
      </w:r>
      <w:r>
        <w:rPr>
          <w:sz w:val="24"/>
        </w:rPr>
        <w:t>fittings,</w:t>
      </w:r>
      <w:r>
        <w:rPr>
          <w:spacing w:val="-3"/>
          <w:sz w:val="24"/>
        </w:rPr>
        <w:t> </w:t>
      </w:r>
      <w:r>
        <w:rPr>
          <w:sz w:val="24"/>
        </w:rPr>
        <w:t>cost</w:t>
      </w:r>
      <w:r>
        <w:rPr>
          <w:spacing w:val="-2"/>
          <w:sz w:val="24"/>
        </w:rPr>
        <w:t> </w:t>
      </w:r>
      <w:r>
        <w:rPr>
          <w:sz w:val="24"/>
        </w:rPr>
        <w:t>of renovation,</w:t>
      </w:r>
      <w:r>
        <w:rPr>
          <w:spacing w:val="-3"/>
          <w:sz w:val="24"/>
        </w:rPr>
        <w:t> </w:t>
      </w:r>
      <w:r>
        <w:rPr>
          <w:sz w:val="24"/>
        </w:rPr>
        <w:t>additions</w:t>
      </w:r>
      <w:r>
        <w:rPr>
          <w:spacing w:val="-3"/>
          <w:sz w:val="24"/>
        </w:rPr>
        <w:t> </w:t>
      </w:r>
      <w:r>
        <w:rPr>
          <w:sz w:val="24"/>
        </w:rPr>
        <w:t>and alterations,</w:t>
      </w:r>
      <w:r>
        <w:rPr>
          <w:spacing w:val="-3"/>
          <w:sz w:val="24"/>
        </w:rPr>
        <w:t> </w:t>
      </w:r>
      <w:r>
        <w:rPr>
          <w:sz w:val="24"/>
        </w:rPr>
        <w:t>agent’s</w:t>
      </w:r>
      <w:r>
        <w:rPr>
          <w:spacing w:val="-1"/>
          <w:sz w:val="24"/>
        </w:rPr>
        <w:t> </w:t>
      </w:r>
      <w:r>
        <w:rPr>
          <w:sz w:val="24"/>
        </w:rPr>
        <w:t>commission and</w:t>
      </w:r>
      <w:r>
        <w:rPr>
          <w:spacing w:val="-2"/>
          <w:sz w:val="24"/>
        </w:rPr>
        <w:t> </w:t>
      </w:r>
      <w:r>
        <w:rPr>
          <w:sz w:val="24"/>
        </w:rPr>
        <w:t>legal</w:t>
      </w:r>
      <w:r>
        <w:rPr>
          <w:spacing w:val="-2"/>
          <w:sz w:val="24"/>
        </w:rPr>
        <w:t> </w:t>
      </w:r>
      <w:r>
        <w:rPr>
          <w:sz w:val="24"/>
        </w:rPr>
        <w:t>cost</w:t>
      </w:r>
      <w:r>
        <w:rPr>
          <w:spacing w:val="-1"/>
          <w:sz w:val="24"/>
        </w:rPr>
        <w:t> </w:t>
      </w:r>
      <w:r>
        <w:rPr>
          <w:sz w:val="24"/>
        </w:rPr>
        <w:t>incurred</w:t>
      </w:r>
      <w:r>
        <w:rPr>
          <w:spacing w:val="-2"/>
          <w:sz w:val="24"/>
        </w:rPr>
        <w:t> </w:t>
      </w:r>
      <w:r>
        <w:rPr>
          <w:sz w:val="24"/>
        </w:rPr>
        <w:t>to secure</w:t>
      </w:r>
      <w:r>
        <w:rPr>
          <w:spacing w:val="-2"/>
          <w:sz w:val="24"/>
        </w:rPr>
        <w:t> </w:t>
      </w:r>
      <w:r>
        <w:rPr>
          <w:sz w:val="24"/>
        </w:rPr>
        <w:t>the first tenant.</w:t>
      </w:r>
    </w:p>
    <w:p>
      <w:pPr>
        <w:pStyle w:val="ListParagraph"/>
        <w:numPr>
          <w:ilvl w:val="1"/>
          <w:numId w:val="208"/>
        </w:numPr>
        <w:tabs>
          <w:tab w:pos="815" w:val="left" w:leader="none"/>
        </w:tabs>
        <w:spacing w:line="240" w:lineRule="auto" w:before="271" w:after="0"/>
        <w:ind w:left="815" w:right="0" w:hanging="561"/>
        <w:jc w:val="left"/>
        <w:rPr>
          <w:b/>
          <w:sz w:val="23"/>
        </w:rPr>
      </w:pPr>
      <w:r>
        <w:rPr>
          <w:b/>
          <w:spacing w:val="-2"/>
          <w:sz w:val="23"/>
        </w:rPr>
        <w:t>DONATIONS</w:t>
      </w:r>
    </w:p>
    <w:p>
      <w:pPr>
        <w:pStyle w:val="BodyText"/>
        <w:spacing w:before="2"/>
        <w:ind w:left="0"/>
        <w:rPr>
          <w:b/>
          <w:sz w:val="23"/>
        </w:rPr>
      </w:pPr>
    </w:p>
    <w:p>
      <w:pPr>
        <w:pStyle w:val="Heading2"/>
        <w:spacing w:line="244" w:lineRule="auto" w:before="1"/>
        <w:ind w:left="254" w:right="1666"/>
      </w:pPr>
      <w:r>
        <w:rPr/>
        <w:t>The</w:t>
      </w:r>
      <w:r>
        <w:rPr>
          <w:spacing w:val="-4"/>
        </w:rPr>
        <w:t> </w:t>
      </w:r>
      <w:r>
        <w:rPr/>
        <w:t>following</w:t>
      </w:r>
      <w:r>
        <w:rPr>
          <w:spacing w:val="-4"/>
        </w:rPr>
        <w:t> </w:t>
      </w:r>
      <w:r>
        <w:rPr/>
        <w:t>types</w:t>
      </w:r>
      <w:r>
        <w:rPr>
          <w:spacing w:val="-3"/>
        </w:rPr>
        <w:t> </w:t>
      </w:r>
      <w:r>
        <w:rPr/>
        <w:t>of</w:t>
      </w:r>
      <w:r>
        <w:rPr>
          <w:spacing w:val="-4"/>
        </w:rPr>
        <w:t> </w:t>
      </w:r>
      <w:r>
        <w:rPr/>
        <w:t>donations</w:t>
      </w:r>
      <w:r>
        <w:rPr>
          <w:spacing w:val="-5"/>
        </w:rPr>
        <w:t> </w:t>
      </w:r>
      <w:r>
        <w:rPr/>
        <w:t>will</w:t>
      </w:r>
      <w:r>
        <w:rPr>
          <w:spacing w:val="-4"/>
        </w:rPr>
        <w:t> </w:t>
      </w:r>
      <w:r>
        <w:rPr/>
        <w:t>qualify</w:t>
      </w:r>
      <w:r>
        <w:rPr>
          <w:spacing w:val="-4"/>
        </w:rPr>
        <w:t> </w:t>
      </w:r>
      <w:r>
        <w:rPr/>
        <w:t>for</w:t>
      </w:r>
      <w:r>
        <w:rPr>
          <w:spacing w:val="-4"/>
        </w:rPr>
        <w:t> </w:t>
      </w:r>
      <w:r>
        <w:rPr/>
        <w:t>a</w:t>
      </w:r>
      <w:r>
        <w:rPr>
          <w:spacing w:val="-4"/>
        </w:rPr>
        <w:t> </w:t>
      </w:r>
      <w:r>
        <w:rPr/>
        <w:t>double</w:t>
      </w:r>
      <w:r>
        <w:rPr>
          <w:spacing w:val="-4"/>
        </w:rPr>
        <w:t> </w:t>
      </w:r>
      <w:r>
        <w:rPr/>
        <w:t>tax</w:t>
      </w:r>
      <w:r>
        <w:rPr>
          <w:spacing w:val="-3"/>
        </w:rPr>
        <w:t> </w:t>
      </w:r>
      <w:r>
        <w:rPr/>
        <w:t>deduction</w:t>
      </w:r>
      <w:r>
        <w:rPr>
          <w:spacing w:val="-4"/>
        </w:rPr>
        <w:t> </w:t>
      </w:r>
      <w:r>
        <w:rPr/>
        <w:t>(twice</w:t>
      </w:r>
      <w:r>
        <w:rPr>
          <w:spacing w:val="-5"/>
        </w:rPr>
        <w:t> </w:t>
      </w:r>
      <w:r>
        <w:rPr/>
        <w:t>the</w:t>
      </w:r>
      <w:r>
        <w:rPr>
          <w:spacing w:val="-4"/>
        </w:rPr>
        <w:t> </w:t>
      </w:r>
      <w:r>
        <w:rPr/>
        <w:t>amount</w:t>
      </w:r>
      <w:r>
        <w:rPr>
          <w:spacing w:val="-2"/>
        </w:rPr>
        <w:t> </w:t>
      </w:r>
      <w:r>
        <w:rPr/>
        <w:t>of </w:t>
      </w:r>
      <w:r>
        <w:rPr>
          <w:spacing w:val="-2"/>
        </w:rPr>
        <w:t>donation):</w:t>
      </w:r>
    </w:p>
    <w:p>
      <w:pPr>
        <w:pStyle w:val="ListParagraph"/>
        <w:numPr>
          <w:ilvl w:val="0"/>
          <w:numId w:val="214"/>
        </w:numPr>
        <w:tabs>
          <w:tab w:pos="614" w:val="left" w:leader="none"/>
        </w:tabs>
        <w:spacing w:line="290" w:lineRule="exact" w:before="264" w:after="0"/>
        <w:ind w:left="614" w:right="0" w:hanging="362"/>
        <w:jc w:val="left"/>
        <w:rPr>
          <w:sz w:val="24"/>
        </w:rPr>
      </w:pPr>
      <w:r>
        <w:rPr>
          <w:sz w:val="24"/>
        </w:rPr>
        <w:t>Cash</w:t>
      </w:r>
      <w:r>
        <w:rPr>
          <w:spacing w:val="-2"/>
          <w:sz w:val="24"/>
        </w:rPr>
        <w:t> Donations</w:t>
      </w:r>
    </w:p>
    <w:p>
      <w:pPr>
        <w:pStyle w:val="ListParagraph"/>
        <w:numPr>
          <w:ilvl w:val="0"/>
          <w:numId w:val="214"/>
        </w:numPr>
        <w:tabs>
          <w:tab w:pos="614" w:val="left" w:leader="none"/>
        </w:tabs>
        <w:spacing w:line="288" w:lineRule="exact" w:before="0" w:after="0"/>
        <w:ind w:left="614" w:right="0" w:hanging="362"/>
        <w:jc w:val="left"/>
        <w:rPr>
          <w:sz w:val="24"/>
        </w:rPr>
      </w:pPr>
      <w:r>
        <w:rPr>
          <w:sz w:val="24"/>
        </w:rPr>
        <w:t>Shares</w:t>
      </w:r>
      <w:r>
        <w:rPr>
          <w:spacing w:val="-2"/>
          <w:sz w:val="24"/>
        </w:rPr>
        <w:t> Donations</w:t>
      </w:r>
    </w:p>
    <w:p>
      <w:pPr>
        <w:pStyle w:val="ListParagraph"/>
        <w:numPr>
          <w:ilvl w:val="0"/>
          <w:numId w:val="214"/>
        </w:numPr>
        <w:tabs>
          <w:tab w:pos="614" w:val="left" w:leader="none"/>
        </w:tabs>
        <w:spacing w:line="288" w:lineRule="exact" w:before="0" w:after="0"/>
        <w:ind w:left="614" w:right="0" w:hanging="362"/>
        <w:jc w:val="left"/>
        <w:rPr>
          <w:sz w:val="24"/>
        </w:rPr>
      </w:pPr>
      <w:r>
        <w:rPr>
          <w:sz w:val="24"/>
        </w:rPr>
        <w:t>Computer</w:t>
      </w:r>
      <w:r>
        <w:rPr>
          <w:spacing w:val="-4"/>
          <w:sz w:val="24"/>
        </w:rPr>
        <w:t> </w:t>
      </w:r>
      <w:r>
        <w:rPr>
          <w:spacing w:val="-2"/>
          <w:sz w:val="24"/>
        </w:rPr>
        <w:t>Donations</w:t>
      </w:r>
    </w:p>
    <w:p>
      <w:pPr>
        <w:pStyle w:val="ListParagraph"/>
        <w:numPr>
          <w:ilvl w:val="0"/>
          <w:numId w:val="214"/>
        </w:numPr>
        <w:tabs>
          <w:tab w:pos="614" w:val="left" w:leader="none"/>
        </w:tabs>
        <w:spacing w:line="288" w:lineRule="exact" w:before="0" w:after="0"/>
        <w:ind w:left="614" w:right="0" w:hanging="362"/>
        <w:jc w:val="left"/>
        <w:rPr>
          <w:sz w:val="24"/>
        </w:rPr>
      </w:pPr>
      <w:r>
        <w:rPr>
          <w:sz w:val="24"/>
        </w:rPr>
        <w:t>Artefact</w:t>
      </w:r>
      <w:r>
        <w:rPr>
          <w:spacing w:val="-2"/>
          <w:sz w:val="24"/>
        </w:rPr>
        <w:t> Donations</w:t>
      </w:r>
    </w:p>
    <w:p>
      <w:pPr>
        <w:pStyle w:val="ListParagraph"/>
        <w:numPr>
          <w:ilvl w:val="0"/>
          <w:numId w:val="214"/>
        </w:numPr>
        <w:tabs>
          <w:tab w:pos="614" w:val="left" w:leader="none"/>
        </w:tabs>
        <w:spacing w:line="290" w:lineRule="exact" w:before="0" w:after="0"/>
        <w:ind w:left="614" w:right="0" w:hanging="362"/>
        <w:jc w:val="left"/>
        <w:rPr>
          <w:sz w:val="24"/>
        </w:rPr>
      </w:pPr>
      <w:r>
        <w:rPr>
          <w:sz w:val="24"/>
        </w:rPr>
        <w:t>Public</w:t>
      </w:r>
      <w:r>
        <w:rPr>
          <w:spacing w:val="-4"/>
          <w:sz w:val="24"/>
        </w:rPr>
        <w:t> </w:t>
      </w:r>
      <w:r>
        <w:rPr>
          <w:sz w:val="24"/>
        </w:rPr>
        <w:t>Art</w:t>
      </w:r>
      <w:r>
        <w:rPr>
          <w:spacing w:val="-1"/>
          <w:sz w:val="24"/>
        </w:rPr>
        <w:t> </w:t>
      </w:r>
      <w:r>
        <w:rPr>
          <w:sz w:val="24"/>
        </w:rPr>
        <w:t>Tax</w:t>
      </w:r>
      <w:r>
        <w:rPr>
          <w:spacing w:val="-2"/>
          <w:sz w:val="24"/>
        </w:rPr>
        <w:t> </w:t>
      </w:r>
      <w:r>
        <w:rPr>
          <w:sz w:val="24"/>
        </w:rPr>
        <w:t>Incentive</w:t>
      </w:r>
      <w:r>
        <w:rPr>
          <w:spacing w:val="-3"/>
          <w:sz w:val="24"/>
        </w:rPr>
        <w:t> </w:t>
      </w:r>
      <w:r>
        <w:rPr>
          <w:spacing w:val="-2"/>
          <w:sz w:val="24"/>
        </w:rPr>
        <w:t>Scheme</w:t>
      </w:r>
    </w:p>
    <w:p>
      <w:pPr>
        <w:pStyle w:val="ListParagraph"/>
        <w:numPr>
          <w:ilvl w:val="0"/>
          <w:numId w:val="214"/>
        </w:numPr>
        <w:tabs>
          <w:tab w:pos="614" w:val="left" w:leader="none"/>
        </w:tabs>
        <w:spacing w:line="240" w:lineRule="auto" w:before="0" w:after="0"/>
        <w:ind w:left="614" w:right="0" w:hanging="362"/>
        <w:jc w:val="left"/>
        <w:rPr>
          <w:sz w:val="24"/>
        </w:rPr>
      </w:pPr>
      <w:r>
        <w:rPr>
          <w:sz w:val="24"/>
        </w:rPr>
        <w:t>Land</w:t>
      </w:r>
      <w:r>
        <w:rPr>
          <w:spacing w:val="-3"/>
          <w:sz w:val="24"/>
        </w:rPr>
        <w:t> </w:t>
      </w:r>
      <w:r>
        <w:rPr>
          <w:sz w:val="24"/>
        </w:rPr>
        <w:t>and</w:t>
      </w:r>
      <w:r>
        <w:rPr>
          <w:spacing w:val="-4"/>
          <w:sz w:val="24"/>
        </w:rPr>
        <w:t> </w:t>
      </w:r>
      <w:r>
        <w:rPr>
          <w:sz w:val="24"/>
        </w:rPr>
        <w:t>Building</w:t>
      </w:r>
      <w:r>
        <w:rPr>
          <w:spacing w:val="-5"/>
          <w:sz w:val="24"/>
        </w:rPr>
        <w:t> </w:t>
      </w:r>
      <w:r>
        <w:rPr>
          <w:spacing w:val="-2"/>
          <w:sz w:val="24"/>
        </w:rPr>
        <w:t>Donations</w:t>
      </w:r>
    </w:p>
    <w:p>
      <w:pPr>
        <w:spacing w:after="0" w:line="240" w:lineRule="auto"/>
        <w:jc w:val="left"/>
        <w:rPr>
          <w:sz w:val="24"/>
        </w:rPr>
        <w:sectPr>
          <w:pgSz w:w="11900" w:h="16840"/>
          <w:pgMar w:header="0" w:footer="642" w:top="1320" w:bottom="840" w:left="600" w:right="0"/>
        </w:sectPr>
      </w:pPr>
    </w:p>
    <w:p>
      <w:pPr>
        <w:pStyle w:val="BodyText"/>
        <w:spacing w:before="27"/>
        <w:ind w:left="261" w:right="1418"/>
        <w:jc w:val="both"/>
      </w:pPr>
      <w:r>
        <w:rPr/>
        <w:t>Note that for Cash donations, tax-deductibility applies to any approved Institution of a Public Character</w:t>
      </w:r>
      <w:r>
        <w:rPr>
          <w:spacing w:val="-14"/>
        </w:rPr>
        <w:t> </w:t>
      </w:r>
      <w:r>
        <w:rPr/>
        <w:t>(IPC)</w:t>
      </w:r>
      <w:r>
        <w:rPr>
          <w:spacing w:val="-14"/>
        </w:rPr>
        <w:t> </w:t>
      </w:r>
      <w:r>
        <w:rPr/>
        <w:t>or</w:t>
      </w:r>
      <w:r>
        <w:rPr>
          <w:spacing w:val="-13"/>
        </w:rPr>
        <w:t> </w:t>
      </w:r>
      <w:r>
        <w:rPr/>
        <w:t>the</w:t>
      </w:r>
      <w:r>
        <w:rPr>
          <w:spacing w:val="-14"/>
        </w:rPr>
        <w:t> </w:t>
      </w:r>
      <w:r>
        <w:rPr/>
        <w:t>Singapore</w:t>
      </w:r>
      <w:r>
        <w:rPr>
          <w:spacing w:val="-13"/>
        </w:rPr>
        <w:t> </w:t>
      </w:r>
      <w:r>
        <w:rPr/>
        <w:t>Government</w:t>
      </w:r>
      <w:r>
        <w:rPr>
          <w:spacing w:val="-14"/>
        </w:rPr>
        <w:t> </w:t>
      </w:r>
      <w:r>
        <w:rPr/>
        <w:t>that</w:t>
      </w:r>
      <w:r>
        <w:rPr>
          <w:spacing w:val="-13"/>
        </w:rPr>
        <w:t> </w:t>
      </w:r>
      <w:r>
        <w:rPr/>
        <w:t>benefit</w:t>
      </w:r>
      <w:r>
        <w:rPr>
          <w:spacing w:val="-14"/>
        </w:rPr>
        <w:t> </w:t>
      </w:r>
      <w:r>
        <w:rPr/>
        <w:t>the</w:t>
      </w:r>
      <w:r>
        <w:rPr>
          <w:spacing w:val="-14"/>
        </w:rPr>
        <w:t> </w:t>
      </w:r>
      <w:r>
        <w:rPr/>
        <w:t>local</w:t>
      </w:r>
      <w:r>
        <w:rPr>
          <w:spacing w:val="-13"/>
        </w:rPr>
        <w:t> </w:t>
      </w:r>
      <w:r>
        <w:rPr/>
        <w:t>community.</w:t>
      </w:r>
      <w:r>
        <w:rPr>
          <w:spacing w:val="-14"/>
        </w:rPr>
        <w:t> </w:t>
      </w:r>
      <w:r>
        <w:rPr/>
        <w:t>However,</w:t>
      </w:r>
      <w:r>
        <w:rPr>
          <w:spacing w:val="-13"/>
        </w:rPr>
        <w:t> </w:t>
      </w:r>
      <w:r>
        <w:rPr/>
        <w:t>donations made to a charity without approved IPC status is NOT tax-deductible.</w:t>
      </w:r>
    </w:p>
    <w:p>
      <w:pPr>
        <w:pStyle w:val="BodyText"/>
        <w:spacing w:line="220" w:lineRule="auto" w:before="279"/>
        <w:ind w:right="1666"/>
      </w:pPr>
      <w:r>
        <w:rPr/>
        <w:t>To continue encouraging Singaporeans to give back to the community and to provide strong support</w:t>
      </w:r>
      <w:r>
        <w:rPr>
          <w:spacing w:val="-4"/>
        </w:rPr>
        <w:t> </w:t>
      </w:r>
      <w:r>
        <w:rPr/>
        <w:t>for</w:t>
      </w:r>
      <w:r>
        <w:rPr>
          <w:spacing w:val="-4"/>
        </w:rPr>
        <w:t> </w:t>
      </w:r>
      <w:r>
        <w:rPr/>
        <w:t>the</w:t>
      </w:r>
      <w:r>
        <w:rPr>
          <w:spacing w:val="-2"/>
        </w:rPr>
        <w:t> </w:t>
      </w:r>
      <w:r>
        <w:rPr/>
        <w:t>charity</w:t>
      </w:r>
      <w:r>
        <w:rPr>
          <w:spacing w:val="-3"/>
        </w:rPr>
        <w:t> </w:t>
      </w:r>
      <w:r>
        <w:rPr/>
        <w:t>sector,</w:t>
      </w:r>
      <w:r>
        <w:rPr>
          <w:spacing w:val="-5"/>
        </w:rPr>
        <w:t> </w:t>
      </w:r>
      <w:r>
        <w:rPr/>
        <w:t>the</w:t>
      </w:r>
      <w:r>
        <w:rPr>
          <w:spacing w:val="-5"/>
        </w:rPr>
        <w:t> </w:t>
      </w:r>
      <w:r>
        <w:rPr/>
        <w:t>Minister</w:t>
      </w:r>
      <w:r>
        <w:rPr>
          <w:spacing w:val="-4"/>
        </w:rPr>
        <w:t> </w:t>
      </w:r>
      <w:r>
        <w:rPr/>
        <w:t>for</w:t>
      </w:r>
      <w:r>
        <w:rPr>
          <w:spacing w:val="-2"/>
        </w:rPr>
        <w:t> </w:t>
      </w:r>
      <w:r>
        <w:rPr/>
        <w:t>Finance</w:t>
      </w:r>
      <w:r>
        <w:rPr>
          <w:spacing w:val="-4"/>
        </w:rPr>
        <w:t> </w:t>
      </w:r>
      <w:r>
        <w:rPr/>
        <w:t>has</w:t>
      </w:r>
      <w:r>
        <w:rPr>
          <w:spacing w:val="-3"/>
        </w:rPr>
        <w:t> </w:t>
      </w:r>
      <w:r>
        <w:rPr/>
        <w:t>announced</w:t>
      </w:r>
      <w:r>
        <w:rPr>
          <w:spacing w:val="-2"/>
        </w:rPr>
        <w:t> </w:t>
      </w:r>
      <w:r>
        <w:rPr/>
        <w:t>in</w:t>
      </w:r>
      <w:r>
        <w:rPr>
          <w:spacing w:val="-4"/>
        </w:rPr>
        <w:t> </w:t>
      </w:r>
      <w:r>
        <w:rPr/>
        <w:t>Budget</w:t>
      </w:r>
      <w:r>
        <w:rPr>
          <w:spacing w:val="-4"/>
        </w:rPr>
        <w:t> </w:t>
      </w:r>
      <w:r>
        <w:rPr/>
        <w:t>2021</w:t>
      </w:r>
      <w:r>
        <w:rPr>
          <w:spacing w:val="-4"/>
        </w:rPr>
        <w:t> </w:t>
      </w:r>
      <w:r>
        <w:rPr/>
        <w:t>that</w:t>
      </w:r>
      <w:r>
        <w:rPr>
          <w:spacing w:val="-4"/>
        </w:rPr>
        <w:t> </w:t>
      </w:r>
      <w:r>
        <w:rPr/>
        <w:t>the 250% tax deduction for qualifying donations will be extended for another two years till 31 December 2023.</w:t>
      </w:r>
    </w:p>
    <w:p>
      <w:pPr>
        <w:pStyle w:val="BodyText"/>
        <w:spacing w:line="223" w:lineRule="auto" w:before="273"/>
        <w:ind w:right="1606"/>
      </w:pPr>
      <w:r>
        <w:rPr/>
        <w:t>Kindly refer to IRAS website for the latest updates: </w:t>
      </w:r>
      <w:hyperlink r:id="rId271">
        <w:r>
          <w:rPr>
            <w:color w:val="0462C1"/>
            <w:spacing w:val="-2"/>
            <w:u w:val="single" w:color="0462C1"/>
          </w:rPr>
          <w:t>https://www.iras.gov.sg/IRASHome/Individuals/Locals/Working-Out-Your-Taxes/Deductions-for-</w:t>
        </w:r>
      </w:hyperlink>
      <w:r>
        <w:rPr>
          <w:color w:val="0462C1"/>
          <w:spacing w:val="-2"/>
        </w:rPr>
        <w:t> </w:t>
      </w:r>
      <w:hyperlink r:id="rId271">
        <w:r>
          <w:rPr>
            <w:color w:val="0462C1"/>
            <w:spacing w:val="-2"/>
            <w:u w:val="single" w:color="0462C1"/>
          </w:rPr>
          <w:t>Individuals/Donations/</w:t>
        </w:r>
      </w:hyperlink>
    </w:p>
    <w:p>
      <w:pPr>
        <w:pStyle w:val="Heading2"/>
        <w:spacing w:before="264"/>
        <w:ind w:left="261"/>
      </w:pPr>
      <w:r>
        <w:rPr/>
        <w:t>From</w:t>
      </w:r>
      <w:r>
        <w:rPr>
          <w:spacing w:val="-3"/>
        </w:rPr>
        <w:t> </w:t>
      </w:r>
      <w:r>
        <w:rPr/>
        <w:t>1</w:t>
      </w:r>
      <w:r>
        <w:rPr>
          <w:spacing w:val="-2"/>
        </w:rPr>
        <w:t> </w:t>
      </w:r>
      <w:r>
        <w:rPr/>
        <w:t>Jan</w:t>
      </w:r>
      <w:r>
        <w:rPr>
          <w:spacing w:val="-2"/>
        </w:rPr>
        <w:t> </w:t>
      </w:r>
      <w:r>
        <w:rPr/>
        <w:t>2005,</w:t>
      </w:r>
      <w:r>
        <w:rPr>
          <w:spacing w:val="-3"/>
        </w:rPr>
        <w:t> </w:t>
      </w:r>
      <w:r>
        <w:rPr/>
        <w:t>double</w:t>
      </w:r>
      <w:r>
        <w:rPr>
          <w:spacing w:val="-5"/>
        </w:rPr>
        <w:t> </w:t>
      </w:r>
      <w:r>
        <w:rPr/>
        <w:t>tax</w:t>
      </w:r>
      <w:r>
        <w:rPr>
          <w:spacing w:val="-2"/>
        </w:rPr>
        <w:t> </w:t>
      </w:r>
      <w:r>
        <w:rPr/>
        <w:t>deduction</w:t>
      </w:r>
      <w:r>
        <w:rPr>
          <w:spacing w:val="-3"/>
        </w:rPr>
        <w:t> </w:t>
      </w:r>
      <w:r>
        <w:rPr/>
        <w:t>is</w:t>
      </w:r>
      <w:r>
        <w:rPr>
          <w:spacing w:val="-2"/>
        </w:rPr>
        <w:t> </w:t>
      </w:r>
      <w:r>
        <w:rPr/>
        <w:t>allowed</w:t>
      </w:r>
      <w:r>
        <w:rPr>
          <w:spacing w:val="-1"/>
        </w:rPr>
        <w:t> </w:t>
      </w:r>
      <w:r>
        <w:rPr>
          <w:spacing w:val="-4"/>
        </w:rPr>
        <w:t>for:</w:t>
      </w:r>
    </w:p>
    <w:p>
      <w:pPr>
        <w:pStyle w:val="ListParagraph"/>
        <w:numPr>
          <w:ilvl w:val="0"/>
          <w:numId w:val="214"/>
        </w:numPr>
        <w:tabs>
          <w:tab w:pos="621" w:val="left" w:leader="none"/>
        </w:tabs>
        <w:spacing w:line="290" w:lineRule="exact" w:before="281" w:after="0"/>
        <w:ind w:left="621" w:right="0" w:hanging="369"/>
        <w:jc w:val="left"/>
        <w:rPr>
          <w:sz w:val="24"/>
        </w:rPr>
      </w:pPr>
      <w:r>
        <w:rPr>
          <w:sz w:val="24"/>
        </w:rPr>
        <w:t>donations</w:t>
      </w:r>
      <w:r>
        <w:rPr>
          <w:spacing w:val="-5"/>
          <w:sz w:val="24"/>
        </w:rPr>
        <w:t> </w:t>
      </w:r>
      <w:r>
        <w:rPr>
          <w:sz w:val="24"/>
        </w:rPr>
        <w:t>to</w:t>
      </w:r>
      <w:r>
        <w:rPr>
          <w:spacing w:val="-2"/>
          <w:sz w:val="24"/>
        </w:rPr>
        <w:t> </w:t>
      </w:r>
      <w:r>
        <w:rPr>
          <w:sz w:val="24"/>
        </w:rPr>
        <w:t>name</w:t>
      </w:r>
      <w:r>
        <w:rPr>
          <w:spacing w:val="-1"/>
          <w:sz w:val="24"/>
        </w:rPr>
        <w:t> </w:t>
      </w:r>
      <w:r>
        <w:rPr>
          <w:sz w:val="24"/>
        </w:rPr>
        <w:t>Institutions</w:t>
      </w:r>
      <w:r>
        <w:rPr>
          <w:spacing w:val="-3"/>
          <w:sz w:val="24"/>
        </w:rPr>
        <w:t> </w:t>
      </w:r>
      <w:r>
        <w:rPr>
          <w:sz w:val="24"/>
        </w:rPr>
        <w:t>of</w:t>
      </w:r>
      <w:r>
        <w:rPr>
          <w:spacing w:val="-1"/>
          <w:sz w:val="24"/>
        </w:rPr>
        <w:t> </w:t>
      </w:r>
      <w:r>
        <w:rPr>
          <w:sz w:val="24"/>
        </w:rPr>
        <w:t>a</w:t>
      </w:r>
      <w:r>
        <w:rPr>
          <w:spacing w:val="-5"/>
          <w:sz w:val="24"/>
        </w:rPr>
        <w:t> </w:t>
      </w:r>
      <w:r>
        <w:rPr>
          <w:sz w:val="24"/>
        </w:rPr>
        <w:t>Public</w:t>
      </w:r>
      <w:r>
        <w:rPr>
          <w:spacing w:val="-2"/>
          <w:sz w:val="24"/>
        </w:rPr>
        <w:t> </w:t>
      </w:r>
      <w:r>
        <w:rPr>
          <w:sz w:val="24"/>
        </w:rPr>
        <w:t>Character</w:t>
      </w:r>
      <w:r>
        <w:rPr>
          <w:spacing w:val="-2"/>
          <w:sz w:val="24"/>
        </w:rPr>
        <w:t> </w:t>
      </w:r>
      <w:r>
        <w:rPr>
          <w:sz w:val="24"/>
        </w:rPr>
        <w:t>(IPC),</w:t>
      </w:r>
      <w:r>
        <w:rPr>
          <w:spacing w:val="-3"/>
          <w:sz w:val="24"/>
        </w:rPr>
        <w:t> </w:t>
      </w:r>
      <w:r>
        <w:rPr>
          <w:sz w:val="24"/>
        </w:rPr>
        <w:t>IPC</w:t>
      </w:r>
      <w:r>
        <w:rPr>
          <w:spacing w:val="-4"/>
          <w:sz w:val="24"/>
        </w:rPr>
        <w:t> </w:t>
      </w:r>
      <w:r>
        <w:rPr>
          <w:sz w:val="24"/>
        </w:rPr>
        <w:t>facilities,</w:t>
      </w:r>
      <w:r>
        <w:rPr>
          <w:spacing w:val="-5"/>
          <w:sz w:val="24"/>
        </w:rPr>
        <w:t> </w:t>
      </w:r>
      <w:r>
        <w:rPr>
          <w:sz w:val="24"/>
        </w:rPr>
        <w:t>events</w:t>
      </w:r>
      <w:r>
        <w:rPr>
          <w:spacing w:val="-4"/>
          <w:sz w:val="24"/>
        </w:rPr>
        <w:t> </w:t>
      </w:r>
      <w:r>
        <w:rPr>
          <w:sz w:val="24"/>
        </w:rPr>
        <w:t>or</w:t>
      </w:r>
      <w:r>
        <w:rPr>
          <w:spacing w:val="-3"/>
          <w:sz w:val="24"/>
        </w:rPr>
        <w:t> </w:t>
      </w:r>
      <w:r>
        <w:rPr>
          <w:spacing w:val="-2"/>
          <w:sz w:val="24"/>
        </w:rPr>
        <w:t>programs,</w:t>
      </w:r>
    </w:p>
    <w:p>
      <w:pPr>
        <w:pStyle w:val="ListParagraph"/>
        <w:numPr>
          <w:ilvl w:val="0"/>
          <w:numId w:val="214"/>
        </w:numPr>
        <w:tabs>
          <w:tab w:pos="622" w:val="left" w:leader="none"/>
        </w:tabs>
        <w:spacing w:line="235" w:lineRule="auto" w:before="2" w:after="0"/>
        <w:ind w:left="622" w:right="2514" w:hanging="371"/>
        <w:jc w:val="left"/>
        <w:rPr>
          <w:sz w:val="24"/>
        </w:rPr>
      </w:pPr>
      <w:r>
        <w:rPr>
          <w:sz w:val="24"/>
        </w:rPr>
        <w:t>donations</w:t>
      </w:r>
      <w:r>
        <w:rPr>
          <w:spacing w:val="-5"/>
          <w:sz w:val="24"/>
        </w:rPr>
        <w:t> </w:t>
      </w:r>
      <w:r>
        <w:rPr>
          <w:sz w:val="24"/>
        </w:rPr>
        <w:t>to</w:t>
      </w:r>
      <w:r>
        <w:rPr>
          <w:spacing w:val="-4"/>
          <w:sz w:val="24"/>
        </w:rPr>
        <w:t> </w:t>
      </w:r>
      <w:r>
        <w:rPr>
          <w:sz w:val="24"/>
        </w:rPr>
        <w:t>name</w:t>
      </w:r>
      <w:r>
        <w:rPr>
          <w:spacing w:val="-6"/>
          <w:sz w:val="24"/>
        </w:rPr>
        <w:t> </w:t>
      </w:r>
      <w:r>
        <w:rPr>
          <w:sz w:val="24"/>
        </w:rPr>
        <w:t>facilities</w:t>
      </w:r>
      <w:r>
        <w:rPr>
          <w:spacing w:val="-5"/>
          <w:sz w:val="24"/>
        </w:rPr>
        <w:t> </w:t>
      </w:r>
      <w:r>
        <w:rPr>
          <w:sz w:val="24"/>
        </w:rPr>
        <w:t>of</w:t>
      </w:r>
      <w:r>
        <w:rPr>
          <w:spacing w:val="-6"/>
          <w:sz w:val="24"/>
        </w:rPr>
        <w:t> </w:t>
      </w:r>
      <w:r>
        <w:rPr>
          <w:sz w:val="24"/>
        </w:rPr>
        <w:t>approved</w:t>
      </w:r>
      <w:r>
        <w:rPr>
          <w:spacing w:val="-4"/>
          <w:sz w:val="24"/>
        </w:rPr>
        <w:t> </w:t>
      </w:r>
      <w:r>
        <w:rPr>
          <w:sz w:val="24"/>
        </w:rPr>
        <w:t>beneficiaries</w:t>
      </w:r>
      <w:r>
        <w:rPr>
          <w:spacing w:val="-4"/>
          <w:sz w:val="24"/>
        </w:rPr>
        <w:t> </w:t>
      </w:r>
      <w:r>
        <w:rPr>
          <w:sz w:val="24"/>
        </w:rPr>
        <w:t>(including</w:t>
      </w:r>
      <w:r>
        <w:rPr>
          <w:spacing w:val="-5"/>
          <w:sz w:val="24"/>
        </w:rPr>
        <w:t> </w:t>
      </w:r>
      <w:r>
        <w:rPr>
          <w:sz w:val="24"/>
        </w:rPr>
        <w:t>artifacts</w:t>
      </w:r>
      <w:r>
        <w:rPr>
          <w:spacing w:val="-5"/>
          <w:sz w:val="24"/>
        </w:rPr>
        <w:t> </w:t>
      </w:r>
      <w:r>
        <w:rPr>
          <w:sz w:val="24"/>
        </w:rPr>
        <w:t>and</w:t>
      </w:r>
      <w:r>
        <w:rPr>
          <w:spacing w:val="-6"/>
          <w:sz w:val="24"/>
        </w:rPr>
        <w:t> </w:t>
      </w:r>
      <w:r>
        <w:rPr>
          <w:sz w:val="24"/>
        </w:rPr>
        <w:t>public sculptures) under any of the other approved donation programs,</w:t>
      </w:r>
    </w:p>
    <w:p>
      <w:pPr>
        <w:pStyle w:val="ListParagraph"/>
        <w:numPr>
          <w:ilvl w:val="0"/>
          <w:numId w:val="214"/>
        </w:numPr>
        <w:tabs>
          <w:tab w:pos="620" w:val="left" w:leader="none"/>
          <w:tab w:pos="622" w:val="left" w:leader="none"/>
        </w:tabs>
        <w:spacing w:line="240" w:lineRule="auto" w:before="2" w:after="0"/>
        <w:ind w:left="622" w:right="1413" w:hanging="371"/>
        <w:jc w:val="both"/>
        <w:rPr>
          <w:sz w:val="24"/>
        </w:rPr>
      </w:pPr>
      <w:r>
        <w:rPr>
          <w:sz w:val="24"/>
        </w:rPr>
        <w:t>donations</w:t>
      </w:r>
      <w:r>
        <w:rPr>
          <w:spacing w:val="-11"/>
          <w:sz w:val="24"/>
        </w:rPr>
        <w:t> </w:t>
      </w:r>
      <w:r>
        <w:rPr>
          <w:sz w:val="24"/>
        </w:rPr>
        <w:t>under</w:t>
      </w:r>
      <w:r>
        <w:rPr>
          <w:spacing w:val="-10"/>
          <w:sz w:val="24"/>
        </w:rPr>
        <w:t> </w:t>
      </w:r>
      <w:r>
        <w:rPr>
          <w:sz w:val="24"/>
        </w:rPr>
        <w:t>any</w:t>
      </w:r>
      <w:r>
        <w:rPr>
          <w:spacing w:val="-12"/>
          <w:sz w:val="24"/>
        </w:rPr>
        <w:t> </w:t>
      </w:r>
      <w:r>
        <w:rPr>
          <w:sz w:val="24"/>
        </w:rPr>
        <w:t>of</w:t>
      </w:r>
      <w:r>
        <w:rPr>
          <w:spacing w:val="-10"/>
          <w:sz w:val="24"/>
        </w:rPr>
        <w:t> </w:t>
      </w:r>
      <w:r>
        <w:rPr>
          <w:sz w:val="24"/>
        </w:rPr>
        <w:t>the</w:t>
      </w:r>
      <w:r>
        <w:rPr>
          <w:spacing w:val="-11"/>
          <w:sz w:val="24"/>
        </w:rPr>
        <w:t> </w:t>
      </w:r>
      <w:r>
        <w:rPr>
          <w:sz w:val="24"/>
        </w:rPr>
        <w:t>approved</w:t>
      </w:r>
      <w:r>
        <w:rPr>
          <w:spacing w:val="-12"/>
          <w:sz w:val="24"/>
        </w:rPr>
        <w:t> </w:t>
      </w:r>
      <w:r>
        <w:rPr>
          <w:sz w:val="24"/>
        </w:rPr>
        <w:t>donation</w:t>
      </w:r>
      <w:r>
        <w:rPr>
          <w:spacing w:val="-10"/>
          <w:sz w:val="24"/>
        </w:rPr>
        <w:t> </w:t>
      </w:r>
      <w:r>
        <w:rPr>
          <w:sz w:val="24"/>
        </w:rPr>
        <w:t>programs</w:t>
      </w:r>
      <w:r>
        <w:rPr>
          <w:spacing w:val="-11"/>
          <w:sz w:val="24"/>
        </w:rPr>
        <w:t> </w:t>
      </w:r>
      <w:r>
        <w:rPr>
          <w:sz w:val="24"/>
        </w:rPr>
        <w:t>where</w:t>
      </w:r>
      <w:r>
        <w:rPr>
          <w:spacing w:val="-10"/>
          <w:sz w:val="24"/>
        </w:rPr>
        <w:t> </w:t>
      </w:r>
      <w:r>
        <w:rPr>
          <w:sz w:val="24"/>
        </w:rPr>
        <w:t>the</w:t>
      </w:r>
      <w:r>
        <w:rPr>
          <w:spacing w:val="-11"/>
          <w:sz w:val="24"/>
        </w:rPr>
        <w:t> </w:t>
      </w:r>
      <w:r>
        <w:rPr>
          <w:sz w:val="24"/>
        </w:rPr>
        <w:t>IPC</w:t>
      </w:r>
      <w:r>
        <w:rPr>
          <w:spacing w:val="-12"/>
          <w:sz w:val="24"/>
        </w:rPr>
        <w:t> </w:t>
      </w:r>
      <w:r>
        <w:rPr>
          <w:sz w:val="24"/>
        </w:rPr>
        <w:t>or</w:t>
      </w:r>
      <w:r>
        <w:rPr>
          <w:spacing w:val="-12"/>
          <w:sz w:val="24"/>
        </w:rPr>
        <w:t> </w:t>
      </w:r>
      <w:r>
        <w:rPr>
          <w:sz w:val="24"/>
        </w:rPr>
        <w:t>approved</w:t>
      </w:r>
      <w:r>
        <w:rPr>
          <w:spacing w:val="-10"/>
          <w:sz w:val="24"/>
        </w:rPr>
        <w:t> </w:t>
      </w:r>
      <w:r>
        <w:rPr>
          <w:sz w:val="24"/>
        </w:rPr>
        <w:t>beneficiary acknowledges the donation by including the donor’s name or logo in the IPC’s collaterals (e.g., banners, publications, advertisements).</w:t>
      </w:r>
    </w:p>
    <w:p>
      <w:pPr>
        <w:pStyle w:val="Heading2"/>
        <w:spacing w:before="271"/>
        <w:ind w:left="261"/>
      </w:pPr>
      <w:r>
        <w:rPr/>
        <w:t>Double</w:t>
      </w:r>
      <w:r>
        <w:rPr>
          <w:spacing w:val="-5"/>
        </w:rPr>
        <w:t> </w:t>
      </w:r>
      <w:r>
        <w:rPr/>
        <w:t>tax</w:t>
      </w:r>
      <w:r>
        <w:rPr>
          <w:spacing w:val="-1"/>
        </w:rPr>
        <w:t> </w:t>
      </w:r>
      <w:r>
        <w:rPr/>
        <w:t>deduction</w:t>
      </w:r>
      <w:r>
        <w:rPr>
          <w:spacing w:val="-2"/>
        </w:rPr>
        <w:t> </w:t>
      </w:r>
      <w:r>
        <w:rPr/>
        <w:t>will</w:t>
      </w:r>
      <w:r>
        <w:rPr>
          <w:spacing w:val="-2"/>
        </w:rPr>
        <w:t> </w:t>
      </w:r>
      <w:r>
        <w:rPr/>
        <w:t>not</w:t>
      </w:r>
      <w:r>
        <w:rPr>
          <w:spacing w:val="-2"/>
        </w:rPr>
        <w:t> </w:t>
      </w:r>
      <w:r>
        <w:rPr/>
        <w:t>be</w:t>
      </w:r>
      <w:r>
        <w:rPr>
          <w:spacing w:val="-2"/>
        </w:rPr>
        <w:t> given:</w:t>
      </w:r>
    </w:p>
    <w:p>
      <w:pPr>
        <w:pStyle w:val="ListParagraph"/>
        <w:numPr>
          <w:ilvl w:val="0"/>
          <w:numId w:val="214"/>
        </w:numPr>
        <w:tabs>
          <w:tab w:pos="621" w:val="left" w:leader="none"/>
        </w:tabs>
        <w:spacing w:line="240" w:lineRule="auto" w:before="281" w:after="0"/>
        <w:ind w:left="621" w:right="0" w:hanging="369"/>
        <w:jc w:val="left"/>
        <w:rPr>
          <w:sz w:val="24"/>
        </w:rPr>
      </w:pPr>
      <w:r>
        <w:rPr>
          <w:sz w:val="24"/>
        </w:rPr>
        <w:t>in</w:t>
      </w:r>
      <w:r>
        <w:rPr>
          <w:spacing w:val="-4"/>
          <w:sz w:val="24"/>
        </w:rPr>
        <w:t> </w:t>
      </w:r>
      <w:r>
        <w:rPr>
          <w:sz w:val="24"/>
        </w:rPr>
        <w:t>cases</w:t>
      </w:r>
      <w:r>
        <w:rPr>
          <w:spacing w:val="-4"/>
          <w:sz w:val="24"/>
        </w:rPr>
        <w:t> </w:t>
      </w:r>
      <w:r>
        <w:rPr>
          <w:sz w:val="24"/>
        </w:rPr>
        <w:t>where</w:t>
      </w:r>
      <w:r>
        <w:rPr>
          <w:spacing w:val="-3"/>
          <w:sz w:val="24"/>
        </w:rPr>
        <w:t> </w:t>
      </w:r>
      <w:r>
        <w:rPr>
          <w:sz w:val="24"/>
        </w:rPr>
        <w:t>the</w:t>
      </w:r>
      <w:r>
        <w:rPr>
          <w:spacing w:val="-4"/>
          <w:sz w:val="24"/>
        </w:rPr>
        <w:t> </w:t>
      </w:r>
      <w:r>
        <w:rPr>
          <w:sz w:val="24"/>
        </w:rPr>
        <w:t>donor</w:t>
      </w:r>
      <w:r>
        <w:rPr>
          <w:spacing w:val="-1"/>
          <w:sz w:val="24"/>
        </w:rPr>
        <w:t> </w:t>
      </w:r>
      <w:r>
        <w:rPr>
          <w:sz w:val="24"/>
        </w:rPr>
        <w:t>is</w:t>
      </w:r>
      <w:r>
        <w:rPr>
          <w:spacing w:val="-2"/>
          <w:sz w:val="24"/>
        </w:rPr>
        <w:t> </w:t>
      </w:r>
      <w:r>
        <w:rPr>
          <w:sz w:val="24"/>
        </w:rPr>
        <w:t>essentially</w:t>
      </w:r>
      <w:r>
        <w:rPr>
          <w:spacing w:val="-4"/>
          <w:sz w:val="24"/>
        </w:rPr>
        <w:t> </w:t>
      </w:r>
      <w:r>
        <w:rPr>
          <w:sz w:val="24"/>
        </w:rPr>
        <w:t>advertising</w:t>
      </w:r>
      <w:r>
        <w:rPr>
          <w:spacing w:val="-3"/>
          <w:sz w:val="24"/>
        </w:rPr>
        <w:t> </w:t>
      </w:r>
      <w:r>
        <w:rPr>
          <w:sz w:val="24"/>
        </w:rPr>
        <w:t>at</w:t>
      </w:r>
      <w:r>
        <w:rPr>
          <w:spacing w:val="-3"/>
          <w:sz w:val="24"/>
        </w:rPr>
        <w:t> </w:t>
      </w:r>
      <w:r>
        <w:rPr>
          <w:sz w:val="24"/>
        </w:rPr>
        <w:t>the</w:t>
      </w:r>
      <w:r>
        <w:rPr>
          <w:spacing w:val="-1"/>
          <w:sz w:val="24"/>
        </w:rPr>
        <w:t> </w:t>
      </w:r>
      <w:r>
        <w:rPr>
          <w:sz w:val="24"/>
        </w:rPr>
        <w:t>IPC</w:t>
      </w:r>
      <w:r>
        <w:rPr>
          <w:spacing w:val="-4"/>
          <w:sz w:val="24"/>
        </w:rPr>
        <w:t> </w:t>
      </w:r>
      <w:r>
        <w:rPr>
          <w:sz w:val="24"/>
        </w:rPr>
        <w:t>facility,</w:t>
      </w:r>
      <w:r>
        <w:rPr>
          <w:spacing w:val="-2"/>
          <w:sz w:val="24"/>
        </w:rPr>
        <w:t> </w:t>
      </w:r>
      <w:r>
        <w:rPr>
          <w:sz w:val="24"/>
        </w:rPr>
        <w:t>event,</w:t>
      </w:r>
      <w:r>
        <w:rPr>
          <w:spacing w:val="-2"/>
          <w:sz w:val="24"/>
        </w:rPr>
        <w:t> </w:t>
      </w:r>
      <w:r>
        <w:rPr>
          <w:sz w:val="24"/>
        </w:rPr>
        <w:t>or</w:t>
      </w:r>
      <w:r>
        <w:rPr>
          <w:spacing w:val="-3"/>
          <w:sz w:val="24"/>
        </w:rPr>
        <w:t> </w:t>
      </w:r>
      <w:r>
        <w:rPr>
          <w:spacing w:val="-2"/>
          <w:sz w:val="24"/>
        </w:rPr>
        <w:t>program.</w:t>
      </w:r>
    </w:p>
    <w:p>
      <w:pPr>
        <w:pStyle w:val="ListParagraph"/>
        <w:numPr>
          <w:ilvl w:val="0"/>
          <w:numId w:val="214"/>
        </w:numPr>
        <w:tabs>
          <w:tab w:pos="621" w:val="left" w:leader="none"/>
        </w:tabs>
        <w:spacing w:line="240" w:lineRule="auto" w:before="0" w:after="0"/>
        <w:ind w:left="621" w:right="0" w:hanging="369"/>
        <w:jc w:val="left"/>
        <w:rPr>
          <w:sz w:val="24"/>
        </w:rPr>
      </w:pPr>
      <w:r>
        <w:rPr>
          <w:sz w:val="24"/>
        </w:rPr>
        <w:t>if</w:t>
      </w:r>
      <w:r>
        <w:rPr>
          <w:spacing w:val="-4"/>
          <w:sz w:val="24"/>
        </w:rPr>
        <w:t> </w:t>
      </w:r>
      <w:r>
        <w:rPr>
          <w:sz w:val="24"/>
        </w:rPr>
        <w:t>the</w:t>
      </w:r>
      <w:r>
        <w:rPr>
          <w:spacing w:val="-4"/>
          <w:sz w:val="24"/>
        </w:rPr>
        <w:t> </w:t>
      </w:r>
      <w:r>
        <w:rPr>
          <w:sz w:val="24"/>
        </w:rPr>
        <w:t>donations</w:t>
      </w:r>
      <w:r>
        <w:rPr>
          <w:spacing w:val="-4"/>
          <w:sz w:val="24"/>
        </w:rPr>
        <w:t> </w:t>
      </w:r>
      <w:r>
        <w:rPr>
          <w:sz w:val="24"/>
        </w:rPr>
        <w:t>or</w:t>
      </w:r>
      <w:r>
        <w:rPr>
          <w:spacing w:val="-2"/>
          <w:sz w:val="24"/>
        </w:rPr>
        <w:t> </w:t>
      </w:r>
      <w:r>
        <w:rPr>
          <w:sz w:val="24"/>
        </w:rPr>
        <w:t>gifts</w:t>
      </w:r>
      <w:r>
        <w:rPr>
          <w:spacing w:val="2"/>
          <w:sz w:val="24"/>
        </w:rPr>
        <w:t> </w:t>
      </w:r>
      <w:r>
        <w:rPr>
          <w:sz w:val="24"/>
        </w:rPr>
        <w:t>are</w:t>
      </w:r>
      <w:r>
        <w:rPr>
          <w:spacing w:val="-1"/>
          <w:sz w:val="24"/>
        </w:rPr>
        <w:t> </w:t>
      </w:r>
      <w:r>
        <w:rPr>
          <w:sz w:val="24"/>
        </w:rPr>
        <w:t>for</w:t>
      </w:r>
      <w:r>
        <w:rPr>
          <w:spacing w:val="-2"/>
          <w:sz w:val="24"/>
        </w:rPr>
        <w:t> </w:t>
      </w:r>
      <w:r>
        <w:rPr>
          <w:sz w:val="24"/>
        </w:rPr>
        <w:t>a</w:t>
      </w:r>
      <w:r>
        <w:rPr>
          <w:spacing w:val="-4"/>
          <w:sz w:val="24"/>
        </w:rPr>
        <w:t> </w:t>
      </w:r>
      <w:r>
        <w:rPr>
          <w:sz w:val="24"/>
        </w:rPr>
        <w:t>“foreign</w:t>
      </w:r>
      <w:r>
        <w:rPr>
          <w:spacing w:val="-3"/>
          <w:sz w:val="24"/>
        </w:rPr>
        <w:t> </w:t>
      </w:r>
      <w:r>
        <w:rPr>
          <w:sz w:val="24"/>
        </w:rPr>
        <w:t>charitable</w:t>
      </w:r>
      <w:r>
        <w:rPr>
          <w:spacing w:val="-1"/>
          <w:sz w:val="24"/>
        </w:rPr>
        <w:t> </w:t>
      </w:r>
      <w:r>
        <w:rPr>
          <w:sz w:val="24"/>
        </w:rPr>
        <w:t>purpose”,</w:t>
      </w:r>
      <w:r>
        <w:rPr>
          <w:spacing w:val="-5"/>
          <w:sz w:val="24"/>
        </w:rPr>
        <w:t> </w:t>
      </w:r>
      <w:r>
        <w:rPr>
          <w:sz w:val="24"/>
        </w:rPr>
        <w:t>they</w:t>
      </w:r>
      <w:r>
        <w:rPr>
          <w:spacing w:val="-4"/>
          <w:sz w:val="24"/>
        </w:rPr>
        <w:t> </w:t>
      </w:r>
      <w:r>
        <w:rPr>
          <w:sz w:val="24"/>
        </w:rPr>
        <w:t>are</w:t>
      </w:r>
      <w:r>
        <w:rPr>
          <w:spacing w:val="-3"/>
          <w:sz w:val="24"/>
        </w:rPr>
        <w:t> </w:t>
      </w:r>
      <w:r>
        <w:rPr>
          <w:sz w:val="24"/>
        </w:rPr>
        <w:t>not</w:t>
      </w:r>
      <w:r>
        <w:rPr>
          <w:spacing w:val="-3"/>
          <w:sz w:val="24"/>
        </w:rPr>
        <w:t> </w:t>
      </w:r>
      <w:r>
        <w:rPr>
          <w:sz w:val="24"/>
        </w:rPr>
        <w:t>tax</w:t>
      </w:r>
      <w:r>
        <w:rPr>
          <w:spacing w:val="-4"/>
          <w:sz w:val="24"/>
        </w:rPr>
        <w:t> </w:t>
      </w:r>
      <w:r>
        <w:rPr>
          <w:spacing w:val="-2"/>
          <w:sz w:val="24"/>
        </w:rPr>
        <w:t>deductible</w:t>
      </w:r>
    </w:p>
    <w:p>
      <w:pPr>
        <w:pStyle w:val="BodyText"/>
        <w:spacing w:before="4"/>
        <w:ind w:left="622"/>
      </w:pPr>
      <w:r>
        <w:rPr/>
        <w:t>even</w:t>
      </w:r>
      <w:r>
        <w:rPr>
          <w:spacing w:val="-6"/>
        </w:rPr>
        <w:t> </w:t>
      </w:r>
      <w:r>
        <w:rPr/>
        <w:t>though</w:t>
      </w:r>
      <w:r>
        <w:rPr>
          <w:spacing w:val="-4"/>
        </w:rPr>
        <w:t> </w:t>
      </w:r>
      <w:r>
        <w:rPr/>
        <w:t>they</w:t>
      </w:r>
      <w:r>
        <w:rPr>
          <w:spacing w:val="-3"/>
        </w:rPr>
        <w:t> </w:t>
      </w:r>
      <w:r>
        <w:rPr/>
        <w:t>are</w:t>
      </w:r>
      <w:r>
        <w:rPr>
          <w:spacing w:val="-4"/>
        </w:rPr>
        <w:t> </w:t>
      </w:r>
      <w:r>
        <w:rPr/>
        <w:t>made</w:t>
      </w:r>
      <w:r>
        <w:rPr>
          <w:spacing w:val="-4"/>
        </w:rPr>
        <w:t> </w:t>
      </w:r>
      <w:r>
        <w:rPr/>
        <w:t>to</w:t>
      </w:r>
      <w:r>
        <w:rPr>
          <w:spacing w:val="-2"/>
        </w:rPr>
        <w:t> </w:t>
      </w:r>
      <w:r>
        <w:rPr/>
        <w:t>an</w:t>
      </w:r>
      <w:r>
        <w:rPr>
          <w:spacing w:val="-2"/>
        </w:rPr>
        <w:t> </w:t>
      </w:r>
      <w:r>
        <w:rPr/>
        <w:t>approved</w:t>
      </w:r>
      <w:r>
        <w:rPr>
          <w:spacing w:val="-4"/>
        </w:rPr>
        <w:t> </w:t>
      </w:r>
      <w:r>
        <w:rPr/>
        <w:t>Institution</w:t>
      </w:r>
      <w:r>
        <w:rPr>
          <w:spacing w:val="-2"/>
        </w:rPr>
        <w:t> </w:t>
      </w:r>
      <w:r>
        <w:rPr/>
        <w:t>of</w:t>
      </w:r>
      <w:r>
        <w:rPr>
          <w:spacing w:val="-2"/>
        </w:rPr>
        <w:t> </w:t>
      </w:r>
      <w:r>
        <w:rPr/>
        <w:t>a</w:t>
      </w:r>
      <w:r>
        <w:rPr>
          <w:spacing w:val="-5"/>
        </w:rPr>
        <w:t> </w:t>
      </w:r>
      <w:r>
        <w:rPr/>
        <w:t>Public</w:t>
      </w:r>
      <w:r>
        <w:rPr>
          <w:spacing w:val="-3"/>
        </w:rPr>
        <w:t> </w:t>
      </w:r>
      <w:r>
        <w:rPr/>
        <w:t>Character</w:t>
      </w:r>
      <w:r>
        <w:rPr>
          <w:spacing w:val="-1"/>
        </w:rPr>
        <w:t> </w:t>
      </w:r>
      <w:r>
        <w:rPr>
          <w:spacing w:val="-2"/>
        </w:rPr>
        <w:t>(IPC).</w:t>
      </w:r>
    </w:p>
    <w:p>
      <w:pPr>
        <w:pStyle w:val="ListParagraph"/>
        <w:numPr>
          <w:ilvl w:val="1"/>
          <w:numId w:val="208"/>
        </w:numPr>
        <w:tabs>
          <w:tab w:pos="815" w:val="left" w:leader="none"/>
        </w:tabs>
        <w:spacing w:line="240" w:lineRule="auto" w:before="271" w:after="0"/>
        <w:ind w:left="815" w:right="0" w:hanging="554"/>
        <w:jc w:val="left"/>
        <w:rPr>
          <w:b/>
          <w:sz w:val="23"/>
        </w:rPr>
      </w:pPr>
      <w:r>
        <w:rPr>
          <w:b/>
          <w:sz w:val="23"/>
        </w:rPr>
        <w:t>PERSONAL</w:t>
      </w:r>
      <w:r>
        <w:rPr>
          <w:b/>
          <w:spacing w:val="-1"/>
          <w:sz w:val="23"/>
        </w:rPr>
        <w:t> </w:t>
      </w:r>
      <w:r>
        <w:rPr>
          <w:b/>
          <w:spacing w:val="-2"/>
          <w:sz w:val="23"/>
        </w:rPr>
        <w:t>RELIEFS</w:t>
      </w:r>
    </w:p>
    <w:p>
      <w:pPr>
        <w:pStyle w:val="BodyText"/>
        <w:spacing w:before="5"/>
        <w:ind w:left="0"/>
        <w:rPr>
          <w:b/>
          <w:sz w:val="23"/>
        </w:rPr>
      </w:pPr>
    </w:p>
    <w:p>
      <w:pPr>
        <w:pStyle w:val="BodyText"/>
        <w:spacing w:line="244" w:lineRule="auto"/>
        <w:ind w:left="261" w:right="1445"/>
      </w:pPr>
      <w:r>
        <w:rPr/>
        <w:t>The</w:t>
      </w:r>
      <w:r>
        <w:rPr>
          <w:spacing w:val="-2"/>
        </w:rPr>
        <w:t> </w:t>
      </w:r>
      <w:r>
        <w:rPr/>
        <w:t>Chargeable</w:t>
      </w:r>
      <w:r>
        <w:rPr>
          <w:spacing w:val="-2"/>
        </w:rPr>
        <w:t> </w:t>
      </w:r>
      <w:r>
        <w:rPr/>
        <w:t>Income</w:t>
      </w:r>
      <w:r>
        <w:rPr>
          <w:spacing w:val="-4"/>
        </w:rPr>
        <w:t> </w:t>
      </w:r>
      <w:r>
        <w:rPr/>
        <w:t>of</w:t>
      </w:r>
      <w:r>
        <w:rPr>
          <w:spacing w:val="-1"/>
        </w:rPr>
        <w:t> </w:t>
      </w:r>
      <w:r>
        <w:rPr/>
        <w:t>resident</w:t>
      </w:r>
      <w:r>
        <w:rPr>
          <w:spacing w:val="-4"/>
        </w:rPr>
        <w:t> </w:t>
      </w:r>
      <w:r>
        <w:rPr/>
        <w:t>individuals</w:t>
      </w:r>
      <w:r>
        <w:rPr>
          <w:spacing w:val="-5"/>
        </w:rPr>
        <w:t> </w:t>
      </w:r>
      <w:r>
        <w:rPr/>
        <w:t>is</w:t>
      </w:r>
      <w:r>
        <w:rPr>
          <w:spacing w:val="-5"/>
        </w:rPr>
        <w:t> </w:t>
      </w:r>
      <w:r>
        <w:rPr/>
        <w:t>computed</w:t>
      </w:r>
      <w:r>
        <w:rPr>
          <w:spacing w:val="-4"/>
        </w:rPr>
        <w:t> </w:t>
      </w:r>
      <w:r>
        <w:rPr/>
        <w:t>by</w:t>
      </w:r>
      <w:r>
        <w:rPr>
          <w:spacing w:val="-6"/>
        </w:rPr>
        <w:t> </w:t>
      </w:r>
      <w:r>
        <w:rPr/>
        <w:t>deducting</w:t>
      </w:r>
      <w:r>
        <w:rPr>
          <w:spacing w:val="-5"/>
        </w:rPr>
        <w:t> </w:t>
      </w:r>
      <w:r>
        <w:rPr/>
        <w:t>the Personal</w:t>
      </w:r>
      <w:r>
        <w:rPr>
          <w:spacing w:val="-3"/>
        </w:rPr>
        <w:t> </w:t>
      </w:r>
      <w:r>
        <w:rPr/>
        <w:t>Reliefs</w:t>
      </w:r>
      <w:r>
        <w:rPr>
          <w:spacing w:val="-3"/>
        </w:rPr>
        <w:t> </w:t>
      </w:r>
      <w:r>
        <w:rPr/>
        <w:t>from the Assessable Income.</w:t>
      </w:r>
    </w:p>
    <w:p>
      <w:pPr>
        <w:pStyle w:val="BodyText"/>
        <w:spacing w:line="244" w:lineRule="auto" w:before="266"/>
        <w:ind w:left="261" w:right="1445"/>
      </w:pPr>
      <w:r>
        <w:rPr/>
        <w:drawing>
          <wp:anchor distT="0" distB="0" distL="0" distR="0" allowOverlap="1" layoutInCell="1" locked="0" behindDoc="0" simplePos="0" relativeHeight="15808512">
            <wp:simplePos x="0" y="0"/>
            <wp:positionH relativeFrom="page">
              <wp:posOffset>540384</wp:posOffset>
            </wp:positionH>
            <wp:positionV relativeFrom="paragraph">
              <wp:posOffset>546761</wp:posOffset>
            </wp:positionV>
            <wp:extent cx="7015607" cy="22799"/>
            <wp:effectExtent l="0" t="0" r="0" b="0"/>
            <wp:wrapNone/>
            <wp:docPr id="425" name="Image 425"/>
            <wp:cNvGraphicFramePr>
              <a:graphicFrameLocks/>
            </wp:cNvGraphicFramePr>
            <a:graphic>
              <a:graphicData uri="http://schemas.openxmlformats.org/drawingml/2006/picture">
                <pic:pic>
                  <pic:nvPicPr>
                    <pic:cNvPr id="425" name="Image 425"/>
                    <pic:cNvPicPr/>
                  </pic:nvPicPr>
                  <pic:blipFill>
                    <a:blip r:embed="rId272" cstate="print"/>
                    <a:stretch>
                      <a:fillRect/>
                    </a:stretch>
                  </pic:blipFill>
                  <pic:spPr>
                    <a:xfrm>
                      <a:off x="0" y="0"/>
                      <a:ext cx="7015607" cy="22799"/>
                    </a:xfrm>
                    <a:prstGeom prst="rect">
                      <a:avLst/>
                    </a:prstGeom>
                  </pic:spPr>
                </pic:pic>
              </a:graphicData>
            </a:graphic>
          </wp:anchor>
        </w:drawing>
      </w:r>
      <w:r>
        <w:rPr/>
        <w:t>Tax</w:t>
      </w:r>
      <w:r>
        <w:rPr>
          <w:spacing w:val="-4"/>
        </w:rPr>
        <w:t> </w:t>
      </w:r>
      <w:r>
        <w:rPr/>
        <w:t>reliefs</w:t>
      </w:r>
      <w:r>
        <w:rPr>
          <w:spacing w:val="-3"/>
        </w:rPr>
        <w:t> </w:t>
      </w:r>
      <w:r>
        <w:rPr/>
        <w:t>are</w:t>
      </w:r>
      <w:r>
        <w:rPr>
          <w:spacing w:val="-4"/>
        </w:rPr>
        <w:t> </w:t>
      </w:r>
      <w:r>
        <w:rPr/>
        <w:t>given</w:t>
      </w:r>
      <w:r>
        <w:rPr>
          <w:spacing w:val="-4"/>
        </w:rPr>
        <w:t> </w:t>
      </w:r>
      <w:r>
        <w:rPr/>
        <w:t>as</w:t>
      </w:r>
      <w:r>
        <w:rPr>
          <w:spacing w:val="-3"/>
        </w:rPr>
        <w:t> </w:t>
      </w:r>
      <w:r>
        <w:rPr/>
        <w:t>standard</w:t>
      </w:r>
      <w:r>
        <w:rPr>
          <w:spacing w:val="-4"/>
        </w:rPr>
        <w:t> </w:t>
      </w:r>
      <w:r>
        <w:rPr/>
        <w:t>deductions</w:t>
      </w:r>
      <w:r>
        <w:rPr>
          <w:spacing w:val="-3"/>
        </w:rPr>
        <w:t> </w:t>
      </w:r>
      <w:r>
        <w:rPr/>
        <w:t>against</w:t>
      </w:r>
      <w:r>
        <w:rPr>
          <w:spacing w:val="-2"/>
        </w:rPr>
        <w:t> </w:t>
      </w:r>
      <w:r>
        <w:rPr/>
        <w:t>your</w:t>
      </w:r>
      <w:r>
        <w:rPr>
          <w:spacing w:val="-5"/>
        </w:rPr>
        <w:t> </w:t>
      </w:r>
      <w:r>
        <w:rPr/>
        <w:t>assessable</w:t>
      </w:r>
      <w:r>
        <w:rPr>
          <w:spacing w:val="-5"/>
        </w:rPr>
        <w:t> </w:t>
      </w:r>
      <w:r>
        <w:rPr/>
        <w:t>income.</w:t>
      </w:r>
      <w:r>
        <w:rPr>
          <w:spacing w:val="-3"/>
        </w:rPr>
        <w:t> </w:t>
      </w:r>
      <w:r>
        <w:rPr/>
        <w:t>Such</w:t>
      </w:r>
      <w:r>
        <w:rPr>
          <w:spacing w:val="-4"/>
        </w:rPr>
        <w:t> </w:t>
      </w:r>
      <w:r>
        <w:rPr/>
        <w:t>reliefs</w:t>
      </w:r>
      <w:r>
        <w:rPr>
          <w:spacing w:val="-3"/>
        </w:rPr>
        <w:t> </w:t>
      </w:r>
      <w:r>
        <w:rPr/>
        <w:t>are</w:t>
      </w:r>
      <w:r>
        <w:rPr>
          <w:spacing w:val="-4"/>
        </w:rPr>
        <w:t> </w:t>
      </w:r>
      <w:r>
        <w:rPr/>
        <w:t>given only to tax resident individuals.</w:t>
      </w:r>
    </w:p>
    <w:p>
      <w:pPr>
        <w:pStyle w:val="BodyText"/>
        <w:spacing w:before="5"/>
        <w:ind w:left="0"/>
        <w:rPr>
          <w:sz w:val="17"/>
        </w:rPr>
      </w:pPr>
      <w:r>
        <w:rPr/>
        <w:drawing>
          <wp:anchor distT="0" distB="0" distL="0" distR="0" allowOverlap="1" layoutInCell="1" locked="0" behindDoc="1" simplePos="0" relativeHeight="487667200">
            <wp:simplePos x="0" y="0"/>
            <wp:positionH relativeFrom="page">
              <wp:posOffset>540384</wp:posOffset>
            </wp:positionH>
            <wp:positionV relativeFrom="paragraph">
              <wp:posOffset>150742</wp:posOffset>
            </wp:positionV>
            <wp:extent cx="6058009" cy="745236"/>
            <wp:effectExtent l="0" t="0" r="0" b="0"/>
            <wp:wrapTopAndBottom/>
            <wp:docPr id="426" name="Image 426" descr="Text  Description automatically generated with low confidence"/>
            <wp:cNvGraphicFramePr>
              <a:graphicFrameLocks/>
            </wp:cNvGraphicFramePr>
            <a:graphic>
              <a:graphicData uri="http://schemas.openxmlformats.org/drawingml/2006/picture">
                <pic:pic>
                  <pic:nvPicPr>
                    <pic:cNvPr id="426" name="Image 426" descr="Text  Description automatically generated with low confidence"/>
                    <pic:cNvPicPr/>
                  </pic:nvPicPr>
                  <pic:blipFill>
                    <a:blip r:embed="rId273" cstate="print"/>
                    <a:stretch>
                      <a:fillRect/>
                    </a:stretch>
                  </pic:blipFill>
                  <pic:spPr>
                    <a:xfrm>
                      <a:off x="0" y="0"/>
                      <a:ext cx="6058009" cy="745236"/>
                    </a:xfrm>
                    <a:prstGeom prst="rect">
                      <a:avLst/>
                    </a:prstGeom>
                  </pic:spPr>
                </pic:pic>
              </a:graphicData>
            </a:graphic>
          </wp:anchor>
        </w:drawing>
      </w:r>
    </w:p>
    <w:p>
      <w:pPr>
        <w:pStyle w:val="BodyText"/>
        <w:ind w:left="0"/>
      </w:pPr>
    </w:p>
    <w:p>
      <w:pPr>
        <w:pStyle w:val="BodyText"/>
        <w:spacing w:before="188"/>
        <w:ind w:left="0"/>
      </w:pPr>
    </w:p>
    <w:p>
      <w:pPr>
        <w:pStyle w:val="BodyText"/>
        <w:spacing w:line="244" w:lineRule="auto"/>
        <w:ind w:right="1666"/>
      </w:pPr>
      <w:r>
        <w:rPr/>
        <w:t>The</w:t>
      </w:r>
      <w:r>
        <w:rPr>
          <w:spacing w:val="-3"/>
        </w:rPr>
        <w:t> </w:t>
      </w:r>
      <w:r>
        <w:rPr/>
        <w:t>types</w:t>
      </w:r>
      <w:r>
        <w:rPr>
          <w:spacing w:val="-4"/>
        </w:rPr>
        <w:t> </w:t>
      </w:r>
      <w:r>
        <w:rPr/>
        <w:t>of</w:t>
      </w:r>
      <w:r>
        <w:rPr>
          <w:spacing w:val="-3"/>
        </w:rPr>
        <w:t> </w:t>
      </w:r>
      <w:r>
        <w:rPr/>
        <w:t>reliefs</w:t>
      </w:r>
      <w:r>
        <w:rPr>
          <w:spacing w:val="-4"/>
        </w:rPr>
        <w:t> </w:t>
      </w:r>
      <w:r>
        <w:rPr/>
        <w:t>that</w:t>
      </w:r>
      <w:r>
        <w:rPr>
          <w:spacing w:val="-3"/>
        </w:rPr>
        <w:t> </w:t>
      </w:r>
      <w:r>
        <w:rPr/>
        <w:t>you</w:t>
      </w:r>
      <w:r>
        <w:rPr>
          <w:spacing w:val="-2"/>
        </w:rPr>
        <w:t> </w:t>
      </w:r>
      <w:r>
        <w:rPr/>
        <w:t>could</w:t>
      </w:r>
      <w:r>
        <w:rPr>
          <w:spacing w:val="-2"/>
        </w:rPr>
        <w:t> </w:t>
      </w:r>
      <w:r>
        <w:rPr/>
        <w:t>claim</w:t>
      </w:r>
      <w:r>
        <w:rPr>
          <w:spacing w:val="-4"/>
        </w:rPr>
        <w:t> </w:t>
      </w:r>
      <w:r>
        <w:rPr/>
        <w:t>for</w:t>
      </w:r>
      <w:r>
        <w:rPr>
          <w:spacing w:val="-3"/>
        </w:rPr>
        <w:t> </w:t>
      </w:r>
      <w:r>
        <w:rPr/>
        <w:t>any</w:t>
      </w:r>
      <w:r>
        <w:rPr>
          <w:spacing w:val="-5"/>
        </w:rPr>
        <w:t> </w:t>
      </w:r>
      <w:r>
        <w:rPr/>
        <w:t>Year</w:t>
      </w:r>
      <w:r>
        <w:rPr>
          <w:spacing w:val="-2"/>
        </w:rPr>
        <w:t> </w:t>
      </w:r>
      <w:r>
        <w:rPr/>
        <w:t>of Assessment</w:t>
      </w:r>
      <w:r>
        <w:rPr>
          <w:spacing w:val="-3"/>
        </w:rPr>
        <w:t> </w:t>
      </w:r>
      <w:r>
        <w:rPr/>
        <w:t>(YA)</w:t>
      </w:r>
      <w:r>
        <w:rPr>
          <w:spacing w:val="-3"/>
        </w:rPr>
        <w:t> </w:t>
      </w:r>
      <w:r>
        <w:rPr/>
        <w:t>depends</w:t>
      </w:r>
      <w:r>
        <w:rPr>
          <w:spacing w:val="-2"/>
        </w:rPr>
        <w:t> </w:t>
      </w:r>
      <w:r>
        <w:rPr/>
        <w:t>on</w:t>
      </w:r>
      <w:r>
        <w:rPr>
          <w:spacing w:val="-2"/>
        </w:rPr>
        <w:t> </w:t>
      </w:r>
      <w:r>
        <w:rPr/>
        <w:t>your personal circumstances prevailing in the calendar year immediately before that YA.</w:t>
      </w:r>
    </w:p>
    <w:p>
      <w:pPr>
        <w:spacing w:after="0" w:line="244" w:lineRule="auto"/>
        <w:sectPr>
          <w:pgSz w:w="11900" w:h="16840"/>
          <w:pgMar w:header="0" w:footer="645" w:top="1320" w:bottom="900" w:left="600" w:right="0"/>
        </w:sectPr>
      </w:pPr>
    </w:p>
    <w:p>
      <w:pPr>
        <w:pStyle w:val="Heading2"/>
        <w:spacing w:before="38"/>
      </w:pPr>
      <w:r>
        <w:rPr>
          <w:spacing w:val="-2"/>
        </w:rPr>
        <w:t>Example</w:t>
      </w:r>
    </w:p>
    <w:p>
      <w:pPr>
        <w:pStyle w:val="BodyText"/>
        <w:spacing w:line="244" w:lineRule="auto"/>
        <w:ind w:right="1666"/>
      </w:pPr>
      <w:r>
        <w:rPr/>
        <w:t>You</w:t>
      </w:r>
      <w:r>
        <w:rPr>
          <w:spacing w:val="-1"/>
        </w:rPr>
        <w:t> </w:t>
      </w:r>
      <w:r>
        <w:rPr/>
        <w:t>are</w:t>
      </w:r>
      <w:r>
        <w:rPr>
          <w:spacing w:val="-1"/>
        </w:rPr>
        <w:t> </w:t>
      </w:r>
      <w:r>
        <w:rPr/>
        <w:t>married</w:t>
      </w:r>
      <w:r>
        <w:rPr>
          <w:spacing w:val="-3"/>
        </w:rPr>
        <w:t> </w:t>
      </w:r>
      <w:r>
        <w:rPr/>
        <w:t>on</w:t>
      </w:r>
      <w:r>
        <w:rPr>
          <w:spacing w:val="-1"/>
        </w:rPr>
        <w:t> </w:t>
      </w:r>
      <w:r>
        <w:rPr/>
        <w:t>1</w:t>
      </w:r>
      <w:r>
        <w:rPr>
          <w:spacing w:val="-3"/>
        </w:rPr>
        <w:t> </w:t>
      </w:r>
      <w:r>
        <w:rPr/>
        <w:t>Sep</w:t>
      </w:r>
      <w:r>
        <w:rPr>
          <w:spacing w:val="-1"/>
        </w:rPr>
        <w:t> </w:t>
      </w:r>
      <w:r>
        <w:rPr/>
        <w:t>2021.</w:t>
      </w:r>
      <w:r>
        <w:rPr>
          <w:spacing w:val="-3"/>
        </w:rPr>
        <w:t> </w:t>
      </w:r>
      <w:r>
        <w:rPr/>
        <w:t>For</w:t>
      </w:r>
      <w:r>
        <w:rPr>
          <w:spacing w:val="-1"/>
        </w:rPr>
        <w:t> </w:t>
      </w:r>
      <w:r>
        <w:rPr/>
        <w:t>YA</w:t>
      </w:r>
      <w:r>
        <w:rPr>
          <w:spacing w:val="-3"/>
        </w:rPr>
        <w:t> </w:t>
      </w:r>
      <w:r>
        <w:rPr/>
        <w:t>2021,</w:t>
      </w:r>
      <w:r>
        <w:rPr>
          <w:spacing w:val="-4"/>
        </w:rPr>
        <w:t> </w:t>
      </w:r>
      <w:r>
        <w:rPr/>
        <w:t>you</w:t>
      </w:r>
      <w:r>
        <w:rPr>
          <w:spacing w:val="-3"/>
        </w:rPr>
        <w:t> </w:t>
      </w:r>
      <w:r>
        <w:rPr/>
        <w:t>will</w:t>
      </w:r>
      <w:r>
        <w:rPr>
          <w:spacing w:val="-4"/>
        </w:rPr>
        <w:t> </w:t>
      </w:r>
      <w:r>
        <w:rPr/>
        <w:t>be eligible</w:t>
      </w:r>
      <w:r>
        <w:rPr>
          <w:spacing w:val="-1"/>
        </w:rPr>
        <w:t> </w:t>
      </w:r>
      <w:r>
        <w:rPr/>
        <w:t>to</w:t>
      </w:r>
      <w:r>
        <w:rPr>
          <w:spacing w:val="-1"/>
        </w:rPr>
        <w:t> </w:t>
      </w:r>
      <w:r>
        <w:rPr/>
        <w:t>claim</w:t>
      </w:r>
      <w:r>
        <w:rPr>
          <w:spacing w:val="-4"/>
        </w:rPr>
        <w:t> </w:t>
      </w:r>
      <w:r>
        <w:rPr/>
        <w:t>tax</w:t>
      </w:r>
      <w:r>
        <w:rPr>
          <w:spacing w:val="-3"/>
        </w:rPr>
        <w:t> </w:t>
      </w:r>
      <w:r>
        <w:rPr/>
        <w:t>relief</w:t>
      </w:r>
      <w:r>
        <w:rPr>
          <w:spacing w:val="-3"/>
        </w:rPr>
        <w:t> </w:t>
      </w:r>
      <w:r>
        <w:rPr/>
        <w:t>of</w:t>
      </w:r>
      <w:r>
        <w:rPr>
          <w:spacing w:val="-3"/>
        </w:rPr>
        <w:t> </w:t>
      </w:r>
      <w:r>
        <w:rPr/>
        <w:t>$2,000</w:t>
      </w:r>
      <w:r>
        <w:rPr>
          <w:spacing w:val="-3"/>
        </w:rPr>
        <w:t> </w:t>
      </w:r>
      <w:r>
        <w:rPr/>
        <w:t>for supporting your spouse in the year 2021.</w:t>
      </w:r>
    </w:p>
    <w:p>
      <w:pPr>
        <w:pStyle w:val="Heading2"/>
        <w:spacing w:before="228"/>
      </w:pPr>
      <w:r>
        <w:rPr/>
        <w:t>Please</w:t>
      </w:r>
      <w:r>
        <w:rPr>
          <w:spacing w:val="-6"/>
        </w:rPr>
        <w:t> </w:t>
      </w:r>
      <w:r>
        <w:rPr/>
        <w:t>refer</w:t>
      </w:r>
      <w:r>
        <w:rPr>
          <w:spacing w:val="-1"/>
        </w:rPr>
        <w:t> </w:t>
      </w:r>
      <w:r>
        <w:rPr/>
        <w:t>to</w:t>
      </w:r>
      <w:r>
        <w:rPr>
          <w:spacing w:val="-2"/>
        </w:rPr>
        <w:t> </w:t>
      </w:r>
      <w:hyperlink r:id="rId275">
        <w:r>
          <w:rPr>
            <w:color w:val="0462C1"/>
            <w:u w:val="single" w:color="0462C1"/>
          </w:rPr>
          <w:t>IRAS</w:t>
        </w:r>
        <w:r>
          <w:rPr>
            <w:color w:val="0462C1"/>
            <w:spacing w:val="-5"/>
            <w:u w:val="single" w:color="0462C1"/>
          </w:rPr>
          <w:t> </w:t>
        </w:r>
        <w:r>
          <w:rPr>
            <w:color w:val="0462C1"/>
            <w:u w:val="single" w:color="0462C1"/>
          </w:rPr>
          <w:t>website</w:t>
        </w:r>
      </w:hyperlink>
      <w:r>
        <w:rPr>
          <w:color w:val="0462C1"/>
        </w:rPr>
        <w:t> </w:t>
      </w:r>
      <w:r>
        <w:rPr/>
        <w:t>for</w:t>
      </w:r>
      <w:r>
        <w:rPr>
          <w:spacing w:val="-3"/>
        </w:rPr>
        <w:t> </w:t>
      </w:r>
      <w:r>
        <w:rPr/>
        <w:t>the</w:t>
      </w:r>
      <w:r>
        <w:rPr>
          <w:spacing w:val="-3"/>
        </w:rPr>
        <w:t> </w:t>
      </w:r>
      <w:r>
        <w:rPr/>
        <w:t>tax</w:t>
      </w:r>
      <w:r>
        <w:rPr>
          <w:spacing w:val="-4"/>
        </w:rPr>
        <w:t> </w:t>
      </w:r>
      <w:r>
        <w:rPr/>
        <w:t>deduction</w:t>
      </w:r>
      <w:r>
        <w:rPr>
          <w:spacing w:val="-1"/>
        </w:rPr>
        <w:t> </w:t>
      </w:r>
      <w:r>
        <w:rPr/>
        <w:t>for</w:t>
      </w:r>
      <w:r>
        <w:rPr>
          <w:spacing w:val="-3"/>
        </w:rPr>
        <w:t> </w:t>
      </w:r>
      <w:r>
        <w:rPr/>
        <w:t>individuals</w:t>
      </w:r>
      <w:r>
        <w:rPr>
          <w:spacing w:val="-2"/>
        </w:rPr>
        <w:t> </w:t>
      </w:r>
      <w:r>
        <w:rPr/>
        <w:t>and</w:t>
      </w:r>
      <w:r>
        <w:rPr>
          <w:spacing w:val="-3"/>
        </w:rPr>
        <w:t> </w:t>
      </w:r>
      <w:r>
        <w:rPr/>
        <w:t>the</w:t>
      </w:r>
      <w:r>
        <w:rPr>
          <w:spacing w:val="-5"/>
        </w:rPr>
        <w:t> </w:t>
      </w:r>
      <w:r>
        <w:rPr/>
        <w:t>qualifying</w:t>
      </w:r>
      <w:r>
        <w:rPr>
          <w:spacing w:val="-3"/>
        </w:rPr>
        <w:t> </w:t>
      </w:r>
      <w:r>
        <w:rPr>
          <w:spacing w:val="-2"/>
        </w:rPr>
        <w:t>conditions.</w:t>
      </w:r>
    </w:p>
    <w:p>
      <w:pPr>
        <w:pStyle w:val="ListParagraph"/>
        <w:numPr>
          <w:ilvl w:val="1"/>
          <w:numId w:val="208"/>
        </w:numPr>
        <w:tabs>
          <w:tab w:pos="735" w:val="left" w:leader="none"/>
        </w:tabs>
        <w:spacing w:line="240" w:lineRule="auto" w:before="175" w:after="0"/>
        <w:ind w:left="735" w:right="0" w:hanging="483"/>
        <w:jc w:val="left"/>
        <w:rPr>
          <w:b/>
          <w:sz w:val="24"/>
        </w:rPr>
      </w:pPr>
      <w:r>
        <w:rPr>
          <w:b/>
          <w:sz w:val="24"/>
        </w:rPr>
        <w:t>TAX</w:t>
      </w:r>
      <w:r>
        <w:rPr>
          <w:b/>
          <w:spacing w:val="-4"/>
          <w:sz w:val="24"/>
        </w:rPr>
        <w:t> </w:t>
      </w:r>
      <w:r>
        <w:rPr>
          <w:b/>
          <w:spacing w:val="-2"/>
          <w:sz w:val="24"/>
        </w:rPr>
        <w:t>RATES</w:t>
      </w:r>
    </w:p>
    <w:p>
      <w:pPr>
        <w:pStyle w:val="BodyText"/>
        <w:spacing w:before="8"/>
        <w:ind w:left="0"/>
        <w:rPr>
          <w:b/>
        </w:rPr>
      </w:pPr>
    </w:p>
    <w:p>
      <w:pPr>
        <w:pStyle w:val="BodyText"/>
        <w:spacing w:line="218" w:lineRule="auto"/>
        <w:ind w:right="1425"/>
        <w:jc w:val="both"/>
      </w:pPr>
      <w:r>
        <w:rPr/>
        <w:t>Singapore personal tax rates start at 0% and are capped at 24% (for chargeable income above S$1,000,000)</w:t>
      </w:r>
      <w:r>
        <w:rPr>
          <w:spacing w:val="-6"/>
        </w:rPr>
        <w:t> </w:t>
      </w:r>
      <w:r>
        <w:rPr/>
        <w:t>for</w:t>
      </w:r>
      <w:r>
        <w:rPr>
          <w:spacing w:val="-6"/>
        </w:rPr>
        <w:t> </w:t>
      </w:r>
      <w:r>
        <w:rPr/>
        <w:t>residents,</w:t>
      </w:r>
      <w:r>
        <w:rPr>
          <w:spacing w:val="-6"/>
        </w:rPr>
        <w:t> </w:t>
      </w:r>
      <w:r>
        <w:rPr/>
        <w:t>and</w:t>
      </w:r>
      <w:r>
        <w:rPr>
          <w:spacing w:val="-5"/>
        </w:rPr>
        <w:t> </w:t>
      </w:r>
      <w:r>
        <w:rPr/>
        <w:t>a</w:t>
      </w:r>
      <w:r>
        <w:rPr>
          <w:spacing w:val="-9"/>
        </w:rPr>
        <w:t> </w:t>
      </w:r>
      <w:r>
        <w:rPr/>
        <w:t>flat</w:t>
      </w:r>
      <w:r>
        <w:rPr>
          <w:spacing w:val="-8"/>
        </w:rPr>
        <w:t> </w:t>
      </w:r>
      <w:r>
        <w:rPr/>
        <w:t>rate</w:t>
      </w:r>
      <w:r>
        <w:rPr>
          <w:spacing w:val="-8"/>
        </w:rPr>
        <w:t> </w:t>
      </w:r>
      <w:r>
        <w:rPr/>
        <w:t>of</w:t>
      </w:r>
      <w:r>
        <w:rPr>
          <w:spacing w:val="-2"/>
        </w:rPr>
        <w:t> </w:t>
      </w:r>
      <w:r>
        <w:rPr/>
        <w:t>15%</w:t>
      </w:r>
      <w:r>
        <w:rPr>
          <w:spacing w:val="-7"/>
        </w:rPr>
        <w:t> </w:t>
      </w:r>
      <w:r>
        <w:rPr/>
        <w:t>or</w:t>
      </w:r>
      <w:r>
        <w:rPr>
          <w:spacing w:val="-6"/>
        </w:rPr>
        <w:t> </w:t>
      </w:r>
      <w:r>
        <w:rPr/>
        <w:t>the</w:t>
      </w:r>
      <w:r>
        <w:rPr>
          <w:spacing w:val="-6"/>
        </w:rPr>
        <w:t> </w:t>
      </w:r>
      <w:r>
        <w:rPr/>
        <w:t>progressive</w:t>
      </w:r>
      <w:r>
        <w:rPr>
          <w:spacing w:val="-6"/>
        </w:rPr>
        <w:t> </w:t>
      </w:r>
      <w:r>
        <w:rPr/>
        <w:t>resident</w:t>
      </w:r>
      <w:r>
        <w:rPr>
          <w:spacing w:val="-5"/>
        </w:rPr>
        <w:t> </w:t>
      </w:r>
      <w:r>
        <w:rPr/>
        <w:t>tax</w:t>
      </w:r>
      <w:r>
        <w:rPr>
          <w:spacing w:val="-7"/>
        </w:rPr>
        <w:t> </w:t>
      </w:r>
      <w:r>
        <w:rPr/>
        <w:t>rates,</w:t>
      </w:r>
      <w:r>
        <w:rPr>
          <w:spacing w:val="-6"/>
        </w:rPr>
        <w:t> </w:t>
      </w:r>
      <w:r>
        <w:rPr/>
        <w:t>whichever</w:t>
      </w:r>
      <w:r>
        <w:rPr>
          <w:spacing w:val="-6"/>
        </w:rPr>
        <w:t> </w:t>
      </w:r>
      <w:r>
        <w:rPr/>
        <w:t>is the higher tax amount for non-residents.</w:t>
      </w:r>
    </w:p>
    <w:p>
      <w:pPr>
        <w:pStyle w:val="BodyText"/>
        <w:spacing w:line="237" w:lineRule="auto" w:before="267"/>
        <w:ind w:right="1421"/>
        <w:jc w:val="both"/>
      </w:pPr>
      <w:r>
        <w:rPr/>
        <w:t>Singapore corporate tax rate is capped at a low ceiling of 17%. Singapore attracts a good share of foreign</w:t>
      </w:r>
      <w:r>
        <w:rPr>
          <w:spacing w:val="-6"/>
        </w:rPr>
        <w:t> </w:t>
      </w:r>
      <w:r>
        <w:rPr/>
        <w:t>investment</w:t>
      </w:r>
      <w:r>
        <w:rPr>
          <w:spacing w:val="-9"/>
        </w:rPr>
        <w:t> </w:t>
      </w:r>
      <w:r>
        <w:rPr/>
        <w:t>due</w:t>
      </w:r>
      <w:r>
        <w:rPr>
          <w:spacing w:val="-7"/>
        </w:rPr>
        <w:t> </w:t>
      </w:r>
      <w:r>
        <w:rPr/>
        <w:t>in</w:t>
      </w:r>
      <w:r>
        <w:rPr>
          <w:spacing w:val="-6"/>
        </w:rPr>
        <w:t> </w:t>
      </w:r>
      <w:r>
        <w:rPr/>
        <w:t>no</w:t>
      </w:r>
      <w:r>
        <w:rPr>
          <w:spacing w:val="-7"/>
        </w:rPr>
        <w:t> </w:t>
      </w:r>
      <w:r>
        <w:rPr/>
        <w:t>small</w:t>
      </w:r>
      <w:r>
        <w:rPr>
          <w:spacing w:val="-9"/>
        </w:rPr>
        <w:t> </w:t>
      </w:r>
      <w:r>
        <w:rPr/>
        <w:t>part</w:t>
      </w:r>
      <w:r>
        <w:rPr>
          <w:spacing w:val="-8"/>
        </w:rPr>
        <w:t> </w:t>
      </w:r>
      <w:r>
        <w:rPr/>
        <w:t>to</w:t>
      </w:r>
      <w:r>
        <w:rPr>
          <w:spacing w:val="-9"/>
        </w:rPr>
        <w:t> </w:t>
      </w:r>
      <w:r>
        <w:rPr/>
        <w:t>its</w:t>
      </w:r>
      <w:r>
        <w:rPr>
          <w:spacing w:val="-9"/>
        </w:rPr>
        <w:t> </w:t>
      </w:r>
      <w:r>
        <w:rPr/>
        <w:t>attractive</w:t>
      </w:r>
      <w:r>
        <w:rPr>
          <w:spacing w:val="-7"/>
        </w:rPr>
        <w:t> </w:t>
      </w:r>
      <w:r>
        <w:rPr/>
        <w:t>low</w:t>
      </w:r>
      <w:r>
        <w:rPr>
          <w:spacing w:val="-9"/>
        </w:rPr>
        <w:t> </w:t>
      </w:r>
      <w:r>
        <w:rPr/>
        <w:t>tax</w:t>
      </w:r>
      <w:r>
        <w:rPr>
          <w:spacing w:val="-8"/>
        </w:rPr>
        <w:t> </w:t>
      </w:r>
      <w:r>
        <w:rPr/>
        <w:t>rates.</w:t>
      </w:r>
      <w:r>
        <w:rPr>
          <w:spacing w:val="-8"/>
        </w:rPr>
        <w:t> </w:t>
      </w:r>
      <w:r>
        <w:rPr/>
        <w:t>Singapore</w:t>
      </w:r>
      <w:r>
        <w:rPr>
          <w:spacing w:val="-9"/>
        </w:rPr>
        <w:t> </w:t>
      </w:r>
      <w:r>
        <w:rPr/>
        <w:t>adopts</w:t>
      </w:r>
      <w:r>
        <w:rPr>
          <w:spacing w:val="-9"/>
        </w:rPr>
        <w:t> </w:t>
      </w:r>
      <w:r>
        <w:rPr/>
        <w:t>a</w:t>
      </w:r>
      <w:r>
        <w:rPr>
          <w:spacing w:val="-7"/>
        </w:rPr>
        <w:t> </w:t>
      </w:r>
      <w:r>
        <w:rPr/>
        <w:t>single-tier corporate</w:t>
      </w:r>
      <w:r>
        <w:rPr>
          <w:spacing w:val="-11"/>
        </w:rPr>
        <w:t> </w:t>
      </w:r>
      <w:r>
        <w:rPr/>
        <w:t>tax</w:t>
      </w:r>
      <w:r>
        <w:rPr>
          <w:spacing w:val="-9"/>
        </w:rPr>
        <w:t> </w:t>
      </w:r>
      <w:r>
        <w:rPr/>
        <w:t>system,</w:t>
      </w:r>
      <w:r>
        <w:rPr>
          <w:spacing w:val="-11"/>
        </w:rPr>
        <w:t> </w:t>
      </w:r>
      <w:r>
        <w:rPr/>
        <w:t>where</w:t>
      </w:r>
      <w:r>
        <w:rPr>
          <w:spacing w:val="-11"/>
        </w:rPr>
        <w:t> </w:t>
      </w:r>
      <w:r>
        <w:rPr/>
        <w:t>tax</w:t>
      </w:r>
      <w:r>
        <w:rPr>
          <w:spacing w:val="-9"/>
        </w:rPr>
        <w:t> </w:t>
      </w:r>
      <w:r>
        <w:rPr/>
        <w:t>paid</w:t>
      </w:r>
      <w:r>
        <w:rPr>
          <w:spacing w:val="-10"/>
        </w:rPr>
        <w:t> </w:t>
      </w:r>
      <w:r>
        <w:rPr/>
        <w:t>by</w:t>
      </w:r>
      <w:r>
        <w:rPr>
          <w:spacing w:val="-9"/>
        </w:rPr>
        <w:t> </w:t>
      </w:r>
      <w:r>
        <w:rPr/>
        <w:t>a</w:t>
      </w:r>
      <w:r>
        <w:rPr>
          <w:spacing w:val="-11"/>
        </w:rPr>
        <w:t> </w:t>
      </w:r>
      <w:r>
        <w:rPr/>
        <w:t>company</w:t>
      </w:r>
      <w:r>
        <w:rPr>
          <w:spacing w:val="-9"/>
        </w:rPr>
        <w:t> </w:t>
      </w:r>
      <w:r>
        <w:rPr/>
        <w:t>on</w:t>
      </w:r>
      <w:r>
        <w:rPr>
          <w:spacing w:val="-5"/>
        </w:rPr>
        <w:t> </w:t>
      </w:r>
      <w:r>
        <w:rPr/>
        <w:t>its</w:t>
      </w:r>
      <w:r>
        <w:rPr>
          <w:spacing w:val="-11"/>
        </w:rPr>
        <w:t> </w:t>
      </w:r>
      <w:r>
        <w:rPr/>
        <w:t>profits</w:t>
      </w:r>
      <w:r>
        <w:rPr>
          <w:spacing w:val="-11"/>
        </w:rPr>
        <w:t> </w:t>
      </w:r>
      <w:r>
        <w:rPr/>
        <w:t>is</w:t>
      </w:r>
      <w:r>
        <w:rPr>
          <w:spacing w:val="-11"/>
        </w:rPr>
        <w:t> </w:t>
      </w:r>
      <w:r>
        <w:rPr/>
        <w:t>not</w:t>
      </w:r>
      <w:r>
        <w:rPr>
          <w:spacing w:val="-8"/>
        </w:rPr>
        <w:t> </w:t>
      </w:r>
      <w:r>
        <w:rPr/>
        <w:t>imputed</w:t>
      </w:r>
      <w:r>
        <w:rPr>
          <w:spacing w:val="-10"/>
        </w:rPr>
        <w:t> </w:t>
      </w:r>
      <w:r>
        <w:rPr/>
        <w:t>to</w:t>
      </w:r>
      <w:r>
        <w:rPr>
          <w:spacing w:val="-11"/>
        </w:rPr>
        <w:t> </w:t>
      </w:r>
      <w:r>
        <w:rPr/>
        <w:t>the</w:t>
      </w:r>
      <w:r>
        <w:rPr>
          <w:spacing w:val="-8"/>
        </w:rPr>
        <w:t> </w:t>
      </w:r>
      <w:r>
        <w:rPr/>
        <w:t>shareholders (i.e., dividends are tax free).</w:t>
      </w:r>
    </w:p>
    <w:p>
      <w:pPr>
        <w:pStyle w:val="Heading2"/>
        <w:numPr>
          <w:ilvl w:val="2"/>
          <w:numId w:val="208"/>
        </w:numPr>
        <w:tabs>
          <w:tab w:pos="921" w:val="left" w:leader="none"/>
        </w:tabs>
        <w:spacing w:line="240" w:lineRule="auto" w:before="275" w:after="0"/>
        <w:ind w:left="921" w:right="0" w:hanging="669"/>
        <w:jc w:val="left"/>
      </w:pPr>
      <w:r>
        <w:rPr>
          <w:spacing w:val="-2"/>
        </w:rPr>
        <w:t>Residents</w:t>
      </w:r>
    </w:p>
    <w:p>
      <w:pPr>
        <w:pStyle w:val="BodyText"/>
        <w:spacing w:before="284"/>
        <w:ind w:right="1369"/>
        <w:jc w:val="both"/>
      </w:pPr>
      <w:r>
        <w:rPr/>
        <w:t>All</w:t>
      </w:r>
      <w:r>
        <w:rPr>
          <w:spacing w:val="-14"/>
        </w:rPr>
        <w:t> </w:t>
      </w:r>
      <w:r>
        <w:rPr/>
        <w:t>resident</w:t>
      </w:r>
      <w:r>
        <w:rPr>
          <w:spacing w:val="-14"/>
        </w:rPr>
        <w:t> </w:t>
      </w:r>
      <w:r>
        <w:rPr/>
        <w:t>individuals</w:t>
      </w:r>
      <w:r>
        <w:rPr>
          <w:spacing w:val="-13"/>
        </w:rPr>
        <w:t> </w:t>
      </w:r>
      <w:r>
        <w:rPr/>
        <w:t>are</w:t>
      </w:r>
      <w:r>
        <w:rPr>
          <w:spacing w:val="-14"/>
        </w:rPr>
        <w:t> </w:t>
      </w:r>
      <w:r>
        <w:rPr/>
        <w:t>liable</w:t>
      </w:r>
      <w:r>
        <w:rPr>
          <w:spacing w:val="-13"/>
        </w:rPr>
        <w:t> </w:t>
      </w:r>
      <w:r>
        <w:rPr/>
        <w:t>to</w:t>
      </w:r>
      <w:r>
        <w:rPr>
          <w:spacing w:val="-14"/>
        </w:rPr>
        <w:t> </w:t>
      </w:r>
      <w:r>
        <w:rPr/>
        <w:t>tax</w:t>
      </w:r>
      <w:r>
        <w:rPr>
          <w:spacing w:val="-13"/>
        </w:rPr>
        <w:t> </w:t>
      </w:r>
      <w:r>
        <w:rPr/>
        <w:t>on</w:t>
      </w:r>
      <w:r>
        <w:rPr>
          <w:spacing w:val="-14"/>
        </w:rPr>
        <w:t> </w:t>
      </w:r>
      <w:r>
        <w:rPr/>
        <w:t>income</w:t>
      </w:r>
      <w:r>
        <w:rPr>
          <w:spacing w:val="-14"/>
        </w:rPr>
        <w:t> </w:t>
      </w:r>
      <w:r>
        <w:rPr/>
        <w:t>accrued</w:t>
      </w:r>
      <w:r>
        <w:rPr>
          <w:spacing w:val="-13"/>
        </w:rPr>
        <w:t> </w:t>
      </w:r>
      <w:r>
        <w:rPr/>
        <w:t>in,</w:t>
      </w:r>
      <w:r>
        <w:rPr>
          <w:spacing w:val="-14"/>
        </w:rPr>
        <w:t> </w:t>
      </w:r>
      <w:r>
        <w:rPr/>
        <w:t>derived</w:t>
      </w:r>
      <w:r>
        <w:rPr>
          <w:spacing w:val="-13"/>
        </w:rPr>
        <w:t> </w:t>
      </w:r>
      <w:r>
        <w:rPr/>
        <w:t>from,</w:t>
      </w:r>
      <w:r>
        <w:rPr>
          <w:spacing w:val="-14"/>
        </w:rPr>
        <w:t> </w:t>
      </w:r>
      <w:r>
        <w:rPr/>
        <w:t>or</w:t>
      </w:r>
      <w:r>
        <w:rPr>
          <w:spacing w:val="-13"/>
        </w:rPr>
        <w:t> </w:t>
      </w:r>
      <w:r>
        <w:rPr/>
        <w:t>remitted</w:t>
      </w:r>
      <w:r>
        <w:rPr>
          <w:spacing w:val="-14"/>
        </w:rPr>
        <w:t> </w:t>
      </w:r>
      <w:r>
        <w:rPr/>
        <w:t>to</w:t>
      </w:r>
      <w:r>
        <w:rPr>
          <w:spacing w:val="-14"/>
        </w:rPr>
        <w:t> </w:t>
      </w:r>
      <w:r>
        <w:rPr/>
        <w:t>Singapore. They</w:t>
      </w:r>
      <w:r>
        <w:rPr>
          <w:spacing w:val="-6"/>
        </w:rPr>
        <w:t> </w:t>
      </w:r>
      <w:r>
        <w:rPr/>
        <w:t>are</w:t>
      </w:r>
      <w:r>
        <w:rPr>
          <w:spacing w:val="-7"/>
        </w:rPr>
        <w:t> </w:t>
      </w:r>
      <w:r>
        <w:rPr/>
        <w:t>taxed</w:t>
      </w:r>
      <w:r>
        <w:rPr>
          <w:spacing w:val="-7"/>
        </w:rPr>
        <w:t> </w:t>
      </w:r>
      <w:r>
        <w:rPr/>
        <w:t>on</w:t>
      </w:r>
      <w:r>
        <w:rPr>
          <w:spacing w:val="-6"/>
        </w:rPr>
        <w:t> </w:t>
      </w:r>
      <w:r>
        <w:rPr/>
        <w:t>their</w:t>
      </w:r>
      <w:r>
        <w:rPr>
          <w:spacing w:val="-7"/>
        </w:rPr>
        <w:t> </w:t>
      </w:r>
      <w:r>
        <w:rPr/>
        <w:t>chargeable</w:t>
      </w:r>
      <w:r>
        <w:rPr>
          <w:spacing w:val="-5"/>
        </w:rPr>
        <w:t> </w:t>
      </w:r>
      <w:r>
        <w:rPr/>
        <w:t>income</w:t>
      </w:r>
      <w:r>
        <w:rPr>
          <w:spacing w:val="-8"/>
        </w:rPr>
        <w:t> </w:t>
      </w:r>
      <w:r>
        <w:rPr/>
        <w:t>after</w:t>
      </w:r>
      <w:r>
        <w:rPr>
          <w:spacing w:val="-10"/>
        </w:rPr>
        <w:t> </w:t>
      </w:r>
      <w:r>
        <w:rPr/>
        <w:t>deducting</w:t>
      </w:r>
      <w:r>
        <w:rPr>
          <w:spacing w:val="-8"/>
        </w:rPr>
        <w:t> </w:t>
      </w:r>
      <w:r>
        <w:rPr/>
        <w:t>personal</w:t>
      </w:r>
      <w:r>
        <w:rPr>
          <w:spacing w:val="-8"/>
        </w:rPr>
        <w:t> </w:t>
      </w:r>
      <w:r>
        <w:rPr/>
        <w:t>reliefs</w:t>
      </w:r>
      <w:r>
        <w:rPr>
          <w:spacing w:val="-11"/>
        </w:rPr>
        <w:t> </w:t>
      </w:r>
      <w:r>
        <w:rPr/>
        <w:t>at</w:t>
      </w:r>
      <w:r>
        <w:rPr>
          <w:spacing w:val="-5"/>
        </w:rPr>
        <w:t> </w:t>
      </w:r>
      <w:r>
        <w:rPr/>
        <w:t>a</w:t>
      </w:r>
      <w:r>
        <w:rPr>
          <w:spacing w:val="-8"/>
        </w:rPr>
        <w:t> </w:t>
      </w:r>
      <w:r>
        <w:rPr/>
        <w:t>graduated</w:t>
      </w:r>
      <w:r>
        <w:rPr>
          <w:spacing w:val="-7"/>
        </w:rPr>
        <w:t> </w:t>
      </w:r>
      <w:r>
        <w:rPr/>
        <w:t>rate</w:t>
      </w:r>
      <w:r>
        <w:rPr>
          <w:spacing w:val="-8"/>
        </w:rPr>
        <w:t> </w:t>
      </w:r>
      <w:r>
        <w:rPr/>
        <w:t>from 0% to 24%. Effective YA 2012 the income taxes have been reduced slightly although there is no reduction in the top tier rate.</w:t>
      </w:r>
    </w:p>
    <w:p>
      <w:pPr>
        <w:pStyle w:val="BodyText"/>
        <w:spacing w:before="275"/>
      </w:pPr>
      <w:r>
        <w:rPr/>
        <w:t>Visit</w:t>
      </w:r>
      <w:r>
        <w:rPr>
          <w:spacing w:val="-3"/>
        </w:rPr>
        <w:t> </w:t>
      </w:r>
      <w:hyperlink r:id="rId276">
        <w:r>
          <w:rPr>
            <w:color w:val="0462C1"/>
            <w:u w:val="single" w:color="0462C1"/>
          </w:rPr>
          <w:t>IRAS</w:t>
        </w:r>
        <w:r>
          <w:rPr>
            <w:color w:val="0462C1"/>
            <w:spacing w:val="-4"/>
            <w:u w:val="single" w:color="0462C1"/>
          </w:rPr>
          <w:t> </w:t>
        </w:r>
        <w:r>
          <w:rPr>
            <w:color w:val="0462C1"/>
            <w:u w:val="single" w:color="0462C1"/>
          </w:rPr>
          <w:t>website</w:t>
        </w:r>
      </w:hyperlink>
      <w:r>
        <w:rPr>
          <w:color w:val="0462C1"/>
          <w:spacing w:val="-2"/>
        </w:rPr>
        <w:t> </w:t>
      </w:r>
      <w:r>
        <w:rPr/>
        <w:t>to</w:t>
      </w:r>
      <w:r>
        <w:rPr>
          <w:spacing w:val="-4"/>
        </w:rPr>
        <w:t> </w:t>
      </w:r>
      <w:r>
        <w:rPr/>
        <w:t>obtain</w:t>
      </w:r>
      <w:r>
        <w:rPr>
          <w:spacing w:val="-1"/>
        </w:rPr>
        <w:t> </w:t>
      </w:r>
      <w:r>
        <w:rPr/>
        <w:t>the</w:t>
      </w:r>
      <w:r>
        <w:rPr>
          <w:spacing w:val="-4"/>
        </w:rPr>
        <w:t> </w:t>
      </w:r>
      <w:r>
        <w:rPr/>
        <w:t>updated</w:t>
      </w:r>
      <w:r>
        <w:rPr>
          <w:spacing w:val="-3"/>
        </w:rPr>
        <w:t> </w:t>
      </w:r>
      <w:r>
        <w:rPr/>
        <w:t>Individual</w:t>
      </w:r>
      <w:r>
        <w:rPr>
          <w:spacing w:val="-1"/>
        </w:rPr>
        <w:t> </w:t>
      </w:r>
      <w:r>
        <w:rPr/>
        <w:t>Income</w:t>
      </w:r>
      <w:r>
        <w:rPr>
          <w:spacing w:val="-4"/>
        </w:rPr>
        <w:t> </w:t>
      </w:r>
      <w:r>
        <w:rPr/>
        <w:t>Tax</w:t>
      </w:r>
      <w:r>
        <w:rPr>
          <w:spacing w:val="-3"/>
        </w:rPr>
        <w:t> </w:t>
      </w:r>
      <w:r>
        <w:rPr>
          <w:spacing w:val="-2"/>
        </w:rPr>
        <w:t>Rates.</w:t>
      </w:r>
    </w:p>
    <w:p>
      <w:pPr>
        <w:pStyle w:val="BodyText"/>
        <w:spacing w:before="96"/>
        <w:ind w:left="0"/>
      </w:pPr>
    </w:p>
    <w:p>
      <w:pPr>
        <w:pStyle w:val="Heading2"/>
        <w:numPr>
          <w:ilvl w:val="2"/>
          <w:numId w:val="208"/>
        </w:numPr>
        <w:tabs>
          <w:tab w:pos="921" w:val="left" w:leader="none"/>
        </w:tabs>
        <w:spacing w:line="240" w:lineRule="auto" w:before="0" w:after="0"/>
        <w:ind w:left="921" w:right="0" w:hanging="669"/>
        <w:jc w:val="left"/>
      </w:pPr>
      <w:r>
        <w:rPr>
          <w:spacing w:val="-2"/>
        </w:rPr>
        <w:t>Non-Residents</w:t>
      </w:r>
    </w:p>
    <w:p>
      <w:pPr>
        <w:pStyle w:val="BodyText"/>
        <w:spacing w:before="285"/>
        <w:ind w:right="1430"/>
        <w:jc w:val="both"/>
      </w:pPr>
      <w:r>
        <w:rPr/>
        <w:t>A</w:t>
      </w:r>
      <w:r>
        <w:rPr>
          <w:spacing w:val="-5"/>
        </w:rPr>
        <w:t> </w:t>
      </w:r>
      <w:r>
        <w:rPr/>
        <w:t>non-resident</w:t>
      </w:r>
      <w:r>
        <w:rPr>
          <w:spacing w:val="-4"/>
        </w:rPr>
        <w:t> </w:t>
      </w:r>
      <w:r>
        <w:rPr/>
        <w:t>individual</w:t>
      </w:r>
      <w:r>
        <w:rPr>
          <w:spacing w:val="-7"/>
        </w:rPr>
        <w:t> </w:t>
      </w:r>
      <w:r>
        <w:rPr/>
        <w:t>will</w:t>
      </w:r>
      <w:r>
        <w:rPr>
          <w:spacing w:val="-5"/>
        </w:rPr>
        <w:t> </w:t>
      </w:r>
      <w:r>
        <w:rPr/>
        <w:t>be</w:t>
      </w:r>
      <w:r>
        <w:rPr>
          <w:spacing w:val="-7"/>
        </w:rPr>
        <w:t> </w:t>
      </w:r>
      <w:r>
        <w:rPr/>
        <w:t>taxed</w:t>
      </w:r>
      <w:r>
        <w:rPr>
          <w:spacing w:val="-4"/>
        </w:rPr>
        <w:t> </w:t>
      </w:r>
      <w:r>
        <w:rPr/>
        <w:t>only</w:t>
      </w:r>
      <w:r>
        <w:rPr>
          <w:spacing w:val="-6"/>
        </w:rPr>
        <w:t> </w:t>
      </w:r>
      <w:r>
        <w:rPr/>
        <w:t>on</w:t>
      </w:r>
      <w:r>
        <w:rPr>
          <w:spacing w:val="-3"/>
        </w:rPr>
        <w:t> </w:t>
      </w:r>
      <w:r>
        <w:rPr/>
        <w:t>income</w:t>
      </w:r>
      <w:r>
        <w:rPr>
          <w:spacing w:val="-4"/>
        </w:rPr>
        <w:t> </w:t>
      </w:r>
      <w:r>
        <w:rPr/>
        <w:t>earned</w:t>
      </w:r>
      <w:r>
        <w:rPr>
          <w:spacing w:val="-4"/>
        </w:rPr>
        <w:t> </w:t>
      </w:r>
      <w:r>
        <w:rPr/>
        <w:t>in</w:t>
      </w:r>
      <w:r>
        <w:rPr>
          <w:spacing w:val="-4"/>
        </w:rPr>
        <w:t> </w:t>
      </w:r>
      <w:r>
        <w:rPr/>
        <w:t>Singapore.</w:t>
      </w:r>
      <w:r>
        <w:rPr>
          <w:spacing w:val="-6"/>
        </w:rPr>
        <w:t> </w:t>
      </w:r>
      <w:r>
        <w:rPr/>
        <w:t>Employment</w:t>
      </w:r>
      <w:r>
        <w:rPr>
          <w:spacing w:val="-4"/>
        </w:rPr>
        <w:t> </w:t>
      </w:r>
      <w:r>
        <w:rPr/>
        <w:t>income</w:t>
      </w:r>
      <w:r>
        <w:rPr>
          <w:spacing w:val="-4"/>
        </w:rPr>
        <w:t> </w:t>
      </w:r>
      <w:r>
        <w:rPr/>
        <w:t>is taxed at 15% or resident rate, whichever gives rise to a higher tax amount. Director’s fees, consultation fees and all other income received are taxed at 24% from YA 2024 onwards.</w:t>
      </w:r>
    </w:p>
    <w:p>
      <w:pPr>
        <w:pStyle w:val="Heading2"/>
        <w:numPr>
          <w:ilvl w:val="2"/>
          <w:numId w:val="208"/>
        </w:numPr>
        <w:tabs>
          <w:tab w:pos="921" w:val="left" w:leader="none"/>
        </w:tabs>
        <w:spacing w:line="240" w:lineRule="auto" w:before="199" w:after="0"/>
        <w:ind w:left="921" w:right="0" w:hanging="669"/>
        <w:jc w:val="left"/>
      </w:pPr>
      <w:r>
        <w:rPr>
          <w:spacing w:val="-2"/>
        </w:rPr>
        <w:t>Corporate</w:t>
      </w:r>
    </w:p>
    <w:p>
      <w:pPr>
        <w:pStyle w:val="BodyText"/>
        <w:spacing w:before="285"/>
        <w:ind w:right="1430"/>
        <w:jc w:val="both"/>
      </w:pPr>
      <w:r>
        <w:rPr/>
        <w:t>A company is taxed at a flat rate on its chargeable income regardless of whether it is a local or foreign company.</w:t>
      </w:r>
      <w:r>
        <w:rPr>
          <w:spacing w:val="-3"/>
        </w:rPr>
        <w:t> </w:t>
      </w:r>
      <w:r>
        <w:rPr/>
        <w:t>From</w:t>
      </w:r>
      <w:r>
        <w:rPr>
          <w:spacing w:val="-2"/>
        </w:rPr>
        <w:t> </w:t>
      </w:r>
      <w:r>
        <w:rPr/>
        <w:t>YA 2010,</w:t>
      </w:r>
      <w:r>
        <w:rPr>
          <w:spacing w:val="-3"/>
        </w:rPr>
        <w:t> </w:t>
      </w:r>
      <w:r>
        <w:rPr/>
        <w:t>the</w:t>
      </w:r>
      <w:r>
        <w:rPr>
          <w:spacing w:val="-4"/>
        </w:rPr>
        <w:t> </w:t>
      </w:r>
      <w:r>
        <w:rPr/>
        <w:t>flat rate</w:t>
      </w:r>
      <w:r>
        <w:rPr>
          <w:spacing w:val="-1"/>
        </w:rPr>
        <w:t> </w:t>
      </w:r>
      <w:r>
        <w:rPr/>
        <w:t>has</w:t>
      </w:r>
      <w:r>
        <w:rPr>
          <w:spacing w:val="-4"/>
        </w:rPr>
        <w:t> </w:t>
      </w:r>
      <w:r>
        <w:rPr/>
        <w:t>been</w:t>
      </w:r>
      <w:r>
        <w:rPr>
          <w:spacing w:val="-3"/>
        </w:rPr>
        <w:t> </w:t>
      </w:r>
      <w:r>
        <w:rPr/>
        <w:t>17%,</w:t>
      </w:r>
      <w:r>
        <w:rPr>
          <w:spacing w:val="-4"/>
        </w:rPr>
        <w:t> </w:t>
      </w:r>
      <w:r>
        <w:rPr/>
        <w:t>one</w:t>
      </w:r>
      <w:r>
        <w:rPr>
          <w:spacing w:val="-1"/>
        </w:rPr>
        <w:t> </w:t>
      </w:r>
      <w:r>
        <w:rPr/>
        <w:t>of</w:t>
      </w:r>
      <w:r>
        <w:rPr>
          <w:spacing w:val="-1"/>
        </w:rPr>
        <w:t> </w:t>
      </w:r>
      <w:r>
        <w:rPr/>
        <w:t>the</w:t>
      </w:r>
      <w:r>
        <w:rPr>
          <w:spacing w:val="-1"/>
        </w:rPr>
        <w:t> </w:t>
      </w:r>
      <w:r>
        <w:rPr/>
        <w:t>lowest in</w:t>
      </w:r>
      <w:r>
        <w:rPr>
          <w:spacing w:val="-3"/>
        </w:rPr>
        <w:t> </w:t>
      </w:r>
      <w:r>
        <w:rPr/>
        <w:t>the</w:t>
      </w:r>
      <w:r>
        <w:rPr>
          <w:spacing w:val="-1"/>
        </w:rPr>
        <w:t> </w:t>
      </w:r>
      <w:r>
        <w:rPr/>
        <w:t>world.</w:t>
      </w:r>
      <w:r>
        <w:rPr>
          <w:spacing w:val="-3"/>
        </w:rPr>
        <w:t> </w:t>
      </w:r>
      <w:r>
        <w:rPr/>
        <w:t>Partial tax exemption and tax exemption scheme for new start-up companies are available.</w:t>
      </w:r>
    </w:p>
    <w:p>
      <w:pPr>
        <w:pStyle w:val="BodyText"/>
        <w:spacing w:line="244" w:lineRule="auto" w:before="274"/>
        <w:ind w:right="1432"/>
        <w:jc w:val="both"/>
      </w:pPr>
      <w:r>
        <w:rPr/>
        <w:t>Singapore has</w:t>
      </w:r>
      <w:r>
        <w:rPr>
          <w:spacing w:val="-3"/>
        </w:rPr>
        <w:t> </w:t>
      </w:r>
      <w:r>
        <w:rPr/>
        <w:t>also concluded more than</w:t>
      </w:r>
      <w:r>
        <w:rPr>
          <w:spacing w:val="-1"/>
        </w:rPr>
        <w:t> </w:t>
      </w:r>
      <w:r>
        <w:rPr/>
        <w:t>50</w:t>
      </w:r>
      <w:r>
        <w:rPr>
          <w:spacing w:val="-2"/>
        </w:rPr>
        <w:t> </w:t>
      </w:r>
      <w:r>
        <w:rPr/>
        <w:t>bilateral comprehensive</w:t>
      </w:r>
      <w:r>
        <w:rPr>
          <w:spacing w:val="-3"/>
        </w:rPr>
        <w:t> </w:t>
      </w:r>
      <w:r>
        <w:rPr/>
        <w:t>tax</w:t>
      </w:r>
      <w:r>
        <w:rPr>
          <w:spacing w:val="-1"/>
        </w:rPr>
        <w:t> </w:t>
      </w:r>
      <w:r>
        <w:rPr/>
        <w:t>treaties</w:t>
      </w:r>
      <w:r>
        <w:rPr>
          <w:spacing w:val="-3"/>
        </w:rPr>
        <w:t> </w:t>
      </w:r>
      <w:r>
        <w:rPr/>
        <w:t>to</w:t>
      </w:r>
      <w:r>
        <w:rPr>
          <w:spacing w:val="-2"/>
        </w:rPr>
        <w:t> </w:t>
      </w:r>
      <w:r>
        <w:rPr/>
        <w:t>help Singapore companies minimize their tax burden.</w:t>
      </w:r>
    </w:p>
    <w:p>
      <w:pPr>
        <w:pStyle w:val="BodyText"/>
        <w:spacing w:before="84"/>
        <w:ind w:left="0"/>
      </w:pPr>
    </w:p>
    <w:p>
      <w:pPr>
        <w:pStyle w:val="ListParagraph"/>
        <w:numPr>
          <w:ilvl w:val="1"/>
          <w:numId w:val="208"/>
        </w:numPr>
        <w:tabs>
          <w:tab w:pos="816" w:val="left" w:leader="none"/>
        </w:tabs>
        <w:spacing w:line="240" w:lineRule="auto" w:before="0" w:after="0"/>
        <w:ind w:left="816" w:right="0" w:hanging="564"/>
        <w:jc w:val="left"/>
        <w:rPr>
          <w:b/>
          <w:sz w:val="23"/>
        </w:rPr>
      </w:pPr>
      <w:r>
        <w:rPr>
          <w:b/>
          <w:sz w:val="23"/>
        </w:rPr>
        <w:t>TAX</w:t>
      </w:r>
      <w:r>
        <w:rPr>
          <w:b/>
          <w:spacing w:val="-2"/>
          <w:sz w:val="23"/>
        </w:rPr>
        <w:t> REBATES</w:t>
      </w:r>
    </w:p>
    <w:p>
      <w:pPr>
        <w:pStyle w:val="BodyText"/>
        <w:spacing w:before="245"/>
        <w:jc w:val="both"/>
      </w:pPr>
      <w:r>
        <w:rPr/>
        <w:t>The</w:t>
      </w:r>
      <w:r>
        <w:rPr>
          <w:spacing w:val="43"/>
        </w:rPr>
        <w:t> </w:t>
      </w:r>
      <w:r>
        <w:rPr/>
        <w:t>‘Parenthood</w:t>
      </w:r>
      <w:r>
        <w:rPr>
          <w:spacing w:val="42"/>
        </w:rPr>
        <w:t> </w:t>
      </w:r>
      <w:r>
        <w:rPr/>
        <w:t>Tax</w:t>
      </w:r>
      <w:r>
        <w:rPr>
          <w:spacing w:val="42"/>
        </w:rPr>
        <w:t> </w:t>
      </w:r>
      <w:r>
        <w:rPr/>
        <w:t>Rebate’</w:t>
      </w:r>
      <w:r>
        <w:rPr>
          <w:spacing w:val="44"/>
        </w:rPr>
        <w:t> </w:t>
      </w:r>
      <w:r>
        <w:rPr/>
        <w:t>(PTR)</w:t>
      </w:r>
      <w:r>
        <w:rPr>
          <w:spacing w:val="43"/>
        </w:rPr>
        <w:t> </w:t>
      </w:r>
      <w:r>
        <w:rPr/>
        <w:t>is</w:t>
      </w:r>
      <w:r>
        <w:rPr>
          <w:spacing w:val="42"/>
        </w:rPr>
        <w:t> </w:t>
      </w:r>
      <w:r>
        <w:rPr/>
        <w:t>a</w:t>
      </w:r>
      <w:r>
        <w:rPr>
          <w:spacing w:val="44"/>
        </w:rPr>
        <w:t> </w:t>
      </w:r>
      <w:r>
        <w:rPr/>
        <w:t>rebate</w:t>
      </w:r>
      <w:r>
        <w:rPr>
          <w:spacing w:val="42"/>
        </w:rPr>
        <w:t> </w:t>
      </w:r>
      <w:r>
        <w:rPr/>
        <w:t>given</w:t>
      </w:r>
      <w:r>
        <w:rPr>
          <w:spacing w:val="44"/>
        </w:rPr>
        <w:t> </w:t>
      </w:r>
      <w:r>
        <w:rPr/>
        <w:t>to</w:t>
      </w:r>
      <w:r>
        <w:rPr>
          <w:spacing w:val="42"/>
        </w:rPr>
        <w:t> </w:t>
      </w:r>
      <w:r>
        <w:rPr/>
        <w:t>married</w:t>
      </w:r>
      <w:r>
        <w:rPr>
          <w:spacing w:val="44"/>
        </w:rPr>
        <w:t> </w:t>
      </w:r>
      <w:r>
        <w:rPr/>
        <w:t>Singaporean</w:t>
      </w:r>
      <w:r>
        <w:rPr>
          <w:spacing w:val="43"/>
        </w:rPr>
        <w:t> </w:t>
      </w:r>
      <w:r>
        <w:rPr/>
        <w:t>tax</w:t>
      </w:r>
      <w:r>
        <w:rPr>
          <w:spacing w:val="43"/>
        </w:rPr>
        <w:t> </w:t>
      </w:r>
      <w:r>
        <w:rPr/>
        <w:t>residents</w:t>
      </w:r>
      <w:r>
        <w:rPr>
          <w:spacing w:val="43"/>
        </w:rPr>
        <w:t> </w:t>
      </w:r>
      <w:r>
        <w:rPr>
          <w:spacing w:val="-5"/>
        </w:rPr>
        <w:t>to</w:t>
      </w:r>
    </w:p>
    <w:p>
      <w:pPr>
        <w:pStyle w:val="BodyText"/>
        <w:spacing w:before="4"/>
        <w:jc w:val="both"/>
      </w:pPr>
      <w:r>
        <w:rPr/>
        <w:t>encourage</w:t>
      </w:r>
      <w:r>
        <w:rPr>
          <w:spacing w:val="-4"/>
        </w:rPr>
        <w:t> </w:t>
      </w:r>
      <w:r>
        <w:rPr/>
        <w:t>them</w:t>
      </w:r>
      <w:r>
        <w:rPr>
          <w:spacing w:val="-3"/>
        </w:rPr>
        <w:t> </w:t>
      </w:r>
      <w:r>
        <w:rPr/>
        <w:t>to</w:t>
      </w:r>
      <w:r>
        <w:rPr>
          <w:spacing w:val="-3"/>
        </w:rPr>
        <w:t> </w:t>
      </w:r>
      <w:r>
        <w:rPr/>
        <w:t>have</w:t>
      </w:r>
      <w:r>
        <w:rPr>
          <w:spacing w:val="-6"/>
        </w:rPr>
        <w:t> </w:t>
      </w:r>
      <w:r>
        <w:rPr/>
        <w:t>more</w:t>
      </w:r>
      <w:r>
        <w:rPr>
          <w:spacing w:val="-1"/>
        </w:rPr>
        <w:t> </w:t>
      </w:r>
      <w:r>
        <w:rPr/>
        <w:t>children.</w:t>
      </w:r>
      <w:r>
        <w:rPr>
          <w:spacing w:val="-3"/>
        </w:rPr>
        <w:t> </w:t>
      </w:r>
      <w:r>
        <w:rPr/>
        <w:t>The</w:t>
      </w:r>
      <w:r>
        <w:rPr>
          <w:spacing w:val="-3"/>
        </w:rPr>
        <w:t> </w:t>
      </w:r>
      <w:r>
        <w:rPr/>
        <w:t>PTR</w:t>
      </w:r>
      <w:r>
        <w:rPr>
          <w:spacing w:val="-3"/>
        </w:rPr>
        <w:t> </w:t>
      </w:r>
      <w:r>
        <w:rPr/>
        <w:t>can</w:t>
      </w:r>
      <w:r>
        <w:rPr>
          <w:spacing w:val="-1"/>
        </w:rPr>
        <w:t> </w:t>
      </w:r>
      <w:r>
        <w:rPr/>
        <w:t>be</w:t>
      </w:r>
      <w:r>
        <w:rPr>
          <w:spacing w:val="-2"/>
        </w:rPr>
        <w:t> </w:t>
      </w:r>
      <w:r>
        <w:rPr/>
        <w:t>used</w:t>
      </w:r>
      <w:r>
        <w:rPr>
          <w:spacing w:val="-3"/>
        </w:rPr>
        <w:t> </w:t>
      </w:r>
      <w:r>
        <w:rPr/>
        <w:t>to</w:t>
      </w:r>
      <w:r>
        <w:rPr>
          <w:spacing w:val="-3"/>
        </w:rPr>
        <w:t> </w:t>
      </w:r>
      <w:r>
        <w:rPr/>
        <w:t>offset</w:t>
      </w:r>
      <w:r>
        <w:rPr>
          <w:spacing w:val="-3"/>
        </w:rPr>
        <w:t> </w:t>
      </w:r>
      <w:r>
        <w:rPr/>
        <w:t>income</w:t>
      </w:r>
      <w:r>
        <w:rPr>
          <w:spacing w:val="-2"/>
        </w:rPr>
        <w:t> </w:t>
      </w:r>
      <w:r>
        <w:rPr/>
        <w:t>tax</w:t>
      </w:r>
      <w:r>
        <w:rPr>
          <w:spacing w:val="-3"/>
        </w:rPr>
        <w:t> </w:t>
      </w:r>
      <w:r>
        <w:rPr>
          <w:spacing w:val="-2"/>
        </w:rPr>
        <w:t>payable.</w:t>
      </w:r>
    </w:p>
    <w:p>
      <w:pPr>
        <w:pStyle w:val="BodyText"/>
        <w:spacing w:line="244" w:lineRule="auto" w:before="274"/>
        <w:ind w:right="1436"/>
        <w:jc w:val="both"/>
      </w:pPr>
      <w:r>
        <w:rPr/>
        <w:t>From YA 2009 onwards, the PTR has been extended to include 1st child, 5th child and subsequent </w:t>
      </w:r>
      <w:r>
        <w:rPr>
          <w:spacing w:val="-2"/>
        </w:rPr>
        <w:t>children.</w:t>
      </w:r>
    </w:p>
    <w:p>
      <w:pPr>
        <w:pStyle w:val="BodyText"/>
        <w:spacing w:before="2"/>
        <w:ind w:left="0"/>
      </w:pPr>
    </w:p>
    <w:p>
      <w:pPr>
        <w:pStyle w:val="BodyText"/>
        <w:jc w:val="both"/>
      </w:pPr>
      <w:r>
        <w:rPr/>
        <w:t>Visit</w:t>
      </w:r>
      <w:r>
        <w:rPr>
          <w:spacing w:val="-3"/>
        </w:rPr>
        <w:t> </w:t>
      </w:r>
      <w:r>
        <w:rPr/>
        <w:t>the</w:t>
      </w:r>
      <w:r>
        <w:rPr>
          <w:spacing w:val="-1"/>
        </w:rPr>
        <w:t> </w:t>
      </w:r>
      <w:hyperlink r:id="rId277">
        <w:r>
          <w:rPr>
            <w:color w:val="0462C1"/>
            <w:u w:val="single" w:color="0462C1"/>
          </w:rPr>
          <w:t>IRAS</w:t>
        </w:r>
        <w:r>
          <w:rPr>
            <w:color w:val="0462C1"/>
            <w:spacing w:val="-1"/>
            <w:u w:val="single" w:color="0462C1"/>
          </w:rPr>
          <w:t> </w:t>
        </w:r>
        <w:r>
          <w:rPr>
            <w:color w:val="0462C1"/>
            <w:u w:val="single" w:color="0462C1"/>
          </w:rPr>
          <w:t>website</w:t>
        </w:r>
      </w:hyperlink>
      <w:r>
        <w:rPr>
          <w:color w:val="0462C1"/>
          <w:spacing w:val="-1"/>
        </w:rPr>
        <w:t> </w:t>
      </w:r>
      <w:r>
        <w:rPr/>
        <w:t>for</w:t>
      </w:r>
      <w:r>
        <w:rPr>
          <w:spacing w:val="-2"/>
        </w:rPr>
        <w:t> </w:t>
      </w:r>
      <w:r>
        <w:rPr/>
        <w:t>more</w:t>
      </w:r>
      <w:r>
        <w:rPr>
          <w:spacing w:val="-2"/>
        </w:rPr>
        <w:t> information.</w:t>
      </w:r>
    </w:p>
    <w:p>
      <w:pPr>
        <w:spacing w:before="245"/>
        <w:ind w:left="261" w:right="0" w:firstLine="0"/>
        <w:jc w:val="left"/>
        <w:rPr>
          <w:sz w:val="22"/>
        </w:rPr>
      </w:pPr>
      <w:r>
        <w:rPr>
          <w:spacing w:val="-2"/>
          <w:sz w:val="22"/>
        </w:rPr>
        <w:t>M1-12-</w:t>
      </w:r>
      <w:r>
        <w:rPr>
          <w:spacing w:val="-5"/>
          <w:sz w:val="22"/>
        </w:rPr>
        <w:t>11</w:t>
      </w:r>
    </w:p>
    <w:p>
      <w:pPr>
        <w:spacing w:after="0"/>
        <w:jc w:val="left"/>
        <w:rPr>
          <w:sz w:val="22"/>
        </w:rPr>
        <w:sectPr>
          <w:footerReference w:type="default" r:id="rId274"/>
          <w:pgSz w:w="11900" w:h="16840"/>
          <w:pgMar w:header="0" w:footer="0" w:top="1340" w:bottom="280" w:left="600" w:right="0"/>
        </w:sectPr>
      </w:pPr>
    </w:p>
    <w:p>
      <w:pPr>
        <w:pStyle w:val="Heading2"/>
        <w:numPr>
          <w:ilvl w:val="1"/>
          <w:numId w:val="208"/>
        </w:numPr>
        <w:tabs>
          <w:tab w:pos="919" w:val="left" w:leader="none"/>
        </w:tabs>
        <w:spacing w:line="240" w:lineRule="auto" w:before="24" w:after="0"/>
        <w:ind w:left="919" w:right="0" w:hanging="658"/>
        <w:jc w:val="left"/>
      </w:pPr>
      <w:r>
        <w:rPr/>
        <w:t>OTHER</w:t>
      </w:r>
      <w:r>
        <w:rPr>
          <w:spacing w:val="-2"/>
        </w:rPr>
        <w:t> TAXES</w:t>
      </w:r>
    </w:p>
    <w:p>
      <w:pPr>
        <w:pStyle w:val="BodyText"/>
        <w:spacing w:line="244" w:lineRule="auto" w:before="286"/>
        <w:ind w:left="261" w:right="1445"/>
      </w:pPr>
      <w:r>
        <w:rPr/>
        <w:t>Besides</w:t>
      </w:r>
      <w:r>
        <w:rPr>
          <w:spacing w:val="-2"/>
        </w:rPr>
        <w:t> </w:t>
      </w:r>
      <w:r>
        <w:rPr/>
        <w:t>Income</w:t>
      </w:r>
      <w:r>
        <w:rPr>
          <w:spacing w:val="-4"/>
        </w:rPr>
        <w:t> </w:t>
      </w:r>
      <w:r>
        <w:rPr/>
        <w:t>Tax,</w:t>
      </w:r>
      <w:r>
        <w:rPr>
          <w:spacing w:val="-4"/>
        </w:rPr>
        <w:t> </w:t>
      </w:r>
      <w:r>
        <w:rPr/>
        <w:t>the</w:t>
      </w:r>
      <w:r>
        <w:rPr>
          <w:spacing w:val="-6"/>
        </w:rPr>
        <w:t> </w:t>
      </w:r>
      <w:r>
        <w:rPr/>
        <w:t>astute</w:t>
      </w:r>
      <w:r>
        <w:rPr>
          <w:spacing w:val="-3"/>
        </w:rPr>
        <w:t> </w:t>
      </w:r>
      <w:r>
        <w:rPr/>
        <w:t>financial</w:t>
      </w:r>
      <w:r>
        <w:rPr>
          <w:spacing w:val="-1"/>
        </w:rPr>
        <w:t> </w:t>
      </w:r>
      <w:r>
        <w:rPr/>
        <w:t>planner</w:t>
      </w:r>
      <w:r>
        <w:rPr>
          <w:spacing w:val="-3"/>
        </w:rPr>
        <w:t> </w:t>
      </w:r>
      <w:r>
        <w:rPr/>
        <w:t>needs</w:t>
      </w:r>
      <w:r>
        <w:rPr>
          <w:spacing w:val="-4"/>
        </w:rPr>
        <w:t> </w:t>
      </w:r>
      <w:r>
        <w:rPr/>
        <w:t>to</w:t>
      </w:r>
      <w:r>
        <w:rPr>
          <w:spacing w:val="-4"/>
        </w:rPr>
        <w:t> </w:t>
      </w:r>
      <w:r>
        <w:rPr/>
        <w:t>be</w:t>
      </w:r>
      <w:r>
        <w:rPr>
          <w:spacing w:val="-1"/>
        </w:rPr>
        <w:t> </w:t>
      </w:r>
      <w:r>
        <w:rPr/>
        <w:t>aware</w:t>
      </w:r>
      <w:r>
        <w:rPr>
          <w:spacing w:val="-3"/>
        </w:rPr>
        <w:t> </w:t>
      </w:r>
      <w:r>
        <w:rPr/>
        <w:t>of</w:t>
      </w:r>
      <w:r>
        <w:rPr>
          <w:spacing w:val="-3"/>
        </w:rPr>
        <w:t> </w:t>
      </w:r>
      <w:r>
        <w:rPr/>
        <w:t>the</w:t>
      </w:r>
      <w:r>
        <w:rPr>
          <w:spacing w:val="-4"/>
        </w:rPr>
        <w:t> </w:t>
      </w:r>
      <w:r>
        <w:rPr/>
        <w:t>other</w:t>
      </w:r>
      <w:r>
        <w:rPr>
          <w:spacing w:val="-1"/>
        </w:rPr>
        <w:t> </w:t>
      </w:r>
      <w:r>
        <w:rPr/>
        <w:t>major</w:t>
      </w:r>
      <w:r>
        <w:rPr>
          <w:spacing w:val="-4"/>
        </w:rPr>
        <w:t> </w:t>
      </w:r>
      <w:r>
        <w:rPr/>
        <w:t>taxes</w:t>
      </w:r>
      <w:r>
        <w:rPr>
          <w:spacing w:val="-4"/>
        </w:rPr>
        <w:t> </w:t>
      </w:r>
      <w:r>
        <w:rPr/>
        <w:t>that are prevailing in Singapore, such as property tax and motor vehicle taxes.</w:t>
      </w:r>
    </w:p>
    <w:p>
      <w:pPr>
        <w:pStyle w:val="Heading2"/>
        <w:numPr>
          <w:ilvl w:val="0"/>
          <w:numId w:val="215"/>
        </w:numPr>
        <w:tabs>
          <w:tab w:pos="621" w:val="left" w:leader="none"/>
        </w:tabs>
        <w:spacing w:line="240" w:lineRule="auto" w:before="261" w:after="0"/>
        <w:ind w:left="621" w:right="0" w:hanging="369"/>
        <w:jc w:val="left"/>
      </w:pPr>
      <w:r>
        <w:rPr/>
        <w:t>Property</w:t>
      </w:r>
      <w:r>
        <w:rPr>
          <w:spacing w:val="-3"/>
        </w:rPr>
        <w:t> </w:t>
      </w:r>
      <w:r>
        <w:rPr>
          <w:spacing w:val="-5"/>
        </w:rPr>
        <w:t>Tax</w:t>
      </w:r>
    </w:p>
    <w:p>
      <w:pPr>
        <w:pStyle w:val="BodyText"/>
        <w:ind w:left="643"/>
      </w:pPr>
      <w:r>
        <w:rPr/>
        <w:t>This</w:t>
      </w:r>
      <w:r>
        <w:rPr>
          <w:spacing w:val="-4"/>
        </w:rPr>
        <w:t> </w:t>
      </w:r>
      <w:r>
        <w:rPr/>
        <w:t>is</w:t>
      </w:r>
      <w:r>
        <w:rPr>
          <w:spacing w:val="-2"/>
        </w:rPr>
        <w:t> </w:t>
      </w:r>
      <w:r>
        <w:rPr/>
        <w:t>a</w:t>
      </w:r>
      <w:r>
        <w:rPr>
          <w:spacing w:val="-4"/>
        </w:rPr>
        <w:t> </w:t>
      </w:r>
      <w:r>
        <w:rPr/>
        <w:t>tax</w:t>
      </w:r>
      <w:r>
        <w:rPr>
          <w:spacing w:val="-5"/>
        </w:rPr>
        <w:t> </w:t>
      </w:r>
      <w:r>
        <w:rPr/>
        <w:t>on</w:t>
      </w:r>
      <w:r>
        <w:rPr>
          <w:spacing w:val="-3"/>
        </w:rPr>
        <w:t> </w:t>
      </w:r>
      <w:r>
        <w:rPr/>
        <w:t>owners</w:t>
      </w:r>
      <w:r>
        <w:rPr>
          <w:spacing w:val="-4"/>
        </w:rPr>
        <w:t> </w:t>
      </w:r>
      <w:r>
        <w:rPr/>
        <w:t>of</w:t>
      </w:r>
      <w:r>
        <w:rPr>
          <w:spacing w:val="-2"/>
        </w:rPr>
        <w:t> </w:t>
      </w:r>
      <w:r>
        <w:rPr/>
        <w:t>properties</w:t>
      </w:r>
      <w:r>
        <w:rPr>
          <w:spacing w:val="-4"/>
        </w:rPr>
        <w:t> </w:t>
      </w:r>
      <w:r>
        <w:rPr/>
        <w:t>based</w:t>
      </w:r>
      <w:r>
        <w:rPr>
          <w:spacing w:val="-3"/>
        </w:rPr>
        <w:t> </w:t>
      </w:r>
      <w:r>
        <w:rPr/>
        <w:t>on</w:t>
      </w:r>
      <w:r>
        <w:rPr>
          <w:spacing w:val="-3"/>
        </w:rPr>
        <w:t> </w:t>
      </w:r>
      <w:r>
        <w:rPr/>
        <w:t>the</w:t>
      </w:r>
      <w:r>
        <w:rPr>
          <w:spacing w:val="-3"/>
        </w:rPr>
        <w:t> </w:t>
      </w:r>
      <w:r>
        <w:rPr/>
        <w:t>expected</w:t>
      </w:r>
      <w:r>
        <w:rPr>
          <w:spacing w:val="-1"/>
        </w:rPr>
        <w:t> </w:t>
      </w:r>
      <w:r>
        <w:rPr/>
        <w:t>rental</w:t>
      </w:r>
      <w:r>
        <w:rPr>
          <w:spacing w:val="-3"/>
        </w:rPr>
        <w:t> </w:t>
      </w:r>
      <w:r>
        <w:rPr>
          <w:spacing w:val="-2"/>
        </w:rPr>
        <w:t>values.</w:t>
      </w:r>
    </w:p>
    <w:p>
      <w:pPr>
        <w:pStyle w:val="Heading2"/>
        <w:numPr>
          <w:ilvl w:val="0"/>
          <w:numId w:val="215"/>
        </w:numPr>
        <w:tabs>
          <w:tab w:pos="621" w:val="left" w:leader="none"/>
        </w:tabs>
        <w:spacing w:line="240" w:lineRule="auto" w:before="278" w:after="0"/>
        <w:ind w:left="621" w:right="0" w:hanging="369"/>
        <w:jc w:val="left"/>
      </w:pPr>
      <w:r>
        <w:rPr/>
        <w:t>Estate</w:t>
      </w:r>
      <w:r>
        <w:rPr>
          <w:spacing w:val="-3"/>
        </w:rPr>
        <w:t> </w:t>
      </w:r>
      <w:r>
        <w:rPr>
          <w:spacing w:val="-4"/>
        </w:rPr>
        <w:t>Duty</w:t>
      </w:r>
    </w:p>
    <w:p>
      <w:pPr>
        <w:pStyle w:val="BodyText"/>
        <w:ind w:left="643"/>
      </w:pPr>
      <w:r>
        <w:rPr/>
        <w:t>This</w:t>
      </w:r>
      <w:r>
        <w:rPr>
          <w:spacing w:val="-5"/>
        </w:rPr>
        <w:t> </w:t>
      </w:r>
      <w:r>
        <w:rPr/>
        <w:t>was</w:t>
      </w:r>
      <w:r>
        <w:rPr>
          <w:spacing w:val="-2"/>
        </w:rPr>
        <w:t> </w:t>
      </w:r>
      <w:r>
        <w:rPr/>
        <w:t>abolished</w:t>
      </w:r>
      <w:r>
        <w:rPr>
          <w:spacing w:val="-2"/>
        </w:rPr>
        <w:t> </w:t>
      </w:r>
      <w:r>
        <w:rPr/>
        <w:t>since</w:t>
      </w:r>
      <w:r>
        <w:rPr>
          <w:spacing w:val="-3"/>
        </w:rPr>
        <w:t> </w:t>
      </w:r>
      <w:r>
        <w:rPr/>
        <w:t>February</w:t>
      </w:r>
      <w:r>
        <w:rPr>
          <w:spacing w:val="-3"/>
        </w:rPr>
        <w:t> </w:t>
      </w:r>
      <w:r>
        <w:rPr/>
        <w:t>15,</w:t>
      </w:r>
      <w:r>
        <w:rPr>
          <w:spacing w:val="-3"/>
        </w:rPr>
        <w:t> </w:t>
      </w:r>
      <w:r>
        <w:rPr>
          <w:spacing w:val="-4"/>
        </w:rPr>
        <w:t>2008.</w:t>
      </w:r>
    </w:p>
    <w:p>
      <w:pPr>
        <w:pStyle w:val="Heading2"/>
        <w:numPr>
          <w:ilvl w:val="0"/>
          <w:numId w:val="215"/>
        </w:numPr>
        <w:tabs>
          <w:tab w:pos="621" w:val="left" w:leader="none"/>
        </w:tabs>
        <w:spacing w:line="240" w:lineRule="auto" w:before="278" w:after="0"/>
        <w:ind w:left="621" w:right="0" w:hanging="369"/>
        <w:jc w:val="left"/>
      </w:pPr>
      <w:r>
        <w:rPr/>
        <w:t>Motor</w:t>
      </w:r>
      <w:r>
        <w:rPr>
          <w:spacing w:val="-1"/>
        </w:rPr>
        <w:t> </w:t>
      </w:r>
      <w:r>
        <w:rPr/>
        <w:t>Vehicle</w:t>
      </w:r>
      <w:r>
        <w:rPr>
          <w:spacing w:val="-4"/>
        </w:rPr>
        <w:t> </w:t>
      </w:r>
      <w:r>
        <w:rPr/>
        <w:t>Taxes</w:t>
      </w:r>
      <w:r>
        <w:rPr>
          <w:spacing w:val="-2"/>
        </w:rPr>
        <w:t> </w:t>
      </w:r>
      <w:r>
        <w:rPr/>
        <w:t>and</w:t>
      </w:r>
      <w:r>
        <w:rPr>
          <w:spacing w:val="-1"/>
        </w:rPr>
        <w:t> </w:t>
      </w:r>
      <w:r>
        <w:rPr/>
        <w:t>Import</w:t>
      </w:r>
      <w:r>
        <w:rPr>
          <w:spacing w:val="-1"/>
        </w:rPr>
        <w:t> </w:t>
      </w:r>
      <w:r>
        <w:rPr>
          <w:spacing w:val="-2"/>
        </w:rPr>
        <w:t>Duties</w:t>
      </w:r>
    </w:p>
    <w:p>
      <w:pPr>
        <w:pStyle w:val="BodyText"/>
        <w:spacing w:line="244" w:lineRule="auto" w:before="1"/>
        <w:ind w:left="643" w:right="1450"/>
        <w:jc w:val="both"/>
      </w:pPr>
      <w:r>
        <w:rPr/>
        <w:t>This</w:t>
      </w:r>
      <w:r>
        <w:rPr>
          <w:spacing w:val="-4"/>
        </w:rPr>
        <w:t> </w:t>
      </w:r>
      <w:r>
        <w:rPr/>
        <w:t>refers</w:t>
      </w:r>
      <w:r>
        <w:rPr>
          <w:spacing w:val="-6"/>
        </w:rPr>
        <w:t> </w:t>
      </w:r>
      <w:r>
        <w:rPr/>
        <w:t>to</w:t>
      </w:r>
      <w:r>
        <w:rPr>
          <w:spacing w:val="-6"/>
        </w:rPr>
        <w:t> </w:t>
      </w:r>
      <w:r>
        <w:rPr/>
        <w:t>schemes</w:t>
      </w:r>
      <w:r>
        <w:rPr>
          <w:spacing w:val="-6"/>
        </w:rPr>
        <w:t> </w:t>
      </w:r>
      <w:r>
        <w:rPr/>
        <w:t>such</w:t>
      </w:r>
      <w:r>
        <w:rPr>
          <w:spacing w:val="-3"/>
        </w:rPr>
        <w:t> </w:t>
      </w:r>
      <w:r>
        <w:rPr/>
        <w:t>as</w:t>
      </w:r>
      <w:r>
        <w:rPr>
          <w:spacing w:val="-4"/>
        </w:rPr>
        <w:t> </w:t>
      </w:r>
      <w:r>
        <w:rPr/>
        <w:t>Certificate</w:t>
      </w:r>
      <w:r>
        <w:rPr>
          <w:spacing w:val="-3"/>
        </w:rPr>
        <w:t> </w:t>
      </w:r>
      <w:r>
        <w:rPr/>
        <w:t>of</w:t>
      </w:r>
      <w:r>
        <w:rPr>
          <w:spacing w:val="-3"/>
        </w:rPr>
        <w:t> </w:t>
      </w:r>
      <w:r>
        <w:rPr/>
        <w:t>Entitlement</w:t>
      </w:r>
      <w:r>
        <w:rPr>
          <w:spacing w:val="-3"/>
        </w:rPr>
        <w:t> </w:t>
      </w:r>
      <w:r>
        <w:rPr/>
        <w:t>(COE),</w:t>
      </w:r>
      <w:r>
        <w:rPr>
          <w:spacing w:val="-4"/>
        </w:rPr>
        <w:t> </w:t>
      </w:r>
      <w:r>
        <w:rPr/>
        <w:t>the</w:t>
      </w:r>
      <w:r>
        <w:rPr>
          <w:spacing w:val="-3"/>
        </w:rPr>
        <w:t> </w:t>
      </w:r>
      <w:r>
        <w:rPr/>
        <w:t>Additional</w:t>
      </w:r>
      <w:r>
        <w:rPr>
          <w:spacing w:val="-3"/>
        </w:rPr>
        <w:t> </w:t>
      </w:r>
      <w:r>
        <w:rPr/>
        <w:t>Registration</w:t>
      </w:r>
      <w:r>
        <w:rPr>
          <w:spacing w:val="-3"/>
        </w:rPr>
        <w:t> </w:t>
      </w:r>
      <w:r>
        <w:rPr/>
        <w:t>Fee (ARF) and Excise Duty (ED), which tax on owners of motor vehicles.</w:t>
      </w:r>
    </w:p>
    <w:p>
      <w:pPr>
        <w:pStyle w:val="Heading2"/>
        <w:numPr>
          <w:ilvl w:val="0"/>
          <w:numId w:val="215"/>
        </w:numPr>
        <w:tabs>
          <w:tab w:pos="621" w:val="left" w:leader="none"/>
        </w:tabs>
        <w:spacing w:line="293" w:lineRule="exact" w:before="261" w:after="0"/>
        <w:ind w:left="621" w:right="0" w:hanging="369"/>
        <w:jc w:val="both"/>
      </w:pPr>
      <w:r>
        <w:rPr/>
        <w:t>Customs</w:t>
      </w:r>
      <w:r>
        <w:rPr>
          <w:spacing w:val="-2"/>
        </w:rPr>
        <w:t> </w:t>
      </w:r>
      <w:r>
        <w:rPr/>
        <w:t>&amp;</w:t>
      </w:r>
      <w:r>
        <w:rPr>
          <w:spacing w:val="-1"/>
        </w:rPr>
        <w:t> </w:t>
      </w:r>
      <w:r>
        <w:rPr/>
        <w:t>Excise</w:t>
      </w:r>
      <w:r>
        <w:rPr>
          <w:spacing w:val="-2"/>
        </w:rPr>
        <w:t> Duties</w:t>
      </w:r>
    </w:p>
    <w:p>
      <w:pPr>
        <w:spacing w:line="254" w:lineRule="auto" w:before="0"/>
        <w:ind w:left="643" w:right="1412" w:firstLine="0"/>
        <w:jc w:val="both"/>
        <w:rPr>
          <w:sz w:val="23"/>
        </w:rPr>
      </w:pPr>
      <w:r>
        <w:rPr>
          <w:sz w:val="23"/>
        </w:rPr>
        <w:t>Singapore is a</w:t>
      </w:r>
      <w:r>
        <w:rPr>
          <w:spacing w:val="-3"/>
          <w:sz w:val="23"/>
        </w:rPr>
        <w:t> </w:t>
      </w:r>
      <w:r>
        <w:rPr>
          <w:sz w:val="23"/>
        </w:rPr>
        <w:t>free</w:t>
      </w:r>
      <w:r>
        <w:rPr>
          <w:spacing w:val="-2"/>
          <w:sz w:val="23"/>
        </w:rPr>
        <w:t> </w:t>
      </w:r>
      <w:r>
        <w:rPr>
          <w:sz w:val="23"/>
        </w:rPr>
        <w:t>port</w:t>
      </w:r>
      <w:r>
        <w:rPr>
          <w:spacing w:val="-3"/>
          <w:sz w:val="23"/>
        </w:rPr>
        <w:t> </w:t>
      </w:r>
      <w:r>
        <w:rPr>
          <w:sz w:val="23"/>
        </w:rPr>
        <w:t>and</w:t>
      </w:r>
      <w:r>
        <w:rPr>
          <w:spacing w:val="-1"/>
          <w:sz w:val="23"/>
        </w:rPr>
        <w:t> </w:t>
      </w:r>
      <w:r>
        <w:rPr>
          <w:sz w:val="23"/>
        </w:rPr>
        <w:t>has relatively</w:t>
      </w:r>
      <w:r>
        <w:rPr>
          <w:spacing w:val="-1"/>
          <w:sz w:val="23"/>
        </w:rPr>
        <w:t> </w:t>
      </w:r>
      <w:r>
        <w:rPr>
          <w:sz w:val="23"/>
        </w:rPr>
        <w:t>few excises</w:t>
      </w:r>
      <w:r>
        <w:rPr>
          <w:spacing w:val="-1"/>
          <w:sz w:val="23"/>
        </w:rPr>
        <w:t> </w:t>
      </w:r>
      <w:r>
        <w:rPr>
          <w:sz w:val="23"/>
        </w:rPr>
        <w:t>and</w:t>
      </w:r>
      <w:r>
        <w:rPr>
          <w:spacing w:val="-1"/>
          <w:sz w:val="23"/>
        </w:rPr>
        <w:t> </w:t>
      </w:r>
      <w:r>
        <w:rPr>
          <w:sz w:val="23"/>
        </w:rPr>
        <w:t>import</w:t>
      </w:r>
      <w:r>
        <w:rPr>
          <w:spacing w:val="-1"/>
          <w:sz w:val="23"/>
        </w:rPr>
        <w:t> </w:t>
      </w:r>
      <w:r>
        <w:rPr>
          <w:sz w:val="23"/>
        </w:rPr>
        <w:t>duties.</w:t>
      </w:r>
      <w:r>
        <w:rPr>
          <w:spacing w:val="-3"/>
          <w:sz w:val="23"/>
        </w:rPr>
        <w:t> </w:t>
      </w:r>
      <w:r>
        <w:rPr>
          <w:sz w:val="23"/>
        </w:rPr>
        <w:t>Excise duties</w:t>
      </w:r>
      <w:r>
        <w:rPr>
          <w:spacing w:val="-2"/>
          <w:sz w:val="23"/>
        </w:rPr>
        <w:t> </w:t>
      </w:r>
      <w:r>
        <w:rPr>
          <w:sz w:val="23"/>
        </w:rPr>
        <w:t>are</w:t>
      </w:r>
      <w:r>
        <w:rPr>
          <w:spacing w:val="-2"/>
          <w:sz w:val="23"/>
        </w:rPr>
        <w:t> </w:t>
      </w:r>
      <w:r>
        <w:rPr>
          <w:sz w:val="23"/>
        </w:rPr>
        <w:t>imposed principally on tobacco, petroleum products and liquors. Also, very few products are subject to import duties. The duties are mainly on motor vehicles, tobacco, liquor, and petroleum products.</w:t>
      </w:r>
    </w:p>
    <w:p>
      <w:pPr>
        <w:pStyle w:val="Heading2"/>
        <w:numPr>
          <w:ilvl w:val="0"/>
          <w:numId w:val="215"/>
        </w:numPr>
        <w:tabs>
          <w:tab w:pos="621" w:val="left" w:leader="none"/>
        </w:tabs>
        <w:spacing w:line="240" w:lineRule="auto" w:before="255" w:after="0"/>
        <w:ind w:left="621" w:right="0" w:hanging="369"/>
        <w:jc w:val="both"/>
      </w:pPr>
      <w:r>
        <w:rPr/>
        <w:t>Goods</w:t>
      </w:r>
      <w:r>
        <w:rPr>
          <w:spacing w:val="-4"/>
        </w:rPr>
        <w:t> </w:t>
      </w:r>
      <w:r>
        <w:rPr/>
        <w:t>&amp;</w:t>
      </w:r>
      <w:r>
        <w:rPr>
          <w:spacing w:val="-3"/>
        </w:rPr>
        <w:t> </w:t>
      </w:r>
      <w:r>
        <w:rPr/>
        <w:t>Services</w:t>
      </w:r>
      <w:r>
        <w:rPr>
          <w:spacing w:val="-2"/>
        </w:rPr>
        <w:t> </w:t>
      </w:r>
      <w:r>
        <w:rPr/>
        <w:t>Tax</w:t>
      </w:r>
      <w:r>
        <w:rPr>
          <w:spacing w:val="-1"/>
        </w:rPr>
        <w:t> </w:t>
      </w:r>
      <w:r>
        <w:rPr>
          <w:spacing w:val="-2"/>
        </w:rPr>
        <w:t>(GST)</w:t>
      </w:r>
    </w:p>
    <w:p>
      <w:pPr>
        <w:pStyle w:val="BodyText"/>
        <w:ind w:left="643" w:right="1416"/>
        <w:jc w:val="both"/>
      </w:pPr>
      <w:r>
        <w:rPr/>
        <w:t>The GST is a tax on consumption. The tax is paid when money is spent on goods or services, including</w:t>
      </w:r>
      <w:r>
        <w:rPr>
          <w:spacing w:val="-12"/>
        </w:rPr>
        <w:t> </w:t>
      </w:r>
      <w:r>
        <w:rPr/>
        <w:t>imports.</w:t>
      </w:r>
      <w:r>
        <w:rPr>
          <w:spacing w:val="-12"/>
        </w:rPr>
        <w:t> </w:t>
      </w:r>
      <w:r>
        <w:rPr/>
        <w:t>This</w:t>
      </w:r>
      <w:r>
        <w:rPr>
          <w:spacing w:val="-12"/>
        </w:rPr>
        <w:t> </w:t>
      </w:r>
      <w:r>
        <w:rPr/>
        <w:t>kind</w:t>
      </w:r>
      <w:r>
        <w:rPr>
          <w:spacing w:val="-13"/>
        </w:rPr>
        <w:t> </w:t>
      </w:r>
      <w:r>
        <w:rPr/>
        <w:t>of</w:t>
      </w:r>
      <w:r>
        <w:rPr>
          <w:spacing w:val="-12"/>
        </w:rPr>
        <w:t> </w:t>
      </w:r>
      <w:r>
        <w:rPr/>
        <w:t>indirect</w:t>
      </w:r>
      <w:r>
        <w:rPr>
          <w:spacing w:val="-12"/>
        </w:rPr>
        <w:t> </w:t>
      </w:r>
      <w:r>
        <w:rPr/>
        <w:t>tax</w:t>
      </w:r>
      <w:r>
        <w:rPr>
          <w:spacing w:val="-14"/>
        </w:rPr>
        <w:t> </w:t>
      </w:r>
      <w:r>
        <w:rPr/>
        <w:t>is</w:t>
      </w:r>
      <w:r>
        <w:rPr>
          <w:spacing w:val="-11"/>
        </w:rPr>
        <w:t> </w:t>
      </w:r>
      <w:r>
        <w:rPr/>
        <w:t>also</w:t>
      </w:r>
      <w:r>
        <w:rPr>
          <w:spacing w:val="-13"/>
        </w:rPr>
        <w:t> </w:t>
      </w:r>
      <w:r>
        <w:rPr/>
        <w:t>known</w:t>
      </w:r>
      <w:r>
        <w:rPr>
          <w:spacing w:val="-11"/>
        </w:rPr>
        <w:t> </w:t>
      </w:r>
      <w:r>
        <w:rPr/>
        <w:t>as</w:t>
      </w:r>
      <w:r>
        <w:rPr>
          <w:spacing w:val="-14"/>
        </w:rPr>
        <w:t> </w:t>
      </w:r>
      <w:r>
        <w:rPr/>
        <w:t>Value</w:t>
      </w:r>
      <w:r>
        <w:rPr>
          <w:spacing w:val="-11"/>
        </w:rPr>
        <w:t> </w:t>
      </w:r>
      <w:r>
        <w:rPr/>
        <w:t>Added</w:t>
      </w:r>
      <w:r>
        <w:rPr>
          <w:spacing w:val="-12"/>
        </w:rPr>
        <w:t> </w:t>
      </w:r>
      <w:r>
        <w:rPr/>
        <w:t>Tax</w:t>
      </w:r>
      <w:r>
        <w:rPr>
          <w:spacing w:val="-12"/>
        </w:rPr>
        <w:t> </w:t>
      </w:r>
      <w:r>
        <w:rPr/>
        <w:t>(VAT)</w:t>
      </w:r>
      <w:r>
        <w:rPr>
          <w:spacing w:val="-12"/>
        </w:rPr>
        <w:t> </w:t>
      </w:r>
      <w:r>
        <w:rPr/>
        <w:t>in</w:t>
      </w:r>
      <w:r>
        <w:rPr>
          <w:spacing w:val="-12"/>
        </w:rPr>
        <w:t> </w:t>
      </w:r>
      <w:r>
        <w:rPr/>
        <w:t>many</w:t>
      </w:r>
      <w:r>
        <w:rPr>
          <w:spacing w:val="-14"/>
        </w:rPr>
        <w:t> </w:t>
      </w:r>
      <w:r>
        <w:rPr/>
        <w:t>other </w:t>
      </w:r>
      <w:r>
        <w:rPr>
          <w:spacing w:val="-2"/>
        </w:rPr>
        <w:t>countries.</w:t>
      </w:r>
    </w:p>
    <w:p>
      <w:pPr>
        <w:pStyle w:val="Heading2"/>
        <w:numPr>
          <w:ilvl w:val="0"/>
          <w:numId w:val="215"/>
        </w:numPr>
        <w:tabs>
          <w:tab w:pos="621" w:val="left" w:leader="none"/>
        </w:tabs>
        <w:spacing w:line="240" w:lineRule="auto" w:before="268" w:after="0"/>
        <w:ind w:left="621" w:right="0" w:hanging="369"/>
        <w:jc w:val="both"/>
      </w:pPr>
      <w:r>
        <w:rPr/>
        <w:t>Betting</w:t>
      </w:r>
      <w:r>
        <w:rPr>
          <w:spacing w:val="-4"/>
        </w:rPr>
        <w:t> </w:t>
      </w:r>
      <w:r>
        <w:rPr/>
        <w:t>Taxes</w:t>
      </w:r>
      <w:r>
        <w:rPr>
          <w:spacing w:val="-2"/>
        </w:rPr>
        <w:t> </w:t>
      </w:r>
      <w:r>
        <w:rPr/>
        <w:t>are</w:t>
      </w:r>
      <w:r>
        <w:rPr>
          <w:spacing w:val="-5"/>
        </w:rPr>
        <w:t> </w:t>
      </w:r>
      <w:r>
        <w:rPr/>
        <w:t>duties</w:t>
      </w:r>
      <w:r>
        <w:rPr>
          <w:spacing w:val="-4"/>
        </w:rPr>
        <w:t> </w:t>
      </w:r>
      <w:r>
        <w:rPr/>
        <w:t>on</w:t>
      </w:r>
      <w:r>
        <w:rPr>
          <w:spacing w:val="-1"/>
        </w:rPr>
        <w:t> </w:t>
      </w:r>
      <w:r>
        <w:rPr/>
        <w:t>private</w:t>
      </w:r>
      <w:r>
        <w:rPr>
          <w:spacing w:val="-3"/>
        </w:rPr>
        <w:t> </w:t>
      </w:r>
      <w:r>
        <w:rPr/>
        <w:t>lottery,</w:t>
      </w:r>
      <w:r>
        <w:rPr>
          <w:spacing w:val="-4"/>
        </w:rPr>
        <w:t> </w:t>
      </w:r>
      <w:r>
        <w:rPr/>
        <w:t>betting</w:t>
      </w:r>
      <w:r>
        <w:rPr>
          <w:spacing w:val="-3"/>
        </w:rPr>
        <w:t> </w:t>
      </w:r>
      <w:r>
        <w:rPr/>
        <w:t>&amp;</w:t>
      </w:r>
      <w:r>
        <w:rPr>
          <w:spacing w:val="4"/>
        </w:rPr>
        <w:t> </w:t>
      </w:r>
      <w:r>
        <w:rPr>
          <w:spacing w:val="-2"/>
        </w:rPr>
        <w:t>sweepstake.</w:t>
      </w:r>
    </w:p>
    <w:p>
      <w:pPr>
        <w:pStyle w:val="BodyText"/>
        <w:spacing w:line="244" w:lineRule="auto"/>
        <w:ind w:left="643" w:right="1666"/>
      </w:pPr>
      <w:r>
        <w:rPr/>
        <w:t>Stamp</w:t>
      </w:r>
      <w:r>
        <w:rPr>
          <w:spacing w:val="-4"/>
        </w:rPr>
        <w:t> </w:t>
      </w:r>
      <w:r>
        <w:rPr/>
        <w:t>Duty</w:t>
      </w:r>
      <w:r>
        <w:rPr>
          <w:spacing w:val="-3"/>
        </w:rPr>
        <w:t> </w:t>
      </w:r>
      <w:r>
        <w:rPr/>
        <w:t>is</w:t>
      </w:r>
      <w:r>
        <w:rPr>
          <w:spacing w:val="-5"/>
        </w:rPr>
        <w:t> </w:t>
      </w:r>
      <w:r>
        <w:rPr/>
        <w:t>imposed</w:t>
      </w:r>
      <w:r>
        <w:rPr>
          <w:spacing w:val="-4"/>
        </w:rPr>
        <w:t> </w:t>
      </w:r>
      <w:r>
        <w:rPr/>
        <w:t>on</w:t>
      </w:r>
      <w:r>
        <w:rPr>
          <w:spacing w:val="-2"/>
        </w:rPr>
        <w:t> </w:t>
      </w:r>
      <w:r>
        <w:rPr/>
        <w:t>commercial</w:t>
      </w:r>
      <w:r>
        <w:rPr>
          <w:spacing w:val="-5"/>
        </w:rPr>
        <w:t> </w:t>
      </w:r>
      <w:r>
        <w:rPr/>
        <w:t>and</w:t>
      </w:r>
      <w:r>
        <w:rPr>
          <w:spacing w:val="-2"/>
        </w:rPr>
        <w:t> </w:t>
      </w:r>
      <w:r>
        <w:rPr/>
        <w:t>legal</w:t>
      </w:r>
      <w:r>
        <w:rPr>
          <w:spacing w:val="-5"/>
        </w:rPr>
        <w:t> </w:t>
      </w:r>
      <w:r>
        <w:rPr/>
        <w:t>documents</w:t>
      </w:r>
      <w:r>
        <w:rPr>
          <w:spacing w:val="-2"/>
        </w:rPr>
        <w:t> </w:t>
      </w:r>
      <w:r>
        <w:rPr/>
        <w:t>relating</w:t>
      </w:r>
      <w:r>
        <w:rPr>
          <w:spacing w:val="-3"/>
        </w:rPr>
        <w:t> </w:t>
      </w:r>
      <w:r>
        <w:rPr/>
        <w:t>to</w:t>
      </w:r>
      <w:r>
        <w:rPr>
          <w:spacing w:val="-2"/>
        </w:rPr>
        <w:t> </w:t>
      </w:r>
      <w:r>
        <w:rPr/>
        <w:t>stock</w:t>
      </w:r>
      <w:r>
        <w:rPr>
          <w:spacing w:val="-4"/>
        </w:rPr>
        <w:t> </w:t>
      </w:r>
      <w:r>
        <w:rPr/>
        <w:t>&amp;</w:t>
      </w:r>
      <w:r>
        <w:rPr>
          <w:spacing w:val="-4"/>
        </w:rPr>
        <w:t> </w:t>
      </w:r>
      <w:r>
        <w:rPr/>
        <w:t>shares</w:t>
      </w:r>
      <w:r>
        <w:rPr>
          <w:spacing w:val="-3"/>
        </w:rPr>
        <w:t> </w:t>
      </w:r>
      <w:r>
        <w:rPr/>
        <w:t>and immovable property.</w:t>
      </w:r>
    </w:p>
    <w:p>
      <w:pPr>
        <w:pStyle w:val="Heading2"/>
        <w:numPr>
          <w:ilvl w:val="0"/>
          <w:numId w:val="215"/>
        </w:numPr>
        <w:tabs>
          <w:tab w:pos="621" w:val="left" w:leader="none"/>
        </w:tabs>
        <w:spacing w:line="293" w:lineRule="exact" w:before="262" w:after="0"/>
        <w:ind w:left="621" w:right="0" w:hanging="369"/>
        <w:jc w:val="both"/>
      </w:pPr>
      <w:r>
        <w:rPr/>
        <w:t>Foreign</w:t>
      </w:r>
      <w:r>
        <w:rPr>
          <w:spacing w:val="-3"/>
        </w:rPr>
        <w:t> </w:t>
      </w:r>
      <w:r>
        <w:rPr/>
        <w:t>Worker</w:t>
      </w:r>
      <w:r>
        <w:rPr>
          <w:spacing w:val="-3"/>
        </w:rPr>
        <w:t> </w:t>
      </w:r>
      <w:r>
        <w:rPr>
          <w:spacing w:val="-4"/>
        </w:rPr>
        <w:t>Levy</w:t>
      </w:r>
    </w:p>
    <w:p>
      <w:pPr>
        <w:spacing w:before="0"/>
        <w:ind w:left="643" w:right="0" w:firstLine="0"/>
        <w:jc w:val="both"/>
        <w:rPr>
          <w:sz w:val="23"/>
        </w:rPr>
      </w:pPr>
      <w:r>
        <w:rPr>
          <w:sz w:val="23"/>
        </w:rPr>
        <w:t>The</w:t>
      </w:r>
      <w:r>
        <w:rPr>
          <w:spacing w:val="-5"/>
          <w:sz w:val="23"/>
        </w:rPr>
        <w:t> </w:t>
      </w:r>
      <w:r>
        <w:rPr>
          <w:sz w:val="23"/>
        </w:rPr>
        <w:t>foreign</w:t>
      </w:r>
      <w:r>
        <w:rPr>
          <w:spacing w:val="-3"/>
          <w:sz w:val="23"/>
        </w:rPr>
        <w:t> </w:t>
      </w:r>
      <w:r>
        <w:rPr>
          <w:sz w:val="23"/>
        </w:rPr>
        <w:t>worker</w:t>
      </w:r>
      <w:r>
        <w:rPr>
          <w:spacing w:val="-4"/>
          <w:sz w:val="23"/>
        </w:rPr>
        <w:t> </w:t>
      </w:r>
      <w:r>
        <w:rPr>
          <w:sz w:val="23"/>
        </w:rPr>
        <w:t>levy</w:t>
      </w:r>
      <w:r>
        <w:rPr>
          <w:spacing w:val="-4"/>
          <w:sz w:val="23"/>
        </w:rPr>
        <w:t> </w:t>
      </w:r>
      <w:r>
        <w:rPr>
          <w:sz w:val="23"/>
        </w:rPr>
        <w:t>is</w:t>
      </w:r>
      <w:r>
        <w:rPr>
          <w:spacing w:val="-3"/>
          <w:sz w:val="23"/>
        </w:rPr>
        <w:t> </w:t>
      </w:r>
      <w:r>
        <w:rPr>
          <w:sz w:val="23"/>
        </w:rPr>
        <w:t>imposed</w:t>
      </w:r>
      <w:r>
        <w:rPr>
          <w:spacing w:val="-4"/>
          <w:sz w:val="23"/>
        </w:rPr>
        <w:t> </w:t>
      </w:r>
      <w:r>
        <w:rPr>
          <w:sz w:val="23"/>
        </w:rPr>
        <w:t>to</w:t>
      </w:r>
      <w:r>
        <w:rPr>
          <w:spacing w:val="-3"/>
          <w:sz w:val="23"/>
        </w:rPr>
        <w:t> </w:t>
      </w:r>
      <w:r>
        <w:rPr>
          <w:sz w:val="23"/>
        </w:rPr>
        <w:t>regulate</w:t>
      </w:r>
      <w:r>
        <w:rPr>
          <w:spacing w:val="-2"/>
          <w:sz w:val="23"/>
        </w:rPr>
        <w:t> </w:t>
      </w:r>
      <w:r>
        <w:rPr>
          <w:sz w:val="23"/>
        </w:rPr>
        <w:t>the</w:t>
      </w:r>
      <w:r>
        <w:rPr>
          <w:spacing w:val="-7"/>
          <w:sz w:val="23"/>
        </w:rPr>
        <w:t> </w:t>
      </w:r>
      <w:r>
        <w:rPr>
          <w:sz w:val="23"/>
        </w:rPr>
        <w:t>employment</w:t>
      </w:r>
      <w:r>
        <w:rPr>
          <w:spacing w:val="-5"/>
          <w:sz w:val="23"/>
        </w:rPr>
        <w:t> </w:t>
      </w:r>
      <w:r>
        <w:rPr>
          <w:sz w:val="23"/>
        </w:rPr>
        <w:t>of</w:t>
      </w:r>
      <w:r>
        <w:rPr>
          <w:spacing w:val="-2"/>
          <w:sz w:val="23"/>
        </w:rPr>
        <w:t> </w:t>
      </w:r>
      <w:r>
        <w:rPr>
          <w:sz w:val="23"/>
        </w:rPr>
        <w:t>foreign</w:t>
      </w:r>
      <w:r>
        <w:rPr>
          <w:spacing w:val="-4"/>
          <w:sz w:val="23"/>
        </w:rPr>
        <w:t> </w:t>
      </w:r>
      <w:r>
        <w:rPr>
          <w:sz w:val="23"/>
        </w:rPr>
        <w:t>workers</w:t>
      </w:r>
      <w:r>
        <w:rPr>
          <w:spacing w:val="-1"/>
          <w:sz w:val="23"/>
        </w:rPr>
        <w:t> </w:t>
      </w:r>
      <w:r>
        <w:rPr>
          <w:sz w:val="23"/>
        </w:rPr>
        <w:t>in</w:t>
      </w:r>
      <w:r>
        <w:rPr>
          <w:spacing w:val="-3"/>
          <w:sz w:val="23"/>
        </w:rPr>
        <w:t> </w:t>
      </w:r>
      <w:r>
        <w:rPr>
          <w:spacing w:val="-2"/>
          <w:sz w:val="23"/>
        </w:rPr>
        <w:t>Singapore.</w:t>
      </w:r>
    </w:p>
    <w:p>
      <w:pPr>
        <w:pStyle w:val="BodyText"/>
        <w:spacing w:before="12"/>
        <w:ind w:left="0"/>
        <w:rPr>
          <w:sz w:val="23"/>
        </w:rPr>
      </w:pPr>
    </w:p>
    <w:p>
      <w:pPr>
        <w:pStyle w:val="Heading2"/>
        <w:numPr>
          <w:ilvl w:val="1"/>
          <w:numId w:val="208"/>
        </w:numPr>
        <w:tabs>
          <w:tab w:pos="919" w:val="left" w:leader="none"/>
        </w:tabs>
        <w:spacing w:line="240" w:lineRule="auto" w:before="0" w:after="0"/>
        <w:ind w:left="919" w:right="0" w:hanging="658"/>
        <w:jc w:val="both"/>
      </w:pPr>
      <w:r>
        <w:rPr/>
        <w:t>INCOME</w:t>
      </w:r>
      <w:r>
        <w:rPr>
          <w:spacing w:val="-2"/>
        </w:rPr>
        <w:t> </w:t>
      </w:r>
      <w:r>
        <w:rPr/>
        <w:t>TAX</w:t>
      </w:r>
      <w:r>
        <w:rPr>
          <w:spacing w:val="-3"/>
        </w:rPr>
        <w:t> </w:t>
      </w:r>
      <w:r>
        <w:rPr>
          <w:spacing w:val="-2"/>
        </w:rPr>
        <w:t>PLANNING</w:t>
      </w:r>
    </w:p>
    <w:p>
      <w:pPr>
        <w:pStyle w:val="BodyText"/>
        <w:spacing w:before="283"/>
        <w:ind w:left="261" w:right="1411"/>
        <w:jc w:val="both"/>
      </w:pPr>
      <w:r>
        <w:rPr/>
        <w:t>Income tax planning may be defined as the development and implementation of appropriate strategies to reduce, affect the timing of, or shift either current or future income tax liabilities. Recommended strategies are based not only on the tax consequences themselves, but also considering the individual’s overall financial goals.</w:t>
      </w:r>
    </w:p>
    <w:p>
      <w:pPr>
        <w:pStyle w:val="BodyText"/>
        <w:spacing w:before="271"/>
        <w:ind w:left="261"/>
        <w:jc w:val="both"/>
      </w:pPr>
      <w:r>
        <w:rPr/>
        <w:t>In</w:t>
      </w:r>
      <w:r>
        <w:rPr>
          <w:spacing w:val="4"/>
        </w:rPr>
        <w:t> </w:t>
      </w:r>
      <w:r>
        <w:rPr/>
        <w:t>the</w:t>
      </w:r>
      <w:r>
        <w:rPr>
          <w:spacing w:val="7"/>
        </w:rPr>
        <w:t> </w:t>
      </w:r>
      <w:r>
        <w:rPr/>
        <w:t>context</w:t>
      </w:r>
      <w:r>
        <w:rPr>
          <w:spacing w:val="8"/>
        </w:rPr>
        <w:t> </w:t>
      </w:r>
      <w:r>
        <w:rPr/>
        <w:t>of</w:t>
      </w:r>
      <w:r>
        <w:rPr>
          <w:spacing w:val="7"/>
        </w:rPr>
        <w:t> </w:t>
      </w:r>
      <w:r>
        <w:rPr/>
        <w:t>financial</w:t>
      </w:r>
      <w:r>
        <w:rPr>
          <w:spacing w:val="7"/>
        </w:rPr>
        <w:t> </w:t>
      </w:r>
      <w:r>
        <w:rPr/>
        <w:t>planning,</w:t>
      </w:r>
      <w:r>
        <w:rPr>
          <w:spacing w:val="7"/>
        </w:rPr>
        <w:t> </w:t>
      </w:r>
      <w:r>
        <w:rPr/>
        <w:t>income</w:t>
      </w:r>
      <w:r>
        <w:rPr>
          <w:spacing w:val="4"/>
        </w:rPr>
        <w:t> </w:t>
      </w:r>
      <w:r>
        <w:rPr/>
        <w:t>tax</w:t>
      </w:r>
      <w:r>
        <w:rPr>
          <w:spacing w:val="4"/>
        </w:rPr>
        <w:t> </w:t>
      </w:r>
      <w:r>
        <w:rPr/>
        <w:t>planning</w:t>
      </w:r>
      <w:r>
        <w:rPr>
          <w:spacing w:val="7"/>
        </w:rPr>
        <w:t> </w:t>
      </w:r>
      <w:r>
        <w:rPr/>
        <w:t>is</w:t>
      </w:r>
      <w:r>
        <w:rPr>
          <w:spacing w:val="4"/>
        </w:rPr>
        <w:t> </w:t>
      </w:r>
      <w:r>
        <w:rPr/>
        <w:t>driven</w:t>
      </w:r>
      <w:r>
        <w:rPr>
          <w:spacing w:val="4"/>
        </w:rPr>
        <w:t> </w:t>
      </w:r>
      <w:r>
        <w:rPr/>
        <w:t>by</w:t>
      </w:r>
      <w:r>
        <w:rPr>
          <w:spacing w:val="6"/>
        </w:rPr>
        <w:t> </w:t>
      </w:r>
      <w:r>
        <w:rPr/>
        <w:t>your</w:t>
      </w:r>
      <w:r>
        <w:rPr>
          <w:spacing w:val="7"/>
        </w:rPr>
        <w:t> </w:t>
      </w:r>
      <w:r>
        <w:rPr/>
        <w:t>client’s</w:t>
      </w:r>
      <w:r>
        <w:rPr>
          <w:spacing w:val="4"/>
        </w:rPr>
        <w:t> </w:t>
      </w:r>
      <w:r>
        <w:rPr/>
        <w:t>overall</w:t>
      </w:r>
      <w:r>
        <w:rPr>
          <w:spacing w:val="5"/>
        </w:rPr>
        <w:t> </w:t>
      </w:r>
      <w:r>
        <w:rPr>
          <w:spacing w:val="-2"/>
        </w:rPr>
        <w:t>financial</w:t>
      </w:r>
    </w:p>
    <w:p>
      <w:pPr>
        <w:pStyle w:val="BodyText"/>
        <w:spacing w:before="5"/>
        <w:ind w:left="261"/>
        <w:jc w:val="both"/>
      </w:pPr>
      <w:r>
        <w:rPr/>
        <w:t>planning</w:t>
      </w:r>
      <w:r>
        <w:rPr>
          <w:spacing w:val="-1"/>
        </w:rPr>
        <w:t> </w:t>
      </w:r>
      <w:r>
        <w:rPr/>
        <w:t>goals</w:t>
      </w:r>
      <w:r>
        <w:rPr>
          <w:spacing w:val="-3"/>
        </w:rPr>
        <w:t> </w:t>
      </w:r>
      <w:r>
        <w:rPr/>
        <w:t>and</w:t>
      </w:r>
      <w:r>
        <w:rPr>
          <w:spacing w:val="-1"/>
        </w:rPr>
        <w:t> </w:t>
      </w:r>
      <w:r>
        <w:rPr/>
        <w:t>is</w:t>
      </w:r>
      <w:r>
        <w:rPr>
          <w:spacing w:val="-4"/>
        </w:rPr>
        <w:t> </w:t>
      </w:r>
      <w:r>
        <w:rPr/>
        <w:t>not</w:t>
      </w:r>
      <w:r>
        <w:rPr>
          <w:spacing w:val="-4"/>
        </w:rPr>
        <w:t> </w:t>
      </w:r>
      <w:r>
        <w:rPr/>
        <w:t>an</w:t>
      </w:r>
      <w:r>
        <w:rPr>
          <w:spacing w:val="-1"/>
        </w:rPr>
        <w:t> </w:t>
      </w:r>
      <w:r>
        <w:rPr>
          <w:spacing w:val="-4"/>
        </w:rPr>
        <w:t>end.</w:t>
      </w:r>
    </w:p>
    <w:p>
      <w:pPr>
        <w:pStyle w:val="BodyText"/>
        <w:spacing w:before="271"/>
        <w:ind w:left="261" w:right="1412"/>
        <w:jc w:val="both"/>
      </w:pPr>
      <w:r>
        <w:rPr/>
        <w:t>While you may often perform consultations or engagements that are entirely tax-oriented, tax planning as part of a financial planner’s engagement assumes integration with other financial planning</w:t>
      </w:r>
      <w:r>
        <w:rPr>
          <w:spacing w:val="-11"/>
        </w:rPr>
        <w:t> </w:t>
      </w:r>
      <w:r>
        <w:rPr/>
        <w:t>areas.</w:t>
      </w:r>
      <w:r>
        <w:rPr>
          <w:spacing w:val="-12"/>
        </w:rPr>
        <w:t> </w:t>
      </w:r>
      <w:r>
        <w:rPr/>
        <w:t>For</w:t>
      </w:r>
      <w:r>
        <w:rPr>
          <w:spacing w:val="-11"/>
        </w:rPr>
        <w:t> </w:t>
      </w:r>
      <w:r>
        <w:rPr/>
        <w:t>example,</w:t>
      </w:r>
      <w:r>
        <w:rPr>
          <w:spacing w:val="-11"/>
        </w:rPr>
        <w:t> </w:t>
      </w:r>
      <w:r>
        <w:rPr/>
        <w:t>an</w:t>
      </w:r>
      <w:r>
        <w:rPr>
          <w:spacing w:val="-10"/>
        </w:rPr>
        <w:t> </w:t>
      </w:r>
      <w:r>
        <w:rPr/>
        <w:t>income</w:t>
      </w:r>
      <w:r>
        <w:rPr>
          <w:spacing w:val="-13"/>
        </w:rPr>
        <w:t> </w:t>
      </w:r>
      <w:r>
        <w:rPr/>
        <w:t>tax</w:t>
      </w:r>
      <w:r>
        <w:rPr>
          <w:spacing w:val="-12"/>
        </w:rPr>
        <w:t> </w:t>
      </w:r>
      <w:r>
        <w:rPr/>
        <w:t>projection</w:t>
      </w:r>
      <w:r>
        <w:rPr>
          <w:spacing w:val="-9"/>
        </w:rPr>
        <w:t> </w:t>
      </w:r>
      <w:r>
        <w:rPr/>
        <w:t>is</w:t>
      </w:r>
      <w:r>
        <w:rPr>
          <w:spacing w:val="-11"/>
        </w:rPr>
        <w:t> </w:t>
      </w:r>
      <w:r>
        <w:rPr/>
        <w:t>necessary</w:t>
      </w:r>
      <w:r>
        <w:rPr>
          <w:spacing w:val="-12"/>
        </w:rPr>
        <w:t> </w:t>
      </w:r>
      <w:r>
        <w:rPr/>
        <w:t>to</w:t>
      </w:r>
      <w:r>
        <w:rPr>
          <w:spacing w:val="-5"/>
        </w:rPr>
        <w:t> </w:t>
      </w:r>
      <w:r>
        <w:rPr/>
        <w:t>determine</w:t>
      </w:r>
      <w:r>
        <w:rPr>
          <w:spacing w:val="-11"/>
        </w:rPr>
        <w:t> </w:t>
      </w:r>
      <w:r>
        <w:rPr/>
        <w:t>cash</w:t>
      </w:r>
      <w:r>
        <w:rPr>
          <w:spacing w:val="-10"/>
        </w:rPr>
        <w:t> </w:t>
      </w:r>
      <w:r>
        <w:rPr/>
        <w:t>flow</w:t>
      </w:r>
      <w:r>
        <w:rPr>
          <w:spacing w:val="-8"/>
        </w:rPr>
        <w:t> </w:t>
      </w:r>
      <w:r>
        <w:rPr/>
        <w:t>available to fund goals.</w:t>
      </w:r>
    </w:p>
    <w:p>
      <w:pPr>
        <w:pStyle w:val="BodyText"/>
        <w:spacing w:line="244" w:lineRule="auto" w:before="270"/>
        <w:ind w:left="261" w:right="1414"/>
        <w:jc w:val="both"/>
      </w:pPr>
      <w:r>
        <w:rPr/>
        <w:t>Income tax planning has two primary objectives: − minimizing overall income tax liability and fulfilling overall financial planning goals with minimal tax consequences.</w:t>
      </w:r>
    </w:p>
    <w:p>
      <w:pPr>
        <w:spacing w:after="0" w:line="244" w:lineRule="auto"/>
        <w:jc w:val="both"/>
        <w:sectPr>
          <w:footerReference w:type="even" r:id="rId278"/>
          <w:pgSz w:w="11900" w:h="16840"/>
          <w:pgMar w:header="0" w:footer="645" w:top="1320" w:bottom="840" w:left="600" w:right="0"/>
          <w:pgNumType w:start="12"/>
        </w:sectPr>
      </w:pPr>
    </w:p>
    <w:p>
      <w:pPr>
        <w:pStyle w:val="Heading2"/>
        <w:ind w:left="254"/>
        <w:jc w:val="both"/>
      </w:pPr>
      <w:r>
        <w:rPr/>
        <w:t>These</w:t>
      </w:r>
      <w:r>
        <w:rPr>
          <w:spacing w:val="-5"/>
        </w:rPr>
        <w:t> </w:t>
      </w:r>
      <w:r>
        <w:rPr/>
        <w:t>objectives</w:t>
      </w:r>
      <w:r>
        <w:rPr>
          <w:spacing w:val="-3"/>
        </w:rPr>
        <w:t> </w:t>
      </w:r>
      <w:r>
        <w:rPr/>
        <w:t>are</w:t>
      </w:r>
      <w:r>
        <w:rPr>
          <w:spacing w:val="-4"/>
        </w:rPr>
        <w:t> </w:t>
      </w:r>
      <w:r>
        <w:rPr/>
        <w:t>addressed</w:t>
      </w:r>
      <w:r>
        <w:rPr>
          <w:spacing w:val="-2"/>
        </w:rPr>
        <w:t> </w:t>
      </w:r>
      <w:r>
        <w:rPr/>
        <w:t>through</w:t>
      </w:r>
      <w:r>
        <w:rPr>
          <w:spacing w:val="-2"/>
        </w:rPr>
        <w:t> </w:t>
      </w:r>
      <w:r>
        <w:rPr/>
        <w:t>three</w:t>
      </w:r>
      <w:r>
        <w:rPr>
          <w:spacing w:val="-4"/>
        </w:rPr>
        <w:t> </w:t>
      </w:r>
      <w:r>
        <w:rPr/>
        <w:t>broad</w:t>
      </w:r>
      <w:r>
        <w:rPr>
          <w:spacing w:val="-2"/>
        </w:rPr>
        <w:t> strategies:</w:t>
      </w:r>
    </w:p>
    <w:p>
      <w:pPr>
        <w:pStyle w:val="ListParagraph"/>
        <w:numPr>
          <w:ilvl w:val="0"/>
          <w:numId w:val="216"/>
        </w:numPr>
        <w:tabs>
          <w:tab w:pos="614" w:val="left" w:leader="none"/>
        </w:tabs>
        <w:spacing w:line="292" w:lineRule="exact" w:before="281" w:after="0"/>
        <w:ind w:left="614" w:right="0" w:hanging="362"/>
        <w:jc w:val="left"/>
        <w:rPr>
          <w:sz w:val="24"/>
        </w:rPr>
      </w:pPr>
      <w:r>
        <w:rPr>
          <w:sz w:val="24"/>
        </w:rPr>
        <w:t>reducing</w:t>
      </w:r>
      <w:r>
        <w:rPr>
          <w:spacing w:val="-5"/>
          <w:sz w:val="24"/>
        </w:rPr>
        <w:t> </w:t>
      </w:r>
      <w:r>
        <w:rPr>
          <w:sz w:val="24"/>
        </w:rPr>
        <w:t>the</w:t>
      </w:r>
      <w:r>
        <w:rPr>
          <w:spacing w:val="-2"/>
          <w:sz w:val="24"/>
        </w:rPr>
        <w:t> </w:t>
      </w:r>
      <w:r>
        <w:rPr>
          <w:sz w:val="24"/>
        </w:rPr>
        <w:t>income</w:t>
      </w:r>
      <w:r>
        <w:rPr>
          <w:spacing w:val="-5"/>
          <w:sz w:val="24"/>
        </w:rPr>
        <w:t> </w:t>
      </w:r>
      <w:r>
        <w:rPr>
          <w:sz w:val="24"/>
        </w:rPr>
        <w:t>tax</w:t>
      </w:r>
      <w:r>
        <w:rPr>
          <w:spacing w:val="-4"/>
          <w:sz w:val="24"/>
        </w:rPr>
        <w:t> </w:t>
      </w:r>
      <w:r>
        <w:rPr>
          <w:sz w:val="24"/>
        </w:rPr>
        <w:t>consequences</w:t>
      </w:r>
      <w:r>
        <w:rPr>
          <w:spacing w:val="-5"/>
          <w:sz w:val="24"/>
        </w:rPr>
        <w:t> </w:t>
      </w:r>
      <w:r>
        <w:rPr>
          <w:sz w:val="24"/>
        </w:rPr>
        <w:t>of</w:t>
      </w:r>
      <w:r>
        <w:rPr>
          <w:spacing w:val="-3"/>
          <w:sz w:val="24"/>
        </w:rPr>
        <w:t> </w:t>
      </w:r>
      <w:r>
        <w:rPr>
          <w:sz w:val="24"/>
        </w:rPr>
        <w:t>a</w:t>
      </w:r>
      <w:r>
        <w:rPr>
          <w:spacing w:val="-4"/>
          <w:sz w:val="24"/>
        </w:rPr>
        <w:t> </w:t>
      </w:r>
      <w:r>
        <w:rPr>
          <w:sz w:val="24"/>
        </w:rPr>
        <w:t>transaction</w:t>
      </w:r>
      <w:r>
        <w:rPr>
          <w:spacing w:val="-3"/>
          <w:sz w:val="24"/>
        </w:rPr>
        <w:t> </w:t>
      </w:r>
      <w:r>
        <w:rPr>
          <w:sz w:val="24"/>
        </w:rPr>
        <w:t>or</w:t>
      </w:r>
      <w:r>
        <w:rPr>
          <w:spacing w:val="-1"/>
          <w:sz w:val="24"/>
        </w:rPr>
        <w:t> </w:t>
      </w:r>
      <w:r>
        <w:rPr>
          <w:spacing w:val="-2"/>
          <w:sz w:val="24"/>
        </w:rPr>
        <w:t>arrangement;</w:t>
      </w:r>
    </w:p>
    <w:p>
      <w:pPr>
        <w:pStyle w:val="ListParagraph"/>
        <w:numPr>
          <w:ilvl w:val="0"/>
          <w:numId w:val="216"/>
        </w:numPr>
        <w:tabs>
          <w:tab w:pos="614" w:val="left" w:leader="none"/>
        </w:tabs>
        <w:spacing w:line="290" w:lineRule="exact" w:before="0" w:after="0"/>
        <w:ind w:left="614" w:right="0" w:hanging="362"/>
        <w:jc w:val="left"/>
        <w:rPr>
          <w:sz w:val="24"/>
        </w:rPr>
      </w:pPr>
      <w:r>
        <w:rPr>
          <w:sz w:val="24"/>
        </w:rPr>
        <w:t>shifting</w:t>
      </w:r>
      <w:r>
        <w:rPr>
          <w:spacing w:val="-5"/>
          <w:sz w:val="24"/>
        </w:rPr>
        <w:t> </w:t>
      </w:r>
      <w:r>
        <w:rPr>
          <w:sz w:val="24"/>
        </w:rPr>
        <w:t>the</w:t>
      </w:r>
      <w:r>
        <w:rPr>
          <w:spacing w:val="-4"/>
          <w:sz w:val="24"/>
        </w:rPr>
        <w:t> </w:t>
      </w:r>
      <w:r>
        <w:rPr>
          <w:sz w:val="24"/>
        </w:rPr>
        <w:t>timing</w:t>
      </w:r>
      <w:r>
        <w:rPr>
          <w:spacing w:val="-4"/>
          <w:sz w:val="24"/>
        </w:rPr>
        <w:t> </w:t>
      </w:r>
      <w:r>
        <w:rPr>
          <w:sz w:val="24"/>
        </w:rPr>
        <w:t>of a</w:t>
      </w:r>
      <w:r>
        <w:rPr>
          <w:spacing w:val="-4"/>
          <w:sz w:val="24"/>
        </w:rPr>
        <w:t> </w:t>
      </w:r>
      <w:r>
        <w:rPr>
          <w:sz w:val="24"/>
        </w:rPr>
        <w:t>taxable</w:t>
      </w:r>
      <w:r>
        <w:rPr>
          <w:spacing w:val="-1"/>
          <w:sz w:val="24"/>
        </w:rPr>
        <w:t> </w:t>
      </w:r>
      <w:r>
        <w:rPr>
          <w:sz w:val="24"/>
        </w:rPr>
        <w:t>event;</w:t>
      </w:r>
      <w:r>
        <w:rPr>
          <w:spacing w:val="-4"/>
          <w:sz w:val="24"/>
        </w:rPr>
        <w:t> </w:t>
      </w:r>
      <w:r>
        <w:rPr>
          <w:spacing w:val="-5"/>
          <w:sz w:val="24"/>
        </w:rPr>
        <w:t>and</w:t>
      </w:r>
    </w:p>
    <w:p>
      <w:pPr>
        <w:pStyle w:val="ListParagraph"/>
        <w:numPr>
          <w:ilvl w:val="0"/>
          <w:numId w:val="216"/>
        </w:numPr>
        <w:tabs>
          <w:tab w:pos="614" w:val="left" w:leader="none"/>
        </w:tabs>
        <w:spacing w:line="292" w:lineRule="exact" w:before="0" w:after="0"/>
        <w:ind w:left="614" w:right="0" w:hanging="362"/>
        <w:jc w:val="left"/>
        <w:rPr>
          <w:sz w:val="24"/>
        </w:rPr>
      </w:pPr>
      <w:r>
        <w:rPr>
          <w:sz w:val="24"/>
        </w:rPr>
        <w:t>shifting</w:t>
      </w:r>
      <w:r>
        <w:rPr>
          <w:spacing w:val="-4"/>
          <w:sz w:val="24"/>
        </w:rPr>
        <w:t> </w:t>
      </w:r>
      <w:r>
        <w:rPr>
          <w:sz w:val="24"/>
        </w:rPr>
        <w:t>income</w:t>
      </w:r>
      <w:r>
        <w:rPr>
          <w:spacing w:val="-4"/>
          <w:sz w:val="24"/>
        </w:rPr>
        <w:t> </w:t>
      </w:r>
      <w:r>
        <w:rPr>
          <w:sz w:val="24"/>
        </w:rPr>
        <w:t>to</w:t>
      </w:r>
      <w:r>
        <w:rPr>
          <w:spacing w:val="-5"/>
          <w:sz w:val="24"/>
        </w:rPr>
        <w:t> </w:t>
      </w:r>
      <w:r>
        <w:rPr>
          <w:sz w:val="24"/>
        </w:rPr>
        <w:t>another</w:t>
      </w:r>
      <w:r>
        <w:rPr>
          <w:spacing w:val="-2"/>
          <w:sz w:val="24"/>
        </w:rPr>
        <w:t> taxpayer.</w:t>
      </w:r>
    </w:p>
    <w:p>
      <w:pPr>
        <w:pStyle w:val="Heading2"/>
        <w:numPr>
          <w:ilvl w:val="2"/>
          <w:numId w:val="208"/>
        </w:numPr>
        <w:tabs>
          <w:tab w:pos="1042" w:val="left" w:leader="none"/>
        </w:tabs>
        <w:spacing w:line="240" w:lineRule="auto" w:before="281" w:after="0"/>
        <w:ind w:left="1042" w:right="0" w:hanging="788"/>
        <w:jc w:val="left"/>
      </w:pPr>
      <w:r>
        <w:rPr/>
        <w:t>Reducing</w:t>
      </w:r>
      <w:r>
        <w:rPr>
          <w:spacing w:val="-4"/>
        </w:rPr>
        <w:t> </w:t>
      </w:r>
      <w:r>
        <w:rPr/>
        <w:t>Tax</w:t>
      </w:r>
      <w:r>
        <w:rPr>
          <w:spacing w:val="-1"/>
        </w:rPr>
        <w:t> </w:t>
      </w:r>
      <w:r>
        <w:rPr>
          <w:spacing w:val="-2"/>
        </w:rPr>
        <w:t>Liability</w:t>
      </w:r>
    </w:p>
    <w:p>
      <w:pPr>
        <w:pStyle w:val="BodyText"/>
        <w:spacing w:before="285"/>
        <w:ind w:left="254" w:right="1399"/>
        <w:jc w:val="both"/>
      </w:pPr>
      <w:r>
        <w:rPr/>
        <w:t>Tax reduction strategies are those that produce tax-free income, re-characterize non-deductible expenditures as deductible expenditures, or result in income being taxed at a lower tax rate. The applicable strategies include:</w:t>
      </w:r>
    </w:p>
    <w:p>
      <w:pPr>
        <w:pStyle w:val="ListParagraph"/>
        <w:numPr>
          <w:ilvl w:val="0"/>
          <w:numId w:val="217"/>
        </w:numPr>
        <w:tabs>
          <w:tab w:pos="614" w:val="left" w:leader="none"/>
        </w:tabs>
        <w:spacing w:line="240" w:lineRule="auto" w:before="269" w:after="0"/>
        <w:ind w:left="614" w:right="0" w:hanging="362"/>
        <w:jc w:val="left"/>
        <w:rPr>
          <w:sz w:val="24"/>
        </w:rPr>
      </w:pPr>
      <w:r>
        <w:rPr>
          <w:sz w:val="24"/>
        </w:rPr>
        <w:t>shifting</w:t>
      </w:r>
      <w:r>
        <w:rPr>
          <w:spacing w:val="-4"/>
          <w:sz w:val="24"/>
        </w:rPr>
        <w:t> </w:t>
      </w:r>
      <w:r>
        <w:rPr>
          <w:sz w:val="24"/>
        </w:rPr>
        <w:t>investments</w:t>
      </w:r>
      <w:r>
        <w:rPr>
          <w:spacing w:val="-5"/>
          <w:sz w:val="24"/>
        </w:rPr>
        <w:t> </w:t>
      </w:r>
      <w:r>
        <w:rPr>
          <w:sz w:val="24"/>
        </w:rPr>
        <w:t>from</w:t>
      </w:r>
      <w:r>
        <w:rPr>
          <w:spacing w:val="-3"/>
          <w:sz w:val="24"/>
        </w:rPr>
        <w:t> </w:t>
      </w:r>
      <w:r>
        <w:rPr>
          <w:sz w:val="24"/>
        </w:rPr>
        <w:t>shares</w:t>
      </w:r>
      <w:r>
        <w:rPr>
          <w:spacing w:val="-6"/>
          <w:sz w:val="24"/>
        </w:rPr>
        <w:t> </w:t>
      </w:r>
      <w:r>
        <w:rPr>
          <w:sz w:val="24"/>
        </w:rPr>
        <w:t>to</w:t>
      </w:r>
      <w:r>
        <w:rPr>
          <w:spacing w:val="-5"/>
          <w:sz w:val="24"/>
        </w:rPr>
        <w:t> </w:t>
      </w:r>
      <w:r>
        <w:rPr>
          <w:sz w:val="24"/>
        </w:rPr>
        <w:t>corporate</w:t>
      </w:r>
      <w:r>
        <w:rPr>
          <w:spacing w:val="-2"/>
          <w:sz w:val="24"/>
        </w:rPr>
        <w:t> </w:t>
      </w:r>
      <w:r>
        <w:rPr>
          <w:sz w:val="24"/>
        </w:rPr>
        <w:t>bonds;</w:t>
      </w:r>
      <w:r>
        <w:rPr>
          <w:spacing w:val="-5"/>
          <w:sz w:val="24"/>
        </w:rPr>
        <w:t> and</w:t>
      </w:r>
    </w:p>
    <w:p>
      <w:pPr>
        <w:pStyle w:val="ListParagraph"/>
        <w:numPr>
          <w:ilvl w:val="0"/>
          <w:numId w:val="217"/>
        </w:numPr>
        <w:tabs>
          <w:tab w:pos="614" w:val="left" w:leader="none"/>
        </w:tabs>
        <w:spacing w:line="240" w:lineRule="auto" w:before="0" w:after="0"/>
        <w:ind w:left="614" w:right="0" w:hanging="362"/>
        <w:jc w:val="left"/>
        <w:rPr>
          <w:sz w:val="24"/>
        </w:rPr>
      </w:pPr>
      <w:r>
        <w:rPr>
          <w:sz w:val="24"/>
        </w:rPr>
        <w:t>securing</w:t>
      </w:r>
      <w:r>
        <w:rPr>
          <w:spacing w:val="-4"/>
          <w:sz w:val="24"/>
        </w:rPr>
        <w:t> </w:t>
      </w:r>
      <w:r>
        <w:rPr>
          <w:sz w:val="24"/>
        </w:rPr>
        <w:t>a</w:t>
      </w:r>
      <w:r>
        <w:rPr>
          <w:spacing w:val="-4"/>
          <w:sz w:val="24"/>
        </w:rPr>
        <w:t> </w:t>
      </w:r>
      <w:r>
        <w:rPr>
          <w:sz w:val="24"/>
        </w:rPr>
        <w:t>housing</w:t>
      </w:r>
      <w:r>
        <w:rPr>
          <w:spacing w:val="-5"/>
          <w:sz w:val="24"/>
        </w:rPr>
        <w:t> </w:t>
      </w:r>
      <w:r>
        <w:rPr>
          <w:sz w:val="24"/>
        </w:rPr>
        <w:t>loan</w:t>
      </w:r>
      <w:r>
        <w:rPr>
          <w:spacing w:val="-4"/>
          <w:sz w:val="24"/>
        </w:rPr>
        <w:t> </w:t>
      </w:r>
      <w:r>
        <w:rPr>
          <w:sz w:val="24"/>
        </w:rPr>
        <w:t>to</w:t>
      </w:r>
      <w:r>
        <w:rPr>
          <w:spacing w:val="-3"/>
          <w:sz w:val="24"/>
        </w:rPr>
        <w:t> </w:t>
      </w:r>
      <w:r>
        <w:rPr>
          <w:sz w:val="24"/>
        </w:rPr>
        <w:t>generate</w:t>
      </w:r>
      <w:r>
        <w:rPr>
          <w:spacing w:val="-4"/>
          <w:sz w:val="24"/>
        </w:rPr>
        <w:t> </w:t>
      </w:r>
      <w:r>
        <w:rPr>
          <w:sz w:val="24"/>
        </w:rPr>
        <w:t>deductible</w:t>
      </w:r>
      <w:r>
        <w:rPr>
          <w:spacing w:val="-5"/>
          <w:sz w:val="24"/>
        </w:rPr>
        <w:t> </w:t>
      </w:r>
      <w:r>
        <w:rPr>
          <w:sz w:val="24"/>
        </w:rPr>
        <w:t>interest</w:t>
      </w:r>
      <w:r>
        <w:rPr>
          <w:spacing w:val="-2"/>
          <w:sz w:val="24"/>
        </w:rPr>
        <w:t> expense.</w:t>
      </w:r>
    </w:p>
    <w:p>
      <w:pPr>
        <w:pStyle w:val="Heading2"/>
        <w:numPr>
          <w:ilvl w:val="2"/>
          <w:numId w:val="208"/>
        </w:numPr>
        <w:tabs>
          <w:tab w:pos="1042" w:val="left" w:leader="none"/>
        </w:tabs>
        <w:spacing w:line="240" w:lineRule="auto" w:before="280" w:after="0"/>
        <w:ind w:left="1042" w:right="0" w:hanging="788"/>
        <w:jc w:val="left"/>
      </w:pPr>
      <w:r>
        <w:rPr/>
        <w:t>Timing</w:t>
      </w:r>
      <w:r>
        <w:rPr>
          <w:spacing w:val="-4"/>
        </w:rPr>
        <w:t> </w:t>
      </w:r>
      <w:r>
        <w:rPr/>
        <w:t>of</w:t>
      </w:r>
      <w:r>
        <w:rPr>
          <w:spacing w:val="-4"/>
        </w:rPr>
        <w:t> </w:t>
      </w:r>
      <w:r>
        <w:rPr/>
        <w:t>Taxable</w:t>
      </w:r>
      <w:r>
        <w:rPr>
          <w:spacing w:val="-3"/>
        </w:rPr>
        <w:t> </w:t>
      </w:r>
      <w:r>
        <w:rPr>
          <w:spacing w:val="-2"/>
        </w:rPr>
        <w:t>Events</w:t>
      </w:r>
    </w:p>
    <w:p>
      <w:pPr>
        <w:pStyle w:val="BodyText"/>
        <w:spacing w:line="244" w:lineRule="auto" w:before="286"/>
        <w:ind w:left="254" w:right="1396"/>
      </w:pPr>
      <w:r>
        <w:rPr/>
        <w:t>Strategies</w:t>
      </w:r>
      <w:r>
        <w:rPr>
          <w:spacing w:val="-3"/>
        </w:rPr>
        <w:t> </w:t>
      </w:r>
      <w:r>
        <w:rPr/>
        <w:t>for</w:t>
      </w:r>
      <w:r>
        <w:rPr>
          <w:spacing w:val="-4"/>
        </w:rPr>
        <w:t> </w:t>
      </w:r>
      <w:r>
        <w:rPr/>
        <w:t>the</w:t>
      </w:r>
      <w:r>
        <w:rPr>
          <w:spacing w:val="-5"/>
        </w:rPr>
        <w:t> </w:t>
      </w:r>
      <w:r>
        <w:rPr/>
        <w:t>timing</w:t>
      </w:r>
      <w:r>
        <w:rPr>
          <w:spacing w:val="-5"/>
        </w:rPr>
        <w:t> </w:t>
      </w:r>
      <w:r>
        <w:rPr/>
        <w:t>of</w:t>
      </w:r>
      <w:r>
        <w:rPr>
          <w:spacing w:val="-1"/>
        </w:rPr>
        <w:t> </w:t>
      </w:r>
      <w:r>
        <w:rPr/>
        <w:t>income</w:t>
      </w:r>
      <w:r>
        <w:rPr>
          <w:spacing w:val="-4"/>
        </w:rPr>
        <w:t> </w:t>
      </w:r>
      <w:r>
        <w:rPr/>
        <w:t>tax</w:t>
      </w:r>
      <w:r>
        <w:rPr>
          <w:spacing w:val="-4"/>
        </w:rPr>
        <w:t> </w:t>
      </w:r>
      <w:r>
        <w:rPr/>
        <w:t>liabilities</w:t>
      </w:r>
      <w:r>
        <w:rPr>
          <w:spacing w:val="-3"/>
        </w:rPr>
        <w:t> </w:t>
      </w:r>
      <w:r>
        <w:rPr/>
        <w:t>involve</w:t>
      </w:r>
      <w:r>
        <w:rPr>
          <w:spacing w:val="-5"/>
        </w:rPr>
        <w:t> </w:t>
      </w:r>
      <w:r>
        <w:rPr/>
        <w:t>tax</w:t>
      </w:r>
      <w:r>
        <w:rPr>
          <w:spacing w:val="-4"/>
        </w:rPr>
        <w:t> </w:t>
      </w:r>
      <w:r>
        <w:rPr/>
        <w:t>deferral</w:t>
      </w:r>
      <w:r>
        <w:rPr>
          <w:spacing w:val="-2"/>
        </w:rPr>
        <w:t> </w:t>
      </w:r>
      <w:r>
        <w:rPr/>
        <w:t>or</w:t>
      </w:r>
      <w:r>
        <w:rPr>
          <w:spacing w:val="-4"/>
        </w:rPr>
        <w:t> </w:t>
      </w:r>
      <w:r>
        <w:rPr/>
        <w:t>acceleration,</w:t>
      </w:r>
      <w:r>
        <w:rPr>
          <w:spacing w:val="-5"/>
        </w:rPr>
        <w:t> </w:t>
      </w:r>
      <w:r>
        <w:rPr/>
        <w:t>by</w:t>
      </w:r>
      <w:r>
        <w:rPr>
          <w:spacing w:val="-3"/>
        </w:rPr>
        <w:t> </w:t>
      </w:r>
      <w:r>
        <w:rPr/>
        <w:t>shifting</w:t>
      </w:r>
      <w:r>
        <w:rPr>
          <w:spacing w:val="-3"/>
        </w:rPr>
        <w:t> </w:t>
      </w:r>
      <w:r>
        <w:rPr/>
        <w:t>the timing of either income or deductions, such as:</w:t>
      </w:r>
    </w:p>
    <w:p>
      <w:pPr>
        <w:pStyle w:val="ListParagraph"/>
        <w:numPr>
          <w:ilvl w:val="0"/>
          <w:numId w:val="218"/>
        </w:numPr>
        <w:tabs>
          <w:tab w:pos="614" w:val="left" w:leader="none"/>
        </w:tabs>
        <w:spacing w:line="290" w:lineRule="exact" w:before="261" w:after="0"/>
        <w:ind w:left="614" w:right="0" w:hanging="362"/>
        <w:jc w:val="left"/>
        <w:rPr>
          <w:sz w:val="24"/>
        </w:rPr>
      </w:pPr>
      <w:r>
        <w:rPr>
          <w:sz w:val="24"/>
        </w:rPr>
        <w:t>contributing</w:t>
      </w:r>
      <w:r>
        <w:rPr>
          <w:spacing w:val="-6"/>
          <w:sz w:val="24"/>
        </w:rPr>
        <w:t> </w:t>
      </w:r>
      <w:r>
        <w:rPr>
          <w:sz w:val="24"/>
        </w:rPr>
        <w:t>to</w:t>
      </w:r>
      <w:r>
        <w:rPr>
          <w:spacing w:val="-6"/>
          <w:sz w:val="24"/>
        </w:rPr>
        <w:t> </w:t>
      </w:r>
      <w:r>
        <w:rPr>
          <w:sz w:val="24"/>
        </w:rPr>
        <w:t>Central</w:t>
      </w:r>
      <w:r>
        <w:rPr>
          <w:spacing w:val="-3"/>
          <w:sz w:val="24"/>
        </w:rPr>
        <w:t> </w:t>
      </w:r>
      <w:r>
        <w:rPr>
          <w:sz w:val="24"/>
        </w:rPr>
        <w:t>Provident</w:t>
      </w:r>
      <w:r>
        <w:rPr>
          <w:spacing w:val="-3"/>
          <w:sz w:val="24"/>
        </w:rPr>
        <w:t> </w:t>
      </w:r>
      <w:r>
        <w:rPr>
          <w:sz w:val="24"/>
        </w:rPr>
        <w:t>Fund</w:t>
      </w:r>
      <w:r>
        <w:rPr>
          <w:spacing w:val="1"/>
          <w:sz w:val="24"/>
        </w:rPr>
        <w:t> </w:t>
      </w:r>
      <w:r>
        <w:rPr>
          <w:sz w:val="24"/>
        </w:rPr>
        <w:t>(CPF)</w:t>
      </w:r>
      <w:r>
        <w:rPr>
          <w:spacing w:val="-5"/>
          <w:sz w:val="24"/>
        </w:rPr>
        <w:t> </w:t>
      </w:r>
      <w:r>
        <w:rPr>
          <w:sz w:val="24"/>
        </w:rPr>
        <w:t>and</w:t>
      </w:r>
      <w:r>
        <w:rPr>
          <w:spacing w:val="-4"/>
          <w:sz w:val="24"/>
        </w:rPr>
        <w:t> </w:t>
      </w:r>
      <w:r>
        <w:rPr>
          <w:spacing w:val="-2"/>
          <w:sz w:val="24"/>
        </w:rPr>
        <w:t>gratuities.</w:t>
      </w:r>
    </w:p>
    <w:p>
      <w:pPr>
        <w:pStyle w:val="ListParagraph"/>
        <w:numPr>
          <w:ilvl w:val="0"/>
          <w:numId w:val="218"/>
        </w:numPr>
        <w:tabs>
          <w:tab w:pos="614" w:val="left" w:leader="none"/>
        </w:tabs>
        <w:spacing w:line="290" w:lineRule="exact" w:before="0" w:after="0"/>
        <w:ind w:left="614" w:right="0" w:hanging="362"/>
        <w:jc w:val="left"/>
        <w:rPr>
          <w:sz w:val="24"/>
        </w:rPr>
      </w:pPr>
      <w:r>
        <w:rPr>
          <w:sz w:val="24"/>
        </w:rPr>
        <w:t>selling</w:t>
      </w:r>
      <w:r>
        <w:rPr>
          <w:spacing w:val="-3"/>
          <w:sz w:val="24"/>
        </w:rPr>
        <w:t> </w:t>
      </w:r>
      <w:r>
        <w:rPr>
          <w:sz w:val="24"/>
        </w:rPr>
        <w:t>appreciated</w:t>
      </w:r>
      <w:r>
        <w:rPr>
          <w:spacing w:val="-4"/>
          <w:sz w:val="24"/>
        </w:rPr>
        <w:t> </w:t>
      </w:r>
      <w:r>
        <w:rPr>
          <w:sz w:val="24"/>
        </w:rPr>
        <w:t>assets</w:t>
      </w:r>
      <w:r>
        <w:rPr>
          <w:spacing w:val="-3"/>
          <w:sz w:val="24"/>
        </w:rPr>
        <w:t> </w:t>
      </w:r>
      <w:r>
        <w:rPr>
          <w:sz w:val="24"/>
        </w:rPr>
        <w:t>to</w:t>
      </w:r>
      <w:r>
        <w:rPr>
          <w:spacing w:val="-3"/>
          <w:sz w:val="24"/>
        </w:rPr>
        <w:t> </w:t>
      </w:r>
      <w:r>
        <w:rPr>
          <w:sz w:val="24"/>
        </w:rPr>
        <w:t>maximize</w:t>
      </w:r>
      <w:r>
        <w:rPr>
          <w:spacing w:val="-5"/>
          <w:sz w:val="24"/>
        </w:rPr>
        <w:t> </w:t>
      </w:r>
      <w:r>
        <w:rPr>
          <w:sz w:val="24"/>
        </w:rPr>
        <w:t>capital</w:t>
      </w:r>
      <w:r>
        <w:rPr>
          <w:spacing w:val="-2"/>
          <w:sz w:val="24"/>
        </w:rPr>
        <w:t> </w:t>
      </w:r>
      <w:r>
        <w:rPr>
          <w:sz w:val="24"/>
        </w:rPr>
        <w:t>gains</w:t>
      </w:r>
      <w:r>
        <w:rPr>
          <w:spacing w:val="-2"/>
          <w:sz w:val="24"/>
        </w:rPr>
        <w:t> treatment.</w:t>
      </w:r>
    </w:p>
    <w:p>
      <w:pPr>
        <w:pStyle w:val="ListParagraph"/>
        <w:numPr>
          <w:ilvl w:val="0"/>
          <w:numId w:val="218"/>
        </w:numPr>
        <w:tabs>
          <w:tab w:pos="614" w:val="left" w:leader="none"/>
        </w:tabs>
        <w:spacing w:line="240" w:lineRule="auto" w:before="0" w:after="0"/>
        <w:ind w:left="614" w:right="0" w:hanging="362"/>
        <w:jc w:val="left"/>
        <w:rPr>
          <w:sz w:val="24"/>
        </w:rPr>
      </w:pPr>
      <w:r>
        <w:rPr>
          <w:sz w:val="24"/>
        </w:rPr>
        <w:t>converting</w:t>
      </w:r>
      <w:r>
        <w:rPr>
          <w:spacing w:val="-4"/>
          <w:sz w:val="24"/>
        </w:rPr>
        <w:t> </w:t>
      </w:r>
      <w:r>
        <w:rPr>
          <w:sz w:val="24"/>
        </w:rPr>
        <w:t>income</w:t>
      </w:r>
      <w:r>
        <w:rPr>
          <w:spacing w:val="-3"/>
          <w:sz w:val="24"/>
        </w:rPr>
        <w:t> </w:t>
      </w:r>
      <w:r>
        <w:rPr>
          <w:sz w:val="24"/>
        </w:rPr>
        <w:t>investments</w:t>
      </w:r>
      <w:r>
        <w:rPr>
          <w:spacing w:val="-5"/>
          <w:sz w:val="24"/>
        </w:rPr>
        <w:t> </w:t>
      </w:r>
      <w:r>
        <w:rPr>
          <w:sz w:val="24"/>
        </w:rPr>
        <w:t>to</w:t>
      </w:r>
      <w:r>
        <w:rPr>
          <w:spacing w:val="-6"/>
          <w:sz w:val="24"/>
        </w:rPr>
        <w:t> </w:t>
      </w:r>
      <w:r>
        <w:rPr>
          <w:sz w:val="24"/>
        </w:rPr>
        <w:t>growth</w:t>
      </w:r>
      <w:r>
        <w:rPr>
          <w:spacing w:val="-2"/>
          <w:sz w:val="24"/>
        </w:rPr>
        <w:t> investments.</w:t>
      </w:r>
    </w:p>
    <w:p>
      <w:pPr>
        <w:pStyle w:val="Heading2"/>
        <w:numPr>
          <w:ilvl w:val="2"/>
          <w:numId w:val="208"/>
        </w:numPr>
        <w:tabs>
          <w:tab w:pos="1042" w:val="left" w:leader="none"/>
        </w:tabs>
        <w:spacing w:line="240" w:lineRule="auto" w:before="281" w:after="0"/>
        <w:ind w:left="1042" w:right="0" w:hanging="788"/>
        <w:jc w:val="left"/>
      </w:pPr>
      <w:r>
        <w:rPr/>
        <w:t>Shifting</w:t>
      </w:r>
      <w:r>
        <w:rPr>
          <w:spacing w:val="-4"/>
        </w:rPr>
        <w:t> </w:t>
      </w:r>
      <w:r>
        <w:rPr>
          <w:spacing w:val="-2"/>
        </w:rPr>
        <w:t>Income</w:t>
      </w:r>
    </w:p>
    <w:p>
      <w:pPr>
        <w:pStyle w:val="BodyText"/>
        <w:spacing w:line="244" w:lineRule="auto" w:before="286"/>
        <w:ind w:left="254" w:right="1445"/>
      </w:pPr>
      <w:r>
        <w:rPr/>
        <w:t>Income</w:t>
      </w:r>
      <w:r>
        <w:rPr>
          <w:spacing w:val="-2"/>
        </w:rPr>
        <w:t> </w:t>
      </w:r>
      <w:r>
        <w:rPr/>
        <w:t>shifting</w:t>
      </w:r>
      <w:r>
        <w:rPr>
          <w:spacing w:val="-3"/>
        </w:rPr>
        <w:t> </w:t>
      </w:r>
      <w:r>
        <w:rPr/>
        <w:t>strategies</w:t>
      </w:r>
      <w:r>
        <w:rPr>
          <w:spacing w:val="-3"/>
        </w:rPr>
        <w:t> </w:t>
      </w:r>
      <w:r>
        <w:rPr/>
        <w:t>focus</w:t>
      </w:r>
      <w:r>
        <w:rPr>
          <w:spacing w:val="-5"/>
        </w:rPr>
        <w:t> </w:t>
      </w:r>
      <w:r>
        <w:rPr/>
        <w:t>on</w:t>
      </w:r>
      <w:r>
        <w:rPr>
          <w:spacing w:val="-4"/>
        </w:rPr>
        <w:t> </w:t>
      </w:r>
      <w:r>
        <w:rPr/>
        <w:t>transferring</w:t>
      </w:r>
      <w:r>
        <w:rPr>
          <w:spacing w:val="-5"/>
        </w:rPr>
        <w:t> </w:t>
      </w:r>
      <w:r>
        <w:rPr/>
        <w:t>income</w:t>
      </w:r>
      <w:r>
        <w:rPr>
          <w:spacing w:val="-2"/>
        </w:rPr>
        <w:t> </w:t>
      </w:r>
      <w:r>
        <w:rPr/>
        <w:t>from</w:t>
      </w:r>
      <w:r>
        <w:rPr>
          <w:spacing w:val="-2"/>
        </w:rPr>
        <w:t> </w:t>
      </w:r>
      <w:r>
        <w:rPr/>
        <w:t>one</w:t>
      </w:r>
      <w:r>
        <w:rPr>
          <w:spacing w:val="-2"/>
        </w:rPr>
        <w:t> </w:t>
      </w:r>
      <w:r>
        <w:rPr/>
        <w:t>individual</w:t>
      </w:r>
      <w:r>
        <w:rPr>
          <w:spacing w:val="-3"/>
        </w:rPr>
        <w:t> </w:t>
      </w:r>
      <w:r>
        <w:rPr/>
        <w:t>or</w:t>
      </w:r>
      <w:r>
        <w:rPr>
          <w:spacing w:val="-2"/>
        </w:rPr>
        <w:t> </w:t>
      </w:r>
      <w:r>
        <w:rPr/>
        <w:t>entity</w:t>
      </w:r>
      <w:r>
        <w:rPr>
          <w:spacing w:val="-6"/>
        </w:rPr>
        <w:t> </w:t>
      </w:r>
      <w:r>
        <w:rPr/>
        <w:t>to</w:t>
      </w:r>
      <w:r>
        <w:rPr>
          <w:spacing w:val="-2"/>
        </w:rPr>
        <w:t> </w:t>
      </w:r>
      <w:r>
        <w:rPr/>
        <w:t>another</w:t>
      </w:r>
      <w:r>
        <w:rPr>
          <w:spacing w:val="-4"/>
        </w:rPr>
        <w:t> </w:t>
      </w:r>
      <w:r>
        <w:rPr/>
        <w:t>in a lower tax bracket, reducing the overall tax paid on the income.</w:t>
      </w:r>
    </w:p>
    <w:p>
      <w:pPr>
        <w:pStyle w:val="BodyText"/>
        <w:spacing w:line="244" w:lineRule="auto" w:before="266"/>
        <w:ind w:left="254" w:right="1445"/>
      </w:pPr>
      <w:r>
        <w:rPr/>
        <w:t>For</w:t>
      </w:r>
      <w:r>
        <w:rPr>
          <w:spacing w:val="-2"/>
        </w:rPr>
        <w:t> </w:t>
      </w:r>
      <w:r>
        <w:rPr/>
        <w:t>example,</w:t>
      </w:r>
      <w:r>
        <w:rPr>
          <w:spacing w:val="-2"/>
        </w:rPr>
        <w:t> </w:t>
      </w:r>
      <w:r>
        <w:rPr/>
        <w:t>a</w:t>
      </w:r>
      <w:r>
        <w:rPr>
          <w:spacing w:val="-5"/>
        </w:rPr>
        <w:t> </w:t>
      </w:r>
      <w:r>
        <w:rPr/>
        <w:t>husband</w:t>
      </w:r>
      <w:r>
        <w:rPr>
          <w:spacing w:val="-4"/>
        </w:rPr>
        <w:t> </w:t>
      </w:r>
      <w:r>
        <w:rPr/>
        <w:t>with</w:t>
      </w:r>
      <w:r>
        <w:rPr>
          <w:spacing w:val="-2"/>
        </w:rPr>
        <w:t> </w:t>
      </w:r>
      <w:r>
        <w:rPr/>
        <w:t>marginal</w:t>
      </w:r>
      <w:r>
        <w:rPr>
          <w:spacing w:val="-5"/>
        </w:rPr>
        <w:t> </w:t>
      </w:r>
      <w:r>
        <w:rPr/>
        <w:t>tax</w:t>
      </w:r>
      <w:r>
        <w:rPr>
          <w:spacing w:val="-4"/>
        </w:rPr>
        <w:t> </w:t>
      </w:r>
      <w:r>
        <w:rPr/>
        <w:t>rate</w:t>
      </w:r>
      <w:r>
        <w:rPr>
          <w:spacing w:val="-4"/>
        </w:rPr>
        <w:t> </w:t>
      </w:r>
      <w:r>
        <w:rPr/>
        <w:t>who</w:t>
      </w:r>
      <w:r>
        <w:rPr>
          <w:spacing w:val="-2"/>
        </w:rPr>
        <w:t> </w:t>
      </w:r>
      <w:r>
        <w:rPr/>
        <w:t>is</w:t>
      </w:r>
      <w:r>
        <w:rPr>
          <w:spacing w:val="-5"/>
        </w:rPr>
        <w:t> </w:t>
      </w:r>
      <w:r>
        <w:rPr/>
        <w:t>at</w:t>
      </w:r>
      <w:r>
        <w:rPr>
          <w:spacing w:val="-4"/>
        </w:rPr>
        <w:t> </w:t>
      </w:r>
      <w:r>
        <w:rPr/>
        <w:t>the</w:t>
      </w:r>
      <w:r>
        <w:rPr>
          <w:spacing w:val="-2"/>
        </w:rPr>
        <w:t> </w:t>
      </w:r>
      <w:r>
        <w:rPr/>
        <w:t>highest</w:t>
      </w:r>
      <w:r>
        <w:rPr>
          <w:spacing w:val="-2"/>
        </w:rPr>
        <w:t> </w:t>
      </w:r>
      <w:r>
        <w:rPr/>
        <w:t>bracket,</w:t>
      </w:r>
      <w:r>
        <w:rPr>
          <w:spacing w:val="-5"/>
        </w:rPr>
        <w:t> </w:t>
      </w:r>
      <w:r>
        <w:rPr/>
        <w:t>transfers</w:t>
      </w:r>
      <w:r>
        <w:rPr>
          <w:spacing w:val="-3"/>
        </w:rPr>
        <w:t> </w:t>
      </w:r>
      <w:r>
        <w:rPr/>
        <w:t>a</w:t>
      </w:r>
      <w:r>
        <w:rPr>
          <w:spacing w:val="-5"/>
        </w:rPr>
        <w:t> </w:t>
      </w:r>
      <w:r>
        <w:rPr/>
        <w:t>property with rental income to his homemaker wife, who has no income.</w:t>
      </w:r>
    </w:p>
    <w:p>
      <w:pPr>
        <w:spacing w:before="264"/>
        <w:ind w:left="254" w:right="0" w:firstLine="0"/>
        <w:jc w:val="both"/>
        <w:rPr>
          <w:sz w:val="23"/>
        </w:rPr>
      </w:pPr>
      <w:r>
        <w:rPr>
          <w:sz w:val="23"/>
        </w:rPr>
        <w:t>One</w:t>
      </w:r>
      <w:r>
        <w:rPr>
          <w:spacing w:val="-5"/>
          <w:sz w:val="23"/>
        </w:rPr>
        <w:t> </w:t>
      </w:r>
      <w:r>
        <w:rPr>
          <w:sz w:val="23"/>
        </w:rPr>
        <w:t>hurdle</w:t>
      </w:r>
      <w:r>
        <w:rPr>
          <w:spacing w:val="-4"/>
          <w:sz w:val="23"/>
        </w:rPr>
        <w:t> </w:t>
      </w:r>
      <w:r>
        <w:rPr>
          <w:sz w:val="23"/>
        </w:rPr>
        <w:t>that</w:t>
      </w:r>
      <w:r>
        <w:rPr>
          <w:spacing w:val="-2"/>
          <w:sz w:val="23"/>
        </w:rPr>
        <w:t> </w:t>
      </w:r>
      <w:r>
        <w:rPr>
          <w:sz w:val="23"/>
        </w:rPr>
        <w:t>clients</w:t>
      </w:r>
      <w:r>
        <w:rPr>
          <w:spacing w:val="-3"/>
          <w:sz w:val="23"/>
        </w:rPr>
        <w:t> </w:t>
      </w:r>
      <w:r>
        <w:rPr>
          <w:sz w:val="23"/>
        </w:rPr>
        <w:t>face</w:t>
      </w:r>
      <w:r>
        <w:rPr>
          <w:spacing w:val="-3"/>
          <w:sz w:val="23"/>
        </w:rPr>
        <w:t> </w:t>
      </w:r>
      <w:r>
        <w:rPr>
          <w:sz w:val="23"/>
        </w:rPr>
        <w:t>in</w:t>
      </w:r>
      <w:r>
        <w:rPr>
          <w:spacing w:val="-4"/>
          <w:sz w:val="23"/>
        </w:rPr>
        <w:t> </w:t>
      </w:r>
      <w:r>
        <w:rPr>
          <w:sz w:val="23"/>
        </w:rPr>
        <w:t>these</w:t>
      </w:r>
      <w:r>
        <w:rPr>
          <w:spacing w:val="-5"/>
          <w:sz w:val="23"/>
        </w:rPr>
        <w:t> </w:t>
      </w:r>
      <w:r>
        <w:rPr>
          <w:sz w:val="23"/>
        </w:rPr>
        <w:t>strategies</w:t>
      </w:r>
      <w:r>
        <w:rPr>
          <w:spacing w:val="-2"/>
          <w:sz w:val="23"/>
        </w:rPr>
        <w:t> </w:t>
      </w:r>
      <w:r>
        <w:rPr>
          <w:sz w:val="23"/>
        </w:rPr>
        <w:t>is</w:t>
      </w:r>
      <w:r>
        <w:rPr>
          <w:spacing w:val="-3"/>
          <w:sz w:val="23"/>
        </w:rPr>
        <w:t> </w:t>
      </w:r>
      <w:r>
        <w:rPr>
          <w:sz w:val="23"/>
        </w:rPr>
        <w:t>the</w:t>
      </w:r>
      <w:r>
        <w:rPr>
          <w:spacing w:val="-3"/>
          <w:sz w:val="23"/>
        </w:rPr>
        <w:t> </w:t>
      </w:r>
      <w:r>
        <w:rPr>
          <w:sz w:val="23"/>
        </w:rPr>
        <w:t>loss</w:t>
      </w:r>
      <w:r>
        <w:rPr>
          <w:spacing w:val="-4"/>
          <w:sz w:val="23"/>
        </w:rPr>
        <w:t> </w:t>
      </w:r>
      <w:r>
        <w:rPr>
          <w:sz w:val="23"/>
        </w:rPr>
        <w:t>of</w:t>
      </w:r>
      <w:r>
        <w:rPr>
          <w:spacing w:val="-4"/>
          <w:sz w:val="23"/>
        </w:rPr>
        <w:t> </w:t>
      </w:r>
      <w:r>
        <w:rPr>
          <w:sz w:val="23"/>
        </w:rPr>
        <w:t>control</w:t>
      </w:r>
      <w:r>
        <w:rPr>
          <w:spacing w:val="-4"/>
          <w:sz w:val="23"/>
        </w:rPr>
        <w:t> </w:t>
      </w:r>
      <w:r>
        <w:rPr>
          <w:sz w:val="23"/>
        </w:rPr>
        <w:t>over</w:t>
      </w:r>
      <w:r>
        <w:rPr>
          <w:spacing w:val="-2"/>
          <w:sz w:val="23"/>
        </w:rPr>
        <w:t> </w:t>
      </w:r>
      <w:r>
        <w:rPr>
          <w:sz w:val="23"/>
        </w:rPr>
        <w:t>the</w:t>
      </w:r>
      <w:r>
        <w:rPr>
          <w:spacing w:val="-3"/>
          <w:sz w:val="23"/>
        </w:rPr>
        <w:t> </w:t>
      </w:r>
      <w:r>
        <w:rPr>
          <w:sz w:val="23"/>
        </w:rPr>
        <w:t>income-producing</w:t>
      </w:r>
      <w:r>
        <w:rPr>
          <w:spacing w:val="-3"/>
          <w:sz w:val="23"/>
        </w:rPr>
        <w:t> </w:t>
      </w:r>
      <w:r>
        <w:rPr>
          <w:spacing w:val="-2"/>
          <w:sz w:val="23"/>
        </w:rPr>
        <w:t>asset.</w:t>
      </w:r>
    </w:p>
    <w:p>
      <w:pPr>
        <w:pStyle w:val="BodyText"/>
        <w:spacing w:before="14"/>
        <w:ind w:left="0"/>
        <w:rPr>
          <w:sz w:val="23"/>
        </w:rPr>
      </w:pPr>
    </w:p>
    <w:p>
      <w:pPr>
        <w:pStyle w:val="Heading2"/>
        <w:spacing w:before="1"/>
        <w:ind w:left="254"/>
        <w:jc w:val="both"/>
      </w:pPr>
      <w:r>
        <w:rPr/>
        <w:t>Other</w:t>
      </w:r>
      <w:r>
        <w:rPr>
          <w:spacing w:val="-6"/>
        </w:rPr>
        <w:t> </w:t>
      </w:r>
      <w:r>
        <w:rPr/>
        <w:t>considerations</w:t>
      </w:r>
      <w:r>
        <w:rPr>
          <w:spacing w:val="-5"/>
        </w:rPr>
        <w:t> </w:t>
      </w:r>
      <w:r>
        <w:rPr/>
        <w:t>in</w:t>
      </w:r>
      <w:r>
        <w:rPr>
          <w:spacing w:val="-7"/>
        </w:rPr>
        <w:t> </w:t>
      </w:r>
      <w:r>
        <w:rPr/>
        <w:t>developing</w:t>
      </w:r>
      <w:r>
        <w:rPr>
          <w:spacing w:val="-3"/>
        </w:rPr>
        <w:t> </w:t>
      </w:r>
      <w:r>
        <w:rPr/>
        <w:t>tax</w:t>
      </w:r>
      <w:r>
        <w:rPr>
          <w:spacing w:val="-5"/>
        </w:rPr>
        <w:t> </w:t>
      </w:r>
      <w:r>
        <w:rPr/>
        <w:t>planning</w:t>
      </w:r>
      <w:r>
        <w:rPr>
          <w:spacing w:val="-6"/>
        </w:rPr>
        <w:t> </w:t>
      </w:r>
      <w:r>
        <w:rPr/>
        <w:t>strategies</w:t>
      </w:r>
      <w:r>
        <w:rPr>
          <w:spacing w:val="-2"/>
        </w:rPr>
        <w:t> include:</w:t>
      </w:r>
    </w:p>
    <w:p>
      <w:pPr>
        <w:pStyle w:val="ListParagraph"/>
        <w:numPr>
          <w:ilvl w:val="0"/>
          <w:numId w:val="219"/>
        </w:numPr>
        <w:tabs>
          <w:tab w:pos="614" w:val="left" w:leader="none"/>
        </w:tabs>
        <w:spacing w:line="244" w:lineRule="auto" w:before="286" w:after="0"/>
        <w:ind w:left="614" w:right="1520" w:hanging="363"/>
        <w:jc w:val="left"/>
        <w:rPr>
          <w:sz w:val="24"/>
        </w:rPr>
      </w:pPr>
      <w:r>
        <w:rPr>
          <w:sz w:val="24"/>
        </w:rPr>
        <w:t>use</w:t>
      </w:r>
      <w:r>
        <w:rPr>
          <w:spacing w:val="-1"/>
          <w:sz w:val="24"/>
        </w:rPr>
        <w:t> </w:t>
      </w:r>
      <w:r>
        <w:rPr>
          <w:sz w:val="24"/>
        </w:rPr>
        <w:t>of</w:t>
      </w:r>
      <w:r>
        <w:rPr>
          <w:spacing w:val="-1"/>
          <w:sz w:val="24"/>
        </w:rPr>
        <w:t> </w:t>
      </w:r>
      <w:r>
        <w:rPr>
          <w:sz w:val="24"/>
        </w:rPr>
        <w:t>assumptions</w:t>
      </w:r>
      <w:r>
        <w:rPr>
          <w:spacing w:val="-2"/>
          <w:sz w:val="24"/>
        </w:rPr>
        <w:t> </w:t>
      </w:r>
      <w:r>
        <w:rPr>
          <w:sz w:val="24"/>
        </w:rPr>
        <w:t>--</w:t>
      </w:r>
      <w:r>
        <w:rPr>
          <w:spacing w:val="-2"/>
          <w:sz w:val="24"/>
        </w:rPr>
        <w:t> </w:t>
      </w:r>
      <w:r>
        <w:rPr>
          <w:sz w:val="24"/>
        </w:rPr>
        <w:t>The</w:t>
      </w:r>
      <w:r>
        <w:rPr>
          <w:spacing w:val="-2"/>
          <w:sz w:val="24"/>
        </w:rPr>
        <w:t> </w:t>
      </w:r>
      <w:r>
        <w:rPr>
          <w:sz w:val="24"/>
        </w:rPr>
        <w:t>appropriate</w:t>
      </w:r>
      <w:r>
        <w:rPr>
          <w:spacing w:val="-1"/>
          <w:sz w:val="24"/>
        </w:rPr>
        <w:t> </w:t>
      </w:r>
      <w:r>
        <w:rPr>
          <w:sz w:val="24"/>
        </w:rPr>
        <w:t>rates</w:t>
      </w:r>
      <w:r>
        <w:rPr>
          <w:spacing w:val="-4"/>
          <w:sz w:val="24"/>
        </w:rPr>
        <w:t> </w:t>
      </w:r>
      <w:r>
        <w:rPr>
          <w:sz w:val="24"/>
        </w:rPr>
        <w:t>to</w:t>
      </w:r>
      <w:r>
        <w:rPr>
          <w:spacing w:val="-3"/>
          <w:sz w:val="24"/>
        </w:rPr>
        <w:t> </w:t>
      </w:r>
      <w:r>
        <w:rPr>
          <w:sz w:val="24"/>
        </w:rPr>
        <w:t>be</w:t>
      </w:r>
      <w:r>
        <w:rPr>
          <w:spacing w:val="-4"/>
          <w:sz w:val="24"/>
        </w:rPr>
        <w:t> </w:t>
      </w:r>
      <w:r>
        <w:rPr>
          <w:sz w:val="24"/>
        </w:rPr>
        <w:t>used</w:t>
      </w:r>
      <w:r>
        <w:rPr>
          <w:spacing w:val="-3"/>
          <w:sz w:val="24"/>
        </w:rPr>
        <w:t> </w:t>
      </w:r>
      <w:r>
        <w:rPr>
          <w:sz w:val="24"/>
        </w:rPr>
        <w:t>for</w:t>
      </w:r>
      <w:r>
        <w:rPr>
          <w:spacing w:val="-3"/>
          <w:sz w:val="24"/>
        </w:rPr>
        <w:t> </w:t>
      </w:r>
      <w:r>
        <w:rPr>
          <w:sz w:val="24"/>
        </w:rPr>
        <w:t>projections</w:t>
      </w:r>
      <w:r>
        <w:rPr>
          <w:spacing w:val="-4"/>
          <w:sz w:val="24"/>
        </w:rPr>
        <w:t> </w:t>
      </w:r>
      <w:r>
        <w:rPr>
          <w:sz w:val="24"/>
        </w:rPr>
        <w:t>of</w:t>
      </w:r>
      <w:r>
        <w:rPr>
          <w:spacing w:val="-3"/>
          <w:sz w:val="24"/>
        </w:rPr>
        <w:t> </w:t>
      </w:r>
      <w:r>
        <w:rPr>
          <w:sz w:val="24"/>
        </w:rPr>
        <w:t>short-</w:t>
      </w:r>
      <w:r>
        <w:rPr>
          <w:spacing w:val="-1"/>
          <w:sz w:val="24"/>
        </w:rPr>
        <w:t> </w:t>
      </w:r>
      <w:r>
        <w:rPr>
          <w:sz w:val="24"/>
        </w:rPr>
        <w:t>and</w:t>
      </w:r>
      <w:r>
        <w:rPr>
          <w:spacing w:val="-3"/>
          <w:sz w:val="24"/>
        </w:rPr>
        <w:t> </w:t>
      </w:r>
      <w:r>
        <w:rPr>
          <w:sz w:val="24"/>
        </w:rPr>
        <w:t>long-term income tax projections must be determined;</w:t>
      </w:r>
    </w:p>
    <w:p>
      <w:pPr>
        <w:pStyle w:val="ListParagraph"/>
        <w:numPr>
          <w:ilvl w:val="0"/>
          <w:numId w:val="219"/>
        </w:numPr>
        <w:tabs>
          <w:tab w:pos="614" w:val="left" w:leader="none"/>
        </w:tabs>
        <w:spacing w:line="244" w:lineRule="auto" w:before="266" w:after="0"/>
        <w:ind w:left="614" w:right="1972" w:hanging="363"/>
        <w:jc w:val="left"/>
        <w:rPr>
          <w:sz w:val="24"/>
        </w:rPr>
      </w:pPr>
      <w:r>
        <w:rPr>
          <w:sz w:val="24"/>
        </w:rPr>
        <w:t>audit</w:t>
      </w:r>
      <w:r>
        <w:rPr>
          <w:spacing w:val="-2"/>
          <w:sz w:val="24"/>
        </w:rPr>
        <w:t> </w:t>
      </w:r>
      <w:r>
        <w:rPr>
          <w:sz w:val="24"/>
        </w:rPr>
        <w:t>risk</w:t>
      </w:r>
      <w:r>
        <w:rPr>
          <w:spacing w:val="-3"/>
          <w:sz w:val="24"/>
        </w:rPr>
        <w:t> </w:t>
      </w:r>
      <w:r>
        <w:rPr>
          <w:sz w:val="24"/>
        </w:rPr>
        <w:t>--</w:t>
      </w:r>
      <w:r>
        <w:rPr>
          <w:spacing w:val="-2"/>
          <w:sz w:val="24"/>
        </w:rPr>
        <w:t> </w:t>
      </w:r>
      <w:r>
        <w:rPr>
          <w:sz w:val="24"/>
        </w:rPr>
        <w:t>Income</w:t>
      </w:r>
      <w:r>
        <w:rPr>
          <w:spacing w:val="-4"/>
          <w:sz w:val="24"/>
        </w:rPr>
        <w:t> </w:t>
      </w:r>
      <w:r>
        <w:rPr>
          <w:sz w:val="24"/>
        </w:rPr>
        <w:t>tax</w:t>
      </w:r>
      <w:r>
        <w:rPr>
          <w:spacing w:val="-4"/>
          <w:sz w:val="24"/>
        </w:rPr>
        <w:t> </w:t>
      </w:r>
      <w:r>
        <w:rPr>
          <w:sz w:val="24"/>
        </w:rPr>
        <w:t>planning</w:t>
      </w:r>
      <w:r>
        <w:rPr>
          <w:spacing w:val="-3"/>
          <w:sz w:val="24"/>
        </w:rPr>
        <w:t> </w:t>
      </w:r>
      <w:r>
        <w:rPr>
          <w:sz w:val="24"/>
        </w:rPr>
        <w:t>strategies</w:t>
      </w:r>
      <w:r>
        <w:rPr>
          <w:spacing w:val="-5"/>
          <w:sz w:val="24"/>
        </w:rPr>
        <w:t> </w:t>
      </w:r>
      <w:r>
        <w:rPr>
          <w:sz w:val="24"/>
        </w:rPr>
        <w:t>carry</w:t>
      </w:r>
      <w:r>
        <w:rPr>
          <w:spacing w:val="-3"/>
          <w:sz w:val="24"/>
        </w:rPr>
        <w:t> </w:t>
      </w:r>
      <w:r>
        <w:rPr>
          <w:sz w:val="24"/>
        </w:rPr>
        <w:t>some</w:t>
      </w:r>
      <w:r>
        <w:rPr>
          <w:spacing w:val="-2"/>
          <w:sz w:val="24"/>
        </w:rPr>
        <w:t> </w:t>
      </w:r>
      <w:r>
        <w:rPr>
          <w:sz w:val="24"/>
        </w:rPr>
        <w:t>risk</w:t>
      </w:r>
      <w:r>
        <w:rPr>
          <w:spacing w:val="-4"/>
          <w:sz w:val="24"/>
        </w:rPr>
        <w:t> </w:t>
      </w:r>
      <w:r>
        <w:rPr>
          <w:sz w:val="24"/>
        </w:rPr>
        <w:t>of</w:t>
      </w:r>
      <w:r>
        <w:rPr>
          <w:spacing w:val="-2"/>
          <w:sz w:val="24"/>
        </w:rPr>
        <w:t> </w:t>
      </w:r>
      <w:r>
        <w:rPr>
          <w:sz w:val="24"/>
        </w:rPr>
        <w:t>audit</w:t>
      </w:r>
      <w:r>
        <w:rPr>
          <w:spacing w:val="-4"/>
          <w:sz w:val="24"/>
        </w:rPr>
        <w:t> </w:t>
      </w:r>
      <w:r>
        <w:rPr>
          <w:sz w:val="24"/>
        </w:rPr>
        <w:t>by</w:t>
      </w:r>
      <w:r>
        <w:rPr>
          <w:spacing w:val="-3"/>
          <w:sz w:val="24"/>
        </w:rPr>
        <w:t> </w:t>
      </w:r>
      <w:r>
        <w:rPr>
          <w:sz w:val="24"/>
        </w:rPr>
        <w:t>the</w:t>
      </w:r>
      <w:r>
        <w:rPr>
          <w:spacing w:val="-2"/>
          <w:sz w:val="24"/>
        </w:rPr>
        <w:t> </w:t>
      </w:r>
      <w:r>
        <w:rPr>
          <w:sz w:val="24"/>
        </w:rPr>
        <w:t>Inland</w:t>
      </w:r>
      <w:r>
        <w:rPr>
          <w:spacing w:val="-2"/>
          <w:sz w:val="24"/>
        </w:rPr>
        <w:t> </w:t>
      </w:r>
      <w:r>
        <w:rPr>
          <w:sz w:val="24"/>
        </w:rPr>
        <w:t>Revenue Board (IRB);</w:t>
      </w:r>
    </w:p>
    <w:p>
      <w:pPr>
        <w:pStyle w:val="ListParagraph"/>
        <w:numPr>
          <w:ilvl w:val="0"/>
          <w:numId w:val="219"/>
        </w:numPr>
        <w:tabs>
          <w:tab w:pos="614" w:val="left" w:leader="none"/>
        </w:tabs>
        <w:spacing w:line="244" w:lineRule="auto" w:before="266" w:after="0"/>
        <w:ind w:left="614" w:right="1752" w:hanging="363"/>
        <w:jc w:val="left"/>
        <w:rPr>
          <w:sz w:val="24"/>
        </w:rPr>
      </w:pPr>
      <w:r>
        <w:rPr>
          <w:sz w:val="24"/>
        </w:rPr>
        <w:t>cost</w:t>
      </w:r>
      <w:r>
        <w:rPr>
          <w:spacing w:val="-2"/>
          <w:sz w:val="24"/>
        </w:rPr>
        <w:t> </w:t>
      </w:r>
      <w:r>
        <w:rPr>
          <w:sz w:val="24"/>
        </w:rPr>
        <w:t>benefit</w:t>
      </w:r>
      <w:r>
        <w:rPr>
          <w:spacing w:val="-3"/>
          <w:sz w:val="24"/>
        </w:rPr>
        <w:t> </w:t>
      </w:r>
      <w:r>
        <w:rPr>
          <w:sz w:val="24"/>
        </w:rPr>
        <w:t>--</w:t>
      </w:r>
      <w:r>
        <w:rPr>
          <w:spacing w:val="-4"/>
          <w:sz w:val="24"/>
        </w:rPr>
        <w:t> </w:t>
      </w:r>
      <w:r>
        <w:rPr>
          <w:sz w:val="24"/>
        </w:rPr>
        <w:t>Tax</w:t>
      </w:r>
      <w:r>
        <w:rPr>
          <w:spacing w:val="-6"/>
          <w:sz w:val="24"/>
        </w:rPr>
        <w:t> </w:t>
      </w:r>
      <w:r>
        <w:rPr>
          <w:sz w:val="24"/>
        </w:rPr>
        <w:t>planning</w:t>
      </w:r>
      <w:r>
        <w:rPr>
          <w:spacing w:val="-3"/>
          <w:sz w:val="24"/>
        </w:rPr>
        <w:t> </w:t>
      </w:r>
      <w:r>
        <w:rPr>
          <w:sz w:val="24"/>
        </w:rPr>
        <w:t>strategies</w:t>
      </w:r>
      <w:r>
        <w:rPr>
          <w:spacing w:val="-5"/>
          <w:sz w:val="24"/>
        </w:rPr>
        <w:t> </w:t>
      </w:r>
      <w:r>
        <w:rPr>
          <w:sz w:val="24"/>
        </w:rPr>
        <w:t>should</w:t>
      </w:r>
      <w:r>
        <w:rPr>
          <w:spacing w:val="-4"/>
          <w:sz w:val="24"/>
        </w:rPr>
        <w:t> </w:t>
      </w:r>
      <w:r>
        <w:rPr>
          <w:sz w:val="24"/>
        </w:rPr>
        <w:t>be</w:t>
      </w:r>
      <w:r>
        <w:rPr>
          <w:spacing w:val="-5"/>
          <w:sz w:val="24"/>
        </w:rPr>
        <w:t> </w:t>
      </w:r>
      <w:r>
        <w:rPr>
          <w:sz w:val="24"/>
        </w:rPr>
        <w:t>evaluated considering</w:t>
      </w:r>
      <w:r>
        <w:rPr>
          <w:spacing w:val="-3"/>
          <w:sz w:val="24"/>
        </w:rPr>
        <w:t> </w:t>
      </w:r>
      <w:r>
        <w:rPr>
          <w:sz w:val="24"/>
        </w:rPr>
        <w:t>their</w:t>
      </w:r>
      <w:r>
        <w:rPr>
          <w:spacing w:val="-2"/>
          <w:sz w:val="24"/>
        </w:rPr>
        <w:t> </w:t>
      </w:r>
      <w:r>
        <w:rPr>
          <w:sz w:val="24"/>
        </w:rPr>
        <w:t>costs,</w:t>
      </w:r>
      <w:r>
        <w:rPr>
          <w:spacing w:val="-3"/>
          <w:sz w:val="24"/>
        </w:rPr>
        <w:t> </w:t>
      </w:r>
      <w:r>
        <w:rPr>
          <w:sz w:val="24"/>
        </w:rPr>
        <w:t>including fees, implementation costs, and the time and effort required by the client; and</w:t>
      </w:r>
    </w:p>
    <w:p>
      <w:pPr>
        <w:pStyle w:val="ListParagraph"/>
        <w:numPr>
          <w:ilvl w:val="0"/>
          <w:numId w:val="219"/>
        </w:numPr>
        <w:tabs>
          <w:tab w:pos="614" w:val="left" w:leader="none"/>
        </w:tabs>
        <w:spacing w:line="240" w:lineRule="auto" w:before="264" w:after="0"/>
        <w:ind w:left="614" w:right="0" w:hanging="362"/>
        <w:jc w:val="left"/>
        <w:rPr>
          <w:sz w:val="24"/>
        </w:rPr>
      </w:pPr>
      <w:r>
        <w:rPr>
          <w:sz w:val="24"/>
        </w:rPr>
        <w:t>changes</w:t>
      </w:r>
      <w:r>
        <w:rPr>
          <w:spacing w:val="-5"/>
          <w:sz w:val="24"/>
        </w:rPr>
        <w:t> </w:t>
      </w:r>
      <w:r>
        <w:rPr>
          <w:sz w:val="24"/>
        </w:rPr>
        <w:t>in</w:t>
      </w:r>
      <w:r>
        <w:rPr>
          <w:spacing w:val="-4"/>
          <w:sz w:val="24"/>
        </w:rPr>
        <w:t> </w:t>
      </w:r>
      <w:r>
        <w:rPr>
          <w:sz w:val="24"/>
        </w:rPr>
        <w:t>tax</w:t>
      </w:r>
      <w:r>
        <w:rPr>
          <w:spacing w:val="-3"/>
          <w:sz w:val="24"/>
        </w:rPr>
        <w:t> </w:t>
      </w:r>
      <w:r>
        <w:rPr>
          <w:sz w:val="24"/>
        </w:rPr>
        <w:t>laws</w:t>
      </w:r>
      <w:r>
        <w:rPr>
          <w:spacing w:val="-3"/>
          <w:sz w:val="24"/>
        </w:rPr>
        <w:t> </w:t>
      </w:r>
      <w:r>
        <w:rPr>
          <w:sz w:val="24"/>
        </w:rPr>
        <w:t>--</w:t>
      </w:r>
      <w:r>
        <w:rPr>
          <w:spacing w:val="-3"/>
          <w:sz w:val="24"/>
        </w:rPr>
        <w:t> </w:t>
      </w:r>
      <w:r>
        <w:rPr>
          <w:sz w:val="24"/>
        </w:rPr>
        <w:t>In</w:t>
      </w:r>
      <w:r>
        <w:rPr>
          <w:spacing w:val="-4"/>
          <w:sz w:val="24"/>
        </w:rPr>
        <w:t> </w:t>
      </w:r>
      <w:r>
        <w:rPr>
          <w:sz w:val="24"/>
        </w:rPr>
        <w:t>addition</w:t>
      </w:r>
      <w:r>
        <w:rPr>
          <w:spacing w:val="-4"/>
          <w:sz w:val="24"/>
        </w:rPr>
        <w:t> </w:t>
      </w:r>
      <w:r>
        <w:rPr>
          <w:sz w:val="24"/>
        </w:rPr>
        <w:t>to</w:t>
      </w:r>
      <w:r>
        <w:rPr>
          <w:spacing w:val="-4"/>
          <w:sz w:val="24"/>
        </w:rPr>
        <w:t> </w:t>
      </w:r>
      <w:r>
        <w:rPr>
          <w:sz w:val="24"/>
        </w:rPr>
        <w:t>monitoring</w:t>
      </w:r>
      <w:r>
        <w:rPr>
          <w:spacing w:val="-3"/>
          <w:sz w:val="24"/>
        </w:rPr>
        <w:t> </w:t>
      </w:r>
      <w:r>
        <w:rPr>
          <w:sz w:val="24"/>
        </w:rPr>
        <w:t>changes</w:t>
      </w:r>
      <w:r>
        <w:rPr>
          <w:spacing w:val="-4"/>
          <w:sz w:val="24"/>
        </w:rPr>
        <w:t> </w:t>
      </w:r>
      <w:r>
        <w:rPr>
          <w:sz w:val="24"/>
        </w:rPr>
        <w:t>in</w:t>
      </w:r>
      <w:r>
        <w:rPr>
          <w:spacing w:val="-4"/>
          <w:sz w:val="24"/>
        </w:rPr>
        <w:t> </w:t>
      </w:r>
      <w:r>
        <w:rPr>
          <w:sz w:val="24"/>
        </w:rPr>
        <w:t>the</w:t>
      </w:r>
      <w:r>
        <w:rPr>
          <w:spacing w:val="-2"/>
          <w:sz w:val="24"/>
        </w:rPr>
        <w:t> </w:t>
      </w:r>
      <w:r>
        <w:rPr>
          <w:sz w:val="24"/>
        </w:rPr>
        <w:t>client’s</w:t>
      </w:r>
      <w:r>
        <w:rPr>
          <w:spacing w:val="-3"/>
          <w:sz w:val="24"/>
        </w:rPr>
        <w:t> </w:t>
      </w:r>
      <w:r>
        <w:rPr>
          <w:sz w:val="24"/>
        </w:rPr>
        <w:t>situation,</w:t>
      </w:r>
      <w:r>
        <w:rPr>
          <w:spacing w:val="-5"/>
          <w:sz w:val="24"/>
        </w:rPr>
        <w:t> </w:t>
      </w:r>
      <w:r>
        <w:rPr>
          <w:sz w:val="24"/>
        </w:rPr>
        <w:t>tax</w:t>
      </w:r>
      <w:r>
        <w:rPr>
          <w:spacing w:val="-3"/>
          <w:sz w:val="24"/>
        </w:rPr>
        <w:t> </w:t>
      </w:r>
      <w:r>
        <w:rPr>
          <w:spacing w:val="-2"/>
          <w:sz w:val="24"/>
        </w:rPr>
        <w:t>strategies</w:t>
      </w:r>
    </w:p>
    <w:p>
      <w:pPr>
        <w:pStyle w:val="BodyText"/>
        <w:spacing w:before="8"/>
        <w:ind w:left="614"/>
      </w:pPr>
      <w:r>
        <w:rPr/>
        <w:t>will</w:t>
      </w:r>
      <w:r>
        <w:rPr>
          <w:spacing w:val="-5"/>
        </w:rPr>
        <w:t> </w:t>
      </w:r>
      <w:r>
        <w:rPr/>
        <w:t>be</w:t>
      </w:r>
      <w:r>
        <w:rPr>
          <w:spacing w:val="-1"/>
        </w:rPr>
        <w:t> </w:t>
      </w:r>
      <w:r>
        <w:rPr/>
        <w:t>impacted</w:t>
      </w:r>
      <w:r>
        <w:rPr>
          <w:spacing w:val="-3"/>
        </w:rPr>
        <w:t> </w:t>
      </w:r>
      <w:r>
        <w:rPr/>
        <w:t>by</w:t>
      </w:r>
      <w:r>
        <w:rPr>
          <w:spacing w:val="-2"/>
        </w:rPr>
        <w:t> </w:t>
      </w:r>
      <w:r>
        <w:rPr/>
        <w:t>subsequent</w:t>
      </w:r>
      <w:r>
        <w:rPr>
          <w:spacing w:val="-3"/>
        </w:rPr>
        <w:t> </w:t>
      </w:r>
      <w:r>
        <w:rPr/>
        <w:t>changes</w:t>
      </w:r>
      <w:r>
        <w:rPr>
          <w:spacing w:val="-2"/>
        </w:rPr>
        <w:t> </w:t>
      </w:r>
      <w:r>
        <w:rPr/>
        <w:t>in</w:t>
      </w:r>
      <w:r>
        <w:rPr>
          <w:spacing w:val="-3"/>
        </w:rPr>
        <w:t> </w:t>
      </w:r>
      <w:r>
        <w:rPr/>
        <w:t>tax</w:t>
      </w:r>
      <w:r>
        <w:rPr>
          <w:spacing w:val="-4"/>
        </w:rPr>
        <w:t> laws.</w:t>
      </w:r>
    </w:p>
    <w:p>
      <w:pPr>
        <w:pStyle w:val="BodyText"/>
        <w:ind w:left="0"/>
      </w:pPr>
    </w:p>
    <w:p>
      <w:pPr>
        <w:pStyle w:val="BodyText"/>
        <w:ind w:left="0"/>
      </w:pPr>
    </w:p>
    <w:p>
      <w:pPr>
        <w:pStyle w:val="BodyText"/>
        <w:spacing w:before="152"/>
        <w:ind w:left="0"/>
      </w:pPr>
    </w:p>
    <w:p>
      <w:pPr>
        <w:spacing w:before="0"/>
        <w:ind w:left="0" w:right="1417" w:firstLine="0"/>
        <w:jc w:val="right"/>
        <w:rPr>
          <w:sz w:val="22"/>
        </w:rPr>
      </w:pPr>
      <w:r>
        <w:rPr>
          <w:spacing w:val="-2"/>
          <w:sz w:val="22"/>
        </w:rPr>
        <w:t>M1-12-</w:t>
      </w:r>
      <w:r>
        <w:rPr>
          <w:spacing w:val="-5"/>
          <w:sz w:val="22"/>
        </w:rPr>
        <w:t>13</w:t>
      </w:r>
    </w:p>
    <w:p>
      <w:pPr>
        <w:spacing w:after="0"/>
        <w:jc w:val="right"/>
        <w:rPr>
          <w:sz w:val="22"/>
        </w:rPr>
        <w:sectPr>
          <w:footerReference w:type="default" r:id="rId279"/>
          <w:pgSz w:w="11900" w:h="16840"/>
          <w:pgMar w:header="0" w:footer="0" w:top="1320" w:bottom="280" w:left="600" w:right="0"/>
        </w:sectPr>
      </w:pPr>
    </w:p>
    <w:p>
      <w:pPr>
        <w:pStyle w:val="Heading2"/>
        <w:numPr>
          <w:ilvl w:val="1"/>
          <w:numId w:val="208"/>
        </w:numPr>
        <w:tabs>
          <w:tab w:pos="910" w:val="left" w:leader="none"/>
        </w:tabs>
        <w:spacing w:line="240" w:lineRule="auto" w:before="24" w:after="0"/>
        <w:ind w:left="910" w:right="0" w:hanging="658"/>
        <w:jc w:val="left"/>
      </w:pPr>
      <w:r>
        <w:rPr/>
        <w:t>TAX</w:t>
      </w:r>
      <w:r>
        <w:rPr>
          <w:spacing w:val="-2"/>
        </w:rPr>
        <w:t> COMPLIANCE</w:t>
      </w:r>
    </w:p>
    <w:p>
      <w:pPr>
        <w:pStyle w:val="BodyText"/>
        <w:spacing w:line="237" w:lineRule="auto" w:before="288"/>
        <w:ind w:right="1427"/>
        <w:jc w:val="both"/>
      </w:pPr>
      <w:r>
        <w:rPr/>
        <w:t>Income</w:t>
      </w:r>
      <w:r>
        <w:rPr>
          <w:spacing w:val="-14"/>
        </w:rPr>
        <w:t> </w:t>
      </w:r>
      <w:r>
        <w:rPr/>
        <w:t>tax</w:t>
      </w:r>
      <w:r>
        <w:rPr>
          <w:spacing w:val="-14"/>
        </w:rPr>
        <w:t> </w:t>
      </w:r>
      <w:r>
        <w:rPr/>
        <w:t>compliance</w:t>
      </w:r>
      <w:r>
        <w:rPr>
          <w:spacing w:val="-13"/>
        </w:rPr>
        <w:t> </w:t>
      </w:r>
      <w:r>
        <w:rPr/>
        <w:t>is</w:t>
      </w:r>
      <w:r>
        <w:rPr>
          <w:spacing w:val="-14"/>
        </w:rPr>
        <w:t> </w:t>
      </w:r>
      <w:r>
        <w:rPr/>
        <w:t>not</w:t>
      </w:r>
      <w:r>
        <w:rPr>
          <w:spacing w:val="-13"/>
        </w:rPr>
        <w:t> </w:t>
      </w:r>
      <w:r>
        <w:rPr/>
        <w:t>a</w:t>
      </w:r>
      <w:r>
        <w:rPr>
          <w:spacing w:val="-14"/>
        </w:rPr>
        <w:t> </w:t>
      </w:r>
      <w:r>
        <w:rPr/>
        <w:t>de</w:t>
      </w:r>
      <w:r>
        <w:rPr>
          <w:spacing w:val="-13"/>
        </w:rPr>
        <w:t> </w:t>
      </w:r>
      <w:r>
        <w:rPr/>
        <w:t>facto</w:t>
      </w:r>
      <w:r>
        <w:rPr>
          <w:spacing w:val="-14"/>
        </w:rPr>
        <w:t> </w:t>
      </w:r>
      <w:r>
        <w:rPr/>
        <w:t>part</w:t>
      </w:r>
      <w:r>
        <w:rPr>
          <w:spacing w:val="-14"/>
        </w:rPr>
        <w:t> </w:t>
      </w:r>
      <w:r>
        <w:rPr/>
        <w:t>of</w:t>
      </w:r>
      <w:r>
        <w:rPr>
          <w:spacing w:val="-13"/>
        </w:rPr>
        <w:t> </w:t>
      </w:r>
      <w:r>
        <w:rPr/>
        <w:t>your</w:t>
      </w:r>
      <w:r>
        <w:rPr>
          <w:spacing w:val="-14"/>
        </w:rPr>
        <w:t> </w:t>
      </w:r>
      <w:r>
        <w:rPr/>
        <w:t>income</w:t>
      </w:r>
      <w:r>
        <w:rPr>
          <w:spacing w:val="-13"/>
        </w:rPr>
        <w:t> </w:t>
      </w:r>
      <w:r>
        <w:rPr/>
        <w:t>tax</w:t>
      </w:r>
      <w:r>
        <w:rPr>
          <w:spacing w:val="-14"/>
        </w:rPr>
        <w:t> </w:t>
      </w:r>
      <w:r>
        <w:rPr/>
        <w:t>planning</w:t>
      </w:r>
      <w:r>
        <w:rPr>
          <w:spacing w:val="-13"/>
        </w:rPr>
        <w:t> </w:t>
      </w:r>
      <w:r>
        <w:rPr/>
        <w:t>services.</w:t>
      </w:r>
      <w:r>
        <w:rPr>
          <w:spacing w:val="-14"/>
        </w:rPr>
        <w:t> </w:t>
      </w:r>
      <w:r>
        <w:rPr/>
        <w:t>Since</w:t>
      </w:r>
      <w:r>
        <w:rPr>
          <w:spacing w:val="-14"/>
        </w:rPr>
        <w:t> </w:t>
      </w:r>
      <w:r>
        <w:rPr/>
        <w:t>some</w:t>
      </w:r>
      <w:r>
        <w:rPr>
          <w:spacing w:val="-13"/>
        </w:rPr>
        <w:t> </w:t>
      </w:r>
      <w:r>
        <w:rPr/>
        <w:t>clients may</w:t>
      </w:r>
      <w:r>
        <w:rPr>
          <w:spacing w:val="-14"/>
        </w:rPr>
        <w:t> </w:t>
      </w:r>
      <w:r>
        <w:rPr/>
        <w:t>not</w:t>
      </w:r>
      <w:r>
        <w:rPr>
          <w:spacing w:val="-14"/>
        </w:rPr>
        <w:t> </w:t>
      </w:r>
      <w:r>
        <w:rPr/>
        <w:t>distinguish</w:t>
      </w:r>
      <w:r>
        <w:rPr>
          <w:spacing w:val="-13"/>
        </w:rPr>
        <w:t> </w:t>
      </w:r>
      <w:r>
        <w:rPr/>
        <w:t>between</w:t>
      </w:r>
      <w:r>
        <w:rPr>
          <w:spacing w:val="-14"/>
        </w:rPr>
        <w:t> </w:t>
      </w:r>
      <w:r>
        <w:rPr/>
        <w:t>planning</w:t>
      </w:r>
      <w:r>
        <w:rPr>
          <w:spacing w:val="-13"/>
        </w:rPr>
        <w:t> </w:t>
      </w:r>
      <w:r>
        <w:rPr/>
        <w:t>and</w:t>
      </w:r>
      <w:r>
        <w:rPr>
          <w:spacing w:val="-14"/>
        </w:rPr>
        <w:t> </w:t>
      </w:r>
      <w:r>
        <w:rPr/>
        <w:t>compliance,</w:t>
      </w:r>
      <w:r>
        <w:rPr>
          <w:spacing w:val="-13"/>
        </w:rPr>
        <w:t> </w:t>
      </w:r>
      <w:r>
        <w:rPr/>
        <w:t>it</w:t>
      </w:r>
      <w:r>
        <w:rPr>
          <w:spacing w:val="-14"/>
        </w:rPr>
        <w:t> </w:t>
      </w:r>
      <w:r>
        <w:rPr/>
        <w:t>is</w:t>
      </w:r>
      <w:r>
        <w:rPr>
          <w:spacing w:val="-14"/>
        </w:rPr>
        <w:t> </w:t>
      </w:r>
      <w:r>
        <w:rPr/>
        <w:t>important</w:t>
      </w:r>
      <w:r>
        <w:rPr>
          <w:spacing w:val="-13"/>
        </w:rPr>
        <w:t> </w:t>
      </w:r>
      <w:r>
        <w:rPr/>
        <w:t>that</w:t>
      </w:r>
      <w:r>
        <w:rPr>
          <w:spacing w:val="-14"/>
        </w:rPr>
        <w:t> </w:t>
      </w:r>
      <w:r>
        <w:rPr/>
        <w:t>you</w:t>
      </w:r>
      <w:r>
        <w:rPr>
          <w:spacing w:val="-13"/>
        </w:rPr>
        <w:t> </w:t>
      </w:r>
      <w:r>
        <w:rPr/>
        <w:t>clearly</w:t>
      </w:r>
      <w:r>
        <w:rPr>
          <w:spacing w:val="-14"/>
        </w:rPr>
        <w:t> </w:t>
      </w:r>
      <w:r>
        <w:rPr/>
        <w:t>manage</w:t>
      </w:r>
      <w:r>
        <w:rPr>
          <w:spacing w:val="-13"/>
        </w:rPr>
        <w:t> </w:t>
      </w:r>
      <w:r>
        <w:rPr/>
        <w:t>client expectations, preferably in an engagement letter, whether your services include tax compliance </w:t>
      </w:r>
      <w:r>
        <w:rPr>
          <w:spacing w:val="-2"/>
        </w:rPr>
        <w:t>services.</w:t>
      </w:r>
    </w:p>
    <w:p>
      <w:pPr>
        <w:pStyle w:val="BodyText"/>
        <w:spacing w:before="160"/>
        <w:ind w:left="0"/>
      </w:pPr>
    </w:p>
    <w:p>
      <w:pPr>
        <w:pStyle w:val="Heading2"/>
        <w:spacing w:before="0"/>
      </w:pPr>
      <w:r>
        <w:rPr>
          <w:spacing w:val="-2"/>
        </w:rPr>
        <w:t>Summary</w:t>
      </w:r>
    </w:p>
    <w:p>
      <w:pPr>
        <w:pStyle w:val="BodyText"/>
        <w:spacing w:line="237" w:lineRule="auto" w:before="283"/>
        <w:ind w:right="1423"/>
        <w:jc w:val="both"/>
      </w:pPr>
      <w:r>
        <w:rPr/>
        <w:t>Successful financial planners are typically adept at - and enjoy the challenges of - the technical aspects of tax planning, but they often fail to follow through with the execution of the planning transaction or structure. Ensuring that the plan is properly executed and documented may seem mundane,</w:t>
      </w:r>
      <w:r>
        <w:rPr>
          <w:spacing w:val="-6"/>
        </w:rPr>
        <w:t> </w:t>
      </w:r>
      <w:r>
        <w:rPr/>
        <w:t>but</w:t>
      </w:r>
      <w:r>
        <w:rPr>
          <w:spacing w:val="-3"/>
        </w:rPr>
        <w:t> </w:t>
      </w:r>
      <w:r>
        <w:rPr/>
        <w:t>it</w:t>
      </w:r>
      <w:r>
        <w:rPr>
          <w:spacing w:val="-5"/>
        </w:rPr>
        <w:t> </w:t>
      </w:r>
      <w:r>
        <w:rPr/>
        <w:t>is</w:t>
      </w:r>
      <w:r>
        <w:rPr>
          <w:spacing w:val="-4"/>
        </w:rPr>
        <w:t> </w:t>
      </w:r>
      <w:r>
        <w:rPr/>
        <w:t>necessary</w:t>
      </w:r>
      <w:r>
        <w:rPr>
          <w:spacing w:val="-4"/>
        </w:rPr>
        <w:t> </w:t>
      </w:r>
      <w:r>
        <w:rPr/>
        <w:t>to</w:t>
      </w:r>
      <w:r>
        <w:rPr>
          <w:spacing w:val="-3"/>
        </w:rPr>
        <w:t> </w:t>
      </w:r>
      <w:r>
        <w:rPr/>
        <w:t>secure</w:t>
      </w:r>
      <w:r>
        <w:rPr>
          <w:spacing w:val="-6"/>
        </w:rPr>
        <w:t> </w:t>
      </w:r>
      <w:r>
        <w:rPr/>
        <w:t>the</w:t>
      </w:r>
      <w:r>
        <w:rPr>
          <w:spacing w:val="-3"/>
        </w:rPr>
        <w:t> </w:t>
      </w:r>
      <w:r>
        <w:rPr/>
        <w:t>intended</w:t>
      </w:r>
      <w:r>
        <w:rPr>
          <w:spacing w:val="-3"/>
        </w:rPr>
        <w:t> </w:t>
      </w:r>
      <w:r>
        <w:rPr/>
        <w:t>benefits.</w:t>
      </w:r>
      <w:r>
        <w:rPr>
          <w:spacing w:val="-5"/>
        </w:rPr>
        <w:t> </w:t>
      </w:r>
      <w:r>
        <w:rPr/>
        <w:t>Planners</w:t>
      </w:r>
      <w:r>
        <w:rPr>
          <w:spacing w:val="-4"/>
        </w:rPr>
        <w:t> </w:t>
      </w:r>
      <w:r>
        <w:rPr/>
        <w:t>often</w:t>
      </w:r>
      <w:r>
        <w:rPr>
          <w:spacing w:val="-3"/>
        </w:rPr>
        <w:t> </w:t>
      </w:r>
      <w:r>
        <w:rPr/>
        <w:t>see</w:t>
      </w:r>
      <w:r>
        <w:rPr>
          <w:spacing w:val="-6"/>
        </w:rPr>
        <w:t> </w:t>
      </w:r>
      <w:r>
        <w:rPr/>
        <w:t>the</w:t>
      </w:r>
      <w:r>
        <w:rPr>
          <w:spacing w:val="-6"/>
        </w:rPr>
        <w:t> </w:t>
      </w:r>
      <w:r>
        <w:rPr/>
        <w:t>execution</w:t>
      </w:r>
      <w:r>
        <w:rPr>
          <w:spacing w:val="-5"/>
        </w:rPr>
        <w:t> </w:t>
      </w:r>
      <w:r>
        <w:rPr/>
        <w:t>of</w:t>
      </w:r>
      <w:r>
        <w:rPr>
          <w:spacing w:val="-2"/>
        </w:rPr>
        <w:t> </w:t>
      </w:r>
      <w:r>
        <w:rPr/>
        <w:t>a tax plan as</w:t>
      </w:r>
      <w:r>
        <w:rPr>
          <w:spacing w:val="-1"/>
        </w:rPr>
        <w:t> </w:t>
      </w:r>
      <w:r>
        <w:rPr/>
        <w:t>the client’s</w:t>
      </w:r>
      <w:r>
        <w:rPr>
          <w:spacing w:val="-2"/>
        </w:rPr>
        <w:t> </w:t>
      </w:r>
      <w:r>
        <w:rPr/>
        <w:t>responsibility,</w:t>
      </w:r>
      <w:r>
        <w:rPr>
          <w:spacing w:val="-1"/>
        </w:rPr>
        <w:t> </w:t>
      </w:r>
      <w:r>
        <w:rPr/>
        <w:t>but this is</w:t>
      </w:r>
      <w:r>
        <w:rPr>
          <w:spacing w:val="-1"/>
        </w:rPr>
        <w:t> </w:t>
      </w:r>
      <w:r>
        <w:rPr/>
        <w:t>a</w:t>
      </w:r>
      <w:r>
        <w:rPr>
          <w:spacing w:val="-1"/>
        </w:rPr>
        <w:t> </w:t>
      </w:r>
      <w:r>
        <w:rPr/>
        <w:t>recipe for failure and,</w:t>
      </w:r>
      <w:r>
        <w:rPr>
          <w:spacing w:val="-1"/>
        </w:rPr>
        <w:t> </w:t>
      </w:r>
      <w:r>
        <w:rPr/>
        <w:t>more importantly, is</w:t>
      </w:r>
      <w:r>
        <w:rPr>
          <w:spacing w:val="-1"/>
        </w:rPr>
        <w:t> </w:t>
      </w:r>
      <w:r>
        <w:rPr/>
        <w:t>not in the planner’s best interest. Clients rarely understand the technical nuances of the transactions, agreements, or structures involved in the plan. They also rarely appreciate the importance of adhering to the planner’s detailed instructions. Even relatively sophisticated clients typically have little time or inclination to follow the planner’s carefully crafted structures.</w:t>
      </w:r>
    </w:p>
    <w:p>
      <w:pPr>
        <w:spacing w:after="0" w:line="237" w:lineRule="auto"/>
        <w:jc w:val="both"/>
        <w:sectPr>
          <w:footerReference w:type="even" r:id="rId280"/>
          <w:pgSz w:w="11900" w:h="16840"/>
          <w:pgMar w:header="0" w:footer="844" w:top="1320" w:bottom="1040" w:left="600" w:right="0"/>
        </w:sectPr>
      </w:pPr>
    </w:p>
    <w:p>
      <w:pPr>
        <w:pStyle w:val="BodyText"/>
        <w:spacing w:before="4"/>
        <w:ind w:left="0"/>
        <w:rPr>
          <w:sz w:val="16"/>
        </w:rPr>
      </w:pPr>
      <w:r>
        <w:rPr/>
        <mc:AlternateContent>
          <mc:Choice Requires="wps">
            <w:drawing>
              <wp:anchor distT="0" distB="0" distL="0" distR="0" allowOverlap="1" layoutInCell="1" locked="0" behindDoc="0" simplePos="0" relativeHeight="15809024">
                <wp:simplePos x="0" y="0"/>
                <wp:positionH relativeFrom="page">
                  <wp:posOffset>0</wp:posOffset>
                </wp:positionH>
                <wp:positionV relativeFrom="page">
                  <wp:posOffset>0</wp:posOffset>
                </wp:positionV>
                <wp:extent cx="7556500" cy="10696575"/>
                <wp:effectExtent l="0" t="0" r="0" b="0"/>
                <wp:wrapNone/>
                <wp:docPr id="429" name="Graphic 429"/>
                <wp:cNvGraphicFramePr>
                  <a:graphicFrameLocks/>
                </wp:cNvGraphicFramePr>
                <a:graphic>
                  <a:graphicData uri="http://schemas.microsoft.com/office/word/2010/wordprocessingShape">
                    <wps:wsp>
                      <wps:cNvPr id="429" name="Graphic 429"/>
                      <wps:cNvSpPr/>
                      <wps:spPr>
                        <a:xfrm>
                          <a:off x="0" y="0"/>
                          <a:ext cx="7556500" cy="10696575"/>
                        </a:xfrm>
                        <a:custGeom>
                          <a:avLst/>
                          <a:gdLst/>
                          <a:ahLst/>
                          <a:cxnLst/>
                          <a:rect l="l" t="t" r="r" b="b"/>
                          <a:pathLst>
                            <a:path w="7556500" h="10696575">
                              <a:moveTo>
                                <a:pt x="0" y="0"/>
                              </a:moveTo>
                              <a:lnTo>
                                <a:pt x="7555992" y="0"/>
                              </a:lnTo>
                              <a:lnTo>
                                <a:pt x="7555992" y="10696574"/>
                              </a:lnTo>
                              <a:lnTo>
                                <a:pt x="0" y="10696574"/>
                              </a:lnTo>
                              <a:lnTo>
                                <a:pt x="0" y="0"/>
                              </a:lnTo>
                              <a:close/>
                            </a:path>
                          </a:pathLst>
                        </a:custGeom>
                        <a:solidFill>
                          <a:srgbClr val="C23333"/>
                        </a:solidFill>
                      </wps:spPr>
                      <wps:bodyPr wrap="square" lIns="0" tIns="0" rIns="0" bIns="0" rtlCol="0">
                        <a:prstTxWarp prst="textNoShape">
                          <a:avLst/>
                        </a:prstTxWarp>
                        <a:noAutofit/>
                      </wps:bodyPr>
                    </wps:wsp>
                  </a:graphicData>
                </a:graphic>
              </wp:anchor>
            </w:drawing>
          </mc:Choice>
          <mc:Fallback>
            <w:pict>
              <v:rect style="position:absolute;margin-left:0pt;margin-top:.000034pt;width:594.960016pt;height:842.249925pt;mso-position-horizontal-relative:page;mso-position-vertical-relative:page;z-index:15809024" id="docshape357" filled="true" fillcolor="#c23333" stroked="false">
                <v:fill type="solid"/>
                <w10:wrap type="none"/>
              </v:rect>
            </w:pict>
          </mc:Fallback>
        </mc:AlternateContent>
      </w:r>
      <w:r>
        <w:rPr/>
        <mc:AlternateContent>
          <mc:Choice Requires="wps">
            <w:drawing>
              <wp:anchor distT="0" distB="0" distL="0" distR="0" allowOverlap="1" layoutInCell="1" locked="0" behindDoc="0" simplePos="0" relativeHeight="15809536">
                <wp:simplePos x="0" y="0"/>
                <wp:positionH relativeFrom="page">
                  <wp:posOffset>0</wp:posOffset>
                </wp:positionH>
                <wp:positionV relativeFrom="page">
                  <wp:posOffset>6907459</wp:posOffset>
                </wp:positionV>
                <wp:extent cx="7556500" cy="3789679"/>
                <wp:effectExtent l="0" t="0" r="0" b="0"/>
                <wp:wrapNone/>
                <wp:docPr id="430" name="Group 430"/>
                <wp:cNvGraphicFramePr>
                  <a:graphicFrameLocks/>
                </wp:cNvGraphicFramePr>
                <a:graphic>
                  <a:graphicData uri="http://schemas.microsoft.com/office/word/2010/wordprocessingGroup">
                    <wpg:wgp>
                      <wpg:cNvPr id="430" name="Group 430"/>
                      <wpg:cNvGrpSpPr/>
                      <wpg:grpSpPr>
                        <a:xfrm>
                          <a:off x="0" y="0"/>
                          <a:ext cx="7556500" cy="3789679"/>
                          <a:chExt cx="7556500" cy="3789679"/>
                        </a:xfrm>
                      </wpg:grpSpPr>
                      <wps:wsp>
                        <wps:cNvPr id="431" name="Graphic 431"/>
                        <wps:cNvSpPr/>
                        <wps:spPr>
                          <a:xfrm>
                            <a:off x="0" y="0"/>
                            <a:ext cx="7556500" cy="3789679"/>
                          </a:xfrm>
                          <a:custGeom>
                            <a:avLst/>
                            <a:gdLst/>
                            <a:ahLst/>
                            <a:cxnLst/>
                            <a:rect l="l" t="t" r="r" b="b"/>
                            <a:pathLst>
                              <a:path w="7556500" h="3789679">
                                <a:moveTo>
                                  <a:pt x="107281" y="3789114"/>
                                </a:moveTo>
                                <a:lnTo>
                                  <a:pt x="0" y="3777059"/>
                                </a:lnTo>
                                <a:lnTo>
                                  <a:pt x="0" y="0"/>
                                </a:lnTo>
                                <a:lnTo>
                                  <a:pt x="7555992" y="849051"/>
                                </a:lnTo>
                                <a:lnTo>
                                  <a:pt x="7555992" y="3789114"/>
                                </a:lnTo>
                                <a:lnTo>
                                  <a:pt x="107281" y="3789114"/>
                                </a:lnTo>
                                <a:close/>
                              </a:path>
                            </a:pathLst>
                          </a:custGeom>
                          <a:solidFill>
                            <a:srgbClr val="D96D6D"/>
                          </a:solidFill>
                        </wps:spPr>
                        <wps:bodyPr wrap="square" lIns="0" tIns="0" rIns="0" bIns="0" rtlCol="0">
                          <a:prstTxWarp prst="textNoShape">
                            <a:avLst/>
                          </a:prstTxWarp>
                          <a:noAutofit/>
                        </wps:bodyPr>
                      </wps:wsp>
                      <pic:pic>
                        <pic:nvPicPr>
                          <pic:cNvPr id="432" name="Image 432"/>
                          <pic:cNvPicPr/>
                        </pic:nvPicPr>
                        <pic:blipFill>
                          <a:blip r:embed="rId282" cstate="print"/>
                          <a:stretch>
                            <a:fillRect/>
                          </a:stretch>
                        </pic:blipFill>
                        <pic:spPr>
                          <a:xfrm>
                            <a:off x="6607606" y="1454180"/>
                            <a:ext cx="514349" cy="123824"/>
                          </a:xfrm>
                          <a:prstGeom prst="rect">
                            <a:avLst/>
                          </a:prstGeom>
                        </pic:spPr>
                      </pic:pic>
                      <pic:pic>
                        <pic:nvPicPr>
                          <pic:cNvPr id="433" name="Image 433"/>
                          <pic:cNvPicPr/>
                        </pic:nvPicPr>
                        <pic:blipFill>
                          <a:blip r:embed="rId283" cstate="print"/>
                          <a:stretch>
                            <a:fillRect/>
                          </a:stretch>
                        </pic:blipFill>
                        <pic:spPr>
                          <a:xfrm>
                            <a:off x="3253879" y="1350889"/>
                            <a:ext cx="352424" cy="228599"/>
                          </a:xfrm>
                          <a:prstGeom prst="rect">
                            <a:avLst/>
                          </a:prstGeom>
                        </pic:spPr>
                      </pic:pic>
                      <pic:pic>
                        <pic:nvPicPr>
                          <pic:cNvPr id="434" name="Image 434"/>
                          <pic:cNvPicPr/>
                        </pic:nvPicPr>
                        <pic:blipFill>
                          <a:blip r:embed="rId284" cstate="print"/>
                          <a:stretch>
                            <a:fillRect/>
                          </a:stretch>
                        </pic:blipFill>
                        <pic:spPr>
                          <a:xfrm>
                            <a:off x="621795" y="1462612"/>
                            <a:ext cx="128885" cy="73967"/>
                          </a:xfrm>
                          <a:prstGeom prst="rect">
                            <a:avLst/>
                          </a:prstGeom>
                        </pic:spPr>
                      </pic:pic>
                      <pic:pic>
                        <pic:nvPicPr>
                          <pic:cNvPr id="435" name="Image 435"/>
                          <pic:cNvPicPr/>
                        </pic:nvPicPr>
                        <pic:blipFill>
                          <a:blip r:embed="rId285" cstate="print"/>
                          <a:stretch>
                            <a:fillRect/>
                          </a:stretch>
                        </pic:blipFill>
                        <pic:spPr>
                          <a:xfrm>
                            <a:off x="4098221" y="1423277"/>
                            <a:ext cx="124785" cy="95343"/>
                          </a:xfrm>
                          <a:prstGeom prst="rect">
                            <a:avLst/>
                          </a:prstGeom>
                        </pic:spPr>
                      </pic:pic>
                      <pic:pic>
                        <pic:nvPicPr>
                          <pic:cNvPr id="436" name="Image 436"/>
                          <pic:cNvPicPr/>
                        </pic:nvPicPr>
                        <pic:blipFill>
                          <a:blip r:embed="rId286" cstate="print"/>
                          <a:stretch>
                            <a:fillRect/>
                          </a:stretch>
                        </pic:blipFill>
                        <pic:spPr>
                          <a:xfrm>
                            <a:off x="3733119" y="1836921"/>
                            <a:ext cx="124569" cy="95343"/>
                          </a:xfrm>
                          <a:prstGeom prst="rect">
                            <a:avLst/>
                          </a:prstGeom>
                        </pic:spPr>
                      </pic:pic>
                      <pic:pic>
                        <pic:nvPicPr>
                          <pic:cNvPr id="437" name="Image 437"/>
                          <pic:cNvPicPr/>
                        </pic:nvPicPr>
                        <pic:blipFill>
                          <a:blip r:embed="rId286" cstate="print"/>
                          <a:stretch>
                            <a:fillRect/>
                          </a:stretch>
                        </pic:blipFill>
                        <pic:spPr>
                          <a:xfrm>
                            <a:off x="4379717" y="1826299"/>
                            <a:ext cx="124569" cy="95343"/>
                          </a:xfrm>
                          <a:prstGeom prst="rect">
                            <a:avLst/>
                          </a:prstGeom>
                        </pic:spPr>
                      </pic:pic>
                      <wps:wsp>
                        <wps:cNvPr id="438" name="Textbox 438"/>
                        <wps:cNvSpPr txBox="1"/>
                        <wps:spPr>
                          <a:xfrm>
                            <a:off x="375182" y="1461488"/>
                            <a:ext cx="2872105" cy="147320"/>
                          </a:xfrm>
                          <a:prstGeom prst="rect">
                            <a:avLst/>
                          </a:prstGeom>
                        </wps:spPr>
                        <wps:txbx>
                          <w:txbxContent>
                            <w:p>
                              <w:pPr>
                                <w:tabs>
                                  <w:tab w:pos="4196" w:val="left" w:leader="none"/>
                                </w:tabs>
                                <w:spacing w:before="3"/>
                                <w:ind w:left="0" w:right="0" w:firstLine="0"/>
                                <w:jc w:val="left"/>
                                <w:rPr>
                                  <w:rFonts w:ascii="Georgia"/>
                                  <w:sz w:val="20"/>
                                </w:rPr>
                              </w:pPr>
                              <w:r>
                                <w:rPr>
                                  <w:rFonts w:ascii="Georgia"/>
                                  <w:sz w:val="20"/>
                                </w:rPr>
                                <w:t>CFP</w:t>
                              </w:r>
                              <w:r>
                                <w:rPr>
                                  <w:rFonts w:ascii="Georgia"/>
                                  <w:spacing w:val="50"/>
                                  <w:sz w:val="20"/>
                                </w:rPr>
                                <w:t>  </w:t>
                              </w:r>
                              <w:r>
                                <w:rPr>
                                  <w:rFonts w:ascii="Georgia"/>
                                  <w:sz w:val="20"/>
                                </w:rPr>
                                <w:t>,</w:t>
                              </w:r>
                              <w:r>
                                <w:rPr>
                                  <w:rFonts w:ascii="Georgia"/>
                                  <w:spacing w:val="5"/>
                                  <w:sz w:val="20"/>
                                </w:rPr>
                                <w:t> </w:t>
                              </w:r>
                              <w:r>
                                <w:rPr>
                                  <w:rFonts w:ascii="Georgia"/>
                                  <w:sz w:val="20"/>
                                </w:rPr>
                                <w:t>CERTIFIED</w:t>
                              </w:r>
                              <w:r>
                                <w:rPr>
                                  <w:rFonts w:ascii="Georgia"/>
                                  <w:spacing w:val="3"/>
                                  <w:sz w:val="20"/>
                                </w:rPr>
                                <w:t> </w:t>
                              </w:r>
                              <w:r>
                                <w:rPr>
                                  <w:rFonts w:ascii="Georgia"/>
                                  <w:sz w:val="20"/>
                                </w:rPr>
                                <w:t>FINANCIAL</w:t>
                              </w:r>
                              <w:r>
                                <w:rPr>
                                  <w:rFonts w:ascii="Georgia"/>
                                  <w:spacing w:val="4"/>
                                  <w:sz w:val="20"/>
                                </w:rPr>
                                <w:t> </w:t>
                              </w:r>
                              <w:r>
                                <w:rPr>
                                  <w:rFonts w:ascii="Georgia"/>
                                  <w:spacing w:val="-2"/>
                                  <w:sz w:val="20"/>
                                </w:rPr>
                                <w:t>PLANNER</w:t>
                              </w:r>
                              <w:r>
                                <w:rPr>
                                  <w:rFonts w:ascii="Georgia"/>
                                  <w:sz w:val="20"/>
                                </w:rPr>
                                <w:tab/>
                              </w:r>
                              <w:r>
                                <w:rPr>
                                  <w:rFonts w:ascii="Georgia"/>
                                  <w:spacing w:val="-7"/>
                                  <w:sz w:val="20"/>
                                </w:rPr>
                                <w:t>and</w:t>
                              </w:r>
                            </w:p>
                          </w:txbxContent>
                        </wps:txbx>
                        <wps:bodyPr wrap="square" lIns="0" tIns="0" rIns="0" bIns="0" rtlCol="0">
                          <a:noAutofit/>
                        </wps:bodyPr>
                      </wps:wsp>
                      <wps:wsp>
                        <wps:cNvPr id="439" name="Textbox 439"/>
                        <wps:cNvSpPr txBox="1"/>
                        <wps:spPr>
                          <a:xfrm>
                            <a:off x="664376" y="1434106"/>
                            <a:ext cx="56515" cy="70485"/>
                          </a:xfrm>
                          <a:prstGeom prst="rect">
                            <a:avLst/>
                          </a:prstGeom>
                        </wps:spPr>
                        <wps:txbx>
                          <w:txbxContent>
                            <w:p>
                              <w:pPr>
                                <w:spacing w:before="7"/>
                                <w:ind w:left="0" w:right="0" w:firstLine="0"/>
                                <w:jc w:val="left"/>
                                <w:rPr>
                                  <w:rFonts w:ascii="Georgia"/>
                                  <w:sz w:val="9"/>
                                </w:rPr>
                              </w:pPr>
                              <w:r>
                                <w:rPr>
                                  <w:rFonts w:ascii="Georgia"/>
                                  <w:spacing w:val="-10"/>
                                  <w:w w:val="110"/>
                                  <w:sz w:val="9"/>
                                </w:rPr>
                                <w:t>R</w:t>
                              </w:r>
                            </w:p>
                          </w:txbxContent>
                        </wps:txbx>
                        <wps:bodyPr wrap="square" lIns="0" tIns="0" rIns="0" bIns="0" rtlCol="0">
                          <a:noAutofit/>
                        </wps:bodyPr>
                      </wps:wsp>
                      <wps:wsp>
                        <wps:cNvPr id="440" name="Textbox 440"/>
                        <wps:cNvSpPr txBox="1"/>
                        <wps:spPr>
                          <a:xfrm>
                            <a:off x="2884850" y="1434876"/>
                            <a:ext cx="128905" cy="91440"/>
                          </a:xfrm>
                          <a:prstGeom prst="rect">
                            <a:avLst/>
                          </a:prstGeom>
                        </wps:spPr>
                        <wps:txbx>
                          <w:txbxContent>
                            <w:p>
                              <w:pPr>
                                <w:spacing w:before="5"/>
                                <w:ind w:left="0" w:right="0" w:firstLine="0"/>
                                <w:jc w:val="left"/>
                                <w:rPr>
                                  <w:rFonts w:ascii="Georgia"/>
                                  <w:sz w:val="12"/>
                                </w:rPr>
                              </w:pPr>
                              <w:r>
                                <w:rPr>
                                  <w:rFonts w:ascii="Georgia"/>
                                  <w:spacing w:val="-5"/>
                                  <w:sz w:val="12"/>
                                </w:rPr>
                                <w:t>TM</w:t>
                              </w:r>
                            </w:p>
                          </w:txbxContent>
                        </wps:txbx>
                        <wps:bodyPr wrap="square" lIns="0" tIns="0" rIns="0" bIns="0" rtlCol="0">
                          <a:noAutofit/>
                        </wps:bodyPr>
                      </wps:wsp>
                      <wps:wsp>
                        <wps:cNvPr id="441" name="Textbox 441"/>
                        <wps:cNvSpPr txBox="1"/>
                        <wps:spPr>
                          <a:xfrm>
                            <a:off x="4136703" y="1416147"/>
                            <a:ext cx="56515" cy="70485"/>
                          </a:xfrm>
                          <a:prstGeom prst="rect">
                            <a:avLst/>
                          </a:prstGeom>
                        </wps:spPr>
                        <wps:txbx>
                          <w:txbxContent>
                            <w:p>
                              <w:pPr>
                                <w:spacing w:before="7"/>
                                <w:ind w:left="0" w:right="0" w:firstLine="0"/>
                                <w:jc w:val="left"/>
                                <w:rPr>
                                  <w:rFonts w:ascii="Georgia"/>
                                  <w:sz w:val="9"/>
                                </w:rPr>
                              </w:pPr>
                              <w:r>
                                <w:rPr>
                                  <w:rFonts w:ascii="Georgia"/>
                                  <w:spacing w:val="-10"/>
                                  <w:w w:val="110"/>
                                  <w:sz w:val="9"/>
                                </w:rPr>
                                <w:t>R</w:t>
                              </w:r>
                            </w:p>
                          </w:txbxContent>
                        </wps:txbx>
                        <wps:bodyPr wrap="square" lIns="0" tIns="0" rIns="0" bIns="0" rtlCol="0">
                          <a:noAutofit/>
                        </wps:bodyPr>
                      </wps:wsp>
                      <wps:wsp>
                        <wps:cNvPr id="442" name="Textbox 442"/>
                        <wps:cNvSpPr txBox="1"/>
                        <wps:spPr>
                          <a:xfrm>
                            <a:off x="3609174" y="1461488"/>
                            <a:ext cx="2962910" cy="147320"/>
                          </a:xfrm>
                          <a:prstGeom prst="rect">
                            <a:avLst/>
                          </a:prstGeom>
                        </wps:spPr>
                        <wps:txbx>
                          <w:txbxContent>
                            <w:p>
                              <w:pPr>
                                <w:tabs>
                                  <w:tab w:pos="4339" w:val="left" w:leader="none"/>
                                </w:tabs>
                                <w:spacing w:before="3"/>
                                <w:ind w:left="0" w:right="0" w:firstLine="0"/>
                                <w:jc w:val="left"/>
                                <w:rPr>
                                  <w:rFonts w:ascii="Georgia"/>
                                  <w:sz w:val="20"/>
                                </w:rPr>
                              </w:pPr>
                              <w:r>
                                <w:rPr>
                                  <w:rFonts w:ascii="Georgia"/>
                                  <w:spacing w:val="-2"/>
                                  <w:sz w:val="20"/>
                                </w:rPr>
                                <w:t>and</w:t>
                              </w:r>
                              <w:r>
                                <w:rPr>
                                  <w:rFonts w:ascii="Georgia"/>
                                  <w:spacing w:val="-11"/>
                                  <w:sz w:val="20"/>
                                </w:rPr>
                                <w:t> </w:t>
                              </w:r>
                              <w:r>
                                <w:rPr>
                                  <w:rFonts w:ascii="Georgia"/>
                                  <w:spacing w:val="-2"/>
                                  <w:sz w:val="20"/>
                                </w:rPr>
                                <w:t>AFP</w:t>
                              </w:r>
                              <w:r>
                                <w:rPr>
                                  <w:rFonts w:ascii="Georgia"/>
                                  <w:spacing w:val="42"/>
                                  <w:sz w:val="20"/>
                                </w:rPr>
                                <w:t> </w:t>
                              </w:r>
                              <w:r>
                                <w:rPr>
                                  <w:rFonts w:ascii="Georgia"/>
                                  <w:spacing w:val="-2"/>
                                  <w:sz w:val="20"/>
                                </w:rPr>
                                <w:t>,</w:t>
                              </w:r>
                              <w:r>
                                <w:rPr>
                                  <w:rFonts w:ascii="Georgia"/>
                                  <w:spacing w:val="-10"/>
                                  <w:sz w:val="20"/>
                                </w:rPr>
                                <w:t> </w:t>
                              </w:r>
                              <w:r>
                                <w:rPr>
                                  <w:rFonts w:ascii="Georgia"/>
                                  <w:spacing w:val="-2"/>
                                  <w:sz w:val="20"/>
                                </w:rPr>
                                <w:t>ASSOCIATE</w:t>
                              </w:r>
                              <w:r>
                                <w:rPr>
                                  <w:rFonts w:ascii="Georgia"/>
                                  <w:spacing w:val="-10"/>
                                  <w:sz w:val="20"/>
                                </w:rPr>
                                <w:t> </w:t>
                              </w:r>
                              <w:r>
                                <w:rPr>
                                  <w:rFonts w:ascii="Georgia"/>
                                  <w:spacing w:val="-2"/>
                                  <w:sz w:val="20"/>
                                </w:rPr>
                                <w:t>FINANCIAL</w:t>
                              </w:r>
                              <w:r>
                                <w:rPr>
                                  <w:rFonts w:ascii="Georgia"/>
                                  <w:spacing w:val="-10"/>
                                  <w:sz w:val="20"/>
                                </w:rPr>
                                <w:t> </w:t>
                              </w:r>
                              <w:r>
                                <w:rPr>
                                  <w:rFonts w:ascii="Georgia"/>
                                  <w:spacing w:val="-2"/>
                                  <w:sz w:val="20"/>
                                </w:rPr>
                                <w:t>PLANNER</w:t>
                              </w:r>
                              <w:r>
                                <w:rPr>
                                  <w:rFonts w:ascii="Georgia"/>
                                  <w:sz w:val="20"/>
                                </w:rPr>
                                <w:tab/>
                              </w:r>
                              <w:r>
                                <w:rPr>
                                  <w:rFonts w:ascii="Georgia"/>
                                  <w:spacing w:val="-7"/>
                                  <w:sz w:val="20"/>
                                </w:rPr>
                                <w:t>and</w:t>
                              </w:r>
                            </w:p>
                          </w:txbxContent>
                        </wps:txbx>
                        <wps:bodyPr wrap="square" lIns="0" tIns="0" rIns="0" bIns="0" rtlCol="0">
                          <a:noAutofit/>
                        </wps:bodyPr>
                      </wps:wsp>
                      <wps:wsp>
                        <wps:cNvPr id="443" name="Textbox 443"/>
                        <wps:cNvSpPr txBox="1"/>
                        <wps:spPr>
                          <a:xfrm>
                            <a:off x="6211165" y="1434876"/>
                            <a:ext cx="128905" cy="91440"/>
                          </a:xfrm>
                          <a:prstGeom prst="rect">
                            <a:avLst/>
                          </a:prstGeom>
                        </wps:spPr>
                        <wps:txbx>
                          <w:txbxContent>
                            <w:p>
                              <w:pPr>
                                <w:spacing w:before="5"/>
                                <w:ind w:left="0" w:right="0" w:firstLine="0"/>
                                <w:jc w:val="left"/>
                                <w:rPr>
                                  <w:rFonts w:ascii="Georgia"/>
                                  <w:sz w:val="12"/>
                                </w:rPr>
                              </w:pPr>
                              <w:r>
                                <w:rPr>
                                  <w:rFonts w:ascii="Georgia"/>
                                  <w:spacing w:val="-5"/>
                                  <w:sz w:val="12"/>
                                </w:rPr>
                                <w:t>TM</w:t>
                              </w:r>
                            </w:p>
                          </w:txbxContent>
                        </wps:txbx>
                        <wps:bodyPr wrap="square" lIns="0" tIns="0" rIns="0" bIns="0" rtlCol="0">
                          <a:noAutofit/>
                        </wps:bodyPr>
                      </wps:wsp>
                      <wps:wsp>
                        <wps:cNvPr id="444" name="Textbox 444"/>
                        <wps:cNvSpPr txBox="1"/>
                        <wps:spPr>
                          <a:xfrm>
                            <a:off x="366262" y="1640521"/>
                            <a:ext cx="6838950" cy="544195"/>
                          </a:xfrm>
                          <a:prstGeom prst="rect">
                            <a:avLst/>
                          </a:prstGeom>
                        </wps:spPr>
                        <wps:txbx>
                          <w:txbxContent>
                            <w:p>
                              <w:pPr>
                                <w:spacing w:before="3"/>
                                <w:ind w:left="0" w:right="0" w:firstLine="0"/>
                                <w:jc w:val="left"/>
                                <w:rPr>
                                  <w:rFonts w:ascii="Georgia"/>
                                  <w:sz w:val="20"/>
                                </w:rPr>
                              </w:pPr>
                              <w:r>
                                <w:rPr>
                                  <w:rFonts w:ascii="Georgia"/>
                                  <w:w w:val="90"/>
                                  <w:sz w:val="20"/>
                                </w:rPr>
                                <w:t>are</w:t>
                              </w:r>
                              <w:r>
                                <w:rPr>
                                  <w:rFonts w:ascii="Georgia"/>
                                  <w:spacing w:val="10"/>
                                  <w:sz w:val="20"/>
                                </w:rPr>
                                <w:t> </w:t>
                              </w:r>
                              <w:r>
                                <w:rPr>
                                  <w:rFonts w:ascii="Georgia"/>
                                  <w:w w:val="90"/>
                                  <w:sz w:val="20"/>
                                </w:rPr>
                                <w:t>certification</w:t>
                              </w:r>
                              <w:r>
                                <w:rPr>
                                  <w:rFonts w:ascii="Georgia"/>
                                  <w:spacing w:val="11"/>
                                  <w:sz w:val="20"/>
                                </w:rPr>
                                <w:t> </w:t>
                              </w:r>
                              <w:r>
                                <w:rPr>
                                  <w:rFonts w:ascii="Georgia"/>
                                  <w:w w:val="90"/>
                                  <w:sz w:val="20"/>
                                </w:rPr>
                                <w:t>marks</w:t>
                              </w:r>
                              <w:r>
                                <w:rPr>
                                  <w:rFonts w:ascii="Georgia"/>
                                  <w:spacing w:val="11"/>
                                  <w:sz w:val="20"/>
                                </w:rPr>
                                <w:t> </w:t>
                              </w:r>
                              <w:r>
                                <w:rPr>
                                  <w:rFonts w:ascii="Georgia"/>
                                  <w:w w:val="90"/>
                                  <w:sz w:val="20"/>
                                </w:rPr>
                                <w:t>owned</w:t>
                              </w:r>
                              <w:r>
                                <w:rPr>
                                  <w:rFonts w:ascii="Georgia"/>
                                  <w:spacing w:val="11"/>
                                  <w:sz w:val="20"/>
                                </w:rPr>
                                <w:t> </w:t>
                              </w:r>
                              <w:r>
                                <w:rPr>
                                  <w:rFonts w:ascii="Georgia"/>
                                  <w:w w:val="90"/>
                                  <w:sz w:val="20"/>
                                </w:rPr>
                                <w:t>outside</w:t>
                              </w:r>
                              <w:r>
                                <w:rPr>
                                  <w:rFonts w:ascii="Georgia"/>
                                  <w:spacing w:val="11"/>
                                  <w:sz w:val="20"/>
                                </w:rPr>
                                <w:t> </w:t>
                              </w:r>
                              <w:r>
                                <w:rPr>
                                  <w:rFonts w:ascii="Georgia"/>
                                  <w:w w:val="90"/>
                                  <w:sz w:val="20"/>
                                </w:rPr>
                                <w:t>the</w:t>
                              </w:r>
                              <w:r>
                                <w:rPr>
                                  <w:rFonts w:ascii="Georgia"/>
                                  <w:spacing w:val="10"/>
                                  <w:sz w:val="20"/>
                                </w:rPr>
                                <w:t> </w:t>
                              </w:r>
                              <w:r>
                                <w:rPr>
                                  <w:rFonts w:ascii="Georgia"/>
                                  <w:w w:val="90"/>
                                  <w:sz w:val="20"/>
                                </w:rPr>
                                <w:t>U.S</w:t>
                              </w:r>
                              <w:r>
                                <w:rPr>
                                  <w:rFonts w:ascii="Georgia"/>
                                  <w:spacing w:val="11"/>
                                  <w:sz w:val="20"/>
                                </w:rPr>
                                <w:t> </w:t>
                              </w:r>
                              <w:r>
                                <w:rPr>
                                  <w:rFonts w:ascii="Georgia"/>
                                  <w:w w:val="90"/>
                                  <w:sz w:val="20"/>
                                </w:rPr>
                                <w:t>by</w:t>
                              </w:r>
                              <w:r>
                                <w:rPr>
                                  <w:rFonts w:ascii="Georgia"/>
                                  <w:spacing w:val="11"/>
                                  <w:sz w:val="20"/>
                                </w:rPr>
                                <w:t> </w:t>
                              </w:r>
                              <w:r>
                                <w:rPr>
                                  <w:rFonts w:ascii="Georgia"/>
                                  <w:w w:val="90"/>
                                  <w:sz w:val="20"/>
                                </w:rPr>
                                <w:t>Financial</w:t>
                              </w:r>
                              <w:r>
                                <w:rPr>
                                  <w:rFonts w:ascii="Georgia"/>
                                  <w:spacing w:val="11"/>
                                  <w:sz w:val="20"/>
                                </w:rPr>
                                <w:t> </w:t>
                              </w:r>
                              <w:r>
                                <w:rPr>
                                  <w:rFonts w:ascii="Georgia"/>
                                  <w:w w:val="90"/>
                                  <w:sz w:val="20"/>
                                </w:rPr>
                                <w:t>Planning</w:t>
                              </w:r>
                              <w:r>
                                <w:rPr>
                                  <w:rFonts w:ascii="Georgia"/>
                                  <w:spacing w:val="11"/>
                                  <w:sz w:val="20"/>
                                </w:rPr>
                                <w:t> </w:t>
                              </w:r>
                              <w:r>
                                <w:rPr>
                                  <w:rFonts w:ascii="Georgia"/>
                                  <w:w w:val="90"/>
                                  <w:sz w:val="20"/>
                                </w:rPr>
                                <w:t>Standards</w:t>
                              </w:r>
                              <w:r>
                                <w:rPr>
                                  <w:rFonts w:ascii="Georgia"/>
                                  <w:spacing w:val="10"/>
                                  <w:sz w:val="20"/>
                                </w:rPr>
                                <w:t> </w:t>
                              </w:r>
                              <w:r>
                                <w:rPr>
                                  <w:rFonts w:ascii="Georgia"/>
                                  <w:w w:val="90"/>
                                  <w:sz w:val="20"/>
                                </w:rPr>
                                <w:t>Board</w:t>
                              </w:r>
                              <w:r>
                                <w:rPr>
                                  <w:rFonts w:ascii="Georgia"/>
                                  <w:spacing w:val="11"/>
                                  <w:sz w:val="20"/>
                                </w:rPr>
                                <w:t> </w:t>
                              </w:r>
                              <w:r>
                                <w:rPr>
                                  <w:rFonts w:ascii="Georgia"/>
                                  <w:w w:val="90"/>
                                  <w:sz w:val="20"/>
                                </w:rPr>
                                <w:t>Ltd</w:t>
                              </w:r>
                              <w:r>
                                <w:rPr>
                                  <w:rFonts w:ascii="Georgia"/>
                                  <w:spacing w:val="11"/>
                                  <w:sz w:val="20"/>
                                </w:rPr>
                                <w:t> </w:t>
                              </w:r>
                              <w:r>
                                <w:rPr>
                                  <w:rFonts w:ascii="Georgia"/>
                                  <w:w w:val="90"/>
                                  <w:sz w:val="20"/>
                                </w:rPr>
                                <w:t>(FPSB).</w:t>
                              </w:r>
                              <w:r>
                                <w:rPr>
                                  <w:rFonts w:ascii="Georgia"/>
                                  <w:spacing w:val="11"/>
                                  <w:sz w:val="20"/>
                                </w:rPr>
                                <w:t> </w:t>
                              </w:r>
                              <w:r>
                                <w:rPr>
                                  <w:rFonts w:ascii="Georgia"/>
                                  <w:w w:val="90"/>
                                  <w:sz w:val="20"/>
                                </w:rPr>
                                <w:t>Financial</w:t>
                              </w:r>
                              <w:r>
                                <w:rPr>
                                  <w:rFonts w:ascii="Georgia"/>
                                  <w:spacing w:val="11"/>
                                  <w:sz w:val="20"/>
                                </w:rPr>
                                <w:t> </w:t>
                              </w:r>
                              <w:r>
                                <w:rPr>
                                  <w:rFonts w:ascii="Georgia"/>
                                  <w:w w:val="90"/>
                                  <w:sz w:val="20"/>
                                </w:rPr>
                                <w:t>Planning</w:t>
                              </w:r>
                              <w:r>
                                <w:rPr>
                                  <w:rFonts w:ascii="Georgia"/>
                                  <w:spacing w:val="10"/>
                                  <w:sz w:val="20"/>
                                </w:rPr>
                                <w:t> </w:t>
                              </w:r>
                              <w:r>
                                <w:rPr>
                                  <w:rFonts w:ascii="Georgia"/>
                                  <w:spacing w:val="-2"/>
                                  <w:w w:val="90"/>
                                  <w:sz w:val="20"/>
                                </w:rPr>
                                <w:t>Association</w:t>
                              </w:r>
                            </w:p>
                            <w:p>
                              <w:pPr>
                                <w:spacing w:line="320" w:lineRule="exact" w:before="0"/>
                                <w:ind w:left="11" w:right="18" w:hanging="12"/>
                                <w:jc w:val="left"/>
                                <w:rPr>
                                  <w:rFonts w:ascii="Georgia"/>
                                  <w:sz w:val="20"/>
                                </w:rPr>
                              </w:pPr>
                              <w:r>
                                <w:rPr>
                                  <w:rFonts w:ascii="Georgia"/>
                                  <w:spacing w:val="-6"/>
                                  <w:sz w:val="20"/>
                                </w:rPr>
                                <w:t>of Singapore (FPAS) is the marks licensing authority for the CFP</w:t>
                              </w:r>
                              <w:r>
                                <w:rPr>
                                  <w:rFonts w:ascii="Georgia"/>
                                  <w:spacing w:val="32"/>
                                  <w:sz w:val="20"/>
                                </w:rPr>
                                <w:t> </w:t>
                              </w:r>
                              <w:r>
                                <w:rPr>
                                  <w:rFonts w:ascii="Georgia"/>
                                  <w:spacing w:val="-6"/>
                                  <w:position w:val="10"/>
                                  <w:sz w:val="9"/>
                                </w:rPr>
                                <w:t>R</w:t>
                              </w:r>
                              <w:r>
                                <w:rPr>
                                  <w:rFonts w:ascii="Georgia"/>
                                  <w:spacing w:val="63"/>
                                  <w:position w:val="10"/>
                                  <w:sz w:val="9"/>
                                </w:rPr>
                                <w:t> </w:t>
                              </w:r>
                              <w:r>
                                <w:rPr>
                                  <w:rFonts w:ascii="Georgia"/>
                                  <w:spacing w:val="-6"/>
                                  <w:position w:val="1"/>
                                  <w:sz w:val="20"/>
                                </w:rPr>
                                <w:t>and AFP</w:t>
                              </w:r>
                              <w:r>
                                <w:rPr>
                                  <w:rFonts w:ascii="Georgia"/>
                                  <w:spacing w:val="36"/>
                                  <w:position w:val="1"/>
                                  <w:sz w:val="20"/>
                                </w:rPr>
                                <w:t> </w:t>
                              </w:r>
                              <w:r>
                                <w:rPr>
                                  <w:rFonts w:ascii="Georgia"/>
                                  <w:spacing w:val="-6"/>
                                  <w:position w:val="12"/>
                                  <w:sz w:val="9"/>
                                </w:rPr>
                                <w:t>R</w:t>
                              </w:r>
                              <w:r>
                                <w:rPr>
                                  <w:rFonts w:ascii="Georgia"/>
                                  <w:spacing w:val="54"/>
                                  <w:position w:val="12"/>
                                  <w:sz w:val="9"/>
                                </w:rPr>
                                <w:t> </w:t>
                              </w:r>
                              <w:r>
                                <w:rPr>
                                  <w:rFonts w:ascii="Georgia"/>
                                  <w:spacing w:val="-6"/>
                                  <w:position w:val="1"/>
                                  <w:sz w:val="20"/>
                                </w:rPr>
                                <w:t>marks in Singapore, through agreement with FPSB. </w:t>
                              </w:r>
                              <w:r>
                                <w:rPr>
                                  <w:rFonts w:ascii="Georgia"/>
                                  <w:spacing w:val="-4"/>
                                  <w:position w:val="2"/>
                                  <w:sz w:val="20"/>
                                </w:rPr>
                                <w:t>AWP</w:t>
                              </w:r>
                              <w:r>
                                <w:rPr>
                                  <w:rFonts w:ascii="Georgia"/>
                                  <w:spacing w:val="-19"/>
                                  <w:position w:val="2"/>
                                  <w:sz w:val="20"/>
                                </w:rPr>
                                <w:t> </w:t>
                              </w:r>
                              <w:r>
                                <w:rPr>
                                  <w:rFonts w:ascii="Georgia"/>
                                  <w:spacing w:val="-4"/>
                                  <w:position w:val="12"/>
                                  <w:sz w:val="12"/>
                                </w:rPr>
                                <w:t>CM</w:t>
                              </w:r>
                              <w:r>
                                <w:rPr>
                                  <w:rFonts w:ascii="Georgia"/>
                                  <w:spacing w:val="-4"/>
                                  <w:sz w:val="20"/>
                                </w:rPr>
                                <w:t>, ASSOCIATE WEALTH PLANNER</w:t>
                              </w:r>
                              <w:r>
                                <w:rPr>
                                  <w:rFonts w:ascii="Georgia"/>
                                  <w:spacing w:val="26"/>
                                  <w:sz w:val="20"/>
                                </w:rPr>
                                <w:t> </w:t>
                              </w:r>
                              <w:r>
                                <w:rPr>
                                  <w:rFonts w:ascii="Georgia"/>
                                  <w:spacing w:val="-4"/>
                                  <w:sz w:val="20"/>
                                </w:rPr>
                                <w:t>is registered certification marks of FPAS.</w:t>
                              </w:r>
                            </w:p>
                          </w:txbxContent>
                        </wps:txbx>
                        <wps:bodyPr wrap="square" lIns="0" tIns="0" rIns="0" bIns="0" rtlCol="0">
                          <a:noAutofit/>
                        </wps:bodyPr>
                      </wps:wsp>
                      <wps:wsp>
                        <wps:cNvPr id="445" name="Textbox 445"/>
                        <wps:cNvSpPr txBox="1"/>
                        <wps:spPr>
                          <a:xfrm>
                            <a:off x="357471" y="2446026"/>
                            <a:ext cx="4423410" cy="882650"/>
                          </a:xfrm>
                          <a:prstGeom prst="rect">
                            <a:avLst/>
                          </a:prstGeom>
                        </wps:spPr>
                        <wps:txbx>
                          <w:txbxContent>
                            <w:p>
                              <w:pPr>
                                <w:spacing w:line="487" w:lineRule="auto" w:before="22"/>
                                <w:ind w:left="0" w:right="0" w:firstLine="0"/>
                                <w:jc w:val="left"/>
                                <w:rPr>
                                  <w:rFonts w:ascii="Tahoma"/>
                                  <w:sz w:val="22"/>
                                </w:rPr>
                              </w:pPr>
                              <w:r>
                                <w:rPr>
                                  <w:rFonts w:ascii="Tahoma"/>
                                  <w:w w:val="110"/>
                                  <w:sz w:val="22"/>
                                </w:rPr>
                                <w:t>3</w:t>
                              </w:r>
                              <w:r>
                                <w:rPr>
                                  <w:rFonts w:ascii="Tahoma"/>
                                  <w:spacing w:val="-13"/>
                                  <w:w w:val="110"/>
                                  <w:sz w:val="22"/>
                                </w:rPr>
                                <w:t> </w:t>
                              </w:r>
                              <w:r>
                                <w:rPr>
                                  <w:rFonts w:ascii="Tahoma"/>
                                  <w:w w:val="110"/>
                                  <w:sz w:val="22"/>
                                </w:rPr>
                                <w:t>Temasek</w:t>
                              </w:r>
                              <w:r>
                                <w:rPr>
                                  <w:rFonts w:ascii="Tahoma"/>
                                  <w:spacing w:val="-13"/>
                                  <w:w w:val="110"/>
                                  <w:sz w:val="22"/>
                                </w:rPr>
                                <w:t> </w:t>
                              </w:r>
                              <w:r>
                                <w:rPr>
                                  <w:rFonts w:ascii="Tahoma"/>
                                  <w:w w:val="110"/>
                                  <w:sz w:val="22"/>
                                </w:rPr>
                                <w:t>Avenue,</w:t>
                              </w:r>
                              <w:r>
                                <w:rPr>
                                  <w:rFonts w:ascii="Tahoma"/>
                                  <w:spacing w:val="-13"/>
                                  <w:w w:val="110"/>
                                  <w:sz w:val="22"/>
                                </w:rPr>
                                <w:t> </w:t>
                              </w:r>
                              <w:r>
                                <w:rPr>
                                  <w:rFonts w:ascii="Tahoma"/>
                                  <w:w w:val="110"/>
                                  <w:sz w:val="22"/>
                                </w:rPr>
                                <w:t>Centennial</w:t>
                              </w:r>
                              <w:r>
                                <w:rPr>
                                  <w:rFonts w:ascii="Tahoma"/>
                                  <w:spacing w:val="-13"/>
                                  <w:w w:val="110"/>
                                  <w:sz w:val="22"/>
                                </w:rPr>
                                <w:t> </w:t>
                              </w:r>
                              <w:r>
                                <w:rPr>
                                  <w:rFonts w:ascii="Tahoma"/>
                                  <w:w w:val="110"/>
                                  <w:sz w:val="22"/>
                                </w:rPr>
                                <w:t>Tower,</w:t>
                              </w:r>
                              <w:r>
                                <w:rPr>
                                  <w:rFonts w:ascii="Tahoma"/>
                                  <w:spacing w:val="-13"/>
                                  <w:w w:val="110"/>
                                  <w:sz w:val="22"/>
                                </w:rPr>
                                <w:t> </w:t>
                              </w:r>
                              <w:r>
                                <w:rPr>
                                  <w:rFonts w:ascii="Tahoma"/>
                                  <w:w w:val="110"/>
                                  <w:sz w:val="22"/>
                                </w:rPr>
                                <w:t>#21-00</w:t>
                              </w:r>
                              <w:r>
                                <w:rPr>
                                  <w:rFonts w:ascii="Tahoma"/>
                                  <w:spacing w:val="-13"/>
                                  <w:w w:val="110"/>
                                  <w:sz w:val="22"/>
                                </w:rPr>
                                <w:t> </w:t>
                              </w:r>
                              <w:r>
                                <w:rPr>
                                  <w:rFonts w:ascii="Tahoma"/>
                                  <w:w w:val="110"/>
                                  <w:sz w:val="22"/>
                                </w:rPr>
                                <w:t>Singapore</w:t>
                              </w:r>
                              <w:r>
                                <w:rPr>
                                  <w:rFonts w:ascii="Tahoma"/>
                                  <w:spacing w:val="-13"/>
                                  <w:w w:val="110"/>
                                  <w:sz w:val="22"/>
                                </w:rPr>
                                <w:t> </w:t>
                              </w:r>
                              <w:r>
                                <w:rPr>
                                  <w:rFonts w:ascii="Tahoma"/>
                                  <w:w w:val="110"/>
                                  <w:sz w:val="22"/>
                                </w:rPr>
                                <w:t>03919</w:t>
                              </w:r>
                              <w:r>
                                <w:rPr>
                                  <w:rFonts w:ascii="Tahoma"/>
                                  <w:w w:val="110"/>
                                  <w:sz w:val="22"/>
                                </w:rPr>
                                <w:t>0</w:t>
                              </w:r>
                              <w:r>
                                <w:rPr>
                                  <w:rFonts w:ascii="Tahoma"/>
                                  <w:w w:val="110"/>
                                  <w:sz w:val="22"/>
                                </w:rPr>
                                <w:t> Email: </w:t>
                              </w:r>
                              <w:hyperlink r:id="rId287">
                                <w:r>
                                  <w:rPr>
                                    <w:rFonts w:ascii="Tahoma"/>
                                    <w:w w:val="110"/>
                                    <w:sz w:val="22"/>
                                  </w:rPr>
                                  <w:t>support@fpas.org.sg</w:t>
                                </w:r>
                              </w:hyperlink>
                            </w:p>
                            <w:p>
                              <w:pPr>
                                <w:spacing w:before="2"/>
                                <w:ind w:left="0" w:right="0" w:firstLine="0"/>
                                <w:jc w:val="left"/>
                                <w:rPr>
                                  <w:rFonts w:ascii="Tahoma"/>
                                  <w:sz w:val="22"/>
                                </w:rPr>
                              </w:pPr>
                              <w:r>
                                <w:rPr>
                                  <w:rFonts w:ascii="Tahoma"/>
                                  <w:w w:val="105"/>
                                  <w:sz w:val="22"/>
                                </w:rPr>
                                <w:t>ISBN</w:t>
                              </w:r>
                              <w:r>
                                <w:rPr>
                                  <w:rFonts w:ascii="Tahoma"/>
                                  <w:spacing w:val="43"/>
                                  <w:w w:val="105"/>
                                  <w:sz w:val="22"/>
                                </w:rPr>
                                <w:t> </w:t>
                              </w:r>
                              <w:r>
                                <w:rPr>
                                  <w:rFonts w:ascii="Tahoma"/>
                                  <w:w w:val="105"/>
                                  <w:sz w:val="22"/>
                                </w:rPr>
                                <w:t>number:</w:t>
                              </w:r>
                              <w:r>
                                <w:rPr>
                                  <w:rFonts w:ascii="Tahoma"/>
                                  <w:spacing w:val="44"/>
                                  <w:w w:val="105"/>
                                  <w:sz w:val="22"/>
                                </w:rPr>
                                <w:t> </w:t>
                              </w:r>
                              <w:r>
                                <w:rPr>
                                  <w:rFonts w:ascii="Tahoma"/>
                                  <w:w w:val="105"/>
                                  <w:sz w:val="22"/>
                                </w:rPr>
                                <w:t>978-981-07-4912-</w:t>
                              </w:r>
                              <w:r>
                                <w:rPr>
                                  <w:rFonts w:ascii="Tahoma"/>
                                  <w:spacing w:val="-10"/>
                                  <w:w w:val="105"/>
                                  <w:sz w:val="22"/>
                                </w:rPr>
                                <w:t>5</w:t>
                              </w:r>
                            </w:p>
                          </w:txbxContent>
                        </wps:txbx>
                        <wps:bodyPr wrap="square" lIns="0" tIns="0" rIns="0" bIns="0" rtlCol="0">
                          <a:noAutofit/>
                        </wps:bodyPr>
                      </wps:wsp>
                    </wpg:wgp>
                  </a:graphicData>
                </a:graphic>
              </wp:anchor>
            </w:drawing>
          </mc:Choice>
          <mc:Fallback>
            <w:pict>
              <v:group style="position:absolute;margin-left:.000001pt;margin-top:543.894470pt;width:595pt;height:298.4pt;mso-position-horizontal-relative:page;mso-position-vertical-relative:page;z-index:15809536" id="docshapegroup358" coordorigin="0,10878" coordsize="11900,5968">
                <v:shape style="position:absolute;left:0;top:10877;width:11900;height:5968" id="docshape359" coordorigin="0,10878" coordsize="11900,5968" path="m169,16845l0,16826,0,10878,11899,12215,11899,16845,169,16845xe" filled="true" fillcolor="#d96d6d" stroked="false">
                  <v:path arrowok="t"/>
                  <v:fill type="solid"/>
                </v:shape>
                <v:shape style="position:absolute;left:10405;top:13167;width:810;height:195" type="#_x0000_t75" id="docshape360" stroked="false">
                  <v:imagedata r:id="rId282" o:title=""/>
                </v:shape>
                <v:shape style="position:absolute;left:5124;top:13005;width:555;height:360" type="#_x0000_t75" id="docshape361" stroked="false">
                  <v:imagedata r:id="rId283" o:title=""/>
                </v:shape>
                <v:shape style="position:absolute;left:979;top:13181;width:203;height:117" type="#_x0000_t75" id="docshape362" stroked="false">
                  <v:imagedata r:id="rId284" o:title=""/>
                </v:shape>
                <v:shape style="position:absolute;left:6453;top:13119;width:197;height:151" type="#_x0000_t75" id="docshape363" stroked="false">
                  <v:imagedata r:id="rId285" o:title=""/>
                </v:shape>
                <v:shape style="position:absolute;left:5878;top:13770;width:197;height:151" type="#_x0000_t75" id="docshape364" stroked="false">
                  <v:imagedata r:id="rId286" o:title=""/>
                </v:shape>
                <v:shape style="position:absolute;left:6897;top:13753;width:197;height:151" type="#_x0000_t75" id="docshape365" stroked="false">
                  <v:imagedata r:id="rId286" o:title=""/>
                </v:shape>
                <v:shape style="position:absolute;left:590;top:13179;width:4523;height:232" type="#_x0000_t202" id="docshape366" filled="false" stroked="false">
                  <v:textbox inset="0,0,0,0">
                    <w:txbxContent>
                      <w:p>
                        <w:pPr>
                          <w:tabs>
                            <w:tab w:pos="4196" w:val="left" w:leader="none"/>
                          </w:tabs>
                          <w:spacing w:before="3"/>
                          <w:ind w:left="0" w:right="0" w:firstLine="0"/>
                          <w:jc w:val="left"/>
                          <w:rPr>
                            <w:rFonts w:ascii="Georgia"/>
                            <w:sz w:val="20"/>
                          </w:rPr>
                        </w:pPr>
                        <w:r>
                          <w:rPr>
                            <w:rFonts w:ascii="Georgia"/>
                            <w:sz w:val="20"/>
                          </w:rPr>
                          <w:t>CFP</w:t>
                        </w:r>
                        <w:r>
                          <w:rPr>
                            <w:rFonts w:ascii="Georgia"/>
                            <w:spacing w:val="50"/>
                            <w:sz w:val="20"/>
                          </w:rPr>
                          <w:t>  </w:t>
                        </w:r>
                        <w:r>
                          <w:rPr>
                            <w:rFonts w:ascii="Georgia"/>
                            <w:sz w:val="20"/>
                          </w:rPr>
                          <w:t>,</w:t>
                        </w:r>
                        <w:r>
                          <w:rPr>
                            <w:rFonts w:ascii="Georgia"/>
                            <w:spacing w:val="5"/>
                            <w:sz w:val="20"/>
                          </w:rPr>
                          <w:t> </w:t>
                        </w:r>
                        <w:r>
                          <w:rPr>
                            <w:rFonts w:ascii="Georgia"/>
                            <w:sz w:val="20"/>
                          </w:rPr>
                          <w:t>CERTIFIED</w:t>
                        </w:r>
                        <w:r>
                          <w:rPr>
                            <w:rFonts w:ascii="Georgia"/>
                            <w:spacing w:val="3"/>
                            <w:sz w:val="20"/>
                          </w:rPr>
                          <w:t> </w:t>
                        </w:r>
                        <w:r>
                          <w:rPr>
                            <w:rFonts w:ascii="Georgia"/>
                            <w:sz w:val="20"/>
                          </w:rPr>
                          <w:t>FINANCIAL</w:t>
                        </w:r>
                        <w:r>
                          <w:rPr>
                            <w:rFonts w:ascii="Georgia"/>
                            <w:spacing w:val="4"/>
                            <w:sz w:val="20"/>
                          </w:rPr>
                          <w:t> </w:t>
                        </w:r>
                        <w:r>
                          <w:rPr>
                            <w:rFonts w:ascii="Georgia"/>
                            <w:spacing w:val="-2"/>
                            <w:sz w:val="20"/>
                          </w:rPr>
                          <w:t>PLANNER</w:t>
                        </w:r>
                        <w:r>
                          <w:rPr>
                            <w:rFonts w:ascii="Georgia"/>
                            <w:sz w:val="20"/>
                          </w:rPr>
                          <w:tab/>
                        </w:r>
                        <w:r>
                          <w:rPr>
                            <w:rFonts w:ascii="Georgia"/>
                            <w:spacing w:val="-7"/>
                            <w:sz w:val="20"/>
                          </w:rPr>
                          <w:t>and</w:t>
                        </w:r>
                      </w:p>
                    </w:txbxContent>
                  </v:textbox>
                  <w10:wrap type="none"/>
                </v:shape>
                <v:shape style="position:absolute;left:1046;top:13136;width:89;height:111" type="#_x0000_t202" id="docshape367" filled="false" stroked="false">
                  <v:textbox inset="0,0,0,0">
                    <w:txbxContent>
                      <w:p>
                        <w:pPr>
                          <w:spacing w:before="7"/>
                          <w:ind w:left="0" w:right="0" w:firstLine="0"/>
                          <w:jc w:val="left"/>
                          <w:rPr>
                            <w:rFonts w:ascii="Georgia"/>
                            <w:sz w:val="9"/>
                          </w:rPr>
                        </w:pPr>
                        <w:r>
                          <w:rPr>
                            <w:rFonts w:ascii="Georgia"/>
                            <w:spacing w:val="-10"/>
                            <w:w w:val="110"/>
                            <w:sz w:val="9"/>
                          </w:rPr>
                          <w:t>R</w:t>
                        </w:r>
                      </w:p>
                    </w:txbxContent>
                  </v:textbox>
                  <w10:wrap type="none"/>
                </v:shape>
                <v:shape style="position:absolute;left:4543;top:13137;width:203;height:144" type="#_x0000_t202" id="docshape368" filled="false" stroked="false">
                  <v:textbox inset="0,0,0,0">
                    <w:txbxContent>
                      <w:p>
                        <w:pPr>
                          <w:spacing w:before="5"/>
                          <w:ind w:left="0" w:right="0" w:firstLine="0"/>
                          <w:jc w:val="left"/>
                          <w:rPr>
                            <w:rFonts w:ascii="Georgia"/>
                            <w:sz w:val="12"/>
                          </w:rPr>
                        </w:pPr>
                        <w:r>
                          <w:rPr>
                            <w:rFonts w:ascii="Georgia"/>
                            <w:spacing w:val="-5"/>
                            <w:sz w:val="12"/>
                          </w:rPr>
                          <w:t>TM</w:t>
                        </w:r>
                      </w:p>
                    </w:txbxContent>
                  </v:textbox>
                  <w10:wrap type="none"/>
                </v:shape>
                <v:shape style="position:absolute;left:6514;top:13108;width:89;height:111" type="#_x0000_t202" id="docshape369" filled="false" stroked="false">
                  <v:textbox inset="0,0,0,0">
                    <w:txbxContent>
                      <w:p>
                        <w:pPr>
                          <w:spacing w:before="7"/>
                          <w:ind w:left="0" w:right="0" w:firstLine="0"/>
                          <w:jc w:val="left"/>
                          <w:rPr>
                            <w:rFonts w:ascii="Georgia"/>
                            <w:sz w:val="9"/>
                          </w:rPr>
                        </w:pPr>
                        <w:r>
                          <w:rPr>
                            <w:rFonts w:ascii="Georgia"/>
                            <w:spacing w:val="-10"/>
                            <w:w w:val="110"/>
                            <w:sz w:val="9"/>
                          </w:rPr>
                          <w:t>R</w:t>
                        </w:r>
                      </w:p>
                    </w:txbxContent>
                  </v:textbox>
                  <w10:wrap type="none"/>
                </v:shape>
                <v:shape style="position:absolute;left:5683;top:13179;width:4666;height:232" type="#_x0000_t202" id="docshape370" filled="false" stroked="false">
                  <v:textbox inset="0,0,0,0">
                    <w:txbxContent>
                      <w:p>
                        <w:pPr>
                          <w:tabs>
                            <w:tab w:pos="4339" w:val="left" w:leader="none"/>
                          </w:tabs>
                          <w:spacing w:before="3"/>
                          <w:ind w:left="0" w:right="0" w:firstLine="0"/>
                          <w:jc w:val="left"/>
                          <w:rPr>
                            <w:rFonts w:ascii="Georgia"/>
                            <w:sz w:val="20"/>
                          </w:rPr>
                        </w:pPr>
                        <w:r>
                          <w:rPr>
                            <w:rFonts w:ascii="Georgia"/>
                            <w:spacing w:val="-2"/>
                            <w:sz w:val="20"/>
                          </w:rPr>
                          <w:t>and</w:t>
                        </w:r>
                        <w:r>
                          <w:rPr>
                            <w:rFonts w:ascii="Georgia"/>
                            <w:spacing w:val="-11"/>
                            <w:sz w:val="20"/>
                          </w:rPr>
                          <w:t> </w:t>
                        </w:r>
                        <w:r>
                          <w:rPr>
                            <w:rFonts w:ascii="Georgia"/>
                            <w:spacing w:val="-2"/>
                            <w:sz w:val="20"/>
                          </w:rPr>
                          <w:t>AFP</w:t>
                        </w:r>
                        <w:r>
                          <w:rPr>
                            <w:rFonts w:ascii="Georgia"/>
                            <w:spacing w:val="42"/>
                            <w:sz w:val="20"/>
                          </w:rPr>
                          <w:t> </w:t>
                        </w:r>
                        <w:r>
                          <w:rPr>
                            <w:rFonts w:ascii="Georgia"/>
                            <w:spacing w:val="-2"/>
                            <w:sz w:val="20"/>
                          </w:rPr>
                          <w:t>,</w:t>
                        </w:r>
                        <w:r>
                          <w:rPr>
                            <w:rFonts w:ascii="Georgia"/>
                            <w:spacing w:val="-10"/>
                            <w:sz w:val="20"/>
                          </w:rPr>
                          <w:t> </w:t>
                        </w:r>
                        <w:r>
                          <w:rPr>
                            <w:rFonts w:ascii="Georgia"/>
                            <w:spacing w:val="-2"/>
                            <w:sz w:val="20"/>
                          </w:rPr>
                          <w:t>ASSOCIATE</w:t>
                        </w:r>
                        <w:r>
                          <w:rPr>
                            <w:rFonts w:ascii="Georgia"/>
                            <w:spacing w:val="-10"/>
                            <w:sz w:val="20"/>
                          </w:rPr>
                          <w:t> </w:t>
                        </w:r>
                        <w:r>
                          <w:rPr>
                            <w:rFonts w:ascii="Georgia"/>
                            <w:spacing w:val="-2"/>
                            <w:sz w:val="20"/>
                          </w:rPr>
                          <w:t>FINANCIAL</w:t>
                        </w:r>
                        <w:r>
                          <w:rPr>
                            <w:rFonts w:ascii="Georgia"/>
                            <w:spacing w:val="-10"/>
                            <w:sz w:val="20"/>
                          </w:rPr>
                          <w:t> </w:t>
                        </w:r>
                        <w:r>
                          <w:rPr>
                            <w:rFonts w:ascii="Georgia"/>
                            <w:spacing w:val="-2"/>
                            <w:sz w:val="20"/>
                          </w:rPr>
                          <w:t>PLANNER</w:t>
                        </w:r>
                        <w:r>
                          <w:rPr>
                            <w:rFonts w:ascii="Georgia"/>
                            <w:sz w:val="20"/>
                          </w:rPr>
                          <w:tab/>
                        </w:r>
                        <w:r>
                          <w:rPr>
                            <w:rFonts w:ascii="Georgia"/>
                            <w:spacing w:val="-7"/>
                            <w:sz w:val="20"/>
                          </w:rPr>
                          <w:t>and</w:t>
                        </w:r>
                      </w:p>
                    </w:txbxContent>
                  </v:textbox>
                  <w10:wrap type="none"/>
                </v:shape>
                <v:shape style="position:absolute;left:9781;top:13137;width:203;height:144" type="#_x0000_t202" id="docshape371" filled="false" stroked="false">
                  <v:textbox inset="0,0,0,0">
                    <w:txbxContent>
                      <w:p>
                        <w:pPr>
                          <w:spacing w:before="5"/>
                          <w:ind w:left="0" w:right="0" w:firstLine="0"/>
                          <w:jc w:val="left"/>
                          <w:rPr>
                            <w:rFonts w:ascii="Georgia"/>
                            <w:sz w:val="12"/>
                          </w:rPr>
                        </w:pPr>
                        <w:r>
                          <w:rPr>
                            <w:rFonts w:ascii="Georgia"/>
                            <w:spacing w:val="-5"/>
                            <w:sz w:val="12"/>
                          </w:rPr>
                          <w:t>TM</w:t>
                        </w:r>
                      </w:p>
                    </w:txbxContent>
                  </v:textbox>
                  <w10:wrap type="none"/>
                </v:shape>
                <v:shape style="position:absolute;left:576;top:13461;width:10770;height:857" type="#_x0000_t202" id="docshape372" filled="false" stroked="false">
                  <v:textbox inset="0,0,0,0">
                    <w:txbxContent>
                      <w:p>
                        <w:pPr>
                          <w:spacing w:before="3"/>
                          <w:ind w:left="0" w:right="0" w:firstLine="0"/>
                          <w:jc w:val="left"/>
                          <w:rPr>
                            <w:rFonts w:ascii="Georgia"/>
                            <w:sz w:val="20"/>
                          </w:rPr>
                        </w:pPr>
                        <w:r>
                          <w:rPr>
                            <w:rFonts w:ascii="Georgia"/>
                            <w:w w:val="90"/>
                            <w:sz w:val="20"/>
                          </w:rPr>
                          <w:t>are</w:t>
                        </w:r>
                        <w:r>
                          <w:rPr>
                            <w:rFonts w:ascii="Georgia"/>
                            <w:spacing w:val="10"/>
                            <w:sz w:val="20"/>
                          </w:rPr>
                          <w:t> </w:t>
                        </w:r>
                        <w:r>
                          <w:rPr>
                            <w:rFonts w:ascii="Georgia"/>
                            <w:w w:val="90"/>
                            <w:sz w:val="20"/>
                          </w:rPr>
                          <w:t>certification</w:t>
                        </w:r>
                        <w:r>
                          <w:rPr>
                            <w:rFonts w:ascii="Georgia"/>
                            <w:spacing w:val="11"/>
                            <w:sz w:val="20"/>
                          </w:rPr>
                          <w:t> </w:t>
                        </w:r>
                        <w:r>
                          <w:rPr>
                            <w:rFonts w:ascii="Georgia"/>
                            <w:w w:val="90"/>
                            <w:sz w:val="20"/>
                          </w:rPr>
                          <w:t>marks</w:t>
                        </w:r>
                        <w:r>
                          <w:rPr>
                            <w:rFonts w:ascii="Georgia"/>
                            <w:spacing w:val="11"/>
                            <w:sz w:val="20"/>
                          </w:rPr>
                          <w:t> </w:t>
                        </w:r>
                        <w:r>
                          <w:rPr>
                            <w:rFonts w:ascii="Georgia"/>
                            <w:w w:val="90"/>
                            <w:sz w:val="20"/>
                          </w:rPr>
                          <w:t>owned</w:t>
                        </w:r>
                        <w:r>
                          <w:rPr>
                            <w:rFonts w:ascii="Georgia"/>
                            <w:spacing w:val="11"/>
                            <w:sz w:val="20"/>
                          </w:rPr>
                          <w:t> </w:t>
                        </w:r>
                        <w:r>
                          <w:rPr>
                            <w:rFonts w:ascii="Georgia"/>
                            <w:w w:val="90"/>
                            <w:sz w:val="20"/>
                          </w:rPr>
                          <w:t>outside</w:t>
                        </w:r>
                        <w:r>
                          <w:rPr>
                            <w:rFonts w:ascii="Georgia"/>
                            <w:spacing w:val="11"/>
                            <w:sz w:val="20"/>
                          </w:rPr>
                          <w:t> </w:t>
                        </w:r>
                        <w:r>
                          <w:rPr>
                            <w:rFonts w:ascii="Georgia"/>
                            <w:w w:val="90"/>
                            <w:sz w:val="20"/>
                          </w:rPr>
                          <w:t>the</w:t>
                        </w:r>
                        <w:r>
                          <w:rPr>
                            <w:rFonts w:ascii="Georgia"/>
                            <w:spacing w:val="10"/>
                            <w:sz w:val="20"/>
                          </w:rPr>
                          <w:t> </w:t>
                        </w:r>
                        <w:r>
                          <w:rPr>
                            <w:rFonts w:ascii="Georgia"/>
                            <w:w w:val="90"/>
                            <w:sz w:val="20"/>
                          </w:rPr>
                          <w:t>U.S</w:t>
                        </w:r>
                        <w:r>
                          <w:rPr>
                            <w:rFonts w:ascii="Georgia"/>
                            <w:spacing w:val="11"/>
                            <w:sz w:val="20"/>
                          </w:rPr>
                          <w:t> </w:t>
                        </w:r>
                        <w:r>
                          <w:rPr>
                            <w:rFonts w:ascii="Georgia"/>
                            <w:w w:val="90"/>
                            <w:sz w:val="20"/>
                          </w:rPr>
                          <w:t>by</w:t>
                        </w:r>
                        <w:r>
                          <w:rPr>
                            <w:rFonts w:ascii="Georgia"/>
                            <w:spacing w:val="11"/>
                            <w:sz w:val="20"/>
                          </w:rPr>
                          <w:t> </w:t>
                        </w:r>
                        <w:r>
                          <w:rPr>
                            <w:rFonts w:ascii="Georgia"/>
                            <w:w w:val="90"/>
                            <w:sz w:val="20"/>
                          </w:rPr>
                          <w:t>Financial</w:t>
                        </w:r>
                        <w:r>
                          <w:rPr>
                            <w:rFonts w:ascii="Georgia"/>
                            <w:spacing w:val="11"/>
                            <w:sz w:val="20"/>
                          </w:rPr>
                          <w:t> </w:t>
                        </w:r>
                        <w:r>
                          <w:rPr>
                            <w:rFonts w:ascii="Georgia"/>
                            <w:w w:val="90"/>
                            <w:sz w:val="20"/>
                          </w:rPr>
                          <w:t>Planning</w:t>
                        </w:r>
                        <w:r>
                          <w:rPr>
                            <w:rFonts w:ascii="Georgia"/>
                            <w:spacing w:val="11"/>
                            <w:sz w:val="20"/>
                          </w:rPr>
                          <w:t> </w:t>
                        </w:r>
                        <w:r>
                          <w:rPr>
                            <w:rFonts w:ascii="Georgia"/>
                            <w:w w:val="90"/>
                            <w:sz w:val="20"/>
                          </w:rPr>
                          <w:t>Standards</w:t>
                        </w:r>
                        <w:r>
                          <w:rPr>
                            <w:rFonts w:ascii="Georgia"/>
                            <w:spacing w:val="10"/>
                            <w:sz w:val="20"/>
                          </w:rPr>
                          <w:t> </w:t>
                        </w:r>
                        <w:r>
                          <w:rPr>
                            <w:rFonts w:ascii="Georgia"/>
                            <w:w w:val="90"/>
                            <w:sz w:val="20"/>
                          </w:rPr>
                          <w:t>Board</w:t>
                        </w:r>
                        <w:r>
                          <w:rPr>
                            <w:rFonts w:ascii="Georgia"/>
                            <w:spacing w:val="11"/>
                            <w:sz w:val="20"/>
                          </w:rPr>
                          <w:t> </w:t>
                        </w:r>
                        <w:r>
                          <w:rPr>
                            <w:rFonts w:ascii="Georgia"/>
                            <w:w w:val="90"/>
                            <w:sz w:val="20"/>
                          </w:rPr>
                          <w:t>Ltd</w:t>
                        </w:r>
                        <w:r>
                          <w:rPr>
                            <w:rFonts w:ascii="Georgia"/>
                            <w:spacing w:val="11"/>
                            <w:sz w:val="20"/>
                          </w:rPr>
                          <w:t> </w:t>
                        </w:r>
                        <w:r>
                          <w:rPr>
                            <w:rFonts w:ascii="Georgia"/>
                            <w:w w:val="90"/>
                            <w:sz w:val="20"/>
                          </w:rPr>
                          <w:t>(FPSB).</w:t>
                        </w:r>
                        <w:r>
                          <w:rPr>
                            <w:rFonts w:ascii="Georgia"/>
                            <w:spacing w:val="11"/>
                            <w:sz w:val="20"/>
                          </w:rPr>
                          <w:t> </w:t>
                        </w:r>
                        <w:r>
                          <w:rPr>
                            <w:rFonts w:ascii="Georgia"/>
                            <w:w w:val="90"/>
                            <w:sz w:val="20"/>
                          </w:rPr>
                          <w:t>Financial</w:t>
                        </w:r>
                        <w:r>
                          <w:rPr>
                            <w:rFonts w:ascii="Georgia"/>
                            <w:spacing w:val="11"/>
                            <w:sz w:val="20"/>
                          </w:rPr>
                          <w:t> </w:t>
                        </w:r>
                        <w:r>
                          <w:rPr>
                            <w:rFonts w:ascii="Georgia"/>
                            <w:w w:val="90"/>
                            <w:sz w:val="20"/>
                          </w:rPr>
                          <w:t>Planning</w:t>
                        </w:r>
                        <w:r>
                          <w:rPr>
                            <w:rFonts w:ascii="Georgia"/>
                            <w:spacing w:val="10"/>
                            <w:sz w:val="20"/>
                          </w:rPr>
                          <w:t> </w:t>
                        </w:r>
                        <w:r>
                          <w:rPr>
                            <w:rFonts w:ascii="Georgia"/>
                            <w:spacing w:val="-2"/>
                            <w:w w:val="90"/>
                            <w:sz w:val="20"/>
                          </w:rPr>
                          <w:t>Association</w:t>
                        </w:r>
                      </w:p>
                      <w:p>
                        <w:pPr>
                          <w:spacing w:line="320" w:lineRule="exact" w:before="0"/>
                          <w:ind w:left="11" w:right="18" w:hanging="12"/>
                          <w:jc w:val="left"/>
                          <w:rPr>
                            <w:rFonts w:ascii="Georgia"/>
                            <w:sz w:val="20"/>
                          </w:rPr>
                        </w:pPr>
                        <w:r>
                          <w:rPr>
                            <w:rFonts w:ascii="Georgia"/>
                            <w:spacing w:val="-6"/>
                            <w:sz w:val="20"/>
                          </w:rPr>
                          <w:t>of Singapore (FPAS) is the marks licensing authority for the CFP</w:t>
                        </w:r>
                        <w:r>
                          <w:rPr>
                            <w:rFonts w:ascii="Georgia"/>
                            <w:spacing w:val="32"/>
                            <w:sz w:val="20"/>
                          </w:rPr>
                          <w:t> </w:t>
                        </w:r>
                        <w:r>
                          <w:rPr>
                            <w:rFonts w:ascii="Georgia"/>
                            <w:spacing w:val="-6"/>
                            <w:position w:val="10"/>
                            <w:sz w:val="9"/>
                          </w:rPr>
                          <w:t>R</w:t>
                        </w:r>
                        <w:r>
                          <w:rPr>
                            <w:rFonts w:ascii="Georgia"/>
                            <w:spacing w:val="63"/>
                            <w:position w:val="10"/>
                            <w:sz w:val="9"/>
                          </w:rPr>
                          <w:t> </w:t>
                        </w:r>
                        <w:r>
                          <w:rPr>
                            <w:rFonts w:ascii="Georgia"/>
                            <w:spacing w:val="-6"/>
                            <w:position w:val="1"/>
                            <w:sz w:val="20"/>
                          </w:rPr>
                          <w:t>and AFP</w:t>
                        </w:r>
                        <w:r>
                          <w:rPr>
                            <w:rFonts w:ascii="Georgia"/>
                            <w:spacing w:val="36"/>
                            <w:position w:val="1"/>
                            <w:sz w:val="20"/>
                          </w:rPr>
                          <w:t> </w:t>
                        </w:r>
                        <w:r>
                          <w:rPr>
                            <w:rFonts w:ascii="Georgia"/>
                            <w:spacing w:val="-6"/>
                            <w:position w:val="12"/>
                            <w:sz w:val="9"/>
                          </w:rPr>
                          <w:t>R</w:t>
                        </w:r>
                        <w:r>
                          <w:rPr>
                            <w:rFonts w:ascii="Georgia"/>
                            <w:spacing w:val="54"/>
                            <w:position w:val="12"/>
                            <w:sz w:val="9"/>
                          </w:rPr>
                          <w:t> </w:t>
                        </w:r>
                        <w:r>
                          <w:rPr>
                            <w:rFonts w:ascii="Georgia"/>
                            <w:spacing w:val="-6"/>
                            <w:position w:val="1"/>
                            <w:sz w:val="20"/>
                          </w:rPr>
                          <w:t>marks in Singapore, through agreement with FPSB. </w:t>
                        </w:r>
                        <w:r>
                          <w:rPr>
                            <w:rFonts w:ascii="Georgia"/>
                            <w:spacing w:val="-4"/>
                            <w:position w:val="2"/>
                            <w:sz w:val="20"/>
                          </w:rPr>
                          <w:t>AWP</w:t>
                        </w:r>
                        <w:r>
                          <w:rPr>
                            <w:rFonts w:ascii="Georgia"/>
                            <w:spacing w:val="-19"/>
                            <w:position w:val="2"/>
                            <w:sz w:val="20"/>
                          </w:rPr>
                          <w:t> </w:t>
                        </w:r>
                        <w:r>
                          <w:rPr>
                            <w:rFonts w:ascii="Georgia"/>
                            <w:spacing w:val="-4"/>
                            <w:position w:val="12"/>
                            <w:sz w:val="12"/>
                          </w:rPr>
                          <w:t>CM</w:t>
                        </w:r>
                        <w:r>
                          <w:rPr>
                            <w:rFonts w:ascii="Georgia"/>
                            <w:spacing w:val="-4"/>
                            <w:sz w:val="20"/>
                          </w:rPr>
                          <w:t>, ASSOCIATE WEALTH PLANNER</w:t>
                        </w:r>
                        <w:r>
                          <w:rPr>
                            <w:rFonts w:ascii="Georgia"/>
                            <w:spacing w:val="26"/>
                            <w:sz w:val="20"/>
                          </w:rPr>
                          <w:t> </w:t>
                        </w:r>
                        <w:r>
                          <w:rPr>
                            <w:rFonts w:ascii="Georgia"/>
                            <w:spacing w:val="-4"/>
                            <w:sz w:val="20"/>
                          </w:rPr>
                          <w:t>is registered certification marks of FPAS.</w:t>
                        </w:r>
                      </w:p>
                    </w:txbxContent>
                  </v:textbox>
                  <w10:wrap type="none"/>
                </v:shape>
                <v:shape style="position:absolute;left:562;top:14729;width:6966;height:1390" type="#_x0000_t202" id="docshape373" filled="false" stroked="false">
                  <v:textbox inset="0,0,0,0">
                    <w:txbxContent>
                      <w:p>
                        <w:pPr>
                          <w:spacing w:line="487" w:lineRule="auto" w:before="22"/>
                          <w:ind w:left="0" w:right="0" w:firstLine="0"/>
                          <w:jc w:val="left"/>
                          <w:rPr>
                            <w:rFonts w:ascii="Tahoma"/>
                            <w:sz w:val="22"/>
                          </w:rPr>
                        </w:pPr>
                        <w:r>
                          <w:rPr>
                            <w:rFonts w:ascii="Tahoma"/>
                            <w:w w:val="110"/>
                            <w:sz w:val="22"/>
                          </w:rPr>
                          <w:t>3</w:t>
                        </w:r>
                        <w:r>
                          <w:rPr>
                            <w:rFonts w:ascii="Tahoma"/>
                            <w:spacing w:val="-13"/>
                            <w:w w:val="110"/>
                            <w:sz w:val="22"/>
                          </w:rPr>
                          <w:t> </w:t>
                        </w:r>
                        <w:r>
                          <w:rPr>
                            <w:rFonts w:ascii="Tahoma"/>
                            <w:w w:val="110"/>
                            <w:sz w:val="22"/>
                          </w:rPr>
                          <w:t>Temasek</w:t>
                        </w:r>
                        <w:r>
                          <w:rPr>
                            <w:rFonts w:ascii="Tahoma"/>
                            <w:spacing w:val="-13"/>
                            <w:w w:val="110"/>
                            <w:sz w:val="22"/>
                          </w:rPr>
                          <w:t> </w:t>
                        </w:r>
                        <w:r>
                          <w:rPr>
                            <w:rFonts w:ascii="Tahoma"/>
                            <w:w w:val="110"/>
                            <w:sz w:val="22"/>
                          </w:rPr>
                          <w:t>Avenue,</w:t>
                        </w:r>
                        <w:r>
                          <w:rPr>
                            <w:rFonts w:ascii="Tahoma"/>
                            <w:spacing w:val="-13"/>
                            <w:w w:val="110"/>
                            <w:sz w:val="22"/>
                          </w:rPr>
                          <w:t> </w:t>
                        </w:r>
                        <w:r>
                          <w:rPr>
                            <w:rFonts w:ascii="Tahoma"/>
                            <w:w w:val="110"/>
                            <w:sz w:val="22"/>
                          </w:rPr>
                          <w:t>Centennial</w:t>
                        </w:r>
                        <w:r>
                          <w:rPr>
                            <w:rFonts w:ascii="Tahoma"/>
                            <w:spacing w:val="-13"/>
                            <w:w w:val="110"/>
                            <w:sz w:val="22"/>
                          </w:rPr>
                          <w:t> </w:t>
                        </w:r>
                        <w:r>
                          <w:rPr>
                            <w:rFonts w:ascii="Tahoma"/>
                            <w:w w:val="110"/>
                            <w:sz w:val="22"/>
                          </w:rPr>
                          <w:t>Tower,</w:t>
                        </w:r>
                        <w:r>
                          <w:rPr>
                            <w:rFonts w:ascii="Tahoma"/>
                            <w:spacing w:val="-13"/>
                            <w:w w:val="110"/>
                            <w:sz w:val="22"/>
                          </w:rPr>
                          <w:t> </w:t>
                        </w:r>
                        <w:r>
                          <w:rPr>
                            <w:rFonts w:ascii="Tahoma"/>
                            <w:w w:val="110"/>
                            <w:sz w:val="22"/>
                          </w:rPr>
                          <w:t>#21-00</w:t>
                        </w:r>
                        <w:r>
                          <w:rPr>
                            <w:rFonts w:ascii="Tahoma"/>
                            <w:spacing w:val="-13"/>
                            <w:w w:val="110"/>
                            <w:sz w:val="22"/>
                          </w:rPr>
                          <w:t> </w:t>
                        </w:r>
                        <w:r>
                          <w:rPr>
                            <w:rFonts w:ascii="Tahoma"/>
                            <w:w w:val="110"/>
                            <w:sz w:val="22"/>
                          </w:rPr>
                          <w:t>Singapore</w:t>
                        </w:r>
                        <w:r>
                          <w:rPr>
                            <w:rFonts w:ascii="Tahoma"/>
                            <w:spacing w:val="-13"/>
                            <w:w w:val="110"/>
                            <w:sz w:val="22"/>
                          </w:rPr>
                          <w:t> </w:t>
                        </w:r>
                        <w:r>
                          <w:rPr>
                            <w:rFonts w:ascii="Tahoma"/>
                            <w:w w:val="110"/>
                            <w:sz w:val="22"/>
                          </w:rPr>
                          <w:t>03919</w:t>
                        </w:r>
                        <w:r>
                          <w:rPr>
                            <w:rFonts w:ascii="Tahoma"/>
                            <w:w w:val="110"/>
                            <w:sz w:val="22"/>
                          </w:rPr>
                          <w:t>0</w:t>
                        </w:r>
                        <w:r>
                          <w:rPr>
                            <w:rFonts w:ascii="Tahoma"/>
                            <w:w w:val="110"/>
                            <w:sz w:val="22"/>
                          </w:rPr>
                          <w:t> Email: </w:t>
                        </w:r>
                        <w:hyperlink r:id="rId287">
                          <w:r>
                            <w:rPr>
                              <w:rFonts w:ascii="Tahoma"/>
                              <w:w w:val="110"/>
                              <w:sz w:val="22"/>
                            </w:rPr>
                            <w:t>support@fpas.org.sg</w:t>
                          </w:r>
                        </w:hyperlink>
                      </w:p>
                      <w:p>
                        <w:pPr>
                          <w:spacing w:before="2"/>
                          <w:ind w:left="0" w:right="0" w:firstLine="0"/>
                          <w:jc w:val="left"/>
                          <w:rPr>
                            <w:rFonts w:ascii="Tahoma"/>
                            <w:sz w:val="22"/>
                          </w:rPr>
                        </w:pPr>
                        <w:r>
                          <w:rPr>
                            <w:rFonts w:ascii="Tahoma"/>
                            <w:w w:val="105"/>
                            <w:sz w:val="22"/>
                          </w:rPr>
                          <w:t>ISBN</w:t>
                        </w:r>
                        <w:r>
                          <w:rPr>
                            <w:rFonts w:ascii="Tahoma"/>
                            <w:spacing w:val="43"/>
                            <w:w w:val="105"/>
                            <w:sz w:val="22"/>
                          </w:rPr>
                          <w:t> </w:t>
                        </w:r>
                        <w:r>
                          <w:rPr>
                            <w:rFonts w:ascii="Tahoma"/>
                            <w:w w:val="105"/>
                            <w:sz w:val="22"/>
                          </w:rPr>
                          <w:t>number:</w:t>
                        </w:r>
                        <w:r>
                          <w:rPr>
                            <w:rFonts w:ascii="Tahoma"/>
                            <w:spacing w:val="44"/>
                            <w:w w:val="105"/>
                            <w:sz w:val="22"/>
                          </w:rPr>
                          <w:t> </w:t>
                        </w:r>
                        <w:r>
                          <w:rPr>
                            <w:rFonts w:ascii="Tahoma"/>
                            <w:w w:val="105"/>
                            <w:sz w:val="22"/>
                          </w:rPr>
                          <w:t>978-981-07-4912-</w:t>
                        </w:r>
                        <w:r>
                          <w:rPr>
                            <w:rFonts w:ascii="Tahoma"/>
                            <w:spacing w:val="-10"/>
                            <w:w w:val="105"/>
                            <w:sz w:val="22"/>
                          </w:rPr>
                          <w:t>5</w:t>
                        </w:r>
                      </w:p>
                    </w:txbxContent>
                  </v:textbox>
                  <w10:wrap type="none"/>
                </v:shape>
                <w10:wrap type="none"/>
              </v:group>
            </w:pict>
          </mc:Fallback>
        </mc:AlternateContent>
      </w:r>
    </w:p>
    <w:sectPr>
      <w:footerReference w:type="default" r:id="rId281"/>
      <w:pgSz w:w="11900" w:h="16850"/>
      <w:pgMar w:header="0" w:footer="0" w:top="1920" w:bottom="0" w:left="460" w:right="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Arial Black">
    <w:altName w:val="Arial Black"/>
    <w:charset w:val="1"/>
    <w:family w:val="swiss"/>
    <w:pitch w:val="variable"/>
  </w:font>
  <w:font w:name="Trebuchet MS">
    <w:altName w:val="Trebuchet MS"/>
    <w:charset w:val="1"/>
    <w:family w:val="swiss"/>
    <w:pitch w:val="variable"/>
  </w:font>
  <w:font w:name="Calibri">
    <w:altName w:val="Calibri"/>
    <w:charset w:val="1"/>
    <w:family w:val="roman"/>
    <w:pitch w:val="variable"/>
  </w:font>
  <w:font w:name="Symbol">
    <w:altName w:val="Symbol"/>
    <w:charset w:val="2"/>
    <w:family w:val="decorative"/>
    <w:pitch w:val="variable"/>
  </w:font>
  <w:font w:name="Tahoma">
    <w:altName w:val="Tahoma"/>
    <w:charset w:val="1"/>
    <w:family w:val="swiss"/>
    <w:pitch w:val="variable"/>
  </w:font>
  <w:font w:name="Georgia">
    <w:altName w:val="Georgia"/>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3264">
              <wp:simplePos x="0" y="0"/>
              <wp:positionH relativeFrom="page">
                <wp:posOffset>6157721</wp:posOffset>
              </wp:positionH>
              <wp:positionV relativeFrom="page">
                <wp:posOffset>10161523</wp:posOffset>
              </wp:positionV>
              <wp:extent cx="551815" cy="165735"/>
              <wp:effectExtent l="0" t="0" r="0" b="0"/>
              <wp:wrapNone/>
              <wp:docPr id="312" name="Textbox 312"/>
              <wp:cNvGraphicFramePr>
                <a:graphicFrameLocks/>
              </wp:cNvGraphicFramePr>
              <a:graphic>
                <a:graphicData uri="http://schemas.microsoft.com/office/word/2010/wordprocessingShape">
                  <wps:wsp>
                    <wps:cNvPr id="312" name="Textbox 312"/>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29</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800.119995pt;width:43.45pt;height:13.05pt;mso-position-horizontal-relative:page;mso-position-vertical-relative:page;z-index:-25033216" type="#_x0000_t202" id="docshape260"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29</w:t>
                    </w:r>
                    <w:r>
                      <w:rPr>
                        <w:spacing w:val="-5"/>
                        <w:sz w:val="22"/>
                      </w:rPr>
                      <w:fldChar w:fldCharType="end"/>
                    </w:r>
                  </w:p>
                </w:txbxContent>
              </v:textbox>
              <w10:wrap type="none"/>
            </v:shape>
          </w:pict>
        </mc:Fallback>
      </mc:AlternateContent>
    </w:r>
  </w:p>
</w:ftr>
</file>

<file path=word/footer1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3776">
              <wp:simplePos x="0" y="0"/>
              <wp:positionH relativeFrom="page">
                <wp:posOffset>6157721</wp:posOffset>
              </wp:positionH>
              <wp:positionV relativeFrom="page">
                <wp:posOffset>10067035</wp:posOffset>
              </wp:positionV>
              <wp:extent cx="513715" cy="165735"/>
              <wp:effectExtent l="0" t="0" r="0" b="0"/>
              <wp:wrapNone/>
              <wp:docPr id="321" name="Textbox 321"/>
              <wp:cNvGraphicFramePr>
                <a:graphicFrameLocks/>
              </wp:cNvGraphicFramePr>
              <a:graphic>
                <a:graphicData uri="http://schemas.microsoft.com/office/word/2010/wordprocessingShape">
                  <wps:wsp>
                    <wps:cNvPr id="321" name="Textbox 321"/>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t>45</w:t>
                          </w:r>
                        </w:p>
                      </w:txbxContent>
                    </wps:txbx>
                    <wps:bodyPr wrap="square" lIns="0" tIns="0" rIns="0" bIns="0" rtlCol="0">
                      <a:noAutofit/>
                    </wps:bodyPr>
                  </wps:wsp>
                </a:graphicData>
              </a:graphic>
            </wp:anchor>
          </w:drawing>
        </mc:Choice>
        <mc:Fallback>
          <w:pict>
            <v:shape style="position:absolute;margin-left:484.859985pt;margin-top:792.679993pt;width:40.450pt;height:13.05pt;mso-position-horizontal-relative:page;mso-position-vertical-relative:page;z-index:-25032704" type="#_x0000_t202" id="docshape268" filled="false" stroked="false">
              <v:textbox inset="0,0,0,0">
                <w:txbxContent>
                  <w:p>
                    <w:pPr>
                      <w:spacing w:line="245" w:lineRule="exact" w:before="0"/>
                      <w:ind w:left="20" w:right="0" w:firstLine="0"/>
                      <w:jc w:val="left"/>
                      <w:rPr>
                        <w:sz w:val="22"/>
                      </w:rPr>
                    </w:pPr>
                    <w:r>
                      <w:rPr>
                        <w:spacing w:val="-2"/>
                        <w:sz w:val="22"/>
                      </w:rPr>
                      <w:t>M1-8-</w:t>
                    </w:r>
                    <w:r>
                      <w:rPr>
                        <w:spacing w:val="-5"/>
                        <w:sz w:val="22"/>
                      </w:rPr>
                      <w:t>45</w:t>
                    </w:r>
                  </w:p>
                </w:txbxContent>
              </v:textbox>
              <w10:wrap type="none"/>
            </v:shape>
          </w:pict>
        </mc:Fallback>
      </mc:AlternateContent>
    </w:r>
  </w:p>
</w:ftr>
</file>

<file path=word/footer1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4288">
              <wp:simplePos x="0" y="0"/>
              <wp:positionH relativeFrom="page">
                <wp:posOffset>534416</wp:posOffset>
              </wp:positionH>
              <wp:positionV relativeFrom="page">
                <wp:posOffset>10141711</wp:posOffset>
              </wp:positionV>
              <wp:extent cx="551815" cy="165735"/>
              <wp:effectExtent l="0" t="0" r="0" b="0"/>
              <wp:wrapNone/>
              <wp:docPr id="322" name="Textbox 322"/>
              <wp:cNvGraphicFramePr>
                <a:graphicFrameLocks/>
              </wp:cNvGraphicFramePr>
              <a:graphic>
                <a:graphicData uri="http://schemas.microsoft.com/office/word/2010/wordprocessingShape">
                  <wps:wsp>
                    <wps:cNvPr id="322" name="Textbox 322"/>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46</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559998pt;width:43.45pt;height:13.05pt;mso-position-horizontal-relative:page;mso-position-vertical-relative:page;z-index:-25032192" type="#_x0000_t202" id="docshape269"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46</w:t>
                    </w:r>
                    <w:r>
                      <w:rPr>
                        <w:spacing w:val="-5"/>
                        <w:sz w:val="22"/>
                      </w:rPr>
                      <w:fldChar w:fldCharType="end"/>
                    </w:r>
                  </w:p>
                </w:txbxContent>
              </v:textbox>
              <w10:wrap type="none"/>
            </v:shape>
          </w:pict>
        </mc:Fallback>
      </mc:AlternateContent>
    </w:r>
  </w:p>
</w:ftr>
</file>

<file path=word/footer10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4800">
              <wp:simplePos x="0" y="0"/>
              <wp:positionH relativeFrom="page">
                <wp:posOffset>6156197</wp:posOffset>
              </wp:positionH>
              <wp:positionV relativeFrom="page">
                <wp:posOffset>10143235</wp:posOffset>
              </wp:positionV>
              <wp:extent cx="551815" cy="172085"/>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551815" cy="17208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57</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98.679993pt;width:43.45pt;height:13.55pt;mso-position-horizontal-relative:page;mso-position-vertical-relative:page;z-index:-25031680" type="#_x0000_t202" id="docshape270"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57</w:t>
                    </w:r>
                    <w:r>
                      <w:rPr>
                        <w:spacing w:val="-5"/>
                        <w:sz w:val="22"/>
                      </w:rPr>
                      <w:fldChar w:fldCharType="end"/>
                    </w:r>
                  </w:p>
                </w:txbxContent>
              </v:textbox>
              <w10:wrap type="none"/>
            </v:shape>
          </w:pict>
        </mc:Fallback>
      </mc:AlternateContent>
    </w:r>
  </w:p>
</w:ftr>
</file>

<file path=word/footer10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5312">
              <wp:simplePos x="0" y="0"/>
              <wp:positionH relativeFrom="page">
                <wp:posOffset>534416</wp:posOffset>
              </wp:positionH>
              <wp:positionV relativeFrom="page">
                <wp:posOffset>10146283</wp:posOffset>
              </wp:positionV>
              <wp:extent cx="551815" cy="165735"/>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48</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919983pt;width:43.45pt;height:13.05pt;mso-position-horizontal-relative:page;mso-position-vertical-relative:page;z-index:-25031168" type="#_x0000_t202" id="docshape271"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48</w:t>
                    </w:r>
                    <w:r>
                      <w:rPr>
                        <w:spacing w:val="-5"/>
                        <w:sz w:val="22"/>
                      </w:rPr>
                      <w:fldChar w:fldCharType="end"/>
                    </w:r>
                  </w:p>
                </w:txbxContent>
              </v:textbox>
              <w10:wrap type="none"/>
            </v:shape>
          </w:pict>
        </mc:Fallback>
      </mc:AlternateContent>
    </w:r>
  </w:p>
</w:ftr>
</file>

<file path=word/footer10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5824">
              <wp:simplePos x="0" y="0"/>
              <wp:positionH relativeFrom="page">
                <wp:posOffset>528319</wp:posOffset>
              </wp:positionH>
              <wp:positionV relativeFrom="page">
                <wp:posOffset>9957307</wp:posOffset>
              </wp:positionV>
              <wp:extent cx="513715" cy="165735"/>
              <wp:effectExtent l="0" t="0" r="0" b="0"/>
              <wp:wrapNone/>
              <wp:docPr id="334" name="Textbox 334"/>
              <wp:cNvGraphicFramePr>
                <a:graphicFrameLocks/>
              </wp:cNvGraphicFramePr>
              <a:graphic>
                <a:graphicData uri="http://schemas.microsoft.com/office/word/2010/wordprocessingShape">
                  <wps:wsp>
                    <wps:cNvPr id="334" name="Textbox 334"/>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t>56</w:t>
                          </w:r>
                        </w:p>
                      </w:txbxContent>
                    </wps:txbx>
                    <wps:bodyPr wrap="square" lIns="0" tIns="0" rIns="0" bIns="0" rtlCol="0">
                      <a:noAutofit/>
                    </wps:bodyPr>
                  </wps:wsp>
                </a:graphicData>
              </a:graphic>
            </wp:anchor>
          </w:drawing>
        </mc:Choice>
        <mc:Fallback>
          <w:pict>
            <v:shape style="position:absolute;margin-left:41.599998pt;margin-top:784.039978pt;width:40.450pt;height:13.05pt;mso-position-horizontal-relative:page;mso-position-vertical-relative:page;z-index:-25030656" type="#_x0000_t202" id="docshape276" filled="false" stroked="false">
              <v:textbox inset="0,0,0,0">
                <w:txbxContent>
                  <w:p>
                    <w:pPr>
                      <w:spacing w:line="245" w:lineRule="exact" w:before="0"/>
                      <w:ind w:left="20" w:right="0" w:firstLine="0"/>
                      <w:jc w:val="left"/>
                      <w:rPr>
                        <w:sz w:val="22"/>
                      </w:rPr>
                    </w:pPr>
                    <w:r>
                      <w:rPr>
                        <w:spacing w:val="-2"/>
                        <w:sz w:val="22"/>
                      </w:rPr>
                      <w:t>M1-8-</w:t>
                    </w:r>
                    <w:r>
                      <w:rPr>
                        <w:spacing w:val="-5"/>
                        <w:sz w:val="22"/>
                      </w:rPr>
                      <w:t>56</w:t>
                    </w:r>
                  </w:p>
                </w:txbxContent>
              </v:textbox>
              <w10:wrap type="none"/>
            </v:shape>
          </w:pict>
        </mc:Fallback>
      </mc:AlternateContent>
    </w:r>
  </w:p>
</w:ftr>
</file>

<file path=word/footer10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6336">
              <wp:simplePos x="0" y="0"/>
              <wp:positionH relativeFrom="page">
                <wp:posOffset>6156197</wp:posOffset>
              </wp:positionH>
              <wp:positionV relativeFrom="page">
                <wp:posOffset>10143235</wp:posOffset>
              </wp:positionV>
              <wp:extent cx="551815" cy="165735"/>
              <wp:effectExtent l="0" t="0" r="0" b="0"/>
              <wp:wrapNone/>
              <wp:docPr id="335" name="Textbox 335"/>
              <wp:cNvGraphicFramePr>
                <a:graphicFrameLocks/>
              </wp:cNvGraphicFramePr>
              <a:graphic>
                <a:graphicData uri="http://schemas.microsoft.com/office/word/2010/wordprocessingShape">
                  <wps:wsp>
                    <wps:cNvPr id="335" name="Textbox 335"/>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57</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98.679993pt;width:43.45pt;height:13.05pt;mso-position-horizontal-relative:page;mso-position-vertical-relative:page;z-index:-25030144" type="#_x0000_t202" id="docshape277"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57</w:t>
                    </w:r>
                    <w:r>
                      <w:rPr>
                        <w:spacing w:val="-5"/>
                        <w:sz w:val="22"/>
                      </w:rPr>
                      <w:fldChar w:fldCharType="end"/>
                    </w:r>
                  </w:p>
                </w:txbxContent>
              </v:textbox>
              <w10:wrap type="none"/>
            </v:shape>
          </w:pict>
        </mc:Fallback>
      </mc:AlternateContent>
    </w:r>
  </w:p>
</w:ftr>
</file>

<file path=word/footer10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6848">
              <wp:simplePos x="0" y="0"/>
              <wp:positionH relativeFrom="page">
                <wp:posOffset>534416</wp:posOffset>
              </wp:positionH>
              <wp:positionV relativeFrom="page">
                <wp:posOffset>10144759</wp:posOffset>
              </wp:positionV>
              <wp:extent cx="513715" cy="165735"/>
              <wp:effectExtent l="0" t="0" r="0" b="0"/>
              <wp:wrapNone/>
              <wp:docPr id="338" name="Textbox 338"/>
              <wp:cNvGraphicFramePr>
                <a:graphicFrameLocks/>
              </wp:cNvGraphicFramePr>
              <a:graphic>
                <a:graphicData uri="http://schemas.microsoft.com/office/word/2010/wordprocessingShape">
                  <wps:wsp>
                    <wps:cNvPr id="338" name="Textbox 338"/>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t>58</w:t>
                          </w:r>
                        </w:p>
                      </w:txbxContent>
                    </wps:txbx>
                    <wps:bodyPr wrap="square" lIns="0" tIns="0" rIns="0" bIns="0" rtlCol="0">
                      <a:noAutofit/>
                    </wps:bodyPr>
                  </wps:wsp>
                </a:graphicData>
              </a:graphic>
            </wp:anchor>
          </w:drawing>
        </mc:Choice>
        <mc:Fallback>
          <w:pict>
            <v:shape style="position:absolute;margin-left:42.080002pt;margin-top:798.799988pt;width:40.450pt;height:13.05pt;mso-position-horizontal-relative:page;mso-position-vertical-relative:page;z-index:-25029632" type="#_x0000_t202" id="docshape278" filled="false" stroked="false">
              <v:textbox inset="0,0,0,0">
                <w:txbxContent>
                  <w:p>
                    <w:pPr>
                      <w:spacing w:line="245" w:lineRule="exact" w:before="0"/>
                      <w:ind w:left="20" w:right="0" w:firstLine="0"/>
                      <w:jc w:val="left"/>
                      <w:rPr>
                        <w:sz w:val="22"/>
                      </w:rPr>
                    </w:pPr>
                    <w:r>
                      <w:rPr>
                        <w:spacing w:val="-2"/>
                        <w:sz w:val="22"/>
                      </w:rPr>
                      <w:t>M1-8-</w:t>
                    </w:r>
                    <w:r>
                      <w:rPr>
                        <w:spacing w:val="-5"/>
                        <w:sz w:val="22"/>
                      </w:rPr>
                      <w:t>58</w:t>
                    </w:r>
                  </w:p>
                </w:txbxContent>
              </v:textbox>
              <w10:wrap type="none"/>
            </v:shape>
          </w:pict>
        </mc:Fallback>
      </mc:AlternateContent>
    </w:r>
  </w:p>
</w:ftr>
</file>

<file path=word/footer10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0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7360">
              <wp:simplePos x="0" y="0"/>
              <wp:positionH relativeFrom="page">
                <wp:posOffset>528319</wp:posOffset>
              </wp:positionH>
              <wp:positionV relativeFrom="page">
                <wp:posOffset>10143235</wp:posOffset>
              </wp:positionV>
              <wp:extent cx="482600" cy="165735"/>
              <wp:effectExtent l="0" t="0" r="0" b="0"/>
              <wp:wrapNone/>
              <wp:docPr id="339" name="Textbox 339"/>
              <wp:cNvGraphicFramePr>
                <a:graphicFrameLocks/>
              </wp:cNvGraphicFramePr>
              <a:graphic>
                <a:graphicData uri="http://schemas.microsoft.com/office/word/2010/wordprocessingShape">
                  <wps:wsp>
                    <wps:cNvPr id="339" name="Textbox 339"/>
                    <wps:cNvSpPr txBox="1"/>
                    <wps:spPr>
                      <a:xfrm>
                        <a:off x="0" y="0"/>
                        <a:ext cx="482600" cy="165735"/>
                      </a:xfrm>
                      <a:prstGeom prst="rect">
                        <a:avLst/>
                      </a:prstGeom>
                    </wps:spPr>
                    <wps:txbx>
                      <w:txbxContent>
                        <w:p>
                          <w:pPr>
                            <w:spacing w:line="245" w:lineRule="exact" w:before="0"/>
                            <w:ind w:left="20" w:right="0" w:firstLine="0"/>
                            <w:jc w:val="left"/>
                            <w:rPr>
                              <w:sz w:val="22"/>
                            </w:rPr>
                          </w:pPr>
                          <w:r>
                            <w:rPr>
                              <w:spacing w:val="-2"/>
                              <w:sz w:val="22"/>
                            </w:rPr>
                            <w:t>M1-9-</w:t>
                          </w:r>
                          <w:r>
                            <w:rPr>
                              <w:spacing w:val="-10"/>
                              <w:sz w:val="22"/>
                            </w:rPr>
                            <w:fldChar w:fldCharType="begin"/>
                          </w:r>
                          <w:r>
                            <w:rPr>
                              <w:spacing w:val="-10"/>
                              <w:sz w:val="22"/>
                            </w:rPr>
                            <w:instrText> PAGE </w:instrText>
                          </w:r>
                          <w:r>
                            <w:rPr>
                              <w:spacing w:val="-10"/>
                              <w:sz w:val="22"/>
                            </w:rPr>
                            <w:fldChar w:fldCharType="separate"/>
                          </w:r>
                          <w:r>
                            <w:rPr>
                              <w:spacing w:val="-10"/>
                              <w:sz w:val="22"/>
                            </w:rPr>
                            <w:t>2</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41.599998pt;margin-top:798.679993pt;width:38pt;height:13.05pt;mso-position-horizontal-relative:page;mso-position-vertical-relative:page;z-index:-25029120" type="#_x0000_t202" id="docshape279" filled="false" stroked="false">
              <v:textbox inset="0,0,0,0">
                <w:txbxContent>
                  <w:p>
                    <w:pPr>
                      <w:spacing w:line="245" w:lineRule="exact" w:before="0"/>
                      <w:ind w:left="20" w:right="0" w:firstLine="0"/>
                      <w:jc w:val="left"/>
                      <w:rPr>
                        <w:sz w:val="22"/>
                      </w:rPr>
                    </w:pPr>
                    <w:r>
                      <w:rPr>
                        <w:spacing w:val="-2"/>
                        <w:sz w:val="22"/>
                      </w:rPr>
                      <w:t>M1-9-</w:t>
                    </w:r>
                    <w:r>
                      <w:rPr>
                        <w:spacing w:val="-10"/>
                        <w:sz w:val="22"/>
                      </w:rPr>
                      <w:fldChar w:fldCharType="begin"/>
                    </w:r>
                    <w:r>
                      <w:rPr>
                        <w:spacing w:val="-10"/>
                        <w:sz w:val="22"/>
                      </w:rPr>
                      <w:instrText> PAGE </w:instrText>
                    </w:r>
                    <w:r>
                      <w:rPr>
                        <w:spacing w:val="-10"/>
                        <w:sz w:val="22"/>
                      </w:rPr>
                      <w:fldChar w:fldCharType="separate"/>
                    </w:r>
                    <w:r>
                      <w:rPr>
                        <w:spacing w:val="-10"/>
                        <w:sz w:val="22"/>
                      </w:rPr>
                      <w:t>2</w:t>
                    </w:r>
                    <w:r>
                      <w:rPr>
                        <w:spacing w:val="-10"/>
                        <w:sz w:val="22"/>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2304">
              <wp:simplePos x="0" y="0"/>
              <wp:positionH relativeFrom="page">
                <wp:posOffset>528319</wp:posOffset>
              </wp:positionH>
              <wp:positionV relativeFrom="page">
                <wp:posOffset>10099040</wp:posOffset>
              </wp:positionV>
              <wp:extent cx="514350" cy="16573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5143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t>13</w:t>
                          </w:r>
                        </w:p>
                      </w:txbxContent>
                    </wps:txbx>
                    <wps:bodyPr wrap="square" lIns="0" tIns="0" rIns="0" bIns="0" rtlCol="0">
                      <a:noAutofit/>
                    </wps:bodyPr>
                  </wps:wsp>
                </a:graphicData>
              </a:graphic>
            </wp:anchor>
          </w:drawing>
        </mc:Choice>
        <mc:Fallback>
          <w:pict>
            <v:shape style="position:absolute;margin-left:41.599998pt;margin-top:795.200012pt;width:40.5pt;height:13.05pt;mso-position-horizontal-relative:page;mso-position-vertical-relative:page;z-index:-25074176" type="#_x0000_t202" id="docshape26" filled="false" stroked="false">
              <v:textbox inset="0,0,0,0">
                <w:txbxContent>
                  <w:p>
                    <w:pPr>
                      <w:spacing w:line="245" w:lineRule="exact" w:before="0"/>
                      <w:ind w:left="20" w:right="0" w:firstLine="0"/>
                      <w:jc w:val="left"/>
                      <w:rPr>
                        <w:sz w:val="22"/>
                      </w:rPr>
                    </w:pPr>
                    <w:r>
                      <w:rPr>
                        <w:spacing w:val="-2"/>
                        <w:sz w:val="22"/>
                      </w:rPr>
                      <w:t>M1-1-</w:t>
                    </w:r>
                    <w:r>
                      <w:rPr>
                        <w:spacing w:val="-5"/>
                        <w:sz w:val="22"/>
                      </w:rPr>
                      <w:t>13</w:t>
                    </w:r>
                  </w:p>
                </w:txbxContent>
              </v:textbox>
              <w10:wrap type="none"/>
            </v:shape>
          </w:pict>
        </mc:Fallback>
      </mc:AlternateContent>
    </w:r>
  </w:p>
</w:ftr>
</file>

<file path=word/footer1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7872">
              <wp:simplePos x="0" y="0"/>
              <wp:positionH relativeFrom="page">
                <wp:posOffset>6218682</wp:posOffset>
              </wp:positionH>
              <wp:positionV relativeFrom="page">
                <wp:posOffset>10143235</wp:posOffset>
              </wp:positionV>
              <wp:extent cx="482600" cy="165735"/>
              <wp:effectExtent l="0" t="0" r="0" b="0"/>
              <wp:wrapNone/>
              <wp:docPr id="340" name="Textbox 340"/>
              <wp:cNvGraphicFramePr>
                <a:graphicFrameLocks/>
              </wp:cNvGraphicFramePr>
              <a:graphic>
                <a:graphicData uri="http://schemas.microsoft.com/office/word/2010/wordprocessingShape">
                  <wps:wsp>
                    <wps:cNvPr id="340" name="Textbox 340"/>
                    <wps:cNvSpPr txBox="1"/>
                    <wps:spPr>
                      <a:xfrm>
                        <a:off x="0" y="0"/>
                        <a:ext cx="482600" cy="165735"/>
                      </a:xfrm>
                      <a:prstGeom prst="rect">
                        <a:avLst/>
                      </a:prstGeom>
                    </wps:spPr>
                    <wps:txbx>
                      <w:txbxContent>
                        <w:p>
                          <w:pPr>
                            <w:spacing w:line="245" w:lineRule="exact" w:before="0"/>
                            <w:ind w:left="20" w:right="0" w:firstLine="0"/>
                            <w:jc w:val="left"/>
                            <w:rPr>
                              <w:sz w:val="22"/>
                            </w:rPr>
                          </w:pPr>
                          <w:r>
                            <w:rPr>
                              <w:spacing w:val="-2"/>
                              <w:sz w:val="22"/>
                            </w:rPr>
                            <w:t>M1-9-</w:t>
                          </w:r>
                          <w:r>
                            <w:rPr>
                              <w:spacing w:val="-10"/>
                              <w:sz w:val="22"/>
                            </w:rPr>
                            <w:fldChar w:fldCharType="begin"/>
                          </w:r>
                          <w:r>
                            <w:rPr>
                              <w:spacing w:val="-10"/>
                              <w:sz w:val="22"/>
                            </w:rPr>
                            <w:instrText> PAGE </w:instrText>
                          </w:r>
                          <w:r>
                            <w:rPr>
                              <w:spacing w:val="-10"/>
                              <w:sz w:val="22"/>
                            </w:rPr>
                            <w:fldChar w:fldCharType="separate"/>
                          </w:r>
                          <w:r>
                            <w:rPr>
                              <w:spacing w:val="-10"/>
                              <w:sz w:val="22"/>
                            </w:rPr>
                            <w:t>3</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489.660004pt;margin-top:798.679993pt;width:38pt;height:13.05pt;mso-position-horizontal-relative:page;mso-position-vertical-relative:page;z-index:-25028608" type="#_x0000_t202" id="docshape280" filled="false" stroked="false">
              <v:textbox inset="0,0,0,0">
                <w:txbxContent>
                  <w:p>
                    <w:pPr>
                      <w:spacing w:line="245" w:lineRule="exact" w:before="0"/>
                      <w:ind w:left="20" w:right="0" w:firstLine="0"/>
                      <w:jc w:val="left"/>
                      <w:rPr>
                        <w:sz w:val="22"/>
                      </w:rPr>
                    </w:pPr>
                    <w:r>
                      <w:rPr>
                        <w:spacing w:val="-2"/>
                        <w:sz w:val="22"/>
                      </w:rPr>
                      <w:t>M1-9-</w:t>
                    </w:r>
                    <w:r>
                      <w:rPr>
                        <w:spacing w:val="-10"/>
                        <w:sz w:val="22"/>
                      </w:rPr>
                      <w:fldChar w:fldCharType="begin"/>
                    </w:r>
                    <w:r>
                      <w:rPr>
                        <w:spacing w:val="-10"/>
                        <w:sz w:val="22"/>
                      </w:rPr>
                      <w:instrText> PAGE </w:instrText>
                    </w:r>
                    <w:r>
                      <w:rPr>
                        <w:spacing w:val="-10"/>
                        <w:sz w:val="22"/>
                      </w:rPr>
                      <w:fldChar w:fldCharType="separate"/>
                    </w:r>
                    <w:r>
                      <w:rPr>
                        <w:spacing w:val="-10"/>
                        <w:sz w:val="22"/>
                      </w:rPr>
                      <w:t>3</w:t>
                    </w:r>
                    <w:r>
                      <w:rPr>
                        <w:spacing w:val="-10"/>
                        <w:sz w:val="22"/>
                      </w:rPr>
                      <w:fldChar w:fldCharType="end"/>
                    </w:r>
                  </w:p>
                </w:txbxContent>
              </v:textbox>
              <w10:wrap type="none"/>
            </v:shape>
          </w:pict>
        </mc:Fallback>
      </mc:AlternateContent>
    </w:r>
  </w:p>
</w:ftr>
</file>

<file path=word/footer1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8384">
              <wp:simplePos x="0" y="0"/>
              <wp:positionH relativeFrom="page">
                <wp:posOffset>534416</wp:posOffset>
              </wp:positionH>
              <wp:positionV relativeFrom="page">
                <wp:posOffset>9960355</wp:posOffset>
              </wp:positionV>
              <wp:extent cx="444500" cy="165735"/>
              <wp:effectExtent l="0" t="0" r="0" b="0"/>
              <wp:wrapNone/>
              <wp:docPr id="343" name="Textbox 343"/>
              <wp:cNvGraphicFramePr>
                <a:graphicFrameLocks/>
              </wp:cNvGraphicFramePr>
              <a:graphic>
                <a:graphicData uri="http://schemas.microsoft.com/office/word/2010/wordprocessingShape">
                  <wps:wsp>
                    <wps:cNvPr id="343" name="Textbox 343"/>
                    <wps:cNvSpPr txBox="1"/>
                    <wps:spPr>
                      <a:xfrm>
                        <a:off x="0" y="0"/>
                        <a:ext cx="444500" cy="165735"/>
                      </a:xfrm>
                      <a:prstGeom prst="rect">
                        <a:avLst/>
                      </a:prstGeom>
                    </wps:spPr>
                    <wps:txbx>
                      <w:txbxContent>
                        <w:p>
                          <w:pPr>
                            <w:spacing w:line="245" w:lineRule="exact" w:before="0"/>
                            <w:ind w:left="20" w:right="0" w:firstLine="0"/>
                            <w:jc w:val="left"/>
                            <w:rPr>
                              <w:sz w:val="22"/>
                            </w:rPr>
                          </w:pPr>
                          <w:r>
                            <w:rPr>
                              <w:spacing w:val="-2"/>
                              <w:sz w:val="22"/>
                            </w:rPr>
                            <w:t>M1-9-</w:t>
                          </w:r>
                          <w:r>
                            <w:rPr>
                              <w:spacing w:val="-10"/>
                              <w:sz w:val="22"/>
                            </w:rPr>
                            <w:t>6</w:t>
                          </w:r>
                        </w:p>
                      </w:txbxContent>
                    </wps:txbx>
                    <wps:bodyPr wrap="square" lIns="0" tIns="0" rIns="0" bIns="0" rtlCol="0">
                      <a:noAutofit/>
                    </wps:bodyPr>
                  </wps:wsp>
                </a:graphicData>
              </a:graphic>
            </wp:anchor>
          </w:drawing>
        </mc:Choice>
        <mc:Fallback>
          <w:pict>
            <v:shape style="position:absolute;margin-left:42.080002pt;margin-top:784.279968pt;width:35pt;height:13.05pt;mso-position-horizontal-relative:page;mso-position-vertical-relative:page;z-index:-25028096" type="#_x0000_t202" id="docshape282" filled="false" stroked="false">
              <v:textbox inset="0,0,0,0">
                <w:txbxContent>
                  <w:p>
                    <w:pPr>
                      <w:spacing w:line="245" w:lineRule="exact" w:before="0"/>
                      <w:ind w:left="20" w:right="0" w:firstLine="0"/>
                      <w:jc w:val="left"/>
                      <w:rPr>
                        <w:sz w:val="22"/>
                      </w:rPr>
                    </w:pPr>
                    <w:r>
                      <w:rPr>
                        <w:spacing w:val="-2"/>
                        <w:sz w:val="22"/>
                      </w:rPr>
                      <w:t>M1-9-</w:t>
                    </w:r>
                    <w:r>
                      <w:rPr>
                        <w:spacing w:val="-10"/>
                        <w:sz w:val="22"/>
                      </w:rPr>
                      <w:t>6</w:t>
                    </w:r>
                  </w:p>
                </w:txbxContent>
              </v:textbox>
              <w10:wrap type="none"/>
            </v:shape>
          </w:pict>
        </mc:Fallback>
      </mc:AlternateContent>
    </w:r>
  </w:p>
</w:ftr>
</file>

<file path=word/footer1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8896">
              <wp:simplePos x="0" y="0"/>
              <wp:positionH relativeFrom="page">
                <wp:posOffset>6218682</wp:posOffset>
              </wp:positionH>
              <wp:positionV relativeFrom="page">
                <wp:posOffset>9931400</wp:posOffset>
              </wp:positionV>
              <wp:extent cx="444500" cy="165735"/>
              <wp:effectExtent l="0" t="0" r="0" b="0"/>
              <wp:wrapNone/>
              <wp:docPr id="344" name="Textbox 344"/>
              <wp:cNvGraphicFramePr>
                <a:graphicFrameLocks/>
              </wp:cNvGraphicFramePr>
              <a:graphic>
                <a:graphicData uri="http://schemas.microsoft.com/office/word/2010/wordprocessingShape">
                  <wps:wsp>
                    <wps:cNvPr id="344" name="Textbox 344"/>
                    <wps:cNvSpPr txBox="1"/>
                    <wps:spPr>
                      <a:xfrm>
                        <a:off x="0" y="0"/>
                        <a:ext cx="444500" cy="165735"/>
                      </a:xfrm>
                      <a:prstGeom prst="rect">
                        <a:avLst/>
                      </a:prstGeom>
                    </wps:spPr>
                    <wps:txbx>
                      <w:txbxContent>
                        <w:p>
                          <w:pPr>
                            <w:spacing w:line="245" w:lineRule="exact" w:before="0"/>
                            <w:ind w:left="20" w:right="0" w:firstLine="0"/>
                            <w:jc w:val="left"/>
                            <w:rPr>
                              <w:sz w:val="22"/>
                            </w:rPr>
                          </w:pPr>
                          <w:r>
                            <w:rPr>
                              <w:spacing w:val="-2"/>
                              <w:sz w:val="22"/>
                            </w:rPr>
                            <w:t>M1-9-</w:t>
                          </w:r>
                          <w:r>
                            <w:rPr>
                              <w:spacing w:val="-10"/>
                              <w:sz w:val="22"/>
                            </w:rPr>
                            <w:t>7</w:t>
                          </w:r>
                        </w:p>
                      </w:txbxContent>
                    </wps:txbx>
                    <wps:bodyPr wrap="square" lIns="0" tIns="0" rIns="0" bIns="0" rtlCol="0">
                      <a:noAutofit/>
                    </wps:bodyPr>
                  </wps:wsp>
                </a:graphicData>
              </a:graphic>
            </wp:anchor>
          </w:drawing>
        </mc:Choice>
        <mc:Fallback>
          <w:pict>
            <v:shape style="position:absolute;margin-left:489.660004pt;margin-top:782pt;width:35pt;height:13.05pt;mso-position-horizontal-relative:page;mso-position-vertical-relative:page;z-index:-25027584" type="#_x0000_t202" id="docshape283" filled="false" stroked="false">
              <v:textbox inset="0,0,0,0">
                <w:txbxContent>
                  <w:p>
                    <w:pPr>
                      <w:spacing w:line="245" w:lineRule="exact" w:before="0"/>
                      <w:ind w:left="20" w:right="0" w:firstLine="0"/>
                      <w:jc w:val="left"/>
                      <w:rPr>
                        <w:sz w:val="22"/>
                      </w:rPr>
                    </w:pPr>
                    <w:r>
                      <w:rPr>
                        <w:spacing w:val="-2"/>
                        <w:sz w:val="22"/>
                      </w:rPr>
                      <w:t>M1-9-</w:t>
                    </w:r>
                    <w:r>
                      <w:rPr>
                        <w:spacing w:val="-10"/>
                        <w:sz w:val="22"/>
                      </w:rPr>
                      <w:t>7</w:t>
                    </w:r>
                  </w:p>
                </w:txbxContent>
              </v:textbox>
              <w10:wrap type="none"/>
            </v:shape>
          </w:pict>
        </mc:Fallback>
      </mc:AlternateContent>
    </w:r>
  </w:p>
</w:ftr>
</file>

<file path=word/footer1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9408">
              <wp:simplePos x="0" y="0"/>
              <wp:positionH relativeFrom="page">
                <wp:posOffset>534416</wp:posOffset>
              </wp:positionH>
              <wp:positionV relativeFrom="page">
                <wp:posOffset>10143235</wp:posOffset>
              </wp:positionV>
              <wp:extent cx="551815" cy="167640"/>
              <wp:effectExtent l="0" t="0" r="0" b="0"/>
              <wp:wrapNone/>
              <wp:docPr id="346" name="Textbox 346"/>
              <wp:cNvGraphicFramePr>
                <a:graphicFrameLocks/>
              </wp:cNvGraphicFramePr>
              <a:graphic>
                <a:graphicData uri="http://schemas.microsoft.com/office/word/2010/wordprocessingShape">
                  <wps:wsp>
                    <wps:cNvPr id="346" name="Textbox 346"/>
                    <wps:cNvSpPr txBox="1"/>
                    <wps:spPr>
                      <a:xfrm>
                        <a:off x="0" y="0"/>
                        <a:ext cx="551815" cy="167640"/>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679993pt;width:43.45pt;height:13.2pt;mso-position-horizontal-relative:page;mso-position-vertical-relative:page;z-index:-25027072" type="#_x0000_t202" id="docshape284" filled="false" stroked="false">
              <v:textbox inset="0,0,0,0">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v:textbox>
              <w10:wrap type="none"/>
            </v:shape>
          </w:pict>
        </mc:Fallback>
      </mc:AlternateContent>
    </w:r>
  </w:p>
</w:ftr>
</file>

<file path=word/footer1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9920">
              <wp:simplePos x="0" y="0"/>
              <wp:positionH relativeFrom="page">
                <wp:posOffset>6156197</wp:posOffset>
              </wp:positionH>
              <wp:positionV relativeFrom="page">
                <wp:posOffset>10144759</wp:posOffset>
              </wp:positionV>
              <wp:extent cx="551815" cy="165735"/>
              <wp:effectExtent l="0" t="0" r="0" b="0"/>
              <wp:wrapNone/>
              <wp:docPr id="347" name="Textbox 347"/>
              <wp:cNvGraphicFramePr>
                <a:graphicFrameLocks/>
              </wp:cNvGraphicFramePr>
              <a:graphic>
                <a:graphicData uri="http://schemas.microsoft.com/office/word/2010/wordprocessingShape">
                  <wps:wsp>
                    <wps:cNvPr id="347" name="Textbox 347"/>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98.799988pt;width:43.45pt;height:13.05pt;mso-position-horizontal-relative:page;mso-position-vertical-relative:page;z-index:-25026560" type="#_x0000_t202" id="docshape285" filled="false" stroked="false">
              <v:textbox inset="0,0,0,0">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v:textbox>
              <w10:wrap type="none"/>
            </v:shape>
          </w:pict>
        </mc:Fallback>
      </mc:AlternateContent>
    </w:r>
  </w:p>
</w:ftr>
</file>

<file path=word/footer1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0432">
              <wp:simplePos x="0" y="0"/>
              <wp:positionH relativeFrom="page">
                <wp:posOffset>534416</wp:posOffset>
              </wp:positionH>
              <wp:positionV relativeFrom="page">
                <wp:posOffset>9929876</wp:posOffset>
              </wp:positionV>
              <wp:extent cx="513715" cy="165735"/>
              <wp:effectExtent l="0" t="0" r="0" b="0"/>
              <wp:wrapNone/>
              <wp:docPr id="351" name="Textbox 351"/>
              <wp:cNvGraphicFramePr>
                <a:graphicFrameLocks/>
              </wp:cNvGraphicFramePr>
              <a:graphic>
                <a:graphicData uri="http://schemas.microsoft.com/office/word/2010/wordprocessingShape">
                  <wps:wsp>
                    <wps:cNvPr id="351" name="Textbox 351"/>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t>14</w:t>
                          </w:r>
                        </w:p>
                      </w:txbxContent>
                    </wps:txbx>
                    <wps:bodyPr wrap="square" lIns="0" tIns="0" rIns="0" bIns="0" rtlCol="0">
                      <a:noAutofit/>
                    </wps:bodyPr>
                  </wps:wsp>
                </a:graphicData>
              </a:graphic>
            </wp:anchor>
          </w:drawing>
        </mc:Choice>
        <mc:Fallback>
          <w:pict>
            <v:shape style="position:absolute;margin-left:42.080002pt;margin-top:781.880005pt;width:40.450pt;height:13.05pt;mso-position-horizontal-relative:page;mso-position-vertical-relative:page;z-index:-25026048" type="#_x0000_t202" id="docshape288" filled="false" stroked="false">
              <v:textbox inset="0,0,0,0">
                <w:txbxContent>
                  <w:p>
                    <w:pPr>
                      <w:spacing w:line="245" w:lineRule="exact" w:before="0"/>
                      <w:ind w:left="20" w:right="0" w:firstLine="0"/>
                      <w:jc w:val="left"/>
                      <w:rPr>
                        <w:sz w:val="22"/>
                      </w:rPr>
                    </w:pPr>
                    <w:r>
                      <w:rPr>
                        <w:spacing w:val="-2"/>
                        <w:sz w:val="22"/>
                      </w:rPr>
                      <w:t>M1-9-</w:t>
                    </w:r>
                    <w:r>
                      <w:rPr>
                        <w:spacing w:val="-5"/>
                        <w:sz w:val="22"/>
                      </w:rPr>
                      <w:t>14</w:t>
                    </w:r>
                  </w:p>
                </w:txbxContent>
              </v:textbox>
              <w10:wrap type="none"/>
            </v:shape>
          </w:pict>
        </mc:Fallback>
      </mc:AlternateContent>
    </w:r>
  </w:p>
</w:ftr>
</file>

<file path=word/footer1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0944">
              <wp:simplePos x="0" y="0"/>
              <wp:positionH relativeFrom="page">
                <wp:posOffset>6157721</wp:posOffset>
              </wp:positionH>
              <wp:positionV relativeFrom="page">
                <wp:posOffset>10143235</wp:posOffset>
              </wp:positionV>
              <wp:extent cx="551815" cy="165735"/>
              <wp:effectExtent l="0" t="0" r="0" b="0"/>
              <wp:wrapNone/>
              <wp:docPr id="352" name="Textbox 352"/>
              <wp:cNvGraphicFramePr>
                <a:graphicFrameLocks/>
              </wp:cNvGraphicFramePr>
              <a:graphic>
                <a:graphicData uri="http://schemas.microsoft.com/office/word/2010/wordprocessingShape">
                  <wps:wsp>
                    <wps:cNvPr id="352" name="Textbox 352"/>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15</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679993pt;width:43.45pt;height:13.05pt;mso-position-horizontal-relative:page;mso-position-vertical-relative:page;z-index:-25025536" type="#_x0000_t202" id="docshape289" filled="false" stroked="false">
              <v:textbox inset="0,0,0,0">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15</w:t>
                    </w:r>
                    <w:r>
                      <w:rPr>
                        <w:spacing w:val="-5"/>
                        <w:sz w:val="22"/>
                      </w:rPr>
                      <w:fldChar w:fldCharType="end"/>
                    </w:r>
                  </w:p>
                </w:txbxContent>
              </v:textbox>
              <w10:wrap type="none"/>
            </v:shape>
          </w:pict>
        </mc:Fallback>
      </mc:AlternateContent>
    </w:r>
  </w:p>
</w:ftr>
</file>

<file path=word/footer1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1456">
              <wp:simplePos x="0" y="0"/>
              <wp:positionH relativeFrom="page">
                <wp:posOffset>534416</wp:posOffset>
              </wp:positionH>
              <wp:positionV relativeFrom="page">
                <wp:posOffset>10141711</wp:posOffset>
              </wp:positionV>
              <wp:extent cx="513715" cy="165735"/>
              <wp:effectExtent l="0" t="0" r="0" b="0"/>
              <wp:wrapNone/>
              <wp:docPr id="354" name="Textbox 354"/>
              <wp:cNvGraphicFramePr>
                <a:graphicFrameLocks/>
              </wp:cNvGraphicFramePr>
              <a:graphic>
                <a:graphicData uri="http://schemas.microsoft.com/office/word/2010/wordprocessingShape">
                  <wps:wsp>
                    <wps:cNvPr id="354" name="Textbox 354"/>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t>16</w:t>
                          </w:r>
                        </w:p>
                      </w:txbxContent>
                    </wps:txbx>
                    <wps:bodyPr wrap="square" lIns="0" tIns="0" rIns="0" bIns="0" rtlCol="0">
                      <a:noAutofit/>
                    </wps:bodyPr>
                  </wps:wsp>
                </a:graphicData>
              </a:graphic>
            </wp:anchor>
          </w:drawing>
        </mc:Choice>
        <mc:Fallback>
          <w:pict>
            <v:shape style="position:absolute;margin-left:42.080002pt;margin-top:798.559998pt;width:40.450pt;height:13.05pt;mso-position-horizontal-relative:page;mso-position-vertical-relative:page;z-index:-25025024" type="#_x0000_t202" id="docshape291" filled="false" stroked="false">
              <v:textbox inset="0,0,0,0">
                <w:txbxContent>
                  <w:p>
                    <w:pPr>
                      <w:spacing w:line="245" w:lineRule="exact" w:before="0"/>
                      <w:ind w:left="20" w:right="0" w:firstLine="0"/>
                      <w:jc w:val="left"/>
                      <w:rPr>
                        <w:sz w:val="22"/>
                      </w:rPr>
                    </w:pPr>
                    <w:r>
                      <w:rPr>
                        <w:spacing w:val="-2"/>
                        <w:sz w:val="22"/>
                      </w:rPr>
                      <w:t>M1-9-</w:t>
                    </w:r>
                    <w:r>
                      <w:rPr>
                        <w:spacing w:val="-5"/>
                        <w:sz w:val="22"/>
                      </w:rPr>
                      <w:t>16</w:t>
                    </w:r>
                  </w:p>
                </w:txbxContent>
              </v:textbox>
              <w10:wrap type="none"/>
            </v:shape>
          </w:pict>
        </mc:Fallback>
      </mc:AlternateContent>
    </w:r>
  </w:p>
</w:ftr>
</file>

<file path=word/footer1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1968">
              <wp:simplePos x="0" y="0"/>
              <wp:positionH relativeFrom="page">
                <wp:posOffset>6157721</wp:posOffset>
              </wp:positionH>
              <wp:positionV relativeFrom="page">
                <wp:posOffset>10144759</wp:posOffset>
              </wp:positionV>
              <wp:extent cx="551815" cy="165735"/>
              <wp:effectExtent l="0" t="0" r="0" b="0"/>
              <wp:wrapNone/>
              <wp:docPr id="355" name="Textbox 355"/>
              <wp:cNvGraphicFramePr>
                <a:graphicFrameLocks/>
              </wp:cNvGraphicFramePr>
              <a:graphic>
                <a:graphicData uri="http://schemas.microsoft.com/office/word/2010/wordprocessingShape">
                  <wps:wsp>
                    <wps:cNvPr id="355" name="Textbox 355"/>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17</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799988pt;width:43.45pt;height:13.05pt;mso-position-horizontal-relative:page;mso-position-vertical-relative:page;z-index:-25024512" type="#_x0000_t202" id="docshape292" filled="false" stroked="false">
              <v:textbox inset="0,0,0,0">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17</w:t>
                    </w:r>
                    <w:r>
                      <w:rPr>
                        <w:spacing w:val="-5"/>
                        <w:sz w:val="22"/>
                      </w:rPr>
                      <w:fldChar w:fldCharType="end"/>
                    </w:r>
                  </w:p>
                </w:txbxContent>
              </v:textbox>
              <w10:wrap type="none"/>
            </v:shape>
          </w:pict>
        </mc:Fallback>
      </mc:AlternateContent>
    </w:r>
  </w:p>
</w:ftr>
</file>

<file path=word/footer1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2480">
              <wp:simplePos x="0" y="0"/>
              <wp:positionH relativeFrom="page">
                <wp:posOffset>534416</wp:posOffset>
              </wp:positionH>
              <wp:positionV relativeFrom="page">
                <wp:posOffset>9957307</wp:posOffset>
              </wp:positionV>
              <wp:extent cx="513715" cy="165735"/>
              <wp:effectExtent l="0" t="0" r="0" b="0"/>
              <wp:wrapNone/>
              <wp:docPr id="356" name="Textbox 356"/>
              <wp:cNvGraphicFramePr>
                <a:graphicFrameLocks/>
              </wp:cNvGraphicFramePr>
              <a:graphic>
                <a:graphicData uri="http://schemas.microsoft.com/office/word/2010/wordprocessingShape">
                  <wps:wsp>
                    <wps:cNvPr id="356" name="Textbox 356"/>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t>18</w:t>
                          </w:r>
                        </w:p>
                      </w:txbxContent>
                    </wps:txbx>
                    <wps:bodyPr wrap="square" lIns="0" tIns="0" rIns="0" bIns="0" rtlCol="0">
                      <a:noAutofit/>
                    </wps:bodyPr>
                  </wps:wsp>
                </a:graphicData>
              </a:graphic>
            </wp:anchor>
          </w:drawing>
        </mc:Choice>
        <mc:Fallback>
          <w:pict>
            <v:shape style="position:absolute;margin-left:42.080002pt;margin-top:784.039978pt;width:40.450pt;height:13.05pt;mso-position-horizontal-relative:page;mso-position-vertical-relative:page;z-index:-25024000" type="#_x0000_t202" id="docshape293" filled="false" stroked="false">
              <v:textbox inset="0,0,0,0">
                <w:txbxContent>
                  <w:p>
                    <w:pPr>
                      <w:spacing w:line="245" w:lineRule="exact" w:before="0"/>
                      <w:ind w:left="20" w:right="0" w:firstLine="0"/>
                      <w:jc w:val="left"/>
                      <w:rPr>
                        <w:sz w:val="22"/>
                      </w:rPr>
                    </w:pPr>
                    <w:r>
                      <w:rPr>
                        <w:spacing w:val="-2"/>
                        <w:sz w:val="22"/>
                      </w:rPr>
                      <w:t>M1-9-</w:t>
                    </w:r>
                    <w:r>
                      <w:rPr>
                        <w:spacing w:val="-5"/>
                        <w:sz w:val="22"/>
                      </w:rPr>
                      <w:t>18</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2816">
              <wp:simplePos x="0" y="0"/>
              <wp:positionH relativeFrom="page">
                <wp:posOffset>6169914</wp:posOffset>
              </wp:positionH>
              <wp:positionV relativeFrom="page">
                <wp:posOffset>10001503</wp:posOffset>
              </wp:positionV>
              <wp:extent cx="514350" cy="16573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5143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t>14</w:t>
                          </w:r>
                        </w:p>
                      </w:txbxContent>
                    </wps:txbx>
                    <wps:bodyPr wrap="square" lIns="0" tIns="0" rIns="0" bIns="0" rtlCol="0">
                      <a:noAutofit/>
                    </wps:bodyPr>
                  </wps:wsp>
                </a:graphicData>
              </a:graphic>
            </wp:anchor>
          </w:drawing>
        </mc:Choice>
        <mc:Fallback>
          <w:pict>
            <v:shape style="position:absolute;margin-left:485.820007pt;margin-top:787.519958pt;width:40.5pt;height:13.05pt;mso-position-horizontal-relative:page;mso-position-vertical-relative:page;z-index:-25073664" type="#_x0000_t202" id="docshape27" filled="false" stroked="false">
              <v:textbox inset="0,0,0,0">
                <w:txbxContent>
                  <w:p>
                    <w:pPr>
                      <w:spacing w:line="245" w:lineRule="exact" w:before="0"/>
                      <w:ind w:left="20" w:right="0" w:firstLine="0"/>
                      <w:jc w:val="left"/>
                      <w:rPr>
                        <w:sz w:val="22"/>
                      </w:rPr>
                    </w:pPr>
                    <w:r>
                      <w:rPr>
                        <w:spacing w:val="-2"/>
                        <w:sz w:val="22"/>
                      </w:rPr>
                      <w:t>M1-1-</w:t>
                    </w:r>
                    <w:r>
                      <w:rPr>
                        <w:spacing w:val="-5"/>
                        <w:sz w:val="22"/>
                      </w:rPr>
                      <w:t>14</w:t>
                    </w:r>
                  </w:p>
                </w:txbxContent>
              </v:textbox>
              <w10:wrap type="none"/>
            </v:shape>
          </w:pict>
        </mc:Fallback>
      </mc:AlternateContent>
    </w:r>
  </w:p>
</w:ftr>
</file>

<file path=word/footer1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2992">
              <wp:simplePos x="0" y="0"/>
              <wp:positionH relativeFrom="page">
                <wp:posOffset>6157721</wp:posOffset>
              </wp:positionH>
              <wp:positionV relativeFrom="page">
                <wp:posOffset>10144759</wp:posOffset>
              </wp:positionV>
              <wp:extent cx="551815" cy="165735"/>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19</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799988pt;width:43.45pt;height:13.05pt;mso-position-horizontal-relative:page;mso-position-vertical-relative:page;z-index:-25023488" type="#_x0000_t202" id="docshape294" filled="false" stroked="false">
              <v:textbox inset="0,0,0,0">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19</w:t>
                    </w:r>
                    <w:r>
                      <w:rPr>
                        <w:spacing w:val="-5"/>
                        <w:sz w:val="22"/>
                      </w:rPr>
                      <w:fldChar w:fldCharType="end"/>
                    </w:r>
                  </w:p>
                </w:txbxContent>
              </v:textbox>
              <w10:wrap type="none"/>
            </v:shape>
          </w:pict>
        </mc:Fallback>
      </mc:AlternateContent>
    </w:r>
  </w:p>
</w:ftr>
</file>

<file path=word/footer1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3504">
              <wp:simplePos x="0" y="0"/>
              <wp:positionH relativeFrom="page">
                <wp:posOffset>528319</wp:posOffset>
              </wp:positionH>
              <wp:positionV relativeFrom="page">
                <wp:posOffset>10144759</wp:posOffset>
              </wp:positionV>
              <wp:extent cx="513715" cy="165735"/>
              <wp:effectExtent l="0" t="0" r="0" b="0"/>
              <wp:wrapNone/>
              <wp:docPr id="358" name="Textbox 358"/>
              <wp:cNvGraphicFramePr>
                <a:graphicFrameLocks/>
              </wp:cNvGraphicFramePr>
              <a:graphic>
                <a:graphicData uri="http://schemas.microsoft.com/office/word/2010/wordprocessingShape">
                  <wps:wsp>
                    <wps:cNvPr id="358" name="Textbox 358"/>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t>20</w:t>
                          </w:r>
                        </w:p>
                      </w:txbxContent>
                    </wps:txbx>
                    <wps:bodyPr wrap="square" lIns="0" tIns="0" rIns="0" bIns="0" rtlCol="0">
                      <a:noAutofit/>
                    </wps:bodyPr>
                  </wps:wsp>
                </a:graphicData>
              </a:graphic>
            </wp:anchor>
          </w:drawing>
        </mc:Choice>
        <mc:Fallback>
          <w:pict>
            <v:shape style="position:absolute;margin-left:41.599998pt;margin-top:798.799988pt;width:40.450pt;height:13.05pt;mso-position-horizontal-relative:page;mso-position-vertical-relative:page;z-index:-25022976" type="#_x0000_t202" id="docshape295" filled="false" stroked="false">
              <v:textbox inset="0,0,0,0">
                <w:txbxContent>
                  <w:p>
                    <w:pPr>
                      <w:spacing w:line="245" w:lineRule="exact" w:before="0"/>
                      <w:ind w:left="20" w:right="0" w:firstLine="0"/>
                      <w:jc w:val="left"/>
                      <w:rPr>
                        <w:sz w:val="22"/>
                      </w:rPr>
                    </w:pPr>
                    <w:r>
                      <w:rPr>
                        <w:spacing w:val="-2"/>
                        <w:sz w:val="22"/>
                      </w:rPr>
                      <w:t>M1-9-</w:t>
                    </w:r>
                    <w:r>
                      <w:rPr>
                        <w:spacing w:val="-5"/>
                        <w:sz w:val="22"/>
                      </w:rPr>
                      <w:t>20</w:t>
                    </w:r>
                  </w:p>
                </w:txbxContent>
              </v:textbox>
              <w10:wrap type="none"/>
            </v:shape>
          </w:pict>
        </mc:Fallback>
      </mc:AlternateContent>
    </w:r>
  </w:p>
</w:ftr>
</file>

<file path=word/footer1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4016">
              <wp:simplePos x="0" y="0"/>
              <wp:positionH relativeFrom="page">
                <wp:posOffset>6150102</wp:posOffset>
              </wp:positionH>
              <wp:positionV relativeFrom="page">
                <wp:posOffset>10198100</wp:posOffset>
              </wp:positionV>
              <wp:extent cx="551815" cy="165735"/>
              <wp:effectExtent l="0" t="0" r="0" b="0"/>
              <wp:wrapNone/>
              <wp:docPr id="359" name="Textbox 359"/>
              <wp:cNvGraphicFramePr>
                <a:graphicFrameLocks/>
              </wp:cNvGraphicFramePr>
              <a:graphic>
                <a:graphicData uri="http://schemas.microsoft.com/office/word/2010/wordprocessingShape">
                  <wps:wsp>
                    <wps:cNvPr id="359" name="Textbox 359"/>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21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26001pt;margin-top:803pt;width:43.45pt;height:13.05pt;mso-position-horizontal-relative:page;mso-position-vertical-relative:page;z-index:-25022464" type="#_x0000_t202" id="docshape296" filled="false" stroked="false">
              <v:textbox inset="0,0,0,0">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21</w:t>
                    </w:r>
                    <w:r>
                      <w:rPr>
                        <w:spacing w:val="-5"/>
                        <w:sz w:val="22"/>
                      </w:rPr>
                      <w:fldChar w:fldCharType="end"/>
                    </w:r>
                  </w:p>
                </w:txbxContent>
              </v:textbox>
              <w10:wrap type="none"/>
            </v:shape>
          </w:pict>
        </mc:Fallback>
      </mc:AlternateContent>
    </w:r>
  </w:p>
</w:ftr>
</file>

<file path=word/footer1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4528">
              <wp:simplePos x="0" y="0"/>
              <wp:positionH relativeFrom="page">
                <wp:posOffset>528319</wp:posOffset>
              </wp:positionH>
              <wp:positionV relativeFrom="page">
                <wp:posOffset>10118852</wp:posOffset>
              </wp:positionV>
              <wp:extent cx="551815" cy="165735"/>
              <wp:effectExtent l="0" t="0" r="0" b="0"/>
              <wp:wrapNone/>
              <wp:docPr id="360" name="Textbox 360"/>
              <wp:cNvGraphicFramePr>
                <a:graphicFrameLocks/>
              </wp:cNvGraphicFramePr>
              <a:graphic>
                <a:graphicData uri="http://schemas.microsoft.com/office/word/2010/wordprocessingShape">
                  <wps:wsp>
                    <wps:cNvPr id="360" name="Textbox 360"/>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24</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796.76001pt;width:43.45pt;height:13.05pt;mso-position-horizontal-relative:page;mso-position-vertical-relative:page;z-index:-25021952" type="#_x0000_t202" id="docshape297" filled="false" stroked="false">
              <v:textbox inset="0,0,0,0">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24</w:t>
                    </w:r>
                    <w:r>
                      <w:rPr>
                        <w:spacing w:val="-5"/>
                        <w:sz w:val="22"/>
                      </w:rPr>
                      <w:fldChar w:fldCharType="end"/>
                    </w:r>
                  </w:p>
                </w:txbxContent>
              </v:textbox>
              <w10:wrap type="none"/>
            </v:shape>
          </w:pict>
        </mc:Fallback>
      </mc:AlternateContent>
    </w:r>
  </w:p>
</w:ftr>
</file>

<file path=word/footer1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5040">
              <wp:simplePos x="0" y="0"/>
              <wp:positionH relativeFrom="page">
                <wp:posOffset>6156197</wp:posOffset>
              </wp:positionH>
              <wp:positionV relativeFrom="page">
                <wp:posOffset>10111231</wp:posOffset>
              </wp:positionV>
              <wp:extent cx="551815" cy="165735"/>
              <wp:effectExtent l="0" t="0" r="0" b="0"/>
              <wp:wrapNone/>
              <wp:docPr id="361" name="Textbox 361"/>
              <wp:cNvGraphicFramePr>
                <a:graphicFrameLocks/>
              </wp:cNvGraphicFramePr>
              <a:graphic>
                <a:graphicData uri="http://schemas.microsoft.com/office/word/2010/wordprocessingShape">
                  <wps:wsp>
                    <wps:cNvPr id="361" name="Textbox 361"/>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25</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96.159973pt;width:43.45pt;height:13.05pt;mso-position-horizontal-relative:page;mso-position-vertical-relative:page;z-index:-25021440" type="#_x0000_t202" id="docshape298" filled="false" stroked="false">
              <v:textbox inset="0,0,0,0">
                <w:txbxContent>
                  <w:p>
                    <w:pPr>
                      <w:spacing w:line="245" w:lineRule="exact" w:before="0"/>
                      <w:ind w:left="20" w:right="0" w:firstLine="0"/>
                      <w:jc w:val="left"/>
                      <w:rPr>
                        <w:sz w:val="22"/>
                      </w:rPr>
                    </w:pPr>
                    <w:r>
                      <w:rPr>
                        <w:spacing w:val="-2"/>
                        <w:sz w:val="22"/>
                      </w:rPr>
                      <w:t>M1-9-</w:t>
                    </w:r>
                    <w:r>
                      <w:rPr>
                        <w:spacing w:val="-5"/>
                        <w:sz w:val="22"/>
                      </w:rPr>
                      <w:fldChar w:fldCharType="begin"/>
                    </w:r>
                    <w:r>
                      <w:rPr>
                        <w:spacing w:val="-5"/>
                        <w:sz w:val="22"/>
                      </w:rPr>
                      <w:instrText> PAGE </w:instrText>
                    </w:r>
                    <w:r>
                      <w:rPr>
                        <w:spacing w:val="-5"/>
                        <w:sz w:val="22"/>
                      </w:rPr>
                      <w:fldChar w:fldCharType="separate"/>
                    </w:r>
                    <w:r>
                      <w:rPr>
                        <w:spacing w:val="-5"/>
                        <w:sz w:val="22"/>
                      </w:rPr>
                      <w:t>25</w:t>
                    </w:r>
                    <w:r>
                      <w:rPr>
                        <w:spacing w:val="-5"/>
                        <w:sz w:val="22"/>
                      </w:rPr>
                      <w:fldChar w:fldCharType="end"/>
                    </w:r>
                  </w:p>
                </w:txbxContent>
              </v:textbox>
              <w10:wrap type="none"/>
            </v:shape>
          </w:pict>
        </mc:Fallback>
      </mc:AlternateContent>
    </w:r>
  </w:p>
</w:ftr>
</file>

<file path=word/footer1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5552">
              <wp:simplePos x="0" y="0"/>
              <wp:positionH relativeFrom="page">
                <wp:posOffset>534416</wp:posOffset>
              </wp:positionH>
              <wp:positionV relativeFrom="page">
                <wp:posOffset>10141711</wp:posOffset>
              </wp:positionV>
              <wp:extent cx="514350" cy="165735"/>
              <wp:effectExtent l="0" t="0" r="0" b="0"/>
              <wp:wrapNone/>
              <wp:docPr id="364" name="Textbox 364"/>
              <wp:cNvGraphicFramePr>
                <a:graphicFrameLocks/>
              </wp:cNvGraphicFramePr>
              <a:graphic>
                <a:graphicData uri="http://schemas.microsoft.com/office/word/2010/wordprocessingShape">
                  <wps:wsp>
                    <wps:cNvPr id="364" name="Textbox 364"/>
                    <wps:cNvSpPr txBox="1"/>
                    <wps:spPr>
                      <a:xfrm>
                        <a:off x="0" y="0"/>
                        <a:ext cx="514350" cy="165735"/>
                      </a:xfrm>
                      <a:prstGeom prst="rect">
                        <a:avLst/>
                      </a:prstGeom>
                    </wps:spPr>
                    <wps:txbx>
                      <w:txbxContent>
                        <w:p>
                          <w:pPr>
                            <w:spacing w:line="245" w:lineRule="exact" w:before="0"/>
                            <w:ind w:left="20" w:right="0" w:firstLine="0"/>
                            <w:jc w:val="left"/>
                            <w:rPr>
                              <w:sz w:val="22"/>
                            </w:rPr>
                          </w:pPr>
                          <w:r>
                            <w:rPr>
                              <w:spacing w:val="-2"/>
                              <w:sz w:val="22"/>
                            </w:rPr>
                            <w:t>M1-10-</w:t>
                          </w:r>
                          <w:r>
                            <w:rPr>
                              <w:spacing w:val="-10"/>
                              <w:sz w:val="22"/>
                            </w:rPr>
                            <w:t>2</w:t>
                          </w:r>
                        </w:p>
                      </w:txbxContent>
                    </wps:txbx>
                    <wps:bodyPr wrap="square" lIns="0" tIns="0" rIns="0" bIns="0" rtlCol="0">
                      <a:noAutofit/>
                    </wps:bodyPr>
                  </wps:wsp>
                </a:graphicData>
              </a:graphic>
            </wp:anchor>
          </w:drawing>
        </mc:Choice>
        <mc:Fallback>
          <w:pict>
            <v:shape style="position:absolute;margin-left:42.080002pt;margin-top:798.559998pt;width:40.5pt;height:13.05pt;mso-position-horizontal-relative:page;mso-position-vertical-relative:page;z-index:-25020928" type="#_x0000_t202" id="docshape300" filled="false" stroked="false">
              <v:textbox inset="0,0,0,0">
                <w:txbxContent>
                  <w:p>
                    <w:pPr>
                      <w:spacing w:line="245" w:lineRule="exact" w:before="0"/>
                      <w:ind w:left="20" w:right="0" w:firstLine="0"/>
                      <w:jc w:val="left"/>
                      <w:rPr>
                        <w:sz w:val="22"/>
                      </w:rPr>
                    </w:pPr>
                    <w:r>
                      <w:rPr>
                        <w:spacing w:val="-2"/>
                        <w:sz w:val="22"/>
                      </w:rPr>
                      <w:t>M1-10-</w:t>
                    </w:r>
                    <w:r>
                      <w:rPr>
                        <w:spacing w:val="-10"/>
                        <w:sz w:val="22"/>
                      </w:rPr>
                      <w:t>2</w:t>
                    </w:r>
                  </w:p>
                </w:txbxContent>
              </v:textbox>
              <w10:wrap type="none"/>
            </v:shape>
          </w:pict>
        </mc:Fallback>
      </mc:AlternateContent>
    </w:r>
  </w:p>
</w:ftr>
</file>

<file path=word/footer1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3328">
              <wp:simplePos x="0" y="0"/>
              <wp:positionH relativeFrom="page">
                <wp:posOffset>528319</wp:posOffset>
              </wp:positionH>
              <wp:positionV relativeFrom="page">
                <wp:posOffset>9946640</wp:posOffset>
              </wp:positionV>
              <wp:extent cx="514350" cy="16573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5143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t>15</w:t>
                          </w:r>
                        </w:p>
                      </w:txbxContent>
                    </wps:txbx>
                    <wps:bodyPr wrap="square" lIns="0" tIns="0" rIns="0" bIns="0" rtlCol="0">
                      <a:noAutofit/>
                    </wps:bodyPr>
                  </wps:wsp>
                </a:graphicData>
              </a:graphic>
            </wp:anchor>
          </w:drawing>
        </mc:Choice>
        <mc:Fallback>
          <w:pict>
            <v:shape style="position:absolute;margin-left:41.599998pt;margin-top:783.200012pt;width:40.5pt;height:13.05pt;mso-position-horizontal-relative:page;mso-position-vertical-relative:page;z-index:-25073152" type="#_x0000_t202" id="docshape28" filled="false" stroked="false">
              <v:textbox inset="0,0,0,0">
                <w:txbxContent>
                  <w:p>
                    <w:pPr>
                      <w:spacing w:line="245" w:lineRule="exact" w:before="0"/>
                      <w:ind w:left="20" w:right="0" w:firstLine="0"/>
                      <w:jc w:val="left"/>
                      <w:rPr>
                        <w:sz w:val="22"/>
                      </w:rPr>
                    </w:pPr>
                    <w:r>
                      <w:rPr>
                        <w:spacing w:val="-2"/>
                        <w:sz w:val="22"/>
                      </w:rPr>
                      <w:t>M1-1-</w:t>
                    </w:r>
                    <w:r>
                      <w:rPr>
                        <w:spacing w:val="-5"/>
                        <w:sz w:val="22"/>
                      </w:rPr>
                      <w:t>15</w:t>
                    </w:r>
                  </w:p>
                </w:txbxContent>
              </v:textbox>
              <w10:wrap type="none"/>
            </v:shape>
          </w:pict>
        </mc:Fallback>
      </mc:AlternateContent>
    </w:r>
  </w:p>
</w:ftr>
</file>

<file path=word/footer1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6064">
              <wp:simplePos x="0" y="0"/>
              <wp:positionH relativeFrom="page">
                <wp:posOffset>534416</wp:posOffset>
              </wp:positionH>
              <wp:positionV relativeFrom="page">
                <wp:posOffset>10050271</wp:posOffset>
              </wp:positionV>
              <wp:extent cx="514350" cy="165735"/>
              <wp:effectExtent l="0" t="0" r="0" b="0"/>
              <wp:wrapNone/>
              <wp:docPr id="366" name="Textbox 366"/>
              <wp:cNvGraphicFramePr>
                <a:graphicFrameLocks/>
              </wp:cNvGraphicFramePr>
              <a:graphic>
                <a:graphicData uri="http://schemas.microsoft.com/office/word/2010/wordprocessingShape">
                  <wps:wsp>
                    <wps:cNvPr id="366" name="Textbox 366"/>
                    <wps:cNvSpPr txBox="1"/>
                    <wps:spPr>
                      <a:xfrm>
                        <a:off x="0" y="0"/>
                        <a:ext cx="514350" cy="165735"/>
                      </a:xfrm>
                      <a:prstGeom prst="rect">
                        <a:avLst/>
                      </a:prstGeom>
                    </wps:spPr>
                    <wps:txbx>
                      <w:txbxContent>
                        <w:p>
                          <w:pPr>
                            <w:spacing w:line="245" w:lineRule="exact" w:before="0"/>
                            <w:ind w:left="20" w:right="0" w:firstLine="0"/>
                            <w:jc w:val="left"/>
                            <w:rPr>
                              <w:sz w:val="22"/>
                            </w:rPr>
                          </w:pPr>
                          <w:r>
                            <w:rPr>
                              <w:spacing w:val="-2"/>
                              <w:sz w:val="22"/>
                            </w:rPr>
                            <w:t>M1-10-</w:t>
                          </w:r>
                          <w:r>
                            <w:rPr>
                              <w:spacing w:val="-10"/>
                              <w:sz w:val="22"/>
                            </w:rPr>
                            <w:t>4</w:t>
                          </w:r>
                        </w:p>
                      </w:txbxContent>
                    </wps:txbx>
                    <wps:bodyPr wrap="square" lIns="0" tIns="0" rIns="0" bIns="0" rtlCol="0">
                      <a:noAutofit/>
                    </wps:bodyPr>
                  </wps:wsp>
                </a:graphicData>
              </a:graphic>
            </wp:anchor>
          </w:drawing>
        </mc:Choice>
        <mc:Fallback>
          <w:pict>
            <v:shape style="position:absolute;margin-left:42.080002pt;margin-top:791.359985pt;width:40.5pt;height:13.05pt;mso-position-horizontal-relative:page;mso-position-vertical-relative:page;z-index:-25020416" type="#_x0000_t202" id="docshape302" filled="false" stroked="false">
              <v:textbox inset="0,0,0,0">
                <w:txbxContent>
                  <w:p>
                    <w:pPr>
                      <w:spacing w:line="245" w:lineRule="exact" w:before="0"/>
                      <w:ind w:left="20" w:right="0" w:firstLine="0"/>
                      <w:jc w:val="left"/>
                      <w:rPr>
                        <w:sz w:val="22"/>
                      </w:rPr>
                    </w:pPr>
                    <w:r>
                      <w:rPr>
                        <w:spacing w:val="-2"/>
                        <w:sz w:val="22"/>
                      </w:rPr>
                      <w:t>M1-10-</w:t>
                    </w:r>
                    <w:r>
                      <w:rPr>
                        <w:spacing w:val="-10"/>
                        <w:sz w:val="22"/>
                      </w:rPr>
                      <w:t>4</w:t>
                    </w:r>
                  </w:p>
                </w:txbxContent>
              </v:textbox>
              <w10:wrap type="none"/>
            </v:shape>
          </w:pict>
        </mc:Fallback>
      </mc:AlternateContent>
    </w:r>
  </w:p>
</w:ftr>
</file>

<file path=word/footer1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8"/>
      </w:rPr>
    </w:pPr>
    <w:r>
      <w:rPr/>
      <mc:AlternateContent>
        <mc:Choice Requires="wps">
          <w:drawing>
            <wp:anchor distT="0" distB="0" distL="0" distR="0" allowOverlap="1" layoutInCell="1" locked="0" behindDoc="1" simplePos="0" relativeHeight="478296576">
              <wp:simplePos x="0" y="0"/>
              <wp:positionH relativeFrom="page">
                <wp:posOffset>6079997</wp:posOffset>
              </wp:positionH>
              <wp:positionV relativeFrom="page">
                <wp:posOffset>10144759</wp:posOffset>
              </wp:positionV>
              <wp:extent cx="624840" cy="165735"/>
              <wp:effectExtent l="0" t="0" r="0" b="0"/>
              <wp:wrapNone/>
              <wp:docPr id="367" name="Textbox 367"/>
              <wp:cNvGraphicFramePr>
                <a:graphicFrameLocks/>
              </wp:cNvGraphicFramePr>
              <a:graphic>
                <a:graphicData uri="http://schemas.microsoft.com/office/word/2010/wordprocessingShape">
                  <wps:wsp>
                    <wps:cNvPr id="367" name="Textbox 367"/>
                    <wps:cNvSpPr txBox="1"/>
                    <wps:spPr>
                      <a:xfrm>
                        <a:off x="0" y="0"/>
                        <a:ext cx="624840" cy="165735"/>
                      </a:xfrm>
                      <a:prstGeom prst="rect">
                        <a:avLst/>
                      </a:prstGeom>
                    </wps:spPr>
                    <wps:txbx>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78.73999pt;margin-top:798.799988pt;width:49.2pt;height:13.05pt;mso-position-horizontal-relative:page;mso-position-vertical-relative:page;z-index:-25019904" type="#_x0000_t202" id="docshape303" filled="false" stroked="false">
              <v:textbox inset="0,0,0,0">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v:textbox>
              <w10:wrap type="none"/>
            </v:shape>
          </w:pict>
        </mc:Fallback>
      </mc:AlternateContent>
    </w:r>
  </w:p>
</w:ftr>
</file>

<file path=word/footer1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7088">
              <wp:simplePos x="0" y="0"/>
              <wp:positionH relativeFrom="page">
                <wp:posOffset>534416</wp:posOffset>
              </wp:positionH>
              <wp:positionV relativeFrom="page">
                <wp:posOffset>10143235</wp:posOffset>
              </wp:positionV>
              <wp:extent cx="624840" cy="173355"/>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624840" cy="173355"/>
                      </a:xfrm>
                      <a:prstGeom prst="rect">
                        <a:avLst/>
                      </a:prstGeom>
                    </wps:spPr>
                    <wps:txbx>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679993pt;width:49.2pt;height:13.65pt;mso-position-horizontal-relative:page;mso-position-vertical-relative:page;z-index:-25019392" type="#_x0000_t202" id="docshape314" filled="false" stroked="false">
              <v:textbox inset="0,0,0,0">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v:textbox>
              <w10:wrap type="none"/>
            </v:shape>
          </w:pict>
        </mc:Fallback>
      </mc:AlternateContent>
    </w:r>
  </w:p>
</w:ftr>
</file>

<file path=word/footer1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7600">
              <wp:simplePos x="0" y="0"/>
              <wp:positionH relativeFrom="page">
                <wp:posOffset>6157721</wp:posOffset>
              </wp:positionH>
              <wp:positionV relativeFrom="page">
                <wp:posOffset>10150855</wp:posOffset>
              </wp:positionV>
              <wp:extent cx="552450" cy="165735"/>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M1-10-</w:t>
                          </w:r>
                          <w:r>
                            <w:rPr>
                              <w:spacing w:val="-10"/>
                              <w:sz w:val="22"/>
                            </w:rPr>
                            <w:fldChar w:fldCharType="begin"/>
                          </w:r>
                          <w:r>
                            <w:rPr>
                              <w:spacing w:val="-10"/>
                              <w:sz w:val="22"/>
                            </w:rPr>
                            <w:instrText> PAGE </w:instrText>
                          </w:r>
                          <w:r>
                            <w:rPr>
                              <w:spacing w:val="-10"/>
                              <w:sz w:val="22"/>
                            </w:rPr>
                            <w:fldChar w:fldCharType="separate"/>
                          </w:r>
                          <w:r>
                            <w:rPr>
                              <w:spacing w:val="-10"/>
                              <w:sz w:val="22"/>
                            </w:rPr>
                            <w:t>7</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484.859985pt;margin-top:799.279968pt;width:43.5pt;height:13.05pt;mso-position-horizontal-relative:page;mso-position-vertical-relative:page;z-index:-25018880" type="#_x0000_t202" id="docshape315" filled="false" stroked="false">
              <v:textbox inset="0,0,0,0">
                <w:txbxContent>
                  <w:p>
                    <w:pPr>
                      <w:spacing w:line="245" w:lineRule="exact" w:before="0"/>
                      <w:ind w:left="20" w:right="0" w:firstLine="0"/>
                      <w:jc w:val="left"/>
                      <w:rPr>
                        <w:sz w:val="22"/>
                      </w:rPr>
                    </w:pPr>
                    <w:r>
                      <w:rPr>
                        <w:spacing w:val="-2"/>
                        <w:sz w:val="22"/>
                      </w:rPr>
                      <w:t>M1-10-</w:t>
                    </w:r>
                    <w:r>
                      <w:rPr>
                        <w:spacing w:val="-10"/>
                        <w:sz w:val="22"/>
                      </w:rPr>
                      <w:fldChar w:fldCharType="begin"/>
                    </w:r>
                    <w:r>
                      <w:rPr>
                        <w:spacing w:val="-10"/>
                        <w:sz w:val="22"/>
                      </w:rPr>
                      <w:instrText> PAGE </w:instrText>
                    </w:r>
                    <w:r>
                      <w:rPr>
                        <w:spacing w:val="-10"/>
                        <w:sz w:val="22"/>
                      </w:rPr>
                      <w:fldChar w:fldCharType="separate"/>
                    </w:r>
                    <w:r>
                      <w:rPr>
                        <w:spacing w:val="-10"/>
                        <w:sz w:val="22"/>
                      </w:rPr>
                      <w:t>7</w:t>
                    </w:r>
                    <w:r>
                      <w:rPr>
                        <w:spacing w:val="-10"/>
                        <w:sz w:val="22"/>
                      </w:rPr>
                      <w:fldChar w:fldCharType="end"/>
                    </w:r>
                  </w:p>
                </w:txbxContent>
              </v:textbox>
              <w10:wrap type="none"/>
            </v:shape>
          </w:pict>
        </mc:Fallback>
      </mc:AlternateContent>
    </w:r>
  </w:p>
</w:ftr>
</file>

<file path=word/footer1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8112">
              <wp:simplePos x="0" y="0"/>
              <wp:positionH relativeFrom="page">
                <wp:posOffset>528319</wp:posOffset>
              </wp:positionH>
              <wp:positionV relativeFrom="page">
                <wp:posOffset>9864343</wp:posOffset>
              </wp:positionV>
              <wp:extent cx="624840" cy="165735"/>
              <wp:effectExtent l="0" t="0" r="0" b="0"/>
              <wp:wrapNone/>
              <wp:docPr id="388" name="Textbox 388"/>
              <wp:cNvGraphicFramePr>
                <a:graphicFrameLocks/>
              </wp:cNvGraphicFramePr>
              <a:graphic>
                <a:graphicData uri="http://schemas.microsoft.com/office/word/2010/wordprocessingShape">
                  <wps:wsp>
                    <wps:cNvPr id="388" name="Textbox 388"/>
                    <wps:cNvSpPr txBox="1"/>
                    <wps:spPr>
                      <a:xfrm>
                        <a:off x="0" y="0"/>
                        <a:ext cx="624840" cy="165735"/>
                      </a:xfrm>
                      <a:prstGeom prst="rect">
                        <a:avLst/>
                      </a:prstGeom>
                    </wps:spPr>
                    <wps:txbx>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14</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776.719971pt;width:49.2pt;height:13.05pt;mso-position-horizontal-relative:page;mso-position-vertical-relative:page;z-index:-25018368" type="#_x0000_t202" id="docshape324" filled="false" stroked="false">
              <v:textbox inset="0,0,0,0">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14</w:t>
                    </w:r>
                    <w:r>
                      <w:rPr>
                        <w:spacing w:val="-5"/>
                        <w:sz w:val="22"/>
                      </w:rPr>
                      <w:fldChar w:fldCharType="end"/>
                    </w:r>
                  </w:p>
                </w:txbxContent>
              </v:textbox>
              <w10:wrap type="none"/>
            </v:shape>
          </w:pict>
        </mc:Fallback>
      </mc:AlternateContent>
    </w:r>
  </w:p>
</w:ftr>
</file>

<file path=word/footer1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8624">
              <wp:simplePos x="0" y="0"/>
              <wp:positionH relativeFrom="page">
                <wp:posOffset>6079997</wp:posOffset>
              </wp:positionH>
              <wp:positionV relativeFrom="page">
                <wp:posOffset>10124947</wp:posOffset>
              </wp:positionV>
              <wp:extent cx="624840" cy="165735"/>
              <wp:effectExtent l="0" t="0" r="0" b="0"/>
              <wp:wrapNone/>
              <wp:docPr id="389" name="Textbox 389"/>
              <wp:cNvGraphicFramePr>
                <a:graphicFrameLocks/>
              </wp:cNvGraphicFramePr>
              <a:graphic>
                <a:graphicData uri="http://schemas.microsoft.com/office/word/2010/wordprocessingShape">
                  <wps:wsp>
                    <wps:cNvPr id="389" name="Textbox 389"/>
                    <wps:cNvSpPr txBox="1"/>
                    <wps:spPr>
                      <a:xfrm>
                        <a:off x="0" y="0"/>
                        <a:ext cx="624840" cy="165735"/>
                      </a:xfrm>
                      <a:prstGeom prst="rect">
                        <a:avLst/>
                      </a:prstGeom>
                    </wps:spPr>
                    <wps:txbx>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15</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78.73999pt;margin-top:797.23999pt;width:49.2pt;height:13.05pt;mso-position-horizontal-relative:page;mso-position-vertical-relative:page;z-index:-25017856" type="#_x0000_t202" id="docshape325" filled="false" stroked="false">
              <v:textbox inset="0,0,0,0">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15</w:t>
                    </w:r>
                    <w:r>
                      <w:rPr>
                        <w:spacing w:val="-5"/>
                        <w:sz w:val="22"/>
                      </w:rPr>
                      <w:fldChar w:fldCharType="end"/>
                    </w:r>
                  </w:p>
                </w:txbxContent>
              </v:textbox>
              <w10:wrap type="none"/>
            </v:shape>
          </w:pict>
        </mc:Fallback>
      </mc:AlternateContent>
    </w:r>
  </w:p>
</w:ftr>
</file>

<file path=word/footer1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99136">
              <wp:simplePos x="0" y="0"/>
              <wp:positionH relativeFrom="page">
                <wp:posOffset>6079997</wp:posOffset>
              </wp:positionH>
              <wp:positionV relativeFrom="page">
                <wp:posOffset>9905491</wp:posOffset>
              </wp:positionV>
              <wp:extent cx="586740" cy="165735"/>
              <wp:effectExtent l="0" t="0" r="0" b="0"/>
              <wp:wrapNone/>
              <wp:docPr id="392" name="Textbox 392"/>
              <wp:cNvGraphicFramePr>
                <a:graphicFrameLocks/>
              </wp:cNvGraphicFramePr>
              <a:graphic>
                <a:graphicData uri="http://schemas.microsoft.com/office/word/2010/wordprocessingShape">
                  <wps:wsp>
                    <wps:cNvPr id="392" name="Textbox 392"/>
                    <wps:cNvSpPr txBox="1"/>
                    <wps:spPr>
                      <a:xfrm>
                        <a:off x="0" y="0"/>
                        <a:ext cx="586740" cy="165735"/>
                      </a:xfrm>
                      <a:prstGeom prst="rect">
                        <a:avLst/>
                      </a:prstGeom>
                    </wps:spPr>
                    <wps:txbx>
                      <w:txbxContent>
                        <w:p>
                          <w:pPr>
                            <w:spacing w:line="245" w:lineRule="exact" w:before="0"/>
                            <w:ind w:left="20" w:right="0" w:firstLine="0"/>
                            <w:jc w:val="left"/>
                            <w:rPr>
                              <w:sz w:val="22"/>
                            </w:rPr>
                          </w:pPr>
                          <w:r>
                            <w:rPr>
                              <w:spacing w:val="-2"/>
                              <w:sz w:val="22"/>
                            </w:rPr>
                            <w:t>M1-10-</w:t>
                          </w:r>
                          <w:r>
                            <w:rPr>
                              <w:spacing w:val="-5"/>
                              <w:sz w:val="22"/>
                            </w:rPr>
                            <w:t>17</w:t>
                          </w:r>
                        </w:p>
                      </w:txbxContent>
                    </wps:txbx>
                    <wps:bodyPr wrap="square" lIns="0" tIns="0" rIns="0" bIns="0" rtlCol="0">
                      <a:noAutofit/>
                    </wps:bodyPr>
                  </wps:wsp>
                </a:graphicData>
              </a:graphic>
            </wp:anchor>
          </w:drawing>
        </mc:Choice>
        <mc:Fallback>
          <w:pict>
            <v:shape style="position:absolute;margin-left:478.73999pt;margin-top:779.959961pt;width:46.2pt;height:13.05pt;mso-position-horizontal-relative:page;mso-position-vertical-relative:page;z-index:-25017344" type="#_x0000_t202" id="docshape326" filled="false" stroked="false">
              <v:textbox inset="0,0,0,0">
                <w:txbxContent>
                  <w:p>
                    <w:pPr>
                      <w:spacing w:line="245" w:lineRule="exact" w:before="0"/>
                      <w:ind w:left="20" w:right="0" w:firstLine="0"/>
                      <w:jc w:val="left"/>
                      <w:rPr>
                        <w:sz w:val="22"/>
                      </w:rPr>
                    </w:pPr>
                    <w:r>
                      <w:rPr>
                        <w:spacing w:val="-2"/>
                        <w:sz w:val="22"/>
                      </w:rPr>
                      <w:t>M1-10-</w:t>
                    </w:r>
                    <w:r>
                      <w:rPr>
                        <w:spacing w:val="-5"/>
                        <w:sz w:val="22"/>
                      </w:rPr>
                      <w:t>17</w:t>
                    </w:r>
                  </w:p>
                </w:txbxContent>
              </v:textbox>
              <w10:wrap type="none"/>
            </v:shape>
          </w:pict>
        </mc:Fallback>
      </mc:AlternateContent>
    </w:r>
  </w:p>
</w:ftr>
</file>

<file path=word/footer1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2"/>
      </w:rPr>
    </w:pPr>
    <w:r>
      <w:rPr/>
      <mc:AlternateContent>
        <mc:Choice Requires="wps">
          <w:drawing>
            <wp:anchor distT="0" distB="0" distL="0" distR="0" allowOverlap="1" layoutInCell="1" locked="0" behindDoc="1" simplePos="0" relativeHeight="478299648">
              <wp:simplePos x="0" y="0"/>
              <wp:positionH relativeFrom="page">
                <wp:posOffset>528319</wp:posOffset>
              </wp:positionH>
              <wp:positionV relativeFrom="page">
                <wp:posOffset>10141711</wp:posOffset>
              </wp:positionV>
              <wp:extent cx="624840" cy="226695"/>
              <wp:effectExtent l="0" t="0" r="0" b="0"/>
              <wp:wrapNone/>
              <wp:docPr id="393" name="Textbox 393"/>
              <wp:cNvGraphicFramePr>
                <a:graphicFrameLocks/>
              </wp:cNvGraphicFramePr>
              <a:graphic>
                <a:graphicData uri="http://schemas.microsoft.com/office/word/2010/wordprocessingShape">
                  <wps:wsp>
                    <wps:cNvPr id="393" name="Textbox 393"/>
                    <wps:cNvSpPr txBox="1"/>
                    <wps:spPr>
                      <a:xfrm>
                        <a:off x="0" y="0"/>
                        <a:ext cx="624840" cy="226695"/>
                      </a:xfrm>
                      <a:prstGeom prst="rect">
                        <a:avLst/>
                      </a:prstGeom>
                    </wps:spPr>
                    <wps:txbx>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22</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798.559998pt;width:49.2pt;height:17.850pt;mso-position-horizontal-relative:page;mso-position-vertical-relative:page;z-index:-25016832" type="#_x0000_t202" id="docshape327" filled="false" stroked="false">
              <v:textbox inset="0,0,0,0">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22</w:t>
                    </w:r>
                    <w:r>
                      <w:rPr>
                        <w:spacing w:val="-5"/>
                        <w:sz w:val="22"/>
                      </w:rPr>
                      <w:fldChar w:fldCharType="end"/>
                    </w:r>
                  </w:p>
                </w:txbxContent>
              </v:textbox>
              <w10:wrap type="none"/>
            </v:shape>
          </w:pict>
        </mc:Fallback>
      </mc:AlternateContent>
    </w:r>
  </w:p>
</w:ftr>
</file>

<file path=word/footer1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300160">
              <wp:simplePos x="0" y="0"/>
              <wp:positionH relativeFrom="page">
                <wp:posOffset>6081521</wp:posOffset>
              </wp:positionH>
              <wp:positionV relativeFrom="page">
                <wp:posOffset>10135615</wp:posOffset>
              </wp:positionV>
              <wp:extent cx="624840" cy="165735"/>
              <wp:effectExtent l="0" t="0" r="0" b="0"/>
              <wp:wrapNone/>
              <wp:docPr id="394" name="Textbox 394"/>
              <wp:cNvGraphicFramePr>
                <a:graphicFrameLocks/>
              </wp:cNvGraphicFramePr>
              <a:graphic>
                <a:graphicData uri="http://schemas.microsoft.com/office/word/2010/wordprocessingShape">
                  <wps:wsp>
                    <wps:cNvPr id="394" name="Textbox 394"/>
                    <wps:cNvSpPr txBox="1"/>
                    <wps:spPr>
                      <a:xfrm>
                        <a:off x="0" y="0"/>
                        <a:ext cx="624840" cy="165735"/>
                      </a:xfrm>
                      <a:prstGeom prst="rect">
                        <a:avLst/>
                      </a:prstGeom>
                    </wps:spPr>
                    <wps:txbx>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19</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78.859985pt;margin-top:798.079956pt;width:49.2pt;height:13.05pt;mso-position-horizontal-relative:page;mso-position-vertical-relative:page;z-index:-25016320" type="#_x0000_t202" id="docshape328" filled="false" stroked="false">
              <v:textbox inset="0,0,0,0">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19</w:t>
                    </w:r>
                    <w:r>
                      <w:rPr>
                        <w:spacing w:val="-5"/>
                        <w:sz w:val="22"/>
                      </w:rPr>
                      <w:fldChar w:fldCharType="end"/>
                    </w:r>
                  </w:p>
                </w:txbxContent>
              </v:textbox>
              <w10:wrap type="none"/>
            </v:shape>
          </w:pict>
        </mc:Fallback>
      </mc:AlternateContent>
    </w:r>
  </w:p>
</w:ftr>
</file>

<file path=word/footer1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300672">
              <wp:simplePos x="0" y="0"/>
              <wp:positionH relativeFrom="page">
                <wp:posOffset>534416</wp:posOffset>
              </wp:positionH>
              <wp:positionV relativeFrom="page">
                <wp:posOffset>10143235</wp:posOffset>
              </wp:positionV>
              <wp:extent cx="624840" cy="165735"/>
              <wp:effectExtent l="0" t="0" r="0" b="0"/>
              <wp:wrapNone/>
              <wp:docPr id="395" name="Textbox 395"/>
              <wp:cNvGraphicFramePr>
                <a:graphicFrameLocks/>
              </wp:cNvGraphicFramePr>
              <a:graphic>
                <a:graphicData uri="http://schemas.microsoft.com/office/word/2010/wordprocessingShape">
                  <wps:wsp>
                    <wps:cNvPr id="395" name="Textbox 395"/>
                    <wps:cNvSpPr txBox="1"/>
                    <wps:spPr>
                      <a:xfrm>
                        <a:off x="0" y="0"/>
                        <a:ext cx="624840" cy="165735"/>
                      </a:xfrm>
                      <a:prstGeom prst="rect">
                        <a:avLst/>
                      </a:prstGeom>
                    </wps:spPr>
                    <wps:txbx>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20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679993pt;width:49.2pt;height:13.05pt;mso-position-horizontal-relative:page;mso-position-vertical-relative:page;z-index:-25015808" type="#_x0000_t202" id="docshape329" filled="false" stroked="false">
              <v:textbox inset="0,0,0,0">
                <w:txbxContent>
                  <w:p>
                    <w:pPr>
                      <w:spacing w:line="245" w:lineRule="exact" w:before="0"/>
                      <w:ind w:left="20" w:right="0" w:firstLine="0"/>
                      <w:jc w:val="left"/>
                      <w:rPr>
                        <w:sz w:val="22"/>
                      </w:rPr>
                    </w:pPr>
                    <w:r>
                      <w:rPr>
                        <w:spacing w:val="-2"/>
                        <w:sz w:val="22"/>
                      </w:rPr>
                      <w:t>M1-10-</w:t>
                    </w:r>
                    <w:r>
                      <w:rPr>
                        <w:spacing w:val="-5"/>
                        <w:sz w:val="22"/>
                      </w:rPr>
                      <w:fldChar w:fldCharType="begin"/>
                    </w:r>
                    <w:r>
                      <w:rPr>
                        <w:spacing w:val="-5"/>
                        <w:sz w:val="22"/>
                      </w:rPr>
                      <w:instrText> PAGE </w:instrText>
                    </w:r>
                    <w:r>
                      <w:rPr>
                        <w:spacing w:val="-5"/>
                        <w:sz w:val="22"/>
                      </w:rPr>
                      <w:fldChar w:fldCharType="separate"/>
                    </w:r>
                    <w:r>
                      <w:rPr>
                        <w:spacing w:val="-5"/>
                        <w:sz w:val="22"/>
                      </w:rPr>
                      <w:t>20</w:t>
                    </w:r>
                    <w:r>
                      <w:rPr>
                        <w:spacing w:val="-5"/>
                        <w:sz w:val="22"/>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3840">
              <wp:simplePos x="0" y="0"/>
              <wp:positionH relativeFrom="page">
                <wp:posOffset>6169914</wp:posOffset>
              </wp:positionH>
              <wp:positionV relativeFrom="page">
                <wp:posOffset>9558019</wp:posOffset>
              </wp:positionV>
              <wp:extent cx="552450" cy="16573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16</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5.820007pt;margin-top:752.599976pt;width:43.5pt;height:13.05pt;mso-position-horizontal-relative:page;mso-position-vertical-relative:page;z-index:-25072640" type="#_x0000_t202" id="docshape29"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16</w:t>
                    </w:r>
                    <w:r>
                      <w:rPr>
                        <w:spacing w:val="-5"/>
                        <w:sz w:val="22"/>
                      </w:rPr>
                      <w:fldChar w:fldCharType="end"/>
                    </w:r>
                  </w:p>
                </w:txbxContent>
              </v:textbox>
              <w10:wrap type="none"/>
            </v:shape>
          </w:pict>
        </mc:Fallback>
      </mc:AlternateContent>
    </w:r>
  </w:p>
</w:ftr>
</file>

<file path=word/footer1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5"/>
      </w:rPr>
    </w:pPr>
    <w:r>
      <w:rPr/>
      <mc:AlternateContent>
        <mc:Choice Requires="wps">
          <w:drawing>
            <wp:anchor distT="0" distB="0" distL="0" distR="0" allowOverlap="1" layoutInCell="1" locked="0" behindDoc="1" simplePos="0" relativeHeight="478301184">
              <wp:simplePos x="0" y="0"/>
              <wp:positionH relativeFrom="page">
                <wp:posOffset>534416</wp:posOffset>
              </wp:positionH>
              <wp:positionV relativeFrom="page">
                <wp:posOffset>10143235</wp:posOffset>
              </wp:positionV>
              <wp:extent cx="597535" cy="160020"/>
              <wp:effectExtent l="0" t="0" r="0" b="0"/>
              <wp:wrapNone/>
              <wp:docPr id="401" name="Textbox 401"/>
              <wp:cNvGraphicFramePr>
                <a:graphicFrameLocks/>
              </wp:cNvGraphicFramePr>
              <a:graphic>
                <a:graphicData uri="http://schemas.microsoft.com/office/word/2010/wordprocessingShape">
                  <wps:wsp>
                    <wps:cNvPr id="401" name="Textbox 401"/>
                    <wps:cNvSpPr txBox="1"/>
                    <wps:spPr>
                      <a:xfrm>
                        <a:off x="0" y="0"/>
                        <a:ext cx="597535" cy="160020"/>
                      </a:xfrm>
                      <a:prstGeom prst="rect">
                        <a:avLst/>
                      </a:prstGeom>
                    </wps:spPr>
                    <wps:txbx>
                      <w:txbxContent>
                        <w:p>
                          <w:pPr>
                            <w:spacing w:line="235" w:lineRule="exact" w:before="0"/>
                            <w:ind w:left="20" w:right="0" w:firstLine="0"/>
                            <w:jc w:val="left"/>
                            <w:rPr>
                              <w:sz w:val="21"/>
                            </w:rPr>
                          </w:pPr>
                          <w:r>
                            <w:rPr>
                              <w:spacing w:val="-2"/>
                              <w:sz w:val="21"/>
                            </w:rPr>
                            <w:t>M1-11-</w:t>
                          </w:r>
                          <w:r>
                            <w:rPr>
                              <w:spacing w:val="-5"/>
                              <w:sz w:val="21"/>
                            </w:rPr>
                            <w:fldChar w:fldCharType="begin"/>
                          </w:r>
                          <w:r>
                            <w:rPr>
                              <w:spacing w:val="-5"/>
                              <w:sz w:val="21"/>
                            </w:rPr>
                            <w:instrText> PAGE </w:instrText>
                          </w:r>
                          <w:r>
                            <w:rPr>
                              <w:spacing w:val="-5"/>
                              <w:sz w:val="21"/>
                            </w:rPr>
                            <w:fldChar w:fldCharType="separate"/>
                          </w:r>
                          <w:r>
                            <w:rPr>
                              <w:spacing w:val="-5"/>
                              <w:sz w:val="21"/>
                            </w:rPr>
                            <w:t>10</w:t>
                          </w:r>
                          <w:r>
                            <w:rPr>
                              <w:spacing w:val="-5"/>
                              <w:sz w:val="21"/>
                            </w:rPr>
                            <w:fldChar w:fldCharType="end"/>
                          </w:r>
                        </w:p>
                      </w:txbxContent>
                    </wps:txbx>
                    <wps:bodyPr wrap="square" lIns="0" tIns="0" rIns="0" bIns="0" rtlCol="0">
                      <a:noAutofit/>
                    </wps:bodyPr>
                  </wps:wsp>
                </a:graphicData>
              </a:graphic>
            </wp:anchor>
          </w:drawing>
        </mc:Choice>
        <mc:Fallback>
          <w:pict>
            <v:shape style="position:absolute;margin-left:42.080002pt;margin-top:798.679993pt;width:47.05pt;height:12.6pt;mso-position-horizontal-relative:page;mso-position-vertical-relative:page;z-index:-25015296" type="#_x0000_t202" id="docshape331" filled="false" stroked="false">
              <v:textbox inset="0,0,0,0">
                <w:txbxContent>
                  <w:p>
                    <w:pPr>
                      <w:spacing w:line="235" w:lineRule="exact" w:before="0"/>
                      <w:ind w:left="20" w:right="0" w:firstLine="0"/>
                      <w:jc w:val="left"/>
                      <w:rPr>
                        <w:sz w:val="21"/>
                      </w:rPr>
                    </w:pPr>
                    <w:r>
                      <w:rPr>
                        <w:spacing w:val="-2"/>
                        <w:sz w:val="21"/>
                      </w:rPr>
                      <w:t>M1-11-</w:t>
                    </w:r>
                    <w:r>
                      <w:rPr>
                        <w:spacing w:val="-5"/>
                        <w:sz w:val="21"/>
                      </w:rPr>
                      <w:fldChar w:fldCharType="begin"/>
                    </w:r>
                    <w:r>
                      <w:rPr>
                        <w:spacing w:val="-5"/>
                        <w:sz w:val="21"/>
                      </w:rPr>
                      <w:instrText> PAGE </w:instrText>
                    </w:r>
                    <w:r>
                      <w:rPr>
                        <w:spacing w:val="-5"/>
                        <w:sz w:val="21"/>
                      </w:rPr>
                      <w:fldChar w:fldCharType="separate"/>
                    </w:r>
                    <w:r>
                      <w:rPr>
                        <w:spacing w:val="-5"/>
                        <w:sz w:val="21"/>
                      </w:rPr>
                      <w:t>10</w:t>
                    </w:r>
                    <w:r>
                      <w:rPr>
                        <w:spacing w:val="-5"/>
                        <w:sz w:val="21"/>
                      </w:rPr>
                      <w:fldChar w:fldCharType="end"/>
                    </w:r>
                  </w:p>
                </w:txbxContent>
              </v:textbox>
              <w10:wrap type="none"/>
            </v:shape>
          </w:pict>
        </mc:Fallback>
      </mc:AlternateContent>
    </w:r>
  </w:p>
</w:ftr>
</file>

<file path=word/footer1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301696">
              <wp:simplePos x="0" y="0"/>
              <wp:positionH relativeFrom="page">
                <wp:posOffset>6157721</wp:posOffset>
              </wp:positionH>
              <wp:positionV relativeFrom="page">
                <wp:posOffset>10141711</wp:posOffset>
              </wp:positionV>
              <wp:extent cx="552450" cy="165735"/>
              <wp:effectExtent l="0" t="0" r="0" b="0"/>
              <wp:wrapNone/>
              <wp:docPr id="402" name="Textbox 402"/>
              <wp:cNvGraphicFramePr>
                <a:graphicFrameLocks/>
              </wp:cNvGraphicFramePr>
              <a:graphic>
                <a:graphicData uri="http://schemas.microsoft.com/office/word/2010/wordprocessingShape">
                  <wps:wsp>
                    <wps:cNvPr id="402" name="Textbox 402"/>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M1-11-</w:t>
                          </w:r>
                          <w:r>
                            <w:rPr>
                              <w:spacing w:val="-10"/>
                              <w:sz w:val="22"/>
                            </w:rPr>
                            <w:fldChar w:fldCharType="begin"/>
                          </w:r>
                          <w:r>
                            <w:rPr>
                              <w:spacing w:val="-10"/>
                              <w:sz w:val="22"/>
                            </w:rPr>
                            <w:instrText> PAGE </w:instrText>
                          </w:r>
                          <w:r>
                            <w:rPr>
                              <w:spacing w:val="-10"/>
                              <w:sz w:val="22"/>
                            </w:rPr>
                            <w:fldChar w:fldCharType="separate"/>
                          </w:r>
                          <w:r>
                            <w:rPr>
                              <w:spacing w:val="-10"/>
                              <w:sz w:val="22"/>
                            </w:rPr>
                            <w:t>3</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484.859985pt;margin-top:798.559998pt;width:43.5pt;height:13.05pt;mso-position-horizontal-relative:page;mso-position-vertical-relative:page;z-index:-25014784" type="#_x0000_t202" id="docshape332" filled="false" stroked="false">
              <v:textbox inset="0,0,0,0">
                <w:txbxContent>
                  <w:p>
                    <w:pPr>
                      <w:spacing w:line="245" w:lineRule="exact" w:before="0"/>
                      <w:ind w:left="20" w:right="0" w:firstLine="0"/>
                      <w:jc w:val="left"/>
                      <w:rPr>
                        <w:sz w:val="22"/>
                      </w:rPr>
                    </w:pPr>
                    <w:r>
                      <w:rPr>
                        <w:spacing w:val="-2"/>
                        <w:sz w:val="22"/>
                      </w:rPr>
                      <w:t>M1-11-</w:t>
                    </w:r>
                    <w:r>
                      <w:rPr>
                        <w:spacing w:val="-10"/>
                        <w:sz w:val="22"/>
                      </w:rPr>
                      <w:fldChar w:fldCharType="begin"/>
                    </w:r>
                    <w:r>
                      <w:rPr>
                        <w:spacing w:val="-10"/>
                        <w:sz w:val="22"/>
                      </w:rPr>
                      <w:instrText> PAGE </w:instrText>
                    </w:r>
                    <w:r>
                      <w:rPr>
                        <w:spacing w:val="-10"/>
                        <w:sz w:val="22"/>
                      </w:rPr>
                      <w:fldChar w:fldCharType="separate"/>
                    </w:r>
                    <w:r>
                      <w:rPr>
                        <w:spacing w:val="-10"/>
                        <w:sz w:val="22"/>
                      </w:rPr>
                      <w:t>3</w:t>
                    </w:r>
                    <w:r>
                      <w:rPr>
                        <w:spacing w:val="-10"/>
                        <w:sz w:val="22"/>
                      </w:rPr>
                      <w:fldChar w:fldCharType="end"/>
                    </w:r>
                  </w:p>
                </w:txbxContent>
              </v:textbox>
              <w10:wrap type="none"/>
            </v:shape>
          </w:pict>
        </mc:Fallback>
      </mc:AlternateContent>
    </w:r>
  </w:p>
</w:ftr>
</file>

<file path=word/footer1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302208">
              <wp:simplePos x="0" y="0"/>
              <wp:positionH relativeFrom="page">
                <wp:posOffset>6156197</wp:posOffset>
              </wp:positionH>
              <wp:positionV relativeFrom="page">
                <wp:posOffset>10007600</wp:posOffset>
              </wp:positionV>
              <wp:extent cx="514350" cy="165735"/>
              <wp:effectExtent l="0" t="0" r="0" b="0"/>
              <wp:wrapNone/>
              <wp:docPr id="406" name="Textbox 406"/>
              <wp:cNvGraphicFramePr>
                <a:graphicFrameLocks/>
              </wp:cNvGraphicFramePr>
              <a:graphic>
                <a:graphicData uri="http://schemas.microsoft.com/office/word/2010/wordprocessingShape">
                  <wps:wsp>
                    <wps:cNvPr id="406" name="Textbox 406"/>
                    <wps:cNvSpPr txBox="1"/>
                    <wps:spPr>
                      <a:xfrm>
                        <a:off x="0" y="0"/>
                        <a:ext cx="514350" cy="165735"/>
                      </a:xfrm>
                      <a:prstGeom prst="rect">
                        <a:avLst/>
                      </a:prstGeom>
                    </wps:spPr>
                    <wps:txbx>
                      <w:txbxContent>
                        <w:p>
                          <w:pPr>
                            <w:spacing w:line="245" w:lineRule="exact" w:before="0"/>
                            <w:ind w:left="20" w:right="0" w:firstLine="0"/>
                            <w:jc w:val="left"/>
                            <w:rPr>
                              <w:sz w:val="22"/>
                            </w:rPr>
                          </w:pPr>
                          <w:r>
                            <w:rPr>
                              <w:spacing w:val="-2"/>
                              <w:sz w:val="22"/>
                            </w:rPr>
                            <w:t>M1-11-</w:t>
                          </w:r>
                          <w:r>
                            <w:rPr>
                              <w:spacing w:val="-10"/>
                              <w:sz w:val="22"/>
                            </w:rPr>
                            <w:t>7</w:t>
                          </w:r>
                        </w:p>
                      </w:txbxContent>
                    </wps:txbx>
                    <wps:bodyPr wrap="square" lIns="0" tIns="0" rIns="0" bIns="0" rtlCol="0">
                      <a:noAutofit/>
                    </wps:bodyPr>
                  </wps:wsp>
                </a:graphicData>
              </a:graphic>
            </wp:anchor>
          </w:drawing>
        </mc:Choice>
        <mc:Fallback>
          <w:pict>
            <v:shape style="position:absolute;margin-left:484.73999pt;margin-top:788pt;width:40.5pt;height:13.05pt;mso-position-horizontal-relative:page;mso-position-vertical-relative:page;z-index:-25014272" type="#_x0000_t202" id="docshape336" filled="false" stroked="false">
              <v:textbox inset="0,0,0,0">
                <w:txbxContent>
                  <w:p>
                    <w:pPr>
                      <w:spacing w:line="245" w:lineRule="exact" w:before="0"/>
                      <w:ind w:left="20" w:right="0" w:firstLine="0"/>
                      <w:jc w:val="left"/>
                      <w:rPr>
                        <w:sz w:val="22"/>
                      </w:rPr>
                    </w:pPr>
                    <w:r>
                      <w:rPr>
                        <w:spacing w:val="-2"/>
                        <w:sz w:val="22"/>
                      </w:rPr>
                      <w:t>M1-11-</w:t>
                    </w:r>
                    <w:r>
                      <w:rPr>
                        <w:spacing w:val="-10"/>
                        <w:sz w:val="22"/>
                      </w:rPr>
                      <w:t>7</w:t>
                    </w:r>
                  </w:p>
                </w:txbxContent>
              </v:textbox>
              <w10:wrap type="none"/>
            </v:shape>
          </w:pict>
        </mc:Fallback>
      </mc:AlternateContent>
    </w:r>
  </w:p>
</w:ftr>
</file>

<file path=word/footer1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302720">
              <wp:simplePos x="0" y="0"/>
              <wp:positionH relativeFrom="page">
                <wp:posOffset>534416</wp:posOffset>
              </wp:positionH>
              <wp:positionV relativeFrom="page">
                <wp:posOffset>10143235</wp:posOffset>
              </wp:positionV>
              <wp:extent cx="552450" cy="165735"/>
              <wp:effectExtent l="0" t="0" r="0" b="0"/>
              <wp:wrapNone/>
              <wp:docPr id="407" name="Textbox 407"/>
              <wp:cNvGraphicFramePr>
                <a:graphicFrameLocks/>
              </wp:cNvGraphicFramePr>
              <a:graphic>
                <a:graphicData uri="http://schemas.microsoft.com/office/word/2010/wordprocessingShape">
                  <wps:wsp>
                    <wps:cNvPr id="407" name="Textbox 407"/>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M1-11-</w:t>
                          </w:r>
                          <w:r>
                            <w:rPr>
                              <w:spacing w:val="-10"/>
                              <w:sz w:val="22"/>
                            </w:rPr>
                            <w:fldChar w:fldCharType="begin"/>
                          </w:r>
                          <w:r>
                            <w:rPr>
                              <w:spacing w:val="-10"/>
                              <w:sz w:val="22"/>
                            </w:rPr>
                            <w:instrText> PAGE </w:instrText>
                          </w:r>
                          <w:r>
                            <w:rPr>
                              <w:spacing w:val="-10"/>
                              <w:sz w:val="22"/>
                            </w:rPr>
                            <w:fldChar w:fldCharType="separate"/>
                          </w:r>
                          <w:r>
                            <w:rPr>
                              <w:spacing w:val="-10"/>
                              <w:sz w:val="22"/>
                            </w:rPr>
                            <w:t>8</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42.080002pt;margin-top:798.679993pt;width:43.5pt;height:13.05pt;mso-position-horizontal-relative:page;mso-position-vertical-relative:page;z-index:-25013760" type="#_x0000_t202" id="docshape337" filled="false" stroked="false">
              <v:textbox inset="0,0,0,0">
                <w:txbxContent>
                  <w:p>
                    <w:pPr>
                      <w:spacing w:line="245" w:lineRule="exact" w:before="0"/>
                      <w:ind w:left="20" w:right="0" w:firstLine="0"/>
                      <w:jc w:val="left"/>
                      <w:rPr>
                        <w:sz w:val="22"/>
                      </w:rPr>
                    </w:pPr>
                    <w:r>
                      <w:rPr>
                        <w:spacing w:val="-2"/>
                        <w:sz w:val="22"/>
                      </w:rPr>
                      <w:t>M1-11-</w:t>
                    </w:r>
                    <w:r>
                      <w:rPr>
                        <w:spacing w:val="-10"/>
                        <w:sz w:val="22"/>
                      </w:rPr>
                      <w:fldChar w:fldCharType="begin"/>
                    </w:r>
                    <w:r>
                      <w:rPr>
                        <w:spacing w:val="-10"/>
                        <w:sz w:val="22"/>
                      </w:rPr>
                      <w:instrText> PAGE </w:instrText>
                    </w:r>
                    <w:r>
                      <w:rPr>
                        <w:spacing w:val="-10"/>
                        <w:sz w:val="22"/>
                      </w:rPr>
                      <w:fldChar w:fldCharType="separate"/>
                    </w:r>
                    <w:r>
                      <w:rPr>
                        <w:spacing w:val="-10"/>
                        <w:sz w:val="22"/>
                      </w:rPr>
                      <w:t>8</w:t>
                    </w:r>
                    <w:r>
                      <w:rPr>
                        <w:spacing w:val="-10"/>
                        <w:sz w:val="22"/>
                      </w:rPr>
                      <w:fldChar w:fldCharType="end"/>
                    </w:r>
                  </w:p>
                </w:txbxContent>
              </v:textbox>
              <w10:wrap type="none"/>
            </v:shape>
          </w:pict>
        </mc:Fallback>
      </mc:AlternateContent>
    </w:r>
  </w:p>
</w:ftr>
</file>

<file path=word/footer1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303232">
              <wp:simplePos x="0" y="0"/>
              <wp:positionH relativeFrom="page">
                <wp:posOffset>6081521</wp:posOffset>
              </wp:positionH>
              <wp:positionV relativeFrom="page">
                <wp:posOffset>10143235</wp:posOffset>
              </wp:positionV>
              <wp:extent cx="624840" cy="165735"/>
              <wp:effectExtent l="0" t="0" r="0" b="0"/>
              <wp:wrapNone/>
              <wp:docPr id="411" name="Textbox 411"/>
              <wp:cNvGraphicFramePr>
                <a:graphicFrameLocks/>
              </wp:cNvGraphicFramePr>
              <a:graphic>
                <a:graphicData uri="http://schemas.microsoft.com/office/word/2010/wordprocessingShape">
                  <wps:wsp>
                    <wps:cNvPr id="411" name="Textbox 411"/>
                    <wps:cNvSpPr txBox="1"/>
                    <wps:spPr>
                      <a:xfrm>
                        <a:off x="0" y="0"/>
                        <a:ext cx="624840" cy="165735"/>
                      </a:xfrm>
                      <a:prstGeom prst="rect">
                        <a:avLst/>
                      </a:prstGeom>
                    </wps:spPr>
                    <wps:txbx>
                      <w:txbxContent>
                        <w:p>
                          <w:pPr>
                            <w:spacing w:line="245" w:lineRule="exact" w:before="0"/>
                            <w:ind w:left="20" w:right="0" w:firstLine="0"/>
                            <w:jc w:val="left"/>
                            <w:rPr>
                              <w:sz w:val="22"/>
                            </w:rPr>
                          </w:pPr>
                          <w:r>
                            <w:rPr>
                              <w:spacing w:val="-2"/>
                              <w:sz w:val="22"/>
                            </w:rPr>
                            <w:t>M1-11-</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78.859985pt;margin-top:798.679993pt;width:49.2pt;height:13.05pt;mso-position-horizontal-relative:page;mso-position-vertical-relative:page;z-index:-25013248" type="#_x0000_t202" id="docshape341" filled="false" stroked="false">
              <v:textbox inset="0,0,0,0">
                <w:txbxContent>
                  <w:p>
                    <w:pPr>
                      <w:spacing w:line="245" w:lineRule="exact" w:before="0"/>
                      <w:ind w:left="20" w:right="0" w:firstLine="0"/>
                      <w:jc w:val="left"/>
                      <w:rPr>
                        <w:sz w:val="22"/>
                      </w:rPr>
                    </w:pPr>
                    <w:r>
                      <w:rPr>
                        <w:spacing w:val="-2"/>
                        <w:sz w:val="22"/>
                      </w:rPr>
                      <w:t>M1-11-</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v:textbox>
              <w10:wrap type="none"/>
            </v:shape>
          </w:pict>
        </mc:Fallback>
      </mc:AlternateContent>
    </w:r>
  </w:p>
</w:ftr>
</file>

<file path=word/footer1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303744">
              <wp:simplePos x="0" y="0"/>
              <wp:positionH relativeFrom="page">
                <wp:posOffset>534416</wp:posOffset>
              </wp:positionH>
              <wp:positionV relativeFrom="page">
                <wp:posOffset>10143235</wp:posOffset>
              </wp:positionV>
              <wp:extent cx="597535" cy="160020"/>
              <wp:effectExtent l="0" t="0" r="0" b="0"/>
              <wp:wrapNone/>
              <wp:docPr id="412" name="Textbox 412"/>
              <wp:cNvGraphicFramePr>
                <a:graphicFrameLocks/>
              </wp:cNvGraphicFramePr>
              <a:graphic>
                <a:graphicData uri="http://schemas.microsoft.com/office/word/2010/wordprocessingShape">
                  <wps:wsp>
                    <wps:cNvPr id="412" name="Textbox 412"/>
                    <wps:cNvSpPr txBox="1"/>
                    <wps:spPr>
                      <a:xfrm>
                        <a:off x="0" y="0"/>
                        <a:ext cx="597535" cy="160020"/>
                      </a:xfrm>
                      <a:prstGeom prst="rect">
                        <a:avLst/>
                      </a:prstGeom>
                    </wps:spPr>
                    <wps:txbx>
                      <w:txbxContent>
                        <w:p>
                          <w:pPr>
                            <w:spacing w:line="235" w:lineRule="exact" w:before="0"/>
                            <w:ind w:left="20" w:right="0" w:firstLine="0"/>
                            <w:jc w:val="left"/>
                            <w:rPr>
                              <w:sz w:val="21"/>
                            </w:rPr>
                          </w:pPr>
                          <w:r>
                            <w:rPr>
                              <w:spacing w:val="-2"/>
                              <w:sz w:val="21"/>
                            </w:rPr>
                            <w:t>M1-11-</w:t>
                          </w:r>
                          <w:r>
                            <w:rPr>
                              <w:spacing w:val="-5"/>
                              <w:sz w:val="21"/>
                            </w:rPr>
                            <w:fldChar w:fldCharType="begin"/>
                          </w:r>
                          <w:r>
                            <w:rPr>
                              <w:spacing w:val="-5"/>
                              <w:sz w:val="21"/>
                            </w:rPr>
                            <w:instrText> PAGE </w:instrText>
                          </w:r>
                          <w:r>
                            <w:rPr>
                              <w:spacing w:val="-5"/>
                              <w:sz w:val="21"/>
                            </w:rPr>
                            <w:fldChar w:fldCharType="separate"/>
                          </w:r>
                          <w:r>
                            <w:rPr>
                              <w:spacing w:val="-5"/>
                              <w:sz w:val="21"/>
                            </w:rPr>
                            <w:t>10</w:t>
                          </w:r>
                          <w:r>
                            <w:rPr>
                              <w:spacing w:val="-5"/>
                              <w:sz w:val="21"/>
                            </w:rPr>
                            <w:fldChar w:fldCharType="end"/>
                          </w:r>
                        </w:p>
                      </w:txbxContent>
                    </wps:txbx>
                    <wps:bodyPr wrap="square" lIns="0" tIns="0" rIns="0" bIns="0" rtlCol="0">
                      <a:noAutofit/>
                    </wps:bodyPr>
                  </wps:wsp>
                </a:graphicData>
              </a:graphic>
            </wp:anchor>
          </w:drawing>
        </mc:Choice>
        <mc:Fallback>
          <w:pict>
            <v:shape style="position:absolute;margin-left:42.080002pt;margin-top:798.679993pt;width:47.05pt;height:12.6pt;mso-position-horizontal-relative:page;mso-position-vertical-relative:page;z-index:-25012736" type="#_x0000_t202" id="docshape342" filled="false" stroked="false">
              <v:textbox inset="0,0,0,0">
                <w:txbxContent>
                  <w:p>
                    <w:pPr>
                      <w:spacing w:line="235" w:lineRule="exact" w:before="0"/>
                      <w:ind w:left="20" w:right="0" w:firstLine="0"/>
                      <w:jc w:val="left"/>
                      <w:rPr>
                        <w:sz w:val="21"/>
                      </w:rPr>
                    </w:pPr>
                    <w:r>
                      <w:rPr>
                        <w:spacing w:val="-2"/>
                        <w:sz w:val="21"/>
                      </w:rPr>
                      <w:t>M1-11-</w:t>
                    </w:r>
                    <w:r>
                      <w:rPr>
                        <w:spacing w:val="-5"/>
                        <w:sz w:val="21"/>
                      </w:rPr>
                      <w:fldChar w:fldCharType="begin"/>
                    </w:r>
                    <w:r>
                      <w:rPr>
                        <w:spacing w:val="-5"/>
                        <w:sz w:val="21"/>
                      </w:rPr>
                      <w:instrText> PAGE </w:instrText>
                    </w:r>
                    <w:r>
                      <w:rPr>
                        <w:spacing w:val="-5"/>
                        <w:sz w:val="21"/>
                      </w:rPr>
                      <w:fldChar w:fldCharType="separate"/>
                    </w:r>
                    <w:r>
                      <w:rPr>
                        <w:spacing w:val="-5"/>
                        <w:sz w:val="21"/>
                      </w:rPr>
                      <w:t>10</w:t>
                    </w:r>
                    <w:r>
                      <w:rPr>
                        <w:spacing w:val="-5"/>
                        <w:sz w:val="21"/>
                      </w:rPr>
                      <w:fldChar w:fldCharType="end"/>
                    </w:r>
                  </w:p>
                </w:txbxContent>
              </v:textbox>
              <w10:wrap type="none"/>
            </v:shape>
          </w:pict>
        </mc:Fallback>
      </mc:AlternateContent>
    </w:r>
  </w:p>
</w:ftr>
</file>

<file path=word/footer1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5"/>
      </w:rPr>
    </w:pPr>
    <w:r>
      <w:rPr/>
      <mc:AlternateContent>
        <mc:Choice Requires="wps">
          <w:drawing>
            <wp:anchor distT="0" distB="0" distL="0" distR="0" allowOverlap="1" layoutInCell="1" locked="0" behindDoc="1" simplePos="0" relativeHeight="478304256">
              <wp:simplePos x="0" y="0"/>
              <wp:positionH relativeFrom="page">
                <wp:posOffset>534416</wp:posOffset>
              </wp:positionH>
              <wp:positionV relativeFrom="page">
                <wp:posOffset>10095991</wp:posOffset>
              </wp:positionV>
              <wp:extent cx="624840" cy="165735"/>
              <wp:effectExtent l="0" t="0" r="0" b="0"/>
              <wp:wrapNone/>
              <wp:docPr id="413" name="Textbox 413"/>
              <wp:cNvGraphicFramePr>
                <a:graphicFrameLocks/>
              </wp:cNvGraphicFramePr>
              <a:graphic>
                <a:graphicData uri="http://schemas.microsoft.com/office/word/2010/wordprocessingShape">
                  <wps:wsp>
                    <wps:cNvPr id="413" name="Textbox 413"/>
                    <wps:cNvSpPr txBox="1"/>
                    <wps:spPr>
                      <a:xfrm>
                        <a:off x="0" y="0"/>
                        <a:ext cx="624840" cy="165735"/>
                      </a:xfrm>
                      <a:prstGeom prst="rect">
                        <a:avLst/>
                      </a:prstGeom>
                    </wps:spPr>
                    <wps:txbx>
                      <w:txbxContent>
                        <w:p>
                          <w:pPr>
                            <w:spacing w:line="245" w:lineRule="exact" w:before="0"/>
                            <w:ind w:left="20" w:right="0" w:firstLine="0"/>
                            <w:jc w:val="left"/>
                            <w:rPr>
                              <w:sz w:val="22"/>
                            </w:rPr>
                          </w:pPr>
                          <w:r>
                            <w:rPr>
                              <w:spacing w:val="-2"/>
                              <w:sz w:val="22"/>
                            </w:rPr>
                            <w:t>M1-12-</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4.959961pt;width:49.2pt;height:13.05pt;mso-position-horizontal-relative:page;mso-position-vertical-relative:page;z-index:-25012224" type="#_x0000_t202" id="docshape343" filled="false" stroked="false">
              <v:textbox inset="0,0,0,0">
                <w:txbxContent>
                  <w:p>
                    <w:pPr>
                      <w:spacing w:line="245" w:lineRule="exact" w:before="0"/>
                      <w:ind w:left="20" w:right="0" w:firstLine="0"/>
                      <w:jc w:val="left"/>
                      <w:rPr>
                        <w:sz w:val="22"/>
                      </w:rPr>
                    </w:pPr>
                    <w:r>
                      <w:rPr>
                        <w:spacing w:val="-2"/>
                        <w:sz w:val="22"/>
                      </w:rPr>
                      <w:t>M1-12-</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footer1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304768">
              <wp:simplePos x="0" y="0"/>
              <wp:positionH relativeFrom="page">
                <wp:posOffset>6157721</wp:posOffset>
              </wp:positionH>
              <wp:positionV relativeFrom="page">
                <wp:posOffset>10143235</wp:posOffset>
              </wp:positionV>
              <wp:extent cx="552450" cy="167640"/>
              <wp:effectExtent l="0" t="0" r="0" b="0"/>
              <wp:wrapNone/>
              <wp:docPr id="414" name="Textbox 414"/>
              <wp:cNvGraphicFramePr>
                <a:graphicFrameLocks/>
              </wp:cNvGraphicFramePr>
              <a:graphic>
                <a:graphicData uri="http://schemas.microsoft.com/office/word/2010/wordprocessingShape">
                  <wps:wsp>
                    <wps:cNvPr id="414" name="Textbox 414"/>
                    <wps:cNvSpPr txBox="1"/>
                    <wps:spPr>
                      <a:xfrm>
                        <a:off x="0" y="0"/>
                        <a:ext cx="552450" cy="167640"/>
                      </a:xfrm>
                      <a:prstGeom prst="rect">
                        <a:avLst/>
                      </a:prstGeom>
                    </wps:spPr>
                    <wps:txbx>
                      <w:txbxContent>
                        <w:p>
                          <w:pPr>
                            <w:spacing w:line="245" w:lineRule="exact" w:before="0"/>
                            <w:ind w:left="20" w:right="0" w:firstLine="0"/>
                            <w:jc w:val="left"/>
                            <w:rPr>
                              <w:sz w:val="22"/>
                            </w:rPr>
                          </w:pPr>
                          <w:r>
                            <w:rPr>
                              <w:spacing w:val="-2"/>
                              <w:sz w:val="22"/>
                            </w:rPr>
                            <w:t>M1-12-</w:t>
                          </w:r>
                          <w:r>
                            <w:rPr>
                              <w:spacing w:val="-10"/>
                              <w:sz w:val="22"/>
                            </w:rPr>
                            <w:fldChar w:fldCharType="begin"/>
                          </w:r>
                          <w:r>
                            <w:rPr>
                              <w:spacing w:val="-10"/>
                              <w:sz w:val="22"/>
                            </w:rPr>
                            <w:instrText> PAGE </w:instrText>
                          </w:r>
                          <w:r>
                            <w:rPr>
                              <w:spacing w:val="-10"/>
                              <w:sz w:val="22"/>
                            </w:rPr>
                            <w:fldChar w:fldCharType="separate"/>
                          </w:r>
                          <w:r>
                            <w:rPr>
                              <w:spacing w:val="-10"/>
                              <w:sz w:val="22"/>
                            </w:rPr>
                            <w:t>9</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484.859985pt;margin-top:798.679993pt;width:43.5pt;height:13.2pt;mso-position-horizontal-relative:page;mso-position-vertical-relative:page;z-index:-25011712" type="#_x0000_t202" id="docshape344" filled="false" stroked="false">
              <v:textbox inset="0,0,0,0">
                <w:txbxContent>
                  <w:p>
                    <w:pPr>
                      <w:spacing w:line="245" w:lineRule="exact" w:before="0"/>
                      <w:ind w:left="20" w:right="0" w:firstLine="0"/>
                      <w:jc w:val="left"/>
                      <w:rPr>
                        <w:sz w:val="22"/>
                      </w:rPr>
                    </w:pPr>
                    <w:r>
                      <w:rPr>
                        <w:spacing w:val="-2"/>
                        <w:sz w:val="22"/>
                      </w:rPr>
                      <w:t>M1-12-</w:t>
                    </w:r>
                    <w:r>
                      <w:rPr>
                        <w:spacing w:val="-10"/>
                        <w:sz w:val="22"/>
                      </w:rPr>
                      <w:fldChar w:fldCharType="begin"/>
                    </w:r>
                    <w:r>
                      <w:rPr>
                        <w:spacing w:val="-10"/>
                        <w:sz w:val="22"/>
                      </w:rPr>
                      <w:instrText> PAGE </w:instrText>
                    </w:r>
                    <w:r>
                      <w:rPr>
                        <w:spacing w:val="-10"/>
                        <w:sz w:val="22"/>
                      </w:rPr>
                      <w:fldChar w:fldCharType="separate"/>
                    </w:r>
                    <w:r>
                      <w:rPr>
                        <w:spacing w:val="-10"/>
                        <w:sz w:val="22"/>
                      </w:rPr>
                      <w:t>9</w:t>
                    </w:r>
                    <w:r>
                      <w:rPr>
                        <w:spacing w:val="-10"/>
                        <w:sz w:val="22"/>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305280">
              <wp:simplePos x="0" y="0"/>
              <wp:positionH relativeFrom="page">
                <wp:posOffset>534416</wp:posOffset>
              </wp:positionH>
              <wp:positionV relativeFrom="page">
                <wp:posOffset>10143235</wp:posOffset>
              </wp:positionV>
              <wp:extent cx="624205" cy="165735"/>
              <wp:effectExtent l="0" t="0" r="0" b="0"/>
              <wp:wrapNone/>
              <wp:docPr id="427" name="Textbox 427"/>
              <wp:cNvGraphicFramePr>
                <a:graphicFrameLocks/>
              </wp:cNvGraphicFramePr>
              <a:graphic>
                <a:graphicData uri="http://schemas.microsoft.com/office/word/2010/wordprocessingShape">
                  <wps:wsp>
                    <wps:cNvPr id="427" name="Textbox 427"/>
                    <wps:cNvSpPr txBox="1"/>
                    <wps:spPr>
                      <a:xfrm>
                        <a:off x="0" y="0"/>
                        <a:ext cx="624205" cy="165735"/>
                      </a:xfrm>
                      <a:prstGeom prst="rect">
                        <a:avLst/>
                      </a:prstGeom>
                    </wps:spPr>
                    <wps:txbx>
                      <w:txbxContent>
                        <w:p>
                          <w:pPr>
                            <w:spacing w:line="245" w:lineRule="exact" w:before="0"/>
                            <w:ind w:left="20" w:right="0" w:firstLine="0"/>
                            <w:jc w:val="left"/>
                            <w:rPr>
                              <w:sz w:val="22"/>
                            </w:rPr>
                          </w:pPr>
                          <w:r>
                            <w:rPr>
                              <w:spacing w:val="-2"/>
                              <w:sz w:val="22"/>
                            </w:rPr>
                            <w:t>M1-12-</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679993pt;width:49.15pt;height:13.05pt;mso-position-horizontal-relative:page;mso-position-vertical-relative:page;z-index:-25011200" type="#_x0000_t202" id="docshape355" filled="false" stroked="false">
              <v:textbox inset="0,0,0,0">
                <w:txbxContent>
                  <w:p>
                    <w:pPr>
                      <w:spacing w:line="245" w:lineRule="exact" w:before="0"/>
                      <w:ind w:left="20" w:right="0" w:firstLine="0"/>
                      <w:jc w:val="left"/>
                      <w:rPr>
                        <w:sz w:val="22"/>
                      </w:rPr>
                    </w:pPr>
                    <w:r>
                      <w:rPr>
                        <w:spacing w:val="-2"/>
                        <w:sz w:val="22"/>
                      </w:rPr>
                      <w:t>M1-12-</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v:textbox>
              <w10:wrap type="none"/>
            </v:shape>
          </w:pict>
        </mc:Fallback>
      </mc:AlternateContent>
    </w:r>
  </w:p>
</w:ftr>
</file>

<file path=word/footer1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305792">
              <wp:simplePos x="0" y="0"/>
              <wp:positionH relativeFrom="page">
                <wp:posOffset>534416</wp:posOffset>
              </wp:positionH>
              <wp:positionV relativeFrom="page">
                <wp:posOffset>10016743</wp:posOffset>
              </wp:positionV>
              <wp:extent cx="586105" cy="165735"/>
              <wp:effectExtent l="0" t="0" r="0" b="0"/>
              <wp:wrapNone/>
              <wp:docPr id="428" name="Textbox 428"/>
              <wp:cNvGraphicFramePr>
                <a:graphicFrameLocks/>
              </wp:cNvGraphicFramePr>
              <a:graphic>
                <a:graphicData uri="http://schemas.microsoft.com/office/word/2010/wordprocessingShape">
                  <wps:wsp>
                    <wps:cNvPr id="428" name="Textbox 428"/>
                    <wps:cNvSpPr txBox="1"/>
                    <wps:spPr>
                      <a:xfrm>
                        <a:off x="0" y="0"/>
                        <a:ext cx="586105" cy="165735"/>
                      </a:xfrm>
                      <a:prstGeom prst="rect">
                        <a:avLst/>
                      </a:prstGeom>
                    </wps:spPr>
                    <wps:txbx>
                      <w:txbxContent>
                        <w:p>
                          <w:pPr>
                            <w:spacing w:line="245" w:lineRule="exact" w:before="0"/>
                            <w:ind w:left="20" w:right="0" w:firstLine="0"/>
                            <w:jc w:val="left"/>
                            <w:rPr>
                              <w:sz w:val="22"/>
                            </w:rPr>
                          </w:pPr>
                          <w:r>
                            <w:rPr>
                              <w:spacing w:val="-2"/>
                              <w:sz w:val="22"/>
                            </w:rPr>
                            <w:t>M1-12-</w:t>
                          </w:r>
                          <w:r>
                            <w:rPr>
                              <w:spacing w:val="-5"/>
                              <w:sz w:val="22"/>
                            </w:rPr>
                            <w:t>14</w:t>
                          </w:r>
                        </w:p>
                      </w:txbxContent>
                    </wps:txbx>
                    <wps:bodyPr wrap="square" lIns="0" tIns="0" rIns="0" bIns="0" rtlCol="0">
                      <a:noAutofit/>
                    </wps:bodyPr>
                  </wps:wsp>
                </a:graphicData>
              </a:graphic>
            </wp:anchor>
          </w:drawing>
        </mc:Choice>
        <mc:Fallback>
          <w:pict>
            <v:shape style="position:absolute;margin-left:42.080002pt;margin-top:788.719971pt;width:46.15pt;height:13.05pt;mso-position-horizontal-relative:page;mso-position-vertical-relative:page;z-index:-25010688" type="#_x0000_t202" id="docshape356" filled="false" stroked="false">
              <v:textbox inset="0,0,0,0">
                <w:txbxContent>
                  <w:p>
                    <w:pPr>
                      <w:spacing w:line="245" w:lineRule="exact" w:before="0"/>
                      <w:ind w:left="20" w:right="0" w:firstLine="0"/>
                      <w:jc w:val="left"/>
                      <w:rPr>
                        <w:sz w:val="22"/>
                      </w:rPr>
                    </w:pPr>
                    <w:r>
                      <w:rPr>
                        <w:spacing w:val="-2"/>
                        <w:sz w:val="22"/>
                      </w:rPr>
                      <w:t>M1-12-</w:t>
                    </w:r>
                    <w:r>
                      <w:rPr>
                        <w:spacing w:val="-5"/>
                        <w:sz w:val="22"/>
                      </w:rPr>
                      <w:t>14</w:t>
                    </w:r>
                  </w:p>
                </w:txbxContent>
              </v:textbox>
              <w10:wrap type="none"/>
            </v:shape>
          </w:pict>
        </mc:Fallback>
      </mc:AlternateContent>
    </w:r>
  </w:p>
</w:ftr>
</file>

<file path=word/footer1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4352">
              <wp:simplePos x="0" y="0"/>
              <wp:positionH relativeFrom="page">
                <wp:posOffset>6156197</wp:posOffset>
              </wp:positionH>
              <wp:positionV relativeFrom="page">
                <wp:posOffset>9615931</wp:posOffset>
              </wp:positionV>
              <wp:extent cx="552450" cy="16573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18</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57.159973pt;width:43.5pt;height:13.05pt;mso-position-horizontal-relative:page;mso-position-vertical-relative:page;z-index:-25072128" type="#_x0000_t202" id="docshape34"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18</w:t>
                    </w:r>
                    <w:r>
                      <w:rPr>
                        <w:spacing w:val="-5"/>
                        <w:sz w:val="22"/>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4864">
              <wp:simplePos x="0" y="0"/>
              <wp:positionH relativeFrom="page">
                <wp:posOffset>534416</wp:posOffset>
              </wp:positionH>
              <wp:positionV relativeFrom="page">
                <wp:posOffset>9779000</wp:posOffset>
              </wp:positionV>
              <wp:extent cx="513715" cy="165735"/>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t>19</w:t>
                          </w:r>
                        </w:p>
                      </w:txbxContent>
                    </wps:txbx>
                    <wps:bodyPr wrap="square" lIns="0" tIns="0" rIns="0" bIns="0" rtlCol="0">
                      <a:noAutofit/>
                    </wps:bodyPr>
                  </wps:wsp>
                </a:graphicData>
              </a:graphic>
            </wp:anchor>
          </w:drawing>
        </mc:Choice>
        <mc:Fallback>
          <w:pict>
            <v:shape style="position:absolute;margin-left:42.080002pt;margin-top:770pt;width:40.450pt;height:13.05pt;mso-position-horizontal-relative:page;mso-position-vertical-relative:page;z-index:-25071616" type="#_x0000_t202" id="docshape35" filled="false" stroked="false">
              <v:textbox inset="0,0,0,0">
                <w:txbxContent>
                  <w:p>
                    <w:pPr>
                      <w:spacing w:line="245" w:lineRule="exact" w:before="0"/>
                      <w:ind w:left="20" w:right="0" w:firstLine="0"/>
                      <w:jc w:val="left"/>
                      <w:rPr>
                        <w:sz w:val="22"/>
                      </w:rPr>
                    </w:pPr>
                    <w:r>
                      <w:rPr>
                        <w:spacing w:val="-2"/>
                        <w:sz w:val="22"/>
                      </w:rPr>
                      <w:t>M1-1-</w:t>
                    </w:r>
                    <w:r>
                      <w:rPr>
                        <w:spacing w:val="-5"/>
                        <w:sz w:val="22"/>
                      </w:rPr>
                      <w:t>19</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5376">
              <wp:simplePos x="0" y="0"/>
              <wp:positionH relativeFrom="page">
                <wp:posOffset>6157721</wp:posOffset>
              </wp:positionH>
              <wp:positionV relativeFrom="page">
                <wp:posOffset>10167619</wp:posOffset>
              </wp:positionV>
              <wp:extent cx="514350" cy="16573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5143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t>20</w:t>
                          </w:r>
                        </w:p>
                      </w:txbxContent>
                    </wps:txbx>
                    <wps:bodyPr wrap="square" lIns="0" tIns="0" rIns="0" bIns="0" rtlCol="0">
                      <a:noAutofit/>
                    </wps:bodyPr>
                  </wps:wsp>
                </a:graphicData>
              </a:graphic>
            </wp:anchor>
          </w:drawing>
        </mc:Choice>
        <mc:Fallback>
          <w:pict>
            <v:shape style="position:absolute;margin-left:484.859985pt;margin-top:800.599976pt;width:40.5pt;height:13.05pt;mso-position-horizontal-relative:page;mso-position-vertical-relative:page;z-index:-25071104" type="#_x0000_t202" id="docshape39" filled="false" stroked="false">
              <v:textbox inset="0,0,0,0">
                <w:txbxContent>
                  <w:p>
                    <w:pPr>
                      <w:spacing w:line="245" w:lineRule="exact" w:before="0"/>
                      <w:ind w:left="20" w:right="0" w:firstLine="0"/>
                      <w:jc w:val="left"/>
                      <w:rPr>
                        <w:sz w:val="22"/>
                      </w:rPr>
                    </w:pPr>
                    <w:r>
                      <w:rPr>
                        <w:spacing w:val="-2"/>
                        <w:sz w:val="22"/>
                      </w:rPr>
                      <w:t>M1-1-</w:t>
                    </w:r>
                    <w:r>
                      <w:rPr>
                        <w:spacing w:val="-5"/>
                        <w:sz w:val="22"/>
                      </w:rPr>
                      <w:t>20</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5888">
              <wp:simplePos x="0" y="0"/>
              <wp:positionH relativeFrom="page">
                <wp:posOffset>534416</wp:posOffset>
              </wp:positionH>
              <wp:positionV relativeFrom="page">
                <wp:posOffset>9902443</wp:posOffset>
              </wp:positionV>
              <wp:extent cx="514350" cy="165735"/>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5143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t>21</w:t>
                          </w:r>
                        </w:p>
                      </w:txbxContent>
                    </wps:txbx>
                    <wps:bodyPr wrap="square" lIns="0" tIns="0" rIns="0" bIns="0" rtlCol="0">
                      <a:noAutofit/>
                    </wps:bodyPr>
                  </wps:wsp>
                </a:graphicData>
              </a:graphic>
            </wp:anchor>
          </w:drawing>
        </mc:Choice>
        <mc:Fallback>
          <w:pict>
            <v:shape style="position:absolute;margin-left:42.080002pt;margin-top:779.719971pt;width:40.5pt;height:13.05pt;mso-position-horizontal-relative:page;mso-position-vertical-relative:page;z-index:-25070592" type="#_x0000_t202" id="docshape40" filled="false" stroked="false">
              <v:textbox inset="0,0,0,0">
                <w:txbxContent>
                  <w:p>
                    <w:pPr>
                      <w:spacing w:line="245" w:lineRule="exact" w:before="0"/>
                      <w:ind w:left="20" w:right="0" w:firstLine="0"/>
                      <w:jc w:val="left"/>
                      <w:rPr>
                        <w:sz w:val="22"/>
                      </w:rPr>
                    </w:pPr>
                    <w:r>
                      <w:rPr>
                        <w:spacing w:val="-2"/>
                        <w:sz w:val="22"/>
                      </w:rPr>
                      <w:t>M1-1-</w:t>
                    </w:r>
                    <w:r>
                      <w:rPr>
                        <w:spacing w:val="-5"/>
                        <w:sz w:val="22"/>
                      </w:rPr>
                      <w:t>21</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0256">
              <wp:simplePos x="0" y="0"/>
              <wp:positionH relativeFrom="page">
                <wp:posOffset>6221729</wp:posOffset>
              </wp:positionH>
              <wp:positionV relativeFrom="page">
                <wp:posOffset>9586976</wp:posOffset>
              </wp:positionV>
              <wp:extent cx="444500" cy="165735"/>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444500" cy="165735"/>
                      </a:xfrm>
                      <a:prstGeom prst="rect">
                        <a:avLst/>
                      </a:prstGeom>
                    </wps:spPr>
                    <wps:txbx>
                      <w:txbxContent>
                        <w:p>
                          <w:pPr>
                            <w:spacing w:line="245" w:lineRule="exact" w:before="0"/>
                            <w:ind w:left="20" w:right="0" w:firstLine="0"/>
                            <w:jc w:val="left"/>
                            <w:rPr>
                              <w:sz w:val="22"/>
                            </w:rPr>
                          </w:pPr>
                          <w:r>
                            <w:rPr>
                              <w:spacing w:val="-2"/>
                              <w:sz w:val="22"/>
                            </w:rPr>
                            <w:t>M1-1-</w:t>
                          </w:r>
                          <w:r>
                            <w:rPr>
                              <w:spacing w:val="-10"/>
                              <w:sz w:val="22"/>
                            </w:rPr>
                            <w:t>4</w:t>
                          </w:r>
                        </w:p>
                      </w:txbxContent>
                    </wps:txbx>
                    <wps:bodyPr wrap="square" lIns="0" tIns="0" rIns="0" bIns="0" rtlCol="0">
                      <a:noAutofit/>
                    </wps:bodyPr>
                  </wps:wsp>
                </a:graphicData>
              </a:graphic>
            </wp:anchor>
          </w:drawing>
        </mc:Choice>
        <mc:Fallback>
          <w:pict>
            <v:shape style="position:absolute;margin-left:489.899994pt;margin-top:754.880005pt;width:35pt;height:13.05pt;mso-position-horizontal-relative:page;mso-position-vertical-relative:page;z-index:-25076224" type="#_x0000_t202" id="docshape13" filled="false" stroked="false">
              <v:textbox inset="0,0,0,0">
                <w:txbxContent>
                  <w:p>
                    <w:pPr>
                      <w:spacing w:line="245" w:lineRule="exact" w:before="0"/>
                      <w:ind w:left="20" w:right="0" w:firstLine="0"/>
                      <w:jc w:val="left"/>
                      <w:rPr>
                        <w:sz w:val="22"/>
                      </w:rPr>
                    </w:pPr>
                    <w:r>
                      <w:rPr>
                        <w:spacing w:val="-2"/>
                        <w:sz w:val="22"/>
                      </w:rPr>
                      <w:t>M1-1-</w:t>
                    </w:r>
                    <w:r>
                      <w:rPr>
                        <w:spacing w:val="-10"/>
                        <w:sz w:val="22"/>
                      </w:rPr>
                      <w:t>4</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6400">
              <wp:simplePos x="0" y="0"/>
              <wp:positionH relativeFrom="page">
                <wp:posOffset>6157721</wp:posOffset>
              </wp:positionH>
              <wp:positionV relativeFrom="page">
                <wp:posOffset>9771379</wp:posOffset>
              </wp:positionV>
              <wp:extent cx="514350" cy="16573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5143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t>22</w:t>
                          </w:r>
                        </w:p>
                      </w:txbxContent>
                    </wps:txbx>
                    <wps:bodyPr wrap="square" lIns="0" tIns="0" rIns="0" bIns="0" rtlCol="0">
                      <a:noAutofit/>
                    </wps:bodyPr>
                  </wps:wsp>
                </a:graphicData>
              </a:graphic>
            </wp:anchor>
          </w:drawing>
        </mc:Choice>
        <mc:Fallback>
          <w:pict>
            <v:shape style="position:absolute;margin-left:484.859985pt;margin-top:769.399963pt;width:40.5pt;height:13.05pt;mso-position-horizontal-relative:page;mso-position-vertical-relative:page;z-index:-25070080" type="#_x0000_t202" id="docshape45" filled="false" stroked="false">
              <v:textbox inset="0,0,0,0">
                <w:txbxContent>
                  <w:p>
                    <w:pPr>
                      <w:spacing w:line="245" w:lineRule="exact" w:before="0"/>
                      <w:ind w:left="20" w:right="0" w:firstLine="0"/>
                      <w:jc w:val="left"/>
                      <w:rPr>
                        <w:sz w:val="22"/>
                      </w:rPr>
                    </w:pPr>
                    <w:r>
                      <w:rPr>
                        <w:spacing w:val="-2"/>
                        <w:sz w:val="22"/>
                      </w:rPr>
                      <w:t>M1-1-</w:t>
                    </w:r>
                    <w:r>
                      <w:rPr>
                        <w:spacing w:val="-5"/>
                        <w:sz w:val="22"/>
                      </w:rPr>
                      <w:t>22</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6912">
              <wp:simplePos x="0" y="0"/>
              <wp:positionH relativeFrom="page">
                <wp:posOffset>534416</wp:posOffset>
              </wp:positionH>
              <wp:positionV relativeFrom="page">
                <wp:posOffset>10140188</wp:posOffset>
              </wp:positionV>
              <wp:extent cx="552450" cy="16573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23</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440002pt;width:43.5pt;height:13.05pt;mso-position-horizontal-relative:page;mso-position-vertical-relative:page;z-index:-25069568" type="#_x0000_t202" id="docshape46"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23</w:t>
                    </w:r>
                    <w:r>
                      <w:rPr>
                        <w:spacing w:val="-5"/>
                        <w:sz w:val="22"/>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7424">
              <wp:simplePos x="0" y="0"/>
              <wp:positionH relativeFrom="page">
                <wp:posOffset>6157721</wp:posOffset>
              </wp:positionH>
              <wp:positionV relativeFrom="page">
                <wp:posOffset>10160000</wp:posOffset>
              </wp:positionV>
              <wp:extent cx="552450" cy="16573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24</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800pt;width:43.5pt;height:13.05pt;mso-position-horizontal-relative:page;mso-position-vertical-relative:page;z-index:-25069056" type="#_x0000_t202" id="docshape47"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24</w:t>
                    </w:r>
                    <w:r>
                      <w:rPr>
                        <w:spacing w:val="-5"/>
                        <w:sz w:val="22"/>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7936">
              <wp:simplePos x="0" y="0"/>
              <wp:positionH relativeFrom="page">
                <wp:posOffset>534416</wp:posOffset>
              </wp:positionH>
              <wp:positionV relativeFrom="page">
                <wp:posOffset>10161523</wp:posOffset>
              </wp:positionV>
              <wp:extent cx="552450" cy="16573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25</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800.119995pt;width:43.5pt;height:13.05pt;mso-position-horizontal-relative:page;mso-position-vertical-relative:page;z-index:-25068544" type="#_x0000_t202" id="docshape48"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25</w:t>
                    </w:r>
                    <w:r>
                      <w:rPr>
                        <w:spacing w:val="-5"/>
                        <w:sz w:val="22"/>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8448">
              <wp:simplePos x="0" y="0"/>
              <wp:positionH relativeFrom="page">
                <wp:posOffset>6157721</wp:posOffset>
              </wp:positionH>
              <wp:positionV relativeFrom="page">
                <wp:posOffset>10143235</wp:posOffset>
              </wp:positionV>
              <wp:extent cx="552450" cy="165735"/>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28</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679993pt;width:43.5pt;height:13.05pt;mso-position-horizontal-relative:page;mso-position-vertical-relative:page;z-index:-25068032" type="#_x0000_t202" id="docshape55"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28</w:t>
                    </w:r>
                    <w:r>
                      <w:rPr>
                        <w:spacing w:val="-5"/>
                        <w:sz w:val="22"/>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8960">
              <wp:simplePos x="0" y="0"/>
              <wp:positionH relativeFrom="page">
                <wp:posOffset>534416</wp:posOffset>
              </wp:positionH>
              <wp:positionV relativeFrom="page">
                <wp:posOffset>10143235</wp:posOffset>
              </wp:positionV>
              <wp:extent cx="551815" cy="165735"/>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29</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679993pt;width:43.45pt;height:13.05pt;mso-position-horizontal-relative:page;mso-position-vertical-relative:page;z-index:-25067520" type="#_x0000_t202" id="docshape56"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29</w:t>
                    </w:r>
                    <w:r>
                      <w:rPr>
                        <w:spacing w:val="-5"/>
                        <w:sz w:val="22"/>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9472">
              <wp:simplePos x="0" y="0"/>
              <wp:positionH relativeFrom="page">
                <wp:posOffset>6157721</wp:posOffset>
              </wp:positionH>
              <wp:positionV relativeFrom="page">
                <wp:posOffset>10140188</wp:posOffset>
              </wp:positionV>
              <wp:extent cx="552450" cy="165735"/>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36</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440002pt;width:43.5pt;height:13.05pt;mso-position-horizontal-relative:page;mso-position-vertical-relative:page;z-index:-25067008" type="#_x0000_t202" id="docshape60"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36</w:t>
                    </w:r>
                    <w:r>
                      <w:rPr>
                        <w:spacing w:val="-5"/>
                        <w:sz w:val="22"/>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9984">
              <wp:simplePos x="0" y="0"/>
              <wp:positionH relativeFrom="page">
                <wp:posOffset>534416</wp:posOffset>
              </wp:positionH>
              <wp:positionV relativeFrom="page">
                <wp:posOffset>10103611</wp:posOffset>
              </wp:positionV>
              <wp:extent cx="552450" cy="165735"/>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37</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5.559998pt;width:43.5pt;height:13.05pt;mso-position-horizontal-relative:page;mso-position-vertical-relative:page;z-index:-25066496" type="#_x0000_t202" id="docshape61"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37</w:t>
                    </w:r>
                    <w:r>
                      <w:rPr>
                        <w:spacing w:val="-5"/>
                        <w:sz w:val="22"/>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0496">
              <wp:simplePos x="0" y="0"/>
              <wp:positionH relativeFrom="page">
                <wp:posOffset>6157721</wp:posOffset>
              </wp:positionH>
              <wp:positionV relativeFrom="page">
                <wp:posOffset>9958831</wp:posOffset>
              </wp:positionV>
              <wp:extent cx="514350" cy="165735"/>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5143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t>46</w:t>
                          </w:r>
                        </w:p>
                      </w:txbxContent>
                    </wps:txbx>
                    <wps:bodyPr wrap="square" lIns="0" tIns="0" rIns="0" bIns="0" rtlCol="0">
                      <a:noAutofit/>
                    </wps:bodyPr>
                  </wps:wsp>
                </a:graphicData>
              </a:graphic>
            </wp:anchor>
          </w:drawing>
        </mc:Choice>
        <mc:Fallback>
          <w:pict>
            <v:shape style="position:absolute;margin-left:484.859985pt;margin-top:784.159973pt;width:40.5pt;height:13.05pt;mso-position-horizontal-relative:page;mso-position-vertical-relative:page;z-index:-25065984" type="#_x0000_t202" id="docshape70" filled="false" stroked="false">
              <v:textbox inset="0,0,0,0">
                <w:txbxContent>
                  <w:p>
                    <w:pPr>
                      <w:spacing w:line="245" w:lineRule="exact" w:before="0"/>
                      <w:ind w:left="20" w:right="0" w:firstLine="0"/>
                      <w:jc w:val="left"/>
                      <w:rPr>
                        <w:sz w:val="22"/>
                      </w:rPr>
                    </w:pPr>
                    <w:r>
                      <w:rPr>
                        <w:spacing w:val="-2"/>
                        <w:sz w:val="22"/>
                      </w:rPr>
                      <w:t>M1-1-</w:t>
                    </w:r>
                    <w:r>
                      <w:rPr>
                        <w:spacing w:val="-5"/>
                        <w:sz w:val="22"/>
                      </w:rPr>
                      <w:t>46</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1008">
              <wp:simplePos x="0" y="0"/>
              <wp:positionH relativeFrom="page">
                <wp:posOffset>534416</wp:posOffset>
              </wp:positionH>
              <wp:positionV relativeFrom="page">
                <wp:posOffset>10143235</wp:posOffset>
              </wp:positionV>
              <wp:extent cx="552450" cy="165735"/>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552450"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47</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679993pt;width:43.5pt;height:13.05pt;mso-position-horizontal-relative:page;mso-position-vertical-relative:page;z-index:-25065472" type="#_x0000_t202" id="docshape71"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47</w:t>
                    </w:r>
                    <w:r>
                      <w:rPr>
                        <w:spacing w:val="-5"/>
                        <w:sz w:val="22"/>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0768">
              <wp:simplePos x="0" y="0"/>
              <wp:positionH relativeFrom="page">
                <wp:posOffset>534416</wp:posOffset>
              </wp:positionH>
              <wp:positionV relativeFrom="page">
                <wp:posOffset>10202671</wp:posOffset>
              </wp:positionV>
              <wp:extent cx="444500" cy="165735"/>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444500" cy="165735"/>
                      </a:xfrm>
                      <a:prstGeom prst="rect">
                        <a:avLst/>
                      </a:prstGeom>
                    </wps:spPr>
                    <wps:txbx>
                      <w:txbxContent>
                        <w:p>
                          <w:pPr>
                            <w:spacing w:line="245" w:lineRule="exact" w:before="0"/>
                            <w:ind w:left="20" w:right="0" w:firstLine="0"/>
                            <w:jc w:val="left"/>
                            <w:rPr>
                              <w:sz w:val="22"/>
                            </w:rPr>
                          </w:pPr>
                          <w:r>
                            <w:rPr>
                              <w:spacing w:val="-2"/>
                              <w:sz w:val="22"/>
                            </w:rPr>
                            <w:t>M1-1-</w:t>
                          </w:r>
                          <w:r>
                            <w:rPr>
                              <w:spacing w:val="-10"/>
                              <w:sz w:val="22"/>
                            </w:rPr>
                            <w:t>5</w:t>
                          </w:r>
                        </w:p>
                      </w:txbxContent>
                    </wps:txbx>
                    <wps:bodyPr wrap="square" lIns="0" tIns="0" rIns="0" bIns="0" rtlCol="0">
                      <a:noAutofit/>
                    </wps:bodyPr>
                  </wps:wsp>
                </a:graphicData>
              </a:graphic>
            </wp:anchor>
          </w:drawing>
        </mc:Choice>
        <mc:Fallback>
          <w:pict>
            <v:shape style="position:absolute;margin-left:42.080002pt;margin-top:803.359985pt;width:35pt;height:13.05pt;mso-position-horizontal-relative:page;mso-position-vertical-relative:page;z-index:-25075712" type="#_x0000_t202" id="docshape14" filled="false" stroked="false">
              <v:textbox inset="0,0,0,0">
                <w:txbxContent>
                  <w:p>
                    <w:pPr>
                      <w:spacing w:line="245" w:lineRule="exact" w:before="0"/>
                      <w:ind w:left="20" w:right="0" w:firstLine="0"/>
                      <w:jc w:val="left"/>
                      <w:rPr>
                        <w:sz w:val="22"/>
                      </w:rPr>
                    </w:pPr>
                    <w:r>
                      <w:rPr>
                        <w:spacing w:val="-2"/>
                        <w:sz w:val="22"/>
                      </w:rPr>
                      <w:t>M1-1-</w:t>
                    </w:r>
                    <w:r>
                      <w:rPr>
                        <w:spacing w:val="-10"/>
                        <w:sz w:val="22"/>
                      </w:rPr>
                      <w:t>5</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1520">
              <wp:simplePos x="0" y="0"/>
              <wp:positionH relativeFrom="page">
                <wp:posOffset>6157721</wp:posOffset>
              </wp:positionH>
              <wp:positionV relativeFrom="page">
                <wp:posOffset>10141711</wp:posOffset>
              </wp:positionV>
              <wp:extent cx="552450" cy="167640"/>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552450" cy="167640"/>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60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559998pt;width:43.5pt;height:13.2pt;mso-position-horizontal-relative:page;mso-position-vertical-relative:page;z-index:-25064960" type="#_x0000_t202" id="docshape72"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60</w:t>
                    </w:r>
                    <w:r>
                      <w:rPr>
                        <w:spacing w:val="-5"/>
                        <w:sz w:val="22"/>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2032">
              <wp:simplePos x="0" y="0"/>
              <wp:positionH relativeFrom="page">
                <wp:posOffset>534416</wp:posOffset>
              </wp:positionH>
              <wp:positionV relativeFrom="page">
                <wp:posOffset>10143235</wp:posOffset>
              </wp:positionV>
              <wp:extent cx="551815" cy="165735"/>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49</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679993pt;width:43.45pt;height:13.05pt;mso-position-horizontal-relative:page;mso-position-vertical-relative:page;z-index:-25064448" type="#_x0000_t202" id="docshape73" filled="false" stroked="false">
              <v:textbox inset="0,0,0,0">
                <w:txbxContent>
                  <w:p>
                    <w:pPr>
                      <w:spacing w:line="245" w:lineRule="exact" w:before="0"/>
                      <w:ind w:left="20" w:right="0" w:firstLine="0"/>
                      <w:jc w:val="left"/>
                      <w:rPr>
                        <w:sz w:val="22"/>
                      </w:rPr>
                    </w:pPr>
                    <w:r>
                      <w:rPr>
                        <w:spacing w:val="-2"/>
                        <w:sz w:val="22"/>
                      </w:rPr>
                      <w:t>M1-1-</w:t>
                    </w:r>
                    <w:r>
                      <w:rPr>
                        <w:spacing w:val="-5"/>
                        <w:sz w:val="22"/>
                      </w:rPr>
                      <w:fldChar w:fldCharType="begin"/>
                    </w:r>
                    <w:r>
                      <w:rPr>
                        <w:spacing w:val="-5"/>
                        <w:sz w:val="22"/>
                      </w:rPr>
                      <w:instrText> PAGE </w:instrText>
                    </w:r>
                    <w:r>
                      <w:rPr>
                        <w:spacing w:val="-5"/>
                        <w:sz w:val="22"/>
                      </w:rPr>
                      <w:fldChar w:fldCharType="separate"/>
                    </w:r>
                    <w:r>
                      <w:rPr>
                        <w:spacing w:val="-5"/>
                        <w:sz w:val="22"/>
                      </w:rPr>
                      <w:t>49</w:t>
                    </w:r>
                    <w:r>
                      <w:rPr>
                        <w:spacing w:val="-5"/>
                        <w:sz w:val="22"/>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2544">
              <wp:simplePos x="0" y="0"/>
              <wp:positionH relativeFrom="page">
                <wp:posOffset>534416</wp:posOffset>
              </wp:positionH>
              <wp:positionV relativeFrom="page">
                <wp:posOffset>10141711</wp:posOffset>
              </wp:positionV>
              <wp:extent cx="444500" cy="165735"/>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444500" cy="165735"/>
                      </a:xfrm>
                      <a:prstGeom prst="rect">
                        <a:avLst/>
                      </a:prstGeom>
                    </wps:spPr>
                    <wps:txbx>
                      <w:txbxContent>
                        <w:p>
                          <w:pPr>
                            <w:spacing w:line="245" w:lineRule="exact" w:before="0"/>
                            <w:ind w:left="20" w:right="0" w:firstLine="0"/>
                            <w:jc w:val="left"/>
                            <w:rPr>
                              <w:sz w:val="22"/>
                            </w:rPr>
                          </w:pPr>
                          <w:r>
                            <w:rPr>
                              <w:spacing w:val="-2"/>
                              <w:sz w:val="22"/>
                            </w:rPr>
                            <w:t>M1-</w:t>
                          </w:r>
                          <w:r>
                            <w:rPr>
                              <w:spacing w:val="-2"/>
                              <w:sz w:val="22"/>
                            </w:rPr>
                            <w:fldChar w:fldCharType="begin"/>
                          </w:r>
                          <w:r>
                            <w:rPr>
                              <w:spacing w:val="-2"/>
                              <w:sz w:val="22"/>
                            </w:rPr>
                            <w:instrText> PAGE </w:instrText>
                          </w:r>
                          <w:r>
                            <w:rPr>
                              <w:spacing w:val="-2"/>
                              <w:sz w:val="22"/>
                            </w:rPr>
                            <w:fldChar w:fldCharType="separate"/>
                          </w:r>
                          <w:r>
                            <w:rPr>
                              <w:spacing w:val="-2"/>
                              <w:sz w:val="22"/>
                            </w:rPr>
                            <w:t>2</w:t>
                          </w:r>
                          <w:r>
                            <w:rPr>
                              <w:spacing w:val="-2"/>
                              <w:sz w:val="22"/>
                            </w:rPr>
                            <w:fldChar w:fldCharType="end"/>
                          </w:r>
                          <w:r>
                            <w:rPr>
                              <w:spacing w:val="-2"/>
                              <w:sz w:val="22"/>
                            </w:rPr>
                            <w:t>-</w:t>
                          </w:r>
                          <w:r>
                            <w:rPr>
                              <w:spacing w:val="-10"/>
                              <w:sz w:val="22"/>
                            </w:rPr>
                            <w:t>2</w:t>
                          </w:r>
                        </w:p>
                      </w:txbxContent>
                    </wps:txbx>
                    <wps:bodyPr wrap="square" lIns="0" tIns="0" rIns="0" bIns="0" rtlCol="0">
                      <a:noAutofit/>
                    </wps:bodyPr>
                  </wps:wsp>
                </a:graphicData>
              </a:graphic>
            </wp:anchor>
          </w:drawing>
        </mc:Choice>
        <mc:Fallback>
          <w:pict>
            <v:shape style="position:absolute;margin-left:42.080002pt;margin-top:798.559998pt;width:35pt;height:13.05pt;mso-position-horizontal-relative:page;mso-position-vertical-relative:page;z-index:-25063936" type="#_x0000_t202" id="docshape76" filled="false" stroked="false">
              <v:textbox inset="0,0,0,0">
                <w:txbxContent>
                  <w:p>
                    <w:pPr>
                      <w:spacing w:line="245" w:lineRule="exact" w:before="0"/>
                      <w:ind w:left="20" w:right="0" w:firstLine="0"/>
                      <w:jc w:val="left"/>
                      <w:rPr>
                        <w:sz w:val="22"/>
                      </w:rPr>
                    </w:pPr>
                    <w:r>
                      <w:rPr>
                        <w:spacing w:val="-2"/>
                        <w:sz w:val="22"/>
                      </w:rPr>
                      <w:t>M1-</w:t>
                    </w:r>
                    <w:r>
                      <w:rPr>
                        <w:spacing w:val="-2"/>
                        <w:sz w:val="22"/>
                      </w:rPr>
                      <w:fldChar w:fldCharType="begin"/>
                    </w:r>
                    <w:r>
                      <w:rPr>
                        <w:spacing w:val="-2"/>
                        <w:sz w:val="22"/>
                      </w:rPr>
                      <w:instrText> PAGE </w:instrText>
                    </w:r>
                    <w:r>
                      <w:rPr>
                        <w:spacing w:val="-2"/>
                        <w:sz w:val="22"/>
                      </w:rPr>
                      <w:fldChar w:fldCharType="separate"/>
                    </w:r>
                    <w:r>
                      <w:rPr>
                        <w:spacing w:val="-2"/>
                        <w:sz w:val="22"/>
                      </w:rPr>
                      <w:t>2</w:t>
                    </w:r>
                    <w:r>
                      <w:rPr>
                        <w:spacing w:val="-2"/>
                        <w:sz w:val="22"/>
                      </w:rPr>
                      <w:fldChar w:fldCharType="end"/>
                    </w:r>
                    <w:r>
                      <w:rPr>
                        <w:spacing w:val="-2"/>
                        <w:sz w:val="22"/>
                      </w:rPr>
                      <w:t>-</w:t>
                    </w:r>
                    <w:r>
                      <w:rPr>
                        <w:spacing w:val="-10"/>
                        <w:sz w:val="22"/>
                      </w:rPr>
                      <w:t>2</w:t>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3056">
              <wp:simplePos x="0" y="0"/>
              <wp:positionH relativeFrom="page">
                <wp:posOffset>6157721</wp:posOffset>
              </wp:positionH>
              <wp:positionV relativeFrom="page">
                <wp:posOffset>10169143</wp:posOffset>
              </wp:positionV>
              <wp:extent cx="551815" cy="165735"/>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M1-2-</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800.719971pt;width:43.45pt;height:13.05pt;mso-position-horizontal-relative:page;mso-position-vertical-relative:page;z-index:-25063424" type="#_x0000_t202" id="docshape77" filled="false" stroked="false">
              <v:textbox inset="0,0,0,0">
                <w:txbxContent>
                  <w:p>
                    <w:pPr>
                      <w:spacing w:line="245" w:lineRule="exact" w:before="0"/>
                      <w:ind w:left="20" w:right="0" w:firstLine="0"/>
                      <w:jc w:val="left"/>
                      <w:rPr>
                        <w:sz w:val="22"/>
                      </w:rPr>
                    </w:pPr>
                    <w:r>
                      <w:rPr>
                        <w:spacing w:val="-2"/>
                        <w:sz w:val="22"/>
                      </w:rPr>
                      <w:t>M1-2-</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3568">
              <wp:simplePos x="0" y="0"/>
              <wp:positionH relativeFrom="page">
                <wp:posOffset>528319</wp:posOffset>
              </wp:positionH>
              <wp:positionV relativeFrom="page">
                <wp:posOffset>9955783</wp:posOffset>
              </wp:positionV>
              <wp:extent cx="513715" cy="16573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M1-2-</w:t>
                          </w:r>
                          <w:r>
                            <w:rPr>
                              <w:spacing w:val="-5"/>
                              <w:sz w:val="22"/>
                            </w:rPr>
                            <w:t>12</w:t>
                          </w:r>
                        </w:p>
                      </w:txbxContent>
                    </wps:txbx>
                    <wps:bodyPr wrap="square" lIns="0" tIns="0" rIns="0" bIns="0" rtlCol="0">
                      <a:noAutofit/>
                    </wps:bodyPr>
                  </wps:wsp>
                </a:graphicData>
              </a:graphic>
            </wp:anchor>
          </w:drawing>
        </mc:Choice>
        <mc:Fallback>
          <w:pict>
            <v:shape style="position:absolute;margin-left:41.599998pt;margin-top:783.919983pt;width:40.450pt;height:13.05pt;mso-position-horizontal-relative:page;mso-position-vertical-relative:page;z-index:-25062912" type="#_x0000_t202" id="docshape79" filled="false" stroked="false">
              <v:textbox inset="0,0,0,0">
                <w:txbxContent>
                  <w:p>
                    <w:pPr>
                      <w:spacing w:line="245" w:lineRule="exact" w:before="0"/>
                      <w:ind w:left="20" w:right="0" w:firstLine="0"/>
                      <w:jc w:val="left"/>
                      <w:rPr>
                        <w:sz w:val="22"/>
                      </w:rPr>
                    </w:pPr>
                    <w:r>
                      <w:rPr>
                        <w:spacing w:val="-2"/>
                        <w:sz w:val="22"/>
                      </w:rPr>
                      <w:t>M1-2-</w:t>
                    </w:r>
                    <w:r>
                      <w:rPr>
                        <w:spacing w:val="-5"/>
                        <w:sz w:val="22"/>
                      </w:rPr>
                      <w:t>12</w:t>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4080">
              <wp:simplePos x="0" y="0"/>
              <wp:positionH relativeFrom="page">
                <wp:posOffset>6156197</wp:posOffset>
              </wp:positionH>
              <wp:positionV relativeFrom="page">
                <wp:posOffset>10143235</wp:posOffset>
              </wp:positionV>
              <wp:extent cx="551815" cy="16573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M1-2-</w:t>
                          </w:r>
                          <w:r>
                            <w:rPr>
                              <w:spacing w:val="-5"/>
                              <w:sz w:val="22"/>
                            </w:rPr>
                            <w:fldChar w:fldCharType="begin"/>
                          </w:r>
                          <w:r>
                            <w:rPr>
                              <w:spacing w:val="-5"/>
                              <w:sz w:val="22"/>
                            </w:rPr>
                            <w:instrText> PAGE </w:instrText>
                          </w:r>
                          <w:r>
                            <w:rPr>
                              <w:spacing w:val="-5"/>
                              <w:sz w:val="22"/>
                            </w:rPr>
                            <w:fldChar w:fldCharType="separate"/>
                          </w:r>
                          <w:r>
                            <w:rPr>
                              <w:spacing w:val="-5"/>
                              <w:sz w:val="22"/>
                            </w:rPr>
                            <w:t>13</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98.679993pt;width:43.45pt;height:13.05pt;mso-position-horizontal-relative:page;mso-position-vertical-relative:page;z-index:-25062400" type="#_x0000_t202" id="docshape80" filled="false" stroked="false">
              <v:textbox inset="0,0,0,0">
                <w:txbxContent>
                  <w:p>
                    <w:pPr>
                      <w:spacing w:line="245" w:lineRule="exact" w:before="0"/>
                      <w:ind w:left="20" w:right="0" w:firstLine="0"/>
                      <w:jc w:val="left"/>
                      <w:rPr>
                        <w:sz w:val="22"/>
                      </w:rPr>
                    </w:pPr>
                    <w:r>
                      <w:rPr>
                        <w:spacing w:val="-2"/>
                        <w:sz w:val="22"/>
                      </w:rPr>
                      <w:t>M1-2-</w:t>
                    </w:r>
                    <w:r>
                      <w:rPr>
                        <w:spacing w:val="-5"/>
                        <w:sz w:val="22"/>
                      </w:rPr>
                      <w:fldChar w:fldCharType="begin"/>
                    </w:r>
                    <w:r>
                      <w:rPr>
                        <w:spacing w:val="-5"/>
                        <w:sz w:val="22"/>
                      </w:rPr>
                      <w:instrText> PAGE </w:instrText>
                    </w:r>
                    <w:r>
                      <w:rPr>
                        <w:spacing w:val="-5"/>
                        <w:sz w:val="22"/>
                      </w:rPr>
                      <w:fldChar w:fldCharType="separate"/>
                    </w:r>
                    <w:r>
                      <w:rPr>
                        <w:spacing w:val="-5"/>
                        <w:sz w:val="22"/>
                      </w:rPr>
                      <w:t>13</w:t>
                    </w:r>
                    <w:r>
                      <w:rPr>
                        <w:spacing w:val="-5"/>
                        <w:sz w:val="22"/>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4592">
              <wp:simplePos x="0" y="0"/>
              <wp:positionH relativeFrom="page">
                <wp:posOffset>528319</wp:posOffset>
              </wp:positionH>
              <wp:positionV relativeFrom="page">
                <wp:posOffset>10143235</wp:posOffset>
              </wp:positionV>
              <wp:extent cx="551815" cy="165735"/>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M1-2-</w:t>
                          </w:r>
                          <w:r>
                            <w:rPr>
                              <w:spacing w:val="-5"/>
                              <w:sz w:val="22"/>
                            </w:rPr>
                            <w:fldChar w:fldCharType="begin"/>
                          </w:r>
                          <w:r>
                            <w:rPr>
                              <w:spacing w:val="-5"/>
                              <w:sz w:val="22"/>
                            </w:rPr>
                            <w:instrText> PAGE </w:instrText>
                          </w:r>
                          <w:r>
                            <w:rPr>
                              <w:spacing w:val="-5"/>
                              <w:sz w:val="22"/>
                            </w:rPr>
                            <w:fldChar w:fldCharType="separate"/>
                          </w:r>
                          <w:r>
                            <w:rPr>
                              <w:spacing w:val="-5"/>
                              <w:sz w:val="22"/>
                            </w:rPr>
                            <w:t>14</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798.679993pt;width:43.45pt;height:13.05pt;mso-position-horizontal-relative:page;mso-position-vertical-relative:page;z-index:-25061888" type="#_x0000_t202" id="docshape81" filled="false" stroked="false">
              <v:textbox inset="0,0,0,0">
                <w:txbxContent>
                  <w:p>
                    <w:pPr>
                      <w:spacing w:line="245" w:lineRule="exact" w:before="0"/>
                      <w:ind w:left="20" w:right="0" w:firstLine="0"/>
                      <w:jc w:val="left"/>
                      <w:rPr>
                        <w:sz w:val="22"/>
                      </w:rPr>
                    </w:pPr>
                    <w:r>
                      <w:rPr>
                        <w:spacing w:val="-2"/>
                        <w:sz w:val="22"/>
                      </w:rPr>
                      <w:t>M1-2-</w:t>
                    </w:r>
                    <w:r>
                      <w:rPr>
                        <w:spacing w:val="-5"/>
                        <w:sz w:val="22"/>
                      </w:rPr>
                      <w:fldChar w:fldCharType="begin"/>
                    </w:r>
                    <w:r>
                      <w:rPr>
                        <w:spacing w:val="-5"/>
                        <w:sz w:val="22"/>
                      </w:rPr>
                      <w:instrText> PAGE </w:instrText>
                    </w:r>
                    <w:r>
                      <w:rPr>
                        <w:spacing w:val="-5"/>
                        <w:sz w:val="22"/>
                      </w:rPr>
                      <w:fldChar w:fldCharType="separate"/>
                    </w:r>
                    <w:r>
                      <w:rPr>
                        <w:spacing w:val="-5"/>
                        <w:sz w:val="22"/>
                      </w:rPr>
                      <w:t>14</w:t>
                    </w:r>
                    <w:r>
                      <w:rPr>
                        <w:spacing w:val="-5"/>
                        <w:sz w:val="22"/>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5104">
              <wp:simplePos x="0" y="0"/>
              <wp:positionH relativeFrom="page">
                <wp:posOffset>6156197</wp:posOffset>
              </wp:positionH>
              <wp:positionV relativeFrom="page">
                <wp:posOffset>10143235</wp:posOffset>
              </wp:positionV>
              <wp:extent cx="551815" cy="165735"/>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M1-2-</w:t>
                          </w:r>
                          <w:r>
                            <w:rPr>
                              <w:spacing w:val="-5"/>
                              <w:sz w:val="22"/>
                            </w:rPr>
                            <w:fldChar w:fldCharType="begin"/>
                          </w:r>
                          <w:r>
                            <w:rPr>
                              <w:spacing w:val="-5"/>
                              <w:sz w:val="22"/>
                            </w:rPr>
                            <w:instrText> PAGE </w:instrText>
                          </w:r>
                          <w:r>
                            <w:rPr>
                              <w:spacing w:val="-5"/>
                              <w:sz w:val="22"/>
                            </w:rPr>
                            <w:fldChar w:fldCharType="separate"/>
                          </w:r>
                          <w:r>
                            <w:rPr>
                              <w:spacing w:val="-5"/>
                              <w:sz w:val="22"/>
                            </w:rPr>
                            <w:t>15</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98.679993pt;width:43.45pt;height:13.05pt;mso-position-horizontal-relative:page;mso-position-vertical-relative:page;z-index:-25061376" type="#_x0000_t202" id="docshape82" filled="false" stroked="false">
              <v:textbox inset="0,0,0,0">
                <w:txbxContent>
                  <w:p>
                    <w:pPr>
                      <w:spacing w:line="245" w:lineRule="exact" w:before="0"/>
                      <w:ind w:left="20" w:right="0" w:firstLine="0"/>
                      <w:jc w:val="left"/>
                      <w:rPr>
                        <w:sz w:val="22"/>
                      </w:rPr>
                    </w:pPr>
                    <w:r>
                      <w:rPr>
                        <w:spacing w:val="-2"/>
                        <w:sz w:val="22"/>
                      </w:rPr>
                      <w:t>M1-2-</w:t>
                    </w:r>
                    <w:r>
                      <w:rPr>
                        <w:spacing w:val="-5"/>
                        <w:sz w:val="22"/>
                      </w:rPr>
                      <w:fldChar w:fldCharType="begin"/>
                    </w:r>
                    <w:r>
                      <w:rPr>
                        <w:spacing w:val="-5"/>
                        <w:sz w:val="22"/>
                      </w:rPr>
                      <w:instrText> PAGE </w:instrText>
                    </w:r>
                    <w:r>
                      <w:rPr>
                        <w:spacing w:val="-5"/>
                        <w:sz w:val="22"/>
                      </w:rPr>
                      <w:fldChar w:fldCharType="separate"/>
                    </w:r>
                    <w:r>
                      <w:rPr>
                        <w:spacing w:val="-5"/>
                        <w:sz w:val="22"/>
                      </w:rPr>
                      <w:t>15</w:t>
                    </w:r>
                    <w:r>
                      <w:rPr>
                        <w:spacing w:val="-5"/>
                        <w:sz w:val="22"/>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5616">
              <wp:simplePos x="0" y="0"/>
              <wp:positionH relativeFrom="page">
                <wp:posOffset>528319</wp:posOffset>
              </wp:positionH>
              <wp:positionV relativeFrom="page">
                <wp:posOffset>9958831</wp:posOffset>
              </wp:positionV>
              <wp:extent cx="513715" cy="165735"/>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M1-2-</w:t>
                          </w:r>
                          <w:r>
                            <w:rPr>
                              <w:spacing w:val="-5"/>
                              <w:sz w:val="22"/>
                            </w:rPr>
                            <w:t>20</w:t>
                          </w:r>
                        </w:p>
                      </w:txbxContent>
                    </wps:txbx>
                    <wps:bodyPr wrap="square" lIns="0" tIns="0" rIns="0" bIns="0" rtlCol="0">
                      <a:noAutofit/>
                    </wps:bodyPr>
                  </wps:wsp>
                </a:graphicData>
              </a:graphic>
            </wp:anchor>
          </w:drawing>
        </mc:Choice>
        <mc:Fallback>
          <w:pict>
            <v:shape style="position:absolute;margin-left:41.599998pt;margin-top:784.159973pt;width:40.450pt;height:13.05pt;mso-position-horizontal-relative:page;mso-position-vertical-relative:page;z-index:-25060864" type="#_x0000_t202" id="docshape84" filled="false" stroked="false">
              <v:textbox inset="0,0,0,0">
                <w:txbxContent>
                  <w:p>
                    <w:pPr>
                      <w:spacing w:line="245" w:lineRule="exact" w:before="0"/>
                      <w:ind w:left="20" w:right="0" w:firstLine="0"/>
                      <w:jc w:val="left"/>
                      <w:rPr>
                        <w:sz w:val="22"/>
                      </w:rPr>
                    </w:pPr>
                    <w:r>
                      <w:rPr>
                        <w:spacing w:val="-2"/>
                        <w:sz w:val="22"/>
                      </w:rPr>
                      <w:t>M1-2-</w:t>
                    </w:r>
                    <w:r>
                      <w:rPr>
                        <w:spacing w:val="-5"/>
                        <w:sz w:val="22"/>
                      </w:rPr>
                      <w:t>20</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1280">
              <wp:simplePos x="0" y="0"/>
              <wp:positionH relativeFrom="page">
                <wp:posOffset>6221729</wp:posOffset>
              </wp:positionH>
              <wp:positionV relativeFrom="page">
                <wp:posOffset>9399523</wp:posOffset>
              </wp:positionV>
              <wp:extent cx="444500" cy="16573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444500" cy="165735"/>
                      </a:xfrm>
                      <a:prstGeom prst="rect">
                        <a:avLst/>
                      </a:prstGeom>
                    </wps:spPr>
                    <wps:txbx>
                      <w:txbxContent>
                        <w:p>
                          <w:pPr>
                            <w:spacing w:line="245" w:lineRule="exact" w:before="0"/>
                            <w:ind w:left="20" w:right="0" w:firstLine="0"/>
                            <w:jc w:val="left"/>
                            <w:rPr>
                              <w:sz w:val="22"/>
                            </w:rPr>
                          </w:pPr>
                          <w:r>
                            <w:rPr>
                              <w:spacing w:val="-2"/>
                              <w:sz w:val="22"/>
                            </w:rPr>
                            <w:t>M1-1-</w:t>
                          </w:r>
                          <w:r>
                            <w:rPr>
                              <w:spacing w:val="-10"/>
                              <w:sz w:val="22"/>
                            </w:rPr>
                            <w:t>6</w:t>
                          </w:r>
                        </w:p>
                      </w:txbxContent>
                    </wps:txbx>
                    <wps:bodyPr wrap="square" lIns="0" tIns="0" rIns="0" bIns="0" rtlCol="0">
                      <a:noAutofit/>
                    </wps:bodyPr>
                  </wps:wsp>
                </a:graphicData>
              </a:graphic>
            </wp:anchor>
          </w:drawing>
        </mc:Choice>
        <mc:Fallback>
          <w:pict>
            <v:shape style="position:absolute;margin-left:489.899994pt;margin-top:740.119995pt;width:35pt;height:13.05pt;mso-position-horizontal-relative:page;mso-position-vertical-relative:page;z-index:-25075200" type="#_x0000_t202" id="docshape24" filled="false" stroked="false">
              <v:textbox inset="0,0,0,0">
                <w:txbxContent>
                  <w:p>
                    <w:pPr>
                      <w:spacing w:line="245" w:lineRule="exact" w:before="0"/>
                      <w:ind w:left="20" w:right="0" w:firstLine="0"/>
                      <w:jc w:val="left"/>
                      <w:rPr>
                        <w:sz w:val="22"/>
                      </w:rPr>
                    </w:pPr>
                    <w:r>
                      <w:rPr>
                        <w:spacing w:val="-2"/>
                        <w:sz w:val="22"/>
                      </w:rPr>
                      <w:t>M1-1-</w:t>
                    </w:r>
                    <w:r>
                      <w:rPr>
                        <w:spacing w:val="-10"/>
                        <w:sz w:val="22"/>
                      </w:rPr>
                      <w:t>6</w:t>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4"/>
      </w:rPr>
    </w:pPr>
    <w:r>
      <w:rPr/>
      <mc:AlternateContent>
        <mc:Choice Requires="wps">
          <w:drawing>
            <wp:anchor distT="0" distB="0" distL="0" distR="0" allowOverlap="1" layoutInCell="1" locked="0" behindDoc="1" simplePos="0" relativeHeight="478256128">
              <wp:simplePos x="0" y="0"/>
              <wp:positionH relativeFrom="page">
                <wp:posOffset>534416</wp:posOffset>
              </wp:positionH>
              <wp:positionV relativeFrom="page">
                <wp:posOffset>10091419</wp:posOffset>
              </wp:positionV>
              <wp:extent cx="551815" cy="219075"/>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551815" cy="21907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18</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4.599976pt;width:43.45pt;height:17.25pt;mso-position-horizontal-relative:page;mso-position-vertical-relative:page;z-index:-25060352" type="#_x0000_t202" id="docshape85"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18</w:t>
                    </w:r>
                    <w:r>
                      <w:rPr>
                        <w:spacing w:val="-5"/>
                        <w:sz w:val="22"/>
                      </w:rPr>
                      <w:fldChar w:fldCharType="end"/>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6640">
              <wp:simplePos x="0" y="0"/>
              <wp:positionH relativeFrom="page">
                <wp:posOffset>6157721</wp:posOffset>
              </wp:positionH>
              <wp:positionV relativeFrom="page">
                <wp:posOffset>10141711</wp:posOffset>
              </wp:positionV>
              <wp:extent cx="551815" cy="16764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551815" cy="167640"/>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23</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559998pt;width:43.45pt;height:13.2pt;mso-position-horizontal-relative:page;mso-position-vertical-relative:page;z-index:-25059840" type="#_x0000_t202" id="docshape86"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23</w:t>
                    </w:r>
                    <w:r>
                      <w:rPr>
                        <w:spacing w:val="-5"/>
                        <w:sz w:val="22"/>
                      </w:rPr>
                      <w:fldChar w:fldCharType="end"/>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7152">
              <wp:simplePos x="0" y="0"/>
              <wp:positionH relativeFrom="page">
                <wp:posOffset>528319</wp:posOffset>
              </wp:positionH>
              <wp:positionV relativeFrom="page">
                <wp:posOffset>9958831</wp:posOffset>
              </wp:positionV>
              <wp:extent cx="513715" cy="165735"/>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t>20</w:t>
                          </w:r>
                        </w:p>
                      </w:txbxContent>
                    </wps:txbx>
                    <wps:bodyPr wrap="square" lIns="0" tIns="0" rIns="0" bIns="0" rtlCol="0">
                      <a:noAutofit/>
                    </wps:bodyPr>
                  </wps:wsp>
                </a:graphicData>
              </a:graphic>
            </wp:anchor>
          </w:drawing>
        </mc:Choice>
        <mc:Fallback>
          <w:pict>
            <v:shape style="position:absolute;margin-left:41.599998pt;margin-top:784.159973pt;width:40.450pt;height:13.05pt;mso-position-horizontal-relative:page;mso-position-vertical-relative:page;z-index:-25059328" type="#_x0000_t202" id="docshape88" filled="false" stroked="false">
              <v:textbox inset="0,0,0,0">
                <w:txbxContent>
                  <w:p>
                    <w:pPr>
                      <w:spacing w:line="245" w:lineRule="exact" w:before="0"/>
                      <w:ind w:left="20" w:right="0" w:firstLine="0"/>
                      <w:jc w:val="left"/>
                      <w:rPr>
                        <w:sz w:val="22"/>
                      </w:rPr>
                    </w:pPr>
                    <w:r>
                      <w:rPr>
                        <w:spacing w:val="-2"/>
                        <w:sz w:val="22"/>
                      </w:rPr>
                      <w:t>M1-3-</w:t>
                    </w:r>
                    <w:r>
                      <w:rPr>
                        <w:spacing w:val="-5"/>
                        <w:sz w:val="22"/>
                      </w:rPr>
                      <w:t>20</w:t>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7664">
              <wp:simplePos x="0" y="0"/>
              <wp:positionH relativeFrom="page">
                <wp:posOffset>6157721</wp:posOffset>
              </wp:positionH>
              <wp:positionV relativeFrom="page">
                <wp:posOffset>10169143</wp:posOffset>
              </wp:positionV>
              <wp:extent cx="551815" cy="165735"/>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21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800.719971pt;width:43.45pt;height:13.05pt;mso-position-horizontal-relative:page;mso-position-vertical-relative:page;z-index:-25058816" type="#_x0000_t202" id="docshape89"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21</w:t>
                    </w:r>
                    <w:r>
                      <w:rPr>
                        <w:spacing w:val="-5"/>
                        <w:sz w:val="22"/>
                      </w:rPr>
                      <w:fldChar w:fldCharType="end"/>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7"/>
      </w:rPr>
    </w:pPr>
    <w:r>
      <w:rPr/>
      <mc:AlternateContent>
        <mc:Choice Requires="wps">
          <w:drawing>
            <wp:anchor distT="0" distB="0" distL="0" distR="0" allowOverlap="1" layoutInCell="1" locked="0" behindDoc="1" simplePos="0" relativeHeight="478258176">
              <wp:simplePos x="0" y="0"/>
              <wp:positionH relativeFrom="page">
                <wp:posOffset>534416</wp:posOffset>
              </wp:positionH>
              <wp:positionV relativeFrom="page">
                <wp:posOffset>10111231</wp:posOffset>
              </wp:positionV>
              <wp:extent cx="551815" cy="198120"/>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551815" cy="198120"/>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28</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6.159973pt;width:43.45pt;height:15.6pt;mso-position-horizontal-relative:page;mso-position-vertical-relative:page;z-index:-25058304" type="#_x0000_t202" id="docshape90"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28</w:t>
                    </w:r>
                    <w:r>
                      <w:rPr>
                        <w:spacing w:val="-5"/>
                        <w:sz w:val="22"/>
                      </w:rPr>
                      <w:fldChar w:fldCharType="end"/>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8688">
              <wp:simplePos x="0" y="0"/>
              <wp:positionH relativeFrom="page">
                <wp:posOffset>6157721</wp:posOffset>
              </wp:positionH>
              <wp:positionV relativeFrom="page">
                <wp:posOffset>10141711</wp:posOffset>
              </wp:positionV>
              <wp:extent cx="551815" cy="165735"/>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23</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559998pt;width:43.45pt;height:13.05pt;mso-position-horizontal-relative:page;mso-position-vertical-relative:page;z-index:-25057792" type="#_x0000_t202" id="docshape91"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23</w:t>
                    </w:r>
                    <w:r>
                      <w:rPr>
                        <w:spacing w:val="-5"/>
                        <w:sz w:val="22"/>
                      </w:rPr>
                      <w:fldChar w:fldCharType="end"/>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59200">
              <wp:simplePos x="0" y="0"/>
              <wp:positionH relativeFrom="page">
                <wp:posOffset>6157721</wp:posOffset>
              </wp:positionH>
              <wp:positionV relativeFrom="page">
                <wp:posOffset>9989311</wp:posOffset>
              </wp:positionV>
              <wp:extent cx="513715" cy="165735"/>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t>35</w:t>
                          </w:r>
                        </w:p>
                      </w:txbxContent>
                    </wps:txbx>
                    <wps:bodyPr wrap="square" lIns="0" tIns="0" rIns="0" bIns="0" rtlCol="0">
                      <a:noAutofit/>
                    </wps:bodyPr>
                  </wps:wsp>
                </a:graphicData>
              </a:graphic>
            </wp:anchor>
          </w:drawing>
        </mc:Choice>
        <mc:Fallback>
          <w:pict>
            <v:shape style="position:absolute;margin-left:484.859985pt;margin-top:786.559998pt;width:40.450pt;height:13.05pt;mso-position-horizontal-relative:page;mso-position-vertical-relative:page;z-index:-25057280" type="#_x0000_t202" id="docshape93" filled="false" stroked="false">
              <v:textbox inset="0,0,0,0">
                <w:txbxContent>
                  <w:p>
                    <w:pPr>
                      <w:spacing w:line="245" w:lineRule="exact" w:before="0"/>
                      <w:ind w:left="20" w:right="0" w:firstLine="0"/>
                      <w:jc w:val="left"/>
                      <w:rPr>
                        <w:sz w:val="22"/>
                      </w:rPr>
                    </w:pPr>
                    <w:r>
                      <w:rPr>
                        <w:spacing w:val="-2"/>
                        <w:sz w:val="22"/>
                      </w:rPr>
                      <w:t>M1-3-</w:t>
                    </w:r>
                    <w:r>
                      <w:rPr>
                        <w:spacing w:val="-5"/>
                        <w:sz w:val="22"/>
                      </w:rPr>
                      <w:t>35</w:t>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6"/>
      </w:rPr>
    </w:pPr>
    <w:r>
      <w:rPr/>
      <mc:AlternateContent>
        <mc:Choice Requires="wps">
          <w:drawing>
            <wp:anchor distT="0" distB="0" distL="0" distR="0" allowOverlap="1" layoutInCell="1" locked="0" behindDoc="1" simplePos="0" relativeHeight="478259712">
              <wp:simplePos x="0" y="0"/>
              <wp:positionH relativeFrom="page">
                <wp:posOffset>534416</wp:posOffset>
              </wp:positionH>
              <wp:positionV relativeFrom="page">
                <wp:posOffset>10092943</wp:posOffset>
              </wp:positionV>
              <wp:extent cx="551815" cy="267970"/>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551815" cy="267970"/>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4.719971pt;width:43.45pt;height:21.1pt;mso-position-horizontal-relative:page;mso-position-vertical-relative:page;z-index:-25056768" type="#_x0000_t202" id="docshape94"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40</w:t>
                    </w:r>
                    <w:r>
                      <w:rPr>
                        <w:spacing w:val="-5"/>
                        <w:sz w:val="22"/>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41792">
              <wp:simplePos x="0" y="0"/>
              <wp:positionH relativeFrom="page">
                <wp:posOffset>534416</wp:posOffset>
              </wp:positionH>
              <wp:positionV relativeFrom="page">
                <wp:posOffset>9870440</wp:posOffset>
              </wp:positionV>
              <wp:extent cx="444500" cy="16573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444500" cy="165735"/>
                      </a:xfrm>
                      <a:prstGeom prst="rect">
                        <a:avLst/>
                      </a:prstGeom>
                    </wps:spPr>
                    <wps:txbx>
                      <w:txbxContent>
                        <w:p>
                          <w:pPr>
                            <w:spacing w:line="245" w:lineRule="exact" w:before="0"/>
                            <w:ind w:left="20" w:right="0" w:firstLine="0"/>
                            <w:jc w:val="left"/>
                            <w:rPr>
                              <w:sz w:val="22"/>
                            </w:rPr>
                          </w:pPr>
                          <w:r>
                            <w:rPr>
                              <w:spacing w:val="-2"/>
                              <w:sz w:val="22"/>
                            </w:rPr>
                            <w:t>M1-1-</w:t>
                          </w:r>
                          <w:r>
                            <w:rPr>
                              <w:spacing w:val="-10"/>
                              <w:sz w:val="22"/>
                            </w:rPr>
                            <w:t>7</w:t>
                          </w:r>
                        </w:p>
                      </w:txbxContent>
                    </wps:txbx>
                    <wps:bodyPr wrap="square" lIns="0" tIns="0" rIns="0" bIns="0" rtlCol="0">
                      <a:noAutofit/>
                    </wps:bodyPr>
                  </wps:wsp>
                </a:graphicData>
              </a:graphic>
            </wp:anchor>
          </w:drawing>
        </mc:Choice>
        <mc:Fallback>
          <w:pict>
            <v:shape style="position:absolute;margin-left:42.080002pt;margin-top:777.200012pt;width:35pt;height:13.05pt;mso-position-horizontal-relative:page;mso-position-vertical-relative:page;z-index:-25074688" type="#_x0000_t202" id="docshape25" filled="false" stroked="false">
              <v:textbox inset="0,0,0,0">
                <w:txbxContent>
                  <w:p>
                    <w:pPr>
                      <w:spacing w:line="245" w:lineRule="exact" w:before="0"/>
                      <w:ind w:left="20" w:right="0" w:firstLine="0"/>
                      <w:jc w:val="left"/>
                      <w:rPr>
                        <w:sz w:val="22"/>
                      </w:rPr>
                    </w:pPr>
                    <w:r>
                      <w:rPr>
                        <w:spacing w:val="-2"/>
                        <w:sz w:val="22"/>
                      </w:rPr>
                      <w:t>M1-1-</w:t>
                    </w:r>
                    <w:r>
                      <w:rPr>
                        <w:spacing w:val="-10"/>
                        <w:sz w:val="22"/>
                      </w:rPr>
                      <w:t>7</w:t>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0224">
              <wp:simplePos x="0" y="0"/>
              <wp:positionH relativeFrom="page">
                <wp:posOffset>6157721</wp:posOffset>
              </wp:positionH>
              <wp:positionV relativeFrom="page">
                <wp:posOffset>10068559</wp:posOffset>
              </wp:positionV>
              <wp:extent cx="513715" cy="165735"/>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t>37</w:t>
                          </w:r>
                        </w:p>
                      </w:txbxContent>
                    </wps:txbx>
                    <wps:bodyPr wrap="square" lIns="0" tIns="0" rIns="0" bIns="0" rtlCol="0">
                      <a:noAutofit/>
                    </wps:bodyPr>
                  </wps:wsp>
                </a:graphicData>
              </a:graphic>
            </wp:anchor>
          </w:drawing>
        </mc:Choice>
        <mc:Fallback>
          <w:pict>
            <v:shape style="position:absolute;margin-left:484.859985pt;margin-top:792.799988pt;width:40.450pt;height:13.05pt;mso-position-horizontal-relative:page;mso-position-vertical-relative:page;z-index:-25056256" type="#_x0000_t202" id="docshape96" filled="false" stroked="false">
              <v:textbox inset="0,0,0,0">
                <w:txbxContent>
                  <w:p>
                    <w:pPr>
                      <w:spacing w:line="245" w:lineRule="exact" w:before="0"/>
                      <w:ind w:left="20" w:right="0" w:firstLine="0"/>
                      <w:jc w:val="left"/>
                      <w:rPr>
                        <w:sz w:val="22"/>
                      </w:rPr>
                    </w:pPr>
                    <w:r>
                      <w:rPr>
                        <w:spacing w:val="-2"/>
                        <w:sz w:val="22"/>
                      </w:rPr>
                      <w:t>M1-3-</w:t>
                    </w:r>
                    <w:r>
                      <w:rPr>
                        <w:spacing w:val="-5"/>
                        <w:sz w:val="22"/>
                      </w:rPr>
                      <w:t>37</w:t>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0736">
              <wp:simplePos x="0" y="0"/>
              <wp:positionH relativeFrom="page">
                <wp:posOffset>534416</wp:posOffset>
              </wp:positionH>
              <wp:positionV relativeFrom="page">
                <wp:posOffset>10144759</wp:posOffset>
              </wp:positionV>
              <wp:extent cx="551815" cy="165735"/>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38</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799988pt;width:43.45pt;height:13.05pt;mso-position-horizontal-relative:page;mso-position-vertical-relative:page;z-index:-25055744" type="#_x0000_t202" id="docshape97"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38</w:t>
                    </w:r>
                    <w:r>
                      <w:rPr>
                        <w:spacing w:val="-5"/>
                        <w:sz w:val="22"/>
                      </w:rPr>
                      <w:fldChar w:fldCharType="end"/>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1248">
              <wp:simplePos x="0" y="0"/>
              <wp:positionH relativeFrom="page">
                <wp:posOffset>6157721</wp:posOffset>
              </wp:positionH>
              <wp:positionV relativeFrom="page">
                <wp:posOffset>9961879</wp:posOffset>
              </wp:positionV>
              <wp:extent cx="513715" cy="16573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t>39</w:t>
                          </w:r>
                        </w:p>
                      </w:txbxContent>
                    </wps:txbx>
                    <wps:bodyPr wrap="square" lIns="0" tIns="0" rIns="0" bIns="0" rtlCol="0">
                      <a:noAutofit/>
                    </wps:bodyPr>
                  </wps:wsp>
                </a:graphicData>
              </a:graphic>
            </wp:anchor>
          </w:drawing>
        </mc:Choice>
        <mc:Fallback>
          <w:pict>
            <v:shape style="position:absolute;margin-left:484.859985pt;margin-top:784.399963pt;width:40.450pt;height:13.05pt;mso-position-horizontal-relative:page;mso-position-vertical-relative:page;z-index:-25055232" type="#_x0000_t202" id="docshape98" filled="false" stroked="false">
              <v:textbox inset="0,0,0,0">
                <w:txbxContent>
                  <w:p>
                    <w:pPr>
                      <w:spacing w:line="245" w:lineRule="exact" w:before="0"/>
                      <w:ind w:left="20" w:right="0" w:firstLine="0"/>
                      <w:jc w:val="left"/>
                      <w:rPr>
                        <w:sz w:val="22"/>
                      </w:rPr>
                    </w:pPr>
                    <w:r>
                      <w:rPr>
                        <w:spacing w:val="-2"/>
                        <w:sz w:val="22"/>
                      </w:rPr>
                      <w:t>M1-3-</w:t>
                    </w:r>
                    <w:r>
                      <w:rPr>
                        <w:spacing w:val="-5"/>
                        <w:sz w:val="22"/>
                      </w:rPr>
                      <w:t>39</w:t>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1760">
              <wp:simplePos x="0" y="0"/>
              <wp:positionH relativeFrom="page">
                <wp:posOffset>534416</wp:posOffset>
              </wp:positionH>
              <wp:positionV relativeFrom="page">
                <wp:posOffset>10092943</wp:posOffset>
              </wp:positionV>
              <wp:extent cx="551815" cy="16573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4.719971pt;width:43.45pt;height:13.05pt;mso-position-horizontal-relative:page;mso-position-vertical-relative:page;z-index:-25054720" type="#_x0000_t202" id="docshape99"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40</w:t>
                    </w:r>
                    <w:r>
                      <w:rPr>
                        <w:spacing w:val="-5"/>
                        <w:sz w:val="22"/>
                      </w:rPr>
                      <w:fldChar w:fldCharType="end"/>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2272">
              <wp:simplePos x="0" y="0"/>
              <wp:positionH relativeFrom="page">
                <wp:posOffset>6157721</wp:posOffset>
              </wp:positionH>
              <wp:positionV relativeFrom="page">
                <wp:posOffset>10202671</wp:posOffset>
              </wp:positionV>
              <wp:extent cx="513715" cy="165735"/>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t>41</w:t>
                          </w:r>
                        </w:p>
                      </w:txbxContent>
                    </wps:txbx>
                    <wps:bodyPr wrap="square" lIns="0" tIns="0" rIns="0" bIns="0" rtlCol="0">
                      <a:noAutofit/>
                    </wps:bodyPr>
                  </wps:wsp>
                </a:graphicData>
              </a:graphic>
            </wp:anchor>
          </w:drawing>
        </mc:Choice>
        <mc:Fallback>
          <w:pict>
            <v:shape style="position:absolute;margin-left:484.859985pt;margin-top:803.359985pt;width:40.450pt;height:13.05pt;mso-position-horizontal-relative:page;mso-position-vertical-relative:page;z-index:-25054208" type="#_x0000_t202" id="docshape100" filled="false" stroked="false">
              <v:textbox inset="0,0,0,0">
                <w:txbxContent>
                  <w:p>
                    <w:pPr>
                      <w:spacing w:line="245" w:lineRule="exact" w:before="0"/>
                      <w:ind w:left="20" w:right="0" w:firstLine="0"/>
                      <w:jc w:val="left"/>
                      <w:rPr>
                        <w:sz w:val="22"/>
                      </w:rPr>
                    </w:pPr>
                    <w:r>
                      <w:rPr>
                        <w:spacing w:val="-2"/>
                        <w:sz w:val="22"/>
                      </w:rPr>
                      <w:t>M1-3-</w:t>
                    </w:r>
                    <w:r>
                      <w:rPr>
                        <w:spacing w:val="-5"/>
                        <w:sz w:val="22"/>
                      </w:rPr>
                      <w:t>41</w:t>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2784">
              <wp:simplePos x="0" y="0"/>
              <wp:positionH relativeFrom="page">
                <wp:posOffset>534416</wp:posOffset>
              </wp:positionH>
              <wp:positionV relativeFrom="page">
                <wp:posOffset>9957307</wp:posOffset>
              </wp:positionV>
              <wp:extent cx="513715" cy="165735"/>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t>42</w:t>
                          </w:r>
                        </w:p>
                      </w:txbxContent>
                    </wps:txbx>
                    <wps:bodyPr wrap="square" lIns="0" tIns="0" rIns="0" bIns="0" rtlCol="0">
                      <a:noAutofit/>
                    </wps:bodyPr>
                  </wps:wsp>
                </a:graphicData>
              </a:graphic>
            </wp:anchor>
          </w:drawing>
        </mc:Choice>
        <mc:Fallback>
          <w:pict>
            <v:shape style="position:absolute;margin-left:42.080002pt;margin-top:784.039978pt;width:40.450pt;height:13.05pt;mso-position-horizontal-relative:page;mso-position-vertical-relative:page;z-index:-25053696" type="#_x0000_t202" id="docshape101" filled="false" stroked="false">
              <v:textbox inset="0,0,0,0">
                <w:txbxContent>
                  <w:p>
                    <w:pPr>
                      <w:spacing w:line="245" w:lineRule="exact" w:before="0"/>
                      <w:ind w:left="20" w:right="0" w:firstLine="0"/>
                      <w:jc w:val="left"/>
                      <w:rPr>
                        <w:sz w:val="22"/>
                      </w:rPr>
                    </w:pPr>
                    <w:r>
                      <w:rPr>
                        <w:spacing w:val="-2"/>
                        <w:sz w:val="22"/>
                      </w:rPr>
                      <w:t>M1-3-</w:t>
                    </w:r>
                    <w:r>
                      <w:rPr>
                        <w:spacing w:val="-5"/>
                        <w:sz w:val="22"/>
                      </w:rPr>
                      <w:t>42</w:t>
                    </w: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3296">
              <wp:simplePos x="0" y="0"/>
              <wp:positionH relativeFrom="page">
                <wp:posOffset>6156197</wp:posOffset>
              </wp:positionH>
              <wp:positionV relativeFrom="page">
                <wp:posOffset>10080752</wp:posOffset>
              </wp:positionV>
              <wp:extent cx="513715" cy="165735"/>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t>43</w:t>
                          </w:r>
                        </w:p>
                      </w:txbxContent>
                    </wps:txbx>
                    <wps:bodyPr wrap="square" lIns="0" tIns="0" rIns="0" bIns="0" rtlCol="0">
                      <a:noAutofit/>
                    </wps:bodyPr>
                  </wps:wsp>
                </a:graphicData>
              </a:graphic>
            </wp:anchor>
          </w:drawing>
        </mc:Choice>
        <mc:Fallback>
          <w:pict>
            <v:shape style="position:absolute;margin-left:484.73999pt;margin-top:793.76001pt;width:40.450pt;height:13.05pt;mso-position-horizontal-relative:page;mso-position-vertical-relative:page;z-index:-25053184" type="#_x0000_t202" id="docshape102" filled="false" stroked="false">
              <v:textbox inset="0,0,0,0">
                <w:txbxContent>
                  <w:p>
                    <w:pPr>
                      <w:spacing w:line="245" w:lineRule="exact" w:before="0"/>
                      <w:ind w:left="20" w:right="0" w:firstLine="0"/>
                      <w:jc w:val="left"/>
                      <w:rPr>
                        <w:sz w:val="22"/>
                      </w:rPr>
                    </w:pPr>
                    <w:r>
                      <w:rPr>
                        <w:spacing w:val="-2"/>
                        <w:sz w:val="22"/>
                      </w:rPr>
                      <w:t>M1-3-</w:t>
                    </w:r>
                    <w:r>
                      <w:rPr>
                        <w:spacing w:val="-5"/>
                        <w:sz w:val="22"/>
                      </w:rPr>
                      <w:t>43</w:t>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9"/>
      </w:rPr>
    </w:pPr>
    <w:r>
      <w:rPr/>
      <mc:AlternateContent>
        <mc:Choice Requires="wps">
          <w:drawing>
            <wp:anchor distT="0" distB="0" distL="0" distR="0" allowOverlap="1" layoutInCell="1" locked="0" behindDoc="1" simplePos="0" relativeHeight="478263808">
              <wp:simplePos x="0" y="0"/>
              <wp:positionH relativeFrom="page">
                <wp:posOffset>534416</wp:posOffset>
              </wp:positionH>
              <wp:positionV relativeFrom="page">
                <wp:posOffset>10108183</wp:posOffset>
              </wp:positionV>
              <wp:extent cx="551815" cy="184150"/>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551815" cy="184150"/>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46</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5.919983pt;width:43.45pt;height:14.5pt;mso-position-horizontal-relative:page;mso-position-vertical-relative:page;z-index:-25052672" type="#_x0000_t202" id="docshape103"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46</w:t>
                    </w:r>
                    <w:r>
                      <w:rPr>
                        <w:spacing w:val="-5"/>
                        <w:sz w:val="22"/>
                      </w:rPr>
                      <w:fldChar w:fldCharType="end"/>
                    </w:r>
                  </w:p>
                </w:txbxContent>
              </v:textbox>
              <w10:wrap type="none"/>
            </v:shap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4320">
              <wp:simplePos x="0" y="0"/>
              <wp:positionH relativeFrom="page">
                <wp:posOffset>6157721</wp:posOffset>
              </wp:positionH>
              <wp:positionV relativeFrom="page">
                <wp:posOffset>9899395</wp:posOffset>
              </wp:positionV>
              <wp:extent cx="513715" cy="165735"/>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t>45</w:t>
                          </w:r>
                        </w:p>
                      </w:txbxContent>
                    </wps:txbx>
                    <wps:bodyPr wrap="square" lIns="0" tIns="0" rIns="0" bIns="0" rtlCol="0">
                      <a:noAutofit/>
                    </wps:bodyPr>
                  </wps:wsp>
                </a:graphicData>
              </a:graphic>
            </wp:anchor>
          </w:drawing>
        </mc:Choice>
        <mc:Fallback>
          <w:pict>
            <v:shape style="position:absolute;margin-left:484.859985pt;margin-top:779.47998pt;width:40.450pt;height:13.05pt;mso-position-horizontal-relative:page;mso-position-vertical-relative:page;z-index:-25052160" type="#_x0000_t202" id="docshape104" filled="false" stroked="false">
              <v:textbox inset="0,0,0,0">
                <w:txbxContent>
                  <w:p>
                    <w:pPr>
                      <w:spacing w:line="245" w:lineRule="exact" w:before="0"/>
                      <w:ind w:left="20" w:right="0" w:firstLine="0"/>
                      <w:jc w:val="left"/>
                      <w:rPr>
                        <w:sz w:val="22"/>
                      </w:rPr>
                    </w:pPr>
                    <w:r>
                      <w:rPr>
                        <w:spacing w:val="-2"/>
                        <w:sz w:val="22"/>
                      </w:rPr>
                      <w:t>M1-3-</w:t>
                    </w:r>
                    <w:r>
                      <w:rPr>
                        <w:spacing w:val="-5"/>
                        <w:sz w:val="22"/>
                      </w:rPr>
                      <w:t>45</w:t>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4832">
              <wp:simplePos x="0" y="0"/>
              <wp:positionH relativeFrom="page">
                <wp:posOffset>534416</wp:posOffset>
              </wp:positionH>
              <wp:positionV relativeFrom="page">
                <wp:posOffset>10108183</wp:posOffset>
              </wp:positionV>
              <wp:extent cx="551815" cy="165735"/>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46</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5.919983pt;width:43.45pt;height:13.05pt;mso-position-horizontal-relative:page;mso-position-vertical-relative:page;z-index:-25051648" type="#_x0000_t202" id="docshape105"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46</w:t>
                    </w:r>
                    <w:r>
                      <w:rPr>
                        <w:spacing w:val="-5"/>
                        <w:sz w:val="22"/>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5344">
              <wp:simplePos x="0" y="0"/>
              <wp:positionH relativeFrom="page">
                <wp:posOffset>6156197</wp:posOffset>
              </wp:positionH>
              <wp:positionV relativeFrom="page">
                <wp:posOffset>10152379</wp:posOffset>
              </wp:positionV>
              <wp:extent cx="551815" cy="165735"/>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47</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99.399963pt;width:43.45pt;height:13.05pt;mso-position-horizontal-relative:page;mso-position-vertical-relative:page;z-index:-25051136" type="#_x0000_t202" id="docshape108"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47</w:t>
                    </w:r>
                    <w:r>
                      <w:rPr>
                        <w:spacing w:val="-5"/>
                        <w:sz w:val="22"/>
                      </w:rPr>
                      <w:fldChar w:fldCharType="end"/>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5856">
              <wp:simplePos x="0" y="0"/>
              <wp:positionH relativeFrom="page">
                <wp:posOffset>528319</wp:posOffset>
              </wp:positionH>
              <wp:positionV relativeFrom="page">
                <wp:posOffset>10169143</wp:posOffset>
              </wp:positionV>
              <wp:extent cx="551815" cy="165735"/>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48</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800.719971pt;width:43.45pt;height:13.05pt;mso-position-horizontal-relative:page;mso-position-vertical-relative:page;z-index:-25050624" type="#_x0000_t202" id="docshape109" filled="false" stroked="false">
              <v:textbox inset="0,0,0,0">
                <w:txbxContent>
                  <w:p>
                    <w:pPr>
                      <w:spacing w:line="245" w:lineRule="exact" w:before="0"/>
                      <w:ind w:left="20" w:right="0" w:firstLine="0"/>
                      <w:jc w:val="left"/>
                      <w:rPr>
                        <w:sz w:val="22"/>
                      </w:rPr>
                    </w:pPr>
                    <w:r>
                      <w:rPr>
                        <w:spacing w:val="-2"/>
                        <w:sz w:val="22"/>
                      </w:rPr>
                      <w:t>M1-3-</w:t>
                    </w:r>
                    <w:r>
                      <w:rPr>
                        <w:spacing w:val="-5"/>
                        <w:sz w:val="22"/>
                      </w:rPr>
                      <w:fldChar w:fldCharType="begin"/>
                    </w:r>
                    <w:r>
                      <w:rPr>
                        <w:spacing w:val="-5"/>
                        <w:sz w:val="22"/>
                      </w:rPr>
                      <w:instrText> PAGE </w:instrText>
                    </w:r>
                    <w:r>
                      <w:rPr>
                        <w:spacing w:val="-5"/>
                        <w:sz w:val="22"/>
                      </w:rPr>
                      <w:fldChar w:fldCharType="separate"/>
                    </w:r>
                    <w:r>
                      <w:rPr>
                        <w:spacing w:val="-5"/>
                        <w:sz w:val="22"/>
                      </w:rPr>
                      <w:t>48</w:t>
                    </w:r>
                    <w:r>
                      <w:rPr>
                        <w:spacing w:val="-5"/>
                        <w:sz w:val="22"/>
                      </w:rPr>
                      <w:fldChar w:fldCharType="end"/>
                    </w: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7"/>
      </w:rPr>
    </w:pPr>
    <w:r>
      <w:rPr/>
      <mc:AlternateContent>
        <mc:Choice Requires="wps">
          <w:drawing>
            <wp:anchor distT="0" distB="0" distL="0" distR="0" allowOverlap="1" layoutInCell="1" locked="0" behindDoc="1" simplePos="0" relativeHeight="478266368">
              <wp:simplePos x="0" y="0"/>
              <wp:positionH relativeFrom="page">
                <wp:posOffset>534416</wp:posOffset>
              </wp:positionH>
              <wp:positionV relativeFrom="page">
                <wp:posOffset>10141711</wp:posOffset>
              </wp:positionV>
              <wp:extent cx="551815" cy="165735"/>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M1-4-</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559998pt;width:43.45pt;height:13.05pt;mso-position-horizontal-relative:page;mso-position-vertical-relative:page;z-index:-25050112" type="#_x0000_t202" id="docshape118" filled="false" stroked="false">
              <v:textbox inset="0,0,0,0">
                <w:txbxContent>
                  <w:p>
                    <w:pPr>
                      <w:spacing w:line="245" w:lineRule="exact" w:before="0"/>
                      <w:ind w:left="20" w:right="0" w:firstLine="0"/>
                      <w:jc w:val="left"/>
                      <w:rPr>
                        <w:sz w:val="22"/>
                      </w:rPr>
                    </w:pPr>
                    <w:r>
                      <w:rPr>
                        <w:spacing w:val="-2"/>
                        <w:sz w:val="22"/>
                      </w:rPr>
                      <w:t>M1-4-</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6880">
              <wp:simplePos x="0" y="0"/>
              <wp:positionH relativeFrom="page">
                <wp:posOffset>6221729</wp:posOffset>
              </wp:positionH>
              <wp:positionV relativeFrom="page">
                <wp:posOffset>10143235</wp:posOffset>
              </wp:positionV>
              <wp:extent cx="482600" cy="167640"/>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482600" cy="167640"/>
                      </a:xfrm>
                      <a:prstGeom prst="rect">
                        <a:avLst/>
                      </a:prstGeom>
                    </wps:spPr>
                    <wps:txbx>
                      <w:txbxContent>
                        <w:p>
                          <w:pPr>
                            <w:spacing w:line="245" w:lineRule="exact" w:before="0"/>
                            <w:ind w:left="20" w:right="0" w:firstLine="0"/>
                            <w:jc w:val="left"/>
                            <w:rPr>
                              <w:sz w:val="22"/>
                            </w:rPr>
                          </w:pPr>
                          <w:r>
                            <w:rPr>
                              <w:spacing w:val="-2"/>
                              <w:sz w:val="22"/>
                            </w:rPr>
                            <w:t>M1-4-</w:t>
                          </w:r>
                          <w:r>
                            <w:rPr>
                              <w:spacing w:val="-10"/>
                              <w:sz w:val="22"/>
                            </w:rPr>
                            <w:fldChar w:fldCharType="begin"/>
                          </w:r>
                          <w:r>
                            <w:rPr>
                              <w:spacing w:val="-10"/>
                              <w:sz w:val="22"/>
                            </w:rPr>
                            <w:instrText> PAGE </w:instrText>
                          </w:r>
                          <w:r>
                            <w:rPr>
                              <w:spacing w:val="-10"/>
                              <w:sz w:val="22"/>
                            </w:rPr>
                            <w:fldChar w:fldCharType="separate"/>
                          </w:r>
                          <w:r>
                            <w:rPr>
                              <w:spacing w:val="-10"/>
                              <w:sz w:val="22"/>
                            </w:rPr>
                            <w:t>5</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489.899994pt;margin-top:798.679993pt;width:38pt;height:13.2pt;mso-position-horizontal-relative:page;mso-position-vertical-relative:page;z-index:-25049600" type="#_x0000_t202" id="docshape119" filled="false" stroked="false">
              <v:textbox inset="0,0,0,0">
                <w:txbxContent>
                  <w:p>
                    <w:pPr>
                      <w:spacing w:line="245" w:lineRule="exact" w:before="0"/>
                      <w:ind w:left="20" w:right="0" w:firstLine="0"/>
                      <w:jc w:val="left"/>
                      <w:rPr>
                        <w:sz w:val="22"/>
                      </w:rPr>
                    </w:pPr>
                    <w:r>
                      <w:rPr>
                        <w:spacing w:val="-2"/>
                        <w:sz w:val="22"/>
                      </w:rPr>
                      <w:t>M1-4-</w:t>
                    </w:r>
                    <w:r>
                      <w:rPr>
                        <w:spacing w:val="-10"/>
                        <w:sz w:val="22"/>
                      </w:rPr>
                      <w:fldChar w:fldCharType="begin"/>
                    </w:r>
                    <w:r>
                      <w:rPr>
                        <w:spacing w:val="-10"/>
                        <w:sz w:val="22"/>
                      </w:rPr>
                      <w:instrText> PAGE </w:instrText>
                    </w:r>
                    <w:r>
                      <w:rPr>
                        <w:spacing w:val="-10"/>
                        <w:sz w:val="22"/>
                      </w:rPr>
                      <w:fldChar w:fldCharType="separate"/>
                    </w:r>
                    <w:r>
                      <w:rPr>
                        <w:spacing w:val="-10"/>
                        <w:sz w:val="22"/>
                      </w:rPr>
                      <w:t>5</w:t>
                    </w:r>
                    <w:r>
                      <w:rPr>
                        <w:spacing w:val="-10"/>
                        <w:sz w:val="22"/>
                      </w:rPr>
                      <w:fldChar w:fldCharType="end"/>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7392">
              <wp:simplePos x="0" y="0"/>
              <wp:positionH relativeFrom="page">
                <wp:posOffset>6218682</wp:posOffset>
              </wp:positionH>
              <wp:positionV relativeFrom="page">
                <wp:posOffset>9958831</wp:posOffset>
              </wp:positionV>
              <wp:extent cx="444500" cy="165735"/>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444500" cy="165735"/>
                      </a:xfrm>
                      <a:prstGeom prst="rect">
                        <a:avLst/>
                      </a:prstGeom>
                    </wps:spPr>
                    <wps:txbx>
                      <w:txbxContent>
                        <w:p>
                          <w:pPr>
                            <w:spacing w:line="245" w:lineRule="exact" w:before="0"/>
                            <w:ind w:left="20" w:right="0" w:firstLine="0"/>
                            <w:jc w:val="left"/>
                            <w:rPr>
                              <w:sz w:val="22"/>
                            </w:rPr>
                          </w:pPr>
                          <w:r>
                            <w:rPr>
                              <w:spacing w:val="-2"/>
                              <w:sz w:val="22"/>
                            </w:rPr>
                            <w:t>M1-4-</w:t>
                          </w:r>
                          <w:r>
                            <w:rPr>
                              <w:spacing w:val="-10"/>
                              <w:sz w:val="22"/>
                            </w:rPr>
                            <w:t>7</w:t>
                          </w:r>
                        </w:p>
                      </w:txbxContent>
                    </wps:txbx>
                    <wps:bodyPr wrap="square" lIns="0" tIns="0" rIns="0" bIns="0" rtlCol="0">
                      <a:noAutofit/>
                    </wps:bodyPr>
                  </wps:wsp>
                </a:graphicData>
              </a:graphic>
            </wp:anchor>
          </w:drawing>
        </mc:Choice>
        <mc:Fallback>
          <w:pict>
            <v:shape style="position:absolute;margin-left:489.660004pt;margin-top:784.159973pt;width:35pt;height:13.05pt;mso-position-horizontal-relative:page;mso-position-vertical-relative:page;z-index:-25049088" type="#_x0000_t202" id="docshape121" filled="false" stroked="false">
              <v:textbox inset="0,0,0,0">
                <w:txbxContent>
                  <w:p>
                    <w:pPr>
                      <w:spacing w:line="245" w:lineRule="exact" w:before="0"/>
                      <w:ind w:left="20" w:right="0" w:firstLine="0"/>
                      <w:jc w:val="left"/>
                      <w:rPr>
                        <w:sz w:val="22"/>
                      </w:rPr>
                    </w:pPr>
                    <w:r>
                      <w:rPr>
                        <w:spacing w:val="-2"/>
                        <w:sz w:val="22"/>
                      </w:rPr>
                      <w:t>M1-4-</w:t>
                    </w:r>
                    <w:r>
                      <w:rPr>
                        <w:spacing w:val="-10"/>
                        <w:sz w:val="22"/>
                      </w:rPr>
                      <w:t>7</w:t>
                    </w:r>
                  </w:p>
                </w:txbxContent>
              </v:textbox>
              <w10:wrap type="none"/>
            </v:shap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7904">
              <wp:simplePos x="0" y="0"/>
              <wp:positionH relativeFrom="page">
                <wp:posOffset>534416</wp:posOffset>
              </wp:positionH>
              <wp:positionV relativeFrom="page">
                <wp:posOffset>10111231</wp:posOffset>
              </wp:positionV>
              <wp:extent cx="482600" cy="16573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482600" cy="165735"/>
                      </a:xfrm>
                      <a:prstGeom prst="rect">
                        <a:avLst/>
                      </a:prstGeom>
                    </wps:spPr>
                    <wps:txbx>
                      <w:txbxContent>
                        <w:p>
                          <w:pPr>
                            <w:spacing w:line="245" w:lineRule="exact" w:before="0"/>
                            <w:ind w:left="20" w:right="0" w:firstLine="0"/>
                            <w:jc w:val="left"/>
                            <w:rPr>
                              <w:sz w:val="22"/>
                            </w:rPr>
                          </w:pPr>
                          <w:r>
                            <w:rPr>
                              <w:spacing w:val="-2"/>
                              <w:sz w:val="22"/>
                            </w:rPr>
                            <w:t>M1-4-</w:t>
                          </w:r>
                          <w:r>
                            <w:rPr>
                              <w:spacing w:val="-10"/>
                              <w:sz w:val="22"/>
                            </w:rPr>
                            <w:fldChar w:fldCharType="begin"/>
                          </w:r>
                          <w:r>
                            <w:rPr>
                              <w:spacing w:val="-10"/>
                              <w:sz w:val="22"/>
                            </w:rPr>
                            <w:instrText> PAGE </w:instrText>
                          </w:r>
                          <w:r>
                            <w:rPr>
                              <w:spacing w:val="-10"/>
                              <w:sz w:val="22"/>
                            </w:rPr>
                            <w:fldChar w:fldCharType="separate"/>
                          </w:r>
                          <w:r>
                            <w:rPr>
                              <w:spacing w:val="-10"/>
                              <w:sz w:val="22"/>
                            </w:rPr>
                            <w:t>8</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42.080002pt;margin-top:796.159973pt;width:38pt;height:13.05pt;mso-position-horizontal-relative:page;mso-position-vertical-relative:page;z-index:-25048576" type="#_x0000_t202" id="docshape122" filled="false" stroked="false">
              <v:textbox inset="0,0,0,0">
                <w:txbxContent>
                  <w:p>
                    <w:pPr>
                      <w:spacing w:line="245" w:lineRule="exact" w:before="0"/>
                      <w:ind w:left="20" w:right="0" w:firstLine="0"/>
                      <w:jc w:val="left"/>
                      <w:rPr>
                        <w:sz w:val="22"/>
                      </w:rPr>
                    </w:pPr>
                    <w:r>
                      <w:rPr>
                        <w:spacing w:val="-2"/>
                        <w:sz w:val="22"/>
                      </w:rPr>
                      <w:t>M1-4-</w:t>
                    </w:r>
                    <w:r>
                      <w:rPr>
                        <w:spacing w:val="-10"/>
                        <w:sz w:val="22"/>
                      </w:rPr>
                      <w:fldChar w:fldCharType="begin"/>
                    </w:r>
                    <w:r>
                      <w:rPr>
                        <w:spacing w:val="-10"/>
                        <w:sz w:val="22"/>
                      </w:rPr>
                      <w:instrText> PAGE </w:instrText>
                    </w:r>
                    <w:r>
                      <w:rPr>
                        <w:spacing w:val="-10"/>
                        <w:sz w:val="22"/>
                      </w:rPr>
                      <w:fldChar w:fldCharType="separate"/>
                    </w:r>
                    <w:r>
                      <w:rPr>
                        <w:spacing w:val="-10"/>
                        <w:sz w:val="22"/>
                      </w:rPr>
                      <w:t>8</w:t>
                    </w:r>
                    <w:r>
                      <w:rPr>
                        <w:spacing w:val="-10"/>
                        <w:sz w:val="22"/>
                      </w:rPr>
                      <w:fldChar w:fldCharType="end"/>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8416">
              <wp:simplePos x="0" y="0"/>
              <wp:positionH relativeFrom="page">
                <wp:posOffset>6157721</wp:posOffset>
              </wp:positionH>
              <wp:positionV relativeFrom="page">
                <wp:posOffset>10143235</wp:posOffset>
              </wp:positionV>
              <wp:extent cx="551815" cy="165735"/>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M1-4-</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679993pt;width:43.45pt;height:13.05pt;mso-position-horizontal-relative:page;mso-position-vertical-relative:page;z-index:-25048064" type="#_x0000_t202" id="docshape123" filled="false" stroked="false">
              <v:textbox inset="0,0,0,0">
                <w:txbxContent>
                  <w:p>
                    <w:pPr>
                      <w:spacing w:line="245" w:lineRule="exact" w:before="0"/>
                      <w:ind w:left="20" w:right="0" w:firstLine="0"/>
                      <w:jc w:val="left"/>
                      <w:rPr>
                        <w:sz w:val="22"/>
                      </w:rPr>
                    </w:pPr>
                    <w:r>
                      <w:rPr>
                        <w:spacing w:val="-2"/>
                        <w:sz w:val="22"/>
                      </w:rPr>
                      <w:t>M1-4-</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8928">
              <wp:simplePos x="0" y="0"/>
              <wp:positionH relativeFrom="page">
                <wp:posOffset>534416</wp:posOffset>
              </wp:positionH>
              <wp:positionV relativeFrom="page">
                <wp:posOffset>10141711</wp:posOffset>
              </wp:positionV>
              <wp:extent cx="551815" cy="16573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M1-4-</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559998pt;width:43.45pt;height:13.05pt;mso-position-horizontal-relative:page;mso-position-vertical-relative:page;z-index:-25047552" type="#_x0000_t202" id="docshape124" filled="false" stroked="false">
              <v:textbox inset="0,0,0,0">
                <w:txbxContent>
                  <w:p>
                    <w:pPr>
                      <w:spacing w:line="245" w:lineRule="exact" w:before="0"/>
                      <w:ind w:left="20" w:right="0" w:firstLine="0"/>
                      <w:jc w:val="left"/>
                      <w:rPr>
                        <w:sz w:val="22"/>
                      </w:rPr>
                    </w:pPr>
                    <w:r>
                      <w:rPr>
                        <w:spacing w:val="-2"/>
                        <w:sz w:val="22"/>
                      </w:rPr>
                      <w:t>M1-4-</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9440">
              <wp:simplePos x="0" y="0"/>
              <wp:positionH relativeFrom="page">
                <wp:posOffset>528319</wp:posOffset>
              </wp:positionH>
              <wp:positionV relativeFrom="page">
                <wp:posOffset>10147807</wp:posOffset>
              </wp:positionV>
              <wp:extent cx="551815" cy="165735"/>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M1-5-</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799.039978pt;width:43.45pt;height:13.05pt;mso-position-horizontal-relative:page;mso-position-vertical-relative:page;z-index:-25047040" type="#_x0000_t202" id="docshape128" filled="false" stroked="false">
              <v:textbox inset="0,0,0,0">
                <w:txbxContent>
                  <w:p>
                    <w:pPr>
                      <w:spacing w:line="245" w:lineRule="exact" w:before="0"/>
                      <w:ind w:left="20" w:right="0" w:firstLine="0"/>
                      <w:jc w:val="left"/>
                      <w:rPr>
                        <w:sz w:val="22"/>
                      </w:rPr>
                    </w:pPr>
                    <w:r>
                      <w:rPr>
                        <w:spacing w:val="-2"/>
                        <w:sz w:val="22"/>
                      </w:rPr>
                      <w:t>M1-5-</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69952">
              <wp:simplePos x="0" y="0"/>
              <wp:positionH relativeFrom="page">
                <wp:posOffset>6157721</wp:posOffset>
              </wp:positionH>
              <wp:positionV relativeFrom="page">
                <wp:posOffset>10143235</wp:posOffset>
              </wp:positionV>
              <wp:extent cx="551815" cy="165735"/>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M1-5-</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679993pt;width:43.45pt;height:13.05pt;mso-position-horizontal-relative:page;mso-position-vertical-relative:page;z-index:-25046528" type="#_x0000_t202" id="docshape129" filled="false" stroked="false">
              <v:textbox inset="0,0,0,0">
                <w:txbxContent>
                  <w:p>
                    <w:pPr>
                      <w:spacing w:line="245" w:lineRule="exact" w:before="0"/>
                      <w:ind w:left="20" w:right="0" w:firstLine="0"/>
                      <w:jc w:val="left"/>
                      <w:rPr>
                        <w:sz w:val="22"/>
                      </w:rPr>
                    </w:pPr>
                    <w:r>
                      <w:rPr>
                        <w:spacing w:val="-2"/>
                        <w:sz w:val="22"/>
                      </w:rPr>
                      <w:t>M1-5-</w:t>
                    </w: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5"/>
      </w:rPr>
    </w:pPr>
    <w:r>
      <w:rPr/>
      <mc:AlternateContent>
        <mc:Choice Requires="wps">
          <w:drawing>
            <wp:anchor distT="0" distB="0" distL="0" distR="0" allowOverlap="1" layoutInCell="1" locked="0" behindDoc="1" simplePos="0" relativeHeight="478270464">
              <wp:simplePos x="0" y="0"/>
              <wp:positionH relativeFrom="page">
                <wp:posOffset>528319</wp:posOffset>
              </wp:positionH>
              <wp:positionV relativeFrom="page">
                <wp:posOffset>10100564</wp:posOffset>
              </wp:positionV>
              <wp:extent cx="551815" cy="210185"/>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551815" cy="210185"/>
                      </a:xfrm>
                      <a:prstGeom prst="rect">
                        <a:avLst/>
                      </a:prstGeom>
                    </wps:spPr>
                    <wps:txbx>
                      <w:txbxContent>
                        <w:p>
                          <w:pPr>
                            <w:spacing w:line="245" w:lineRule="exact" w:before="0"/>
                            <w:ind w:left="20" w:right="0" w:firstLine="0"/>
                            <w:jc w:val="left"/>
                            <w:rPr>
                              <w:sz w:val="22"/>
                            </w:rPr>
                          </w:pPr>
                          <w:r>
                            <w:rPr>
                              <w:spacing w:val="-2"/>
                              <w:sz w:val="22"/>
                            </w:rPr>
                            <w:t>M1-6-</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795.320007pt;width:43.45pt;height:16.55pt;mso-position-horizontal-relative:page;mso-position-vertical-relative:page;z-index:-25046016" type="#_x0000_t202" id="docshape155" filled="false" stroked="false">
              <v:textbox inset="0,0,0,0">
                <w:txbxContent>
                  <w:p>
                    <w:pPr>
                      <w:spacing w:line="245" w:lineRule="exact" w:before="0"/>
                      <w:ind w:left="20" w:right="0" w:firstLine="0"/>
                      <w:jc w:val="left"/>
                      <w:rPr>
                        <w:sz w:val="22"/>
                      </w:rPr>
                    </w:pPr>
                    <w:r>
                      <w:rPr>
                        <w:spacing w:val="-2"/>
                        <w:sz w:val="22"/>
                      </w:rPr>
                      <w:t>M1-6-</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v:textbox>
              <w10:wrap type="none"/>
            </v:shape>
          </w:pict>
        </mc:Fallback>
      </mc:AlternateContent>
    </w: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0976">
              <wp:simplePos x="0" y="0"/>
              <wp:positionH relativeFrom="page">
                <wp:posOffset>6232397</wp:posOffset>
              </wp:positionH>
              <wp:positionV relativeFrom="page">
                <wp:posOffset>10144759</wp:posOffset>
              </wp:positionV>
              <wp:extent cx="482600" cy="165735"/>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482600" cy="165735"/>
                      </a:xfrm>
                      <a:prstGeom prst="rect">
                        <a:avLst/>
                      </a:prstGeom>
                    </wps:spPr>
                    <wps:txbx>
                      <w:txbxContent>
                        <w:p>
                          <w:pPr>
                            <w:spacing w:line="245" w:lineRule="exact" w:before="0"/>
                            <w:ind w:left="20" w:right="0" w:firstLine="0"/>
                            <w:jc w:val="left"/>
                            <w:rPr>
                              <w:sz w:val="22"/>
                            </w:rPr>
                          </w:pPr>
                          <w:r>
                            <w:rPr>
                              <w:spacing w:val="-2"/>
                              <w:sz w:val="22"/>
                            </w:rPr>
                            <w:t>M1-6-</w:t>
                          </w:r>
                          <w:r>
                            <w:rPr>
                              <w:spacing w:val="-10"/>
                              <w:sz w:val="22"/>
                            </w:rPr>
                            <w:fldChar w:fldCharType="begin"/>
                          </w:r>
                          <w:r>
                            <w:rPr>
                              <w:spacing w:val="-10"/>
                              <w:sz w:val="22"/>
                            </w:rPr>
                            <w:instrText> PAGE </w:instrText>
                          </w:r>
                          <w:r>
                            <w:rPr>
                              <w:spacing w:val="-10"/>
                              <w:sz w:val="22"/>
                            </w:rPr>
                            <w:fldChar w:fldCharType="separate"/>
                          </w:r>
                          <w:r>
                            <w:rPr>
                              <w:spacing w:val="-10"/>
                              <w:sz w:val="22"/>
                            </w:rPr>
                            <w:t>3</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490.73999pt;margin-top:798.799988pt;width:38pt;height:13.05pt;mso-position-horizontal-relative:page;mso-position-vertical-relative:page;z-index:-25045504" type="#_x0000_t202" id="docshape156" filled="false" stroked="false">
              <v:textbox inset="0,0,0,0">
                <w:txbxContent>
                  <w:p>
                    <w:pPr>
                      <w:spacing w:line="245" w:lineRule="exact" w:before="0"/>
                      <w:ind w:left="20" w:right="0" w:firstLine="0"/>
                      <w:jc w:val="left"/>
                      <w:rPr>
                        <w:sz w:val="22"/>
                      </w:rPr>
                    </w:pPr>
                    <w:r>
                      <w:rPr>
                        <w:spacing w:val="-2"/>
                        <w:sz w:val="22"/>
                      </w:rPr>
                      <w:t>M1-6-</w:t>
                    </w:r>
                    <w:r>
                      <w:rPr>
                        <w:spacing w:val="-10"/>
                        <w:sz w:val="22"/>
                      </w:rPr>
                      <w:fldChar w:fldCharType="begin"/>
                    </w:r>
                    <w:r>
                      <w:rPr>
                        <w:spacing w:val="-10"/>
                        <w:sz w:val="22"/>
                      </w:rPr>
                      <w:instrText> PAGE </w:instrText>
                    </w:r>
                    <w:r>
                      <w:rPr>
                        <w:spacing w:val="-10"/>
                        <w:sz w:val="22"/>
                      </w:rPr>
                      <w:fldChar w:fldCharType="separate"/>
                    </w:r>
                    <w:r>
                      <w:rPr>
                        <w:spacing w:val="-10"/>
                        <w:sz w:val="22"/>
                      </w:rPr>
                      <w:t>3</w:t>
                    </w:r>
                    <w:r>
                      <w:rPr>
                        <w:spacing w:val="-10"/>
                        <w:sz w:val="22"/>
                      </w:rPr>
                      <w:fldChar w:fldCharType="end"/>
                    </w:r>
                  </w:p>
                </w:txbxContent>
              </v:textbox>
              <w10:wrap type="none"/>
            </v:shape>
          </w:pict>
        </mc:Fallback>
      </mc:AlternateContent>
    </w: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1488">
              <wp:simplePos x="0" y="0"/>
              <wp:positionH relativeFrom="page">
                <wp:posOffset>6156197</wp:posOffset>
              </wp:positionH>
              <wp:positionV relativeFrom="page">
                <wp:posOffset>9964927</wp:posOffset>
              </wp:positionV>
              <wp:extent cx="513715" cy="165735"/>
              <wp:effectExtent l="0" t="0" r="0" b="0"/>
              <wp:wrapNone/>
              <wp:docPr id="199" name="Textbox 199"/>
              <wp:cNvGraphicFramePr>
                <a:graphicFrameLocks/>
              </wp:cNvGraphicFramePr>
              <a:graphic>
                <a:graphicData uri="http://schemas.microsoft.com/office/word/2010/wordprocessingShape">
                  <wps:wsp>
                    <wps:cNvPr id="199" name="Textbox 199"/>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M1-6-</w:t>
                          </w:r>
                          <w:r>
                            <w:rPr>
                              <w:spacing w:val="-5"/>
                              <w:sz w:val="22"/>
                            </w:rPr>
                            <w:t>11</w:t>
                          </w:r>
                        </w:p>
                      </w:txbxContent>
                    </wps:txbx>
                    <wps:bodyPr wrap="square" lIns="0" tIns="0" rIns="0" bIns="0" rtlCol="0">
                      <a:noAutofit/>
                    </wps:bodyPr>
                  </wps:wsp>
                </a:graphicData>
              </a:graphic>
            </wp:anchor>
          </w:drawing>
        </mc:Choice>
        <mc:Fallback>
          <w:pict>
            <v:shape style="position:absolute;margin-left:484.73999pt;margin-top:784.639954pt;width:40.450pt;height:13.05pt;mso-position-horizontal-relative:page;mso-position-vertical-relative:page;z-index:-25044992" type="#_x0000_t202" id="docshape166" filled="false" stroked="false">
              <v:textbox inset="0,0,0,0">
                <w:txbxContent>
                  <w:p>
                    <w:pPr>
                      <w:spacing w:line="245" w:lineRule="exact" w:before="0"/>
                      <w:ind w:left="20" w:right="0" w:firstLine="0"/>
                      <w:jc w:val="left"/>
                      <w:rPr>
                        <w:sz w:val="22"/>
                      </w:rPr>
                    </w:pPr>
                    <w:r>
                      <w:rPr>
                        <w:spacing w:val="-2"/>
                        <w:sz w:val="22"/>
                      </w:rPr>
                      <w:t>M1-6-</w:t>
                    </w:r>
                    <w:r>
                      <w:rPr>
                        <w:spacing w:val="-5"/>
                        <w:sz w:val="22"/>
                      </w:rPr>
                      <w:t>11</w:t>
                    </w:r>
                  </w:p>
                </w:txbxContent>
              </v:textbox>
              <w10:wrap type="none"/>
            </v:shape>
          </w:pict>
        </mc:Fallback>
      </mc:AlternateContent>
    </w: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2000">
              <wp:simplePos x="0" y="0"/>
              <wp:positionH relativeFrom="page">
                <wp:posOffset>528319</wp:posOffset>
              </wp:positionH>
              <wp:positionV relativeFrom="page">
                <wp:posOffset>10100564</wp:posOffset>
              </wp:positionV>
              <wp:extent cx="551815" cy="165735"/>
              <wp:effectExtent l="0" t="0" r="0" b="0"/>
              <wp:wrapNone/>
              <wp:docPr id="200" name="Textbox 200"/>
              <wp:cNvGraphicFramePr>
                <a:graphicFrameLocks/>
              </wp:cNvGraphicFramePr>
              <a:graphic>
                <a:graphicData uri="http://schemas.microsoft.com/office/word/2010/wordprocessingShape">
                  <wps:wsp>
                    <wps:cNvPr id="200" name="Textbox 200"/>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M1-6-</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795.320007pt;width:43.45pt;height:13.05pt;mso-position-horizontal-relative:page;mso-position-vertical-relative:page;z-index:-25044480" type="#_x0000_t202" id="docshape167" filled="false" stroked="false">
              <v:textbox inset="0,0,0,0">
                <w:txbxContent>
                  <w:p>
                    <w:pPr>
                      <w:spacing w:line="245" w:lineRule="exact" w:before="0"/>
                      <w:ind w:left="20" w:right="0" w:firstLine="0"/>
                      <w:jc w:val="left"/>
                      <w:rPr>
                        <w:sz w:val="22"/>
                      </w:rPr>
                    </w:pPr>
                    <w:r>
                      <w:rPr>
                        <w:spacing w:val="-2"/>
                        <w:sz w:val="22"/>
                      </w:rPr>
                      <w:t>M1-6-</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v:textbox>
              <w10:wrap type="none"/>
            </v:shape>
          </w:pict>
        </mc:Fallback>
      </mc:AlternateContent>
    </w: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3"/>
      </w:rPr>
    </w:pPr>
    <w:r>
      <w:rPr/>
      <mc:AlternateContent>
        <mc:Choice Requires="wps">
          <w:drawing>
            <wp:anchor distT="0" distB="0" distL="0" distR="0" allowOverlap="1" layoutInCell="1" locked="0" behindDoc="1" simplePos="0" relativeHeight="478272512">
              <wp:simplePos x="0" y="0"/>
              <wp:positionH relativeFrom="page">
                <wp:posOffset>6156197</wp:posOffset>
              </wp:positionH>
              <wp:positionV relativeFrom="page">
                <wp:posOffset>10131043</wp:posOffset>
              </wp:positionV>
              <wp:extent cx="551815" cy="225425"/>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551815" cy="225425"/>
                      </a:xfrm>
                      <a:prstGeom prst="rect">
                        <a:avLst/>
                      </a:prstGeom>
                    </wps:spPr>
                    <wps:txbx>
                      <w:txbxContent>
                        <w:p>
                          <w:pPr>
                            <w:spacing w:line="245" w:lineRule="exact" w:before="0"/>
                            <w:ind w:left="20" w:right="0" w:firstLine="0"/>
                            <w:jc w:val="left"/>
                            <w:rPr>
                              <w:sz w:val="22"/>
                            </w:rPr>
                          </w:pPr>
                          <w:r>
                            <w:rPr>
                              <w:spacing w:val="-2"/>
                              <w:sz w:val="22"/>
                            </w:rPr>
                            <w:t>M1-6-</w:t>
                          </w:r>
                          <w:r>
                            <w:rPr>
                              <w:spacing w:val="-5"/>
                              <w:sz w:val="22"/>
                            </w:rPr>
                            <w:fldChar w:fldCharType="begin"/>
                          </w:r>
                          <w:r>
                            <w:rPr>
                              <w:spacing w:val="-5"/>
                              <w:sz w:val="22"/>
                            </w:rPr>
                            <w:instrText> PAGE </w:instrText>
                          </w:r>
                          <w:r>
                            <w:rPr>
                              <w:spacing w:val="-5"/>
                              <w:sz w:val="22"/>
                            </w:rPr>
                            <w:fldChar w:fldCharType="separate"/>
                          </w:r>
                          <w:r>
                            <w:rPr>
                              <w:spacing w:val="-5"/>
                              <w:sz w:val="22"/>
                            </w:rPr>
                            <w:t>15</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97.719971pt;width:43.45pt;height:17.75pt;mso-position-horizontal-relative:page;mso-position-vertical-relative:page;z-index:-25043968" type="#_x0000_t202" id="docshape173" filled="false" stroked="false">
              <v:textbox inset="0,0,0,0">
                <w:txbxContent>
                  <w:p>
                    <w:pPr>
                      <w:spacing w:line="245" w:lineRule="exact" w:before="0"/>
                      <w:ind w:left="20" w:right="0" w:firstLine="0"/>
                      <w:jc w:val="left"/>
                      <w:rPr>
                        <w:sz w:val="22"/>
                      </w:rPr>
                    </w:pPr>
                    <w:r>
                      <w:rPr>
                        <w:spacing w:val="-2"/>
                        <w:sz w:val="22"/>
                      </w:rPr>
                      <w:t>M1-6-</w:t>
                    </w:r>
                    <w:r>
                      <w:rPr>
                        <w:spacing w:val="-5"/>
                        <w:sz w:val="22"/>
                      </w:rPr>
                      <w:fldChar w:fldCharType="begin"/>
                    </w:r>
                    <w:r>
                      <w:rPr>
                        <w:spacing w:val="-5"/>
                        <w:sz w:val="22"/>
                      </w:rPr>
                      <w:instrText> PAGE </w:instrText>
                    </w:r>
                    <w:r>
                      <w:rPr>
                        <w:spacing w:val="-5"/>
                        <w:sz w:val="22"/>
                      </w:rPr>
                      <w:fldChar w:fldCharType="separate"/>
                    </w:r>
                    <w:r>
                      <w:rPr>
                        <w:spacing w:val="-5"/>
                        <w:sz w:val="22"/>
                      </w:rPr>
                      <w:t>15</w:t>
                    </w:r>
                    <w:r>
                      <w:rPr>
                        <w:spacing w:val="-5"/>
                        <w:sz w:val="22"/>
                      </w:rPr>
                      <w:fldChar w:fldCharType="end"/>
                    </w:r>
                  </w:p>
                </w:txbxContent>
              </v:textbox>
              <w10:wrap type="none"/>
            </v:shape>
          </w:pict>
        </mc:Fallback>
      </mc:AlternateContent>
    </w: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3024">
              <wp:simplePos x="0" y="0"/>
              <wp:positionH relativeFrom="page">
                <wp:posOffset>534416</wp:posOffset>
              </wp:positionH>
              <wp:positionV relativeFrom="page">
                <wp:posOffset>10144759</wp:posOffset>
              </wp:positionV>
              <wp:extent cx="551815" cy="165735"/>
              <wp:effectExtent l="0" t="0" r="0" b="0"/>
              <wp:wrapNone/>
              <wp:docPr id="208" name="Textbox 208"/>
              <wp:cNvGraphicFramePr>
                <a:graphicFrameLocks/>
              </wp:cNvGraphicFramePr>
              <a:graphic>
                <a:graphicData uri="http://schemas.microsoft.com/office/word/2010/wordprocessingShape">
                  <wps:wsp>
                    <wps:cNvPr id="208" name="Textbox 208"/>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M1-6-</w:t>
                          </w:r>
                          <w:r>
                            <w:rPr>
                              <w:spacing w:val="-5"/>
                              <w:sz w:val="22"/>
                            </w:rPr>
                            <w:fldChar w:fldCharType="begin"/>
                          </w:r>
                          <w:r>
                            <w:rPr>
                              <w:spacing w:val="-5"/>
                              <w:sz w:val="22"/>
                            </w:rPr>
                            <w:instrText> PAGE </w:instrText>
                          </w:r>
                          <w:r>
                            <w:rPr>
                              <w:spacing w:val="-5"/>
                              <w:sz w:val="22"/>
                            </w:rPr>
                            <w:fldChar w:fldCharType="separate"/>
                          </w:r>
                          <w:r>
                            <w:rPr>
                              <w:spacing w:val="-5"/>
                              <w:sz w:val="22"/>
                            </w:rPr>
                            <w:t>14</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799988pt;width:43.45pt;height:13.05pt;mso-position-horizontal-relative:page;mso-position-vertical-relative:page;z-index:-25043456" type="#_x0000_t202" id="docshape174" filled="false" stroked="false">
              <v:textbox inset="0,0,0,0">
                <w:txbxContent>
                  <w:p>
                    <w:pPr>
                      <w:spacing w:line="245" w:lineRule="exact" w:before="0"/>
                      <w:ind w:left="20" w:right="0" w:firstLine="0"/>
                      <w:jc w:val="left"/>
                      <w:rPr>
                        <w:sz w:val="22"/>
                      </w:rPr>
                    </w:pPr>
                    <w:r>
                      <w:rPr>
                        <w:spacing w:val="-2"/>
                        <w:sz w:val="22"/>
                      </w:rPr>
                      <w:t>M1-6-</w:t>
                    </w:r>
                    <w:r>
                      <w:rPr>
                        <w:spacing w:val="-5"/>
                        <w:sz w:val="22"/>
                      </w:rPr>
                      <w:fldChar w:fldCharType="begin"/>
                    </w:r>
                    <w:r>
                      <w:rPr>
                        <w:spacing w:val="-5"/>
                        <w:sz w:val="22"/>
                      </w:rPr>
                      <w:instrText> PAGE </w:instrText>
                    </w:r>
                    <w:r>
                      <w:rPr>
                        <w:spacing w:val="-5"/>
                        <w:sz w:val="22"/>
                      </w:rPr>
                      <w:fldChar w:fldCharType="separate"/>
                    </w:r>
                    <w:r>
                      <w:rPr>
                        <w:spacing w:val="-5"/>
                        <w:sz w:val="22"/>
                      </w:rPr>
                      <w:t>14</w:t>
                    </w:r>
                    <w:r>
                      <w:rPr>
                        <w:spacing w:val="-5"/>
                        <w:sz w:val="22"/>
                      </w:rPr>
                      <w:fldChar w:fldCharType="end"/>
                    </w:r>
                  </w:p>
                </w:txbxContent>
              </v:textbox>
              <w10:wrap type="none"/>
            </v:shape>
          </w:pict>
        </mc:Fallback>
      </mc:AlternateContent>
    </w: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3536">
              <wp:simplePos x="0" y="0"/>
              <wp:positionH relativeFrom="page">
                <wp:posOffset>528319</wp:posOffset>
              </wp:positionH>
              <wp:positionV relativeFrom="page">
                <wp:posOffset>10143235</wp:posOffset>
              </wp:positionV>
              <wp:extent cx="551815" cy="165735"/>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M1-7-</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798.679993pt;width:43.45pt;height:13.05pt;mso-position-horizontal-relative:page;mso-position-vertical-relative:page;z-index:-25042944" type="#_x0000_t202" id="docshape188" filled="false" stroked="false">
              <v:textbox inset="0,0,0,0">
                <w:txbxContent>
                  <w:p>
                    <w:pPr>
                      <w:spacing w:line="245" w:lineRule="exact" w:before="0"/>
                      <w:ind w:left="20" w:right="0" w:firstLine="0"/>
                      <w:jc w:val="left"/>
                      <w:rPr>
                        <w:sz w:val="22"/>
                      </w:rPr>
                    </w:pPr>
                    <w:r>
                      <w:rPr>
                        <w:spacing w:val="-2"/>
                        <w:sz w:val="22"/>
                      </w:rPr>
                      <w:t>M1-7-</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4048">
              <wp:simplePos x="0" y="0"/>
              <wp:positionH relativeFrom="page">
                <wp:posOffset>6156197</wp:posOffset>
              </wp:positionH>
              <wp:positionV relativeFrom="page">
                <wp:posOffset>10127995</wp:posOffset>
              </wp:positionV>
              <wp:extent cx="551815" cy="180975"/>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551815" cy="180975"/>
                      </a:xfrm>
                      <a:prstGeom prst="rect">
                        <a:avLst/>
                      </a:prstGeom>
                    </wps:spPr>
                    <wps:txbx>
                      <w:txbxContent>
                        <w:p>
                          <w:pPr>
                            <w:spacing w:line="245" w:lineRule="exact" w:before="0"/>
                            <w:ind w:left="20" w:right="0" w:firstLine="0"/>
                            <w:jc w:val="left"/>
                            <w:rPr>
                              <w:sz w:val="22"/>
                            </w:rPr>
                          </w:pPr>
                          <w:r>
                            <w:rPr>
                              <w:spacing w:val="-2"/>
                              <w:sz w:val="22"/>
                            </w:rPr>
                            <w:t>M1-7-</w:t>
                          </w:r>
                          <w:r>
                            <w:rPr>
                              <w:spacing w:val="-5"/>
                              <w:sz w:val="22"/>
                            </w:rPr>
                            <w:fldChar w:fldCharType="begin"/>
                          </w:r>
                          <w:r>
                            <w:rPr>
                              <w:spacing w:val="-5"/>
                              <w:sz w:val="22"/>
                            </w:rPr>
                            <w:instrText> PAGE </w:instrText>
                          </w:r>
                          <w:r>
                            <w:rPr>
                              <w:spacing w:val="-5"/>
                              <w:sz w:val="22"/>
                            </w:rPr>
                            <w:fldChar w:fldCharType="separate"/>
                          </w:r>
                          <w:r>
                            <w:rPr>
                              <w:spacing w:val="-5"/>
                              <w:sz w:val="22"/>
                            </w:rPr>
                            <w:t>31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97.47998pt;width:43.45pt;height:14.25pt;mso-position-horizontal-relative:page;mso-position-vertical-relative:page;z-index:-25042432" type="#_x0000_t202" id="docshape189" filled="false" stroked="false">
              <v:textbox inset="0,0,0,0">
                <w:txbxContent>
                  <w:p>
                    <w:pPr>
                      <w:spacing w:line="245" w:lineRule="exact" w:before="0"/>
                      <w:ind w:left="20" w:right="0" w:firstLine="0"/>
                      <w:jc w:val="left"/>
                      <w:rPr>
                        <w:sz w:val="22"/>
                      </w:rPr>
                    </w:pPr>
                    <w:r>
                      <w:rPr>
                        <w:spacing w:val="-2"/>
                        <w:sz w:val="22"/>
                      </w:rPr>
                      <w:t>M1-7-</w:t>
                    </w:r>
                    <w:r>
                      <w:rPr>
                        <w:spacing w:val="-5"/>
                        <w:sz w:val="22"/>
                      </w:rPr>
                      <w:fldChar w:fldCharType="begin"/>
                    </w:r>
                    <w:r>
                      <w:rPr>
                        <w:spacing w:val="-5"/>
                        <w:sz w:val="22"/>
                      </w:rPr>
                      <w:instrText> PAGE </w:instrText>
                    </w:r>
                    <w:r>
                      <w:rPr>
                        <w:spacing w:val="-5"/>
                        <w:sz w:val="22"/>
                      </w:rPr>
                      <w:fldChar w:fldCharType="separate"/>
                    </w:r>
                    <w:r>
                      <w:rPr>
                        <w:spacing w:val="-5"/>
                        <w:sz w:val="22"/>
                      </w:rPr>
                      <w:t>31</w:t>
                    </w:r>
                    <w:r>
                      <w:rPr>
                        <w:spacing w:val="-5"/>
                        <w:sz w:val="22"/>
                      </w:rPr>
                      <w:fldChar w:fldCharType="end"/>
                    </w:r>
                  </w:p>
                </w:txbxContent>
              </v:textbox>
              <w10:wrap type="none"/>
            </v:shape>
          </w:pict>
        </mc:Fallback>
      </mc:AlternateContent>
    </w: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4560">
              <wp:simplePos x="0" y="0"/>
              <wp:positionH relativeFrom="page">
                <wp:posOffset>528319</wp:posOffset>
              </wp:positionH>
              <wp:positionV relativeFrom="page">
                <wp:posOffset>10048747</wp:posOffset>
              </wp:positionV>
              <wp:extent cx="513715" cy="165735"/>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M1-7-</w:t>
                          </w:r>
                          <w:r>
                            <w:rPr>
                              <w:spacing w:val="-5"/>
                              <w:sz w:val="22"/>
                            </w:rPr>
                            <w:t>20</w:t>
                          </w:r>
                        </w:p>
                      </w:txbxContent>
                    </wps:txbx>
                    <wps:bodyPr wrap="square" lIns="0" tIns="0" rIns="0" bIns="0" rtlCol="0">
                      <a:noAutofit/>
                    </wps:bodyPr>
                  </wps:wsp>
                </a:graphicData>
              </a:graphic>
            </wp:anchor>
          </w:drawing>
        </mc:Choice>
        <mc:Fallback>
          <w:pict>
            <v:shape style="position:absolute;margin-left:41.599998pt;margin-top:791.23999pt;width:40.450pt;height:13.05pt;mso-position-horizontal-relative:page;mso-position-vertical-relative:page;z-index:-25041920" type="#_x0000_t202" id="docshape191" filled="false" stroked="false">
              <v:textbox inset="0,0,0,0">
                <w:txbxContent>
                  <w:p>
                    <w:pPr>
                      <w:spacing w:line="245" w:lineRule="exact" w:before="0"/>
                      <w:ind w:left="20" w:right="0" w:firstLine="0"/>
                      <w:jc w:val="left"/>
                      <w:rPr>
                        <w:sz w:val="22"/>
                      </w:rPr>
                    </w:pPr>
                    <w:r>
                      <w:rPr>
                        <w:spacing w:val="-2"/>
                        <w:sz w:val="22"/>
                      </w:rPr>
                      <w:t>M1-7-</w:t>
                    </w:r>
                    <w:r>
                      <w:rPr>
                        <w:spacing w:val="-5"/>
                        <w:sz w:val="22"/>
                      </w:rPr>
                      <w:t>20</w:t>
                    </w:r>
                  </w:p>
                </w:txbxContent>
              </v:textbox>
              <w10:wrap type="none"/>
            </v:shape>
          </w:pict>
        </mc:Fallback>
      </mc:AlternateContent>
    </w: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5072">
              <wp:simplePos x="0" y="0"/>
              <wp:positionH relativeFrom="page">
                <wp:posOffset>6157721</wp:posOffset>
              </wp:positionH>
              <wp:positionV relativeFrom="page">
                <wp:posOffset>10192003</wp:posOffset>
              </wp:positionV>
              <wp:extent cx="551815" cy="165735"/>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M1-7-</w:t>
                          </w:r>
                          <w:r>
                            <w:rPr>
                              <w:spacing w:val="-5"/>
                              <w:sz w:val="22"/>
                            </w:rPr>
                            <w:fldChar w:fldCharType="begin"/>
                          </w:r>
                          <w:r>
                            <w:rPr>
                              <w:spacing w:val="-5"/>
                              <w:sz w:val="22"/>
                            </w:rPr>
                            <w:instrText> PAGE </w:instrText>
                          </w:r>
                          <w:r>
                            <w:rPr>
                              <w:spacing w:val="-5"/>
                              <w:sz w:val="22"/>
                            </w:rPr>
                            <w:fldChar w:fldCharType="separate"/>
                          </w:r>
                          <w:r>
                            <w:rPr>
                              <w:spacing w:val="-5"/>
                              <w:sz w:val="22"/>
                            </w:rPr>
                            <w:t>21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802.519958pt;width:43.45pt;height:13.05pt;mso-position-horizontal-relative:page;mso-position-vertical-relative:page;z-index:-25041408" type="#_x0000_t202" id="docshape192" filled="false" stroked="false">
              <v:textbox inset="0,0,0,0">
                <w:txbxContent>
                  <w:p>
                    <w:pPr>
                      <w:spacing w:line="245" w:lineRule="exact" w:before="0"/>
                      <w:ind w:left="20" w:right="0" w:firstLine="0"/>
                      <w:jc w:val="left"/>
                      <w:rPr>
                        <w:sz w:val="22"/>
                      </w:rPr>
                    </w:pPr>
                    <w:r>
                      <w:rPr>
                        <w:spacing w:val="-2"/>
                        <w:sz w:val="22"/>
                      </w:rPr>
                      <w:t>M1-7-</w:t>
                    </w:r>
                    <w:r>
                      <w:rPr>
                        <w:spacing w:val="-5"/>
                        <w:sz w:val="22"/>
                      </w:rPr>
                      <w:fldChar w:fldCharType="begin"/>
                    </w:r>
                    <w:r>
                      <w:rPr>
                        <w:spacing w:val="-5"/>
                        <w:sz w:val="22"/>
                      </w:rPr>
                      <w:instrText> PAGE </w:instrText>
                    </w:r>
                    <w:r>
                      <w:rPr>
                        <w:spacing w:val="-5"/>
                        <w:sz w:val="22"/>
                      </w:rPr>
                      <w:fldChar w:fldCharType="separate"/>
                    </w:r>
                    <w:r>
                      <w:rPr>
                        <w:spacing w:val="-5"/>
                        <w:sz w:val="22"/>
                      </w:rPr>
                      <w:t>21</w:t>
                    </w:r>
                    <w:r>
                      <w:rPr>
                        <w:spacing w:val="-5"/>
                        <w:sz w:val="22"/>
                      </w:rPr>
                      <w:fldChar w:fldCharType="end"/>
                    </w:r>
                  </w:p>
                </w:txbxContent>
              </v:textbox>
              <w10:wrap type="none"/>
            </v:shape>
          </w:pict>
        </mc:Fallback>
      </mc:AlternateContent>
    </w: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8"/>
      </w:rPr>
    </w:pPr>
    <w:r>
      <w:rPr/>
      <mc:AlternateContent>
        <mc:Choice Requires="wps">
          <w:drawing>
            <wp:anchor distT="0" distB="0" distL="0" distR="0" allowOverlap="1" layoutInCell="1" locked="0" behindDoc="1" simplePos="0" relativeHeight="478275584">
              <wp:simplePos x="0" y="0"/>
              <wp:positionH relativeFrom="page">
                <wp:posOffset>528319</wp:posOffset>
              </wp:positionH>
              <wp:positionV relativeFrom="page">
                <wp:posOffset>10118852</wp:posOffset>
              </wp:positionV>
              <wp:extent cx="551815" cy="19050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551815" cy="190500"/>
                      </a:xfrm>
                      <a:prstGeom prst="rect">
                        <a:avLst/>
                      </a:prstGeom>
                    </wps:spPr>
                    <wps:txbx>
                      <w:txbxContent>
                        <w:p>
                          <w:pPr>
                            <w:spacing w:line="245" w:lineRule="exact" w:before="0"/>
                            <w:ind w:left="20" w:right="0" w:firstLine="0"/>
                            <w:jc w:val="left"/>
                            <w:rPr>
                              <w:sz w:val="22"/>
                            </w:rPr>
                          </w:pPr>
                          <w:r>
                            <w:rPr>
                              <w:spacing w:val="-2"/>
                              <w:sz w:val="22"/>
                            </w:rPr>
                            <w:t>M1-7-</w:t>
                          </w:r>
                          <w:r>
                            <w:rPr>
                              <w:spacing w:val="-5"/>
                              <w:sz w:val="22"/>
                            </w:rPr>
                            <w:fldChar w:fldCharType="begin"/>
                          </w:r>
                          <w:r>
                            <w:rPr>
                              <w:spacing w:val="-5"/>
                              <w:sz w:val="22"/>
                            </w:rPr>
                            <w:instrText> PAGE </w:instrText>
                          </w:r>
                          <w:r>
                            <w:rPr>
                              <w:spacing w:val="-5"/>
                              <w:sz w:val="22"/>
                            </w:rPr>
                            <w:fldChar w:fldCharType="separate"/>
                          </w:r>
                          <w:r>
                            <w:rPr>
                              <w:spacing w:val="-5"/>
                              <w:sz w:val="22"/>
                            </w:rPr>
                            <w:t>34</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796.76001pt;width:43.45pt;height:15pt;mso-position-horizontal-relative:page;mso-position-vertical-relative:page;z-index:-25040896" type="#_x0000_t202" id="docshape193" filled="false" stroked="false">
              <v:textbox inset="0,0,0,0">
                <w:txbxContent>
                  <w:p>
                    <w:pPr>
                      <w:spacing w:line="245" w:lineRule="exact" w:before="0"/>
                      <w:ind w:left="20" w:right="0" w:firstLine="0"/>
                      <w:jc w:val="left"/>
                      <w:rPr>
                        <w:sz w:val="22"/>
                      </w:rPr>
                    </w:pPr>
                    <w:r>
                      <w:rPr>
                        <w:spacing w:val="-2"/>
                        <w:sz w:val="22"/>
                      </w:rPr>
                      <w:t>M1-7-</w:t>
                    </w:r>
                    <w:r>
                      <w:rPr>
                        <w:spacing w:val="-5"/>
                        <w:sz w:val="22"/>
                      </w:rPr>
                      <w:fldChar w:fldCharType="begin"/>
                    </w:r>
                    <w:r>
                      <w:rPr>
                        <w:spacing w:val="-5"/>
                        <w:sz w:val="22"/>
                      </w:rPr>
                      <w:instrText> PAGE </w:instrText>
                    </w:r>
                    <w:r>
                      <w:rPr>
                        <w:spacing w:val="-5"/>
                        <w:sz w:val="22"/>
                      </w:rPr>
                      <w:fldChar w:fldCharType="separate"/>
                    </w:r>
                    <w:r>
                      <w:rPr>
                        <w:spacing w:val="-5"/>
                        <w:sz w:val="22"/>
                      </w:rPr>
                      <w:t>34</w:t>
                    </w:r>
                    <w:r>
                      <w:rPr>
                        <w:spacing w:val="-5"/>
                        <w:sz w:val="22"/>
                      </w:rPr>
                      <w:fldChar w:fldCharType="end"/>
                    </w:r>
                  </w:p>
                </w:txbxContent>
              </v:textbox>
              <w10:wrap type="none"/>
            </v:shape>
          </w:pict>
        </mc:Fallback>
      </mc:AlternateContent>
    </w: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6096">
              <wp:simplePos x="0" y="0"/>
              <wp:positionH relativeFrom="page">
                <wp:posOffset>6156197</wp:posOffset>
              </wp:positionH>
              <wp:positionV relativeFrom="page">
                <wp:posOffset>10138664</wp:posOffset>
              </wp:positionV>
              <wp:extent cx="551815" cy="165735"/>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M1-7-</w:t>
                          </w:r>
                          <w:r>
                            <w:rPr>
                              <w:spacing w:val="-5"/>
                              <w:sz w:val="22"/>
                            </w:rPr>
                            <w:fldChar w:fldCharType="begin"/>
                          </w:r>
                          <w:r>
                            <w:rPr>
                              <w:spacing w:val="-5"/>
                              <w:sz w:val="22"/>
                            </w:rPr>
                            <w:instrText> PAGE </w:instrText>
                          </w:r>
                          <w:r>
                            <w:rPr>
                              <w:spacing w:val="-5"/>
                              <w:sz w:val="22"/>
                            </w:rPr>
                            <w:fldChar w:fldCharType="separate"/>
                          </w:r>
                          <w:r>
                            <w:rPr>
                              <w:spacing w:val="-5"/>
                              <w:sz w:val="22"/>
                            </w:rPr>
                            <w:t>23</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98.320007pt;width:43.45pt;height:13.05pt;mso-position-horizontal-relative:page;mso-position-vertical-relative:page;z-index:-25040384" type="#_x0000_t202" id="docshape194" filled="false" stroked="false">
              <v:textbox inset="0,0,0,0">
                <w:txbxContent>
                  <w:p>
                    <w:pPr>
                      <w:spacing w:line="245" w:lineRule="exact" w:before="0"/>
                      <w:ind w:left="20" w:right="0" w:firstLine="0"/>
                      <w:jc w:val="left"/>
                      <w:rPr>
                        <w:sz w:val="22"/>
                      </w:rPr>
                    </w:pPr>
                    <w:r>
                      <w:rPr>
                        <w:spacing w:val="-2"/>
                        <w:sz w:val="22"/>
                      </w:rPr>
                      <w:t>M1-7-</w:t>
                    </w:r>
                    <w:r>
                      <w:rPr>
                        <w:spacing w:val="-5"/>
                        <w:sz w:val="22"/>
                      </w:rPr>
                      <w:fldChar w:fldCharType="begin"/>
                    </w:r>
                    <w:r>
                      <w:rPr>
                        <w:spacing w:val="-5"/>
                        <w:sz w:val="22"/>
                      </w:rPr>
                      <w:instrText> PAGE </w:instrText>
                    </w:r>
                    <w:r>
                      <w:rPr>
                        <w:spacing w:val="-5"/>
                        <w:sz w:val="22"/>
                      </w:rPr>
                      <w:fldChar w:fldCharType="separate"/>
                    </w:r>
                    <w:r>
                      <w:rPr>
                        <w:spacing w:val="-5"/>
                        <w:sz w:val="22"/>
                      </w:rPr>
                      <w:t>23</w:t>
                    </w:r>
                    <w:r>
                      <w:rPr>
                        <w:spacing w:val="-5"/>
                        <w:sz w:val="22"/>
                      </w:rPr>
                      <w:fldChar w:fldCharType="end"/>
                    </w:r>
                  </w:p>
                </w:txbxContent>
              </v:textbox>
              <w10:wrap type="none"/>
            </v:shape>
          </w:pict>
        </mc:Fallback>
      </mc:AlternateContent>
    </w: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6608">
              <wp:simplePos x="0" y="0"/>
              <wp:positionH relativeFrom="page">
                <wp:posOffset>528319</wp:posOffset>
              </wp:positionH>
              <wp:positionV relativeFrom="page">
                <wp:posOffset>10144759</wp:posOffset>
              </wp:positionV>
              <wp:extent cx="551815" cy="165735"/>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798.799988pt;width:43.45pt;height:13.05pt;mso-position-horizontal-relative:page;mso-position-vertical-relative:page;z-index:-25039872" type="#_x0000_t202" id="docshape198"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7120">
              <wp:simplePos x="0" y="0"/>
              <wp:positionH relativeFrom="page">
                <wp:posOffset>6218682</wp:posOffset>
              </wp:positionH>
              <wp:positionV relativeFrom="page">
                <wp:posOffset>10143235</wp:posOffset>
              </wp:positionV>
              <wp:extent cx="482600" cy="165735"/>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482600" cy="165735"/>
                      </a:xfrm>
                      <a:prstGeom prst="rect">
                        <a:avLst/>
                      </a:prstGeom>
                    </wps:spPr>
                    <wps:txbx>
                      <w:txbxContent>
                        <w:p>
                          <w:pPr>
                            <w:spacing w:line="245" w:lineRule="exact" w:before="0"/>
                            <w:ind w:left="20" w:right="0" w:firstLine="0"/>
                            <w:jc w:val="left"/>
                            <w:rPr>
                              <w:sz w:val="22"/>
                            </w:rPr>
                          </w:pPr>
                          <w:r>
                            <w:rPr>
                              <w:spacing w:val="-2"/>
                              <w:sz w:val="22"/>
                            </w:rPr>
                            <w:t>M1-8-</w:t>
                          </w:r>
                          <w:r>
                            <w:rPr>
                              <w:spacing w:val="-10"/>
                              <w:sz w:val="22"/>
                            </w:rPr>
                            <w:fldChar w:fldCharType="begin"/>
                          </w:r>
                          <w:r>
                            <w:rPr>
                              <w:spacing w:val="-10"/>
                              <w:sz w:val="22"/>
                            </w:rPr>
                            <w:instrText> PAGE </w:instrText>
                          </w:r>
                          <w:r>
                            <w:rPr>
                              <w:spacing w:val="-10"/>
                              <w:sz w:val="22"/>
                            </w:rPr>
                            <w:fldChar w:fldCharType="separate"/>
                          </w:r>
                          <w:r>
                            <w:rPr>
                              <w:spacing w:val="-10"/>
                              <w:sz w:val="22"/>
                            </w:rPr>
                            <w:t>3</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489.660004pt;margin-top:798.679993pt;width:38pt;height:13.05pt;mso-position-horizontal-relative:page;mso-position-vertical-relative:page;z-index:-25039360" type="#_x0000_t202" id="docshape199" filled="false" stroked="false">
              <v:textbox inset="0,0,0,0">
                <w:txbxContent>
                  <w:p>
                    <w:pPr>
                      <w:spacing w:line="245" w:lineRule="exact" w:before="0"/>
                      <w:ind w:left="20" w:right="0" w:firstLine="0"/>
                      <w:jc w:val="left"/>
                      <w:rPr>
                        <w:sz w:val="22"/>
                      </w:rPr>
                    </w:pPr>
                    <w:r>
                      <w:rPr>
                        <w:spacing w:val="-2"/>
                        <w:sz w:val="22"/>
                      </w:rPr>
                      <w:t>M1-8-</w:t>
                    </w:r>
                    <w:r>
                      <w:rPr>
                        <w:spacing w:val="-10"/>
                        <w:sz w:val="22"/>
                      </w:rPr>
                      <w:fldChar w:fldCharType="begin"/>
                    </w:r>
                    <w:r>
                      <w:rPr>
                        <w:spacing w:val="-10"/>
                        <w:sz w:val="22"/>
                      </w:rPr>
                      <w:instrText> PAGE </w:instrText>
                    </w:r>
                    <w:r>
                      <w:rPr>
                        <w:spacing w:val="-10"/>
                        <w:sz w:val="22"/>
                      </w:rPr>
                      <w:fldChar w:fldCharType="separate"/>
                    </w:r>
                    <w:r>
                      <w:rPr>
                        <w:spacing w:val="-10"/>
                        <w:sz w:val="22"/>
                      </w:rPr>
                      <w:t>3</w:t>
                    </w:r>
                    <w:r>
                      <w:rPr>
                        <w:spacing w:val="-10"/>
                        <w:sz w:val="22"/>
                      </w:rPr>
                      <w:fldChar w:fldCharType="end"/>
                    </w:r>
                  </w:p>
                </w:txbxContent>
              </v:textbox>
              <w10:wrap type="none"/>
            </v:shape>
          </w:pict>
        </mc:Fallback>
      </mc:AlternateContent>
    </w: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7632">
              <wp:simplePos x="0" y="0"/>
              <wp:positionH relativeFrom="page">
                <wp:posOffset>6218682</wp:posOffset>
              </wp:positionH>
              <wp:positionV relativeFrom="page">
                <wp:posOffset>9957307</wp:posOffset>
              </wp:positionV>
              <wp:extent cx="444500" cy="165735"/>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444500" cy="165735"/>
                      </a:xfrm>
                      <a:prstGeom prst="rect">
                        <a:avLst/>
                      </a:prstGeom>
                    </wps:spPr>
                    <wps:txbx>
                      <w:txbxContent>
                        <w:p>
                          <w:pPr>
                            <w:spacing w:line="245" w:lineRule="exact" w:before="0"/>
                            <w:ind w:left="20" w:right="0" w:firstLine="0"/>
                            <w:jc w:val="left"/>
                            <w:rPr>
                              <w:sz w:val="22"/>
                            </w:rPr>
                          </w:pPr>
                          <w:r>
                            <w:rPr>
                              <w:spacing w:val="-2"/>
                              <w:sz w:val="22"/>
                            </w:rPr>
                            <w:t>M1-8-</w:t>
                          </w:r>
                          <w:r>
                            <w:rPr>
                              <w:spacing w:val="-10"/>
                              <w:sz w:val="22"/>
                            </w:rPr>
                            <w:t>9</w:t>
                          </w:r>
                        </w:p>
                      </w:txbxContent>
                    </wps:txbx>
                    <wps:bodyPr wrap="square" lIns="0" tIns="0" rIns="0" bIns="0" rtlCol="0">
                      <a:noAutofit/>
                    </wps:bodyPr>
                  </wps:wsp>
                </a:graphicData>
              </a:graphic>
            </wp:anchor>
          </w:drawing>
        </mc:Choice>
        <mc:Fallback>
          <w:pict>
            <v:shape style="position:absolute;margin-left:489.660004pt;margin-top:784.039978pt;width:35pt;height:13.05pt;mso-position-horizontal-relative:page;mso-position-vertical-relative:page;z-index:-25038848" type="#_x0000_t202" id="docshape233" filled="false" stroked="false">
              <v:textbox inset="0,0,0,0">
                <w:txbxContent>
                  <w:p>
                    <w:pPr>
                      <w:spacing w:line="245" w:lineRule="exact" w:before="0"/>
                      <w:ind w:left="20" w:right="0" w:firstLine="0"/>
                      <w:jc w:val="left"/>
                      <w:rPr>
                        <w:sz w:val="22"/>
                      </w:rPr>
                    </w:pPr>
                    <w:r>
                      <w:rPr>
                        <w:spacing w:val="-2"/>
                        <w:sz w:val="22"/>
                      </w:rPr>
                      <w:t>M1-8-</w:t>
                    </w:r>
                    <w:r>
                      <w:rPr>
                        <w:spacing w:val="-10"/>
                        <w:sz w:val="22"/>
                      </w:rPr>
                      <w:t>9</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8144">
              <wp:simplePos x="0" y="0"/>
              <wp:positionH relativeFrom="page">
                <wp:posOffset>528319</wp:posOffset>
              </wp:positionH>
              <wp:positionV relativeFrom="page">
                <wp:posOffset>10144759</wp:posOffset>
              </wp:positionV>
              <wp:extent cx="551815" cy="165735"/>
              <wp:effectExtent l="0" t="0" r="0" b="0"/>
              <wp:wrapNone/>
              <wp:docPr id="284" name="Textbox 284"/>
              <wp:cNvGraphicFramePr>
                <a:graphicFrameLocks/>
              </wp:cNvGraphicFramePr>
              <a:graphic>
                <a:graphicData uri="http://schemas.microsoft.com/office/word/2010/wordprocessingShape">
                  <wps:wsp>
                    <wps:cNvPr id="284" name="Textbox 284"/>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1.599998pt;margin-top:798.799988pt;width:43.45pt;height:13.05pt;mso-position-horizontal-relative:page;mso-position-vertical-relative:page;z-index:-25038336" type="#_x0000_t202" id="docshape234"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7"/>
      </w:rPr>
    </w:pPr>
    <w:r>
      <w:rPr/>
      <mc:AlternateContent>
        <mc:Choice Requires="wps">
          <w:drawing>
            <wp:anchor distT="0" distB="0" distL="0" distR="0" allowOverlap="1" layoutInCell="1" locked="0" behindDoc="1" simplePos="0" relativeHeight="478278656">
              <wp:simplePos x="0" y="0"/>
              <wp:positionH relativeFrom="page">
                <wp:posOffset>6156197</wp:posOffset>
              </wp:positionH>
              <wp:positionV relativeFrom="page">
                <wp:posOffset>10143235</wp:posOffset>
              </wp:positionV>
              <wp:extent cx="551815" cy="199390"/>
              <wp:effectExtent l="0" t="0" r="0" b="0"/>
              <wp:wrapNone/>
              <wp:docPr id="285" name="Textbox 285"/>
              <wp:cNvGraphicFramePr>
                <a:graphicFrameLocks/>
              </wp:cNvGraphicFramePr>
              <a:graphic>
                <a:graphicData uri="http://schemas.microsoft.com/office/word/2010/wordprocessingShape">
                  <wps:wsp>
                    <wps:cNvPr id="285" name="Textbox 285"/>
                    <wps:cNvSpPr txBox="1"/>
                    <wps:spPr>
                      <a:xfrm>
                        <a:off x="0" y="0"/>
                        <a:ext cx="551815" cy="199390"/>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13</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73999pt;margin-top:798.679993pt;width:43.45pt;height:15.7pt;mso-position-horizontal-relative:page;mso-position-vertical-relative:page;z-index:-25037824" type="#_x0000_t202" id="docshape235"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13</w:t>
                    </w:r>
                    <w:r>
                      <w:rPr>
                        <w:spacing w:val="-5"/>
                        <w:sz w:val="22"/>
                      </w:rPr>
                      <w:fldChar w:fldCharType="end"/>
                    </w:r>
                  </w:p>
                </w:txbxContent>
              </v:textbox>
              <w10:wrap type="none"/>
            </v:shape>
          </w:pict>
        </mc:Fallback>
      </mc:AlternateContent>
    </w:r>
  </w:p>
</w:ftr>
</file>

<file path=word/footer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9168">
              <wp:simplePos x="0" y="0"/>
              <wp:positionH relativeFrom="page">
                <wp:posOffset>534416</wp:posOffset>
              </wp:positionH>
              <wp:positionV relativeFrom="page">
                <wp:posOffset>10141711</wp:posOffset>
              </wp:positionV>
              <wp:extent cx="551815" cy="165735"/>
              <wp:effectExtent l="0" t="0" r="0" b="0"/>
              <wp:wrapNone/>
              <wp:docPr id="286" name="Textbox 286"/>
              <wp:cNvGraphicFramePr>
                <a:graphicFrameLocks/>
              </wp:cNvGraphicFramePr>
              <a:graphic>
                <a:graphicData uri="http://schemas.microsoft.com/office/word/2010/wordprocessingShape">
                  <wps:wsp>
                    <wps:cNvPr id="286" name="Textbox 286"/>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559998pt;width:43.45pt;height:13.05pt;mso-position-horizontal-relative:page;mso-position-vertical-relative:page;z-index:-25037312" type="#_x0000_t202" id="docshape236"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12</w:t>
                    </w:r>
                    <w:r>
                      <w:rPr>
                        <w:spacing w:val="-5"/>
                        <w:sz w:val="22"/>
                      </w:rPr>
                      <w:fldChar w:fldCharType="end"/>
                    </w:r>
                  </w:p>
                </w:txbxContent>
              </v:textbox>
              <w10:wrap type="none"/>
            </v:shape>
          </w:pict>
        </mc:Fallback>
      </mc:AlternateContent>
    </w:r>
  </w:p>
</w:ftr>
</file>

<file path=word/footer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79680">
              <wp:simplePos x="0" y="0"/>
              <wp:positionH relativeFrom="page">
                <wp:posOffset>6156197</wp:posOffset>
              </wp:positionH>
              <wp:positionV relativeFrom="page">
                <wp:posOffset>9774427</wp:posOffset>
              </wp:positionV>
              <wp:extent cx="513715" cy="165735"/>
              <wp:effectExtent l="0" t="0" r="0" b="0"/>
              <wp:wrapNone/>
              <wp:docPr id="287" name="Textbox 287"/>
              <wp:cNvGraphicFramePr>
                <a:graphicFrameLocks/>
              </wp:cNvGraphicFramePr>
              <a:graphic>
                <a:graphicData uri="http://schemas.microsoft.com/office/word/2010/wordprocessingShape">
                  <wps:wsp>
                    <wps:cNvPr id="287" name="Textbox 287"/>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t>15</w:t>
                          </w:r>
                        </w:p>
                      </w:txbxContent>
                    </wps:txbx>
                    <wps:bodyPr wrap="square" lIns="0" tIns="0" rIns="0" bIns="0" rtlCol="0">
                      <a:noAutofit/>
                    </wps:bodyPr>
                  </wps:wsp>
                </a:graphicData>
              </a:graphic>
            </wp:anchor>
          </w:drawing>
        </mc:Choice>
        <mc:Fallback>
          <w:pict>
            <v:shape style="position:absolute;margin-left:484.73999pt;margin-top:769.639954pt;width:40.450pt;height:13.05pt;mso-position-horizontal-relative:page;mso-position-vertical-relative:page;z-index:-25036800" type="#_x0000_t202" id="docshape237" filled="false" stroked="false">
              <v:textbox inset="0,0,0,0">
                <w:txbxContent>
                  <w:p>
                    <w:pPr>
                      <w:spacing w:line="245" w:lineRule="exact" w:before="0"/>
                      <w:ind w:left="20" w:right="0" w:firstLine="0"/>
                      <w:jc w:val="left"/>
                      <w:rPr>
                        <w:sz w:val="22"/>
                      </w:rPr>
                    </w:pPr>
                    <w:r>
                      <w:rPr>
                        <w:spacing w:val="-2"/>
                        <w:sz w:val="22"/>
                      </w:rPr>
                      <w:t>M1-8-</w:t>
                    </w:r>
                    <w:r>
                      <w:rPr>
                        <w:spacing w:val="-5"/>
                        <w:sz w:val="22"/>
                      </w:rPr>
                      <w:t>15</w:t>
                    </w:r>
                  </w:p>
                </w:txbxContent>
              </v:textbox>
              <w10:wrap type="none"/>
            </v:shape>
          </w:pict>
        </mc:Fallback>
      </mc:AlternateContent>
    </w:r>
  </w:p>
</w:ftr>
</file>

<file path=word/footer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0192">
              <wp:simplePos x="0" y="0"/>
              <wp:positionH relativeFrom="page">
                <wp:posOffset>534416</wp:posOffset>
              </wp:positionH>
              <wp:positionV relativeFrom="page">
                <wp:posOffset>10035031</wp:posOffset>
              </wp:positionV>
              <wp:extent cx="513715" cy="165735"/>
              <wp:effectExtent l="0" t="0" r="0" b="0"/>
              <wp:wrapNone/>
              <wp:docPr id="288" name="Textbox 288"/>
              <wp:cNvGraphicFramePr>
                <a:graphicFrameLocks/>
              </wp:cNvGraphicFramePr>
              <a:graphic>
                <a:graphicData uri="http://schemas.microsoft.com/office/word/2010/wordprocessingShape">
                  <wps:wsp>
                    <wps:cNvPr id="288" name="Textbox 288"/>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t>16</w:t>
                          </w:r>
                        </w:p>
                      </w:txbxContent>
                    </wps:txbx>
                    <wps:bodyPr wrap="square" lIns="0" tIns="0" rIns="0" bIns="0" rtlCol="0">
                      <a:noAutofit/>
                    </wps:bodyPr>
                  </wps:wsp>
                </a:graphicData>
              </a:graphic>
            </wp:anchor>
          </w:drawing>
        </mc:Choice>
        <mc:Fallback>
          <w:pict>
            <v:shape style="position:absolute;margin-left:42.080002pt;margin-top:790.159973pt;width:40.450pt;height:13.05pt;mso-position-horizontal-relative:page;mso-position-vertical-relative:page;z-index:-25036288" type="#_x0000_t202" id="docshape238" filled="false" stroked="false">
              <v:textbox inset="0,0,0,0">
                <w:txbxContent>
                  <w:p>
                    <w:pPr>
                      <w:spacing w:line="245" w:lineRule="exact" w:before="0"/>
                      <w:ind w:left="20" w:right="0" w:firstLine="0"/>
                      <w:jc w:val="left"/>
                      <w:rPr>
                        <w:sz w:val="22"/>
                      </w:rPr>
                    </w:pPr>
                    <w:r>
                      <w:rPr>
                        <w:spacing w:val="-2"/>
                        <w:sz w:val="22"/>
                      </w:rPr>
                      <w:t>M1-8-</w:t>
                    </w:r>
                    <w:r>
                      <w:rPr>
                        <w:spacing w:val="-5"/>
                        <w:sz w:val="22"/>
                      </w:rPr>
                      <w:t>16</w:t>
                    </w:r>
                  </w:p>
                </w:txbxContent>
              </v:textbox>
              <w10:wrap type="none"/>
            </v:shape>
          </w:pict>
        </mc:Fallback>
      </mc:AlternateContent>
    </w:r>
  </w:p>
</w:ftr>
</file>

<file path=word/footer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0704">
              <wp:simplePos x="0" y="0"/>
              <wp:positionH relativeFrom="page">
                <wp:posOffset>6157721</wp:posOffset>
              </wp:positionH>
              <wp:positionV relativeFrom="page">
                <wp:posOffset>10141711</wp:posOffset>
              </wp:positionV>
              <wp:extent cx="551815" cy="167640"/>
              <wp:effectExtent l="0" t="0" r="0" b="0"/>
              <wp:wrapNone/>
              <wp:docPr id="290" name="Textbox 290"/>
              <wp:cNvGraphicFramePr>
                <a:graphicFrameLocks/>
              </wp:cNvGraphicFramePr>
              <a:graphic>
                <a:graphicData uri="http://schemas.microsoft.com/office/word/2010/wordprocessingShape">
                  <wps:wsp>
                    <wps:cNvPr id="290" name="Textbox 290"/>
                    <wps:cNvSpPr txBox="1"/>
                    <wps:spPr>
                      <a:xfrm>
                        <a:off x="0" y="0"/>
                        <a:ext cx="551815" cy="167640"/>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39</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559998pt;width:43.45pt;height:13.2pt;mso-position-horizontal-relative:page;mso-position-vertical-relative:page;z-index:-25035776" type="#_x0000_t202" id="docshape239"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39</w:t>
                    </w:r>
                    <w:r>
                      <w:rPr>
                        <w:spacing w:val="-5"/>
                        <w:sz w:val="22"/>
                      </w:rPr>
                      <w:fldChar w:fldCharType="end"/>
                    </w:r>
                  </w:p>
                </w:txbxContent>
              </v:textbox>
              <w10:wrap type="none"/>
            </v:shape>
          </w:pict>
        </mc:Fallback>
      </mc:AlternateContent>
    </w:r>
  </w:p>
</w:ftr>
</file>

<file path=word/footer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1216">
              <wp:simplePos x="0" y="0"/>
              <wp:positionH relativeFrom="page">
                <wp:posOffset>534416</wp:posOffset>
              </wp:positionH>
              <wp:positionV relativeFrom="page">
                <wp:posOffset>10143235</wp:posOffset>
              </wp:positionV>
              <wp:extent cx="551815" cy="165735"/>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18</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679993pt;width:43.45pt;height:13.05pt;mso-position-horizontal-relative:page;mso-position-vertical-relative:page;z-index:-25035264" type="#_x0000_t202" id="docshape240"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18</w:t>
                    </w:r>
                    <w:r>
                      <w:rPr>
                        <w:spacing w:val="-5"/>
                        <w:sz w:val="22"/>
                      </w:rPr>
                      <w:fldChar w:fldCharType="end"/>
                    </w:r>
                  </w:p>
                </w:txbxContent>
              </v:textbox>
              <w10:wrap type="none"/>
            </v:shape>
          </w:pict>
        </mc:Fallback>
      </mc:AlternateContent>
    </w:r>
  </w:p>
</w:ftr>
</file>

<file path=word/footer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1728">
              <wp:simplePos x="0" y="0"/>
              <wp:positionH relativeFrom="page">
                <wp:posOffset>528319</wp:posOffset>
              </wp:positionH>
              <wp:positionV relativeFrom="page">
                <wp:posOffset>9964927</wp:posOffset>
              </wp:positionV>
              <wp:extent cx="513715" cy="165735"/>
              <wp:effectExtent l="0" t="0" r="0" b="0"/>
              <wp:wrapNone/>
              <wp:docPr id="308" name="Textbox 308"/>
              <wp:cNvGraphicFramePr>
                <a:graphicFrameLocks/>
              </wp:cNvGraphicFramePr>
              <a:graphic>
                <a:graphicData uri="http://schemas.microsoft.com/office/word/2010/wordprocessingShape">
                  <wps:wsp>
                    <wps:cNvPr id="308" name="Textbox 308"/>
                    <wps:cNvSpPr txBox="1"/>
                    <wps:spPr>
                      <a:xfrm>
                        <a:off x="0" y="0"/>
                        <a:ext cx="5137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t>26</w:t>
                          </w:r>
                        </w:p>
                      </w:txbxContent>
                    </wps:txbx>
                    <wps:bodyPr wrap="square" lIns="0" tIns="0" rIns="0" bIns="0" rtlCol="0">
                      <a:noAutofit/>
                    </wps:bodyPr>
                  </wps:wsp>
                </a:graphicData>
              </a:graphic>
            </wp:anchor>
          </w:drawing>
        </mc:Choice>
        <mc:Fallback>
          <w:pict>
            <v:shape style="position:absolute;margin-left:41.599998pt;margin-top:784.639954pt;width:40.450pt;height:13.05pt;mso-position-horizontal-relative:page;mso-position-vertical-relative:page;z-index:-25034752" type="#_x0000_t202" id="docshape256" filled="false" stroked="false">
              <v:textbox inset="0,0,0,0">
                <w:txbxContent>
                  <w:p>
                    <w:pPr>
                      <w:spacing w:line="245" w:lineRule="exact" w:before="0"/>
                      <w:ind w:left="20" w:right="0" w:firstLine="0"/>
                      <w:jc w:val="left"/>
                      <w:rPr>
                        <w:sz w:val="22"/>
                      </w:rPr>
                    </w:pPr>
                    <w:r>
                      <w:rPr>
                        <w:spacing w:val="-2"/>
                        <w:sz w:val="22"/>
                      </w:rPr>
                      <w:t>M1-8-</w:t>
                    </w:r>
                    <w:r>
                      <w:rPr>
                        <w:spacing w:val="-5"/>
                        <w:sz w:val="22"/>
                      </w:rPr>
                      <w:t>26</w:t>
                    </w:r>
                  </w:p>
                </w:txbxContent>
              </v:textbox>
              <w10:wrap type="none"/>
            </v:shape>
          </w:pict>
        </mc:Fallback>
      </mc:AlternateContent>
    </w:r>
  </w:p>
</w:ftr>
</file>

<file path=word/footer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2240">
              <wp:simplePos x="0" y="0"/>
              <wp:positionH relativeFrom="page">
                <wp:posOffset>6157721</wp:posOffset>
              </wp:positionH>
              <wp:positionV relativeFrom="page">
                <wp:posOffset>10143235</wp:posOffset>
              </wp:positionV>
              <wp:extent cx="551815" cy="165735"/>
              <wp:effectExtent l="0" t="0" r="0" b="0"/>
              <wp:wrapNone/>
              <wp:docPr id="309" name="Textbox 309"/>
              <wp:cNvGraphicFramePr>
                <a:graphicFrameLocks/>
              </wp:cNvGraphicFramePr>
              <a:graphic>
                <a:graphicData uri="http://schemas.microsoft.com/office/word/2010/wordprocessingShape">
                  <wps:wsp>
                    <wps:cNvPr id="309" name="Textbox 309"/>
                    <wps:cNvSpPr txBox="1"/>
                    <wps:spPr>
                      <a:xfrm>
                        <a:off x="0" y="0"/>
                        <a:ext cx="551815" cy="165735"/>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27</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84.859985pt;margin-top:798.679993pt;width:43.45pt;height:13.05pt;mso-position-horizontal-relative:page;mso-position-vertical-relative:page;z-index:-25034240" type="#_x0000_t202" id="docshape257"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27</w:t>
                    </w:r>
                    <w:r>
                      <w:rPr>
                        <w:spacing w:val="-5"/>
                        <w:sz w:val="22"/>
                      </w:rPr>
                      <w:fldChar w:fldCharType="end"/>
                    </w:r>
                  </w:p>
                </w:txbxContent>
              </v:textbox>
              <w10:wrap type="none"/>
            </v:shape>
          </w:pict>
        </mc:Fallback>
      </mc:AlternateContent>
    </w:r>
  </w:p>
</w:ftr>
</file>

<file path=word/footer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282752">
              <wp:simplePos x="0" y="0"/>
              <wp:positionH relativeFrom="page">
                <wp:posOffset>534416</wp:posOffset>
              </wp:positionH>
              <wp:positionV relativeFrom="page">
                <wp:posOffset>10141711</wp:posOffset>
              </wp:positionV>
              <wp:extent cx="551815" cy="167640"/>
              <wp:effectExtent l="0" t="0" r="0" b="0"/>
              <wp:wrapNone/>
              <wp:docPr id="311" name="Textbox 311"/>
              <wp:cNvGraphicFramePr>
                <a:graphicFrameLocks/>
              </wp:cNvGraphicFramePr>
              <a:graphic>
                <a:graphicData uri="http://schemas.microsoft.com/office/word/2010/wordprocessingShape">
                  <wps:wsp>
                    <wps:cNvPr id="311" name="Textbox 311"/>
                    <wps:cNvSpPr txBox="1"/>
                    <wps:spPr>
                      <a:xfrm>
                        <a:off x="0" y="0"/>
                        <a:ext cx="551815" cy="167640"/>
                      </a:xfrm>
                      <a:prstGeom prst="rect">
                        <a:avLst/>
                      </a:prstGeom>
                    </wps:spPr>
                    <wps:txbx>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46</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42.080002pt;margin-top:798.559998pt;width:43.45pt;height:13.2pt;mso-position-horizontal-relative:page;mso-position-vertical-relative:page;z-index:-25033728" type="#_x0000_t202" id="docshape259" filled="false" stroked="false">
              <v:textbox inset="0,0,0,0">
                <w:txbxContent>
                  <w:p>
                    <w:pPr>
                      <w:spacing w:line="245" w:lineRule="exact" w:before="0"/>
                      <w:ind w:left="20" w:right="0" w:firstLine="0"/>
                      <w:jc w:val="left"/>
                      <w:rPr>
                        <w:sz w:val="22"/>
                      </w:rPr>
                    </w:pPr>
                    <w:r>
                      <w:rPr>
                        <w:spacing w:val="-2"/>
                        <w:sz w:val="22"/>
                      </w:rPr>
                      <w:t>M1-8-</w:t>
                    </w:r>
                    <w:r>
                      <w:rPr>
                        <w:spacing w:val="-5"/>
                        <w:sz w:val="22"/>
                      </w:rPr>
                      <w:fldChar w:fldCharType="begin"/>
                    </w:r>
                    <w:r>
                      <w:rPr>
                        <w:spacing w:val="-5"/>
                        <w:sz w:val="22"/>
                      </w:rPr>
                      <w:instrText> PAGE </w:instrText>
                    </w:r>
                    <w:r>
                      <w:rPr>
                        <w:spacing w:val="-5"/>
                        <w:sz w:val="22"/>
                      </w:rPr>
                      <w:fldChar w:fldCharType="separate"/>
                    </w:r>
                    <w:r>
                      <w:rPr>
                        <w:spacing w:val="-5"/>
                        <w:sz w:val="22"/>
                      </w:rPr>
                      <w:t>46</w:t>
                    </w:r>
                    <w:r>
                      <w:rPr>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18">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217">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216">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215">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214">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213">
    <w:multiLevelType w:val="hybridMultilevel"/>
    <w:lvl w:ilvl="0">
      <w:start w:val="0"/>
      <w:numFmt w:val="bullet"/>
      <w:lvlText w:val="•"/>
      <w:lvlJc w:val="left"/>
      <w:pPr>
        <w:ind w:left="622"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212">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211">
    <w:multiLevelType w:val="hybridMultilevel"/>
    <w:lvl w:ilvl="0">
      <w:start w:val="0"/>
      <w:numFmt w:val="bullet"/>
      <w:lvlText w:val="•"/>
      <w:lvlJc w:val="left"/>
      <w:pPr>
        <w:ind w:left="614"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210">
    <w:multiLevelType w:val="hybridMultilevel"/>
    <w:lvl w:ilvl="0">
      <w:start w:val="0"/>
      <w:numFmt w:val="bullet"/>
      <w:lvlText w:val="•"/>
      <w:lvlJc w:val="left"/>
      <w:pPr>
        <w:ind w:left="622"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208">
    <w:multiLevelType w:val="hybridMultilevel"/>
    <w:lvl w:ilvl="0">
      <w:start w:val="0"/>
      <w:numFmt w:val="bullet"/>
      <w:lvlText w:val="•"/>
      <w:lvlJc w:val="left"/>
      <w:pPr>
        <w:ind w:left="622" w:hanging="371"/>
      </w:pPr>
      <w:rPr>
        <w:rFonts w:hint="default" w:ascii="Calibri" w:hAnsi="Calibri" w:eastAsia="Calibri" w:cs="Calibri"/>
        <w:spacing w:val="0"/>
        <w:w w:val="100"/>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209">
    <w:multiLevelType w:val="hybridMultilevel"/>
    <w:lvl w:ilvl="0">
      <w:start w:val="0"/>
      <w:numFmt w:val="bullet"/>
      <w:lvlText w:val="•"/>
      <w:lvlJc w:val="left"/>
      <w:pPr>
        <w:ind w:left="622" w:hanging="371"/>
      </w:pPr>
      <w:rPr>
        <w:rFonts w:hint="default" w:ascii="Calibri" w:hAnsi="Calibri" w:eastAsia="Calibri" w:cs="Calibri"/>
        <w:spacing w:val="0"/>
        <w:w w:val="100"/>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207">
    <w:multiLevelType w:val="hybridMultilevel"/>
    <w:lvl w:ilvl="0">
      <w:start w:val="12"/>
      <w:numFmt w:val="decimal"/>
      <w:lvlText w:val="%1"/>
      <w:lvlJc w:val="left"/>
      <w:pPr>
        <w:ind w:left="818" w:hanging="567"/>
        <w:jc w:val="left"/>
      </w:pPr>
      <w:rPr>
        <w:rFonts w:hint="default"/>
        <w:lang w:val="en-US" w:eastAsia="en-US" w:bidi="ar-SA"/>
      </w:rPr>
    </w:lvl>
    <w:lvl w:ilvl="1">
      <w:start w:val="1"/>
      <w:numFmt w:val="decimal"/>
      <w:lvlText w:val="%1.%2"/>
      <w:lvlJc w:val="left"/>
      <w:pPr>
        <w:ind w:left="818" w:hanging="567"/>
        <w:jc w:val="left"/>
      </w:pPr>
      <w:rPr>
        <w:rFonts w:hint="default" w:ascii="Calibri" w:hAnsi="Calibri" w:eastAsia="Calibri" w:cs="Calibri"/>
        <w:b/>
        <w:bCs/>
        <w:i w:val="0"/>
        <w:iCs w:val="0"/>
        <w:spacing w:val="0"/>
        <w:w w:val="100"/>
        <w:sz w:val="24"/>
        <w:szCs w:val="24"/>
        <w:lang w:val="en-US" w:eastAsia="en-US" w:bidi="ar-SA"/>
      </w:rPr>
    </w:lvl>
    <w:lvl w:ilvl="2">
      <w:start w:val="1"/>
      <w:numFmt w:val="decimal"/>
      <w:lvlText w:val="%1.%2.%3"/>
      <w:lvlJc w:val="left"/>
      <w:pPr>
        <w:ind w:left="1045" w:hanging="791"/>
        <w:jc w:val="left"/>
      </w:pPr>
      <w:rPr>
        <w:rFonts w:hint="default"/>
        <w:spacing w:val="-2"/>
        <w:w w:val="100"/>
        <w:lang w:val="en-US" w:eastAsia="en-US" w:bidi="ar-SA"/>
      </w:rPr>
    </w:lvl>
    <w:lvl w:ilvl="3">
      <w:start w:val="1"/>
      <w:numFmt w:val="decimal"/>
      <w:lvlText w:val="%1.%2.%3.%4"/>
      <w:lvlJc w:val="left"/>
      <w:pPr>
        <w:ind w:left="1109" w:hanging="791"/>
        <w:jc w:val="left"/>
      </w:pPr>
      <w:rPr>
        <w:rFonts w:hint="default" w:ascii="Calibri" w:hAnsi="Calibri" w:eastAsia="Calibri" w:cs="Calibri"/>
        <w:b/>
        <w:bCs/>
        <w:i w:val="0"/>
        <w:iCs w:val="0"/>
        <w:spacing w:val="-2"/>
        <w:w w:val="100"/>
        <w:sz w:val="24"/>
        <w:szCs w:val="24"/>
        <w:lang w:val="en-US" w:eastAsia="en-US" w:bidi="ar-SA"/>
      </w:rPr>
    </w:lvl>
    <w:lvl w:ilvl="4">
      <w:start w:val="0"/>
      <w:numFmt w:val="bullet"/>
      <w:lvlText w:val="•"/>
      <w:lvlJc w:val="left"/>
      <w:pPr>
        <w:ind w:left="614" w:hanging="791"/>
      </w:pPr>
      <w:rPr>
        <w:rFonts w:hint="default" w:ascii="Calibri" w:hAnsi="Calibri" w:eastAsia="Calibri" w:cs="Calibri"/>
        <w:b w:val="0"/>
        <w:bCs w:val="0"/>
        <w:i w:val="0"/>
        <w:iCs w:val="0"/>
        <w:spacing w:val="0"/>
        <w:w w:val="100"/>
        <w:sz w:val="24"/>
        <w:szCs w:val="24"/>
        <w:lang w:val="en-US" w:eastAsia="en-US" w:bidi="ar-SA"/>
      </w:rPr>
    </w:lvl>
    <w:lvl w:ilvl="5">
      <w:start w:val="0"/>
      <w:numFmt w:val="bullet"/>
      <w:lvlText w:val="•"/>
      <w:lvlJc w:val="left"/>
      <w:pPr>
        <w:ind w:left="1100" w:hanging="791"/>
      </w:pPr>
      <w:rPr>
        <w:rFonts w:hint="default"/>
        <w:lang w:val="en-US" w:eastAsia="en-US" w:bidi="ar-SA"/>
      </w:rPr>
    </w:lvl>
    <w:lvl w:ilvl="6">
      <w:start w:val="0"/>
      <w:numFmt w:val="bullet"/>
      <w:lvlText w:val="•"/>
      <w:lvlJc w:val="left"/>
      <w:pPr>
        <w:ind w:left="3139" w:hanging="791"/>
      </w:pPr>
      <w:rPr>
        <w:rFonts w:hint="default"/>
        <w:lang w:val="en-US" w:eastAsia="en-US" w:bidi="ar-SA"/>
      </w:rPr>
    </w:lvl>
    <w:lvl w:ilvl="7">
      <w:start w:val="0"/>
      <w:numFmt w:val="bullet"/>
      <w:lvlText w:val="•"/>
      <w:lvlJc w:val="left"/>
      <w:pPr>
        <w:ind w:left="5179" w:hanging="791"/>
      </w:pPr>
      <w:rPr>
        <w:rFonts w:hint="default"/>
        <w:lang w:val="en-US" w:eastAsia="en-US" w:bidi="ar-SA"/>
      </w:rPr>
    </w:lvl>
    <w:lvl w:ilvl="8">
      <w:start w:val="0"/>
      <w:numFmt w:val="bullet"/>
      <w:lvlText w:val="•"/>
      <w:lvlJc w:val="left"/>
      <w:pPr>
        <w:ind w:left="7219" w:hanging="791"/>
      </w:pPr>
      <w:rPr>
        <w:rFonts w:hint="default"/>
        <w:lang w:val="en-US" w:eastAsia="en-US" w:bidi="ar-SA"/>
      </w:rPr>
    </w:lvl>
  </w:abstractNum>
  <w:abstractNum w:abstractNumId="206">
    <w:multiLevelType w:val="hybridMultilevel"/>
    <w:lvl w:ilvl="0">
      <w:start w:val="1"/>
      <w:numFmt w:val="decimal"/>
      <w:lvlText w:val="%1."/>
      <w:lvlJc w:val="left"/>
      <w:pPr>
        <w:ind w:left="567" w:hanging="284"/>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67" w:hanging="284"/>
      </w:pPr>
      <w:rPr>
        <w:rFonts w:hint="default"/>
        <w:lang w:val="en-US" w:eastAsia="en-US" w:bidi="ar-SA"/>
      </w:rPr>
    </w:lvl>
    <w:lvl w:ilvl="2">
      <w:start w:val="0"/>
      <w:numFmt w:val="bullet"/>
      <w:lvlText w:val="•"/>
      <w:lvlJc w:val="left"/>
      <w:pPr>
        <w:ind w:left="2375" w:hanging="284"/>
      </w:pPr>
      <w:rPr>
        <w:rFonts w:hint="default"/>
        <w:lang w:val="en-US" w:eastAsia="en-US" w:bidi="ar-SA"/>
      </w:rPr>
    </w:lvl>
    <w:lvl w:ilvl="3">
      <w:start w:val="0"/>
      <w:numFmt w:val="bullet"/>
      <w:lvlText w:val="•"/>
      <w:lvlJc w:val="left"/>
      <w:pPr>
        <w:ind w:left="3283" w:hanging="284"/>
      </w:pPr>
      <w:rPr>
        <w:rFonts w:hint="default"/>
        <w:lang w:val="en-US" w:eastAsia="en-US" w:bidi="ar-SA"/>
      </w:rPr>
    </w:lvl>
    <w:lvl w:ilvl="4">
      <w:start w:val="0"/>
      <w:numFmt w:val="bullet"/>
      <w:lvlText w:val="•"/>
      <w:lvlJc w:val="left"/>
      <w:pPr>
        <w:ind w:left="4191" w:hanging="284"/>
      </w:pPr>
      <w:rPr>
        <w:rFonts w:hint="default"/>
        <w:lang w:val="en-US" w:eastAsia="en-US" w:bidi="ar-SA"/>
      </w:rPr>
    </w:lvl>
    <w:lvl w:ilvl="5">
      <w:start w:val="0"/>
      <w:numFmt w:val="bullet"/>
      <w:lvlText w:val="•"/>
      <w:lvlJc w:val="left"/>
      <w:pPr>
        <w:ind w:left="5099" w:hanging="284"/>
      </w:pPr>
      <w:rPr>
        <w:rFonts w:hint="default"/>
        <w:lang w:val="en-US" w:eastAsia="en-US" w:bidi="ar-SA"/>
      </w:rPr>
    </w:lvl>
    <w:lvl w:ilvl="6">
      <w:start w:val="0"/>
      <w:numFmt w:val="bullet"/>
      <w:lvlText w:val="•"/>
      <w:lvlJc w:val="left"/>
      <w:pPr>
        <w:ind w:left="6006" w:hanging="284"/>
      </w:pPr>
      <w:rPr>
        <w:rFonts w:hint="default"/>
        <w:lang w:val="en-US" w:eastAsia="en-US" w:bidi="ar-SA"/>
      </w:rPr>
    </w:lvl>
    <w:lvl w:ilvl="7">
      <w:start w:val="0"/>
      <w:numFmt w:val="bullet"/>
      <w:lvlText w:val="•"/>
      <w:lvlJc w:val="left"/>
      <w:pPr>
        <w:ind w:left="6914" w:hanging="284"/>
      </w:pPr>
      <w:rPr>
        <w:rFonts w:hint="default"/>
        <w:lang w:val="en-US" w:eastAsia="en-US" w:bidi="ar-SA"/>
      </w:rPr>
    </w:lvl>
    <w:lvl w:ilvl="8">
      <w:start w:val="0"/>
      <w:numFmt w:val="bullet"/>
      <w:lvlText w:val="•"/>
      <w:lvlJc w:val="left"/>
      <w:pPr>
        <w:ind w:left="7822" w:hanging="284"/>
      </w:pPr>
      <w:rPr>
        <w:rFonts w:hint="default"/>
        <w:lang w:val="en-US" w:eastAsia="en-US" w:bidi="ar-SA"/>
      </w:rPr>
    </w:lvl>
  </w:abstractNum>
  <w:abstractNum w:abstractNumId="205">
    <w:multiLevelType w:val="hybridMultilevel"/>
    <w:lvl w:ilvl="0">
      <w:start w:val="12"/>
      <w:numFmt w:val="decimal"/>
      <w:lvlText w:val="%1"/>
      <w:lvlJc w:val="left"/>
      <w:pPr>
        <w:ind w:left="972" w:hanging="504"/>
        <w:jc w:val="left"/>
      </w:pPr>
      <w:rPr>
        <w:rFonts w:hint="default"/>
        <w:lang w:val="en-US" w:eastAsia="en-US" w:bidi="ar-SA"/>
      </w:rPr>
    </w:lvl>
    <w:lvl w:ilvl="1">
      <w:start w:val="1"/>
      <w:numFmt w:val="decimal"/>
      <w:lvlText w:val="%1.%2"/>
      <w:lvlJc w:val="left"/>
      <w:pPr>
        <w:ind w:left="972" w:hanging="504"/>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3043" w:hanging="504"/>
      </w:pPr>
      <w:rPr>
        <w:rFonts w:hint="default"/>
        <w:lang w:val="en-US" w:eastAsia="en-US" w:bidi="ar-SA"/>
      </w:rPr>
    </w:lvl>
    <w:lvl w:ilvl="3">
      <w:start w:val="0"/>
      <w:numFmt w:val="bullet"/>
      <w:lvlText w:val="•"/>
      <w:lvlJc w:val="left"/>
      <w:pPr>
        <w:ind w:left="4075" w:hanging="504"/>
      </w:pPr>
      <w:rPr>
        <w:rFonts w:hint="default"/>
        <w:lang w:val="en-US" w:eastAsia="en-US" w:bidi="ar-SA"/>
      </w:rPr>
    </w:lvl>
    <w:lvl w:ilvl="4">
      <w:start w:val="0"/>
      <w:numFmt w:val="bullet"/>
      <w:lvlText w:val="•"/>
      <w:lvlJc w:val="left"/>
      <w:pPr>
        <w:ind w:left="5107" w:hanging="504"/>
      </w:pPr>
      <w:rPr>
        <w:rFonts w:hint="default"/>
        <w:lang w:val="en-US" w:eastAsia="en-US" w:bidi="ar-SA"/>
      </w:rPr>
    </w:lvl>
    <w:lvl w:ilvl="5">
      <w:start w:val="0"/>
      <w:numFmt w:val="bullet"/>
      <w:lvlText w:val="•"/>
      <w:lvlJc w:val="left"/>
      <w:pPr>
        <w:ind w:left="6139" w:hanging="504"/>
      </w:pPr>
      <w:rPr>
        <w:rFonts w:hint="default"/>
        <w:lang w:val="en-US" w:eastAsia="en-US" w:bidi="ar-SA"/>
      </w:rPr>
    </w:lvl>
    <w:lvl w:ilvl="6">
      <w:start w:val="0"/>
      <w:numFmt w:val="bullet"/>
      <w:lvlText w:val="•"/>
      <w:lvlJc w:val="left"/>
      <w:pPr>
        <w:ind w:left="7171" w:hanging="504"/>
      </w:pPr>
      <w:rPr>
        <w:rFonts w:hint="default"/>
        <w:lang w:val="en-US" w:eastAsia="en-US" w:bidi="ar-SA"/>
      </w:rPr>
    </w:lvl>
    <w:lvl w:ilvl="7">
      <w:start w:val="0"/>
      <w:numFmt w:val="bullet"/>
      <w:lvlText w:val="•"/>
      <w:lvlJc w:val="left"/>
      <w:pPr>
        <w:ind w:left="8203" w:hanging="504"/>
      </w:pPr>
      <w:rPr>
        <w:rFonts w:hint="default"/>
        <w:lang w:val="en-US" w:eastAsia="en-US" w:bidi="ar-SA"/>
      </w:rPr>
    </w:lvl>
    <w:lvl w:ilvl="8">
      <w:start w:val="0"/>
      <w:numFmt w:val="bullet"/>
      <w:lvlText w:val="•"/>
      <w:lvlJc w:val="left"/>
      <w:pPr>
        <w:ind w:left="9235" w:hanging="504"/>
      </w:pPr>
      <w:rPr>
        <w:rFonts w:hint="default"/>
        <w:lang w:val="en-US" w:eastAsia="en-US" w:bidi="ar-SA"/>
      </w:rPr>
    </w:lvl>
  </w:abstractNum>
  <w:abstractNum w:abstractNumId="204">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200">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203">
    <w:multiLevelType w:val="hybridMultilevel"/>
    <w:lvl w:ilvl="0">
      <w:start w:val="0"/>
      <w:numFmt w:val="bullet"/>
      <w:lvlText w:val="•"/>
      <w:lvlJc w:val="left"/>
      <w:pPr>
        <w:ind w:left="614" w:hanging="363"/>
      </w:pPr>
      <w:rPr>
        <w:rFonts w:hint="default" w:ascii="Calibri" w:hAnsi="Calibri" w:eastAsia="Calibri" w:cs="Calibri"/>
        <w:spacing w:val="0"/>
        <w:w w:val="100"/>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202">
    <w:multiLevelType w:val="hybridMultilevel"/>
    <w:lvl w:ilvl="0">
      <w:start w:val="11"/>
      <w:numFmt w:val="decimal"/>
      <w:lvlText w:val="%1"/>
      <w:lvlJc w:val="left"/>
      <w:pPr>
        <w:ind w:left="930" w:hanging="669"/>
        <w:jc w:val="left"/>
      </w:pPr>
      <w:rPr>
        <w:rFonts w:hint="default"/>
        <w:lang w:val="en-US" w:eastAsia="en-US" w:bidi="ar-SA"/>
      </w:rPr>
    </w:lvl>
    <w:lvl w:ilvl="1">
      <w:start w:val="2"/>
      <w:numFmt w:val="decimal"/>
      <w:lvlText w:val="%1.%2"/>
      <w:lvlJc w:val="left"/>
      <w:pPr>
        <w:ind w:left="930" w:hanging="669"/>
        <w:jc w:val="left"/>
      </w:pPr>
      <w:rPr>
        <w:rFonts w:hint="default"/>
        <w:lang w:val="en-US" w:eastAsia="en-US" w:bidi="ar-SA"/>
      </w:rPr>
    </w:lvl>
    <w:lvl w:ilvl="2">
      <w:start w:val="2"/>
      <w:numFmt w:val="decimal"/>
      <w:lvlText w:val="%1.%2.%3"/>
      <w:lvlJc w:val="left"/>
      <w:pPr>
        <w:ind w:left="930" w:hanging="669"/>
        <w:jc w:val="left"/>
      </w:pPr>
      <w:rPr>
        <w:rFonts w:hint="default" w:ascii="Calibri" w:hAnsi="Calibri" w:eastAsia="Calibri" w:cs="Calibri"/>
        <w:b/>
        <w:bCs/>
        <w:i w:val="0"/>
        <w:iCs w:val="0"/>
        <w:spacing w:val="-2"/>
        <w:w w:val="100"/>
        <w:sz w:val="24"/>
        <w:szCs w:val="24"/>
        <w:lang w:val="en-US" w:eastAsia="en-US" w:bidi="ar-SA"/>
      </w:rPr>
    </w:lvl>
    <w:lvl w:ilvl="3">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4">
      <w:start w:val="0"/>
      <w:numFmt w:val="bullet"/>
      <w:lvlText w:val="•"/>
      <w:lvlJc w:val="left"/>
      <w:pPr>
        <w:ind w:left="4393" w:hanging="371"/>
      </w:pPr>
      <w:rPr>
        <w:rFonts w:hint="default"/>
        <w:lang w:val="en-US" w:eastAsia="en-US" w:bidi="ar-SA"/>
      </w:rPr>
    </w:lvl>
    <w:lvl w:ilvl="5">
      <w:start w:val="0"/>
      <w:numFmt w:val="bullet"/>
      <w:lvlText w:val="•"/>
      <w:lvlJc w:val="left"/>
      <w:pPr>
        <w:ind w:left="5544" w:hanging="371"/>
      </w:pPr>
      <w:rPr>
        <w:rFonts w:hint="default"/>
        <w:lang w:val="en-US" w:eastAsia="en-US" w:bidi="ar-SA"/>
      </w:rPr>
    </w:lvl>
    <w:lvl w:ilvl="6">
      <w:start w:val="0"/>
      <w:numFmt w:val="bullet"/>
      <w:lvlText w:val="•"/>
      <w:lvlJc w:val="left"/>
      <w:pPr>
        <w:ind w:left="6695" w:hanging="371"/>
      </w:pPr>
      <w:rPr>
        <w:rFonts w:hint="default"/>
        <w:lang w:val="en-US" w:eastAsia="en-US" w:bidi="ar-SA"/>
      </w:rPr>
    </w:lvl>
    <w:lvl w:ilvl="7">
      <w:start w:val="0"/>
      <w:numFmt w:val="bullet"/>
      <w:lvlText w:val="•"/>
      <w:lvlJc w:val="left"/>
      <w:pPr>
        <w:ind w:left="7846" w:hanging="371"/>
      </w:pPr>
      <w:rPr>
        <w:rFonts w:hint="default"/>
        <w:lang w:val="en-US" w:eastAsia="en-US" w:bidi="ar-SA"/>
      </w:rPr>
    </w:lvl>
    <w:lvl w:ilvl="8">
      <w:start w:val="0"/>
      <w:numFmt w:val="bullet"/>
      <w:lvlText w:val="•"/>
      <w:lvlJc w:val="left"/>
      <w:pPr>
        <w:ind w:left="8997" w:hanging="371"/>
      </w:pPr>
      <w:rPr>
        <w:rFonts w:hint="default"/>
        <w:lang w:val="en-US" w:eastAsia="en-US" w:bidi="ar-SA"/>
      </w:rPr>
    </w:lvl>
  </w:abstractNum>
  <w:abstractNum w:abstractNumId="201">
    <w:multiLevelType w:val="hybridMultilevel"/>
    <w:lvl w:ilvl="0">
      <w:start w:val="1"/>
      <w:numFmt w:val="decimal"/>
      <w:lvlText w:val="%1."/>
      <w:lvlJc w:val="left"/>
      <w:pPr>
        <w:ind w:left="655" w:hanging="404"/>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015" w:hanging="171"/>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1020" w:hanging="171"/>
      </w:pPr>
      <w:rPr>
        <w:rFonts w:hint="default"/>
        <w:lang w:val="en-US" w:eastAsia="en-US" w:bidi="ar-SA"/>
      </w:rPr>
    </w:lvl>
    <w:lvl w:ilvl="3">
      <w:start w:val="0"/>
      <w:numFmt w:val="bullet"/>
      <w:lvlText w:val="•"/>
      <w:lvlJc w:val="left"/>
      <w:pPr>
        <w:ind w:left="2304" w:hanging="171"/>
      </w:pPr>
      <w:rPr>
        <w:rFonts w:hint="default"/>
        <w:lang w:val="en-US" w:eastAsia="en-US" w:bidi="ar-SA"/>
      </w:rPr>
    </w:lvl>
    <w:lvl w:ilvl="4">
      <w:start w:val="0"/>
      <w:numFmt w:val="bullet"/>
      <w:lvlText w:val="•"/>
      <w:lvlJc w:val="left"/>
      <w:pPr>
        <w:ind w:left="3589" w:hanging="171"/>
      </w:pPr>
      <w:rPr>
        <w:rFonts w:hint="default"/>
        <w:lang w:val="en-US" w:eastAsia="en-US" w:bidi="ar-SA"/>
      </w:rPr>
    </w:lvl>
    <w:lvl w:ilvl="5">
      <w:start w:val="0"/>
      <w:numFmt w:val="bullet"/>
      <w:lvlText w:val="•"/>
      <w:lvlJc w:val="left"/>
      <w:pPr>
        <w:ind w:left="4874" w:hanging="171"/>
      </w:pPr>
      <w:rPr>
        <w:rFonts w:hint="default"/>
        <w:lang w:val="en-US" w:eastAsia="en-US" w:bidi="ar-SA"/>
      </w:rPr>
    </w:lvl>
    <w:lvl w:ilvl="6">
      <w:start w:val="0"/>
      <w:numFmt w:val="bullet"/>
      <w:lvlText w:val="•"/>
      <w:lvlJc w:val="left"/>
      <w:pPr>
        <w:ind w:left="6159" w:hanging="171"/>
      </w:pPr>
      <w:rPr>
        <w:rFonts w:hint="default"/>
        <w:lang w:val="en-US" w:eastAsia="en-US" w:bidi="ar-SA"/>
      </w:rPr>
    </w:lvl>
    <w:lvl w:ilvl="7">
      <w:start w:val="0"/>
      <w:numFmt w:val="bullet"/>
      <w:lvlText w:val="•"/>
      <w:lvlJc w:val="left"/>
      <w:pPr>
        <w:ind w:left="7444" w:hanging="171"/>
      </w:pPr>
      <w:rPr>
        <w:rFonts w:hint="default"/>
        <w:lang w:val="en-US" w:eastAsia="en-US" w:bidi="ar-SA"/>
      </w:rPr>
    </w:lvl>
    <w:lvl w:ilvl="8">
      <w:start w:val="0"/>
      <w:numFmt w:val="bullet"/>
      <w:lvlText w:val="•"/>
      <w:lvlJc w:val="left"/>
      <w:pPr>
        <w:ind w:left="8729" w:hanging="171"/>
      </w:pPr>
      <w:rPr>
        <w:rFonts w:hint="default"/>
        <w:lang w:val="en-US" w:eastAsia="en-US" w:bidi="ar-SA"/>
      </w:rPr>
    </w:lvl>
  </w:abstractNum>
  <w:abstractNum w:abstractNumId="199">
    <w:multiLevelType w:val="hybridMultilevel"/>
    <w:lvl w:ilvl="0">
      <w:start w:val="11"/>
      <w:numFmt w:val="decimal"/>
      <w:lvlText w:val="%1"/>
      <w:lvlJc w:val="left"/>
      <w:pPr>
        <w:ind w:left="818" w:hanging="565"/>
        <w:jc w:val="left"/>
      </w:pPr>
      <w:rPr>
        <w:rFonts w:hint="default"/>
        <w:lang w:val="en-US" w:eastAsia="en-US" w:bidi="ar-SA"/>
      </w:rPr>
    </w:lvl>
    <w:lvl w:ilvl="1">
      <w:start w:val="1"/>
      <w:numFmt w:val="decimal"/>
      <w:lvlText w:val="%1.%2"/>
      <w:lvlJc w:val="left"/>
      <w:pPr>
        <w:ind w:left="818" w:hanging="565"/>
        <w:jc w:val="left"/>
      </w:pPr>
      <w:rPr>
        <w:rFonts w:hint="default" w:ascii="Calibri" w:hAnsi="Calibri" w:eastAsia="Calibri" w:cs="Calibri"/>
        <w:b/>
        <w:bCs/>
        <w:i w:val="0"/>
        <w:iCs w:val="0"/>
        <w:spacing w:val="0"/>
        <w:w w:val="100"/>
        <w:sz w:val="24"/>
        <w:szCs w:val="24"/>
        <w:lang w:val="en-US" w:eastAsia="en-US" w:bidi="ar-SA"/>
      </w:rPr>
    </w:lvl>
    <w:lvl w:ilvl="2">
      <w:start w:val="1"/>
      <w:numFmt w:val="decimal"/>
      <w:lvlText w:val="%1.%2.%3"/>
      <w:lvlJc w:val="left"/>
      <w:pPr>
        <w:ind w:left="920" w:hanging="669"/>
        <w:jc w:val="left"/>
      </w:pPr>
      <w:rPr>
        <w:rFonts w:hint="default"/>
        <w:spacing w:val="-2"/>
        <w:w w:val="100"/>
        <w:lang w:val="en-US" w:eastAsia="en-US" w:bidi="ar-SA"/>
      </w:rPr>
    </w:lvl>
    <w:lvl w:ilvl="3">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4">
      <w:start w:val="0"/>
      <w:numFmt w:val="bullet"/>
      <w:lvlText w:val="•"/>
      <w:lvlJc w:val="left"/>
      <w:pPr>
        <w:ind w:left="3514" w:hanging="363"/>
      </w:pPr>
      <w:rPr>
        <w:rFonts w:hint="default"/>
        <w:lang w:val="en-US" w:eastAsia="en-US" w:bidi="ar-SA"/>
      </w:rPr>
    </w:lvl>
    <w:lvl w:ilvl="5">
      <w:start w:val="0"/>
      <w:numFmt w:val="bullet"/>
      <w:lvlText w:val="•"/>
      <w:lvlJc w:val="left"/>
      <w:pPr>
        <w:ind w:left="4812" w:hanging="363"/>
      </w:pPr>
      <w:rPr>
        <w:rFonts w:hint="default"/>
        <w:lang w:val="en-US" w:eastAsia="en-US" w:bidi="ar-SA"/>
      </w:rPr>
    </w:lvl>
    <w:lvl w:ilvl="6">
      <w:start w:val="0"/>
      <w:numFmt w:val="bullet"/>
      <w:lvlText w:val="•"/>
      <w:lvlJc w:val="left"/>
      <w:pPr>
        <w:ind w:left="6109" w:hanging="363"/>
      </w:pPr>
      <w:rPr>
        <w:rFonts w:hint="default"/>
        <w:lang w:val="en-US" w:eastAsia="en-US" w:bidi="ar-SA"/>
      </w:rPr>
    </w:lvl>
    <w:lvl w:ilvl="7">
      <w:start w:val="0"/>
      <w:numFmt w:val="bullet"/>
      <w:lvlText w:val="•"/>
      <w:lvlJc w:val="left"/>
      <w:pPr>
        <w:ind w:left="7407" w:hanging="363"/>
      </w:pPr>
      <w:rPr>
        <w:rFonts w:hint="default"/>
        <w:lang w:val="en-US" w:eastAsia="en-US" w:bidi="ar-SA"/>
      </w:rPr>
    </w:lvl>
    <w:lvl w:ilvl="8">
      <w:start w:val="0"/>
      <w:numFmt w:val="bullet"/>
      <w:lvlText w:val="•"/>
      <w:lvlJc w:val="left"/>
      <w:pPr>
        <w:ind w:left="8704" w:hanging="363"/>
      </w:pPr>
      <w:rPr>
        <w:rFonts w:hint="default"/>
        <w:lang w:val="en-US" w:eastAsia="en-US" w:bidi="ar-SA"/>
      </w:rPr>
    </w:lvl>
  </w:abstractNum>
  <w:abstractNum w:abstractNumId="198">
    <w:multiLevelType w:val="hybridMultilevel"/>
    <w:lvl w:ilvl="0">
      <w:start w:val="1"/>
      <w:numFmt w:val="decimal"/>
      <w:lvlText w:val="%1."/>
      <w:lvlJc w:val="left"/>
      <w:pPr>
        <w:ind w:left="576" w:hanging="293"/>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85" w:hanging="293"/>
      </w:pPr>
      <w:rPr>
        <w:rFonts w:hint="default"/>
        <w:lang w:val="en-US" w:eastAsia="en-US" w:bidi="ar-SA"/>
      </w:rPr>
    </w:lvl>
    <w:lvl w:ilvl="2">
      <w:start w:val="0"/>
      <w:numFmt w:val="bullet"/>
      <w:lvlText w:val="•"/>
      <w:lvlJc w:val="left"/>
      <w:pPr>
        <w:ind w:left="2391" w:hanging="293"/>
      </w:pPr>
      <w:rPr>
        <w:rFonts w:hint="default"/>
        <w:lang w:val="en-US" w:eastAsia="en-US" w:bidi="ar-SA"/>
      </w:rPr>
    </w:lvl>
    <w:lvl w:ilvl="3">
      <w:start w:val="0"/>
      <w:numFmt w:val="bullet"/>
      <w:lvlText w:val="•"/>
      <w:lvlJc w:val="left"/>
      <w:pPr>
        <w:ind w:left="3297" w:hanging="293"/>
      </w:pPr>
      <w:rPr>
        <w:rFonts w:hint="default"/>
        <w:lang w:val="en-US" w:eastAsia="en-US" w:bidi="ar-SA"/>
      </w:rPr>
    </w:lvl>
    <w:lvl w:ilvl="4">
      <w:start w:val="0"/>
      <w:numFmt w:val="bullet"/>
      <w:lvlText w:val="•"/>
      <w:lvlJc w:val="left"/>
      <w:pPr>
        <w:ind w:left="4202" w:hanging="293"/>
      </w:pPr>
      <w:rPr>
        <w:rFonts w:hint="default"/>
        <w:lang w:val="en-US" w:eastAsia="en-US" w:bidi="ar-SA"/>
      </w:rPr>
    </w:lvl>
    <w:lvl w:ilvl="5">
      <w:start w:val="0"/>
      <w:numFmt w:val="bullet"/>
      <w:lvlText w:val="•"/>
      <w:lvlJc w:val="left"/>
      <w:pPr>
        <w:ind w:left="5108" w:hanging="293"/>
      </w:pPr>
      <w:rPr>
        <w:rFonts w:hint="default"/>
        <w:lang w:val="en-US" w:eastAsia="en-US" w:bidi="ar-SA"/>
      </w:rPr>
    </w:lvl>
    <w:lvl w:ilvl="6">
      <w:start w:val="0"/>
      <w:numFmt w:val="bullet"/>
      <w:lvlText w:val="•"/>
      <w:lvlJc w:val="left"/>
      <w:pPr>
        <w:ind w:left="6014" w:hanging="293"/>
      </w:pPr>
      <w:rPr>
        <w:rFonts w:hint="default"/>
        <w:lang w:val="en-US" w:eastAsia="en-US" w:bidi="ar-SA"/>
      </w:rPr>
    </w:lvl>
    <w:lvl w:ilvl="7">
      <w:start w:val="0"/>
      <w:numFmt w:val="bullet"/>
      <w:lvlText w:val="•"/>
      <w:lvlJc w:val="left"/>
      <w:pPr>
        <w:ind w:left="6919" w:hanging="293"/>
      </w:pPr>
      <w:rPr>
        <w:rFonts w:hint="default"/>
        <w:lang w:val="en-US" w:eastAsia="en-US" w:bidi="ar-SA"/>
      </w:rPr>
    </w:lvl>
    <w:lvl w:ilvl="8">
      <w:start w:val="0"/>
      <w:numFmt w:val="bullet"/>
      <w:lvlText w:val="•"/>
      <w:lvlJc w:val="left"/>
      <w:pPr>
        <w:ind w:left="7825" w:hanging="293"/>
      </w:pPr>
      <w:rPr>
        <w:rFonts w:hint="default"/>
        <w:lang w:val="en-US" w:eastAsia="en-US" w:bidi="ar-SA"/>
      </w:rPr>
    </w:lvl>
  </w:abstractNum>
  <w:abstractNum w:abstractNumId="197">
    <w:multiLevelType w:val="hybridMultilevel"/>
    <w:lvl w:ilvl="0">
      <w:start w:val="11"/>
      <w:numFmt w:val="decimal"/>
      <w:lvlText w:val="%1"/>
      <w:lvlJc w:val="left"/>
      <w:pPr>
        <w:ind w:left="972" w:hanging="504"/>
        <w:jc w:val="left"/>
      </w:pPr>
      <w:rPr>
        <w:rFonts w:hint="default"/>
        <w:lang w:val="en-US" w:eastAsia="en-US" w:bidi="ar-SA"/>
      </w:rPr>
    </w:lvl>
    <w:lvl w:ilvl="1">
      <w:start w:val="1"/>
      <w:numFmt w:val="decimal"/>
      <w:lvlText w:val="%1.%2"/>
      <w:lvlJc w:val="left"/>
      <w:pPr>
        <w:ind w:left="972" w:hanging="504"/>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3043" w:hanging="504"/>
      </w:pPr>
      <w:rPr>
        <w:rFonts w:hint="default"/>
        <w:lang w:val="en-US" w:eastAsia="en-US" w:bidi="ar-SA"/>
      </w:rPr>
    </w:lvl>
    <w:lvl w:ilvl="3">
      <w:start w:val="0"/>
      <w:numFmt w:val="bullet"/>
      <w:lvlText w:val="•"/>
      <w:lvlJc w:val="left"/>
      <w:pPr>
        <w:ind w:left="4075" w:hanging="504"/>
      </w:pPr>
      <w:rPr>
        <w:rFonts w:hint="default"/>
        <w:lang w:val="en-US" w:eastAsia="en-US" w:bidi="ar-SA"/>
      </w:rPr>
    </w:lvl>
    <w:lvl w:ilvl="4">
      <w:start w:val="0"/>
      <w:numFmt w:val="bullet"/>
      <w:lvlText w:val="•"/>
      <w:lvlJc w:val="left"/>
      <w:pPr>
        <w:ind w:left="5107" w:hanging="504"/>
      </w:pPr>
      <w:rPr>
        <w:rFonts w:hint="default"/>
        <w:lang w:val="en-US" w:eastAsia="en-US" w:bidi="ar-SA"/>
      </w:rPr>
    </w:lvl>
    <w:lvl w:ilvl="5">
      <w:start w:val="0"/>
      <w:numFmt w:val="bullet"/>
      <w:lvlText w:val="•"/>
      <w:lvlJc w:val="left"/>
      <w:pPr>
        <w:ind w:left="6139" w:hanging="504"/>
      </w:pPr>
      <w:rPr>
        <w:rFonts w:hint="default"/>
        <w:lang w:val="en-US" w:eastAsia="en-US" w:bidi="ar-SA"/>
      </w:rPr>
    </w:lvl>
    <w:lvl w:ilvl="6">
      <w:start w:val="0"/>
      <w:numFmt w:val="bullet"/>
      <w:lvlText w:val="•"/>
      <w:lvlJc w:val="left"/>
      <w:pPr>
        <w:ind w:left="7171" w:hanging="504"/>
      </w:pPr>
      <w:rPr>
        <w:rFonts w:hint="default"/>
        <w:lang w:val="en-US" w:eastAsia="en-US" w:bidi="ar-SA"/>
      </w:rPr>
    </w:lvl>
    <w:lvl w:ilvl="7">
      <w:start w:val="0"/>
      <w:numFmt w:val="bullet"/>
      <w:lvlText w:val="•"/>
      <w:lvlJc w:val="left"/>
      <w:pPr>
        <w:ind w:left="8203" w:hanging="504"/>
      </w:pPr>
      <w:rPr>
        <w:rFonts w:hint="default"/>
        <w:lang w:val="en-US" w:eastAsia="en-US" w:bidi="ar-SA"/>
      </w:rPr>
    </w:lvl>
    <w:lvl w:ilvl="8">
      <w:start w:val="0"/>
      <w:numFmt w:val="bullet"/>
      <w:lvlText w:val="•"/>
      <w:lvlJc w:val="left"/>
      <w:pPr>
        <w:ind w:left="9235" w:hanging="504"/>
      </w:pPr>
      <w:rPr>
        <w:rFonts w:hint="default"/>
        <w:lang w:val="en-US" w:eastAsia="en-US" w:bidi="ar-SA"/>
      </w:rPr>
    </w:lvl>
  </w:abstractNum>
  <w:abstractNum w:abstractNumId="196">
    <w:multiLevelType w:val="hybridMultilevel"/>
    <w:lvl w:ilvl="0">
      <w:start w:val="1"/>
      <w:numFmt w:val="decimal"/>
      <w:lvlText w:val="%1."/>
      <w:lvlJc w:val="left"/>
      <w:pPr>
        <w:ind w:left="622" w:hanging="37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95">
    <w:multiLevelType w:val="hybridMultilevel"/>
    <w:lvl w:ilvl="0">
      <w:start w:val="0"/>
      <w:numFmt w:val="bullet"/>
      <w:lvlText w:val=""/>
      <w:lvlJc w:val="left"/>
      <w:pPr>
        <w:ind w:left="972" w:hanging="207"/>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011" w:hanging="207"/>
      </w:pPr>
      <w:rPr>
        <w:rFonts w:hint="default"/>
        <w:lang w:val="en-US" w:eastAsia="en-US" w:bidi="ar-SA"/>
      </w:rPr>
    </w:lvl>
    <w:lvl w:ilvl="2">
      <w:start w:val="0"/>
      <w:numFmt w:val="bullet"/>
      <w:lvlText w:val="•"/>
      <w:lvlJc w:val="left"/>
      <w:pPr>
        <w:ind w:left="3043" w:hanging="207"/>
      </w:pPr>
      <w:rPr>
        <w:rFonts w:hint="default"/>
        <w:lang w:val="en-US" w:eastAsia="en-US" w:bidi="ar-SA"/>
      </w:rPr>
    </w:lvl>
    <w:lvl w:ilvl="3">
      <w:start w:val="0"/>
      <w:numFmt w:val="bullet"/>
      <w:lvlText w:val="•"/>
      <w:lvlJc w:val="left"/>
      <w:pPr>
        <w:ind w:left="4075" w:hanging="207"/>
      </w:pPr>
      <w:rPr>
        <w:rFonts w:hint="default"/>
        <w:lang w:val="en-US" w:eastAsia="en-US" w:bidi="ar-SA"/>
      </w:rPr>
    </w:lvl>
    <w:lvl w:ilvl="4">
      <w:start w:val="0"/>
      <w:numFmt w:val="bullet"/>
      <w:lvlText w:val="•"/>
      <w:lvlJc w:val="left"/>
      <w:pPr>
        <w:ind w:left="5107" w:hanging="207"/>
      </w:pPr>
      <w:rPr>
        <w:rFonts w:hint="default"/>
        <w:lang w:val="en-US" w:eastAsia="en-US" w:bidi="ar-SA"/>
      </w:rPr>
    </w:lvl>
    <w:lvl w:ilvl="5">
      <w:start w:val="0"/>
      <w:numFmt w:val="bullet"/>
      <w:lvlText w:val="•"/>
      <w:lvlJc w:val="left"/>
      <w:pPr>
        <w:ind w:left="6139" w:hanging="207"/>
      </w:pPr>
      <w:rPr>
        <w:rFonts w:hint="default"/>
        <w:lang w:val="en-US" w:eastAsia="en-US" w:bidi="ar-SA"/>
      </w:rPr>
    </w:lvl>
    <w:lvl w:ilvl="6">
      <w:start w:val="0"/>
      <w:numFmt w:val="bullet"/>
      <w:lvlText w:val="•"/>
      <w:lvlJc w:val="left"/>
      <w:pPr>
        <w:ind w:left="7171" w:hanging="207"/>
      </w:pPr>
      <w:rPr>
        <w:rFonts w:hint="default"/>
        <w:lang w:val="en-US" w:eastAsia="en-US" w:bidi="ar-SA"/>
      </w:rPr>
    </w:lvl>
    <w:lvl w:ilvl="7">
      <w:start w:val="0"/>
      <w:numFmt w:val="bullet"/>
      <w:lvlText w:val="•"/>
      <w:lvlJc w:val="left"/>
      <w:pPr>
        <w:ind w:left="8203" w:hanging="207"/>
      </w:pPr>
      <w:rPr>
        <w:rFonts w:hint="default"/>
        <w:lang w:val="en-US" w:eastAsia="en-US" w:bidi="ar-SA"/>
      </w:rPr>
    </w:lvl>
    <w:lvl w:ilvl="8">
      <w:start w:val="0"/>
      <w:numFmt w:val="bullet"/>
      <w:lvlText w:val="•"/>
      <w:lvlJc w:val="left"/>
      <w:pPr>
        <w:ind w:left="9235" w:hanging="207"/>
      </w:pPr>
      <w:rPr>
        <w:rFonts w:hint="default"/>
        <w:lang w:val="en-US" w:eastAsia="en-US" w:bidi="ar-SA"/>
      </w:rPr>
    </w:lvl>
  </w:abstractNum>
  <w:abstractNum w:abstractNumId="194">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93">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92">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91">
    <w:multiLevelType w:val="hybridMultilevel"/>
    <w:lvl w:ilvl="0">
      <w:start w:val="1"/>
      <w:numFmt w:val="decimal"/>
      <w:lvlText w:val="%1."/>
      <w:lvlJc w:val="left"/>
      <w:pPr>
        <w:ind w:left="622" w:hanging="37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90">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87">
    <w:multiLevelType w:val="hybridMultilevel"/>
    <w:lvl w:ilvl="0">
      <w:start w:val="0"/>
      <w:numFmt w:val="bullet"/>
      <w:lvlText w:val="•"/>
      <w:lvlJc w:val="left"/>
      <w:pPr>
        <w:ind w:left="614" w:hanging="363"/>
      </w:pPr>
      <w:rPr>
        <w:rFonts w:hint="default" w:ascii="Calibri" w:hAnsi="Calibri" w:eastAsia="Calibri" w:cs="Calibri"/>
        <w:spacing w:val="0"/>
        <w:w w:val="100"/>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88">
    <w:multiLevelType w:val="hybridMultilevel"/>
    <w:lvl w:ilvl="0">
      <w:start w:val="0"/>
      <w:numFmt w:val="bullet"/>
      <w:lvlText w:val="•"/>
      <w:lvlJc w:val="left"/>
      <w:pPr>
        <w:ind w:left="614" w:hanging="363"/>
      </w:pPr>
      <w:rPr>
        <w:rFonts w:hint="default" w:ascii="Calibri" w:hAnsi="Calibri" w:eastAsia="Calibri" w:cs="Calibri"/>
        <w:spacing w:val="0"/>
        <w:w w:val="100"/>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89">
    <w:multiLevelType w:val="hybridMultilevel"/>
    <w:lvl w:ilvl="0">
      <w:start w:val="0"/>
      <w:numFmt w:val="bullet"/>
      <w:lvlText w:val="•"/>
      <w:lvlJc w:val="left"/>
      <w:pPr>
        <w:ind w:left="622" w:hanging="371"/>
      </w:pPr>
      <w:rPr>
        <w:rFonts w:hint="default" w:ascii="Calibri" w:hAnsi="Calibri" w:eastAsia="Calibri" w:cs="Calibri"/>
        <w:spacing w:val="0"/>
        <w:w w:val="100"/>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86">
    <w:multiLevelType w:val="hybridMultilevel"/>
    <w:lvl w:ilvl="0">
      <w:start w:val="10"/>
      <w:numFmt w:val="decimal"/>
      <w:lvlText w:val="%1"/>
      <w:lvlJc w:val="left"/>
      <w:pPr>
        <w:ind w:left="818" w:hanging="565"/>
        <w:jc w:val="left"/>
      </w:pPr>
      <w:rPr>
        <w:rFonts w:hint="default"/>
        <w:lang w:val="en-US" w:eastAsia="en-US" w:bidi="ar-SA"/>
      </w:rPr>
    </w:lvl>
    <w:lvl w:ilvl="1">
      <w:start w:val="1"/>
      <w:numFmt w:val="decimal"/>
      <w:lvlText w:val="%1.%2"/>
      <w:lvlJc w:val="left"/>
      <w:pPr>
        <w:ind w:left="818" w:hanging="565"/>
        <w:jc w:val="left"/>
      </w:pPr>
      <w:rPr>
        <w:rFonts w:hint="default" w:ascii="Calibri" w:hAnsi="Calibri" w:eastAsia="Calibri" w:cs="Calibri"/>
        <w:b/>
        <w:bCs/>
        <w:i w:val="0"/>
        <w:iCs w:val="0"/>
        <w:spacing w:val="0"/>
        <w:w w:val="100"/>
        <w:sz w:val="24"/>
        <w:szCs w:val="24"/>
        <w:lang w:val="en-US" w:eastAsia="en-US" w:bidi="ar-SA"/>
      </w:rPr>
    </w:lvl>
    <w:lvl w:ilvl="2">
      <w:start w:val="1"/>
      <w:numFmt w:val="decimal"/>
      <w:lvlText w:val="%1.%2.%3"/>
      <w:lvlJc w:val="left"/>
      <w:pPr>
        <w:ind w:left="930" w:hanging="669"/>
        <w:jc w:val="left"/>
      </w:pPr>
      <w:rPr>
        <w:rFonts w:hint="default"/>
        <w:spacing w:val="-2"/>
        <w:w w:val="100"/>
        <w:lang w:val="en-US" w:eastAsia="en-US" w:bidi="ar-SA"/>
      </w:rPr>
    </w:lvl>
    <w:lvl w:ilvl="3">
      <w:start w:val="0"/>
      <w:numFmt w:val="bullet"/>
      <w:lvlText w:val="•"/>
      <w:lvlJc w:val="left"/>
      <w:pPr>
        <w:ind w:left="622" w:hanging="371"/>
      </w:pPr>
      <w:rPr>
        <w:rFonts w:hint="default" w:ascii="Calibri" w:hAnsi="Calibri" w:eastAsia="Calibri" w:cs="Calibri"/>
        <w:spacing w:val="0"/>
        <w:w w:val="100"/>
        <w:lang w:val="en-US" w:eastAsia="en-US" w:bidi="ar-SA"/>
      </w:rPr>
    </w:lvl>
    <w:lvl w:ilvl="4">
      <w:start w:val="0"/>
      <w:numFmt w:val="bullet"/>
      <w:lvlText w:val="•"/>
      <w:lvlJc w:val="left"/>
      <w:pPr>
        <w:ind w:left="940" w:hanging="371"/>
      </w:pPr>
      <w:rPr>
        <w:rFonts w:hint="default"/>
        <w:lang w:val="en-US" w:eastAsia="en-US" w:bidi="ar-SA"/>
      </w:rPr>
    </w:lvl>
    <w:lvl w:ilvl="5">
      <w:start w:val="0"/>
      <w:numFmt w:val="bullet"/>
      <w:lvlText w:val="•"/>
      <w:lvlJc w:val="left"/>
      <w:pPr>
        <w:ind w:left="2666" w:hanging="371"/>
      </w:pPr>
      <w:rPr>
        <w:rFonts w:hint="default"/>
        <w:lang w:val="en-US" w:eastAsia="en-US" w:bidi="ar-SA"/>
      </w:rPr>
    </w:lvl>
    <w:lvl w:ilvl="6">
      <w:start w:val="0"/>
      <w:numFmt w:val="bullet"/>
      <w:lvlText w:val="•"/>
      <w:lvlJc w:val="left"/>
      <w:pPr>
        <w:ind w:left="4393" w:hanging="371"/>
      </w:pPr>
      <w:rPr>
        <w:rFonts w:hint="default"/>
        <w:lang w:val="en-US" w:eastAsia="en-US" w:bidi="ar-SA"/>
      </w:rPr>
    </w:lvl>
    <w:lvl w:ilvl="7">
      <w:start w:val="0"/>
      <w:numFmt w:val="bullet"/>
      <w:lvlText w:val="•"/>
      <w:lvlJc w:val="left"/>
      <w:pPr>
        <w:ind w:left="6119" w:hanging="371"/>
      </w:pPr>
      <w:rPr>
        <w:rFonts w:hint="default"/>
        <w:lang w:val="en-US" w:eastAsia="en-US" w:bidi="ar-SA"/>
      </w:rPr>
    </w:lvl>
    <w:lvl w:ilvl="8">
      <w:start w:val="0"/>
      <w:numFmt w:val="bullet"/>
      <w:lvlText w:val="•"/>
      <w:lvlJc w:val="left"/>
      <w:pPr>
        <w:ind w:left="7846" w:hanging="371"/>
      </w:pPr>
      <w:rPr>
        <w:rFonts w:hint="default"/>
        <w:lang w:val="en-US" w:eastAsia="en-US" w:bidi="ar-SA"/>
      </w:rPr>
    </w:lvl>
  </w:abstractNum>
  <w:abstractNum w:abstractNumId="185">
    <w:multiLevelType w:val="hybridMultilevel"/>
    <w:lvl w:ilvl="0">
      <w:start w:val="1"/>
      <w:numFmt w:val="decimal"/>
      <w:lvlText w:val="%1."/>
      <w:lvlJc w:val="left"/>
      <w:pPr>
        <w:ind w:left="692" w:hanging="284"/>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593" w:hanging="284"/>
      </w:pPr>
      <w:rPr>
        <w:rFonts w:hint="default"/>
        <w:lang w:val="en-US" w:eastAsia="en-US" w:bidi="ar-SA"/>
      </w:rPr>
    </w:lvl>
    <w:lvl w:ilvl="2">
      <w:start w:val="0"/>
      <w:numFmt w:val="bullet"/>
      <w:lvlText w:val="•"/>
      <w:lvlJc w:val="left"/>
      <w:pPr>
        <w:ind w:left="2487" w:hanging="284"/>
      </w:pPr>
      <w:rPr>
        <w:rFonts w:hint="default"/>
        <w:lang w:val="en-US" w:eastAsia="en-US" w:bidi="ar-SA"/>
      </w:rPr>
    </w:lvl>
    <w:lvl w:ilvl="3">
      <w:start w:val="0"/>
      <w:numFmt w:val="bullet"/>
      <w:lvlText w:val="•"/>
      <w:lvlJc w:val="left"/>
      <w:pPr>
        <w:ind w:left="3381" w:hanging="284"/>
      </w:pPr>
      <w:rPr>
        <w:rFonts w:hint="default"/>
        <w:lang w:val="en-US" w:eastAsia="en-US" w:bidi="ar-SA"/>
      </w:rPr>
    </w:lvl>
    <w:lvl w:ilvl="4">
      <w:start w:val="0"/>
      <w:numFmt w:val="bullet"/>
      <w:lvlText w:val="•"/>
      <w:lvlJc w:val="left"/>
      <w:pPr>
        <w:ind w:left="4275" w:hanging="284"/>
      </w:pPr>
      <w:rPr>
        <w:rFonts w:hint="default"/>
        <w:lang w:val="en-US" w:eastAsia="en-US" w:bidi="ar-SA"/>
      </w:rPr>
    </w:lvl>
    <w:lvl w:ilvl="5">
      <w:start w:val="0"/>
      <w:numFmt w:val="bullet"/>
      <w:lvlText w:val="•"/>
      <w:lvlJc w:val="left"/>
      <w:pPr>
        <w:ind w:left="5169" w:hanging="284"/>
      </w:pPr>
      <w:rPr>
        <w:rFonts w:hint="default"/>
        <w:lang w:val="en-US" w:eastAsia="en-US" w:bidi="ar-SA"/>
      </w:rPr>
    </w:lvl>
    <w:lvl w:ilvl="6">
      <w:start w:val="0"/>
      <w:numFmt w:val="bullet"/>
      <w:lvlText w:val="•"/>
      <w:lvlJc w:val="left"/>
      <w:pPr>
        <w:ind w:left="6062" w:hanging="284"/>
      </w:pPr>
      <w:rPr>
        <w:rFonts w:hint="default"/>
        <w:lang w:val="en-US" w:eastAsia="en-US" w:bidi="ar-SA"/>
      </w:rPr>
    </w:lvl>
    <w:lvl w:ilvl="7">
      <w:start w:val="0"/>
      <w:numFmt w:val="bullet"/>
      <w:lvlText w:val="•"/>
      <w:lvlJc w:val="left"/>
      <w:pPr>
        <w:ind w:left="6956" w:hanging="284"/>
      </w:pPr>
      <w:rPr>
        <w:rFonts w:hint="default"/>
        <w:lang w:val="en-US" w:eastAsia="en-US" w:bidi="ar-SA"/>
      </w:rPr>
    </w:lvl>
    <w:lvl w:ilvl="8">
      <w:start w:val="0"/>
      <w:numFmt w:val="bullet"/>
      <w:lvlText w:val="•"/>
      <w:lvlJc w:val="left"/>
      <w:pPr>
        <w:ind w:left="7850" w:hanging="284"/>
      </w:pPr>
      <w:rPr>
        <w:rFonts w:hint="default"/>
        <w:lang w:val="en-US" w:eastAsia="en-US" w:bidi="ar-SA"/>
      </w:rPr>
    </w:lvl>
  </w:abstractNum>
  <w:abstractNum w:abstractNumId="184">
    <w:multiLevelType w:val="hybridMultilevel"/>
    <w:lvl w:ilvl="0">
      <w:start w:val="0"/>
      <w:numFmt w:val="bullet"/>
      <w:lvlText w:val="•"/>
      <w:lvlJc w:val="left"/>
      <w:pPr>
        <w:ind w:left="622" w:hanging="371"/>
      </w:pPr>
      <w:rPr>
        <w:rFonts w:hint="default" w:ascii="Calibri" w:hAnsi="Calibri" w:eastAsia="Calibri" w:cs="Calibri"/>
        <w:spacing w:val="0"/>
        <w:w w:val="100"/>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83">
    <w:multiLevelType w:val="hybridMultilevel"/>
    <w:lvl w:ilvl="0">
      <w:start w:val="10"/>
      <w:numFmt w:val="decimal"/>
      <w:lvlText w:val="%1"/>
      <w:lvlJc w:val="left"/>
      <w:pPr>
        <w:ind w:left="972" w:hanging="504"/>
        <w:jc w:val="left"/>
      </w:pPr>
      <w:rPr>
        <w:rFonts w:hint="default"/>
        <w:lang w:val="en-US" w:eastAsia="en-US" w:bidi="ar-SA"/>
      </w:rPr>
    </w:lvl>
    <w:lvl w:ilvl="1">
      <w:start w:val="1"/>
      <w:numFmt w:val="decimal"/>
      <w:lvlText w:val="%1.%2"/>
      <w:lvlJc w:val="left"/>
      <w:pPr>
        <w:ind w:left="972" w:hanging="504"/>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3043" w:hanging="504"/>
      </w:pPr>
      <w:rPr>
        <w:rFonts w:hint="default"/>
        <w:lang w:val="en-US" w:eastAsia="en-US" w:bidi="ar-SA"/>
      </w:rPr>
    </w:lvl>
    <w:lvl w:ilvl="3">
      <w:start w:val="0"/>
      <w:numFmt w:val="bullet"/>
      <w:lvlText w:val="•"/>
      <w:lvlJc w:val="left"/>
      <w:pPr>
        <w:ind w:left="4075" w:hanging="504"/>
      </w:pPr>
      <w:rPr>
        <w:rFonts w:hint="default"/>
        <w:lang w:val="en-US" w:eastAsia="en-US" w:bidi="ar-SA"/>
      </w:rPr>
    </w:lvl>
    <w:lvl w:ilvl="4">
      <w:start w:val="0"/>
      <w:numFmt w:val="bullet"/>
      <w:lvlText w:val="•"/>
      <w:lvlJc w:val="left"/>
      <w:pPr>
        <w:ind w:left="5107" w:hanging="504"/>
      </w:pPr>
      <w:rPr>
        <w:rFonts w:hint="default"/>
        <w:lang w:val="en-US" w:eastAsia="en-US" w:bidi="ar-SA"/>
      </w:rPr>
    </w:lvl>
    <w:lvl w:ilvl="5">
      <w:start w:val="0"/>
      <w:numFmt w:val="bullet"/>
      <w:lvlText w:val="•"/>
      <w:lvlJc w:val="left"/>
      <w:pPr>
        <w:ind w:left="6139" w:hanging="504"/>
      </w:pPr>
      <w:rPr>
        <w:rFonts w:hint="default"/>
        <w:lang w:val="en-US" w:eastAsia="en-US" w:bidi="ar-SA"/>
      </w:rPr>
    </w:lvl>
    <w:lvl w:ilvl="6">
      <w:start w:val="0"/>
      <w:numFmt w:val="bullet"/>
      <w:lvlText w:val="•"/>
      <w:lvlJc w:val="left"/>
      <w:pPr>
        <w:ind w:left="7171" w:hanging="504"/>
      </w:pPr>
      <w:rPr>
        <w:rFonts w:hint="default"/>
        <w:lang w:val="en-US" w:eastAsia="en-US" w:bidi="ar-SA"/>
      </w:rPr>
    </w:lvl>
    <w:lvl w:ilvl="7">
      <w:start w:val="0"/>
      <w:numFmt w:val="bullet"/>
      <w:lvlText w:val="•"/>
      <w:lvlJc w:val="left"/>
      <w:pPr>
        <w:ind w:left="8203" w:hanging="504"/>
      </w:pPr>
      <w:rPr>
        <w:rFonts w:hint="default"/>
        <w:lang w:val="en-US" w:eastAsia="en-US" w:bidi="ar-SA"/>
      </w:rPr>
    </w:lvl>
    <w:lvl w:ilvl="8">
      <w:start w:val="0"/>
      <w:numFmt w:val="bullet"/>
      <w:lvlText w:val="•"/>
      <w:lvlJc w:val="left"/>
      <w:pPr>
        <w:ind w:left="9235" w:hanging="504"/>
      </w:pPr>
      <w:rPr>
        <w:rFonts w:hint="default"/>
        <w:lang w:val="en-US" w:eastAsia="en-US" w:bidi="ar-SA"/>
      </w:rPr>
    </w:lvl>
  </w:abstractNum>
  <w:abstractNum w:abstractNumId="182">
    <w:multiLevelType w:val="hybridMultilevel"/>
    <w:lvl w:ilvl="0">
      <w:start w:val="1"/>
      <w:numFmt w:val="decimal"/>
      <w:lvlText w:val="%1."/>
      <w:lvlJc w:val="left"/>
      <w:pPr>
        <w:ind w:left="622" w:hanging="37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81">
    <w:multiLevelType w:val="hybridMultilevel"/>
    <w:lvl w:ilvl="0">
      <w:start w:val="0"/>
      <w:numFmt w:val="bullet"/>
      <w:lvlText w:val="•"/>
      <w:lvlJc w:val="left"/>
      <w:pPr>
        <w:ind w:left="438" w:hanging="185"/>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525" w:hanging="185"/>
      </w:pPr>
      <w:rPr>
        <w:rFonts w:hint="default"/>
        <w:lang w:val="en-US" w:eastAsia="en-US" w:bidi="ar-SA"/>
      </w:rPr>
    </w:lvl>
    <w:lvl w:ilvl="2">
      <w:start w:val="0"/>
      <w:numFmt w:val="bullet"/>
      <w:lvlText w:val="•"/>
      <w:lvlJc w:val="left"/>
      <w:pPr>
        <w:ind w:left="2611" w:hanging="185"/>
      </w:pPr>
      <w:rPr>
        <w:rFonts w:hint="default"/>
        <w:lang w:val="en-US" w:eastAsia="en-US" w:bidi="ar-SA"/>
      </w:rPr>
    </w:lvl>
    <w:lvl w:ilvl="3">
      <w:start w:val="0"/>
      <w:numFmt w:val="bullet"/>
      <w:lvlText w:val="•"/>
      <w:lvlJc w:val="left"/>
      <w:pPr>
        <w:ind w:left="3697" w:hanging="185"/>
      </w:pPr>
      <w:rPr>
        <w:rFonts w:hint="default"/>
        <w:lang w:val="en-US" w:eastAsia="en-US" w:bidi="ar-SA"/>
      </w:rPr>
    </w:lvl>
    <w:lvl w:ilvl="4">
      <w:start w:val="0"/>
      <w:numFmt w:val="bullet"/>
      <w:lvlText w:val="•"/>
      <w:lvlJc w:val="left"/>
      <w:pPr>
        <w:ind w:left="4783" w:hanging="185"/>
      </w:pPr>
      <w:rPr>
        <w:rFonts w:hint="default"/>
        <w:lang w:val="en-US" w:eastAsia="en-US" w:bidi="ar-SA"/>
      </w:rPr>
    </w:lvl>
    <w:lvl w:ilvl="5">
      <w:start w:val="0"/>
      <w:numFmt w:val="bullet"/>
      <w:lvlText w:val="•"/>
      <w:lvlJc w:val="left"/>
      <w:pPr>
        <w:ind w:left="5869" w:hanging="185"/>
      </w:pPr>
      <w:rPr>
        <w:rFonts w:hint="default"/>
        <w:lang w:val="en-US" w:eastAsia="en-US" w:bidi="ar-SA"/>
      </w:rPr>
    </w:lvl>
    <w:lvl w:ilvl="6">
      <w:start w:val="0"/>
      <w:numFmt w:val="bullet"/>
      <w:lvlText w:val="•"/>
      <w:lvlJc w:val="left"/>
      <w:pPr>
        <w:ind w:left="6955" w:hanging="185"/>
      </w:pPr>
      <w:rPr>
        <w:rFonts w:hint="default"/>
        <w:lang w:val="en-US" w:eastAsia="en-US" w:bidi="ar-SA"/>
      </w:rPr>
    </w:lvl>
    <w:lvl w:ilvl="7">
      <w:start w:val="0"/>
      <w:numFmt w:val="bullet"/>
      <w:lvlText w:val="•"/>
      <w:lvlJc w:val="left"/>
      <w:pPr>
        <w:ind w:left="8041" w:hanging="185"/>
      </w:pPr>
      <w:rPr>
        <w:rFonts w:hint="default"/>
        <w:lang w:val="en-US" w:eastAsia="en-US" w:bidi="ar-SA"/>
      </w:rPr>
    </w:lvl>
    <w:lvl w:ilvl="8">
      <w:start w:val="0"/>
      <w:numFmt w:val="bullet"/>
      <w:lvlText w:val="•"/>
      <w:lvlJc w:val="left"/>
      <w:pPr>
        <w:ind w:left="9127" w:hanging="185"/>
      </w:pPr>
      <w:rPr>
        <w:rFonts w:hint="default"/>
        <w:lang w:val="en-US" w:eastAsia="en-US" w:bidi="ar-SA"/>
      </w:rPr>
    </w:lvl>
  </w:abstractNum>
  <w:abstractNum w:abstractNumId="180">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79">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78">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77">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76">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75">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74">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73">
    <w:multiLevelType w:val="hybridMultilevel"/>
    <w:lvl w:ilvl="0">
      <w:start w:val="0"/>
      <w:numFmt w:val="bullet"/>
      <w:lvlText w:val="•"/>
      <w:lvlJc w:val="left"/>
      <w:pPr>
        <w:ind w:left="532" w:hanging="36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49" w:hanging="361"/>
      </w:pPr>
      <w:rPr>
        <w:rFonts w:hint="default"/>
        <w:lang w:val="en-US" w:eastAsia="en-US" w:bidi="ar-SA"/>
      </w:rPr>
    </w:lvl>
    <w:lvl w:ilvl="2">
      <w:start w:val="0"/>
      <w:numFmt w:val="bullet"/>
      <w:lvlText w:val="•"/>
      <w:lvlJc w:val="left"/>
      <w:pPr>
        <w:ind w:left="2359" w:hanging="361"/>
      </w:pPr>
      <w:rPr>
        <w:rFonts w:hint="default"/>
        <w:lang w:val="en-US" w:eastAsia="en-US" w:bidi="ar-SA"/>
      </w:rPr>
    </w:lvl>
    <w:lvl w:ilvl="3">
      <w:start w:val="0"/>
      <w:numFmt w:val="bullet"/>
      <w:lvlText w:val="•"/>
      <w:lvlJc w:val="left"/>
      <w:pPr>
        <w:ind w:left="3269" w:hanging="361"/>
      </w:pPr>
      <w:rPr>
        <w:rFonts w:hint="default"/>
        <w:lang w:val="en-US" w:eastAsia="en-US" w:bidi="ar-SA"/>
      </w:rPr>
    </w:lvl>
    <w:lvl w:ilvl="4">
      <w:start w:val="0"/>
      <w:numFmt w:val="bullet"/>
      <w:lvlText w:val="•"/>
      <w:lvlJc w:val="left"/>
      <w:pPr>
        <w:ind w:left="4179" w:hanging="361"/>
      </w:pPr>
      <w:rPr>
        <w:rFonts w:hint="default"/>
        <w:lang w:val="en-US" w:eastAsia="en-US" w:bidi="ar-SA"/>
      </w:rPr>
    </w:lvl>
    <w:lvl w:ilvl="5">
      <w:start w:val="0"/>
      <w:numFmt w:val="bullet"/>
      <w:lvlText w:val="•"/>
      <w:lvlJc w:val="left"/>
      <w:pPr>
        <w:ind w:left="5089" w:hanging="361"/>
      </w:pPr>
      <w:rPr>
        <w:rFonts w:hint="default"/>
        <w:lang w:val="en-US" w:eastAsia="en-US" w:bidi="ar-SA"/>
      </w:rPr>
    </w:lvl>
    <w:lvl w:ilvl="6">
      <w:start w:val="0"/>
      <w:numFmt w:val="bullet"/>
      <w:lvlText w:val="•"/>
      <w:lvlJc w:val="left"/>
      <w:pPr>
        <w:ind w:left="5998" w:hanging="361"/>
      </w:pPr>
      <w:rPr>
        <w:rFonts w:hint="default"/>
        <w:lang w:val="en-US" w:eastAsia="en-US" w:bidi="ar-SA"/>
      </w:rPr>
    </w:lvl>
    <w:lvl w:ilvl="7">
      <w:start w:val="0"/>
      <w:numFmt w:val="bullet"/>
      <w:lvlText w:val="•"/>
      <w:lvlJc w:val="left"/>
      <w:pPr>
        <w:ind w:left="6908" w:hanging="361"/>
      </w:pPr>
      <w:rPr>
        <w:rFonts w:hint="default"/>
        <w:lang w:val="en-US" w:eastAsia="en-US" w:bidi="ar-SA"/>
      </w:rPr>
    </w:lvl>
    <w:lvl w:ilvl="8">
      <w:start w:val="0"/>
      <w:numFmt w:val="bullet"/>
      <w:lvlText w:val="•"/>
      <w:lvlJc w:val="left"/>
      <w:pPr>
        <w:ind w:left="7818" w:hanging="361"/>
      </w:pPr>
      <w:rPr>
        <w:rFonts w:hint="default"/>
        <w:lang w:val="en-US" w:eastAsia="en-US" w:bidi="ar-SA"/>
      </w:rPr>
    </w:lvl>
  </w:abstractNum>
  <w:abstractNum w:abstractNumId="172">
    <w:multiLevelType w:val="hybridMultilevel"/>
    <w:lvl w:ilvl="0">
      <w:start w:val="0"/>
      <w:numFmt w:val="bullet"/>
      <w:lvlText w:val="•"/>
      <w:lvlJc w:val="left"/>
      <w:pPr>
        <w:ind w:left="531" w:hanging="36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49" w:hanging="361"/>
      </w:pPr>
      <w:rPr>
        <w:rFonts w:hint="default"/>
        <w:lang w:val="en-US" w:eastAsia="en-US" w:bidi="ar-SA"/>
      </w:rPr>
    </w:lvl>
    <w:lvl w:ilvl="2">
      <w:start w:val="0"/>
      <w:numFmt w:val="bullet"/>
      <w:lvlText w:val="•"/>
      <w:lvlJc w:val="left"/>
      <w:pPr>
        <w:ind w:left="2359" w:hanging="361"/>
      </w:pPr>
      <w:rPr>
        <w:rFonts w:hint="default"/>
        <w:lang w:val="en-US" w:eastAsia="en-US" w:bidi="ar-SA"/>
      </w:rPr>
    </w:lvl>
    <w:lvl w:ilvl="3">
      <w:start w:val="0"/>
      <w:numFmt w:val="bullet"/>
      <w:lvlText w:val="•"/>
      <w:lvlJc w:val="left"/>
      <w:pPr>
        <w:ind w:left="3269" w:hanging="361"/>
      </w:pPr>
      <w:rPr>
        <w:rFonts w:hint="default"/>
        <w:lang w:val="en-US" w:eastAsia="en-US" w:bidi="ar-SA"/>
      </w:rPr>
    </w:lvl>
    <w:lvl w:ilvl="4">
      <w:start w:val="0"/>
      <w:numFmt w:val="bullet"/>
      <w:lvlText w:val="•"/>
      <w:lvlJc w:val="left"/>
      <w:pPr>
        <w:ind w:left="4179" w:hanging="361"/>
      </w:pPr>
      <w:rPr>
        <w:rFonts w:hint="default"/>
        <w:lang w:val="en-US" w:eastAsia="en-US" w:bidi="ar-SA"/>
      </w:rPr>
    </w:lvl>
    <w:lvl w:ilvl="5">
      <w:start w:val="0"/>
      <w:numFmt w:val="bullet"/>
      <w:lvlText w:val="•"/>
      <w:lvlJc w:val="left"/>
      <w:pPr>
        <w:ind w:left="5089" w:hanging="361"/>
      </w:pPr>
      <w:rPr>
        <w:rFonts w:hint="default"/>
        <w:lang w:val="en-US" w:eastAsia="en-US" w:bidi="ar-SA"/>
      </w:rPr>
    </w:lvl>
    <w:lvl w:ilvl="6">
      <w:start w:val="0"/>
      <w:numFmt w:val="bullet"/>
      <w:lvlText w:val="•"/>
      <w:lvlJc w:val="left"/>
      <w:pPr>
        <w:ind w:left="5998" w:hanging="361"/>
      </w:pPr>
      <w:rPr>
        <w:rFonts w:hint="default"/>
        <w:lang w:val="en-US" w:eastAsia="en-US" w:bidi="ar-SA"/>
      </w:rPr>
    </w:lvl>
    <w:lvl w:ilvl="7">
      <w:start w:val="0"/>
      <w:numFmt w:val="bullet"/>
      <w:lvlText w:val="•"/>
      <w:lvlJc w:val="left"/>
      <w:pPr>
        <w:ind w:left="6908" w:hanging="361"/>
      </w:pPr>
      <w:rPr>
        <w:rFonts w:hint="default"/>
        <w:lang w:val="en-US" w:eastAsia="en-US" w:bidi="ar-SA"/>
      </w:rPr>
    </w:lvl>
    <w:lvl w:ilvl="8">
      <w:start w:val="0"/>
      <w:numFmt w:val="bullet"/>
      <w:lvlText w:val="•"/>
      <w:lvlJc w:val="left"/>
      <w:pPr>
        <w:ind w:left="7818" w:hanging="361"/>
      </w:pPr>
      <w:rPr>
        <w:rFonts w:hint="default"/>
        <w:lang w:val="en-US" w:eastAsia="en-US" w:bidi="ar-SA"/>
      </w:rPr>
    </w:lvl>
  </w:abstractNum>
  <w:abstractNum w:abstractNumId="171">
    <w:multiLevelType w:val="hybridMultilevel"/>
    <w:lvl w:ilvl="0">
      <w:start w:val="0"/>
      <w:numFmt w:val="bullet"/>
      <w:lvlText w:val="•"/>
      <w:lvlJc w:val="left"/>
      <w:pPr>
        <w:ind w:left="622" w:hanging="371"/>
      </w:pPr>
      <w:rPr>
        <w:rFonts w:hint="default" w:ascii="Calibri" w:hAnsi="Calibri" w:eastAsia="Calibri" w:cs="Calibri"/>
        <w:spacing w:val="0"/>
        <w:w w:val="100"/>
        <w:lang w:val="en-US" w:eastAsia="en-US" w:bidi="ar-SA"/>
      </w:rPr>
    </w:lvl>
    <w:lvl w:ilvl="1">
      <w:start w:val="0"/>
      <w:numFmt w:val="bullet"/>
      <w:lvlText w:val="•"/>
      <w:lvlJc w:val="left"/>
      <w:pPr>
        <w:ind w:left="751" w:hanging="354"/>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1931" w:hanging="354"/>
      </w:pPr>
      <w:rPr>
        <w:rFonts w:hint="default"/>
        <w:lang w:val="en-US" w:eastAsia="en-US" w:bidi="ar-SA"/>
      </w:rPr>
    </w:lvl>
    <w:lvl w:ilvl="3">
      <w:start w:val="0"/>
      <w:numFmt w:val="bullet"/>
      <w:lvlText w:val="•"/>
      <w:lvlJc w:val="left"/>
      <w:pPr>
        <w:ind w:left="3102" w:hanging="354"/>
      </w:pPr>
      <w:rPr>
        <w:rFonts w:hint="default"/>
        <w:lang w:val="en-US" w:eastAsia="en-US" w:bidi="ar-SA"/>
      </w:rPr>
    </w:lvl>
    <w:lvl w:ilvl="4">
      <w:start w:val="0"/>
      <w:numFmt w:val="bullet"/>
      <w:lvlText w:val="•"/>
      <w:lvlJc w:val="left"/>
      <w:pPr>
        <w:ind w:left="4273" w:hanging="354"/>
      </w:pPr>
      <w:rPr>
        <w:rFonts w:hint="default"/>
        <w:lang w:val="en-US" w:eastAsia="en-US" w:bidi="ar-SA"/>
      </w:rPr>
    </w:lvl>
    <w:lvl w:ilvl="5">
      <w:start w:val="0"/>
      <w:numFmt w:val="bullet"/>
      <w:lvlText w:val="•"/>
      <w:lvlJc w:val="left"/>
      <w:pPr>
        <w:ind w:left="5444" w:hanging="354"/>
      </w:pPr>
      <w:rPr>
        <w:rFonts w:hint="default"/>
        <w:lang w:val="en-US" w:eastAsia="en-US" w:bidi="ar-SA"/>
      </w:rPr>
    </w:lvl>
    <w:lvl w:ilvl="6">
      <w:start w:val="0"/>
      <w:numFmt w:val="bullet"/>
      <w:lvlText w:val="•"/>
      <w:lvlJc w:val="left"/>
      <w:pPr>
        <w:ind w:left="6615" w:hanging="354"/>
      </w:pPr>
      <w:rPr>
        <w:rFonts w:hint="default"/>
        <w:lang w:val="en-US" w:eastAsia="en-US" w:bidi="ar-SA"/>
      </w:rPr>
    </w:lvl>
    <w:lvl w:ilvl="7">
      <w:start w:val="0"/>
      <w:numFmt w:val="bullet"/>
      <w:lvlText w:val="•"/>
      <w:lvlJc w:val="left"/>
      <w:pPr>
        <w:ind w:left="7786" w:hanging="354"/>
      </w:pPr>
      <w:rPr>
        <w:rFonts w:hint="default"/>
        <w:lang w:val="en-US" w:eastAsia="en-US" w:bidi="ar-SA"/>
      </w:rPr>
    </w:lvl>
    <w:lvl w:ilvl="8">
      <w:start w:val="0"/>
      <w:numFmt w:val="bullet"/>
      <w:lvlText w:val="•"/>
      <w:lvlJc w:val="left"/>
      <w:pPr>
        <w:ind w:left="8957" w:hanging="354"/>
      </w:pPr>
      <w:rPr>
        <w:rFonts w:hint="default"/>
        <w:lang w:val="en-US" w:eastAsia="en-US" w:bidi="ar-SA"/>
      </w:rPr>
    </w:lvl>
  </w:abstractNum>
  <w:abstractNum w:abstractNumId="170">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69">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68">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67">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66">
    <w:multiLevelType w:val="hybridMultilevel"/>
    <w:lvl w:ilvl="0">
      <w:start w:val="9"/>
      <w:numFmt w:val="decimal"/>
      <w:lvlText w:val="%1"/>
      <w:lvlJc w:val="left"/>
      <w:pPr>
        <w:ind w:left="818" w:hanging="567"/>
        <w:jc w:val="left"/>
      </w:pPr>
      <w:rPr>
        <w:rFonts w:hint="default"/>
        <w:lang w:val="en-US" w:eastAsia="en-US" w:bidi="ar-SA"/>
      </w:rPr>
    </w:lvl>
    <w:lvl w:ilvl="1">
      <w:start w:val="1"/>
      <w:numFmt w:val="decimal"/>
      <w:lvlText w:val="%1.%2"/>
      <w:lvlJc w:val="left"/>
      <w:pPr>
        <w:ind w:left="818" w:hanging="567"/>
        <w:jc w:val="left"/>
      </w:pPr>
      <w:rPr>
        <w:rFonts w:hint="default" w:ascii="Calibri" w:hAnsi="Calibri" w:eastAsia="Calibri" w:cs="Calibri"/>
        <w:b/>
        <w:bCs/>
        <w:i w:val="0"/>
        <w:iCs w:val="0"/>
        <w:spacing w:val="0"/>
        <w:w w:val="100"/>
        <w:sz w:val="24"/>
        <w:szCs w:val="24"/>
        <w:lang w:val="en-US" w:eastAsia="en-US" w:bidi="ar-SA"/>
      </w:rPr>
    </w:lvl>
    <w:lvl w:ilvl="2">
      <w:start w:val="1"/>
      <w:numFmt w:val="decimal"/>
      <w:lvlText w:val="%1.%2.%3"/>
      <w:lvlJc w:val="left"/>
      <w:pPr>
        <w:ind w:left="818" w:hanging="558"/>
        <w:jc w:val="left"/>
      </w:pPr>
      <w:rPr>
        <w:rFonts w:hint="default" w:ascii="Calibri" w:hAnsi="Calibri" w:eastAsia="Calibri" w:cs="Calibri"/>
        <w:b/>
        <w:bCs/>
        <w:i w:val="0"/>
        <w:iCs w:val="0"/>
        <w:spacing w:val="-1"/>
        <w:w w:val="100"/>
        <w:sz w:val="24"/>
        <w:szCs w:val="24"/>
        <w:lang w:val="en-US" w:eastAsia="en-US" w:bidi="ar-SA"/>
      </w:rPr>
    </w:lvl>
    <w:lvl w:ilvl="3">
      <w:start w:val="1"/>
      <w:numFmt w:val="decimal"/>
      <w:lvlText w:val="%1.%2.%3.%4"/>
      <w:lvlJc w:val="left"/>
      <w:pPr>
        <w:ind w:left="987" w:hanging="734"/>
        <w:jc w:val="left"/>
      </w:pPr>
      <w:rPr>
        <w:rFonts w:hint="default" w:ascii="Calibri" w:hAnsi="Calibri" w:eastAsia="Calibri" w:cs="Calibri"/>
        <w:b/>
        <w:bCs/>
        <w:i w:val="0"/>
        <w:iCs w:val="0"/>
        <w:spacing w:val="-1"/>
        <w:w w:val="100"/>
        <w:sz w:val="24"/>
        <w:szCs w:val="24"/>
        <w:lang w:val="en-US" w:eastAsia="en-US" w:bidi="ar-SA"/>
      </w:rPr>
    </w:lvl>
    <w:lvl w:ilvl="4">
      <w:start w:val="0"/>
      <w:numFmt w:val="bullet"/>
      <w:lvlText w:val="•"/>
      <w:lvlJc w:val="left"/>
      <w:pPr>
        <w:ind w:left="622" w:hanging="371"/>
      </w:pPr>
      <w:rPr>
        <w:rFonts w:hint="default" w:ascii="Calibri" w:hAnsi="Calibri" w:eastAsia="Calibri" w:cs="Calibri"/>
        <w:spacing w:val="0"/>
        <w:w w:val="100"/>
        <w:lang w:val="en-US" w:eastAsia="en-US" w:bidi="ar-SA"/>
      </w:rPr>
    </w:lvl>
    <w:lvl w:ilvl="5">
      <w:start w:val="0"/>
      <w:numFmt w:val="bullet"/>
      <w:lvlText w:val="•"/>
      <w:lvlJc w:val="left"/>
      <w:pPr>
        <w:ind w:left="3942" w:hanging="371"/>
      </w:pPr>
      <w:rPr>
        <w:rFonts w:hint="default"/>
        <w:lang w:val="en-US" w:eastAsia="en-US" w:bidi="ar-SA"/>
      </w:rPr>
    </w:lvl>
    <w:lvl w:ilvl="6">
      <w:start w:val="0"/>
      <w:numFmt w:val="bullet"/>
      <w:lvlText w:val="•"/>
      <w:lvlJc w:val="left"/>
      <w:pPr>
        <w:ind w:left="5413" w:hanging="371"/>
      </w:pPr>
      <w:rPr>
        <w:rFonts w:hint="default"/>
        <w:lang w:val="en-US" w:eastAsia="en-US" w:bidi="ar-SA"/>
      </w:rPr>
    </w:lvl>
    <w:lvl w:ilvl="7">
      <w:start w:val="0"/>
      <w:numFmt w:val="bullet"/>
      <w:lvlText w:val="•"/>
      <w:lvlJc w:val="left"/>
      <w:pPr>
        <w:ind w:left="6885" w:hanging="371"/>
      </w:pPr>
      <w:rPr>
        <w:rFonts w:hint="default"/>
        <w:lang w:val="en-US" w:eastAsia="en-US" w:bidi="ar-SA"/>
      </w:rPr>
    </w:lvl>
    <w:lvl w:ilvl="8">
      <w:start w:val="0"/>
      <w:numFmt w:val="bullet"/>
      <w:lvlText w:val="•"/>
      <w:lvlJc w:val="left"/>
      <w:pPr>
        <w:ind w:left="8356" w:hanging="371"/>
      </w:pPr>
      <w:rPr>
        <w:rFonts w:hint="default"/>
        <w:lang w:val="en-US" w:eastAsia="en-US" w:bidi="ar-SA"/>
      </w:rPr>
    </w:lvl>
  </w:abstractNum>
  <w:abstractNum w:abstractNumId="165">
    <w:multiLevelType w:val="hybridMultilevel"/>
    <w:lvl w:ilvl="0">
      <w:start w:val="1"/>
      <w:numFmt w:val="decimal"/>
      <w:lvlText w:val="%1."/>
      <w:lvlJc w:val="left"/>
      <w:pPr>
        <w:ind w:left="576" w:hanging="293"/>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85" w:hanging="293"/>
      </w:pPr>
      <w:rPr>
        <w:rFonts w:hint="default"/>
        <w:lang w:val="en-US" w:eastAsia="en-US" w:bidi="ar-SA"/>
      </w:rPr>
    </w:lvl>
    <w:lvl w:ilvl="2">
      <w:start w:val="0"/>
      <w:numFmt w:val="bullet"/>
      <w:lvlText w:val="•"/>
      <w:lvlJc w:val="left"/>
      <w:pPr>
        <w:ind w:left="2391" w:hanging="293"/>
      </w:pPr>
      <w:rPr>
        <w:rFonts w:hint="default"/>
        <w:lang w:val="en-US" w:eastAsia="en-US" w:bidi="ar-SA"/>
      </w:rPr>
    </w:lvl>
    <w:lvl w:ilvl="3">
      <w:start w:val="0"/>
      <w:numFmt w:val="bullet"/>
      <w:lvlText w:val="•"/>
      <w:lvlJc w:val="left"/>
      <w:pPr>
        <w:ind w:left="3297" w:hanging="293"/>
      </w:pPr>
      <w:rPr>
        <w:rFonts w:hint="default"/>
        <w:lang w:val="en-US" w:eastAsia="en-US" w:bidi="ar-SA"/>
      </w:rPr>
    </w:lvl>
    <w:lvl w:ilvl="4">
      <w:start w:val="0"/>
      <w:numFmt w:val="bullet"/>
      <w:lvlText w:val="•"/>
      <w:lvlJc w:val="left"/>
      <w:pPr>
        <w:ind w:left="4202" w:hanging="293"/>
      </w:pPr>
      <w:rPr>
        <w:rFonts w:hint="default"/>
        <w:lang w:val="en-US" w:eastAsia="en-US" w:bidi="ar-SA"/>
      </w:rPr>
    </w:lvl>
    <w:lvl w:ilvl="5">
      <w:start w:val="0"/>
      <w:numFmt w:val="bullet"/>
      <w:lvlText w:val="•"/>
      <w:lvlJc w:val="left"/>
      <w:pPr>
        <w:ind w:left="5108" w:hanging="293"/>
      </w:pPr>
      <w:rPr>
        <w:rFonts w:hint="default"/>
        <w:lang w:val="en-US" w:eastAsia="en-US" w:bidi="ar-SA"/>
      </w:rPr>
    </w:lvl>
    <w:lvl w:ilvl="6">
      <w:start w:val="0"/>
      <w:numFmt w:val="bullet"/>
      <w:lvlText w:val="•"/>
      <w:lvlJc w:val="left"/>
      <w:pPr>
        <w:ind w:left="6014" w:hanging="293"/>
      </w:pPr>
      <w:rPr>
        <w:rFonts w:hint="default"/>
        <w:lang w:val="en-US" w:eastAsia="en-US" w:bidi="ar-SA"/>
      </w:rPr>
    </w:lvl>
    <w:lvl w:ilvl="7">
      <w:start w:val="0"/>
      <w:numFmt w:val="bullet"/>
      <w:lvlText w:val="•"/>
      <w:lvlJc w:val="left"/>
      <w:pPr>
        <w:ind w:left="6919" w:hanging="293"/>
      </w:pPr>
      <w:rPr>
        <w:rFonts w:hint="default"/>
        <w:lang w:val="en-US" w:eastAsia="en-US" w:bidi="ar-SA"/>
      </w:rPr>
    </w:lvl>
    <w:lvl w:ilvl="8">
      <w:start w:val="0"/>
      <w:numFmt w:val="bullet"/>
      <w:lvlText w:val="•"/>
      <w:lvlJc w:val="left"/>
      <w:pPr>
        <w:ind w:left="7825" w:hanging="293"/>
      </w:pPr>
      <w:rPr>
        <w:rFonts w:hint="default"/>
        <w:lang w:val="en-US" w:eastAsia="en-US" w:bidi="ar-SA"/>
      </w:rPr>
    </w:lvl>
  </w:abstractNum>
  <w:abstractNum w:abstractNumId="164">
    <w:multiLevelType w:val="hybridMultilevel"/>
    <w:lvl w:ilvl="0">
      <w:start w:val="9"/>
      <w:numFmt w:val="decimal"/>
      <w:lvlText w:val="%1"/>
      <w:lvlJc w:val="left"/>
      <w:pPr>
        <w:ind w:left="818" w:hanging="351"/>
        <w:jc w:val="left"/>
      </w:pPr>
      <w:rPr>
        <w:rFonts w:hint="default"/>
        <w:lang w:val="en-US" w:eastAsia="en-US" w:bidi="ar-SA"/>
      </w:rPr>
    </w:lvl>
    <w:lvl w:ilvl="1">
      <w:start w:val="1"/>
      <w:numFmt w:val="decimal"/>
      <w:lvlText w:val="%1.%2"/>
      <w:lvlJc w:val="left"/>
      <w:pPr>
        <w:ind w:left="818" w:hanging="351"/>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2915" w:hanging="351"/>
      </w:pPr>
      <w:rPr>
        <w:rFonts w:hint="default"/>
        <w:lang w:val="en-US" w:eastAsia="en-US" w:bidi="ar-SA"/>
      </w:rPr>
    </w:lvl>
    <w:lvl w:ilvl="3">
      <w:start w:val="0"/>
      <w:numFmt w:val="bullet"/>
      <w:lvlText w:val="•"/>
      <w:lvlJc w:val="left"/>
      <w:pPr>
        <w:ind w:left="3963" w:hanging="351"/>
      </w:pPr>
      <w:rPr>
        <w:rFonts w:hint="default"/>
        <w:lang w:val="en-US" w:eastAsia="en-US" w:bidi="ar-SA"/>
      </w:rPr>
    </w:lvl>
    <w:lvl w:ilvl="4">
      <w:start w:val="0"/>
      <w:numFmt w:val="bullet"/>
      <w:lvlText w:val="•"/>
      <w:lvlJc w:val="left"/>
      <w:pPr>
        <w:ind w:left="5011" w:hanging="351"/>
      </w:pPr>
      <w:rPr>
        <w:rFonts w:hint="default"/>
        <w:lang w:val="en-US" w:eastAsia="en-US" w:bidi="ar-SA"/>
      </w:rPr>
    </w:lvl>
    <w:lvl w:ilvl="5">
      <w:start w:val="0"/>
      <w:numFmt w:val="bullet"/>
      <w:lvlText w:val="•"/>
      <w:lvlJc w:val="left"/>
      <w:pPr>
        <w:ind w:left="6059" w:hanging="351"/>
      </w:pPr>
      <w:rPr>
        <w:rFonts w:hint="default"/>
        <w:lang w:val="en-US" w:eastAsia="en-US" w:bidi="ar-SA"/>
      </w:rPr>
    </w:lvl>
    <w:lvl w:ilvl="6">
      <w:start w:val="0"/>
      <w:numFmt w:val="bullet"/>
      <w:lvlText w:val="•"/>
      <w:lvlJc w:val="left"/>
      <w:pPr>
        <w:ind w:left="7107" w:hanging="351"/>
      </w:pPr>
      <w:rPr>
        <w:rFonts w:hint="default"/>
        <w:lang w:val="en-US" w:eastAsia="en-US" w:bidi="ar-SA"/>
      </w:rPr>
    </w:lvl>
    <w:lvl w:ilvl="7">
      <w:start w:val="0"/>
      <w:numFmt w:val="bullet"/>
      <w:lvlText w:val="•"/>
      <w:lvlJc w:val="left"/>
      <w:pPr>
        <w:ind w:left="8155" w:hanging="351"/>
      </w:pPr>
      <w:rPr>
        <w:rFonts w:hint="default"/>
        <w:lang w:val="en-US" w:eastAsia="en-US" w:bidi="ar-SA"/>
      </w:rPr>
    </w:lvl>
    <w:lvl w:ilvl="8">
      <w:start w:val="0"/>
      <w:numFmt w:val="bullet"/>
      <w:lvlText w:val="•"/>
      <w:lvlJc w:val="left"/>
      <w:pPr>
        <w:ind w:left="9203" w:hanging="351"/>
      </w:pPr>
      <w:rPr>
        <w:rFonts w:hint="default"/>
        <w:lang w:val="en-US" w:eastAsia="en-US" w:bidi="ar-SA"/>
      </w:rPr>
    </w:lvl>
  </w:abstractNum>
  <w:abstractNum w:abstractNumId="163">
    <w:multiLevelType w:val="hybridMultilevel"/>
    <w:lvl w:ilvl="0">
      <w:start w:val="1"/>
      <w:numFmt w:val="lowerRoman"/>
      <w:lvlText w:val="%1)"/>
      <w:lvlJc w:val="left"/>
      <w:pPr>
        <w:ind w:left="655" w:hanging="404"/>
        <w:jc w:val="left"/>
      </w:pPr>
      <w:rPr>
        <w:rFonts w:hint="default" w:ascii="Calibri" w:hAnsi="Calibri" w:eastAsia="Calibri" w:cs="Calibri"/>
        <w:b w:val="0"/>
        <w:bCs w:val="0"/>
        <w:i w:val="0"/>
        <w:iCs w:val="0"/>
        <w:spacing w:val="-1"/>
        <w:w w:val="100"/>
        <w:sz w:val="24"/>
        <w:szCs w:val="24"/>
        <w:lang w:val="en-US" w:eastAsia="en-US" w:bidi="ar-SA"/>
      </w:rPr>
    </w:lvl>
    <w:lvl w:ilvl="1">
      <w:start w:val="1"/>
      <w:numFmt w:val="lowerLetter"/>
      <w:lvlText w:val="%2)"/>
      <w:lvlJc w:val="left"/>
      <w:pPr>
        <w:ind w:left="643" w:hanging="392"/>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1842" w:hanging="392"/>
      </w:pPr>
      <w:rPr>
        <w:rFonts w:hint="default"/>
        <w:lang w:val="en-US" w:eastAsia="en-US" w:bidi="ar-SA"/>
      </w:rPr>
    </w:lvl>
    <w:lvl w:ilvl="3">
      <w:start w:val="0"/>
      <w:numFmt w:val="bullet"/>
      <w:lvlText w:val="•"/>
      <w:lvlJc w:val="left"/>
      <w:pPr>
        <w:ind w:left="3024" w:hanging="392"/>
      </w:pPr>
      <w:rPr>
        <w:rFonts w:hint="default"/>
        <w:lang w:val="en-US" w:eastAsia="en-US" w:bidi="ar-SA"/>
      </w:rPr>
    </w:lvl>
    <w:lvl w:ilvl="4">
      <w:start w:val="0"/>
      <w:numFmt w:val="bullet"/>
      <w:lvlText w:val="•"/>
      <w:lvlJc w:val="left"/>
      <w:pPr>
        <w:ind w:left="4206" w:hanging="392"/>
      </w:pPr>
      <w:rPr>
        <w:rFonts w:hint="default"/>
        <w:lang w:val="en-US" w:eastAsia="en-US" w:bidi="ar-SA"/>
      </w:rPr>
    </w:lvl>
    <w:lvl w:ilvl="5">
      <w:start w:val="0"/>
      <w:numFmt w:val="bullet"/>
      <w:lvlText w:val="•"/>
      <w:lvlJc w:val="left"/>
      <w:pPr>
        <w:ind w:left="5388" w:hanging="392"/>
      </w:pPr>
      <w:rPr>
        <w:rFonts w:hint="default"/>
        <w:lang w:val="en-US" w:eastAsia="en-US" w:bidi="ar-SA"/>
      </w:rPr>
    </w:lvl>
    <w:lvl w:ilvl="6">
      <w:start w:val="0"/>
      <w:numFmt w:val="bullet"/>
      <w:lvlText w:val="•"/>
      <w:lvlJc w:val="left"/>
      <w:pPr>
        <w:ind w:left="6570" w:hanging="392"/>
      </w:pPr>
      <w:rPr>
        <w:rFonts w:hint="default"/>
        <w:lang w:val="en-US" w:eastAsia="en-US" w:bidi="ar-SA"/>
      </w:rPr>
    </w:lvl>
    <w:lvl w:ilvl="7">
      <w:start w:val="0"/>
      <w:numFmt w:val="bullet"/>
      <w:lvlText w:val="•"/>
      <w:lvlJc w:val="left"/>
      <w:pPr>
        <w:ind w:left="7752" w:hanging="392"/>
      </w:pPr>
      <w:rPr>
        <w:rFonts w:hint="default"/>
        <w:lang w:val="en-US" w:eastAsia="en-US" w:bidi="ar-SA"/>
      </w:rPr>
    </w:lvl>
    <w:lvl w:ilvl="8">
      <w:start w:val="0"/>
      <w:numFmt w:val="bullet"/>
      <w:lvlText w:val="•"/>
      <w:lvlJc w:val="left"/>
      <w:pPr>
        <w:ind w:left="8934" w:hanging="392"/>
      </w:pPr>
      <w:rPr>
        <w:rFonts w:hint="default"/>
        <w:lang w:val="en-US" w:eastAsia="en-US" w:bidi="ar-SA"/>
      </w:rPr>
    </w:lvl>
  </w:abstractNum>
  <w:abstractNum w:abstractNumId="162">
    <w:multiLevelType w:val="hybridMultilevel"/>
    <w:lvl w:ilvl="0">
      <w:start w:val="1"/>
      <w:numFmt w:val="lowerRoman"/>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61">
    <w:multiLevelType w:val="hybridMultilevel"/>
    <w:lvl w:ilvl="0">
      <w:start w:val="1"/>
      <w:numFmt w:val="lowerRoman"/>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60">
    <w:multiLevelType w:val="hybridMultilevel"/>
    <w:lvl w:ilvl="0">
      <w:start w:val="1"/>
      <w:numFmt w:val="lowerRoman"/>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59">
    <w:multiLevelType w:val="hybridMultilevel"/>
    <w:lvl w:ilvl="0">
      <w:start w:val="1"/>
      <w:numFmt w:val="lowerLetter"/>
      <w:lvlText w:val="%1)"/>
      <w:lvlJc w:val="left"/>
      <w:pPr>
        <w:ind w:left="655" w:hanging="404"/>
        <w:jc w:val="left"/>
      </w:pPr>
      <w:rPr>
        <w:rFonts w:hint="default" w:ascii="Calibri" w:hAnsi="Calibri" w:eastAsia="Calibri" w:cs="Calibri"/>
        <w:b w:val="0"/>
        <w:bCs w:val="0"/>
        <w:i w:val="0"/>
        <w:iCs w:val="0"/>
        <w:spacing w:val="0"/>
        <w:w w:val="100"/>
        <w:sz w:val="24"/>
        <w:szCs w:val="24"/>
        <w:lang w:val="en-US" w:eastAsia="en-US" w:bidi="ar-SA"/>
      </w:rPr>
    </w:lvl>
    <w:lvl w:ilvl="1">
      <w:start w:val="1"/>
      <w:numFmt w:val="lowerRoman"/>
      <w:lvlText w:val="%2)"/>
      <w:lvlJc w:val="left"/>
      <w:pPr>
        <w:ind w:left="655" w:hanging="404"/>
        <w:jc w:val="left"/>
      </w:pPr>
      <w:rPr>
        <w:rFonts w:hint="default"/>
        <w:spacing w:val="-1"/>
        <w:w w:val="100"/>
        <w:lang w:val="en-US" w:eastAsia="en-US" w:bidi="ar-SA"/>
      </w:rPr>
    </w:lvl>
    <w:lvl w:ilvl="2">
      <w:start w:val="0"/>
      <w:numFmt w:val="bullet"/>
      <w:lvlText w:val="•"/>
      <w:lvlJc w:val="left"/>
      <w:pPr>
        <w:ind w:left="2787" w:hanging="404"/>
      </w:pPr>
      <w:rPr>
        <w:rFonts w:hint="default"/>
        <w:lang w:val="en-US" w:eastAsia="en-US" w:bidi="ar-SA"/>
      </w:rPr>
    </w:lvl>
    <w:lvl w:ilvl="3">
      <w:start w:val="0"/>
      <w:numFmt w:val="bullet"/>
      <w:lvlText w:val="•"/>
      <w:lvlJc w:val="left"/>
      <w:pPr>
        <w:ind w:left="3851" w:hanging="404"/>
      </w:pPr>
      <w:rPr>
        <w:rFonts w:hint="default"/>
        <w:lang w:val="en-US" w:eastAsia="en-US" w:bidi="ar-SA"/>
      </w:rPr>
    </w:lvl>
    <w:lvl w:ilvl="4">
      <w:start w:val="0"/>
      <w:numFmt w:val="bullet"/>
      <w:lvlText w:val="•"/>
      <w:lvlJc w:val="left"/>
      <w:pPr>
        <w:ind w:left="4915" w:hanging="404"/>
      </w:pPr>
      <w:rPr>
        <w:rFonts w:hint="default"/>
        <w:lang w:val="en-US" w:eastAsia="en-US" w:bidi="ar-SA"/>
      </w:rPr>
    </w:lvl>
    <w:lvl w:ilvl="5">
      <w:start w:val="0"/>
      <w:numFmt w:val="bullet"/>
      <w:lvlText w:val="•"/>
      <w:lvlJc w:val="left"/>
      <w:pPr>
        <w:ind w:left="5979" w:hanging="404"/>
      </w:pPr>
      <w:rPr>
        <w:rFonts w:hint="default"/>
        <w:lang w:val="en-US" w:eastAsia="en-US" w:bidi="ar-SA"/>
      </w:rPr>
    </w:lvl>
    <w:lvl w:ilvl="6">
      <w:start w:val="0"/>
      <w:numFmt w:val="bullet"/>
      <w:lvlText w:val="•"/>
      <w:lvlJc w:val="left"/>
      <w:pPr>
        <w:ind w:left="7043" w:hanging="404"/>
      </w:pPr>
      <w:rPr>
        <w:rFonts w:hint="default"/>
        <w:lang w:val="en-US" w:eastAsia="en-US" w:bidi="ar-SA"/>
      </w:rPr>
    </w:lvl>
    <w:lvl w:ilvl="7">
      <w:start w:val="0"/>
      <w:numFmt w:val="bullet"/>
      <w:lvlText w:val="•"/>
      <w:lvlJc w:val="left"/>
      <w:pPr>
        <w:ind w:left="8107" w:hanging="404"/>
      </w:pPr>
      <w:rPr>
        <w:rFonts w:hint="default"/>
        <w:lang w:val="en-US" w:eastAsia="en-US" w:bidi="ar-SA"/>
      </w:rPr>
    </w:lvl>
    <w:lvl w:ilvl="8">
      <w:start w:val="0"/>
      <w:numFmt w:val="bullet"/>
      <w:lvlText w:val="•"/>
      <w:lvlJc w:val="left"/>
      <w:pPr>
        <w:ind w:left="9171" w:hanging="404"/>
      </w:pPr>
      <w:rPr>
        <w:rFonts w:hint="default"/>
        <w:lang w:val="en-US" w:eastAsia="en-US" w:bidi="ar-SA"/>
      </w:rPr>
    </w:lvl>
  </w:abstractNum>
  <w:abstractNum w:abstractNumId="158">
    <w:multiLevelType w:val="hybridMultilevel"/>
    <w:lvl w:ilvl="0">
      <w:start w:val="1"/>
      <w:numFmt w:val="lowerLetter"/>
      <w:lvlText w:val="%1)"/>
      <w:lvlJc w:val="left"/>
      <w:pPr>
        <w:ind w:left="643" w:hanging="392"/>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57">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56">
    <w:multiLevelType w:val="hybridMultilevel"/>
    <w:lvl w:ilvl="0">
      <w:start w:val="1"/>
      <w:numFmt w:val="lowerRoman"/>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55">
    <w:multiLevelType w:val="hybridMultilevel"/>
    <w:lvl w:ilvl="0">
      <w:start w:val="1"/>
      <w:numFmt w:val="decimal"/>
      <w:lvlText w:val="%1."/>
      <w:lvlJc w:val="left"/>
      <w:pPr>
        <w:ind w:left="614" w:hanging="363"/>
        <w:jc w:val="left"/>
      </w:pPr>
      <w:rPr>
        <w:rFonts w:hint="default"/>
        <w:spacing w:val="0"/>
        <w:w w:val="100"/>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54">
    <w:multiLevelType w:val="hybridMultilevel"/>
    <w:lvl w:ilvl="0">
      <w:start w:val="1"/>
      <w:numFmt w:val="decimal"/>
      <w:lvlText w:val="%1."/>
      <w:lvlJc w:val="left"/>
      <w:pPr>
        <w:ind w:left="622" w:hanging="361"/>
        <w:jc w:val="left"/>
      </w:pPr>
      <w:rPr>
        <w:rFonts w:hint="default" w:ascii="Calibri" w:hAnsi="Calibri" w:eastAsia="Calibri" w:cs="Calibri"/>
        <w:b/>
        <w:bCs/>
        <w:i w:val="0"/>
        <w:iCs w:val="0"/>
        <w:spacing w:val="0"/>
        <w:w w:val="100"/>
        <w:sz w:val="24"/>
        <w:szCs w:val="24"/>
        <w:lang w:val="en-US" w:eastAsia="en-US" w:bidi="ar-SA"/>
      </w:rPr>
    </w:lvl>
    <w:lvl w:ilvl="1">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53">
    <w:multiLevelType w:val="hybridMultilevel"/>
    <w:lvl w:ilvl="0">
      <w:start w:val="1"/>
      <w:numFmt w:val="decimal"/>
      <w:lvlText w:val="%1."/>
      <w:lvlJc w:val="left"/>
      <w:pPr>
        <w:ind w:left="622" w:hanging="37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52">
    <w:multiLevelType w:val="hybridMultilevel"/>
    <w:lvl w:ilvl="0">
      <w:start w:val="1"/>
      <w:numFmt w:val="decimal"/>
      <w:lvlText w:val="%1."/>
      <w:lvlJc w:val="left"/>
      <w:pPr>
        <w:ind w:left="614" w:hanging="363"/>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51">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50">
    <w:multiLevelType w:val="hybridMultilevel"/>
    <w:lvl w:ilvl="0">
      <w:start w:val="1"/>
      <w:numFmt w:val="lowerLetter"/>
      <w:lvlText w:val="%1)"/>
      <w:lvlJc w:val="left"/>
      <w:pPr>
        <w:ind w:left="643" w:hanging="392"/>
        <w:jc w:val="left"/>
      </w:pPr>
      <w:rPr>
        <w:rFonts w:hint="default" w:ascii="Calibri" w:hAnsi="Calibri" w:eastAsia="Calibri" w:cs="Calibri"/>
        <w:b w:val="0"/>
        <w:bCs w:val="0"/>
        <w:i w:val="0"/>
        <w:iCs w:val="0"/>
        <w:spacing w:val="0"/>
        <w:w w:val="100"/>
        <w:sz w:val="24"/>
        <w:szCs w:val="24"/>
        <w:lang w:val="en-US" w:eastAsia="en-US" w:bidi="ar-SA"/>
      </w:rPr>
    </w:lvl>
    <w:lvl w:ilvl="1">
      <w:start w:val="1"/>
      <w:numFmt w:val="lowerRoman"/>
      <w:lvlText w:val="(%2)"/>
      <w:lvlJc w:val="left"/>
      <w:pPr>
        <w:ind w:left="622" w:hanging="361"/>
        <w:jc w:val="left"/>
      </w:pPr>
      <w:rPr>
        <w:rFonts w:hint="default" w:ascii="Calibri" w:hAnsi="Calibri" w:eastAsia="Calibri" w:cs="Calibri"/>
        <w:b/>
        <w:bCs/>
        <w:i w:val="0"/>
        <w:iCs w:val="0"/>
        <w:spacing w:val="0"/>
        <w:w w:val="100"/>
        <w:sz w:val="24"/>
        <w:szCs w:val="24"/>
        <w:lang w:val="en-US" w:eastAsia="en-US" w:bidi="ar-SA"/>
      </w:rPr>
    </w:lvl>
    <w:lvl w:ilvl="2">
      <w:start w:val="0"/>
      <w:numFmt w:val="bullet"/>
      <w:lvlText w:val="•"/>
      <w:lvlJc w:val="left"/>
      <w:pPr>
        <w:ind w:left="1824" w:hanging="361"/>
      </w:pPr>
      <w:rPr>
        <w:rFonts w:hint="default"/>
        <w:lang w:val="en-US" w:eastAsia="en-US" w:bidi="ar-SA"/>
      </w:rPr>
    </w:lvl>
    <w:lvl w:ilvl="3">
      <w:start w:val="0"/>
      <w:numFmt w:val="bullet"/>
      <w:lvlText w:val="•"/>
      <w:lvlJc w:val="left"/>
      <w:pPr>
        <w:ind w:left="3008" w:hanging="361"/>
      </w:pPr>
      <w:rPr>
        <w:rFonts w:hint="default"/>
        <w:lang w:val="en-US" w:eastAsia="en-US" w:bidi="ar-SA"/>
      </w:rPr>
    </w:lvl>
    <w:lvl w:ilvl="4">
      <w:start w:val="0"/>
      <w:numFmt w:val="bullet"/>
      <w:lvlText w:val="•"/>
      <w:lvlJc w:val="left"/>
      <w:pPr>
        <w:ind w:left="4193" w:hanging="361"/>
      </w:pPr>
      <w:rPr>
        <w:rFonts w:hint="default"/>
        <w:lang w:val="en-US" w:eastAsia="en-US" w:bidi="ar-SA"/>
      </w:rPr>
    </w:lvl>
    <w:lvl w:ilvl="5">
      <w:start w:val="0"/>
      <w:numFmt w:val="bullet"/>
      <w:lvlText w:val="•"/>
      <w:lvlJc w:val="left"/>
      <w:pPr>
        <w:ind w:left="5377" w:hanging="361"/>
      </w:pPr>
      <w:rPr>
        <w:rFonts w:hint="default"/>
        <w:lang w:val="en-US" w:eastAsia="en-US" w:bidi="ar-SA"/>
      </w:rPr>
    </w:lvl>
    <w:lvl w:ilvl="6">
      <w:start w:val="0"/>
      <w:numFmt w:val="bullet"/>
      <w:lvlText w:val="•"/>
      <w:lvlJc w:val="left"/>
      <w:pPr>
        <w:ind w:left="6561" w:hanging="361"/>
      </w:pPr>
      <w:rPr>
        <w:rFonts w:hint="default"/>
        <w:lang w:val="en-US" w:eastAsia="en-US" w:bidi="ar-SA"/>
      </w:rPr>
    </w:lvl>
    <w:lvl w:ilvl="7">
      <w:start w:val="0"/>
      <w:numFmt w:val="bullet"/>
      <w:lvlText w:val="•"/>
      <w:lvlJc w:val="left"/>
      <w:pPr>
        <w:ind w:left="7746" w:hanging="361"/>
      </w:pPr>
      <w:rPr>
        <w:rFonts w:hint="default"/>
        <w:lang w:val="en-US" w:eastAsia="en-US" w:bidi="ar-SA"/>
      </w:rPr>
    </w:lvl>
    <w:lvl w:ilvl="8">
      <w:start w:val="0"/>
      <w:numFmt w:val="bullet"/>
      <w:lvlText w:val="•"/>
      <w:lvlJc w:val="left"/>
      <w:pPr>
        <w:ind w:left="8930" w:hanging="361"/>
      </w:pPr>
      <w:rPr>
        <w:rFonts w:hint="default"/>
        <w:lang w:val="en-US" w:eastAsia="en-US" w:bidi="ar-SA"/>
      </w:rPr>
    </w:lvl>
  </w:abstractNum>
  <w:abstractNum w:abstractNumId="149">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48">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47">
    <w:multiLevelType w:val="hybridMultilevel"/>
    <w:lvl w:ilvl="0">
      <w:start w:val="0"/>
      <w:numFmt w:val="bullet"/>
      <w:lvlText w:val="•"/>
      <w:lvlJc w:val="left"/>
      <w:pPr>
        <w:ind w:left="614" w:hanging="363"/>
      </w:pPr>
      <w:rPr>
        <w:rFonts w:hint="default" w:ascii="Calibri" w:hAnsi="Calibri" w:eastAsia="Calibri" w:cs="Calibri"/>
        <w:spacing w:val="0"/>
        <w:w w:val="100"/>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46">
    <w:multiLevelType w:val="hybridMultilevel"/>
    <w:lvl w:ilvl="0">
      <w:start w:val="0"/>
      <w:numFmt w:val="bullet"/>
      <w:lvlText w:val="•"/>
      <w:lvlJc w:val="left"/>
      <w:pPr>
        <w:ind w:left="622" w:hanging="371"/>
      </w:pPr>
      <w:rPr>
        <w:rFonts w:hint="default" w:ascii="Calibri" w:hAnsi="Calibri" w:eastAsia="Calibri" w:cs="Calibri"/>
        <w:spacing w:val="0"/>
        <w:w w:val="100"/>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45">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44">
    <w:multiLevelType w:val="hybridMultilevel"/>
    <w:lvl w:ilvl="0">
      <w:start w:val="0"/>
      <w:numFmt w:val="bullet"/>
      <w:lvlText w:val="•"/>
      <w:lvlJc w:val="left"/>
      <w:pPr>
        <w:ind w:left="524" w:hanging="354"/>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31" w:hanging="354"/>
      </w:pPr>
      <w:rPr>
        <w:rFonts w:hint="default"/>
        <w:lang w:val="en-US" w:eastAsia="en-US" w:bidi="ar-SA"/>
      </w:rPr>
    </w:lvl>
    <w:lvl w:ilvl="2">
      <w:start w:val="0"/>
      <w:numFmt w:val="bullet"/>
      <w:lvlText w:val="•"/>
      <w:lvlJc w:val="left"/>
      <w:pPr>
        <w:ind w:left="2343" w:hanging="354"/>
      </w:pPr>
      <w:rPr>
        <w:rFonts w:hint="default"/>
        <w:lang w:val="en-US" w:eastAsia="en-US" w:bidi="ar-SA"/>
      </w:rPr>
    </w:lvl>
    <w:lvl w:ilvl="3">
      <w:start w:val="0"/>
      <w:numFmt w:val="bullet"/>
      <w:lvlText w:val="•"/>
      <w:lvlJc w:val="left"/>
      <w:pPr>
        <w:ind w:left="3255" w:hanging="354"/>
      </w:pPr>
      <w:rPr>
        <w:rFonts w:hint="default"/>
        <w:lang w:val="en-US" w:eastAsia="en-US" w:bidi="ar-SA"/>
      </w:rPr>
    </w:lvl>
    <w:lvl w:ilvl="4">
      <w:start w:val="0"/>
      <w:numFmt w:val="bullet"/>
      <w:lvlText w:val="•"/>
      <w:lvlJc w:val="left"/>
      <w:pPr>
        <w:ind w:left="4167" w:hanging="354"/>
      </w:pPr>
      <w:rPr>
        <w:rFonts w:hint="default"/>
        <w:lang w:val="en-US" w:eastAsia="en-US" w:bidi="ar-SA"/>
      </w:rPr>
    </w:lvl>
    <w:lvl w:ilvl="5">
      <w:start w:val="0"/>
      <w:numFmt w:val="bullet"/>
      <w:lvlText w:val="•"/>
      <w:lvlJc w:val="left"/>
      <w:pPr>
        <w:ind w:left="5079" w:hanging="354"/>
      </w:pPr>
      <w:rPr>
        <w:rFonts w:hint="default"/>
        <w:lang w:val="en-US" w:eastAsia="en-US" w:bidi="ar-SA"/>
      </w:rPr>
    </w:lvl>
    <w:lvl w:ilvl="6">
      <w:start w:val="0"/>
      <w:numFmt w:val="bullet"/>
      <w:lvlText w:val="•"/>
      <w:lvlJc w:val="left"/>
      <w:pPr>
        <w:ind w:left="5990" w:hanging="354"/>
      </w:pPr>
      <w:rPr>
        <w:rFonts w:hint="default"/>
        <w:lang w:val="en-US" w:eastAsia="en-US" w:bidi="ar-SA"/>
      </w:rPr>
    </w:lvl>
    <w:lvl w:ilvl="7">
      <w:start w:val="0"/>
      <w:numFmt w:val="bullet"/>
      <w:lvlText w:val="•"/>
      <w:lvlJc w:val="left"/>
      <w:pPr>
        <w:ind w:left="6902" w:hanging="354"/>
      </w:pPr>
      <w:rPr>
        <w:rFonts w:hint="default"/>
        <w:lang w:val="en-US" w:eastAsia="en-US" w:bidi="ar-SA"/>
      </w:rPr>
    </w:lvl>
    <w:lvl w:ilvl="8">
      <w:start w:val="0"/>
      <w:numFmt w:val="bullet"/>
      <w:lvlText w:val="•"/>
      <w:lvlJc w:val="left"/>
      <w:pPr>
        <w:ind w:left="7814" w:hanging="354"/>
      </w:pPr>
      <w:rPr>
        <w:rFonts w:hint="default"/>
        <w:lang w:val="en-US" w:eastAsia="en-US" w:bidi="ar-SA"/>
      </w:rPr>
    </w:lvl>
  </w:abstractNum>
  <w:abstractNum w:abstractNumId="143">
    <w:multiLevelType w:val="hybridMultilevel"/>
    <w:lvl w:ilvl="0">
      <w:start w:val="8"/>
      <w:numFmt w:val="decimal"/>
      <w:lvlText w:val="%1"/>
      <w:lvlJc w:val="left"/>
      <w:pPr>
        <w:ind w:left="818" w:hanging="567"/>
        <w:jc w:val="left"/>
      </w:pPr>
      <w:rPr>
        <w:rFonts w:hint="default"/>
        <w:lang w:val="en-US" w:eastAsia="en-US" w:bidi="ar-SA"/>
      </w:rPr>
    </w:lvl>
    <w:lvl w:ilvl="1">
      <w:start w:val="1"/>
      <w:numFmt w:val="decimal"/>
      <w:lvlText w:val="%1.%2"/>
      <w:lvlJc w:val="left"/>
      <w:pPr>
        <w:ind w:left="818" w:hanging="567"/>
        <w:jc w:val="left"/>
      </w:pPr>
      <w:rPr>
        <w:rFonts w:hint="default" w:ascii="Calibri" w:hAnsi="Calibri" w:eastAsia="Calibri" w:cs="Calibri"/>
        <w:b/>
        <w:bCs/>
        <w:i w:val="0"/>
        <w:iCs w:val="0"/>
        <w:spacing w:val="0"/>
        <w:w w:val="100"/>
        <w:sz w:val="24"/>
        <w:szCs w:val="24"/>
        <w:lang w:val="en-US" w:eastAsia="en-US" w:bidi="ar-SA"/>
      </w:rPr>
    </w:lvl>
    <w:lvl w:ilvl="2">
      <w:start w:val="1"/>
      <w:numFmt w:val="decimal"/>
      <w:lvlText w:val="%1.%2.%3"/>
      <w:lvlJc w:val="left"/>
      <w:pPr>
        <w:ind w:left="818" w:hanging="565"/>
        <w:jc w:val="left"/>
      </w:pPr>
      <w:rPr>
        <w:rFonts w:hint="default" w:ascii="Calibri" w:hAnsi="Calibri" w:eastAsia="Calibri" w:cs="Calibri"/>
        <w:b/>
        <w:bCs/>
        <w:i w:val="0"/>
        <w:iCs w:val="0"/>
        <w:spacing w:val="-1"/>
        <w:w w:val="100"/>
        <w:sz w:val="24"/>
        <w:szCs w:val="24"/>
        <w:lang w:val="en-US" w:eastAsia="en-US" w:bidi="ar-SA"/>
      </w:rPr>
    </w:lvl>
    <w:lvl w:ilvl="3">
      <w:start w:val="0"/>
      <w:numFmt w:val="bullet"/>
      <w:lvlText w:val="•"/>
      <w:lvlJc w:val="left"/>
      <w:pPr>
        <w:ind w:left="614" w:hanging="363"/>
      </w:pPr>
      <w:rPr>
        <w:rFonts w:hint="default" w:ascii="Calibri" w:hAnsi="Calibri" w:eastAsia="Calibri" w:cs="Calibri"/>
        <w:spacing w:val="0"/>
        <w:w w:val="100"/>
        <w:lang w:val="en-US" w:eastAsia="en-US" w:bidi="ar-SA"/>
      </w:rPr>
    </w:lvl>
    <w:lvl w:ilvl="4">
      <w:start w:val="0"/>
      <w:numFmt w:val="bullet"/>
      <w:lvlText w:val="•"/>
      <w:lvlJc w:val="left"/>
      <w:pPr>
        <w:ind w:left="4313" w:hanging="363"/>
      </w:pPr>
      <w:rPr>
        <w:rFonts w:hint="default"/>
        <w:lang w:val="en-US" w:eastAsia="en-US" w:bidi="ar-SA"/>
      </w:rPr>
    </w:lvl>
    <w:lvl w:ilvl="5">
      <w:start w:val="0"/>
      <w:numFmt w:val="bullet"/>
      <w:lvlText w:val="•"/>
      <w:lvlJc w:val="left"/>
      <w:pPr>
        <w:ind w:left="5477" w:hanging="363"/>
      </w:pPr>
      <w:rPr>
        <w:rFonts w:hint="default"/>
        <w:lang w:val="en-US" w:eastAsia="en-US" w:bidi="ar-SA"/>
      </w:rPr>
    </w:lvl>
    <w:lvl w:ilvl="6">
      <w:start w:val="0"/>
      <w:numFmt w:val="bullet"/>
      <w:lvlText w:val="•"/>
      <w:lvlJc w:val="left"/>
      <w:pPr>
        <w:ind w:left="6641" w:hanging="363"/>
      </w:pPr>
      <w:rPr>
        <w:rFonts w:hint="default"/>
        <w:lang w:val="en-US" w:eastAsia="en-US" w:bidi="ar-SA"/>
      </w:rPr>
    </w:lvl>
    <w:lvl w:ilvl="7">
      <w:start w:val="0"/>
      <w:numFmt w:val="bullet"/>
      <w:lvlText w:val="•"/>
      <w:lvlJc w:val="left"/>
      <w:pPr>
        <w:ind w:left="7806" w:hanging="363"/>
      </w:pPr>
      <w:rPr>
        <w:rFonts w:hint="default"/>
        <w:lang w:val="en-US" w:eastAsia="en-US" w:bidi="ar-SA"/>
      </w:rPr>
    </w:lvl>
    <w:lvl w:ilvl="8">
      <w:start w:val="0"/>
      <w:numFmt w:val="bullet"/>
      <w:lvlText w:val="•"/>
      <w:lvlJc w:val="left"/>
      <w:pPr>
        <w:ind w:left="8970" w:hanging="363"/>
      </w:pPr>
      <w:rPr>
        <w:rFonts w:hint="default"/>
        <w:lang w:val="en-US" w:eastAsia="en-US" w:bidi="ar-SA"/>
      </w:rPr>
    </w:lvl>
  </w:abstractNum>
  <w:abstractNum w:abstractNumId="142">
    <w:multiLevelType w:val="hybridMultilevel"/>
    <w:lvl w:ilvl="0">
      <w:start w:val="1"/>
      <w:numFmt w:val="decimal"/>
      <w:lvlText w:val="%1."/>
      <w:lvlJc w:val="left"/>
      <w:pPr>
        <w:ind w:left="576" w:hanging="293"/>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85" w:hanging="293"/>
      </w:pPr>
      <w:rPr>
        <w:rFonts w:hint="default"/>
        <w:lang w:val="en-US" w:eastAsia="en-US" w:bidi="ar-SA"/>
      </w:rPr>
    </w:lvl>
    <w:lvl w:ilvl="2">
      <w:start w:val="0"/>
      <w:numFmt w:val="bullet"/>
      <w:lvlText w:val="•"/>
      <w:lvlJc w:val="left"/>
      <w:pPr>
        <w:ind w:left="2391" w:hanging="293"/>
      </w:pPr>
      <w:rPr>
        <w:rFonts w:hint="default"/>
        <w:lang w:val="en-US" w:eastAsia="en-US" w:bidi="ar-SA"/>
      </w:rPr>
    </w:lvl>
    <w:lvl w:ilvl="3">
      <w:start w:val="0"/>
      <w:numFmt w:val="bullet"/>
      <w:lvlText w:val="•"/>
      <w:lvlJc w:val="left"/>
      <w:pPr>
        <w:ind w:left="3297" w:hanging="293"/>
      </w:pPr>
      <w:rPr>
        <w:rFonts w:hint="default"/>
        <w:lang w:val="en-US" w:eastAsia="en-US" w:bidi="ar-SA"/>
      </w:rPr>
    </w:lvl>
    <w:lvl w:ilvl="4">
      <w:start w:val="0"/>
      <w:numFmt w:val="bullet"/>
      <w:lvlText w:val="•"/>
      <w:lvlJc w:val="left"/>
      <w:pPr>
        <w:ind w:left="4202" w:hanging="293"/>
      </w:pPr>
      <w:rPr>
        <w:rFonts w:hint="default"/>
        <w:lang w:val="en-US" w:eastAsia="en-US" w:bidi="ar-SA"/>
      </w:rPr>
    </w:lvl>
    <w:lvl w:ilvl="5">
      <w:start w:val="0"/>
      <w:numFmt w:val="bullet"/>
      <w:lvlText w:val="•"/>
      <w:lvlJc w:val="left"/>
      <w:pPr>
        <w:ind w:left="5108" w:hanging="293"/>
      </w:pPr>
      <w:rPr>
        <w:rFonts w:hint="default"/>
        <w:lang w:val="en-US" w:eastAsia="en-US" w:bidi="ar-SA"/>
      </w:rPr>
    </w:lvl>
    <w:lvl w:ilvl="6">
      <w:start w:val="0"/>
      <w:numFmt w:val="bullet"/>
      <w:lvlText w:val="•"/>
      <w:lvlJc w:val="left"/>
      <w:pPr>
        <w:ind w:left="6014" w:hanging="293"/>
      </w:pPr>
      <w:rPr>
        <w:rFonts w:hint="default"/>
        <w:lang w:val="en-US" w:eastAsia="en-US" w:bidi="ar-SA"/>
      </w:rPr>
    </w:lvl>
    <w:lvl w:ilvl="7">
      <w:start w:val="0"/>
      <w:numFmt w:val="bullet"/>
      <w:lvlText w:val="•"/>
      <w:lvlJc w:val="left"/>
      <w:pPr>
        <w:ind w:left="6919" w:hanging="293"/>
      </w:pPr>
      <w:rPr>
        <w:rFonts w:hint="default"/>
        <w:lang w:val="en-US" w:eastAsia="en-US" w:bidi="ar-SA"/>
      </w:rPr>
    </w:lvl>
    <w:lvl w:ilvl="8">
      <w:start w:val="0"/>
      <w:numFmt w:val="bullet"/>
      <w:lvlText w:val="•"/>
      <w:lvlJc w:val="left"/>
      <w:pPr>
        <w:ind w:left="7825" w:hanging="293"/>
      </w:pPr>
      <w:rPr>
        <w:rFonts w:hint="default"/>
        <w:lang w:val="en-US" w:eastAsia="en-US" w:bidi="ar-SA"/>
      </w:rPr>
    </w:lvl>
  </w:abstractNum>
  <w:abstractNum w:abstractNumId="141">
    <w:multiLevelType w:val="hybridMultilevel"/>
    <w:lvl w:ilvl="0">
      <w:start w:val="8"/>
      <w:numFmt w:val="decimal"/>
      <w:lvlText w:val="%1"/>
      <w:lvlJc w:val="left"/>
      <w:pPr>
        <w:ind w:left="818" w:hanging="351"/>
        <w:jc w:val="left"/>
      </w:pPr>
      <w:rPr>
        <w:rFonts w:hint="default"/>
        <w:lang w:val="en-US" w:eastAsia="en-US" w:bidi="ar-SA"/>
      </w:rPr>
    </w:lvl>
    <w:lvl w:ilvl="1">
      <w:start w:val="1"/>
      <w:numFmt w:val="decimal"/>
      <w:lvlText w:val="%1.%2"/>
      <w:lvlJc w:val="left"/>
      <w:pPr>
        <w:ind w:left="818" w:hanging="351"/>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2915" w:hanging="351"/>
      </w:pPr>
      <w:rPr>
        <w:rFonts w:hint="default"/>
        <w:lang w:val="en-US" w:eastAsia="en-US" w:bidi="ar-SA"/>
      </w:rPr>
    </w:lvl>
    <w:lvl w:ilvl="3">
      <w:start w:val="0"/>
      <w:numFmt w:val="bullet"/>
      <w:lvlText w:val="•"/>
      <w:lvlJc w:val="left"/>
      <w:pPr>
        <w:ind w:left="3963" w:hanging="351"/>
      </w:pPr>
      <w:rPr>
        <w:rFonts w:hint="default"/>
        <w:lang w:val="en-US" w:eastAsia="en-US" w:bidi="ar-SA"/>
      </w:rPr>
    </w:lvl>
    <w:lvl w:ilvl="4">
      <w:start w:val="0"/>
      <w:numFmt w:val="bullet"/>
      <w:lvlText w:val="•"/>
      <w:lvlJc w:val="left"/>
      <w:pPr>
        <w:ind w:left="5011" w:hanging="351"/>
      </w:pPr>
      <w:rPr>
        <w:rFonts w:hint="default"/>
        <w:lang w:val="en-US" w:eastAsia="en-US" w:bidi="ar-SA"/>
      </w:rPr>
    </w:lvl>
    <w:lvl w:ilvl="5">
      <w:start w:val="0"/>
      <w:numFmt w:val="bullet"/>
      <w:lvlText w:val="•"/>
      <w:lvlJc w:val="left"/>
      <w:pPr>
        <w:ind w:left="6059" w:hanging="351"/>
      </w:pPr>
      <w:rPr>
        <w:rFonts w:hint="default"/>
        <w:lang w:val="en-US" w:eastAsia="en-US" w:bidi="ar-SA"/>
      </w:rPr>
    </w:lvl>
    <w:lvl w:ilvl="6">
      <w:start w:val="0"/>
      <w:numFmt w:val="bullet"/>
      <w:lvlText w:val="•"/>
      <w:lvlJc w:val="left"/>
      <w:pPr>
        <w:ind w:left="7107" w:hanging="351"/>
      </w:pPr>
      <w:rPr>
        <w:rFonts w:hint="default"/>
        <w:lang w:val="en-US" w:eastAsia="en-US" w:bidi="ar-SA"/>
      </w:rPr>
    </w:lvl>
    <w:lvl w:ilvl="7">
      <w:start w:val="0"/>
      <w:numFmt w:val="bullet"/>
      <w:lvlText w:val="•"/>
      <w:lvlJc w:val="left"/>
      <w:pPr>
        <w:ind w:left="8155" w:hanging="351"/>
      </w:pPr>
      <w:rPr>
        <w:rFonts w:hint="default"/>
        <w:lang w:val="en-US" w:eastAsia="en-US" w:bidi="ar-SA"/>
      </w:rPr>
    </w:lvl>
    <w:lvl w:ilvl="8">
      <w:start w:val="0"/>
      <w:numFmt w:val="bullet"/>
      <w:lvlText w:val="•"/>
      <w:lvlJc w:val="left"/>
      <w:pPr>
        <w:ind w:left="9203" w:hanging="351"/>
      </w:pPr>
      <w:rPr>
        <w:rFonts w:hint="default"/>
        <w:lang w:val="en-US" w:eastAsia="en-US" w:bidi="ar-SA"/>
      </w:rPr>
    </w:lvl>
  </w:abstractNum>
  <w:abstractNum w:abstractNumId="140">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39">
    <w:multiLevelType w:val="hybridMultilevel"/>
    <w:lvl w:ilvl="0">
      <w:start w:val="1"/>
      <w:numFmt w:val="lowerRoman"/>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38">
    <w:multiLevelType w:val="hybridMultilevel"/>
    <w:lvl w:ilvl="0">
      <w:start w:val="1"/>
      <w:numFmt w:val="lowerRoman"/>
      <w:lvlText w:val="%1)"/>
      <w:lvlJc w:val="left"/>
      <w:pPr>
        <w:ind w:left="655" w:hanging="404"/>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23" w:hanging="404"/>
      </w:pPr>
      <w:rPr>
        <w:rFonts w:hint="default"/>
        <w:lang w:val="en-US" w:eastAsia="en-US" w:bidi="ar-SA"/>
      </w:rPr>
    </w:lvl>
    <w:lvl w:ilvl="2">
      <w:start w:val="0"/>
      <w:numFmt w:val="bullet"/>
      <w:lvlText w:val="•"/>
      <w:lvlJc w:val="left"/>
      <w:pPr>
        <w:ind w:left="2787" w:hanging="404"/>
      </w:pPr>
      <w:rPr>
        <w:rFonts w:hint="default"/>
        <w:lang w:val="en-US" w:eastAsia="en-US" w:bidi="ar-SA"/>
      </w:rPr>
    </w:lvl>
    <w:lvl w:ilvl="3">
      <w:start w:val="0"/>
      <w:numFmt w:val="bullet"/>
      <w:lvlText w:val="•"/>
      <w:lvlJc w:val="left"/>
      <w:pPr>
        <w:ind w:left="3851" w:hanging="404"/>
      </w:pPr>
      <w:rPr>
        <w:rFonts w:hint="default"/>
        <w:lang w:val="en-US" w:eastAsia="en-US" w:bidi="ar-SA"/>
      </w:rPr>
    </w:lvl>
    <w:lvl w:ilvl="4">
      <w:start w:val="0"/>
      <w:numFmt w:val="bullet"/>
      <w:lvlText w:val="•"/>
      <w:lvlJc w:val="left"/>
      <w:pPr>
        <w:ind w:left="4915" w:hanging="404"/>
      </w:pPr>
      <w:rPr>
        <w:rFonts w:hint="default"/>
        <w:lang w:val="en-US" w:eastAsia="en-US" w:bidi="ar-SA"/>
      </w:rPr>
    </w:lvl>
    <w:lvl w:ilvl="5">
      <w:start w:val="0"/>
      <w:numFmt w:val="bullet"/>
      <w:lvlText w:val="•"/>
      <w:lvlJc w:val="left"/>
      <w:pPr>
        <w:ind w:left="5979" w:hanging="404"/>
      </w:pPr>
      <w:rPr>
        <w:rFonts w:hint="default"/>
        <w:lang w:val="en-US" w:eastAsia="en-US" w:bidi="ar-SA"/>
      </w:rPr>
    </w:lvl>
    <w:lvl w:ilvl="6">
      <w:start w:val="0"/>
      <w:numFmt w:val="bullet"/>
      <w:lvlText w:val="•"/>
      <w:lvlJc w:val="left"/>
      <w:pPr>
        <w:ind w:left="7043" w:hanging="404"/>
      </w:pPr>
      <w:rPr>
        <w:rFonts w:hint="default"/>
        <w:lang w:val="en-US" w:eastAsia="en-US" w:bidi="ar-SA"/>
      </w:rPr>
    </w:lvl>
    <w:lvl w:ilvl="7">
      <w:start w:val="0"/>
      <w:numFmt w:val="bullet"/>
      <w:lvlText w:val="•"/>
      <w:lvlJc w:val="left"/>
      <w:pPr>
        <w:ind w:left="8107" w:hanging="404"/>
      </w:pPr>
      <w:rPr>
        <w:rFonts w:hint="default"/>
        <w:lang w:val="en-US" w:eastAsia="en-US" w:bidi="ar-SA"/>
      </w:rPr>
    </w:lvl>
    <w:lvl w:ilvl="8">
      <w:start w:val="0"/>
      <w:numFmt w:val="bullet"/>
      <w:lvlText w:val="•"/>
      <w:lvlJc w:val="left"/>
      <w:pPr>
        <w:ind w:left="9171" w:hanging="404"/>
      </w:pPr>
      <w:rPr>
        <w:rFonts w:hint="default"/>
        <w:lang w:val="en-US" w:eastAsia="en-US" w:bidi="ar-SA"/>
      </w:rPr>
    </w:lvl>
  </w:abstractNum>
  <w:abstractNum w:abstractNumId="137">
    <w:multiLevelType w:val="hybridMultilevel"/>
    <w:lvl w:ilvl="0">
      <w:start w:val="1"/>
      <w:numFmt w:val="lowerRoman"/>
      <w:lvlText w:val="%1)"/>
      <w:lvlJc w:val="left"/>
      <w:pPr>
        <w:ind w:left="655" w:hanging="404"/>
        <w:jc w:val="left"/>
      </w:pPr>
      <w:rPr>
        <w:rFonts w:hint="default" w:ascii="Calibri" w:hAnsi="Calibri" w:eastAsia="Calibri" w:cs="Calibri"/>
        <w:b/>
        <w:bCs/>
        <w:i w:val="0"/>
        <w:iCs w:val="0"/>
        <w:spacing w:val="0"/>
        <w:w w:val="100"/>
        <w:sz w:val="24"/>
        <w:szCs w:val="24"/>
        <w:lang w:val="en-US" w:eastAsia="en-US" w:bidi="ar-SA"/>
      </w:rPr>
    </w:lvl>
    <w:lvl w:ilvl="1">
      <w:start w:val="0"/>
      <w:numFmt w:val="bullet"/>
      <w:lvlText w:val="•"/>
      <w:lvlJc w:val="left"/>
      <w:pPr>
        <w:ind w:left="1723" w:hanging="404"/>
      </w:pPr>
      <w:rPr>
        <w:rFonts w:hint="default"/>
        <w:lang w:val="en-US" w:eastAsia="en-US" w:bidi="ar-SA"/>
      </w:rPr>
    </w:lvl>
    <w:lvl w:ilvl="2">
      <w:start w:val="0"/>
      <w:numFmt w:val="bullet"/>
      <w:lvlText w:val="•"/>
      <w:lvlJc w:val="left"/>
      <w:pPr>
        <w:ind w:left="2787" w:hanging="404"/>
      </w:pPr>
      <w:rPr>
        <w:rFonts w:hint="default"/>
        <w:lang w:val="en-US" w:eastAsia="en-US" w:bidi="ar-SA"/>
      </w:rPr>
    </w:lvl>
    <w:lvl w:ilvl="3">
      <w:start w:val="0"/>
      <w:numFmt w:val="bullet"/>
      <w:lvlText w:val="•"/>
      <w:lvlJc w:val="left"/>
      <w:pPr>
        <w:ind w:left="3851" w:hanging="404"/>
      </w:pPr>
      <w:rPr>
        <w:rFonts w:hint="default"/>
        <w:lang w:val="en-US" w:eastAsia="en-US" w:bidi="ar-SA"/>
      </w:rPr>
    </w:lvl>
    <w:lvl w:ilvl="4">
      <w:start w:val="0"/>
      <w:numFmt w:val="bullet"/>
      <w:lvlText w:val="•"/>
      <w:lvlJc w:val="left"/>
      <w:pPr>
        <w:ind w:left="4915" w:hanging="404"/>
      </w:pPr>
      <w:rPr>
        <w:rFonts w:hint="default"/>
        <w:lang w:val="en-US" w:eastAsia="en-US" w:bidi="ar-SA"/>
      </w:rPr>
    </w:lvl>
    <w:lvl w:ilvl="5">
      <w:start w:val="0"/>
      <w:numFmt w:val="bullet"/>
      <w:lvlText w:val="•"/>
      <w:lvlJc w:val="left"/>
      <w:pPr>
        <w:ind w:left="5979" w:hanging="404"/>
      </w:pPr>
      <w:rPr>
        <w:rFonts w:hint="default"/>
        <w:lang w:val="en-US" w:eastAsia="en-US" w:bidi="ar-SA"/>
      </w:rPr>
    </w:lvl>
    <w:lvl w:ilvl="6">
      <w:start w:val="0"/>
      <w:numFmt w:val="bullet"/>
      <w:lvlText w:val="•"/>
      <w:lvlJc w:val="left"/>
      <w:pPr>
        <w:ind w:left="7043" w:hanging="404"/>
      </w:pPr>
      <w:rPr>
        <w:rFonts w:hint="default"/>
        <w:lang w:val="en-US" w:eastAsia="en-US" w:bidi="ar-SA"/>
      </w:rPr>
    </w:lvl>
    <w:lvl w:ilvl="7">
      <w:start w:val="0"/>
      <w:numFmt w:val="bullet"/>
      <w:lvlText w:val="•"/>
      <w:lvlJc w:val="left"/>
      <w:pPr>
        <w:ind w:left="8107" w:hanging="404"/>
      </w:pPr>
      <w:rPr>
        <w:rFonts w:hint="default"/>
        <w:lang w:val="en-US" w:eastAsia="en-US" w:bidi="ar-SA"/>
      </w:rPr>
    </w:lvl>
    <w:lvl w:ilvl="8">
      <w:start w:val="0"/>
      <w:numFmt w:val="bullet"/>
      <w:lvlText w:val="•"/>
      <w:lvlJc w:val="left"/>
      <w:pPr>
        <w:ind w:left="9171" w:hanging="404"/>
      </w:pPr>
      <w:rPr>
        <w:rFonts w:hint="default"/>
        <w:lang w:val="en-US" w:eastAsia="en-US" w:bidi="ar-SA"/>
      </w:rPr>
    </w:lvl>
  </w:abstractNum>
  <w:abstractNum w:abstractNumId="136">
    <w:multiLevelType w:val="hybridMultilevel"/>
    <w:lvl w:ilvl="0">
      <w:start w:val="1"/>
      <w:numFmt w:val="lowerRoman"/>
      <w:lvlText w:val="%1)"/>
      <w:lvlJc w:val="left"/>
      <w:pPr>
        <w:ind w:left="655" w:hanging="404"/>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23" w:hanging="404"/>
      </w:pPr>
      <w:rPr>
        <w:rFonts w:hint="default"/>
        <w:lang w:val="en-US" w:eastAsia="en-US" w:bidi="ar-SA"/>
      </w:rPr>
    </w:lvl>
    <w:lvl w:ilvl="2">
      <w:start w:val="0"/>
      <w:numFmt w:val="bullet"/>
      <w:lvlText w:val="•"/>
      <w:lvlJc w:val="left"/>
      <w:pPr>
        <w:ind w:left="2787" w:hanging="404"/>
      </w:pPr>
      <w:rPr>
        <w:rFonts w:hint="default"/>
        <w:lang w:val="en-US" w:eastAsia="en-US" w:bidi="ar-SA"/>
      </w:rPr>
    </w:lvl>
    <w:lvl w:ilvl="3">
      <w:start w:val="0"/>
      <w:numFmt w:val="bullet"/>
      <w:lvlText w:val="•"/>
      <w:lvlJc w:val="left"/>
      <w:pPr>
        <w:ind w:left="3851" w:hanging="404"/>
      </w:pPr>
      <w:rPr>
        <w:rFonts w:hint="default"/>
        <w:lang w:val="en-US" w:eastAsia="en-US" w:bidi="ar-SA"/>
      </w:rPr>
    </w:lvl>
    <w:lvl w:ilvl="4">
      <w:start w:val="0"/>
      <w:numFmt w:val="bullet"/>
      <w:lvlText w:val="•"/>
      <w:lvlJc w:val="left"/>
      <w:pPr>
        <w:ind w:left="4915" w:hanging="404"/>
      </w:pPr>
      <w:rPr>
        <w:rFonts w:hint="default"/>
        <w:lang w:val="en-US" w:eastAsia="en-US" w:bidi="ar-SA"/>
      </w:rPr>
    </w:lvl>
    <w:lvl w:ilvl="5">
      <w:start w:val="0"/>
      <w:numFmt w:val="bullet"/>
      <w:lvlText w:val="•"/>
      <w:lvlJc w:val="left"/>
      <w:pPr>
        <w:ind w:left="5979" w:hanging="404"/>
      </w:pPr>
      <w:rPr>
        <w:rFonts w:hint="default"/>
        <w:lang w:val="en-US" w:eastAsia="en-US" w:bidi="ar-SA"/>
      </w:rPr>
    </w:lvl>
    <w:lvl w:ilvl="6">
      <w:start w:val="0"/>
      <w:numFmt w:val="bullet"/>
      <w:lvlText w:val="•"/>
      <w:lvlJc w:val="left"/>
      <w:pPr>
        <w:ind w:left="7043" w:hanging="404"/>
      </w:pPr>
      <w:rPr>
        <w:rFonts w:hint="default"/>
        <w:lang w:val="en-US" w:eastAsia="en-US" w:bidi="ar-SA"/>
      </w:rPr>
    </w:lvl>
    <w:lvl w:ilvl="7">
      <w:start w:val="0"/>
      <w:numFmt w:val="bullet"/>
      <w:lvlText w:val="•"/>
      <w:lvlJc w:val="left"/>
      <w:pPr>
        <w:ind w:left="8107" w:hanging="404"/>
      </w:pPr>
      <w:rPr>
        <w:rFonts w:hint="default"/>
        <w:lang w:val="en-US" w:eastAsia="en-US" w:bidi="ar-SA"/>
      </w:rPr>
    </w:lvl>
    <w:lvl w:ilvl="8">
      <w:start w:val="0"/>
      <w:numFmt w:val="bullet"/>
      <w:lvlText w:val="•"/>
      <w:lvlJc w:val="left"/>
      <w:pPr>
        <w:ind w:left="9171" w:hanging="404"/>
      </w:pPr>
      <w:rPr>
        <w:rFonts w:hint="default"/>
        <w:lang w:val="en-US" w:eastAsia="en-US" w:bidi="ar-SA"/>
      </w:rPr>
    </w:lvl>
  </w:abstractNum>
  <w:abstractNum w:abstractNumId="135">
    <w:multiLevelType w:val="hybridMultilevel"/>
    <w:lvl w:ilvl="0">
      <w:start w:val="1"/>
      <w:numFmt w:val="lowerRoman"/>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34">
    <w:multiLevelType w:val="hybridMultilevel"/>
    <w:lvl w:ilvl="0">
      <w:start w:val="1"/>
      <w:numFmt w:val="lowerRoman"/>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33">
    <w:multiLevelType w:val="hybridMultilevel"/>
    <w:lvl w:ilvl="0">
      <w:start w:val="1"/>
      <w:numFmt w:val="lowerRoman"/>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32">
    <w:multiLevelType w:val="hybridMultilevel"/>
    <w:lvl w:ilvl="0">
      <w:start w:val="1"/>
      <w:numFmt w:val="lowerLetter"/>
      <w:lvlText w:val="%1)"/>
      <w:lvlJc w:val="left"/>
      <w:pPr>
        <w:ind w:left="655" w:hanging="404"/>
        <w:jc w:val="left"/>
      </w:pPr>
      <w:rPr>
        <w:rFonts w:hint="default"/>
        <w:spacing w:val="0"/>
        <w:w w:val="100"/>
        <w:lang w:val="en-US" w:eastAsia="en-US" w:bidi="ar-SA"/>
      </w:rPr>
    </w:lvl>
    <w:lvl w:ilvl="1">
      <w:start w:val="1"/>
      <w:numFmt w:val="lowerRoman"/>
      <w:lvlText w:val="%2)"/>
      <w:lvlJc w:val="left"/>
      <w:pPr>
        <w:ind w:left="655" w:hanging="404"/>
        <w:jc w:val="left"/>
      </w:pPr>
      <w:rPr>
        <w:rFonts w:hint="default" w:ascii="Calibri" w:hAnsi="Calibri" w:eastAsia="Calibri" w:cs="Calibri"/>
        <w:b/>
        <w:bCs/>
        <w:i w:val="0"/>
        <w:iCs w:val="0"/>
        <w:spacing w:val="0"/>
        <w:w w:val="100"/>
        <w:sz w:val="24"/>
        <w:szCs w:val="24"/>
        <w:lang w:val="en-US" w:eastAsia="en-US" w:bidi="ar-SA"/>
      </w:rPr>
    </w:lvl>
    <w:lvl w:ilvl="2">
      <w:start w:val="1"/>
      <w:numFmt w:val="lowerLetter"/>
      <w:lvlText w:val="%3)"/>
      <w:lvlJc w:val="left"/>
      <w:pPr>
        <w:ind w:left="643" w:hanging="392"/>
        <w:jc w:val="left"/>
      </w:pPr>
      <w:rPr>
        <w:rFonts w:hint="default" w:ascii="Calibri" w:hAnsi="Calibri" w:eastAsia="Calibri" w:cs="Calibri"/>
        <w:b w:val="0"/>
        <w:bCs w:val="0"/>
        <w:i w:val="0"/>
        <w:iCs w:val="0"/>
        <w:spacing w:val="0"/>
        <w:w w:val="100"/>
        <w:sz w:val="24"/>
        <w:szCs w:val="24"/>
        <w:lang w:val="en-US" w:eastAsia="en-US" w:bidi="ar-SA"/>
      </w:rPr>
    </w:lvl>
    <w:lvl w:ilvl="3">
      <w:start w:val="0"/>
      <w:numFmt w:val="bullet"/>
      <w:lvlText w:val="•"/>
      <w:lvlJc w:val="left"/>
      <w:pPr>
        <w:ind w:left="3024" w:hanging="392"/>
      </w:pPr>
      <w:rPr>
        <w:rFonts w:hint="default"/>
        <w:lang w:val="en-US" w:eastAsia="en-US" w:bidi="ar-SA"/>
      </w:rPr>
    </w:lvl>
    <w:lvl w:ilvl="4">
      <w:start w:val="0"/>
      <w:numFmt w:val="bullet"/>
      <w:lvlText w:val="•"/>
      <w:lvlJc w:val="left"/>
      <w:pPr>
        <w:ind w:left="4206" w:hanging="392"/>
      </w:pPr>
      <w:rPr>
        <w:rFonts w:hint="default"/>
        <w:lang w:val="en-US" w:eastAsia="en-US" w:bidi="ar-SA"/>
      </w:rPr>
    </w:lvl>
    <w:lvl w:ilvl="5">
      <w:start w:val="0"/>
      <w:numFmt w:val="bullet"/>
      <w:lvlText w:val="•"/>
      <w:lvlJc w:val="left"/>
      <w:pPr>
        <w:ind w:left="5388" w:hanging="392"/>
      </w:pPr>
      <w:rPr>
        <w:rFonts w:hint="default"/>
        <w:lang w:val="en-US" w:eastAsia="en-US" w:bidi="ar-SA"/>
      </w:rPr>
    </w:lvl>
    <w:lvl w:ilvl="6">
      <w:start w:val="0"/>
      <w:numFmt w:val="bullet"/>
      <w:lvlText w:val="•"/>
      <w:lvlJc w:val="left"/>
      <w:pPr>
        <w:ind w:left="6570" w:hanging="392"/>
      </w:pPr>
      <w:rPr>
        <w:rFonts w:hint="default"/>
        <w:lang w:val="en-US" w:eastAsia="en-US" w:bidi="ar-SA"/>
      </w:rPr>
    </w:lvl>
    <w:lvl w:ilvl="7">
      <w:start w:val="0"/>
      <w:numFmt w:val="bullet"/>
      <w:lvlText w:val="•"/>
      <w:lvlJc w:val="left"/>
      <w:pPr>
        <w:ind w:left="7752" w:hanging="392"/>
      </w:pPr>
      <w:rPr>
        <w:rFonts w:hint="default"/>
        <w:lang w:val="en-US" w:eastAsia="en-US" w:bidi="ar-SA"/>
      </w:rPr>
    </w:lvl>
    <w:lvl w:ilvl="8">
      <w:start w:val="0"/>
      <w:numFmt w:val="bullet"/>
      <w:lvlText w:val="•"/>
      <w:lvlJc w:val="left"/>
      <w:pPr>
        <w:ind w:left="8934" w:hanging="392"/>
      </w:pPr>
      <w:rPr>
        <w:rFonts w:hint="default"/>
        <w:lang w:val="en-US" w:eastAsia="en-US" w:bidi="ar-SA"/>
      </w:rPr>
    </w:lvl>
  </w:abstractNum>
  <w:abstractNum w:abstractNumId="131">
    <w:multiLevelType w:val="hybridMultilevel"/>
    <w:lvl w:ilvl="0">
      <w:start w:val="1"/>
      <w:numFmt w:val="lowerLetter"/>
      <w:lvlText w:val="%1)"/>
      <w:lvlJc w:val="left"/>
      <w:pPr>
        <w:ind w:left="643" w:hanging="392"/>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30">
    <w:multiLevelType w:val="hybridMultilevel"/>
    <w:lvl w:ilvl="0">
      <w:start w:val="1"/>
      <w:numFmt w:val="lowerRoman"/>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29">
    <w:multiLevelType w:val="hybridMultilevel"/>
    <w:lvl w:ilvl="0">
      <w:start w:val="7"/>
      <w:numFmt w:val="decimal"/>
      <w:lvlText w:val="%1"/>
      <w:lvlJc w:val="left"/>
      <w:pPr>
        <w:ind w:left="818" w:hanging="567"/>
        <w:jc w:val="left"/>
      </w:pPr>
      <w:rPr>
        <w:rFonts w:hint="default"/>
        <w:lang w:val="en-US" w:eastAsia="en-US" w:bidi="ar-SA"/>
      </w:rPr>
    </w:lvl>
    <w:lvl w:ilvl="1">
      <w:start w:val="1"/>
      <w:numFmt w:val="decimal"/>
      <w:lvlText w:val="%1.%2"/>
      <w:lvlJc w:val="left"/>
      <w:pPr>
        <w:ind w:left="818" w:hanging="567"/>
        <w:jc w:val="left"/>
      </w:pPr>
      <w:rPr>
        <w:rFonts w:hint="default" w:ascii="Calibri" w:hAnsi="Calibri" w:eastAsia="Calibri" w:cs="Calibri"/>
        <w:b/>
        <w:bCs/>
        <w:i w:val="0"/>
        <w:iCs w:val="0"/>
        <w:spacing w:val="0"/>
        <w:w w:val="100"/>
        <w:sz w:val="24"/>
        <w:szCs w:val="24"/>
        <w:lang w:val="en-US" w:eastAsia="en-US" w:bidi="ar-SA"/>
      </w:rPr>
    </w:lvl>
    <w:lvl w:ilvl="2">
      <w:start w:val="1"/>
      <w:numFmt w:val="decimal"/>
      <w:lvlText w:val="%1.%2.%3"/>
      <w:lvlJc w:val="left"/>
      <w:pPr>
        <w:ind w:left="818" w:hanging="567"/>
        <w:jc w:val="left"/>
      </w:pPr>
      <w:rPr>
        <w:rFonts w:hint="default" w:ascii="Calibri" w:hAnsi="Calibri" w:eastAsia="Calibri" w:cs="Calibri"/>
        <w:b/>
        <w:bCs/>
        <w:i w:val="0"/>
        <w:iCs w:val="0"/>
        <w:spacing w:val="-1"/>
        <w:w w:val="100"/>
        <w:sz w:val="24"/>
        <w:szCs w:val="24"/>
        <w:lang w:val="en-US" w:eastAsia="en-US" w:bidi="ar-SA"/>
      </w:rPr>
    </w:lvl>
    <w:lvl w:ilvl="3">
      <w:start w:val="0"/>
      <w:numFmt w:val="bullet"/>
      <w:lvlText w:val="•"/>
      <w:lvlJc w:val="left"/>
      <w:pPr>
        <w:ind w:left="3963" w:hanging="567"/>
      </w:pPr>
      <w:rPr>
        <w:rFonts w:hint="default"/>
        <w:lang w:val="en-US" w:eastAsia="en-US" w:bidi="ar-SA"/>
      </w:rPr>
    </w:lvl>
    <w:lvl w:ilvl="4">
      <w:start w:val="0"/>
      <w:numFmt w:val="bullet"/>
      <w:lvlText w:val="•"/>
      <w:lvlJc w:val="left"/>
      <w:pPr>
        <w:ind w:left="5011" w:hanging="567"/>
      </w:pPr>
      <w:rPr>
        <w:rFonts w:hint="default"/>
        <w:lang w:val="en-US" w:eastAsia="en-US" w:bidi="ar-SA"/>
      </w:rPr>
    </w:lvl>
    <w:lvl w:ilvl="5">
      <w:start w:val="0"/>
      <w:numFmt w:val="bullet"/>
      <w:lvlText w:val="•"/>
      <w:lvlJc w:val="left"/>
      <w:pPr>
        <w:ind w:left="6059" w:hanging="567"/>
      </w:pPr>
      <w:rPr>
        <w:rFonts w:hint="default"/>
        <w:lang w:val="en-US" w:eastAsia="en-US" w:bidi="ar-SA"/>
      </w:rPr>
    </w:lvl>
    <w:lvl w:ilvl="6">
      <w:start w:val="0"/>
      <w:numFmt w:val="bullet"/>
      <w:lvlText w:val="•"/>
      <w:lvlJc w:val="left"/>
      <w:pPr>
        <w:ind w:left="7107" w:hanging="567"/>
      </w:pPr>
      <w:rPr>
        <w:rFonts w:hint="default"/>
        <w:lang w:val="en-US" w:eastAsia="en-US" w:bidi="ar-SA"/>
      </w:rPr>
    </w:lvl>
    <w:lvl w:ilvl="7">
      <w:start w:val="0"/>
      <w:numFmt w:val="bullet"/>
      <w:lvlText w:val="•"/>
      <w:lvlJc w:val="left"/>
      <w:pPr>
        <w:ind w:left="8155" w:hanging="567"/>
      </w:pPr>
      <w:rPr>
        <w:rFonts w:hint="default"/>
        <w:lang w:val="en-US" w:eastAsia="en-US" w:bidi="ar-SA"/>
      </w:rPr>
    </w:lvl>
    <w:lvl w:ilvl="8">
      <w:start w:val="0"/>
      <w:numFmt w:val="bullet"/>
      <w:lvlText w:val="•"/>
      <w:lvlJc w:val="left"/>
      <w:pPr>
        <w:ind w:left="9203" w:hanging="567"/>
      </w:pPr>
      <w:rPr>
        <w:rFonts w:hint="default"/>
        <w:lang w:val="en-US" w:eastAsia="en-US" w:bidi="ar-SA"/>
      </w:rPr>
    </w:lvl>
  </w:abstractNum>
  <w:abstractNum w:abstractNumId="128">
    <w:multiLevelType w:val="hybridMultilevel"/>
    <w:lvl w:ilvl="0">
      <w:start w:val="1"/>
      <w:numFmt w:val="decimal"/>
      <w:lvlText w:val="%1."/>
      <w:lvlJc w:val="left"/>
      <w:pPr>
        <w:ind w:left="576" w:hanging="293"/>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85" w:hanging="293"/>
      </w:pPr>
      <w:rPr>
        <w:rFonts w:hint="default"/>
        <w:lang w:val="en-US" w:eastAsia="en-US" w:bidi="ar-SA"/>
      </w:rPr>
    </w:lvl>
    <w:lvl w:ilvl="2">
      <w:start w:val="0"/>
      <w:numFmt w:val="bullet"/>
      <w:lvlText w:val="•"/>
      <w:lvlJc w:val="left"/>
      <w:pPr>
        <w:ind w:left="2391" w:hanging="293"/>
      </w:pPr>
      <w:rPr>
        <w:rFonts w:hint="default"/>
        <w:lang w:val="en-US" w:eastAsia="en-US" w:bidi="ar-SA"/>
      </w:rPr>
    </w:lvl>
    <w:lvl w:ilvl="3">
      <w:start w:val="0"/>
      <w:numFmt w:val="bullet"/>
      <w:lvlText w:val="•"/>
      <w:lvlJc w:val="left"/>
      <w:pPr>
        <w:ind w:left="3297" w:hanging="293"/>
      </w:pPr>
      <w:rPr>
        <w:rFonts w:hint="default"/>
        <w:lang w:val="en-US" w:eastAsia="en-US" w:bidi="ar-SA"/>
      </w:rPr>
    </w:lvl>
    <w:lvl w:ilvl="4">
      <w:start w:val="0"/>
      <w:numFmt w:val="bullet"/>
      <w:lvlText w:val="•"/>
      <w:lvlJc w:val="left"/>
      <w:pPr>
        <w:ind w:left="4202" w:hanging="293"/>
      </w:pPr>
      <w:rPr>
        <w:rFonts w:hint="default"/>
        <w:lang w:val="en-US" w:eastAsia="en-US" w:bidi="ar-SA"/>
      </w:rPr>
    </w:lvl>
    <w:lvl w:ilvl="5">
      <w:start w:val="0"/>
      <w:numFmt w:val="bullet"/>
      <w:lvlText w:val="•"/>
      <w:lvlJc w:val="left"/>
      <w:pPr>
        <w:ind w:left="5108" w:hanging="293"/>
      </w:pPr>
      <w:rPr>
        <w:rFonts w:hint="default"/>
        <w:lang w:val="en-US" w:eastAsia="en-US" w:bidi="ar-SA"/>
      </w:rPr>
    </w:lvl>
    <w:lvl w:ilvl="6">
      <w:start w:val="0"/>
      <w:numFmt w:val="bullet"/>
      <w:lvlText w:val="•"/>
      <w:lvlJc w:val="left"/>
      <w:pPr>
        <w:ind w:left="6014" w:hanging="293"/>
      </w:pPr>
      <w:rPr>
        <w:rFonts w:hint="default"/>
        <w:lang w:val="en-US" w:eastAsia="en-US" w:bidi="ar-SA"/>
      </w:rPr>
    </w:lvl>
    <w:lvl w:ilvl="7">
      <w:start w:val="0"/>
      <w:numFmt w:val="bullet"/>
      <w:lvlText w:val="•"/>
      <w:lvlJc w:val="left"/>
      <w:pPr>
        <w:ind w:left="6919" w:hanging="293"/>
      </w:pPr>
      <w:rPr>
        <w:rFonts w:hint="default"/>
        <w:lang w:val="en-US" w:eastAsia="en-US" w:bidi="ar-SA"/>
      </w:rPr>
    </w:lvl>
    <w:lvl w:ilvl="8">
      <w:start w:val="0"/>
      <w:numFmt w:val="bullet"/>
      <w:lvlText w:val="•"/>
      <w:lvlJc w:val="left"/>
      <w:pPr>
        <w:ind w:left="7825" w:hanging="293"/>
      </w:pPr>
      <w:rPr>
        <w:rFonts w:hint="default"/>
        <w:lang w:val="en-US" w:eastAsia="en-US" w:bidi="ar-SA"/>
      </w:rPr>
    </w:lvl>
  </w:abstractNum>
  <w:abstractNum w:abstractNumId="127">
    <w:multiLevelType w:val="hybridMultilevel"/>
    <w:lvl w:ilvl="0">
      <w:start w:val="7"/>
      <w:numFmt w:val="decimal"/>
      <w:lvlText w:val="%1"/>
      <w:lvlJc w:val="left"/>
      <w:pPr>
        <w:ind w:left="818" w:hanging="351"/>
        <w:jc w:val="left"/>
      </w:pPr>
      <w:rPr>
        <w:rFonts w:hint="default"/>
        <w:lang w:val="en-US" w:eastAsia="en-US" w:bidi="ar-SA"/>
      </w:rPr>
    </w:lvl>
    <w:lvl w:ilvl="1">
      <w:start w:val="1"/>
      <w:numFmt w:val="decimal"/>
      <w:lvlText w:val="%1.%2"/>
      <w:lvlJc w:val="left"/>
      <w:pPr>
        <w:ind w:left="818" w:hanging="351"/>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2915" w:hanging="351"/>
      </w:pPr>
      <w:rPr>
        <w:rFonts w:hint="default"/>
        <w:lang w:val="en-US" w:eastAsia="en-US" w:bidi="ar-SA"/>
      </w:rPr>
    </w:lvl>
    <w:lvl w:ilvl="3">
      <w:start w:val="0"/>
      <w:numFmt w:val="bullet"/>
      <w:lvlText w:val="•"/>
      <w:lvlJc w:val="left"/>
      <w:pPr>
        <w:ind w:left="3963" w:hanging="351"/>
      </w:pPr>
      <w:rPr>
        <w:rFonts w:hint="default"/>
        <w:lang w:val="en-US" w:eastAsia="en-US" w:bidi="ar-SA"/>
      </w:rPr>
    </w:lvl>
    <w:lvl w:ilvl="4">
      <w:start w:val="0"/>
      <w:numFmt w:val="bullet"/>
      <w:lvlText w:val="•"/>
      <w:lvlJc w:val="left"/>
      <w:pPr>
        <w:ind w:left="5011" w:hanging="351"/>
      </w:pPr>
      <w:rPr>
        <w:rFonts w:hint="default"/>
        <w:lang w:val="en-US" w:eastAsia="en-US" w:bidi="ar-SA"/>
      </w:rPr>
    </w:lvl>
    <w:lvl w:ilvl="5">
      <w:start w:val="0"/>
      <w:numFmt w:val="bullet"/>
      <w:lvlText w:val="•"/>
      <w:lvlJc w:val="left"/>
      <w:pPr>
        <w:ind w:left="6059" w:hanging="351"/>
      </w:pPr>
      <w:rPr>
        <w:rFonts w:hint="default"/>
        <w:lang w:val="en-US" w:eastAsia="en-US" w:bidi="ar-SA"/>
      </w:rPr>
    </w:lvl>
    <w:lvl w:ilvl="6">
      <w:start w:val="0"/>
      <w:numFmt w:val="bullet"/>
      <w:lvlText w:val="•"/>
      <w:lvlJc w:val="left"/>
      <w:pPr>
        <w:ind w:left="7107" w:hanging="351"/>
      </w:pPr>
      <w:rPr>
        <w:rFonts w:hint="default"/>
        <w:lang w:val="en-US" w:eastAsia="en-US" w:bidi="ar-SA"/>
      </w:rPr>
    </w:lvl>
    <w:lvl w:ilvl="7">
      <w:start w:val="0"/>
      <w:numFmt w:val="bullet"/>
      <w:lvlText w:val="•"/>
      <w:lvlJc w:val="left"/>
      <w:pPr>
        <w:ind w:left="8155" w:hanging="351"/>
      </w:pPr>
      <w:rPr>
        <w:rFonts w:hint="default"/>
        <w:lang w:val="en-US" w:eastAsia="en-US" w:bidi="ar-SA"/>
      </w:rPr>
    </w:lvl>
    <w:lvl w:ilvl="8">
      <w:start w:val="0"/>
      <w:numFmt w:val="bullet"/>
      <w:lvlText w:val="•"/>
      <w:lvlJc w:val="left"/>
      <w:pPr>
        <w:ind w:left="9203" w:hanging="351"/>
      </w:pPr>
      <w:rPr>
        <w:rFonts w:hint="default"/>
        <w:lang w:val="en-US" w:eastAsia="en-US" w:bidi="ar-SA"/>
      </w:rPr>
    </w:lvl>
  </w:abstractNum>
  <w:abstractNum w:abstractNumId="126">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25">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24">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782" w:hanging="361"/>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1948" w:hanging="361"/>
      </w:pPr>
      <w:rPr>
        <w:rFonts w:hint="default"/>
        <w:lang w:val="en-US" w:eastAsia="en-US" w:bidi="ar-SA"/>
      </w:rPr>
    </w:lvl>
    <w:lvl w:ilvl="3">
      <w:start w:val="0"/>
      <w:numFmt w:val="bullet"/>
      <w:lvlText w:val="•"/>
      <w:lvlJc w:val="left"/>
      <w:pPr>
        <w:ind w:left="3117" w:hanging="361"/>
      </w:pPr>
      <w:rPr>
        <w:rFonts w:hint="default"/>
        <w:lang w:val="en-US" w:eastAsia="en-US" w:bidi="ar-SA"/>
      </w:rPr>
    </w:lvl>
    <w:lvl w:ilvl="4">
      <w:start w:val="0"/>
      <w:numFmt w:val="bullet"/>
      <w:lvlText w:val="•"/>
      <w:lvlJc w:val="left"/>
      <w:pPr>
        <w:ind w:left="4286" w:hanging="361"/>
      </w:pPr>
      <w:rPr>
        <w:rFonts w:hint="default"/>
        <w:lang w:val="en-US" w:eastAsia="en-US" w:bidi="ar-SA"/>
      </w:rPr>
    </w:lvl>
    <w:lvl w:ilvl="5">
      <w:start w:val="0"/>
      <w:numFmt w:val="bullet"/>
      <w:lvlText w:val="•"/>
      <w:lvlJc w:val="left"/>
      <w:pPr>
        <w:ind w:left="5455" w:hanging="361"/>
      </w:pPr>
      <w:rPr>
        <w:rFonts w:hint="default"/>
        <w:lang w:val="en-US" w:eastAsia="en-US" w:bidi="ar-SA"/>
      </w:rPr>
    </w:lvl>
    <w:lvl w:ilvl="6">
      <w:start w:val="0"/>
      <w:numFmt w:val="bullet"/>
      <w:lvlText w:val="•"/>
      <w:lvlJc w:val="left"/>
      <w:pPr>
        <w:ind w:left="6624" w:hanging="361"/>
      </w:pPr>
      <w:rPr>
        <w:rFonts w:hint="default"/>
        <w:lang w:val="en-US" w:eastAsia="en-US" w:bidi="ar-SA"/>
      </w:rPr>
    </w:lvl>
    <w:lvl w:ilvl="7">
      <w:start w:val="0"/>
      <w:numFmt w:val="bullet"/>
      <w:lvlText w:val="•"/>
      <w:lvlJc w:val="left"/>
      <w:pPr>
        <w:ind w:left="7792" w:hanging="361"/>
      </w:pPr>
      <w:rPr>
        <w:rFonts w:hint="default"/>
        <w:lang w:val="en-US" w:eastAsia="en-US" w:bidi="ar-SA"/>
      </w:rPr>
    </w:lvl>
    <w:lvl w:ilvl="8">
      <w:start w:val="0"/>
      <w:numFmt w:val="bullet"/>
      <w:lvlText w:val="•"/>
      <w:lvlJc w:val="left"/>
      <w:pPr>
        <w:ind w:left="8961" w:hanging="361"/>
      </w:pPr>
      <w:rPr>
        <w:rFonts w:hint="default"/>
        <w:lang w:val="en-US" w:eastAsia="en-US" w:bidi="ar-SA"/>
      </w:rPr>
    </w:lvl>
  </w:abstractNum>
  <w:abstractNum w:abstractNumId="123">
    <w:multiLevelType w:val="hybridMultilevel"/>
    <w:lvl w:ilvl="0">
      <w:start w:val="6"/>
      <w:numFmt w:val="decimal"/>
      <w:lvlText w:val="%1"/>
      <w:lvlJc w:val="left"/>
      <w:pPr>
        <w:ind w:left="818" w:hanging="548"/>
        <w:jc w:val="left"/>
      </w:pPr>
      <w:rPr>
        <w:rFonts w:hint="default"/>
        <w:lang w:val="en-US" w:eastAsia="en-US" w:bidi="ar-SA"/>
      </w:rPr>
    </w:lvl>
    <w:lvl w:ilvl="1">
      <w:start w:val="1"/>
      <w:numFmt w:val="decimal"/>
      <w:lvlText w:val="%1.%2"/>
      <w:lvlJc w:val="left"/>
      <w:pPr>
        <w:ind w:left="818" w:hanging="548"/>
        <w:jc w:val="left"/>
      </w:pPr>
      <w:rPr>
        <w:rFonts w:hint="default" w:ascii="Calibri" w:hAnsi="Calibri" w:eastAsia="Calibri" w:cs="Calibri"/>
        <w:b/>
        <w:bCs/>
        <w:i w:val="0"/>
        <w:iCs w:val="0"/>
        <w:spacing w:val="0"/>
        <w:w w:val="100"/>
        <w:sz w:val="24"/>
        <w:szCs w:val="24"/>
        <w:lang w:val="en-US" w:eastAsia="en-US" w:bidi="ar-SA"/>
      </w:rPr>
    </w:lvl>
    <w:lvl w:ilvl="2">
      <w:start w:val="1"/>
      <w:numFmt w:val="decimal"/>
      <w:lvlText w:val="%1.%2.%3"/>
      <w:lvlJc w:val="left"/>
      <w:pPr>
        <w:ind w:left="818" w:hanging="548"/>
        <w:jc w:val="left"/>
      </w:pPr>
      <w:rPr>
        <w:rFonts w:hint="default" w:ascii="Calibri" w:hAnsi="Calibri" w:eastAsia="Calibri" w:cs="Calibri"/>
        <w:b/>
        <w:bCs/>
        <w:i w:val="0"/>
        <w:iCs w:val="0"/>
        <w:spacing w:val="-1"/>
        <w:w w:val="100"/>
        <w:sz w:val="24"/>
        <w:szCs w:val="24"/>
        <w:lang w:val="en-US" w:eastAsia="en-US" w:bidi="ar-SA"/>
      </w:rPr>
    </w:lvl>
    <w:lvl w:ilvl="3">
      <w:start w:val="0"/>
      <w:numFmt w:val="bullet"/>
      <w:lvlText w:val="•"/>
      <w:lvlJc w:val="left"/>
      <w:pPr>
        <w:ind w:left="614" w:hanging="363"/>
      </w:pPr>
      <w:rPr>
        <w:rFonts w:hint="default" w:ascii="Calibri" w:hAnsi="Calibri" w:eastAsia="Calibri" w:cs="Calibri"/>
        <w:spacing w:val="0"/>
        <w:w w:val="100"/>
        <w:lang w:val="en-US" w:eastAsia="en-US" w:bidi="ar-SA"/>
      </w:rPr>
    </w:lvl>
    <w:lvl w:ilvl="4">
      <w:start w:val="0"/>
      <w:numFmt w:val="bullet"/>
      <w:lvlText w:val="•"/>
      <w:lvlJc w:val="left"/>
      <w:pPr>
        <w:ind w:left="4313" w:hanging="363"/>
      </w:pPr>
      <w:rPr>
        <w:rFonts w:hint="default"/>
        <w:lang w:val="en-US" w:eastAsia="en-US" w:bidi="ar-SA"/>
      </w:rPr>
    </w:lvl>
    <w:lvl w:ilvl="5">
      <w:start w:val="0"/>
      <w:numFmt w:val="bullet"/>
      <w:lvlText w:val="•"/>
      <w:lvlJc w:val="left"/>
      <w:pPr>
        <w:ind w:left="5477" w:hanging="363"/>
      </w:pPr>
      <w:rPr>
        <w:rFonts w:hint="default"/>
        <w:lang w:val="en-US" w:eastAsia="en-US" w:bidi="ar-SA"/>
      </w:rPr>
    </w:lvl>
    <w:lvl w:ilvl="6">
      <w:start w:val="0"/>
      <w:numFmt w:val="bullet"/>
      <w:lvlText w:val="•"/>
      <w:lvlJc w:val="left"/>
      <w:pPr>
        <w:ind w:left="6641" w:hanging="363"/>
      </w:pPr>
      <w:rPr>
        <w:rFonts w:hint="default"/>
        <w:lang w:val="en-US" w:eastAsia="en-US" w:bidi="ar-SA"/>
      </w:rPr>
    </w:lvl>
    <w:lvl w:ilvl="7">
      <w:start w:val="0"/>
      <w:numFmt w:val="bullet"/>
      <w:lvlText w:val="•"/>
      <w:lvlJc w:val="left"/>
      <w:pPr>
        <w:ind w:left="7806" w:hanging="363"/>
      </w:pPr>
      <w:rPr>
        <w:rFonts w:hint="default"/>
        <w:lang w:val="en-US" w:eastAsia="en-US" w:bidi="ar-SA"/>
      </w:rPr>
    </w:lvl>
    <w:lvl w:ilvl="8">
      <w:start w:val="0"/>
      <w:numFmt w:val="bullet"/>
      <w:lvlText w:val="•"/>
      <w:lvlJc w:val="left"/>
      <w:pPr>
        <w:ind w:left="8970" w:hanging="363"/>
      </w:pPr>
      <w:rPr>
        <w:rFonts w:hint="default"/>
        <w:lang w:val="en-US" w:eastAsia="en-US" w:bidi="ar-SA"/>
      </w:rPr>
    </w:lvl>
  </w:abstractNum>
  <w:abstractNum w:abstractNumId="122">
    <w:multiLevelType w:val="hybridMultilevel"/>
    <w:lvl w:ilvl="0">
      <w:start w:val="1"/>
      <w:numFmt w:val="decimal"/>
      <w:lvlText w:val="%1."/>
      <w:lvlJc w:val="left"/>
      <w:pPr>
        <w:ind w:left="567" w:hanging="284"/>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67" w:hanging="284"/>
      </w:pPr>
      <w:rPr>
        <w:rFonts w:hint="default"/>
        <w:lang w:val="en-US" w:eastAsia="en-US" w:bidi="ar-SA"/>
      </w:rPr>
    </w:lvl>
    <w:lvl w:ilvl="2">
      <w:start w:val="0"/>
      <w:numFmt w:val="bullet"/>
      <w:lvlText w:val="•"/>
      <w:lvlJc w:val="left"/>
      <w:pPr>
        <w:ind w:left="2375" w:hanging="284"/>
      </w:pPr>
      <w:rPr>
        <w:rFonts w:hint="default"/>
        <w:lang w:val="en-US" w:eastAsia="en-US" w:bidi="ar-SA"/>
      </w:rPr>
    </w:lvl>
    <w:lvl w:ilvl="3">
      <w:start w:val="0"/>
      <w:numFmt w:val="bullet"/>
      <w:lvlText w:val="•"/>
      <w:lvlJc w:val="left"/>
      <w:pPr>
        <w:ind w:left="3283" w:hanging="284"/>
      </w:pPr>
      <w:rPr>
        <w:rFonts w:hint="default"/>
        <w:lang w:val="en-US" w:eastAsia="en-US" w:bidi="ar-SA"/>
      </w:rPr>
    </w:lvl>
    <w:lvl w:ilvl="4">
      <w:start w:val="0"/>
      <w:numFmt w:val="bullet"/>
      <w:lvlText w:val="•"/>
      <w:lvlJc w:val="left"/>
      <w:pPr>
        <w:ind w:left="4191" w:hanging="284"/>
      </w:pPr>
      <w:rPr>
        <w:rFonts w:hint="default"/>
        <w:lang w:val="en-US" w:eastAsia="en-US" w:bidi="ar-SA"/>
      </w:rPr>
    </w:lvl>
    <w:lvl w:ilvl="5">
      <w:start w:val="0"/>
      <w:numFmt w:val="bullet"/>
      <w:lvlText w:val="•"/>
      <w:lvlJc w:val="left"/>
      <w:pPr>
        <w:ind w:left="5099" w:hanging="284"/>
      </w:pPr>
      <w:rPr>
        <w:rFonts w:hint="default"/>
        <w:lang w:val="en-US" w:eastAsia="en-US" w:bidi="ar-SA"/>
      </w:rPr>
    </w:lvl>
    <w:lvl w:ilvl="6">
      <w:start w:val="0"/>
      <w:numFmt w:val="bullet"/>
      <w:lvlText w:val="•"/>
      <w:lvlJc w:val="left"/>
      <w:pPr>
        <w:ind w:left="6006" w:hanging="284"/>
      </w:pPr>
      <w:rPr>
        <w:rFonts w:hint="default"/>
        <w:lang w:val="en-US" w:eastAsia="en-US" w:bidi="ar-SA"/>
      </w:rPr>
    </w:lvl>
    <w:lvl w:ilvl="7">
      <w:start w:val="0"/>
      <w:numFmt w:val="bullet"/>
      <w:lvlText w:val="•"/>
      <w:lvlJc w:val="left"/>
      <w:pPr>
        <w:ind w:left="6914" w:hanging="284"/>
      </w:pPr>
      <w:rPr>
        <w:rFonts w:hint="default"/>
        <w:lang w:val="en-US" w:eastAsia="en-US" w:bidi="ar-SA"/>
      </w:rPr>
    </w:lvl>
    <w:lvl w:ilvl="8">
      <w:start w:val="0"/>
      <w:numFmt w:val="bullet"/>
      <w:lvlText w:val="•"/>
      <w:lvlJc w:val="left"/>
      <w:pPr>
        <w:ind w:left="7822" w:hanging="284"/>
      </w:pPr>
      <w:rPr>
        <w:rFonts w:hint="default"/>
        <w:lang w:val="en-US" w:eastAsia="en-US" w:bidi="ar-SA"/>
      </w:rPr>
    </w:lvl>
  </w:abstractNum>
  <w:abstractNum w:abstractNumId="121">
    <w:multiLevelType w:val="hybridMultilevel"/>
    <w:lvl w:ilvl="0">
      <w:start w:val="1"/>
      <w:numFmt w:val="lowerRoman"/>
      <w:lvlText w:val="(%1)"/>
      <w:lvlJc w:val="left"/>
      <w:pPr>
        <w:ind w:left="660" w:hanging="409"/>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23" w:hanging="409"/>
      </w:pPr>
      <w:rPr>
        <w:rFonts w:hint="default"/>
        <w:lang w:val="en-US" w:eastAsia="en-US" w:bidi="ar-SA"/>
      </w:rPr>
    </w:lvl>
    <w:lvl w:ilvl="2">
      <w:start w:val="0"/>
      <w:numFmt w:val="bullet"/>
      <w:lvlText w:val="•"/>
      <w:lvlJc w:val="left"/>
      <w:pPr>
        <w:ind w:left="2787" w:hanging="409"/>
      </w:pPr>
      <w:rPr>
        <w:rFonts w:hint="default"/>
        <w:lang w:val="en-US" w:eastAsia="en-US" w:bidi="ar-SA"/>
      </w:rPr>
    </w:lvl>
    <w:lvl w:ilvl="3">
      <w:start w:val="0"/>
      <w:numFmt w:val="bullet"/>
      <w:lvlText w:val="•"/>
      <w:lvlJc w:val="left"/>
      <w:pPr>
        <w:ind w:left="3851" w:hanging="409"/>
      </w:pPr>
      <w:rPr>
        <w:rFonts w:hint="default"/>
        <w:lang w:val="en-US" w:eastAsia="en-US" w:bidi="ar-SA"/>
      </w:rPr>
    </w:lvl>
    <w:lvl w:ilvl="4">
      <w:start w:val="0"/>
      <w:numFmt w:val="bullet"/>
      <w:lvlText w:val="•"/>
      <w:lvlJc w:val="left"/>
      <w:pPr>
        <w:ind w:left="4915" w:hanging="409"/>
      </w:pPr>
      <w:rPr>
        <w:rFonts w:hint="default"/>
        <w:lang w:val="en-US" w:eastAsia="en-US" w:bidi="ar-SA"/>
      </w:rPr>
    </w:lvl>
    <w:lvl w:ilvl="5">
      <w:start w:val="0"/>
      <w:numFmt w:val="bullet"/>
      <w:lvlText w:val="•"/>
      <w:lvlJc w:val="left"/>
      <w:pPr>
        <w:ind w:left="5979" w:hanging="409"/>
      </w:pPr>
      <w:rPr>
        <w:rFonts w:hint="default"/>
        <w:lang w:val="en-US" w:eastAsia="en-US" w:bidi="ar-SA"/>
      </w:rPr>
    </w:lvl>
    <w:lvl w:ilvl="6">
      <w:start w:val="0"/>
      <w:numFmt w:val="bullet"/>
      <w:lvlText w:val="•"/>
      <w:lvlJc w:val="left"/>
      <w:pPr>
        <w:ind w:left="7043" w:hanging="409"/>
      </w:pPr>
      <w:rPr>
        <w:rFonts w:hint="default"/>
        <w:lang w:val="en-US" w:eastAsia="en-US" w:bidi="ar-SA"/>
      </w:rPr>
    </w:lvl>
    <w:lvl w:ilvl="7">
      <w:start w:val="0"/>
      <w:numFmt w:val="bullet"/>
      <w:lvlText w:val="•"/>
      <w:lvlJc w:val="left"/>
      <w:pPr>
        <w:ind w:left="8107" w:hanging="409"/>
      </w:pPr>
      <w:rPr>
        <w:rFonts w:hint="default"/>
        <w:lang w:val="en-US" w:eastAsia="en-US" w:bidi="ar-SA"/>
      </w:rPr>
    </w:lvl>
    <w:lvl w:ilvl="8">
      <w:start w:val="0"/>
      <w:numFmt w:val="bullet"/>
      <w:lvlText w:val="•"/>
      <w:lvlJc w:val="left"/>
      <w:pPr>
        <w:ind w:left="9171" w:hanging="409"/>
      </w:pPr>
      <w:rPr>
        <w:rFonts w:hint="default"/>
        <w:lang w:val="en-US" w:eastAsia="en-US" w:bidi="ar-SA"/>
      </w:rPr>
    </w:lvl>
  </w:abstractNum>
  <w:abstractNum w:abstractNumId="120">
    <w:multiLevelType w:val="hybridMultilevel"/>
    <w:lvl w:ilvl="0">
      <w:start w:val="6"/>
      <w:numFmt w:val="decimal"/>
      <w:lvlText w:val="%1"/>
      <w:lvlJc w:val="left"/>
      <w:pPr>
        <w:ind w:left="818" w:hanging="351"/>
        <w:jc w:val="left"/>
      </w:pPr>
      <w:rPr>
        <w:rFonts w:hint="default"/>
        <w:lang w:val="en-US" w:eastAsia="en-US" w:bidi="ar-SA"/>
      </w:rPr>
    </w:lvl>
    <w:lvl w:ilvl="1">
      <w:start w:val="1"/>
      <w:numFmt w:val="decimal"/>
      <w:lvlText w:val="%1.%2"/>
      <w:lvlJc w:val="left"/>
      <w:pPr>
        <w:ind w:left="818" w:hanging="351"/>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2915" w:hanging="351"/>
      </w:pPr>
      <w:rPr>
        <w:rFonts w:hint="default"/>
        <w:lang w:val="en-US" w:eastAsia="en-US" w:bidi="ar-SA"/>
      </w:rPr>
    </w:lvl>
    <w:lvl w:ilvl="3">
      <w:start w:val="0"/>
      <w:numFmt w:val="bullet"/>
      <w:lvlText w:val="•"/>
      <w:lvlJc w:val="left"/>
      <w:pPr>
        <w:ind w:left="3963" w:hanging="351"/>
      </w:pPr>
      <w:rPr>
        <w:rFonts w:hint="default"/>
        <w:lang w:val="en-US" w:eastAsia="en-US" w:bidi="ar-SA"/>
      </w:rPr>
    </w:lvl>
    <w:lvl w:ilvl="4">
      <w:start w:val="0"/>
      <w:numFmt w:val="bullet"/>
      <w:lvlText w:val="•"/>
      <w:lvlJc w:val="left"/>
      <w:pPr>
        <w:ind w:left="5011" w:hanging="351"/>
      </w:pPr>
      <w:rPr>
        <w:rFonts w:hint="default"/>
        <w:lang w:val="en-US" w:eastAsia="en-US" w:bidi="ar-SA"/>
      </w:rPr>
    </w:lvl>
    <w:lvl w:ilvl="5">
      <w:start w:val="0"/>
      <w:numFmt w:val="bullet"/>
      <w:lvlText w:val="•"/>
      <w:lvlJc w:val="left"/>
      <w:pPr>
        <w:ind w:left="6059" w:hanging="351"/>
      </w:pPr>
      <w:rPr>
        <w:rFonts w:hint="default"/>
        <w:lang w:val="en-US" w:eastAsia="en-US" w:bidi="ar-SA"/>
      </w:rPr>
    </w:lvl>
    <w:lvl w:ilvl="6">
      <w:start w:val="0"/>
      <w:numFmt w:val="bullet"/>
      <w:lvlText w:val="•"/>
      <w:lvlJc w:val="left"/>
      <w:pPr>
        <w:ind w:left="7107" w:hanging="351"/>
      </w:pPr>
      <w:rPr>
        <w:rFonts w:hint="default"/>
        <w:lang w:val="en-US" w:eastAsia="en-US" w:bidi="ar-SA"/>
      </w:rPr>
    </w:lvl>
    <w:lvl w:ilvl="7">
      <w:start w:val="0"/>
      <w:numFmt w:val="bullet"/>
      <w:lvlText w:val="•"/>
      <w:lvlJc w:val="left"/>
      <w:pPr>
        <w:ind w:left="8155" w:hanging="351"/>
      </w:pPr>
      <w:rPr>
        <w:rFonts w:hint="default"/>
        <w:lang w:val="en-US" w:eastAsia="en-US" w:bidi="ar-SA"/>
      </w:rPr>
    </w:lvl>
    <w:lvl w:ilvl="8">
      <w:start w:val="0"/>
      <w:numFmt w:val="bullet"/>
      <w:lvlText w:val="•"/>
      <w:lvlJc w:val="left"/>
      <w:pPr>
        <w:ind w:left="9203" w:hanging="351"/>
      </w:pPr>
      <w:rPr>
        <w:rFonts w:hint="default"/>
        <w:lang w:val="en-US" w:eastAsia="en-US" w:bidi="ar-SA"/>
      </w:rPr>
    </w:lvl>
  </w:abstractNum>
  <w:abstractNum w:abstractNumId="119">
    <w:multiLevelType w:val="hybridMultilevel"/>
    <w:lvl w:ilvl="0">
      <w:start w:val="1"/>
      <w:numFmt w:val="lowerRoman"/>
      <w:lvlText w:val="%1)"/>
      <w:lvlJc w:val="left"/>
      <w:pPr>
        <w:ind w:left="655" w:hanging="404"/>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23" w:hanging="404"/>
      </w:pPr>
      <w:rPr>
        <w:rFonts w:hint="default"/>
        <w:lang w:val="en-US" w:eastAsia="en-US" w:bidi="ar-SA"/>
      </w:rPr>
    </w:lvl>
    <w:lvl w:ilvl="2">
      <w:start w:val="0"/>
      <w:numFmt w:val="bullet"/>
      <w:lvlText w:val="•"/>
      <w:lvlJc w:val="left"/>
      <w:pPr>
        <w:ind w:left="2787" w:hanging="404"/>
      </w:pPr>
      <w:rPr>
        <w:rFonts w:hint="default"/>
        <w:lang w:val="en-US" w:eastAsia="en-US" w:bidi="ar-SA"/>
      </w:rPr>
    </w:lvl>
    <w:lvl w:ilvl="3">
      <w:start w:val="0"/>
      <w:numFmt w:val="bullet"/>
      <w:lvlText w:val="•"/>
      <w:lvlJc w:val="left"/>
      <w:pPr>
        <w:ind w:left="3851" w:hanging="404"/>
      </w:pPr>
      <w:rPr>
        <w:rFonts w:hint="default"/>
        <w:lang w:val="en-US" w:eastAsia="en-US" w:bidi="ar-SA"/>
      </w:rPr>
    </w:lvl>
    <w:lvl w:ilvl="4">
      <w:start w:val="0"/>
      <w:numFmt w:val="bullet"/>
      <w:lvlText w:val="•"/>
      <w:lvlJc w:val="left"/>
      <w:pPr>
        <w:ind w:left="4915" w:hanging="404"/>
      </w:pPr>
      <w:rPr>
        <w:rFonts w:hint="default"/>
        <w:lang w:val="en-US" w:eastAsia="en-US" w:bidi="ar-SA"/>
      </w:rPr>
    </w:lvl>
    <w:lvl w:ilvl="5">
      <w:start w:val="0"/>
      <w:numFmt w:val="bullet"/>
      <w:lvlText w:val="•"/>
      <w:lvlJc w:val="left"/>
      <w:pPr>
        <w:ind w:left="5979" w:hanging="404"/>
      </w:pPr>
      <w:rPr>
        <w:rFonts w:hint="default"/>
        <w:lang w:val="en-US" w:eastAsia="en-US" w:bidi="ar-SA"/>
      </w:rPr>
    </w:lvl>
    <w:lvl w:ilvl="6">
      <w:start w:val="0"/>
      <w:numFmt w:val="bullet"/>
      <w:lvlText w:val="•"/>
      <w:lvlJc w:val="left"/>
      <w:pPr>
        <w:ind w:left="7043" w:hanging="404"/>
      </w:pPr>
      <w:rPr>
        <w:rFonts w:hint="default"/>
        <w:lang w:val="en-US" w:eastAsia="en-US" w:bidi="ar-SA"/>
      </w:rPr>
    </w:lvl>
    <w:lvl w:ilvl="7">
      <w:start w:val="0"/>
      <w:numFmt w:val="bullet"/>
      <w:lvlText w:val="•"/>
      <w:lvlJc w:val="left"/>
      <w:pPr>
        <w:ind w:left="8107" w:hanging="404"/>
      </w:pPr>
      <w:rPr>
        <w:rFonts w:hint="default"/>
        <w:lang w:val="en-US" w:eastAsia="en-US" w:bidi="ar-SA"/>
      </w:rPr>
    </w:lvl>
    <w:lvl w:ilvl="8">
      <w:start w:val="0"/>
      <w:numFmt w:val="bullet"/>
      <w:lvlText w:val="•"/>
      <w:lvlJc w:val="left"/>
      <w:pPr>
        <w:ind w:left="9171" w:hanging="404"/>
      </w:pPr>
      <w:rPr>
        <w:rFonts w:hint="default"/>
        <w:lang w:val="en-US" w:eastAsia="en-US" w:bidi="ar-SA"/>
      </w:rPr>
    </w:lvl>
  </w:abstractNum>
  <w:abstractNum w:abstractNumId="118">
    <w:multiLevelType w:val="hybridMultilevel"/>
    <w:lvl w:ilvl="0">
      <w:start w:val="1"/>
      <w:numFmt w:val="decimal"/>
      <w:lvlText w:val="%1."/>
      <w:lvlJc w:val="left"/>
      <w:pPr>
        <w:ind w:left="622" w:hanging="37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17">
    <w:multiLevelType w:val="hybridMultilevel"/>
    <w:lvl w:ilvl="0">
      <w:start w:val="1"/>
      <w:numFmt w:val="decimal"/>
      <w:lvlText w:val="%1."/>
      <w:lvlJc w:val="left"/>
      <w:pPr>
        <w:ind w:left="614" w:hanging="363"/>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16">
    <w:multiLevelType w:val="hybridMultilevel"/>
    <w:lvl w:ilvl="0">
      <w:start w:val="1"/>
      <w:numFmt w:val="decimal"/>
      <w:lvlText w:val="%1."/>
      <w:lvlJc w:val="left"/>
      <w:pPr>
        <w:ind w:left="614" w:hanging="363"/>
        <w:jc w:val="left"/>
      </w:pPr>
      <w:rPr>
        <w:rFonts w:hint="default"/>
        <w:spacing w:val="0"/>
        <w:w w:val="100"/>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15">
    <w:multiLevelType w:val="hybridMultilevel"/>
    <w:lvl w:ilvl="0">
      <w:start w:val="1"/>
      <w:numFmt w:val="decimal"/>
      <w:lvlText w:val="%1."/>
      <w:lvlJc w:val="left"/>
      <w:pPr>
        <w:ind w:left="614" w:hanging="363"/>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14">
    <w:multiLevelType w:val="hybridMultilevel"/>
    <w:lvl w:ilvl="0">
      <w:start w:val="5"/>
      <w:numFmt w:val="decimal"/>
      <w:lvlText w:val="%1"/>
      <w:lvlJc w:val="left"/>
      <w:pPr>
        <w:ind w:left="818" w:hanging="565"/>
        <w:jc w:val="left"/>
      </w:pPr>
      <w:rPr>
        <w:rFonts w:hint="default"/>
        <w:lang w:val="en-US" w:eastAsia="en-US" w:bidi="ar-SA"/>
      </w:rPr>
    </w:lvl>
    <w:lvl w:ilvl="1">
      <w:start w:val="1"/>
      <w:numFmt w:val="decimal"/>
      <w:lvlText w:val="%1.%2"/>
      <w:lvlJc w:val="left"/>
      <w:pPr>
        <w:ind w:left="818" w:hanging="565"/>
        <w:jc w:val="left"/>
      </w:pPr>
      <w:rPr>
        <w:rFonts w:hint="default" w:ascii="Calibri" w:hAnsi="Calibri" w:eastAsia="Calibri" w:cs="Calibri"/>
        <w:b/>
        <w:bCs/>
        <w:i w:val="0"/>
        <w:iCs w:val="0"/>
        <w:spacing w:val="0"/>
        <w:w w:val="100"/>
        <w:sz w:val="24"/>
        <w:szCs w:val="24"/>
        <w:lang w:val="en-US" w:eastAsia="en-US" w:bidi="ar-SA"/>
      </w:rPr>
    </w:lvl>
    <w:lvl w:ilvl="2">
      <w:start w:val="1"/>
      <w:numFmt w:val="decimal"/>
      <w:lvlText w:val="%1.%2.%3"/>
      <w:lvlJc w:val="left"/>
      <w:pPr>
        <w:ind w:left="818" w:hanging="565"/>
        <w:jc w:val="left"/>
      </w:pPr>
      <w:rPr>
        <w:rFonts w:hint="default" w:ascii="Calibri" w:hAnsi="Calibri" w:eastAsia="Calibri" w:cs="Calibri"/>
        <w:b/>
        <w:bCs/>
        <w:i w:val="0"/>
        <w:iCs w:val="0"/>
        <w:spacing w:val="-1"/>
        <w:w w:val="100"/>
        <w:sz w:val="24"/>
        <w:szCs w:val="24"/>
        <w:lang w:val="en-US" w:eastAsia="en-US" w:bidi="ar-SA"/>
      </w:rPr>
    </w:lvl>
    <w:lvl w:ilvl="3">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4">
      <w:start w:val="0"/>
      <w:numFmt w:val="bullet"/>
      <w:lvlText w:val="•"/>
      <w:lvlJc w:val="left"/>
      <w:pPr>
        <w:ind w:left="4313" w:hanging="363"/>
      </w:pPr>
      <w:rPr>
        <w:rFonts w:hint="default"/>
        <w:lang w:val="en-US" w:eastAsia="en-US" w:bidi="ar-SA"/>
      </w:rPr>
    </w:lvl>
    <w:lvl w:ilvl="5">
      <w:start w:val="0"/>
      <w:numFmt w:val="bullet"/>
      <w:lvlText w:val="•"/>
      <w:lvlJc w:val="left"/>
      <w:pPr>
        <w:ind w:left="5477" w:hanging="363"/>
      </w:pPr>
      <w:rPr>
        <w:rFonts w:hint="default"/>
        <w:lang w:val="en-US" w:eastAsia="en-US" w:bidi="ar-SA"/>
      </w:rPr>
    </w:lvl>
    <w:lvl w:ilvl="6">
      <w:start w:val="0"/>
      <w:numFmt w:val="bullet"/>
      <w:lvlText w:val="•"/>
      <w:lvlJc w:val="left"/>
      <w:pPr>
        <w:ind w:left="6641" w:hanging="363"/>
      </w:pPr>
      <w:rPr>
        <w:rFonts w:hint="default"/>
        <w:lang w:val="en-US" w:eastAsia="en-US" w:bidi="ar-SA"/>
      </w:rPr>
    </w:lvl>
    <w:lvl w:ilvl="7">
      <w:start w:val="0"/>
      <w:numFmt w:val="bullet"/>
      <w:lvlText w:val="•"/>
      <w:lvlJc w:val="left"/>
      <w:pPr>
        <w:ind w:left="7806" w:hanging="363"/>
      </w:pPr>
      <w:rPr>
        <w:rFonts w:hint="default"/>
        <w:lang w:val="en-US" w:eastAsia="en-US" w:bidi="ar-SA"/>
      </w:rPr>
    </w:lvl>
    <w:lvl w:ilvl="8">
      <w:start w:val="0"/>
      <w:numFmt w:val="bullet"/>
      <w:lvlText w:val="•"/>
      <w:lvlJc w:val="left"/>
      <w:pPr>
        <w:ind w:left="8970" w:hanging="363"/>
      </w:pPr>
      <w:rPr>
        <w:rFonts w:hint="default"/>
        <w:lang w:val="en-US" w:eastAsia="en-US" w:bidi="ar-SA"/>
      </w:rPr>
    </w:lvl>
  </w:abstractNum>
  <w:abstractNum w:abstractNumId="113">
    <w:multiLevelType w:val="hybridMultilevel"/>
    <w:lvl w:ilvl="0">
      <w:start w:val="1"/>
      <w:numFmt w:val="decimal"/>
      <w:lvlText w:val="%1."/>
      <w:lvlJc w:val="left"/>
      <w:pPr>
        <w:ind w:left="576" w:hanging="293"/>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85" w:hanging="293"/>
      </w:pPr>
      <w:rPr>
        <w:rFonts w:hint="default"/>
        <w:lang w:val="en-US" w:eastAsia="en-US" w:bidi="ar-SA"/>
      </w:rPr>
    </w:lvl>
    <w:lvl w:ilvl="2">
      <w:start w:val="0"/>
      <w:numFmt w:val="bullet"/>
      <w:lvlText w:val="•"/>
      <w:lvlJc w:val="left"/>
      <w:pPr>
        <w:ind w:left="2391" w:hanging="293"/>
      </w:pPr>
      <w:rPr>
        <w:rFonts w:hint="default"/>
        <w:lang w:val="en-US" w:eastAsia="en-US" w:bidi="ar-SA"/>
      </w:rPr>
    </w:lvl>
    <w:lvl w:ilvl="3">
      <w:start w:val="0"/>
      <w:numFmt w:val="bullet"/>
      <w:lvlText w:val="•"/>
      <w:lvlJc w:val="left"/>
      <w:pPr>
        <w:ind w:left="3297" w:hanging="293"/>
      </w:pPr>
      <w:rPr>
        <w:rFonts w:hint="default"/>
        <w:lang w:val="en-US" w:eastAsia="en-US" w:bidi="ar-SA"/>
      </w:rPr>
    </w:lvl>
    <w:lvl w:ilvl="4">
      <w:start w:val="0"/>
      <w:numFmt w:val="bullet"/>
      <w:lvlText w:val="•"/>
      <w:lvlJc w:val="left"/>
      <w:pPr>
        <w:ind w:left="4202" w:hanging="293"/>
      </w:pPr>
      <w:rPr>
        <w:rFonts w:hint="default"/>
        <w:lang w:val="en-US" w:eastAsia="en-US" w:bidi="ar-SA"/>
      </w:rPr>
    </w:lvl>
    <w:lvl w:ilvl="5">
      <w:start w:val="0"/>
      <w:numFmt w:val="bullet"/>
      <w:lvlText w:val="•"/>
      <w:lvlJc w:val="left"/>
      <w:pPr>
        <w:ind w:left="5108" w:hanging="293"/>
      </w:pPr>
      <w:rPr>
        <w:rFonts w:hint="default"/>
        <w:lang w:val="en-US" w:eastAsia="en-US" w:bidi="ar-SA"/>
      </w:rPr>
    </w:lvl>
    <w:lvl w:ilvl="6">
      <w:start w:val="0"/>
      <w:numFmt w:val="bullet"/>
      <w:lvlText w:val="•"/>
      <w:lvlJc w:val="left"/>
      <w:pPr>
        <w:ind w:left="6014" w:hanging="293"/>
      </w:pPr>
      <w:rPr>
        <w:rFonts w:hint="default"/>
        <w:lang w:val="en-US" w:eastAsia="en-US" w:bidi="ar-SA"/>
      </w:rPr>
    </w:lvl>
    <w:lvl w:ilvl="7">
      <w:start w:val="0"/>
      <w:numFmt w:val="bullet"/>
      <w:lvlText w:val="•"/>
      <w:lvlJc w:val="left"/>
      <w:pPr>
        <w:ind w:left="6919" w:hanging="293"/>
      </w:pPr>
      <w:rPr>
        <w:rFonts w:hint="default"/>
        <w:lang w:val="en-US" w:eastAsia="en-US" w:bidi="ar-SA"/>
      </w:rPr>
    </w:lvl>
    <w:lvl w:ilvl="8">
      <w:start w:val="0"/>
      <w:numFmt w:val="bullet"/>
      <w:lvlText w:val="•"/>
      <w:lvlJc w:val="left"/>
      <w:pPr>
        <w:ind w:left="7825" w:hanging="293"/>
      </w:pPr>
      <w:rPr>
        <w:rFonts w:hint="default"/>
        <w:lang w:val="en-US" w:eastAsia="en-US" w:bidi="ar-SA"/>
      </w:rPr>
    </w:lvl>
  </w:abstractNum>
  <w:abstractNum w:abstractNumId="112">
    <w:multiLevelType w:val="hybridMultilevel"/>
    <w:lvl w:ilvl="0">
      <w:start w:val="5"/>
      <w:numFmt w:val="decimal"/>
      <w:lvlText w:val="%1"/>
      <w:lvlJc w:val="left"/>
      <w:pPr>
        <w:ind w:left="818" w:hanging="351"/>
        <w:jc w:val="left"/>
      </w:pPr>
      <w:rPr>
        <w:rFonts w:hint="default"/>
        <w:lang w:val="en-US" w:eastAsia="en-US" w:bidi="ar-SA"/>
      </w:rPr>
    </w:lvl>
    <w:lvl w:ilvl="1">
      <w:start w:val="1"/>
      <w:numFmt w:val="decimal"/>
      <w:lvlText w:val="%1.%2"/>
      <w:lvlJc w:val="left"/>
      <w:pPr>
        <w:ind w:left="818" w:hanging="351"/>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2915" w:hanging="351"/>
      </w:pPr>
      <w:rPr>
        <w:rFonts w:hint="default"/>
        <w:lang w:val="en-US" w:eastAsia="en-US" w:bidi="ar-SA"/>
      </w:rPr>
    </w:lvl>
    <w:lvl w:ilvl="3">
      <w:start w:val="0"/>
      <w:numFmt w:val="bullet"/>
      <w:lvlText w:val="•"/>
      <w:lvlJc w:val="left"/>
      <w:pPr>
        <w:ind w:left="3963" w:hanging="351"/>
      </w:pPr>
      <w:rPr>
        <w:rFonts w:hint="default"/>
        <w:lang w:val="en-US" w:eastAsia="en-US" w:bidi="ar-SA"/>
      </w:rPr>
    </w:lvl>
    <w:lvl w:ilvl="4">
      <w:start w:val="0"/>
      <w:numFmt w:val="bullet"/>
      <w:lvlText w:val="•"/>
      <w:lvlJc w:val="left"/>
      <w:pPr>
        <w:ind w:left="5011" w:hanging="351"/>
      </w:pPr>
      <w:rPr>
        <w:rFonts w:hint="default"/>
        <w:lang w:val="en-US" w:eastAsia="en-US" w:bidi="ar-SA"/>
      </w:rPr>
    </w:lvl>
    <w:lvl w:ilvl="5">
      <w:start w:val="0"/>
      <w:numFmt w:val="bullet"/>
      <w:lvlText w:val="•"/>
      <w:lvlJc w:val="left"/>
      <w:pPr>
        <w:ind w:left="6059" w:hanging="351"/>
      </w:pPr>
      <w:rPr>
        <w:rFonts w:hint="default"/>
        <w:lang w:val="en-US" w:eastAsia="en-US" w:bidi="ar-SA"/>
      </w:rPr>
    </w:lvl>
    <w:lvl w:ilvl="6">
      <w:start w:val="0"/>
      <w:numFmt w:val="bullet"/>
      <w:lvlText w:val="•"/>
      <w:lvlJc w:val="left"/>
      <w:pPr>
        <w:ind w:left="7107" w:hanging="351"/>
      </w:pPr>
      <w:rPr>
        <w:rFonts w:hint="default"/>
        <w:lang w:val="en-US" w:eastAsia="en-US" w:bidi="ar-SA"/>
      </w:rPr>
    </w:lvl>
    <w:lvl w:ilvl="7">
      <w:start w:val="0"/>
      <w:numFmt w:val="bullet"/>
      <w:lvlText w:val="•"/>
      <w:lvlJc w:val="left"/>
      <w:pPr>
        <w:ind w:left="8155" w:hanging="351"/>
      </w:pPr>
      <w:rPr>
        <w:rFonts w:hint="default"/>
        <w:lang w:val="en-US" w:eastAsia="en-US" w:bidi="ar-SA"/>
      </w:rPr>
    </w:lvl>
    <w:lvl w:ilvl="8">
      <w:start w:val="0"/>
      <w:numFmt w:val="bullet"/>
      <w:lvlText w:val="•"/>
      <w:lvlJc w:val="left"/>
      <w:pPr>
        <w:ind w:left="9203" w:hanging="351"/>
      </w:pPr>
      <w:rPr>
        <w:rFonts w:hint="default"/>
        <w:lang w:val="en-US" w:eastAsia="en-US" w:bidi="ar-SA"/>
      </w:rPr>
    </w:lvl>
  </w:abstractNum>
  <w:abstractNum w:abstractNumId="111">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10">
    <w:multiLevelType w:val="hybridMultilevel"/>
    <w:lvl w:ilvl="0">
      <w:start w:val="1"/>
      <w:numFmt w:val="lowerRoman"/>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09">
    <w:multiLevelType w:val="hybridMultilevel"/>
    <w:lvl w:ilvl="0">
      <w:start w:val="1"/>
      <w:numFmt w:val="lowerRoman"/>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107">
    <w:multiLevelType w:val="hybridMultilevel"/>
    <w:lvl w:ilvl="0">
      <w:start w:val="0"/>
      <w:numFmt w:val="bullet"/>
      <w:lvlText w:val="-"/>
      <w:lvlJc w:val="left"/>
      <w:pPr>
        <w:ind w:left="139" w:hanging="140"/>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381" w:hanging="140"/>
      </w:pPr>
      <w:rPr>
        <w:rFonts w:hint="default"/>
        <w:lang w:val="en-US" w:eastAsia="en-US" w:bidi="ar-SA"/>
      </w:rPr>
    </w:lvl>
    <w:lvl w:ilvl="2">
      <w:start w:val="0"/>
      <w:numFmt w:val="bullet"/>
      <w:lvlText w:val="•"/>
      <w:lvlJc w:val="left"/>
      <w:pPr>
        <w:ind w:left="622" w:hanging="140"/>
      </w:pPr>
      <w:rPr>
        <w:rFonts w:hint="default"/>
        <w:lang w:val="en-US" w:eastAsia="en-US" w:bidi="ar-SA"/>
      </w:rPr>
    </w:lvl>
    <w:lvl w:ilvl="3">
      <w:start w:val="0"/>
      <w:numFmt w:val="bullet"/>
      <w:lvlText w:val="•"/>
      <w:lvlJc w:val="left"/>
      <w:pPr>
        <w:ind w:left="863" w:hanging="140"/>
      </w:pPr>
      <w:rPr>
        <w:rFonts w:hint="default"/>
        <w:lang w:val="en-US" w:eastAsia="en-US" w:bidi="ar-SA"/>
      </w:rPr>
    </w:lvl>
    <w:lvl w:ilvl="4">
      <w:start w:val="0"/>
      <w:numFmt w:val="bullet"/>
      <w:lvlText w:val="•"/>
      <w:lvlJc w:val="left"/>
      <w:pPr>
        <w:ind w:left="1104" w:hanging="140"/>
      </w:pPr>
      <w:rPr>
        <w:rFonts w:hint="default"/>
        <w:lang w:val="en-US" w:eastAsia="en-US" w:bidi="ar-SA"/>
      </w:rPr>
    </w:lvl>
    <w:lvl w:ilvl="5">
      <w:start w:val="0"/>
      <w:numFmt w:val="bullet"/>
      <w:lvlText w:val="•"/>
      <w:lvlJc w:val="left"/>
      <w:pPr>
        <w:ind w:left="1345" w:hanging="140"/>
      </w:pPr>
      <w:rPr>
        <w:rFonts w:hint="default"/>
        <w:lang w:val="en-US" w:eastAsia="en-US" w:bidi="ar-SA"/>
      </w:rPr>
    </w:lvl>
    <w:lvl w:ilvl="6">
      <w:start w:val="0"/>
      <w:numFmt w:val="bullet"/>
      <w:lvlText w:val="•"/>
      <w:lvlJc w:val="left"/>
      <w:pPr>
        <w:ind w:left="1586" w:hanging="140"/>
      </w:pPr>
      <w:rPr>
        <w:rFonts w:hint="default"/>
        <w:lang w:val="en-US" w:eastAsia="en-US" w:bidi="ar-SA"/>
      </w:rPr>
    </w:lvl>
    <w:lvl w:ilvl="7">
      <w:start w:val="0"/>
      <w:numFmt w:val="bullet"/>
      <w:lvlText w:val="•"/>
      <w:lvlJc w:val="left"/>
      <w:pPr>
        <w:ind w:left="1827" w:hanging="140"/>
      </w:pPr>
      <w:rPr>
        <w:rFonts w:hint="default"/>
        <w:lang w:val="en-US" w:eastAsia="en-US" w:bidi="ar-SA"/>
      </w:rPr>
    </w:lvl>
    <w:lvl w:ilvl="8">
      <w:start w:val="0"/>
      <w:numFmt w:val="bullet"/>
      <w:lvlText w:val="•"/>
      <w:lvlJc w:val="left"/>
      <w:pPr>
        <w:ind w:left="2068" w:hanging="140"/>
      </w:pPr>
      <w:rPr>
        <w:rFonts w:hint="default"/>
        <w:lang w:val="en-US" w:eastAsia="en-US" w:bidi="ar-SA"/>
      </w:rPr>
    </w:lvl>
  </w:abstractNum>
  <w:abstractNum w:abstractNumId="108">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06">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05">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04">
    <w:multiLevelType w:val="hybridMultilevel"/>
    <w:lvl w:ilvl="0">
      <w:start w:val="4"/>
      <w:numFmt w:val="decimal"/>
      <w:lvlText w:val="%1"/>
      <w:lvlJc w:val="left"/>
      <w:pPr>
        <w:ind w:left="818" w:hanging="567"/>
        <w:jc w:val="left"/>
      </w:pPr>
      <w:rPr>
        <w:rFonts w:hint="default"/>
        <w:lang w:val="en-US" w:eastAsia="en-US" w:bidi="ar-SA"/>
      </w:rPr>
    </w:lvl>
    <w:lvl w:ilvl="1">
      <w:start w:val="1"/>
      <w:numFmt w:val="decimal"/>
      <w:lvlText w:val="%1.%2"/>
      <w:lvlJc w:val="left"/>
      <w:pPr>
        <w:ind w:left="818" w:hanging="567"/>
        <w:jc w:val="left"/>
      </w:pPr>
      <w:rPr>
        <w:rFonts w:hint="default" w:ascii="Calibri" w:hAnsi="Calibri" w:eastAsia="Calibri" w:cs="Calibri"/>
        <w:b/>
        <w:bCs/>
        <w:i w:val="0"/>
        <w:iCs w:val="0"/>
        <w:spacing w:val="0"/>
        <w:w w:val="100"/>
        <w:sz w:val="24"/>
        <w:szCs w:val="24"/>
        <w:lang w:val="en-US" w:eastAsia="en-US" w:bidi="ar-SA"/>
      </w:rPr>
    </w:lvl>
    <w:lvl w:ilvl="2">
      <w:start w:val="1"/>
      <w:numFmt w:val="decimal"/>
      <w:lvlText w:val="%1.%2.%3"/>
      <w:lvlJc w:val="left"/>
      <w:pPr>
        <w:ind w:left="818" w:hanging="567"/>
        <w:jc w:val="left"/>
      </w:pPr>
      <w:rPr>
        <w:rFonts w:hint="default" w:ascii="Calibri" w:hAnsi="Calibri" w:eastAsia="Calibri" w:cs="Calibri"/>
        <w:b/>
        <w:bCs/>
        <w:i w:val="0"/>
        <w:iCs w:val="0"/>
        <w:spacing w:val="-1"/>
        <w:w w:val="100"/>
        <w:sz w:val="24"/>
        <w:szCs w:val="24"/>
        <w:lang w:val="en-US" w:eastAsia="en-US" w:bidi="ar-SA"/>
      </w:rPr>
    </w:lvl>
    <w:lvl w:ilvl="3">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4">
      <w:start w:val="0"/>
      <w:numFmt w:val="bullet"/>
      <w:lvlText w:val="•"/>
      <w:lvlJc w:val="left"/>
      <w:pPr>
        <w:ind w:left="4313" w:hanging="371"/>
      </w:pPr>
      <w:rPr>
        <w:rFonts w:hint="default"/>
        <w:lang w:val="en-US" w:eastAsia="en-US" w:bidi="ar-SA"/>
      </w:rPr>
    </w:lvl>
    <w:lvl w:ilvl="5">
      <w:start w:val="0"/>
      <w:numFmt w:val="bullet"/>
      <w:lvlText w:val="•"/>
      <w:lvlJc w:val="left"/>
      <w:pPr>
        <w:ind w:left="5477" w:hanging="371"/>
      </w:pPr>
      <w:rPr>
        <w:rFonts w:hint="default"/>
        <w:lang w:val="en-US" w:eastAsia="en-US" w:bidi="ar-SA"/>
      </w:rPr>
    </w:lvl>
    <w:lvl w:ilvl="6">
      <w:start w:val="0"/>
      <w:numFmt w:val="bullet"/>
      <w:lvlText w:val="•"/>
      <w:lvlJc w:val="left"/>
      <w:pPr>
        <w:ind w:left="6641" w:hanging="371"/>
      </w:pPr>
      <w:rPr>
        <w:rFonts w:hint="default"/>
        <w:lang w:val="en-US" w:eastAsia="en-US" w:bidi="ar-SA"/>
      </w:rPr>
    </w:lvl>
    <w:lvl w:ilvl="7">
      <w:start w:val="0"/>
      <w:numFmt w:val="bullet"/>
      <w:lvlText w:val="•"/>
      <w:lvlJc w:val="left"/>
      <w:pPr>
        <w:ind w:left="7806" w:hanging="371"/>
      </w:pPr>
      <w:rPr>
        <w:rFonts w:hint="default"/>
        <w:lang w:val="en-US" w:eastAsia="en-US" w:bidi="ar-SA"/>
      </w:rPr>
    </w:lvl>
    <w:lvl w:ilvl="8">
      <w:start w:val="0"/>
      <w:numFmt w:val="bullet"/>
      <w:lvlText w:val="•"/>
      <w:lvlJc w:val="left"/>
      <w:pPr>
        <w:ind w:left="8970" w:hanging="371"/>
      </w:pPr>
      <w:rPr>
        <w:rFonts w:hint="default"/>
        <w:lang w:val="en-US" w:eastAsia="en-US" w:bidi="ar-SA"/>
      </w:rPr>
    </w:lvl>
  </w:abstractNum>
  <w:abstractNum w:abstractNumId="103">
    <w:multiLevelType w:val="hybridMultilevel"/>
    <w:lvl w:ilvl="0">
      <w:start w:val="1"/>
      <w:numFmt w:val="decimal"/>
      <w:lvlText w:val="%1."/>
      <w:lvlJc w:val="left"/>
      <w:pPr>
        <w:ind w:left="567" w:hanging="284"/>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67" w:hanging="284"/>
      </w:pPr>
      <w:rPr>
        <w:rFonts w:hint="default"/>
        <w:lang w:val="en-US" w:eastAsia="en-US" w:bidi="ar-SA"/>
      </w:rPr>
    </w:lvl>
    <w:lvl w:ilvl="2">
      <w:start w:val="0"/>
      <w:numFmt w:val="bullet"/>
      <w:lvlText w:val="•"/>
      <w:lvlJc w:val="left"/>
      <w:pPr>
        <w:ind w:left="2375" w:hanging="284"/>
      </w:pPr>
      <w:rPr>
        <w:rFonts w:hint="default"/>
        <w:lang w:val="en-US" w:eastAsia="en-US" w:bidi="ar-SA"/>
      </w:rPr>
    </w:lvl>
    <w:lvl w:ilvl="3">
      <w:start w:val="0"/>
      <w:numFmt w:val="bullet"/>
      <w:lvlText w:val="•"/>
      <w:lvlJc w:val="left"/>
      <w:pPr>
        <w:ind w:left="3283" w:hanging="284"/>
      </w:pPr>
      <w:rPr>
        <w:rFonts w:hint="default"/>
        <w:lang w:val="en-US" w:eastAsia="en-US" w:bidi="ar-SA"/>
      </w:rPr>
    </w:lvl>
    <w:lvl w:ilvl="4">
      <w:start w:val="0"/>
      <w:numFmt w:val="bullet"/>
      <w:lvlText w:val="•"/>
      <w:lvlJc w:val="left"/>
      <w:pPr>
        <w:ind w:left="4191" w:hanging="284"/>
      </w:pPr>
      <w:rPr>
        <w:rFonts w:hint="default"/>
        <w:lang w:val="en-US" w:eastAsia="en-US" w:bidi="ar-SA"/>
      </w:rPr>
    </w:lvl>
    <w:lvl w:ilvl="5">
      <w:start w:val="0"/>
      <w:numFmt w:val="bullet"/>
      <w:lvlText w:val="•"/>
      <w:lvlJc w:val="left"/>
      <w:pPr>
        <w:ind w:left="5099" w:hanging="284"/>
      </w:pPr>
      <w:rPr>
        <w:rFonts w:hint="default"/>
        <w:lang w:val="en-US" w:eastAsia="en-US" w:bidi="ar-SA"/>
      </w:rPr>
    </w:lvl>
    <w:lvl w:ilvl="6">
      <w:start w:val="0"/>
      <w:numFmt w:val="bullet"/>
      <w:lvlText w:val="•"/>
      <w:lvlJc w:val="left"/>
      <w:pPr>
        <w:ind w:left="6006" w:hanging="284"/>
      </w:pPr>
      <w:rPr>
        <w:rFonts w:hint="default"/>
        <w:lang w:val="en-US" w:eastAsia="en-US" w:bidi="ar-SA"/>
      </w:rPr>
    </w:lvl>
    <w:lvl w:ilvl="7">
      <w:start w:val="0"/>
      <w:numFmt w:val="bullet"/>
      <w:lvlText w:val="•"/>
      <w:lvlJc w:val="left"/>
      <w:pPr>
        <w:ind w:left="6914" w:hanging="284"/>
      </w:pPr>
      <w:rPr>
        <w:rFonts w:hint="default"/>
        <w:lang w:val="en-US" w:eastAsia="en-US" w:bidi="ar-SA"/>
      </w:rPr>
    </w:lvl>
    <w:lvl w:ilvl="8">
      <w:start w:val="0"/>
      <w:numFmt w:val="bullet"/>
      <w:lvlText w:val="•"/>
      <w:lvlJc w:val="left"/>
      <w:pPr>
        <w:ind w:left="7822" w:hanging="284"/>
      </w:pPr>
      <w:rPr>
        <w:rFonts w:hint="default"/>
        <w:lang w:val="en-US" w:eastAsia="en-US" w:bidi="ar-SA"/>
      </w:rPr>
    </w:lvl>
  </w:abstractNum>
  <w:abstractNum w:abstractNumId="102">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101">
    <w:multiLevelType w:val="hybridMultilevel"/>
    <w:lvl w:ilvl="0">
      <w:start w:val="4"/>
      <w:numFmt w:val="decimal"/>
      <w:lvlText w:val="%1"/>
      <w:lvlJc w:val="left"/>
      <w:pPr>
        <w:ind w:left="818" w:hanging="351"/>
        <w:jc w:val="left"/>
      </w:pPr>
      <w:rPr>
        <w:rFonts w:hint="default"/>
        <w:lang w:val="en-US" w:eastAsia="en-US" w:bidi="ar-SA"/>
      </w:rPr>
    </w:lvl>
    <w:lvl w:ilvl="1">
      <w:start w:val="1"/>
      <w:numFmt w:val="decimal"/>
      <w:lvlText w:val="%1.%2"/>
      <w:lvlJc w:val="left"/>
      <w:pPr>
        <w:ind w:left="818" w:hanging="351"/>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2915" w:hanging="351"/>
      </w:pPr>
      <w:rPr>
        <w:rFonts w:hint="default"/>
        <w:lang w:val="en-US" w:eastAsia="en-US" w:bidi="ar-SA"/>
      </w:rPr>
    </w:lvl>
    <w:lvl w:ilvl="3">
      <w:start w:val="0"/>
      <w:numFmt w:val="bullet"/>
      <w:lvlText w:val="•"/>
      <w:lvlJc w:val="left"/>
      <w:pPr>
        <w:ind w:left="3963" w:hanging="351"/>
      </w:pPr>
      <w:rPr>
        <w:rFonts w:hint="default"/>
        <w:lang w:val="en-US" w:eastAsia="en-US" w:bidi="ar-SA"/>
      </w:rPr>
    </w:lvl>
    <w:lvl w:ilvl="4">
      <w:start w:val="0"/>
      <w:numFmt w:val="bullet"/>
      <w:lvlText w:val="•"/>
      <w:lvlJc w:val="left"/>
      <w:pPr>
        <w:ind w:left="5011" w:hanging="351"/>
      </w:pPr>
      <w:rPr>
        <w:rFonts w:hint="default"/>
        <w:lang w:val="en-US" w:eastAsia="en-US" w:bidi="ar-SA"/>
      </w:rPr>
    </w:lvl>
    <w:lvl w:ilvl="5">
      <w:start w:val="0"/>
      <w:numFmt w:val="bullet"/>
      <w:lvlText w:val="•"/>
      <w:lvlJc w:val="left"/>
      <w:pPr>
        <w:ind w:left="6059" w:hanging="351"/>
      </w:pPr>
      <w:rPr>
        <w:rFonts w:hint="default"/>
        <w:lang w:val="en-US" w:eastAsia="en-US" w:bidi="ar-SA"/>
      </w:rPr>
    </w:lvl>
    <w:lvl w:ilvl="6">
      <w:start w:val="0"/>
      <w:numFmt w:val="bullet"/>
      <w:lvlText w:val="•"/>
      <w:lvlJc w:val="left"/>
      <w:pPr>
        <w:ind w:left="7107" w:hanging="351"/>
      </w:pPr>
      <w:rPr>
        <w:rFonts w:hint="default"/>
        <w:lang w:val="en-US" w:eastAsia="en-US" w:bidi="ar-SA"/>
      </w:rPr>
    </w:lvl>
    <w:lvl w:ilvl="7">
      <w:start w:val="0"/>
      <w:numFmt w:val="bullet"/>
      <w:lvlText w:val="•"/>
      <w:lvlJc w:val="left"/>
      <w:pPr>
        <w:ind w:left="8155" w:hanging="351"/>
      </w:pPr>
      <w:rPr>
        <w:rFonts w:hint="default"/>
        <w:lang w:val="en-US" w:eastAsia="en-US" w:bidi="ar-SA"/>
      </w:rPr>
    </w:lvl>
    <w:lvl w:ilvl="8">
      <w:start w:val="0"/>
      <w:numFmt w:val="bullet"/>
      <w:lvlText w:val="•"/>
      <w:lvlJc w:val="left"/>
      <w:pPr>
        <w:ind w:left="9203" w:hanging="351"/>
      </w:pPr>
      <w:rPr>
        <w:rFonts w:hint="default"/>
        <w:lang w:val="en-US" w:eastAsia="en-US" w:bidi="ar-SA"/>
      </w:rPr>
    </w:lvl>
  </w:abstractNum>
  <w:abstractNum w:abstractNumId="100">
    <w:multiLevelType w:val="hybridMultilevel"/>
    <w:lvl w:ilvl="0">
      <w:start w:val="0"/>
      <w:numFmt w:val="bullet"/>
      <w:lvlText w:val="•"/>
      <w:lvlJc w:val="left"/>
      <w:pPr>
        <w:ind w:left="622" w:hanging="363"/>
      </w:pPr>
      <w:rPr>
        <w:rFonts w:hint="default" w:ascii="Calibri" w:hAnsi="Calibri" w:eastAsia="Calibri" w:cs="Calibri"/>
        <w:spacing w:val="0"/>
        <w:w w:val="100"/>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99">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98">
    <w:multiLevelType w:val="hybridMultilevel"/>
    <w:lvl w:ilvl="0">
      <w:start w:val="0"/>
      <w:numFmt w:val="bullet"/>
      <w:lvlText w:val="•"/>
      <w:lvlJc w:val="left"/>
      <w:pPr>
        <w:ind w:left="25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363" w:hanging="363"/>
      </w:pPr>
      <w:rPr>
        <w:rFonts w:hint="default"/>
        <w:lang w:val="en-US" w:eastAsia="en-US" w:bidi="ar-SA"/>
      </w:rPr>
    </w:lvl>
    <w:lvl w:ilvl="2">
      <w:start w:val="0"/>
      <w:numFmt w:val="bullet"/>
      <w:lvlText w:val="•"/>
      <w:lvlJc w:val="left"/>
      <w:pPr>
        <w:ind w:left="2467" w:hanging="363"/>
      </w:pPr>
      <w:rPr>
        <w:rFonts w:hint="default"/>
        <w:lang w:val="en-US" w:eastAsia="en-US" w:bidi="ar-SA"/>
      </w:rPr>
    </w:lvl>
    <w:lvl w:ilvl="3">
      <w:start w:val="0"/>
      <w:numFmt w:val="bullet"/>
      <w:lvlText w:val="•"/>
      <w:lvlJc w:val="left"/>
      <w:pPr>
        <w:ind w:left="3571" w:hanging="363"/>
      </w:pPr>
      <w:rPr>
        <w:rFonts w:hint="default"/>
        <w:lang w:val="en-US" w:eastAsia="en-US" w:bidi="ar-SA"/>
      </w:rPr>
    </w:lvl>
    <w:lvl w:ilvl="4">
      <w:start w:val="0"/>
      <w:numFmt w:val="bullet"/>
      <w:lvlText w:val="•"/>
      <w:lvlJc w:val="left"/>
      <w:pPr>
        <w:ind w:left="4675" w:hanging="363"/>
      </w:pPr>
      <w:rPr>
        <w:rFonts w:hint="default"/>
        <w:lang w:val="en-US" w:eastAsia="en-US" w:bidi="ar-SA"/>
      </w:rPr>
    </w:lvl>
    <w:lvl w:ilvl="5">
      <w:start w:val="0"/>
      <w:numFmt w:val="bullet"/>
      <w:lvlText w:val="•"/>
      <w:lvlJc w:val="left"/>
      <w:pPr>
        <w:ind w:left="5779" w:hanging="363"/>
      </w:pPr>
      <w:rPr>
        <w:rFonts w:hint="default"/>
        <w:lang w:val="en-US" w:eastAsia="en-US" w:bidi="ar-SA"/>
      </w:rPr>
    </w:lvl>
    <w:lvl w:ilvl="6">
      <w:start w:val="0"/>
      <w:numFmt w:val="bullet"/>
      <w:lvlText w:val="•"/>
      <w:lvlJc w:val="left"/>
      <w:pPr>
        <w:ind w:left="6883" w:hanging="363"/>
      </w:pPr>
      <w:rPr>
        <w:rFonts w:hint="default"/>
        <w:lang w:val="en-US" w:eastAsia="en-US" w:bidi="ar-SA"/>
      </w:rPr>
    </w:lvl>
    <w:lvl w:ilvl="7">
      <w:start w:val="0"/>
      <w:numFmt w:val="bullet"/>
      <w:lvlText w:val="•"/>
      <w:lvlJc w:val="left"/>
      <w:pPr>
        <w:ind w:left="7987" w:hanging="363"/>
      </w:pPr>
      <w:rPr>
        <w:rFonts w:hint="default"/>
        <w:lang w:val="en-US" w:eastAsia="en-US" w:bidi="ar-SA"/>
      </w:rPr>
    </w:lvl>
    <w:lvl w:ilvl="8">
      <w:start w:val="0"/>
      <w:numFmt w:val="bullet"/>
      <w:lvlText w:val="•"/>
      <w:lvlJc w:val="left"/>
      <w:pPr>
        <w:ind w:left="9091" w:hanging="363"/>
      </w:pPr>
      <w:rPr>
        <w:rFonts w:hint="default"/>
        <w:lang w:val="en-US" w:eastAsia="en-US" w:bidi="ar-SA"/>
      </w:rPr>
    </w:lvl>
  </w:abstractNum>
  <w:abstractNum w:abstractNumId="97">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96">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95">
    <w:multiLevelType w:val="hybridMultilevel"/>
    <w:lvl w:ilvl="0">
      <w:start w:val="1"/>
      <w:numFmt w:val="decimal"/>
      <w:lvlText w:val="%1."/>
      <w:lvlJc w:val="left"/>
      <w:pPr>
        <w:ind w:left="614" w:hanging="363"/>
        <w:jc w:val="left"/>
      </w:pPr>
      <w:rPr>
        <w:rFonts w:hint="default"/>
        <w:spacing w:val="0"/>
        <w:w w:val="100"/>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94">
    <w:multiLevelType w:val="hybridMultilevel"/>
    <w:lvl w:ilvl="0">
      <w:start w:val="1"/>
      <w:numFmt w:val="decimal"/>
      <w:lvlText w:val="%1."/>
      <w:lvlJc w:val="left"/>
      <w:pPr>
        <w:ind w:left="622" w:hanging="371"/>
        <w:jc w:val="left"/>
      </w:pPr>
      <w:rPr>
        <w:rFonts w:hint="default"/>
        <w:spacing w:val="0"/>
        <w:w w:val="100"/>
        <w:lang w:val="en-US" w:eastAsia="en-US" w:bidi="ar-SA"/>
      </w:rPr>
    </w:lvl>
    <w:lvl w:ilvl="1">
      <w:start w:val="1"/>
      <w:numFmt w:val="lowerLetter"/>
      <w:lvlText w:val="%2)"/>
      <w:lvlJc w:val="left"/>
      <w:pPr>
        <w:ind w:left="643" w:hanging="392"/>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1824" w:hanging="392"/>
      </w:pPr>
      <w:rPr>
        <w:rFonts w:hint="default"/>
        <w:lang w:val="en-US" w:eastAsia="en-US" w:bidi="ar-SA"/>
      </w:rPr>
    </w:lvl>
    <w:lvl w:ilvl="3">
      <w:start w:val="0"/>
      <w:numFmt w:val="bullet"/>
      <w:lvlText w:val="•"/>
      <w:lvlJc w:val="left"/>
      <w:pPr>
        <w:ind w:left="3008" w:hanging="392"/>
      </w:pPr>
      <w:rPr>
        <w:rFonts w:hint="default"/>
        <w:lang w:val="en-US" w:eastAsia="en-US" w:bidi="ar-SA"/>
      </w:rPr>
    </w:lvl>
    <w:lvl w:ilvl="4">
      <w:start w:val="0"/>
      <w:numFmt w:val="bullet"/>
      <w:lvlText w:val="•"/>
      <w:lvlJc w:val="left"/>
      <w:pPr>
        <w:ind w:left="4193" w:hanging="392"/>
      </w:pPr>
      <w:rPr>
        <w:rFonts w:hint="default"/>
        <w:lang w:val="en-US" w:eastAsia="en-US" w:bidi="ar-SA"/>
      </w:rPr>
    </w:lvl>
    <w:lvl w:ilvl="5">
      <w:start w:val="0"/>
      <w:numFmt w:val="bullet"/>
      <w:lvlText w:val="•"/>
      <w:lvlJc w:val="left"/>
      <w:pPr>
        <w:ind w:left="5377" w:hanging="392"/>
      </w:pPr>
      <w:rPr>
        <w:rFonts w:hint="default"/>
        <w:lang w:val="en-US" w:eastAsia="en-US" w:bidi="ar-SA"/>
      </w:rPr>
    </w:lvl>
    <w:lvl w:ilvl="6">
      <w:start w:val="0"/>
      <w:numFmt w:val="bullet"/>
      <w:lvlText w:val="•"/>
      <w:lvlJc w:val="left"/>
      <w:pPr>
        <w:ind w:left="6561" w:hanging="392"/>
      </w:pPr>
      <w:rPr>
        <w:rFonts w:hint="default"/>
        <w:lang w:val="en-US" w:eastAsia="en-US" w:bidi="ar-SA"/>
      </w:rPr>
    </w:lvl>
    <w:lvl w:ilvl="7">
      <w:start w:val="0"/>
      <w:numFmt w:val="bullet"/>
      <w:lvlText w:val="•"/>
      <w:lvlJc w:val="left"/>
      <w:pPr>
        <w:ind w:left="7746" w:hanging="392"/>
      </w:pPr>
      <w:rPr>
        <w:rFonts w:hint="default"/>
        <w:lang w:val="en-US" w:eastAsia="en-US" w:bidi="ar-SA"/>
      </w:rPr>
    </w:lvl>
    <w:lvl w:ilvl="8">
      <w:start w:val="0"/>
      <w:numFmt w:val="bullet"/>
      <w:lvlText w:val="•"/>
      <w:lvlJc w:val="left"/>
      <w:pPr>
        <w:ind w:left="8930" w:hanging="392"/>
      </w:pPr>
      <w:rPr>
        <w:rFonts w:hint="default"/>
        <w:lang w:val="en-US" w:eastAsia="en-US" w:bidi="ar-SA"/>
      </w:rPr>
    </w:lvl>
  </w:abstractNum>
  <w:abstractNum w:abstractNumId="93">
    <w:multiLevelType w:val="hybridMultilevel"/>
    <w:lvl w:ilvl="0">
      <w:start w:val="1"/>
      <w:numFmt w:val="lowerRoman"/>
      <w:lvlText w:val="%1."/>
      <w:lvlJc w:val="left"/>
      <w:pPr>
        <w:ind w:left="655" w:hanging="380"/>
        <w:jc w:val="left"/>
      </w:pPr>
      <w:rPr>
        <w:rFonts w:hint="default"/>
        <w:spacing w:val="-1"/>
        <w:w w:val="99"/>
        <w:lang w:val="en-US" w:eastAsia="en-US" w:bidi="ar-SA"/>
      </w:rPr>
    </w:lvl>
    <w:lvl w:ilvl="1">
      <w:start w:val="0"/>
      <w:numFmt w:val="bullet"/>
      <w:lvlText w:val="•"/>
      <w:lvlJc w:val="left"/>
      <w:pPr>
        <w:ind w:left="1723" w:hanging="380"/>
      </w:pPr>
      <w:rPr>
        <w:rFonts w:hint="default"/>
        <w:lang w:val="en-US" w:eastAsia="en-US" w:bidi="ar-SA"/>
      </w:rPr>
    </w:lvl>
    <w:lvl w:ilvl="2">
      <w:start w:val="0"/>
      <w:numFmt w:val="bullet"/>
      <w:lvlText w:val="•"/>
      <w:lvlJc w:val="left"/>
      <w:pPr>
        <w:ind w:left="2787" w:hanging="380"/>
      </w:pPr>
      <w:rPr>
        <w:rFonts w:hint="default"/>
        <w:lang w:val="en-US" w:eastAsia="en-US" w:bidi="ar-SA"/>
      </w:rPr>
    </w:lvl>
    <w:lvl w:ilvl="3">
      <w:start w:val="0"/>
      <w:numFmt w:val="bullet"/>
      <w:lvlText w:val="•"/>
      <w:lvlJc w:val="left"/>
      <w:pPr>
        <w:ind w:left="3851" w:hanging="380"/>
      </w:pPr>
      <w:rPr>
        <w:rFonts w:hint="default"/>
        <w:lang w:val="en-US" w:eastAsia="en-US" w:bidi="ar-SA"/>
      </w:rPr>
    </w:lvl>
    <w:lvl w:ilvl="4">
      <w:start w:val="0"/>
      <w:numFmt w:val="bullet"/>
      <w:lvlText w:val="•"/>
      <w:lvlJc w:val="left"/>
      <w:pPr>
        <w:ind w:left="4915" w:hanging="380"/>
      </w:pPr>
      <w:rPr>
        <w:rFonts w:hint="default"/>
        <w:lang w:val="en-US" w:eastAsia="en-US" w:bidi="ar-SA"/>
      </w:rPr>
    </w:lvl>
    <w:lvl w:ilvl="5">
      <w:start w:val="0"/>
      <w:numFmt w:val="bullet"/>
      <w:lvlText w:val="•"/>
      <w:lvlJc w:val="left"/>
      <w:pPr>
        <w:ind w:left="5979" w:hanging="380"/>
      </w:pPr>
      <w:rPr>
        <w:rFonts w:hint="default"/>
        <w:lang w:val="en-US" w:eastAsia="en-US" w:bidi="ar-SA"/>
      </w:rPr>
    </w:lvl>
    <w:lvl w:ilvl="6">
      <w:start w:val="0"/>
      <w:numFmt w:val="bullet"/>
      <w:lvlText w:val="•"/>
      <w:lvlJc w:val="left"/>
      <w:pPr>
        <w:ind w:left="7043" w:hanging="380"/>
      </w:pPr>
      <w:rPr>
        <w:rFonts w:hint="default"/>
        <w:lang w:val="en-US" w:eastAsia="en-US" w:bidi="ar-SA"/>
      </w:rPr>
    </w:lvl>
    <w:lvl w:ilvl="7">
      <w:start w:val="0"/>
      <w:numFmt w:val="bullet"/>
      <w:lvlText w:val="•"/>
      <w:lvlJc w:val="left"/>
      <w:pPr>
        <w:ind w:left="8107" w:hanging="380"/>
      </w:pPr>
      <w:rPr>
        <w:rFonts w:hint="default"/>
        <w:lang w:val="en-US" w:eastAsia="en-US" w:bidi="ar-SA"/>
      </w:rPr>
    </w:lvl>
    <w:lvl w:ilvl="8">
      <w:start w:val="0"/>
      <w:numFmt w:val="bullet"/>
      <w:lvlText w:val="•"/>
      <w:lvlJc w:val="left"/>
      <w:pPr>
        <w:ind w:left="9171" w:hanging="380"/>
      </w:pPr>
      <w:rPr>
        <w:rFonts w:hint="default"/>
        <w:lang w:val="en-US" w:eastAsia="en-US" w:bidi="ar-SA"/>
      </w:rPr>
    </w:lvl>
  </w:abstractNum>
  <w:abstractNum w:abstractNumId="92">
    <w:multiLevelType w:val="hybridMultilevel"/>
    <w:lvl w:ilvl="0">
      <w:start w:val="1"/>
      <w:numFmt w:val="decimal"/>
      <w:lvlText w:val="(%1)"/>
      <w:lvlJc w:val="left"/>
      <w:pPr>
        <w:ind w:left="643" w:hanging="392"/>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1824" w:hanging="371"/>
      </w:pPr>
      <w:rPr>
        <w:rFonts w:hint="default"/>
        <w:lang w:val="en-US" w:eastAsia="en-US" w:bidi="ar-SA"/>
      </w:rPr>
    </w:lvl>
    <w:lvl w:ilvl="3">
      <w:start w:val="0"/>
      <w:numFmt w:val="bullet"/>
      <w:lvlText w:val="•"/>
      <w:lvlJc w:val="left"/>
      <w:pPr>
        <w:ind w:left="3008" w:hanging="371"/>
      </w:pPr>
      <w:rPr>
        <w:rFonts w:hint="default"/>
        <w:lang w:val="en-US" w:eastAsia="en-US" w:bidi="ar-SA"/>
      </w:rPr>
    </w:lvl>
    <w:lvl w:ilvl="4">
      <w:start w:val="0"/>
      <w:numFmt w:val="bullet"/>
      <w:lvlText w:val="•"/>
      <w:lvlJc w:val="left"/>
      <w:pPr>
        <w:ind w:left="4193" w:hanging="371"/>
      </w:pPr>
      <w:rPr>
        <w:rFonts w:hint="default"/>
        <w:lang w:val="en-US" w:eastAsia="en-US" w:bidi="ar-SA"/>
      </w:rPr>
    </w:lvl>
    <w:lvl w:ilvl="5">
      <w:start w:val="0"/>
      <w:numFmt w:val="bullet"/>
      <w:lvlText w:val="•"/>
      <w:lvlJc w:val="left"/>
      <w:pPr>
        <w:ind w:left="5377" w:hanging="371"/>
      </w:pPr>
      <w:rPr>
        <w:rFonts w:hint="default"/>
        <w:lang w:val="en-US" w:eastAsia="en-US" w:bidi="ar-SA"/>
      </w:rPr>
    </w:lvl>
    <w:lvl w:ilvl="6">
      <w:start w:val="0"/>
      <w:numFmt w:val="bullet"/>
      <w:lvlText w:val="•"/>
      <w:lvlJc w:val="left"/>
      <w:pPr>
        <w:ind w:left="6561" w:hanging="371"/>
      </w:pPr>
      <w:rPr>
        <w:rFonts w:hint="default"/>
        <w:lang w:val="en-US" w:eastAsia="en-US" w:bidi="ar-SA"/>
      </w:rPr>
    </w:lvl>
    <w:lvl w:ilvl="7">
      <w:start w:val="0"/>
      <w:numFmt w:val="bullet"/>
      <w:lvlText w:val="•"/>
      <w:lvlJc w:val="left"/>
      <w:pPr>
        <w:ind w:left="7746" w:hanging="371"/>
      </w:pPr>
      <w:rPr>
        <w:rFonts w:hint="default"/>
        <w:lang w:val="en-US" w:eastAsia="en-US" w:bidi="ar-SA"/>
      </w:rPr>
    </w:lvl>
    <w:lvl w:ilvl="8">
      <w:start w:val="0"/>
      <w:numFmt w:val="bullet"/>
      <w:lvlText w:val="•"/>
      <w:lvlJc w:val="left"/>
      <w:pPr>
        <w:ind w:left="8930" w:hanging="371"/>
      </w:pPr>
      <w:rPr>
        <w:rFonts w:hint="default"/>
        <w:lang w:val="en-US" w:eastAsia="en-US" w:bidi="ar-SA"/>
      </w:rPr>
    </w:lvl>
  </w:abstractNum>
  <w:abstractNum w:abstractNumId="91">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90">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78">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86">
    <w:multiLevelType w:val="hybridMultilevel"/>
    <w:lvl w:ilvl="0">
      <w:start w:val="0"/>
      <w:numFmt w:val="bullet"/>
      <w:lvlText w:val="•"/>
      <w:lvlJc w:val="left"/>
      <w:pPr>
        <w:ind w:left="614" w:hanging="363"/>
      </w:pPr>
      <w:rPr>
        <w:rFonts w:hint="default" w:ascii="Calibri" w:hAnsi="Calibri" w:eastAsia="Calibri" w:cs="Calibri"/>
        <w:spacing w:val="0"/>
        <w:w w:val="100"/>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89">
    <w:multiLevelType w:val="hybridMultilevel"/>
    <w:lvl w:ilvl="0">
      <w:start w:val="0"/>
      <w:numFmt w:val="bullet"/>
      <w:lvlText w:val="•"/>
      <w:lvlJc w:val="left"/>
      <w:pPr>
        <w:ind w:left="622" w:hanging="371"/>
      </w:pPr>
      <w:rPr>
        <w:rFonts w:hint="default" w:ascii="Calibri" w:hAnsi="Calibri" w:eastAsia="Calibri" w:cs="Calibri"/>
        <w:spacing w:val="0"/>
        <w:w w:val="100"/>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88">
    <w:multiLevelType w:val="hybridMultilevel"/>
    <w:lvl w:ilvl="0">
      <w:start w:val="0"/>
      <w:numFmt w:val="bullet"/>
      <w:lvlText w:val="•"/>
      <w:lvlJc w:val="left"/>
      <w:pPr>
        <w:ind w:left="531" w:hanging="36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49" w:hanging="361"/>
      </w:pPr>
      <w:rPr>
        <w:rFonts w:hint="default"/>
        <w:lang w:val="en-US" w:eastAsia="en-US" w:bidi="ar-SA"/>
      </w:rPr>
    </w:lvl>
    <w:lvl w:ilvl="2">
      <w:start w:val="0"/>
      <w:numFmt w:val="bullet"/>
      <w:lvlText w:val="•"/>
      <w:lvlJc w:val="left"/>
      <w:pPr>
        <w:ind w:left="2359" w:hanging="361"/>
      </w:pPr>
      <w:rPr>
        <w:rFonts w:hint="default"/>
        <w:lang w:val="en-US" w:eastAsia="en-US" w:bidi="ar-SA"/>
      </w:rPr>
    </w:lvl>
    <w:lvl w:ilvl="3">
      <w:start w:val="0"/>
      <w:numFmt w:val="bullet"/>
      <w:lvlText w:val="•"/>
      <w:lvlJc w:val="left"/>
      <w:pPr>
        <w:ind w:left="3269" w:hanging="361"/>
      </w:pPr>
      <w:rPr>
        <w:rFonts w:hint="default"/>
        <w:lang w:val="en-US" w:eastAsia="en-US" w:bidi="ar-SA"/>
      </w:rPr>
    </w:lvl>
    <w:lvl w:ilvl="4">
      <w:start w:val="0"/>
      <w:numFmt w:val="bullet"/>
      <w:lvlText w:val="•"/>
      <w:lvlJc w:val="left"/>
      <w:pPr>
        <w:ind w:left="4179" w:hanging="361"/>
      </w:pPr>
      <w:rPr>
        <w:rFonts w:hint="default"/>
        <w:lang w:val="en-US" w:eastAsia="en-US" w:bidi="ar-SA"/>
      </w:rPr>
    </w:lvl>
    <w:lvl w:ilvl="5">
      <w:start w:val="0"/>
      <w:numFmt w:val="bullet"/>
      <w:lvlText w:val="•"/>
      <w:lvlJc w:val="left"/>
      <w:pPr>
        <w:ind w:left="5089" w:hanging="361"/>
      </w:pPr>
      <w:rPr>
        <w:rFonts w:hint="default"/>
        <w:lang w:val="en-US" w:eastAsia="en-US" w:bidi="ar-SA"/>
      </w:rPr>
    </w:lvl>
    <w:lvl w:ilvl="6">
      <w:start w:val="0"/>
      <w:numFmt w:val="bullet"/>
      <w:lvlText w:val="•"/>
      <w:lvlJc w:val="left"/>
      <w:pPr>
        <w:ind w:left="5998" w:hanging="361"/>
      </w:pPr>
      <w:rPr>
        <w:rFonts w:hint="default"/>
        <w:lang w:val="en-US" w:eastAsia="en-US" w:bidi="ar-SA"/>
      </w:rPr>
    </w:lvl>
    <w:lvl w:ilvl="7">
      <w:start w:val="0"/>
      <w:numFmt w:val="bullet"/>
      <w:lvlText w:val="•"/>
      <w:lvlJc w:val="left"/>
      <w:pPr>
        <w:ind w:left="6908" w:hanging="361"/>
      </w:pPr>
      <w:rPr>
        <w:rFonts w:hint="default"/>
        <w:lang w:val="en-US" w:eastAsia="en-US" w:bidi="ar-SA"/>
      </w:rPr>
    </w:lvl>
    <w:lvl w:ilvl="8">
      <w:start w:val="0"/>
      <w:numFmt w:val="bullet"/>
      <w:lvlText w:val="•"/>
      <w:lvlJc w:val="left"/>
      <w:pPr>
        <w:ind w:left="7818" w:hanging="361"/>
      </w:pPr>
      <w:rPr>
        <w:rFonts w:hint="default"/>
        <w:lang w:val="en-US" w:eastAsia="en-US" w:bidi="ar-SA"/>
      </w:rPr>
    </w:lvl>
  </w:abstractNum>
  <w:abstractNum w:abstractNumId="87">
    <w:multiLevelType w:val="hybridMultilevel"/>
    <w:lvl w:ilvl="0">
      <w:start w:val="1"/>
      <w:numFmt w:val="decimal"/>
      <w:lvlText w:val="(%1)"/>
      <w:lvlJc w:val="left"/>
      <w:pPr>
        <w:ind w:left="587" w:hanging="327"/>
        <w:jc w:val="left"/>
      </w:pPr>
      <w:rPr>
        <w:rFonts w:hint="default" w:ascii="Calibri" w:hAnsi="Calibri" w:eastAsia="Calibri" w:cs="Calibri"/>
        <w:b/>
        <w:bCs/>
        <w:i w:val="0"/>
        <w:iCs w:val="0"/>
        <w:spacing w:val="0"/>
        <w:w w:val="100"/>
        <w:sz w:val="24"/>
        <w:szCs w:val="24"/>
        <w:lang w:val="en-US" w:eastAsia="en-US" w:bidi="ar-SA"/>
      </w:rPr>
    </w:lvl>
    <w:lvl w:ilvl="1">
      <w:start w:val="0"/>
      <w:numFmt w:val="bullet"/>
      <w:lvlText w:val="•"/>
      <w:lvlJc w:val="left"/>
      <w:pPr>
        <w:ind w:left="1651" w:hanging="327"/>
      </w:pPr>
      <w:rPr>
        <w:rFonts w:hint="default"/>
        <w:lang w:val="en-US" w:eastAsia="en-US" w:bidi="ar-SA"/>
      </w:rPr>
    </w:lvl>
    <w:lvl w:ilvl="2">
      <w:start w:val="0"/>
      <w:numFmt w:val="bullet"/>
      <w:lvlText w:val="•"/>
      <w:lvlJc w:val="left"/>
      <w:pPr>
        <w:ind w:left="2723" w:hanging="327"/>
      </w:pPr>
      <w:rPr>
        <w:rFonts w:hint="default"/>
        <w:lang w:val="en-US" w:eastAsia="en-US" w:bidi="ar-SA"/>
      </w:rPr>
    </w:lvl>
    <w:lvl w:ilvl="3">
      <w:start w:val="0"/>
      <w:numFmt w:val="bullet"/>
      <w:lvlText w:val="•"/>
      <w:lvlJc w:val="left"/>
      <w:pPr>
        <w:ind w:left="3795" w:hanging="327"/>
      </w:pPr>
      <w:rPr>
        <w:rFonts w:hint="default"/>
        <w:lang w:val="en-US" w:eastAsia="en-US" w:bidi="ar-SA"/>
      </w:rPr>
    </w:lvl>
    <w:lvl w:ilvl="4">
      <w:start w:val="0"/>
      <w:numFmt w:val="bullet"/>
      <w:lvlText w:val="•"/>
      <w:lvlJc w:val="left"/>
      <w:pPr>
        <w:ind w:left="4867" w:hanging="327"/>
      </w:pPr>
      <w:rPr>
        <w:rFonts w:hint="default"/>
        <w:lang w:val="en-US" w:eastAsia="en-US" w:bidi="ar-SA"/>
      </w:rPr>
    </w:lvl>
    <w:lvl w:ilvl="5">
      <w:start w:val="0"/>
      <w:numFmt w:val="bullet"/>
      <w:lvlText w:val="•"/>
      <w:lvlJc w:val="left"/>
      <w:pPr>
        <w:ind w:left="5939" w:hanging="327"/>
      </w:pPr>
      <w:rPr>
        <w:rFonts w:hint="default"/>
        <w:lang w:val="en-US" w:eastAsia="en-US" w:bidi="ar-SA"/>
      </w:rPr>
    </w:lvl>
    <w:lvl w:ilvl="6">
      <w:start w:val="0"/>
      <w:numFmt w:val="bullet"/>
      <w:lvlText w:val="•"/>
      <w:lvlJc w:val="left"/>
      <w:pPr>
        <w:ind w:left="7011" w:hanging="327"/>
      </w:pPr>
      <w:rPr>
        <w:rFonts w:hint="default"/>
        <w:lang w:val="en-US" w:eastAsia="en-US" w:bidi="ar-SA"/>
      </w:rPr>
    </w:lvl>
    <w:lvl w:ilvl="7">
      <w:start w:val="0"/>
      <w:numFmt w:val="bullet"/>
      <w:lvlText w:val="•"/>
      <w:lvlJc w:val="left"/>
      <w:pPr>
        <w:ind w:left="8083" w:hanging="327"/>
      </w:pPr>
      <w:rPr>
        <w:rFonts w:hint="default"/>
        <w:lang w:val="en-US" w:eastAsia="en-US" w:bidi="ar-SA"/>
      </w:rPr>
    </w:lvl>
    <w:lvl w:ilvl="8">
      <w:start w:val="0"/>
      <w:numFmt w:val="bullet"/>
      <w:lvlText w:val="•"/>
      <w:lvlJc w:val="left"/>
      <w:pPr>
        <w:ind w:left="9155" w:hanging="327"/>
      </w:pPr>
      <w:rPr>
        <w:rFonts w:hint="default"/>
        <w:lang w:val="en-US" w:eastAsia="en-US" w:bidi="ar-SA"/>
      </w:rPr>
    </w:lvl>
  </w:abstractNum>
  <w:abstractNum w:abstractNumId="85">
    <w:multiLevelType w:val="hybridMultilevel"/>
    <w:lvl w:ilvl="0">
      <w:start w:val="0"/>
      <w:numFmt w:val="bullet"/>
      <w:lvlText w:val="•"/>
      <w:lvlJc w:val="left"/>
      <w:pPr>
        <w:ind w:left="614" w:hanging="371"/>
      </w:pPr>
      <w:rPr>
        <w:rFonts w:hint="default" w:ascii="Calibri" w:hAnsi="Calibri" w:eastAsia="Calibri" w:cs="Calibri"/>
        <w:spacing w:val="0"/>
        <w:w w:val="100"/>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84">
    <w:multiLevelType w:val="hybridMultilevel"/>
    <w:lvl w:ilvl="0">
      <w:start w:val="0"/>
      <w:numFmt w:val="bullet"/>
      <w:lvlText w:val=""/>
      <w:lvlJc w:val="left"/>
      <w:pPr>
        <w:ind w:left="818" w:hanging="207"/>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867" w:hanging="207"/>
      </w:pPr>
      <w:rPr>
        <w:rFonts w:hint="default"/>
        <w:lang w:val="en-US" w:eastAsia="en-US" w:bidi="ar-SA"/>
      </w:rPr>
    </w:lvl>
    <w:lvl w:ilvl="2">
      <w:start w:val="0"/>
      <w:numFmt w:val="bullet"/>
      <w:lvlText w:val="•"/>
      <w:lvlJc w:val="left"/>
      <w:pPr>
        <w:ind w:left="2915" w:hanging="207"/>
      </w:pPr>
      <w:rPr>
        <w:rFonts w:hint="default"/>
        <w:lang w:val="en-US" w:eastAsia="en-US" w:bidi="ar-SA"/>
      </w:rPr>
    </w:lvl>
    <w:lvl w:ilvl="3">
      <w:start w:val="0"/>
      <w:numFmt w:val="bullet"/>
      <w:lvlText w:val="•"/>
      <w:lvlJc w:val="left"/>
      <w:pPr>
        <w:ind w:left="3963" w:hanging="207"/>
      </w:pPr>
      <w:rPr>
        <w:rFonts w:hint="default"/>
        <w:lang w:val="en-US" w:eastAsia="en-US" w:bidi="ar-SA"/>
      </w:rPr>
    </w:lvl>
    <w:lvl w:ilvl="4">
      <w:start w:val="0"/>
      <w:numFmt w:val="bullet"/>
      <w:lvlText w:val="•"/>
      <w:lvlJc w:val="left"/>
      <w:pPr>
        <w:ind w:left="5011" w:hanging="207"/>
      </w:pPr>
      <w:rPr>
        <w:rFonts w:hint="default"/>
        <w:lang w:val="en-US" w:eastAsia="en-US" w:bidi="ar-SA"/>
      </w:rPr>
    </w:lvl>
    <w:lvl w:ilvl="5">
      <w:start w:val="0"/>
      <w:numFmt w:val="bullet"/>
      <w:lvlText w:val="•"/>
      <w:lvlJc w:val="left"/>
      <w:pPr>
        <w:ind w:left="6059" w:hanging="207"/>
      </w:pPr>
      <w:rPr>
        <w:rFonts w:hint="default"/>
        <w:lang w:val="en-US" w:eastAsia="en-US" w:bidi="ar-SA"/>
      </w:rPr>
    </w:lvl>
    <w:lvl w:ilvl="6">
      <w:start w:val="0"/>
      <w:numFmt w:val="bullet"/>
      <w:lvlText w:val="•"/>
      <w:lvlJc w:val="left"/>
      <w:pPr>
        <w:ind w:left="7107" w:hanging="207"/>
      </w:pPr>
      <w:rPr>
        <w:rFonts w:hint="default"/>
        <w:lang w:val="en-US" w:eastAsia="en-US" w:bidi="ar-SA"/>
      </w:rPr>
    </w:lvl>
    <w:lvl w:ilvl="7">
      <w:start w:val="0"/>
      <w:numFmt w:val="bullet"/>
      <w:lvlText w:val="•"/>
      <w:lvlJc w:val="left"/>
      <w:pPr>
        <w:ind w:left="8155" w:hanging="207"/>
      </w:pPr>
      <w:rPr>
        <w:rFonts w:hint="default"/>
        <w:lang w:val="en-US" w:eastAsia="en-US" w:bidi="ar-SA"/>
      </w:rPr>
    </w:lvl>
    <w:lvl w:ilvl="8">
      <w:start w:val="0"/>
      <w:numFmt w:val="bullet"/>
      <w:lvlText w:val="•"/>
      <w:lvlJc w:val="left"/>
      <w:pPr>
        <w:ind w:left="9203" w:hanging="207"/>
      </w:pPr>
      <w:rPr>
        <w:rFonts w:hint="default"/>
        <w:lang w:val="en-US" w:eastAsia="en-US" w:bidi="ar-SA"/>
      </w:rPr>
    </w:lvl>
  </w:abstractNum>
  <w:abstractNum w:abstractNumId="83">
    <w:multiLevelType w:val="hybridMultilevel"/>
    <w:lvl w:ilvl="0">
      <w:start w:val="0"/>
      <w:numFmt w:val="bullet"/>
      <w:lvlText w:val="•"/>
      <w:lvlJc w:val="left"/>
      <w:pPr>
        <w:ind w:left="622" w:hanging="371"/>
      </w:pPr>
      <w:rPr>
        <w:rFonts w:hint="default" w:ascii="Calibri" w:hAnsi="Calibri" w:eastAsia="Calibri" w:cs="Calibri"/>
        <w:spacing w:val="0"/>
        <w:w w:val="100"/>
        <w:lang w:val="en-US" w:eastAsia="en-US" w:bidi="ar-SA"/>
      </w:rPr>
    </w:lvl>
    <w:lvl w:ilvl="1">
      <w:start w:val="1"/>
      <w:numFmt w:val="lowerLetter"/>
      <w:lvlText w:val="(%2)"/>
      <w:lvlJc w:val="left"/>
      <w:pPr>
        <w:ind w:left="1056" w:hanging="408"/>
        <w:jc w:val="left"/>
      </w:pPr>
      <w:rPr>
        <w:rFonts w:hint="default" w:ascii="Calibri" w:hAnsi="Calibri" w:eastAsia="Calibri" w:cs="Calibri"/>
        <w:b w:val="0"/>
        <w:bCs w:val="0"/>
        <w:i w:val="0"/>
        <w:iCs w:val="0"/>
        <w:spacing w:val="-1"/>
        <w:w w:val="100"/>
        <w:sz w:val="24"/>
        <w:szCs w:val="24"/>
        <w:lang w:val="en-US" w:eastAsia="en-US" w:bidi="ar-SA"/>
      </w:rPr>
    </w:lvl>
    <w:lvl w:ilvl="2">
      <w:start w:val="0"/>
      <w:numFmt w:val="bullet"/>
      <w:lvlText w:val="•"/>
      <w:lvlJc w:val="left"/>
      <w:pPr>
        <w:ind w:left="2197" w:hanging="408"/>
      </w:pPr>
      <w:rPr>
        <w:rFonts w:hint="default"/>
        <w:lang w:val="en-US" w:eastAsia="en-US" w:bidi="ar-SA"/>
      </w:rPr>
    </w:lvl>
    <w:lvl w:ilvl="3">
      <w:start w:val="0"/>
      <w:numFmt w:val="bullet"/>
      <w:lvlText w:val="•"/>
      <w:lvlJc w:val="left"/>
      <w:pPr>
        <w:ind w:left="3335" w:hanging="408"/>
      </w:pPr>
      <w:rPr>
        <w:rFonts w:hint="default"/>
        <w:lang w:val="en-US" w:eastAsia="en-US" w:bidi="ar-SA"/>
      </w:rPr>
    </w:lvl>
    <w:lvl w:ilvl="4">
      <w:start w:val="0"/>
      <w:numFmt w:val="bullet"/>
      <w:lvlText w:val="•"/>
      <w:lvlJc w:val="left"/>
      <w:pPr>
        <w:ind w:left="4473" w:hanging="408"/>
      </w:pPr>
      <w:rPr>
        <w:rFonts w:hint="default"/>
        <w:lang w:val="en-US" w:eastAsia="en-US" w:bidi="ar-SA"/>
      </w:rPr>
    </w:lvl>
    <w:lvl w:ilvl="5">
      <w:start w:val="0"/>
      <w:numFmt w:val="bullet"/>
      <w:lvlText w:val="•"/>
      <w:lvlJc w:val="left"/>
      <w:pPr>
        <w:ind w:left="5610" w:hanging="408"/>
      </w:pPr>
      <w:rPr>
        <w:rFonts w:hint="default"/>
        <w:lang w:val="en-US" w:eastAsia="en-US" w:bidi="ar-SA"/>
      </w:rPr>
    </w:lvl>
    <w:lvl w:ilvl="6">
      <w:start w:val="0"/>
      <w:numFmt w:val="bullet"/>
      <w:lvlText w:val="•"/>
      <w:lvlJc w:val="left"/>
      <w:pPr>
        <w:ind w:left="6748" w:hanging="408"/>
      </w:pPr>
      <w:rPr>
        <w:rFonts w:hint="default"/>
        <w:lang w:val="en-US" w:eastAsia="en-US" w:bidi="ar-SA"/>
      </w:rPr>
    </w:lvl>
    <w:lvl w:ilvl="7">
      <w:start w:val="0"/>
      <w:numFmt w:val="bullet"/>
      <w:lvlText w:val="•"/>
      <w:lvlJc w:val="left"/>
      <w:pPr>
        <w:ind w:left="7886" w:hanging="408"/>
      </w:pPr>
      <w:rPr>
        <w:rFonts w:hint="default"/>
        <w:lang w:val="en-US" w:eastAsia="en-US" w:bidi="ar-SA"/>
      </w:rPr>
    </w:lvl>
    <w:lvl w:ilvl="8">
      <w:start w:val="0"/>
      <w:numFmt w:val="bullet"/>
      <w:lvlText w:val="•"/>
      <w:lvlJc w:val="left"/>
      <w:pPr>
        <w:ind w:left="9023" w:hanging="408"/>
      </w:pPr>
      <w:rPr>
        <w:rFonts w:hint="default"/>
        <w:lang w:val="en-US" w:eastAsia="en-US" w:bidi="ar-SA"/>
      </w:rPr>
    </w:lvl>
  </w:abstractNum>
  <w:abstractNum w:abstractNumId="82">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81">
    <w:multiLevelType w:val="hybridMultilevel"/>
    <w:lvl w:ilvl="0">
      <w:start w:val="1"/>
      <w:numFmt w:val="decimal"/>
      <w:lvlText w:val="(%1)"/>
      <w:lvlJc w:val="left"/>
      <w:pPr>
        <w:ind w:left="578" w:hanging="327"/>
        <w:jc w:val="left"/>
      </w:pPr>
      <w:rPr>
        <w:rFonts w:hint="default" w:ascii="Calibri" w:hAnsi="Calibri" w:eastAsia="Calibri" w:cs="Calibri"/>
        <w:b/>
        <w:bCs/>
        <w:i w:val="0"/>
        <w:iCs w:val="0"/>
        <w:spacing w:val="0"/>
        <w:w w:val="100"/>
        <w:sz w:val="24"/>
        <w:szCs w:val="24"/>
        <w:lang w:val="en-US" w:eastAsia="en-US" w:bidi="ar-SA"/>
      </w:rPr>
    </w:lvl>
    <w:lvl w:ilvl="1">
      <w:start w:val="0"/>
      <w:numFmt w:val="bullet"/>
      <w:lvlText w:val="•"/>
      <w:lvlJc w:val="left"/>
      <w:pPr>
        <w:ind w:left="1651" w:hanging="327"/>
      </w:pPr>
      <w:rPr>
        <w:rFonts w:hint="default"/>
        <w:lang w:val="en-US" w:eastAsia="en-US" w:bidi="ar-SA"/>
      </w:rPr>
    </w:lvl>
    <w:lvl w:ilvl="2">
      <w:start w:val="0"/>
      <w:numFmt w:val="bullet"/>
      <w:lvlText w:val="•"/>
      <w:lvlJc w:val="left"/>
      <w:pPr>
        <w:ind w:left="2723" w:hanging="327"/>
      </w:pPr>
      <w:rPr>
        <w:rFonts w:hint="default"/>
        <w:lang w:val="en-US" w:eastAsia="en-US" w:bidi="ar-SA"/>
      </w:rPr>
    </w:lvl>
    <w:lvl w:ilvl="3">
      <w:start w:val="0"/>
      <w:numFmt w:val="bullet"/>
      <w:lvlText w:val="•"/>
      <w:lvlJc w:val="left"/>
      <w:pPr>
        <w:ind w:left="3795" w:hanging="327"/>
      </w:pPr>
      <w:rPr>
        <w:rFonts w:hint="default"/>
        <w:lang w:val="en-US" w:eastAsia="en-US" w:bidi="ar-SA"/>
      </w:rPr>
    </w:lvl>
    <w:lvl w:ilvl="4">
      <w:start w:val="0"/>
      <w:numFmt w:val="bullet"/>
      <w:lvlText w:val="•"/>
      <w:lvlJc w:val="left"/>
      <w:pPr>
        <w:ind w:left="4867" w:hanging="327"/>
      </w:pPr>
      <w:rPr>
        <w:rFonts w:hint="default"/>
        <w:lang w:val="en-US" w:eastAsia="en-US" w:bidi="ar-SA"/>
      </w:rPr>
    </w:lvl>
    <w:lvl w:ilvl="5">
      <w:start w:val="0"/>
      <w:numFmt w:val="bullet"/>
      <w:lvlText w:val="•"/>
      <w:lvlJc w:val="left"/>
      <w:pPr>
        <w:ind w:left="5939" w:hanging="327"/>
      </w:pPr>
      <w:rPr>
        <w:rFonts w:hint="default"/>
        <w:lang w:val="en-US" w:eastAsia="en-US" w:bidi="ar-SA"/>
      </w:rPr>
    </w:lvl>
    <w:lvl w:ilvl="6">
      <w:start w:val="0"/>
      <w:numFmt w:val="bullet"/>
      <w:lvlText w:val="•"/>
      <w:lvlJc w:val="left"/>
      <w:pPr>
        <w:ind w:left="7011" w:hanging="327"/>
      </w:pPr>
      <w:rPr>
        <w:rFonts w:hint="default"/>
        <w:lang w:val="en-US" w:eastAsia="en-US" w:bidi="ar-SA"/>
      </w:rPr>
    </w:lvl>
    <w:lvl w:ilvl="7">
      <w:start w:val="0"/>
      <w:numFmt w:val="bullet"/>
      <w:lvlText w:val="•"/>
      <w:lvlJc w:val="left"/>
      <w:pPr>
        <w:ind w:left="8083" w:hanging="327"/>
      </w:pPr>
      <w:rPr>
        <w:rFonts w:hint="default"/>
        <w:lang w:val="en-US" w:eastAsia="en-US" w:bidi="ar-SA"/>
      </w:rPr>
    </w:lvl>
    <w:lvl w:ilvl="8">
      <w:start w:val="0"/>
      <w:numFmt w:val="bullet"/>
      <w:lvlText w:val="•"/>
      <w:lvlJc w:val="left"/>
      <w:pPr>
        <w:ind w:left="9155" w:hanging="327"/>
      </w:pPr>
      <w:rPr>
        <w:rFonts w:hint="default"/>
        <w:lang w:val="en-US" w:eastAsia="en-US" w:bidi="ar-SA"/>
      </w:rPr>
    </w:lvl>
  </w:abstractNum>
  <w:abstractNum w:abstractNumId="80">
    <w:multiLevelType w:val="hybridMultilevel"/>
    <w:lvl w:ilvl="0">
      <w:start w:val="1"/>
      <w:numFmt w:val="decimal"/>
      <w:lvlText w:val="(%1)"/>
      <w:lvlJc w:val="left"/>
      <w:pPr>
        <w:ind w:left="587" w:hanging="327"/>
        <w:jc w:val="left"/>
      </w:pPr>
      <w:rPr>
        <w:rFonts w:hint="default" w:ascii="Calibri" w:hAnsi="Calibri" w:eastAsia="Calibri" w:cs="Calibri"/>
        <w:b/>
        <w:bCs/>
        <w:i w:val="0"/>
        <w:iCs w:val="0"/>
        <w:spacing w:val="0"/>
        <w:w w:val="100"/>
        <w:sz w:val="24"/>
        <w:szCs w:val="24"/>
        <w:lang w:val="en-US" w:eastAsia="en-US" w:bidi="ar-SA"/>
      </w:rPr>
    </w:lvl>
    <w:lvl w:ilvl="1">
      <w:start w:val="1"/>
      <w:numFmt w:val="lowerLetter"/>
      <w:lvlText w:val="(%2)"/>
      <w:lvlJc w:val="left"/>
      <w:pPr>
        <w:ind w:left="261" w:hanging="344"/>
        <w:jc w:val="left"/>
      </w:pPr>
      <w:rPr>
        <w:rFonts w:hint="default"/>
        <w:spacing w:val="-1"/>
        <w:w w:val="100"/>
        <w:lang w:val="en-US" w:eastAsia="en-US" w:bidi="ar-SA"/>
      </w:rPr>
    </w:lvl>
    <w:lvl w:ilvl="2">
      <w:start w:val="0"/>
      <w:numFmt w:val="bullet"/>
      <w:lvlText w:val="•"/>
      <w:lvlJc w:val="left"/>
      <w:pPr>
        <w:ind w:left="1771" w:hanging="344"/>
      </w:pPr>
      <w:rPr>
        <w:rFonts w:hint="default"/>
        <w:lang w:val="en-US" w:eastAsia="en-US" w:bidi="ar-SA"/>
      </w:rPr>
    </w:lvl>
    <w:lvl w:ilvl="3">
      <w:start w:val="0"/>
      <w:numFmt w:val="bullet"/>
      <w:lvlText w:val="•"/>
      <w:lvlJc w:val="left"/>
      <w:pPr>
        <w:ind w:left="2962" w:hanging="344"/>
      </w:pPr>
      <w:rPr>
        <w:rFonts w:hint="default"/>
        <w:lang w:val="en-US" w:eastAsia="en-US" w:bidi="ar-SA"/>
      </w:rPr>
    </w:lvl>
    <w:lvl w:ilvl="4">
      <w:start w:val="0"/>
      <w:numFmt w:val="bullet"/>
      <w:lvlText w:val="•"/>
      <w:lvlJc w:val="left"/>
      <w:pPr>
        <w:ind w:left="4153" w:hanging="344"/>
      </w:pPr>
      <w:rPr>
        <w:rFonts w:hint="default"/>
        <w:lang w:val="en-US" w:eastAsia="en-US" w:bidi="ar-SA"/>
      </w:rPr>
    </w:lvl>
    <w:lvl w:ilvl="5">
      <w:start w:val="0"/>
      <w:numFmt w:val="bullet"/>
      <w:lvlText w:val="•"/>
      <w:lvlJc w:val="left"/>
      <w:pPr>
        <w:ind w:left="5344" w:hanging="344"/>
      </w:pPr>
      <w:rPr>
        <w:rFonts w:hint="default"/>
        <w:lang w:val="en-US" w:eastAsia="en-US" w:bidi="ar-SA"/>
      </w:rPr>
    </w:lvl>
    <w:lvl w:ilvl="6">
      <w:start w:val="0"/>
      <w:numFmt w:val="bullet"/>
      <w:lvlText w:val="•"/>
      <w:lvlJc w:val="left"/>
      <w:pPr>
        <w:ind w:left="6535" w:hanging="344"/>
      </w:pPr>
      <w:rPr>
        <w:rFonts w:hint="default"/>
        <w:lang w:val="en-US" w:eastAsia="en-US" w:bidi="ar-SA"/>
      </w:rPr>
    </w:lvl>
    <w:lvl w:ilvl="7">
      <w:start w:val="0"/>
      <w:numFmt w:val="bullet"/>
      <w:lvlText w:val="•"/>
      <w:lvlJc w:val="left"/>
      <w:pPr>
        <w:ind w:left="7726" w:hanging="344"/>
      </w:pPr>
      <w:rPr>
        <w:rFonts w:hint="default"/>
        <w:lang w:val="en-US" w:eastAsia="en-US" w:bidi="ar-SA"/>
      </w:rPr>
    </w:lvl>
    <w:lvl w:ilvl="8">
      <w:start w:val="0"/>
      <w:numFmt w:val="bullet"/>
      <w:lvlText w:val="•"/>
      <w:lvlJc w:val="left"/>
      <w:pPr>
        <w:ind w:left="8917" w:hanging="344"/>
      </w:pPr>
      <w:rPr>
        <w:rFonts w:hint="default"/>
        <w:lang w:val="en-US" w:eastAsia="en-US" w:bidi="ar-SA"/>
      </w:rPr>
    </w:lvl>
  </w:abstractNum>
  <w:abstractNum w:abstractNumId="79">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77">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76">
    <w:multiLevelType w:val="hybridMultilevel"/>
    <w:lvl w:ilvl="0">
      <w:start w:val="3"/>
      <w:numFmt w:val="decimal"/>
      <w:lvlText w:val="%1"/>
      <w:lvlJc w:val="left"/>
      <w:pPr>
        <w:ind w:left="818" w:hanging="567"/>
        <w:jc w:val="left"/>
      </w:pPr>
      <w:rPr>
        <w:rFonts w:hint="default"/>
        <w:lang w:val="en-US" w:eastAsia="en-US" w:bidi="ar-SA"/>
      </w:rPr>
    </w:lvl>
    <w:lvl w:ilvl="1">
      <w:start w:val="1"/>
      <w:numFmt w:val="decimal"/>
      <w:lvlText w:val="%1.%2"/>
      <w:lvlJc w:val="left"/>
      <w:pPr>
        <w:ind w:left="818" w:hanging="567"/>
        <w:jc w:val="left"/>
      </w:pPr>
      <w:rPr>
        <w:rFonts w:hint="default" w:ascii="Calibri" w:hAnsi="Calibri" w:eastAsia="Calibri" w:cs="Calibri"/>
        <w:b/>
        <w:bCs/>
        <w:i w:val="0"/>
        <w:iCs w:val="0"/>
        <w:spacing w:val="0"/>
        <w:w w:val="100"/>
        <w:sz w:val="24"/>
        <w:szCs w:val="24"/>
        <w:lang w:val="en-US" w:eastAsia="en-US" w:bidi="ar-SA"/>
      </w:rPr>
    </w:lvl>
    <w:lvl w:ilvl="2">
      <w:start w:val="1"/>
      <w:numFmt w:val="decimal"/>
      <w:lvlText w:val="%1.%2.%3"/>
      <w:lvlJc w:val="left"/>
      <w:pPr>
        <w:ind w:left="818" w:hanging="565"/>
        <w:jc w:val="left"/>
      </w:pPr>
      <w:rPr>
        <w:rFonts w:hint="default" w:ascii="Calibri" w:hAnsi="Calibri" w:eastAsia="Calibri" w:cs="Calibri"/>
        <w:b/>
        <w:bCs/>
        <w:i w:val="0"/>
        <w:iCs w:val="0"/>
        <w:spacing w:val="-1"/>
        <w:w w:val="100"/>
        <w:sz w:val="24"/>
        <w:szCs w:val="24"/>
        <w:lang w:val="en-US" w:eastAsia="en-US" w:bidi="ar-SA"/>
      </w:rPr>
    </w:lvl>
    <w:lvl w:ilvl="3">
      <w:start w:val="1"/>
      <w:numFmt w:val="decimal"/>
      <w:lvlText w:val="%1.%2.%3.%4"/>
      <w:lvlJc w:val="left"/>
      <w:pPr>
        <w:ind w:left="987" w:hanging="734"/>
        <w:jc w:val="left"/>
      </w:pPr>
      <w:rPr>
        <w:rFonts w:hint="default"/>
        <w:spacing w:val="-1"/>
        <w:w w:val="100"/>
        <w:lang w:val="en-US" w:eastAsia="en-US" w:bidi="ar-SA"/>
      </w:rPr>
    </w:lvl>
    <w:lvl w:ilvl="4">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5">
      <w:start w:val="1"/>
      <w:numFmt w:val="lowerRoman"/>
      <w:lvlText w:val="(%6)"/>
      <w:lvlJc w:val="left"/>
      <w:pPr>
        <w:ind w:left="895" w:hanging="248"/>
        <w:jc w:val="left"/>
      </w:pPr>
      <w:rPr>
        <w:rFonts w:hint="default"/>
        <w:spacing w:val="-1"/>
        <w:w w:val="100"/>
        <w:lang w:val="en-US" w:eastAsia="en-US" w:bidi="ar-SA"/>
      </w:rPr>
    </w:lvl>
    <w:lvl w:ilvl="6">
      <w:start w:val="0"/>
      <w:numFmt w:val="bullet"/>
      <w:lvlText w:val="•"/>
      <w:lvlJc w:val="left"/>
      <w:pPr>
        <w:ind w:left="5402" w:hanging="248"/>
      </w:pPr>
      <w:rPr>
        <w:rFonts w:hint="default"/>
        <w:lang w:val="en-US" w:eastAsia="en-US" w:bidi="ar-SA"/>
      </w:rPr>
    </w:lvl>
    <w:lvl w:ilvl="7">
      <w:start w:val="0"/>
      <w:numFmt w:val="bullet"/>
      <w:lvlText w:val="•"/>
      <w:lvlJc w:val="left"/>
      <w:pPr>
        <w:ind w:left="6876" w:hanging="248"/>
      </w:pPr>
      <w:rPr>
        <w:rFonts w:hint="default"/>
        <w:lang w:val="en-US" w:eastAsia="en-US" w:bidi="ar-SA"/>
      </w:rPr>
    </w:lvl>
    <w:lvl w:ilvl="8">
      <w:start w:val="0"/>
      <w:numFmt w:val="bullet"/>
      <w:lvlText w:val="•"/>
      <w:lvlJc w:val="left"/>
      <w:pPr>
        <w:ind w:left="8350" w:hanging="248"/>
      </w:pPr>
      <w:rPr>
        <w:rFonts w:hint="default"/>
        <w:lang w:val="en-US" w:eastAsia="en-US" w:bidi="ar-SA"/>
      </w:rPr>
    </w:lvl>
  </w:abstractNum>
  <w:abstractNum w:abstractNumId="75">
    <w:multiLevelType w:val="hybridMultilevel"/>
    <w:lvl w:ilvl="0">
      <w:start w:val="1"/>
      <w:numFmt w:val="decimal"/>
      <w:lvlText w:val="%1."/>
      <w:lvlJc w:val="left"/>
      <w:pPr>
        <w:ind w:left="576" w:hanging="293"/>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85" w:hanging="293"/>
      </w:pPr>
      <w:rPr>
        <w:rFonts w:hint="default"/>
        <w:lang w:val="en-US" w:eastAsia="en-US" w:bidi="ar-SA"/>
      </w:rPr>
    </w:lvl>
    <w:lvl w:ilvl="2">
      <w:start w:val="0"/>
      <w:numFmt w:val="bullet"/>
      <w:lvlText w:val="•"/>
      <w:lvlJc w:val="left"/>
      <w:pPr>
        <w:ind w:left="2391" w:hanging="293"/>
      </w:pPr>
      <w:rPr>
        <w:rFonts w:hint="default"/>
        <w:lang w:val="en-US" w:eastAsia="en-US" w:bidi="ar-SA"/>
      </w:rPr>
    </w:lvl>
    <w:lvl w:ilvl="3">
      <w:start w:val="0"/>
      <w:numFmt w:val="bullet"/>
      <w:lvlText w:val="•"/>
      <w:lvlJc w:val="left"/>
      <w:pPr>
        <w:ind w:left="3297" w:hanging="293"/>
      </w:pPr>
      <w:rPr>
        <w:rFonts w:hint="default"/>
        <w:lang w:val="en-US" w:eastAsia="en-US" w:bidi="ar-SA"/>
      </w:rPr>
    </w:lvl>
    <w:lvl w:ilvl="4">
      <w:start w:val="0"/>
      <w:numFmt w:val="bullet"/>
      <w:lvlText w:val="•"/>
      <w:lvlJc w:val="left"/>
      <w:pPr>
        <w:ind w:left="4202" w:hanging="293"/>
      </w:pPr>
      <w:rPr>
        <w:rFonts w:hint="default"/>
        <w:lang w:val="en-US" w:eastAsia="en-US" w:bidi="ar-SA"/>
      </w:rPr>
    </w:lvl>
    <w:lvl w:ilvl="5">
      <w:start w:val="0"/>
      <w:numFmt w:val="bullet"/>
      <w:lvlText w:val="•"/>
      <w:lvlJc w:val="left"/>
      <w:pPr>
        <w:ind w:left="5108" w:hanging="293"/>
      </w:pPr>
      <w:rPr>
        <w:rFonts w:hint="default"/>
        <w:lang w:val="en-US" w:eastAsia="en-US" w:bidi="ar-SA"/>
      </w:rPr>
    </w:lvl>
    <w:lvl w:ilvl="6">
      <w:start w:val="0"/>
      <w:numFmt w:val="bullet"/>
      <w:lvlText w:val="•"/>
      <w:lvlJc w:val="left"/>
      <w:pPr>
        <w:ind w:left="6014" w:hanging="293"/>
      </w:pPr>
      <w:rPr>
        <w:rFonts w:hint="default"/>
        <w:lang w:val="en-US" w:eastAsia="en-US" w:bidi="ar-SA"/>
      </w:rPr>
    </w:lvl>
    <w:lvl w:ilvl="7">
      <w:start w:val="0"/>
      <w:numFmt w:val="bullet"/>
      <w:lvlText w:val="•"/>
      <w:lvlJc w:val="left"/>
      <w:pPr>
        <w:ind w:left="6919" w:hanging="293"/>
      </w:pPr>
      <w:rPr>
        <w:rFonts w:hint="default"/>
        <w:lang w:val="en-US" w:eastAsia="en-US" w:bidi="ar-SA"/>
      </w:rPr>
    </w:lvl>
    <w:lvl w:ilvl="8">
      <w:start w:val="0"/>
      <w:numFmt w:val="bullet"/>
      <w:lvlText w:val="•"/>
      <w:lvlJc w:val="left"/>
      <w:pPr>
        <w:ind w:left="7825" w:hanging="293"/>
      </w:pPr>
      <w:rPr>
        <w:rFonts w:hint="default"/>
        <w:lang w:val="en-US" w:eastAsia="en-US" w:bidi="ar-SA"/>
      </w:rPr>
    </w:lvl>
  </w:abstractNum>
  <w:abstractNum w:abstractNumId="74">
    <w:multiLevelType w:val="hybridMultilevel"/>
    <w:lvl w:ilvl="0">
      <w:start w:val="3"/>
      <w:numFmt w:val="decimal"/>
      <w:lvlText w:val="%1"/>
      <w:lvlJc w:val="left"/>
      <w:pPr>
        <w:ind w:left="818" w:hanging="351"/>
        <w:jc w:val="left"/>
      </w:pPr>
      <w:rPr>
        <w:rFonts w:hint="default"/>
        <w:lang w:val="en-US" w:eastAsia="en-US" w:bidi="ar-SA"/>
      </w:rPr>
    </w:lvl>
    <w:lvl w:ilvl="1">
      <w:start w:val="1"/>
      <w:numFmt w:val="decimal"/>
      <w:lvlText w:val="%1.%2"/>
      <w:lvlJc w:val="left"/>
      <w:pPr>
        <w:ind w:left="818" w:hanging="351"/>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2915" w:hanging="351"/>
      </w:pPr>
      <w:rPr>
        <w:rFonts w:hint="default"/>
        <w:lang w:val="en-US" w:eastAsia="en-US" w:bidi="ar-SA"/>
      </w:rPr>
    </w:lvl>
    <w:lvl w:ilvl="3">
      <w:start w:val="0"/>
      <w:numFmt w:val="bullet"/>
      <w:lvlText w:val="•"/>
      <w:lvlJc w:val="left"/>
      <w:pPr>
        <w:ind w:left="3963" w:hanging="351"/>
      </w:pPr>
      <w:rPr>
        <w:rFonts w:hint="default"/>
        <w:lang w:val="en-US" w:eastAsia="en-US" w:bidi="ar-SA"/>
      </w:rPr>
    </w:lvl>
    <w:lvl w:ilvl="4">
      <w:start w:val="0"/>
      <w:numFmt w:val="bullet"/>
      <w:lvlText w:val="•"/>
      <w:lvlJc w:val="left"/>
      <w:pPr>
        <w:ind w:left="5011" w:hanging="351"/>
      </w:pPr>
      <w:rPr>
        <w:rFonts w:hint="default"/>
        <w:lang w:val="en-US" w:eastAsia="en-US" w:bidi="ar-SA"/>
      </w:rPr>
    </w:lvl>
    <w:lvl w:ilvl="5">
      <w:start w:val="0"/>
      <w:numFmt w:val="bullet"/>
      <w:lvlText w:val="•"/>
      <w:lvlJc w:val="left"/>
      <w:pPr>
        <w:ind w:left="6059" w:hanging="351"/>
      </w:pPr>
      <w:rPr>
        <w:rFonts w:hint="default"/>
        <w:lang w:val="en-US" w:eastAsia="en-US" w:bidi="ar-SA"/>
      </w:rPr>
    </w:lvl>
    <w:lvl w:ilvl="6">
      <w:start w:val="0"/>
      <w:numFmt w:val="bullet"/>
      <w:lvlText w:val="•"/>
      <w:lvlJc w:val="left"/>
      <w:pPr>
        <w:ind w:left="7107" w:hanging="351"/>
      </w:pPr>
      <w:rPr>
        <w:rFonts w:hint="default"/>
        <w:lang w:val="en-US" w:eastAsia="en-US" w:bidi="ar-SA"/>
      </w:rPr>
    </w:lvl>
    <w:lvl w:ilvl="7">
      <w:start w:val="0"/>
      <w:numFmt w:val="bullet"/>
      <w:lvlText w:val="•"/>
      <w:lvlJc w:val="left"/>
      <w:pPr>
        <w:ind w:left="8155" w:hanging="351"/>
      </w:pPr>
      <w:rPr>
        <w:rFonts w:hint="default"/>
        <w:lang w:val="en-US" w:eastAsia="en-US" w:bidi="ar-SA"/>
      </w:rPr>
    </w:lvl>
    <w:lvl w:ilvl="8">
      <w:start w:val="0"/>
      <w:numFmt w:val="bullet"/>
      <w:lvlText w:val="•"/>
      <w:lvlJc w:val="left"/>
      <w:pPr>
        <w:ind w:left="9203" w:hanging="351"/>
      </w:pPr>
      <w:rPr>
        <w:rFonts w:hint="default"/>
        <w:lang w:val="en-US" w:eastAsia="en-US" w:bidi="ar-SA"/>
      </w:rPr>
    </w:lvl>
  </w:abstractNum>
  <w:abstractNum w:abstractNumId="73">
    <w:multiLevelType w:val="hybridMultilevel"/>
    <w:lvl w:ilvl="0">
      <w:start w:val="1"/>
      <w:numFmt w:val="decimal"/>
      <w:lvlText w:val="%1."/>
      <w:lvlJc w:val="left"/>
      <w:pPr>
        <w:ind w:left="612" w:hanging="361"/>
        <w:jc w:val="left"/>
      </w:pPr>
      <w:rPr>
        <w:rFonts w:hint="default" w:ascii="Calibri" w:hAnsi="Calibri" w:eastAsia="Calibri" w:cs="Calibri"/>
        <w:b/>
        <w:bCs/>
        <w:i w:val="0"/>
        <w:iCs w:val="0"/>
        <w:spacing w:val="0"/>
        <w:w w:val="100"/>
        <w:sz w:val="24"/>
        <w:szCs w:val="24"/>
        <w:lang w:val="en-US" w:eastAsia="en-US" w:bidi="ar-SA"/>
      </w:rPr>
    </w:lvl>
    <w:lvl w:ilvl="1">
      <w:start w:val="1"/>
      <w:numFmt w:val="decimal"/>
      <w:lvlText w:val="%1.%2"/>
      <w:lvlJc w:val="left"/>
      <w:pPr>
        <w:ind w:left="611" w:hanging="360"/>
        <w:jc w:val="left"/>
      </w:pPr>
      <w:rPr>
        <w:rFonts w:hint="default" w:ascii="Calibri" w:hAnsi="Calibri" w:eastAsia="Calibri" w:cs="Calibri"/>
        <w:b w:val="0"/>
        <w:bCs w:val="0"/>
        <w:i w:val="0"/>
        <w:iCs w:val="0"/>
        <w:spacing w:val="0"/>
        <w:w w:val="100"/>
        <w:sz w:val="24"/>
        <w:szCs w:val="24"/>
        <w:lang w:val="en-US" w:eastAsia="en-US" w:bidi="ar-SA"/>
      </w:rPr>
    </w:lvl>
    <w:lvl w:ilvl="2">
      <w:start w:val="1"/>
      <w:numFmt w:val="decimal"/>
      <w:lvlText w:val="%1.%2.%3"/>
      <w:lvlJc w:val="left"/>
      <w:pPr>
        <w:ind w:left="1212" w:hanging="543"/>
        <w:jc w:val="left"/>
      </w:pPr>
      <w:rPr>
        <w:rFonts w:hint="default" w:ascii="Calibri" w:hAnsi="Calibri" w:eastAsia="Calibri" w:cs="Calibri"/>
        <w:b w:val="0"/>
        <w:bCs w:val="0"/>
        <w:i w:val="0"/>
        <w:iCs w:val="0"/>
        <w:spacing w:val="0"/>
        <w:w w:val="100"/>
        <w:sz w:val="24"/>
        <w:szCs w:val="24"/>
        <w:lang w:val="en-US" w:eastAsia="en-US" w:bidi="ar-SA"/>
      </w:rPr>
    </w:lvl>
    <w:lvl w:ilvl="3">
      <w:start w:val="1"/>
      <w:numFmt w:val="decimal"/>
      <w:lvlText w:val="%1.%2.%3.%4"/>
      <w:lvlJc w:val="left"/>
      <w:pPr>
        <w:ind w:left="2052" w:hanging="831"/>
        <w:jc w:val="left"/>
      </w:pPr>
      <w:rPr>
        <w:rFonts w:hint="default" w:ascii="Calibri" w:hAnsi="Calibri" w:eastAsia="Calibri" w:cs="Calibri"/>
        <w:b w:val="0"/>
        <w:bCs w:val="0"/>
        <w:i w:val="0"/>
        <w:iCs w:val="0"/>
        <w:spacing w:val="0"/>
        <w:w w:val="100"/>
        <w:sz w:val="24"/>
        <w:szCs w:val="24"/>
        <w:lang w:val="en-US" w:eastAsia="en-US" w:bidi="ar-SA"/>
      </w:rPr>
    </w:lvl>
    <w:lvl w:ilvl="4">
      <w:start w:val="0"/>
      <w:numFmt w:val="bullet"/>
      <w:lvlText w:val="•"/>
      <w:lvlJc w:val="left"/>
      <w:pPr>
        <w:ind w:left="1360" w:hanging="831"/>
      </w:pPr>
      <w:rPr>
        <w:rFonts w:hint="default"/>
        <w:lang w:val="en-US" w:eastAsia="en-US" w:bidi="ar-SA"/>
      </w:rPr>
    </w:lvl>
    <w:lvl w:ilvl="5">
      <w:start w:val="0"/>
      <w:numFmt w:val="bullet"/>
      <w:lvlText w:val="•"/>
      <w:lvlJc w:val="left"/>
      <w:pPr>
        <w:ind w:left="1480" w:hanging="831"/>
      </w:pPr>
      <w:rPr>
        <w:rFonts w:hint="default"/>
        <w:lang w:val="en-US" w:eastAsia="en-US" w:bidi="ar-SA"/>
      </w:rPr>
    </w:lvl>
    <w:lvl w:ilvl="6">
      <w:start w:val="0"/>
      <w:numFmt w:val="bullet"/>
      <w:lvlText w:val="•"/>
      <w:lvlJc w:val="left"/>
      <w:pPr>
        <w:ind w:left="1500" w:hanging="831"/>
      </w:pPr>
      <w:rPr>
        <w:rFonts w:hint="default"/>
        <w:lang w:val="en-US" w:eastAsia="en-US" w:bidi="ar-SA"/>
      </w:rPr>
    </w:lvl>
    <w:lvl w:ilvl="7">
      <w:start w:val="0"/>
      <w:numFmt w:val="bullet"/>
      <w:lvlText w:val="•"/>
      <w:lvlJc w:val="left"/>
      <w:pPr>
        <w:ind w:left="2060" w:hanging="831"/>
      </w:pPr>
      <w:rPr>
        <w:rFonts w:hint="default"/>
        <w:lang w:val="en-US" w:eastAsia="en-US" w:bidi="ar-SA"/>
      </w:rPr>
    </w:lvl>
    <w:lvl w:ilvl="8">
      <w:start w:val="0"/>
      <w:numFmt w:val="bullet"/>
      <w:lvlText w:val="•"/>
      <w:lvlJc w:val="left"/>
      <w:pPr>
        <w:ind w:left="2340" w:hanging="831"/>
      </w:pPr>
      <w:rPr>
        <w:rFonts w:hint="default"/>
        <w:lang w:val="en-US" w:eastAsia="en-US" w:bidi="ar-SA"/>
      </w:rPr>
    </w:lvl>
  </w:abstractNum>
  <w:abstractNum w:abstractNumId="72">
    <w:multiLevelType w:val="hybridMultilevel"/>
    <w:lvl w:ilvl="0">
      <w:start w:val="1"/>
      <w:numFmt w:val="lowerLetter"/>
      <w:lvlText w:val="(%1)"/>
      <w:lvlJc w:val="left"/>
      <w:pPr>
        <w:ind w:left="655" w:hanging="404"/>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23" w:hanging="404"/>
      </w:pPr>
      <w:rPr>
        <w:rFonts w:hint="default"/>
        <w:lang w:val="en-US" w:eastAsia="en-US" w:bidi="ar-SA"/>
      </w:rPr>
    </w:lvl>
    <w:lvl w:ilvl="2">
      <w:start w:val="0"/>
      <w:numFmt w:val="bullet"/>
      <w:lvlText w:val="•"/>
      <w:lvlJc w:val="left"/>
      <w:pPr>
        <w:ind w:left="2787" w:hanging="404"/>
      </w:pPr>
      <w:rPr>
        <w:rFonts w:hint="default"/>
        <w:lang w:val="en-US" w:eastAsia="en-US" w:bidi="ar-SA"/>
      </w:rPr>
    </w:lvl>
    <w:lvl w:ilvl="3">
      <w:start w:val="0"/>
      <w:numFmt w:val="bullet"/>
      <w:lvlText w:val="•"/>
      <w:lvlJc w:val="left"/>
      <w:pPr>
        <w:ind w:left="3851" w:hanging="404"/>
      </w:pPr>
      <w:rPr>
        <w:rFonts w:hint="default"/>
        <w:lang w:val="en-US" w:eastAsia="en-US" w:bidi="ar-SA"/>
      </w:rPr>
    </w:lvl>
    <w:lvl w:ilvl="4">
      <w:start w:val="0"/>
      <w:numFmt w:val="bullet"/>
      <w:lvlText w:val="•"/>
      <w:lvlJc w:val="left"/>
      <w:pPr>
        <w:ind w:left="4915" w:hanging="404"/>
      </w:pPr>
      <w:rPr>
        <w:rFonts w:hint="default"/>
        <w:lang w:val="en-US" w:eastAsia="en-US" w:bidi="ar-SA"/>
      </w:rPr>
    </w:lvl>
    <w:lvl w:ilvl="5">
      <w:start w:val="0"/>
      <w:numFmt w:val="bullet"/>
      <w:lvlText w:val="•"/>
      <w:lvlJc w:val="left"/>
      <w:pPr>
        <w:ind w:left="5979" w:hanging="404"/>
      </w:pPr>
      <w:rPr>
        <w:rFonts w:hint="default"/>
        <w:lang w:val="en-US" w:eastAsia="en-US" w:bidi="ar-SA"/>
      </w:rPr>
    </w:lvl>
    <w:lvl w:ilvl="6">
      <w:start w:val="0"/>
      <w:numFmt w:val="bullet"/>
      <w:lvlText w:val="•"/>
      <w:lvlJc w:val="left"/>
      <w:pPr>
        <w:ind w:left="7043" w:hanging="404"/>
      </w:pPr>
      <w:rPr>
        <w:rFonts w:hint="default"/>
        <w:lang w:val="en-US" w:eastAsia="en-US" w:bidi="ar-SA"/>
      </w:rPr>
    </w:lvl>
    <w:lvl w:ilvl="7">
      <w:start w:val="0"/>
      <w:numFmt w:val="bullet"/>
      <w:lvlText w:val="•"/>
      <w:lvlJc w:val="left"/>
      <w:pPr>
        <w:ind w:left="8107" w:hanging="404"/>
      </w:pPr>
      <w:rPr>
        <w:rFonts w:hint="default"/>
        <w:lang w:val="en-US" w:eastAsia="en-US" w:bidi="ar-SA"/>
      </w:rPr>
    </w:lvl>
    <w:lvl w:ilvl="8">
      <w:start w:val="0"/>
      <w:numFmt w:val="bullet"/>
      <w:lvlText w:val="•"/>
      <w:lvlJc w:val="left"/>
      <w:pPr>
        <w:ind w:left="9171" w:hanging="404"/>
      </w:pPr>
      <w:rPr>
        <w:rFonts w:hint="default"/>
        <w:lang w:val="en-US" w:eastAsia="en-US" w:bidi="ar-SA"/>
      </w:rPr>
    </w:lvl>
  </w:abstractNum>
  <w:abstractNum w:abstractNumId="71">
    <w:multiLevelType w:val="hybridMultilevel"/>
    <w:lvl w:ilvl="0">
      <w:start w:val="0"/>
      <w:numFmt w:val="bullet"/>
      <w:lvlText w:val="•"/>
      <w:lvlJc w:val="left"/>
      <w:pPr>
        <w:ind w:left="614" w:hanging="363"/>
      </w:pPr>
      <w:rPr>
        <w:rFonts w:hint="default" w:ascii="Calibri" w:hAnsi="Calibri" w:eastAsia="Calibri" w:cs="Calibri"/>
        <w:spacing w:val="0"/>
        <w:w w:val="100"/>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70">
    <w:multiLevelType w:val="hybridMultilevel"/>
    <w:lvl w:ilvl="0">
      <w:start w:val="2"/>
      <w:numFmt w:val="decimal"/>
      <w:lvlText w:val="%1"/>
      <w:lvlJc w:val="left"/>
      <w:pPr>
        <w:ind w:left="818" w:hanging="567"/>
        <w:jc w:val="left"/>
      </w:pPr>
      <w:rPr>
        <w:rFonts w:hint="default"/>
        <w:lang w:val="en-US" w:eastAsia="en-US" w:bidi="ar-SA"/>
      </w:rPr>
    </w:lvl>
    <w:lvl w:ilvl="1">
      <w:start w:val="1"/>
      <w:numFmt w:val="decimal"/>
      <w:lvlText w:val="%1.%2"/>
      <w:lvlJc w:val="left"/>
      <w:pPr>
        <w:ind w:left="818" w:hanging="567"/>
        <w:jc w:val="left"/>
      </w:pPr>
      <w:rPr>
        <w:rFonts w:hint="default" w:ascii="Calibri" w:hAnsi="Calibri" w:eastAsia="Calibri" w:cs="Calibri"/>
        <w:b/>
        <w:bCs/>
        <w:i w:val="0"/>
        <w:iCs w:val="0"/>
        <w:spacing w:val="0"/>
        <w:w w:val="100"/>
        <w:sz w:val="24"/>
        <w:szCs w:val="24"/>
        <w:lang w:val="en-US" w:eastAsia="en-US" w:bidi="ar-SA"/>
      </w:rPr>
    </w:lvl>
    <w:lvl w:ilvl="2">
      <w:start w:val="0"/>
      <w:numFmt w:val="bullet"/>
      <w:lvlText w:val="•"/>
      <w:lvlJc w:val="left"/>
      <w:pPr>
        <w:ind w:left="614" w:hanging="363"/>
      </w:pPr>
      <w:rPr>
        <w:rFonts w:hint="default" w:ascii="Calibri" w:hAnsi="Calibri" w:eastAsia="Calibri" w:cs="Calibri"/>
        <w:spacing w:val="0"/>
        <w:w w:val="100"/>
        <w:lang w:val="en-US" w:eastAsia="en-US" w:bidi="ar-SA"/>
      </w:rPr>
    </w:lvl>
    <w:lvl w:ilvl="3">
      <w:start w:val="0"/>
      <w:numFmt w:val="bullet"/>
      <w:lvlText w:val="•"/>
      <w:lvlJc w:val="left"/>
      <w:pPr>
        <w:ind w:left="3148" w:hanging="363"/>
      </w:pPr>
      <w:rPr>
        <w:rFonts w:hint="default"/>
        <w:lang w:val="en-US" w:eastAsia="en-US" w:bidi="ar-SA"/>
      </w:rPr>
    </w:lvl>
    <w:lvl w:ilvl="4">
      <w:start w:val="0"/>
      <w:numFmt w:val="bullet"/>
      <w:lvlText w:val="•"/>
      <w:lvlJc w:val="left"/>
      <w:pPr>
        <w:ind w:left="4313" w:hanging="363"/>
      </w:pPr>
      <w:rPr>
        <w:rFonts w:hint="default"/>
        <w:lang w:val="en-US" w:eastAsia="en-US" w:bidi="ar-SA"/>
      </w:rPr>
    </w:lvl>
    <w:lvl w:ilvl="5">
      <w:start w:val="0"/>
      <w:numFmt w:val="bullet"/>
      <w:lvlText w:val="•"/>
      <w:lvlJc w:val="left"/>
      <w:pPr>
        <w:ind w:left="5477" w:hanging="363"/>
      </w:pPr>
      <w:rPr>
        <w:rFonts w:hint="default"/>
        <w:lang w:val="en-US" w:eastAsia="en-US" w:bidi="ar-SA"/>
      </w:rPr>
    </w:lvl>
    <w:lvl w:ilvl="6">
      <w:start w:val="0"/>
      <w:numFmt w:val="bullet"/>
      <w:lvlText w:val="•"/>
      <w:lvlJc w:val="left"/>
      <w:pPr>
        <w:ind w:left="6641" w:hanging="363"/>
      </w:pPr>
      <w:rPr>
        <w:rFonts w:hint="default"/>
        <w:lang w:val="en-US" w:eastAsia="en-US" w:bidi="ar-SA"/>
      </w:rPr>
    </w:lvl>
    <w:lvl w:ilvl="7">
      <w:start w:val="0"/>
      <w:numFmt w:val="bullet"/>
      <w:lvlText w:val="•"/>
      <w:lvlJc w:val="left"/>
      <w:pPr>
        <w:ind w:left="7806" w:hanging="363"/>
      </w:pPr>
      <w:rPr>
        <w:rFonts w:hint="default"/>
        <w:lang w:val="en-US" w:eastAsia="en-US" w:bidi="ar-SA"/>
      </w:rPr>
    </w:lvl>
    <w:lvl w:ilvl="8">
      <w:start w:val="0"/>
      <w:numFmt w:val="bullet"/>
      <w:lvlText w:val="•"/>
      <w:lvlJc w:val="left"/>
      <w:pPr>
        <w:ind w:left="8970" w:hanging="363"/>
      </w:pPr>
      <w:rPr>
        <w:rFonts w:hint="default"/>
        <w:lang w:val="en-US" w:eastAsia="en-US" w:bidi="ar-SA"/>
      </w:rPr>
    </w:lvl>
  </w:abstractNum>
  <w:abstractNum w:abstractNumId="69">
    <w:multiLevelType w:val="hybridMultilevel"/>
    <w:lvl w:ilvl="0">
      <w:start w:val="1"/>
      <w:numFmt w:val="decimal"/>
      <w:lvlText w:val="%1."/>
      <w:lvlJc w:val="left"/>
      <w:pPr>
        <w:ind w:left="567" w:hanging="284"/>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67" w:hanging="284"/>
      </w:pPr>
      <w:rPr>
        <w:rFonts w:hint="default"/>
        <w:lang w:val="en-US" w:eastAsia="en-US" w:bidi="ar-SA"/>
      </w:rPr>
    </w:lvl>
    <w:lvl w:ilvl="2">
      <w:start w:val="0"/>
      <w:numFmt w:val="bullet"/>
      <w:lvlText w:val="•"/>
      <w:lvlJc w:val="left"/>
      <w:pPr>
        <w:ind w:left="2375" w:hanging="284"/>
      </w:pPr>
      <w:rPr>
        <w:rFonts w:hint="default"/>
        <w:lang w:val="en-US" w:eastAsia="en-US" w:bidi="ar-SA"/>
      </w:rPr>
    </w:lvl>
    <w:lvl w:ilvl="3">
      <w:start w:val="0"/>
      <w:numFmt w:val="bullet"/>
      <w:lvlText w:val="•"/>
      <w:lvlJc w:val="left"/>
      <w:pPr>
        <w:ind w:left="3283" w:hanging="284"/>
      </w:pPr>
      <w:rPr>
        <w:rFonts w:hint="default"/>
        <w:lang w:val="en-US" w:eastAsia="en-US" w:bidi="ar-SA"/>
      </w:rPr>
    </w:lvl>
    <w:lvl w:ilvl="4">
      <w:start w:val="0"/>
      <w:numFmt w:val="bullet"/>
      <w:lvlText w:val="•"/>
      <w:lvlJc w:val="left"/>
      <w:pPr>
        <w:ind w:left="4191" w:hanging="284"/>
      </w:pPr>
      <w:rPr>
        <w:rFonts w:hint="default"/>
        <w:lang w:val="en-US" w:eastAsia="en-US" w:bidi="ar-SA"/>
      </w:rPr>
    </w:lvl>
    <w:lvl w:ilvl="5">
      <w:start w:val="0"/>
      <w:numFmt w:val="bullet"/>
      <w:lvlText w:val="•"/>
      <w:lvlJc w:val="left"/>
      <w:pPr>
        <w:ind w:left="5099" w:hanging="284"/>
      </w:pPr>
      <w:rPr>
        <w:rFonts w:hint="default"/>
        <w:lang w:val="en-US" w:eastAsia="en-US" w:bidi="ar-SA"/>
      </w:rPr>
    </w:lvl>
    <w:lvl w:ilvl="6">
      <w:start w:val="0"/>
      <w:numFmt w:val="bullet"/>
      <w:lvlText w:val="•"/>
      <w:lvlJc w:val="left"/>
      <w:pPr>
        <w:ind w:left="6006" w:hanging="284"/>
      </w:pPr>
      <w:rPr>
        <w:rFonts w:hint="default"/>
        <w:lang w:val="en-US" w:eastAsia="en-US" w:bidi="ar-SA"/>
      </w:rPr>
    </w:lvl>
    <w:lvl w:ilvl="7">
      <w:start w:val="0"/>
      <w:numFmt w:val="bullet"/>
      <w:lvlText w:val="•"/>
      <w:lvlJc w:val="left"/>
      <w:pPr>
        <w:ind w:left="6914" w:hanging="284"/>
      </w:pPr>
      <w:rPr>
        <w:rFonts w:hint="default"/>
        <w:lang w:val="en-US" w:eastAsia="en-US" w:bidi="ar-SA"/>
      </w:rPr>
    </w:lvl>
    <w:lvl w:ilvl="8">
      <w:start w:val="0"/>
      <w:numFmt w:val="bullet"/>
      <w:lvlText w:val="•"/>
      <w:lvlJc w:val="left"/>
      <w:pPr>
        <w:ind w:left="7822" w:hanging="284"/>
      </w:pPr>
      <w:rPr>
        <w:rFonts w:hint="default"/>
        <w:lang w:val="en-US" w:eastAsia="en-US" w:bidi="ar-SA"/>
      </w:rPr>
    </w:lvl>
  </w:abstractNum>
  <w:abstractNum w:abstractNumId="68">
    <w:multiLevelType w:val="hybridMultilevel"/>
    <w:lvl w:ilvl="0">
      <w:start w:val="2"/>
      <w:numFmt w:val="decimal"/>
      <w:lvlText w:val="%1"/>
      <w:lvlJc w:val="left"/>
      <w:pPr>
        <w:ind w:left="818" w:hanging="351"/>
        <w:jc w:val="left"/>
      </w:pPr>
      <w:rPr>
        <w:rFonts w:hint="default"/>
        <w:lang w:val="en-US" w:eastAsia="en-US" w:bidi="ar-SA"/>
      </w:rPr>
    </w:lvl>
    <w:lvl w:ilvl="1">
      <w:start w:val="1"/>
      <w:numFmt w:val="decimal"/>
      <w:lvlText w:val="%1.%2"/>
      <w:lvlJc w:val="left"/>
      <w:pPr>
        <w:ind w:left="818" w:hanging="351"/>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2915" w:hanging="351"/>
      </w:pPr>
      <w:rPr>
        <w:rFonts w:hint="default"/>
        <w:lang w:val="en-US" w:eastAsia="en-US" w:bidi="ar-SA"/>
      </w:rPr>
    </w:lvl>
    <w:lvl w:ilvl="3">
      <w:start w:val="0"/>
      <w:numFmt w:val="bullet"/>
      <w:lvlText w:val="•"/>
      <w:lvlJc w:val="left"/>
      <w:pPr>
        <w:ind w:left="3963" w:hanging="351"/>
      </w:pPr>
      <w:rPr>
        <w:rFonts w:hint="default"/>
        <w:lang w:val="en-US" w:eastAsia="en-US" w:bidi="ar-SA"/>
      </w:rPr>
    </w:lvl>
    <w:lvl w:ilvl="4">
      <w:start w:val="0"/>
      <w:numFmt w:val="bullet"/>
      <w:lvlText w:val="•"/>
      <w:lvlJc w:val="left"/>
      <w:pPr>
        <w:ind w:left="5011" w:hanging="351"/>
      </w:pPr>
      <w:rPr>
        <w:rFonts w:hint="default"/>
        <w:lang w:val="en-US" w:eastAsia="en-US" w:bidi="ar-SA"/>
      </w:rPr>
    </w:lvl>
    <w:lvl w:ilvl="5">
      <w:start w:val="0"/>
      <w:numFmt w:val="bullet"/>
      <w:lvlText w:val="•"/>
      <w:lvlJc w:val="left"/>
      <w:pPr>
        <w:ind w:left="6059" w:hanging="351"/>
      </w:pPr>
      <w:rPr>
        <w:rFonts w:hint="default"/>
        <w:lang w:val="en-US" w:eastAsia="en-US" w:bidi="ar-SA"/>
      </w:rPr>
    </w:lvl>
    <w:lvl w:ilvl="6">
      <w:start w:val="0"/>
      <w:numFmt w:val="bullet"/>
      <w:lvlText w:val="•"/>
      <w:lvlJc w:val="left"/>
      <w:pPr>
        <w:ind w:left="7107" w:hanging="351"/>
      </w:pPr>
      <w:rPr>
        <w:rFonts w:hint="default"/>
        <w:lang w:val="en-US" w:eastAsia="en-US" w:bidi="ar-SA"/>
      </w:rPr>
    </w:lvl>
    <w:lvl w:ilvl="7">
      <w:start w:val="0"/>
      <w:numFmt w:val="bullet"/>
      <w:lvlText w:val="•"/>
      <w:lvlJc w:val="left"/>
      <w:pPr>
        <w:ind w:left="8155" w:hanging="351"/>
      </w:pPr>
      <w:rPr>
        <w:rFonts w:hint="default"/>
        <w:lang w:val="en-US" w:eastAsia="en-US" w:bidi="ar-SA"/>
      </w:rPr>
    </w:lvl>
    <w:lvl w:ilvl="8">
      <w:start w:val="0"/>
      <w:numFmt w:val="bullet"/>
      <w:lvlText w:val="•"/>
      <w:lvlJc w:val="left"/>
      <w:pPr>
        <w:ind w:left="9203" w:hanging="351"/>
      </w:pPr>
      <w:rPr>
        <w:rFonts w:hint="default"/>
        <w:lang w:val="en-US" w:eastAsia="en-US" w:bidi="ar-SA"/>
      </w:rPr>
    </w:lvl>
  </w:abstractNum>
  <w:abstractNum w:abstractNumId="67">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66">
    <w:multiLevelType w:val="hybridMultilevel"/>
    <w:lvl w:ilvl="0">
      <w:start w:val="1"/>
      <w:numFmt w:val="decimal"/>
      <w:lvlText w:val="%1."/>
      <w:lvlJc w:val="left"/>
      <w:pPr>
        <w:ind w:left="643" w:hanging="392"/>
        <w:jc w:val="left"/>
      </w:pPr>
      <w:rPr>
        <w:rFonts w:hint="default"/>
        <w:spacing w:val="0"/>
        <w:w w:val="100"/>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65">
    <w:multiLevelType w:val="hybridMultilevel"/>
    <w:lvl w:ilvl="0">
      <w:start w:val="1"/>
      <w:numFmt w:val="decimal"/>
      <w:lvlText w:val="%1."/>
      <w:lvlJc w:val="left"/>
      <w:pPr>
        <w:ind w:left="612" w:hanging="36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1"/>
      </w:pPr>
      <w:rPr>
        <w:rFonts w:hint="default"/>
        <w:lang w:val="en-US" w:eastAsia="en-US" w:bidi="ar-SA"/>
      </w:rPr>
    </w:lvl>
    <w:lvl w:ilvl="2">
      <w:start w:val="0"/>
      <w:numFmt w:val="bullet"/>
      <w:lvlText w:val="•"/>
      <w:lvlJc w:val="left"/>
      <w:pPr>
        <w:ind w:left="2755" w:hanging="361"/>
      </w:pPr>
      <w:rPr>
        <w:rFonts w:hint="default"/>
        <w:lang w:val="en-US" w:eastAsia="en-US" w:bidi="ar-SA"/>
      </w:rPr>
    </w:lvl>
    <w:lvl w:ilvl="3">
      <w:start w:val="0"/>
      <w:numFmt w:val="bullet"/>
      <w:lvlText w:val="•"/>
      <w:lvlJc w:val="left"/>
      <w:pPr>
        <w:ind w:left="3823" w:hanging="361"/>
      </w:pPr>
      <w:rPr>
        <w:rFonts w:hint="default"/>
        <w:lang w:val="en-US" w:eastAsia="en-US" w:bidi="ar-SA"/>
      </w:rPr>
    </w:lvl>
    <w:lvl w:ilvl="4">
      <w:start w:val="0"/>
      <w:numFmt w:val="bullet"/>
      <w:lvlText w:val="•"/>
      <w:lvlJc w:val="left"/>
      <w:pPr>
        <w:ind w:left="4891" w:hanging="361"/>
      </w:pPr>
      <w:rPr>
        <w:rFonts w:hint="default"/>
        <w:lang w:val="en-US" w:eastAsia="en-US" w:bidi="ar-SA"/>
      </w:rPr>
    </w:lvl>
    <w:lvl w:ilvl="5">
      <w:start w:val="0"/>
      <w:numFmt w:val="bullet"/>
      <w:lvlText w:val="•"/>
      <w:lvlJc w:val="left"/>
      <w:pPr>
        <w:ind w:left="5959" w:hanging="361"/>
      </w:pPr>
      <w:rPr>
        <w:rFonts w:hint="default"/>
        <w:lang w:val="en-US" w:eastAsia="en-US" w:bidi="ar-SA"/>
      </w:rPr>
    </w:lvl>
    <w:lvl w:ilvl="6">
      <w:start w:val="0"/>
      <w:numFmt w:val="bullet"/>
      <w:lvlText w:val="•"/>
      <w:lvlJc w:val="left"/>
      <w:pPr>
        <w:ind w:left="7027" w:hanging="361"/>
      </w:pPr>
      <w:rPr>
        <w:rFonts w:hint="default"/>
        <w:lang w:val="en-US" w:eastAsia="en-US" w:bidi="ar-SA"/>
      </w:rPr>
    </w:lvl>
    <w:lvl w:ilvl="7">
      <w:start w:val="0"/>
      <w:numFmt w:val="bullet"/>
      <w:lvlText w:val="•"/>
      <w:lvlJc w:val="left"/>
      <w:pPr>
        <w:ind w:left="8095" w:hanging="361"/>
      </w:pPr>
      <w:rPr>
        <w:rFonts w:hint="default"/>
        <w:lang w:val="en-US" w:eastAsia="en-US" w:bidi="ar-SA"/>
      </w:rPr>
    </w:lvl>
    <w:lvl w:ilvl="8">
      <w:start w:val="0"/>
      <w:numFmt w:val="bullet"/>
      <w:lvlText w:val="•"/>
      <w:lvlJc w:val="left"/>
      <w:pPr>
        <w:ind w:left="9163" w:hanging="361"/>
      </w:pPr>
      <w:rPr>
        <w:rFonts w:hint="default"/>
        <w:lang w:val="en-US" w:eastAsia="en-US" w:bidi="ar-SA"/>
      </w:rPr>
    </w:lvl>
  </w:abstractNum>
  <w:abstractNum w:abstractNumId="64">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63">
    <w:multiLevelType w:val="hybridMultilevel"/>
    <w:lvl w:ilvl="0">
      <w:start w:val="1"/>
      <w:numFmt w:val="decimal"/>
      <w:lvlText w:val="(%1)"/>
      <w:lvlJc w:val="left"/>
      <w:pPr>
        <w:ind w:left="655" w:hanging="404"/>
        <w:jc w:val="left"/>
      </w:pPr>
      <w:rPr>
        <w:rFonts w:hint="default" w:ascii="Calibri" w:hAnsi="Calibri" w:eastAsia="Calibri" w:cs="Calibri"/>
        <w:b w:val="0"/>
        <w:bCs w:val="0"/>
        <w:i w:val="0"/>
        <w:iCs w:val="0"/>
        <w:spacing w:val="-1"/>
        <w:w w:val="100"/>
        <w:sz w:val="24"/>
        <w:szCs w:val="24"/>
        <w:lang w:val="en-US" w:eastAsia="en-US" w:bidi="ar-SA"/>
      </w:rPr>
    </w:lvl>
    <w:lvl w:ilvl="1">
      <w:start w:val="0"/>
      <w:numFmt w:val="bullet"/>
      <w:lvlText w:val="•"/>
      <w:lvlJc w:val="left"/>
      <w:pPr>
        <w:ind w:left="1723" w:hanging="404"/>
      </w:pPr>
      <w:rPr>
        <w:rFonts w:hint="default"/>
        <w:lang w:val="en-US" w:eastAsia="en-US" w:bidi="ar-SA"/>
      </w:rPr>
    </w:lvl>
    <w:lvl w:ilvl="2">
      <w:start w:val="0"/>
      <w:numFmt w:val="bullet"/>
      <w:lvlText w:val="•"/>
      <w:lvlJc w:val="left"/>
      <w:pPr>
        <w:ind w:left="2787" w:hanging="404"/>
      </w:pPr>
      <w:rPr>
        <w:rFonts w:hint="default"/>
        <w:lang w:val="en-US" w:eastAsia="en-US" w:bidi="ar-SA"/>
      </w:rPr>
    </w:lvl>
    <w:lvl w:ilvl="3">
      <w:start w:val="0"/>
      <w:numFmt w:val="bullet"/>
      <w:lvlText w:val="•"/>
      <w:lvlJc w:val="left"/>
      <w:pPr>
        <w:ind w:left="3851" w:hanging="404"/>
      </w:pPr>
      <w:rPr>
        <w:rFonts w:hint="default"/>
        <w:lang w:val="en-US" w:eastAsia="en-US" w:bidi="ar-SA"/>
      </w:rPr>
    </w:lvl>
    <w:lvl w:ilvl="4">
      <w:start w:val="0"/>
      <w:numFmt w:val="bullet"/>
      <w:lvlText w:val="•"/>
      <w:lvlJc w:val="left"/>
      <w:pPr>
        <w:ind w:left="4915" w:hanging="404"/>
      </w:pPr>
      <w:rPr>
        <w:rFonts w:hint="default"/>
        <w:lang w:val="en-US" w:eastAsia="en-US" w:bidi="ar-SA"/>
      </w:rPr>
    </w:lvl>
    <w:lvl w:ilvl="5">
      <w:start w:val="0"/>
      <w:numFmt w:val="bullet"/>
      <w:lvlText w:val="•"/>
      <w:lvlJc w:val="left"/>
      <w:pPr>
        <w:ind w:left="5979" w:hanging="404"/>
      </w:pPr>
      <w:rPr>
        <w:rFonts w:hint="default"/>
        <w:lang w:val="en-US" w:eastAsia="en-US" w:bidi="ar-SA"/>
      </w:rPr>
    </w:lvl>
    <w:lvl w:ilvl="6">
      <w:start w:val="0"/>
      <w:numFmt w:val="bullet"/>
      <w:lvlText w:val="•"/>
      <w:lvlJc w:val="left"/>
      <w:pPr>
        <w:ind w:left="7043" w:hanging="404"/>
      </w:pPr>
      <w:rPr>
        <w:rFonts w:hint="default"/>
        <w:lang w:val="en-US" w:eastAsia="en-US" w:bidi="ar-SA"/>
      </w:rPr>
    </w:lvl>
    <w:lvl w:ilvl="7">
      <w:start w:val="0"/>
      <w:numFmt w:val="bullet"/>
      <w:lvlText w:val="•"/>
      <w:lvlJc w:val="left"/>
      <w:pPr>
        <w:ind w:left="8107" w:hanging="404"/>
      </w:pPr>
      <w:rPr>
        <w:rFonts w:hint="default"/>
        <w:lang w:val="en-US" w:eastAsia="en-US" w:bidi="ar-SA"/>
      </w:rPr>
    </w:lvl>
    <w:lvl w:ilvl="8">
      <w:start w:val="0"/>
      <w:numFmt w:val="bullet"/>
      <w:lvlText w:val="•"/>
      <w:lvlJc w:val="left"/>
      <w:pPr>
        <w:ind w:left="9171" w:hanging="404"/>
      </w:pPr>
      <w:rPr>
        <w:rFonts w:hint="default"/>
        <w:lang w:val="en-US" w:eastAsia="en-US" w:bidi="ar-SA"/>
      </w:rPr>
    </w:lvl>
  </w:abstractNum>
  <w:abstractNum w:abstractNumId="62">
    <w:multiLevelType w:val="hybridMultilevel"/>
    <w:lvl w:ilvl="0">
      <w:start w:val="0"/>
      <w:numFmt w:val="bullet"/>
      <w:lvlText w:val=""/>
      <w:lvlJc w:val="left"/>
      <w:pPr>
        <w:ind w:left="818" w:hanging="207"/>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867" w:hanging="207"/>
      </w:pPr>
      <w:rPr>
        <w:rFonts w:hint="default"/>
        <w:lang w:val="en-US" w:eastAsia="en-US" w:bidi="ar-SA"/>
      </w:rPr>
    </w:lvl>
    <w:lvl w:ilvl="2">
      <w:start w:val="0"/>
      <w:numFmt w:val="bullet"/>
      <w:lvlText w:val="•"/>
      <w:lvlJc w:val="left"/>
      <w:pPr>
        <w:ind w:left="2915" w:hanging="207"/>
      </w:pPr>
      <w:rPr>
        <w:rFonts w:hint="default"/>
        <w:lang w:val="en-US" w:eastAsia="en-US" w:bidi="ar-SA"/>
      </w:rPr>
    </w:lvl>
    <w:lvl w:ilvl="3">
      <w:start w:val="0"/>
      <w:numFmt w:val="bullet"/>
      <w:lvlText w:val="•"/>
      <w:lvlJc w:val="left"/>
      <w:pPr>
        <w:ind w:left="3963" w:hanging="207"/>
      </w:pPr>
      <w:rPr>
        <w:rFonts w:hint="default"/>
        <w:lang w:val="en-US" w:eastAsia="en-US" w:bidi="ar-SA"/>
      </w:rPr>
    </w:lvl>
    <w:lvl w:ilvl="4">
      <w:start w:val="0"/>
      <w:numFmt w:val="bullet"/>
      <w:lvlText w:val="•"/>
      <w:lvlJc w:val="left"/>
      <w:pPr>
        <w:ind w:left="5011" w:hanging="207"/>
      </w:pPr>
      <w:rPr>
        <w:rFonts w:hint="default"/>
        <w:lang w:val="en-US" w:eastAsia="en-US" w:bidi="ar-SA"/>
      </w:rPr>
    </w:lvl>
    <w:lvl w:ilvl="5">
      <w:start w:val="0"/>
      <w:numFmt w:val="bullet"/>
      <w:lvlText w:val="•"/>
      <w:lvlJc w:val="left"/>
      <w:pPr>
        <w:ind w:left="6059" w:hanging="207"/>
      </w:pPr>
      <w:rPr>
        <w:rFonts w:hint="default"/>
        <w:lang w:val="en-US" w:eastAsia="en-US" w:bidi="ar-SA"/>
      </w:rPr>
    </w:lvl>
    <w:lvl w:ilvl="6">
      <w:start w:val="0"/>
      <w:numFmt w:val="bullet"/>
      <w:lvlText w:val="•"/>
      <w:lvlJc w:val="left"/>
      <w:pPr>
        <w:ind w:left="7107" w:hanging="207"/>
      </w:pPr>
      <w:rPr>
        <w:rFonts w:hint="default"/>
        <w:lang w:val="en-US" w:eastAsia="en-US" w:bidi="ar-SA"/>
      </w:rPr>
    </w:lvl>
    <w:lvl w:ilvl="7">
      <w:start w:val="0"/>
      <w:numFmt w:val="bullet"/>
      <w:lvlText w:val="•"/>
      <w:lvlJc w:val="left"/>
      <w:pPr>
        <w:ind w:left="8155" w:hanging="207"/>
      </w:pPr>
      <w:rPr>
        <w:rFonts w:hint="default"/>
        <w:lang w:val="en-US" w:eastAsia="en-US" w:bidi="ar-SA"/>
      </w:rPr>
    </w:lvl>
    <w:lvl w:ilvl="8">
      <w:start w:val="0"/>
      <w:numFmt w:val="bullet"/>
      <w:lvlText w:val="•"/>
      <w:lvlJc w:val="left"/>
      <w:pPr>
        <w:ind w:left="9203" w:hanging="207"/>
      </w:pPr>
      <w:rPr>
        <w:rFonts w:hint="default"/>
        <w:lang w:val="en-US" w:eastAsia="en-US" w:bidi="ar-SA"/>
      </w:rPr>
    </w:lvl>
  </w:abstractNum>
  <w:abstractNum w:abstractNumId="61">
    <w:multiLevelType w:val="hybridMultilevel"/>
    <w:lvl w:ilvl="0">
      <w:start w:val="0"/>
      <w:numFmt w:val="bullet"/>
      <w:lvlText w:val="•"/>
      <w:lvlJc w:val="left"/>
      <w:pPr>
        <w:ind w:left="818" w:hanging="17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867" w:hanging="173"/>
      </w:pPr>
      <w:rPr>
        <w:rFonts w:hint="default"/>
        <w:lang w:val="en-US" w:eastAsia="en-US" w:bidi="ar-SA"/>
      </w:rPr>
    </w:lvl>
    <w:lvl w:ilvl="2">
      <w:start w:val="0"/>
      <w:numFmt w:val="bullet"/>
      <w:lvlText w:val="•"/>
      <w:lvlJc w:val="left"/>
      <w:pPr>
        <w:ind w:left="2915" w:hanging="173"/>
      </w:pPr>
      <w:rPr>
        <w:rFonts w:hint="default"/>
        <w:lang w:val="en-US" w:eastAsia="en-US" w:bidi="ar-SA"/>
      </w:rPr>
    </w:lvl>
    <w:lvl w:ilvl="3">
      <w:start w:val="0"/>
      <w:numFmt w:val="bullet"/>
      <w:lvlText w:val="•"/>
      <w:lvlJc w:val="left"/>
      <w:pPr>
        <w:ind w:left="3963" w:hanging="173"/>
      </w:pPr>
      <w:rPr>
        <w:rFonts w:hint="default"/>
        <w:lang w:val="en-US" w:eastAsia="en-US" w:bidi="ar-SA"/>
      </w:rPr>
    </w:lvl>
    <w:lvl w:ilvl="4">
      <w:start w:val="0"/>
      <w:numFmt w:val="bullet"/>
      <w:lvlText w:val="•"/>
      <w:lvlJc w:val="left"/>
      <w:pPr>
        <w:ind w:left="5011" w:hanging="173"/>
      </w:pPr>
      <w:rPr>
        <w:rFonts w:hint="default"/>
        <w:lang w:val="en-US" w:eastAsia="en-US" w:bidi="ar-SA"/>
      </w:rPr>
    </w:lvl>
    <w:lvl w:ilvl="5">
      <w:start w:val="0"/>
      <w:numFmt w:val="bullet"/>
      <w:lvlText w:val="•"/>
      <w:lvlJc w:val="left"/>
      <w:pPr>
        <w:ind w:left="6059" w:hanging="173"/>
      </w:pPr>
      <w:rPr>
        <w:rFonts w:hint="default"/>
        <w:lang w:val="en-US" w:eastAsia="en-US" w:bidi="ar-SA"/>
      </w:rPr>
    </w:lvl>
    <w:lvl w:ilvl="6">
      <w:start w:val="0"/>
      <w:numFmt w:val="bullet"/>
      <w:lvlText w:val="•"/>
      <w:lvlJc w:val="left"/>
      <w:pPr>
        <w:ind w:left="7107" w:hanging="173"/>
      </w:pPr>
      <w:rPr>
        <w:rFonts w:hint="default"/>
        <w:lang w:val="en-US" w:eastAsia="en-US" w:bidi="ar-SA"/>
      </w:rPr>
    </w:lvl>
    <w:lvl w:ilvl="7">
      <w:start w:val="0"/>
      <w:numFmt w:val="bullet"/>
      <w:lvlText w:val="•"/>
      <w:lvlJc w:val="left"/>
      <w:pPr>
        <w:ind w:left="8155" w:hanging="173"/>
      </w:pPr>
      <w:rPr>
        <w:rFonts w:hint="default"/>
        <w:lang w:val="en-US" w:eastAsia="en-US" w:bidi="ar-SA"/>
      </w:rPr>
    </w:lvl>
    <w:lvl w:ilvl="8">
      <w:start w:val="0"/>
      <w:numFmt w:val="bullet"/>
      <w:lvlText w:val="•"/>
      <w:lvlJc w:val="left"/>
      <w:pPr>
        <w:ind w:left="9203" w:hanging="173"/>
      </w:pPr>
      <w:rPr>
        <w:rFonts w:hint="default"/>
        <w:lang w:val="en-US" w:eastAsia="en-US" w:bidi="ar-SA"/>
      </w:rPr>
    </w:lvl>
  </w:abstractNum>
  <w:abstractNum w:abstractNumId="60">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59">
    <w:multiLevelType w:val="hybridMultilevel"/>
    <w:lvl w:ilvl="0">
      <w:start w:val="1"/>
      <w:numFmt w:val="decimal"/>
      <w:lvlText w:val="%1"/>
      <w:lvlJc w:val="left"/>
      <w:pPr>
        <w:ind w:left="984" w:hanging="65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11" w:hanging="651"/>
      </w:pPr>
      <w:rPr>
        <w:rFonts w:hint="default"/>
        <w:lang w:val="en-US" w:eastAsia="en-US" w:bidi="ar-SA"/>
      </w:rPr>
    </w:lvl>
    <w:lvl w:ilvl="2">
      <w:start w:val="0"/>
      <w:numFmt w:val="bullet"/>
      <w:lvlText w:val="•"/>
      <w:lvlJc w:val="left"/>
      <w:pPr>
        <w:ind w:left="3043" w:hanging="651"/>
      </w:pPr>
      <w:rPr>
        <w:rFonts w:hint="default"/>
        <w:lang w:val="en-US" w:eastAsia="en-US" w:bidi="ar-SA"/>
      </w:rPr>
    </w:lvl>
    <w:lvl w:ilvl="3">
      <w:start w:val="0"/>
      <w:numFmt w:val="bullet"/>
      <w:lvlText w:val="•"/>
      <w:lvlJc w:val="left"/>
      <w:pPr>
        <w:ind w:left="4075" w:hanging="651"/>
      </w:pPr>
      <w:rPr>
        <w:rFonts w:hint="default"/>
        <w:lang w:val="en-US" w:eastAsia="en-US" w:bidi="ar-SA"/>
      </w:rPr>
    </w:lvl>
    <w:lvl w:ilvl="4">
      <w:start w:val="0"/>
      <w:numFmt w:val="bullet"/>
      <w:lvlText w:val="•"/>
      <w:lvlJc w:val="left"/>
      <w:pPr>
        <w:ind w:left="5107" w:hanging="651"/>
      </w:pPr>
      <w:rPr>
        <w:rFonts w:hint="default"/>
        <w:lang w:val="en-US" w:eastAsia="en-US" w:bidi="ar-SA"/>
      </w:rPr>
    </w:lvl>
    <w:lvl w:ilvl="5">
      <w:start w:val="0"/>
      <w:numFmt w:val="bullet"/>
      <w:lvlText w:val="•"/>
      <w:lvlJc w:val="left"/>
      <w:pPr>
        <w:ind w:left="6139" w:hanging="651"/>
      </w:pPr>
      <w:rPr>
        <w:rFonts w:hint="default"/>
        <w:lang w:val="en-US" w:eastAsia="en-US" w:bidi="ar-SA"/>
      </w:rPr>
    </w:lvl>
    <w:lvl w:ilvl="6">
      <w:start w:val="0"/>
      <w:numFmt w:val="bullet"/>
      <w:lvlText w:val="•"/>
      <w:lvlJc w:val="left"/>
      <w:pPr>
        <w:ind w:left="7171" w:hanging="651"/>
      </w:pPr>
      <w:rPr>
        <w:rFonts w:hint="default"/>
        <w:lang w:val="en-US" w:eastAsia="en-US" w:bidi="ar-SA"/>
      </w:rPr>
    </w:lvl>
    <w:lvl w:ilvl="7">
      <w:start w:val="0"/>
      <w:numFmt w:val="bullet"/>
      <w:lvlText w:val="•"/>
      <w:lvlJc w:val="left"/>
      <w:pPr>
        <w:ind w:left="8203" w:hanging="651"/>
      </w:pPr>
      <w:rPr>
        <w:rFonts w:hint="default"/>
        <w:lang w:val="en-US" w:eastAsia="en-US" w:bidi="ar-SA"/>
      </w:rPr>
    </w:lvl>
    <w:lvl w:ilvl="8">
      <w:start w:val="0"/>
      <w:numFmt w:val="bullet"/>
      <w:lvlText w:val="•"/>
      <w:lvlJc w:val="left"/>
      <w:pPr>
        <w:ind w:left="9235" w:hanging="651"/>
      </w:pPr>
      <w:rPr>
        <w:rFonts w:hint="default"/>
        <w:lang w:val="en-US" w:eastAsia="en-US" w:bidi="ar-SA"/>
      </w:rPr>
    </w:lvl>
  </w:abstractNum>
  <w:abstractNum w:abstractNumId="58">
    <w:multiLevelType w:val="hybridMultilevel"/>
    <w:lvl w:ilvl="0">
      <w:start w:val="1"/>
      <w:numFmt w:val="decimal"/>
      <w:lvlText w:val="%1."/>
      <w:lvlJc w:val="left"/>
      <w:pPr>
        <w:ind w:left="612" w:hanging="361"/>
        <w:jc w:val="left"/>
      </w:pPr>
      <w:rPr>
        <w:rFonts w:hint="default" w:ascii="Calibri" w:hAnsi="Calibri" w:eastAsia="Calibri" w:cs="Calibri"/>
        <w:b/>
        <w:bCs/>
        <w:i w:val="0"/>
        <w:iCs w:val="0"/>
        <w:spacing w:val="0"/>
        <w:w w:val="100"/>
        <w:sz w:val="24"/>
        <w:szCs w:val="24"/>
        <w:lang w:val="en-US" w:eastAsia="en-US" w:bidi="ar-SA"/>
      </w:rPr>
    </w:lvl>
    <w:lvl w:ilvl="1">
      <w:start w:val="1"/>
      <w:numFmt w:val="upperLetter"/>
      <w:lvlText w:val="%2."/>
      <w:lvlJc w:val="left"/>
      <w:pPr>
        <w:ind w:left="952" w:hanging="309"/>
        <w:jc w:val="left"/>
      </w:pPr>
      <w:rPr>
        <w:rFonts w:hint="default"/>
        <w:spacing w:val="-1"/>
        <w:w w:val="100"/>
        <w:lang w:val="en-US" w:eastAsia="en-US" w:bidi="ar-SA"/>
      </w:rPr>
    </w:lvl>
    <w:lvl w:ilvl="2">
      <w:start w:val="0"/>
      <w:numFmt w:val="bullet"/>
      <w:lvlText w:val="•"/>
      <w:lvlJc w:val="left"/>
      <w:pPr>
        <w:ind w:left="2108" w:hanging="309"/>
      </w:pPr>
      <w:rPr>
        <w:rFonts w:hint="default"/>
        <w:lang w:val="en-US" w:eastAsia="en-US" w:bidi="ar-SA"/>
      </w:rPr>
    </w:lvl>
    <w:lvl w:ilvl="3">
      <w:start w:val="0"/>
      <w:numFmt w:val="bullet"/>
      <w:lvlText w:val="•"/>
      <w:lvlJc w:val="left"/>
      <w:pPr>
        <w:ind w:left="3257" w:hanging="309"/>
      </w:pPr>
      <w:rPr>
        <w:rFonts w:hint="default"/>
        <w:lang w:val="en-US" w:eastAsia="en-US" w:bidi="ar-SA"/>
      </w:rPr>
    </w:lvl>
    <w:lvl w:ilvl="4">
      <w:start w:val="0"/>
      <w:numFmt w:val="bullet"/>
      <w:lvlText w:val="•"/>
      <w:lvlJc w:val="left"/>
      <w:pPr>
        <w:ind w:left="4406" w:hanging="309"/>
      </w:pPr>
      <w:rPr>
        <w:rFonts w:hint="default"/>
        <w:lang w:val="en-US" w:eastAsia="en-US" w:bidi="ar-SA"/>
      </w:rPr>
    </w:lvl>
    <w:lvl w:ilvl="5">
      <w:start w:val="0"/>
      <w:numFmt w:val="bullet"/>
      <w:lvlText w:val="•"/>
      <w:lvlJc w:val="left"/>
      <w:pPr>
        <w:ind w:left="5555" w:hanging="309"/>
      </w:pPr>
      <w:rPr>
        <w:rFonts w:hint="default"/>
        <w:lang w:val="en-US" w:eastAsia="en-US" w:bidi="ar-SA"/>
      </w:rPr>
    </w:lvl>
    <w:lvl w:ilvl="6">
      <w:start w:val="0"/>
      <w:numFmt w:val="bullet"/>
      <w:lvlText w:val="•"/>
      <w:lvlJc w:val="left"/>
      <w:pPr>
        <w:ind w:left="6704" w:hanging="309"/>
      </w:pPr>
      <w:rPr>
        <w:rFonts w:hint="default"/>
        <w:lang w:val="en-US" w:eastAsia="en-US" w:bidi="ar-SA"/>
      </w:rPr>
    </w:lvl>
    <w:lvl w:ilvl="7">
      <w:start w:val="0"/>
      <w:numFmt w:val="bullet"/>
      <w:lvlText w:val="•"/>
      <w:lvlJc w:val="left"/>
      <w:pPr>
        <w:ind w:left="7852" w:hanging="309"/>
      </w:pPr>
      <w:rPr>
        <w:rFonts w:hint="default"/>
        <w:lang w:val="en-US" w:eastAsia="en-US" w:bidi="ar-SA"/>
      </w:rPr>
    </w:lvl>
    <w:lvl w:ilvl="8">
      <w:start w:val="0"/>
      <w:numFmt w:val="bullet"/>
      <w:lvlText w:val="•"/>
      <w:lvlJc w:val="left"/>
      <w:pPr>
        <w:ind w:left="9001" w:hanging="309"/>
      </w:pPr>
      <w:rPr>
        <w:rFonts w:hint="default"/>
        <w:lang w:val="en-US" w:eastAsia="en-US" w:bidi="ar-SA"/>
      </w:rPr>
    </w:lvl>
  </w:abstractNum>
  <w:abstractNum w:abstractNumId="57">
    <w:multiLevelType w:val="hybridMultilevel"/>
    <w:lvl w:ilvl="0">
      <w:start w:val="1"/>
      <w:numFmt w:val="decimal"/>
      <w:lvlText w:val="%1."/>
      <w:lvlJc w:val="left"/>
      <w:pPr>
        <w:ind w:left="614" w:hanging="361"/>
        <w:jc w:val="left"/>
      </w:pPr>
      <w:rPr>
        <w:rFonts w:hint="default"/>
        <w:spacing w:val="0"/>
        <w:w w:val="100"/>
        <w:lang w:val="en-US" w:eastAsia="en-US" w:bidi="ar-SA"/>
      </w:rPr>
    </w:lvl>
    <w:lvl w:ilvl="1">
      <w:start w:val="1"/>
      <w:numFmt w:val="lowerLetter"/>
      <w:lvlText w:val="%2."/>
      <w:lvlJc w:val="left"/>
      <w:pPr>
        <w:ind w:left="643" w:hanging="392"/>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818" w:hanging="171"/>
      </w:pPr>
      <w:rPr>
        <w:rFonts w:hint="default" w:ascii="Calibri" w:hAnsi="Calibri" w:eastAsia="Calibri" w:cs="Calibri"/>
        <w:b w:val="0"/>
        <w:bCs w:val="0"/>
        <w:i w:val="0"/>
        <w:iCs w:val="0"/>
        <w:spacing w:val="0"/>
        <w:w w:val="100"/>
        <w:sz w:val="24"/>
        <w:szCs w:val="24"/>
        <w:lang w:val="en-US" w:eastAsia="en-US" w:bidi="ar-SA"/>
      </w:rPr>
    </w:lvl>
    <w:lvl w:ilvl="3">
      <w:start w:val="0"/>
      <w:numFmt w:val="bullet"/>
      <w:lvlText w:val="•"/>
      <w:lvlJc w:val="left"/>
      <w:pPr>
        <w:ind w:left="2129" w:hanging="171"/>
      </w:pPr>
      <w:rPr>
        <w:rFonts w:hint="default"/>
        <w:lang w:val="en-US" w:eastAsia="en-US" w:bidi="ar-SA"/>
      </w:rPr>
    </w:lvl>
    <w:lvl w:ilvl="4">
      <w:start w:val="0"/>
      <w:numFmt w:val="bullet"/>
      <w:lvlText w:val="•"/>
      <w:lvlJc w:val="left"/>
      <w:pPr>
        <w:ind w:left="3439" w:hanging="171"/>
      </w:pPr>
      <w:rPr>
        <w:rFonts w:hint="default"/>
        <w:lang w:val="en-US" w:eastAsia="en-US" w:bidi="ar-SA"/>
      </w:rPr>
    </w:lvl>
    <w:lvl w:ilvl="5">
      <w:start w:val="0"/>
      <w:numFmt w:val="bullet"/>
      <w:lvlText w:val="•"/>
      <w:lvlJc w:val="left"/>
      <w:pPr>
        <w:ind w:left="4749" w:hanging="171"/>
      </w:pPr>
      <w:rPr>
        <w:rFonts w:hint="default"/>
        <w:lang w:val="en-US" w:eastAsia="en-US" w:bidi="ar-SA"/>
      </w:rPr>
    </w:lvl>
    <w:lvl w:ilvl="6">
      <w:start w:val="0"/>
      <w:numFmt w:val="bullet"/>
      <w:lvlText w:val="•"/>
      <w:lvlJc w:val="left"/>
      <w:pPr>
        <w:ind w:left="6059" w:hanging="171"/>
      </w:pPr>
      <w:rPr>
        <w:rFonts w:hint="default"/>
        <w:lang w:val="en-US" w:eastAsia="en-US" w:bidi="ar-SA"/>
      </w:rPr>
    </w:lvl>
    <w:lvl w:ilvl="7">
      <w:start w:val="0"/>
      <w:numFmt w:val="bullet"/>
      <w:lvlText w:val="•"/>
      <w:lvlJc w:val="left"/>
      <w:pPr>
        <w:ind w:left="7369" w:hanging="171"/>
      </w:pPr>
      <w:rPr>
        <w:rFonts w:hint="default"/>
        <w:lang w:val="en-US" w:eastAsia="en-US" w:bidi="ar-SA"/>
      </w:rPr>
    </w:lvl>
    <w:lvl w:ilvl="8">
      <w:start w:val="0"/>
      <w:numFmt w:val="bullet"/>
      <w:lvlText w:val="•"/>
      <w:lvlJc w:val="left"/>
      <w:pPr>
        <w:ind w:left="8679" w:hanging="171"/>
      </w:pPr>
      <w:rPr>
        <w:rFonts w:hint="default"/>
        <w:lang w:val="en-US" w:eastAsia="en-US" w:bidi="ar-SA"/>
      </w:rPr>
    </w:lvl>
  </w:abstractNum>
  <w:abstractNum w:abstractNumId="56">
    <w:multiLevelType w:val="hybridMultilevel"/>
    <w:lvl w:ilvl="0">
      <w:start w:val="1"/>
      <w:numFmt w:val="decimal"/>
      <w:lvlText w:val="%1."/>
      <w:lvlJc w:val="left"/>
      <w:pPr>
        <w:ind w:left="614" w:hanging="363"/>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55">
    <w:multiLevelType w:val="hybridMultilevel"/>
    <w:lvl w:ilvl="0">
      <w:start w:val="1"/>
      <w:numFmt w:val="decimal"/>
      <w:lvlText w:val="%1."/>
      <w:lvlJc w:val="left"/>
      <w:pPr>
        <w:ind w:left="622" w:hanging="37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54">
    <w:multiLevelType w:val="hybridMultilevel"/>
    <w:lvl w:ilvl="0">
      <w:start w:val="1"/>
      <w:numFmt w:val="decimal"/>
      <w:lvlText w:val="%1."/>
      <w:lvlJc w:val="left"/>
      <w:pPr>
        <w:ind w:left="622" w:hanging="37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53">
    <w:multiLevelType w:val="hybridMultilevel"/>
    <w:lvl w:ilvl="0">
      <w:start w:val="0"/>
      <w:numFmt w:val="bullet"/>
      <w:lvlText w:val="•"/>
      <w:lvlJc w:val="left"/>
      <w:pPr>
        <w:ind w:left="199"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215" w:hanging="121"/>
      </w:pPr>
      <w:rPr>
        <w:rFonts w:hint="default"/>
        <w:lang w:val="en-US" w:eastAsia="en-US" w:bidi="ar-SA"/>
      </w:rPr>
    </w:lvl>
    <w:lvl w:ilvl="2">
      <w:start w:val="0"/>
      <w:numFmt w:val="bullet"/>
      <w:lvlText w:val="•"/>
      <w:lvlJc w:val="left"/>
      <w:pPr>
        <w:ind w:left="231" w:hanging="121"/>
      </w:pPr>
      <w:rPr>
        <w:rFonts w:hint="default"/>
        <w:lang w:val="en-US" w:eastAsia="en-US" w:bidi="ar-SA"/>
      </w:rPr>
    </w:lvl>
    <w:lvl w:ilvl="3">
      <w:start w:val="0"/>
      <w:numFmt w:val="bullet"/>
      <w:lvlText w:val="•"/>
      <w:lvlJc w:val="left"/>
      <w:pPr>
        <w:ind w:left="247" w:hanging="121"/>
      </w:pPr>
      <w:rPr>
        <w:rFonts w:hint="default"/>
        <w:lang w:val="en-US" w:eastAsia="en-US" w:bidi="ar-SA"/>
      </w:rPr>
    </w:lvl>
    <w:lvl w:ilvl="4">
      <w:start w:val="0"/>
      <w:numFmt w:val="bullet"/>
      <w:lvlText w:val="•"/>
      <w:lvlJc w:val="left"/>
      <w:pPr>
        <w:ind w:left="262" w:hanging="121"/>
      </w:pPr>
      <w:rPr>
        <w:rFonts w:hint="default"/>
        <w:lang w:val="en-US" w:eastAsia="en-US" w:bidi="ar-SA"/>
      </w:rPr>
    </w:lvl>
    <w:lvl w:ilvl="5">
      <w:start w:val="0"/>
      <w:numFmt w:val="bullet"/>
      <w:lvlText w:val="•"/>
      <w:lvlJc w:val="left"/>
      <w:pPr>
        <w:ind w:left="278" w:hanging="121"/>
      </w:pPr>
      <w:rPr>
        <w:rFonts w:hint="default"/>
        <w:lang w:val="en-US" w:eastAsia="en-US" w:bidi="ar-SA"/>
      </w:rPr>
    </w:lvl>
    <w:lvl w:ilvl="6">
      <w:start w:val="0"/>
      <w:numFmt w:val="bullet"/>
      <w:lvlText w:val="•"/>
      <w:lvlJc w:val="left"/>
      <w:pPr>
        <w:ind w:left="294" w:hanging="121"/>
      </w:pPr>
      <w:rPr>
        <w:rFonts w:hint="default"/>
        <w:lang w:val="en-US" w:eastAsia="en-US" w:bidi="ar-SA"/>
      </w:rPr>
    </w:lvl>
    <w:lvl w:ilvl="7">
      <w:start w:val="0"/>
      <w:numFmt w:val="bullet"/>
      <w:lvlText w:val="•"/>
      <w:lvlJc w:val="left"/>
      <w:pPr>
        <w:ind w:left="309" w:hanging="121"/>
      </w:pPr>
      <w:rPr>
        <w:rFonts w:hint="default"/>
        <w:lang w:val="en-US" w:eastAsia="en-US" w:bidi="ar-SA"/>
      </w:rPr>
    </w:lvl>
    <w:lvl w:ilvl="8">
      <w:start w:val="0"/>
      <w:numFmt w:val="bullet"/>
      <w:lvlText w:val="•"/>
      <w:lvlJc w:val="left"/>
      <w:pPr>
        <w:ind w:left="325" w:hanging="121"/>
      </w:pPr>
      <w:rPr>
        <w:rFonts w:hint="default"/>
        <w:lang w:val="en-US" w:eastAsia="en-US" w:bidi="ar-SA"/>
      </w:rPr>
    </w:lvl>
  </w:abstractNum>
  <w:abstractNum w:abstractNumId="52">
    <w:multiLevelType w:val="hybridMultilevel"/>
    <w:lvl w:ilvl="0">
      <w:start w:val="0"/>
      <w:numFmt w:val="bullet"/>
      <w:lvlText w:val="•"/>
      <w:lvlJc w:val="left"/>
      <w:pPr>
        <w:ind w:left="199"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215" w:hanging="121"/>
      </w:pPr>
      <w:rPr>
        <w:rFonts w:hint="default"/>
        <w:lang w:val="en-US" w:eastAsia="en-US" w:bidi="ar-SA"/>
      </w:rPr>
    </w:lvl>
    <w:lvl w:ilvl="2">
      <w:start w:val="0"/>
      <w:numFmt w:val="bullet"/>
      <w:lvlText w:val="•"/>
      <w:lvlJc w:val="left"/>
      <w:pPr>
        <w:ind w:left="231" w:hanging="121"/>
      </w:pPr>
      <w:rPr>
        <w:rFonts w:hint="default"/>
        <w:lang w:val="en-US" w:eastAsia="en-US" w:bidi="ar-SA"/>
      </w:rPr>
    </w:lvl>
    <w:lvl w:ilvl="3">
      <w:start w:val="0"/>
      <w:numFmt w:val="bullet"/>
      <w:lvlText w:val="•"/>
      <w:lvlJc w:val="left"/>
      <w:pPr>
        <w:ind w:left="247" w:hanging="121"/>
      </w:pPr>
      <w:rPr>
        <w:rFonts w:hint="default"/>
        <w:lang w:val="en-US" w:eastAsia="en-US" w:bidi="ar-SA"/>
      </w:rPr>
    </w:lvl>
    <w:lvl w:ilvl="4">
      <w:start w:val="0"/>
      <w:numFmt w:val="bullet"/>
      <w:lvlText w:val="•"/>
      <w:lvlJc w:val="left"/>
      <w:pPr>
        <w:ind w:left="262" w:hanging="121"/>
      </w:pPr>
      <w:rPr>
        <w:rFonts w:hint="default"/>
        <w:lang w:val="en-US" w:eastAsia="en-US" w:bidi="ar-SA"/>
      </w:rPr>
    </w:lvl>
    <w:lvl w:ilvl="5">
      <w:start w:val="0"/>
      <w:numFmt w:val="bullet"/>
      <w:lvlText w:val="•"/>
      <w:lvlJc w:val="left"/>
      <w:pPr>
        <w:ind w:left="278" w:hanging="121"/>
      </w:pPr>
      <w:rPr>
        <w:rFonts w:hint="default"/>
        <w:lang w:val="en-US" w:eastAsia="en-US" w:bidi="ar-SA"/>
      </w:rPr>
    </w:lvl>
    <w:lvl w:ilvl="6">
      <w:start w:val="0"/>
      <w:numFmt w:val="bullet"/>
      <w:lvlText w:val="•"/>
      <w:lvlJc w:val="left"/>
      <w:pPr>
        <w:ind w:left="294" w:hanging="121"/>
      </w:pPr>
      <w:rPr>
        <w:rFonts w:hint="default"/>
        <w:lang w:val="en-US" w:eastAsia="en-US" w:bidi="ar-SA"/>
      </w:rPr>
    </w:lvl>
    <w:lvl w:ilvl="7">
      <w:start w:val="0"/>
      <w:numFmt w:val="bullet"/>
      <w:lvlText w:val="•"/>
      <w:lvlJc w:val="left"/>
      <w:pPr>
        <w:ind w:left="309" w:hanging="121"/>
      </w:pPr>
      <w:rPr>
        <w:rFonts w:hint="default"/>
        <w:lang w:val="en-US" w:eastAsia="en-US" w:bidi="ar-SA"/>
      </w:rPr>
    </w:lvl>
    <w:lvl w:ilvl="8">
      <w:start w:val="0"/>
      <w:numFmt w:val="bullet"/>
      <w:lvlText w:val="•"/>
      <w:lvlJc w:val="left"/>
      <w:pPr>
        <w:ind w:left="325" w:hanging="121"/>
      </w:pPr>
      <w:rPr>
        <w:rFonts w:hint="default"/>
        <w:lang w:val="en-US" w:eastAsia="en-US" w:bidi="ar-SA"/>
      </w:rPr>
    </w:lvl>
  </w:abstractNum>
  <w:abstractNum w:abstractNumId="51">
    <w:multiLevelType w:val="hybridMultilevel"/>
    <w:lvl w:ilvl="0">
      <w:start w:val="0"/>
      <w:numFmt w:val="bullet"/>
      <w:lvlText w:val="•"/>
      <w:lvlJc w:val="left"/>
      <w:pPr>
        <w:ind w:left="199"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215" w:hanging="121"/>
      </w:pPr>
      <w:rPr>
        <w:rFonts w:hint="default"/>
        <w:lang w:val="en-US" w:eastAsia="en-US" w:bidi="ar-SA"/>
      </w:rPr>
    </w:lvl>
    <w:lvl w:ilvl="2">
      <w:start w:val="0"/>
      <w:numFmt w:val="bullet"/>
      <w:lvlText w:val="•"/>
      <w:lvlJc w:val="left"/>
      <w:pPr>
        <w:ind w:left="231" w:hanging="121"/>
      </w:pPr>
      <w:rPr>
        <w:rFonts w:hint="default"/>
        <w:lang w:val="en-US" w:eastAsia="en-US" w:bidi="ar-SA"/>
      </w:rPr>
    </w:lvl>
    <w:lvl w:ilvl="3">
      <w:start w:val="0"/>
      <w:numFmt w:val="bullet"/>
      <w:lvlText w:val="•"/>
      <w:lvlJc w:val="left"/>
      <w:pPr>
        <w:ind w:left="247" w:hanging="121"/>
      </w:pPr>
      <w:rPr>
        <w:rFonts w:hint="default"/>
        <w:lang w:val="en-US" w:eastAsia="en-US" w:bidi="ar-SA"/>
      </w:rPr>
    </w:lvl>
    <w:lvl w:ilvl="4">
      <w:start w:val="0"/>
      <w:numFmt w:val="bullet"/>
      <w:lvlText w:val="•"/>
      <w:lvlJc w:val="left"/>
      <w:pPr>
        <w:ind w:left="262" w:hanging="121"/>
      </w:pPr>
      <w:rPr>
        <w:rFonts w:hint="default"/>
        <w:lang w:val="en-US" w:eastAsia="en-US" w:bidi="ar-SA"/>
      </w:rPr>
    </w:lvl>
    <w:lvl w:ilvl="5">
      <w:start w:val="0"/>
      <w:numFmt w:val="bullet"/>
      <w:lvlText w:val="•"/>
      <w:lvlJc w:val="left"/>
      <w:pPr>
        <w:ind w:left="278" w:hanging="121"/>
      </w:pPr>
      <w:rPr>
        <w:rFonts w:hint="default"/>
        <w:lang w:val="en-US" w:eastAsia="en-US" w:bidi="ar-SA"/>
      </w:rPr>
    </w:lvl>
    <w:lvl w:ilvl="6">
      <w:start w:val="0"/>
      <w:numFmt w:val="bullet"/>
      <w:lvlText w:val="•"/>
      <w:lvlJc w:val="left"/>
      <w:pPr>
        <w:ind w:left="294" w:hanging="121"/>
      </w:pPr>
      <w:rPr>
        <w:rFonts w:hint="default"/>
        <w:lang w:val="en-US" w:eastAsia="en-US" w:bidi="ar-SA"/>
      </w:rPr>
    </w:lvl>
    <w:lvl w:ilvl="7">
      <w:start w:val="0"/>
      <w:numFmt w:val="bullet"/>
      <w:lvlText w:val="•"/>
      <w:lvlJc w:val="left"/>
      <w:pPr>
        <w:ind w:left="309" w:hanging="121"/>
      </w:pPr>
      <w:rPr>
        <w:rFonts w:hint="default"/>
        <w:lang w:val="en-US" w:eastAsia="en-US" w:bidi="ar-SA"/>
      </w:rPr>
    </w:lvl>
    <w:lvl w:ilvl="8">
      <w:start w:val="0"/>
      <w:numFmt w:val="bullet"/>
      <w:lvlText w:val="•"/>
      <w:lvlJc w:val="left"/>
      <w:pPr>
        <w:ind w:left="325" w:hanging="121"/>
      </w:pPr>
      <w:rPr>
        <w:rFonts w:hint="default"/>
        <w:lang w:val="en-US" w:eastAsia="en-US" w:bidi="ar-SA"/>
      </w:rPr>
    </w:lvl>
  </w:abstractNum>
  <w:abstractNum w:abstractNumId="50">
    <w:multiLevelType w:val="hybridMultilevel"/>
    <w:lvl w:ilvl="0">
      <w:start w:val="0"/>
      <w:numFmt w:val="bullet"/>
      <w:lvlText w:val="•"/>
      <w:lvlJc w:val="left"/>
      <w:pPr>
        <w:ind w:left="170"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91" w:hanging="121"/>
      </w:pPr>
      <w:rPr>
        <w:rFonts w:hint="default"/>
        <w:lang w:val="en-US" w:eastAsia="en-US" w:bidi="ar-SA"/>
      </w:rPr>
    </w:lvl>
    <w:lvl w:ilvl="2">
      <w:start w:val="0"/>
      <w:numFmt w:val="bullet"/>
      <w:lvlText w:val="•"/>
      <w:lvlJc w:val="left"/>
      <w:pPr>
        <w:ind w:left="202" w:hanging="121"/>
      </w:pPr>
      <w:rPr>
        <w:rFonts w:hint="default"/>
        <w:lang w:val="en-US" w:eastAsia="en-US" w:bidi="ar-SA"/>
      </w:rPr>
    </w:lvl>
    <w:lvl w:ilvl="3">
      <w:start w:val="0"/>
      <w:numFmt w:val="bullet"/>
      <w:lvlText w:val="•"/>
      <w:lvlJc w:val="left"/>
      <w:pPr>
        <w:ind w:left="213" w:hanging="121"/>
      </w:pPr>
      <w:rPr>
        <w:rFonts w:hint="default"/>
        <w:lang w:val="en-US" w:eastAsia="en-US" w:bidi="ar-SA"/>
      </w:rPr>
    </w:lvl>
    <w:lvl w:ilvl="4">
      <w:start w:val="0"/>
      <w:numFmt w:val="bullet"/>
      <w:lvlText w:val="•"/>
      <w:lvlJc w:val="left"/>
      <w:pPr>
        <w:ind w:left="224" w:hanging="121"/>
      </w:pPr>
      <w:rPr>
        <w:rFonts w:hint="default"/>
        <w:lang w:val="en-US" w:eastAsia="en-US" w:bidi="ar-SA"/>
      </w:rPr>
    </w:lvl>
    <w:lvl w:ilvl="5">
      <w:start w:val="0"/>
      <w:numFmt w:val="bullet"/>
      <w:lvlText w:val="•"/>
      <w:lvlJc w:val="left"/>
      <w:pPr>
        <w:ind w:left="235" w:hanging="121"/>
      </w:pPr>
      <w:rPr>
        <w:rFonts w:hint="default"/>
        <w:lang w:val="en-US" w:eastAsia="en-US" w:bidi="ar-SA"/>
      </w:rPr>
    </w:lvl>
    <w:lvl w:ilvl="6">
      <w:start w:val="0"/>
      <w:numFmt w:val="bullet"/>
      <w:lvlText w:val="•"/>
      <w:lvlJc w:val="left"/>
      <w:pPr>
        <w:ind w:left="246" w:hanging="121"/>
      </w:pPr>
      <w:rPr>
        <w:rFonts w:hint="default"/>
        <w:lang w:val="en-US" w:eastAsia="en-US" w:bidi="ar-SA"/>
      </w:rPr>
    </w:lvl>
    <w:lvl w:ilvl="7">
      <w:start w:val="0"/>
      <w:numFmt w:val="bullet"/>
      <w:lvlText w:val="•"/>
      <w:lvlJc w:val="left"/>
      <w:pPr>
        <w:ind w:left="257" w:hanging="121"/>
      </w:pPr>
      <w:rPr>
        <w:rFonts w:hint="default"/>
        <w:lang w:val="en-US" w:eastAsia="en-US" w:bidi="ar-SA"/>
      </w:rPr>
    </w:lvl>
    <w:lvl w:ilvl="8">
      <w:start w:val="0"/>
      <w:numFmt w:val="bullet"/>
      <w:lvlText w:val="•"/>
      <w:lvlJc w:val="left"/>
      <w:pPr>
        <w:ind w:left="268" w:hanging="121"/>
      </w:pPr>
      <w:rPr>
        <w:rFonts w:hint="default"/>
        <w:lang w:val="en-US" w:eastAsia="en-US" w:bidi="ar-SA"/>
      </w:rPr>
    </w:lvl>
  </w:abstractNum>
  <w:abstractNum w:abstractNumId="49">
    <w:multiLevelType w:val="hybridMultilevel"/>
    <w:lvl w:ilvl="0">
      <w:start w:val="0"/>
      <w:numFmt w:val="bullet"/>
      <w:lvlText w:val="•"/>
      <w:lvlJc w:val="left"/>
      <w:pPr>
        <w:ind w:left="170"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91" w:hanging="121"/>
      </w:pPr>
      <w:rPr>
        <w:rFonts w:hint="default"/>
        <w:lang w:val="en-US" w:eastAsia="en-US" w:bidi="ar-SA"/>
      </w:rPr>
    </w:lvl>
    <w:lvl w:ilvl="2">
      <w:start w:val="0"/>
      <w:numFmt w:val="bullet"/>
      <w:lvlText w:val="•"/>
      <w:lvlJc w:val="left"/>
      <w:pPr>
        <w:ind w:left="202" w:hanging="121"/>
      </w:pPr>
      <w:rPr>
        <w:rFonts w:hint="default"/>
        <w:lang w:val="en-US" w:eastAsia="en-US" w:bidi="ar-SA"/>
      </w:rPr>
    </w:lvl>
    <w:lvl w:ilvl="3">
      <w:start w:val="0"/>
      <w:numFmt w:val="bullet"/>
      <w:lvlText w:val="•"/>
      <w:lvlJc w:val="left"/>
      <w:pPr>
        <w:ind w:left="213" w:hanging="121"/>
      </w:pPr>
      <w:rPr>
        <w:rFonts w:hint="default"/>
        <w:lang w:val="en-US" w:eastAsia="en-US" w:bidi="ar-SA"/>
      </w:rPr>
    </w:lvl>
    <w:lvl w:ilvl="4">
      <w:start w:val="0"/>
      <w:numFmt w:val="bullet"/>
      <w:lvlText w:val="•"/>
      <w:lvlJc w:val="left"/>
      <w:pPr>
        <w:ind w:left="224" w:hanging="121"/>
      </w:pPr>
      <w:rPr>
        <w:rFonts w:hint="default"/>
        <w:lang w:val="en-US" w:eastAsia="en-US" w:bidi="ar-SA"/>
      </w:rPr>
    </w:lvl>
    <w:lvl w:ilvl="5">
      <w:start w:val="0"/>
      <w:numFmt w:val="bullet"/>
      <w:lvlText w:val="•"/>
      <w:lvlJc w:val="left"/>
      <w:pPr>
        <w:ind w:left="235" w:hanging="121"/>
      </w:pPr>
      <w:rPr>
        <w:rFonts w:hint="default"/>
        <w:lang w:val="en-US" w:eastAsia="en-US" w:bidi="ar-SA"/>
      </w:rPr>
    </w:lvl>
    <w:lvl w:ilvl="6">
      <w:start w:val="0"/>
      <w:numFmt w:val="bullet"/>
      <w:lvlText w:val="•"/>
      <w:lvlJc w:val="left"/>
      <w:pPr>
        <w:ind w:left="246" w:hanging="121"/>
      </w:pPr>
      <w:rPr>
        <w:rFonts w:hint="default"/>
        <w:lang w:val="en-US" w:eastAsia="en-US" w:bidi="ar-SA"/>
      </w:rPr>
    </w:lvl>
    <w:lvl w:ilvl="7">
      <w:start w:val="0"/>
      <w:numFmt w:val="bullet"/>
      <w:lvlText w:val="•"/>
      <w:lvlJc w:val="left"/>
      <w:pPr>
        <w:ind w:left="257" w:hanging="121"/>
      </w:pPr>
      <w:rPr>
        <w:rFonts w:hint="default"/>
        <w:lang w:val="en-US" w:eastAsia="en-US" w:bidi="ar-SA"/>
      </w:rPr>
    </w:lvl>
    <w:lvl w:ilvl="8">
      <w:start w:val="0"/>
      <w:numFmt w:val="bullet"/>
      <w:lvlText w:val="•"/>
      <w:lvlJc w:val="left"/>
      <w:pPr>
        <w:ind w:left="268" w:hanging="121"/>
      </w:pPr>
      <w:rPr>
        <w:rFonts w:hint="default"/>
        <w:lang w:val="en-US" w:eastAsia="en-US" w:bidi="ar-SA"/>
      </w:rPr>
    </w:lvl>
  </w:abstractNum>
  <w:abstractNum w:abstractNumId="48">
    <w:multiLevelType w:val="hybridMultilevel"/>
    <w:lvl w:ilvl="0">
      <w:start w:val="0"/>
      <w:numFmt w:val="bullet"/>
      <w:lvlText w:val="•"/>
      <w:lvlJc w:val="left"/>
      <w:pPr>
        <w:ind w:left="170"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91" w:hanging="121"/>
      </w:pPr>
      <w:rPr>
        <w:rFonts w:hint="default"/>
        <w:lang w:val="en-US" w:eastAsia="en-US" w:bidi="ar-SA"/>
      </w:rPr>
    </w:lvl>
    <w:lvl w:ilvl="2">
      <w:start w:val="0"/>
      <w:numFmt w:val="bullet"/>
      <w:lvlText w:val="•"/>
      <w:lvlJc w:val="left"/>
      <w:pPr>
        <w:ind w:left="202" w:hanging="121"/>
      </w:pPr>
      <w:rPr>
        <w:rFonts w:hint="default"/>
        <w:lang w:val="en-US" w:eastAsia="en-US" w:bidi="ar-SA"/>
      </w:rPr>
    </w:lvl>
    <w:lvl w:ilvl="3">
      <w:start w:val="0"/>
      <w:numFmt w:val="bullet"/>
      <w:lvlText w:val="•"/>
      <w:lvlJc w:val="left"/>
      <w:pPr>
        <w:ind w:left="213" w:hanging="121"/>
      </w:pPr>
      <w:rPr>
        <w:rFonts w:hint="default"/>
        <w:lang w:val="en-US" w:eastAsia="en-US" w:bidi="ar-SA"/>
      </w:rPr>
    </w:lvl>
    <w:lvl w:ilvl="4">
      <w:start w:val="0"/>
      <w:numFmt w:val="bullet"/>
      <w:lvlText w:val="•"/>
      <w:lvlJc w:val="left"/>
      <w:pPr>
        <w:ind w:left="224" w:hanging="121"/>
      </w:pPr>
      <w:rPr>
        <w:rFonts w:hint="default"/>
        <w:lang w:val="en-US" w:eastAsia="en-US" w:bidi="ar-SA"/>
      </w:rPr>
    </w:lvl>
    <w:lvl w:ilvl="5">
      <w:start w:val="0"/>
      <w:numFmt w:val="bullet"/>
      <w:lvlText w:val="•"/>
      <w:lvlJc w:val="left"/>
      <w:pPr>
        <w:ind w:left="235" w:hanging="121"/>
      </w:pPr>
      <w:rPr>
        <w:rFonts w:hint="default"/>
        <w:lang w:val="en-US" w:eastAsia="en-US" w:bidi="ar-SA"/>
      </w:rPr>
    </w:lvl>
    <w:lvl w:ilvl="6">
      <w:start w:val="0"/>
      <w:numFmt w:val="bullet"/>
      <w:lvlText w:val="•"/>
      <w:lvlJc w:val="left"/>
      <w:pPr>
        <w:ind w:left="246" w:hanging="121"/>
      </w:pPr>
      <w:rPr>
        <w:rFonts w:hint="default"/>
        <w:lang w:val="en-US" w:eastAsia="en-US" w:bidi="ar-SA"/>
      </w:rPr>
    </w:lvl>
    <w:lvl w:ilvl="7">
      <w:start w:val="0"/>
      <w:numFmt w:val="bullet"/>
      <w:lvlText w:val="•"/>
      <w:lvlJc w:val="left"/>
      <w:pPr>
        <w:ind w:left="257" w:hanging="121"/>
      </w:pPr>
      <w:rPr>
        <w:rFonts w:hint="default"/>
        <w:lang w:val="en-US" w:eastAsia="en-US" w:bidi="ar-SA"/>
      </w:rPr>
    </w:lvl>
    <w:lvl w:ilvl="8">
      <w:start w:val="0"/>
      <w:numFmt w:val="bullet"/>
      <w:lvlText w:val="•"/>
      <w:lvlJc w:val="left"/>
      <w:pPr>
        <w:ind w:left="268" w:hanging="121"/>
      </w:pPr>
      <w:rPr>
        <w:rFonts w:hint="default"/>
        <w:lang w:val="en-US" w:eastAsia="en-US" w:bidi="ar-SA"/>
      </w:rPr>
    </w:lvl>
  </w:abstractNum>
  <w:abstractNum w:abstractNumId="47">
    <w:multiLevelType w:val="hybridMultilevel"/>
    <w:lvl w:ilvl="0">
      <w:start w:val="0"/>
      <w:numFmt w:val="bullet"/>
      <w:lvlText w:val="•"/>
      <w:lvlJc w:val="left"/>
      <w:pPr>
        <w:ind w:left="3101"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3116" w:hanging="121"/>
      </w:pPr>
      <w:rPr>
        <w:rFonts w:hint="default"/>
        <w:lang w:val="en-US" w:eastAsia="en-US" w:bidi="ar-SA"/>
      </w:rPr>
    </w:lvl>
    <w:lvl w:ilvl="2">
      <w:start w:val="0"/>
      <w:numFmt w:val="bullet"/>
      <w:lvlText w:val="•"/>
      <w:lvlJc w:val="left"/>
      <w:pPr>
        <w:ind w:left="3132" w:hanging="121"/>
      </w:pPr>
      <w:rPr>
        <w:rFonts w:hint="default"/>
        <w:lang w:val="en-US" w:eastAsia="en-US" w:bidi="ar-SA"/>
      </w:rPr>
    </w:lvl>
    <w:lvl w:ilvl="3">
      <w:start w:val="0"/>
      <w:numFmt w:val="bullet"/>
      <w:lvlText w:val="•"/>
      <w:lvlJc w:val="left"/>
      <w:pPr>
        <w:ind w:left="3148" w:hanging="121"/>
      </w:pPr>
      <w:rPr>
        <w:rFonts w:hint="default"/>
        <w:lang w:val="en-US" w:eastAsia="en-US" w:bidi="ar-SA"/>
      </w:rPr>
    </w:lvl>
    <w:lvl w:ilvl="4">
      <w:start w:val="0"/>
      <w:numFmt w:val="bullet"/>
      <w:lvlText w:val="•"/>
      <w:lvlJc w:val="left"/>
      <w:pPr>
        <w:ind w:left="3165" w:hanging="121"/>
      </w:pPr>
      <w:rPr>
        <w:rFonts w:hint="default"/>
        <w:lang w:val="en-US" w:eastAsia="en-US" w:bidi="ar-SA"/>
      </w:rPr>
    </w:lvl>
    <w:lvl w:ilvl="5">
      <w:start w:val="0"/>
      <w:numFmt w:val="bullet"/>
      <w:lvlText w:val="•"/>
      <w:lvlJc w:val="left"/>
      <w:pPr>
        <w:ind w:left="3181" w:hanging="121"/>
      </w:pPr>
      <w:rPr>
        <w:rFonts w:hint="default"/>
        <w:lang w:val="en-US" w:eastAsia="en-US" w:bidi="ar-SA"/>
      </w:rPr>
    </w:lvl>
    <w:lvl w:ilvl="6">
      <w:start w:val="0"/>
      <w:numFmt w:val="bullet"/>
      <w:lvlText w:val="•"/>
      <w:lvlJc w:val="left"/>
      <w:pPr>
        <w:ind w:left="3197" w:hanging="121"/>
      </w:pPr>
      <w:rPr>
        <w:rFonts w:hint="default"/>
        <w:lang w:val="en-US" w:eastAsia="en-US" w:bidi="ar-SA"/>
      </w:rPr>
    </w:lvl>
    <w:lvl w:ilvl="7">
      <w:start w:val="0"/>
      <w:numFmt w:val="bullet"/>
      <w:lvlText w:val="•"/>
      <w:lvlJc w:val="left"/>
      <w:pPr>
        <w:ind w:left="3214" w:hanging="121"/>
      </w:pPr>
      <w:rPr>
        <w:rFonts w:hint="default"/>
        <w:lang w:val="en-US" w:eastAsia="en-US" w:bidi="ar-SA"/>
      </w:rPr>
    </w:lvl>
    <w:lvl w:ilvl="8">
      <w:start w:val="0"/>
      <w:numFmt w:val="bullet"/>
      <w:lvlText w:val="•"/>
      <w:lvlJc w:val="left"/>
      <w:pPr>
        <w:ind w:left="3230" w:hanging="121"/>
      </w:pPr>
      <w:rPr>
        <w:rFonts w:hint="default"/>
        <w:lang w:val="en-US" w:eastAsia="en-US" w:bidi="ar-SA"/>
      </w:rPr>
    </w:lvl>
  </w:abstractNum>
  <w:abstractNum w:abstractNumId="46">
    <w:multiLevelType w:val="hybridMultilevel"/>
    <w:lvl w:ilvl="0">
      <w:start w:val="0"/>
      <w:numFmt w:val="bullet"/>
      <w:lvlText w:val="•"/>
      <w:lvlJc w:val="left"/>
      <w:pPr>
        <w:ind w:left="3101"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3116" w:hanging="121"/>
      </w:pPr>
      <w:rPr>
        <w:rFonts w:hint="default"/>
        <w:lang w:val="en-US" w:eastAsia="en-US" w:bidi="ar-SA"/>
      </w:rPr>
    </w:lvl>
    <w:lvl w:ilvl="2">
      <w:start w:val="0"/>
      <w:numFmt w:val="bullet"/>
      <w:lvlText w:val="•"/>
      <w:lvlJc w:val="left"/>
      <w:pPr>
        <w:ind w:left="3132" w:hanging="121"/>
      </w:pPr>
      <w:rPr>
        <w:rFonts w:hint="default"/>
        <w:lang w:val="en-US" w:eastAsia="en-US" w:bidi="ar-SA"/>
      </w:rPr>
    </w:lvl>
    <w:lvl w:ilvl="3">
      <w:start w:val="0"/>
      <w:numFmt w:val="bullet"/>
      <w:lvlText w:val="•"/>
      <w:lvlJc w:val="left"/>
      <w:pPr>
        <w:ind w:left="3148" w:hanging="121"/>
      </w:pPr>
      <w:rPr>
        <w:rFonts w:hint="default"/>
        <w:lang w:val="en-US" w:eastAsia="en-US" w:bidi="ar-SA"/>
      </w:rPr>
    </w:lvl>
    <w:lvl w:ilvl="4">
      <w:start w:val="0"/>
      <w:numFmt w:val="bullet"/>
      <w:lvlText w:val="•"/>
      <w:lvlJc w:val="left"/>
      <w:pPr>
        <w:ind w:left="3165" w:hanging="121"/>
      </w:pPr>
      <w:rPr>
        <w:rFonts w:hint="default"/>
        <w:lang w:val="en-US" w:eastAsia="en-US" w:bidi="ar-SA"/>
      </w:rPr>
    </w:lvl>
    <w:lvl w:ilvl="5">
      <w:start w:val="0"/>
      <w:numFmt w:val="bullet"/>
      <w:lvlText w:val="•"/>
      <w:lvlJc w:val="left"/>
      <w:pPr>
        <w:ind w:left="3181" w:hanging="121"/>
      </w:pPr>
      <w:rPr>
        <w:rFonts w:hint="default"/>
        <w:lang w:val="en-US" w:eastAsia="en-US" w:bidi="ar-SA"/>
      </w:rPr>
    </w:lvl>
    <w:lvl w:ilvl="6">
      <w:start w:val="0"/>
      <w:numFmt w:val="bullet"/>
      <w:lvlText w:val="•"/>
      <w:lvlJc w:val="left"/>
      <w:pPr>
        <w:ind w:left="3197" w:hanging="121"/>
      </w:pPr>
      <w:rPr>
        <w:rFonts w:hint="default"/>
        <w:lang w:val="en-US" w:eastAsia="en-US" w:bidi="ar-SA"/>
      </w:rPr>
    </w:lvl>
    <w:lvl w:ilvl="7">
      <w:start w:val="0"/>
      <w:numFmt w:val="bullet"/>
      <w:lvlText w:val="•"/>
      <w:lvlJc w:val="left"/>
      <w:pPr>
        <w:ind w:left="3214" w:hanging="121"/>
      </w:pPr>
      <w:rPr>
        <w:rFonts w:hint="default"/>
        <w:lang w:val="en-US" w:eastAsia="en-US" w:bidi="ar-SA"/>
      </w:rPr>
    </w:lvl>
    <w:lvl w:ilvl="8">
      <w:start w:val="0"/>
      <w:numFmt w:val="bullet"/>
      <w:lvlText w:val="•"/>
      <w:lvlJc w:val="left"/>
      <w:pPr>
        <w:ind w:left="3230" w:hanging="121"/>
      </w:pPr>
      <w:rPr>
        <w:rFonts w:hint="default"/>
        <w:lang w:val="en-US" w:eastAsia="en-US" w:bidi="ar-SA"/>
      </w:rPr>
    </w:lvl>
  </w:abstractNum>
  <w:abstractNum w:abstractNumId="45">
    <w:multiLevelType w:val="hybridMultilevel"/>
    <w:lvl w:ilvl="0">
      <w:start w:val="0"/>
      <w:numFmt w:val="bullet"/>
      <w:lvlText w:val="•"/>
      <w:lvlJc w:val="left"/>
      <w:pPr>
        <w:ind w:left="882"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892" w:hanging="121"/>
      </w:pPr>
      <w:rPr>
        <w:rFonts w:hint="default"/>
        <w:lang w:val="en-US" w:eastAsia="en-US" w:bidi="ar-SA"/>
      </w:rPr>
    </w:lvl>
    <w:lvl w:ilvl="2">
      <w:start w:val="0"/>
      <w:numFmt w:val="bullet"/>
      <w:lvlText w:val="•"/>
      <w:lvlJc w:val="left"/>
      <w:pPr>
        <w:ind w:left="904" w:hanging="121"/>
      </w:pPr>
      <w:rPr>
        <w:rFonts w:hint="default"/>
        <w:lang w:val="en-US" w:eastAsia="en-US" w:bidi="ar-SA"/>
      </w:rPr>
    </w:lvl>
    <w:lvl w:ilvl="3">
      <w:start w:val="0"/>
      <w:numFmt w:val="bullet"/>
      <w:lvlText w:val="•"/>
      <w:lvlJc w:val="left"/>
      <w:pPr>
        <w:ind w:left="916" w:hanging="121"/>
      </w:pPr>
      <w:rPr>
        <w:rFonts w:hint="default"/>
        <w:lang w:val="en-US" w:eastAsia="en-US" w:bidi="ar-SA"/>
      </w:rPr>
    </w:lvl>
    <w:lvl w:ilvl="4">
      <w:start w:val="0"/>
      <w:numFmt w:val="bullet"/>
      <w:lvlText w:val="•"/>
      <w:lvlJc w:val="left"/>
      <w:pPr>
        <w:ind w:left="928" w:hanging="121"/>
      </w:pPr>
      <w:rPr>
        <w:rFonts w:hint="default"/>
        <w:lang w:val="en-US" w:eastAsia="en-US" w:bidi="ar-SA"/>
      </w:rPr>
    </w:lvl>
    <w:lvl w:ilvl="5">
      <w:start w:val="0"/>
      <w:numFmt w:val="bullet"/>
      <w:lvlText w:val="•"/>
      <w:lvlJc w:val="left"/>
      <w:pPr>
        <w:ind w:left="940" w:hanging="121"/>
      </w:pPr>
      <w:rPr>
        <w:rFonts w:hint="default"/>
        <w:lang w:val="en-US" w:eastAsia="en-US" w:bidi="ar-SA"/>
      </w:rPr>
    </w:lvl>
    <w:lvl w:ilvl="6">
      <w:start w:val="0"/>
      <w:numFmt w:val="bullet"/>
      <w:lvlText w:val="•"/>
      <w:lvlJc w:val="left"/>
      <w:pPr>
        <w:ind w:left="952" w:hanging="121"/>
      </w:pPr>
      <w:rPr>
        <w:rFonts w:hint="default"/>
        <w:lang w:val="en-US" w:eastAsia="en-US" w:bidi="ar-SA"/>
      </w:rPr>
    </w:lvl>
    <w:lvl w:ilvl="7">
      <w:start w:val="0"/>
      <w:numFmt w:val="bullet"/>
      <w:lvlText w:val="•"/>
      <w:lvlJc w:val="left"/>
      <w:pPr>
        <w:ind w:left="964" w:hanging="121"/>
      </w:pPr>
      <w:rPr>
        <w:rFonts w:hint="default"/>
        <w:lang w:val="en-US" w:eastAsia="en-US" w:bidi="ar-SA"/>
      </w:rPr>
    </w:lvl>
    <w:lvl w:ilvl="8">
      <w:start w:val="0"/>
      <w:numFmt w:val="bullet"/>
      <w:lvlText w:val="•"/>
      <w:lvlJc w:val="left"/>
      <w:pPr>
        <w:ind w:left="976" w:hanging="121"/>
      </w:pPr>
      <w:rPr>
        <w:rFonts w:hint="default"/>
        <w:lang w:val="en-US" w:eastAsia="en-US" w:bidi="ar-SA"/>
      </w:rPr>
    </w:lvl>
  </w:abstractNum>
  <w:abstractNum w:abstractNumId="44">
    <w:multiLevelType w:val="hybridMultilevel"/>
    <w:lvl w:ilvl="0">
      <w:start w:val="0"/>
      <w:numFmt w:val="bullet"/>
      <w:lvlText w:val="•"/>
      <w:lvlJc w:val="left"/>
      <w:pPr>
        <w:ind w:left="882"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892" w:hanging="121"/>
      </w:pPr>
      <w:rPr>
        <w:rFonts w:hint="default"/>
        <w:lang w:val="en-US" w:eastAsia="en-US" w:bidi="ar-SA"/>
      </w:rPr>
    </w:lvl>
    <w:lvl w:ilvl="2">
      <w:start w:val="0"/>
      <w:numFmt w:val="bullet"/>
      <w:lvlText w:val="•"/>
      <w:lvlJc w:val="left"/>
      <w:pPr>
        <w:ind w:left="904" w:hanging="121"/>
      </w:pPr>
      <w:rPr>
        <w:rFonts w:hint="default"/>
        <w:lang w:val="en-US" w:eastAsia="en-US" w:bidi="ar-SA"/>
      </w:rPr>
    </w:lvl>
    <w:lvl w:ilvl="3">
      <w:start w:val="0"/>
      <w:numFmt w:val="bullet"/>
      <w:lvlText w:val="•"/>
      <w:lvlJc w:val="left"/>
      <w:pPr>
        <w:ind w:left="916" w:hanging="121"/>
      </w:pPr>
      <w:rPr>
        <w:rFonts w:hint="default"/>
        <w:lang w:val="en-US" w:eastAsia="en-US" w:bidi="ar-SA"/>
      </w:rPr>
    </w:lvl>
    <w:lvl w:ilvl="4">
      <w:start w:val="0"/>
      <w:numFmt w:val="bullet"/>
      <w:lvlText w:val="•"/>
      <w:lvlJc w:val="left"/>
      <w:pPr>
        <w:ind w:left="928" w:hanging="121"/>
      </w:pPr>
      <w:rPr>
        <w:rFonts w:hint="default"/>
        <w:lang w:val="en-US" w:eastAsia="en-US" w:bidi="ar-SA"/>
      </w:rPr>
    </w:lvl>
    <w:lvl w:ilvl="5">
      <w:start w:val="0"/>
      <w:numFmt w:val="bullet"/>
      <w:lvlText w:val="•"/>
      <w:lvlJc w:val="left"/>
      <w:pPr>
        <w:ind w:left="940" w:hanging="121"/>
      </w:pPr>
      <w:rPr>
        <w:rFonts w:hint="default"/>
        <w:lang w:val="en-US" w:eastAsia="en-US" w:bidi="ar-SA"/>
      </w:rPr>
    </w:lvl>
    <w:lvl w:ilvl="6">
      <w:start w:val="0"/>
      <w:numFmt w:val="bullet"/>
      <w:lvlText w:val="•"/>
      <w:lvlJc w:val="left"/>
      <w:pPr>
        <w:ind w:left="952" w:hanging="121"/>
      </w:pPr>
      <w:rPr>
        <w:rFonts w:hint="default"/>
        <w:lang w:val="en-US" w:eastAsia="en-US" w:bidi="ar-SA"/>
      </w:rPr>
    </w:lvl>
    <w:lvl w:ilvl="7">
      <w:start w:val="0"/>
      <w:numFmt w:val="bullet"/>
      <w:lvlText w:val="•"/>
      <w:lvlJc w:val="left"/>
      <w:pPr>
        <w:ind w:left="964" w:hanging="121"/>
      </w:pPr>
      <w:rPr>
        <w:rFonts w:hint="default"/>
        <w:lang w:val="en-US" w:eastAsia="en-US" w:bidi="ar-SA"/>
      </w:rPr>
    </w:lvl>
    <w:lvl w:ilvl="8">
      <w:start w:val="0"/>
      <w:numFmt w:val="bullet"/>
      <w:lvlText w:val="•"/>
      <w:lvlJc w:val="left"/>
      <w:pPr>
        <w:ind w:left="976" w:hanging="121"/>
      </w:pPr>
      <w:rPr>
        <w:rFonts w:hint="default"/>
        <w:lang w:val="en-US" w:eastAsia="en-US" w:bidi="ar-SA"/>
      </w:rPr>
    </w:lvl>
  </w:abstractNum>
  <w:abstractNum w:abstractNumId="43">
    <w:multiLevelType w:val="hybridMultilevel"/>
    <w:lvl w:ilvl="0">
      <w:start w:val="0"/>
      <w:numFmt w:val="bullet"/>
      <w:lvlText w:val="•"/>
      <w:lvlJc w:val="left"/>
      <w:pPr>
        <w:ind w:left="882"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892" w:hanging="121"/>
      </w:pPr>
      <w:rPr>
        <w:rFonts w:hint="default"/>
        <w:lang w:val="en-US" w:eastAsia="en-US" w:bidi="ar-SA"/>
      </w:rPr>
    </w:lvl>
    <w:lvl w:ilvl="2">
      <w:start w:val="0"/>
      <w:numFmt w:val="bullet"/>
      <w:lvlText w:val="•"/>
      <w:lvlJc w:val="left"/>
      <w:pPr>
        <w:ind w:left="904" w:hanging="121"/>
      </w:pPr>
      <w:rPr>
        <w:rFonts w:hint="default"/>
        <w:lang w:val="en-US" w:eastAsia="en-US" w:bidi="ar-SA"/>
      </w:rPr>
    </w:lvl>
    <w:lvl w:ilvl="3">
      <w:start w:val="0"/>
      <w:numFmt w:val="bullet"/>
      <w:lvlText w:val="•"/>
      <w:lvlJc w:val="left"/>
      <w:pPr>
        <w:ind w:left="916" w:hanging="121"/>
      </w:pPr>
      <w:rPr>
        <w:rFonts w:hint="default"/>
        <w:lang w:val="en-US" w:eastAsia="en-US" w:bidi="ar-SA"/>
      </w:rPr>
    </w:lvl>
    <w:lvl w:ilvl="4">
      <w:start w:val="0"/>
      <w:numFmt w:val="bullet"/>
      <w:lvlText w:val="•"/>
      <w:lvlJc w:val="left"/>
      <w:pPr>
        <w:ind w:left="928" w:hanging="121"/>
      </w:pPr>
      <w:rPr>
        <w:rFonts w:hint="default"/>
        <w:lang w:val="en-US" w:eastAsia="en-US" w:bidi="ar-SA"/>
      </w:rPr>
    </w:lvl>
    <w:lvl w:ilvl="5">
      <w:start w:val="0"/>
      <w:numFmt w:val="bullet"/>
      <w:lvlText w:val="•"/>
      <w:lvlJc w:val="left"/>
      <w:pPr>
        <w:ind w:left="940" w:hanging="121"/>
      </w:pPr>
      <w:rPr>
        <w:rFonts w:hint="default"/>
        <w:lang w:val="en-US" w:eastAsia="en-US" w:bidi="ar-SA"/>
      </w:rPr>
    </w:lvl>
    <w:lvl w:ilvl="6">
      <w:start w:val="0"/>
      <w:numFmt w:val="bullet"/>
      <w:lvlText w:val="•"/>
      <w:lvlJc w:val="left"/>
      <w:pPr>
        <w:ind w:left="952" w:hanging="121"/>
      </w:pPr>
      <w:rPr>
        <w:rFonts w:hint="default"/>
        <w:lang w:val="en-US" w:eastAsia="en-US" w:bidi="ar-SA"/>
      </w:rPr>
    </w:lvl>
    <w:lvl w:ilvl="7">
      <w:start w:val="0"/>
      <w:numFmt w:val="bullet"/>
      <w:lvlText w:val="•"/>
      <w:lvlJc w:val="left"/>
      <w:pPr>
        <w:ind w:left="964" w:hanging="121"/>
      </w:pPr>
      <w:rPr>
        <w:rFonts w:hint="default"/>
        <w:lang w:val="en-US" w:eastAsia="en-US" w:bidi="ar-SA"/>
      </w:rPr>
    </w:lvl>
    <w:lvl w:ilvl="8">
      <w:start w:val="0"/>
      <w:numFmt w:val="bullet"/>
      <w:lvlText w:val="•"/>
      <w:lvlJc w:val="left"/>
      <w:pPr>
        <w:ind w:left="976" w:hanging="121"/>
      </w:pPr>
      <w:rPr>
        <w:rFonts w:hint="default"/>
        <w:lang w:val="en-US" w:eastAsia="en-US" w:bidi="ar-SA"/>
      </w:rPr>
    </w:lvl>
  </w:abstractNum>
  <w:abstractNum w:abstractNumId="42">
    <w:multiLevelType w:val="hybridMultilevel"/>
    <w:lvl w:ilvl="0">
      <w:start w:val="0"/>
      <w:numFmt w:val="bullet"/>
      <w:lvlText w:val="•"/>
      <w:lvlJc w:val="left"/>
      <w:pPr>
        <w:ind w:left="882"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892" w:hanging="121"/>
      </w:pPr>
      <w:rPr>
        <w:rFonts w:hint="default"/>
        <w:lang w:val="en-US" w:eastAsia="en-US" w:bidi="ar-SA"/>
      </w:rPr>
    </w:lvl>
    <w:lvl w:ilvl="2">
      <w:start w:val="0"/>
      <w:numFmt w:val="bullet"/>
      <w:lvlText w:val="•"/>
      <w:lvlJc w:val="left"/>
      <w:pPr>
        <w:ind w:left="904" w:hanging="121"/>
      </w:pPr>
      <w:rPr>
        <w:rFonts w:hint="default"/>
        <w:lang w:val="en-US" w:eastAsia="en-US" w:bidi="ar-SA"/>
      </w:rPr>
    </w:lvl>
    <w:lvl w:ilvl="3">
      <w:start w:val="0"/>
      <w:numFmt w:val="bullet"/>
      <w:lvlText w:val="•"/>
      <w:lvlJc w:val="left"/>
      <w:pPr>
        <w:ind w:left="916" w:hanging="121"/>
      </w:pPr>
      <w:rPr>
        <w:rFonts w:hint="default"/>
        <w:lang w:val="en-US" w:eastAsia="en-US" w:bidi="ar-SA"/>
      </w:rPr>
    </w:lvl>
    <w:lvl w:ilvl="4">
      <w:start w:val="0"/>
      <w:numFmt w:val="bullet"/>
      <w:lvlText w:val="•"/>
      <w:lvlJc w:val="left"/>
      <w:pPr>
        <w:ind w:left="928" w:hanging="121"/>
      </w:pPr>
      <w:rPr>
        <w:rFonts w:hint="default"/>
        <w:lang w:val="en-US" w:eastAsia="en-US" w:bidi="ar-SA"/>
      </w:rPr>
    </w:lvl>
    <w:lvl w:ilvl="5">
      <w:start w:val="0"/>
      <w:numFmt w:val="bullet"/>
      <w:lvlText w:val="•"/>
      <w:lvlJc w:val="left"/>
      <w:pPr>
        <w:ind w:left="940" w:hanging="121"/>
      </w:pPr>
      <w:rPr>
        <w:rFonts w:hint="default"/>
        <w:lang w:val="en-US" w:eastAsia="en-US" w:bidi="ar-SA"/>
      </w:rPr>
    </w:lvl>
    <w:lvl w:ilvl="6">
      <w:start w:val="0"/>
      <w:numFmt w:val="bullet"/>
      <w:lvlText w:val="•"/>
      <w:lvlJc w:val="left"/>
      <w:pPr>
        <w:ind w:left="952" w:hanging="121"/>
      </w:pPr>
      <w:rPr>
        <w:rFonts w:hint="default"/>
        <w:lang w:val="en-US" w:eastAsia="en-US" w:bidi="ar-SA"/>
      </w:rPr>
    </w:lvl>
    <w:lvl w:ilvl="7">
      <w:start w:val="0"/>
      <w:numFmt w:val="bullet"/>
      <w:lvlText w:val="•"/>
      <w:lvlJc w:val="left"/>
      <w:pPr>
        <w:ind w:left="964" w:hanging="121"/>
      </w:pPr>
      <w:rPr>
        <w:rFonts w:hint="default"/>
        <w:lang w:val="en-US" w:eastAsia="en-US" w:bidi="ar-SA"/>
      </w:rPr>
    </w:lvl>
    <w:lvl w:ilvl="8">
      <w:start w:val="0"/>
      <w:numFmt w:val="bullet"/>
      <w:lvlText w:val="•"/>
      <w:lvlJc w:val="left"/>
      <w:pPr>
        <w:ind w:left="976" w:hanging="121"/>
      </w:pPr>
      <w:rPr>
        <w:rFonts w:hint="default"/>
        <w:lang w:val="en-US" w:eastAsia="en-US" w:bidi="ar-SA"/>
      </w:rPr>
    </w:lvl>
  </w:abstractNum>
  <w:abstractNum w:abstractNumId="41">
    <w:multiLevelType w:val="hybridMultilevel"/>
    <w:lvl w:ilvl="0">
      <w:start w:val="0"/>
      <w:numFmt w:val="bullet"/>
      <w:lvlText w:val="•"/>
      <w:lvlJc w:val="left"/>
      <w:pPr>
        <w:ind w:left="882"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892" w:hanging="121"/>
      </w:pPr>
      <w:rPr>
        <w:rFonts w:hint="default"/>
        <w:lang w:val="en-US" w:eastAsia="en-US" w:bidi="ar-SA"/>
      </w:rPr>
    </w:lvl>
    <w:lvl w:ilvl="2">
      <w:start w:val="0"/>
      <w:numFmt w:val="bullet"/>
      <w:lvlText w:val="•"/>
      <w:lvlJc w:val="left"/>
      <w:pPr>
        <w:ind w:left="904" w:hanging="121"/>
      </w:pPr>
      <w:rPr>
        <w:rFonts w:hint="default"/>
        <w:lang w:val="en-US" w:eastAsia="en-US" w:bidi="ar-SA"/>
      </w:rPr>
    </w:lvl>
    <w:lvl w:ilvl="3">
      <w:start w:val="0"/>
      <w:numFmt w:val="bullet"/>
      <w:lvlText w:val="•"/>
      <w:lvlJc w:val="left"/>
      <w:pPr>
        <w:ind w:left="916" w:hanging="121"/>
      </w:pPr>
      <w:rPr>
        <w:rFonts w:hint="default"/>
        <w:lang w:val="en-US" w:eastAsia="en-US" w:bidi="ar-SA"/>
      </w:rPr>
    </w:lvl>
    <w:lvl w:ilvl="4">
      <w:start w:val="0"/>
      <w:numFmt w:val="bullet"/>
      <w:lvlText w:val="•"/>
      <w:lvlJc w:val="left"/>
      <w:pPr>
        <w:ind w:left="928" w:hanging="121"/>
      </w:pPr>
      <w:rPr>
        <w:rFonts w:hint="default"/>
        <w:lang w:val="en-US" w:eastAsia="en-US" w:bidi="ar-SA"/>
      </w:rPr>
    </w:lvl>
    <w:lvl w:ilvl="5">
      <w:start w:val="0"/>
      <w:numFmt w:val="bullet"/>
      <w:lvlText w:val="•"/>
      <w:lvlJc w:val="left"/>
      <w:pPr>
        <w:ind w:left="940" w:hanging="121"/>
      </w:pPr>
      <w:rPr>
        <w:rFonts w:hint="default"/>
        <w:lang w:val="en-US" w:eastAsia="en-US" w:bidi="ar-SA"/>
      </w:rPr>
    </w:lvl>
    <w:lvl w:ilvl="6">
      <w:start w:val="0"/>
      <w:numFmt w:val="bullet"/>
      <w:lvlText w:val="•"/>
      <w:lvlJc w:val="left"/>
      <w:pPr>
        <w:ind w:left="952" w:hanging="121"/>
      </w:pPr>
      <w:rPr>
        <w:rFonts w:hint="default"/>
        <w:lang w:val="en-US" w:eastAsia="en-US" w:bidi="ar-SA"/>
      </w:rPr>
    </w:lvl>
    <w:lvl w:ilvl="7">
      <w:start w:val="0"/>
      <w:numFmt w:val="bullet"/>
      <w:lvlText w:val="•"/>
      <w:lvlJc w:val="left"/>
      <w:pPr>
        <w:ind w:left="964" w:hanging="121"/>
      </w:pPr>
      <w:rPr>
        <w:rFonts w:hint="default"/>
        <w:lang w:val="en-US" w:eastAsia="en-US" w:bidi="ar-SA"/>
      </w:rPr>
    </w:lvl>
    <w:lvl w:ilvl="8">
      <w:start w:val="0"/>
      <w:numFmt w:val="bullet"/>
      <w:lvlText w:val="•"/>
      <w:lvlJc w:val="left"/>
      <w:pPr>
        <w:ind w:left="976" w:hanging="121"/>
      </w:pPr>
      <w:rPr>
        <w:rFonts w:hint="default"/>
        <w:lang w:val="en-US" w:eastAsia="en-US" w:bidi="ar-SA"/>
      </w:rPr>
    </w:lvl>
  </w:abstractNum>
  <w:abstractNum w:abstractNumId="40">
    <w:multiLevelType w:val="hybridMultilevel"/>
    <w:lvl w:ilvl="0">
      <w:start w:val="0"/>
      <w:numFmt w:val="bullet"/>
      <w:lvlText w:val="•"/>
      <w:lvlJc w:val="left"/>
      <w:pPr>
        <w:ind w:left="170"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91" w:hanging="121"/>
      </w:pPr>
      <w:rPr>
        <w:rFonts w:hint="default"/>
        <w:lang w:val="en-US" w:eastAsia="en-US" w:bidi="ar-SA"/>
      </w:rPr>
    </w:lvl>
    <w:lvl w:ilvl="2">
      <w:start w:val="0"/>
      <w:numFmt w:val="bullet"/>
      <w:lvlText w:val="•"/>
      <w:lvlJc w:val="left"/>
      <w:pPr>
        <w:ind w:left="202" w:hanging="121"/>
      </w:pPr>
      <w:rPr>
        <w:rFonts w:hint="default"/>
        <w:lang w:val="en-US" w:eastAsia="en-US" w:bidi="ar-SA"/>
      </w:rPr>
    </w:lvl>
    <w:lvl w:ilvl="3">
      <w:start w:val="0"/>
      <w:numFmt w:val="bullet"/>
      <w:lvlText w:val="•"/>
      <w:lvlJc w:val="left"/>
      <w:pPr>
        <w:ind w:left="213" w:hanging="121"/>
      </w:pPr>
      <w:rPr>
        <w:rFonts w:hint="default"/>
        <w:lang w:val="en-US" w:eastAsia="en-US" w:bidi="ar-SA"/>
      </w:rPr>
    </w:lvl>
    <w:lvl w:ilvl="4">
      <w:start w:val="0"/>
      <w:numFmt w:val="bullet"/>
      <w:lvlText w:val="•"/>
      <w:lvlJc w:val="left"/>
      <w:pPr>
        <w:ind w:left="224" w:hanging="121"/>
      </w:pPr>
      <w:rPr>
        <w:rFonts w:hint="default"/>
        <w:lang w:val="en-US" w:eastAsia="en-US" w:bidi="ar-SA"/>
      </w:rPr>
    </w:lvl>
    <w:lvl w:ilvl="5">
      <w:start w:val="0"/>
      <w:numFmt w:val="bullet"/>
      <w:lvlText w:val="•"/>
      <w:lvlJc w:val="left"/>
      <w:pPr>
        <w:ind w:left="235" w:hanging="121"/>
      </w:pPr>
      <w:rPr>
        <w:rFonts w:hint="default"/>
        <w:lang w:val="en-US" w:eastAsia="en-US" w:bidi="ar-SA"/>
      </w:rPr>
    </w:lvl>
    <w:lvl w:ilvl="6">
      <w:start w:val="0"/>
      <w:numFmt w:val="bullet"/>
      <w:lvlText w:val="•"/>
      <w:lvlJc w:val="left"/>
      <w:pPr>
        <w:ind w:left="246" w:hanging="121"/>
      </w:pPr>
      <w:rPr>
        <w:rFonts w:hint="default"/>
        <w:lang w:val="en-US" w:eastAsia="en-US" w:bidi="ar-SA"/>
      </w:rPr>
    </w:lvl>
    <w:lvl w:ilvl="7">
      <w:start w:val="0"/>
      <w:numFmt w:val="bullet"/>
      <w:lvlText w:val="•"/>
      <w:lvlJc w:val="left"/>
      <w:pPr>
        <w:ind w:left="257" w:hanging="121"/>
      </w:pPr>
      <w:rPr>
        <w:rFonts w:hint="default"/>
        <w:lang w:val="en-US" w:eastAsia="en-US" w:bidi="ar-SA"/>
      </w:rPr>
    </w:lvl>
    <w:lvl w:ilvl="8">
      <w:start w:val="0"/>
      <w:numFmt w:val="bullet"/>
      <w:lvlText w:val="•"/>
      <w:lvlJc w:val="left"/>
      <w:pPr>
        <w:ind w:left="268" w:hanging="121"/>
      </w:pPr>
      <w:rPr>
        <w:rFonts w:hint="default"/>
        <w:lang w:val="en-US" w:eastAsia="en-US" w:bidi="ar-SA"/>
      </w:rPr>
    </w:lvl>
  </w:abstractNum>
  <w:abstractNum w:abstractNumId="39">
    <w:multiLevelType w:val="hybridMultilevel"/>
    <w:lvl w:ilvl="0">
      <w:start w:val="0"/>
      <w:numFmt w:val="bullet"/>
      <w:lvlText w:val="•"/>
      <w:lvlJc w:val="left"/>
      <w:pPr>
        <w:ind w:left="170"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91" w:hanging="121"/>
      </w:pPr>
      <w:rPr>
        <w:rFonts w:hint="default"/>
        <w:lang w:val="en-US" w:eastAsia="en-US" w:bidi="ar-SA"/>
      </w:rPr>
    </w:lvl>
    <w:lvl w:ilvl="2">
      <w:start w:val="0"/>
      <w:numFmt w:val="bullet"/>
      <w:lvlText w:val="•"/>
      <w:lvlJc w:val="left"/>
      <w:pPr>
        <w:ind w:left="202" w:hanging="121"/>
      </w:pPr>
      <w:rPr>
        <w:rFonts w:hint="default"/>
        <w:lang w:val="en-US" w:eastAsia="en-US" w:bidi="ar-SA"/>
      </w:rPr>
    </w:lvl>
    <w:lvl w:ilvl="3">
      <w:start w:val="0"/>
      <w:numFmt w:val="bullet"/>
      <w:lvlText w:val="•"/>
      <w:lvlJc w:val="left"/>
      <w:pPr>
        <w:ind w:left="213" w:hanging="121"/>
      </w:pPr>
      <w:rPr>
        <w:rFonts w:hint="default"/>
        <w:lang w:val="en-US" w:eastAsia="en-US" w:bidi="ar-SA"/>
      </w:rPr>
    </w:lvl>
    <w:lvl w:ilvl="4">
      <w:start w:val="0"/>
      <w:numFmt w:val="bullet"/>
      <w:lvlText w:val="•"/>
      <w:lvlJc w:val="left"/>
      <w:pPr>
        <w:ind w:left="224" w:hanging="121"/>
      </w:pPr>
      <w:rPr>
        <w:rFonts w:hint="default"/>
        <w:lang w:val="en-US" w:eastAsia="en-US" w:bidi="ar-SA"/>
      </w:rPr>
    </w:lvl>
    <w:lvl w:ilvl="5">
      <w:start w:val="0"/>
      <w:numFmt w:val="bullet"/>
      <w:lvlText w:val="•"/>
      <w:lvlJc w:val="left"/>
      <w:pPr>
        <w:ind w:left="235" w:hanging="121"/>
      </w:pPr>
      <w:rPr>
        <w:rFonts w:hint="default"/>
        <w:lang w:val="en-US" w:eastAsia="en-US" w:bidi="ar-SA"/>
      </w:rPr>
    </w:lvl>
    <w:lvl w:ilvl="6">
      <w:start w:val="0"/>
      <w:numFmt w:val="bullet"/>
      <w:lvlText w:val="•"/>
      <w:lvlJc w:val="left"/>
      <w:pPr>
        <w:ind w:left="246" w:hanging="121"/>
      </w:pPr>
      <w:rPr>
        <w:rFonts w:hint="default"/>
        <w:lang w:val="en-US" w:eastAsia="en-US" w:bidi="ar-SA"/>
      </w:rPr>
    </w:lvl>
    <w:lvl w:ilvl="7">
      <w:start w:val="0"/>
      <w:numFmt w:val="bullet"/>
      <w:lvlText w:val="•"/>
      <w:lvlJc w:val="left"/>
      <w:pPr>
        <w:ind w:left="257" w:hanging="121"/>
      </w:pPr>
      <w:rPr>
        <w:rFonts w:hint="default"/>
        <w:lang w:val="en-US" w:eastAsia="en-US" w:bidi="ar-SA"/>
      </w:rPr>
    </w:lvl>
    <w:lvl w:ilvl="8">
      <w:start w:val="0"/>
      <w:numFmt w:val="bullet"/>
      <w:lvlText w:val="•"/>
      <w:lvlJc w:val="left"/>
      <w:pPr>
        <w:ind w:left="268" w:hanging="121"/>
      </w:pPr>
      <w:rPr>
        <w:rFonts w:hint="default"/>
        <w:lang w:val="en-US" w:eastAsia="en-US" w:bidi="ar-SA"/>
      </w:rPr>
    </w:lvl>
  </w:abstractNum>
  <w:abstractNum w:abstractNumId="38">
    <w:multiLevelType w:val="hybridMultilevel"/>
    <w:lvl w:ilvl="0">
      <w:start w:val="0"/>
      <w:numFmt w:val="bullet"/>
      <w:lvlText w:val="•"/>
      <w:lvlJc w:val="left"/>
      <w:pPr>
        <w:ind w:left="170"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91" w:hanging="121"/>
      </w:pPr>
      <w:rPr>
        <w:rFonts w:hint="default"/>
        <w:lang w:val="en-US" w:eastAsia="en-US" w:bidi="ar-SA"/>
      </w:rPr>
    </w:lvl>
    <w:lvl w:ilvl="2">
      <w:start w:val="0"/>
      <w:numFmt w:val="bullet"/>
      <w:lvlText w:val="•"/>
      <w:lvlJc w:val="left"/>
      <w:pPr>
        <w:ind w:left="202" w:hanging="121"/>
      </w:pPr>
      <w:rPr>
        <w:rFonts w:hint="default"/>
        <w:lang w:val="en-US" w:eastAsia="en-US" w:bidi="ar-SA"/>
      </w:rPr>
    </w:lvl>
    <w:lvl w:ilvl="3">
      <w:start w:val="0"/>
      <w:numFmt w:val="bullet"/>
      <w:lvlText w:val="•"/>
      <w:lvlJc w:val="left"/>
      <w:pPr>
        <w:ind w:left="213" w:hanging="121"/>
      </w:pPr>
      <w:rPr>
        <w:rFonts w:hint="default"/>
        <w:lang w:val="en-US" w:eastAsia="en-US" w:bidi="ar-SA"/>
      </w:rPr>
    </w:lvl>
    <w:lvl w:ilvl="4">
      <w:start w:val="0"/>
      <w:numFmt w:val="bullet"/>
      <w:lvlText w:val="•"/>
      <w:lvlJc w:val="left"/>
      <w:pPr>
        <w:ind w:left="224" w:hanging="121"/>
      </w:pPr>
      <w:rPr>
        <w:rFonts w:hint="default"/>
        <w:lang w:val="en-US" w:eastAsia="en-US" w:bidi="ar-SA"/>
      </w:rPr>
    </w:lvl>
    <w:lvl w:ilvl="5">
      <w:start w:val="0"/>
      <w:numFmt w:val="bullet"/>
      <w:lvlText w:val="•"/>
      <w:lvlJc w:val="left"/>
      <w:pPr>
        <w:ind w:left="235" w:hanging="121"/>
      </w:pPr>
      <w:rPr>
        <w:rFonts w:hint="default"/>
        <w:lang w:val="en-US" w:eastAsia="en-US" w:bidi="ar-SA"/>
      </w:rPr>
    </w:lvl>
    <w:lvl w:ilvl="6">
      <w:start w:val="0"/>
      <w:numFmt w:val="bullet"/>
      <w:lvlText w:val="•"/>
      <w:lvlJc w:val="left"/>
      <w:pPr>
        <w:ind w:left="246" w:hanging="121"/>
      </w:pPr>
      <w:rPr>
        <w:rFonts w:hint="default"/>
        <w:lang w:val="en-US" w:eastAsia="en-US" w:bidi="ar-SA"/>
      </w:rPr>
    </w:lvl>
    <w:lvl w:ilvl="7">
      <w:start w:val="0"/>
      <w:numFmt w:val="bullet"/>
      <w:lvlText w:val="•"/>
      <w:lvlJc w:val="left"/>
      <w:pPr>
        <w:ind w:left="257" w:hanging="121"/>
      </w:pPr>
      <w:rPr>
        <w:rFonts w:hint="default"/>
        <w:lang w:val="en-US" w:eastAsia="en-US" w:bidi="ar-SA"/>
      </w:rPr>
    </w:lvl>
    <w:lvl w:ilvl="8">
      <w:start w:val="0"/>
      <w:numFmt w:val="bullet"/>
      <w:lvlText w:val="•"/>
      <w:lvlJc w:val="left"/>
      <w:pPr>
        <w:ind w:left="268" w:hanging="121"/>
      </w:pPr>
      <w:rPr>
        <w:rFonts w:hint="default"/>
        <w:lang w:val="en-US" w:eastAsia="en-US" w:bidi="ar-SA"/>
      </w:rPr>
    </w:lvl>
  </w:abstractNum>
  <w:abstractNum w:abstractNumId="37">
    <w:multiLevelType w:val="hybridMultilevel"/>
    <w:lvl w:ilvl="0">
      <w:start w:val="0"/>
      <w:numFmt w:val="bullet"/>
      <w:lvlText w:val="•"/>
      <w:lvlJc w:val="left"/>
      <w:pPr>
        <w:ind w:left="170" w:hanging="12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91" w:hanging="121"/>
      </w:pPr>
      <w:rPr>
        <w:rFonts w:hint="default"/>
        <w:lang w:val="en-US" w:eastAsia="en-US" w:bidi="ar-SA"/>
      </w:rPr>
    </w:lvl>
    <w:lvl w:ilvl="2">
      <w:start w:val="0"/>
      <w:numFmt w:val="bullet"/>
      <w:lvlText w:val="•"/>
      <w:lvlJc w:val="left"/>
      <w:pPr>
        <w:ind w:left="202" w:hanging="121"/>
      </w:pPr>
      <w:rPr>
        <w:rFonts w:hint="default"/>
        <w:lang w:val="en-US" w:eastAsia="en-US" w:bidi="ar-SA"/>
      </w:rPr>
    </w:lvl>
    <w:lvl w:ilvl="3">
      <w:start w:val="0"/>
      <w:numFmt w:val="bullet"/>
      <w:lvlText w:val="•"/>
      <w:lvlJc w:val="left"/>
      <w:pPr>
        <w:ind w:left="213" w:hanging="121"/>
      </w:pPr>
      <w:rPr>
        <w:rFonts w:hint="default"/>
        <w:lang w:val="en-US" w:eastAsia="en-US" w:bidi="ar-SA"/>
      </w:rPr>
    </w:lvl>
    <w:lvl w:ilvl="4">
      <w:start w:val="0"/>
      <w:numFmt w:val="bullet"/>
      <w:lvlText w:val="•"/>
      <w:lvlJc w:val="left"/>
      <w:pPr>
        <w:ind w:left="224" w:hanging="121"/>
      </w:pPr>
      <w:rPr>
        <w:rFonts w:hint="default"/>
        <w:lang w:val="en-US" w:eastAsia="en-US" w:bidi="ar-SA"/>
      </w:rPr>
    </w:lvl>
    <w:lvl w:ilvl="5">
      <w:start w:val="0"/>
      <w:numFmt w:val="bullet"/>
      <w:lvlText w:val="•"/>
      <w:lvlJc w:val="left"/>
      <w:pPr>
        <w:ind w:left="235" w:hanging="121"/>
      </w:pPr>
      <w:rPr>
        <w:rFonts w:hint="default"/>
        <w:lang w:val="en-US" w:eastAsia="en-US" w:bidi="ar-SA"/>
      </w:rPr>
    </w:lvl>
    <w:lvl w:ilvl="6">
      <w:start w:val="0"/>
      <w:numFmt w:val="bullet"/>
      <w:lvlText w:val="•"/>
      <w:lvlJc w:val="left"/>
      <w:pPr>
        <w:ind w:left="246" w:hanging="121"/>
      </w:pPr>
      <w:rPr>
        <w:rFonts w:hint="default"/>
        <w:lang w:val="en-US" w:eastAsia="en-US" w:bidi="ar-SA"/>
      </w:rPr>
    </w:lvl>
    <w:lvl w:ilvl="7">
      <w:start w:val="0"/>
      <w:numFmt w:val="bullet"/>
      <w:lvlText w:val="•"/>
      <w:lvlJc w:val="left"/>
      <w:pPr>
        <w:ind w:left="257" w:hanging="121"/>
      </w:pPr>
      <w:rPr>
        <w:rFonts w:hint="default"/>
        <w:lang w:val="en-US" w:eastAsia="en-US" w:bidi="ar-SA"/>
      </w:rPr>
    </w:lvl>
    <w:lvl w:ilvl="8">
      <w:start w:val="0"/>
      <w:numFmt w:val="bullet"/>
      <w:lvlText w:val="•"/>
      <w:lvlJc w:val="left"/>
      <w:pPr>
        <w:ind w:left="268" w:hanging="121"/>
      </w:pPr>
      <w:rPr>
        <w:rFonts w:hint="default"/>
        <w:lang w:val="en-US" w:eastAsia="en-US" w:bidi="ar-SA"/>
      </w:rPr>
    </w:lvl>
  </w:abstractNum>
  <w:abstractNum w:abstractNumId="36">
    <w:multiLevelType w:val="hybridMultilevel"/>
    <w:lvl w:ilvl="0">
      <w:start w:val="0"/>
      <w:numFmt w:val="bullet"/>
      <w:lvlText w:val="•"/>
      <w:lvlJc w:val="left"/>
      <w:pPr>
        <w:ind w:left="367" w:hanging="368"/>
      </w:pPr>
      <w:rPr>
        <w:rFonts w:hint="default" w:ascii="Calibri" w:hAnsi="Calibri" w:eastAsia="Calibri" w:cs="Calibri"/>
        <w:spacing w:val="0"/>
        <w:w w:val="100"/>
        <w:lang w:val="en-US" w:eastAsia="en-US" w:bidi="ar-SA"/>
      </w:rPr>
    </w:lvl>
    <w:lvl w:ilvl="1">
      <w:start w:val="0"/>
      <w:numFmt w:val="bullet"/>
      <w:lvlText w:val="•"/>
      <w:lvlJc w:val="left"/>
      <w:pPr>
        <w:ind w:left="594" w:hanging="368"/>
      </w:pPr>
      <w:rPr>
        <w:rFonts w:hint="default"/>
        <w:lang w:val="en-US" w:eastAsia="en-US" w:bidi="ar-SA"/>
      </w:rPr>
    </w:lvl>
    <w:lvl w:ilvl="2">
      <w:start w:val="0"/>
      <w:numFmt w:val="bullet"/>
      <w:lvlText w:val="•"/>
      <w:lvlJc w:val="left"/>
      <w:pPr>
        <w:ind w:left="829" w:hanging="368"/>
      </w:pPr>
      <w:rPr>
        <w:rFonts w:hint="default"/>
        <w:lang w:val="en-US" w:eastAsia="en-US" w:bidi="ar-SA"/>
      </w:rPr>
    </w:lvl>
    <w:lvl w:ilvl="3">
      <w:start w:val="0"/>
      <w:numFmt w:val="bullet"/>
      <w:lvlText w:val="•"/>
      <w:lvlJc w:val="left"/>
      <w:pPr>
        <w:ind w:left="1064" w:hanging="368"/>
      </w:pPr>
      <w:rPr>
        <w:rFonts w:hint="default"/>
        <w:lang w:val="en-US" w:eastAsia="en-US" w:bidi="ar-SA"/>
      </w:rPr>
    </w:lvl>
    <w:lvl w:ilvl="4">
      <w:start w:val="0"/>
      <w:numFmt w:val="bullet"/>
      <w:lvlText w:val="•"/>
      <w:lvlJc w:val="left"/>
      <w:pPr>
        <w:ind w:left="1299" w:hanging="368"/>
      </w:pPr>
      <w:rPr>
        <w:rFonts w:hint="default"/>
        <w:lang w:val="en-US" w:eastAsia="en-US" w:bidi="ar-SA"/>
      </w:rPr>
    </w:lvl>
    <w:lvl w:ilvl="5">
      <w:start w:val="0"/>
      <w:numFmt w:val="bullet"/>
      <w:lvlText w:val="•"/>
      <w:lvlJc w:val="left"/>
      <w:pPr>
        <w:ind w:left="1534" w:hanging="368"/>
      </w:pPr>
      <w:rPr>
        <w:rFonts w:hint="default"/>
        <w:lang w:val="en-US" w:eastAsia="en-US" w:bidi="ar-SA"/>
      </w:rPr>
    </w:lvl>
    <w:lvl w:ilvl="6">
      <w:start w:val="0"/>
      <w:numFmt w:val="bullet"/>
      <w:lvlText w:val="•"/>
      <w:lvlJc w:val="left"/>
      <w:pPr>
        <w:ind w:left="1769" w:hanging="368"/>
      </w:pPr>
      <w:rPr>
        <w:rFonts w:hint="default"/>
        <w:lang w:val="en-US" w:eastAsia="en-US" w:bidi="ar-SA"/>
      </w:rPr>
    </w:lvl>
    <w:lvl w:ilvl="7">
      <w:start w:val="0"/>
      <w:numFmt w:val="bullet"/>
      <w:lvlText w:val="•"/>
      <w:lvlJc w:val="left"/>
      <w:pPr>
        <w:ind w:left="2004" w:hanging="368"/>
      </w:pPr>
      <w:rPr>
        <w:rFonts w:hint="default"/>
        <w:lang w:val="en-US" w:eastAsia="en-US" w:bidi="ar-SA"/>
      </w:rPr>
    </w:lvl>
    <w:lvl w:ilvl="8">
      <w:start w:val="0"/>
      <w:numFmt w:val="bullet"/>
      <w:lvlText w:val="•"/>
      <w:lvlJc w:val="left"/>
      <w:pPr>
        <w:ind w:left="2238" w:hanging="368"/>
      </w:pPr>
      <w:rPr>
        <w:rFonts w:hint="default"/>
        <w:lang w:val="en-US" w:eastAsia="en-US" w:bidi="ar-SA"/>
      </w:rPr>
    </w:lvl>
  </w:abstractNum>
  <w:abstractNum w:abstractNumId="35">
    <w:multiLevelType w:val="hybridMultilevel"/>
    <w:lvl w:ilvl="0">
      <w:start w:val="1"/>
      <w:numFmt w:val="upperRoman"/>
      <w:lvlText w:val="%1."/>
      <w:lvlJc w:val="left"/>
      <w:pPr>
        <w:ind w:left="338" w:hanging="339"/>
        <w:jc w:val="left"/>
      </w:pPr>
      <w:rPr>
        <w:rFonts w:hint="default" w:ascii="Calibri" w:hAnsi="Calibri" w:eastAsia="Calibri" w:cs="Calibri"/>
        <w:b/>
        <w:bCs/>
        <w:i w:val="0"/>
        <w:iCs w:val="0"/>
        <w:spacing w:val="0"/>
        <w:w w:val="100"/>
        <w:sz w:val="24"/>
        <w:szCs w:val="24"/>
        <w:lang w:val="en-US" w:eastAsia="en-US" w:bidi="ar-SA"/>
      </w:rPr>
    </w:lvl>
    <w:lvl w:ilvl="1">
      <w:start w:val="0"/>
      <w:numFmt w:val="bullet"/>
      <w:lvlText w:val="•"/>
      <w:lvlJc w:val="left"/>
      <w:pPr>
        <w:ind w:left="360" w:hanging="360"/>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554" w:hanging="360"/>
      </w:pPr>
      <w:rPr>
        <w:rFonts w:hint="default"/>
        <w:lang w:val="en-US" w:eastAsia="en-US" w:bidi="ar-SA"/>
      </w:rPr>
    </w:lvl>
    <w:lvl w:ilvl="3">
      <w:start w:val="0"/>
      <w:numFmt w:val="bullet"/>
      <w:lvlText w:val="•"/>
      <w:lvlJc w:val="left"/>
      <w:pPr>
        <w:ind w:left="749" w:hanging="360"/>
      </w:pPr>
      <w:rPr>
        <w:rFonts w:hint="default"/>
        <w:lang w:val="en-US" w:eastAsia="en-US" w:bidi="ar-SA"/>
      </w:rPr>
    </w:lvl>
    <w:lvl w:ilvl="4">
      <w:start w:val="0"/>
      <w:numFmt w:val="bullet"/>
      <w:lvlText w:val="•"/>
      <w:lvlJc w:val="left"/>
      <w:pPr>
        <w:ind w:left="943" w:hanging="360"/>
      </w:pPr>
      <w:rPr>
        <w:rFonts w:hint="default"/>
        <w:lang w:val="en-US" w:eastAsia="en-US" w:bidi="ar-SA"/>
      </w:rPr>
    </w:lvl>
    <w:lvl w:ilvl="5">
      <w:start w:val="0"/>
      <w:numFmt w:val="bullet"/>
      <w:lvlText w:val="•"/>
      <w:lvlJc w:val="left"/>
      <w:pPr>
        <w:ind w:left="1138" w:hanging="360"/>
      </w:pPr>
      <w:rPr>
        <w:rFonts w:hint="default"/>
        <w:lang w:val="en-US" w:eastAsia="en-US" w:bidi="ar-SA"/>
      </w:rPr>
    </w:lvl>
    <w:lvl w:ilvl="6">
      <w:start w:val="0"/>
      <w:numFmt w:val="bullet"/>
      <w:lvlText w:val="•"/>
      <w:lvlJc w:val="left"/>
      <w:pPr>
        <w:ind w:left="1333" w:hanging="360"/>
      </w:pPr>
      <w:rPr>
        <w:rFonts w:hint="default"/>
        <w:lang w:val="en-US" w:eastAsia="en-US" w:bidi="ar-SA"/>
      </w:rPr>
    </w:lvl>
    <w:lvl w:ilvl="7">
      <w:start w:val="0"/>
      <w:numFmt w:val="bullet"/>
      <w:lvlText w:val="•"/>
      <w:lvlJc w:val="left"/>
      <w:pPr>
        <w:ind w:left="1527" w:hanging="360"/>
      </w:pPr>
      <w:rPr>
        <w:rFonts w:hint="default"/>
        <w:lang w:val="en-US" w:eastAsia="en-US" w:bidi="ar-SA"/>
      </w:rPr>
    </w:lvl>
    <w:lvl w:ilvl="8">
      <w:start w:val="0"/>
      <w:numFmt w:val="bullet"/>
      <w:lvlText w:val="•"/>
      <w:lvlJc w:val="left"/>
      <w:pPr>
        <w:ind w:left="1722" w:hanging="360"/>
      </w:pPr>
      <w:rPr>
        <w:rFonts w:hint="default"/>
        <w:lang w:val="en-US" w:eastAsia="en-US" w:bidi="ar-SA"/>
      </w:rPr>
    </w:lvl>
  </w:abstractNum>
  <w:abstractNum w:abstractNumId="34">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33">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32">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6">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18">
    <w:multiLevelType w:val="hybridMultilevel"/>
    <w:lvl w:ilvl="0">
      <w:start w:val="0"/>
      <w:numFmt w:val="bullet"/>
      <w:lvlText w:val="•"/>
      <w:lvlJc w:val="left"/>
      <w:pPr>
        <w:ind w:left="622" w:hanging="371"/>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71"/>
      </w:pPr>
      <w:rPr>
        <w:rFonts w:hint="default"/>
        <w:lang w:val="en-US" w:eastAsia="en-US" w:bidi="ar-SA"/>
      </w:rPr>
    </w:lvl>
    <w:lvl w:ilvl="2">
      <w:start w:val="0"/>
      <w:numFmt w:val="bullet"/>
      <w:lvlText w:val="•"/>
      <w:lvlJc w:val="left"/>
      <w:pPr>
        <w:ind w:left="2755" w:hanging="371"/>
      </w:pPr>
      <w:rPr>
        <w:rFonts w:hint="default"/>
        <w:lang w:val="en-US" w:eastAsia="en-US" w:bidi="ar-SA"/>
      </w:rPr>
    </w:lvl>
    <w:lvl w:ilvl="3">
      <w:start w:val="0"/>
      <w:numFmt w:val="bullet"/>
      <w:lvlText w:val="•"/>
      <w:lvlJc w:val="left"/>
      <w:pPr>
        <w:ind w:left="3823" w:hanging="371"/>
      </w:pPr>
      <w:rPr>
        <w:rFonts w:hint="default"/>
        <w:lang w:val="en-US" w:eastAsia="en-US" w:bidi="ar-SA"/>
      </w:rPr>
    </w:lvl>
    <w:lvl w:ilvl="4">
      <w:start w:val="0"/>
      <w:numFmt w:val="bullet"/>
      <w:lvlText w:val="•"/>
      <w:lvlJc w:val="left"/>
      <w:pPr>
        <w:ind w:left="4891" w:hanging="371"/>
      </w:pPr>
      <w:rPr>
        <w:rFonts w:hint="default"/>
        <w:lang w:val="en-US" w:eastAsia="en-US" w:bidi="ar-SA"/>
      </w:rPr>
    </w:lvl>
    <w:lvl w:ilvl="5">
      <w:start w:val="0"/>
      <w:numFmt w:val="bullet"/>
      <w:lvlText w:val="•"/>
      <w:lvlJc w:val="left"/>
      <w:pPr>
        <w:ind w:left="5959" w:hanging="371"/>
      </w:pPr>
      <w:rPr>
        <w:rFonts w:hint="default"/>
        <w:lang w:val="en-US" w:eastAsia="en-US" w:bidi="ar-SA"/>
      </w:rPr>
    </w:lvl>
    <w:lvl w:ilvl="6">
      <w:start w:val="0"/>
      <w:numFmt w:val="bullet"/>
      <w:lvlText w:val="•"/>
      <w:lvlJc w:val="left"/>
      <w:pPr>
        <w:ind w:left="7027" w:hanging="371"/>
      </w:pPr>
      <w:rPr>
        <w:rFonts w:hint="default"/>
        <w:lang w:val="en-US" w:eastAsia="en-US" w:bidi="ar-SA"/>
      </w:rPr>
    </w:lvl>
    <w:lvl w:ilvl="7">
      <w:start w:val="0"/>
      <w:numFmt w:val="bullet"/>
      <w:lvlText w:val="•"/>
      <w:lvlJc w:val="left"/>
      <w:pPr>
        <w:ind w:left="8095" w:hanging="371"/>
      </w:pPr>
      <w:rPr>
        <w:rFonts w:hint="default"/>
        <w:lang w:val="en-US" w:eastAsia="en-US" w:bidi="ar-SA"/>
      </w:rPr>
    </w:lvl>
    <w:lvl w:ilvl="8">
      <w:start w:val="0"/>
      <w:numFmt w:val="bullet"/>
      <w:lvlText w:val="•"/>
      <w:lvlJc w:val="left"/>
      <w:pPr>
        <w:ind w:left="9163" w:hanging="371"/>
      </w:pPr>
      <w:rPr>
        <w:rFonts w:hint="default"/>
        <w:lang w:val="en-US" w:eastAsia="en-US" w:bidi="ar-SA"/>
      </w:rPr>
    </w:lvl>
  </w:abstractNum>
  <w:abstractNum w:abstractNumId="31">
    <w:multiLevelType w:val="hybridMultilevel"/>
    <w:lvl w:ilvl="0">
      <w:start w:val="0"/>
      <w:numFmt w:val="bullet"/>
      <w:lvlText w:val="•"/>
      <w:lvlJc w:val="left"/>
      <w:pPr>
        <w:ind w:left="614" w:hanging="363"/>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87" w:hanging="363"/>
      </w:pPr>
      <w:rPr>
        <w:rFonts w:hint="default"/>
        <w:lang w:val="en-US" w:eastAsia="en-US" w:bidi="ar-SA"/>
      </w:rPr>
    </w:lvl>
    <w:lvl w:ilvl="2">
      <w:start w:val="0"/>
      <w:numFmt w:val="bullet"/>
      <w:lvlText w:val="•"/>
      <w:lvlJc w:val="left"/>
      <w:pPr>
        <w:ind w:left="2755" w:hanging="363"/>
      </w:pPr>
      <w:rPr>
        <w:rFonts w:hint="default"/>
        <w:lang w:val="en-US" w:eastAsia="en-US" w:bidi="ar-SA"/>
      </w:rPr>
    </w:lvl>
    <w:lvl w:ilvl="3">
      <w:start w:val="0"/>
      <w:numFmt w:val="bullet"/>
      <w:lvlText w:val="•"/>
      <w:lvlJc w:val="left"/>
      <w:pPr>
        <w:ind w:left="3823" w:hanging="363"/>
      </w:pPr>
      <w:rPr>
        <w:rFonts w:hint="default"/>
        <w:lang w:val="en-US" w:eastAsia="en-US" w:bidi="ar-SA"/>
      </w:rPr>
    </w:lvl>
    <w:lvl w:ilvl="4">
      <w:start w:val="0"/>
      <w:numFmt w:val="bullet"/>
      <w:lvlText w:val="•"/>
      <w:lvlJc w:val="left"/>
      <w:pPr>
        <w:ind w:left="4891" w:hanging="363"/>
      </w:pPr>
      <w:rPr>
        <w:rFonts w:hint="default"/>
        <w:lang w:val="en-US" w:eastAsia="en-US" w:bidi="ar-SA"/>
      </w:rPr>
    </w:lvl>
    <w:lvl w:ilvl="5">
      <w:start w:val="0"/>
      <w:numFmt w:val="bullet"/>
      <w:lvlText w:val="•"/>
      <w:lvlJc w:val="left"/>
      <w:pPr>
        <w:ind w:left="5959" w:hanging="363"/>
      </w:pPr>
      <w:rPr>
        <w:rFonts w:hint="default"/>
        <w:lang w:val="en-US" w:eastAsia="en-US" w:bidi="ar-SA"/>
      </w:rPr>
    </w:lvl>
    <w:lvl w:ilvl="6">
      <w:start w:val="0"/>
      <w:numFmt w:val="bullet"/>
      <w:lvlText w:val="•"/>
      <w:lvlJc w:val="left"/>
      <w:pPr>
        <w:ind w:left="7027" w:hanging="363"/>
      </w:pPr>
      <w:rPr>
        <w:rFonts w:hint="default"/>
        <w:lang w:val="en-US" w:eastAsia="en-US" w:bidi="ar-SA"/>
      </w:rPr>
    </w:lvl>
    <w:lvl w:ilvl="7">
      <w:start w:val="0"/>
      <w:numFmt w:val="bullet"/>
      <w:lvlText w:val="•"/>
      <w:lvlJc w:val="left"/>
      <w:pPr>
        <w:ind w:left="8095" w:hanging="363"/>
      </w:pPr>
      <w:rPr>
        <w:rFonts w:hint="default"/>
        <w:lang w:val="en-US" w:eastAsia="en-US" w:bidi="ar-SA"/>
      </w:rPr>
    </w:lvl>
    <w:lvl w:ilvl="8">
      <w:start w:val="0"/>
      <w:numFmt w:val="bullet"/>
      <w:lvlText w:val="•"/>
      <w:lvlJc w:val="left"/>
      <w:pPr>
        <w:ind w:left="9163" w:hanging="363"/>
      </w:pPr>
      <w:rPr>
        <w:rFonts w:hint="default"/>
        <w:lang w:val="en-US" w:eastAsia="en-US" w:bidi="ar-SA"/>
      </w:rPr>
    </w:lvl>
  </w:abstractNum>
  <w:abstractNum w:abstractNumId="30">
    <w:multiLevelType w:val="hybridMultilevel"/>
    <w:lvl w:ilvl="0">
      <w:start w:val="6"/>
      <w:numFmt w:val="decimal"/>
      <w:lvlText w:val="%1"/>
      <w:lvlJc w:val="left"/>
      <w:pPr>
        <w:ind w:left="361" w:hanging="254"/>
        <w:jc w:val="left"/>
      </w:pPr>
      <w:rPr>
        <w:rFonts w:hint="default"/>
        <w:lang w:val="en-US" w:eastAsia="en-US" w:bidi="ar-SA"/>
      </w:rPr>
    </w:lvl>
    <w:lvl w:ilvl="1">
      <w:start w:val="1"/>
      <w:numFmt w:val="decimal"/>
      <w:lvlText w:val="%1.%2"/>
      <w:lvlJc w:val="left"/>
      <w:pPr>
        <w:ind w:left="361" w:hanging="254"/>
        <w:jc w:val="left"/>
      </w:pPr>
      <w:rPr>
        <w:rFonts w:hint="default" w:ascii="Calibri" w:hAnsi="Calibri" w:eastAsia="Calibri" w:cs="Calibri"/>
        <w:b w:val="0"/>
        <w:bCs w:val="0"/>
        <w:i w:val="0"/>
        <w:iCs w:val="0"/>
        <w:spacing w:val="0"/>
        <w:w w:val="99"/>
        <w:sz w:val="18"/>
        <w:szCs w:val="18"/>
        <w:lang w:val="en-US" w:eastAsia="en-US" w:bidi="ar-SA"/>
      </w:rPr>
    </w:lvl>
    <w:lvl w:ilvl="2">
      <w:start w:val="0"/>
      <w:numFmt w:val="bullet"/>
      <w:lvlText w:val="•"/>
      <w:lvlJc w:val="left"/>
      <w:pPr>
        <w:ind w:left="1760" w:hanging="254"/>
      </w:pPr>
      <w:rPr>
        <w:rFonts w:hint="default"/>
        <w:lang w:val="en-US" w:eastAsia="en-US" w:bidi="ar-SA"/>
      </w:rPr>
    </w:lvl>
    <w:lvl w:ilvl="3">
      <w:start w:val="0"/>
      <w:numFmt w:val="bullet"/>
      <w:lvlText w:val="•"/>
      <w:lvlJc w:val="left"/>
      <w:pPr>
        <w:ind w:left="2461" w:hanging="254"/>
      </w:pPr>
      <w:rPr>
        <w:rFonts w:hint="default"/>
        <w:lang w:val="en-US" w:eastAsia="en-US" w:bidi="ar-SA"/>
      </w:rPr>
    </w:lvl>
    <w:lvl w:ilvl="4">
      <w:start w:val="0"/>
      <w:numFmt w:val="bullet"/>
      <w:lvlText w:val="•"/>
      <w:lvlJc w:val="left"/>
      <w:pPr>
        <w:ind w:left="3161" w:hanging="254"/>
      </w:pPr>
      <w:rPr>
        <w:rFonts w:hint="default"/>
        <w:lang w:val="en-US" w:eastAsia="en-US" w:bidi="ar-SA"/>
      </w:rPr>
    </w:lvl>
    <w:lvl w:ilvl="5">
      <w:start w:val="0"/>
      <w:numFmt w:val="bullet"/>
      <w:lvlText w:val="•"/>
      <w:lvlJc w:val="left"/>
      <w:pPr>
        <w:ind w:left="3862" w:hanging="254"/>
      </w:pPr>
      <w:rPr>
        <w:rFonts w:hint="default"/>
        <w:lang w:val="en-US" w:eastAsia="en-US" w:bidi="ar-SA"/>
      </w:rPr>
    </w:lvl>
    <w:lvl w:ilvl="6">
      <w:start w:val="0"/>
      <w:numFmt w:val="bullet"/>
      <w:lvlText w:val="•"/>
      <w:lvlJc w:val="left"/>
      <w:pPr>
        <w:ind w:left="4562" w:hanging="254"/>
      </w:pPr>
      <w:rPr>
        <w:rFonts w:hint="default"/>
        <w:lang w:val="en-US" w:eastAsia="en-US" w:bidi="ar-SA"/>
      </w:rPr>
    </w:lvl>
    <w:lvl w:ilvl="7">
      <w:start w:val="0"/>
      <w:numFmt w:val="bullet"/>
      <w:lvlText w:val="•"/>
      <w:lvlJc w:val="left"/>
      <w:pPr>
        <w:ind w:left="5262" w:hanging="254"/>
      </w:pPr>
      <w:rPr>
        <w:rFonts w:hint="default"/>
        <w:lang w:val="en-US" w:eastAsia="en-US" w:bidi="ar-SA"/>
      </w:rPr>
    </w:lvl>
    <w:lvl w:ilvl="8">
      <w:start w:val="0"/>
      <w:numFmt w:val="bullet"/>
      <w:lvlText w:val="•"/>
      <w:lvlJc w:val="left"/>
      <w:pPr>
        <w:ind w:left="5963" w:hanging="254"/>
      </w:pPr>
      <w:rPr>
        <w:rFonts w:hint="default"/>
        <w:lang w:val="en-US" w:eastAsia="en-US" w:bidi="ar-SA"/>
      </w:rPr>
    </w:lvl>
  </w:abstractNum>
  <w:abstractNum w:abstractNumId="29">
    <w:multiLevelType w:val="hybridMultilevel"/>
    <w:lvl w:ilvl="0">
      <w:start w:val="5"/>
      <w:numFmt w:val="decimal"/>
      <w:lvlText w:val="%1"/>
      <w:lvlJc w:val="left"/>
      <w:pPr>
        <w:ind w:left="361" w:hanging="254"/>
        <w:jc w:val="left"/>
      </w:pPr>
      <w:rPr>
        <w:rFonts w:hint="default"/>
        <w:lang w:val="en-US" w:eastAsia="en-US" w:bidi="ar-SA"/>
      </w:rPr>
    </w:lvl>
    <w:lvl w:ilvl="1">
      <w:start w:val="1"/>
      <w:numFmt w:val="decimal"/>
      <w:lvlText w:val="%1.%2"/>
      <w:lvlJc w:val="left"/>
      <w:pPr>
        <w:ind w:left="361" w:hanging="254"/>
        <w:jc w:val="left"/>
      </w:pPr>
      <w:rPr>
        <w:rFonts w:hint="default" w:ascii="Calibri" w:hAnsi="Calibri" w:eastAsia="Calibri" w:cs="Calibri"/>
        <w:b w:val="0"/>
        <w:bCs w:val="0"/>
        <w:i w:val="0"/>
        <w:iCs w:val="0"/>
        <w:spacing w:val="0"/>
        <w:w w:val="99"/>
        <w:sz w:val="18"/>
        <w:szCs w:val="18"/>
        <w:lang w:val="en-US" w:eastAsia="en-US" w:bidi="ar-SA"/>
      </w:rPr>
    </w:lvl>
    <w:lvl w:ilvl="2">
      <w:start w:val="0"/>
      <w:numFmt w:val="bullet"/>
      <w:lvlText w:val="•"/>
      <w:lvlJc w:val="left"/>
      <w:pPr>
        <w:ind w:left="1760" w:hanging="254"/>
      </w:pPr>
      <w:rPr>
        <w:rFonts w:hint="default"/>
        <w:lang w:val="en-US" w:eastAsia="en-US" w:bidi="ar-SA"/>
      </w:rPr>
    </w:lvl>
    <w:lvl w:ilvl="3">
      <w:start w:val="0"/>
      <w:numFmt w:val="bullet"/>
      <w:lvlText w:val="•"/>
      <w:lvlJc w:val="left"/>
      <w:pPr>
        <w:ind w:left="2461" w:hanging="254"/>
      </w:pPr>
      <w:rPr>
        <w:rFonts w:hint="default"/>
        <w:lang w:val="en-US" w:eastAsia="en-US" w:bidi="ar-SA"/>
      </w:rPr>
    </w:lvl>
    <w:lvl w:ilvl="4">
      <w:start w:val="0"/>
      <w:numFmt w:val="bullet"/>
      <w:lvlText w:val="•"/>
      <w:lvlJc w:val="left"/>
      <w:pPr>
        <w:ind w:left="3161" w:hanging="254"/>
      </w:pPr>
      <w:rPr>
        <w:rFonts w:hint="default"/>
        <w:lang w:val="en-US" w:eastAsia="en-US" w:bidi="ar-SA"/>
      </w:rPr>
    </w:lvl>
    <w:lvl w:ilvl="5">
      <w:start w:val="0"/>
      <w:numFmt w:val="bullet"/>
      <w:lvlText w:val="•"/>
      <w:lvlJc w:val="left"/>
      <w:pPr>
        <w:ind w:left="3862" w:hanging="254"/>
      </w:pPr>
      <w:rPr>
        <w:rFonts w:hint="default"/>
        <w:lang w:val="en-US" w:eastAsia="en-US" w:bidi="ar-SA"/>
      </w:rPr>
    </w:lvl>
    <w:lvl w:ilvl="6">
      <w:start w:val="0"/>
      <w:numFmt w:val="bullet"/>
      <w:lvlText w:val="•"/>
      <w:lvlJc w:val="left"/>
      <w:pPr>
        <w:ind w:left="4562" w:hanging="254"/>
      </w:pPr>
      <w:rPr>
        <w:rFonts w:hint="default"/>
        <w:lang w:val="en-US" w:eastAsia="en-US" w:bidi="ar-SA"/>
      </w:rPr>
    </w:lvl>
    <w:lvl w:ilvl="7">
      <w:start w:val="0"/>
      <w:numFmt w:val="bullet"/>
      <w:lvlText w:val="•"/>
      <w:lvlJc w:val="left"/>
      <w:pPr>
        <w:ind w:left="5262" w:hanging="254"/>
      </w:pPr>
      <w:rPr>
        <w:rFonts w:hint="default"/>
        <w:lang w:val="en-US" w:eastAsia="en-US" w:bidi="ar-SA"/>
      </w:rPr>
    </w:lvl>
    <w:lvl w:ilvl="8">
      <w:start w:val="0"/>
      <w:numFmt w:val="bullet"/>
      <w:lvlText w:val="•"/>
      <w:lvlJc w:val="left"/>
      <w:pPr>
        <w:ind w:left="5963" w:hanging="254"/>
      </w:pPr>
      <w:rPr>
        <w:rFonts w:hint="default"/>
        <w:lang w:val="en-US" w:eastAsia="en-US" w:bidi="ar-SA"/>
      </w:rPr>
    </w:lvl>
  </w:abstractNum>
  <w:abstractNum w:abstractNumId="28">
    <w:multiLevelType w:val="hybridMultilevel"/>
    <w:lvl w:ilvl="0">
      <w:start w:val="4"/>
      <w:numFmt w:val="decimal"/>
      <w:lvlText w:val="%1"/>
      <w:lvlJc w:val="left"/>
      <w:pPr>
        <w:ind w:left="361" w:hanging="254"/>
        <w:jc w:val="left"/>
      </w:pPr>
      <w:rPr>
        <w:rFonts w:hint="default"/>
        <w:lang w:val="en-US" w:eastAsia="en-US" w:bidi="ar-SA"/>
      </w:rPr>
    </w:lvl>
    <w:lvl w:ilvl="1">
      <w:start w:val="1"/>
      <w:numFmt w:val="decimal"/>
      <w:lvlText w:val="%1.%2"/>
      <w:lvlJc w:val="left"/>
      <w:pPr>
        <w:ind w:left="361" w:hanging="254"/>
        <w:jc w:val="left"/>
      </w:pPr>
      <w:rPr>
        <w:rFonts w:hint="default" w:ascii="Calibri" w:hAnsi="Calibri" w:eastAsia="Calibri" w:cs="Calibri"/>
        <w:b w:val="0"/>
        <w:bCs w:val="0"/>
        <w:i w:val="0"/>
        <w:iCs w:val="0"/>
        <w:spacing w:val="0"/>
        <w:w w:val="99"/>
        <w:sz w:val="18"/>
        <w:szCs w:val="18"/>
        <w:lang w:val="en-US" w:eastAsia="en-US" w:bidi="ar-SA"/>
      </w:rPr>
    </w:lvl>
    <w:lvl w:ilvl="2">
      <w:start w:val="0"/>
      <w:numFmt w:val="bullet"/>
      <w:lvlText w:val="•"/>
      <w:lvlJc w:val="left"/>
      <w:pPr>
        <w:ind w:left="1760" w:hanging="254"/>
      </w:pPr>
      <w:rPr>
        <w:rFonts w:hint="default"/>
        <w:lang w:val="en-US" w:eastAsia="en-US" w:bidi="ar-SA"/>
      </w:rPr>
    </w:lvl>
    <w:lvl w:ilvl="3">
      <w:start w:val="0"/>
      <w:numFmt w:val="bullet"/>
      <w:lvlText w:val="•"/>
      <w:lvlJc w:val="left"/>
      <w:pPr>
        <w:ind w:left="2461" w:hanging="254"/>
      </w:pPr>
      <w:rPr>
        <w:rFonts w:hint="default"/>
        <w:lang w:val="en-US" w:eastAsia="en-US" w:bidi="ar-SA"/>
      </w:rPr>
    </w:lvl>
    <w:lvl w:ilvl="4">
      <w:start w:val="0"/>
      <w:numFmt w:val="bullet"/>
      <w:lvlText w:val="•"/>
      <w:lvlJc w:val="left"/>
      <w:pPr>
        <w:ind w:left="3161" w:hanging="254"/>
      </w:pPr>
      <w:rPr>
        <w:rFonts w:hint="default"/>
        <w:lang w:val="en-US" w:eastAsia="en-US" w:bidi="ar-SA"/>
      </w:rPr>
    </w:lvl>
    <w:lvl w:ilvl="5">
      <w:start w:val="0"/>
      <w:numFmt w:val="bullet"/>
      <w:lvlText w:val="•"/>
      <w:lvlJc w:val="left"/>
      <w:pPr>
        <w:ind w:left="3862" w:hanging="254"/>
      </w:pPr>
      <w:rPr>
        <w:rFonts w:hint="default"/>
        <w:lang w:val="en-US" w:eastAsia="en-US" w:bidi="ar-SA"/>
      </w:rPr>
    </w:lvl>
    <w:lvl w:ilvl="6">
      <w:start w:val="0"/>
      <w:numFmt w:val="bullet"/>
      <w:lvlText w:val="•"/>
      <w:lvlJc w:val="left"/>
      <w:pPr>
        <w:ind w:left="4562" w:hanging="254"/>
      </w:pPr>
      <w:rPr>
        <w:rFonts w:hint="default"/>
        <w:lang w:val="en-US" w:eastAsia="en-US" w:bidi="ar-SA"/>
      </w:rPr>
    </w:lvl>
    <w:lvl w:ilvl="7">
      <w:start w:val="0"/>
      <w:numFmt w:val="bullet"/>
      <w:lvlText w:val="•"/>
      <w:lvlJc w:val="left"/>
      <w:pPr>
        <w:ind w:left="5262" w:hanging="254"/>
      </w:pPr>
      <w:rPr>
        <w:rFonts w:hint="default"/>
        <w:lang w:val="en-US" w:eastAsia="en-US" w:bidi="ar-SA"/>
      </w:rPr>
    </w:lvl>
    <w:lvl w:ilvl="8">
      <w:start w:val="0"/>
      <w:numFmt w:val="bullet"/>
      <w:lvlText w:val="•"/>
      <w:lvlJc w:val="left"/>
      <w:pPr>
        <w:ind w:left="5963" w:hanging="254"/>
      </w:pPr>
      <w:rPr>
        <w:rFonts w:hint="default"/>
        <w:lang w:val="en-US" w:eastAsia="en-US" w:bidi="ar-SA"/>
      </w:rPr>
    </w:lvl>
  </w:abstractNum>
  <w:abstractNum w:abstractNumId="27">
    <w:multiLevelType w:val="hybridMultilevel"/>
    <w:lvl w:ilvl="0">
      <w:start w:val="3"/>
      <w:numFmt w:val="decimal"/>
      <w:lvlText w:val="%1"/>
      <w:lvlJc w:val="left"/>
      <w:pPr>
        <w:ind w:left="361" w:hanging="254"/>
        <w:jc w:val="left"/>
      </w:pPr>
      <w:rPr>
        <w:rFonts w:hint="default"/>
        <w:lang w:val="en-US" w:eastAsia="en-US" w:bidi="ar-SA"/>
      </w:rPr>
    </w:lvl>
    <w:lvl w:ilvl="1">
      <w:start w:val="1"/>
      <w:numFmt w:val="decimal"/>
      <w:lvlText w:val="%1.%2"/>
      <w:lvlJc w:val="left"/>
      <w:pPr>
        <w:ind w:left="361" w:hanging="254"/>
        <w:jc w:val="left"/>
      </w:pPr>
      <w:rPr>
        <w:rFonts w:hint="default" w:ascii="Calibri" w:hAnsi="Calibri" w:eastAsia="Calibri" w:cs="Calibri"/>
        <w:b w:val="0"/>
        <w:bCs w:val="0"/>
        <w:i w:val="0"/>
        <w:iCs w:val="0"/>
        <w:spacing w:val="0"/>
        <w:w w:val="99"/>
        <w:sz w:val="18"/>
        <w:szCs w:val="18"/>
        <w:lang w:val="en-US" w:eastAsia="en-US" w:bidi="ar-SA"/>
      </w:rPr>
    </w:lvl>
    <w:lvl w:ilvl="2">
      <w:start w:val="0"/>
      <w:numFmt w:val="bullet"/>
      <w:lvlText w:val="•"/>
      <w:lvlJc w:val="left"/>
      <w:pPr>
        <w:ind w:left="1760" w:hanging="254"/>
      </w:pPr>
      <w:rPr>
        <w:rFonts w:hint="default"/>
        <w:lang w:val="en-US" w:eastAsia="en-US" w:bidi="ar-SA"/>
      </w:rPr>
    </w:lvl>
    <w:lvl w:ilvl="3">
      <w:start w:val="0"/>
      <w:numFmt w:val="bullet"/>
      <w:lvlText w:val="•"/>
      <w:lvlJc w:val="left"/>
      <w:pPr>
        <w:ind w:left="2461" w:hanging="254"/>
      </w:pPr>
      <w:rPr>
        <w:rFonts w:hint="default"/>
        <w:lang w:val="en-US" w:eastAsia="en-US" w:bidi="ar-SA"/>
      </w:rPr>
    </w:lvl>
    <w:lvl w:ilvl="4">
      <w:start w:val="0"/>
      <w:numFmt w:val="bullet"/>
      <w:lvlText w:val="•"/>
      <w:lvlJc w:val="left"/>
      <w:pPr>
        <w:ind w:left="3161" w:hanging="254"/>
      </w:pPr>
      <w:rPr>
        <w:rFonts w:hint="default"/>
        <w:lang w:val="en-US" w:eastAsia="en-US" w:bidi="ar-SA"/>
      </w:rPr>
    </w:lvl>
    <w:lvl w:ilvl="5">
      <w:start w:val="0"/>
      <w:numFmt w:val="bullet"/>
      <w:lvlText w:val="•"/>
      <w:lvlJc w:val="left"/>
      <w:pPr>
        <w:ind w:left="3862" w:hanging="254"/>
      </w:pPr>
      <w:rPr>
        <w:rFonts w:hint="default"/>
        <w:lang w:val="en-US" w:eastAsia="en-US" w:bidi="ar-SA"/>
      </w:rPr>
    </w:lvl>
    <w:lvl w:ilvl="6">
      <w:start w:val="0"/>
      <w:numFmt w:val="bullet"/>
      <w:lvlText w:val="•"/>
      <w:lvlJc w:val="left"/>
      <w:pPr>
        <w:ind w:left="4562" w:hanging="254"/>
      </w:pPr>
      <w:rPr>
        <w:rFonts w:hint="default"/>
        <w:lang w:val="en-US" w:eastAsia="en-US" w:bidi="ar-SA"/>
      </w:rPr>
    </w:lvl>
    <w:lvl w:ilvl="7">
      <w:start w:val="0"/>
      <w:numFmt w:val="bullet"/>
      <w:lvlText w:val="•"/>
      <w:lvlJc w:val="left"/>
      <w:pPr>
        <w:ind w:left="5262" w:hanging="254"/>
      </w:pPr>
      <w:rPr>
        <w:rFonts w:hint="default"/>
        <w:lang w:val="en-US" w:eastAsia="en-US" w:bidi="ar-SA"/>
      </w:rPr>
    </w:lvl>
    <w:lvl w:ilvl="8">
      <w:start w:val="0"/>
      <w:numFmt w:val="bullet"/>
      <w:lvlText w:val="•"/>
      <w:lvlJc w:val="left"/>
      <w:pPr>
        <w:ind w:left="5963" w:hanging="254"/>
      </w:pPr>
      <w:rPr>
        <w:rFonts w:hint="default"/>
        <w:lang w:val="en-US" w:eastAsia="en-US" w:bidi="ar-SA"/>
      </w:rPr>
    </w:lvl>
  </w:abstractNum>
  <w:abstractNum w:abstractNumId="26">
    <w:multiLevelType w:val="hybridMultilevel"/>
    <w:lvl w:ilvl="0">
      <w:start w:val="2"/>
      <w:numFmt w:val="decimal"/>
      <w:lvlText w:val="%1"/>
      <w:lvlJc w:val="left"/>
      <w:pPr>
        <w:ind w:left="361" w:hanging="254"/>
        <w:jc w:val="left"/>
      </w:pPr>
      <w:rPr>
        <w:rFonts w:hint="default"/>
        <w:lang w:val="en-US" w:eastAsia="en-US" w:bidi="ar-SA"/>
      </w:rPr>
    </w:lvl>
    <w:lvl w:ilvl="1">
      <w:start w:val="1"/>
      <w:numFmt w:val="decimal"/>
      <w:lvlText w:val="%1.%2"/>
      <w:lvlJc w:val="left"/>
      <w:pPr>
        <w:ind w:left="361" w:hanging="254"/>
        <w:jc w:val="left"/>
      </w:pPr>
      <w:rPr>
        <w:rFonts w:hint="default" w:ascii="Calibri" w:hAnsi="Calibri" w:eastAsia="Calibri" w:cs="Calibri"/>
        <w:b w:val="0"/>
        <w:bCs w:val="0"/>
        <w:i w:val="0"/>
        <w:iCs w:val="0"/>
        <w:spacing w:val="0"/>
        <w:w w:val="99"/>
        <w:sz w:val="18"/>
        <w:szCs w:val="18"/>
        <w:lang w:val="en-US" w:eastAsia="en-US" w:bidi="ar-SA"/>
      </w:rPr>
    </w:lvl>
    <w:lvl w:ilvl="2">
      <w:start w:val="0"/>
      <w:numFmt w:val="bullet"/>
      <w:lvlText w:val="•"/>
      <w:lvlJc w:val="left"/>
      <w:pPr>
        <w:ind w:left="1760" w:hanging="254"/>
      </w:pPr>
      <w:rPr>
        <w:rFonts w:hint="default"/>
        <w:lang w:val="en-US" w:eastAsia="en-US" w:bidi="ar-SA"/>
      </w:rPr>
    </w:lvl>
    <w:lvl w:ilvl="3">
      <w:start w:val="0"/>
      <w:numFmt w:val="bullet"/>
      <w:lvlText w:val="•"/>
      <w:lvlJc w:val="left"/>
      <w:pPr>
        <w:ind w:left="2461" w:hanging="254"/>
      </w:pPr>
      <w:rPr>
        <w:rFonts w:hint="default"/>
        <w:lang w:val="en-US" w:eastAsia="en-US" w:bidi="ar-SA"/>
      </w:rPr>
    </w:lvl>
    <w:lvl w:ilvl="4">
      <w:start w:val="0"/>
      <w:numFmt w:val="bullet"/>
      <w:lvlText w:val="•"/>
      <w:lvlJc w:val="left"/>
      <w:pPr>
        <w:ind w:left="3161" w:hanging="254"/>
      </w:pPr>
      <w:rPr>
        <w:rFonts w:hint="default"/>
        <w:lang w:val="en-US" w:eastAsia="en-US" w:bidi="ar-SA"/>
      </w:rPr>
    </w:lvl>
    <w:lvl w:ilvl="5">
      <w:start w:val="0"/>
      <w:numFmt w:val="bullet"/>
      <w:lvlText w:val="•"/>
      <w:lvlJc w:val="left"/>
      <w:pPr>
        <w:ind w:left="3862" w:hanging="254"/>
      </w:pPr>
      <w:rPr>
        <w:rFonts w:hint="default"/>
        <w:lang w:val="en-US" w:eastAsia="en-US" w:bidi="ar-SA"/>
      </w:rPr>
    </w:lvl>
    <w:lvl w:ilvl="6">
      <w:start w:val="0"/>
      <w:numFmt w:val="bullet"/>
      <w:lvlText w:val="•"/>
      <w:lvlJc w:val="left"/>
      <w:pPr>
        <w:ind w:left="4562" w:hanging="254"/>
      </w:pPr>
      <w:rPr>
        <w:rFonts w:hint="default"/>
        <w:lang w:val="en-US" w:eastAsia="en-US" w:bidi="ar-SA"/>
      </w:rPr>
    </w:lvl>
    <w:lvl w:ilvl="7">
      <w:start w:val="0"/>
      <w:numFmt w:val="bullet"/>
      <w:lvlText w:val="•"/>
      <w:lvlJc w:val="left"/>
      <w:pPr>
        <w:ind w:left="5262" w:hanging="254"/>
      </w:pPr>
      <w:rPr>
        <w:rFonts w:hint="default"/>
        <w:lang w:val="en-US" w:eastAsia="en-US" w:bidi="ar-SA"/>
      </w:rPr>
    </w:lvl>
    <w:lvl w:ilvl="8">
      <w:start w:val="0"/>
      <w:numFmt w:val="bullet"/>
      <w:lvlText w:val="•"/>
      <w:lvlJc w:val="left"/>
      <w:pPr>
        <w:ind w:left="5963" w:hanging="254"/>
      </w:pPr>
      <w:rPr>
        <w:rFonts w:hint="default"/>
        <w:lang w:val="en-US" w:eastAsia="en-US" w:bidi="ar-SA"/>
      </w:rPr>
    </w:lvl>
  </w:abstractNum>
  <w:abstractNum w:abstractNumId="25">
    <w:multiLevelType w:val="hybridMultilevel"/>
    <w:lvl w:ilvl="0">
      <w:start w:val="1"/>
      <w:numFmt w:val="decimal"/>
      <w:lvlText w:val="%1"/>
      <w:lvlJc w:val="left"/>
      <w:pPr>
        <w:ind w:left="361" w:hanging="254"/>
        <w:jc w:val="left"/>
      </w:pPr>
      <w:rPr>
        <w:rFonts w:hint="default"/>
        <w:lang w:val="en-US" w:eastAsia="en-US" w:bidi="ar-SA"/>
      </w:rPr>
    </w:lvl>
    <w:lvl w:ilvl="1">
      <w:start w:val="1"/>
      <w:numFmt w:val="decimal"/>
      <w:lvlText w:val="%1.%2"/>
      <w:lvlJc w:val="left"/>
      <w:pPr>
        <w:ind w:left="361" w:hanging="254"/>
        <w:jc w:val="left"/>
      </w:pPr>
      <w:rPr>
        <w:rFonts w:hint="default" w:ascii="Calibri" w:hAnsi="Calibri" w:eastAsia="Calibri" w:cs="Calibri"/>
        <w:b w:val="0"/>
        <w:bCs w:val="0"/>
        <w:i w:val="0"/>
        <w:iCs w:val="0"/>
        <w:spacing w:val="0"/>
        <w:w w:val="99"/>
        <w:sz w:val="18"/>
        <w:szCs w:val="18"/>
        <w:lang w:val="en-US" w:eastAsia="en-US" w:bidi="ar-SA"/>
      </w:rPr>
    </w:lvl>
    <w:lvl w:ilvl="2">
      <w:start w:val="0"/>
      <w:numFmt w:val="bullet"/>
      <w:lvlText w:val="•"/>
      <w:lvlJc w:val="left"/>
      <w:pPr>
        <w:ind w:left="1760" w:hanging="254"/>
      </w:pPr>
      <w:rPr>
        <w:rFonts w:hint="default"/>
        <w:lang w:val="en-US" w:eastAsia="en-US" w:bidi="ar-SA"/>
      </w:rPr>
    </w:lvl>
    <w:lvl w:ilvl="3">
      <w:start w:val="0"/>
      <w:numFmt w:val="bullet"/>
      <w:lvlText w:val="•"/>
      <w:lvlJc w:val="left"/>
      <w:pPr>
        <w:ind w:left="2461" w:hanging="254"/>
      </w:pPr>
      <w:rPr>
        <w:rFonts w:hint="default"/>
        <w:lang w:val="en-US" w:eastAsia="en-US" w:bidi="ar-SA"/>
      </w:rPr>
    </w:lvl>
    <w:lvl w:ilvl="4">
      <w:start w:val="0"/>
      <w:numFmt w:val="bullet"/>
      <w:lvlText w:val="•"/>
      <w:lvlJc w:val="left"/>
      <w:pPr>
        <w:ind w:left="3161" w:hanging="254"/>
      </w:pPr>
      <w:rPr>
        <w:rFonts w:hint="default"/>
        <w:lang w:val="en-US" w:eastAsia="en-US" w:bidi="ar-SA"/>
      </w:rPr>
    </w:lvl>
    <w:lvl w:ilvl="5">
      <w:start w:val="0"/>
      <w:numFmt w:val="bullet"/>
      <w:lvlText w:val="•"/>
      <w:lvlJc w:val="left"/>
      <w:pPr>
        <w:ind w:left="3862" w:hanging="254"/>
      </w:pPr>
      <w:rPr>
        <w:rFonts w:hint="default"/>
        <w:lang w:val="en-US" w:eastAsia="en-US" w:bidi="ar-SA"/>
      </w:rPr>
    </w:lvl>
    <w:lvl w:ilvl="6">
      <w:start w:val="0"/>
      <w:numFmt w:val="bullet"/>
      <w:lvlText w:val="•"/>
      <w:lvlJc w:val="left"/>
      <w:pPr>
        <w:ind w:left="4562" w:hanging="254"/>
      </w:pPr>
      <w:rPr>
        <w:rFonts w:hint="default"/>
        <w:lang w:val="en-US" w:eastAsia="en-US" w:bidi="ar-SA"/>
      </w:rPr>
    </w:lvl>
    <w:lvl w:ilvl="7">
      <w:start w:val="0"/>
      <w:numFmt w:val="bullet"/>
      <w:lvlText w:val="•"/>
      <w:lvlJc w:val="left"/>
      <w:pPr>
        <w:ind w:left="5262" w:hanging="254"/>
      </w:pPr>
      <w:rPr>
        <w:rFonts w:hint="default"/>
        <w:lang w:val="en-US" w:eastAsia="en-US" w:bidi="ar-SA"/>
      </w:rPr>
    </w:lvl>
    <w:lvl w:ilvl="8">
      <w:start w:val="0"/>
      <w:numFmt w:val="bullet"/>
      <w:lvlText w:val="•"/>
      <w:lvlJc w:val="left"/>
      <w:pPr>
        <w:ind w:left="5963" w:hanging="254"/>
      </w:pPr>
      <w:rPr>
        <w:rFonts w:hint="default"/>
        <w:lang w:val="en-US" w:eastAsia="en-US" w:bidi="ar-SA"/>
      </w:rPr>
    </w:lvl>
  </w:abstractNum>
  <w:abstractNum w:abstractNumId="24">
    <w:multiLevelType w:val="hybridMultilevel"/>
    <w:lvl w:ilvl="0">
      <w:start w:val="1"/>
      <w:numFmt w:val="lowerRoman"/>
      <w:lvlText w:val="%1."/>
      <w:lvlJc w:val="left"/>
      <w:pPr>
        <w:ind w:left="655" w:hanging="404"/>
        <w:jc w:val="left"/>
      </w:pPr>
      <w:rPr>
        <w:rFonts w:hint="default" w:ascii="Calibri" w:hAnsi="Calibri" w:eastAsia="Calibri" w:cs="Calibri"/>
        <w:b/>
        <w:bCs/>
        <w:i w:val="0"/>
        <w:iCs w:val="0"/>
        <w:spacing w:val="0"/>
        <w:w w:val="100"/>
        <w:sz w:val="24"/>
        <w:szCs w:val="24"/>
        <w:lang w:val="en-US" w:eastAsia="en-US" w:bidi="ar-SA"/>
      </w:rPr>
    </w:lvl>
    <w:lvl w:ilvl="1">
      <w:start w:val="0"/>
      <w:numFmt w:val="bullet"/>
      <w:lvlText w:val="•"/>
      <w:lvlJc w:val="left"/>
      <w:pPr>
        <w:ind w:left="1723" w:hanging="404"/>
      </w:pPr>
      <w:rPr>
        <w:rFonts w:hint="default"/>
        <w:lang w:val="en-US" w:eastAsia="en-US" w:bidi="ar-SA"/>
      </w:rPr>
    </w:lvl>
    <w:lvl w:ilvl="2">
      <w:start w:val="0"/>
      <w:numFmt w:val="bullet"/>
      <w:lvlText w:val="•"/>
      <w:lvlJc w:val="left"/>
      <w:pPr>
        <w:ind w:left="2787" w:hanging="404"/>
      </w:pPr>
      <w:rPr>
        <w:rFonts w:hint="default"/>
        <w:lang w:val="en-US" w:eastAsia="en-US" w:bidi="ar-SA"/>
      </w:rPr>
    </w:lvl>
    <w:lvl w:ilvl="3">
      <w:start w:val="0"/>
      <w:numFmt w:val="bullet"/>
      <w:lvlText w:val="•"/>
      <w:lvlJc w:val="left"/>
      <w:pPr>
        <w:ind w:left="3851" w:hanging="404"/>
      </w:pPr>
      <w:rPr>
        <w:rFonts w:hint="default"/>
        <w:lang w:val="en-US" w:eastAsia="en-US" w:bidi="ar-SA"/>
      </w:rPr>
    </w:lvl>
    <w:lvl w:ilvl="4">
      <w:start w:val="0"/>
      <w:numFmt w:val="bullet"/>
      <w:lvlText w:val="•"/>
      <w:lvlJc w:val="left"/>
      <w:pPr>
        <w:ind w:left="4915" w:hanging="404"/>
      </w:pPr>
      <w:rPr>
        <w:rFonts w:hint="default"/>
        <w:lang w:val="en-US" w:eastAsia="en-US" w:bidi="ar-SA"/>
      </w:rPr>
    </w:lvl>
    <w:lvl w:ilvl="5">
      <w:start w:val="0"/>
      <w:numFmt w:val="bullet"/>
      <w:lvlText w:val="•"/>
      <w:lvlJc w:val="left"/>
      <w:pPr>
        <w:ind w:left="5979" w:hanging="404"/>
      </w:pPr>
      <w:rPr>
        <w:rFonts w:hint="default"/>
        <w:lang w:val="en-US" w:eastAsia="en-US" w:bidi="ar-SA"/>
      </w:rPr>
    </w:lvl>
    <w:lvl w:ilvl="6">
      <w:start w:val="0"/>
      <w:numFmt w:val="bullet"/>
      <w:lvlText w:val="•"/>
      <w:lvlJc w:val="left"/>
      <w:pPr>
        <w:ind w:left="7043" w:hanging="404"/>
      </w:pPr>
      <w:rPr>
        <w:rFonts w:hint="default"/>
        <w:lang w:val="en-US" w:eastAsia="en-US" w:bidi="ar-SA"/>
      </w:rPr>
    </w:lvl>
    <w:lvl w:ilvl="7">
      <w:start w:val="0"/>
      <w:numFmt w:val="bullet"/>
      <w:lvlText w:val="•"/>
      <w:lvlJc w:val="left"/>
      <w:pPr>
        <w:ind w:left="8107" w:hanging="404"/>
      </w:pPr>
      <w:rPr>
        <w:rFonts w:hint="default"/>
        <w:lang w:val="en-US" w:eastAsia="en-US" w:bidi="ar-SA"/>
      </w:rPr>
    </w:lvl>
    <w:lvl w:ilvl="8">
      <w:start w:val="0"/>
      <w:numFmt w:val="bullet"/>
      <w:lvlText w:val="•"/>
      <w:lvlJc w:val="left"/>
      <w:pPr>
        <w:ind w:left="9171" w:hanging="404"/>
      </w:pPr>
      <w:rPr>
        <w:rFonts w:hint="default"/>
        <w:lang w:val="en-US" w:eastAsia="en-US" w:bidi="ar-SA"/>
      </w:rPr>
    </w:lvl>
  </w:abstractNum>
  <w:abstractNum w:abstractNumId="23">
    <w:multiLevelType w:val="hybridMultilevel"/>
    <w:lvl w:ilvl="0">
      <w:start w:val="1"/>
      <w:numFmt w:val="lowerRoman"/>
      <w:lvlText w:val="%1."/>
      <w:lvlJc w:val="left"/>
      <w:pPr>
        <w:ind w:left="643" w:hanging="392"/>
        <w:jc w:val="left"/>
      </w:pPr>
      <w:rPr>
        <w:rFonts w:hint="default" w:ascii="Calibri" w:hAnsi="Calibri" w:eastAsia="Calibri" w:cs="Calibri"/>
        <w:b/>
        <w:bCs/>
        <w:i w:val="0"/>
        <w:iCs w:val="0"/>
        <w:spacing w:val="0"/>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22">
    <w:multiLevelType w:val="hybridMultilevel"/>
    <w:lvl w:ilvl="0">
      <w:start w:val="1"/>
      <w:numFmt w:val="lowerRoman"/>
      <w:lvlText w:val="%1."/>
      <w:lvlJc w:val="left"/>
      <w:pPr>
        <w:ind w:left="655" w:hanging="404"/>
        <w:jc w:val="left"/>
      </w:pPr>
      <w:rPr>
        <w:rFonts w:hint="default" w:ascii="Calibri" w:hAnsi="Calibri" w:eastAsia="Calibri" w:cs="Calibri"/>
        <w:b/>
        <w:bCs/>
        <w:i w:val="0"/>
        <w:iCs w:val="0"/>
        <w:spacing w:val="0"/>
        <w:w w:val="100"/>
        <w:sz w:val="24"/>
        <w:szCs w:val="24"/>
        <w:lang w:val="en-US" w:eastAsia="en-US" w:bidi="ar-SA"/>
      </w:rPr>
    </w:lvl>
    <w:lvl w:ilvl="1">
      <w:start w:val="0"/>
      <w:numFmt w:val="bullet"/>
      <w:lvlText w:val="•"/>
      <w:lvlJc w:val="left"/>
      <w:pPr>
        <w:ind w:left="1723" w:hanging="404"/>
      </w:pPr>
      <w:rPr>
        <w:rFonts w:hint="default"/>
        <w:lang w:val="en-US" w:eastAsia="en-US" w:bidi="ar-SA"/>
      </w:rPr>
    </w:lvl>
    <w:lvl w:ilvl="2">
      <w:start w:val="0"/>
      <w:numFmt w:val="bullet"/>
      <w:lvlText w:val="•"/>
      <w:lvlJc w:val="left"/>
      <w:pPr>
        <w:ind w:left="2787" w:hanging="404"/>
      </w:pPr>
      <w:rPr>
        <w:rFonts w:hint="default"/>
        <w:lang w:val="en-US" w:eastAsia="en-US" w:bidi="ar-SA"/>
      </w:rPr>
    </w:lvl>
    <w:lvl w:ilvl="3">
      <w:start w:val="0"/>
      <w:numFmt w:val="bullet"/>
      <w:lvlText w:val="•"/>
      <w:lvlJc w:val="left"/>
      <w:pPr>
        <w:ind w:left="3851" w:hanging="404"/>
      </w:pPr>
      <w:rPr>
        <w:rFonts w:hint="default"/>
        <w:lang w:val="en-US" w:eastAsia="en-US" w:bidi="ar-SA"/>
      </w:rPr>
    </w:lvl>
    <w:lvl w:ilvl="4">
      <w:start w:val="0"/>
      <w:numFmt w:val="bullet"/>
      <w:lvlText w:val="•"/>
      <w:lvlJc w:val="left"/>
      <w:pPr>
        <w:ind w:left="4915" w:hanging="404"/>
      </w:pPr>
      <w:rPr>
        <w:rFonts w:hint="default"/>
        <w:lang w:val="en-US" w:eastAsia="en-US" w:bidi="ar-SA"/>
      </w:rPr>
    </w:lvl>
    <w:lvl w:ilvl="5">
      <w:start w:val="0"/>
      <w:numFmt w:val="bullet"/>
      <w:lvlText w:val="•"/>
      <w:lvlJc w:val="left"/>
      <w:pPr>
        <w:ind w:left="5979" w:hanging="404"/>
      </w:pPr>
      <w:rPr>
        <w:rFonts w:hint="default"/>
        <w:lang w:val="en-US" w:eastAsia="en-US" w:bidi="ar-SA"/>
      </w:rPr>
    </w:lvl>
    <w:lvl w:ilvl="6">
      <w:start w:val="0"/>
      <w:numFmt w:val="bullet"/>
      <w:lvlText w:val="•"/>
      <w:lvlJc w:val="left"/>
      <w:pPr>
        <w:ind w:left="7043" w:hanging="404"/>
      </w:pPr>
      <w:rPr>
        <w:rFonts w:hint="default"/>
        <w:lang w:val="en-US" w:eastAsia="en-US" w:bidi="ar-SA"/>
      </w:rPr>
    </w:lvl>
    <w:lvl w:ilvl="7">
      <w:start w:val="0"/>
      <w:numFmt w:val="bullet"/>
      <w:lvlText w:val="•"/>
      <w:lvlJc w:val="left"/>
      <w:pPr>
        <w:ind w:left="8107" w:hanging="404"/>
      </w:pPr>
      <w:rPr>
        <w:rFonts w:hint="default"/>
        <w:lang w:val="en-US" w:eastAsia="en-US" w:bidi="ar-SA"/>
      </w:rPr>
    </w:lvl>
    <w:lvl w:ilvl="8">
      <w:start w:val="0"/>
      <w:numFmt w:val="bullet"/>
      <w:lvlText w:val="•"/>
      <w:lvlJc w:val="left"/>
      <w:pPr>
        <w:ind w:left="9171" w:hanging="404"/>
      </w:pPr>
      <w:rPr>
        <w:rFonts w:hint="default"/>
        <w:lang w:val="en-US" w:eastAsia="en-US" w:bidi="ar-SA"/>
      </w:rPr>
    </w:lvl>
  </w:abstractNum>
  <w:abstractNum w:abstractNumId="21">
    <w:multiLevelType w:val="hybridMultilevel"/>
    <w:lvl w:ilvl="0">
      <w:start w:val="1"/>
      <w:numFmt w:val="lowerRoman"/>
      <w:lvlText w:val="%1."/>
      <w:lvlJc w:val="left"/>
      <w:pPr>
        <w:ind w:left="643" w:hanging="392"/>
        <w:jc w:val="left"/>
      </w:pPr>
      <w:rPr>
        <w:rFonts w:hint="default" w:ascii="Calibri" w:hAnsi="Calibri" w:eastAsia="Calibri" w:cs="Calibri"/>
        <w:b/>
        <w:bCs/>
        <w:i w:val="0"/>
        <w:iCs w:val="0"/>
        <w:spacing w:val="0"/>
        <w:w w:val="100"/>
        <w:sz w:val="24"/>
        <w:szCs w:val="24"/>
        <w:lang w:val="en-US" w:eastAsia="en-US" w:bidi="ar-SA"/>
      </w:rPr>
    </w:lvl>
    <w:lvl w:ilvl="1">
      <w:start w:val="0"/>
      <w:numFmt w:val="bullet"/>
      <w:lvlText w:val="•"/>
      <w:lvlJc w:val="left"/>
      <w:pPr>
        <w:ind w:left="1705" w:hanging="392"/>
      </w:pPr>
      <w:rPr>
        <w:rFonts w:hint="default"/>
        <w:lang w:val="en-US" w:eastAsia="en-US" w:bidi="ar-SA"/>
      </w:rPr>
    </w:lvl>
    <w:lvl w:ilvl="2">
      <w:start w:val="0"/>
      <w:numFmt w:val="bullet"/>
      <w:lvlText w:val="•"/>
      <w:lvlJc w:val="left"/>
      <w:pPr>
        <w:ind w:left="2771" w:hanging="392"/>
      </w:pPr>
      <w:rPr>
        <w:rFonts w:hint="default"/>
        <w:lang w:val="en-US" w:eastAsia="en-US" w:bidi="ar-SA"/>
      </w:rPr>
    </w:lvl>
    <w:lvl w:ilvl="3">
      <w:start w:val="0"/>
      <w:numFmt w:val="bullet"/>
      <w:lvlText w:val="•"/>
      <w:lvlJc w:val="left"/>
      <w:pPr>
        <w:ind w:left="3837" w:hanging="392"/>
      </w:pPr>
      <w:rPr>
        <w:rFonts w:hint="default"/>
        <w:lang w:val="en-US" w:eastAsia="en-US" w:bidi="ar-SA"/>
      </w:rPr>
    </w:lvl>
    <w:lvl w:ilvl="4">
      <w:start w:val="0"/>
      <w:numFmt w:val="bullet"/>
      <w:lvlText w:val="•"/>
      <w:lvlJc w:val="left"/>
      <w:pPr>
        <w:ind w:left="4903" w:hanging="392"/>
      </w:pPr>
      <w:rPr>
        <w:rFonts w:hint="default"/>
        <w:lang w:val="en-US" w:eastAsia="en-US" w:bidi="ar-SA"/>
      </w:rPr>
    </w:lvl>
    <w:lvl w:ilvl="5">
      <w:start w:val="0"/>
      <w:numFmt w:val="bullet"/>
      <w:lvlText w:val="•"/>
      <w:lvlJc w:val="left"/>
      <w:pPr>
        <w:ind w:left="5969" w:hanging="392"/>
      </w:pPr>
      <w:rPr>
        <w:rFonts w:hint="default"/>
        <w:lang w:val="en-US" w:eastAsia="en-US" w:bidi="ar-SA"/>
      </w:rPr>
    </w:lvl>
    <w:lvl w:ilvl="6">
      <w:start w:val="0"/>
      <w:numFmt w:val="bullet"/>
      <w:lvlText w:val="•"/>
      <w:lvlJc w:val="left"/>
      <w:pPr>
        <w:ind w:left="7035" w:hanging="392"/>
      </w:pPr>
      <w:rPr>
        <w:rFonts w:hint="default"/>
        <w:lang w:val="en-US" w:eastAsia="en-US" w:bidi="ar-SA"/>
      </w:rPr>
    </w:lvl>
    <w:lvl w:ilvl="7">
      <w:start w:val="0"/>
      <w:numFmt w:val="bullet"/>
      <w:lvlText w:val="•"/>
      <w:lvlJc w:val="left"/>
      <w:pPr>
        <w:ind w:left="8101" w:hanging="392"/>
      </w:pPr>
      <w:rPr>
        <w:rFonts w:hint="default"/>
        <w:lang w:val="en-US" w:eastAsia="en-US" w:bidi="ar-SA"/>
      </w:rPr>
    </w:lvl>
    <w:lvl w:ilvl="8">
      <w:start w:val="0"/>
      <w:numFmt w:val="bullet"/>
      <w:lvlText w:val="•"/>
      <w:lvlJc w:val="left"/>
      <w:pPr>
        <w:ind w:left="9167" w:hanging="392"/>
      </w:pPr>
      <w:rPr>
        <w:rFonts w:hint="default"/>
        <w:lang w:val="en-US" w:eastAsia="en-US" w:bidi="ar-SA"/>
      </w:rPr>
    </w:lvl>
  </w:abstractNum>
  <w:abstractNum w:abstractNumId="20">
    <w:multiLevelType w:val="hybridMultilevel"/>
    <w:lvl w:ilvl="0">
      <w:start w:val="1"/>
      <w:numFmt w:val="lowerRoman"/>
      <w:lvlText w:val="%1."/>
      <w:lvlJc w:val="left"/>
      <w:pPr>
        <w:ind w:left="655" w:hanging="404"/>
        <w:jc w:val="left"/>
      </w:pPr>
      <w:rPr>
        <w:rFonts w:hint="default" w:ascii="Calibri" w:hAnsi="Calibri" w:eastAsia="Calibri" w:cs="Calibri"/>
        <w:b/>
        <w:bCs/>
        <w:i w:val="0"/>
        <w:iCs w:val="0"/>
        <w:spacing w:val="0"/>
        <w:w w:val="100"/>
        <w:sz w:val="24"/>
        <w:szCs w:val="24"/>
        <w:lang w:val="en-US" w:eastAsia="en-US" w:bidi="ar-SA"/>
      </w:rPr>
    </w:lvl>
    <w:lvl w:ilvl="1">
      <w:start w:val="0"/>
      <w:numFmt w:val="bullet"/>
      <w:lvlText w:val="•"/>
      <w:lvlJc w:val="left"/>
      <w:pPr>
        <w:ind w:left="1723" w:hanging="404"/>
      </w:pPr>
      <w:rPr>
        <w:rFonts w:hint="default"/>
        <w:lang w:val="en-US" w:eastAsia="en-US" w:bidi="ar-SA"/>
      </w:rPr>
    </w:lvl>
    <w:lvl w:ilvl="2">
      <w:start w:val="0"/>
      <w:numFmt w:val="bullet"/>
      <w:lvlText w:val="•"/>
      <w:lvlJc w:val="left"/>
      <w:pPr>
        <w:ind w:left="2787" w:hanging="404"/>
      </w:pPr>
      <w:rPr>
        <w:rFonts w:hint="default"/>
        <w:lang w:val="en-US" w:eastAsia="en-US" w:bidi="ar-SA"/>
      </w:rPr>
    </w:lvl>
    <w:lvl w:ilvl="3">
      <w:start w:val="0"/>
      <w:numFmt w:val="bullet"/>
      <w:lvlText w:val="•"/>
      <w:lvlJc w:val="left"/>
      <w:pPr>
        <w:ind w:left="3851" w:hanging="404"/>
      </w:pPr>
      <w:rPr>
        <w:rFonts w:hint="default"/>
        <w:lang w:val="en-US" w:eastAsia="en-US" w:bidi="ar-SA"/>
      </w:rPr>
    </w:lvl>
    <w:lvl w:ilvl="4">
      <w:start w:val="0"/>
      <w:numFmt w:val="bullet"/>
      <w:lvlText w:val="•"/>
      <w:lvlJc w:val="left"/>
      <w:pPr>
        <w:ind w:left="4915" w:hanging="404"/>
      </w:pPr>
      <w:rPr>
        <w:rFonts w:hint="default"/>
        <w:lang w:val="en-US" w:eastAsia="en-US" w:bidi="ar-SA"/>
      </w:rPr>
    </w:lvl>
    <w:lvl w:ilvl="5">
      <w:start w:val="0"/>
      <w:numFmt w:val="bullet"/>
      <w:lvlText w:val="•"/>
      <w:lvlJc w:val="left"/>
      <w:pPr>
        <w:ind w:left="5979" w:hanging="404"/>
      </w:pPr>
      <w:rPr>
        <w:rFonts w:hint="default"/>
        <w:lang w:val="en-US" w:eastAsia="en-US" w:bidi="ar-SA"/>
      </w:rPr>
    </w:lvl>
    <w:lvl w:ilvl="6">
      <w:start w:val="0"/>
      <w:numFmt w:val="bullet"/>
      <w:lvlText w:val="•"/>
      <w:lvlJc w:val="left"/>
      <w:pPr>
        <w:ind w:left="7043" w:hanging="404"/>
      </w:pPr>
      <w:rPr>
        <w:rFonts w:hint="default"/>
        <w:lang w:val="en-US" w:eastAsia="en-US" w:bidi="ar-SA"/>
      </w:rPr>
    </w:lvl>
    <w:lvl w:ilvl="7">
      <w:start w:val="0"/>
      <w:numFmt w:val="bullet"/>
      <w:lvlText w:val="•"/>
      <w:lvlJc w:val="left"/>
      <w:pPr>
        <w:ind w:left="8107" w:hanging="404"/>
      </w:pPr>
      <w:rPr>
        <w:rFonts w:hint="default"/>
        <w:lang w:val="en-US" w:eastAsia="en-US" w:bidi="ar-SA"/>
      </w:rPr>
    </w:lvl>
    <w:lvl w:ilvl="8">
      <w:start w:val="0"/>
      <w:numFmt w:val="bullet"/>
      <w:lvlText w:val="•"/>
      <w:lvlJc w:val="left"/>
      <w:pPr>
        <w:ind w:left="9171" w:hanging="404"/>
      </w:pPr>
      <w:rPr>
        <w:rFonts w:hint="default"/>
        <w:lang w:val="en-US" w:eastAsia="en-US" w:bidi="ar-SA"/>
      </w:rPr>
    </w:lvl>
  </w:abstractNum>
  <w:abstractNum w:abstractNumId="19">
    <w:multiLevelType w:val="hybridMultilevel"/>
    <w:lvl w:ilvl="0">
      <w:start w:val="1"/>
      <w:numFmt w:val="lowerRoman"/>
      <w:lvlText w:val="%1."/>
      <w:lvlJc w:val="left"/>
      <w:pPr>
        <w:ind w:left="655" w:hanging="404"/>
        <w:jc w:val="left"/>
      </w:pPr>
      <w:rPr>
        <w:rFonts w:hint="default" w:ascii="Calibri" w:hAnsi="Calibri" w:eastAsia="Calibri" w:cs="Calibri"/>
        <w:b/>
        <w:bCs/>
        <w:i w:val="0"/>
        <w:iCs w:val="0"/>
        <w:spacing w:val="0"/>
        <w:w w:val="100"/>
        <w:sz w:val="24"/>
        <w:szCs w:val="24"/>
        <w:lang w:val="en-US" w:eastAsia="en-US" w:bidi="ar-SA"/>
      </w:rPr>
    </w:lvl>
    <w:lvl w:ilvl="1">
      <w:start w:val="0"/>
      <w:numFmt w:val="bullet"/>
      <w:lvlText w:val="•"/>
      <w:lvlJc w:val="left"/>
      <w:pPr>
        <w:ind w:left="1015" w:hanging="171"/>
      </w:pPr>
      <w:rPr>
        <w:rFonts w:hint="default" w:ascii="Calibri" w:hAnsi="Calibri" w:eastAsia="Calibri" w:cs="Calibri"/>
        <w:spacing w:val="0"/>
        <w:w w:val="100"/>
        <w:lang w:val="en-US" w:eastAsia="en-US" w:bidi="ar-SA"/>
      </w:rPr>
    </w:lvl>
    <w:lvl w:ilvl="2">
      <w:start w:val="0"/>
      <w:numFmt w:val="bullet"/>
      <w:lvlText w:val="•"/>
      <w:lvlJc w:val="left"/>
      <w:pPr>
        <w:ind w:left="2162" w:hanging="171"/>
      </w:pPr>
      <w:rPr>
        <w:rFonts w:hint="default"/>
        <w:lang w:val="en-US" w:eastAsia="en-US" w:bidi="ar-SA"/>
      </w:rPr>
    </w:lvl>
    <w:lvl w:ilvl="3">
      <w:start w:val="0"/>
      <w:numFmt w:val="bullet"/>
      <w:lvlText w:val="•"/>
      <w:lvlJc w:val="left"/>
      <w:pPr>
        <w:ind w:left="3304" w:hanging="171"/>
      </w:pPr>
      <w:rPr>
        <w:rFonts w:hint="default"/>
        <w:lang w:val="en-US" w:eastAsia="en-US" w:bidi="ar-SA"/>
      </w:rPr>
    </w:lvl>
    <w:lvl w:ilvl="4">
      <w:start w:val="0"/>
      <w:numFmt w:val="bullet"/>
      <w:lvlText w:val="•"/>
      <w:lvlJc w:val="left"/>
      <w:pPr>
        <w:ind w:left="4446" w:hanging="171"/>
      </w:pPr>
      <w:rPr>
        <w:rFonts w:hint="default"/>
        <w:lang w:val="en-US" w:eastAsia="en-US" w:bidi="ar-SA"/>
      </w:rPr>
    </w:lvl>
    <w:lvl w:ilvl="5">
      <w:start w:val="0"/>
      <w:numFmt w:val="bullet"/>
      <w:lvlText w:val="•"/>
      <w:lvlJc w:val="left"/>
      <w:pPr>
        <w:ind w:left="5588" w:hanging="171"/>
      </w:pPr>
      <w:rPr>
        <w:rFonts w:hint="default"/>
        <w:lang w:val="en-US" w:eastAsia="en-US" w:bidi="ar-SA"/>
      </w:rPr>
    </w:lvl>
    <w:lvl w:ilvl="6">
      <w:start w:val="0"/>
      <w:numFmt w:val="bullet"/>
      <w:lvlText w:val="•"/>
      <w:lvlJc w:val="left"/>
      <w:pPr>
        <w:ind w:left="6730" w:hanging="171"/>
      </w:pPr>
      <w:rPr>
        <w:rFonts w:hint="default"/>
        <w:lang w:val="en-US" w:eastAsia="en-US" w:bidi="ar-SA"/>
      </w:rPr>
    </w:lvl>
    <w:lvl w:ilvl="7">
      <w:start w:val="0"/>
      <w:numFmt w:val="bullet"/>
      <w:lvlText w:val="•"/>
      <w:lvlJc w:val="left"/>
      <w:pPr>
        <w:ind w:left="7872" w:hanging="171"/>
      </w:pPr>
      <w:rPr>
        <w:rFonts w:hint="default"/>
        <w:lang w:val="en-US" w:eastAsia="en-US" w:bidi="ar-SA"/>
      </w:rPr>
    </w:lvl>
    <w:lvl w:ilvl="8">
      <w:start w:val="0"/>
      <w:numFmt w:val="bullet"/>
      <w:lvlText w:val="•"/>
      <w:lvlJc w:val="left"/>
      <w:pPr>
        <w:ind w:left="9014" w:hanging="171"/>
      </w:pPr>
      <w:rPr>
        <w:rFonts w:hint="default"/>
        <w:lang w:val="en-US" w:eastAsia="en-US" w:bidi="ar-SA"/>
      </w:rPr>
    </w:lvl>
  </w:abstractNum>
  <w:abstractNum w:abstractNumId="17">
    <w:multiLevelType w:val="hybridMultilevel"/>
    <w:lvl w:ilvl="0">
      <w:start w:val="1"/>
      <w:numFmt w:val="decimal"/>
      <w:lvlText w:val="%1."/>
      <w:lvlJc w:val="left"/>
      <w:pPr>
        <w:ind w:left="567" w:hanging="284"/>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67" w:hanging="284"/>
      </w:pPr>
      <w:rPr>
        <w:rFonts w:hint="default"/>
        <w:lang w:val="en-US" w:eastAsia="en-US" w:bidi="ar-SA"/>
      </w:rPr>
    </w:lvl>
    <w:lvl w:ilvl="2">
      <w:start w:val="0"/>
      <w:numFmt w:val="bullet"/>
      <w:lvlText w:val="•"/>
      <w:lvlJc w:val="left"/>
      <w:pPr>
        <w:ind w:left="2375" w:hanging="284"/>
      </w:pPr>
      <w:rPr>
        <w:rFonts w:hint="default"/>
        <w:lang w:val="en-US" w:eastAsia="en-US" w:bidi="ar-SA"/>
      </w:rPr>
    </w:lvl>
    <w:lvl w:ilvl="3">
      <w:start w:val="0"/>
      <w:numFmt w:val="bullet"/>
      <w:lvlText w:val="•"/>
      <w:lvlJc w:val="left"/>
      <w:pPr>
        <w:ind w:left="3283" w:hanging="284"/>
      </w:pPr>
      <w:rPr>
        <w:rFonts w:hint="default"/>
        <w:lang w:val="en-US" w:eastAsia="en-US" w:bidi="ar-SA"/>
      </w:rPr>
    </w:lvl>
    <w:lvl w:ilvl="4">
      <w:start w:val="0"/>
      <w:numFmt w:val="bullet"/>
      <w:lvlText w:val="•"/>
      <w:lvlJc w:val="left"/>
      <w:pPr>
        <w:ind w:left="4191" w:hanging="284"/>
      </w:pPr>
      <w:rPr>
        <w:rFonts w:hint="default"/>
        <w:lang w:val="en-US" w:eastAsia="en-US" w:bidi="ar-SA"/>
      </w:rPr>
    </w:lvl>
    <w:lvl w:ilvl="5">
      <w:start w:val="0"/>
      <w:numFmt w:val="bullet"/>
      <w:lvlText w:val="•"/>
      <w:lvlJc w:val="left"/>
      <w:pPr>
        <w:ind w:left="5099" w:hanging="284"/>
      </w:pPr>
      <w:rPr>
        <w:rFonts w:hint="default"/>
        <w:lang w:val="en-US" w:eastAsia="en-US" w:bidi="ar-SA"/>
      </w:rPr>
    </w:lvl>
    <w:lvl w:ilvl="6">
      <w:start w:val="0"/>
      <w:numFmt w:val="bullet"/>
      <w:lvlText w:val="•"/>
      <w:lvlJc w:val="left"/>
      <w:pPr>
        <w:ind w:left="6006" w:hanging="284"/>
      </w:pPr>
      <w:rPr>
        <w:rFonts w:hint="default"/>
        <w:lang w:val="en-US" w:eastAsia="en-US" w:bidi="ar-SA"/>
      </w:rPr>
    </w:lvl>
    <w:lvl w:ilvl="7">
      <w:start w:val="0"/>
      <w:numFmt w:val="bullet"/>
      <w:lvlText w:val="•"/>
      <w:lvlJc w:val="left"/>
      <w:pPr>
        <w:ind w:left="6914" w:hanging="284"/>
      </w:pPr>
      <w:rPr>
        <w:rFonts w:hint="default"/>
        <w:lang w:val="en-US" w:eastAsia="en-US" w:bidi="ar-SA"/>
      </w:rPr>
    </w:lvl>
    <w:lvl w:ilvl="8">
      <w:start w:val="0"/>
      <w:numFmt w:val="bullet"/>
      <w:lvlText w:val="•"/>
      <w:lvlJc w:val="left"/>
      <w:pPr>
        <w:ind w:left="7822" w:hanging="284"/>
      </w:pPr>
      <w:rPr>
        <w:rFonts w:hint="default"/>
        <w:lang w:val="en-US" w:eastAsia="en-US" w:bidi="ar-SA"/>
      </w:rPr>
    </w:lvl>
  </w:abstractNum>
  <w:abstractNum w:abstractNumId="15">
    <w:multiLevelType w:val="hybridMultilevel"/>
    <w:lvl w:ilvl="0">
      <w:start w:val="1"/>
      <w:numFmt w:val="decimal"/>
      <w:lvlText w:val="%1"/>
      <w:lvlJc w:val="left"/>
      <w:pPr>
        <w:ind w:left="818" w:hanging="565"/>
        <w:jc w:val="left"/>
      </w:pPr>
      <w:rPr>
        <w:rFonts w:hint="default"/>
        <w:lang w:val="en-US" w:eastAsia="en-US" w:bidi="ar-SA"/>
      </w:rPr>
    </w:lvl>
    <w:lvl w:ilvl="1">
      <w:start w:val="1"/>
      <w:numFmt w:val="decimal"/>
      <w:lvlText w:val="%1.%2"/>
      <w:lvlJc w:val="left"/>
      <w:pPr>
        <w:ind w:left="818" w:hanging="565"/>
        <w:jc w:val="left"/>
      </w:pPr>
      <w:rPr>
        <w:rFonts w:hint="default"/>
        <w:spacing w:val="0"/>
        <w:w w:val="100"/>
        <w:lang w:val="en-US" w:eastAsia="en-US" w:bidi="ar-SA"/>
      </w:rPr>
    </w:lvl>
    <w:lvl w:ilvl="2">
      <w:start w:val="1"/>
      <w:numFmt w:val="decimal"/>
      <w:lvlText w:val="%1.%2.%3"/>
      <w:lvlJc w:val="left"/>
      <w:pPr>
        <w:ind w:left="818" w:hanging="565"/>
        <w:jc w:val="left"/>
      </w:pPr>
      <w:rPr>
        <w:rFonts w:hint="default" w:ascii="Calibri" w:hAnsi="Calibri" w:eastAsia="Calibri" w:cs="Calibri"/>
        <w:b/>
        <w:bCs/>
        <w:i w:val="0"/>
        <w:iCs w:val="0"/>
        <w:spacing w:val="-1"/>
        <w:w w:val="100"/>
        <w:sz w:val="24"/>
        <w:szCs w:val="24"/>
        <w:lang w:val="en-US" w:eastAsia="en-US" w:bidi="ar-SA"/>
      </w:rPr>
    </w:lvl>
    <w:lvl w:ilvl="3">
      <w:start w:val="0"/>
      <w:numFmt w:val="bullet"/>
      <w:lvlText w:val="•"/>
      <w:lvlJc w:val="left"/>
      <w:pPr>
        <w:ind w:left="622" w:hanging="371"/>
      </w:pPr>
      <w:rPr>
        <w:rFonts w:hint="default" w:ascii="Calibri" w:hAnsi="Calibri" w:eastAsia="Calibri" w:cs="Calibri"/>
        <w:spacing w:val="0"/>
        <w:w w:val="100"/>
        <w:lang w:val="en-US" w:eastAsia="en-US" w:bidi="ar-SA"/>
      </w:rPr>
    </w:lvl>
    <w:lvl w:ilvl="4">
      <w:start w:val="0"/>
      <w:numFmt w:val="bullet"/>
      <w:lvlText w:val="•"/>
      <w:lvlJc w:val="left"/>
      <w:pPr>
        <w:ind w:left="691" w:hanging="371"/>
      </w:pPr>
      <w:rPr>
        <w:rFonts w:hint="default" w:ascii="Calibri" w:hAnsi="Calibri" w:eastAsia="Calibri" w:cs="Calibri"/>
        <w:b w:val="0"/>
        <w:bCs w:val="0"/>
        <w:i w:val="0"/>
        <w:iCs w:val="0"/>
        <w:spacing w:val="0"/>
        <w:w w:val="100"/>
        <w:sz w:val="24"/>
        <w:szCs w:val="24"/>
        <w:lang w:val="en-US" w:eastAsia="en-US" w:bidi="ar-SA"/>
      </w:rPr>
    </w:lvl>
    <w:lvl w:ilvl="5">
      <w:start w:val="0"/>
      <w:numFmt w:val="bullet"/>
      <w:lvlText w:val="•"/>
      <w:lvlJc w:val="left"/>
      <w:pPr>
        <w:ind w:left="4749" w:hanging="371"/>
      </w:pPr>
      <w:rPr>
        <w:rFonts w:hint="default"/>
        <w:lang w:val="en-US" w:eastAsia="en-US" w:bidi="ar-SA"/>
      </w:rPr>
    </w:lvl>
    <w:lvl w:ilvl="6">
      <w:start w:val="0"/>
      <w:numFmt w:val="bullet"/>
      <w:lvlText w:val="•"/>
      <w:lvlJc w:val="left"/>
      <w:pPr>
        <w:ind w:left="6059" w:hanging="371"/>
      </w:pPr>
      <w:rPr>
        <w:rFonts w:hint="default"/>
        <w:lang w:val="en-US" w:eastAsia="en-US" w:bidi="ar-SA"/>
      </w:rPr>
    </w:lvl>
    <w:lvl w:ilvl="7">
      <w:start w:val="0"/>
      <w:numFmt w:val="bullet"/>
      <w:lvlText w:val="•"/>
      <w:lvlJc w:val="left"/>
      <w:pPr>
        <w:ind w:left="7369" w:hanging="371"/>
      </w:pPr>
      <w:rPr>
        <w:rFonts w:hint="default"/>
        <w:lang w:val="en-US" w:eastAsia="en-US" w:bidi="ar-SA"/>
      </w:rPr>
    </w:lvl>
    <w:lvl w:ilvl="8">
      <w:start w:val="0"/>
      <w:numFmt w:val="bullet"/>
      <w:lvlText w:val="•"/>
      <w:lvlJc w:val="left"/>
      <w:pPr>
        <w:ind w:left="8679" w:hanging="371"/>
      </w:pPr>
      <w:rPr>
        <w:rFonts w:hint="default"/>
        <w:lang w:val="en-US" w:eastAsia="en-US" w:bidi="ar-SA"/>
      </w:rPr>
    </w:lvl>
  </w:abstractNum>
  <w:abstractNum w:abstractNumId="14">
    <w:multiLevelType w:val="hybridMultilevel"/>
    <w:lvl w:ilvl="0">
      <w:start w:val="1"/>
      <w:numFmt w:val="decimal"/>
      <w:lvlText w:val="%1."/>
      <w:lvlJc w:val="left"/>
      <w:pPr>
        <w:ind w:left="569" w:hanging="286"/>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467" w:hanging="286"/>
      </w:pPr>
      <w:rPr>
        <w:rFonts w:hint="default"/>
        <w:lang w:val="en-US" w:eastAsia="en-US" w:bidi="ar-SA"/>
      </w:rPr>
    </w:lvl>
    <w:lvl w:ilvl="2">
      <w:start w:val="0"/>
      <w:numFmt w:val="bullet"/>
      <w:lvlText w:val="•"/>
      <w:lvlJc w:val="left"/>
      <w:pPr>
        <w:ind w:left="2375" w:hanging="286"/>
      </w:pPr>
      <w:rPr>
        <w:rFonts w:hint="default"/>
        <w:lang w:val="en-US" w:eastAsia="en-US" w:bidi="ar-SA"/>
      </w:rPr>
    </w:lvl>
    <w:lvl w:ilvl="3">
      <w:start w:val="0"/>
      <w:numFmt w:val="bullet"/>
      <w:lvlText w:val="•"/>
      <w:lvlJc w:val="left"/>
      <w:pPr>
        <w:ind w:left="3283" w:hanging="286"/>
      </w:pPr>
      <w:rPr>
        <w:rFonts w:hint="default"/>
        <w:lang w:val="en-US" w:eastAsia="en-US" w:bidi="ar-SA"/>
      </w:rPr>
    </w:lvl>
    <w:lvl w:ilvl="4">
      <w:start w:val="0"/>
      <w:numFmt w:val="bullet"/>
      <w:lvlText w:val="•"/>
      <w:lvlJc w:val="left"/>
      <w:pPr>
        <w:ind w:left="4190" w:hanging="286"/>
      </w:pPr>
      <w:rPr>
        <w:rFonts w:hint="default"/>
        <w:lang w:val="en-US" w:eastAsia="en-US" w:bidi="ar-SA"/>
      </w:rPr>
    </w:lvl>
    <w:lvl w:ilvl="5">
      <w:start w:val="0"/>
      <w:numFmt w:val="bullet"/>
      <w:lvlText w:val="•"/>
      <w:lvlJc w:val="left"/>
      <w:pPr>
        <w:ind w:left="5098" w:hanging="286"/>
      </w:pPr>
      <w:rPr>
        <w:rFonts w:hint="default"/>
        <w:lang w:val="en-US" w:eastAsia="en-US" w:bidi="ar-SA"/>
      </w:rPr>
    </w:lvl>
    <w:lvl w:ilvl="6">
      <w:start w:val="0"/>
      <w:numFmt w:val="bullet"/>
      <w:lvlText w:val="•"/>
      <w:lvlJc w:val="left"/>
      <w:pPr>
        <w:ind w:left="6006" w:hanging="286"/>
      </w:pPr>
      <w:rPr>
        <w:rFonts w:hint="default"/>
        <w:lang w:val="en-US" w:eastAsia="en-US" w:bidi="ar-SA"/>
      </w:rPr>
    </w:lvl>
    <w:lvl w:ilvl="7">
      <w:start w:val="0"/>
      <w:numFmt w:val="bullet"/>
      <w:lvlText w:val="•"/>
      <w:lvlJc w:val="left"/>
      <w:pPr>
        <w:ind w:left="6913" w:hanging="286"/>
      </w:pPr>
      <w:rPr>
        <w:rFonts w:hint="default"/>
        <w:lang w:val="en-US" w:eastAsia="en-US" w:bidi="ar-SA"/>
      </w:rPr>
    </w:lvl>
    <w:lvl w:ilvl="8">
      <w:start w:val="0"/>
      <w:numFmt w:val="bullet"/>
      <w:lvlText w:val="•"/>
      <w:lvlJc w:val="left"/>
      <w:pPr>
        <w:ind w:left="7821" w:hanging="286"/>
      </w:pPr>
      <w:rPr>
        <w:rFonts w:hint="default"/>
        <w:lang w:val="en-US" w:eastAsia="en-US" w:bidi="ar-SA"/>
      </w:rPr>
    </w:lvl>
  </w:abstractNum>
  <w:abstractNum w:abstractNumId="13">
    <w:multiLevelType w:val="hybridMultilevel"/>
    <w:lvl w:ilvl="0">
      <w:start w:val="1"/>
      <w:numFmt w:val="decimal"/>
      <w:lvlText w:val="%1"/>
      <w:lvlJc w:val="left"/>
      <w:pPr>
        <w:ind w:left="818" w:hanging="351"/>
        <w:jc w:val="left"/>
      </w:pPr>
      <w:rPr>
        <w:rFonts w:hint="default"/>
        <w:lang w:val="en-US" w:eastAsia="en-US" w:bidi="ar-SA"/>
      </w:rPr>
    </w:lvl>
    <w:lvl w:ilvl="1">
      <w:start w:val="1"/>
      <w:numFmt w:val="decimal"/>
      <w:lvlText w:val="%1.%2"/>
      <w:lvlJc w:val="left"/>
      <w:pPr>
        <w:ind w:left="818" w:hanging="351"/>
        <w:jc w:val="left"/>
      </w:pPr>
      <w:rPr>
        <w:rFonts w:hint="default" w:ascii="Calibri" w:hAnsi="Calibri" w:eastAsia="Calibri" w:cs="Calibri"/>
        <w:b w:val="0"/>
        <w:bCs w:val="0"/>
        <w:i w:val="0"/>
        <w:iCs w:val="0"/>
        <w:spacing w:val="0"/>
        <w:w w:val="100"/>
        <w:sz w:val="22"/>
        <w:szCs w:val="22"/>
        <w:lang w:val="en-US" w:eastAsia="en-US" w:bidi="ar-SA"/>
      </w:rPr>
    </w:lvl>
    <w:lvl w:ilvl="2">
      <w:start w:val="0"/>
      <w:numFmt w:val="bullet"/>
      <w:lvlText w:val="•"/>
      <w:lvlJc w:val="left"/>
      <w:pPr>
        <w:ind w:left="2915" w:hanging="351"/>
      </w:pPr>
      <w:rPr>
        <w:rFonts w:hint="default"/>
        <w:lang w:val="en-US" w:eastAsia="en-US" w:bidi="ar-SA"/>
      </w:rPr>
    </w:lvl>
    <w:lvl w:ilvl="3">
      <w:start w:val="0"/>
      <w:numFmt w:val="bullet"/>
      <w:lvlText w:val="•"/>
      <w:lvlJc w:val="left"/>
      <w:pPr>
        <w:ind w:left="3963" w:hanging="351"/>
      </w:pPr>
      <w:rPr>
        <w:rFonts w:hint="default"/>
        <w:lang w:val="en-US" w:eastAsia="en-US" w:bidi="ar-SA"/>
      </w:rPr>
    </w:lvl>
    <w:lvl w:ilvl="4">
      <w:start w:val="0"/>
      <w:numFmt w:val="bullet"/>
      <w:lvlText w:val="•"/>
      <w:lvlJc w:val="left"/>
      <w:pPr>
        <w:ind w:left="5011" w:hanging="351"/>
      </w:pPr>
      <w:rPr>
        <w:rFonts w:hint="default"/>
        <w:lang w:val="en-US" w:eastAsia="en-US" w:bidi="ar-SA"/>
      </w:rPr>
    </w:lvl>
    <w:lvl w:ilvl="5">
      <w:start w:val="0"/>
      <w:numFmt w:val="bullet"/>
      <w:lvlText w:val="•"/>
      <w:lvlJc w:val="left"/>
      <w:pPr>
        <w:ind w:left="6059" w:hanging="351"/>
      </w:pPr>
      <w:rPr>
        <w:rFonts w:hint="default"/>
        <w:lang w:val="en-US" w:eastAsia="en-US" w:bidi="ar-SA"/>
      </w:rPr>
    </w:lvl>
    <w:lvl w:ilvl="6">
      <w:start w:val="0"/>
      <w:numFmt w:val="bullet"/>
      <w:lvlText w:val="•"/>
      <w:lvlJc w:val="left"/>
      <w:pPr>
        <w:ind w:left="7107" w:hanging="351"/>
      </w:pPr>
      <w:rPr>
        <w:rFonts w:hint="default"/>
        <w:lang w:val="en-US" w:eastAsia="en-US" w:bidi="ar-SA"/>
      </w:rPr>
    </w:lvl>
    <w:lvl w:ilvl="7">
      <w:start w:val="0"/>
      <w:numFmt w:val="bullet"/>
      <w:lvlText w:val="•"/>
      <w:lvlJc w:val="left"/>
      <w:pPr>
        <w:ind w:left="8155" w:hanging="351"/>
      </w:pPr>
      <w:rPr>
        <w:rFonts w:hint="default"/>
        <w:lang w:val="en-US" w:eastAsia="en-US" w:bidi="ar-SA"/>
      </w:rPr>
    </w:lvl>
    <w:lvl w:ilvl="8">
      <w:start w:val="0"/>
      <w:numFmt w:val="bullet"/>
      <w:lvlText w:val="•"/>
      <w:lvlJc w:val="left"/>
      <w:pPr>
        <w:ind w:left="9203" w:hanging="351"/>
      </w:pPr>
      <w:rPr>
        <w:rFonts w:hint="default"/>
        <w:lang w:val="en-US" w:eastAsia="en-US" w:bidi="ar-SA"/>
      </w:rPr>
    </w:lvl>
  </w:abstractNum>
  <w:abstractNum w:abstractNumId="12">
    <w:multiLevelType w:val="hybridMultilevel"/>
    <w:lvl w:ilvl="0">
      <w:start w:val="1"/>
      <w:numFmt w:val="decimal"/>
      <w:lvlText w:val="%1."/>
      <w:lvlJc w:val="left"/>
      <w:pPr>
        <w:ind w:left="252" w:hanging="404"/>
        <w:jc w:val="left"/>
      </w:pPr>
      <w:rPr>
        <w:rFonts w:hint="default" w:ascii="Calibri" w:hAnsi="Calibri" w:eastAsia="Calibri" w:cs="Calibri"/>
        <w:b w:val="0"/>
        <w:bCs w:val="0"/>
        <w:i w:val="0"/>
        <w:iCs w:val="0"/>
        <w:spacing w:val="0"/>
        <w:w w:val="100"/>
        <w:sz w:val="24"/>
        <w:szCs w:val="24"/>
        <w:lang w:val="en-US" w:eastAsia="en-US" w:bidi="ar-SA"/>
      </w:rPr>
    </w:lvl>
    <w:lvl w:ilvl="1">
      <w:start w:val="1"/>
      <w:numFmt w:val="lowerLetter"/>
      <w:lvlText w:val="%2."/>
      <w:lvlJc w:val="left"/>
      <w:pPr>
        <w:ind w:left="1330" w:hanging="358"/>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2446" w:hanging="358"/>
      </w:pPr>
      <w:rPr>
        <w:rFonts w:hint="default"/>
        <w:lang w:val="en-US" w:eastAsia="en-US" w:bidi="ar-SA"/>
      </w:rPr>
    </w:lvl>
    <w:lvl w:ilvl="3">
      <w:start w:val="0"/>
      <w:numFmt w:val="bullet"/>
      <w:lvlText w:val="•"/>
      <w:lvlJc w:val="left"/>
      <w:pPr>
        <w:ind w:left="3553" w:hanging="358"/>
      </w:pPr>
      <w:rPr>
        <w:rFonts w:hint="default"/>
        <w:lang w:val="en-US" w:eastAsia="en-US" w:bidi="ar-SA"/>
      </w:rPr>
    </w:lvl>
    <w:lvl w:ilvl="4">
      <w:start w:val="0"/>
      <w:numFmt w:val="bullet"/>
      <w:lvlText w:val="•"/>
      <w:lvlJc w:val="left"/>
      <w:pPr>
        <w:ind w:left="4659" w:hanging="358"/>
      </w:pPr>
      <w:rPr>
        <w:rFonts w:hint="default"/>
        <w:lang w:val="en-US" w:eastAsia="en-US" w:bidi="ar-SA"/>
      </w:rPr>
    </w:lvl>
    <w:lvl w:ilvl="5">
      <w:start w:val="0"/>
      <w:numFmt w:val="bullet"/>
      <w:lvlText w:val="•"/>
      <w:lvlJc w:val="left"/>
      <w:pPr>
        <w:ind w:left="5766" w:hanging="358"/>
      </w:pPr>
      <w:rPr>
        <w:rFonts w:hint="default"/>
        <w:lang w:val="en-US" w:eastAsia="en-US" w:bidi="ar-SA"/>
      </w:rPr>
    </w:lvl>
    <w:lvl w:ilvl="6">
      <w:start w:val="0"/>
      <w:numFmt w:val="bullet"/>
      <w:lvlText w:val="•"/>
      <w:lvlJc w:val="left"/>
      <w:pPr>
        <w:ind w:left="6872" w:hanging="358"/>
      </w:pPr>
      <w:rPr>
        <w:rFonts w:hint="default"/>
        <w:lang w:val="en-US" w:eastAsia="en-US" w:bidi="ar-SA"/>
      </w:rPr>
    </w:lvl>
    <w:lvl w:ilvl="7">
      <w:start w:val="0"/>
      <w:numFmt w:val="bullet"/>
      <w:lvlText w:val="•"/>
      <w:lvlJc w:val="left"/>
      <w:pPr>
        <w:ind w:left="7979" w:hanging="358"/>
      </w:pPr>
      <w:rPr>
        <w:rFonts w:hint="default"/>
        <w:lang w:val="en-US" w:eastAsia="en-US" w:bidi="ar-SA"/>
      </w:rPr>
    </w:lvl>
    <w:lvl w:ilvl="8">
      <w:start w:val="0"/>
      <w:numFmt w:val="bullet"/>
      <w:lvlText w:val="•"/>
      <w:lvlJc w:val="left"/>
      <w:pPr>
        <w:ind w:left="9086" w:hanging="358"/>
      </w:pPr>
      <w:rPr>
        <w:rFonts w:hint="default"/>
        <w:lang w:val="en-US" w:eastAsia="en-US" w:bidi="ar-SA"/>
      </w:rPr>
    </w:lvl>
  </w:abstractNum>
  <w:abstractNum w:abstractNumId="11">
    <w:multiLevelType w:val="hybridMultilevel"/>
    <w:lvl w:ilvl="0">
      <w:start w:val="12"/>
      <w:numFmt w:val="decimal"/>
      <w:lvlText w:val="%1"/>
      <w:lvlJc w:val="left"/>
      <w:pPr>
        <w:ind w:left="1018" w:hanging="483"/>
        <w:jc w:val="left"/>
      </w:pPr>
      <w:rPr>
        <w:rFonts w:hint="default"/>
        <w:lang w:val="en-US" w:eastAsia="en-US" w:bidi="ar-SA"/>
      </w:rPr>
    </w:lvl>
    <w:lvl w:ilvl="1">
      <w:start w:val="1"/>
      <w:numFmt w:val="decimal"/>
      <w:lvlText w:val="%1.%2"/>
      <w:lvlJc w:val="left"/>
      <w:pPr>
        <w:ind w:left="1018" w:hanging="483"/>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75" w:hanging="483"/>
      </w:pPr>
      <w:rPr>
        <w:rFonts w:hint="default"/>
        <w:lang w:val="en-US" w:eastAsia="en-US" w:bidi="ar-SA"/>
      </w:rPr>
    </w:lvl>
    <w:lvl w:ilvl="3">
      <w:start w:val="0"/>
      <w:numFmt w:val="bullet"/>
      <w:lvlText w:val="•"/>
      <w:lvlJc w:val="left"/>
      <w:pPr>
        <w:ind w:left="4103" w:hanging="483"/>
      </w:pPr>
      <w:rPr>
        <w:rFonts w:hint="default"/>
        <w:lang w:val="en-US" w:eastAsia="en-US" w:bidi="ar-SA"/>
      </w:rPr>
    </w:lvl>
    <w:lvl w:ilvl="4">
      <w:start w:val="0"/>
      <w:numFmt w:val="bullet"/>
      <w:lvlText w:val="•"/>
      <w:lvlJc w:val="left"/>
      <w:pPr>
        <w:ind w:left="5131" w:hanging="483"/>
      </w:pPr>
      <w:rPr>
        <w:rFonts w:hint="default"/>
        <w:lang w:val="en-US" w:eastAsia="en-US" w:bidi="ar-SA"/>
      </w:rPr>
    </w:lvl>
    <w:lvl w:ilvl="5">
      <w:start w:val="0"/>
      <w:numFmt w:val="bullet"/>
      <w:lvlText w:val="•"/>
      <w:lvlJc w:val="left"/>
      <w:pPr>
        <w:ind w:left="6159" w:hanging="483"/>
      </w:pPr>
      <w:rPr>
        <w:rFonts w:hint="default"/>
        <w:lang w:val="en-US" w:eastAsia="en-US" w:bidi="ar-SA"/>
      </w:rPr>
    </w:lvl>
    <w:lvl w:ilvl="6">
      <w:start w:val="0"/>
      <w:numFmt w:val="bullet"/>
      <w:lvlText w:val="•"/>
      <w:lvlJc w:val="left"/>
      <w:pPr>
        <w:ind w:left="7187" w:hanging="483"/>
      </w:pPr>
      <w:rPr>
        <w:rFonts w:hint="default"/>
        <w:lang w:val="en-US" w:eastAsia="en-US" w:bidi="ar-SA"/>
      </w:rPr>
    </w:lvl>
    <w:lvl w:ilvl="7">
      <w:start w:val="0"/>
      <w:numFmt w:val="bullet"/>
      <w:lvlText w:val="•"/>
      <w:lvlJc w:val="left"/>
      <w:pPr>
        <w:ind w:left="8215" w:hanging="483"/>
      </w:pPr>
      <w:rPr>
        <w:rFonts w:hint="default"/>
        <w:lang w:val="en-US" w:eastAsia="en-US" w:bidi="ar-SA"/>
      </w:rPr>
    </w:lvl>
    <w:lvl w:ilvl="8">
      <w:start w:val="0"/>
      <w:numFmt w:val="bullet"/>
      <w:lvlText w:val="•"/>
      <w:lvlJc w:val="left"/>
      <w:pPr>
        <w:ind w:left="9243" w:hanging="483"/>
      </w:pPr>
      <w:rPr>
        <w:rFonts w:hint="default"/>
        <w:lang w:val="en-US" w:eastAsia="en-US" w:bidi="ar-SA"/>
      </w:rPr>
    </w:lvl>
  </w:abstractNum>
  <w:abstractNum w:abstractNumId="10">
    <w:multiLevelType w:val="hybridMultilevel"/>
    <w:lvl w:ilvl="0">
      <w:start w:val="11"/>
      <w:numFmt w:val="decimal"/>
      <w:lvlText w:val="%1"/>
      <w:lvlJc w:val="left"/>
      <w:pPr>
        <w:ind w:left="1027" w:hanging="492"/>
        <w:jc w:val="left"/>
      </w:pPr>
      <w:rPr>
        <w:rFonts w:hint="default"/>
        <w:lang w:val="en-US" w:eastAsia="en-US" w:bidi="ar-SA"/>
      </w:rPr>
    </w:lvl>
    <w:lvl w:ilvl="1">
      <w:start w:val="1"/>
      <w:numFmt w:val="decimal"/>
      <w:lvlText w:val="%1.%2"/>
      <w:lvlJc w:val="left"/>
      <w:pPr>
        <w:ind w:left="1027" w:hanging="492"/>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75" w:hanging="492"/>
      </w:pPr>
      <w:rPr>
        <w:rFonts w:hint="default"/>
        <w:lang w:val="en-US" w:eastAsia="en-US" w:bidi="ar-SA"/>
      </w:rPr>
    </w:lvl>
    <w:lvl w:ilvl="3">
      <w:start w:val="0"/>
      <w:numFmt w:val="bullet"/>
      <w:lvlText w:val="•"/>
      <w:lvlJc w:val="left"/>
      <w:pPr>
        <w:ind w:left="4103" w:hanging="492"/>
      </w:pPr>
      <w:rPr>
        <w:rFonts w:hint="default"/>
        <w:lang w:val="en-US" w:eastAsia="en-US" w:bidi="ar-SA"/>
      </w:rPr>
    </w:lvl>
    <w:lvl w:ilvl="4">
      <w:start w:val="0"/>
      <w:numFmt w:val="bullet"/>
      <w:lvlText w:val="•"/>
      <w:lvlJc w:val="left"/>
      <w:pPr>
        <w:ind w:left="5131" w:hanging="492"/>
      </w:pPr>
      <w:rPr>
        <w:rFonts w:hint="default"/>
        <w:lang w:val="en-US" w:eastAsia="en-US" w:bidi="ar-SA"/>
      </w:rPr>
    </w:lvl>
    <w:lvl w:ilvl="5">
      <w:start w:val="0"/>
      <w:numFmt w:val="bullet"/>
      <w:lvlText w:val="•"/>
      <w:lvlJc w:val="left"/>
      <w:pPr>
        <w:ind w:left="6159" w:hanging="492"/>
      </w:pPr>
      <w:rPr>
        <w:rFonts w:hint="default"/>
        <w:lang w:val="en-US" w:eastAsia="en-US" w:bidi="ar-SA"/>
      </w:rPr>
    </w:lvl>
    <w:lvl w:ilvl="6">
      <w:start w:val="0"/>
      <w:numFmt w:val="bullet"/>
      <w:lvlText w:val="•"/>
      <w:lvlJc w:val="left"/>
      <w:pPr>
        <w:ind w:left="7187" w:hanging="492"/>
      </w:pPr>
      <w:rPr>
        <w:rFonts w:hint="default"/>
        <w:lang w:val="en-US" w:eastAsia="en-US" w:bidi="ar-SA"/>
      </w:rPr>
    </w:lvl>
    <w:lvl w:ilvl="7">
      <w:start w:val="0"/>
      <w:numFmt w:val="bullet"/>
      <w:lvlText w:val="•"/>
      <w:lvlJc w:val="left"/>
      <w:pPr>
        <w:ind w:left="8215" w:hanging="492"/>
      </w:pPr>
      <w:rPr>
        <w:rFonts w:hint="default"/>
        <w:lang w:val="en-US" w:eastAsia="en-US" w:bidi="ar-SA"/>
      </w:rPr>
    </w:lvl>
    <w:lvl w:ilvl="8">
      <w:start w:val="0"/>
      <w:numFmt w:val="bullet"/>
      <w:lvlText w:val="•"/>
      <w:lvlJc w:val="left"/>
      <w:pPr>
        <w:ind w:left="9243" w:hanging="492"/>
      </w:pPr>
      <w:rPr>
        <w:rFonts w:hint="default"/>
        <w:lang w:val="en-US" w:eastAsia="en-US" w:bidi="ar-SA"/>
      </w:rPr>
    </w:lvl>
  </w:abstractNum>
  <w:abstractNum w:abstractNumId="9">
    <w:multiLevelType w:val="hybridMultilevel"/>
    <w:lvl w:ilvl="0">
      <w:start w:val="10"/>
      <w:numFmt w:val="decimal"/>
      <w:lvlText w:val="%1"/>
      <w:lvlJc w:val="left"/>
      <w:pPr>
        <w:ind w:left="1027" w:hanging="492"/>
        <w:jc w:val="left"/>
      </w:pPr>
      <w:rPr>
        <w:rFonts w:hint="default"/>
        <w:lang w:val="en-US" w:eastAsia="en-US" w:bidi="ar-SA"/>
      </w:rPr>
    </w:lvl>
    <w:lvl w:ilvl="1">
      <w:start w:val="1"/>
      <w:numFmt w:val="decimal"/>
      <w:lvlText w:val="%1.%2"/>
      <w:lvlJc w:val="left"/>
      <w:pPr>
        <w:ind w:left="1027" w:hanging="492"/>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75" w:hanging="492"/>
      </w:pPr>
      <w:rPr>
        <w:rFonts w:hint="default"/>
        <w:lang w:val="en-US" w:eastAsia="en-US" w:bidi="ar-SA"/>
      </w:rPr>
    </w:lvl>
    <w:lvl w:ilvl="3">
      <w:start w:val="0"/>
      <w:numFmt w:val="bullet"/>
      <w:lvlText w:val="•"/>
      <w:lvlJc w:val="left"/>
      <w:pPr>
        <w:ind w:left="4103" w:hanging="492"/>
      </w:pPr>
      <w:rPr>
        <w:rFonts w:hint="default"/>
        <w:lang w:val="en-US" w:eastAsia="en-US" w:bidi="ar-SA"/>
      </w:rPr>
    </w:lvl>
    <w:lvl w:ilvl="4">
      <w:start w:val="0"/>
      <w:numFmt w:val="bullet"/>
      <w:lvlText w:val="•"/>
      <w:lvlJc w:val="left"/>
      <w:pPr>
        <w:ind w:left="5131" w:hanging="492"/>
      </w:pPr>
      <w:rPr>
        <w:rFonts w:hint="default"/>
        <w:lang w:val="en-US" w:eastAsia="en-US" w:bidi="ar-SA"/>
      </w:rPr>
    </w:lvl>
    <w:lvl w:ilvl="5">
      <w:start w:val="0"/>
      <w:numFmt w:val="bullet"/>
      <w:lvlText w:val="•"/>
      <w:lvlJc w:val="left"/>
      <w:pPr>
        <w:ind w:left="6159" w:hanging="492"/>
      </w:pPr>
      <w:rPr>
        <w:rFonts w:hint="default"/>
        <w:lang w:val="en-US" w:eastAsia="en-US" w:bidi="ar-SA"/>
      </w:rPr>
    </w:lvl>
    <w:lvl w:ilvl="6">
      <w:start w:val="0"/>
      <w:numFmt w:val="bullet"/>
      <w:lvlText w:val="•"/>
      <w:lvlJc w:val="left"/>
      <w:pPr>
        <w:ind w:left="7187" w:hanging="492"/>
      </w:pPr>
      <w:rPr>
        <w:rFonts w:hint="default"/>
        <w:lang w:val="en-US" w:eastAsia="en-US" w:bidi="ar-SA"/>
      </w:rPr>
    </w:lvl>
    <w:lvl w:ilvl="7">
      <w:start w:val="0"/>
      <w:numFmt w:val="bullet"/>
      <w:lvlText w:val="•"/>
      <w:lvlJc w:val="left"/>
      <w:pPr>
        <w:ind w:left="8215" w:hanging="492"/>
      </w:pPr>
      <w:rPr>
        <w:rFonts w:hint="default"/>
        <w:lang w:val="en-US" w:eastAsia="en-US" w:bidi="ar-SA"/>
      </w:rPr>
    </w:lvl>
    <w:lvl w:ilvl="8">
      <w:start w:val="0"/>
      <w:numFmt w:val="bullet"/>
      <w:lvlText w:val="•"/>
      <w:lvlJc w:val="left"/>
      <w:pPr>
        <w:ind w:left="9243" w:hanging="492"/>
      </w:pPr>
      <w:rPr>
        <w:rFonts w:hint="default"/>
        <w:lang w:val="en-US" w:eastAsia="en-US" w:bidi="ar-SA"/>
      </w:rPr>
    </w:lvl>
  </w:abstractNum>
  <w:abstractNum w:abstractNumId="8">
    <w:multiLevelType w:val="hybridMultilevel"/>
    <w:lvl w:ilvl="0">
      <w:start w:val="9"/>
      <w:numFmt w:val="decimal"/>
      <w:lvlText w:val="%1"/>
      <w:lvlJc w:val="left"/>
      <w:pPr>
        <w:ind w:left="972" w:hanging="437"/>
        <w:jc w:val="left"/>
      </w:pPr>
      <w:rPr>
        <w:rFonts w:hint="default"/>
        <w:lang w:val="en-US" w:eastAsia="en-US" w:bidi="ar-SA"/>
      </w:rPr>
    </w:lvl>
    <w:lvl w:ilvl="1">
      <w:start w:val="1"/>
      <w:numFmt w:val="decimal"/>
      <w:lvlText w:val="%1.%2"/>
      <w:lvlJc w:val="left"/>
      <w:pPr>
        <w:ind w:left="972" w:hanging="437"/>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43" w:hanging="437"/>
      </w:pPr>
      <w:rPr>
        <w:rFonts w:hint="default"/>
        <w:lang w:val="en-US" w:eastAsia="en-US" w:bidi="ar-SA"/>
      </w:rPr>
    </w:lvl>
    <w:lvl w:ilvl="3">
      <w:start w:val="0"/>
      <w:numFmt w:val="bullet"/>
      <w:lvlText w:val="•"/>
      <w:lvlJc w:val="left"/>
      <w:pPr>
        <w:ind w:left="4075" w:hanging="437"/>
      </w:pPr>
      <w:rPr>
        <w:rFonts w:hint="default"/>
        <w:lang w:val="en-US" w:eastAsia="en-US" w:bidi="ar-SA"/>
      </w:rPr>
    </w:lvl>
    <w:lvl w:ilvl="4">
      <w:start w:val="0"/>
      <w:numFmt w:val="bullet"/>
      <w:lvlText w:val="•"/>
      <w:lvlJc w:val="left"/>
      <w:pPr>
        <w:ind w:left="5107" w:hanging="437"/>
      </w:pPr>
      <w:rPr>
        <w:rFonts w:hint="default"/>
        <w:lang w:val="en-US" w:eastAsia="en-US" w:bidi="ar-SA"/>
      </w:rPr>
    </w:lvl>
    <w:lvl w:ilvl="5">
      <w:start w:val="0"/>
      <w:numFmt w:val="bullet"/>
      <w:lvlText w:val="•"/>
      <w:lvlJc w:val="left"/>
      <w:pPr>
        <w:ind w:left="6139" w:hanging="437"/>
      </w:pPr>
      <w:rPr>
        <w:rFonts w:hint="default"/>
        <w:lang w:val="en-US" w:eastAsia="en-US" w:bidi="ar-SA"/>
      </w:rPr>
    </w:lvl>
    <w:lvl w:ilvl="6">
      <w:start w:val="0"/>
      <w:numFmt w:val="bullet"/>
      <w:lvlText w:val="•"/>
      <w:lvlJc w:val="left"/>
      <w:pPr>
        <w:ind w:left="7171" w:hanging="437"/>
      </w:pPr>
      <w:rPr>
        <w:rFonts w:hint="default"/>
        <w:lang w:val="en-US" w:eastAsia="en-US" w:bidi="ar-SA"/>
      </w:rPr>
    </w:lvl>
    <w:lvl w:ilvl="7">
      <w:start w:val="0"/>
      <w:numFmt w:val="bullet"/>
      <w:lvlText w:val="•"/>
      <w:lvlJc w:val="left"/>
      <w:pPr>
        <w:ind w:left="8203" w:hanging="437"/>
      </w:pPr>
      <w:rPr>
        <w:rFonts w:hint="default"/>
        <w:lang w:val="en-US" w:eastAsia="en-US" w:bidi="ar-SA"/>
      </w:rPr>
    </w:lvl>
    <w:lvl w:ilvl="8">
      <w:start w:val="0"/>
      <w:numFmt w:val="bullet"/>
      <w:lvlText w:val="•"/>
      <w:lvlJc w:val="left"/>
      <w:pPr>
        <w:ind w:left="9235" w:hanging="437"/>
      </w:pPr>
      <w:rPr>
        <w:rFonts w:hint="default"/>
        <w:lang w:val="en-US" w:eastAsia="en-US" w:bidi="ar-SA"/>
      </w:rPr>
    </w:lvl>
  </w:abstractNum>
  <w:abstractNum w:abstractNumId="7">
    <w:multiLevelType w:val="hybridMultilevel"/>
    <w:lvl w:ilvl="0">
      <w:start w:val="8"/>
      <w:numFmt w:val="decimal"/>
      <w:lvlText w:val="%1"/>
      <w:lvlJc w:val="left"/>
      <w:pPr>
        <w:ind w:left="972" w:hanging="437"/>
        <w:jc w:val="left"/>
      </w:pPr>
      <w:rPr>
        <w:rFonts w:hint="default"/>
        <w:lang w:val="en-US" w:eastAsia="en-US" w:bidi="ar-SA"/>
      </w:rPr>
    </w:lvl>
    <w:lvl w:ilvl="1">
      <w:start w:val="1"/>
      <w:numFmt w:val="decimal"/>
      <w:lvlText w:val="%1.%2"/>
      <w:lvlJc w:val="left"/>
      <w:pPr>
        <w:ind w:left="972" w:hanging="437"/>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43" w:hanging="437"/>
      </w:pPr>
      <w:rPr>
        <w:rFonts w:hint="default"/>
        <w:lang w:val="en-US" w:eastAsia="en-US" w:bidi="ar-SA"/>
      </w:rPr>
    </w:lvl>
    <w:lvl w:ilvl="3">
      <w:start w:val="0"/>
      <w:numFmt w:val="bullet"/>
      <w:lvlText w:val="•"/>
      <w:lvlJc w:val="left"/>
      <w:pPr>
        <w:ind w:left="4075" w:hanging="437"/>
      </w:pPr>
      <w:rPr>
        <w:rFonts w:hint="default"/>
        <w:lang w:val="en-US" w:eastAsia="en-US" w:bidi="ar-SA"/>
      </w:rPr>
    </w:lvl>
    <w:lvl w:ilvl="4">
      <w:start w:val="0"/>
      <w:numFmt w:val="bullet"/>
      <w:lvlText w:val="•"/>
      <w:lvlJc w:val="left"/>
      <w:pPr>
        <w:ind w:left="5107" w:hanging="437"/>
      </w:pPr>
      <w:rPr>
        <w:rFonts w:hint="default"/>
        <w:lang w:val="en-US" w:eastAsia="en-US" w:bidi="ar-SA"/>
      </w:rPr>
    </w:lvl>
    <w:lvl w:ilvl="5">
      <w:start w:val="0"/>
      <w:numFmt w:val="bullet"/>
      <w:lvlText w:val="•"/>
      <w:lvlJc w:val="left"/>
      <w:pPr>
        <w:ind w:left="6139" w:hanging="437"/>
      </w:pPr>
      <w:rPr>
        <w:rFonts w:hint="default"/>
        <w:lang w:val="en-US" w:eastAsia="en-US" w:bidi="ar-SA"/>
      </w:rPr>
    </w:lvl>
    <w:lvl w:ilvl="6">
      <w:start w:val="0"/>
      <w:numFmt w:val="bullet"/>
      <w:lvlText w:val="•"/>
      <w:lvlJc w:val="left"/>
      <w:pPr>
        <w:ind w:left="7171" w:hanging="437"/>
      </w:pPr>
      <w:rPr>
        <w:rFonts w:hint="default"/>
        <w:lang w:val="en-US" w:eastAsia="en-US" w:bidi="ar-SA"/>
      </w:rPr>
    </w:lvl>
    <w:lvl w:ilvl="7">
      <w:start w:val="0"/>
      <w:numFmt w:val="bullet"/>
      <w:lvlText w:val="•"/>
      <w:lvlJc w:val="left"/>
      <w:pPr>
        <w:ind w:left="8203" w:hanging="437"/>
      </w:pPr>
      <w:rPr>
        <w:rFonts w:hint="default"/>
        <w:lang w:val="en-US" w:eastAsia="en-US" w:bidi="ar-SA"/>
      </w:rPr>
    </w:lvl>
    <w:lvl w:ilvl="8">
      <w:start w:val="0"/>
      <w:numFmt w:val="bullet"/>
      <w:lvlText w:val="•"/>
      <w:lvlJc w:val="left"/>
      <w:pPr>
        <w:ind w:left="9235" w:hanging="437"/>
      </w:pPr>
      <w:rPr>
        <w:rFonts w:hint="default"/>
        <w:lang w:val="en-US" w:eastAsia="en-US" w:bidi="ar-SA"/>
      </w:rPr>
    </w:lvl>
  </w:abstractNum>
  <w:abstractNum w:abstractNumId="6">
    <w:multiLevelType w:val="hybridMultilevel"/>
    <w:lvl w:ilvl="0">
      <w:start w:val="7"/>
      <w:numFmt w:val="decimal"/>
      <w:lvlText w:val="%1"/>
      <w:lvlJc w:val="left"/>
      <w:pPr>
        <w:ind w:left="972" w:hanging="437"/>
        <w:jc w:val="left"/>
      </w:pPr>
      <w:rPr>
        <w:rFonts w:hint="default"/>
        <w:lang w:val="en-US" w:eastAsia="en-US" w:bidi="ar-SA"/>
      </w:rPr>
    </w:lvl>
    <w:lvl w:ilvl="1">
      <w:start w:val="1"/>
      <w:numFmt w:val="decimal"/>
      <w:lvlText w:val="%1.%2"/>
      <w:lvlJc w:val="left"/>
      <w:pPr>
        <w:ind w:left="972" w:hanging="437"/>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43" w:hanging="437"/>
      </w:pPr>
      <w:rPr>
        <w:rFonts w:hint="default"/>
        <w:lang w:val="en-US" w:eastAsia="en-US" w:bidi="ar-SA"/>
      </w:rPr>
    </w:lvl>
    <w:lvl w:ilvl="3">
      <w:start w:val="0"/>
      <w:numFmt w:val="bullet"/>
      <w:lvlText w:val="•"/>
      <w:lvlJc w:val="left"/>
      <w:pPr>
        <w:ind w:left="4075" w:hanging="437"/>
      </w:pPr>
      <w:rPr>
        <w:rFonts w:hint="default"/>
        <w:lang w:val="en-US" w:eastAsia="en-US" w:bidi="ar-SA"/>
      </w:rPr>
    </w:lvl>
    <w:lvl w:ilvl="4">
      <w:start w:val="0"/>
      <w:numFmt w:val="bullet"/>
      <w:lvlText w:val="•"/>
      <w:lvlJc w:val="left"/>
      <w:pPr>
        <w:ind w:left="5107" w:hanging="437"/>
      </w:pPr>
      <w:rPr>
        <w:rFonts w:hint="default"/>
        <w:lang w:val="en-US" w:eastAsia="en-US" w:bidi="ar-SA"/>
      </w:rPr>
    </w:lvl>
    <w:lvl w:ilvl="5">
      <w:start w:val="0"/>
      <w:numFmt w:val="bullet"/>
      <w:lvlText w:val="•"/>
      <w:lvlJc w:val="left"/>
      <w:pPr>
        <w:ind w:left="6139" w:hanging="437"/>
      </w:pPr>
      <w:rPr>
        <w:rFonts w:hint="default"/>
        <w:lang w:val="en-US" w:eastAsia="en-US" w:bidi="ar-SA"/>
      </w:rPr>
    </w:lvl>
    <w:lvl w:ilvl="6">
      <w:start w:val="0"/>
      <w:numFmt w:val="bullet"/>
      <w:lvlText w:val="•"/>
      <w:lvlJc w:val="left"/>
      <w:pPr>
        <w:ind w:left="7171" w:hanging="437"/>
      </w:pPr>
      <w:rPr>
        <w:rFonts w:hint="default"/>
        <w:lang w:val="en-US" w:eastAsia="en-US" w:bidi="ar-SA"/>
      </w:rPr>
    </w:lvl>
    <w:lvl w:ilvl="7">
      <w:start w:val="0"/>
      <w:numFmt w:val="bullet"/>
      <w:lvlText w:val="•"/>
      <w:lvlJc w:val="left"/>
      <w:pPr>
        <w:ind w:left="8203" w:hanging="437"/>
      </w:pPr>
      <w:rPr>
        <w:rFonts w:hint="default"/>
        <w:lang w:val="en-US" w:eastAsia="en-US" w:bidi="ar-SA"/>
      </w:rPr>
    </w:lvl>
    <w:lvl w:ilvl="8">
      <w:start w:val="0"/>
      <w:numFmt w:val="bullet"/>
      <w:lvlText w:val="•"/>
      <w:lvlJc w:val="left"/>
      <w:pPr>
        <w:ind w:left="9235" w:hanging="437"/>
      </w:pPr>
      <w:rPr>
        <w:rFonts w:hint="default"/>
        <w:lang w:val="en-US" w:eastAsia="en-US" w:bidi="ar-SA"/>
      </w:rPr>
    </w:lvl>
  </w:abstractNum>
  <w:abstractNum w:abstractNumId="5">
    <w:multiLevelType w:val="hybridMultilevel"/>
    <w:lvl w:ilvl="0">
      <w:start w:val="6"/>
      <w:numFmt w:val="decimal"/>
      <w:lvlText w:val="%1"/>
      <w:lvlJc w:val="left"/>
      <w:pPr>
        <w:ind w:left="972" w:hanging="437"/>
        <w:jc w:val="left"/>
      </w:pPr>
      <w:rPr>
        <w:rFonts w:hint="default"/>
        <w:lang w:val="en-US" w:eastAsia="en-US" w:bidi="ar-SA"/>
      </w:rPr>
    </w:lvl>
    <w:lvl w:ilvl="1">
      <w:start w:val="1"/>
      <w:numFmt w:val="decimal"/>
      <w:lvlText w:val="%1.%2"/>
      <w:lvlJc w:val="left"/>
      <w:pPr>
        <w:ind w:left="972" w:hanging="437"/>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43" w:hanging="437"/>
      </w:pPr>
      <w:rPr>
        <w:rFonts w:hint="default"/>
        <w:lang w:val="en-US" w:eastAsia="en-US" w:bidi="ar-SA"/>
      </w:rPr>
    </w:lvl>
    <w:lvl w:ilvl="3">
      <w:start w:val="0"/>
      <w:numFmt w:val="bullet"/>
      <w:lvlText w:val="•"/>
      <w:lvlJc w:val="left"/>
      <w:pPr>
        <w:ind w:left="4075" w:hanging="437"/>
      </w:pPr>
      <w:rPr>
        <w:rFonts w:hint="default"/>
        <w:lang w:val="en-US" w:eastAsia="en-US" w:bidi="ar-SA"/>
      </w:rPr>
    </w:lvl>
    <w:lvl w:ilvl="4">
      <w:start w:val="0"/>
      <w:numFmt w:val="bullet"/>
      <w:lvlText w:val="•"/>
      <w:lvlJc w:val="left"/>
      <w:pPr>
        <w:ind w:left="5107" w:hanging="437"/>
      </w:pPr>
      <w:rPr>
        <w:rFonts w:hint="default"/>
        <w:lang w:val="en-US" w:eastAsia="en-US" w:bidi="ar-SA"/>
      </w:rPr>
    </w:lvl>
    <w:lvl w:ilvl="5">
      <w:start w:val="0"/>
      <w:numFmt w:val="bullet"/>
      <w:lvlText w:val="•"/>
      <w:lvlJc w:val="left"/>
      <w:pPr>
        <w:ind w:left="6139" w:hanging="437"/>
      </w:pPr>
      <w:rPr>
        <w:rFonts w:hint="default"/>
        <w:lang w:val="en-US" w:eastAsia="en-US" w:bidi="ar-SA"/>
      </w:rPr>
    </w:lvl>
    <w:lvl w:ilvl="6">
      <w:start w:val="0"/>
      <w:numFmt w:val="bullet"/>
      <w:lvlText w:val="•"/>
      <w:lvlJc w:val="left"/>
      <w:pPr>
        <w:ind w:left="7171" w:hanging="437"/>
      </w:pPr>
      <w:rPr>
        <w:rFonts w:hint="default"/>
        <w:lang w:val="en-US" w:eastAsia="en-US" w:bidi="ar-SA"/>
      </w:rPr>
    </w:lvl>
    <w:lvl w:ilvl="7">
      <w:start w:val="0"/>
      <w:numFmt w:val="bullet"/>
      <w:lvlText w:val="•"/>
      <w:lvlJc w:val="left"/>
      <w:pPr>
        <w:ind w:left="8203" w:hanging="437"/>
      </w:pPr>
      <w:rPr>
        <w:rFonts w:hint="default"/>
        <w:lang w:val="en-US" w:eastAsia="en-US" w:bidi="ar-SA"/>
      </w:rPr>
    </w:lvl>
    <w:lvl w:ilvl="8">
      <w:start w:val="0"/>
      <w:numFmt w:val="bullet"/>
      <w:lvlText w:val="•"/>
      <w:lvlJc w:val="left"/>
      <w:pPr>
        <w:ind w:left="9235" w:hanging="437"/>
      </w:pPr>
      <w:rPr>
        <w:rFonts w:hint="default"/>
        <w:lang w:val="en-US" w:eastAsia="en-US" w:bidi="ar-SA"/>
      </w:rPr>
    </w:lvl>
  </w:abstractNum>
  <w:abstractNum w:abstractNumId="4">
    <w:multiLevelType w:val="hybridMultilevel"/>
    <w:lvl w:ilvl="0">
      <w:start w:val="5"/>
      <w:numFmt w:val="decimal"/>
      <w:lvlText w:val="%1"/>
      <w:lvlJc w:val="left"/>
      <w:pPr>
        <w:ind w:left="972" w:hanging="437"/>
        <w:jc w:val="left"/>
      </w:pPr>
      <w:rPr>
        <w:rFonts w:hint="default"/>
        <w:lang w:val="en-US" w:eastAsia="en-US" w:bidi="ar-SA"/>
      </w:rPr>
    </w:lvl>
    <w:lvl w:ilvl="1">
      <w:start w:val="1"/>
      <w:numFmt w:val="decimal"/>
      <w:lvlText w:val="%1.%2"/>
      <w:lvlJc w:val="left"/>
      <w:pPr>
        <w:ind w:left="972" w:hanging="437"/>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43" w:hanging="437"/>
      </w:pPr>
      <w:rPr>
        <w:rFonts w:hint="default"/>
        <w:lang w:val="en-US" w:eastAsia="en-US" w:bidi="ar-SA"/>
      </w:rPr>
    </w:lvl>
    <w:lvl w:ilvl="3">
      <w:start w:val="0"/>
      <w:numFmt w:val="bullet"/>
      <w:lvlText w:val="•"/>
      <w:lvlJc w:val="left"/>
      <w:pPr>
        <w:ind w:left="4075" w:hanging="437"/>
      </w:pPr>
      <w:rPr>
        <w:rFonts w:hint="default"/>
        <w:lang w:val="en-US" w:eastAsia="en-US" w:bidi="ar-SA"/>
      </w:rPr>
    </w:lvl>
    <w:lvl w:ilvl="4">
      <w:start w:val="0"/>
      <w:numFmt w:val="bullet"/>
      <w:lvlText w:val="•"/>
      <w:lvlJc w:val="left"/>
      <w:pPr>
        <w:ind w:left="5107" w:hanging="437"/>
      </w:pPr>
      <w:rPr>
        <w:rFonts w:hint="default"/>
        <w:lang w:val="en-US" w:eastAsia="en-US" w:bidi="ar-SA"/>
      </w:rPr>
    </w:lvl>
    <w:lvl w:ilvl="5">
      <w:start w:val="0"/>
      <w:numFmt w:val="bullet"/>
      <w:lvlText w:val="•"/>
      <w:lvlJc w:val="left"/>
      <w:pPr>
        <w:ind w:left="6139" w:hanging="437"/>
      </w:pPr>
      <w:rPr>
        <w:rFonts w:hint="default"/>
        <w:lang w:val="en-US" w:eastAsia="en-US" w:bidi="ar-SA"/>
      </w:rPr>
    </w:lvl>
    <w:lvl w:ilvl="6">
      <w:start w:val="0"/>
      <w:numFmt w:val="bullet"/>
      <w:lvlText w:val="•"/>
      <w:lvlJc w:val="left"/>
      <w:pPr>
        <w:ind w:left="7171" w:hanging="437"/>
      </w:pPr>
      <w:rPr>
        <w:rFonts w:hint="default"/>
        <w:lang w:val="en-US" w:eastAsia="en-US" w:bidi="ar-SA"/>
      </w:rPr>
    </w:lvl>
    <w:lvl w:ilvl="7">
      <w:start w:val="0"/>
      <w:numFmt w:val="bullet"/>
      <w:lvlText w:val="•"/>
      <w:lvlJc w:val="left"/>
      <w:pPr>
        <w:ind w:left="8203" w:hanging="437"/>
      </w:pPr>
      <w:rPr>
        <w:rFonts w:hint="default"/>
        <w:lang w:val="en-US" w:eastAsia="en-US" w:bidi="ar-SA"/>
      </w:rPr>
    </w:lvl>
    <w:lvl w:ilvl="8">
      <w:start w:val="0"/>
      <w:numFmt w:val="bullet"/>
      <w:lvlText w:val="•"/>
      <w:lvlJc w:val="left"/>
      <w:pPr>
        <w:ind w:left="9235" w:hanging="437"/>
      </w:pPr>
      <w:rPr>
        <w:rFonts w:hint="default"/>
        <w:lang w:val="en-US" w:eastAsia="en-US" w:bidi="ar-SA"/>
      </w:rPr>
    </w:lvl>
  </w:abstractNum>
  <w:abstractNum w:abstractNumId="3">
    <w:multiLevelType w:val="hybridMultilevel"/>
    <w:lvl w:ilvl="0">
      <w:start w:val="4"/>
      <w:numFmt w:val="decimal"/>
      <w:lvlText w:val="%1"/>
      <w:lvlJc w:val="left"/>
      <w:pPr>
        <w:ind w:left="972" w:hanging="437"/>
        <w:jc w:val="left"/>
      </w:pPr>
      <w:rPr>
        <w:rFonts w:hint="default"/>
        <w:lang w:val="en-US" w:eastAsia="en-US" w:bidi="ar-SA"/>
      </w:rPr>
    </w:lvl>
    <w:lvl w:ilvl="1">
      <w:start w:val="1"/>
      <w:numFmt w:val="decimal"/>
      <w:lvlText w:val="%1.%2"/>
      <w:lvlJc w:val="left"/>
      <w:pPr>
        <w:ind w:left="972" w:hanging="437"/>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43" w:hanging="437"/>
      </w:pPr>
      <w:rPr>
        <w:rFonts w:hint="default"/>
        <w:lang w:val="en-US" w:eastAsia="en-US" w:bidi="ar-SA"/>
      </w:rPr>
    </w:lvl>
    <w:lvl w:ilvl="3">
      <w:start w:val="0"/>
      <w:numFmt w:val="bullet"/>
      <w:lvlText w:val="•"/>
      <w:lvlJc w:val="left"/>
      <w:pPr>
        <w:ind w:left="4075" w:hanging="437"/>
      </w:pPr>
      <w:rPr>
        <w:rFonts w:hint="default"/>
        <w:lang w:val="en-US" w:eastAsia="en-US" w:bidi="ar-SA"/>
      </w:rPr>
    </w:lvl>
    <w:lvl w:ilvl="4">
      <w:start w:val="0"/>
      <w:numFmt w:val="bullet"/>
      <w:lvlText w:val="•"/>
      <w:lvlJc w:val="left"/>
      <w:pPr>
        <w:ind w:left="5107" w:hanging="437"/>
      </w:pPr>
      <w:rPr>
        <w:rFonts w:hint="default"/>
        <w:lang w:val="en-US" w:eastAsia="en-US" w:bidi="ar-SA"/>
      </w:rPr>
    </w:lvl>
    <w:lvl w:ilvl="5">
      <w:start w:val="0"/>
      <w:numFmt w:val="bullet"/>
      <w:lvlText w:val="•"/>
      <w:lvlJc w:val="left"/>
      <w:pPr>
        <w:ind w:left="6139" w:hanging="437"/>
      </w:pPr>
      <w:rPr>
        <w:rFonts w:hint="default"/>
        <w:lang w:val="en-US" w:eastAsia="en-US" w:bidi="ar-SA"/>
      </w:rPr>
    </w:lvl>
    <w:lvl w:ilvl="6">
      <w:start w:val="0"/>
      <w:numFmt w:val="bullet"/>
      <w:lvlText w:val="•"/>
      <w:lvlJc w:val="left"/>
      <w:pPr>
        <w:ind w:left="7171" w:hanging="437"/>
      </w:pPr>
      <w:rPr>
        <w:rFonts w:hint="default"/>
        <w:lang w:val="en-US" w:eastAsia="en-US" w:bidi="ar-SA"/>
      </w:rPr>
    </w:lvl>
    <w:lvl w:ilvl="7">
      <w:start w:val="0"/>
      <w:numFmt w:val="bullet"/>
      <w:lvlText w:val="•"/>
      <w:lvlJc w:val="left"/>
      <w:pPr>
        <w:ind w:left="8203" w:hanging="437"/>
      </w:pPr>
      <w:rPr>
        <w:rFonts w:hint="default"/>
        <w:lang w:val="en-US" w:eastAsia="en-US" w:bidi="ar-SA"/>
      </w:rPr>
    </w:lvl>
    <w:lvl w:ilvl="8">
      <w:start w:val="0"/>
      <w:numFmt w:val="bullet"/>
      <w:lvlText w:val="•"/>
      <w:lvlJc w:val="left"/>
      <w:pPr>
        <w:ind w:left="9235" w:hanging="437"/>
      </w:pPr>
      <w:rPr>
        <w:rFonts w:hint="default"/>
        <w:lang w:val="en-US" w:eastAsia="en-US" w:bidi="ar-SA"/>
      </w:rPr>
    </w:lvl>
  </w:abstractNum>
  <w:abstractNum w:abstractNumId="2">
    <w:multiLevelType w:val="hybridMultilevel"/>
    <w:lvl w:ilvl="0">
      <w:start w:val="3"/>
      <w:numFmt w:val="decimal"/>
      <w:lvlText w:val="%1"/>
      <w:lvlJc w:val="left"/>
      <w:pPr>
        <w:ind w:left="972" w:hanging="437"/>
        <w:jc w:val="left"/>
      </w:pPr>
      <w:rPr>
        <w:rFonts w:hint="default"/>
        <w:lang w:val="en-US" w:eastAsia="en-US" w:bidi="ar-SA"/>
      </w:rPr>
    </w:lvl>
    <w:lvl w:ilvl="1">
      <w:start w:val="1"/>
      <w:numFmt w:val="decimal"/>
      <w:lvlText w:val="%1.%2"/>
      <w:lvlJc w:val="left"/>
      <w:pPr>
        <w:ind w:left="972" w:hanging="437"/>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43" w:hanging="437"/>
      </w:pPr>
      <w:rPr>
        <w:rFonts w:hint="default"/>
        <w:lang w:val="en-US" w:eastAsia="en-US" w:bidi="ar-SA"/>
      </w:rPr>
    </w:lvl>
    <w:lvl w:ilvl="3">
      <w:start w:val="0"/>
      <w:numFmt w:val="bullet"/>
      <w:lvlText w:val="•"/>
      <w:lvlJc w:val="left"/>
      <w:pPr>
        <w:ind w:left="4075" w:hanging="437"/>
      </w:pPr>
      <w:rPr>
        <w:rFonts w:hint="default"/>
        <w:lang w:val="en-US" w:eastAsia="en-US" w:bidi="ar-SA"/>
      </w:rPr>
    </w:lvl>
    <w:lvl w:ilvl="4">
      <w:start w:val="0"/>
      <w:numFmt w:val="bullet"/>
      <w:lvlText w:val="•"/>
      <w:lvlJc w:val="left"/>
      <w:pPr>
        <w:ind w:left="5107" w:hanging="437"/>
      </w:pPr>
      <w:rPr>
        <w:rFonts w:hint="default"/>
        <w:lang w:val="en-US" w:eastAsia="en-US" w:bidi="ar-SA"/>
      </w:rPr>
    </w:lvl>
    <w:lvl w:ilvl="5">
      <w:start w:val="0"/>
      <w:numFmt w:val="bullet"/>
      <w:lvlText w:val="•"/>
      <w:lvlJc w:val="left"/>
      <w:pPr>
        <w:ind w:left="6139" w:hanging="437"/>
      </w:pPr>
      <w:rPr>
        <w:rFonts w:hint="default"/>
        <w:lang w:val="en-US" w:eastAsia="en-US" w:bidi="ar-SA"/>
      </w:rPr>
    </w:lvl>
    <w:lvl w:ilvl="6">
      <w:start w:val="0"/>
      <w:numFmt w:val="bullet"/>
      <w:lvlText w:val="•"/>
      <w:lvlJc w:val="left"/>
      <w:pPr>
        <w:ind w:left="7171" w:hanging="437"/>
      </w:pPr>
      <w:rPr>
        <w:rFonts w:hint="default"/>
        <w:lang w:val="en-US" w:eastAsia="en-US" w:bidi="ar-SA"/>
      </w:rPr>
    </w:lvl>
    <w:lvl w:ilvl="7">
      <w:start w:val="0"/>
      <w:numFmt w:val="bullet"/>
      <w:lvlText w:val="•"/>
      <w:lvlJc w:val="left"/>
      <w:pPr>
        <w:ind w:left="8203" w:hanging="437"/>
      </w:pPr>
      <w:rPr>
        <w:rFonts w:hint="default"/>
        <w:lang w:val="en-US" w:eastAsia="en-US" w:bidi="ar-SA"/>
      </w:rPr>
    </w:lvl>
    <w:lvl w:ilvl="8">
      <w:start w:val="0"/>
      <w:numFmt w:val="bullet"/>
      <w:lvlText w:val="•"/>
      <w:lvlJc w:val="left"/>
      <w:pPr>
        <w:ind w:left="9235" w:hanging="437"/>
      </w:pPr>
      <w:rPr>
        <w:rFonts w:hint="default"/>
        <w:lang w:val="en-US" w:eastAsia="en-US" w:bidi="ar-SA"/>
      </w:rPr>
    </w:lvl>
  </w:abstractNum>
  <w:abstractNum w:abstractNumId="1">
    <w:multiLevelType w:val="hybridMultilevel"/>
    <w:lvl w:ilvl="0">
      <w:start w:val="2"/>
      <w:numFmt w:val="decimal"/>
      <w:lvlText w:val="%1"/>
      <w:lvlJc w:val="left"/>
      <w:pPr>
        <w:ind w:left="972" w:hanging="437"/>
        <w:jc w:val="left"/>
      </w:pPr>
      <w:rPr>
        <w:rFonts w:hint="default"/>
        <w:lang w:val="en-US" w:eastAsia="en-US" w:bidi="ar-SA"/>
      </w:rPr>
    </w:lvl>
    <w:lvl w:ilvl="1">
      <w:start w:val="1"/>
      <w:numFmt w:val="decimal"/>
      <w:lvlText w:val="%1.%2"/>
      <w:lvlJc w:val="left"/>
      <w:pPr>
        <w:ind w:left="972" w:hanging="437"/>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43" w:hanging="437"/>
      </w:pPr>
      <w:rPr>
        <w:rFonts w:hint="default"/>
        <w:lang w:val="en-US" w:eastAsia="en-US" w:bidi="ar-SA"/>
      </w:rPr>
    </w:lvl>
    <w:lvl w:ilvl="3">
      <w:start w:val="0"/>
      <w:numFmt w:val="bullet"/>
      <w:lvlText w:val="•"/>
      <w:lvlJc w:val="left"/>
      <w:pPr>
        <w:ind w:left="4075" w:hanging="437"/>
      </w:pPr>
      <w:rPr>
        <w:rFonts w:hint="default"/>
        <w:lang w:val="en-US" w:eastAsia="en-US" w:bidi="ar-SA"/>
      </w:rPr>
    </w:lvl>
    <w:lvl w:ilvl="4">
      <w:start w:val="0"/>
      <w:numFmt w:val="bullet"/>
      <w:lvlText w:val="•"/>
      <w:lvlJc w:val="left"/>
      <w:pPr>
        <w:ind w:left="5107" w:hanging="437"/>
      </w:pPr>
      <w:rPr>
        <w:rFonts w:hint="default"/>
        <w:lang w:val="en-US" w:eastAsia="en-US" w:bidi="ar-SA"/>
      </w:rPr>
    </w:lvl>
    <w:lvl w:ilvl="5">
      <w:start w:val="0"/>
      <w:numFmt w:val="bullet"/>
      <w:lvlText w:val="•"/>
      <w:lvlJc w:val="left"/>
      <w:pPr>
        <w:ind w:left="6139" w:hanging="437"/>
      </w:pPr>
      <w:rPr>
        <w:rFonts w:hint="default"/>
        <w:lang w:val="en-US" w:eastAsia="en-US" w:bidi="ar-SA"/>
      </w:rPr>
    </w:lvl>
    <w:lvl w:ilvl="6">
      <w:start w:val="0"/>
      <w:numFmt w:val="bullet"/>
      <w:lvlText w:val="•"/>
      <w:lvlJc w:val="left"/>
      <w:pPr>
        <w:ind w:left="7171" w:hanging="437"/>
      </w:pPr>
      <w:rPr>
        <w:rFonts w:hint="default"/>
        <w:lang w:val="en-US" w:eastAsia="en-US" w:bidi="ar-SA"/>
      </w:rPr>
    </w:lvl>
    <w:lvl w:ilvl="7">
      <w:start w:val="0"/>
      <w:numFmt w:val="bullet"/>
      <w:lvlText w:val="•"/>
      <w:lvlJc w:val="left"/>
      <w:pPr>
        <w:ind w:left="8203" w:hanging="437"/>
      </w:pPr>
      <w:rPr>
        <w:rFonts w:hint="default"/>
        <w:lang w:val="en-US" w:eastAsia="en-US" w:bidi="ar-SA"/>
      </w:rPr>
    </w:lvl>
    <w:lvl w:ilvl="8">
      <w:start w:val="0"/>
      <w:numFmt w:val="bullet"/>
      <w:lvlText w:val="•"/>
      <w:lvlJc w:val="left"/>
      <w:pPr>
        <w:ind w:left="9235" w:hanging="437"/>
      </w:pPr>
      <w:rPr>
        <w:rFonts w:hint="default"/>
        <w:lang w:val="en-US" w:eastAsia="en-US" w:bidi="ar-SA"/>
      </w:rPr>
    </w:lvl>
  </w:abstractNum>
  <w:abstractNum w:abstractNumId="0">
    <w:multiLevelType w:val="hybridMultilevel"/>
    <w:lvl w:ilvl="0">
      <w:start w:val="1"/>
      <w:numFmt w:val="decimal"/>
      <w:lvlText w:val="%1"/>
      <w:lvlJc w:val="left"/>
      <w:pPr>
        <w:ind w:left="972" w:hanging="437"/>
        <w:jc w:val="left"/>
      </w:pPr>
      <w:rPr>
        <w:rFonts w:hint="default"/>
        <w:lang w:val="en-US" w:eastAsia="en-US" w:bidi="ar-SA"/>
      </w:rPr>
    </w:lvl>
    <w:lvl w:ilvl="1">
      <w:start w:val="1"/>
      <w:numFmt w:val="decimal"/>
      <w:lvlText w:val="%1.%2"/>
      <w:lvlJc w:val="left"/>
      <w:pPr>
        <w:ind w:left="972" w:hanging="437"/>
        <w:jc w:val="left"/>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3043" w:hanging="437"/>
      </w:pPr>
      <w:rPr>
        <w:rFonts w:hint="default"/>
        <w:lang w:val="en-US" w:eastAsia="en-US" w:bidi="ar-SA"/>
      </w:rPr>
    </w:lvl>
    <w:lvl w:ilvl="3">
      <w:start w:val="0"/>
      <w:numFmt w:val="bullet"/>
      <w:lvlText w:val="•"/>
      <w:lvlJc w:val="left"/>
      <w:pPr>
        <w:ind w:left="4075" w:hanging="437"/>
      </w:pPr>
      <w:rPr>
        <w:rFonts w:hint="default"/>
        <w:lang w:val="en-US" w:eastAsia="en-US" w:bidi="ar-SA"/>
      </w:rPr>
    </w:lvl>
    <w:lvl w:ilvl="4">
      <w:start w:val="0"/>
      <w:numFmt w:val="bullet"/>
      <w:lvlText w:val="•"/>
      <w:lvlJc w:val="left"/>
      <w:pPr>
        <w:ind w:left="5107" w:hanging="437"/>
      </w:pPr>
      <w:rPr>
        <w:rFonts w:hint="default"/>
        <w:lang w:val="en-US" w:eastAsia="en-US" w:bidi="ar-SA"/>
      </w:rPr>
    </w:lvl>
    <w:lvl w:ilvl="5">
      <w:start w:val="0"/>
      <w:numFmt w:val="bullet"/>
      <w:lvlText w:val="•"/>
      <w:lvlJc w:val="left"/>
      <w:pPr>
        <w:ind w:left="6139" w:hanging="437"/>
      </w:pPr>
      <w:rPr>
        <w:rFonts w:hint="default"/>
        <w:lang w:val="en-US" w:eastAsia="en-US" w:bidi="ar-SA"/>
      </w:rPr>
    </w:lvl>
    <w:lvl w:ilvl="6">
      <w:start w:val="0"/>
      <w:numFmt w:val="bullet"/>
      <w:lvlText w:val="•"/>
      <w:lvlJc w:val="left"/>
      <w:pPr>
        <w:ind w:left="7171" w:hanging="437"/>
      </w:pPr>
      <w:rPr>
        <w:rFonts w:hint="default"/>
        <w:lang w:val="en-US" w:eastAsia="en-US" w:bidi="ar-SA"/>
      </w:rPr>
    </w:lvl>
    <w:lvl w:ilvl="7">
      <w:start w:val="0"/>
      <w:numFmt w:val="bullet"/>
      <w:lvlText w:val="•"/>
      <w:lvlJc w:val="left"/>
      <w:pPr>
        <w:ind w:left="8203" w:hanging="437"/>
      </w:pPr>
      <w:rPr>
        <w:rFonts w:hint="default"/>
        <w:lang w:val="en-US" w:eastAsia="en-US" w:bidi="ar-SA"/>
      </w:rPr>
    </w:lvl>
    <w:lvl w:ilvl="8">
      <w:start w:val="0"/>
      <w:numFmt w:val="bullet"/>
      <w:lvlText w:val="•"/>
      <w:lvlJc w:val="left"/>
      <w:pPr>
        <w:ind w:left="9235" w:hanging="437"/>
      </w:pPr>
      <w:rPr>
        <w:rFonts w:hint="default"/>
        <w:lang w:val="en-US" w:eastAsia="en-US" w:bidi="ar-SA"/>
      </w:rPr>
    </w:lvl>
  </w:abstract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09">
    <w:abstractNumId w:val="208"/>
  </w:num>
  <w:num w:numId="210">
    <w:abstractNumId w:val="209"/>
  </w:num>
  <w:num w:numId="208">
    <w:abstractNumId w:val="207"/>
  </w:num>
  <w:num w:numId="207">
    <w:abstractNumId w:val="206"/>
  </w:num>
  <w:num w:numId="206">
    <w:abstractNumId w:val="205"/>
  </w:num>
  <w:num w:numId="205">
    <w:abstractNumId w:val="204"/>
  </w:num>
  <w:num w:numId="201">
    <w:abstractNumId w:val="200"/>
  </w:num>
  <w:num w:numId="204">
    <w:abstractNumId w:val="203"/>
  </w:num>
  <w:num w:numId="203">
    <w:abstractNumId w:val="202"/>
  </w:num>
  <w:num w:numId="202">
    <w:abstractNumId w:val="201"/>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88">
    <w:abstractNumId w:val="187"/>
  </w:num>
  <w:num w:numId="189">
    <w:abstractNumId w:val="188"/>
  </w:num>
  <w:num w:numId="190">
    <w:abstractNumId w:val="189"/>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8">
    <w:abstractNumId w:val="107"/>
  </w:num>
  <w:num w:numId="109">
    <w:abstractNumId w:val="108"/>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79">
    <w:abstractNumId w:val="78"/>
  </w:num>
  <w:num w:numId="87">
    <w:abstractNumId w:val="86"/>
  </w:num>
  <w:num w:numId="90">
    <w:abstractNumId w:val="89"/>
  </w:num>
  <w:num w:numId="89">
    <w:abstractNumId w:val="88"/>
  </w:num>
  <w:num w:numId="88">
    <w:abstractNumId w:val="87"/>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17">
    <w:abstractNumId w:val="16"/>
  </w:num>
  <w:num w:numId="19">
    <w:abstractNumId w:val="18"/>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8">
    <w:abstractNumId w:val="17"/>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BodyText" w:type="paragraph">
    <w:name w:val="Body Text"/>
    <w:basedOn w:val="Normal"/>
    <w:uiPriority w:val="1"/>
    <w:qFormat/>
    <w:pPr>
      <w:ind w:left="252"/>
    </w:pPr>
    <w:rPr>
      <w:rFonts w:ascii="Calibri" w:hAnsi="Calibri" w:eastAsia="Calibri" w:cs="Calibri"/>
      <w:sz w:val="24"/>
      <w:szCs w:val="24"/>
      <w:lang w:val="en-US" w:eastAsia="en-US" w:bidi="ar-SA"/>
    </w:rPr>
  </w:style>
  <w:style w:styleId="Heading1" w:type="paragraph">
    <w:name w:val="Heading 1"/>
    <w:basedOn w:val="Normal"/>
    <w:uiPriority w:val="1"/>
    <w:qFormat/>
    <w:pPr>
      <w:spacing w:before="20"/>
      <w:ind w:left="252"/>
      <w:jc w:val="both"/>
      <w:outlineLvl w:val="1"/>
    </w:pPr>
    <w:rPr>
      <w:rFonts w:ascii="Calibri" w:hAnsi="Calibri" w:eastAsia="Calibri" w:cs="Calibri"/>
      <w:b/>
      <w:bCs/>
      <w:sz w:val="26"/>
      <w:szCs w:val="26"/>
      <w:lang w:val="en-US" w:eastAsia="en-US" w:bidi="ar-SA"/>
    </w:rPr>
  </w:style>
  <w:style w:styleId="Heading2" w:type="paragraph">
    <w:name w:val="Heading 2"/>
    <w:basedOn w:val="Normal"/>
    <w:uiPriority w:val="1"/>
    <w:qFormat/>
    <w:pPr>
      <w:spacing w:before="24"/>
      <w:ind w:left="252"/>
      <w:outlineLvl w:val="2"/>
    </w:pPr>
    <w:rPr>
      <w:rFonts w:ascii="Calibri" w:hAnsi="Calibri" w:eastAsia="Calibri" w:cs="Calibri"/>
      <w:b/>
      <w:bCs/>
      <w:sz w:val="24"/>
      <w:szCs w:val="24"/>
      <w:lang w:val="en-US" w:eastAsia="en-US" w:bidi="ar-SA"/>
    </w:rPr>
  </w:style>
  <w:style w:styleId="Title" w:type="paragraph">
    <w:name w:val="Title"/>
    <w:basedOn w:val="Normal"/>
    <w:uiPriority w:val="1"/>
    <w:qFormat/>
    <w:pPr>
      <w:spacing w:before="1108"/>
      <w:ind w:left="833"/>
    </w:pPr>
    <w:rPr>
      <w:rFonts w:ascii="Calibri" w:hAnsi="Calibri" w:eastAsia="Calibri" w:cs="Calibri"/>
      <w:b/>
      <w:bCs/>
      <w:sz w:val="96"/>
      <w:szCs w:val="96"/>
      <w:lang w:val="en-US" w:eastAsia="en-US" w:bidi="ar-SA"/>
    </w:rPr>
  </w:style>
  <w:style w:styleId="ListParagraph" w:type="paragraph">
    <w:name w:val="List Paragraph"/>
    <w:basedOn w:val="Normal"/>
    <w:uiPriority w:val="1"/>
    <w:qFormat/>
    <w:pPr>
      <w:ind w:left="614" w:hanging="369"/>
    </w:pPr>
    <w:rPr>
      <w:rFonts w:ascii="Calibri" w:hAnsi="Calibri" w:eastAsia="Calibri" w:cs="Calibri"/>
      <w:lang w:val="en-US" w:eastAsia="en-US" w:bidi="ar-SA"/>
    </w:rPr>
  </w:style>
  <w:style w:styleId="TableParagraph" w:type="paragraph">
    <w:name w:val="Table Paragraph"/>
    <w:basedOn w:val="Normal"/>
    <w:uiPriority w:val="1"/>
    <w:qFormat/>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hyperlink" Target="mailto:admin@fpas.org.sg" TargetMode="External"/><Relationship Id="rId13" Type="http://schemas.openxmlformats.org/officeDocument/2006/relationships/image" Target="media/image7.jpeg"/><Relationship Id="rId14" Type="http://schemas.openxmlformats.org/officeDocument/2006/relationships/hyperlink" Target="https://fpas.org.sg/examination-process" TargetMode="External"/><Relationship Id="rId15" Type="http://schemas.openxmlformats.org/officeDocument/2006/relationships/hyperlink" Target="http://www.mas.gov.sg/" TargetMode="External"/><Relationship Id="rId16" Type="http://schemas.openxmlformats.org/officeDocument/2006/relationships/hyperlink" Target="http://www.fpas.org.sg/" TargetMode="Externa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image" Target="media/image8.png"/><Relationship Id="rId20" Type="http://schemas.openxmlformats.org/officeDocument/2006/relationships/footer" Target="footer4.xml"/><Relationship Id="rId21" Type="http://schemas.openxmlformats.org/officeDocument/2006/relationships/footer" Target="footer5.xml"/><Relationship Id="rId22" Type="http://schemas.openxmlformats.org/officeDocument/2006/relationships/footer" Target="footer6.xml"/><Relationship Id="rId23" Type="http://schemas.openxmlformats.org/officeDocument/2006/relationships/footer" Target="footer7.xml"/><Relationship Id="rId24" Type="http://schemas.openxmlformats.org/officeDocument/2006/relationships/footer" Target="footer8.xml"/><Relationship Id="rId25" Type="http://schemas.openxmlformats.org/officeDocument/2006/relationships/footer" Target="footer9.xml"/><Relationship Id="rId26" Type="http://schemas.openxmlformats.org/officeDocument/2006/relationships/footer" Target="footer10.xml"/><Relationship Id="rId27" Type="http://schemas.openxmlformats.org/officeDocument/2006/relationships/footer" Target="footer11.xml"/><Relationship Id="rId28" Type="http://schemas.openxmlformats.org/officeDocument/2006/relationships/footer" Target="footer12.xml"/><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footer" Target="footer15.xml"/><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footer" Target="footer16.xml"/><Relationship Id="rId35" Type="http://schemas.openxmlformats.org/officeDocument/2006/relationships/footer" Target="footer17.xml"/><Relationship Id="rId36" Type="http://schemas.openxmlformats.org/officeDocument/2006/relationships/image" Target="media/image11.png"/><Relationship Id="rId37" Type="http://schemas.openxmlformats.org/officeDocument/2006/relationships/footer" Target="footer18.xml"/><Relationship Id="rId38" Type="http://schemas.openxmlformats.org/officeDocument/2006/relationships/footer" Target="footer19.xml"/><Relationship Id="rId39" Type="http://schemas.openxmlformats.org/officeDocument/2006/relationships/image" Target="media/image12.jpeg"/><Relationship Id="rId40" Type="http://schemas.openxmlformats.org/officeDocument/2006/relationships/footer" Target="footer20.xml"/><Relationship Id="rId41" Type="http://schemas.openxmlformats.org/officeDocument/2006/relationships/footer" Target="footer21.xml"/><Relationship Id="rId42" Type="http://schemas.openxmlformats.org/officeDocument/2006/relationships/footer" Target="footer22.xml"/><Relationship Id="rId43" Type="http://schemas.openxmlformats.org/officeDocument/2006/relationships/footer" Target="footer23.xml"/><Relationship Id="rId44" Type="http://schemas.openxmlformats.org/officeDocument/2006/relationships/image" Target="media/image13.png"/><Relationship Id="rId45" Type="http://schemas.openxmlformats.org/officeDocument/2006/relationships/image" Target="media/image14.png"/><Relationship Id="rId46" Type="http://schemas.openxmlformats.org/officeDocument/2006/relationships/image" Target="media/image15.png"/><Relationship Id="rId47" Type="http://schemas.openxmlformats.org/officeDocument/2006/relationships/footer" Target="footer24.xml"/><Relationship Id="rId48" Type="http://schemas.openxmlformats.org/officeDocument/2006/relationships/footer" Target="footer25.xml"/><Relationship Id="rId49" Type="http://schemas.openxmlformats.org/officeDocument/2006/relationships/footer" Target="footer26.xml"/><Relationship Id="rId50" Type="http://schemas.openxmlformats.org/officeDocument/2006/relationships/footer" Target="footer27.xml"/><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footer" Target="footer28.xml"/><Relationship Id="rId54" Type="http://schemas.openxmlformats.org/officeDocument/2006/relationships/footer" Target="footer29.xml"/><Relationship Id="rId55" Type="http://schemas.openxmlformats.org/officeDocument/2006/relationships/footer" Target="footer30.xml"/><Relationship Id="rId56" Type="http://schemas.openxmlformats.org/officeDocument/2006/relationships/footer" Target="footer31.xml"/><Relationship Id="rId57" Type="http://schemas.openxmlformats.org/officeDocument/2006/relationships/footer" Target="footer32.xml"/><Relationship Id="rId58" Type="http://schemas.openxmlformats.org/officeDocument/2006/relationships/footer" Target="footer33.xml"/><Relationship Id="rId59" Type="http://schemas.openxmlformats.org/officeDocument/2006/relationships/footer" Target="footer34.xml"/><Relationship Id="rId60" Type="http://schemas.openxmlformats.org/officeDocument/2006/relationships/image" Target="media/image18.jpeg"/><Relationship Id="rId61" Type="http://schemas.openxmlformats.org/officeDocument/2006/relationships/footer" Target="footer35.xml"/><Relationship Id="rId62" Type="http://schemas.openxmlformats.org/officeDocument/2006/relationships/footer" Target="footer36.xml"/><Relationship Id="rId63" Type="http://schemas.openxmlformats.org/officeDocument/2006/relationships/footer" Target="footer37.xml"/><Relationship Id="rId64" Type="http://schemas.openxmlformats.org/officeDocument/2006/relationships/footer" Target="footer38.xml"/><Relationship Id="rId65" Type="http://schemas.openxmlformats.org/officeDocument/2006/relationships/footer" Target="footer39.xml"/><Relationship Id="rId66" Type="http://schemas.openxmlformats.org/officeDocument/2006/relationships/footer" Target="footer40.xml"/><Relationship Id="rId67" Type="http://schemas.openxmlformats.org/officeDocument/2006/relationships/footer" Target="footer41.xml"/><Relationship Id="rId68" Type="http://schemas.openxmlformats.org/officeDocument/2006/relationships/footer" Target="footer42.xml"/><Relationship Id="rId69" Type="http://schemas.openxmlformats.org/officeDocument/2006/relationships/image" Target="media/image19.jpeg"/><Relationship Id="rId70" Type="http://schemas.openxmlformats.org/officeDocument/2006/relationships/footer" Target="footer43.xml"/><Relationship Id="rId71" Type="http://schemas.openxmlformats.org/officeDocument/2006/relationships/footer" Target="footer44.xml"/><Relationship Id="rId72" Type="http://schemas.openxmlformats.org/officeDocument/2006/relationships/footer" Target="footer45.xml"/><Relationship Id="rId73" Type="http://schemas.openxmlformats.org/officeDocument/2006/relationships/footer" Target="footer46.xml"/><Relationship Id="rId74" Type="http://schemas.openxmlformats.org/officeDocument/2006/relationships/footer" Target="footer47.xml"/><Relationship Id="rId75" Type="http://schemas.openxmlformats.org/officeDocument/2006/relationships/footer" Target="footer48.xml"/><Relationship Id="rId76" Type="http://schemas.openxmlformats.org/officeDocument/2006/relationships/footer" Target="footer49.xml"/><Relationship Id="rId77" Type="http://schemas.openxmlformats.org/officeDocument/2006/relationships/footer" Target="footer50.xml"/><Relationship Id="rId78" Type="http://schemas.openxmlformats.org/officeDocument/2006/relationships/footer" Target="footer51.xml"/><Relationship Id="rId79" Type="http://schemas.openxmlformats.org/officeDocument/2006/relationships/footer" Target="footer52.xml"/><Relationship Id="rId80" Type="http://schemas.openxmlformats.org/officeDocument/2006/relationships/footer" Target="footer53.xml"/><Relationship Id="rId81" Type="http://schemas.openxmlformats.org/officeDocument/2006/relationships/footer" Target="footer54.xml"/><Relationship Id="rId82" Type="http://schemas.openxmlformats.org/officeDocument/2006/relationships/footer" Target="footer55.xml"/><Relationship Id="rId83" Type="http://schemas.openxmlformats.org/officeDocument/2006/relationships/footer" Target="footer56.xml"/><Relationship Id="rId84" Type="http://schemas.openxmlformats.org/officeDocument/2006/relationships/footer" Target="footer57.xml"/><Relationship Id="rId85" Type="http://schemas.openxmlformats.org/officeDocument/2006/relationships/footer" Target="footer58.xml"/><Relationship Id="rId86" Type="http://schemas.openxmlformats.org/officeDocument/2006/relationships/footer" Target="footer59.xml"/><Relationship Id="rId87" Type="http://schemas.openxmlformats.org/officeDocument/2006/relationships/image" Target="media/image20.png"/><Relationship Id="rId88" Type="http://schemas.openxmlformats.org/officeDocument/2006/relationships/footer" Target="footer60.xml"/><Relationship Id="rId89" Type="http://schemas.openxmlformats.org/officeDocument/2006/relationships/footer" Target="footer61.xml"/><Relationship Id="rId90" Type="http://schemas.openxmlformats.org/officeDocument/2006/relationships/image" Target="media/image21.png"/><Relationship Id="rId91" Type="http://schemas.openxmlformats.org/officeDocument/2006/relationships/hyperlink" Target="https://www.acra.gov.sg/" TargetMode="External"/><Relationship Id="rId92" Type="http://schemas.openxmlformats.org/officeDocument/2006/relationships/footer" Target="footer62.xml"/><Relationship Id="rId93" Type="http://schemas.openxmlformats.org/officeDocument/2006/relationships/footer" Target="footer63.xml"/><Relationship Id="rId94" Type="http://schemas.openxmlformats.org/officeDocument/2006/relationships/footer" Target="footer64.xml"/><Relationship Id="rId95" Type="http://schemas.openxmlformats.org/officeDocument/2006/relationships/image" Target="media/image22.jpeg"/><Relationship Id="rId96" Type="http://schemas.openxmlformats.org/officeDocument/2006/relationships/image" Target="media/image23.jpeg"/><Relationship Id="rId97" Type="http://schemas.openxmlformats.org/officeDocument/2006/relationships/footer" Target="footer65.xml"/><Relationship Id="rId98" Type="http://schemas.openxmlformats.org/officeDocument/2006/relationships/footer" Target="footer66.xml"/><Relationship Id="rId99" Type="http://schemas.openxmlformats.org/officeDocument/2006/relationships/image" Target="media/image24.jpeg"/><Relationship Id="rId100" Type="http://schemas.openxmlformats.org/officeDocument/2006/relationships/image" Target="media/image25.jpeg"/><Relationship Id="rId101" Type="http://schemas.openxmlformats.org/officeDocument/2006/relationships/image" Target="media/image26.jpeg"/><Relationship Id="rId102" Type="http://schemas.openxmlformats.org/officeDocument/2006/relationships/footer" Target="footer67.xml"/><Relationship Id="rId103" Type="http://schemas.openxmlformats.org/officeDocument/2006/relationships/footer" Target="footer68.xml"/><Relationship Id="rId104" Type="http://schemas.openxmlformats.org/officeDocument/2006/relationships/image" Target="media/image27.jpeg"/><Relationship Id="rId105" Type="http://schemas.openxmlformats.org/officeDocument/2006/relationships/image" Target="media/image28.jpeg"/><Relationship Id="rId106" Type="http://schemas.openxmlformats.org/officeDocument/2006/relationships/image" Target="media/image29.jpeg"/><Relationship Id="rId107" Type="http://schemas.openxmlformats.org/officeDocument/2006/relationships/image" Target="media/image30.png"/><Relationship Id="rId108" Type="http://schemas.openxmlformats.org/officeDocument/2006/relationships/footer" Target="footer69.xml"/><Relationship Id="rId109" Type="http://schemas.openxmlformats.org/officeDocument/2006/relationships/footer" Target="footer70.xml"/><Relationship Id="rId110" Type="http://schemas.openxmlformats.org/officeDocument/2006/relationships/footer" Target="footer71.xml"/><Relationship Id="rId111" Type="http://schemas.openxmlformats.org/officeDocument/2006/relationships/image" Target="media/image31.png"/><Relationship Id="rId112" Type="http://schemas.openxmlformats.org/officeDocument/2006/relationships/image" Target="media/image32.png"/><Relationship Id="rId113" Type="http://schemas.openxmlformats.org/officeDocument/2006/relationships/image" Target="media/image33.png"/><Relationship Id="rId114" Type="http://schemas.openxmlformats.org/officeDocument/2006/relationships/image" Target="media/image34.png"/><Relationship Id="rId115" Type="http://schemas.openxmlformats.org/officeDocument/2006/relationships/image" Target="media/image35.png"/><Relationship Id="rId116" Type="http://schemas.openxmlformats.org/officeDocument/2006/relationships/image" Target="media/image36.png"/><Relationship Id="rId117" Type="http://schemas.openxmlformats.org/officeDocument/2006/relationships/image" Target="media/image37.jpeg"/><Relationship Id="rId118" Type="http://schemas.openxmlformats.org/officeDocument/2006/relationships/image" Target="media/image38.png"/><Relationship Id="rId119" Type="http://schemas.openxmlformats.org/officeDocument/2006/relationships/image" Target="media/image39.png"/><Relationship Id="rId120" Type="http://schemas.openxmlformats.org/officeDocument/2006/relationships/image" Target="media/image40.jpeg"/><Relationship Id="rId121" Type="http://schemas.openxmlformats.org/officeDocument/2006/relationships/footer" Target="footer72.xml"/><Relationship Id="rId122" Type="http://schemas.openxmlformats.org/officeDocument/2006/relationships/footer" Target="footer73.xml"/><Relationship Id="rId123" Type="http://schemas.openxmlformats.org/officeDocument/2006/relationships/footer" Target="footer74.xml"/><Relationship Id="rId124" Type="http://schemas.openxmlformats.org/officeDocument/2006/relationships/image" Target="media/image41.jpeg"/><Relationship Id="rId125" Type="http://schemas.openxmlformats.org/officeDocument/2006/relationships/image" Target="media/image42.png"/><Relationship Id="rId126" Type="http://schemas.openxmlformats.org/officeDocument/2006/relationships/image" Target="media/image43.png"/><Relationship Id="rId127" Type="http://schemas.openxmlformats.org/officeDocument/2006/relationships/image" Target="media/image44.png"/><Relationship Id="rId128" Type="http://schemas.openxmlformats.org/officeDocument/2006/relationships/image" Target="media/image45.png"/><Relationship Id="rId129" Type="http://schemas.openxmlformats.org/officeDocument/2006/relationships/image" Target="media/image46.png"/><Relationship Id="rId130" Type="http://schemas.openxmlformats.org/officeDocument/2006/relationships/image" Target="media/image47.jpeg"/><Relationship Id="rId131" Type="http://schemas.openxmlformats.org/officeDocument/2006/relationships/image" Target="media/image48.jpeg"/><Relationship Id="rId132" Type="http://schemas.openxmlformats.org/officeDocument/2006/relationships/image" Target="media/image49.png"/><Relationship Id="rId133" Type="http://schemas.openxmlformats.org/officeDocument/2006/relationships/image" Target="media/image50.jpeg"/><Relationship Id="rId134" Type="http://schemas.openxmlformats.org/officeDocument/2006/relationships/image" Target="media/image51.jpeg"/><Relationship Id="rId135" Type="http://schemas.openxmlformats.org/officeDocument/2006/relationships/image" Target="media/image52.jpeg"/><Relationship Id="rId136" Type="http://schemas.openxmlformats.org/officeDocument/2006/relationships/footer" Target="footer75.xml"/><Relationship Id="rId137" Type="http://schemas.openxmlformats.org/officeDocument/2006/relationships/footer" Target="footer76.xml"/><Relationship Id="rId138" Type="http://schemas.openxmlformats.org/officeDocument/2006/relationships/image" Target="media/image53.png"/><Relationship Id="rId139" Type="http://schemas.openxmlformats.org/officeDocument/2006/relationships/image" Target="media/image54.png"/><Relationship Id="rId140" Type="http://schemas.openxmlformats.org/officeDocument/2006/relationships/image" Target="media/image55.png"/><Relationship Id="rId141" Type="http://schemas.openxmlformats.org/officeDocument/2006/relationships/footer" Target="footer77.xml"/><Relationship Id="rId142" Type="http://schemas.openxmlformats.org/officeDocument/2006/relationships/footer" Target="footer78.xml"/><Relationship Id="rId143" Type="http://schemas.openxmlformats.org/officeDocument/2006/relationships/image" Target="media/image56.jpeg"/><Relationship Id="rId144" Type="http://schemas.openxmlformats.org/officeDocument/2006/relationships/image" Target="media/image57.jpeg"/><Relationship Id="rId145" Type="http://schemas.openxmlformats.org/officeDocument/2006/relationships/image" Target="media/image58.png"/><Relationship Id="rId146" Type="http://schemas.openxmlformats.org/officeDocument/2006/relationships/image" Target="media/image59.jpeg"/><Relationship Id="rId147" Type="http://schemas.openxmlformats.org/officeDocument/2006/relationships/image" Target="media/image60.jpeg"/><Relationship Id="rId148" Type="http://schemas.openxmlformats.org/officeDocument/2006/relationships/image" Target="media/image61.jpeg"/><Relationship Id="rId149" Type="http://schemas.openxmlformats.org/officeDocument/2006/relationships/image" Target="media/image62.png"/><Relationship Id="rId150" Type="http://schemas.openxmlformats.org/officeDocument/2006/relationships/image" Target="media/image63.jpeg"/><Relationship Id="rId151" Type="http://schemas.openxmlformats.org/officeDocument/2006/relationships/image" Target="media/image64.jpeg"/><Relationship Id="rId152" Type="http://schemas.openxmlformats.org/officeDocument/2006/relationships/footer" Target="footer79.xml"/><Relationship Id="rId153" Type="http://schemas.openxmlformats.org/officeDocument/2006/relationships/footer" Target="footer80.xml"/><Relationship Id="rId154" Type="http://schemas.openxmlformats.org/officeDocument/2006/relationships/footer" Target="footer81.xml"/><Relationship Id="rId155" Type="http://schemas.openxmlformats.org/officeDocument/2006/relationships/image" Target="media/image65.jpeg"/><Relationship Id="rId156" Type="http://schemas.openxmlformats.org/officeDocument/2006/relationships/footer" Target="footer82.xml"/><Relationship Id="rId157" Type="http://schemas.openxmlformats.org/officeDocument/2006/relationships/footer" Target="footer83.xml"/><Relationship Id="rId158" Type="http://schemas.openxmlformats.org/officeDocument/2006/relationships/image" Target="media/image66.png"/><Relationship Id="rId159" Type="http://schemas.openxmlformats.org/officeDocument/2006/relationships/footer" Target="footer84.xml"/><Relationship Id="rId160" Type="http://schemas.openxmlformats.org/officeDocument/2006/relationships/footer" Target="footer85.xml"/><Relationship Id="rId161" Type="http://schemas.openxmlformats.org/officeDocument/2006/relationships/image" Target="media/image67.jpeg"/><Relationship Id="rId162" Type="http://schemas.openxmlformats.org/officeDocument/2006/relationships/image" Target="media/image68.png"/><Relationship Id="rId163" Type="http://schemas.openxmlformats.org/officeDocument/2006/relationships/image" Target="media/image69.png"/><Relationship Id="rId164" Type="http://schemas.openxmlformats.org/officeDocument/2006/relationships/image" Target="media/image70.png"/><Relationship Id="rId165" Type="http://schemas.openxmlformats.org/officeDocument/2006/relationships/image" Target="media/image71.png"/><Relationship Id="rId166" Type="http://schemas.openxmlformats.org/officeDocument/2006/relationships/image" Target="media/image72.png"/><Relationship Id="rId167" Type="http://schemas.openxmlformats.org/officeDocument/2006/relationships/image" Target="media/image73.png"/><Relationship Id="rId168" Type="http://schemas.openxmlformats.org/officeDocument/2006/relationships/image" Target="media/image74.png"/><Relationship Id="rId169" Type="http://schemas.openxmlformats.org/officeDocument/2006/relationships/image" Target="media/image75.png"/><Relationship Id="rId170" Type="http://schemas.openxmlformats.org/officeDocument/2006/relationships/footer" Target="footer86.xml"/><Relationship Id="rId171" Type="http://schemas.openxmlformats.org/officeDocument/2006/relationships/footer" Target="footer87.xml"/><Relationship Id="rId172" Type="http://schemas.openxmlformats.org/officeDocument/2006/relationships/footer" Target="footer88.xml"/><Relationship Id="rId173" Type="http://schemas.openxmlformats.org/officeDocument/2006/relationships/image" Target="media/image76.png"/><Relationship Id="rId174" Type="http://schemas.openxmlformats.org/officeDocument/2006/relationships/image" Target="media/image77.png"/><Relationship Id="rId175" Type="http://schemas.openxmlformats.org/officeDocument/2006/relationships/footer" Target="footer89.xml"/><Relationship Id="rId176" Type="http://schemas.openxmlformats.org/officeDocument/2006/relationships/footer" Target="footer90.xml"/><Relationship Id="rId177" Type="http://schemas.openxmlformats.org/officeDocument/2006/relationships/footer" Target="footer91.xml"/><Relationship Id="rId178" Type="http://schemas.openxmlformats.org/officeDocument/2006/relationships/footer" Target="footer92.xml"/><Relationship Id="rId179" Type="http://schemas.openxmlformats.org/officeDocument/2006/relationships/footer" Target="footer93.xml"/><Relationship Id="rId180" Type="http://schemas.openxmlformats.org/officeDocument/2006/relationships/footer" Target="footer94.xml"/><Relationship Id="rId181" Type="http://schemas.openxmlformats.org/officeDocument/2006/relationships/image" Target="media/image78.png"/><Relationship Id="rId182" Type="http://schemas.openxmlformats.org/officeDocument/2006/relationships/footer" Target="footer95.xml"/><Relationship Id="rId183" Type="http://schemas.openxmlformats.org/officeDocument/2006/relationships/footer" Target="footer96.xml"/><Relationship Id="rId184" Type="http://schemas.openxmlformats.org/officeDocument/2006/relationships/image" Target="media/image79.png"/><Relationship Id="rId185" Type="http://schemas.openxmlformats.org/officeDocument/2006/relationships/image" Target="media/image80.jpeg"/><Relationship Id="rId186" Type="http://schemas.openxmlformats.org/officeDocument/2006/relationships/image" Target="media/image81.png"/><Relationship Id="rId187" Type="http://schemas.openxmlformats.org/officeDocument/2006/relationships/image" Target="media/image82.png"/><Relationship Id="rId188" Type="http://schemas.openxmlformats.org/officeDocument/2006/relationships/footer" Target="footer97.xml"/><Relationship Id="rId189" Type="http://schemas.openxmlformats.org/officeDocument/2006/relationships/footer" Target="footer98.xml"/><Relationship Id="rId190" Type="http://schemas.openxmlformats.org/officeDocument/2006/relationships/footer" Target="footer99.xml"/><Relationship Id="rId191" Type="http://schemas.openxmlformats.org/officeDocument/2006/relationships/footer" Target="footer100.xml"/><Relationship Id="rId192" Type="http://schemas.openxmlformats.org/officeDocument/2006/relationships/image" Target="media/image83.jpeg"/><Relationship Id="rId193" Type="http://schemas.openxmlformats.org/officeDocument/2006/relationships/footer" Target="footer101.xml"/><Relationship Id="rId194" Type="http://schemas.openxmlformats.org/officeDocument/2006/relationships/footer" Target="footer102.xml"/><Relationship Id="rId195" Type="http://schemas.openxmlformats.org/officeDocument/2006/relationships/footer" Target="footer103.xml"/><Relationship Id="rId196" Type="http://schemas.openxmlformats.org/officeDocument/2006/relationships/footer" Target="footer104.xml"/><Relationship Id="rId197" Type="http://schemas.openxmlformats.org/officeDocument/2006/relationships/image" Target="media/image84.png"/><Relationship Id="rId198" Type="http://schemas.openxmlformats.org/officeDocument/2006/relationships/image" Target="media/image85.png"/><Relationship Id="rId199" Type="http://schemas.openxmlformats.org/officeDocument/2006/relationships/image" Target="media/image86.png"/><Relationship Id="rId200" Type="http://schemas.openxmlformats.org/officeDocument/2006/relationships/image" Target="media/image87.png"/><Relationship Id="rId201" Type="http://schemas.openxmlformats.org/officeDocument/2006/relationships/image" Target="media/image88.png"/><Relationship Id="rId202" Type="http://schemas.openxmlformats.org/officeDocument/2006/relationships/image" Target="media/image89.png"/><Relationship Id="rId203" Type="http://schemas.openxmlformats.org/officeDocument/2006/relationships/image" Target="media/image90.png"/><Relationship Id="rId204" Type="http://schemas.openxmlformats.org/officeDocument/2006/relationships/image" Target="media/image91.png"/><Relationship Id="rId205" Type="http://schemas.openxmlformats.org/officeDocument/2006/relationships/footer" Target="footer105.xml"/><Relationship Id="rId206" Type="http://schemas.openxmlformats.org/officeDocument/2006/relationships/footer" Target="footer106.xml"/><Relationship Id="rId207" Type="http://schemas.openxmlformats.org/officeDocument/2006/relationships/image" Target="media/image92.png"/><Relationship Id="rId208" Type="http://schemas.openxmlformats.org/officeDocument/2006/relationships/image" Target="media/image93.png"/><Relationship Id="rId209" Type="http://schemas.openxmlformats.org/officeDocument/2006/relationships/footer" Target="footer107.xml"/><Relationship Id="rId210" Type="http://schemas.openxmlformats.org/officeDocument/2006/relationships/footer" Target="footer108.xml"/><Relationship Id="rId211" Type="http://schemas.openxmlformats.org/officeDocument/2006/relationships/footer" Target="footer109.xml"/><Relationship Id="rId212" Type="http://schemas.openxmlformats.org/officeDocument/2006/relationships/footer" Target="footer110.xml"/><Relationship Id="rId213" Type="http://schemas.openxmlformats.org/officeDocument/2006/relationships/image" Target="media/image94.jpeg"/><Relationship Id="rId214" Type="http://schemas.openxmlformats.org/officeDocument/2006/relationships/footer" Target="footer111.xml"/><Relationship Id="rId215" Type="http://schemas.openxmlformats.org/officeDocument/2006/relationships/footer" Target="footer112.xml"/><Relationship Id="rId216" Type="http://schemas.openxmlformats.org/officeDocument/2006/relationships/image" Target="media/image95.jpeg"/><Relationship Id="rId217" Type="http://schemas.openxmlformats.org/officeDocument/2006/relationships/footer" Target="footer113.xml"/><Relationship Id="rId218" Type="http://schemas.openxmlformats.org/officeDocument/2006/relationships/footer" Target="footer114.xml"/><Relationship Id="rId219" Type="http://schemas.openxmlformats.org/officeDocument/2006/relationships/image" Target="media/image96.jpeg"/><Relationship Id="rId220" Type="http://schemas.openxmlformats.org/officeDocument/2006/relationships/footer" Target="footer115.xml"/><Relationship Id="rId221" Type="http://schemas.openxmlformats.org/officeDocument/2006/relationships/footer" Target="footer116.xml"/><Relationship Id="rId222" Type="http://schemas.openxmlformats.org/officeDocument/2006/relationships/footer" Target="footer117.xml"/><Relationship Id="rId223" Type="http://schemas.openxmlformats.org/officeDocument/2006/relationships/footer" Target="footer118.xml"/><Relationship Id="rId224" Type="http://schemas.openxmlformats.org/officeDocument/2006/relationships/footer" Target="footer119.xml"/><Relationship Id="rId225" Type="http://schemas.openxmlformats.org/officeDocument/2006/relationships/footer" Target="footer120.xml"/><Relationship Id="rId226" Type="http://schemas.openxmlformats.org/officeDocument/2006/relationships/footer" Target="footer121.xml"/><Relationship Id="rId227" Type="http://schemas.openxmlformats.org/officeDocument/2006/relationships/footer" Target="footer122.xml"/><Relationship Id="rId228" Type="http://schemas.openxmlformats.org/officeDocument/2006/relationships/hyperlink" Target="https://eservices.mas.gov.sg/fid/institution?sector=Insurance" TargetMode="External"/><Relationship Id="rId229" Type="http://schemas.openxmlformats.org/officeDocument/2006/relationships/footer" Target="footer123.xml"/><Relationship Id="rId230" Type="http://schemas.openxmlformats.org/officeDocument/2006/relationships/footer" Target="footer124.xml"/><Relationship Id="rId231" Type="http://schemas.openxmlformats.org/officeDocument/2006/relationships/footer" Target="footer125.xml"/><Relationship Id="rId232" Type="http://schemas.openxmlformats.org/officeDocument/2006/relationships/footer" Target="footer126.xml"/><Relationship Id="rId233" Type="http://schemas.openxmlformats.org/officeDocument/2006/relationships/image" Target="media/image97.png"/><Relationship Id="rId234" Type="http://schemas.openxmlformats.org/officeDocument/2006/relationships/footer" Target="footer127.xml"/><Relationship Id="rId235" Type="http://schemas.openxmlformats.org/officeDocument/2006/relationships/footer" Target="footer128.xml"/><Relationship Id="rId236" Type="http://schemas.openxmlformats.org/officeDocument/2006/relationships/footer" Target="footer129.xml"/><Relationship Id="rId237" Type="http://schemas.openxmlformats.org/officeDocument/2006/relationships/footer" Target="footer130.xml"/><Relationship Id="rId238" Type="http://schemas.openxmlformats.org/officeDocument/2006/relationships/footer" Target="footer131.xml"/><Relationship Id="rId239" Type="http://schemas.openxmlformats.org/officeDocument/2006/relationships/image" Target="media/image98.png"/><Relationship Id="rId240" Type="http://schemas.openxmlformats.org/officeDocument/2006/relationships/image" Target="media/image99.jpeg"/><Relationship Id="rId241" Type="http://schemas.openxmlformats.org/officeDocument/2006/relationships/footer" Target="footer132.xml"/><Relationship Id="rId242" Type="http://schemas.openxmlformats.org/officeDocument/2006/relationships/footer" Target="footer133.xml"/><Relationship Id="rId243" Type="http://schemas.openxmlformats.org/officeDocument/2006/relationships/image" Target="media/image100.png"/><Relationship Id="rId244" Type="http://schemas.openxmlformats.org/officeDocument/2006/relationships/footer" Target="footer134.xml"/><Relationship Id="rId245" Type="http://schemas.openxmlformats.org/officeDocument/2006/relationships/footer" Target="footer135.xml"/><Relationship Id="rId246" Type="http://schemas.openxmlformats.org/officeDocument/2006/relationships/hyperlink" Target="https://www.cpf.gov.sg/employer/employer-obligations/how-much-cpf-contributions-to-pay" TargetMode="External"/><Relationship Id="rId247" Type="http://schemas.openxmlformats.org/officeDocument/2006/relationships/hyperlink" Target="https://www.cpf.gov.sg/member/faq/growing-your-savings/saving-as-an-employee/what-are-the-allocation-rates-from-1-january-2024" TargetMode="External"/><Relationship Id="rId248" Type="http://schemas.openxmlformats.org/officeDocument/2006/relationships/image" Target="media/image101.png"/><Relationship Id="rId249" Type="http://schemas.openxmlformats.org/officeDocument/2006/relationships/image" Target="media/image102.png"/><Relationship Id="rId250" Type="http://schemas.openxmlformats.org/officeDocument/2006/relationships/footer" Target="footer136.xml"/><Relationship Id="rId251" Type="http://schemas.openxmlformats.org/officeDocument/2006/relationships/footer" Target="footer137.xml"/><Relationship Id="rId252" Type="http://schemas.openxmlformats.org/officeDocument/2006/relationships/footer" Target="footer138.xml"/><Relationship Id="rId253" Type="http://schemas.openxmlformats.org/officeDocument/2006/relationships/footer" Target="footer139.xml"/><Relationship Id="rId254" Type="http://schemas.openxmlformats.org/officeDocument/2006/relationships/image" Target="media/image103.png"/><Relationship Id="rId255" Type="http://schemas.openxmlformats.org/officeDocument/2006/relationships/image" Target="media/image104.png"/><Relationship Id="rId256" Type="http://schemas.openxmlformats.org/officeDocument/2006/relationships/image" Target="media/image105.png"/><Relationship Id="rId257" Type="http://schemas.openxmlformats.org/officeDocument/2006/relationships/image" Target="media/image106.png"/><Relationship Id="rId258" Type="http://schemas.openxmlformats.org/officeDocument/2006/relationships/footer" Target="footer140.xml"/><Relationship Id="rId259" Type="http://schemas.openxmlformats.org/officeDocument/2006/relationships/footer" Target="footer141.xml"/><Relationship Id="rId260" Type="http://schemas.openxmlformats.org/officeDocument/2006/relationships/footer" Target="footer142.xml"/><Relationship Id="rId261" Type="http://schemas.openxmlformats.org/officeDocument/2006/relationships/image" Target="media/image107.png"/><Relationship Id="rId262" Type="http://schemas.openxmlformats.org/officeDocument/2006/relationships/footer" Target="footer143.xml"/><Relationship Id="rId263" Type="http://schemas.openxmlformats.org/officeDocument/2006/relationships/footer" Target="footer144.xml"/><Relationship Id="rId264" Type="http://schemas.openxmlformats.org/officeDocument/2006/relationships/image" Target="media/image108.png"/><Relationship Id="rId265" Type="http://schemas.openxmlformats.org/officeDocument/2006/relationships/footer" Target="footer145.xml"/><Relationship Id="rId266" Type="http://schemas.openxmlformats.org/officeDocument/2006/relationships/footer" Target="footer146.xml"/><Relationship Id="rId267" Type="http://schemas.openxmlformats.org/officeDocument/2006/relationships/footer" Target="footer147.xml"/><Relationship Id="rId268" Type="http://schemas.openxmlformats.org/officeDocument/2006/relationships/footer" Target="footer148.xml"/><Relationship Id="rId269" Type="http://schemas.openxmlformats.org/officeDocument/2006/relationships/footer" Target="footer149.xml"/><Relationship Id="rId270" Type="http://schemas.openxmlformats.org/officeDocument/2006/relationships/image" Target="media/image109.png"/><Relationship Id="rId271" Type="http://schemas.openxmlformats.org/officeDocument/2006/relationships/hyperlink" Target="https://www.iras.gov.sg/IRASHome/Individuals/Locals/Working-Out-Your-Taxes/Deductions-for-Individuals/Donations/" TargetMode="External"/><Relationship Id="rId272" Type="http://schemas.openxmlformats.org/officeDocument/2006/relationships/image" Target="media/image110.png"/><Relationship Id="rId273" Type="http://schemas.openxmlformats.org/officeDocument/2006/relationships/image" Target="media/image111.png"/><Relationship Id="rId274" Type="http://schemas.openxmlformats.org/officeDocument/2006/relationships/footer" Target="footer150.xml"/><Relationship Id="rId275" Type="http://schemas.openxmlformats.org/officeDocument/2006/relationships/hyperlink" Target="https://www.iras.gov.sg/taxes/individual-income-tax/basics-of-individual-income-tax/tax-reliefs-rebates-and-deductions" TargetMode="External"/><Relationship Id="rId276" Type="http://schemas.openxmlformats.org/officeDocument/2006/relationships/hyperlink" Target="https://www.iras.gov.sg/irashome/Quick-Links/Tax-Rates/Individual-Income-Tax-Rates/" TargetMode="External"/><Relationship Id="rId277" Type="http://schemas.openxmlformats.org/officeDocument/2006/relationships/hyperlink" Target="https://www.iras.gov.sg/irashome/Individuals/Locals/Working-Out-Your-Taxes/Deductions-for-Individuals/Parenthood-Tax-Rebate--PTR-/" TargetMode="External"/><Relationship Id="rId278" Type="http://schemas.openxmlformats.org/officeDocument/2006/relationships/footer" Target="footer151.xml"/><Relationship Id="rId279" Type="http://schemas.openxmlformats.org/officeDocument/2006/relationships/footer" Target="footer152.xml"/><Relationship Id="rId280" Type="http://schemas.openxmlformats.org/officeDocument/2006/relationships/footer" Target="footer153.xml"/><Relationship Id="rId281" Type="http://schemas.openxmlformats.org/officeDocument/2006/relationships/footer" Target="footer154.xml"/><Relationship Id="rId282" Type="http://schemas.openxmlformats.org/officeDocument/2006/relationships/image" Target="media/image112.png"/><Relationship Id="rId283" Type="http://schemas.openxmlformats.org/officeDocument/2006/relationships/image" Target="media/image113.png"/><Relationship Id="rId284" Type="http://schemas.openxmlformats.org/officeDocument/2006/relationships/image" Target="media/image114.png"/><Relationship Id="rId285" Type="http://schemas.openxmlformats.org/officeDocument/2006/relationships/image" Target="media/image115.png"/><Relationship Id="rId286" Type="http://schemas.openxmlformats.org/officeDocument/2006/relationships/image" Target="media/image116.png"/><Relationship Id="rId287" Type="http://schemas.openxmlformats.org/officeDocument/2006/relationships/hyperlink" Target="mailto:support@fpas.org.sg" TargetMode="External"/><Relationship Id="rId28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2024-05-15T00:45:44Z</dcterms:created>
  <dcterms:modified xsi:type="dcterms:W3CDTF">2024-05-15T00:45:44Z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2024-05-15T00:00:00Z</vt:filetime>
  </property>
  <property fmtid="{D5CDD505-2E9C-101B-9397-08002B2CF9AE}" pid="3" name="Producer">
    <vt:lpwstr>iLovePDF</vt:lpwstr>
  </property>
</Properties>
</file>